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0B0279" w:rsidRPr="006A2D1A" w:rsidRDefault="000B0279" w:rsidP="000B0279">
      <w:pPr>
        <w:jc w:val="center"/>
        <w:rPr>
          <w:rFonts w:cs="B Badr"/>
          <w:b/>
          <w:bCs/>
          <w:sz w:val="36"/>
          <w:szCs w:val="36"/>
          <w:rtl/>
          <w:lang w:bidi="ar-SA"/>
        </w:rPr>
      </w:pPr>
      <w:bookmarkStart w:id="0" w:name="_GoBack"/>
      <w:bookmarkEnd w:id="0"/>
    </w:p>
    <w:p w:rsidR="000B0279" w:rsidRPr="006A2D1A" w:rsidRDefault="000B0279" w:rsidP="000B0279">
      <w:pPr>
        <w:ind w:firstLine="0"/>
        <w:jc w:val="center"/>
        <w:rPr>
          <w:rFonts w:cs="B Badr"/>
          <w:b/>
          <w:bCs/>
          <w:sz w:val="36"/>
          <w:szCs w:val="36"/>
          <w:rtl/>
          <w:lang w:bidi="ar-SA"/>
        </w:rPr>
      </w:pPr>
      <w:r w:rsidRPr="006A2D1A">
        <w:rPr>
          <w:rFonts w:cs="B Badr"/>
          <w:b/>
          <w:bCs/>
          <w:sz w:val="36"/>
          <w:szCs w:val="36"/>
          <w:rtl/>
          <w:lang w:bidi="ar-SA"/>
        </w:rPr>
        <w:t>امام ابوزکریا یحیی بن شرف نووی</w:t>
      </w:r>
      <w:r w:rsidRPr="006A2D1A">
        <w:rPr>
          <w:rFonts w:cs="CTraditional Arabic"/>
          <w:sz w:val="36"/>
          <w:szCs w:val="36"/>
          <w:rtl/>
          <w:lang w:bidi="ar-SA"/>
        </w:rPr>
        <w:t>/</w:t>
      </w:r>
    </w:p>
    <w:p w:rsidR="000B0279" w:rsidRPr="006A2D1A" w:rsidRDefault="000B0279" w:rsidP="000B0279">
      <w:pPr>
        <w:ind w:firstLine="0"/>
        <w:jc w:val="center"/>
        <w:rPr>
          <w:rFonts w:cs="B Zar"/>
          <w:sz w:val="32"/>
          <w:szCs w:val="32"/>
          <w:rtl/>
          <w:lang w:bidi="ar-SA"/>
        </w:rPr>
      </w:pPr>
      <w:r w:rsidRPr="006A2D1A">
        <w:rPr>
          <w:rFonts w:cs="B Zar"/>
          <w:sz w:val="32"/>
          <w:szCs w:val="32"/>
          <w:rtl/>
          <w:lang w:bidi="ar-SA"/>
        </w:rPr>
        <w:t>(631-676 هـ)</w:t>
      </w:r>
    </w:p>
    <w:p w:rsidR="000B0279" w:rsidRPr="006A2D1A" w:rsidRDefault="000B0279" w:rsidP="000B0279">
      <w:pPr>
        <w:ind w:firstLine="0"/>
        <w:jc w:val="center"/>
        <w:rPr>
          <w:rFonts w:cs="B Zar"/>
          <w:sz w:val="32"/>
          <w:szCs w:val="32"/>
          <w:rtl/>
          <w:lang w:bidi="ar-SA"/>
        </w:rPr>
      </w:pPr>
    </w:p>
    <w:p w:rsidR="000B0279" w:rsidRPr="006A2D1A" w:rsidRDefault="000B0279" w:rsidP="000B0279">
      <w:pPr>
        <w:ind w:firstLine="0"/>
        <w:jc w:val="center"/>
        <w:rPr>
          <w:rFonts w:cs="B Titr"/>
          <w:b/>
          <w:bCs/>
          <w:sz w:val="92"/>
          <w:szCs w:val="92"/>
          <w:rtl/>
          <w:lang w:bidi="ar-SA"/>
        </w:rPr>
      </w:pPr>
      <w:r w:rsidRPr="006A2D1A">
        <w:rPr>
          <w:rFonts w:cs="B Titr"/>
          <w:b/>
          <w:bCs/>
          <w:sz w:val="92"/>
          <w:szCs w:val="92"/>
          <w:rtl/>
          <w:lang w:bidi="ar-SA"/>
        </w:rPr>
        <w:t>شرح ریاض‌الصالحین</w:t>
      </w:r>
    </w:p>
    <w:p w:rsidR="000B0279" w:rsidRPr="006A2D1A" w:rsidRDefault="000B0279" w:rsidP="000B0279">
      <w:pPr>
        <w:ind w:firstLine="0"/>
        <w:jc w:val="center"/>
        <w:rPr>
          <w:rFonts w:cs="B Zar"/>
          <w:b/>
          <w:bCs/>
          <w:sz w:val="44"/>
          <w:szCs w:val="44"/>
          <w:rtl/>
          <w:lang w:bidi="ar-SA"/>
        </w:rPr>
      </w:pPr>
      <w:r w:rsidRPr="006A2D1A">
        <w:rPr>
          <w:rFonts w:cs="B Zar"/>
          <w:b/>
          <w:bCs/>
          <w:sz w:val="44"/>
          <w:szCs w:val="44"/>
          <w:rtl/>
          <w:lang w:bidi="ar-SA"/>
        </w:rPr>
        <w:t>(</w:t>
      </w:r>
      <w:r>
        <w:rPr>
          <w:rFonts w:cs="B Zar" w:hint="cs"/>
          <w:b/>
          <w:bCs/>
          <w:sz w:val="44"/>
          <w:szCs w:val="44"/>
          <w:rtl/>
          <w:lang w:bidi="ar-SA"/>
        </w:rPr>
        <w:t>3</w:t>
      </w:r>
      <w:r w:rsidRPr="006A2D1A">
        <w:rPr>
          <w:rFonts w:cs="B Zar"/>
          <w:b/>
          <w:bCs/>
          <w:sz w:val="44"/>
          <w:szCs w:val="44"/>
          <w:rtl/>
          <w:lang w:bidi="ar-SA"/>
        </w:rPr>
        <w:t>)</w:t>
      </w:r>
    </w:p>
    <w:p w:rsidR="000B0279" w:rsidRPr="006A2D1A" w:rsidRDefault="000B0279" w:rsidP="000B0279">
      <w:pPr>
        <w:ind w:firstLine="0"/>
        <w:jc w:val="center"/>
        <w:rPr>
          <w:rFonts w:cs="B Badr"/>
          <w:b/>
          <w:bCs/>
          <w:sz w:val="48"/>
          <w:szCs w:val="48"/>
          <w:rtl/>
          <w:lang w:bidi="ar-SA"/>
        </w:rPr>
      </w:pPr>
    </w:p>
    <w:p w:rsidR="000B0279" w:rsidRPr="006A2D1A" w:rsidRDefault="000B0279" w:rsidP="000B0279">
      <w:pPr>
        <w:ind w:firstLine="0"/>
        <w:jc w:val="center"/>
        <w:rPr>
          <w:rFonts w:cs="B Mitra"/>
          <w:b/>
          <w:bCs/>
          <w:rtl/>
          <w:lang w:bidi="ar-SA"/>
        </w:rPr>
      </w:pPr>
      <w:r w:rsidRPr="006A2D1A">
        <w:rPr>
          <w:rFonts w:cs="B Mitra"/>
          <w:b/>
          <w:bCs/>
          <w:rtl/>
          <w:lang w:bidi="ar-SA"/>
        </w:rPr>
        <w:t>شرح و توضیح:</w:t>
      </w:r>
    </w:p>
    <w:p w:rsidR="000B0279" w:rsidRPr="006A2D1A" w:rsidRDefault="000B0279" w:rsidP="000B0279">
      <w:pPr>
        <w:spacing w:after="480"/>
        <w:ind w:firstLine="0"/>
        <w:jc w:val="center"/>
        <w:rPr>
          <w:rFonts w:cs="B Kourosh"/>
          <w:sz w:val="34"/>
          <w:szCs w:val="34"/>
          <w:rtl/>
          <w:lang w:bidi="ar-SA"/>
        </w:rPr>
      </w:pPr>
      <w:r w:rsidRPr="006A2D1A">
        <w:rPr>
          <w:rFonts w:cs="B Kourosh"/>
          <w:sz w:val="34"/>
          <w:szCs w:val="34"/>
          <w:rtl/>
          <w:lang w:bidi="ar-SA"/>
        </w:rPr>
        <w:t>علامه محمد بن صالح العثیمین</w:t>
      </w:r>
      <w:r w:rsidRPr="006A2D1A">
        <w:rPr>
          <w:rFonts w:cs="CTraditional Arabic"/>
          <w:sz w:val="34"/>
          <w:szCs w:val="34"/>
          <w:rtl/>
          <w:lang w:bidi="ar-SA"/>
        </w:rPr>
        <w:t>/</w:t>
      </w:r>
    </w:p>
    <w:p w:rsidR="000B0279" w:rsidRPr="006A2D1A" w:rsidRDefault="000B0279" w:rsidP="000B0279">
      <w:pPr>
        <w:ind w:firstLine="0"/>
        <w:jc w:val="center"/>
        <w:rPr>
          <w:rFonts w:cs="B Badr"/>
          <w:b/>
          <w:bCs/>
          <w:sz w:val="32"/>
          <w:szCs w:val="32"/>
          <w:rtl/>
          <w:lang w:bidi="ar-SA"/>
        </w:rPr>
      </w:pPr>
    </w:p>
    <w:p w:rsidR="000B0279" w:rsidRPr="006A2D1A" w:rsidRDefault="000B0279" w:rsidP="000B0279">
      <w:pPr>
        <w:ind w:firstLine="0"/>
        <w:jc w:val="center"/>
        <w:rPr>
          <w:rFonts w:cs="B Mitra"/>
          <w:b/>
          <w:bCs/>
          <w:rtl/>
          <w:lang w:bidi="ar-SA"/>
        </w:rPr>
      </w:pPr>
      <w:r w:rsidRPr="006A2D1A">
        <w:rPr>
          <w:rFonts w:cs="B Mitra"/>
          <w:b/>
          <w:bCs/>
          <w:rtl/>
          <w:lang w:bidi="ar-SA"/>
        </w:rPr>
        <w:t>با مقدمه و تعلیقاتی از:</w:t>
      </w:r>
    </w:p>
    <w:p w:rsidR="000B0279" w:rsidRPr="006A2D1A" w:rsidRDefault="000B0279" w:rsidP="000B0279">
      <w:pPr>
        <w:spacing w:after="480"/>
        <w:ind w:firstLine="0"/>
        <w:jc w:val="center"/>
        <w:rPr>
          <w:rFonts w:cs="B Kourosh"/>
          <w:sz w:val="34"/>
          <w:szCs w:val="34"/>
          <w:rtl/>
          <w:lang w:bidi="ar-SA"/>
        </w:rPr>
      </w:pPr>
      <w:r w:rsidRPr="006A2D1A">
        <w:rPr>
          <w:rFonts w:cs="B Kourosh"/>
          <w:sz w:val="34"/>
          <w:szCs w:val="34"/>
          <w:rtl/>
          <w:lang w:bidi="ar-SA"/>
        </w:rPr>
        <w:t>علامه محمد ناصرالدین آلبانی</w:t>
      </w:r>
      <w:r w:rsidRPr="006A2D1A">
        <w:rPr>
          <w:rFonts w:cs="CTraditional Arabic"/>
          <w:sz w:val="34"/>
          <w:szCs w:val="34"/>
          <w:rtl/>
          <w:lang w:bidi="ar-SA"/>
        </w:rPr>
        <w:t>/</w:t>
      </w:r>
    </w:p>
    <w:p w:rsidR="000B0279" w:rsidRPr="006A2D1A" w:rsidRDefault="000B0279" w:rsidP="000B0279">
      <w:pPr>
        <w:ind w:firstLine="0"/>
        <w:jc w:val="center"/>
        <w:rPr>
          <w:rFonts w:cs="B Badr"/>
          <w:b/>
          <w:bCs/>
          <w:sz w:val="32"/>
          <w:szCs w:val="32"/>
          <w:rtl/>
          <w:lang w:bidi="ar-SA"/>
        </w:rPr>
      </w:pPr>
    </w:p>
    <w:p w:rsidR="000B0279" w:rsidRPr="006A2D1A" w:rsidRDefault="000B0279" w:rsidP="000B0279">
      <w:pPr>
        <w:ind w:firstLine="0"/>
        <w:jc w:val="center"/>
        <w:rPr>
          <w:rFonts w:cs="B Mitra"/>
          <w:b/>
          <w:bCs/>
          <w:rtl/>
          <w:lang w:bidi="ar-SA"/>
        </w:rPr>
      </w:pPr>
      <w:r w:rsidRPr="006A2D1A">
        <w:rPr>
          <w:rFonts w:cs="B Mitra"/>
          <w:b/>
          <w:bCs/>
          <w:rtl/>
          <w:lang w:bidi="ar-SA"/>
        </w:rPr>
        <w:t>ترجمه و نگارش:</w:t>
      </w:r>
    </w:p>
    <w:p w:rsidR="00270467" w:rsidRDefault="000B0279" w:rsidP="000B0279">
      <w:pPr>
        <w:ind w:firstLine="0"/>
        <w:jc w:val="center"/>
        <w:rPr>
          <w:rFonts w:cs="B Kourosh"/>
          <w:sz w:val="34"/>
          <w:szCs w:val="34"/>
          <w:rtl/>
          <w:lang w:bidi="ar-SA"/>
        </w:rPr>
      </w:pPr>
      <w:r w:rsidRPr="006A2D1A">
        <w:rPr>
          <w:rFonts w:cs="B Kourosh"/>
          <w:sz w:val="34"/>
          <w:szCs w:val="34"/>
          <w:rtl/>
          <w:lang w:bidi="ar-SA"/>
        </w:rPr>
        <w:t>محمد ابراهیم کیانی</w:t>
      </w:r>
    </w:p>
    <w:p w:rsidR="009A37C0" w:rsidRDefault="009A37C0" w:rsidP="009A37C0">
      <w:pPr>
        <w:ind w:firstLine="0"/>
        <w:jc w:val="center"/>
        <w:rPr>
          <w:rFonts w:cs="B Mitra"/>
          <w:b/>
          <w:bCs/>
          <w:rtl/>
          <w:lang w:bidi="ar-SA"/>
        </w:rPr>
      </w:pPr>
    </w:p>
    <w:p w:rsidR="009A37C0" w:rsidRPr="009A37C0" w:rsidRDefault="009A37C0" w:rsidP="009A37C0">
      <w:pPr>
        <w:ind w:firstLine="0"/>
        <w:jc w:val="center"/>
        <w:rPr>
          <w:rFonts w:cs="B Mitra"/>
          <w:b/>
          <w:bCs/>
          <w:rtl/>
          <w:lang w:bidi="ar-SA"/>
        </w:rPr>
      </w:pPr>
      <w:r w:rsidRPr="009A37C0">
        <w:rPr>
          <w:rFonts w:cs="B Mitra"/>
          <w:b/>
          <w:bCs/>
          <w:rtl/>
          <w:lang w:bidi="ar-SA"/>
        </w:rPr>
        <w:t>نظارت علم</w:t>
      </w:r>
      <w:r w:rsidRPr="009A37C0">
        <w:rPr>
          <w:rFonts w:cs="B Mitra" w:hint="cs"/>
          <w:b/>
          <w:bCs/>
          <w:rtl/>
          <w:lang w:bidi="ar-SA"/>
        </w:rPr>
        <w:t>ی</w:t>
      </w:r>
      <w:r w:rsidRPr="009A37C0">
        <w:rPr>
          <w:rFonts w:cs="B Mitra" w:hint="cs"/>
          <w:b/>
          <w:bCs/>
          <w:rtl/>
        </w:rPr>
        <w:t>، فنی</w:t>
      </w:r>
      <w:r w:rsidRPr="009A37C0">
        <w:rPr>
          <w:rFonts w:cs="B Mitra"/>
          <w:b/>
          <w:bCs/>
          <w:rtl/>
          <w:lang w:bidi="ar-SA"/>
        </w:rPr>
        <w:t xml:space="preserve"> و ناشر:</w:t>
      </w:r>
    </w:p>
    <w:p w:rsidR="009A37C0" w:rsidRPr="009A37C0" w:rsidRDefault="009A37C0" w:rsidP="009A37C0">
      <w:pPr>
        <w:ind w:firstLine="0"/>
        <w:jc w:val="center"/>
        <w:rPr>
          <w:rFonts w:cs="B Kourosh"/>
          <w:sz w:val="34"/>
          <w:szCs w:val="34"/>
          <w:rtl/>
          <w:lang w:bidi="ar-SA"/>
        </w:rPr>
      </w:pPr>
      <w:r w:rsidRPr="009A37C0">
        <w:rPr>
          <w:rFonts w:cs="B Kourosh"/>
          <w:sz w:val="34"/>
          <w:szCs w:val="34"/>
          <w:rtl/>
          <w:lang w:bidi="ar-SA"/>
        </w:rPr>
        <w:t>گروه علم</w:t>
      </w:r>
      <w:r w:rsidRPr="009A37C0">
        <w:rPr>
          <w:rFonts w:cs="B Kourosh" w:hint="cs"/>
          <w:sz w:val="34"/>
          <w:szCs w:val="34"/>
          <w:rtl/>
          <w:lang w:bidi="ar-SA"/>
        </w:rPr>
        <w:t>ی</w:t>
      </w:r>
      <w:r w:rsidRPr="009A37C0">
        <w:rPr>
          <w:rFonts w:cs="B Kourosh"/>
          <w:sz w:val="34"/>
          <w:szCs w:val="34"/>
          <w:rtl/>
          <w:lang w:bidi="ar-SA"/>
        </w:rPr>
        <w:t xml:space="preserve"> فرهنگ</w:t>
      </w:r>
      <w:r w:rsidRPr="009A37C0">
        <w:rPr>
          <w:rFonts w:cs="B Kourosh" w:hint="cs"/>
          <w:sz w:val="34"/>
          <w:szCs w:val="34"/>
          <w:rtl/>
          <w:lang w:bidi="ar-SA"/>
        </w:rPr>
        <w:t>ی</w:t>
      </w:r>
      <w:r w:rsidRPr="009A37C0">
        <w:rPr>
          <w:rFonts w:cs="B Kourosh"/>
          <w:sz w:val="34"/>
          <w:szCs w:val="34"/>
          <w:rtl/>
          <w:lang w:bidi="ar-SA"/>
        </w:rPr>
        <w:t xml:space="preserve"> مجموعه موحد</w:t>
      </w:r>
      <w:r w:rsidRPr="009A37C0">
        <w:rPr>
          <w:rFonts w:cs="B Kourosh" w:hint="cs"/>
          <w:sz w:val="34"/>
          <w:szCs w:val="34"/>
          <w:rtl/>
          <w:lang w:bidi="ar-SA"/>
        </w:rPr>
        <w:t>ی</w:t>
      </w:r>
      <w:r w:rsidRPr="009A37C0">
        <w:rPr>
          <w:rFonts w:cs="B Kourosh" w:hint="eastAsia"/>
          <w:sz w:val="34"/>
          <w:szCs w:val="34"/>
          <w:rtl/>
          <w:lang w:bidi="ar-SA"/>
        </w:rPr>
        <w:t>ن</w:t>
      </w:r>
    </w:p>
    <w:p w:rsidR="00270467" w:rsidRPr="00270467" w:rsidRDefault="009A37C0" w:rsidP="009A37C0">
      <w:pPr>
        <w:ind w:firstLine="0"/>
        <w:jc w:val="center"/>
        <w:rPr>
          <w:rFonts w:cs="B Badr"/>
          <w:b/>
          <w:bCs/>
          <w:rtl/>
          <w:lang w:bidi="ar-SA"/>
        </w:rPr>
      </w:pPr>
      <w:r w:rsidRPr="009A37C0">
        <w:rPr>
          <w:rFonts w:cs="B Kourosh"/>
          <w:sz w:val="24"/>
          <w:szCs w:val="24"/>
          <w:lang w:bidi="ar-SA"/>
        </w:rPr>
        <w:t>www.mowahedin.com</w:t>
      </w:r>
    </w:p>
    <w:p w:rsidR="00576CAB" w:rsidRPr="00636EA8" w:rsidRDefault="00576CAB" w:rsidP="00B0392B">
      <w:pPr>
        <w:ind w:firstLine="0"/>
        <w:jc w:val="center"/>
        <w:rPr>
          <w:rFonts w:cs="B Badr"/>
          <w:b/>
          <w:bCs/>
          <w:sz w:val="48"/>
          <w:szCs w:val="48"/>
          <w:rtl/>
          <w:lang w:bidi="ar-SA"/>
        </w:rPr>
      </w:pPr>
    </w:p>
    <w:p w:rsidR="00DC1D14" w:rsidRPr="00636EA8" w:rsidRDefault="00DC1D14" w:rsidP="00B0392B">
      <w:pPr>
        <w:ind w:firstLine="0"/>
        <w:jc w:val="center"/>
        <w:rPr>
          <w:rFonts w:cs="B Badr"/>
          <w:b/>
          <w:bCs/>
          <w:sz w:val="48"/>
          <w:szCs w:val="48"/>
          <w:rtl/>
          <w:lang w:bidi="ar-SA"/>
        </w:rPr>
        <w:sectPr w:rsidR="00DC1D14" w:rsidRPr="00636EA8" w:rsidSect="00270467">
          <w:headerReference w:type="even" r:id="rId9"/>
          <w:footerReference w:type="even" r:id="rId10"/>
          <w:footnotePr>
            <w:numRestart w:val="eachPage"/>
          </w:footnotePr>
          <w:pgSz w:w="11906" w:h="16838" w:code="9"/>
          <w:pgMar w:top="737" w:right="2381" w:bottom="3969" w:left="2381" w:header="737" w:footer="3969" w:gutter="0"/>
          <w:cols w:space="720"/>
          <w:titlePg/>
          <w:bidi/>
          <w:rtlGutter/>
          <w:docGrid w:linePitch="360"/>
        </w:sectPr>
      </w:pPr>
    </w:p>
    <w:tbl>
      <w:tblPr>
        <w:tblStyle w:val="TableGrid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49"/>
        <w:gridCol w:w="1232"/>
        <w:gridCol w:w="530"/>
        <w:gridCol w:w="1195"/>
        <w:gridCol w:w="2254"/>
      </w:tblGrid>
      <w:tr w:rsidR="007123A0" w:rsidRPr="007123A0" w:rsidTr="00C07B0F">
        <w:trPr>
          <w:jc w:val="center"/>
        </w:trPr>
        <w:tc>
          <w:tcPr>
            <w:tcW w:w="1460" w:type="pct"/>
            <w:vAlign w:val="center"/>
          </w:tcPr>
          <w:p w:rsidR="007123A0" w:rsidRPr="007123A0" w:rsidRDefault="007123A0" w:rsidP="007123A0">
            <w:pPr>
              <w:spacing w:line="240" w:lineRule="auto"/>
              <w:ind w:firstLine="0"/>
              <w:jc w:val="left"/>
              <w:rPr>
                <w:rFonts w:ascii="IRMitra" w:hAnsi="IRMitra" w:cs="IRMitra"/>
                <w:b/>
                <w:bCs/>
                <w:color w:val="FF0000"/>
                <w:sz w:val="27"/>
                <w:szCs w:val="27"/>
                <w:rtl/>
              </w:rPr>
            </w:pPr>
            <w:r w:rsidRPr="007123A0">
              <w:rPr>
                <w:rFonts w:ascii="IRMitra" w:hAnsi="IRMitra" w:cs="IRMitra" w:hint="cs"/>
                <w:noProof/>
                <w:color w:val="244061" w:themeColor="accent1" w:themeShade="80"/>
                <w:sz w:val="30"/>
                <w:szCs w:val="30"/>
                <w:rtl/>
                <w:lang w:bidi="ar-SA"/>
              </w:rPr>
              <w:lastRenderedPageBreak/>
              <mc:AlternateContent>
                <mc:Choice Requires="wps">
                  <w:drawing>
                    <wp:anchor distT="0" distB="0" distL="114300" distR="114300" simplePos="0" relativeHeight="251659264" behindDoc="1" locked="0" layoutInCell="0" allowOverlap="1" wp14:anchorId="0C4B3F1F" wp14:editId="3DC13332">
                      <wp:simplePos x="0" y="0"/>
                      <wp:positionH relativeFrom="column">
                        <wp:posOffset>-1588135</wp:posOffset>
                      </wp:positionH>
                      <wp:positionV relativeFrom="page">
                        <wp:posOffset>8890</wp:posOffset>
                      </wp:positionV>
                      <wp:extent cx="7829550" cy="3438525"/>
                      <wp:effectExtent l="0" t="0" r="0" b="9525"/>
                      <wp:wrapNone/>
                      <wp:docPr id="51" name="Rectangle 51"/>
                      <wp:cNvGraphicFramePr/>
                      <a:graphic xmlns:a="http://schemas.openxmlformats.org/drawingml/2006/main">
                        <a:graphicData uri="http://schemas.microsoft.com/office/word/2010/wordprocessingShape">
                          <wps:wsp>
                            <wps:cNvSpPr/>
                            <wps:spPr>
                              <a:xfrm>
                                <a:off x="0" y="0"/>
                                <a:ext cx="7829550" cy="3438525"/>
                              </a:xfrm>
                              <a:prstGeom prst="rect">
                                <a:avLst/>
                              </a:prstGeom>
                              <a:solidFill>
                                <a:sysClr val="window" lastClr="FFFFFF">
                                  <a:lumMod val="9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1" o:spid="_x0000_s1026" style="position:absolute;margin-left:-125.05pt;margin-top:.7pt;width:616.5pt;height:270.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0XOdwIAAOUEAAAOAAAAZHJzL2Uyb0RvYy54bWysVN9P2zAQfp+0/8Hy+0hbmgERKapAnSYx&#10;QMDE8+E4TSTH9my3affX77OTAmN7mtYH9853vh/ffZfzi12n2FY63xpd8unRhDOphalavS7598fV&#10;p1POfCBdkTJalnwvPb9YfPxw3ttCzkxjVCUdQxDti96WvAnBFlnmRSM78kfGSg1jbVxHAapbZ5Wj&#10;HtE7lc0mk89Zb1xlnRHSe9xeDUa+SPHrWopwW9deBqZKjtpCOl06n+OZLc6pWDuyTSvGMugfquio&#10;1Uj6EuqKArGNa/8I1bXCGW/qcCRMl5m6boVMPaCb6eRdNw8NWZl6ATjevsDk/19YcbO9c6ytSp5P&#10;OdPUYUb3QI30WkmGOwDUW1/A78HeuVHzEGO3u9p18R99sF0Cdf8CqtwFJnB5cjo7y3NgL2A7nh+f&#10;5rM8Rs1en1vnwxdpOhaFkjvkT2DS9tqHwfXgErN5o9pq1SqVlL2/VI5tCQMGLyrTc6bIB1yWfJV+&#10;KZbadN9MNfid5ZNJGj1q8Ol9Kue3uEqzvuSzfA5PJgjUrBUFiJ0FWF6vOSO1BudFcCmBNrEkVEtF&#10;LPaKfDNkS2HHjpWOdpmIOfYW0R3wjNKzqfYYiDMDU70VqxbRrtHRHTlQE9Vg3cItjloZlGhGibPG&#10;uJ9/u4/+YAysnPWgOsr/sSEnAdRXDS6dTefzuBtJmecnMyjureX5rUVvuksDsEEXVJfE6B/UQayd&#10;6Z6wlcuYFSbSArkHoEblMgwriL0WcrlMbtgHS+FaP1gRgx9wfNw9kbMjMwJIdWMOa0HFO4IMvvGl&#10;NstNMHWb2POKK8YcFexSGvi493FZ3+rJ6/XrtPgFAAD//wMAUEsDBBQABgAIAAAAIQDq8ZSf3wAA&#10;AAoBAAAPAAAAZHJzL2Rvd25yZXYueG1sTI9BTsMwEEX3SNzBGiR2rdOohTbEqaCFVdUFoQdwYxMb&#10;7HEUO03g9Awr2M3oP/15U24n79hF99EGFLCYZ8A0NkFZbAWc3l5ma2AxSVTSBdQCvnSEbXV9VcpC&#10;hRFf9aVOLaMSjIUUYFLqCs5jY7SXcR46jZS9h97LRGvfctXLkcq943mW3XEvLdIFIzu9M7r5rAcv&#10;4MMcOnvcP+3G/bc7nJ4He4++FuL2Znp8AJb0lP5g+NUndajI6RwGVJE5AbN8lS2IpWQJjIDNOt8A&#10;OwtYLWngVcn/v1D9AAAA//8DAFBLAQItABQABgAIAAAAIQC2gziS/gAAAOEBAAATAAAAAAAAAAAA&#10;AAAAAAAAAABbQ29udGVudF9UeXBlc10ueG1sUEsBAi0AFAAGAAgAAAAhADj9If/WAAAAlAEAAAsA&#10;AAAAAAAAAAAAAAAALwEAAF9yZWxzLy5yZWxzUEsBAi0AFAAGAAgAAAAhAKLrRc53AgAA5QQAAA4A&#10;AAAAAAAAAAAAAAAALgIAAGRycy9lMm9Eb2MueG1sUEsBAi0AFAAGAAgAAAAhAOrxlJ/fAAAACgEA&#10;AA8AAAAAAAAAAAAAAAAA0QQAAGRycy9kb3ducmV2LnhtbFBLBQYAAAAABAAEAPMAAADdBQAAAAA=&#10;" o:allowincell="f" fillcolor="#f2f2f2" stroked="f" strokeweight="2pt">
                      <w10:wrap anchory="page"/>
                    </v:rect>
                  </w:pict>
                </mc:Fallback>
              </mc:AlternateContent>
            </w:r>
            <w:r w:rsidRPr="007123A0">
              <w:rPr>
                <w:rFonts w:ascii="IRMitra" w:hAnsi="IRMitra" w:cs="IRMitra" w:hint="cs"/>
                <w:b/>
                <w:bCs/>
                <w:sz w:val="27"/>
                <w:szCs w:val="27"/>
                <w:rtl/>
              </w:rPr>
              <w:t>عنوان</w:t>
            </w:r>
            <w:r w:rsidRPr="007123A0">
              <w:rPr>
                <w:rFonts w:ascii="IRMitra" w:hAnsi="IRMitra" w:cs="IRMitra"/>
                <w:b/>
                <w:bCs/>
                <w:sz w:val="27"/>
                <w:szCs w:val="27"/>
                <w:rtl/>
              </w:rPr>
              <w:t xml:space="preserve"> کتاب</w:t>
            </w:r>
            <w:r w:rsidRPr="007123A0">
              <w:rPr>
                <w:rFonts w:ascii="IRMitra" w:hAnsi="IRMitra" w:cs="IRMitra" w:hint="cs"/>
                <w:b/>
                <w:bCs/>
                <w:sz w:val="27"/>
                <w:szCs w:val="27"/>
                <w:rtl/>
              </w:rPr>
              <w:t>:</w:t>
            </w:r>
          </w:p>
        </w:tc>
        <w:tc>
          <w:tcPr>
            <w:tcW w:w="3540" w:type="pct"/>
            <w:gridSpan w:val="4"/>
            <w:vAlign w:val="center"/>
          </w:tcPr>
          <w:p w:rsidR="007123A0" w:rsidRPr="007123A0" w:rsidRDefault="007123A0" w:rsidP="007123A0">
            <w:pPr>
              <w:spacing w:line="240" w:lineRule="auto"/>
              <w:ind w:firstLine="0"/>
              <w:jc w:val="left"/>
              <w:rPr>
                <w:rFonts w:ascii="IRMitra" w:hAnsi="IRMitra" w:cs="IRMitra"/>
                <w:color w:val="244061" w:themeColor="accent1" w:themeShade="80"/>
                <w:rtl/>
              </w:rPr>
            </w:pPr>
            <w:r w:rsidRPr="007123A0">
              <w:rPr>
                <w:rFonts w:ascii="IRMitra" w:hAnsi="IRMitra" w:cs="IRMitra"/>
                <w:color w:val="244061" w:themeColor="accent1" w:themeShade="80"/>
                <w:rtl/>
              </w:rPr>
              <w:t>شرح ر</w:t>
            </w:r>
            <w:r w:rsidRPr="007123A0">
              <w:rPr>
                <w:rFonts w:ascii="IRMitra" w:hAnsi="IRMitra" w:cs="IRMitra" w:hint="cs"/>
                <w:color w:val="244061" w:themeColor="accent1" w:themeShade="80"/>
                <w:rtl/>
              </w:rPr>
              <w:t>ی</w:t>
            </w:r>
            <w:r w:rsidRPr="007123A0">
              <w:rPr>
                <w:rFonts w:ascii="IRMitra" w:hAnsi="IRMitra" w:cs="IRMitra" w:hint="eastAsia"/>
                <w:color w:val="244061" w:themeColor="accent1" w:themeShade="80"/>
                <w:rtl/>
              </w:rPr>
              <w:t>اض‌الصالح</w:t>
            </w:r>
            <w:r w:rsidRPr="007123A0">
              <w:rPr>
                <w:rFonts w:ascii="IRMitra" w:hAnsi="IRMitra" w:cs="IRMitra" w:hint="cs"/>
                <w:color w:val="244061" w:themeColor="accent1" w:themeShade="80"/>
                <w:rtl/>
              </w:rPr>
              <w:t>ی</w:t>
            </w:r>
            <w:r w:rsidRPr="007123A0">
              <w:rPr>
                <w:rFonts w:ascii="IRMitra" w:hAnsi="IRMitra" w:cs="IRMitra" w:hint="eastAsia"/>
                <w:color w:val="244061" w:themeColor="accent1" w:themeShade="80"/>
                <w:rtl/>
              </w:rPr>
              <w:t>ن</w:t>
            </w:r>
          </w:p>
        </w:tc>
      </w:tr>
      <w:tr w:rsidR="007123A0" w:rsidRPr="007123A0" w:rsidTr="00C07B0F">
        <w:trPr>
          <w:jc w:val="center"/>
        </w:trPr>
        <w:tc>
          <w:tcPr>
            <w:tcW w:w="1460" w:type="pct"/>
            <w:vAlign w:val="center"/>
          </w:tcPr>
          <w:p w:rsidR="007123A0" w:rsidRPr="007123A0" w:rsidRDefault="007123A0" w:rsidP="007123A0">
            <w:pPr>
              <w:spacing w:before="60" w:line="240" w:lineRule="auto"/>
              <w:ind w:firstLine="0"/>
              <w:jc w:val="left"/>
              <w:rPr>
                <w:rFonts w:ascii="IRMitra" w:hAnsi="IRMitra" w:cs="IRMitra"/>
                <w:b/>
                <w:bCs/>
                <w:sz w:val="27"/>
                <w:szCs w:val="27"/>
                <w:rtl/>
              </w:rPr>
            </w:pPr>
            <w:r w:rsidRPr="007123A0">
              <w:rPr>
                <w:rFonts w:ascii="IRMitra" w:hAnsi="IRMitra" w:cs="IRMitra" w:hint="cs"/>
                <w:b/>
                <w:bCs/>
                <w:sz w:val="27"/>
                <w:szCs w:val="27"/>
                <w:rtl/>
              </w:rPr>
              <w:t>عنوان اصلی:</w:t>
            </w:r>
          </w:p>
        </w:tc>
        <w:tc>
          <w:tcPr>
            <w:tcW w:w="3540" w:type="pct"/>
            <w:gridSpan w:val="4"/>
            <w:vAlign w:val="center"/>
          </w:tcPr>
          <w:p w:rsidR="007123A0" w:rsidRPr="007123A0" w:rsidRDefault="007123A0" w:rsidP="007123A0">
            <w:pPr>
              <w:spacing w:before="60" w:line="240" w:lineRule="auto"/>
              <w:ind w:firstLine="0"/>
              <w:jc w:val="left"/>
              <w:rPr>
                <w:rFonts w:ascii="IRMitra" w:hAnsi="IRMitra" w:cs="IRMitra"/>
                <w:color w:val="244061" w:themeColor="accent1" w:themeShade="80"/>
                <w:rtl/>
              </w:rPr>
            </w:pPr>
            <w:r w:rsidRPr="007123A0">
              <w:rPr>
                <w:rFonts w:ascii="IRMitra" w:hAnsi="IRMitra" w:cs="IRMitra"/>
                <w:color w:val="244061" w:themeColor="accent1" w:themeShade="80"/>
                <w:rtl/>
              </w:rPr>
              <w:t>شرح رياض الصالحين من كلام سيد المرسلين</w:t>
            </w:r>
          </w:p>
        </w:tc>
      </w:tr>
      <w:tr w:rsidR="007123A0" w:rsidRPr="007123A0" w:rsidTr="00C07B0F">
        <w:trPr>
          <w:jc w:val="center"/>
        </w:trPr>
        <w:tc>
          <w:tcPr>
            <w:tcW w:w="1460" w:type="pct"/>
            <w:vAlign w:val="center"/>
          </w:tcPr>
          <w:p w:rsidR="007123A0" w:rsidRPr="007123A0" w:rsidRDefault="007123A0" w:rsidP="007123A0">
            <w:pPr>
              <w:spacing w:before="60" w:line="240" w:lineRule="auto"/>
              <w:ind w:firstLine="0"/>
              <w:jc w:val="left"/>
              <w:rPr>
                <w:rFonts w:ascii="IRMitra" w:hAnsi="IRMitra" w:cs="IRMitra"/>
                <w:b/>
                <w:bCs/>
                <w:color w:val="FF0000"/>
                <w:sz w:val="27"/>
                <w:szCs w:val="27"/>
                <w:rtl/>
              </w:rPr>
            </w:pPr>
            <w:r w:rsidRPr="007123A0">
              <w:rPr>
                <w:rFonts w:ascii="IRMitra" w:hAnsi="IRMitra" w:cs="IRMitra" w:hint="cs"/>
                <w:b/>
                <w:bCs/>
                <w:sz w:val="27"/>
                <w:szCs w:val="27"/>
                <w:rtl/>
              </w:rPr>
              <w:t xml:space="preserve">نویسنده: </w:t>
            </w:r>
          </w:p>
        </w:tc>
        <w:tc>
          <w:tcPr>
            <w:tcW w:w="3540" w:type="pct"/>
            <w:gridSpan w:val="4"/>
            <w:vAlign w:val="center"/>
          </w:tcPr>
          <w:p w:rsidR="007123A0" w:rsidRPr="007123A0" w:rsidRDefault="007123A0" w:rsidP="007123A0">
            <w:pPr>
              <w:spacing w:before="60" w:line="240" w:lineRule="auto"/>
              <w:ind w:firstLine="0"/>
              <w:jc w:val="left"/>
              <w:rPr>
                <w:rFonts w:ascii="IRMitra" w:hAnsi="IRMitra" w:cs="IRMitra"/>
                <w:color w:val="244061" w:themeColor="accent1" w:themeShade="80"/>
                <w:rtl/>
              </w:rPr>
            </w:pPr>
            <w:r w:rsidRPr="007123A0">
              <w:rPr>
                <w:rFonts w:ascii="IRMitra" w:hAnsi="IRMitra" w:cs="IRMitra"/>
                <w:color w:val="244061" w:themeColor="accent1" w:themeShade="80"/>
                <w:rtl/>
              </w:rPr>
              <w:t>امام ابوزکر</w:t>
            </w:r>
            <w:r w:rsidRPr="007123A0">
              <w:rPr>
                <w:rFonts w:ascii="IRMitra" w:hAnsi="IRMitra" w:cs="IRMitra" w:hint="cs"/>
                <w:color w:val="244061" w:themeColor="accent1" w:themeShade="80"/>
                <w:rtl/>
              </w:rPr>
              <w:t>ی</w:t>
            </w:r>
            <w:r w:rsidRPr="007123A0">
              <w:rPr>
                <w:rFonts w:ascii="IRMitra" w:hAnsi="IRMitra" w:cs="IRMitra" w:hint="eastAsia"/>
                <w:color w:val="244061" w:themeColor="accent1" w:themeShade="80"/>
                <w:rtl/>
              </w:rPr>
              <w:t>ا</w:t>
            </w:r>
            <w:r w:rsidRPr="007123A0">
              <w:rPr>
                <w:rFonts w:ascii="IRMitra" w:hAnsi="IRMitra" w:cs="IRMitra"/>
                <w:color w:val="244061" w:themeColor="accent1" w:themeShade="80"/>
                <w:rtl/>
              </w:rPr>
              <w:t xml:space="preserve"> </w:t>
            </w:r>
            <w:r w:rsidRPr="007123A0">
              <w:rPr>
                <w:rFonts w:ascii="IRMitra" w:hAnsi="IRMitra" w:cs="IRMitra" w:hint="cs"/>
                <w:color w:val="244061" w:themeColor="accent1" w:themeShade="80"/>
                <w:rtl/>
              </w:rPr>
              <w:t>ی</w:t>
            </w:r>
            <w:r w:rsidRPr="007123A0">
              <w:rPr>
                <w:rFonts w:ascii="IRMitra" w:hAnsi="IRMitra" w:cs="IRMitra" w:hint="eastAsia"/>
                <w:color w:val="244061" w:themeColor="accent1" w:themeShade="80"/>
                <w:rtl/>
              </w:rPr>
              <w:t>ح</w:t>
            </w:r>
            <w:r w:rsidRPr="007123A0">
              <w:rPr>
                <w:rFonts w:ascii="IRMitra" w:hAnsi="IRMitra" w:cs="IRMitra" w:hint="cs"/>
                <w:color w:val="244061" w:themeColor="accent1" w:themeShade="80"/>
                <w:rtl/>
              </w:rPr>
              <w:t>یی</w:t>
            </w:r>
            <w:r w:rsidRPr="007123A0">
              <w:rPr>
                <w:rFonts w:ascii="IRMitra" w:hAnsi="IRMitra" w:cs="IRMitra"/>
                <w:color w:val="244061" w:themeColor="accent1" w:themeShade="80"/>
                <w:rtl/>
              </w:rPr>
              <w:t xml:space="preserve"> بن شرف نوو</w:t>
            </w:r>
            <w:r w:rsidRPr="007123A0">
              <w:rPr>
                <w:rFonts w:ascii="IRMitra" w:hAnsi="IRMitra" w:cs="IRMitra" w:hint="cs"/>
                <w:color w:val="244061" w:themeColor="accent1" w:themeShade="80"/>
                <w:rtl/>
              </w:rPr>
              <w:t>ی</w:t>
            </w:r>
          </w:p>
        </w:tc>
      </w:tr>
      <w:tr w:rsidR="007123A0" w:rsidRPr="007123A0" w:rsidTr="00C07B0F">
        <w:trPr>
          <w:jc w:val="center"/>
        </w:trPr>
        <w:tc>
          <w:tcPr>
            <w:tcW w:w="1460" w:type="pct"/>
            <w:vAlign w:val="center"/>
          </w:tcPr>
          <w:p w:rsidR="007123A0" w:rsidRPr="007123A0" w:rsidRDefault="007123A0" w:rsidP="007123A0">
            <w:pPr>
              <w:spacing w:before="60" w:line="240" w:lineRule="auto"/>
              <w:ind w:firstLine="0"/>
              <w:jc w:val="left"/>
              <w:rPr>
                <w:rFonts w:ascii="IRMitra" w:hAnsi="IRMitra" w:cs="IRMitra"/>
                <w:b/>
                <w:bCs/>
                <w:sz w:val="27"/>
                <w:szCs w:val="27"/>
                <w:rtl/>
              </w:rPr>
            </w:pPr>
            <w:r w:rsidRPr="007123A0">
              <w:rPr>
                <w:rFonts w:ascii="IRMitra" w:hAnsi="IRMitra" w:cs="IRMitra"/>
                <w:b/>
                <w:bCs/>
                <w:sz w:val="27"/>
                <w:szCs w:val="27"/>
                <w:rtl/>
              </w:rPr>
              <w:t>شرح و توض</w:t>
            </w:r>
            <w:r w:rsidRPr="007123A0">
              <w:rPr>
                <w:rFonts w:ascii="IRMitra" w:hAnsi="IRMitra" w:cs="IRMitra" w:hint="cs"/>
                <w:b/>
                <w:bCs/>
                <w:sz w:val="27"/>
                <w:szCs w:val="27"/>
                <w:rtl/>
              </w:rPr>
              <w:t>ی</w:t>
            </w:r>
            <w:r w:rsidRPr="007123A0">
              <w:rPr>
                <w:rFonts w:ascii="IRMitra" w:hAnsi="IRMitra" w:cs="IRMitra" w:hint="eastAsia"/>
                <w:b/>
                <w:bCs/>
                <w:sz w:val="27"/>
                <w:szCs w:val="27"/>
                <w:rtl/>
              </w:rPr>
              <w:t>ح</w:t>
            </w:r>
            <w:r w:rsidRPr="007123A0">
              <w:rPr>
                <w:rFonts w:ascii="IRMitra" w:hAnsi="IRMitra" w:cs="IRMitra" w:hint="cs"/>
                <w:b/>
                <w:bCs/>
                <w:sz w:val="27"/>
                <w:szCs w:val="27"/>
                <w:rtl/>
              </w:rPr>
              <w:t>:</w:t>
            </w:r>
          </w:p>
        </w:tc>
        <w:tc>
          <w:tcPr>
            <w:tcW w:w="3540" w:type="pct"/>
            <w:gridSpan w:val="4"/>
            <w:vAlign w:val="center"/>
          </w:tcPr>
          <w:p w:rsidR="007123A0" w:rsidRPr="007123A0" w:rsidRDefault="007123A0" w:rsidP="007123A0">
            <w:pPr>
              <w:spacing w:before="60" w:line="240" w:lineRule="auto"/>
              <w:ind w:firstLine="0"/>
              <w:jc w:val="left"/>
              <w:rPr>
                <w:rFonts w:ascii="IRMitra" w:hAnsi="IRMitra" w:cs="IRMitra"/>
                <w:color w:val="244061" w:themeColor="accent1" w:themeShade="80"/>
                <w:rtl/>
              </w:rPr>
            </w:pPr>
            <w:r w:rsidRPr="007123A0">
              <w:rPr>
                <w:rFonts w:ascii="IRMitra" w:hAnsi="IRMitra" w:cs="IRMitra"/>
                <w:color w:val="244061" w:themeColor="accent1" w:themeShade="80"/>
                <w:rtl/>
              </w:rPr>
              <w:t>علامه محمد بن صالح العث</w:t>
            </w:r>
            <w:r w:rsidRPr="007123A0">
              <w:rPr>
                <w:rFonts w:ascii="IRMitra" w:hAnsi="IRMitra" w:cs="IRMitra" w:hint="cs"/>
                <w:color w:val="244061" w:themeColor="accent1" w:themeShade="80"/>
                <w:rtl/>
              </w:rPr>
              <w:t>ی</w:t>
            </w:r>
            <w:r w:rsidRPr="007123A0">
              <w:rPr>
                <w:rFonts w:ascii="IRMitra" w:hAnsi="IRMitra" w:cs="IRMitra" w:hint="eastAsia"/>
                <w:color w:val="244061" w:themeColor="accent1" w:themeShade="80"/>
                <w:rtl/>
              </w:rPr>
              <w:t>م</w:t>
            </w:r>
            <w:r w:rsidRPr="007123A0">
              <w:rPr>
                <w:rFonts w:ascii="IRMitra" w:hAnsi="IRMitra" w:cs="IRMitra" w:hint="cs"/>
                <w:color w:val="244061" w:themeColor="accent1" w:themeShade="80"/>
                <w:rtl/>
              </w:rPr>
              <w:t>ی</w:t>
            </w:r>
            <w:r w:rsidRPr="007123A0">
              <w:rPr>
                <w:rFonts w:ascii="IRMitra" w:hAnsi="IRMitra" w:cs="IRMitra" w:hint="eastAsia"/>
                <w:color w:val="244061" w:themeColor="accent1" w:themeShade="80"/>
                <w:rtl/>
              </w:rPr>
              <w:t>ن</w:t>
            </w:r>
          </w:p>
        </w:tc>
      </w:tr>
      <w:tr w:rsidR="007123A0" w:rsidRPr="007123A0" w:rsidTr="00C07B0F">
        <w:trPr>
          <w:jc w:val="center"/>
        </w:trPr>
        <w:tc>
          <w:tcPr>
            <w:tcW w:w="1460" w:type="pct"/>
            <w:vAlign w:val="center"/>
          </w:tcPr>
          <w:p w:rsidR="007123A0" w:rsidRPr="007123A0" w:rsidRDefault="007123A0" w:rsidP="007123A0">
            <w:pPr>
              <w:spacing w:before="60" w:line="240" w:lineRule="auto"/>
              <w:ind w:firstLine="0"/>
              <w:jc w:val="left"/>
              <w:rPr>
                <w:rFonts w:ascii="IRMitra" w:hAnsi="IRMitra" w:cs="IRMitra"/>
                <w:b/>
                <w:bCs/>
                <w:color w:val="FF0000"/>
                <w:sz w:val="27"/>
                <w:szCs w:val="27"/>
                <w:rtl/>
              </w:rPr>
            </w:pPr>
            <w:r w:rsidRPr="007123A0">
              <w:rPr>
                <w:rFonts w:ascii="IRMitra" w:hAnsi="IRMitra" w:cs="IRMitra" w:hint="cs"/>
                <w:b/>
                <w:bCs/>
                <w:sz w:val="27"/>
                <w:szCs w:val="27"/>
                <w:rtl/>
              </w:rPr>
              <w:t>مترجم:</w:t>
            </w:r>
          </w:p>
        </w:tc>
        <w:tc>
          <w:tcPr>
            <w:tcW w:w="3540" w:type="pct"/>
            <w:gridSpan w:val="4"/>
            <w:vAlign w:val="center"/>
          </w:tcPr>
          <w:p w:rsidR="007123A0" w:rsidRPr="007123A0" w:rsidRDefault="007123A0" w:rsidP="007123A0">
            <w:pPr>
              <w:spacing w:before="60" w:line="240" w:lineRule="auto"/>
              <w:ind w:firstLine="0"/>
              <w:jc w:val="left"/>
              <w:rPr>
                <w:rFonts w:ascii="IRMitra" w:hAnsi="IRMitra" w:cs="IRMitra"/>
                <w:color w:val="244061" w:themeColor="accent1" w:themeShade="80"/>
                <w:rtl/>
              </w:rPr>
            </w:pPr>
            <w:r w:rsidRPr="007123A0">
              <w:rPr>
                <w:rFonts w:ascii="IRMitra" w:hAnsi="IRMitra" w:cs="IRMitra"/>
                <w:color w:val="244061" w:themeColor="accent1" w:themeShade="80"/>
                <w:rtl/>
              </w:rPr>
              <w:t>محمد ابراه</w:t>
            </w:r>
            <w:r w:rsidRPr="007123A0">
              <w:rPr>
                <w:rFonts w:ascii="IRMitra" w:hAnsi="IRMitra" w:cs="IRMitra" w:hint="cs"/>
                <w:color w:val="244061" w:themeColor="accent1" w:themeShade="80"/>
                <w:rtl/>
              </w:rPr>
              <w:t>ی</w:t>
            </w:r>
            <w:r w:rsidRPr="007123A0">
              <w:rPr>
                <w:rFonts w:ascii="IRMitra" w:hAnsi="IRMitra" w:cs="IRMitra" w:hint="eastAsia"/>
                <w:color w:val="244061" w:themeColor="accent1" w:themeShade="80"/>
                <w:rtl/>
              </w:rPr>
              <w:t>م</w:t>
            </w:r>
            <w:r w:rsidRPr="007123A0">
              <w:rPr>
                <w:rFonts w:ascii="IRMitra" w:hAnsi="IRMitra" w:cs="IRMitra"/>
                <w:color w:val="244061" w:themeColor="accent1" w:themeShade="80"/>
                <w:rtl/>
              </w:rPr>
              <w:t xml:space="preserve"> ک</w:t>
            </w:r>
            <w:r w:rsidRPr="007123A0">
              <w:rPr>
                <w:rFonts w:ascii="IRMitra" w:hAnsi="IRMitra" w:cs="IRMitra" w:hint="cs"/>
                <w:color w:val="244061" w:themeColor="accent1" w:themeShade="80"/>
                <w:rtl/>
              </w:rPr>
              <w:t>ی</w:t>
            </w:r>
            <w:r w:rsidRPr="007123A0">
              <w:rPr>
                <w:rFonts w:ascii="IRMitra" w:hAnsi="IRMitra" w:cs="IRMitra" w:hint="eastAsia"/>
                <w:color w:val="244061" w:themeColor="accent1" w:themeShade="80"/>
                <w:rtl/>
              </w:rPr>
              <w:t>ان</w:t>
            </w:r>
            <w:r w:rsidRPr="007123A0">
              <w:rPr>
                <w:rFonts w:ascii="IRMitra" w:hAnsi="IRMitra" w:cs="IRMitra" w:hint="cs"/>
                <w:color w:val="244061" w:themeColor="accent1" w:themeShade="80"/>
                <w:rtl/>
              </w:rPr>
              <w:t xml:space="preserve">ی </w:t>
            </w:r>
          </w:p>
        </w:tc>
      </w:tr>
      <w:tr w:rsidR="007123A0" w:rsidRPr="007123A0" w:rsidTr="00C07B0F">
        <w:trPr>
          <w:jc w:val="center"/>
        </w:trPr>
        <w:tc>
          <w:tcPr>
            <w:tcW w:w="1460" w:type="pct"/>
            <w:vAlign w:val="center"/>
          </w:tcPr>
          <w:p w:rsidR="007123A0" w:rsidRPr="007123A0" w:rsidRDefault="007123A0" w:rsidP="007123A0">
            <w:pPr>
              <w:spacing w:before="60" w:line="240" w:lineRule="auto"/>
              <w:ind w:firstLine="0"/>
              <w:jc w:val="left"/>
              <w:rPr>
                <w:rFonts w:ascii="IRMitra" w:hAnsi="IRMitra" w:cs="IRMitra"/>
                <w:b/>
                <w:bCs/>
                <w:sz w:val="27"/>
                <w:szCs w:val="27"/>
                <w:rtl/>
              </w:rPr>
            </w:pPr>
            <w:r w:rsidRPr="007123A0">
              <w:rPr>
                <w:rFonts w:ascii="IRMitra" w:hAnsi="IRMitra" w:cs="IRMitra" w:hint="cs"/>
                <w:b/>
                <w:bCs/>
                <w:sz w:val="27"/>
                <w:szCs w:val="27"/>
                <w:rtl/>
              </w:rPr>
              <w:t>نظارت علمی و ناشر:</w:t>
            </w:r>
          </w:p>
        </w:tc>
        <w:tc>
          <w:tcPr>
            <w:tcW w:w="3540" w:type="pct"/>
            <w:gridSpan w:val="4"/>
            <w:vAlign w:val="center"/>
          </w:tcPr>
          <w:p w:rsidR="007123A0" w:rsidRPr="007123A0" w:rsidRDefault="007123A0" w:rsidP="007123A0">
            <w:pPr>
              <w:spacing w:before="60" w:line="240" w:lineRule="auto"/>
              <w:ind w:firstLine="0"/>
              <w:jc w:val="left"/>
              <w:rPr>
                <w:rFonts w:ascii="IRMitra" w:hAnsi="IRMitra" w:cs="IRMitra"/>
                <w:color w:val="244061" w:themeColor="accent1" w:themeShade="80"/>
                <w:rtl/>
              </w:rPr>
            </w:pPr>
            <w:r w:rsidRPr="007123A0">
              <w:rPr>
                <w:rFonts w:ascii="IRMitra" w:hAnsi="IRMitra" w:cs="IRMitra"/>
                <w:color w:val="244061" w:themeColor="accent1" w:themeShade="80"/>
                <w:rtl/>
              </w:rPr>
              <w:t>گروه علم</w:t>
            </w:r>
            <w:r w:rsidRPr="007123A0">
              <w:rPr>
                <w:rFonts w:ascii="IRMitra" w:hAnsi="IRMitra" w:cs="IRMitra" w:hint="cs"/>
                <w:color w:val="244061" w:themeColor="accent1" w:themeShade="80"/>
                <w:rtl/>
              </w:rPr>
              <w:t>ی</w:t>
            </w:r>
            <w:r w:rsidRPr="007123A0">
              <w:rPr>
                <w:rFonts w:ascii="IRMitra" w:hAnsi="IRMitra" w:cs="IRMitra"/>
                <w:color w:val="244061" w:themeColor="accent1" w:themeShade="80"/>
                <w:rtl/>
              </w:rPr>
              <w:t xml:space="preserve"> فرهنگ</w:t>
            </w:r>
            <w:r w:rsidRPr="007123A0">
              <w:rPr>
                <w:rFonts w:ascii="IRMitra" w:hAnsi="IRMitra" w:cs="IRMitra" w:hint="cs"/>
                <w:color w:val="244061" w:themeColor="accent1" w:themeShade="80"/>
                <w:rtl/>
              </w:rPr>
              <w:t>ی</w:t>
            </w:r>
            <w:r w:rsidRPr="007123A0">
              <w:rPr>
                <w:rFonts w:ascii="IRMitra" w:hAnsi="IRMitra" w:cs="IRMitra"/>
                <w:color w:val="244061" w:themeColor="accent1" w:themeShade="80"/>
                <w:rtl/>
              </w:rPr>
              <w:t xml:space="preserve"> مجموعه موحد</w:t>
            </w:r>
            <w:r w:rsidRPr="007123A0">
              <w:rPr>
                <w:rFonts w:ascii="IRMitra" w:hAnsi="IRMitra" w:cs="IRMitra" w:hint="cs"/>
                <w:color w:val="244061" w:themeColor="accent1" w:themeShade="80"/>
                <w:rtl/>
              </w:rPr>
              <w:t>ی</w:t>
            </w:r>
            <w:r w:rsidRPr="007123A0">
              <w:rPr>
                <w:rFonts w:ascii="IRMitra" w:hAnsi="IRMitra" w:cs="IRMitra" w:hint="eastAsia"/>
                <w:color w:val="244061" w:themeColor="accent1" w:themeShade="80"/>
                <w:rtl/>
              </w:rPr>
              <w:t>ن</w:t>
            </w:r>
          </w:p>
        </w:tc>
      </w:tr>
      <w:tr w:rsidR="007123A0" w:rsidRPr="007123A0" w:rsidTr="00C07B0F">
        <w:trPr>
          <w:jc w:val="center"/>
        </w:trPr>
        <w:tc>
          <w:tcPr>
            <w:tcW w:w="1460" w:type="pct"/>
            <w:vAlign w:val="center"/>
          </w:tcPr>
          <w:p w:rsidR="007123A0" w:rsidRPr="007123A0" w:rsidRDefault="007123A0" w:rsidP="007123A0">
            <w:pPr>
              <w:spacing w:before="60" w:line="240" w:lineRule="auto"/>
              <w:ind w:firstLine="0"/>
              <w:jc w:val="left"/>
              <w:rPr>
                <w:rFonts w:ascii="IRMitra" w:hAnsi="IRMitra" w:cs="IRMitra"/>
                <w:b/>
                <w:bCs/>
                <w:color w:val="FF0000"/>
                <w:sz w:val="27"/>
                <w:szCs w:val="27"/>
                <w:rtl/>
              </w:rPr>
            </w:pPr>
            <w:r w:rsidRPr="007123A0">
              <w:rPr>
                <w:rFonts w:ascii="IRMitra" w:hAnsi="IRMitra" w:cs="IRMitra" w:hint="cs"/>
                <w:b/>
                <w:bCs/>
                <w:sz w:val="27"/>
                <w:szCs w:val="27"/>
                <w:rtl/>
              </w:rPr>
              <w:t>موضوع:</w:t>
            </w:r>
          </w:p>
        </w:tc>
        <w:tc>
          <w:tcPr>
            <w:tcW w:w="3540" w:type="pct"/>
            <w:gridSpan w:val="4"/>
            <w:vAlign w:val="center"/>
          </w:tcPr>
          <w:p w:rsidR="007123A0" w:rsidRPr="007123A0" w:rsidRDefault="007123A0" w:rsidP="007123A0">
            <w:pPr>
              <w:spacing w:before="60" w:line="240" w:lineRule="auto"/>
              <w:ind w:firstLine="0"/>
              <w:jc w:val="left"/>
              <w:rPr>
                <w:rFonts w:ascii="IRMitra" w:hAnsi="IRMitra" w:cs="IRMitra"/>
                <w:color w:val="244061" w:themeColor="accent1" w:themeShade="80"/>
                <w:rtl/>
              </w:rPr>
            </w:pPr>
            <w:r w:rsidRPr="007123A0">
              <w:rPr>
                <w:rFonts w:ascii="IRMitra" w:hAnsi="IRMitra" w:cs="IRMitra" w:hint="cs"/>
                <w:color w:val="244061" w:themeColor="accent1" w:themeShade="80"/>
                <w:rtl/>
              </w:rPr>
              <w:t>احادیث نبوی</w:t>
            </w:r>
          </w:p>
        </w:tc>
      </w:tr>
      <w:tr w:rsidR="007123A0" w:rsidRPr="007123A0" w:rsidTr="00C07B0F">
        <w:trPr>
          <w:jc w:val="center"/>
        </w:trPr>
        <w:tc>
          <w:tcPr>
            <w:tcW w:w="1460" w:type="pct"/>
            <w:vAlign w:val="center"/>
          </w:tcPr>
          <w:p w:rsidR="007123A0" w:rsidRPr="007123A0" w:rsidRDefault="007123A0" w:rsidP="007123A0">
            <w:pPr>
              <w:spacing w:before="60" w:line="240" w:lineRule="auto"/>
              <w:ind w:firstLine="0"/>
              <w:jc w:val="left"/>
              <w:rPr>
                <w:rFonts w:ascii="IRMitra" w:hAnsi="IRMitra" w:cs="IRMitra"/>
                <w:b/>
                <w:bCs/>
                <w:color w:val="FF0000"/>
                <w:sz w:val="27"/>
                <w:szCs w:val="27"/>
                <w:rtl/>
              </w:rPr>
            </w:pPr>
            <w:r w:rsidRPr="007123A0">
              <w:rPr>
                <w:rFonts w:ascii="IRMitra" w:hAnsi="IRMitra" w:cs="IRMitra" w:hint="cs"/>
                <w:b/>
                <w:bCs/>
                <w:sz w:val="27"/>
                <w:szCs w:val="27"/>
                <w:rtl/>
              </w:rPr>
              <w:t xml:space="preserve">نوبت انتشار: </w:t>
            </w:r>
          </w:p>
        </w:tc>
        <w:tc>
          <w:tcPr>
            <w:tcW w:w="3540" w:type="pct"/>
            <w:gridSpan w:val="4"/>
            <w:vAlign w:val="center"/>
          </w:tcPr>
          <w:p w:rsidR="007123A0" w:rsidRPr="007123A0" w:rsidRDefault="007123A0" w:rsidP="007123A0">
            <w:pPr>
              <w:spacing w:before="60" w:line="240" w:lineRule="auto"/>
              <w:ind w:firstLine="0"/>
              <w:jc w:val="left"/>
              <w:rPr>
                <w:rFonts w:ascii="IRMitra" w:hAnsi="IRMitra" w:cs="IRMitra"/>
                <w:color w:val="244061" w:themeColor="accent1" w:themeShade="80"/>
                <w:rtl/>
              </w:rPr>
            </w:pPr>
            <w:r w:rsidRPr="007123A0">
              <w:rPr>
                <w:rFonts w:ascii="IRMitra" w:hAnsi="IRMitra" w:cs="IRMitra" w:hint="cs"/>
                <w:color w:val="244061" w:themeColor="accent1" w:themeShade="80"/>
                <w:rtl/>
              </w:rPr>
              <w:t xml:space="preserve">اول (دیجیتال) </w:t>
            </w:r>
          </w:p>
        </w:tc>
      </w:tr>
      <w:tr w:rsidR="007123A0" w:rsidRPr="007123A0" w:rsidTr="00C07B0F">
        <w:trPr>
          <w:jc w:val="center"/>
        </w:trPr>
        <w:tc>
          <w:tcPr>
            <w:tcW w:w="1460" w:type="pct"/>
            <w:vAlign w:val="center"/>
          </w:tcPr>
          <w:p w:rsidR="007123A0" w:rsidRPr="007123A0" w:rsidRDefault="007123A0" w:rsidP="007123A0">
            <w:pPr>
              <w:spacing w:before="60" w:line="240" w:lineRule="auto"/>
              <w:ind w:firstLine="0"/>
              <w:jc w:val="left"/>
              <w:rPr>
                <w:rFonts w:ascii="IRMitra" w:hAnsi="IRMitra" w:cs="IRMitra"/>
                <w:b/>
                <w:bCs/>
                <w:color w:val="FF0000"/>
                <w:sz w:val="27"/>
                <w:szCs w:val="27"/>
                <w:rtl/>
              </w:rPr>
            </w:pPr>
            <w:r w:rsidRPr="007123A0">
              <w:rPr>
                <w:rFonts w:ascii="IRMitra" w:hAnsi="IRMitra" w:cs="IRMitra" w:hint="cs"/>
                <w:b/>
                <w:bCs/>
                <w:sz w:val="27"/>
                <w:szCs w:val="27"/>
                <w:rtl/>
              </w:rPr>
              <w:t xml:space="preserve">تاریخ انتشار: </w:t>
            </w:r>
          </w:p>
        </w:tc>
        <w:tc>
          <w:tcPr>
            <w:tcW w:w="3540" w:type="pct"/>
            <w:gridSpan w:val="4"/>
            <w:vAlign w:val="center"/>
          </w:tcPr>
          <w:p w:rsidR="007123A0" w:rsidRPr="007123A0" w:rsidRDefault="007123A0" w:rsidP="007123A0">
            <w:pPr>
              <w:spacing w:before="60" w:line="240" w:lineRule="auto"/>
              <w:ind w:firstLine="0"/>
              <w:jc w:val="left"/>
              <w:rPr>
                <w:rFonts w:ascii="IRMitra" w:hAnsi="IRMitra" w:cs="IRMitra"/>
                <w:color w:val="244061" w:themeColor="accent1" w:themeShade="80"/>
                <w:sz w:val="30"/>
                <w:szCs w:val="30"/>
                <w:rtl/>
              </w:rPr>
            </w:pPr>
            <w:r w:rsidRPr="007123A0">
              <w:rPr>
                <w:rFonts w:ascii="IRMitra" w:hAnsi="IRMitra" w:cs="IRMitra" w:hint="cs"/>
                <w:color w:val="244061" w:themeColor="accent1" w:themeShade="80"/>
                <w:sz w:val="30"/>
                <w:szCs w:val="30"/>
                <w:rtl/>
              </w:rPr>
              <w:t xml:space="preserve">اسفند (حوت) 1394 شمسی </w:t>
            </w:r>
            <w:r w:rsidRPr="007123A0">
              <w:rPr>
                <w:rFonts w:ascii="IRMitra" w:hAnsi="IRMitra" w:cs="IRMitra"/>
                <w:color w:val="244061" w:themeColor="accent1" w:themeShade="80"/>
                <w:sz w:val="30"/>
                <w:szCs w:val="30"/>
                <w:rtl/>
              </w:rPr>
              <w:t>–</w:t>
            </w:r>
            <w:r w:rsidRPr="007123A0">
              <w:rPr>
                <w:rFonts w:ascii="IRMitra" w:hAnsi="IRMitra" w:cs="IRMitra" w:hint="cs"/>
                <w:color w:val="244061" w:themeColor="accent1" w:themeShade="80"/>
                <w:sz w:val="30"/>
                <w:szCs w:val="30"/>
                <w:rtl/>
              </w:rPr>
              <w:t xml:space="preserve"> جما</w:t>
            </w:r>
            <w:r w:rsidRPr="007123A0">
              <w:rPr>
                <w:rFonts w:ascii="IRMitra" w:hAnsi="IRMitra" w:cs="IRMitra" w:hint="cs"/>
                <w:color w:val="244061" w:themeColor="accent1" w:themeShade="80"/>
                <w:sz w:val="30"/>
                <w:szCs w:val="30"/>
                <w:rtl/>
                <w:lang w:bidi="ar-SA"/>
              </w:rPr>
              <w:t>دي الأول</w:t>
            </w:r>
            <w:r w:rsidRPr="007123A0">
              <w:rPr>
                <w:rFonts w:ascii="IRMitra" w:hAnsi="IRMitra" w:cs="IRMitra" w:hint="cs"/>
                <w:color w:val="244061" w:themeColor="accent1" w:themeShade="80"/>
                <w:sz w:val="30"/>
                <w:szCs w:val="30"/>
                <w:rtl/>
              </w:rPr>
              <w:t xml:space="preserve"> 1437 هجری </w:t>
            </w:r>
          </w:p>
        </w:tc>
      </w:tr>
      <w:tr w:rsidR="007123A0" w:rsidRPr="007123A0" w:rsidTr="00C07B0F">
        <w:trPr>
          <w:jc w:val="center"/>
        </w:trPr>
        <w:tc>
          <w:tcPr>
            <w:tcW w:w="1460" w:type="pct"/>
            <w:vAlign w:val="center"/>
          </w:tcPr>
          <w:p w:rsidR="007123A0" w:rsidRPr="007123A0" w:rsidRDefault="007123A0" w:rsidP="007123A0">
            <w:pPr>
              <w:spacing w:before="60" w:line="240" w:lineRule="auto"/>
              <w:ind w:firstLine="0"/>
              <w:jc w:val="left"/>
              <w:rPr>
                <w:rFonts w:ascii="IRMitra" w:hAnsi="IRMitra" w:cs="IRMitra"/>
                <w:b/>
                <w:bCs/>
                <w:sz w:val="27"/>
                <w:szCs w:val="27"/>
                <w:rtl/>
              </w:rPr>
            </w:pPr>
            <w:r w:rsidRPr="007123A0">
              <w:rPr>
                <w:rFonts w:ascii="IRMitra" w:hAnsi="IRMitra" w:cs="IRMitra" w:hint="cs"/>
                <w:b/>
                <w:bCs/>
                <w:sz w:val="27"/>
                <w:szCs w:val="27"/>
                <w:rtl/>
              </w:rPr>
              <w:t xml:space="preserve">منبع: </w:t>
            </w:r>
          </w:p>
        </w:tc>
        <w:tc>
          <w:tcPr>
            <w:tcW w:w="3540" w:type="pct"/>
            <w:gridSpan w:val="4"/>
            <w:vAlign w:val="center"/>
          </w:tcPr>
          <w:p w:rsidR="007123A0" w:rsidRPr="007123A0" w:rsidRDefault="007123A0" w:rsidP="007123A0">
            <w:pPr>
              <w:spacing w:before="60" w:line="240" w:lineRule="auto"/>
              <w:ind w:firstLine="0"/>
              <w:jc w:val="left"/>
              <w:rPr>
                <w:rFonts w:ascii="IRMitra" w:hAnsi="IRMitra" w:cs="IRMitra"/>
                <w:color w:val="244061" w:themeColor="accent1" w:themeShade="80"/>
                <w:sz w:val="30"/>
                <w:szCs w:val="30"/>
                <w:rtl/>
              </w:rPr>
            </w:pPr>
            <w:r w:rsidRPr="007123A0">
              <w:rPr>
                <w:rFonts w:ascii="IRMitra" w:hAnsi="IRMitra" w:cs="IRMitra" w:hint="cs"/>
                <w:color w:val="244061" w:themeColor="accent1" w:themeShade="80"/>
                <w:sz w:val="30"/>
                <w:szCs w:val="30"/>
                <w:rtl/>
              </w:rPr>
              <w:t>سايت کتابخانه الکترونیکی عقیده</w:t>
            </w:r>
          </w:p>
        </w:tc>
      </w:tr>
      <w:tr w:rsidR="007123A0" w:rsidRPr="007123A0" w:rsidTr="00C07B0F">
        <w:trPr>
          <w:jc w:val="center"/>
        </w:trPr>
        <w:tc>
          <w:tcPr>
            <w:tcW w:w="3469" w:type="pct"/>
            <w:gridSpan w:val="4"/>
            <w:vAlign w:val="center"/>
          </w:tcPr>
          <w:p w:rsidR="007123A0" w:rsidRPr="007123A0" w:rsidRDefault="007123A0" w:rsidP="007123A0">
            <w:pPr>
              <w:spacing w:line="240" w:lineRule="auto"/>
              <w:ind w:firstLine="0"/>
              <w:jc w:val="center"/>
              <w:rPr>
                <w:rFonts w:cs="IRNazanin"/>
                <w:b/>
                <w:bCs/>
                <w:color w:val="244061" w:themeColor="accent1" w:themeShade="80"/>
                <w:rtl/>
              </w:rPr>
            </w:pPr>
            <w:r w:rsidRPr="007123A0">
              <w:rPr>
                <w:rFonts w:cs="IRNazanin" w:hint="cs"/>
                <w:b/>
                <w:bCs/>
                <w:color w:val="244061" w:themeColor="accent1" w:themeShade="80"/>
                <w:rtl/>
              </w:rPr>
              <w:t>ای</w:t>
            </w:r>
            <w:r w:rsidRPr="007123A0">
              <w:rPr>
                <w:rFonts w:cs="IRNazanin" w:hint="eastAsia"/>
                <w:b/>
                <w:bCs/>
                <w:color w:val="244061" w:themeColor="accent1" w:themeShade="80"/>
                <w:rtl/>
              </w:rPr>
              <w:t>ن</w:t>
            </w:r>
            <w:r w:rsidRPr="007123A0">
              <w:rPr>
                <w:rFonts w:cs="IRNazanin"/>
                <w:b/>
                <w:bCs/>
                <w:color w:val="244061" w:themeColor="accent1" w:themeShade="80"/>
                <w:rtl/>
              </w:rPr>
              <w:t xml:space="preserve"> کتاب </w:t>
            </w:r>
            <w:r w:rsidRPr="007123A0">
              <w:rPr>
                <w:rFonts w:cs="IRNazanin" w:hint="cs"/>
                <w:b/>
                <w:bCs/>
                <w:color w:val="244061" w:themeColor="accent1" w:themeShade="80"/>
                <w:rtl/>
              </w:rPr>
              <w:t xml:space="preserve">از سایت </w:t>
            </w:r>
            <w:r w:rsidRPr="007123A0">
              <w:rPr>
                <w:rFonts w:cs="IRNazanin"/>
                <w:b/>
                <w:bCs/>
                <w:color w:val="244061" w:themeColor="accent1" w:themeShade="80"/>
                <w:rtl/>
              </w:rPr>
              <w:t>کتابخان</w:t>
            </w:r>
            <w:r w:rsidRPr="007123A0">
              <w:rPr>
                <w:rFonts w:cs="IRNazanin" w:hint="cs"/>
                <w:b/>
                <w:bCs/>
                <w:color w:val="244061" w:themeColor="accent1" w:themeShade="80"/>
                <w:rtl/>
              </w:rPr>
              <w:t>ۀ</w:t>
            </w:r>
            <w:r w:rsidRPr="007123A0">
              <w:rPr>
                <w:rFonts w:cs="IRNazanin"/>
                <w:b/>
                <w:bCs/>
                <w:color w:val="244061" w:themeColor="accent1" w:themeShade="80"/>
                <w:rtl/>
              </w:rPr>
              <w:t xml:space="preserve"> عق</w:t>
            </w:r>
            <w:r w:rsidRPr="007123A0">
              <w:rPr>
                <w:rFonts w:cs="IRNazanin" w:hint="cs"/>
                <w:b/>
                <w:bCs/>
                <w:color w:val="244061" w:themeColor="accent1" w:themeShade="80"/>
                <w:rtl/>
              </w:rPr>
              <w:t>ی</w:t>
            </w:r>
            <w:r w:rsidRPr="007123A0">
              <w:rPr>
                <w:rFonts w:cs="IRNazanin" w:hint="eastAsia"/>
                <w:b/>
                <w:bCs/>
                <w:color w:val="244061" w:themeColor="accent1" w:themeShade="80"/>
                <w:rtl/>
              </w:rPr>
              <w:t>ده</w:t>
            </w:r>
            <w:r w:rsidRPr="007123A0">
              <w:rPr>
                <w:rFonts w:cs="IRNazanin"/>
                <w:b/>
                <w:bCs/>
                <w:color w:val="244061" w:themeColor="accent1" w:themeShade="80"/>
                <w:rtl/>
              </w:rPr>
              <w:t xml:space="preserve"> </w:t>
            </w:r>
            <w:r w:rsidRPr="007123A0">
              <w:rPr>
                <w:rFonts w:cs="IRNazanin" w:hint="cs"/>
                <w:b/>
                <w:bCs/>
                <w:color w:val="244061" w:themeColor="accent1" w:themeShade="80"/>
                <w:rtl/>
              </w:rPr>
              <w:t xml:space="preserve">دانلود </w:t>
            </w:r>
            <w:r w:rsidRPr="007123A0">
              <w:rPr>
                <w:rFonts w:cs="IRNazanin"/>
                <w:b/>
                <w:bCs/>
                <w:color w:val="244061" w:themeColor="accent1" w:themeShade="80"/>
                <w:rtl/>
              </w:rPr>
              <w:t>شده است.</w:t>
            </w:r>
          </w:p>
          <w:p w:rsidR="007123A0" w:rsidRPr="007123A0" w:rsidRDefault="007123A0" w:rsidP="007123A0">
            <w:pPr>
              <w:spacing w:before="60" w:after="60" w:line="240" w:lineRule="auto"/>
              <w:ind w:firstLine="0"/>
              <w:jc w:val="center"/>
              <w:rPr>
                <w:rFonts w:ascii="IRMitra" w:hAnsi="IRMitra" w:cs="IRMitra"/>
                <w:b/>
                <w:bCs/>
                <w:sz w:val="27"/>
                <w:szCs w:val="27"/>
                <w:rtl/>
              </w:rPr>
            </w:pPr>
            <w:r w:rsidRPr="007123A0">
              <w:rPr>
                <w:rFonts w:cs="Times New Roman"/>
                <w:b/>
                <w:bCs/>
                <w:color w:val="244061" w:themeColor="accent1" w:themeShade="80"/>
                <w:sz w:val="24"/>
                <w:szCs w:val="24"/>
              </w:rPr>
              <w:t>www.aqeedeh.com</w:t>
            </w:r>
          </w:p>
        </w:tc>
        <w:tc>
          <w:tcPr>
            <w:tcW w:w="1531" w:type="pct"/>
          </w:tcPr>
          <w:p w:rsidR="007123A0" w:rsidRPr="007123A0" w:rsidRDefault="007123A0" w:rsidP="007123A0">
            <w:pPr>
              <w:spacing w:before="60" w:after="60" w:line="240" w:lineRule="auto"/>
              <w:ind w:firstLine="0"/>
              <w:jc w:val="center"/>
              <w:rPr>
                <w:rFonts w:ascii="IRMitra" w:hAnsi="IRMitra" w:cs="IRMitra"/>
                <w:color w:val="244061" w:themeColor="accent1" w:themeShade="80"/>
                <w:sz w:val="30"/>
                <w:szCs w:val="30"/>
                <w:rtl/>
              </w:rPr>
            </w:pPr>
            <w:r w:rsidRPr="007123A0">
              <w:rPr>
                <w:rFonts w:ascii="IRMitra" w:hAnsi="IRMitra" w:cs="IRMitra" w:hint="cs"/>
                <w:noProof/>
                <w:color w:val="244061" w:themeColor="accent1" w:themeShade="80"/>
                <w:sz w:val="30"/>
                <w:szCs w:val="30"/>
                <w:rtl/>
                <w:lang w:bidi="ar-SA"/>
              </w:rPr>
              <w:drawing>
                <wp:inline distT="0" distB="0" distL="0" distR="0" wp14:anchorId="37D5E213" wp14:editId="234ED5BC">
                  <wp:extent cx="943200" cy="943200"/>
                  <wp:effectExtent l="0" t="0" r="9525" b="952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7123A0" w:rsidRPr="007123A0" w:rsidTr="00C07B0F">
        <w:trPr>
          <w:jc w:val="center"/>
        </w:trPr>
        <w:tc>
          <w:tcPr>
            <w:tcW w:w="1460" w:type="pct"/>
            <w:vAlign w:val="center"/>
          </w:tcPr>
          <w:p w:rsidR="007123A0" w:rsidRPr="007123A0" w:rsidRDefault="007123A0" w:rsidP="007123A0">
            <w:pPr>
              <w:spacing w:before="60" w:after="60" w:line="240" w:lineRule="auto"/>
              <w:ind w:firstLine="0"/>
              <w:jc w:val="center"/>
              <w:rPr>
                <w:rFonts w:ascii="IRMitra" w:hAnsi="IRMitra" w:cs="IRMitra"/>
                <w:b/>
                <w:bCs/>
                <w:sz w:val="27"/>
                <w:szCs w:val="27"/>
                <w:rtl/>
              </w:rPr>
            </w:pPr>
            <w:r w:rsidRPr="007123A0">
              <w:rPr>
                <w:rFonts w:ascii="IRNazanin" w:hAnsi="IRNazanin" w:cs="IRNazanin"/>
                <w:b/>
                <w:bCs/>
                <w:rtl/>
              </w:rPr>
              <w:t>ایمیل:</w:t>
            </w:r>
          </w:p>
        </w:tc>
        <w:tc>
          <w:tcPr>
            <w:tcW w:w="3540" w:type="pct"/>
            <w:gridSpan w:val="4"/>
            <w:vAlign w:val="center"/>
          </w:tcPr>
          <w:p w:rsidR="007123A0" w:rsidRPr="007123A0" w:rsidRDefault="007123A0" w:rsidP="007123A0">
            <w:pPr>
              <w:spacing w:before="60" w:after="60" w:line="240" w:lineRule="auto"/>
              <w:ind w:firstLine="0"/>
              <w:jc w:val="right"/>
              <w:rPr>
                <w:rFonts w:ascii="IRMitra" w:hAnsi="IRMitra" w:cs="IRMitra"/>
                <w:color w:val="244061" w:themeColor="accent1" w:themeShade="80"/>
                <w:sz w:val="30"/>
                <w:szCs w:val="30"/>
                <w:rtl/>
              </w:rPr>
            </w:pPr>
            <w:r w:rsidRPr="007123A0">
              <w:rPr>
                <w:rFonts w:asciiTheme="majorBidi" w:hAnsiTheme="majorBidi" w:cstheme="majorBidi"/>
                <w:b/>
                <w:bCs/>
                <w:sz w:val="24"/>
                <w:szCs w:val="24"/>
                <w:lang w:bidi="ar-SA"/>
              </w:rPr>
              <w:t>book@aqeedeh.com</w:t>
            </w:r>
          </w:p>
        </w:tc>
      </w:tr>
      <w:tr w:rsidR="007123A0" w:rsidRPr="007123A0" w:rsidTr="00C07B0F">
        <w:trPr>
          <w:jc w:val="center"/>
        </w:trPr>
        <w:tc>
          <w:tcPr>
            <w:tcW w:w="5000" w:type="pct"/>
            <w:gridSpan w:val="5"/>
            <w:vAlign w:val="bottom"/>
          </w:tcPr>
          <w:p w:rsidR="007123A0" w:rsidRPr="007123A0" w:rsidRDefault="007123A0" w:rsidP="007123A0">
            <w:pPr>
              <w:spacing w:before="360" w:after="60" w:line="240" w:lineRule="auto"/>
              <w:ind w:firstLine="0"/>
              <w:jc w:val="center"/>
              <w:rPr>
                <w:rFonts w:ascii="IRMitra" w:hAnsi="IRMitra" w:cs="IRMitra"/>
                <w:color w:val="244061" w:themeColor="accent1" w:themeShade="80"/>
                <w:sz w:val="30"/>
                <w:szCs w:val="30"/>
                <w:rtl/>
              </w:rPr>
            </w:pPr>
            <w:r w:rsidRPr="007123A0">
              <w:rPr>
                <w:rFonts w:ascii="Times New Roman Bold" w:hAnsi="Times New Roman Bold" w:cs="IRNazanin"/>
                <w:b/>
                <w:bCs/>
                <w:sz w:val="26"/>
                <w:rtl/>
                <w:lang w:bidi="ar-SA"/>
              </w:rPr>
              <w:t>سا</w:t>
            </w:r>
            <w:r w:rsidRPr="007123A0">
              <w:rPr>
                <w:rFonts w:ascii="Times New Roman Bold" w:hAnsi="Times New Roman Bold" w:cs="IRNazanin" w:hint="cs"/>
                <w:b/>
                <w:bCs/>
                <w:sz w:val="26"/>
                <w:rtl/>
                <w:lang w:bidi="ar-SA"/>
              </w:rPr>
              <w:t>ی</w:t>
            </w:r>
            <w:r w:rsidRPr="007123A0">
              <w:rPr>
                <w:rFonts w:ascii="Times New Roman Bold" w:hAnsi="Times New Roman Bold" w:cs="IRNazanin" w:hint="eastAsia"/>
                <w:b/>
                <w:bCs/>
                <w:sz w:val="26"/>
                <w:rtl/>
                <w:lang w:bidi="ar-SA"/>
              </w:rPr>
              <w:t>ت‌ها</w:t>
            </w:r>
            <w:r w:rsidRPr="007123A0">
              <w:rPr>
                <w:rFonts w:ascii="Times New Roman Bold" w:hAnsi="Times New Roman Bold" w:cs="IRNazanin" w:hint="cs"/>
                <w:b/>
                <w:bCs/>
                <w:sz w:val="26"/>
                <w:rtl/>
                <w:lang w:bidi="ar-SA"/>
              </w:rPr>
              <w:t>ی</w:t>
            </w:r>
            <w:r w:rsidRPr="007123A0">
              <w:rPr>
                <w:rFonts w:ascii="Times New Roman Bold" w:hAnsi="Times New Roman Bold" w:cs="IRNazanin"/>
                <w:b/>
                <w:bCs/>
                <w:sz w:val="26"/>
                <w:rtl/>
                <w:lang w:bidi="ar-SA"/>
              </w:rPr>
              <w:t xml:space="preserve"> مجموع</w:t>
            </w:r>
            <w:r w:rsidRPr="007123A0">
              <w:rPr>
                <w:rFonts w:ascii="Times New Roman Bold" w:hAnsi="Times New Roman Bold" w:cs="IRNazanin" w:hint="cs"/>
                <w:b/>
                <w:bCs/>
                <w:sz w:val="26"/>
                <w:rtl/>
                <w:lang w:bidi="ar-SA"/>
              </w:rPr>
              <w:t>ۀ</w:t>
            </w:r>
            <w:r w:rsidRPr="007123A0">
              <w:rPr>
                <w:rFonts w:ascii="Times New Roman Bold" w:hAnsi="Times New Roman Bold" w:cs="IRNazanin"/>
                <w:b/>
                <w:bCs/>
                <w:sz w:val="26"/>
                <w:rtl/>
                <w:lang w:bidi="ar-SA"/>
              </w:rPr>
              <w:t xml:space="preserve"> موحد</w:t>
            </w:r>
            <w:r w:rsidRPr="007123A0">
              <w:rPr>
                <w:rFonts w:ascii="Times New Roman Bold" w:hAnsi="Times New Roman Bold" w:cs="IRNazanin" w:hint="cs"/>
                <w:b/>
                <w:bCs/>
                <w:sz w:val="26"/>
                <w:rtl/>
                <w:lang w:bidi="ar-SA"/>
              </w:rPr>
              <w:t>ی</w:t>
            </w:r>
            <w:r w:rsidRPr="007123A0">
              <w:rPr>
                <w:rFonts w:ascii="Times New Roman Bold" w:hAnsi="Times New Roman Bold" w:cs="IRNazanin" w:hint="eastAsia"/>
                <w:b/>
                <w:bCs/>
                <w:sz w:val="26"/>
                <w:rtl/>
                <w:lang w:bidi="ar-SA"/>
              </w:rPr>
              <w:t>ن</w:t>
            </w:r>
          </w:p>
        </w:tc>
      </w:tr>
      <w:tr w:rsidR="007123A0" w:rsidRPr="007123A0" w:rsidTr="00C07B0F">
        <w:trPr>
          <w:jc w:val="center"/>
        </w:trPr>
        <w:tc>
          <w:tcPr>
            <w:tcW w:w="2297" w:type="pct"/>
            <w:gridSpan w:val="2"/>
            <w:shd w:val="clear" w:color="auto" w:fill="auto"/>
          </w:tcPr>
          <w:p w:rsidR="007123A0" w:rsidRPr="007123A0" w:rsidRDefault="007123A0" w:rsidP="007123A0">
            <w:pPr>
              <w:widowControl w:val="0"/>
              <w:tabs>
                <w:tab w:val="right" w:leader="dot" w:pos="5138"/>
              </w:tabs>
              <w:spacing w:before="60" w:after="60" w:line="240" w:lineRule="auto"/>
              <w:ind w:firstLine="0"/>
              <w:jc w:val="right"/>
              <w:rPr>
                <w:rFonts w:ascii="Literata" w:hAnsi="Literata" w:cs="Times New Roman"/>
                <w:sz w:val="24"/>
                <w:szCs w:val="24"/>
              </w:rPr>
            </w:pPr>
            <w:r w:rsidRPr="007123A0">
              <w:rPr>
                <w:rFonts w:ascii="Literata" w:hAnsi="Literata" w:cs="Times New Roman"/>
                <w:sz w:val="24"/>
                <w:szCs w:val="24"/>
              </w:rPr>
              <w:t>www.mowahedin.com</w:t>
            </w:r>
          </w:p>
          <w:p w:rsidR="007123A0" w:rsidRPr="007123A0" w:rsidRDefault="007123A0" w:rsidP="007123A0">
            <w:pPr>
              <w:widowControl w:val="0"/>
              <w:tabs>
                <w:tab w:val="right" w:leader="dot" w:pos="5138"/>
              </w:tabs>
              <w:spacing w:before="60" w:after="60" w:line="240" w:lineRule="auto"/>
              <w:ind w:firstLine="0"/>
              <w:jc w:val="right"/>
              <w:rPr>
                <w:rFonts w:ascii="Literata" w:hAnsi="Literata" w:cs="Times New Roman"/>
                <w:sz w:val="24"/>
                <w:szCs w:val="24"/>
              </w:rPr>
            </w:pPr>
            <w:r w:rsidRPr="007123A0">
              <w:rPr>
                <w:rFonts w:ascii="Literata" w:hAnsi="Literata" w:cs="Times New Roman"/>
                <w:sz w:val="24"/>
                <w:szCs w:val="24"/>
              </w:rPr>
              <w:t>www.videofarsi.com</w:t>
            </w:r>
          </w:p>
          <w:p w:rsidR="007123A0" w:rsidRPr="007123A0" w:rsidRDefault="007123A0" w:rsidP="007123A0">
            <w:pPr>
              <w:spacing w:before="60" w:after="60" w:line="240" w:lineRule="auto"/>
              <w:ind w:firstLine="0"/>
              <w:jc w:val="right"/>
              <w:rPr>
                <w:rFonts w:ascii="Literata" w:hAnsi="Literata" w:cs="Times New Roman"/>
                <w:sz w:val="24"/>
                <w:szCs w:val="24"/>
              </w:rPr>
            </w:pPr>
            <w:r w:rsidRPr="007123A0">
              <w:rPr>
                <w:rFonts w:ascii="Literata" w:hAnsi="Literata" w:cs="Times New Roman"/>
                <w:sz w:val="24"/>
                <w:szCs w:val="24"/>
              </w:rPr>
              <w:t>www.zekr.tv</w:t>
            </w:r>
          </w:p>
          <w:p w:rsidR="007123A0" w:rsidRPr="007123A0" w:rsidRDefault="007123A0" w:rsidP="007123A0">
            <w:pPr>
              <w:spacing w:before="60" w:after="60" w:line="240" w:lineRule="auto"/>
              <w:ind w:firstLine="0"/>
              <w:jc w:val="right"/>
              <w:rPr>
                <w:rFonts w:ascii="IRMitra" w:hAnsi="IRMitra" w:cs="IRMitra"/>
                <w:b/>
                <w:bCs/>
                <w:sz w:val="27"/>
                <w:szCs w:val="27"/>
                <w:rtl/>
              </w:rPr>
            </w:pPr>
            <w:r w:rsidRPr="007123A0">
              <w:rPr>
                <w:rFonts w:ascii="Literata" w:hAnsi="Literata" w:cs="Times New Roman"/>
                <w:sz w:val="24"/>
                <w:szCs w:val="24"/>
              </w:rPr>
              <w:t>www.mowahed.com</w:t>
            </w:r>
          </w:p>
        </w:tc>
        <w:tc>
          <w:tcPr>
            <w:tcW w:w="360" w:type="pct"/>
          </w:tcPr>
          <w:p w:rsidR="007123A0" w:rsidRPr="007123A0" w:rsidRDefault="007123A0" w:rsidP="007123A0">
            <w:pPr>
              <w:spacing w:before="60" w:after="60" w:line="240" w:lineRule="auto"/>
              <w:ind w:firstLine="0"/>
              <w:jc w:val="right"/>
              <w:rPr>
                <w:rFonts w:ascii="IRMitra" w:hAnsi="IRMitra" w:cs="IRMitra"/>
                <w:color w:val="244061" w:themeColor="accent1" w:themeShade="80"/>
                <w:sz w:val="30"/>
                <w:szCs w:val="30"/>
                <w:rtl/>
              </w:rPr>
            </w:pPr>
          </w:p>
        </w:tc>
        <w:tc>
          <w:tcPr>
            <w:tcW w:w="2343" w:type="pct"/>
            <w:gridSpan w:val="2"/>
          </w:tcPr>
          <w:p w:rsidR="007123A0" w:rsidRPr="007123A0" w:rsidRDefault="007123A0" w:rsidP="007123A0">
            <w:pPr>
              <w:widowControl w:val="0"/>
              <w:tabs>
                <w:tab w:val="right" w:leader="dot" w:pos="5138"/>
              </w:tabs>
              <w:spacing w:before="60" w:after="60" w:line="240" w:lineRule="auto"/>
              <w:ind w:firstLine="0"/>
              <w:jc w:val="right"/>
              <w:rPr>
                <w:rFonts w:ascii="Literata" w:hAnsi="Literata" w:cs="Times New Roman"/>
                <w:sz w:val="24"/>
                <w:szCs w:val="24"/>
                <w:lang w:bidi="ar-SA"/>
              </w:rPr>
            </w:pPr>
            <w:r w:rsidRPr="007123A0">
              <w:rPr>
                <w:rFonts w:ascii="Literata" w:hAnsi="Literata" w:cs="Times New Roman"/>
                <w:sz w:val="24"/>
                <w:szCs w:val="24"/>
                <w:lang w:bidi="ar-SA"/>
              </w:rPr>
              <w:t>www.aqeedeh.com</w:t>
            </w:r>
          </w:p>
          <w:p w:rsidR="007123A0" w:rsidRPr="007123A0" w:rsidRDefault="007123A0" w:rsidP="007123A0">
            <w:pPr>
              <w:widowControl w:val="0"/>
              <w:tabs>
                <w:tab w:val="right" w:leader="dot" w:pos="5138"/>
              </w:tabs>
              <w:spacing w:before="60" w:after="60" w:line="240" w:lineRule="auto"/>
              <w:ind w:firstLine="0"/>
              <w:jc w:val="right"/>
              <w:rPr>
                <w:rFonts w:ascii="Literata" w:hAnsi="Literata" w:cs="Times New Roman"/>
                <w:sz w:val="24"/>
                <w:szCs w:val="24"/>
                <w:lang w:bidi="ar-SA"/>
              </w:rPr>
            </w:pPr>
            <w:r w:rsidRPr="007123A0">
              <w:rPr>
                <w:rFonts w:ascii="Literata" w:hAnsi="Literata" w:cs="Times New Roman"/>
                <w:sz w:val="24"/>
                <w:szCs w:val="24"/>
                <w:lang w:bidi="ar-SA"/>
              </w:rPr>
              <w:t>www.islamtxt.com</w:t>
            </w:r>
          </w:p>
          <w:p w:rsidR="007123A0" w:rsidRPr="007123A0" w:rsidRDefault="007C1E5E" w:rsidP="007123A0">
            <w:pPr>
              <w:widowControl w:val="0"/>
              <w:tabs>
                <w:tab w:val="right" w:leader="dot" w:pos="5138"/>
              </w:tabs>
              <w:spacing w:before="60" w:after="60" w:line="240" w:lineRule="auto"/>
              <w:ind w:firstLine="0"/>
              <w:jc w:val="right"/>
              <w:rPr>
                <w:rFonts w:ascii="Literata" w:hAnsi="Literata" w:cs="Times New Roman"/>
                <w:sz w:val="24"/>
                <w:szCs w:val="24"/>
                <w:lang w:bidi="ar-SA"/>
              </w:rPr>
            </w:pPr>
            <w:hyperlink r:id="rId12" w:history="1">
              <w:r w:rsidR="007123A0" w:rsidRPr="007123A0">
                <w:rPr>
                  <w:rFonts w:ascii="IRNazli" w:hAnsi="IRNazli" w:cs="IRNazli"/>
                </w:rPr>
                <w:t>www.shabnam.cc</w:t>
              </w:r>
            </w:hyperlink>
          </w:p>
          <w:p w:rsidR="007123A0" w:rsidRPr="007123A0" w:rsidRDefault="007123A0" w:rsidP="007123A0">
            <w:pPr>
              <w:spacing w:before="60" w:after="60" w:line="240" w:lineRule="auto"/>
              <w:ind w:firstLine="0"/>
              <w:jc w:val="right"/>
              <w:rPr>
                <w:rFonts w:ascii="IRMitra" w:hAnsi="IRMitra" w:cs="IRMitra"/>
                <w:color w:val="244061" w:themeColor="accent1" w:themeShade="80"/>
                <w:sz w:val="30"/>
                <w:szCs w:val="30"/>
                <w:rtl/>
              </w:rPr>
            </w:pPr>
            <w:r w:rsidRPr="007123A0">
              <w:rPr>
                <w:rFonts w:ascii="Literata" w:hAnsi="Literata" w:cs="Times New Roman"/>
                <w:sz w:val="24"/>
                <w:szCs w:val="24"/>
                <w:lang w:bidi="ar-SA"/>
              </w:rPr>
              <w:t>www.sadaislam.com</w:t>
            </w:r>
          </w:p>
        </w:tc>
      </w:tr>
      <w:tr w:rsidR="007123A0" w:rsidRPr="007123A0" w:rsidTr="00C07B0F">
        <w:trPr>
          <w:jc w:val="center"/>
        </w:trPr>
        <w:tc>
          <w:tcPr>
            <w:tcW w:w="2297" w:type="pct"/>
            <w:gridSpan w:val="2"/>
          </w:tcPr>
          <w:p w:rsidR="007123A0" w:rsidRPr="007123A0" w:rsidRDefault="007123A0" w:rsidP="007123A0">
            <w:pPr>
              <w:spacing w:before="60" w:after="60" w:line="240" w:lineRule="auto"/>
              <w:ind w:firstLine="0"/>
              <w:jc w:val="right"/>
              <w:rPr>
                <w:rFonts w:ascii="IRMitra" w:hAnsi="IRMitra" w:cs="IRMitra"/>
                <w:b/>
                <w:bCs/>
                <w:sz w:val="5"/>
                <w:szCs w:val="5"/>
                <w:rtl/>
              </w:rPr>
            </w:pPr>
          </w:p>
        </w:tc>
        <w:tc>
          <w:tcPr>
            <w:tcW w:w="2703" w:type="pct"/>
            <w:gridSpan w:val="3"/>
          </w:tcPr>
          <w:p w:rsidR="007123A0" w:rsidRPr="007123A0" w:rsidRDefault="007123A0" w:rsidP="007123A0">
            <w:pPr>
              <w:spacing w:before="60" w:after="60" w:line="240" w:lineRule="auto"/>
              <w:ind w:firstLine="0"/>
              <w:jc w:val="right"/>
              <w:rPr>
                <w:rFonts w:ascii="IRMitra" w:hAnsi="IRMitra" w:cs="IRMitra"/>
                <w:color w:val="244061" w:themeColor="accent1" w:themeShade="80"/>
                <w:sz w:val="5"/>
                <w:szCs w:val="5"/>
                <w:rtl/>
              </w:rPr>
            </w:pPr>
          </w:p>
        </w:tc>
      </w:tr>
      <w:tr w:rsidR="007123A0" w:rsidRPr="007123A0" w:rsidTr="00C07B0F">
        <w:trPr>
          <w:jc w:val="center"/>
        </w:trPr>
        <w:tc>
          <w:tcPr>
            <w:tcW w:w="5000" w:type="pct"/>
            <w:gridSpan w:val="5"/>
          </w:tcPr>
          <w:p w:rsidR="007123A0" w:rsidRPr="007123A0" w:rsidRDefault="007123A0" w:rsidP="007123A0">
            <w:pPr>
              <w:spacing w:before="60" w:after="60" w:line="240" w:lineRule="auto"/>
              <w:ind w:firstLine="0"/>
              <w:jc w:val="center"/>
              <w:rPr>
                <w:rFonts w:ascii="IRMitra" w:hAnsi="IRMitra" w:cs="IRMitra"/>
                <w:color w:val="244061" w:themeColor="accent1" w:themeShade="80"/>
                <w:sz w:val="30"/>
                <w:szCs w:val="30"/>
                <w:rtl/>
              </w:rPr>
            </w:pPr>
            <w:r w:rsidRPr="007123A0">
              <w:rPr>
                <w:rFonts w:ascii="IRMitra" w:hAnsi="IRMitra" w:cs="IRMitra" w:hint="cs"/>
                <w:noProof/>
                <w:color w:val="244061" w:themeColor="accent1" w:themeShade="80"/>
                <w:sz w:val="30"/>
                <w:szCs w:val="30"/>
                <w:rtl/>
                <w:lang w:bidi="ar-SA"/>
              </w:rPr>
              <w:drawing>
                <wp:inline distT="0" distB="0" distL="0" distR="0" wp14:anchorId="226A572E" wp14:editId="649F36EE">
                  <wp:extent cx="1576800" cy="820800"/>
                  <wp:effectExtent l="0" t="0" r="4445"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7123A0" w:rsidRPr="007123A0" w:rsidTr="00C07B0F">
        <w:trPr>
          <w:jc w:val="center"/>
        </w:trPr>
        <w:tc>
          <w:tcPr>
            <w:tcW w:w="5000" w:type="pct"/>
            <w:gridSpan w:val="5"/>
            <w:vAlign w:val="center"/>
          </w:tcPr>
          <w:p w:rsidR="007123A0" w:rsidRPr="007123A0" w:rsidRDefault="007123A0" w:rsidP="007123A0">
            <w:pPr>
              <w:spacing w:before="60" w:after="60" w:line="240" w:lineRule="auto"/>
              <w:ind w:firstLine="0"/>
              <w:jc w:val="center"/>
              <w:rPr>
                <w:rFonts w:ascii="IRMitra" w:hAnsi="IRMitra" w:cs="IRMitra"/>
                <w:noProof/>
                <w:color w:val="244061" w:themeColor="accent1" w:themeShade="80"/>
                <w:sz w:val="30"/>
                <w:szCs w:val="30"/>
                <w:rtl/>
                <w:lang w:bidi="ar-SA"/>
              </w:rPr>
            </w:pPr>
            <w:r w:rsidRPr="007123A0">
              <w:rPr>
                <w:rFonts w:ascii="IRMitra" w:hAnsi="IRMitra" w:cs="IRMitra"/>
                <w:noProof/>
                <w:color w:val="244061" w:themeColor="accent1" w:themeShade="80"/>
                <w:sz w:val="30"/>
                <w:szCs w:val="30"/>
                <w:lang w:bidi="ar-SA"/>
              </w:rPr>
              <w:t>contact@mowahedin.com</w:t>
            </w:r>
          </w:p>
        </w:tc>
      </w:tr>
      <w:tr w:rsidR="007123A0" w:rsidRPr="007123A0" w:rsidTr="00C07B0F">
        <w:trPr>
          <w:jc w:val="center"/>
        </w:trPr>
        <w:tc>
          <w:tcPr>
            <w:tcW w:w="2297" w:type="pct"/>
            <w:gridSpan w:val="2"/>
          </w:tcPr>
          <w:p w:rsidR="007123A0" w:rsidRPr="007123A0" w:rsidRDefault="007123A0" w:rsidP="007123A0">
            <w:pPr>
              <w:spacing w:before="60" w:after="60" w:line="240" w:lineRule="auto"/>
              <w:ind w:firstLine="0"/>
              <w:jc w:val="right"/>
              <w:rPr>
                <w:rFonts w:ascii="IRMitra" w:hAnsi="IRMitra" w:cs="IRMitra"/>
                <w:b/>
                <w:bCs/>
                <w:sz w:val="7"/>
                <w:szCs w:val="7"/>
                <w:rtl/>
              </w:rPr>
            </w:pPr>
          </w:p>
        </w:tc>
        <w:tc>
          <w:tcPr>
            <w:tcW w:w="2703" w:type="pct"/>
            <w:gridSpan w:val="3"/>
          </w:tcPr>
          <w:p w:rsidR="007123A0" w:rsidRPr="007123A0" w:rsidRDefault="007123A0" w:rsidP="007123A0">
            <w:pPr>
              <w:spacing w:before="60" w:after="60" w:line="240" w:lineRule="auto"/>
              <w:ind w:firstLine="0"/>
              <w:jc w:val="right"/>
              <w:rPr>
                <w:rFonts w:ascii="IRMitra" w:hAnsi="IRMitra" w:cs="IRMitra"/>
                <w:color w:val="244061" w:themeColor="accent1" w:themeShade="80"/>
                <w:sz w:val="7"/>
                <w:szCs w:val="7"/>
                <w:rtl/>
              </w:rPr>
            </w:pPr>
          </w:p>
        </w:tc>
      </w:tr>
    </w:tbl>
    <w:p w:rsidR="007123A0" w:rsidRPr="007123A0" w:rsidRDefault="007123A0" w:rsidP="007123A0">
      <w:pPr>
        <w:ind w:firstLine="0"/>
        <w:jc w:val="center"/>
        <w:rPr>
          <w:rFonts w:cs="B Badr"/>
          <w:b/>
          <w:bCs/>
          <w:sz w:val="48"/>
          <w:szCs w:val="48"/>
          <w:rtl/>
          <w:lang w:bidi="ar-SA"/>
        </w:rPr>
      </w:pPr>
    </w:p>
    <w:p w:rsidR="007123A0" w:rsidRPr="007123A0" w:rsidRDefault="007123A0" w:rsidP="007123A0">
      <w:pPr>
        <w:ind w:firstLine="0"/>
        <w:jc w:val="center"/>
        <w:rPr>
          <w:rFonts w:cs="B Badr"/>
          <w:b/>
          <w:bCs/>
          <w:sz w:val="48"/>
          <w:szCs w:val="48"/>
          <w:rtl/>
          <w:lang w:bidi="ar-SA"/>
        </w:rPr>
      </w:pPr>
    </w:p>
    <w:p w:rsidR="007123A0" w:rsidRPr="007123A0" w:rsidRDefault="007123A0" w:rsidP="007123A0">
      <w:pPr>
        <w:ind w:firstLine="0"/>
        <w:jc w:val="center"/>
        <w:rPr>
          <w:rFonts w:cs="B Badr"/>
          <w:b/>
          <w:bCs/>
          <w:sz w:val="48"/>
          <w:szCs w:val="48"/>
          <w:rtl/>
          <w:lang w:bidi="ar-SA"/>
        </w:rPr>
      </w:pPr>
    </w:p>
    <w:p w:rsidR="007123A0" w:rsidRPr="007123A0" w:rsidRDefault="007123A0" w:rsidP="007123A0">
      <w:pPr>
        <w:ind w:firstLine="0"/>
        <w:jc w:val="center"/>
        <w:rPr>
          <w:rFonts w:cs="B Badr"/>
          <w:b/>
          <w:bCs/>
          <w:sz w:val="48"/>
          <w:szCs w:val="48"/>
          <w:rtl/>
          <w:lang w:bidi="ar-SA"/>
        </w:rPr>
      </w:pPr>
    </w:p>
    <w:p w:rsidR="007123A0" w:rsidRPr="007123A0" w:rsidRDefault="007123A0" w:rsidP="007123A0">
      <w:pPr>
        <w:ind w:firstLine="0"/>
        <w:jc w:val="center"/>
        <w:rPr>
          <w:rFonts w:ascii="IRNazli" w:hAnsi="IRNazli" w:cs="IRNazli"/>
          <w:b/>
          <w:bCs/>
          <w:sz w:val="44"/>
          <w:szCs w:val="44"/>
          <w:rtl/>
          <w:lang w:bidi="ar-SA"/>
        </w:rPr>
      </w:pPr>
      <w:r w:rsidRPr="007123A0">
        <w:rPr>
          <w:rFonts w:ascii="IRNazli" w:hAnsi="IRNazli" w:cs="IRNazli" w:hint="cs"/>
          <w:b/>
          <w:bCs/>
          <w:sz w:val="44"/>
          <w:szCs w:val="44"/>
          <w:rtl/>
          <w:lang w:bidi="ar-SA"/>
        </w:rPr>
        <w:t>بازنشر این کتاب با ذکر اسم ناشر بلامانع است.</w:t>
      </w:r>
    </w:p>
    <w:p w:rsidR="007123A0" w:rsidRPr="007123A0" w:rsidRDefault="007123A0" w:rsidP="007123A0">
      <w:pPr>
        <w:ind w:firstLine="0"/>
        <w:jc w:val="center"/>
        <w:rPr>
          <w:rFonts w:cs="B Badr"/>
          <w:b/>
          <w:bCs/>
          <w:sz w:val="48"/>
          <w:szCs w:val="48"/>
          <w:rtl/>
          <w:lang w:bidi="ar-SA"/>
        </w:rPr>
      </w:pPr>
    </w:p>
    <w:p w:rsidR="007123A0" w:rsidRPr="007123A0" w:rsidRDefault="007123A0" w:rsidP="007123A0">
      <w:pPr>
        <w:ind w:firstLine="0"/>
        <w:jc w:val="center"/>
        <w:rPr>
          <w:rFonts w:cs="B Mitra"/>
          <w:b/>
          <w:bCs/>
          <w:rtl/>
          <w:lang w:bidi="ar-SA"/>
        </w:rPr>
      </w:pPr>
      <w:r w:rsidRPr="007123A0">
        <w:rPr>
          <w:rFonts w:cs="B Mitra"/>
          <w:b/>
          <w:bCs/>
          <w:rtl/>
          <w:lang w:bidi="ar-SA"/>
        </w:rPr>
        <w:t>نظارت علم</w:t>
      </w:r>
      <w:r w:rsidRPr="007123A0">
        <w:rPr>
          <w:rFonts w:cs="B Mitra" w:hint="cs"/>
          <w:b/>
          <w:bCs/>
          <w:rtl/>
          <w:lang w:bidi="ar-SA"/>
        </w:rPr>
        <w:t>ی</w:t>
      </w:r>
      <w:r w:rsidRPr="007123A0">
        <w:rPr>
          <w:rFonts w:cs="B Mitra" w:hint="cs"/>
          <w:b/>
          <w:bCs/>
          <w:rtl/>
        </w:rPr>
        <w:t>، فنی</w:t>
      </w:r>
      <w:r w:rsidRPr="007123A0">
        <w:rPr>
          <w:rFonts w:cs="B Mitra"/>
          <w:b/>
          <w:bCs/>
          <w:rtl/>
          <w:lang w:bidi="ar-SA"/>
        </w:rPr>
        <w:t xml:space="preserve"> و ناشر:</w:t>
      </w:r>
    </w:p>
    <w:p w:rsidR="007123A0" w:rsidRPr="007123A0" w:rsidRDefault="007123A0" w:rsidP="007123A0">
      <w:pPr>
        <w:ind w:firstLine="0"/>
        <w:jc w:val="center"/>
        <w:rPr>
          <w:rFonts w:cs="B Kourosh"/>
          <w:sz w:val="34"/>
          <w:szCs w:val="34"/>
          <w:rtl/>
          <w:lang w:bidi="ar-SA"/>
        </w:rPr>
      </w:pPr>
      <w:r w:rsidRPr="007123A0">
        <w:rPr>
          <w:rFonts w:cs="B Kourosh"/>
          <w:sz w:val="34"/>
          <w:szCs w:val="34"/>
          <w:rtl/>
          <w:lang w:bidi="ar-SA"/>
        </w:rPr>
        <w:t>گروه علم</w:t>
      </w:r>
      <w:r w:rsidRPr="007123A0">
        <w:rPr>
          <w:rFonts w:cs="B Kourosh" w:hint="cs"/>
          <w:sz w:val="34"/>
          <w:szCs w:val="34"/>
          <w:rtl/>
          <w:lang w:bidi="ar-SA"/>
        </w:rPr>
        <w:t>ی</w:t>
      </w:r>
      <w:r w:rsidRPr="007123A0">
        <w:rPr>
          <w:rFonts w:cs="B Kourosh"/>
          <w:sz w:val="34"/>
          <w:szCs w:val="34"/>
          <w:rtl/>
          <w:lang w:bidi="ar-SA"/>
        </w:rPr>
        <w:t xml:space="preserve"> فرهنگ</w:t>
      </w:r>
      <w:r w:rsidRPr="007123A0">
        <w:rPr>
          <w:rFonts w:cs="B Kourosh" w:hint="cs"/>
          <w:sz w:val="34"/>
          <w:szCs w:val="34"/>
          <w:rtl/>
          <w:lang w:bidi="ar-SA"/>
        </w:rPr>
        <w:t>ی</w:t>
      </w:r>
      <w:r w:rsidRPr="007123A0">
        <w:rPr>
          <w:rFonts w:cs="B Kourosh"/>
          <w:sz w:val="34"/>
          <w:szCs w:val="34"/>
          <w:rtl/>
          <w:lang w:bidi="ar-SA"/>
        </w:rPr>
        <w:t xml:space="preserve"> مجموعه موحد</w:t>
      </w:r>
      <w:r w:rsidRPr="007123A0">
        <w:rPr>
          <w:rFonts w:cs="B Kourosh" w:hint="cs"/>
          <w:sz w:val="34"/>
          <w:szCs w:val="34"/>
          <w:rtl/>
          <w:lang w:bidi="ar-SA"/>
        </w:rPr>
        <w:t>ی</w:t>
      </w:r>
      <w:r w:rsidRPr="007123A0">
        <w:rPr>
          <w:rFonts w:cs="B Kourosh" w:hint="eastAsia"/>
          <w:sz w:val="34"/>
          <w:szCs w:val="34"/>
          <w:rtl/>
          <w:lang w:bidi="ar-SA"/>
        </w:rPr>
        <w:t>ن</w:t>
      </w:r>
    </w:p>
    <w:p w:rsidR="007123A0" w:rsidRPr="007123A0" w:rsidRDefault="007123A0" w:rsidP="007123A0">
      <w:pPr>
        <w:spacing w:after="480"/>
        <w:ind w:firstLine="0"/>
        <w:jc w:val="center"/>
        <w:rPr>
          <w:rFonts w:cs="B Kourosh"/>
          <w:sz w:val="24"/>
          <w:szCs w:val="24"/>
          <w:lang w:bidi="ar-SA"/>
        </w:rPr>
      </w:pPr>
      <w:r w:rsidRPr="007123A0">
        <w:rPr>
          <w:rFonts w:cs="B Kourosh"/>
          <w:sz w:val="24"/>
          <w:szCs w:val="24"/>
          <w:lang w:bidi="ar-SA"/>
        </w:rPr>
        <w:t>www.mowahedin.com</w:t>
      </w:r>
    </w:p>
    <w:p w:rsidR="007123A0" w:rsidRPr="007123A0" w:rsidRDefault="007123A0" w:rsidP="007123A0">
      <w:pPr>
        <w:ind w:firstLine="0"/>
        <w:jc w:val="center"/>
        <w:rPr>
          <w:rFonts w:cs="B Mitra"/>
          <w:b/>
          <w:bCs/>
          <w:rtl/>
          <w:lang w:bidi="ar-SA"/>
        </w:rPr>
      </w:pPr>
      <w:r w:rsidRPr="007123A0">
        <w:rPr>
          <w:rFonts w:cs="B Mitra" w:hint="cs"/>
          <w:b/>
          <w:bCs/>
          <w:rtl/>
          <w:lang w:bidi="ar-SA"/>
        </w:rPr>
        <w:t>منبع:</w:t>
      </w:r>
    </w:p>
    <w:p w:rsidR="007123A0" w:rsidRPr="007123A0" w:rsidRDefault="007123A0" w:rsidP="007123A0">
      <w:pPr>
        <w:ind w:firstLine="0"/>
        <w:jc w:val="center"/>
        <w:rPr>
          <w:rFonts w:cs="B Kourosh"/>
          <w:sz w:val="34"/>
          <w:szCs w:val="34"/>
          <w:rtl/>
          <w:lang w:bidi="ar-SA"/>
        </w:rPr>
      </w:pPr>
      <w:r w:rsidRPr="007123A0">
        <w:rPr>
          <w:rFonts w:cs="B Kourosh"/>
          <w:sz w:val="34"/>
          <w:szCs w:val="34"/>
          <w:rtl/>
          <w:lang w:bidi="ar-SA"/>
        </w:rPr>
        <w:t>کتابخانه الکترون</w:t>
      </w:r>
      <w:r w:rsidRPr="007123A0">
        <w:rPr>
          <w:rFonts w:cs="B Kourosh" w:hint="cs"/>
          <w:sz w:val="34"/>
          <w:szCs w:val="34"/>
          <w:rtl/>
          <w:lang w:bidi="ar-SA"/>
        </w:rPr>
        <w:t>ی</w:t>
      </w:r>
      <w:r w:rsidRPr="007123A0">
        <w:rPr>
          <w:rFonts w:cs="B Kourosh" w:hint="eastAsia"/>
          <w:sz w:val="34"/>
          <w:szCs w:val="34"/>
          <w:rtl/>
          <w:lang w:bidi="ar-SA"/>
        </w:rPr>
        <w:t>ک</w:t>
      </w:r>
      <w:r w:rsidRPr="007123A0">
        <w:rPr>
          <w:rFonts w:cs="B Kourosh" w:hint="cs"/>
          <w:sz w:val="34"/>
          <w:szCs w:val="34"/>
          <w:rtl/>
          <w:lang w:bidi="ar-SA"/>
        </w:rPr>
        <w:t>ی</w:t>
      </w:r>
      <w:r w:rsidRPr="007123A0">
        <w:rPr>
          <w:rFonts w:cs="B Kourosh"/>
          <w:sz w:val="34"/>
          <w:szCs w:val="34"/>
          <w:rtl/>
          <w:lang w:bidi="ar-SA"/>
        </w:rPr>
        <w:t xml:space="preserve"> عق</w:t>
      </w:r>
      <w:r w:rsidRPr="007123A0">
        <w:rPr>
          <w:rFonts w:cs="B Kourosh" w:hint="cs"/>
          <w:sz w:val="34"/>
          <w:szCs w:val="34"/>
          <w:rtl/>
          <w:lang w:bidi="ar-SA"/>
        </w:rPr>
        <w:t>ی</w:t>
      </w:r>
      <w:r w:rsidRPr="007123A0">
        <w:rPr>
          <w:rFonts w:cs="B Kourosh" w:hint="eastAsia"/>
          <w:sz w:val="34"/>
          <w:szCs w:val="34"/>
          <w:rtl/>
          <w:lang w:bidi="ar-SA"/>
        </w:rPr>
        <w:t>ده</w:t>
      </w:r>
    </w:p>
    <w:p w:rsidR="007123A0" w:rsidRPr="007123A0" w:rsidRDefault="007123A0" w:rsidP="007123A0">
      <w:pPr>
        <w:spacing w:after="480"/>
        <w:ind w:firstLine="0"/>
        <w:jc w:val="center"/>
        <w:rPr>
          <w:rFonts w:cs="B Kourosh"/>
          <w:sz w:val="24"/>
          <w:szCs w:val="24"/>
          <w:lang w:bidi="ar-SA"/>
        </w:rPr>
      </w:pPr>
      <w:r w:rsidRPr="007123A0">
        <w:rPr>
          <w:rFonts w:cs="B Kourosh"/>
          <w:sz w:val="24"/>
          <w:szCs w:val="24"/>
          <w:lang w:bidi="ar-SA"/>
        </w:rPr>
        <w:t>www.aqeedeh.com</w:t>
      </w:r>
    </w:p>
    <w:p w:rsidR="007123A0" w:rsidRPr="007123A0" w:rsidRDefault="007123A0" w:rsidP="007123A0">
      <w:pPr>
        <w:ind w:firstLine="0"/>
        <w:jc w:val="center"/>
        <w:rPr>
          <w:rFonts w:cs="B Mitra"/>
          <w:b/>
          <w:bCs/>
          <w:rtl/>
          <w:lang w:bidi="ar-SA"/>
        </w:rPr>
      </w:pPr>
    </w:p>
    <w:p w:rsidR="007123A0" w:rsidRPr="007123A0" w:rsidRDefault="007123A0" w:rsidP="007123A0">
      <w:pPr>
        <w:ind w:firstLine="0"/>
        <w:jc w:val="center"/>
        <w:rPr>
          <w:rFonts w:cs="B Mitra"/>
          <w:b/>
          <w:bCs/>
          <w:rtl/>
          <w:lang w:bidi="ar-SA"/>
        </w:rPr>
      </w:pPr>
    </w:p>
    <w:p w:rsidR="007123A0" w:rsidRPr="007123A0" w:rsidRDefault="007123A0" w:rsidP="007123A0">
      <w:pPr>
        <w:ind w:firstLine="0"/>
        <w:jc w:val="center"/>
        <w:rPr>
          <w:rFonts w:cs="B Mitra"/>
          <w:b/>
          <w:bCs/>
          <w:rtl/>
          <w:lang w:bidi="ar-SA"/>
        </w:rPr>
      </w:pPr>
    </w:p>
    <w:p w:rsidR="007123A0" w:rsidRPr="007123A0" w:rsidRDefault="007123A0" w:rsidP="007123A0">
      <w:pPr>
        <w:ind w:firstLine="0"/>
        <w:jc w:val="center"/>
        <w:rPr>
          <w:rFonts w:cs="B Mitra"/>
          <w:b/>
          <w:bCs/>
          <w:rtl/>
          <w:lang w:bidi="ar-SA"/>
        </w:rPr>
      </w:pPr>
      <w:r w:rsidRPr="007123A0">
        <w:rPr>
          <w:rFonts w:cs="B Mitra" w:hint="cs"/>
          <w:b/>
          <w:bCs/>
          <w:rtl/>
          <w:lang w:bidi="ar-SA"/>
        </w:rPr>
        <w:t>تماس با ما:</w:t>
      </w:r>
    </w:p>
    <w:p w:rsidR="007123A0" w:rsidRPr="007123A0" w:rsidRDefault="007123A0" w:rsidP="007123A0">
      <w:pPr>
        <w:ind w:firstLine="0"/>
        <w:jc w:val="center"/>
        <w:rPr>
          <w:rFonts w:cs="B Kourosh"/>
          <w:rtl/>
          <w:lang w:bidi="ar-SA"/>
        </w:rPr>
      </w:pPr>
      <w:r w:rsidRPr="007123A0">
        <w:rPr>
          <w:rFonts w:cs="B Kourosh"/>
          <w:lang w:bidi="ar-SA"/>
        </w:rPr>
        <w:t>book@aqeedeh.com</w:t>
      </w:r>
    </w:p>
    <w:p w:rsidR="00270467" w:rsidRPr="00270467" w:rsidRDefault="00270467" w:rsidP="00270467">
      <w:pPr>
        <w:ind w:firstLine="0"/>
        <w:jc w:val="center"/>
        <w:rPr>
          <w:rFonts w:cs="B Badr"/>
          <w:b/>
          <w:bCs/>
          <w:sz w:val="48"/>
          <w:szCs w:val="48"/>
          <w:rtl/>
          <w:lang w:bidi="ar-SA"/>
        </w:rPr>
      </w:pPr>
    </w:p>
    <w:p w:rsidR="00270467" w:rsidRPr="00270467" w:rsidRDefault="00270467" w:rsidP="00270467">
      <w:pPr>
        <w:ind w:firstLine="0"/>
        <w:rPr>
          <w:rFonts w:cs="B Badr"/>
          <w:b/>
          <w:bCs/>
          <w:sz w:val="36"/>
          <w:szCs w:val="36"/>
          <w:rtl/>
          <w:lang w:bidi="ar-SA"/>
        </w:rPr>
      </w:pPr>
    </w:p>
    <w:p w:rsidR="00D43557" w:rsidRPr="00636EA8" w:rsidRDefault="00D43557" w:rsidP="00B0392B">
      <w:pPr>
        <w:ind w:firstLine="0"/>
        <w:jc w:val="center"/>
        <w:rPr>
          <w:rFonts w:cs="B Badr"/>
          <w:b/>
          <w:bCs/>
          <w:sz w:val="48"/>
          <w:szCs w:val="48"/>
          <w:rtl/>
          <w:lang w:bidi="ar-SA"/>
        </w:rPr>
        <w:sectPr w:rsidR="00D43557" w:rsidRPr="00636EA8" w:rsidSect="00270467">
          <w:footnotePr>
            <w:numRestart w:val="eachPage"/>
          </w:footnotePr>
          <w:pgSz w:w="11906" w:h="16838" w:code="9"/>
          <w:pgMar w:top="737" w:right="2381" w:bottom="3969" w:left="2381" w:header="737" w:footer="3969" w:gutter="0"/>
          <w:cols w:space="720"/>
          <w:titlePg/>
          <w:bidi/>
          <w:rtlGutter/>
          <w:docGrid w:linePitch="360"/>
        </w:sectPr>
      </w:pPr>
    </w:p>
    <w:p w:rsidR="00DC1D14" w:rsidRPr="00636EA8" w:rsidRDefault="00DC1D14" w:rsidP="00DC1D14">
      <w:pPr>
        <w:spacing w:before="480" w:after="480"/>
        <w:ind w:firstLine="0"/>
        <w:jc w:val="center"/>
        <w:rPr>
          <w:rFonts w:cs="B Yagut"/>
          <w:b/>
          <w:bCs/>
          <w:sz w:val="32"/>
          <w:szCs w:val="32"/>
          <w:rtl/>
          <w:lang w:bidi="ar-SA"/>
        </w:rPr>
      </w:pPr>
      <w:r w:rsidRPr="00636EA8">
        <w:rPr>
          <w:rFonts w:cs="B Yagut"/>
          <w:b/>
          <w:bCs/>
          <w:sz w:val="32"/>
          <w:szCs w:val="32"/>
          <w:rtl/>
          <w:lang w:bidi="ar-SA"/>
        </w:rPr>
        <w:t>فهرست مطالب</w:t>
      </w:r>
    </w:p>
    <w:p w:rsidR="008152E6" w:rsidRPr="00636EA8" w:rsidRDefault="008152E6" w:rsidP="00270467">
      <w:pPr>
        <w:pStyle w:val="TOC1"/>
        <w:tabs>
          <w:tab w:val="right" w:leader="dot" w:pos="7134"/>
        </w:tabs>
        <w:jc w:val="left"/>
        <w:rPr>
          <w:rFonts w:ascii="Calibri" w:hAnsi="Calibri" w:cs="Arial"/>
          <w:bCs w:val="0"/>
          <w:noProof/>
          <w:spacing w:val="0"/>
          <w:sz w:val="22"/>
          <w:szCs w:val="22"/>
          <w:rtl/>
        </w:rPr>
      </w:pPr>
      <w:r w:rsidRPr="00636EA8">
        <w:rPr>
          <w:rFonts w:ascii="Traditional Arabic"/>
          <w:spacing w:val="0"/>
          <w:rtl/>
          <w:lang w:bidi="ar-SA"/>
        </w:rPr>
        <w:fldChar w:fldCharType="begin"/>
      </w:r>
      <w:r w:rsidRPr="00636EA8">
        <w:rPr>
          <w:rFonts w:ascii="Traditional Arabic"/>
          <w:spacing w:val="0"/>
          <w:rtl/>
          <w:lang w:bidi="ar-SA"/>
        </w:rPr>
        <w:instrText xml:space="preserve"> </w:instrText>
      </w:r>
      <w:r w:rsidRPr="00636EA8">
        <w:rPr>
          <w:rFonts w:ascii="Traditional Arabic"/>
          <w:spacing w:val="0"/>
          <w:lang w:bidi="ar-SA"/>
        </w:rPr>
        <w:instrText>TOC</w:instrText>
      </w:r>
      <w:r w:rsidRPr="00636EA8">
        <w:rPr>
          <w:rFonts w:ascii="Traditional Arabic"/>
          <w:spacing w:val="0"/>
          <w:rtl/>
          <w:lang w:bidi="ar-SA"/>
        </w:rPr>
        <w:instrText xml:space="preserve"> \</w:instrText>
      </w:r>
      <w:r w:rsidRPr="00636EA8">
        <w:rPr>
          <w:rFonts w:ascii="Traditional Arabic"/>
          <w:spacing w:val="0"/>
          <w:lang w:bidi="ar-SA"/>
        </w:rPr>
        <w:instrText>h \z \t</w:instrText>
      </w:r>
      <w:r w:rsidRPr="00636EA8">
        <w:rPr>
          <w:rFonts w:ascii="Traditional Arabic"/>
          <w:spacing w:val="0"/>
          <w:rtl/>
          <w:lang w:bidi="ar-SA"/>
        </w:rPr>
        <w:instrText xml:space="preserve"> "سرفصل1;1;تیتر و ابواب;1;تیتر دوم;2;کتاب ها;1" </w:instrText>
      </w:r>
      <w:r w:rsidRPr="00636EA8">
        <w:rPr>
          <w:rFonts w:ascii="Traditional Arabic"/>
          <w:spacing w:val="0"/>
          <w:rtl/>
          <w:lang w:bidi="ar-SA"/>
        </w:rPr>
        <w:fldChar w:fldCharType="separate"/>
      </w:r>
      <w:hyperlink w:anchor="_Toc319393472" w:history="1">
        <w:r w:rsidRPr="00636EA8">
          <w:rPr>
            <w:rStyle w:val="Hyperlink"/>
            <w:noProof/>
            <w:spacing w:val="0"/>
            <w:rtl/>
          </w:rPr>
          <w:t xml:space="preserve">33- </w:t>
        </w:r>
        <w:r w:rsidRPr="00636EA8">
          <w:rPr>
            <w:rStyle w:val="Hyperlink"/>
            <w:rFonts w:hint="eastAsia"/>
            <w:noProof/>
            <w:spacing w:val="0"/>
            <w:rtl/>
          </w:rPr>
          <w:t>باب</w:t>
        </w:r>
        <w:r w:rsidRPr="00636EA8">
          <w:rPr>
            <w:rStyle w:val="Hyperlink"/>
            <w:noProof/>
            <w:spacing w:val="0"/>
            <w:rtl/>
          </w:rPr>
          <w:t xml:space="preserve">: </w:t>
        </w:r>
        <w:r w:rsidRPr="00636EA8">
          <w:rPr>
            <w:rStyle w:val="Hyperlink"/>
            <w:rFonts w:hint="eastAsia"/>
            <w:noProof/>
            <w:spacing w:val="0"/>
            <w:rtl/>
          </w:rPr>
          <w:t>مهربان</w:t>
        </w:r>
        <w:r w:rsidRPr="00636EA8">
          <w:rPr>
            <w:rStyle w:val="Hyperlink"/>
            <w:rFonts w:hint="cs"/>
            <w:noProof/>
            <w:spacing w:val="0"/>
            <w:rtl/>
          </w:rPr>
          <w:t>ی</w:t>
        </w:r>
        <w:r w:rsidRPr="00636EA8">
          <w:rPr>
            <w:rStyle w:val="Hyperlink"/>
            <w:noProof/>
            <w:spacing w:val="0"/>
            <w:rtl/>
          </w:rPr>
          <w:t xml:space="preserve"> </w:t>
        </w:r>
        <w:r w:rsidRPr="00636EA8">
          <w:rPr>
            <w:rStyle w:val="Hyperlink"/>
            <w:rFonts w:hint="eastAsia"/>
            <w:noProof/>
            <w:spacing w:val="0"/>
            <w:rtl/>
          </w:rPr>
          <w:t>با</w:t>
        </w:r>
        <w:r w:rsidRPr="00636EA8">
          <w:rPr>
            <w:rStyle w:val="Hyperlink"/>
            <w:noProof/>
            <w:spacing w:val="0"/>
            <w:rtl/>
          </w:rPr>
          <w:t xml:space="preserve"> </w:t>
        </w:r>
        <w:r w:rsidRPr="00636EA8">
          <w:rPr>
            <w:rStyle w:val="Hyperlink"/>
            <w:rFonts w:hint="cs"/>
            <w:noProof/>
            <w:spacing w:val="0"/>
            <w:rtl/>
          </w:rPr>
          <w:t>ی</w:t>
        </w:r>
        <w:r w:rsidRPr="00636EA8">
          <w:rPr>
            <w:rStyle w:val="Hyperlink"/>
            <w:rFonts w:hint="eastAsia"/>
            <w:noProof/>
            <w:spacing w:val="0"/>
            <w:rtl/>
          </w:rPr>
          <w:t>ت</w:t>
        </w:r>
        <w:r w:rsidRPr="00636EA8">
          <w:rPr>
            <w:rStyle w:val="Hyperlink"/>
            <w:rFonts w:hint="cs"/>
            <w:noProof/>
            <w:spacing w:val="0"/>
            <w:rtl/>
          </w:rPr>
          <w:t>ی</w:t>
        </w:r>
        <w:r w:rsidRPr="00636EA8">
          <w:rPr>
            <w:rStyle w:val="Hyperlink"/>
            <w:rFonts w:hint="eastAsia"/>
            <w:noProof/>
            <w:spacing w:val="0"/>
            <w:rtl/>
          </w:rPr>
          <w:t>مان،</w:t>
        </w:r>
        <w:r w:rsidRPr="00636EA8">
          <w:rPr>
            <w:rStyle w:val="Hyperlink"/>
            <w:noProof/>
            <w:spacing w:val="0"/>
            <w:rtl/>
          </w:rPr>
          <w:t xml:space="preserve"> </w:t>
        </w:r>
        <w:r w:rsidRPr="00636EA8">
          <w:rPr>
            <w:rStyle w:val="Hyperlink"/>
            <w:rFonts w:hint="eastAsia"/>
            <w:noProof/>
            <w:spacing w:val="0"/>
            <w:rtl/>
          </w:rPr>
          <w:t>دختران،</w:t>
        </w:r>
        <w:r w:rsidRPr="00636EA8">
          <w:rPr>
            <w:rStyle w:val="Hyperlink"/>
            <w:noProof/>
            <w:spacing w:val="0"/>
            <w:rtl/>
          </w:rPr>
          <w:t xml:space="preserve"> </w:t>
        </w:r>
        <w:r w:rsidRPr="00636EA8">
          <w:rPr>
            <w:rStyle w:val="Hyperlink"/>
            <w:rFonts w:hint="eastAsia"/>
            <w:noProof/>
            <w:spacing w:val="0"/>
            <w:rtl/>
          </w:rPr>
          <w:t>و</w:t>
        </w:r>
        <w:r w:rsidRPr="00636EA8">
          <w:rPr>
            <w:rStyle w:val="Hyperlink"/>
            <w:noProof/>
            <w:spacing w:val="0"/>
            <w:rtl/>
          </w:rPr>
          <w:t xml:space="preserve"> </w:t>
        </w:r>
        <w:r w:rsidRPr="00636EA8">
          <w:rPr>
            <w:rStyle w:val="Hyperlink"/>
            <w:rFonts w:hint="eastAsia"/>
            <w:noProof/>
            <w:spacing w:val="0"/>
            <w:rtl/>
          </w:rPr>
          <w:t>د</w:t>
        </w:r>
        <w:r w:rsidRPr="00636EA8">
          <w:rPr>
            <w:rStyle w:val="Hyperlink"/>
            <w:rFonts w:hint="cs"/>
            <w:noProof/>
            <w:spacing w:val="0"/>
            <w:rtl/>
          </w:rPr>
          <w:t>ی</w:t>
        </w:r>
        <w:r w:rsidRPr="00636EA8">
          <w:rPr>
            <w:rStyle w:val="Hyperlink"/>
            <w:rFonts w:hint="eastAsia"/>
            <w:noProof/>
            <w:spacing w:val="0"/>
            <w:rtl/>
          </w:rPr>
          <w:t>گر</w:t>
        </w:r>
        <w:r w:rsidRPr="00636EA8">
          <w:rPr>
            <w:rStyle w:val="Hyperlink"/>
            <w:noProof/>
            <w:spacing w:val="0"/>
            <w:rtl/>
          </w:rPr>
          <w:t xml:space="preserve"> </w:t>
        </w:r>
        <w:r w:rsidRPr="00636EA8">
          <w:rPr>
            <w:rStyle w:val="Hyperlink"/>
            <w:rFonts w:hint="eastAsia"/>
            <w:noProof/>
            <w:spacing w:val="0"/>
            <w:rtl/>
          </w:rPr>
          <w:t>ضع</w:t>
        </w:r>
        <w:r w:rsidRPr="00636EA8">
          <w:rPr>
            <w:rStyle w:val="Hyperlink"/>
            <w:rFonts w:hint="cs"/>
            <w:noProof/>
            <w:spacing w:val="0"/>
            <w:rtl/>
          </w:rPr>
          <w:t>ی</w:t>
        </w:r>
        <w:r w:rsidRPr="00636EA8">
          <w:rPr>
            <w:rStyle w:val="Hyperlink"/>
            <w:rFonts w:hint="eastAsia"/>
            <w:noProof/>
            <w:spacing w:val="0"/>
            <w:rtl/>
          </w:rPr>
          <w:t>فان</w:t>
        </w:r>
        <w:r w:rsidRPr="00636EA8">
          <w:rPr>
            <w:rStyle w:val="Hyperlink"/>
            <w:noProof/>
            <w:spacing w:val="0"/>
            <w:rtl/>
          </w:rPr>
          <w:t xml:space="preserve"> </w:t>
        </w:r>
        <w:r w:rsidRPr="00636EA8">
          <w:rPr>
            <w:rStyle w:val="Hyperlink"/>
            <w:rFonts w:hint="eastAsia"/>
            <w:noProof/>
            <w:spacing w:val="0"/>
            <w:rtl/>
          </w:rPr>
          <w:t>و</w:t>
        </w:r>
        <w:r w:rsidRPr="00636EA8">
          <w:rPr>
            <w:rStyle w:val="Hyperlink"/>
            <w:noProof/>
            <w:spacing w:val="0"/>
            <w:rtl/>
          </w:rPr>
          <w:t xml:space="preserve"> </w:t>
        </w:r>
        <w:r w:rsidRPr="00636EA8">
          <w:rPr>
            <w:rStyle w:val="Hyperlink"/>
            <w:rFonts w:hint="eastAsia"/>
            <w:noProof/>
            <w:spacing w:val="0"/>
            <w:rtl/>
          </w:rPr>
          <w:t>مستمندان،</w:t>
        </w:r>
        <w:r w:rsidRPr="00636EA8">
          <w:rPr>
            <w:rStyle w:val="Hyperlink"/>
            <w:noProof/>
            <w:spacing w:val="0"/>
            <w:rtl/>
          </w:rPr>
          <w:t xml:space="preserve"> </w:t>
        </w:r>
        <w:r w:rsidRPr="00636EA8">
          <w:rPr>
            <w:rStyle w:val="Hyperlink"/>
            <w:rFonts w:hint="eastAsia"/>
            <w:noProof/>
            <w:spacing w:val="0"/>
            <w:rtl/>
          </w:rPr>
          <w:t>و</w:t>
        </w:r>
        <w:r w:rsidRPr="00636EA8">
          <w:rPr>
            <w:rStyle w:val="Hyperlink"/>
            <w:noProof/>
            <w:spacing w:val="0"/>
            <w:rtl/>
          </w:rPr>
          <w:t xml:space="preserve"> </w:t>
        </w:r>
        <w:r w:rsidRPr="00636EA8">
          <w:rPr>
            <w:rStyle w:val="Hyperlink"/>
            <w:rFonts w:hint="eastAsia"/>
            <w:noProof/>
            <w:spacing w:val="0"/>
            <w:rtl/>
          </w:rPr>
          <w:t>احسان</w:t>
        </w:r>
        <w:r w:rsidRPr="00636EA8">
          <w:rPr>
            <w:rStyle w:val="Hyperlink"/>
            <w:noProof/>
            <w:spacing w:val="0"/>
            <w:rtl/>
          </w:rPr>
          <w:t xml:space="preserve"> </w:t>
        </w:r>
        <w:r w:rsidRPr="00636EA8">
          <w:rPr>
            <w:rStyle w:val="Hyperlink"/>
            <w:rFonts w:hint="eastAsia"/>
            <w:noProof/>
            <w:spacing w:val="0"/>
            <w:rtl/>
          </w:rPr>
          <w:t>و</w:t>
        </w:r>
        <w:r w:rsidRPr="00636EA8">
          <w:rPr>
            <w:rStyle w:val="Hyperlink"/>
            <w:noProof/>
            <w:spacing w:val="0"/>
            <w:rtl/>
          </w:rPr>
          <w:t xml:space="preserve"> </w:t>
        </w:r>
        <w:r w:rsidRPr="00636EA8">
          <w:rPr>
            <w:rStyle w:val="Hyperlink"/>
            <w:rFonts w:hint="eastAsia"/>
            <w:noProof/>
            <w:spacing w:val="0"/>
            <w:rtl/>
          </w:rPr>
          <w:t>فروتن</w:t>
        </w:r>
        <w:r w:rsidRPr="00636EA8">
          <w:rPr>
            <w:rStyle w:val="Hyperlink"/>
            <w:rFonts w:hint="cs"/>
            <w:noProof/>
            <w:spacing w:val="0"/>
            <w:rtl/>
          </w:rPr>
          <w:t>ی</w:t>
        </w:r>
        <w:r w:rsidRPr="00636EA8">
          <w:rPr>
            <w:rStyle w:val="Hyperlink"/>
            <w:noProof/>
            <w:spacing w:val="0"/>
            <w:rtl/>
          </w:rPr>
          <w:t xml:space="preserve"> </w:t>
        </w:r>
        <w:r w:rsidRPr="00636EA8">
          <w:rPr>
            <w:rStyle w:val="Hyperlink"/>
            <w:rFonts w:hint="eastAsia"/>
            <w:noProof/>
            <w:spacing w:val="0"/>
            <w:rtl/>
          </w:rPr>
          <w:t>نسبت</w:t>
        </w:r>
        <w:r w:rsidRPr="00636EA8">
          <w:rPr>
            <w:rStyle w:val="Hyperlink"/>
            <w:noProof/>
            <w:spacing w:val="0"/>
            <w:rtl/>
          </w:rPr>
          <w:t xml:space="preserve"> </w:t>
        </w:r>
        <w:r w:rsidRPr="00636EA8">
          <w:rPr>
            <w:rStyle w:val="Hyperlink"/>
            <w:rFonts w:hint="eastAsia"/>
            <w:noProof/>
            <w:spacing w:val="0"/>
            <w:rtl/>
          </w:rPr>
          <w:t>به</w:t>
        </w:r>
        <w:r w:rsidRPr="00636EA8">
          <w:rPr>
            <w:rStyle w:val="Hyperlink"/>
            <w:noProof/>
            <w:spacing w:val="0"/>
            <w:rtl/>
          </w:rPr>
          <w:t xml:space="preserve"> </w:t>
        </w:r>
        <w:r w:rsidRPr="00636EA8">
          <w:rPr>
            <w:rStyle w:val="Hyperlink"/>
            <w:rFonts w:hint="eastAsia"/>
            <w:noProof/>
            <w:spacing w:val="0"/>
            <w:rtl/>
          </w:rPr>
          <w:t>آنان</w:t>
        </w:r>
        <w:r w:rsidRPr="00636EA8">
          <w:rPr>
            <w:noProof/>
            <w:webHidden/>
            <w:spacing w:val="0"/>
            <w:rtl/>
          </w:rPr>
          <w:tab/>
        </w:r>
        <w:r w:rsidRPr="00636EA8">
          <w:rPr>
            <w:rStyle w:val="Hyperlink"/>
            <w:noProof/>
            <w:spacing w:val="0"/>
            <w:rtl/>
          </w:rPr>
          <w:fldChar w:fldCharType="begin"/>
        </w:r>
        <w:r w:rsidRPr="00636EA8">
          <w:rPr>
            <w:noProof/>
            <w:webHidden/>
            <w:spacing w:val="0"/>
            <w:rtl/>
          </w:rPr>
          <w:instrText xml:space="preserve"> </w:instrText>
        </w:r>
        <w:r w:rsidRPr="00636EA8">
          <w:rPr>
            <w:noProof/>
            <w:webHidden/>
            <w:spacing w:val="0"/>
          </w:rPr>
          <w:instrText xml:space="preserve">PAGEREF _Toc319393472 \h </w:instrText>
        </w:r>
        <w:r w:rsidRPr="00636EA8">
          <w:rPr>
            <w:rStyle w:val="Hyperlink"/>
            <w:noProof/>
            <w:spacing w:val="0"/>
            <w:rtl/>
          </w:rPr>
        </w:r>
        <w:r w:rsidRPr="00636EA8">
          <w:rPr>
            <w:rStyle w:val="Hyperlink"/>
            <w:noProof/>
            <w:spacing w:val="0"/>
            <w:rtl/>
          </w:rPr>
          <w:fldChar w:fldCharType="separate"/>
        </w:r>
        <w:r w:rsidR="00CF43E4">
          <w:rPr>
            <w:noProof/>
            <w:webHidden/>
            <w:spacing w:val="0"/>
            <w:rtl/>
          </w:rPr>
          <w:t>5</w:t>
        </w:r>
        <w:r w:rsidRPr="00636EA8">
          <w:rPr>
            <w:rStyle w:val="Hyperlink"/>
            <w:noProof/>
            <w:spacing w:val="0"/>
            <w:rtl/>
          </w:rPr>
          <w:fldChar w:fldCharType="end"/>
        </w:r>
      </w:hyperlink>
    </w:p>
    <w:p w:rsidR="008152E6" w:rsidRPr="00636EA8" w:rsidRDefault="007C1E5E" w:rsidP="00270467">
      <w:pPr>
        <w:pStyle w:val="TOC1"/>
        <w:tabs>
          <w:tab w:val="right" w:leader="dot" w:pos="7134"/>
        </w:tabs>
        <w:jc w:val="left"/>
        <w:rPr>
          <w:rFonts w:ascii="Calibri" w:hAnsi="Calibri" w:cs="Arial"/>
          <w:bCs w:val="0"/>
          <w:noProof/>
          <w:spacing w:val="0"/>
          <w:sz w:val="22"/>
          <w:szCs w:val="22"/>
          <w:rtl/>
        </w:rPr>
      </w:pPr>
      <w:hyperlink w:anchor="_Toc319393473" w:history="1">
        <w:r w:rsidR="008152E6" w:rsidRPr="00636EA8">
          <w:rPr>
            <w:rStyle w:val="Hyperlink"/>
            <w:noProof/>
            <w:spacing w:val="0"/>
            <w:rtl/>
          </w:rPr>
          <w:t xml:space="preserve">34- </w:t>
        </w:r>
        <w:r w:rsidR="008152E6" w:rsidRPr="00636EA8">
          <w:rPr>
            <w:rStyle w:val="Hyperlink"/>
            <w:rFonts w:hint="eastAsia"/>
            <w:noProof/>
            <w:spacing w:val="0"/>
            <w:rtl/>
          </w:rPr>
          <w:t>باب</w:t>
        </w:r>
        <w:r w:rsidR="008152E6" w:rsidRPr="00636EA8">
          <w:rPr>
            <w:rStyle w:val="Hyperlink"/>
            <w:noProof/>
            <w:spacing w:val="0"/>
            <w:rtl/>
          </w:rPr>
          <w:t xml:space="preserve">: </w:t>
        </w:r>
        <w:r w:rsidR="008152E6" w:rsidRPr="00636EA8">
          <w:rPr>
            <w:rStyle w:val="Hyperlink"/>
            <w:rFonts w:hint="eastAsia"/>
            <w:noProof/>
            <w:spacing w:val="0"/>
            <w:rtl/>
          </w:rPr>
          <w:t>سفارش</w:t>
        </w:r>
        <w:r w:rsidR="008152E6" w:rsidRPr="00636EA8">
          <w:rPr>
            <w:rStyle w:val="Hyperlink"/>
            <w:noProof/>
            <w:spacing w:val="0"/>
            <w:rtl/>
          </w:rPr>
          <w:t xml:space="preserve"> </w:t>
        </w:r>
        <w:r w:rsidR="008152E6" w:rsidRPr="00636EA8">
          <w:rPr>
            <w:rStyle w:val="Hyperlink"/>
            <w:rFonts w:hint="eastAsia"/>
            <w:noProof/>
            <w:spacing w:val="0"/>
            <w:rtl/>
          </w:rPr>
          <w:t>درباره‌</w:t>
        </w:r>
        <w:r w:rsidR="008152E6" w:rsidRPr="00636EA8">
          <w:rPr>
            <w:rStyle w:val="Hyperlink"/>
            <w:rFonts w:hint="cs"/>
            <w:noProof/>
            <w:spacing w:val="0"/>
            <w:rtl/>
          </w:rPr>
          <w:t>ی</w:t>
        </w:r>
        <w:r w:rsidR="008152E6" w:rsidRPr="00636EA8">
          <w:rPr>
            <w:rStyle w:val="Hyperlink"/>
            <w:noProof/>
            <w:spacing w:val="0"/>
            <w:rtl/>
          </w:rPr>
          <w:t xml:space="preserve"> </w:t>
        </w:r>
        <w:r w:rsidR="008152E6" w:rsidRPr="00636EA8">
          <w:rPr>
            <w:rStyle w:val="Hyperlink"/>
            <w:rFonts w:hint="eastAsia"/>
            <w:noProof/>
            <w:spacing w:val="0"/>
            <w:rtl/>
          </w:rPr>
          <w:t>رفتار</w:t>
        </w:r>
        <w:r w:rsidR="008152E6" w:rsidRPr="00636EA8">
          <w:rPr>
            <w:rStyle w:val="Hyperlink"/>
            <w:noProof/>
            <w:spacing w:val="0"/>
            <w:rtl/>
          </w:rPr>
          <w:t xml:space="preserve"> </w:t>
        </w:r>
        <w:r w:rsidR="008152E6" w:rsidRPr="00636EA8">
          <w:rPr>
            <w:rStyle w:val="Hyperlink"/>
            <w:rFonts w:hint="eastAsia"/>
            <w:noProof/>
            <w:spacing w:val="0"/>
            <w:rtl/>
          </w:rPr>
          <w:t>ن</w:t>
        </w:r>
        <w:r w:rsidR="008152E6" w:rsidRPr="00636EA8">
          <w:rPr>
            <w:rStyle w:val="Hyperlink"/>
            <w:rFonts w:hint="cs"/>
            <w:noProof/>
            <w:spacing w:val="0"/>
            <w:rtl/>
          </w:rPr>
          <w:t>ی</w:t>
        </w:r>
        <w:r w:rsidR="008152E6" w:rsidRPr="00636EA8">
          <w:rPr>
            <w:rStyle w:val="Hyperlink"/>
            <w:rFonts w:hint="eastAsia"/>
            <w:noProof/>
            <w:spacing w:val="0"/>
            <w:rtl/>
          </w:rPr>
          <w:t>ک</w:t>
        </w:r>
        <w:r w:rsidR="008152E6" w:rsidRPr="00636EA8">
          <w:rPr>
            <w:rStyle w:val="Hyperlink"/>
            <w:noProof/>
            <w:spacing w:val="0"/>
            <w:rtl/>
          </w:rPr>
          <w:t xml:space="preserve"> </w:t>
        </w:r>
        <w:r w:rsidR="008152E6" w:rsidRPr="00636EA8">
          <w:rPr>
            <w:rStyle w:val="Hyperlink"/>
            <w:rFonts w:hint="eastAsia"/>
            <w:noProof/>
            <w:spacing w:val="0"/>
            <w:rtl/>
          </w:rPr>
          <w:t>با</w:t>
        </w:r>
        <w:r w:rsidR="008152E6" w:rsidRPr="00636EA8">
          <w:rPr>
            <w:rStyle w:val="Hyperlink"/>
            <w:noProof/>
            <w:spacing w:val="0"/>
            <w:rtl/>
          </w:rPr>
          <w:t xml:space="preserve"> </w:t>
        </w:r>
        <w:r w:rsidR="008152E6" w:rsidRPr="00636EA8">
          <w:rPr>
            <w:rStyle w:val="Hyperlink"/>
            <w:rFonts w:hint="eastAsia"/>
            <w:noProof/>
            <w:spacing w:val="0"/>
            <w:rtl/>
          </w:rPr>
          <w:t>زنان</w:t>
        </w:r>
        <w:r w:rsidR="008152E6" w:rsidRPr="00636EA8">
          <w:rPr>
            <w:noProof/>
            <w:webHidden/>
            <w:spacing w:val="0"/>
            <w:rtl/>
          </w:rPr>
          <w:tab/>
        </w:r>
        <w:r w:rsidR="008152E6" w:rsidRPr="00636EA8">
          <w:rPr>
            <w:rStyle w:val="Hyperlink"/>
            <w:noProof/>
            <w:spacing w:val="0"/>
            <w:rtl/>
          </w:rPr>
          <w:fldChar w:fldCharType="begin"/>
        </w:r>
        <w:r w:rsidR="008152E6" w:rsidRPr="00636EA8">
          <w:rPr>
            <w:noProof/>
            <w:webHidden/>
            <w:spacing w:val="0"/>
            <w:rtl/>
          </w:rPr>
          <w:instrText xml:space="preserve"> </w:instrText>
        </w:r>
        <w:r w:rsidR="008152E6" w:rsidRPr="00636EA8">
          <w:rPr>
            <w:noProof/>
            <w:webHidden/>
            <w:spacing w:val="0"/>
          </w:rPr>
          <w:instrText xml:space="preserve">PAGEREF _Toc319393473 \h </w:instrText>
        </w:r>
        <w:r w:rsidR="008152E6" w:rsidRPr="00636EA8">
          <w:rPr>
            <w:rStyle w:val="Hyperlink"/>
            <w:noProof/>
            <w:spacing w:val="0"/>
            <w:rtl/>
          </w:rPr>
        </w:r>
        <w:r w:rsidR="008152E6" w:rsidRPr="00636EA8">
          <w:rPr>
            <w:rStyle w:val="Hyperlink"/>
            <w:noProof/>
            <w:spacing w:val="0"/>
            <w:rtl/>
          </w:rPr>
          <w:fldChar w:fldCharType="separate"/>
        </w:r>
        <w:r w:rsidR="00CF43E4">
          <w:rPr>
            <w:noProof/>
            <w:webHidden/>
            <w:spacing w:val="0"/>
            <w:rtl/>
          </w:rPr>
          <w:t>38</w:t>
        </w:r>
        <w:r w:rsidR="008152E6" w:rsidRPr="00636EA8">
          <w:rPr>
            <w:rStyle w:val="Hyperlink"/>
            <w:noProof/>
            <w:spacing w:val="0"/>
            <w:rtl/>
          </w:rPr>
          <w:fldChar w:fldCharType="end"/>
        </w:r>
      </w:hyperlink>
    </w:p>
    <w:p w:rsidR="008152E6" w:rsidRPr="00636EA8" w:rsidRDefault="007C1E5E" w:rsidP="00270467">
      <w:pPr>
        <w:pStyle w:val="TOC1"/>
        <w:tabs>
          <w:tab w:val="right" w:leader="dot" w:pos="7134"/>
        </w:tabs>
        <w:jc w:val="left"/>
        <w:rPr>
          <w:rFonts w:ascii="Calibri" w:hAnsi="Calibri" w:cs="Arial"/>
          <w:bCs w:val="0"/>
          <w:noProof/>
          <w:spacing w:val="0"/>
          <w:sz w:val="22"/>
          <w:szCs w:val="22"/>
          <w:rtl/>
        </w:rPr>
      </w:pPr>
      <w:hyperlink w:anchor="_Toc319393474" w:history="1">
        <w:r w:rsidR="008152E6" w:rsidRPr="00636EA8">
          <w:rPr>
            <w:rStyle w:val="Hyperlink"/>
            <w:noProof/>
            <w:spacing w:val="0"/>
            <w:rtl/>
          </w:rPr>
          <w:t xml:space="preserve">35- </w:t>
        </w:r>
        <w:r w:rsidR="008152E6" w:rsidRPr="00636EA8">
          <w:rPr>
            <w:rStyle w:val="Hyperlink"/>
            <w:rFonts w:hint="eastAsia"/>
            <w:noProof/>
            <w:spacing w:val="0"/>
            <w:rtl/>
          </w:rPr>
          <w:t>باب</w:t>
        </w:r>
        <w:r w:rsidR="008152E6" w:rsidRPr="00636EA8">
          <w:rPr>
            <w:rStyle w:val="Hyperlink"/>
            <w:noProof/>
            <w:spacing w:val="0"/>
            <w:rtl/>
          </w:rPr>
          <w:t xml:space="preserve">: </w:t>
        </w:r>
        <w:r w:rsidR="008152E6" w:rsidRPr="00636EA8">
          <w:rPr>
            <w:rStyle w:val="Hyperlink"/>
            <w:rFonts w:hint="eastAsia"/>
            <w:noProof/>
            <w:spacing w:val="0"/>
            <w:rtl/>
          </w:rPr>
          <w:t>حق</w:t>
        </w:r>
        <w:r w:rsidR="008152E6" w:rsidRPr="00636EA8">
          <w:rPr>
            <w:rStyle w:val="Hyperlink"/>
            <w:noProof/>
            <w:spacing w:val="0"/>
            <w:rtl/>
          </w:rPr>
          <w:t xml:space="preserve"> </w:t>
        </w:r>
        <w:r w:rsidR="008152E6" w:rsidRPr="00636EA8">
          <w:rPr>
            <w:rStyle w:val="Hyperlink"/>
            <w:rFonts w:hint="eastAsia"/>
            <w:noProof/>
            <w:spacing w:val="0"/>
            <w:rtl/>
          </w:rPr>
          <w:t>مرد</w:t>
        </w:r>
        <w:r w:rsidR="008152E6" w:rsidRPr="00636EA8">
          <w:rPr>
            <w:rStyle w:val="Hyperlink"/>
            <w:noProof/>
            <w:spacing w:val="0"/>
            <w:rtl/>
          </w:rPr>
          <w:t xml:space="preserve"> </w:t>
        </w:r>
        <w:r w:rsidR="008152E6" w:rsidRPr="00636EA8">
          <w:rPr>
            <w:rStyle w:val="Hyperlink"/>
            <w:rFonts w:hint="eastAsia"/>
            <w:noProof/>
            <w:spacing w:val="0"/>
            <w:rtl/>
          </w:rPr>
          <w:t>بر</w:t>
        </w:r>
        <w:r w:rsidR="008152E6" w:rsidRPr="00636EA8">
          <w:rPr>
            <w:rStyle w:val="Hyperlink"/>
            <w:noProof/>
            <w:spacing w:val="0"/>
            <w:rtl/>
          </w:rPr>
          <w:t xml:space="preserve"> </w:t>
        </w:r>
        <w:r w:rsidR="008152E6" w:rsidRPr="00636EA8">
          <w:rPr>
            <w:rStyle w:val="Hyperlink"/>
            <w:rFonts w:hint="eastAsia"/>
            <w:noProof/>
            <w:spacing w:val="0"/>
            <w:rtl/>
          </w:rPr>
          <w:t>همسرش</w:t>
        </w:r>
        <w:r w:rsidR="008152E6" w:rsidRPr="00636EA8">
          <w:rPr>
            <w:noProof/>
            <w:webHidden/>
            <w:spacing w:val="0"/>
            <w:rtl/>
          </w:rPr>
          <w:tab/>
        </w:r>
        <w:r w:rsidR="008152E6" w:rsidRPr="00636EA8">
          <w:rPr>
            <w:rStyle w:val="Hyperlink"/>
            <w:noProof/>
            <w:spacing w:val="0"/>
            <w:rtl/>
          </w:rPr>
          <w:fldChar w:fldCharType="begin"/>
        </w:r>
        <w:r w:rsidR="008152E6" w:rsidRPr="00636EA8">
          <w:rPr>
            <w:noProof/>
            <w:webHidden/>
            <w:spacing w:val="0"/>
            <w:rtl/>
          </w:rPr>
          <w:instrText xml:space="preserve"> </w:instrText>
        </w:r>
        <w:r w:rsidR="008152E6" w:rsidRPr="00636EA8">
          <w:rPr>
            <w:noProof/>
            <w:webHidden/>
            <w:spacing w:val="0"/>
          </w:rPr>
          <w:instrText xml:space="preserve">PAGEREF _Toc319393474 \h </w:instrText>
        </w:r>
        <w:r w:rsidR="008152E6" w:rsidRPr="00636EA8">
          <w:rPr>
            <w:rStyle w:val="Hyperlink"/>
            <w:noProof/>
            <w:spacing w:val="0"/>
            <w:rtl/>
          </w:rPr>
        </w:r>
        <w:r w:rsidR="008152E6" w:rsidRPr="00636EA8">
          <w:rPr>
            <w:rStyle w:val="Hyperlink"/>
            <w:noProof/>
            <w:spacing w:val="0"/>
            <w:rtl/>
          </w:rPr>
          <w:fldChar w:fldCharType="separate"/>
        </w:r>
        <w:r w:rsidR="00CF43E4">
          <w:rPr>
            <w:noProof/>
            <w:webHidden/>
            <w:spacing w:val="0"/>
            <w:rtl/>
          </w:rPr>
          <w:t>60</w:t>
        </w:r>
        <w:r w:rsidR="008152E6" w:rsidRPr="00636EA8">
          <w:rPr>
            <w:rStyle w:val="Hyperlink"/>
            <w:noProof/>
            <w:spacing w:val="0"/>
            <w:rtl/>
          </w:rPr>
          <w:fldChar w:fldCharType="end"/>
        </w:r>
      </w:hyperlink>
    </w:p>
    <w:p w:rsidR="008152E6" w:rsidRPr="00636EA8" w:rsidRDefault="007C1E5E" w:rsidP="00270467">
      <w:pPr>
        <w:pStyle w:val="TOC1"/>
        <w:tabs>
          <w:tab w:val="right" w:leader="dot" w:pos="7134"/>
        </w:tabs>
        <w:jc w:val="left"/>
        <w:rPr>
          <w:rFonts w:ascii="Calibri" w:hAnsi="Calibri" w:cs="Arial"/>
          <w:bCs w:val="0"/>
          <w:noProof/>
          <w:spacing w:val="0"/>
          <w:sz w:val="22"/>
          <w:szCs w:val="22"/>
          <w:rtl/>
        </w:rPr>
      </w:pPr>
      <w:hyperlink w:anchor="_Toc319393475" w:history="1">
        <w:r w:rsidR="008152E6" w:rsidRPr="00636EA8">
          <w:rPr>
            <w:rStyle w:val="Hyperlink"/>
            <w:noProof/>
            <w:spacing w:val="0"/>
            <w:rtl/>
          </w:rPr>
          <w:t xml:space="preserve">36- </w:t>
        </w:r>
        <w:r w:rsidR="008152E6" w:rsidRPr="00636EA8">
          <w:rPr>
            <w:rStyle w:val="Hyperlink"/>
            <w:rFonts w:hint="eastAsia"/>
            <w:noProof/>
            <w:spacing w:val="0"/>
            <w:rtl/>
          </w:rPr>
          <w:t>باب</w:t>
        </w:r>
        <w:r w:rsidR="008152E6" w:rsidRPr="00636EA8">
          <w:rPr>
            <w:rStyle w:val="Hyperlink"/>
            <w:noProof/>
            <w:spacing w:val="0"/>
            <w:rtl/>
          </w:rPr>
          <w:t xml:space="preserve">: </w:t>
        </w:r>
        <w:r w:rsidR="008152E6" w:rsidRPr="00636EA8">
          <w:rPr>
            <w:rStyle w:val="Hyperlink"/>
            <w:rFonts w:hint="eastAsia"/>
            <w:noProof/>
            <w:spacing w:val="0"/>
            <w:rtl/>
          </w:rPr>
          <w:t>نفقه‌</w:t>
        </w:r>
        <w:r w:rsidR="008152E6" w:rsidRPr="00636EA8">
          <w:rPr>
            <w:rStyle w:val="Hyperlink"/>
            <w:rFonts w:hint="cs"/>
            <w:noProof/>
            <w:spacing w:val="0"/>
            <w:rtl/>
          </w:rPr>
          <w:t>ی</w:t>
        </w:r>
        <w:r w:rsidR="008152E6" w:rsidRPr="00636EA8">
          <w:rPr>
            <w:rStyle w:val="Hyperlink"/>
            <w:noProof/>
            <w:spacing w:val="0"/>
            <w:rtl/>
          </w:rPr>
          <w:t xml:space="preserve"> </w:t>
        </w:r>
        <w:r w:rsidR="008152E6" w:rsidRPr="00636EA8">
          <w:rPr>
            <w:rStyle w:val="Hyperlink"/>
            <w:rFonts w:hint="eastAsia"/>
            <w:noProof/>
            <w:spacing w:val="0"/>
            <w:rtl/>
          </w:rPr>
          <w:t>زن</w:t>
        </w:r>
        <w:r w:rsidR="008152E6" w:rsidRPr="00636EA8">
          <w:rPr>
            <w:rStyle w:val="Hyperlink"/>
            <w:noProof/>
            <w:spacing w:val="0"/>
            <w:rtl/>
          </w:rPr>
          <w:t xml:space="preserve"> </w:t>
        </w:r>
        <w:r w:rsidR="008152E6" w:rsidRPr="00636EA8">
          <w:rPr>
            <w:rStyle w:val="Hyperlink"/>
            <w:rFonts w:hint="eastAsia"/>
            <w:noProof/>
            <w:spacing w:val="0"/>
            <w:rtl/>
          </w:rPr>
          <w:t>و</w:t>
        </w:r>
        <w:r w:rsidR="008152E6" w:rsidRPr="00636EA8">
          <w:rPr>
            <w:rStyle w:val="Hyperlink"/>
            <w:noProof/>
            <w:spacing w:val="0"/>
            <w:rtl/>
          </w:rPr>
          <w:t xml:space="preserve"> </w:t>
        </w:r>
        <w:r w:rsidR="008152E6" w:rsidRPr="00636EA8">
          <w:rPr>
            <w:rStyle w:val="Hyperlink"/>
            <w:rFonts w:hint="eastAsia"/>
            <w:noProof/>
            <w:spacing w:val="0"/>
            <w:rtl/>
          </w:rPr>
          <w:t>فرزند</w:t>
        </w:r>
        <w:r w:rsidR="008152E6" w:rsidRPr="00636EA8">
          <w:rPr>
            <w:rStyle w:val="Hyperlink"/>
            <w:noProof/>
            <w:spacing w:val="0"/>
            <w:rtl/>
          </w:rPr>
          <w:t xml:space="preserve"> </w:t>
        </w:r>
        <w:r w:rsidR="008152E6" w:rsidRPr="00636EA8">
          <w:rPr>
            <w:rStyle w:val="Hyperlink"/>
            <w:rFonts w:hint="eastAsia"/>
            <w:noProof/>
            <w:spacing w:val="0"/>
            <w:rtl/>
          </w:rPr>
          <w:t>و</w:t>
        </w:r>
        <w:r w:rsidR="008152E6" w:rsidRPr="00636EA8">
          <w:rPr>
            <w:rStyle w:val="Hyperlink"/>
            <w:noProof/>
            <w:spacing w:val="0"/>
            <w:rtl/>
          </w:rPr>
          <w:t xml:space="preserve"> </w:t>
        </w:r>
        <w:r w:rsidR="008152E6" w:rsidRPr="00636EA8">
          <w:rPr>
            <w:rStyle w:val="Hyperlink"/>
            <w:rFonts w:hint="eastAsia"/>
            <w:noProof/>
            <w:spacing w:val="0"/>
            <w:rtl/>
          </w:rPr>
          <w:t>سا</w:t>
        </w:r>
        <w:r w:rsidR="008152E6" w:rsidRPr="00636EA8">
          <w:rPr>
            <w:rStyle w:val="Hyperlink"/>
            <w:rFonts w:hint="cs"/>
            <w:noProof/>
            <w:spacing w:val="0"/>
            <w:rtl/>
          </w:rPr>
          <w:t>ی</w:t>
        </w:r>
        <w:r w:rsidR="008152E6" w:rsidRPr="00636EA8">
          <w:rPr>
            <w:rStyle w:val="Hyperlink"/>
            <w:rFonts w:hint="eastAsia"/>
            <w:noProof/>
            <w:spacing w:val="0"/>
            <w:rtl/>
          </w:rPr>
          <w:t>ر</w:t>
        </w:r>
        <w:r w:rsidR="008152E6" w:rsidRPr="00636EA8">
          <w:rPr>
            <w:rStyle w:val="Hyperlink"/>
            <w:noProof/>
            <w:spacing w:val="0"/>
            <w:rtl/>
          </w:rPr>
          <w:t xml:space="preserve"> </w:t>
        </w:r>
        <w:r w:rsidR="008152E6" w:rsidRPr="00636EA8">
          <w:rPr>
            <w:rStyle w:val="Hyperlink"/>
            <w:rFonts w:hint="eastAsia"/>
            <w:noProof/>
            <w:spacing w:val="0"/>
            <w:rtl/>
          </w:rPr>
          <w:t>ز</w:t>
        </w:r>
        <w:r w:rsidR="008152E6" w:rsidRPr="00636EA8">
          <w:rPr>
            <w:rStyle w:val="Hyperlink"/>
            <w:rFonts w:hint="cs"/>
            <w:noProof/>
            <w:spacing w:val="0"/>
            <w:rtl/>
          </w:rPr>
          <w:t>ی</w:t>
        </w:r>
        <w:r w:rsidR="008152E6" w:rsidRPr="00636EA8">
          <w:rPr>
            <w:rStyle w:val="Hyperlink"/>
            <w:rFonts w:hint="eastAsia"/>
            <w:noProof/>
            <w:spacing w:val="0"/>
            <w:rtl/>
          </w:rPr>
          <w:t>ردستان</w:t>
        </w:r>
        <w:r w:rsidR="008152E6" w:rsidRPr="00636EA8">
          <w:rPr>
            <w:noProof/>
            <w:webHidden/>
            <w:spacing w:val="0"/>
            <w:rtl/>
          </w:rPr>
          <w:tab/>
        </w:r>
        <w:r w:rsidR="008152E6" w:rsidRPr="00636EA8">
          <w:rPr>
            <w:rStyle w:val="Hyperlink"/>
            <w:noProof/>
            <w:spacing w:val="0"/>
            <w:rtl/>
          </w:rPr>
          <w:fldChar w:fldCharType="begin"/>
        </w:r>
        <w:r w:rsidR="008152E6" w:rsidRPr="00636EA8">
          <w:rPr>
            <w:noProof/>
            <w:webHidden/>
            <w:spacing w:val="0"/>
            <w:rtl/>
          </w:rPr>
          <w:instrText xml:space="preserve"> </w:instrText>
        </w:r>
        <w:r w:rsidR="008152E6" w:rsidRPr="00636EA8">
          <w:rPr>
            <w:noProof/>
            <w:webHidden/>
            <w:spacing w:val="0"/>
          </w:rPr>
          <w:instrText xml:space="preserve">PAGEREF _Toc319393475 \h </w:instrText>
        </w:r>
        <w:r w:rsidR="008152E6" w:rsidRPr="00636EA8">
          <w:rPr>
            <w:rStyle w:val="Hyperlink"/>
            <w:noProof/>
            <w:spacing w:val="0"/>
            <w:rtl/>
          </w:rPr>
        </w:r>
        <w:r w:rsidR="008152E6" w:rsidRPr="00636EA8">
          <w:rPr>
            <w:rStyle w:val="Hyperlink"/>
            <w:noProof/>
            <w:spacing w:val="0"/>
            <w:rtl/>
          </w:rPr>
          <w:fldChar w:fldCharType="separate"/>
        </w:r>
        <w:r w:rsidR="00CF43E4">
          <w:rPr>
            <w:noProof/>
            <w:webHidden/>
            <w:spacing w:val="0"/>
            <w:rtl/>
          </w:rPr>
          <w:t>75</w:t>
        </w:r>
        <w:r w:rsidR="008152E6" w:rsidRPr="00636EA8">
          <w:rPr>
            <w:rStyle w:val="Hyperlink"/>
            <w:noProof/>
            <w:spacing w:val="0"/>
            <w:rtl/>
          </w:rPr>
          <w:fldChar w:fldCharType="end"/>
        </w:r>
      </w:hyperlink>
    </w:p>
    <w:p w:rsidR="008152E6" w:rsidRPr="00636EA8" w:rsidRDefault="007C1E5E" w:rsidP="00270467">
      <w:pPr>
        <w:pStyle w:val="TOC1"/>
        <w:tabs>
          <w:tab w:val="right" w:leader="dot" w:pos="7134"/>
        </w:tabs>
        <w:jc w:val="left"/>
        <w:rPr>
          <w:rFonts w:ascii="Calibri" w:hAnsi="Calibri" w:cs="Arial"/>
          <w:bCs w:val="0"/>
          <w:noProof/>
          <w:spacing w:val="0"/>
          <w:sz w:val="22"/>
          <w:szCs w:val="22"/>
          <w:rtl/>
        </w:rPr>
      </w:pPr>
      <w:hyperlink w:anchor="_Toc319393476" w:history="1">
        <w:r w:rsidR="008152E6" w:rsidRPr="00636EA8">
          <w:rPr>
            <w:rStyle w:val="Hyperlink"/>
            <w:noProof/>
            <w:spacing w:val="0"/>
            <w:rtl/>
          </w:rPr>
          <w:t xml:space="preserve">37- </w:t>
        </w:r>
        <w:r w:rsidR="008152E6" w:rsidRPr="00636EA8">
          <w:rPr>
            <w:rStyle w:val="Hyperlink"/>
            <w:rFonts w:hint="eastAsia"/>
            <w:noProof/>
            <w:spacing w:val="0"/>
            <w:rtl/>
          </w:rPr>
          <w:t>باب</w:t>
        </w:r>
        <w:r w:rsidR="008152E6" w:rsidRPr="00636EA8">
          <w:rPr>
            <w:rStyle w:val="Hyperlink"/>
            <w:noProof/>
            <w:spacing w:val="0"/>
            <w:rtl/>
          </w:rPr>
          <w:t xml:space="preserve">: </w:t>
        </w:r>
        <w:r w:rsidR="008152E6" w:rsidRPr="00636EA8">
          <w:rPr>
            <w:rStyle w:val="Hyperlink"/>
            <w:rFonts w:hint="eastAsia"/>
            <w:noProof/>
            <w:spacing w:val="0"/>
            <w:rtl/>
          </w:rPr>
          <w:t>صدقه</w:t>
        </w:r>
        <w:r w:rsidR="008152E6" w:rsidRPr="00636EA8">
          <w:rPr>
            <w:rStyle w:val="Hyperlink"/>
            <w:noProof/>
            <w:spacing w:val="0"/>
            <w:rtl/>
          </w:rPr>
          <w:t xml:space="preserve"> </w:t>
        </w:r>
        <w:r w:rsidR="008152E6" w:rsidRPr="00636EA8">
          <w:rPr>
            <w:rStyle w:val="Hyperlink"/>
            <w:rFonts w:hint="eastAsia"/>
            <w:noProof/>
            <w:spacing w:val="0"/>
            <w:rtl/>
          </w:rPr>
          <w:t>دادن</w:t>
        </w:r>
        <w:r w:rsidR="008152E6" w:rsidRPr="00636EA8">
          <w:rPr>
            <w:rStyle w:val="Hyperlink"/>
            <w:noProof/>
            <w:spacing w:val="0"/>
            <w:rtl/>
          </w:rPr>
          <w:t xml:space="preserve"> </w:t>
        </w:r>
        <w:r w:rsidR="008152E6" w:rsidRPr="00636EA8">
          <w:rPr>
            <w:rStyle w:val="Hyperlink"/>
            <w:rFonts w:hint="eastAsia"/>
            <w:noProof/>
            <w:spacing w:val="0"/>
            <w:rtl/>
          </w:rPr>
          <w:t>از</w:t>
        </w:r>
        <w:r w:rsidR="008152E6" w:rsidRPr="00636EA8">
          <w:rPr>
            <w:rStyle w:val="Hyperlink"/>
            <w:noProof/>
            <w:spacing w:val="0"/>
            <w:rtl/>
          </w:rPr>
          <w:t xml:space="preserve"> </w:t>
        </w:r>
        <w:r w:rsidR="008152E6" w:rsidRPr="00636EA8">
          <w:rPr>
            <w:rStyle w:val="Hyperlink"/>
            <w:rFonts w:hint="eastAsia"/>
            <w:noProof/>
            <w:spacing w:val="0"/>
            <w:rtl/>
          </w:rPr>
          <w:t>اموال</w:t>
        </w:r>
        <w:r w:rsidR="008152E6" w:rsidRPr="00636EA8">
          <w:rPr>
            <w:rStyle w:val="Hyperlink"/>
            <w:noProof/>
            <w:spacing w:val="0"/>
            <w:rtl/>
          </w:rPr>
          <w:t xml:space="preserve"> </w:t>
        </w:r>
        <w:r w:rsidR="008152E6" w:rsidRPr="00636EA8">
          <w:rPr>
            <w:rStyle w:val="Hyperlink"/>
            <w:rFonts w:hint="eastAsia"/>
            <w:noProof/>
            <w:spacing w:val="0"/>
            <w:rtl/>
          </w:rPr>
          <w:t>مرغوب</w:t>
        </w:r>
        <w:r w:rsidR="008152E6" w:rsidRPr="00636EA8">
          <w:rPr>
            <w:rStyle w:val="Hyperlink"/>
            <w:noProof/>
            <w:spacing w:val="0"/>
            <w:rtl/>
          </w:rPr>
          <w:t xml:space="preserve"> </w:t>
        </w:r>
        <w:r w:rsidR="008152E6" w:rsidRPr="00636EA8">
          <w:rPr>
            <w:rStyle w:val="Hyperlink"/>
            <w:rFonts w:hint="eastAsia"/>
            <w:noProof/>
            <w:spacing w:val="0"/>
            <w:rtl/>
          </w:rPr>
          <w:t>و</w:t>
        </w:r>
        <w:r w:rsidR="008152E6" w:rsidRPr="00636EA8">
          <w:rPr>
            <w:rStyle w:val="Hyperlink"/>
            <w:noProof/>
            <w:spacing w:val="0"/>
            <w:rtl/>
          </w:rPr>
          <w:t xml:space="preserve"> </w:t>
        </w:r>
        <w:r w:rsidR="008152E6" w:rsidRPr="00636EA8">
          <w:rPr>
            <w:rStyle w:val="Hyperlink"/>
            <w:rFonts w:hint="eastAsia"/>
            <w:noProof/>
            <w:spacing w:val="0"/>
            <w:rtl/>
          </w:rPr>
          <w:t>مورد</w:t>
        </w:r>
        <w:r w:rsidR="008152E6" w:rsidRPr="00636EA8">
          <w:rPr>
            <w:rStyle w:val="Hyperlink"/>
            <w:noProof/>
            <w:spacing w:val="0"/>
            <w:rtl/>
          </w:rPr>
          <w:t xml:space="preserve"> </w:t>
        </w:r>
        <w:r w:rsidR="008152E6" w:rsidRPr="00636EA8">
          <w:rPr>
            <w:rStyle w:val="Hyperlink"/>
            <w:rFonts w:hint="eastAsia"/>
            <w:noProof/>
            <w:spacing w:val="0"/>
            <w:rtl/>
          </w:rPr>
          <w:t>علاقه</w:t>
        </w:r>
        <w:r w:rsidR="008152E6" w:rsidRPr="00636EA8">
          <w:rPr>
            <w:noProof/>
            <w:webHidden/>
            <w:spacing w:val="0"/>
            <w:rtl/>
          </w:rPr>
          <w:tab/>
        </w:r>
        <w:r w:rsidR="008152E6" w:rsidRPr="00636EA8">
          <w:rPr>
            <w:rStyle w:val="Hyperlink"/>
            <w:noProof/>
            <w:spacing w:val="0"/>
            <w:rtl/>
          </w:rPr>
          <w:fldChar w:fldCharType="begin"/>
        </w:r>
        <w:r w:rsidR="008152E6" w:rsidRPr="00636EA8">
          <w:rPr>
            <w:noProof/>
            <w:webHidden/>
            <w:spacing w:val="0"/>
            <w:rtl/>
          </w:rPr>
          <w:instrText xml:space="preserve"> </w:instrText>
        </w:r>
        <w:r w:rsidR="008152E6" w:rsidRPr="00636EA8">
          <w:rPr>
            <w:noProof/>
            <w:webHidden/>
            <w:spacing w:val="0"/>
          </w:rPr>
          <w:instrText xml:space="preserve">PAGEREF _Toc319393476 \h </w:instrText>
        </w:r>
        <w:r w:rsidR="008152E6" w:rsidRPr="00636EA8">
          <w:rPr>
            <w:rStyle w:val="Hyperlink"/>
            <w:noProof/>
            <w:spacing w:val="0"/>
            <w:rtl/>
          </w:rPr>
        </w:r>
        <w:r w:rsidR="008152E6" w:rsidRPr="00636EA8">
          <w:rPr>
            <w:rStyle w:val="Hyperlink"/>
            <w:noProof/>
            <w:spacing w:val="0"/>
            <w:rtl/>
          </w:rPr>
          <w:fldChar w:fldCharType="separate"/>
        </w:r>
        <w:r w:rsidR="00CF43E4">
          <w:rPr>
            <w:noProof/>
            <w:webHidden/>
            <w:spacing w:val="0"/>
            <w:rtl/>
          </w:rPr>
          <w:t>82</w:t>
        </w:r>
        <w:r w:rsidR="008152E6" w:rsidRPr="00636EA8">
          <w:rPr>
            <w:rStyle w:val="Hyperlink"/>
            <w:noProof/>
            <w:spacing w:val="0"/>
            <w:rtl/>
          </w:rPr>
          <w:fldChar w:fldCharType="end"/>
        </w:r>
      </w:hyperlink>
    </w:p>
    <w:p w:rsidR="008152E6" w:rsidRPr="00636EA8" w:rsidRDefault="007C1E5E" w:rsidP="00270467">
      <w:pPr>
        <w:pStyle w:val="TOC1"/>
        <w:tabs>
          <w:tab w:val="right" w:leader="dot" w:pos="7134"/>
        </w:tabs>
        <w:jc w:val="left"/>
        <w:rPr>
          <w:rFonts w:ascii="Calibri" w:hAnsi="Calibri" w:cs="Arial"/>
          <w:bCs w:val="0"/>
          <w:noProof/>
          <w:spacing w:val="0"/>
          <w:sz w:val="22"/>
          <w:szCs w:val="22"/>
          <w:rtl/>
        </w:rPr>
      </w:pPr>
      <w:hyperlink w:anchor="_Toc319393477" w:history="1">
        <w:r w:rsidR="008152E6" w:rsidRPr="00636EA8">
          <w:rPr>
            <w:rStyle w:val="Hyperlink"/>
            <w:noProof/>
            <w:spacing w:val="0"/>
            <w:rtl/>
          </w:rPr>
          <w:t xml:space="preserve">38- </w:t>
        </w:r>
        <w:r w:rsidR="008152E6" w:rsidRPr="00636EA8">
          <w:rPr>
            <w:rStyle w:val="Hyperlink"/>
            <w:rFonts w:hint="eastAsia"/>
            <w:noProof/>
            <w:spacing w:val="0"/>
            <w:rtl/>
          </w:rPr>
          <w:t>باب</w:t>
        </w:r>
        <w:r w:rsidR="008152E6" w:rsidRPr="00636EA8">
          <w:rPr>
            <w:rStyle w:val="Hyperlink"/>
            <w:noProof/>
            <w:spacing w:val="0"/>
            <w:rtl/>
          </w:rPr>
          <w:t xml:space="preserve">: </w:t>
        </w:r>
        <w:r w:rsidR="008152E6" w:rsidRPr="00636EA8">
          <w:rPr>
            <w:rStyle w:val="Hyperlink"/>
            <w:rFonts w:hint="eastAsia"/>
            <w:noProof/>
            <w:spacing w:val="0"/>
            <w:rtl/>
          </w:rPr>
          <w:t>اهم</w:t>
        </w:r>
        <w:r w:rsidR="008152E6" w:rsidRPr="00636EA8">
          <w:rPr>
            <w:rStyle w:val="Hyperlink"/>
            <w:rFonts w:hint="cs"/>
            <w:noProof/>
            <w:spacing w:val="0"/>
            <w:rtl/>
          </w:rPr>
          <w:t>ی</w:t>
        </w:r>
        <w:r w:rsidR="008152E6" w:rsidRPr="00636EA8">
          <w:rPr>
            <w:rStyle w:val="Hyperlink"/>
            <w:rFonts w:hint="eastAsia"/>
            <w:noProof/>
            <w:spacing w:val="0"/>
            <w:rtl/>
          </w:rPr>
          <w:t>ت</w:t>
        </w:r>
        <w:r w:rsidR="008152E6" w:rsidRPr="00636EA8">
          <w:rPr>
            <w:rStyle w:val="Hyperlink"/>
            <w:noProof/>
            <w:spacing w:val="0"/>
            <w:rtl/>
          </w:rPr>
          <w:t xml:space="preserve"> </w:t>
        </w:r>
        <w:r w:rsidR="008152E6" w:rsidRPr="00636EA8">
          <w:rPr>
            <w:rStyle w:val="Hyperlink"/>
            <w:rFonts w:hint="eastAsia"/>
            <w:noProof/>
            <w:spacing w:val="0"/>
            <w:rtl/>
          </w:rPr>
          <w:t>تغذ</w:t>
        </w:r>
        <w:r w:rsidR="008152E6" w:rsidRPr="00636EA8">
          <w:rPr>
            <w:rStyle w:val="Hyperlink"/>
            <w:rFonts w:hint="cs"/>
            <w:noProof/>
            <w:spacing w:val="0"/>
            <w:rtl/>
          </w:rPr>
          <w:t>ی</w:t>
        </w:r>
        <w:r w:rsidR="008152E6" w:rsidRPr="00636EA8">
          <w:rPr>
            <w:rStyle w:val="Hyperlink"/>
            <w:rFonts w:hint="eastAsia"/>
            <w:noProof/>
            <w:spacing w:val="0"/>
            <w:rtl/>
          </w:rPr>
          <w:t>ه‌</w:t>
        </w:r>
        <w:r w:rsidR="008152E6" w:rsidRPr="00636EA8">
          <w:rPr>
            <w:rStyle w:val="Hyperlink"/>
            <w:rFonts w:hint="cs"/>
            <w:noProof/>
            <w:spacing w:val="0"/>
            <w:rtl/>
          </w:rPr>
          <w:t>ی</w:t>
        </w:r>
        <w:r w:rsidR="008152E6" w:rsidRPr="00636EA8">
          <w:rPr>
            <w:rStyle w:val="Hyperlink"/>
            <w:noProof/>
            <w:spacing w:val="0"/>
            <w:rtl/>
          </w:rPr>
          <w:t xml:space="preserve"> </w:t>
        </w:r>
        <w:r w:rsidR="008152E6" w:rsidRPr="00636EA8">
          <w:rPr>
            <w:rStyle w:val="Hyperlink"/>
            <w:rFonts w:hint="eastAsia"/>
            <w:noProof/>
            <w:spacing w:val="0"/>
            <w:rtl/>
          </w:rPr>
          <w:t>معنو</w:t>
        </w:r>
        <w:r w:rsidR="008152E6" w:rsidRPr="00636EA8">
          <w:rPr>
            <w:rStyle w:val="Hyperlink"/>
            <w:rFonts w:hint="cs"/>
            <w:noProof/>
            <w:spacing w:val="0"/>
            <w:rtl/>
          </w:rPr>
          <w:t>ی</w:t>
        </w:r>
        <w:r w:rsidR="008152E6" w:rsidRPr="00636EA8">
          <w:rPr>
            <w:rStyle w:val="Hyperlink"/>
            <w:noProof/>
            <w:spacing w:val="0"/>
            <w:rtl/>
          </w:rPr>
          <w:t xml:space="preserve"> </w:t>
        </w:r>
        <w:r w:rsidR="008152E6" w:rsidRPr="00636EA8">
          <w:rPr>
            <w:rStyle w:val="Hyperlink"/>
            <w:rFonts w:hint="eastAsia"/>
            <w:noProof/>
            <w:spacing w:val="0"/>
            <w:rtl/>
          </w:rPr>
          <w:t>افراد</w:t>
        </w:r>
        <w:r w:rsidR="008152E6" w:rsidRPr="00636EA8">
          <w:rPr>
            <w:rStyle w:val="Hyperlink"/>
            <w:noProof/>
            <w:spacing w:val="0"/>
            <w:rtl/>
          </w:rPr>
          <w:t xml:space="preserve"> </w:t>
        </w:r>
        <w:r w:rsidR="008152E6" w:rsidRPr="00636EA8">
          <w:rPr>
            <w:rStyle w:val="Hyperlink"/>
            <w:rFonts w:hint="eastAsia"/>
            <w:noProof/>
            <w:spacing w:val="0"/>
            <w:rtl/>
          </w:rPr>
          <w:t>خانواده،</w:t>
        </w:r>
        <w:r w:rsidR="008152E6" w:rsidRPr="00636EA8">
          <w:rPr>
            <w:rStyle w:val="Hyperlink"/>
            <w:noProof/>
            <w:spacing w:val="0"/>
            <w:rtl/>
          </w:rPr>
          <w:t xml:space="preserve"> </w:t>
        </w:r>
        <w:r w:rsidR="008152E6" w:rsidRPr="00636EA8">
          <w:rPr>
            <w:rStyle w:val="Hyperlink"/>
            <w:rFonts w:hint="eastAsia"/>
            <w:noProof/>
            <w:spacing w:val="0"/>
            <w:rtl/>
          </w:rPr>
          <w:t>فرزندان</w:t>
        </w:r>
        <w:r w:rsidR="008152E6" w:rsidRPr="00636EA8">
          <w:rPr>
            <w:rStyle w:val="Hyperlink"/>
            <w:noProof/>
            <w:spacing w:val="0"/>
            <w:rtl/>
          </w:rPr>
          <w:t xml:space="preserve"> </w:t>
        </w:r>
        <w:r w:rsidR="008152E6" w:rsidRPr="00636EA8">
          <w:rPr>
            <w:rStyle w:val="Hyperlink"/>
            <w:rFonts w:hint="eastAsia"/>
            <w:noProof/>
            <w:spacing w:val="0"/>
            <w:rtl/>
          </w:rPr>
          <w:t>و</w:t>
        </w:r>
        <w:r w:rsidR="008152E6" w:rsidRPr="00636EA8">
          <w:rPr>
            <w:rStyle w:val="Hyperlink"/>
            <w:noProof/>
            <w:spacing w:val="0"/>
            <w:rtl/>
          </w:rPr>
          <w:t xml:space="preserve"> </w:t>
        </w:r>
        <w:r w:rsidR="008152E6" w:rsidRPr="00636EA8">
          <w:rPr>
            <w:rStyle w:val="Hyperlink"/>
            <w:rFonts w:hint="eastAsia"/>
            <w:noProof/>
            <w:spacing w:val="0"/>
            <w:rtl/>
          </w:rPr>
          <w:t>ز</w:t>
        </w:r>
        <w:r w:rsidR="008152E6" w:rsidRPr="00636EA8">
          <w:rPr>
            <w:rStyle w:val="Hyperlink"/>
            <w:rFonts w:hint="cs"/>
            <w:noProof/>
            <w:spacing w:val="0"/>
            <w:rtl/>
          </w:rPr>
          <w:t>ی</w:t>
        </w:r>
        <w:r w:rsidR="008152E6" w:rsidRPr="00636EA8">
          <w:rPr>
            <w:rStyle w:val="Hyperlink"/>
            <w:rFonts w:hint="eastAsia"/>
            <w:noProof/>
            <w:spacing w:val="0"/>
            <w:rtl/>
          </w:rPr>
          <w:t>ردستان</w:t>
        </w:r>
        <w:r w:rsidR="008152E6" w:rsidRPr="00636EA8">
          <w:rPr>
            <w:rStyle w:val="Hyperlink"/>
            <w:rFonts w:hint="cs"/>
            <w:noProof/>
            <w:spacing w:val="0"/>
            <w:rtl/>
          </w:rPr>
          <w:t>ی</w:t>
        </w:r>
        <w:r w:rsidR="008152E6" w:rsidRPr="00636EA8">
          <w:rPr>
            <w:rStyle w:val="Hyperlink"/>
            <w:noProof/>
            <w:spacing w:val="0"/>
            <w:rtl/>
          </w:rPr>
          <w:t xml:space="preserve"> </w:t>
        </w:r>
        <w:r w:rsidR="008152E6" w:rsidRPr="00636EA8">
          <w:rPr>
            <w:rStyle w:val="Hyperlink"/>
            <w:rFonts w:hint="eastAsia"/>
            <w:noProof/>
            <w:spacing w:val="0"/>
            <w:rtl/>
          </w:rPr>
          <w:t>که</w:t>
        </w:r>
        <w:r w:rsidR="008152E6" w:rsidRPr="00636EA8">
          <w:rPr>
            <w:rStyle w:val="Hyperlink"/>
            <w:noProof/>
            <w:spacing w:val="0"/>
            <w:rtl/>
          </w:rPr>
          <w:t xml:space="preserve"> </w:t>
        </w:r>
        <w:r w:rsidR="008152E6" w:rsidRPr="00636EA8">
          <w:rPr>
            <w:rStyle w:val="Hyperlink"/>
            <w:rFonts w:hint="eastAsia"/>
            <w:noProof/>
            <w:spacing w:val="0"/>
            <w:rtl/>
          </w:rPr>
          <w:t>به</w:t>
        </w:r>
        <w:r w:rsidR="008152E6" w:rsidRPr="00636EA8">
          <w:rPr>
            <w:rStyle w:val="Hyperlink"/>
            <w:noProof/>
            <w:spacing w:val="0"/>
            <w:rtl/>
          </w:rPr>
          <w:t xml:space="preserve"> </w:t>
        </w:r>
        <w:r w:rsidR="008152E6" w:rsidRPr="00636EA8">
          <w:rPr>
            <w:rStyle w:val="Hyperlink"/>
            <w:rFonts w:hint="eastAsia"/>
            <w:noProof/>
            <w:spacing w:val="0"/>
            <w:rtl/>
          </w:rPr>
          <w:t>سن</w:t>
        </w:r>
        <w:r w:rsidR="008152E6" w:rsidRPr="00636EA8">
          <w:rPr>
            <w:rStyle w:val="Hyperlink"/>
            <w:noProof/>
            <w:spacing w:val="0"/>
            <w:rtl/>
          </w:rPr>
          <w:t xml:space="preserve"> </w:t>
        </w:r>
        <w:r w:rsidR="008152E6" w:rsidRPr="00636EA8">
          <w:rPr>
            <w:rStyle w:val="Hyperlink"/>
            <w:rFonts w:hint="eastAsia"/>
            <w:noProof/>
            <w:spacing w:val="0"/>
            <w:rtl/>
          </w:rPr>
          <w:t>تشخ</w:t>
        </w:r>
        <w:r w:rsidR="008152E6" w:rsidRPr="00636EA8">
          <w:rPr>
            <w:rStyle w:val="Hyperlink"/>
            <w:rFonts w:hint="cs"/>
            <w:noProof/>
            <w:spacing w:val="0"/>
            <w:rtl/>
          </w:rPr>
          <w:t>ی</w:t>
        </w:r>
        <w:r w:rsidR="008152E6" w:rsidRPr="00636EA8">
          <w:rPr>
            <w:rStyle w:val="Hyperlink"/>
            <w:rFonts w:hint="eastAsia"/>
            <w:noProof/>
            <w:spacing w:val="0"/>
            <w:rtl/>
          </w:rPr>
          <w:t>ص</w:t>
        </w:r>
        <w:r w:rsidR="008152E6" w:rsidRPr="00636EA8">
          <w:rPr>
            <w:rStyle w:val="Hyperlink"/>
            <w:noProof/>
            <w:spacing w:val="0"/>
            <w:rtl/>
          </w:rPr>
          <w:t xml:space="preserve"> </w:t>
        </w:r>
        <w:r w:rsidR="008152E6" w:rsidRPr="00636EA8">
          <w:rPr>
            <w:rStyle w:val="Hyperlink"/>
            <w:rFonts w:hint="eastAsia"/>
            <w:noProof/>
            <w:spacing w:val="0"/>
            <w:rtl/>
          </w:rPr>
          <w:t>رس</w:t>
        </w:r>
        <w:r w:rsidR="008152E6" w:rsidRPr="00636EA8">
          <w:rPr>
            <w:rStyle w:val="Hyperlink"/>
            <w:rFonts w:hint="cs"/>
            <w:noProof/>
            <w:spacing w:val="0"/>
            <w:rtl/>
          </w:rPr>
          <w:t>ی</w:t>
        </w:r>
        <w:r w:rsidR="008152E6" w:rsidRPr="00636EA8">
          <w:rPr>
            <w:rStyle w:val="Hyperlink"/>
            <w:rFonts w:hint="eastAsia"/>
            <w:noProof/>
            <w:spacing w:val="0"/>
            <w:rtl/>
          </w:rPr>
          <w:t>ده‌اند</w:t>
        </w:r>
        <w:r w:rsidR="008152E6" w:rsidRPr="00636EA8">
          <w:rPr>
            <w:rStyle w:val="Hyperlink"/>
            <w:noProof/>
            <w:spacing w:val="0"/>
            <w:rtl/>
          </w:rPr>
          <w:t>.</w:t>
        </w:r>
        <w:r w:rsidR="008152E6" w:rsidRPr="00636EA8">
          <w:rPr>
            <w:noProof/>
            <w:webHidden/>
            <w:spacing w:val="0"/>
            <w:rtl/>
          </w:rPr>
          <w:tab/>
        </w:r>
        <w:r w:rsidR="008152E6" w:rsidRPr="00636EA8">
          <w:rPr>
            <w:rStyle w:val="Hyperlink"/>
            <w:noProof/>
            <w:spacing w:val="0"/>
            <w:rtl/>
          </w:rPr>
          <w:fldChar w:fldCharType="begin"/>
        </w:r>
        <w:r w:rsidR="008152E6" w:rsidRPr="00636EA8">
          <w:rPr>
            <w:noProof/>
            <w:webHidden/>
            <w:spacing w:val="0"/>
            <w:rtl/>
          </w:rPr>
          <w:instrText xml:space="preserve"> </w:instrText>
        </w:r>
        <w:r w:rsidR="008152E6" w:rsidRPr="00636EA8">
          <w:rPr>
            <w:noProof/>
            <w:webHidden/>
            <w:spacing w:val="0"/>
          </w:rPr>
          <w:instrText xml:space="preserve">PAGEREF _Toc319393477 \h </w:instrText>
        </w:r>
        <w:r w:rsidR="008152E6" w:rsidRPr="00636EA8">
          <w:rPr>
            <w:rStyle w:val="Hyperlink"/>
            <w:noProof/>
            <w:spacing w:val="0"/>
            <w:rtl/>
          </w:rPr>
        </w:r>
        <w:r w:rsidR="008152E6" w:rsidRPr="00636EA8">
          <w:rPr>
            <w:rStyle w:val="Hyperlink"/>
            <w:noProof/>
            <w:spacing w:val="0"/>
            <w:rtl/>
          </w:rPr>
          <w:fldChar w:fldCharType="separate"/>
        </w:r>
        <w:r w:rsidR="00CF43E4">
          <w:rPr>
            <w:noProof/>
            <w:webHidden/>
            <w:spacing w:val="0"/>
            <w:rtl/>
          </w:rPr>
          <w:t>89</w:t>
        </w:r>
        <w:r w:rsidR="008152E6" w:rsidRPr="00636EA8">
          <w:rPr>
            <w:rStyle w:val="Hyperlink"/>
            <w:noProof/>
            <w:spacing w:val="0"/>
            <w:rtl/>
          </w:rPr>
          <w:fldChar w:fldCharType="end"/>
        </w:r>
      </w:hyperlink>
    </w:p>
    <w:p w:rsidR="008152E6" w:rsidRPr="00636EA8" w:rsidRDefault="007C1E5E" w:rsidP="00270467">
      <w:pPr>
        <w:pStyle w:val="TOC1"/>
        <w:tabs>
          <w:tab w:val="right" w:leader="dot" w:pos="7134"/>
        </w:tabs>
        <w:jc w:val="left"/>
        <w:rPr>
          <w:rFonts w:ascii="Calibri" w:hAnsi="Calibri" w:cs="Arial"/>
          <w:bCs w:val="0"/>
          <w:noProof/>
          <w:spacing w:val="0"/>
          <w:sz w:val="22"/>
          <w:szCs w:val="22"/>
          <w:rtl/>
        </w:rPr>
      </w:pPr>
      <w:hyperlink w:anchor="_Toc319393478" w:history="1">
        <w:r w:rsidR="008152E6" w:rsidRPr="00636EA8">
          <w:rPr>
            <w:rStyle w:val="Hyperlink"/>
            <w:noProof/>
            <w:spacing w:val="0"/>
            <w:rtl/>
          </w:rPr>
          <w:t xml:space="preserve">39- </w:t>
        </w:r>
        <w:r w:rsidR="008152E6" w:rsidRPr="00636EA8">
          <w:rPr>
            <w:rStyle w:val="Hyperlink"/>
            <w:rFonts w:hint="eastAsia"/>
            <w:noProof/>
            <w:spacing w:val="0"/>
            <w:rtl/>
          </w:rPr>
          <w:t>باب</w:t>
        </w:r>
        <w:r w:rsidR="008152E6" w:rsidRPr="00636EA8">
          <w:rPr>
            <w:rStyle w:val="Hyperlink"/>
            <w:noProof/>
            <w:spacing w:val="0"/>
            <w:rtl/>
          </w:rPr>
          <w:t xml:space="preserve">: </w:t>
        </w:r>
        <w:r w:rsidR="008152E6" w:rsidRPr="00636EA8">
          <w:rPr>
            <w:rStyle w:val="Hyperlink"/>
            <w:rFonts w:hint="eastAsia"/>
            <w:noProof/>
            <w:spacing w:val="0"/>
            <w:rtl/>
          </w:rPr>
          <w:t>حقوق</w:t>
        </w:r>
        <w:r w:rsidR="008152E6" w:rsidRPr="00636EA8">
          <w:rPr>
            <w:rStyle w:val="Hyperlink"/>
            <w:noProof/>
            <w:spacing w:val="0"/>
            <w:rtl/>
          </w:rPr>
          <w:t xml:space="preserve"> </w:t>
        </w:r>
        <w:r w:rsidR="008152E6" w:rsidRPr="00636EA8">
          <w:rPr>
            <w:rStyle w:val="Hyperlink"/>
            <w:rFonts w:hint="eastAsia"/>
            <w:noProof/>
            <w:spacing w:val="0"/>
            <w:rtl/>
          </w:rPr>
          <w:t>همسا</w:t>
        </w:r>
        <w:r w:rsidR="008152E6" w:rsidRPr="00636EA8">
          <w:rPr>
            <w:rStyle w:val="Hyperlink"/>
            <w:rFonts w:hint="cs"/>
            <w:noProof/>
            <w:spacing w:val="0"/>
            <w:rtl/>
          </w:rPr>
          <w:t>ی</w:t>
        </w:r>
        <w:r w:rsidR="008152E6" w:rsidRPr="00636EA8">
          <w:rPr>
            <w:rStyle w:val="Hyperlink"/>
            <w:rFonts w:hint="eastAsia"/>
            <w:noProof/>
            <w:spacing w:val="0"/>
            <w:rtl/>
          </w:rPr>
          <w:t>گان</w:t>
        </w:r>
        <w:r w:rsidR="008152E6" w:rsidRPr="00636EA8">
          <w:rPr>
            <w:rStyle w:val="Hyperlink"/>
            <w:noProof/>
            <w:spacing w:val="0"/>
            <w:rtl/>
          </w:rPr>
          <w:t xml:space="preserve"> </w:t>
        </w:r>
        <w:r w:rsidR="008152E6" w:rsidRPr="00636EA8">
          <w:rPr>
            <w:rStyle w:val="Hyperlink"/>
            <w:rFonts w:hint="eastAsia"/>
            <w:noProof/>
            <w:spacing w:val="0"/>
            <w:rtl/>
          </w:rPr>
          <w:t>و</w:t>
        </w:r>
        <w:r w:rsidR="008152E6" w:rsidRPr="00636EA8">
          <w:rPr>
            <w:rStyle w:val="Hyperlink"/>
            <w:noProof/>
            <w:spacing w:val="0"/>
            <w:rtl/>
          </w:rPr>
          <w:t xml:space="preserve"> </w:t>
        </w:r>
        <w:r w:rsidR="008152E6" w:rsidRPr="00636EA8">
          <w:rPr>
            <w:rStyle w:val="Hyperlink"/>
            <w:rFonts w:hint="eastAsia"/>
            <w:noProof/>
            <w:spacing w:val="0"/>
            <w:rtl/>
          </w:rPr>
          <w:t>سفارش</w:t>
        </w:r>
        <w:r w:rsidR="008152E6" w:rsidRPr="00636EA8">
          <w:rPr>
            <w:rStyle w:val="Hyperlink"/>
            <w:noProof/>
            <w:spacing w:val="0"/>
            <w:rtl/>
          </w:rPr>
          <w:t xml:space="preserve"> </w:t>
        </w:r>
        <w:r w:rsidR="008152E6" w:rsidRPr="00636EA8">
          <w:rPr>
            <w:rStyle w:val="Hyperlink"/>
            <w:rFonts w:hint="eastAsia"/>
            <w:noProof/>
            <w:spacing w:val="0"/>
            <w:rtl/>
          </w:rPr>
          <w:t>به</w:t>
        </w:r>
        <w:r w:rsidR="008152E6" w:rsidRPr="00636EA8">
          <w:rPr>
            <w:rStyle w:val="Hyperlink"/>
            <w:noProof/>
            <w:spacing w:val="0"/>
            <w:rtl/>
          </w:rPr>
          <w:t xml:space="preserve"> </w:t>
        </w:r>
        <w:r w:rsidR="008152E6" w:rsidRPr="00636EA8">
          <w:rPr>
            <w:rStyle w:val="Hyperlink"/>
            <w:rFonts w:hint="eastAsia"/>
            <w:noProof/>
            <w:spacing w:val="0"/>
            <w:rtl/>
          </w:rPr>
          <w:t>مراعات</w:t>
        </w:r>
        <w:r w:rsidR="008152E6" w:rsidRPr="00636EA8">
          <w:rPr>
            <w:rStyle w:val="Hyperlink"/>
            <w:noProof/>
            <w:spacing w:val="0"/>
            <w:rtl/>
          </w:rPr>
          <w:t xml:space="preserve"> </w:t>
        </w:r>
        <w:r w:rsidR="008152E6" w:rsidRPr="00636EA8">
          <w:rPr>
            <w:rStyle w:val="Hyperlink"/>
            <w:rFonts w:hint="eastAsia"/>
            <w:noProof/>
            <w:spacing w:val="0"/>
            <w:rtl/>
          </w:rPr>
          <w:t>حقوق</w:t>
        </w:r>
        <w:r w:rsidR="008152E6" w:rsidRPr="00636EA8">
          <w:rPr>
            <w:rStyle w:val="Hyperlink"/>
            <w:noProof/>
            <w:spacing w:val="0"/>
            <w:rtl/>
          </w:rPr>
          <w:t xml:space="preserve"> </w:t>
        </w:r>
        <w:r w:rsidR="008152E6" w:rsidRPr="00636EA8">
          <w:rPr>
            <w:rStyle w:val="Hyperlink"/>
            <w:rFonts w:hint="eastAsia"/>
            <w:noProof/>
            <w:spacing w:val="0"/>
            <w:rtl/>
          </w:rPr>
          <w:t>آنان</w:t>
        </w:r>
        <w:r w:rsidR="008152E6" w:rsidRPr="00636EA8">
          <w:rPr>
            <w:noProof/>
            <w:webHidden/>
            <w:spacing w:val="0"/>
            <w:rtl/>
          </w:rPr>
          <w:tab/>
        </w:r>
        <w:r w:rsidR="008152E6" w:rsidRPr="00636EA8">
          <w:rPr>
            <w:rStyle w:val="Hyperlink"/>
            <w:noProof/>
            <w:spacing w:val="0"/>
            <w:rtl/>
          </w:rPr>
          <w:fldChar w:fldCharType="begin"/>
        </w:r>
        <w:r w:rsidR="008152E6" w:rsidRPr="00636EA8">
          <w:rPr>
            <w:noProof/>
            <w:webHidden/>
            <w:spacing w:val="0"/>
            <w:rtl/>
          </w:rPr>
          <w:instrText xml:space="preserve"> </w:instrText>
        </w:r>
        <w:r w:rsidR="008152E6" w:rsidRPr="00636EA8">
          <w:rPr>
            <w:noProof/>
            <w:webHidden/>
            <w:spacing w:val="0"/>
          </w:rPr>
          <w:instrText xml:space="preserve">PAGEREF _Toc319393478 \h </w:instrText>
        </w:r>
        <w:r w:rsidR="008152E6" w:rsidRPr="00636EA8">
          <w:rPr>
            <w:rStyle w:val="Hyperlink"/>
            <w:noProof/>
            <w:spacing w:val="0"/>
            <w:rtl/>
          </w:rPr>
        </w:r>
        <w:r w:rsidR="008152E6" w:rsidRPr="00636EA8">
          <w:rPr>
            <w:rStyle w:val="Hyperlink"/>
            <w:noProof/>
            <w:spacing w:val="0"/>
            <w:rtl/>
          </w:rPr>
          <w:fldChar w:fldCharType="separate"/>
        </w:r>
        <w:r w:rsidR="00CF43E4">
          <w:rPr>
            <w:noProof/>
            <w:webHidden/>
            <w:spacing w:val="0"/>
            <w:rtl/>
          </w:rPr>
          <w:t>98</w:t>
        </w:r>
        <w:r w:rsidR="008152E6" w:rsidRPr="00636EA8">
          <w:rPr>
            <w:rStyle w:val="Hyperlink"/>
            <w:noProof/>
            <w:spacing w:val="0"/>
            <w:rtl/>
          </w:rPr>
          <w:fldChar w:fldCharType="end"/>
        </w:r>
      </w:hyperlink>
    </w:p>
    <w:p w:rsidR="008152E6" w:rsidRPr="00636EA8" w:rsidRDefault="007C1E5E" w:rsidP="00270467">
      <w:pPr>
        <w:pStyle w:val="TOC1"/>
        <w:tabs>
          <w:tab w:val="right" w:leader="dot" w:pos="7134"/>
        </w:tabs>
        <w:jc w:val="left"/>
        <w:rPr>
          <w:rFonts w:ascii="Calibri" w:hAnsi="Calibri" w:cs="Arial"/>
          <w:bCs w:val="0"/>
          <w:noProof/>
          <w:spacing w:val="0"/>
          <w:sz w:val="22"/>
          <w:szCs w:val="22"/>
          <w:rtl/>
        </w:rPr>
      </w:pPr>
      <w:hyperlink w:anchor="_Toc319393479" w:history="1">
        <w:r w:rsidR="008152E6" w:rsidRPr="00636EA8">
          <w:rPr>
            <w:rStyle w:val="Hyperlink"/>
            <w:noProof/>
            <w:spacing w:val="0"/>
            <w:rtl/>
          </w:rPr>
          <w:t xml:space="preserve">40- </w:t>
        </w:r>
        <w:r w:rsidR="008152E6" w:rsidRPr="00636EA8">
          <w:rPr>
            <w:rStyle w:val="Hyperlink"/>
            <w:rFonts w:hint="eastAsia"/>
            <w:noProof/>
            <w:spacing w:val="0"/>
            <w:rtl/>
          </w:rPr>
          <w:t>باب</w:t>
        </w:r>
        <w:r w:rsidR="008152E6" w:rsidRPr="00636EA8">
          <w:rPr>
            <w:rStyle w:val="Hyperlink"/>
            <w:noProof/>
            <w:spacing w:val="0"/>
            <w:rtl/>
          </w:rPr>
          <w:t xml:space="preserve">: </w:t>
        </w:r>
        <w:r w:rsidR="008152E6" w:rsidRPr="00636EA8">
          <w:rPr>
            <w:rStyle w:val="Hyperlink"/>
            <w:rFonts w:hint="eastAsia"/>
            <w:noProof/>
            <w:spacing w:val="0"/>
            <w:rtl/>
          </w:rPr>
          <w:t>ن</w:t>
        </w:r>
        <w:r w:rsidR="008152E6" w:rsidRPr="00636EA8">
          <w:rPr>
            <w:rStyle w:val="Hyperlink"/>
            <w:rFonts w:hint="cs"/>
            <w:noProof/>
            <w:spacing w:val="0"/>
            <w:rtl/>
          </w:rPr>
          <w:t>ی</w:t>
        </w:r>
        <w:r w:rsidR="008152E6" w:rsidRPr="00636EA8">
          <w:rPr>
            <w:rStyle w:val="Hyperlink"/>
            <w:rFonts w:hint="eastAsia"/>
            <w:noProof/>
            <w:spacing w:val="0"/>
            <w:rtl/>
          </w:rPr>
          <w:t>ک</w:t>
        </w:r>
        <w:r w:rsidR="008152E6" w:rsidRPr="00636EA8">
          <w:rPr>
            <w:rStyle w:val="Hyperlink"/>
            <w:rFonts w:hint="cs"/>
            <w:noProof/>
            <w:spacing w:val="0"/>
            <w:rtl/>
          </w:rPr>
          <w:t>ی</w:t>
        </w:r>
        <w:r w:rsidR="008152E6" w:rsidRPr="00636EA8">
          <w:rPr>
            <w:rStyle w:val="Hyperlink"/>
            <w:noProof/>
            <w:spacing w:val="0"/>
            <w:rtl/>
          </w:rPr>
          <w:t xml:space="preserve"> </w:t>
        </w:r>
        <w:r w:rsidR="008152E6" w:rsidRPr="00636EA8">
          <w:rPr>
            <w:rStyle w:val="Hyperlink"/>
            <w:rFonts w:hint="eastAsia"/>
            <w:noProof/>
            <w:spacing w:val="0"/>
            <w:rtl/>
          </w:rPr>
          <w:t>به</w:t>
        </w:r>
        <w:r w:rsidR="008152E6" w:rsidRPr="00636EA8">
          <w:rPr>
            <w:rStyle w:val="Hyperlink"/>
            <w:noProof/>
            <w:spacing w:val="0"/>
            <w:rtl/>
          </w:rPr>
          <w:t xml:space="preserve"> </w:t>
        </w:r>
        <w:r w:rsidR="008152E6" w:rsidRPr="00636EA8">
          <w:rPr>
            <w:rStyle w:val="Hyperlink"/>
            <w:rFonts w:hint="eastAsia"/>
            <w:noProof/>
            <w:spacing w:val="0"/>
            <w:rtl/>
          </w:rPr>
          <w:t>پدر</w:t>
        </w:r>
        <w:r w:rsidR="008152E6" w:rsidRPr="00636EA8">
          <w:rPr>
            <w:rStyle w:val="Hyperlink"/>
            <w:noProof/>
            <w:spacing w:val="0"/>
            <w:rtl/>
          </w:rPr>
          <w:t xml:space="preserve"> </w:t>
        </w:r>
        <w:r w:rsidR="008152E6" w:rsidRPr="00636EA8">
          <w:rPr>
            <w:rStyle w:val="Hyperlink"/>
            <w:rFonts w:hint="eastAsia"/>
            <w:noProof/>
            <w:spacing w:val="0"/>
            <w:rtl/>
          </w:rPr>
          <w:t>و</w:t>
        </w:r>
        <w:r w:rsidR="008152E6" w:rsidRPr="00636EA8">
          <w:rPr>
            <w:rStyle w:val="Hyperlink"/>
            <w:noProof/>
            <w:spacing w:val="0"/>
            <w:rtl/>
          </w:rPr>
          <w:t xml:space="preserve"> </w:t>
        </w:r>
        <w:r w:rsidR="008152E6" w:rsidRPr="00636EA8">
          <w:rPr>
            <w:rStyle w:val="Hyperlink"/>
            <w:rFonts w:hint="eastAsia"/>
            <w:noProof/>
            <w:spacing w:val="0"/>
            <w:rtl/>
          </w:rPr>
          <w:t>مادر</w:t>
        </w:r>
        <w:r w:rsidR="008152E6" w:rsidRPr="00636EA8">
          <w:rPr>
            <w:rStyle w:val="Hyperlink"/>
            <w:noProof/>
            <w:spacing w:val="0"/>
            <w:rtl/>
          </w:rPr>
          <w:t xml:space="preserve"> </w:t>
        </w:r>
        <w:r w:rsidR="008152E6" w:rsidRPr="00636EA8">
          <w:rPr>
            <w:rStyle w:val="Hyperlink"/>
            <w:rFonts w:hint="eastAsia"/>
            <w:noProof/>
            <w:spacing w:val="0"/>
            <w:rtl/>
          </w:rPr>
          <w:t>و</w:t>
        </w:r>
        <w:r w:rsidR="008152E6" w:rsidRPr="00636EA8">
          <w:rPr>
            <w:rStyle w:val="Hyperlink"/>
            <w:noProof/>
            <w:spacing w:val="0"/>
            <w:rtl/>
          </w:rPr>
          <w:t xml:space="preserve"> </w:t>
        </w:r>
        <w:r w:rsidR="008152E6" w:rsidRPr="00636EA8">
          <w:rPr>
            <w:rStyle w:val="Hyperlink"/>
            <w:rFonts w:hint="eastAsia"/>
            <w:noProof/>
            <w:spacing w:val="0"/>
            <w:rtl/>
          </w:rPr>
          <w:t>تداوم</w:t>
        </w:r>
        <w:r w:rsidR="008152E6" w:rsidRPr="00636EA8">
          <w:rPr>
            <w:rStyle w:val="Hyperlink"/>
            <w:noProof/>
            <w:spacing w:val="0"/>
            <w:rtl/>
          </w:rPr>
          <w:t xml:space="preserve"> </w:t>
        </w:r>
        <w:r w:rsidR="008152E6" w:rsidRPr="00636EA8">
          <w:rPr>
            <w:rStyle w:val="Hyperlink"/>
            <w:rFonts w:hint="eastAsia"/>
            <w:noProof/>
            <w:spacing w:val="0"/>
            <w:rtl/>
          </w:rPr>
          <w:t>پ</w:t>
        </w:r>
        <w:r w:rsidR="008152E6" w:rsidRPr="00636EA8">
          <w:rPr>
            <w:rStyle w:val="Hyperlink"/>
            <w:rFonts w:hint="cs"/>
            <w:noProof/>
            <w:spacing w:val="0"/>
            <w:rtl/>
          </w:rPr>
          <w:t>ی</w:t>
        </w:r>
        <w:r w:rsidR="008152E6" w:rsidRPr="00636EA8">
          <w:rPr>
            <w:rStyle w:val="Hyperlink"/>
            <w:rFonts w:hint="eastAsia"/>
            <w:noProof/>
            <w:spacing w:val="0"/>
            <w:rtl/>
          </w:rPr>
          <w:t>وند</w:t>
        </w:r>
        <w:r w:rsidR="008152E6" w:rsidRPr="00636EA8">
          <w:rPr>
            <w:rStyle w:val="Hyperlink"/>
            <w:noProof/>
            <w:spacing w:val="0"/>
            <w:rtl/>
          </w:rPr>
          <w:t xml:space="preserve"> </w:t>
        </w:r>
        <w:r w:rsidR="008152E6" w:rsidRPr="00636EA8">
          <w:rPr>
            <w:rStyle w:val="Hyperlink"/>
            <w:rFonts w:hint="eastAsia"/>
            <w:noProof/>
            <w:spacing w:val="0"/>
            <w:rtl/>
          </w:rPr>
          <w:t>خو</w:t>
        </w:r>
        <w:r w:rsidR="008152E6" w:rsidRPr="00636EA8">
          <w:rPr>
            <w:rStyle w:val="Hyperlink"/>
            <w:rFonts w:hint="cs"/>
            <w:noProof/>
            <w:spacing w:val="0"/>
            <w:rtl/>
          </w:rPr>
          <w:t>ی</w:t>
        </w:r>
        <w:r w:rsidR="008152E6" w:rsidRPr="00636EA8">
          <w:rPr>
            <w:rStyle w:val="Hyperlink"/>
            <w:rFonts w:hint="eastAsia"/>
            <w:noProof/>
            <w:spacing w:val="0"/>
            <w:rtl/>
          </w:rPr>
          <w:t>شاوند</w:t>
        </w:r>
        <w:r w:rsidR="008152E6" w:rsidRPr="00636EA8">
          <w:rPr>
            <w:rStyle w:val="Hyperlink"/>
            <w:rFonts w:hint="cs"/>
            <w:noProof/>
            <w:spacing w:val="0"/>
            <w:rtl/>
          </w:rPr>
          <w:t>ی</w:t>
        </w:r>
        <w:r w:rsidR="008152E6" w:rsidRPr="00636EA8">
          <w:rPr>
            <w:noProof/>
            <w:webHidden/>
            <w:spacing w:val="0"/>
            <w:rtl/>
          </w:rPr>
          <w:tab/>
        </w:r>
        <w:r w:rsidR="008152E6" w:rsidRPr="00636EA8">
          <w:rPr>
            <w:rStyle w:val="Hyperlink"/>
            <w:noProof/>
            <w:spacing w:val="0"/>
            <w:rtl/>
          </w:rPr>
          <w:fldChar w:fldCharType="begin"/>
        </w:r>
        <w:r w:rsidR="008152E6" w:rsidRPr="00636EA8">
          <w:rPr>
            <w:noProof/>
            <w:webHidden/>
            <w:spacing w:val="0"/>
            <w:rtl/>
          </w:rPr>
          <w:instrText xml:space="preserve"> </w:instrText>
        </w:r>
        <w:r w:rsidR="008152E6" w:rsidRPr="00636EA8">
          <w:rPr>
            <w:noProof/>
            <w:webHidden/>
            <w:spacing w:val="0"/>
          </w:rPr>
          <w:instrText xml:space="preserve">PAGEREF _Toc319393479 \h </w:instrText>
        </w:r>
        <w:r w:rsidR="008152E6" w:rsidRPr="00636EA8">
          <w:rPr>
            <w:rStyle w:val="Hyperlink"/>
            <w:noProof/>
            <w:spacing w:val="0"/>
            <w:rtl/>
          </w:rPr>
        </w:r>
        <w:r w:rsidR="008152E6" w:rsidRPr="00636EA8">
          <w:rPr>
            <w:rStyle w:val="Hyperlink"/>
            <w:noProof/>
            <w:spacing w:val="0"/>
            <w:rtl/>
          </w:rPr>
          <w:fldChar w:fldCharType="separate"/>
        </w:r>
        <w:r w:rsidR="00CF43E4">
          <w:rPr>
            <w:noProof/>
            <w:webHidden/>
            <w:spacing w:val="0"/>
            <w:rtl/>
          </w:rPr>
          <w:t>105</w:t>
        </w:r>
        <w:r w:rsidR="008152E6" w:rsidRPr="00636EA8">
          <w:rPr>
            <w:rStyle w:val="Hyperlink"/>
            <w:noProof/>
            <w:spacing w:val="0"/>
            <w:rtl/>
          </w:rPr>
          <w:fldChar w:fldCharType="end"/>
        </w:r>
      </w:hyperlink>
    </w:p>
    <w:p w:rsidR="008152E6" w:rsidRPr="00636EA8" w:rsidRDefault="007C1E5E" w:rsidP="00270467">
      <w:pPr>
        <w:pStyle w:val="TOC1"/>
        <w:tabs>
          <w:tab w:val="right" w:leader="dot" w:pos="7134"/>
        </w:tabs>
        <w:jc w:val="left"/>
        <w:rPr>
          <w:rFonts w:ascii="Calibri" w:hAnsi="Calibri" w:cs="Arial"/>
          <w:bCs w:val="0"/>
          <w:noProof/>
          <w:spacing w:val="0"/>
          <w:sz w:val="22"/>
          <w:szCs w:val="22"/>
          <w:rtl/>
        </w:rPr>
      </w:pPr>
      <w:hyperlink w:anchor="_Toc319393480" w:history="1">
        <w:r w:rsidR="008152E6" w:rsidRPr="00636EA8">
          <w:rPr>
            <w:rStyle w:val="Hyperlink"/>
            <w:noProof/>
            <w:spacing w:val="0"/>
            <w:rtl/>
          </w:rPr>
          <w:t xml:space="preserve">41- </w:t>
        </w:r>
        <w:r w:rsidR="008152E6" w:rsidRPr="00636EA8">
          <w:rPr>
            <w:rStyle w:val="Hyperlink"/>
            <w:rFonts w:hint="eastAsia"/>
            <w:noProof/>
            <w:spacing w:val="0"/>
            <w:rtl/>
          </w:rPr>
          <w:t>باب</w:t>
        </w:r>
        <w:r w:rsidR="008152E6" w:rsidRPr="00636EA8">
          <w:rPr>
            <w:rStyle w:val="Hyperlink"/>
            <w:noProof/>
            <w:spacing w:val="0"/>
            <w:rtl/>
          </w:rPr>
          <w:t xml:space="preserve">: </w:t>
        </w:r>
        <w:r w:rsidR="008152E6" w:rsidRPr="00636EA8">
          <w:rPr>
            <w:rStyle w:val="Hyperlink"/>
            <w:rFonts w:hint="eastAsia"/>
            <w:noProof/>
            <w:spacing w:val="0"/>
            <w:rtl/>
          </w:rPr>
          <w:t>حرام</w:t>
        </w:r>
        <w:r w:rsidR="008152E6" w:rsidRPr="00636EA8">
          <w:rPr>
            <w:rStyle w:val="Hyperlink"/>
            <w:noProof/>
            <w:spacing w:val="0"/>
            <w:rtl/>
          </w:rPr>
          <w:t xml:space="preserve"> </w:t>
        </w:r>
        <w:r w:rsidR="008152E6" w:rsidRPr="00636EA8">
          <w:rPr>
            <w:rStyle w:val="Hyperlink"/>
            <w:rFonts w:hint="eastAsia"/>
            <w:noProof/>
            <w:spacing w:val="0"/>
            <w:rtl/>
          </w:rPr>
          <w:t>بودن</w:t>
        </w:r>
        <w:r w:rsidR="008152E6" w:rsidRPr="00636EA8">
          <w:rPr>
            <w:rStyle w:val="Hyperlink"/>
            <w:noProof/>
            <w:spacing w:val="0"/>
            <w:rtl/>
          </w:rPr>
          <w:t xml:space="preserve"> </w:t>
        </w:r>
        <w:r w:rsidR="008152E6" w:rsidRPr="00636EA8">
          <w:rPr>
            <w:rStyle w:val="Hyperlink"/>
            <w:rFonts w:hint="eastAsia"/>
            <w:noProof/>
            <w:spacing w:val="0"/>
            <w:rtl/>
          </w:rPr>
          <w:t>نافرمان</w:t>
        </w:r>
        <w:r w:rsidR="008152E6" w:rsidRPr="00636EA8">
          <w:rPr>
            <w:rStyle w:val="Hyperlink"/>
            <w:rFonts w:hint="cs"/>
            <w:noProof/>
            <w:spacing w:val="0"/>
            <w:rtl/>
          </w:rPr>
          <w:t>ی</w:t>
        </w:r>
        <w:r w:rsidR="008152E6" w:rsidRPr="00636EA8">
          <w:rPr>
            <w:rStyle w:val="Hyperlink"/>
            <w:noProof/>
            <w:spacing w:val="0"/>
            <w:rtl/>
          </w:rPr>
          <w:t xml:space="preserve"> </w:t>
        </w:r>
        <w:r w:rsidR="008152E6" w:rsidRPr="00636EA8">
          <w:rPr>
            <w:rStyle w:val="Hyperlink"/>
            <w:rFonts w:hint="eastAsia"/>
            <w:noProof/>
            <w:spacing w:val="0"/>
            <w:rtl/>
          </w:rPr>
          <w:t>و</w:t>
        </w:r>
        <w:r w:rsidR="008152E6" w:rsidRPr="00636EA8">
          <w:rPr>
            <w:rStyle w:val="Hyperlink"/>
            <w:noProof/>
            <w:spacing w:val="0"/>
            <w:rtl/>
          </w:rPr>
          <w:t xml:space="preserve"> </w:t>
        </w:r>
        <w:r w:rsidR="008152E6" w:rsidRPr="00636EA8">
          <w:rPr>
            <w:rStyle w:val="Hyperlink"/>
            <w:rFonts w:hint="eastAsia"/>
            <w:noProof/>
            <w:spacing w:val="0"/>
            <w:rtl/>
          </w:rPr>
          <w:t>آزارِ</w:t>
        </w:r>
        <w:r w:rsidR="008152E6" w:rsidRPr="00636EA8">
          <w:rPr>
            <w:rStyle w:val="Hyperlink"/>
            <w:noProof/>
            <w:spacing w:val="0"/>
            <w:rtl/>
          </w:rPr>
          <w:t xml:space="preserve"> </w:t>
        </w:r>
        <w:r w:rsidR="008152E6" w:rsidRPr="00636EA8">
          <w:rPr>
            <w:rStyle w:val="Hyperlink"/>
            <w:rFonts w:hint="eastAsia"/>
            <w:noProof/>
            <w:spacing w:val="0"/>
            <w:rtl/>
          </w:rPr>
          <w:t>پدر</w:t>
        </w:r>
        <w:r w:rsidR="008152E6" w:rsidRPr="00636EA8">
          <w:rPr>
            <w:rStyle w:val="Hyperlink"/>
            <w:noProof/>
            <w:spacing w:val="0"/>
            <w:rtl/>
          </w:rPr>
          <w:t xml:space="preserve"> </w:t>
        </w:r>
        <w:r w:rsidR="008152E6" w:rsidRPr="00636EA8">
          <w:rPr>
            <w:rStyle w:val="Hyperlink"/>
            <w:rFonts w:hint="eastAsia"/>
            <w:noProof/>
            <w:spacing w:val="0"/>
            <w:rtl/>
          </w:rPr>
          <w:t>و</w:t>
        </w:r>
        <w:r w:rsidR="008152E6" w:rsidRPr="00636EA8">
          <w:rPr>
            <w:rStyle w:val="Hyperlink"/>
            <w:noProof/>
            <w:spacing w:val="0"/>
            <w:rtl/>
          </w:rPr>
          <w:t xml:space="preserve"> </w:t>
        </w:r>
        <w:r w:rsidR="008152E6" w:rsidRPr="00636EA8">
          <w:rPr>
            <w:rStyle w:val="Hyperlink"/>
            <w:rFonts w:hint="eastAsia"/>
            <w:noProof/>
            <w:spacing w:val="0"/>
            <w:rtl/>
          </w:rPr>
          <w:t>مادر</w:t>
        </w:r>
        <w:r w:rsidR="008152E6" w:rsidRPr="00636EA8">
          <w:rPr>
            <w:rStyle w:val="Hyperlink"/>
            <w:noProof/>
            <w:spacing w:val="0"/>
            <w:rtl/>
          </w:rPr>
          <w:t xml:space="preserve"> </w:t>
        </w:r>
        <w:r w:rsidR="008152E6" w:rsidRPr="00636EA8">
          <w:rPr>
            <w:rStyle w:val="Hyperlink"/>
            <w:rFonts w:hint="eastAsia"/>
            <w:noProof/>
            <w:spacing w:val="0"/>
            <w:rtl/>
          </w:rPr>
          <w:t>و</w:t>
        </w:r>
        <w:r w:rsidR="008152E6" w:rsidRPr="00636EA8">
          <w:rPr>
            <w:rStyle w:val="Hyperlink"/>
            <w:noProof/>
            <w:spacing w:val="0"/>
            <w:rtl/>
          </w:rPr>
          <w:t xml:space="preserve"> </w:t>
        </w:r>
        <w:r w:rsidR="008152E6" w:rsidRPr="00636EA8">
          <w:rPr>
            <w:rStyle w:val="Hyperlink"/>
            <w:rFonts w:hint="eastAsia"/>
            <w:noProof/>
            <w:spacing w:val="0"/>
            <w:rtl/>
          </w:rPr>
          <w:t>قطع</w:t>
        </w:r>
        <w:r w:rsidR="008152E6" w:rsidRPr="00636EA8">
          <w:rPr>
            <w:rStyle w:val="Hyperlink"/>
            <w:noProof/>
            <w:spacing w:val="0"/>
            <w:rtl/>
          </w:rPr>
          <w:t xml:space="preserve"> </w:t>
        </w:r>
        <w:r w:rsidR="008152E6" w:rsidRPr="00636EA8">
          <w:rPr>
            <w:rStyle w:val="Hyperlink"/>
            <w:rFonts w:hint="eastAsia"/>
            <w:noProof/>
            <w:spacing w:val="0"/>
            <w:rtl/>
          </w:rPr>
          <w:t>صله‌</w:t>
        </w:r>
        <w:r w:rsidR="008152E6" w:rsidRPr="00636EA8">
          <w:rPr>
            <w:rStyle w:val="Hyperlink"/>
            <w:rFonts w:hint="cs"/>
            <w:noProof/>
            <w:spacing w:val="0"/>
            <w:rtl/>
          </w:rPr>
          <w:t>ی</w:t>
        </w:r>
        <w:r w:rsidR="008152E6" w:rsidRPr="00636EA8">
          <w:rPr>
            <w:rStyle w:val="Hyperlink"/>
            <w:noProof/>
            <w:spacing w:val="0"/>
            <w:rtl/>
          </w:rPr>
          <w:t xml:space="preserve"> </w:t>
        </w:r>
        <w:r w:rsidR="008152E6" w:rsidRPr="00636EA8">
          <w:rPr>
            <w:rStyle w:val="Hyperlink"/>
            <w:rFonts w:hint="eastAsia"/>
            <w:noProof/>
            <w:spacing w:val="0"/>
            <w:rtl/>
          </w:rPr>
          <w:t>رحم</w:t>
        </w:r>
        <w:r w:rsidR="008152E6" w:rsidRPr="00636EA8">
          <w:rPr>
            <w:noProof/>
            <w:webHidden/>
            <w:spacing w:val="0"/>
            <w:rtl/>
          </w:rPr>
          <w:tab/>
        </w:r>
        <w:r w:rsidR="008152E6" w:rsidRPr="00636EA8">
          <w:rPr>
            <w:rStyle w:val="Hyperlink"/>
            <w:noProof/>
            <w:spacing w:val="0"/>
            <w:rtl/>
          </w:rPr>
          <w:fldChar w:fldCharType="begin"/>
        </w:r>
        <w:r w:rsidR="008152E6" w:rsidRPr="00636EA8">
          <w:rPr>
            <w:noProof/>
            <w:webHidden/>
            <w:spacing w:val="0"/>
            <w:rtl/>
          </w:rPr>
          <w:instrText xml:space="preserve"> </w:instrText>
        </w:r>
        <w:r w:rsidR="008152E6" w:rsidRPr="00636EA8">
          <w:rPr>
            <w:noProof/>
            <w:webHidden/>
            <w:spacing w:val="0"/>
          </w:rPr>
          <w:instrText xml:space="preserve">PAGEREF _Toc319393480 \h </w:instrText>
        </w:r>
        <w:r w:rsidR="008152E6" w:rsidRPr="00636EA8">
          <w:rPr>
            <w:rStyle w:val="Hyperlink"/>
            <w:noProof/>
            <w:spacing w:val="0"/>
            <w:rtl/>
          </w:rPr>
        </w:r>
        <w:r w:rsidR="008152E6" w:rsidRPr="00636EA8">
          <w:rPr>
            <w:rStyle w:val="Hyperlink"/>
            <w:noProof/>
            <w:spacing w:val="0"/>
            <w:rtl/>
          </w:rPr>
          <w:fldChar w:fldCharType="separate"/>
        </w:r>
        <w:r w:rsidR="00CF43E4">
          <w:rPr>
            <w:noProof/>
            <w:webHidden/>
            <w:spacing w:val="0"/>
            <w:rtl/>
          </w:rPr>
          <w:t>132</w:t>
        </w:r>
        <w:r w:rsidR="008152E6" w:rsidRPr="00636EA8">
          <w:rPr>
            <w:rStyle w:val="Hyperlink"/>
            <w:noProof/>
            <w:spacing w:val="0"/>
            <w:rtl/>
          </w:rPr>
          <w:fldChar w:fldCharType="end"/>
        </w:r>
      </w:hyperlink>
    </w:p>
    <w:p w:rsidR="008152E6" w:rsidRPr="00636EA8" w:rsidRDefault="007C1E5E" w:rsidP="00270467">
      <w:pPr>
        <w:pStyle w:val="TOC1"/>
        <w:tabs>
          <w:tab w:val="right" w:leader="dot" w:pos="7134"/>
        </w:tabs>
        <w:jc w:val="left"/>
        <w:rPr>
          <w:rFonts w:ascii="Calibri" w:hAnsi="Calibri" w:cs="Arial"/>
          <w:bCs w:val="0"/>
          <w:noProof/>
          <w:spacing w:val="0"/>
          <w:sz w:val="22"/>
          <w:szCs w:val="22"/>
          <w:rtl/>
        </w:rPr>
      </w:pPr>
      <w:hyperlink w:anchor="_Toc319393481" w:history="1">
        <w:r w:rsidR="008152E6" w:rsidRPr="00636EA8">
          <w:rPr>
            <w:rStyle w:val="Hyperlink"/>
            <w:noProof/>
            <w:spacing w:val="0"/>
            <w:rtl/>
          </w:rPr>
          <w:t xml:space="preserve">42- </w:t>
        </w:r>
        <w:r w:rsidR="008152E6" w:rsidRPr="00636EA8">
          <w:rPr>
            <w:rStyle w:val="Hyperlink"/>
            <w:rFonts w:hint="eastAsia"/>
            <w:noProof/>
            <w:spacing w:val="0"/>
            <w:rtl/>
          </w:rPr>
          <w:t>باب</w:t>
        </w:r>
        <w:r w:rsidR="008152E6" w:rsidRPr="00636EA8">
          <w:rPr>
            <w:rStyle w:val="Hyperlink"/>
            <w:noProof/>
            <w:spacing w:val="0"/>
            <w:rtl/>
          </w:rPr>
          <w:t xml:space="preserve">: </w:t>
        </w:r>
        <w:r w:rsidR="008152E6" w:rsidRPr="00636EA8">
          <w:rPr>
            <w:rStyle w:val="Hyperlink"/>
            <w:rFonts w:hint="eastAsia"/>
            <w:noProof/>
            <w:spacing w:val="0"/>
            <w:rtl/>
          </w:rPr>
          <w:t>فض</w:t>
        </w:r>
        <w:r w:rsidR="008152E6" w:rsidRPr="00636EA8">
          <w:rPr>
            <w:rStyle w:val="Hyperlink"/>
            <w:rFonts w:hint="cs"/>
            <w:noProof/>
            <w:spacing w:val="0"/>
            <w:rtl/>
          </w:rPr>
          <w:t>ی</w:t>
        </w:r>
        <w:r w:rsidR="008152E6" w:rsidRPr="00636EA8">
          <w:rPr>
            <w:rStyle w:val="Hyperlink"/>
            <w:rFonts w:hint="eastAsia"/>
            <w:noProof/>
            <w:spacing w:val="0"/>
            <w:rtl/>
          </w:rPr>
          <w:t>لت</w:t>
        </w:r>
        <w:r w:rsidR="008152E6" w:rsidRPr="00636EA8">
          <w:rPr>
            <w:rStyle w:val="Hyperlink"/>
            <w:noProof/>
            <w:spacing w:val="0"/>
            <w:rtl/>
          </w:rPr>
          <w:t xml:space="preserve"> </w:t>
        </w:r>
        <w:r w:rsidR="008152E6" w:rsidRPr="00636EA8">
          <w:rPr>
            <w:rStyle w:val="Hyperlink"/>
            <w:rFonts w:hint="eastAsia"/>
            <w:noProof/>
            <w:spacing w:val="0"/>
            <w:rtl/>
          </w:rPr>
          <w:t>ن</w:t>
        </w:r>
        <w:r w:rsidR="008152E6" w:rsidRPr="00636EA8">
          <w:rPr>
            <w:rStyle w:val="Hyperlink"/>
            <w:rFonts w:hint="cs"/>
            <w:noProof/>
            <w:spacing w:val="0"/>
            <w:rtl/>
          </w:rPr>
          <w:t>ی</w:t>
        </w:r>
        <w:r w:rsidR="008152E6" w:rsidRPr="00636EA8">
          <w:rPr>
            <w:rStyle w:val="Hyperlink"/>
            <w:rFonts w:hint="eastAsia"/>
            <w:noProof/>
            <w:spacing w:val="0"/>
            <w:rtl/>
          </w:rPr>
          <w:t>ک</w:t>
        </w:r>
        <w:r w:rsidR="008152E6" w:rsidRPr="00636EA8">
          <w:rPr>
            <w:rStyle w:val="Hyperlink"/>
            <w:rFonts w:hint="cs"/>
            <w:noProof/>
            <w:spacing w:val="0"/>
            <w:rtl/>
          </w:rPr>
          <w:t>ی</w:t>
        </w:r>
        <w:r w:rsidR="008152E6" w:rsidRPr="00636EA8">
          <w:rPr>
            <w:rStyle w:val="Hyperlink"/>
            <w:noProof/>
            <w:spacing w:val="0"/>
            <w:rtl/>
          </w:rPr>
          <w:t xml:space="preserve"> </w:t>
        </w:r>
        <w:r w:rsidR="008152E6" w:rsidRPr="00636EA8">
          <w:rPr>
            <w:rStyle w:val="Hyperlink"/>
            <w:rFonts w:hint="eastAsia"/>
            <w:noProof/>
            <w:spacing w:val="0"/>
            <w:rtl/>
          </w:rPr>
          <w:t>با</w:t>
        </w:r>
        <w:r w:rsidR="008152E6" w:rsidRPr="00636EA8">
          <w:rPr>
            <w:rStyle w:val="Hyperlink"/>
            <w:noProof/>
            <w:spacing w:val="0"/>
            <w:rtl/>
          </w:rPr>
          <w:t xml:space="preserve"> </w:t>
        </w:r>
        <w:r w:rsidR="008152E6" w:rsidRPr="00636EA8">
          <w:rPr>
            <w:rStyle w:val="Hyperlink"/>
            <w:rFonts w:hint="eastAsia"/>
            <w:noProof/>
            <w:spacing w:val="0"/>
            <w:rtl/>
          </w:rPr>
          <w:t>دوستان</w:t>
        </w:r>
        <w:r w:rsidR="008152E6" w:rsidRPr="00636EA8">
          <w:rPr>
            <w:rStyle w:val="Hyperlink"/>
            <w:noProof/>
            <w:spacing w:val="0"/>
            <w:rtl/>
          </w:rPr>
          <w:t xml:space="preserve"> </w:t>
        </w:r>
        <w:r w:rsidR="008152E6" w:rsidRPr="00636EA8">
          <w:rPr>
            <w:rStyle w:val="Hyperlink"/>
            <w:rFonts w:hint="eastAsia"/>
            <w:noProof/>
            <w:spacing w:val="0"/>
            <w:rtl/>
          </w:rPr>
          <w:t>پدر</w:t>
        </w:r>
        <w:r w:rsidR="008152E6" w:rsidRPr="00636EA8">
          <w:rPr>
            <w:rStyle w:val="Hyperlink"/>
            <w:noProof/>
            <w:spacing w:val="0"/>
            <w:rtl/>
          </w:rPr>
          <w:t xml:space="preserve"> </w:t>
        </w:r>
        <w:r w:rsidR="008152E6" w:rsidRPr="00636EA8">
          <w:rPr>
            <w:rStyle w:val="Hyperlink"/>
            <w:rFonts w:hint="eastAsia"/>
            <w:noProof/>
            <w:spacing w:val="0"/>
            <w:rtl/>
          </w:rPr>
          <w:t>و</w:t>
        </w:r>
        <w:r w:rsidR="008152E6" w:rsidRPr="00636EA8">
          <w:rPr>
            <w:rStyle w:val="Hyperlink"/>
            <w:noProof/>
            <w:spacing w:val="0"/>
            <w:rtl/>
          </w:rPr>
          <w:t xml:space="preserve"> </w:t>
        </w:r>
        <w:r w:rsidR="008152E6" w:rsidRPr="00636EA8">
          <w:rPr>
            <w:rStyle w:val="Hyperlink"/>
            <w:rFonts w:hint="eastAsia"/>
            <w:noProof/>
            <w:spacing w:val="0"/>
            <w:rtl/>
          </w:rPr>
          <w:t>مادر،</w:t>
        </w:r>
        <w:r w:rsidR="008152E6" w:rsidRPr="00636EA8">
          <w:rPr>
            <w:rStyle w:val="Hyperlink"/>
            <w:noProof/>
            <w:spacing w:val="0"/>
            <w:rtl/>
          </w:rPr>
          <w:t xml:space="preserve"> </w:t>
        </w:r>
        <w:r w:rsidR="008152E6" w:rsidRPr="00636EA8">
          <w:rPr>
            <w:rStyle w:val="Hyperlink"/>
            <w:rFonts w:hint="eastAsia"/>
            <w:noProof/>
            <w:spacing w:val="0"/>
            <w:rtl/>
          </w:rPr>
          <w:t>خو</w:t>
        </w:r>
        <w:r w:rsidR="008152E6" w:rsidRPr="00636EA8">
          <w:rPr>
            <w:rStyle w:val="Hyperlink"/>
            <w:rFonts w:hint="cs"/>
            <w:noProof/>
            <w:spacing w:val="0"/>
            <w:rtl/>
          </w:rPr>
          <w:t>ی</w:t>
        </w:r>
        <w:r w:rsidR="008152E6" w:rsidRPr="00636EA8">
          <w:rPr>
            <w:rStyle w:val="Hyperlink"/>
            <w:rFonts w:hint="eastAsia"/>
            <w:noProof/>
            <w:spacing w:val="0"/>
            <w:rtl/>
          </w:rPr>
          <w:t>شاوندان،</w:t>
        </w:r>
        <w:r w:rsidR="008152E6" w:rsidRPr="00636EA8">
          <w:rPr>
            <w:rStyle w:val="Hyperlink"/>
            <w:noProof/>
            <w:spacing w:val="0"/>
            <w:rtl/>
          </w:rPr>
          <w:t xml:space="preserve"> </w:t>
        </w:r>
        <w:r w:rsidR="008152E6" w:rsidRPr="00636EA8">
          <w:rPr>
            <w:rStyle w:val="Hyperlink"/>
            <w:rFonts w:hint="eastAsia"/>
            <w:noProof/>
            <w:spacing w:val="0"/>
            <w:rtl/>
          </w:rPr>
          <w:t>همسر</w:t>
        </w:r>
        <w:r w:rsidR="008152E6" w:rsidRPr="00636EA8">
          <w:rPr>
            <w:rStyle w:val="Hyperlink"/>
            <w:noProof/>
            <w:spacing w:val="0"/>
            <w:rtl/>
          </w:rPr>
          <w:t xml:space="preserve"> </w:t>
        </w:r>
        <w:r w:rsidR="008152E6" w:rsidRPr="00636EA8">
          <w:rPr>
            <w:rStyle w:val="Hyperlink"/>
            <w:rFonts w:hint="eastAsia"/>
            <w:noProof/>
            <w:spacing w:val="0"/>
            <w:rtl/>
          </w:rPr>
          <w:t>و</w:t>
        </w:r>
        <w:r w:rsidR="008152E6" w:rsidRPr="00636EA8">
          <w:rPr>
            <w:rStyle w:val="Hyperlink"/>
            <w:noProof/>
            <w:spacing w:val="0"/>
            <w:rtl/>
          </w:rPr>
          <w:t xml:space="preserve"> </w:t>
        </w:r>
        <w:r w:rsidR="008152E6" w:rsidRPr="00636EA8">
          <w:rPr>
            <w:rStyle w:val="Hyperlink"/>
            <w:rFonts w:hint="eastAsia"/>
            <w:noProof/>
            <w:spacing w:val="0"/>
            <w:rtl/>
          </w:rPr>
          <w:t>د</w:t>
        </w:r>
        <w:r w:rsidR="008152E6" w:rsidRPr="00636EA8">
          <w:rPr>
            <w:rStyle w:val="Hyperlink"/>
            <w:rFonts w:hint="cs"/>
            <w:noProof/>
            <w:spacing w:val="0"/>
            <w:rtl/>
          </w:rPr>
          <w:t>ی</w:t>
        </w:r>
        <w:r w:rsidR="008152E6" w:rsidRPr="00636EA8">
          <w:rPr>
            <w:rStyle w:val="Hyperlink"/>
            <w:rFonts w:hint="eastAsia"/>
            <w:noProof/>
            <w:spacing w:val="0"/>
            <w:rtl/>
          </w:rPr>
          <w:t>گر</w:t>
        </w:r>
        <w:r w:rsidR="008152E6" w:rsidRPr="00636EA8">
          <w:rPr>
            <w:rStyle w:val="Hyperlink"/>
            <w:noProof/>
            <w:spacing w:val="0"/>
            <w:rtl/>
          </w:rPr>
          <w:t xml:space="preserve"> </w:t>
        </w:r>
        <w:r w:rsidR="008152E6" w:rsidRPr="00636EA8">
          <w:rPr>
            <w:rStyle w:val="Hyperlink"/>
            <w:rFonts w:hint="eastAsia"/>
            <w:noProof/>
            <w:spacing w:val="0"/>
            <w:rtl/>
          </w:rPr>
          <w:t>کسان</w:t>
        </w:r>
        <w:r w:rsidR="008152E6" w:rsidRPr="00636EA8">
          <w:rPr>
            <w:rStyle w:val="Hyperlink"/>
            <w:rFonts w:hint="cs"/>
            <w:noProof/>
            <w:spacing w:val="0"/>
            <w:rtl/>
          </w:rPr>
          <w:t>ی</w:t>
        </w:r>
        <w:r w:rsidR="008152E6" w:rsidRPr="00636EA8">
          <w:rPr>
            <w:rStyle w:val="Hyperlink"/>
            <w:noProof/>
            <w:spacing w:val="0"/>
            <w:rtl/>
          </w:rPr>
          <w:t xml:space="preserve"> </w:t>
        </w:r>
        <w:r w:rsidR="008152E6" w:rsidRPr="00636EA8">
          <w:rPr>
            <w:rStyle w:val="Hyperlink"/>
            <w:rFonts w:hint="eastAsia"/>
            <w:noProof/>
            <w:spacing w:val="0"/>
            <w:rtl/>
          </w:rPr>
          <w:t>که</w:t>
        </w:r>
        <w:r w:rsidR="008152E6" w:rsidRPr="00636EA8">
          <w:rPr>
            <w:rStyle w:val="Hyperlink"/>
            <w:noProof/>
            <w:spacing w:val="0"/>
            <w:rtl/>
          </w:rPr>
          <w:t xml:space="preserve"> </w:t>
        </w:r>
        <w:r w:rsidR="008152E6" w:rsidRPr="00636EA8">
          <w:rPr>
            <w:rStyle w:val="Hyperlink"/>
            <w:rFonts w:hint="eastAsia"/>
            <w:noProof/>
            <w:spacing w:val="0"/>
            <w:rtl/>
          </w:rPr>
          <w:t>گرام</w:t>
        </w:r>
        <w:r w:rsidR="008152E6" w:rsidRPr="00636EA8">
          <w:rPr>
            <w:rStyle w:val="Hyperlink"/>
            <w:rFonts w:hint="cs"/>
            <w:noProof/>
            <w:spacing w:val="0"/>
            <w:rtl/>
          </w:rPr>
          <w:t>ی‌</w:t>
        </w:r>
        <w:r w:rsidR="008152E6" w:rsidRPr="00636EA8">
          <w:rPr>
            <w:rStyle w:val="Hyperlink"/>
            <w:rFonts w:hint="eastAsia"/>
            <w:noProof/>
            <w:spacing w:val="0"/>
            <w:rtl/>
          </w:rPr>
          <w:t>داشت</w:t>
        </w:r>
        <w:r w:rsidR="008152E6" w:rsidRPr="00636EA8">
          <w:rPr>
            <w:rStyle w:val="Hyperlink"/>
            <w:noProof/>
            <w:spacing w:val="0"/>
            <w:rtl/>
          </w:rPr>
          <w:t xml:space="preserve"> </w:t>
        </w:r>
        <w:r w:rsidR="008152E6" w:rsidRPr="00636EA8">
          <w:rPr>
            <w:rStyle w:val="Hyperlink"/>
            <w:rFonts w:hint="eastAsia"/>
            <w:noProof/>
            <w:spacing w:val="0"/>
            <w:rtl/>
          </w:rPr>
          <w:t>آن‌ها،</w:t>
        </w:r>
        <w:r w:rsidR="008152E6" w:rsidRPr="00636EA8">
          <w:rPr>
            <w:rStyle w:val="Hyperlink"/>
            <w:noProof/>
            <w:spacing w:val="0"/>
            <w:rtl/>
          </w:rPr>
          <w:t xml:space="preserve"> </w:t>
        </w:r>
        <w:r w:rsidR="008152E6" w:rsidRPr="00636EA8">
          <w:rPr>
            <w:rStyle w:val="Hyperlink"/>
            <w:rFonts w:hint="eastAsia"/>
            <w:noProof/>
            <w:spacing w:val="0"/>
            <w:rtl/>
          </w:rPr>
          <w:t>پسند</w:t>
        </w:r>
        <w:r w:rsidR="008152E6" w:rsidRPr="00636EA8">
          <w:rPr>
            <w:rStyle w:val="Hyperlink"/>
            <w:rFonts w:hint="cs"/>
            <w:noProof/>
            <w:spacing w:val="0"/>
            <w:rtl/>
          </w:rPr>
          <w:t>ی</w:t>
        </w:r>
        <w:r w:rsidR="008152E6" w:rsidRPr="00636EA8">
          <w:rPr>
            <w:rStyle w:val="Hyperlink"/>
            <w:rFonts w:hint="eastAsia"/>
            <w:noProof/>
            <w:spacing w:val="0"/>
            <w:rtl/>
          </w:rPr>
          <w:t>ده</w:t>
        </w:r>
        <w:r w:rsidR="008152E6" w:rsidRPr="00636EA8">
          <w:rPr>
            <w:rStyle w:val="Hyperlink"/>
            <w:noProof/>
            <w:spacing w:val="0"/>
            <w:rtl/>
          </w:rPr>
          <w:t xml:space="preserve"> </w:t>
        </w:r>
        <w:r w:rsidR="008152E6" w:rsidRPr="00636EA8">
          <w:rPr>
            <w:rStyle w:val="Hyperlink"/>
            <w:rFonts w:hint="eastAsia"/>
            <w:noProof/>
            <w:spacing w:val="0"/>
            <w:rtl/>
          </w:rPr>
          <w:t>است</w:t>
        </w:r>
        <w:r w:rsidR="008152E6" w:rsidRPr="00636EA8">
          <w:rPr>
            <w:rStyle w:val="Hyperlink"/>
            <w:noProof/>
            <w:spacing w:val="0"/>
            <w:rtl/>
          </w:rPr>
          <w:t>.</w:t>
        </w:r>
        <w:r w:rsidR="008152E6" w:rsidRPr="00636EA8">
          <w:rPr>
            <w:noProof/>
            <w:webHidden/>
            <w:spacing w:val="0"/>
            <w:rtl/>
          </w:rPr>
          <w:tab/>
        </w:r>
        <w:r w:rsidR="008152E6" w:rsidRPr="00636EA8">
          <w:rPr>
            <w:rStyle w:val="Hyperlink"/>
            <w:noProof/>
            <w:spacing w:val="0"/>
            <w:rtl/>
          </w:rPr>
          <w:fldChar w:fldCharType="begin"/>
        </w:r>
        <w:r w:rsidR="008152E6" w:rsidRPr="00636EA8">
          <w:rPr>
            <w:noProof/>
            <w:webHidden/>
            <w:spacing w:val="0"/>
            <w:rtl/>
          </w:rPr>
          <w:instrText xml:space="preserve"> </w:instrText>
        </w:r>
        <w:r w:rsidR="008152E6" w:rsidRPr="00636EA8">
          <w:rPr>
            <w:noProof/>
            <w:webHidden/>
            <w:spacing w:val="0"/>
          </w:rPr>
          <w:instrText xml:space="preserve">PAGEREF _Toc319393481 \h </w:instrText>
        </w:r>
        <w:r w:rsidR="008152E6" w:rsidRPr="00636EA8">
          <w:rPr>
            <w:rStyle w:val="Hyperlink"/>
            <w:noProof/>
            <w:spacing w:val="0"/>
            <w:rtl/>
          </w:rPr>
        </w:r>
        <w:r w:rsidR="008152E6" w:rsidRPr="00636EA8">
          <w:rPr>
            <w:rStyle w:val="Hyperlink"/>
            <w:noProof/>
            <w:spacing w:val="0"/>
            <w:rtl/>
          </w:rPr>
          <w:fldChar w:fldCharType="separate"/>
        </w:r>
        <w:r w:rsidR="00CF43E4">
          <w:rPr>
            <w:noProof/>
            <w:webHidden/>
            <w:spacing w:val="0"/>
            <w:rtl/>
          </w:rPr>
          <w:t>143</w:t>
        </w:r>
        <w:r w:rsidR="008152E6" w:rsidRPr="00636EA8">
          <w:rPr>
            <w:rStyle w:val="Hyperlink"/>
            <w:noProof/>
            <w:spacing w:val="0"/>
            <w:rtl/>
          </w:rPr>
          <w:fldChar w:fldCharType="end"/>
        </w:r>
      </w:hyperlink>
    </w:p>
    <w:p w:rsidR="008152E6" w:rsidRPr="00636EA8" w:rsidRDefault="007C1E5E" w:rsidP="00270467">
      <w:pPr>
        <w:pStyle w:val="TOC1"/>
        <w:tabs>
          <w:tab w:val="right" w:leader="dot" w:pos="7134"/>
        </w:tabs>
        <w:jc w:val="left"/>
        <w:rPr>
          <w:rFonts w:ascii="Calibri" w:hAnsi="Calibri" w:cs="Arial"/>
          <w:bCs w:val="0"/>
          <w:noProof/>
          <w:spacing w:val="0"/>
          <w:sz w:val="22"/>
          <w:szCs w:val="22"/>
          <w:rtl/>
        </w:rPr>
      </w:pPr>
      <w:hyperlink w:anchor="_Toc319393482" w:history="1">
        <w:r w:rsidR="008152E6" w:rsidRPr="00636EA8">
          <w:rPr>
            <w:rStyle w:val="Hyperlink"/>
            <w:noProof/>
            <w:spacing w:val="0"/>
            <w:rtl/>
          </w:rPr>
          <w:t xml:space="preserve">43- </w:t>
        </w:r>
        <w:r w:rsidR="008152E6" w:rsidRPr="00636EA8">
          <w:rPr>
            <w:rStyle w:val="Hyperlink"/>
            <w:rFonts w:hint="eastAsia"/>
            <w:noProof/>
            <w:spacing w:val="0"/>
            <w:rtl/>
          </w:rPr>
          <w:t>باب</w:t>
        </w:r>
        <w:r w:rsidR="008152E6" w:rsidRPr="00636EA8">
          <w:rPr>
            <w:rStyle w:val="Hyperlink"/>
            <w:noProof/>
            <w:spacing w:val="0"/>
            <w:rtl/>
          </w:rPr>
          <w:t xml:space="preserve">: </w:t>
        </w:r>
        <w:r w:rsidR="008152E6" w:rsidRPr="00636EA8">
          <w:rPr>
            <w:rStyle w:val="Hyperlink"/>
            <w:rFonts w:hint="eastAsia"/>
            <w:noProof/>
            <w:spacing w:val="0"/>
            <w:rtl/>
          </w:rPr>
          <w:t>احترام</w:t>
        </w:r>
        <w:r w:rsidR="008152E6" w:rsidRPr="00636EA8">
          <w:rPr>
            <w:rStyle w:val="Hyperlink"/>
            <w:noProof/>
            <w:spacing w:val="0"/>
            <w:rtl/>
          </w:rPr>
          <w:t xml:space="preserve"> </w:t>
        </w:r>
        <w:r w:rsidR="008152E6" w:rsidRPr="00636EA8">
          <w:rPr>
            <w:rStyle w:val="Hyperlink"/>
            <w:rFonts w:hint="eastAsia"/>
            <w:noProof/>
            <w:spacing w:val="0"/>
            <w:rtl/>
          </w:rPr>
          <w:t>اهل</w:t>
        </w:r>
        <w:r w:rsidR="008152E6" w:rsidRPr="00636EA8">
          <w:rPr>
            <w:rStyle w:val="Hyperlink"/>
            <w:noProof/>
            <w:spacing w:val="0"/>
            <w:rtl/>
          </w:rPr>
          <w:t xml:space="preserve"> </w:t>
        </w:r>
        <w:r w:rsidR="008152E6" w:rsidRPr="00636EA8">
          <w:rPr>
            <w:rStyle w:val="Hyperlink"/>
            <w:rFonts w:hint="eastAsia"/>
            <w:noProof/>
            <w:spacing w:val="0"/>
            <w:rtl/>
          </w:rPr>
          <w:t>ب</w:t>
        </w:r>
        <w:r w:rsidR="008152E6" w:rsidRPr="00636EA8">
          <w:rPr>
            <w:rStyle w:val="Hyperlink"/>
            <w:rFonts w:hint="cs"/>
            <w:noProof/>
            <w:spacing w:val="0"/>
            <w:rtl/>
          </w:rPr>
          <w:t>ی</w:t>
        </w:r>
        <w:r w:rsidR="008152E6" w:rsidRPr="00636EA8">
          <w:rPr>
            <w:rStyle w:val="Hyperlink"/>
            <w:rFonts w:hint="eastAsia"/>
            <w:noProof/>
            <w:spacing w:val="0"/>
            <w:rtl/>
          </w:rPr>
          <w:t>ت</w:t>
        </w:r>
        <w:r w:rsidR="008152E6" w:rsidRPr="00636EA8">
          <w:rPr>
            <w:rStyle w:val="Hyperlink"/>
            <w:noProof/>
            <w:spacing w:val="0"/>
            <w:rtl/>
          </w:rPr>
          <w:t xml:space="preserve"> </w:t>
        </w:r>
        <w:r w:rsidR="008152E6" w:rsidRPr="00636EA8">
          <w:rPr>
            <w:rStyle w:val="Hyperlink"/>
            <w:rFonts w:hint="eastAsia"/>
            <w:noProof/>
            <w:spacing w:val="0"/>
            <w:rtl/>
          </w:rPr>
          <w:t>پ</w:t>
        </w:r>
        <w:r w:rsidR="008152E6" w:rsidRPr="00636EA8">
          <w:rPr>
            <w:rStyle w:val="Hyperlink"/>
            <w:rFonts w:hint="cs"/>
            <w:noProof/>
            <w:spacing w:val="0"/>
            <w:rtl/>
          </w:rPr>
          <w:t>ی</w:t>
        </w:r>
        <w:r w:rsidR="008152E6" w:rsidRPr="00636EA8">
          <w:rPr>
            <w:rStyle w:val="Hyperlink"/>
            <w:rFonts w:hint="eastAsia"/>
            <w:noProof/>
            <w:spacing w:val="0"/>
            <w:rtl/>
          </w:rPr>
          <w:t>امبر</w:t>
        </w:r>
        <w:r w:rsidR="008152E6" w:rsidRPr="00636EA8">
          <w:rPr>
            <w:rStyle w:val="Hyperlink"/>
            <w:b w:val="0"/>
            <w:bCs w:val="0"/>
            <w:noProof/>
            <w:spacing w:val="0"/>
            <w:rtl/>
          </w:rPr>
          <w:sym w:font="AGA Arabesque" w:char="F072"/>
        </w:r>
        <w:r w:rsidR="008152E6" w:rsidRPr="00636EA8">
          <w:rPr>
            <w:rStyle w:val="Hyperlink"/>
            <w:noProof/>
            <w:spacing w:val="0"/>
            <w:rtl/>
          </w:rPr>
          <w:t xml:space="preserve"> </w:t>
        </w:r>
        <w:r w:rsidR="008152E6" w:rsidRPr="00636EA8">
          <w:rPr>
            <w:rStyle w:val="Hyperlink"/>
            <w:rFonts w:hint="eastAsia"/>
            <w:noProof/>
            <w:spacing w:val="0"/>
            <w:rtl/>
          </w:rPr>
          <w:t>و</w:t>
        </w:r>
        <w:r w:rsidR="008152E6" w:rsidRPr="00636EA8">
          <w:rPr>
            <w:rStyle w:val="Hyperlink"/>
            <w:noProof/>
            <w:spacing w:val="0"/>
            <w:rtl/>
          </w:rPr>
          <w:t xml:space="preserve"> </w:t>
        </w:r>
        <w:r w:rsidR="008152E6" w:rsidRPr="00636EA8">
          <w:rPr>
            <w:rStyle w:val="Hyperlink"/>
            <w:rFonts w:hint="eastAsia"/>
            <w:noProof/>
            <w:spacing w:val="0"/>
            <w:rtl/>
          </w:rPr>
          <w:t>ب</w:t>
        </w:r>
        <w:r w:rsidR="008152E6" w:rsidRPr="00636EA8">
          <w:rPr>
            <w:rStyle w:val="Hyperlink"/>
            <w:rFonts w:hint="cs"/>
            <w:noProof/>
            <w:spacing w:val="0"/>
            <w:rtl/>
          </w:rPr>
          <w:t>ی</w:t>
        </w:r>
        <w:r w:rsidR="008152E6" w:rsidRPr="00636EA8">
          <w:rPr>
            <w:rStyle w:val="Hyperlink"/>
            <w:rFonts w:hint="eastAsia"/>
            <w:noProof/>
            <w:spacing w:val="0"/>
            <w:rtl/>
          </w:rPr>
          <w:t>ان</w:t>
        </w:r>
        <w:r w:rsidR="008152E6" w:rsidRPr="00636EA8">
          <w:rPr>
            <w:rStyle w:val="Hyperlink"/>
            <w:noProof/>
            <w:spacing w:val="0"/>
            <w:rtl/>
          </w:rPr>
          <w:t xml:space="preserve"> </w:t>
        </w:r>
        <w:r w:rsidR="008152E6" w:rsidRPr="00636EA8">
          <w:rPr>
            <w:rStyle w:val="Hyperlink"/>
            <w:rFonts w:hint="eastAsia"/>
            <w:noProof/>
            <w:spacing w:val="0"/>
            <w:rtl/>
          </w:rPr>
          <w:t>فض</w:t>
        </w:r>
        <w:r w:rsidR="008152E6" w:rsidRPr="00636EA8">
          <w:rPr>
            <w:rStyle w:val="Hyperlink"/>
            <w:rFonts w:hint="cs"/>
            <w:noProof/>
            <w:spacing w:val="0"/>
            <w:rtl/>
          </w:rPr>
          <w:t>ی</w:t>
        </w:r>
        <w:r w:rsidR="008152E6" w:rsidRPr="00636EA8">
          <w:rPr>
            <w:rStyle w:val="Hyperlink"/>
            <w:rFonts w:hint="eastAsia"/>
            <w:noProof/>
            <w:spacing w:val="0"/>
            <w:rtl/>
          </w:rPr>
          <w:t>لت</w:t>
        </w:r>
        <w:r w:rsidR="008152E6" w:rsidRPr="00636EA8">
          <w:rPr>
            <w:rStyle w:val="Hyperlink"/>
            <w:noProof/>
            <w:spacing w:val="0"/>
            <w:rtl/>
          </w:rPr>
          <w:t xml:space="preserve"> </w:t>
        </w:r>
        <w:r w:rsidR="008152E6" w:rsidRPr="00636EA8">
          <w:rPr>
            <w:rStyle w:val="Hyperlink"/>
            <w:rFonts w:hint="eastAsia"/>
            <w:noProof/>
            <w:spacing w:val="0"/>
            <w:rtl/>
          </w:rPr>
          <w:t>ا</w:t>
        </w:r>
        <w:r w:rsidR="008152E6" w:rsidRPr="00636EA8">
          <w:rPr>
            <w:rStyle w:val="Hyperlink"/>
            <w:rFonts w:hint="cs"/>
            <w:noProof/>
            <w:spacing w:val="0"/>
            <w:rtl/>
          </w:rPr>
          <w:t>ی</w:t>
        </w:r>
        <w:r w:rsidR="008152E6" w:rsidRPr="00636EA8">
          <w:rPr>
            <w:rStyle w:val="Hyperlink"/>
            <w:rFonts w:hint="eastAsia"/>
            <w:noProof/>
            <w:spacing w:val="0"/>
            <w:rtl/>
          </w:rPr>
          <w:t>شان</w:t>
        </w:r>
        <w:r w:rsidR="008152E6" w:rsidRPr="00636EA8">
          <w:rPr>
            <w:noProof/>
            <w:webHidden/>
            <w:spacing w:val="0"/>
            <w:rtl/>
          </w:rPr>
          <w:tab/>
        </w:r>
        <w:r w:rsidR="008152E6" w:rsidRPr="00636EA8">
          <w:rPr>
            <w:rStyle w:val="Hyperlink"/>
            <w:noProof/>
            <w:spacing w:val="0"/>
            <w:rtl/>
          </w:rPr>
          <w:fldChar w:fldCharType="begin"/>
        </w:r>
        <w:r w:rsidR="008152E6" w:rsidRPr="00636EA8">
          <w:rPr>
            <w:noProof/>
            <w:webHidden/>
            <w:spacing w:val="0"/>
            <w:rtl/>
          </w:rPr>
          <w:instrText xml:space="preserve"> </w:instrText>
        </w:r>
        <w:r w:rsidR="008152E6" w:rsidRPr="00636EA8">
          <w:rPr>
            <w:noProof/>
            <w:webHidden/>
            <w:spacing w:val="0"/>
          </w:rPr>
          <w:instrText xml:space="preserve">PAGEREF _Toc319393482 \h </w:instrText>
        </w:r>
        <w:r w:rsidR="008152E6" w:rsidRPr="00636EA8">
          <w:rPr>
            <w:rStyle w:val="Hyperlink"/>
            <w:noProof/>
            <w:spacing w:val="0"/>
            <w:rtl/>
          </w:rPr>
        </w:r>
        <w:r w:rsidR="008152E6" w:rsidRPr="00636EA8">
          <w:rPr>
            <w:rStyle w:val="Hyperlink"/>
            <w:noProof/>
            <w:spacing w:val="0"/>
            <w:rtl/>
          </w:rPr>
          <w:fldChar w:fldCharType="separate"/>
        </w:r>
        <w:r w:rsidR="00CF43E4">
          <w:rPr>
            <w:noProof/>
            <w:webHidden/>
            <w:spacing w:val="0"/>
            <w:rtl/>
          </w:rPr>
          <w:t>151</w:t>
        </w:r>
        <w:r w:rsidR="008152E6" w:rsidRPr="00636EA8">
          <w:rPr>
            <w:rStyle w:val="Hyperlink"/>
            <w:noProof/>
            <w:spacing w:val="0"/>
            <w:rtl/>
          </w:rPr>
          <w:fldChar w:fldCharType="end"/>
        </w:r>
      </w:hyperlink>
    </w:p>
    <w:p w:rsidR="008152E6" w:rsidRPr="00636EA8" w:rsidRDefault="007C1E5E" w:rsidP="00270467">
      <w:pPr>
        <w:pStyle w:val="TOC1"/>
        <w:tabs>
          <w:tab w:val="right" w:leader="dot" w:pos="7134"/>
        </w:tabs>
        <w:jc w:val="left"/>
        <w:rPr>
          <w:rFonts w:ascii="Calibri" w:hAnsi="Calibri" w:cs="Arial"/>
          <w:bCs w:val="0"/>
          <w:noProof/>
          <w:spacing w:val="0"/>
          <w:sz w:val="22"/>
          <w:szCs w:val="22"/>
          <w:rtl/>
        </w:rPr>
      </w:pPr>
      <w:hyperlink w:anchor="_Toc319393483" w:history="1">
        <w:r w:rsidR="008152E6" w:rsidRPr="00636EA8">
          <w:rPr>
            <w:rStyle w:val="Hyperlink"/>
            <w:noProof/>
            <w:spacing w:val="0"/>
            <w:rtl/>
          </w:rPr>
          <w:t xml:space="preserve">44- </w:t>
        </w:r>
        <w:r w:rsidR="008152E6" w:rsidRPr="00636EA8">
          <w:rPr>
            <w:rStyle w:val="Hyperlink"/>
            <w:rFonts w:hint="eastAsia"/>
            <w:noProof/>
            <w:spacing w:val="0"/>
            <w:rtl/>
          </w:rPr>
          <w:t>باب</w:t>
        </w:r>
        <w:r w:rsidR="008152E6" w:rsidRPr="00636EA8">
          <w:rPr>
            <w:rStyle w:val="Hyperlink"/>
            <w:noProof/>
            <w:spacing w:val="0"/>
            <w:rtl/>
          </w:rPr>
          <w:t xml:space="preserve">: </w:t>
        </w:r>
        <w:r w:rsidR="008152E6" w:rsidRPr="00636EA8">
          <w:rPr>
            <w:rStyle w:val="Hyperlink"/>
            <w:rFonts w:hint="eastAsia"/>
            <w:noProof/>
            <w:spacing w:val="0"/>
            <w:rtl/>
          </w:rPr>
          <w:t>گرام</w:t>
        </w:r>
        <w:r w:rsidR="008152E6" w:rsidRPr="00636EA8">
          <w:rPr>
            <w:rStyle w:val="Hyperlink"/>
            <w:rFonts w:hint="cs"/>
            <w:noProof/>
            <w:spacing w:val="0"/>
            <w:rtl/>
          </w:rPr>
          <w:t>ی‌</w:t>
        </w:r>
        <w:r w:rsidR="008152E6" w:rsidRPr="00636EA8">
          <w:rPr>
            <w:rStyle w:val="Hyperlink"/>
            <w:rFonts w:hint="eastAsia"/>
            <w:noProof/>
            <w:spacing w:val="0"/>
            <w:rtl/>
          </w:rPr>
          <w:t>داشت</w:t>
        </w:r>
        <w:r w:rsidR="008152E6" w:rsidRPr="00636EA8">
          <w:rPr>
            <w:rStyle w:val="Hyperlink"/>
            <w:noProof/>
            <w:spacing w:val="0"/>
            <w:rtl/>
          </w:rPr>
          <w:t xml:space="preserve"> </w:t>
        </w:r>
        <w:r w:rsidR="008152E6" w:rsidRPr="00636EA8">
          <w:rPr>
            <w:rStyle w:val="Hyperlink"/>
            <w:rFonts w:hint="eastAsia"/>
            <w:noProof/>
            <w:spacing w:val="0"/>
            <w:rtl/>
          </w:rPr>
          <w:t>علما</w:t>
        </w:r>
        <w:r w:rsidR="008152E6" w:rsidRPr="00636EA8">
          <w:rPr>
            <w:rStyle w:val="Hyperlink"/>
            <w:noProof/>
            <w:spacing w:val="0"/>
            <w:rtl/>
          </w:rPr>
          <w:t xml:space="preserve"> </w:t>
        </w:r>
        <w:r w:rsidR="008152E6" w:rsidRPr="00636EA8">
          <w:rPr>
            <w:rStyle w:val="Hyperlink"/>
            <w:rFonts w:hint="eastAsia"/>
            <w:noProof/>
            <w:spacing w:val="0"/>
            <w:rtl/>
          </w:rPr>
          <w:t>و</w:t>
        </w:r>
        <w:r w:rsidR="008152E6" w:rsidRPr="00636EA8">
          <w:rPr>
            <w:rStyle w:val="Hyperlink"/>
            <w:noProof/>
            <w:spacing w:val="0"/>
            <w:rtl/>
          </w:rPr>
          <w:t xml:space="preserve"> </w:t>
        </w:r>
        <w:r w:rsidR="008152E6" w:rsidRPr="00636EA8">
          <w:rPr>
            <w:rStyle w:val="Hyperlink"/>
            <w:rFonts w:hint="eastAsia"/>
            <w:noProof/>
            <w:spacing w:val="0"/>
            <w:rtl/>
          </w:rPr>
          <w:t>سرآمدان</w:t>
        </w:r>
        <w:r w:rsidR="008152E6" w:rsidRPr="00636EA8">
          <w:rPr>
            <w:rStyle w:val="Hyperlink"/>
            <w:noProof/>
            <w:spacing w:val="0"/>
            <w:rtl/>
          </w:rPr>
          <w:t xml:space="preserve"> </w:t>
        </w:r>
        <w:r w:rsidR="008152E6" w:rsidRPr="00636EA8">
          <w:rPr>
            <w:rStyle w:val="Hyperlink"/>
            <w:rFonts w:hint="eastAsia"/>
            <w:noProof/>
            <w:spacing w:val="0"/>
            <w:rtl/>
          </w:rPr>
          <w:t>د</w:t>
        </w:r>
        <w:r w:rsidR="008152E6" w:rsidRPr="00636EA8">
          <w:rPr>
            <w:rStyle w:val="Hyperlink"/>
            <w:rFonts w:hint="cs"/>
            <w:noProof/>
            <w:spacing w:val="0"/>
            <w:rtl/>
          </w:rPr>
          <w:t>ی</w:t>
        </w:r>
        <w:r w:rsidR="008152E6" w:rsidRPr="00636EA8">
          <w:rPr>
            <w:rStyle w:val="Hyperlink"/>
            <w:rFonts w:hint="eastAsia"/>
            <w:noProof/>
            <w:spacing w:val="0"/>
            <w:rtl/>
          </w:rPr>
          <w:t>ن</w:t>
        </w:r>
        <w:r w:rsidR="008152E6" w:rsidRPr="00636EA8">
          <w:rPr>
            <w:rStyle w:val="Hyperlink"/>
            <w:rFonts w:hint="cs"/>
            <w:noProof/>
            <w:spacing w:val="0"/>
            <w:rtl/>
          </w:rPr>
          <w:t>ی</w:t>
        </w:r>
        <w:r w:rsidR="008152E6" w:rsidRPr="00636EA8">
          <w:rPr>
            <w:rStyle w:val="Hyperlink"/>
            <w:noProof/>
            <w:spacing w:val="0"/>
            <w:rtl/>
          </w:rPr>
          <w:t xml:space="preserve"> </w:t>
        </w:r>
        <w:r w:rsidR="008152E6" w:rsidRPr="00636EA8">
          <w:rPr>
            <w:rStyle w:val="Hyperlink"/>
            <w:rFonts w:hint="eastAsia"/>
            <w:noProof/>
            <w:spacing w:val="0"/>
            <w:rtl/>
          </w:rPr>
          <w:t>و</w:t>
        </w:r>
        <w:r w:rsidR="008152E6" w:rsidRPr="00636EA8">
          <w:rPr>
            <w:rStyle w:val="Hyperlink"/>
            <w:noProof/>
            <w:spacing w:val="0"/>
            <w:rtl/>
          </w:rPr>
          <w:t xml:space="preserve"> </w:t>
        </w:r>
        <w:r w:rsidR="008152E6" w:rsidRPr="00636EA8">
          <w:rPr>
            <w:rStyle w:val="Hyperlink"/>
            <w:rFonts w:hint="eastAsia"/>
            <w:noProof/>
            <w:spacing w:val="0"/>
            <w:rtl/>
          </w:rPr>
          <w:t>برتر</w:t>
        </w:r>
        <w:r w:rsidR="008152E6" w:rsidRPr="00636EA8">
          <w:rPr>
            <w:rStyle w:val="Hyperlink"/>
            <w:noProof/>
            <w:spacing w:val="0"/>
            <w:rtl/>
          </w:rPr>
          <w:t xml:space="preserve"> </w:t>
        </w:r>
        <w:r w:rsidR="008152E6" w:rsidRPr="00636EA8">
          <w:rPr>
            <w:rStyle w:val="Hyperlink"/>
            <w:rFonts w:hint="eastAsia"/>
            <w:noProof/>
            <w:spacing w:val="0"/>
            <w:rtl/>
          </w:rPr>
          <w:t>شمردن</w:t>
        </w:r>
        <w:r w:rsidR="008152E6" w:rsidRPr="00636EA8">
          <w:rPr>
            <w:rStyle w:val="Hyperlink"/>
            <w:noProof/>
            <w:spacing w:val="0"/>
            <w:rtl/>
          </w:rPr>
          <w:t xml:space="preserve"> </w:t>
        </w:r>
        <w:r w:rsidR="008152E6" w:rsidRPr="00636EA8">
          <w:rPr>
            <w:rStyle w:val="Hyperlink"/>
            <w:rFonts w:hint="eastAsia"/>
            <w:noProof/>
            <w:spacing w:val="0"/>
            <w:rtl/>
          </w:rPr>
          <w:t>آنان</w:t>
        </w:r>
        <w:r w:rsidR="008152E6" w:rsidRPr="00636EA8">
          <w:rPr>
            <w:rStyle w:val="Hyperlink"/>
            <w:noProof/>
            <w:spacing w:val="0"/>
            <w:rtl/>
          </w:rPr>
          <w:t xml:space="preserve"> </w:t>
        </w:r>
        <w:r w:rsidR="008152E6" w:rsidRPr="00636EA8">
          <w:rPr>
            <w:rStyle w:val="Hyperlink"/>
            <w:rFonts w:hint="eastAsia"/>
            <w:noProof/>
            <w:spacing w:val="0"/>
            <w:rtl/>
          </w:rPr>
          <w:t>بر</w:t>
        </w:r>
        <w:r w:rsidR="008152E6" w:rsidRPr="00636EA8">
          <w:rPr>
            <w:rStyle w:val="Hyperlink"/>
            <w:noProof/>
            <w:spacing w:val="0"/>
            <w:rtl/>
          </w:rPr>
          <w:t xml:space="preserve"> </w:t>
        </w:r>
        <w:r w:rsidR="008152E6" w:rsidRPr="00636EA8">
          <w:rPr>
            <w:rStyle w:val="Hyperlink"/>
            <w:rFonts w:hint="eastAsia"/>
            <w:noProof/>
            <w:spacing w:val="0"/>
            <w:rtl/>
          </w:rPr>
          <w:t>د</w:t>
        </w:r>
        <w:r w:rsidR="008152E6" w:rsidRPr="00636EA8">
          <w:rPr>
            <w:rStyle w:val="Hyperlink"/>
            <w:rFonts w:hint="cs"/>
            <w:noProof/>
            <w:spacing w:val="0"/>
            <w:rtl/>
          </w:rPr>
          <w:t>ی</w:t>
        </w:r>
        <w:r w:rsidR="008152E6" w:rsidRPr="00636EA8">
          <w:rPr>
            <w:rStyle w:val="Hyperlink"/>
            <w:rFonts w:hint="eastAsia"/>
            <w:noProof/>
            <w:spacing w:val="0"/>
            <w:rtl/>
          </w:rPr>
          <w:t>گران</w:t>
        </w:r>
        <w:r w:rsidR="008152E6" w:rsidRPr="00636EA8">
          <w:rPr>
            <w:noProof/>
            <w:webHidden/>
            <w:spacing w:val="0"/>
            <w:rtl/>
          </w:rPr>
          <w:tab/>
        </w:r>
        <w:r w:rsidR="008152E6" w:rsidRPr="00636EA8">
          <w:rPr>
            <w:rStyle w:val="Hyperlink"/>
            <w:noProof/>
            <w:spacing w:val="0"/>
            <w:rtl/>
          </w:rPr>
          <w:fldChar w:fldCharType="begin"/>
        </w:r>
        <w:r w:rsidR="008152E6" w:rsidRPr="00636EA8">
          <w:rPr>
            <w:noProof/>
            <w:webHidden/>
            <w:spacing w:val="0"/>
            <w:rtl/>
          </w:rPr>
          <w:instrText xml:space="preserve"> </w:instrText>
        </w:r>
        <w:r w:rsidR="008152E6" w:rsidRPr="00636EA8">
          <w:rPr>
            <w:noProof/>
            <w:webHidden/>
            <w:spacing w:val="0"/>
          </w:rPr>
          <w:instrText xml:space="preserve">PAGEREF _Toc319393483 \h </w:instrText>
        </w:r>
        <w:r w:rsidR="008152E6" w:rsidRPr="00636EA8">
          <w:rPr>
            <w:rStyle w:val="Hyperlink"/>
            <w:noProof/>
            <w:spacing w:val="0"/>
            <w:rtl/>
          </w:rPr>
        </w:r>
        <w:r w:rsidR="008152E6" w:rsidRPr="00636EA8">
          <w:rPr>
            <w:rStyle w:val="Hyperlink"/>
            <w:noProof/>
            <w:spacing w:val="0"/>
            <w:rtl/>
          </w:rPr>
          <w:fldChar w:fldCharType="separate"/>
        </w:r>
        <w:r w:rsidR="00CF43E4">
          <w:rPr>
            <w:noProof/>
            <w:webHidden/>
            <w:spacing w:val="0"/>
            <w:rtl/>
          </w:rPr>
          <w:t>158</w:t>
        </w:r>
        <w:r w:rsidR="008152E6" w:rsidRPr="00636EA8">
          <w:rPr>
            <w:rStyle w:val="Hyperlink"/>
            <w:noProof/>
            <w:spacing w:val="0"/>
            <w:rtl/>
          </w:rPr>
          <w:fldChar w:fldCharType="end"/>
        </w:r>
      </w:hyperlink>
    </w:p>
    <w:p w:rsidR="008152E6" w:rsidRPr="00636EA8" w:rsidRDefault="007C1E5E" w:rsidP="00270467">
      <w:pPr>
        <w:pStyle w:val="TOC1"/>
        <w:tabs>
          <w:tab w:val="right" w:leader="dot" w:pos="7134"/>
        </w:tabs>
        <w:jc w:val="left"/>
        <w:rPr>
          <w:rFonts w:ascii="Calibri" w:hAnsi="Calibri" w:cs="Arial"/>
          <w:bCs w:val="0"/>
          <w:noProof/>
          <w:spacing w:val="0"/>
          <w:sz w:val="22"/>
          <w:szCs w:val="22"/>
          <w:rtl/>
        </w:rPr>
      </w:pPr>
      <w:hyperlink w:anchor="_Toc319393484" w:history="1">
        <w:r w:rsidR="008152E6" w:rsidRPr="00636EA8">
          <w:rPr>
            <w:rStyle w:val="Hyperlink"/>
            <w:noProof/>
            <w:spacing w:val="0"/>
            <w:rtl/>
          </w:rPr>
          <w:t xml:space="preserve">45- </w:t>
        </w:r>
        <w:r w:rsidR="008152E6" w:rsidRPr="00636EA8">
          <w:rPr>
            <w:rStyle w:val="Hyperlink"/>
            <w:rFonts w:hint="eastAsia"/>
            <w:noProof/>
            <w:spacing w:val="0"/>
            <w:rtl/>
          </w:rPr>
          <w:t>باب</w:t>
        </w:r>
        <w:r w:rsidR="008152E6" w:rsidRPr="00636EA8">
          <w:rPr>
            <w:rStyle w:val="Hyperlink"/>
            <w:noProof/>
            <w:spacing w:val="0"/>
            <w:rtl/>
          </w:rPr>
          <w:t xml:space="preserve">: </w:t>
        </w:r>
        <w:r w:rsidR="008152E6" w:rsidRPr="00636EA8">
          <w:rPr>
            <w:rStyle w:val="Hyperlink"/>
            <w:rFonts w:hint="eastAsia"/>
            <w:noProof/>
            <w:spacing w:val="0"/>
            <w:rtl/>
          </w:rPr>
          <w:t>ملاقات</w:t>
        </w:r>
        <w:r w:rsidR="008152E6" w:rsidRPr="00636EA8">
          <w:rPr>
            <w:rStyle w:val="Hyperlink"/>
            <w:noProof/>
            <w:spacing w:val="0"/>
            <w:rtl/>
          </w:rPr>
          <w:t xml:space="preserve"> </w:t>
        </w:r>
        <w:r w:rsidR="008152E6" w:rsidRPr="00636EA8">
          <w:rPr>
            <w:rStyle w:val="Hyperlink"/>
            <w:rFonts w:hint="eastAsia"/>
            <w:noProof/>
            <w:spacing w:val="0"/>
            <w:rtl/>
          </w:rPr>
          <w:t>اهل</w:t>
        </w:r>
        <w:r w:rsidR="008152E6" w:rsidRPr="00636EA8">
          <w:rPr>
            <w:rStyle w:val="Hyperlink"/>
            <w:noProof/>
            <w:spacing w:val="0"/>
            <w:rtl/>
          </w:rPr>
          <w:t xml:space="preserve"> </w:t>
        </w:r>
        <w:r w:rsidR="008152E6" w:rsidRPr="00636EA8">
          <w:rPr>
            <w:rStyle w:val="Hyperlink"/>
            <w:rFonts w:hint="eastAsia"/>
            <w:noProof/>
            <w:spacing w:val="0"/>
            <w:rtl/>
          </w:rPr>
          <w:t>خ</w:t>
        </w:r>
        <w:r w:rsidR="008152E6" w:rsidRPr="00636EA8">
          <w:rPr>
            <w:rStyle w:val="Hyperlink"/>
            <w:rFonts w:hint="cs"/>
            <w:noProof/>
            <w:spacing w:val="0"/>
            <w:rtl/>
          </w:rPr>
          <w:t>ی</w:t>
        </w:r>
        <w:r w:rsidR="008152E6" w:rsidRPr="00636EA8">
          <w:rPr>
            <w:rStyle w:val="Hyperlink"/>
            <w:rFonts w:hint="eastAsia"/>
            <w:noProof/>
            <w:spacing w:val="0"/>
            <w:rtl/>
          </w:rPr>
          <w:t>ر</w:t>
        </w:r>
        <w:r w:rsidR="008152E6" w:rsidRPr="00636EA8">
          <w:rPr>
            <w:rStyle w:val="Hyperlink"/>
            <w:noProof/>
            <w:spacing w:val="0"/>
            <w:rtl/>
          </w:rPr>
          <w:t xml:space="preserve"> </w:t>
        </w:r>
        <w:r w:rsidR="008152E6" w:rsidRPr="00636EA8">
          <w:rPr>
            <w:rStyle w:val="Hyperlink"/>
            <w:rFonts w:hint="eastAsia"/>
            <w:noProof/>
            <w:spacing w:val="0"/>
            <w:rtl/>
          </w:rPr>
          <w:t>و</w:t>
        </w:r>
        <w:r w:rsidR="008152E6" w:rsidRPr="00636EA8">
          <w:rPr>
            <w:rStyle w:val="Hyperlink"/>
            <w:noProof/>
            <w:spacing w:val="0"/>
            <w:rtl/>
          </w:rPr>
          <w:t xml:space="preserve"> </w:t>
        </w:r>
        <w:r w:rsidR="008152E6" w:rsidRPr="00636EA8">
          <w:rPr>
            <w:rStyle w:val="Hyperlink"/>
            <w:rFonts w:hint="eastAsia"/>
            <w:noProof/>
            <w:spacing w:val="0"/>
            <w:rtl/>
          </w:rPr>
          <w:t>هم‌نش</w:t>
        </w:r>
        <w:r w:rsidR="008152E6" w:rsidRPr="00636EA8">
          <w:rPr>
            <w:rStyle w:val="Hyperlink"/>
            <w:rFonts w:hint="cs"/>
            <w:noProof/>
            <w:spacing w:val="0"/>
            <w:rtl/>
          </w:rPr>
          <w:t>ی</w:t>
        </w:r>
        <w:r w:rsidR="008152E6" w:rsidRPr="00636EA8">
          <w:rPr>
            <w:rStyle w:val="Hyperlink"/>
            <w:rFonts w:hint="eastAsia"/>
            <w:noProof/>
            <w:spacing w:val="0"/>
            <w:rtl/>
          </w:rPr>
          <w:t>ن</w:t>
        </w:r>
        <w:r w:rsidR="008152E6" w:rsidRPr="00636EA8">
          <w:rPr>
            <w:rStyle w:val="Hyperlink"/>
            <w:rFonts w:hint="cs"/>
            <w:noProof/>
            <w:spacing w:val="0"/>
            <w:rtl/>
          </w:rPr>
          <w:t>ی</w:t>
        </w:r>
        <w:r w:rsidR="008152E6" w:rsidRPr="00636EA8">
          <w:rPr>
            <w:rStyle w:val="Hyperlink"/>
            <w:rFonts w:hint="eastAsia"/>
            <w:noProof/>
            <w:spacing w:val="0"/>
            <w:rtl/>
          </w:rPr>
          <w:t>،</w:t>
        </w:r>
        <w:r w:rsidR="008152E6" w:rsidRPr="00636EA8">
          <w:rPr>
            <w:rStyle w:val="Hyperlink"/>
            <w:noProof/>
            <w:spacing w:val="0"/>
            <w:rtl/>
          </w:rPr>
          <w:t xml:space="preserve"> </w:t>
        </w:r>
        <w:r w:rsidR="008152E6" w:rsidRPr="00636EA8">
          <w:rPr>
            <w:rStyle w:val="Hyperlink"/>
            <w:rFonts w:hint="eastAsia"/>
            <w:noProof/>
            <w:spacing w:val="0"/>
            <w:rtl/>
          </w:rPr>
          <w:t>هم‌صحبت</w:t>
        </w:r>
        <w:r w:rsidR="008152E6" w:rsidRPr="00636EA8">
          <w:rPr>
            <w:rStyle w:val="Hyperlink"/>
            <w:rFonts w:hint="cs"/>
            <w:noProof/>
            <w:spacing w:val="0"/>
            <w:rtl/>
          </w:rPr>
          <w:t>ی</w:t>
        </w:r>
        <w:r w:rsidR="008152E6" w:rsidRPr="00636EA8">
          <w:rPr>
            <w:rStyle w:val="Hyperlink"/>
            <w:noProof/>
            <w:spacing w:val="0"/>
            <w:rtl/>
          </w:rPr>
          <w:t xml:space="preserve"> </w:t>
        </w:r>
        <w:r w:rsidR="008152E6" w:rsidRPr="00636EA8">
          <w:rPr>
            <w:rStyle w:val="Hyperlink"/>
            <w:rFonts w:hint="eastAsia"/>
            <w:noProof/>
            <w:spacing w:val="0"/>
            <w:rtl/>
          </w:rPr>
          <w:t>و</w:t>
        </w:r>
        <w:r w:rsidR="008152E6" w:rsidRPr="00636EA8">
          <w:rPr>
            <w:rStyle w:val="Hyperlink"/>
            <w:noProof/>
            <w:spacing w:val="0"/>
            <w:rtl/>
          </w:rPr>
          <w:t xml:space="preserve"> </w:t>
        </w:r>
        <w:r w:rsidR="008152E6" w:rsidRPr="00636EA8">
          <w:rPr>
            <w:rStyle w:val="Hyperlink"/>
            <w:rFonts w:hint="eastAsia"/>
            <w:noProof/>
            <w:spacing w:val="0"/>
            <w:rtl/>
          </w:rPr>
          <w:t>دوست</w:t>
        </w:r>
        <w:r w:rsidR="008152E6" w:rsidRPr="00636EA8">
          <w:rPr>
            <w:rStyle w:val="Hyperlink"/>
            <w:rFonts w:hint="cs"/>
            <w:noProof/>
            <w:spacing w:val="0"/>
            <w:rtl/>
          </w:rPr>
          <w:t>ی</w:t>
        </w:r>
        <w:r w:rsidR="008152E6" w:rsidRPr="00636EA8">
          <w:rPr>
            <w:rStyle w:val="Hyperlink"/>
            <w:noProof/>
            <w:spacing w:val="0"/>
            <w:rtl/>
          </w:rPr>
          <w:t xml:space="preserve"> </w:t>
        </w:r>
        <w:r w:rsidR="008152E6" w:rsidRPr="00636EA8">
          <w:rPr>
            <w:rStyle w:val="Hyperlink"/>
            <w:rFonts w:hint="eastAsia"/>
            <w:noProof/>
            <w:spacing w:val="0"/>
            <w:rtl/>
          </w:rPr>
          <w:t>با</w:t>
        </w:r>
        <w:r w:rsidR="008152E6" w:rsidRPr="00636EA8">
          <w:rPr>
            <w:rStyle w:val="Hyperlink"/>
            <w:noProof/>
            <w:spacing w:val="0"/>
            <w:rtl/>
          </w:rPr>
          <w:t xml:space="preserve"> </w:t>
        </w:r>
        <w:r w:rsidR="008152E6" w:rsidRPr="00636EA8">
          <w:rPr>
            <w:rStyle w:val="Hyperlink"/>
            <w:rFonts w:hint="eastAsia"/>
            <w:noProof/>
            <w:spacing w:val="0"/>
            <w:rtl/>
          </w:rPr>
          <w:t>آنان</w:t>
        </w:r>
        <w:r w:rsidR="008152E6" w:rsidRPr="00636EA8">
          <w:rPr>
            <w:rStyle w:val="Hyperlink"/>
            <w:noProof/>
            <w:spacing w:val="0"/>
            <w:rtl/>
          </w:rPr>
          <w:t xml:space="preserve"> </w:t>
        </w:r>
        <w:r w:rsidR="008152E6" w:rsidRPr="00636EA8">
          <w:rPr>
            <w:rStyle w:val="Hyperlink"/>
            <w:rFonts w:hint="eastAsia"/>
            <w:noProof/>
            <w:spacing w:val="0"/>
            <w:rtl/>
          </w:rPr>
          <w:t>و</w:t>
        </w:r>
        <w:r w:rsidR="008152E6" w:rsidRPr="00636EA8">
          <w:rPr>
            <w:rStyle w:val="Hyperlink"/>
            <w:noProof/>
            <w:spacing w:val="0"/>
            <w:rtl/>
          </w:rPr>
          <w:t xml:space="preserve"> </w:t>
        </w:r>
        <w:r w:rsidR="008152E6" w:rsidRPr="00636EA8">
          <w:rPr>
            <w:rStyle w:val="Hyperlink"/>
            <w:rFonts w:hint="eastAsia"/>
            <w:noProof/>
            <w:spacing w:val="0"/>
            <w:rtl/>
          </w:rPr>
          <w:t>درخواست</w:t>
        </w:r>
        <w:r w:rsidR="008152E6" w:rsidRPr="00636EA8">
          <w:rPr>
            <w:rStyle w:val="Hyperlink"/>
            <w:noProof/>
            <w:spacing w:val="0"/>
            <w:rtl/>
          </w:rPr>
          <w:t xml:space="preserve"> </w:t>
        </w:r>
        <w:r w:rsidR="008152E6" w:rsidRPr="00636EA8">
          <w:rPr>
            <w:rStyle w:val="Hyperlink"/>
            <w:rFonts w:hint="eastAsia"/>
            <w:noProof/>
            <w:spacing w:val="0"/>
            <w:rtl/>
          </w:rPr>
          <w:t>د</w:t>
        </w:r>
        <w:r w:rsidR="008152E6" w:rsidRPr="00636EA8">
          <w:rPr>
            <w:rStyle w:val="Hyperlink"/>
            <w:rFonts w:hint="cs"/>
            <w:noProof/>
            <w:spacing w:val="0"/>
            <w:rtl/>
          </w:rPr>
          <w:t>ی</w:t>
        </w:r>
        <w:r w:rsidR="008152E6" w:rsidRPr="00636EA8">
          <w:rPr>
            <w:rStyle w:val="Hyperlink"/>
            <w:rFonts w:hint="eastAsia"/>
            <w:noProof/>
            <w:spacing w:val="0"/>
            <w:rtl/>
          </w:rPr>
          <w:t>دار</w:t>
        </w:r>
        <w:r w:rsidR="008152E6" w:rsidRPr="00636EA8">
          <w:rPr>
            <w:rStyle w:val="Hyperlink"/>
            <w:noProof/>
            <w:spacing w:val="0"/>
            <w:rtl/>
          </w:rPr>
          <w:t xml:space="preserve"> </w:t>
        </w:r>
        <w:r w:rsidR="008152E6" w:rsidRPr="00636EA8">
          <w:rPr>
            <w:rStyle w:val="Hyperlink"/>
            <w:rFonts w:hint="eastAsia"/>
            <w:noProof/>
            <w:spacing w:val="0"/>
            <w:rtl/>
          </w:rPr>
          <w:t>و</w:t>
        </w:r>
        <w:r w:rsidR="008152E6" w:rsidRPr="00636EA8">
          <w:rPr>
            <w:rStyle w:val="Hyperlink"/>
            <w:noProof/>
            <w:spacing w:val="0"/>
            <w:rtl/>
          </w:rPr>
          <w:t xml:space="preserve"> </w:t>
        </w:r>
        <w:r w:rsidR="008152E6" w:rsidRPr="00636EA8">
          <w:rPr>
            <w:rStyle w:val="Hyperlink"/>
            <w:rFonts w:hint="eastAsia"/>
            <w:noProof/>
            <w:spacing w:val="0"/>
            <w:rtl/>
          </w:rPr>
          <w:t>دعا</w:t>
        </w:r>
        <w:r w:rsidR="008152E6" w:rsidRPr="00636EA8">
          <w:rPr>
            <w:rStyle w:val="Hyperlink"/>
            <w:noProof/>
            <w:spacing w:val="0"/>
            <w:rtl/>
          </w:rPr>
          <w:t xml:space="preserve"> </w:t>
        </w:r>
        <w:r w:rsidR="008152E6" w:rsidRPr="00636EA8">
          <w:rPr>
            <w:rStyle w:val="Hyperlink"/>
            <w:rFonts w:hint="eastAsia"/>
            <w:noProof/>
            <w:spacing w:val="0"/>
            <w:rtl/>
          </w:rPr>
          <w:t>از</w:t>
        </w:r>
        <w:r w:rsidR="008152E6" w:rsidRPr="00636EA8">
          <w:rPr>
            <w:rStyle w:val="Hyperlink"/>
            <w:noProof/>
            <w:spacing w:val="0"/>
            <w:rtl/>
          </w:rPr>
          <w:t xml:space="preserve"> </w:t>
        </w:r>
        <w:r w:rsidR="008152E6" w:rsidRPr="00636EA8">
          <w:rPr>
            <w:rStyle w:val="Hyperlink"/>
            <w:rFonts w:hint="eastAsia"/>
            <w:noProof/>
            <w:spacing w:val="0"/>
            <w:rtl/>
          </w:rPr>
          <w:t>آنان</w:t>
        </w:r>
        <w:r w:rsidR="008152E6" w:rsidRPr="00636EA8">
          <w:rPr>
            <w:rStyle w:val="Hyperlink"/>
            <w:noProof/>
            <w:spacing w:val="0"/>
            <w:rtl/>
          </w:rPr>
          <w:t xml:space="preserve"> </w:t>
        </w:r>
        <w:r w:rsidR="008152E6" w:rsidRPr="00636EA8">
          <w:rPr>
            <w:rStyle w:val="Hyperlink"/>
            <w:rFonts w:hint="eastAsia"/>
            <w:noProof/>
            <w:spacing w:val="0"/>
            <w:rtl/>
          </w:rPr>
          <w:t>و</w:t>
        </w:r>
        <w:r w:rsidR="008152E6" w:rsidRPr="00636EA8">
          <w:rPr>
            <w:rStyle w:val="Hyperlink"/>
            <w:noProof/>
            <w:spacing w:val="0"/>
            <w:rtl/>
          </w:rPr>
          <w:t xml:space="preserve"> </w:t>
        </w:r>
        <w:r w:rsidR="008152E6" w:rsidRPr="00636EA8">
          <w:rPr>
            <w:rStyle w:val="Hyperlink"/>
            <w:rFonts w:hint="eastAsia"/>
            <w:noProof/>
            <w:spacing w:val="0"/>
            <w:rtl/>
          </w:rPr>
          <w:t>ز</w:t>
        </w:r>
        <w:r w:rsidR="008152E6" w:rsidRPr="00636EA8">
          <w:rPr>
            <w:rStyle w:val="Hyperlink"/>
            <w:rFonts w:hint="cs"/>
            <w:noProof/>
            <w:spacing w:val="0"/>
            <w:rtl/>
          </w:rPr>
          <w:t>ی</w:t>
        </w:r>
        <w:r w:rsidR="008152E6" w:rsidRPr="00636EA8">
          <w:rPr>
            <w:rStyle w:val="Hyperlink"/>
            <w:rFonts w:hint="eastAsia"/>
            <w:noProof/>
            <w:spacing w:val="0"/>
            <w:rtl/>
          </w:rPr>
          <w:t>ارتِ</w:t>
        </w:r>
        <w:r w:rsidR="008152E6" w:rsidRPr="00636EA8">
          <w:rPr>
            <w:rStyle w:val="Hyperlink"/>
            <w:noProof/>
            <w:spacing w:val="0"/>
            <w:rtl/>
          </w:rPr>
          <w:t xml:space="preserve"> </w:t>
        </w:r>
        <w:r w:rsidR="008152E6" w:rsidRPr="00636EA8">
          <w:rPr>
            <w:rStyle w:val="Hyperlink"/>
            <w:rFonts w:hint="eastAsia"/>
            <w:noProof/>
            <w:spacing w:val="0"/>
            <w:rtl/>
          </w:rPr>
          <w:t>مکان‌ها</w:t>
        </w:r>
        <w:r w:rsidR="008152E6" w:rsidRPr="00636EA8">
          <w:rPr>
            <w:rStyle w:val="Hyperlink"/>
            <w:rFonts w:hint="cs"/>
            <w:noProof/>
            <w:spacing w:val="0"/>
            <w:rtl/>
          </w:rPr>
          <w:t>ی</w:t>
        </w:r>
        <w:r w:rsidR="008152E6" w:rsidRPr="00636EA8">
          <w:rPr>
            <w:rStyle w:val="Hyperlink"/>
            <w:noProof/>
            <w:spacing w:val="0"/>
            <w:rtl/>
          </w:rPr>
          <w:t xml:space="preserve"> </w:t>
        </w:r>
        <w:r w:rsidR="008152E6" w:rsidRPr="00636EA8">
          <w:rPr>
            <w:rStyle w:val="Hyperlink"/>
            <w:rFonts w:hint="eastAsia"/>
            <w:noProof/>
            <w:spacing w:val="0"/>
            <w:rtl/>
          </w:rPr>
          <w:t>دارا</w:t>
        </w:r>
        <w:r w:rsidR="008152E6" w:rsidRPr="00636EA8">
          <w:rPr>
            <w:rStyle w:val="Hyperlink"/>
            <w:rFonts w:hint="cs"/>
            <w:noProof/>
            <w:spacing w:val="0"/>
            <w:rtl/>
          </w:rPr>
          <w:t>ی</w:t>
        </w:r>
        <w:r w:rsidR="008152E6" w:rsidRPr="00636EA8">
          <w:rPr>
            <w:rStyle w:val="Hyperlink"/>
            <w:noProof/>
            <w:spacing w:val="0"/>
            <w:rtl/>
          </w:rPr>
          <w:t xml:space="preserve"> </w:t>
        </w:r>
        <w:r w:rsidR="008152E6" w:rsidRPr="00636EA8">
          <w:rPr>
            <w:rStyle w:val="Hyperlink"/>
            <w:rFonts w:hint="eastAsia"/>
            <w:noProof/>
            <w:spacing w:val="0"/>
            <w:rtl/>
          </w:rPr>
          <w:t>فضل</w:t>
        </w:r>
        <w:r w:rsidR="008152E6" w:rsidRPr="00636EA8">
          <w:rPr>
            <w:noProof/>
            <w:webHidden/>
            <w:spacing w:val="0"/>
            <w:rtl/>
          </w:rPr>
          <w:tab/>
        </w:r>
        <w:r w:rsidR="008152E6" w:rsidRPr="00636EA8">
          <w:rPr>
            <w:rStyle w:val="Hyperlink"/>
            <w:noProof/>
            <w:spacing w:val="0"/>
            <w:rtl/>
          </w:rPr>
          <w:fldChar w:fldCharType="begin"/>
        </w:r>
        <w:r w:rsidR="008152E6" w:rsidRPr="00636EA8">
          <w:rPr>
            <w:noProof/>
            <w:webHidden/>
            <w:spacing w:val="0"/>
            <w:rtl/>
          </w:rPr>
          <w:instrText xml:space="preserve"> </w:instrText>
        </w:r>
        <w:r w:rsidR="008152E6" w:rsidRPr="00636EA8">
          <w:rPr>
            <w:noProof/>
            <w:webHidden/>
            <w:spacing w:val="0"/>
          </w:rPr>
          <w:instrText xml:space="preserve">PAGEREF _Toc319393484 \h </w:instrText>
        </w:r>
        <w:r w:rsidR="008152E6" w:rsidRPr="00636EA8">
          <w:rPr>
            <w:rStyle w:val="Hyperlink"/>
            <w:noProof/>
            <w:spacing w:val="0"/>
            <w:rtl/>
          </w:rPr>
        </w:r>
        <w:r w:rsidR="008152E6" w:rsidRPr="00636EA8">
          <w:rPr>
            <w:rStyle w:val="Hyperlink"/>
            <w:noProof/>
            <w:spacing w:val="0"/>
            <w:rtl/>
          </w:rPr>
          <w:fldChar w:fldCharType="separate"/>
        </w:r>
        <w:r w:rsidR="00CF43E4">
          <w:rPr>
            <w:noProof/>
            <w:webHidden/>
            <w:spacing w:val="0"/>
            <w:rtl/>
          </w:rPr>
          <w:t>172</w:t>
        </w:r>
        <w:r w:rsidR="008152E6" w:rsidRPr="00636EA8">
          <w:rPr>
            <w:rStyle w:val="Hyperlink"/>
            <w:noProof/>
            <w:spacing w:val="0"/>
            <w:rtl/>
          </w:rPr>
          <w:fldChar w:fldCharType="end"/>
        </w:r>
      </w:hyperlink>
    </w:p>
    <w:p w:rsidR="008152E6" w:rsidRPr="00636EA8" w:rsidRDefault="007C1E5E" w:rsidP="00270467">
      <w:pPr>
        <w:pStyle w:val="TOC1"/>
        <w:tabs>
          <w:tab w:val="right" w:leader="dot" w:pos="7134"/>
        </w:tabs>
        <w:jc w:val="left"/>
        <w:rPr>
          <w:rFonts w:ascii="Calibri" w:hAnsi="Calibri" w:cs="Arial"/>
          <w:bCs w:val="0"/>
          <w:noProof/>
          <w:spacing w:val="0"/>
          <w:sz w:val="22"/>
          <w:szCs w:val="22"/>
          <w:rtl/>
        </w:rPr>
      </w:pPr>
      <w:hyperlink w:anchor="_Toc319393485" w:history="1">
        <w:r w:rsidR="008152E6" w:rsidRPr="00636EA8">
          <w:rPr>
            <w:rStyle w:val="Hyperlink"/>
            <w:noProof/>
            <w:spacing w:val="0"/>
            <w:rtl/>
          </w:rPr>
          <w:t xml:space="preserve">46- </w:t>
        </w:r>
        <w:r w:rsidR="008152E6" w:rsidRPr="00636EA8">
          <w:rPr>
            <w:rStyle w:val="Hyperlink"/>
            <w:rFonts w:hint="eastAsia"/>
            <w:noProof/>
            <w:spacing w:val="0"/>
            <w:rtl/>
          </w:rPr>
          <w:t>باب</w:t>
        </w:r>
        <w:r w:rsidR="008152E6" w:rsidRPr="00636EA8">
          <w:rPr>
            <w:rStyle w:val="Hyperlink"/>
            <w:noProof/>
            <w:spacing w:val="0"/>
            <w:rtl/>
          </w:rPr>
          <w:t xml:space="preserve">: </w:t>
        </w:r>
        <w:r w:rsidR="008152E6" w:rsidRPr="00636EA8">
          <w:rPr>
            <w:rStyle w:val="Hyperlink"/>
            <w:rFonts w:hint="eastAsia"/>
            <w:noProof/>
            <w:spacing w:val="0"/>
            <w:rtl/>
          </w:rPr>
          <w:t>فض</w:t>
        </w:r>
        <w:r w:rsidR="008152E6" w:rsidRPr="00636EA8">
          <w:rPr>
            <w:rStyle w:val="Hyperlink"/>
            <w:rFonts w:hint="cs"/>
            <w:noProof/>
            <w:spacing w:val="0"/>
            <w:rtl/>
          </w:rPr>
          <w:t>ی</w:t>
        </w:r>
        <w:r w:rsidR="008152E6" w:rsidRPr="00636EA8">
          <w:rPr>
            <w:rStyle w:val="Hyperlink"/>
            <w:rFonts w:hint="eastAsia"/>
            <w:noProof/>
            <w:spacing w:val="0"/>
            <w:rtl/>
          </w:rPr>
          <w:t>لت</w:t>
        </w:r>
        <w:r w:rsidR="008152E6" w:rsidRPr="00636EA8">
          <w:rPr>
            <w:rStyle w:val="Hyperlink"/>
            <w:noProof/>
            <w:spacing w:val="0"/>
            <w:rtl/>
          </w:rPr>
          <w:t xml:space="preserve"> </w:t>
        </w:r>
        <w:r w:rsidR="008152E6" w:rsidRPr="00636EA8">
          <w:rPr>
            <w:rStyle w:val="Hyperlink"/>
            <w:rFonts w:hint="eastAsia"/>
            <w:noProof/>
            <w:spacing w:val="0"/>
            <w:rtl/>
          </w:rPr>
          <w:t>محبت</w:t>
        </w:r>
        <w:r w:rsidR="008152E6" w:rsidRPr="00636EA8">
          <w:rPr>
            <w:rStyle w:val="Hyperlink"/>
            <w:noProof/>
            <w:spacing w:val="0"/>
            <w:rtl/>
          </w:rPr>
          <w:t xml:space="preserve"> </w:t>
        </w:r>
        <w:r w:rsidR="008152E6" w:rsidRPr="00636EA8">
          <w:rPr>
            <w:rStyle w:val="Hyperlink"/>
            <w:rFonts w:hint="eastAsia"/>
            <w:noProof/>
            <w:spacing w:val="0"/>
            <w:rtl/>
          </w:rPr>
          <w:t>و</w:t>
        </w:r>
        <w:r w:rsidR="008152E6" w:rsidRPr="00636EA8">
          <w:rPr>
            <w:rStyle w:val="Hyperlink"/>
            <w:noProof/>
            <w:spacing w:val="0"/>
            <w:rtl/>
          </w:rPr>
          <w:t xml:space="preserve"> </w:t>
        </w:r>
        <w:r w:rsidR="008152E6" w:rsidRPr="00636EA8">
          <w:rPr>
            <w:rStyle w:val="Hyperlink"/>
            <w:rFonts w:hint="eastAsia"/>
            <w:noProof/>
            <w:spacing w:val="0"/>
            <w:rtl/>
          </w:rPr>
          <w:t>دوست</w:t>
        </w:r>
        <w:r w:rsidR="008152E6" w:rsidRPr="00636EA8">
          <w:rPr>
            <w:rStyle w:val="Hyperlink"/>
            <w:rFonts w:hint="cs"/>
            <w:noProof/>
            <w:spacing w:val="0"/>
            <w:rtl/>
          </w:rPr>
          <w:t>ی</w:t>
        </w:r>
        <w:r w:rsidR="008152E6" w:rsidRPr="00636EA8">
          <w:rPr>
            <w:rStyle w:val="Hyperlink"/>
            <w:noProof/>
            <w:spacing w:val="0"/>
            <w:rtl/>
          </w:rPr>
          <w:t xml:space="preserve"> </w:t>
        </w:r>
        <w:r w:rsidR="008152E6" w:rsidRPr="00636EA8">
          <w:rPr>
            <w:rStyle w:val="Hyperlink"/>
            <w:rFonts w:hint="eastAsia"/>
            <w:noProof/>
            <w:spacing w:val="0"/>
            <w:rtl/>
          </w:rPr>
          <w:t>به</w:t>
        </w:r>
        <w:r w:rsidR="008152E6" w:rsidRPr="00636EA8">
          <w:rPr>
            <w:rStyle w:val="Hyperlink"/>
            <w:rFonts w:ascii="Times New Roman" w:hAnsi="Times New Roman" w:hint="eastAsia"/>
            <w:noProof/>
            <w:spacing w:val="0"/>
            <w:rtl/>
          </w:rPr>
          <w:t>‌</w:t>
        </w:r>
        <w:r w:rsidR="008152E6" w:rsidRPr="00636EA8">
          <w:rPr>
            <w:rStyle w:val="Hyperlink"/>
            <w:rFonts w:ascii="mylotus" w:hAnsi="mylotus" w:hint="eastAsia"/>
            <w:noProof/>
            <w:spacing w:val="0"/>
            <w:rtl/>
          </w:rPr>
          <w:t>خاطر</w:t>
        </w:r>
        <w:r w:rsidR="008152E6" w:rsidRPr="00636EA8">
          <w:rPr>
            <w:rStyle w:val="Hyperlink"/>
            <w:rFonts w:ascii="mylotus" w:hAnsi="mylotus"/>
            <w:noProof/>
            <w:spacing w:val="0"/>
            <w:rtl/>
          </w:rPr>
          <w:t xml:space="preserve"> </w:t>
        </w:r>
        <w:r w:rsidR="008152E6" w:rsidRPr="00636EA8">
          <w:rPr>
            <w:rStyle w:val="Hyperlink"/>
            <w:rFonts w:ascii="mylotus" w:hAnsi="mylotus" w:hint="eastAsia"/>
            <w:noProof/>
            <w:spacing w:val="0"/>
            <w:rtl/>
          </w:rPr>
          <w:t>الله</w:t>
        </w:r>
        <w:r w:rsidR="008152E6" w:rsidRPr="00636EA8">
          <w:rPr>
            <w:rStyle w:val="Hyperlink"/>
            <w:rFonts w:ascii="mylotus" w:hAnsi="mylotus"/>
            <w:noProof/>
            <w:spacing w:val="0"/>
            <w:rtl/>
          </w:rPr>
          <w:t xml:space="preserve"> </w:t>
        </w:r>
        <w:r w:rsidR="008152E6" w:rsidRPr="00636EA8">
          <w:rPr>
            <w:rStyle w:val="Hyperlink"/>
            <w:rFonts w:ascii="mylotus" w:hAnsi="mylotus" w:hint="eastAsia"/>
            <w:noProof/>
            <w:spacing w:val="0"/>
            <w:rtl/>
          </w:rPr>
          <w:t>و</w:t>
        </w:r>
        <w:r w:rsidR="008152E6" w:rsidRPr="00636EA8">
          <w:rPr>
            <w:rStyle w:val="Hyperlink"/>
            <w:rFonts w:ascii="mylotus" w:hAnsi="mylotus"/>
            <w:noProof/>
            <w:spacing w:val="0"/>
            <w:rtl/>
          </w:rPr>
          <w:t xml:space="preserve"> </w:t>
        </w:r>
        <w:r w:rsidR="008152E6" w:rsidRPr="00636EA8">
          <w:rPr>
            <w:rStyle w:val="Hyperlink"/>
            <w:rFonts w:ascii="mylotus" w:hAnsi="mylotus" w:hint="eastAsia"/>
            <w:noProof/>
            <w:spacing w:val="0"/>
            <w:rtl/>
          </w:rPr>
          <w:t>تشو</w:t>
        </w:r>
        <w:r w:rsidR="008152E6" w:rsidRPr="00636EA8">
          <w:rPr>
            <w:rStyle w:val="Hyperlink"/>
            <w:rFonts w:ascii="mylotus" w:hAnsi="mylotus" w:hint="cs"/>
            <w:noProof/>
            <w:spacing w:val="0"/>
            <w:rtl/>
          </w:rPr>
          <w:t>ی</w:t>
        </w:r>
        <w:r w:rsidR="008152E6" w:rsidRPr="00636EA8">
          <w:rPr>
            <w:rStyle w:val="Hyperlink"/>
            <w:rFonts w:ascii="mylotus" w:hAnsi="mylotus" w:hint="eastAsia"/>
            <w:noProof/>
            <w:spacing w:val="0"/>
            <w:rtl/>
          </w:rPr>
          <w:t>ق</w:t>
        </w:r>
        <w:r w:rsidR="008152E6" w:rsidRPr="00636EA8">
          <w:rPr>
            <w:rStyle w:val="Hyperlink"/>
            <w:rFonts w:ascii="mylotus" w:hAnsi="mylotus"/>
            <w:noProof/>
            <w:spacing w:val="0"/>
            <w:rtl/>
          </w:rPr>
          <w:t xml:space="preserve"> </w:t>
        </w:r>
        <w:r w:rsidR="008152E6" w:rsidRPr="00636EA8">
          <w:rPr>
            <w:rStyle w:val="Hyperlink"/>
            <w:rFonts w:ascii="mylotus" w:hAnsi="mylotus" w:hint="eastAsia"/>
            <w:noProof/>
            <w:spacing w:val="0"/>
            <w:rtl/>
          </w:rPr>
          <w:t>به</w:t>
        </w:r>
        <w:r w:rsidR="008152E6" w:rsidRPr="00636EA8">
          <w:rPr>
            <w:rStyle w:val="Hyperlink"/>
            <w:rFonts w:ascii="mylotus" w:hAnsi="mylotus"/>
            <w:noProof/>
            <w:spacing w:val="0"/>
            <w:rtl/>
          </w:rPr>
          <w:t xml:space="preserve"> </w:t>
        </w:r>
        <w:r w:rsidR="008152E6" w:rsidRPr="00636EA8">
          <w:rPr>
            <w:rStyle w:val="Hyperlink"/>
            <w:rFonts w:ascii="mylotus" w:hAnsi="mylotus" w:hint="eastAsia"/>
            <w:noProof/>
            <w:spacing w:val="0"/>
            <w:rtl/>
          </w:rPr>
          <w:t>آن،</w:t>
        </w:r>
        <w:r w:rsidR="008152E6" w:rsidRPr="00636EA8">
          <w:rPr>
            <w:rStyle w:val="Hyperlink"/>
            <w:rFonts w:ascii="mylotus" w:hAnsi="mylotus"/>
            <w:noProof/>
            <w:spacing w:val="0"/>
            <w:rtl/>
          </w:rPr>
          <w:t xml:space="preserve"> </w:t>
        </w:r>
        <w:r w:rsidR="008152E6" w:rsidRPr="00636EA8">
          <w:rPr>
            <w:rStyle w:val="Hyperlink"/>
            <w:rFonts w:ascii="mylotus" w:hAnsi="mylotus" w:hint="eastAsia"/>
            <w:noProof/>
            <w:spacing w:val="0"/>
            <w:rtl/>
          </w:rPr>
          <w:t>و</w:t>
        </w:r>
        <w:r w:rsidR="008152E6" w:rsidRPr="00636EA8">
          <w:rPr>
            <w:rStyle w:val="Hyperlink"/>
            <w:rFonts w:ascii="mylotus" w:hAnsi="mylotus"/>
            <w:noProof/>
            <w:spacing w:val="0"/>
            <w:rtl/>
          </w:rPr>
          <w:t xml:space="preserve"> </w:t>
        </w:r>
        <w:r w:rsidR="008152E6" w:rsidRPr="00636EA8">
          <w:rPr>
            <w:rStyle w:val="Hyperlink"/>
            <w:rFonts w:ascii="mylotus" w:hAnsi="mylotus" w:hint="eastAsia"/>
            <w:noProof/>
            <w:spacing w:val="0"/>
            <w:rtl/>
          </w:rPr>
          <w:t>اظهار</w:t>
        </w:r>
        <w:r w:rsidR="008152E6" w:rsidRPr="00636EA8">
          <w:rPr>
            <w:rStyle w:val="Hyperlink"/>
            <w:rFonts w:ascii="mylotus" w:hAnsi="mylotus"/>
            <w:noProof/>
            <w:spacing w:val="0"/>
            <w:rtl/>
          </w:rPr>
          <w:t xml:space="preserve"> </w:t>
        </w:r>
        <w:r w:rsidR="008152E6" w:rsidRPr="00636EA8">
          <w:rPr>
            <w:rStyle w:val="Hyperlink"/>
            <w:rFonts w:ascii="mylotus" w:hAnsi="mylotus" w:hint="eastAsia"/>
            <w:noProof/>
            <w:spacing w:val="0"/>
            <w:rtl/>
          </w:rPr>
          <w:t>محبت</w:t>
        </w:r>
        <w:r w:rsidR="008152E6" w:rsidRPr="00636EA8">
          <w:rPr>
            <w:rStyle w:val="Hyperlink"/>
            <w:rFonts w:ascii="mylotus" w:hAnsi="mylotus"/>
            <w:noProof/>
            <w:spacing w:val="0"/>
            <w:rtl/>
          </w:rPr>
          <w:t xml:space="preserve"> </w:t>
        </w:r>
        <w:r w:rsidR="008152E6" w:rsidRPr="00636EA8">
          <w:rPr>
            <w:rStyle w:val="Hyperlink"/>
            <w:rFonts w:ascii="mylotus" w:hAnsi="mylotus" w:hint="eastAsia"/>
            <w:noProof/>
            <w:spacing w:val="0"/>
            <w:rtl/>
          </w:rPr>
          <w:t>به</w:t>
        </w:r>
        <w:r w:rsidR="008152E6" w:rsidRPr="00636EA8">
          <w:rPr>
            <w:rStyle w:val="Hyperlink"/>
            <w:rFonts w:ascii="mylotus" w:hAnsi="mylotus"/>
            <w:noProof/>
            <w:spacing w:val="0"/>
            <w:rtl/>
          </w:rPr>
          <w:t xml:space="preserve"> </w:t>
        </w:r>
        <w:r w:rsidR="008152E6" w:rsidRPr="00636EA8">
          <w:rPr>
            <w:rStyle w:val="Hyperlink"/>
            <w:rFonts w:ascii="mylotus" w:hAnsi="mylotus" w:hint="eastAsia"/>
            <w:noProof/>
            <w:spacing w:val="0"/>
            <w:rtl/>
          </w:rPr>
          <w:t>دوست</w:t>
        </w:r>
        <w:r w:rsidR="008152E6" w:rsidRPr="00636EA8">
          <w:rPr>
            <w:rStyle w:val="Hyperlink"/>
            <w:rFonts w:ascii="mylotus" w:hAnsi="mylotus"/>
            <w:noProof/>
            <w:spacing w:val="0"/>
            <w:rtl/>
          </w:rPr>
          <w:t xml:space="preserve"> </w:t>
        </w:r>
        <w:r w:rsidR="008152E6" w:rsidRPr="00636EA8">
          <w:rPr>
            <w:rStyle w:val="Hyperlink"/>
            <w:rFonts w:ascii="mylotus" w:hAnsi="mylotus" w:hint="eastAsia"/>
            <w:noProof/>
            <w:spacing w:val="0"/>
            <w:rtl/>
          </w:rPr>
          <w:t>و</w:t>
        </w:r>
        <w:r w:rsidR="008152E6" w:rsidRPr="00636EA8">
          <w:rPr>
            <w:rStyle w:val="Hyperlink"/>
            <w:rFonts w:ascii="mylotus" w:hAnsi="mylotus"/>
            <w:noProof/>
            <w:spacing w:val="0"/>
            <w:rtl/>
          </w:rPr>
          <w:t xml:space="preserve"> </w:t>
        </w:r>
        <w:r w:rsidR="008152E6" w:rsidRPr="00636EA8">
          <w:rPr>
            <w:rStyle w:val="Hyperlink"/>
            <w:rFonts w:ascii="mylotus" w:hAnsi="mylotus" w:hint="eastAsia"/>
            <w:noProof/>
            <w:spacing w:val="0"/>
            <w:rtl/>
          </w:rPr>
          <w:t>عبارت</w:t>
        </w:r>
        <w:r w:rsidR="008152E6" w:rsidRPr="00636EA8">
          <w:rPr>
            <w:rStyle w:val="Hyperlink"/>
            <w:rFonts w:ascii="Times New Roman" w:hAnsi="Times New Roman" w:hint="eastAsia"/>
            <w:noProof/>
            <w:spacing w:val="0"/>
            <w:rtl/>
          </w:rPr>
          <w:t>‌</w:t>
        </w:r>
        <w:r w:rsidR="008152E6" w:rsidRPr="00636EA8">
          <w:rPr>
            <w:rStyle w:val="Hyperlink"/>
            <w:rFonts w:ascii="mylotus" w:hAnsi="mylotus" w:hint="eastAsia"/>
            <w:noProof/>
            <w:spacing w:val="0"/>
            <w:rtl/>
          </w:rPr>
          <w:t>ها</w:t>
        </w:r>
        <w:r w:rsidR="008152E6" w:rsidRPr="00636EA8">
          <w:rPr>
            <w:rStyle w:val="Hyperlink"/>
            <w:rFonts w:ascii="mylotus" w:hAnsi="mylotus" w:hint="cs"/>
            <w:noProof/>
            <w:spacing w:val="0"/>
            <w:rtl/>
          </w:rPr>
          <w:t>یی</w:t>
        </w:r>
        <w:r w:rsidR="008152E6" w:rsidRPr="00636EA8">
          <w:rPr>
            <w:rStyle w:val="Hyperlink"/>
            <w:rFonts w:ascii="mylotus" w:hAnsi="mylotus"/>
            <w:noProof/>
            <w:spacing w:val="0"/>
            <w:rtl/>
          </w:rPr>
          <w:t xml:space="preserve"> </w:t>
        </w:r>
        <w:r w:rsidR="008152E6" w:rsidRPr="00636EA8">
          <w:rPr>
            <w:rStyle w:val="Hyperlink"/>
            <w:rFonts w:ascii="mylotus" w:hAnsi="mylotus" w:hint="eastAsia"/>
            <w:noProof/>
            <w:spacing w:val="0"/>
            <w:rtl/>
          </w:rPr>
          <w:t>که</w:t>
        </w:r>
        <w:r w:rsidR="008152E6" w:rsidRPr="00636EA8">
          <w:rPr>
            <w:rStyle w:val="Hyperlink"/>
            <w:rFonts w:ascii="mylotus" w:hAnsi="mylotus"/>
            <w:noProof/>
            <w:spacing w:val="0"/>
            <w:rtl/>
          </w:rPr>
          <w:t xml:space="preserve"> </w:t>
        </w:r>
        <w:r w:rsidR="008152E6" w:rsidRPr="00636EA8">
          <w:rPr>
            <w:rStyle w:val="Hyperlink"/>
            <w:rFonts w:ascii="mylotus" w:hAnsi="mylotus" w:hint="eastAsia"/>
            <w:noProof/>
            <w:spacing w:val="0"/>
            <w:rtl/>
          </w:rPr>
          <w:t>برا</w:t>
        </w:r>
        <w:r w:rsidR="008152E6" w:rsidRPr="00636EA8">
          <w:rPr>
            <w:rStyle w:val="Hyperlink"/>
            <w:rFonts w:ascii="mylotus" w:hAnsi="mylotus" w:hint="cs"/>
            <w:noProof/>
            <w:spacing w:val="0"/>
            <w:rtl/>
          </w:rPr>
          <w:t>ی</w:t>
        </w:r>
        <w:r w:rsidR="008152E6" w:rsidRPr="00636EA8">
          <w:rPr>
            <w:rStyle w:val="Hyperlink"/>
            <w:rFonts w:ascii="mylotus" w:hAnsi="mylotus"/>
            <w:noProof/>
            <w:spacing w:val="0"/>
            <w:rtl/>
          </w:rPr>
          <w:t xml:space="preserve"> </w:t>
        </w:r>
        <w:r w:rsidR="008152E6" w:rsidRPr="00636EA8">
          <w:rPr>
            <w:rStyle w:val="Hyperlink"/>
            <w:rFonts w:ascii="mylotus" w:hAnsi="mylotus" w:hint="eastAsia"/>
            <w:noProof/>
            <w:spacing w:val="0"/>
            <w:rtl/>
          </w:rPr>
          <w:t>اظهار</w:t>
        </w:r>
        <w:r w:rsidR="008152E6" w:rsidRPr="00636EA8">
          <w:rPr>
            <w:rStyle w:val="Hyperlink"/>
            <w:rFonts w:ascii="mylotus" w:hAnsi="mylotus"/>
            <w:noProof/>
            <w:spacing w:val="0"/>
            <w:rtl/>
          </w:rPr>
          <w:t xml:space="preserve"> </w:t>
        </w:r>
        <w:r w:rsidR="008152E6" w:rsidRPr="00636EA8">
          <w:rPr>
            <w:rStyle w:val="Hyperlink"/>
            <w:rFonts w:ascii="mylotus" w:hAnsi="mylotus" w:hint="eastAsia"/>
            <w:noProof/>
            <w:spacing w:val="0"/>
            <w:rtl/>
          </w:rPr>
          <w:t>محبت</w:t>
        </w:r>
        <w:r w:rsidR="008152E6" w:rsidRPr="00636EA8">
          <w:rPr>
            <w:rStyle w:val="Hyperlink"/>
            <w:rFonts w:ascii="mylotus" w:hAnsi="mylotus"/>
            <w:noProof/>
            <w:spacing w:val="0"/>
            <w:rtl/>
          </w:rPr>
          <w:t xml:space="preserve"> </w:t>
        </w:r>
        <w:r w:rsidR="008152E6" w:rsidRPr="00636EA8">
          <w:rPr>
            <w:rStyle w:val="Hyperlink"/>
            <w:rFonts w:ascii="mylotus" w:hAnsi="mylotus" w:hint="eastAsia"/>
            <w:noProof/>
            <w:spacing w:val="0"/>
            <w:rtl/>
          </w:rPr>
          <w:t>گفته</w:t>
        </w:r>
        <w:r w:rsidR="008152E6" w:rsidRPr="00636EA8">
          <w:rPr>
            <w:rStyle w:val="Hyperlink"/>
            <w:rFonts w:ascii="mylotus" w:hAnsi="mylotus"/>
            <w:noProof/>
            <w:spacing w:val="0"/>
            <w:rtl/>
          </w:rPr>
          <w:t xml:space="preserve"> </w:t>
        </w:r>
        <w:r w:rsidR="008152E6" w:rsidRPr="00636EA8">
          <w:rPr>
            <w:rStyle w:val="Hyperlink"/>
            <w:rFonts w:ascii="mylotus" w:hAnsi="mylotus" w:hint="eastAsia"/>
            <w:noProof/>
            <w:spacing w:val="0"/>
            <w:rtl/>
          </w:rPr>
          <w:t>م</w:t>
        </w:r>
        <w:r w:rsidR="008152E6" w:rsidRPr="00636EA8">
          <w:rPr>
            <w:rStyle w:val="Hyperlink"/>
            <w:rFonts w:ascii="mylotus" w:hAnsi="mylotus" w:hint="cs"/>
            <w:noProof/>
            <w:spacing w:val="0"/>
            <w:rtl/>
          </w:rPr>
          <w:t>ی</w:t>
        </w:r>
        <w:r w:rsidR="008152E6" w:rsidRPr="00636EA8">
          <w:rPr>
            <w:rStyle w:val="Hyperlink"/>
            <w:rFonts w:ascii="Times New Roman" w:hAnsi="Times New Roman" w:hint="eastAsia"/>
            <w:noProof/>
            <w:spacing w:val="0"/>
            <w:rtl/>
          </w:rPr>
          <w:t>‌</w:t>
        </w:r>
        <w:r w:rsidR="008152E6" w:rsidRPr="00636EA8">
          <w:rPr>
            <w:rStyle w:val="Hyperlink"/>
            <w:rFonts w:ascii="mylotus" w:hAnsi="mylotus" w:hint="eastAsia"/>
            <w:noProof/>
            <w:spacing w:val="0"/>
            <w:rtl/>
          </w:rPr>
          <w:t>شود</w:t>
        </w:r>
        <w:r w:rsidR="008152E6" w:rsidRPr="00636EA8">
          <w:rPr>
            <w:rStyle w:val="Hyperlink"/>
            <w:rFonts w:ascii="mylotus" w:hAnsi="mylotus"/>
            <w:noProof/>
            <w:spacing w:val="0"/>
            <w:rtl/>
          </w:rPr>
          <w:t>.</w:t>
        </w:r>
        <w:r w:rsidR="008152E6" w:rsidRPr="00636EA8">
          <w:rPr>
            <w:noProof/>
            <w:webHidden/>
            <w:spacing w:val="0"/>
            <w:rtl/>
          </w:rPr>
          <w:tab/>
        </w:r>
        <w:r w:rsidR="008152E6" w:rsidRPr="00636EA8">
          <w:rPr>
            <w:rStyle w:val="Hyperlink"/>
            <w:noProof/>
            <w:spacing w:val="0"/>
            <w:rtl/>
          </w:rPr>
          <w:fldChar w:fldCharType="begin"/>
        </w:r>
        <w:r w:rsidR="008152E6" w:rsidRPr="00636EA8">
          <w:rPr>
            <w:noProof/>
            <w:webHidden/>
            <w:spacing w:val="0"/>
            <w:rtl/>
          </w:rPr>
          <w:instrText xml:space="preserve"> </w:instrText>
        </w:r>
        <w:r w:rsidR="008152E6" w:rsidRPr="00636EA8">
          <w:rPr>
            <w:noProof/>
            <w:webHidden/>
            <w:spacing w:val="0"/>
          </w:rPr>
          <w:instrText xml:space="preserve">PAGEREF _Toc319393485 \h </w:instrText>
        </w:r>
        <w:r w:rsidR="008152E6" w:rsidRPr="00636EA8">
          <w:rPr>
            <w:rStyle w:val="Hyperlink"/>
            <w:noProof/>
            <w:spacing w:val="0"/>
            <w:rtl/>
          </w:rPr>
        </w:r>
        <w:r w:rsidR="008152E6" w:rsidRPr="00636EA8">
          <w:rPr>
            <w:rStyle w:val="Hyperlink"/>
            <w:noProof/>
            <w:spacing w:val="0"/>
            <w:rtl/>
          </w:rPr>
          <w:fldChar w:fldCharType="separate"/>
        </w:r>
        <w:r w:rsidR="00CF43E4">
          <w:rPr>
            <w:noProof/>
            <w:webHidden/>
            <w:spacing w:val="0"/>
            <w:rtl/>
          </w:rPr>
          <w:t>188</w:t>
        </w:r>
        <w:r w:rsidR="008152E6" w:rsidRPr="00636EA8">
          <w:rPr>
            <w:rStyle w:val="Hyperlink"/>
            <w:noProof/>
            <w:spacing w:val="0"/>
            <w:rtl/>
          </w:rPr>
          <w:fldChar w:fldCharType="end"/>
        </w:r>
      </w:hyperlink>
    </w:p>
    <w:p w:rsidR="008152E6" w:rsidRPr="00636EA8" w:rsidRDefault="007C1E5E" w:rsidP="00270467">
      <w:pPr>
        <w:pStyle w:val="TOC1"/>
        <w:tabs>
          <w:tab w:val="right" w:leader="dot" w:pos="7134"/>
        </w:tabs>
        <w:jc w:val="left"/>
        <w:rPr>
          <w:rFonts w:ascii="Calibri" w:hAnsi="Calibri" w:cs="Arial"/>
          <w:bCs w:val="0"/>
          <w:noProof/>
          <w:spacing w:val="0"/>
          <w:sz w:val="22"/>
          <w:szCs w:val="22"/>
          <w:rtl/>
        </w:rPr>
      </w:pPr>
      <w:hyperlink w:anchor="_Toc319393486" w:history="1">
        <w:r w:rsidR="008152E6" w:rsidRPr="00636EA8">
          <w:rPr>
            <w:rStyle w:val="Hyperlink"/>
            <w:noProof/>
            <w:spacing w:val="0"/>
            <w:rtl/>
          </w:rPr>
          <w:t xml:space="preserve">47- </w:t>
        </w:r>
        <w:r w:rsidR="008152E6" w:rsidRPr="00636EA8">
          <w:rPr>
            <w:rStyle w:val="Hyperlink"/>
            <w:rFonts w:hint="eastAsia"/>
            <w:noProof/>
            <w:spacing w:val="0"/>
            <w:rtl/>
          </w:rPr>
          <w:t>باب</w:t>
        </w:r>
        <w:r w:rsidR="008152E6" w:rsidRPr="00636EA8">
          <w:rPr>
            <w:rStyle w:val="Hyperlink"/>
            <w:noProof/>
            <w:spacing w:val="0"/>
            <w:rtl/>
          </w:rPr>
          <w:t xml:space="preserve">: </w:t>
        </w:r>
        <w:r w:rsidR="008152E6" w:rsidRPr="00636EA8">
          <w:rPr>
            <w:rStyle w:val="Hyperlink"/>
            <w:rFonts w:hint="eastAsia"/>
            <w:noProof/>
            <w:spacing w:val="0"/>
            <w:rtl/>
          </w:rPr>
          <w:t>نشانه</w:t>
        </w:r>
        <w:r w:rsidR="008152E6" w:rsidRPr="00636EA8">
          <w:rPr>
            <w:rStyle w:val="Hyperlink"/>
            <w:noProof/>
            <w:spacing w:val="0"/>
            <w:rtl/>
          </w:rPr>
          <w:t xml:space="preserve"> </w:t>
        </w:r>
        <w:r w:rsidR="008152E6" w:rsidRPr="00636EA8">
          <w:rPr>
            <w:rStyle w:val="Hyperlink"/>
            <w:rFonts w:hint="eastAsia"/>
            <w:noProof/>
            <w:spacing w:val="0"/>
            <w:rtl/>
          </w:rPr>
          <w:t>ها</w:t>
        </w:r>
        <w:r w:rsidR="008152E6" w:rsidRPr="00636EA8">
          <w:rPr>
            <w:rStyle w:val="Hyperlink"/>
            <w:rFonts w:hint="cs"/>
            <w:noProof/>
            <w:spacing w:val="0"/>
            <w:rtl/>
          </w:rPr>
          <w:t>ی</w:t>
        </w:r>
        <w:r w:rsidR="008152E6" w:rsidRPr="00636EA8">
          <w:rPr>
            <w:rStyle w:val="Hyperlink"/>
            <w:noProof/>
            <w:spacing w:val="0"/>
            <w:rtl/>
          </w:rPr>
          <w:t xml:space="preserve"> </w:t>
        </w:r>
        <w:r w:rsidR="008152E6" w:rsidRPr="00636EA8">
          <w:rPr>
            <w:rStyle w:val="Hyperlink"/>
            <w:rFonts w:hint="eastAsia"/>
            <w:noProof/>
            <w:spacing w:val="0"/>
            <w:rtl/>
          </w:rPr>
          <w:t>محبت</w:t>
        </w:r>
        <w:r w:rsidR="008152E6" w:rsidRPr="00636EA8">
          <w:rPr>
            <w:rStyle w:val="Hyperlink"/>
            <w:noProof/>
            <w:spacing w:val="0"/>
            <w:rtl/>
          </w:rPr>
          <w:t xml:space="preserve"> </w:t>
        </w:r>
        <w:r w:rsidR="008152E6" w:rsidRPr="00636EA8">
          <w:rPr>
            <w:rStyle w:val="Hyperlink"/>
            <w:rFonts w:hint="eastAsia"/>
            <w:noProof/>
            <w:spacing w:val="0"/>
            <w:rtl/>
          </w:rPr>
          <w:t>الله</w:t>
        </w:r>
        <w:r w:rsidR="008152E6" w:rsidRPr="00636EA8">
          <w:rPr>
            <w:rStyle w:val="Hyperlink"/>
            <w:noProof/>
            <w:spacing w:val="0"/>
            <w:rtl/>
          </w:rPr>
          <w:t xml:space="preserve"> </w:t>
        </w:r>
        <w:r w:rsidR="008152E6" w:rsidRPr="00636EA8">
          <w:rPr>
            <w:rStyle w:val="Hyperlink"/>
            <w:rFonts w:hint="eastAsia"/>
            <w:noProof/>
            <w:spacing w:val="0"/>
            <w:rtl/>
          </w:rPr>
          <w:t>با</w:t>
        </w:r>
        <w:r w:rsidR="008152E6" w:rsidRPr="00636EA8">
          <w:rPr>
            <w:rStyle w:val="Hyperlink"/>
            <w:noProof/>
            <w:spacing w:val="0"/>
            <w:rtl/>
          </w:rPr>
          <w:t xml:space="preserve"> </w:t>
        </w:r>
        <w:r w:rsidR="008152E6" w:rsidRPr="00636EA8">
          <w:rPr>
            <w:rStyle w:val="Hyperlink"/>
            <w:rFonts w:hint="eastAsia"/>
            <w:noProof/>
            <w:spacing w:val="0"/>
            <w:rtl/>
          </w:rPr>
          <w:t>بنده‌اش</w:t>
        </w:r>
        <w:r w:rsidR="008152E6" w:rsidRPr="00636EA8">
          <w:rPr>
            <w:rStyle w:val="Hyperlink"/>
            <w:noProof/>
            <w:spacing w:val="0"/>
            <w:rtl/>
          </w:rPr>
          <w:t xml:space="preserve"> </w:t>
        </w:r>
        <w:r w:rsidR="008152E6" w:rsidRPr="00636EA8">
          <w:rPr>
            <w:rStyle w:val="Hyperlink"/>
            <w:rFonts w:hint="eastAsia"/>
            <w:noProof/>
            <w:spacing w:val="0"/>
            <w:rtl/>
          </w:rPr>
          <w:t>و</w:t>
        </w:r>
        <w:r w:rsidR="008152E6" w:rsidRPr="00636EA8">
          <w:rPr>
            <w:rStyle w:val="Hyperlink"/>
            <w:noProof/>
            <w:spacing w:val="0"/>
            <w:rtl/>
          </w:rPr>
          <w:t xml:space="preserve"> </w:t>
        </w:r>
        <w:r w:rsidR="008152E6" w:rsidRPr="00636EA8">
          <w:rPr>
            <w:rStyle w:val="Hyperlink"/>
            <w:rFonts w:hint="eastAsia"/>
            <w:noProof/>
            <w:spacing w:val="0"/>
            <w:rtl/>
          </w:rPr>
          <w:t>تشو</w:t>
        </w:r>
        <w:r w:rsidR="008152E6" w:rsidRPr="00636EA8">
          <w:rPr>
            <w:rStyle w:val="Hyperlink"/>
            <w:rFonts w:hint="cs"/>
            <w:noProof/>
            <w:spacing w:val="0"/>
            <w:rtl/>
          </w:rPr>
          <w:t>ی</w:t>
        </w:r>
        <w:r w:rsidR="008152E6" w:rsidRPr="00636EA8">
          <w:rPr>
            <w:rStyle w:val="Hyperlink"/>
            <w:rFonts w:hint="eastAsia"/>
            <w:noProof/>
            <w:spacing w:val="0"/>
            <w:rtl/>
          </w:rPr>
          <w:t>ق</w:t>
        </w:r>
        <w:r w:rsidR="008152E6" w:rsidRPr="00636EA8">
          <w:rPr>
            <w:rStyle w:val="Hyperlink"/>
            <w:noProof/>
            <w:spacing w:val="0"/>
            <w:rtl/>
          </w:rPr>
          <w:t xml:space="preserve"> </w:t>
        </w:r>
        <w:r w:rsidR="008152E6" w:rsidRPr="00636EA8">
          <w:rPr>
            <w:rStyle w:val="Hyperlink"/>
            <w:rFonts w:hint="eastAsia"/>
            <w:noProof/>
            <w:spacing w:val="0"/>
            <w:rtl/>
          </w:rPr>
          <w:t>به</w:t>
        </w:r>
        <w:r w:rsidR="008152E6" w:rsidRPr="00636EA8">
          <w:rPr>
            <w:rStyle w:val="Hyperlink"/>
            <w:noProof/>
            <w:spacing w:val="0"/>
            <w:rtl/>
          </w:rPr>
          <w:t xml:space="preserve"> </w:t>
        </w:r>
        <w:r w:rsidR="008152E6" w:rsidRPr="00636EA8">
          <w:rPr>
            <w:rStyle w:val="Hyperlink"/>
            <w:rFonts w:hint="eastAsia"/>
            <w:noProof/>
            <w:spacing w:val="0"/>
            <w:rtl/>
          </w:rPr>
          <w:t>آراسته</w:t>
        </w:r>
        <w:r w:rsidR="008152E6" w:rsidRPr="00636EA8">
          <w:rPr>
            <w:rStyle w:val="Hyperlink"/>
            <w:noProof/>
            <w:spacing w:val="0"/>
            <w:rtl/>
          </w:rPr>
          <w:t xml:space="preserve"> </w:t>
        </w:r>
        <w:r w:rsidR="008152E6" w:rsidRPr="00636EA8">
          <w:rPr>
            <w:rStyle w:val="Hyperlink"/>
            <w:rFonts w:hint="eastAsia"/>
            <w:noProof/>
            <w:spacing w:val="0"/>
            <w:rtl/>
          </w:rPr>
          <w:t>شدن</w:t>
        </w:r>
        <w:r w:rsidR="008152E6" w:rsidRPr="00636EA8">
          <w:rPr>
            <w:rStyle w:val="Hyperlink"/>
            <w:noProof/>
            <w:spacing w:val="0"/>
            <w:rtl/>
          </w:rPr>
          <w:t xml:space="preserve"> </w:t>
        </w:r>
        <w:r w:rsidR="008152E6" w:rsidRPr="00636EA8">
          <w:rPr>
            <w:rStyle w:val="Hyperlink"/>
            <w:rFonts w:hint="eastAsia"/>
            <w:noProof/>
            <w:spacing w:val="0"/>
            <w:rtl/>
          </w:rPr>
          <w:t>به</w:t>
        </w:r>
        <w:r w:rsidR="008152E6" w:rsidRPr="00636EA8">
          <w:rPr>
            <w:rStyle w:val="Hyperlink"/>
            <w:noProof/>
            <w:spacing w:val="0"/>
            <w:rtl/>
          </w:rPr>
          <w:t xml:space="preserve"> </w:t>
        </w:r>
        <w:r w:rsidR="008152E6" w:rsidRPr="00636EA8">
          <w:rPr>
            <w:rStyle w:val="Hyperlink"/>
            <w:rFonts w:hint="eastAsia"/>
            <w:noProof/>
            <w:spacing w:val="0"/>
            <w:rtl/>
          </w:rPr>
          <w:t>ا</w:t>
        </w:r>
        <w:r w:rsidR="008152E6" w:rsidRPr="00636EA8">
          <w:rPr>
            <w:rStyle w:val="Hyperlink"/>
            <w:rFonts w:hint="cs"/>
            <w:noProof/>
            <w:spacing w:val="0"/>
            <w:rtl/>
          </w:rPr>
          <w:t>ی</w:t>
        </w:r>
        <w:r w:rsidR="008152E6" w:rsidRPr="00636EA8">
          <w:rPr>
            <w:rStyle w:val="Hyperlink"/>
            <w:rFonts w:hint="eastAsia"/>
            <w:noProof/>
            <w:spacing w:val="0"/>
            <w:rtl/>
          </w:rPr>
          <w:t>ن</w:t>
        </w:r>
        <w:r w:rsidR="008152E6" w:rsidRPr="00636EA8">
          <w:rPr>
            <w:rStyle w:val="Hyperlink"/>
            <w:noProof/>
            <w:spacing w:val="0"/>
            <w:rtl/>
          </w:rPr>
          <w:t xml:space="preserve"> </w:t>
        </w:r>
        <w:r w:rsidR="008152E6" w:rsidRPr="00636EA8">
          <w:rPr>
            <w:rStyle w:val="Hyperlink"/>
            <w:rFonts w:hint="eastAsia"/>
            <w:noProof/>
            <w:spacing w:val="0"/>
            <w:rtl/>
          </w:rPr>
          <w:t>نشانه‌ها</w:t>
        </w:r>
        <w:r w:rsidR="008152E6" w:rsidRPr="00636EA8">
          <w:rPr>
            <w:rStyle w:val="Hyperlink"/>
            <w:noProof/>
            <w:spacing w:val="0"/>
            <w:rtl/>
          </w:rPr>
          <w:t xml:space="preserve"> </w:t>
        </w:r>
        <w:r w:rsidR="008152E6" w:rsidRPr="00636EA8">
          <w:rPr>
            <w:rStyle w:val="Hyperlink"/>
            <w:rFonts w:hint="eastAsia"/>
            <w:noProof/>
            <w:spacing w:val="0"/>
            <w:rtl/>
          </w:rPr>
          <w:t>و</w:t>
        </w:r>
        <w:r w:rsidR="008152E6" w:rsidRPr="00636EA8">
          <w:rPr>
            <w:rStyle w:val="Hyperlink"/>
            <w:noProof/>
            <w:spacing w:val="0"/>
            <w:rtl/>
          </w:rPr>
          <w:t xml:space="preserve"> </w:t>
        </w:r>
        <w:r w:rsidR="008152E6" w:rsidRPr="00636EA8">
          <w:rPr>
            <w:rStyle w:val="Hyperlink"/>
            <w:rFonts w:hint="eastAsia"/>
            <w:noProof/>
            <w:spacing w:val="0"/>
            <w:rtl/>
          </w:rPr>
          <w:t>تلاش</w:t>
        </w:r>
        <w:r w:rsidR="008152E6" w:rsidRPr="00636EA8">
          <w:rPr>
            <w:rStyle w:val="Hyperlink"/>
            <w:noProof/>
            <w:spacing w:val="0"/>
            <w:rtl/>
          </w:rPr>
          <w:t xml:space="preserve"> </w:t>
        </w:r>
        <w:r w:rsidR="008152E6" w:rsidRPr="00636EA8">
          <w:rPr>
            <w:rStyle w:val="Hyperlink"/>
            <w:rFonts w:hint="eastAsia"/>
            <w:noProof/>
            <w:spacing w:val="0"/>
            <w:rtl/>
          </w:rPr>
          <w:t>و</w:t>
        </w:r>
        <w:r w:rsidR="008152E6" w:rsidRPr="00636EA8">
          <w:rPr>
            <w:rStyle w:val="Hyperlink"/>
            <w:noProof/>
            <w:spacing w:val="0"/>
            <w:rtl/>
          </w:rPr>
          <w:t xml:space="preserve"> </w:t>
        </w:r>
        <w:r w:rsidR="008152E6" w:rsidRPr="00636EA8">
          <w:rPr>
            <w:rStyle w:val="Hyperlink"/>
            <w:rFonts w:hint="eastAsia"/>
            <w:noProof/>
            <w:spacing w:val="0"/>
            <w:rtl/>
          </w:rPr>
          <w:t>کوشش</w:t>
        </w:r>
        <w:r w:rsidR="008152E6" w:rsidRPr="00636EA8">
          <w:rPr>
            <w:rStyle w:val="Hyperlink"/>
            <w:noProof/>
            <w:spacing w:val="0"/>
            <w:rtl/>
          </w:rPr>
          <w:t xml:space="preserve"> </w:t>
        </w:r>
        <w:r w:rsidR="008152E6" w:rsidRPr="00636EA8">
          <w:rPr>
            <w:rStyle w:val="Hyperlink"/>
            <w:rFonts w:hint="eastAsia"/>
            <w:noProof/>
            <w:spacing w:val="0"/>
            <w:rtl/>
          </w:rPr>
          <w:t>برا</w:t>
        </w:r>
        <w:r w:rsidR="008152E6" w:rsidRPr="00636EA8">
          <w:rPr>
            <w:rStyle w:val="Hyperlink"/>
            <w:rFonts w:hint="cs"/>
            <w:noProof/>
            <w:spacing w:val="0"/>
            <w:rtl/>
          </w:rPr>
          <w:t>ی</w:t>
        </w:r>
        <w:r w:rsidR="008152E6" w:rsidRPr="00636EA8">
          <w:rPr>
            <w:rStyle w:val="Hyperlink"/>
            <w:noProof/>
            <w:spacing w:val="0"/>
            <w:rtl/>
          </w:rPr>
          <w:t xml:space="preserve"> </w:t>
        </w:r>
        <w:r w:rsidR="008152E6" w:rsidRPr="00636EA8">
          <w:rPr>
            <w:rStyle w:val="Hyperlink"/>
            <w:rFonts w:hint="eastAsia"/>
            <w:noProof/>
            <w:spacing w:val="0"/>
            <w:rtl/>
          </w:rPr>
          <w:t>کسب</w:t>
        </w:r>
        <w:r w:rsidR="008152E6" w:rsidRPr="00636EA8">
          <w:rPr>
            <w:rStyle w:val="Hyperlink"/>
            <w:noProof/>
            <w:spacing w:val="0"/>
            <w:rtl/>
          </w:rPr>
          <w:t xml:space="preserve"> </w:t>
        </w:r>
        <w:r w:rsidR="008152E6" w:rsidRPr="00636EA8">
          <w:rPr>
            <w:rStyle w:val="Hyperlink"/>
            <w:rFonts w:hint="eastAsia"/>
            <w:noProof/>
            <w:spacing w:val="0"/>
            <w:rtl/>
          </w:rPr>
          <w:t>آن‌ها</w:t>
        </w:r>
        <w:r w:rsidR="008152E6" w:rsidRPr="00636EA8">
          <w:rPr>
            <w:noProof/>
            <w:webHidden/>
            <w:spacing w:val="0"/>
            <w:rtl/>
          </w:rPr>
          <w:tab/>
        </w:r>
        <w:r w:rsidR="008152E6" w:rsidRPr="00636EA8">
          <w:rPr>
            <w:rStyle w:val="Hyperlink"/>
            <w:noProof/>
            <w:spacing w:val="0"/>
            <w:rtl/>
          </w:rPr>
          <w:fldChar w:fldCharType="begin"/>
        </w:r>
        <w:r w:rsidR="008152E6" w:rsidRPr="00636EA8">
          <w:rPr>
            <w:noProof/>
            <w:webHidden/>
            <w:spacing w:val="0"/>
            <w:rtl/>
          </w:rPr>
          <w:instrText xml:space="preserve"> </w:instrText>
        </w:r>
        <w:r w:rsidR="008152E6" w:rsidRPr="00636EA8">
          <w:rPr>
            <w:noProof/>
            <w:webHidden/>
            <w:spacing w:val="0"/>
          </w:rPr>
          <w:instrText xml:space="preserve">PAGEREF _Toc319393486 \h </w:instrText>
        </w:r>
        <w:r w:rsidR="008152E6" w:rsidRPr="00636EA8">
          <w:rPr>
            <w:rStyle w:val="Hyperlink"/>
            <w:noProof/>
            <w:spacing w:val="0"/>
            <w:rtl/>
          </w:rPr>
        </w:r>
        <w:r w:rsidR="008152E6" w:rsidRPr="00636EA8">
          <w:rPr>
            <w:rStyle w:val="Hyperlink"/>
            <w:noProof/>
            <w:spacing w:val="0"/>
            <w:rtl/>
          </w:rPr>
          <w:fldChar w:fldCharType="separate"/>
        </w:r>
        <w:r w:rsidR="00CF43E4">
          <w:rPr>
            <w:noProof/>
            <w:webHidden/>
            <w:spacing w:val="0"/>
            <w:rtl/>
          </w:rPr>
          <w:t>204</w:t>
        </w:r>
        <w:r w:rsidR="008152E6" w:rsidRPr="00636EA8">
          <w:rPr>
            <w:rStyle w:val="Hyperlink"/>
            <w:noProof/>
            <w:spacing w:val="0"/>
            <w:rtl/>
          </w:rPr>
          <w:fldChar w:fldCharType="end"/>
        </w:r>
      </w:hyperlink>
    </w:p>
    <w:p w:rsidR="008152E6" w:rsidRPr="00636EA8" w:rsidRDefault="007C1E5E" w:rsidP="00270467">
      <w:pPr>
        <w:pStyle w:val="TOC1"/>
        <w:tabs>
          <w:tab w:val="right" w:leader="dot" w:pos="7134"/>
        </w:tabs>
        <w:jc w:val="left"/>
        <w:rPr>
          <w:rFonts w:ascii="Calibri" w:hAnsi="Calibri" w:cs="Arial"/>
          <w:bCs w:val="0"/>
          <w:noProof/>
          <w:spacing w:val="0"/>
          <w:sz w:val="22"/>
          <w:szCs w:val="22"/>
          <w:rtl/>
        </w:rPr>
      </w:pPr>
      <w:hyperlink w:anchor="_Toc319393487" w:history="1">
        <w:r w:rsidR="008152E6" w:rsidRPr="00636EA8">
          <w:rPr>
            <w:rStyle w:val="Hyperlink"/>
            <w:noProof/>
            <w:spacing w:val="0"/>
            <w:rtl/>
          </w:rPr>
          <w:t xml:space="preserve">48- </w:t>
        </w:r>
        <w:r w:rsidR="008152E6" w:rsidRPr="00636EA8">
          <w:rPr>
            <w:rStyle w:val="Hyperlink"/>
            <w:rFonts w:hint="eastAsia"/>
            <w:noProof/>
            <w:spacing w:val="0"/>
            <w:rtl/>
          </w:rPr>
          <w:t>باب</w:t>
        </w:r>
        <w:r w:rsidR="008152E6" w:rsidRPr="00636EA8">
          <w:rPr>
            <w:rStyle w:val="Hyperlink"/>
            <w:noProof/>
            <w:spacing w:val="0"/>
            <w:rtl/>
          </w:rPr>
          <w:t xml:space="preserve">: </w:t>
        </w:r>
        <w:r w:rsidR="008152E6" w:rsidRPr="00636EA8">
          <w:rPr>
            <w:rStyle w:val="Hyperlink"/>
            <w:rFonts w:hint="eastAsia"/>
            <w:noProof/>
            <w:spacing w:val="0"/>
            <w:rtl/>
          </w:rPr>
          <w:t>پره</w:t>
        </w:r>
        <w:r w:rsidR="008152E6" w:rsidRPr="00636EA8">
          <w:rPr>
            <w:rStyle w:val="Hyperlink"/>
            <w:rFonts w:hint="cs"/>
            <w:noProof/>
            <w:spacing w:val="0"/>
            <w:rtl/>
          </w:rPr>
          <w:t>ی</w:t>
        </w:r>
        <w:r w:rsidR="008152E6" w:rsidRPr="00636EA8">
          <w:rPr>
            <w:rStyle w:val="Hyperlink"/>
            <w:rFonts w:hint="eastAsia"/>
            <w:noProof/>
            <w:spacing w:val="0"/>
            <w:rtl/>
          </w:rPr>
          <w:t>ز</w:t>
        </w:r>
        <w:r w:rsidR="008152E6" w:rsidRPr="00636EA8">
          <w:rPr>
            <w:rStyle w:val="Hyperlink"/>
            <w:noProof/>
            <w:spacing w:val="0"/>
            <w:rtl/>
          </w:rPr>
          <w:t xml:space="preserve"> </w:t>
        </w:r>
        <w:r w:rsidR="008152E6" w:rsidRPr="00636EA8">
          <w:rPr>
            <w:rStyle w:val="Hyperlink"/>
            <w:rFonts w:hint="eastAsia"/>
            <w:noProof/>
            <w:spacing w:val="0"/>
            <w:rtl/>
          </w:rPr>
          <w:t>دادن</w:t>
        </w:r>
        <w:r w:rsidR="008152E6" w:rsidRPr="00636EA8">
          <w:rPr>
            <w:rStyle w:val="Hyperlink"/>
            <w:noProof/>
            <w:spacing w:val="0"/>
            <w:rtl/>
          </w:rPr>
          <w:t xml:space="preserve"> </w:t>
        </w:r>
        <w:r w:rsidR="008152E6" w:rsidRPr="00636EA8">
          <w:rPr>
            <w:rStyle w:val="Hyperlink"/>
            <w:rFonts w:hint="eastAsia"/>
            <w:noProof/>
            <w:spacing w:val="0"/>
            <w:rtl/>
          </w:rPr>
          <w:t>از</w:t>
        </w:r>
        <w:r w:rsidR="008152E6" w:rsidRPr="00636EA8">
          <w:rPr>
            <w:rStyle w:val="Hyperlink"/>
            <w:noProof/>
            <w:spacing w:val="0"/>
            <w:rtl/>
          </w:rPr>
          <w:t xml:space="preserve"> </w:t>
        </w:r>
        <w:r w:rsidR="008152E6" w:rsidRPr="00636EA8">
          <w:rPr>
            <w:rStyle w:val="Hyperlink"/>
            <w:rFonts w:hint="eastAsia"/>
            <w:noProof/>
            <w:spacing w:val="0"/>
            <w:rtl/>
          </w:rPr>
          <w:t>اذ</w:t>
        </w:r>
        <w:r w:rsidR="008152E6" w:rsidRPr="00636EA8">
          <w:rPr>
            <w:rStyle w:val="Hyperlink"/>
            <w:rFonts w:hint="cs"/>
            <w:noProof/>
            <w:spacing w:val="0"/>
            <w:rtl/>
          </w:rPr>
          <w:t>ی</w:t>
        </w:r>
        <w:r w:rsidR="008152E6" w:rsidRPr="00636EA8">
          <w:rPr>
            <w:rStyle w:val="Hyperlink"/>
            <w:rFonts w:hint="eastAsia"/>
            <w:noProof/>
            <w:spacing w:val="0"/>
            <w:rtl/>
          </w:rPr>
          <w:t>ت</w:t>
        </w:r>
        <w:r w:rsidR="008152E6" w:rsidRPr="00636EA8">
          <w:rPr>
            <w:rStyle w:val="Hyperlink"/>
            <w:noProof/>
            <w:spacing w:val="0"/>
            <w:rtl/>
          </w:rPr>
          <w:t xml:space="preserve"> </w:t>
        </w:r>
        <w:r w:rsidR="008152E6" w:rsidRPr="00636EA8">
          <w:rPr>
            <w:rStyle w:val="Hyperlink"/>
            <w:rFonts w:hint="eastAsia"/>
            <w:noProof/>
            <w:spacing w:val="0"/>
            <w:rtl/>
          </w:rPr>
          <w:t>و</w:t>
        </w:r>
        <w:r w:rsidR="008152E6" w:rsidRPr="00636EA8">
          <w:rPr>
            <w:rStyle w:val="Hyperlink"/>
            <w:noProof/>
            <w:spacing w:val="0"/>
            <w:rtl/>
          </w:rPr>
          <w:t xml:space="preserve"> </w:t>
        </w:r>
        <w:r w:rsidR="008152E6" w:rsidRPr="00636EA8">
          <w:rPr>
            <w:rStyle w:val="Hyperlink"/>
            <w:rFonts w:hint="eastAsia"/>
            <w:noProof/>
            <w:spacing w:val="0"/>
            <w:rtl/>
          </w:rPr>
          <w:t>آزار</w:t>
        </w:r>
        <w:r w:rsidR="008152E6" w:rsidRPr="00636EA8">
          <w:rPr>
            <w:rStyle w:val="Hyperlink"/>
            <w:noProof/>
            <w:spacing w:val="0"/>
            <w:rtl/>
          </w:rPr>
          <w:t xml:space="preserve"> </w:t>
        </w:r>
        <w:r w:rsidR="008152E6" w:rsidRPr="00636EA8">
          <w:rPr>
            <w:rStyle w:val="Hyperlink"/>
            <w:rFonts w:hint="eastAsia"/>
            <w:noProof/>
            <w:spacing w:val="0"/>
            <w:rtl/>
          </w:rPr>
          <w:t>صالحان،</w:t>
        </w:r>
        <w:r w:rsidR="008152E6" w:rsidRPr="00636EA8">
          <w:rPr>
            <w:rStyle w:val="Hyperlink"/>
            <w:noProof/>
            <w:spacing w:val="0"/>
            <w:rtl/>
          </w:rPr>
          <w:t xml:space="preserve"> </w:t>
        </w:r>
        <w:r w:rsidR="008152E6" w:rsidRPr="00636EA8">
          <w:rPr>
            <w:rStyle w:val="Hyperlink"/>
            <w:rFonts w:hint="eastAsia"/>
            <w:noProof/>
            <w:spacing w:val="0"/>
            <w:rtl/>
          </w:rPr>
          <w:t>مستضعفان</w:t>
        </w:r>
        <w:r w:rsidR="008152E6" w:rsidRPr="00636EA8">
          <w:rPr>
            <w:rStyle w:val="Hyperlink"/>
            <w:noProof/>
            <w:spacing w:val="0"/>
            <w:rtl/>
          </w:rPr>
          <w:t xml:space="preserve"> </w:t>
        </w:r>
        <w:r w:rsidR="008152E6" w:rsidRPr="00636EA8">
          <w:rPr>
            <w:rStyle w:val="Hyperlink"/>
            <w:rFonts w:hint="eastAsia"/>
            <w:noProof/>
            <w:spacing w:val="0"/>
            <w:rtl/>
          </w:rPr>
          <w:t>و</w:t>
        </w:r>
        <w:r w:rsidR="008152E6" w:rsidRPr="00636EA8">
          <w:rPr>
            <w:rStyle w:val="Hyperlink"/>
            <w:noProof/>
            <w:spacing w:val="0"/>
            <w:rtl/>
          </w:rPr>
          <w:t xml:space="preserve"> </w:t>
        </w:r>
        <w:r w:rsidR="008152E6" w:rsidRPr="00636EA8">
          <w:rPr>
            <w:rStyle w:val="Hyperlink"/>
            <w:rFonts w:hint="eastAsia"/>
            <w:noProof/>
            <w:spacing w:val="0"/>
            <w:rtl/>
          </w:rPr>
          <w:t>مستمندان</w:t>
        </w:r>
        <w:r w:rsidR="008152E6" w:rsidRPr="00636EA8">
          <w:rPr>
            <w:noProof/>
            <w:webHidden/>
            <w:spacing w:val="0"/>
            <w:rtl/>
          </w:rPr>
          <w:tab/>
        </w:r>
        <w:r w:rsidR="008152E6" w:rsidRPr="00636EA8">
          <w:rPr>
            <w:rStyle w:val="Hyperlink"/>
            <w:noProof/>
            <w:spacing w:val="0"/>
            <w:rtl/>
          </w:rPr>
          <w:fldChar w:fldCharType="begin"/>
        </w:r>
        <w:r w:rsidR="008152E6" w:rsidRPr="00636EA8">
          <w:rPr>
            <w:noProof/>
            <w:webHidden/>
            <w:spacing w:val="0"/>
            <w:rtl/>
          </w:rPr>
          <w:instrText xml:space="preserve"> </w:instrText>
        </w:r>
        <w:r w:rsidR="008152E6" w:rsidRPr="00636EA8">
          <w:rPr>
            <w:noProof/>
            <w:webHidden/>
            <w:spacing w:val="0"/>
          </w:rPr>
          <w:instrText xml:space="preserve">PAGEREF _Toc319393487 \h </w:instrText>
        </w:r>
        <w:r w:rsidR="008152E6" w:rsidRPr="00636EA8">
          <w:rPr>
            <w:rStyle w:val="Hyperlink"/>
            <w:noProof/>
            <w:spacing w:val="0"/>
            <w:rtl/>
          </w:rPr>
        </w:r>
        <w:r w:rsidR="008152E6" w:rsidRPr="00636EA8">
          <w:rPr>
            <w:rStyle w:val="Hyperlink"/>
            <w:noProof/>
            <w:spacing w:val="0"/>
            <w:rtl/>
          </w:rPr>
          <w:fldChar w:fldCharType="separate"/>
        </w:r>
        <w:r w:rsidR="00CF43E4">
          <w:rPr>
            <w:noProof/>
            <w:webHidden/>
            <w:spacing w:val="0"/>
            <w:rtl/>
          </w:rPr>
          <w:t>210</w:t>
        </w:r>
        <w:r w:rsidR="008152E6" w:rsidRPr="00636EA8">
          <w:rPr>
            <w:rStyle w:val="Hyperlink"/>
            <w:noProof/>
            <w:spacing w:val="0"/>
            <w:rtl/>
          </w:rPr>
          <w:fldChar w:fldCharType="end"/>
        </w:r>
      </w:hyperlink>
    </w:p>
    <w:p w:rsidR="008152E6" w:rsidRPr="00636EA8" w:rsidRDefault="007C1E5E" w:rsidP="00270467">
      <w:pPr>
        <w:pStyle w:val="TOC1"/>
        <w:tabs>
          <w:tab w:val="right" w:leader="dot" w:pos="7134"/>
        </w:tabs>
        <w:jc w:val="left"/>
        <w:rPr>
          <w:rFonts w:ascii="Calibri" w:hAnsi="Calibri" w:cs="Arial"/>
          <w:bCs w:val="0"/>
          <w:noProof/>
          <w:spacing w:val="0"/>
          <w:sz w:val="22"/>
          <w:szCs w:val="22"/>
          <w:rtl/>
        </w:rPr>
      </w:pPr>
      <w:hyperlink w:anchor="_Toc319393488" w:history="1">
        <w:r w:rsidR="008152E6" w:rsidRPr="00636EA8">
          <w:rPr>
            <w:rStyle w:val="Hyperlink"/>
            <w:noProof/>
            <w:spacing w:val="0"/>
            <w:rtl/>
          </w:rPr>
          <w:t xml:space="preserve">49- </w:t>
        </w:r>
        <w:r w:rsidR="008152E6" w:rsidRPr="00636EA8">
          <w:rPr>
            <w:rStyle w:val="Hyperlink"/>
            <w:rFonts w:hint="eastAsia"/>
            <w:noProof/>
            <w:spacing w:val="0"/>
            <w:rtl/>
          </w:rPr>
          <w:t>باب</w:t>
        </w:r>
        <w:r w:rsidR="008152E6" w:rsidRPr="00636EA8">
          <w:rPr>
            <w:rStyle w:val="Hyperlink"/>
            <w:noProof/>
            <w:spacing w:val="0"/>
            <w:rtl/>
          </w:rPr>
          <w:t xml:space="preserve">: </w:t>
        </w:r>
        <w:r w:rsidR="008152E6" w:rsidRPr="00636EA8">
          <w:rPr>
            <w:rStyle w:val="Hyperlink"/>
            <w:rFonts w:hint="eastAsia"/>
            <w:noProof/>
            <w:spacing w:val="0"/>
            <w:rtl/>
          </w:rPr>
          <w:t>قضاوت</w:t>
        </w:r>
        <w:r w:rsidR="008152E6" w:rsidRPr="00636EA8">
          <w:rPr>
            <w:rStyle w:val="Hyperlink"/>
            <w:noProof/>
            <w:spacing w:val="0"/>
            <w:rtl/>
          </w:rPr>
          <w:t xml:space="preserve"> </w:t>
        </w:r>
        <w:r w:rsidR="008152E6" w:rsidRPr="00636EA8">
          <w:rPr>
            <w:rStyle w:val="Hyperlink"/>
            <w:rFonts w:hint="eastAsia"/>
            <w:noProof/>
            <w:spacing w:val="0"/>
            <w:rtl/>
          </w:rPr>
          <w:t>درباره‌</w:t>
        </w:r>
        <w:r w:rsidR="008152E6" w:rsidRPr="00636EA8">
          <w:rPr>
            <w:rStyle w:val="Hyperlink"/>
            <w:rFonts w:hint="cs"/>
            <w:noProof/>
            <w:spacing w:val="0"/>
            <w:rtl/>
          </w:rPr>
          <w:t>ی</w:t>
        </w:r>
        <w:r w:rsidR="008152E6" w:rsidRPr="00636EA8">
          <w:rPr>
            <w:rStyle w:val="Hyperlink"/>
            <w:noProof/>
            <w:spacing w:val="0"/>
            <w:rtl/>
          </w:rPr>
          <w:t xml:space="preserve"> </w:t>
        </w:r>
        <w:r w:rsidR="008152E6" w:rsidRPr="00636EA8">
          <w:rPr>
            <w:rStyle w:val="Hyperlink"/>
            <w:rFonts w:hint="eastAsia"/>
            <w:noProof/>
            <w:spacing w:val="0"/>
            <w:rtl/>
          </w:rPr>
          <w:t>مردم،</w:t>
        </w:r>
        <w:r w:rsidR="008152E6" w:rsidRPr="00636EA8">
          <w:rPr>
            <w:rStyle w:val="Hyperlink"/>
            <w:noProof/>
            <w:spacing w:val="0"/>
            <w:rtl/>
          </w:rPr>
          <w:t xml:space="preserve"> </w:t>
        </w:r>
        <w:r w:rsidR="008152E6" w:rsidRPr="00636EA8">
          <w:rPr>
            <w:rStyle w:val="Hyperlink"/>
            <w:rFonts w:hint="eastAsia"/>
            <w:noProof/>
            <w:spacing w:val="0"/>
            <w:rtl/>
          </w:rPr>
          <w:t>مطابق</w:t>
        </w:r>
        <w:r w:rsidR="008152E6" w:rsidRPr="00636EA8">
          <w:rPr>
            <w:rStyle w:val="Hyperlink"/>
            <w:noProof/>
            <w:spacing w:val="0"/>
            <w:rtl/>
          </w:rPr>
          <w:t xml:space="preserve"> </w:t>
        </w:r>
        <w:r w:rsidR="008152E6" w:rsidRPr="00636EA8">
          <w:rPr>
            <w:rStyle w:val="Hyperlink"/>
            <w:rFonts w:hint="eastAsia"/>
            <w:noProof/>
            <w:spacing w:val="0"/>
            <w:rtl/>
          </w:rPr>
          <w:t>ظاهر</w:t>
        </w:r>
        <w:r w:rsidR="008152E6" w:rsidRPr="00636EA8">
          <w:rPr>
            <w:rStyle w:val="Hyperlink"/>
            <w:noProof/>
            <w:spacing w:val="0"/>
            <w:rtl/>
          </w:rPr>
          <w:t xml:space="preserve"> </w:t>
        </w:r>
        <w:r w:rsidR="008152E6" w:rsidRPr="00636EA8">
          <w:rPr>
            <w:rStyle w:val="Hyperlink"/>
            <w:rFonts w:hint="eastAsia"/>
            <w:noProof/>
            <w:spacing w:val="0"/>
            <w:rtl/>
          </w:rPr>
          <w:t>آن‌هاست</w:t>
        </w:r>
        <w:r w:rsidR="008152E6" w:rsidRPr="00636EA8">
          <w:rPr>
            <w:rStyle w:val="Hyperlink"/>
            <w:noProof/>
            <w:spacing w:val="0"/>
            <w:rtl/>
          </w:rPr>
          <w:t xml:space="preserve"> </w:t>
        </w:r>
        <w:r w:rsidR="008152E6" w:rsidRPr="00636EA8">
          <w:rPr>
            <w:rStyle w:val="Hyperlink"/>
            <w:rFonts w:hint="eastAsia"/>
            <w:noProof/>
            <w:spacing w:val="0"/>
            <w:rtl/>
          </w:rPr>
          <w:t>و</w:t>
        </w:r>
        <w:r w:rsidR="008152E6" w:rsidRPr="00636EA8">
          <w:rPr>
            <w:rStyle w:val="Hyperlink"/>
            <w:noProof/>
            <w:spacing w:val="0"/>
            <w:rtl/>
          </w:rPr>
          <w:t xml:space="preserve"> </w:t>
        </w:r>
        <w:r w:rsidR="008152E6" w:rsidRPr="00636EA8">
          <w:rPr>
            <w:rStyle w:val="Hyperlink"/>
            <w:rFonts w:hint="eastAsia"/>
            <w:noProof/>
            <w:spacing w:val="0"/>
            <w:rtl/>
          </w:rPr>
          <w:t>باطن</w:t>
        </w:r>
        <w:r w:rsidR="008152E6" w:rsidRPr="00636EA8">
          <w:rPr>
            <w:rStyle w:val="Hyperlink"/>
            <w:noProof/>
            <w:spacing w:val="0"/>
            <w:rtl/>
          </w:rPr>
          <w:t xml:space="preserve"> </w:t>
        </w:r>
        <w:r w:rsidR="008152E6" w:rsidRPr="00636EA8">
          <w:rPr>
            <w:rStyle w:val="Hyperlink"/>
            <w:rFonts w:hint="eastAsia"/>
            <w:noProof/>
            <w:spacing w:val="0"/>
            <w:rtl/>
          </w:rPr>
          <w:t>آنان</w:t>
        </w:r>
        <w:r w:rsidR="008152E6" w:rsidRPr="00636EA8">
          <w:rPr>
            <w:rStyle w:val="Hyperlink"/>
            <w:noProof/>
            <w:spacing w:val="0"/>
            <w:rtl/>
          </w:rPr>
          <w:t xml:space="preserve"> </w:t>
        </w:r>
        <w:r w:rsidR="008152E6" w:rsidRPr="00636EA8">
          <w:rPr>
            <w:rStyle w:val="Hyperlink"/>
            <w:rFonts w:hint="eastAsia"/>
            <w:noProof/>
            <w:spacing w:val="0"/>
            <w:rtl/>
          </w:rPr>
          <w:t>به</w:t>
        </w:r>
        <w:r w:rsidR="008152E6" w:rsidRPr="00636EA8">
          <w:rPr>
            <w:rStyle w:val="Hyperlink"/>
            <w:noProof/>
            <w:spacing w:val="0"/>
            <w:rtl/>
          </w:rPr>
          <w:t xml:space="preserve"> </w:t>
        </w:r>
        <w:r w:rsidR="008152E6" w:rsidRPr="00636EA8">
          <w:rPr>
            <w:rStyle w:val="Hyperlink"/>
            <w:rFonts w:hint="eastAsia"/>
            <w:noProof/>
            <w:spacing w:val="0"/>
            <w:rtl/>
          </w:rPr>
          <w:t>الله</w:t>
        </w:r>
        <w:r w:rsidR="008152E6" w:rsidRPr="00636EA8">
          <w:rPr>
            <w:rStyle w:val="Hyperlink"/>
            <w:noProof/>
            <w:spacing w:val="0"/>
            <w:rtl/>
          </w:rPr>
          <w:t xml:space="preserve"> </w:t>
        </w:r>
        <w:r w:rsidR="008152E6" w:rsidRPr="00636EA8">
          <w:rPr>
            <w:rStyle w:val="Hyperlink"/>
            <w:rFonts w:hint="eastAsia"/>
            <w:noProof/>
            <w:spacing w:val="0"/>
            <w:rtl/>
          </w:rPr>
          <w:t>متعال،</w:t>
        </w:r>
        <w:r w:rsidR="008152E6" w:rsidRPr="00636EA8">
          <w:rPr>
            <w:rStyle w:val="Hyperlink"/>
            <w:noProof/>
            <w:spacing w:val="0"/>
            <w:rtl/>
          </w:rPr>
          <w:t xml:space="preserve"> </w:t>
        </w:r>
        <w:r w:rsidR="008152E6" w:rsidRPr="00636EA8">
          <w:rPr>
            <w:rStyle w:val="Hyperlink"/>
            <w:rFonts w:hint="eastAsia"/>
            <w:noProof/>
            <w:spacing w:val="0"/>
            <w:rtl/>
          </w:rPr>
          <w:t>واگذار</w:t>
        </w:r>
        <w:r w:rsidR="008152E6" w:rsidRPr="00636EA8">
          <w:rPr>
            <w:rStyle w:val="Hyperlink"/>
            <w:noProof/>
            <w:spacing w:val="0"/>
            <w:rtl/>
          </w:rPr>
          <w:t xml:space="preserve"> </w:t>
        </w:r>
        <w:r w:rsidR="008152E6" w:rsidRPr="00636EA8">
          <w:rPr>
            <w:rStyle w:val="Hyperlink"/>
            <w:rFonts w:hint="eastAsia"/>
            <w:noProof/>
            <w:spacing w:val="0"/>
            <w:rtl/>
          </w:rPr>
          <w:t>م</w:t>
        </w:r>
        <w:r w:rsidR="008152E6" w:rsidRPr="00636EA8">
          <w:rPr>
            <w:rStyle w:val="Hyperlink"/>
            <w:rFonts w:hint="cs"/>
            <w:noProof/>
            <w:spacing w:val="0"/>
            <w:rtl/>
          </w:rPr>
          <w:t>ی‌</w:t>
        </w:r>
        <w:r w:rsidR="008152E6" w:rsidRPr="00636EA8">
          <w:rPr>
            <w:rStyle w:val="Hyperlink"/>
            <w:rFonts w:hint="eastAsia"/>
            <w:noProof/>
            <w:spacing w:val="0"/>
            <w:rtl/>
          </w:rPr>
          <w:t>شود</w:t>
        </w:r>
        <w:r w:rsidR="008152E6" w:rsidRPr="00636EA8">
          <w:rPr>
            <w:rStyle w:val="Hyperlink"/>
            <w:noProof/>
            <w:spacing w:val="0"/>
            <w:rtl/>
          </w:rPr>
          <w:t>.</w:t>
        </w:r>
        <w:r w:rsidR="008152E6" w:rsidRPr="00636EA8">
          <w:rPr>
            <w:noProof/>
            <w:webHidden/>
            <w:spacing w:val="0"/>
            <w:rtl/>
          </w:rPr>
          <w:tab/>
        </w:r>
        <w:r w:rsidR="008152E6" w:rsidRPr="00636EA8">
          <w:rPr>
            <w:rStyle w:val="Hyperlink"/>
            <w:noProof/>
            <w:spacing w:val="0"/>
            <w:rtl/>
          </w:rPr>
          <w:fldChar w:fldCharType="begin"/>
        </w:r>
        <w:r w:rsidR="008152E6" w:rsidRPr="00636EA8">
          <w:rPr>
            <w:noProof/>
            <w:webHidden/>
            <w:spacing w:val="0"/>
            <w:rtl/>
          </w:rPr>
          <w:instrText xml:space="preserve"> </w:instrText>
        </w:r>
        <w:r w:rsidR="008152E6" w:rsidRPr="00636EA8">
          <w:rPr>
            <w:noProof/>
            <w:webHidden/>
            <w:spacing w:val="0"/>
          </w:rPr>
          <w:instrText xml:space="preserve">PAGEREF _Toc319393488 \h </w:instrText>
        </w:r>
        <w:r w:rsidR="008152E6" w:rsidRPr="00636EA8">
          <w:rPr>
            <w:rStyle w:val="Hyperlink"/>
            <w:noProof/>
            <w:spacing w:val="0"/>
            <w:rtl/>
          </w:rPr>
        </w:r>
        <w:r w:rsidR="008152E6" w:rsidRPr="00636EA8">
          <w:rPr>
            <w:rStyle w:val="Hyperlink"/>
            <w:noProof/>
            <w:spacing w:val="0"/>
            <w:rtl/>
          </w:rPr>
          <w:fldChar w:fldCharType="separate"/>
        </w:r>
        <w:r w:rsidR="00CF43E4">
          <w:rPr>
            <w:noProof/>
            <w:webHidden/>
            <w:spacing w:val="0"/>
            <w:rtl/>
          </w:rPr>
          <w:t>213</w:t>
        </w:r>
        <w:r w:rsidR="008152E6" w:rsidRPr="00636EA8">
          <w:rPr>
            <w:rStyle w:val="Hyperlink"/>
            <w:noProof/>
            <w:spacing w:val="0"/>
            <w:rtl/>
          </w:rPr>
          <w:fldChar w:fldCharType="end"/>
        </w:r>
      </w:hyperlink>
    </w:p>
    <w:p w:rsidR="008152E6" w:rsidRPr="00636EA8" w:rsidRDefault="007C1E5E" w:rsidP="00270467">
      <w:pPr>
        <w:pStyle w:val="TOC1"/>
        <w:tabs>
          <w:tab w:val="right" w:leader="dot" w:pos="7134"/>
        </w:tabs>
        <w:jc w:val="left"/>
        <w:rPr>
          <w:rFonts w:ascii="Calibri" w:hAnsi="Calibri" w:cs="Arial"/>
          <w:bCs w:val="0"/>
          <w:noProof/>
          <w:spacing w:val="0"/>
          <w:sz w:val="22"/>
          <w:szCs w:val="22"/>
          <w:rtl/>
        </w:rPr>
      </w:pPr>
      <w:hyperlink w:anchor="_Toc319393489" w:history="1">
        <w:r w:rsidR="008152E6" w:rsidRPr="00636EA8">
          <w:rPr>
            <w:rStyle w:val="Hyperlink"/>
            <w:noProof/>
            <w:spacing w:val="0"/>
            <w:rtl/>
          </w:rPr>
          <w:t xml:space="preserve">50- </w:t>
        </w:r>
        <w:r w:rsidR="008152E6" w:rsidRPr="00636EA8">
          <w:rPr>
            <w:rStyle w:val="Hyperlink"/>
            <w:rFonts w:hint="eastAsia"/>
            <w:noProof/>
            <w:spacing w:val="0"/>
            <w:rtl/>
          </w:rPr>
          <w:t>باب</w:t>
        </w:r>
        <w:r w:rsidR="008152E6" w:rsidRPr="00636EA8">
          <w:rPr>
            <w:rStyle w:val="Hyperlink"/>
            <w:noProof/>
            <w:spacing w:val="0"/>
            <w:rtl/>
          </w:rPr>
          <w:t xml:space="preserve">: </w:t>
        </w:r>
        <w:r w:rsidR="008152E6" w:rsidRPr="00636EA8">
          <w:rPr>
            <w:rStyle w:val="Hyperlink"/>
            <w:rFonts w:hint="eastAsia"/>
            <w:noProof/>
            <w:spacing w:val="0"/>
            <w:rtl/>
          </w:rPr>
          <w:t>خوف</w:t>
        </w:r>
        <w:r w:rsidR="008152E6" w:rsidRPr="00636EA8">
          <w:rPr>
            <w:rStyle w:val="Hyperlink"/>
            <w:noProof/>
            <w:spacing w:val="0"/>
            <w:rtl/>
          </w:rPr>
          <w:t xml:space="preserve"> </w:t>
        </w:r>
        <w:r w:rsidR="008152E6" w:rsidRPr="00636EA8">
          <w:rPr>
            <w:rStyle w:val="Hyperlink"/>
            <w:rFonts w:hint="eastAsia"/>
            <w:noProof/>
            <w:spacing w:val="0"/>
            <w:rtl/>
          </w:rPr>
          <w:t>و</w:t>
        </w:r>
        <w:r w:rsidR="008152E6" w:rsidRPr="00636EA8">
          <w:rPr>
            <w:rStyle w:val="Hyperlink"/>
            <w:noProof/>
            <w:spacing w:val="0"/>
            <w:rtl/>
          </w:rPr>
          <w:t xml:space="preserve"> </w:t>
        </w:r>
        <w:r w:rsidR="008152E6" w:rsidRPr="00636EA8">
          <w:rPr>
            <w:rStyle w:val="Hyperlink"/>
            <w:rFonts w:hint="eastAsia"/>
            <w:noProof/>
            <w:spacing w:val="0"/>
            <w:rtl/>
          </w:rPr>
          <w:t>خش</w:t>
        </w:r>
        <w:r w:rsidR="008152E6" w:rsidRPr="00636EA8">
          <w:rPr>
            <w:rStyle w:val="Hyperlink"/>
            <w:rFonts w:hint="cs"/>
            <w:noProof/>
            <w:spacing w:val="0"/>
            <w:rtl/>
          </w:rPr>
          <w:t>ی</w:t>
        </w:r>
        <w:r w:rsidR="008152E6" w:rsidRPr="00636EA8">
          <w:rPr>
            <w:rStyle w:val="Hyperlink"/>
            <w:rFonts w:hint="eastAsia"/>
            <w:noProof/>
            <w:spacing w:val="0"/>
            <w:rtl/>
          </w:rPr>
          <w:t>ت</w:t>
        </w:r>
        <w:r w:rsidR="008152E6" w:rsidRPr="00636EA8">
          <w:rPr>
            <w:rStyle w:val="Hyperlink"/>
            <w:noProof/>
            <w:spacing w:val="0"/>
            <w:rtl/>
          </w:rPr>
          <w:t xml:space="preserve"> </w:t>
        </w:r>
        <w:r w:rsidR="00C35D3C" w:rsidRPr="00636EA8">
          <w:rPr>
            <w:rStyle w:val="Hyperlink"/>
            <w:rFonts w:hint="eastAsia"/>
            <w:noProof/>
            <w:spacing w:val="0"/>
            <w:rtl/>
          </w:rPr>
          <w:t>ال</w:t>
        </w:r>
        <w:r w:rsidR="008152E6" w:rsidRPr="00636EA8">
          <w:rPr>
            <w:rStyle w:val="Hyperlink"/>
            <w:rFonts w:hint="eastAsia"/>
            <w:noProof/>
            <w:spacing w:val="0"/>
            <w:rtl/>
          </w:rPr>
          <w:t>ه</w:t>
        </w:r>
        <w:r w:rsidR="008152E6" w:rsidRPr="00636EA8">
          <w:rPr>
            <w:rStyle w:val="Hyperlink"/>
            <w:rFonts w:hint="cs"/>
            <w:noProof/>
            <w:spacing w:val="0"/>
            <w:rtl/>
          </w:rPr>
          <w:t>ی</w:t>
        </w:r>
        <w:r w:rsidR="008152E6" w:rsidRPr="00636EA8">
          <w:rPr>
            <w:noProof/>
            <w:webHidden/>
            <w:spacing w:val="0"/>
            <w:rtl/>
          </w:rPr>
          <w:tab/>
        </w:r>
        <w:r w:rsidR="008152E6" w:rsidRPr="00636EA8">
          <w:rPr>
            <w:rStyle w:val="Hyperlink"/>
            <w:noProof/>
            <w:spacing w:val="0"/>
            <w:rtl/>
          </w:rPr>
          <w:fldChar w:fldCharType="begin"/>
        </w:r>
        <w:r w:rsidR="008152E6" w:rsidRPr="00636EA8">
          <w:rPr>
            <w:noProof/>
            <w:webHidden/>
            <w:spacing w:val="0"/>
            <w:rtl/>
          </w:rPr>
          <w:instrText xml:space="preserve"> </w:instrText>
        </w:r>
        <w:r w:rsidR="008152E6" w:rsidRPr="00636EA8">
          <w:rPr>
            <w:noProof/>
            <w:webHidden/>
            <w:spacing w:val="0"/>
          </w:rPr>
          <w:instrText xml:space="preserve">PAGEREF _Toc319393489 \h </w:instrText>
        </w:r>
        <w:r w:rsidR="008152E6" w:rsidRPr="00636EA8">
          <w:rPr>
            <w:rStyle w:val="Hyperlink"/>
            <w:noProof/>
            <w:spacing w:val="0"/>
            <w:rtl/>
          </w:rPr>
        </w:r>
        <w:r w:rsidR="008152E6" w:rsidRPr="00636EA8">
          <w:rPr>
            <w:rStyle w:val="Hyperlink"/>
            <w:noProof/>
            <w:spacing w:val="0"/>
            <w:rtl/>
          </w:rPr>
          <w:fldChar w:fldCharType="separate"/>
        </w:r>
        <w:r w:rsidR="00CF43E4">
          <w:rPr>
            <w:noProof/>
            <w:webHidden/>
            <w:spacing w:val="0"/>
            <w:rtl/>
          </w:rPr>
          <w:t>224</w:t>
        </w:r>
        <w:r w:rsidR="008152E6" w:rsidRPr="00636EA8">
          <w:rPr>
            <w:rStyle w:val="Hyperlink"/>
            <w:noProof/>
            <w:spacing w:val="0"/>
            <w:rtl/>
          </w:rPr>
          <w:fldChar w:fldCharType="end"/>
        </w:r>
      </w:hyperlink>
    </w:p>
    <w:p w:rsidR="008152E6" w:rsidRPr="00636EA8" w:rsidRDefault="007C1E5E" w:rsidP="00270467">
      <w:pPr>
        <w:pStyle w:val="TOC1"/>
        <w:tabs>
          <w:tab w:val="right" w:leader="dot" w:pos="7134"/>
        </w:tabs>
        <w:jc w:val="left"/>
        <w:rPr>
          <w:rFonts w:ascii="Calibri" w:hAnsi="Calibri" w:cs="Arial"/>
          <w:bCs w:val="0"/>
          <w:noProof/>
          <w:spacing w:val="0"/>
          <w:sz w:val="22"/>
          <w:szCs w:val="22"/>
          <w:rtl/>
        </w:rPr>
      </w:pPr>
      <w:hyperlink w:anchor="_Toc319393490" w:history="1">
        <w:r w:rsidR="008152E6" w:rsidRPr="00636EA8">
          <w:rPr>
            <w:rStyle w:val="Hyperlink"/>
            <w:noProof/>
            <w:spacing w:val="0"/>
            <w:rtl/>
          </w:rPr>
          <w:t xml:space="preserve">51- </w:t>
        </w:r>
        <w:r w:rsidR="008152E6" w:rsidRPr="00636EA8">
          <w:rPr>
            <w:rStyle w:val="Hyperlink"/>
            <w:rFonts w:hint="eastAsia"/>
            <w:noProof/>
            <w:spacing w:val="0"/>
            <w:rtl/>
          </w:rPr>
          <w:t>باب</w:t>
        </w:r>
        <w:r w:rsidR="008152E6" w:rsidRPr="00636EA8">
          <w:rPr>
            <w:rStyle w:val="Hyperlink"/>
            <w:noProof/>
            <w:spacing w:val="0"/>
            <w:rtl/>
          </w:rPr>
          <w:t xml:space="preserve">: </w:t>
        </w:r>
        <w:r w:rsidR="008152E6" w:rsidRPr="00636EA8">
          <w:rPr>
            <w:rStyle w:val="Hyperlink"/>
            <w:rFonts w:hint="eastAsia"/>
            <w:noProof/>
            <w:spacing w:val="0"/>
            <w:rtl/>
          </w:rPr>
          <w:t>ام</w:t>
        </w:r>
        <w:r w:rsidR="008152E6" w:rsidRPr="00636EA8">
          <w:rPr>
            <w:rStyle w:val="Hyperlink"/>
            <w:rFonts w:hint="cs"/>
            <w:noProof/>
            <w:spacing w:val="0"/>
            <w:rtl/>
          </w:rPr>
          <w:t>ی</w:t>
        </w:r>
        <w:r w:rsidR="008152E6" w:rsidRPr="00636EA8">
          <w:rPr>
            <w:rStyle w:val="Hyperlink"/>
            <w:rFonts w:hint="eastAsia"/>
            <w:noProof/>
            <w:spacing w:val="0"/>
            <w:rtl/>
          </w:rPr>
          <w:t>د</w:t>
        </w:r>
        <w:r w:rsidR="008152E6" w:rsidRPr="00636EA8">
          <w:rPr>
            <w:rStyle w:val="Hyperlink"/>
            <w:noProof/>
            <w:spacing w:val="0"/>
            <w:rtl/>
          </w:rPr>
          <w:t xml:space="preserve"> </w:t>
        </w:r>
        <w:r w:rsidR="008152E6" w:rsidRPr="00636EA8">
          <w:rPr>
            <w:rStyle w:val="Hyperlink"/>
            <w:rFonts w:hint="eastAsia"/>
            <w:noProof/>
            <w:spacing w:val="0"/>
            <w:rtl/>
          </w:rPr>
          <w:t>به</w:t>
        </w:r>
        <w:r w:rsidR="008152E6" w:rsidRPr="00636EA8">
          <w:rPr>
            <w:rStyle w:val="Hyperlink"/>
            <w:noProof/>
            <w:spacing w:val="0"/>
            <w:rtl/>
          </w:rPr>
          <w:t xml:space="preserve"> </w:t>
        </w:r>
        <w:r w:rsidR="008152E6" w:rsidRPr="00636EA8">
          <w:rPr>
            <w:rStyle w:val="Hyperlink"/>
            <w:rFonts w:hint="eastAsia"/>
            <w:noProof/>
            <w:spacing w:val="0"/>
            <w:rtl/>
          </w:rPr>
          <w:t>رحمت</w:t>
        </w:r>
        <w:r w:rsidR="008152E6" w:rsidRPr="00636EA8">
          <w:rPr>
            <w:rStyle w:val="Hyperlink"/>
            <w:noProof/>
            <w:spacing w:val="0"/>
            <w:rtl/>
          </w:rPr>
          <w:t xml:space="preserve"> </w:t>
        </w:r>
        <w:r w:rsidR="008152E6" w:rsidRPr="00636EA8">
          <w:rPr>
            <w:rStyle w:val="Hyperlink"/>
            <w:rFonts w:hint="eastAsia"/>
            <w:noProof/>
            <w:spacing w:val="0"/>
            <w:rtl/>
          </w:rPr>
          <w:t>پروردگار</w:t>
        </w:r>
        <w:r w:rsidR="008152E6" w:rsidRPr="00636EA8">
          <w:rPr>
            <w:noProof/>
            <w:webHidden/>
            <w:spacing w:val="0"/>
            <w:rtl/>
          </w:rPr>
          <w:tab/>
        </w:r>
        <w:r w:rsidR="008152E6" w:rsidRPr="00636EA8">
          <w:rPr>
            <w:rStyle w:val="Hyperlink"/>
            <w:noProof/>
            <w:spacing w:val="0"/>
            <w:rtl/>
          </w:rPr>
          <w:fldChar w:fldCharType="begin"/>
        </w:r>
        <w:r w:rsidR="008152E6" w:rsidRPr="00636EA8">
          <w:rPr>
            <w:noProof/>
            <w:webHidden/>
            <w:spacing w:val="0"/>
            <w:rtl/>
          </w:rPr>
          <w:instrText xml:space="preserve"> </w:instrText>
        </w:r>
        <w:r w:rsidR="008152E6" w:rsidRPr="00636EA8">
          <w:rPr>
            <w:noProof/>
            <w:webHidden/>
            <w:spacing w:val="0"/>
          </w:rPr>
          <w:instrText xml:space="preserve">PAGEREF _Toc319393490 \h </w:instrText>
        </w:r>
        <w:r w:rsidR="008152E6" w:rsidRPr="00636EA8">
          <w:rPr>
            <w:rStyle w:val="Hyperlink"/>
            <w:noProof/>
            <w:spacing w:val="0"/>
            <w:rtl/>
          </w:rPr>
        </w:r>
        <w:r w:rsidR="008152E6" w:rsidRPr="00636EA8">
          <w:rPr>
            <w:rStyle w:val="Hyperlink"/>
            <w:noProof/>
            <w:spacing w:val="0"/>
            <w:rtl/>
          </w:rPr>
          <w:fldChar w:fldCharType="separate"/>
        </w:r>
        <w:r w:rsidR="00CF43E4">
          <w:rPr>
            <w:noProof/>
            <w:webHidden/>
            <w:spacing w:val="0"/>
            <w:rtl/>
          </w:rPr>
          <w:t>246</w:t>
        </w:r>
        <w:r w:rsidR="008152E6" w:rsidRPr="00636EA8">
          <w:rPr>
            <w:rStyle w:val="Hyperlink"/>
            <w:noProof/>
            <w:spacing w:val="0"/>
            <w:rtl/>
          </w:rPr>
          <w:fldChar w:fldCharType="end"/>
        </w:r>
      </w:hyperlink>
    </w:p>
    <w:p w:rsidR="008152E6" w:rsidRPr="00636EA8" w:rsidRDefault="007C1E5E" w:rsidP="00270467">
      <w:pPr>
        <w:pStyle w:val="TOC1"/>
        <w:tabs>
          <w:tab w:val="right" w:leader="dot" w:pos="7134"/>
        </w:tabs>
        <w:jc w:val="left"/>
        <w:rPr>
          <w:rFonts w:ascii="Calibri" w:hAnsi="Calibri" w:cs="Arial"/>
          <w:bCs w:val="0"/>
          <w:noProof/>
          <w:spacing w:val="0"/>
          <w:sz w:val="22"/>
          <w:szCs w:val="22"/>
          <w:rtl/>
        </w:rPr>
      </w:pPr>
      <w:hyperlink w:anchor="_Toc319393491" w:history="1">
        <w:r w:rsidR="008152E6" w:rsidRPr="00636EA8">
          <w:rPr>
            <w:rStyle w:val="Hyperlink"/>
            <w:noProof/>
            <w:spacing w:val="0"/>
            <w:rtl/>
          </w:rPr>
          <w:t xml:space="preserve">52- </w:t>
        </w:r>
        <w:r w:rsidR="008152E6" w:rsidRPr="00636EA8">
          <w:rPr>
            <w:rStyle w:val="Hyperlink"/>
            <w:rFonts w:hint="eastAsia"/>
            <w:noProof/>
            <w:spacing w:val="0"/>
            <w:rtl/>
          </w:rPr>
          <w:t>باب</w:t>
        </w:r>
        <w:r w:rsidR="008152E6" w:rsidRPr="00636EA8">
          <w:rPr>
            <w:rStyle w:val="Hyperlink"/>
            <w:noProof/>
            <w:spacing w:val="0"/>
            <w:rtl/>
          </w:rPr>
          <w:t xml:space="preserve">: </w:t>
        </w:r>
        <w:r w:rsidR="008152E6" w:rsidRPr="00636EA8">
          <w:rPr>
            <w:rStyle w:val="Hyperlink"/>
            <w:rFonts w:hint="eastAsia"/>
            <w:noProof/>
            <w:spacing w:val="0"/>
            <w:rtl/>
          </w:rPr>
          <w:t>فض</w:t>
        </w:r>
        <w:r w:rsidR="008152E6" w:rsidRPr="00636EA8">
          <w:rPr>
            <w:rStyle w:val="Hyperlink"/>
            <w:rFonts w:hint="cs"/>
            <w:noProof/>
            <w:spacing w:val="0"/>
            <w:rtl/>
          </w:rPr>
          <w:t>ی</w:t>
        </w:r>
        <w:r w:rsidR="008152E6" w:rsidRPr="00636EA8">
          <w:rPr>
            <w:rStyle w:val="Hyperlink"/>
            <w:rFonts w:hint="eastAsia"/>
            <w:noProof/>
            <w:spacing w:val="0"/>
            <w:rtl/>
          </w:rPr>
          <w:t>لت</w:t>
        </w:r>
        <w:r w:rsidR="008152E6" w:rsidRPr="00636EA8">
          <w:rPr>
            <w:rStyle w:val="Hyperlink"/>
            <w:noProof/>
            <w:spacing w:val="0"/>
            <w:rtl/>
          </w:rPr>
          <w:t xml:space="preserve"> </w:t>
        </w:r>
        <w:r w:rsidR="008152E6" w:rsidRPr="00636EA8">
          <w:rPr>
            <w:rStyle w:val="Hyperlink"/>
            <w:rFonts w:hint="eastAsia"/>
            <w:noProof/>
            <w:spacing w:val="0"/>
            <w:rtl/>
          </w:rPr>
          <w:t>ام</w:t>
        </w:r>
        <w:r w:rsidR="008152E6" w:rsidRPr="00636EA8">
          <w:rPr>
            <w:rStyle w:val="Hyperlink"/>
            <w:rFonts w:hint="cs"/>
            <w:noProof/>
            <w:spacing w:val="0"/>
            <w:rtl/>
          </w:rPr>
          <w:t>ی</w:t>
        </w:r>
        <w:r w:rsidR="008152E6" w:rsidRPr="00636EA8">
          <w:rPr>
            <w:rStyle w:val="Hyperlink"/>
            <w:rFonts w:hint="eastAsia"/>
            <w:noProof/>
            <w:spacing w:val="0"/>
            <w:rtl/>
          </w:rPr>
          <w:t>د</w:t>
        </w:r>
        <w:r w:rsidR="008152E6" w:rsidRPr="00636EA8">
          <w:rPr>
            <w:rStyle w:val="Hyperlink"/>
            <w:noProof/>
            <w:spacing w:val="0"/>
            <w:rtl/>
          </w:rPr>
          <w:t xml:space="preserve"> </w:t>
        </w:r>
        <w:r w:rsidR="008152E6" w:rsidRPr="00636EA8">
          <w:rPr>
            <w:rStyle w:val="Hyperlink"/>
            <w:rFonts w:hint="eastAsia"/>
            <w:noProof/>
            <w:spacing w:val="0"/>
            <w:rtl/>
          </w:rPr>
          <w:t>به</w:t>
        </w:r>
        <w:r w:rsidR="008152E6" w:rsidRPr="00636EA8">
          <w:rPr>
            <w:rStyle w:val="Hyperlink"/>
            <w:noProof/>
            <w:spacing w:val="0"/>
            <w:rtl/>
          </w:rPr>
          <w:t xml:space="preserve"> </w:t>
        </w:r>
        <w:r w:rsidR="008152E6" w:rsidRPr="00636EA8">
          <w:rPr>
            <w:rStyle w:val="Hyperlink"/>
            <w:rFonts w:hint="eastAsia"/>
            <w:noProof/>
            <w:spacing w:val="0"/>
            <w:rtl/>
          </w:rPr>
          <w:t>رحمت</w:t>
        </w:r>
        <w:r w:rsidR="008152E6" w:rsidRPr="00636EA8">
          <w:rPr>
            <w:rStyle w:val="Hyperlink"/>
            <w:noProof/>
            <w:spacing w:val="0"/>
            <w:rtl/>
          </w:rPr>
          <w:t xml:space="preserve"> </w:t>
        </w:r>
        <w:r w:rsidR="008152E6" w:rsidRPr="00636EA8">
          <w:rPr>
            <w:rStyle w:val="Hyperlink"/>
            <w:rFonts w:hint="eastAsia"/>
            <w:noProof/>
            <w:spacing w:val="0"/>
            <w:rtl/>
          </w:rPr>
          <w:t>پروردگار</w:t>
        </w:r>
        <w:r w:rsidR="008152E6" w:rsidRPr="00636EA8">
          <w:rPr>
            <w:noProof/>
            <w:webHidden/>
            <w:spacing w:val="0"/>
            <w:rtl/>
          </w:rPr>
          <w:tab/>
        </w:r>
        <w:r w:rsidR="008152E6" w:rsidRPr="00636EA8">
          <w:rPr>
            <w:rStyle w:val="Hyperlink"/>
            <w:noProof/>
            <w:spacing w:val="0"/>
            <w:rtl/>
          </w:rPr>
          <w:fldChar w:fldCharType="begin"/>
        </w:r>
        <w:r w:rsidR="008152E6" w:rsidRPr="00636EA8">
          <w:rPr>
            <w:noProof/>
            <w:webHidden/>
            <w:spacing w:val="0"/>
            <w:rtl/>
          </w:rPr>
          <w:instrText xml:space="preserve"> </w:instrText>
        </w:r>
        <w:r w:rsidR="008152E6" w:rsidRPr="00636EA8">
          <w:rPr>
            <w:noProof/>
            <w:webHidden/>
            <w:spacing w:val="0"/>
          </w:rPr>
          <w:instrText xml:space="preserve">PAGEREF _Toc319393491 \h </w:instrText>
        </w:r>
        <w:r w:rsidR="008152E6" w:rsidRPr="00636EA8">
          <w:rPr>
            <w:rStyle w:val="Hyperlink"/>
            <w:noProof/>
            <w:spacing w:val="0"/>
            <w:rtl/>
          </w:rPr>
        </w:r>
        <w:r w:rsidR="008152E6" w:rsidRPr="00636EA8">
          <w:rPr>
            <w:rStyle w:val="Hyperlink"/>
            <w:noProof/>
            <w:spacing w:val="0"/>
            <w:rtl/>
          </w:rPr>
          <w:fldChar w:fldCharType="separate"/>
        </w:r>
        <w:r w:rsidR="00CF43E4">
          <w:rPr>
            <w:noProof/>
            <w:webHidden/>
            <w:spacing w:val="0"/>
            <w:rtl/>
          </w:rPr>
          <w:t>281</w:t>
        </w:r>
        <w:r w:rsidR="008152E6" w:rsidRPr="00636EA8">
          <w:rPr>
            <w:rStyle w:val="Hyperlink"/>
            <w:noProof/>
            <w:spacing w:val="0"/>
            <w:rtl/>
          </w:rPr>
          <w:fldChar w:fldCharType="end"/>
        </w:r>
      </w:hyperlink>
    </w:p>
    <w:p w:rsidR="008152E6" w:rsidRPr="00636EA8" w:rsidRDefault="007C1E5E" w:rsidP="00270467">
      <w:pPr>
        <w:pStyle w:val="TOC1"/>
        <w:tabs>
          <w:tab w:val="right" w:leader="dot" w:pos="7134"/>
        </w:tabs>
        <w:jc w:val="left"/>
        <w:rPr>
          <w:rFonts w:ascii="Calibri" w:hAnsi="Calibri" w:cs="Arial"/>
          <w:bCs w:val="0"/>
          <w:noProof/>
          <w:spacing w:val="0"/>
          <w:sz w:val="22"/>
          <w:szCs w:val="22"/>
          <w:rtl/>
        </w:rPr>
      </w:pPr>
      <w:hyperlink w:anchor="_Toc319393492" w:history="1">
        <w:r w:rsidR="008152E6" w:rsidRPr="00636EA8">
          <w:rPr>
            <w:rStyle w:val="Hyperlink"/>
            <w:noProof/>
            <w:spacing w:val="0"/>
            <w:rtl/>
          </w:rPr>
          <w:t xml:space="preserve">53- </w:t>
        </w:r>
        <w:r w:rsidR="008152E6" w:rsidRPr="00636EA8">
          <w:rPr>
            <w:rStyle w:val="Hyperlink"/>
            <w:rFonts w:hint="eastAsia"/>
            <w:noProof/>
            <w:spacing w:val="0"/>
            <w:rtl/>
          </w:rPr>
          <w:t>باب</w:t>
        </w:r>
        <w:r w:rsidR="008152E6" w:rsidRPr="00636EA8">
          <w:rPr>
            <w:rStyle w:val="Hyperlink"/>
            <w:noProof/>
            <w:spacing w:val="0"/>
            <w:rtl/>
          </w:rPr>
          <w:t xml:space="preserve">: </w:t>
        </w:r>
        <w:r w:rsidR="008152E6" w:rsidRPr="00636EA8">
          <w:rPr>
            <w:rStyle w:val="Hyperlink"/>
            <w:rFonts w:hint="eastAsia"/>
            <w:noProof/>
            <w:spacing w:val="0"/>
            <w:rtl/>
          </w:rPr>
          <w:t>جمع</w:t>
        </w:r>
        <w:r w:rsidR="008152E6" w:rsidRPr="00636EA8">
          <w:rPr>
            <w:rStyle w:val="Hyperlink"/>
            <w:noProof/>
            <w:spacing w:val="0"/>
            <w:rtl/>
          </w:rPr>
          <w:t xml:space="preserve"> </w:t>
        </w:r>
        <w:r w:rsidR="008152E6" w:rsidRPr="00636EA8">
          <w:rPr>
            <w:rStyle w:val="Hyperlink"/>
            <w:rFonts w:hint="eastAsia"/>
            <w:noProof/>
            <w:spacing w:val="0"/>
            <w:rtl/>
          </w:rPr>
          <w:t>م</w:t>
        </w:r>
        <w:r w:rsidR="008152E6" w:rsidRPr="00636EA8">
          <w:rPr>
            <w:rStyle w:val="Hyperlink"/>
            <w:rFonts w:hint="cs"/>
            <w:noProof/>
            <w:spacing w:val="0"/>
            <w:rtl/>
          </w:rPr>
          <w:t>ی</w:t>
        </w:r>
        <w:r w:rsidR="008152E6" w:rsidRPr="00636EA8">
          <w:rPr>
            <w:rStyle w:val="Hyperlink"/>
            <w:rFonts w:hint="eastAsia"/>
            <w:noProof/>
            <w:spacing w:val="0"/>
            <w:rtl/>
          </w:rPr>
          <w:t>ان</w:t>
        </w:r>
        <w:r w:rsidR="008152E6" w:rsidRPr="00636EA8">
          <w:rPr>
            <w:rStyle w:val="Hyperlink"/>
            <w:noProof/>
            <w:spacing w:val="0"/>
            <w:rtl/>
          </w:rPr>
          <w:t xml:space="preserve"> </w:t>
        </w:r>
        <w:r w:rsidR="008152E6" w:rsidRPr="00636EA8">
          <w:rPr>
            <w:rStyle w:val="Hyperlink"/>
            <w:rFonts w:hint="eastAsia"/>
            <w:noProof/>
            <w:spacing w:val="0"/>
            <w:rtl/>
          </w:rPr>
          <w:t>ب</w:t>
        </w:r>
        <w:r w:rsidR="008152E6" w:rsidRPr="00636EA8">
          <w:rPr>
            <w:rStyle w:val="Hyperlink"/>
            <w:rFonts w:hint="cs"/>
            <w:noProof/>
            <w:spacing w:val="0"/>
            <w:rtl/>
          </w:rPr>
          <w:t>ی</w:t>
        </w:r>
        <w:r w:rsidR="008152E6" w:rsidRPr="00636EA8">
          <w:rPr>
            <w:rStyle w:val="Hyperlink"/>
            <w:rFonts w:hint="eastAsia"/>
            <w:noProof/>
            <w:spacing w:val="0"/>
            <w:rtl/>
          </w:rPr>
          <w:t>م</w:t>
        </w:r>
        <w:r w:rsidR="008152E6" w:rsidRPr="00636EA8">
          <w:rPr>
            <w:rStyle w:val="Hyperlink"/>
            <w:noProof/>
            <w:spacing w:val="0"/>
            <w:rtl/>
          </w:rPr>
          <w:t xml:space="preserve"> </w:t>
        </w:r>
        <w:r w:rsidR="008152E6" w:rsidRPr="00636EA8">
          <w:rPr>
            <w:rStyle w:val="Hyperlink"/>
            <w:rFonts w:hint="eastAsia"/>
            <w:noProof/>
            <w:spacing w:val="0"/>
            <w:rtl/>
          </w:rPr>
          <w:t>و</w:t>
        </w:r>
        <w:r w:rsidR="008152E6" w:rsidRPr="00636EA8">
          <w:rPr>
            <w:rStyle w:val="Hyperlink"/>
            <w:noProof/>
            <w:spacing w:val="0"/>
            <w:rtl/>
          </w:rPr>
          <w:t xml:space="preserve"> </w:t>
        </w:r>
        <w:r w:rsidR="008152E6" w:rsidRPr="00636EA8">
          <w:rPr>
            <w:rStyle w:val="Hyperlink"/>
            <w:rFonts w:hint="eastAsia"/>
            <w:noProof/>
            <w:spacing w:val="0"/>
            <w:rtl/>
          </w:rPr>
          <w:t>ام</w:t>
        </w:r>
        <w:r w:rsidR="008152E6" w:rsidRPr="00636EA8">
          <w:rPr>
            <w:rStyle w:val="Hyperlink"/>
            <w:rFonts w:hint="cs"/>
            <w:noProof/>
            <w:spacing w:val="0"/>
            <w:rtl/>
          </w:rPr>
          <w:t>ی</w:t>
        </w:r>
        <w:r w:rsidR="008152E6" w:rsidRPr="00636EA8">
          <w:rPr>
            <w:rStyle w:val="Hyperlink"/>
            <w:rFonts w:hint="eastAsia"/>
            <w:noProof/>
            <w:spacing w:val="0"/>
            <w:rtl/>
          </w:rPr>
          <w:t>د</w:t>
        </w:r>
        <w:r w:rsidR="008152E6" w:rsidRPr="00636EA8">
          <w:rPr>
            <w:rStyle w:val="Hyperlink"/>
            <w:noProof/>
            <w:spacing w:val="0"/>
            <w:rtl/>
          </w:rPr>
          <w:t xml:space="preserve"> (</w:t>
        </w:r>
        <w:r w:rsidR="008152E6" w:rsidRPr="00636EA8">
          <w:rPr>
            <w:rStyle w:val="Hyperlink"/>
            <w:rFonts w:hint="eastAsia"/>
            <w:noProof/>
            <w:spacing w:val="0"/>
            <w:rtl/>
          </w:rPr>
          <w:t>خوف</w:t>
        </w:r>
        <w:r w:rsidR="008152E6" w:rsidRPr="00636EA8">
          <w:rPr>
            <w:rStyle w:val="Hyperlink"/>
            <w:noProof/>
            <w:spacing w:val="0"/>
            <w:rtl/>
          </w:rPr>
          <w:t xml:space="preserve"> </w:t>
        </w:r>
        <w:r w:rsidR="008152E6" w:rsidRPr="00636EA8">
          <w:rPr>
            <w:rStyle w:val="Hyperlink"/>
            <w:rFonts w:hint="eastAsia"/>
            <w:noProof/>
            <w:spacing w:val="0"/>
            <w:rtl/>
          </w:rPr>
          <w:t>و</w:t>
        </w:r>
        <w:r w:rsidR="008152E6" w:rsidRPr="00636EA8">
          <w:rPr>
            <w:rStyle w:val="Hyperlink"/>
            <w:noProof/>
            <w:spacing w:val="0"/>
            <w:rtl/>
          </w:rPr>
          <w:t xml:space="preserve"> </w:t>
        </w:r>
        <w:r w:rsidR="008152E6" w:rsidRPr="00636EA8">
          <w:rPr>
            <w:rStyle w:val="Hyperlink"/>
            <w:rFonts w:hint="eastAsia"/>
            <w:noProof/>
            <w:spacing w:val="0"/>
            <w:rtl/>
          </w:rPr>
          <w:t>رجاء</w:t>
        </w:r>
        <w:r w:rsidR="008152E6" w:rsidRPr="00636EA8">
          <w:rPr>
            <w:rStyle w:val="Hyperlink"/>
            <w:noProof/>
            <w:spacing w:val="0"/>
            <w:rtl/>
          </w:rPr>
          <w:t>)</w:t>
        </w:r>
        <w:r w:rsidR="008152E6" w:rsidRPr="00636EA8">
          <w:rPr>
            <w:noProof/>
            <w:webHidden/>
            <w:spacing w:val="0"/>
            <w:rtl/>
          </w:rPr>
          <w:tab/>
        </w:r>
        <w:r w:rsidR="008152E6" w:rsidRPr="00636EA8">
          <w:rPr>
            <w:rStyle w:val="Hyperlink"/>
            <w:noProof/>
            <w:spacing w:val="0"/>
            <w:rtl/>
          </w:rPr>
          <w:fldChar w:fldCharType="begin"/>
        </w:r>
        <w:r w:rsidR="008152E6" w:rsidRPr="00636EA8">
          <w:rPr>
            <w:noProof/>
            <w:webHidden/>
            <w:spacing w:val="0"/>
            <w:rtl/>
          </w:rPr>
          <w:instrText xml:space="preserve"> </w:instrText>
        </w:r>
        <w:r w:rsidR="008152E6" w:rsidRPr="00636EA8">
          <w:rPr>
            <w:noProof/>
            <w:webHidden/>
            <w:spacing w:val="0"/>
          </w:rPr>
          <w:instrText xml:space="preserve">PAGEREF _Toc319393492 \h </w:instrText>
        </w:r>
        <w:r w:rsidR="008152E6" w:rsidRPr="00636EA8">
          <w:rPr>
            <w:rStyle w:val="Hyperlink"/>
            <w:noProof/>
            <w:spacing w:val="0"/>
            <w:rtl/>
          </w:rPr>
        </w:r>
        <w:r w:rsidR="008152E6" w:rsidRPr="00636EA8">
          <w:rPr>
            <w:rStyle w:val="Hyperlink"/>
            <w:noProof/>
            <w:spacing w:val="0"/>
            <w:rtl/>
          </w:rPr>
          <w:fldChar w:fldCharType="separate"/>
        </w:r>
        <w:r w:rsidR="00CF43E4">
          <w:rPr>
            <w:noProof/>
            <w:webHidden/>
            <w:spacing w:val="0"/>
            <w:rtl/>
          </w:rPr>
          <w:t>285</w:t>
        </w:r>
        <w:r w:rsidR="008152E6" w:rsidRPr="00636EA8">
          <w:rPr>
            <w:rStyle w:val="Hyperlink"/>
            <w:noProof/>
            <w:spacing w:val="0"/>
            <w:rtl/>
          </w:rPr>
          <w:fldChar w:fldCharType="end"/>
        </w:r>
      </w:hyperlink>
    </w:p>
    <w:p w:rsidR="008152E6" w:rsidRPr="00636EA8" w:rsidRDefault="007C1E5E" w:rsidP="00270467">
      <w:pPr>
        <w:pStyle w:val="TOC1"/>
        <w:tabs>
          <w:tab w:val="right" w:leader="dot" w:pos="7134"/>
        </w:tabs>
        <w:jc w:val="left"/>
        <w:rPr>
          <w:rFonts w:ascii="Calibri" w:hAnsi="Calibri" w:cs="Arial"/>
          <w:bCs w:val="0"/>
          <w:noProof/>
          <w:spacing w:val="0"/>
          <w:sz w:val="22"/>
          <w:szCs w:val="22"/>
          <w:rtl/>
        </w:rPr>
      </w:pPr>
      <w:hyperlink w:anchor="_Toc319393493" w:history="1">
        <w:r w:rsidR="008152E6" w:rsidRPr="00636EA8">
          <w:rPr>
            <w:rStyle w:val="Hyperlink"/>
            <w:noProof/>
            <w:spacing w:val="0"/>
            <w:rtl/>
          </w:rPr>
          <w:t xml:space="preserve">54- </w:t>
        </w:r>
        <w:r w:rsidR="008152E6" w:rsidRPr="00636EA8">
          <w:rPr>
            <w:rStyle w:val="Hyperlink"/>
            <w:rFonts w:hint="eastAsia"/>
            <w:noProof/>
            <w:spacing w:val="0"/>
            <w:rtl/>
          </w:rPr>
          <w:t>باب</w:t>
        </w:r>
        <w:r w:rsidR="008152E6" w:rsidRPr="00636EA8">
          <w:rPr>
            <w:rStyle w:val="Hyperlink"/>
            <w:noProof/>
            <w:spacing w:val="0"/>
            <w:rtl/>
          </w:rPr>
          <w:t xml:space="preserve">: </w:t>
        </w:r>
        <w:r w:rsidR="008152E6" w:rsidRPr="00636EA8">
          <w:rPr>
            <w:rStyle w:val="Hyperlink"/>
            <w:rFonts w:hint="eastAsia"/>
            <w:noProof/>
            <w:spacing w:val="0"/>
            <w:rtl/>
          </w:rPr>
          <w:t>فض</w:t>
        </w:r>
        <w:r w:rsidR="008152E6" w:rsidRPr="00636EA8">
          <w:rPr>
            <w:rStyle w:val="Hyperlink"/>
            <w:rFonts w:hint="cs"/>
            <w:noProof/>
            <w:spacing w:val="0"/>
            <w:rtl/>
          </w:rPr>
          <w:t>ی</w:t>
        </w:r>
        <w:r w:rsidR="008152E6" w:rsidRPr="00636EA8">
          <w:rPr>
            <w:rStyle w:val="Hyperlink"/>
            <w:rFonts w:hint="eastAsia"/>
            <w:noProof/>
            <w:spacing w:val="0"/>
            <w:rtl/>
          </w:rPr>
          <w:t>لت</w:t>
        </w:r>
        <w:r w:rsidR="008152E6" w:rsidRPr="00636EA8">
          <w:rPr>
            <w:rStyle w:val="Hyperlink"/>
            <w:noProof/>
            <w:spacing w:val="0"/>
            <w:rtl/>
          </w:rPr>
          <w:t xml:space="preserve"> </w:t>
        </w:r>
        <w:r w:rsidR="008152E6" w:rsidRPr="00636EA8">
          <w:rPr>
            <w:rStyle w:val="Hyperlink"/>
            <w:rFonts w:hint="eastAsia"/>
            <w:noProof/>
            <w:spacing w:val="0"/>
            <w:rtl/>
          </w:rPr>
          <w:t>گر</w:t>
        </w:r>
        <w:r w:rsidR="008152E6" w:rsidRPr="00636EA8">
          <w:rPr>
            <w:rStyle w:val="Hyperlink"/>
            <w:rFonts w:hint="cs"/>
            <w:noProof/>
            <w:spacing w:val="0"/>
            <w:rtl/>
          </w:rPr>
          <w:t>ی</w:t>
        </w:r>
        <w:r w:rsidR="008152E6" w:rsidRPr="00636EA8">
          <w:rPr>
            <w:rStyle w:val="Hyperlink"/>
            <w:rFonts w:hint="eastAsia"/>
            <w:noProof/>
            <w:spacing w:val="0"/>
            <w:rtl/>
          </w:rPr>
          <w:t>ستن</w:t>
        </w:r>
        <w:r w:rsidR="008152E6" w:rsidRPr="00636EA8">
          <w:rPr>
            <w:rStyle w:val="Hyperlink"/>
            <w:noProof/>
            <w:spacing w:val="0"/>
            <w:rtl/>
          </w:rPr>
          <w:t xml:space="preserve"> </w:t>
        </w:r>
        <w:r w:rsidR="008152E6" w:rsidRPr="00636EA8">
          <w:rPr>
            <w:rStyle w:val="Hyperlink"/>
            <w:rFonts w:hint="eastAsia"/>
            <w:noProof/>
            <w:spacing w:val="0"/>
            <w:rtl/>
          </w:rPr>
          <w:t>از</w:t>
        </w:r>
        <w:r w:rsidR="008152E6" w:rsidRPr="00636EA8">
          <w:rPr>
            <w:rStyle w:val="Hyperlink"/>
            <w:noProof/>
            <w:spacing w:val="0"/>
            <w:rtl/>
          </w:rPr>
          <w:t xml:space="preserve"> </w:t>
        </w:r>
        <w:r w:rsidR="008152E6" w:rsidRPr="00636EA8">
          <w:rPr>
            <w:rStyle w:val="Hyperlink"/>
            <w:rFonts w:hint="eastAsia"/>
            <w:noProof/>
            <w:spacing w:val="0"/>
            <w:rtl/>
          </w:rPr>
          <w:t>ترس</w:t>
        </w:r>
        <w:r w:rsidR="008152E6" w:rsidRPr="00636EA8">
          <w:rPr>
            <w:rStyle w:val="Hyperlink"/>
            <w:noProof/>
            <w:spacing w:val="0"/>
            <w:rtl/>
          </w:rPr>
          <w:t xml:space="preserve"> </w:t>
        </w:r>
        <w:r w:rsidR="008152E6" w:rsidRPr="00636EA8">
          <w:rPr>
            <w:rStyle w:val="Hyperlink"/>
            <w:rFonts w:hint="eastAsia"/>
            <w:noProof/>
            <w:spacing w:val="0"/>
            <w:rtl/>
          </w:rPr>
          <w:t>الله</w:t>
        </w:r>
        <w:r w:rsidR="008152E6" w:rsidRPr="00636EA8">
          <w:rPr>
            <w:rStyle w:val="Hyperlink"/>
            <w:noProof/>
            <w:spacing w:val="0"/>
            <w:rtl/>
          </w:rPr>
          <w:t xml:space="preserve"> </w:t>
        </w:r>
        <w:r w:rsidR="008152E6" w:rsidRPr="00636EA8">
          <w:rPr>
            <w:rStyle w:val="Hyperlink"/>
            <w:rFonts w:hint="eastAsia"/>
            <w:noProof/>
            <w:spacing w:val="0"/>
            <w:rtl/>
          </w:rPr>
          <w:t>متعال</w:t>
        </w:r>
        <w:r w:rsidR="008152E6" w:rsidRPr="00636EA8">
          <w:rPr>
            <w:rStyle w:val="Hyperlink"/>
            <w:noProof/>
            <w:spacing w:val="0"/>
            <w:rtl/>
          </w:rPr>
          <w:t xml:space="preserve"> </w:t>
        </w:r>
        <w:r w:rsidR="008152E6" w:rsidRPr="00636EA8">
          <w:rPr>
            <w:rStyle w:val="Hyperlink"/>
            <w:rFonts w:hint="eastAsia"/>
            <w:noProof/>
            <w:spacing w:val="0"/>
            <w:rtl/>
          </w:rPr>
          <w:t>و</w:t>
        </w:r>
        <w:r w:rsidR="008152E6" w:rsidRPr="00636EA8">
          <w:rPr>
            <w:rStyle w:val="Hyperlink"/>
            <w:noProof/>
            <w:spacing w:val="0"/>
            <w:rtl/>
          </w:rPr>
          <w:t xml:space="preserve"> </w:t>
        </w:r>
        <w:r w:rsidR="008152E6" w:rsidRPr="00636EA8">
          <w:rPr>
            <w:rStyle w:val="Hyperlink"/>
            <w:rFonts w:hint="eastAsia"/>
            <w:noProof/>
            <w:spacing w:val="0"/>
            <w:rtl/>
          </w:rPr>
          <w:t>شوق</w:t>
        </w:r>
        <w:r w:rsidR="008152E6" w:rsidRPr="00636EA8">
          <w:rPr>
            <w:rStyle w:val="Hyperlink"/>
            <w:noProof/>
            <w:spacing w:val="0"/>
            <w:rtl/>
          </w:rPr>
          <w:t xml:space="preserve"> </w:t>
        </w:r>
        <w:r w:rsidR="008152E6" w:rsidRPr="00636EA8">
          <w:rPr>
            <w:rStyle w:val="Hyperlink"/>
            <w:rFonts w:hint="eastAsia"/>
            <w:noProof/>
            <w:spacing w:val="0"/>
            <w:rtl/>
          </w:rPr>
          <w:t>او</w:t>
        </w:r>
        <w:r w:rsidR="008152E6" w:rsidRPr="00636EA8">
          <w:rPr>
            <w:noProof/>
            <w:webHidden/>
            <w:spacing w:val="0"/>
            <w:rtl/>
          </w:rPr>
          <w:tab/>
        </w:r>
        <w:r w:rsidR="008152E6" w:rsidRPr="00636EA8">
          <w:rPr>
            <w:rStyle w:val="Hyperlink"/>
            <w:noProof/>
            <w:spacing w:val="0"/>
            <w:rtl/>
          </w:rPr>
          <w:fldChar w:fldCharType="begin"/>
        </w:r>
        <w:r w:rsidR="008152E6" w:rsidRPr="00636EA8">
          <w:rPr>
            <w:noProof/>
            <w:webHidden/>
            <w:spacing w:val="0"/>
            <w:rtl/>
          </w:rPr>
          <w:instrText xml:space="preserve"> </w:instrText>
        </w:r>
        <w:r w:rsidR="008152E6" w:rsidRPr="00636EA8">
          <w:rPr>
            <w:noProof/>
            <w:webHidden/>
            <w:spacing w:val="0"/>
          </w:rPr>
          <w:instrText xml:space="preserve">PAGEREF _Toc319393493 \h </w:instrText>
        </w:r>
        <w:r w:rsidR="008152E6" w:rsidRPr="00636EA8">
          <w:rPr>
            <w:rStyle w:val="Hyperlink"/>
            <w:noProof/>
            <w:spacing w:val="0"/>
            <w:rtl/>
          </w:rPr>
        </w:r>
        <w:r w:rsidR="008152E6" w:rsidRPr="00636EA8">
          <w:rPr>
            <w:rStyle w:val="Hyperlink"/>
            <w:noProof/>
            <w:spacing w:val="0"/>
            <w:rtl/>
          </w:rPr>
          <w:fldChar w:fldCharType="separate"/>
        </w:r>
        <w:r w:rsidR="00CF43E4">
          <w:rPr>
            <w:noProof/>
            <w:webHidden/>
            <w:spacing w:val="0"/>
            <w:rtl/>
          </w:rPr>
          <w:t>290</w:t>
        </w:r>
        <w:r w:rsidR="008152E6" w:rsidRPr="00636EA8">
          <w:rPr>
            <w:rStyle w:val="Hyperlink"/>
            <w:noProof/>
            <w:spacing w:val="0"/>
            <w:rtl/>
          </w:rPr>
          <w:fldChar w:fldCharType="end"/>
        </w:r>
      </w:hyperlink>
    </w:p>
    <w:p w:rsidR="008152E6" w:rsidRPr="00636EA8" w:rsidRDefault="007C1E5E" w:rsidP="00270467">
      <w:pPr>
        <w:pStyle w:val="TOC1"/>
        <w:tabs>
          <w:tab w:val="right" w:leader="dot" w:pos="7134"/>
        </w:tabs>
        <w:jc w:val="left"/>
        <w:rPr>
          <w:rFonts w:ascii="Calibri" w:hAnsi="Calibri" w:cs="Arial"/>
          <w:bCs w:val="0"/>
          <w:noProof/>
          <w:spacing w:val="0"/>
          <w:sz w:val="22"/>
          <w:szCs w:val="22"/>
          <w:rtl/>
        </w:rPr>
      </w:pPr>
      <w:hyperlink w:anchor="_Toc319393494" w:history="1">
        <w:r w:rsidR="008152E6" w:rsidRPr="00636EA8">
          <w:rPr>
            <w:rStyle w:val="Hyperlink"/>
            <w:noProof/>
            <w:spacing w:val="0"/>
            <w:rtl/>
          </w:rPr>
          <w:t xml:space="preserve">55- </w:t>
        </w:r>
        <w:r w:rsidR="008152E6" w:rsidRPr="00636EA8">
          <w:rPr>
            <w:rStyle w:val="Hyperlink"/>
            <w:rFonts w:hint="eastAsia"/>
            <w:noProof/>
            <w:spacing w:val="0"/>
            <w:rtl/>
          </w:rPr>
          <w:t>باب</w:t>
        </w:r>
        <w:r w:rsidR="008152E6" w:rsidRPr="00636EA8">
          <w:rPr>
            <w:rStyle w:val="Hyperlink"/>
            <w:noProof/>
            <w:spacing w:val="0"/>
            <w:rtl/>
          </w:rPr>
          <w:t xml:space="preserve">: </w:t>
        </w:r>
        <w:r w:rsidR="008152E6" w:rsidRPr="00636EA8">
          <w:rPr>
            <w:rStyle w:val="Hyperlink"/>
            <w:rFonts w:hint="eastAsia"/>
            <w:noProof/>
            <w:spacing w:val="0"/>
            <w:rtl/>
          </w:rPr>
          <w:t>فض</w:t>
        </w:r>
        <w:r w:rsidR="008152E6" w:rsidRPr="00636EA8">
          <w:rPr>
            <w:rStyle w:val="Hyperlink"/>
            <w:rFonts w:hint="cs"/>
            <w:noProof/>
            <w:spacing w:val="0"/>
            <w:rtl/>
          </w:rPr>
          <w:t>ی</w:t>
        </w:r>
        <w:r w:rsidR="008152E6" w:rsidRPr="00636EA8">
          <w:rPr>
            <w:rStyle w:val="Hyperlink"/>
            <w:rFonts w:hint="eastAsia"/>
            <w:noProof/>
            <w:spacing w:val="0"/>
            <w:rtl/>
          </w:rPr>
          <w:t>لت</w:t>
        </w:r>
        <w:r w:rsidR="008152E6" w:rsidRPr="00636EA8">
          <w:rPr>
            <w:rStyle w:val="Hyperlink"/>
            <w:noProof/>
            <w:spacing w:val="0"/>
            <w:rtl/>
          </w:rPr>
          <w:t xml:space="preserve"> </w:t>
        </w:r>
        <w:r w:rsidR="008152E6" w:rsidRPr="00636EA8">
          <w:rPr>
            <w:rStyle w:val="Hyperlink"/>
            <w:rFonts w:hint="eastAsia"/>
            <w:noProof/>
            <w:spacing w:val="0"/>
            <w:rtl/>
          </w:rPr>
          <w:t>زهد</w:t>
        </w:r>
        <w:r w:rsidR="008152E6" w:rsidRPr="00636EA8">
          <w:rPr>
            <w:rStyle w:val="Hyperlink"/>
            <w:noProof/>
            <w:spacing w:val="0"/>
            <w:rtl/>
          </w:rPr>
          <w:t xml:space="preserve"> </w:t>
        </w:r>
        <w:r w:rsidR="008152E6" w:rsidRPr="00636EA8">
          <w:rPr>
            <w:rStyle w:val="Hyperlink"/>
            <w:rFonts w:hint="eastAsia"/>
            <w:noProof/>
            <w:spacing w:val="0"/>
            <w:rtl/>
          </w:rPr>
          <w:t>و</w:t>
        </w:r>
        <w:r w:rsidR="008152E6" w:rsidRPr="00636EA8">
          <w:rPr>
            <w:rStyle w:val="Hyperlink"/>
            <w:noProof/>
            <w:spacing w:val="0"/>
            <w:rtl/>
          </w:rPr>
          <w:t xml:space="preserve"> </w:t>
        </w:r>
        <w:r w:rsidR="008152E6" w:rsidRPr="00636EA8">
          <w:rPr>
            <w:rStyle w:val="Hyperlink"/>
            <w:rFonts w:hint="eastAsia"/>
            <w:noProof/>
            <w:spacing w:val="0"/>
            <w:rtl/>
          </w:rPr>
          <w:t>پارسا</w:t>
        </w:r>
        <w:r w:rsidR="008152E6" w:rsidRPr="00636EA8">
          <w:rPr>
            <w:rStyle w:val="Hyperlink"/>
            <w:rFonts w:hint="cs"/>
            <w:noProof/>
            <w:spacing w:val="0"/>
            <w:rtl/>
          </w:rPr>
          <w:t>یی</w:t>
        </w:r>
        <w:r w:rsidR="008152E6" w:rsidRPr="00636EA8">
          <w:rPr>
            <w:rStyle w:val="Hyperlink"/>
            <w:noProof/>
            <w:spacing w:val="0"/>
            <w:rtl/>
          </w:rPr>
          <w:t xml:space="preserve"> </w:t>
        </w:r>
        <w:r w:rsidR="008152E6" w:rsidRPr="00636EA8">
          <w:rPr>
            <w:rStyle w:val="Hyperlink"/>
            <w:rFonts w:hint="eastAsia"/>
            <w:noProof/>
            <w:spacing w:val="0"/>
            <w:rtl/>
          </w:rPr>
          <w:t>در</w:t>
        </w:r>
        <w:r w:rsidR="008152E6" w:rsidRPr="00636EA8">
          <w:rPr>
            <w:rStyle w:val="Hyperlink"/>
            <w:noProof/>
            <w:spacing w:val="0"/>
            <w:rtl/>
          </w:rPr>
          <w:t xml:space="preserve"> </w:t>
        </w:r>
        <w:r w:rsidR="008152E6" w:rsidRPr="00636EA8">
          <w:rPr>
            <w:rStyle w:val="Hyperlink"/>
            <w:rFonts w:hint="eastAsia"/>
            <w:noProof/>
            <w:spacing w:val="0"/>
            <w:rtl/>
          </w:rPr>
          <w:t>دن</w:t>
        </w:r>
        <w:r w:rsidR="008152E6" w:rsidRPr="00636EA8">
          <w:rPr>
            <w:rStyle w:val="Hyperlink"/>
            <w:rFonts w:hint="cs"/>
            <w:noProof/>
            <w:spacing w:val="0"/>
            <w:rtl/>
          </w:rPr>
          <w:t>ی</w:t>
        </w:r>
        <w:r w:rsidR="008152E6" w:rsidRPr="00636EA8">
          <w:rPr>
            <w:rStyle w:val="Hyperlink"/>
            <w:rFonts w:hint="eastAsia"/>
            <w:noProof/>
            <w:spacing w:val="0"/>
            <w:rtl/>
          </w:rPr>
          <w:t>ا</w:t>
        </w:r>
        <w:r w:rsidR="008152E6" w:rsidRPr="00636EA8">
          <w:rPr>
            <w:rStyle w:val="Hyperlink"/>
            <w:noProof/>
            <w:spacing w:val="0"/>
            <w:rtl/>
          </w:rPr>
          <w:t xml:space="preserve"> </w:t>
        </w:r>
        <w:r w:rsidR="008152E6" w:rsidRPr="00636EA8">
          <w:rPr>
            <w:rStyle w:val="Hyperlink"/>
            <w:rFonts w:hint="eastAsia"/>
            <w:noProof/>
            <w:spacing w:val="0"/>
            <w:rtl/>
          </w:rPr>
          <w:t>و</w:t>
        </w:r>
        <w:r w:rsidR="008152E6" w:rsidRPr="00636EA8">
          <w:rPr>
            <w:rStyle w:val="Hyperlink"/>
            <w:noProof/>
            <w:spacing w:val="0"/>
            <w:rtl/>
          </w:rPr>
          <w:t xml:space="preserve"> </w:t>
        </w:r>
        <w:r w:rsidR="008152E6" w:rsidRPr="00636EA8">
          <w:rPr>
            <w:rStyle w:val="Hyperlink"/>
            <w:rFonts w:hint="eastAsia"/>
            <w:noProof/>
            <w:spacing w:val="0"/>
            <w:rtl/>
          </w:rPr>
          <w:t>تشو</w:t>
        </w:r>
        <w:r w:rsidR="008152E6" w:rsidRPr="00636EA8">
          <w:rPr>
            <w:rStyle w:val="Hyperlink"/>
            <w:rFonts w:hint="cs"/>
            <w:noProof/>
            <w:spacing w:val="0"/>
            <w:rtl/>
          </w:rPr>
          <w:t>ی</w:t>
        </w:r>
        <w:r w:rsidR="008152E6" w:rsidRPr="00636EA8">
          <w:rPr>
            <w:rStyle w:val="Hyperlink"/>
            <w:rFonts w:hint="eastAsia"/>
            <w:noProof/>
            <w:spacing w:val="0"/>
            <w:rtl/>
          </w:rPr>
          <w:t>ق</w:t>
        </w:r>
        <w:r w:rsidR="008152E6" w:rsidRPr="00636EA8">
          <w:rPr>
            <w:rStyle w:val="Hyperlink"/>
            <w:noProof/>
            <w:spacing w:val="0"/>
            <w:rtl/>
          </w:rPr>
          <w:t xml:space="preserve"> </w:t>
        </w:r>
        <w:r w:rsidR="008152E6" w:rsidRPr="00636EA8">
          <w:rPr>
            <w:rStyle w:val="Hyperlink"/>
            <w:rFonts w:hint="eastAsia"/>
            <w:noProof/>
            <w:spacing w:val="0"/>
            <w:rtl/>
          </w:rPr>
          <w:t>به</w:t>
        </w:r>
        <w:r w:rsidR="008152E6" w:rsidRPr="00636EA8">
          <w:rPr>
            <w:rStyle w:val="Hyperlink"/>
            <w:noProof/>
            <w:spacing w:val="0"/>
            <w:rtl/>
          </w:rPr>
          <w:t xml:space="preserve"> </w:t>
        </w:r>
        <w:r w:rsidR="008152E6" w:rsidRPr="00636EA8">
          <w:rPr>
            <w:rStyle w:val="Hyperlink"/>
            <w:rFonts w:hint="eastAsia"/>
            <w:noProof/>
            <w:spacing w:val="0"/>
            <w:rtl/>
          </w:rPr>
          <w:t>کم‌خواه</w:t>
        </w:r>
        <w:r w:rsidR="008152E6" w:rsidRPr="00636EA8">
          <w:rPr>
            <w:rStyle w:val="Hyperlink"/>
            <w:rFonts w:hint="cs"/>
            <w:noProof/>
            <w:spacing w:val="0"/>
            <w:rtl/>
          </w:rPr>
          <w:t>ی</w:t>
        </w:r>
        <w:r w:rsidR="008152E6" w:rsidRPr="00636EA8">
          <w:rPr>
            <w:rStyle w:val="Hyperlink"/>
            <w:noProof/>
            <w:spacing w:val="0"/>
            <w:rtl/>
          </w:rPr>
          <w:t xml:space="preserve"> </w:t>
        </w:r>
        <w:r w:rsidR="008152E6" w:rsidRPr="00636EA8">
          <w:rPr>
            <w:rStyle w:val="Hyperlink"/>
            <w:rFonts w:hint="eastAsia"/>
            <w:noProof/>
            <w:spacing w:val="0"/>
            <w:rtl/>
          </w:rPr>
          <w:t>از</w:t>
        </w:r>
        <w:r w:rsidR="008152E6" w:rsidRPr="00636EA8">
          <w:rPr>
            <w:rStyle w:val="Hyperlink"/>
            <w:noProof/>
            <w:spacing w:val="0"/>
            <w:rtl/>
          </w:rPr>
          <w:t xml:space="preserve"> </w:t>
        </w:r>
        <w:r w:rsidR="008152E6" w:rsidRPr="00636EA8">
          <w:rPr>
            <w:rStyle w:val="Hyperlink"/>
            <w:rFonts w:hint="eastAsia"/>
            <w:noProof/>
            <w:spacing w:val="0"/>
            <w:rtl/>
          </w:rPr>
          <w:t>آن</w:t>
        </w:r>
        <w:r w:rsidR="008152E6" w:rsidRPr="00636EA8">
          <w:rPr>
            <w:rStyle w:val="Hyperlink"/>
            <w:noProof/>
            <w:spacing w:val="0"/>
            <w:rtl/>
          </w:rPr>
          <w:t xml:space="preserve"> </w:t>
        </w:r>
        <w:r w:rsidR="008152E6" w:rsidRPr="00636EA8">
          <w:rPr>
            <w:rStyle w:val="Hyperlink"/>
            <w:rFonts w:hint="eastAsia"/>
            <w:noProof/>
            <w:spacing w:val="0"/>
            <w:rtl/>
          </w:rPr>
          <w:t>و</w:t>
        </w:r>
        <w:r w:rsidR="008152E6" w:rsidRPr="00636EA8">
          <w:rPr>
            <w:rStyle w:val="Hyperlink"/>
            <w:noProof/>
            <w:spacing w:val="0"/>
            <w:rtl/>
          </w:rPr>
          <w:t xml:space="preserve"> </w:t>
        </w:r>
        <w:r w:rsidR="008152E6" w:rsidRPr="00636EA8">
          <w:rPr>
            <w:rStyle w:val="Hyperlink"/>
            <w:rFonts w:hint="eastAsia"/>
            <w:noProof/>
            <w:spacing w:val="0"/>
            <w:rtl/>
          </w:rPr>
          <w:t>فض</w:t>
        </w:r>
        <w:r w:rsidR="008152E6" w:rsidRPr="00636EA8">
          <w:rPr>
            <w:rStyle w:val="Hyperlink"/>
            <w:rFonts w:hint="cs"/>
            <w:noProof/>
            <w:spacing w:val="0"/>
            <w:rtl/>
          </w:rPr>
          <w:t>ی</w:t>
        </w:r>
        <w:r w:rsidR="008152E6" w:rsidRPr="00636EA8">
          <w:rPr>
            <w:rStyle w:val="Hyperlink"/>
            <w:rFonts w:hint="eastAsia"/>
            <w:noProof/>
            <w:spacing w:val="0"/>
            <w:rtl/>
          </w:rPr>
          <w:t>لت</w:t>
        </w:r>
        <w:r w:rsidR="008152E6" w:rsidRPr="00636EA8">
          <w:rPr>
            <w:rStyle w:val="Hyperlink"/>
            <w:noProof/>
            <w:spacing w:val="0"/>
            <w:rtl/>
          </w:rPr>
          <w:t xml:space="preserve"> </w:t>
        </w:r>
        <w:r w:rsidR="008152E6" w:rsidRPr="00636EA8">
          <w:rPr>
            <w:rStyle w:val="Hyperlink"/>
            <w:rFonts w:hint="eastAsia"/>
            <w:noProof/>
            <w:spacing w:val="0"/>
            <w:rtl/>
          </w:rPr>
          <w:t>فقر</w:t>
        </w:r>
        <w:r w:rsidR="008152E6" w:rsidRPr="00636EA8">
          <w:rPr>
            <w:noProof/>
            <w:webHidden/>
            <w:spacing w:val="0"/>
            <w:rtl/>
          </w:rPr>
          <w:tab/>
        </w:r>
        <w:r w:rsidR="008152E6" w:rsidRPr="00636EA8">
          <w:rPr>
            <w:rStyle w:val="Hyperlink"/>
            <w:noProof/>
            <w:spacing w:val="0"/>
            <w:rtl/>
          </w:rPr>
          <w:fldChar w:fldCharType="begin"/>
        </w:r>
        <w:r w:rsidR="008152E6" w:rsidRPr="00636EA8">
          <w:rPr>
            <w:noProof/>
            <w:webHidden/>
            <w:spacing w:val="0"/>
            <w:rtl/>
          </w:rPr>
          <w:instrText xml:space="preserve"> </w:instrText>
        </w:r>
        <w:r w:rsidR="008152E6" w:rsidRPr="00636EA8">
          <w:rPr>
            <w:noProof/>
            <w:webHidden/>
            <w:spacing w:val="0"/>
          </w:rPr>
          <w:instrText xml:space="preserve">PAGEREF _Toc319393494 \h </w:instrText>
        </w:r>
        <w:r w:rsidR="008152E6" w:rsidRPr="00636EA8">
          <w:rPr>
            <w:rStyle w:val="Hyperlink"/>
            <w:noProof/>
            <w:spacing w:val="0"/>
            <w:rtl/>
          </w:rPr>
        </w:r>
        <w:r w:rsidR="008152E6" w:rsidRPr="00636EA8">
          <w:rPr>
            <w:rStyle w:val="Hyperlink"/>
            <w:noProof/>
            <w:spacing w:val="0"/>
            <w:rtl/>
          </w:rPr>
          <w:fldChar w:fldCharType="separate"/>
        </w:r>
        <w:r w:rsidR="00CF43E4">
          <w:rPr>
            <w:noProof/>
            <w:webHidden/>
            <w:spacing w:val="0"/>
            <w:rtl/>
          </w:rPr>
          <w:t>304</w:t>
        </w:r>
        <w:r w:rsidR="008152E6" w:rsidRPr="00636EA8">
          <w:rPr>
            <w:rStyle w:val="Hyperlink"/>
            <w:noProof/>
            <w:spacing w:val="0"/>
            <w:rtl/>
          </w:rPr>
          <w:fldChar w:fldCharType="end"/>
        </w:r>
      </w:hyperlink>
    </w:p>
    <w:p w:rsidR="008152E6" w:rsidRPr="00636EA8" w:rsidRDefault="007C1E5E" w:rsidP="00270467">
      <w:pPr>
        <w:pStyle w:val="TOC1"/>
        <w:tabs>
          <w:tab w:val="right" w:leader="dot" w:pos="7134"/>
        </w:tabs>
        <w:jc w:val="left"/>
        <w:rPr>
          <w:rFonts w:ascii="Calibri" w:hAnsi="Calibri" w:cs="Arial"/>
          <w:bCs w:val="0"/>
          <w:noProof/>
          <w:spacing w:val="0"/>
          <w:sz w:val="22"/>
          <w:szCs w:val="22"/>
          <w:rtl/>
        </w:rPr>
      </w:pPr>
      <w:hyperlink w:anchor="_Toc319393495" w:history="1">
        <w:r w:rsidR="008152E6" w:rsidRPr="00636EA8">
          <w:rPr>
            <w:rStyle w:val="Hyperlink"/>
            <w:noProof/>
            <w:spacing w:val="0"/>
            <w:rtl/>
          </w:rPr>
          <w:t xml:space="preserve">56- </w:t>
        </w:r>
        <w:r w:rsidR="008152E6" w:rsidRPr="00636EA8">
          <w:rPr>
            <w:rStyle w:val="Hyperlink"/>
            <w:rFonts w:hint="eastAsia"/>
            <w:noProof/>
            <w:spacing w:val="0"/>
            <w:rtl/>
          </w:rPr>
          <w:t>باب</w:t>
        </w:r>
        <w:r w:rsidR="008152E6" w:rsidRPr="00636EA8">
          <w:rPr>
            <w:rStyle w:val="Hyperlink"/>
            <w:noProof/>
            <w:spacing w:val="0"/>
            <w:rtl/>
          </w:rPr>
          <w:t xml:space="preserve">: </w:t>
        </w:r>
        <w:r w:rsidR="008152E6" w:rsidRPr="00636EA8">
          <w:rPr>
            <w:rStyle w:val="Hyperlink"/>
            <w:rFonts w:hint="eastAsia"/>
            <w:noProof/>
            <w:spacing w:val="0"/>
            <w:rtl/>
          </w:rPr>
          <w:t>فض</w:t>
        </w:r>
        <w:r w:rsidR="008152E6" w:rsidRPr="00636EA8">
          <w:rPr>
            <w:rStyle w:val="Hyperlink"/>
            <w:rFonts w:hint="cs"/>
            <w:noProof/>
            <w:spacing w:val="0"/>
            <w:rtl/>
          </w:rPr>
          <w:t>ی</w:t>
        </w:r>
        <w:r w:rsidR="008152E6" w:rsidRPr="00636EA8">
          <w:rPr>
            <w:rStyle w:val="Hyperlink"/>
            <w:rFonts w:hint="eastAsia"/>
            <w:noProof/>
            <w:spacing w:val="0"/>
            <w:rtl/>
          </w:rPr>
          <w:t>لت</w:t>
        </w:r>
        <w:r w:rsidR="008152E6" w:rsidRPr="00636EA8">
          <w:rPr>
            <w:rStyle w:val="Hyperlink"/>
            <w:noProof/>
            <w:spacing w:val="0"/>
            <w:rtl/>
          </w:rPr>
          <w:t xml:space="preserve"> </w:t>
        </w:r>
        <w:r w:rsidR="008152E6" w:rsidRPr="00636EA8">
          <w:rPr>
            <w:rStyle w:val="Hyperlink"/>
            <w:rFonts w:hint="eastAsia"/>
            <w:noProof/>
            <w:spacing w:val="0"/>
            <w:rtl/>
          </w:rPr>
          <w:t>گرسنگ</w:t>
        </w:r>
        <w:r w:rsidR="008152E6" w:rsidRPr="00636EA8">
          <w:rPr>
            <w:rStyle w:val="Hyperlink"/>
            <w:rFonts w:hint="cs"/>
            <w:noProof/>
            <w:spacing w:val="0"/>
            <w:rtl/>
          </w:rPr>
          <w:t>ی</w:t>
        </w:r>
        <w:r w:rsidR="008152E6" w:rsidRPr="00636EA8">
          <w:rPr>
            <w:rStyle w:val="Hyperlink"/>
            <w:noProof/>
            <w:spacing w:val="0"/>
            <w:rtl/>
          </w:rPr>
          <w:t xml:space="preserve"> </w:t>
        </w:r>
        <w:r w:rsidR="008152E6" w:rsidRPr="00636EA8">
          <w:rPr>
            <w:rStyle w:val="Hyperlink"/>
            <w:rFonts w:hint="eastAsia"/>
            <w:noProof/>
            <w:spacing w:val="0"/>
            <w:rtl/>
          </w:rPr>
          <w:t>و</w:t>
        </w:r>
        <w:r w:rsidR="008152E6" w:rsidRPr="00636EA8">
          <w:rPr>
            <w:rStyle w:val="Hyperlink"/>
            <w:noProof/>
            <w:spacing w:val="0"/>
            <w:rtl/>
          </w:rPr>
          <w:t xml:space="preserve"> </w:t>
        </w:r>
        <w:r w:rsidR="008152E6" w:rsidRPr="00636EA8">
          <w:rPr>
            <w:rStyle w:val="Hyperlink"/>
            <w:rFonts w:hint="eastAsia"/>
            <w:noProof/>
            <w:spacing w:val="0"/>
            <w:rtl/>
          </w:rPr>
          <w:t>زندگ</w:t>
        </w:r>
        <w:r w:rsidR="008152E6" w:rsidRPr="00636EA8">
          <w:rPr>
            <w:rStyle w:val="Hyperlink"/>
            <w:rFonts w:hint="cs"/>
            <w:noProof/>
            <w:spacing w:val="0"/>
            <w:rtl/>
          </w:rPr>
          <w:t>ی</w:t>
        </w:r>
        <w:r w:rsidR="008152E6" w:rsidRPr="00636EA8">
          <w:rPr>
            <w:rStyle w:val="Hyperlink"/>
            <w:noProof/>
            <w:spacing w:val="0"/>
            <w:rtl/>
          </w:rPr>
          <w:t xml:space="preserve"> </w:t>
        </w:r>
        <w:r w:rsidR="008152E6" w:rsidRPr="00636EA8">
          <w:rPr>
            <w:rStyle w:val="Hyperlink"/>
            <w:rFonts w:hint="eastAsia"/>
            <w:noProof/>
            <w:spacing w:val="0"/>
            <w:rtl/>
          </w:rPr>
          <w:t>سخت</w:t>
        </w:r>
        <w:r w:rsidR="008152E6" w:rsidRPr="00636EA8">
          <w:rPr>
            <w:rStyle w:val="Hyperlink"/>
            <w:noProof/>
            <w:spacing w:val="0"/>
            <w:rtl/>
          </w:rPr>
          <w:t xml:space="preserve"> </w:t>
        </w:r>
        <w:r w:rsidR="008152E6" w:rsidRPr="00636EA8">
          <w:rPr>
            <w:rStyle w:val="Hyperlink"/>
            <w:rFonts w:hint="eastAsia"/>
            <w:noProof/>
            <w:spacing w:val="0"/>
            <w:rtl/>
          </w:rPr>
          <w:t>و</w:t>
        </w:r>
        <w:r w:rsidR="008152E6" w:rsidRPr="00636EA8">
          <w:rPr>
            <w:rStyle w:val="Hyperlink"/>
            <w:noProof/>
            <w:spacing w:val="0"/>
            <w:rtl/>
          </w:rPr>
          <w:t xml:space="preserve"> </w:t>
        </w:r>
        <w:r w:rsidR="008152E6" w:rsidRPr="00636EA8">
          <w:rPr>
            <w:rStyle w:val="Hyperlink"/>
            <w:rFonts w:hint="eastAsia"/>
            <w:noProof/>
            <w:spacing w:val="0"/>
            <w:rtl/>
          </w:rPr>
          <w:t>بسنده</w:t>
        </w:r>
        <w:r w:rsidR="008152E6" w:rsidRPr="00636EA8">
          <w:rPr>
            <w:rStyle w:val="Hyperlink"/>
            <w:noProof/>
            <w:spacing w:val="0"/>
            <w:rtl/>
          </w:rPr>
          <w:t xml:space="preserve"> </w:t>
        </w:r>
        <w:r w:rsidR="008152E6" w:rsidRPr="00636EA8">
          <w:rPr>
            <w:rStyle w:val="Hyperlink"/>
            <w:rFonts w:hint="eastAsia"/>
            <w:noProof/>
            <w:spacing w:val="0"/>
            <w:rtl/>
          </w:rPr>
          <w:t>کردن</w:t>
        </w:r>
        <w:r w:rsidR="008152E6" w:rsidRPr="00636EA8">
          <w:rPr>
            <w:rStyle w:val="Hyperlink"/>
            <w:noProof/>
            <w:spacing w:val="0"/>
            <w:rtl/>
          </w:rPr>
          <w:t xml:space="preserve"> </w:t>
        </w:r>
        <w:r w:rsidR="008152E6" w:rsidRPr="00636EA8">
          <w:rPr>
            <w:rStyle w:val="Hyperlink"/>
            <w:rFonts w:hint="eastAsia"/>
            <w:noProof/>
            <w:spacing w:val="0"/>
            <w:rtl/>
          </w:rPr>
          <w:t>به</w:t>
        </w:r>
        <w:r w:rsidR="008152E6" w:rsidRPr="00636EA8">
          <w:rPr>
            <w:rStyle w:val="Hyperlink"/>
            <w:noProof/>
            <w:spacing w:val="0"/>
            <w:rtl/>
          </w:rPr>
          <w:t xml:space="preserve"> </w:t>
        </w:r>
        <w:r w:rsidR="008152E6" w:rsidRPr="00636EA8">
          <w:rPr>
            <w:rStyle w:val="Hyperlink"/>
            <w:rFonts w:hint="eastAsia"/>
            <w:noProof/>
            <w:spacing w:val="0"/>
            <w:rtl/>
          </w:rPr>
          <w:t>اندک</w:t>
        </w:r>
        <w:r w:rsidR="008152E6" w:rsidRPr="00636EA8">
          <w:rPr>
            <w:rStyle w:val="Hyperlink"/>
            <w:rFonts w:hint="cs"/>
            <w:noProof/>
            <w:spacing w:val="0"/>
            <w:rtl/>
          </w:rPr>
          <w:t>ی</w:t>
        </w:r>
        <w:r w:rsidR="008152E6" w:rsidRPr="00636EA8">
          <w:rPr>
            <w:rStyle w:val="Hyperlink"/>
            <w:noProof/>
            <w:spacing w:val="0"/>
            <w:rtl/>
          </w:rPr>
          <w:t xml:space="preserve"> </w:t>
        </w:r>
        <w:r w:rsidR="008152E6" w:rsidRPr="00636EA8">
          <w:rPr>
            <w:rStyle w:val="Hyperlink"/>
            <w:rFonts w:hint="eastAsia"/>
            <w:noProof/>
            <w:spacing w:val="0"/>
            <w:rtl/>
          </w:rPr>
          <w:t>از</w:t>
        </w:r>
        <w:r w:rsidR="008152E6" w:rsidRPr="00636EA8">
          <w:rPr>
            <w:rStyle w:val="Hyperlink"/>
            <w:noProof/>
            <w:spacing w:val="0"/>
            <w:rtl/>
          </w:rPr>
          <w:t xml:space="preserve"> </w:t>
        </w:r>
        <w:r w:rsidR="008152E6" w:rsidRPr="00636EA8">
          <w:rPr>
            <w:rStyle w:val="Hyperlink"/>
            <w:rFonts w:hint="eastAsia"/>
            <w:noProof/>
            <w:spacing w:val="0"/>
            <w:rtl/>
          </w:rPr>
          <w:t>خوردن</w:t>
        </w:r>
        <w:r w:rsidR="008152E6" w:rsidRPr="00636EA8">
          <w:rPr>
            <w:rStyle w:val="Hyperlink"/>
            <w:rFonts w:hint="cs"/>
            <w:noProof/>
            <w:spacing w:val="0"/>
            <w:rtl/>
          </w:rPr>
          <w:t>ی</w:t>
        </w:r>
        <w:r w:rsidR="008152E6" w:rsidRPr="00636EA8">
          <w:rPr>
            <w:rStyle w:val="Hyperlink"/>
            <w:rFonts w:hint="eastAsia"/>
            <w:noProof/>
            <w:spacing w:val="0"/>
            <w:rtl/>
          </w:rPr>
          <w:t>،</w:t>
        </w:r>
        <w:r w:rsidR="008152E6" w:rsidRPr="00636EA8">
          <w:rPr>
            <w:rStyle w:val="Hyperlink"/>
            <w:noProof/>
            <w:spacing w:val="0"/>
            <w:rtl/>
          </w:rPr>
          <w:t xml:space="preserve"> </w:t>
        </w:r>
        <w:r w:rsidR="008152E6" w:rsidRPr="00636EA8">
          <w:rPr>
            <w:rStyle w:val="Hyperlink"/>
            <w:rFonts w:hint="eastAsia"/>
            <w:noProof/>
            <w:spacing w:val="0"/>
            <w:rtl/>
          </w:rPr>
          <w:t>آشام</w:t>
        </w:r>
        <w:r w:rsidR="008152E6" w:rsidRPr="00636EA8">
          <w:rPr>
            <w:rStyle w:val="Hyperlink"/>
            <w:rFonts w:hint="cs"/>
            <w:noProof/>
            <w:spacing w:val="0"/>
            <w:rtl/>
          </w:rPr>
          <w:t>ی</w:t>
        </w:r>
        <w:r w:rsidR="008152E6" w:rsidRPr="00636EA8">
          <w:rPr>
            <w:rStyle w:val="Hyperlink"/>
            <w:rFonts w:hint="eastAsia"/>
            <w:noProof/>
            <w:spacing w:val="0"/>
            <w:rtl/>
          </w:rPr>
          <w:t>دن</w:t>
        </w:r>
        <w:r w:rsidR="008152E6" w:rsidRPr="00636EA8">
          <w:rPr>
            <w:rStyle w:val="Hyperlink"/>
            <w:rFonts w:hint="cs"/>
            <w:noProof/>
            <w:spacing w:val="0"/>
            <w:rtl/>
          </w:rPr>
          <w:t>ی</w:t>
        </w:r>
        <w:r w:rsidR="008152E6" w:rsidRPr="00636EA8">
          <w:rPr>
            <w:rStyle w:val="Hyperlink"/>
            <w:noProof/>
            <w:spacing w:val="0"/>
            <w:rtl/>
          </w:rPr>
          <w:t xml:space="preserve"> </w:t>
        </w:r>
        <w:r w:rsidR="008152E6" w:rsidRPr="00636EA8">
          <w:rPr>
            <w:rStyle w:val="Hyperlink"/>
            <w:rFonts w:hint="eastAsia"/>
            <w:noProof/>
            <w:spacing w:val="0"/>
            <w:rtl/>
          </w:rPr>
          <w:t>و</w:t>
        </w:r>
        <w:r w:rsidR="008152E6" w:rsidRPr="00636EA8">
          <w:rPr>
            <w:rStyle w:val="Hyperlink"/>
            <w:noProof/>
            <w:spacing w:val="0"/>
            <w:rtl/>
          </w:rPr>
          <w:t xml:space="preserve"> </w:t>
        </w:r>
        <w:r w:rsidR="008152E6" w:rsidRPr="00636EA8">
          <w:rPr>
            <w:rStyle w:val="Hyperlink"/>
            <w:rFonts w:hint="eastAsia"/>
            <w:noProof/>
            <w:spacing w:val="0"/>
            <w:rtl/>
          </w:rPr>
          <w:t>پوشاک</w:t>
        </w:r>
        <w:r w:rsidR="008152E6" w:rsidRPr="00636EA8">
          <w:rPr>
            <w:rStyle w:val="Hyperlink"/>
            <w:noProof/>
            <w:spacing w:val="0"/>
            <w:rtl/>
          </w:rPr>
          <w:t xml:space="preserve"> </w:t>
        </w:r>
        <w:r w:rsidR="008152E6" w:rsidRPr="00636EA8">
          <w:rPr>
            <w:rStyle w:val="Hyperlink"/>
            <w:rFonts w:hint="eastAsia"/>
            <w:noProof/>
            <w:spacing w:val="0"/>
            <w:rtl/>
          </w:rPr>
          <w:t>و</w:t>
        </w:r>
        <w:r w:rsidR="008152E6" w:rsidRPr="00636EA8">
          <w:rPr>
            <w:rStyle w:val="Hyperlink"/>
            <w:noProof/>
            <w:spacing w:val="0"/>
            <w:rtl/>
          </w:rPr>
          <w:t xml:space="preserve"> </w:t>
        </w:r>
        <w:r w:rsidR="008152E6" w:rsidRPr="00636EA8">
          <w:rPr>
            <w:rStyle w:val="Hyperlink"/>
            <w:rFonts w:hint="eastAsia"/>
            <w:noProof/>
            <w:spacing w:val="0"/>
            <w:rtl/>
          </w:rPr>
          <w:t>د</w:t>
        </w:r>
        <w:r w:rsidR="008152E6" w:rsidRPr="00636EA8">
          <w:rPr>
            <w:rStyle w:val="Hyperlink"/>
            <w:rFonts w:hint="cs"/>
            <w:noProof/>
            <w:spacing w:val="0"/>
            <w:rtl/>
          </w:rPr>
          <w:t>ی</w:t>
        </w:r>
        <w:r w:rsidR="008152E6" w:rsidRPr="00636EA8">
          <w:rPr>
            <w:rStyle w:val="Hyperlink"/>
            <w:rFonts w:hint="eastAsia"/>
            <w:noProof/>
            <w:spacing w:val="0"/>
            <w:rtl/>
          </w:rPr>
          <w:t>گر</w:t>
        </w:r>
        <w:r w:rsidR="008152E6" w:rsidRPr="00636EA8">
          <w:rPr>
            <w:rStyle w:val="Hyperlink"/>
            <w:noProof/>
            <w:spacing w:val="0"/>
            <w:rtl/>
          </w:rPr>
          <w:t xml:space="preserve"> </w:t>
        </w:r>
        <w:r w:rsidR="008152E6" w:rsidRPr="00636EA8">
          <w:rPr>
            <w:rStyle w:val="Hyperlink"/>
            <w:rFonts w:hint="eastAsia"/>
            <w:noProof/>
            <w:spacing w:val="0"/>
            <w:rtl/>
          </w:rPr>
          <w:t>لذت‌ها</w:t>
        </w:r>
        <w:r w:rsidR="008152E6" w:rsidRPr="00636EA8">
          <w:rPr>
            <w:rStyle w:val="Hyperlink"/>
            <w:noProof/>
            <w:spacing w:val="0"/>
            <w:rtl/>
          </w:rPr>
          <w:t xml:space="preserve"> </w:t>
        </w:r>
        <w:r w:rsidR="008152E6" w:rsidRPr="00636EA8">
          <w:rPr>
            <w:rStyle w:val="Hyperlink"/>
            <w:rFonts w:hint="eastAsia"/>
            <w:noProof/>
            <w:spacing w:val="0"/>
            <w:rtl/>
          </w:rPr>
          <w:t>و</w:t>
        </w:r>
        <w:r w:rsidR="008152E6" w:rsidRPr="00636EA8">
          <w:rPr>
            <w:rStyle w:val="Hyperlink"/>
            <w:noProof/>
            <w:spacing w:val="0"/>
            <w:rtl/>
          </w:rPr>
          <w:t xml:space="preserve"> </w:t>
        </w:r>
        <w:r w:rsidR="008152E6" w:rsidRPr="00636EA8">
          <w:rPr>
            <w:rStyle w:val="Hyperlink"/>
            <w:rFonts w:hint="eastAsia"/>
            <w:noProof/>
            <w:spacing w:val="0"/>
            <w:rtl/>
          </w:rPr>
          <w:t>بهره‌ها</w:t>
        </w:r>
        <w:r w:rsidR="008152E6" w:rsidRPr="00636EA8">
          <w:rPr>
            <w:rStyle w:val="Hyperlink"/>
            <w:rFonts w:hint="cs"/>
            <w:noProof/>
            <w:spacing w:val="0"/>
            <w:rtl/>
          </w:rPr>
          <w:t>ی</w:t>
        </w:r>
        <w:r w:rsidR="008152E6" w:rsidRPr="00636EA8">
          <w:rPr>
            <w:rStyle w:val="Hyperlink"/>
            <w:noProof/>
            <w:spacing w:val="0"/>
            <w:rtl/>
          </w:rPr>
          <w:t xml:space="preserve"> </w:t>
        </w:r>
        <w:r w:rsidR="008152E6" w:rsidRPr="00636EA8">
          <w:rPr>
            <w:rStyle w:val="Hyperlink"/>
            <w:rFonts w:hint="eastAsia"/>
            <w:noProof/>
            <w:spacing w:val="0"/>
            <w:rtl/>
          </w:rPr>
          <w:t>نفسان</w:t>
        </w:r>
        <w:r w:rsidR="008152E6" w:rsidRPr="00636EA8">
          <w:rPr>
            <w:rStyle w:val="Hyperlink"/>
            <w:rFonts w:hint="cs"/>
            <w:noProof/>
            <w:spacing w:val="0"/>
            <w:rtl/>
          </w:rPr>
          <w:t>ی</w:t>
        </w:r>
        <w:r w:rsidR="008152E6" w:rsidRPr="00636EA8">
          <w:rPr>
            <w:rStyle w:val="Hyperlink"/>
            <w:rFonts w:hint="eastAsia"/>
            <w:noProof/>
            <w:spacing w:val="0"/>
            <w:rtl/>
          </w:rPr>
          <w:t>،</w:t>
        </w:r>
        <w:r w:rsidR="008152E6" w:rsidRPr="00636EA8">
          <w:rPr>
            <w:rStyle w:val="Hyperlink"/>
            <w:noProof/>
            <w:spacing w:val="0"/>
            <w:rtl/>
          </w:rPr>
          <w:t xml:space="preserve"> </w:t>
        </w:r>
        <w:r w:rsidR="008152E6" w:rsidRPr="00636EA8">
          <w:rPr>
            <w:rStyle w:val="Hyperlink"/>
            <w:rFonts w:hint="eastAsia"/>
            <w:noProof/>
            <w:spacing w:val="0"/>
            <w:rtl/>
          </w:rPr>
          <w:t>و</w:t>
        </w:r>
        <w:r w:rsidR="008152E6" w:rsidRPr="00636EA8">
          <w:rPr>
            <w:rStyle w:val="Hyperlink"/>
            <w:noProof/>
            <w:spacing w:val="0"/>
            <w:rtl/>
          </w:rPr>
          <w:t xml:space="preserve"> </w:t>
        </w:r>
        <w:r w:rsidR="008152E6" w:rsidRPr="00636EA8">
          <w:rPr>
            <w:rStyle w:val="Hyperlink"/>
            <w:rFonts w:hint="eastAsia"/>
            <w:noProof/>
            <w:spacing w:val="0"/>
            <w:rtl/>
          </w:rPr>
          <w:t>ترک</w:t>
        </w:r>
        <w:r w:rsidR="008152E6" w:rsidRPr="00636EA8">
          <w:rPr>
            <w:rStyle w:val="Hyperlink"/>
            <w:noProof/>
            <w:spacing w:val="0"/>
            <w:rtl/>
          </w:rPr>
          <w:t xml:space="preserve"> </w:t>
        </w:r>
        <w:r w:rsidR="008152E6" w:rsidRPr="00636EA8">
          <w:rPr>
            <w:rStyle w:val="Hyperlink"/>
            <w:rFonts w:hint="eastAsia"/>
            <w:noProof/>
            <w:spacing w:val="0"/>
            <w:rtl/>
          </w:rPr>
          <w:t>ام</w:t>
        </w:r>
        <w:r w:rsidR="008152E6" w:rsidRPr="00636EA8">
          <w:rPr>
            <w:rStyle w:val="Hyperlink"/>
            <w:rFonts w:hint="cs"/>
            <w:noProof/>
            <w:spacing w:val="0"/>
            <w:rtl/>
          </w:rPr>
          <w:t>ی</w:t>
        </w:r>
        <w:r w:rsidR="008152E6" w:rsidRPr="00636EA8">
          <w:rPr>
            <w:rStyle w:val="Hyperlink"/>
            <w:rFonts w:hint="eastAsia"/>
            <w:noProof/>
            <w:spacing w:val="0"/>
            <w:rtl/>
          </w:rPr>
          <w:t>ال</w:t>
        </w:r>
        <w:r w:rsidR="008152E6" w:rsidRPr="00636EA8">
          <w:rPr>
            <w:rStyle w:val="Hyperlink"/>
            <w:noProof/>
            <w:spacing w:val="0"/>
            <w:rtl/>
          </w:rPr>
          <w:t xml:space="preserve"> </w:t>
        </w:r>
        <w:r w:rsidR="008152E6" w:rsidRPr="00636EA8">
          <w:rPr>
            <w:rStyle w:val="Hyperlink"/>
            <w:rFonts w:hint="eastAsia"/>
            <w:noProof/>
            <w:spacing w:val="0"/>
            <w:rtl/>
          </w:rPr>
          <w:t>و</w:t>
        </w:r>
        <w:r w:rsidR="008152E6" w:rsidRPr="00636EA8">
          <w:rPr>
            <w:rStyle w:val="Hyperlink"/>
            <w:noProof/>
            <w:spacing w:val="0"/>
            <w:rtl/>
          </w:rPr>
          <w:t xml:space="preserve"> </w:t>
        </w:r>
        <w:r w:rsidR="008152E6" w:rsidRPr="00636EA8">
          <w:rPr>
            <w:rStyle w:val="Hyperlink"/>
            <w:rFonts w:hint="eastAsia"/>
            <w:noProof/>
            <w:spacing w:val="0"/>
            <w:rtl/>
          </w:rPr>
          <w:t>آرزوها</w:t>
        </w:r>
        <w:r w:rsidR="008152E6" w:rsidRPr="00636EA8">
          <w:rPr>
            <w:noProof/>
            <w:webHidden/>
            <w:spacing w:val="0"/>
            <w:rtl/>
          </w:rPr>
          <w:tab/>
        </w:r>
        <w:r w:rsidR="008152E6" w:rsidRPr="00636EA8">
          <w:rPr>
            <w:rStyle w:val="Hyperlink"/>
            <w:noProof/>
            <w:spacing w:val="0"/>
            <w:rtl/>
          </w:rPr>
          <w:fldChar w:fldCharType="begin"/>
        </w:r>
        <w:r w:rsidR="008152E6" w:rsidRPr="00636EA8">
          <w:rPr>
            <w:noProof/>
            <w:webHidden/>
            <w:spacing w:val="0"/>
            <w:rtl/>
          </w:rPr>
          <w:instrText xml:space="preserve"> </w:instrText>
        </w:r>
        <w:r w:rsidR="008152E6" w:rsidRPr="00636EA8">
          <w:rPr>
            <w:noProof/>
            <w:webHidden/>
            <w:spacing w:val="0"/>
          </w:rPr>
          <w:instrText xml:space="preserve">PAGEREF _Toc319393495 \h </w:instrText>
        </w:r>
        <w:r w:rsidR="008152E6" w:rsidRPr="00636EA8">
          <w:rPr>
            <w:rStyle w:val="Hyperlink"/>
            <w:noProof/>
            <w:spacing w:val="0"/>
            <w:rtl/>
          </w:rPr>
        </w:r>
        <w:r w:rsidR="008152E6" w:rsidRPr="00636EA8">
          <w:rPr>
            <w:rStyle w:val="Hyperlink"/>
            <w:noProof/>
            <w:spacing w:val="0"/>
            <w:rtl/>
          </w:rPr>
          <w:fldChar w:fldCharType="separate"/>
        </w:r>
        <w:r w:rsidR="00CF43E4">
          <w:rPr>
            <w:noProof/>
            <w:webHidden/>
            <w:spacing w:val="0"/>
            <w:rtl/>
          </w:rPr>
          <w:t>337</w:t>
        </w:r>
        <w:r w:rsidR="008152E6" w:rsidRPr="00636EA8">
          <w:rPr>
            <w:rStyle w:val="Hyperlink"/>
            <w:noProof/>
            <w:spacing w:val="0"/>
            <w:rtl/>
          </w:rPr>
          <w:fldChar w:fldCharType="end"/>
        </w:r>
      </w:hyperlink>
    </w:p>
    <w:p w:rsidR="008152E6" w:rsidRPr="00636EA8" w:rsidRDefault="007C1E5E" w:rsidP="00270467">
      <w:pPr>
        <w:pStyle w:val="TOC1"/>
        <w:tabs>
          <w:tab w:val="right" w:leader="dot" w:pos="7134"/>
        </w:tabs>
        <w:jc w:val="left"/>
        <w:rPr>
          <w:rFonts w:ascii="Calibri" w:hAnsi="Calibri" w:cs="Arial"/>
          <w:bCs w:val="0"/>
          <w:noProof/>
          <w:spacing w:val="0"/>
          <w:sz w:val="22"/>
          <w:szCs w:val="22"/>
          <w:rtl/>
        </w:rPr>
      </w:pPr>
      <w:hyperlink w:anchor="_Toc319393496" w:history="1">
        <w:r w:rsidR="008152E6" w:rsidRPr="00636EA8">
          <w:rPr>
            <w:rStyle w:val="Hyperlink"/>
            <w:noProof/>
            <w:spacing w:val="0"/>
            <w:rtl/>
          </w:rPr>
          <w:t xml:space="preserve">57- </w:t>
        </w:r>
        <w:r w:rsidR="008152E6" w:rsidRPr="00636EA8">
          <w:rPr>
            <w:rStyle w:val="Hyperlink"/>
            <w:rFonts w:hint="eastAsia"/>
            <w:noProof/>
            <w:spacing w:val="0"/>
            <w:rtl/>
          </w:rPr>
          <w:t>باب</w:t>
        </w:r>
        <w:r w:rsidR="008152E6" w:rsidRPr="00636EA8">
          <w:rPr>
            <w:rStyle w:val="Hyperlink"/>
            <w:noProof/>
            <w:spacing w:val="0"/>
            <w:rtl/>
          </w:rPr>
          <w:t xml:space="preserve">: </w:t>
        </w:r>
        <w:r w:rsidR="008152E6" w:rsidRPr="00636EA8">
          <w:rPr>
            <w:rStyle w:val="Hyperlink"/>
            <w:rFonts w:hint="eastAsia"/>
            <w:noProof/>
            <w:spacing w:val="0"/>
            <w:rtl/>
          </w:rPr>
          <w:t>قناعت،</w:t>
        </w:r>
        <w:r w:rsidR="008152E6" w:rsidRPr="00636EA8">
          <w:rPr>
            <w:rStyle w:val="Hyperlink"/>
            <w:noProof/>
            <w:spacing w:val="0"/>
            <w:rtl/>
          </w:rPr>
          <w:t xml:space="preserve"> </w:t>
        </w:r>
        <w:r w:rsidR="008152E6" w:rsidRPr="00636EA8">
          <w:rPr>
            <w:rStyle w:val="Hyperlink"/>
            <w:rFonts w:hint="eastAsia"/>
            <w:noProof/>
            <w:spacing w:val="0"/>
            <w:rtl/>
          </w:rPr>
          <w:t>عزت</w:t>
        </w:r>
        <w:r w:rsidR="008152E6" w:rsidRPr="00636EA8">
          <w:rPr>
            <w:rStyle w:val="Hyperlink"/>
            <w:noProof/>
            <w:spacing w:val="0"/>
            <w:rtl/>
          </w:rPr>
          <w:t xml:space="preserve"> </w:t>
        </w:r>
        <w:r w:rsidR="008152E6" w:rsidRPr="00636EA8">
          <w:rPr>
            <w:rStyle w:val="Hyperlink"/>
            <w:rFonts w:hint="eastAsia"/>
            <w:noProof/>
            <w:spacing w:val="0"/>
            <w:rtl/>
          </w:rPr>
          <w:t>نفس،</w:t>
        </w:r>
        <w:r w:rsidR="008152E6" w:rsidRPr="00636EA8">
          <w:rPr>
            <w:rStyle w:val="Hyperlink"/>
            <w:noProof/>
            <w:spacing w:val="0"/>
            <w:rtl/>
          </w:rPr>
          <w:t xml:space="preserve"> </w:t>
        </w:r>
        <w:r w:rsidR="008152E6" w:rsidRPr="00636EA8">
          <w:rPr>
            <w:rStyle w:val="Hyperlink"/>
            <w:rFonts w:hint="eastAsia"/>
            <w:noProof/>
            <w:spacing w:val="0"/>
            <w:rtl/>
          </w:rPr>
          <w:t>م</w:t>
        </w:r>
        <w:r w:rsidR="008152E6" w:rsidRPr="00636EA8">
          <w:rPr>
            <w:rStyle w:val="Hyperlink"/>
            <w:rFonts w:hint="cs"/>
            <w:noProof/>
            <w:spacing w:val="0"/>
            <w:rtl/>
          </w:rPr>
          <w:t>ی</w:t>
        </w:r>
        <w:r w:rsidR="008152E6" w:rsidRPr="00636EA8">
          <w:rPr>
            <w:rStyle w:val="Hyperlink"/>
            <w:rFonts w:hint="eastAsia"/>
            <w:noProof/>
            <w:spacing w:val="0"/>
            <w:rtl/>
          </w:rPr>
          <w:t>انه‌رو</w:t>
        </w:r>
        <w:r w:rsidR="008152E6" w:rsidRPr="00636EA8">
          <w:rPr>
            <w:rStyle w:val="Hyperlink"/>
            <w:rFonts w:hint="cs"/>
            <w:noProof/>
            <w:spacing w:val="0"/>
            <w:rtl/>
          </w:rPr>
          <w:t>ی</w:t>
        </w:r>
        <w:r w:rsidR="008152E6" w:rsidRPr="00636EA8">
          <w:rPr>
            <w:rStyle w:val="Hyperlink"/>
            <w:noProof/>
            <w:spacing w:val="0"/>
            <w:rtl/>
          </w:rPr>
          <w:t xml:space="preserve"> </w:t>
        </w:r>
        <w:r w:rsidR="008152E6" w:rsidRPr="00636EA8">
          <w:rPr>
            <w:rStyle w:val="Hyperlink"/>
            <w:rFonts w:hint="eastAsia"/>
            <w:noProof/>
            <w:spacing w:val="0"/>
            <w:rtl/>
          </w:rPr>
          <w:t>در</w:t>
        </w:r>
        <w:r w:rsidR="008152E6" w:rsidRPr="00636EA8">
          <w:rPr>
            <w:rStyle w:val="Hyperlink"/>
            <w:noProof/>
            <w:spacing w:val="0"/>
            <w:rtl/>
          </w:rPr>
          <w:t xml:space="preserve"> </w:t>
        </w:r>
        <w:r w:rsidR="008152E6" w:rsidRPr="00636EA8">
          <w:rPr>
            <w:rStyle w:val="Hyperlink"/>
            <w:rFonts w:hint="eastAsia"/>
            <w:noProof/>
            <w:spacing w:val="0"/>
            <w:rtl/>
          </w:rPr>
          <w:t>زندگ</w:t>
        </w:r>
        <w:r w:rsidR="008152E6" w:rsidRPr="00636EA8">
          <w:rPr>
            <w:rStyle w:val="Hyperlink"/>
            <w:rFonts w:hint="cs"/>
            <w:noProof/>
            <w:spacing w:val="0"/>
            <w:rtl/>
          </w:rPr>
          <w:t>ی</w:t>
        </w:r>
        <w:r w:rsidR="008152E6" w:rsidRPr="00636EA8">
          <w:rPr>
            <w:rStyle w:val="Hyperlink"/>
            <w:noProof/>
            <w:spacing w:val="0"/>
            <w:rtl/>
          </w:rPr>
          <w:t xml:space="preserve"> </w:t>
        </w:r>
        <w:r w:rsidR="008152E6" w:rsidRPr="00636EA8">
          <w:rPr>
            <w:rStyle w:val="Hyperlink"/>
            <w:rFonts w:hint="eastAsia"/>
            <w:noProof/>
            <w:spacing w:val="0"/>
            <w:rtl/>
          </w:rPr>
          <w:t>و</w:t>
        </w:r>
        <w:r w:rsidR="008152E6" w:rsidRPr="00636EA8">
          <w:rPr>
            <w:rStyle w:val="Hyperlink"/>
            <w:noProof/>
            <w:spacing w:val="0"/>
            <w:rtl/>
          </w:rPr>
          <w:t xml:space="preserve"> </w:t>
        </w:r>
        <w:r w:rsidR="008152E6" w:rsidRPr="00636EA8">
          <w:rPr>
            <w:rStyle w:val="Hyperlink"/>
            <w:rFonts w:hint="eastAsia"/>
            <w:noProof/>
            <w:spacing w:val="0"/>
            <w:rtl/>
          </w:rPr>
          <w:t>اعتدال</w:t>
        </w:r>
        <w:r w:rsidR="008152E6" w:rsidRPr="00636EA8">
          <w:rPr>
            <w:rStyle w:val="Hyperlink"/>
            <w:noProof/>
            <w:spacing w:val="0"/>
            <w:rtl/>
          </w:rPr>
          <w:t xml:space="preserve"> </w:t>
        </w:r>
        <w:r w:rsidR="008152E6" w:rsidRPr="00636EA8">
          <w:rPr>
            <w:rStyle w:val="Hyperlink"/>
            <w:rFonts w:hint="eastAsia"/>
            <w:noProof/>
            <w:spacing w:val="0"/>
            <w:rtl/>
          </w:rPr>
          <w:t>در</w:t>
        </w:r>
        <w:r w:rsidR="008152E6" w:rsidRPr="00636EA8">
          <w:rPr>
            <w:rStyle w:val="Hyperlink"/>
            <w:noProof/>
            <w:spacing w:val="0"/>
            <w:rtl/>
          </w:rPr>
          <w:t xml:space="preserve"> </w:t>
        </w:r>
        <w:r w:rsidR="008152E6" w:rsidRPr="00636EA8">
          <w:rPr>
            <w:rStyle w:val="Hyperlink"/>
            <w:rFonts w:hint="eastAsia"/>
            <w:noProof/>
            <w:spacing w:val="0"/>
            <w:rtl/>
          </w:rPr>
          <w:t>بذل</w:t>
        </w:r>
        <w:r w:rsidR="008152E6" w:rsidRPr="00636EA8">
          <w:rPr>
            <w:rStyle w:val="Hyperlink"/>
            <w:noProof/>
            <w:spacing w:val="0"/>
            <w:rtl/>
          </w:rPr>
          <w:t xml:space="preserve"> </w:t>
        </w:r>
        <w:r w:rsidR="008152E6" w:rsidRPr="00636EA8">
          <w:rPr>
            <w:rStyle w:val="Hyperlink"/>
            <w:rFonts w:hint="eastAsia"/>
            <w:noProof/>
            <w:spacing w:val="0"/>
            <w:rtl/>
          </w:rPr>
          <w:t>و</w:t>
        </w:r>
        <w:r w:rsidR="008152E6" w:rsidRPr="00636EA8">
          <w:rPr>
            <w:rStyle w:val="Hyperlink"/>
            <w:noProof/>
            <w:spacing w:val="0"/>
            <w:rtl/>
          </w:rPr>
          <w:t xml:space="preserve"> </w:t>
        </w:r>
        <w:r w:rsidR="008152E6" w:rsidRPr="00636EA8">
          <w:rPr>
            <w:rStyle w:val="Hyperlink"/>
            <w:rFonts w:hint="eastAsia"/>
            <w:noProof/>
            <w:spacing w:val="0"/>
            <w:rtl/>
          </w:rPr>
          <w:t>بخشش،</w:t>
        </w:r>
        <w:r w:rsidR="008152E6" w:rsidRPr="00636EA8">
          <w:rPr>
            <w:rStyle w:val="Hyperlink"/>
            <w:noProof/>
            <w:spacing w:val="0"/>
            <w:rtl/>
          </w:rPr>
          <w:t xml:space="preserve"> </w:t>
        </w:r>
        <w:r w:rsidR="008152E6" w:rsidRPr="00636EA8">
          <w:rPr>
            <w:rStyle w:val="Hyperlink"/>
            <w:rFonts w:hint="eastAsia"/>
            <w:noProof/>
            <w:spacing w:val="0"/>
            <w:rtl/>
          </w:rPr>
          <w:t>و</w:t>
        </w:r>
        <w:r w:rsidR="008152E6" w:rsidRPr="00636EA8">
          <w:rPr>
            <w:rStyle w:val="Hyperlink"/>
            <w:noProof/>
            <w:spacing w:val="0"/>
            <w:rtl/>
          </w:rPr>
          <w:t xml:space="preserve"> </w:t>
        </w:r>
        <w:r w:rsidR="008152E6" w:rsidRPr="00636EA8">
          <w:rPr>
            <w:rStyle w:val="Hyperlink"/>
            <w:rFonts w:hint="eastAsia"/>
            <w:noProof/>
            <w:spacing w:val="0"/>
            <w:rtl/>
          </w:rPr>
          <w:t>نکوهش</w:t>
        </w:r>
        <w:r w:rsidR="008152E6" w:rsidRPr="00636EA8">
          <w:rPr>
            <w:rStyle w:val="Hyperlink"/>
            <w:noProof/>
            <w:spacing w:val="0"/>
            <w:rtl/>
          </w:rPr>
          <w:t xml:space="preserve"> </w:t>
        </w:r>
        <w:r w:rsidR="008152E6" w:rsidRPr="00636EA8">
          <w:rPr>
            <w:rStyle w:val="Hyperlink"/>
            <w:rFonts w:hint="eastAsia"/>
            <w:noProof/>
            <w:spacing w:val="0"/>
            <w:rtl/>
          </w:rPr>
          <w:t>گدا</w:t>
        </w:r>
        <w:r w:rsidR="008152E6" w:rsidRPr="00636EA8">
          <w:rPr>
            <w:rStyle w:val="Hyperlink"/>
            <w:rFonts w:hint="cs"/>
            <w:noProof/>
            <w:spacing w:val="0"/>
            <w:rtl/>
          </w:rPr>
          <w:t>یی</w:t>
        </w:r>
        <w:r w:rsidR="008152E6" w:rsidRPr="00636EA8">
          <w:rPr>
            <w:rStyle w:val="Hyperlink"/>
            <w:noProof/>
            <w:spacing w:val="0"/>
            <w:rtl/>
          </w:rPr>
          <w:t xml:space="preserve"> </w:t>
        </w:r>
        <w:r w:rsidR="008152E6" w:rsidRPr="00636EA8">
          <w:rPr>
            <w:rStyle w:val="Hyperlink"/>
            <w:rFonts w:hint="eastAsia"/>
            <w:noProof/>
            <w:spacing w:val="0"/>
            <w:rtl/>
          </w:rPr>
          <w:t>و</w:t>
        </w:r>
        <w:r w:rsidR="008152E6" w:rsidRPr="00636EA8">
          <w:rPr>
            <w:rStyle w:val="Hyperlink"/>
            <w:noProof/>
            <w:spacing w:val="0"/>
            <w:rtl/>
          </w:rPr>
          <w:t xml:space="preserve"> </w:t>
        </w:r>
        <w:r w:rsidR="008152E6" w:rsidRPr="00636EA8">
          <w:rPr>
            <w:rStyle w:val="Hyperlink"/>
            <w:rFonts w:hint="eastAsia"/>
            <w:noProof/>
            <w:spacing w:val="0"/>
            <w:rtl/>
          </w:rPr>
          <w:t>درخواست</w:t>
        </w:r>
        <w:r w:rsidR="008152E6" w:rsidRPr="00636EA8">
          <w:rPr>
            <w:rStyle w:val="Hyperlink"/>
            <w:noProof/>
            <w:spacing w:val="0"/>
            <w:rtl/>
          </w:rPr>
          <w:t xml:space="preserve"> </w:t>
        </w:r>
        <w:r w:rsidR="008152E6" w:rsidRPr="00636EA8">
          <w:rPr>
            <w:rStyle w:val="Hyperlink"/>
            <w:rFonts w:hint="eastAsia"/>
            <w:noProof/>
            <w:spacing w:val="0"/>
            <w:rtl/>
          </w:rPr>
          <w:t>غ</w:t>
        </w:r>
        <w:r w:rsidR="008152E6" w:rsidRPr="00636EA8">
          <w:rPr>
            <w:rStyle w:val="Hyperlink"/>
            <w:rFonts w:hint="cs"/>
            <w:noProof/>
            <w:spacing w:val="0"/>
            <w:rtl/>
          </w:rPr>
          <w:t>ی</w:t>
        </w:r>
        <w:r w:rsidR="008152E6" w:rsidRPr="00636EA8">
          <w:rPr>
            <w:rStyle w:val="Hyperlink"/>
            <w:rFonts w:hint="eastAsia"/>
            <w:noProof/>
            <w:spacing w:val="0"/>
            <w:rtl/>
          </w:rPr>
          <w:t>رضرور</w:t>
        </w:r>
        <w:r w:rsidR="008152E6" w:rsidRPr="00636EA8">
          <w:rPr>
            <w:rStyle w:val="Hyperlink"/>
            <w:rFonts w:hint="cs"/>
            <w:noProof/>
            <w:spacing w:val="0"/>
            <w:rtl/>
          </w:rPr>
          <w:t>ی</w:t>
        </w:r>
        <w:r w:rsidR="008152E6" w:rsidRPr="00636EA8">
          <w:rPr>
            <w:noProof/>
            <w:webHidden/>
            <w:spacing w:val="0"/>
            <w:rtl/>
          </w:rPr>
          <w:tab/>
        </w:r>
        <w:r w:rsidR="008152E6" w:rsidRPr="00636EA8">
          <w:rPr>
            <w:rStyle w:val="Hyperlink"/>
            <w:noProof/>
            <w:spacing w:val="0"/>
            <w:rtl/>
          </w:rPr>
          <w:fldChar w:fldCharType="begin"/>
        </w:r>
        <w:r w:rsidR="008152E6" w:rsidRPr="00636EA8">
          <w:rPr>
            <w:noProof/>
            <w:webHidden/>
            <w:spacing w:val="0"/>
            <w:rtl/>
          </w:rPr>
          <w:instrText xml:space="preserve"> </w:instrText>
        </w:r>
        <w:r w:rsidR="008152E6" w:rsidRPr="00636EA8">
          <w:rPr>
            <w:noProof/>
            <w:webHidden/>
            <w:spacing w:val="0"/>
          </w:rPr>
          <w:instrText xml:space="preserve">PAGEREF _Toc319393496 \h </w:instrText>
        </w:r>
        <w:r w:rsidR="008152E6" w:rsidRPr="00636EA8">
          <w:rPr>
            <w:rStyle w:val="Hyperlink"/>
            <w:noProof/>
            <w:spacing w:val="0"/>
            <w:rtl/>
          </w:rPr>
        </w:r>
        <w:r w:rsidR="008152E6" w:rsidRPr="00636EA8">
          <w:rPr>
            <w:rStyle w:val="Hyperlink"/>
            <w:noProof/>
            <w:spacing w:val="0"/>
            <w:rtl/>
          </w:rPr>
          <w:fldChar w:fldCharType="separate"/>
        </w:r>
        <w:r w:rsidR="00CF43E4">
          <w:rPr>
            <w:noProof/>
            <w:webHidden/>
            <w:spacing w:val="0"/>
            <w:rtl/>
          </w:rPr>
          <w:t>360</w:t>
        </w:r>
        <w:r w:rsidR="008152E6" w:rsidRPr="00636EA8">
          <w:rPr>
            <w:rStyle w:val="Hyperlink"/>
            <w:noProof/>
            <w:spacing w:val="0"/>
            <w:rtl/>
          </w:rPr>
          <w:fldChar w:fldCharType="end"/>
        </w:r>
      </w:hyperlink>
    </w:p>
    <w:p w:rsidR="008152E6" w:rsidRPr="00636EA8" w:rsidRDefault="007C1E5E" w:rsidP="00270467">
      <w:pPr>
        <w:pStyle w:val="TOC1"/>
        <w:tabs>
          <w:tab w:val="right" w:leader="dot" w:pos="7134"/>
        </w:tabs>
        <w:jc w:val="left"/>
        <w:rPr>
          <w:rFonts w:ascii="Calibri" w:hAnsi="Calibri" w:cs="Arial"/>
          <w:bCs w:val="0"/>
          <w:noProof/>
          <w:spacing w:val="0"/>
          <w:sz w:val="22"/>
          <w:szCs w:val="22"/>
          <w:rtl/>
        </w:rPr>
      </w:pPr>
      <w:hyperlink w:anchor="_Toc319393497" w:history="1">
        <w:r w:rsidR="008152E6" w:rsidRPr="00636EA8">
          <w:rPr>
            <w:rStyle w:val="Hyperlink"/>
            <w:noProof/>
            <w:spacing w:val="0"/>
            <w:rtl/>
          </w:rPr>
          <w:t xml:space="preserve">58- </w:t>
        </w:r>
        <w:r w:rsidR="008152E6" w:rsidRPr="00636EA8">
          <w:rPr>
            <w:rStyle w:val="Hyperlink"/>
            <w:rFonts w:hint="eastAsia"/>
            <w:noProof/>
            <w:spacing w:val="0"/>
            <w:rtl/>
          </w:rPr>
          <w:t>باب</w:t>
        </w:r>
        <w:r w:rsidR="008152E6" w:rsidRPr="00636EA8">
          <w:rPr>
            <w:rStyle w:val="Hyperlink"/>
            <w:noProof/>
            <w:spacing w:val="0"/>
            <w:rtl/>
          </w:rPr>
          <w:t xml:space="preserve">: </w:t>
        </w:r>
        <w:r w:rsidR="008152E6" w:rsidRPr="00636EA8">
          <w:rPr>
            <w:rStyle w:val="Hyperlink"/>
            <w:rFonts w:hint="eastAsia"/>
            <w:noProof/>
            <w:spacing w:val="0"/>
            <w:rtl/>
          </w:rPr>
          <w:t>جا</w:t>
        </w:r>
        <w:r w:rsidR="008152E6" w:rsidRPr="00636EA8">
          <w:rPr>
            <w:rStyle w:val="Hyperlink"/>
            <w:rFonts w:hint="cs"/>
            <w:noProof/>
            <w:spacing w:val="0"/>
            <w:rtl/>
          </w:rPr>
          <w:t>ی</w:t>
        </w:r>
        <w:r w:rsidR="008152E6" w:rsidRPr="00636EA8">
          <w:rPr>
            <w:rStyle w:val="Hyperlink"/>
            <w:rFonts w:hint="eastAsia"/>
            <w:noProof/>
            <w:spacing w:val="0"/>
            <w:rtl/>
          </w:rPr>
          <w:t>ز</w:t>
        </w:r>
        <w:r w:rsidR="008152E6" w:rsidRPr="00636EA8">
          <w:rPr>
            <w:rStyle w:val="Hyperlink"/>
            <w:noProof/>
            <w:spacing w:val="0"/>
            <w:rtl/>
          </w:rPr>
          <w:t xml:space="preserve"> </w:t>
        </w:r>
        <w:r w:rsidR="008152E6" w:rsidRPr="00636EA8">
          <w:rPr>
            <w:rStyle w:val="Hyperlink"/>
            <w:rFonts w:hint="eastAsia"/>
            <w:noProof/>
            <w:spacing w:val="0"/>
            <w:rtl/>
          </w:rPr>
          <w:t>بودن</w:t>
        </w:r>
        <w:r w:rsidR="008152E6" w:rsidRPr="00636EA8">
          <w:rPr>
            <w:rStyle w:val="Hyperlink"/>
            <w:noProof/>
            <w:spacing w:val="0"/>
            <w:rtl/>
          </w:rPr>
          <w:t xml:space="preserve"> </w:t>
        </w:r>
        <w:r w:rsidR="008152E6" w:rsidRPr="00636EA8">
          <w:rPr>
            <w:rStyle w:val="Hyperlink"/>
            <w:rFonts w:hint="eastAsia"/>
            <w:noProof/>
            <w:spacing w:val="0"/>
            <w:rtl/>
          </w:rPr>
          <w:t>گرفتن</w:t>
        </w:r>
        <w:r w:rsidR="008152E6" w:rsidRPr="00636EA8">
          <w:rPr>
            <w:rStyle w:val="Hyperlink"/>
            <w:noProof/>
            <w:spacing w:val="0"/>
            <w:rtl/>
          </w:rPr>
          <w:t xml:space="preserve"> </w:t>
        </w:r>
        <w:r w:rsidR="008152E6" w:rsidRPr="00636EA8">
          <w:rPr>
            <w:rStyle w:val="Hyperlink"/>
            <w:rFonts w:hint="eastAsia"/>
            <w:noProof/>
            <w:spacing w:val="0"/>
            <w:rtl/>
          </w:rPr>
          <w:t>چ</w:t>
        </w:r>
        <w:r w:rsidR="008152E6" w:rsidRPr="00636EA8">
          <w:rPr>
            <w:rStyle w:val="Hyperlink"/>
            <w:rFonts w:hint="cs"/>
            <w:noProof/>
            <w:spacing w:val="0"/>
            <w:rtl/>
          </w:rPr>
          <w:t>ی</w:t>
        </w:r>
        <w:r w:rsidR="008152E6" w:rsidRPr="00636EA8">
          <w:rPr>
            <w:rStyle w:val="Hyperlink"/>
            <w:rFonts w:hint="eastAsia"/>
            <w:noProof/>
            <w:spacing w:val="0"/>
            <w:rtl/>
          </w:rPr>
          <w:t>ز</w:t>
        </w:r>
        <w:r w:rsidR="008152E6" w:rsidRPr="00636EA8">
          <w:rPr>
            <w:rStyle w:val="Hyperlink"/>
            <w:rFonts w:hint="cs"/>
            <w:noProof/>
            <w:spacing w:val="0"/>
            <w:rtl/>
          </w:rPr>
          <w:t>ی</w:t>
        </w:r>
        <w:r w:rsidR="008152E6" w:rsidRPr="00636EA8">
          <w:rPr>
            <w:rStyle w:val="Hyperlink"/>
            <w:noProof/>
            <w:spacing w:val="0"/>
            <w:rtl/>
          </w:rPr>
          <w:t xml:space="preserve"> </w:t>
        </w:r>
        <w:r w:rsidR="008152E6" w:rsidRPr="00636EA8">
          <w:rPr>
            <w:rStyle w:val="Hyperlink"/>
            <w:rFonts w:hint="eastAsia"/>
            <w:noProof/>
            <w:spacing w:val="0"/>
            <w:rtl/>
          </w:rPr>
          <w:t>از</w:t>
        </w:r>
        <w:r w:rsidR="008152E6" w:rsidRPr="00636EA8">
          <w:rPr>
            <w:rStyle w:val="Hyperlink"/>
            <w:noProof/>
            <w:spacing w:val="0"/>
            <w:rtl/>
          </w:rPr>
          <w:t xml:space="preserve"> </w:t>
        </w:r>
        <w:r w:rsidR="008152E6" w:rsidRPr="00636EA8">
          <w:rPr>
            <w:rStyle w:val="Hyperlink"/>
            <w:rFonts w:hint="eastAsia"/>
            <w:noProof/>
            <w:spacing w:val="0"/>
            <w:rtl/>
          </w:rPr>
          <w:t>کس</w:t>
        </w:r>
        <w:r w:rsidR="008152E6" w:rsidRPr="00636EA8">
          <w:rPr>
            <w:rStyle w:val="Hyperlink"/>
            <w:rFonts w:hint="cs"/>
            <w:noProof/>
            <w:spacing w:val="0"/>
            <w:rtl/>
          </w:rPr>
          <w:t>ی</w:t>
        </w:r>
        <w:r w:rsidR="008152E6" w:rsidRPr="00636EA8">
          <w:rPr>
            <w:rStyle w:val="Hyperlink"/>
            <w:noProof/>
            <w:spacing w:val="0"/>
            <w:rtl/>
          </w:rPr>
          <w:t xml:space="preserve"> </w:t>
        </w:r>
        <w:r w:rsidR="008152E6" w:rsidRPr="00636EA8">
          <w:rPr>
            <w:rStyle w:val="Hyperlink"/>
            <w:rFonts w:hint="eastAsia"/>
            <w:noProof/>
            <w:spacing w:val="0"/>
            <w:rtl/>
          </w:rPr>
          <w:t>بدون</w:t>
        </w:r>
        <w:r w:rsidR="008152E6" w:rsidRPr="00636EA8">
          <w:rPr>
            <w:rStyle w:val="Hyperlink"/>
            <w:noProof/>
            <w:spacing w:val="0"/>
            <w:rtl/>
          </w:rPr>
          <w:t xml:space="preserve"> </w:t>
        </w:r>
        <w:r w:rsidR="008152E6" w:rsidRPr="00636EA8">
          <w:rPr>
            <w:rStyle w:val="Hyperlink"/>
            <w:rFonts w:hint="eastAsia"/>
            <w:noProof/>
            <w:spacing w:val="0"/>
            <w:rtl/>
          </w:rPr>
          <w:t>درخواست</w:t>
        </w:r>
        <w:r w:rsidR="008152E6" w:rsidRPr="00636EA8">
          <w:rPr>
            <w:rStyle w:val="Hyperlink"/>
            <w:noProof/>
            <w:spacing w:val="0"/>
            <w:rtl/>
          </w:rPr>
          <w:t xml:space="preserve"> </w:t>
        </w:r>
        <w:r w:rsidR="008152E6" w:rsidRPr="00636EA8">
          <w:rPr>
            <w:rStyle w:val="Hyperlink"/>
            <w:rFonts w:hint="eastAsia"/>
            <w:noProof/>
            <w:spacing w:val="0"/>
            <w:rtl/>
          </w:rPr>
          <w:t>و</w:t>
        </w:r>
        <w:r w:rsidR="008152E6" w:rsidRPr="00636EA8">
          <w:rPr>
            <w:rStyle w:val="Hyperlink"/>
            <w:noProof/>
            <w:spacing w:val="0"/>
            <w:rtl/>
          </w:rPr>
          <w:t xml:space="preserve"> </w:t>
        </w:r>
        <w:r w:rsidR="008152E6" w:rsidRPr="00636EA8">
          <w:rPr>
            <w:rStyle w:val="Hyperlink"/>
            <w:rFonts w:hint="eastAsia"/>
            <w:noProof/>
            <w:spacing w:val="0"/>
            <w:rtl/>
          </w:rPr>
          <w:t>چشم‌داشت</w:t>
        </w:r>
        <w:r w:rsidR="008152E6" w:rsidRPr="00636EA8">
          <w:rPr>
            <w:noProof/>
            <w:webHidden/>
            <w:spacing w:val="0"/>
            <w:rtl/>
          </w:rPr>
          <w:tab/>
        </w:r>
        <w:r w:rsidR="008152E6" w:rsidRPr="00636EA8">
          <w:rPr>
            <w:rStyle w:val="Hyperlink"/>
            <w:noProof/>
            <w:spacing w:val="0"/>
            <w:rtl/>
          </w:rPr>
          <w:fldChar w:fldCharType="begin"/>
        </w:r>
        <w:r w:rsidR="008152E6" w:rsidRPr="00636EA8">
          <w:rPr>
            <w:noProof/>
            <w:webHidden/>
            <w:spacing w:val="0"/>
            <w:rtl/>
          </w:rPr>
          <w:instrText xml:space="preserve"> </w:instrText>
        </w:r>
        <w:r w:rsidR="008152E6" w:rsidRPr="00636EA8">
          <w:rPr>
            <w:noProof/>
            <w:webHidden/>
            <w:spacing w:val="0"/>
          </w:rPr>
          <w:instrText xml:space="preserve">PAGEREF _Toc319393497 \h </w:instrText>
        </w:r>
        <w:r w:rsidR="008152E6" w:rsidRPr="00636EA8">
          <w:rPr>
            <w:rStyle w:val="Hyperlink"/>
            <w:noProof/>
            <w:spacing w:val="0"/>
            <w:rtl/>
          </w:rPr>
        </w:r>
        <w:r w:rsidR="008152E6" w:rsidRPr="00636EA8">
          <w:rPr>
            <w:rStyle w:val="Hyperlink"/>
            <w:noProof/>
            <w:spacing w:val="0"/>
            <w:rtl/>
          </w:rPr>
          <w:fldChar w:fldCharType="separate"/>
        </w:r>
        <w:r w:rsidR="00CF43E4">
          <w:rPr>
            <w:noProof/>
            <w:webHidden/>
            <w:spacing w:val="0"/>
            <w:rtl/>
          </w:rPr>
          <w:t>372</w:t>
        </w:r>
        <w:r w:rsidR="008152E6" w:rsidRPr="00636EA8">
          <w:rPr>
            <w:rStyle w:val="Hyperlink"/>
            <w:noProof/>
            <w:spacing w:val="0"/>
            <w:rtl/>
          </w:rPr>
          <w:fldChar w:fldCharType="end"/>
        </w:r>
      </w:hyperlink>
    </w:p>
    <w:p w:rsidR="008152E6" w:rsidRPr="00636EA8" w:rsidRDefault="007C1E5E" w:rsidP="00270467">
      <w:pPr>
        <w:pStyle w:val="TOC1"/>
        <w:tabs>
          <w:tab w:val="right" w:leader="dot" w:pos="7134"/>
        </w:tabs>
        <w:jc w:val="left"/>
        <w:rPr>
          <w:rFonts w:ascii="Calibri" w:hAnsi="Calibri" w:cs="Arial"/>
          <w:bCs w:val="0"/>
          <w:noProof/>
          <w:spacing w:val="0"/>
          <w:sz w:val="22"/>
          <w:szCs w:val="22"/>
          <w:rtl/>
        </w:rPr>
      </w:pPr>
      <w:hyperlink w:anchor="_Toc319393498" w:history="1">
        <w:r w:rsidR="008152E6" w:rsidRPr="00636EA8">
          <w:rPr>
            <w:rStyle w:val="Hyperlink"/>
            <w:noProof/>
            <w:spacing w:val="0"/>
            <w:rtl/>
          </w:rPr>
          <w:t xml:space="preserve">59- </w:t>
        </w:r>
        <w:r w:rsidR="008152E6" w:rsidRPr="00636EA8">
          <w:rPr>
            <w:rStyle w:val="Hyperlink"/>
            <w:rFonts w:hint="eastAsia"/>
            <w:noProof/>
            <w:spacing w:val="0"/>
            <w:rtl/>
          </w:rPr>
          <w:t>باب</w:t>
        </w:r>
        <w:r w:rsidR="008152E6" w:rsidRPr="00636EA8">
          <w:rPr>
            <w:rStyle w:val="Hyperlink"/>
            <w:noProof/>
            <w:spacing w:val="0"/>
            <w:rtl/>
          </w:rPr>
          <w:t xml:space="preserve">: </w:t>
        </w:r>
        <w:r w:rsidR="008152E6" w:rsidRPr="00636EA8">
          <w:rPr>
            <w:rStyle w:val="Hyperlink"/>
            <w:rFonts w:hint="eastAsia"/>
            <w:noProof/>
            <w:spacing w:val="0"/>
            <w:rtl/>
          </w:rPr>
          <w:t>تشو</w:t>
        </w:r>
        <w:r w:rsidR="008152E6" w:rsidRPr="00636EA8">
          <w:rPr>
            <w:rStyle w:val="Hyperlink"/>
            <w:rFonts w:hint="cs"/>
            <w:noProof/>
            <w:spacing w:val="0"/>
            <w:rtl/>
          </w:rPr>
          <w:t>ی</w:t>
        </w:r>
        <w:r w:rsidR="008152E6" w:rsidRPr="00636EA8">
          <w:rPr>
            <w:rStyle w:val="Hyperlink"/>
            <w:rFonts w:hint="eastAsia"/>
            <w:noProof/>
            <w:spacing w:val="0"/>
            <w:rtl/>
          </w:rPr>
          <w:t>ق</w:t>
        </w:r>
        <w:r w:rsidR="008152E6" w:rsidRPr="00636EA8">
          <w:rPr>
            <w:rStyle w:val="Hyperlink"/>
            <w:noProof/>
            <w:spacing w:val="0"/>
            <w:rtl/>
          </w:rPr>
          <w:t xml:space="preserve"> </w:t>
        </w:r>
        <w:r w:rsidR="008152E6" w:rsidRPr="00636EA8">
          <w:rPr>
            <w:rStyle w:val="Hyperlink"/>
            <w:rFonts w:hint="eastAsia"/>
            <w:noProof/>
            <w:spacing w:val="0"/>
            <w:rtl/>
          </w:rPr>
          <w:t>بر</w:t>
        </w:r>
        <w:r w:rsidR="008152E6" w:rsidRPr="00636EA8">
          <w:rPr>
            <w:rStyle w:val="Hyperlink"/>
            <w:noProof/>
            <w:spacing w:val="0"/>
            <w:rtl/>
          </w:rPr>
          <w:t xml:space="preserve"> </w:t>
        </w:r>
        <w:r w:rsidR="008152E6" w:rsidRPr="00636EA8">
          <w:rPr>
            <w:rStyle w:val="Hyperlink"/>
            <w:rFonts w:hint="eastAsia"/>
            <w:noProof/>
            <w:spacing w:val="0"/>
            <w:rtl/>
          </w:rPr>
          <w:t>خوردن</w:t>
        </w:r>
        <w:r w:rsidR="008152E6" w:rsidRPr="00636EA8">
          <w:rPr>
            <w:rStyle w:val="Hyperlink"/>
            <w:noProof/>
            <w:spacing w:val="0"/>
            <w:rtl/>
          </w:rPr>
          <w:t xml:space="preserve"> </w:t>
        </w:r>
        <w:r w:rsidR="008152E6" w:rsidRPr="00636EA8">
          <w:rPr>
            <w:rStyle w:val="Hyperlink"/>
            <w:rFonts w:hint="eastAsia"/>
            <w:noProof/>
            <w:spacing w:val="0"/>
            <w:rtl/>
          </w:rPr>
          <w:t>از</w:t>
        </w:r>
        <w:r w:rsidR="008152E6" w:rsidRPr="00636EA8">
          <w:rPr>
            <w:rStyle w:val="Hyperlink"/>
            <w:noProof/>
            <w:spacing w:val="0"/>
            <w:rtl/>
          </w:rPr>
          <w:t xml:space="preserve"> </w:t>
        </w:r>
        <w:r w:rsidR="008152E6" w:rsidRPr="00636EA8">
          <w:rPr>
            <w:rStyle w:val="Hyperlink"/>
            <w:rFonts w:hint="eastAsia"/>
            <w:noProof/>
            <w:spacing w:val="0"/>
            <w:rtl/>
          </w:rPr>
          <w:t>دست‌رنجِ</w:t>
        </w:r>
        <w:r w:rsidR="008152E6" w:rsidRPr="00636EA8">
          <w:rPr>
            <w:rStyle w:val="Hyperlink"/>
            <w:noProof/>
            <w:spacing w:val="0"/>
            <w:rtl/>
          </w:rPr>
          <w:t xml:space="preserve"> </w:t>
        </w:r>
        <w:r w:rsidR="008152E6" w:rsidRPr="00636EA8">
          <w:rPr>
            <w:rStyle w:val="Hyperlink"/>
            <w:rFonts w:hint="eastAsia"/>
            <w:noProof/>
            <w:spacing w:val="0"/>
            <w:rtl/>
          </w:rPr>
          <w:t>خو</w:t>
        </w:r>
        <w:r w:rsidR="008152E6" w:rsidRPr="00636EA8">
          <w:rPr>
            <w:rStyle w:val="Hyperlink"/>
            <w:rFonts w:hint="cs"/>
            <w:noProof/>
            <w:spacing w:val="0"/>
            <w:rtl/>
          </w:rPr>
          <w:t>ی</w:t>
        </w:r>
        <w:r w:rsidR="008152E6" w:rsidRPr="00636EA8">
          <w:rPr>
            <w:rStyle w:val="Hyperlink"/>
            <w:rFonts w:hint="eastAsia"/>
            <w:noProof/>
            <w:spacing w:val="0"/>
            <w:rtl/>
          </w:rPr>
          <w:t>ش</w:t>
        </w:r>
        <w:r w:rsidR="008152E6" w:rsidRPr="00636EA8">
          <w:rPr>
            <w:rStyle w:val="Hyperlink"/>
            <w:noProof/>
            <w:spacing w:val="0"/>
            <w:rtl/>
          </w:rPr>
          <w:t xml:space="preserve"> </w:t>
        </w:r>
        <w:r w:rsidR="008152E6" w:rsidRPr="00636EA8">
          <w:rPr>
            <w:rStyle w:val="Hyperlink"/>
            <w:rFonts w:hint="eastAsia"/>
            <w:noProof/>
            <w:spacing w:val="0"/>
            <w:rtl/>
          </w:rPr>
          <w:t>و</w:t>
        </w:r>
        <w:r w:rsidR="008152E6" w:rsidRPr="00636EA8">
          <w:rPr>
            <w:rStyle w:val="Hyperlink"/>
            <w:noProof/>
            <w:spacing w:val="0"/>
            <w:rtl/>
          </w:rPr>
          <w:t xml:space="preserve"> </w:t>
        </w:r>
        <w:r w:rsidR="008152E6" w:rsidRPr="00636EA8">
          <w:rPr>
            <w:rStyle w:val="Hyperlink"/>
            <w:rFonts w:hint="eastAsia"/>
            <w:noProof/>
            <w:spacing w:val="0"/>
            <w:rtl/>
          </w:rPr>
          <w:t>خوددار</w:t>
        </w:r>
        <w:r w:rsidR="008152E6" w:rsidRPr="00636EA8">
          <w:rPr>
            <w:rStyle w:val="Hyperlink"/>
            <w:rFonts w:hint="cs"/>
            <w:noProof/>
            <w:spacing w:val="0"/>
            <w:rtl/>
          </w:rPr>
          <w:t>ی</w:t>
        </w:r>
        <w:r w:rsidR="008152E6" w:rsidRPr="00636EA8">
          <w:rPr>
            <w:rStyle w:val="Hyperlink"/>
            <w:noProof/>
            <w:spacing w:val="0"/>
            <w:rtl/>
          </w:rPr>
          <w:t xml:space="preserve"> </w:t>
        </w:r>
        <w:r w:rsidR="008152E6" w:rsidRPr="00636EA8">
          <w:rPr>
            <w:rStyle w:val="Hyperlink"/>
            <w:rFonts w:hint="eastAsia"/>
            <w:noProof/>
            <w:spacing w:val="0"/>
            <w:rtl/>
          </w:rPr>
          <w:t>از</w:t>
        </w:r>
        <w:r w:rsidR="008152E6" w:rsidRPr="00636EA8">
          <w:rPr>
            <w:rStyle w:val="Hyperlink"/>
            <w:noProof/>
            <w:spacing w:val="0"/>
            <w:rtl/>
          </w:rPr>
          <w:t xml:space="preserve"> </w:t>
        </w:r>
        <w:r w:rsidR="008152E6" w:rsidRPr="00636EA8">
          <w:rPr>
            <w:rStyle w:val="Hyperlink"/>
            <w:rFonts w:hint="eastAsia"/>
            <w:noProof/>
            <w:spacing w:val="0"/>
            <w:rtl/>
          </w:rPr>
          <w:t>گدا</w:t>
        </w:r>
        <w:r w:rsidR="008152E6" w:rsidRPr="00636EA8">
          <w:rPr>
            <w:rStyle w:val="Hyperlink"/>
            <w:rFonts w:hint="cs"/>
            <w:noProof/>
            <w:spacing w:val="0"/>
            <w:rtl/>
          </w:rPr>
          <w:t>یی</w:t>
        </w:r>
        <w:r w:rsidR="008152E6" w:rsidRPr="00636EA8">
          <w:rPr>
            <w:rStyle w:val="Hyperlink"/>
            <w:noProof/>
            <w:spacing w:val="0"/>
            <w:rtl/>
          </w:rPr>
          <w:t xml:space="preserve"> </w:t>
        </w:r>
        <w:r w:rsidR="008152E6" w:rsidRPr="00636EA8">
          <w:rPr>
            <w:rStyle w:val="Hyperlink"/>
            <w:rFonts w:hint="cs"/>
            <w:noProof/>
            <w:spacing w:val="0"/>
            <w:rtl/>
          </w:rPr>
          <w:t>ی</w:t>
        </w:r>
        <w:r w:rsidR="008152E6" w:rsidRPr="00636EA8">
          <w:rPr>
            <w:rStyle w:val="Hyperlink"/>
            <w:rFonts w:hint="eastAsia"/>
            <w:noProof/>
            <w:spacing w:val="0"/>
            <w:rtl/>
          </w:rPr>
          <w:t>ا</w:t>
        </w:r>
        <w:r w:rsidR="008152E6" w:rsidRPr="00636EA8">
          <w:rPr>
            <w:rStyle w:val="Hyperlink"/>
            <w:noProof/>
            <w:spacing w:val="0"/>
            <w:rtl/>
          </w:rPr>
          <w:t xml:space="preserve"> </w:t>
        </w:r>
        <w:r w:rsidR="008152E6" w:rsidRPr="00636EA8">
          <w:rPr>
            <w:rStyle w:val="Hyperlink"/>
            <w:rFonts w:hint="eastAsia"/>
            <w:noProof/>
            <w:spacing w:val="0"/>
            <w:rtl/>
          </w:rPr>
          <w:t>درخواست</w:t>
        </w:r>
        <w:r w:rsidR="008152E6" w:rsidRPr="00636EA8">
          <w:rPr>
            <w:rStyle w:val="Hyperlink"/>
            <w:noProof/>
            <w:spacing w:val="0"/>
            <w:rtl/>
          </w:rPr>
          <w:t xml:space="preserve"> </w:t>
        </w:r>
        <w:r w:rsidR="008152E6" w:rsidRPr="00636EA8">
          <w:rPr>
            <w:rStyle w:val="Hyperlink"/>
            <w:rFonts w:hint="eastAsia"/>
            <w:noProof/>
            <w:spacing w:val="0"/>
            <w:rtl/>
          </w:rPr>
          <w:t>کمک</w:t>
        </w:r>
        <w:r w:rsidR="008152E6" w:rsidRPr="00636EA8">
          <w:rPr>
            <w:rStyle w:val="Hyperlink"/>
            <w:noProof/>
            <w:spacing w:val="0"/>
            <w:rtl/>
          </w:rPr>
          <w:t xml:space="preserve"> </w:t>
        </w:r>
        <w:r w:rsidR="008152E6" w:rsidRPr="00636EA8">
          <w:rPr>
            <w:rStyle w:val="Hyperlink"/>
            <w:rFonts w:hint="eastAsia"/>
            <w:noProof/>
            <w:spacing w:val="0"/>
            <w:rtl/>
          </w:rPr>
          <w:t>از</w:t>
        </w:r>
        <w:r w:rsidR="008152E6" w:rsidRPr="00636EA8">
          <w:rPr>
            <w:rStyle w:val="Hyperlink"/>
            <w:noProof/>
            <w:spacing w:val="0"/>
            <w:rtl/>
          </w:rPr>
          <w:t xml:space="preserve"> </w:t>
        </w:r>
        <w:r w:rsidR="008152E6" w:rsidRPr="00636EA8">
          <w:rPr>
            <w:rStyle w:val="Hyperlink"/>
            <w:rFonts w:hint="eastAsia"/>
            <w:noProof/>
            <w:spacing w:val="0"/>
            <w:rtl/>
          </w:rPr>
          <w:t>د</w:t>
        </w:r>
        <w:r w:rsidR="008152E6" w:rsidRPr="00636EA8">
          <w:rPr>
            <w:rStyle w:val="Hyperlink"/>
            <w:rFonts w:hint="cs"/>
            <w:noProof/>
            <w:spacing w:val="0"/>
            <w:rtl/>
          </w:rPr>
          <w:t>ی</w:t>
        </w:r>
        <w:r w:rsidR="008152E6" w:rsidRPr="00636EA8">
          <w:rPr>
            <w:rStyle w:val="Hyperlink"/>
            <w:rFonts w:hint="eastAsia"/>
            <w:noProof/>
            <w:spacing w:val="0"/>
            <w:rtl/>
          </w:rPr>
          <w:t>گران</w:t>
        </w:r>
        <w:r w:rsidR="008152E6" w:rsidRPr="00636EA8">
          <w:rPr>
            <w:rStyle w:val="Hyperlink"/>
            <w:noProof/>
            <w:spacing w:val="0"/>
            <w:rtl/>
          </w:rPr>
          <w:t xml:space="preserve"> </w:t>
        </w:r>
        <w:r w:rsidR="008152E6" w:rsidRPr="00636EA8">
          <w:rPr>
            <w:rStyle w:val="Hyperlink"/>
            <w:rFonts w:hint="eastAsia"/>
            <w:noProof/>
            <w:spacing w:val="0"/>
            <w:rtl/>
          </w:rPr>
          <w:t>به‌وس</w:t>
        </w:r>
        <w:r w:rsidR="008152E6" w:rsidRPr="00636EA8">
          <w:rPr>
            <w:rStyle w:val="Hyperlink"/>
            <w:rFonts w:hint="cs"/>
            <w:noProof/>
            <w:spacing w:val="0"/>
            <w:rtl/>
          </w:rPr>
          <w:t>ی</w:t>
        </w:r>
        <w:r w:rsidR="008152E6" w:rsidRPr="00636EA8">
          <w:rPr>
            <w:rStyle w:val="Hyperlink"/>
            <w:rFonts w:hint="eastAsia"/>
            <w:noProof/>
            <w:spacing w:val="0"/>
            <w:rtl/>
          </w:rPr>
          <w:t>له‌</w:t>
        </w:r>
        <w:r w:rsidR="008152E6" w:rsidRPr="00636EA8">
          <w:rPr>
            <w:rStyle w:val="Hyperlink"/>
            <w:rFonts w:hint="cs"/>
            <w:noProof/>
            <w:spacing w:val="0"/>
            <w:rtl/>
          </w:rPr>
          <w:t>ی</w:t>
        </w:r>
        <w:r w:rsidR="008152E6" w:rsidRPr="00636EA8">
          <w:rPr>
            <w:rStyle w:val="Hyperlink"/>
            <w:noProof/>
            <w:spacing w:val="0"/>
            <w:rtl/>
          </w:rPr>
          <w:t xml:space="preserve"> </w:t>
        </w:r>
        <w:r w:rsidR="008152E6" w:rsidRPr="00636EA8">
          <w:rPr>
            <w:rStyle w:val="Hyperlink"/>
            <w:rFonts w:hint="eastAsia"/>
            <w:noProof/>
            <w:spacing w:val="0"/>
            <w:rtl/>
          </w:rPr>
          <w:t>کسب</w:t>
        </w:r>
        <w:r w:rsidR="008152E6" w:rsidRPr="00636EA8">
          <w:rPr>
            <w:rStyle w:val="Hyperlink"/>
            <w:noProof/>
            <w:spacing w:val="0"/>
            <w:rtl/>
          </w:rPr>
          <w:t xml:space="preserve"> </w:t>
        </w:r>
        <w:r w:rsidR="008152E6" w:rsidRPr="00636EA8">
          <w:rPr>
            <w:rStyle w:val="Hyperlink"/>
            <w:rFonts w:hint="eastAsia"/>
            <w:noProof/>
            <w:spacing w:val="0"/>
            <w:rtl/>
          </w:rPr>
          <w:t>و</w:t>
        </w:r>
        <w:r w:rsidR="008152E6" w:rsidRPr="00636EA8">
          <w:rPr>
            <w:rStyle w:val="Hyperlink"/>
            <w:noProof/>
            <w:spacing w:val="0"/>
            <w:rtl/>
          </w:rPr>
          <w:t xml:space="preserve"> </w:t>
        </w:r>
        <w:r w:rsidR="008152E6" w:rsidRPr="00636EA8">
          <w:rPr>
            <w:rStyle w:val="Hyperlink"/>
            <w:rFonts w:hint="eastAsia"/>
            <w:noProof/>
            <w:spacing w:val="0"/>
            <w:rtl/>
          </w:rPr>
          <w:t>کار</w:t>
        </w:r>
        <w:r w:rsidR="008152E6" w:rsidRPr="00636EA8">
          <w:rPr>
            <w:noProof/>
            <w:webHidden/>
            <w:spacing w:val="0"/>
            <w:rtl/>
          </w:rPr>
          <w:tab/>
        </w:r>
        <w:r w:rsidR="008152E6" w:rsidRPr="00636EA8">
          <w:rPr>
            <w:rStyle w:val="Hyperlink"/>
            <w:noProof/>
            <w:spacing w:val="0"/>
            <w:rtl/>
          </w:rPr>
          <w:fldChar w:fldCharType="begin"/>
        </w:r>
        <w:r w:rsidR="008152E6" w:rsidRPr="00636EA8">
          <w:rPr>
            <w:noProof/>
            <w:webHidden/>
            <w:spacing w:val="0"/>
            <w:rtl/>
          </w:rPr>
          <w:instrText xml:space="preserve"> </w:instrText>
        </w:r>
        <w:r w:rsidR="008152E6" w:rsidRPr="00636EA8">
          <w:rPr>
            <w:noProof/>
            <w:webHidden/>
            <w:spacing w:val="0"/>
          </w:rPr>
          <w:instrText xml:space="preserve">PAGEREF _Toc319393498 \h </w:instrText>
        </w:r>
        <w:r w:rsidR="008152E6" w:rsidRPr="00636EA8">
          <w:rPr>
            <w:rStyle w:val="Hyperlink"/>
            <w:noProof/>
            <w:spacing w:val="0"/>
            <w:rtl/>
          </w:rPr>
        </w:r>
        <w:r w:rsidR="008152E6" w:rsidRPr="00636EA8">
          <w:rPr>
            <w:rStyle w:val="Hyperlink"/>
            <w:noProof/>
            <w:spacing w:val="0"/>
            <w:rtl/>
          </w:rPr>
          <w:fldChar w:fldCharType="separate"/>
        </w:r>
        <w:r w:rsidR="00CF43E4">
          <w:rPr>
            <w:noProof/>
            <w:webHidden/>
            <w:spacing w:val="0"/>
            <w:rtl/>
          </w:rPr>
          <w:t>373</w:t>
        </w:r>
        <w:r w:rsidR="008152E6" w:rsidRPr="00636EA8">
          <w:rPr>
            <w:rStyle w:val="Hyperlink"/>
            <w:noProof/>
            <w:spacing w:val="0"/>
            <w:rtl/>
          </w:rPr>
          <w:fldChar w:fldCharType="end"/>
        </w:r>
      </w:hyperlink>
    </w:p>
    <w:p w:rsidR="008152E6" w:rsidRPr="00636EA8" w:rsidRDefault="007C1E5E" w:rsidP="00270467">
      <w:pPr>
        <w:pStyle w:val="TOC1"/>
        <w:tabs>
          <w:tab w:val="right" w:leader="dot" w:pos="7134"/>
        </w:tabs>
        <w:jc w:val="left"/>
        <w:rPr>
          <w:rFonts w:ascii="Calibri" w:hAnsi="Calibri" w:cs="Arial"/>
          <w:bCs w:val="0"/>
          <w:noProof/>
          <w:spacing w:val="0"/>
          <w:sz w:val="22"/>
          <w:szCs w:val="22"/>
          <w:rtl/>
        </w:rPr>
      </w:pPr>
      <w:hyperlink w:anchor="_Toc319393499" w:history="1">
        <w:r w:rsidR="008152E6" w:rsidRPr="00636EA8">
          <w:rPr>
            <w:rStyle w:val="Hyperlink"/>
            <w:noProof/>
            <w:spacing w:val="0"/>
            <w:rtl/>
          </w:rPr>
          <w:t xml:space="preserve">60- </w:t>
        </w:r>
        <w:r w:rsidR="008152E6" w:rsidRPr="00636EA8">
          <w:rPr>
            <w:rStyle w:val="Hyperlink"/>
            <w:rFonts w:hint="eastAsia"/>
            <w:noProof/>
            <w:spacing w:val="0"/>
            <w:rtl/>
          </w:rPr>
          <w:t>باب</w:t>
        </w:r>
        <w:r w:rsidR="008152E6" w:rsidRPr="00636EA8">
          <w:rPr>
            <w:rStyle w:val="Hyperlink"/>
            <w:noProof/>
            <w:spacing w:val="0"/>
            <w:rtl/>
          </w:rPr>
          <w:t xml:space="preserve">: </w:t>
        </w:r>
        <w:r w:rsidR="008152E6" w:rsidRPr="00636EA8">
          <w:rPr>
            <w:rStyle w:val="Hyperlink"/>
            <w:rFonts w:hint="eastAsia"/>
            <w:noProof/>
            <w:spacing w:val="0"/>
            <w:rtl/>
          </w:rPr>
          <w:t>بخشش</w:t>
        </w:r>
        <w:r w:rsidR="008152E6" w:rsidRPr="00636EA8">
          <w:rPr>
            <w:rStyle w:val="Hyperlink"/>
            <w:noProof/>
            <w:spacing w:val="0"/>
            <w:rtl/>
          </w:rPr>
          <w:t xml:space="preserve"> </w:t>
        </w:r>
        <w:r w:rsidR="008152E6" w:rsidRPr="00636EA8">
          <w:rPr>
            <w:rStyle w:val="Hyperlink"/>
            <w:rFonts w:hint="eastAsia"/>
            <w:noProof/>
            <w:spacing w:val="0"/>
            <w:rtl/>
          </w:rPr>
          <w:t>و</w:t>
        </w:r>
        <w:r w:rsidR="008152E6" w:rsidRPr="00636EA8">
          <w:rPr>
            <w:rStyle w:val="Hyperlink"/>
            <w:noProof/>
            <w:spacing w:val="0"/>
            <w:rtl/>
          </w:rPr>
          <w:t xml:space="preserve"> </w:t>
        </w:r>
        <w:r w:rsidR="008152E6" w:rsidRPr="00636EA8">
          <w:rPr>
            <w:rStyle w:val="Hyperlink"/>
            <w:rFonts w:hint="eastAsia"/>
            <w:noProof/>
            <w:spacing w:val="0"/>
            <w:rtl/>
          </w:rPr>
          <w:t>سخاوت</w:t>
        </w:r>
        <w:r w:rsidR="008152E6" w:rsidRPr="00636EA8">
          <w:rPr>
            <w:rStyle w:val="Hyperlink"/>
            <w:noProof/>
            <w:spacing w:val="0"/>
            <w:rtl/>
          </w:rPr>
          <w:t xml:space="preserve"> </w:t>
        </w:r>
        <w:r w:rsidR="008152E6" w:rsidRPr="00636EA8">
          <w:rPr>
            <w:rStyle w:val="Hyperlink"/>
            <w:rFonts w:hint="eastAsia"/>
            <w:noProof/>
            <w:spacing w:val="0"/>
            <w:rtl/>
          </w:rPr>
          <w:t>و</w:t>
        </w:r>
        <w:r w:rsidR="008152E6" w:rsidRPr="00636EA8">
          <w:rPr>
            <w:rStyle w:val="Hyperlink"/>
            <w:noProof/>
            <w:spacing w:val="0"/>
            <w:rtl/>
          </w:rPr>
          <w:t xml:space="preserve"> </w:t>
        </w:r>
        <w:r w:rsidR="008152E6" w:rsidRPr="00636EA8">
          <w:rPr>
            <w:rStyle w:val="Hyperlink"/>
            <w:rFonts w:hint="eastAsia"/>
            <w:noProof/>
            <w:spacing w:val="0"/>
            <w:rtl/>
          </w:rPr>
          <w:t>خرج</w:t>
        </w:r>
        <w:r w:rsidR="008152E6" w:rsidRPr="00636EA8">
          <w:rPr>
            <w:rStyle w:val="Hyperlink"/>
            <w:noProof/>
            <w:spacing w:val="0"/>
            <w:rtl/>
          </w:rPr>
          <w:t xml:space="preserve"> </w:t>
        </w:r>
        <w:r w:rsidR="008152E6" w:rsidRPr="00636EA8">
          <w:rPr>
            <w:rStyle w:val="Hyperlink"/>
            <w:rFonts w:hint="eastAsia"/>
            <w:noProof/>
            <w:spacing w:val="0"/>
            <w:rtl/>
          </w:rPr>
          <w:t>کردن</w:t>
        </w:r>
        <w:r w:rsidR="008152E6" w:rsidRPr="00636EA8">
          <w:rPr>
            <w:rStyle w:val="Hyperlink"/>
            <w:noProof/>
            <w:spacing w:val="0"/>
            <w:rtl/>
          </w:rPr>
          <w:t xml:space="preserve"> </w:t>
        </w:r>
        <w:r w:rsidR="008152E6" w:rsidRPr="00636EA8">
          <w:rPr>
            <w:rStyle w:val="Hyperlink"/>
            <w:rFonts w:hint="eastAsia"/>
            <w:noProof/>
            <w:spacing w:val="0"/>
            <w:rtl/>
          </w:rPr>
          <w:t>در</w:t>
        </w:r>
        <w:r w:rsidR="008152E6" w:rsidRPr="00636EA8">
          <w:rPr>
            <w:rStyle w:val="Hyperlink"/>
            <w:noProof/>
            <w:spacing w:val="0"/>
            <w:rtl/>
          </w:rPr>
          <w:t xml:space="preserve"> </w:t>
        </w:r>
        <w:r w:rsidR="008152E6" w:rsidRPr="00636EA8">
          <w:rPr>
            <w:rStyle w:val="Hyperlink"/>
            <w:rFonts w:hint="eastAsia"/>
            <w:noProof/>
            <w:spacing w:val="0"/>
            <w:rtl/>
          </w:rPr>
          <w:t>راه‌ها</w:t>
        </w:r>
        <w:r w:rsidR="008152E6" w:rsidRPr="00636EA8">
          <w:rPr>
            <w:rStyle w:val="Hyperlink"/>
            <w:rFonts w:hint="cs"/>
            <w:noProof/>
            <w:spacing w:val="0"/>
            <w:rtl/>
          </w:rPr>
          <w:t>ی</w:t>
        </w:r>
        <w:r w:rsidR="008152E6" w:rsidRPr="00636EA8">
          <w:rPr>
            <w:rStyle w:val="Hyperlink"/>
            <w:noProof/>
            <w:spacing w:val="0"/>
            <w:rtl/>
          </w:rPr>
          <w:t xml:space="preserve"> </w:t>
        </w:r>
        <w:r w:rsidR="008152E6" w:rsidRPr="00636EA8">
          <w:rPr>
            <w:rStyle w:val="Hyperlink"/>
            <w:rFonts w:hint="eastAsia"/>
            <w:noProof/>
            <w:spacing w:val="0"/>
            <w:rtl/>
          </w:rPr>
          <w:t>ن</w:t>
        </w:r>
        <w:r w:rsidR="008152E6" w:rsidRPr="00636EA8">
          <w:rPr>
            <w:rStyle w:val="Hyperlink"/>
            <w:rFonts w:hint="cs"/>
            <w:noProof/>
            <w:spacing w:val="0"/>
            <w:rtl/>
          </w:rPr>
          <w:t>ی</w:t>
        </w:r>
        <w:r w:rsidR="008152E6" w:rsidRPr="00636EA8">
          <w:rPr>
            <w:rStyle w:val="Hyperlink"/>
            <w:rFonts w:hint="eastAsia"/>
            <w:noProof/>
            <w:spacing w:val="0"/>
            <w:rtl/>
          </w:rPr>
          <w:t>ک</w:t>
        </w:r>
        <w:r w:rsidR="008152E6" w:rsidRPr="00636EA8">
          <w:rPr>
            <w:rStyle w:val="Hyperlink"/>
            <w:noProof/>
            <w:spacing w:val="0"/>
            <w:rtl/>
          </w:rPr>
          <w:t xml:space="preserve"> </w:t>
        </w:r>
        <w:r w:rsidR="008152E6" w:rsidRPr="00636EA8">
          <w:rPr>
            <w:rStyle w:val="Hyperlink"/>
            <w:rFonts w:hint="eastAsia"/>
            <w:noProof/>
            <w:spacing w:val="0"/>
            <w:rtl/>
          </w:rPr>
          <w:t>به</w:t>
        </w:r>
        <w:r w:rsidR="008152E6" w:rsidRPr="00636EA8">
          <w:rPr>
            <w:rStyle w:val="Hyperlink"/>
            <w:noProof/>
            <w:spacing w:val="0"/>
            <w:rtl/>
          </w:rPr>
          <w:t xml:space="preserve"> </w:t>
        </w:r>
        <w:r w:rsidR="008152E6" w:rsidRPr="00636EA8">
          <w:rPr>
            <w:rStyle w:val="Hyperlink"/>
            <w:rFonts w:hint="eastAsia"/>
            <w:noProof/>
            <w:spacing w:val="0"/>
            <w:rtl/>
          </w:rPr>
          <w:t>ام</w:t>
        </w:r>
        <w:r w:rsidR="008152E6" w:rsidRPr="00636EA8">
          <w:rPr>
            <w:rStyle w:val="Hyperlink"/>
            <w:rFonts w:hint="cs"/>
            <w:noProof/>
            <w:spacing w:val="0"/>
            <w:rtl/>
          </w:rPr>
          <w:t>ی</w:t>
        </w:r>
        <w:r w:rsidR="008152E6" w:rsidRPr="00636EA8">
          <w:rPr>
            <w:rStyle w:val="Hyperlink"/>
            <w:rFonts w:hint="eastAsia"/>
            <w:noProof/>
            <w:spacing w:val="0"/>
            <w:rtl/>
          </w:rPr>
          <w:t>د</w:t>
        </w:r>
        <w:r w:rsidR="008152E6" w:rsidRPr="00636EA8">
          <w:rPr>
            <w:rStyle w:val="Hyperlink"/>
            <w:noProof/>
            <w:spacing w:val="0"/>
            <w:rtl/>
          </w:rPr>
          <w:t xml:space="preserve"> </w:t>
        </w:r>
        <w:r w:rsidR="008152E6" w:rsidRPr="00636EA8">
          <w:rPr>
            <w:rStyle w:val="Hyperlink"/>
            <w:rFonts w:hint="eastAsia"/>
            <w:noProof/>
            <w:spacing w:val="0"/>
            <w:rtl/>
          </w:rPr>
          <w:t>الله</w:t>
        </w:r>
        <w:r w:rsidR="008152E6" w:rsidRPr="00636EA8">
          <w:rPr>
            <w:rStyle w:val="Hyperlink"/>
            <w:noProof/>
            <w:spacing w:val="0"/>
            <w:rtl/>
          </w:rPr>
          <w:t xml:space="preserve"> </w:t>
        </w:r>
        <w:r w:rsidR="008152E6" w:rsidRPr="00636EA8">
          <w:rPr>
            <w:rStyle w:val="Hyperlink"/>
            <w:rFonts w:hint="eastAsia"/>
            <w:noProof/>
            <w:spacing w:val="0"/>
            <w:rtl/>
          </w:rPr>
          <w:t>متعال</w:t>
        </w:r>
        <w:r w:rsidR="008152E6" w:rsidRPr="00636EA8">
          <w:rPr>
            <w:rStyle w:val="Hyperlink"/>
            <w:noProof/>
            <w:spacing w:val="0"/>
            <w:rtl/>
          </w:rPr>
          <w:t xml:space="preserve"> </w:t>
        </w:r>
        <w:r w:rsidR="008152E6" w:rsidRPr="00636EA8">
          <w:rPr>
            <w:rStyle w:val="Hyperlink"/>
            <w:rFonts w:hint="eastAsia"/>
            <w:noProof/>
            <w:spacing w:val="0"/>
            <w:rtl/>
          </w:rPr>
          <w:t>و</w:t>
        </w:r>
        <w:r w:rsidR="008152E6" w:rsidRPr="00636EA8">
          <w:rPr>
            <w:rStyle w:val="Hyperlink"/>
            <w:noProof/>
            <w:spacing w:val="0"/>
            <w:rtl/>
          </w:rPr>
          <w:t xml:space="preserve"> </w:t>
        </w:r>
        <w:r w:rsidR="008152E6" w:rsidRPr="00636EA8">
          <w:rPr>
            <w:rStyle w:val="Hyperlink"/>
            <w:rFonts w:hint="eastAsia"/>
            <w:noProof/>
            <w:spacing w:val="0"/>
            <w:rtl/>
          </w:rPr>
          <w:t>توکل</w:t>
        </w:r>
        <w:r w:rsidR="008152E6" w:rsidRPr="00636EA8">
          <w:rPr>
            <w:rStyle w:val="Hyperlink"/>
            <w:noProof/>
            <w:spacing w:val="0"/>
            <w:rtl/>
          </w:rPr>
          <w:t xml:space="preserve"> </w:t>
        </w:r>
        <w:r w:rsidR="008152E6" w:rsidRPr="00636EA8">
          <w:rPr>
            <w:rStyle w:val="Hyperlink"/>
            <w:rFonts w:hint="eastAsia"/>
            <w:noProof/>
            <w:spacing w:val="0"/>
            <w:rtl/>
          </w:rPr>
          <w:t>بر</w:t>
        </w:r>
        <w:r w:rsidR="008152E6" w:rsidRPr="00636EA8">
          <w:rPr>
            <w:rStyle w:val="Hyperlink"/>
            <w:noProof/>
            <w:spacing w:val="0"/>
            <w:rtl/>
          </w:rPr>
          <w:t xml:space="preserve"> </w:t>
        </w:r>
        <w:r w:rsidR="008152E6" w:rsidRPr="00636EA8">
          <w:rPr>
            <w:rStyle w:val="Hyperlink"/>
            <w:rFonts w:hint="eastAsia"/>
            <w:noProof/>
            <w:spacing w:val="0"/>
            <w:rtl/>
          </w:rPr>
          <w:t>او</w:t>
        </w:r>
        <w:r w:rsidR="008152E6" w:rsidRPr="00636EA8">
          <w:rPr>
            <w:noProof/>
            <w:webHidden/>
            <w:spacing w:val="0"/>
            <w:rtl/>
          </w:rPr>
          <w:tab/>
        </w:r>
        <w:r w:rsidR="008152E6" w:rsidRPr="00636EA8">
          <w:rPr>
            <w:rStyle w:val="Hyperlink"/>
            <w:noProof/>
            <w:spacing w:val="0"/>
            <w:rtl/>
          </w:rPr>
          <w:fldChar w:fldCharType="begin"/>
        </w:r>
        <w:r w:rsidR="008152E6" w:rsidRPr="00636EA8">
          <w:rPr>
            <w:noProof/>
            <w:webHidden/>
            <w:spacing w:val="0"/>
            <w:rtl/>
          </w:rPr>
          <w:instrText xml:space="preserve"> </w:instrText>
        </w:r>
        <w:r w:rsidR="008152E6" w:rsidRPr="00636EA8">
          <w:rPr>
            <w:noProof/>
            <w:webHidden/>
            <w:spacing w:val="0"/>
          </w:rPr>
          <w:instrText xml:space="preserve">PAGEREF _Toc319393499 \h </w:instrText>
        </w:r>
        <w:r w:rsidR="008152E6" w:rsidRPr="00636EA8">
          <w:rPr>
            <w:rStyle w:val="Hyperlink"/>
            <w:noProof/>
            <w:spacing w:val="0"/>
            <w:rtl/>
          </w:rPr>
        </w:r>
        <w:r w:rsidR="008152E6" w:rsidRPr="00636EA8">
          <w:rPr>
            <w:rStyle w:val="Hyperlink"/>
            <w:noProof/>
            <w:spacing w:val="0"/>
            <w:rtl/>
          </w:rPr>
          <w:fldChar w:fldCharType="separate"/>
        </w:r>
        <w:r w:rsidR="00CF43E4">
          <w:rPr>
            <w:noProof/>
            <w:webHidden/>
            <w:spacing w:val="0"/>
            <w:rtl/>
          </w:rPr>
          <w:t>377</w:t>
        </w:r>
        <w:r w:rsidR="008152E6" w:rsidRPr="00636EA8">
          <w:rPr>
            <w:rStyle w:val="Hyperlink"/>
            <w:noProof/>
            <w:spacing w:val="0"/>
            <w:rtl/>
          </w:rPr>
          <w:fldChar w:fldCharType="end"/>
        </w:r>
      </w:hyperlink>
    </w:p>
    <w:p w:rsidR="008152E6" w:rsidRPr="00636EA8" w:rsidRDefault="007C1E5E" w:rsidP="00270467">
      <w:pPr>
        <w:pStyle w:val="TOC1"/>
        <w:tabs>
          <w:tab w:val="right" w:leader="dot" w:pos="7134"/>
        </w:tabs>
        <w:jc w:val="left"/>
        <w:rPr>
          <w:rFonts w:ascii="Calibri" w:hAnsi="Calibri" w:cs="Arial"/>
          <w:bCs w:val="0"/>
          <w:noProof/>
          <w:spacing w:val="0"/>
          <w:sz w:val="22"/>
          <w:szCs w:val="22"/>
          <w:rtl/>
        </w:rPr>
      </w:pPr>
      <w:hyperlink w:anchor="_Toc319393500" w:history="1">
        <w:r w:rsidR="008152E6" w:rsidRPr="00636EA8">
          <w:rPr>
            <w:rStyle w:val="Hyperlink"/>
            <w:noProof/>
            <w:spacing w:val="0"/>
            <w:rtl/>
          </w:rPr>
          <w:t xml:space="preserve">61- </w:t>
        </w:r>
        <w:r w:rsidR="008152E6" w:rsidRPr="00636EA8">
          <w:rPr>
            <w:rStyle w:val="Hyperlink"/>
            <w:rFonts w:hint="eastAsia"/>
            <w:noProof/>
            <w:spacing w:val="0"/>
            <w:rtl/>
          </w:rPr>
          <w:t>باب</w:t>
        </w:r>
        <w:r w:rsidR="008152E6" w:rsidRPr="00636EA8">
          <w:rPr>
            <w:rStyle w:val="Hyperlink"/>
            <w:noProof/>
            <w:spacing w:val="0"/>
            <w:rtl/>
          </w:rPr>
          <w:t xml:space="preserve">: </w:t>
        </w:r>
        <w:r w:rsidR="008152E6" w:rsidRPr="00636EA8">
          <w:rPr>
            <w:rStyle w:val="Hyperlink"/>
            <w:rFonts w:hint="eastAsia"/>
            <w:noProof/>
            <w:spacing w:val="0"/>
            <w:rtl/>
          </w:rPr>
          <w:t>نه</w:t>
        </w:r>
        <w:r w:rsidR="008152E6" w:rsidRPr="00636EA8">
          <w:rPr>
            <w:rStyle w:val="Hyperlink"/>
            <w:rFonts w:hint="cs"/>
            <w:noProof/>
            <w:spacing w:val="0"/>
            <w:rtl/>
          </w:rPr>
          <w:t>ی</w:t>
        </w:r>
        <w:r w:rsidR="008152E6" w:rsidRPr="00636EA8">
          <w:rPr>
            <w:rStyle w:val="Hyperlink"/>
            <w:noProof/>
            <w:spacing w:val="0"/>
            <w:rtl/>
          </w:rPr>
          <w:t xml:space="preserve"> </w:t>
        </w:r>
        <w:r w:rsidR="008152E6" w:rsidRPr="00636EA8">
          <w:rPr>
            <w:rStyle w:val="Hyperlink"/>
            <w:rFonts w:hint="eastAsia"/>
            <w:noProof/>
            <w:spacing w:val="0"/>
            <w:rtl/>
          </w:rPr>
          <w:t>از</w:t>
        </w:r>
        <w:r w:rsidR="008152E6" w:rsidRPr="00636EA8">
          <w:rPr>
            <w:rStyle w:val="Hyperlink"/>
            <w:noProof/>
            <w:spacing w:val="0"/>
            <w:rtl/>
          </w:rPr>
          <w:t xml:space="preserve"> </w:t>
        </w:r>
        <w:r w:rsidR="008152E6" w:rsidRPr="00636EA8">
          <w:rPr>
            <w:rStyle w:val="Hyperlink"/>
            <w:rFonts w:hint="eastAsia"/>
            <w:noProof/>
            <w:spacing w:val="0"/>
            <w:rtl/>
          </w:rPr>
          <w:t>بخل</w:t>
        </w:r>
        <w:r w:rsidR="008152E6" w:rsidRPr="00636EA8">
          <w:rPr>
            <w:rStyle w:val="Hyperlink"/>
            <w:noProof/>
            <w:spacing w:val="0"/>
            <w:rtl/>
          </w:rPr>
          <w:t xml:space="preserve"> </w:t>
        </w:r>
        <w:r w:rsidR="008152E6" w:rsidRPr="00636EA8">
          <w:rPr>
            <w:rStyle w:val="Hyperlink"/>
            <w:rFonts w:hint="eastAsia"/>
            <w:noProof/>
            <w:spacing w:val="0"/>
            <w:rtl/>
          </w:rPr>
          <w:t>و</w:t>
        </w:r>
        <w:r w:rsidR="008152E6" w:rsidRPr="00636EA8">
          <w:rPr>
            <w:rStyle w:val="Hyperlink"/>
            <w:noProof/>
            <w:spacing w:val="0"/>
            <w:rtl/>
          </w:rPr>
          <w:t xml:space="preserve"> </w:t>
        </w:r>
        <w:r w:rsidR="008152E6" w:rsidRPr="00636EA8">
          <w:rPr>
            <w:rStyle w:val="Hyperlink"/>
            <w:rFonts w:hint="eastAsia"/>
            <w:noProof/>
            <w:spacing w:val="0"/>
            <w:rtl/>
          </w:rPr>
          <w:t>حرص</w:t>
        </w:r>
        <w:r w:rsidR="008152E6" w:rsidRPr="00636EA8">
          <w:rPr>
            <w:noProof/>
            <w:webHidden/>
            <w:spacing w:val="0"/>
            <w:rtl/>
          </w:rPr>
          <w:tab/>
        </w:r>
        <w:r w:rsidR="008152E6" w:rsidRPr="00636EA8">
          <w:rPr>
            <w:rStyle w:val="Hyperlink"/>
            <w:noProof/>
            <w:spacing w:val="0"/>
            <w:rtl/>
          </w:rPr>
          <w:fldChar w:fldCharType="begin"/>
        </w:r>
        <w:r w:rsidR="008152E6" w:rsidRPr="00636EA8">
          <w:rPr>
            <w:noProof/>
            <w:webHidden/>
            <w:spacing w:val="0"/>
            <w:rtl/>
          </w:rPr>
          <w:instrText xml:space="preserve"> </w:instrText>
        </w:r>
        <w:r w:rsidR="008152E6" w:rsidRPr="00636EA8">
          <w:rPr>
            <w:noProof/>
            <w:webHidden/>
            <w:spacing w:val="0"/>
          </w:rPr>
          <w:instrText xml:space="preserve">PAGEREF _Toc319393500 \h </w:instrText>
        </w:r>
        <w:r w:rsidR="008152E6" w:rsidRPr="00636EA8">
          <w:rPr>
            <w:rStyle w:val="Hyperlink"/>
            <w:noProof/>
            <w:spacing w:val="0"/>
            <w:rtl/>
          </w:rPr>
        </w:r>
        <w:r w:rsidR="008152E6" w:rsidRPr="00636EA8">
          <w:rPr>
            <w:rStyle w:val="Hyperlink"/>
            <w:noProof/>
            <w:spacing w:val="0"/>
            <w:rtl/>
          </w:rPr>
          <w:fldChar w:fldCharType="separate"/>
        </w:r>
        <w:r w:rsidR="00CF43E4">
          <w:rPr>
            <w:noProof/>
            <w:webHidden/>
            <w:spacing w:val="0"/>
            <w:rtl/>
          </w:rPr>
          <w:t>395</w:t>
        </w:r>
        <w:r w:rsidR="008152E6" w:rsidRPr="00636EA8">
          <w:rPr>
            <w:rStyle w:val="Hyperlink"/>
            <w:noProof/>
            <w:spacing w:val="0"/>
            <w:rtl/>
          </w:rPr>
          <w:fldChar w:fldCharType="end"/>
        </w:r>
      </w:hyperlink>
    </w:p>
    <w:p w:rsidR="008152E6" w:rsidRPr="00636EA8" w:rsidRDefault="007C1E5E" w:rsidP="00270467">
      <w:pPr>
        <w:pStyle w:val="TOC1"/>
        <w:tabs>
          <w:tab w:val="right" w:leader="dot" w:pos="7134"/>
        </w:tabs>
        <w:jc w:val="left"/>
        <w:rPr>
          <w:rFonts w:ascii="Calibri" w:hAnsi="Calibri" w:cs="Arial"/>
          <w:bCs w:val="0"/>
          <w:noProof/>
          <w:spacing w:val="0"/>
          <w:sz w:val="22"/>
          <w:szCs w:val="22"/>
          <w:rtl/>
        </w:rPr>
      </w:pPr>
      <w:hyperlink w:anchor="_Toc319393501" w:history="1">
        <w:r w:rsidR="008152E6" w:rsidRPr="00636EA8">
          <w:rPr>
            <w:rStyle w:val="Hyperlink"/>
            <w:noProof/>
            <w:spacing w:val="0"/>
            <w:rtl/>
          </w:rPr>
          <w:t xml:space="preserve">62- </w:t>
        </w:r>
        <w:r w:rsidR="008152E6" w:rsidRPr="00636EA8">
          <w:rPr>
            <w:rStyle w:val="Hyperlink"/>
            <w:rFonts w:hint="eastAsia"/>
            <w:noProof/>
            <w:spacing w:val="0"/>
            <w:rtl/>
          </w:rPr>
          <w:t>باب</w:t>
        </w:r>
        <w:r w:rsidR="008152E6" w:rsidRPr="00636EA8">
          <w:rPr>
            <w:rStyle w:val="Hyperlink"/>
            <w:noProof/>
            <w:spacing w:val="0"/>
            <w:rtl/>
          </w:rPr>
          <w:t xml:space="preserve">: </w:t>
        </w:r>
        <w:r w:rsidR="008152E6" w:rsidRPr="00636EA8">
          <w:rPr>
            <w:rStyle w:val="Hyperlink"/>
            <w:rFonts w:hint="eastAsia"/>
            <w:noProof/>
            <w:spacing w:val="0"/>
            <w:rtl/>
          </w:rPr>
          <w:t>ا</w:t>
        </w:r>
        <w:r w:rsidR="008152E6" w:rsidRPr="00636EA8">
          <w:rPr>
            <w:rStyle w:val="Hyperlink"/>
            <w:rFonts w:hint="cs"/>
            <w:noProof/>
            <w:spacing w:val="0"/>
            <w:rtl/>
          </w:rPr>
          <w:t>ی</w:t>
        </w:r>
        <w:r w:rsidR="008152E6" w:rsidRPr="00636EA8">
          <w:rPr>
            <w:rStyle w:val="Hyperlink"/>
            <w:rFonts w:hint="eastAsia"/>
            <w:noProof/>
            <w:spacing w:val="0"/>
            <w:rtl/>
          </w:rPr>
          <w:t>ثار</w:t>
        </w:r>
        <w:r w:rsidR="008152E6" w:rsidRPr="00636EA8">
          <w:rPr>
            <w:rStyle w:val="Hyperlink"/>
            <w:noProof/>
            <w:spacing w:val="0"/>
            <w:rtl/>
          </w:rPr>
          <w:t xml:space="preserve"> </w:t>
        </w:r>
        <w:r w:rsidR="008152E6" w:rsidRPr="00636EA8">
          <w:rPr>
            <w:rStyle w:val="Hyperlink"/>
            <w:rFonts w:hint="eastAsia"/>
            <w:noProof/>
            <w:spacing w:val="0"/>
            <w:rtl/>
          </w:rPr>
          <w:t>و</w:t>
        </w:r>
        <w:r w:rsidR="008152E6" w:rsidRPr="00636EA8">
          <w:rPr>
            <w:rStyle w:val="Hyperlink"/>
            <w:noProof/>
            <w:spacing w:val="0"/>
            <w:rtl/>
          </w:rPr>
          <w:t xml:space="preserve"> </w:t>
        </w:r>
        <w:r w:rsidR="008152E6" w:rsidRPr="00636EA8">
          <w:rPr>
            <w:rStyle w:val="Hyperlink"/>
            <w:rFonts w:hint="eastAsia"/>
            <w:noProof/>
            <w:spacing w:val="0"/>
            <w:rtl/>
          </w:rPr>
          <w:t>هم‌درد</w:t>
        </w:r>
        <w:r w:rsidR="008152E6" w:rsidRPr="00636EA8">
          <w:rPr>
            <w:rStyle w:val="Hyperlink"/>
            <w:rFonts w:hint="cs"/>
            <w:noProof/>
            <w:spacing w:val="0"/>
            <w:rtl/>
          </w:rPr>
          <w:t>ی</w:t>
        </w:r>
        <w:r w:rsidR="008152E6" w:rsidRPr="00636EA8">
          <w:rPr>
            <w:rStyle w:val="Hyperlink"/>
            <w:noProof/>
            <w:spacing w:val="0"/>
            <w:rtl/>
          </w:rPr>
          <w:t xml:space="preserve"> </w:t>
        </w:r>
        <w:r w:rsidR="008152E6" w:rsidRPr="00636EA8">
          <w:rPr>
            <w:rStyle w:val="Hyperlink"/>
            <w:rFonts w:hint="eastAsia"/>
            <w:noProof/>
            <w:spacing w:val="0"/>
            <w:rtl/>
          </w:rPr>
          <w:t>با</w:t>
        </w:r>
        <w:r w:rsidR="008152E6" w:rsidRPr="00636EA8">
          <w:rPr>
            <w:rStyle w:val="Hyperlink"/>
            <w:noProof/>
            <w:spacing w:val="0"/>
            <w:rtl/>
          </w:rPr>
          <w:t xml:space="preserve"> </w:t>
        </w:r>
        <w:r w:rsidR="008152E6" w:rsidRPr="00636EA8">
          <w:rPr>
            <w:rStyle w:val="Hyperlink"/>
            <w:rFonts w:hint="eastAsia"/>
            <w:noProof/>
            <w:spacing w:val="0"/>
            <w:rtl/>
          </w:rPr>
          <w:t>د</w:t>
        </w:r>
        <w:r w:rsidR="008152E6" w:rsidRPr="00636EA8">
          <w:rPr>
            <w:rStyle w:val="Hyperlink"/>
            <w:rFonts w:hint="cs"/>
            <w:noProof/>
            <w:spacing w:val="0"/>
            <w:rtl/>
          </w:rPr>
          <w:t>ی</w:t>
        </w:r>
        <w:r w:rsidR="008152E6" w:rsidRPr="00636EA8">
          <w:rPr>
            <w:rStyle w:val="Hyperlink"/>
            <w:rFonts w:hint="eastAsia"/>
            <w:noProof/>
            <w:spacing w:val="0"/>
            <w:rtl/>
          </w:rPr>
          <w:t>گران</w:t>
        </w:r>
        <w:r w:rsidR="008152E6" w:rsidRPr="00636EA8">
          <w:rPr>
            <w:noProof/>
            <w:webHidden/>
            <w:spacing w:val="0"/>
            <w:rtl/>
          </w:rPr>
          <w:tab/>
        </w:r>
        <w:r w:rsidR="008152E6" w:rsidRPr="00636EA8">
          <w:rPr>
            <w:rStyle w:val="Hyperlink"/>
            <w:noProof/>
            <w:spacing w:val="0"/>
            <w:rtl/>
          </w:rPr>
          <w:fldChar w:fldCharType="begin"/>
        </w:r>
        <w:r w:rsidR="008152E6" w:rsidRPr="00636EA8">
          <w:rPr>
            <w:noProof/>
            <w:webHidden/>
            <w:spacing w:val="0"/>
            <w:rtl/>
          </w:rPr>
          <w:instrText xml:space="preserve"> </w:instrText>
        </w:r>
        <w:r w:rsidR="008152E6" w:rsidRPr="00636EA8">
          <w:rPr>
            <w:noProof/>
            <w:webHidden/>
            <w:spacing w:val="0"/>
          </w:rPr>
          <w:instrText xml:space="preserve">PAGEREF _Toc319393501 \h </w:instrText>
        </w:r>
        <w:r w:rsidR="008152E6" w:rsidRPr="00636EA8">
          <w:rPr>
            <w:rStyle w:val="Hyperlink"/>
            <w:noProof/>
            <w:spacing w:val="0"/>
            <w:rtl/>
          </w:rPr>
        </w:r>
        <w:r w:rsidR="008152E6" w:rsidRPr="00636EA8">
          <w:rPr>
            <w:rStyle w:val="Hyperlink"/>
            <w:noProof/>
            <w:spacing w:val="0"/>
            <w:rtl/>
          </w:rPr>
          <w:fldChar w:fldCharType="separate"/>
        </w:r>
        <w:r w:rsidR="00CF43E4">
          <w:rPr>
            <w:noProof/>
            <w:webHidden/>
            <w:spacing w:val="0"/>
            <w:rtl/>
          </w:rPr>
          <w:t>402</w:t>
        </w:r>
        <w:r w:rsidR="008152E6" w:rsidRPr="00636EA8">
          <w:rPr>
            <w:rStyle w:val="Hyperlink"/>
            <w:noProof/>
            <w:spacing w:val="0"/>
            <w:rtl/>
          </w:rPr>
          <w:fldChar w:fldCharType="end"/>
        </w:r>
      </w:hyperlink>
    </w:p>
    <w:p w:rsidR="008152E6" w:rsidRPr="00636EA8" w:rsidRDefault="007C1E5E" w:rsidP="00270467">
      <w:pPr>
        <w:pStyle w:val="TOC1"/>
        <w:tabs>
          <w:tab w:val="right" w:leader="dot" w:pos="7134"/>
        </w:tabs>
        <w:jc w:val="left"/>
        <w:rPr>
          <w:rFonts w:ascii="Calibri" w:hAnsi="Calibri" w:cs="Arial"/>
          <w:bCs w:val="0"/>
          <w:noProof/>
          <w:spacing w:val="0"/>
          <w:sz w:val="22"/>
          <w:szCs w:val="22"/>
          <w:rtl/>
        </w:rPr>
      </w:pPr>
      <w:hyperlink w:anchor="_Toc319393502" w:history="1">
        <w:r w:rsidR="008152E6" w:rsidRPr="00636EA8">
          <w:rPr>
            <w:rStyle w:val="Hyperlink"/>
            <w:noProof/>
            <w:spacing w:val="0"/>
            <w:rtl/>
          </w:rPr>
          <w:t xml:space="preserve">63- </w:t>
        </w:r>
        <w:r w:rsidR="008152E6" w:rsidRPr="00636EA8">
          <w:rPr>
            <w:rStyle w:val="Hyperlink"/>
            <w:rFonts w:hint="eastAsia"/>
            <w:noProof/>
            <w:spacing w:val="0"/>
            <w:rtl/>
          </w:rPr>
          <w:t>باب</w:t>
        </w:r>
        <w:r w:rsidR="008152E6" w:rsidRPr="00636EA8">
          <w:rPr>
            <w:rStyle w:val="Hyperlink"/>
            <w:noProof/>
            <w:spacing w:val="0"/>
            <w:rtl/>
          </w:rPr>
          <w:t xml:space="preserve">: </w:t>
        </w:r>
        <w:r w:rsidR="008152E6" w:rsidRPr="00636EA8">
          <w:rPr>
            <w:rStyle w:val="Hyperlink"/>
            <w:rFonts w:hint="eastAsia"/>
            <w:noProof/>
            <w:spacing w:val="0"/>
            <w:rtl/>
          </w:rPr>
          <w:t>رقابت</w:t>
        </w:r>
        <w:r w:rsidR="008152E6" w:rsidRPr="00636EA8">
          <w:rPr>
            <w:rStyle w:val="Hyperlink"/>
            <w:noProof/>
            <w:spacing w:val="0"/>
            <w:rtl/>
          </w:rPr>
          <w:t xml:space="preserve"> </w:t>
        </w:r>
        <w:r w:rsidR="008152E6" w:rsidRPr="00636EA8">
          <w:rPr>
            <w:rStyle w:val="Hyperlink"/>
            <w:rFonts w:hint="eastAsia"/>
            <w:noProof/>
            <w:spacing w:val="0"/>
            <w:rtl/>
          </w:rPr>
          <w:t>در</w:t>
        </w:r>
        <w:r w:rsidR="008152E6" w:rsidRPr="00636EA8">
          <w:rPr>
            <w:rStyle w:val="Hyperlink"/>
            <w:noProof/>
            <w:spacing w:val="0"/>
            <w:rtl/>
          </w:rPr>
          <w:t xml:space="preserve"> </w:t>
        </w:r>
        <w:r w:rsidR="008152E6" w:rsidRPr="00636EA8">
          <w:rPr>
            <w:rStyle w:val="Hyperlink"/>
            <w:rFonts w:hint="eastAsia"/>
            <w:noProof/>
            <w:spacing w:val="0"/>
            <w:rtl/>
          </w:rPr>
          <w:t>امور</w:t>
        </w:r>
        <w:r w:rsidR="008152E6" w:rsidRPr="00636EA8">
          <w:rPr>
            <w:rStyle w:val="Hyperlink"/>
            <w:noProof/>
            <w:spacing w:val="0"/>
            <w:rtl/>
          </w:rPr>
          <w:t xml:space="preserve"> </w:t>
        </w:r>
        <w:r w:rsidR="008152E6" w:rsidRPr="00636EA8">
          <w:rPr>
            <w:rStyle w:val="Hyperlink"/>
            <w:rFonts w:hint="eastAsia"/>
            <w:noProof/>
            <w:spacing w:val="0"/>
            <w:rtl/>
          </w:rPr>
          <w:t>آخرت</w:t>
        </w:r>
        <w:r w:rsidR="008152E6" w:rsidRPr="00636EA8">
          <w:rPr>
            <w:rStyle w:val="Hyperlink"/>
            <w:noProof/>
            <w:spacing w:val="0"/>
            <w:rtl/>
          </w:rPr>
          <w:t xml:space="preserve"> </w:t>
        </w:r>
        <w:r w:rsidR="008152E6" w:rsidRPr="00636EA8">
          <w:rPr>
            <w:rStyle w:val="Hyperlink"/>
            <w:rFonts w:hint="eastAsia"/>
            <w:noProof/>
            <w:spacing w:val="0"/>
            <w:rtl/>
          </w:rPr>
          <w:t>و</w:t>
        </w:r>
        <w:r w:rsidR="008152E6" w:rsidRPr="00636EA8">
          <w:rPr>
            <w:rStyle w:val="Hyperlink"/>
            <w:noProof/>
            <w:spacing w:val="0"/>
            <w:rtl/>
          </w:rPr>
          <w:t xml:space="preserve"> </w:t>
        </w:r>
        <w:r w:rsidR="008152E6" w:rsidRPr="00636EA8">
          <w:rPr>
            <w:rStyle w:val="Hyperlink"/>
            <w:rFonts w:hint="eastAsia"/>
            <w:noProof/>
            <w:spacing w:val="0"/>
            <w:rtl/>
          </w:rPr>
          <w:t>رغبت</w:t>
        </w:r>
        <w:r w:rsidR="008152E6" w:rsidRPr="00636EA8">
          <w:rPr>
            <w:rStyle w:val="Hyperlink"/>
            <w:noProof/>
            <w:spacing w:val="0"/>
            <w:rtl/>
          </w:rPr>
          <w:t xml:space="preserve"> </w:t>
        </w:r>
        <w:r w:rsidR="008152E6" w:rsidRPr="00636EA8">
          <w:rPr>
            <w:rStyle w:val="Hyperlink"/>
            <w:rFonts w:hint="eastAsia"/>
            <w:noProof/>
            <w:spacing w:val="0"/>
            <w:rtl/>
          </w:rPr>
          <w:t>فراوان</w:t>
        </w:r>
        <w:r w:rsidR="008152E6" w:rsidRPr="00636EA8">
          <w:rPr>
            <w:rStyle w:val="Hyperlink"/>
            <w:noProof/>
            <w:spacing w:val="0"/>
            <w:rtl/>
          </w:rPr>
          <w:t xml:space="preserve"> </w:t>
        </w:r>
        <w:r w:rsidR="008152E6" w:rsidRPr="00636EA8">
          <w:rPr>
            <w:rStyle w:val="Hyperlink"/>
            <w:rFonts w:hint="eastAsia"/>
            <w:noProof/>
            <w:spacing w:val="0"/>
            <w:rtl/>
          </w:rPr>
          <w:t>به</w:t>
        </w:r>
        <w:r w:rsidR="008152E6" w:rsidRPr="00636EA8">
          <w:rPr>
            <w:rStyle w:val="Hyperlink"/>
            <w:noProof/>
            <w:spacing w:val="0"/>
            <w:rtl/>
          </w:rPr>
          <w:t xml:space="preserve"> </w:t>
        </w:r>
        <w:r w:rsidR="008152E6" w:rsidRPr="00636EA8">
          <w:rPr>
            <w:rStyle w:val="Hyperlink"/>
            <w:rFonts w:hint="eastAsia"/>
            <w:noProof/>
            <w:spacing w:val="0"/>
            <w:rtl/>
          </w:rPr>
          <w:t>چ</w:t>
        </w:r>
        <w:r w:rsidR="008152E6" w:rsidRPr="00636EA8">
          <w:rPr>
            <w:rStyle w:val="Hyperlink"/>
            <w:rFonts w:hint="cs"/>
            <w:noProof/>
            <w:spacing w:val="0"/>
            <w:rtl/>
          </w:rPr>
          <w:t>ی</w:t>
        </w:r>
        <w:r w:rsidR="008152E6" w:rsidRPr="00636EA8">
          <w:rPr>
            <w:rStyle w:val="Hyperlink"/>
            <w:rFonts w:hint="eastAsia"/>
            <w:noProof/>
            <w:spacing w:val="0"/>
            <w:rtl/>
          </w:rPr>
          <w:t>زها</w:t>
        </w:r>
        <w:r w:rsidR="008152E6" w:rsidRPr="00636EA8">
          <w:rPr>
            <w:rStyle w:val="Hyperlink"/>
            <w:rFonts w:hint="cs"/>
            <w:noProof/>
            <w:spacing w:val="0"/>
            <w:rtl/>
          </w:rPr>
          <w:t>یی</w:t>
        </w:r>
        <w:r w:rsidR="008152E6" w:rsidRPr="00636EA8">
          <w:rPr>
            <w:rStyle w:val="Hyperlink"/>
            <w:noProof/>
            <w:spacing w:val="0"/>
            <w:rtl/>
          </w:rPr>
          <w:t xml:space="preserve"> </w:t>
        </w:r>
        <w:r w:rsidR="008152E6" w:rsidRPr="00636EA8">
          <w:rPr>
            <w:rStyle w:val="Hyperlink"/>
            <w:rFonts w:hint="eastAsia"/>
            <w:noProof/>
            <w:spacing w:val="0"/>
            <w:rtl/>
          </w:rPr>
          <w:t>که</w:t>
        </w:r>
        <w:r w:rsidR="008152E6" w:rsidRPr="00636EA8">
          <w:rPr>
            <w:rStyle w:val="Hyperlink"/>
            <w:noProof/>
            <w:spacing w:val="0"/>
            <w:rtl/>
          </w:rPr>
          <w:t xml:space="preserve"> </w:t>
        </w:r>
        <w:r w:rsidR="008152E6" w:rsidRPr="00636EA8">
          <w:rPr>
            <w:rStyle w:val="Hyperlink"/>
            <w:rFonts w:hint="eastAsia"/>
            <w:noProof/>
            <w:spacing w:val="0"/>
            <w:rtl/>
          </w:rPr>
          <w:t>تبرک</w:t>
        </w:r>
        <w:r w:rsidR="008152E6" w:rsidRPr="00636EA8">
          <w:rPr>
            <w:rStyle w:val="Hyperlink"/>
            <w:noProof/>
            <w:spacing w:val="0"/>
            <w:rtl/>
          </w:rPr>
          <w:t xml:space="preserve"> </w:t>
        </w:r>
        <w:r w:rsidR="008152E6" w:rsidRPr="00636EA8">
          <w:rPr>
            <w:rStyle w:val="Hyperlink"/>
            <w:rFonts w:hint="eastAsia"/>
            <w:noProof/>
            <w:spacing w:val="0"/>
            <w:rtl/>
          </w:rPr>
          <w:t>جستن</w:t>
        </w:r>
        <w:r w:rsidR="008152E6" w:rsidRPr="00636EA8">
          <w:rPr>
            <w:rStyle w:val="Hyperlink"/>
            <w:noProof/>
            <w:spacing w:val="0"/>
            <w:rtl/>
          </w:rPr>
          <w:t xml:space="preserve"> </w:t>
        </w:r>
        <w:r w:rsidR="008152E6" w:rsidRPr="00636EA8">
          <w:rPr>
            <w:rStyle w:val="Hyperlink"/>
            <w:rFonts w:hint="eastAsia"/>
            <w:noProof/>
            <w:spacing w:val="0"/>
            <w:rtl/>
          </w:rPr>
          <w:t>به</w:t>
        </w:r>
        <w:r w:rsidR="008152E6" w:rsidRPr="00636EA8">
          <w:rPr>
            <w:rStyle w:val="Hyperlink"/>
            <w:noProof/>
            <w:spacing w:val="0"/>
            <w:rtl/>
          </w:rPr>
          <w:t xml:space="preserve"> </w:t>
        </w:r>
        <w:r w:rsidR="008152E6" w:rsidRPr="00636EA8">
          <w:rPr>
            <w:rStyle w:val="Hyperlink"/>
            <w:rFonts w:hint="eastAsia"/>
            <w:noProof/>
            <w:spacing w:val="0"/>
            <w:rtl/>
          </w:rPr>
          <w:t>آن‌ها</w:t>
        </w:r>
        <w:r w:rsidR="008152E6" w:rsidRPr="00636EA8">
          <w:rPr>
            <w:rStyle w:val="Hyperlink"/>
            <w:noProof/>
            <w:spacing w:val="0"/>
            <w:rtl/>
          </w:rPr>
          <w:t xml:space="preserve"> </w:t>
        </w:r>
        <w:r w:rsidR="008152E6" w:rsidRPr="00636EA8">
          <w:rPr>
            <w:rStyle w:val="Hyperlink"/>
            <w:rFonts w:hint="eastAsia"/>
            <w:noProof/>
            <w:spacing w:val="0"/>
            <w:rtl/>
          </w:rPr>
          <w:t>درست</w:t>
        </w:r>
        <w:r w:rsidR="008152E6" w:rsidRPr="00636EA8">
          <w:rPr>
            <w:rStyle w:val="Hyperlink"/>
            <w:noProof/>
            <w:spacing w:val="0"/>
            <w:rtl/>
          </w:rPr>
          <w:t xml:space="preserve"> </w:t>
        </w:r>
        <w:r w:rsidR="008152E6" w:rsidRPr="00636EA8">
          <w:rPr>
            <w:rStyle w:val="Hyperlink"/>
            <w:rFonts w:hint="eastAsia"/>
            <w:noProof/>
            <w:spacing w:val="0"/>
            <w:rtl/>
          </w:rPr>
          <w:t>است</w:t>
        </w:r>
        <w:r w:rsidR="008152E6" w:rsidRPr="00636EA8">
          <w:rPr>
            <w:rStyle w:val="Hyperlink"/>
            <w:noProof/>
            <w:spacing w:val="0"/>
            <w:rtl/>
          </w:rPr>
          <w:t>.</w:t>
        </w:r>
        <w:r w:rsidR="008152E6" w:rsidRPr="00636EA8">
          <w:rPr>
            <w:noProof/>
            <w:webHidden/>
            <w:spacing w:val="0"/>
            <w:rtl/>
          </w:rPr>
          <w:tab/>
        </w:r>
        <w:r w:rsidR="008152E6" w:rsidRPr="00636EA8">
          <w:rPr>
            <w:rStyle w:val="Hyperlink"/>
            <w:noProof/>
            <w:spacing w:val="0"/>
            <w:rtl/>
          </w:rPr>
          <w:fldChar w:fldCharType="begin"/>
        </w:r>
        <w:r w:rsidR="008152E6" w:rsidRPr="00636EA8">
          <w:rPr>
            <w:noProof/>
            <w:webHidden/>
            <w:spacing w:val="0"/>
            <w:rtl/>
          </w:rPr>
          <w:instrText xml:space="preserve"> </w:instrText>
        </w:r>
        <w:r w:rsidR="008152E6" w:rsidRPr="00636EA8">
          <w:rPr>
            <w:noProof/>
            <w:webHidden/>
            <w:spacing w:val="0"/>
          </w:rPr>
          <w:instrText xml:space="preserve">PAGEREF _Toc319393502 \h </w:instrText>
        </w:r>
        <w:r w:rsidR="008152E6" w:rsidRPr="00636EA8">
          <w:rPr>
            <w:rStyle w:val="Hyperlink"/>
            <w:noProof/>
            <w:spacing w:val="0"/>
            <w:rtl/>
          </w:rPr>
        </w:r>
        <w:r w:rsidR="008152E6" w:rsidRPr="00636EA8">
          <w:rPr>
            <w:rStyle w:val="Hyperlink"/>
            <w:noProof/>
            <w:spacing w:val="0"/>
            <w:rtl/>
          </w:rPr>
          <w:fldChar w:fldCharType="separate"/>
        </w:r>
        <w:r w:rsidR="00CF43E4">
          <w:rPr>
            <w:noProof/>
            <w:webHidden/>
            <w:spacing w:val="0"/>
            <w:rtl/>
          </w:rPr>
          <w:t>412</w:t>
        </w:r>
        <w:r w:rsidR="008152E6" w:rsidRPr="00636EA8">
          <w:rPr>
            <w:rStyle w:val="Hyperlink"/>
            <w:noProof/>
            <w:spacing w:val="0"/>
            <w:rtl/>
          </w:rPr>
          <w:fldChar w:fldCharType="end"/>
        </w:r>
      </w:hyperlink>
    </w:p>
    <w:p w:rsidR="008152E6" w:rsidRPr="00636EA8" w:rsidRDefault="007C1E5E" w:rsidP="00270467">
      <w:pPr>
        <w:pStyle w:val="TOC1"/>
        <w:tabs>
          <w:tab w:val="right" w:leader="dot" w:pos="7134"/>
        </w:tabs>
        <w:jc w:val="left"/>
        <w:rPr>
          <w:rFonts w:ascii="Calibri" w:hAnsi="Calibri" w:cs="Arial"/>
          <w:bCs w:val="0"/>
          <w:noProof/>
          <w:spacing w:val="0"/>
          <w:sz w:val="22"/>
          <w:szCs w:val="22"/>
          <w:rtl/>
        </w:rPr>
      </w:pPr>
      <w:hyperlink w:anchor="_Toc319393503" w:history="1">
        <w:r w:rsidR="008152E6" w:rsidRPr="00636EA8">
          <w:rPr>
            <w:rStyle w:val="Hyperlink"/>
            <w:noProof/>
            <w:spacing w:val="0"/>
            <w:rtl/>
          </w:rPr>
          <w:t xml:space="preserve">64- </w:t>
        </w:r>
        <w:r w:rsidR="008152E6" w:rsidRPr="00636EA8">
          <w:rPr>
            <w:rStyle w:val="Hyperlink"/>
            <w:rFonts w:hint="eastAsia"/>
            <w:noProof/>
            <w:spacing w:val="0"/>
            <w:rtl/>
          </w:rPr>
          <w:t>باب</w:t>
        </w:r>
        <w:r w:rsidR="008152E6" w:rsidRPr="00636EA8">
          <w:rPr>
            <w:rStyle w:val="Hyperlink"/>
            <w:noProof/>
            <w:spacing w:val="0"/>
            <w:rtl/>
          </w:rPr>
          <w:t xml:space="preserve">: </w:t>
        </w:r>
        <w:r w:rsidR="008152E6" w:rsidRPr="00636EA8">
          <w:rPr>
            <w:rStyle w:val="Hyperlink"/>
            <w:rFonts w:hint="eastAsia"/>
            <w:noProof/>
            <w:spacing w:val="0"/>
            <w:rtl/>
          </w:rPr>
          <w:t>فض</w:t>
        </w:r>
        <w:r w:rsidR="008152E6" w:rsidRPr="00636EA8">
          <w:rPr>
            <w:rStyle w:val="Hyperlink"/>
            <w:rFonts w:hint="cs"/>
            <w:noProof/>
            <w:spacing w:val="0"/>
            <w:rtl/>
          </w:rPr>
          <w:t>ی</w:t>
        </w:r>
        <w:r w:rsidR="008152E6" w:rsidRPr="00636EA8">
          <w:rPr>
            <w:rStyle w:val="Hyperlink"/>
            <w:rFonts w:hint="eastAsia"/>
            <w:noProof/>
            <w:spacing w:val="0"/>
            <w:rtl/>
          </w:rPr>
          <w:t>لت</w:t>
        </w:r>
        <w:r w:rsidR="008152E6" w:rsidRPr="00636EA8">
          <w:rPr>
            <w:rStyle w:val="Hyperlink"/>
            <w:noProof/>
            <w:spacing w:val="0"/>
            <w:rtl/>
          </w:rPr>
          <w:t xml:space="preserve"> </w:t>
        </w:r>
        <w:r w:rsidR="008152E6" w:rsidRPr="00636EA8">
          <w:rPr>
            <w:rStyle w:val="Hyperlink"/>
            <w:rFonts w:hint="eastAsia"/>
            <w:noProof/>
            <w:spacing w:val="0"/>
            <w:rtl/>
          </w:rPr>
          <w:t>و</w:t>
        </w:r>
        <w:r w:rsidR="008152E6" w:rsidRPr="00636EA8">
          <w:rPr>
            <w:rStyle w:val="Hyperlink"/>
            <w:noProof/>
            <w:spacing w:val="0"/>
            <w:rtl/>
          </w:rPr>
          <w:t xml:space="preserve"> </w:t>
        </w:r>
        <w:r w:rsidR="008152E6" w:rsidRPr="00636EA8">
          <w:rPr>
            <w:rStyle w:val="Hyperlink"/>
            <w:rFonts w:hint="eastAsia"/>
            <w:noProof/>
            <w:spacing w:val="0"/>
            <w:rtl/>
          </w:rPr>
          <w:t>برتر</w:t>
        </w:r>
        <w:r w:rsidR="008152E6" w:rsidRPr="00636EA8">
          <w:rPr>
            <w:rStyle w:val="Hyperlink"/>
            <w:rFonts w:hint="cs"/>
            <w:noProof/>
            <w:spacing w:val="0"/>
            <w:rtl/>
          </w:rPr>
          <w:t>ی</w:t>
        </w:r>
        <w:r w:rsidR="008152E6" w:rsidRPr="00636EA8">
          <w:rPr>
            <w:rStyle w:val="Hyperlink"/>
            <w:noProof/>
            <w:spacing w:val="0"/>
            <w:rtl/>
          </w:rPr>
          <w:t xml:space="preserve"> </w:t>
        </w:r>
        <w:r w:rsidR="008152E6" w:rsidRPr="00636EA8">
          <w:rPr>
            <w:rStyle w:val="Hyperlink"/>
            <w:rFonts w:hint="eastAsia"/>
            <w:noProof/>
            <w:spacing w:val="0"/>
            <w:rtl/>
          </w:rPr>
          <w:t>ثروتمند</w:t>
        </w:r>
        <w:r w:rsidR="008152E6" w:rsidRPr="00636EA8">
          <w:rPr>
            <w:rStyle w:val="Hyperlink"/>
            <w:noProof/>
            <w:spacing w:val="0"/>
            <w:rtl/>
          </w:rPr>
          <w:t xml:space="preserve"> </w:t>
        </w:r>
        <w:r w:rsidR="008152E6" w:rsidRPr="00636EA8">
          <w:rPr>
            <w:rStyle w:val="Hyperlink"/>
            <w:rFonts w:hint="eastAsia"/>
            <w:noProof/>
            <w:spacing w:val="0"/>
            <w:rtl/>
          </w:rPr>
          <w:t>شاکر،</w:t>
        </w:r>
        <w:r w:rsidR="008152E6" w:rsidRPr="00636EA8">
          <w:rPr>
            <w:rStyle w:val="Hyperlink"/>
            <w:noProof/>
            <w:spacing w:val="0"/>
            <w:rtl/>
          </w:rPr>
          <w:t xml:space="preserve"> </w:t>
        </w:r>
        <w:r w:rsidR="008152E6" w:rsidRPr="00636EA8">
          <w:rPr>
            <w:rStyle w:val="Hyperlink"/>
            <w:rFonts w:hint="cs"/>
            <w:noProof/>
            <w:spacing w:val="0"/>
            <w:rtl/>
          </w:rPr>
          <w:t>ی</w:t>
        </w:r>
        <w:r w:rsidR="008152E6" w:rsidRPr="00636EA8">
          <w:rPr>
            <w:rStyle w:val="Hyperlink"/>
            <w:rFonts w:hint="eastAsia"/>
            <w:noProof/>
            <w:spacing w:val="0"/>
            <w:rtl/>
          </w:rPr>
          <w:t>عن</w:t>
        </w:r>
        <w:r w:rsidR="008152E6" w:rsidRPr="00636EA8">
          <w:rPr>
            <w:rStyle w:val="Hyperlink"/>
            <w:rFonts w:hint="cs"/>
            <w:noProof/>
            <w:spacing w:val="0"/>
            <w:rtl/>
          </w:rPr>
          <w:t>ی</w:t>
        </w:r>
        <w:r w:rsidR="008152E6" w:rsidRPr="00636EA8">
          <w:rPr>
            <w:rStyle w:val="Hyperlink"/>
            <w:noProof/>
            <w:spacing w:val="0"/>
            <w:rtl/>
          </w:rPr>
          <w:t xml:space="preserve"> </w:t>
        </w:r>
        <w:r w:rsidR="008152E6" w:rsidRPr="00636EA8">
          <w:rPr>
            <w:rStyle w:val="Hyperlink"/>
            <w:rFonts w:hint="eastAsia"/>
            <w:noProof/>
            <w:spacing w:val="0"/>
            <w:rtl/>
          </w:rPr>
          <w:t>کس</w:t>
        </w:r>
        <w:r w:rsidR="008152E6" w:rsidRPr="00636EA8">
          <w:rPr>
            <w:rStyle w:val="Hyperlink"/>
            <w:rFonts w:hint="cs"/>
            <w:noProof/>
            <w:spacing w:val="0"/>
            <w:rtl/>
          </w:rPr>
          <w:t>ی</w:t>
        </w:r>
        <w:r w:rsidR="008152E6" w:rsidRPr="00636EA8">
          <w:rPr>
            <w:rStyle w:val="Hyperlink"/>
            <w:noProof/>
            <w:spacing w:val="0"/>
            <w:rtl/>
          </w:rPr>
          <w:t xml:space="preserve"> </w:t>
        </w:r>
        <w:r w:rsidR="008152E6" w:rsidRPr="00636EA8">
          <w:rPr>
            <w:rStyle w:val="Hyperlink"/>
            <w:rFonts w:hint="eastAsia"/>
            <w:noProof/>
            <w:spacing w:val="0"/>
            <w:rtl/>
          </w:rPr>
          <w:t>که</w:t>
        </w:r>
        <w:r w:rsidR="008152E6" w:rsidRPr="00636EA8">
          <w:rPr>
            <w:rStyle w:val="Hyperlink"/>
            <w:noProof/>
            <w:spacing w:val="0"/>
            <w:rtl/>
          </w:rPr>
          <w:t xml:space="preserve"> </w:t>
        </w:r>
        <w:r w:rsidR="008152E6" w:rsidRPr="00636EA8">
          <w:rPr>
            <w:rStyle w:val="Hyperlink"/>
            <w:rFonts w:hint="eastAsia"/>
            <w:noProof/>
            <w:spacing w:val="0"/>
            <w:rtl/>
          </w:rPr>
          <w:t>ثروتش</w:t>
        </w:r>
        <w:r w:rsidR="008152E6" w:rsidRPr="00636EA8">
          <w:rPr>
            <w:rStyle w:val="Hyperlink"/>
            <w:noProof/>
            <w:spacing w:val="0"/>
            <w:rtl/>
          </w:rPr>
          <w:t xml:space="preserve"> </w:t>
        </w:r>
        <w:r w:rsidR="008152E6" w:rsidRPr="00636EA8">
          <w:rPr>
            <w:rStyle w:val="Hyperlink"/>
            <w:rFonts w:hint="eastAsia"/>
            <w:noProof/>
            <w:spacing w:val="0"/>
            <w:rtl/>
          </w:rPr>
          <w:t>را</w:t>
        </w:r>
        <w:r w:rsidR="008152E6" w:rsidRPr="00636EA8">
          <w:rPr>
            <w:rStyle w:val="Hyperlink"/>
            <w:noProof/>
            <w:spacing w:val="0"/>
            <w:rtl/>
          </w:rPr>
          <w:t xml:space="preserve"> </w:t>
        </w:r>
        <w:r w:rsidR="008152E6" w:rsidRPr="00636EA8">
          <w:rPr>
            <w:rStyle w:val="Hyperlink"/>
            <w:rFonts w:hint="eastAsia"/>
            <w:noProof/>
            <w:spacing w:val="0"/>
            <w:rtl/>
          </w:rPr>
          <w:t>از</w:t>
        </w:r>
        <w:r w:rsidR="008152E6" w:rsidRPr="00636EA8">
          <w:rPr>
            <w:rStyle w:val="Hyperlink"/>
            <w:noProof/>
            <w:spacing w:val="0"/>
            <w:rtl/>
          </w:rPr>
          <w:t xml:space="preserve"> </w:t>
        </w:r>
        <w:r w:rsidR="008152E6" w:rsidRPr="00636EA8">
          <w:rPr>
            <w:rStyle w:val="Hyperlink"/>
            <w:rFonts w:hint="eastAsia"/>
            <w:noProof/>
            <w:spacing w:val="0"/>
            <w:rtl/>
          </w:rPr>
          <w:t>راه</w:t>
        </w:r>
        <w:r w:rsidR="008152E6" w:rsidRPr="00636EA8">
          <w:rPr>
            <w:rStyle w:val="Hyperlink"/>
            <w:noProof/>
            <w:spacing w:val="0"/>
            <w:rtl/>
          </w:rPr>
          <w:t xml:space="preserve"> </w:t>
        </w:r>
        <w:r w:rsidR="008152E6" w:rsidRPr="00636EA8">
          <w:rPr>
            <w:rStyle w:val="Hyperlink"/>
            <w:rFonts w:hint="eastAsia"/>
            <w:noProof/>
            <w:spacing w:val="0"/>
            <w:rtl/>
          </w:rPr>
          <w:t>درست</w:t>
        </w:r>
        <w:r w:rsidR="008152E6" w:rsidRPr="00636EA8">
          <w:rPr>
            <w:rStyle w:val="Hyperlink"/>
            <w:noProof/>
            <w:spacing w:val="0"/>
            <w:rtl/>
          </w:rPr>
          <w:t xml:space="preserve"> </w:t>
        </w:r>
        <w:r w:rsidR="008152E6" w:rsidRPr="00636EA8">
          <w:rPr>
            <w:rStyle w:val="Hyperlink"/>
            <w:rFonts w:hint="eastAsia"/>
            <w:noProof/>
            <w:spacing w:val="0"/>
            <w:rtl/>
          </w:rPr>
          <w:t>و</w:t>
        </w:r>
        <w:r w:rsidR="008152E6" w:rsidRPr="00636EA8">
          <w:rPr>
            <w:rStyle w:val="Hyperlink"/>
            <w:noProof/>
            <w:spacing w:val="0"/>
            <w:rtl/>
          </w:rPr>
          <w:t xml:space="preserve"> </w:t>
        </w:r>
        <w:r w:rsidR="008152E6" w:rsidRPr="00636EA8">
          <w:rPr>
            <w:rStyle w:val="Hyperlink"/>
            <w:rFonts w:hint="eastAsia"/>
            <w:noProof/>
            <w:spacing w:val="0"/>
            <w:rtl/>
          </w:rPr>
          <w:t>شرع</w:t>
        </w:r>
        <w:r w:rsidR="008152E6" w:rsidRPr="00636EA8">
          <w:rPr>
            <w:rStyle w:val="Hyperlink"/>
            <w:rFonts w:hint="cs"/>
            <w:noProof/>
            <w:spacing w:val="0"/>
            <w:rtl/>
          </w:rPr>
          <w:t>ی</w:t>
        </w:r>
        <w:r w:rsidR="008152E6" w:rsidRPr="00636EA8">
          <w:rPr>
            <w:rStyle w:val="Hyperlink"/>
            <w:noProof/>
            <w:spacing w:val="0"/>
            <w:rtl/>
          </w:rPr>
          <w:t xml:space="preserve"> </w:t>
        </w:r>
        <w:r w:rsidR="008152E6" w:rsidRPr="00636EA8">
          <w:rPr>
            <w:rStyle w:val="Hyperlink"/>
            <w:rFonts w:hint="eastAsia"/>
            <w:noProof/>
            <w:spacing w:val="0"/>
            <w:rtl/>
          </w:rPr>
          <w:t>به‌دست</w:t>
        </w:r>
        <w:r w:rsidR="008152E6" w:rsidRPr="00636EA8">
          <w:rPr>
            <w:rStyle w:val="Hyperlink"/>
            <w:noProof/>
            <w:spacing w:val="0"/>
            <w:rtl/>
          </w:rPr>
          <w:t xml:space="preserve"> </w:t>
        </w:r>
        <w:r w:rsidR="008152E6" w:rsidRPr="00636EA8">
          <w:rPr>
            <w:rStyle w:val="Hyperlink"/>
            <w:rFonts w:hint="eastAsia"/>
            <w:noProof/>
            <w:spacing w:val="0"/>
            <w:rtl/>
          </w:rPr>
          <w:t>م</w:t>
        </w:r>
        <w:r w:rsidR="008152E6" w:rsidRPr="00636EA8">
          <w:rPr>
            <w:rStyle w:val="Hyperlink"/>
            <w:rFonts w:hint="cs"/>
            <w:noProof/>
            <w:spacing w:val="0"/>
            <w:rtl/>
          </w:rPr>
          <w:t>ی‌</w:t>
        </w:r>
        <w:r w:rsidR="008152E6" w:rsidRPr="00636EA8">
          <w:rPr>
            <w:rStyle w:val="Hyperlink"/>
            <w:rFonts w:hint="eastAsia"/>
            <w:noProof/>
            <w:spacing w:val="0"/>
            <w:rtl/>
          </w:rPr>
          <w:t>آورد</w:t>
        </w:r>
        <w:r w:rsidR="008152E6" w:rsidRPr="00636EA8">
          <w:rPr>
            <w:rStyle w:val="Hyperlink"/>
            <w:noProof/>
            <w:spacing w:val="0"/>
            <w:rtl/>
          </w:rPr>
          <w:t xml:space="preserve"> </w:t>
        </w:r>
        <w:r w:rsidR="008152E6" w:rsidRPr="00636EA8">
          <w:rPr>
            <w:rStyle w:val="Hyperlink"/>
            <w:rFonts w:hint="eastAsia"/>
            <w:noProof/>
            <w:spacing w:val="0"/>
            <w:rtl/>
          </w:rPr>
          <w:t>و</w:t>
        </w:r>
        <w:r w:rsidR="008152E6" w:rsidRPr="00636EA8">
          <w:rPr>
            <w:rStyle w:val="Hyperlink"/>
            <w:noProof/>
            <w:spacing w:val="0"/>
            <w:rtl/>
          </w:rPr>
          <w:t xml:space="preserve"> </w:t>
        </w:r>
        <w:r w:rsidR="008152E6" w:rsidRPr="00636EA8">
          <w:rPr>
            <w:rStyle w:val="Hyperlink"/>
            <w:rFonts w:hint="eastAsia"/>
            <w:noProof/>
            <w:spacing w:val="0"/>
            <w:rtl/>
          </w:rPr>
          <w:t>در</w:t>
        </w:r>
        <w:r w:rsidR="008152E6" w:rsidRPr="00636EA8">
          <w:rPr>
            <w:rStyle w:val="Hyperlink"/>
            <w:noProof/>
            <w:spacing w:val="0"/>
            <w:rtl/>
          </w:rPr>
          <w:t xml:space="preserve"> </w:t>
        </w:r>
        <w:r w:rsidR="008152E6" w:rsidRPr="00636EA8">
          <w:rPr>
            <w:rStyle w:val="Hyperlink"/>
            <w:rFonts w:hint="eastAsia"/>
            <w:noProof/>
            <w:spacing w:val="0"/>
            <w:rtl/>
          </w:rPr>
          <w:t>راه‌ها</w:t>
        </w:r>
        <w:r w:rsidR="008152E6" w:rsidRPr="00636EA8">
          <w:rPr>
            <w:rStyle w:val="Hyperlink"/>
            <w:rFonts w:hint="cs"/>
            <w:noProof/>
            <w:spacing w:val="0"/>
            <w:rtl/>
          </w:rPr>
          <w:t>ی</w:t>
        </w:r>
        <w:r w:rsidR="008152E6" w:rsidRPr="00636EA8">
          <w:rPr>
            <w:rStyle w:val="Hyperlink"/>
            <w:noProof/>
            <w:spacing w:val="0"/>
            <w:rtl/>
          </w:rPr>
          <w:t xml:space="preserve"> </w:t>
        </w:r>
        <w:r w:rsidR="008152E6" w:rsidRPr="00636EA8">
          <w:rPr>
            <w:rStyle w:val="Hyperlink"/>
            <w:rFonts w:hint="eastAsia"/>
            <w:noProof/>
            <w:spacing w:val="0"/>
            <w:rtl/>
          </w:rPr>
          <w:t>مشروع،</w:t>
        </w:r>
        <w:r w:rsidR="008152E6" w:rsidRPr="00636EA8">
          <w:rPr>
            <w:rStyle w:val="Hyperlink"/>
            <w:noProof/>
            <w:spacing w:val="0"/>
            <w:rtl/>
          </w:rPr>
          <w:t xml:space="preserve"> </w:t>
        </w:r>
        <w:r w:rsidR="008152E6" w:rsidRPr="00636EA8">
          <w:rPr>
            <w:rStyle w:val="Hyperlink"/>
            <w:rFonts w:hint="eastAsia"/>
            <w:noProof/>
            <w:spacing w:val="0"/>
            <w:rtl/>
          </w:rPr>
          <w:t>خرج</w:t>
        </w:r>
        <w:r w:rsidR="008152E6" w:rsidRPr="00636EA8">
          <w:rPr>
            <w:rStyle w:val="Hyperlink"/>
            <w:noProof/>
            <w:spacing w:val="0"/>
            <w:rtl/>
          </w:rPr>
          <w:t xml:space="preserve"> </w:t>
        </w:r>
        <w:r w:rsidR="008152E6" w:rsidRPr="00636EA8">
          <w:rPr>
            <w:rStyle w:val="Hyperlink"/>
            <w:rFonts w:hint="eastAsia"/>
            <w:noProof/>
            <w:spacing w:val="0"/>
            <w:rtl/>
          </w:rPr>
          <w:t>م</w:t>
        </w:r>
        <w:r w:rsidR="008152E6" w:rsidRPr="00636EA8">
          <w:rPr>
            <w:rStyle w:val="Hyperlink"/>
            <w:rFonts w:hint="cs"/>
            <w:noProof/>
            <w:spacing w:val="0"/>
            <w:rtl/>
          </w:rPr>
          <w:t>ی‌</w:t>
        </w:r>
        <w:r w:rsidR="008152E6" w:rsidRPr="00636EA8">
          <w:rPr>
            <w:rStyle w:val="Hyperlink"/>
            <w:rFonts w:hint="eastAsia"/>
            <w:noProof/>
            <w:spacing w:val="0"/>
            <w:rtl/>
          </w:rPr>
          <w:t>کند</w:t>
        </w:r>
        <w:r w:rsidR="008152E6" w:rsidRPr="00636EA8">
          <w:rPr>
            <w:noProof/>
            <w:webHidden/>
            <w:spacing w:val="0"/>
            <w:rtl/>
          </w:rPr>
          <w:tab/>
        </w:r>
        <w:r w:rsidR="008152E6" w:rsidRPr="00636EA8">
          <w:rPr>
            <w:rStyle w:val="Hyperlink"/>
            <w:noProof/>
            <w:spacing w:val="0"/>
            <w:rtl/>
          </w:rPr>
          <w:fldChar w:fldCharType="begin"/>
        </w:r>
        <w:r w:rsidR="008152E6" w:rsidRPr="00636EA8">
          <w:rPr>
            <w:noProof/>
            <w:webHidden/>
            <w:spacing w:val="0"/>
            <w:rtl/>
          </w:rPr>
          <w:instrText xml:space="preserve"> </w:instrText>
        </w:r>
        <w:r w:rsidR="008152E6" w:rsidRPr="00636EA8">
          <w:rPr>
            <w:noProof/>
            <w:webHidden/>
            <w:spacing w:val="0"/>
          </w:rPr>
          <w:instrText xml:space="preserve">PAGEREF _Toc319393503 \h </w:instrText>
        </w:r>
        <w:r w:rsidR="008152E6" w:rsidRPr="00636EA8">
          <w:rPr>
            <w:rStyle w:val="Hyperlink"/>
            <w:noProof/>
            <w:spacing w:val="0"/>
            <w:rtl/>
          </w:rPr>
        </w:r>
        <w:r w:rsidR="008152E6" w:rsidRPr="00636EA8">
          <w:rPr>
            <w:rStyle w:val="Hyperlink"/>
            <w:noProof/>
            <w:spacing w:val="0"/>
            <w:rtl/>
          </w:rPr>
          <w:fldChar w:fldCharType="separate"/>
        </w:r>
        <w:r w:rsidR="00CF43E4">
          <w:rPr>
            <w:noProof/>
            <w:webHidden/>
            <w:spacing w:val="0"/>
            <w:rtl/>
          </w:rPr>
          <w:t>416</w:t>
        </w:r>
        <w:r w:rsidR="008152E6" w:rsidRPr="00636EA8">
          <w:rPr>
            <w:rStyle w:val="Hyperlink"/>
            <w:noProof/>
            <w:spacing w:val="0"/>
            <w:rtl/>
          </w:rPr>
          <w:fldChar w:fldCharType="end"/>
        </w:r>
      </w:hyperlink>
    </w:p>
    <w:p w:rsidR="008152E6" w:rsidRPr="00636EA8" w:rsidRDefault="007C1E5E" w:rsidP="00270467">
      <w:pPr>
        <w:pStyle w:val="TOC1"/>
        <w:tabs>
          <w:tab w:val="right" w:leader="dot" w:pos="7134"/>
        </w:tabs>
        <w:jc w:val="left"/>
        <w:rPr>
          <w:rFonts w:ascii="Calibri" w:hAnsi="Calibri" w:cs="Arial"/>
          <w:bCs w:val="0"/>
          <w:noProof/>
          <w:spacing w:val="0"/>
          <w:sz w:val="22"/>
          <w:szCs w:val="22"/>
          <w:rtl/>
        </w:rPr>
      </w:pPr>
      <w:hyperlink w:anchor="_Toc319393504" w:history="1">
        <w:r w:rsidR="008152E6" w:rsidRPr="00636EA8">
          <w:rPr>
            <w:rStyle w:val="Hyperlink"/>
            <w:noProof/>
            <w:spacing w:val="0"/>
            <w:rtl/>
          </w:rPr>
          <w:t xml:space="preserve">65- </w:t>
        </w:r>
        <w:r w:rsidR="008152E6" w:rsidRPr="00636EA8">
          <w:rPr>
            <w:rStyle w:val="Hyperlink"/>
            <w:rFonts w:hint="eastAsia"/>
            <w:noProof/>
            <w:spacing w:val="0"/>
            <w:rtl/>
          </w:rPr>
          <w:t>باب</w:t>
        </w:r>
        <w:r w:rsidR="008152E6" w:rsidRPr="00636EA8">
          <w:rPr>
            <w:rStyle w:val="Hyperlink"/>
            <w:noProof/>
            <w:spacing w:val="0"/>
            <w:rtl/>
          </w:rPr>
          <w:t xml:space="preserve">: </w:t>
        </w:r>
        <w:r w:rsidR="008152E6" w:rsidRPr="00636EA8">
          <w:rPr>
            <w:rStyle w:val="Hyperlink"/>
            <w:rFonts w:hint="cs"/>
            <w:noProof/>
            <w:spacing w:val="0"/>
            <w:rtl/>
          </w:rPr>
          <w:t>ی</w:t>
        </w:r>
        <w:r w:rsidR="008152E6" w:rsidRPr="00636EA8">
          <w:rPr>
            <w:rStyle w:val="Hyperlink"/>
            <w:rFonts w:hint="eastAsia"/>
            <w:noProof/>
            <w:spacing w:val="0"/>
            <w:rtl/>
          </w:rPr>
          <w:t>اد</w:t>
        </w:r>
        <w:r w:rsidR="008152E6" w:rsidRPr="00636EA8">
          <w:rPr>
            <w:rStyle w:val="Hyperlink"/>
            <w:noProof/>
            <w:spacing w:val="0"/>
            <w:rtl/>
          </w:rPr>
          <w:t xml:space="preserve"> </w:t>
        </w:r>
        <w:r w:rsidR="008152E6" w:rsidRPr="00636EA8">
          <w:rPr>
            <w:rStyle w:val="Hyperlink"/>
            <w:rFonts w:hint="eastAsia"/>
            <w:noProof/>
            <w:spacing w:val="0"/>
            <w:rtl/>
          </w:rPr>
          <w:t>مرگ</w:t>
        </w:r>
        <w:r w:rsidR="008152E6" w:rsidRPr="00636EA8">
          <w:rPr>
            <w:rStyle w:val="Hyperlink"/>
            <w:noProof/>
            <w:spacing w:val="0"/>
            <w:rtl/>
          </w:rPr>
          <w:t xml:space="preserve"> </w:t>
        </w:r>
        <w:r w:rsidR="008152E6" w:rsidRPr="00636EA8">
          <w:rPr>
            <w:rStyle w:val="Hyperlink"/>
            <w:rFonts w:hint="eastAsia"/>
            <w:noProof/>
            <w:spacing w:val="0"/>
            <w:rtl/>
          </w:rPr>
          <w:t>و</w:t>
        </w:r>
        <w:r w:rsidR="008152E6" w:rsidRPr="00636EA8">
          <w:rPr>
            <w:rStyle w:val="Hyperlink"/>
            <w:noProof/>
            <w:spacing w:val="0"/>
            <w:rtl/>
          </w:rPr>
          <w:t xml:space="preserve"> </w:t>
        </w:r>
        <w:r w:rsidR="008152E6" w:rsidRPr="00636EA8">
          <w:rPr>
            <w:rStyle w:val="Hyperlink"/>
            <w:rFonts w:hint="eastAsia"/>
            <w:noProof/>
            <w:spacing w:val="0"/>
            <w:rtl/>
          </w:rPr>
          <w:t>کوتاه</w:t>
        </w:r>
        <w:r w:rsidR="008152E6" w:rsidRPr="00636EA8">
          <w:rPr>
            <w:rStyle w:val="Hyperlink"/>
            <w:noProof/>
            <w:spacing w:val="0"/>
            <w:rtl/>
          </w:rPr>
          <w:t xml:space="preserve"> </w:t>
        </w:r>
        <w:r w:rsidR="008152E6" w:rsidRPr="00636EA8">
          <w:rPr>
            <w:rStyle w:val="Hyperlink"/>
            <w:rFonts w:hint="eastAsia"/>
            <w:noProof/>
            <w:spacing w:val="0"/>
            <w:rtl/>
          </w:rPr>
          <w:t>کردن</w:t>
        </w:r>
        <w:r w:rsidR="008152E6" w:rsidRPr="00636EA8">
          <w:rPr>
            <w:rStyle w:val="Hyperlink"/>
            <w:noProof/>
            <w:spacing w:val="0"/>
            <w:rtl/>
          </w:rPr>
          <w:t xml:space="preserve"> </w:t>
        </w:r>
        <w:r w:rsidR="008152E6" w:rsidRPr="00636EA8">
          <w:rPr>
            <w:rStyle w:val="Hyperlink"/>
            <w:rFonts w:hint="eastAsia"/>
            <w:noProof/>
            <w:spacing w:val="0"/>
            <w:rtl/>
          </w:rPr>
          <w:t>آرزو</w:t>
        </w:r>
        <w:r w:rsidR="008152E6" w:rsidRPr="00636EA8">
          <w:rPr>
            <w:noProof/>
            <w:webHidden/>
            <w:spacing w:val="0"/>
            <w:rtl/>
          </w:rPr>
          <w:tab/>
        </w:r>
        <w:r w:rsidR="008152E6" w:rsidRPr="00636EA8">
          <w:rPr>
            <w:rStyle w:val="Hyperlink"/>
            <w:noProof/>
            <w:spacing w:val="0"/>
            <w:rtl/>
          </w:rPr>
          <w:fldChar w:fldCharType="begin"/>
        </w:r>
        <w:r w:rsidR="008152E6" w:rsidRPr="00636EA8">
          <w:rPr>
            <w:noProof/>
            <w:webHidden/>
            <w:spacing w:val="0"/>
            <w:rtl/>
          </w:rPr>
          <w:instrText xml:space="preserve"> </w:instrText>
        </w:r>
        <w:r w:rsidR="008152E6" w:rsidRPr="00636EA8">
          <w:rPr>
            <w:noProof/>
            <w:webHidden/>
            <w:spacing w:val="0"/>
          </w:rPr>
          <w:instrText xml:space="preserve">PAGEREF _Toc319393504 \h </w:instrText>
        </w:r>
        <w:r w:rsidR="008152E6" w:rsidRPr="00636EA8">
          <w:rPr>
            <w:rStyle w:val="Hyperlink"/>
            <w:noProof/>
            <w:spacing w:val="0"/>
            <w:rtl/>
          </w:rPr>
        </w:r>
        <w:r w:rsidR="008152E6" w:rsidRPr="00636EA8">
          <w:rPr>
            <w:rStyle w:val="Hyperlink"/>
            <w:noProof/>
            <w:spacing w:val="0"/>
            <w:rtl/>
          </w:rPr>
          <w:fldChar w:fldCharType="separate"/>
        </w:r>
        <w:r w:rsidR="00CF43E4">
          <w:rPr>
            <w:noProof/>
            <w:webHidden/>
            <w:spacing w:val="0"/>
            <w:rtl/>
          </w:rPr>
          <w:t>424</w:t>
        </w:r>
        <w:r w:rsidR="008152E6" w:rsidRPr="00636EA8">
          <w:rPr>
            <w:rStyle w:val="Hyperlink"/>
            <w:noProof/>
            <w:spacing w:val="0"/>
            <w:rtl/>
          </w:rPr>
          <w:fldChar w:fldCharType="end"/>
        </w:r>
      </w:hyperlink>
    </w:p>
    <w:p w:rsidR="008152E6" w:rsidRPr="00636EA8" w:rsidRDefault="007C1E5E" w:rsidP="00270467">
      <w:pPr>
        <w:pStyle w:val="TOC1"/>
        <w:tabs>
          <w:tab w:val="right" w:leader="dot" w:pos="7134"/>
        </w:tabs>
        <w:jc w:val="left"/>
        <w:rPr>
          <w:rFonts w:ascii="Calibri" w:hAnsi="Calibri" w:cs="Arial"/>
          <w:bCs w:val="0"/>
          <w:noProof/>
          <w:spacing w:val="0"/>
          <w:sz w:val="22"/>
          <w:szCs w:val="22"/>
          <w:rtl/>
        </w:rPr>
      </w:pPr>
      <w:hyperlink w:anchor="_Toc319393505" w:history="1">
        <w:r w:rsidR="008152E6" w:rsidRPr="00636EA8">
          <w:rPr>
            <w:rStyle w:val="Hyperlink"/>
            <w:noProof/>
            <w:spacing w:val="0"/>
            <w:rtl/>
          </w:rPr>
          <w:t xml:space="preserve">66- </w:t>
        </w:r>
        <w:r w:rsidR="008152E6" w:rsidRPr="00636EA8">
          <w:rPr>
            <w:rStyle w:val="Hyperlink"/>
            <w:rFonts w:hint="eastAsia"/>
            <w:noProof/>
            <w:spacing w:val="0"/>
            <w:rtl/>
          </w:rPr>
          <w:t>باب</w:t>
        </w:r>
        <w:r w:rsidR="008152E6" w:rsidRPr="00636EA8">
          <w:rPr>
            <w:rStyle w:val="Hyperlink"/>
            <w:noProof/>
            <w:spacing w:val="0"/>
            <w:rtl/>
          </w:rPr>
          <w:t xml:space="preserve">: </w:t>
        </w:r>
        <w:r w:rsidR="008152E6" w:rsidRPr="00636EA8">
          <w:rPr>
            <w:rStyle w:val="Hyperlink"/>
            <w:rFonts w:hint="eastAsia"/>
            <w:noProof/>
            <w:spacing w:val="0"/>
            <w:rtl/>
          </w:rPr>
          <w:t>مستحب</w:t>
        </w:r>
        <w:r w:rsidR="008152E6" w:rsidRPr="00636EA8">
          <w:rPr>
            <w:rStyle w:val="Hyperlink"/>
            <w:noProof/>
            <w:spacing w:val="0"/>
            <w:rtl/>
          </w:rPr>
          <w:t xml:space="preserve"> </w:t>
        </w:r>
        <w:r w:rsidR="008152E6" w:rsidRPr="00636EA8">
          <w:rPr>
            <w:rStyle w:val="Hyperlink"/>
            <w:rFonts w:hint="eastAsia"/>
            <w:noProof/>
            <w:spacing w:val="0"/>
            <w:rtl/>
          </w:rPr>
          <w:t>بودن</w:t>
        </w:r>
        <w:r w:rsidR="008152E6" w:rsidRPr="00636EA8">
          <w:rPr>
            <w:rStyle w:val="Hyperlink"/>
            <w:noProof/>
            <w:spacing w:val="0"/>
            <w:rtl/>
          </w:rPr>
          <w:t xml:space="preserve"> </w:t>
        </w:r>
        <w:r w:rsidR="008152E6" w:rsidRPr="00636EA8">
          <w:rPr>
            <w:rStyle w:val="Hyperlink"/>
            <w:rFonts w:hint="eastAsia"/>
            <w:noProof/>
            <w:spacing w:val="0"/>
            <w:rtl/>
          </w:rPr>
          <w:t>ز</w:t>
        </w:r>
        <w:r w:rsidR="008152E6" w:rsidRPr="00636EA8">
          <w:rPr>
            <w:rStyle w:val="Hyperlink"/>
            <w:rFonts w:hint="cs"/>
            <w:noProof/>
            <w:spacing w:val="0"/>
            <w:rtl/>
          </w:rPr>
          <w:t>ی</w:t>
        </w:r>
        <w:r w:rsidR="008152E6" w:rsidRPr="00636EA8">
          <w:rPr>
            <w:rStyle w:val="Hyperlink"/>
            <w:rFonts w:hint="eastAsia"/>
            <w:noProof/>
            <w:spacing w:val="0"/>
            <w:rtl/>
          </w:rPr>
          <w:t>ارت</w:t>
        </w:r>
        <w:r w:rsidR="008152E6" w:rsidRPr="00636EA8">
          <w:rPr>
            <w:rStyle w:val="Hyperlink"/>
            <w:noProof/>
            <w:spacing w:val="0"/>
            <w:rtl/>
          </w:rPr>
          <w:t xml:space="preserve"> </w:t>
        </w:r>
        <w:r w:rsidR="008152E6" w:rsidRPr="00636EA8">
          <w:rPr>
            <w:rStyle w:val="Hyperlink"/>
            <w:rFonts w:hint="eastAsia"/>
            <w:noProof/>
            <w:spacing w:val="0"/>
            <w:rtl/>
          </w:rPr>
          <w:t>قبور</w:t>
        </w:r>
        <w:r w:rsidR="008152E6" w:rsidRPr="00636EA8">
          <w:rPr>
            <w:rStyle w:val="Hyperlink"/>
            <w:noProof/>
            <w:spacing w:val="0"/>
            <w:rtl/>
          </w:rPr>
          <w:t xml:space="preserve"> (</w:t>
        </w:r>
        <w:r w:rsidR="008152E6" w:rsidRPr="00636EA8">
          <w:rPr>
            <w:rStyle w:val="Hyperlink"/>
            <w:rFonts w:hint="eastAsia"/>
            <w:noProof/>
            <w:spacing w:val="0"/>
            <w:rtl/>
          </w:rPr>
          <w:t>رفتن</w:t>
        </w:r>
        <w:r w:rsidR="008152E6" w:rsidRPr="00636EA8">
          <w:rPr>
            <w:rStyle w:val="Hyperlink"/>
            <w:noProof/>
            <w:spacing w:val="0"/>
            <w:rtl/>
          </w:rPr>
          <w:t xml:space="preserve"> </w:t>
        </w:r>
        <w:r w:rsidR="008152E6" w:rsidRPr="00636EA8">
          <w:rPr>
            <w:rStyle w:val="Hyperlink"/>
            <w:rFonts w:hint="eastAsia"/>
            <w:noProof/>
            <w:spacing w:val="0"/>
            <w:rtl/>
          </w:rPr>
          <w:t>به</w:t>
        </w:r>
        <w:r w:rsidR="008152E6" w:rsidRPr="00636EA8">
          <w:rPr>
            <w:rStyle w:val="Hyperlink"/>
            <w:noProof/>
            <w:spacing w:val="0"/>
            <w:rtl/>
          </w:rPr>
          <w:t xml:space="preserve"> </w:t>
        </w:r>
        <w:r w:rsidR="008152E6" w:rsidRPr="00636EA8">
          <w:rPr>
            <w:rStyle w:val="Hyperlink"/>
            <w:rFonts w:hint="eastAsia"/>
            <w:noProof/>
            <w:spacing w:val="0"/>
            <w:rtl/>
          </w:rPr>
          <w:t>قبرستان</w:t>
        </w:r>
        <w:r w:rsidR="008152E6" w:rsidRPr="00636EA8">
          <w:rPr>
            <w:rStyle w:val="Hyperlink"/>
            <w:noProof/>
            <w:spacing w:val="0"/>
            <w:rtl/>
          </w:rPr>
          <w:t xml:space="preserve">) </w:t>
        </w:r>
        <w:r w:rsidR="008152E6" w:rsidRPr="00636EA8">
          <w:rPr>
            <w:rStyle w:val="Hyperlink"/>
            <w:rFonts w:hint="eastAsia"/>
            <w:noProof/>
            <w:spacing w:val="0"/>
            <w:rtl/>
          </w:rPr>
          <w:t>برا</w:t>
        </w:r>
        <w:r w:rsidR="008152E6" w:rsidRPr="00636EA8">
          <w:rPr>
            <w:rStyle w:val="Hyperlink"/>
            <w:rFonts w:hint="cs"/>
            <w:noProof/>
            <w:spacing w:val="0"/>
            <w:rtl/>
          </w:rPr>
          <w:t>ی</w:t>
        </w:r>
        <w:r w:rsidR="008152E6" w:rsidRPr="00636EA8">
          <w:rPr>
            <w:rStyle w:val="Hyperlink"/>
            <w:noProof/>
            <w:spacing w:val="0"/>
            <w:rtl/>
          </w:rPr>
          <w:t xml:space="preserve"> </w:t>
        </w:r>
        <w:r w:rsidR="008152E6" w:rsidRPr="00636EA8">
          <w:rPr>
            <w:rStyle w:val="Hyperlink"/>
            <w:rFonts w:hint="eastAsia"/>
            <w:noProof/>
            <w:spacing w:val="0"/>
            <w:rtl/>
          </w:rPr>
          <w:t>مردان</w:t>
        </w:r>
        <w:r w:rsidR="008152E6" w:rsidRPr="00636EA8">
          <w:rPr>
            <w:rStyle w:val="Hyperlink"/>
            <w:noProof/>
            <w:spacing w:val="0"/>
            <w:rtl/>
          </w:rPr>
          <w:t xml:space="preserve"> </w:t>
        </w:r>
        <w:r w:rsidR="008152E6" w:rsidRPr="00636EA8">
          <w:rPr>
            <w:rStyle w:val="Hyperlink"/>
            <w:rFonts w:hint="eastAsia"/>
            <w:noProof/>
            <w:spacing w:val="0"/>
            <w:rtl/>
          </w:rPr>
          <w:t>و</w:t>
        </w:r>
        <w:r w:rsidR="008152E6" w:rsidRPr="00636EA8">
          <w:rPr>
            <w:rStyle w:val="Hyperlink"/>
            <w:noProof/>
            <w:spacing w:val="0"/>
            <w:rtl/>
          </w:rPr>
          <w:t xml:space="preserve"> </w:t>
        </w:r>
        <w:r w:rsidR="008152E6" w:rsidRPr="00636EA8">
          <w:rPr>
            <w:rStyle w:val="Hyperlink"/>
            <w:rFonts w:hint="eastAsia"/>
            <w:noProof/>
            <w:spacing w:val="0"/>
            <w:rtl/>
          </w:rPr>
          <w:t>آن‌چه</w:t>
        </w:r>
        <w:r w:rsidR="008152E6" w:rsidRPr="00636EA8">
          <w:rPr>
            <w:rStyle w:val="Hyperlink"/>
            <w:noProof/>
            <w:spacing w:val="0"/>
            <w:rtl/>
          </w:rPr>
          <w:t xml:space="preserve"> </w:t>
        </w:r>
        <w:r w:rsidR="008152E6" w:rsidRPr="00636EA8">
          <w:rPr>
            <w:rStyle w:val="Hyperlink"/>
            <w:rFonts w:hint="eastAsia"/>
            <w:noProof/>
            <w:spacing w:val="0"/>
            <w:rtl/>
          </w:rPr>
          <w:t>ز</w:t>
        </w:r>
        <w:r w:rsidR="008152E6" w:rsidRPr="00636EA8">
          <w:rPr>
            <w:rStyle w:val="Hyperlink"/>
            <w:rFonts w:hint="cs"/>
            <w:noProof/>
            <w:spacing w:val="0"/>
            <w:rtl/>
          </w:rPr>
          <w:t>ی</w:t>
        </w:r>
        <w:r w:rsidR="008152E6" w:rsidRPr="00636EA8">
          <w:rPr>
            <w:rStyle w:val="Hyperlink"/>
            <w:rFonts w:hint="eastAsia"/>
            <w:noProof/>
            <w:spacing w:val="0"/>
            <w:rtl/>
          </w:rPr>
          <w:t>ارت‌کننده</w:t>
        </w:r>
        <w:r w:rsidR="008152E6" w:rsidRPr="00636EA8">
          <w:rPr>
            <w:rStyle w:val="Hyperlink"/>
            <w:noProof/>
            <w:spacing w:val="0"/>
            <w:rtl/>
          </w:rPr>
          <w:t xml:space="preserve"> </w:t>
        </w:r>
        <w:r w:rsidR="008152E6" w:rsidRPr="00636EA8">
          <w:rPr>
            <w:rStyle w:val="Hyperlink"/>
            <w:rFonts w:hint="eastAsia"/>
            <w:noProof/>
            <w:spacing w:val="0"/>
            <w:rtl/>
          </w:rPr>
          <w:t>م</w:t>
        </w:r>
        <w:r w:rsidR="008152E6" w:rsidRPr="00636EA8">
          <w:rPr>
            <w:rStyle w:val="Hyperlink"/>
            <w:rFonts w:hint="cs"/>
            <w:noProof/>
            <w:spacing w:val="0"/>
            <w:rtl/>
          </w:rPr>
          <w:t>ی‌</w:t>
        </w:r>
        <w:r w:rsidR="008152E6" w:rsidRPr="00636EA8">
          <w:rPr>
            <w:rStyle w:val="Hyperlink"/>
            <w:rFonts w:hint="eastAsia"/>
            <w:noProof/>
            <w:spacing w:val="0"/>
            <w:rtl/>
          </w:rPr>
          <w:t>گو</w:t>
        </w:r>
        <w:r w:rsidR="008152E6" w:rsidRPr="00636EA8">
          <w:rPr>
            <w:rStyle w:val="Hyperlink"/>
            <w:rFonts w:hint="cs"/>
            <w:noProof/>
            <w:spacing w:val="0"/>
            <w:rtl/>
          </w:rPr>
          <w:t>ی</w:t>
        </w:r>
        <w:r w:rsidR="008152E6" w:rsidRPr="00636EA8">
          <w:rPr>
            <w:rStyle w:val="Hyperlink"/>
            <w:rFonts w:hint="eastAsia"/>
            <w:noProof/>
            <w:spacing w:val="0"/>
            <w:rtl/>
          </w:rPr>
          <w:t>د</w:t>
        </w:r>
        <w:r w:rsidR="008152E6" w:rsidRPr="00636EA8">
          <w:rPr>
            <w:noProof/>
            <w:webHidden/>
            <w:spacing w:val="0"/>
            <w:rtl/>
          </w:rPr>
          <w:tab/>
        </w:r>
        <w:r w:rsidR="008152E6" w:rsidRPr="00636EA8">
          <w:rPr>
            <w:rStyle w:val="Hyperlink"/>
            <w:noProof/>
            <w:spacing w:val="0"/>
            <w:rtl/>
          </w:rPr>
          <w:fldChar w:fldCharType="begin"/>
        </w:r>
        <w:r w:rsidR="008152E6" w:rsidRPr="00636EA8">
          <w:rPr>
            <w:noProof/>
            <w:webHidden/>
            <w:spacing w:val="0"/>
            <w:rtl/>
          </w:rPr>
          <w:instrText xml:space="preserve"> </w:instrText>
        </w:r>
        <w:r w:rsidR="008152E6" w:rsidRPr="00636EA8">
          <w:rPr>
            <w:noProof/>
            <w:webHidden/>
            <w:spacing w:val="0"/>
          </w:rPr>
          <w:instrText xml:space="preserve">PAGEREF _Toc319393505 \h </w:instrText>
        </w:r>
        <w:r w:rsidR="008152E6" w:rsidRPr="00636EA8">
          <w:rPr>
            <w:rStyle w:val="Hyperlink"/>
            <w:noProof/>
            <w:spacing w:val="0"/>
            <w:rtl/>
          </w:rPr>
        </w:r>
        <w:r w:rsidR="008152E6" w:rsidRPr="00636EA8">
          <w:rPr>
            <w:rStyle w:val="Hyperlink"/>
            <w:noProof/>
            <w:spacing w:val="0"/>
            <w:rtl/>
          </w:rPr>
          <w:fldChar w:fldCharType="separate"/>
        </w:r>
        <w:r w:rsidR="00CF43E4">
          <w:rPr>
            <w:noProof/>
            <w:webHidden/>
            <w:spacing w:val="0"/>
            <w:rtl/>
          </w:rPr>
          <w:t>459</w:t>
        </w:r>
        <w:r w:rsidR="008152E6" w:rsidRPr="00636EA8">
          <w:rPr>
            <w:rStyle w:val="Hyperlink"/>
            <w:noProof/>
            <w:spacing w:val="0"/>
            <w:rtl/>
          </w:rPr>
          <w:fldChar w:fldCharType="end"/>
        </w:r>
      </w:hyperlink>
    </w:p>
    <w:p w:rsidR="008152E6" w:rsidRPr="00636EA8" w:rsidRDefault="007C1E5E" w:rsidP="00270467">
      <w:pPr>
        <w:pStyle w:val="TOC1"/>
        <w:tabs>
          <w:tab w:val="right" w:leader="dot" w:pos="7134"/>
        </w:tabs>
        <w:jc w:val="left"/>
        <w:rPr>
          <w:rFonts w:ascii="Calibri" w:hAnsi="Calibri" w:cs="Arial"/>
          <w:bCs w:val="0"/>
          <w:noProof/>
          <w:spacing w:val="0"/>
          <w:sz w:val="22"/>
          <w:szCs w:val="22"/>
          <w:rtl/>
        </w:rPr>
      </w:pPr>
      <w:hyperlink w:anchor="_Toc319393506" w:history="1">
        <w:r w:rsidR="008152E6" w:rsidRPr="00636EA8">
          <w:rPr>
            <w:rStyle w:val="Hyperlink"/>
            <w:noProof/>
            <w:spacing w:val="0"/>
            <w:rtl/>
          </w:rPr>
          <w:t xml:space="preserve">67- </w:t>
        </w:r>
        <w:r w:rsidR="008152E6" w:rsidRPr="00636EA8">
          <w:rPr>
            <w:rStyle w:val="Hyperlink"/>
            <w:rFonts w:hint="eastAsia"/>
            <w:noProof/>
            <w:spacing w:val="0"/>
            <w:rtl/>
          </w:rPr>
          <w:t>باب</w:t>
        </w:r>
        <w:r w:rsidR="008152E6" w:rsidRPr="00636EA8">
          <w:rPr>
            <w:rStyle w:val="Hyperlink"/>
            <w:noProof/>
            <w:spacing w:val="0"/>
            <w:rtl/>
          </w:rPr>
          <w:t xml:space="preserve">: </w:t>
        </w:r>
        <w:r w:rsidR="008152E6" w:rsidRPr="00636EA8">
          <w:rPr>
            <w:rStyle w:val="Hyperlink"/>
            <w:rFonts w:hint="eastAsia"/>
            <w:noProof/>
            <w:spacing w:val="0"/>
            <w:rtl/>
          </w:rPr>
          <w:t>نادرست</w:t>
        </w:r>
        <w:r w:rsidR="008152E6" w:rsidRPr="00636EA8">
          <w:rPr>
            <w:rStyle w:val="Hyperlink"/>
            <w:noProof/>
            <w:spacing w:val="0"/>
            <w:rtl/>
          </w:rPr>
          <w:t xml:space="preserve"> </w:t>
        </w:r>
        <w:r w:rsidR="008152E6" w:rsidRPr="00636EA8">
          <w:rPr>
            <w:rStyle w:val="Hyperlink"/>
            <w:rFonts w:hint="eastAsia"/>
            <w:noProof/>
            <w:spacing w:val="0"/>
            <w:rtl/>
          </w:rPr>
          <w:t>بودن</w:t>
        </w:r>
        <w:r w:rsidR="008152E6" w:rsidRPr="00636EA8">
          <w:rPr>
            <w:rStyle w:val="Hyperlink"/>
            <w:noProof/>
            <w:spacing w:val="0"/>
            <w:rtl/>
          </w:rPr>
          <w:t xml:space="preserve"> </w:t>
        </w:r>
        <w:r w:rsidR="008152E6" w:rsidRPr="00636EA8">
          <w:rPr>
            <w:rStyle w:val="Hyperlink"/>
            <w:rFonts w:hint="eastAsia"/>
            <w:noProof/>
            <w:spacing w:val="0"/>
            <w:rtl/>
          </w:rPr>
          <w:t>آروز</w:t>
        </w:r>
        <w:r w:rsidR="008152E6" w:rsidRPr="00636EA8">
          <w:rPr>
            <w:rStyle w:val="Hyperlink"/>
            <w:rFonts w:hint="cs"/>
            <w:noProof/>
            <w:spacing w:val="0"/>
            <w:rtl/>
          </w:rPr>
          <w:t>ی</w:t>
        </w:r>
        <w:r w:rsidR="008152E6" w:rsidRPr="00636EA8">
          <w:rPr>
            <w:rStyle w:val="Hyperlink"/>
            <w:noProof/>
            <w:spacing w:val="0"/>
            <w:rtl/>
          </w:rPr>
          <w:t xml:space="preserve"> </w:t>
        </w:r>
        <w:r w:rsidR="008152E6" w:rsidRPr="00636EA8">
          <w:rPr>
            <w:rStyle w:val="Hyperlink"/>
            <w:rFonts w:hint="eastAsia"/>
            <w:noProof/>
            <w:spacing w:val="0"/>
            <w:rtl/>
          </w:rPr>
          <w:t>مرگ</w:t>
        </w:r>
        <w:r w:rsidR="008152E6" w:rsidRPr="00636EA8">
          <w:rPr>
            <w:rStyle w:val="Hyperlink"/>
            <w:noProof/>
            <w:spacing w:val="0"/>
            <w:rtl/>
          </w:rPr>
          <w:t xml:space="preserve"> </w:t>
        </w:r>
        <w:r w:rsidR="008152E6" w:rsidRPr="00636EA8">
          <w:rPr>
            <w:rStyle w:val="Hyperlink"/>
            <w:rFonts w:hint="eastAsia"/>
            <w:noProof/>
            <w:spacing w:val="0"/>
            <w:rtl/>
          </w:rPr>
          <w:t>به</w:t>
        </w:r>
        <w:r w:rsidR="008152E6" w:rsidRPr="00636EA8">
          <w:rPr>
            <w:rStyle w:val="Hyperlink"/>
            <w:noProof/>
            <w:spacing w:val="0"/>
            <w:rtl/>
          </w:rPr>
          <w:t xml:space="preserve"> </w:t>
        </w:r>
        <w:r w:rsidR="008152E6" w:rsidRPr="00636EA8">
          <w:rPr>
            <w:rStyle w:val="Hyperlink"/>
            <w:rFonts w:hint="eastAsia"/>
            <w:noProof/>
            <w:spacing w:val="0"/>
            <w:rtl/>
          </w:rPr>
          <w:t>سبب</w:t>
        </w:r>
        <w:r w:rsidR="008152E6" w:rsidRPr="00636EA8">
          <w:rPr>
            <w:rStyle w:val="Hyperlink"/>
            <w:noProof/>
            <w:spacing w:val="0"/>
            <w:rtl/>
          </w:rPr>
          <w:t xml:space="preserve"> </w:t>
        </w:r>
        <w:r w:rsidR="008152E6" w:rsidRPr="00636EA8">
          <w:rPr>
            <w:rStyle w:val="Hyperlink"/>
            <w:rFonts w:hint="eastAsia"/>
            <w:noProof/>
            <w:spacing w:val="0"/>
            <w:rtl/>
          </w:rPr>
          <w:t>ز</w:t>
        </w:r>
        <w:r w:rsidR="008152E6" w:rsidRPr="00636EA8">
          <w:rPr>
            <w:rStyle w:val="Hyperlink"/>
            <w:rFonts w:hint="cs"/>
            <w:noProof/>
            <w:spacing w:val="0"/>
            <w:rtl/>
          </w:rPr>
          <w:t>ی</w:t>
        </w:r>
        <w:r w:rsidR="008152E6" w:rsidRPr="00636EA8">
          <w:rPr>
            <w:rStyle w:val="Hyperlink"/>
            <w:rFonts w:hint="eastAsia"/>
            <w:noProof/>
            <w:spacing w:val="0"/>
            <w:rtl/>
          </w:rPr>
          <w:t>ان</w:t>
        </w:r>
        <w:r w:rsidR="008152E6" w:rsidRPr="00636EA8">
          <w:rPr>
            <w:rStyle w:val="Hyperlink"/>
            <w:rFonts w:hint="cs"/>
            <w:noProof/>
            <w:spacing w:val="0"/>
            <w:rtl/>
          </w:rPr>
          <w:t>ی</w:t>
        </w:r>
        <w:r w:rsidR="008152E6" w:rsidRPr="00636EA8">
          <w:rPr>
            <w:rStyle w:val="Hyperlink"/>
            <w:noProof/>
            <w:spacing w:val="0"/>
            <w:rtl/>
          </w:rPr>
          <w:t xml:space="preserve"> </w:t>
        </w:r>
        <w:r w:rsidR="008152E6" w:rsidRPr="00636EA8">
          <w:rPr>
            <w:rStyle w:val="Hyperlink"/>
            <w:rFonts w:hint="eastAsia"/>
            <w:noProof/>
            <w:spacing w:val="0"/>
            <w:rtl/>
          </w:rPr>
          <w:t>که</w:t>
        </w:r>
        <w:r w:rsidR="008152E6" w:rsidRPr="00636EA8">
          <w:rPr>
            <w:rStyle w:val="Hyperlink"/>
            <w:noProof/>
            <w:spacing w:val="0"/>
            <w:rtl/>
          </w:rPr>
          <w:t xml:space="preserve"> </w:t>
        </w:r>
        <w:r w:rsidR="008152E6" w:rsidRPr="00636EA8">
          <w:rPr>
            <w:rStyle w:val="Hyperlink"/>
            <w:rFonts w:hint="eastAsia"/>
            <w:noProof/>
            <w:spacing w:val="0"/>
            <w:rtl/>
          </w:rPr>
          <w:t>به</w:t>
        </w:r>
        <w:r w:rsidR="008152E6" w:rsidRPr="00636EA8">
          <w:rPr>
            <w:rStyle w:val="Hyperlink"/>
            <w:noProof/>
            <w:spacing w:val="0"/>
            <w:rtl/>
          </w:rPr>
          <w:t xml:space="preserve"> </w:t>
        </w:r>
        <w:r w:rsidR="008152E6" w:rsidRPr="00636EA8">
          <w:rPr>
            <w:rStyle w:val="Hyperlink"/>
            <w:rFonts w:hint="eastAsia"/>
            <w:noProof/>
            <w:spacing w:val="0"/>
            <w:rtl/>
          </w:rPr>
          <w:t>انسان</w:t>
        </w:r>
        <w:r w:rsidR="008152E6" w:rsidRPr="00636EA8">
          <w:rPr>
            <w:rStyle w:val="Hyperlink"/>
            <w:noProof/>
            <w:spacing w:val="0"/>
            <w:rtl/>
          </w:rPr>
          <w:t xml:space="preserve"> </w:t>
        </w:r>
        <w:r w:rsidR="008152E6" w:rsidRPr="00636EA8">
          <w:rPr>
            <w:rStyle w:val="Hyperlink"/>
            <w:rFonts w:hint="eastAsia"/>
            <w:noProof/>
            <w:spacing w:val="0"/>
            <w:rtl/>
          </w:rPr>
          <w:t>م</w:t>
        </w:r>
        <w:r w:rsidR="008152E6" w:rsidRPr="00636EA8">
          <w:rPr>
            <w:rStyle w:val="Hyperlink"/>
            <w:rFonts w:hint="cs"/>
            <w:noProof/>
            <w:spacing w:val="0"/>
            <w:rtl/>
          </w:rPr>
          <w:t>ی‌</w:t>
        </w:r>
        <w:r w:rsidR="008152E6" w:rsidRPr="00636EA8">
          <w:rPr>
            <w:rStyle w:val="Hyperlink"/>
            <w:rFonts w:hint="eastAsia"/>
            <w:noProof/>
            <w:spacing w:val="0"/>
            <w:rtl/>
          </w:rPr>
          <w:t>رسد،</w:t>
        </w:r>
        <w:r w:rsidR="008152E6" w:rsidRPr="00636EA8">
          <w:rPr>
            <w:rStyle w:val="Hyperlink"/>
            <w:noProof/>
            <w:spacing w:val="0"/>
            <w:rtl/>
          </w:rPr>
          <w:t xml:space="preserve"> </w:t>
        </w:r>
        <w:r w:rsidR="008152E6" w:rsidRPr="00636EA8">
          <w:rPr>
            <w:rStyle w:val="Hyperlink"/>
            <w:rFonts w:hint="eastAsia"/>
            <w:noProof/>
            <w:spacing w:val="0"/>
            <w:rtl/>
          </w:rPr>
          <w:t>اما</w:t>
        </w:r>
        <w:r w:rsidR="008152E6" w:rsidRPr="00636EA8">
          <w:rPr>
            <w:rStyle w:val="Hyperlink"/>
            <w:noProof/>
            <w:spacing w:val="0"/>
            <w:rtl/>
          </w:rPr>
          <w:t xml:space="preserve"> </w:t>
        </w:r>
        <w:r w:rsidR="008152E6" w:rsidRPr="00636EA8">
          <w:rPr>
            <w:rStyle w:val="Hyperlink"/>
            <w:rFonts w:hint="eastAsia"/>
            <w:noProof/>
            <w:spacing w:val="0"/>
            <w:rtl/>
          </w:rPr>
          <w:t>اگر</w:t>
        </w:r>
        <w:r w:rsidR="008152E6" w:rsidRPr="00636EA8">
          <w:rPr>
            <w:rStyle w:val="Hyperlink"/>
            <w:noProof/>
            <w:spacing w:val="0"/>
            <w:rtl/>
          </w:rPr>
          <w:t xml:space="preserve"> </w:t>
        </w:r>
        <w:r w:rsidR="008152E6" w:rsidRPr="00636EA8">
          <w:rPr>
            <w:rStyle w:val="Hyperlink"/>
            <w:rFonts w:hint="eastAsia"/>
            <w:noProof/>
            <w:spacing w:val="0"/>
            <w:rtl/>
          </w:rPr>
          <w:t>ا</w:t>
        </w:r>
        <w:r w:rsidR="008152E6" w:rsidRPr="00636EA8">
          <w:rPr>
            <w:rStyle w:val="Hyperlink"/>
            <w:rFonts w:hint="cs"/>
            <w:noProof/>
            <w:spacing w:val="0"/>
            <w:rtl/>
          </w:rPr>
          <w:t>ی</w:t>
        </w:r>
        <w:r w:rsidR="008152E6" w:rsidRPr="00636EA8">
          <w:rPr>
            <w:rStyle w:val="Hyperlink"/>
            <w:rFonts w:hint="eastAsia"/>
            <w:noProof/>
            <w:spacing w:val="0"/>
            <w:rtl/>
          </w:rPr>
          <w:t>ن</w:t>
        </w:r>
        <w:r w:rsidR="008152E6" w:rsidRPr="00636EA8">
          <w:rPr>
            <w:rStyle w:val="Hyperlink"/>
            <w:noProof/>
            <w:spacing w:val="0"/>
            <w:rtl/>
          </w:rPr>
          <w:t xml:space="preserve"> </w:t>
        </w:r>
        <w:r w:rsidR="008152E6" w:rsidRPr="00636EA8">
          <w:rPr>
            <w:rStyle w:val="Hyperlink"/>
            <w:rFonts w:hint="eastAsia"/>
            <w:noProof/>
            <w:spacing w:val="0"/>
            <w:rtl/>
          </w:rPr>
          <w:t>آرزو</w:t>
        </w:r>
        <w:r w:rsidR="008152E6" w:rsidRPr="00636EA8">
          <w:rPr>
            <w:rStyle w:val="Hyperlink"/>
            <w:noProof/>
            <w:spacing w:val="0"/>
            <w:rtl/>
          </w:rPr>
          <w:t xml:space="preserve"> </w:t>
        </w:r>
        <w:r w:rsidR="008152E6" w:rsidRPr="00636EA8">
          <w:rPr>
            <w:rStyle w:val="Hyperlink"/>
            <w:rFonts w:hint="eastAsia"/>
            <w:noProof/>
            <w:spacing w:val="0"/>
            <w:rtl/>
          </w:rPr>
          <w:t>از</w:t>
        </w:r>
        <w:r w:rsidR="008152E6" w:rsidRPr="00636EA8">
          <w:rPr>
            <w:rStyle w:val="Hyperlink"/>
            <w:noProof/>
            <w:spacing w:val="0"/>
            <w:rtl/>
          </w:rPr>
          <w:t xml:space="preserve"> </w:t>
        </w:r>
        <w:r w:rsidR="008152E6" w:rsidRPr="00636EA8">
          <w:rPr>
            <w:rStyle w:val="Hyperlink"/>
            <w:rFonts w:hint="eastAsia"/>
            <w:noProof/>
            <w:spacing w:val="0"/>
            <w:rtl/>
          </w:rPr>
          <w:t>ترس</w:t>
        </w:r>
        <w:r w:rsidR="008152E6" w:rsidRPr="00636EA8">
          <w:rPr>
            <w:rStyle w:val="Hyperlink"/>
            <w:noProof/>
            <w:spacing w:val="0"/>
            <w:rtl/>
          </w:rPr>
          <w:t xml:space="preserve"> </w:t>
        </w:r>
        <w:r w:rsidR="008152E6" w:rsidRPr="00636EA8">
          <w:rPr>
            <w:rStyle w:val="Hyperlink"/>
            <w:rFonts w:hint="eastAsia"/>
            <w:noProof/>
            <w:spacing w:val="0"/>
            <w:rtl/>
          </w:rPr>
          <w:t>ابتلا</w:t>
        </w:r>
        <w:r w:rsidR="008152E6" w:rsidRPr="00636EA8">
          <w:rPr>
            <w:rStyle w:val="Hyperlink"/>
            <w:noProof/>
            <w:spacing w:val="0"/>
            <w:rtl/>
          </w:rPr>
          <w:t xml:space="preserve"> </w:t>
        </w:r>
        <w:r w:rsidR="008152E6" w:rsidRPr="00636EA8">
          <w:rPr>
            <w:rStyle w:val="Hyperlink"/>
            <w:rFonts w:hint="eastAsia"/>
            <w:noProof/>
            <w:spacing w:val="0"/>
            <w:rtl/>
          </w:rPr>
          <w:t>به</w:t>
        </w:r>
        <w:r w:rsidR="008152E6" w:rsidRPr="00636EA8">
          <w:rPr>
            <w:rStyle w:val="Hyperlink"/>
            <w:noProof/>
            <w:spacing w:val="0"/>
            <w:rtl/>
          </w:rPr>
          <w:t xml:space="preserve"> </w:t>
        </w:r>
        <w:r w:rsidR="008152E6" w:rsidRPr="00636EA8">
          <w:rPr>
            <w:rStyle w:val="Hyperlink"/>
            <w:rFonts w:hint="eastAsia"/>
            <w:noProof/>
            <w:spacing w:val="0"/>
            <w:rtl/>
          </w:rPr>
          <w:t>فتنه</w:t>
        </w:r>
        <w:r w:rsidR="008152E6" w:rsidRPr="00636EA8">
          <w:rPr>
            <w:rStyle w:val="Hyperlink"/>
            <w:noProof/>
            <w:spacing w:val="0"/>
            <w:rtl/>
          </w:rPr>
          <w:t xml:space="preserve"> </w:t>
        </w:r>
        <w:r w:rsidR="008152E6" w:rsidRPr="00636EA8">
          <w:rPr>
            <w:rStyle w:val="Hyperlink"/>
            <w:rFonts w:hint="eastAsia"/>
            <w:noProof/>
            <w:spacing w:val="0"/>
            <w:rtl/>
          </w:rPr>
          <w:t>و</w:t>
        </w:r>
        <w:r w:rsidR="008152E6" w:rsidRPr="00636EA8">
          <w:rPr>
            <w:rStyle w:val="Hyperlink"/>
            <w:noProof/>
            <w:spacing w:val="0"/>
            <w:rtl/>
          </w:rPr>
          <w:t xml:space="preserve"> </w:t>
        </w:r>
        <w:r w:rsidR="008152E6" w:rsidRPr="00636EA8">
          <w:rPr>
            <w:rStyle w:val="Hyperlink"/>
            <w:rFonts w:hint="eastAsia"/>
            <w:noProof/>
            <w:spacing w:val="0"/>
            <w:rtl/>
          </w:rPr>
          <w:t>انحراف</w:t>
        </w:r>
        <w:r w:rsidR="008152E6" w:rsidRPr="00636EA8">
          <w:rPr>
            <w:rStyle w:val="Hyperlink"/>
            <w:noProof/>
            <w:spacing w:val="0"/>
            <w:rtl/>
          </w:rPr>
          <w:t xml:space="preserve"> </w:t>
        </w:r>
        <w:r w:rsidR="008152E6" w:rsidRPr="00636EA8">
          <w:rPr>
            <w:rStyle w:val="Hyperlink"/>
            <w:rFonts w:hint="eastAsia"/>
            <w:noProof/>
            <w:spacing w:val="0"/>
            <w:rtl/>
          </w:rPr>
          <w:t>از</w:t>
        </w:r>
        <w:r w:rsidR="008152E6" w:rsidRPr="00636EA8">
          <w:rPr>
            <w:rStyle w:val="Hyperlink"/>
            <w:noProof/>
            <w:spacing w:val="0"/>
            <w:rtl/>
          </w:rPr>
          <w:t xml:space="preserve"> </w:t>
        </w:r>
        <w:r w:rsidR="008152E6" w:rsidRPr="00636EA8">
          <w:rPr>
            <w:rStyle w:val="Hyperlink"/>
            <w:rFonts w:hint="eastAsia"/>
            <w:noProof/>
            <w:spacing w:val="0"/>
            <w:rtl/>
          </w:rPr>
          <w:t>د</w:t>
        </w:r>
        <w:r w:rsidR="008152E6" w:rsidRPr="00636EA8">
          <w:rPr>
            <w:rStyle w:val="Hyperlink"/>
            <w:rFonts w:hint="cs"/>
            <w:noProof/>
            <w:spacing w:val="0"/>
            <w:rtl/>
          </w:rPr>
          <w:t>ی</w:t>
        </w:r>
        <w:r w:rsidR="008152E6" w:rsidRPr="00636EA8">
          <w:rPr>
            <w:rStyle w:val="Hyperlink"/>
            <w:rFonts w:hint="eastAsia"/>
            <w:noProof/>
            <w:spacing w:val="0"/>
            <w:rtl/>
          </w:rPr>
          <w:t>ن</w:t>
        </w:r>
        <w:r w:rsidR="008152E6" w:rsidRPr="00636EA8">
          <w:rPr>
            <w:rStyle w:val="Hyperlink"/>
            <w:noProof/>
            <w:spacing w:val="0"/>
            <w:rtl/>
          </w:rPr>
          <w:t xml:space="preserve"> </w:t>
        </w:r>
        <w:r w:rsidR="008152E6" w:rsidRPr="00636EA8">
          <w:rPr>
            <w:rStyle w:val="Hyperlink"/>
            <w:rFonts w:hint="eastAsia"/>
            <w:noProof/>
            <w:spacing w:val="0"/>
            <w:rtl/>
          </w:rPr>
          <w:t>باشد،</w:t>
        </w:r>
        <w:r w:rsidR="008152E6" w:rsidRPr="00636EA8">
          <w:rPr>
            <w:rStyle w:val="Hyperlink"/>
            <w:noProof/>
            <w:spacing w:val="0"/>
            <w:rtl/>
          </w:rPr>
          <w:t xml:space="preserve"> </w:t>
        </w:r>
        <w:r w:rsidR="008152E6" w:rsidRPr="00636EA8">
          <w:rPr>
            <w:rStyle w:val="Hyperlink"/>
            <w:rFonts w:hint="eastAsia"/>
            <w:noProof/>
            <w:spacing w:val="0"/>
            <w:rtl/>
          </w:rPr>
          <w:t>اشکال</w:t>
        </w:r>
        <w:r w:rsidR="008152E6" w:rsidRPr="00636EA8">
          <w:rPr>
            <w:rStyle w:val="Hyperlink"/>
            <w:rFonts w:hint="cs"/>
            <w:noProof/>
            <w:spacing w:val="0"/>
            <w:rtl/>
          </w:rPr>
          <w:t>ی</w:t>
        </w:r>
        <w:r w:rsidR="008152E6" w:rsidRPr="00636EA8">
          <w:rPr>
            <w:rStyle w:val="Hyperlink"/>
            <w:noProof/>
            <w:spacing w:val="0"/>
            <w:rtl/>
          </w:rPr>
          <w:t xml:space="preserve"> </w:t>
        </w:r>
        <w:r w:rsidR="008152E6" w:rsidRPr="00636EA8">
          <w:rPr>
            <w:rStyle w:val="Hyperlink"/>
            <w:rFonts w:hint="eastAsia"/>
            <w:noProof/>
            <w:spacing w:val="0"/>
            <w:rtl/>
          </w:rPr>
          <w:t>ندارد</w:t>
        </w:r>
        <w:r w:rsidR="008152E6" w:rsidRPr="00636EA8">
          <w:rPr>
            <w:noProof/>
            <w:webHidden/>
            <w:spacing w:val="0"/>
            <w:rtl/>
          </w:rPr>
          <w:tab/>
        </w:r>
        <w:r w:rsidR="008152E6" w:rsidRPr="00636EA8">
          <w:rPr>
            <w:rStyle w:val="Hyperlink"/>
            <w:noProof/>
            <w:spacing w:val="0"/>
            <w:rtl/>
          </w:rPr>
          <w:fldChar w:fldCharType="begin"/>
        </w:r>
        <w:r w:rsidR="008152E6" w:rsidRPr="00636EA8">
          <w:rPr>
            <w:noProof/>
            <w:webHidden/>
            <w:spacing w:val="0"/>
            <w:rtl/>
          </w:rPr>
          <w:instrText xml:space="preserve"> </w:instrText>
        </w:r>
        <w:r w:rsidR="008152E6" w:rsidRPr="00636EA8">
          <w:rPr>
            <w:noProof/>
            <w:webHidden/>
            <w:spacing w:val="0"/>
          </w:rPr>
          <w:instrText xml:space="preserve">PAGEREF _Toc319393506 \h </w:instrText>
        </w:r>
        <w:r w:rsidR="008152E6" w:rsidRPr="00636EA8">
          <w:rPr>
            <w:rStyle w:val="Hyperlink"/>
            <w:noProof/>
            <w:spacing w:val="0"/>
            <w:rtl/>
          </w:rPr>
        </w:r>
        <w:r w:rsidR="008152E6" w:rsidRPr="00636EA8">
          <w:rPr>
            <w:rStyle w:val="Hyperlink"/>
            <w:noProof/>
            <w:spacing w:val="0"/>
            <w:rtl/>
          </w:rPr>
          <w:fldChar w:fldCharType="separate"/>
        </w:r>
        <w:r w:rsidR="00CF43E4">
          <w:rPr>
            <w:noProof/>
            <w:webHidden/>
            <w:spacing w:val="0"/>
            <w:rtl/>
          </w:rPr>
          <w:t>466</w:t>
        </w:r>
        <w:r w:rsidR="008152E6" w:rsidRPr="00636EA8">
          <w:rPr>
            <w:rStyle w:val="Hyperlink"/>
            <w:noProof/>
            <w:spacing w:val="0"/>
            <w:rtl/>
          </w:rPr>
          <w:fldChar w:fldCharType="end"/>
        </w:r>
      </w:hyperlink>
    </w:p>
    <w:p w:rsidR="008152E6" w:rsidRPr="00636EA8" w:rsidRDefault="007C1E5E" w:rsidP="00270467">
      <w:pPr>
        <w:pStyle w:val="TOC1"/>
        <w:tabs>
          <w:tab w:val="right" w:leader="dot" w:pos="7134"/>
        </w:tabs>
        <w:jc w:val="left"/>
        <w:rPr>
          <w:rFonts w:ascii="Calibri" w:hAnsi="Calibri" w:cs="Arial"/>
          <w:bCs w:val="0"/>
          <w:noProof/>
          <w:spacing w:val="0"/>
          <w:sz w:val="22"/>
          <w:szCs w:val="22"/>
          <w:rtl/>
        </w:rPr>
      </w:pPr>
      <w:hyperlink w:anchor="_Toc319393507" w:history="1">
        <w:r w:rsidR="008152E6" w:rsidRPr="00636EA8">
          <w:rPr>
            <w:rStyle w:val="Hyperlink"/>
            <w:noProof/>
            <w:spacing w:val="0"/>
            <w:rtl/>
          </w:rPr>
          <w:t xml:space="preserve">68- </w:t>
        </w:r>
        <w:r w:rsidR="008152E6" w:rsidRPr="00636EA8">
          <w:rPr>
            <w:rStyle w:val="Hyperlink"/>
            <w:rFonts w:hint="eastAsia"/>
            <w:noProof/>
            <w:spacing w:val="0"/>
            <w:rtl/>
          </w:rPr>
          <w:t>باب</w:t>
        </w:r>
        <w:r w:rsidR="008152E6" w:rsidRPr="00636EA8">
          <w:rPr>
            <w:rStyle w:val="Hyperlink"/>
            <w:noProof/>
            <w:spacing w:val="0"/>
            <w:rtl/>
          </w:rPr>
          <w:t xml:space="preserve">: </w:t>
        </w:r>
        <w:r w:rsidR="008152E6" w:rsidRPr="00636EA8">
          <w:rPr>
            <w:rStyle w:val="Hyperlink"/>
            <w:rFonts w:hint="eastAsia"/>
            <w:noProof/>
            <w:spacing w:val="0"/>
            <w:rtl/>
          </w:rPr>
          <w:t>وَرَع</w:t>
        </w:r>
        <w:r w:rsidR="008152E6" w:rsidRPr="00636EA8">
          <w:rPr>
            <w:rStyle w:val="Hyperlink"/>
            <w:noProof/>
            <w:spacing w:val="0"/>
            <w:rtl/>
          </w:rPr>
          <w:t xml:space="preserve"> </w:t>
        </w:r>
        <w:r w:rsidR="008152E6" w:rsidRPr="00636EA8">
          <w:rPr>
            <w:rStyle w:val="Hyperlink"/>
            <w:rFonts w:hint="eastAsia"/>
            <w:noProof/>
            <w:spacing w:val="0"/>
            <w:rtl/>
          </w:rPr>
          <w:t>و</w:t>
        </w:r>
        <w:r w:rsidR="008152E6" w:rsidRPr="00636EA8">
          <w:rPr>
            <w:rStyle w:val="Hyperlink"/>
            <w:noProof/>
            <w:spacing w:val="0"/>
            <w:rtl/>
          </w:rPr>
          <w:t xml:space="preserve"> </w:t>
        </w:r>
        <w:r w:rsidR="008152E6" w:rsidRPr="00636EA8">
          <w:rPr>
            <w:rStyle w:val="Hyperlink"/>
            <w:rFonts w:hint="eastAsia"/>
            <w:noProof/>
            <w:spacing w:val="0"/>
            <w:rtl/>
          </w:rPr>
          <w:t>ترک</w:t>
        </w:r>
        <w:r w:rsidR="008152E6" w:rsidRPr="00636EA8">
          <w:rPr>
            <w:rStyle w:val="Hyperlink"/>
            <w:noProof/>
            <w:spacing w:val="0"/>
            <w:rtl/>
          </w:rPr>
          <w:t xml:space="preserve"> </w:t>
        </w:r>
        <w:r w:rsidR="008152E6" w:rsidRPr="00636EA8">
          <w:rPr>
            <w:rStyle w:val="Hyperlink"/>
            <w:rFonts w:hint="eastAsia"/>
            <w:noProof/>
            <w:spacing w:val="0"/>
            <w:rtl/>
          </w:rPr>
          <w:t>شبهات</w:t>
        </w:r>
        <w:r w:rsidR="008152E6" w:rsidRPr="00636EA8">
          <w:rPr>
            <w:noProof/>
            <w:webHidden/>
            <w:spacing w:val="0"/>
            <w:rtl/>
          </w:rPr>
          <w:tab/>
        </w:r>
        <w:r w:rsidR="008152E6" w:rsidRPr="00636EA8">
          <w:rPr>
            <w:rStyle w:val="Hyperlink"/>
            <w:noProof/>
            <w:spacing w:val="0"/>
            <w:rtl/>
          </w:rPr>
          <w:fldChar w:fldCharType="begin"/>
        </w:r>
        <w:r w:rsidR="008152E6" w:rsidRPr="00636EA8">
          <w:rPr>
            <w:noProof/>
            <w:webHidden/>
            <w:spacing w:val="0"/>
            <w:rtl/>
          </w:rPr>
          <w:instrText xml:space="preserve"> </w:instrText>
        </w:r>
        <w:r w:rsidR="008152E6" w:rsidRPr="00636EA8">
          <w:rPr>
            <w:noProof/>
            <w:webHidden/>
            <w:spacing w:val="0"/>
          </w:rPr>
          <w:instrText xml:space="preserve">PAGEREF _Toc319393507 \h </w:instrText>
        </w:r>
        <w:r w:rsidR="008152E6" w:rsidRPr="00636EA8">
          <w:rPr>
            <w:rStyle w:val="Hyperlink"/>
            <w:noProof/>
            <w:spacing w:val="0"/>
            <w:rtl/>
          </w:rPr>
        </w:r>
        <w:r w:rsidR="008152E6" w:rsidRPr="00636EA8">
          <w:rPr>
            <w:rStyle w:val="Hyperlink"/>
            <w:noProof/>
            <w:spacing w:val="0"/>
            <w:rtl/>
          </w:rPr>
          <w:fldChar w:fldCharType="separate"/>
        </w:r>
        <w:r w:rsidR="00CF43E4">
          <w:rPr>
            <w:noProof/>
            <w:webHidden/>
            <w:spacing w:val="0"/>
            <w:rtl/>
          </w:rPr>
          <w:t>474</w:t>
        </w:r>
        <w:r w:rsidR="008152E6" w:rsidRPr="00636EA8">
          <w:rPr>
            <w:rStyle w:val="Hyperlink"/>
            <w:noProof/>
            <w:spacing w:val="0"/>
            <w:rtl/>
          </w:rPr>
          <w:fldChar w:fldCharType="end"/>
        </w:r>
      </w:hyperlink>
    </w:p>
    <w:p w:rsidR="008152E6" w:rsidRPr="00636EA8" w:rsidRDefault="007C1E5E" w:rsidP="00270467">
      <w:pPr>
        <w:pStyle w:val="TOC1"/>
        <w:tabs>
          <w:tab w:val="right" w:leader="dot" w:pos="7134"/>
        </w:tabs>
        <w:jc w:val="left"/>
        <w:rPr>
          <w:rFonts w:ascii="Calibri" w:hAnsi="Calibri" w:cs="Arial"/>
          <w:bCs w:val="0"/>
          <w:noProof/>
          <w:spacing w:val="0"/>
          <w:sz w:val="22"/>
          <w:szCs w:val="22"/>
          <w:rtl/>
        </w:rPr>
      </w:pPr>
      <w:hyperlink w:anchor="_Toc319393508" w:history="1">
        <w:r w:rsidR="008152E6" w:rsidRPr="00636EA8">
          <w:rPr>
            <w:rStyle w:val="Hyperlink"/>
            <w:noProof/>
            <w:spacing w:val="0"/>
            <w:rtl/>
          </w:rPr>
          <w:t xml:space="preserve">69- </w:t>
        </w:r>
        <w:r w:rsidR="008152E6" w:rsidRPr="00636EA8">
          <w:rPr>
            <w:rStyle w:val="Hyperlink"/>
            <w:rFonts w:hint="eastAsia"/>
            <w:noProof/>
            <w:spacing w:val="0"/>
            <w:rtl/>
          </w:rPr>
          <w:t>باب</w:t>
        </w:r>
        <w:r w:rsidR="008152E6" w:rsidRPr="00636EA8">
          <w:rPr>
            <w:rStyle w:val="Hyperlink"/>
            <w:noProof/>
            <w:spacing w:val="0"/>
            <w:rtl/>
          </w:rPr>
          <w:t xml:space="preserve">: </w:t>
        </w:r>
        <w:r w:rsidR="008152E6" w:rsidRPr="00636EA8">
          <w:rPr>
            <w:rStyle w:val="Hyperlink"/>
            <w:rFonts w:hint="eastAsia"/>
            <w:noProof/>
            <w:spacing w:val="0"/>
            <w:rtl/>
          </w:rPr>
          <w:t>مستحب</w:t>
        </w:r>
        <w:r w:rsidR="008152E6" w:rsidRPr="00636EA8">
          <w:rPr>
            <w:rStyle w:val="Hyperlink"/>
            <w:noProof/>
            <w:spacing w:val="0"/>
            <w:rtl/>
          </w:rPr>
          <w:t xml:space="preserve"> </w:t>
        </w:r>
        <w:r w:rsidR="008152E6" w:rsidRPr="00636EA8">
          <w:rPr>
            <w:rStyle w:val="Hyperlink"/>
            <w:rFonts w:hint="eastAsia"/>
            <w:noProof/>
            <w:spacing w:val="0"/>
            <w:rtl/>
          </w:rPr>
          <w:t>بودن</w:t>
        </w:r>
        <w:r w:rsidR="008152E6" w:rsidRPr="00636EA8">
          <w:rPr>
            <w:rStyle w:val="Hyperlink"/>
            <w:noProof/>
            <w:spacing w:val="0"/>
            <w:rtl/>
          </w:rPr>
          <w:t xml:space="preserve"> </w:t>
        </w:r>
        <w:r w:rsidR="008152E6" w:rsidRPr="00636EA8">
          <w:rPr>
            <w:rStyle w:val="Hyperlink"/>
            <w:rFonts w:hint="eastAsia"/>
            <w:noProof/>
            <w:spacing w:val="0"/>
            <w:rtl/>
          </w:rPr>
          <w:t>عزلت</w:t>
        </w:r>
        <w:r w:rsidR="008152E6" w:rsidRPr="00636EA8">
          <w:rPr>
            <w:rStyle w:val="Hyperlink"/>
            <w:noProof/>
            <w:spacing w:val="0"/>
            <w:rtl/>
          </w:rPr>
          <w:t xml:space="preserve"> </w:t>
        </w:r>
        <w:r w:rsidR="008152E6" w:rsidRPr="00636EA8">
          <w:rPr>
            <w:rStyle w:val="Hyperlink"/>
            <w:rFonts w:hint="eastAsia"/>
            <w:noProof/>
            <w:spacing w:val="0"/>
            <w:rtl/>
          </w:rPr>
          <w:t>در</w:t>
        </w:r>
        <w:r w:rsidR="008152E6" w:rsidRPr="00636EA8">
          <w:rPr>
            <w:rStyle w:val="Hyperlink"/>
            <w:noProof/>
            <w:spacing w:val="0"/>
            <w:rtl/>
          </w:rPr>
          <w:t xml:space="preserve"> </w:t>
        </w:r>
        <w:r w:rsidR="008152E6" w:rsidRPr="00636EA8">
          <w:rPr>
            <w:rStyle w:val="Hyperlink"/>
            <w:rFonts w:hint="eastAsia"/>
            <w:noProof/>
            <w:spacing w:val="0"/>
            <w:rtl/>
          </w:rPr>
          <w:t>دوران</w:t>
        </w:r>
        <w:r w:rsidR="008152E6" w:rsidRPr="00636EA8">
          <w:rPr>
            <w:rStyle w:val="Hyperlink"/>
            <w:noProof/>
            <w:spacing w:val="0"/>
            <w:rtl/>
          </w:rPr>
          <w:t xml:space="preserve"> </w:t>
        </w:r>
        <w:r w:rsidR="008152E6" w:rsidRPr="00636EA8">
          <w:rPr>
            <w:rStyle w:val="Hyperlink"/>
            <w:rFonts w:hint="eastAsia"/>
            <w:noProof/>
            <w:spacing w:val="0"/>
            <w:rtl/>
          </w:rPr>
          <w:t>فتنه</w:t>
        </w:r>
        <w:r w:rsidR="008152E6" w:rsidRPr="00636EA8">
          <w:rPr>
            <w:rStyle w:val="Hyperlink"/>
            <w:noProof/>
            <w:spacing w:val="0"/>
            <w:rtl/>
          </w:rPr>
          <w:t xml:space="preserve"> </w:t>
        </w:r>
        <w:r w:rsidR="008152E6" w:rsidRPr="00636EA8">
          <w:rPr>
            <w:rStyle w:val="Hyperlink"/>
            <w:rFonts w:hint="eastAsia"/>
            <w:noProof/>
            <w:spacing w:val="0"/>
            <w:rtl/>
          </w:rPr>
          <w:t>و</w:t>
        </w:r>
        <w:r w:rsidR="008152E6" w:rsidRPr="00636EA8">
          <w:rPr>
            <w:rStyle w:val="Hyperlink"/>
            <w:noProof/>
            <w:spacing w:val="0"/>
            <w:rtl/>
          </w:rPr>
          <w:t xml:space="preserve"> </w:t>
        </w:r>
        <w:r w:rsidR="008152E6" w:rsidRPr="00636EA8">
          <w:rPr>
            <w:rStyle w:val="Hyperlink"/>
            <w:rFonts w:hint="eastAsia"/>
            <w:noProof/>
            <w:spacing w:val="0"/>
            <w:rtl/>
          </w:rPr>
          <w:t>فساد</w:t>
        </w:r>
        <w:r w:rsidR="008152E6" w:rsidRPr="00636EA8">
          <w:rPr>
            <w:rStyle w:val="Hyperlink"/>
            <w:noProof/>
            <w:spacing w:val="0"/>
            <w:rtl/>
          </w:rPr>
          <w:t xml:space="preserve"> </w:t>
        </w:r>
        <w:r w:rsidR="008152E6" w:rsidRPr="00636EA8">
          <w:rPr>
            <w:rStyle w:val="Hyperlink"/>
            <w:rFonts w:hint="eastAsia"/>
            <w:noProof/>
            <w:spacing w:val="0"/>
            <w:rtl/>
          </w:rPr>
          <w:t>و</w:t>
        </w:r>
        <w:r w:rsidR="008152E6" w:rsidRPr="00636EA8">
          <w:rPr>
            <w:rStyle w:val="Hyperlink"/>
            <w:noProof/>
            <w:spacing w:val="0"/>
            <w:rtl/>
          </w:rPr>
          <w:t xml:space="preserve"> </w:t>
        </w:r>
        <w:r w:rsidR="008152E6" w:rsidRPr="00636EA8">
          <w:rPr>
            <w:rStyle w:val="Hyperlink"/>
            <w:rFonts w:hint="eastAsia"/>
            <w:noProof/>
            <w:spacing w:val="0"/>
            <w:rtl/>
          </w:rPr>
          <w:t>هنگامِ</w:t>
        </w:r>
        <w:r w:rsidR="008152E6" w:rsidRPr="00636EA8">
          <w:rPr>
            <w:rStyle w:val="Hyperlink"/>
            <w:noProof/>
            <w:spacing w:val="0"/>
            <w:rtl/>
          </w:rPr>
          <w:t xml:space="preserve"> </w:t>
        </w:r>
        <w:r w:rsidR="008152E6" w:rsidRPr="00636EA8">
          <w:rPr>
            <w:rStyle w:val="Hyperlink"/>
            <w:rFonts w:hint="eastAsia"/>
            <w:noProof/>
            <w:spacing w:val="0"/>
            <w:rtl/>
          </w:rPr>
          <w:t>ترس</w:t>
        </w:r>
        <w:r w:rsidR="008152E6" w:rsidRPr="00636EA8">
          <w:rPr>
            <w:rStyle w:val="Hyperlink"/>
            <w:noProof/>
            <w:spacing w:val="0"/>
            <w:rtl/>
          </w:rPr>
          <w:t xml:space="preserve"> </w:t>
        </w:r>
        <w:r w:rsidR="008152E6" w:rsidRPr="00636EA8">
          <w:rPr>
            <w:rStyle w:val="Hyperlink"/>
            <w:rFonts w:hint="eastAsia"/>
            <w:noProof/>
            <w:spacing w:val="0"/>
            <w:rtl/>
          </w:rPr>
          <w:t>از</w:t>
        </w:r>
        <w:r w:rsidR="008152E6" w:rsidRPr="00636EA8">
          <w:rPr>
            <w:rStyle w:val="Hyperlink"/>
            <w:noProof/>
            <w:spacing w:val="0"/>
            <w:rtl/>
          </w:rPr>
          <w:t xml:space="preserve"> </w:t>
        </w:r>
        <w:r w:rsidR="008152E6" w:rsidRPr="00636EA8">
          <w:rPr>
            <w:rStyle w:val="Hyperlink"/>
            <w:rFonts w:hint="eastAsia"/>
            <w:noProof/>
            <w:spacing w:val="0"/>
            <w:rtl/>
          </w:rPr>
          <w:t>ابتلا</w:t>
        </w:r>
        <w:r w:rsidR="008152E6" w:rsidRPr="00636EA8">
          <w:rPr>
            <w:rStyle w:val="Hyperlink"/>
            <w:noProof/>
            <w:spacing w:val="0"/>
            <w:rtl/>
          </w:rPr>
          <w:t xml:space="preserve"> </w:t>
        </w:r>
        <w:r w:rsidR="008152E6" w:rsidRPr="00636EA8">
          <w:rPr>
            <w:rStyle w:val="Hyperlink"/>
            <w:rFonts w:hint="eastAsia"/>
            <w:noProof/>
            <w:spacing w:val="0"/>
            <w:rtl/>
          </w:rPr>
          <w:t>به</w:t>
        </w:r>
        <w:r w:rsidR="008152E6" w:rsidRPr="00636EA8">
          <w:rPr>
            <w:rStyle w:val="Hyperlink"/>
            <w:noProof/>
            <w:spacing w:val="0"/>
            <w:rtl/>
          </w:rPr>
          <w:t xml:space="preserve"> </w:t>
        </w:r>
        <w:r w:rsidR="008152E6" w:rsidRPr="00636EA8">
          <w:rPr>
            <w:rStyle w:val="Hyperlink"/>
            <w:rFonts w:hint="eastAsia"/>
            <w:noProof/>
            <w:spacing w:val="0"/>
            <w:rtl/>
          </w:rPr>
          <w:t>فتنه</w:t>
        </w:r>
        <w:r w:rsidR="008152E6" w:rsidRPr="00636EA8">
          <w:rPr>
            <w:rStyle w:val="Hyperlink"/>
            <w:noProof/>
            <w:spacing w:val="0"/>
            <w:rtl/>
          </w:rPr>
          <w:t xml:space="preserve"> </w:t>
        </w:r>
        <w:r w:rsidR="008152E6" w:rsidRPr="00636EA8">
          <w:rPr>
            <w:rStyle w:val="Hyperlink"/>
            <w:rFonts w:hint="eastAsia"/>
            <w:noProof/>
            <w:spacing w:val="0"/>
            <w:rtl/>
          </w:rPr>
          <w:t>در</w:t>
        </w:r>
        <w:r w:rsidR="008152E6" w:rsidRPr="00636EA8">
          <w:rPr>
            <w:rStyle w:val="Hyperlink"/>
            <w:noProof/>
            <w:spacing w:val="0"/>
            <w:rtl/>
          </w:rPr>
          <w:t xml:space="preserve"> </w:t>
        </w:r>
        <w:r w:rsidR="008152E6" w:rsidRPr="00636EA8">
          <w:rPr>
            <w:rStyle w:val="Hyperlink"/>
            <w:rFonts w:hint="eastAsia"/>
            <w:noProof/>
            <w:spacing w:val="0"/>
            <w:rtl/>
          </w:rPr>
          <w:t>د</w:t>
        </w:r>
        <w:r w:rsidR="008152E6" w:rsidRPr="00636EA8">
          <w:rPr>
            <w:rStyle w:val="Hyperlink"/>
            <w:rFonts w:hint="cs"/>
            <w:noProof/>
            <w:spacing w:val="0"/>
            <w:rtl/>
          </w:rPr>
          <w:t>ی</w:t>
        </w:r>
        <w:r w:rsidR="008152E6" w:rsidRPr="00636EA8">
          <w:rPr>
            <w:rStyle w:val="Hyperlink"/>
            <w:rFonts w:hint="eastAsia"/>
            <w:noProof/>
            <w:spacing w:val="0"/>
            <w:rtl/>
          </w:rPr>
          <w:t>ن</w:t>
        </w:r>
        <w:r w:rsidR="008152E6" w:rsidRPr="00636EA8">
          <w:rPr>
            <w:rStyle w:val="Hyperlink"/>
            <w:noProof/>
            <w:spacing w:val="0"/>
            <w:rtl/>
          </w:rPr>
          <w:t xml:space="preserve"> (</w:t>
        </w:r>
        <w:r w:rsidR="008152E6" w:rsidRPr="00636EA8">
          <w:rPr>
            <w:rStyle w:val="Hyperlink"/>
            <w:rFonts w:hint="eastAsia"/>
            <w:noProof/>
            <w:spacing w:val="0"/>
            <w:rtl/>
          </w:rPr>
          <w:t>انحراف</w:t>
        </w:r>
        <w:r w:rsidR="008152E6" w:rsidRPr="00636EA8">
          <w:rPr>
            <w:rStyle w:val="Hyperlink"/>
            <w:noProof/>
            <w:spacing w:val="0"/>
            <w:rtl/>
          </w:rPr>
          <w:t xml:space="preserve">) </w:t>
        </w:r>
        <w:r w:rsidR="008152E6" w:rsidRPr="00636EA8">
          <w:rPr>
            <w:rStyle w:val="Hyperlink"/>
            <w:rFonts w:hint="eastAsia"/>
            <w:noProof/>
            <w:spacing w:val="0"/>
            <w:rtl/>
          </w:rPr>
          <w:t>و</w:t>
        </w:r>
        <w:r w:rsidR="008152E6" w:rsidRPr="00636EA8">
          <w:rPr>
            <w:rStyle w:val="Hyperlink"/>
            <w:noProof/>
            <w:spacing w:val="0"/>
            <w:rtl/>
          </w:rPr>
          <w:t xml:space="preserve"> </w:t>
        </w:r>
        <w:r w:rsidR="008152E6" w:rsidRPr="00636EA8">
          <w:rPr>
            <w:rStyle w:val="Hyperlink"/>
            <w:rFonts w:hint="eastAsia"/>
            <w:noProof/>
            <w:spacing w:val="0"/>
            <w:rtl/>
          </w:rPr>
          <w:t>نگران</w:t>
        </w:r>
        <w:r w:rsidR="008152E6" w:rsidRPr="00636EA8">
          <w:rPr>
            <w:rStyle w:val="Hyperlink"/>
            <w:rFonts w:hint="cs"/>
            <w:noProof/>
            <w:spacing w:val="0"/>
            <w:rtl/>
          </w:rPr>
          <w:t>ی</w:t>
        </w:r>
        <w:r w:rsidR="008152E6" w:rsidRPr="00636EA8">
          <w:rPr>
            <w:rStyle w:val="Hyperlink"/>
            <w:noProof/>
            <w:spacing w:val="0"/>
            <w:rtl/>
          </w:rPr>
          <w:t xml:space="preserve"> </w:t>
        </w:r>
        <w:r w:rsidR="008152E6" w:rsidRPr="00636EA8">
          <w:rPr>
            <w:rStyle w:val="Hyperlink"/>
            <w:rFonts w:hint="eastAsia"/>
            <w:noProof/>
            <w:spacing w:val="0"/>
            <w:rtl/>
          </w:rPr>
          <w:t>از</w:t>
        </w:r>
        <w:r w:rsidR="008152E6" w:rsidRPr="00636EA8">
          <w:rPr>
            <w:rStyle w:val="Hyperlink"/>
            <w:noProof/>
            <w:spacing w:val="0"/>
            <w:rtl/>
          </w:rPr>
          <w:t xml:space="preserve"> </w:t>
        </w:r>
        <w:r w:rsidR="008152E6" w:rsidRPr="00636EA8">
          <w:rPr>
            <w:rStyle w:val="Hyperlink"/>
            <w:rFonts w:hint="eastAsia"/>
            <w:noProof/>
            <w:spacing w:val="0"/>
            <w:rtl/>
          </w:rPr>
          <w:t>آلوده</w:t>
        </w:r>
        <w:r w:rsidR="008152E6" w:rsidRPr="00636EA8">
          <w:rPr>
            <w:rStyle w:val="Hyperlink"/>
            <w:noProof/>
            <w:spacing w:val="0"/>
            <w:rtl/>
          </w:rPr>
          <w:t xml:space="preserve"> </w:t>
        </w:r>
        <w:r w:rsidR="008152E6" w:rsidRPr="00636EA8">
          <w:rPr>
            <w:rStyle w:val="Hyperlink"/>
            <w:rFonts w:hint="eastAsia"/>
            <w:noProof/>
            <w:spacing w:val="0"/>
            <w:rtl/>
          </w:rPr>
          <w:t>شدن</w:t>
        </w:r>
        <w:r w:rsidR="008152E6" w:rsidRPr="00636EA8">
          <w:rPr>
            <w:rStyle w:val="Hyperlink"/>
            <w:noProof/>
            <w:spacing w:val="0"/>
            <w:rtl/>
          </w:rPr>
          <w:t xml:space="preserve"> </w:t>
        </w:r>
        <w:r w:rsidR="008152E6" w:rsidRPr="00636EA8">
          <w:rPr>
            <w:rStyle w:val="Hyperlink"/>
            <w:rFonts w:hint="eastAsia"/>
            <w:noProof/>
            <w:spacing w:val="0"/>
            <w:rtl/>
          </w:rPr>
          <w:t>به</w:t>
        </w:r>
        <w:r w:rsidR="008152E6" w:rsidRPr="00636EA8">
          <w:rPr>
            <w:rStyle w:val="Hyperlink"/>
            <w:noProof/>
            <w:spacing w:val="0"/>
            <w:rtl/>
          </w:rPr>
          <w:t xml:space="preserve"> </w:t>
        </w:r>
        <w:r w:rsidR="008152E6" w:rsidRPr="00636EA8">
          <w:rPr>
            <w:rStyle w:val="Hyperlink"/>
            <w:rFonts w:hint="eastAsia"/>
            <w:noProof/>
            <w:spacing w:val="0"/>
            <w:rtl/>
          </w:rPr>
          <w:t>حرام</w:t>
        </w:r>
        <w:r w:rsidR="008152E6" w:rsidRPr="00636EA8">
          <w:rPr>
            <w:rStyle w:val="Hyperlink"/>
            <w:noProof/>
            <w:spacing w:val="0"/>
            <w:rtl/>
          </w:rPr>
          <w:t xml:space="preserve"> </w:t>
        </w:r>
        <w:r w:rsidR="008152E6" w:rsidRPr="00636EA8">
          <w:rPr>
            <w:rStyle w:val="Hyperlink"/>
            <w:rFonts w:hint="eastAsia"/>
            <w:noProof/>
            <w:spacing w:val="0"/>
            <w:rtl/>
          </w:rPr>
          <w:t>و</w:t>
        </w:r>
        <w:r w:rsidR="008152E6" w:rsidRPr="00636EA8">
          <w:rPr>
            <w:rStyle w:val="Hyperlink"/>
            <w:noProof/>
            <w:spacing w:val="0"/>
            <w:rtl/>
          </w:rPr>
          <w:t xml:space="preserve"> </w:t>
        </w:r>
        <w:r w:rsidR="008152E6" w:rsidRPr="00636EA8">
          <w:rPr>
            <w:rStyle w:val="Hyperlink"/>
            <w:rFonts w:hint="eastAsia"/>
            <w:noProof/>
            <w:spacing w:val="0"/>
            <w:rtl/>
          </w:rPr>
          <w:t>شبهات</w:t>
        </w:r>
        <w:r w:rsidR="008152E6" w:rsidRPr="00636EA8">
          <w:rPr>
            <w:rStyle w:val="Hyperlink"/>
            <w:noProof/>
            <w:spacing w:val="0"/>
            <w:rtl/>
          </w:rPr>
          <w:t xml:space="preserve"> </w:t>
        </w:r>
        <w:r w:rsidR="008152E6" w:rsidRPr="00636EA8">
          <w:rPr>
            <w:rStyle w:val="Hyperlink"/>
            <w:rFonts w:hint="eastAsia"/>
            <w:noProof/>
            <w:spacing w:val="0"/>
            <w:rtl/>
          </w:rPr>
          <w:t>و</w:t>
        </w:r>
        <w:r w:rsidR="008152E6" w:rsidRPr="00636EA8">
          <w:rPr>
            <w:rStyle w:val="Hyperlink"/>
            <w:noProof/>
            <w:spacing w:val="0"/>
            <w:rtl/>
          </w:rPr>
          <w:t xml:space="preserve"> </w:t>
        </w:r>
        <w:r w:rsidR="008152E6" w:rsidRPr="00636EA8">
          <w:rPr>
            <w:rStyle w:val="Hyperlink"/>
            <w:rFonts w:hint="eastAsia"/>
            <w:noProof/>
            <w:spacing w:val="0"/>
            <w:rtl/>
          </w:rPr>
          <w:t>امثال</w:t>
        </w:r>
        <w:r w:rsidR="008152E6" w:rsidRPr="00636EA8">
          <w:rPr>
            <w:rStyle w:val="Hyperlink"/>
            <w:noProof/>
            <w:spacing w:val="0"/>
            <w:rtl/>
          </w:rPr>
          <w:t xml:space="preserve"> </w:t>
        </w:r>
        <w:r w:rsidR="008152E6" w:rsidRPr="00636EA8">
          <w:rPr>
            <w:rStyle w:val="Hyperlink"/>
            <w:rFonts w:hint="eastAsia"/>
            <w:noProof/>
            <w:spacing w:val="0"/>
            <w:rtl/>
          </w:rPr>
          <w:t>آن</w:t>
        </w:r>
        <w:r w:rsidR="008152E6" w:rsidRPr="00636EA8">
          <w:rPr>
            <w:noProof/>
            <w:webHidden/>
            <w:spacing w:val="0"/>
            <w:rtl/>
          </w:rPr>
          <w:tab/>
        </w:r>
        <w:r w:rsidR="008152E6" w:rsidRPr="00636EA8">
          <w:rPr>
            <w:rStyle w:val="Hyperlink"/>
            <w:noProof/>
            <w:spacing w:val="0"/>
            <w:rtl/>
          </w:rPr>
          <w:fldChar w:fldCharType="begin"/>
        </w:r>
        <w:r w:rsidR="008152E6" w:rsidRPr="00636EA8">
          <w:rPr>
            <w:noProof/>
            <w:webHidden/>
            <w:spacing w:val="0"/>
            <w:rtl/>
          </w:rPr>
          <w:instrText xml:space="preserve"> </w:instrText>
        </w:r>
        <w:r w:rsidR="008152E6" w:rsidRPr="00636EA8">
          <w:rPr>
            <w:noProof/>
            <w:webHidden/>
            <w:spacing w:val="0"/>
          </w:rPr>
          <w:instrText xml:space="preserve">PAGEREF _Toc319393508 \h </w:instrText>
        </w:r>
        <w:r w:rsidR="008152E6" w:rsidRPr="00636EA8">
          <w:rPr>
            <w:rStyle w:val="Hyperlink"/>
            <w:noProof/>
            <w:spacing w:val="0"/>
            <w:rtl/>
          </w:rPr>
        </w:r>
        <w:r w:rsidR="008152E6" w:rsidRPr="00636EA8">
          <w:rPr>
            <w:rStyle w:val="Hyperlink"/>
            <w:noProof/>
            <w:spacing w:val="0"/>
            <w:rtl/>
          </w:rPr>
          <w:fldChar w:fldCharType="separate"/>
        </w:r>
        <w:r w:rsidR="00CF43E4">
          <w:rPr>
            <w:noProof/>
            <w:webHidden/>
            <w:spacing w:val="0"/>
            <w:rtl/>
          </w:rPr>
          <w:t>499</w:t>
        </w:r>
        <w:r w:rsidR="008152E6" w:rsidRPr="00636EA8">
          <w:rPr>
            <w:rStyle w:val="Hyperlink"/>
            <w:noProof/>
            <w:spacing w:val="0"/>
            <w:rtl/>
          </w:rPr>
          <w:fldChar w:fldCharType="end"/>
        </w:r>
      </w:hyperlink>
    </w:p>
    <w:p w:rsidR="008152E6" w:rsidRPr="00636EA8" w:rsidRDefault="007C1E5E" w:rsidP="00270467">
      <w:pPr>
        <w:pStyle w:val="TOC1"/>
        <w:tabs>
          <w:tab w:val="right" w:leader="dot" w:pos="7134"/>
        </w:tabs>
        <w:jc w:val="left"/>
        <w:rPr>
          <w:rFonts w:ascii="Calibri" w:hAnsi="Calibri" w:cs="Arial"/>
          <w:bCs w:val="0"/>
          <w:noProof/>
          <w:spacing w:val="0"/>
          <w:sz w:val="22"/>
          <w:szCs w:val="22"/>
          <w:rtl/>
        </w:rPr>
      </w:pPr>
      <w:hyperlink w:anchor="_Toc319393509" w:history="1">
        <w:r w:rsidR="008152E6" w:rsidRPr="00636EA8">
          <w:rPr>
            <w:rStyle w:val="Hyperlink"/>
            <w:noProof/>
            <w:spacing w:val="0"/>
            <w:rtl/>
          </w:rPr>
          <w:t xml:space="preserve">70- </w:t>
        </w:r>
        <w:r w:rsidR="008152E6" w:rsidRPr="00636EA8">
          <w:rPr>
            <w:rStyle w:val="Hyperlink"/>
            <w:rFonts w:hint="eastAsia"/>
            <w:noProof/>
            <w:spacing w:val="0"/>
            <w:rtl/>
          </w:rPr>
          <w:t>باب</w:t>
        </w:r>
        <w:r w:rsidR="008152E6" w:rsidRPr="00636EA8">
          <w:rPr>
            <w:rStyle w:val="Hyperlink"/>
            <w:noProof/>
            <w:spacing w:val="0"/>
            <w:rtl/>
          </w:rPr>
          <w:t xml:space="preserve">: </w:t>
        </w:r>
        <w:r w:rsidR="008152E6" w:rsidRPr="00636EA8">
          <w:rPr>
            <w:rStyle w:val="Hyperlink"/>
            <w:rFonts w:hint="eastAsia"/>
            <w:noProof/>
            <w:spacing w:val="0"/>
            <w:rtl/>
          </w:rPr>
          <w:t>فض</w:t>
        </w:r>
        <w:r w:rsidR="008152E6" w:rsidRPr="00636EA8">
          <w:rPr>
            <w:rStyle w:val="Hyperlink"/>
            <w:rFonts w:hint="cs"/>
            <w:noProof/>
            <w:spacing w:val="0"/>
            <w:rtl/>
          </w:rPr>
          <w:t>ی</w:t>
        </w:r>
        <w:r w:rsidR="008152E6" w:rsidRPr="00636EA8">
          <w:rPr>
            <w:rStyle w:val="Hyperlink"/>
            <w:rFonts w:hint="eastAsia"/>
            <w:noProof/>
            <w:spacing w:val="0"/>
            <w:rtl/>
          </w:rPr>
          <w:t>لت</w:t>
        </w:r>
        <w:r w:rsidR="008152E6" w:rsidRPr="00636EA8">
          <w:rPr>
            <w:rStyle w:val="Hyperlink"/>
            <w:noProof/>
            <w:spacing w:val="0"/>
            <w:rtl/>
          </w:rPr>
          <w:t xml:space="preserve"> </w:t>
        </w:r>
        <w:r w:rsidR="008152E6" w:rsidRPr="00636EA8">
          <w:rPr>
            <w:rStyle w:val="Hyperlink"/>
            <w:rFonts w:hint="eastAsia"/>
            <w:noProof/>
            <w:spacing w:val="0"/>
            <w:rtl/>
          </w:rPr>
          <w:t>هم‌نش</w:t>
        </w:r>
        <w:r w:rsidR="008152E6" w:rsidRPr="00636EA8">
          <w:rPr>
            <w:rStyle w:val="Hyperlink"/>
            <w:rFonts w:hint="cs"/>
            <w:noProof/>
            <w:spacing w:val="0"/>
            <w:rtl/>
          </w:rPr>
          <w:t>ی</w:t>
        </w:r>
        <w:r w:rsidR="008152E6" w:rsidRPr="00636EA8">
          <w:rPr>
            <w:rStyle w:val="Hyperlink"/>
            <w:rFonts w:hint="eastAsia"/>
            <w:noProof/>
            <w:spacing w:val="0"/>
            <w:rtl/>
          </w:rPr>
          <w:t>ن</w:t>
        </w:r>
        <w:r w:rsidR="008152E6" w:rsidRPr="00636EA8">
          <w:rPr>
            <w:rStyle w:val="Hyperlink"/>
            <w:rFonts w:hint="cs"/>
            <w:noProof/>
            <w:spacing w:val="0"/>
            <w:rtl/>
          </w:rPr>
          <w:t>ی</w:t>
        </w:r>
        <w:r w:rsidR="008152E6" w:rsidRPr="00636EA8">
          <w:rPr>
            <w:rStyle w:val="Hyperlink"/>
            <w:noProof/>
            <w:spacing w:val="0"/>
            <w:rtl/>
          </w:rPr>
          <w:t xml:space="preserve"> </w:t>
        </w:r>
        <w:r w:rsidR="008152E6" w:rsidRPr="00636EA8">
          <w:rPr>
            <w:rStyle w:val="Hyperlink"/>
            <w:rFonts w:hint="eastAsia"/>
            <w:noProof/>
            <w:spacing w:val="0"/>
            <w:rtl/>
          </w:rPr>
          <w:t>با</w:t>
        </w:r>
        <w:r w:rsidR="008152E6" w:rsidRPr="00636EA8">
          <w:rPr>
            <w:rStyle w:val="Hyperlink"/>
            <w:noProof/>
            <w:spacing w:val="0"/>
            <w:rtl/>
          </w:rPr>
          <w:t xml:space="preserve"> </w:t>
        </w:r>
        <w:r w:rsidR="008152E6" w:rsidRPr="00636EA8">
          <w:rPr>
            <w:rStyle w:val="Hyperlink"/>
            <w:rFonts w:hint="eastAsia"/>
            <w:noProof/>
            <w:spacing w:val="0"/>
            <w:rtl/>
          </w:rPr>
          <w:t>مردم</w:t>
        </w:r>
        <w:r w:rsidR="008152E6" w:rsidRPr="00636EA8">
          <w:rPr>
            <w:rStyle w:val="Hyperlink"/>
            <w:noProof/>
            <w:spacing w:val="0"/>
            <w:rtl/>
          </w:rPr>
          <w:t xml:space="preserve"> </w:t>
        </w:r>
        <w:r w:rsidR="008152E6" w:rsidRPr="00636EA8">
          <w:rPr>
            <w:rStyle w:val="Hyperlink"/>
            <w:rFonts w:hint="eastAsia"/>
            <w:noProof/>
            <w:spacing w:val="0"/>
            <w:rtl/>
          </w:rPr>
          <w:t>و</w:t>
        </w:r>
        <w:r w:rsidR="008152E6" w:rsidRPr="00636EA8">
          <w:rPr>
            <w:rStyle w:val="Hyperlink"/>
            <w:noProof/>
            <w:spacing w:val="0"/>
            <w:rtl/>
          </w:rPr>
          <w:t xml:space="preserve"> </w:t>
        </w:r>
        <w:r w:rsidR="008152E6" w:rsidRPr="00636EA8">
          <w:rPr>
            <w:rStyle w:val="Hyperlink"/>
            <w:rFonts w:hint="eastAsia"/>
            <w:noProof/>
            <w:spacing w:val="0"/>
            <w:rtl/>
          </w:rPr>
          <w:t>حضور</w:t>
        </w:r>
        <w:r w:rsidR="008152E6" w:rsidRPr="00636EA8">
          <w:rPr>
            <w:rStyle w:val="Hyperlink"/>
            <w:noProof/>
            <w:spacing w:val="0"/>
            <w:rtl/>
          </w:rPr>
          <w:t xml:space="preserve"> </w:t>
        </w:r>
        <w:r w:rsidR="008152E6" w:rsidRPr="00636EA8">
          <w:rPr>
            <w:rStyle w:val="Hyperlink"/>
            <w:rFonts w:hint="eastAsia"/>
            <w:noProof/>
            <w:spacing w:val="0"/>
            <w:rtl/>
          </w:rPr>
          <w:t>در</w:t>
        </w:r>
        <w:r w:rsidR="008152E6" w:rsidRPr="00636EA8">
          <w:rPr>
            <w:rStyle w:val="Hyperlink"/>
            <w:noProof/>
            <w:spacing w:val="0"/>
            <w:rtl/>
          </w:rPr>
          <w:t xml:space="preserve"> </w:t>
        </w:r>
        <w:r w:rsidR="008152E6" w:rsidRPr="00636EA8">
          <w:rPr>
            <w:rStyle w:val="Hyperlink"/>
            <w:rFonts w:hint="eastAsia"/>
            <w:noProof/>
            <w:spacing w:val="0"/>
            <w:rtl/>
          </w:rPr>
          <w:t>جمع</w:t>
        </w:r>
        <w:r w:rsidR="008152E6" w:rsidRPr="00636EA8">
          <w:rPr>
            <w:rStyle w:val="Hyperlink"/>
            <w:noProof/>
            <w:spacing w:val="0"/>
            <w:rtl/>
          </w:rPr>
          <w:t xml:space="preserve"> </w:t>
        </w:r>
        <w:r w:rsidR="008152E6" w:rsidRPr="00636EA8">
          <w:rPr>
            <w:rStyle w:val="Hyperlink"/>
            <w:rFonts w:hint="eastAsia"/>
            <w:noProof/>
            <w:spacing w:val="0"/>
            <w:rtl/>
          </w:rPr>
          <w:t>آن‌ها</w:t>
        </w:r>
        <w:r w:rsidR="008152E6" w:rsidRPr="00636EA8">
          <w:rPr>
            <w:rStyle w:val="Hyperlink"/>
            <w:noProof/>
            <w:spacing w:val="0"/>
            <w:rtl/>
          </w:rPr>
          <w:t xml:space="preserve"> </w:t>
        </w:r>
        <w:r w:rsidR="008152E6" w:rsidRPr="00636EA8">
          <w:rPr>
            <w:rStyle w:val="Hyperlink"/>
            <w:rFonts w:hint="eastAsia"/>
            <w:noProof/>
            <w:spacing w:val="0"/>
            <w:rtl/>
          </w:rPr>
          <w:t>و</w:t>
        </w:r>
        <w:r w:rsidR="008152E6" w:rsidRPr="00636EA8">
          <w:rPr>
            <w:rStyle w:val="Hyperlink"/>
            <w:noProof/>
            <w:spacing w:val="0"/>
            <w:rtl/>
          </w:rPr>
          <w:t xml:space="preserve"> </w:t>
        </w:r>
        <w:r w:rsidR="008152E6" w:rsidRPr="00636EA8">
          <w:rPr>
            <w:rStyle w:val="Hyperlink"/>
            <w:rFonts w:hint="eastAsia"/>
            <w:noProof/>
            <w:spacing w:val="0"/>
            <w:rtl/>
          </w:rPr>
          <w:t>شرکت</w:t>
        </w:r>
        <w:r w:rsidR="008152E6" w:rsidRPr="00636EA8">
          <w:rPr>
            <w:rStyle w:val="Hyperlink"/>
            <w:noProof/>
            <w:spacing w:val="0"/>
            <w:rtl/>
          </w:rPr>
          <w:t xml:space="preserve"> </w:t>
        </w:r>
        <w:r w:rsidR="008152E6" w:rsidRPr="00636EA8">
          <w:rPr>
            <w:rStyle w:val="Hyperlink"/>
            <w:rFonts w:hint="eastAsia"/>
            <w:noProof/>
            <w:spacing w:val="0"/>
            <w:rtl/>
          </w:rPr>
          <w:t>در</w:t>
        </w:r>
        <w:r w:rsidR="008152E6" w:rsidRPr="00636EA8">
          <w:rPr>
            <w:rStyle w:val="Hyperlink"/>
            <w:noProof/>
            <w:spacing w:val="0"/>
            <w:rtl/>
          </w:rPr>
          <w:t xml:space="preserve"> </w:t>
        </w:r>
        <w:r w:rsidR="008152E6" w:rsidRPr="00636EA8">
          <w:rPr>
            <w:rStyle w:val="Hyperlink"/>
            <w:rFonts w:hint="eastAsia"/>
            <w:noProof/>
            <w:spacing w:val="0"/>
            <w:rtl/>
          </w:rPr>
          <w:t>گردهما</w:t>
        </w:r>
        <w:r w:rsidR="008152E6" w:rsidRPr="00636EA8">
          <w:rPr>
            <w:rStyle w:val="Hyperlink"/>
            <w:rFonts w:hint="cs"/>
            <w:noProof/>
            <w:spacing w:val="0"/>
            <w:rtl/>
          </w:rPr>
          <w:t>یی‌</w:t>
        </w:r>
        <w:r w:rsidR="008152E6" w:rsidRPr="00636EA8">
          <w:rPr>
            <w:rStyle w:val="Hyperlink"/>
            <w:rFonts w:hint="eastAsia"/>
            <w:noProof/>
            <w:spacing w:val="0"/>
            <w:rtl/>
          </w:rPr>
          <w:t>ها،</w:t>
        </w:r>
        <w:r w:rsidR="008152E6" w:rsidRPr="00636EA8">
          <w:rPr>
            <w:rStyle w:val="Hyperlink"/>
            <w:noProof/>
            <w:spacing w:val="0"/>
            <w:rtl/>
          </w:rPr>
          <w:t xml:space="preserve"> </w:t>
        </w:r>
        <w:r w:rsidR="008152E6" w:rsidRPr="00636EA8">
          <w:rPr>
            <w:rStyle w:val="Hyperlink"/>
            <w:rFonts w:hint="eastAsia"/>
            <w:noProof/>
            <w:spacing w:val="0"/>
            <w:rtl/>
          </w:rPr>
          <w:t>جمعه‌ها</w:t>
        </w:r>
        <w:r w:rsidR="008152E6" w:rsidRPr="00636EA8">
          <w:rPr>
            <w:rStyle w:val="Hyperlink"/>
            <w:noProof/>
            <w:spacing w:val="0"/>
            <w:rtl/>
          </w:rPr>
          <w:t xml:space="preserve"> </w:t>
        </w:r>
        <w:r w:rsidR="008152E6" w:rsidRPr="00636EA8">
          <w:rPr>
            <w:rStyle w:val="Hyperlink"/>
            <w:rFonts w:hint="eastAsia"/>
            <w:noProof/>
            <w:spacing w:val="0"/>
            <w:rtl/>
          </w:rPr>
          <w:t>و</w:t>
        </w:r>
        <w:r w:rsidR="008152E6" w:rsidRPr="00636EA8">
          <w:rPr>
            <w:rStyle w:val="Hyperlink"/>
            <w:noProof/>
            <w:spacing w:val="0"/>
            <w:rtl/>
          </w:rPr>
          <w:t xml:space="preserve"> </w:t>
        </w:r>
        <w:r w:rsidR="008152E6" w:rsidRPr="00636EA8">
          <w:rPr>
            <w:rStyle w:val="Hyperlink"/>
            <w:rFonts w:hint="eastAsia"/>
            <w:noProof/>
            <w:spacing w:val="0"/>
            <w:rtl/>
          </w:rPr>
          <w:t>جماعت‌ها</w:t>
        </w:r>
        <w:r w:rsidR="008152E6" w:rsidRPr="00636EA8">
          <w:rPr>
            <w:rStyle w:val="Hyperlink"/>
            <w:noProof/>
            <w:spacing w:val="0"/>
            <w:rtl/>
          </w:rPr>
          <w:t xml:space="preserve"> </w:t>
        </w:r>
        <w:r w:rsidR="008152E6" w:rsidRPr="00636EA8">
          <w:rPr>
            <w:rStyle w:val="Hyperlink"/>
            <w:rFonts w:hint="eastAsia"/>
            <w:noProof/>
            <w:spacing w:val="0"/>
            <w:rtl/>
          </w:rPr>
          <w:t>و</w:t>
        </w:r>
        <w:r w:rsidR="008152E6" w:rsidRPr="00636EA8">
          <w:rPr>
            <w:rStyle w:val="Hyperlink"/>
            <w:noProof/>
            <w:spacing w:val="0"/>
            <w:rtl/>
          </w:rPr>
          <w:t xml:space="preserve"> </w:t>
        </w:r>
        <w:r w:rsidR="008152E6" w:rsidRPr="00636EA8">
          <w:rPr>
            <w:rStyle w:val="Hyperlink"/>
            <w:rFonts w:hint="eastAsia"/>
            <w:noProof/>
            <w:spacing w:val="0"/>
            <w:rtl/>
          </w:rPr>
          <w:t>د</w:t>
        </w:r>
        <w:r w:rsidR="008152E6" w:rsidRPr="00636EA8">
          <w:rPr>
            <w:rStyle w:val="Hyperlink"/>
            <w:rFonts w:hint="cs"/>
            <w:noProof/>
            <w:spacing w:val="0"/>
            <w:rtl/>
          </w:rPr>
          <w:t>ی</w:t>
        </w:r>
        <w:r w:rsidR="008152E6" w:rsidRPr="00636EA8">
          <w:rPr>
            <w:rStyle w:val="Hyperlink"/>
            <w:rFonts w:hint="eastAsia"/>
            <w:noProof/>
            <w:spacing w:val="0"/>
            <w:rtl/>
          </w:rPr>
          <w:t>گر</w:t>
        </w:r>
        <w:r w:rsidR="008152E6" w:rsidRPr="00636EA8">
          <w:rPr>
            <w:rStyle w:val="Hyperlink"/>
            <w:noProof/>
            <w:spacing w:val="0"/>
            <w:rtl/>
          </w:rPr>
          <w:t xml:space="preserve"> </w:t>
        </w:r>
        <w:r w:rsidR="008152E6" w:rsidRPr="00636EA8">
          <w:rPr>
            <w:rStyle w:val="Hyperlink"/>
            <w:rFonts w:hint="eastAsia"/>
            <w:noProof/>
            <w:spacing w:val="0"/>
            <w:rtl/>
          </w:rPr>
          <w:t>مجالس</w:t>
        </w:r>
        <w:r w:rsidR="008152E6" w:rsidRPr="00636EA8">
          <w:rPr>
            <w:rStyle w:val="Hyperlink"/>
            <w:noProof/>
            <w:spacing w:val="0"/>
            <w:rtl/>
          </w:rPr>
          <w:t xml:space="preserve"> </w:t>
        </w:r>
        <w:r w:rsidR="008152E6" w:rsidRPr="00636EA8">
          <w:rPr>
            <w:rStyle w:val="Hyperlink"/>
            <w:rFonts w:hint="eastAsia"/>
            <w:noProof/>
            <w:spacing w:val="0"/>
            <w:rtl/>
          </w:rPr>
          <w:t>خ</w:t>
        </w:r>
        <w:r w:rsidR="008152E6" w:rsidRPr="00636EA8">
          <w:rPr>
            <w:rStyle w:val="Hyperlink"/>
            <w:rFonts w:hint="cs"/>
            <w:noProof/>
            <w:spacing w:val="0"/>
            <w:rtl/>
          </w:rPr>
          <w:t>ی</w:t>
        </w:r>
        <w:r w:rsidR="008152E6" w:rsidRPr="00636EA8">
          <w:rPr>
            <w:rStyle w:val="Hyperlink"/>
            <w:rFonts w:hint="eastAsia"/>
            <w:noProof/>
            <w:spacing w:val="0"/>
            <w:rtl/>
          </w:rPr>
          <w:t>ر</w:t>
        </w:r>
        <w:r w:rsidR="008152E6" w:rsidRPr="00636EA8">
          <w:rPr>
            <w:rStyle w:val="Hyperlink"/>
            <w:noProof/>
            <w:spacing w:val="0"/>
            <w:rtl/>
          </w:rPr>
          <w:t xml:space="preserve"> </w:t>
        </w:r>
        <w:r w:rsidR="008152E6" w:rsidRPr="00636EA8">
          <w:rPr>
            <w:rStyle w:val="Hyperlink"/>
            <w:rFonts w:hint="eastAsia"/>
            <w:noProof/>
            <w:spacing w:val="0"/>
            <w:rtl/>
          </w:rPr>
          <w:t>از</w:t>
        </w:r>
        <w:r w:rsidR="008152E6" w:rsidRPr="00636EA8">
          <w:rPr>
            <w:rStyle w:val="Hyperlink"/>
            <w:noProof/>
            <w:spacing w:val="0"/>
            <w:rtl/>
          </w:rPr>
          <w:t xml:space="preserve"> </w:t>
        </w:r>
        <w:r w:rsidR="008152E6" w:rsidRPr="00636EA8">
          <w:rPr>
            <w:rStyle w:val="Hyperlink"/>
            <w:rFonts w:hint="eastAsia"/>
            <w:noProof/>
            <w:spacing w:val="0"/>
            <w:rtl/>
          </w:rPr>
          <w:t>جمله</w:t>
        </w:r>
        <w:r w:rsidR="008152E6" w:rsidRPr="00636EA8">
          <w:rPr>
            <w:rStyle w:val="Hyperlink"/>
            <w:noProof/>
            <w:spacing w:val="0"/>
            <w:rtl/>
          </w:rPr>
          <w:t xml:space="preserve"> </w:t>
        </w:r>
        <w:r w:rsidR="008152E6" w:rsidRPr="00636EA8">
          <w:rPr>
            <w:rStyle w:val="Hyperlink"/>
            <w:rFonts w:hint="eastAsia"/>
            <w:noProof/>
            <w:spacing w:val="0"/>
            <w:rtl/>
          </w:rPr>
          <w:t>مجالس</w:t>
        </w:r>
        <w:r w:rsidR="008152E6" w:rsidRPr="00636EA8">
          <w:rPr>
            <w:rStyle w:val="Hyperlink"/>
            <w:noProof/>
            <w:spacing w:val="0"/>
            <w:rtl/>
          </w:rPr>
          <w:t xml:space="preserve"> </w:t>
        </w:r>
        <w:r w:rsidR="008152E6" w:rsidRPr="00636EA8">
          <w:rPr>
            <w:rStyle w:val="Hyperlink"/>
            <w:rFonts w:hint="eastAsia"/>
            <w:noProof/>
            <w:spacing w:val="0"/>
            <w:rtl/>
          </w:rPr>
          <w:t>علم</w:t>
        </w:r>
        <w:r w:rsidR="008152E6" w:rsidRPr="00636EA8">
          <w:rPr>
            <w:rStyle w:val="Hyperlink"/>
            <w:noProof/>
            <w:spacing w:val="0"/>
            <w:rtl/>
          </w:rPr>
          <w:t xml:space="preserve"> </w:t>
        </w:r>
        <w:r w:rsidR="008152E6" w:rsidRPr="00636EA8">
          <w:rPr>
            <w:rStyle w:val="Hyperlink"/>
            <w:rFonts w:hint="eastAsia"/>
            <w:noProof/>
            <w:spacing w:val="0"/>
            <w:rtl/>
          </w:rPr>
          <w:t>و</w:t>
        </w:r>
        <w:r w:rsidR="008152E6" w:rsidRPr="00636EA8">
          <w:rPr>
            <w:rStyle w:val="Hyperlink"/>
            <w:noProof/>
            <w:spacing w:val="0"/>
            <w:rtl/>
          </w:rPr>
          <w:t xml:space="preserve"> </w:t>
        </w:r>
        <w:r w:rsidR="008152E6" w:rsidRPr="00636EA8">
          <w:rPr>
            <w:rStyle w:val="Hyperlink"/>
            <w:rFonts w:hint="eastAsia"/>
            <w:noProof/>
            <w:spacing w:val="0"/>
            <w:rtl/>
          </w:rPr>
          <w:t>ذکر،</w:t>
        </w:r>
        <w:r w:rsidR="008152E6" w:rsidRPr="00636EA8">
          <w:rPr>
            <w:rStyle w:val="Hyperlink"/>
            <w:noProof/>
            <w:spacing w:val="0"/>
            <w:rtl/>
          </w:rPr>
          <w:t xml:space="preserve"> </w:t>
        </w:r>
        <w:r w:rsidR="008152E6" w:rsidRPr="00636EA8">
          <w:rPr>
            <w:rStyle w:val="Hyperlink"/>
            <w:rFonts w:hint="eastAsia"/>
            <w:noProof/>
            <w:spacing w:val="0"/>
            <w:rtl/>
          </w:rPr>
          <w:t>و</w:t>
        </w:r>
        <w:r w:rsidR="008152E6" w:rsidRPr="00636EA8">
          <w:rPr>
            <w:rStyle w:val="Hyperlink"/>
            <w:noProof/>
            <w:spacing w:val="0"/>
            <w:rtl/>
          </w:rPr>
          <w:t xml:space="preserve"> </w:t>
        </w:r>
        <w:r w:rsidR="008152E6" w:rsidRPr="00636EA8">
          <w:rPr>
            <w:rStyle w:val="Hyperlink"/>
            <w:rFonts w:hint="eastAsia"/>
            <w:noProof/>
            <w:spacing w:val="0"/>
            <w:rtl/>
          </w:rPr>
          <w:t>ع</w:t>
        </w:r>
        <w:r w:rsidR="008152E6" w:rsidRPr="00636EA8">
          <w:rPr>
            <w:rStyle w:val="Hyperlink"/>
            <w:rFonts w:hint="cs"/>
            <w:noProof/>
            <w:spacing w:val="0"/>
            <w:rtl/>
          </w:rPr>
          <w:t>ی</w:t>
        </w:r>
        <w:r w:rsidR="008152E6" w:rsidRPr="00636EA8">
          <w:rPr>
            <w:rStyle w:val="Hyperlink"/>
            <w:rFonts w:hint="eastAsia"/>
            <w:noProof/>
            <w:spacing w:val="0"/>
            <w:rtl/>
          </w:rPr>
          <w:t>ادت</w:t>
        </w:r>
        <w:r w:rsidR="008152E6" w:rsidRPr="00636EA8">
          <w:rPr>
            <w:rStyle w:val="Hyperlink"/>
            <w:noProof/>
            <w:spacing w:val="0"/>
            <w:rtl/>
          </w:rPr>
          <w:t xml:space="preserve"> </w:t>
        </w:r>
        <w:r w:rsidR="008152E6" w:rsidRPr="00636EA8">
          <w:rPr>
            <w:rStyle w:val="Hyperlink"/>
            <w:rFonts w:hint="eastAsia"/>
            <w:noProof/>
            <w:spacing w:val="0"/>
            <w:rtl/>
          </w:rPr>
          <w:t>ب</w:t>
        </w:r>
        <w:r w:rsidR="008152E6" w:rsidRPr="00636EA8">
          <w:rPr>
            <w:rStyle w:val="Hyperlink"/>
            <w:rFonts w:hint="cs"/>
            <w:noProof/>
            <w:spacing w:val="0"/>
            <w:rtl/>
          </w:rPr>
          <w:t>ی</w:t>
        </w:r>
        <w:r w:rsidR="008152E6" w:rsidRPr="00636EA8">
          <w:rPr>
            <w:rStyle w:val="Hyperlink"/>
            <w:rFonts w:hint="eastAsia"/>
            <w:noProof/>
            <w:spacing w:val="0"/>
            <w:rtl/>
          </w:rPr>
          <w:t>ماران،</w:t>
        </w:r>
        <w:r w:rsidR="008152E6" w:rsidRPr="00636EA8">
          <w:rPr>
            <w:rStyle w:val="Hyperlink"/>
            <w:noProof/>
            <w:spacing w:val="0"/>
            <w:rtl/>
          </w:rPr>
          <w:t xml:space="preserve"> </w:t>
        </w:r>
        <w:r w:rsidR="008152E6" w:rsidRPr="00636EA8">
          <w:rPr>
            <w:rStyle w:val="Hyperlink"/>
            <w:rFonts w:hint="eastAsia"/>
            <w:noProof/>
            <w:spacing w:val="0"/>
            <w:rtl/>
          </w:rPr>
          <w:t>و</w:t>
        </w:r>
        <w:r w:rsidR="008152E6" w:rsidRPr="00636EA8">
          <w:rPr>
            <w:rStyle w:val="Hyperlink"/>
            <w:noProof/>
            <w:spacing w:val="0"/>
            <w:rtl/>
          </w:rPr>
          <w:t xml:space="preserve"> </w:t>
        </w:r>
        <w:r w:rsidR="008152E6" w:rsidRPr="00636EA8">
          <w:rPr>
            <w:rStyle w:val="Hyperlink"/>
            <w:rFonts w:hint="eastAsia"/>
            <w:noProof/>
            <w:spacing w:val="0"/>
            <w:rtl/>
          </w:rPr>
          <w:t>حاضر</w:t>
        </w:r>
        <w:r w:rsidR="008152E6" w:rsidRPr="00636EA8">
          <w:rPr>
            <w:rStyle w:val="Hyperlink"/>
            <w:noProof/>
            <w:spacing w:val="0"/>
            <w:rtl/>
          </w:rPr>
          <w:t xml:space="preserve"> </w:t>
        </w:r>
        <w:r w:rsidR="008152E6" w:rsidRPr="00636EA8">
          <w:rPr>
            <w:rStyle w:val="Hyperlink"/>
            <w:rFonts w:hint="eastAsia"/>
            <w:noProof/>
            <w:spacing w:val="0"/>
            <w:rtl/>
          </w:rPr>
          <w:t>شدن</w:t>
        </w:r>
        <w:r w:rsidR="008152E6" w:rsidRPr="00636EA8">
          <w:rPr>
            <w:rStyle w:val="Hyperlink"/>
            <w:noProof/>
            <w:spacing w:val="0"/>
            <w:rtl/>
          </w:rPr>
          <w:t xml:space="preserve"> </w:t>
        </w:r>
        <w:r w:rsidR="008152E6" w:rsidRPr="00636EA8">
          <w:rPr>
            <w:rStyle w:val="Hyperlink"/>
            <w:rFonts w:hint="eastAsia"/>
            <w:noProof/>
            <w:spacing w:val="0"/>
            <w:rtl/>
          </w:rPr>
          <w:t>در</w:t>
        </w:r>
        <w:r w:rsidR="008152E6" w:rsidRPr="00636EA8">
          <w:rPr>
            <w:rStyle w:val="Hyperlink"/>
            <w:noProof/>
            <w:spacing w:val="0"/>
            <w:rtl/>
          </w:rPr>
          <w:t xml:space="preserve"> </w:t>
        </w:r>
        <w:r w:rsidR="008152E6" w:rsidRPr="00636EA8">
          <w:rPr>
            <w:rStyle w:val="Hyperlink"/>
            <w:rFonts w:hint="eastAsia"/>
            <w:noProof/>
            <w:spacing w:val="0"/>
            <w:rtl/>
          </w:rPr>
          <w:t>تش</w:t>
        </w:r>
        <w:r w:rsidR="008152E6" w:rsidRPr="00636EA8">
          <w:rPr>
            <w:rStyle w:val="Hyperlink"/>
            <w:rFonts w:hint="cs"/>
            <w:noProof/>
            <w:spacing w:val="0"/>
            <w:rtl/>
          </w:rPr>
          <w:t>یی</w:t>
        </w:r>
        <w:r w:rsidR="008152E6" w:rsidRPr="00636EA8">
          <w:rPr>
            <w:rStyle w:val="Hyperlink"/>
            <w:rFonts w:hint="eastAsia"/>
            <w:noProof/>
            <w:spacing w:val="0"/>
            <w:rtl/>
          </w:rPr>
          <w:t>ع</w:t>
        </w:r>
        <w:r w:rsidR="008152E6" w:rsidRPr="00636EA8">
          <w:rPr>
            <w:rStyle w:val="Hyperlink"/>
            <w:noProof/>
            <w:spacing w:val="0"/>
            <w:rtl/>
          </w:rPr>
          <w:t xml:space="preserve"> </w:t>
        </w:r>
        <w:r w:rsidR="008152E6" w:rsidRPr="00636EA8">
          <w:rPr>
            <w:rStyle w:val="Hyperlink"/>
            <w:rFonts w:hint="eastAsia"/>
            <w:noProof/>
            <w:spacing w:val="0"/>
            <w:rtl/>
          </w:rPr>
          <w:t>جنازه‌ها</w:t>
        </w:r>
        <w:r w:rsidR="008152E6" w:rsidRPr="00636EA8">
          <w:rPr>
            <w:rStyle w:val="Hyperlink"/>
            <w:noProof/>
            <w:spacing w:val="0"/>
            <w:rtl/>
          </w:rPr>
          <w:t xml:space="preserve"> </w:t>
        </w:r>
        <w:r w:rsidR="008152E6" w:rsidRPr="00636EA8">
          <w:rPr>
            <w:rStyle w:val="Hyperlink"/>
            <w:rFonts w:hint="eastAsia"/>
            <w:noProof/>
            <w:spacing w:val="0"/>
            <w:rtl/>
          </w:rPr>
          <w:t>و</w:t>
        </w:r>
        <w:r w:rsidR="008152E6" w:rsidRPr="00636EA8">
          <w:rPr>
            <w:rStyle w:val="Hyperlink"/>
            <w:noProof/>
            <w:spacing w:val="0"/>
            <w:rtl/>
          </w:rPr>
          <w:t xml:space="preserve"> </w:t>
        </w:r>
        <w:r w:rsidR="008152E6" w:rsidRPr="00636EA8">
          <w:rPr>
            <w:rStyle w:val="Hyperlink"/>
            <w:rFonts w:hint="eastAsia"/>
            <w:noProof/>
            <w:spacing w:val="0"/>
            <w:rtl/>
          </w:rPr>
          <w:t>هم‌درد</w:t>
        </w:r>
        <w:r w:rsidR="008152E6" w:rsidRPr="00636EA8">
          <w:rPr>
            <w:rStyle w:val="Hyperlink"/>
            <w:rFonts w:hint="cs"/>
            <w:noProof/>
            <w:spacing w:val="0"/>
            <w:rtl/>
          </w:rPr>
          <w:t>ی</w:t>
        </w:r>
        <w:r w:rsidR="008152E6" w:rsidRPr="00636EA8">
          <w:rPr>
            <w:rStyle w:val="Hyperlink"/>
            <w:noProof/>
            <w:spacing w:val="0"/>
            <w:rtl/>
          </w:rPr>
          <w:t xml:space="preserve"> </w:t>
        </w:r>
        <w:r w:rsidR="008152E6" w:rsidRPr="00636EA8">
          <w:rPr>
            <w:rStyle w:val="Hyperlink"/>
            <w:rFonts w:hint="eastAsia"/>
            <w:noProof/>
            <w:spacing w:val="0"/>
            <w:rtl/>
          </w:rPr>
          <w:t>با</w:t>
        </w:r>
        <w:r w:rsidR="008152E6" w:rsidRPr="00636EA8">
          <w:rPr>
            <w:rStyle w:val="Hyperlink"/>
            <w:noProof/>
            <w:spacing w:val="0"/>
            <w:rtl/>
          </w:rPr>
          <w:t xml:space="preserve"> </w:t>
        </w:r>
        <w:r w:rsidR="008152E6" w:rsidRPr="00636EA8">
          <w:rPr>
            <w:rStyle w:val="Hyperlink"/>
            <w:rFonts w:hint="eastAsia"/>
            <w:noProof/>
            <w:spacing w:val="0"/>
            <w:rtl/>
          </w:rPr>
          <w:t>ن</w:t>
        </w:r>
        <w:r w:rsidR="008152E6" w:rsidRPr="00636EA8">
          <w:rPr>
            <w:rStyle w:val="Hyperlink"/>
            <w:rFonts w:hint="cs"/>
            <w:noProof/>
            <w:spacing w:val="0"/>
            <w:rtl/>
          </w:rPr>
          <w:t>ی</w:t>
        </w:r>
        <w:r w:rsidR="008152E6" w:rsidRPr="00636EA8">
          <w:rPr>
            <w:rStyle w:val="Hyperlink"/>
            <w:rFonts w:hint="eastAsia"/>
            <w:noProof/>
            <w:spacing w:val="0"/>
            <w:rtl/>
          </w:rPr>
          <w:t>ازمندان،</w:t>
        </w:r>
        <w:r w:rsidR="008152E6" w:rsidRPr="00636EA8">
          <w:rPr>
            <w:rStyle w:val="Hyperlink"/>
            <w:noProof/>
            <w:spacing w:val="0"/>
            <w:rtl/>
          </w:rPr>
          <w:t xml:space="preserve"> </w:t>
        </w:r>
        <w:r w:rsidR="008152E6" w:rsidRPr="00636EA8">
          <w:rPr>
            <w:rStyle w:val="Hyperlink"/>
            <w:rFonts w:hint="eastAsia"/>
            <w:noProof/>
            <w:spacing w:val="0"/>
            <w:rtl/>
          </w:rPr>
          <w:t>و</w:t>
        </w:r>
        <w:r w:rsidR="008152E6" w:rsidRPr="00636EA8">
          <w:rPr>
            <w:rStyle w:val="Hyperlink"/>
            <w:noProof/>
            <w:spacing w:val="0"/>
            <w:rtl/>
          </w:rPr>
          <w:t xml:space="preserve"> </w:t>
        </w:r>
        <w:r w:rsidR="008152E6" w:rsidRPr="00636EA8">
          <w:rPr>
            <w:rStyle w:val="Hyperlink"/>
            <w:rFonts w:hint="eastAsia"/>
            <w:noProof/>
            <w:spacing w:val="0"/>
            <w:rtl/>
          </w:rPr>
          <w:t>ارشاد</w:t>
        </w:r>
        <w:r w:rsidR="008152E6" w:rsidRPr="00636EA8">
          <w:rPr>
            <w:rStyle w:val="Hyperlink"/>
            <w:noProof/>
            <w:spacing w:val="0"/>
            <w:rtl/>
          </w:rPr>
          <w:t xml:space="preserve"> </w:t>
        </w:r>
        <w:r w:rsidR="008152E6" w:rsidRPr="00636EA8">
          <w:rPr>
            <w:rStyle w:val="Hyperlink"/>
            <w:rFonts w:hint="eastAsia"/>
            <w:noProof/>
            <w:spacing w:val="0"/>
            <w:rtl/>
          </w:rPr>
          <w:t>افرادِ</w:t>
        </w:r>
        <w:r w:rsidR="008152E6" w:rsidRPr="00636EA8">
          <w:rPr>
            <w:rStyle w:val="Hyperlink"/>
            <w:noProof/>
            <w:spacing w:val="0"/>
            <w:rtl/>
          </w:rPr>
          <w:t xml:space="preserve"> </w:t>
        </w:r>
        <w:r w:rsidR="008152E6" w:rsidRPr="00636EA8">
          <w:rPr>
            <w:rStyle w:val="Hyperlink"/>
            <w:rFonts w:hint="eastAsia"/>
            <w:noProof/>
            <w:spacing w:val="0"/>
            <w:rtl/>
          </w:rPr>
          <w:t>ب</w:t>
        </w:r>
        <w:r w:rsidR="008152E6" w:rsidRPr="00636EA8">
          <w:rPr>
            <w:rStyle w:val="Hyperlink"/>
            <w:rFonts w:hint="cs"/>
            <w:noProof/>
            <w:spacing w:val="0"/>
            <w:rtl/>
          </w:rPr>
          <w:t>ی‌</w:t>
        </w:r>
        <w:r w:rsidR="008152E6" w:rsidRPr="00636EA8">
          <w:rPr>
            <w:rStyle w:val="Hyperlink"/>
            <w:rFonts w:hint="eastAsia"/>
            <w:noProof/>
            <w:spacing w:val="0"/>
            <w:rtl/>
          </w:rPr>
          <w:t>علم</w:t>
        </w:r>
        <w:r w:rsidR="008152E6" w:rsidRPr="00636EA8">
          <w:rPr>
            <w:rStyle w:val="Hyperlink"/>
            <w:noProof/>
            <w:spacing w:val="0"/>
            <w:rtl/>
          </w:rPr>
          <w:t xml:space="preserve"> </w:t>
        </w:r>
        <w:r w:rsidR="008152E6" w:rsidRPr="00636EA8">
          <w:rPr>
            <w:rStyle w:val="Hyperlink"/>
            <w:rFonts w:hint="eastAsia"/>
            <w:noProof/>
            <w:spacing w:val="0"/>
            <w:rtl/>
          </w:rPr>
          <w:t>و</w:t>
        </w:r>
        <w:r w:rsidR="008152E6" w:rsidRPr="00636EA8">
          <w:rPr>
            <w:rStyle w:val="Hyperlink"/>
            <w:noProof/>
            <w:spacing w:val="0"/>
            <w:rtl/>
          </w:rPr>
          <w:t xml:space="preserve"> </w:t>
        </w:r>
        <w:r w:rsidR="008152E6" w:rsidRPr="00636EA8">
          <w:rPr>
            <w:rStyle w:val="Hyperlink"/>
            <w:rFonts w:hint="eastAsia"/>
            <w:noProof/>
            <w:spacing w:val="0"/>
            <w:rtl/>
          </w:rPr>
          <w:t>مشارکت</w:t>
        </w:r>
        <w:r w:rsidR="008152E6" w:rsidRPr="00636EA8">
          <w:rPr>
            <w:rStyle w:val="Hyperlink"/>
            <w:noProof/>
            <w:spacing w:val="0"/>
            <w:rtl/>
          </w:rPr>
          <w:t xml:space="preserve"> </w:t>
        </w:r>
        <w:r w:rsidR="008152E6" w:rsidRPr="00636EA8">
          <w:rPr>
            <w:rStyle w:val="Hyperlink"/>
            <w:rFonts w:hint="eastAsia"/>
            <w:noProof/>
            <w:spacing w:val="0"/>
            <w:rtl/>
          </w:rPr>
          <w:t>در</w:t>
        </w:r>
        <w:r w:rsidR="008152E6" w:rsidRPr="00636EA8">
          <w:rPr>
            <w:rStyle w:val="Hyperlink"/>
            <w:noProof/>
            <w:spacing w:val="0"/>
            <w:rtl/>
          </w:rPr>
          <w:t xml:space="preserve"> </w:t>
        </w:r>
        <w:r w:rsidR="008152E6" w:rsidRPr="00636EA8">
          <w:rPr>
            <w:rStyle w:val="Hyperlink"/>
            <w:rFonts w:hint="eastAsia"/>
            <w:noProof/>
            <w:spacing w:val="0"/>
            <w:rtl/>
          </w:rPr>
          <w:t>د</w:t>
        </w:r>
        <w:r w:rsidR="008152E6" w:rsidRPr="00636EA8">
          <w:rPr>
            <w:rStyle w:val="Hyperlink"/>
            <w:rFonts w:hint="cs"/>
            <w:noProof/>
            <w:spacing w:val="0"/>
            <w:rtl/>
          </w:rPr>
          <w:t>ی</w:t>
        </w:r>
        <w:r w:rsidR="008152E6" w:rsidRPr="00636EA8">
          <w:rPr>
            <w:rStyle w:val="Hyperlink"/>
            <w:rFonts w:hint="eastAsia"/>
            <w:noProof/>
            <w:spacing w:val="0"/>
            <w:rtl/>
          </w:rPr>
          <w:t>گر</w:t>
        </w:r>
        <w:r w:rsidR="008152E6" w:rsidRPr="00636EA8">
          <w:rPr>
            <w:rStyle w:val="Hyperlink"/>
            <w:noProof/>
            <w:spacing w:val="0"/>
            <w:rtl/>
          </w:rPr>
          <w:t xml:space="preserve"> </w:t>
        </w:r>
        <w:r w:rsidR="008152E6" w:rsidRPr="00636EA8">
          <w:rPr>
            <w:rStyle w:val="Hyperlink"/>
            <w:rFonts w:hint="eastAsia"/>
            <w:noProof/>
            <w:spacing w:val="0"/>
            <w:rtl/>
          </w:rPr>
          <w:t>کارها</w:t>
        </w:r>
        <w:r w:rsidR="008152E6" w:rsidRPr="00636EA8">
          <w:rPr>
            <w:rStyle w:val="Hyperlink"/>
            <w:rFonts w:hint="cs"/>
            <w:noProof/>
            <w:spacing w:val="0"/>
            <w:rtl/>
          </w:rPr>
          <w:t>ی</w:t>
        </w:r>
        <w:r w:rsidR="008152E6" w:rsidRPr="00636EA8">
          <w:rPr>
            <w:rStyle w:val="Hyperlink"/>
            <w:noProof/>
            <w:spacing w:val="0"/>
            <w:rtl/>
          </w:rPr>
          <w:t xml:space="preserve"> </w:t>
        </w:r>
        <w:r w:rsidR="008152E6" w:rsidRPr="00636EA8">
          <w:rPr>
            <w:rStyle w:val="Hyperlink"/>
            <w:rFonts w:hint="eastAsia"/>
            <w:noProof/>
            <w:spacing w:val="0"/>
            <w:rtl/>
          </w:rPr>
          <w:t>مف</w:t>
        </w:r>
        <w:r w:rsidR="008152E6" w:rsidRPr="00636EA8">
          <w:rPr>
            <w:rStyle w:val="Hyperlink"/>
            <w:rFonts w:hint="cs"/>
            <w:noProof/>
            <w:spacing w:val="0"/>
            <w:rtl/>
          </w:rPr>
          <w:t>ی</w:t>
        </w:r>
        <w:r w:rsidR="008152E6" w:rsidRPr="00636EA8">
          <w:rPr>
            <w:rStyle w:val="Hyperlink"/>
            <w:rFonts w:hint="eastAsia"/>
            <w:noProof/>
            <w:spacing w:val="0"/>
            <w:rtl/>
          </w:rPr>
          <w:t>د</w:t>
        </w:r>
        <w:r w:rsidR="008152E6" w:rsidRPr="00636EA8">
          <w:rPr>
            <w:rStyle w:val="Hyperlink"/>
            <w:noProof/>
            <w:spacing w:val="0"/>
            <w:rtl/>
          </w:rPr>
          <w:t xml:space="preserve"> </w:t>
        </w:r>
        <w:r w:rsidR="008152E6" w:rsidRPr="00636EA8">
          <w:rPr>
            <w:rStyle w:val="Hyperlink"/>
            <w:rFonts w:hint="eastAsia"/>
            <w:noProof/>
            <w:spacing w:val="0"/>
            <w:rtl/>
          </w:rPr>
          <w:t>اجتماع</w:t>
        </w:r>
        <w:r w:rsidR="008152E6" w:rsidRPr="00636EA8">
          <w:rPr>
            <w:rStyle w:val="Hyperlink"/>
            <w:rFonts w:hint="cs"/>
            <w:noProof/>
            <w:spacing w:val="0"/>
            <w:rtl/>
          </w:rPr>
          <w:t>ی</w:t>
        </w:r>
        <w:r w:rsidR="008152E6" w:rsidRPr="00636EA8">
          <w:rPr>
            <w:rStyle w:val="Hyperlink"/>
            <w:noProof/>
            <w:spacing w:val="0"/>
            <w:rtl/>
          </w:rPr>
          <w:t xml:space="preserve"> </w:t>
        </w:r>
        <w:r w:rsidR="008152E6" w:rsidRPr="00636EA8">
          <w:rPr>
            <w:rStyle w:val="Hyperlink"/>
            <w:rFonts w:hint="eastAsia"/>
            <w:noProof/>
            <w:spacing w:val="0"/>
            <w:rtl/>
          </w:rPr>
          <w:t>برا</w:t>
        </w:r>
        <w:r w:rsidR="008152E6" w:rsidRPr="00636EA8">
          <w:rPr>
            <w:rStyle w:val="Hyperlink"/>
            <w:rFonts w:hint="cs"/>
            <w:noProof/>
            <w:spacing w:val="0"/>
            <w:rtl/>
          </w:rPr>
          <w:t>ی</w:t>
        </w:r>
        <w:r w:rsidR="008152E6" w:rsidRPr="00636EA8">
          <w:rPr>
            <w:rStyle w:val="Hyperlink"/>
            <w:noProof/>
            <w:spacing w:val="0"/>
            <w:rtl/>
          </w:rPr>
          <w:t xml:space="preserve"> </w:t>
        </w:r>
        <w:r w:rsidR="008152E6" w:rsidRPr="00636EA8">
          <w:rPr>
            <w:rStyle w:val="Hyperlink"/>
            <w:rFonts w:hint="eastAsia"/>
            <w:noProof/>
            <w:spacing w:val="0"/>
            <w:rtl/>
          </w:rPr>
          <w:t>کسان</w:t>
        </w:r>
        <w:r w:rsidR="008152E6" w:rsidRPr="00636EA8">
          <w:rPr>
            <w:rStyle w:val="Hyperlink"/>
            <w:rFonts w:hint="cs"/>
            <w:noProof/>
            <w:spacing w:val="0"/>
            <w:rtl/>
          </w:rPr>
          <w:t>ی</w:t>
        </w:r>
        <w:r w:rsidR="008152E6" w:rsidRPr="00636EA8">
          <w:rPr>
            <w:rStyle w:val="Hyperlink"/>
            <w:noProof/>
            <w:spacing w:val="0"/>
            <w:rtl/>
          </w:rPr>
          <w:t xml:space="preserve"> </w:t>
        </w:r>
        <w:r w:rsidR="008152E6" w:rsidRPr="00636EA8">
          <w:rPr>
            <w:rStyle w:val="Hyperlink"/>
            <w:rFonts w:hint="eastAsia"/>
            <w:noProof/>
            <w:spacing w:val="0"/>
            <w:rtl/>
          </w:rPr>
          <w:t>که</w:t>
        </w:r>
        <w:r w:rsidR="008152E6" w:rsidRPr="00636EA8">
          <w:rPr>
            <w:rStyle w:val="Hyperlink"/>
            <w:noProof/>
            <w:spacing w:val="0"/>
            <w:rtl/>
          </w:rPr>
          <w:t xml:space="preserve"> </w:t>
        </w:r>
        <w:r w:rsidR="008152E6" w:rsidRPr="00636EA8">
          <w:rPr>
            <w:rStyle w:val="Hyperlink"/>
            <w:rFonts w:hint="eastAsia"/>
            <w:noProof/>
            <w:spacing w:val="0"/>
            <w:rtl/>
          </w:rPr>
          <w:t>توانا</w:t>
        </w:r>
        <w:r w:rsidR="008152E6" w:rsidRPr="00636EA8">
          <w:rPr>
            <w:rStyle w:val="Hyperlink"/>
            <w:rFonts w:hint="cs"/>
            <w:noProof/>
            <w:spacing w:val="0"/>
            <w:rtl/>
          </w:rPr>
          <w:t>ییِ</w:t>
        </w:r>
        <w:r w:rsidR="008152E6" w:rsidRPr="00636EA8">
          <w:rPr>
            <w:rStyle w:val="Hyperlink"/>
            <w:noProof/>
            <w:spacing w:val="0"/>
            <w:rtl/>
          </w:rPr>
          <w:t xml:space="preserve"> </w:t>
        </w:r>
        <w:r w:rsidR="008152E6" w:rsidRPr="00636EA8">
          <w:rPr>
            <w:rStyle w:val="Hyperlink"/>
            <w:rFonts w:hint="eastAsia"/>
            <w:noProof/>
            <w:spacing w:val="0"/>
            <w:rtl/>
          </w:rPr>
          <w:t>امر</w:t>
        </w:r>
        <w:r w:rsidR="008152E6" w:rsidRPr="00636EA8">
          <w:rPr>
            <w:rStyle w:val="Hyperlink"/>
            <w:noProof/>
            <w:spacing w:val="0"/>
            <w:rtl/>
          </w:rPr>
          <w:t xml:space="preserve"> </w:t>
        </w:r>
        <w:r w:rsidR="008152E6" w:rsidRPr="00636EA8">
          <w:rPr>
            <w:rStyle w:val="Hyperlink"/>
            <w:rFonts w:hint="eastAsia"/>
            <w:noProof/>
            <w:spacing w:val="0"/>
            <w:rtl/>
          </w:rPr>
          <w:t>به</w:t>
        </w:r>
        <w:r w:rsidR="008152E6" w:rsidRPr="00636EA8">
          <w:rPr>
            <w:rStyle w:val="Hyperlink"/>
            <w:noProof/>
            <w:spacing w:val="0"/>
            <w:rtl/>
          </w:rPr>
          <w:t xml:space="preserve"> </w:t>
        </w:r>
        <w:r w:rsidR="008152E6" w:rsidRPr="00636EA8">
          <w:rPr>
            <w:rStyle w:val="Hyperlink"/>
            <w:rFonts w:hint="eastAsia"/>
            <w:noProof/>
            <w:spacing w:val="0"/>
            <w:rtl/>
          </w:rPr>
          <w:t>معروف</w:t>
        </w:r>
        <w:r w:rsidR="008152E6" w:rsidRPr="00636EA8">
          <w:rPr>
            <w:rStyle w:val="Hyperlink"/>
            <w:noProof/>
            <w:spacing w:val="0"/>
            <w:rtl/>
          </w:rPr>
          <w:t xml:space="preserve"> </w:t>
        </w:r>
        <w:r w:rsidR="008152E6" w:rsidRPr="00636EA8">
          <w:rPr>
            <w:rStyle w:val="Hyperlink"/>
            <w:rFonts w:hint="eastAsia"/>
            <w:noProof/>
            <w:spacing w:val="0"/>
            <w:rtl/>
          </w:rPr>
          <w:t>و</w:t>
        </w:r>
        <w:r w:rsidR="008152E6" w:rsidRPr="00636EA8">
          <w:rPr>
            <w:rStyle w:val="Hyperlink"/>
            <w:noProof/>
            <w:spacing w:val="0"/>
            <w:rtl/>
          </w:rPr>
          <w:t xml:space="preserve"> </w:t>
        </w:r>
        <w:r w:rsidR="008152E6" w:rsidRPr="00636EA8">
          <w:rPr>
            <w:rStyle w:val="Hyperlink"/>
            <w:rFonts w:hint="eastAsia"/>
            <w:noProof/>
            <w:spacing w:val="0"/>
            <w:rtl/>
          </w:rPr>
          <w:t>نه</w:t>
        </w:r>
        <w:r w:rsidR="008152E6" w:rsidRPr="00636EA8">
          <w:rPr>
            <w:rStyle w:val="Hyperlink"/>
            <w:rFonts w:hint="cs"/>
            <w:noProof/>
            <w:spacing w:val="0"/>
            <w:rtl/>
          </w:rPr>
          <w:t>ی</w:t>
        </w:r>
        <w:r w:rsidR="008152E6" w:rsidRPr="00636EA8">
          <w:rPr>
            <w:rStyle w:val="Hyperlink"/>
            <w:noProof/>
            <w:spacing w:val="0"/>
            <w:rtl/>
          </w:rPr>
          <w:t xml:space="preserve"> </w:t>
        </w:r>
        <w:r w:rsidR="008152E6" w:rsidRPr="00636EA8">
          <w:rPr>
            <w:rStyle w:val="Hyperlink"/>
            <w:rFonts w:hint="eastAsia"/>
            <w:noProof/>
            <w:spacing w:val="0"/>
            <w:rtl/>
          </w:rPr>
          <w:t>ازمنکر</w:t>
        </w:r>
        <w:r w:rsidR="008152E6" w:rsidRPr="00636EA8">
          <w:rPr>
            <w:rStyle w:val="Hyperlink"/>
            <w:noProof/>
            <w:spacing w:val="0"/>
            <w:rtl/>
          </w:rPr>
          <w:t xml:space="preserve"> </w:t>
        </w:r>
        <w:r w:rsidR="008152E6" w:rsidRPr="00636EA8">
          <w:rPr>
            <w:rStyle w:val="Hyperlink"/>
            <w:rFonts w:hint="eastAsia"/>
            <w:noProof/>
            <w:spacing w:val="0"/>
            <w:rtl/>
          </w:rPr>
          <w:t>و</w:t>
        </w:r>
        <w:r w:rsidR="008152E6" w:rsidRPr="00636EA8">
          <w:rPr>
            <w:rStyle w:val="Hyperlink"/>
            <w:noProof/>
            <w:spacing w:val="0"/>
            <w:rtl/>
          </w:rPr>
          <w:t xml:space="preserve"> </w:t>
        </w:r>
        <w:r w:rsidR="008152E6" w:rsidRPr="00636EA8">
          <w:rPr>
            <w:rStyle w:val="Hyperlink"/>
            <w:rFonts w:hint="eastAsia"/>
            <w:noProof/>
            <w:spacing w:val="0"/>
            <w:rtl/>
          </w:rPr>
          <w:t>خوددار</w:t>
        </w:r>
        <w:r w:rsidR="008152E6" w:rsidRPr="00636EA8">
          <w:rPr>
            <w:rStyle w:val="Hyperlink"/>
            <w:rFonts w:hint="cs"/>
            <w:noProof/>
            <w:spacing w:val="0"/>
            <w:rtl/>
          </w:rPr>
          <w:t>ی</w:t>
        </w:r>
        <w:r w:rsidR="008152E6" w:rsidRPr="00636EA8">
          <w:rPr>
            <w:rStyle w:val="Hyperlink"/>
            <w:noProof/>
            <w:spacing w:val="0"/>
            <w:rtl/>
          </w:rPr>
          <w:t xml:space="preserve"> </w:t>
        </w:r>
        <w:r w:rsidR="008152E6" w:rsidRPr="00636EA8">
          <w:rPr>
            <w:rStyle w:val="Hyperlink"/>
            <w:rFonts w:hint="eastAsia"/>
            <w:noProof/>
            <w:spacing w:val="0"/>
            <w:rtl/>
          </w:rPr>
          <w:t>از</w:t>
        </w:r>
        <w:r w:rsidR="008152E6" w:rsidRPr="00636EA8">
          <w:rPr>
            <w:rStyle w:val="Hyperlink"/>
            <w:noProof/>
            <w:spacing w:val="0"/>
            <w:rtl/>
          </w:rPr>
          <w:t xml:space="preserve"> </w:t>
        </w:r>
        <w:r w:rsidR="008152E6" w:rsidRPr="00636EA8">
          <w:rPr>
            <w:rStyle w:val="Hyperlink"/>
            <w:rFonts w:hint="eastAsia"/>
            <w:noProof/>
            <w:spacing w:val="0"/>
            <w:rtl/>
          </w:rPr>
          <w:t>آزار</w:t>
        </w:r>
        <w:r w:rsidR="008152E6" w:rsidRPr="00636EA8">
          <w:rPr>
            <w:rStyle w:val="Hyperlink"/>
            <w:noProof/>
            <w:spacing w:val="0"/>
            <w:rtl/>
          </w:rPr>
          <w:t xml:space="preserve"> </w:t>
        </w:r>
        <w:r w:rsidR="008152E6" w:rsidRPr="00636EA8">
          <w:rPr>
            <w:rStyle w:val="Hyperlink"/>
            <w:rFonts w:hint="eastAsia"/>
            <w:noProof/>
            <w:spacing w:val="0"/>
            <w:rtl/>
          </w:rPr>
          <w:t>رساندن</w:t>
        </w:r>
        <w:r w:rsidR="008152E6" w:rsidRPr="00636EA8">
          <w:rPr>
            <w:rStyle w:val="Hyperlink"/>
            <w:noProof/>
            <w:spacing w:val="0"/>
            <w:rtl/>
          </w:rPr>
          <w:t xml:space="preserve"> </w:t>
        </w:r>
        <w:r w:rsidR="008152E6" w:rsidRPr="00636EA8">
          <w:rPr>
            <w:rStyle w:val="Hyperlink"/>
            <w:rFonts w:hint="eastAsia"/>
            <w:noProof/>
            <w:spacing w:val="0"/>
            <w:rtl/>
          </w:rPr>
          <w:t>به</w:t>
        </w:r>
        <w:r w:rsidR="008152E6" w:rsidRPr="00636EA8">
          <w:rPr>
            <w:rStyle w:val="Hyperlink"/>
            <w:noProof/>
            <w:spacing w:val="0"/>
            <w:rtl/>
          </w:rPr>
          <w:t xml:space="preserve"> </w:t>
        </w:r>
        <w:r w:rsidR="008152E6" w:rsidRPr="00636EA8">
          <w:rPr>
            <w:rStyle w:val="Hyperlink"/>
            <w:rFonts w:hint="eastAsia"/>
            <w:noProof/>
            <w:spacing w:val="0"/>
            <w:rtl/>
          </w:rPr>
          <w:t>د</w:t>
        </w:r>
        <w:r w:rsidR="008152E6" w:rsidRPr="00636EA8">
          <w:rPr>
            <w:rStyle w:val="Hyperlink"/>
            <w:rFonts w:hint="cs"/>
            <w:noProof/>
            <w:spacing w:val="0"/>
            <w:rtl/>
          </w:rPr>
          <w:t>ی</w:t>
        </w:r>
        <w:r w:rsidR="008152E6" w:rsidRPr="00636EA8">
          <w:rPr>
            <w:rStyle w:val="Hyperlink"/>
            <w:rFonts w:hint="eastAsia"/>
            <w:noProof/>
            <w:spacing w:val="0"/>
            <w:rtl/>
          </w:rPr>
          <w:t>گران</w:t>
        </w:r>
        <w:r w:rsidR="008152E6" w:rsidRPr="00636EA8">
          <w:rPr>
            <w:rStyle w:val="Hyperlink"/>
            <w:noProof/>
            <w:spacing w:val="0"/>
            <w:rtl/>
          </w:rPr>
          <w:t xml:space="preserve"> </w:t>
        </w:r>
        <w:r w:rsidR="008152E6" w:rsidRPr="00636EA8">
          <w:rPr>
            <w:rStyle w:val="Hyperlink"/>
            <w:rFonts w:hint="eastAsia"/>
            <w:noProof/>
            <w:spacing w:val="0"/>
            <w:rtl/>
          </w:rPr>
          <w:t>را</w:t>
        </w:r>
        <w:r w:rsidR="008152E6" w:rsidRPr="00636EA8">
          <w:rPr>
            <w:rStyle w:val="Hyperlink"/>
            <w:noProof/>
            <w:spacing w:val="0"/>
            <w:rtl/>
          </w:rPr>
          <w:t xml:space="preserve"> </w:t>
        </w:r>
        <w:r w:rsidR="008152E6" w:rsidRPr="00636EA8">
          <w:rPr>
            <w:rStyle w:val="Hyperlink"/>
            <w:rFonts w:hint="eastAsia"/>
            <w:noProof/>
            <w:spacing w:val="0"/>
            <w:rtl/>
          </w:rPr>
          <w:t>دارند</w:t>
        </w:r>
        <w:r w:rsidR="008152E6" w:rsidRPr="00636EA8">
          <w:rPr>
            <w:rStyle w:val="Hyperlink"/>
            <w:noProof/>
            <w:spacing w:val="0"/>
            <w:rtl/>
          </w:rPr>
          <w:t xml:space="preserve"> </w:t>
        </w:r>
        <w:r w:rsidR="008152E6" w:rsidRPr="00636EA8">
          <w:rPr>
            <w:rStyle w:val="Hyperlink"/>
            <w:rFonts w:hint="eastAsia"/>
            <w:noProof/>
            <w:spacing w:val="0"/>
            <w:rtl/>
          </w:rPr>
          <w:t>و</w:t>
        </w:r>
        <w:r w:rsidR="008152E6" w:rsidRPr="00636EA8">
          <w:rPr>
            <w:rStyle w:val="Hyperlink"/>
            <w:noProof/>
            <w:spacing w:val="0"/>
            <w:rtl/>
          </w:rPr>
          <w:t xml:space="preserve"> </w:t>
        </w:r>
        <w:r w:rsidR="008152E6" w:rsidRPr="00636EA8">
          <w:rPr>
            <w:rStyle w:val="Hyperlink"/>
            <w:rFonts w:hint="eastAsia"/>
            <w:noProof/>
            <w:spacing w:val="0"/>
            <w:rtl/>
          </w:rPr>
          <w:t>م</w:t>
        </w:r>
        <w:r w:rsidR="008152E6" w:rsidRPr="00636EA8">
          <w:rPr>
            <w:rStyle w:val="Hyperlink"/>
            <w:rFonts w:hint="cs"/>
            <w:noProof/>
            <w:spacing w:val="0"/>
            <w:rtl/>
          </w:rPr>
          <w:t>ی‌</w:t>
        </w:r>
        <w:r w:rsidR="008152E6" w:rsidRPr="00636EA8">
          <w:rPr>
            <w:rStyle w:val="Hyperlink"/>
            <w:rFonts w:hint="eastAsia"/>
            <w:noProof/>
            <w:spacing w:val="0"/>
            <w:rtl/>
          </w:rPr>
          <w:t>توانند</w:t>
        </w:r>
        <w:r w:rsidR="008152E6" w:rsidRPr="00636EA8">
          <w:rPr>
            <w:rStyle w:val="Hyperlink"/>
            <w:noProof/>
            <w:spacing w:val="0"/>
            <w:rtl/>
          </w:rPr>
          <w:t xml:space="preserve"> </w:t>
        </w:r>
        <w:r w:rsidR="008152E6" w:rsidRPr="00636EA8">
          <w:rPr>
            <w:rStyle w:val="Hyperlink"/>
            <w:rFonts w:hint="eastAsia"/>
            <w:noProof/>
            <w:spacing w:val="0"/>
            <w:rtl/>
          </w:rPr>
          <w:t>در</w:t>
        </w:r>
        <w:r w:rsidR="008152E6" w:rsidRPr="00636EA8">
          <w:rPr>
            <w:rStyle w:val="Hyperlink"/>
            <w:noProof/>
            <w:spacing w:val="0"/>
            <w:rtl/>
          </w:rPr>
          <w:t xml:space="preserve"> </w:t>
        </w:r>
        <w:r w:rsidR="008152E6" w:rsidRPr="00636EA8">
          <w:rPr>
            <w:rStyle w:val="Hyperlink"/>
            <w:rFonts w:hint="eastAsia"/>
            <w:noProof/>
            <w:spacing w:val="0"/>
            <w:rtl/>
          </w:rPr>
          <w:t>برابر</w:t>
        </w:r>
        <w:r w:rsidR="008152E6" w:rsidRPr="00636EA8">
          <w:rPr>
            <w:rStyle w:val="Hyperlink"/>
            <w:noProof/>
            <w:spacing w:val="0"/>
            <w:rtl/>
          </w:rPr>
          <w:t xml:space="preserve"> </w:t>
        </w:r>
        <w:r w:rsidR="008152E6" w:rsidRPr="00636EA8">
          <w:rPr>
            <w:rStyle w:val="Hyperlink"/>
            <w:rFonts w:hint="eastAsia"/>
            <w:noProof/>
            <w:spacing w:val="0"/>
            <w:rtl/>
          </w:rPr>
          <w:t>سخت</w:t>
        </w:r>
        <w:r w:rsidR="008152E6" w:rsidRPr="00636EA8">
          <w:rPr>
            <w:rStyle w:val="Hyperlink"/>
            <w:rFonts w:hint="cs"/>
            <w:noProof/>
            <w:spacing w:val="0"/>
            <w:rtl/>
          </w:rPr>
          <w:t>ی‌</w:t>
        </w:r>
        <w:r w:rsidR="008152E6" w:rsidRPr="00636EA8">
          <w:rPr>
            <w:rStyle w:val="Hyperlink"/>
            <w:rFonts w:hint="eastAsia"/>
            <w:noProof/>
            <w:spacing w:val="0"/>
            <w:rtl/>
          </w:rPr>
          <w:t>ها</w:t>
        </w:r>
        <w:r w:rsidR="008152E6" w:rsidRPr="00636EA8">
          <w:rPr>
            <w:rStyle w:val="Hyperlink"/>
            <w:noProof/>
            <w:spacing w:val="0"/>
            <w:rtl/>
          </w:rPr>
          <w:t xml:space="preserve"> </w:t>
        </w:r>
        <w:r w:rsidR="008152E6" w:rsidRPr="00636EA8">
          <w:rPr>
            <w:rStyle w:val="Hyperlink"/>
            <w:rFonts w:hint="eastAsia"/>
            <w:noProof/>
            <w:spacing w:val="0"/>
            <w:rtl/>
          </w:rPr>
          <w:t>و</w:t>
        </w:r>
        <w:r w:rsidR="008152E6" w:rsidRPr="00636EA8">
          <w:rPr>
            <w:rStyle w:val="Hyperlink"/>
            <w:noProof/>
            <w:spacing w:val="0"/>
            <w:rtl/>
          </w:rPr>
          <w:t xml:space="preserve"> </w:t>
        </w:r>
        <w:r w:rsidR="008152E6" w:rsidRPr="00636EA8">
          <w:rPr>
            <w:rStyle w:val="Hyperlink"/>
            <w:rFonts w:hint="eastAsia"/>
            <w:noProof/>
            <w:spacing w:val="0"/>
            <w:rtl/>
          </w:rPr>
          <w:t>اذ</w:t>
        </w:r>
        <w:r w:rsidR="008152E6" w:rsidRPr="00636EA8">
          <w:rPr>
            <w:rStyle w:val="Hyperlink"/>
            <w:rFonts w:hint="cs"/>
            <w:noProof/>
            <w:spacing w:val="0"/>
            <w:rtl/>
          </w:rPr>
          <w:t>ی</w:t>
        </w:r>
        <w:r w:rsidR="008152E6" w:rsidRPr="00636EA8">
          <w:rPr>
            <w:rStyle w:val="Hyperlink"/>
            <w:rFonts w:hint="eastAsia"/>
            <w:noProof/>
            <w:spacing w:val="0"/>
            <w:rtl/>
          </w:rPr>
          <w:t>ت</w:t>
        </w:r>
        <w:r w:rsidR="008152E6" w:rsidRPr="00636EA8">
          <w:rPr>
            <w:rStyle w:val="Hyperlink"/>
            <w:noProof/>
            <w:spacing w:val="0"/>
            <w:rtl/>
          </w:rPr>
          <w:t xml:space="preserve"> </w:t>
        </w:r>
        <w:r w:rsidR="008152E6" w:rsidRPr="00636EA8">
          <w:rPr>
            <w:rStyle w:val="Hyperlink"/>
            <w:rFonts w:hint="eastAsia"/>
            <w:noProof/>
            <w:spacing w:val="0"/>
            <w:rtl/>
          </w:rPr>
          <w:t>و</w:t>
        </w:r>
        <w:r w:rsidR="008152E6" w:rsidRPr="00636EA8">
          <w:rPr>
            <w:rStyle w:val="Hyperlink"/>
            <w:noProof/>
            <w:spacing w:val="0"/>
            <w:rtl/>
          </w:rPr>
          <w:t xml:space="preserve"> </w:t>
        </w:r>
        <w:r w:rsidR="008152E6" w:rsidRPr="00636EA8">
          <w:rPr>
            <w:rStyle w:val="Hyperlink"/>
            <w:rFonts w:hint="eastAsia"/>
            <w:noProof/>
            <w:spacing w:val="0"/>
            <w:rtl/>
          </w:rPr>
          <w:t>آزار</w:t>
        </w:r>
        <w:r w:rsidR="008152E6" w:rsidRPr="00636EA8">
          <w:rPr>
            <w:rStyle w:val="Hyperlink"/>
            <w:noProof/>
            <w:spacing w:val="0"/>
            <w:rtl/>
          </w:rPr>
          <w:t xml:space="preserve"> </w:t>
        </w:r>
        <w:r w:rsidR="008152E6" w:rsidRPr="00636EA8">
          <w:rPr>
            <w:rStyle w:val="Hyperlink"/>
            <w:rFonts w:hint="eastAsia"/>
            <w:noProof/>
            <w:spacing w:val="0"/>
            <w:rtl/>
          </w:rPr>
          <w:t>د</w:t>
        </w:r>
        <w:r w:rsidR="008152E6" w:rsidRPr="00636EA8">
          <w:rPr>
            <w:rStyle w:val="Hyperlink"/>
            <w:rFonts w:hint="cs"/>
            <w:noProof/>
            <w:spacing w:val="0"/>
            <w:rtl/>
          </w:rPr>
          <w:t>ی</w:t>
        </w:r>
        <w:r w:rsidR="008152E6" w:rsidRPr="00636EA8">
          <w:rPr>
            <w:rStyle w:val="Hyperlink"/>
            <w:rFonts w:hint="eastAsia"/>
            <w:noProof/>
            <w:spacing w:val="0"/>
            <w:rtl/>
          </w:rPr>
          <w:t>گران،</w:t>
        </w:r>
        <w:r w:rsidR="008152E6" w:rsidRPr="00636EA8">
          <w:rPr>
            <w:rStyle w:val="Hyperlink"/>
            <w:noProof/>
            <w:spacing w:val="0"/>
            <w:rtl/>
          </w:rPr>
          <w:t xml:space="preserve"> </w:t>
        </w:r>
        <w:r w:rsidR="008152E6" w:rsidRPr="00636EA8">
          <w:rPr>
            <w:rStyle w:val="Hyperlink"/>
            <w:rFonts w:hint="eastAsia"/>
            <w:noProof/>
            <w:spacing w:val="0"/>
            <w:rtl/>
          </w:rPr>
          <w:t>شک</w:t>
        </w:r>
        <w:r w:rsidR="008152E6" w:rsidRPr="00636EA8">
          <w:rPr>
            <w:rStyle w:val="Hyperlink"/>
            <w:rFonts w:hint="cs"/>
            <w:noProof/>
            <w:spacing w:val="0"/>
            <w:rtl/>
          </w:rPr>
          <w:t>ی</w:t>
        </w:r>
        <w:r w:rsidR="008152E6" w:rsidRPr="00636EA8">
          <w:rPr>
            <w:rStyle w:val="Hyperlink"/>
            <w:rFonts w:hint="eastAsia"/>
            <w:noProof/>
            <w:spacing w:val="0"/>
            <w:rtl/>
          </w:rPr>
          <w:t>با</w:t>
        </w:r>
        <w:r w:rsidR="008152E6" w:rsidRPr="00636EA8">
          <w:rPr>
            <w:rStyle w:val="Hyperlink"/>
            <w:rFonts w:hint="cs"/>
            <w:noProof/>
            <w:spacing w:val="0"/>
            <w:rtl/>
          </w:rPr>
          <w:t>یی</w:t>
        </w:r>
        <w:r w:rsidR="008152E6" w:rsidRPr="00636EA8">
          <w:rPr>
            <w:rStyle w:val="Hyperlink"/>
            <w:noProof/>
            <w:spacing w:val="0"/>
            <w:rtl/>
          </w:rPr>
          <w:t xml:space="preserve"> </w:t>
        </w:r>
        <w:r w:rsidR="008152E6" w:rsidRPr="00636EA8">
          <w:rPr>
            <w:rStyle w:val="Hyperlink"/>
            <w:rFonts w:hint="eastAsia"/>
            <w:noProof/>
            <w:spacing w:val="0"/>
            <w:rtl/>
          </w:rPr>
          <w:t>ورزند</w:t>
        </w:r>
        <w:r w:rsidR="008152E6" w:rsidRPr="00636EA8">
          <w:rPr>
            <w:noProof/>
            <w:webHidden/>
            <w:spacing w:val="0"/>
            <w:rtl/>
          </w:rPr>
          <w:tab/>
        </w:r>
        <w:r w:rsidR="008152E6" w:rsidRPr="00636EA8">
          <w:rPr>
            <w:rStyle w:val="Hyperlink"/>
            <w:noProof/>
            <w:spacing w:val="0"/>
            <w:rtl/>
          </w:rPr>
          <w:fldChar w:fldCharType="begin"/>
        </w:r>
        <w:r w:rsidR="008152E6" w:rsidRPr="00636EA8">
          <w:rPr>
            <w:noProof/>
            <w:webHidden/>
            <w:spacing w:val="0"/>
            <w:rtl/>
          </w:rPr>
          <w:instrText xml:space="preserve"> </w:instrText>
        </w:r>
        <w:r w:rsidR="008152E6" w:rsidRPr="00636EA8">
          <w:rPr>
            <w:noProof/>
            <w:webHidden/>
            <w:spacing w:val="0"/>
          </w:rPr>
          <w:instrText xml:space="preserve">PAGEREF _Toc319393509 \h </w:instrText>
        </w:r>
        <w:r w:rsidR="008152E6" w:rsidRPr="00636EA8">
          <w:rPr>
            <w:rStyle w:val="Hyperlink"/>
            <w:noProof/>
            <w:spacing w:val="0"/>
            <w:rtl/>
          </w:rPr>
        </w:r>
        <w:r w:rsidR="008152E6" w:rsidRPr="00636EA8">
          <w:rPr>
            <w:rStyle w:val="Hyperlink"/>
            <w:noProof/>
            <w:spacing w:val="0"/>
            <w:rtl/>
          </w:rPr>
          <w:fldChar w:fldCharType="separate"/>
        </w:r>
        <w:r w:rsidR="00CF43E4">
          <w:rPr>
            <w:noProof/>
            <w:webHidden/>
            <w:spacing w:val="0"/>
            <w:rtl/>
          </w:rPr>
          <w:t>505</w:t>
        </w:r>
        <w:r w:rsidR="008152E6" w:rsidRPr="00636EA8">
          <w:rPr>
            <w:rStyle w:val="Hyperlink"/>
            <w:noProof/>
            <w:spacing w:val="0"/>
            <w:rtl/>
          </w:rPr>
          <w:fldChar w:fldCharType="end"/>
        </w:r>
      </w:hyperlink>
    </w:p>
    <w:p w:rsidR="008152E6" w:rsidRPr="00636EA8" w:rsidRDefault="007C1E5E" w:rsidP="00270467">
      <w:pPr>
        <w:pStyle w:val="TOC1"/>
        <w:tabs>
          <w:tab w:val="right" w:leader="dot" w:pos="7134"/>
        </w:tabs>
        <w:jc w:val="left"/>
        <w:rPr>
          <w:rFonts w:ascii="Calibri" w:hAnsi="Calibri" w:cs="Arial"/>
          <w:bCs w:val="0"/>
          <w:noProof/>
          <w:spacing w:val="0"/>
          <w:sz w:val="22"/>
          <w:szCs w:val="22"/>
          <w:rtl/>
        </w:rPr>
      </w:pPr>
      <w:hyperlink w:anchor="_Toc319393510" w:history="1">
        <w:r w:rsidR="008152E6" w:rsidRPr="00636EA8">
          <w:rPr>
            <w:rStyle w:val="Hyperlink"/>
            <w:noProof/>
            <w:spacing w:val="0"/>
            <w:rtl/>
          </w:rPr>
          <w:t xml:space="preserve">71- </w:t>
        </w:r>
        <w:r w:rsidR="008152E6" w:rsidRPr="00636EA8">
          <w:rPr>
            <w:rStyle w:val="Hyperlink"/>
            <w:rFonts w:hint="eastAsia"/>
            <w:noProof/>
            <w:spacing w:val="0"/>
            <w:rtl/>
          </w:rPr>
          <w:t>باب</w:t>
        </w:r>
        <w:r w:rsidR="008152E6" w:rsidRPr="00636EA8">
          <w:rPr>
            <w:rStyle w:val="Hyperlink"/>
            <w:noProof/>
            <w:spacing w:val="0"/>
            <w:rtl/>
          </w:rPr>
          <w:t xml:space="preserve">: </w:t>
        </w:r>
        <w:r w:rsidR="008152E6" w:rsidRPr="00636EA8">
          <w:rPr>
            <w:rStyle w:val="Hyperlink"/>
            <w:rFonts w:hint="eastAsia"/>
            <w:noProof/>
            <w:spacing w:val="0"/>
            <w:rtl/>
          </w:rPr>
          <w:t>تواضع</w:t>
        </w:r>
        <w:r w:rsidR="008152E6" w:rsidRPr="00636EA8">
          <w:rPr>
            <w:rStyle w:val="Hyperlink"/>
            <w:noProof/>
            <w:spacing w:val="0"/>
            <w:rtl/>
          </w:rPr>
          <w:t xml:space="preserve"> </w:t>
        </w:r>
        <w:r w:rsidR="008152E6" w:rsidRPr="00636EA8">
          <w:rPr>
            <w:rStyle w:val="Hyperlink"/>
            <w:rFonts w:hint="eastAsia"/>
            <w:noProof/>
            <w:spacing w:val="0"/>
            <w:rtl/>
          </w:rPr>
          <w:t>و</w:t>
        </w:r>
        <w:r w:rsidR="008152E6" w:rsidRPr="00636EA8">
          <w:rPr>
            <w:rStyle w:val="Hyperlink"/>
            <w:noProof/>
            <w:spacing w:val="0"/>
            <w:rtl/>
          </w:rPr>
          <w:t xml:space="preserve"> </w:t>
        </w:r>
        <w:r w:rsidR="008152E6" w:rsidRPr="00636EA8">
          <w:rPr>
            <w:rStyle w:val="Hyperlink"/>
            <w:rFonts w:hint="eastAsia"/>
            <w:noProof/>
            <w:spacing w:val="0"/>
            <w:rtl/>
          </w:rPr>
          <w:t>فروتن</w:t>
        </w:r>
        <w:r w:rsidR="008152E6" w:rsidRPr="00636EA8">
          <w:rPr>
            <w:rStyle w:val="Hyperlink"/>
            <w:rFonts w:hint="cs"/>
            <w:noProof/>
            <w:spacing w:val="0"/>
            <w:rtl/>
          </w:rPr>
          <w:t>ی</w:t>
        </w:r>
        <w:r w:rsidR="008152E6" w:rsidRPr="00636EA8">
          <w:rPr>
            <w:rStyle w:val="Hyperlink"/>
            <w:noProof/>
            <w:spacing w:val="0"/>
            <w:rtl/>
          </w:rPr>
          <w:t xml:space="preserve"> </w:t>
        </w:r>
        <w:r w:rsidR="008152E6" w:rsidRPr="00636EA8">
          <w:rPr>
            <w:rStyle w:val="Hyperlink"/>
            <w:rFonts w:hint="eastAsia"/>
            <w:noProof/>
            <w:spacing w:val="0"/>
            <w:rtl/>
          </w:rPr>
          <w:t>در</w:t>
        </w:r>
        <w:r w:rsidR="008152E6" w:rsidRPr="00636EA8">
          <w:rPr>
            <w:rStyle w:val="Hyperlink"/>
            <w:noProof/>
            <w:spacing w:val="0"/>
            <w:rtl/>
          </w:rPr>
          <w:t xml:space="preserve"> </w:t>
        </w:r>
        <w:r w:rsidR="008152E6" w:rsidRPr="00636EA8">
          <w:rPr>
            <w:rStyle w:val="Hyperlink"/>
            <w:rFonts w:hint="eastAsia"/>
            <w:noProof/>
            <w:spacing w:val="0"/>
            <w:rtl/>
          </w:rPr>
          <w:t>برابر</w:t>
        </w:r>
        <w:r w:rsidR="008152E6" w:rsidRPr="00636EA8">
          <w:rPr>
            <w:rStyle w:val="Hyperlink"/>
            <w:noProof/>
            <w:spacing w:val="0"/>
            <w:rtl/>
          </w:rPr>
          <w:t xml:space="preserve"> </w:t>
        </w:r>
        <w:r w:rsidR="008152E6" w:rsidRPr="00636EA8">
          <w:rPr>
            <w:rStyle w:val="Hyperlink"/>
            <w:rFonts w:hint="eastAsia"/>
            <w:noProof/>
            <w:spacing w:val="0"/>
            <w:rtl/>
          </w:rPr>
          <w:t>مؤمنان</w:t>
        </w:r>
        <w:r w:rsidR="008152E6" w:rsidRPr="00636EA8">
          <w:rPr>
            <w:noProof/>
            <w:webHidden/>
            <w:spacing w:val="0"/>
            <w:rtl/>
          </w:rPr>
          <w:tab/>
        </w:r>
        <w:r w:rsidR="008152E6" w:rsidRPr="00636EA8">
          <w:rPr>
            <w:rStyle w:val="Hyperlink"/>
            <w:noProof/>
            <w:spacing w:val="0"/>
            <w:rtl/>
          </w:rPr>
          <w:fldChar w:fldCharType="begin"/>
        </w:r>
        <w:r w:rsidR="008152E6" w:rsidRPr="00636EA8">
          <w:rPr>
            <w:noProof/>
            <w:webHidden/>
            <w:spacing w:val="0"/>
            <w:rtl/>
          </w:rPr>
          <w:instrText xml:space="preserve"> </w:instrText>
        </w:r>
        <w:r w:rsidR="008152E6" w:rsidRPr="00636EA8">
          <w:rPr>
            <w:noProof/>
            <w:webHidden/>
            <w:spacing w:val="0"/>
          </w:rPr>
          <w:instrText xml:space="preserve">PAGEREF _Toc319393510 \h </w:instrText>
        </w:r>
        <w:r w:rsidR="008152E6" w:rsidRPr="00636EA8">
          <w:rPr>
            <w:rStyle w:val="Hyperlink"/>
            <w:noProof/>
            <w:spacing w:val="0"/>
            <w:rtl/>
          </w:rPr>
        </w:r>
        <w:r w:rsidR="008152E6" w:rsidRPr="00636EA8">
          <w:rPr>
            <w:rStyle w:val="Hyperlink"/>
            <w:noProof/>
            <w:spacing w:val="0"/>
            <w:rtl/>
          </w:rPr>
          <w:fldChar w:fldCharType="separate"/>
        </w:r>
        <w:r w:rsidR="00CF43E4">
          <w:rPr>
            <w:noProof/>
            <w:webHidden/>
            <w:spacing w:val="0"/>
            <w:rtl/>
          </w:rPr>
          <w:t>506</w:t>
        </w:r>
        <w:r w:rsidR="008152E6" w:rsidRPr="00636EA8">
          <w:rPr>
            <w:rStyle w:val="Hyperlink"/>
            <w:noProof/>
            <w:spacing w:val="0"/>
            <w:rtl/>
          </w:rPr>
          <w:fldChar w:fldCharType="end"/>
        </w:r>
      </w:hyperlink>
    </w:p>
    <w:p w:rsidR="008152E6" w:rsidRPr="00636EA8" w:rsidRDefault="007C1E5E" w:rsidP="00270467">
      <w:pPr>
        <w:pStyle w:val="TOC1"/>
        <w:tabs>
          <w:tab w:val="right" w:leader="dot" w:pos="7134"/>
        </w:tabs>
        <w:jc w:val="left"/>
        <w:rPr>
          <w:rFonts w:ascii="Calibri" w:hAnsi="Calibri" w:cs="Arial"/>
          <w:bCs w:val="0"/>
          <w:noProof/>
          <w:spacing w:val="0"/>
          <w:sz w:val="22"/>
          <w:szCs w:val="22"/>
          <w:rtl/>
        </w:rPr>
      </w:pPr>
      <w:hyperlink w:anchor="_Toc319393511" w:history="1">
        <w:r w:rsidR="008152E6" w:rsidRPr="00636EA8">
          <w:rPr>
            <w:rStyle w:val="Hyperlink"/>
            <w:noProof/>
            <w:spacing w:val="0"/>
            <w:rtl/>
          </w:rPr>
          <w:t xml:space="preserve">72- </w:t>
        </w:r>
        <w:r w:rsidR="008152E6" w:rsidRPr="00636EA8">
          <w:rPr>
            <w:rStyle w:val="Hyperlink"/>
            <w:rFonts w:hint="eastAsia"/>
            <w:noProof/>
            <w:spacing w:val="0"/>
            <w:rtl/>
          </w:rPr>
          <w:t>باب</w:t>
        </w:r>
        <w:r w:rsidR="008152E6" w:rsidRPr="00636EA8">
          <w:rPr>
            <w:rStyle w:val="Hyperlink"/>
            <w:noProof/>
            <w:spacing w:val="0"/>
            <w:rtl/>
          </w:rPr>
          <w:t xml:space="preserve">: </w:t>
        </w:r>
        <w:r w:rsidR="008152E6" w:rsidRPr="00636EA8">
          <w:rPr>
            <w:rStyle w:val="Hyperlink"/>
            <w:rFonts w:hint="eastAsia"/>
            <w:noProof/>
            <w:spacing w:val="0"/>
            <w:rtl/>
          </w:rPr>
          <w:t>حرام</w:t>
        </w:r>
        <w:r w:rsidR="008152E6" w:rsidRPr="00636EA8">
          <w:rPr>
            <w:rStyle w:val="Hyperlink"/>
            <w:noProof/>
            <w:spacing w:val="0"/>
            <w:rtl/>
          </w:rPr>
          <w:t xml:space="preserve"> </w:t>
        </w:r>
        <w:r w:rsidR="008152E6" w:rsidRPr="00636EA8">
          <w:rPr>
            <w:rStyle w:val="Hyperlink"/>
            <w:rFonts w:hint="eastAsia"/>
            <w:noProof/>
            <w:spacing w:val="0"/>
            <w:rtl/>
          </w:rPr>
          <w:t>بودن</w:t>
        </w:r>
        <w:r w:rsidR="008152E6" w:rsidRPr="00636EA8">
          <w:rPr>
            <w:rStyle w:val="Hyperlink"/>
            <w:noProof/>
            <w:spacing w:val="0"/>
            <w:rtl/>
          </w:rPr>
          <w:t xml:space="preserve"> </w:t>
        </w:r>
        <w:r w:rsidR="008152E6" w:rsidRPr="00636EA8">
          <w:rPr>
            <w:rStyle w:val="Hyperlink"/>
            <w:rFonts w:hint="eastAsia"/>
            <w:noProof/>
            <w:spacing w:val="0"/>
            <w:rtl/>
          </w:rPr>
          <w:t>کبر</w:t>
        </w:r>
        <w:r w:rsidR="008152E6" w:rsidRPr="00636EA8">
          <w:rPr>
            <w:rStyle w:val="Hyperlink"/>
            <w:noProof/>
            <w:spacing w:val="0"/>
            <w:rtl/>
          </w:rPr>
          <w:t xml:space="preserve"> </w:t>
        </w:r>
        <w:r w:rsidR="008152E6" w:rsidRPr="00636EA8">
          <w:rPr>
            <w:rStyle w:val="Hyperlink"/>
            <w:rFonts w:hint="eastAsia"/>
            <w:noProof/>
            <w:spacing w:val="0"/>
            <w:rtl/>
          </w:rPr>
          <w:t>و</w:t>
        </w:r>
        <w:r w:rsidR="008152E6" w:rsidRPr="00636EA8">
          <w:rPr>
            <w:rStyle w:val="Hyperlink"/>
            <w:noProof/>
            <w:spacing w:val="0"/>
            <w:rtl/>
          </w:rPr>
          <w:t xml:space="preserve"> </w:t>
        </w:r>
        <w:r w:rsidR="008152E6" w:rsidRPr="00636EA8">
          <w:rPr>
            <w:rStyle w:val="Hyperlink"/>
            <w:rFonts w:hint="eastAsia"/>
            <w:noProof/>
            <w:spacing w:val="0"/>
            <w:rtl/>
          </w:rPr>
          <w:t>خودپسند</w:t>
        </w:r>
        <w:r w:rsidR="008152E6" w:rsidRPr="00636EA8">
          <w:rPr>
            <w:rStyle w:val="Hyperlink"/>
            <w:rFonts w:hint="cs"/>
            <w:noProof/>
            <w:spacing w:val="0"/>
            <w:rtl/>
          </w:rPr>
          <w:t>ی</w:t>
        </w:r>
        <w:r w:rsidR="008152E6" w:rsidRPr="00636EA8">
          <w:rPr>
            <w:noProof/>
            <w:webHidden/>
            <w:spacing w:val="0"/>
            <w:rtl/>
          </w:rPr>
          <w:tab/>
        </w:r>
        <w:r w:rsidR="008152E6" w:rsidRPr="00636EA8">
          <w:rPr>
            <w:rStyle w:val="Hyperlink"/>
            <w:noProof/>
            <w:spacing w:val="0"/>
            <w:rtl/>
          </w:rPr>
          <w:fldChar w:fldCharType="begin"/>
        </w:r>
        <w:r w:rsidR="008152E6" w:rsidRPr="00636EA8">
          <w:rPr>
            <w:noProof/>
            <w:webHidden/>
            <w:spacing w:val="0"/>
            <w:rtl/>
          </w:rPr>
          <w:instrText xml:space="preserve"> </w:instrText>
        </w:r>
        <w:r w:rsidR="008152E6" w:rsidRPr="00636EA8">
          <w:rPr>
            <w:noProof/>
            <w:webHidden/>
            <w:spacing w:val="0"/>
          </w:rPr>
          <w:instrText xml:space="preserve">PAGEREF _Toc319393511 \h </w:instrText>
        </w:r>
        <w:r w:rsidR="008152E6" w:rsidRPr="00636EA8">
          <w:rPr>
            <w:rStyle w:val="Hyperlink"/>
            <w:noProof/>
            <w:spacing w:val="0"/>
            <w:rtl/>
          </w:rPr>
        </w:r>
        <w:r w:rsidR="008152E6" w:rsidRPr="00636EA8">
          <w:rPr>
            <w:rStyle w:val="Hyperlink"/>
            <w:noProof/>
            <w:spacing w:val="0"/>
            <w:rtl/>
          </w:rPr>
          <w:fldChar w:fldCharType="separate"/>
        </w:r>
        <w:r w:rsidR="00CF43E4">
          <w:rPr>
            <w:noProof/>
            <w:webHidden/>
            <w:spacing w:val="0"/>
            <w:rtl/>
          </w:rPr>
          <w:t>528</w:t>
        </w:r>
        <w:r w:rsidR="008152E6" w:rsidRPr="00636EA8">
          <w:rPr>
            <w:rStyle w:val="Hyperlink"/>
            <w:noProof/>
            <w:spacing w:val="0"/>
            <w:rtl/>
          </w:rPr>
          <w:fldChar w:fldCharType="end"/>
        </w:r>
      </w:hyperlink>
    </w:p>
    <w:p w:rsidR="008152E6" w:rsidRPr="00636EA8" w:rsidRDefault="007C1E5E" w:rsidP="00270467">
      <w:pPr>
        <w:pStyle w:val="TOC1"/>
        <w:tabs>
          <w:tab w:val="right" w:leader="dot" w:pos="7134"/>
        </w:tabs>
        <w:jc w:val="left"/>
        <w:rPr>
          <w:rFonts w:ascii="Calibri" w:hAnsi="Calibri" w:cs="Arial"/>
          <w:bCs w:val="0"/>
          <w:noProof/>
          <w:spacing w:val="0"/>
          <w:sz w:val="22"/>
          <w:szCs w:val="22"/>
          <w:rtl/>
        </w:rPr>
      </w:pPr>
      <w:hyperlink w:anchor="_Toc319393512" w:history="1">
        <w:r w:rsidR="008152E6" w:rsidRPr="00636EA8">
          <w:rPr>
            <w:rStyle w:val="Hyperlink"/>
            <w:noProof/>
            <w:spacing w:val="0"/>
            <w:rtl/>
          </w:rPr>
          <w:t xml:space="preserve">73- </w:t>
        </w:r>
        <w:r w:rsidR="008152E6" w:rsidRPr="00636EA8">
          <w:rPr>
            <w:rStyle w:val="Hyperlink"/>
            <w:rFonts w:hint="eastAsia"/>
            <w:noProof/>
            <w:spacing w:val="0"/>
            <w:rtl/>
          </w:rPr>
          <w:t>باب</w:t>
        </w:r>
        <w:r w:rsidR="008152E6" w:rsidRPr="00636EA8">
          <w:rPr>
            <w:rStyle w:val="Hyperlink"/>
            <w:noProof/>
            <w:spacing w:val="0"/>
            <w:rtl/>
          </w:rPr>
          <w:t xml:space="preserve">: </w:t>
        </w:r>
        <w:r w:rsidR="008152E6" w:rsidRPr="00636EA8">
          <w:rPr>
            <w:rStyle w:val="Hyperlink"/>
            <w:rFonts w:hint="eastAsia"/>
            <w:noProof/>
            <w:spacing w:val="0"/>
            <w:rtl/>
          </w:rPr>
          <w:t>خوش‌خُلق</w:t>
        </w:r>
        <w:r w:rsidR="008152E6" w:rsidRPr="00636EA8">
          <w:rPr>
            <w:rStyle w:val="Hyperlink"/>
            <w:rFonts w:hint="cs"/>
            <w:noProof/>
            <w:spacing w:val="0"/>
            <w:rtl/>
          </w:rPr>
          <w:t>ی</w:t>
        </w:r>
        <w:r w:rsidR="008152E6" w:rsidRPr="00636EA8">
          <w:rPr>
            <w:rStyle w:val="Hyperlink"/>
            <w:noProof/>
            <w:spacing w:val="0"/>
            <w:rtl/>
          </w:rPr>
          <w:t xml:space="preserve"> (</w:t>
        </w:r>
        <w:r w:rsidR="008152E6" w:rsidRPr="00636EA8">
          <w:rPr>
            <w:rStyle w:val="Hyperlink"/>
            <w:rFonts w:hint="eastAsia"/>
            <w:noProof/>
            <w:spacing w:val="0"/>
            <w:rtl/>
          </w:rPr>
          <w:t>اخلاق</w:t>
        </w:r>
        <w:r w:rsidR="008152E6" w:rsidRPr="00636EA8">
          <w:rPr>
            <w:rStyle w:val="Hyperlink"/>
            <w:noProof/>
            <w:spacing w:val="0"/>
            <w:rtl/>
          </w:rPr>
          <w:t xml:space="preserve"> </w:t>
        </w:r>
        <w:r w:rsidR="008152E6" w:rsidRPr="00636EA8">
          <w:rPr>
            <w:rStyle w:val="Hyperlink"/>
            <w:rFonts w:hint="eastAsia"/>
            <w:noProof/>
            <w:spacing w:val="0"/>
            <w:rtl/>
          </w:rPr>
          <w:t>و</w:t>
        </w:r>
        <w:r w:rsidR="008152E6" w:rsidRPr="00636EA8">
          <w:rPr>
            <w:rStyle w:val="Hyperlink"/>
            <w:noProof/>
            <w:spacing w:val="0"/>
            <w:rtl/>
          </w:rPr>
          <w:t xml:space="preserve"> </w:t>
        </w:r>
        <w:r w:rsidR="008152E6" w:rsidRPr="00636EA8">
          <w:rPr>
            <w:rStyle w:val="Hyperlink"/>
            <w:rFonts w:hint="eastAsia"/>
            <w:noProof/>
            <w:spacing w:val="0"/>
            <w:rtl/>
          </w:rPr>
          <w:t>رفتارِ</w:t>
        </w:r>
        <w:r w:rsidR="008152E6" w:rsidRPr="00636EA8">
          <w:rPr>
            <w:rStyle w:val="Hyperlink"/>
            <w:noProof/>
            <w:spacing w:val="0"/>
            <w:rtl/>
          </w:rPr>
          <w:t xml:space="preserve"> </w:t>
        </w:r>
        <w:r w:rsidR="008152E6" w:rsidRPr="00636EA8">
          <w:rPr>
            <w:rStyle w:val="Hyperlink"/>
            <w:rFonts w:hint="eastAsia"/>
            <w:noProof/>
            <w:spacing w:val="0"/>
            <w:rtl/>
          </w:rPr>
          <w:t>ن</w:t>
        </w:r>
        <w:r w:rsidR="008152E6" w:rsidRPr="00636EA8">
          <w:rPr>
            <w:rStyle w:val="Hyperlink"/>
            <w:rFonts w:hint="cs"/>
            <w:noProof/>
            <w:spacing w:val="0"/>
            <w:rtl/>
          </w:rPr>
          <w:t>ی</w:t>
        </w:r>
        <w:r w:rsidR="008152E6" w:rsidRPr="00636EA8">
          <w:rPr>
            <w:rStyle w:val="Hyperlink"/>
            <w:rFonts w:hint="eastAsia"/>
            <w:noProof/>
            <w:spacing w:val="0"/>
            <w:rtl/>
          </w:rPr>
          <w:t>ک</w:t>
        </w:r>
        <w:r w:rsidR="008152E6" w:rsidRPr="00636EA8">
          <w:rPr>
            <w:rStyle w:val="Hyperlink"/>
            <w:noProof/>
            <w:spacing w:val="0"/>
            <w:rtl/>
          </w:rPr>
          <w:t xml:space="preserve"> </w:t>
        </w:r>
        <w:r w:rsidR="008152E6" w:rsidRPr="00636EA8">
          <w:rPr>
            <w:rStyle w:val="Hyperlink"/>
            <w:rFonts w:hint="eastAsia"/>
            <w:noProof/>
            <w:spacing w:val="0"/>
            <w:rtl/>
          </w:rPr>
          <w:t>و</w:t>
        </w:r>
        <w:r w:rsidR="008152E6" w:rsidRPr="00636EA8">
          <w:rPr>
            <w:rStyle w:val="Hyperlink"/>
            <w:noProof/>
            <w:spacing w:val="0"/>
            <w:rtl/>
          </w:rPr>
          <w:t xml:space="preserve"> </w:t>
        </w:r>
        <w:r w:rsidR="008152E6" w:rsidRPr="00636EA8">
          <w:rPr>
            <w:rStyle w:val="Hyperlink"/>
            <w:rFonts w:hint="eastAsia"/>
            <w:noProof/>
            <w:spacing w:val="0"/>
            <w:rtl/>
          </w:rPr>
          <w:t>پسند</w:t>
        </w:r>
        <w:r w:rsidR="008152E6" w:rsidRPr="00636EA8">
          <w:rPr>
            <w:rStyle w:val="Hyperlink"/>
            <w:rFonts w:hint="cs"/>
            <w:noProof/>
            <w:spacing w:val="0"/>
            <w:rtl/>
          </w:rPr>
          <w:t>ی</w:t>
        </w:r>
        <w:r w:rsidR="008152E6" w:rsidRPr="00636EA8">
          <w:rPr>
            <w:rStyle w:val="Hyperlink"/>
            <w:rFonts w:hint="eastAsia"/>
            <w:noProof/>
            <w:spacing w:val="0"/>
            <w:rtl/>
          </w:rPr>
          <w:t>ده</w:t>
        </w:r>
        <w:r w:rsidR="008152E6" w:rsidRPr="00636EA8">
          <w:rPr>
            <w:rStyle w:val="Hyperlink"/>
            <w:noProof/>
            <w:spacing w:val="0"/>
            <w:rtl/>
          </w:rPr>
          <w:t>)</w:t>
        </w:r>
        <w:r w:rsidR="008152E6" w:rsidRPr="00636EA8">
          <w:rPr>
            <w:noProof/>
            <w:webHidden/>
            <w:spacing w:val="0"/>
            <w:rtl/>
          </w:rPr>
          <w:tab/>
        </w:r>
        <w:r w:rsidR="008152E6" w:rsidRPr="00636EA8">
          <w:rPr>
            <w:rStyle w:val="Hyperlink"/>
            <w:noProof/>
            <w:spacing w:val="0"/>
            <w:rtl/>
          </w:rPr>
          <w:fldChar w:fldCharType="begin"/>
        </w:r>
        <w:r w:rsidR="008152E6" w:rsidRPr="00636EA8">
          <w:rPr>
            <w:noProof/>
            <w:webHidden/>
            <w:spacing w:val="0"/>
            <w:rtl/>
          </w:rPr>
          <w:instrText xml:space="preserve"> </w:instrText>
        </w:r>
        <w:r w:rsidR="008152E6" w:rsidRPr="00636EA8">
          <w:rPr>
            <w:noProof/>
            <w:webHidden/>
            <w:spacing w:val="0"/>
          </w:rPr>
          <w:instrText xml:space="preserve">PAGEREF _Toc319393512 \h </w:instrText>
        </w:r>
        <w:r w:rsidR="008152E6" w:rsidRPr="00636EA8">
          <w:rPr>
            <w:rStyle w:val="Hyperlink"/>
            <w:noProof/>
            <w:spacing w:val="0"/>
            <w:rtl/>
          </w:rPr>
        </w:r>
        <w:r w:rsidR="008152E6" w:rsidRPr="00636EA8">
          <w:rPr>
            <w:rStyle w:val="Hyperlink"/>
            <w:noProof/>
            <w:spacing w:val="0"/>
            <w:rtl/>
          </w:rPr>
          <w:fldChar w:fldCharType="separate"/>
        </w:r>
        <w:r w:rsidR="00CF43E4">
          <w:rPr>
            <w:noProof/>
            <w:webHidden/>
            <w:spacing w:val="0"/>
            <w:rtl/>
          </w:rPr>
          <w:t>549</w:t>
        </w:r>
        <w:r w:rsidR="008152E6" w:rsidRPr="00636EA8">
          <w:rPr>
            <w:rStyle w:val="Hyperlink"/>
            <w:noProof/>
            <w:spacing w:val="0"/>
            <w:rtl/>
          </w:rPr>
          <w:fldChar w:fldCharType="end"/>
        </w:r>
      </w:hyperlink>
    </w:p>
    <w:p w:rsidR="008152E6" w:rsidRPr="00636EA8" w:rsidRDefault="007C1E5E" w:rsidP="00270467">
      <w:pPr>
        <w:pStyle w:val="TOC1"/>
        <w:tabs>
          <w:tab w:val="right" w:leader="dot" w:pos="7134"/>
        </w:tabs>
        <w:jc w:val="left"/>
        <w:rPr>
          <w:rFonts w:ascii="Calibri" w:hAnsi="Calibri" w:cs="Arial"/>
          <w:bCs w:val="0"/>
          <w:noProof/>
          <w:spacing w:val="0"/>
          <w:sz w:val="22"/>
          <w:szCs w:val="22"/>
          <w:rtl/>
        </w:rPr>
      </w:pPr>
      <w:hyperlink w:anchor="_Toc319393513" w:history="1">
        <w:r w:rsidR="008152E6" w:rsidRPr="00636EA8">
          <w:rPr>
            <w:rStyle w:val="Hyperlink"/>
            <w:noProof/>
            <w:spacing w:val="0"/>
            <w:rtl/>
          </w:rPr>
          <w:t xml:space="preserve">74- </w:t>
        </w:r>
        <w:r w:rsidR="008152E6" w:rsidRPr="00636EA8">
          <w:rPr>
            <w:rStyle w:val="Hyperlink"/>
            <w:rFonts w:hint="eastAsia"/>
            <w:noProof/>
            <w:spacing w:val="0"/>
            <w:rtl/>
          </w:rPr>
          <w:t>باب</w:t>
        </w:r>
        <w:r w:rsidR="008152E6" w:rsidRPr="00636EA8">
          <w:rPr>
            <w:rStyle w:val="Hyperlink"/>
            <w:noProof/>
            <w:spacing w:val="0"/>
            <w:rtl/>
          </w:rPr>
          <w:t xml:space="preserve">: </w:t>
        </w:r>
        <w:r w:rsidR="008152E6" w:rsidRPr="00636EA8">
          <w:rPr>
            <w:rStyle w:val="Hyperlink"/>
            <w:rFonts w:hint="eastAsia"/>
            <w:noProof/>
            <w:spacing w:val="0"/>
            <w:rtl/>
          </w:rPr>
          <w:t>بردبار</w:t>
        </w:r>
        <w:r w:rsidR="008152E6" w:rsidRPr="00636EA8">
          <w:rPr>
            <w:rStyle w:val="Hyperlink"/>
            <w:rFonts w:hint="cs"/>
            <w:noProof/>
            <w:spacing w:val="0"/>
            <w:rtl/>
          </w:rPr>
          <w:t>ی</w:t>
        </w:r>
        <w:r w:rsidR="008152E6" w:rsidRPr="00636EA8">
          <w:rPr>
            <w:rStyle w:val="Hyperlink"/>
            <w:rFonts w:hint="eastAsia"/>
            <w:noProof/>
            <w:spacing w:val="0"/>
            <w:rtl/>
          </w:rPr>
          <w:t>،</w:t>
        </w:r>
        <w:r w:rsidR="008152E6" w:rsidRPr="00636EA8">
          <w:rPr>
            <w:rStyle w:val="Hyperlink"/>
            <w:noProof/>
            <w:spacing w:val="0"/>
            <w:rtl/>
          </w:rPr>
          <w:t xml:space="preserve"> </w:t>
        </w:r>
        <w:r w:rsidR="008152E6" w:rsidRPr="00636EA8">
          <w:rPr>
            <w:rStyle w:val="Hyperlink"/>
            <w:rFonts w:hint="eastAsia"/>
            <w:noProof/>
            <w:spacing w:val="0"/>
            <w:rtl/>
          </w:rPr>
          <w:t>تأن</w:t>
        </w:r>
        <w:r w:rsidR="008152E6" w:rsidRPr="00636EA8">
          <w:rPr>
            <w:rStyle w:val="Hyperlink"/>
            <w:rFonts w:hint="cs"/>
            <w:noProof/>
            <w:spacing w:val="0"/>
            <w:rtl/>
          </w:rPr>
          <w:t>ی</w:t>
        </w:r>
        <w:r w:rsidR="008152E6" w:rsidRPr="00636EA8">
          <w:rPr>
            <w:rStyle w:val="Hyperlink"/>
            <w:noProof/>
            <w:spacing w:val="0"/>
            <w:rtl/>
          </w:rPr>
          <w:t xml:space="preserve"> </w:t>
        </w:r>
        <w:r w:rsidR="008152E6" w:rsidRPr="00636EA8">
          <w:rPr>
            <w:rStyle w:val="Hyperlink"/>
            <w:rFonts w:hint="eastAsia"/>
            <w:noProof/>
            <w:spacing w:val="0"/>
            <w:rtl/>
          </w:rPr>
          <w:t>و</w:t>
        </w:r>
        <w:r w:rsidR="008152E6" w:rsidRPr="00636EA8">
          <w:rPr>
            <w:rStyle w:val="Hyperlink"/>
            <w:noProof/>
            <w:spacing w:val="0"/>
            <w:rtl/>
          </w:rPr>
          <w:t xml:space="preserve"> </w:t>
        </w:r>
        <w:r w:rsidR="008152E6" w:rsidRPr="00636EA8">
          <w:rPr>
            <w:rStyle w:val="Hyperlink"/>
            <w:rFonts w:hint="eastAsia"/>
            <w:noProof/>
            <w:spacing w:val="0"/>
            <w:rtl/>
          </w:rPr>
          <w:t>درنگ</w:t>
        </w:r>
        <w:r w:rsidR="008152E6" w:rsidRPr="00636EA8">
          <w:rPr>
            <w:rStyle w:val="Hyperlink"/>
            <w:noProof/>
            <w:spacing w:val="0"/>
            <w:rtl/>
          </w:rPr>
          <w:t xml:space="preserve"> </w:t>
        </w:r>
        <w:r w:rsidR="008152E6" w:rsidRPr="00636EA8">
          <w:rPr>
            <w:rStyle w:val="Hyperlink"/>
            <w:rFonts w:hint="eastAsia"/>
            <w:noProof/>
            <w:spacing w:val="0"/>
            <w:rtl/>
          </w:rPr>
          <w:t>در</w:t>
        </w:r>
        <w:r w:rsidR="008152E6" w:rsidRPr="00636EA8">
          <w:rPr>
            <w:rStyle w:val="Hyperlink"/>
            <w:noProof/>
            <w:spacing w:val="0"/>
            <w:rtl/>
          </w:rPr>
          <w:t xml:space="preserve"> </w:t>
        </w:r>
        <w:r w:rsidR="008152E6" w:rsidRPr="00636EA8">
          <w:rPr>
            <w:rStyle w:val="Hyperlink"/>
            <w:rFonts w:hint="eastAsia"/>
            <w:noProof/>
            <w:spacing w:val="0"/>
            <w:rtl/>
          </w:rPr>
          <w:t>کارها</w:t>
        </w:r>
        <w:r w:rsidR="008152E6" w:rsidRPr="00636EA8">
          <w:rPr>
            <w:rStyle w:val="Hyperlink"/>
            <w:noProof/>
            <w:spacing w:val="0"/>
            <w:rtl/>
          </w:rPr>
          <w:t xml:space="preserve"> </w:t>
        </w:r>
        <w:r w:rsidR="008152E6" w:rsidRPr="00636EA8">
          <w:rPr>
            <w:rStyle w:val="Hyperlink"/>
            <w:rFonts w:hint="eastAsia"/>
            <w:noProof/>
            <w:spacing w:val="0"/>
            <w:rtl/>
          </w:rPr>
          <w:t>و</w:t>
        </w:r>
        <w:r w:rsidR="008152E6" w:rsidRPr="00636EA8">
          <w:rPr>
            <w:rStyle w:val="Hyperlink"/>
            <w:noProof/>
            <w:spacing w:val="0"/>
            <w:rtl/>
          </w:rPr>
          <w:t xml:space="preserve"> </w:t>
        </w:r>
        <w:r w:rsidR="008152E6" w:rsidRPr="00636EA8">
          <w:rPr>
            <w:rStyle w:val="Hyperlink"/>
            <w:rFonts w:hint="eastAsia"/>
            <w:noProof/>
            <w:spacing w:val="0"/>
            <w:rtl/>
          </w:rPr>
          <w:t>نرم‌خو</w:t>
        </w:r>
        <w:r w:rsidR="008152E6" w:rsidRPr="00636EA8">
          <w:rPr>
            <w:rStyle w:val="Hyperlink"/>
            <w:rFonts w:hint="cs"/>
            <w:noProof/>
            <w:spacing w:val="0"/>
            <w:rtl/>
          </w:rPr>
          <w:t>یی</w:t>
        </w:r>
        <w:r w:rsidR="008152E6" w:rsidRPr="00636EA8">
          <w:rPr>
            <w:noProof/>
            <w:webHidden/>
            <w:spacing w:val="0"/>
            <w:rtl/>
          </w:rPr>
          <w:tab/>
        </w:r>
        <w:r w:rsidR="008152E6" w:rsidRPr="00636EA8">
          <w:rPr>
            <w:rStyle w:val="Hyperlink"/>
            <w:noProof/>
            <w:spacing w:val="0"/>
            <w:rtl/>
          </w:rPr>
          <w:fldChar w:fldCharType="begin"/>
        </w:r>
        <w:r w:rsidR="008152E6" w:rsidRPr="00636EA8">
          <w:rPr>
            <w:noProof/>
            <w:webHidden/>
            <w:spacing w:val="0"/>
            <w:rtl/>
          </w:rPr>
          <w:instrText xml:space="preserve"> </w:instrText>
        </w:r>
        <w:r w:rsidR="008152E6" w:rsidRPr="00636EA8">
          <w:rPr>
            <w:noProof/>
            <w:webHidden/>
            <w:spacing w:val="0"/>
          </w:rPr>
          <w:instrText xml:space="preserve">PAGEREF _Toc319393513 \h </w:instrText>
        </w:r>
        <w:r w:rsidR="008152E6" w:rsidRPr="00636EA8">
          <w:rPr>
            <w:rStyle w:val="Hyperlink"/>
            <w:noProof/>
            <w:spacing w:val="0"/>
            <w:rtl/>
          </w:rPr>
        </w:r>
        <w:r w:rsidR="008152E6" w:rsidRPr="00636EA8">
          <w:rPr>
            <w:rStyle w:val="Hyperlink"/>
            <w:noProof/>
            <w:spacing w:val="0"/>
            <w:rtl/>
          </w:rPr>
          <w:fldChar w:fldCharType="separate"/>
        </w:r>
        <w:r w:rsidR="00CF43E4">
          <w:rPr>
            <w:noProof/>
            <w:webHidden/>
            <w:spacing w:val="0"/>
            <w:rtl/>
          </w:rPr>
          <w:t>565</w:t>
        </w:r>
        <w:r w:rsidR="008152E6" w:rsidRPr="00636EA8">
          <w:rPr>
            <w:rStyle w:val="Hyperlink"/>
            <w:noProof/>
            <w:spacing w:val="0"/>
            <w:rtl/>
          </w:rPr>
          <w:fldChar w:fldCharType="end"/>
        </w:r>
      </w:hyperlink>
    </w:p>
    <w:p w:rsidR="008152E6" w:rsidRPr="00636EA8" w:rsidRDefault="007C1E5E" w:rsidP="00270467">
      <w:pPr>
        <w:pStyle w:val="TOC1"/>
        <w:tabs>
          <w:tab w:val="right" w:leader="dot" w:pos="7134"/>
        </w:tabs>
        <w:jc w:val="left"/>
        <w:rPr>
          <w:rFonts w:ascii="Calibri" w:hAnsi="Calibri" w:cs="Arial"/>
          <w:bCs w:val="0"/>
          <w:noProof/>
          <w:spacing w:val="0"/>
          <w:sz w:val="22"/>
          <w:szCs w:val="22"/>
          <w:rtl/>
        </w:rPr>
      </w:pPr>
      <w:hyperlink w:anchor="_Toc319393514" w:history="1">
        <w:r w:rsidR="008152E6" w:rsidRPr="00636EA8">
          <w:rPr>
            <w:rStyle w:val="Hyperlink"/>
            <w:noProof/>
            <w:spacing w:val="0"/>
            <w:rtl/>
          </w:rPr>
          <w:t xml:space="preserve">75- </w:t>
        </w:r>
        <w:r w:rsidR="008152E6" w:rsidRPr="00636EA8">
          <w:rPr>
            <w:rStyle w:val="Hyperlink"/>
            <w:rFonts w:hint="eastAsia"/>
            <w:noProof/>
            <w:spacing w:val="0"/>
            <w:rtl/>
          </w:rPr>
          <w:t>باب</w:t>
        </w:r>
        <w:r w:rsidR="008152E6" w:rsidRPr="00636EA8">
          <w:rPr>
            <w:rStyle w:val="Hyperlink"/>
            <w:noProof/>
            <w:spacing w:val="0"/>
            <w:rtl/>
          </w:rPr>
          <w:t xml:space="preserve">: </w:t>
        </w:r>
        <w:r w:rsidR="008152E6" w:rsidRPr="00636EA8">
          <w:rPr>
            <w:rStyle w:val="Hyperlink"/>
            <w:rFonts w:hint="eastAsia"/>
            <w:noProof/>
            <w:spacing w:val="0"/>
            <w:rtl/>
          </w:rPr>
          <w:t>عفو</w:t>
        </w:r>
        <w:r w:rsidR="008152E6" w:rsidRPr="00636EA8">
          <w:rPr>
            <w:rStyle w:val="Hyperlink"/>
            <w:noProof/>
            <w:spacing w:val="0"/>
            <w:rtl/>
          </w:rPr>
          <w:t xml:space="preserve"> </w:t>
        </w:r>
        <w:r w:rsidR="008152E6" w:rsidRPr="00636EA8">
          <w:rPr>
            <w:rStyle w:val="Hyperlink"/>
            <w:rFonts w:hint="eastAsia"/>
            <w:noProof/>
            <w:spacing w:val="0"/>
            <w:rtl/>
          </w:rPr>
          <w:t>و</w:t>
        </w:r>
        <w:r w:rsidR="008152E6" w:rsidRPr="00636EA8">
          <w:rPr>
            <w:rStyle w:val="Hyperlink"/>
            <w:noProof/>
            <w:spacing w:val="0"/>
            <w:rtl/>
          </w:rPr>
          <w:t xml:space="preserve"> </w:t>
        </w:r>
        <w:r w:rsidR="008152E6" w:rsidRPr="00636EA8">
          <w:rPr>
            <w:rStyle w:val="Hyperlink"/>
            <w:rFonts w:hint="eastAsia"/>
            <w:noProof/>
            <w:spacing w:val="0"/>
            <w:rtl/>
          </w:rPr>
          <w:t>گذشت</w:t>
        </w:r>
        <w:r w:rsidR="008152E6" w:rsidRPr="00636EA8">
          <w:rPr>
            <w:rStyle w:val="Hyperlink"/>
            <w:noProof/>
            <w:spacing w:val="0"/>
            <w:rtl/>
          </w:rPr>
          <w:t xml:space="preserve"> </w:t>
        </w:r>
        <w:r w:rsidR="008152E6" w:rsidRPr="00636EA8">
          <w:rPr>
            <w:rStyle w:val="Hyperlink"/>
            <w:rFonts w:hint="eastAsia"/>
            <w:noProof/>
            <w:spacing w:val="0"/>
            <w:rtl/>
          </w:rPr>
          <w:t>و</w:t>
        </w:r>
        <w:r w:rsidR="008152E6" w:rsidRPr="00636EA8">
          <w:rPr>
            <w:rStyle w:val="Hyperlink"/>
            <w:noProof/>
            <w:spacing w:val="0"/>
            <w:rtl/>
          </w:rPr>
          <w:t xml:space="preserve"> </w:t>
        </w:r>
        <w:r w:rsidR="008152E6" w:rsidRPr="00636EA8">
          <w:rPr>
            <w:rStyle w:val="Hyperlink"/>
            <w:rFonts w:hint="eastAsia"/>
            <w:noProof/>
            <w:spacing w:val="0"/>
            <w:rtl/>
          </w:rPr>
          <w:t>رو</w:t>
        </w:r>
        <w:r w:rsidR="008152E6" w:rsidRPr="00636EA8">
          <w:rPr>
            <w:rStyle w:val="Hyperlink"/>
            <w:rFonts w:hint="cs"/>
            <w:noProof/>
            <w:spacing w:val="0"/>
            <w:rtl/>
          </w:rPr>
          <w:t>ی‌</w:t>
        </w:r>
        <w:r w:rsidR="008152E6" w:rsidRPr="00636EA8">
          <w:rPr>
            <w:rStyle w:val="Hyperlink"/>
            <w:rFonts w:hint="eastAsia"/>
            <w:noProof/>
            <w:spacing w:val="0"/>
            <w:rtl/>
          </w:rPr>
          <w:t>گردان</w:t>
        </w:r>
        <w:r w:rsidR="008152E6" w:rsidRPr="00636EA8">
          <w:rPr>
            <w:rStyle w:val="Hyperlink"/>
            <w:rFonts w:hint="cs"/>
            <w:noProof/>
            <w:spacing w:val="0"/>
            <w:rtl/>
          </w:rPr>
          <w:t>ی</w:t>
        </w:r>
        <w:r w:rsidR="008152E6" w:rsidRPr="00636EA8">
          <w:rPr>
            <w:rStyle w:val="Hyperlink"/>
            <w:noProof/>
            <w:spacing w:val="0"/>
            <w:rtl/>
          </w:rPr>
          <w:t xml:space="preserve"> </w:t>
        </w:r>
        <w:r w:rsidR="008152E6" w:rsidRPr="00636EA8">
          <w:rPr>
            <w:rStyle w:val="Hyperlink"/>
            <w:rFonts w:hint="eastAsia"/>
            <w:noProof/>
            <w:spacing w:val="0"/>
            <w:rtl/>
          </w:rPr>
          <w:t>از</w:t>
        </w:r>
        <w:r w:rsidR="008152E6" w:rsidRPr="00636EA8">
          <w:rPr>
            <w:rStyle w:val="Hyperlink"/>
            <w:noProof/>
            <w:spacing w:val="0"/>
            <w:rtl/>
          </w:rPr>
          <w:t xml:space="preserve"> </w:t>
        </w:r>
        <w:r w:rsidR="008152E6" w:rsidRPr="00636EA8">
          <w:rPr>
            <w:rStyle w:val="Hyperlink"/>
            <w:rFonts w:hint="eastAsia"/>
            <w:noProof/>
            <w:spacing w:val="0"/>
            <w:rtl/>
          </w:rPr>
          <w:t>جاهلان</w:t>
        </w:r>
        <w:r w:rsidR="008152E6" w:rsidRPr="00636EA8">
          <w:rPr>
            <w:noProof/>
            <w:webHidden/>
            <w:spacing w:val="0"/>
            <w:rtl/>
          </w:rPr>
          <w:tab/>
        </w:r>
        <w:r w:rsidR="008152E6" w:rsidRPr="00636EA8">
          <w:rPr>
            <w:rStyle w:val="Hyperlink"/>
            <w:noProof/>
            <w:spacing w:val="0"/>
            <w:rtl/>
          </w:rPr>
          <w:fldChar w:fldCharType="begin"/>
        </w:r>
        <w:r w:rsidR="008152E6" w:rsidRPr="00636EA8">
          <w:rPr>
            <w:noProof/>
            <w:webHidden/>
            <w:spacing w:val="0"/>
            <w:rtl/>
          </w:rPr>
          <w:instrText xml:space="preserve"> </w:instrText>
        </w:r>
        <w:r w:rsidR="008152E6" w:rsidRPr="00636EA8">
          <w:rPr>
            <w:noProof/>
            <w:webHidden/>
            <w:spacing w:val="0"/>
          </w:rPr>
          <w:instrText xml:space="preserve">PAGEREF _Toc319393514 \h </w:instrText>
        </w:r>
        <w:r w:rsidR="008152E6" w:rsidRPr="00636EA8">
          <w:rPr>
            <w:rStyle w:val="Hyperlink"/>
            <w:noProof/>
            <w:spacing w:val="0"/>
            <w:rtl/>
          </w:rPr>
        </w:r>
        <w:r w:rsidR="008152E6" w:rsidRPr="00636EA8">
          <w:rPr>
            <w:rStyle w:val="Hyperlink"/>
            <w:noProof/>
            <w:spacing w:val="0"/>
            <w:rtl/>
          </w:rPr>
          <w:fldChar w:fldCharType="separate"/>
        </w:r>
        <w:r w:rsidR="00CF43E4">
          <w:rPr>
            <w:noProof/>
            <w:webHidden/>
            <w:spacing w:val="0"/>
            <w:rtl/>
          </w:rPr>
          <w:t>591</w:t>
        </w:r>
        <w:r w:rsidR="008152E6" w:rsidRPr="00636EA8">
          <w:rPr>
            <w:rStyle w:val="Hyperlink"/>
            <w:noProof/>
            <w:spacing w:val="0"/>
            <w:rtl/>
          </w:rPr>
          <w:fldChar w:fldCharType="end"/>
        </w:r>
      </w:hyperlink>
    </w:p>
    <w:p w:rsidR="008152E6" w:rsidRPr="00636EA8" w:rsidRDefault="007C1E5E" w:rsidP="00270467">
      <w:pPr>
        <w:pStyle w:val="TOC1"/>
        <w:tabs>
          <w:tab w:val="right" w:leader="dot" w:pos="7134"/>
        </w:tabs>
        <w:jc w:val="left"/>
        <w:rPr>
          <w:rFonts w:ascii="Calibri" w:hAnsi="Calibri" w:cs="Arial"/>
          <w:bCs w:val="0"/>
          <w:noProof/>
          <w:spacing w:val="0"/>
          <w:sz w:val="22"/>
          <w:szCs w:val="22"/>
          <w:rtl/>
        </w:rPr>
      </w:pPr>
      <w:hyperlink w:anchor="_Toc319393515" w:history="1">
        <w:r w:rsidR="008152E6" w:rsidRPr="00636EA8">
          <w:rPr>
            <w:rStyle w:val="Hyperlink"/>
            <w:noProof/>
            <w:spacing w:val="0"/>
            <w:rtl/>
          </w:rPr>
          <w:t xml:space="preserve">76- </w:t>
        </w:r>
        <w:r w:rsidR="008152E6" w:rsidRPr="00636EA8">
          <w:rPr>
            <w:rStyle w:val="Hyperlink"/>
            <w:rFonts w:hint="eastAsia"/>
            <w:noProof/>
            <w:spacing w:val="0"/>
            <w:rtl/>
          </w:rPr>
          <w:t>باب</w:t>
        </w:r>
        <w:r w:rsidR="008152E6" w:rsidRPr="00636EA8">
          <w:rPr>
            <w:rStyle w:val="Hyperlink"/>
            <w:noProof/>
            <w:spacing w:val="0"/>
            <w:rtl/>
          </w:rPr>
          <w:t xml:space="preserve">: </w:t>
        </w:r>
        <w:r w:rsidR="008152E6" w:rsidRPr="00636EA8">
          <w:rPr>
            <w:rStyle w:val="Hyperlink"/>
            <w:rFonts w:hint="eastAsia"/>
            <w:noProof/>
            <w:spacing w:val="0"/>
            <w:rtl/>
          </w:rPr>
          <w:t>تحمل</w:t>
        </w:r>
        <w:r w:rsidR="008152E6" w:rsidRPr="00636EA8">
          <w:rPr>
            <w:rStyle w:val="Hyperlink"/>
            <w:noProof/>
            <w:spacing w:val="0"/>
            <w:rtl/>
          </w:rPr>
          <w:t xml:space="preserve"> </w:t>
        </w:r>
        <w:r w:rsidR="008152E6" w:rsidRPr="00636EA8">
          <w:rPr>
            <w:rStyle w:val="Hyperlink"/>
            <w:rFonts w:hint="eastAsia"/>
            <w:noProof/>
            <w:spacing w:val="0"/>
            <w:rtl/>
          </w:rPr>
          <w:t>اذ</w:t>
        </w:r>
        <w:r w:rsidR="008152E6" w:rsidRPr="00636EA8">
          <w:rPr>
            <w:rStyle w:val="Hyperlink"/>
            <w:rFonts w:hint="cs"/>
            <w:noProof/>
            <w:spacing w:val="0"/>
            <w:rtl/>
          </w:rPr>
          <w:t>ی</w:t>
        </w:r>
        <w:r w:rsidR="008152E6" w:rsidRPr="00636EA8">
          <w:rPr>
            <w:rStyle w:val="Hyperlink"/>
            <w:rFonts w:hint="eastAsia"/>
            <w:noProof/>
            <w:spacing w:val="0"/>
            <w:rtl/>
          </w:rPr>
          <w:t>ت</w:t>
        </w:r>
        <w:r w:rsidR="008152E6" w:rsidRPr="00636EA8">
          <w:rPr>
            <w:rStyle w:val="Hyperlink"/>
            <w:noProof/>
            <w:spacing w:val="0"/>
            <w:rtl/>
          </w:rPr>
          <w:t xml:space="preserve"> </w:t>
        </w:r>
        <w:r w:rsidR="008152E6" w:rsidRPr="00636EA8">
          <w:rPr>
            <w:rStyle w:val="Hyperlink"/>
            <w:rFonts w:hint="eastAsia"/>
            <w:noProof/>
            <w:spacing w:val="0"/>
            <w:rtl/>
          </w:rPr>
          <w:t>و</w:t>
        </w:r>
        <w:r w:rsidR="008152E6" w:rsidRPr="00636EA8">
          <w:rPr>
            <w:rStyle w:val="Hyperlink"/>
            <w:noProof/>
            <w:spacing w:val="0"/>
            <w:rtl/>
          </w:rPr>
          <w:t xml:space="preserve"> </w:t>
        </w:r>
        <w:r w:rsidR="008152E6" w:rsidRPr="00636EA8">
          <w:rPr>
            <w:rStyle w:val="Hyperlink"/>
            <w:rFonts w:hint="eastAsia"/>
            <w:noProof/>
            <w:spacing w:val="0"/>
            <w:rtl/>
          </w:rPr>
          <w:t>آزار</w:t>
        </w:r>
        <w:r w:rsidR="008152E6" w:rsidRPr="00636EA8">
          <w:rPr>
            <w:noProof/>
            <w:webHidden/>
            <w:spacing w:val="0"/>
            <w:rtl/>
          </w:rPr>
          <w:tab/>
        </w:r>
        <w:r w:rsidR="008152E6" w:rsidRPr="00636EA8">
          <w:rPr>
            <w:rStyle w:val="Hyperlink"/>
            <w:noProof/>
            <w:spacing w:val="0"/>
            <w:rtl/>
          </w:rPr>
          <w:fldChar w:fldCharType="begin"/>
        </w:r>
        <w:r w:rsidR="008152E6" w:rsidRPr="00636EA8">
          <w:rPr>
            <w:noProof/>
            <w:webHidden/>
            <w:spacing w:val="0"/>
            <w:rtl/>
          </w:rPr>
          <w:instrText xml:space="preserve"> </w:instrText>
        </w:r>
        <w:r w:rsidR="008152E6" w:rsidRPr="00636EA8">
          <w:rPr>
            <w:noProof/>
            <w:webHidden/>
            <w:spacing w:val="0"/>
          </w:rPr>
          <w:instrText xml:space="preserve">PAGEREF _Toc319393515 \h </w:instrText>
        </w:r>
        <w:r w:rsidR="008152E6" w:rsidRPr="00636EA8">
          <w:rPr>
            <w:rStyle w:val="Hyperlink"/>
            <w:noProof/>
            <w:spacing w:val="0"/>
            <w:rtl/>
          </w:rPr>
        </w:r>
        <w:r w:rsidR="008152E6" w:rsidRPr="00636EA8">
          <w:rPr>
            <w:rStyle w:val="Hyperlink"/>
            <w:noProof/>
            <w:spacing w:val="0"/>
            <w:rtl/>
          </w:rPr>
          <w:fldChar w:fldCharType="separate"/>
        </w:r>
        <w:r w:rsidR="00CF43E4">
          <w:rPr>
            <w:noProof/>
            <w:webHidden/>
            <w:spacing w:val="0"/>
            <w:rtl/>
          </w:rPr>
          <w:t>601</w:t>
        </w:r>
        <w:r w:rsidR="008152E6" w:rsidRPr="00636EA8">
          <w:rPr>
            <w:rStyle w:val="Hyperlink"/>
            <w:noProof/>
            <w:spacing w:val="0"/>
            <w:rtl/>
          </w:rPr>
          <w:fldChar w:fldCharType="end"/>
        </w:r>
      </w:hyperlink>
    </w:p>
    <w:p w:rsidR="008152E6" w:rsidRPr="00636EA8" w:rsidRDefault="007C1E5E" w:rsidP="00270467">
      <w:pPr>
        <w:pStyle w:val="TOC1"/>
        <w:tabs>
          <w:tab w:val="right" w:leader="dot" w:pos="7134"/>
        </w:tabs>
        <w:jc w:val="left"/>
        <w:rPr>
          <w:rFonts w:ascii="Calibri" w:hAnsi="Calibri" w:cs="Arial"/>
          <w:bCs w:val="0"/>
          <w:noProof/>
          <w:spacing w:val="0"/>
          <w:sz w:val="22"/>
          <w:szCs w:val="22"/>
          <w:rtl/>
        </w:rPr>
      </w:pPr>
      <w:hyperlink w:anchor="_Toc319393516" w:history="1">
        <w:r w:rsidR="008152E6" w:rsidRPr="00636EA8">
          <w:rPr>
            <w:rStyle w:val="Hyperlink"/>
            <w:noProof/>
            <w:spacing w:val="0"/>
            <w:rtl/>
          </w:rPr>
          <w:t xml:space="preserve">77- </w:t>
        </w:r>
        <w:r w:rsidR="008152E6" w:rsidRPr="00636EA8">
          <w:rPr>
            <w:rStyle w:val="Hyperlink"/>
            <w:rFonts w:hint="eastAsia"/>
            <w:noProof/>
            <w:spacing w:val="0"/>
            <w:rtl/>
          </w:rPr>
          <w:t>باب</w:t>
        </w:r>
        <w:r w:rsidR="008152E6" w:rsidRPr="00636EA8">
          <w:rPr>
            <w:rStyle w:val="Hyperlink"/>
            <w:noProof/>
            <w:spacing w:val="0"/>
            <w:rtl/>
          </w:rPr>
          <w:t xml:space="preserve">: </w:t>
        </w:r>
        <w:r w:rsidR="008152E6" w:rsidRPr="00636EA8">
          <w:rPr>
            <w:rStyle w:val="Hyperlink"/>
            <w:rFonts w:hint="eastAsia"/>
            <w:noProof/>
            <w:spacing w:val="0"/>
            <w:rtl/>
          </w:rPr>
          <w:t>خشم</w:t>
        </w:r>
        <w:r w:rsidR="008152E6" w:rsidRPr="00636EA8">
          <w:rPr>
            <w:rStyle w:val="Hyperlink"/>
            <w:noProof/>
            <w:spacing w:val="0"/>
            <w:rtl/>
          </w:rPr>
          <w:t xml:space="preserve"> </w:t>
        </w:r>
        <w:r w:rsidR="008152E6" w:rsidRPr="00636EA8">
          <w:rPr>
            <w:rStyle w:val="Hyperlink"/>
            <w:rFonts w:hint="eastAsia"/>
            <w:noProof/>
            <w:spacing w:val="0"/>
            <w:rtl/>
          </w:rPr>
          <w:t>و</w:t>
        </w:r>
        <w:r w:rsidR="008152E6" w:rsidRPr="00636EA8">
          <w:rPr>
            <w:rStyle w:val="Hyperlink"/>
            <w:noProof/>
            <w:spacing w:val="0"/>
            <w:rtl/>
          </w:rPr>
          <w:t xml:space="preserve"> </w:t>
        </w:r>
        <w:r w:rsidR="008152E6" w:rsidRPr="00636EA8">
          <w:rPr>
            <w:rStyle w:val="Hyperlink"/>
            <w:rFonts w:hint="eastAsia"/>
            <w:noProof/>
            <w:spacing w:val="0"/>
            <w:rtl/>
          </w:rPr>
          <w:t>غضب</w:t>
        </w:r>
        <w:r w:rsidR="008152E6" w:rsidRPr="00636EA8">
          <w:rPr>
            <w:rStyle w:val="Hyperlink"/>
            <w:noProof/>
            <w:spacing w:val="0"/>
            <w:rtl/>
          </w:rPr>
          <w:t xml:space="preserve"> </w:t>
        </w:r>
        <w:r w:rsidR="008152E6" w:rsidRPr="00636EA8">
          <w:rPr>
            <w:rStyle w:val="Hyperlink"/>
            <w:rFonts w:hint="eastAsia"/>
            <w:noProof/>
            <w:spacing w:val="0"/>
            <w:rtl/>
          </w:rPr>
          <w:t>برا</w:t>
        </w:r>
        <w:r w:rsidR="008152E6" w:rsidRPr="00636EA8">
          <w:rPr>
            <w:rStyle w:val="Hyperlink"/>
            <w:rFonts w:hint="cs"/>
            <w:noProof/>
            <w:spacing w:val="0"/>
            <w:rtl/>
          </w:rPr>
          <w:t>ی</w:t>
        </w:r>
        <w:r w:rsidR="008152E6" w:rsidRPr="00636EA8">
          <w:rPr>
            <w:rStyle w:val="Hyperlink"/>
            <w:noProof/>
            <w:spacing w:val="0"/>
            <w:rtl/>
          </w:rPr>
          <w:t xml:space="preserve"> </w:t>
        </w:r>
        <w:r w:rsidR="008152E6" w:rsidRPr="00636EA8">
          <w:rPr>
            <w:rStyle w:val="Hyperlink"/>
            <w:rFonts w:hint="eastAsia"/>
            <w:noProof/>
            <w:spacing w:val="0"/>
            <w:rtl/>
          </w:rPr>
          <w:t>دفاع</w:t>
        </w:r>
        <w:r w:rsidR="008152E6" w:rsidRPr="00636EA8">
          <w:rPr>
            <w:rStyle w:val="Hyperlink"/>
            <w:noProof/>
            <w:spacing w:val="0"/>
            <w:rtl/>
          </w:rPr>
          <w:t xml:space="preserve"> </w:t>
        </w:r>
        <w:r w:rsidR="008152E6" w:rsidRPr="00636EA8">
          <w:rPr>
            <w:rStyle w:val="Hyperlink"/>
            <w:rFonts w:hint="eastAsia"/>
            <w:noProof/>
            <w:spacing w:val="0"/>
            <w:rtl/>
          </w:rPr>
          <w:t>از</w:t>
        </w:r>
        <w:r w:rsidR="008152E6" w:rsidRPr="00636EA8">
          <w:rPr>
            <w:rStyle w:val="Hyperlink"/>
            <w:noProof/>
            <w:spacing w:val="0"/>
            <w:rtl/>
          </w:rPr>
          <w:t xml:space="preserve"> </w:t>
        </w:r>
        <w:r w:rsidR="008152E6" w:rsidRPr="00636EA8">
          <w:rPr>
            <w:rStyle w:val="Hyperlink"/>
            <w:rFonts w:hint="eastAsia"/>
            <w:noProof/>
            <w:spacing w:val="0"/>
            <w:rtl/>
          </w:rPr>
          <w:t>د</w:t>
        </w:r>
        <w:r w:rsidR="008152E6" w:rsidRPr="00636EA8">
          <w:rPr>
            <w:rStyle w:val="Hyperlink"/>
            <w:rFonts w:hint="cs"/>
            <w:noProof/>
            <w:spacing w:val="0"/>
            <w:rtl/>
          </w:rPr>
          <w:t>ی</w:t>
        </w:r>
        <w:r w:rsidR="008152E6" w:rsidRPr="00636EA8">
          <w:rPr>
            <w:rStyle w:val="Hyperlink"/>
            <w:rFonts w:hint="eastAsia"/>
            <w:noProof/>
            <w:spacing w:val="0"/>
            <w:rtl/>
          </w:rPr>
          <w:t>ن</w:t>
        </w:r>
        <w:r w:rsidR="008152E6" w:rsidRPr="00636EA8">
          <w:rPr>
            <w:rStyle w:val="Hyperlink"/>
            <w:noProof/>
            <w:spacing w:val="0"/>
            <w:rtl/>
          </w:rPr>
          <w:t xml:space="preserve"> </w:t>
        </w:r>
        <w:r w:rsidR="008152E6" w:rsidRPr="00636EA8">
          <w:rPr>
            <w:rStyle w:val="Hyperlink"/>
            <w:rFonts w:hint="eastAsia"/>
            <w:noProof/>
            <w:spacing w:val="0"/>
            <w:rtl/>
          </w:rPr>
          <w:t>الله</w:t>
        </w:r>
        <w:r w:rsidR="008152E6" w:rsidRPr="00636EA8">
          <w:rPr>
            <w:rStyle w:val="Hyperlink"/>
            <w:noProof/>
            <w:spacing w:val="0"/>
            <w:rtl/>
          </w:rPr>
          <w:t xml:space="preserve"> </w:t>
        </w:r>
        <w:r w:rsidR="008152E6" w:rsidRPr="00636EA8">
          <w:rPr>
            <w:rStyle w:val="Hyperlink"/>
            <w:rFonts w:hint="eastAsia"/>
            <w:noProof/>
            <w:spacing w:val="0"/>
            <w:rtl/>
          </w:rPr>
          <w:t>متعال</w:t>
        </w:r>
        <w:r w:rsidR="008152E6" w:rsidRPr="00636EA8">
          <w:rPr>
            <w:rStyle w:val="Hyperlink"/>
            <w:noProof/>
            <w:spacing w:val="0"/>
            <w:rtl/>
          </w:rPr>
          <w:t xml:space="preserve"> </w:t>
        </w:r>
        <w:r w:rsidR="008152E6" w:rsidRPr="00636EA8">
          <w:rPr>
            <w:rStyle w:val="Hyperlink"/>
            <w:rFonts w:hint="eastAsia"/>
            <w:noProof/>
            <w:spacing w:val="0"/>
            <w:rtl/>
          </w:rPr>
          <w:t>در</w:t>
        </w:r>
        <w:r w:rsidR="008152E6" w:rsidRPr="00636EA8">
          <w:rPr>
            <w:rStyle w:val="Hyperlink"/>
            <w:noProof/>
            <w:spacing w:val="0"/>
            <w:rtl/>
          </w:rPr>
          <w:t xml:space="preserve"> </w:t>
        </w:r>
        <w:r w:rsidR="008152E6" w:rsidRPr="00636EA8">
          <w:rPr>
            <w:rStyle w:val="Hyperlink"/>
            <w:rFonts w:hint="eastAsia"/>
            <w:noProof/>
            <w:spacing w:val="0"/>
            <w:rtl/>
          </w:rPr>
          <w:t>هنگام</w:t>
        </w:r>
        <w:r w:rsidR="008152E6" w:rsidRPr="00636EA8">
          <w:rPr>
            <w:rStyle w:val="Hyperlink"/>
            <w:rFonts w:hint="cs"/>
            <w:noProof/>
            <w:spacing w:val="0"/>
            <w:rtl/>
          </w:rPr>
          <w:t>ی</w:t>
        </w:r>
        <w:r w:rsidR="008152E6" w:rsidRPr="00636EA8">
          <w:rPr>
            <w:rStyle w:val="Hyperlink"/>
            <w:noProof/>
            <w:spacing w:val="0"/>
            <w:rtl/>
          </w:rPr>
          <w:t xml:space="preserve"> </w:t>
        </w:r>
        <w:r w:rsidR="008152E6" w:rsidRPr="00636EA8">
          <w:rPr>
            <w:rStyle w:val="Hyperlink"/>
            <w:rFonts w:hint="eastAsia"/>
            <w:noProof/>
            <w:spacing w:val="0"/>
            <w:rtl/>
          </w:rPr>
          <w:t>که</w:t>
        </w:r>
        <w:r w:rsidR="008152E6" w:rsidRPr="00636EA8">
          <w:rPr>
            <w:rStyle w:val="Hyperlink"/>
            <w:noProof/>
            <w:spacing w:val="0"/>
            <w:rtl/>
          </w:rPr>
          <w:t xml:space="preserve"> </w:t>
        </w:r>
        <w:r w:rsidR="008152E6" w:rsidRPr="00636EA8">
          <w:rPr>
            <w:rStyle w:val="Hyperlink"/>
            <w:rFonts w:hint="eastAsia"/>
            <w:noProof/>
            <w:spacing w:val="0"/>
            <w:rtl/>
          </w:rPr>
          <w:t>نسبت</w:t>
        </w:r>
        <w:r w:rsidR="008152E6" w:rsidRPr="00636EA8">
          <w:rPr>
            <w:rStyle w:val="Hyperlink"/>
            <w:noProof/>
            <w:spacing w:val="0"/>
            <w:rtl/>
          </w:rPr>
          <w:t xml:space="preserve"> </w:t>
        </w:r>
        <w:r w:rsidR="008152E6" w:rsidRPr="00636EA8">
          <w:rPr>
            <w:rStyle w:val="Hyperlink"/>
            <w:rFonts w:hint="eastAsia"/>
            <w:noProof/>
            <w:spacing w:val="0"/>
            <w:rtl/>
          </w:rPr>
          <w:t>به</w:t>
        </w:r>
        <w:r w:rsidR="008152E6" w:rsidRPr="00636EA8">
          <w:rPr>
            <w:rStyle w:val="Hyperlink"/>
            <w:noProof/>
            <w:spacing w:val="0"/>
            <w:rtl/>
          </w:rPr>
          <w:t xml:space="preserve"> </w:t>
        </w:r>
        <w:r w:rsidR="008152E6" w:rsidRPr="00636EA8">
          <w:rPr>
            <w:rStyle w:val="Hyperlink"/>
            <w:rFonts w:hint="eastAsia"/>
            <w:noProof/>
            <w:spacing w:val="0"/>
            <w:rtl/>
          </w:rPr>
          <w:t>شر</w:t>
        </w:r>
        <w:r w:rsidR="008152E6" w:rsidRPr="00636EA8">
          <w:rPr>
            <w:rStyle w:val="Hyperlink"/>
            <w:rFonts w:hint="cs"/>
            <w:noProof/>
            <w:spacing w:val="0"/>
            <w:rtl/>
          </w:rPr>
          <w:t>ی</w:t>
        </w:r>
        <w:r w:rsidR="008152E6" w:rsidRPr="00636EA8">
          <w:rPr>
            <w:rStyle w:val="Hyperlink"/>
            <w:rFonts w:hint="eastAsia"/>
            <w:noProof/>
            <w:spacing w:val="0"/>
            <w:rtl/>
          </w:rPr>
          <w:t>عت،</w:t>
        </w:r>
        <w:r w:rsidR="008152E6" w:rsidRPr="00636EA8">
          <w:rPr>
            <w:rStyle w:val="Hyperlink"/>
            <w:noProof/>
            <w:spacing w:val="0"/>
            <w:rtl/>
          </w:rPr>
          <w:t xml:space="preserve"> </w:t>
        </w:r>
        <w:r w:rsidR="008152E6" w:rsidRPr="00636EA8">
          <w:rPr>
            <w:rStyle w:val="Hyperlink"/>
            <w:rFonts w:hint="eastAsia"/>
            <w:noProof/>
            <w:spacing w:val="0"/>
            <w:rtl/>
          </w:rPr>
          <w:t>حرمت</w:t>
        </w:r>
        <w:r w:rsidR="008152E6" w:rsidRPr="00636EA8">
          <w:rPr>
            <w:rStyle w:val="Hyperlink"/>
            <w:rFonts w:ascii="Times New Roman" w:hAnsi="Times New Roman" w:hint="eastAsia"/>
            <w:noProof/>
            <w:spacing w:val="0"/>
            <w:rtl/>
          </w:rPr>
          <w:t>‌</w:t>
        </w:r>
        <w:r w:rsidR="008152E6" w:rsidRPr="00636EA8">
          <w:rPr>
            <w:rStyle w:val="Hyperlink"/>
            <w:rFonts w:ascii="mylotus" w:hAnsi="mylotus" w:hint="eastAsia"/>
            <w:noProof/>
            <w:spacing w:val="0"/>
            <w:rtl/>
          </w:rPr>
          <w:t>شکن</w:t>
        </w:r>
        <w:r w:rsidR="008152E6" w:rsidRPr="00636EA8">
          <w:rPr>
            <w:rStyle w:val="Hyperlink"/>
            <w:rFonts w:ascii="mylotus" w:hAnsi="mylotus" w:hint="cs"/>
            <w:noProof/>
            <w:spacing w:val="0"/>
            <w:rtl/>
          </w:rPr>
          <w:t>ی</w:t>
        </w:r>
        <w:r w:rsidR="008152E6" w:rsidRPr="00636EA8">
          <w:rPr>
            <w:rStyle w:val="Hyperlink"/>
            <w:rFonts w:ascii="mylotus" w:hAnsi="mylotus"/>
            <w:noProof/>
            <w:spacing w:val="0"/>
            <w:rtl/>
          </w:rPr>
          <w:t xml:space="preserve"> </w:t>
        </w:r>
        <w:r w:rsidR="008152E6" w:rsidRPr="00636EA8">
          <w:rPr>
            <w:rStyle w:val="Hyperlink"/>
            <w:rFonts w:ascii="mylotus" w:hAnsi="mylotus" w:hint="eastAsia"/>
            <w:noProof/>
            <w:spacing w:val="0"/>
            <w:rtl/>
          </w:rPr>
          <w:t>شود</w:t>
        </w:r>
        <w:r w:rsidR="008152E6" w:rsidRPr="00636EA8">
          <w:rPr>
            <w:rStyle w:val="Hyperlink"/>
            <w:rFonts w:ascii="mylotus" w:hAnsi="mylotus"/>
            <w:noProof/>
            <w:spacing w:val="0"/>
            <w:rtl/>
          </w:rPr>
          <w:t xml:space="preserve"> (</w:t>
        </w:r>
        <w:r w:rsidR="008152E6" w:rsidRPr="00636EA8">
          <w:rPr>
            <w:rStyle w:val="Hyperlink"/>
            <w:rFonts w:ascii="mylotus" w:hAnsi="mylotus" w:hint="eastAsia"/>
            <w:noProof/>
            <w:spacing w:val="0"/>
            <w:rtl/>
          </w:rPr>
          <w:t>و</w:t>
        </w:r>
        <w:r w:rsidR="008152E6" w:rsidRPr="00636EA8">
          <w:rPr>
            <w:rStyle w:val="Hyperlink"/>
            <w:rFonts w:ascii="mylotus" w:hAnsi="mylotus"/>
            <w:noProof/>
            <w:spacing w:val="0"/>
            <w:rtl/>
          </w:rPr>
          <w:t xml:space="preserve"> </w:t>
        </w:r>
        <w:r w:rsidR="008152E6" w:rsidRPr="00636EA8">
          <w:rPr>
            <w:rStyle w:val="Hyperlink"/>
            <w:rFonts w:ascii="mylotus" w:hAnsi="mylotus" w:hint="eastAsia"/>
            <w:noProof/>
            <w:spacing w:val="0"/>
            <w:rtl/>
          </w:rPr>
          <w:t>احکام</w:t>
        </w:r>
        <w:r w:rsidR="008152E6" w:rsidRPr="00636EA8">
          <w:rPr>
            <w:rStyle w:val="Hyperlink"/>
            <w:rFonts w:ascii="mylotus" w:hAnsi="mylotus"/>
            <w:noProof/>
            <w:spacing w:val="0"/>
            <w:rtl/>
          </w:rPr>
          <w:t xml:space="preserve"> </w:t>
        </w:r>
        <w:r w:rsidR="008152E6" w:rsidRPr="00636EA8">
          <w:rPr>
            <w:rStyle w:val="Hyperlink"/>
            <w:rFonts w:ascii="mylotus" w:hAnsi="mylotus" w:hint="eastAsia"/>
            <w:noProof/>
            <w:spacing w:val="0"/>
            <w:rtl/>
          </w:rPr>
          <w:t>الاه</w:t>
        </w:r>
        <w:r w:rsidR="008152E6" w:rsidRPr="00636EA8">
          <w:rPr>
            <w:rStyle w:val="Hyperlink"/>
            <w:rFonts w:ascii="mylotus" w:hAnsi="mylotus" w:hint="cs"/>
            <w:noProof/>
            <w:spacing w:val="0"/>
            <w:rtl/>
          </w:rPr>
          <w:t>ی</w:t>
        </w:r>
        <w:r w:rsidR="008152E6" w:rsidRPr="00636EA8">
          <w:rPr>
            <w:rStyle w:val="Hyperlink"/>
            <w:rFonts w:ascii="mylotus" w:hAnsi="mylotus"/>
            <w:noProof/>
            <w:spacing w:val="0"/>
            <w:rtl/>
          </w:rPr>
          <w:t xml:space="preserve"> </w:t>
        </w:r>
        <w:r w:rsidR="008152E6" w:rsidRPr="00636EA8">
          <w:rPr>
            <w:rStyle w:val="Hyperlink"/>
            <w:rFonts w:ascii="mylotus" w:hAnsi="mylotus" w:hint="eastAsia"/>
            <w:noProof/>
            <w:spacing w:val="0"/>
            <w:rtl/>
          </w:rPr>
          <w:t>رعا</w:t>
        </w:r>
        <w:r w:rsidR="008152E6" w:rsidRPr="00636EA8">
          <w:rPr>
            <w:rStyle w:val="Hyperlink"/>
            <w:rFonts w:ascii="mylotus" w:hAnsi="mylotus" w:hint="cs"/>
            <w:noProof/>
            <w:spacing w:val="0"/>
            <w:rtl/>
          </w:rPr>
          <w:t>ی</w:t>
        </w:r>
        <w:r w:rsidR="008152E6" w:rsidRPr="00636EA8">
          <w:rPr>
            <w:rStyle w:val="Hyperlink"/>
            <w:rFonts w:ascii="mylotus" w:hAnsi="mylotus" w:hint="eastAsia"/>
            <w:noProof/>
            <w:spacing w:val="0"/>
            <w:rtl/>
          </w:rPr>
          <w:t>ت</w:t>
        </w:r>
        <w:r w:rsidR="008152E6" w:rsidRPr="00636EA8">
          <w:rPr>
            <w:rStyle w:val="Hyperlink"/>
            <w:rFonts w:ascii="mylotus" w:hAnsi="mylotus"/>
            <w:noProof/>
            <w:spacing w:val="0"/>
            <w:rtl/>
          </w:rPr>
          <w:t xml:space="preserve"> </w:t>
        </w:r>
        <w:r w:rsidR="008152E6" w:rsidRPr="00636EA8">
          <w:rPr>
            <w:rStyle w:val="Hyperlink"/>
            <w:rFonts w:ascii="mylotus" w:hAnsi="mylotus" w:hint="eastAsia"/>
            <w:noProof/>
            <w:spacing w:val="0"/>
            <w:rtl/>
          </w:rPr>
          <w:t>نگردد</w:t>
        </w:r>
        <w:r w:rsidR="008152E6" w:rsidRPr="00636EA8">
          <w:rPr>
            <w:rStyle w:val="Hyperlink"/>
            <w:rFonts w:ascii="mylotus" w:hAnsi="mylotus"/>
            <w:noProof/>
            <w:spacing w:val="0"/>
            <w:rtl/>
          </w:rPr>
          <w:t>)</w:t>
        </w:r>
        <w:r w:rsidR="008152E6" w:rsidRPr="00636EA8">
          <w:rPr>
            <w:noProof/>
            <w:webHidden/>
            <w:spacing w:val="0"/>
            <w:rtl/>
          </w:rPr>
          <w:tab/>
        </w:r>
        <w:r w:rsidR="008152E6" w:rsidRPr="00636EA8">
          <w:rPr>
            <w:rStyle w:val="Hyperlink"/>
            <w:noProof/>
            <w:spacing w:val="0"/>
            <w:rtl/>
          </w:rPr>
          <w:fldChar w:fldCharType="begin"/>
        </w:r>
        <w:r w:rsidR="008152E6" w:rsidRPr="00636EA8">
          <w:rPr>
            <w:noProof/>
            <w:webHidden/>
            <w:spacing w:val="0"/>
            <w:rtl/>
          </w:rPr>
          <w:instrText xml:space="preserve"> </w:instrText>
        </w:r>
        <w:r w:rsidR="008152E6" w:rsidRPr="00636EA8">
          <w:rPr>
            <w:noProof/>
            <w:webHidden/>
            <w:spacing w:val="0"/>
          </w:rPr>
          <w:instrText xml:space="preserve">PAGEREF _Toc319393516 \h </w:instrText>
        </w:r>
        <w:r w:rsidR="008152E6" w:rsidRPr="00636EA8">
          <w:rPr>
            <w:rStyle w:val="Hyperlink"/>
            <w:noProof/>
            <w:spacing w:val="0"/>
            <w:rtl/>
          </w:rPr>
        </w:r>
        <w:r w:rsidR="008152E6" w:rsidRPr="00636EA8">
          <w:rPr>
            <w:rStyle w:val="Hyperlink"/>
            <w:noProof/>
            <w:spacing w:val="0"/>
            <w:rtl/>
          </w:rPr>
          <w:fldChar w:fldCharType="separate"/>
        </w:r>
        <w:r w:rsidR="00CF43E4">
          <w:rPr>
            <w:noProof/>
            <w:webHidden/>
            <w:spacing w:val="0"/>
            <w:rtl/>
          </w:rPr>
          <w:t>605</w:t>
        </w:r>
        <w:r w:rsidR="008152E6" w:rsidRPr="00636EA8">
          <w:rPr>
            <w:rStyle w:val="Hyperlink"/>
            <w:noProof/>
            <w:spacing w:val="0"/>
            <w:rtl/>
          </w:rPr>
          <w:fldChar w:fldCharType="end"/>
        </w:r>
      </w:hyperlink>
    </w:p>
    <w:p w:rsidR="008152E6" w:rsidRPr="00636EA8" w:rsidRDefault="007C1E5E" w:rsidP="00270467">
      <w:pPr>
        <w:pStyle w:val="TOC1"/>
        <w:tabs>
          <w:tab w:val="right" w:leader="dot" w:pos="7134"/>
        </w:tabs>
        <w:jc w:val="left"/>
        <w:rPr>
          <w:rFonts w:ascii="Calibri" w:hAnsi="Calibri" w:cs="Arial"/>
          <w:bCs w:val="0"/>
          <w:noProof/>
          <w:spacing w:val="0"/>
          <w:sz w:val="22"/>
          <w:szCs w:val="22"/>
          <w:rtl/>
        </w:rPr>
      </w:pPr>
      <w:hyperlink w:anchor="_Toc319393517" w:history="1">
        <w:r w:rsidR="008152E6" w:rsidRPr="00636EA8">
          <w:rPr>
            <w:rStyle w:val="Hyperlink"/>
            <w:noProof/>
            <w:spacing w:val="0"/>
            <w:rtl/>
          </w:rPr>
          <w:t xml:space="preserve">78- </w:t>
        </w:r>
        <w:r w:rsidR="008152E6" w:rsidRPr="00636EA8">
          <w:rPr>
            <w:rStyle w:val="Hyperlink"/>
            <w:rFonts w:hint="eastAsia"/>
            <w:noProof/>
            <w:spacing w:val="0"/>
            <w:rtl/>
          </w:rPr>
          <w:t>باب</w:t>
        </w:r>
        <w:r w:rsidR="008152E6" w:rsidRPr="00636EA8">
          <w:rPr>
            <w:rStyle w:val="Hyperlink"/>
            <w:noProof/>
            <w:spacing w:val="0"/>
            <w:rtl/>
          </w:rPr>
          <w:t xml:space="preserve">: </w:t>
        </w:r>
        <w:r w:rsidR="008152E6" w:rsidRPr="00636EA8">
          <w:rPr>
            <w:rStyle w:val="Hyperlink"/>
            <w:rFonts w:hint="eastAsia"/>
            <w:noProof/>
            <w:spacing w:val="0"/>
            <w:rtl/>
          </w:rPr>
          <w:t>راهنما</w:t>
        </w:r>
        <w:r w:rsidR="008152E6" w:rsidRPr="00636EA8">
          <w:rPr>
            <w:rStyle w:val="Hyperlink"/>
            <w:rFonts w:hint="cs"/>
            <w:noProof/>
            <w:spacing w:val="0"/>
            <w:rtl/>
          </w:rPr>
          <w:t>یی</w:t>
        </w:r>
        <w:r w:rsidR="008152E6" w:rsidRPr="00636EA8">
          <w:rPr>
            <w:rStyle w:val="Hyperlink"/>
            <w:noProof/>
            <w:spacing w:val="0"/>
            <w:rtl/>
          </w:rPr>
          <w:t xml:space="preserve"> </w:t>
        </w:r>
        <w:r w:rsidR="008152E6" w:rsidRPr="00636EA8">
          <w:rPr>
            <w:rStyle w:val="Hyperlink"/>
            <w:rFonts w:hint="eastAsia"/>
            <w:noProof/>
            <w:spacing w:val="0"/>
            <w:rtl/>
          </w:rPr>
          <w:t>و</w:t>
        </w:r>
        <w:r w:rsidR="008152E6" w:rsidRPr="00636EA8">
          <w:rPr>
            <w:rStyle w:val="Hyperlink"/>
            <w:noProof/>
            <w:spacing w:val="0"/>
            <w:rtl/>
          </w:rPr>
          <w:t xml:space="preserve"> </w:t>
        </w:r>
        <w:r w:rsidR="008152E6" w:rsidRPr="00636EA8">
          <w:rPr>
            <w:rStyle w:val="Hyperlink"/>
            <w:rFonts w:hint="eastAsia"/>
            <w:noProof/>
            <w:spacing w:val="0"/>
            <w:rtl/>
          </w:rPr>
          <w:t>ارشادِ</w:t>
        </w:r>
        <w:r w:rsidR="008152E6" w:rsidRPr="00636EA8">
          <w:rPr>
            <w:rStyle w:val="Hyperlink"/>
            <w:noProof/>
            <w:spacing w:val="0"/>
            <w:rtl/>
          </w:rPr>
          <w:t xml:space="preserve"> </w:t>
        </w:r>
        <w:r w:rsidR="008152E6" w:rsidRPr="00636EA8">
          <w:rPr>
            <w:rStyle w:val="Hyperlink"/>
            <w:rFonts w:hint="eastAsia"/>
            <w:noProof/>
            <w:spacing w:val="0"/>
            <w:rtl/>
          </w:rPr>
          <w:t>کارگزاران</w:t>
        </w:r>
        <w:r w:rsidR="008152E6" w:rsidRPr="00636EA8">
          <w:rPr>
            <w:rStyle w:val="Hyperlink"/>
            <w:noProof/>
            <w:spacing w:val="0"/>
            <w:rtl/>
          </w:rPr>
          <w:t xml:space="preserve"> </w:t>
        </w:r>
        <w:r w:rsidR="008152E6" w:rsidRPr="00636EA8">
          <w:rPr>
            <w:rStyle w:val="Hyperlink"/>
            <w:rFonts w:hint="eastAsia"/>
            <w:noProof/>
            <w:spacing w:val="0"/>
            <w:rtl/>
          </w:rPr>
          <w:t>و</w:t>
        </w:r>
        <w:r w:rsidR="008152E6" w:rsidRPr="00636EA8">
          <w:rPr>
            <w:rStyle w:val="Hyperlink"/>
            <w:noProof/>
            <w:spacing w:val="0"/>
            <w:rtl/>
          </w:rPr>
          <w:t xml:space="preserve"> </w:t>
        </w:r>
        <w:r w:rsidR="008152E6" w:rsidRPr="00636EA8">
          <w:rPr>
            <w:rStyle w:val="Hyperlink"/>
            <w:rFonts w:hint="eastAsia"/>
            <w:noProof/>
            <w:spacing w:val="0"/>
            <w:rtl/>
          </w:rPr>
          <w:t>مسؤولان</w:t>
        </w:r>
        <w:r w:rsidR="008152E6" w:rsidRPr="00636EA8">
          <w:rPr>
            <w:rStyle w:val="Hyperlink"/>
            <w:noProof/>
            <w:spacing w:val="0"/>
            <w:rtl/>
          </w:rPr>
          <w:t xml:space="preserve"> </w:t>
        </w:r>
        <w:r w:rsidR="008152E6" w:rsidRPr="00636EA8">
          <w:rPr>
            <w:rStyle w:val="Hyperlink"/>
            <w:rFonts w:hint="eastAsia"/>
            <w:noProof/>
            <w:spacing w:val="0"/>
            <w:rtl/>
          </w:rPr>
          <w:t>به</w:t>
        </w:r>
        <w:r w:rsidR="008152E6" w:rsidRPr="00636EA8">
          <w:rPr>
            <w:rStyle w:val="Hyperlink"/>
            <w:noProof/>
            <w:spacing w:val="0"/>
            <w:rtl/>
          </w:rPr>
          <w:t xml:space="preserve"> </w:t>
        </w:r>
        <w:r w:rsidR="008152E6" w:rsidRPr="00636EA8">
          <w:rPr>
            <w:rStyle w:val="Hyperlink"/>
            <w:rFonts w:hint="eastAsia"/>
            <w:noProof/>
            <w:spacing w:val="0"/>
            <w:rtl/>
          </w:rPr>
          <w:t>مدارا</w:t>
        </w:r>
        <w:r w:rsidR="008152E6" w:rsidRPr="00636EA8">
          <w:rPr>
            <w:rStyle w:val="Hyperlink"/>
            <w:noProof/>
            <w:spacing w:val="0"/>
            <w:rtl/>
          </w:rPr>
          <w:t xml:space="preserve"> </w:t>
        </w:r>
        <w:r w:rsidR="008152E6" w:rsidRPr="00636EA8">
          <w:rPr>
            <w:rStyle w:val="Hyperlink"/>
            <w:rFonts w:hint="eastAsia"/>
            <w:noProof/>
            <w:spacing w:val="0"/>
            <w:rtl/>
          </w:rPr>
          <w:t>با</w:t>
        </w:r>
        <w:r w:rsidR="008152E6" w:rsidRPr="00636EA8">
          <w:rPr>
            <w:rStyle w:val="Hyperlink"/>
            <w:noProof/>
            <w:spacing w:val="0"/>
            <w:rtl/>
          </w:rPr>
          <w:t xml:space="preserve"> </w:t>
        </w:r>
        <w:r w:rsidR="008152E6" w:rsidRPr="00636EA8">
          <w:rPr>
            <w:rStyle w:val="Hyperlink"/>
            <w:rFonts w:hint="eastAsia"/>
            <w:noProof/>
            <w:spacing w:val="0"/>
            <w:rtl/>
          </w:rPr>
          <w:t>ز</w:t>
        </w:r>
        <w:r w:rsidR="008152E6" w:rsidRPr="00636EA8">
          <w:rPr>
            <w:rStyle w:val="Hyperlink"/>
            <w:rFonts w:hint="cs"/>
            <w:noProof/>
            <w:spacing w:val="0"/>
            <w:rtl/>
          </w:rPr>
          <w:t>ی</w:t>
        </w:r>
        <w:r w:rsidR="008152E6" w:rsidRPr="00636EA8">
          <w:rPr>
            <w:rStyle w:val="Hyperlink"/>
            <w:rFonts w:hint="eastAsia"/>
            <w:noProof/>
            <w:spacing w:val="0"/>
            <w:rtl/>
          </w:rPr>
          <w:t>ردستانشان</w:t>
        </w:r>
        <w:r w:rsidR="008152E6" w:rsidRPr="00636EA8">
          <w:rPr>
            <w:rStyle w:val="Hyperlink"/>
            <w:noProof/>
            <w:spacing w:val="0"/>
            <w:rtl/>
          </w:rPr>
          <w:t xml:space="preserve"> </w:t>
        </w:r>
        <w:r w:rsidR="008152E6" w:rsidRPr="00636EA8">
          <w:rPr>
            <w:rStyle w:val="Hyperlink"/>
            <w:rFonts w:hint="eastAsia"/>
            <w:noProof/>
            <w:spacing w:val="0"/>
            <w:rtl/>
          </w:rPr>
          <w:t>و</w:t>
        </w:r>
        <w:r w:rsidR="008152E6" w:rsidRPr="00636EA8">
          <w:rPr>
            <w:rStyle w:val="Hyperlink"/>
            <w:noProof/>
            <w:spacing w:val="0"/>
            <w:rtl/>
          </w:rPr>
          <w:t xml:space="preserve"> </w:t>
        </w:r>
        <w:r w:rsidR="008152E6" w:rsidRPr="00636EA8">
          <w:rPr>
            <w:rStyle w:val="Hyperlink"/>
            <w:rFonts w:hint="eastAsia"/>
            <w:noProof/>
            <w:spacing w:val="0"/>
            <w:rtl/>
          </w:rPr>
          <w:t>خ</w:t>
        </w:r>
        <w:r w:rsidR="008152E6" w:rsidRPr="00636EA8">
          <w:rPr>
            <w:rStyle w:val="Hyperlink"/>
            <w:rFonts w:hint="cs"/>
            <w:noProof/>
            <w:spacing w:val="0"/>
            <w:rtl/>
          </w:rPr>
          <w:t>ی</w:t>
        </w:r>
        <w:r w:rsidR="008152E6" w:rsidRPr="00636EA8">
          <w:rPr>
            <w:rStyle w:val="Hyperlink"/>
            <w:rFonts w:hint="eastAsia"/>
            <w:noProof/>
            <w:spacing w:val="0"/>
            <w:rtl/>
          </w:rPr>
          <w:t>رخواه</w:t>
        </w:r>
        <w:r w:rsidR="008152E6" w:rsidRPr="00636EA8">
          <w:rPr>
            <w:rStyle w:val="Hyperlink"/>
            <w:rFonts w:hint="cs"/>
            <w:noProof/>
            <w:spacing w:val="0"/>
            <w:rtl/>
          </w:rPr>
          <w:t>ی</w:t>
        </w:r>
        <w:r w:rsidR="008152E6" w:rsidRPr="00636EA8">
          <w:rPr>
            <w:rStyle w:val="Hyperlink"/>
            <w:noProof/>
            <w:spacing w:val="0"/>
            <w:rtl/>
          </w:rPr>
          <w:t xml:space="preserve"> </w:t>
        </w:r>
        <w:r w:rsidR="008152E6" w:rsidRPr="00636EA8">
          <w:rPr>
            <w:rStyle w:val="Hyperlink"/>
            <w:rFonts w:hint="eastAsia"/>
            <w:noProof/>
            <w:spacing w:val="0"/>
            <w:rtl/>
          </w:rPr>
          <w:t>و</w:t>
        </w:r>
        <w:r w:rsidR="008152E6" w:rsidRPr="00636EA8">
          <w:rPr>
            <w:rStyle w:val="Hyperlink"/>
            <w:noProof/>
            <w:spacing w:val="0"/>
            <w:rtl/>
          </w:rPr>
          <w:t xml:space="preserve"> </w:t>
        </w:r>
        <w:r w:rsidR="008152E6" w:rsidRPr="00636EA8">
          <w:rPr>
            <w:rStyle w:val="Hyperlink"/>
            <w:rFonts w:hint="eastAsia"/>
            <w:noProof/>
            <w:spacing w:val="0"/>
            <w:rtl/>
          </w:rPr>
          <w:t>دل‌سوز</w:t>
        </w:r>
        <w:r w:rsidR="008152E6" w:rsidRPr="00636EA8">
          <w:rPr>
            <w:rStyle w:val="Hyperlink"/>
            <w:rFonts w:hint="cs"/>
            <w:noProof/>
            <w:spacing w:val="0"/>
            <w:rtl/>
          </w:rPr>
          <w:t>ی</w:t>
        </w:r>
        <w:r w:rsidR="008152E6" w:rsidRPr="00636EA8">
          <w:rPr>
            <w:rStyle w:val="Hyperlink"/>
            <w:noProof/>
            <w:spacing w:val="0"/>
            <w:rtl/>
          </w:rPr>
          <w:t xml:space="preserve"> </w:t>
        </w:r>
        <w:r w:rsidR="008152E6" w:rsidRPr="00636EA8">
          <w:rPr>
            <w:rStyle w:val="Hyperlink"/>
            <w:rFonts w:hint="eastAsia"/>
            <w:noProof/>
            <w:spacing w:val="0"/>
            <w:rtl/>
          </w:rPr>
          <w:t>برا</w:t>
        </w:r>
        <w:r w:rsidR="008152E6" w:rsidRPr="00636EA8">
          <w:rPr>
            <w:rStyle w:val="Hyperlink"/>
            <w:rFonts w:hint="cs"/>
            <w:noProof/>
            <w:spacing w:val="0"/>
            <w:rtl/>
          </w:rPr>
          <w:t>ی</w:t>
        </w:r>
        <w:r w:rsidR="008152E6" w:rsidRPr="00636EA8">
          <w:rPr>
            <w:rStyle w:val="Hyperlink"/>
            <w:noProof/>
            <w:spacing w:val="0"/>
            <w:rtl/>
          </w:rPr>
          <w:t xml:space="preserve"> </w:t>
        </w:r>
        <w:r w:rsidR="008152E6" w:rsidRPr="00636EA8">
          <w:rPr>
            <w:rStyle w:val="Hyperlink"/>
            <w:rFonts w:hint="eastAsia"/>
            <w:noProof/>
            <w:spacing w:val="0"/>
            <w:rtl/>
          </w:rPr>
          <w:t>آنان؛</w:t>
        </w:r>
        <w:r w:rsidR="008152E6" w:rsidRPr="00636EA8">
          <w:rPr>
            <w:rStyle w:val="Hyperlink"/>
            <w:noProof/>
            <w:spacing w:val="0"/>
            <w:rtl/>
          </w:rPr>
          <w:t xml:space="preserve"> </w:t>
        </w:r>
        <w:r w:rsidR="008152E6" w:rsidRPr="00636EA8">
          <w:rPr>
            <w:rStyle w:val="Hyperlink"/>
            <w:rFonts w:hint="eastAsia"/>
            <w:noProof/>
            <w:spacing w:val="0"/>
            <w:rtl/>
          </w:rPr>
          <w:t>و</w:t>
        </w:r>
        <w:r w:rsidR="008152E6" w:rsidRPr="00636EA8">
          <w:rPr>
            <w:rStyle w:val="Hyperlink"/>
            <w:noProof/>
            <w:spacing w:val="0"/>
            <w:rtl/>
          </w:rPr>
          <w:t xml:space="preserve"> </w:t>
        </w:r>
        <w:r w:rsidR="008152E6" w:rsidRPr="00636EA8">
          <w:rPr>
            <w:rStyle w:val="Hyperlink"/>
            <w:rFonts w:hint="eastAsia"/>
            <w:noProof/>
            <w:spacing w:val="0"/>
            <w:rtl/>
          </w:rPr>
          <w:t>نه</w:t>
        </w:r>
        <w:r w:rsidR="008152E6" w:rsidRPr="00636EA8">
          <w:rPr>
            <w:rStyle w:val="Hyperlink"/>
            <w:rFonts w:hint="cs"/>
            <w:noProof/>
            <w:spacing w:val="0"/>
            <w:rtl/>
          </w:rPr>
          <w:t>ی</w:t>
        </w:r>
        <w:r w:rsidR="008152E6" w:rsidRPr="00636EA8">
          <w:rPr>
            <w:rStyle w:val="Hyperlink"/>
            <w:noProof/>
            <w:spacing w:val="0"/>
            <w:rtl/>
          </w:rPr>
          <w:t xml:space="preserve"> </w:t>
        </w:r>
        <w:r w:rsidR="008152E6" w:rsidRPr="00636EA8">
          <w:rPr>
            <w:rStyle w:val="Hyperlink"/>
            <w:rFonts w:hint="eastAsia"/>
            <w:noProof/>
            <w:spacing w:val="0"/>
            <w:rtl/>
          </w:rPr>
          <w:t>از</w:t>
        </w:r>
        <w:r w:rsidR="008152E6" w:rsidRPr="00636EA8">
          <w:rPr>
            <w:rStyle w:val="Hyperlink"/>
            <w:noProof/>
            <w:spacing w:val="0"/>
            <w:rtl/>
          </w:rPr>
          <w:t xml:space="preserve"> </w:t>
        </w:r>
        <w:r w:rsidR="008152E6" w:rsidRPr="00636EA8">
          <w:rPr>
            <w:rStyle w:val="Hyperlink"/>
            <w:rFonts w:hint="eastAsia"/>
            <w:noProof/>
            <w:spacing w:val="0"/>
            <w:rtl/>
          </w:rPr>
          <w:t>خ</w:t>
        </w:r>
        <w:r w:rsidR="008152E6" w:rsidRPr="00636EA8">
          <w:rPr>
            <w:rStyle w:val="Hyperlink"/>
            <w:rFonts w:hint="cs"/>
            <w:noProof/>
            <w:spacing w:val="0"/>
            <w:rtl/>
          </w:rPr>
          <w:t>ی</w:t>
        </w:r>
        <w:r w:rsidR="008152E6" w:rsidRPr="00636EA8">
          <w:rPr>
            <w:rStyle w:val="Hyperlink"/>
            <w:rFonts w:hint="eastAsia"/>
            <w:noProof/>
            <w:spacing w:val="0"/>
            <w:rtl/>
          </w:rPr>
          <w:t>انت</w:t>
        </w:r>
        <w:r w:rsidR="008152E6" w:rsidRPr="00636EA8">
          <w:rPr>
            <w:rStyle w:val="Hyperlink"/>
            <w:noProof/>
            <w:spacing w:val="0"/>
            <w:rtl/>
          </w:rPr>
          <w:t xml:space="preserve"> </w:t>
        </w:r>
        <w:r w:rsidR="008152E6" w:rsidRPr="00636EA8">
          <w:rPr>
            <w:rStyle w:val="Hyperlink"/>
            <w:rFonts w:hint="eastAsia"/>
            <w:noProof/>
            <w:spacing w:val="0"/>
            <w:rtl/>
          </w:rPr>
          <w:t>به</w:t>
        </w:r>
        <w:r w:rsidR="008152E6" w:rsidRPr="00636EA8">
          <w:rPr>
            <w:rStyle w:val="Hyperlink"/>
            <w:noProof/>
            <w:spacing w:val="0"/>
            <w:rtl/>
          </w:rPr>
          <w:t xml:space="preserve"> </w:t>
        </w:r>
        <w:r w:rsidR="008152E6" w:rsidRPr="00636EA8">
          <w:rPr>
            <w:rStyle w:val="Hyperlink"/>
            <w:rFonts w:hint="eastAsia"/>
            <w:noProof/>
            <w:spacing w:val="0"/>
            <w:rtl/>
          </w:rPr>
          <w:t>ا</w:t>
        </w:r>
        <w:r w:rsidR="008152E6" w:rsidRPr="00636EA8">
          <w:rPr>
            <w:rStyle w:val="Hyperlink"/>
            <w:rFonts w:hint="cs"/>
            <w:noProof/>
            <w:spacing w:val="0"/>
            <w:rtl/>
          </w:rPr>
          <w:t>ی</w:t>
        </w:r>
        <w:r w:rsidR="008152E6" w:rsidRPr="00636EA8">
          <w:rPr>
            <w:rStyle w:val="Hyperlink"/>
            <w:rFonts w:hint="eastAsia"/>
            <w:noProof/>
            <w:spacing w:val="0"/>
            <w:rtl/>
          </w:rPr>
          <w:t>شان</w:t>
        </w:r>
        <w:r w:rsidR="008152E6" w:rsidRPr="00636EA8">
          <w:rPr>
            <w:rStyle w:val="Hyperlink"/>
            <w:noProof/>
            <w:spacing w:val="0"/>
            <w:rtl/>
          </w:rPr>
          <w:t xml:space="preserve"> </w:t>
        </w:r>
        <w:r w:rsidR="008152E6" w:rsidRPr="00636EA8">
          <w:rPr>
            <w:rStyle w:val="Hyperlink"/>
            <w:rFonts w:hint="eastAsia"/>
            <w:noProof/>
            <w:spacing w:val="0"/>
            <w:rtl/>
          </w:rPr>
          <w:t>و</w:t>
        </w:r>
        <w:r w:rsidR="008152E6" w:rsidRPr="00636EA8">
          <w:rPr>
            <w:rStyle w:val="Hyperlink"/>
            <w:noProof/>
            <w:spacing w:val="0"/>
            <w:rtl/>
          </w:rPr>
          <w:t xml:space="preserve"> </w:t>
        </w:r>
        <w:r w:rsidR="008152E6" w:rsidRPr="00636EA8">
          <w:rPr>
            <w:rStyle w:val="Hyperlink"/>
            <w:rFonts w:hint="eastAsia"/>
            <w:noProof/>
            <w:spacing w:val="0"/>
            <w:rtl/>
          </w:rPr>
          <w:t>سخت‌گ</w:t>
        </w:r>
        <w:r w:rsidR="008152E6" w:rsidRPr="00636EA8">
          <w:rPr>
            <w:rStyle w:val="Hyperlink"/>
            <w:rFonts w:hint="cs"/>
            <w:noProof/>
            <w:spacing w:val="0"/>
            <w:rtl/>
          </w:rPr>
          <w:t>ی</w:t>
        </w:r>
        <w:r w:rsidR="008152E6" w:rsidRPr="00636EA8">
          <w:rPr>
            <w:rStyle w:val="Hyperlink"/>
            <w:rFonts w:hint="eastAsia"/>
            <w:noProof/>
            <w:spacing w:val="0"/>
            <w:rtl/>
          </w:rPr>
          <w:t>ر</w:t>
        </w:r>
        <w:r w:rsidR="008152E6" w:rsidRPr="00636EA8">
          <w:rPr>
            <w:rStyle w:val="Hyperlink"/>
            <w:rFonts w:hint="cs"/>
            <w:noProof/>
            <w:spacing w:val="0"/>
            <w:rtl/>
          </w:rPr>
          <w:t>ی</w:t>
        </w:r>
        <w:r w:rsidR="008152E6" w:rsidRPr="00636EA8">
          <w:rPr>
            <w:rStyle w:val="Hyperlink"/>
            <w:noProof/>
            <w:spacing w:val="0"/>
            <w:rtl/>
          </w:rPr>
          <w:t xml:space="preserve"> </w:t>
        </w:r>
        <w:r w:rsidR="008152E6" w:rsidRPr="00636EA8">
          <w:rPr>
            <w:rStyle w:val="Hyperlink"/>
            <w:rFonts w:hint="eastAsia"/>
            <w:noProof/>
            <w:spacing w:val="0"/>
            <w:rtl/>
          </w:rPr>
          <w:t>بر</w:t>
        </w:r>
        <w:r w:rsidR="008152E6" w:rsidRPr="00636EA8">
          <w:rPr>
            <w:rStyle w:val="Hyperlink"/>
            <w:noProof/>
            <w:spacing w:val="0"/>
            <w:rtl/>
          </w:rPr>
          <w:t xml:space="preserve"> </w:t>
        </w:r>
        <w:r w:rsidR="008152E6" w:rsidRPr="00636EA8">
          <w:rPr>
            <w:rStyle w:val="Hyperlink"/>
            <w:rFonts w:hint="eastAsia"/>
            <w:noProof/>
            <w:spacing w:val="0"/>
            <w:rtl/>
          </w:rPr>
          <w:t>آن‌ها</w:t>
        </w:r>
        <w:r w:rsidR="008152E6" w:rsidRPr="00636EA8">
          <w:rPr>
            <w:rStyle w:val="Hyperlink"/>
            <w:noProof/>
            <w:spacing w:val="0"/>
            <w:rtl/>
          </w:rPr>
          <w:t xml:space="preserve"> </w:t>
        </w:r>
        <w:r w:rsidR="008152E6" w:rsidRPr="00636EA8">
          <w:rPr>
            <w:rStyle w:val="Hyperlink"/>
            <w:rFonts w:hint="cs"/>
            <w:noProof/>
            <w:spacing w:val="0"/>
            <w:rtl/>
          </w:rPr>
          <w:t>ی</w:t>
        </w:r>
        <w:r w:rsidR="008152E6" w:rsidRPr="00636EA8">
          <w:rPr>
            <w:rStyle w:val="Hyperlink"/>
            <w:rFonts w:hint="eastAsia"/>
            <w:noProof/>
            <w:spacing w:val="0"/>
            <w:rtl/>
          </w:rPr>
          <w:t>ا</w:t>
        </w:r>
        <w:r w:rsidR="008152E6" w:rsidRPr="00636EA8">
          <w:rPr>
            <w:rStyle w:val="Hyperlink"/>
            <w:noProof/>
            <w:spacing w:val="0"/>
            <w:rtl/>
          </w:rPr>
          <w:t xml:space="preserve"> </w:t>
        </w:r>
        <w:r w:rsidR="008152E6" w:rsidRPr="00636EA8">
          <w:rPr>
            <w:rStyle w:val="Hyperlink"/>
            <w:rFonts w:hint="eastAsia"/>
            <w:noProof/>
            <w:spacing w:val="0"/>
            <w:rtl/>
          </w:rPr>
          <w:t>سهل‌انگار</w:t>
        </w:r>
        <w:r w:rsidR="008152E6" w:rsidRPr="00636EA8">
          <w:rPr>
            <w:rStyle w:val="Hyperlink"/>
            <w:rFonts w:hint="cs"/>
            <w:noProof/>
            <w:spacing w:val="0"/>
            <w:rtl/>
          </w:rPr>
          <w:t>ی</w:t>
        </w:r>
        <w:r w:rsidR="008152E6" w:rsidRPr="00636EA8">
          <w:rPr>
            <w:rStyle w:val="Hyperlink"/>
            <w:noProof/>
            <w:spacing w:val="0"/>
            <w:rtl/>
          </w:rPr>
          <w:t xml:space="preserve"> </w:t>
        </w:r>
        <w:r w:rsidR="008152E6" w:rsidRPr="00636EA8">
          <w:rPr>
            <w:rStyle w:val="Hyperlink"/>
            <w:rFonts w:hint="eastAsia"/>
            <w:noProof/>
            <w:spacing w:val="0"/>
            <w:rtl/>
          </w:rPr>
          <w:t>درباره‌</w:t>
        </w:r>
        <w:r w:rsidR="008152E6" w:rsidRPr="00636EA8">
          <w:rPr>
            <w:rStyle w:val="Hyperlink"/>
            <w:rFonts w:hint="cs"/>
            <w:noProof/>
            <w:spacing w:val="0"/>
            <w:rtl/>
          </w:rPr>
          <w:t>ی</w:t>
        </w:r>
        <w:r w:rsidR="008152E6" w:rsidRPr="00636EA8">
          <w:rPr>
            <w:rStyle w:val="Hyperlink"/>
            <w:noProof/>
            <w:spacing w:val="0"/>
            <w:rtl/>
          </w:rPr>
          <w:t xml:space="preserve"> </w:t>
        </w:r>
        <w:r w:rsidR="008152E6" w:rsidRPr="00636EA8">
          <w:rPr>
            <w:rStyle w:val="Hyperlink"/>
            <w:rFonts w:hint="eastAsia"/>
            <w:noProof/>
            <w:spacing w:val="0"/>
            <w:rtl/>
          </w:rPr>
          <w:t>کارها</w:t>
        </w:r>
        <w:r w:rsidR="008152E6" w:rsidRPr="00636EA8">
          <w:rPr>
            <w:rStyle w:val="Hyperlink"/>
            <w:noProof/>
            <w:spacing w:val="0"/>
            <w:rtl/>
          </w:rPr>
          <w:t xml:space="preserve"> </w:t>
        </w:r>
        <w:r w:rsidR="008152E6" w:rsidRPr="00636EA8">
          <w:rPr>
            <w:rStyle w:val="Hyperlink"/>
            <w:rFonts w:hint="eastAsia"/>
            <w:noProof/>
            <w:spacing w:val="0"/>
            <w:rtl/>
          </w:rPr>
          <w:t>و</w:t>
        </w:r>
        <w:r w:rsidR="008152E6" w:rsidRPr="00636EA8">
          <w:rPr>
            <w:rStyle w:val="Hyperlink"/>
            <w:noProof/>
            <w:spacing w:val="0"/>
            <w:rtl/>
          </w:rPr>
          <w:t xml:space="preserve"> </w:t>
        </w:r>
        <w:r w:rsidR="008152E6" w:rsidRPr="00636EA8">
          <w:rPr>
            <w:rStyle w:val="Hyperlink"/>
            <w:rFonts w:hint="eastAsia"/>
            <w:noProof/>
            <w:spacing w:val="0"/>
            <w:rtl/>
          </w:rPr>
          <w:t>ن</w:t>
        </w:r>
        <w:r w:rsidR="008152E6" w:rsidRPr="00636EA8">
          <w:rPr>
            <w:rStyle w:val="Hyperlink"/>
            <w:rFonts w:hint="cs"/>
            <w:noProof/>
            <w:spacing w:val="0"/>
            <w:rtl/>
          </w:rPr>
          <w:t>ی</w:t>
        </w:r>
        <w:r w:rsidR="008152E6" w:rsidRPr="00636EA8">
          <w:rPr>
            <w:rStyle w:val="Hyperlink"/>
            <w:rFonts w:hint="eastAsia"/>
            <w:noProof/>
            <w:spacing w:val="0"/>
            <w:rtl/>
          </w:rPr>
          <w:t>ازها</w:t>
        </w:r>
        <w:r w:rsidR="008152E6" w:rsidRPr="00636EA8">
          <w:rPr>
            <w:rStyle w:val="Hyperlink"/>
            <w:rFonts w:hint="cs"/>
            <w:noProof/>
            <w:spacing w:val="0"/>
            <w:rtl/>
          </w:rPr>
          <w:t>ی</w:t>
        </w:r>
        <w:r w:rsidR="008152E6" w:rsidRPr="00636EA8">
          <w:rPr>
            <w:rStyle w:val="Hyperlink"/>
            <w:rFonts w:hint="eastAsia"/>
            <w:noProof/>
            <w:spacing w:val="0"/>
            <w:rtl/>
          </w:rPr>
          <w:t>شان</w:t>
        </w:r>
        <w:r w:rsidR="008152E6" w:rsidRPr="00636EA8">
          <w:rPr>
            <w:rStyle w:val="Hyperlink"/>
            <w:noProof/>
            <w:spacing w:val="0"/>
            <w:rtl/>
          </w:rPr>
          <w:t xml:space="preserve"> </w:t>
        </w:r>
        <w:r w:rsidR="008152E6" w:rsidRPr="00636EA8">
          <w:rPr>
            <w:rStyle w:val="Hyperlink"/>
            <w:rFonts w:hint="eastAsia"/>
            <w:noProof/>
            <w:spacing w:val="0"/>
            <w:rtl/>
          </w:rPr>
          <w:t>و</w:t>
        </w:r>
        <w:r w:rsidR="008152E6" w:rsidRPr="00636EA8">
          <w:rPr>
            <w:rStyle w:val="Hyperlink"/>
            <w:noProof/>
            <w:spacing w:val="0"/>
            <w:rtl/>
          </w:rPr>
          <w:t xml:space="preserve"> </w:t>
        </w:r>
        <w:r w:rsidR="008152E6" w:rsidRPr="00636EA8">
          <w:rPr>
            <w:rStyle w:val="Hyperlink"/>
            <w:rFonts w:hint="eastAsia"/>
            <w:noProof/>
            <w:spacing w:val="0"/>
            <w:rtl/>
          </w:rPr>
          <w:t>غفلت</w:t>
        </w:r>
        <w:r w:rsidR="008152E6" w:rsidRPr="00636EA8">
          <w:rPr>
            <w:rStyle w:val="Hyperlink"/>
            <w:noProof/>
            <w:spacing w:val="0"/>
            <w:rtl/>
          </w:rPr>
          <w:t xml:space="preserve"> </w:t>
        </w:r>
        <w:r w:rsidR="008152E6" w:rsidRPr="00636EA8">
          <w:rPr>
            <w:rStyle w:val="Hyperlink"/>
            <w:rFonts w:hint="eastAsia"/>
            <w:noProof/>
            <w:spacing w:val="0"/>
            <w:rtl/>
          </w:rPr>
          <w:t>از</w:t>
        </w:r>
        <w:r w:rsidR="008152E6" w:rsidRPr="00636EA8">
          <w:rPr>
            <w:rStyle w:val="Hyperlink"/>
            <w:noProof/>
            <w:spacing w:val="0"/>
            <w:rtl/>
          </w:rPr>
          <w:t xml:space="preserve"> </w:t>
        </w:r>
        <w:r w:rsidR="008152E6" w:rsidRPr="00636EA8">
          <w:rPr>
            <w:rStyle w:val="Hyperlink"/>
            <w:rFonts w:hint="eastAsia"/>
            <w:noProof/>
            <w:spacing w:val="0"/>
            <w:rtl/>
          </w:rPr>
          <w:t>آنان</w:t>
        </w:r>
        <w:r w:rsidR="008152E6" w:rsidRPr="00636EA8">
          <w:rPr>
            <w:noProof/>
            <w:webHidden/>
            <w:spacing w:val="0"/>
            <w:rtl/>
          </w:rPr>
          <w:tab/>
        </w:r>
        <w:r w:rsidR="008152E6" w:rsidRPr="00636EA8">
          <w:rPr>
            <w:rStyle w:val="Hyperlink"/>
            <w:noProof/>
            <w:spacing w:val="0"/>
            <w:rtl/>
          </w:rPr>
          <w:fldChar w:fldCharType="begin"/>
        </w:r>
        <w:r w:rsidR="008152E6" w:rsidRPr="00636EA8">
          <w:rPr>
            <w:noProof/>
            <w:webHidden/>
            <w:spacing w:val="0"/>
            <w:rtl/>
          </w:rPr>
          <w:instrText xml:space="preserve"> </w:instrText>
        </w:r>
        <w:r w:rsidR="008152E6" w:rsidRPr="00636EA8">
          <w:rPr>
            <w:noProof/>
            <w:webHidden/>
            <w:spacing w:val="0"/>
          </w:rPr>
          <w:instrText xml:space="preserve">PAGEREF _Toc319393517 \h </w:instrText>
        </w:r>
        <w:r w:rsidR="008152E6" w:rsidRPr="00636EA8">
          <w:rPr>
            <w:rStyle w:val="Hyperlink"/>
            <w:noProof/>
            <w:spacing w:val="0"/>
            <w:rtl/>
          </w:rPr>
        </w:r>
        <w:r w:rsidR="008152E6" w:rsidRPr="00636EA8">
          <w:rPr>
            <w:rStyle w:val="Hyperlink"/>
            <w:noProof/>
            <w:spacing w:val="0"/>
            <w:rtl/>
          </w:rPr>
          <w:fldChar w:fldCharType="separate"/>
        </w:r>
        <w:r w:rsidR="00CF43E4">
          <w:rPr>
            <w:noProof/>
            <w:webHidden/>
            <w:spacing w:val="0"/>
            <w:rtl/>
          </w:rPr>
          <w:t>616</w:t>
        </w:r>
        <w:r w:rsidR="008152E6" w:rsidRPr="00636EA8">
          <w:rPr>
            <w:rStyle w:val="Hyperlink"/>
            <w:noProof/>
            <w:spacing w:val="0"/>
            <w:rtl/>
          </w:rPr>
          <w:fldChar w:fldCharType="end"/>
        </w:r>
      </w:hyperlink>
    </w:p>
    <w:p w:rsidR="008152E6" w:rsidRPr="00636EA8" w:rsidRDefault="007C1E5E" w:rsidP="00270467">
      <w:pPr>
        <w:pStyle w:val="TOC1"/>
        <w:tabs>
          <w:tab w:val="right" w:leader="dot" w:pos="7134"/>
        </w:tabs>
        <w:jc w:val="left"/>
        <w:rPr>
          <w:rFonts w:ascii="Calibri" w:hAnsi="Calibri" w:cs="Arial"/>
          <w:bCs w:val="0"/>
          <w:noProof/>
          <w:spacing w:val="0"/>
          <w:sz w:val="22"/>
          <w:szCs w:val="22"/>
          <w:rtl/>
        </w:rPr>
      </w:pPr>
      <w:hyperlink w:anchor="_Toc319393518" w:history="1">
        <w:r w:rsidR="008152E6" w:rsidRPr="00636EA8">
          <w:rPr>
            <w:rStyle w:val="Hyperlink"/>
            <w:noProof/>
            <w:spacing w:val="0"/>
            <w:rtl/>
          </w:rPr>
          <w:t xml:space="preserve">79- </w:t>
        </w:r>
        <w:r w:rsidR="008152E6" w:rsidRPr="00636EA8">
          <w:rPr>
            <w:rStyle w:val="Hyperlink"/>
            <w:rFonts w:hint="eastAsia"/>
            <w:noProof/>
            <w:spacing w:val="0"/>
            <w:rtl/>
          </w:rPr>
          <w:t>باب</w:t>
        </w:r>
        <w:r w:rsidR="008152E6" w:rsidRPr="00636EA8">
          <w:rPr>
            <w:rStyle w:val="Hyperlink"/>
            <w:noProof/>
            <w:spacing w:val="0"/>
            <w:rtl/>
          </w:rPr>
          <w:t xml:space="preserve">: </w:t>
        </w:r>
        <w:r w:rsidR="008152E6" w:rsidRPr="00636EA8">
          <w:rPr>
            <w:rStyle w:val="Hyperlink"/>
            <w:rFonts w:hint="eastAsia"/>
            <w:noProof/>
            <w:spacing w:val="0"/>
            <w:rtl/>
          </w:rPr>
          <w:t>زمام‌دار</w:t>
        </w:r>
        <w:r w:rsidR="008152E6" w:rsidRPr="00636EA8">
          <w:rPr>
            <w:rStyle w:val="Hyperlink"/>
            <w:noProof/>
            <w:spacing w:val="0"/>
            <w:rtl/>
          </w:rPr>
          <w:t xml:space="preserve"> </w:t>
        </w:r>
        <w:r w:rsidR="008152E6" w:rsidRPr="00636EA8">
          <w:rPr>
            <w:rStyle w:val="Hyperlink"/>
            <w:rFonts w:hint="eastAsia"/>
            <w:noProof/>
            <w:spacing w:val="0"/>
            <w:rtl/>
          </w:rPr>
          <w:t>عادل</w:t>
        </w:r>
        <w:r w:rsidR="008152E6" w:rsidRPr="00636EA8">
          <w:rPr>
            <w:noProof/>
            <w:webHidden/>
            <w:spacing w:val="0"/>
            <w:rtl/>
          </w:rPr>
          <w:tab/>
        </w:r>
        <w:r w:rsidR="008152E6" w:rsidRPr="00636EA8">
          <w:rPr>
            <w:rStyle w:val="Hyperlink"/>
            <w:noProof/>
            <w:spacing w:val="0"/>
            <w:rtl/>
          </w:rPr>
          <w:fldChar w:fldCharType="begin"/>
        </w:r>
        <w:r w:rsidR="008152E6" w:rsidRPr="00636EA8">
          <w:rPr>
            <w:noProof/>
            <w:webHidden/>
            <w:spacing w:val="0"/>
            <w:rtl/>
          </w:rPr>
          <w:instrText xml:space="preserve"> </w:instrText>
        </w:r>
        <w:r w:rsidR="008152E6" w:rsidRPr="00636EA8">
          <w:rPr>
            <w:noProof/>
            <w:webHidden/>
            <w:spacing w:val="0"/>
          </w:rPr>
          <w:instrText xml:space="preserve">PAGEREF _Toc319393518 \h </w:instrText>
        </w:r>
        <w:r w:rsidR="008152E6" w:rsidRPr="00636EA8">
          <w:rPr>
            <w:rStyle w:val="Hyperlink"/>
            <w:noProof/>
            <w:spacing w:val="0"/>
            <w:rtl/>
          </w:rPr>
        </w:r>
        <w:r w:rsidR="008152E6" w:rsidRPr="00636EA8">
          <w:rPr>
            <w:rStyle w:val="Hyperlink"/>
            <w:noProof/>
            <w:spacing w:val="0"/>
            <w:rtl/>
          </w:rPr>
          <w:fldChar w:fldCharType="separate"/>
        </w:r>
        <w:r w:rsidR="00CF43E4">
          <w:rPr>
            <w:noProof/>
            <w:webHidden/>
            <w:spacing w:val="0"/>
            <w:rtl/>
          </w:rPr>
          <w:t>631</w:t>
        </w:r>
        <w:r w:rsidR="008152E6" w:rsidRPr="00636EA8">
          <w:rPr>
            <w:rStyle w:val="Hyperlink"/>
            <w:noProof/>
            <w:spacing w:val="0"/>
            <w:rtl/>
          </w:rPr>
          <w:fldChar w:fldCharType="end"/>
        </w:r>
      </w:hyperlink>
    </w:p>
    <w:p w:rsidR="008152E6" w:rsidRPr="00636EA8" w:rsidRDefault="007C1E5E" w:rsidP="00270467">
      <w:pPr>
        <w:pStyle w:val="TOC1"/>
        <w:tabs>
          <w:tab w:val="right" w:leader="dot" w:pos="7134"/>
        </w:tabs>
        <w:jc w:val="left"/>
        <w:rPr>
          <w:rFonts w:ascii="Calibri" w:hAnsi="Calibri" w:cs="Arial"/>
          <w:bCs w:val="0"/>
          <w:noProof/>
          <w:spacing w:val="0"/>
          <w:sz w:val="22"/>
          <w:szCs w:val="22"/>
          <w:rtl/>
        </w:rPr>
      </w:pPr>
      <w:hyperlink w:anchor="_Toc319393519" w:history="1">
        <w:r w:rsidR="008152E6" w:rsidRPr="00636EA8">
          <w:rPr>
            <w:rStyle w:val="Hyperlink"/>
            <w:noProof/>
            <w:spacing w:val="0"/>
            <w:rtl/>
          </w:rPr>
          <w:t xml:space="preserve">80- </w:t>
        </w:r>
        <w:r w:rsidR="008152E6" w:rsidRPr="00636EA8">
          <w:rPr>
            <w:rStyle w:val="Hyperlink"/>
            <w:rFonts w:hint="eastAsia"/>
            <w:noProof/>
            <w:spacing w:val="0"/>
            <w:rtl/>
          </w:rPr>
          <w:t>باب</w:t>
        </w:r>
        <w:r w:rsidR="008152E6" w:rsidRPr="00636EA8">
          <w:rPr>
            <w:rStyle w:val="Hyperlink"/>
            <w:noProof/>
            <w:spacing w:val="0"/>
            <w:rtl/>
          </w:rPr>
          <w:t xml:space="preserve">: </w:t>
        </w:r>
        <w:r w:rsidR="008152E6" w:rsidRPr="00636EA8">
          <w:rPr>
            <w:rStyle w:val="Hyperlink"/>
            <w:rFonts w:hint="eastAsia"/>
            <w:noProof/>
            <w:spacing w:val="0"/>
            <w:rtl/>
          </w:rPr>
          <w:t>وجوب</w:t>
        </w:r>
        <w:r w:rsidR="008152E6" w:rsidRPr="00636EA8">
          <w:rPr>
            <w:rStyle w:val="Hyperlink"/>
            <w:noProof/>
            <w:spacing w:val="0"/>
            <w:rtl/>
          </w:rPr>
          <w:t xml:space="preserve"> </w:t>
        </w:r>
        <w:r w:rsidR="008152E6" w:rsidRPr="00636EA8">
          <w:rPr>
            <w:rStyle w:val="Hyperlink"/>
            <w:rFonts w:hint="eastAsia"/>
            <w:noProof/>
            <w:spacing w:val="0"/>
            <w:rtl/>
          </w:rPr>
          <w:t>فرمان‌بردار</w:t>
        </w:r>
        <w:r w:rsidR="008152E6" w:rsidRPr="00636EA8">
          <w:rPr>
            <w:rStyle w:val="Hyperlink"/>
            <w:rFonts w:hint="cs"/>
            <w:noProof/>
            <w:spacing w:val="0"/>
            <w:rtl/>
          </w:rPr>
          <w:t>ی</w:t>
        </w:r>
        <w:r w:rsidR="008152E6" w:rsidRPr="00636EA8">
          <w:rPr>
            <w:rStyle w:val="Hyperlink"/>
            <w:noProof/>
            <w:spacing w:val="0"/>
            <w:rtl/>
          </w:rPr>
          <w:t xml:space="preserve"> </w:t>
        </w:r>
        <w:r w:rsidR="008152E6" w:rsidRPr="00636EA8">
          <w:rPr>
            <w:rStyle w:val="Hyperlink"/>
            <w:rFonts w:hint="eastAsia"/>
            <w:noProof/>
            <w:spacing w:val="0"/>
            <w:rtl/>
          </w:rPr>
          <w:t>از</w:t>
        </w:r>
        <w:r w:rsidR="008152E6" w:rsidRPr="00636EA8">
          <w:rPr>
            <w:rStyle w:val="Hyperlink"/>
            <w:noProof/>
            <w:spacing w:val="0"/>
            <w:rtl/>
          </w:rPr>
          <w:t xml:space="preserve"> </w:t>
        </w:r>
        <w:r w:rsidR="008152E6" w:rsidRPr="00636EA8">
          <w:rPr>
            <w:rStyle w:val="Hyperlink"/>
            <w:rFonts w:hint="eastAsia"/>
            <w:noProof/>
            <w:spacing w:val="0"/>
            <w:rtl/>
          </w:rPr>
          <w:t>پ</w:t>
        </w:r>
        <w:r w:rsidR="008152E6" w:rsidRPr="00636EA8">
          <w:rPr>
            <w:rStyle w:val="Hyperlink"/>
            <w:rFonts w:hint="cs"/>
            <w:noProof/>
            <w:spacing w:val="0"/>
            <w:rtl/>
          </w:rPr>
          <w:t>ی</w:t>
        </w:r>
        <w:r w:rsidR="008152E6" w:rsidRPr="00636EA8">
          <w:rPr>
            <w:rStyle w:val="Hyperlink"/>
            <w:rFonts w:hint="eastAsia"/>
            <w:noProof/>
            <w:spacing w:val="0"/>
            <w:rtl/>
          </w:rPr>
          <w:t>شوا</w:t>
        </w:r>
        <w:r w:rsidR="008152E6" w:rsidRPr="00636EA8">
          <w:rPr>
            <w:rStyle w:val="Hyperlink"/>
            <w:rFonts w:hint="cs"/>
            <w:noProof/>
            <w:spacing w:val="0"/>
            <w:rtl/>
          </w:rPr>
          <w:t>ی</w:t>
        </w:r>
        <w:r w:rsidR="008152E6" w:rsidRPr="00636EA8">
          <w:rPr>
            <w:rStyle w:val="Hyperlink"/>
            <w:rFonts w:hint="eastAsia"/>
            <w:noProof/>
            <w:spacing w:val="0"/>
            <w:rtl/>
          </w:rPr>
          <w:t>ان</w:t>
        </w:r>
        <w:r w:rsidR="008152E6" w:rsidRPr="00636EA8">
          <w:rPr>
            <w:rStyle w:val="Hyperlink"/>
            <w:noProof/>
            <w:spacing w:val="0"/>
            <w:rtl/>
          </w:rPr>
          <w:t xml:space="preserve"> </w:t>
        </w:r>
        <w:r w:rsidR="008152E6" w:rsidRPr="00636EA8">
          <w:rPr>
            <w:rStyle w:val="Hyperlink"/>
            <w:rFonts w:hint="eastAsia"/>
            <w:noProof/>
            <w:spacing w:val="0"/>
            <w:rtl/>
          </w:rPr>
          <w:t>و</w:t>
        </w:r>
        <w:r w:rsidR="008152E6" w:rsidRPr="00636EA8">
          <w:rPr>
            <w:rStyle w:val="Hyperlink"/>
            <w:noProof/>
            <w:spacing w:val="0"/>
            <w:rtl/>
          </w:rPr>
          <w:t xml:space="preserve"> </w:t>
        </w:r>
        <w:r w:rsidR="008152E6" w:rsidRPr="00636EA8">
          <w:rPr>
            <w:rStyle w:val="Hyperlink"/>
            <w:rFonts w:hint="eastAsia"/>
            <w:noProof/>
            <w:spacing w:val="0"/>
            <w:rtl/>
          </w:rPr>
          <w:t>زمام‌داران</w:t>
        </w:r>
        <w:r w:rsidR="008152E6" w:rsidRPr="00636EA8">
          <w:rPr>
            <w:rStyle w:val="Hyperlink"/>
            <w:noProof/>
            <w:spacing w:val="0"/>
            <w:rtl/>
          </w:rPr>
          <w:t xml:space="preserve"> </w:t>
        </w:r>
        <w:r w:rsidR="008152E6" w:rsidRPr="00636EA8">
          <w:rPr>
            <w:rStyle w:val="Hyperlink"/>
            <w:rFonts w:hint="eastAsia"/>
            <w:noProof/>
            <w:spacing w:val="0"/>
            <w:rtl/>
          </w:rPr>
          <w:t>در</w:t>
        </w:r>
        <w:r w:rsidR="008152E6" w:rsidRPr="00636EA8">
          <w:rPr>
            <w:rStyle w:val="Hyperlink"/>
            <w:noProof/>
            <w:spacing w:val="0"/>
            <w:rtl/>
          </w:rPr>
          <w:t xml:space="preserve"> </w:t>
        </w:r>
        <w:r w:rsidR="008152E6" w:rsidRPr="00636EA8">
          <w:rPr>
            <w:rStyle w:val="Hyperlink"/>
            <w:rFonts w:hint="eastAsia"/>
            <w:noProof/>
            <w:spacing w:val="0"/>
            <w:rtl/>
          </w:rPr>
          <w:t>چارچوب</w:t>
        </w:r>
        <w:r w:rsidR="008152E6" w:rsidRPr="00636EA8">
          <w:rPr>
            <w:rStyle w:val="Hyperlink"/>
            <w:noProof/>
            <w:spacing w:val="0"/>
            <w:rtl/>
          </w:rPr>
          <w:t xml:space="preserve"> </w:t>
        </w:r>
        <w:r w:rsidR="008152E6" w:rsidRPr="00636EA8">
          <w:rPr>
            <w:rStyle w:val="Hyperlink"/>
            <w:rFonts w:hint="eastAsia"/>
            <w:noProof/>
            <w:spacing w:val="0"/>
            <w:rtl/>
          </w:rPr>
          <w:t>شر</w:t>
        </w:r>
        <w:r w:rsidR="008152E6" w:rsidRPr="00636EA8">
          <w:rPr>
            <w:rStyle w:val="Hyperlink"/>
            <w:rFonts w:hint="cs"/>
            <w:noProof/>
            <w:spacing w:val="0"/>
            <w:rtl/>
          </w:rPr>
          <w:t>ی</w:t>
        </w:r>
        <w:r w:rsidR="008152E6" w:rsidRPr="00636EA8">
          <w:rPr>
            <w:rStyle w:val="Hyperlink"/>
            <w:rFonts w:hint="eastAsia"/>
            <w:noProof/>
            <w:spacing w:val="0"/>
            <w:rtl/>
          </w:rPr>
          <w:t>عت</w:t>
        </w:r>
        <w:r w:rsidR="008152E6" w:rsidRPr="00636EA8">
          <w:rPr>
            <w:rStyle w:val="Hyperlink"/>
            <w:noProof/>
            <w:spacing w:val="0"/>
            <w:rtl/>
          </w:rPr>
          <w:t xml:space="preserve"> </w:t>
        </w:r>
        <w:r w:rsidR="008152E6" w:rsidRPr="00636EA8">
          <w:rPr>
            <w:rStyle w:val="Hyperlink"/>
            <w:rFonts w:hint="eastAsia"/>
            <w:noProof/>
            <w:spacing w:val="0"/>
            <w:rtl/>
          </w:rPr>
          <w:t>و</w:t>
        </w:r>
        <w:r w:rsidR="008152E6" w:rsidRPr="00636EA8">
          <w:rPr>
            <w:rStyle w:val="Hyperlink"/>
            <w:noProof/>
            <w:spacing w:val="0"/>
            <w:rtl/>
          </w:rPr>
          <w:t xml:space="preserve"> </w:t>
        </w:r>
        <w:r w:rsidR="008152E6" w:rsidRPr="00636EA8">
          <w:rPr>
            <w:rStyle w:val="Hyperlink"/>
            <w:rFonts w:hint="eastAsia"/>
            <w:noProof/>
            <w:spacing w:val="0"/>
            <w:rtl/>
          </w:rPr>
          <w:t>حرام</w:t>
        </w:r>
        <w:r w:rsidR="008152E6" w:rsidRPr="00636EA8">
          <w:rPr>
            <w:rStyle w:val="Hyperlink"/>
            <w:noProof/>
            <w:spacing w:val="0"/>
            <w:rtl/>
          </w:rPr>
          <w:t xml:space="preserve"> </w:t>
        </w:r>
        <w:r w:rsidR="008152E6" w:rsidRPr="00636EA8">
          <w:rPr>
            <w:rStyle w:val="Hyperlink"/>
            <w:rFonts w:hint="eastAsia"/>
            <w:noProof/>
            <w:spacing w:val="0"/>
            <w:rtl/>
          </w:rPr>
          <w:t>بودن</w:t>
        </w:r>
        <w:r w:rsidR="008152E6" w:rsidRPr="00636EA8">
          <w:rPr>
            <w:rStyle w:val="Hyperlink"/>
            <w:noProof/>
            <w:spacing w:val="0"/>
            <w:rtl/>
          </w:rPr>
          <w:t xml:space="preserve"> </w:t>
        </w:r>
        <w:r w:rsidR="008152E6" w:rsidRPr="00636EA8">
          <w:rPr>
            <w:rStyle w:val="Hyperlink"/>
            <w:rFonts w:hint="eastAsia"/>
            <w:noProof/>
            <w:spacing w:val="0"/>
            <w:rtl/>
          </w:rPr>
          <w:t>اطاعت</w:t>
        </w:r>
        <w:r w:rsidR="008152E6" w:rsidRPr="00636EA8">
          <w:rPr>
            <w:rStyle w:val="Hyperlink"/>
            <w:noProof/>
            <w:spacing w:val="0"/>
            <w:rtl/>
          </w:rPr>
          <w:t xml:space="preserve"> </w:t>
        </w:r>
        <w:r w:rsidR="008152E6" w:rsidRPr="00636EA8">
          <w:rPr>
            <w:rStyle w:val="Hyperlink"/>
            <w:rFonts w:hint="eastAsia"/>
            <w:noProof/>
            <w:spacing w:val="0"/>
            <w:rtl/>
          </w:rPr>
          <w:t>از</w:t>
        </w:r>
        <w:r w:rsidR="008152E6" w:rsidRPr="00636EA8">
          <w:rPr>
            <w:rStyle w:val="Hyperlink"/>
            <w:noProof/>
            <w:spacing w:val="0"/>
            <w:rtl/>
          </w:rPr>
          <w:t xml:space="preserve"> </w:t>
        </w:r>
        <w:r w:rsidR="008152E6" w:rsidRPr="00636EA8">
          <w:rPr>
            <w:rStyle w:val="Hyperlink"/>
            <w:rFonts w:hint="eastAsia"/>
            <w:noProof/>
            <w:spacing w:val="0"/>
            <w:rtl/>
          </w:rPr>
          <w:t>آن‌ها</w:t>
        </w:r>
        <w:r w:rsidR="008152E6" w:rsidRPr="00636EA8">
          <w:rPr>
            <w:rStyle w:val="Hyperlink"/>
            <w:noProof/>
            <w:spacing w:val="0"/>
            <w:rtl/>
          </w:rPr>
          <w:t xml:space="preserve"> </w:t>
        </w:r>
        <w:r w:rsidR="008152E6" w:rsidRPr="00636EA8">
          <w:rPr>
            <w:rStyle w:val="Hyperlink"/>
            <w:rFonts w:hint="eastAsia"/>
            <w:noProof/>
            <w:spacing w:val="0"/>
            <w:rtl/>
          </w:rPr>
          <w:t>در</w:t>
        </w:r>
        <w:r w:rsidR="008152E6" w:rsidRPr="00636EA8">
          <w:rPr>
            <w:rStyle w:val="Hyperlink"/>
            <w:noProof/>
            <w:spacing w:val="0"/>
            <w:rtl/>
          </w:rPr>
          <w:t xml:space="preserve"> </w:t>
        </w:r>
        <w:r w:rsidR="008152E6" w:rsidRPr="00636EA8">
          <w:rPr>
            <w:rStyle w:val="Hyperlink"/>
            <w:rFonts w:hint="eastAsia"/>
            <w:noProof/>
            <w:spacing w:val="0"/>
            <w:rtl/>
          </w:rPr>
          <w:t>برابر</w:t>
        </w:r>
        <w:r w:rsidR="008152E6" w:rsidRPr="00636EA8">
          <w:rPr>
            <w:rStyle w:val="Hyperlink"/>
            <w:noProof/>
            <w:spacing w:val="0"/>
            <w:rtl/>
          </w:rPr>
          <w:t xml:space="preserve"> </w:t>
        </w:r>
        <w:r w:rsidR="008152E6" w:rsidRPr="00636EA8">
          <w:rPr>
            <w:rStyle w:val="Hyperlink"/>
            <w:rFonts w:hint="eastAsia"/>
            <w:noProof/>
            <w:spacing w:val="0"/>
            <w:rtl/>
          </w:rPr>
          <w:t>معص</w:t>
        </w:r>
        <w:r w:rsidR="008152E6" w:rsidRPr="00636EA8">
          <w:rPr>
            <w:rStyle w:val="Hyperlink"/>
            <w:rFonts w:hint="cs"/>
            <w:noProof/>
            <w:spacing w:val="0"/>
            <w:rtl/>
          </w:rPr>
          <w:t>ی</w:t>
        </w:r>
        <w:r w:rsidR="008152E6" w:rsidRPr="00636EA8">
          <w:rPr>
            <w:rStyle w:val="Hyperlink"/>
            <w:rFonts w:hint="eastAsia"/>
            <w:noProof/>
            <w:spacing w:val="0"/>
            <w:rtl/>
          </w:rPr>
          <w:t>ت</w:t>
        </w:r>
        <w:r w:rsidR="008152E6" w:rsidRPr="00636EA8">
          <w:rPr>
            <w:rStyle w:val="Hyperlink"/>
            <w:noProof/>
            <w:spacing w:val="0"/>
            <w:rtl/>
          </w:rPr>
          <w:t xml:space="preserve"> </w:t>
        </w:r>
        <w:r w:rsidR="008152E6" w:rsidRPr="00636EA8">
          <w:rPr>
            <w:rStyle w:val="Hyperlink"/>
            <w:rFonts w:hint="eastAsia"/>
            <w:noProof/>
            <w:spacing w:val="0"/>
            <w:rtl/>
          </w:rPr>
          <w:t>و</w:t>
        </w:r>
        <w:r w:rsidR="008152E6" w:rsidRPr="00636EA8">
          <w:rPr>
            <w:rStyle w:val="Hyperlink"/>
            <w:noProof/>
            <w:spacing w:val="0"/>
            <w:rtl/>
          </w:rPr>
          <w:t xml:space="preserve"> </w:t>
        </w:r>
        <w:r w:rsidR="008152E6" w:rsidRPr="00636EA8">
          <w:rPr>
            <w:rStyle w:val="Hyperlink"/>
            <w:rFonts w:hint="eastAsia"/>
            <w:noProof/>
            <w:spacing w:val="0"/>
            <w:rtl/>
          </w:rPr>
          <w:t>نافرمان</w:t>
        </w:r>
        <w:r w:rsidR="008152E6" w:rsidRPr="00636EA8">
          <w:rPr>
            <w:rStyle w:val="Hyperlink"/>
            <w:rFonts w:hint="cs"/>
            <w:noProof/>
            <w:spacing w:val="0"/>
            <w:rtl/>
          </w:rPr>
          <w:t>ی</w:t>
        </w:r>
        <w:r w:rsidR="008152E6" w:rsidRPr="00636EA8">
          <w:rPr>
            <w:rStyle w:val="Hyperlink"/>
            <w:noProof/>
            <w:spacing w:val="0"/>
            <w:rtl/>
          </w:rPr>
          <w:t xml:space="preserve"> </w:t>
        </w:r>
        <w:r w:rsidR="008152E6" w:rsidRPr="00636EA8">
          <w:rPr>
            <w:rStyle w:val="Hyperlink"/>
            <w:rFonts w:hint="eastAsia"/>
            <w:noProof/>
            <w:spacing w:val="0"/>
            <w:rtl/>
          </w:rPr>
          <w:t>از</w:t>
        </w:r>
        <w:r w:rsidR="008152E6" w:rsidRPr="00636EA8">
          <w:rPr>
            <w:rStyle w:val="Hyperlink"/>
            <w:noProof/>
            <w:spacing w:val="0"/>
            <w:rtl/>
          </w:rPr>
          <w:t xml:space="preserve"> </w:t>
        </w:r>
        <w:r w:rsidR="008152E6" w:rsidRPr="00636EA8">
          <w:rPr>
            <w:rStyle w:val="Hyperlink"/>
            <w:rFonts w:hint="eastAsia"/>
            <w:noProof/>
            <w:spacing w:val="0"/>
            <w:rtl/>
          </w:rPr>
          <w:t>خداوند</w:t>
        </w:r>
        <w:r w:rsidR="008152E6" w:rsidRPr="00636EA8">
          <w:rPr>
            <w:rStyle w:val="Hyperlink"/>
            <w:b w:val="0"/>
            <w:bCs w:val="0"/>
            <w:noProof/>
            <w:spacing w:val="0"/>
            <w:rtl/>
          </w:rPr>
          <w:sym w:font="AGA Arabesque" w:char="F055"/>
        </w:r>
        <w:r w:rsidR="008152E6" w:rsidRPr="00636EA8">
          <w:rPr>
            <w:noProof/>
            <w:webHidden/>
            <w:spacing w:val="0"/>
            <w:rtl/>
          </w:rPr>
          <w:tab/>
        </w:r>
        <w:r w:rsidR="008152E6" w:rsidRPr="00636EA8">
          <w:rPr>
            <w:rStyle w:val="Hyperlink"/>
            <w:noProof/>
            <w:spacing w:val="0"/>
            <w:rtl/>
          </w:rPr>
          <w:fldChar w:fldCharType="begin"/>
        </w:r>
        <w:r w:rsidR="008152E6" w:rsidRPr="00636EA8">
          <w:rPr>
            <w:noProof/>
            <w:webHidden/>
            <w:spacing w:val="0"/>
            <w:rtl/>
          </w:rPr>
          <w:instrText xml:space="preserve"> </w:instrText>
        </w:r>
        <w:r w:rsidR="008152E6" w:rsidRPr="00636EA8">
          <w:rPr>
            <w:noProof/>
            <w:webHidden/>
            <w:spacing w:val="0"/>
          </w:rPr>
          <w:instrText xml:space="preserve">PAGEREF _Toc319393519 \h </w:instrText>
        </w:r>
        <w:r w:rsidR="008152E6" w:rsidRPr="00636EA8">
          <w:rPr>
            <w:rStyle w:val="Hyperlink"/>
            <w:noProof/>
            <w:spacing w:val="0"/>
            <w:rtl/>
          </w:rPr>
        </w:r>
        <w:r w:rsidR="008152E6" w:rsidRPr="00636EA8">
          <w:rPr>
            <w:rStyle w:val="Hyperlink"/>
            <w:noProof/>
            <w:spacing w:val="0"/>
            <w:rtl/>
          </w:rPr>
          <w:fldChar w:fldCharType="separate"/>
        </w:r>
        <w:r w:rsidR="00CF43E4">
          <w:rPr>
            <w:noProof/>
            <w:webHidden/>
            <w:spacing w:val="0"/>
            <w:rtl/>
          </w:rPr>
          <w:t>641</w:t>
        </w:r>
        <w:r w:rsidR="008152E6" w:rsidRPr="00636EA8">
          <w:rPr>
            <w:rStyle w:val="Hyperlink"/>
            <w:noProof/>
            <w:spacing w:val="0"/>
            <w:rtl/>
          </w:rPr>
          <w:fldChar w:fldCharType="end"/>
        </w:r>
      </w:hyperlink>
    </w:p>
    <w:p w:rsidR="001B41D5" w:rsidRDefault="008152E6" w:rsidP="00270467">
      <w:pPr>
        <w:ind w:firstLine="0"/>
        <w:jc w:val="left"/>
        <w:rPr>
          <w:rFonts w:ascii="Traditional Arabic" w:cs="B Mitra"/>
          <w:rtl/>
          <w:lang w:bidi="ar-SA"/>
        </w:rPr>
      </w:pPr>
      <w:r w:rsidRPr="00636EA8">
        <w:rPr>
          <w:rFonts w:ascii="Traditional Arabic" w:cs="B Mitra"/>
          <w:rtl/>
          <w:lang w:bidi="ar-SA"/>
        </w:rPr>
        <w:fldChar w:fldCharType="end"/>
      </w:r>
    </w:p>
    <w:p w:rsidR="009A37C0" w:rsidRPr="009A37C0" w:rsidRDefault="009A37C0" w:rsidP="009A37C0">
      <w:pPr>
        <w:ind w:firstLine="0"/>
        <w:jc w:val="center"/>
        <w:rPr>
          <w:rFonts w:cs="B Mitra"/>
          <w:b/>
          <w:bCs/>
          <w:rtl/>
          <w:lang w:bidi="ar-SA"/>
        </w:rPr>
      </w:pPr>
      <w:r w:rsidRPr="009A37C0">
        <w:rPr>
          <w:rFonts w:cs="B Mitra"/>
          <w:b/>
          <w:bCs/>
          <w:rtl/>
          <w:lang w:bidi="ar-SA"/>
        </w:rPr>
        <w:t>نظارت علم</w:t>
      </w:r>
      <w:r w:rsidRPr="009A37C0">
        <w:rPr>
          <w:rFonts w:cs="B Mitra" w:hint="cs"/>
          <w:b/>
          <w:bCs/>
          <w:rtl/>
          <w:lang w:bidi="ar-SA"/>
        </w:rPr>
        <w:t>ی</w:t>
      </w:r>
      <w:r w:rsidRPr="009A37C0">
        <w:rPr>
          <w:rFonts w:cs="B Mitra" w:hint="cs"/>
          <w:b/>
          <w:bCs/>
          <w:rtl/>
        </w:rPr>
        <w:t>، فنی</w:t>
      </w:r>
      <w:r w:rsidRPr="009A37C0">
        <w:rPr>
          <w:rFonts w:cs="B Mitra"/>
          <w:b/>
          <w:bCs/>
          <w:rtl/>
          <w:lang w:bidi="ar-SA"/>
        </w:rPr>
        <w:t xml:space="preserve"> و ناشر:</w:t>
      </w:r>
    </w:p>
    <w:p w:rsidR="009A37C0" w:rsidRPr="009A37C0" w:rsidRDefault="009A37C0" w:rsidP="009A37C0">
      <w:pPr>
        <w:ind w:firstLine="0"/>
        <w:jc w:val="center"/>
        <w:rPr>
          <w:rFonts w:cs="B Kourosh"/>
          <w:sz w:val="34"/>
          <w:szCs w:val="34"/>
          <w:rtl/>
          <w:lang w:bidi="ar-SA"/>
        </w:rPr>
      </w:pPr>
      <w:r w:rsidRPr="009A37C0">
        <w:rPr>
          <w:rFonts w:cs="B Kourosh"/>
          <w:sz w:val="34"/>
          <w:szCs w:val="34"/>
          <w:rtl/>
          <w:lang w:bidi="ar-SA"/>
        </w:rPr>
        <w:t>گروه علم</w:t>
      </w:r>
      <w:r w:rsidRPr="009A37C0">
        <w:rPr>
          <w:rFonts w:cs="B Kourosh" w:hint="cs"/>
          <w:sz w:val="34"/>
          <w:szCs w:val="34"/>
          <w:rtl/>
          <w:lang w:bidi="ar-SA"/>
        </w:rPr>
        <w:t>ی</w:t>
      </w:r>
      <w:r w:rsidRPr="009A37C0">
        <w:rPr>
          <w:rFonts w:cs="B Kourosh"/>
          <w:sz w:val="34"/>
          <w:szCs w:val="34"/>
          <w:rtl/>
          <w:lang w:bidi="ar-SA"/>
        </w:rPr>
        <w:t xml:space="preserve"> فرهنگ</w:t>
      </w:r>
      <w:r w:rsidRPr="009A37C0">
        <w:rPr>
          <w:rFonts w:cs="B Kourosh" w:hint="cs"/>
          <w:sz w:val="34"/>
          <w:szCs w:val="34"/>
          <w:rtl/>
          <w:lang w:bidi="ar-SA"/>
        </w:rPr>
        <w:t>ی</w:t>
      </w:r>
      <w:r w:rsidRPr="009A37C0">
        <w:rPr>
          <w:rFonts w:cs="B Kourosh"/>
          <w:sz w:val="34"/>
          <w:szCs w:val="34"/>
          <w:rtl/>
          <w:lang w:bidi="ar-SA"/>
        </w:rPr>
        <w:t xml:space="preserve"> مجموعه موحد</w:t>
      </w:r>
      <w:r w:rsidRPr="009A37C0">
        <w:rPr>
          <w:rFonts w:cs="B Kourosh" w:hint="cs"/>
          <w:sz w:val="34"/>
          <w:szCs w:val="34"/>
          <w:rtl/>
          <w:lang w:bidi="ar-SA"/>
        </w:rPr>
        <w:t>ی</w:t>
      </w:r>
      <w:r w:rsidRPr="009A37C0">
        <w:rPr>
          <w:rFonts w:cs="B Kourosh" w:hint="eastAsia"/>
          <w:sz w:val="34"/>
          <w:szCs w:val="34"/>
          <w:rtl/>
          <w:lang w:bidi="ar-SA"/>
        </w:rPr>
        <w:t>ن</w:t>
      </w:r>
    </w:p>
    <w:p w:rsidR="009A37C0" w:rsidRDefault="009A37C0" w:rsidP="009A37C0">
      <w:pPr>
        <w:ind w:firstLine="0"/>
        <w:jc w:val="center"/>
        <w:rPr>
          <w:rFonts w:ascii="Traditional Arabic" w:cs="B Mitra"/>
          <w:rtl/>
          <w:lang w:bidi="ar-SA"/>
        </w:rPr>
      </w:pPr>
      <w:r w:rsidRPr="009A37C0">
        <w:rPr>
          <w:rFonts w:cs="B Kourosh"/>
          <w:sz w:val="24"/>
          <w:szCs w:val="24"/>
          <w:lang w:bidi="ar-SA"/>
        </w:rPr>
        <w:t>www.mowahedin.com</w:t>
      </w:r>
    </w:p>
    <w:p w:rsidR="009A37C0" w:rsidRPr="00636EA8" w:rsidRDefault="009A37C0" w:rsidP="00270467">
      <w:pPr>
        <w:ind w:firstLine="0"/>
        <w:jc w:val="left"/>
        <w:rPr>
          <w:rFonts w:ascii="Traditional Arabic" w:cs="B Mitra"/>
          <w:rtl/>
          <w:lang w:bidi="ar-SA"/>
        </w:rPr>
      </w:pPr>
    </w:p>
    <w:p w:rsidR="00DC1D14" w:rsidRPr="00636EA8" w:rsidRDefault="00DC1D14" w:rsidP="00B0392B">
      <w:pPr>
        <w:ind w:left="357" w:firstLine="0"/>
        <w:rPr>
          <w:rFonts w:ascii="Traditional Arabic" w:cs="B Mitra"/>
          <w:rtl/>
          <w:lang w:bidi="ar-SA"/>
        </w:rPr>
      </w:pPr>
    </w:p>
    <w:p w:rsidR="00DC1D14" w:rsidRPr="00636EA8" w:rsidRDefault="00DC1D14" w:rsidP="00B0392B">
      <w:pPr>
        <w:ind w:left="357" w:firstLine="0"/>
        <w:rPr>
          <w:rFonts w:ascii="Traditional Arabic" w:cs="B Mitra"/>
          <w:rtl/>
          <w:lang w:bidi="ar-SA"/>
        </w:rPr>
        <w:sectPr w:rsidR="00DC1D14" w:rsidRPr="00636EA8" w:rsidSect="00270467">
          <w:headerReference w:type="even" r:id="rId14"/>
          <w:headerReference w:type="default" r:id="rId15"/>
          <w:footnotePr>
            <w:numRestart w:val="eachPage"/>
          </w:footnotePr>
          <w:pgSz w:w="11906" w:h="16838" w:code="9"/>
          <w:pgMar w:top="737" w:right="2381" w:bottom="3969" w:left="2381" w:header="737" w:footer="3969" w:gutter="0"/>
          <w:pgNumType w:start="1"/>
          <w:cols w:space="720"/>
          <w:titlePg/>
          <w:bidi/>
          <w:rtlGutter/>
          <w:docGrid w:linePitch="360"/>
        </w:sectPr>
      </w:pPr>
    </w:p>
    <w:p w:rsidR="00631FEA" w:rsidRPr="00636EA8" w:rsidRDefault="00AE2EE6" w:rsidP="00BB388D">
      <w:pPr>
        <w:pStyle w:val="a"/>
        <w:rPr>
          <w:rtl/>
          <w:lang w:bidi="ar-SA"/>
        </w:rPr>
      </w:pPr>
      <w:bookmarkStart w:id="1" w:name="_Toc319393472"/>
      <w:r w:rsidRPr="00636EA8">
        <w:rPr>
          <w:rtl/>
          <w:lang w:bidi="ar-SA"/>
        </w:rPr>
        <w:t>33- باب: مهربانی با یتیمان، دختران، و دیگر ضعیفان و مستمندان، و احسان و فروتنی نسبت به آنان</w:t>
      </w:r>
      <w:bookmarkEnd w:id="1"/>
    </w:p>
    <w:p w:rsidR="00AE2EE6" w:rsidRPr="00636EA8" w:rsidRDefault="00AE2EE6" w:rsidP="00BB388D">
      <w:pPr>
        <w:rPr>
          <w:rtl/>
          <w:lang w:bidi="ar-SA"/>
        </w:rPr>
      </w:pPr>
      <w:r w:rsidRPr="00636EA8">
        <w:rPr>
          <w:rtl/>
          <w:lang w:bidi="ar-SA"/>
        </w:rPr>
        <w:t>الله متعال، می‌فرماید:</w:t>
      </w:r>
    </w:p>
    <w:p w:rsidR="00AE2EE6" w:rsidRPr="00636EA8" w:rsidRDefault="00C8054F" w:rsidP="00A05EF1">
      <w:pPr>
        <w:pStyle w:val="a0"/>
        <w:rPr>
          <w:rtl/>
          <w:lang w:bidi="ar-SA"/>
        </w:rPr>
      </w:pPr>
      <w:r w:rsidRPr="00636EA8">
        <w:rPr>
          <w:rFonts w:ascii="KFGQPC Uthman Taha Naskh" w:cs="KFGQPC Uthman Taha Naskh" w:hint="cs"/>
          <w:rtl/>
          <w:lang w:bidi="ar-SA"/>
        </w:rPr>
        <w:t>﴿</w:t>
      </w:r>
      <w:r w:rsidR="00A05EF1" w:rsidRPr="00636EA8">
        <w:rPr>
          <w:rFonts w:ascii="KFGQPC Uthmanic Script HAFS" w:hint="eastAsia"/>
          <w:rtl/>
          <w:lang w:bidi="ar-SA"/>
        </w:rPr>
        <w:t>وَ</w:t>
      </w:r>
      <w:r w:rsidR="00A05EF1" w:rsidRPr="00636EA8">
        <w:rPr>
          <w:rFonts w:ascii="KFGQPC Uthmanic Script HAFS" w:hint="cs"/>
          <w:rtl/>
          <w:lang w:bidi="ar-SA"/>
        </w:rPr>
        <w:t>ٱ</w:t>
      </w:r>
      <w:r w:rsidR="00A05EF1" w:rsidRPr="00636EA8">
        <w:rPr>
          <w:rFonts w:ascii="KFGQPC Uthmanic Script HAFS" w:hint="eastAsia"/>
          <w:rtl/>
          <w:lang w:bidi="ar-SA"/>
        </w:rPr>
        <w:t>خ</w:t>
      </w:r>
      <w:r w:rsidR="00A05EF1" w:rsidRPr="00636EA8">
        <w:rPr>
          <w:rFonts w:ascii="KFGQPC Uthmanic Script HAFS" w:hint="cs"/>
          <w:rtl/>
          <w:lang w:bidi="ar-SA"/>
        </w:rPr>
        <w:t>ۡ</w:t>
      </w:r>
      <w:r w:rsidR="00A05EF1" w:rsidRPr="00636EA8">
        <w:rPr>
          <w:rFonts w:ascii="KFGQPC Uthmanic Script HAFS" w:hint="eastAsia"/>
          <w:rtl/>
          <w:lang w:bidi="ar-SA"/>
        </w:rPr>
        <w:t>فِض</w:t>
      </w:r>
      <w:r w:rsidR="00A05EF1" w:rsidRPr="00636EA8">
        <w:rPr>
          <w:rFonts w:ascii="KFGQPC Uthmanic Script HAFS" w:hint="cs"/>
          <w:rtl/>
          <w:lang w:bidi="ar-SA"/>
        </w:rPr>
        <w:t>ۡ</w:t>
      </w:r>
      <w:r w:rsidR="00A05EF1" w:rsidRPr="00636EA8">
        <w:rPr>
          <w:rFonts w:ascii="KFGQPC Uthmanic Script HAFS"/>
          <w:rtl/>
          <w:lang w:bidi="ar-SA"/>
        </w:rPr>
        <w:t xml:space="preserve"> </w:t>
      </w:r>
      <w:r w:rsidR="00A05EF1" w:rsidRPr="00636EA8">
        <w:rPr>
          <w:rFonts w:ascii="KFGQPC Uthmanic Script HAFS" w:hint="eastAsia"/>
          <w:rtl/>
          <w:lang w:bidi="ar-SA"/>
        </w:rPr>
        <w:t>جَنَاحَكَ</w:t>
      </w:r>
      <w:r w:rsidR="00A05EF1" w:rsidRPr="00636EA8">
        <w:rPr>
          <w:rFonts w:ascii="KFGQPC Uthmanic Script HAFS"/>
          <w:rtl/>
          <w:lang w:bidi="ar-SA"/>
        </w:rPr>
        <w:t xml:space="preserve"> </w:t>
      </w:r>
      <w:r w:rsidR="00A05EF1" w:rsidRPr="00636EA8">
        <w:rPr>
          <w:rFonts w:ascii="KFGQPC Uthmanic Script HAFS" w:hint="eastAsia"/>
          <w:rtl/>
          <w:lang w:bidi="ar-SA"/>
        </w:rPr>
        <w:t>لِل</w:t>
      </w:r>
      <w:r w:rsidR="00A05EF1" w:rsidRPr="00636EA8">
        <w:rPr>
          <w:rFonts w:ascii="KFGQPC Uthmanic Script HAFS" w:hint="cs"/>
          <w:rtl/>
          <w:lang w:bidi="ar-SA"/>
        </w:rPr>
        <w:t>ۡ</w:t>
      </w:r>
      <w:r w:rsidR="00A05EF1" w:rsidRPr="00636EA8">
        <w:rPr>
          <w:rFonts w:ascii="KFGQPC Uthmanic Script HAFS" w:hint="eastAsia"/>
          <w:rtl/>
          <w:lang w:bidi="ar-SA"/>
        </w:rPr>
        <w:t>مُؤ</w:t>
      </w:r>
      <w:r w:rsidR="00A05EF1" w:rsidRPr="00636EA8">
        <w:rPr>
          <w:rFonts w:ascii="KFGQPC Uthmanic Script HAFS" w:hint="cs"/>
          <w:rtl/>
          <w:lang w:bidi="ar-SA"/>
        </w:rPr>
        <w:t>ۡ</w:t>
      </w:r>
      <w:r w:rsidR="00A05EF1" w:rsidRPr="00636EA8">
        <w:rPr>
          <w:rFonts w:ascii="KFGQPC Uthmanic Script HAFS" w:hint="eastAsia"/>
          <w:rtl/>
          <w:lang w:bidi="ar-SA"/>
        </w:rPr>
        <w:t>مِنِينَ</w:t>
      </w:r>
      <w:r w:rsidR="00A05EF1" w:rsidRPr="00636EA8">
        <w:rPr>
          <w:rFonts w:ascii="KFGQPC Uthmanic Script HAFS"/>
          <w:rtl/>
          <w:lang w:bidi="ar-SA"/>
        </w:rPr>
        <w:t xml:space="preserve"> </w:t>
      </w:r>
      <w:r w:rsidR="00A05EF1" w:rsidRPr="00636EA8">
        <w:rPr>
          <w:rFonts w:ascii="KFGQPC Uthmanic Script HAFS" w:hint="cs"/>
          <w:rtl/>
          <w:lang w:bidi="ar-SA"/>
        </w:rPr>
        <w:t>٨٨</w:t>
      </w:r>
      <w:r w:rsidRPr="00636EA8">
        <w:rPr>
          <w:rFonts w:ascii="KFGQPC Uthman Taha Naskh" w:cs="KFGQPC Uthman Taha Naskh" w:hint="cs"/>
          <w:rtl/>
          <w:lang w:bidi="ar-SA"/>
        </w:rPr>
        <w:t>﴾</w:t>
      </w:r>
      <w:r w:rsidR="00A05EF1" w:rsidRPr="00636EA8">
        <w:rPr>
          <w:rFonts w:ascii="KFGQPC Uthman Taha Naskh" w:cs="KFGQPC Uthman Taha Naskh"/>
          <w:rtl/>
          <w:lang w:bidi="ar-SA"/>
        </w:rPr>
        <w:t xml:space="preserve"> </w:t>
      </w:r>
      <w:r w:rsidR="00A05EF1" w:rsidRPr="00636EA8">
        <w:rPr>
          <w:rFonts w:ascii="KFGQPC Uthman Taha Naskh" w:cs="KFGQPC Uthman Taha Naskh"/>
          <w:lang w:bidi="ar-SA"/>
        </w:rPr>
        <w:tab/>
      </w:r>
      <w:r w:rsidR="00A05EF1" w:rsidRPr="00636EA8">
        <w:rPr>
          <w:rStyle w:val="Char8"/>
          <w:rtl/>
        </w:rPr>
        <w:t>[</w:t>
      </w:r>
      <w:r w:rsidR="00A05EF1" w:rsidRPr="00636EA8">
        <w:rPr>
          <w:rStyle w:val="Char8"/>
          <w:rFonts w:hint="eastAsia"/>
          <w:rtl/>
        </w:rPr>
        <w:t>الحجر</w:t>
      </w:r>
      <w:r w:rsidR="00A05EF1" w:rsidRPr="00636EA8">
        <w:rPr>
          <w:rStyle w:val="Char8"/>
          <w:rtl/>
        </w:rPr>
        <w:t xml:space="preserve">: </w:t>
      </w:r>
      <w:r w:rsidR="00A05EF1" w:rsidRPr="00636EA8">
        <w:rPr>
          <w:rStyle w:val="Char8"/>
          <w:rFonts w:hint="cs"/>
          <w:rtl/>
        </w:rPr>
        <w:t>٨٨</w:t>
      </w:r>
      <w:r w:rsidR="00A05EF1" w:rsidRPr="00636EA8">
        <w:rPr>
          <w:rStyle w:val="Char8"/>
          <w:rtl/>
        </w:rPr>
        <w:t xml:space="preserve">]  </w:t>
      </w:r>
    </w:p>
    <w:p w:rsidR="00AE2EE6" w:rsidRDefault="00AE2EE6" w:rsidP="00BB388D">
      <w:pPr>
        <w:pStyle w:val="a1"/>
        <w:rPr>
          <w:rtl/>
          <w:lang w:bidi="ar-SA"/>
        </w:rPr>
      </w:pPr>
      <w:r w:rsidRPr="00636EA8">
        <w:rPr>
          <w:rtl/>
          <w:lang w:bidi="ar-SA"/>
        </w:rPr>
        <w:t>بالِ (مهر و تواضع) خویش را برای مؤمنان فرود آور.</w:t>
      </w:r>
    </w:p>
    <w:p w:rsidR="00C8054F" w:rsidRPr="00636EA8" w:rsidRDefault="00C8054F" w:rsidP="00BB388D">
      <w:pPr>
        <w:pStyle w:val="a1"/>
        <w:rPr>
          <w:rtl/>
          <w:lang w:bidi="ar-SA"/>
        </w:rPr>
      </w:pPr>
    </w:p>
    <w:p w:rsidR="00AE2EE6" w:rsidRPr="00636EA8" w:rsidRDefault="00AE2EE6" w:rsidP="00BB388D">
      <w:pPr>
        <w:rPr>
          <w:rtl/>
          <w:lang w:bidi="ar-SA"/>
        </w:rPr>
      </w:pPr>
      <w:r w:rsidRPr="00636EA8">
        <w:rPr>
          <w:rtl/>
          <w:lang w:bidi="ar-SA"/>
        </w:rPr>
        <w:t>و می‌فرماید:</w:t>
      </w:r>
    </w:p>
    <w:p w:rsidR="00F72BD2" w:rsidRPr="00636EA8" w:rsidRDefault="00C8054F" w:rsidP="00A05EF1">
      <w:pPr>
        <w:pStyle w:val="a0"/>
        <w:rPr>
          <w:rtl/>
          <w:lang w:bidi="ar-SA"/>
        </w:rPr>
      </w:pPr>
      <w:r w:rsidRPr="00636EA8">
        <w:rPr>
          <w:rFonts w:ascii="KFGQPC Uthman Taha Naskh" w:cs="KFGQPC Uthman Taha Naskh" w:hint="cs"/>
          <w:rtl/>
          <w:lang w:bidi="ar-SA"/>
        </w:rPr>
        <w:t>﴿</w:t>
      </w:r>
      <w:r w:rsidR="00A05EF1" w:rsidRPr="00636EA8">
        <w:rPr>
          <w:rFonts w:ascii="KFGQPC Uthmanic Script HAFS" w:hint="eastAsia"/>
          <w:rtl/>
          <w:lang w:bidi="ar-SA"/>
        </w:rPr>
        <w:t>وَ</w:t>
      </w:r>
      <w:r w:rsidR="00A05EF1" w:rsidRPr="00636EA8">
        <w:rPr>
          <w:rFonts w:ascii="KFGQPC Uthmanic Script HAFS" w:hint="cs"/>
          <w:rtl/>
          <w:lang w:bidi="ar-SA"/>
        </w:rPr>
        <w:t>ٱ</w:t>
      </w:r>
      <w:r w:rsidR="00A05EF1" w:rsidRPr="00636EA8">
        <w:rPr>
          <w:rFonts w:ascii="KFGQPC Uthmanic Script HAFS" w:hint="eastAsia"/>
          <w:rtl/>
          <w:lang w:bidi="ar-SA"/>
        </w:rPr>
        <w:t>ص</w:t>
      </w:r>
      <w:r w:rsidR="00A05EF1" w:rsidRPr="00636EA8">
        <w:rPr>
          <w:rFonts w:ascii="KFGQPC Uthmanic Script HAFS" w:hint="cs"/>
          <w:rtl/>
          <w:lang w:bidi="ar-SA"/>
        </w:rPr>
        <w:t>ۡ</w:t>
      </w:r>
      <w:r w:rsidR="00A05EF1" w:rsidRPr="00636EA8">
        <w:rPr>
          <w:rFonts w:ascii="KFGQPC Uthmanic Script HAFS" w:hint="eastAsia"/>
          <w:rtl/>
          <w:lang w:bidi="ar-SA"/>
        </w:rPr>
        <w:t>بِر</w:t>
      </w:r>
      <w:r w:rsidR="00A05EF1" w:rsidRPr="00636EA8">
        <w:rPr>
          <w:rFonts w:ascii="KFGQPC Uthmanic Script HAFS" w:hint="cs"/>
          <w:rtl/>
          <w:lang w:bidi="ar-SA"/>
        </w:rPr>
        <w:t>ۡ</w:t>
      </w:r>
      <w:r w:rsidR="00A05EF1" w:rsidRPr="00636EA8">
        <w:rPr>
          <w:rFonts w:ascii="KFGQPC Uthmanic Script HAFS"/>
          <w:rtl/>
          <w:lang w:bidi="ar-SA"/>
        </w:rPr>
        <w:t xml:space="preserve"> </w:t>
      </w:r>
      <w:r w:rsidR="00A05EF1" w:rsidRPr="00636EA8">
        <w:rPr>
          <w:rFonts w:ascii="KFGQPC Uthmanic Script HAFS" w:hint="eastAsia"/>
          <w:rtl/>
          <w:lang w:bidi="ar-SA"/>
        </w:rPr>
        <w:t>نَف</w:t>
      </w:r>
      <w:r w:rsidR="00A05EF1" w:rsidRPr="00636EA8">
        <w:rPr>
          <w:rFonts w:ascii="KFGQPC Uthmanic Script HAFS" w:hint="cs"/>
          <w:rtl/>
          <w:lang w:bidi="ar-SA"/>
        </w:rPr>
        <w:t>ۡ</w:t>
      </w:r>
      <w:r w:rsidR="00A05EF1" w:rsidRPr="00636EA8">
        <w:rPr>
          <w:rFonts w:ascii="KFGQPC Uthmanic Script HAFS" w:hint="eastAsia"/>
          <w:rtl/>
          <w:lang w:bidi="ar-SA"/>
        </w:rPr>
        <w:t>سَكَ</w:t>
      </w:r>
      <w:r w:rsidR="00A05EF1" w:rsidRPr="00636EA8">
        <w:rPr>
          <w:rFonts w:ascii="KFGQPC Uthmanic Script HAFS"/>
          <w:rtl/>
          <w:lang w:bidi="ar-SA"/>
        </w:rPr>
        <w:t xml:space="preserve"> </w:t>
      </w:r>
      <w:r w:rsidR="00A05EF1" w:rsidRPr="00636EA8">
        <w:rPr>
          <w:rFonts w:ascii="KFGQPC Uthmanic Script HAFS" w:hint="eastAsia"/>
          <w:rtl/>
          <w:lang w:bidi="ar-SA"/>
        </w:rPr>
        <w:t>مَعَ</w:t>
      </w:r>
      <w:r w:rsidR="00A05EF1" w:rsidRPr="00636EA8">
        <w:rPr>
          <w:rFonts w:ascii="KFGQPC Uthmanic Script HAFS"/>
          <w:rtl/>
          <w:lang w:bidi="ar-SA"/>
        </w:rPr>
        <w:t xml:space="preserve"> </w:t>
      </w:r>
      <w:r w:rsidR="00A05EF1" w:rsidRPr="00636EA8">
        <w:rPr>
          <w:rFonts w:ascii="KFGQPC Uthmanic Script HAFS" w:hint="cs"/>
          <w:rtl/>
          <w:lang w:bidi="ar-SA"/>
        </w:rPr>
        <w:t>ٱ</w:t>
      </w:r>
      <w:r w:rsidR="00A05EF1" w:rsidRPr="00636EA8">
        <w:rPr>
          <w:rFonts w:ascii="KFGQPC Uthmanic Script HAFS" w:hint="eastAsia"/>
          <w:rtl/>
          <w:lang w:bidi="ar-SA"/>
        </w:rPr>
        <w:t>لَّذِينَ</w:t>
      </w:r>
      <w:r w:rsidR="00A05EF1" w:rsidRPr="00636EA8">
        <w:rPr>
          <w:rFonts w:ascii="KFGQPC Uthmanic Script HAFS"/>
          <w:rtl/>
          <w:lang w:bidi="ar-SA"/>
        </w:rPr>
        <w:t xml:space="preserve"> </w:t>
      </w:r>
      <w:r w:rsidR="00A05EF1" w:rsidRPr="00636EA8">
        <w:rPr>
          <w:rFonts w:ascii="KFGQPC Uthmanic Script HAFS" w:hint="eastAsia"/>
          <w:rtl/>
          <w:lang w:bidi="ar-SA"/>
        </w:rPr>
        <w:t>يَد</w:t>
      </w:r>
      <w:r w:rsidR="00A05EF1" w:rsidRPr="00636EA8">
        <w:rPr>
          <w:rFonts w:ascii="KFGQPC Uthmanic Script HAFS" w:hint="cs"/>
          <w:rtl/>
          <w:lang w:bidi="ar-SA"/>
        </w:rPr>
        <w:t>ۡ</w:t>
      </w:r>
      <w:r w:rsidR="00A05EF1" w:rsidRPr="00636EA8">
        <w:rPr>
          <w:rFonts w:ascii="KFGQPC Uthmanic Script HAFS" w:hint="eastAsia"/>
          <w:rtl/>
          <w:lang w:bidi="ar-SA"/>
        </w:rPr>
        <w:t>عُونَ</w:t>
      </w:r>
      <w:r w:rsidR="00A05EF1" w:rsidRPr="00636EA8">
        <w:rPr>
          <w:rFonts w:ascii="KFGQPC Uthmanic Script HAFS"/>
          <w:rtl/>
          <w:lang w:bidi="ar-SA"/>
        </w:rPr>
        <w:t xml:space="preserve"> </w:t>
      </w:r>
      <w:r w:rsidR="00A05EF1" w:rsidRPr="00636EA8">
        <w:rPr>
          <w:rFonts w:ascii="KFGQPC Uthmanic Script HAFS" w:hint="eastAsia"/>
          <w:rtl/>
          <w:lang w:bidi="ar-SA"/>
        </w:rPr>
        <w:t>رَبَّهُم</w:t>
      </w:r>
      <w:r w:rsidR="00A05EF1" w:rsidRPr="00636EA8">
        <w:rPr>
          <w:rFonts w:ascii="KFGQPC Uthmanic Script HAFS"/>
          <w:rtl/>
          <w:lang w:bidi="ar-SA"/>
        </w:rPr>
        <w:t xml:space="preserve"> </w:t>
      </w:r>
      <w:r w:rsidR="00A05EF1" w:rsidRPr="00636EA8">
        <w:rPr>
          <w:rFonts w:ascii="KFGQPC Uthmanic Script HAFS" w:hint="eastAsia"/>
          <w:rtl/>
          <w:lang w:bidi="ar-SA"/>
        </w:rPr>
        <w:t>بِ</w:t>
      </w:r>
      <w:r w:rsidR="00A05EF1" w:rsidRPr="00636EA8">
        <w:rPr>
          <w:rFonts w:ascii="KFGQPC Uthmanic Script HAFS" w:hint="cs"/>
          <w:rtl/>
          <w:lang w:bidi="ar-SA"/>
        </w:rPr>
        <w:t>ٱ</w:t>
      </w:r>
      <w:r w:rsidR="00A05EF1" w:rsidRPr="00636EA8">
        <w:rPr>
          <w:rFonts w:ascii="KFGQPC Uthmanic Script HAFS" w:hint="eastAsia"/>
          <w:rtl/>
          <w:lang w:bidi="ar-SA"/>
        </w:rPr>
        <w:t>ل</w:t>
      </w:r>
      <w:r w:rsidR="00A05EF1" w:rsidRPr="00636EA8">
        <w:rPr>
          <w:rFonts w:ascii="KFGQPC Uthmanic Script HAFS" w:hint="cs"/>
          <w:rtl/>
          <w:lang w:bidi="ar-SA"/>
        </w:rPr>
        <w:t>ۡ</w:t>
      </w:r>
      <w:r w:rsidR="00A05EF1" w:rsidRPr="00636EA8">
        <w:rPr>
          <w:rFonts w:ascii="KFGQPC Uthmanic Script HAFS" w:hint="eastAsia"/>
          <w:rtl/>
          <w:lang w:bidi="ar-SA"/>
        </w:rPr>
        <w:t>غَدَو</w:t>
      </w:r>
      <w:r w:rsidR="00A05EF1" w:rsidRPr="00636EA8">
        <w:rPr>
          <w:rFonts w:ascii="KFGQPC Uthmanic Script HAFS" w:hint="cs"/>
          <w:rtl/>
          <w:lang w:bidi="ar-SA"/>
        </w:rPr>
        <w:t>ٰ</w:t>
      </w:r>
      <w:r w:rsidR="00A05EF1" w:rsidRPr="00636EA8">
        <w:rPr>
          <w:rFonts w:ascii="KFGQPC Uthmanic Script HAFS" w:hint="eastAsia"/>
          <w:rtl/>
          <w:lang w:bidi="ar-SA"/>
        </w:rPr>
        <w:t>ةِ</w:t>
      </w:r>
      <w:r w:rsidR="00A05EF1" w:rsidRPr="00636EA8">
        <w:rPr>
          <w:rFonts w:ascii="KFGQPC Uthmanic Script HAFS"/>
          <w:rtl/>
          <w:lang w:bidi="ar-SA"/>
        </w:rPr>
        <w:t xml:space="preserve"> </w:t>
      </w:r>
      <w:r w:rsidR="00A05EF1" w:rsidRPr="00636EA8">
        <w:rPr>
          <w:rFonts w:ascii="KFGQPC Uthmanic Script HAFS" w:hint="eastAsia"/>
          <w:rtl/>
          <w:lang w:bidi="ar-SA"/>
        </w:rPr>
        <w:t>وَ</w:t>
      </w:r>
      <w:r w:rsidR="00A05EF1" w:rsidRPr="00636EA8">
        <w:rPr>
          <w:rFonts w:ascii="KFGQPC Uthmanic Script HAFS" w:hint="cs"/>
          <w:rtl/>
          <w:lang w:bidi="ar-SA"/>
        </w:rPr>
        <w:t>ٱ</w:t>
      </w:r>
      <w:r w:rsidR="00A05EF1" w:rsidRPr="00636EA8">
        <w:rPr>
          <w:rFonts w:ascii="KFGQPC Uthmanic Script HAFS" w:hint="eastAsia"/>
          <w:rtl/>
          <w:lang w:bidi="ar-SA"/>
        </w:rPr>
        <w:t>ل</w:t>
      </w:r>
      <w:r w:rsidR="00A05EF1" w:rsidRPr="00636EA8">
        <w:rPr>
          <w:rFonts w:ascii="KFGQPC Uthmanic Script HAFS" w:hint="cs"/>
          <w:rtl/>
          <w:lang w:bidi="ar-SA"/>
        </w:rPr>
        <w:t>ۡ</w:t>
      </w:r>
      <w:r w:rsidR="00A05EF1" w:rsidRPr="00636EA8">
        <w:rPr>
          <w:rFonts w:ascii="KFGQPC Uthmanic Script HAFS" w:hint="eastAsia"/>
          <w:rtl/>
          <w:lang w:bidi="ar-SA"/>
        </w:rPr>
        <w:t>عَشِيِّ</w:t>
      </w:r>
      <w:r w:rsidR="00A05EF1" w:rsidRPr="00636EA8">
        <w:rPr>
          <w:rFonts w:ascii="KFGQPC Uthmanic Script HAFS"/>
          <w:rtl/>
          <w:lang w:bidi="ar-SA"/>
        </w:rPr>
        <w:t xml:space="preserve"> </w:t>
      </w:r>
      <w:r w:rsidR="00A05EF1" w:rsidRPr="00636EA8">
        <w:rPr>
          <w:rFonts w:ascii="KFGQPC Uthmanic Script HAFS" w:hint="eastAsia"/>
          <w:rtl/>
          <w:lang w:bidi="ar-SA"/>
        </w:rPr>
        <w:t>يُرِيدُونَ</w:t>
      </w:r>
      <w:r w:rsidR="00A05EF1" w:rsidRPr="00636EA8">
        <w:rPr>
          <w:rFonts w:ascii="KFGQPC Uthmanic Script HAFS"/>
          <w:rtl/>
          <w:lang w:bidi="ar-SA"/>
        </w:rPr>
        <w:t xml:space="preserve"> </w:t>
      </w:r>
      <w:r w:rsidR="00A05EF1" w:rsidRPr="00636EA8">
        <w:rPr>
          <w:rFonts w:ascii="KFGQPC Uthmanic Script HAFS" w:hint="eastAsia"/>
          <w:rtl/>
          <w:lang w:bidi="ar-SA"/>
        </w:rPr>
        <w:t>وَج</w:t>
      </w:r>
      <w:r w:rsidR="00A05EF1" w:rsidRPr="00636EA8">
        <w:rPr>
          <w:rFonts w:ascii="KFGQPC Uthmanic Script HAFS" w:hint="cs"/>
          <w:rtl/>
          <w:lang w:bidi="ar-SA"/>
        </w:rPr>
        <w:t>ۡ</w:t>
      </w:r>
      <w:r w:rsidR="00A05EF1" w:rsidRPr="00636EA8">
        <w:rPr>
          <w:rFonts w:ascii="KFGQPC Uthmanic Script HAFS" w:hint="eastAsia"/>
          <w:rtl/>
          <w:lang w:bidi="ar-SA"/>
        </w:rPr>
        <w:t>هَهُ</w:t>
      </w:r>
      <w:r w:rsidR="00A05EF1" w:rsidRPr="00636EA8">
        <w:rPr>
          <w:rFonts w:ascii="KFGQPC Uthmanic Script HAFS" w:hint="cs"/>
          <w:rtl/>
          <w:lang w:bidi="ar-SA"/>
        </w:rPr>
        <w:t>ۥۖ</w:t>
      </w:r>
      <w:r w:rsidR="00A05EF1" w:rsidRPr="00636EA8">
        <w:rPr>
          <w:rFonts w:ascii="KFGQPC Uthmanic Script HAFS"/>
          <w:rtl/>
          <w:lang w:bidi="ar-SA"/>
        </w:rPr>
        <w:t xml:space="preserve"> </w:t>
      </w:r>
      <w:r w:rsidR="00A05EF1" w:rsidRPr="00636EA8">
        <w:rPr>
          <w:rFonts w:ascii="KFGQPC Uthmanic Script HAFS" w:hint="eastAsia"/>
          <w:rtl/>
          <w:lang w:bidi="ar-SA"/>
        </w:rPr>
        <w:t>وَلَا</w:t>
      </w:r>
      <w:r w:rsidR="00A05EF1" w:rsidRPr="00636EA8">
        <w:rPr>
          <w:rFonts w:ascii="KFGQPC Uthmanic Script HAFS"/>
          <w:rtl/>
          <w:lang w:bidi="ar-SA"/>
        </w:rPr>
        <w:t xml:space="preserve"> </w:t>
      </w:r>
      <w:r w:rsidR="00A05EF1" w:rsidRPr="00636EA8">
        <w:rPr>
          <w:rFonts w:ascii="KFGQPC Uthmanic Script HAFS" w:hint="eastAsia"/>
          <w:rtl/>
          <w:lang w:bidi="ar-SA"/>
        </w:rPr>
        <w:t>تَع</w:t>
      </w:r>
      <w:r w:rsidR="00A05EF1" w:rsidRPr="00636EA8">
        <w:rPr>
          <w:rFonts w:ascii="KFGQPC Uthmanic Script HAFS" w:hint="cs"/>
          <w:rtl/>
          <w:lang w:bidi="ar-SA"/>
        </w:rPr>
        <w:t>ۡ</w:t>
      </w:r>
      <w:r w:rsidR="00A05EF1" w:rsidRPr="00636EA8">
        <w:rPr>
          <w:rFonts w:ascii="KFGQPC Uthmanic Script HAFS" w:hint="eastAsia"/>
          <w:rtl/>
          <w:lang w:bidi="ar-SA"/>
        </w:rPr>
        <w:t>دُ</w:t>
      </w:r>
      <w:r w:rsidR="00A05EF1" w:rsidRPr="00636EA8">
        <w:rPr>
          <w:rFonts w:ascii="KFGQPC Uthmanic Script HAFS"/>
          <w:rtl/>
          <w:lang w:bidi="ar-SA"/>
        </w:rPr>
        <w:t xml:space="preserve"> </w:t>
      </w:r>
      <w:r w:rsidR="00A05EF1" w:rsidRPr="00636EA8">
        <w:rPr>
          <w:rFonts w:ascii="KFGQPC Uthmanic Script HAFS" w:hint="eastAsia"/>
          <w:rtl/>
          <w:lang w:bidi="ar-SA"/>
        </w:rPr>
        <w:t>عَي</w:t>
      </w:r>
      <w:r w:rsidR="00A05EF1" w:rsidRPr="00636EA8">
        <w:rPr>
          <w:rFonts w:ascii="KFGQPC Uthmanic Script HAFS" w:hint="cs"/>
          <w:rtl/>
          <w:lang w:bidi="ar-SA"/>
        </w:rPr>
        <w:t>ۡ</w:t>
      </w:r>
      <w:r w:rsidR="00A05EF1" w:rsidRPr="00636EA8">
        <w:rPr>
          <w:rFonts w:ascii="KFGQPC Uthmanic Script HAFS" w:hint="eastAsia"/>
          <w:rtl/>
          <w:lang w:bidi="ar-SA"/>
        </w:rPr>
        <w:t>نَاكَ</w:t>
      </w:r>
      <w:r w:rsidR="00A05EF1" w:rsidRPr="00636EA8">
        <w:rPr>
          <w:rFonts w:ascii="KFGQPC Uthmanic Script HAFS"/>
          <w:rtl/>
          <w:lang w:bidi="ar-SA"/>
        </w:rPr>
        <w:t xml:space="preserve"> </w:t>
      </w:r>
      <w:r w:rsidR="00A05EF1" w:rsidRPr="00636EA8">
        <w:rPr>
          <w:rFonts w:ascii="KFGQPC Uthmanic Script HAFS" w:hint="eastAsia"/>
          <w:rtl/>
          <w:lang w:bidi="ar-SA"/>
        </w:rPr>
        <w:t>عَن</w:t>
      </w:r>
      <w:r w:rsidR="00A05EF1" w:rsidRPr="00636EA8">
        <w:rPr>
          <w:rFonts w:ascii="KFGQPC Uthmanic Script HAFS" w:hint="cs"/>
          <w:rtl/>
          <w:lang w:bidi="ar-SA"/>
        </w:rPr>
        <w:t>ۡ</w:t>
      </w:r>
      <w:r w:rsidR="00A05EF1" w:rsidRPr="00636EA8">
        <w:rPr>
          <w:rFonts w:ascii="KFGQPC Uthmanic Script HAFS" w:hint="eastAsia"/>
          <w:rtl/>
          <w:lang w:bidi="ar-SA"/>
        </w:rPr>
        <w:t>هُم</w:t>
      </w:r>
      <w:r w:rsidR="00A05EF1" w:rsidRPr="00636EA8">
        <w:rPr>
          <w:rFonts w:ascii="KFGQPC Uthmanic Script HAFS" w:hint="cs"/>
          <w:rtl/>
          <w:lang w:bidi="ar-SA"/>
        </w:rPr>
        <w:t>ۡ</w:t>
      </w:r>
      <w:r w:rsidR="00A05EF1" w:rsidRPr="00636EA8">
        <w:rPr>
          <w:rFonts w:ascii="KFGQPC Uthmanic Script HAFS"/>
          <w:rtl/>
          <w:lang w:bidi="ar-SA"/>
        </w:rPr>
        <w:t xml:space="preserve"> </w:t>
      </w:r>
      <w:r w:rsidR="00A05EF1" w:rsidRPr="00636EA8">
        <w:rPr>
          <w:rFonts w:ascii="KFGQPC Uthmanic Script HAFS" w:hint="eastAsia"/>
          <w:rtl/>
          <w:lang w:bidi="ar-SA"/>
        </w:rPr>
        <w:t>تُرِيدُ</w:t>
      </w:r>
      <w:r w:rsidR="00A05EF1" w:rsidRPr="00636EA8">
        <w:rPr>
          <w:rFonts w:ascii="KFGQPC Uthmanic Script HAFS"/>
          <w:rtl/>
          <w:lang w:bidi="ar-SA"/>
        </w:rPr>
        <w:t xml:space="preserve"> </w:t>
      </w:r>
      <w:r w:rsidR="00A05EF1" w:rsidRPr="00636EA8">
        <w:rPr>
          <w:rFonts w:ascii="KFGQPC Uthmanic Script HAFS" w:hint="eastAsia"/>
          <w:rtl/>
          <w:lang w:bidi="ar-SA"/>
        </w:rPr>
        <w:t>زِينَةَ</w:t>
      </w:r>
      <w:r w:rsidR="00A05EF1" w:rsidRPr="00636EA8">
        <w:rPr>
          <w:rFonts w:ascii="KFGQPC Uthmanic Script HAFS"/>
          <w:rtl/>
          <w:lang w:bidi="ar-SA"/>
        </w:rPr>
        <w:t xml:space="preserve"> </w:t>
      </w:r>
      <w:r w:rsidR="00A05EF1" w:rsidRPr="00636EA8">
        <w:rPr>
          <w:rFonts w:ascii="KFGQPC Uthmanic Script HAFS" w:hint="cs"/>
          <w:rtl/>
          <w:lang w:bidi="ar-SA"/>
        </w:rPr>
        <w:t>ٱ</w:t>
      </w:r>
      <w:r w:rsidR="00A05EF1" w:rsidRPr="00636EA8">
        <w:rPr>
          <w:rFonts w:ascii="KFGQPC Uthmanic Script HAFS" w:hint="eastAsia"/>
          <w:rtl/>
          <w:lang w:bidi="ar-SA"/>
        </w:rPr>
        <w:t>ل</w:t>
      </w:r>
      <w:r w:rsidR="00A05EF1" w:rsidRPr="00636EA8">
        <w:rPr>
          <w:rFonts w:ascii="KFGQPC Uthmanic Script HAFS" w:hint="cs"/>
          <w:rtl/>
          <w:lang w:bidi="ar-SA"/>
        </w:rPr>
        <w:t>ۡ</w:t>
      </w:r>
      <w:r w:rsidR="00A05EF1" w:rsidRPr="00636EA8">
        <w:rPr>
          <w:rFonts w:ascii="KFGQPC Uthmanic Script HAFS" w:hint="eastAsia"/>
          <w:rtl/>
          <w:lang w:bidi="ar-SA"/>
        </w:rPr>
        <w:t>حَيَو</w:t>
      </w:r>
      <w:r w:rsidR="00A05EF1" w:rsidRPr="00636EA8">
        <w:rPr>
          <w:rFonts w:ascii="KFGQPC Uthmanic Script HAFS" w:hint="cs"/>
          <w:rtl/>
          <w:lang w:bidi="ar-SA"/>
        </w:rPr>
        <w:t>ٰ</w:t>
      </w:r>
      <w:r w:rsidR="00A05EF1" w:rsidRPr="00636EA8">
        <w:rPr>
          <w:rFonts w:ascii="KFGQPC Uthmanic Script HAFS" w:hint="eastAsia"/>
          <w:rtl/>
          <w:lang w:bidi="ar-SA"/>
        </w:rPr>
        <w:t>ةِ</w:t>
      </w:r>
      <w:r w:rsidR="00A05EF1" w:rsidRPr="00636EA8">
        <w:rPr>
          <w:rFonts w:ascii="KFGQPC Uthmanic Script HAFS"/>
          <w:rtl/>
          <w:lang w:bidi="ar-SA"/>
        </w:rPr>
        <w:t xml:space="preserve"> </w:t>
      </w:r>
      <w:r w:rsidR="00A05EF1" w:rsidRPr="00636EA8">
        <w:rPr>
          <w:rFonts w:ascii="KFGQPC Uthmanic Script HAFS" w:hint="cs"/>
          <w:rtl/>
          <w:lang w:bidi="ar-SA"/>
        </w:rPr>
        <w:t>ٱ</w:t>
      </w:r>
      <w:r w:rsidR="00A05EF1" w:rsidRPr="00636EA8">
        <w:rPr>
          <w:rFonts w:ascii="KFGQPC Uthmanic Script HAFS" w:hint="eastAsia"/>
          <w:rtl/>
          <w:lang w:bidi="ar-SA"/>
        </w:rPr>
        <w:t>لدُّن</w:t>
      </w:r>
      <w:r w:rsidR="00A05EF1" w:rsidRPr="00636EA8">
        <w:rPr>
          <w:rFonts w:ascii="KFGQPC Uthmanic Script HAFS" w:hint="cs"/>
          <w:rtl/>
          <w:lang w:bidi="ar-SA"/>
        </w:rPr>
        <w:t>ۡ</w:t>
      </w:r>
      <w:r w:rsidR="00A05EF1" w:rsidRPr="00636EA8">
        <w:rPr>
          <w:rFonts w:ascii="KFGQPC Uthmanic Script HAFS" w:hint="eastAsia"/>
          <w:rtl/>
          <w:lang w:bidi="ar-SA"/>
        </w:rPr>
        <w:t>يَا</w:t>
      </w:r>
      <w:r w:rsidR="00A05EF1" w:rsidRPr="00636EA8">
        <w:rPr>
          <w:rFonts w:ascii="KFGQPC Uthmanic Script HAFS" w:hint="cs"/>
          <w:rtl/>
          <w:lang w:bidi="ar-SA"/>
        </w:rPr>
        <w:t>ۖ</w:t>
      </w:r>
      <w:r w:rsidRPr="00636EA8">
        <w:rPr>
          <w:rFonts w:ascii="KFGQPC Uthman Taha Naskh" w:cs="KFGQPC Uthman Taha Naskh" w:hint="cs"/>
          <w:rtl/>
          <w:lang w:bidi="ar-SA"/>
        </w:rPr>
        <w:t>﴾</w:t>
      </w:r>
      <w:r w:rsidR="00A05EF1" w:rsidRPr="00636EA8">
        <w:rPr>
          <w:rFonts w:ascii="KFGQPC Uthman Taha Naskh" w:cs="KFGQPC Uthman Taha Naskh" w:hint="cs"/>
          <w:rtl/>
          <w:lang w:bidi="ar-SA"/>
        </w:rPr>
        <w:tab/>
      </w:r>
      <w:r w:rsidR="00A05EF1" w:rsidRPr="00636EA8">
        <w:rPr>
          <w:rStyle w:val="Char8"/>
          <w:rtl/>
        </w:rPr>
        <w:t xml:space="preserve"> [</w:t>
      </w:r>
      <w:r w:rsidR="00A05EF1" w:rsidRPr="00636EA8">
        <w:rPr>
          <w:rStyle w:val="Char8"/>
          <w:rFonts w:hint="eastAsia"/>
          <w:rtl/>
        </w:rPr>
        <w:t>الكهف</w:t>
      </w:r>
      <w:r w:rsidR="00A05EF1" w:rsidRPr="00636EA8">
        <w:rPr>
          <w:rStyle w:val="Char8"/>
          <w:rtl/>
        </w:rPr>
        <w:t xml:space="preserve">: </w:t>
      </w:r>
      <w:r w:rsidR="00A05EF1" w:rsidRPr="00636EA8">
        <w:rPr>
          <w:rStyle w:val="Char8"/>
          <w:rFonts w:hint="cs"/>
          <w:rtl/>
        </w:rPr>
        <w:t>٢٨</w:t>
      </w:r>
      <w:r w:rsidR="00A05EF1" w:rsidRPr="00636EA8">
        <w:rPr>
          <w:rStyle w:val="Char8"/>
          <w:rtl/>
        </w:rPr>
        <w:t xml:space="preserve">]  </w:t>
      </w:r>
    </w:p>
    <w:p w:rsidR="00AE2EE6" w:rsidRPr="00636EA8" w:rsidRDefault="00F72BD2" w:rsidP="00BB388D">
      <w:pPr>
        <w:pStyle w:val="a1"/>
        <w:rPr>
          <w:rtl/>
          <w:lang w:bidi="ar-SA"/>
        </w:rPr>
      </w:pPr>
      <w:r w:rsidRPr="00636EA8">
        <w:rPr>
          <w:rtl/>
          <w:lang w:bidi="ar-SA"/>
        </w:rPr>
        <w:t>خودت را با کسانی شکیبا بدار که صبح و شام پروردگارشان را می</w:t>
      </w:r>
      <w:r w:rsidRPr="00636EA8">
        <w:rPr>
          <w:rtl/>
          <w:lang w:bidi="ar-SA"/>
        </w:rPr>
        <w:softHyphen/>
        <w:t>خوانند، در حالی که رضای او را می</w:t>
      </w:r>
      <w:r w:rsidRPr="00636EA8">
        <w:rPr>
          <w:rtl/>
          <w:lang w:bidi="ar-SA"/>
        </w:rPr>
        <w:softHyphen/>
        <w:t>جویند و در طلب زیور زندگی دنیا دیدگانت را از آنان مگردان.</w:t>
      </w:r>
    </w:p>
    <w:p w:rsidR="00F72BD2" w:rsidRPr="00636EA8" w:rsidRDefault="00F72BD2" w:rsidP="00BB388D">
      <w:pPr>
        <w:ind w:left="717" w:firstLine="0"/>
        <w:rPr>
          <w:rFonts w:cs="B Mitra"/>
          <w:b/>
          <w:bCs/>
          <w:sz w:val="24"/>
          <w:szCs w:val="24"/>
          <w:rtl/>
          <w:lang w:bidi="ar-SA"/>
        </w:rPr>
      </w:pPr>
    </w:p>
    <w:p w:rsidR="00AE2EE6" w:rsidRPr="00636EA8" w:rsidRDefault="00AE2EE6" w:rsidP="00C8054F">
      <w:pPr>
        <w:ind w:firstLine="0"/>
        <w:jc w:val="center"/>
        <w:rPr>
          <w:b/>
          <w:bCs/>
          <w:sz w:val="32"/>
          <w:szCs w:val="32"/>
          <w:rtl/>
          <w:lang w:bidi="ar-SA"/>
        </w:rPr>
      </w:pPr>
      <w:r w:rsidRPr="00636EA8">
        <w:rPr>
          <w:b/>
          <w:bCs/>
          <w:sz w:val="32"/>
          <w:szCs w:val="32"/>
          <w:rtl/>
          <w:lang w:bidi="ar-SA"/>
        </w:rPr>
        <w:t>شرح</w:t>
      </w:r>
    </w:p>
    <w:p w:rsidR="00AE2EE6" w:rsidRPr="00636EA8" w:rsidRDefault="00AE2EE6" w:rsidP="00BB388D">
      <w:pPr>
        <w:rPr>
          <w:rtl/>
          <w:lang w:bidi="ar-SA"/>
        </w:rPr>
      </w:pPr>
      <w:r w:rsidRPr="00636EA8">
        <w:rPr>
          <w:rtl/>
          <w:lang w:bidi="ar-SA"/>
        </w:rPr>
        <w:t>مؤلف</w:t>
      </w:r>
      <w:r w:rsidR="00D177B8" w:rsidRPr="00636EA8">
        <w:rPr>
          <w:rFonts w:cs="CTraditional Arabic"/>
          <w:rtl/>
          <w:lang w:bidi="ar-SA"/>
        </w:rPr>
        <w:t>/</w:t>
      </w:r>
      <w:r w:rsidRPr="00636EA8">
        <w:rPr>
          <w:rtl/>
          <w:lang w:bidi="ar-SA"/>
        </w:rPr>
        <w:t xml:space="preserve"> بابی درباره‌ی مهربانی با یتیمان، مستضعفان، و دختران و دیگر کسانی که سزاوار مهربانی و دل‌سوزی هستند، گشوده است. زیرا اسلام، دین رحمت، مهرورزی، عطوفت و نیکی به دیگران می‌باشد و الله</w:t>
      </w:r>
      <w:r w:rsidRPr="00636EA8">
        <w:rPr>
          <w:lang w:bidi="ar-SA"/>
        </w:rPr>
        <w:sym w:font="AGA Arabesque" w:char="F055"/>
      </w:r>
      <w:r w:rsidRPr="00636EA8">
        <w:rPr>
          <w:rtl/>
          <w:lang w:bidi="ar-SA"/>
        </w:rPr>
        <w:t xml:space="preserve"> در تعدادی از آیات قرآن به نیکی کردن به دیگران تشویق کرده و بیان نموده است که نیکوکاران را دوست دارد و افرادی چون یتیمان، بیش از دیگران، شایسته‌ی احسان و نیکوکاری هستند.</w:t>
      </w:r>
    </w:p>
    <w:p w:rsidR="00AE2EE6" w:rsidRPr="00636EA8" w:rsidRDefault="00AE2EE6" w:rsidP="00BB388D">
      <w:pPr>
        <w:rPr>
          <w:rtl/>
          <w:lang w:bidi="ar-SA"/>
        </w:rPr>
      </w:pPr>
      <w:r w:rsidRPr="00636EA8">
        <w:rPr>
          <w:rtl/>
          <w:lang w:bidi="ar-SA"/>
        </w:rPr>
        <w:t>یتیم به هر دختر یا پسر خردسالی گفته می‌شود که پدرش را قبل از بلوغ از دست بدهد؛ اگرچه مادرش زنده باشد. ولی اگر مادرش بمیرد و پدرش زنده باشد، یتیم به‌شمار نمی‌آید. گرچه توده‌ی مردم، گمان می‌کنند که هر کودکی که مادرش بمیرد، یتیم است. خیر؛ این‌طور نیست. یتیم به کودکی گفته می‌شود که پدرش را از دست بدهد. یتیم، برگ</w:t>
      </w:r>
      <w:r w:rsidR="004951F1" w:rsidRPr="00636EA8">
        <w:rPr>
          <w:rtl/>
          <w:lang w:bidi="ar-SA"/>
        </w:rPr>
        <w:t>ر</w:t>
      </w:r>
      <w:r w:rsidRPr="00636EA8">
        <w:rPr>
          <w:rtl/>
          <w:lang w:bidi="ar-SA"/>
        </w:rPr>
        <w:t xml:space="preserve">فته از واژه‌ی </w:t>
      </w:r>
      <w:r w:rsidRPr="00636EA8">
        <w:rPr>
          <w:rStyle w:val="Char3"/>
          <w:rtl/>
          <w:lang w:bidi="ar-SA"/>
        </w:rPr>
        <w:t>«یُتم»</w:t>
      </w:r>
      <w:r w:rsidRPr="00636EA8">
        <w:rPr>
          <w:rtl/>
          <w:lang w:bidi="ar-SA"/>
        </w:rPr>
        <w:t xml:space="preserve"> است و یُتم، یعنی تنهایی؛ زیرا یتیم، تنهاست و کسی ندارد که مخارجش را ت</w:t>
      </w:r>
      <w:r w:rsidR="004951F1" w:rsidRPr="00636EA8">
        <w:rPr>
          <w:rtl/>
          <w:lang w:bidi="ar-SA"/>
        </w:rPr>
        <w:t>أ</w:t>
      </w:r>
      <w:r w:rsidRPr="00636EA8">
        <w:rPr>
          <w:rtl/>
          <w:lang w:bidi="ar-SA"/>
        </w:rPr>
        <w:t>مین کند و خود نیز توانایی کسب و کار ن</w:t>
      </w:r>
      <w:r w:rsidR="003F31DA" w:rsidRPr="00636EA8">
        <w:rPr>
          <w:rtl/>
          <w:lang w:bidi="ar-SA"/>
        </w:rPr>
        <w:t>دارد. الله متعال، در تعدادی از آ</w:t>
      </w:r>
      <w:r w:rsidRPr="00636EA8">
        <w:rPr>
          <w:rtl/>
          <w:lang w:bidi="ar-SA"/>
        </w:rPr>
        <w:t>یات قرآن کریم درباره‌ی یتیمان سفارش نموده و حقوق ویژه‌ای برای آن‌ها بیان فرموده است. زیرا یتیم، با مرگِ پدرش دل‌شکسته می‌شود و سزاوار مهربانی و دل‌سوز</w:t>
      </w:r>
      <w:r w:rsidR="00457B75" w:rsidRPr="00636EA8">
        <w:rPr>
          <w:rtl/>
          <w:lang w:bidi="ar-SA"/>
        </w:rPr>
        <w:t>ی‌ست</w:t>
      </w:r>
      <w:r w:rsidRPr="00636EA8">
        <w:rPr>
          <w:rtl/>
          <w:lang w:bidi="ar-SA"/>
        </w:rPr>
        <w:t>. الله</w:t>
      </w:r>
      <w:r w:rsidRPr="00636EA8">
        <w:rPr>
          <w:lang w:bidi="ar-SA"/>
        </w:rPr>
        <w:sym w:font="AGA Arabesque" w:char="F055"/>
      </w:r>
      <w:r w:rsidRPr="00636EA8">
        <w:rPr>
          <w:rtl/>
          <w:lang w:bidi="ar-SA"/>
        </w:rPr>
        <w:t xml:space="preserve"> می‌فرماید:</w:t>
      </w:r>
    </w:p>
    <w:p w:rsidR="00BD4E5E" w:rsidRPr="00636EA8" w:rsidRDefault="00C8054F" w:rsidP="00FE0967">
      <w:pPr>
        <w:pStyle w:val="a0"/>
        <w:rPr>
          <w:lang w:bidi="ar-SA"/>
        </w:rPr>
      </w:pPr>
      <w:r w:rsidRPr="00636EA8">
        <w:rPr>
          <w:rFonts w:ascii="KFGQPC Uthman Taha Naskh" w:cs="KFGQPC Uthman Taha Naskh" w:hint="cs"/>
          <w:sz w:val="26"/>
          <w:rtl/>
          <w:lang w:bidi="ar-SA"/>
        </w:rPr>
        <w:t>﴿</w:t>
      </w:r>
      <w:r w:rsidR="00FE0967" w:rsidRPr="00636EA8">
        <w:rPr>
          <w:rStyle w:val="Char1"/>
          <w:rFonts w:hint="eastAsia"/>
          <w:rtl/>
        </w:rPr>
        <w:t>وَل</w:t>
      </w:r>
      <w:r w:rsidR="00FE0967" w:rsidRPr="00636EA8">
        <w:rPr>
          <w:rStyle w:val="Char1"/>
          <w:rFonts w:hint="cs"/>
          <w:rtl/>
        </w:rPr>
        <w:t>ۡ</w:t>
      </w:r>
      <w:r w:rsidR="00FE0967" w:rsidRPr="00636EA8">
        <w:rPr>
          <w:rStyle w:val="Char1"/>
          <w:rFonts w:hint="eastAsia"/>
          <w:rtl/>
        </w:rPr>
        <w:t>يَخ</w:t>
      </w:r>
      <w:r w:rsidR="00FE0967" w:rsidRPr="00636EA8">
        <w:rPr>
          <w:rStyle w:val="Char1"/>
          <w:rFonts w:hint="cs"/>
          <w:rtl/>
        </w:rPr>
        <w:t>ۡ</w:t>
      </w:r>
      <w:r w:rsidR="00FE0967" w:rsidRPr="00636EA8">
        <w:rPr>
          <w:rStyle w:val="Char1"/>
          <w:rFonts w:hint="eastAsia"/>
          <w:rtl/>
        </w:rPr>
        <w:t>شَ</w:t>
      </w:r>
      <w:r w:rsidR="00FE0967" w:rsidRPr="00636EA8">
        <w:rPr>
          <w:rStyle w:val="Char1"/>
          <w:rtl/>
        </w:rPr>
        <w:t xml:space="preserve"> </w:t>
      </w:r>
      <w:r w:rsidR="00FE0967" w:rsidRPr="00636EA8">
        <w:rPr>
          <w:rStyle w:val="Char1"/>
          <w:rFonts w:hint="cs"/>
          <w:rtl/>
        </w:rPr>
        <w:t>ٱ</w:t>
      </w:r>
      <w:r w:rsidR="00FE0967" w:rsidRPr="00636EA8">
        <w:rPr>
          <w:rStyle w:val="Char1"/>
          <w:rFonts w:hint="eastAsia"/>
          <w:rtl/>
        </w:rPr>
        <w:t>لَّذِينَ</w:t>
      </w:r>
      <w:r w:rsidR="00FE0967" w:rsidRPr="00636EA8">
        <w:rPr>
          <w:rStyle w:val="Char1"/>
          <w:rtl/>
        </w:rPr>
        <w:t xml:space="preserve"> </w:t>
      </w:r>
      <w:r w:rsidR="00FE0967" w:rsidRPr="00636EA8">
        <w:rPr>
          <w:rStyle w:val="Char1"/>
          <w:rFonts w:hint="eastAsia"/>
          <w:rtl/>
        </w:rPr>
        <w:t>لَو</w:t>
      </w:r>
      <w:r w:rsidR="00FE0967" w:rsidRPr="00636EA8">
        <w:rPr>
          <w:rStyle w:val="Char1"/>
          <w:rFonts w:hint="cs"/>
          <w:rtl/>
        </w:rPr>
        <w:t>ۡ</w:t>
      </w:r>
      <w:r w:rsidR="00FE0967" w:rsidRPr="00636EA8">
        <w:rPr>
          <w:rStyle w:val="Char1"/>
          <w:rtl/>
        </w:rPr>
        <w:t xml:space="preserve"> </w:t>
      </w:r>
      <w:r w:rsidR="00FE0967" w:rsidRPr="00636EA8">
        <w:rPr>
          <w:rStyle w:val="Char1"/>
          <w:rFonts w:hint="eastAsia"/>
          <w:rtl/>
        </w:rPr>
        <w:t>تَرَكُواْ</w:t>
      </w:r>
      <w:r w:rsidR="00FE0967" w:rsidRPr="00636EA8">
        <w:rPr>
          <w:rStyle w:val="Char1"/>
          <w:rtl/>
        </w:rPr>
        <w:t xml:space="preserve"> </w:t>
      </w:r>
      <w:r w:rsidR="00FE0967" w:rsidRPr="00636EA8">
        <w:rPr>
          <w:rStyle w:val="Char1"/>
          <w:rFonts w:hint="eastAsia"/>
          <w:rtl/>
        </w:rPr>
        <w:t>مِن</w:t>
      </w:r>
      <w:r w:rsidR="00FE0967" w:rsidRPr="00636EA8">
        <w:rPr>
          <w:rStyle w:val="Char1"/>
          <w:rFonts w:hint="cs"/>
          <w:rtl/>
        </w:rPr>
        <w:t>ۡ</w:t>
      </w:r>
      <w:r w:rsidR="00FE0967" w:rsidRPr="00636EA8">
        <w:rPr>
          <w:rStyle w:val="Char1"/>
          <w:rtl/>
        </w:rPr>
        <w:t xml:space="preserve"> </w:t>
      </w:r>
      <w:r w:rsidR="00FE0967" w:rsidRPr="00636EA8">
        <w:rPr>
          <w:rStyle w:val="Char1"/>
          <w:rFonts w:hint="eastAsia"/>
          <w:rtl/>
        </w:rPr>
        <w:t>خَل</w:t>
      </w:r>
      <w:r w:rsidR="00FE0967" w:rsidRPr="00636EA8">
        <w:rPr>
          <w:rStyle w:val="Char1"/>
          <w:rFonts w:hint="cs"/>
          <w:rtl/>
        </w:rPr>
        <w:t>ۡ</w:t>
      </w:r>
      <w:r w:rsidR="00FE0967" w:rsidRPr="00636EA8">
        <w:rPr>
          <w:rStyle w:val="Char1"/>
          <w:rFonts w:hint="eastAsia"/>
          <w:rtl/>
        </w:rPr>
        <w:t>فِهِم</w:t>
      </w:r>
      <w:r w:rsidR="00FE0967" w:rsidRPr="00636EA8">
        <w:rPr>
          <w:rStyle w:val="Char1"/>
          <w:rFonts w:hint="cs"/>
          <w:rtl/>
        </w:rPr>
        <w:t>ۡ</w:t>
      </w:r>
      <w:r w:rsidR="00FE0967" w:rsidRPr="00636EA8">
        <w:rPr>
          <w:rStyle w:val="Char1"/>
          <w:rtl/>
        </w:rPr>
        <w:t xml:space="preserve"> </w:t>
      </w:r>
      <w:r w:rsidR="00FE0967" w:rsidRPr="00636EA8">
        <w:rPr>
          <w:rStyle w:val="Char1"/>
          <w:rFonts w:hint="eastAsia"/>
          <w:rtl/>
        </w:rPr>
        <w:t>ذُرِّيَّة</w:t>
      </w:r>
      <w:r w:rsidR="00FE0967" w:rsidRPr="00636EA8">
        <w:rPr>
          <w:rStyle w:val="Char1"/>
          <w:rFonts w:hint="cs"/>
          <w:rtl/>
        </w:rPr>
        <w:t>ٗ</w:t>
      </w:r>
      <w:r w:rsidR="00FE0967" w:rsidRPr="00636EA8">
        <w:rPr>
          <w:rStyle w:val="Char1"/>
          <w:rtl/>
        </w:rPr>
        <w:t xml:space="preserve"> </w:t>
      </w:r>
      <w:r w:rsidR="00FE0967" w:rsidRPr="00636EA8">
        <w:rPr>
          <w:rStyle w:val="Char1"/>
          <w:rFonts w:hint="eastAsia"/>
          <w:rtl/>
        </w:rPr>
        <w:t>ضِعَ</w:t>
      </w:r>
      <w:r w:rsidR="00FE0967" w:rsidRPr="00636EA8">
        <w:rPr>
          <w:rStyle w:val="Char1"/>
          <w:rFonts w:hint="cs"/>
          <w:rtl/>
        </w:rPr>
        <w:t>ٰ</w:t>
      </w:r>
      <w:r w:rsidR="00FE0967" w:rsidRPr="00636EA8">
        <w:rPr>
          <w:rStyle w:val="Char1"/>
          <w:rFonts w:hint="eastAsia"/>
          <w:rtl/>
        </w:rPr>
        <w:t>فًا</w:t>
      </w:r>
      <w:r w:rsidR="00FE0967" w:rsidRPr="00636EA8">
        <w:rPr>
          <w:rStyle w:val="Char1"/>
          <w:rtl/>
        </w:rPr>
        <w:t xml:space="preserve"> </w:t>
      </w:r>
      <w:r w:rsidR="00FE0967" w:rsidRPr="00636EA8">
        <w:rPr>
          <w:rStyle w:val="Char1"/>
          <w:rFonts w:hint="eastAsia"/>
          <w:rtl/>
        </w:rPr>
        <w:t>خَافُواْ</w:t>
      </w:r>
      <w:r w:rsidR="00FE0967" w:rsidRPr="00636EA8">
        <w:rPr>
          <w:rStyle w:val="Char1"/>
          <w:rtl/>
        </w:rPr>
        <w:t xml:space="preserve"> </w:t>
      </w:r>
      <w:r w:rsidR="00FE0967" w:rsidRPr="00636EA8">
        <w:rPr>
          <w:rStyle w:val="Char1"/>
          <w:rFonts w:hint="eastAsia"/>
          <w:rtl/>
        </w:rPr>
        <w:t>عَلَي</w:t>
      </w:r>
      <w:r w:rsidR="00FE0967" w:rsidRPr="00636EA8">
        <w:rPr>
          <w:rStyle w:val="Char1"/>
          <w:rFonts w:hint="cs"/>
          <w:rtl/>
        </w:rPr>
        <w:t>ۡ</w:t>
      </w:r>
      <w:r w:rsidR="00FE0967" w:rsidRPr="00636EA8">
        <w:rPr>
          <w:rStyle w:val="Char1"/>
          <w:rFonts w:hint="eastAsia"/>
          <w:rtl/>
        </w:rPr>
        <w:t>هِم</w:t>
      </w:r>
      <w:r w:rsidR="00FE0967" w:rsidRPr="00636EA8">
        <w:rPr>
          <w:rStyle w:val="Char1"/>
          <w:rFonts w:hint="cs"/>
          <w:rtl/>
        </w:rPr>
        <w:t>ۡ</w:t>
      </w:r>
      <w:r w:rsidR="00FE0967" w:rsidRPr="00636EA8">
        <w:rPr>
          <w:rStyle w:val="Char1"/>
          <w:rtl/>
        </w:rPr>
        <w:t xml:space="preserve"> </w:t>
      </w:r>
      <w:r w:rsidR="00FE0967" w:rsidRPr="00636EA8">
        <w:rPr>
          <w:rStyle w:val="Char1"/>
          <w:rFonts w:hint="eastAsia"/>
          <w:rtl/>
        </w:rPr>
        <w:t>فَل</w:t>
      </w:r>
      <w:r w:rsidR="00FE0967" w:rsidRPr="00636EA8">
        <w:rPr>
          <w:rStyle w:val="Char1"/>
          <w:rFonts w:hint="cs"/>
          <w:rtl/>
        </w:rPr>
        <w:t>ۡ</w:t>
      </w:r>
      <w:r w:rsidR="00FE0967" w:rsidRPr="00636EA8">
        <w:rPr>
          <w:rStyle w:val="Char1"/>
          <w:rFonts w:hint="eastAsia"/>
          <w:rtl/>
        </w:rPr>
        <w:t>يَتَّقُواْ</w:t>
      </w:r>
      <w:r w:rsidR="00FE0967" w:rsidRPr="00636EA8">
        <w:rPr>
          <w:rStyle w:val="Char1"/>
          <w:rtl/>
        </w:rPr>
        <w:t xml:space="preserve"> </w:t>
      </w:r>
      <w:r w:rsidR="00FE0967" w:rsidRPr="00636EA8">
        <w:rPr>
          <w:rStyle w:val="Char1"/>
          <w:rFonts w:hint="cs"/>
          <w:rtl/>
        </w:rPr>
        <w:t>ٱ</w:t>
      </w:r>
      <w:r w:rsidR="00FE0967" w:rsidRPr="00636EA8">
        <w:rPr>
          <w:rStyle w:val="Char1"/>
          <w:rFonts w:hint="eastAsia"/>
          <w:rtl/>
        </w:rPr>
        <w:t>للَّهَ</w:t>
      </w:r>
      <w:r w:rsidR="00FE0967" w:rsidRPr="00636EA8">
        <w:rPr>
          <w:rStyle w:val="Char1"/>
          <w:rtl/>
        </w:rPr>
        <w:t xml:space="preserve"> </w:t>
      </w:r>
      <w:r w:rsidR="00FE0967" w:rsidRPr="00636EA8">
        <w:rPr>
          <w:rStyle w:val="Char1"/>
          <w:rFonts w:hint="eastAsia"/>
          <w:rtl/>
        </w:rPr>
        <w:t>وَل</w:t>
      </w:r>
      <w:r w:rsidR="00FE0967" w:rsidRPr="00636EA8">
        <w:rPr>
          <w:rStyle w:val="Char1"/>
          <w:rFonts w:hint="cs"/>
          <w:rtl/>
        </w:rPr>
        <w:t>ۡ</w:t>
      </w:r>
      <w:r w:rsidR="00FE0967" w:rsidRPr="00636EA8">
        <w:rPr>
          <w:rStyle w:val="Char1"/>
          <w:rFonts w:hint="eastAsia"/>
          <w:rtl/>
        </w:rPr>
        <w:t>يَقُولُواْ</w:t>
      </w:r>
      <w:r w:rsidR="00FE0967" w:rsidRPr="00636EA8">
        <w:rPr>
          <w:rStyle w:val="Char1"/>
          <w:rtl/>
        </w:rPr>
        <w:t xml:space="preserve"> </w:t>
      </w:r>
      <w:r w:rsidR="00FE0967" w:rsidRPr="00636EA8">
        <w:rPr>
          <w:rStyle w:val="Char1"/>
          <w:rFonts w:hint="eastAsia"/>
          <w:rtl/>
        </w:rPr>
        <w:t>قَو</w:t>
      </w:r>
      <w:r w:rsidR="00FE0967" w:rsidRPr="00636EA8">
        <w:rPr>
          <w:rStyle w:val="Char1"/>
          <w:rFonts w:hint="cs"/>
          <w:rtl/>
        </w:rPr>
        <w:t>ۡ</w:t>
      </w:r>
      <w:r w:rsidR="00FE0967" w:rsidRPr="00636EA8">
        <w:rPr>
          <w:rStyle w:val="Char1"/>
          <w:rFonts w:hint="eastAsia"/>
          <w:rtl/>
        </w:rPr>
        <w:t>ل</w:t>
      </w:r>
      <w:r w:rsidR="00FE0967" w:rsidRPr="00636EA8">
        <w:rPr>
          <w:rStyle w:val="Char1"/>
          <w:rFonts w:hint="cs"/>
          <w:rtl/>
        </w:rPr>
        <w:t>ٗ</w:t>
      </w:r>
      <w:r w:rsidR="00FE0967" w:rsidRPr="00636EA8">
        <w:rPr>
          <w:rStyle w:val="Char1"/>
          <w:rFonts w:hint="eastAsia"/>
          <w:rtl/>
        </w:rPr>
        <w:t>ا</w:t>
      </w:r>
      <w:r w:rsidR="00FE0967" w:rsidRPr="00636EA8">
        <w:rPr>
          <w:rStyle w:val="Char1"/>
          <w:rtl/>
        </w:rPr>
        <w:t xml:space="preserve"> </w:t>
      </w:r>
      <w:r w:rsidR="00FE0967" w:rsidRPr="00636EA8">
        <w:rPr>
          <w:rStyle w:val="Char1"/>
          <w:rFonts w:hint="eastAsia"/>
          <w:rtl/>
        </w:rPr>
        <w:t>سَدِيدًا</w:t>
      </w:r>
      <w:r w:rsidR="00FE0967" w:rsidRPr="00636EA8">
        <w:rPr>
          <w:rStyle w:val="Char1"/>
          <w:rtl/>
        </w:rPr>
        <w:t xml:space="preserve"> </w:t>
      </w:r>
      <w:r w:rsidR="00FE0967" w:rsidRPr="00636EA8">
        <w:rPr>
          <w:rStyle w:val="Char1"/>
          <w:rFonts w:hint="cs"/>
          <w:rtl/>
        </w:rPr>
        <w:t>٩</w:t>
      </w:r>
      <w:r w:rsidRPr="00636EA8">
        <w:rPr>
          <w:rFonts w:ascii="KFGQPC Uthman Taha Naskh" w:cs="KFGQPC Uthman Taha Naskh" w:hint="cs"/>
          <w:sz w:val="26"/>
          <w:rtl/>
          <w:lang w:bidi="ar-SA"/>
        </w:rPr>
        <w:t>﴾</w:t>
      </w:r>
      <w:r w:rsidR="00BD4E5E" w:rsidRPr="00636EA8">
        <w:rPr>
          <w:rFonts w:ascii="KFGQPC Uthman Taha Naskh" w:cs="KFGQPC Uthman Taha Naskh"/>
          <w:sz w:val="26"/>
          <w:rtl/>
          <w:lang w:bidi="ar-SA"/>
        </w:rPr>
        <w:t xml:space="preserve"> </w:t>
      </w:r>
      <w:r w:rsidR="00BD4E5E" w:rsidRPr="00636EA8">
        <w:rPr>
          <w:rFonts w:ascii="KFGQPC Uthman Taha Naskh" w:cs="KFGQPC Uthman Taha Naskh"/>
          <w:sz w:val="26"/>
          <w:lang w:bidi="ar-SA"/>
        </w:rPr>
        <w:tab/>
      </w:r>
      <w:r w:rsidR="00BD4E5E" w:rsidRPr="00636EA8">
        <w:rPr>
          <w:rStyle w:val="Char8"/>
          <w:rtl/>
        </w:rPr>
        <w:t>[</w:t>
      </w:r>
      <w:r w:rsidR="00BD4E5E" w:rsidRPr="00636EA8">
        <w:rPr>
          <w:rStyle w:val="Char8"/>
          <w:rFonts w:hint="eastAsia"/>
          <w:rtl/>
        </w:rPr>
        <w:t>النساء</w:t>
      </w:r>
      <w:r w:rsidR="00BD4E5E" w:rsidRPr="00636EA8">
        <w:rPr>
          <w:rStyle w:val="Char8"/>
          <w:rtl/>
        </w:rPr>
        <w:t xml:space="preserve"> : </w:t>
      </w:r>
      <w:r w:rsidR="00BD4E5E" w:rsidRPr="00636EA8">
        <w:rPr>
          <w:rStyle w:val="Char8"/>
          <w:rFonts w:hint="cs"/>
          <w:rtl/>
        </w:rPr>
        <w:t>٩</w:t>
      </w:r>
      <w:r w:rsidR="00BD4E5E" w:rsidRPr="00636EA8">
        <w:rPr>
          <w:rStyle w:val="Char8"/>
          <w:rtl/>
        </w:rPr>
        <w:t>]</w:t>
      </w:r>
      <w:r w:rsidR="00BD4E5E" w:rsidRPr="00636EA8">
        <w:rPr>
          <w:rFonts w:ascii="KFGQPC Uthman Taha Naskh" w:cs="KFGQPC Uthman Taha Naskh"/>
          <w:sz w:val="26"/>
          <w:rtl/>
          <w:lang w:bidi="ar-SA"/>
        </w:rPr>
        <w:t xml:space="preserve">  </w:t>
      </w:r>
    </w:p>
    <w:p w:rsidR="00AE2EE6" w:rsidRPr="00636EA8" w:rsidRDefault="007F603A" w:rsidP="00BB388D">
      <w:pPr>
        <w:pStyle w:val="a1"/>
        <w:rPr>
          <w:rtl/>
          <w:lang w:bidi="ar-SA"/>
        </w:rPr>
      </w:pPr>
      <w:r w:rsidRPr="00636EA8">
        <w:rPr>
          <w:rtl/>
          <w:lang w:bidi="ar-SA"/>
        </w:rPr>
        <w:t>آنان که نگران فرزندان ناتوانی هستند که ممکن است پس از خود به جا بگذارند، باید (درباره</w:t>
      </w:r>
      <w:r w:rsidRPr="00636EA8">
        <w:rPr>
          <w:rtl/>
          <w:lang w:bidi="ar-SA"/>
        </w:rPr>
        <w:softHyphen/>
        <w:t>ی سایر یتیمان نیز) از الله بترسند و سخن استوار و درست بگویند.</w:t>
      </w:r>
    </w:p>
    <w:p w:rsidR="007F603A" w:rsidRPr="00636EA8" w:rsidRDefault="007F603A" w:rsidP="00BB388D">
      <w:pPr>
        <w:rPr>
          <w:rtl/>
          <w:lang w:bidi="ar-SA"/>
        </w:rPr>
      </w:pPr>
      <w:r w:rsidRPr="00636EA8">
        <w:rPr>
          <w:rtl/>
          <w:lang w:bidi="ar-SA"/>
        </w:rPr>
        <w:t>زن‌ها و دختران نیز سزاوار عطوفت و مهربانی هستند؛ زیرا احساس و عاطفه بر آن‌ها غالب است و بیش‌تر، تحت تأثیر عواطف خود تصمیم می‌گیرند تا بر اساس عقل و اندیشه. از این‌رو تصمی</w:t>
      </w:r>
      <w:r w:rsidR="0089353B" w:rsidRPr="00636EA8">
        <w:rPr>
          <w:rtl/>
          <w:lang w:bidi="ar-SA"/>
        </w:rPr>
        <w:t>م‌های احساسیِ آنان،</w:t>
      </w:r>
      <w:r w:rsidRPr="00636EA8">
        <w:rPr>
          <w:rtl/>
          <w:lang w:bidi="ar-SA"/>
        </w:rPr>
        <w:t xml:space="preserve"> آن‌گونه که باید محکم و استوار نیست. لذا الله</w:t>
      </w:r>
      <w:r w:rsidRPr="00636EA8">
        <w:rPr>
          <w:lang w:bidi="ar-SA"/>
        </w:rPr>
        <w:sym w:font="AGA Arabesque" w:char="F055"/>
      </w:r>
      <w:r w:rsidRPr="00636EA8">
        <w:rPr>
          <w:rtl/>
          <w:lang w:bidi="ar-SA"/>
        </w:rPr>
        <w:t xml:space="preserve"> می‌فرماید:</w:t>
      </w:r>
    </w:p>
    <w:p w:rsidR="00142920" w:rsidRPr="00636EA8" w:rsidRDefault="00C8054F" w:rsidP="00FE0967">
      <w:pPr>
        <w:pStyle w:val="a0"/>
        <w:rPr>
          <w:lang w:bidi="ar-SA"/>
        </w:rPr>
      </w:pPr>
      <w:r w:rsidRPr="00636EA8">
        <w:rPr>
          <w:rFonts w:ascii="KFGQPC Uthman Taha Naskh" w:cs="KFGQPC Uthman Taha Naskh" w:hint="cs"/>
          <w:sz w:val="26"/>
          <w:rtl/>
          <w:lang w:bidi="ar-SA"/>
        </w:rPr>
        <w:t>﴿</w:t>
      </w:r>
      <w:r w:rsidR="00FE0967" w:rsidRPr="00636EA8">
        <w:rPr>
          <w:rStyle w:val="Char1"/>
          <w:rFonts w:hint="cs"/>
          <w:rtl/>
        </w:rPr>
        <w:t>ٱ</w:t>
      </w:r>
      <w:r w:rsidR="00FE0967" w:rsidRPr="00636EA8">
        <w:rPr>
          <w:rStyle w:val="Char1"/>
          <w:rFonts w:hint="eastAsia"/>
          <w:rtl/>
        </w:rPr>
        <w:t>لرِّجَالُ</w:t>
      </w:r>
      <w:r w:rsidR="00FE0967" w:rsidRPr="00636EA8">
        <w:rPr>
          <w:rStyle w:val="Char1"/>
          <w:rtl/>
        </w:rPr>
        <w:t xml:space="preserve"> </w:t>
      </w:r>
      <w:r w:rsidR="00FE0967" w:rsidRPr="00636EA8">
        <w:rPr>
          <w:rStyle w:val="Char1"/>
          <w:rFonts w:hint="eastAsia"/>
          <w:rtl/>
        </w:rPr>
        <w:t>قَوَّ</w:t>
      </w:r>
      <w:r w:rsidR="00FE0967" w:rsidRPr="00636EA8">
        <w:rPr>
          <w:rStyle w:val="Char1"/>
          <w:rFonts w:hint="cs"/>
          <w:rtl/>
        </w:rPr>
        <w:t>ٰ</w:t>
      </w:r>
      <w:r w:rsidR="00FE0967" w:rsidRPr="00636EA8">
        <w:rPr>
          <w:rStyle w:val="Char1"/>
          <w:rFonts w:hint="eastAsia"/>
          <w:rtl/>
        </w:rPr>
        <w:t>مُونَ</w:t>
      </w:r>
      <w:r w:rsidR="00FE0967" w:rsidRPr="00636EA8">
        <w:rPr>
          <w:rStyle w:val="Char1"/>
          <w:rtl/>
        </w:rPr>
        <w:t xml:space="preserve"> </w:t>
      </w:r>
      <w:r w:rsidR="00FE0967" w:rsidRPr="00636EA8">
        <w:rPr>
          <w:rStyle w:val="Char1"/>
          <w:rFonts w:hint="eastAsia"/>
          <w:rtl/>
        </w:rPr>
        <w:t>عَلَى</w:t>
      </w:r>
      <w:r w:rsidR="00FE0967" w:rsidRPr="00636EA8">
        <w:rPr>
          <w:rStyle w:val="Char1"/>
          <w:rtl/>
        </w:rPr>
        <w:t xml:space="preserve"> </w:t>
      </w:r>
      <w:r w:rsidR="00FE0967" w:rsidRPr="00636EA8">
        <w:rPr>
          <w:rStyle w:val="Char1"/>
          <w:rFonts w:hint="cs"/>
          <w:rtl/>
        </w:rPr>
        <w:t>ٱ</w:t>
      </w:r>
      <w:r w:rsidR="00FE0967" w:rsidRPr="00636EA8">
        <w:rPr>
          <w:rStyle w:val="Char1"/>
          <w:rFonts w:hint="eastAsia"/>
          <w:rtl/>
        </w:rPr>
        <w:t>لنِّسَا</w:t>
      </w:r>
      <w:r w:rsidR="00FE0967" w:rsidRPr="00636EA8">
        <w:rPr>
          <w:rStyle w:val="Char1"/>
          <w:rFonts w:hint="cs"/>
          <w:rtl/>
        </w:rPr>
        <w:t>ٓ</w:t>
      </w:r>
      <w:r w:rsidR="00FE0967" w:rsidRPr="00636EA8">
        <w:rPr>
          <w:rStyle w:val="Char1"/>
          <w:rFonts w:hint="eastAsia"/>
          <w:rtl/>
        </w:rPr>
        <w:t>ءِ</w:t>
      </w:r>
      <w:r w:rsidR="00FE0967" w:rsidRPr="00636EA8">
        <w:rPr>
          <w:rStyle w:val="Char1"/>
          <w:rtl/>
        </w:rPr>
        <w:t xml:space="preserve"> </w:t>
      </w:r>
      <w:r w:rsidR="00FE0967" w:rsidRPr="00636EA8">
        <w:rPr>
          <w:rStyle w:val="Char1"/>
          <w:rFonts w:hint="eastAsia"/>
          <w:rtl/>
        </w:rPr>
        <w:t>بِمَا</w:t>
      </w:r>
      <w:r w:rsidR="00FE0967" w:rsidRPr="00636EA8">
        <w:rPr>
          <w:rStyle w:val="Char1"/>
          <w:rtl/>
        </w:rPr>
        <w:t xml:space="preserve"> </w:t>
      </w:r>
      <w:r w:rsidR="00FE0967" w:rsidRPr="00636EA8">
        <w:rPr>
          <w:rStyle w:val="Char1"/>
          <w:rFonts w:hint="eastAsia"/>
          <w:rtl/>
        </w:rPr>
        <w:t>فَضَّلَ</w:t>
      </w:r>
      <w:r w:rsidR="00FE0967" w:rsidRPr="00636EA8">
        <w:rPr>
          <w:rStyle w:val="Char1"/>
          <w:rtl/>
        </w:rPr>
        <w:t xml:space="preserve"> </w:t>
      </w:r>
      <w:r w:rsidR="00FE0967" w:rsidRPr="00636EA8">
        <w:rPr>
          <w:rStyle w:val="Char1"/>
          <w:rFonts w:hint="cs"/>
          <w:rtl/>
        </w:rPr>
        <w:t>ٱ</w:t>
      </w:r>
      <w:r w:rsidR="00FE0967" w:rsidRPr="00636EA8">
        <w:rPr>
          <w:rStyle w:val="Char1"/>
          <w:rFonts w:hint="eastAsia"/>
          <w:rtl/>
        </w:rPr>
        <w:t>للَّهُ</w:t>
      </w:r>
      <w:r w:rsidR="00FE0967" w:rsidRPr="00636EA8">
        <w:rPr>
          <w:rStyle w:val="Char1"/>
          <w:rtl/>
        </w:rPr>
        <w:t xml:space="preserve"> </w:t>
      </w:r>
      <w:r w:rsidR="00FE0967" w:rsidRPr="00636EA8">
        <w:rPr>
          <w:rStyle w:val="Char1"/>
          <w:rFonts w:hint="eastAsia"/>
          <w:rtl/>
        </w:rPr>
        <w:t>بَع</w:t>
      </w:r>
      <w:r w:rsidR="00FE0967" w:rsidRPr="00636EA8">
        <w:rPr>
          <w:rStyle w:val="Char1"/>
          <w:rFonts w:hint="cs"/>
          <w:rtl/>
        </w:rPr>
        <w:t>ۡ</w:t>
      </w:r>
      <w:r w:rsidR="00FE0967" w:rsidRPr="00636EA8">
        <w:rPr>
          <w:rStyle w:val="Char1"/>
          <w:rFonts w:hint="eastAsia"/>
          <w:rtl/>
        </w:rPr>
        <w:t>ضَهُم</w:t>
      </w:r>
      <w:r w:rsidR="00FE0967" w:rsidRPr="00636EA8">
        <w:rPr>
          <w:rStyle w:val="Char1"/>
          <w:rFonts w:hint="cs"/>
          <w:rtl/>
        </w:rPr>
        <w:t>ۡ</w:t>
      </w:r>
      <w:r w:rsidR="00FE0967" w:rsidRPr="00636EA8">
        <w:rPr>
          <w:rStyle w:val="Char1"/>
          <w:rtl/>
        </w:rPr>
        <w:t xml:space="preserve"> </w:t>
      </w:r>
      <w:r w:rsidR="00FE0967" w:rsidRPr="00636EA8">
        <w:rPr>
          <w:rStyle w:val="Char1"/>
          <w:rFonts w:hint="eastAsia"/>
          <w:rtl/>
        </w:rPr>
        <w:t>عَلَى</w:t>
      </w:r>
      <w:r w:rsidR="00FE0967" w:rsidRPr="00636EA8">
        <w:rPr>
          <w:rStyle w:val="Char1"/>
          <w:rFonts w:hint="cs"/>
          <w:rtl/>
        </w:rPr>
        <w:t>ٰ</w:t>
      </w:r>
      <w:r w:rsidR="00FE0967" w:rsidRPr="00636EA8">
        <w:rPr>
          <w:rStyle w:val="Char1"/>
          <w:rtl/>
        </w:rPr>
        <w:t xml:space="preserve"> </w:t>
      </w:r>
      <w:r w:rsidR="00FE0967" w:rsidRPr="00636EA8">
        <w:rPr>
          <w:rStyle w:val="Char1"/>
          <w:rFonts w:hint="eastAsia"/>
          <w:rtl/>
        </w:rPr>
        <w:t>بَع</w:t>
      </w:r>
      <w:r w:rsidR="00FE0967" w:rsidRPr="00636EA8">
        <w:rPr>
          <w:rStyle w:val="Char1"/>
          <w:rFonts w:hint="cs"/>
          <w:rtl/>
        </w:rPr>
        <w:t>ۡ</w:t>
      </w:r>
      <w:r w:rsidR="00FE0967" w:rsidRPr="00636EA8">
        <w:rPr>
          <w:rStyle w:val="Char1"/>
          <w:rFonts w:hint="eastAsia"/>
          <w:rtl/>
        </w:rPr>
        <w:t>ض</w:t>
      </w:r>
      <w:r w:rsidR="00FE0967" w:rsidRPr="00636EA8">
        <w:rPr>
          <w:rStyle w:val="Char1"/>
          <w:rFonts w:hint="cs"/>
          <w:rtl/>
        </w:rPr>
        <w:t>ٖ</w:t>
      </w:r>
      <w:r w:rsidRPr="00636EA8">
        <w:rPr>
          <w:rFonts w:ascii="KFGQPC Uthman Taha Naskh" w:cs="KFGQPC Uthman Taha Naskh" w:hint="cs"/>
          <w:sz w:val="26"/>
          <w:rtl/>
          <w:lang w:bidi="ar-SA"/>
        </w:rPr>
        <w:t>﴾</w:t>
      </w:r>
      <w:r w:rsidR="00142920" w:rsidRPr="00636EA8">
        <w:rPr>
          <w:rFonts w:ascii="KFGQPC Uthman Taha Naskh" w:cs="KFGQPC Uthman Taha Naskh"/>
          <w:sz w:val="26"/>
          <w:lang w:bidi="ar-SA"/>
        </w:rPr>
        <w:tab/>
      </w:r>
      <w:r w:rsidR="00142920" w:rsidRPr="00636EA8">
        <w:rPr>
          <w:rFonts w:ascii="KFGQPC Uthman Taha Naskh" w:cs="KFGQPC Uthman Taha Naskh"/>
          <w:sz w:val="26"/>
          <w:rtl/>
          <w:lang w:bidi="ar-SA"/>
        </w:rPr>
        <w:t xml:space="preserve"> </w:t>
      </w:r>
      <w:r w:rsidR="00142920" w:rsidRPr="00636EA8">
        <w:rPr>
          <w:rStyle w:val="Char8"/>
          <w:rtl/>
        </w:rPr>
        <w:t>[</w:t>
      </w:r>
      <w:r w:rsidR="00142920" w:rsidRPr="00636EA8">
        <w:rPr>
          <w:rStyle w:val="Char8"/>
          <w:rFonts w:hint="eastAsia"/>
          <w:rtl/>
        </w:rPr>
        <w:t>النساء</w:t>
      </w:r>
      <w:r w:rsidR="00142920" w:rsidRPr="00636EA8">
        <w:rPr>
          <w:rStyle w:val="Char8"/>
          <w:rtl/>
        </w:rPr>
        <w:t xml:space="preserve"> : </w:t>
      </w:r>
      <w:r w:rsidR="00142920" w:rsidRPr="00636EA8">
        <w:rPr>
          <w:rStyle w:val="Char8"/>
          <w:rFonts w:hint="cs"/>
          <w:rtl/>
        </w:rPr>
        <w:t>٣٤</w:t>
      </w:r>
      <w:r w:rsidR="00142920" w:rsidRPr="00636EA8">
        <w:rPr>
          <w:rStyle w:val="Char8"/>
          <w:rtl/>
        </w:rPr>
        <w:t>]</w:t>
      </w:r>
      <w:r w:rsidR="00142920" w:rsidRPr="00636EA8">
        <w:rPr>
          <w:rFonts w:ascii="KFGQPC Uthman Taha Naskh" w:cs="KFGQPC Uthman Taha Naskh"/>
          <w:sz w:val="26"/>
          <w:rtl/>
          <w:lang w:bidi="ar-SA"/>
        </w:rPr>
        <w:t xml:space="preserve">  </w:t>
      </w:r>
    </w:p>
    <w:p w:rsidR="007F603A" w:rsidRPr="00636EA8" w:rsidRDefault="007F603A" w:rsidP="00BB388D">
      <w:pPr>
        <w:pStyle w:val="a1"/>
        <w:rPr>
          <w:rtl/>
          <w:lang w:bidi="ar-SA"/>
        </w:rPr>
      </w:pPr>
      <w:r w:rsidRPr="00636EA8">
        <w:rPr>
          <w:rtl/>
          <w:lang w:bidi="ar-SA"/>
        </w:rPr>
        <w:t>مردان، سرپرست زنانند؛ بدان سبب که الله برخی از ایشان را بر برخی دیگر برتری داده است.</w:t>
      </w:r>
    </w:p>
    <w:p w:rsidR="007F603A" w:rsidRPr="00636EA8" w:rsidRDefault="007F603A" w:rsidP="00BB388D">
      <w:pPr>
        <w:rPr>
          <w:rtl/>
          <w:lang w:bidi="ar-SA"/>
        </w:rPr>
      </w:pPr>
      <w:r w:rsidRPr="00636EA8">
        <w:rPr>
          <w:rtl/>
          <w:lang w:bidi="ar-SA"/>
        </w:rPr>
        <w:t>افراد دل‌شکسته و شکست‌خورده نیز سزاوار مهر و عطوفت‌اند. کسانی که دچار شکست مالی شده‌اند یا به‌خاطر مرگِ یکی از عزیزان خود، دل‌شکسته‌اند. از این‌رو شریعت، ابراز هم‌دردی با کسانی را که عزیزی از دست داده‌اند، مشروع قرار داده است؛ بدین‌سان که انسان باید با عبارت‌های تسلی‌بخش، به چنین افرادی تسلیت بگوید و برایشان توضیح دهد که هرچه روی می‌دهد، به خواست و اراده‌ی الله متعال است.</w:t>
      </w:r>
    </w:p>
    <w:p w:rsidR="007F603A" w:rsidRPr="00636EA8" w:rsidRDefault="007F603A" w:rsidP="00BB388D">
      <w:pPr>
        <w:rPr>
          <w:rtl/>
          <w:lang w:bidi="ar-SA"/>
        </w:rPr>
      </w:pPr>
      <w:r w:rsidRPr="00636EA8">
        <w:rPr>
          <w:rtl/>
          <w:lang w:bidi="ar-SA"/>
        </w:rPr>
        <w:t>انسان باید برای افرادی که برشمردیم، بال مهر و تواضع خود را فرود آورد و با آنان، به‌نرمی رفتار کند. زیرا الله متعال فرموده است:</w:t>
      </w:r>
    </w:p>
    <w:p w:rsidR="00142920" w:rsidRPr="00636EA8" w:rsidRDefault="00C8054F" w:rsidP="00FE0967">
      <w:pPr>
        <w:pStyle w:val="a0"/>
        <w:rPr>
          <w:lang w:bidi="ar-SA"/>
        </w:rPr>
      </w:pPr>
      <w:r w:rsidRPr="00636EA8">
        <w:rPr>
          <w:rFonts w:ascii="KFGQPC Uthman Taha Naskh" w:cs="KFGQPC Uthman Taha Naskh" w:hint="cs"/>
          <w:sz w:val="26"/>
          <w:rtl/>
          <w:lang w:bidi="ar-SA"/>
        </w:rPr>
        <w:t>﴿</w:t>
      </w:r>
      <w:r w:rsidR="00FE0967" w:rsidRPr="00636EA8">
        <w:rPr>
          <w:rStyle w:val="Char1"/>
          <w:rFonts w:hint="eastAsia"/>
          <w:rtl/>
        </w:rPr>
        <w:t>وَ</w:t>
      </w:r>
      <w:r w:rsidR="00FE0967" w:rsidRPr="00636EA8">
        <w:rPr>
          <w:rStyle w:val="Char1"/>
          <w:rFonts w:hint="cs"/>
          <w:rtl/>
        </w:rPr>
        <w:t>ٱ</w:t>
      </w:r>
      <w:r w:rsidR="00FE0967" w:rsidRPr="00636EA8">
        <w:rPr>
          <w:rStyle w:val="Char1"/>
          <w:rFonts w:hint="eastAsia"/>
          <w:rtl/>
        </w:rPr>
        <w:t>خ</w:t>
      </w:r>
      <w:r w:rsidR="00FE0967" w:rsidRPr="00636EA8">
        <w:rPr>
          <w:rStyle w:val="Char1"/>
          <w:rFonts w:hint="cs"/>
          <w:rtl/>
        </w:rPr>
        <w:t>ۡ</w:t>
      </w:r>
      <w:r w:rsidR="00FE0967" w:rsidRPr="00636EA8">
        <w:rPr>
          <w:rStyle w:val="Char1"/>
          <w:rFonts w:hint="eastAsia"/>
          <w:rtl/>
        </w:rPr>
        <w:t>فِض</w:t>
      </w:r>
      <w:r w:rsidR="00FE0967" w:rsidRPr="00636EA8">
        <w:rPr>
          <w:rStyle w:val="Char1"/>
          <w:rFonts w:hint="cs"/>
          <w:rtl/>
        </w:rPr>
        <w:t>ۡ</w:t>
      </w:r>
      <w:r w:rsidR="00FE0967" w:rsidRPr="00636EA8">
        <w:rPr>
          <w:rStyle w:val="Char1"/>
          <w:rtl/>
        </w:rPr>
        <w:t xml:space="preserve"> </w:t>
      </w:r>
      <w:r w:rsidR="00FE0967" w:rsidRPr="00636EA8">
        <w:rPr>
          <w:rStyle w:val="Char1"/>
          <w:rFonts w:hint="eastAsia"/>
          <w:rtl/>
        </w:rPr>
        <w:t>جَنَاحَكَ</w:t>
      </w:r>
      <w:r w:rsidR="00FE0967" w:rsidRPr="00636EA8">
        <w:rPr>
          <w:rStyle w:val="Char1"/>
          <w:rtl/>
        </w:rPr>
        <w:t xml:space="preserve"> </w:t>
      </w:r>
      <w:r w:rsidR="00FE0967" w:rsidRPr="00636EA8">
        <w:rPr>
          <w:rStyle w:val="Char1"/>
          <w:rFonts w:hint="eastAsia"/>
          <w:rtl/>
        </w:rPr>
        <w:t>لِل</w:t>
      </w:r>
      <w:r w:rsidR="00FE0967" w:rsidRPr="00636EA8">
        <w:rPr>
          <w:rStyle w:val="Char1"/>
          <w:rFonts w:hint="cs"/>
          <w:rtl/>
        </w:rPr>
        <w:t>ۡ</w:t>
      </w:r>
      <w:r w:rsidR="00FE0967" w:rsidRPr="00636EA8">
        <w:rPr>
          <w:rStyle w:val="Char1"/>
          <w:rFonts w:hint="eastAsia"/>
          <w:rtl/>
        </w:rPr>
        <w:t>مُؤ</w:t>
      </w:r>
      <w:r w:rsidR="00FE0967" w:rsidRPr="00636EA8">
        <w:rPr>
          <w:rStyle w:val="Char1"/>
          <w:rFonts w:hint="cs"/>
          <w:rtl/>
        </w:rPr>
        <w:t>ۡ</w:t>
      </w:r>
      <w:r w:rsidR="00FE0967" w:rsidRPr="00636EA8">
        <w:rPr>
          <w:rStyle w:val="Char1"/>
          <w:rFonts w:hint="eastAsia"/>
          <w:rtl/>
        </w:rPr>
        <w:t>مِنِينَ</w:t>
      </w:r>
      <w:r w:rsidR="00FE0967" w:rsidRPr="00636EA8">
        <w:rPr>
          <w:rStyle w:val="Char1"/>
          <w:rtl/>
        </w:rPr>
        <w:t xml:space="preserve"> </w:t>
      </w:r>
      <w:r w:rsidR="00FE0967" w:rsidRPr="00636EA8">
        <w:rPr>
          <w:rStyle w:val="Char1"/>
          <w:rFonts w:hint="cs"/>
          <w:rtl/>
        </w:rPr>
        <w:t>٨٨</w:t>
      </w:r>
      <w:r w:rsidRPr="00636EA8">
        <w:rPr>
          <w:rFonts w:ascii="KFGQPC Uthman Taha Naskh" w:cs="KFGQPC Uthman Taha Naskh" w:hint="cs"/>
          <w:sz w:val="26"/>
          <w:rtl/>
          <w:lang w:bidi="ar-SA"/>
        </w:rPr>
        <w:t>﴾</w:t>
      </w:r>
      <w:r w:rsidR="00142920" w:rsidRPr="00636EA8">
        <w:rPr>
          <w:rFonts w:ascii="KFGQPC Uthman Taha Naskh" w:cs="KFGQPC Uthman Taha Naskh"/>
          <w:sz w:val="26"/>
          <w:lang w:bidi="ar-SA"/>
        </w:rPr>
        <w:tab/>
        <w:t xml:space="preserve"> </w:t>
      </w:r>
      <w:r w:rsidR="00142920" w:rsidRPr="00636EA8">
        <w:rPr>
          <w:rStyle w:val="Char8"/>
          <w:rtl/>
        </w:rPr>
        <w:t xml:space="preserve"> [</w:t>
      </w:r>
      <w:r w:rsidR="00142920" w:rsidRPr="00636EA8">
        <w:rPr>
          <w:rStyle w:val="Char8"/>
          <w:rFonts w:hint="eastAsia"/>
          <w:rtl/>
        </w:rPr>
        <w:t>الحجر</w:t>
      </w:r>
      <w:r w:rsidR="00142920" w:rsidRPr="00636EA8">
        <w:rPr>
          <w:rStyle w:val="Char8"/>
          <w:rtl/>
        </w:rPr>
        <w:t xml:space="preserve">: </w:t>
      </w:r>
      <w:r w:rsidR="00142920" w:rsidRPr="00636EA8">
        <w:rPr>
          <w:rStyle w:val="Char8"/>
          <w:rFonts w:hint="cs"/>
          <w:rtl/>
        </w:rPr>
        <w:t>٨٨</w:t>
      </w:r>
      <w:r w:rsidR="00142920" w:rsidRPr="00636EA8">
        <w:rPr>
          <w:rStyle w:val="Char8"/>
          <w:rtl/>
        </w:rPr>
        <w:t xml:space="preserve">]  </w:t>
      </w:r>
    </w:p>
    <w:p w:rsidR="007F603A" w:rsidRPr="00636EA8" w:rsidRDefault="007F603A" w:rsidP="00BB388D">
      <w:pPr>
        <w:pStyle w:val="a1"/>
        <w:rPr>
          <w:rtl/>
          <w:lang w:bidi="ar-SA"/>
        </w:rPr>
      </w:pPr>
      <w:r w:rsidRPr="00636EA8">
        <w:rPr>
          <w:rtl/>
          <w:lang w:bidi="ar-SA"/>
        </w:rPr>
        <w:t>بالِ (مهر و تواضع) خویش را برای مؤمنان فرود آور.</w:t>
      </w:r>
    </w:p>
    <w:p w:rsidR="007F603A" w:rsidRPr="00636EA8" w:rsidRDefault="007F603A" w:rsidP="00BB388D">
      <w:pPr>
        <w:rPr>
          <w:rtl/>
          <w:lang w:bidi="ar-SA"/>
        </w:rPr>
      </w:pPr>
      <w:r w:rsidRPr="00636EA8">
        <w:rPr>
          <w:rtl/>
          <w:lang w:bidi="ar-SA"/>
        </w:rPr>
        <w:t>یعنی هر مقامی که داری و در هر جایگاهی که هستی، متواضع باش؛ اگر همانند پرندگان در بلندای آسمان و در موقعیت بالایی قرار داری، و از پست و مقام یا ثروتی برخورداری، در اوج بلندی، مانند پرنده باش و بال مهر و تواضع خود را برای دیگران، فرودآور؛ به‌گونه‌ای که مؤمنان، فراتر از تو قرار بگیرند. چنان‌که الله</w:t>
      </w:r>
      <w:r w:rsidRPr="00636EA8">
        <w:rPr>
          <w:lang w:bidi="ar-SA"/>
        </w:rPr>
        <w:sym w:font="AGA Arabesque" w:char="F055"/>
      </w:r>
      <w:r w:rsidRPr="00636EA8">
        <w:rPr>
          <w:rtl/>
          <w:lang w:bidi="ar-SA"/>
        </w:rPr>
        <w:t xml:space="preserve"> به پیامبرش فرموده است:</w:t>
      </w:r>
    </w:p>
    <w:p w:rsidR="00142920" w:rsidRPr="00636EA8" w:rsidRDefault="00C8054F" w:rsidP="00FE0967">
      <w:pPr>
        <w:pStyle w:val="a0"/>
        <w:rPr>
          <w:rStyle w:val="Char8"/>
        </w:rPr>
      </w:pPr>
      <w:r w:rsidRPr="00636EA8">
        <w:rPr>
          <w:rFonts w:ascii="KFGQPC Uthman Taha Naskh" w:cs="KFGQPC Uthman Taha Naskh" w:hint="cs"/>
          <w:sz w:val="26"/>
          <w:rtl/>
          <w:lang w:bidi="ar-SA"/>
        </w:rPr>
        <w:t>﴿</w:t>
      </w:r>
      <w:r w:rsidR="00FE0967" w:rsidRPr="00636EA8">
        <w:rPr>
          <w:rStyle w:val="Char1"/>
          <w:rFonts w:hint="eastAsia"/>
          <w:rtl/>
        </w:rPr>
        <w:t>وَ</w:t>
      </w:r>
      <w:r w:rsidR="00FE0967" w:rsidRPr="00636EA8">
        <w:rPr>
          <w:rStyle w:val="Char1"/>
          <w:rFonts w:hint="cs"/>
          <w:rtl/>
        </w:rPr>
        <w:t>ٱ</w:t>
      </w:r>
      <w:r w:rsidR="00FE0967" w:rsidRPr="00636EA8">
        <w:rPr>
          <w:rStyle w:val="Char1"/>
          <w:rFonts w:hint="eastAsia"/>
          <w:rtl/>
        </w:rPr>
        <w:t>خ</w:t>
      </w:r>
      <w:r w:rsidR="00FE0967" w:rsidRPr="00636EA8">
        <w:rPr>
          <w:rStyle w:val="Char1"/>
          <w:rFonts w:hint="cs"/>
          <w:rtl/>
        </w:rPr>
        <w:t>ۡ</w:t>
      </w:r>
      <w:r w:rsidR="00FE0967" w:rsidRPr="00636EA8">
        <w:rPr>
          <w:rStyle w:val="Char1"/>
          <w:rFonts w:hint="eastAsia"/>
          <w:rtl/>
        </w:rPr>
        <w:t>فِض</w:t>
      </w:r>
      <w:r w:rsidR="00FE0967" w:rsidRPr="00636EA8">
        <w:rPr>
          <w:rStyle w:val="Char1"/>
          <w:rFonts w:hint="cs"/>
          <w:rtl/>
        </w:rPr>
        <w:t>ۡ</w:t>
      </w:r>
      <w:r w:rsidR="00FE0967" w:rsidRPr="00636EA8">
        <w:rPr>
          <w:rStyle w:val="Char1"/>
          <w:rtl/>
        </w:rPr>
        <w:t xml:space="preserve"> </w:t>
      </w:r>
      <w:r w:rsidR="00FE0967" w:rsidRPr="00636EA8">
        <w:rPr>
          <w:rStyle w:val="Char1"/>
          <w:rFonts w:hint="eastAsia"/>
          <w:rtl/>
        </w:rPr>
        <w:t>جَنَاحَكَ</w:t>
      </w:r>
      <w:r w:rsidR="00FE0967" w:rsidRPr="00636EA8">
        <w:rPr>
          <w:rStyle w:val="Char1"/>
          <w:rtl/>
        </w:rPr>
        <w:t xml:space="preserve"> </w:t>
      </w:r>
      <w:r w:rsidR="00FE0967" w:rsidRPr="00636EA8">
        <w:rPr>
          <w:rStyle w:val="Char1"/>
          <w:rFonts w:hint="eastAsia"/>
          <w:rtl/>
        </w:rPr>
        <w:t>لِمَنِ</w:t>
      </w:r>
      <w:r w:rsidR="00FE0967" w:rsidRPr="00636EA8">
        <w:rPr>
          <w:rStyle w:val="Char1"/>
          <w:rtl/>
        </w:rPr>
        <w:t xml:space="preserve"> </w:t>
      </w:r>
      <w:r w:rsidR="00FE0967" w:rsidRPr="00636EA8">
        <w:rPr>
          <w:rStyle w:val="Char1"/>
          <w:rFonts w:hint="cs"/>
          <w:rtl/>
        </w:rPr>
        <w:t>ٱ</w:t>
      </w:r>
      <w:r w:rsidR="00FE0967" w:rsidRPr="00636EA8">
        <w:rPr>
          <w:rStyle w:val="Char1"/>
          <w:rFonts w:hint="eastAsia"/>
          <w:rtl/>
        </w:rPr>
        <w:t>تَّبَعَكَ</w:t>
      </w:r>
      <w:r w:rsidR="00FE0967" w:rsidRPr="00636EA8">
        <w:rPr>
          <w:rStyle w:val="Char1"/>
          <w:rtl/>
        </w:rPr>
        <w:t xml:space="preserve"> </w:t>
      </w:r>
      <w:r w:rsidR="00FE0967" w:rsidRPr="00636EA8">
        <w:rPr>
          <w:rStyle w:val="Char1"/>
          <w:rFonts w:hint="eastAsia"/>
          <w:rtl/>
        </w:rPr>
        <w:t>مِنَ</w:t>
      </w:r>
      <w:r w:rsidR="00FE0967" w:rsidRPr="00636EA8">
        <w:rPr>
          <w:rStyle w:val="Char1"/>
          <w:rtl/>
        </w:rPr>
        <w:t xml:space="preserve"> </w:t>
      </w:r>
      <w:r w:rsidR="00FE0967" w:rsidRPr="00636EA8">
        <w:rPr>
          <w:rStyle w:val="Char1"/>
          <w:rFonts w:hint="cs"/>
          <w:rtl/>
        </w:rPr>
        <w:t>ٱ</w:t>
      </w:r>
      <w:r w:rsidR="00FE0967" w:rsidRPr="00636EA8">
        <w:rPr>
          <w:rStyle w:val="Char1"/>
          <w:rFonts w:hint="eastAsia"/>
          <w:rtl/>
        </w:rPr>
        <w:t>ل</w:t>
      </w:r>
      <w:r w:rsidR="00FE0967" w:rsidRPr="00636EA8">
        <w:rPr>
          <w:rStyle w:val="Char1"/>
          <w:rFonts w:hint="cs"/>
          <w:rtl/>
        </w:rPr>
        <w:t>ۡ</w:t>
      </w:r>
      <w:r w:rsidR="00FE0967" w:rsidRPr="00636EA8">
        <w:rPr>
          <w:rStyle w:val="Char1"/>
          <w:rFonts w:hint="eastAsia"/>
          <w:rtl/>
        </w:rPr>
        <w:t>مُؤ</w:t>
      </w:r>
      <w:r w:rsidR="00FE0967" w:rsidRPr="00636EA8">
        <w:rPr>
          <w:rStyle w:val="Char1"/>
          <w:rFonts w:hint="cs"/>
          <w:rtl/>
        </w:rPr>
        <w:t>ۡ</w:t>
      </w:r>
      <w:r w:rsidR="00FE0967" w:rsidRPr="00636EA8">
        <w:rPr>
          <w:rStyle w:val="Char1"/>
          <w:rFonts w:hint="eastAsia"/>
          <w:rtl/>
        </w:rPr>
        <w:t>مِنِينَ</w:t>
      </w:r>
      <w:r w:rsidR="00FE0967" w:rsidRPr="00636EA8">
        <w:rPr>
          <w:rStyle w:val="Char1"/>
          <w:rtl/>
        </w:rPr>
        <w:t xml:space="preserve"> </w:t>
      </w:r>
      <w:r w:rsidR="00FE0967" w:rsidRPr="00636EA8">
        <w:rPr>
          <w:rStyle w:val="Char1"/>
          <w:rFonts w:hint="cs"/>
          <w:rtl/>
        </w:rPr>
        <w:t>٢١٥</w:t>
      </w:r>
      <w:r w:rsidRPr="00636EA8">
        <w:rPr>
          <w:rFonts w:ascii="KFGQPC Uthman Taha Naskh" w:cs="KFGQPC Uthman Taha Naskh" w:hint="cs"/>
          <w:sz w:val="26"/>
          <w:rtl/>
          <w:lang w:bidi="ar-SA"/>
        </w:rPr>
        <w:t>﴾</w:t>
      </w:r>
      <w:r w:rsidR="00142920" w:rsidRPr="00636EA8">
        <w:rPr>
          <w:rFonts w:ascii="KFGQPC Uthman Taha Naskh" w:cs="KFGQPC Uthman Taha Naskh"/>
          <w:sz w:val="26"/>
          <w:rtl/>
          <w:lang w:bidi="ar-SA"/>
        </w:rPr>
        <w:t xml:space="preserve"> </w:t>
      </w:r>
      <w:r w:rsidR="00142920" w:rsidRPr="00636EA8">
        <w:rPr>
          <w:rFonts w:ascii="KFGQPC Uthman Taha Naskh" w:cs="KFGQPC Uthman Taha Naskh"/>
          <w:sz w:val="26"/>
          <w:lang w:bidi="ar-SA"/>
        </w:rPr>
        <w:tab/>
      </w:r>
      <w:r w:rsidR="00142920" w:rsidRPr="00636EA8">
        <w:rPr>
          <w:rStyle w:val="Char8"/>
          <w:rtl/>
        </w:rPr>
        <w:t>[</w:t>
      </w:r>
      <w:r w:rsidR="00142920" w:rsidRPr="00636EA8">
        <w:rPr>
          <w:rStyle w:val="Char8"/>
          <w:rFonts w:hint="eastAsia"/>
          <w:rtl/>
        </w:rPr>
        <w:t>الشعراء</w:t>
      </w:r>
      <w:r w:rsidR="00142920" w:rsidRPr="00636EA8">
        <w:rPr>
          <w:rStyle w:val="Char8"/>
          <w:rtl/>
        </w:rPr>
        <w:t xml:space="preserve"> : </w:t>
      </w:r>
      <w:r w:rsidR="00142920" w:rsidRPr="00636EA8">
        <w:rPr>
          <w:rStyle w:val="Char8"/>
          <w:rFonts w:hint="cs"/>
          <w:rtl/>
        </w:rPr>
        <w:t>٢١٥</w:t>
      </w:r>
      <w:r w:rsidR="00142920" w:rsidRPr="00636EA8">
        <w:rPr>
          <w:rStyle w:val="Char8"/>
          <w:rtl/>
        </w:rPr>
        <w:t xml:space="preserve">]  </w:t>
      </w:r>
    </w:p>
    <w:p w:rsidR="007F603A" w:rsidRPr="00636EA8" w:rsidRDefault="007F603A" w:rsidP="00BB388D">
      <w:pPr>
        <w:pStyle w:val="a1"/>
        <w:rPr>
          <w:rtl/>
          <w:lang w:bidi="ar-SA"/>
        </w:rPr>
      </w:pPr>
      <w:r w:rsidRPr="00636EA8">
        <w:rPr>
          <w:rtl/>
          <w:lang w:bidi="ar-SA"/>
        </w:rPr>
        <w:t>و بال (مهر و تواضع) خویش را براى مؤمنانى كه از تو پيروى مى‏كنند، بگستران.</w:t>
      </w:r>
    </w:p>
    <w:p w:rsidR="00AE2EE6" w:rsidRPr="00636EA8" w:rsidRDefault="007F603A" w:rsidP="00142920">
      <w:pPr>
        <w:rPr>
          <w:rtl/>
          <w:lang w:bidi="ar-SA"/>
        </w:rPr>
      </w:pPr>
      <w:r w:rsidRPr="00636EA8">
        <w:rPr>
          <w:rtl/>
          <w:lang w:bidi="ar-SA"/>
        </w:rPr>
        <w:t>این، دستوری برای همه‌ی امت پیامبر</w:t>
      </w:r>
      <w:r w:rsidRPr="00636EA8">
        <w:rPr>
          <w:lang w:bidi="ar-SA"/>
        </w:rPr>
        <w:sym w:font="AGA Arabesque" w:char="F072"/>
      </w:r>
      <w:r w:rsidRPr="00636EA8">
        <w:rPr>
          <w:rtl/>
          <w:lang w:bidi="ar-SA"/>
        </w:rPr>
        <w:t xml:space="preserve"> است که باید بال مهر و تواضع را برای هم‌کیشان خود، بگسترانند و نسبت به برادران مسلمان خود، مهربان و فروتن باشند</w:t>
      </w:r>
      <w:r w:rsidR="006B7471" w:rsidRPr="00636EA8">
        <w:rPr>
          <w:rtl/>
          <w:lang w:bidi="ar-SA"/>
        </w:rPr>
        <w:t>. هر مسلمانی که بیش‌تر پیروِ پیامبر</w:t>
      </w:r>
      <w:r w:rsidR="006B7471" w:rsidRPr="00636EA8">
        <w:rPr>
          <w:lang w:bidi="ar-SA"/>
        </w:rPr>
        <w:sym w:font="AGA Arabesque" w:char="F072"/>
      </w:r>
      <w:r w:rsidR="006B7471" w:rsidRPr="00636EA8">
        <w:rPr>
          <w:rtl/>
          <w:lang w:bidi="ar-SA"/>
        </w:rPr>
        <w:t xml:space="preserve"> است، بیش از سایر مسلمانان شایسته‌ی </w:t>
      </w:r>
      <w:r w:rsidR="00AE1D5F" w:rsidRPr="00636EA8">
        <w:rPr>
          <w:rtl/>
          <w:lang w:bidi="ar-SA"/>
        </w:rPr>
        <w:t>این</w:t>
      </w:r>
      <w:r w:rsidR="00AE1D5F" w:rsidRPr="00636EA8">
        <w:rPr>
          <w:cs/>
          <w:lang w:bidi="ar-SA"/>
        </w:rPr>
        <w:t>‎</w:t>
      </w:r>
      <w:r w:rsidR="00AE1D5F" w:rsidRPr="00636EA8">
        <w:rPr>
          <w:rtl/>
          <w:lang w:bidi="ar-SA"/>
        </w:rPr>
        <w:t>ست</w:t>
      </w:r>
      <w:r w:rsidR="006B7471" w:rsidRPr="00636EA8">
        <w:rPr>
          <w:rtl/>
          <w:lang w:bidi="ar-SA"/>
        </w:rPr>
        <w:t xml:space="preserve"> که با او با توضع و مهربانی برخورد کنیم. زیرا پیرو پیامبر</w:t>
      </w:r>
      <w:r w:rsidR="006B7471" w:rsidRPr="00636EA8">
        <w:rPr>
          <w:lang w:bidi="ar-SA"/>
        </w:rPr>
        <w:sym w:font="AGA Arabesque" w:char="F072"/>
      </w:r>
      <w:r w:rsidR="006B7471" w:rsidRPr="00636EA8">
        <w:rPr>
          <w:rtl/>
          <w:lang w:bidi="ar-SA"/>
        </w:rPr>
        <w:t xml:space="preserve"> سزاوار است که او را گرامی بداریم؛ نه برای این‌که فرزندِ فلان</w:t>
      </w:r>
      <w:r w:rsidR="00457B75" w:rsidRPr="00636EA8">
        <w:rPr>
          <w:rtl/>
          <w:lang w:bidi="ar-SA"/>
        </w:rPr>
        <w:t>ی‌ست</w:t>
      </w:r>
      <w:r w:rsidR="006B7471" w:rsidRPr="00636EA8">
        <w:rPr>
          <w:rtl/>
          <w:lang w:bidi="ar-SA"/>
        </w:rPr>
        <w:t>. خیر؛ بلکه بدان سبب که از پیامبر</w:t>
      </w:r>
      <w:r w:rsidR="006B7471" w:rsidRPr="00636EA8">
        <w:rPr>
          <w:lang w:bidi="ar-SA"/>
        </w:rPr>
        <w:sym w:font="AGA Arabesque" w:char="F072"/>
      </w:r>
      <w:r w:rsidR="006B7471" w:rsidRPr="00636EA8">
        <w:rPr>
          <w:rtl/>
          <w:lang w:bidi="ar-SA"/>
        </w:rPr>
        <w:t xml:space="preserve"> پیروی می‌کند و به س</w:t>
      </w:r>
      <w:r w:rsidR="004951F1" w:rsidRPr="00636EA8">
        <w:rPr>
          <w:rtl/>
          <w:lang w:bidi="ar-SA"/>
        </w:rPr>
        <w:t>ن</w:t>
      </w:r>
      <w:r w:rsidR="006B7471" w:rsidRPr="00636EA8">
        <w:rPr>
          <w:rtl/>
          <w:lang w:bidi="ar-SA"/>
        </w:rPr>
        <w:t>تش پای‌بند است. هرکس، از پیامبر</w:t>
      </w:r>
      <w:r w:rsidR="006B7471" w:rsidRPr="00636EA8">
        <w:rPr>
          <w:lang w:bidi="ar-SA"/>
        </w:rPr>
        <w:sym w:font="AGA Arabesque" w:char="F072"/>
      </w:r>
      <w:r w:rsidR="006B7471" w:rsidRPr="00636EA8">
        <w:rPr>
          <w:rtl/>
          <w:lang w:bidi="ar-SA"/>
        </w:rPr>
        <w:t xml:space="preserve"> پیروی کند، دوست و برادرِ ماست و هرکس، از سنت پیامبر</w:t>
      </w:r>
      <w:r w:rsidR="006B7471" w:rsidRPr="00636EA8">
        <w:rPr>
          <w:lang w:bidi="ar-SA"/>
        </w:rPr>
        <w:sym w:font="AGA Arabesque" w:char="F072"/>
      </w:r>
      <w:r w:rsidR="006B7471" w:rsidRPr="00636EA8">
        <w:rPr>
          <w:rtl/>
          <w:lang w:bidi="ar-SA"/>
        </w:rPr>
        <w:t xml:space="preserve"> دور شود، به همان نسبت از او دوری می‌کنیم. مؤمن، بال مهر و تو</w:t>
      </w:r>
      <w:r w:rsidR="00325F6C" w:rsidRPr="00636EA8">
        <w:rPr>
          <w:rtl/>
          <w:lang w:bidi="ar-SA"/>
        </w:rPr>
        <w:t>ا</w:t>
      </w:r>
      <w:r w:rsidR="006B7471" w:rsidRPr="00636EA8">
        <w:rPr>
          <w:rtl/>
          <w:lang w:bidi="ar-SA"/>
        </w:rPr>
        <w:t>ضع</w:t>
      </w:r>
      <w:r w:rsidR="004951F1" w:rsidRPr="00636EA8">
        <w:rPr>
          <w:rtl/>
          <w:lang w:bidi="ar-SA"/>
        </w:rPr>
        <w:t xml:space="preserve"> </w:t>
      </w:r>
      <w:r w:rsidR="006B7471" w:rsidRPr="00636EA8">
        <w:rPr>
          <w:rtl/>
          <w:lang w:bidi="ar-SA"/>
        </w:rPr>
        <w:t>خود را برای برادر هم‌‌کیش خود که پیرو سنت پیامبر</w:t>
      </w:r>
      <w:r w:rsidR="006B7471" w:rsidRPr="00636EA8">
        <w:rPr>
          <w:lang w:bidi="ar-SA"/>
        </w:rPr>
        <w:sym w:font="AGA Arabesque" w:char="F072"/>
      </w:r>
      <w:r w:rsidR="006B7471" w:rsidRPr="00636EA8">
        <w:rPr>
          <w:rtl/>
          <w:lang w:bidi="ar-SA"/>
        </w:rPr>
        <w:t xml:space="preserve"> است، می‌گستراند. </w:t>
      </w:r>
      <w:r w:rsidR="00C8054F" w:rsidRPr="00636EA8">
        <w:rPr>
          <w:rFonts w:ascii="KFGQPC Uthman Taha Naskh" w:cs="KFGQPC Uthman Taha Naskh" w:hint="cs"/>
          <w:sz w:val="26"/>
          <w:szCs w:val="26"/>
          <w:rtl/>
          <w:lang w:bidi="ar-SA"/>
        </w:rPr>
        <w:t>﴿</w:t>
      </w:r>
      <w:r w:rsidR="00142920" w:rsidRPr="00636EA8">
        <w:rPr>
          <w:rStyle w:val="Char1"/>
          <w:rFonts w:hint="eastAsia"/>
          <w:rtl/>
        </w:rPr>
        <w:t>وَ</w:t>
      </w:r>
      <w:r w:rsidR="00142920" w:rsidRPr="00636EA8">
        <w:rPr>
          <w:rStyle w:val="Char1"/>
          <w:rFonts w:hint="cs"/>
          <w:rtl/>
        </w:rPr>
        <w:t>ٱ</w:t>
      </w:r>
      <w:r w:rsidR="00142920" w:rsidRPr="00636EA8">
        <w:rPr>
          <w:rStyle w:val="Char1"/>
          <w:rFonts w:hint="eastAsia"/>
          <w:rtl/>
        </w:rPr>
        <w:t>خ</w:t>
      </w:r>
      <w:r w:rsidR="00142920" w:rsidRPr="00636EA8">
        <w:rPr>
          <w:rStyle w:val="Char1"/>
          <w:rFonts w:hint="cs"/>
          <w:rtl/>
        </w:rPr>
        <w:t>ۡ</w:t>
      </w:r>
      <w:r w:rsidR="00142920" w:rsidRPr="00636EA8">
        <w:rPr>
          <w:rStyle w:val="Char1"/>
          <w:rFonts w:hint="eastAsia"/>
          <w:rtl/>
        </w:rPr>
        <w:t>فِض</w:t>
      </w:r>
      <w:r w:rsidR="00142920" w:rsidRPr="00636EA8">
        <w:rPr>
          <w:rStyle w:val="Char1"/>
          <w:rFonts w:hint="cs"/>
          <w:rtl/>
        </w:rPr>
        <w:t>ۡ</w:t>
      </w:r>
      <w:r w:rsidR="00142920" w:rsidRPr="00636EA8">
        <w:rPr>
          <w:rStyle w:val="Char1"/>
          <w:rtl/>
        </w:rPr>
        <w:t xml:space="preserve"> </w:t>
      </w:r>
      <w:r w:rsidR="00142920" w:rsidRPr="00636EA8">
        <w:rPr>
          <w:rStyle w:val="Char1"/>
          <w:rFonts w:hint="eastAsia"/>
          <w:rtl/>
        </w:rPr>
        <w:t>جَنَاحَكَ</w:t>
      </w:r>
      <w:r w:rsidR="00142920" w:rsidRPr="00636EA8">
        <w:rPr>
          <w:rStyle w:val="Char1"/>
          <w:rtl/>
        </w:rPr>
        <w:t xml:space="preserve"> </w:t>
      </w:r>
      <w:r w:rsidR="00142920" w:rsidRPr="00636EA8">
        <w:rPr>
          <w:rStyle w:val="Char1"/>
          <w:rFonts w:hint="eastAsia"/>
          <w:rtl/>
        </w:rPr>
        <w:t>لِمَنِ</w:t>
      </w:r>
      <w:r w:rsidR="00142920" w:rsidRPr="00636EA8">
        <w:rPr>
          <w:rStyle w:val="Char1"/>
          <w:rtl/>
        </w:rPr>
        <w:t xml:space="preserve"> </w:t>
      </w:r>
      <w:r w:rsidR="00142920" w:rsidRPr="00636EA8">
        <w:rPr>
          <w:rStyle w:val="Char1"/>
          <w:rFonts w:hint="cs"/>
          <w:rtl/>
        </w:rPr>
        <w:t>ٱ</w:t>
      </w:r>
      <w:r w:rsidR="00142920" w:rsidRPr="00636EA8">
        <w:rPr>
          <w:rStyle w:val="Char1"/>
          <w:rFonts w:hint="eastAsia"/>
          <w:rtl/>
        </w:rPr>
        <w:t>تَّبَعَكَ</w:t>
      </w:r>
      <w:r w:rsidR="00142920" w:rsidRPr="00636EA8">
        <w:rPr>
          <w:rStyle w:val="Char1"/>
          <w:rtl/>
        </w:rPr>
        <w:t xml:space="preserve"> </w:t>
      </w:r>
      <w:r w:rsidR="00142920" w:rsidRPr="00636EA8">
        <w:rPr>
          <w:rStyle w:val="Char1"/>
          <w:rFonts w:hint="eastAsia"/>
          <w:rtl/>
        </w:rPr>
        <w:t>مِنَ</w:t>
      </w:r>
      <w:r w:rsidR="00142920" w:rsidRPr="00636EA8">
        <w:rPr>
          <w:rStyle w:val="Char1"/>
          <w:rtl/>
        </w:rPr>
        <w:t xml:space="preserve"> </w:t>
      </w:r>
      <w:r w:rsidR="00142920" w:rsidRPr="00636EA8">
        <w:rPr>
          <w:rStyle w:val="Char1"/>
          <w:rFonts w:hint="cs"/>
          <w:rtl/>
        </w:rPr>
        <w:t>ٱ</w:t>
      </w:r>
      <w:r w:rsidR="00142920" w:rsidRPr="00636EA8">
        <w:rPr>
          <w:rStyle w:val="Char1"/>
          <w:rFonts w:hint="eastAsia"/>
          <w:rtl/>
        </w:rPr>
        <w:t>ل</w:t>
      </w:r>
      <w:r w:rsidR="00142920" w:rsidRPr="00636EA8">
        <w:rPr>
          <w:rStyle w:val="Char1"/>
          <w:rFonts w:hint="cs"/>
          <w:rtl/>
        </w:rPr>
        <w:t>ۡ</w:t>
      </w:r>
      <w:r w:rsidR="00142920" w:rsidRPr="00636EA8">
        <w:rPr>
          <w:rStyle w:val="Char1"/>
          <w:rFonts w:hint="eastAsia"/>
          <w:rtl/>
        </w:rPr>
        <w:t>مُؤ</w:t>
      </w:r>
      <w:r w:rsidR="00142920" w:rsidRPr="00636EA8">
        <w:rPr>
          <w:rStyle w:val="Char1"/>
          <w:rFonts w:hint="cs"/>
          <w:rtl/>
        </w:rPr>
        <w:t>ۡ</w:t>
      </w:r>
      <w:r w:rsidR="00142920" w:rsidRPr="00636EA8">
        <w:rPr>
          <w:rStyle w:val="Char1"/>
          <w:rFonts w:hint="eastAsia"/>
          <w:rtl/>
        </w:rPr>
        <w:t>مِنِينَ</w:t>
      </w:r>
      <w:r w:rsidR="00142920" w:rsidRPr="00636EA8">
        <w:rPr>
          <w:rStyle w:val="Char1"/>
          <w:rtl/>
        </w:rPr>
        <w:t xml:space="preserve"> </w:t>
      </w:r>
      <w:r w:rsidR="00142920" w:rsidRPr="00636EA8">
        <w:rPr>
          <w:rStyle w:val="Char1"/>
          <w:rFonts w:hint="cs"/>
          <w:rtl/>
        </w:rPr>
        <w:t>٢١٥</w:t>
      </w:r>
      <w:r w:rsidR="00C8054F" w:rsidRPr="00636EA8">
        <w:rPr>
          <w:rFonts w:ascii="KFGQPC Uthman Taha Naskh" w:cs="KFGQPC Uthman Taha Naskh" w:hint="cs"/>
          <w:sz w:val="26"/>
          <w:szCs w:val="26"/>
          <w:rtl/>
          <w:lang w:bidi="ar-SA"/>
        </w:rPr>
        <w:t>﴾</w:t>
      </w:r>
      <w:r w:rsidR="00142920" w:rsidRPr="00636EA8">
        <w:rPr>
          <w:rFonts w:ascii="KFGQPC Uthman Taha Naskh" w:cs="KFGQPC Uthman Taha Naskh"/>
          <w:sz w:val="26"/>
          <w:szCs w:val="26"/>
          <w:rtl/>
          <w:lang w:bidi="ar-SA"/>
        </w:rPr>
        <w:t xml:space="preserve"> </w:t>
      </w:r>
      <w:r w:rsidR="006B7471" w:rsidRPr="00636EA8">
        <w:rPr>
          <w:rtl/>
          <w:lang w:bidi="ar-SA"/>
        </w:rPr>
        <w:t>الله متعال، به پیامبرش فرموده است:</w:t>
      </w:r>
    </w:p>
    <w:p w:rsidR="00142920" w:rsidRPr="00636EA8" w:rsidRDefault="00C8054F" w:rsidP="00FE0967">
      <w:pPr>
        <w:pStyle w:val="a0"/>
        <w:rPr>
          <w:lang w:bidi="ar-SA"/>
        </w:rPr>
      </w:pPr>
      <w:r w:rsidRPr="00636EA8">
        <w:rPr>
          <w:rFonts w:ascii="KFGQPC Uthman Taha Naskh" w:cs="KFGQPC Uthman Taha Naskh" w:hint="cs"/>
          <w:sz w:val="26"/>
          <w:rtl/>
          <w:lang w:bidi="ar-SA"/>
        </w:rPr>
        <w:t>﴿</w:t>
      </w:r>
      <w:r w:rsidR="00FE0967" w:rsidRPr="00636EA8">
        <w:rPr>
          <w:rStyle w:val="Char1"/>
          <w:rFonts w:hint="eastAsia"/>
          <w:rtl/>
        </w:rPr>
        <w:t>وَ</w:t>
      </w:r>
      <w:r w:rsidR="00FE0967" w:rsidRPr="00636EA8">
        <w:rPr>
          <w:rStyle w:val="Char1"/>
          <w:rFonts w:hint="cs"/>
          <w:rtl/>
        </w:rPr>
        <w:t>ٱ</w:t>
      </w:r>
      <w:r w:rsidR="00FE0967" w:rsidRPr="00636EA8">
        <w:rPr>
          <w:rStyle w:val="Char1"/>
          <w:rFonts w:hint="eastAsia"/>
          <w:rtl/>
        </w:rPr>
        <w:t>ص</w:t>
      </w:r>
      <w:r w:rsidR="00FE0967" w:rsidRPr="00636EA8">
        <w:rPr>
          <w:rStyle w:val="Char1"/>
          <w:rFonts w:hint="cs"/>
          <w:rtl/>
        </w:rPr>
        <w:t>ۡ</w:t>
      </w:r>
      <w:r w:rsidR="00FE0967" w:rsidRPr="00636EA8">
        <w:rPr>
          <w:rStyle w:val="Char1"/>
          <w:rFonts w:hint="eastAsia"/>
          <w:rtl/>
        </w:rPr>
        <w:t>بِر</w:t>
      </w:r>
      <w:r w:rsidR="00FE0967" w:rsidRPr="00636EA8">
        <w:rPr>
          <w:rStyle w:val="Char1"/>
          <w:rFonts w:hint="cs"/>
          <w:rtl/>
        </w:rPr>
        <w:t>ۡ</w:t>
      </w:r>
      <w:r w:rsidR="00FE0967" w:rsidRPr="00636EA8">
        <w:rPr>
          <w:rStyle w:val="Char1"/>
          <w:rtl/>
        </w:rPr>
        <w:t xml:space="preserve"> </w:t>
      </w:r>
      <w:r w:rsidR="00FE0967" w:rsidRPr="00636EA8">
        <w:rPr>
          <w:rStyle w:val="Char1"/>
          <w:rFonts w:hint="eastAsia"/>
          <w:rtl/>
        </w:rPr>
        <w:t>نَف</w:t>
      </w:r>
      <w:r w:rsidR="00FE0967" w:rsidRPr="00636EA8">
        <w:rPr>
          <w:rStyle w:val="Char1"/>
          <w:rFonts w:hint="cs"/>
          <w:rtl/>
        </w:rPr>
        <w:t>ۡ</w:t>
      </w:r>
      <w:r w:rsidR="00FE0967" w:rsidRPr="00636EA8">
        <w:rPr>
          <w:rStyle w:val="Char1"/>
          <w:rFonts w:hint="eastAsia"/>
          <w:rtl/>
        </w:rPr>
        <w:t>سَكَ</w:t>
      </w:r>
      <w:r w:rsidR="00FE0967" w:rsidRPr="00636EA8">
        <w:rPr>
          <w:rStyle w:val="Char1"/>
          <w:rtl/>
        </w:rPr>
        <w:t xml:space="preserve"> </w:t>
      </w:r>
      <w:r w:rsidR="00FE0967" w:rsidRPr="00636EA8">
        <w:rPr>
          <w:rStyle w:val="Char1"/>
          <w:rFonts w:hint="eastAsia"/>
          <w:rtl/>
        </w:rPr>
        <w:t>مَعَ</w:t>
      </w:r>
      <w:r w:rsidR="00FE0967" w:rsidRPr="00636EA8">
        <w:rPr>
          <w:rStyle w:val="Char1"/>
          <w:rtl/>
        </w:rPr>
        <w:t xml:space="preserve"> </w:t>
      </w:r>
      <w:r w:rsidR="00FE0967" w:rsidRPr="00636EA8">
        <w:rPr>
          <w:rStyle w:val="Char1"/>
          <w:rFonts w:hint="cs"/>
          <w:rtl/>
        </w:rPr>
        <w:t>ٱ</w:t>
      </w:r>
      <w:r w:rsidR="00FE0967" w:rsidRPr="00636EA8">
        <w:rPr>
          <w:rStyle w:val="Char1"/>
          <w:rFonts w:hint="eastAsia"/>
          <w:rtl/>
        </w:rPr>
        <w:t>لَّذِينَ</w:t>
      </w:r>
      <w:r w:rsidR="00FE0967" w:rsidRPr="00636EA8">
        <w:rPr>
          <w:rStyle w:val="Char1"/>
          <w:rtl/>
        </w:rPr>
        <w:t xml:space="preserve"> </w:t>
      </w:r>
      <w:r w:rsidR="00FE0967" w:rsidRPr="00636EA8">
        <w:rPr>
          <w:rStyle w:val="Char1"/>
          <w:rFonts w:hint="eastAsia"/>
          <w:rtl/>
        </w:rPr>
        <w:t>يَد</w:t>
      </w:r>
      <w:r w:rsidR="00FE0967" w:rsidRPr="00636EA8">
        <w:rPr>
          <w:rStyle w:val="Char1"/>
          <w:rFonts w:hint="cs"/>
          <w:rtl/>
        </w:rPr>
        <w:t>ۡ</w:t>
      </w:r>
      <w:r w:rsidR="00FE0967" w:rsidRPr="00636EA8">
        <w:rPr>
          <w:rStyle w:val="Char1"/>
          <w:rFonts w:hint="eastAsia"/>
          <w:rtl/>
        </w:rPr>
        <w:t>عُونَ</w:t>
      </w:r>
      <w:r w:rsidR="00FE0967" w:rsidRPr="00636EA8">
        <w:rPr>
          <w:rStyle w:val="Char1"/>
          <w:rtl/>
        </w:rPr>
        <w:t xml:space="preserve"> </w:t>
      </w:r>
      <w:r w:rsidR="00FE0967" w:rsidRPr="00636EA8">
        <w:rPr>
          <w:rStyle w:val="Char1"/>
          <w:rFonts w:hint="eastAsia"/>
          <w:rtl/>
        </w:rPr>
        <w:t>رَبَّهُم</w:t>
      </w:r>
      <w:r w:rsidR="00FE0967" w:rsidRPr="00636EA8">
        <w:rPr>
          <w:rStyle w:val="Char1"/>
          <w:rtl/>
        </w:rPr>
        <w:t xml:space="preserve"> </w:t>
      </w:r>
      <w:r w:rsidR="00FE0967" w:rsidRPr="00636EA8">
        <w:rPr>
          <w:rStyle w:val="Char1"/>
          <w:rFonts w:hint="eastAsia"/>
          <w:rtl/>
        </w:rPr>
        <w:t>بِ</w:t>
      </w:r>
      <w:r w:rsidR="00FE0967" w:rsidRPr="00636EA8">
        <w:rPr>
          <w:rStyle w:val="Char1"/>
          <w:rFonts w:hint="cs"/>
          <w:rtl/>
        </w:rPr>
        <w:t>ٱ</w:t>
      </w:r>
      <w:r w:rsidR="00FE0967" w:rsidRPr="00636EA8">
        <w:rPr>
          <w:rStyle w:val="Char1"/>
          <w:rFonts w:hint="eastAsia"/>
          <w:rtl/>
        </w:rPr>
        <w:t>ل</w:t>
      </w:r>
      <w:r w:rsidR="00FE0967" w:rsidRPr="00636EA8">
        <w:rPr>
          <w:rStyle w:val="Char1"/>
          <w:rFonts w:hint="cs"/>
          <w:rtl/>
        </w:rPr>
        <w:t>ۡ</w:t>
      </w:r>
      <w:r w:rsidR="00FE0967" w:rsidRPr="00636EA8">
        <w:rPr>
          <w:rStyle w:val="Char1"/>
          <w:rFonts w:hint="eastAsia"/>
          <w:rtl/>
        </w:rPr>
        <w:t>غَدَو</w:t>
      </w:r>
      <w:r w:rsidR="00FE0967" w:rsidRPr="00636EA8">
        <w:rPr>
          <w:rStyle w:val="Char1"/>
          <w:rFonts w:hint="cs"/>
          <w:rtl/>
        </w:rPr>
        <w:t>ٰ</w:t>
      </w:r>
      <w:r w:rsidR="00FE0967" w:rsidRPr="00636EA8">
        <w:rPr>
          <w:rStyle w:val="Char1"/>
          <w:rFonts w:hint="eastAsia"/>
          <w:rtl/>
        </w:rPr>
        <w:t>ةِ</w:t>
      </w:r>
      <w:r w:rsidR="00FE0967" w:rsidRPr="00636EA8">
        <w:rPr>
          <w:rStyle w:val="Char1"/>
          <w:rtl/>
        </w:rPr>
        <w:t xml:space="preserve"> </w:t>
      </w:r>
      <w:r w:rsidR="00FE0967" w:rsidRPr="00636EA8">
        <w:rPr>
          <w:rStyle w:val="Char1"/>
          <w:rFonts w:hint="eastAsia"/>
          <w:rtl/>
        </w:rPr>
        <w:t>وَ</w:t>
      </w:r>
      <w:r w:rsidR="00FE0967" w:rsidRPr="00636EA8">
        <w:rPr>
          <w:rStyle w:val="Char1"/>
          <w:rFonts w:hint="cs"/>
          <w:rtl/>
        </w:rPr>
        <w:t>ٱ</w:t>
      </w:r>
      <w:r w:rsidR="00FE0967" w:rsidRPr="00636EA8">
        <w:rPr>
          <w:rStyle w:val="Char1"/>
          <w:rFonts w:hint="eastAsia"/>
          <w:rtl/>
        </w:rPr>
        <w:t>ل</w:t>
      </w:r>
      <w:r w:rsidR="00FE0967" w:rsidRPr="00636EA8">
        <w:rPr>
          <w:rStyle w:val="Char1"/>
          <w:rFonts w:hint="cs"/>
          <w:rtl/>
        </w:rPr>
        <w:t>ۡ</w:t>
      </w:r>
      <w:r w:rsidR="00FE0967" w:rsidRPr="00636EA8">
        <w:rPr>
          <w:rStyle w:val="Char1"/>
          <w:rFonts w:hint="eastAsia"/>
          <w:rtl/>
        </w:rPr>
        <w:t>عَشِيِّ</w:t>
      </w:r>
      <w:r w:rsidR="00FE0967" w:rsidRPr="00636EA8">
        <w:rPr>
          <w:rStyle w:val="Char1"/>
          <w:rtl/>
        </w:rPr>
        <w:t xml:space="preserve"> </w:t>
      </w:r>
      <w:r w:rsidR="00FE0967" w:rsidRPr="00636EA8">
        <w:rPr>
          <w:rStyle w:val="Char1"/>
          <w:rFonts w:hint="eastAsia"/>
          <w:rtl/>
        </w:rPr>
        <w:t>يُرِيدُونَ</w:t>
      </w:r>
      <w:r w:rsidR="00FE0967" w:rsidRPr="00636EA8">
        <w:rPr>
          <w:rStyle w:val="Char1"/>
          <w:rtl/>
        </w:rPr>
        <w:t xml:space="preserve"> </w:t>
      </w:r>
      <w:r w:rsidR="00FE0967" w:rsidRPr="00636EA8">
        <w:rPr>
          <w:rStyle w:val="Char1"/>
          <w:rFonts w:hint="eastAsia"/>
          <w:rtl/>
        </w:rPr>
        <w:t>وَج</w:t>
      </w:r>
      <w:r w:rsidR="00FE0967" w:rsidRPr="00636EA8">
        <w:rPr>
          <w:rStyle w:val="Char1"/>
          <w:rFonts w:hint="cs"/>
          <w:rtl/>
        </w:rPr>
        <w:t>ۡ</w:t>
      </w:r>
      <w:r w:rsidR="00FE0967" w:rsidRPr="00636EA8">
        <w:rPr>
          <w:rStyle w:val="Char1"/>
          <w:rFonts w:hint="eastAsia"/>
          <w:rtl/>
        </w:rPr>
        <w:t>هَهُ</w:t>
      </w:r>
      <w:r w:rsidR="00FE0967" w:rsidRPr="00636EA8">
        <w:rPr>
          <w:rStyle w:val="Char1"/>
          <w:rFonts w:hint="cs"/>
          <w:rtl/>
        </w:rPr>
        <w:t>ۥۖ</w:t>
      </w:r>
      <w:r w:rsidR="00FE0967" w:rsidRPr="00636EA8">
        <w:rPr>
          <w:rStyle w:val="Char1"/>
          <w:rtl/>
        </w:rPr>
        <w:t xml:space="preserve"> </w:t>
      </w:r>
      <w:r w:rsidR="00FE0967" w:rsidRPr="00636EA8">
        <w:rPr>
          <w:rStyle w:val="Char1"/>
          <w:rFonts w:hint="eastAsia"/>
          <w:rtl/>
        </w:rPr>
        <w:t>وَلَا</w:t>
      </w:r>
      <w:r w:rsidR="00FE0967" w:rsidRPr="00636EA8">
        <w:rPr>
          <w:rStyle w:val="Char1"/>
          <w:rtl/>
        </w:rPr>
        <w:t xml:space="preserve"> </w:t>
      </w:r>
      <w:r w:rsidR="00FE0967" w:rsidRPr="00636EA8">
        <w:rPr>
          <w:rStyle w:val="Char1"/>
          <w:rFonts w:hint="eastAsia"/>
          <w:rtl/>
        </w:rPr>
        <w:t>تَع</w:t>
      </w:r>
      <w:r w:rsidR="00FE0967" w:rsidRPr="00636EA8">
        <w:rPr>
          <w:rStyle w:val="Char1"/>
          <w:rFonts w:hint="cs"/>
          <w:rtl/>
        </w:rPr>
        <w:t>ۡ</w:t>
      </w:r>
      <w:r w:rsidR="00FE0967" w:rsidRPr="00636EA8">
        <w:rPr>
          <w:rStyle w:val="Char1"/>
          <w:rFonts w:hint="eastAsia"/>
          <w:rtl/>
        </w:rPr>
        <w:t>دُ</w:t>
      </w:r>
      <w:r w:rsidR="00FE0967" w:rsidRPr="00636EA8">
        <w:rPr>
          <w:rStyle w:val="Char1"/>
          <w:rtl/>
        </w:rPr>
        <w:t xml:space="preserve"> </w:t>
      </w:r>
      <w:r w:rsidR="00FE0967" w:rsidRPr="00636EA8">
        <w:rPr>
          <w:rStyle w:val="Char1"/>
          <w:rFonts w:hint="eastAsia"/>
          <w:rtl/>
        </w:rPr>
        <w:t>عَي</w:t>
      </w:r>
      <w:r w:rsidR="00FE0967" w:rsidRPr="00636EA8">
        <w:rPr>
          <w:rStyle w:val="Char1"/>
          <w:rFonts w:hint="cs"/>
          <w:rtl/>
        </w:rPr>
        <w:t>ۡ</w:t>
      </w:r>
      <w:r w:rsidR="00FE0967" w:rsidRPr="00636EA8">
        <w:rPr>
          <w:rStyle w:val="Char1"/>
          <w:rFonts w:hint="eastAsia"/>
          <w:rtl/>
        </w:rPr>
        <w:t>نَاكَ</w:t>
      </w:r>
      <w:r w:rsidR="00FE0967" w:rsidRPr="00636EA8">
        <w:rPr>
          <w:rStyle w:val="Char1"/>
          <w:rtl/>
        </w:rPr>
        <w:t xml:space="preserve"> </w:t>
      </w:r>
      <w:r w:rsidR="00FE0967" w:rsidRPr="00636EA8">
        <w:rPr>
          <w:rStyle w:val="Char1"/>
          <w:rFonts w:hint="eastAsia"/>
          <w:rtl/>
        </w:rPr>
        <w:t>عَن</w:t>
      </w:r>
      <w:r w:rsidR="00FE0967" w:rsidRPr="00636EA8">
        <w:rPr>
          <w:rStyle w:val="Char1"/>
          <w:rFonts w:hint="cs"/>
          <w:rtl/>
        </w:rPr>
        <w:t>ۡ</w:t>
      </w:r>
      <w:r w:rsidR="00FE0967" w:rsidRPr="00636EA8">
        <w:rPr>
          <w:rStyle w:val="Char1"/>
          <w:rFonts w:hint="eastAsia"/>
          <w:rtl/>
        </w:rPr>
        <w:t>هُم</w:t>
      </w:r>
      <w:r w:rsidR="00FE0967" w:rsidRPr="00636EA8">
        <w:rPr>
          <w:rStyle w:val="Char1"/>
          <w:rFonts w:hint="cs"/>
          <w:rtl/>
        </w:rPr>
        <w:t>ۡ</w:t>
      </w:r>
      <w:r w:rsidR="00FE0967" w:rsidRPr="00636EA8">
        <w:rPr>
          <w:rStyle w:val="Char1"/>
          <w:rtl/>
        </w:rPr>
        <w:t xml:space="preserve"> </w:t>
      </w:r>
      <w:r w:rsidR="00FE0967" w:rsidRPr="00636EA8">
        <w:rPr>
          <w:rStyle w:val="Char1"/>
          <w:rFonts w:hint="eastAsia"/>
          <w:rtl/>
        </w:rPr>
        <w:t>تُرِيدُ</w:t>
      </w:r>
      <w:r w:rsidR="00FE0967" w:rsidRPr="00636EA8">
        <w:rPr>
          <w:rStyle w:val="Char1"/>
          <w:rtl/>
        </w:rPr>
        <w:t xml:space="preserve"> </w:t>
      </w:r>
      <w:r w:rsidR="00FE0967" w:rsidRPr="00636EA8">
        <w:rPr>
          <w:rStyle w:val="Char1"/>
          <w:rFonts w:hint="eastAsia"/>
          <w:rtl/>
        </w:rPr>
        <w:t>زِينَةَ</w:t>
      </w:r>
      <w:r w:rsidR="00FE0967" w:rsidRPr="00636EA8">
        <w:rPr>
          <w:rStyle w:val="Char1"/>
          <w:rtl/>
        </w:rPr>
        <w:t xml:space="preserve"> </w:t>
      </w:r>
      <w:r w:rsidR="00FE0967" w:rsidRPr="00636EA8">
        <w:rPr>
          <w:rStyle w:val="Char1"/>
          <w:rFonts w:hint="cs"/>
          <w:rtl/>
        </w:rPr>
        <w:t>ٱ</w:t>
      </w:r>
      <w:r w:rsidR="00FE0967" w:rsidRPr="00636EA8">
        <w:rPr>
          <w:rStyle w:val="Char1"/>
          <w:rFonts w:hint="eastAsia"/>
          <w:rtl/>
        </w:rPr>
        <w:t>ل</w:t>
      </w:r>
      <w:r w:rsidR="00FE0967" w:rsidRPr="00636EA8">
        <w:rPr>
          <w:rStyle w:val="Char1"/>
          <w:rFonts w:hint="cs"/>
          <w:rtl/>
        </w:rPr>
        <w:t>ۡ</w:t>
      </w:r>
      <w:r w:rsidR="00FE0967" w:rsidRPr="00636EA8">
        <w:rPr>
          <w:rStyle w:val="Char1"/>
          <w:rFonts w:hint="eastAsia"/>
          <w:rtl/>
        </w:rPr>
        <w:t>حَيَو</w:t>
      </w:r>
      <w:r w:rsidR="00FE0967" w:rsidRPr="00636EA8">
        <w:rPr>
          <w:rStyle w:val="Char1"/>
          <w:rFonts w:hint="cs"/>
          <w:rtl/>
        </w:rPr>
        <w:t>ٰ</w:t>
      </w:r>
      <w:r w:rsidR="00FE0967" w:rsidRPr="00636EA8">
        <w:rPr>
          <w:rStyle w:val="Char1"/>
          <w:rFonts w:hint="eastAsia"/>
          <w:rtl/>
        </w:rPr>
        <w:t>ةِ</w:t>
      </w:r>
      <w:r w:rsidR="00FE0967" w:rsidRPr="00636EA8">
        <w:rPr>
          <w:rStyle w:val="Char1"/>
          <w:rtl/>
        </w:rPr>
        <w:t xml:space="preserve"> </w:t>
      </w:r>
      <w:r w:rsidR="00FE0967" w:rsidRPr="00636EA8">
        <w:rPr>
          <w:rStyle w:val="Char1"/>
          <w:rFonts w:hint="cs"/>
          <w:rtl/>
        </w:rPr>
        <w:t>ٱ</w:t>
      </w:r>
      <w:r w:rsidR="00FE0967" w:rsidRPr="00636EA8">
        <w:rPr>
          <w:rStyle w:val="Char1"/>
          <w:rFonts w:hint="eastAsia"/>
          <w:rtl/>
        </w:rPr>
        <w:t>لدُّن</w:t>
      </w:r>
      <w:r w:rsidR="00FE0967" w:rsidRPr="00636EA8">
        <w:rPr>
          <w:rStyle w:val="Char1"/>
          <w:rFonts w:hint="cs"/>
          <w:rtl/>
        </w:rPr>
        <w:t>ۡ</w:t>
      </w:r>
      <w:r w:rsidR="00FE0967" w:rsidRPr="00636EA8">
        <w:rPr>
          <w:rStyle w:val="Char1"/>
          <w:rFonts w:hint="eastAsia"/>
          <w:rtl/>
        </w:rPr>
        <w:t>يَا</w:t>
      </w:r>
      <w:r w:rsidRPr="00636EA8">
        <w:rPr>
          <w:rFonts w:ascii="KFGQPC Uthman Taha Naskh" w:cs="KFGQPC Uthman Taha Naskh" w:hint="cs"/>
          <w:sz w:val="26"/>
          <w:rtl/>
          <w:lang w:bidi="ar-SA"/>
        </w:rPr>
        <w:t>﴾</w:t>
      </w:r>
      <w:r w:rsidR="00142920" w:rsidRPr="00636EA8">
        <w:rPr>
          <w:rFonts w:ascii="KFGQPC Uthman Taha Naskh" w:cs="KFGQPC Uthman Taha Naskh"/>
          <w:sz w:val="26"/>
          <w:rtl/>
          <w:lang w:bidi="ar-SA"/>
        </w:rPr>
        <w:t xml:space="preserve"> </w:t>
      </w:r>
      <w:r w:rsidR="00142920" w:rsidRPr="00636EA8">
        <w:rPr>
          <w:rFonts w:ascii="KFGQPC Uthman Taha Naskh" w:cs="KFGQPC Uthman Taha Naskh"/>
          <w:sz w:val="26"/>
          <w:lang w:bidi="ar-SA"/>
        </w:rPr>
        <w:tab/>
      </w:r>
      <w:r w:rsidR="00142920" w:rsidRPr="00636EA8">
        <w:rPr>
          <w:rStyle w:val="Char8"/>
          <w:rtl/>
        </w:rPr>
        <w:t>[</w:t>
      </w:r>
      <w:r w:rsidR="00142920" w:rsidRPr="00636EA8">
        <w:rPr>
          <w:rStyle w:val="Char8"/>
          <w:rFonts w:hint="eastAsia"/>
          <w:rtl/>
        </w:rPr>
        <w:t>الكهف</w:t>
      </w:r>
      <w:r w:rsidR="00142920" w:rsidRPr="00636EA8">
        <w:rPr>
          <w:rStyle w:val="Char8"/>
          <w:rtl/>
        </w:rPr>
        <w:t xml:space="preserve">: </w:t>
      </w:r>
      <w:r w:rsidR="00142920" w:rsidRPr="00636EA8">
        <w:rPr>
          <w:rStyle w:val="Char8"/>
          <w:rFonts w:hint="cs"/>
          <w:rtl/>
        </w:rPr>
        <w:t>٢٨</w:t>
      </w:r>
      <w:r w:rsidR="00142920" w:rsidRPr="00636EA8">
        <w:rPr>
          <w:rStyle w:val="Char8"/>
          <w:rtl/>
        </w:rPr>
        <w:t>]</w:t>
      </w:r>
      <w:r w:rsidR="00142920" w:rsidRPr="00636EA8">
        <w:rPr>
          <w:rFonts w:ascii="KFGQPC Uthman Taha Naskh" w:cs="KFGQPC Uthman Taha Naskh"/>
          <w:sz w:val="26"/>
          <w:rtl/>
          <w:lang w:bidi="ar-SA"/>
        </w:rPr>
        <w:t xml:space="preserve">  </w:t>
      </w:r>
    </w:p>
    <w:p w:rsidR="00F72BD2" w:rsidRPr="00636EA8" w:rsidRDefault="00F72BD2" w:rsidP="00BB388D">
      <w:pPr>
        <w:pStyle w:val="a1"/>
        <w:rPr>
          <w:rtl/>
          <w:lang w:bidi="ar-SA"/>
        </w:rPr>
      </w:pPr>
      <w:r w:rsidRPr="00636EA8">
        <w:rPr>
          <w:rtl/>
          <w:lang w:bidi="ar-SA"/>
        </w:rPr>
        <w:t>خودت را با کسانی شکیبا بدار که صبح و شام پروردگارشان را می</w:t>
      </w:r>
      <w:r w:rsidRPr="00636EA8">
        <w:rPr>
          <w:rtl/>
          <w:lang w:bidi="ar-SA"/>
        </w:rPr>
        <w:softHyphen/>
        <w:t>خوانند، در حالی که رضای او را می</w:t>
      </w:r>
      <w:r w:rsidRPr="00636EA8">
        <w:rPr>
          <w:rtl/>
          <w:lang w:bidi="ar-SA"/>
        </w:rPr>
        <w:softHyphen/>
        <w:t>جویند و در طلب زیور زندگی دنیا دیدگانت را از آنان مگردان.</w:t>
      </w:r>
    </w:p>
    <w:p w:rsidR="006B7471" w:rsidRPr="00636EA8" w:rsidRDefault="00F72BD2" w:rsidP="00142920">
      <w:pPr>
        <w:rPr>
          <w:rtl/>
          <w:lang w:bidi="ar-SA"/>
        </w:rPr>
      </w:pPr>
      <w:r w:rsidRPr="00636EA8">
        <w:rPr>
          <w:rtl/>
          <w:lang w:bidi="ar-SA"/>
        </w:rPr>
        <w:t>آری؛ الله</w:t>
      </w:r>
      <w:r w:rsidRPr="00636EA8">
        <w:rPr>
          <w:lang w:bidi="ar-SA"/>
        </w:rPr>
        <w:sym w:font="AGA Arabesque" w:char="F055"/>
      </w:r>
      <w:r w:rsidRPr="00636EA8">
        <w:rPr>
          <w:rtl/>
          <w:lang w:bidi="ar-SA"/>
        </w:rPr>
        <w:t xml:space="preserve"> به پیامبرش</w:t>
      </w:r>
      <w:r w:rsidRPr="00636EA8">
        <w:rPr>
          <w:lang w:bidi="ar-SA"/>
        </w:rPr>
        <w:sym w:font="AGA Arabesque" w:char="F072"/>
      </w:r>
      <w:r w:rsidRPr="00636EA8">
        <w:rPr>
          <w:rtl/>
          <w:lang w:bidi="ar-SA"/>
        </w:rPr>
        <w:t xml:space="preserve"> دستور داده که همواره با کسانی هم‌نشینی نماید که صبح و شام و در همه حال، الله را عبادت می‌کنند و از این دعا و عبادت، قصدی جز کسب رضای او ندارند. می‌فرماید: </w:t>
      </w:r>
      <w:r w:rsidR="00C8054F" w:rsidRPr="00636EA8">
        <w:rPr>
          <w:rFonts w:ascii="KFGQPC Uthman Taha Naskh" w:cs="KFGQPC Uthman Taha Naskh" w:hint="cs"/>
          <w:sz w:val="26"/>
          <w:szCs w:val="26"/>
          <w:rtl/>
          <w:lang w:bidi="ar-SA"/>
        </w:rPr>
        <w:t>﴿</w:t>
      </w:r>
      <w:r w:rsidR="00142920" w:rsidRPr="00636EA8">
        <w:rPr>
          <w:rStyle w:val="Char1"/>
          <w:rFonts w:hint="eastAsia"/>
          <w:rtl/>
        </w:rPr>
        <w:t>وَلَا</w:t>
      </w:r>
      <w:r w:rsidR="00142920" w:rsidRPr="00636EA8">
        <w:rPr>
          <w:rStyle w:val="Char1"/>
          <w:rtl/>
        </w:rPr>
        <w:t xml:space="preserve"> </w:t>
      </w:r>
      <w:r w:rsidR="00142920" w:rsidRPr="00636EA8">
        <w:rPr>
          <w:rStyle w:val="Char1"/>
          <w:rFonts w:hint="eastAsia"/>
          <w:rtl/>
        </w:rPr>
        <w:t>تَع</w:t>
      </w:r>
      <w:r w:rsidR="00142920" w:rsidRPr="00636EA8">
        <w:rPr>
          <w:rStyle w:val="Char1"/>
          <w:rFonts w:hint="cs"/>
          <w:rtl/>
        </w:rPr>
        <w:t>ۡ</w:t>
      </w:r>
      <w:r w:rsidR="00142920" w:rsidRPr="00636EA8">
        <w:rPr>
          <w:rStyle w:val="Char1"/>
          <w:rFonts w:hint="eastAsia"/>
          <w:rtl/>
        </w:rPr>
        <w:t>دُ</w:t>
      </w:r>
      <w:r w:rsidR="00142920" w:rsidRPr="00636EA8">
        <w:rPr>
          <w:rStyle w:val="Char1"/>
          <w:rtl/>
        </w:rPr>
        <w:t xml:space="preserve"> </w:t>
      </w:r>
      <w:r w:rsidR="00142920" w:rsidRPr="00636EA8">
        <w:rPr>
          <w:rStyle w:val="Char1"/>
          <w:rFonts w:hint="eastAsia"/>
          <w:rtl/>
        </w:rPr>
        <w:t>عَي</w:t>
      </w:r>
      <w:r w:rsidR="00142920" w:rsidRPr="00636EA8">
        <w:rPr>
          <w:rStyle w:val="Char1"/>
          <w:rFonts w:hint="cs"/>
          <w:rtl/>
        </w:rPr>
        <w:t>ۡ</w:t>
      </w:r>
      <w:r w:rsidR="00142920" w:rsidRPr="00636EA8">
        <w:rPr>
          <w:rStyle w:val="Char1"/>
          <w:rFonts w:hint="eastAsia"/>
          <w:rtl/>
        </w:rPr>
        <w:t>نَاكَ</w:t>
      </w:r>
      <w:r w:rsidR="00142920" w:rsidRPr="00636EA8">
        <w:rPr>
          <w:rStyle w:val="Char1"/>
          <w:rtl/>
        </w:rPr>
        <w:t xml:space="preserve"> </w:t>
      </w:r>
      <w:r w:rsidR="00142920" w:rsidRPr="00636EA8">
        <w:rPr>
          <w:rStyle w:val="Char1"/>
          <w:rFonts w:hint="eastAsia"/>
          <w:rtl/>
        </w:rPr>
        <w:t>عَن</w:t>
      </w:r>
      <w:r w:rsidR="00142920" w:rsidRPr="00636EA8">
        <w:rPr>
          <w:rStyle w:val="Char1"/>
          <w:rFonts w:hint="cs"/>
          <w:rtl/>
        </w:rPr>
        <w:t>ۡ</w:t>
      </w:r>
      <w:r w:rsidR="00142920" w:rsidRPr="00636EA8">
        <w:rPr>
          <w:rStyle w:val="Char1"/>
          <w:rFonts w:hint="eastAsia"/>
          <w:rtl/>
        </w:rPr>
        <w:t>هُم</w:t>
      </w:r>
      <w:r w:rsidR="00142920" w:rsidRPr="00636EA8">
        <w:rPr>
          <w:rStyle w:val="Char1"/>
          <w:rFonts w:hint="cs"/>
          <w:rtl/>
        </w:rPr>
        <w:t>ۡ</w:t>
      </w:r>
      <w:r w:rsidR="00142920" w:rsidRPr="00636EA8">
        <w:rPr>
          <w:rStyle w:val="Char1"/>
          <w:rtl/>
        </w:rPr>
        <w:t xml:space="preserve"> </w:t>
      </w:r>
      <w:r w:rsidR="00142920" w:rsidRPr="00636EA8">
        <w:rPr>
          <w:rStyle w:val="Char1"/>
          <w:rFonts w:hint="eastAsia"/>
          <w:rtl/>
        </w:rPr>
        <w:t>تُرِيدُ</w:t>
      </w:r>
      <w:r w:rsidR="00142920" w:rsidRPr="00636EA8">
        <w:rPr>
          <w:rStyle w:val="Char1"/>
          <w:rtl/>
        </w:rPr>
        <w:t xml:space="preserve"> </w:t>
      </w:r>
      <w:r w:rsidR="00142920" w:rsidRPr="00636EA8">
        <w:rPr>
          <w:rStyle w:val="Char1"/>
          <w:rFonts w:hint="eastAsia"/>
          <w:rtl/>
        </w:rPr>
        <w:t>زِينَةَ</w:t>
      </w:r>
      <w:r w:rsidR="00142920" w:rsidRPr="00636EA8">
        <w:rPr>
          <w:rStyle w:val="Char1"/>
          <w:rtl/>
        </w:rPr>
        <w:t xml:space="preserve"> </w:t>
      </w:r>
      <w:r w:rsidR="00142920" w:rsidRPr="00636EA8">
        <w:rPr>
          <w:rStyle w:val="Char1"/>
          <w:rFonts w:hint="cs"/>
          <w:rtl/>
        </w:rPr>
        <w:t>ٱ</w:t>
      </w:r>
      <w:r w:rsidR="00142920" w:rsidRPr="00636EA8">
        <w:rPr>
          <w:rStyle w:val="Char1"/>
          <w:rFonts w:hint="eastAsia"/>
          <w:rtl/>
        </w:rPr>
        <w:t>ل</w:t>
      </w:r>
      <w:r w:rsidR="00142920" w:rsidRPr="00636EA8">
        <w:rPr>
          <w:rStyle w:val="Char1"/>
          <w:rFonts w:hint="cs"/>
          <w:rtl/>
        </w:rPr>
        <w:t>ۡ</w:t>
      </w:r>
      <w:r w:rsidR="00142920" w:rsidRPr="00636EA8">
        <w:rPr>
          <w:rStyle w:val="Char1"/>
          <w:rFonts w:hint="eastAsia"/>
          <w:rtl/>
        </w:rPr>
        <w:t>حَيَو</w:t>
      </w:r>
      <w:r w:rsidR="00142920" w:rsidRPr="00636EA8">
        <w:rPr>
          <w:rStyle w:val="Char1"/>
          <w:rFonts w:hint="cs"/>
          <w:rtl/>
        </w:rPr>
        <w:t>ٰ</w:t>
      </w:r>
      <w:r w:rsidR="00142920" w:rsidRPr="00636EA8">
        <w:rPr>
          <w:rStyle w:val="Char1"/>
          <w:rFonts w:hint="eastAsia"/>
          <w:rtl/>
        </w:rPr>
        <w:t>ةِ</w:t>
      </w:r>
      <w:r w:rsidR="00142920" w:rsidRPr="00636EA8">
        <w:rPr>
          <w:rStyle w:val="Char1"/>
          <w:rtl/>
        </w:rPr>
        <w:t xml:space="preserve"> </w:t>
      </w:r>
      <w:r w:rsidR="00142920" w:rsidRPr="00636EA8">
        <w:rPr>
          <w:rStyle w:val="Char1"/>
          <w:rFonts w:hint="cs"/>
          <w:rtl/>
        </w:rPr>
        <w:t>ٱ</w:t>
      </w:r>
      <w:r w:rsidR="00142920" w:rsidRPr="00636EA8">
        <w:rPr>
          <w:rStyle w:val="Char1"/>
          <w:rFonts w:hint="eastAsia"/>
          <w:rtl/>
        </w:rPr>
        <w:t>لدُّن</w:t>
      </w:r>
      <w:r w:rsidR="00142920" w:rsidRPr="00636EA8">
        <w:rPr>
          <w:rStyle w:val="Char1"/>
          <w:rFonts w:hint="cs"/>
          <w:rtl/>
        </w:rPr>
        <w:t>ۡ</w:t>
      </w:r>
      <w:r w:rsidR="00142920" w:rsidRPr="00636EA8">
        <w:rPr>
          <w:rStyle w:val="Char1"/>
          <w:rFonts w:hint="eastAsia"/>
          <w:rtl/>
        </w:rPr>
        <w:t>يَا</w:t>
      </w:r>
      <w:r w:rsidR="00C8054F" w:rsidRPr="00636EA8">
        <w:rPr>
          <w:rFonts w:ascii="KFGQPC Uthman Taha Naskh" w:cs="KFGQPC Uthman Taha Naskh" w:hint="cs"/>
          <w:sz w:val="26"/>
          <w:szCs w:val="26"/>
          <w:rtl/>
          <w:lang w:bidi="ar-SA"/>
        </w:rPr>
        <w:t>﴾</w:t>
      </w:r>
      <w:r w:rsidR="00142920" w:rsidRPr="00636EA8">
        <w:rPr>
          <w:rFonts w:ascii="KFGQPC Uthman Taha Naskh" w:cs="KFGQPC Uthman Taha Naskh"/>
          <w:sz w:val="26"/>
          <w:szCs w:val="26"/>
          <w:rtl/>
          <w:lang w:bidi="ar-SA"/>
        </w:rPr>
        <w:t xml:space="preserve"> </w:t>
      </w:r>
      <w:r w:rsidR="00142920" w:rsidRPr="00636EA8">
        <w:rPr>
          <w:rStyle w:val="Char8"/>
          <w:rtl/>
        </w:rPr>
        <w:t>[</w:t>
      </w:r>
      <w:r w:rsidR="00142920" w:rsidRPr="00636EA8">
        <w:rPr>
          <w:rStyle w:val="Char8"/>
          <w:rFonts w:hint="eastAsia"/>
          <w:rtl/>
        </w:rPr>
        <w:t>الكهف</w:t>
      </w:r>
      <w:r w:rsidR="00142920" w:rsidRPr="00636EA8">
        <w:rPr>
          <w:rStyle w:val="Char8"/>
          <w:rtl/>
        </w:rPr>
        <w:t xml:space="preserve">: </w:t>
      </w:r>
      <w:r w:rsidR="00142920" w:rsidRPr="00636EA8">
        <w:rPr>
          <w:rStyle w:val="Char8"/>
          <w:rFonts w:hint="cs"/>
          <w:rtl/>
        </w:rPr>
        <w:t>٢٨</w:t>
      </w:r>
      <w:r w:rsidR="00142920" w:rsidRPr="00636EA8">
        <w:rPr>
          <w:rStyle w:val="Char8"/>
          <w:rtl/>
        </w:rPr>
        <w:t>]</w:t>
      </w:r>
      <w:r w:rsidR="00142920" w:rsidRPr="00636EA8">
        <w:rPr>
          <w:rFonts w:ascii="KFGQPC Uthman Taha Naskh" w:cs="KFGQPC Uthman Taha Naskh"/>
          <w:sz w:val="26"/>
          <w:szCs w:val="26"/>
          <w:rtl/>
          <w:lang w:bidi="ar-SA"/>
        </w:rPr>
        <w:t xml:space="preserve">  </w:t>
      </w:r>
      <w:r w:rsidR="00E4433C" w:rsidRPr="00636EA8">
        <w:rPr>
          <w:rtl/>
          <w:lang w:bidi="ar-SA"/>
        </w:rPr>
        <w:t>یعنی: از آن‌ها دور نشو و بگذار تو را ببینند و تو نیز به آن‌ها بنگر؛ نه این‌که به زیور زندگی دنیا چشم بدوزی.</w:t>
      </w:r>
    </w:p>
    <w:p w:rsidR="00E4433C" w:rsidRPr="00636EA8" w:rsidRDefault="00E4433C" w:rsidP="00BB388D">
      <w:pPr>
        <w:rPr>
          <w:rtl/>
          <w:lang w:bidi="ar-SA"/>
        </w:rPr>
      </w:pPr>
      <w:r w:rsidRPr="00636EA8">
        <w:rPr>
          <w:rtl/>
          <w:lang w:bidi="ar-SA"/>
        </w:rPr>
        <w:t>به عنوان مثال: اگر دو نفر باشند که یکی از آن‌ها اهل طاعت و عبادت است، زکات می‌دهد، روزه می‌‌گیرد، به مردم نیکی می‌کند و صبح و شام به عبادت و راز و نیاز مشغول است؛ و آن یکی، پول‌دار و ثروتمند است، ماشین‌ها و خانه‌های آن‌چنانی دارد. کدام‌یک از این‌ها برای دوستی و هم‌نشینی بهتر است؟ بله؛ شخص عابد. باید با او دوستی و هم‌نشینی کنیم و به‌خاطر دنیا چشمان خود را او برنگردانیم و به مال و دارایی‌های دیگران، چشم ندوزیم. دنیا و همه‌ی آن چه که در دنیاست، هیچ و ناچیز است؛ دنیا، کالای فانی و زودگذر</w:t>
      </w:r>
      <w:r w:rsidR="00457B75" w:rsidRPr="00636EA8">
        <w:rPr>
          <w:rtl/>
          <w:lang w:bidi="ar-SA"/>
        </w:rPr>
        <w:t>ی‌ست</w:t>
      </w:r>
      <w:r w:rsidRPr="00636EA8">
        <w:rPr>
          <w:rtl/>
          <w:lang w:bidi="ar-SA"/>
        </w:rPr>
        <w:t>؛ خوشی‌های دنیا، هر چه باشد، پایان می‌یابد و همواره با غم و اندوه، همراه است. به دنبال هر خوشی، ناخوش</w:t>
      </w:r>
      <w:r w:rsidR="00457B75" w:rsidRPr="00636EA8">
        <w:rPr>
          <w:rtl/>
          <w:lang w:bidi="ar-SA"/>
        </w:rPr>
        <w:t>ی‌ست</w:t>
      </w:r>
      <w:r w:rsidRPr="00636EA8">
        <w:rPr>
          <w:rtl/>
          <w:lang w:bidi="ar-SA"/>
        </w:rPr>
        <w:t xml:space="preserve"> و هر خنده‌ای، گریه‌ای دارد. بزرگی که گمان می‌کنم ابن مسعود</w:t>
      </w:r>
      <w:r w:rsidRPr="00636EA8">
        <w:rPr>
          <w:lang w:bidi="ar-SA"/>
        </w:rPr>
        <w:sym w:font="AGA Arabesque" w:char="F074"/>
      </w:r>
      <w:r w:rsidRPr="00636EA8">
        <w:rPr>
          <w:rtl/>
          <w:lang w:bidi="ar-SA"/>
        </w:rPr>
        <w:t xml:space="preserve"> می‌باشد، گفته است:</w:t>
      </w:r>
      <w:r w:rsidR="00D5646F" w:rsidRPr="00636EA8">
        <w:rPr>
          <w:rtl/>
          <w:lang w:bidi="ar-SA"/>
        </w:rPr>
        <w:t xml:space="preserve"> «</w:t>
      </w:r>
      <w:r w:rsidR="009F53EA" w:rsidRPr="00636EA8">
        <w:rPr>
          <w:rtl/>
          <w:lang w:bidi="ar-SA"/>
        </w:rPr>
        <w:t>هیچ خانه‌ای سرشار از شادی و سرور نمی‌گردد، مگر این‌که پُر از غم و اندوه نیز می‌شود</w:t>
      </w:r>
      <w:r w:rsidR="00D5646F" w:rsidRPr="00636EA8">
        <w:rPr>
          <w:rtl/>
          <w:lang w:bidi="ar-SA"/>
        </w:rPr>
        <w:t>»</w:t>
      </w:r>
      <w:r w:rsidR="009F53EA" w:rsidRPr="00636EA8">
        <w:rPr>
          <w:rtl/>
          <w:lang w:bidi="ar-SA"/>
        </w:rPr>
        <w:t>. واقعاً درست گفته است؛ زیرا در هر خانه‌ای، یکی پس از دیگری، می‌میرد و غم و اندوه بر آن خانه، سایه می‌اندازد و شادی‌ها به غم و غصه تبدیل می‌شود. لذا درست گفته‌اند که: «دنیا، همه هیچ».</w:t>
      </w:r>
    </w:p>
    <w:p w:rsidR="009F53EA" w:rsidRPr="00636EA8" w:rsidRDefault="009F53EA" w:rsidP="00142920">
      <w:pPr>
        <w:rPr>
          <w:rtl/>
          <w:lang w:bidi="ar-SA"/>
        </w:rPr>
      </w:pPr>
      <w:r w:rsidRPr="00636EA8">
        <w:rPr>
          <w:rtl/>
          <w:lang w:bidi="ar-SA"/>
        </w:rPr>
        <w:t xml:space="preserve">لذا </w:t>
      </w:r>
      <w:r w:rsidR="00C8054F" w:rsidRPr="00636EA8">
        <w:rPr>
          <w:rFonts w:ascii="KFGQPC Uthman Taha Naskh" w:cs="KFGQPC Uthman Taha Naskh" w:hint="cs"/>
          <w:sz w:val="26"/>
          <w:szCs w:val="26"/>
          <w:rtl/>
          <w:lang w:bidi="ar-SA"/>
        </w:rPr>
        <w:t>﴿</w:t>
      </w:r>
      <w:r w:rsidR="00142920" w:rsidRPr="00636EA8">
        <w:rPr>
          <w:rStyle w:val="Char1"/>
          <w:rFonts w:hint="eastAsia"/>
          <w:rtl/>
        </w:rPr>
        <w:t>وَلَا</w:t>
      </w:r>
      <w:r w:rsidR="00142920" w:rsidRPr="00636EA8">
        <w:rPr>
          <w:rStyle w:val="Char1"/>
          <w:rtl/>
        </w:rPr>
        <w:t xml:space="preserve"> </w:t>
      </w:r>
      <w:r w:rsidR="00142920" w:rsidRPr="00636EA8">
        <w:rPr>
          <w:rStyle w:val="Char1"/>
          <w:rFonts w:hint="eastAsia"/>
          <w:rtl/>
        </w:rPr>
        <w:t>تَع</w:t>
      </w:r>
      <w:r w:rsidR="00142920" w:rsidRPr="00636EA8">
        <w:rPr>
          <w:rStyle w:val="Char1"/>
          <w:rFonts w:hint="cs"/>
          <w:rtl/>
        </w:rPr>
        <w:t>ۡ</w:t>
      </w:r>
      <w:r w:rsidR="00142920" w:rsidRPr="00636EA8">
        <w:rPr>
          <w:rStyle w:val="Char1"/>
          <w:rFonts w:hint="eastAsia"/>
          <w:rtl/>
        </w:rPr>
        <w:t>دُ</w:t>
      </w:r>
      <w:r w:rsidR="00142920" w:rsidRPr="00636EA8">
        <w:rPr>
          <w:rStyle w:val="Char1"/>
          <w:rtl/>
        </w:rPr>
        <w:t xml:space="preserve"> </w:t>
      </w:r>
      <w:r w:rsidR="00142920" w:rsidRPr="00636EA8">
        <w:rPr>
          <w:rStyle w:val="Char1"/>
          <w:rFonts w:hint="eastAsia"/>
          <w:rtl/>
        </w:rPr>
        <w:t>عَي</w:t>
      </w:r>
      <w:r w:rsidR="00142920" w:rsidRPr="00636EA8">
        <w:rPr>
          <w:rStyle w:val="Char1"/>
          <w:rFonts w:hint="cs"/>
          <w:rtl/>
        </w:rPr>
        <w:t>ۡ</w:t>
      </w:r>
      <w:r w:rsidR="00142920" w:rsidRPr="00636EA8">
        <w:rPr>
          <w:rStyle w:val="Char1"/>
          <w:rFonts w:hint="eastAsia"/>
          <w:rtl/>
        </w:rPr>
        <w:t>نَاكَ</w:t>
      </w:r>
      <w:r w:rsidR="00142920" w:rsidRPr="00636EA8">
        <w:rPr>
          <w:rStyle w:val="Char1"/>
          <w:rtl/>
        </w:rPr>
        <w:t xml:space="preserve"> </w:t>
      </w:r>
      <w:r w:rsidR="00142920" w:rsidRPr="00636EA8">
        <w:rPr>
          <w:rStyle w:val="Char1"/>
          <w:rFonts w:hint="eastAsia"/>
          <w:rtl/>
        </w:rPr>
        <w:t>عَن</w:t>
      </w:r>
      <w:r w:rsidR="00142920" w:rsidRPr="00636EA8">
        <w:rPr>
          <w:rStyle w:val="Char1"/>
          <w:rFonts w:hint="cs"/>
          <w:rtl/>
        </w:rPr>
        <w:t>ۡ</w:t>
      </w:r>
      <w:r w:rsidR="00142920" w:rsidRPr="00636EA8">
        <w:rPr>
          <w:rStyle w:val="Char1"/>
          <w:rFonts w:hint="eastAsia"/>
          <w:rtl/>
        </w:rPr>
        <w:t>هُم</w:t>
      </w:r>
      <w:r w:rsidR="00142920" w:rsidRPr="00636EA8">
        <w:rPr>
          <w:rStyle w:val="Char1"/>
          <w:rFonts w:hint="cs"/>
          <w:rtl/>
        </w:rPr>
        <w:t>ۡ</w:t>
      </w:r>
      <w:r w:rsidR="00142920" w:rsidRPr="00636EA8">
        <w:rPr>
          <w:rStyle w:val="Char1"/>
          <w:rtl/>
        </w:rPr>
        <w:t xml:space="preserve"> </w:t>
      </w:r>
      <w:r w:rsidR="00142920" w:rsidRPr="00636EA8">
        <w:rPr>
          <w:rStyle w:val="Char1"/>
          <w:rFonts w:hint="eastAsia"/>
          <w:rtl/>
        </w:rPr>
        <w:t>تُرِيدُ</w:t>
      </w:r>
      <w:r w:rsidR="00142920" w:rsidRPr="00636EA8">
        <w:rPr>
          <w:rStyle w:val="Char1"/>
          <w:rtl/>
        </w:rPr>
        <w:t xml:space="preserve"> </w:t>
      </w:r>
      <w:r w:rsidR="00142920" w:rsidRPr="00636EA8">
        <w:rPr>
          <w:rStyle w:val="Char1"/>
          <w:rFonts w:hint="eastAsia"/>
          <w:rtl/>
        </w:rPr>
        <w:t>زِينَةَ</w:t>
      </w:r>
      <w:r w:rsidR="00142920" w:rsidRPr="00636EA8">
        <w:rPr>
          <w:rStyle w:val="Char1"/>
          <w:rtl/>
        </w:rPr>
        <w:t xml:space="preserve"> </w:t>
      </w:r>
      <w:r w:rsidR="00142920" w:rsidRPr="00636EA8">
        <w:rPr>
          <w:rStyle w:val="Char1"/>
          <w:rFonts w:hint="cs"/>
          <w:rtl/>
        </w:rPr>
        <w:t>ٱ</w:t>
      </w:r>
      <w:r w:rsidR="00142920" w:rsidRPr="00636EA8">
        <w:rPr>
          <w:rStyle w:val="Char1"/>
          <w:rFonts w:hint="eastAsia"/>
          <w:rtl/>
        </w:rPr>
        <w:t>ل</w:t>
      </w:r>
      <w:r w:rsidR="00142920" w:rsidRPr="00636EA8">
        <w:rPr>
          <w:rStyle w:val="Char1"/>
          <w:rFonts w:hint="cs"/>
          <w:rtl/>
        </w:rPr>
        <w:t>ۡ</w:t>
      </w:r>
      <w:r w:rsidR="00142920" w:rsidRPr="00636EA8">
        <w:rPr>
          <w:rStyle w:val="Char1"/>
          <w:rFonts w:hint="eastAsia"/>
          <w:rtl/>
        </w:rPr>
        <w:t>حَيَو</w:t>
      </w:r>
      <w:r w:rsidR="00142920" w:rsidRPr="00636EA8">
        <w:rPr>
          <w:rStyle w:val="Char1"/>
          <w:rFonts w:hint="cs"/>
          <w:rtl/>
        </w:rPr>
        <w:t>ٰ</w:t>
      </w:r>
      <w:r w:rsidR="00142920" w:rsidRPr="00636EA8">
        <w:rPr>
          <w:rStyle w:val="Char1"/>
          <w:rFonts w:hint="eastAsia"/>
          <w:rtl/>
        </w:rPr>
        <w:t>ةِ</w:t>
      </w:r>
      <w:r w:rsidR="00142920" w:rsidRPr="00636EA8">
        <w:rPr>
          <w:rStyle w:val="Char1"/>
          <w:rtl/>
        </w:rPr>
        <w:t xml:space="preserve"> </w:t>
      </w:r>
      <w:r w:rsidR="00142920" w:rsidRPr="00636EA8">
        <w:rPr>
          <w:rStyle w:val="Char1"/>
          <w:rFonts w:hint="cs"/>
          <w:rtl/>
        </w:rPr>
        <w:t>ٱ</w:t>
      </w:r>
      <w:r w:rsidR="00142920" w:rsidRPr="00636EA8">
        <w:rPr>
          <w:rStyle w:val="Char1"/>
          <w:rFonts w:hint="eastAsia"/>
          <w:rtl/>
        </w:rPr>
        <w:t>لدُّن</w:t>
      </w:r>
      <w:r w:rsidR="00142920" w:rsidRPr="00636EA8">
        <w:rPr>
          <w:rStyle w:val="Char1"/>
          <w:rFonts w:hint="cs"/>
          <w:rtl/>
        </w:rPr>
        <w:t>ۡ</w:t>
      </w:r>
      <w:r w:rsidR="00142920" w:rsidRPr="00636EA8">
        <w:rPr>
          <w:rStyle w:val="Char1"/>
          <w:rFonts w:hint="eastAsia"/>
          <w:rtl/>
        </w:rPr>
        <w:t>يَا</w:t>
      </w:r>
      <w:r w:rsidR="00C8054F" w:rsidRPr="00636EA8">
        <w:rPr>
          <w:rFonts w:ascii="KFGQPC Uthman Taha Naskh" w:cs="KFGQPC Uthman Taha Naskh" w:hint="cs"/>
          <w:sz w:val="26"/>
          <w:szCs w:val="26"/>
          <w:rtl/>
          <w:lang w:bidi="ar-SA"/>
        </w:rPr>
        <w:t>﴾</w:t>
      </w:r>
      <w:r w:rsidR="00142920" w:rsidRPr="00636EA8">
        <w:rPr>
          <w:rFonts w:ascii="KFGQPC Uthman Taha Naskh" w:cs="KFGQPC Uthman Taha Naskh"/>
          <w:sz w:val="26"/>
          <w:szCs w:val="26"/>
          <w:rtl/>
          <w:lang w:bidi="ar-SA"/>
        </w:rPr>
        <w:t xml:space="preserve"> </w:t>
      </w:r>
      <w:r w:rsidR="00142920" w:rsidRPr="00636EA8">
        <w:rPr>
          <w:rStyle w:val="Char8"/>
          <w:rtl/>
        </w:rPr>
        <w:t>[</w:t>
      </w:r>
      <w:r w:rsidR="00142920" w:rsidRPr="00636EA8">
        <w:rPr>
          <w:rStyle w:val="Char8"/>
          <w:rFonts w:hint="eastAsia"/>
          <w:rtl/>
        </w:rPr>
        <w:t>الكهف</w:t>
      </w:r>
      <w:r w:rsidR="00142920" w:rsidRPr="00636EA8">
        <w:rPr>
          <w:rStyle w:val="Char8"/>
          <w:rtl/>
        </w:rPr>
        <w:t xml:space="preserve">: </w:t>
      </w:r>
      <w:r w:rsidR="00142920" w:rsidRPr="00636EA8">
        <w:rPr>
          <w:rStyle w:val="Char8"/>
          <w:rFonts w:hint="cs"/>
          <w:rtl/>
        </w:rPr>
        <w:t>٢٨</w:t>
      </w:r>
      <w:r w:rsidR="00142920" w:rsidRPr="00636EA8">
        <w:rPr>
          <w:rStyle w:val="Char8"/>
          <w:rtl/>
        </w:rPr>
        <w:t>]</w:t>
      </w:r>
      <w:r w:rsidR="00142920" w:rsidRPr="00636EA8">
        <w:rPr>
          <w:rStyle w:val="Char8"/>
        </w:rPr>
        <w:t xml:space="preserve"> </w:t>
      </w:r>
      <w:r w:rsidRPr="00636EA8">
        <w:rPr>
          <w:rtl/>
          <w:lang w:bidi="ar-SA"/>
        </w:rPr>
        <w:t>بدین معناست که همواره با آن‌ها و یاورِ آنان باش که پیوسته در عبادت‌ و راز و نیاز با پروردگارند و گناهت به زرق و برقی نباشد که برخی از انسان‌ها را از آن، بهره‌مند ساخته‌ایم؛ همان‌طور که الله</w:t>
      </w:r>
      <w:r w:rsidRPr="00636EA8">
        <w:rPr>
          <w:lang w:bidi="ar-SA"/>
        </w:rPr>
        <w:sym w:font="AGA Arabesque" w:char="F055"/>
      </w:r>
      <w:r w:rsidRPr="00636EA8">
        <w:rPr>
          <w:rtl/>
          <w:lang w:bidi="ar-SA"/>
        </w:rPr>
        <w:t xml:space="preserve"> می‌فرماید:</w:t>
      </w:r>
    </w:p>
    <w:p w:rsidR="00142920" w:rsidRPr="00636EA8" w:rsidRDefault="00C8054F" w:rsidP="00FE0967">
      <w:pPr>
        <w:pStyle w:val="a0"/>
        <w:rPr>
          <w:rStyle w:val="Char8"/>
        </w:rPr>
      </w:pPr>
      <w:r w:rsidRPr="00636EA8">
        <w:rPr>
          <w:rFonts w:ascii="KFGQPC Uthman Taha Naskh" w:cs="KFGQPC Uthman Taha Naskh" w:hint="cs"/>
          <w:sz w:val="26"/>
          <w:rtl/>
          <w:lang w:bidi="ar-SA"/>
        </w:rPr>
        <w:t>﴿</w:t>
      </w:r>
      <w:r w:rsidR="00FE0967" w:rsidRPr="00636EA8">
        <w:rPr>
          <w:rStyle w:val="Char1"/>
          <w:rFonts w:hint="eastAsia"/>
          <w:rtl/>
        </w:rPr>
        <w:t>وَلَا</w:t>
      </w:r>
      <w:r w:rsidR="00FE0967" w:rsidRPr="00636EA8">
        <w:rPr>
          <w:rStyle w:val="Char1"/>
          <w:rtl/>
        </w:rPr>
        <w:t xml:space="preserve"> </w:t>
      </w:r>
      <w:r w:rsidR="00FE0967" w:rsidRPr="00636EA8">
        <w:rPr>
          <w:rStyle w:val="Char1"/>
          <w:rFonts w:hint="eastAsia"/>
          <w:rtl/>
        </w:rPr>
        <w:t>تَمُدَّنَّ</w:t>
      </w:r>
      <w:r w:rsidR="00FE0967" w:rsidRPr="00636EA8">
        <w:rPr>
          <w:rStyle w:val="Char1"/>
          <w:rtl/>
        </w:rPr>
        <w:t xml:space="preserve"> </w:t>
      </w:r>
      <w:r w:rsidR="00FE0967" w:rsidRPr="00636EA8">
        <w:rPr>
          <w:rStyle w:val="Char1"/>
          <w:rFonts w:hint="eastAsia"/>
          <w:rtl/>
        </w:rPr>
        <w:t>عَي</w:t>
      </w:r>
      <w:r w:rsidR="00FE0967" w:rsidRPr="00636EA8">
        <w:rPr>
          <w:rStyle w:val="Char1"/>
          <w:rFonts w:hint="cs"/>
          <w:rtl/>
        </w:rPr>
        <w:t>ۡ</w:t>
      </w:r>
      <w:r w:rsidR="00FE0967" w:rsidRPr="00636EA8">
        <w:rPr>
          <w:rStyle w:val="Char1"/>
          <w:rFonts w:hint="eastAsia"/>
          <w:rtl/>
        </w:rPr>
        <w:t>نَي</w:t>
      </w:r>
      <w:r w:rsidR="00FE0967" w:rsidRPr="00636EA8">
        <w:rPr>
          <w:rStyle w:val="Char1"/>
          <w:rFonts w:hint="cs"/>
          <w:rtl/>
        </w:rPr>
        <w:t>ۡ</w:t>
      </w:r>
      <w:r w:rsidR="00FE0967" w:rsidRPr="00636EA8">
        <w:rPr>
          <w:rStyle w:val="Char1"/>
          <w:rFonts w:hint="eastAsia"/>
          <w:rtl/>
        </w:rPr>
        <w:t>كَ</w:t>
      </w:r>
      <w:r w:rsidR="00FE0967" w:rsidRPr="00636EA8">
        <w:rPr>
          <w:rStyle w:val="Char1"/>
          <w:rtl/>
        </w:rPr>
        <w:t xml:space="preserve"> </w:t>
      </w:r>
      <w:r w:rsidR="00FE0967" w:rsidRPr="00636EA8">
        <w:rPr>
          <w:rStyle w:val="Char1"/>
          <w:rFonts w:hint="eastAsia"/>
          <w:rtl/>
        </w:rPr>
        <w:t>إِلَى</w:t>
      </w:r>
      <w:r w:rsidR="00FE0967" w:rsidRPr="00636EA8">
        <w:rPr>
          <w:rStyle w:val="Char1"/>
          <w:rFonts w:hint="cs"/>
          <w:rtl/>
        </w:rPr>
        <w:t>ٰ</w:t>
      </w:r>
      <w:r w:rsidR="00FE0967" w:rsidRPr="00636EA8">
        <w:rPr>
          <w:rStyle w:val="Char1"/>
          <w:rtl/>
        </w:rPr>
        <w:t xml:space="preserve"> </w:t>
      </w:r>
      <w:r w:rsidR="00FE0967" w:rsidRPr="00636EA8">
        <w:rPr>
          <w:rStyle w:val="Char1"/>
          <w:rFonts w:hint="eastAsia"/>
          <w:rtl/>
        </w:rPr>
        <w:t>مَا</w:t>
      </w:r>
      <w:r w:rsidR="00FE0967" w:rsidRPr="00636EA8">
        <w:rPr>
          <w:rStyle w:val="Char1"/>
          <w:rtl/>
        </w:rPr>
        <w:t xml:space="preserve"> </w:t>
      </w:r>
      <w:r w:rsidR="00FE0967" w:rsidRPr="00636EA8">
        <w:rPr>
          <w:rStyle w:val="Char1"/>
          <w:rFonts w:hint="eastAsia"/>
          <w:rtl/>
        </w:rPr>
        <w:t>مَتَّع</w:t>
      </w:r>
      <w:r w:rsidR="00FE0967" w:rsidRPr="00636EA8">
        <w:rPr>
          <w:rStyle w:val="Char1"/>
          <w:rFonts w:hint="cs"/>
          <w:rtl/>
        </w:rPr>
        <w:t>ۡ</w:t>
      </w:r>
      <w:r w:rsidR="00FE0967" w:rsidRPr="00636EA8">
        <w:rPr>
          <w:rStyle w:val="Char1"/>
          <w:rFonts w:hint="eastAsia"/>
          <w:rtl/>
        </w:rPr>
        <w:t>نَا</w:t>
      </w:r>
      <w:r w:rsidR="00FE0967" w:rsidRPr="00636EA8">
        <w:rPr>
          <w:rStyle w:val="Char1"/>
          <w:rtl/>
        </w:rPr>
        <w:t xml:space="preserve"> </w:t>
      </w:r>
      <w:r w:rsidR="00FE0967" w:rsidRPr="00636EA8">
        <w:rPr>
          <w:rStyle w:val="Char1"/>
          <w:rFonts w:hint="eastAsia"/>
          <w:rtl/>
        </w:rPr>
        <w:t>بِهِ</w:t>
      </w:r>
      <w:r w:rsidR="00FE0967" w:rsidRPr="00636EA8">
        <w:rPr>
          <w:rStyle w:val="Char1"/>
          <w:rFonts w:hint="cs"/>
          <w:rtl/>
        </w:rPr>
        <w:t>ۦٓ</w:t>
      </w:r>
      <w:r w:rsidR="00FE0967" w:rsidRPr="00636EA8">
        <w:rPr>
          <w:rStyle w:val="Char1"/>
          <w:rtl/>
        </w:rPr>
        <w:t xml:space="preserve"> </w:t>
      </w:r>
      <w:r w:rsidR="00FE0967" w:rsidRPr="00636EA8">
        <w:rPr>
          <w:rStyle w:val="Char1"/>
          <w:rFonts w:hint="eastAsia"/>
          <w:rtl/>
        </w:rPr>
        <w:t>أَز</w:t>
      </w:r>
      <w:r w:rsidR="00FE0967" w:rsidRPr="00636EA8">
        <w:rPr>
          <w:rStyle w:val="Char1"/>
          <w:rFonts w:hint="cs"/>
          <w:rtl/>
        </w:rPr>
        <w:t>ۡ</w:t>
      </w:r>
      <w:r w:rsidR="00FE0967" w:rsidRPr="00636EA8">
        <w:rPr>
          <w:rStyle w:val="Char1"/>
          <w:rFonts w:hint="eastAsia"/>
          <w:rtl/>
        </w:rPr>
        <w:t>وَ</w:t>
      </w:r>
      <w:r w:rsidR="00FE0967" w:rsidRPr="00636EA8">
        <w:rPr>
          <w:rStyle w:val="Char1"/>
          <w:rFonts w:hint="cs"/>
          <w:rtl/>
        </w:rPr>
        <w:t>ٰ</w:t>
      </w:r>
      <w:r w:rsidR="00FE0967" w:rsidRPr="00636EA8">
        <w:rPr>
          <w:rStyle w:val="Char1"/>
          <w:rFonts w:hint="eastAsia"/>
          <w:rtl/>
        </w:rPr>
        <w:t>ج</w:t>
      </w:r>
      <w:r w:rsidR="00FE0967" w:rsidRPr="00636EA8">
        <w:rPr>
          <w:rStyle w:val="Char1"/>
          <w:rFonts w:hint="cs"/>
          <w:rtl/>
        </w:rPr>
        <w:t>ٗ</w:t>
      </w:r>
      <w:r w:rsidR="00FE0967" w:rsidRPr="00636EA8">
        <w:rPr>
          <w:rStyle w:val="Char1"/>
          <w:rFonts w:hint="eastAsia"/>
          <w:rtl/>
        </w:rPr>
        <w:t>ا</w:t>
      </w:r>
      <w:r w:rsidR="00FE0967" w:rsidRPr="00636EA8">
        <w:rPr>
          <w:rStyle w:val="Char1"/>
          <w:rtl/>
        </w:rPr>
        <w:t xml:space="preserve"> </w:t>
      </w:r>
      <w:r w:rsidR="00FE0967" w:rsidRPr="00636EA8">
        <w:rPr>
          <w:rStyle w:val="Char1"/>
          <w:rFonts w:hint="eastAsia"/>
          <w:rtl/>
        </w:rPr>
        <w:t>مِّن</w:t>
      </w:r>
      <w:r w:rsidR="00FE0967" w:rsidRPr="00636EA8">
        <w:rPr>
          <w:rStyle w:val="Char1"/>
          <w:rFonts w:hint="cs"/>
          <w:rtl/>
        </w:rPr>
        <w:t>ۡ</w:t>
      </w:r>
      <w:r w:rsidR="00FE0967" w:rsidRPr="00636EA8">
        <w:rPr>
          <w:rStyle w:val="Char1"/>
          <w:rFonts w:hint="eastAsia"/>
          <w:rtl/>
        </w:rPr>
        <w:t>هُم</w:t>
      </w:r>
      <w:r w:rsidR="00FE0967" w:rsidRPr="00636EA8">
        <w:rPr>
          <w:rStyle w:val="Char1"/>
          <w:rFonts w:hint="cs"/>
          <w:rtl/>
        </w:rPr>
        <w:t>ۡ</w:t>
      </w:r>
      <w:r w:rsidR="00FE0967" w:rsidRPr="00636EA8">
        <w:rPr>
          <w:rStyle w:val="Char1"/>
          <w:rtl/>
        </w:rPr>
        <w:t xml:space="preserve"> </w:t>
      </w:r>
      <w:r w:rsidR="00FE0967" w:rsidRPr="00636EA8">
        <w:rPr>
          <w:rStyle w:val="Char1"/>
          <w:rFonts w:hint="eastAsia"/>
          <w:rtl/>
        </w:rPr>
        <w:t>زَه</w:t>
      </w:r>
      <w:r w:rsidR="00FE0967" w:rsidRPr="00636EA8">
        <w:rPr>
          <w:rStyle w:val="Char1"/>
          <w:rFonts w:hint="cs"/>
          <w:rtl/>
        </w:rPr>
        <w:t>ۡ</w:t>
      </w:r>
      <w:r w:rsidR="00FE0967" w:rsidRPr="00636EA8">
        <w:rPr>
          <w:rStyle w:val="Char1"/>
          <w:rFonts w:hint="eastAsia"/>
          <w:rtl/>
        </w:rPr>
        <w:t>رَةَ</w:t>
      </w:r>
      <w:r w:rsidR="00FE0967" w:rsidRPr="00636EA8">
        <w:rPr>
          <w:rStyle w:val="Char1"/>
          <w:rtl/>
        </w:rPr>
        <w:t xml:space="preserve"> </w:t>
      </w:r>
      <w:r w:rsidR="00FE0967" w:rsidRPr="00636EA8">
        <w:rPr>
          <w:rStyle w:val="Char1"/>
          <w:rFonts w:hint="cs"/>
          <w:rtl/>
        </w:rPr>
        <w:t>ٱ</w:t>
      </w:r>
      <w:r w:rsidR="00FE0967" w:rsidRPr="00636EA8">
        <w:rPr>
          <w:rStyle w:val="Char1"/>
          <w:rFonts w:hint="eastAsia"/>
          <w:rtl/>
        </w:rPr>
        <w:t>ل</w:t>
      </w:r>
      <w:r w:rsidR="00FE0967" w:rsidRPr="00636EA8">
        <w:rPr>
          <w:rStyle w:val="Char1"/>
          <w:rFonts w:hint="cs"/>
          <w:rtl/>
        </w:rPr>
        <w:t>ۡ</w:t>
      </w:r>
      <w:r w:rsidR="00FE0967" w:rsidRPr="00636EA8">
        <w:rPr>
          <w:rStyle w:val="Char1"/>
          <w:rFonts w:hint="eastAsia"/>
          <w:rtl/>
        </w:rPr>
        <w:t>حَيَو</w:t>
      </w:r>
      <w:r w:rsidR="00FE0967" w:rsidRPr="00636EA8">
        <w:rPr>
          <w:rStyle w:val="Char1"/>
          <w:rFonts w:hint="cs"/>
          <w:rtl/>
        </w:rPr>
        <w:t>ٰ</w:t>
      </w:r>
      <w:r w:rsidR="00FE0967" w:rsidRPr="00636EA8">
        <w:rPr>
          <w:rStyle w:val="Char1"/>
          <w:rFonts w:hint="eastAsia"/>
          <w:rtl/>
        </w:rPr>
        <w:t>ةِ</w:t>
      </w:r>
      <w:r w:rsidR="00FE0967" w:rsidRPr="00636EA8">
        <w:rPr>
          <w:rStyle w:val="Char1"/>
          <w:rtl/>
        </w:rPr>
        <w:t xml:space="preserve"> </w:t>
      </w:r>
      <w:r w:rsidR="00FE0967" w:rsidRPr="00636EA8">
        <w:rPr>
          <w:rStyle w:val="Char1"/>
          <w:rFonts w:hint="cs"/>
          <w:rtl/>
        </w:rPr>
        <w:t>ٱ</w:t>
      </w:r>
      <w:r w:rsidR="00FE0967" w:rsidRPr="00636EA8">
        <w:rPr>
          <w:rStyle w:val="Char1"/>
          <w:rFonts w:hint="eastAsia"/>
          <w:rtl/>
        </w:rPr>
        <w:t>لدُّن</w:t>
      </w:r>
      <w:r w:rsidR="00FE0967" w:rsidRPr="00636EA8">
        <w:rPr>
          <w:rStyle w:val="Char1"/>
          <w:rFonts w:hint="cs"/>
          <w:rtl/>
        </w:rPr>
        <w:t>ۡ</w:t>
      </w:r>
      <w:r w:rsidR="00FE0967" w:rsidRPr="00636EA8">
        <w:rPr>
          <w:rStyle w:val="Char1"/>
          <w:rFonts w:hint="eastAsia"/>
          <w:rtl/>
        </w:rPr>
        <w:t>يَا</w:t>
      </w:r>
      <w:r w:rsidR="00FE0967" w:rsidRPr="00636EA8">
        <w:rPr>
          <w:rStyle w:val="Char1"/>
          <w:rtl/>
        </w:rPr>
        <w:t xml:space="preserve"> </w:t>
      </w:r>
      <w:r w:rsidR="00FE0967" w:rsidRPr="00636EA8">
        <w:rPr>
          <w:rStyle w:val="Char1"/>
          <w:rFonts w:hint="eastAsia"/>
          <w:rtl/>
        </w:rPr>
        <w:t>لِنَف</w:t>
      </w:r>
      <w:r w:rsidR="00FE0967" w:rsidRPr="00636EA8">
        <w:rPr>
          <w:rStyle w:val="Char1"/>
          <w:rFonts w:hint="cs"/>
          <w:rtl/>
        </w:rPr>
        <w:t>ۡ</w:t>
      </w:r>
      <w:r w:rsidR="00FE0967" w:rsidRPr="00636EA8">
        <w:rPr>
          <w:rStyle w:val="Char1"/>
          <w:rFonts w:hint="eastAsia"/>
          <w:rtl/>
        </w:rPr>
        <w:t>تِنَهُم</w:t>
      </w:r>
      <w:r w:rsidR="00FE0967" w:rsidRPr="00636EA8">
        <w:rPr>
          <w:rStyle w:val="Char1"/>
          <w:rFonts w:hint="cs"/>
          <w:rtl/>
        </w:rPr>
        <w:t>ۡ</w:t>
      </w:r>
      <w:r w:rsidR="00FE0967" w:rsidRPr="00636EA8">
        <w:rPr>
          <w:rStyle w:val="Char1"/>
          <w:rtl/>
        </w:rPr>
        <w:t xml:space="preserve"> </w:t>
      </w:r>
      <w:r w:rsidR="00FE0967" w:rsidRPr="00636EA8">
        <w:rPr>
          <w:rStyle w:val="Char1"/>
          <w:rFonts w:hint="eastAsia"/>
          <w:rtl/>
        </w:rPr>
        <w:t>فِيهِ</w:t>
      </w:r>
      <w:r w:rsidR="00FE0967" w:rsidRPr="00636EA8">
        <w:rPr>
          <w:rStyle w:val="Char1"/>
          <w:rFonts w:hint="cs"/>
          <w:rtl/>
        </w:rPr>
        <w:t>ۚ</w:t>
      </w:r>
      <w:r w:rsidR="00FE0967" w:rsidRPr="00636EA8">
        <w:rPr>
          <w:rStyle w:val="Char1"/>
          <w:rtl/>
        </w:rPr>
        <w:t xml:space="preserve"> </w:t>
      </w:r>
      <w:r w:rsidR="00FE0967" w:rsidRPr="00636EA8">
        <w:rPr>
          <w:rStyle w:val="Char1"/>
          <w:rFonts w:hint="eastAsia"/>
          <w:rtl/>
        </w:rPr>
        <w:t>وَرِز</w:t>
      </w:r>
      <w:r w:rsidR="00FE0967" w:rsidRPr="00636EA8">
        <w:rPr>
          <w:rStyle w:val="Char1"/>
          <w:rFonts w:hint="cs"/>
          <w:rtl/>
        </w:rPr>
        <w:t>ۡ</w:t>
      </w:r>
      <w:r w:rsidR="00FE0967" w:rsidRPr="00636EA8">
        <w:rPr>
          <w:rStyle w:val="Char1"/>
          <w:rFonts w:hint="eastAsia"/>
          <w:rtl/>
        </w:rPr>
        <w:t>قُ</w:t>
      </w:r>
      <w:r w:rsidR="00FE0967" w:rsidRPr="00636EA8">
        <w:rPr>
          <w:rStyle w:val="Char1"/>
          <w:rtl/>
        </w:rPr>
        <w:t xml:space="preserve"> </w:t>
      </w:r>
      <w:r w:rsidR="00FE0967" w:rsidRPr="00636EA8">
        <w:rPr>
          <w:rStyle w:val="Char1"/>
          <w:rFonts w:hint="eastAsia"/>
          <w:rtl/>
        </w:rPr>
        <w:t>رَبِّكَ</w:t>
      </w:r>
      <w:r w:rsidR="00FE0967" w:rsidRPr="00636EA8">
        <w:rPr>
          <w:rStyle w:val="Char1"/>
          <w:rtl/>
        </w:rPr>
        <w:t xml:space="preserve"> </w:t>
      </w:r>
      <w:r w:rsidR="00FE0967" w:rsidRPr="00636EA8">
        <w:rPr>
          <w:rStyle w:val="Char1"/>
          <w:rFonts w:hint="eastAsia"/>
          <w:rtl/>
        </w:rPr>
        <w:t>خَي</w:t>
      </w:r>
      <w:r w:rsidR="00FE0967" w:rsidRPr="00636EA8">
        <w:rPr>
          <w:rStyle w:val="Char1"/>
          <w:rFonts w:hint="cs"/>
          <w:rtl/>
        </w:rPr>
        <w:t>ۡ</w:t>
      </w:r>
      <w:r w:rsidR="00FE0967" w:rsidRPr="00636EA8">
        <w:rPr>
          <w:rStyle w:val="Char1"/>
          <w:rFonts w:hint="eastAsia"/>
          <w:rtl/>
        </w:rPr>
        <w:t>ر</w:t>
      </w:r>
      <w:r w:rsidR="00FE0967" w:rsidRPr="00636EA8">
        <w:rPr>
          <w:rStyle w:val="Char1"/>
          <w:rFonts w:hint="cs"/>
          <w:rtl/>
        </w:rPr>
        <w:t>ٞ</w:t>
      </w:r>
      <w:r w:rsidR="00FE0967" w:rsidRPr="00636EA8">
        <w:rPr>
          <w:rStyle w:val="Char1"/>
          <w:rtl/>
        </w:rPr>
        <w:t xml:space="preserve"> </w:t>
      </w:r>
      <w:r w:rsidR="00FE0967" w:rsidRPr="00636EA8">
        <w:rPr>
          <w:rStyle w:val="Char1"/>
          <w:rFonts w:hint="eastAsia"/>
          <w:rtl/>
        </w:rPr>
        <w:t>وَأَب</w:t>
      </w:r>
      <w:r w:rsidR="00FE0967" w:rsidRPr="00636EA8">
        <w:rPr>
          <w:rStyle w:val="Char1"/>
          <w:rFonts w:hint="cs"/>
          <w:rtl/>
        </w:rPr>
        <w:t>ۡ</w:t>
      </w:r>
      <w:r w:rsidR="00FE0967" w:rsidRPr="00636EA8">
        <w:rPr>
          <w:rStyle w:val="Char1"/>
          <w:rFonts w:hint="eastAsia"/>
          <w:rtl/>
        </w:rPr>
        <w:t>قَى</w:t>
      </w:r>
      <w:r w:rsidR="00FE0967" w:rsidRPr="00636EA8">
        <w:rPr>
          <w:rStyle w:val="Char1"/>
          <w:rFonts w:hint="cs"/>
          <w:rtl/>
        </w:rPr>
        <w:t>ٰ</w:t>
      </w:r>
      <w:r w:rsidR="00FE0967" w:rsidRPr="00636EA8">
        <w:rPr>
          <w:rStyle w:val="Char1"/>
          <w:rtl/>
        </w:rPr>
        <w:t xml:space="preserve"> </w:t>
      </w:r>
      <w:r w:rsidR="00FE0967" w:rsidRPr="00636EA8">
        <w:rPr>
          <w:rStyle w:val="Char1"/>
          <w:rFonts w:hint="cs"/>
          <w:rtl/>
        </w:rPr>
        <w:t>١٣١</w:t>
      </w:r>
      <w:r w:rsidR="00FE0967" w:rsidRPr="00636EA8">
        <w:rPr>
          <w:rStyle w:val="Char1"/>
          <w:rtl/>
        </w:rPr>
        <w:t xml:space="preserve"> </w:t>
      </w:r>
      <w:r w:rsidR="00FE0967" w:rsidRPr="00636EA8">
        <w:rPr>
          <w:rStyle w:val="Char1"/>
          <w:rFonts w:hint="eastAsia"/>
          <w:rtl/>
        </w:rPr>
        <w:t>وَأ</w:t>
      </w:r>
      <w:r w:rsidR="00FE0967" w:rsidRPr="00636EA8">
        <w:rPr>
          <w:rStyle w:val="Char1"/>
          <w:rFonts w:hint="cs"/>
          <w:rtl/>
        </w:rPr>
        <w:t>ۡ</w:t>
      </w:r>
      <w:r w:rsidR="00FE0967" w:rsidRPr="00636EA8">
        <w:rPr>
          <w:rStyle w:val="Char1"/>
          <w:rFonts w:hint="eastAsia"/>
          <w:rtl/>
        </w:rPr>
        <w:t>مُر</w:t>
      </w:r>
      <w:r w:rsidR="00FE0967" w:rsidRPr="00636EA8">
        <w:rPr>
          <w:rStyle w:val="Char1"/>
          <w:rFonts w:hint="cs"/>
          <w:rtl/>
        </w:rPr>
        <w:t>ۡ</w:t>
      </w:r>
      <w:r w:rsidR="00FE0967" w:rsidRPr="00636EA8">
        <w:rPr>
          <w:rStyle w:val="Char1"/>
          <w:rtl/>
        </w:rPr>
        <w:t xml:space="preserve"> </w:t>
      </w:r>
      <w:r w:rsidR="00FE0967" w:rsidRPr="00636EA8">
        <w:rPr>
          <w:rStyle w:val="Char1"/>
          <w:rFonts w:hint="eastAsia"/>
          <w:rtl/>
        </w:rPr>
        <w:t>أَه</w:t>
      </w:r>
      <w:r w:rsidR="00FE0967" w:rsidRPr="00636EA8">
        <w:rPr>
          <w:rStyle w:val="Char1"/>
          <w:rFonts w:hint="cs"/>
          <w:rtl/>
        </w:rPr>
        <w:t>ۡ</w:t>
      </w:r>
      <w:r w:rsidR="00FE0967" w:rsidRPr="00636EA8">
        <w:rPr>
          <w:rStyle w:val="Char1"/>
          <w:rFonts w:hint="eastAsia"/>
          <w:rtl/>
        </w:rPr>
        <w:t>لَكَ</w:t>
      </w:r>
      <w:r w:rsidR="00FE0967" w:rsidRPr="00636EA8">
        <w:rPr>
          <w:rStyle w:val="Char1"/>
          <w:rtl/>
        </w:rPr>
        <w:t xml:space="preserve"> </w:t>
      </w:r>
      <w:r w:rsidR="00FE0967" w:rsidRPr="00636EA8">
        <w:rPr>
          <w:rStyle w:val="Char1"/>
          <w:rFonts w:hint="eastAsia"/>
          <w:rtl/>
        </w:rPr>
        <w:t>بِ</w:t>
      </w:r>
      <w:r w:rsidR="00FE0967" w:rsidRPr="00636EA8">
        <w:rPr>
          <w:rStyle w:val="Char1"/>
          <w:rFonts w:hint="cs"/>
          <w:rtl/>
        </w:rPr>
        <w:t>ٱ</w:t>
      </w:r>
      <w:r w:rsidR="00FE0967" w:rsidRPr="00636EA8">
        <w:rPr>
          <w:rStyle w:val="Char1"/>
          <w:rFonts w:hint="eastAsia"/>
          <w:rtl/>
        </w:rPr>
        <w:t>لصَّلَو</w:t>
      </w:r>
      <w:r w:rsidR="00FE0967" w:rsidRPr="00636EA8">
        <w:rPr>
          <w:rStyle w:val="Char1"/>
          <w:rFonts w:hint="cs"/>
          <w:rtl/>
        </w:rPr>
        <w:t>ٰ</w:t>
      </w:r>
      <w:r w:rsidR="00FE0967" w:rsidRPr="00636EA8">
        <w:rPr>
          <w:rStyle w:val="Char1"/>
          <w:rFonts w:hint="eastAsia"/>
          <w:rtl/>
        </w:rPr>
        <w:t>ةِ</w:t>
      </w:r>
      <w:r w:rsidR="00FE0967" w:rsidRPr="00636EA8">
        <w:rPr>
          <w:rStyle w:val="Char1"/>
          <w:rtl/>
        </w:rPr>
        <w:t xml:space="preserve"> </w:t>
      </w:r>
      <w:r w:rsidR="00FE0967" w:rsidRPr="00636EA8">
        <w:rPr>
          <w:rStyle w:val="Char1"/>
          <w:rFonts w:hint="eastAsia"/>
          <w:rtl/>
        </w:rPr>
        <w:t>وَ</w:t>
      </w:r>
      <w:r w:rsidR="00FE0967" w:rsidRPr="00636EA8">
        <w:rPr>
          <w:rStyle w:val="Char1"/>
          <w:rFonts w:hint="cs"/>
          <w:rtl/>
        </w:rPr>
        <w:t>ٱ</w:t>
      </w:r>
      <w:r w:rsidR="00FE0967" w:rsidRPr="00636EA8">
        <w:rPr>
          <w:rStyle w:val="Char1"/>
          <w:rFonts w:hint="eastAsia"/>
          <w:rtl/>
        </w:rPr>
        <w:t>ص</w:t>
      </w:r>
      <w:r w:rsidR="00FE0967" w:rsidRPr="00636EA8">
        <w:rPr>
          <w:rStyle w:val="Char1"/>
          <w:rFonts w:hint="cs"/>
          <w:rtl/>
        </w:rPr>
        <w:t>ۡ</w:t>
      </w:r>
      <w:r w:rsidR="00FE0967" w:rsidRPr="00636EA8">
        <w:rPr>
          <w:rStyle w:val="Char1"/>
          <w:rFonts w:hint="eastAsia"/>
          <w:rtl/>
        </w:rPr>
        <w:t>طَبِر</w:t>
      </w:r>
      <w:r w:rsidR="00FE0967" w:rsidRPr="00636EA8">
        <w:rPr>
          <w:rStyle w:val="Char1"/>
          <w:rFonts w:hint="cs"/>
          <w:rtl/>
        </w:rPr>
        <w:t>ۡ</w:t>
      </w:r>
      <w:r w:rsidR="00FE0967" w:rsidRPr="00636EA8">
        <w:rPr>
          <w:rStyle w:val="Char1"/>
          <w:rtl/>
        </w:rPr>
        <w:t xml:space="preserve"> </w:t>
      </w:r>
      <w:r w:rsidR="00FE0967" w:rsidRPr="00636EA8">
        <w:rPr>
          <w:rStyle w:val="Char1"/>
          <w:rFonts w:hint="eastAsia"/>
          <w:rtl/>
        </w:rPr>
        <w:t>عَلَي</w:t>
      </w:r>
      <w:r w:rsidR="00FE0967" w:rsidRPr="00636EA8">
        <w:rPr>
          <w:rStyle w:val="Char1"/>
          <w:rFonts w:hint="cs"/>
          <w:rtl/>
        </w:rPr>
        <w:t>ۡ</w:t>
      </w:r>
      <w:r w:rsidR="00FE0967" w:rsidRPr="00636EA8">
        <w:rPr>
          <w:rStyle w:val="Char1"/>
          <w:rFonts w:hint="eastAsia"/>
          <w:rtl/>
        </w:rPr>
        <w:t>هَا</w:t>
      </w:r>
      <w:r w:rsidR="00FE0967" w:rsidRPr="00636EA8">
        <w:rPr>
          <w:rStyle w:val="Char1"/>
          <w:rFonts w:hint="cs"/>
          <w:rtl/>
        </w:rPr>
        <w:t>ۖ</w:t>
      </w:r>
      <w:r w:rsidR="00FE0967" w:rsidRPr="00636EA8">
        <w:rPr>
          <w:rStyle w:val="Char1"/>
          <w:rtl/>
        </w:rPr>
        <w:t xml:space="preserve"> </w:t>
      </w:r>
      <w:r w:rsidR="00FE0967" w:rsidRPr="00636EA8">
        <w:rPr>
          <w:rStyle w:val="Char1"/>
          <w:rFonts w:hint="eastAsia"/>
          <w:rtl/>
        </w:rPr>
        <w:t>لَا</w:t>
      </w:r>
      <w:r w:rsidR="00FE0967" w:rsidRPr="00636EA8">
        <w:rPr>
          <w:rStyle w:val="Char1"/>
          <w:rtl/>
        </w:rPr>
        <w:t xml:space="preserve"> </w:t>
      </w:r>
      <w:r w:rsidR="00FE0967" w:rsidRPr="00636EA8">
        <w:rPr>
          <w:rStyle w:val="Char1"/>
          <w:rFonts w:hint="eastAsia"/>
          <w:rtl/>
        </w:rPr>
        <w:t>نَس</w:t>
      </w:r>
      <w:r w:rsidR="00FE0967" w:rsidRPr="00636EA8">
        <w:rPr>
          <w:rStyle w:val="Char1"/>
          <w:rFonts w:hint="cs"/>
          <w:rtl/>
        </w:rPr>
        <w:t>ۡ</w:t>
      </w:r>
      <w:r w:rsidR="00FE0967" w:rsidRPr="00636EA8">
        <w:rPr>
          <w:rStyle w:val="Char1"/>
          <w:rFonts w:hint="eastAsia"/>
          <w:rtl/>
        </w:rPr>
        <w:t>‍</w:t>
      </w:r>
      <w:r w:rsidR="00FE0967" w:rsidRPr="00636EA8">
        <w:rPr>
          <w:rStyle w:val="Char1"/>
          <w:rFonts w:hint="cs"/>
          <w:rtl/>
        </w:rPr>
        <w:t>ٔ</w:t>
      </w:r>
      <w:r w:rsidR="00FE0967" w:rsidRPr="00636EA8">
        <w:rPr>
          <w:rStyle w:val="Char1"/>
          <w:rFonts w:hint="eastAsia"/>
          <w:rtl/>
        </w:rPr>
        <w:t>َلُكَ</w:t>
      </w:r>
      <w:r w:rsidR="00FE0967" w:rsidRPr="00636EA8">
        <w:rPr>
          <w:rStyle w:val="Char1"/>
          <w:rtl/>
        </w:rPr>
        <w:t xml:space="preserve"> </w:t>
      </w:r>
      <w:r w:rsidR="00FE0967" w:rsidRPr="00636EA8">
        <w:rPr>
          <w:rStyle w:val="Char1"/>
          <w:rFonts w:hint="eastAsia"/>
          <w:rtl/>
        </w:rPr>
        <w:t>رِز</w:t>
      </w:r>
      <w:r w:rsidR="00FE0967" w:rsidRPr="00636EA8">
        <w:rPr>
          <w:rStyle w:val="Char1"/>
          <w:rFonts w:hint="cs"/>
          <w:rtl/>
        </w:rPr>
        <w:t>ۡ</w:t>
      </w:r>
      <w:r w:rsidR="00FE0967" w:rsidRPr="00636EA8">
        <w:rPr>
          <w:rStyle w:val="Char1"/>
          <w:rFonts w:hint="eastAsia"/>
          <w:rtl/>
        </w:rPr>
        <w:t>ق</w:t>
      </w:r>
      <w:r w:rsidR="00FE0967" w:rsidRPr="00636EA8">
        <w:rPr>
          <w:rStyle w:val="Char1"/>
          <w:rFonts w:hint="cs"/>
          <w:rtl/>
        </w:rPr>
        <w:t>ٗ</w:t>
      </w:r>
      <w:r w:rsidR="00FE0967" w:rsidRPr="00636EA8">
        <w:rPr>
          <w:rStyle w:val="Char1"/>
          <w:rFonts w:hint="eastAsia"/>
          <w:rtl/>
        </w:rPr>
        <w:t>ا</w:t>
      </w:r>
      <w:r w:rsidR="00FE0967" w:rsidRPr="00636EA8">
        <w:rPr>
          <w:rStyle w:val="Char1"/>
          <w:rFonts w:hint="cs"/>
          <w:rtl/>
        </w:rPr>
        <w:t>ۖ</w:t>
      </w:r>
      <w:r w:rsidR="00FE0967" w:rsidRPr="00636EA8">
        <w:rPr>
          <w:rStyle w:val="Char1"/>
          <w:rtl/>
        </w:rPr>
        <w:t xml:space="preserve"> </w:t>
      </w:r>
      <w:r w:rsidR="00FE0967" w:rsidRPr="00636EA8">
        <w:rPr>
          <w:rStyle w:val="Char1"/>
          <w:rFonts w:hint="eastAsia"/>
          <w:rtl/>
        </w:rPr>
        <w:t>نَّح</w:t>
      </w:r>
      <w:r w:rsidR="00FE0967" w:rsidRPr="00636EA8">
        <w:rPr>
          <w:rStyle w:val="Char1"/>
          <w:rFonts w:hint="cs"/>
          <w:rtl/>
        </w:rPr>
        <w:t>ۡ</w:t>
      </w:r>
      <w:r w:rsidR="00FE0967" w:rsidRPr="00636EA8">
        <w:rPr>
          <w:rStyle w:val="Char1"/>
          <w:rFonts w:hint="eastAsia"/>
          <w:rtl/>
        </w:rPr>
        <w:t>نُ</w:t>
      </w:r>
      <w:r w:rsidR="00FE0967" w:rsidRPr="00636EA8">
        <w:rPr>
          <w:rStyle w:val="Char1"/>
          <w:rtl/>
        </w:rPr>
        <w:t xml:space="preserve"> </w:t>
      </w:r>
      <w:r w:rsidR="00FE0967" w:rsidRPr="00636EA8">
        <w:rPr>
          <w:rStyle w:val="Char1"/>
          <w:rFonts w:hint="eastAsia"/>
          <w:rtl/>
        </w:rPr>
        <w:t>نَر</w:t>
      </w:r>
      <w:r w:rsidR="00FE0967" w:rsidRPr="00636EA8">
        <w:rPr>
          <w:rStyle w:val="Char1"/>
          <w:rFonts w:hint="cs"/>
          <w:rtl/>
        </w:rPr>
        <w:t>ۡ</w:t>
      </w:r>
      <w:r w:rsidR="00FE0967" w:rsidRPr="00636EA8">
        <w:rPr>
          <w:rStyle w:val="Char1"/>
          <w:rFonts w:hint="eastAsia"/>
          <w:rtl/>
        </w:rPr>
        <w:t>زُقُكَ</w:t>
      </w:r>
      <w:r w:rsidR="00FE0967" w:rsidRPr="00636EA8">
        <w:rPr>
          <w:rStyle w:val="Char1"/>
          <w:rFonts w:hint="cs"/>
          <w:rtl/>
        </w:rPr>
        <w:t>ۗ</w:t>
      </w:r>
      <w:r w:rsidR="00FE0967" w:rsidRPr="00636EA8">
        <w:rPr>
          <w:rStyle w:val="Char1"/>
          <w:rtl/>
        </w:rPr>
        <w:t xml:space="preserve"> </w:t>
      </w:r>
      <w:r w:rsidR="00FE0967" w:rsidRPr="00636EA8">
        <w:rPr>
          <w:rStyle w:val="Char1"/>
          <w:rFonts w:hint="eastAsia"/>
          <w:rtl/>
        </w:rPr>
        <w:t>وَ</w:t>
      </w:r>
      <w:r w:rsidR="00FE0967" w:rsidRPr="00636EA8">
        <w:rPr>
          <w:rStyle w:val="Char1"/>
          <w:rFonts w:hint="cs"/>
          <w:rtl/>
        </w:rPr>
        <w:t>ٱ</w:t>
      </w:r>
      <w:r w:rsidR="00FE0967" w:rsidRPr="00636EA8">
        <w:rPr>
          <w:rStyle w:val="Char1"/>
          <w:rFonts w:hint="eastAsia"/>
          <w:rtl/>
        </w:rPr>
        <w:t>ل</w:t>
      </w:r>
      <w:r w:rsidR="00FE0967" w:rsidRPr="00636EA8">
        <w:rPr>
          <w:rStyle w:val="Char1"/>
          <w:rFonts w:hint="cs"/>
          <w:rtl/>
        </w:rPr>
        <w:t>ۡ</w:t>
      </w:r>
      <w:r w:rsidR="00FE0967" w:rsidRPr="00636EA8">
        <w:rPr>
          <w:rStyle w:val="Char1"/>
          <w:rFonts w:hint="eastAsia"/>
          <w:rtl/>
        </w:rPr>
        <w:t>عَ</w:t>
      </w:r>
      <w:r w:rsidR="00FE0967" w:rsidRPr="00636EA8">
        <w:rPr>
          <w:rStyle w:val="Char1"/>
          <w:rFonts w:hint="cs"/>
          <w:rtl/>
        </w:rPr>
        <w:t>ٰ</w:t>
      </w:r>
      <w:r w:rsidR="00FE0967" w:rsidRPr="00636EA8">
        <w:rPr>
          <w:rStyle w:val="Char1"/>
          <w:rFonts w:hint="eastAsia"/>
          <w:rtl/>
        </w:rPr>
        <w:t>قِبَةُ</w:t>
      </w:r>
      <w:r w:rsidR="00FE0967" w:rsidRPr="00636EA8">
        <w:rPr>
          <w:rStyle w:val="Char1"/>
          <w:rtl/>
        </w:rPr>
        <w:t xml:space="preserve"> </w:t>
      </w:r>
      <w:r w:rsidR="00FE0967" w:rsidRPr="00636EA8">
        <w:rPr>
          <w:rStyle w:val="Char1"/>
          <w:rFonts w:hint="eastAsia"/>
          <w:rtl/>
        </w:rPr>
        <w:t>لِلتَّق</w:t>
      </w:r>
      <w:r w:rsidR="00FE0967" w:rsidRPr="00636EA8">
        <w:rPr>
          <w:rStyle w:val="Char1"/>
          <w:rFonts w:hint="cs"/>
          <w:rtl/>
        </w:rPr>
        <w:t>ۡ</w:t>
      </w:r>
      <w:r w:rsidR="00FE0967" w:rsidRPr="00636EA8">
        <w:rPr>
          <w:rStyle w:val="Char1"/>
          <w:rFonts w:hint="eastAsia"/>
          <w:rtl/>
        </w:rPr>
        <w:t>وَى</w:t>
      </w:r>
      <w:r w:rsidR="00FE0967" w:rsidRPr="00636EA8">
        <w:rPr>
          <w:rStyle w:val="Char1"/>
          <w:rFonts w:hint="cs"/>
          <w:rtl/>
        </w:rPr>
        <w:t>ٰ</w:t>
      </w:r>
      <w:r w:rsidR="00FE0967" w:rsidRPr="00636EA8">
        <w:rPr>
          <w:rStyle w:val="Char1"/>
          <w:rtl/>
        </w:rPr>
        <w:t xml:space="preserve"> </w:t>
      </w:r>
      <w:r w:rsidR="00FE0967" w:rsidRPr="00636EA8">
        <w:rPr>
          <w:rStyle w:val="Char1"/>
          <w:rFonts w:hint="cs"/>
          <w:rtl/>
        </w:rPr>
        <w:t>١٣٢</w:t>
      </w:r>
      <w:r w:rsidRPr="00636EA8">
        <w:rPr>
          <w:rFonts w:ascii="KFGQPC Uthman Taha Naskh" w:cs="KFGQPC Uthman Taha Naskh" w:hint="cs"/>
          <w:sz w:val="26"/>
          <w:rtl/>
          <w:lang w:bidi="ar-SA"/>
        </w:rPr>
        <w:t>﴾</w:t>
      </w:r>
      <w:r w:rsidR="00142920" w:rsidRPr="00636EA8">
        <w:rPr>
          <w:rFonts w:ascii="KFGQPC Uthman Taha Naskh" w:cs="KFGQPC Uthman Taha Naskh"/>
          <w:sz w:val="26"/>
          <w:rtl/>
          <w:lang w:bidi="ar-SA"/>
        </w:rPr>
        <w:t xml:space="preserve"> </w:t>
      </w:r>
      <w:r w:rsidR="00142920" w:rsidRPr="00636EA8">
        <w:rPr>
          <w:rFonts w:ascii="KFGQPC Uthman Taha Naskh" w:cs="KFGQPC Uthman Taha Naskh"/>
          <w:sz w:val="26"/>
          <w:lang w:bidi="ar-SA"/>
        </w:rPr>
        <w:tab/>
      </w:r>
      <w:r w:rsidR="00142920" w:rsidRPr="00636EA8">
        <w:rPr>
          <w:rStyle w:val="Char8"/>
          <w:rtl/>
        </w:rPr>
        <w:t>[</w:t>
      </w:r>
      <w:r w:rsidR="00142920" w:rsidRPr="00636EA8">
        <w:rPr>
          <w:rStyle w:val="Char8"/>
          <w:rFonts w:hint="eastAsia"/>
          <w:rtl/>
        </w:rPr>
        <w:t>طه</w:t>
      </w:r>
      <w:r w:rsidR="00142920" w:rsidRPr="00636EA8">
        <w:rPr>
          <w:rStyle w:val="Char8"/>
          <w:rtl/>
        </w:rPr>
        <w:t xml:space="preserve">: </w:t>
      </w:r>
      <w:r w:rsidR="00142920" w:rsidRPr="00636EA8">
        <w:rPr>
          <w:rStyle w:val="Char8"/>
          <w:rFonts w:hint="cs"/>
          <w:rtl/>
        </w:rPr>
        <w:t>١٣١</w:t>
      </w:r>
      <w:r w:rsidR="00142920" w:rsidRPr="00636EA8">
        <w:rPr>
          <w:rStyle w:val="Char8"/>
          <w:rFonts w:hint="eastAsia"/>
          <w:rtl/>
        </w:rPr>
        <w:t>،</w:t>
      </w:r>
      <w:r w:rsidR="00142920" w:rsidRPr="00636EA8">
        <w:rPr>
          <w:rStyle w:val="Char8"/>
          <w:rtl/>
        </w:rPr>
        <w:t xml:space="preserve">  </w:t>
      </w:r>
      <w:r w:rsidR="00142920" w:rsidRPr="00636EA8">
        <w:rPr>
          <w:rStyle w:val="Char8"/>
          <w:rFonts w:hint="cs"/>
          <w:rtl/>
        </w:rPr>
        <w:t>١٣٢</w:t>
      </w:r>
      <w:r w:rsidR="00142920" w:rsidRPr="00636EA8">
        <w:rPr>
          <w:rStyle w:val="Char8"/>
          <w:rtl/>
        </w:rPr>
        <w:t xml:space="preserve">]  </w:t>
      </w:r>
    </w:p>
    <w:p w:rsidR="009F53EA" w:rsidRPr="00636EA8" w:rsidRDefault="009F53EA" w:rsidP="00BB388D">
      <w:pPr>
        <w:pStyle w:val="a1"/>
        <w:rPr>
          <w:rtl/>
          <w:lang w:bidi="ar-SA"/>
        </w:rPr>
      </w:pPr>
      <w:r w:rsidRPr="00636EA8">
        <w:rPr>
          <w:rtl/>
          <w:lang w:bidi="ar-SA"/>
        </w:rPr>
        <w:t>به زینت زندگی دنیا که برخی از کافران را از آن بهره‌مند ساخته‌ایم تا آنان را بیازماییم، چشم مدوز. و روزیِ پروردگارت، بهتر و ماندگارتر است. و خانواده‌ات را به نماز فرمان بده و بر انجامش شکیبا باش. از تو روزی نمی‌خواهیم؛ بلکه ما به تو روزی می‌دهیم. و تقوا، سرانجام نیکی دارد.</w:t>
      </w:r>
    </w:p>
    <w:p w:rsidR="009F53EA" w:rsidRPr="00636EA8" w:rsidRDefault="009F53EA" w:rsidP="00BB388D">
      <w:pPr>
        <w:rPr>
          <w:rtl/>
          <w:lang w:bidi="ar-SA"/>
        </w:rPr>
      </w:pPr>
      <w:r w:rsidRPr="00636EA8">
        <w:rPr>
          <w:rtl/>
          <w:lang w:bidi="ar-SA"/>
        </w:rPr>
        <w:t>از الله متعال درخواست می‌کنم که عاقبت همه‌ی ما و مسلمانان را نیک بگرداند.</w:t>
      </w:r>
    </w:p>
    <w:p w:rsidR="009F53EA" w:rsidRPr="00636EA8" w:rsidRDefault="009F53EA" w:rsidP="00E856DA">
      <w:pPr>
        <w:ind w:firstLine="0"/>
        <w:jc w:val="center"/>
        <w:rPr>
          <w:rtl/>
          <w:lang w:bidi="ar-SA"/>
        </w:rPr>
      </w:pPr>
      <w:r w:rsidRPr="00636EA8">
        <w:rPr>
          <w:rtl/>
          <w:lang w:bidi="ar-SA"/>
        </w:rPr>
        <w:t>***</w:t>
      </w:r>
    </w:p>
    <w:p w:rsidR="009F53EA" w:rsidRPr="00636EA8" w:rsidRDefault="009F53EA" w:rsidP="00BB388D">
      <w:pPr>
        <w:rPr>
          <w:rtl/>
          <w:lang w:bidi="ar-SA"/>
        </w:rPr>
      </w:pPr>
      <w:r w:rsidRPr="00636EA8">
        <w:rPr>
          <w:rtl/>
          <w:lang w:bidi="ar-SA"/>
        </w:rPr>
        <w:t>الله متعال، می‌فرماید:</w:t>
      </w:r>
    </w:p>
    <w:p w:rsidR="00142920" w:rsidRPr="00636EA8" w:rsidRDefault="00C8054F" w:rsidP="00FE0967">
      <w:pPr>
        <w:pStyle w:val="a0"/>
        <w:rPr>
          <w:rStyle w:val="Char8"/>
        </w:rPr>
      </w:pPr>
      <w:r w:rsidRPr="00636EA8">
        <w:rPr>
          <w:rFonts w:ascii="KFGQPC Uthman Taha Naskh" w:cs="KFGQPC Uthman Taha Naskh" w:hint="cs"/>
          <w:sz w:val="26"/>
          <w:rtl/>
          <w:lang w:bidi="ar-SA"/>
        </w:rPr>
        <w:t>﴿</w:t>
      </w:r>
      <w:r w:rsidR="00FE0967" w:rsidRPr="00636EA8">
        <w:rPr>
          <w:rStyle w:val="Char1"/>
          <w:rFonts w:hint="eastAsia"/>
          <w:rtl/>
        </w:rPr>
        <w:t>فَأَمَّا</w:t>
      </w:r>
      <w:r w:rsidR="00FE0967" w:rsidRPr="00636EA8">
        <w:rPr>
          <w:rStyle w:val="Char1"/>
          <w:rtl/>
        </w:rPr>
        <w:t xml:space="preserve"> </w:t>
      </w:r>
      <w:r w:rsidR="00FE0967" w:rsidRPr="00636EA8">
        <w:rPr>
          <w:rStyle w:val="Char1"/>
          <w:rFonts w:hint="cs"/>
          <w:rtl/>
        </w:rPr>
        <w:t>ٱ</w:t>
      </w:r>
      <w:r w:rsidR="00FE0967" w:rsidRPr="00636EA8">
        <w:rPr>
          <w:rStyle w:val="Char1"/>
          <w:rFonts w:hint="eastAsia"/>
          <w:rtl/>
        </w:rPr>
        <w:t>ل</w:t>
      </w:r>
      <w:r w:rsidR="00FE0967" w:rsidRPr="00636EA8">
        <w:rPr>
          <w:rStyle w:val="Char1"/>
          <w:rFonts w:hint="cs"/>
          <w:rtl/>
        </w:rPr>
        <w:t>ۡ</w:t>
      </w:r>
      <w:r w:rsidR="00FE0967" w:rsidRPr="00636EA8">
        <w:rPr>
          <w:rStyle w:val="Char1"/>
          <w:rFonts w:hint="eastAsia"/>
          <w:rtl/>
        </w:rPr>
        <w:t>يَتِيمَ</w:t>
      </w:r>
      <w:r w:rsidR="00FE0967" w:rsidRPr="00636EA8">
        <w:rPr>
          <w:rStyle w:val="Char1"/>
          <w:rtl/>
        </w:rPr>
        <w:t xml:space="preserve"> </w:t>
      </w:r>
      <w:r w:rsidR="00FE0967" w:rsidRPr="00636EA8">
        <w:rPr>
          <w:rStyle w:val="Char1"/>
          <w:rFonts w:hint="eastAsia"/>
          <w:rtl/>
        </w:rPr>
        <w:t>فَلَا</w:t>
      </w:r>
      <w:r w:rsidR="00FE0967" w:rsidRPr="00636EA8">
        <w:rPr>
          <w:rStyle w:val="Char1"/>
          <w:rtl/>
        </w:rPr>
        <w:t xml:space="preserve"> </w:t>
      </w:r>
      <w:r w:rsidR="00FE0967" w:rsidRPr="00636EA8">
        <w:rPr>
          <w:rStyle w:val="Char1"/>
          <w:rFonts w:hint="eastAsia"/>
          <w:rtl/>
        </w:rPr>
        <w:t>تَق</w:t>
      </w:r>
      <w:r w:rsidR="00FE0967" w:rsidRPr="00636EA8">
        <w:rPr>
          <w:rStyle w:val="Char1"/>
          <w:rFonts w:hint="cs"/>
          <w:rtl/>
        </w:rPr>
        <w:t>ۡ</w:t>
      </w:r>
      <w:r w:rsidR="00FE0967" w:rsidRPr="00636EA8">
        <w:rPr>
          <w:rStyle w:val="Char1"/>
          <w:rFonts w:hint="eastAsia"/>
          <w:rtl/>
        </w:rPr>
        <w:t>هَر</w:t>
      </w:r>
      <w:r w:rsidR="00FE0967" w:rsidRPr="00636EA8">
        <w:rPr>
          <w:rStyle w:val="Char1"/>
          <w:rFonts w:hint="cs"/>
          <w:rtl/>
        </w:rPr>
        <w:t>ۡ</w:t>
      </w:r>
      <w:r w:rsidR="00FE0967" w:rsidRPr="00636EA8">
        <w:rPr>
          <w:rStyle w:val="Char1"/>
          <w:rtl/>
        </w:rPr>
        <w:t xml:space="preserve"> </w:t>
      </w:r>
      <w:r w:rsidR="00FE0967" w:rsidRPr="00636EA8">
        <w:rPr>
          <w:rStyle w:val="Char1"/>
          <w:rFonts w:hint="cs"/>
          <w:rtl/>
        </w:rPr>
        <w:t>٩</w:t>
      </w:r>
      <w:r w:rsidR="00FE0967" w:rsidRPr="00636EA8">
        <w:rPr>
          <w:rStyle w:val="Char1"/>
          <w:rtl/>
        </w:rPr>
        <w:t xml:space="preserve"> </w:t>
      </w:r>
      <w:r w:rsidR="00FE0967" w:rsidRPr="00636EA8">
        <w:rPr>
          <w:rStyle w:val="Char1"/>
          <w:rFonts w:hint="eastAsia"/>
          <w:rtl/>
        </w:rPr>
        <w:t>وَأَمَّا</w:t>
      </w:r>
      <w:r w:rsidR="00FE0967" w:rsidRPr="00636EA8">
        <w:rPr>
          <w:rStyle w:val="Char1"/>
          <w:rtl/>
        </w:rPr>
        <w:t xml:space="preserve"> </w:t>
      </w:r>
      <w:r w:rsidR="00FE0967" w:rsidRPr="00636EA8">
        <w:rPr>
          <w:rStyle w:val="Char1"/>
          <w:rFonts w:hint="cs"/>
          <w:rtl/>
        </w:rPr>
        <w:t>ٱ</w:t>
      </w:r>
      <w:r w:rsidR="00FE0967" w:rsidRPr="00636EA8">
        <w:rPr>
          <w:rStyle w:val="Char1"/>
          <w:rFonts w:hint="eastAsia"/>
          <w:rtl/>
        </w:rPr>
        <w:t>لسَّا</w:t>
      </w:r>
      <w:r w:rsidR="00FE0967" w:rsidRPr="00636EA8">
        <w:rPr>
          <w:rStyle w:val="Char1"/>
          <w:rFonts w:hint="cs"/>
          <w:rtl/>
        </w:rPr>
        <w:t>ٓ</w:t>
      </w:r>
      <w:r w:rsidR="00FE0967" w:rsidRPr="00636EA8">
        <w:rPr>
          <w:rStyle w:val="Char1"/>
          <w:rFonts w:hint="eastAsia"/>
          <w:rtl/>
        </w:rPr>
        <w:t>ئِلَ</w:t>
      </w:r>
      <w:r w:rsidR="00FE0967" w:rsidRPr="00636EA8">
        <w:rPr>
          <w:rStyle w:val="Char1"/>
          <w:rtl/>
        </w:rPr>
        <w:t xml:space="preserve"> </w:t>
      </w:r>
      <w:r w:rsidR="00FE0967" w:rsidRPr="00636EA8">
        <w:rPr>
          <w:rStyle w:val="Char1"/>
          <w:rFonts w:hint="eastAsia"/>
          <w:rtl/>
        </w:rPr>
        <w:t>فَلَا</w:t>
      </w:r>
      <w:r w:rsidR="00FE0967" w:rsidRPr="00636EA8">
        <w:rPr>
          <w:rStyle w:val="Char1"/>
          <w:rtl/>
        </w:rPr>
        <w:t xml:space="preserve"> </w:t>
      </w:r>
      <w:r w:rsidR="00FE0967" w:rsidRPr="00636EA8">
        <w:rPr>
          <w:rStyle w:val="Char1"/>
          <w:rFonts w:hint="eastAsia"/>
          <w:rtl/>
        </w:rPr>
        <w:t>تَن</w:t>
      </w:r>
      <w:r w:rsidR="00FE0967" w:rsidRPr="00636EA8">
        <w:rPr>
          <w:rStyle w:val="Char1"/>
          <w:rFonts w:hint="cs"/>
          <w:rtl/>
        </w:rPr>
        <w:t>ۡ</w:t>
      </w:r>
      <w:r w:rsidR="00FE0967" w:rsidRPr="00636EA8">
        <w:rPr>
          <w:rStyle w:val="Char1"/>
          <w:rFonts w:hint="eastAsia"/>
          <w:rtl/>
        </w:rPr>
        <w:t>هَر</w:t>
      </w:r>
      <w:r w:rsidR="00FE0967" w:rsidRPr="00636EA8">
        <w:rPr>
          <w:rStyle w:val="Char1"/>
          <w:rFonts w:hint="cs"/>
          <w:rtl/>
        </w:rPr>
        <w:t>ۡ</w:t>
      </w:r>
      <w:r w:rsidR="00FE0967" w:rsidRPr="00636EA8">
        <w:rPr>
          <w:rStyle w:val="Char1"/>
          <w:rtl/>
        </w:rPr>
        <w:t xml:space="preserve"> </w:t>
      </w:r>
      <w:r w:rsidR="00FE0967" w:rsidRPr="00636EA8">
        <w:rPr>
          <w:rStyle w:val="Char1"/>
          <w:rFonts w:hint="cs"/>
          <w:rtl/>
        </w:rPr>
        <w:t>١٠</w:t>
      </w:r>
      <w:r w:rsidRPr="00636EA8">
        <w:rPr>
          <w:rFonts w:ascii="KFGQPC Uthman Taha Naskh" w:cs="KFGQPC Uthman Taha Naskh" w:hint="cs"/>
          <w:sz w:val="26"/>
          <w:rtl/>
          <w:lang w:bidi="ar-SA"/>
        </w:rPr>
        <w:t>﴾</w:t>
      </w:r>
      <w:r w:rsidR="00142920" w:rsidRPr="00636EA8">
        <w:rPr>
          <w:rFonts w:ascii="KFGQPC Uthman Taha Naskh" w:cs="KFGQPC Uthman Taha Naskh"/>
          <w:sz w:val="26"/>
          <w:lang w:bidi="ar-SA"/>
        </w:rPr>
        <w:tab/>
      </w:r>
      <w:r w:rsidR="00142920" w:rsidRPr="00636EA8">
        <w:rPr>
          <w:rStyle w:val="Char8"/>
          <w:rtl/>
        </w:rPr>
        <w:t xml:space="preserve"> [</w:t>
      </w:r>
      <w:r w:rsidR="00142920" w:rsidRPr="00636EA8">
        <w:rPr>
          <w:rStyle w:val="Char8"/>
          <w:rFonts w:hint="eastAsia"/>
          <w:rtl/>
        </w:rPr>
        <w:t>الضحى</w:t>
      </w:r>
      <w:r w:rsidR="00142920" w:rsidRPr="00636EA8">
        <w:rPr>
          <w:rStyle w:val="Char8"/>
          <w:rtl/>
        </w:rPr>
        <w:t xml:space="preserve">: </w:t>
      </w:r>
      <w:r w:rsidR="00142920" w:rsidRPr="00636EA8">
        <w:rPr>
          <w:rStyle w:val="Char8"/>
          <w:rFonts w:hint="cs"/>
          <w:rtl/>
        </w:rPr>
        <w:t>٩</w:t>
      </w:r>
      <w:r w:rsidR="00142920" w:rsidRPr="00636EA8">
        <w:rPr>
          <w:rStyle w:val="Char8"/>
          <w:rFonts w:hint="eastAsia"/>
          <w:rtl/>
        </w:rPr>
        <w:t>،</w:t>
      </w:r>
      <w:r w:rsidR="00142920" w:rsidRPr="00636EA8">
        <w:rPr>
          <w:rStyle w:val="Char8"/>
          <w:rtl/>
        </w:rPr>
        <w:t xml:space="preserve">  </w:t>
      </w:r>
      <w:r w:rsidR="00142920" w:rsidRPr="00636EA8">
        <w:rPr>
          <w:rStyle w:val="Char8"/>
          <w:rFonts w:hint="cs"/>
          <w:rtl/>
        </w:rPr>
        <w:t>١٠</w:t>
      </w:r>
      <w:r w:rsidR="00142920" w:rsidRPr="00636EA8">
        <w:rPr>
          <w:rStyle w:val="Char8"/>
          <w:rtl/>
        </w:rPr>
        <w:t xml:space="preserve">]  </w:t>
      </w:r>
    </w:p>
    <w:p w:rsidR="009F53EA" w:rsidRPr="00636EA8" w:rsidRDefault="009F53EA" w:rsidP="00BB388D">
      <w:pPr>
        <w:pStyle w:val="a1"/>
        <w:rPr>
          <w:rtl/>
          <w:lang w:bidi="ar-SA"/>
        </w:rPr>
      </w:pPr>
      <w:r w:rsidRPr="00636EA8">
        <w:rPr>
          <w:rtl/>
          <w:lang w:bidi="ar-SA"/>
        </w:rPr>
        <w:t>پس به یتیم ستم مکن. و سؤال‌کننده را با بانگ و فریاد از خود مران.</w:t>
      </w:r>
    </w:p>
    <w:p w:rsidR="009F53EA" w:rsidRPr="00636EA8" w:rsidRDefault="009F53EA" w:rsidP="00C8054F">
      <w:pPr>
        <w:ind w:firstLine="0"/>
        <w:jc w:val="center"/>
        <w:rPr>
          <w:b/>
          <w:bCs/>
          <w:sz w:val="32"/>
          <w:szCs w:val="32"/>
          <w:rtl/>
          <w:lang w:bidi="ar-SA"/>
        </w:rPr>
      </w:pPr>
      <w:r w:rsidRPr="00636EA8">
        <w:rPr>
          <w:b/>
          <w:bCs/>
          <w:sz w:val="32"/>
          <w:szCs w:val="32"/>
          <w:rtl/>
          <w:lang w:bidi="ar-SA"/>
        </w:rPr>
        <w:t>شرح</w:t>
      </w:r>
    </w:p>
    <w:p w:rsidR="009F53EA" w:rsidRPr="00636EA8" w:rsidRDefault="009F53EA" w:rsidP="00BB388D">
      <w:pPr>
        <w:rPr>
          <w:rtl/>
          <w:lang w:bidi="ar-SA"/>
        </w:rPr>
      </w:pPr>
      <w:r w:rsidRPr="00636EA8">
        <w:rPr>
          <w:rtl/>
          <w:lang w:bidi="ar-SA"/>
        </w:rPr>
        <w:t>مؤلف</w:t>
      </w:r>
      <w:r w:rsidR="00D177B8" w:rsidRPr="00636EA8">
        <w:rPr>
          <w:rFonts w:cs="CTraditional Arabic"/>
          <w:rtl/>
          <w:lang w:bidi="ar-SA"/>
        </w:rPr>
        <w:t>/</w:t>
      </w:r>
      <w:r w:rsidR="00D177B8" w:rsidRPr="00636EA8">
        <w:rPr>
          <w:rtl/>
          <w:lang w:bidi="ar-SA"/>
        </w:rPr>
        <w:t xml:space="preserve"> </w:t>
      </w:r>
      <w:r w:rsidRPr="00636EA8">
        <w:rPr>
          <w:rtl/>
          <w:lang w:bidi="ar-SA"/>
        </w:rPr>
        <w:t>در ادامه‌ی آیاتی که درباره‌ی مهرورزی به فقرا، یتیمان و مستمندان، ذکر کرده، این آیات را یادآور شده که الله</w:t>
      </w:r>
      <w:r w:rsidRPr="00636EA8">
        <w:rPr>
          <w:lang w:bidi="ar-SA"/>
        </w:rPr>
        <w:sym w:font="AGA Arabesque" w:char="F055"/>
      </w:r>
      <w:r w:rsidRPr="00636EA8">
        <w:rPr>
          <w:rtl/>
          <w:lang w:bidi="ar-SA"/>
        </w:rPr>
        <w:t xml:space="preserve"> فرموده است:</w:t>
      </w:r>
    </w:p>
    <w:p w:rsidR="00142920" w:rsidRPr="00636EA8" w:rsidRDefault="00C8054F" w:rsidP="00FE0967">
      <w:pPr>
        <w:pStyle w:val="a0"/>
        <w:rPr>
          <w:lang w:bidi="ar-SA"/>
        </w:rPr>
      </w:pPr>
      <w:r w:rsidRPr="00636EA8">
        <w:rPr>
          <w:rFonts w:ascii="KFGQPC Uthman Taha Naskh" w:cs="KFGQPC Uthman Taha Naskh" w:hint="cs"/>
          <w:sz w:val="26"/>
          <w:rtl/>
          <w:lang w:bidi="ar-SA"/>
        </w:rPr>
        <w:t>﴿</w:t>
      </w:r>
      <w:r w:rsidR="00FE0967" w:rsidRPr="00636EA8">
        <w:rPr>
          <w:rStyle w:val="Char1"/>
          <w:rFonts w:hint="eastAsia"/>
          <w:rtl/>
        </w:rPr>
        <w:t>أَلَم</w:t>
      </w:r>
      <w:r w:rsidR="00FE0967" w:rsidRPr="00636EA8">
        <w:rPr>
          <w:rStyle w:val="Char1"/>
          <w:rFonts w:hint="cs"/>
          <w:rtl/>
        </w:rPr>
        <w:t>ۡ</w:t>
      </w:r>
      <w:r w:rsidR="00FE0967" w:rsidRPr="00636EA8">
        <w:rPr>
          <w:rStyle w:val="Char1"/>
          <w:rtl/>
        </w:rPr>
        <w:t xml:space="preserve"> </w:t>
      </w:r>
      <w:r w:rsidR="00FE0967" w:rsidRPr="00636EA8">
        <w:rPr>
          <w:rStyle w:val="Char1"/>
          <w:rFonts w:hint="eastAsia"/>
          <w:rtl/>
        </w:rPr>
        <w:t>يَجِد</w:t>
      </w:r>
      <w:r w:rsidR="00FE0967" w:rsidRPr="00636EA8">
        <w:rPr>
          <w:rStyle w:val="Char1"/>
          <w:rFonts w:hint="cs"/>
          <w:rtl/>
        </w:rPr>
        <w:t>ۡ</w:t>
      </w:r>
      <w:r w:rsidR="00FE0967" w:rsidRPr="00636EA8">
        <w:rPr>
          <w:rStyle w:val="Char1"/>
          <w:rFonts w:hint="eastAsia"/>
          <w:rtl/>
        </w:rPr>
        <w:t>كَ</w:t>
      </w:r>
      <w:r w:rsidR="00FE0967" w:rsidRPr="00636EA8">
        <w:rPr>
          <w:rStyle w:val="Char1"/>
          <w:rtl/>
        </w:rPr>
        <w:t xml:space="preserve"> </w:t>
      </w:r>
      <w:r w:rsidR="00FE0967" w:rsidRPr="00636EA8">
        <w:rPr>
          <w:rStyle w:val="Char1"/>
          <w:rFonts w:hint="eastAsia"/>
          <w:rtl/>
        </w:rPr>
        <w:t>يَتِيم</w:t>
      </w:r>
      <w:r w:rsidR="00FE0967" w:rsidRPr="00636EA8">
        <w:rPr>
          <w:rStyle w:val="Char1"/>
          <w:rFonts w:hint="cs"/>
          <w:rtl/>
        </w:rPr>
        <w:t>ٗ</w:t>
      </w:r>
      <w:r w:rsidR="00FE0967" w:rsidRPr="00636EA8">
        <w:rPr>
          <w:rStyle w:val="Char1"/>
          <w:rFonts w:hint="eastAsia"/>
          <w:rtl/>
        </w:rPr>
        <w:t>ا</w:t>
      </w:r>
      <w:r w:rsidR="00FE0967" w:rsidRPr="00636EA8">
        <w:rPr>
          <w:rStyle w:val="Char1"/>
          <w:rtl/>
        </w:rPr>
        <w:t xml:space="preserve"> </w:t>
      </w:r>
      <w:r w:rsidR="00FE0967" w:rsidRPr="00636EA8">
        <w:rPr>
          <w:rStyle w:val="Char1"/>
          <w:rFonts w:hint="eastAsia"/>
          <w:rtl/>
        </w:rPr>
        <w:t>فَ‍</w:t>
      </w:r>
      <w:r w:rsidR="00FE0967" w:rsidRPr="00636EA8">
        <w:rPr>
          <w:rStyle w:val="Char1"/>
          <w:rFonts w:hint="cs"/>
          <w:rtl/>
        </w:rPr>
        <w:t>ٔ</w:t>
      </w:r>
      <w:r w:rsidR="00FE0967" w:rsidRPr="00636EA8">
        <w:rPr>
          <w:rStyle w:val="Char1"/>
          <w:rFonts w:hint="eastAsia"/>
          <w:rtl/>
        </w:rPr>
        <w:t>َاوَى</w:t>
      </w:r>
      <w:r w:rsidR="00FE0967" w:rsidRPr="00636EA8">
        <w:rPr>
          <w:rStyle w:val="Char1"/>
          <w:rFonts w:hint="cs"/>
          <w:rtl/>
        </w:rPr>
        <w:t>ٰ</w:t>
      </w:r>
      <w:r w:rsidR="00FE0967" w:rsidRPr="00636EA8">
        <w:rPr>
          <w:rStyle w:val="Char1"/>
          <w:rtl/>
        </w:rPr>
        <w:t xml:space="preserve"> </w:t>
      </w:r>
      <w:r w:rsidR="00FE0967" w:rsidRPr="00636EA8">
        <w:rPr>
          <w:rStyle w:val="Char1"/>
          <w:rFonts w:hint="cs"/>
          <w:rtl/>
        </w:rPr>
        <w:t>٦</w:t>
      </w:r>
      <w:r w:rsidR="00FE0967" w:rsidRPr="00636EA8">
        <w:rPr>
          <w:rStyle w:val="Char1"/>
          <w:rtl/>
        </w:rPr>
        <w:t xml:space="preserve"> </w:t>
      </w:r>
      <w:r w:rsidR="00FE0967" w:rsidRPr="00636EA8">
        <w:rPr>
          <w:rStyle w:val="Char1"/>
          <w:rFonts w:hint="eastAsia"/>
          <w:rtl/>
        </w:rPr>
        <w:t>وَوَجَدَكَ</w:t>
      </w:r>
      <w:r w:rsidR="00FE0967" w:rsidRPr="00636EA8">
        <w:rPr>
          <w:rStyle w:val="Char1"/>
          <w:rtl/>
        </w:rPr>
        <w:t xml:space="preserve"> </w:t>
      </w:r>
      <w:r w:rsidR="00FE0967" w:rsidRPr="00636EA8">
        <w:rPr>
          <w:rStyle w:val="Char1"/>
          <w:rFonts w:hint="eastAsia"/>
          <w:rtl/>
        </w:rPr>
        <w:t>ضَا</w:t>
      </w:r>
      <w:r w:rsidR="00FE0967" w:rsidRPr="00636EA8">
        <w:rPr>
          <w:rStyle w:val="Char1"/>
          <w:rFonts w:hint="cs"/>
          <w:rtl/>
        </w:rPr>
        <w:t>ٓ</w:t>
      </w:r>
      <w:r w:rsidR="00FE0967" w:rsidRPr="00636EA8">
        <w:rPr>
          <w:rStyle w:val="Char1"/>
          <w:rFonts w:hint="eastAsia"/>
          <w:rtl/>
        </w:rPr>
        <w:t>لّ</w:t>
      </w:r>
      <w:r w:rsidR="00FE0967" w:rsidRPr="00636EA8">
        <w:rPr>
          <w:rStyle w:val="Char1"/>
          <w:rFonts w:hint="cs"/>
          <w:rtl/>
        </w:rPr>
        <w:t>ٗ</w:t>
      </w:r>
      <w:r w:rsidR="00FE0967" w:rsidRPr="00636EA8">
        <w:rPr>
          <w:rStyle w:val="Char1"/>
          <w:rFonts w:hint="eastAsia"/>
          <w:rtl/>
        </w:rPr>
        <w:t>ا</w:t>
      </w:r>
      <w:r w:rsidR="00FE0967" w:rsidRPr="00636EA8">
        <w:rPr>
          <w:rStyle w:val="Char1"/>
          <w:rtl/>
        </w:rPr>
        <w:t xml:space="preserve"> </w:t>
      </w:r>
      <w:r w:rsidR="00FE0967" w:rsidRPr="00636EA8">
        <w:rPr>
          <w:rStyle w:val="Char1"/>
          <w:rFonts w:hint="eastAsia"/>
          <w:rtl/>
        </w:rPr>
        <w:t>فَهَدَى</w:t>
      </w:r>
      <w:r w:rsidR="00FE0967" w:rsidRPr="00636EA8">
        <w:rPr>
          <w:rStyle w:val="Char1"/>
          <w:rFonts w:hint="cs"/>
          <w:rtl/>
        </w:rPr>
        <w:t>ٰ</w:t>
      </w:r>
      <w:r w:rsidR="00FE0967" w:rsidRPr="00636EA8">
        <w:rPr>
          <w:rStyle w:val="Char1"/>
          <w:rtl/>
        </w:rPr>
        <w:t xml:space="preserve"> </w:t>
      </w:r>
      <w:r w:rsidR="00FE0967" w:rsidRPr="00636EA8">
        <w:rPr>
          <w:rStyle w:val="Char1"/>
          <w:rFonts w:hint="cs"/>
          <w:rtl/>
        </w:rPr>
        <w:t>٧</w:t>
      </w:r>
      <w:r w:rsidR="00FE0967" w:rsidRPr="00636EA8">
        <w:rPr>
          <w:rStyle w:val="Char1"/>
          <w:rtl/>
        </w:rPr>
        <w:t xml:space="preserve"> </w:t>
      </w:r>
      <w:r w:rsidR="00FE0967" w:rsidRPr="00636EA8">
        <w:rPr>
          <w:rStyle w:val="Char1"/>
          <w:rFonts w:hint="eastAsia"/>
          <w:rtl/>
        </w:rPr>
        <w:t>وَوَجَدَكَ</w:t>
      </w:r>
      <w:r w:rsidR="00FE0967" w:rsidRPr="00636EA8">
        <w:rPr>
          <w:rStyle w:val="Char1"/>
          <w:rtl/>
        </w:rPr>
        <w:t xml:space="preserve"> </w:t>
      </w:r>
      <w:r w:rsidR="00FE0967" w:rsidRPr="00636EA8">
        <w:rPr>
          <w:rStyle w:val="Char1"/>
          <w:rFonts w:hint="eastAsia"/>
          <w:rtl/>
        </w:rPr>
        <w:t>عَا</w:t>
      </w:r>
      <w:r w:rsidR="00FE0967" w:rsidRPr="00636EA8">
        <w:rPr>
          <w:rStyle w:val="Char1"/>
          <w:rFonts w:hint="cs"/>
          <w:rtl/>
        </w:rPr>
        <w:t>ٓ</w:t>
      </w:r>
      <w:r w:rsidR="00FE0967" w:rsidRPr="00636EA8">
        <w:rPr>
          <w:rStyle w:val="Char1"/>
          <w:rFonts w:hint="eastAsia"/>
          <w:rtl/>
        </w:rPr>
        <w:t>ئِل</w:t>
      </w:r>
      <w:r w:rsidR="00FE0967" w:rsidRPr="00636EA8">
        <w:rPr>
          <w:rStyle w:val="Char1"/>
          <w:rFonts w:hint="cs"/>
          <w:rtl/>
        </w:rPr>
        <w:t>ٗ</w:t>
      </w:r>
      <w:r w:rsidR="00FE0967" w:rsidRPr="00636EA8">
        <w:rPr>
          <w:rStyle w:val="Char1"/>
          <w:rFonts w:hint="eastAsia"/>
          <w:rtl/>
        </w:rPr>
        <w:t>ا</w:t>
      </w:r>
      <w:r w:rsidR="00FE0967" w:rsidRPr="00636EA8">
        <w:rPr>
          <w:rStyle w:val="Char1"/>
          <w:rtl/>
        </w:rPr>
        <w:t xml:space="preserve"> </w:t>
      </w:r>
      <w:r w:rsidR="00FE0967" w:rsidRPr="00636EA8">
        <w:rPr>
          <w:rStyle w:val="Char1"/>
          <w:rFonts w:hint="eastAsia"/>
          <w:rtl/>
        </w:rPr>
        <w:t>فَأَغ</w:t>
      </w:r>
      <w:r w:rsidR="00FE0967" w:rsidRPr="00636EA8">
        <w:rPr>
          <w:rStyle w:val="Char1"/>
          <w:rFonts w:hint="cs"/>
          <w:rtl/>
        </w:rPr>
        <w:t>ۡ</w:t>
      </w:r>
      <w:r w:rsidR="00FE0967" w:rsidRPr="00636EA8">
        <w:rPr>
          <w:rStyle w:val="Char1"/>
          <w:rFonts w:hint="eastAsia"/>
          <w:rtl/>
        </w:rPr>
        <w:t>نَى</w:t>
      </w:r>
      <w:r w:rsidR="00FE0967" w:rsidRPr="00636EA8">
        <w:rPr>
          <w:rStyle w:val="Char1"/>
          <w:rFonts w:hint="cs"/>
          <w:rtl/>
        </w:rPr>
        <w:t>ٰ</w:t>
      </w:r>
      <w:r w:rsidR="00FE0967" w:rsidRPr="00636EA8">
        <w:rPr>
          <w:rStyle w:val="Char1"/>
          <w:rtl/>
        </w:rPr>
        <w:t xml:space="preserve"> </w:t>
      </w:r>
      <w:r w:rsidR="00FE0967" w:rsidRPr="00636EA8">
        <w:rPr>
          <w:rStyle w:val="Char1"/>
          <w:rFonts w:hint="cs"/>
          <w:rtl/>
        </w:rPr>
        <w:t>٨</w:t>
      </w:r>
      <w:r w:rsidR="00FE0967" w:rsidRPr="00636EA8">
        <w:rPr>
          <w:rStyle w:val="Char1"/>
          <w:rtl/>
        </w:rPr>
        <w:t xml:space="preserve"> </w:t>
      </w:r>
      <w:r w:rsidR="00FE0967" w:rsidRPr="00636EA8">
        <w:rPr>
          <w:rStyle w:val="Char1"/>
          <w:rFonts w:hint="eastAsia"/>
          <w:rtl/>
        </w:rPr>
        <w:t>فَأَمَّا</w:t>
      </w:r>
      <w:r w:rsidR="00FE0967" w:rsidRPr="00636EA8">
        <w:rPr>
          <w:rStyle w:val="Char1"/>
          <w:rtl/>
        </w:rPr>
        <w:t xml:space="preserve"> </w:t>
      </w:r>
      <w:r w:rsidR="00FE0967" w:rsidRPr="00636EA8">
        <w:rPr>
          <w:rStyle w:val="Char1"/>
          <w:rFonts w:hint="cs"/>
          <w:rtl/>
        </w:rPr>
        <w:t>ٱ</w:t>
      </w:r>
      <w:r w:rsidR="00FE0967" w:rsidRPr="00636EA8">
        <w:rPr>
          <w:rStyle w:val="Char1"/>
          <w:rFonts w:hint="eastAsia"/>
          <w:rtl/>
        </w:rPr>
        <w:t>ل</w:t>
      </w:r>
      <w:r w:rsidR="00FE0967" w:rsidRPr="00636EA8">
        <w:rPr>
          <w:rStyle w:val="Char1"/>
          <w:rFonts w:hint="cs"/>
          <w:rtl/>
        </w:rPr>
        <w:t>ۡ</w:t>
      </w:r>
      <w:r w:rsidR="00FE0967" w:rsidRPr="00636EA8">
        <w:rPr>
          <w:rStyle w:val="Char1"/>
          <w:rFonts w:hint="eastAsia"/>
          <w:rtl/>
        </w:rPr>
        <w:t>يَتِيمَ</w:t>
      </w:r>
      <w:r w:rsidR="00FE0967" w:rsidRPr="00636EA8">
        <w:rPr>
          <w:rStyle w:val="Char1"/>
          <w:rtl/>
        </w:rPr>
        <w:t xml:space="preserve"> </w:t>
      </w:r>
      <w:r w:rsidR="00FE0967" w:rsidRPr="00636EA8">
        <w:rPr>
          <w:rStyle w:val="Char1"/>
          <w:rFonts w:hint="eastAsia"/>
          <w:rtl/>
        </w:rPr>
        <w:t>فَلَا</w:t>
      </w:r>
      <w:r w:rsidR="00FE0967" w:rsidRPr="00636EA8">
        <w:rPr>
          <w:rStyle w:val="Char1"/>
          <w:rtl/>
        </w:rPr>
        <w:t xml:space="preserve"> </w:t>
      </w:r>
      <w:r w:rsidR="00FE0967" w:rsidRPr="00636EA8">
        <w:rPr>
          <w:rStyle w:val="Char1"/>
          <w:rFonts w:hint="eastAsia"/>
          <w:rtl/>
        </w:rPr>
        <w:t>تَق</w:t>
      </w:r>
      <w:r w:rsidR="00FE0967" w:rsidRPr="00636EA8">
        <w:rPr>
          <w:rStyle w:val="Char1"/>
          <w:rFonts w:hint="cs"/>
          <w:rtl/>
        </w:rPr>
        <w:t>ۡ</w:t>
      </w:r>
      <w:r w:rsidR="00FE0967" w:rsidRPr="00636EA8">
        <w:rPr>
          <w:rStyle w:val="Char1"/>
          <w:rFonts w:hint="eastAsia"/>
          <w:rtl/>
        </w:rPr>
        <w:t>هَر</w:t>
      </w:r>
      <w:r w:rsidR="00FE0967" w:rsidRPr="00636EA8">
        <w:rPr>
          <w:rStyle w:val="Char1"/>
          <w:rFonts w:hint="cs"/>
          <w:rtl/>
        </w:rPr>
        <w:t>ۡ</w:t>
      </w:r>
      <w:r w:rsidR="00FE0967" w:rsidRPr="00636EA8">
        <w:rPr>
          <w:rStyle w:val="Char1"/>
          <w:rtl/>
        </w:rPr>
        <w:t xml:space="preserve"> </w:t>
      </w:r>
      <w:r w:rsidR="00FE0967" w:rsidRPr="00636EA8">
        <w:rPr>
          <w:rStyle w:val="Char1"/>
          <w:rFonts w:hint="cs"/>
          <w:rtl/>
        </w:rPr>
        <w:t>٩</w:t>
      </w:r>
      <w:r w:rsidR="00FE0967" w:rsidRPr="00636EA8">
        <w:rPr>
          <w:rStyle w:val="Char1"/>
          <w:rtl/>
        </w:rPr>
        <w:t xml:space="preserve"> </w:t>
      </w:r>
      <w:r w:rsidR="00FE0967" w:rsidRPr="00636EA8">
        <w:rPr>
          <w:rStyle w:val="Char1"/>
          <w:rFonts w:hint="eastAsia"/>
          <w:rtl/>
        </w:rPr>
        <w:t>وَأَمَّا</w:t>
      </w:r>
      <w:r w:rsidR="00FE0967" w:rsidRPr="00636EA8">
        <w:rPr>
          <w:rStyle w:val="Char1"/>
          <w:rtl/>
        </w:rPr>
        <w:t xml:space="preserve"> </w:t>
      </w:r>
      <w:r w:rsidR="00FE0967" w:rsidRPr="00636EA8">
        <w:rPr>
          <w:rStyle w:val="Char1"/>
          <w:rFonts w:hint="cs"/>
          <w:rtl/>
        </w:rPr>
        <w:t>ٱ</w:t>
      </w:r>
      <w:r w:rsidR="00FE0967" w:rsidRPr="00636EA8">
        <w:rPr>
          <w:rStyle w:val="Char1"/>
          <w:rFonts w:hint="eastAsia"/>
          <w:rtl/>
        </w:rPr>
        <w:t>لسَّا</w:t>
      </w:r>
      <w:r w:rsidR="00FE0967" w:rsidRPr="00636EA8">
        <w:rPr>
          <w:rStyle w:val="Char1"/>
          <w:rFonts w:hint="cs"/>
          <w:rtl/>
        </w:rPr>
        <w:t>ٓ</w:t>
      </w:r>
      <w:r w:rsidR="00FE0967" w:rsidRPr="00636EA8">
        <w:rPr>
          <w:rStyle w:val="Char1"/>
          <w:rFonts w:hint="eastAsia"/>
          <w:rtl/>
        </w:rPr>
        <w:t>ئِلَ</w:t>
      </w:r>
      <w:r w:rsidR="00FE0967" w:rsidRPr="00636EA8">
        <w:rPr>
          <w:rStyle w:val="Char1"/>
          <w:rtl/>
        </w:rPr>
        <w:t xml:space="preserve"> </w:t>
      </w:r>
      <w:r w:rsidR="00FE0967" w:rsidRPr="00636EA8">
        <w:rPr>
          <w:rStyle w:val="Char1"/>
          <w:rFonts w:hint="eastAsia"/>
          <w:rtl/>
        </w:rPr>
        <w:t>فَلَا</w:t>
      </w:r>
      <w:r w:rsidR="00FE0967" w:rsidRPr="00636EA8">
        <w:rPr>
          <w:rStyle w:val="Char1"/>
          <w:rtl/>
        </w:rPr>
        <w:t xml:space="preserve"> </w:t>
      </w:r>
      <w:r w:rsidR="00FE0967" w:rsidRPr="00636EA8">
        <w:rPr>
          <w:rStyle w:val="Char1"/>
          <w:rFonts w:hint="eastAsia"/>
          <w:rtl/>
        </w:rPr>
        <w:t>تَن</w:t>
      </w:r>
      <w:r w:rsidR="00FE0967" w:rsidRPr="00636EA8">
        <w:rPr>
          <w:rStyle w:val="Char1"/>
          <w:rFonts w:hint="cs"/>
          <w:rtl/>
        </w:rPr>
        <w:t>ۡ</w:t>
      </w:r>
      <w:r w:rsidR="00FE0967" w:rsidRPr="00636EA8">
        <w:rPr>
          <w:rStyle w:val="Char1"/>
          <w:rFonts w:hint="eastAsia"/>
          <w:rtl/>
        </w:rPr>
        <w:t>هَر</w:t>
      </w:r>
      <w:r w:rsidR="00FE0967" w:rsidRPr="00636EA8">
        <w:rPr>
          <w:rStyle w:val="Char1"/>
          <w:rFonts w:hint="cs"/>
          <w:rtl/>
        </w:rPr>
        <w:t>ۡ</w:t>
      </w:r>
      <w:r w:rsidR="00FE0967" w:rsidRPr="00636EA8">
        <w:rPr>
          <w:rStyle w:val="Char1"/>
          <w:rtl/>
        </w:rPr>
        <w:t xml:space="preserve"> </w:t>
      </w:r>
      <w:r w:rsidR="00FE0967" w:rsidRPr="00636EA8">
        <w:rPr>
          <w:rStyle w:val="Char1"/>
          <w:rFonts w:hint="cs"/>
          <w:rtl/>
        </w:rPr>
        <w:t>١٠</w:t>
      </w:r>
      <w:r w:rsidR="00FE0967" w:rsidRPr="00636EA8">
        <w:rPr>
          <w:rStyle w:val="Char1"/>
          <w:rtl/>
        </w:rPr>
        <w:t xml:space="preserve"> </w:t>
      </w:r>
      <w:r w:rsidR="00FE0967" w:rsidRPr="00636EA8">
        <w:rPr>
          <w:rStyle w:val="Char1"/>
          <w:rFonts w:hint="eastAsia"/>
          <w:rtl/>
        </w:rPr>
        <w:t>وَأَمَّا</w:t>
      </w:r>
      <w:r w:rsidR="00FE0967" w:rsidRPr="00636EA8">
        <w:rPr>
          <w:rStyle w:val="Char1"/>
          <w:rtl/>
        </w:rPr>
        <w:t xml:space="preserve"> </w:t>
      </w:r>
      <w:r w:rsidR="00FE0967" w:rsidRPr="00636EA8">
        <w:rPr>
          <w:rStyle w:val="Char1"/>
          <w:rFonts w:hint="eastAsia"/>
          <w:rtl/>
        </w:rPr>
        <w:t>بِنِع</w:t>
      </w:r>
      <w:r w:rsidR="00FE0967" w:rsidRPr="00636EA8">
        <w:rPr>
          <w:rStyle w:val="Char1"/>
          <w:rFonts w:hint="cs"/>
          <w:rtl/>
        </w:rPr>
        <w:t>ۡ</w:t>
      </w:r>
      <w:r w:rsidR="00FE0967" w:rsidRPr="00636EA8">
        <w:rPr>
          <w:rStyle w:val="Char1"/>
          <w:rFonts w:hint="eastAsia"/>
          <w:rtl/>
        </w:rPr>
        <w:t>مَةِ</w:t>
      </w:r>
      <w:r w:rsidR="00FE0967" w:rsidRPr="00636EA8">
        <w:rPr>
          <w:rStyle w:val="Char1"/>
          <w:rtl/>
        </w:rPr>
        <w:t xml:space="preserve"> </w:t>
      </w:r>
      <w:r w:rsidR="00FE0967" w:rsidRPr="00636EA8">
        <w:rPr>
          <w:rStyle w:val="Char1"/>
          <w:rFonts w:hint="eastAsia"/>
          <w:rtl/>
        </w:rPr>
        <w:t>رَبِّكَ</w:t>
      </w:r>
      <w:r w:rsidR="00FE0967" w:rsidRPr="00636EA8">
        <w:rPr>
          <w:rStyle w:val="Char1"/>
          <w:rtl/>
        </w:rPr>
        <w:t xml:space="preserve"> </w:t>
      </w:r>
      <w:r w:rsidR="00FE0967" w:rsidRPr="00636EA8">
        <w:rPr>
          <w:rStyle w:val="Char1"/>
          <w:rFonts w:hint="eastAsia"/>
          <w:rtl/>
        </w:rPr>
        <w:t>فَحَدِّث</w:t>
      </w:r>
      <w:r w:rsidR="00FE0967" w:rsidRPr="00636EA8">
        <w:rPr>
          <w:rStyle w:val="Char1"/>
          <w:rFonts w:hint="cs"/>
          <w:rtl/>
        </w:rPr>
        <w:t>ۡ</w:t>
      </w:r>
      <w:r w:rsidR="00FE0967" w:rsidRPr="00636EA8">
        <w:rPr>
          <w:rStyle w:val="Char1"/>
          <w:rtl/>
        </w:rPr>
        <w:t xml:space="preserve"> </w:t>
      </w:r>
      <w:r w:rsidR="00FE0967" w:rsidRPr="00636EA8">
        <w:rPr>
          <w:rStyle w:val="Char1"/>
          <w:rFonts w:hint="cs"/>
          <w:rtl/>
        </w:rPr>
        <w:t>١١</w:t>
      </w:r>
      <w:r w:rsidRPr="00636EA8">
        <w:rPr>
          <w:rFonts w:ascii="KFGQPC Uthman Taha Naskh" w:cs="KFGQPC Uthman Taha Naskh" w:hint="cs"/>
          <w:sz w:val="26"/>
          <w:rtl/>
          <w:lang w:bidi="ar-SA"/>
        </w:rPr>
        <w:t>﴾</w:t>
      </w:r>
      <w:r w:rsidR="00142920" w:rsidRPr="00636EA8">
        <w:rPr>
          <w:rFonts w:ascii="KFGQPC Uthman Taha Naskh" w:cs="KFGQPC Uthman Taha Naskh"/>
          <w:sz w:val="26"/>
          <w:rtl/>
          <w:lang w:bidi="ar-SA"/>
        </w:rPr>
        <w:t xml:space="preserve"> </w:t>
      </w:r>
      <w:r w:rsidR="00142920" w:rsidRPr="00636EA8">
        <w:rPr>
          <w:rFonts w:ascii="KFGQPC Uthman Taha Naskh" w:cs="KFGQPC Uthman Taha Naskh"/>
          <w:sz w:val="26"/>
          <w:lang w:bidi="ar-SA"/>
        </w:rPr>
        <w:tab/>
      </w:r>
      <w:r w:rsidR="00142920" w:rsidRPr="00636EA8">
        <w:rPr>
          <w:rFonts w:ascii="KFGQPC Uthman Taha Naskh" w:cs="KFGQPC Uthman Taha Naskh"/>
          <w:sz w:val="26"/>
          <w:rtl/>
          <w:lang w:bidi="ar-SA"/>
        </w:rPr>
        <w:t>[</w:t>
      </w:r>
      <w:r w:rsidR="00142920" w:rsidRPr="00636EA8">
        <w:rPr>
          <w:rStyle w:val="Char8"/>
          <w:rFonts w:hint="eastAsia"/>
          <w:rtl/>
        </w:rPr>
        <w:t>الضحى</w:t>
      </w:r>
      <w:r w:rsidR="00142920" w:rsidRPr="00636EA8">
        <w:rPr>
          <w:rStyle w:val="Char8"/>
          <w:rtl/>
        </w:rPr>
        <w:t xml:space="preserve">: </w:t>
      </w:r>
      <w:r w:rsidR="00142920" w:rsidRPr="00636EA8">
        <w:rPr>
          <w:rStyle w:val="Char8"/>
          <w:rFonts w:hint="cs"/>
          <w:rtl/>
        </w:rPr>
        <w:t>٦</w:t>
      </w:r>
      <w:r w:rsidR="00142920" w:rsidRPr="00636EA8">
        <w:rPr>
          <w:rStyle w:val="Char8"/>
          <w:rFonts w:hint="eastAsia"/>
          <w:rtl/>
        </w:rPr>
        <w:t>،</w:t>
      </w:r>
      <w:r w:rsidR="00142920" w:rsidRPr="00636EA8">
        <w:rPr>
          <w:rStyle w:val="Char8"/>
          <w:rtl/>
        </w:rPr>
        <w:t xml:space="preserve">  </w:t>
      </w:r>
      <w:r w:rsidR="00142920" w:rsidRPr="00636EA8">
        <w:rPr>
          <w:rStyle w:val="Char8"/>
          <w:rFonts w:hint="cs"/>
          <w:rtl/>
        </w:rPr>
        <w:t>١٢</w:t>
      </w:r>
      <w:r w:rsidR="00142920" w:rsidRPr="00636EA8">
        <w:rPr>
          <w:rFonts w:ascii="KFGQPC Uthman Taha Naskh" w:cs="KFGQPC Uthman Taha Naskh"/>
          <w:sz w:val="26"/>
          <w:rtl/>
          <w:lang w:bidi="ar-SA"/>
        </w:rPr>
        <w:t xml:space="preserve">]  </w:t>
      </w:r>
    </w:p>
    <w:p w:rsidR="009F53EA" w:rsidRPr="00636EA8" w:rsidRDefault="00367D65" w:rsidP="00BB388D">
      <w:pPr>
        <w:pStyle w:val="a1"/>
        <w:rPr>
          <w:rtl/>
          <w:lang w:bidi="ar-SA"/>
        </w:rPr>
      </w:pPr>
      <w:r w:rsidRPr="00636EA8">
        <w:rPr>
          <w:rtl/>
          <w:lang w:bidi="ar-SA"/>
        </w:rPr>
        <w:t>آیا (پروردگارت) تو را یتیم نیافت و سپس پناه داد. و تو را حیران و بدون شریعت یافت؛ پس هدایت کرد. و تو را تهی‌دست یافت؛ پس بی‌نیاز ساخت. لذا به یتیم ستم مکن. و سؤال‌کننده را با فریاد زدن از خود مران. و نعمت‌های پروردگارت را بازگو کن.</w:t>
      </w:r>
    </w:p>
    <w:p w:rsidR="00367D65" w:rsidRPr="00636EA8" w:rsidRDefault="00FC5351" w:rsidP="00BB388D">
      <w:pPr>
        <w:rPr>
          <w:rtl/>
          <w:lang w:bidi="ar-SA"/>
        </w:rPr>
      </w:pPr>
      <w:r w:rsidRPr="00636EA8">
        <w:rPr>
          <w:rtl/>
          <w:lang w:bidi="ar-SA"/>
        </w:rPr>
        <w:t>در این آ</w:t>
      </w:r>
      <w:r w:rsidR="00367D65" w:rsidRPr="00636EA8">
        <w:rPr>
          <w:rtl/>
          <w:lang w:bidi="ar-SA"/>
        </w:rPr>
        <w:t>یات، الله</w:t>
      </w:r>
      <w:r w:rsidR="00367D65" w:rsidRPr="00636EA8">
        <w:rPr>
          <w:lang w:bidi="ar-SA"/>
        </w:rPr>
        <w:sym w:font="AGA Arabesque" w:char="F055"/>
      </w:r>
      <w:r w:rsidR="00367D65" w:rsidRPr="00636EA8">
        <w:rPr>
          <w:rtl/>
          <w:lang w:bidi="ar-SA"/>
        </w:rPr>
        <w:t xml:space="preserve"> پیامبرش را خطاب قرار داده و بیان نموده است که: محمد مصطفی</w:t>
      </w:r>
      <w:r w:rsidR="00367D65" w:rsidRPr="00636EA8">
        <w:rPr>
          <w:lang w:bidi="ar-SA"/>
        </w:rPr>
        <w:sym w:font="AGA Arabesque" w:char="F072"/>
      </w:r>
      <w:r w:rsidR="00367D65" w:rsidRPr="00636EA8">
        <w:rPr>
          <w:rtl/>
          <w:lang w:bidi="ar-SA"/>
        </w:rPr>
        <w:t xml:space="preserve"> یتیم بود و پدر و مادرش را در کودکی از دست داد؛ لذا پدربزرگش، عبدالمطلب کفالت او را بر عهده گرفت. محمد مصطفی</w:t>
      </w:r>
      <w:r w:rsidR="00367D65" w:rsidRPr="00636EA8">
        <w:rPr>
          <w:lang w:bidi="ar-SA"/>
        </w:rPr>
        <w:sym w:font="AGA Arabesque" w:char="F072"/>
      </w:r>
      <w:r w:rsidR="00367D65" w:rsidRPr="00636EA8">
        <w:rPr>
          <w:rtl/>
          <w:lang w:bidi="ar-SA"/>
        </w:rPr>
        <w:t xml:space="preserve"> هشت ساله بود که عبدالمطلب درگذشت؛ آن‌گاه عمویش ابوطالب سرپرستی او را عهده‌دار شد. محمد</w:t>
      </w:r>
      <w:r w:rsidR="00367D65" w:rsidRPr="00636EA8">
        <w:rPr>
          <w:lang w:bidi="ar-SA"/>
        </w:rPr>
        <w:sym w:font="AGA Arabesque" w:char="F072"/>
      </w:r>
      <w:r w:rsidR="00367D65" w:rsidRPr="00636EA8">
        <w:rPr>
          <w:rtl/>
          <w:lang w:bidi="ar-SA"/>
        </w:rPr>
        <w:t xml:space="preserve"> یتیم بود و در ازای مزدی اندک برای اهل مکه چوپانی می‌کرد. زیرا هیچ پیامبری به نبوت مبعوث نشد مگر این‌که چوپانی کرده بود. </w:t>
      </w:r>
      <w:r w:rsidR="00680925" w:rsidRPr="00636EA8">
        <w:rPr>
          <w:rtl/>
          <w:lang w:bidi="ar-SA"/>
        </w:rPr>
        <w:t xml:space="preserve">یعنی همه‌ی پیامبران، ابتدا چوپان بودند تا افرادی مسؤولیت‌پذیر پرورش یابند و </w:t>
      </w:r>
      <w:r w:rsidR="00335D92" w:rsidRPr="00636EA8">
        <w:rPr>
          <w:rtl/>
          <w:lang w:bidi="ar-SA"/>
        </w:rPr>
        <w:t>بیاموزند</w:t>
      </w:r>
      <w:r w:rsidR="00680925" w:rsidRPr="00636EA8">
        <w:rPr>
          <w:rtl/>
          <w:lang w:bidi="ar-SA"/>
        </w:rPr>
        <w:t xml:space="preserve"> که چگونه مسؤولیتی را که به عهده می‌گیرند، به‌خوبی ادا نمایند و با نگهداری از گوسفندان، ویژگی‌هایی چون صبر، آرامش، عطوفت و مهربا</w:t>
      </w:r>
      <w:r w:rsidRPr="00636EA8">
        <w:rPr>
          <w:rtl/>
          <w:lang w:bidi="ar-SA"/>
        </w:rPr>
        <w:t>نی در آنان تقویت شود. زیرا از آن‌جا که گوسفندان، حیوانات ضعیفی هستند و به نگهداری نیاز دارند، معمولاً چوپان‌ها و کسانی که از گوسفندان نگهداری می‌کنند، آدم‌های مهربان و رقیق‌القلبی هستند؛ بر خلاف ساربان‌ها و پرورش‌دهندگان شتر که معمولاً سرسخت و سنگدل</w:t>
      </w:r>
      <w:r w:rsidR="00F164EF" w:rsidRPr="00636EA8">
        <w:rPr>
          <w:rtl/>
          <w:lang w:bidi="ar-SA"/>
        </w:rPr>
        <w:t xml:space="preserve">‌اند. </w:t>
      </w:r>
      <w:r w:rsidRPr="00636EA8">
        <w:rPr>
          <w:rtl/>
          <w:lang w:bidi="ar-SA"/>
        </w:rPr>
        <w:t xml:space="preserve">زیرا </w:t>
      </w:r>
      <w:r w:rsidR="00F164EF" w:rsidRPr="00636EA8">
        <w:rPr>
          <w:rtl/>
          <w:lang w:bidi="ar-SA"/>
        </w:rPr>
        <w:t>شترها، حیوانات قوی و بزرگی هستند.</w:t>
      </w:r>
    </w:p>
    <w:p w:rsidR="00F164EF" w:rsidRPr="00636EA8" w:rsidRDefault="00F164EF" w:rsidP="00BB388D">
      <w:pPr>
        <w:rPr>
          <w:rtl/>
          <w:lang w:bidi="ar-SA"/>
        </w:rPr>
      </w:pPr>
      <w:r w:rsidRPr="00636EA8">
        <w:rPr>
          <w:rtl/>
          <w:lang w:bidi="ar-SA"/>
        </w:rPr>
        <w:t>در هر حال، پیامبر</w:t>
      </w:r>
      <w:r w:rsidRPr="00636EA8">
        <w:rPr>
          <w:lang w:bidi="ar-SA"/>
        </w:rPr>
        <w:sym w:font="AGA Arabesque" w:char="F072"/>
      </w:r>
      <w:r w:rsidRPr="00636EA8">
        <w:rPr>
          <w:rtl/>
          <w:lang w:bidi="ar-SA"/>
        </w:rPr>
        <w:t xml:space="preserve"> دوران یتیمی را پشت سر نهاد و الله</w:t>
      </w:r>
      <w:r w:rsidRPr="00636EA8">
        <w:rPr>
          <w:lang w:bidi="ar-SA"/>
        </w:rPr>
        <w:sym w:font="AGA Arabesque" w:char="F055"/>
      </w:r>
      <w:r w:rsidRPr="00636EA8">
        <w:rPr>
          <w:rtl/>
          <w:lang w:bidi="ar-SA"/>
        </w:rPr>
        <w:t xml:space="preserve"> بر او منت گذاشت و همسری نیک نصیبش فرمود؛ پیامبر</w:t>
      </w:r>
      <w:r w:rsidRPr="00636EA8">
        <w:rPr>
          <w:lang w:bidi="ar-SA"/>
        </w:rPr>
        <w:sym w:font="AGA Arabesque" w:char="F072"/>
      </w:r>
      <w:r w:rsidRPr="00636EA8">
        <w:rPr>
          <w:rtl/>
          <w:lang w:bidi="ar-SA"/>
        </w:rPr>
        <w:t xml:space="preserve"> بیست و پنج ساله بود که با بانویی چهل ساله، یعنی ام‌المؤمنین خدیجه</w:t>
      </w:r>
      <w:r w:rsidR="002A5958" w:rsidRPr="00636EA8">
        <w:rPr>
          <w:rFonts w:cs="(M. Aiyada Ayoub ALKobaisi)"/>
          <w:rtl/>
          <w:lang w:bidi="ar-SA"/>
        </w:rPr>
        <w:t>&amp;</w:t>
      </w:r>
      <w:r w:rsidRPr="00636EA8">
        <w:rPr>
          <w:rtl/>
          <w:lang w:bidi="ar-SA"/>
        </w:rPr>
        <w:t xml:space="preserve"> ازدواج کرد. خدیجه</w:t>
      </w:r>
      <w:r w:rsidR="002A5958" w:rsidRPr="00636EA8">
        <w:rPr>
          <w:rFonts w:cs="(M. Aiyada Ayoub ALKobaisi)"/>
          <w:rtl/>
          <w:lang w:bidi="ar-SA"/>
        </w:rPr>
        <w:t>&amp;</w:t>
      </w:r>
      <w:r w:rsidRPr="00636EA8">
        <w:rPr>
          <w:rtl/>
          <w:lang w:bidi="ar-SA"/>
        </w:rPr>
        <w:t xml:space="preserve"> بانویی خردمند و فرزانه بود. همه‌ی دختران و پسرانی که خداوند</w:t>
      </w:r>
      <w:r w:rsidRPr="00636EA8">
        <w:rPr>
          <w:lang w:bidi="ar-SA"/>
        </w:rPr>
        <w:sym w:font="AGA Arabesque" w:char="F055"/>
      </w:r>
      <w:r w:rsidRPr="00636EA8">
        <w:rPr>
          <w:rtl/>
          <w:lang w:bidi="ar-SA"/>
        </w:rPr>
        <w:t xml:space="preserve"> به پیامبر</w:t>
      </w:r>
      <w:r w:rsidRPr="00636EA8">
        <w:rPr>
          <w:lang w:bidi="ar-SA"/>
        </w:rPr>
        <w:sym w:font="AGA Arabesque" w:char="F072"/>
      </w:r>
      <w:r w:rsidRPr="00636EA8">
        <w:rPr>
          <w:rtl/>
          <w:lang w:bidi="ar-SA"/>
        </w:rPr>
        <w:t xml:space="preserve"> بخشید، از همین بانو بودند؛ جز ابراهیم</w:t>
      </w:r>
      <w:r w:rsidRPr="00636EA8">
        <w:rPr>
          <w:lang w:bidi="ar-SA"/>
        </w:rPr>
        <w:sym w:font="AGA Arabesque" w:char="F074"/>
      </w:r>
      <w:r w:rsidRPr="00636EA8">
        <w:rPr>
          <w:rtl/>
          <w:lang w:bidi="ar-SA"/>
        </w:rPr>
        <w:t xml:space="preserve"> که از کنیزش ماریه‌ی قبطی بود. آری؛ الله</w:t>
      </w:r>
      <w:r w:rsidRPr="00636EA8">
        <w:rPr>
          <w:lang w:bidi="ar-SA"/>
        </w:rPr>
        <w:sym w:font="AGA Arabesque" w:char="F055"/>
      </w:r>
      <w:r w:rsidRPr="00636EA8">
        <w:rPr>
          <w:rtl/>
          <w:lang w:bidi="ar-SA"/>
        </w:rPr>
        <w:t xml:space="preserve"> خدیجه را نصیب رسول‌الله</w:t>
      </w:r>
      <w:r w:rsidRPr="00636EA8">
        <w:rPr>
          <w:lang w:bidi="ar-SA"/>
        </w:rPr>
        <w:sym w:font="AGA Arabesque" w:char="F072"/>
      </w:r>
      <w:r w:rsidRPr="00636EA8">
        <w:rPr>
          <w:rtl/>
          <w:lang w:bidi="ar-SA"/>
        </w:rPr>
        <w:t xml:space="preserve"> کرد و با ورود این بانو به زندگی پیامبر</w:t>
      </w:r>
      <w:r w:rsidRPr="00636EA8">
        <w:rPr>
          <w:lang w:bidi="ar-SA"/>
        </w:rPr>
        <w:sym w:font="AGA Arabesque" w:char="F072"/>
      </w:r>
      <w:r w:rsidRPr="00636EA8">
        <w:rPr>
          <w:rtl/>
          <w:lang w:bidi="ar-SA"/>
        </w:rPr>
        <w:t>، زندگی ایشان سر و سامان یافت و تا زمانی که خدیجه زنده بود، پیامبر</w:t>
      </w:r>
      <w:r w:rsidRPr="00636EA8">
        <w:rPr>
          <w:lang w:bidi="ar-SA"/>
        </w:rPr>
        <w:sym w:font="AGA Arabesque" w:char="F072"/>
      </w:r>
      <w:r w:rsidRPr="00636EA8">
        <w:rPr>
          <w:rtl/>
          <w:lang w:bidi="ar-SA"/>
        </w:rPr>
        <w:t xml:space="preserve"> همسرِ دیگری نگرفت.</w:t>
      </w:r>
    </w:p>
    <w:p w:rsidR="00F164EF" w:rsidRPr="00636EA8" w:rsidRDefault="009E618F" w:rsidP="00BB388D">
      <w:pPr>
        <w:rPr>
          <w:rtl/>
          <w:lang w:bidi="ar-SA"/>
        </w:rPr>
      </w:pPr>
      <w:r w:rsidRPr="00636EA8">
        <w:rPr>
          <w:rtl/>
          <w:lang w:bidi="ar-SA"/>
        </w:rPr>
        <w:t>الله متعال، محمد مصطفی</w:t>
      </w:r>
      <w:r w:rsidRPr="00636EA8">
        <w:rPr>
          <w:lang w:bidi="ar-SA"/>
        </w:rPr>
        <w:sym w:font="AGA Arabesque" w:char="F072"/>
      </w:r>
      <w:r w:rsidRPr="00636EA8">
        <w:rPr>
          <w:rtl/>
          <w:lang w:bidi="ar-SA"/>
        </w:rPr>
        <w:t xml:space="preserve"> را با نبوت گرامی داشت و سرآغاز نزول وحی بر او، خواب‌های صا</w:t>
      </w:r>
      <w:r w:rsidR="00D61B54" w:rsidRPr="00636EA8">
        <w:rPr>
          <w:rtl/>
          <w:lang w:bidi="ar-SA"/>
        </w:rPr>
        <w:t>د</w:t>
      </w:r>
      <w:r w:rsidRPr="00636EA8">
        <w:rPr>
          <w:rtl/>
          <w:lang w:bidi="ar-SA"/>
        </w:rPr>
        <w:t>قانه‌ای بود که می‌دید؛ لذا هرچه در خواب می‌دید، همان‌روز به‌روشنایی سپیده‌دم، روی می‌داد. زیرا خواب خوب و صادقانه، قسمتی از چهل و شش بخش نبوت است.</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1"/>
      </w:r>
      <w:r w:rsidR="00C8054F" w:rsidRPr="00C8054F">
        <w:rPr>
          <w:rStyle w:val="FootnoteReference"/>
          <w:rFonts w:cs="B Lotus"/>
          <w:szCs w:val="28"/>
          <w:rtl/>
          <w:lang w:bidi="ar-SA"/>
        </w:rPr>
        <w:t>)</w:t>
      </w:r>
      <w:r w:rsidRPr="00636EA8">
        <w:rPr>
          <w:rtl/>
          <w:lang w:bidi="ar-SA"/>
        </w:rPr>
        <w:t xml:space="preserve"> </w:t>
      </w:r>
      <w:r w:rsidR="00A94CDE" w:rsidRPr="00636EA8">
        <w:rPr>
          <w:rtl/>
          <w:lang w:bidi="ar-SA"/>
        </w:rPr>
        <w:t>پیامبر</w:t>
      </w:r>
      <w:r w:rsidR="00A94CDE" w:rsidRPr="00636EA8">
        <w:rPr>
          <w:lang w:bidi="ar-SA"/>
        </w:rPr>
        <w:sym w:font="AGA Arabesque" w:char="F072"/>
      </w:r>
      <w:r w:rsidR="00A94CDE" w:rsidRPr="00636EA8">
        <w:rPr>
          <w:rtl/>
          <w:lang w:bidi="ar-SA"/>
        </w:rPr>
        <w:t xml:space="preserve"> به سوی الله فراخوان</w:t>
      </w:r>
      <w:r w:rsidR="00C35D3C" w:rsidRPr="00636EA8">
        <w:rPr>
          <w:rtl/>
          <w:lang w:bidi="ar-SA"/>
        </w:rPr>
        <w:t>د، مژده و نوید داد و از عذاب ال</w:t>
      </w:r>
      <w:r w:rsidR="00A94CDE" w:rsidRPr="00636EA8">
        <w:rPr>
          <w:rtl/>
          <w:lang w:bidi="ar-SA"/>
        </w:rPr>
        <w:t>هی ترساند و بسیاری از مردم از او پیروی کردند و بدین‌سان یتیمی که چوپانی می‌کرد، امام و پیشوای بزرگ‌ترین امت گردید و سرپرستی و رهبری انسانیت و این امت بزرگ را بر عهده گرفت. الله متعال، به او فرموده است:</w:t>
      </w:r>
    </w:p>
    <w:p w:rsidR="005E2D10" w:rsidRPr="00636EA8" w:rsidRDefault="00C8054F" w:rsidP="00FE0967">
      <w:pPr>
        <w:pStyle w:val="a0"/>
        <w:rPr>
          <w:rStyle w:val="Char8"/>
        </w:rPr>
      </w:pPr>
      <w:r w:rsidRPr="00636EA8">
        <w:rPr>
          <w:rFonts w:ascii="KFGQPC Uthman Taha Naskh" w:cs="KFGQPC Uthman Taha Naskh" w:hint="cs"/>
          <w:sz w:val="26"/>
          <w:rtl/>
          <w:lang w:bidi="ar-SA"/>
        </w:rPr>
        <w:t>﴿</w:t>
      </w:r>
      <w:r w:rsidR="00FE0967" w:rsidRPr="00636EA8">
        <w:rPr>
          <w:rStyle w:val="Char1"/>
          <w:rFonts w:hint="eastAsia"/>
          <w:rtl/>
        </w:rPr>
        <w:t>أَلَم</w:t>
      </w:r>
      <w:r w:rsidR="00FE0967" w:rsidRPr="00636EA8">
        <w:rPr>
          <w:rStyle w:val="Char1"/>
          <w:rFonts w:hint="cs"/>
          <w:rtl/>
        </w:rPr>
        <w:t>ۡ</w:t>
      </w:r>
      <w:r w:rsidR="00FE0967" w:rsidRPr="00636EA8">
        <w:rPr>
          <w:rStyle w:val="Char1"/>
          <w:rtl/>
        </w:rPr>
        <w:t xml:space="preserve"> </w:t>
      </w:r>
      <w:r w:rsidR="00FE0967" w:rsidRPr="00636EA8">
        <w:rPr>
          <w:rStyle w:val="Char1"/>
          <w:rFonts w:hint="eastAsia"/>
          <w:rtl/>
        </w:rPr>
        <w:t>يَجِد</w:t>
      </w:r>
      <w:r w:rsidR="00FE0967" w:rsidRPr="00636EA8">
        <w:rPr>
          <w:rStyle w:val="Char1"/>
          <w:rFonts w:hint="cs"/>
          <w:rtl/>
        </w:rPr>
        <w:t>ۡ</w:t>
      </w:r>
      <w:r w:rsidR="00FE0967" w:rsidRPr="00636EA8">
        <w:rPr>
          <w:rStyle w:val="Char1"/>
          <w:rFonts w:hint="eastAsia"/>
          <w:rtl/>
        </w:rPr>
        <w:t>كَ</w:t>
      </w:r>
      <w:r w:rsidR="00FE0967" w:rsidRPr="00636EA8">
        <w:rPr>
          <w:rStyle w:val="Char1"/>
          <w:rtl/>
        </w:rPr>
        <w:t xml:space="preserve"> </w:t>
      </w:r>
      <w:r w:rsidR="00FE0967" w:rsidRPr="00636EA8">
        <w:rPr>
          <w:rStyle w:val="Char1"/>
          <w:rFonts w:hint="eastAsia"/>
          <w:rtl/>
        </w:rPr>
        <w:t>يَتِيم</w:t>
      </w:r>
      <w:r w:rsidR="00FE0967" w:rsidRPr="00636EA8">
        <w:rPr>
          <w:rStyle w:val="Char1"/>
          <w:rFonts w:hint="cs"/>
          <w:rtl/>
        </w:rPr>
        <w:t>ٗ</w:t>
      </w:r>
      <w:r w:rsidR="00FE0967" w:rsidRPr="00636EA8">
        <w:rPr>
          <w:rStyle w:val="Char1"/>
          <w:rFonts w:hint="eastAsia"/>
          <w:rtl/>
        </w:rPr>
        <w:t>ا</w:t>
      </w:r>
      <w:r w:rsidR="00FE0967" w:rsidRPr="00636EA8">
        <w:rPr>
          <w:rStyle w:val="Char1"/>
          <w:rtl/>
        </w:rPr>
        <w:t xml:space="preserve"> </w:t>
      </w:r>
      <w:r w:rsidR="00FE0967" w:rsidRPr="00636EA8">
        <w:rPr>
          <w:rStyle w:val="Char1"/>
          <w:rFonts w:hint="eastAsia"/>
          <w:rtl/>
        </w:rPr>
        <w:t>فَ‍</w:t>
      </w:r>
      <w:r w:rsidR="00FE0967" w:rsidRPr="00636EA8">
        <w:rPr>
          <w:rStyle w:val="Char1"/>
          <w:rFonts w:hint="cs"/>
          <w:rtl/>
        </w:rPr>
        <w:t>ٔ</w:t>
      </w:r>
      <w:r w:rsidR="00FE0967" w:rsidRPr="00636EA8">
        <w:rPr>
          <w:rStyle w:val="Char1"/>
          <w:rFonts w:hint="eastAsia"/>
          <w:rtl/>
        </w:rPr>
        <w:t>َاوَى</w:t>
      </w:r>
      <w:r w:rsidR="00FE0967" w:rsidRPr="00636EA8">
        <w:rPr>
          <w:rStyle w:val="Char1"/>
          <w:rFonts w:hint="cs"/>
          <w:rtl/>
        </w:rPr>
        <w:t>ٰ</w:t>
      </w:r>
      <w:r w:rsidR="00FE0967" w:rsidRPr="00636EA8">
        <w:rPr>
          <w:rStyle w:val="Char1"/>
          <w:rtl/>
        </w:rPr>
        <w:t xml:space="preserve"> </w:t>
      </w:r>
      <w:r w:rsidR="00FE0967" w:rsidRPr="00636EA8">
        <w:rPr>
          <w:rStyle w:val="Char1"/>
          <w:rFonts w:hint="cs"/>
          <w:rtl/>
        </w:rPr>
        <w:t>٦</w:t>
      </w:r>
      <w:r w:rsidRPr="00636EA8">
        <w:rPr>
          <w:rFonts w:ascii="KFGQPC Uthman Taha Naskh" w:cs="KFGQPC Uthman Taha Naskh" w:hint="cs"/>
          <w:sz w:val="26"/>
          <w:rtl/>
          <w:lang w:bidi="ar-SA"/>
        </w:rPr>
        <w:t>﴾</w:t>
      </w:r>
      <w:r w:rsidR="005E2D10" w:rsidRPr="00636EA8">
        <w:rPr>
          <w:rFonts w:ascii="KFGQPC Uthman Taha Naskh" w:cs="KFGQPC Uthman Taha Naskh"/>
          <w:sz w:val="26"/>
          <w:rtl/>
          <w:lang w:bidi="ar-SA"/>
        </w:rPr>
        <w:t xml:space="preserve"> </w:t>
      </w:r>
      <w:r w:rsidR="005E2D10" w:rsidRPr="00636EA8">
        <w:rPr>
          <w:rFonts w:ascii="KFGQPC Uthman Taha Naskh" w:cs="KFGQPC Uthman Taha Naskh"/>
          <w:sz w:val="26"/>
          <w:lang w:bidi="ar-SA"/>
        </w:rPr>
        <w:tab/>
      </w:r>
      <w:r w:rsidR="005E2D10" w:rsidRPr="00636EA8">
        <w:rPr>
          <w:rStyle w:val="Char8"/>
          <w:rtl/>
        </w:rPr>
        <w:t>[</w:t>
      </w:r>
      <w:r w:rsidR="005E2D10" w:rsidRPr="00636EA8">
        <w:rPr>
          <w:rStyle w:val="Char8"/>
          <w:rFonts w:hint="eastAsia"/>
          <w:rtl/>
        </w:rPr>
        <w:t>الضحى</w:t>
      </w:r>
      <w:r w:rsidR="005E2D10" w:rsidRPr="00636EA8">
        <w:rPr>
          <w:rStyle w:val="Char8"/>
          <w:rtl/>
        </w:rPr>
        <w:t xml:space="preserve">: </w:t>
      </w:r>
      <w:r w:rsidR="005E2D10" w:rsidRPr="00636EA8">
        <w:rPr>
          <w:rStyle w:val="Char8"/>
          <w:rFonts w:hint="cs"/>
          <w:rtl/>
        </w:rPr>
        <w:t>٦</w:t>
      </w:r>
      <w:r w:rsidR="005E2D10" w:rsidRPr="00636EA8">
        <w:rPr>
          <w:rStyle w:val="Char8"/>
          <w:rtl/>
        </w:rPr>
        <w:t xml:space="preserve">]  </w:t>
      </w:r>
    </w:p>
    <w:p w:rsidR="00A94CDE" w:rsidRPr="00636EA8" w:rsidRDefault="00A94CDE" w:rsidP="00BB388D">
      <w:pPr>
        <w:pStyle w:val="a1"/>
        <w:rPr>
          <w:rtl/>
          <w:lang w:bidi="ar-SA"/>
        </w:rPr>
      </w:pPr>
      <w:r w:rsidRPr="00636EA8">
        <w:rPr>
          <w:rtl/>
          <w:lang w:bidi="ar-SA"/>
        </w:rPr>
        <w:t>آیا (پروردگارت) تو را یتیم نیافت و سپس پناه داد.</w:t>
      </w:r>
    </w:p>
    <w:p w:rsidR="00A94CDE" w:rsidRPr="00825C73" w:rsidRDefault="00A94CDE" w:rsidP="00BB388D">
      <w:pPr>
        <w:rPr>
          <w:spacing w:val="-4"/>
          <w:rtl/>
          <w:lang w:bidi="ar-SA"/>
        </w:rPr>
      </w:pPr>
      <w:r w:rsidRPr="00825C73">
        <w:rPr>
          <w:spacing w:val="-4"/>
          <w:rtl/>
          <w:lang w:bidi="ar-SA"/>
        </w:rPr>
        <w:t>آری؛ تو یتیم بودی و الله، پناهت</w:t>
      </w:r>
      <w:r w:rsidR="00D61B54" w:rsidRPr="00825C73">
        <w:rPr>
          <w:spacing w:val="-4"/>
          <w:rtl/>
          <w:lang w:bidi="ar-SA"/>
        </w:rPr>
        <w:t xml:space="preserve"> داد و کسی را به سرپرستی تو گماش</w:t>
      </w:r>
      <w:r w:rsidRPr="00825C73">
        <w:rPr>
          <w:spacing w:val="-4"/>
          <w:rtl/>
          <w:lang w:bidi="ar-SA"/>
        </w:rPr>
        <w:t>ت تا به تو و کارهایت رسیدگی کند تا این‌که بزرگ شدی و آن‌گاه با رسالتی بزرگ بر تو منت نهاد.</w:t>
      </w:r>
    </w:p>
    <w:p w:rsidR="005E2D10" w:rsidRPr="00636EA8" w:rsidRDefault="00C8054F" w:rsidP="00FE0967">
      <w:pPr>
        <w:pStyle w:val="a0"/>
        <w:rPr>
          <w:rStyle w:val="Char8"/>
        </w:rPr>
      </w:pPr>
      <w:r w:rsidRPr="00636EA8">
        <w:rPr>
          <w:rFonts w:ascii="KFGQPC Uthman Taha Naskh" w:cs="KFGQPC Uthman Taha Naskh" w:hint="cs"/>
          <w:sz w:val="26"/>
          <w:rtl/>
          <w:lang w:bidi="ar-SA"/>
        </w:rPr>
        <w:t>﴿</w:t>
      </w:r>
      <w:r w:rsidR="00FE0967" w:rsidRPr="00636EA8">
        <w:rPr>
          <w:rStyle w:val="Char1"/>
          <w:rFonts w:hint="eastAsia"/>
          <w:rtl/>
        </w:rPr>
        <w:t>وَوَجَدَكَ</w:t>
      </w:r>
      <w:r w:rsidR="00FE0967" w:rsidRPr="00636EA8">
        <w:rPr>
          <w:rStyle w:val="Char1"/>
          <w:rtl/>
        </w:rPr>
        <w:t xml:space="preserve"> </w:t>
      </w:r>
      <w:r w:rsidR="00FE0967" w:rsidRPr="00636EA8">
        <w:rPr>
          <w:rStyle w:val="Char1"/>
          <w:rFonts w:hint="eastAsia"/>
          <w:rtl/>
        </w:rPr>
        <w:t>ضَا</w:t>
      </w:r>
      <w:r w:rsidR="00FE0967" w:rsidRPr="00636EA8">
        <w:rPr>
          <w:rStyle w:val="Char1"/>
          <w:rFonts w:hint="cs"/>
          <w:rtl/>
        </w:rPr>
        <w:t>ٓ</w:t>
      </w:r>
      <w:r w:rsidR="00FE0967" w:rsidRPr="00636EA8">
        <w:rPr>
          <w:rStyle w:val="Char1"/>
          <w:rFonts w:hint="eastAsia"/>
          <w:rtl/>
        </w:rPr>
        <w:t>لّ</w:t>
      </w:r>
      <w:r w:rsidR="00FE0967" w:rsidRPr="00636EA8">
        <w:rPr>
          <w:rStyle w:val="Char1"/>
          <w:rFonts w:hint="cs"/>
          <w:rtl/>
        </w:rPr>
        <w:t>ٗ</w:t>
      </w:r>
      <w:r w:rsidR="00FE0967" w:rsidRPr="00636EA8">
        <w:rPr>
          <w:rStyle w:val="Char1"/>
          <w:rFonts w:hint="eastAsia"/>
          <w:rtl/>
        </w:rPr>
        <w:t>ا</w:t>
      </w:r>
      <w:r w:rsidR="00FE0967" w:rsidRPr="00636EA8">
        <w:rPr>
          <w:rStyle w:val="Char1"/>
          <w:rtl/>
        </w:rPr>
        <w:t xml:space="preserve"> </w:t>
      </w:r>
      <w:r w:rsidR="00FE0967" w:rsidRPr="00636EA8">
        <w:rPr>
          <w:rStyle w:val="Char1"/>
          <w:rFonts w:hint="eastAsia"/>
          <w:rtl/>
        </w:rPr>
        <w:t>فَهَدَى</w:t>
      </w:r>
      <w:r w:rsidR="00FE0967" w:rsidRPr="00636EA8">
        <w:rPr>
          <w:rStyle w:val="Char1"/>
          <w:rFonts w:hint="cs"/>
          <w:rtl/>
        </w:rPr>
        <w:t>ٰ</w:t>
      </w:r>
      <w:r w:rsidR="00FE0967" w:rsidRPr="00636EA8">
        <w:rPr>
          <w:rStyle w:val="Char1"/>
          <w:rtl/>
        </w:rPr>
        <w:t xml:space="preserve"> </w:t>
      </w:r>
      <w:r w:rsidR="00FE0967" w:rsidRPr="00636EA8">
        <w:rPr>
          <w:rStyle w:val="Char1"/>
          <w:rFonts w:hint="cs"/>
          <w:rtl/>
        </w:rPr>
        <w:t>٧</w:t>
      </w:r>
      <w:r w:rsidRPr="00636EA8">
        <w:rPr>
          <w:rFonts w:ascii="KFGQPC Uthman Taha Naskh" w:cs="KFGQPC Uthman Taha Naskh" w:hint="cs"/>
          <w:sz w:val="26"/>
          <w:rtl/>
          <w:lang w:bidi="ar-SA"/>
        </w:rPr>
        <w:t>﴾</w:t>
      </w:r>
      <w:r w:rsidR="005E2D10" w:rsidRPr="00636EA8">
        <w:rPr>
          <w:rFonts w:ascii="KFGQPC Uthman Taha Naskh" w:cs="KFGQPC Uthman Taha Naskh"/>
          <w:sz w:val="26"/>
          <w:rtl/>
          <w:lang w:bidi="ar-SA"/>
        </w:rPr>
        <w:t xml:space="preserve"> </w:t>
      </w:r>
      <w:r w:rsidR="005E2D10" w:rsidRPr="00636EA8">
        <w:rPr>
          <w:rFonts w:ascii="KFGQPC Uthman Taha Naskh" w:cs="KFGQPC Uthman Taha Naskh"/>
          <w:sz w:val="26"/>
          <w:lang w:bidi="ar-SA"/>
        </w:rPr>
        <w:tab/>
      </w:r>
      <w:r w:rsidR="005E2D10" w:rsidRPr="00636EA8">
        <w:rPr>
          <w:rStyle w:val="Char8"/>
          <w:rtl/>
        </w:rPr>
        <w:t>[</w:t>
      </w:r>
      <w:r w:rsidR="005E2D10" w:rsidRPr="00636EA8">
        <w:rPr>
          <w:rStyle w:val="Char8"/>
          <w:rFonts w:hint="eastAsia"/>
          <w:rtl/>
        </w:rPr>
        <w:t>الضحى</w:t>
      </w:r>
      <w:r w:rsidR="005E2D10" w:rsidRPr="00636EA8">
        <w:rPr>
          <w:rStyle w:val="Char8"/>
          <w:rtl/>
        </w:rPr>
        <w:t xml:space="preserve">: </w:t>
      </w:r>
      <w:r w:rsidR="005E2D10" w:rsidRPr="00636EA8">
        <w:rPr>
          <w:rStyle w:val="Char8"/>
          <w:rFonts w:hint="cs"/>
          <w:rtl/>
        </w:rPr>
        <w:t>٧</w:t>
      </w:r>
      <w:r w:rsidR="005E2D10" w:rsidRPr="00636EA8">
        <w:rPr>
          <w:rStyle w:val="Char8"/>
          <w:rtl/>
        </w:rPr>
        <w:t xml:space="preserve">]  </w:t>
      </w:r>
    </w:p>
    <w:p w:rsidR="00A94CDE" w:rsidRPr="00636EA8" w:rsidRDefault="00A94CDE" w:rsidP="00BB388D">
      <w:pPr>
        <w:pStyle w:val="a1"/>
        <w:rPr>
          <w:rtl/>
          <w:lang w:bidi="ar-SA"/>
        </w:rPr>
      </w:pPr>
      <w:r w:rsidRPr="00636EA8">
        <w:rPr>
          <w:rtl/>
          <w:lang w:bidi="ar-SA"/>
        </w:rPr>
        <w:t>و تو را حیران و بدون شریعت یافت؛ پس هدایت کرد.</w:t>
      </w:r>
    </w:p>
    <w:p w:rsidR="00A94CDE" w:rsidRPr="00636EA8" w:rsidRDefault="00A94CDE" w:rsidP="00BB388D">
      <w:pPr>
        <w:rPr>
          <w:lang w:bidi="ar-SA"/>
        </w:rPr>
      </w:pPr>
      <w:r w:rsidRPr="00636EA8">
        <w:rPr>
          <w:rtl/>
          <w:lang w:bidi="ar-SA"/>
        </w:rPr>
        <w:t xml:space="preserve"> یعنی علم و دانشی نداشتی و به تو علم و دانش بخشید. چنان‌که الله متعال، می‌فرماید:</w:t>
      </w:r>
    </w:p>
    <w:p w:rsidR="005E2D10" w:rsidRPr="00636EA8" w:rsidRDefault="00C8054F" w:rsidP="004F3A24">
      <w:pPr>
        <w:tabs>
          <w:tab w:val="right" w:pos="6718"/>
        </w:tabs>
        <w:rPr>
          <w:rStyle w:val="Char8"/>
          <w:rtl/>
        </w:rPr>
      </w:pPr>
      <w:r w:rsidRPr="00636EA8">
        <w:rPr>
          <w:rFonts w:ascii="KFGQPC Uthman Taha Naskh" w:cs="KFGQPC Uthman Taha Naskh" w:hint="cs"/>
          <w:sz w:val="26"/>
          <w:szCs w:val="26"/>
          <w:rtl/>
          <w:lang w:bidi="ar-SA"/>
        </w:rPr>
        <w:t>﴿</w:t>
      </w:r>
      <w:r w:rsidR="005E2D10" w:rsidRPr="00636EA8">
        <w:rPr>
          <w:rStyle w:val="Char1"/>
          <w:rFonts w:hint="eastAsia"/>
          <w:rtl/>
        </w:rPr>
        <w:t>وَمَا</w:t>
      </w:r>
      <w:r w:rsidR="005E2D10" w:rsidRPr="00636EA8">
        <w:rPr>
          <w:rStyle w:val="Char1"/>
          <w:rtl/>
        </w:rPr>
        <w:t xml:space="preserve"> </w:t>
      </w:r>
      <w:r w:rsidR="005E2D10" w:rsidRPr="00636EA8">
        <w:rPr>
          <w:rStyle w:val="Char1"/>
          <w:rFonts w:hint="eastAsia"/>
          <w:rtl/>
        </w:rPr>
        <w:t>كُنتَ</w:t>
      </w:r>
      <w:r w:rsidR="005E2D10" w:rsidRPr="00636EA8">
        <w:rPr>
          <w:rStyle w:val="Char1"/>
          <w:rtl/>
        </w:rPr>
        <w:t xml:space="preserve"> </w:t>
      </w:r>
      <w:r w:rsidR="005E2D10" w:rsidRPr="00636EA8">
        <w:rPr>
          <w:rStyle w:val="Char1"/>
          <w:rFonts w:hint="eastAsia"/>
          <w:rtl/>
        </w:rPr>
        <w:t>تَت</w:t>
      </w:r>
      <w:r w:rsidR="005E2D10" w:rsidRPr="00636EA8">
        <w:rPr>
          <w:rStyle w:val="Char1"/>
          <w:rFonts w:hint="cs"/>
          <w:rtl/>
        </w:rPr>
        <w:t>ۡ</w:t>
      </w:r>
      <w:r w:rsidR="005E2D10" w:rsidRPr="00636EA8">
        <w:rPr>
          <w:rStyle w:val="Char1"/>
          <w:rFonts w:hint="eastAsia"/>
          <w:rtl/>
        </w:rPr>
        <w:t>لُواْ</w:t>
      </w:r>
      <w:r w:rsidR="005E2D10" w:rsidRPr="00636EA8">
        <w:rPr>
          <w:rStyle w:val="Char1"/>
          <w:rtl/>
        </w:rPr>
        <w:t xml:space="preserve"> </w:t>
      </w:r>
      <w:r w:rsidR="005E2D10" w:rsidRPr="00636EA8">
        <w:rPr>
          <w:rStyle w:val="Char1"/>
          <w:rFonts w:hint="eastAsia"/>
          <w:rtl/>
        </w:rPr>
        <w:t>مِن</w:t>
      </w:r>
      <w:r w:rsidR="005E2D10" w:rsidRPr="00636EA8">
        <w:rPr>
          <w:rStyle w:val="Char1"/>
          <w:rtl/>
        </w:rPr>
        <w:t xml:space="preserve"> </w:t>
      </w:r>
      <w:r w:rsidR="005E2D10" w:rsidRPr="00636EA8">
        <w:rPr>
          <w:rStyle w:val="Char1"/>
          <w:rFonts w:hint="eastAsia"/>
          <w:rtl/>
        </w:rPr>
        <w:t>قَب</w:t>
      </w:r>
      <w:r w:rsidR="005E2D10" w:rsidRPr="00636EA8">
        <w:rPr>
          <w:rStyle w:val="Char1"/>
          <w:rFonts w:hint="cs"/>
          <w:rtl/>
        </w:rPr>
        <w:t>ۡ</w:t>
      </w:r>
      <w:r w:rsidR="005E2D10" w:rsidRPr="00636EA8">
        <w:rPr>
          <w:rStyle w:val="Char1"/>
          <w:rFonts w:hint="eastAsia"/>
          <w:rtl/>
        </w:rPr>
        <w:t>لِهِ</w:t>
      </w:r>
      <w:r w:rsidR="005E2D10" w:rsidRPr="00636EA8">
        <w:rPr>
          <w:rStyle w:val="Char1"/>
          <w:rFonts w:hint="cs"/>
          <w:rtl/>
        </w:rPr>
        <w:t>ۦ</w:t>
      </w:r>
      <w:r w:rsidR="005E2D10" w:rsidRPr="00636EA8">
        <w:rPr>
          <w:rStyle w:val="Char1"/>
          <w:rtl/>
        </w:rPr>
        <w:t xml:space="preserve"> </w:t>
      </w:r>
      <w:r w:rsidR="005E2D10" w:rsidRPr="00636EA8">
        <w:rPr>
          <w:rStyle w:val="Char1"/>
          <w:rFonts w:hint="eastAsia"/>
          <w:rtl/>
        </w:rPr>
        <w:t>مِن</w:t>
      </w:r>
      <w:r w:rsidR="005E2D10" w:rsidRPr="00636EA8">
        <w:rPr>
          <w:rStyle w:val="Char1"/>
          <w:rtl/>
        </w:rPr>
        <w:t xml:space="preserve"> </w:t>
      </w:r>
      <w:r w:rsidR="005E2D10" w:rsidRPr="00636EA8">
        <w:rPr>
          <w:rStyle w:val="Char1"/>
          <w:rFonts w:hint="eastAsia"/>
          <w:rtl/>
        </w:rPr>
        <w:t>كِتَ</w:t>
      </w:r>
      <w:r w:rsidR="005E2D10" w:rsidRPr="00636EA8">
        <w:rPr>
          <w:rStyle w:val="Char1"/>
          <w:rFonts w:hint="cs"/>
          <w:rtl/>
        </w:rPr>
        <w:t>ٰ</w:t>
      </w:r>
      <w:r w:rsidR="005E2D10" w:rsidRPr="00636EA8">
        <w:rPr>
          <w:rStyle w:val="Char1"/>
          <w:rFonts w:hint="eastAsia"/>
          <w:rtl/>
        </w:rPr>
        <w:t>ب</w:t>
      </w:r>
      <w:r w:rsidR="005E2D10" w:rsidRPr="00636EA8">
        <w:rPr>
          <w:rStyle w:val="Char1"/>
          <w:rFonts w:hint="cs"/>
          <w:rtl/>
        </w:rPr>
        <w:t>ٖ</w:t>
      </w:r>
      <w:r w:rsidR="005E2D10" w:rsidRPr="00636EA8">
        <w:rPr>
          <w:rStyle w:val="Char1"/>
          <w:rtl/>
        </w:rPr>
        <w:t xml:space="preserve"> </w:t>
      </w:r>
      <w:r w:rsidR="005E2D10" w:rsidRPr="00636EA8">
        <w:rPr>
          <w:rStyle w:val="Char1"/>
          <w:rFonts w:hint="eastAsia"/>
          <w:rtl/>
        </w:rPr>
        <w:t>وَلَا</w:t>
      </w:r>
      <w:r w:rsidR="005E2D10" w:rsidRPr="00636EA8">
        <w:rPr>
          <w:rStyle w:val="Char1"/>
          <w:rtl/>
        </w:rPr>
        <w:t xml:space="preserve"> </w:t>
      </w:r>
      <w:r w:rsidR="005E2D10" w:rsidRPr="00636EA8">
        <w:rPr>
          <w:rStyle w:val="Char1"/>
          <w:rFonts w:hint="eastAsia"/>
          <w:rtl/>
        </w:rPr>
        <w:t>تَخُطُّهُ</w:t>
      </w:r>
      <w:r w:rsidR="005E2D10" w:rsidRPr="00636EA8">
        <w:rPr>
          <w:rStyle w:val="Char1"/>
          <w:rFonts w:hint="cs"/>
          <w:rtl/>
        </w:rPr>
        <w:t>ۥ</w:t>
      </w:r>
      <w:r w:rsidR="005E2D10" w:rsidRPr="00636EA8">
        <w:rPr>
          <w:rStyle w:val="Char1"/>
          <w:rtl/>
        </w:rPr>
        <w:t xml:space="preserve"> </w:t>
      </w:r>
      <w:r w:rsidR="005E2D10" w:rsidRPr="00636EA8">
        <w:rPr>
          <w:rStyle w:val="Char1"/>
          <w:rFonts w:hint="eastAsia"/>
          <w:rtl/>
        </w:rPr>
        <w:t>بِيَمِينِكَ</w:t>
      </w:r>
      <w:r w:rsidRPr="00636EA8">
        <w:rPr>
          <w:rFonts w:ascii="KFGQPC Uthman Taha Naskh" w:cs="KFGQPC Uthman Taha Naskh" w:hint="cs"/>
          <w:sz w:val="26"/>
          <w:szCs w:val="26"/>
          <w:rtl/>
          <w:lang w:bidi="ar-SA"/>
        </w:rPr>
        <w:t>﴾</w:t>
      </w:r>
      <w:r w:rsidR="005E2D10" w:rsidRPr="00636EA8">
        <w:rPr>
          <w:rFonts w:ascii="KFGQPC Uthman Taha Naskh" w:cs="KFGQPC Uthman Taha Naskh"/>
          <w:sz w:val="26"/>
          <w:szCs w:val="26"/>
          <w:rtl/>
          <w:lang w:bidi="ar-SA"/>
        </w:rPr>
        <w:t xml:space="preserve"> </w:t>
      </w:r>
      <w:r w:rsidR="005E2D10" w:rsidRPr="00636EA8">
        <w:rPr>
          <w:rFonts w:ascii="KFGQPC Uthman Taha Naskh" w:cs="KFGQPC Uthman Taha Naskh"/>
          <w:sz w:val="26"/>
          <w:szCs w:val="26"/>
          <w:lang w:bidi="ar-SA"/>
        </w:rPr>
        <w:tab/>
      </w:r>
      <w:r w:rsidR="005E2D10" w:rsidRPr="00636EA8">
        <w:rPr>
          <w:rStyle w:val="Char8"/>
          <w:rtl/>
        </w:rPr>
        <w:t>[</w:t>
      </w:r>
      <w:r w:rsidR="005E2D10" w:rsidRPr="00636EA8">
        <w:rPr>
          <w:rStyle w:val="Char8"/>
          <w:rFonts w:hint="eastAsia"/>
          <w:rtl/>
        </w:rPr>
        <w:t>العنكبوت</w:t>
      </w:r>
      <w:r w:rsidR="005E2D10" w:rsidRPr="00636EA8">
        <w:rPr>
          <w:rStyle w:val="Char8"/>
          <w:rtl/>
        </w:rPr>
        <w:t xml:space="preserve">: </w:t>
      </w:r>
      <w:r w:rsidR="005E2D10" w:rsidRPr="00636EA8">
        <w:rPr>
          <w:rStyle w:val="Char8"/>
          <w:rFonts w:hint="cs"/>
          <w:rtl/>
        </w:rPr>
        <w:t>٤٨</w:t>
      </w:r>
      <w:r w:rsidR="005E2D10" w:rsidRPr="00636EA8">
        <w:rPr>
          <w:rStyle w:val="Char8"/>
          <w:rtl/>
        </w:rPr>
        <w:t xml:space="preserve">]  </w:t>
      </w:r>
    </w:p>
    <w:p w:rsidR="00A94CDE" w:rsidRPr="00636EA8" w:rsidRDefault="00A94CDE" w:rsidP="00BB388D">
      <w:pPr>
        <w:pStyle w:val="a1"/>
        <w:rPr>
          <w:rtl/>
          <w:lang w:bidi="ar-SA"/>
        </w:rPr>
      </w:pPr>
      <w:r w:rsidRPr="00636EA8">
        <w:rPr>
          <w:rtl/>
          <w:lang w:bidi="ar-SA"/>
        </w:rPr>
        <w:t>تو (ای پیامبر!) پیش از نزول قرآن، هیچ کتاب و نوشته‌ای را نمی‌خواندی و با دست خود چیزی نمی‌نوشتی.</w:t>
      </w:r>
    </w:p>
    <w:p w:rsidR="00A94CDE" w:rsidRPr="00636EA8" w:rsidRDefault="009C07C3" w:rsidP="00BB388D">
      <w:pPr>
        <w:rPr>
          <w:rtl/>
          <w:lang w:bidi="ar-SA"/>
        </w:rPr>
      </w:pPr>
      <w:r w:rsidRPr="00636EA8">
        <w:rPr>
          <w:rtl/>
          <w:lang w:bidi="ar-SA"/>
        </w:rPr>
        <w:t>و</w:t>
      </w:r>
      <w:r w:rsidR="00A94CDE" w:rsidRPr="00636EA8">
        <w:rPr>
          <w:rtl/>
          <w:lang w:bidi="ar-SA"/>
        </w:rPr>
        <w:t xml:space="preserve"> می‌فرماید:</w:t>
      </w:r>
    </w:p>
    <w:p w:rsidR="005E2D10" w:rsidRPr="00636EA8" w:rsidRDefault="00C8054F" w:rsidP="00FE0967">
      <w:pPr>
        <w:pStyle w:val="a0"/>
        <w:rPr>
          <w:rStyle w:val="Char8"/>
        </w:rPr>
      </w:pPr>
      <w:r w:rsidRPr="00636EA8">
        <w:rPr>
          <w:rFonts w:ascii="KFGQPC Uthman Taha Naskh" w:cs="KFGQPC Uthman Taha Naskh" w:hint="cs"/>
          <w:sz w:val="26"/>
          <w:rtl/>
          <w:lang w:bidi="ar-SA"/>
        </w:rPr>
        <w:t>﴿</w:t>
      </w:r>
      <w:r w:rsidR="00FE0967" w:rsidRPr="00636EA8">
        <w:rPr>
          <w:rStyle w:val="Char1"/>
          <w:rFonts w:hint="eastAsia"/>
          <w:rtl/>
        </w:rPr>
        <w:t>وَعَلَّمَكَ</w:t>
      </w:r>
      <w:r w:rsidR="00FE0967" w:rsidRPr="00636EA8">
        <w:rPr>
          <w:rStyle w:val="Char1"/>
          <w:rtl/>
        </w:rPr>
        <w:t xml:space="preserve"> </w:t>
      </w:r>
      <w:r w:rsidR="00FE0967" w:rsidRPr="00636EA8">
        <w:rPr>
          <w:rStyle w:val="Char1"/>
          <w:rFonts w:hint="eastAsia"/>
          <w:rtl/>
        </w:rPr>
        <w:t>مَا</w:t>
      </w:r>
      <w:r w:rsidR="00FE0967" w:rsidRPr="00636EA8">
        <w:rPr>
          <w:rStyle w:val="Char1"/>
          <w:rtl/>
        </w:rPr>
        <w:t xml:space="preserve"> </w:t>
      </w:r>
      <w:r w:rsidR="00FE0967" w:rsidRPr="00636EA8">
        <w:rPr>
          <w:rStyle w:val="Char1"/>
          <w:rFonts w:hint="eastAsia"/>
          <w:rtl/>
        </w:rPr>
        <w:t>لَم</w:t>
      </w:r>
      <w:r w:rsidR="00FE0967" w:rsidRPr="00636EA8">
        <w:rPr>
          <w:rStyle w:val="Char1"/>
          <w:rFonts w:hint="cs"/>
          <w:rtl/>
        </w:rPr>
        <w:t>ۡ</w:t>
      </w:r>
      <w:r w:rsidR="00FE0967" w:rsidRPr="00636EA8">
        <w:rPr>
          <w:rStyle w:val="Char1"/>
          <w:rtl/>
        </w:rPr>
        <w:t xml:space="preserve"> </w:t>
      </w:r>
      <w:r w:rsidR="00FE0967" w:rsidRPr="00636EA8">
        <w:rPr>
          <w:rStyle w:val="Char1"/>
          <w:rFonts w:hint="eastAsia"/>
          <w:rtl/>
        </w:rPr>
        <w:t>تَكُن</w:t>
      </w:r>
      <w:r w:rsidR="00FE0967" w:rsidRPr="00636EA8">
        <w:rPr>
          <w:rStyle w:val="Char1"/>
          <w:rtl/>
        </w:rPr>
        <w:t xml:space="preserve"> </w:t>
      </w:r>
      <w:r w:rsidR="00FE0967" w:rsidRPr="00636EA8">
        <w:rPr>
          <w:rStyle w:val="Char1"/>
          <w:rFonts w:hint="eastAsia"/>
          <w:rtl/>
        </w:rPr>
        <w:t>تَع</w:t>
      </w:r>
      <w:r w:rsidR="00FE0967" w:rsidRPr="00636EA8">
        <w:rPr>
          <w:rStyle w:val="Char1"/>
          <w:rFonts w:hint="cs"/>
          <w:rtl/>
        </w:rPr>
        <w:t>ۡ</w:t>
      </w:r>
      <w:r w:rsidR="00FE0967" w:rsidRPr="00636EA8">
        <w:rPr>
          <w:rStyle w:val="Char1"/>
          <w:rFonts w:hint="eastAsia"/>
          <w:rtl/>
        </w:rPr>
        <w:t>لَمُ</w:t>
      </w:r>
      <w:r w:rsidR="00FE0967" w:rsidRPr="00636EA8">
        <w:rPr>
          <w:rStyle w:val="Char1"/>
          <w:rFonts w:hint="cs"/>
          <w:rtl/>
        </w:rPr>
        <w:t>ۚ</w:t>
      </w:r>
      <w:r w:rsidR="00FE0967" w:rsidRPr="00636EA8">
        <w:rPr>
          <w:rStyle w:val="Char1"/>
          <w:rtl/>
        </w:rPr>
        <w:t xml:space="preserve"> </w:t>
      </w:r>
      <w:r w:rsidR="00FE0967" w:rsidRPr="00636EA8">
        <w:rPr>
          <w:rStyle w:val="Char1"/>
          <w:rFonts w:hint="eastAsia"/>
          <w:rtl/>
        </w:rPr>
        <w:t>وَكَانَ</w:t>
      </w:r>
      <w:r w:rsidR="00FE0967" w:rsidRPr="00636EA8">
        <w:rPr>
          <w:rStyle w:val="Char1"/>
          <w:rtl/>
        </w:rPr>
        <w:t xml:space="preserve"> </w:t>
      </w:r>
      <w:r w:rsidR="00FE0967" w:rsidRPr="00636EA8">
        <w:rPr>
          <w:rStyle w:val="Char1"/>
          <w:rFonts w:hint="eastAsia"/>
          <w:rtl/>
        </w:rPr>
        <w:t>فَض</w:t>
      </w:r>
      <w:r w:rsidR="00FE0967" w:rsidRPr="00636EA8">
        <w:rPr>
          <w:rStyle w:val="Char1"/>
          <w:rFonts w:hint="cs"/>
          <w:rtl/>
        </w:rPr>
        <w:t>ۡ</w:t>
      </w:r>
      <w:r w:rsidR="00FE0967" w:rsidRPr="00636EA8">
        <w:rPr>
          <w:rStyle w:val="Char1"/>
          <w:rFonts w:hint="eastAsia"/>
          <w:rtl/>
        </w:rPr>
        <w:t>لُ</w:t>
      </w:r>
      <w:r w:rsidR="00FE0967" w:rsidRPr="00636EA8">
        <w:rPr>
          <w:rStyle w:val="Char1"/>
          <w:rtl/>
        </w:rPr>
        <w:t xml:space="preserve"> </w:t>
      </w:r>
      <w:r w:rsidR="00FE0967" w:rsidRPr="00636EA8">
        <w:rPr>
          <w:rStyle w:val="Char1"/>
          <w:rFonts w:hint="cs"/>
          <w:rtl/>
        </w:rPr>
        <w:t>ٱ</w:t>
      </w:r>
      <w:r w:rsidR="00FE0967" w:rsidRPr="00636EA8">
        <w:rPr>
          <w:rStyle w:val="Char1"/>
          <w:rFonts w:hint="eastAsia"/>
          <w:rtl/>
        </w:rPr>
        <w:t>للَّهِ</w:t>
      </w:r>
      <w:r w:rsidR="00FE0967" w:rsidRPr="00636EA8">
        <w:rPr>
          <w:rStyle w:val="Char1"/>
          <w:rtl/>
        </w:rPr>
        <w:t xml:space="preserve"> </w:t>
      </w:r>
      <w:r w:rsidR="00FE0967" w:rsidRPr="00636EA8">
        <w:rPr>
          <w:rStyle w:val="Char1"/>
          <w:rFonts w:hint="eastAsia"/>
          <w:rtl/>
        </w:rPr>
        <w:t>عَلَي</w:t>
      </w:r>
      <w:r w:rsidR="00FE0967" w:rsidRPr="00636EA8">
        <w:rPr>
          <w:rStyle w:val="Char1"/>
          <w:rFonts w:hint="cs"/>
          <w:rtl/>
        </w:rPr>
        <w:t>ۡ</w:t>
      </w:r>
      <w:r w:rsidR="00FE0967" w:rsidRPr="00636EA8">
        <w:rPr>
          <w:rStyle w:val="Char1"/>
          <w:rFonts w:hint="eastAsia"/>
          <w:rtl/>
        </w:rPr>
        <w:t>كَ</w:t>
      </w:r>
      <w:r w:rsidR="00FE0967" w:rsidRPr="00636EA8">
        <w:rPr>
          <w:rStyle w:val="Char1"/>
          <w:rtl/>
        </w:rPr>
        <w:t xml:space="preserve"> </w:t>
      </w:r>
      <w:r w:rsidR="00FE0967" w:rsidRPr="00636EA8">
        <w:rPr>
          <w:rStyle w:val="Char1"/>
          <w:rFonts w:hint="eastAsia"/>
          <w:rtl/>
        </w:rPr>
        <w:t>عَظِيم</w:t>
      </w:r>
      <w:r w:rsidR="00FE0967" w:rsidRPr="00636EA8">
        <w:rPr>
          <w:rStyle w:val="Char1"/>
          <w:rFonts w:hint="cs"/>
          <w:rtl/>
        </w:rPr>
        <w:t>ٗ</w:t>
      </w:r>
      <w:r w:rsidR="00FE0967" w:rsidRPr="00636EA8">
        <w:rPr>
          <w:rStyle w:val="Char1"/>
          <w:rFonts w:hint="eastAsia"/>
          <w:rtl/>
        </w:rPr>
        <w:t>ا</w:t>
      </w:r>
      <w:r w:rsidR="00FE0967" w:rsidRPr="00636EA8">
        <w:rPr>
          <w:rStyle w:val="Char1"/>
          <w:rtl/>
        </w:rPr>
        <w:t xml:space="preserve"> </w:t>
      </w:r>
      <w:r w:rsidR="00FE0967" w:rsidRPr="00636EA8">
        <w:rPr>
          <w:rStyle w:val="Char1"/>
          <w:rFonts w:hint="cs"/>
          <w:rtl/>
        </w:rPr>
        <w:t>١١٣</w:t>
      </w:r>
      <w:r w:rsidRPr="00636EA8">
        <w:rPr>
          <w:rFonts w:ascii="KFGQPC Uthman Taha Naskh" w:cs="KFGQPC Uthman Taha Naskh" w:hint="cs"/>
          <w:sz w:val="26"/>
          <w:rtl/>
          <w:lang w:bidi="ar-SA"/>
        </w:rPr>
        <w:t>﴾</w:t>
      </w:r>
      <w:r w:rsidR="005E2D10" w:rsidRPr="00636EA8">
        <w:rPr>
          <w:rFonts w:ascii="KFGQPC Uthman Taha Naskh" w:cs="KFGQPC Uthman Taha Naskh"/>
          <w:sz w:val="26"/>
          <w:rtl/>
          <w:lang w:bidi="ar-SA"/>
        </w:rPr>
        <w:t xml:space="preserve"> </w:t>
      </w:r>
      <w:r w:rsidR="005E2D10" w:rsidRPr="00636EA8">
        <w:rPr>
          <w:rStyle w:val="Char8"/>
        </w:rPr>
        <w:tab/>
      </w:r>
      <w:r w:rsidR="005E2D10" w:rsidRPr="00636EA8">
        <w:rPr>
          <w:rStyle w:val="Char8"/>
          <w:rtl/>
        </w:rPr>
        <w:t>[</w:t>
      </w:r>
      <w:r w:rsidR="005E2D10" w:rsidRPr="00636EA8">
        <w:rPr>
          <w:rStyle w:val="Char8"/>
          <w:rFonts w:hint="eastAsia"/>
          <w:rtl/>
        </w:rPr>
        <w:t>النساء</w:t>
      </w:r>
      <w:r w:rsidR="005E2D10" w:rsidRPr="00636EA8">
        <w:rPr>
          <w:rStyle w:val="Char8"/>
          <w:rtl/>
        </w:rPr>
        <w:t xml:space="preserve"> : </w:t>
      </w:r>
      <w:r w:rsidR="005E2D10" w:rsidRPr="00636EA8">
        <w:rPr>
          <w:rStyle w:val="Char8"/>
          <w:rFonts w:hint="cs"/>
          <w:rtl/>
        </w:rPr>
        <w:t>١١٣</w:t>
      </w:r>
      <w:r w:rsidR="005E2D10" w:rsidRPr="00636EA8">
        <w:rPr>
          <w:rStyle w:val="Char8"/>
          <w:rtl/>
        </w:rPr>
        <w:t xml:space="preserve">]  </w:t>
      </w:r>
    </w:p>
    <w:p w:rsidR="00A94CDE" w:rsidRPr="00636EA8" w:rsidRDefault="009C07C3" w:rsidP="00BB388D">
      <w:pPr>
        <w:pStyle w:val="a1"/>
        <w:rPr>
          <w:rtl/>
          <w:lang w:bidi="ar-SA"/>
        </w:rPr>
      </w:pPr>
      <w:r w:rsidRPr="00636EA8">
        <w:rPr>
          <w:rtl/>
          <w:lang w:bidi="ar-SA"/>
        </w:rPr>
        <w:t>وآن‌چه را نمی‌دانستی، به تو آموخت. و فضل پروردگار بر تو، بزرگ است.</w:t>
      </w:r>
    </w:p>
    <w:p w:rsidR="00A94CDE" w:rsidRPr="00636EA8" w:rsidRDefault="009C07C3" w:rsidP="00BB388D">
      <w:pPr>
        <w:rPr>
          <w:rtl/>
          <w:lang w:bidi="ar-SA"/>
        </w:rPr>
      </w:pPr>
      <w:r w:rsidRPr="00636EA8">
        <w:rPr>
          <w:rtl/>
          <w:lang w:bidi="ar-SA"/>
        </w:rPr>
        <w:t>هم‌چنین می‌فرماید:</w:t>
      </w:r>
    </w:p>
    <w:p w:rsidR="005E2D10" w:rsidRPr="00636EA8" w:rsidRDefault="00C8054F" w:rsidP="00FE0967">
      <w:pPr>
        <w:pStyle w:val="a0"/>
        <w:rPr>
          <w:rStyle w:val="Char8"/>
        </w:rPr>
      </w:pPr>
      <w:r w:rsidRPr="00636EA8">
        <w:rPr>
          <w:rFonts w:ascii="KFGQPC Uthman Taha Naskh" w:cs="KFGQPC Uthman Taha Naskh" w:hint="cs"/>
          <w:sz w:val="26"/>
          <w:rtl/>
          <w:lang w:bidi="ar-SA"/>
        </w:rPr>
        <w:t>﴿</w:t>
      </w:r>
      <w:r w:rsidR="00FE0967" w:rsidRPr="00636EA8">
        <w:rPr>
          <w:rStyle w:val="Char1"/>
          <w:rFonts w:hint="eastAsia"/>
          <w:rtl/>
        </w:rPr>
        <w:t>مَا</w:t>
      </w:r>
      <w:r w:rsidR="00FE0967" w:rsidRPr="00636EA8">
        <w:rPr>
          <w:rStyle w:val="Char1"/>
          <w:rtl/>
        </w:rPr>
        <w:t xml:space="preserve"> </w:t>
      </w:r>
      <w:r w:rsidR="00FE0967" w:rsidRPr="00636EA8">
        <w:rPr>
          <w:rStyle w:val="Char1"/>
          <w:rFonts w:hint="eastAsia"/>
          <w:rtl/>
        </w:rPr>
        <w:t>كُنتَ</w:t>
      </w:r>
      <w:r w:rsidR="00FE0967" w:rsidRPr="00636EA8">
        <w:rPr>
          <w:rStyle w:val="Char1"/>
          <w:rtl/>
        </w:rPr>
        <w:t xml:space="preserve"> </w:t>
      </w:r>
      <w:r w:rsidR="00FE0967" w:rsidRPr="00636EA8">
        <w:rPr>
          <w:rStyle w:val="Char1"/>
          <w:rFonts w:hint="eastAsia"/>
          <w:rtl/>
        </w:rPr>
        <w:t>تَد</w:t>
      </w:r>
      <w:r w:rsidR="00FE0967" w:rsidRPr="00636EA8">
        <w:rPr>
          <w:rStyle w:val="Char1"/>
          <w:rFonts w:hint="cs"/>
          <w:rtl/>
        </w:rPr>
        <w:t>ۡ</w:t>
      </w:r>
      <w:r w:rsidR="00FE0967" w:rsidRPr="00636EA8">
        <w:rPr>
          <w:rStyle w:val="Char1"/>
          <w:rFonts w:hint="eastAsia"/>
          <w:rtl/>
        </w:rPr>
        <w:t>رِي</w:t>
      </w:r>
      <w:r w:rsidR="00FE0967" w:rsidRPr="00636EA8">
        <w:rPr>
          <w:rStyle w:val="Char1"/>
          <w:rtl/>
        </w:rPr>
        <w:t xml:space="preserve"> </w:t>
      </w:r>
      <w:r w:rsidR="00FE0967" w:rsidRPr="00636EA8">
        <w:rPr>
          <w:rStyle w:val="Char1"/>
          <w:rFonts w:hint="eastAsia"/>
          <w:rtl/>
        </w:rPr>
        <w:t>مَا</w:t>
      </w:r>
      <w:r w:rsidR="00FE0967" w:rsidRPr="00636EA8">
        <w:rPr>
          <w:rStyle w:val="Char1"/>
          <w:rtl/>
        </w:rPr>
        <w:t xml:space="preserve"> </w:t>
      </w:r>
      <w:r w:rsidR="00FE0967" w:rsidRPr="00636EA8">
        <w:rPr>
          <w:rStyle w:val="Char1"/>
          <w:rFonts w:hint="cs"/>
          <w:rtl/>
        </w:rPr>
        <w:t>ٱ</w:t>
      </w:r>
      <w:r w:rsidR="00FE0967" w:rsidRPr="00636EA8">
        <w:rPr>
          <w:rStyle w:val="Char1"/>
          <w:rFonts w:hint="eastAsia"/>
          <w:rtl/>
        </w:rPr>
        <w:t>ل</w:t>
      </w:r>
      <w:r w:rsidR="00FE0967" w:rsidRPr="00636EA8">
        <w:rPr>
          <w:rStyle w:val="Char1"/>
          <w:rFonts w:hint="cs"/>
          <w:rtl/>
        </w:rPr>
        <w:t>ۡ</w:t>
      </w:r>
      <w:r w:rsidR="00FE0967" w:rsidRPr="00636EA8">
        <w:rPr>
          <w:rStyle w:val="Char1"/>
          <w:rFonts w:hint="eastAsia"/>
          <w:rtl/>
        </w:rPr>
        <w:t>كِتَ</w:t>
      </w:r>
      <w:r w:rsidR="00FE0967" w:rsidRPr="00636EA8">
        <w:rPr>
          <w:rStyle w:val="Char1"/>
          <w:rFonts w:hint="cs"/>
          <w:rtl/>
        </w:rPr>
        <w:t>ٰ</w:t>
      </w:r>
      <w:r w:rsidR="00FE0967" w:rsidRPr="00636EA8">
        <w:rPr>
          <w:rStyle w:val="Char1"/>
          <w:rFonts w:hint="eastAsia"/>
          <w:rtl/>
        </w:rPr>
        <w:t>بُ</w:t>
      </w:r>
      <w:r w:rsidR="00FE0967" w:rsidRPr="00636EA8">
        <w:rPr>
          <w:rStyle w:val="Char1"/>
          <w:rtl/>
        </w:rPr>
        <w:t xml:space="preserve"> </w:t>
      </w:r>
      <w:r w:rsidR="00FE0967" w:rsidRPr="00636EA8">
        <w:rPr>
          <w:rStyle w:val="Char1"/>
          <w:rFonts w:hint="eastAsia"/>
          <w:rtl/>
        </w:rPr>
        <w:t>وَلَا</w:t>
      </w:r>
      <w:r w:rsidR="00FE0967" w:rsidRPr="00636EA8">
        <w:rPr>
          <w:rStyle w:val="Char1"/>
          <w:rtl/>
        </w:rPr>
        <w:t xml:space="preserve"> </w:t>
      </w:r>
      <w:r w:rsidR="00FE0967" w:rsidRPr="00636EA8">
        <w:rPr>
          <w:rStyle w:val="Char1"/>
          <w:rFonts w:hint="cs"/>
          <w:rtl/>
        </w:rPr>
        <w:t>ٱ</w:t>
      </w:r>
      <w:r w:rsidR="00FE0967" w:rsidRPr="00636EA8">
        <w:rPr>
          <w:rStyle w:val="Char1"/>
          <w:rFonts w:hint="eastAsia"/>
          <w:rtl/>
        </w:rPr>
        <w:t>ل</w:t>
      </w:r>
      <w:r w:rsidR="00FE0967" w:rsidRPr="00636EA8">
        <w:rPr>
          <w:rStyle w:val="Char1"/>
          <w:rFonts w:hint="cs"/>
          <w:rtl/>
        </w:rPr>
        <w:t>ۡ</w:t>
      </w:r>
      <w:r w:rsidR="00FE0967" w:rsidRPr="00636EA8">
        <w:rPr>
          <w:rStyle w:val="Char1"/>
          <w:rFonts w:hint="eastAsia"/>
          <w:rtl/>
        </w:rPr>
        <w:t>إِيمَ</w:t>
      </w:r>
      <w:r w:rsidR="00FE0967" w:rsidRPr="00636EA8">
        <w:rPr>
          <w:rStyle w:val="Char1"/>
          <w:rFonts w:hint="cs"/>
          <w:rtl/>
        </w:rPr>
        <w:t>ٰ</w:t>
      </w:r>
      <w:r w:rsidR="00FE0967" w:rsidRPr="00636EA8">
        <w:rPr>
          <w:rStyle w:val="Char1"/>
          <w:rFonts w:hint="eastAsia"/>
          <w:rtl/>
        </w:rPr>
        <w:t>نُ</w:t>
      </w:r>
      <w:r w:rsidRPr="00636EA8">
        <w:rPr>
          <w:rFonts w:ascii="KFGQPC Uthman Taha Naskh" w:cs="KFGQPC Uthman Taha Naskh" w:hint="cs"/>
          <w:sz w:val="26"/>
          <w:rtl/>
          <w:lang w:bidi="ar-SA"/>
        </w:rPr>
        <w:t>﴾</w:t>
      </w:r>
      <w:r w:rsidR="005E2D10" w:rsidRPr="00636EA8">
        <w:rPr>
          <w:rFonts w:ascii="KFGQPC Uthman Taha Naskh" w:cs="KFGQPC Uthman Taha Naskh"/>
          <w:sz w:val="26"/>
          <w:rtl/>
          <w:lang w:bidi="ar-SA"/>
        </w:rPr>
        <w:t xml:space="preserve"> </w:t>
      </w:r>
      <w:r w:rsidR="005E2D10" w:rsidRPr="00636EA8">
        <w:rPr>
          <w:rFonts w:ascii="KFGQPC Uthman Taha Naskh" w:cs="KFGQPC Uthman Taha Naskh"/>
          <w:sz w:val="26"/>
          <w:lang w:bidi="ar-SA"/>
        </w:rPr>
        <w:tab/>
      </w:r>
      <w:r w:rsidR="005E2D10" w:rsidRPr="00636EA8">
        <w:rPr>
          <w:rStyle w:val="Char8"/>
          <w:rtl/>
        </w:rPr>
        <w:t>[</w:t>
      </w:r>
      <w:r w:rsidR="005E2D10" w:rsidRPr="00636EA8">
        <w:rPr>
          <w:rStyle w:val="Char8"/>
          <w:rFonts w:hint="eastAsia"/>
          <w:rtl/>
        </w:rPr>
        <w:t>الشورى</w:t>
      </w:r>
      <w:r w:rsidR="005E2D10" w:rsidRPr="00636EA8">
        <w:rPr>
          <w:rStyle w:val="Char8"/>
          <w:rtl/>
        </w:rPr>
        <w:t xml:space="preserve">: </w:t>
      </w:r>
      <w:r w:rsidR="005E2D10" w:rsidRPr="00636EA8">
        <w:rPr>
          <w:rStyle w:val="Char8"/>
          <w:rFonts w:hint="cs"/>
          <w:rtl/>
        </w:rPr>
        <w:t>٥٢</w:t>
      </w:r>
      <w:r w:rsidR="005E2D10" w:rsidRPr="00636EA8">
        <w:rPr>
          <w:rStyle w:val="Char8"/>
          <w:rtl/>
        </w:rPr>
        <w:t xml:space="preserve">]  </w:t>
      </w:r>
    </w:p>
    <w:p w:rsidR="009C07C3" w:rsidRPr="00636EA8" w:rsidRDefault="009C07C3" w:rsidP="00BB388D">
      <w:pPr>
        <w:pStyle w:val="a1"/>
        <w:rPr>
          <w:rtl/>
          <w:lang w:bidi="ar-SA"/>
        </w:rPr>
      </w:pPr>
      <w:r w:rsidRPr="00636EA8">
        <w:rPr>
          <w:rtl/>
          <w:lang w:bidi="ar-SA"/>
        </w:rPr>
        <w:t>پیش‌تر نمی‌دانستی که کتاب و ایمان چیست.</w:t>
      </w:r>
    </w:p>
    <w:p w:rsidR="009C07C3" w:rsidRPr="00636EA8" w:rsidRDefault="009C07C3" w:rsidP="00825C73">
      <w:pPr>
        <w:rPr>
          <w:rtl/>
          <w:lang w:bidi="ar-SA"/>
        </w:rPr>
      </w:pPr>
      <w:r w:rsidRPr="00636EA8">
        <w:rPr>
          <w:rtl/>
          <w:lang w:bidi="ar-SA"/>
        </w:rPr>
        <w:t>ولی محمد مصطفی</w:t>
      </w:r>
      <w:r w:rsidRPr="00636EA8">
        <w:rPr>
          <w:lang w:bidi="ar-SA"/>
        </w:rPr>
        <w:sym w:font="AGA Arabesque" w:char="F072"/>
      </w:r>
      <w:r w:rsidRPr="00636EA8">
        <w:rPr>
          <w:rtl/>
          <w:lang w:bidi="ar-SA"/>
        </w:rPr>
        <w:t xml:space="preserve"> با این کتاب بزرگ، عالم شد و از ایمانی کامل برخوردار گردید. لذا الله</w:t>
      </w:r>
      <w:r w:rsidRPr="00636EA8">
        <w:rPr>
          <w:lang w:bidi="ar-SA"/>
        </w:rPr>
        <w:sym w:font="AGA Arabesque" w:char="F055"/>
      </w:r>
      <w:r w:rsidRPr="00636EA8">
        <w:rPr>
          <w:rtl/>
          <w:lang w:bidi="ar-SA"/>
        </w:rPr>
        <w:t xml:space="preserve"> به او فرموده است: </w:t>
      </w:r>
      <w:r w:rsidR="00825C73" w:rsidRPr="00636EA8">
        <w:rPr>
          <w:rFonts w:ascii="KFGQPC Uthman Taha Naskh" w:cs="KFGQPC Uthman Taha Naskh" w:hint="cs"/>
          <w:sz w:val="26"/>
          <w:rtl/>
          <w:lang w:bidi="ar-SA"/>
        </w:rPr>
        <w:t>﴿</w:t>
      </w:r>
      <w:r w:rsidR="00825C73" w:rsidRPr="00636EA8">
        <w:rPr>
          <w:rStyle w:val="Char1"/>
          <w:rFonts w:hint="eastAsia"/>
          <w:rtl/>
        </w:rPr>
        <w:t>وَوَجَدَكَ</w:t>
      </w:r>
      <w:r w:rsidR="00825C73" w:rsidRPr="00636EA8">
        <w:rPr>
          <w:rStyle w:val="Char1"/>
          <w:rtl/>
        </w:rPr>
        <w:t xml:space="preserve"> </w:t>
      </w:r>
      <w:r w:rsidR="00825C73" w:rsidRPr="00636EA8">
        <w:rPr>
          <w:rStyle w:val="Char1"/>
          <w:rFonts w:hint="eastAsia"/>
          <w:rtl/>
        </w:rPr>
        <w:t>ضَا</w:t>
      </w:r>
      <w:r w:rsidR="00825C73" w:rsidRPr="00636EA8">
        <w:rPr>
          <w:rStyle w:val="Char1"/>
          <w:rFonts w:hint="cs"/>
          <w:rtl/>
        </w:rPr>
        <w:t>ٓ</w:t>
      </w:r>
      <w:r w:rsidR="00825C73" w:rsidRPr="00636EA8">
        <w:rPr>
          <w:rStyle w:val="Char1"/>
          <w:rFonts w:hint="eastAsia"/>
          <w:rtl/>
        </w:rPr>
        <w:t>لّ</w:t>
      </w:r>
      <w:r w:rsidR="00825C73" w:rsidRPr="00636EA8">
        <w:rPr>
          <w:rStyle w:val="Char1"/>
          <w:rFonts w:hint="cs"/>
          <w:rtl/>
        </w:rPr>
        <w:t>ٗ</w:t>
      </w:r>
      <w:r w:rsidR="00825C73" w:rsidRPr="00636EA8">
        <w:rPr>
          <w:rStyle w:val="Char1"/>
          <w:rFonts w:hint="eastAsia"/>
          <w:rtl/>
        </w:rPr>
        <w:t>ا</w:t>
      </w:r>
      <w:r w:rsidR="00825C73" w:rsidRPr="00636EA8">
        <w:rPr>
          <w:rFonts w:ascii="KFGQPC Uthman Taha Naskh" w:cs="KFGQPC Uthman Taha Naskh" w:hint="cs"/>
          <w:sz w:val="26"/>
          <w:rtl/>
          <w:lang w:bidi="ar-SA"/>
        </w:rPr>
        <w:t>﴾</w:t>
      </w:r>
      <w:r w:rsidRPr="00636EA8">
        <w:rPr>
          <w:rtl/>
          <w:lang w:bidi="ar-SA"/>
        </w:rPr>
        <w:t xml:space="preserve">: «تو را حیران، ناآگاه و بدون شریعت یافت»؛ </w:t>
      </w:r>
      <w:r w:rsidR="00825C73" w:rsidRPr="00636EA8">
        <w:rPr>
          <w:rFonts w:ascii="KFGQPC Uthman Taha Naskh" w:cs="KFGQPC Uthman Taha Naskh" w:hint="cs"/>
          <w:sz w:val="26"/>
          <w:rtl/>
          <w:lang w:bidi="ar-SA"/>
        </w:rPr>
        <w:t>﴿</w:t>
      </w:r>
      <w:r w:rsidR="00825C73" w:rsidRPr="00636EA8">
        <w:rPr>
          <w:rStyle w:val="Char1"/>
          <w:rFonts w:hint="eastAsia"/>
          <w:rtl/>
        </w:rPr>
        <w:t>فَهَدَى</w:t>
      </w:r>
      <w:r w:rsidR="00825C73" w:rsidRPr="00636EA8">
        <w:rPr>
          <w:rStyle w:val="Char1"/>
          <w:rFonts w:hint="cs"/>
          <w:rtl/>
        </w:rPr>
        <w:t>ٰ</w:t>
      </w:r>
      <w:r w:rsidR="00825C73" w:rsidRPr="00636EA8">
        <w:rPr>
          <w:rFonts w:ascii="KFGQPC Uthman Taha Naskh" w:cs="KFGQPC Uthman Taha Naskh" w:hint="cs"/>
          <w:sz w:val="26"/>
          <w:rtl/>
          <w:lang w:bidi="ar-SA"/>
        </w:rPr>
        <w:t>﴾</w:t>
      </w:r>
      <w:r w:rsidRPr="00636EA8">
        <w:rPr>
          <w:rtl/>
          <w:lang w:bidi="ar-SA"/>
        </w:rPr>
        <w:t>: «آن‌گاه تو را هدایت کرد». اما چگونه و با چه؟ آری؛ با قرآن.</w:t>
      </w:r>
    </w:p>
    <w:p w:rsidR="005E2D10" w:rsidRPr="00636EA8" w:rsidRDefault="00C8054F" w:rsidP="00FE0967">
      <w:pPr>
        <w:pStyle w:val="a0"/>
        <w:rPr>
          <w:lang w:bidi="ar-SA"/>
        </w:rPr>
      </w:pPr>
      <w:r w:rsidRPr="00636EA8">
        <w:rPr>
          <w:rFonts w:ascii="KFGQPC Uthman Taha Naskh" w:cs="KFGQPC Uthman Taha Naskh" w:hint="cs"/>
          <w:sz w:val="26"/>
          <w:rtl/>
          <w:lang w:bidi="ar-SA"/>
        </w:rPr>
        <w:t>﴿</w:t>
      </w:r>
      <w:r w:rsidR="00FE0967" w:rsidRPr="00636EA8">
        <w:rPr>
          <w:rStyle w:val="Char1"/>
          <w:rFonts w:hint="eastAsia"/>
          <w:rtl/>
        </w:rPr>
        <w:t>وَوَجَدَكَ</w:t>
      </w:r>
      <w:r w:rsidR="00FE0967" w:rsidRPr="00636EA8">
        <w:rPr>
          <w:rStyle w:val="Char1"/>
          <w:rtl/>
        </w:rPr>
        <w:t xml:space="preserve"> </w:t>
      </w:r>
      <w:r w:rsidR="00FE0967" w:rsidRPr="00636EA8">
        <w:rPr>
          <w:rStyle w:val="Char1"/>
          <w:rFonts w:hint="eastAsia"/>
          <w:rtl/>
        </w:rPr>
        <w:t>عَا</w:t>
      </w:r>
      <w:r w:rsidR="00FE0967" w:rsidRPr="00636EA8">
        <w:rPr>
          <w:rStyle w:val="Char1"/>
          <w:rFonts w:hint="cs"/>
          <w:rtl/>
        </w:rPr>
        <w:t>ٓ</w:t>
      </w:r>
      <w:r w:rsidR="00FE0967" w:rsidRPr="00636EA8">
        <w:rPr>
          <w:rStyle w:val="Char1"/>
          <w:rFonts w:hint="eastAsia"/>
          <w:rtl/>
        </w:rPr>
        <w:t>ئِل</w:t>
      </w:r>
      <w:r w:rsidR="00FE0967" w:rsidRPr="00636EA8">
        <w:rPr>
          <w:rStyle w:val="Char1"/>
          <w:rFonts w:hint="cs"/>
          <w:rtl/>
        </w:rPr>
        <w:t>ٗ</w:t>
      </w:r>
      <w:r w:rsidR="00FE0967" w:rsidRPr="00636EA8">
        <w:rPr>
          <w:rStyle w:val="Char1"/>
          <w:rFonts w:hint="eastAsia"/>
          <w:rtl/>
        </w:rPr>
        <w:t>ا</w:t>
      </w:r>
      <w:r w:rsidR="00FE0967" w:rsidRPr="00636EA8">
        <w:rPr>
          <w:rStyle w:val="Char1"/>
          <w:rtl/>
        </w:rPr>
        <w:t xml:space="preserve"> </w:t>
      </w:r>
      <w:r w:rsidR="00FE0967" w:rsidRPr="00636EA8">
        <w:rPr>
          <w:rStyle w:val="Char1"/>
          <w:rFonts w:hint="eastAsia"/>
          <w:rtl/>
        </w:rPr>
        <w:t>فَأَغ</w:t>
      </w:r>
      <w:r w:rsidR="00FE0967" w:rsidRPr="00636EA8">
        <w:rPr>
          <w:rStyle w:val="Char1"/>
          <w:rFonts w:hint="cs"/>
          <w:rtl/>
        </w:rPr>
        <w:t>ۡ</w:t>
      </w:r>
      <w:r w:rsidR="00FE0967" w:rsidRPr="00636EA8">
        <w:rPr>
          <w:rStyle w:val="Char1"/>
          <w:rFonts w:hint="eastAsia"/>
          <w:rtl/>
        </w:rPr>
        <w:t>نَى</w:t>
      </w:r>
      <w:r w:rsidR="00FE0967" w:rsidRPr="00636EA8">
        <w:rPr>
          <w:rStyle w:val="Char1"/>
          <w:rFonts w:hint="cs"/>
          <w:rtl/>
        </w:rPr>
        <w:t>ٰ</w:t>
      </w:r>
      <w:r w:rsidR="00FE0967" w:rsidRPr="00636EA8">
        <w:rPr>
          <w:rStyle w:val="Char1"/>
          <w:rtl/>
        </w:rPr>
        <w:t xml:space="preserve"> </w:t>
      </w:r>
      <w:r w:rsidR="00FE0967" w:rsidRPr="00636EA8">
        <w:rPr>
          <w:rStyle w:val="Char1"/>
          <w:rFonts w:hint="cs"/>
          <w:rtl/>
        </w:rPr>
        <w:t>٨</w:t>
      </w:r>
      <w:r w:rsidRPr="00636EA8">
        <w:rPr>
          <w:rFonts w:ascii="KFGQPC Uthman Taha Naskh" w:cs="KFGQPC Uthman Taha Naskh" w:hint="cs"/>
          <w:sz w:val="26"/>
          <w:rtl/>
          <w:lang w:bidi="ar-SA"/>
        </w:rPr>
        <w:t>﴾</w:t>
      </w:r>
      <w:r w:rsidR="005E2D10" w:rsidRPr="00636EA8">
        <w:rPr>
          <w:rFonts w:ascii="KFGQPC Uthman Taha Naskh" w:cs="KFGQPC Uthman Taha Naskh"/>
          <w:sz w:val="26"/>
          <w:rtl/>
          <w:lang w:bidi="ar-SA"/>
        </w:rPr>
        <w:t xml:space="preserve"> </w:t>
      </w:r>
      <w:r w:rsidR="005E2D10" w:rsidRPr="00636EA8">
        <w:rPr>
          <w:rFonts w:ascii="KFGQPC Uthman Taha Naskh" w:cs="KFGQPC Uthman Taha Naskh"/>
          <w:sz w:val="26"/>
          <w:lang w:bidi="ar-SA"/>
        </w:rPr>
        <w:tab/>
      </w:r>
      <w:r w:rsidR="005E2D10" w:rsidRPr="00636EA8">
        <w:rPr>
          <w:rStyle w:val="Char8"/>
          <w:rtl/>
        </w:rPr>
        <w:t>[</w:t>
      </w:r>
      <w:r w:rsidR="005E2D10" w:rsidRPr="00636EA8">
        <w:rPr>
          <w:rStyle w:val="Char8"/>
          <w:rFonts w:hint="eastAsia"/>
          <w:rtl/>
        </w:rPr>
        <w:t>الضحى</w:t>
      </w:r>
      <w:r w:rsidR="005E2D10" w:rsidRPr="00636EA8">
        <w:rPr>
          <w:rStyle w:val="Char8"/>
          <w:rtl/>
        </w:rPr>
        <w:t xml:space="preserve">: </w:t>
      </w:r>
      <w:r w:rsidR="005E2D10" w:rsidRPr="00636EA8">
        <w:rPr>
          <w:rStyle w:val="Char8"/>
          <w:rFonts w:hint="cs"/>
          <w:rtl/>
        </w:rPr>
        <w:t>٨</w:t>
      </w:r>
      <w:r w:rsidR="005E2D10" w:rsidRPr="00636EA8">
        <w:rPr>
          <w:rStyle w:val="Char8"/>
          <w:rtl/>
        </w:rPr>
        <w:t>]</w:t>
      </w:r>
      <w:r w:rsidR="005E2D10" w:rsidRPr="00636EA8">
        <w:rPr>
          <w:rFonts w:ascii="KFGQPC Uthman Taha Naskh" w:cs="KFGQPC Uthman Taha Naskh"/>
          <w:sz w:val="26"/>
          <w:rtl/>
          <w:lang w:bidi="ar-SA"/>
        </w:rPr>
        <w:t xml:space="preserve">  </w:t>
      </w:r>
    </w:p>
    <w:p w:rsidR="00A94CDE" w:rsidRPr="00636EA8" w:rsidRDefault="00A94CDE" w:rsidP="00BB388D">
      <w:pPr>
        <w:pStyle w:val="a1"/>
        <w:rPr>
          <w:rtl/>
          <w:lang w:bidi="ar-SA"/>
        </w:rPr>
      </w:pPr>
      <w:r w:rsidRPr="00636EA8">
        <w:rPr>
          <w:rtl/>
          <w:lang w:bidi="ar-SA"/>
        </w:rPr>
        <w:t>و تو را ته</w:t>
      </w:r>
      <w:r w:rsidR="009C07C3" w:rsidRPr="00636EA8">
        <w:rPr>
          <w:rtl/>
          <w:lang w:bidi="ar-SA"/>
        </w:rPr>
        <w:t>ی‌دست یافت؛ پس بی‌نیاز ساخت.</w:t>
      </w:r>
    </w:p>
    <w:p w:rsidR="00A94CDE" w:rsidRPr="00636EA8" w:rsidRDefault="009C07C3" w:rsidP="00BB388D">
      <w:pPr>
        <w:rPr>
          <w:rtl/>
          <w:lang w:bidi="ar-SA"/>
        </w:rPr>
      </w:pPr>
      <w:r w:rsidRPr="00636EA8">
        <w:rPr>
          <w:rtl/>
          <w:lang w:bidi="ar-SA"/>
        </w:rPr>
        <w:t>الله</w:t>
      </w:r>
      <w:r w:rsidRPr="00636EA8">
        <w:rPr>
          <w:lang w:bidi="ar-SA"/>
        </w:rPr>
        <w:sym w:font="AGA Arabesque" w:char="F055"/>
      </w:r>
      <w:r w:rsidRPr="00636EA8">
        <w:rPr>
          <w:rtl/>
          <w:lang w:bidi="ar-SA"/>
        </w:rPr>
        <w:t xml:space="preserve"> آن‌قدر به زندگی پیامبر</w:t>
      </w:r>
      <w:r w:rsidRPr="00636EA8">
        <w:rPr>
          <w:lang w:bidi="ar-SA"/>
        </w:rPr>
        <w:sym w:font="AGA Arabesque" w:char="F072"/>
      </w:r>
      <w:r w:rsidRPr="00636EA8">
        <w:rPr>
          <w:rtl/>
          <w:lang w:bidi="ar-SA"/>
        </w:rPr>
        <w:t xml:space="preserve"> برکت و گشایش عنایت کرد که آن بزرگوار </w:t>
      </w:r>
      <w:r w:rsidR="00F147ED" w:rsidRPr="00636EA8">
        <w:rPr>
          <w:rtl/>
          <w:lang w:bidi="ar-SA"/>
        </w:rPr>
        <w:t>به دیگران نیز بذل و بخشش می‌نمود. چنان‌که روزی، یک نفر یک دره پُر از شتر به او داد و پیامبر</w:t>
      </w:r>
      <w:r w:rsidR="00F147ED" w:rsidRPr="00636EA8">
        <w:rPr>
          <w:lang w:bidi="ar-SA"/>
        </w:rPr>
        <w:sym w:font="AGA Arabesque" w:char="F072"/>
      </w:r>
      <w:r w:rsidR="00F147ED" w:rsidRPr="00636EA8">
        <w:rPr>
          <w:rtl/>
          <w:lang w:bidi="ar-SA"/>
        </w:rPr>
        <w:t xml:space="preserve"> خود، به‌گونه‌ای بذل و بخشش می‌نمود که به هیچ عنوان از فقر نمی‌ترسید.</w:t>
      </w:r>
    </w:p>
    <w:p w:rsidR="00F147ED" w:rsidRPr="00636EA8" w:rsidRDefault="00F147ED" w:rsidP="009E2D77">
      <w:pPr>
        <w:rPr>
          <w:rtl/>
          <w:lang w:bidi="ar-SA"/>
        </w:rPr>
      </w:pPr>
      <w:r w:rsidRPr="00636EA8">
        <w:rPr>
          <w:rtl/>
          <w:lang w:bidi="ar-SA"/>
        </w:rPr>
        <w:t xml:space="preserve">دقت کنید؛ الله متعال فرموده است: </w:t>
      </w:r>
      <w:r w:rsidR="00C8054F" w:rsidRPr="00636EA8">
        <w:rPr>
          <w:rFonts w:ascii="KFGQPC Uthman Taha Naskh" w:cs="KFGQPC Uthman Taha Naskh" w:hint="cs"/>
          <w:sz w:val="26"/>
          <w:szCs w:val="26"/>
          <w:rtl/>
          <w:lang w:bidi="ar-SA"/>
        </w:rPr>
        <w:t>﴿</w:t>
      </w:r>
      <w:r w:rsidR="005E2D10" w:rsidRPr="00636EA8">
        <w:rPr>
          <w:rStyle w:val="Char1"/>
          <w:rFonts w:hint="eastAsia"/>
          <w:rtl/>
        </w:rPr>
        <w:t>أَلَم</w:t>
      </w:r>
      <w:r w:rsidR="005E2D10" w:rsidRPr="00636EA8">
        <w:rPr>
          <w:rStyle w:val="Char1"/>
          <w:rFonts w:hint="cs"/>
          <w:rtl/>
        </w:rPr>
        <w:t>ۡ</w:t>
      </w:r>
      <w:r w:rsidR="005E2D10" w:rsidRPr="00636EA8">
        <w:rPr>
          <w:rStyle w:val="Char1"/>
          <w:rtl/>
        </w:rPr>
        <w:t xml:space="preserve"> </w:t>
      </w:r>
      <w:r w:rsidR="005E2D10" w:rsidRPr="00636EA8">
        <w:rPr>
          <w:rStyle w:val="Char1"/>
          <w:rFonts w:hint="eastAsia"/>
          <w:rtl/>
        </w:rPr>
        <w:t>يَجِد</w:t>
      </w:r>
      <w:r w:rsidR="005E2D10" w:rsidRPr="00636EA8">
        <w:rPr>
          <w:rStyle w:val="Char1"/>
          <w:rFonts w:hint="cs"/>
          <w:rtl/>
        </w:rPr>
        <w:t>ۡ</w:t>
      </w:r>
      <w:r w:rsidR="005E2D10" w:rsidRPr="00636EA8">
        <w:rPr>
          <w:rStyle w:val="Char1"/>
          <w:rFonts w:hint="eastAsia"/>
          <w:rtl/>
        </w:rPr>
        <w:t>كَ</w:t>
      </w:r>
      <w:r w:rsidR="005E2D10" w:rsidRPr="00636EA8">
        <w:rPr>
          <w:rStyle w:val="Char1"/>
          <w:rtl/>
        </w:rPr>
        <w:t xml:space="preserve"> </w:t>
      </w:r>
      <w:r w:rsidR="005E2D10" w:rsidRPr="00636EA8">
        <w:rPr>
          <w:rStyle w:val="Char1"/>
          <w:rFonts w:hint="eastAsia"/>
          <w:rtl/>
        </w:rPr>
        <w:t>يَتِيم</w:t>
      </w:r>
      <w:r w:rsidR="005E2D10" w:rsidRPr="00636EA8">
        <w:rPr>
          <w:rStyle w:val="Char1"/>
          <w:rFonts w:hint="cs"/>
          <w:rtl/>
        </w:rPr>
        <w:t>ٗ</w:t>
      </w:r>
      <w:r w:rsidR="005E2D10" w:rsidRPr="00636EA8">
        <w:rPr>
          <w:rStyle w:val="Char1"/>
          <w:rFonts w:hint="eastAsia"/>
          <w:rtl/>
        </w:rPr>
        <w:t>ا</w:t>
      </w:r>
      <w:r w:rsidR="005E2D10" w:rsidRPr="00636EA8">
        <w:rPr>
          <w:rStyle w:val="Char1"/>
          <w:rtl/>
        </w:rPr>
        <w:t xml:space="preserve"> </w:t>
      </w:r>
      <w:r w:rsidR="005E2D10" w:rsidRPr="00636EA8">
        <w:rPr>
          <w:rStyle w:val="Char1"/>
          <w:rFonts w:hint="eastAsia"/>
          <w:rtl/>
        </w:rPr>
        <w:t>فَ‍</w:t>
      </w:r>
      <w:r w:rsidR="005E2D10" w:rsidRPr="00636EA8">
        <w:rPr>
          <w:rStyle w:val="Char1"/>
          <w:rFonts w:hint="cs"/>
          <w:rtl/>
        </w:rPr>
        <w:t>ٔ</w:t>
      </w:r>
      <w:r w:rsidR="005E2D10" w:rsidRPr="00636EA8">
        <w:rPr>
          <w:rStyle w:val="Char1"/>
          <w:rFonts w:hint="eastAsia"/>
          <w:rtl/>
        </w:rPr>
        <w:t>َاوَى</w:t>
      </w:r>
      <w:r w:rsidR="005E2D10" w:rsidRPr="00636EA8">
        <w:rPr>
          <w:rStyle w:val="Char1"/>
          <w:rFonts w:hint="cs"/>
          <w:rtl/>
        </w:rPr>
        <w:t>ٰ</w:t>
      </w:r>
      <w:r w:rsidR="005E2D10" w:rsidRPr="00636EA8">
        <w:rPr>
          <w:rStyle w:val="Char1"/>
          <w:rtl/>
        </w:rPr>
        <w:t xml:space="preserve"> </w:t>
      </w:r>
      <w:r w:rsidR="005E2D10" w:rsidRPr="00636EA8">
        <w:rPr>
          <w:rStyle w:val="Char1"/>
          <w:rFonts w:hint="cs"/>
          <w:rtl/>
        </w:rPr>
        <w:t>٦</w:t>
      </w:r>
      <w:r w:rsidR="00C8054F" w:rsidRPr="00636EA8">
        <w:rPr>
          <w:rFonts w:ascii="KFGQPC Uthman Taha Naskh" w:cs="KFGQPC Uthman Taha Naskh" w:hint="cs"/>
          <w:sz w:val="26"/>
          <w:szCs w:val="26"/>
          <w:rtl/>
          <w:lang w:bidi="ar-SA"/>
        </w:rPr>
        <w:t>﴾</w:t>
      </w:r>
      <w:r w:rsidR="005E2D10" w:rsidRPr="00636EA8">
        <w:rPr>
          <w:rFonts w:ascii="KFGQPC Uthman Taha Naskh" w:cs="KFGQPC Uthman Taha Naskh"/>
          <w:sz w:val="26"/>
          <w:szCs w:val="26"/>
          <w:rtl/>
          <w:lang w:bidi="ar-SA"/>
        </w:rPr>
        <w:t xml:space="preserve"> </w:t>
      </w:r>
      <w:r w:rsidRPr="00636EA8">
        <w:rPr>
          <w:rtl/>
          <w:lang w:bidi="ar-SA"/>
        </w:rPr>
        <w:t xml:space="preserve">و نفرموده: </w:t>
      </w:r>
      <w:r w:rsidRPr="00636EA8">
        <w:rPr>
          <w:rStyle w:val="Char3"/>
          <w:rtl/>
          <w:lang w:bidi="ar-SA"/>
        </w:rPr>
        <w:t>«فآوا</w:t>
      </w:r>
      <w:r w:rsidR="009E2D77">
        <w:rPr>
          <w:rStyle w:val="Char3"/>
          <w:rtl/>
          <w:lang w:bidi="ar-SA"/>
        </w:rPr>
        <w:t>ك</w:t>
      </w:r>
      <w:r w:rsidRPr="00636EA8">
        <w:rPr>
          <w:rStyle w:val="Char3"/>
          <w:rtl/>
          <w:lang w:bidi="ar-SA"/>
        </w:rPr>
        <w:t>»</w:t>
      </w:r>
      <w:r w:rsidRPr="00636EA8">
        <w:rPr>
          <w:rtl/>
          <w:lang w:bidi="ar-SA"/>
        </w:rPr>
        <w:t xml:space="preserve">. فرموده است: </w:t>
      </w:r>
      <w:r w:rsidR="00C8054F" w:rsidRPr="00636EA8">
        <w:rPr>
          <w:rFonts w:ascii="KFGQPC Uthman Taha Naskh" w:cs="KFGQPC Uthman Taha Naskh" w:hint="cs"/>
          <w:sz w:val="26"/>
          <w:szCs w:val="26"/>
          <w:rtl/>
          <w:lang w:bidi="ar-SA"/>
        </w:rPr>
        <w:t>﴿</w:t>
      </w:r>
      <w:r w:rsidR="005E2D10" w:rsidRPr="00636EA8">
        <w:rPr>
          <w:rStyle w:val="Char1"/>
          <w:rFonts w:hint="eastAsia"/>
          <w:rtl/>
        </w:rPr>
        <w:t>وَوَجَدَكَ</w:t>
      </w:r>
      <w:r w:rsidR="005E2D10" w:rsidRPr="00636EA8">
        <w:rPr>
          <w:rStyle w:val="Char1"/>
          <w:rtl/>
        </w:rPr>
        <w:t xml:space="preserve"> </w:t>
      </w:r>
      <w:r w:rsidR="005E2D10" w:rsidRPr="00636EA8">
        <w:rPr>
          <w:rStyle w:val="Char1"/>
          <w:rFonts w:hint="eastAsia"/>
          <w:rtl/>
        </w:rPr>
        <w:t>ضَا</w:t>
      </w:r>
      <w:r w:rsidR="005E2D10" w:rsidRPr="00636EA8">
        <w:rPr>
          <w:rStyle w:val="Char1"/>
          <w:rFonts w:hint="cs"/>
          <w:rtl/>
        </w:rPr>
        <w:t>ٓ</w:t>
      </w:r>
      <w:r w:rsidR="005E2D10" w:rsidRPr="00636EA8">
        <w:rPr>
          <w:rStyle w:val="Char1"/>
          <w:rFonts w:hint="eastAsia"/>
          <w:rtl/>
        </w:rPr>
        <w:t>لّ</w:t>
      </w:r>
      <w:r w:rsidR="005E2D10" w:rsidRPr="00636EA8">
        <w:rPr>
          <w:rStyle w:val="Char1"/>
          <w:rFonts w:hint="cs"/>
          <w:rtl/>
        </w:rPr>
        <w:t>ٗ</w:t>
      </w:r>
      <w:r w:rsidR="005E2D10" w:rsidRPr="00636EA8">
        <w:rPr>
          <w:rStyle w:val="Char1"/>
          <w:rFonts w:hint="eastAsia"/>
          <w:rtl/>
        </w:rPr>
        <w:t>ا</w:t>
      </w:r>
      <w:r w:rsidR="005E2D10" w:rsidRPr="00636EA8">
        <w:rPr>
          <w:rStyle w:val="Char1"/>
          <w:rtl/>
        </w:rPr>
        <w:t xml:space="preserve"> </w:t>
      </w:r>
      <w:r w:rsidR="005E2D10" w:rsidRPr="00636EA8">
        <w:rPr>
          <w:rStyle w:val="Char1"/>
          <w:rFonts w:hint="eastAsia"/>
          <w:rtl/>
        </w:rPr>
        <w:t>فَهَدَى</w:t>
      </w:r>
      <w:r w:rsidR="005E2D10" w:rsidRPr="00636EA8">
        <w:rPr>
          <w:rStyle w:val="Char1"/>
          <w:rFonts w:hint="cs"/>
          <w:rtl/>
        </w:rPr>
        <w:t>ٰ</w:t>
      </w:r>
      <w:r w:rsidR="005E2D10" w:rsidRPr="00636EA8">
        <w:rPr>
          <w:rStyle w:val="Char1"/>
          <w:rtl/>
        </w:rPr>
        <w:t xml:space="preserve"> </w:t>
      </w:r>
      <w:r w:rsidR="005E2D10" w:rsidRPr="00636EA8">
        <w:rPr>
          <w:rStyle w:val="Char1"/>
          <w:rFonts w:hint="cs"/>
          <w:rtl/>
        </w:rPr>
        <w:t>٧</w:t>
      </w:r>
      <w:r w:rsidR="00C8054F" w:rsidRPr="00636EA8">
        <w:rPr>
          <w:rFonts w:ascii="KFGQPC Uthman Taha Naskh" w:cs="KFGQPC Uthman Taha Naskh" w:hint="cs"/>
          <w:sz w:val="26"/>
          <w:szCs w:val="26"/>
          <w:rtl/>
          <w:lang w:bidi="ar-SA"/>
        </w:rPr>
        <w:t>﴾</w:t>
      </w:r>
      <w:r w:rsidR="005E2D10" w:rsidRPr="00636EA8">
        <w:rPr>
          <w:rFonts w:ascii="KFGQPC Uthman Taha Naskh" w:cs="KFGQPC Uthman Taha Naskh"/>
          <w:sz w:val="26"/>
          <w:szCs w:val="26"/>
          <w:rtl/>
          <w:lang w:bidi="ar-SA"/>
        </w:rPr>
        <w:t xml:space="preserve"> </w:t>
      </w:r>
      <w:r w:rsidR="005E2D10" w:rsidRPr="00636EA8">
        <w:rPr>
          <w:rFonts w:ascii="KFGQPC Uthman Taha Naskh" w:cs="KFGQPC Uthman Taha Naskh"/>
          <w:sz w:val="26"/>
          <w:szCs w:val="26"/>
          <w:lang w:bidi="ar-SA"/>
        </w:rPr>
        <w:t xml:space="preserve"> </w:t>
      </w:r>
      <w:r w:rsidRPr="00636EA8">
        <w:rPr>
          <w:rtl/>
          <w:lang w:bidi="ar-SA"/>
        </w:rPr>
        <w:t xml:space="preserve">و نگفته: </w:t>
      </w:r>
      <w:r w:rsidRPr="00636EA8">
        <w:rPr>
          <w:rStyle w:val="Char3"/>
          <w:rtl/>
          <w:lang w:bidi="ar-SA"/>
        </w:rPr>
        <w:t>«فهدا</w:t>
      </w:r>
      <w:r w:rsidR="009E2D77">
        <w:rPr>
          <w:rStyle w:val="Char3"/>
          <w:rFonts w:hint="cs"/>
          <w:rtl/>
          <w:lang w:bidi="ar-SA"/>
        </w:rPr>
        <w:t>ك</w:t>
      </w:r>
      <w:r w:rsidRPr="00636EA8">
        <w:rPr>
          <w:rStyle w:val="Char3"/>
          <w:rtl/>
          <w:lang w:bidi="ar-SA"/>
        </w:rPr>
        <w:t>»</w:t>
      </w:r>
      <w:r w:rsidRPr="00636EA8">
        <w:rPr>
          <w:rtl/>
          <w:lang w:bidi="ar-SA"/>
        </w:rPr>
        <w:t xml:space="preserve">؛ فرموده است: </w:t>
      </w:r>
      <w:r w:rsidR="00E90B85" w:rsidRPr="00636EA8">
        <w:rPr>
          <w:rFonts w:hint="cs"/>
          <w:rtl/>
          <w:lang w:bidi="ar-SA"/>
        </w:rPr>
        <w:t xml:space="preserve"> </w:t>
      </w:r>
      <w:r w:rsidR="00C8054F" w:rsidRPr="00636EA8">
        <w:rPr>
          <w:rFonts w:ascii="KFGQPC Uthman Taha Naskh" w:cs="KFGQPC Uthman Taha Naskh" w:hint="cs"/>
          <w:sz w:val="26"/>
          <w:szCs w:val="26"/>
          <w:rtl/>
          <w:lang w:bidi="ar-SA"/>
        </w:rPr>
        <w:t>﴿</w:t>
      </w:r>
      <w:r w:rsidR="005E2D10" w:rsidRPr="00636EA8">
        <w:rPr>
          <w:rStyle w:val="Char1"/>
          <w:rFonts w:hint="eastAsia"/>
          <w:rtl/>
        </w:rPr>
        <w:t>وَوَجَدَكَ</w:t>
      </w:r>
      <w:r w:rsidR="005E2D10" w:rsidRPr="00636EA8">
        <w:rPr>
          <w:rStyle w:val="Char1"/>
          <w:rtl/>
        </w:rPr>
        <w:t xml:space="preserve"> </w:t>
      </w:r>
      <w:r w:rsidR="005E2D10" w:rsidRPr="00636EA8">
        <w:rPr>
          <w:rStyle w:val="Char1"/>
          <w:rFonts w:hint="eastAsia"/>
          <w:rtl/>
        </w:rPr>
        <w:t>عَا</w:t>
      </w:r>
      <w:r w:rsidR="005E2D10" w:rsidRPr="00636EA8">
        <w:rPr>
          <w:rStyle w:val="Char1"/>
          <w:rFonts w:hint="cs"/>
          <w:rtl/>
        </w:rPr>
        <w:t>ٓ</w:t>
      </w:r>
      <w:r w:rsidR="005E2D10" w:rsidRPr="00636EA8">
        <w:rPr>
          <w:rStyle w:val="Char1"/>
          <w:rFonts w:hint="eastAsia"/>
          <w:rtl/>
        </w:rPr>
        <w:t>ئِل</w:t>
      </w:r>
      <w:r w:rsidR="005E2D10" w:rsidRPr="00636EA8">
        <w:rPr>
          <w:rStyle w:val="Char1"/>
          <w:rFonts w:hint="cs"/>
          <w:rtl/>
        </w:rPr>
        <w:t>ٗ</w:t>
      </w:r>
      <w:r w:rsidR="005E2D10" w:rsidRPr="00636EA8">
        <w:rPr>
          <w:rStyle w:val="Char1"/>
          <w:rFonts w:hint="eastAsia"/>
          <w:rtl/>
        </w:rPr>
        <w:t>ا</w:t>
      </w:r>
      <w:r w:rsidR="005E2D10" w:rsidRPr="00636EA8">
        <w:rPr>
          <w:rStyle w:val="Char1"/>
          <w:rtl/>
        </w:rPr>
        <w:t xml:space="preserve"> </w:t>
      </w:r>
      <w:r w:rsidR="005E2D10" w:rsidRPr="00636EA8">
        <w:rPr>
          <w:rStyle w:val="Char1"/>
          <w:rFonts w:hint="eastAsia"/>
          <w:rtl/>
        </w:rPr>
        <w:t>فَأَغ</w:t>
      </w:r>
      <w:r w:rsidR="005E2D10" w:rsidRPr="00636EA8">
        <w:rPr>
          <w:rStyle w:val="Char1"/>
          <w:rFonts w:hint="cs"/>
          <w:rtl/>
        </w:rPr>
        <w:t>ۡ</w:t>
      </w:r>
      <w:r w:rsidR="005E2D10" w:rsidRPr="00636EA8">
        <w:rPr>
          <w:rStyle w:val="Char1"/>
          <w:rFonts w:hint="eastAsia"/>
          <w:rtl/>
        </w:rPr>
        <w:t>نَى</w:t>
      </w:r>
      <w:r w:rsidR="005E2D10" w:rsidRPr="00636EA8">
        <w:rPr>
          <w:rStyle w:val="Char1"/>
          <w:rFonts w:hint="cs"/>
          <w:rtl/>
        </w:rPr>
        <w:t>ٰ</w:t>
      </w:r>
      <w:r w:rsidR="005E2D10" w:rsidRPr="00636EA8">
        <w:rPr>
          <w:rStyle w:val="Char1"/>
          <w:rtl/>
        </w:rPr>
        <w:t xml:space="preserve"> </w:t>
      </w:r>
      <w:r w:rsidR="005E2D10" w:rsidRPr="00636EA8">
        <w:rPr>
          <w:rStyle w:val="Char1"/>
          <w:rFonts w:hint="cs"/>
          <w:rtl/>
        </w:rPr>
        <w:t>٨</w:t>
      </w:r>
      <w:r w:rsidR="00C8054F" w:rsidRPr="00636EA8">
        <w:rPr>
          <w:rFonts w:ascii="KFGQPC Uthman Taha Naskh" w:cs="KFGQPC Uthman Taha Naskh" w:hint="cs"/>
          <w:sz w:val="26"/>
          <w:szCs w:val="26"/>
          <w:rtl/>
          <w:lang w:bidi="ar-SA"/>
        </w:rPr>
        <w:t>﴾</w:t>
      </w:r>
      <w:r w:rsidR="005E2D10" w:rsidRPr="00636EA8">
        <w:rPr>
          <w:rFonts w:ascii="KFGQPC Uthman Taha Naskh" w:cs="KFGQPC Uthman Taha Naskh"/>
          <w:sz w:val="26"/>
          <w:szCs w:val="26"/>
          <w:rtl/>
          <w:lang w:bidi="ar-SA"/>
        </w:rPr>
        <w:t xml:space="preserve"> </w:t>
      </w:r>
      <w:r w:rsidRPr="00636EA8">
        <w:rPr>
          <w:rtl/>
          <w:lang w:bidi="ar-SA"/>
        </w:rPr>
        <w:t xml:space="preserve"> و نگفته: </w:t>
      </w:r>
      <w:r w:rsidRPr="00636EA8">
        <w:rPr>
          <w:rStyle w:val="Char3"/>
          <w:rtl/>
          <w:lang w:bidi="ar-SA"/>
        </w:rPr>
        <w:t>«فأغنا</w:t>
      </w:r>
      <w:r w:rsidR="009E2D77">
        <w:rPr>
          <w:rStyle w:val="Char3"/>
          <w:rFonts w:hint="cs"/>
          <w:rtl/>
          <w:lang w:bidi="ar-SA"/>
        </w:rPr>
        <w:t>ك</w:t>
      </w:r>
      <w:r w:rsidRPr="00636EA8">
        <w:rPr>
          <w:rStyle w:val="Char3"/>
          <w:rtl/>
          <w:lang w:bidi="ar-SA"/>
        </w:rPr>
        <w:t>»</w:t>
      </w:r>
      <w:r w:rsidRPr="00636EA8">
        <w:rPr>
          <w:rtl/>
          <w:lang w:bidi="ar-SA"/>
        </w:rPr>
        <w:t>؛ چرا؟ به دو دلیل: یکی، لفظ</w:t>
      </w:r>
      <w:r w:rsidR="00457B75" w:rsidRPr="00636EA8">
        <w:rPr>
          <w:rtl/>
          <w:lang w:bidi="ar-SA"/>
        </w:rPr>
        <w:t>ی‌ست</w:t>
      </w:r>
      <w:r w:rsidRPr="00636EA8">
        <w:rPr>
          <w:rtl/>
          <w:lang w:bidi="ar-SA"/>
        </w:rPr>
        <w:t xml:space="preserve"> و دیگری، معنوی.</w:t>
      </w:r>
    </w:p>
    <w:p w:rsidR="00F147ED" w:rsidRPr="00636EA8" w:rsidRDefault="00F147ED" w:rsidP="00BB388D">
      <w:pPr>
        <w:rPr>
          <w:rtl/>
          <w:lang w:bidi="ar-SA"/>
        </w:rPr>
      </w:pPr>
      <w:r w:rsidRPr="00636EA8">
        <w:rPr>
          <w:rtl/>
          <w:lang w:bidi="ar-SA"/>
        </w:rPr>
        <w:t>اما دلیل لفظی: برای این‌که پایان آیات متناسب باشد و به «الف» ختم شود؛ می‌فرماید:</w:t>
      </w:r>
    </w:p>
    <w:p w:rsidR="005E2D10" w:rsidRPr="00636EA8" w:rsidRDefault="00C8054F" w:rsidP="00C07C49">
      <w:pPr>
        <w:rPr>
          <w:rStyle w:val="Char8"/>
        </w:rPr>
      </w:pPr>
      <w:r w:rsidRPr="00636EA8">
        <w:rPr>
          <w:rFonts w:ascii="KFGQPC Uthman Taha Naskh" w:cs="KFGQPC Uthman Taha Naskh" w:hint="cs"/>
          <w:sz w:val="26"/>
          <w:szCs w:val="26"/>
          <w:rtl/>
          <w:lang w:bidi="ar-SA"/>
        </w:rPr>
        <w:t>﴿</w:t>
      </w:r>
      <w:r w:rsidR="005E2D10" w:rsidRPr="00636EA8">
        <w:rPr>
          <w:rStyle w:val="Char1"/>
          <w:rFonts w:hint="eastAsia"/>
          <w:rtl/>
        </w:rPr>
        <w:t>وَ</w:t>
      </w:r>
      <w:r w:rsidR="005E2D10" w:rsidRPr="00636EA8">
        <w:rPr>
          <w:rStyle w:val="Char1"/>
          <w:rFonts w:hint="cs"/>
          <w:rtl/>
        </w:rPr>
        <w:t>ٱ</w:t>
      </w:r>
      <w:r w:rsidR="005E2D10" w:rsidRPr="00636EA8">
        <w:rPr>
          <w:rStyle w:val="Char1"/>
          <w:rFonts w:hint="eastAsia"/>
          <w:rtl/>
        </w:rPr>
        <w:t>لضُّحَى</w:t>
      </w:r>
      <w:r w:rsidR="005E2D10" w:rsidRPr="00636EA8">
        <w:rPr>
          <w:rStyle w:val="Char1"/>
          <w:rFonts w:hint="cs"/>
          <w:rtl/>
        </w:rPr>
        <w:t>ٰ</w:t>
      </w:r>
      <w:r w:rsidR="005E2D10" w:rsidRPr="00636EA8">
        <w:rPr>
          <w:rStyle w:val="Char1"/>
          <w:rtl/>
        </w:rPr>
        <w:t xml:space="preserve"> </w:t>
      </w:r>
      <w:r w:rsidR="005E2D10" w:rsidRPr="00636EA8">
        <w:rPr>
          <w:rStyle w:val="Char1"/>
          <w:rFonts w:hint="cs"/>
          <w:rtl/>
        </w:rPr>
        <w:t>١</w:t>
      </w:r>
      <w:r w:rsidR="005E2D10" w:rsidRPr="00636EA8">
        <w:rPr>
          <w:rStyle w:val="Char1"/>
          <w:rtl/>
        </w:rPr>
        <w:t xml:space="preserve"> </w:t>
      </w:r>
      <w:r w:rsidR="005E2D10" w:rsidRPr="00636EA8">
        <w:rPr>
          <w:rStyle w:val="Char1"/>
          <w:rFonts w:hint="eastAsia"/>
          <w:rtl/>
        </w:rPr>
        <w:t>وَ</w:t>
      </w:r>
      <w:r w:rsidR="005E2D10" w:rsidRPr="00636EA8">
        <w:rPr>
          <w:rStyle w:val="Char1"/>
          <w:rFonts w:hint="cs"/>
          <w:rtl/>
        </w:rPr>
        <w:t>ٱ</w:t>
      </w:r>
      <w:r w:rsidR="005E2D10" w:rsidRPr="00636EA8">
        <w:rPr>
          <w:rStyle w:val="Char1"/>
          <w:rFonts w:hint="eastAsia"/>
          <w:rtl/>
        </w:rPr>
        <w:t>لَّي</w:t>
      </w:r>
      <w:r w:rsidR="005E2D10" w:rsidRPr="00636EA8">
        <w:rPr>
          <w:rStyle w:val="Char1"/>
          <w:rFonts w:hint="cs"/>
          <w:rtl/>
        </w:rPr>
        <w:t>ۡ</w:t>
      </w:r>
      <w:r w:rsidR="005E2D10" w:rsidRPr="00636EA8">
        <w:rPr>
          <w:rStyle w:val="Char1"/>
          <w:rFonts w:hint="eastAsia"/>
          <w:rtl/>
        </w:rPr>
        <w:t>لِ</w:t>
      </w:r>
      <w:r w:rsidR="005E2D10" w:rsidRPr="00636EA8">
        <w:rPr>
          <w:rStyle w:val="Char1"/>
          <w:rtl/>
        </w:rPr>
        <w:t xml:space="preserve"> </w:t>
      </w:r>
      <w:r w:rsidR="005E2D10" w:rsidRPr="00636EA8">
        <w:rPr>
          <w:rStyle w:val="Char1"/>
          <w:rFonts w:hint="eastAsia"/>
          <w:rtl/>
        </w:rPr>
        <w:t>إِذَا</w:t>
      </w:r>
      <w:r w:rsidR="005E2D10" w:rsidRPr="00636EA8">
        <w:rPr>
          <w:rStyle w:val="Char1"/>
          <w:rtl/>
        </w:rPr>
        <w:t xml:space="preserve"> </w:t>
      </w:r>
      <w:r w:rsidR="005E2D10" w:rsidRPr="00636EA8">
        <w:rPr>
          <w:rStyle w:val="Char1"/>
          <w:rFonts w:hint="eastAsia"/>
          <w:rtl/>
        </w:rPr>
        <w:t>سَجَى</w:t>
      </w:r>
      <w:r w:rsidR="005E2D10" w:rsidRPr="00636EA8">
        <w:rPr>
          <w:rStyle w:val="Char1"/>
          <w:rFonts w:hint="cs"/>
          <w:rtl/>
        </w:rPr>
        <w:t>ٰ</w:t>
      </w:r>
      <w:r w:rsidR="005E2D10" w:rsidRPr="00636EA8">
        <w:rPr>
          <w:rStyle w:val="Char1"/>
          <w:rtl/>
        </w:rPr>
        <w:t xml:space="preserve"> </w:t>
      </w:r>
      <w:r w:rsidR="005E2D10" w:rsidRPr="00636EA8">
        <w:rPr>
          <w:rStyle w:val="Char1"/>
          <w:rFonts w:hint="cs"/>
          <w:rtl/>
        </w:rPr>
        <w:t>٢</w:t>
      </w:r>
      <w:r w:rsidR="005E2D10" w:rsidRPr="00636EA8">
        <w:rPr>
          <w:rStyle w:val="Char1"/>
          <w:rtl/>
        </w:rPr>
        <w:t xml:space="preserve"> </w:t>
      </w:r>
      <w:r w:rsidR="005E2D10" w:rsidRPr="00636EA8">
        <w:rPr>
          <w:rStyle w:val="Char1"/>
          <w:rFonts w:hint="eastAsia"/>
          <w:rtl/>
        </w:rPr>
        <w:t>مَا</w:t>
      </w:r>
      <w:r w:rsidR="005E2D10" w:rsidRPr="00636EA8">
        <w:rPr>
          <w:rStyle w:val="Char1"/>
          <w:rtl/>
        </w:rPr>
        <w:t xml:space="preserve"> </w:t>
      </w:r>
      <w:r w:rsidR="005E2D10" w:rsidRPr="00636EA8">
        <w:rPr>
          <w:rStyle w:val="Char1"/>
          <w:rFonts w:hint="eastAsia"/>
          <w:rtl/>
        </w:rPr>
        <w:t>وَدَّعَكَ</w:t>
      </w:r>
      <w:r w:rsidR="005E2D10" w:rsidRPr="00636EA8">
        <w:rPr>
          <w:rStyle w:val="Char1"/>
          <w:rtl/>
        </w:rPr>
        <w:t xml:space="preserve"> </w:t>
      </w:r>
      <w:r w:rsidR="005E2D10" w:rsidRPr="00636EA8">
        <w:rPr>
          <w:rStyle w:val="Char1"/>
          <w:rFonts w:hint="eastAsia"/>
          <w:rtl/>
        </w:rPr>
        <w:t>رَبُّكَ</w:t>
      </w:r>
      <w:r w:rsidR="005E2D10" w:rsidRPr="00636EA8">
        <w:rPr>
          <w:rStyle w:val="Char1"/>
          <w:rtl/>
        </w:rPr>
        <w:t xml:space="preserve"> </w:t>
      </w:r>
      <w:r w:rsidR="005E2D10" w:rsidRPr="00636EA8">
        <w:rPr>
          <w:rStyle w:val="Char1"/>
          <w:rFonts w:hint="eastAsia"/>
          <w:rtl/>
        </w:rPr>
        <w:t>وَمَا</w:t>
      </w:r>
      <w:r w:rsidR="005E2D10" w:rsidRPr="00636EA8">
        <w:rPr>
          <w:rStyle w:val="Char1"/>
          <w:rtl/>
        </w:rPr>
        <w:t xml:space="preserve"> </w:t>
      </w:r>
      <w:r w:rsidR="005E2D10" w:rsidRPr="00636EA8">
        <w:rPr>
          <w:rStyle w:val="Char1"/>
          <w:rFonts w:hint="eastAsia"/>
          <w:rtl/>
        </w:rPr>
        <w:t>قَلَى</w:t>
      </w:r>
      <w:r w:rsidR="005E2D10" w:rsidRPr="00636EA8">
        <w:rPr>
          <w:rStyle w:val="Char1"/>
          <w:rFonts w:hint="cs"/>
          <w:rtl/>
        </w:rPr>
        <w:t>ٰ</w:t>
      </w:r>
      <w:r w:rsidR="005E2D10" w:rsidRPr="00636EA8">
        <w:rPr>
          <w:rStyle w:val="Char1"/>
          <w:rtl/>
        </w:rPr>
        <w:t xml:space="preserve"> </w:t>
      </w:r>
      <w:r w:rsidR="005E2D10" w:rsidRPr="00636EA8">
        <w:rPr>
          <w:rStyle w:val="Char1"/>
          <w:rFonts w:hint="cs"/>
          <w:rtl/>
        </w:rPr>
        <w:t>٣</w:t>
      </w:r>
      <w:r w:rsidR="005E2D10" w:rsidRPr="00636EA8">
        <w:rPr>
          <w:rStyle w:val="Char1"/>
          <w:rtl/>
        </w:rPr>
        <w:t xml:space="preserve"> </w:t>
      </w:r>
      <w:r w:rsidR="005E2D10" w:rsidRPr="00636EA8">
        <w:rPr>
          <w:rStyle w:val="Char1"/>
          <w:rFonts w:hint="eastAsia"/>
          <w:rtl/>
        </w:rPr>
        <w:t>وَلَل</w:t>
      </w:r>
      <w:r w:rsidR="005E2D10" w:rsidRPr="00636EA8">
        <w:rPr>
          <w:rStyle w:val="Char1"/>
          <w:rFonts w:hint="cs"/>
          <w:rtl/>
        </w:rPr>
        <w:t>ۡ</w:t>
      </w:r>
      <w:r w:rsidR="005E2D10" w:rsidRPr="00636EA8">
        <w:rPr>
          <w:rStyle w:val="Char1"/>
          <w:rFonts w:hint="eastAsia"/>
          <w:rtl/>
        </w:rPr>
        <w:t>أ</w:t>
      </w:r>
      <w:r w:rsidR="005E2D10" w:rsidRPr="00636EA8">
        <w:rPr>
          <w:rStyle w:val="Char1"/>
          <w:rFonts w:hint="cs"/>
          <w:rtl/>
        </w:rPr>
        <w:t>ٓ</w:t>
      </w:r>
      <w:r w:rsidR="005E2D10" w:rsidRPr="00636EA8">
        <w:rPr>
          <w:rStyle w:val="Char1"/>
          <w:rFonts w:hint="eastAsia"/>
          <w:rtl/>
        </w:rPr>
        <w:t>خِرَةُ</w:t>
      </w:r>
      <w:r w:rsidR="005E2D10" w:rsidRPr="00636EA8">
        <w:rPr>
          <w:rStyle w:val="Char1"/>
          <w:rtl/>
        </w:rPr>
        <w:t xml:space="preserve"> </w:t>
      </w:r>
      <w:r w:rsidR="005E2D10" w:rsidRPr="00636EA8">
        <w:rPr>
          <w:rStyle w:val="Char1"/>
          <w:rFonts w:hint="eastAsia"/>
          <w:rtl/>
        </w:rPr>
        <w:t>خَي</w:t>
      </w:r>
      <w:r w:rsidR="005E2D10" w:rsidRPr="00636EA8">
        <w:rPr>
          <w:rStyle w:val="Char1"/>
          <w:rFonts w:hint="cs"/>
          <w:rtl/>
        </w:rPr>
        <w:t>ۡ</w:t>
      </w:r>
      <w:r w:rsidR="005E2D10" w:rsidRPr="00636EA8">
        <w:rPr>
          <w:rStyle w:val="Char1"/>
          <w:rFonts w:hint="eastAsia"/>
          <w:rtl/>
        </w:rPr>
        <w:t>ر</w:t>
      </w:r>
      <w:r w:rsidR="005E2D10" w:rsidRPr="00636EA8">
        <w:rPr>
          <w:rStyle w:val="Char1"/>
          <w:rFonts w:hint="cs"/>
          <w:rtl/>
        </w:rPr>
        <w:t>ٞ</w:t>
      </w:r>
      <w:r w:rsidR="005E2D10" w:rsidRPr="00636EA8">
        <w:rPr>
          <w:rStyle w:val="Char1"/>
          <w:rtl/>
        </w:rPr>
        <w:t xml:space="preserve"> </w:t>
      </w:r>
      <w:r w:rsidR="005E2D10" w:rsidRPr="00636EA8">
        <w:rPr>
          <w:rStyle w:val="Char1"/>
          <w:rFonts w:hint="eastAsia"/>
          <w:rtl/>
        </w:rPr>
        <w:t>لَّكَ</w:t>
      </w:r>
      <w:r w:rsidR="005E2D10" w:rsidRPr="00636EA8">
        <w:rPr>
          <w:rStyle w:val="Char1"/>
          <w:rtl/>
        </w:rPr>
        <w:t xml:space="preserve"> </w:t>
      </w:r>
      <w:r w:rsidR="005E2D10" w:rsidRPr="00636EA8">
        <w:rPr>
          <w:rStyle w:val="Char1"/>
          <w:rFonts w:hint="eastAsia"/>
          <w:rtl/>
        </w:rPr>
        <w:t>مِنَ</w:t>
      </w:r>
      <w:r w:rsidR="005E2D10" w:rsidRPr="00636EA8">
        <w:rPr>
          <w:rStyle w:val="Char1"/>
          <w:rtl/>
        </w:rPr>
        <w:t xml:space="preserve"> </w:t>
      </w:r>
      <w:r w:rsidR="005E2D10" w:rsidRPr="00636EA8">
        <w:rPr>
          <w:rStyle w:val="Char1"/>
          <w:rFonts w:hint="cs"/>
          <w:rtl/>
        </w:rPr>
        <w:t>ٱ</w:t>
      </w:r>
      <w:r w:rsidR="005E2D10" w:rsidRPr="00636EA8">
        <w:rPr>
          <w:rStyle w:val="Char1"/>
          <w:rFonts w:hint="eastAsia"/>
          <w:rtl/>
        </w:rPr>
        <w:t>ل</w:t>
      </w:r>
      <w:r w:rsidR="005E2D10" w:rsidRPr="00636EA8">
        <w:rPr>
          <w:rStyle w:val="Char1"/>
          <w:rFonts w:hint="cs"/>
          <w:rtl/>
        </w:rPr>
        <w:t>ۡ</w:t>
      </w:r>
      <w:r w:rsidR="005E2D10" w:rsidRPr="00636EA8">
        <w:rPr>
          <w:rStyle w:val="Char1"/>
          <w:rFonts w:hint="eastAsia"/>
          <w:rtl/>
        </w:rPr>
        <w:t>أُولَى</w:t>
      </w:r>
      <w:r w:rsidR="005E2D10" w:rsidRPr="00636EA8">
        <w:rPr>
          <w:rStyle w:val="Char1"/>
          <w:rFonts w:hint="cs"/>
          <w:rtl/>
        </w:rPr>
        <w:t>ٰ</w:t>
      </w:r>
      <w:r w:rsidR="005E2D10" w:rsidRPr="00636EA8">
        <w:rPr>
          <w:rStyle w:val="Char1"/>
          <w:rtl/>
        </w:rPr>
        <w:t xml:space="preserve"> </w:t>
      </w:r>
      <w:r w:rsidR="005E2D10" w:rsidRPr="00636EA8">
        <w:rPr>
          <w:rStyle w:val="Char1"/>
          <w:rFonts w:hint="cs"/>
          <w:rtl/>
        </w:rPr>
        <w:t>٤</w:t>
      </w:r>
      <w:r w:rsidR="005E2D10" w:rsidRPr="00636EA8">
        <w:rPr>
          <w:rStyle w:val="Char1"/>
          <w:rtl/>
        </w:rPr>
        <w:t xml:space="preserve"> </w:t>
      </w:r>
      <w:r w:rsidR="005E2D10" w:rsidRPr="00636EA8">
        <w:rPr>
          <w:rStyle w:val="Char1"/>
          <w:rFonts w:hint="eastAsia"/>
          <w:rtl/>
        </w:rPr>
        <w:t>وَلَسَو</w:t>
      </w:r>
      <w:r w:rsidR="005E2D10" w:rsidRPr="00636EA8">
        <w:rPr>
          <w:rStyle w:val="Char1"/>
          <w:rFonts w:hint="cs"/>
          <w:rtl/>
        </w:rPr>
        <w:t>ۡ</w:t>
      </w:r>
      <w:r w:rsidR="005E2D10" w:rsidRPr="00636EA8">
        <w:rPr>
          <w:rStyle w:val="Char1"/>
          <w:rFonts w:hint="eastAsia"/>
          <w:rtl/>
        </w:rPr>
        <w:t>فَ</w:t>
      </w:r>
      <w:r w:rsidR="005E2D10" w:rsidRPr="00636EA8">
        <w:rPr>
          <w:rStyle w:val="Char1"/>
          <w:rtl/>
        </w:rPr>
        <w:t xml:space="preserve"> </w:t>
      </w:r>
      <w:r w:rsidR="005E2D10" w:rsidRPr="00636EA8">
        <w:rPr>
          <w:rStyle w:val="Char1"/>
          <w:rFonts w:hint="eastAsia"/>
          <w:rtl/>
        </w:rPr>
        <w:t>يُع</w:t>
      </w:r>
      <w:r w:rsidR="005E2D10" w:rsidRPr="00636EA8">
        <w:rPr>
          <w:rStyle w:val="Char1"/>
          <w:rFonts w:hint="cs"/>
          <w:rtl/>
        </w:rPr>
        <w:t>ۡ</w:t>
      </w:r>
      <w:r w:rsidR="005E2D10" w:rsidRPr="00636EA8">
        <w:rPr>
          <w:rStyle w:val="Char1"/>
          <w:rFonts w:hint="eastAsia"/>
          <w:rtl/>
        </w:rPr>
        <w:t>طِيكَ</w:t>
      </w:r>
      <w:r w:rsidR="005E2D10" w:rsidRPr="00636EA8">
        <w:rPr>
          <w:rStyle w:val="Char1"/>
          <w:rtl/>
        </w:rPr>
        <w:t xml:space="preserve"> </w:t>
      </w:r>
      <w:r w:rsidR="005E2D10" w:rsidRPr="00636EA8">
        <w:rPr>
          <w:rStyle w:val="Char1"/>
          <w:rFonts w:hint="eastAsia"/>
          <w:rtl/>
        </w:rPr>
        <w:t>رَبُّكَ</w:t>
      </w:r>
      <w:r w:rsidR="005E2D10" w:rsidRPr="00636EA8">
        <w:rPr>
          <w:rStyle w:val="Char1"/>
          <w:rtl/>
        </w:rPr>
        <w:t xml:space="preserve"> </w:t>
      </w:r>
      <w:r w:rsidR="005E2D10" w:rsidRPr="00636EA8">
        <w:rPr>
          <w:rStyle w:val="Char1"/>
          <w:rFonts w:hint="eastAsia"/>
          <w:rtl/>
        </w:rPr>
        <w:t>فَتَر</w:t>
      </w:r>
      <w:r w:rsidR="005E2D10" w:rsidRPr="00636EA8">
        <w:rPr>
          <w:rStyle w:val="Char1"/>
          <w:rFonts w:hint="cs"/>
          <w:rtl/>
        </w:rPr>
        <w:t>ۡ</w:t>
      </w:r>
      <w:r w:rsidR="005E2D10" w:rsidRPr="00636EA8">
        <w:rPr>
          <w:rStyle w:val="Char1"/>
          <w:rFonts w:hint="eastAsia"/>
          <w:rtl/>
        </w:rPr>
        <w:t>ضَى</w:t>
      </w:r>
      <w:r w:rsidR="005E2D10" w:rsidRPr="00636EA8">
        <w:rPr>
          <w:rStyle w:val="Char1"/>
          <w:rFonts w:hint="cs"/>
          <w:rtl/>
        </w:rPr>
        <w:t>ٰٓ</w:t>
      </w:r>
      <w:r w:rsidR="005E2D10" w:rsidRPr="00636EA8">
        <w:rPr>
          <w:rStyle w:val="Char1"/>
          <w:rtl/>
        </w:rPr>
        <w:t xml:space="preserve"> </w:t>
      </w:r>
      <w:r w:rsidR="005E2D10" w:rsidRPr="00636EA8">
        <w:rPr>
          <w:rStyle w:val="Char1"/>
          <w:rFonts w:hint="cs"/>
          <w:rtl/>
        </w:rPr>
        <w:t>٥</w:t>
      </w:r>
      <w:r w:rsidRPr="00636EA8">
        <w:rPr>
          <w:rFonts w:ascii="KFGQPC Uthman Taha Naskh" w:cs="KFGQPC Uthman Taha Naskh" w:hint="cs"/>
          <w:sz w:val="26"/>
          <w:szCs w:val="26"/>
          <w:rtl/>
          <w:lang w:bidi="ar-SA"/>
        </w:rPr>
        <w:t>﴾</w:t>
      </w:r>
      <w:r w:rsidR="005E2D10" w:rsidRPr="00636EA8">
        <w:rPr>
          <w:rFonts w:ascii="KFGQPC Uthman Taha Naskh" w:cs="KFGQPC Uthman Taha Naskh"/>
          <w:sz w:val="26"/>
          <w:szCs w:val="26"/>
          <w:rtl/>
          <w:lang w:bidi="ar-SA"/>
        </w:rPr>
        <w:t xml:space="preserve"> </w:t>
      </w:r>
      <w:r w:rsidR="005E2D10" w:rsidRPr="00636EA8">
        <w:rPr>
          <w:rFonts w:ascii="KFGQPC Uthman Taha Naskh" w:cs="KFGQPC Uthman Taha Naskh"/>
          <w:sz w:val="26"/>
          <w:szCs w:val="26"/>
          <w:lang w:bidi="ar-SA"/>
        </w:rPr>
        <w:tab/>
      </w:r>
      <w:r w:rsidR="005E2D10" w:rsidRPr="00636EA8">
        <w:rPr>
          <w:rFonts w:ascii="KFGQPC Uthman Taha Naskh" w:cs="KFGQPC Uthman Taha Naskh"/>
          <w:sz w:val="26"/>
          <w:szCs w:val="26"/>
          <w:lang w:bidi="ar-SA"/>
        </w:rPr>
        <w:tab/>
      </w:r>
      <w:r w:rsidR="005E2D10" w:rsidRPr="00636EA8">
        <w:rPr>
          <w:rFonts w:ascii="KFGQPC Uthman Taha Naskh" w:cs="KFGQPC Uthman Taha Naskh"/>
          <w:sz w:val="26"/>
          <w:szCs w:val="26"/>
          <w:lang w:bidi="ar-SA"/>
        </w:rPr>
        <w:tab/>
      </w:r>
      <w:r w:rsidR="00C07C49" w:rsidRPr="00636EA8">
        <w:rPr>
          <w:rFonts w:ascii="KFGQPC Uthman Taha Naskh" w:cs="KFGQPC Uthman Taha Naskh"/>
          <w:sz w:val="26"/>
          <w:szCs w:val="26"/>
          <w:rtl/>
          <w:lang w:bidi="ar-SA"/>
        </w:rPr>
        <w:t xml:space="preserve"> </w:t>
      </w:r>
      <w:r w:rsidR="005E2D10" w:rsidRPr="00636EA8">
        <w:rPr>
          <w:rStyle w:val="Char8"/>
          <w:rtl/>
        </w:rPr>
        <w:t>[</w:t>
      </w:r>
      <w:r w:rsidR="005E2D10" w:rsidRPr="00636EA8">
        <w:rPr>
          <w:rStyle w:val="Char8"/>
          <w:rFonts w:hint="eastAsia"/>
          <w:rtl/>
        </w:rPr>
        <w:t>الضحى</w:t>
      </w:r>
      <w:r w:rsidR="005E2D10" w:rsidRPr="00636EA8">
        <w:rPr>
          <w:rStyle w:val="Char8"/>
          <w:rtl/>
        </w:rPr>
        <w:t xml:space="preserve">: </w:t>
      </w:r>
      <w:r w:rsidR="005E2D10" w:rsidRPr="00636EA8">
        <w:rPr>
          <w:rStyle w:val="Char8"/>
          <w:rFonts w:hint="cs"/>
          <w:rtl/>
        </w:rPr>
        <w:t>١</w:t>
      </w:r>
      <w:r w:rsidR="005E2D10" w:rsidRPr="00636EA8">
        <w:rPr>
          <w:rStyle w:val="Char8"/>
          <w:rFonts w:hint="eastAsia"/>
          <w:rtl/>
        </w:rPr>
        <w:t>،</w:t>
      </w:r>
      <w:r w:rsidR="005E2D10" w:rsidRPr="00636EA8">
        <w:rPr>
          <w:rStyle w:val="Char8"/>
          <w:rtl/>
        </w:rPr>
        <w:t xml:space="preserve">  </w:t>
      </w:r>
      <w:r w:rsidR="005E2D10" w:rsidRPr="00636EA8">
        <w:rPr>
          <w:rStyle w:val="Char8"/>
          <w:rFonts w:hint="cs"/>
          <w:rtl/>
        </w:rPr>
        <w:t>٥</w:t>
      </w:r>
      <w:r w:rsidR="005E2D10" w:rsidRPr="00636EA8">
        <w:rPr>
          <w:rStyle w:val="Char8"/>
          <w:rtl/>
        </w:rPr>
        <w:t xml:space="preserve">]  </w:t>
      </w:r>
    </w:p>
    <w:p w:rsidR="00F147ED" w:rsidRPr="00636EA8" w:rsidRDefault="00F147ED" w:rsidP="009E2D77">
      <w:pPr>
        <w:rPr>
          <w:rtl/>
          <w:lang w:bidi="ar-SA"/>
        </w:rPr>
      </w:pPr>
      <w:r w:rsidRPr="00636EA8">
        <w:rPr>
          <w:rtl/>
          <w:lang w:bidi="ar-SA"/>
        </w:rPr>
        <w:t xml:space="preserve">لذا اگر می‌فرمود: </w:t>
      </w:r>
      <w:r w:rsidRPr="00636EA8">
        <w:rPr>
          <w:rStyle w:val="Char3"/>
          <w:rtl/>
          <w:lang w:bidi="ar-SA"/>
        </w:rPr>
        <w:t>«فآوا</w:t>
      </w:r>
      <w:r w:rsidR="009E2D77">
        <w:rPr>
          <w:rStyle w:val="Char3"/>
          <w:rtl/>
          <w:lang w:bidi="ar-SA"/>
        </w:rPr>
        <w:t>ك</w:t>
      </w:r>
      <w:r w:rsidRPr="00636EA8">
        <w:rPr>
          <w:rStyle w:val="Char3"/>
          <w:rtl/>
          <w:lang w:bidi="ar-SA"/>
        </w:rPr>
        <w:t>»</w:t>
      </w:r>
      <w:r w:rsidRPr="00636EA8">
        <w:rPr>
          <w:rtl/>
          <w:lang w:bidi="ar-SA"/>
        </w:rPr>
        <w:t xml:space="preserve">، </w:t>
      </w:r>
      <w:r w:rsidRPr="00636EA8">
        <w:rPr>
          <w:rStyle w:val="Char3"/>
          <w:rtl/>
          <w:lang w:bidi="ar-SA"/>
        </w:rPr>
        <w:t>«فهدا</w:t>
      </w:r>
      <w:r w:rsidR="009E2D77">
        <w:rPr>
          <w:rStyle w:val="Char3"/>
          <w:rFonts w:hint="cs"/>
          <w:rtl/>
          <w:lang w:bidi="ar-SA"/>
        </w:rPr>
        <w:t>ك</w:t>
      </w:r>
      <w:r w:rsidRPr="00636EA8">
        <w:rPr>
          <w:rStyle w:val="Char3"/>
          <w:rtl/>
          <w:lang w:bidi="ar-SA"/>
        </w:rPr>
        <w:t>»</w:t>
      </w:r>
      <w:r w:rsidRPr="00636EA8">
        <w:rPr>
          <w:rtl/>
          <w:lang w:bidi="ar-SA"/>
        </w:rPr>
        <w:t xml:space="preserve"> و </w:t>
      </w:r>
      <w:r w:rsidRPr="00636EA8">
        <w:rPr>
          <w:rStyle w:val="Char3"/>
          <w:rtl/>
          <w:lang w:bidi="ar-SA"/>
        </w:rPr>
        <w:t>«فأغنا</w:t>
      </w:r>
      <w:r w:rsidR="009E2D77">
        <w:rPr>
          <w:rStyle w:val="Char3"/>
          <w:rtl/>
          <w:lang w:bidi="ar-SA"/>
        </w:rPr>
        <w:t>ك</w:t>
      </w:r>
      <w:r w:rsidRPr="00636EA8">
        <w:rPr>
          <w:rStyle w:val="Char3"/>
          <w:rtl/>
          <w:lang w:bidi="ar-SA"/>
        </w:rPr>
        <w:t>»</w:t>
      </w:r>
      <w:r w:rsidRPr="00636EA8">
        <w:rPr>
          <w:rtl/>
          <w:lang w:bidi="ar-SA"/>
        </w:rPr>
        <w:t>، این تناسب لفظی به هم می‌خورد.</w:t>
      </w:r>
    </w:p>
    <w:p w:rsidR="00F147ED" w:rsidRPr="00636EA8" w:rsidRDefault="00F147ED" w:rsidP="00C07C49">
      <w:pPr>
        <w:rPr>
          <w:rtl/>
          <w:lang w:bidi="ar-SA"/>
        </w:rPr>
      </w:pPr>
      <w:r w:rsidRPr="00636EA8">
        <w:rPr>
          <w:rtl/>
          <w:lang w:bidi="ar-SA"/>
        </w:rPr>
        <w:t xml:space="preserve">و اما دلیل معنوی که مهم‌تر است؛ الله متعال، می‌فرماید: </w:t>
      </w:r>
      <w:r w:rsidR="00C8054F" w:rsidRPr="00636EA8">
        <w:rPr>
          <w:rFonts w:ascii="KFGQPC Uthman Taha Naskh" w:cs="KFGQPC Uthman Taha Naskh" w:hint="cs"/>
          <w:sz w:val="26"/>
          <w:szCs w:val="26"/>
          <w:rtl/>
          <w:lang w:bidi="ar-SA"/>
        </w:rPr>
        <w:t>﴿</w:t>
      </w:r>
      <w:r w:rsidR="00C07C49" w:rsidRPr="00636EA8">
        <w:rPr>
          <w:rStyle w:val="Char1"/>
          <w:rFonts w:hint="eastAsia"/>
          <w:rtl/>
        </w:rPr>
        <w:t>أَلَم</w:t>
      </w:r>
      <w:r w:rsidR="00C07C49" w:rsidRPr="00636EA8">
        <w:rPr>
          <w:rStyle w:val="Char1"/>
          <w:rFonts w:hint="cs"/>
          <w:rtl/>
        </w:rPr>
        <w:t>ۡ</w:t>
      </w:r>
      <w:r w:rsidR="00C07C49" w:rsidRPr="00636EA8">
        <w:rPr>
          <w:rStyle w:val="Char1"/>
          <w:rtl/>
        </w:rPr>
        <w:t xml:space="preserve"> </w:t>
      </w:r>
      <w:r w:rsidR="00C07C49" w:rsidRPr="00636EA8">
        <w:rPr>
          <w:rStyle w:val="Char1"/>
          <w:rFonts w:hint="eastAsia"/>
          <w:rtl/>
        </w:rPr>
        <w:t>يَجِد</w:t>
      </w:r>
      <w:r w:rsidR="00C07C49" w:rsidRPr="00636EA8">
        <w:rPr>
          <w:rStyle w:val="Char1"/>
          <w:rFonts w:hint="cs"/>
          <w:rtl/>
        </w:rPr>
        <w:t>ۡ</w:t>
      </w:r>
      <w:r w:rsidR="00C07C49" w:rsidRPr="00636EA8">
        <w:rPr>
          <w:rStyle w:val="Char1"/>
          <w:rFonts w:hint="eastAsia"/>
          <w:rtl/>
        </w:rPr>
        <w:t>كَ</w:t>
      </w:r>
      <w:r w:rsidR="00C07C49" w:rsidRPr="00636EA8">
        <w:rPr>
          <w:rStyle w:val="Char1"/>
          <w:rtl/>
        </w:rPr>
        <w:t xml:space="preserve"> </w:t>
      </w:r>
      <w:r w:rsidR="00C07C49" w:rsidRPr="00636EA8">
        <w:rPr>
          <w:rStyle w:val="Char1"/>
          <w:rFonts w:hint="eastAsia"/>
          <w:rtl/>
        </w:rPr>
        <w:t>يَتِيم</w:t>
      </w:r>
      <w:r w:rsidR="00C07C49" w:rsidRPr="00636EA8">
        <w:rPr>
          <w:rStyle w:val="Char1"/>
          <w:rFonts w:hint="cs"/>
          <w:rtl/>
        </w:rPr>
        <w:t>ٗ</w:t>
      </w:r>
      <w:r w:rsidR="00C07C49" w:rsidRPr="00636EA8">
        <w:rPr>
          <w:rStyle w:val="Char1"/>
          <w:rFonts w:hint="eastAsia"/>
          <w:rtl/>
        </w:rPr>
        <w:t>ا</w:t>
      </w:r>
      <w:r w:rsidR="00C07C49" w:rsidRPr="00636EA8">
        <w:rPr>
          <w:rStyle w:val="Char1"/>
          <w:rtl/>
        </w:rPr>
        <w:t xml:space="preserve"> </w:t>
      </w:r>
      <w:r w:rsidR="00C07C49" w:rsidRPr="00636EA8">
        <w:rPr>
          <w:rStyle w:val="Char1"/>
          <w:rFonts w:hint="eastAsia"/>
          <w:rtl/>
        </w:rPr>
        <w:t>فَ‍</w:t>
      </w:r>
      <w:r w:rsidR="00C07C49" w:rsidRPr="00636EA8">
        <w:rPr>
          <w:rStyle w:val="Char1"/>
          <w:rFonts w:hint="cs"/>
          <w:rtl/>
        </w:rPr>
        <w:t>ٔ</w:t>
      </w:r>
      <w:r w:rsidR="00C07C49" w:rsidRPr="00636EA8">
        <w:rPr>
          <w:rStyle w:val="Char1"/>
          <w:rFonts w:hint="eastAsia"/>
          <w:rtl/>
        </w:rPr>
        <w:t>َاوَى</w:t>
      </w:r>
      <w:r w:rsidR="00C07C49" w:rsidRPr="00636EA8">
        <w:rPr>
          <w:rStyle w:val="Char1"/>
          <w:rFonts w:hint="cs"/>
          <w:rtl/>
        </w:rPr>
        <w:t>ٰ</w:t>
      </w:r>
      <w:r w:rsidR="00C07C49" w:rsidRPr="00636EA8">
        <w:rPr>
          <w:rStyle w:val="Char1"/>
          <w:rtl/>
        </w:rPr>
        <w:t xml:space="preserve"> </w:t>
      </w:r>
      <w:r w:rsidR="00C07C49" w:rsidRPr="00636EA8">
        <w:rPr>
          <w:rStyle w:val="Char1"/>
          <w:rFonts w:hint="cs"/>
          <w:rtl/>
        </w:rPr>
        <w:t>٦</w:t>
      </w:r>
      <w:r w:rsidR="00C8054F" w:rsidRPr="00636EA8">
        <w:rPr>
          <w:rFonts w:ascii="KFGQPC Uthman Taha Naskh" w:cs="KFGQPC Uthman Taha Naskh" w:hint="cs"/>
          <w:sz w:val="26"/>
          <w:szCs w:val="26"/>
          <w:rtl/>
          <w:lang w:bidi="ar-SA"/>
        </w:rPr>
        <w:t>﴾</w:t>
      </w:r>
      <w:r w:rsidR="00C07C49" w:rsidRPr="00636EA8">
        <w:rPr>
          <w:rFonts w:ascii="KFGQPC Uthman Taha Naskh" w:cs="KFGQPC Uthman Taha Naskh"/>
          <w:sz w:val="26"/>
          <w:szCs w:val="26"/>
          <w:rtl/>
          <w:lang w:bidi="ar-SA"/>
        </w:rPr>
        <w:t xml:space="preserve"> </w:t>
      </w:r>
      <w:r w:rsidRPr="00636EA8">
        <w:rPr>
          <w:rtl/>
          <w:lang w:bidi="ar-SA"/>
        </w:rPr>
        <w:t>آیا الله</w:t>
      </w:r>
      <w:r w:rsidRPr="00636EA8">
        <w:rPr>
          <w:lang w:bidi="ar-SA"/>
        </w:rPr>
        <w:sym w:font="AGA Arabesque" w:char="F055"/>
      </w:r>
      <w:r w:rsidRPr="00636EA8">
        <w:rPr>
          <w:rtl/>
          <w:lang w:bidi="ar-SA"/>
        </w:rPr>
        <w:t xml:space="preserve"> فقط پیامبر</w:t>
      </w:r>
      <w:r w:rsidRPr="00636EA8">
        <w:rPr>
          <w:lang w:bidi="ar-SA"/>
        </w:rPr>
        <w:sym w:font="AGA Arabesque" w:char="F072"/>
      </w:r>
      <w:r w:rsidRPr="00636EA8">
        <w:rPr>
          <w:rtl/>
          <w:lang w:bidi="ar-SA"/>
        </w:rPr>
        <w:t xml:space="preserve"> را پناه داد یا هم او را پناه داد و هم امتش را؟ آری؛ الله</w:t>
      </w:r>
      <w:r w:rsidRPr="00636EA8">
        <w:rPr>
          <w:lang w:bidi="ar-SA"/>
        </w:rPr>
        <w:sym w:font="AGA Arabesque" w:char="F055"/>
      </w:r>
      <w:r w:rsidRPr="00636EA8">
        <w:rPr>
          <w:rtl/>
          <w:lang w:bidi="ar-SA"/>
        </w:rPr>
        <w:t xml:space="preserve"> به پیامبر</w:t>
      </w:r>
      <w:r w:rsidRPr="00636EA8">
        <w:rPr>
          <w:lang w:bidi="ar-SA"/>
        </w:rPr>
        <w:sym w:font="AGA Arabesque" w:char="F072"/>
      </w:r>
      <w:r w:rsidRPr="00636EA8">
        <w:rPr>
          <w:rtl/>
          <w:lang w:bidi="ar-SA"/>
        </w:rPr>
        <w:t xml:space="preserve"> پناه داد و به‌واسطه‌ی او شمار فراوانی که تنها الله، تعدادشان را می‌داند، پناه یافتند. </w:t>
      </w:r>
      <w:r w:rsidR="00C8054F" w:rsidRPr="00636EA8">
        <w:rPr>
          <w:rFonts w:ascii="KFGQPC Uthman Taha Naskh" w:cs="KFGQPC Uthman Taha Naskh" w:hint="cs"/>
          <w:sz w:val="26"/>
          <w:szCs w:val="26"/>
          <w:rtl/>
          <w:lang w:bidi="ar-SA"/>
        </w:rPr>
        <w:t>﴿</w:t>
      </w:r>
      <w:r w:rsidR="00C07C49" w:rsidRPr="00636EA8">
        <w:rPr>
          <w:rStyle w:val="Char1"/>
          <w:rFonts w:hint="eastAsia"/>
          <w:rtl/>
        </w:rPr>
        <w:t>وَوَجَدَكَ</w:t>
      </w:r>
      <w:r w:rsidR="00C07C49" w:rsidRPr="00636EA8">
        <w:rPr>
          <w:rStyle w:val="Char1"/>
          <w:rtl/>
        </w:rPr>
        <w:t xml:space="preserve"> </w:t>
      </w:r>
      <w:r w:rsidR="00C07C49" w:rsidRPr="00636EA8">
        <w:rPr>
          <w:rStyle w:val="Char1"/>
          <w:rFonts w:hint="eastAsia"/>
          <w:rtl/>
        </w:rPr>
        <w:t>ضَا</w:t>
      </w:r>
      <w:r w:rsidR="00C07C49" w:rsidRPr="00636EA8">
        <w:rPr>
          <w:rStyle w:val="Char1"/>
          <w:rFonts w:hint="cs"/>
          <w:rtl/>
        </w:rPr>
        <w:t>ٓ</w:t>
      </w:r>
      <w:r w:rsidR="00C07C49" w:rsidRPr="00636EA8">
        <w:rPr>
          <w:rStyle w:val="Char1"/>
          <w:rFonts w:hint="eastAsia"/>
          <w:rtl/>
        </w:rPr>
        <w:t>لّ</w:t>
      </w:r>
      <w:r w:rsidR="00C07C49" w:rsidRPr="00636EA8">
        <w:rPr>
          <w:rStyle w:val="Char1"/>
          <w:rFonts w:hint="cs"/>
          <w:rtl/>
        </w:rPr>
        <w:t>ٗ</w:t>
      </w:r>
      <w:r w:rsidR="00C07C49" w:rsidRPr="00636EA8">
        <w:rPr>
          <w:rStyle w:val="Char1"/>
          <w:rFonts w:hint="eastAsia"/>
          <w:rtl/>
        </w:rPr>
        <w:t>ا</w:t>
      </w:r>
      <w:r w:rsidR="00C07C49" w:rsidRPr="00636EA8">
        <w:rPr>
          <w:rStyle w:val="Char1"/>
          <w:rtl/>
        </w:rPr>
        <w:t xml:space="preserve"> </w:t>
      </w:r>
      <w:r w:rsidR="00C07C49" w:rsidRPr="00636EA8">
        <w:rPr>
          <w:rStyle w:val="Char1"/>
          <w:rFonts w:hint="eastAsia"/>
          <w:rtl/>
        </w:rPr>
        <w:t>فَهَدَى</w:t>
      </w:r>
      <w:r w:rsidR="00C07C49" w:rsidRPr="00636EA8">
        <w:rPr>
          <w:rStyle w:val="Char1"/>
          <w:rFonts w:hint="cs"/>
          <w:rtl/>
        </w:rPr>
        <w:t>ٰ</w:t>
      </w:r>
      <w:r w:rsidR="00C07C49" w:rsidRPr="00636EA8">
        <w:rPr>
          <w:rStyle w:val="Char1"/>
          <w:rtl/>
        </w:rPr>
        <w:t xml:space="preserve"> </w:t>
      </w:r>
      <w:r w:rsidR="00C07C49" w:rsidRPr="00636EA8">
        <w:rPr>
          <w:rStyle w:val="Char1"/>
          <w:rFonts w:hint="cs"/>
          <w:rtl/>
        </w:rPr>
        <w:t>٧</w:t>
      </w:r>
      <w:r w:rsidR="00C8054F" w:rsidRPr="00636EA8">
        <w:rPr>
          <w:rFonts w:ascii="KFGQPC Uthman Taha Naskh" w:cs="KFGQPC Uthman Taha Naskh" w:hint="cs"/>
          <w:sz w:val="26"/>
          <w:szCs w:val="26"/>
          <w:rtl/>
          <w:lang w:bidi="ar-SA"/>
        </w:rPr>
        <w:t>﴾</w:t>
      </w:r>
      <w:r w:rsidR="00C07C49" w:rsidRPr="00636EA8">
        <w:rPr>
          <w:rFonts w:ascii="KFGQPC Uthman Taha Naskh" w:cs="KFGQPC Uthman Taha Naskh"/>
          <w:sz w:val="26"/>
          <w:szCs w:val="26"/>
          <w:rtl/>
          <w:lang w:bidi="ar-SA"/>
        </w:rPr>
        <w:t xml:space="preserve"> </w:t>
      </w:r>
      <w:r w:rsidR="00C07C49" w:rsidRPr="00636EA8">
        <w:rPr>
          <w:rFonts w:ascii="KFGQPC Uthman Taha Naskh" w:cs="KFGQPC Uthman Taha Naskh"/>
          <w:sz w:val="26"/>
          <w:szCs w:val="26"/>
          <w:lang w:bidi="ar-SA"/>
        </w:rPr>
        <w:t xml:space="preserve"> </w:t>
      </w:r>
      <w:r w:rsidRPr="00636EA8">
        <w:rPr>
          <w:rtl/>
          <w:lang w:bidi="ar-SA"/>
        </w:rPr>
        <w:t>آیا تنها محمد</w:t>
      </w:r>
      <w:r w:rsidRPr="00636EA8">
        <w:rPr>
          <w:lang w:bidi="ar-SA"/>
        </w:rPr>
        <w:sym w:font="AGA Arabesque" w:char="F072"/>
      </w:r>
      <w:r w:rsidRPr="00636EA8">
        <w:rPr>
          <w:rtl/>
          <w:lang w:bidi="ar-SA"/>
        </w:rPr>
        <w:t xml:space="preserve"> هدایت یافت؟ خیر؛ الله، محمد را هدایت بخشید و به‌وسیله‌ی او افرادِ بی‌شماری هدایت یافتند و این روند تا روز قیامت نیز ادامه خواهد داشت. </w:t>
      </w:r>
      <w:r w:rsidR="00C8054F" w:rsidRPr="00636EA8">
        <w:rPr>
          <w:rFonts w:ascii="KFGQPC Uthman Taha Naskh" w:cs="KFGQPC Uthman Taha Naskh" w:hint="cs"/>
          <w:sz w:val="26"/>
          <w:szCs w:val="26"/>
          <w:rtl/>
          <w:lang w:bidi="ar-SA"/>
        </w:rPr>
        <w:t>﴿</w:t>
      </w:r>
      <w:r w:rsidR="00C07C49" w:rsidRPr="00636EA8">
        <w:rPr>
          <w:rStyle w:val="Char1"/>
          <w:rFonts w:hint="eastAsia"/>
          <w:rtl/>
        </w:rPr>
        <w:t>وَوَجَدَكَ</w:t>
      </w:r>
      <w:r w:rsidR="00C07C49" w:rsidRPr="00636EA8">
        <w:rPr>
          <w:rStyle w:val="Char1"/>
          <w:rtl/>
        </w:rPr>
        <w:t xml:space="preserve"> </w:t>
      </w:r>
      <w:r w:rsidR="00C07C49" w:rsidRPr="00636EA8">
        <w:rPr>
          <w:rStyle w:val="Char1"/>
          <w:rFonts w:hint="eastAsia"/>
          <w:rtl/>
        </w:rPr>
        <w:t>عَا</w:t>
      </w:r>
      <w:r w:rsidR="00C07C49" w:rsidRPr="00636EA8">
        <w:rPr>
          <w:rStyle w:val="Char1"/>
          <w:rFonts w:hint="cs"/>
          <w:rtl/>
        </w:rPr>
        <w:t>ٓ</w:t>
      </w:r>
      <w:r w:rsidR="00C07C49" w:rsidRPr="00636EA8">
        <w:rPr>
          <w:rStyle w:val="Char1"/>
          <w:rFonts w:hint="eastAsia"/>
          <w:rtl/>
        </w:rPr>
        <w:t>ئِل</w:t>
      </w:r>
      <w:r w:rsidR="00C07C49" w:rsidRPr="00636EA8">
        <w:rPr>
          <w:rStyle w:val="Char1"/>
          <w:rFonts w:hint="cs"/>
          <w:rtl/>
        </w:rPr>
        <w:t>ٗ</w:t>
      </w:r>
      <w:r w:rsidR="00C07C49" w:rsidRPr="00636EA8">
        <w:rPr>
          <w:rStyle w:val="Char1"/>
          <w:rFonts w:hint="eastAsia"/>
          <w:rtl/>
        </w:rPr>
        <w:t>ا</w:t>
      </w:r>
      <w:r w:rsidR="00C07C49" w:rsidRPr="00636EA8">
        <w:rPr>
          <w:rStyle w:val="Char1"/>
          <w:rtl/>
        </w:rPr>
        <w:t xml:space="preserve"> </w:t>
      </w:r>
      <w:r w:rsidR="00C07C49" w:rsidRPr="00636EA8">
        <w:rPr>
          <w:rStyle w:val="Char1"/>
          <w:rFonts w:hint="eastAsia"/>
          <w:rtl/>
        </w:rPr>
        <w:t>فَأَغ</w:t>
      </w:r>
      <w:r w:rsidR="00C07C49" w:rsidRPr="00636EA8">
        <w:rPr>
          <w:rStyle w:val="Char1"/>
          <w:rFonts w:hint="cs"/>
          <w:rtl/>
        </w:rPr>
        <w:t>ۡ</w:t>
      </w:r>
      <w:r w:rsidR="00C07C49" w:rsidRPr="00636EA8">
        <w:rPr>
          <w:rStyle w:val="Char1"/>
          <w:rFonts w:hint="eastAsia"/>
          <w:rtl/>
        </w:rPr>
        <w:t>نَى</w:t>
      </w:r>
      <w:r w:rsidR="00C07C49" w:rsidRPr="00636EA8">
        <w:rPr>
          <w:rStyle w:val="Char1"/>
          <w:rFonts w:hint="cs"/>
          <w:rtl/>
        </w:rPr>
        <w:t>ٰ</w:t>
      </w:r>
      <w:r w:rsidR="00C07C49" w:rsidRPr="00636EA8">
        <w:rPr>
          <w:rStyle w:val="Char1"/>
          <w:rtl/>
        </w:rPr>
        <w:t xml:space="preserve"> </w:t>
      </w:r>
      <w:r w:rsidR="00C07C49" w:rsidRPr="00636EA8">
        <w:rPr>
          <w:rStyle w:val="Char1"/>
          <w:rFonts w:hint="cs"/>
          <w:rtl/>
        </w:rPr>
        <w:t>٨</w:t>
      </w:r>
      <w:r w:rsidR="00C8054F" w:rsidRPr="00636EA8">
        <w:rPr>
          <w:rFonts w:ascii="KFGQPC Uthman Taha Naskh" w:cs="KFGQPC Uthman Taha Naskh" w:hint="cs"/>
          <w:sz w:val="26"/>
          <w:szCs w:val="26"/>
          <w:rtl/>
          <w:lang w:bidi="ar-SA"/>
        </w:rPr>
        <w:t>﴾</w:t>
      </w:r>
      <w:r w:rsidRPr="00636EA8">
        <w:rPr>
          <w:rtl/>
          <w:lang w:bidi="ar-SA"/>
        </w:rPr>
        <w:t xml:space="preserve"> آیا الله متعال، فقط محمد</w:t>
      </w:r>
      <w:r w:rsidRPr="00636EA8">
        <w:rPr>
          <w:lang w:bidi="ar-SA"/>
        </w:rPr>
        <w:sym w:font="AGA Arabesque" w:char="F072"/>
      </w:r>
      <w:r w:rsidRPr="00636EA8">
        <w:rPr>
          <w:rtl/>
          <w:lang w:bidi="ar-SA"/>
        </w:rPr>
        <w:t xml:space="preserve"> را بی‌نیاز ساخت؟ خیر؛ بلکه الله متعال،  او را بی‌نیاز ساخت و به‌وسیله‌ی او دروازه‌ی فتح و برکت را به روی امت اسلامی گشود و این امت به پیروزی‌ها و فتوحات بزرگی دست یافت:</w:t>
      </w:r>
    </w:p>
    <w:p w:rsidR="00C07C49" w:rsidRPr="00636EA8" w:rsidRDefault="00C8054F" w:rsidP="00FE0967">
      <w:pPr>
        <w:pStyle w:val="a0"/>
        <w:rPr>
          <w:rStyle w:val="Char8"/>
        </w:rPr>
      </w:pPr>
      <w:r w:rsidRPr="00636EA8">
        <w:rPr>
          <w:rFonts w:ascii="KFGQPC Uthman Taha Naskh" w:cs="KFGQPC Uthman Taha Naskh" w:hint="cs"/>
          <w:sz w:val="26"/>
          <w:rtl/>
          <w:lang w:bidi="ar-SA"/>
        </w:rPr>
        <w:t>﴿</w:t>
      </w:r>
      <w:r w:rsidR="00FE0967" w:rsidRPr="00636EA8">
        <w:rPr>
          <w:rStyle w:val="Char1"/>
          <w:rFonts w:hint="eastAsia"/>
          <w:rtl/>
        </w:rPr>
        <w:t>وَعَدَكُمُ</w:t>
      </w:r>
      <w:r w:rsidR="00FE0967" w:rsidRPr="00636EA8">
        <w:rPr>
          <w:rStyle w:val="Char1"/>
          <w:rtl/>
        </w:rPr>
        <w:t xml:space="preserve"> </w:t>
      </w:r>
      <w:r w:rsidR="00FE0967" w:rsidRPr="00636EA8">
        <w:rPr>
          <w:rStyle w:val="Char1"/>
          <w:rFonts w:hint="cs"/>
          <w:rtl/>
        </w:rPr>
        <w:t>ٱ</w:t>
      </w:r>
      <w:r w:rsidR="00FE0967" w:rsidRPr="00636EA8">
        <w:rPr>
          <w:rStyle w:val="Char1"/>
          <w:rFonts w:hint="eastAsia"/>
          <w:rtl/>
        </w:rPr>
        <w:t>للَّهُ</w:t>
      </w:r>
      <w:r w:rsidR="00FE0967" w:rsidRPr="00636EA8">
        <w:rPr>
          <w:rStyle w:val="Char1"/>
          <w:rtl/>
        </w:rPr>
        <w:t xml:space="preserve"> </w:t>
      </w:r>
      <w:r w:rsidR="00FE0967" w:rsidRPr="00636EA8">
        <w:rPr>
          <w:rStyle w:val="Char1"/>
          <w:rFonts w:hint="eastAsia"/>
          <w:rtl/>
        </w:rPr>
        <w:t>مَغَانِمَ</w:t>
      </w:r>
      <w:r w:rsidR="00FE0967" w:rsidRPr="00636EA8">
        <w:rPr>
          <w:rStyle w:val="Char1"/>
          <w:rtl/>
        </w:rPr>
        <w:t xml:space="preserve"> </w:t>
      </w:r>
      <w:r w:rsidR="00FE0967" w:rsidRPr="00636EA8">
        <w:rPr>
          <w:rStyle w:val="Char1"/>
          <w:rFonts w:hint="eastAsia"/>
          <w:rtl/>
        </w:rPr>
        <w:t>كَثِيرَة</w:t>
      </w:r>
      <w:r w:rsidR="00FE0967" w:rsidRPr="00636EA8">
        <w:rPr>
          <w:rStyle w:val="Char1"/>
          <w:rFonts w:hint="cs"/>
          <w:rtl/>
        </w:rPr>
        <w:t>ٗ</w:t>
      </w:r>
      <w:r w:rsidR="00FE0967" w:rsidRPr="00636EA8">
        <w:rPr>
          <w:rStyle w:val="Char1"/>
          <w:rtl/>
        </w:rPr>
        <w:t xml:space="preserve"> </w:t>
      </w:r>
      <w:r w:rsidR="00FE0967" w:rsidRPr="00636EA8">
        <w:rPr>
          <w:rStyle w:val="Char1"/>
          <w:rFonts w:hint="eastAsia"/>
          <w:rtl/>
        </w:rPr>
        <w:t>تَأ</w:t>
      </w:r>
      <w:r w:rsidR="00FE0967" w:rsidRPr="00636EA8">
        <w:rPr>
          <w:rStyle w:val="Char1"/>
          <w:rFonts w:hint="cs"/>
          <w:rtl/>
        </w:rPr>
        <w:t>ۡ</w:t>
      </w:r>
      <w:r w:rsidR="00FE0967" w:rsidRPr="00636EA8">
        <w:rPr>
          <w:rStyle w:val="Char1"/>
          <w:rFonts w:hint="eastAsia"/>
          <w:rtl/>
        </w:rPr>
        <w:t>خُذُونَهَا</w:t>
      </w:r>
      <w:r w:rsidR="00FE0967" w:rsidRPr="00636EA8">
        <w:rPr>
          <w:rStyle w:val="Char1"/>
          <w:rtl/>
        </w:rPr>
        <w:t xml:space="preserve"> </w:t>
      </w:r>
      <w:r w:rsidR="00FE0967" w:rsidRPr="00636EA8">
        <w:rPr>
          <w:rStyle w:val="Char1"/>
          <w:rFonts w:hint="eastAsia"/>
          <w:rtl/>
        </w:rPr>
        <w:t>فَعَجَّلَ</w:t>
      </w:r>
      <w:r w:rsidR="00FE0967" w:rsidRPr="00636EA8">
        <w:rPr>
          <w:rStyle w:val="Char1"/>
          <w:rtl/>
        </w:rPr>
        <w:t xml:space="preserve"> </w:t>
      </w:r>
      <w:r w:rsidR="00FE0967" w:rsidRPr="00636EA8">
        <w:rPr>
          <w:rStyle w:val="Char1"/>
          <w:rFonts w:hint="eastAsia"/>
          <w:rtl/>
        </w:rPr>
        <w:t>لَكُم</w:t>
      </w:r>
      <w:r w:rsidR="00FE0967" w:rsidRPr="00636EA8">
        <w:rPr>
          <w:rStyle w:val="Char1"/>
          <w:rFonts w:hint="cs"/>
          <w:rtl/>
        </w:rPr>
        <w:t>ۡ</w:t>
      </w:r>
      <w:r w:rsidR="00FE0967" w:rsidRPr="00636EA8">
        <w:rPr>
          <w:rStyle w:val="Char1"/>
          <w:rtl/>
        </w:rPr>
        <w:t xml:space="preserve"> </w:t>
      </w:r>
      <w:r w:rsidR="00FE0967" w:rsidRPr="00636EA8">
        <w:rPr>
          <w:rStyle w:val="Char1"/>
          <w:rFonts w:hint="eastAsia"/>
          <w:rtl/>
        </w:rPr>
        <w:t>هَ</w:t>
      </w:r>
      <w:r w:rsidR="00FE0967" w:rsidRPr="00636EA8">
        <w:rPr>
          <w:rStyle w:val="Char1"/>
          <w:rFonts w:hint="cs"/>
          <w:rtl/>
        </w:rPr>
        <w:t>ٰ</w:t>
      </w:r>
      <w:r w:rsidR="00FE0967" w:rsidRPr="00636EA8">
        <w:rPr>
          <w:rStyle w:val="Char1"/>
          <w:rFonts w:hint="eastAsia"/>
          <w:rtl/>
        </w:rPr>
        <w:t>ذِهِ</w:t>
      </w:r>
      <w:r w:rsidR="00FE0967" w:rsidRPr="00636EA8">
        <w:rPr>
          <w:rStyle w:val="Char1"/>
          <w:rFonts w:hint="cs"/>
          <w:rtl/>
        </w:rPr>
        <w:t>ۦ</w:t>
      </w:r>
      <w:r w:rsidRPr="00636EA8">
        <w:rPr>
          <w:rFonts w:ascii="KFGQPC Uthman Taha Naskh" w:cs="KFGQPC Uthman Taha Naskh" w:hint="cs"/>
          <w:sz w:val="26"/>
          <w:rtl/>
          <w:lang w:bidi="ar-SA"/>
        </w:rPr>
        <w:t>﴾</w:t>
      </w:r>
      <w:r w:rsidR="00C07C49" w:rsidRPr="00636EA8">
        <w:rPr>
          <w:rFonts w:ascii="KFGQPC Uthman Taha Naskh" w:cs="KFGQPC Uthman Taha Naskh"/>
          <w:sz w:val="26"/>
          <w:lang w:bidi="ar-SA"/>
        </w:rPr>
        <w:tab/>
      </w:r>
      <w:r w:rsidR="00C07C49" w:rsidRPr="00636EA8">
        <w:rPr>
          <w:rFonts w:ascii="KFGQPC Uthman Taha Naskh" w:cs="KFGQPC Uthman Taha Naskh"/>
          <w:sz w:val="26"/>
          <w:rtl/>
          <w:lang w:bidi="ar-SA"/>
        </w:rPr>
        <w:t xml:space="preserve"> </w:t>
      </w:r>
      <w:r w:rsidR="00C07C49" w:rsidRPr="00636EA8">
        <w:rPr>
          <w:rStyle w:val="Char8"/>
          <w:rtl/>
        </w:rPr>
        <w:t>[</w:t>
      </w:r>
      <w:r w:rsidR="00C07C49" w:rsidRPr="00636EA8">
        <w:rPr>
          <w:rStyle w:val="Char8"/>
          <w:rFonts w:hint="eastAsia"/>
          <w:rtl/>
        </w:rPr>
        <w:t>الفتح</w:t>
      </w:r>
      <w:r w:rsidR="00C07C49" w:rsidRPr="00636EA8">
        <w:rPr>
          <w:rStyle w:val="Char8"/>
          <w:rtl/>
        </w:rPr>
        <w:t xml:space="preserve">: </w:t>
      </w:r>
      <w:r w:rsidR="00C07C49" w:rsidRPr="00636EA8">
        <w:rPr>
          <w:rStyle w:val="Char8"/>
          <w:rFonts w:hint="cs"/>
          <w:rtl/>
        </w:rPr>
        <w:t>٢٠</w:t>
      </w:r>
      <w:r w:rsidR="00C07C49" w:rsidRPr="00636EA8">
        <w:rPr>
          <w:rStyle w:val="Char8"/>
          <w:rtl/>
        </w:rPr>
        <w:t xml:space="preserve">]  </w:t>
      </w:r>
    </w:p>
    <w:p w:rsidR="00F147ED" w:rsidRPr="00636EA8" w:rsidRDefault="00F147ED" w:rsidP="00BB388D">
      <w:pPr>
        <w:pStyle w:val="a1"/>
        <w:rPr>
          <w:rtl/>
          <w:lang w:bidi="ar-SA"/>
        </w:rPr>
      </w:pPr>
      <w:r w:rsidRPr="00636EA8">
        <w:rPr>
          <w:rtl/>
          <w:lang w:bidi="ar-SA"/>
        </w:rPr>
        <w:t>الله، غنیمت‌های فراوانی به شما نوید داده است که آن را به دست می‌آورید و این را برای شما زودتر فراهم ساخت.</w:t>
      </w:r>
    </w:p>
    <w:p w:rsidR="009F53EA" w:rsidRPr="00636EA8" w:rsidRDefault="009D1030" w:rsidP="00C07C49">
      <w:pPr>
        <w:rPr>
          <w:rtl/>
          <w:lang w:bidi="ar-SA"/>
        </w:rPr>
      </w:pPr>
      <w:r w:rsidRPr="00636EA8">
        <w:rPr>
          <w:rtl/>
          <w:lang w:bidi="ar-SA"/>
        </w:rPr>
        <w:t xml:space="preserve">لذا </w:t>
      </w:r>
      <w:r w:rsidR="00C07C49" w:rsidRPr="00636EA8">
        <w:rPr>
          <w:rtl/>
          <w:lang w:bidi="ar-SA"/>
        </w:rPr>
        <w:t xml:space="preserve">: </w:t>
      </w:r>
      <w:r w:rsidR="00C8054F" w:rsidRPr="00636EA8">
        <w:rPr>
          <w:rFonts w:ascii="KFGQPC Uthman Taha Naskh" w:cs="KFGQPC Uthman Taha Naskh" w:hint="cs"/>
          <w:sz w:val="26"/>
          <w:szCs w:val="26"/>
          <w:rtl/>
          <w:lang w:bidi="ar-SA"/>
        </w:rPr>
        <w:t>﴿</w:t>
      </w:r>
      <w:r w:rsidR="00C07C49" w:rsidRPr="00636EA8">
        <w:rPr>
          <w:rStyle w:val="Char1"/>
          <w:rFonts w:hint="eastAsia"/>
          <w:rtl/>
        </w:rPr>
        <w:t>أَلَم</w:t>
      </w:r>
      <w:r w:rsidR="00C07C49" w:rsidRPr="00636EA8">
        <w:rPr>
          <w:rStyle w:val="Char1"/>
          <w:rFonts w:hint="cs"/>
          <w:rtl/>
        </w:rPr>
        <w:t>ۡ</w:t>
      </w:r>
      <w:r w:rsidR="00C07C49" w:rsidRPr="00636EA8">
        <w:rPr>
          <w:rStyle w:val="Char1"/>
          <w:rtl/>
        </w:rPr>
        <w:t xml:space="preserve"> </w:t>
      </w:r>
      <w:r w:rsidR="00C07C49" w:rsidRPr="00636EA8">
        <w:rPr>
          <w:rStyle w:val="Char1"/>
          <w:rFonts w:hint="eastAsia"/>
          <w:rtl/>
        </w:rPr>
        <w:t>يَجِد</w:t>
      </w:r>
      <w:r w:rsidR="00C07C49" w:rsidRPr="00636EA8">
        <w:rPr>
          <w:rStyle w:val="Char1"/>
          <w:rFonts w:hint="cs"/>
          <w:rtl/>
        </w:rPr>
        <w:t>ۡ</w:t>
      </w:r>
      <w:r w:rsidR="00C07C49" w:rsidRPr="00636EA8">
        <w:rPr>
          <w:rStyle w:val="Char1"/>
          <w:rFonts w:hint="eastAsia"/>
          <w:rtl/>
        </w:rPr>
        <w:t>كَ</w:t>
      </w:r>
      <w:r w:rsidR="00C07C49" w:rsidRPr="00636EA8">
        <w:rPr>
          <w:rStyle w:val="Char1"/>
          <w:rtl/>
        </w:rPr>
        <w:t xml:space="preserve"> </w:t>
      </w:r>
      <w:r w:rsidR="00C07C49" w:rsidRPr="00636EA8">
        <w:rPr>
          <w:rStyle w:val="Char1"/>
          <w:rFonts w:hint="eastAsia"/>
          <w:rtl/>
        </w:rPr>
        <w:t>يَتِيم</w:t>
      </w:r>
      <w:r w:rsidR="00C07C49" w:rsidRPr="00636EA8">
        <w:rPr>
          <w:rStyle w:val="Char1"/>
          <w:rFonts w:hint="cs"/>
          <w:rtl/>
        </w:rPr>
        <w:t>ٗ</w:t>
      </w:r>
      <w:r w:rsidR="00C07C49" w:rsidRPr="00636EA8">
        <w:rPr>
          <w:rStyle w:val="Char1"/>
          <w:rFonts w:hint="eastAsia"/>
          <w:rtl/>
        </w:rPr>
        <w:t>ا</w:t>
      </w:r>
      <w:r w:rsidR="00C07C49" w:rsidRPr="00636EA8">
        <w:rPr>
          <w:rStyle w:val="Char1"/>
          <w:rtl/>
        </w:rPr>
        <w:t xml:space="preserve"> </w:t>
      </w:r>
      <w:r w:rsidR="00C07C49" w:rsidRPr="00636EA8">
        <w:rPr>
          <w:rStyle w:val="Char1"/>
          <w:rFonts w:hint="eastAsia"/>
          <w:rtl/>
        </w:rPr>
        <w:t>فَ‍</w:t>
      </w:r>
      <w:r w:rsidR="00C07C49" w:rsidRPr="00636EA8">
        <w:rPr>
          <w:rStyle w:val="Char1"/>
          <w:rFonts w:hint="cs"/>
          <w:rtl/>
        </w:rPr>
        <w:t>ٔ</w:t>
      </w:r>
      <w:r w:rsidR="00C07C49" w:rsidRPr="00636EA8">
        <w:rPr>
          <w:rStyle w:val="Char1"/>
          <w:rFonts w:hint="eastAsia"/>
          <w:rtl/>
        </w:rPr>
        <w:t>َاوَى</w:t>
      </w:r>
      <w:r w:rsidR="00C07C49" w:rsidRPr="00636EA8">
        <w:rPr>
          <w:rStyle w:val="Char1"/>
          <w:rFonts w:hint="cs"/>
          <w:rtl/>
        </w:rPr>
        <w:t>ٰ</w:t>
      </w:r>
      <w:r w:rsidR="00C07C49" w:rsidRPr="00636EA8">
        <w:rPr>
          <w:rStyle w:val="Char1"/>
          <w:rtl/>
        </w:rPr>
        <w:t xml:space="preserve"> </w:t>
      </w:r>
      <w:r w:rsidR="00C07C49" w:rsidRPr="00636EA8">
        <w:rPr>
          <w:rStyle w:val="Char1"/>
          <w:rFonts w:hint="cs"/>
          <w:rtl/>
        </w:rPr>
        <w:t>٦</w:t>
      </w:r>
      <w:r w:rsidR="00C8054F" w:rsidRPr="00636EA8">
        <w:rPr>
          <w:rFonts w:ascii="KFGQPC Uthman Taha Naskh" w:cs="KFGQPC Uthman Taha Naskh" w:hint="cs"/>
          <w:sz w:val="26"/>
          <w:szCs w:val="26"/>
          <w:rtl/>
          <w:lang w:bidi="ar-SA"/>
        </w:rPr>
        <w:t>﴾</w:t>
      </w:r>
      <w:r w:rsidRPr="00636EA8">
        <w:rPr>
          <w:rtl/>
          <w:lang w:bidi="ar-SA"/>
        </w:rPr>
        <w:t xml:space="preserve"> بدین نکته اشاره دارد که هم تو را پناه داد و هم امت تو را؛ </w:t>
      </w:r>
      <w:r w:rsidR="00C8054F" w:rsidRPr="00636EA8">
        <w:rPr>
          <w:rFonts w:ascii="KFGQPC Uthman Taha Naskh" w:cs="KFGQPC Uthman Taha Naskh" w:hint="cs"/>
          <w:sz w:val="26"/>
          <w:szCs w:val="26"/>
          <w:rtl/>
          <w:lang w:bidi="ar-SA"/>
        </w:rPr>
        <w:t>﴿</w:t>
      </w:r>
      <w:r w:rsidR="00C07C49" w:rsidRPr="00636EA8">
        <w:rPr>
          <w:rStyle w:val="Char1"/>
          <w:rFonts w:hint="eastAsia"/>
          <w:rtl/>
        </w:rPr>
        <w:t>وَوَجَدَكَ</w:t>
      </w:r>
      <w:r w:rsidR="00C07C49" w:rsidRPr="00636EA8">
        <w:rPr>
          <w:rStyle w:val="Char1"/>
          <w:rtl/>
        </w:rPr>
        <w:t xml:space="preserve"> </w:t>
      </w:r>
      <w:r w:rsidR="00C07C49" w:rsidRPr="00636EA8">
        <w:rPr>
          <w:rStyle w:val="Char1"/>
          <w:rFonts w:hint="eastAsia"/>
          <w:rtl/>
        </w:rPr>
        <w:t>ضَا</w:t>
      </w:r>
      <w:r w:rsidR="00C07C49" w:rsidRPr="00636EA8">
        <w:rPr>
          <w:rStyle w:val="Char1"/>
          <w:rFonts w:hint="cs"/>
          <w:rtl/>
        </w:rPr>
        <w:t>ٓ</w:t>
      </w:r>
      <w:r w:rsidR="00C07C49" w:rsidRPr="00636EA8">
        <w:rPr>
          <w:rStyle w:val="Char1"/>
          <w:rFonts w:hint="eastAsia"/>
          <w:rtl/>
        </w:rPr>
        <w:t>لّ</w:t>
      </w:r>
      <w:r w:rsidR="00C07C49" w:rsidRPr="00636EA8">
        <w:rPr>
          <w:rStyle w:val="Char1"/>
          <w:rFonts w:hint="cs"/>
          <w:rtl/>
        </w:rPr>
        <w:t>ٗ</w:t>
      </w:r>
      <w:r w:rsidR="00C07C49" w:rsidRPr="00636EA8">
        <w:rPr>
          <w:rStyle w:val="Char1"/>
          <w:rFonts w:hint="eastAsia"/>
          <w:rtl/>
        </w:rPr>
        <w:t>ا</w:t>
      </w:r>
      <w:r w:rsidR="00C07C49" w:rsidRPr="00636EA8">
        <w:rPr>
          <w:rStyle w:val="Char1"/>
          <w:rtl/>
        </w:rPr>
        <w:t xml:space="preserve"> </w:t>
      </w:r>
      <w:r w:rsidR="00C07C49" w:rsidRPr="00636EA8">
        <w:rPr>
          <w:rStyle w:val="Char1"/>
          <w:rFonts w:hint="eastAsia"/>
          <w:rtl/>
        </w:rPr>
        <w:t>فَهَدَى</w:t>
      </w:r>
      <w:r w:rsidR="00C07C49" w:rsidRPr="00636EA8">
        <w:rPr>
          <w:rStyle w:val="Char1"/>
          <w:rFonts w:hint="cs"/>
          <w:rtl/>
        </w:rPr>
        <w:t>ٰ</w:t>
      </w:r>
      <w:r w:rsidR="00C07C49" w:rsidRPr="00636EA8">
        <w:rPr>
          <w:rStyle w:val="Char1"/>
          <w:rtl/>
        </w:rPr>
        <w:t xml:space="preserve"> </w:t>
      </w:r>
      <w:r w:rsidR="00C07C49" w:rsidRPr="00636EA8">
        <w:rPr>
          <w:rStyle w:val="Char1"/>
          <w:rFonts w:hint="cs"/>
          <w:rtl/>
        </w:rPr>
        <w:t>٧</w:t>
      </w:r>
      <w:r w:rsidR="00C8054F" w:rsidRPr="00636EA8">
        <w:rPr>
          <w:rFonts w:ascii="KFGQPC Uthman Taha Naskh" w:cs="KFGQPC Uthman Taha Naskh" w:hint="cs"/>
          <w:sz w:val="26"/>
          <w:szCs w:val="26"/>
          <w:rtl/>
          <w:lang w:bidi="ar-SA"/>
        </w:rPr>
        <w:t>﴾</w:t>
      </w:r>
      <w:r w:rsidR="00C07C49" w:rsidRPr="00636EA8">
        <w:rPr>
          <w:rFonts w:ascii="KFGQPC Uthman Taha Naskh" w:cs="KFGQPC Uthman Taha Naskh"/>
          <w:sz w:val="26"/>
          <w:szCs w:val="26"/>
          <w:rtl/>
          <w:lang w:bidi="ar-SA"/>
        </w:rPr>
        <w:t xml:space="preserve"> </w:t>
      </w:r>
      <w:r w:rsidR="00C07C49" w:rsidRPr="00636EA8">
        <w:rPr>
          <w:rFonts w:ascii="KFGQPC Uthman Taha Naskh" w:cs="KFGQPC Uthman Taha Naskh"/>
          <w:sz w:val="26"/>
          <w:szCs w:val="26"/>
          <w:lang w:bidi="ar-SA"/>
        </w:rPr>
        <w:t xml:space="preserve"> </w:t>
      </w:r>
      <w:r w:rsidRPr="00636EA8">
        <w:rPr>
          <w:rtl/>
          <w:lang w:bidi="ar-SA"/>
        </w:rPr>
        <w:t xml:space="preserve">تو را هدایت بخشید و تو را واسطه‌ی هدایت دیگران قرار داد؛ </w:t>
      </w:r>
      <w:r w:rsidR="00C8054F" w:rsidRPr="00636EA8">
        <w:rPr>
          <w:rFonts w:ascii="KFGQPC Uthman Taha Naskh" w:cs="KFGQPC Uthman Taha Naskh" w:hint="cs"/>
          <w:sz w:val="26"/>
          <w:szCs w:val="26"/>
          <w:rtl/>
          <w:lang w:bidi="ar-SA"/>
        </w:rPr>
        <w:t>﴿</w:t>
      </w:r>
      <w:r w:rsidR="00C07C49" w:rsidRPr="00636EA8">
        <w:rPr>
          <w:rStyle w:val="Char1"/>
          <w:rFonts w:hint="eastAsia"/>
          <w:rtl/>
        </w:rPr>
        <w:t>وَوَجَدَكَ</w:t>
      </w:r>
      <w:r w:rsidR="00C07C49" w:rsidRPr="00636EA8">
        <w:rPr>
          <w:rStyle w:val="Char1"/>
          <w:rtl/>
        </w:rPr>
        <w:t xml:space="preserve"> </w:t>
      </w:r>
      <w:r w:rsidR="00C07C49" w:rsidRPr="00636EA8">
        <w:rPr>
          <w:rStyle w:val="Char1"/>
          <w:rFonts w:hint="eastAsia"/>
          <w:rtl/>
        </w:rPr>
        <w:t>عَا</w:t>
      </w:r>
      <w:r w:rsidR="00C07C49" w:rsidRPr="00636EA8">
        <w:rPr>
          <w:rStyle w:val="Char1"/>
          <w:rFonts w:hint="cs"/>
          <w:rtl/>
        </w:rPr>
        <w:t>ٓ</w:t>
      </w:r>
      <w:r w:rsidR="00C07C49" w:rsidRPr="00636EA8">
        <w:rPr>
          <w:rStyle w:val="Char1"/>
          <w:rFonts w:hint="eastAsia"/>
          <w:rtl/>
        </w:rPr>
        <w:t>ئِل</w:t>
      </w:r>
      <w:r w:rsidR="00C07C49" w:rsidRPr="00636EA8">
        <w:rPr>
          <w:rStyle w:val="Char1"/>
          <w:rFonts w:hint="cs"/>
          <w:rtl/>
        </w:rPr>
        <w:t>ٗ</w:t>
      </w:r>
      <w:r w:rsidR="00C07C49" w:rsidRPr="00636EA8">
        <w:rPr>
          <w:rStyle w:val="Char1"/>
          <w:rFonts w:hint="eastAsia"/>
          <w:rtl/>
        </w:rPr>
        <w:t>ا</w:t>
      </w:r>
      <w:r w:rsidR="00C07C49" w:rsidRPr="00636EA8">
        <w:rPr>
          <w:rStyle w:val="Char1"/>
          <w:rtl/>
        </w:rPr>
        <w:t xml:space="preserve"> </w:t>
      </w:r>
      <w:r w:rsidR="00C07C49" w:rsidRPr="00636EA8">
        <w:rPr>
          <w:rStyle w:val="Char1"/>
          <w:rFonts w:hint="eastAsia"/>
          <w:rtl/>
        </w:rPr>
        <w:t>فَأَغ</w:t>
      </w:r>
      <w:r w:rsidR="00C07C49" w:rsidRPr="00636EA8">
        <w:rPr>
          <w:rStyle w:val="Char1"/>
          <w:rFonts w:hint="cs"/>
          <w:rtl/>
        </w:rPr>
        <w:t>ۡ</w:t>
      </w:r>
      <w:r w:rsidR="00C07C49" w:rsidRPr="00636EA8">
        <w:rPr>
          <w:rStyle w:val="Char1"/>
          <w:rFonts w:hint="eastAsia"/>
          <w:rtl/>
        </w:rPr>
        <w:t>نَى</w:t>
      </w:r>
      <w:r w:rsidR="00C07C49" w:rsidRPr="00636EA8">
        <w:rPr>
          <w:rStyle w:val="Char1"/>
          <w:rFonts w:hint="cs"/>
          <w:rtl/>
        </w:rPr>
        <w:t>ٰ</w:t>
      </w:r>
      <w:r w:rsidR="00C07C49" w:rsidRPr="00636EA8">
        <w:rPr>
          <w:rStyle w:val="Char1"/>
          <w:rtl/>
        </w:rPr>
        <w:t xml:space="preserve"> </w:t>
      </w:r>
      <w:r w:rsidR="00C07C49" w:rsidRPr="00636EA8">
        <w:rPr>
          <w:rStyle w:val="Char1"/>
          <w:rFonts w:hint="cs"/>
          <w:rtl/>
        </w:rPr>
        <w:t>٨</w:t>
      </w:r>
      <w:r w:rsidR="00C8054F" w:rsidRPr="00636EA8">
        <w:rPr>
          <w:rFonts w:ascii="KFGQPC Uthman Taha Naskh" w:cs="KFGQPC Uthman Taha Naskh" w:hint="cs"/>
          <w:sz w:val="26"/>
          <w:szCs w:val="26"/>
          <w:rtl/>
          <w:lang w:bidi="ar-SA"/>
        </w:rPr>
        <w:t>﴾</w:t>
      </w:r>
      <w:r w:rsidRPr="00636EA8">
        <w:rPr>
          <w:rtl/>
          <w:lang w:bidi="ar-SA"/>
        </w:rPr>
        <w:t xml:space="preserve"> تو را بی‌نیاز ساخت و به وسیله‌ی تو به امت تو نیز خیر و برکت و فتح و پیروزی عنایت کرد.</w:t>
      </w:r>
    </w:p>
    <w:p w:rsidR="009D1030" w:rsidRPr="00636EA8" w:rsidRDefault="009D1030" w:rsidP="00BB388D">
      <w:pPr>
        <w:rPr>
          <w:rtl/>
          <w:lang w:bidi="ar-SA"/>
        </w:rPr>
      </w:pPr>
      <w:r w:rsidRPr="00636EA8">
        <w:rPr>
          <w:rtl/>
          <w:lang w:bidi="ar-SA"/>
        </w:rPr>
        <w:t>سپس می‌فرماید:</w:t>
      </w:r>
    </w:p>
    <w:p w:rsidR="00C07C49" w:rsidRPr="00636EA8" w:rsidRDefault="00C8054F" w:rsidP="00FE0967">
      <w:pPr>
        <w:pStyle w:val="a0"/>
        <w:rPr>
          <w:rStyle w:val="Char8"/>
        </w:rPr>
      </w:pPr>
      <w:r w:rsidRPr="00636EA8">
        <w:rPr>
          <w:rFonts w:ascii="KFGQPC Uthman Taha Naskh" w:cs="KFGQPC Uthman Taha Naskh" w:hint="cs"/>
          <w:sz w:val="26"/>
          <w:rtl/>
          <w:lang w:bidi="ar-SA"/>
        </w:rPr>
        <w:t>﴿</w:t>
      </w:r>
      <w:r w:rsidR="00FE0967" w:rsidRPr="00636EA8">
        <w:rPr>
          <w:rStyle w:val="Char1"/>
          <w:rFonts w:hint="eastAsia"/>
          <w:rtl/>
        </w:rPr>
        <w:t>فَأَمَّا</w:t>
      </w:r>
      <w:r w:rsidR="00FE0967" w:rsidRPr="00636EA8">
        <w:rPr>
          <w:rStyle w:val="Char1"/>
          <w:rtl/>
        </w:rPr>
        <w:t xml:space="preserve"> </w:t>
      </w:r>
      <w:r w:rsidR="00FE0967" w:rsidRPr="00636EA8">
        <w:rPr>
          <w:rStyle w:val="Char1"/>
          <w:rFonts w:hint="cs"/>
          <w:rtl/>
        </w:rPr>
        <w:t>ٱ</w:t>
      </w:r>
      <w:r w:rsidR="00FE0967" w:rsidRPr="00636EA8">
        <w:rPr>
          <w:rStyle w:val="Char1"/>
          <w:rFonts w:hint="eastAsia"/>
          <w:rtl/>
        </w:rPr>
        <w:t>ل</w:t>
      </w:r>
      <w:r w:rsidR="00FE0967" w:rsidRPr="00636EA8">
        <w:rPr>
          <w:rStyle w:val="Char1"/>
          <w:rFonts w:hint="cs"/>
          <w:rtl/>
        </w:rPr>
        <w:t>ۡ</w:t>
      </w:r>
      <w:r w:rsidR="00FE0967" w:rsidRPr="00636EA8">
        <w:rPr>
          <w:rStyle w:val="Char1"/>
          <w:rFonts w:hint="eastAsia"/>
          <w:rtl/>
        </w:rPr>
        <w:t>يَتِيمَ</w:t>
      </w:r>
      <w:r w:rsidR="00FE0967" w:rsidRPr="00636EA8">
        <w:rPr>
          <w:rStyle w:val="Char1"/>
          <w:rtl/>
        </w:rPr>
        <w:t xml:space="preserve"> </w:t>
      </w:r>
      <w:r w:rsidR="00FE0967" w:rsidRPr="00636EA8">
        <w:rPr>
          <w:rStyle w:val="Char1"/>
          <w:rFonts w:hint="eastAsia"/>
          <w:rtl/>
        </w:rPr>
        <w:t>فَلَا</w:t>
      </w:r>
      <w:r w:rsidR="00FE0967" w:rsidRPr="00636EA8">
        <w:rPr>
          <w:rStyle w:val="Char1"/>
          <w:rtl/>
        </w:rPr>
        <w:t xml:space="preserve"> </w:t>
      </w:r>
      <w:r w:rsidR="00FE0967" w:rsidRPr="00636EA8">
        <w:rPr>
          <w:rStyle w:val="Char1"/>
          <w:rFonts w:hint="eastAsia"/>
          <w:rtl/>
        </w:rPr>
        <w:t>تَق</w:t>
      </w:r>
      <w:r w:rsidR="00FE0967" w:rsidRPr="00636EA8">
        <w:rPr>
          <w:rStyle w:val="Char1"/>
          <w:rFonts w:hint="cs"/>
          <w:rtl/>
        </w:rPr>
        <w:t>ۡ</w:t>
      </w:r>
      <w:r w:rsidR="00FE0967" w:rsidRPr="00636EA8">
        <w:rPr>
          <w:rStyle w:val="Char1"/>
          <w:rFonts w:hint="eastAsia"/>
          <w:rtl/>
        </w:rPr>
        <w:t>هَر</w:t>
      </w:r>
      <w:r w:rsidR="00FE0967" w:rsidRPr="00636EA8">
        <w:rPr>
          <w:rStyle w:val="Char1"/>
          <w:rFonts w:hint="cs"/>
          <w:rtl/>
        </w:rPr>
        <w:t>ۡ</w:t>
      </w:r>
      <w:r w:rsidR="00FE0967" w:rsidRPr="00636EA8">
        <w:rPr>
          <w:rStyle w:val="Char1"/>
          <w:rtl/>
        </w:rPr>
        <w:t xml:space="preserve"> </w:t>
      </w:r>
      <w:r w:rsidR="00FE0967" w:rsidRPr="00636EA8">
        <w:rPr>
          <w:rStyle w:val="Char1"/>
          <w:rFonts w:hint="cs"/>
          <w:rtl/>
        </w:rPr>
        <w:t>٩</w:t>
      </w:r>
      <w:r w:rsidRPr="00636EA8">
        <w:rPr>
          <w:rFonts w:ascii="KFGQPC Uthman Taha Naskh" w:cs="KFGQPC Uthman Taha Naskh" w:hint="cs"/>
          <w:sz w:val="26"/>
          <w:rtl/>
          <w:lang w:bidi="ar-SA"/>
        </w:rPr>
        <w:t>﴾</w:t>
      </w:r>
      <w:r w:rsidR="00C07C49" w:rsidRPr="00636EA8">
        <w:rPr>
          <w:rFonts w:ascii="KFGQPC Uthman Taha Naskh" w:cs="KFGQPC Uthman Taha Naskh"/>
          <w:sz w:val="26"/>
          <w:rtl/>
          <w:lang w:bidi="ar-SA"/>
        </w:rPr>
        <w:t xml:space="preserve"> </w:t>
      </w:r>
      <w:r w:rsidR="00C07C49" w:rsidRPr="00636EA8">
        <w:rPr>
          <w:rFonts w:ascii="KFGQPC Uthman Taha Naskh" w:cs="KFGQPC Uthman Taha Naskh"/>
          <w:sz w:val="26"/>
          <w:lang w:bidi="ar-SA"/>
        </w:rPr>
        <w:tab/>
      </w:r>
      <w:r w:rsidR="00C07C49" w:rsidRPr="00636EA8">
        <w:rPr>
          <w:rStyle w:val="Char8"/>
          <w:rtl/>
        </w:rPr>
        <w:t>[</w:t>
      </w:r>
      <w:r w:rsidR="00C07C49" w:rsidRPr="00636EA8">
        <w:rPr>
          <w:rStyle w:val="Char8"/>
          <w:rFonts w:hint="eastAsia"/>
          <w:rtl/>
        </w:rPr>
        <w:t>الضحى</w:t>
      </w:r>
      <w:r w:rsidR="00C07C49" w:rsidRPr="00636EA8">
        <w:rPr>
          <w:rStyle w:val="Char8"/>
          <w:rtl/>
        </w:rPr>
        <w:t xml:space="preserve">: </w:t>
      </w:r>
      <w:r w:rsidR="00C07C49" w:rsidRPr="00636EA8">
        <w:rPr>
          <w:rStyle w:val="Char8"/>
          <w:rFonts w:hint="cs"/>
          <w:rtl/>
        </w:rPr>
        <w:t>٩</w:t>
      </w:r>
      <w:r w:rsidR="00C07C49" w:rsidRPr="00636EA8">
        <w:rPr>
          <w:rStyle w:val="Char8"/>
          <w:rtl/>
        </w:rPr>
        <w:t xml:space="preserve">]  </w:t>
      </w:r>
    </w:p>
    <w:p w:rsidR="00F561A6" w:rsidRPr="00636EA8" w:rsidRDefault="00F561A6" w:rsidP="00BB388D">
      <w:pPr>
        <w:pStyle w:val="a1"/>
        <w:rPr>
          <w:rtl/>
          <w:lang w:bidi="ar-SA"/>
        </w:rPr>
      </w:pPr>
      <w:r w:rsidRPr="00636EA8">
        <w:rPr>
          <w:rtl/>
          <w:lang w:bidi="ar-SA"/>
        </w:rPr>
        <w:t>پس به یتیم ستم مکن.</w:t>
      </w:r>
    </w:p>
    <w:p w:rsidR="009D1030" w:rsidRPr="00636EA8" w:rsidRDefault="00F561A6" w:rsidP="00BB388D">
      <w:pPr>
        <w:rPr>
          <w:rtl/>
          <w:lang w:bidi="ar-SA"/>
        </w:rPr>
      </w:pPr>
      <w:r w:rsidRPr="00636EA8">
        <w:rPr>
          <w:rtl/>
          <w:lang w:bidi="ar-SA"/>
        </w:rPr>
        <w:t>به‌یاد داشته باش که تو، خود یتیم بوده‌ای؛ پس به یتیم ستم مکن و بر او خشم مگیر. بلکه با مهر و عطوفت با او رفتار نما؛ وقتی فریاد می‌زند، او را آرام بگردان و چون خشمگین می‌شود، او را راضی کن و هنگامی که خسته می‌شود، اسباب آسایش و راحتی‌اش را فراهم نما.</w:t>
      </w:r>
    </w:p>
    <w:p w:rsidR="00C07C49" w:rsidRPr="00636EA8" w:rsidRDefault="00C8054F" w:rsidP="00FE0967">
      <w:pPr>
        <w:pStyle w:val="a0"/>
        <w:rPr>
          <w:rStyle w:val="Char8"/>
        </w:rPr>
      </w:pPr>
      <w:r w:rsidRPr="00636EA8">
        <w:rPr>
          <w:rFonts w:ascii="KFGQPC Uthman Taha Naskh" w:cs="KFGQPC Uthman Taha Naskh" w:hint="cs"/>
          <w:sz w:val="26"/>
          <w:rtl/>
          <w:lang w:bidi="ar-SA"/>
        </w:rPr>
        <w:t>﴿</w:t>
      </w:r>
      <w:r w:rsidR="00FE0967" w:rsidRPr="00636EA8">
        <w:rPr>
          <w:rStyle w:val="Char1"/>
          <w:rFonts w:hint="eastAsia"/>
          <w:rtl/>
        </w:rPr>
        <w:t>فَأَمَّا</w:t>
      </w:r>
      <w:r w:rsidR="00FE0967" w:rsidRPr="00636EA8">
        <w:rPr>
          <w:rStyle w:val="Char1"/>
          <w:rtl/>
        </w:rPr>
        <w:t xml:space="preserve"> </w:t>
      </w:r>
      <w:r w:rsidR="00FE0967" w:rsidRPr="00636EA8">
        <w:rPr>
          <w:rStyle w:val="Char1"/>
          <w:rFonts w:hint="cs"/>
          <w:rtl/>
        </w:rPr>
        <w:t>ٱ</w:t>
      </w:r>
      <w:r w:rsidR="00FE0967" w:rsidRPr="00636EA8">
        <w:rPr>
          <w:rStyle w:val="Char1"/>
          <w:rFonts w:hint="eastAsia"/>
          <w:rtl/>
        </w:rPr>
        <w:t>ل</w:t>
      </w:r>
      <w:r w:rsidR="00FE0967" w:rsidRPr="00636EA8">
        <w:rPr>
          <w:rStyle w:val="Char1"/>
          <w:rFonts w:hint="cs"/>
          <w:rtl/>
        </w:rPr>
        <w:t>ۡ</w:t>
      </w:r>
      <w:r w:rsidR="00FE0967" w:rsidRPr="00636EA8">
        <w:rPr>
          <w:rStyle w:val="Char1"/>
          <w:rFonts w:hint="eastAsia"/>
          <w:rtl/>
        </w:rPr>
        <w:t>يَتِيمَ</w:t>
      </w:r>
      <w:r w:rsidR="00FE0967" w:rsidRPr="00636EA8">
        <w:rPr>
          <w:rStyle w:val="Char1"/>
          <w:rtl/>
        </w:rPr>
        <w:t xml:space="preserve"> </w:t>
      </w:r>
      <w:r w:rsidR="00FE0967" w:rsidRPr="00636EA8">
        <w:rPr>
          <w:rStyle w:val="Char1"/>
          <w:rFonts w:hint="eastAsia"/>
          <w:rtl/>
        </w:rPr>
        <w:t>فَلَا</w:t>
      </w:r>
      <w:r w:rsidR="00FE0967" w:rsidRPr="00636EA8">
        <w:rPr>
          <w:rStyle w:val="Char1"/>
          <w:rtl/>
        </w:rPr>
        <w:t xml:space="preserve"> </w:t>
      </w:r>
      <w:r w:rsidR="00FE0967" w:rsidRPr="00636EA8">
        <w:rPr>
          <w:rStyle w:val="Char1"/>
          <w:rFonts w:hint="eastAsia"/>
          <w:rtl/>
        </w:rPr>
        <w:t>تَق</w:t>
      </w:r>
      <w:r w:rsidR="00FE0967" w:rsidRPr="00636EA8">
        <w:rPr>
          <w:rStyle w:val="Char1"/>
          <w:rFonts w:hint="cs"/>
          <w:rtl/>
        </w:rPr>
        <w:t>ۡ</w:t>
      </w:r>
      <w:r w:rsidR="00FE0967" w:rsidRPr="00636EA8">
        <w:rPr>
          <w:rStyle w:val="Char1"/>
          <w:rFonts w:hint="eastAsia"/>
          <w:rtl/>
        </w:rPr>
        <w:t>هَر</w:t>
      </w:r>
      <w:r w:rsidR="00FE0967" w:rsidRPr="00636EA8">
        <w:rPr>
          <w:rStyle w:val="Char1"/>
          <w:rFonts w:hint="cs"/>
          <w:rtl/>
        </w:rPr>
        <w:t>ۡ</w:t>
      </w:r>
      <w:r w:rsidR="00FE0967" w:rsidRPr="00636EA8">
        <w:rPr>
          <w:rStyle w:val="Char1"/>
          <w:rtl/>
        </w:rPr>
        <w:t xml:space="preserve"> </w:t>
      </w:r>
      <w:r w:rsidR="00FE0967" w:rsidRPr="00636EA8">
        <w:rPr>
          <w:rStyle w:val="Char1"/>
          <w:rFonts w:hint="cs"/>
          <w:rtl/>
        </w:rPr>
        <w:t>٩</w:t>
      </w:r>
      <w:r w:rsidR="00FE0967" w:rsidRPr="00636EA8">
        <w:rPr>
          <w:rStyle w:val="Char1"/>
          <w:rtl/>
        </w:rPr>
        <w:t xml:space="preserve"> </w:t>
      </w:r>
      <w:r w:rsidR="00FE0967" w:rsidRPr="00636EA8">
        <w:rPr>
          <w:rStyle w:val="Char1"/>
          <w:rFonts w:hint="eastAsia"/>
          <w:rtl/>
        </w:rPr>
        <w:t>وَأَمَّا</w:t>
      </w:r>
      <w:r w:rsidR="00FE0967" w:rsidRPr="00636EA8">
        <w:rPr>
          <w:rStyle w:val="Char1"/>
          <w:rtl/>
        </w:rPr>
        <w:t xml:space="preserve"> </w:t>
      </w:r>
      <w:r w:rsidR="00FE0967" w:rsidRPr="00636EA8">
        <w:rPr>
          <w:rStyle w:val="Char1"/>
          <w:rFonts w:hint="cs"/>
          <w:rtl/>
        </w:rPr>
        <w:t>ٱ</w:t>
      </w:r>
      <w:r w:rsidR="00FE0967" w:rsidRPr="00636EA8">
        <w:rPr>
          <w:rStyle w:val="Char1"/>
          <w:rFonts w:hint="eastAsia"/>
          <w:rtl/>
        </w:rPr>
        <w:t>لسَّا</w:t>
      </w:r>
      <w:r w:rsidR="00FE0967" w:rsidRPr="00636EA8">
        <w:rPr>
          <w:rStyle w:val="Char1"/>
          <w:rFonts w:hint="cs"/>
          <w:rtl/>
        </w:rPr>
        <w:t>ٓ</w:t>
      </w:r>
      <w:r w:rsidR="00FE0967" w:rsidRPr="00636EA8">
        <w:rPr>
          <w:rStyle w:val="Char1"/>
          <w:rFonts w:hint="eastAsia"/>
          <w:rtl/>
        </w:rPr>
        <w:t>ئِلَ</w:t>
      </w:r>
      <w:r w:rsidR="00FE0967" w:rsidRPr="00636EA8">
        <w:rPr>
          <w:rStyle w:val="Char1"/>
          <w:rtl/>
        </w:rPr>
        <w:t xml:space="preserve"> </w:t>
      </w:r>
      <w:r w:rsidR="00FE0967" w:rsidRPr="00636EA8">
        <w:rPr>
          <w:rStyle w:val="Char1"/>
          <w:rFonts w:hint="eastAsia"/>
          <w:rtl/>
        </w:rPr>
        <w:t>فَلَا</w:t>
      </w:r>
      <w:r w:rsidR="00FE0967" w:rsidRPr="00636EA8">
        <w:rPr>
          <w:rStyle w:val="Char1"/>
          <w:rtl/>
        </w:rPr>
        <w:t xml:space="preserve"> </w:t>
      </w:r>
      <w:r w:rsidR="00FE0967" w:rsidRPr="00636EA8">
        <w:rPr>
          <w:rStyle w:val="Char1"/>
          <w:rFonts w:hint="eastAsia"/>
          <w:rtl/>
        </w:rPr>
        <w:t>تَن</w:t>
      </w:r>
      <w:r w:rsidR="00FE0967" w:rsidRPr="00636EA8">
        <w:rPr>
          <w:rStyle w:val="Char1"/>
          <w:rFonts w:hint="cs"/>
          <w:rtl/>
        </w:rPr>
        <w:t>ۡ</w:t>
      </w:r>
      <w:r w:rsidR="00FE0967" w:rsidRPr="00636EA8">
        <w:rPr>
          <w:rStyle w:val="Char1"/>
          <w:rFonts w:hint="eastAsia"/>
          <w:rtl/>
        </w:rPr>
        <w:t>هَر</w:t>
      </w:r>
      <w:r w:rsidR="00FE0967" w:rsidRPr="00636EA8">
        <w:rPr>
          <w:rStyle w:val="Char1"/>
          <w:rFonts w:hint="cs"/>
          <w:rtl/>
        </w:rPr>
        <w:t>ۡ</w:t>
      </w:r>
      <w:r w:rsidR="00FE0967" w:rsidRPr="00636EA8">
        <w:rPr>
          <w:rStyle w:val="Char1"/>
          <w:rtl/>
        </w:rPr>
        <w:t xml:space="preserve"> </w:t>
      </w:r>
      <w:r w:rsidR="00FE0967" w:rsidRPr="00636EA8">
        <w:rPr>
          <w:rStyle w:val="Char1"/>
          <w:rFonts w:hint="cs"/>
          <w:rtl/>
        </w:rPr>
        <w:t>١٠</w:t>
      </w:r>
      <w:r w:rsidRPr="00636EA8">
        <w:rPr>
          <w:rFonts w:ascii="KFGQPC Uthman Taha Naskh" w:cs="KFGQPC Uthman Taha Naskh" w:hint="cs"/>
          <w:sz w:val="26"/>
          <w:rtl/>
          <w:lang w:bidi="ar-SA"/>
        </w:rPr>
        <w:t>﴾</w:t>
      </w:r>
      <w:r w:rsidR="00C07C49" w:rsidRPr="00636EA8">
        <w:rPr>
          <w:rFonts w:ascii="KFGQPC Uthman Taha Naskh" w:cs="KFGQPC Uthman Taha Naskh"/>
          <w:sz w:val="26"/>
          <w:rtl/>
          <w:lang w:bidi="ar-SA"/>
        </w:rPr>
        <w:t xml:space="preserve"> </w:t>
      </w:r>
      <w:r w:rsidR="00C07C49" w:rsidRPr="00636EA8">
        <w:rPr>
          <w:rFonts w:ascii="KFGQPC Uthman Taha Naskh" w:cs="KFGQPC Uthman Taha Naskh"/>
          <w:sz w:val="26"/>
          <w:lang w:bidi="ar-SA"/>
        </w:rPr>
        <w:tab/>
      </w:r>
      <w:r w:rsidR="00C07C49" w:rsidRPr="00636EA8">
        <w:rPr>
          <w:rStyle w:val="Char8"/>
          <w:rtl/>
        </w:rPr>
        <w:t>[</w:t>
      </w:r>
      <w:r w:rsidR="00C07C49" w:rsidRPr="00636EA8">
        <w:rPr>
          <w:rStyle w:val="Char8"/>
          <w:rFonts w:hint="eastAsia"/>
          <w:rtl/>
        </w:rPr>
        <w:t>الضحى</w:t>
      </w:r>
      <w:r w:rsidR="00C07C49" w:rsidRPr="00636EA8">
        <w:rPr>
          <w:rStyle w:val="Char8"/>
          <w:rtl/>
        </w:rPr>
        <w:t xml:space="preserve">: </w:t>
      </w:r>
      <w:r w:rsidR="00C07C49" w:rsidRPr="00636EA8">
        <w:rPr>
          <w:rStyle w:val="Char8"/>
          <w:rFonts w:hint="cs"/>
          <w:rtl/>
        </w:rPr>
        <w:t>٩</w:t>
      </w:r>
      <w:r w:rsidR="00C07C49" w:rsidRPr="00636EA8">
        <w:rPr>
          <w:rStyle w:val="Char8"/>
          <w:rFonts w:hint="eastAsia"/>
          <w:rtl/>
        </w:rPr>
        <w:t>،</w:t>
      </w:r>
      <w:r w:rsidR="00C07C49" w:rsidRPr="00636EA8">
        <w:rPr>
          <w:rStyle w:val="Char8"/>
          <w:rtl/>
        </w:rPr>
        <w:t xml:space="preserve">  </w:t>
      </w:r>
      <w:r w:rsidR="00C07C49" w:rsidRPr="00636EA8">
        <w:rPr>
          <w:rStyle w:val="Char8"/>
          <w:rFonts w:hint="cs"/>
          <w:rtl/>
        </w:rPr>
        <w:t>١٠</w:t>
      </w:r>
      <w:r w:rsidR="00C07C49" w:rsidRPr="00636EA8">
        <w:rPr>
          <w:rStyle w:val="Char8"/>
          <w:rtl/>
        </w:rPr>
        <w:t xml:space="preserve">]  </w:t>
      </w:r>
    </w:p>
    <w:p w:rsidR="007B1A41" w:rsidRPr="00636EA8" w:rsidRDefault="007B1A41" w:rsidP="00BB388D">
      <w:pPr>
        <w:pStyle w:val="a1"/>
        <w:rPr>
          <w:rtl/>
          <w:lang w:bidi="ar-SA"/>
        </w:rPr>
      </w:pPr>
      <w:r w:rsidRPr="00636EA8">
        <w:rPr>
          <w:rtl/>
          <w:lang w:bidi="ar-SA"/>
        </w:rPr>
        <w:t>پس به یتیم ستم مکن. و سؤال‌کننده را با بانگ و فریاد از خود مران.</w:t>
      </w:r>
    </w:p>
    <w:p w:rsidR="007B1A41" w:rsidRPr="00636EA8" w:rsidRDefault="007B1A41" w:rsidP="00C07C49">
      <w:pPr>
        <w:rPr>
          <w:rtl/>
          <w:lang w:bidi="ar-SA"/>
        </w:rPr>
      </w:pPr>
      <w:r w:rsidRPr="00636EA8">
        <w:rPr>
          <w:rtl/>
          <w:lang w:bidi="ar-SA"/>
        </w:rPr>
        <w:t>از مجموع این آیات، چنین به‌نظر می‌رسد که منظور از سؤال‌کننده، گدا یا کس</w:t>
      </w:r>
      <w:r w:rsidR="00457B75" w:rsidRPr="00636EA8">
        <w:rPr>
          <w:rtl/>
          <w:lang w:bidi="ar-SA"/>
        </w:rPr>
        <w:t>ی‌ست</w:t>
      </w:r>
      <w:r w:rsidRPr="00636EA8">
        <w:rPr>
          <w:rtl/>
          <w:lang w:bidi="ar-SA"/>
        </w:rPr>
        <w:t xml:space="preserve"> که درخواست مال می‌کند و می‌گوید: به من کمک کنید؛ الله دستور می‌دهد که سؤال‌کننده را از خود مَران؛ زیرا پیش‌تر فرمود: </w:t>
      </w:r>
      <w:r w:rsidR="00C8054F" w:rsidRPr="00636EA8">
        <w:rPr>
          <w:rFonts w:ascii="KFGQPC Uthman Taha Naskh" w:cs="KFGQPC Uthman Taha Naskh" w:hint="cs"/>
          <w:sz w:val="26"/>
          <w:szCs w:val="26"/>
          <w:rtl/>
          <w:lang w:bidi="ar-SA"/>
        </w:rPr>
        <w:t>﴿</w:t>
      </w:r>
      <w:r w:rsidR="00C07C49" w:rsidRPr="00636EA8">
        <w:rPr>
          <w:rStyle w:val="Char1"/>
          <w:rFonts w:hint="eastAsia"/>
          <w:rtl/>
        </w:rPr>
        <w:t>وَوَجَدَكَ</w:t>
      </w:r>
      <w:r w:rsidR="00C07C49" w:rsidRPr="00636EA8">
        <w:rPr>
          <w:rStyle w:val="Char1"/>
          <w:rtl/>
        </w:rPr>
        <w:t xml:space="preserve"> </w:t>
      </w:r>
      <w:r w:rsidR="00C07C49" w:rsidRPr="00636EA8">
        <w:rPr>
          <w:rStyle w:val="Char1"/>
          <w:rFonts w:hint="eastAsia"/>
          <w:rtl/>
        </w:rPr>
        <w:t>عَا</w:t>
      </w:r>
      <w:r w:rsidR="00C07C49" w:rsidRPr="00636EA8">
        <w:rPr>
          <w:rStyle w:val="Char1"/>
          <w:rFonts w:hint="cs"/>
          <w:rtl/>
        </w:rPr>
        <w:t>ٓ</w:t>
      </w:r>
      <w:r w:rsidR="00C07C49" w:rsidRPr="00636EA8">
        <w:rPr>
          <w:rStyle w:val="Char1"/>
          <w:rFonts w:hint="eastAsia"/>
          <w:rtl/>
        </w:rPr>
        <w:t>ئِل</w:t>
      </w:r>
      <w:r w:rsidR="00C07C49" w:rsidRPr="00636EA8">
        <w:rPr>
          <w:rStyle w:val="Char1"/>
          <w:rFonts w:hint="cs"/>
          <w:rtl/>
        </w:rPr>
        <w:t>ٗ</w:t>
      </w:r>
      <w:r w:rsidR="00C07C49" w:rsidRPr="00636EA8">
        <w:rPr>
          <w:rStyle w:val="Char1"/>
          <w:rFonts w:hint="eastAsia"/>
          <w:rtl/>
        </w:rPr>
        <w:t>ا</w:t>
      </w:r>
      <w:r w:rsidR="00C07C49" w:rsidRPr="00636EA8">
        <w:rPr>
          <w:rStyle w:val="Char1"/>
          <w:rtl/>
        </w:rPr>
        <w:t xml:space="preserve"> </w:t>
      </w:r>
      <w:r w:rsidR="00C07C49" w:rsidRPr="00636EA8">
        <w:rPr>
          <w:rStyle w:val="Char1"/>
          <w:rFonts w:hint="eastAsia"/>
          <w:rtl/>
        </w:rPr>
        <w:t>فَأَغ</w:t>
      </w:r>
      <w:r w:rsidR="00C07C49" w:rsidRPr="00636EA8">
        <w:rPr>
          <w:rStyle w:val="Char1"/>
          <w:rFonts w:hint="cs"/>
          <w:rtl/>
        </w:rPr>
        <w:t>ۡ</w:t>
      </w:r>
      <w:r w:rsidR="00C07C49" w:rsidRPr="00636EA8">
        <w:rPr>
          <w:rStyle w:val="Char1"/>
          <w:rFonts w:hint="eastAsia"/>
          <w:rtl/>
        </w:rPr>
        <w:t>نَى</w:t>
      </w:r>
      <w:r w:rsidR="00C07C49" w:rsidRPr="00636EA8">
        <w:rPr>
          <w:rStyle w:val="Char1"/>
          <w:rFonts w:hint="cs"/>
          <w:rtl/>
        </w:rPr>
        <w:t>ٰ</w:t>
      </w:r>
      <w:r w:rsidR="00C07C49" w:rsidRPr="00636EA8">
        <w:rPr>
          <w:rStyle w:val="Char1"/>
          <w:rtl/>
        </w:rPr>
        <w:t xml:space="preserve"> </w:t>
      </w:r>
      <w:r w:rsidR="00C07C49" w:rsidRPr="00636EA8">
        <w:rPr>
          <w:rStyle w:val="Char1"/>
          <w:rFonts w:hint="cs"/>
          <w:rtl/>
        </w:rPr>
        <w:t>٨</w:t>
      </w:r>
      <w:r w:rsidR="00C8054F" w:rsidRPr="00636EA8">
        <w:rPr>
          <w:rFonts w:ascii="KFGQPC Uthman Taha Naskh" w:cs="KFGQPC Uthman Taha Naskh" w:hint="cs"/>
          <w:sz w:val="26"/>
          <w:szCs w:val="26"/>
          <w:rtl/>
          <w:lang w:bidi="ar-SA"/>
        </w:rPr>
        <w:t>﴾</w:t>
      </w:r>
      <w:r w:rsidRPr="00636EA8">
        <w:rPr>
          <w:rtl/>
          <w:lang w:bidi="ar-SA"/>
        </w:rPr>
        <w:t xml:space="preserve"> یعنی: «و تو را نیازمند و تهی‌دست یافت؛ پس بی‌نیاز ساخت». حال که تو را بی‌نیاز ساخته است، سؤال‌کننده را خود طرد نکن و زمانی را به‌یاد بیاور که خود، فقیر بودی.</w:t>
      </w:r>
    </w:p>
    <w:p w:rsidR="007B1A41" w:rsidRPr="00636EA8" w:rsidRDefault="007B1A41" w:rsidP="006C7793">
      <w:pPr>
        <w:rPr>
          <w:rtl/>
          <w:lang w:bidi="ar-SA"/>
        </w:rPr>
      </w:pPr>
      <w:r w:rsidRPr="00636EA8">
        <w:rPr>
          <w:rtl/>
          <w:lang w:bidi="ar-SA"/>
        </w:rPr>
        <w:t>این احتمال نیز وجود دارد که منظور از سؤال‌کننده، علاوه بر گدا، پرسش‌گری باشد که خواهان کسبِ علم است؛ لذا از کسی که سؤالی می‌پرسد، با سینه‌ی باز استقبال کن. زیرا اگر محتاج و خداترس نبود، نمی‌آمد و سؤال نمی‌کرد؛ پس او را از خود مران. البته اگر دریافتید که کسی، از روی خیره‌سری و لجبازی، سؤال‌هایی مطرح می‌کند که گویا می‌خواهد شما را گیج کند، ایرادی ندارد که از پاسخ‌گویی به او خودداری کنید.</w:t>
      </w:r>
      <w:r w:rsidR="00864F44" w:rsidRPr="00636EA8">
        <w:rPr>
          <w:rtl/>
          <w:lang w:bidi="ar-SA"/>
        </w:rPr>
        <w:t xml:space="preserve"> مثلاً با هر پاسخی که به او می‌دهید، پرسشی دیگر مطرح می‌کند و مسأله را کش می‌دهد! می‌گویید: ربا حرام است؛ می‌پرسد: چرا خداوند</w:t>
      </w:r>
      <w:r w:rsidR="00864F44" w:rsidRPr="00636EA8">
        <w:rPr>
          <w:lang w:bidi="ar-SA"/>
        </w:rPr>
        <w:sym w:font="AGA Arabesque" w:char="F055"/>
      </w:r>
      <w:r w:rsidR="00864F44" w:rsidRPr="00636EA8">
        <w:rPr>
          <w:rtl/>
          <w:lang w:bidi="ar-SA"/>
        </w:rPr>
        <w:t xml:space="preserve"> ربا را حرام، و معامله و داد و ستد را حلال کرده است؟ می‌گویید: مادرِ رضاعی حرام است؛ می‌پرسد: چرا؟ یعنی سؤال‌های بی‌موردی می‌پرسد. لذا ایرادی ندارد که چنین شخصی را</w:t>
      </w:r>
      <w:r w:rsidR="00CD6763" w:rsidRPr="00636EA8">
        <w:rPr>
          <w:rtl/>
          <w:lang w:bidi="ar-SA"/>
        </w:rPr>
        <w:t xml:space="preserve"> از</w:t>
      </w:r>
      <w:r w:rsidR="00864F44" w:rsidRPr="00636EA8">
        <w:rPr>
          <w:rtl/>
          <w:lang w:bidi="ar-SA"/>
        </w:rPr>
        <w:t xml:space="preserve"> خود برانید و از پاسخ‌گویی به او خودداری کنید یا در برابرش اظهار خشم و ناراحتی نمایید؛ همانندِ پیامبر</w:t>
      </w:r>
      <w:r w:rsidR="00864F44" w:rsidRPr="00636EA8">
        <w:rPr>
          <w:lang w:bidi="ar-SA"/>
        </w:rPr>
        <w:sym w:font="AGA Arabesque" w:char="F072"/>
      </w:r>
      <w:r w:rsidR="00864F44" w:rsidRPr="00636EA8">
        <w:rPr>
          <w:rtl/>
          <w:lang w:bidi="ar-SA"/>
        </w:rPr>
        <w:t>. چنان‌که یکی از انصار و زبیر بن عوام</w:t>
      </w:r>
      <w:r w:rsidR="00864F44" w:rsidRPr="00636EA8">
        <w:rPr>
          <w:lang w:bidi="ar-SA"/>
        </w:rPr>
        <w:sym w:font="AGA Arabesque" w:char="F074"/>
      </w:r>
      <w:r w:rsidR="00864F44" w:rsidRPr="00636EA8">
        <w:rPr>
          <w:rtl/>
          <w:lang w:bidi="ar-SA"/>
        </w:rPr>
        <w:t xml:space="preserve"> بر سرِ آبیاری باغ‌هایشان با هم اختلاف داشتند. انصاری به زبیر</w:t>
      </w:r>
      <w:r w:rsidR="00864F44" w:rsidRPr="00636EA8">
        <w:rPr>
          <w:lang w:bidi="ar-SA"/>
        </w:rPr>
        <w:sym w:font="AGA Arabesque" w:char="F074"/>
      </w:r>
      <w:r w:rsidR="00864F44" w:rsidRPr="00636EA8">
        <w:rPr>
          <w:rtl/>
          <w:lang w:bidi="ar-SA"/>
        </w:rPr>
        <w:t xml:space="preserve"> می‌گفت: بگذار آب به من نیز برسد. و زبیر</w:t>
      </w:r>
      <w:r w:rsidR="00864F44" w:rsidRPr="00636EA8">
        <w:rPr>
          <w:lang w:bidi="ar-SA"/>
        </w:rPr>
        <w:sym w:font="AGA Arabesque" w:char="F074"/>
      </w:r>
      <w:r w:rsidR="00864F44" w:rsidRPr="00636EA8">
        <w:rPr>
          <w:rtl/>
          <w:lang w:bidi="ar-SA"/>
        </w:rPr>
        <w:t xml:space="preserve"> می‌گفت: باغ من، بالاتر است و حق دارم که باغم را خوب آب بدهم. برای حل اختلاف نزد پیامبر</w:t>
      </w:r>
      <w:r w:rsidR="00864F44" w:rsidRPr="00636EA8">
        <w:rPr>
          <w:lang w:bidi="ar-SA"/>
        </w:rPr>
        <w:sym w:font="AGA Arabesque" w:char="F072"/>
      </w:r>
      <w:r w:rsidR="00864F44" w:rsidRPr="00636EA8">
        <w:rPr>
          <w:rtl/>
          <w:lang w:bidi="ar-SA"/>
        </w:rPr>
        <w:t xml:space="preserve"> رفتند. پیامبر</w:t>
      </w:r>
      <w:r w:rsidR="00864F44" w:rsidRPr="00636EA8">
        <w:rPr>
          <w:lang w:bidi="ar-SA"/>
        </w:rPr>
        <w:sym w:font="AGA Arabesque" w:char="F072"/>
      </w:r>
      <w:r w:rsidR="00864F44" w:rsidRPr="00636EA8">
        <w:rPr>
          <w:rtl/>
          <w:lang w:bidi="ar-SA"/>
        </w:rPr>
        <w:t xml:space="preserve"> به زبیر فرمود: </w:t>
      </w:r>
      <w:r w:rsidR="00864F44" w:rsidRPr="00636EA8">
        <w:rPr>
          <w:rStyle w:val="Char3"/>
          <w:rtl/>
          <w:lang w:bidi="ar-SA"/>
        </w:rPr>
        <w:t>«اِسْقِ يَا زبير ثُمَّ أَرْسِلْ الْمَاء إِلَى جَارك»</w:t>
      </w:r>
      <w:r w:rsidR="00864F44" w:rsidRPr="00636EA8">
        <w:rPr>
          <w:rtl/>
          <w:lang w:bidi="ar-SA"/>
        </w:rPr>
        <w:t>. یعنی: «ای زبیر! اندکی آبیاری کن و سپس آب را به سوی همسایه‌ات بفرست». پیامبر</w:t>
      </w:r>
      <w:r w:rsidR="00864F44" w:rsidRPr="00636EA8">
        <w:rPr>
          <w:lang w:bidi="ar-SA"/>
        </w:rPr>
        <w:sym w:font="AGA Arabesque" w:char="F072"/>
      </w:r>
      <w:r w:rsidR="00864F44" w:rsidRPr="00636EA8">
        <w:rPr>
          <w:rtl/>
          <w:lang w:bidi="ar-SA"/>
        </w:rPr>
        <w:t xml:space="preserve"> می‌دانست که زبیر</w:t>
      </w:r>
      <w:r w:rsidR="00864F44" w:rsidRPr="00636EA8">
        <w:rPr>
          <w:lang w:bidi="ar-SA"/>
        </w:rPr>
        <w:sym w:font="AGA Arabesque" w:char="F074"/>
      </w:r>
      <w:r w:rsidR="00864F44" w:rsidRPr="00636EA8">
        <w:rPr>
          <w:rtl/>
          <w:lang w:bidi="ar-SA"/>
        </w:rPr>
        <w:t xml:space="preserve"> حاضر است مقداری از حقّ خود بگذرد</w:t>
      </w:r>
      <w:r w:rsidR="00B16479" w:rsidRPr="00636EA8">
        <w:rPr>
          <w:rtl/>
          <w:lang w:bidi="ar-SA"/>
        </w:rPr>
        <w:t>.</w:t>
      </w:r>
      <w:r w:rsidR="00864F44" w:rsidRPr="00636EA8">
        <w:rPr>
          <w:rtl/>
          <w:lang w:bidi="ar-SA"/>
        </w:rPr>
        <w:t xml:space="preserve"> ولی آن مرد، رو به پیامبر</w:t>
      </w:r>
      <w:r w:rsidR="00864F44" w:rsidRPr="00636EA8">
        <w:rPr>
          <w:lang w:bidi="ar-SA"/>
        </w:rPr>
        <w:sym w:font="AGA Arabesque" w:char="F072"/>
      </w:r>
      <w:r w:rsidR="00864F44" w:rsidRPr="00636EA8">
        <w:rPr>
          <w:rtl/>
          <w:lang w:bidi="ar-SA"/>
        </w:rPr>
        <w:t xml:space="preserve"> کرد و گفت: ای رسول‌خدا! اگر زبیر، پسرعمه‌ی شما نبود، این‌گونه حکم نمی‌کردید. لذا پیامبر</w:t>
      </w:r>
      <w:r w:rsidR="00864F44" w:rsidRPr="00636EA8">
        <w:rPr>
          <w:lang w:bidi="ar-SA"/>
        </w:rPr>
        <w:sym w:font="AGA Arabesque" w:char="F072"/>
      </w:r>
      <w:r w:rsidR="00864F44" w:rsidRPr="00636EA8">
        <w:rPr>
          <w:rtl/>
          <w:lang w:bidi="ar-SA"/>
        </w:rPr>
        <w:t xml:space="preserve"> ناراحت و خشمگین شد و فرمود: </w:t>
      </w:r>
      <w:r w:rsidR="00864F44" w:rsidRPr="00636EA8">
        <w:rPr>
          <w:rStyle w:val="Char3"/>
          <w:rtl/>
          <w:lang w:bidi="ar-SA"/>
        </w:rPr>
        <w:t>«يَا زُبَيْر</w:t>
      </w:r>
      <w:r w:rsidR="006C7793">
        <w:rPr>
          <w:rStyle w:val="Char3"/>
          <w:rFonts w:hint="cs"/>
          <w:rtl/>
          <w:lang w:bidi="ar-SA"/>
        </w:rPr>
        <w:t>!</w:t>
      </w:r>
      <w:r w:rsidR="00864F44" w:rsidRPr="00636EA8">
        <w:rPr>
          <w:rStyle w:val="Char3"/>
          <w:rtl/>
          <w:lang w:bidi="ar-SA"/>
        </w:rPr>
        <w:t xml:space="preserve"> اِسْقِ ثُمَّ اِحْبِسْ الْمَاء حَتَّى يَرْجِعَ إِلَى الْجَدْر»</w:t>
      </w:r>
      <w:r w:rsidR="00864F44" w:rsidRPr="00636EA8">
        <w:rPr>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2"/>
      </w:r>
      <w:r w:rsidR="00C8054F" w:rsidRPr="00C8054F">
        <w:rPr>
          <w:rStyle w:val="FootnoteReference"/>
          <w:rFonts w:cs="B Lotus"/>
          <w:szCs w:val="28"/>
          <w:rtl/>
          <w:lang w:bidi="ar-SA"/>
        </w:rPr>
        <w:t>)</w:t>
      </w:r>
      <w:r w:rsidR="00864F44" w:rsidRPr="00636EA8">
        <w:rPr>
          <w:rtl/>
          <w:lang w:bidi="ar-SA"/>
        </w:rPr>
        <w:t xml:space="preserve"> یعنی</w:t>
      </w:r>
      <w:r w:rsidR="00B16479" w:rsidRPr="00636EA8">
        <w:rPr>
          <w:rtl/>
          <w:lang w:bidi="ar-SA"/>
        </w:rPr>
        <w:t>:</w:t>
      </w:r>
      <w:r w:rsidR="00864F44" w:rsidRPr="00636EA8">
        <w:rPr>
          <w:rtl/>
          <w:lang w:bidi="ar-SA"/>
        </w:rPr>
        <w:t xml:space="preserve"> </w:t>
      </w:r>
      <w:r w:rsidR="00B16479" w:rsidRPr="00636EA8">
        <w:rPr>
          <w:rtl/>
          <w:lang w:bidi="ar-SA"/>
        </w:rPr>
        <w:t>«</w:t>
      </w:r>
      <w:r w:rsidR="00864F44" w:rsidRPr="00636EA8">
        <w:rPr>
          <w:rtl/>
          <w:lang w:bidi="ar-SA"/>
        </w:rPr>
        <w:t>ای زبیر! خوب آبیاری کن و آب را نگه دار تا در زمین (به‌اندازه‌ی قوزک پای انسان) بالا بیاید و زم</w:t>
      </w:r>
      <w:r w:rsidR="00B16479" w:rsidRPr="00636EA8">
        <w:rPr>
          <w:rtl/>
          <w:lang w:bidi="ar-SA"/>
        </w:rPr>
        <w:t>ین، خوب آب بگیرد».</w:t>
      </w:r>
    </w:p>
    <w:p w:rsidR="00864F44" w:rsidRPr="00636EA8" w:rsidRDefault="00B16479" w:rsidP="00BB388D">
      <w:pPr>
        <w:rPr>
          <w:rtl/>
          <w:lang w:bidi="ar-SA"/>
        </w:rPr>
      </w:pPr>
      <w:r w:rsidRPr="00636EA8">
        <w:rPr>
          <w:rtl/>
          <w:lang w:bidi="ar-SA"/>
        </w:rPr>
        <w:t>در هر حال، از کسی که خواهان کسب علم است و سؤالی می‌پرسد، با سین</w:t>
      </w:r>
      <w:r w:rsidR="00CD6763" w:rsidRPr="00636EA8">
        <w:rPr>
          <w:rtl/>
          <w:lang w:bidi="ar-SA"/>
        </w:rPr>
        <w:t>ه‌ای باز و گشوده برخورد کنید و آ</w:t>
      </w:r>
      <w:r w:rsidRPr="00636EA8">
        <w:rPr>
          <w:rtl/>
          <w:lang w:bidi="ar-SA"/>
        </w:rPr>
        <w:t>ن‌چه می‌خواهد، به او آموزش دهید؛ به‌ویژه در دوران ما که بسیاری از مردم، سؤال‌های مطرح می‌کنند، ولی حضور دل ندارند و حواسشان پَرت است؛ لذا وقتی پاسخشان را می‌دهید، درست متوجه نمی‌شوند؛ یعنی پاسخِ شما را بد می‌فهمند و سپس به سایر مردم می‌گویند: فلان‌عالم چنین فتوا داده است. لذا تا مطمئن نشده‌اید که سؤال‌کننده، مطلب را درست گرفته یا نه، او را رها نکنید تا این‌که مطالب را خوب بگیرد و دیگر، مشکلی پیش نیاید.</w:t>
      </w:r>
    </w:p>
    <w:p w:rsidR="00B16479" w:rsidRPr="00636EA8" w:rsidRDefault="002A5D49" w:rsidP="00BB388D">
      <w:pPr>
        <w:rPr>
          <w:rtl/>
          <w:lang w:bidi="ar-SA"/>
        </w:rPr>
      </w:pPr>
      <w:r w:rsidRPr="00636EA8">
        <w:rPr>
          <w:rtl/>
          <w:lang w:bidi="ar-SA"/>
        </w:rPr>
        <w:t>الله متعال می‌فرماید:</w:t>
      </w:r>
    </w:p>
    <w:p w:rsidR="00C07C49" w:rsidRPr="00636EA8" w:rsidRDefault="00C8054F" w:rsidP="00FE0967">
      <w:pPr>
        <w:pStyle w:val="a0"/>
        <w:rPr>
          <w:rStyle w:val="Char8"/>
        </w:rPr>
      </w:pPr>
      <w:r w:rsidRPr="00636EA8">
        <w:rPr>
          <w:rFonts w:ascii="KFGQPC Uthman Taha Naskh" w:cs="KFGQPC Uthman Taha Naskh" w:hint="cs"/>
          <w:sz w:val="26"/>
          <w:rtl/>
          <w:lang w:bidi="ar-SA"/>
        </w:rPr>
        <w:t>﴿</w:t>
      </w:r>
      <w:r w:rsidR="00FE0967" w:rsidRPr="00636EA8">
        <w:rPr>
          <w:rStyle w:val="Char1"/>
          <w:rFonts w:hint="eastAsia"/>
          <w:rtl/>
        </w:rPr>
        <w:t>وَأَمَّا</w:t>
      </w:r>
      <w:r w:rsidR="00FE0967" w:rsidRPr="00636EA8">
        <w:rPr>
          <w:rStyle w:val="Char1"/>
          <w:rtl/>
        </w:rPr>
        <w:t xml:space="preserve"> </w:t>
      </w:r>
      <w:r w:rsidR="00FE0967" w:rsidRPr="00636EA8">
        <w:rPr>
          <w:rStyle w:val="Char1"/>
          <w:rFonts w:hint="eastAsia"/>
          <w:rtl/>
        </w:rPr>
        <w:t>بِنِع</w:t>
      </w:r>
      <w:r w:rsidR="00FE0967" w:rsidRPr="00636EA8">
        <w:rPr>
          <w:rStyle w:val="Char1"/>
          <w:rFonts w:hint="cs"/>
          <w:rtl/>
        </w:rPr>
        <w:t>ۡ</w:t>
      </w:r>
      <w:r w:rsidR="00FE0967" w:rsidRPr="00636EA8">
        <w:rPr>
          <w:rStyle w:val="Char1"/>
          <w:rFonts w:hint="eastAsia"/>
          <w:rtl/>
        </w:rPr>
        <w:t>مَةِ</w:t>
      </w:r>
      <w:r w:rsidR="00FE0967" w:rsidRPr="00636EA8">
        <w:rPr>
          <w:rStyle w:val="Char1"/>
          <w:rtl/>
        </w:rPr>
        <w:t xml:space="preserve"> </w:t>
      </w:r>
      <w:r w:rsidR="00FE0967" w:rsidRPr="00636EA8">
        <w:rPr>
          <w:rStyle w:val="Char1"/>
          <w:rFonts w:hint="eastAsia"/>
          <w:rtl/>
        </w:rPr>
        <w:t>رَبِّكَ</w:t>
      </w:r>
      <w:r w:rsidR="00FE0967" w:rsidRPr="00636EA8">
        <w:rPr>
          <w:rStyle w:val="Char1"/>
          <w:rtl/>
        </w:rPr>
        <w:t xml:space="preserve"> </w:t>
      </w:r>
      <w:r w:rsidR="00FE0967" w:rsidRPr="00636EA8">
        <w:rPr>
          <w:rStyle w:val="Char1"/>
          <w:rFonts w:hint="eastAsia"/>
          <w:rtl/>
        </w:rPr>
        <w:t>فَحَدِّث</w:t>
      </w:r>
      <w:r w:rsidR="00FE0967" w:rsidRPr="00636EA8">
        <w:rPr>
          <w:rStyle w:val="Char1"/>
          <w:rFonts w:hint="cs"/>
          <w:rtl/>
        </w:rPr>
        <w:t>ۡ</w:t>
      </w:r>
      <w:r w:rsidR="00FE0967" w:rsidRPr="00636EA8">
        <w:rPr>
          <w:rStyle w:val="Char1"/>
          <w:rtl/>
        </w:rPr>
        <w:t xml:space="preserve"> </w:t>
      </w:r>
      <w:r w:rsidR="00FE0967" w:rsidRPr="00636EA8">
        <w:rPr>
          <w:rStyle w:val="Char1"/>
          <w:rFonts w:hint="cs"/>
          <w:rtl/>
        </w:rPr>
        <w:t>١١</w:t>
      </w:r>
      <w:r w:rsidRPr="00636EA8">
        <w:rPr>
          <w:rFonts w:ascii="KFGQPC Uthman Taha Naskh" w:cs="KFGQPC Uthman Taha Naskh" w:hint="cs"/>
          <w:sz w:val="26"/>
          <w:rtl/>
          <w:lang w:bidi="ar-SA"/>
        </w:rPr>
        <w:t>﴾</w:t>
      </w:r>
      <w:r w:rsidR="00C07C49" w:rsidRPr="00636EA8">
        <w:rPr>
          <w:rFonts w:ascii="KFGQPC Uthman Taha Naskh" w:cs="KFGQPC Uthman Taha Naskh"/>
          <w:sz w:val="26"/>
          <w:lang w:bidi="ar-SA"/>
        </w:rPr>
        <w:tab/>
      </w:r>
      <w:r w:rsidR="00C07C49" w:rsidRPr="00636EA8">
        <w:rPr>
          <w:rStyle w:val="Char8"/>
          <w:rtl/>
        </w:rPr>
        <w:t xml:space="preserve"> [</w:t>
      </w:r>
      <w:r w:rsidR="00C07C49" w:rsidRPr="00636EA8">
        <w:rPr>
          <w:rStyle w:val="Char8"/>
          <w:rFonts w:hint="eastAsia"/>
          <w:rtl/>
        </w:rPr>
        <w:t>الضحى</w:t>
      </w:r>
      <w:r w:rsidR="00C07C49" w:rsidRPr="00636EA8">
        <w:rPr>
          <w:rStyle w:val="Char8"/>
          <w:rtl/>
        </w:rPr>
        <w:t xml:space="preserve">: </w:t>
      </w:r>
      <w:r w:rsidR="00C07C49" w:rsidRPr="00636EA8">
        <w:rPr>
          <w:rStyle w:val="Char8"/>
          <w:rFonts w:hint="cs"/>
          <w:rtl/>
        </w:rPr>
        <w:t>١١</w:t>
      </w:r>
      <w:r w:rsidR="00C07C49" w:rsidRPr="00636EA8">
        <w:rPr>
          <w:rStyle w:val="Char8"/>
          <w:rtl/>
        </w:rPr>
        <w:t xml:space="preserve">]  </w:t>
      </w:r>
    </w:p>
    <w:p w:rsidR="0036733E" w:rsidRPr="00636EA8" w:rsidRDefault="0036733E" w:rsidP="00BB388D">
      <w:pPr>
        <w:pStyle w:val="a1"/>
        <w:rPr>
          <w:rtl/>
          <w:lang w:bidi="ar-SA"/>
        </w:rPr>
      </w:pPr>
      <w:r w:rsidRPr="00636EA8">
        <w:rPr>
          <w:rtl/>
          <w:lang w:bidi="ar-SA"/>
        </w:rPr>
        <w:t>و نعمت‌های پروردگارت را بازگو کن.</w:t>
      </w:r>
    </w:p>
    <w:p w:rsidR="007B1A41" w:rsidRPr="00636EA8" w:rsidRDefault="0036733E" w:rsidP="00BB388D">
      <w:pPr>
        <w:rPr>
          <w:rtl/>
          <w:lang w:bidi="ar-SA"/>
        </w:rPr>
      </w:pPr>
      <w:r w:rsidRPr="00636EA8">
        <w:rPr>
          <w:rtl/>
          <w:lang w:bidi="ar-SA"/>
        </w:rPr>
        <w:t>بگو: الحمدلله؛ خدا را شکر که به من علم و دانش داده است؛ الحمدلله، خدا را شکر که به من مال و ثروت داده است؛ الح</w:t>
      </w:r>
      <w:r w:rsidR="00CD6763" w:rsidRPr="00636EA8">
        <w:rPr>
          <w:rtl/>
          <w:lang w:bidi="ar-SA"/>
        </w:rPr>
        <w:t>م</w:t>
      </w:r>
      <w:r w:rsidRPr="00636EA8">
        <w:rPr>
          <w:rtl/>
          <w:lang w:bidi="ar-SA"/>
        </w:rPr>
        <w:t>دلله که به من فرزندان خوبی بخشیده است.</w:t>
      </w:r>
    </w:p>
    <w:p w:rsidR="0036733E" w:rsidRPr="00636EA8" w:rsidRDefault="00C35D3C" w:rsidP="00BB388D">
      <w:pPr>
        <w:rPr>
          <w:rtl/>
          <w:lang w:bidi="ar-SA"/>
        </w:rPr>
      </w:pPr>
      <w:r w:rsidRPr="00636EA8">
        <w:rPr>
          <w:rtl/>
          <w:lang w:bidi="ar-SA"/>
        </w:rPr>
        <w:t>بازگو کردن نعمت‌های ال</w:t>
      </w:r>
      <w:r w:rsidR="0036733E" w:rsidRPr="00636EA8">
        <w:rPr>
          <w:rtl/>
          <w:lang w:bidi="ar-SA"/>
        </w:rPr>
        <w:t>هی، دو جنبه دارد: زبانی، و عملی.</w:t>
      </w:r>
    </w:p>
    <w:p w:rsidR="0036733E" w:rsidRPr="00636EA8" w:rsidRDefault="0036733E" w:rsidP="00BB388D">
      <w:pPr>
        <w:rPr>
          <w:rtl/>
          <w:lang w:bidi="ar-SA"/>
        </w:rPr>
      </w:pPr>
      <w:r w:rsidRPr="00636EA8">
        <w:rPr>
          <w:rtl/>
          <w:lang w:bidi="ar-SA"/>
        </w:rPr>
        <w:t xml:space="preserve">زبانی، </w:t>
      </w:r>
      <w:r w:rsidR="00AE1D5F" w:rsidRPr="00636EA8">
        <w:rPr>
          <w:rtl/>
          <w:lang w:bidi="ar-SA"/>
        </w:rPr>
        <w:t>این</w:t>
      </w:r>
      <w:r w:rsidR="00AE1D5F" w:rsidRPr="00636EA8">
        <w:rPr>
          <w:cs/>
          <w:lang w:bidi="ar-SA"/>
        </w:rPr>
        <w:t>‎</w:t>
      </w:r>
      <w:r w:rsidR="00AE1D5F" w:rsidRPr="00636EA8">
        <w:rPr>
          <w:rtl/>
          <w:lang w:bidi="ar-SA"/>
        </w:rPr>
        <w:t>ست</w:t>
      </w:r>
      <w:r w:rsidRPr="00636EA8">
        <w:rPr>
          <w:rtl/>
          <w:lang w:bidi="ar-SA"/>
        </w:rPr>
        <w:t xml:space="preserve"> که بگویید: اله، بر من منت نهاد</w:t>
      </w:r>
      <w:r w:rsidR="00CD6763" w:rsidRPr="00636EA8">
        <w:rPr>
          <w:rtl/>
          <w:lang w:bidi="ar-SA"/>
        </w:rPr>
        <w:t>ه و به من نعمت ارزانی داشته است،</w:t>
      </w:r>
      <w:r w:rsidRPr="00636EA8">
        <w:rPr>
          <w:rtl/>
          <w:lang w:bidi="ar-SA"/>
        </w:rPr>
        <w:t xml:space="preserve"> من، فقیر بودم و او به من مال و ثروت بخشید. من، هیچ نمی‌دانستم و او، به من علم و دانش داد.</w:t>
      </w:r>
    </w:p>
    <w:p w:rsidR="0036733E" w:rsidRPr="00636EA8" w:rsidRDefault="0036733E" w:rsidP="00BB388D">
      <w:pPr>
        <w:rPr>
          <w:rtl/>
          <w:lang w:bidi="ar-SA"/>
        </w:rPr>
      </w:pPr>
      <w:r w:rsidRPr="00636EA8">
        <w:rPr>
          <w:rtl/>
          <w:lang w:bidi="ar-SA"/>
        </w:rPr>
        <w:t xml:space="preserve">و به صورت عملی، </w:t>
      </w:r>
      <w:r w:rsidR="00AE1D5F" w:rsidRPr="00636EA8">
        <w:rPr>
          <w:rtl/>
          <w:lang w:bidi="ar-SA"/>
        </w:rPr>
        <w:t>این</w:t>
      </w:r>
      <w:r w:rsidR="00AE1D5F" w:rsidRPr="00636EA8">
        <w:rPr>
          <w:cs/>
          <w:lang w:bidi="ar-SA"/>
        </w:rPr>
        <w:t>‎</w:t>
      </w:r>
      <w:r w:rsidR="00AE1D5F" w:rsidRPr="00636EA8">
        <w:rPr>
          <w:rtl/>
          <w:lang w:bidi="ar-SA"/>
        </w:rPr>
        <w:t>ست</w:t>
      </w:r>
      <w:r w:rsidR="00C35D3C" w:rsidRPr="00636EA8">
        <w:rPr>
          <w:rtl/>
          <w:lang w:bidi="ar-SA"/>
        </w:rPr>
        <w:t xml:space="preserve"> که آثار نعمت‌های ال</w:t>
      </w:r>
      <w:r w:rsidRPr="00636EA8">
        <w:rPr>
          <w:rtl/>
          <w:lang w:bidi="ar-SA"/>
        </w:rPr>
        <w:t>هی بر انسان نمایان باشد؛ یعنی اگر ثروتمند هستید، مانند فقرا لباس نپوشید؛ بلکه لباسی درخورِ ثروت خود بپوشید. و همین‌طور در رابطه با منزل، سواری و امثال آن. بگذارید مردم بدانند که خداوند</w:t>
      </w:r>
      <w:r w:rsidRPr="00636EA8">
        <w:rPr>
          <w:lang w:bidi="ar-SA"/>
        </w:rPr>
        <w:sym w:font="AGA Arabesque" w:char="F055"/>
      </w:r>
      <w:r w:rsidRPr="00636EA8">
        <w:rPr>
          <w:rtl/>
          <w:lang w:bidi="ar-SA"/>
        </w:rPr>
        <w:t xml:space="preserve"> به شما نعمت داده است. ای</w:t>
      </w:r>
      <w:r w:rsidR="00C35D3C" w:rsidRPr="00636EA8">
        <w:rPr>
          <w:rtl/>
          <w:lang w:bidi="ar-SA"/>
        </w:rPr>
        <w:t>ن، بازگو کردن عملیِ نعمت‌های ال</w:t>
      </w:r>
      <w:r w:rsidRPr="00636EA8">
        <w:rPr>
          <w:rtl/>
          <w:lang w:bidi="ar-SA"/>
        </w:rPr>
        <w:t>ه</w:t>
      </w:r>
      <w:r w:rsidR="00457B75" w:rsidRPr="00636EA8">
        <w:rPr>
          <w:rtl/>
          <w:lang w:bidi="ar-SA"/>
        </w:rPr>
        <w:t>ی‌ست</w:t>
      </w:r>
      <w:r w:rsidRPr="00636EA8">
        <w:rPr>
          <w:rtl/>
          <w:lang w:bidi="ar-SA"/>
        </w:rPr>
        <w:t>. از این‌رو هرکس که الله متعال به او علم داده، باید آن را برای مردم بازگو کند؛ یعنی دانش خود را به دیگران، منتقل نماید. زیرا مردم، واقعاً به علم و دانش نیاز دارند. الله متعال، همه‌ی مسلمانان را به انجام کارهایی موفق بگرداند که مورد پسند اوست.</w:t>
      </w:r>
    </w:p>
    <w:p w:rsidR="0036733E" w:rsidRPr="00636EA8" w:rsidRDefault="0036733E" w:rsidP="00E856DA">
      <w:pPr>
        <w:ind w:firstLine="0"/>
        <w:jc w:val="center"/>
        <w:rPr>
          <w:rtl/>
          <w:lang w:bidi="ar-SA"/>
        </w:rPr>
      </w:pPr>
      <w:r w:rsidRPr="00636EA8">
        <w:rPr>
          <w:rtl/>
          <w:lang w:bidi="ar-SA"/>
        </w:rPr>
        <w:t>***</w:t>
      </w:r>
    </w:p>
    <w:p w:rsidR="00E90B85" w:rsidRPr="00636EA8" w:rsidRDefault="00E90B85" w:rsidP="00BB388D">
      <w:pPr>
        <w:rPr>
          <w:rtl/>
          <w:lang w:bidi="ar-SA"/>
        </w:rPr>
      </w:pPr>
    </w:p>
    <w:p w:rsidR="0036733E" w:rsidRPr="00636EA8" w:rsidRDefault="0036733E" w:rsidP="00BB388D">
      <w:pPr>
        <w:rPr>
          <w:rtl/>
          <w:lang w:bidi="ar-SA"/>
        </w:rPr>
      </w:pPr>
      <w:r w:rsidRPr="00636EA8">
        <w:rPr>
          <w:rtl/>
          <w:lang w:bidi="ar-SA"/>
        </w:rPr>
        <w:t>الله</w:t>
      </w:r>
      <w:r w:rsidRPr="00636EA8">
        <w:rPr>
          <w:lang w:bidi="ar-SA"/>
        </w:rPr>
        <w:sym w:font="AGA Arabesque" w:char="F059"/>
      </w:r>
      <w:r w:rsidRPr="00636EA8">
        <w:rPr>
          <w:rtl/>
          <w:lang w:bidi="ar-SA"/>
        </w:rPr>
        <w:t xml:space="preserve"> می‌فرماید:</w:t>
      </w:r>
    </w:p>
    <w:p w:rsidR="00C07C49" w:rsidRPr="00636EA8" w:rsidRDefault="00C8054F" w:rsidP="00FE0967">
      <w:pPr>
        <w:pStyle w:val="a0"/>
        <w:rPr>
          <w:lang w:bidi="ar-SA"/>
        </w:rPr>
      </w:pPr>
      <w:r w:rsidRPr="00636EA8">
        <w:rPr>
          <w:rFonts w:ascii="KFGQPC Uthman Taha Naskh" w:cs="KFGQPC Uthman Taha Naskh" w:hint="cs"/>
          <w:sz w:val="26"/>
          <w:rtl/>
          <w:lang w:bidi="ar-SA"/>
        </w:rPr>
        <w:t>﴿</w:t>
      </w:r>
      <w:r w:rsidR="00FE0967" w:rsidRPr="00636EA8">
        <w:rPr>
          <w:rStyle w:val="Char1"/>
          <w:rFonts w:hint="eastAsia"/>
          <w:rtl/>
        </w:rPr>
        <w:t>أَرَءَي</w:t>
      </w:r>
      <w:r w:rsidR="00FE0967" w:rsidRPr="00636EA8">
        <w:rPr>
          <w:rStyle w:val="Char1"/>
          <w:rFonts w:hint="cs"/>
          <w:rtl/>
        </w:rPr>
        <w:t>ۡ</w:t>
      </w:r>
      <w:r w:rsidR="00FE0967" w:rsidRPr="00636EA8">
        <w:rPr>
          <w:rStyle w:val="Char1"/>
          <w:rFonts w:hint="eastAsia"/>
          <w:rtl/>
        </w:rPr>
        <w:t>تَ</w:t>
      </w:r>
      <w:r w:rsidR="00FE0967" w:rsidRPr="00636EA8">
        <w:rPr>
          <w:rStyle w:val="Char1"/>
          <w:rtl/>
        </w:rPr>
        <w:t xml:space="preserve"> </w:t>
      </w:r>
      <w:r w:rsidR="00FE0967" w:rsidRPr="00636EA8">
        <w:rPr>
          <w:rStyle w:val="Char1"/>
          <w:rFonts w:hint="cs"/>
          <w:rtl/>
        </w:rPr>
        <w:t>ٱ</w:t>
      </w:r>
      <w:r w:rsidR="00FE0967" w:rsidRPr="00636EA8">
        <w:rPr>
          <w:rStyle w:val="Char1"/>
          <w:rFonts w:hint="eastAsia"/>
          <w:rtl/>
        </w:rPr>
        <w:t>لَّذِي</w:t>
      </w:r>
      <w:r w:rsidR="00FE0967" w:rsidRPr="00636EA8">
        <w:rPr>
          <w:rStyle w:val="Char1"/>
          <w:rtl/>
        </w:rPr>
        <w:t xml:space="preserve"> </w:t>
      </w:r>
      <w:r w:rsidR="00FE0967" w:rsidRPr="00636EA8">
        <w:rPr>
          <w:rStyle w:val="Char1"/>
          <w:rFonts w:hint="eastAsia"/>
          <w:rtl/>
        </w:rPr>
        <w:t>يُكَذِّبُ</w:t>
      </w:r>
      <w:r w:rsidR="00FE0967" w:rsidRPr="00636EA8">
        <w:rPr>
          <w:rStyle w:val="Char1"/>
          <w:rtl/>
        </w:rPr>
        <w:t xml:space="preserve"> </w:t>
      </w:r>
      <w:r w:rsidR="00FE0967" w:rsidRPr="00636EA8">
        <w:rPr>
          <w:rStyle w:val="Char1"/>
          <w:rFonts w:hint="eastAsia"/>
          <w:rtl/>
        </w:rPr>
        <w:t>بِ</w:t>
      </w:r>
      <w:r w:rsidR="00FE0967" w:rsidRPr="00636EA8">
        <w:rPr>
          <w:rStyle w:val="Char1"/>
          <w:rFonts w:hint="cs"/>
          <w:rtl/>
        </w:rPr>
        <w:t>ٱ</w:t>
      </w:r>
      <w:r w:rsidR="00FE0967" w:rsidRPr="00636EA8">
        <w:rPr>
          <w:rStyle w:val="Char1"/>
          <w:rFonts w:hint="eastAsia"/>
          <w:rtl/>
        </w:rPr>
        <w:t>لدِّينِ</w:t>
      </w:r>
      <w:r w:rsidR="00FE0967" w:rsidRPr="00636EA8">
        <w:rPr>
          <w:rStyle w:val="Char1"/>
          <w:rtl/>
        </w:rPr>
        <w:t xml:space="preserve"> </w:t>
      </w:r>
      <w:r w:rsidR="00FE0967" w:rsidRPr="00636EA8">
        <w:rPr>
          <w:rStyle w:val="Char1"/>
          <w:rFonts w:hint="cs"/>
          <w:rtl/>
        </w:rPr>
        <w:t>١</w:t>
      </w:r>
      <w:r w:rsidR="00FE0967" w:rsidRPr="00636EA8">
        <w:rPr>
          <w:rStyle w:val="Char1"/>
          <w:rtl/>
        </w:rPr>
        <w:t xml:space="preserve"> </w:t>
      </w:r>
      <w:r w:rsidR="00FE0967" w:rsidRPr="00636EA8">
        <w:rPr>
          <w:rStyle w:val="Char1"/>
          <w:rFonts w:hint="eastAsia"/>
          <w:rtl/>
        </w:rPr>
        <w:t>فَذَ</w:t>
      </w:r>
      <w:r w:rsidR="00FE0967" w:rsidRPr="00636EA8">
        <w:rPr>
          <w:rStyle w:val="Char1"/>
          <w:rFonts w:hint="cs"/>
          <w:rtl/>
        </w:rPr>
        <w:t>ٰ</w:t>
      </w:r>
      <w:r w:rsidR="00FE0967" w:rsidRPr="00636EA8">
        <w:rPr>
          <w:rStyle w:val="Char1"/>
          <w:rFonts w:hint="eastAsia"/>
          <w:rtl/>
        </w:rPr>
        <w:t>لِكَ</w:t>
      </w:r>
      <w:r w:rsidR="00FE0967" w:rsidRPr="00636EA8">
        <w:rPr>
          <w:rStyle w:val="Char1"/>
          <w:rtl/>
        </w:rPr>
        <w:t xml:space="preserve"> </w:t>
      </w:r>
      <w:r w:rsidR="00FE0967" w:rsidRPr="00636EA8">
        <w:rPr>
          <w:rStyle w:val="Char1"/>
          <w:rFonts w:hint="cs"/>
          <w:rtl/>
        </w:rPr>
        <w:t>ٱ</w:t>
      </w:r>
      <w:r w:rsidR="00FE0967" w:rsidRPr="00636EA8">
        <w:rPr>
          <w:rStyle w:val="Char1"/>
          <w:rFonts w:hint="eastAsia"/>
          <w:rtl/>
        </w:rPr>
        <w:t>لَّذِي</w:t>
      </w:r>
      <w:r w:rsidR="00FE0967" w:rsidRPr="00636EA8">
        <w:rPr>
          <w:rStyle w:val="Char1"/>
          <w:rtl/>
        </w:rPr>
        <w:t xml:space="preserve"> </w:t>
      </w:r>
      <w:r w:rsidR="00FE0967" w:rsidRPr="00636EA8">
        <w:rPr>
          <w:rStyle w:val="Char1"/>
          <w:rFonts w:hint="eastAsia"/>
          <w:rtl/>
        </w:rPr>
        <w:t>يَدُعُّ</w:t>
      </w:r>
      <w:r w:rsidR="00FE0967" w:rsidRPr="00636EA8">
        <w:rPr>
          <w:rStyle w:val="Char1"/>
          <w:rtl/>
        </w:rPr>
        <w:t xml:space="preserve"> </w:t>
      </w:r>
      <w:r w:rsidR="00FE0967" w:rsidRPr="00636EA8">
        <w:rPr>
          <w:rStyle w:val="Char1"/>
          <w:rFonts w:hint="cs"/>
          <w:rtl/>
        </w:rPr>
        <w:t>ٱ</w:t>
      </w:r>
      <w:r w:rsidR="00FE0967" w:rsidRPr="00636EA8">
        <w:rPr>
          <w:rStyle w:val="Char1"/>
          <w:rFonts w:hint="eastAsia"/>
          <w:rtl/>
        </w:rPr>
        <w:t>ل</w:t>
      </w:r>
      <w:r w:rsidR="00FE0967" w:rsidRPr="00636EA8">
        <w:rPr>
          <w:rStyle w:val="Char1"/>
          <w:rFonts w:hint="cs"/>
          <w:rtl/>
        </w:rPr>
        <w:t>ۡ</w:t>
      </w:r>
      <w:r w:rsidR="00FE0967" w:rsidRPr="00636EA8">
        <w:rPr>
          <w:rStyle w:val="Char1"/>
          <w:rFonts w:hint="eastAsia"/>
          <w:rtl/>
        </w:rPr>
        <w:t>يَتِيمَ</w:t>
      </w:r>
      <w:r w:rsidR="00FE0967" w:rsidRPr="00636EA8">
        <w:rPr>
          <w:rStyle w:val="Char1"/>
          <w:rtl/>
        </w:rPr>
        <w:t xml:space="preserve"> </w:t>
      </w:r>
      <w:r w:rsidR="00FE0967" w:rsidRPr="00636EA8">
        <w:rPr>
          <w:rStyle w:val="Char1"/>
          <w:rFonts w:hint="cs"/>
          <w:rtl/>
        </w:rPr>
        <w:t>٢</w:t>
      </w:r>
      <w:r w:rsidR="00FE0967" w:rsidRPr="00636EA8">
        <w:rPr>
          <w:rStyle w:val="Char1"/>
          <w:rtl/>
        </w:rPr>
        <w:t xml:space="preserve"> </w:t>
      </w:r>
      <w:r w:rsidR="00FE0967" w:rsidRPr="00636EA8">
        <w:rPr>
          <w:rStyle w:val="Char1"/>
          <w:rFonts w:hint="eastAsia"/>
          <w:rtl/>
        </w:rPr>
        <w:t>وَلَا</w:t>
      </w:r>
      <w:r w:rsidR="00FE0967" w:rsidRPr="00636EA8">
        <w:rPr>
          <w:rStyle w:val="Char1"/>
          <w:rtl/>
        </w:rPr>
        <w:t xml:space="preserve"> </w:t>
      </w:r>
      <w:r w:rsidR="00FE0967" w:rsidRPr="00636EA8">
        <w:rPr>
          <w:rStyle w:val="Char1"/>
          <w:rFonts w:hint="eastAsia"/>
          <w:rtl/>
        </w:rPr>
        <w:t>يَحُضُّ</w:t>
      </w:r>
      <w:r w:rsidR="00FE0967" w:rsidRPr="00636EA8">
        <w:rPr>
          <w:rStyle w:val="Char1"/>
          <w:rtl/>
        </w:rPr>
        <w:t xml:space="preserve"> </w:t>
      </w:r>
      <w:r w:rsidR="00FE0967" w:rsidRPr="00636EA8">
        <w:rPr>
          <w:rStyle w:val="Char1"/>
          <w:rFonts w:hint="eastAsia"/>
          <w:rtl/>
        </w:rPr>
        <w:t>عَلَى</w:t>
      </w:r>
      <w:r w:rsidR="00FE0967" w:rsidRPr="00636EA8">
        <w:rPr>
          <w:rStyle w:val="Char1"/>
          <w:rFonts w:hint="cs"/>
          <w:rtl/>
        </w:rPr>
        <w:t>ٰ</w:t>
      </w:r>
      <w:r w:rsidR="00FE0967" w:rsidRPr="00636EA8">
        <w:rPr>
          <w:rStyle w:val="Char1"/>
          <w:rtl/>
        </w:rPr>
        <w:t xml:space="preserve"> </w:t>
      </w:r>
      <w:r w:rsidR="00FE0967" w:rsidRPr="00636EA8">
        <w:rPr>
          <w:rStyle w:val="Char1"/>
          <w:rFonts w:hint="eastAsia"/>
          <w:rtl/>
        </w:rPr>
        <w:t>طَعَامِ</w:t>
      </w:r>
      <w:r w:rsidR="00FE0967" w:rsidRPr="00636EA8">
        <w:rPr>
          <w:rStyle w:val="Char1"/>
          <w:rtl/>
        </w:rPr>
        <w:t xml:space="preserve"> </w:t>
      </w:r>
      <w:r w:rsidR="00FE0967" w:rsidRPr="00636EA8">
        <w:rPr>
          <w:rStyle w:val="Char1"/>
          <w:rFonts w:hint="cs"/>
          <w:rtl/>
        </w:rPr>
        <w:t>ٱ</w:t>
      </w:r>
      <w:r w:rsidR="00FE0967" w:rsidRPr="00636EA8">
        <w:rPr>
          <w:rStyle w:val="Char1"/>
          <w:rFonts w:hint="eastAsia"/>
          <w:rtl/>
        </w:rPr>
        <w:t>ل</w:t>
      </w:r>
      <w:r w:rsidR="00FE0967" w:rsidRPr="00636EA8">
        <w:rPr>
          <w:rStyle w:val="Char1"/>
          <w:rFonts w:hint="cs"/>
          <w:rtl/>
        </w:rPr>
        <w:t>ۡ</w:t>
      </w:r>
      <w:r w:rsidR="00FE0967" w:rsidRPr="00636EA8">
        <w:rPr>
          <w:rStyle w:val="Char1"/>
          <w:rFonts w:hint="eastAsia"/>
          <w:rtl/>
        </w:rPr>
        <w:t>مِس</w:t>
      </w:r>
      <w:r w:rsidR="00FE0967" w:rsidRPr="00636EA8">
        <w:rPr>
          <w:rStyle w:val="Char1"/>
          <w:rFonts w:hint="cs"/>
          <w:rtl/>
        </w:rPr>
        <w:t>ۡ</w:t>
      </w:r>
      <w:r w:rsidR="00FE0967" w:rsidRPr="00636EA8">
        <w:rPr>
          <w:rStyle w:val="Char1"/>
          <w:rFonts w:hint="eastAsia"/>
          <w:rtl/>
        </w:rPr>
        <w:t>كِينِ</w:t>
      </w:r>
      <w:r w:rsidR="00FE0967" w:rsidRPr="00636EA8">
        <w:rPr>
          <w:rStyle w:val="Char1"/>
          <w:rtl/>
        </w:rPr>
        <w:t xml:space="preserve"> </w:t>
      </w:r>
      <w:r w:rsidR="00FE0967" w:rsidRPr="00636EA8">
        <w:rPr>
          <w:rStyle w:val="Char1"/>
          <w:rFonts w:hint="cs"/>
          <w:rtl/>
        </w:rPr>
        <w:t>٣</w:t>
      </w:r>
      <w:r w:rsidRPr="00636EA8">
        <w:rPr>
          <w:rFonts w:ascii="KFGQPC Uthman Taha Naskh" w:cs="KFGQPC Uthman Taha Naskh" w:hint="cs"/>
          <w:sz w:val="26"/>
          <w:rtl/>
          <w:lang w:bidi="ar-SA"/>
        </w:rPr>
        <w:t>﴾</w:t>
      </w:r>
      <w:r w:rsidR="00C07C49" w:rsidRPr="00636EA8">
        <w:rPr>
          <w:rFonts w:ascii="KFGQPC Uthman Taha Naskh" w:cs="KFGQPC Uthman Taha Naskh"/>
          <w:sz w:val="26"/>
          <w:lang w:bidi="ar-SA"/>
        </w:rPr>
        <w:tab/>
      </w:r>
      <w:r w:rsidR="00C07C49" w:rsidRPr="00636EA8">
        <w:rPr>
          <w:rStyle w:val="Char8"/>
          <w:rtl/>
        </w:rPr>
        <w:t xml:space="preserve"> [</w:t>
      </w:r>
      <w:r w:rsidR="00C07C49" w:rsidRPr="00636EA8">
        <w:rPr>
          <w:rStyle w:val="Char8"/>
          <w:rFonts w:hint="eastAsia"/>
          <w:rtl/>
        </w:rPr>
        <w:t>الماعون</w:t>
      </w:r>
      <w:r w:rsidR="00C07C49" w:rsidRPr="00636EA8">
        <w:rPr>
          <w:rStyle w:val="Char8"/>
          <w:rtl/>
        </w:rPr>
        <w:t xml:space="preserve">: </w:t>
      </w:r>
      <w:r w:rsidR="00C07C49" w:rsidRPr="00636EA8">
        <w:rPr>
          <w:rStyle w:val="Char8"/>
          <w:rFonts w:hint="cs"/>
          <w:rtl/>
        </w:rPr>
        <w:t>١</w:t>
      </w:r>
      <w:r w:rsidR="00C07C49" w:rsidRPr="00636EA8">
        <w:rPr>
          <w:rStyle w:val="Char8"/>
          <w:rFonts w:hint="eastAsia"/>
          <w:rtl/>
        </w:rPr>
        <w:t>،</w:t>
      </w:r>
      <w:r w:rsidR="00C07C49" w:rsidRPr="00636EA8">
        <w:rPr>
          <w:rStyle w:val="Char8"/>
          <w:rtl/>
        </w:rPr>
        <w:t xml:space="preserve">  </w:t>
      </w:r>
      <w:r w:rsidR="00C07C49" w:rsidRPr="00636EA8">
        <w:rPr>
          <w:rStyle w:val="Char8"/>
          <w:rFonts w:hint="cs"/>
          <w:rtl/>
        </w:rPr>
        <w:t>٣</w:t>
      </w:r>
      <w:r w:rsidR="00C07C49" w:rsidRPr="00636EA8">
        <w:rPr>
          <w:rStyle w:val="Char8"/>
          <w:rtl/>
        </w:rPr>
        <w:t>]</w:t>
      </w:r>
      <w:r w:rsidR="00C07C49" w:rsidRPr="00636EA8">
        <w:rPr>
          <w:rFonts w:ascii="KFGQPC Uthman Taha Naskh" w:cs="KFGQPC Uthman Taha Naskh"/>
          <w:sz w:val="26"/>
          <w:rtl/>
          <w:lang w:bidi="ar-SA"/>
        </w:rPr>
        <w:t xml:space="preserve">  </w:t>
      </w:r>
    </w:p>
    <w:p w:rsidR="006B6098" w:rsidRPr="00636EA8" w:rsidRDefault="006B6098" w:rsidP="00BB388D">
      <w:pPr>
        <w:pStyle w:val="a1"/>
        <w:rPr>
          <w:rtl/>
          <w:lang w:bidi="ar-SA"/>
        </w:rPr>
      </w:pPr>
      <w:r w:rsidRPr="00636EA8">
        <w:rPr>
          <w:rtl/>
          <w:lang w:bidi="ar-SA"/>
        </w:rPr>
        <w:t>آیا کسی را که منکرِ روز جزاست، دیده‌ای؟ اوست که یتیم را با تحقیر و خشونت می‌راند و به طعام دادن به بینوایان تشویق نمی‌کند.</w:t>
      </w:r>
    </w:p>
    <w:p w:rsidR="006B6098" w:rsidRPr="00636EA8" w:rsidRDefault="006B6098" w:rsidP="00C8054F">
      <w:pPr>
        <w:ind w:firstLine="0"/>
        <w:jc w:val="center"/>
        <w:rPr>
          <w:b/>
          <w:bCs/>
          <w:sz w:val="32"/>
          <w:szCs w:val="32"/>
          <w:rtl/>
          <w:lang w:bidi="ar-SA"/>
        </w:rPr>
      </w:pPr>
      <w:r w:rsidRPr="00636EA8">
        <w:rPr>
          <w:b/>
          <w:bCs/>
          <w:sz w:val="32"/>
          <w:szCs w:val="32"/>
          <w:rtl/>
          <w:lang w:bidi="ar-SA"/>
        </w:rPr>
        <w:t>شرح</w:t>
      </w:r>
    </w:p>
    <w:p w:rsidR="006B6098" w:rsidRPr="00636EA8" w:rsidRDefault="006B6098" w:rsidP="00BB388D">
      <w:pPr>
        <w:rPr>
          <w:rtl/>
          <w:lang w:bidi="ar-SA"/>
        </w:rPr>
      </w:pPr>
      <w:r w:rsidRPr="00636EA8">
        <w:rPr>
          <w:rtl/>
          <w:lang w:bidi="ar-SA"/>
        </w:rPr>
        <w:t>مؤلف</w:t>
      </w:r>
      <w:r w:rsidR="00D177B8" w:rsidRPr="00636EA8">
        <w:rPr>
          <w:rFonts w:cs="CTraditional Arabic"/>
          <w:rtl/>
          <w:lang w:bidi="ar-SA"/>
        </w:rPr>
        <w:t>/</w:t>
      </w:r>
      <w:r w:rsidRPr="00636EA8">
        <w:rPr>
          <w:rtl/>
          <w:lang w:bidi="ar-SA"/>
        </w:rPr>
        <w:t xml:space="preserve"> در ادامه‌ی آیاتی که در این باب، ذکر کرده، به سه آیه‌ی ابتدای سوره‌ی «ماعون» اشاره نموده است که الله</w:t>
      </w:r>
      <w:r w:rsidRPr="00636EA8">
        <w:rPr>
          <w:lang w:bidi="ar-SA"/>
        </w:rPr>
        <w:sym w:font="AGA Arabesque" w:char="F055"/>
      </w:r>
      <w:r w:rsidRPr="00636EA8">
        <w:rPr>
          <w:rtl/>
          <w:lang w:bidi="ar-SA"/>
        </w:rPr>
        <w:t xml:space="preserve"> می‌فرماید:</w:t>
      </w:r>
    </w:p>
    <w:p w:rsidR="00C07C49" w:rsidRPr="00636EA8" w:rsidRDefault="00C8054F" w:rsidP="00FE0967">
      <w:pPr>
        <w:pStyle w:val="a0"/>
        <w:rPr>
          <w:lang w:bidi="ar-SA"/>
        </w:rPr>
      </w:pPr>
      <w:r w:rsidRPr="00636EA8">
        <w:rPr>
          <w:rFonts w:ascii="KFGQPC Uthman Taha Naskh" w:cs="KFGQPC Uthman Taha Naskh" w:hint="cs"/>
          <w:sz w:val="26"/>
          <w:rtl/>
          <w:lang w:bidi="ar-SA"/>
        </w:rPr>
        <w:t>﴿</w:t>
      </w:r>
      <w:r w:rsidR="00FE0967" w:rsidRPr="00636EA8">
        <w:rPr>
          <w:rStyle w:val="Char1"/>
          <w:rFonts w:hint="eastAsia"/>
          <w:rtl/>
        </w:rPr>
        <w:t>أَرَءَي</w:t>
      </w:r>
      <w:r w:rsidR="00FE0967" w:rsidRPr="00636EA8">
        <w:rPr>
          <w:rStyle w:val="Char1"/>
          <w:rFonts w:hint="cs"/>
          <w:rtl/>
        </w:rPr>
        <w:t>ۡ</w:t>
      </w:r>
      <w:r w:rsidR="00FE0967" w:rsidRPr="00636EA8">
        <w:rPr>
          <w:rStyle w:val="Char1"/>
          <w:rFonts w:hint="eastAsia"/>
          <w:rtl/>
        </w:rPr>
        <w:t>تَ</w:t>
      </w:r>
      <w:r w:rsidR="00FE0967" w:rsidRPr="00636EA8">
        <w:rPr>
          <w:rStyle w:val="Char1"/>
          <w:rtl/>
        </w:rPr>
        <w:t xml:space="preserve"> </w:t>
      </w:r>
      <w:r w:rsidR="00FE0967" w:rsidRPr="00636EA8">
        <w:rPr>
          <w:rStyle w:val="Char1"/>
          <w:rFonts w:hint="cs"/>
          <w:rtl/>
        </w:rPr>
        <w:t>ٱ</w:t>
      </w:r>
      <w:r w:rsidR="00FE0967" w:rsidRPr="00636EA8">
        <w:rPr>
          <w:rStyle w:val="Char1"/>
          <w:rFonts w:hint="eastAsia"/>
          <w:rtl/>
        </w:rPr>
        <w:t>لَّذِي</w:t>
      </w:r>
      <w:r w:rsidR="00FE0967" w:rsidRPr="00636EA8">
        <w:rPr>
          <w:rStyle w:val="Char1"/>
          <w:rtl/>
        </w:rPr>
        <w:t xml:space="preserve"> </w:t>
      </w:r>
      <w:r w:rsidR="00FE0967" w:rsidRPr="00636EA8">
        <w:rPr>
          <w:rStyle w:val="Char1"/>
          <w:rFonts w:hint="eastAsia"/>
          <w:rtl/>
        </w:rPr>
        <w:t>يُكَذِّبُ</w:t>
      </w:r>
      <w:r w:rsidR="00FE0967" w:rsidRPr="00636EA8">
        <w:rPr>
          <w:rStyle w:val="Char1"/>
          <w:rtl/>
        </w:rPr>
        <w:t xml:space="preserve"> </w:t>
      </w:r>
      <w:r w:rsidR="00FE0967" w:rsidRPr="00636EA8">
        <w:rPr>
          <w:rStyle w:val="Char1"/>
          <w:rFonts w:hint="eastAsia"/>
          <w:rtl/>
        </w:rPr>
        <w:t>بِ</w:t>
      </w:r>
      <w:r w:rsidR="00FE0967" w:rsidRPr="00636EA8">
        <w:rPr>
          <w:rStyle w:val="Char1"/>
          <w:rFonts w:hint="cs"/>
          <w:rtl/>
        </w:rPr>
        <w:t>ٱ</w:t>
      </w:r>
      <w:r w:rsidR="00FE0967" w:rsidRPr="00636EA8">
        <w:rPr>
          <w:rStyle w:val="Char1"/>
          <w:rFonts w:hint="eastAsia"/>
          <w:rtl/>
        </w:rPr>
        <w:t>لدِّينِ</w:t>
      </w:r>
      <w:r w:rsidR="00FE0967" w:rsidRPr="00636EA8">
        <w:rPr>
          <w:rStyle w:val="Char1"/>
          <w:rtl/>
        </w:rPr>
        <w:t xml:space="preserve"> </w:t>
      </w:r>
      <w:r w:rsidR="00FE0967" w:rsidRPr="00636EA8">
        <w:rPr>
          <w:rStyle w:val="Char1"/>
          <w:rFonts w:hint="cs"/>
          <w:rtl/>
        </w:rPr>
        <w:t>١</w:t>
      </w:r>
      <w:r w:rsidR="00FE0967" w:rsidRPr="00636EA8">
        <w:rPr>
          <w:rStyle w:val="Char1"/>
          <w:rtl/>
        </w:rPr>
        <w:t xml:space="preserve"> </w:t>
      </w:r>
      <w:r w:rsidR="00FE0967" w:rsidRPr="00636EA8">
        <w:rPr>
          <w:rStyle w:val="Char1"/>
          <w:rFonts w:hint="eastAsia"/>
          <w:rtl/>
        </w:rPr>
        <w:t>فَذَ</w:t>
      </w:r>
      <w:r w:rsidR="00FE0967" w:rsidRPr="00636EA8">
        <w:rPr>
          <w:rStyle w:val="Char1"/>
          <w:rFonts w:hint="cs"/>
          <w:rtl/>
        </w:rPr>
        <w:t>ٰ</w:t>
      </w:r>
      <w:r w:rsidR="00FE0967" w:rsidRPr="00636EA8">
        <w:rPr>
          <w:rStyle w:val="Char1"/>
          <w:rFonts w:hint="eastAsia"/>
          <w:rtl/>
        </w:rPr>
        <w:t>لِكَ</w:t>
      </w:r>
      <w:r w:rsidR="00FE0967" w:rsidRPr="00636EA8">
        <w:rPr>
          <w:rStyle w:val="Char1"/>
          <w:rtl/>
        </w:rPr>
        <w:t xml:space="preserve"> </w:t>
      </w:r>
      <w:r w:rsidR="00FE0967" w:rsidRPr="00636EA8">
        <w:rPr>
          <w:rStyle w:val="Char1"/>
          <w:rFonts w:hint="cs"/>
          <w:rtl/>
        </w:rPr>
        <w:t>ٱ</w:t>
      </w:r>
      <w:r w:rsidR="00FE0967" w:rsidRPr="00636EA8">
        <w:rPr>
          <w:rStyle w:val="Char1"/>
          <w:rFonts w:hint="eastAsia"/>
          <w:rtl/>
        </w:rPr>
        <w:t>لَّذِي</w:t>
      </w:r>
      <w:r w:rsidR="00FE0967" w:rsidRPr="00636EA8">
        <w:rPr>
          <w:rStyle w:val="Char1"/>
          <w:rtl/>
        </w:rPr>
        <w:t xml:space="preserve"> </w:t>
      </w:r>
      <w:r w:rsidR="00FE0967" w:rsidRPr="00636EA8">
        <w:rPr>
          <w:rStyle w:val="Char1"/>
          <w:rFonts w:hint="eastAsia"/>
          <w:rtl/>
        </w:rPr>
        <w:t>يَدُعُّ</w:t>
      </w:r>
      <w:r w:rsidR="00FE0967" w:rsidRPr="00636EA8">
        <w:rPr>
          <w:rStyle w:val="Char1"/>
          <w:rtl/>
        </w:rPr>
        <w:t xml:space="preserve"> </w:t>
      </w:r>
      <w:r w:rsidR="00FE0967" w:rsidRPr="00636EA8">
        <w:rPr>
          <w:rStyle w:val="Char1"/>
          <w:rFonts w:hint="cs"/>
          <w:rtl/>
        </w:rPr>
        <w:t>ٱ</w:t>
      </w:r>
      <w:r w:rsidR="00FE0967" w:rsidRPr="00636EA8">
        <w:rPr>
          <w:rStyle w:val="Char1"/>
          <w:rFonts w:hint="eastAsia"/>
          <w:rtl/>
        </w:rPr>
        <w:t>ل</w:t>
      </w:r>
      <w:r w:rsidR="00FE0967" w:rsidRPr="00636EA8">
        <w:rPr>
          <w:rStyle w:val="Char1"/>
          <w:rFonts w:hint="cs"/>
          <w:rtl/>
        </w:rPr>
        <w:t>ۡ</w:t>
      </w:r>
      <w:r w:rsidR="00FE0967" w:rsidRPr="00636EA8">
        <w:rPr>
          <w:rStyle w:val="Char1"/>
          <w:rFonts w:hint="eastAsia"/>
          <w:rtl/>
        </w:rPr>
        <w:t>يَتِيمَ</w:t>
      </w:r>
      <w:r w:rsidR="00FE0967" w:rsidRPr="00636EA8">
        <w:rPr>
          <w:rStyle w:val="Char1"/>
          <w:rtl/>
        </w:rPr>
        <w:t xml:space="preserve"> </w:t>
      </w:r>
      <w:r w:rsidR="00FE0967" w:rsidRPr="00636EA8">
        <w:rPr>
          <w:rStyle w:val="Char1"/>
          <w:rFonts w:hint="cs"/>
          <w:rtl/>
        </w:rPr>
        <w:t>٢</w:t>
      </w:r>
      <w:r w:rsidR="00FE0967" w:rsidRPr="00636EA8">
        <w:rPr>
          <w:rStyle w:val="Char1"/>
          <w:rtl/>
        </w:rPr>
        <w:t xml:space="preserve"> </w:t>
      </w:r>
      <w:r w:rsidR="00FE0967" w:rsidRPr="00636EA8">
        <w:rPr>
          <w:rStyle w:val="Char1"/>
          <w:rFonts w:hint="eastAsia"/>
          <w:rtl/>
        </w:rPr>
        <w:t>وَلَا</w:t>
      </w:r>
      <w:r w:rsidR="00FE0967" w:rsidRPr="00636EA8">
        <w:rPr>
          <w:rStyle w:val="Char1"/>
          <w:rtl/>
        </w:rPr>
        <w:t xml:space="preserve"> </w:t>
      </w:r>
      <w:r w:rsidR="00FE0967" w:rsidRPr="00636EA8">
        <w:rPr>
          <w:rStyle w:val="Char1"/>
          <w:rFonts w:hint="eastAsia"/>
          <w:rtl/>
        </w:rPr>
        <w:t>يَحُضُّ</w:t>
      </w:r>
      <w:r w:rsidR="00FE0967" w:rsidRPr="00636EA8">
        <w:rPr>
          <w:rStyle w:val="Char1"/>
          <w:rtl/>
        </w:rPr>
        <w:t xml:space="preserve"> </w:t>
      </w:r>
      <w:r w:rsidR="00FE0967" w:rsidRPr="00636EA8">
        <w:rPr>
          <w:rStyle w:val="Char1"/>
          <w:rFonts w:hint="eastAsia"/>
          <w:rtl/>
        </w:rPr>
        <w:t>عَلَى</w:t>
      </w:r>
      <w:r w:rsidR="00FE0967" w:rsidRPr="00636EA8">
        <w:rPr>
          <w:rStyle w:val="Char1"/>
          <w:rFonts w:hint="cs"/>
          <w:rtl/>
        </w:rPr>
        <w:t>ٰ</w:t>
      </w:r>
      <w:r w:rsidR="00FE0967" w:rsidRPr="00636EA8">
        <w:rPr>
          <w:rStyle w:val="Char1"/>
          <w:rtl/>
        </w:rPr>
        <w:t xml:space="preserve"> </w:t>
      </w:r>
      <w:r w:rsidR="00FE0967" w:rsidRPr="00636EA8">
        <w:rPr>
          <w:rStyle w:val="Char1"/>
          <w:rFonts w:hint="eastAsia"/>
          <w:rtl/>
        </w:rPr>
        <w:t>طَعَامِ</w:t>
      </w:r>
      <w:r w:rsidR="00FE0967" w:rsidRPr="00636EA8">
        <w:rPr>
          <w:rStyle w:val="Char1"/>
          <w:rtl/>
        </w:rPr>
        <w:t xml:space="preserve"> </w:t>
      </w:r>
      <w:r w:rsidR="00FE0967" w:rsidRPr="00636EA8">
        <w:rPr>
          <w:rStyle w:val="Char1"/>
          <w:rFonts w:hint="cs"/>
          <w:rtl/>
        </w:rPr>
        <w:t>ٱ</w:t>
      </w:r>
      <w:r w:rsidR="00FE0967" w:rsidRPr="00636EA8">
        <w:rPr>
          <w:rStyle w:val="Char1"/>
          <w:rFonts w:hint="eastAsia"/>
          <w:rtl/>
        </w:rPr>
        <w:t>ل</w:t>
      </w:r>
      <w:r w:rsidR="00FE0967" w:rsidRPr="00636EA8">
        <w:rPr>
          <w:rStyle w:val="Char1"/>
          <w:rFonts w:hint="cs"/>
          <w:rtl/>
        </w:rPr>
        <w:t>ۡ</w:t>
      </w:r>
      <w:r w:rsidR="00FE0967" w:rsidRPr="00636EA8">
        <w:rPr>
          <w:rStyle w:val="Char1"/>
          <w:rFonts w:hint="eastAsia"/>
          <w:rtl/>
        </w:rPr>
        <w:t>مِس</w:t>
      </w:r>
      <w:r w:rsidR="00FE0967" w:rsidRPr="00636EA8">
        <w:rPr>
          <w:rStyle w:val="Char1"/>
          <w:rFonts w:hint="cs"/>
          <w:rtl/>
        </w:rPr>
        <w:t>ۡ</w:t>
      </w:r>
      <w:r w:rsidR="00FE0967" w:rsidRPr="00636EA8">
        <w:rPr>
          <w:rStyle w:val="Char1"/>
          <w:rFonts w:hint="eastAsia"/>
          <w:rtl/>
        </w:rPr>
        <w:t>كِينِ</w:t>
      </w:r>
      <w:r w:rsidR="00FE0967" w:rsidRPr="00636EA8">
        <w:rPr>
          <w:rStyle w:val="Char1"/>
          <w:rtl/>
        </w:rPr>
        <w:t xml:space="preserve"> </w:t>
      </w:r>
      <w:r w:rsidR="00FE0967" w:rsidRPr="00636EA8">
        <w:rPr>
          <w:rStyle w:val="Char1"/>
          <w:rFonts w:hint="cs"/>
          <w:rtl/>
        </w:rPr>
        <w:t>٣</w:t>
      </w:r>
      <w:r w:rsidRPr="00636EA8">
        <w:rPr>
          <w:rFonts w:ascii="KFGQPC Uthman Taha Naskh" w:cs="KFGQPC Uthman Taha Naskh" w:hint="cs"/>
          <w:sz w:val="26"/>
          <w:rtl/>
          <w:lang w:bidi="ar-SA"/>
        </w:rPr>
        <w:t>﴾</w:t>
      </w:r>
      <w:r w:rsidR="00C07C49" w:rsidRPr="00636EA8">
        <w:rPr>
          <w:rFonts w:ascii="KFGQPC Uthman Taha Naskh" w:cs="KFGQPC Uthman Taha Naskh"/>
          <w:sz w:val="26"/>
          <w:lang w:bidi="ar-SA"/>
        </w:rPr>
        <w:tab/>
      </w:r>
      <w:r w:rsidR="00C07C49" w:rsidRPr="00636EA8">
        <w:rPr>
          <w:rStyle w:val="Char8"/>
          <w:rtl/>
        </w:rPr>
        <w:t xml:space="preserve"> [</w:t>
      </w:r>
      <w:r w:rsidR="00C07C49" w:rsidRPr="00636EA8">
        <w:rPr>
          <w:rStyle w:val="Char8"/>
          <w:rFonts w:hint="eastAsia"/>
          <w:rtl/>
        </w:rPr>
        <w:t>الماعون</w:t>
      </w:r>
      <w:r w:rsidR="00C07C49" w:rsidRPr="00636EA8">
        <w:rPr>
          <w:rStyle w:val="Char8"/>
          <w:rtl/>
        </w:rPr>
        <w:t xml:space="preserve">: </w:t>
      </w:r>
      <w:r w:rsidR="00C07C49" w:rsidRPr="00636EA8">
        <w:rPr>
          <w:rStyle w:val="Char8"/>
          <w:rFonts w:hint="cs"/>
          <w:rtl/>
        </w:rPr>
        <w:t>١</w:t>
      </w:r>
      <w:r w:rsidR="00C07C49" w:rsidRPr="00636EA8">
        <w:rPr>
          <w:rStyle w:val="Char8"/>
          <w:rFonts w:hint="eastAsia"/>
          <w:rtl/>
        </w:rPr>
        <w:t>،</w:t>
      </w:r>
      <w:r w:rsidR="00C07C49" w:rsidRPr="00636EA8">
        <w:rPr>
          <w:rStyle w:val="Char8"/>
          <w:rtl/>
        </w:rPr>
        <w:t xml:space="preserve">  </w:t>
      </w:r>
      <w:r w:rsidR="00C07C49" w:rsidRPr="00636EA8">
        <w:rPr>
          <w:rStyle w:val="Char8"/>
          <w:rFonts w:hint="cs"/>
          <w:rtl/>
        </w:rPr>
        <w:t>٣</w:t>
      </w:r>
      <w:r w:rsidR="00C07C49" w:rsidRPr="00636EA8">
        <w:rPr>
          <w:rStyle w:val="Char8"/>
          <w:rtl/>
        </w:rPr>
        <w:t>]</w:t>
      </w:r>
      <w:r w:rsidR="00C07C49" w:rsidRPr="00636EA8">
        <w:rPr>
          <w:rFonts w:ascii="KFGQPC Uthman Taha Naskh" w:cs="KFGQPC Uthman Taha Naskh"/>
          <w:sz w:val="26"/>
          <w:rtl/>
          <w:lang w:bidi="ar-SA"/>
        </w:rPr>
        <w:t xml:space="preserve">  </w:t>
      </w:r>
    </w:p>
    <w:p w:rsidR="006B6098" w:rsidRPr="00636EA8" w:rsidRDefault="006B6098" w:rsidP="00BB388D">
      <w:pPr>
        <w:pStyle w:val="a1"/>
        <w:rPr>
          <w:rtl/>
          <w:lang w:bidi="ar-SA"/>
        </w:rPr>
      </w:pPr>
      <w:r w:rsidRPr="00636EA8">
        <w:rPr>
          <w:rtl/>
          <w:lang w:bidi="ar-SA"/>
        </w:rPr>
        <w:t>آیا کسی را که منکرِ روز جزاست، دیده‌ای؟ اوست که یتیم را با تحقیر و خشونت می‌راند و به طعام دادن به بینوایان تشویق نمی‌کند.</w:t>
      </w:r>
    </w:p>
    <w:p w:rsidR="006B6098" w:rsidRPr="00636EA8" w:rsidRDefault="006B6098" w:rsidP="00C07C49">
      <w:pPr>
        <w:rPr>
          <w:rtl/>
          <w:lang w:bidi="ar-SA"/>
        </w:rPr>
      </w:pPr>
      <w:r w:rsidRPr="00636EA8">
        <w:rPr>
          <w:rtl/>
          <w:lang w:bidi="ar-SA"/>
        </w:rPr>
        <w:t xml:space="preserve">علما، گفته‌اند: </w:t>
      </w:r>
      <w:r w:rsidR="00C8054F" w:rsidRPr="00636EA8">
        <w:rPr>
          <w:rFonts w:ascii="KFGQPC Uthman Taha Naskh" w:cs="KFGQPC Uthman Taha Naskh" w:hint="cs"/>
          <w:sz w:val="26"/>
          <w:szCs w:val="26"/>
          <w:rtl/>
          <w:lang w:bidi="ar-SA"/>
        </w:rPr>
        <w:t>﴿</w:t>
      </w:r>
      <w:r w:rsidR="00C07C49" w:rsidRPr="00636EA8">
        <w:rPr>
          <w:rStyle w:val="Char1"/>
          <w:rFonts w:hint="eastAsia"/>
          <w:rtl/>
        </w:rPr>
        <w:t>أَرَءَي</w:t>
      </w:r>
      <w:r w:rsidR="00C07C49" w:rsidRPr="00636EA8">
        <w:rPr>
          <w:rStyle w:val="Char1"/>
          <w:rFonts w:hint="cs"/>
          <w:rtl/>
        </w:rPr>
        <w:t>ۡ</w:t>
      </w:r>
      <w:r w:rsidR="00C07C49" w:rsidRPr="00636EA8">
        <w:rPr>
          <w:rStyle w:val="Char1"/>
          <w:rFonts w:hint="eastAsia"/>
          <w:rtl/>
        </w:rPr>
        <w:t>تَ</w:t>
      </w:r>
      <w:r w:rsidR="00C8054F" w:rsidRPr="00636EA8">
        <w:rPr>
          <w:rFonts w:ascii="KFGQPC Uthman Taha Naskh" w:cs="KFGQPC Uthman Taha Naskh" w:hint="cs"/>
          <w:sz w:val="26"/>
          <w:szCs w:val="26"/>
          <w:rtl/>
          <w:lang w:bidi="ar-SA"/>
        </w:rPr>
        <w:t>﴾</w:t>
      </w:r>
      <w:r w:rsidR="00C07C49" w:rsidRPr="00636EA8">
        <w:rPr>
          <w:rStyle w:val="Char1"/>
          <w:rtl/>
        </w:rPr>
        <w:t xml:space="preserve"> </w:t>
      </w:r>
      <w:r w:rsidRPr="00636EA8">
        <w:rPr>
          <w:rtl/>
          <w:lang w:bidi="ar-SA"/>
        </w:rPr>
        <w:t xml:space="preserve">یعنی به من بگو؛ لذا مفهوم آیه است که از حالِ کسی خبر بده که منکِر روز جزاست </w:t>
      </w:r>
      <w:r w:rsidR="00CD6763" w:rsidRPr="00636EA8">
        <w:rPr>
          <w:rtl/>
          <w:lang w:bidi="ar-SA"/>
        </w:rPr>
        <w:t>و آخرت را انکار می‌کند. نشانه‌اش</w:t>
      </w:r>
      <w:r w:rsidRPr="00636EA8">
        <w:rPr>
          <w:rtl/>
          <w:lang w:bidi="ar-SA"/>
        </w:rPr>
        <w:t xml:space="preserve">، </w:t>
      </w:r>
      <w:r w:rsidR="00AE1D5F" w:rsidRPr="00636EA8">
        <w:rPr>
          <w:rtl/>
          <w:lang w:bidi="ar-SA"/>
        </w:rPr>
        <w:t>این</w:t>
      </w:r>
      <w:r w:rsidR="00AE1D5F" w:rsidRPr="00636EA8">
        <w:rPr>
          <w:cs/>
          <w:lang w:bidi="ar-SA"/>
        </w:rPr>
        <w:t>‎</w:t>
      </w:r>
      <w:r w:rsidR="00AE1D5F" w:rsidRPr="00636EA8">
        <w:rPr>
          <w:rtl/>
          <w:lang w:bidi="ar-SA"/>
        </w:rPr>
        <w:t>ست</w:t>
      </w:r>
      <w:r w:rsidRPr="00636EA8">
        <w:rPr>
          <w:rtl/>
          <w:lang w:bidi="ar-SA"/>
        </w:rPr>
        <w:t xml:space="preserve"> که او، یتیم را با تحقیر و خشونت می‌راند و هیچ مهر و رحمی نسبت به او ندارد؛ نه خود به مستمندان کمک م</w:t>
      </w:r>
      <w:r w:rsidR="00181677" w:rsidRPr="00636EA8">
        <w:rPr>
          <w:rtl/>
          <w:lang w:bidi="ar-SA"/>
        </w:rPr>
        <w:t>ی‌کند و نه دیگران را به این کار</w:t>
      </w:r>
      <w:r w:rsidRPr="00636EA8">
        <w:rPr>
          <w:rtl/>
          <w:lang w:bidi="ar-SA"/>
        </w:rPr>
        <w:t xml:space="preserve"> تشویق می‌نماید. لذا وضعیت بسیار بدی دارد؛ زیرا اگر به آخرت ایمان می‌داشت، مهرش را از کسانی که الله به مهرورزی به آنان دستور داده است، دریغ نمی‌کرد و به طعام دادن به بینوایان، تشویق می‌نمود.</w:t>
      </w:r>
    </w:p>
    <w:p w:rsidR="006B6098" w:rsidRPr="00636EA8" w:rsidRDefault="006B6098" w:rsidP="00BB388D">
      <w:pPr>
        <w:rPr>
          <w:rtl/>
          <w:lang w:bidi="ar-SA"/>
        </w:rPr>
      </w:pPr>
      <w:r w:rsidRPr="00636EA8">
        <w:rPr>
          <w:rtl/>
          <w:lang w:bidi="ar-SA"/>
        </w:rPr>
        <w:t>الله متعال، در سوره‌ی «فجر» می‌فرماید:</w:t>
      </w:r>
    </w:p>
    <w:p w:rsidR="00C07C49" w:rsidRPr="00636EA8" w:rsidRDefault="00C8054F" w:rsidP="00FE0967">
      <w:pPr>
        <w:pStyle w:val="a0"/>
        <w:rPr>
          <w:lang w:bidi="ar-SA"/>
        </w:rPr>
      </w:pPr>
      <w:r w:rsidRPr="00636EA8">
        <w:rPr>
          <w:rFonts w:ascii="KFGQPC Uthman Taha Naskh" w:cs="KFGQPC Uthman Taha Naskh" w:hint="cs"/>
          <w:sz w:val="26"/>
          <w:rtl/>
          <w:lang w:bidi="ar-SA"/>
        </w:rPr>
        <w:t>﴿</w:t>
      </w:r>
      <w:r w:rsidR="00FE0967" w:rsidRPr="00636EA8">
        <w:rPr>
          <w:rStyle w:val="Char1"/>
          <w:rFonts w:hint="eastAsia"/>
          <w:rtl/>
        </w:rPr>
        <w:t>كَلَّا</w:t>
      </w:r>
      <w:r w:rsidR="00FE0967" w:rsidRPr="00636EA8">
        <w:rPr>
          <w:rStyle w:val="Char1"/>
          <w:rFonts w:hint="cs"/>
          <w:rtl/>
        </w:rPr>
        <w:t>ۖ</w:t>
      </w:r>
      <w:r w:rsidR="00FE0967" w:rsidRPr="00636EA8">
        <w:rPr>
          <w:rStyle w:val="Char1"/>
          <w:rtl/>
        </w:rPr>
        <w:t xml:space="preserve"> </w:t>
      </w:r>
      <w:r w:rsidR="00FE0967" w:rsidRPr="00636EA8">
        <w:rPr>
          <w:rStyle w:val="Char1"/>
          <w:rFonts w:hint="eastAsia"/>
          <w:rtl/>
        </w:rPr>
        <w:t>بَل</w:t>
      </w:r>
      <w:r w:rsidR="00FE0967" w:rsidRPr="00636EA8">
        <w:rPr>
          <w:rStyle w:val="Char1"/>
          <w:rtl/>
        </w:rPr>
        <w:t xml:space="preserve"> </w:t>
      </w:r>
      <w:r w:rsidR="00FE0967" w:rsidRPr="00636EA8">
        <w:rPr>
          <w:rStyle w:val="Char1"/>
          <w:rFonts w:hint="eastAsia"/>
          <w:rtl/>
        </w:rPr>
        <w:t>لَّا</w:t>
      </w:r>
      <w:r w:rsidR="00FE0967" w:rsidRPr="00636EA8">
        <w:rPr>
          <w:rStyle w:val="Char1"/>
          <w:rtl/>
        </w:rPr>
        <w:t xml:space="preserve"> </w:t>
      </w:r>
      <w:r w:rsidR="00FE0967" w:rsidRPr="00636EA8">
        <w:rPr>
          <w:rStyle w:val="Char1"/>
          <w:rFonts w:hint="eastAsia"/>
          <w:rtl/>
        </w:rPr>
        <w:t>تُك</w:t>
      </w:r>
      <w:r w:rsidR="00FE0967" w:rsidRPr="00636EA8">
        <w:rPr>
          <w:rStyle w:val="Char1"/>
          <w:rFonts w:hint="cs"/>
          <w:rtl/>
        </w:rPr>
        <w:t>ۡ</w:t>
      </w:r>
      <w:r w:rsidR="00FE0967" w:rsidRPr="00636EA8">
        <w:rPr>
          <w:rStyle w:val="Char1"/>
          <w:rFonts w:hint="eastAsia"/>
          <w:rtl/>
        </w:rPr>
        <w:t>رِمُونَ</w:t>
      </w:r>
      <w:r w:rsidR="00FE0967" w:rsidRPr="00636EA8">
        <w:rPr>
          <w:rStyle w:val="Char1"/>
          <w:rtl/>
        </w:rPr>
        <w:t xml:space="preserve"> </w:t>
      </w:r>
      <w:r w:rsidR="00FE0967" w:rsidRPr="00636EA8">
        <w:rPr>
          <w:rStyle w:val="Char1"/>
          <w:rFonts w:hint="cs"/>
          <w:rtl/>
        </w:rPr>
        <w:t>ٱ</w:t>
      </w:r>
      <w:r w:rsidR="00FE0967" w:rsidRPr="00636EA8">
        <w:rPr>
          <w:rStyle w:val="Char1"/>
          <w:rFonts w:hint="eastAsia"/>
          <w:rtl/>
        </w:rPr>
        <w:t>ل</w:t>
      </w:r>
      <w:r w:rsidR="00FE0967" w:rsidRPr="00636EA8">
        <w:rPr>
          <w:rStyle w:val="Char1"/>
          <w:rFonts w:hint="cs"/>
          <w:rtl/>
        </w:rPr>
        <w:t>ۡ</w:t>
      </w:r>
      <w:r w:rsidR="00FE0967" w:rsidRPr="00636EA8">
        <w:rPr>
          <w:rStyle w:val="Char1"/>
          <w:rFonts w:hint="eastAsia"/>
          <w:rtl/>
        </w:rPr>
        <w:t>يَتِيمَ</w:t>
      </w:r>
      <w:r w:rsidR="00FE0967" w:rsidRPr="00636EA8">
        <w:rPr>
          <w:rStyle w:val="Char1"/>
          <w:rtl/>
        </w:rPr>
        <w:t xml:space="preserve"> </w:t>
      </w:r>
      <w:r w:rsidR="00FE0967" w:rsidRPr="00636EA8">
        <w:rPr>
          <w:rStyle w:val="Char1"/>
          <w:rFonts w:hint="cs"/>
          <w:rtl/>
        </w:rPr>
        <w:t>١٧</w:t>
      </w:r>
      <w:r w:rsidR="00FE0967" w:rsidRPr="00636EA8">
        <w:rPr>
          <w:rStyle w:val="Char1"/>
          <w:rtl/>
        </w:rPr>
        <w:t xml:space="preserve"> </w:t>
      </w:r>
      <w:r w:rsidR="00FE0967" w:rsidRPr="00636EA8">
        <w:rPr>
          <w:rStyle w:val="Char1"/>
          <w:rFonts w:hint="eastAsia"/>
          <w:rtl/>
        </w:rPr>
        <w:t>وَلَا</w:t>
      </w:r>
      <w:r w:rsidR="00FE0967" w:rsidRPr="00636EA8">
        <w:rPr>
          <w:rStyle w:val="Char1"/>
          <w:rtl/>
        </w:rPr>
        <w:t xml:space="preserve"> </w:t>
      </w:r>
      <w:r w:rsidR="00FE0967" w:rsidRPr="00636EA8">
        <w:rPr>
          <w:rStyle w:val="Char1"/>
          <w:rFonts w:hint="eastAsia"/>
          <w:rtl/>
        </w:rPr>
        <w:t>تَحَ</w:t>
      </w:r>
      <w:r w:rsidR="00FE0967" w:rsidRPr="00636EA8">
        <w:rPr>
          <w:rStyle w:val="Char1"/>
          <w:rFonts w:hint="cs"/>
          <w:rtl/>
        </w:rPr>
        <w:t>ٰٓ</w:t>
      </w:r>
      <w:r w:rsidR="00FE0967" w:rsidRPr="00636EA8">
        <w:rPr>
          <w:rStyle w:val="Char1"/>
          <w:rFonts w:hint="eastAsia"/>
          <w:rtl/>
        </w:rPr>
        <w:t>ضُّونَ</w:t>
      </w:r>
      <w:r w:rsidR="00FE0967" w:rsidRPr="00636EA8">
        <w:rPr>
          <w:rStyle w:val="Char1"/>
          <w:rtl/>
        </w:rPr>
        <w:t xml:space="preserve"> </w:t>
      </w:r>
      <w:r w:rsidR="00FE0967" w:rsidRPr="00636EA8">
        <w:rPr>
          <w:rStyle w:val="Char1"/>
          <w:rFonts w:hint="eastAsia"/>
          <w:rtl/>
        </w:rPr>
        <w:t>عَلَى</w:t>
      </w:r>
      <w:r w:rsidR="00FE0967" w:rsidRPr="00636EA8">
        <w:rPr>
          <w:rStyle w:val="Char1"/>
          <w:rFonts w:hint="cs"/>
          <w:rtl/>
        </w:rPr>
        <w:t>ٰ</w:t>
      </w:r>
      <w:r w:rsidR="00FE0967" w:rsidRPr="00636EA8">
        <w:rPr>
          <w:rStyle w:val="Char1"/>
          <w:rtl/>
        </w:rPr>
        <w:t xml:space="preserve"> </w:t>
      </w:r>
      <w:r w:rsidR="00FE0967" w:rsidRPr="00636EA8">
        <w:rPr>
          <w:rStyle w:val="Char1"/>
          <w:rFonts w:hint="eastAsia"/>
          <w:rtl/>
        </w:rPr>
        <w:t>طَعَامِ</w:t>
      </w:r>
      <w:r w:rsidR="00FE0967" w:rsidRPr="00636EA8">
        <w:rPr>
          <w:rStyle w:val="Char1"/>
          <w:rtl/>
        </w:rPr>
        <w:t xml:space="preserve"> </w:t>
      </w:r>
      <w:r w:rsidR="00FE0967" w:rsidRPr="00636EA8">
        <w:rPr>
          <w:rStyle w:val="Char1"/>
          <w:rFonts w:hint="cs"/>
          <w:rtl/>
        </w:rPr>
        <w:t>ٱ</w:t>
      </w:r>
      <w:r w:rsidR="00FE0967" w:rsidRPr="00636EA8">
        <w:rPr>
          <w:rStyle w:val="Char1"/>
          <w:rFonts w:hint="eastAsia"/>
          <w:rtl/>
        </w:rPr>
        <w:t>ل</w:t>
      </w:r>
      <w:r w:rsidR="00FE0967" w:rsidRPr="00636EA8">
        <w:rPr>
          <w:rStyle w:val="Char1"/>
          <w:rFonts w:hint="cs"/>
          <w:rtl/>
        </w:rPr>
        <w:t>ۡ</w:t>
      </w:r>
      <w:r w:rsidR="00FE0967" w:rsidRPr="00636EA8">
        <w:rPr>
          <w:rStyle w:val="Char1"/>
          <w:rFonts w:hint="eastAsia"/>
          <w:rtl/>
        </w:rPr>
        <w:t>مِس</w:t>
      </w:r>
      <w:r w:rsidR="00FE0967" w:rsidRPr="00636EA8">
        <w:rPr>
          <w:rStyle w:val="Char1"/>
          <w:rFonts w:hint="cs"/>
          <w:rtl/>
        </w:rPr>
        <w:t>ۡ</w:t>
      </w:r>
      <w:r w:rsidR="00FE0967" w:rsidRPr="00636EA8">
        <w:rPr>
          <w:rStyle w:val="Char1"/>
          <w:rFonts w:hint="eastAsia"/>
          <w:rtl/>
        </w:rPr>
        <w:t>كِينِ</w:t>
      </w:r>
      <w:r w:rsidR="00FE0967" w:rsidRPr="00636EA8">
        <w:rPr>
          <w:rStyle w:val="Char1"/>
          <w:rtl/>
        </w:rPr>
        <w:t xml:space="preserve"> </w:t>
      </w:r>
      <w:r w:rsidR="00FE0967" w:rsidRPr="00636EA8">
        <w:rPr>
          <w:rStyle w:val="Char1"/>
          <w:rFonts w:hint="cs"/>
          <w:rtl/>
        </w:rPr>
        <w:t>١٨</w:t>
      </w:r>
      <w:r w:rsidRPr="00636EA8">
        <w:rPr>
          <w:rFonts w:ascii="KFGQPC Uthman Taha Naskh" w:cs="KFGQPC Uthman Taha Naskh" w:hint="cs"/>
          <w:sz w:val="26"/>
          <w:rtl/>
          <w:lang w:bidi="ar-SA"/>
        </w:rPr>
        <w:t>﴾</w:t>
      </w:r>
      <w:r w:rsidR="00C07C49" w:rsidRPr="00636EA8">
        <w:rPr>
          <w:rFonts w:ascii="KFGQPC Uthman Taha Naskh" w:cs="KFGQPC Uthman Taha Naskh"/>
          <w:sz w:val="26"/>
          <w:rtl/>
          <w:lang w:bidi="ar-SA"/>
        </w:rPr>
        <w:t xml:space="preserve"> </w:t>
      </w:r>
    </w:p>
    <w:p w:rsidR="00C07C49" w:rsidRPr="00636EA8" w:rsidRDefault="00C07C49" w:rsidP="00C07C49">
      <w:pPr>
        <w:pStyle w:val="a7"/>
      </w:pPr>
      <w:r w:rsidRPr="00636EA8">
        <w:tab/>
      </w:r>
      <w:proofErr w:type="gramStart"/>
      <w:r w:rsidRPr="00636EA8">
        <w:rPr>
          <w:rFonts w:ascii="Times New Roman" w:hAnsi="Times New Roman" w:cs="Times New Roman"/>
        </w:rPr>
        <w:t>`</w:t>
      </w:r>
      <w:r w:rsidRPr="00636EA8">
        <w:rPr>
          <w:rtl/>
        </w:rPr>
        <w:t>[</w:t>
      </w:r>
      <w:proofErr w:type="gramEnd"/>
      <w:r w:rsidRPr="00636EA8">
        <w:rPr>
          <w:rFonts w:hint="eastAsia"/>
          <w:rtl/>
        </w:rPr>
        <w:t>الفجر</w:t>
      </w:r>
      <w:r w:rsidRPr="00636EA8">
        <w:rPr>
          <w:rtl/>
        </w:rPr>
        <w:t xml:space="preserve">: </w:t>
      </w:r>
      <w:r w:rsidRPr="00636EA8">
        <w:rPr>
          <w:rFonts w:hint="cs"/>
          <w:rtl/>
        </w:rPr>
        <w:t>١٧</w:t>
      </w:r>
      <w:r w:rsidRPr="00636EA8">
        <w:rPr>
          <w:rFonts w:hint="eastAsia"/>
          <w:rtl/>
        </w:rPr>
        <w:t>،</w:t>
      </w:r>
      <w:r w:rsidRPr="00636EA8">
        <w:rPr>
          <w:rtl/>
        </w:rPr>
        <w:t xml:space="preserve">  </w:t>
      </w:r>
      <w:r w:rsidRPr="00636EA8">
        <w:rPr>
          <w:rFonts w:hint="cs"/>
          <w:rtl/>
        </w:rPr>
        <w:t>١٨</w:t>
      </w:r>
      <w:r w:rsidRPr="00636EA8">
        <w:rPr>
          <w:rtl/>
        </w:rPr>
        <w:t xml:space="preserve">]  </w:t>
      </w:r>
    </w:p>
    <w:p w:rsidR="00ED7D2A" w:rsidRPr="00636EA8" w:rsidRDefault="00ED7D2A" w:rsidP="00BB388D">
      <w:pPr>
        <w:pStyle w:val="a1"/>
        <w:rPr>
          <w:rtl/>
          <w:lang w:bidi="ar-SA"/>
        </w:rPr>
      </w:pPr>
      <w:r w:rsidRPr="00636EA8">
        <w:rPr>
          <w:rtl/>
          <w:lang w:bidi="ar-SA"/>
        </w:rPr>
        <w:t>چنین نیست (که انسان می‌پندارد)؛ بلکه شما، یتیمان را گرامی نمی‌دارید. و یکدیگر را به طعام دادن مستمندان تشویق نمی‌کنید.</w:t>
      </w:r>
    </w:p>
    <w:p w:rsidR="006B6098" w:rsidRPr="00636EA8" w:rsidRDefault="00ED7D2A" w:rsidP="00BB388D">
      <w:pPr>
        <w:rPr>
          <w:rtl/>
          <w:lang w:bidi="ar-SA"/>
        </w:rPr>
      </w:pPr>
      <w:r w:rsidRPr="00636EA8">
        <w:rPr>
          <w:rtl/>
          <w:lang w:bidi="ar-SA"/>
        </w:rPr>
        <w:t>سفارشی که در این آیه نسبت به یتیمان شده است، به‌مراتب جدی‌تر و بیش‌تر می‌باشد؛ زیرا در سوره‌ی «ماعون» از بدی کردن به یتیم نهی شده و این‌جا به نیکی کردن و گرامی داشتن یتیمان دستور داده است. لذا تکریم یتیمان، واجب می‌باشد. دقت کنید؛ در این آیه به طعام دادن به مستمندان سفارش شده؛ اما در رابطه با یتیمان به تکریم و گرامی داشتن آن‌ها دستور داده است. یعنی امکان دارد یک یتیم، ثروتمند باشد، ولی در عین حال، باید او را گرامی داشت و اگر یتیمی، فقیر هم باشد، او را به‌خاطر یتیم بودنش، گرامی می‌داریم و چون فقیر است، به او غذا می‌دهیم. ولی متأسفانه بسیاری از مردم به</w:t>
      </w:r>
      <w:r w:rsidR="00CD6763" w:rsidRPr="00636EA8">
        <w:rPr>
          <w:rtl/>
          <w:lang w:bidi="ar-SA"/>
        </w:rPr>
        <w:t xml:space="preserve"> اهمیت این موضوع توجه نمی‌کنند.</w:t>
      </w:r>
    </w:p>
    <w:p w:rsidR="00ED7D2A" w:rsidRPr="00636EA8" w:rsidRDefault="00CD6763" w:rsidP="00BB388D">
      <w:pPr>
        <w:rPr>
          <w:rtl/>
          <w:lang w:bidi="ar-SA"/>
        </w:rPr>
      </w:pPr>
      <w:r w:rsidRPr="00636EA8">
        <w:rPr>
          <w:rtl/>
          <w:lang w:bidi="ar-SA"/>
        </w:rPr>
        <w:t>ن</w:t>
      </w:r>
      <w:r w:rsidR="00ED7D2A" w:rsidRPr="00636EA8">
        <w:rPr>
          <w:rtl/>
          <w:lang w:bidi="ar-SA"/>
        </w:rPr>
        <w:t>اگفته نماند که مهرورزی به مستضعفان</w:t>
      </w:r>
      <w:r w:rsidRPr="00636EA8">
        <w:rPr>
          <w:rtl/>
          <w:lang w:bidi="ar-SA"/>
        </w:rPr>
        <w:t>،</w:t>
      </w:r>
      <w:r w:rsidR="00ED7D2A" w:rsidRPr="00636EA8">
        <w:rPr>
          <w:rtl/>
          <w:lang w:bidi="ar-SA"/>
        </w:rPr>
        <w:t xml:space="preserve"> یتیمان و خردسالان، مهر و شفقت را در قلبِ انسان زنده می‌کند و توجه و انابت انسان به سوی پروردگارش را بیش‌تر می‌گرداند و تنها کسی، این را درمی‌یابد که تجربه‌اش کرده است. لذا مهرِ خود را از خردسالان، یتیمان و مستضعفان دریغ نکنید تا عطوفت و مهربانی در قلب شما زنده بماند: </w:t>
      </w:r>
      <w:r w:rsidR="00ED7D2A" w:rsidRPr="00636EA8">
        <w:rPr>
          <w:rStyle w:val="Char3"/>
          <w:rtl/>
          <w:lang w:bidi="ar-SA"/>
        </w:rPr>
        <w:t>«وَإِنَّمَا يَرْحَمُ اللَّهُ منْ عِبَادِهِ الرُّحَمَاءَ»</w:t>
      </w:r>
      <w:r w:rsidR="00ED7D2A" w:rsidRPr="00636EA8">
        <w:rPr>
          <w:rtl/>
          <w:lang w:bidi="ar-SA"/>
        </w:rPr>
        <w:t>. یعنی: «الله به بندگانی رحم می‌کند که رحم و شفقت داشته باشند». از الله متعال بخواهیم که لطف و رحمتش را شامل حال ما و همه‌ی مسلمانان بگرداند؛ به‌یقین او، بخشنده‌ی بزرگوار است.</w:t>
      </w:r>
    </w:p>
    <w:p w:rsidR="00ED7D2A" w:rsidRPr="00636EA8" w:rsidRDefault="00ED7D2A" w:rsidP="00E856DA">
      <w:pPr>
        <w:ind w:firstLine="0"/>
        <w:jc w:val="center"/>
        <w:rPr>
          <w:rtl/>
          <w:lang w:bidi="ar-SA"/>
        </w:rPr>
      </w:pPr>
      <w:r w:rsidRPr="00636EA8">
        <w:rPr>
          <w:rtl/>
          <w:lang w:bidi="ar-SA"/>
        </w:rPr>
        <w:t>***</w:t>
      </w:r>
    </w:p>
    <w:p w:rsidR="00427466" w:rsidRPr="00636EA8" w:rsidRDefault="00ED7D2A" w:rsidP="00C32DC1">
      <w:pPr>
        <w:autoSpaceDE w:val="0"/>
        <w:autoSpaceDN w:val="0"/>
        <w:adjustRightInd w:val="0"/>
        <w:spacing w:before="180"/>
        <w:rPr>
          <w:rFonts w:ascii="Traditional Arabic" w:cs="Traditional Arabic"/>
          <w:sz w:val="32"/>
          <w:szCs w:val="32"/>
          <w:rtl/>
          <w:lang w:bidi="ar-SA"/>
        </w:rPr>
      </w:pPr>
      <w:r w:rsidRPr="00636EA8">
        <w:rPr>
          <w:rStyle w:val="Char4"/>
          <w:rtl/>
          <w:lang w:bidi="ar-SA"/>
        </w:rPr>
        <w:t xml:space="preserve">265- </w:t>
      </w:r>
      <w:r w:rsidR="00427466" w:rsidRPr="00636EA8">
        <w:rPr>
          <w:rStyle w:val="Char4"/>
          <w:rtl/>
          <w:lang w:bidi="ar-SA"/>
        </w:rPr>
        <w:t>عن سعد بن أَبي وَقَّاص</w:t>
      </w:r>
      <w:r w:rsidR="00427466" w:rsidRPr="00636EA8">
        <w:rPr>
          <w:rStyle w:val="Char4"/>
          <w:b w:val="0"/>
          <w:bCs w:val="0"/>
          <w:rtl/>
          <w:lang w:bidi="ar-SA"/>
        </w:rPr>
        <w:sym w:font="AGA Arabesque" w:char="F074"/>
      </w:r>
      <w:r w:rsidR="00427466" w:rsidRPr="00636EA8">
        <w:rPr>
          <w:rStyle w:val="Char4"/>
          <w:rtl/>
          <w:lang w:bidi="ar-SA"/>
        </w:rPr>
        <w:t xml:space="preserve"> قال: كُنَّا مَعَ النَّبِيِّ</w:t>
      </w:r>
      <w:r w:rsidR="00427466" w:rsidRPr="00636EA8">
        <w:rPr>
          <w:rStyle w:val="Char4"/>
          <w:b w:val="0"/>
          <w:bCs w:val="0"/>
          <w:rtl/>
          <w:lang w:bidi="ar-SA"/>
        </w:rPr>
        <w:sym w:font="AGA Arabesque" w:char="F072"/>
      </w:r>
      <w:r w:rsidR="00427466" w:rsidRPr="00636EA8">
        <w:rPr>
          <w:rStyle w:val="Char4"/>
          <w:rtl/>
          <w:lang w:bidi="ar-SA"/>
        </w:rPr>
        <w:t xml:space="preserve"> سِتَّةَ نفَر، فقال المُشْرِكُونَ للنَّبِيِّ</w:t>
      </w:r>
      <w:r w:rsidR="00427466" w:rsidRPr="00636EA8">
        <w:rPr>
          <w:rStyle w:val="Char4"/>
          <w:b w:val="0"/>
          <w:bCs w:val="0"/>
          <w:rtl/>
          <w:lang w:bidi="ar-SA"/>
        </w:rPr>
        <w:sym w:font="AGA Arabesque" w:char="F072"/>
      </w:r>
      <w:r w:rsidR="00427466" w:rsidRPr="00636EA8">
        <w:rPr>
          <w:rStyle w:val="Char4"/>
          <w:rtl/>
          <w:lang w:bidi="ar-SA"/>
        </w:rPr>
        <w:t>: اطْرُدْ هُؤُلاءِ لا يَجْتَرِئُون عليْنا، وكُنْتُ أَنا وابْنُ مسْعُودٍ ورجُل مِنْ هُذَيْلِ وبِلال ورجلانِ لَستُ أُسمِّيهِما، فَوقَعَ في نَفْسِ رسول اللَّه</w:t>
      </w:r>
      <w:r w:rsidR="00427466" w:rsidRPr="00636EA8">
        <w:rPr>
          <w:rStyle w:val="Char4"/>
          <w:b w:val="0"/>
          <w:bCs w:val="0"/>
          <w:rtl/>
          <w:lang w:bidi="ar-SA"/>
        </w:rPr>
        <w:sym w:font="AGA Arabesque" w:char="F072"/>
      </w:r>
      <w:r w:rsidR="00427466" w:rsidRPr="00636EA8">
        <w:rPr>
          <w:rStyle w:val="Char4"/>
          <w:rtl/>
          <w:lang w:bidi="ar-SA"/>
        </w:rPr>
        <w:t xml:space="preserve"> أَن يقعَ فَحَدَّثَ نفْسَهُ، فأَنْزَلَ اللَّهُ تعالى:</w:t>
      </w:r>
      <w:r w:rsidR="00E90B85" w:rsidRPr="00636EA8">
        <w:rPr>
          <w:rStyle w:val="Char4"/>
          <w:rFonts w:hint="cs"/>
          <w:rtl/>
          <w:lang w:bidi="ar-SA"/>
        </w:rPr>
        <w:t xml:space="preserve"> </w:t>
      </w:r>
      <w:r w:rsidR="00C8054F" w:rsidRPr="00636EA8">
        <w:rPr>
          <w:rFonts w:ascii="KFGQPC Uthman Taha Naskh" w:cs="KFGQPC Uthman Taha Naskh" w:hint="cs"/>
          <w:sz w:val="26"/>
          <w:szCs w:val="26"/>
          <w:rtl/>
          <w:lang w:bidi="ar-SA"/>
        </w:rPr>
        <w:t>﴿</w:t>
      </w:r>
      <w:r w:rsidR="00C32DC1" w:rsidRPr="00636EA8">
        <w:rPr>
          <w:rStyle w:val="Char1"/>
          <w:rFonts w:hint="eastAsia"/>
          <w:rtl/>
        </w:rPr>
        <w:t>وَلَا</w:t>
      </w:r>
      <w:r w:rsidR="00C32DC1" w:rsidRPr="00636EA8">
        <w:rPr>
          <w:rStyle w:val="Char1"/>
          <w:rtl/>
        </w:rPr>
        <w:t xml:space="preserve"> </w:t>
      </w:r>
      <w:r w:rsidR="00C32DC1" w:rsidRPr="00636EA8">
        <w:rPr>
          <w:rStyle w:val="Char1"/>
          <w:rFonts w:hint="eastAsia"/>
          <w:rtl/>
        </w:rPr>
        <w:t>تَط</w:t>
      </w:r>
      <w:r w:rsidR="00C32DC1" w:rsidRPr="00636EA8">
        <w:rPr>
          <w:rStyle w:val="Char1"/>
          <w:rFonts w:hint="cs"/>
          <w:rtl/>
        </w:rPr>
        <w:t>ۡ</w:t>
      </w:r>
      <w:r w:rsidR="00C32DC1" w:rsidRPr="00636EA8">
        <w:rPr>
          <w:rStyle w:val="Char1"/>
          <w:rFonts w:hint="eastAsia"/>
          <w:rtl/>
        </w:rPr>
        <w:t>رُدِ</w:t>
      </w:r>
      <w:r w:rsidR="00C32DC1" w:rsidRPr="00636EA8">
        <w:rPr>
          <w:rStyle w:val="Char1"/>
          <w:rtl/>
        </w:rPr>
        <w:t xml:space="preserve"> </w:t>
      </w:r>
      <w:r w:rsidR="00C32DC1" w:rsidRPr="00636EA8">
        <w:rPr>
          <w:rStyle w:val="Char1"/>
          <w:rFonts w:hint="cs"/>
          <w:rtl/>
        </w:rPr>
        <w:t>ٱ</w:t>
      </w:r>
      <w:r w:rsidR="00C32DC1" w:rsidRPr="00636EA8">
        <w:rPr>
          <w:rStyle w:val="Char1"/>
          <w:rFonts w:hint="eastAsia"/>
          <w:rtl/>
        </w:rPr>
        <w:t>لَّذِينَ</w:t>
      </w:r>
      <w:r w:rsidR="00C32DC1" w:rsidRPr="00636EA8">
        <w:rPr>
          <w:rStyle w:val="Char1"/>
          <w:rtl/>
        </w:rPr>
        <w:t xml:space="preserve"> </w:t>
      </w:r>
      <w:r w:rsidR="00C32DC1" w:rsidRPr="00636EA8">
        <w:rPr>
          <w:rStyle w:val="Char1"/>
          <w:rFonts w:hint="eastAsia"/>
          <w:rtl/>
        </w:rPr>
        <w:t>يَد</w:t>
      </w:r>
      <w:r w:rsidR="00C32DC1" w:rsidRPr="00636EA8">
        <w:rPr>
          <w:rStyle w:val="Char1"/>
          <w:rFonts w:hint="cs"/>
          <w:rtl/>
        </w:rPr>
        <w:t>ۡ</w:t>
      </w:r>
      <w:r w:rsidR="00C32DC1" w:rsidRPr="00636EA8">
        <w:rPr>
          <w:rStyle w:val="Char1"/>
          <w:rFonts w:hint="eastAsia"/>
          <w:rtl/>
        </w:rPr>
        <w:t>عُونَ</w:t>
      </w:r>
      <w:r w:rsidR="00C32DC1" w:rsidRPr="00636EA8">
        <w:rPr>
          <w:rStyle w:val="Char1"/>
          <w:rtl/>
        </w:rPr>
        <w:t xml:space="preserve"> </w:t>
      </w:r>
      <w:r w:rsidR="00C32DC1" w:rsidRPr="00636EA8">
        <w:rPr>
          <w:rStyle w:val="Char1"/>
          <w:rFonts w:hint="eastAsia"/>
          <w:rtl/>
        </w:rPr>
        <w:t>رَبَّهُم</w:t>
      </w:r>
      <w:r w:rsidR="00C32DC1" w:rsidRPr="00636EA8">
        <w:rPr>
          <w:rStyle w:val="Char1"/>
          <w:rtl/>
        </w:rPr>
        <w:t xml:space="preserve"> </w:t>
      </w:r>
      <w:r w:rsidR="00C32DC1" w:rsidRPr="00636EA8">
        <w:rPr>
          <w:rStyle w:val="Char1"/>
          <w:rFonts w:hint="eastAsia"/>
          <w:rtl/>
        </w:rPr>
        <w:t>بِ</w:t>
      </w:r>
      <w:r w:rsidR="00C32DC1" w:rsidRPr="00636EA8">
        <w:rPr>
          <w:rStyle w:val="Char1"/>
          <w:rFonts w:hint="cs"/>
          <w:rtl/>
        </w:rPr>
        <w:t>ٱ</w:t>
      </w:r>
      <w:r w:rsidR="00C32DC1" w:rsidRPr="00636EA8">
        <w:rPr>
          <w:rStyle w:val="Char1"/>
          <w:rFonts w:hint="eastAsia"/>
          <w:rtl/>
        </w:rPr>
        <w:t>ل</w:t>
      </w:r>
      <w:r w:rsidR="00C32DC1" w:rsidRPr="00636EA8">
        <w:rPr>
          <w:rStyle w:val="Char1"/>
          <w:rFonts w:hint="cs"/>
          <w:rtl/>
        </w:rPr>
        <w:t>ۡ</w:t>
      </w:r>
      <w:r w:rsidR="00C32DC1" w:rsidRPr="00636EA8">
        <w:rPr>
          <w:rStyle w:val="Char1"/>
          <w:rFonts w:hint="eastAsia"/>
          <w:rtl/>
        </w:rPr>
        <w:t>غَدَو</w:t>
      </w:r>
      <w:r w:rsidR="00C32DC1" w:rsidRPr="00636EA8">
        <w:rPr>
          <w:rStyle w:val="Char1"/>
          <w:rFonts w:hint="cs"/>
          <w:rtl/>
        </w:rPr>
        <w:t>ٰ</w:t>
      </w:r>
      <w:r w:rsidR="00C32DC1" w:rsidRPr="00636EA8">
        <w:rPr>
          <w:rStyle w:val="Char1"/>
          <w:rFonts w:hint="eastAsia"/>
          <w:rtl/>
        </w:rPr>
        <w:t>ةِ</w:t>
      </w:r>
      <w:r w:rsidR="00C32DC1" w:rsidRPr="00636EA8">
        <w:rPr>
          <w:rStyle w:val="Char1"/>
          <w:rtl/>
        </w:rPr>
        <w:t xml:space="preserve"> </w:t>
      </w:r>
      <w:r w:rsidR="00C32DC1" w:rsidRPr="00636EA8">
        <w:rPr>
          <w:rStyle w:val="Char1"/>
          <w:rFonts w:hint="eastAsia"/>
          <w:rtl/>
        </w:rPr>
        <w:t>وَ</w:t>
      </w:r>
      <w:r w:rsidR="00C32DC1" w:rsidRPr="00636EA8">
        <w:rPr>
          <w:rStyle w:val="Char1"/>
          <w:rFonts w:hint="cs"/>
          <w:rtl/>
        </w:rPr>
        <w:t>ٱ</w:t>
      </w:r>
      <w:r w:rsidR="00C32DC1" w:rsidRPr="00636EA8">
        <w:rPr>
          <w:rStyle w:val="Char1"/>
          <w:rFonts w:hint="eastAsia"/>
          <w:rtl/>
        </w:rPr>
        <w:t>ل</w:t>
      </w:r>
      <w:r w:rsidR="00C32DC1" w:rsidRPr="00636EA8">
        <w:rPr>
          <w:rStyle w:val="Char1"/>
          <w:rFonts w:hint="cs"/>
          <w:rtl/>
        </w:rPr>
        <w:t>ۡ</w:t>
      </w:r>
      <w:r w:rsidR="00C32DC1" w:rsidRPr="00636EA8">
        <w:rPr>
          <w:rStyle w:val="Char1"/>
          <w:rFonts w:hint="eastAsia"/>
          <w:rtl/>
        </w:rPr>
        <w:t>عَشِيِّ</w:t>
      </w:r>
      <w:r w:rsidR="00C32DC1" w:rsidRPr="00636EA8">
        <w:rPr>
          <w:rStyle w:val="Char1"/>
          <w:rtl/>
        </w:rPr>
        <w:t xml:space="preserve"> </w:t>
      </w:r>
      <w:r w:rsidR="00C32DC1" w:rsidRPr="00636EA8">
        <w:rPr>
          <w:rStyle w:val="Char1"/>
          <w:rFonts w:hint="eastAsia"/>
          <w:rtl/>
        </w:rPr>
        <w:t>يُرِيدُونَ</w:t>
      </w:r>
      <w:r w:rsidR="00C32DC1" w:rsidRPr="00636EA8">
        <w:rPr>
          <w:rStyle w:val="Char1"/>
          <w:rtl/>
        </w:rPr>
        <w:t xml:space="preserve"> </w:t>
      </w:r>
      <w:r w:rsidR="00C32DC1" w:rsidRPr="00636EA8">
        <w:rPr>
          <w:rStyle w:val="Char1"/>
          <w:rFonts w:hint="eastAsia"/>
          <w:rtl/>
        </w:rPr>
        <w:t>وَج</w:t>
      </w:r>
      <w:r w:rsidR="00C32DC1" w:rsidRPr="00636EA8">
        <w:rPr>
          <w:rStyle w:val="Char1"/>
          <w:rFonts w:hint="cs"/>
          <w:rtl/>
        </w:rPr>
        <w:t>ۡ</w:t>
      </w:r>
      <w:r w:rsidR="00C32DC1" w:rsidRPr="00636EA8">
        <w:rPr>
          <w:rStyle w:val="Char1"/>
          <w:rFonts w:hint="eastAsia"/>
          <w:rtl/>
        </w:rPr>
        <w:t>هَهُ</w:t>
      </w:r>
      <w:r w:rsidR="00C32DC1" w:rsidRPr="00636EA8">
        <w:rPr>
          <w:rStyle w:val="Char1"/>
          <w:rFonts w:hint="cs"/>
          <w:rtl/>
        </w:rPr>
        <w:t>ۥ</w:t>
      </w:r>
      <w:r w:rsidR="00C8054F" w:rsidRPr="00636EA8">
        <w:rPr>
          <w:rFonts w:ascii="KFGQPC Uthman Taha Naskh" w:cs="KFGQPC Uthman Taha Naskh" w:hint="cs"/>
          <w:sz w:val="26"/>
          <w:szCs w:val="26"/>
          <w:rtl/>
          <w:lang w:bidi="ar-SA"/>
        </w:rPr>
        <w:t>﴾</w:t>
      </w:r>
      <w:r w:rsidR="00C32DC1" w:rsidRPr="00636EA8">
        <w:rPr>
          <w:rFonts w:ascii="KFGQPC Uthman Taha Naskh" w:cs="KFGQPC Uthman Taha Naskh"/>
          <w:sz w:val="26"/>
          <w:szCs w:val="26"/>
          <w:rtl/>
          <w:lang w:bidi="ar-SA"/>
        </w:rPr>
        <w:t xml:space="preserve"> </w:t>
      </w:r>
      <w:r w:rsidR="00C32DC1" w:rsidRPr="00636EA8">
        <w:rPr>
          <w:rStyle w:val="Char8"/>
          <w:rtl/>
        </w:rPr>
        <w:t>[</w:t>
      </w:r>
      <w:r w:rsidR="0078114E">
        <w:rPr>
          <w:rStyle w:val="Char8"/>
          <w:rFonts w:hint="eastAsia"/>
          <w:rtl/>
        </w:rPr>
        <w:t>الأنعام</w:t>
      </w:r>
      <w:r w:rsidR="00C32DC1" w:rsidRPr="00636EA8">
        <w:rPr>
          <w:rStyle w:val="Char8"/>
          <w:rtl/>
        </w:rPr>
        <w:t xml:space="preserve">: </w:t>
      </w:r>
      <w:r w:rsidR="00C32DC1" w:rsidRPr="00636EA8">
        <w:rPr>
          <w:rStyle w:val="Char8"/>
          <w:rFonts w:hint="cs"/>
          <w:rtl/>
        </w:rPr>
        <w:t>٥٢</w:t>
      </w:r>
      <w:r w:rsidR="00C32DC1" w:rsidRPr="00636EA8">
        <w:rPr>
          <w:rStyle w:val="Char8"/>
          <w:rtl/>
        </w:rPr>
        <w:t>]</w:t>
      </w:r>
      <w:r w:rsidR="00C32DC1" w:rsidRPr="00636EA8">
        <w:rPr>
          <w:rFonts w:ascii="KFGQPC Uthman Taha Naskh" w:cs="KFGQPC Uthman Taha Naskh"/>
          <w:sz w:val="26"/>
          <w:szCs w:val="26"/>
          <w:rtl/>
          <w:lang w:bidi="ar-SA"/>
        </w:rPr>
        <w:t xml:space="preserve">  </w:t>
      </w:r>
      <w:r w:rsidR="00427466" w:rsidRPr="00636EA8">
        <w:rPr>
          <w:rFonts w:ascii="Traditional Arabic"/>
          <w:rtl/>
          <w:lang w:bidi="ar-SA"/>
        </w:rPr>
        <w:t>رواه مسلم.</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3"/>
      </w:r>
      <w:r w:rsidR="00C8054F" w:rsidRPr="00C8054F">
        <w:rPr>
          <w:rStyle w:val="FootnoteReference"/>
          <w:rFonts w:cs="B Lotus"/>
          <w:szCs w:val="28"/>
          <w:rtl/>
          <w:lang w:bidi="ar-SA"/>
        </w:rPr>
        <w:t>)</w:t>
      </w:r>
    </w:p>
    <w:p w:rsidR="00ED7D2A" w:rsidRDefault="001D72CD" w:rsidP="00BB388D">
      <w:pPr>
        <w:rPr>
          <w:rtl/>
        </w:rPr>
      </w:pPr>
      <w:r w:rsidRPr="00636EA8">
        <w:rPr>
          <w:b/>
          <w:bCs/>
          <w:rtl/>
          <w:lang w:bidi="ar-SA"/>
        </w:rPr>
        <w:t xml:space="preserve">ترجمه: </w:t>
      </w:r>
      <w:r w:rsidR="009D0276" w:rsidRPr="00636EA8">
        <w:rPr>
          <w:rtl/>
          <w:lang w:bidi="ar-SA"/>
        </w:rPr>
        <w:t>سعد بن ابی‌وقاص</w:t>
      </w:r>
      <w:r w:rsidR="009D0276" w:rsidRPr="00636EA8">
        <w:rPr>
          <w:lang w:bidi="ar-SA"/>
        </w:rPr>
        <w:sym w:font="AGA Arabesque" w:char="F074"/>
      </w:r>
      <w:r w:rsidR="009D0276" w:rsidRPr="00636EA8">
        <w:rPr>
          <w:rtl/>
          <w:lang w:bidi="ar-SA"/>
        </w:rPr>
        <w:t xml:space="preserve"> می‌گوید: ما، شش نفر، با پیامبر</w:t>
      </w:r>
      <w:r w:rsidR="009D0276" w:rsidRPr="00636EA8">
        <w:rPr>
          <w:lang w:bidi="ar-SA"/>
        </w:rPr>
        <w:sym w:font="AGA Arabesque" w:char="F072"/>
      </w:r>
      <w:r w:rsidR="009D0276" w:rsidRPr="00636EA8">
        <w:rPr>
          <w:rtl/>
          <w:lang w:bidi="ar-SA"/>
        </w:rPr>
        <w:t xml:space="preserve"> بودیم؛ مشرکان، به پیامبر</w:t>
      </w:r>
      <w:r w:rsidR="009D0276" w:rsidRPr="00636EA8">
        <w:rPr>
          <w:lang w:bidi="ar-SA"/>
        </w:rPr>
        <w:sym w:font="AGA Arabesque" w:char="F072"/>
      </w:r>
      <w:r w:rsidR="009D0276" w:rsidRPr="00636EA8">
        <w:rPr>
          <w:rtl/>
          <w:lang w:bidi="ar-SA"/>
        </w:rPr>
        <w:t xml:space="preserve"> گفتند: این‌ها را از خود دور کن تا نسبت به ما گستاخ نشوند. من، بودم و ابن‌مسعود و مردی از هذیل و بلال و دو مرد دیگر نیز بودند که آن‌ها را نام نمی‌برم. به خواست الله، در دلِ پیامبر</w:t>
      </w:r>
      <w:r w:rsidR="009D0276" w:rsidRPr="00636EA8">
        <w:rPr>
          <w:lang w:bidi="ar-SA"/>
        </w:rPr>
        <w:sym w:font="AGA Arabesque" w:char="F072"/>
      </w:r>
      <w:r w:rsidR="009D0276" w:rsidRPr="00636EA8">
        <w:rPr>
          <w:rtl/>
          <w:lang w:bidi="ar-SA"/>
        </w:rPr>
        <w:t xml:space="preserve"> چنین افتاد که (برای جذب مشرکان، حرفشان را قبول کند) و در این‌باره با خود اندیشید. اما الله متعال، این آیه را نازل فرمود:</w:t>
      </w:r>
    </w:p>
    <w:p w:rsidR="007562D9" w:rsidRPr="00636EA8" w:rsidRDefault="007562D9" w:rsidP="00BB388D">
      <w:pPr>
        <w:rPr>
          <w:rtl/>
        </w:rPr>
      </w:pPr>
    </w:p>
    <w:p w:rsidR="00825C73" w:rsidRPr="00825C73" w:rsidRDefault="00C8054F" w:rsidP="00FE0967">
      <w:pPr>
        <w:pStyle w:val="a0"/>
        <w:rPr>
          <w:rStyle w:val="Char8"/>
          <w:spacing w:val="-4"/>
          <w:rtl/>
        </w:rPr>
      </w:pPr>
      <w:r w:rsidRPr="00825C73">
        <w:rPr>
          <w:rFonts w:ascii="KFGQPC Uthman Taha Naskh" w:cs="KFGQPC Uthman Taha Naskh" w:hint="cs"/>
          <w:spacing w:val="-4"/>
          <w:sz w:val="26"/>
          <w:rtl/>
          <w:lang w:bidi="ar-SA"/>
        </w:rPr>
        <w:t>﴿</w:t>
      </w:r>
      <w:r w:rsidR="00FE0967" w:rsidRPr="00825C73">
        <w:rPr>
          <w:rStyle w:val="Char1"/>
          <w:rFonts w:hint="eastAsia"/>
          <w:spacing w:val="-4"/>
          <w:rtl/>
        </w:rPr>
        <w:t>وَلَا</w:t>
      </w:r>
      <w:r w:rsidR="00FE0967" w:rsidRPr="00825C73">
        <w:rPr>
          <w:rStyle w:val="Char1"/>
          <w:spacing w:val="-4"/>
          <w:rtl/>
        </w:rPr>
        <w:t xml:space="preserve"> </w:t>
      </w:r>
      <w:r w:rsidR="00FE0967" w:rsidRPr="00825C73">
        <w:rPr>
          <w:rStyle w:val="Char1"/>
          <w:rFonts w:hint="eastAsia"/>
          <w:spacing w:val="-4"/>
          <w:rtl/>
        </w:rPr>
        <w:t>تَط</w:t>
      </w:r>
      <w:r w:rsidR="00FE0967" w:rsidRPr="00825C73">
        <w:rPr>
          <w:rStyle w:val="Char1"/>
          <w:rFonts w:hint="cs"/>
          <w:spacing w:val="-4"/>
          <w:rtl/>
        </w:rPr>
        <w:t>ۡ</w:t>
      </w:r>
      <w:r w:rsidR="00FE0967" w:rsidRPr="00825C73">
        <w:rPr>
          <w:rStyle w:val="Char1"/>
          <w:rFonts w:hint="eastAsia"/>
          <w:spacing w:val="-4"/>
          <w:rtl/>
        </w:rPr>
        <w:t>رُدِ</w:t>
      </w:r>
      <w:r w:rsidR="00FE0967" w:rsidRPr="00825C73">
        <w:rPr>
          <w:rStyle w:val="Char1"/>
          <w:spacing w:val="-4"/>
          <w:rtl/>
        </w:rPr>
        <w:t xml:space="preserve"> </w:t>
      </w:r>
      <w:r w:rsidR="00FE0967" w:rsidRPr="00825C73">
        <w:rPr>
          <w:rStyle w:val="Char1"/>
          <w:rFonts w:hint="cs"/>
          <w:spacing w:val="-4"/>
          <w:rtl/>
        </w:rPr>
        <w:t>ٱ</w:t>
      </w:r>
      <w:r w:rsidR="00FE0967" w:rsidRPr="00825C73">
        <w:rPr>
          <w:rStyle w:val="Char1"/>
          <w:rFonts w:hint="eastAsia"/>
          <w:spacing w:val="-4"/>
          <w:rtl/>
        </w:rPr>
        <w:t>لَّذِينَ</w:t>
      </w:r>
      <w:r w:rsidR="00FE0967" w:rsidRPr="00825C73">
        <w:rPr>
          <w:rStyle w:val="Char1"/>
          <w:spacing w:val="-4"/>
          <w:rtl/>
        </w:rPr>
        <w:t xml:space="preserve"> </w:t>
      </w:r>
      <w:r w:rsidR="00FE0967" w:rsidRPr="00825C73">
        <w:rPr>
          <w:rStyle w:val="Char1"/>
          <w:rFonts w:hint="eastAsia"/>
          <w:spacing w:val="-4"/>
          <w:rtl/>
        </w:rPr>
        <w:t>يَد</w:t>
      </w:r>
      <w:r w:rsidR="00FE0967" w:rsidRPr="00825C73">
        <w:rPr>
          <w:rStyle w:val="Char1"/>
          <w:rFonts w:hint="cs"/>
          <w:spacing w:val="-4"/>
          <w:rtl/>
        </w:rPr>
        <w:t>ۡ</w:t>
      </w:r>
      <w:r w:rsidR="00FE0967" w:rsidRPr="00825C73">
        <w:rPr>
          <w:rStyle w:val="Char1"/>
          <w:rFonts w:hint="eastAsia"/>
          <w:spacing w:val="-4"/>
          <w:rtl/>
        </w:rPr>
        <w:t>عُونَ</w:t>
      </w:r>
      <w:r w:rsidR="00FE0967" w:rsidRPr="00825C73">
        <w:rPr>
          <w:rStyle w:val="Char1"/>
          <w:spacing w:val="-4"/>
          <w:rtl/>
        </w:rPr>
        <w:t xml:space="preserve"> </w:t>
      </w:r>
      <w:r w:rsidR="00FE0967" w:rsidRPr="00825C73">
        <w:rPr>
          <w:rStyle w:val="Char1"/>
          <w:rFonts w:hint="eastAsia"/>
          <w:spacing w:val="-4"/>
          <w:rtl/>
        </w:rPr>
        <w:t>رَبَّهُم</w:t>
      </w:r>
      <w:r w:rsidR="00FE0967" w:rsidRPr="00825C73">
        <w:rPr>
          <w:rStyle w:val="Char1"/>
          <w:spacing w:val="-4"/>
          <w:rtl/>
        </w:rPr>
        <w:t xml:space="preserve"> </w:t>
      </w:r>
      <w:r w:rsidR="00FE0967" w:rsidRPr="00825C73">
        <w:rPr>
          <w:rStyle w:val="Char1"/>
          <w:rFonts w:hint="eastAsia"/>
          <w:spacing w:val="-4"/>
          <w:rtl/>
        </w:rPr>
        <w:t>بِ</w:t>
      </w:r>
      <w:r w:rsidR="00FE0967" w:rsidRPr="00825C73">
        <w:rPr>
          <w:rStyle w:val="Char1"/>
          <w:rFonts w:hint="cs"/>
          <w:spacing w:val="-4"/>
          <w:rtl/>
        </w:rPr>
        <w:t>ٱ</w:t>
      </w:r>
      <w:r w:rsidR="00FE0967" w:rsidRPr="00825C73">
        <w:rPr>
          <w:rStyle w:val="Char1"/>
          <w:rFonts w:hint="eastAsia"/>
          <w:spacing w:val="-4"/>
          <w:rtl/>
        </w:rPr>
        <w:t>ل</w:t>
      </w:r>
      <w:r w:rsidR="00FE0967" w:rsidRPr="00825C73">
        <w:rPr>
          <w:rStyle w:val="Char1"/>
          <w:rFonts w:hint="cs"/>
          <w:spacing w:val="-4"/>
          <w:rtl/>
        </w:rPr>
        <w:t>ۡ</w:t>
      </w:r>
      <w:r w:rsidR="00FE0967" w:rsidRPr="00825C73">
        <w:rPr>
          <w:rStyle w:val="Char1"/>
          <w:rFonts w:hint="eastAsia"/>
          <w:spacing w:val="-4"/>
          <w:rtl/>
        </w:rPr>
        <w:t>غَدَو</w:t>
      </w:r>
      <w:r w:rsidR="00FE0967" w:rsidRPr="00825C73">
        <w:rPr>
          <w:rStyle w:val="Char1"/>
          <w:rFonts w:hint="cs"/>
          <w:spacing w:val="-4"/>
          <w:rtl/>
        </w:rPr>
        <w:t>ٰ</w:t>
      </w:r>
      <w:r w:rsidR="00FE0967" w:rsidRPr="00825C73">
        <w:rPr>
          <w:rStyle w:val="Char1"/>
          <w:rFonts w:hint="eastAsia"/>
          <w:spacing w:val="-4"/>
          <w:rtl/>
        </w:rPr>
        <w:t>ةِ</w:t>
      </w:r>
      <w:r w:rsidR="00FE0967" w:rsidRPr="00825C73">
        <w:rPr>
          <w:rStyle w:val="Char1"/>
          <w:spacing w:val="-4"/>
          <w:rtl/>
        </w:rPr>
        <w:t xml:space="preserve"> </w:t>
      </w:r>
      <w:r w:rsidR="00FE0967" w:rsidRPr="00825C73">
        <w:rPr>
          <w:rStyle w:val="Char1"/>
          <w:rFonts w:hint="eastAsia"/>
          <w:spacing w:val="-4"/>
          <w:rtl/>
        </w:rPr>
        <w:t>وَ</w:t>
      </w:r>
      <w:r w:rsidR="00FE0967" w:rsidRPr="00825C73">
        <w:rPr>
          <w:rStyle w:val="Char1"/>
          <w:rFonts w:hint="cs"/>
          <w:spacing w:val="-4"/>
          <w:rtl/>
        </w:rPr>
        <w:t>ٱ</w:t>
      </w:r>
      <w:r w:rsidR="00FE0967" w:rsidRPr="00825C73">
        <w:rPr>
          <w:rStyle w:val="Char1"/>
          <w:rFonts w:hint="eastAsia"/>
          <w:spacing w:val="-4"/>
          <w:rtl/>
        </w:rPr>
        <w:t>ل</w:t>
      </w:r>
      <w:r w:rsidR="00FE0967" w:rsidRPr="00825C73">
        <w:rPr>
          <w:rStyle w:val="Char1"/>
          <w:rFonts w:hint="cs"/>
          <w:spacing w:val="-4"/>
          <w:rtl/>
        </w:rPr>
        <w:t>ۡ</w:t>
      </w:r>
      <w:r w:rsidR="00FE0967" w:rsidRPr="00825C73">
        <w:rPr>
          <w:rStyle w:val="Char1"/>
          <w:rFonts w:hint="eastAsia"/>
          <w:spacing w:val="-4"/>
          <w:rtl/>
        </w:rPr>
        <w:t>عَشِيِّ</w:t>
      </w:r>
      <w:r w:rsidR="00FE0967" w:rsidRPr="00825C73">
        <w:rPr>
          <w:rStyle w:val="Char1"/>
          <w:spacing w:val="-4"/>
          <w:rtl/>
        </w:rPr>
        <w:t xml:space="preserve"> </w:t>
      </w:r>
      <w:r w:rsidR="00FE0967" w:rsidRPr="00825C73">
        <w:rPr>
          <w:rStyle w:val="Char1"/>
          <w:rFonts w:hint="eastAsia"/>
          <w:spacing w:val="-4"/>
          <w:rtl/>
        </w:rPr>
        <w:t>يُرِيدُونَ</w:t>
      </w:r>
      <w:r w:rsidR="00FE0967" w:rsidRPr="00825C73">
        <w:rPr>
          <w:rStyle w:val="Char1"/>
          <w:spacing w:val="-4"/>
          <w:rtl/>
        </w:rPr>
        <w:t xml:space="preserve"> </w:t>
      </w:r>
      <w:r w:rsidR="00FE0967" w:rsidRPr="00825C73">
        <w:rPr>
          <w:rStyle w:val="Char1"/>
          <w:rFonts w:hint="eastAsia"/>
          <w:spacing w:val="-4"/>
          <w:rtl/>
        </w:rPr>
        <w:t>وَج</w:t>
      </w:r>
      <w:r w:rsidR="00FE0967" w:rsidRPr="00825C73">
        <w:rPr>
          <w:rStyle w:val="Char1"/>
          <w:rFonts w:hint="cs"/>
          <w:spacing w:val="-4"/>
          <w:rtl/>
        </w:rPr>
        <w:t>ۡ</w:t>
      </w:r>
      <w:r w:rsidR="00FE0967" w:rsidRPr="00825C73">
        <w:rPr>
          <w:rStyle w:val="Char1"/>
          <w:rFonts w:hint="eastAsia"/>
          <w:spacing w:val="-4"/>
          <w:rtl/>
        </w:rPr>
        <w:t>هَهُ</w:t>
      </w:r>
      <w:r w:rsidR="00FE0967" w:rsidRPr="00825C73">
        <w:rPr>
          <w:rStyle w:val="Char1"/>
          <w:rFonts w:hint="cs"/>
          <w:spacing w:val="-4"/>
          <w:rtl/>
        </w:rPr>
        <w:t>ۥ</w:t>
      </w:r>
      <w:r w:rsidRPr="00825C73">
        <w:rPr>
          <w:rFonts w:ascii="KFGQPC Uthman Taha Naskh" w:cs="KFGQPC Uthman Taha Naskh" w:hint="cs"/>
          <w:spacing w:val="-4"/>
          <w:sz w:val="26"/>
          <w:rtl/>
          <w:lang w:bidi="ar-SA"/>
        </w:rPr>
        <w:t>﴾</w:t>
      </w:r>
      <w:r w:rsidR="00C32DC1" w:rsidRPr="00825C73">
        <w:rPr>
          <w:rFonts w:ascii="KFGQPC Uthman Taha Naskh" w:cs="KFGQPC Uthman Taha Naskh"/>
          <w:spacing w:val="-4"/>
          <w:sz w:val="26"/>
          <w:rtl/>
          <w:lang w:bidi="ar-SA"/>
        </w:rPr>
        <w:t xml:space="preserve"> </w:t>
      </w:r>
      <w:r w:rsidR="00C32DC1" w:rsidRPr="00825C73">
        <w:rPr>
          <w:rStyle w:val="Char8"/>
          <w:spacing w:val="-4"/>
          <w:rtl/>
        </w:rPr>
        <w:t>[</w:t>
      </w:r>
      <w:r w:rsidR="0078114E">
        <w:rPr>
          <w:rStyle w:val="Char8"/>
          <w:rFonts w:hint="eastAsia"/>
          <w:spacing w:val="-4"/>
          <w:rtl/>
        </w:rPr>
        <w:t>الأنعام</w:t>
      </w:r>
      <w:r w:rsidR="00C32DC1" w:rsidRPr="00825C73">
        <w:rPr>
          <w:rStyle w:val="Char8"/>
          <w:spacing w:val="-4"/>
          <w:rtl/>
        </w:rPr>
        <w:t xml:space="preserve">: </w:t>
      </w:r>
      <w:r w:rsidR="00C32DC1" w:rsidRPr="00825C73">
        <w:rPr>
          <w:rStyle w:val="Char8"/>
          <w:rFonts w:hint="cs"/>
          <w:spacing w:val="-4"/>
          <w:rtl/>
        </w:rPr>
        <w:t>٥٢</w:t>
      </w:r>
      <w:r w:rsidR="00C32DC1" w:rsidRPr="00825C73">
        <w:rPr>
          <w:rStyle w:val="Char8"/>
          <w:spacing w:val="-4"/>
          <w:rtl/>
        </w:rPr>
        <w:t>]</w:t>
      </w:r>
    </w:p>
    <w:p w:rsidR="009D0276" w:rsidRPr="00636EA8" w:rsidRDefault="00501FF6" w:rsidP="00825C73">
      <w:pPr>
        <w:pStyle w:val="a1"/>
        <w:rPr>
          <w:rtl/>
          <w:lang w:bidi="ar-SA"/>
        </w:rPr>
      </w:pPr>
      <w:r w:rsidRPr="00636EA8">
        <w:rPr>
          <w:rFonts w:eastAsia="SimSun"/>
          <w:rtl/>
          <w:lang w:eastAsia="zh-CN" w:bidi="ar-SA"/>
        </w:rPr>
        <w:t>و کسانی را که صبح و شام پروردگارشان را می</w:t>
      </w:r>
      <w:r w:rsidRPr="00636EA8">
        <w:rPr>
          <w:rFonts w:eastAsia="SimSun"/>
          <w:rtl/>
          <w:lang w:eastAsia="zh-CN" w:bidi="ar-SA"/>
        </w:rPr>
        <w:softHyphen/>
        <w:t>خوانند و خشنودی او را می</w:t>
      </w:r>
      <w:r w:rsidRPr="00636EA8">
        <w:rPr>
          <w:rFonts w:eastAsia="SimSun"/>
          <w:rtl/>
          <w:lang w:eastAsia="zh-CN" w:bidi="ar-SA"/>
        </w:rPr>
        <w:softHyphen/>
        <w:t>خواهند، از خود دور مکن.</w:t>
      </w:r>
    </w:p>
    <w:p w:rsidR="001D72CD" w:rsidRPr="00636EA8" w:rsidRDefault="00501FF6" w:rsidP="00C8054F">
      <w:pPr>
        <w:ind w:firstLine="0"/>
        <w:jc w:val="center"/>
        <w:rPr>
          <w:b/>
          <w:bCs/>
          <w:sz w:val="32"/>
          <w:szCs w:val="32"/>
          <w:rtl/>
          <w:lang w:bidi="ar-SA"/>
        </w:rPr>
      </w:pPr>
      <w:r w:rsidRPr="00636EA8">
        <w:rPr>
          <w:b/>
          <w:bCs/>
          <w:sz w:val="32"/>
          <w:szCs w:val="32"/>
          <w:rtl/>
          <w:lang w:bidi="ar-SA"/>
        </w:rPr>
        <w:t>شرح</w:t>
      </w:r>
    </w:p>
    <w:p w:rsidR="00501FF6" w:rsidRPr="00636EA8" w:rsidRDefault="00501FF6" w:rsidP="00BB388D">
      <w:pPr>
        <w:rPr>
          <w:rtl/>
          <w:lang w:bidi="ar-SA"/>
        </w:rPr>
      </w:pPr>
      <w:r w:rsidRPr="00636EA8">
        <w:rPr>
          <w:rtl/>
          <w:lang w:bidi="ar-SA"/>
        </w:rPr>
        <w:t>مؤلف</w:t>
      </w:r>
      <w:r w:rsidR="00D177B8" w:rsidRPr="00636EA8">
        <w:rPr>
          <w:rFonts w:cs="CTraditional Arabic"/>
          <w:rtl/>
          <w:lang w:bidi="ar-SA"/>
        </w:rPr>
        <w:t>/</w:t>
      </w:r>
      <w:r w:rsidRPr="00636EA8">
        <w:rPr>
          <w:rtl/>
          <w:lang w:bidi="ar-SA"/>
        </w:rPr>
        <w:t xml:space="preserve"> روایتی بدین مضمون ذکر کرده است که سعد بن ابی‌وقاص</w:t>
      </w:r>
      <w:r w:rsidRPr="00636EA8">
        <w:rPr>
          <w:lang w:bidi="ar-SA"/>
        </w:rPr>
        <w:sym w:font="AGA Arabesque" w:char="F074"/>
      </w:r>
      <w:r w:rsidRPr="00636EA8">
        <w:rPr>
          <w:rtl/>
          <w:lang w:bidi="ar-SA"/>
        </w:rPr>
        <w:t xml:space="preserve"> می‌گوید: «ما، شش نفر، با پیامبر</w:t>
      </w:r>
      <w:r w:rsidRPr="00636EA8">
        <w:rPr>
          <w:lang w:bidi="ar-SA"/>
        </w:rPr>
        <w:sym w:font="AGA Arabesque" w:char="F072"/>
      </w:r>
      <w:r w:rsidRPr="00636EA8">
        <w:rPr>
          <w:rtl/>
          <w:lang w:bidi="ar-SA"/>
        </w:rPr>
        <w:t xml:space="preserve"> بودیم». وی به ابتدای ظهور اسلام در مکه اشاره دارد. زیرا سعد بن ابی‌وقاص</w:t>
      </w:r>
      <w:r w:rsidRPr="00636EA8">
        <w:rPr>
          <w:lang w:bidi="ar-SA"/>
        </w:rPr>
        <w:sym w:font="AGA Arabesque" w:char="F074"/>
      </w:r>
      <w:r w:rsidRPr="00636EA8">
        <w:rPr>
          <w:rtl/>
          <w:lang w:bidi="ar-SA"/>
        </w:rPr>
        <w:t xml:space="preserve"> یکی از پیشگامان اسلام بود که در همان ابتدای ظهور اسلام، مسلمان شد و تعدادی دیگر نیز با او اسلام را پذیرفتند.</w:t>
      </w:r>
    </w:p>
    <w:p w:rsidR="00501FF6" w:rsidRPr="00636EA8" w:rsidRDefault="00501FF6" w:rsidP="00BB388D">
      <w:pPr>
        <w:rPr>
          <w:rtl/>
          <w:lang w:bidi="ar-SA"/>
        </w:rPr>
      </w:pPr>
      <w:r w:rsidRPr="00636EA8">
        <w:rPr>
          <w:rtl/>
          <w:lang w:bidi="ar-SA"/>
        </w:rPr>
        <w:t>روشن است که ابوبکر صدیق</w:t>
      </w:r>
      <w:r w:rsidRPr="00636EA8">
        <w:rPr>
          <w:lang w:bidi="ar-SA"/>
        </w:rPr>
        <w:sym w:font="AGA Arabesque" w:char="F074"/>
      </w:r>
      <w:r w:rsidRPr="00636EA8">
        <w:rPr>
          <w:rtl/>
          <w:lang w:bidi="ar-SA"/>
        </w:rPr>
        <w:t xml:space="preserve"> نخستین کسی بود که پس از خدیجه و ورقه بن نوفل</w:t>
      </w:r>
      <w:r w:rsidR="002A5958" w:rsidRPr="00636EA8">
        <w:rPr>
          <w:rFonts w:cs="(M. Aiyada Ayoub ALKobaisi)"/>
          <w:rtl/>
          <w:lang w:bidi="ar-SA"/>
        </w:rPr>
        <w:t>$</w:t>
      </w:r>
      <w:r w:rsidRPr="00636EA8">
        <w:rPr>
          <w:rtl/>
          <w:lang w:bidi="ar-SA"/>
        </w:rPr>
        <w:t xml:space="preserve"> مسلمان شد. به گفته‌ی سعد</w:t>
      </w:r>
      <w:r w:rsidRPr="00636EA8">
        <w:rPr>
          <w:lang w:bidi="ar-SA"/>
        </w:rPr>
        <w:sym w:font="AGA Arabesque" w:char="F074"/>
      </w:r>
      <w:r w:rsidR="00EB4E03" w:rsidRPr="00636EA8">
        <w:rPr>
          <w:rtl/>
          <w:lang w:bidi="ar-SA"/>
        </w:rPr>
        <w:t>،</w:t>
      </w:r>
      <w:r w:rsidRPr="00636EA8">
        <w:rPr>
          <w:rtl/>
          <w:lang w:bidi="ar-SA"/>
        </w:rPr>
        <w:t xml:space="preserve"> شش نفر با پیامبر</w:t>
      </w:r>
      <w:r w:rsidRPr="00636EA8">
        <w:rPr>
          <w:lang w:bidi="ar-SA"/>
        </w:rPr>
        <w:sym w:font="AGA Arabesque" w:char="F072"/>
      </w:r>
      <w:r w:rsidRPr="00636EA8">
        <w:rPr>
          <w:rtl/>
          <w:lang w:bidi="ar-SA"/>
        </w:rPr>
        <w:t xml:space="preserve"> بودند؛ از جمله: </w:t>
      </w:r>
      <w:r w:rsidR="00EB4E03" w:rsidRPr="00636EA8">
        <w:rPr>
          <w:rtl/>
          <w:lang w:bidi="ar-SA"/>
        </w:rPr>
        <w:t>ابن‌‌مسعود</w:t>
      </w:r>
      <w:r w:rsidR="00EB4E03" w:rsidRPr="00636EA8">
        <w:rPr>
          <w:lang w:bidi="ar-SA"/>
        </w:rPr>
        <w:sym w:font="AGA Arabesque" w:char="F074"/>
      </w:r>
      <w:r w:rsidR="00EB4E03" w:rsidRPr="00636EA8">
        <w:rPr>
          <w:rtl/>
          <w:lang w:bidi="ar-SA"/>
        </w:rPr>
        <w:t xml:space="preserve"> که از لحاظ موقعیت اجتماعی، چوپانی بیش نبود و نیز بلال بن ابی‌رباح</w:t>
      </w:r>
      <w:r w:rsidR="00EB4E03" w:rsidRPr="00636EA8">
        <w:rPr>
          <w:lang w:bidi="ar-SA"/>
        </w:rPr>
        <w:sym w:font="AGA Arabesque" w:char="F074"/>
      </w:r>
      <w:r w:rsidR="00EB4E03" w:rsidRPr="00636EA8">
        <w:rPr>
          <w:rtl/>
          <w:lang w:bidi="ar-SA"/>
        </w:rPr>
        <w:t xml:space="preserve"> که یک برده بود. این‌ها با پیامبر</w:t>
      </w:r>
      <w:r w:rsidR="00EB4E03" w:rsidRPr="00636EA8">
        <w:rPr>
          <w:lang w:bidi="ar-SA"/>
        </w:rPr>
        <w:sym w:font="AGA Arabesque" w:char="F072"/>
      </w:r>
      <w:r w:rsidR="00EB4E03" w:rsidRPr="00636EA8">
        <w:rPr>
          <w:rtl/>
          <w:lang w:bidi="ar-SA"/>
        </w:rPr>
        <w:t xml:space="preserve"> می‌نشستند و به سخنانش گوش می‌دادند و از او بهره می‌بردند. مشرکان که خود را بزرگ می‌پنداشتند به پیامبر</w:t>
      </w:r>
      <w:r w:rsidR="00EB4E03" w:rsidRPr="00636EA8">
        <w:rPr>
          <w:lang w:bidi="ar-SA"/>
        </w:rPr>
        <w:sym w:font="AGA Arabesque" w:char="F072"/>
      </w:r>
      <w:r w:rsidR="00EB4E03" w:rsidRPr="00636EA8">
        <w:rPr>
          <w:rtl/>
          <w:lang w:bidi="ar-SA"/>
        </w:rPr>
        <w:t xml:space="preserve"> گفتند: این‌ها را از خود دور کن. زیرا به هم‌نشینان پیامبر</w:t>
      </w:r>
      <w:r w:rsidR="00EB4E03" w:rsidRPr="00636EA8">
        <w:rPr>
          <w:lang w:bidi="ar-SA"/>
        </w:rPr>
        <w:sym w:font="AGA Arabesque" w:char="F072"/>
      </w:r>
      <w:r w:rsidR="00EB4E03" w:rsidRPr="00636EA8">
        <w:rPr>
          <w:rtl/>
          <w:lang w:bidi="ar-SA"/>
        </w:rPr>
        <w:t xml:space="preserve"> به دیده‌ی تحقیر نگاه می‌کردند و آن‌ها را کوچک می‌شمردند. پیامبر</w:t>
      </w:r>
      <w:r w:rsidR="00EB4E03" w:rsidRPr="00636EA8">
        <w:rPr>
          <w:lang w:bidi="ar-SA"/>
        </w:rPr>
        <w:sym w:font="AGA Arabesque" w:char="F072"/>
      </w:r>
      <w:r w:rsidR="00EB4E03" w:rsidRPr="00636EA8">
        <w:rPr>
          <w:rtl/>
          <w:lang w:bidi="ar-SA"/>
        </w:rPr>
        <w:t xml:space="preserve"> (برای جذب آن‌ها) در این باره با خود اندیشید؛ ولی الله</w:t>
      </w:r>
      <w:r w:rsidR="00EB4E03" w:rsidRPr="00636EA8">
        <w:rPr>
          <w:lang w:bidi="ar-SA"/>
        </w:rPr>
        <w:sym w:font="AGA Arabesque" w:char="F055"/>
      </w:r>
      <w:r w:rsidR="00EB4E03" w:rsidRPr="00636EA8">
        <w:rPr>
          <w:rtl/>
          <w:lang w:bidi="ar-SA"/>
        </w:rPr>
        <w:t xml:space="preserve"> این آیه را نازل فرمود:</w:t>
      </w:r>
    </w:p>
    <w:p w:rsidR="00C32DC1" w:rsidRPr="00825C73" w:rsidRDefault="00C8054F" w:rsidP="00FE0967">
      <w:pPr>
        <w:pStyle w:val="a0"/>
        <w:rPr>
          <w:spacing w:val="-4"/>
          <w:lang w:bidi="ar-SA"/>
        </w:rPr>
      </w:pPr>
      <w:r w:rsidRPr="00825C73">
        <w:rPr>
          <w:rFonts w:ascii="KFGQPC Uthman Taha Naskh" w:cs="KFGQPC Uthman Taha Naskh" w:hint="cs"/>
          <w:spacing w:val="-4"/>
          <w:sz w:val="26"/>
          <w:rtl/>
          <w:lang w:bidi="ar-SA"/>
        </w:rPr>
        <w:t>﴿</w:t>
      </w:r>
      <w:r w:rsidR="00FE0967" w:rsidRPr="00825C73">
        <w:rPr>
          <w:rStyle w:val="Char1"/>
          <w:rFonts w:hint="eastAsia"/>
          <w:spacing w:val="-4"/>
          <w:rtl/>
        </w:rPr>
        <w:t>وَلَا</w:t>
      </w:r>
      <w:r w:rsidR="00FE0967" w:rsidRPr="00825C73">
        <w:rPr>
          <w:rStyle w:val="Char1"/>
          <w:spacing w:val="-4"/>
          <w:rtl/>
        </w:rPr>
        <w:t xml:space="preserve"> </w:t>
      </w:r>
      <w:r w:rsidR="00FE0967" w:rsidRPr="00825C73">
        <w:rPr>
          <w:rStyle w:val="Char1"/>
          <w:rFonts w:hint="eastAsia"/>
          <w:spacing w:val="-4"/>
          <w:rtl/>
        </w:rPr>
        <w:t>تَط</w:t>
      </w:r>
      <w:r w:rsidR="00FE0967" w:rsidRPr="00825C73">
        <w:rPr>
          <w:rStyle w:val="Char1"/>
          <w:rFonts w:hint="cs"/>
          <w:spacing w:val="-4"/>
          <w:rtl/>
        </w:rPr>
        <w:t>ۡ</w:t>
      </w:r>
      <w:r w:rsidR="00FE0967" w:rsidRPr="00825C73">
        <w:rPr>
          <w:rStyle w:val="Char1"/>
          <w:rFonts w:hint="eastAsia"/>
          <w:spacing w:val="-4"/>
          <w:rtl/>
        </w:rPr>
        <w:t>رُدِ</w:t>
      </w:r>
      <w:r w:rsidR="00FE0967" w:rsidRPr="00825C73">
        <w:rPr>
          <w:rStyle w:val="Char1"/>
          <w:spacing w:val="-4"/>
          <w:rtl/>
        </w:rPr>
        <w:t xml:space="preserve"> </w:t>
      </w:r>
      <w:r w:rsidR="00FE0967" w:rsidRPr="00825C73">
        <w:rPr>
          <w:rStyle w:val="Char1"/>
          <w:rFonts w:hint="cs"/>
          <w:spacing w:val="-4"/>
          <w:rtl/>
        </w:rPr>
        <w:t>ٱ</w:t>
      </w:r>
      <w:r w:rsidR="00FE0967" w:rsidRPr="00825C73">
        <w:rPr>
          <w:rStyle w:val="Char1"/>
          <w:rFonts w:hint="eastAsia"/>
          <w:spacing w:val="-4"/>
          <w:rtl/>
        </w:rPr>
        <w:t>لَّذِينَ</w:t>
      </w:r>
      <w:r w:rsidR="00FE0967" w:rsidRPr="00825C73">
        <w:rPr>
          <w:rStyle w:val="Char1"/>
          <w:spacing w:val="-4"/>
          <w:rtl/>
        </w:rPr>
        <w:t xml:space="preserve"> </w:t>
      </w:r>
      <w:r w:rsidR="00FE0967" w:rsidRPr="00825C73">
        <w:rPr>
          <w:rStyle w:val="Char1"/>
          <w:rFonts w:hint="eastAsia"/>
          <w:spacing w:val="-4"/>
          <w:rtl/>
        </w:rPr>
        <w:t>يَد</w:t>
      </w:r>
      <w:r w:rsidR="00FE0967" w:rsidRPr="00825C73">
        <w:rPr>
          <w:rStyle w:val="Char1"/>
          <w:rFonts w:hint="cs"/>
          <w:spacing w:val="-4"/>
          <w:rtl/>
        </w:rPr>
        <w:t>ۡ</w:t>
      </w:r>
      <w:r w:rsidR="00FE0967" w:rsidRPr="00825C73">
        <w:rPr>
          <w:rStyle w:val="Char1"/>
          <w:rFonts w:hint="eastAsia"/>
          <w:spacing w:val="-4"/>
          <w:rtl/>
        </w:rPr>
        <w:t>عُونَ</w:t>
      </w:r>
      <w:r w:rsidR="00FE0967" w:rsidRPr="00825C73">
        <w:rPr>
          <w:rStyle w:val="Char1"/>
          <w:spacing w:val="-4"/>
          <w:rtl/>
        </w:rPr>
        <w:t xml:space="preserve"> </w:t>
      </w:r>
      <w:r w:rsidR="00FE0967" w:rsidRPr="00825C73">
        <w:rPr>
          <w:rStyle w:val="Char1"/>
          <w:rFonts w:hint="eastAsia"/>
          <w:spacing w:val="-4"/>
          <w:rtl/>
        </w:rPr>
        <w:t>رَبَّهُم</w:t>
      </w:r>
      <w:r w:rsidR="00FE0967" w:rsidRPr="00825C73">
        <w:rPr>
          <w:rStyle w:val="Char1"/>
          <w:spacing w:val="-4"/>
          <w:rtl/>
        </w:rPr>
        <w:t xml:space="preserve"> </w:t>
      </w:r>
      <w:r w:rsidR="00FE0967" w:rsidRPr="00825C73">
        <w:rPr>
          <w:rStyle w:val="Char1"/>
          <w:rFonts w:hint="eastAsia"/>
          <w:spacing w:val="-4"/>
          <w:rtl/>
        </w:rPr>
        <w:t>بِ</w:t>
      </w:r>
      <w:r w:rsidR="00FE0967" w:rsidRPr="00825C73">
        <w:rPr>
          <w:rStyle w:val="Char1"/>
          <w:rFonts w:hint="cs"/>
          <w:spacing w:val="-4"/>
          <w:rtl/>
        </w:rPr>
        <w:t>ٱ</w:t>
      </w:r>
      <w:r w:rsidR="00FE0967" w:rsidRPr="00825C73">
        <w:rPr>
          <w:rStyle w:val="Char1"/>
          <w:rFonts w:hint="eastAsia"/>
          <w:spacing w:val="-4"/>
          <w:rtl/>
        </w:rPr>
        <w:t>ل</w:t>
      </w:r>
      <w:r w:rsidR="00FE0967" w:rsidRPr="00825C73">
        <w:rPr>
          <w:rStyle w:val="Char1"/>
          <w:rFonts w:hint="cs"/>
          <w:spacing w:val="-4"/>
          <w:rtl/>
        </w:rPr>
        <w:t>ۡ</w:t>
      </w:r>
      <w:r w:rsidR="00FE0967" w:rsidRPr="00825C73">
        <w:rPr>
          <w:rStyle w:val="Char1"/>
          <w:rFonts w:hint="eastAsia"/>
          <w:spacing w:val="-4"/>
          <w:rtl/>
        </w:rPr>
        <w:t>غَدَو</w:t>
      </w:r>
      <w:r w:rsidR="00FE0967" w:rsidRPr="00825C73">
        <w:rPr>
          <w:rStyle w:val="Char1"/>
          <w:rFonts w:hint="cs"/>
          <w:spacing w:val="-4"/>
          <w:rtl/>
        </w:rPr>
        <w:t>ٰ</w:t>
      </w:r>
      <w:r w:rsidR="00FE0967" w:rsidRPr="00825C73">
        <w:rPr>
          <w:rStyle w:val="Char1"/>
          <w:rFonts w:hint="eastAsia"/>
          <w:spacing w:val="-4"/>
          <w:rtl/>
        </w:rPr>
        <w:t>ةِ</w:t>
      </w:r>
      <w:r w:rsidR="00FE0967" w:rsidRPr="00825C73">
        <w:rPr>
          <w:rStyle w:val="Char1"/>
          <w:spacing w:val="-4"/>
          <w:rtl/>
        </w:rPr>
        <w:t xml:space="preserve"> </w:t>
      </w:r>
      <w:r w:rsidR="00FE0967" w:rsidRPr="00825C73">
        <w:rPr>
          <w:rStyle w:val="Char1"/>
          <w:rFonts w:hint="eastAsia"/>
          <w:spacing w:val="-4"/>
          <w:rtl/>
        </w:rPr>
        <w:t>وَ</w:t>
      </w:r>
      <w:r w:rsidR="00FE0967" w:rsidRPr="00825C73">
        <w:rPr>
          <w:rStyle w:val="Char1"/>
          <w:rFonts w:hint="cs"/>
          <w:spacing w:val="-4"/>
          <w:rtl/>
        </w:rPr>
        <w:t>ٱ</w:t>
      </w:r>
      <w:r w:rsidR="00FE0967" w:rsidRPr="00825C73">
        <w:rPr>
          <w:rStyle w:val="Char1"/>
          <w:rFonts w:hint="eastAsia"/>
          <w:spacing w:val="-4"/>
          <w:rtl/>
        </w:rPr>
        <w:t>ل</w:t>
      </w:r>
      <w:r w:rsidR="00FE0967" w:rsidRPr="00825C73">
        <w:rPr>
          <w:rStyle w:val="Char1"/>
          <w:rFonts w:hint="cs"/>
          <w:spacing w:val="-4"/>
          <w:rtl/>
        </w:rPr>
        <w:t>ۡ</w:t>
      </w:r>
      <w:r w:rsidR="00FE0967" w:rsidRPr="00825C73">
        <w:rPr>
          <w:rStyle w:val="Char1"/>
          <w:rFonts w:hint="eastAsia"/>
          <w:spacing w:val="-4"/>
          <w:rtl/>
        </w:rPr>
        <w:t>عَشِيِّ</w:t>
      </w:r>
      <w:r w:rsidR="00FE0967" w:rsidRPr="00825C73">
        <w:rPr>
          <w:rStyle w:val="Char1"/>
          <w:spacing w:val="-4"/>
          <w:rtl/>
        </w:rPr>
        <w:t xml:space="preserve"> </w:t>
      </w:r>
      <w:r w:rsidR="00FE0967" w:rsidRPr="00825C73">
        <w:rPr>
          <w:rStyle w:val="Char1"/>
          <w:rFonts w:hint="eastAsia"/>
          <w:spacing w:val="-4"/>
          <w:rtl/>
        </w:rPr>
        <w:t>يُرِيدُونَ</w:t>
      </w:r>
      <w:r w:rsidR="00FE0967" w:rsidRPr="00825C73">
        <w:rPr>
          <w:rStyle w:val="Char1"/>
          <w:spacing w:val="-4"/>
          <w:rtl/>
        </w:rPr>
        <w:t xml:space="preserve"> </w:t>
      </w:r>
      <w:r w:rsidR="00FE0967" w:rsidRPr="00825C73">
        <w:rPr>
          <w:rStyle w:val="Char1"/>
          <w:rFonts w:hint="eastAsia"/>
          <w:spacing w:val="-4"/>
          <w:rtl/>
        </w:rPr>
        <w:t>وَج</w:t>
      </w:r>
      <w:r w:rsidR="00FE0967" w:rsidRPr="00825C73">
        <w:rPr>
          <w:rStyle w:val="Char1"/>
          <w:rFonts w:hint="cs"/>
          <w:spacing w:val="-4"/>
          <w:rtl/>
        </w:rPr>
        <w:t>ۡ</w:t>
      </w:r>
      <w:r w:rsidR="00FE0967" w:rsidRPr="00825C73">
        <w:rPr>
          <w:rStyle w:val="Char1"/>
          <w:rFonts w:hint="eastAsia"/>
          <w:spacing w:val="-4"/>
          <w:rtl/>
        </w:rPr>
        <w:t>هَهُ</w:t>
      </w:r>
      <w:r w:rsidR="00FE0967" w:rsidRPr="00825C73">
        <w:rPr>
          <w:rStyle w:val="Char1"/>
          <w:rFonts w:hint="cs"/>
          <w:spacing w:val="-4"/>
          <w:rtl/>
        </w:rPr>
        <w:t>ۥ</w:t>
      </w:r>
      <w:r w:rsidRPr="00825C73">
        <w:rPr>
          <w:rFonts w:ascii="KFGQPC Uthman Taha Naskh" w:cs="KFGQPC Uthman Taha Naskh" w:hint="cs"/>
          <w:spacing w:val="-4"/>
          <w:sz w:val="26"/>
          <w:rtl/>
          <w:lang w:bidi="ar-SA"/>
        </w:rPr>
        <w:t>﴾</w:t>
      </w:r>
      <w:r w:rsidR="00C32DC1" w:rsidRPr="00825C73">
        <w:rPr>
          <w:rFonts w:ascii="KFGQPC Uthman Taha Naskh" w:cs="KFGQPC Uthman Taha Naskh"/>
          <w:spacing w:val="-4"/>
          <w:sz w:val="26"/>
          <w:rtl/>
          <w:lang w:bidi="ar-SA"/>
        </w:rPr>
        <w:t xml:space="preserve"> </w:t>
      </w:r>
      <w:r w:rsidR="00C32DC1" w:rsidRPr="00825C73">
        <w:rPr>
          <w:rStyle w:val="Char8"/>
          <w:spacing w:val="-4"/>
          <w:rtl/>
        </w:rPr>
        <w:t>[</w:t>
      </w:r>
      <w:r w:rsidR="0078114E">
        <w:rPr>
          <w:rStyle w:val="Char8"/>
          <w:rFonts w:hint="eastAsia"/>
          <w:spacing w:val="-4"/>
          <w:rtl/>
        </w:rPr>
        <w:t>الأنعام</w:t>
      </w:r>
      <w:r w:rsidR="00C32DC1" w:rsidRPr="00825C73">
        <w:rPr>
          <w:rStyle w:val="Char8"/>
          <w:spacing w:val="-4"/>
          <w:rtl/>
        </w:rPr>
        <w:t xml:space="preserve">: </w:t>
      </w:r>
      <w:r w:rsidR="00C32DC1" w:rsidRPr="00825C73">
        <w:rPr>
          <w:rStyle w:val="Char8"/>
          <w:rFonts w:hint="cs"/>
          <w:spacing w:val="-4"/>
          <w:rtl/>
        </w:rPr>
        <w:t>٥٢</w:t>
      </w:r>
      <w:r w:rsidR="00C32DC1" w:rsidRPr="00825C73">
        <w:rPr>
          <w:rStyle w:val="Char8"/>
          <w:spacing w:val="-4"/>
          <w:rtl/>
        </w:rPr>
        <w:t>]</w:t>
      </w:r>
      <w:r w:rsidR="00C32DC1" w:rsidRPr="00825C73">
        <w:rPr>
          <w:rFonts w:ascii="KFGQPC Uthman Taha Naskh" w:cs="KFGQPC Uthman Taha Naskh"/>
          <w:spacing w:val="-4"/>
          <w:sz w:val="26"/>
          <w:rtl/>
          <w:lang w:bidi="ar-SA"/>
        </w:rPr>
        <w:t xml:space="preserve">  </w:t>
      </w:r>
    </w:p>
    <w:p w:rsidR="00EB4E03" w:rsidRPr="00636EA8" w:rsidRDefault="00EB4E03" w:rsidP="00BB388D">
      <w:pPr>
        <w:pStyle w:val="a1"/>
        <w:rPr>
          <w:rtl/>
          <w:lang w:bidi="ar-SA"/>
        </w:rPr>
      </w:pPr>
      <w:r w:rsidRPr="00636EA8">
        <w:rPr>
          <w:rFonts w:eastAsia="SimSun"/>
          <w:rtl/>
          <w:lang w:eastAsia="zh-CN" w:bidi="ar-SA"/>
        </w:rPr>
        <w:t>و کسانی را که صبح و شام پروردگارشان را می</w:t>
      </w:r>
      <w:r w:rsidRPr="00636EA8">
        <w:rPr>
          <w:rFonts w:eastAsia="SimSun"/>
          <w:rtl/>
          <w:lang w:eastAsia="zh-CN" w:bidi="ar-SA"/>
        </w:rPr>
        <w:softHyphen/>
        <w:t>خوانند و خشنودی او را می</w:t>
      </w:r>
      <w:r w:rsidRPr="00636EA8">
        <w:rPr>
          <w:rFonts w:eastAsia="SimSun"/>
          <w:rtl/>
          <w:lang w:eastAsia="zh-CN" w:bidi="ar-SA"/>
        </w:rPr>
        <w:softHyphen/>
        <w:t>خواهند، از خود دور مکن.</w:t>
      </w:r>
    </w:p>
    <w:p w:rsidR="00EB4E03" w:rsidRPr="00636EA8" w:rsidRDefault="00EB4E03" w:rsidP="00C32DC1">
      <w:pPr>
        <w:rPr>
          <w:rFonts w:ascii="Traditional Arabic"/>
          <w:rtl/>
          <w:lang w:bidi="ar-SA"/>
        </w:rPr>
      </w:pPr>
      <w:r w:rsidRPr="00636EA8">
        <w:rPr>
          <w:rtl/>
          <w:lang w:bidi="ar-SA"/>
        </w:rPr>
        <w:t>بدین‌سان الله</w:t>
      </w:r>
      <w:r w:rsidRPr="00636EA8">
        <w:rPr>
          <w:lang w:bidi="ar-SA"/>
        </w:rPr>
        <w:sym w:font="AGA Arabesque" w:char="F055"/>
      </w:r>
      <w:r w:rsidRPr="00636EA8">
        <w:rPr>
          <w:rtl/>
          <w:lang w:bidi="ar-SA"/>
        </w:rPr>
        <w:t xml:space="preserve"> پیامبر</w:t>
      </w:r>
      <w:r w:rsidRPr="00636EA8">
        <w:rPr>
          <w:lang w:bidi="ar-SA"/>
        </w:rPr>
        <w:sym w:font="AGA Arabesque" w:char="F072"/>
      </w:r>
      <w:r w:rsidRPr="00636EA8">
        <w:rPr>
          <w:rtl/>
          <w:lang w:bidi="ar-SA"/>
        </w:rPr>
        <w:t xml:space="preserve"> را از این‌که آن‌ها را از خود براند، منع نمود؛ گرچه این ها فقیر بودند و جا</w:t>
      </w:r>
      <w:r w:rsidR="00FE51DF" w:rsidRPr="00636EA8">
        <w:rPr>
          <w:rtl/>
          <w:lang w:bidi="ar-SA"/>
        </w:rPr>
        <w:t>یگاه و موقعیتی در جامعه نداشتند</w:t>
      </w:r>
      <w:r w:rsidRPr="00636EA8">
        <w:rPr>
          <w:rtl/>
          <w:lang w:bidi="ar-SA"/>
        </w:rPr>
        <w:t xml:space="preserve"> ولی به‌راستی نزد الله</w:t>
      </w:r>
      <w:r w:rsidRPr="00636EA8">
        <w:rPr>
          <w:lang w:bidi="ar-SA"/>
        </w:rPr>
        <w:sym w:font="AGA Arabesque" w:char="F055"/>
      </w:r>
      <w:r w:rsidRPr="00636EA8">
        <w:rPr>
          <w:rtl/>
          <w:lang w:bidi="ar-SA"/>
        </w:rPr>
        <w:t xml:space="preserve"> گرامی و ارجمند بودند. زیرا الله را صبح و شام بهشت و رضایتِ الله را از او درخواست می‌کردند و از آتش دوزخ پناه می‌جستند و همواره به عبادت و پرستش او مشغول بودند. یعنی هم دعایشان، هم دعای عبادت بود و هم دعای مسألت؛ البته عبادت، شامل دعای مسألت یا درخواست نیز می‌شود؛ به عنوان مثال: انسان در نماز می‌گوید: </w:t>
      </w:r>
      <w:r w:rsidR="00C8054F" w:rsidRPr="00636EA8">
        <w:rPr>
          <w:rFonts w:ascii="KFGQPC Uthman Taha Naskh" w:cs="KFGQPC Uthman Taha Naskh" w:hint="cs"/>
          <w:sz w:val="26"/>
          <w:szCs w:val="26"/>
          <w:rtl/>
          <w:lang w:bidi="ar-SA"/>
        </w:rPr>
        <w:t>﴿</w:t>
      </w:r>
      <w:r w:rsidR="00C32DC1" w:rsidRPr="00636EA8">
        <w:rPr>
          <w:rStyle w:val="Char1"/>
          <w:rFonts w:hint="eastAsia"/>
          <w:rtl/>
        </w:rPr>
        <w:t>قَالَ</w:t>
      </w:r>
      <w:r w:rsidR="00C32DC1" w:rsidRPr="00636EA8">
        <w:rPr>
          <w:rStyle w:val="Char1"/>
          <w:rtl/>
        </w:rPr>
        <w:t xml:space="preserve"> </w:t>
      </w:r>
      <w:r w:rsidR="00C32DC1" w:rsidRPr="00636EA8">
        <w:rPr>
          <w:rStyle w:val="Char1"/>
          <w:rFonts w:hint="eastAsia"/>
          <w:rtl/>
        </w:rPr>
        <w:t>رَبِّ</w:t>
      </w:r>
      <w:r w:rsidR="00C32DC1" w:rsidRPr="00636EA8">
        <w:rPr>
          <w:rStyle w:val="Char1"/>
          <w:rtl/>
        </w:rPr>
        <w:t xml:space="preserve"> </w:t>
      </w:r>
      <w:r w:rsidR="00C32DC1" w:rsidRPr="00636EA8">
        <w:rPr>
          <w:rStyle w:val="Char1"/>
          <w:rFonts w:hint="cs"/>
          <w:rtl/>
        </w:rPr>
        <w:t>ٱ</w:t>
      </w:r>
      <w:r w:rsidR="00C32DC1" w:rsidRPr="00636EA8">
        <w:rPr>
          <w:rStyle w:val="Char1"/>
          <w:rFonts w:hint="eastAsia"/>
          <w:rtl/>
        </w:rPr>
        <w:t>غ</w:t>
      </w:r>
      <w:r w:rsidR="00C32DC1" w:rsidRPr="00636EA8">
        <w:rPr>
          <w:rStyle w:val="Char1"/>
          <w:rFonts w:hint="cs"/>
          <w:rtl/>
        </w:rPr>
        <w:t>ۡ</w:t>
      </w:r>
      <w:r w:rsidR="00C32DC1" w:rsidRPr="00636EA8">
        <w:rPr>
          <w:rStyle w:val="Char1"/>
          <w:rFonts w:hint="eastAsia"/>
          <w:rtl/>
        </w:rPr>
        <w:t>فِر</w:t>
      </w:r>
      <w:r w:rsidR="00C32DC1" w:rsidRPr="00636EA8">
        <w:rPr>
          <w:rStyle w:val="Char1"/>
          <w:rFonts w:hint="cs"/>
          <w:rtl/>
        </w:rPr>
        <w:t>ۡ</w:t>
      </w:r>
      <w:r w:rsidR="00C32DC1" w:rsidRPr="00636EA8">
        <w:rPr>
          <w:rStyle w:val="Char1"/>
          <w:rtl/>
        </w:rPr>
        <w:t xml:space="preserve"> </w:t>
      </w:r>
      <w:r w:rsidR="00C32DC1" w:rsidRPr="00636EA8">
        <w:rPr>
          <w:rStyle w:val="Char1"/>
          <w:rFonts w:hint="eastAsia"/>
          <w:rtl/>
        </w:rPr>
        <w:t>لِي</w:t>
      </w:r>
      <w:r w:rsidR="00C8054F" w:rsidRPr="00636EA8">
        <w:rPr>
          <w:rFonts w:ascii="KFGQPC Uthman Taha Naskh" w:cs="KFGQPC Uthman Taha Naskh" w:hint="cs"/>
          <w:sz w:val="26"/>
          <w:szCs w:val="26"/>
          <w:rtl/>
          <w:lang w:bidi="ar-SA"/>
        </w:rPr>
        <w:t>﴾</w:t>
      </w:r>
      <w:r w:rsidRPr="00636EA8">
        <w:rPr>
          <w:rtl/>
          <w:lang w:bidi="ar-SA"/>
        </w:rPr>
        <w:t xml:space="preserve">، </w:t>
      </w:r>
      <w:r w:rsidR="00C8054F" w:rsidRPr="00636EA8">
        <w:rPr>
          <w:rFonts w:ascii="KFGQPC Uthman Taha Naskh" w:cs="KFGQPC Uthman Taha Naskh" w:hint="cs"/>
          <w:sz w:val="26"/>
          <w:szCs w:val="26"/>
          <w:rtl/>
          <w:lang w:bidi="ar-SA"/>
        </w:rPr>
        <w:t>﴿</w:t>
      </w:r>
      <w:r w:rsidR="00C32DC1" w:rsidRPr="00636EA8">
        <w:rPr>
          <w:rStyle w:val="Char1"/>
          <w:rFonts w:hint="eastAsia"/>
          <w:rtl/>
        </w:rPr>
        <w:t>رَبَّنَا</w:t>
      </w:r>
      <w:r w:rsidR="00C32DC1" w:rsidRPr="00636EA8">
        <w:rPr>
          <w:rStyle w:val="Char1"/>
          <w:rFonts w:hint="cs"/>
          <w:rtl/>
        </w:rPr>
        <w:t>ٓ</w:t>
      </w:r>
      <w:r w:rsidR="00C32DC1" w:rsidRPr="00636EA8">
        <w:rPr>
          <w:rStyle w:val="Char1"/>
          <w:rtl/>
        </w:rPr>
        <w:t xml:space="preserve"> </w:t>
      </w:r>
      <w:r w:rsidR="00C32DC1" w:rsidRPr="00636EA8">
        <w:rPr>
          <w:rStyle w:val="Char1"/>
          <w:rFonts w:hint="eastAsia"/>
          <w:rtl/>
        </w:rPr>
        <w:t>ءَاتِنَا</w:t>
      </w:r>
      <w:r w:rsidR="00C32DC1" w:rsidRPr="00636EA8">
        <w:rPr>
          <w:rStyle w:val="Char1"/>
          <w:rtl/>
        </w:rPr>
        <w:t xml:space="preserve"> </w:t>
      </w:r>
      <w:r w:rsidR="00C32DC1" w:rsidRPr="00636EA8">
        <w:rPr>
          <w:rStyle w:val="Char1"/>
          <w:rFonts w:hint="eastAsia"/>
          <w:rtl/>
        </w:rPr>
        <w:t>فِي</w:t>
      </w:r>
      <w:r w:rsidR="00C32DC1" w:rsidRPr="00636EA8">
        <w:rPr>
          <w:rStyle w:val="Char1"/>
          <w:rtl/>
        </w:rPr>
        <w:t xml:space="preserve"> </w:t>
      </w:r>
      <w:r w:rsidR="00C32DC1" w:rsidRPr="00636EA8">
        <w:rPr>
          <w:rStyle w:val="Char1"/>
          <w:rFonts w:hint="cs"/>
          <w:rtl/>
        </w:rPr>
        <w:t>ٱ</w:t>
      </w:r>
      <w:r w:rsidR="00C32DC1" w:rsidRPr="00636EA8">
        <w:rPr>
          <w:rStyle w:val="Char1"/>
          <w:rFonts w:hint="eastAsia"/>
          <w:rtl/>
        </w:rPr>
        <w:t>لدُّن</w:t>
      </w:r>
      <w:r w:rsidR="00C32DC1" w:rsidRPr="00636EA8">
        <w:rPr>
          <w:rStyle w:val="Char1"/>
          <w:rFonts w:hint="cs"/>
          <w:rtl/>
        </w:rPr>
        <w:t>ۡ</w:t>
      </w:r>
      <w:r w:rsidR="00C32DC1" w:rsidRPr="00636EA8">
        <w:rPr>
          <w:rStyle w:val="Char1"/>
          <w:rFonts w:hint="eastAsia"/>
          <w:rtl/>
        </w:rPr>
        <w:t>يَا</w:t>
      </w:r>
      <w:r w:rsidR="00C32DC1" w:rsidRPr="00636EA8">
        <w:rPr>
          <w:rStyle w:val="Char1"/>
          <w:rtl/>
        </w:rPr>
        <w:t xml:space="preserve"> </w:t>
      </w:r>
      <w:r w:rsidR="00C32DC1" w:rsidRPr="00636EA8">
        <w:rPr>
          <w:rStyle w:val="Char1"/>
          <w:rFonts w:hint="eastAsia"/>
          <w:rtl/>
        </w:rPr>
        <w:t>حَسَنَة</w:t>
      </w:r>
      <w:r w:rsidR="00C32DC1" w:rsidRPr="00636EA8">
        <w:rPr>
          <w:rStyle w:val="Char1"/>
          <w:rFonts w:hint="cs"/>
          <w:rtl/>
        </w:rPr>
        <w:t>ٗ</w:t>
      </w:r>
      <w:r w:rsidR="00C32DC1" w:rsidRPr="00636EA8">
        <w:rPr>
          <w:rStyle w:val="Char1"/>
          <w:rtl/>
        </w:rPr>
        <w:t xml:space="preserve"> </w:t>
      </w:r>
      <w:r w:rsidR="00C32DC1" w:rsidRPr="00636EA8">
        <w:rPr>
          <w:rStyle w:val="Char1"/>
          <w:rFonts w:hint="eastAsia"/>
          <w:rtl/>
        </w:rPr>
        <w:t>وَفِي</w:t>
      </w:r>
      <w:r w:rsidR="00C32DC1" w:rsidRPr="00636EA8">
        <w:rPr>
          <w:rStyle w:val="Char1"/>
          <w:rtl/>
        </w:rPr>
        <w:t xml:space="preserve"> </w:t>
      </w:r>
      <w:r w:rsidR="00C32DC1" w:rsidRPr="00636EA8">
        <w:rPr>
          <w:rStyle w:val="Char1"/>
          <w:rFonts w:hint="cs"/>
          <w:rtl/>
        </w:rPr>
        <w:t>ٱ</w:t>
      </w:r>
      <w:r w:rsidR="00C32DC1" w:rsidRPr="00636EA8">
        <w:rPr>
          <w:rStyle w:val="Char1"/>
          <w:rFonts w:hint="eastAsia"/>
          <w:rtl/>
        </w:rPr>
        <w:t>ل</w:t>
      </w:r>
      <w:r w:rsidR="00C32DC1" w:rsidRPr="00636EA8">
        <w:rPr>
          <w:rStyle w:val="Char1"/>
          <w:rFonts w:hint="cs"/>
          <w:rtl/>
        </w:rPr>
        <w:t>ۡ</w:t>
      </w:r>
      <w:r w:rsidR="00C32DC1" w:rsidRPr="00636EA8">
        <w:rPr>
          <w:rStyle w:val="Char1"/>
          <w:rFonts w:hint="eastAsia"/>
          <w:rtl/>
        </w:rPr>
        <w:t>أ</w:t>
      </w:r>
      <w:r w:rsidR="00C32DC1" w:rsidRPr="00636EA8">
        <w:rPr>
          <w:rStyle w:val="Char1"/>
          <w:rFonts w:hint="cs"/>
          <w:rtl/>
        </w:rPr>
        <w:t>ٓ</w:t>
      </w:r>
      <w:r w:rsidR="00C32DC1" w:rsidRPr="00636EA8">
        <w:rPr>
          <w:rStyle w:val="Char1"/>
          <w:rFonts w:hint="eastAsia"/>
          <w:rtl/>
        </w:rPr>
        <w:t>خِرَةِ</w:t>
      </w:r>
      <w:r w:rsidR="00C32DC1" w:rsidRPr="00636EA8">
        <w:rPr>
          <w:rStyle w:val="Char1"/>
          <w:rtl/>
        </w:rPr>
        <w:t xml:space="preserve"> </w:t>
      </w:r>
      <w:r w:rsidR="00C32DC1" w:rsidRPr="00636EA8">
        <w:rPr>
          <w:rStyle w:val="Char1"/>
          <w:rFonts w:hint="eastAsia"/>
          <w:rtl/>
        </w:rPr>
        <w:t>حَسَنَة</w:t>
      </w:r>
      <w:r w:rsidR="00C32DC1" w:rsidRPr="00636EA8">
        <w:rPr>
          <w:rStyle w:val="Char1"/>
          <w:rFonts w:hint="cs"/>
          <w:rtl/>
        </w:rPr>
        <w:t>ٗ</w:t>
      </w:r>
      <w:r w:rsidR="00C8054F" w:rsidRPr="00636EA8">
        <w:rPr>
          <w:rFonts w:ascii="KFGQPC Uthman Taha Naskh" w:cs="KFGQPC Uthman Taha Naskh" w:hint="cs"/>
          <w:sz w:val="26"/>
          <w:szCs w:val="26"/>
          <w:rtl/>
          <w:lang w:bidi="ar-SA"/>
        </w:rPr>
        <w:t>﴾</w:t>
      </w:r>
      <w:r w:rsidRPr="00636EA8">
        <w:rPr>
          <w:rtl/>
          <w:lang w:bidi="ar-SA"/>
        </w:rPr>
        <w:t xml:space="preserve">، </w:t>
      </w:r>
      <w:r w:rsidRPr="00636EA8">
        <w:rPr>
          <w:rStyle w:val="Char3"/>
          <w:rtl/>
          <w:lang w:bidi="ar-SA"/>
        </w:rPr>
        <w:t>«السَّلامُ عَلَيْنَا وَعَلَی عِبَادِ اللَّهِ الصَّالِحِينَ»</w:t>
      </w:r>
      <w:r w:rsidRPr="00636EA8">
        <w:rPr>
          <w:rtl/>
          <w:lang w:bidi="ar-SA"/>
        </w:rPr>
        <w:t xml:space="preserve"> و دیگر دعاها</w:t>
      </w:r>
      <w:r w:rsidR="00E40551" w:rsidRPr="00636EA8">
        <w:rPr>
          <w:rtl/>
          <w:lang w:bidi="ar-SA"/>
        </w:rPr>
        <w:t>ی</w:t>
      </w:r>
      <w:r w:rsidRPr="00636EA8">
        <w:rPr>
          <w:rtl/>
          <w:lang w:bidi="ar-SA"/>
        </w:rPr>
        <w:t>ی که نمازگزار در نمازش می‌گوید. علاوه بر این</w:t>
      </w:r>
      <w:r w:rsidR="00E40551" w:rsidRPr="00636EA8">
        <w:rPr>
          <w:rtl/>
          <w:lang w:bidi="ar-SA"/>
        </w:rPr>
        <w:t>،</w:t>
      </w:r>
      <w:r w:rsidRPr="00636EA8">
        <w:rPr>
          <w:rtl/>
          <w:lang w:bidi="ar-SA"/>
        </w:rPr>
        <w:t xml:space="preserve"> هر عابدی، الله</w:t>
      </w:r>
      <w:r w:rsidRPr="00636EA8">
        <w:rPr>
          <w:lang w:bidi="ar-SA"/>
        </w:rPr>
        <w:sym w:font="AGA Arabesque" w:char="F055"/>
      </w:r>
      <w:r w:rsidRPr="00636EA8">
        <w:rPr>
          <w:rtl/>
          <w:lang w:bidi="ar-SA"/>
        </w:rPr>
        <w:t xml:space="preserve"> را عبادت می‌کند تا رضایت او را کسب کند.</w:t>
      </w:r>
      <w:r w:rsidR="00E40551" w:rsidRPr="00636EA8">
        <w:rPr>
          <w:rtl/>
          <w:lang w:bidi="ar-SA"/>
        </w:rPr>
        <w:t xml:space="preserve"> </w:t>
      </w:r>
      <w:r w:rsidR="00C8054F" w:rsidRPr="00636EA8">
        <w:rPr>
          <w:rFonts w:ascii="KFGQPC Uthman Taha Naskh" w:cs="KFGQPC Uthman Taha Naskh" w:hint="cs"/>
          <w:sz w:val="26"/>
          <w:szCs w:val="26"/>
          <w:rtl/>
          <w:lang w:bidi="ar-SA"/>
        </w:rPr>
        <w:t>﴿</w:t>
      </w:r>
      <w:r w:rsidR="00C32DC1" w:rsidRPr="00636EA8">
        <w:rPr>
          <w:rStyle w:val="Char1"/>
          <w:rFonts w:hint="eastAsia"/>
          <w:rtl/>
        </w:rPr>
        <w:t>يُرِيدُونَ</w:t>
      </w:r>
      <w:r w:rsidR="00C32DC1" w:rsidRPr="00636EA8">
        <w:rPr>
          <w:rStyle w:val="Char1"/>
          <w:rtl/>
        </w:rPr>
        <w:t xml:space="preserve"> </w:t>
      </w:r>
      <w:r w:rsidR="00C32DC1" w:rsidRPr="00636EA8">
        <w:rPr>
          <w:rStyle w:val="Char1"/>
          <w:rFonts w:hint="eastAsia"/>
          <w:rtl/>
        </w:rPr>
        <w:t>وَج</w:t>
      </w:r>
      <w:r w:rsidR="00C32DC1" w:rsidRPr="00636EA8">
        <w:rPr>
          <w:rStyle w:val="Char1"/>
          <w:rFonts w:hint="cs"/>
          <w:rtl/>
        </w:rPr>
        <w:t>ۡ</w:t>
      </w:r>
      <w:r w:rsidR="00C32DC1" w:rsidRPr="00636EA8">
        <w:rPr>
          <w:rStyle w:val="Char1"/>
          <w:rFonts w:hint="eastAsia"/>
          <w:rtl/>
        </w:rPr>
        <w:t>هَهُ</w:t>
      </w:r>
      <w:r w:rsidR="00C32DC1" w:rsidRPr="00636EA8">
        <w:rPr>
          <w:rStyle w:val="Char1"/>
          <w:rFonts w:hint="cs"/>
          <w:rtl/>
        </w:rPr>
        <w:t>ۥ</w:t>
      </w:r>
      <w:r w:rsidR="00C8054F" w:rsidRPr="00636EA8">
        <w:rPr>
          <w:rFonts w:ascii="KFGQPC Uthman Taha Naskh" w:cs="KFGQPC Uthman Taha Naskh" w:hint="cs"/>
          <w:sz w:val="26"/>
          <w:szCs w:val="26"/>
          <w:rtl/>
          <w:lang w:bidi="ar-SA"/>
        </w:rPr>
        <w:t>﴾</w:t>
      </w:r>
      <w:r w:rsidR="00C32DC1" w:rsidRPr="00636EA8">
        <w:rPr>
          <w:rFonts w:ascii="KFGQPC Uthman Taha Naskh" w:cs="KFGQPC Uthman Taha Naskh"/>
          <w:sz w:val="26"/>
          <w:szCs w:val="26"/>
          <w:rtl/>
          <w:lang w:bidi="ar-SA"/>
        </w:rPr>
        <w:t xml:space="preserve"> </w:t>
      </w:r>
      <w:r w:rsidR="00E40551" w:rsidRPr="00636EA8">
        <w:rPr>
          <w:rFonts w:ascii="Traditional Arabic"/>
          <w:rtl/>
          <w:lang w:bidi="ar-SA"/>
        </w:rPr>
        <w:t>یعنی: «رضایت الله را می‌جویند» و این، اشاره‌ی روشنی به اهمیت اخلاص در پذیرش اعمال نیک و رفع درجات عمل‌کنندگان در نزد الله</w:t>
      </w:r>
      <w:r w:rsidR="00E40551" w:rsidRPr="00636EA8">
        <w:rPr>
          <w:rFonts w:ascii="Traditional Arabic"/>
          <w:lang w:bidi="ar-SA"/>
        </w:rPr>
        <w:sym w:font="AGA Arabesque" w:char="F055"/>
      </w:r>
      <w:r w:rsidR="00E40551" w:rsidRPr="00636EA8">
        <w:rPr>
          <w:rFonts w:ascii="Traditional Arabic"/>
          <w:rtl/>
          <w:lang w:bidi="ar-SA"/>
        </w:rPr>
        <w:t xml:space="preserve"> می‌باشد. یعنی هرچه اخلاص انسان بیش‌تر باشد، بیش‌تر مورد قبول و رضایت الله قرار می‌گیرد و انسان به اجر و پاداش بیش‌تری دست می‌یابد. چه‌بسا دو انسان در کنارِ هم نماز می‌خوانند و تفاوت آن دو در نزد پرو</w:t>
      </w:r>
      <w:r w:rsidR="00EA747E" w:rsidRPr="00636EA8">
        <w:rPr>
          <w:rFonts w:ascii="Traditional Arabic"/>
          <w:rtl/>
          <w:lang w:bidi="ar-SA"/>
        </w:rPr>
        <w:t>ر</w:t>
      </w:r>
      <w:r w:rsidR="00E40551" w:rsidRPr="00636EA8">
        <w:rPr>
          <w:rFonts w:ascii="Traditional Arabic"/>
          <w:rtl/>
          <w:lang w:bidi="ar-SA"/>
        </w:rPr>
        <w:t>دگار به‌اندازه‌ی فاصله‌ی میان زمین و آسمان است؛ و این، به اخلاص آن‌ها بستگی دارد. لذا بر ما واجب است که نیت خود را در هر عبادتی، برای الله</w:t>
      </w:r>
      <w:r w:rsidR="00E40551" w:rsidRPr="00636EA8">
        <w:rPr>
          <w:rFonts w:ascii="Traditional Arabic"/>
          <w:lang w:bidi="ar-SA"/>
        </w:rPr>
        <w:sym w:font="AGA Arabesque" w:char="F055"/>
      </w:r>
      <w:r w:rsidR="00E40551" w:rsidRPr="00636EA8">
        <w:rPr>
          <w:rFonts w:ascii="Traditional Arabic"/>
          <w:rtl/>
          <w:lang w:bidi="ar-SA"/>
        </w:rPr>
        <w:t xml:space="preserve"> خالص بگردانیم و با عبادت خویش در پی کسب دنیا نباشیم و فقط رضایت و خشنودی الله و اجر و پاداش او را در نظر بگیریم تا در دنیا و آخرت، به مقامی والا در نزد پروردگارمان دست یابیم. الله متعال، در پایان این آیه می‌فرماید:</w:t>
      </w:r>
    </w:p>
    <w:p w:rsidR="00C32DC1" w:rsidRPr="00825C73" w:rsidRDefault="00C8054F" w:rsidP="00FE0967">
      <w:pPr>
        <w:pStyle w:val="a0"/>
        <w:rPr>
          <w:spacing w:val="-4"/>
          <w:lang w:bidi="ar-SA"/>
        </w:rPr>
      </w:pPr>
      <w:r w:rsidRPr="00825C73">
        <w:rPr>
          <w:rFonts w:ascii="KFGQPC Uthman Taha Naskh" w:cs="KFGQPC Uthman Taha Naskh" w:hint="cs"/>
          <w:spacing w:val="-4"/>
          <w:sz w:val="26"/>
          <w:rtl/>
          <w:lang w:bidi="ar-SA"/>
        </w:rPr>
        <w:t>﴿</w:t>
      </w:r>
      <w:r w:rsidR="00FE0967" w:rsidRPr="00825C73">
        <w:rPr>
          <w:rStyle w:val="Char1"/>
          <w:rFonts w:hint="eastAsia"/>
          <w:spacing w:val="-4"/>
          <w:rtl/>
        </w:rPr>
        <w:t>مَا</w:t>
      </w:r>
      <w:r w:rsidR="00FE0967" w:rsidRPr="00825C73">
        <w:rPr>
          <w:rStyle w:val="Char1"/>
          <w:spacing w:val="-4"/>
          <w:rtl/>
        </w:rPr>
        <w:t xml:space="preserve"> </w:t>
      </w:r>
      <w:r w:rsidR="00FE0967" w:rsidRPr="00825C73">
        <w:rPr>
          <w:rStyle w:val="Char1"/>
          <w:rFonts w:hint="eastAsia"/>
          <w:spacing w:val="-4"/>
          <w:rtl/>
        </w:rPr>
        <w:t>عَلَي</w:t>
      </w:r>
      <w:r w:rsidR="00FE0967" w:rsidRPr="00825C73">
        <w:rPr>
          <w:rStyle w:val="Char1"/>
          <w:rFonts w:hint="cs"/>
          <w:spacing w:val="-4"/>
          <w:rtl/>
        </w:rPr>
        <w:t>ۡ</w:t>
      </w:r>
      <w:r w:rsidR="00FE0967" w:rsidRPr="00825C73">
        <w:rPr>
          <w:rStyle w:val="Char1"/>
          <w:rFonts w:hint="eastAsia"/>
          <w:spacing w:val="-4"/>
          <w:rtl/>
        </w:rPr>
        <w:t>كَ</w:t>
      </w:r>
      <w:r w:rsidR="00FE0967" w:rsidRPr="00825C73">
        <w:rPr>
          <w:rStyle w:val="Char1"/>
          <w:spacing w:val="-4"/>
          <w:rtl/>
        </w:rPr>
        <w:t xml:space="preserve"> </w:t>
      </w:r>
      <w:r w:rsidR="00FE0967" w:rsidRPr="00825C73">
        <w:rPr>
          <w:rStyle w:val="Char1"/>
          <w:rFonts w:hint="eastAsia"/>
          <w:spacing w:val="-4"/>
          <w:rtl/>
        </w:rPr>
        <w:t>مِن</w:t>
      </w:r>
      <w:r w:rsidR="00FE0967" w:rsidRPr="00825C73">
        <w:rPr>
          <w:rStyle w:val="Char1"/>
          <w:rFonts w:hint="cs"/>
          <w:spacing w:val="-4"/>
          <w:rtl/>
        </w:rPr>
        <w:t>ۡ</w:t>
      </w:r>
      <w:r w:rsidR="00FE0967" w:rsidRPr="00825C73">
        <w:rPr>
          <w:rStyle w:val="Char1"/>
          <w:spacing w:val="-4"/>
          <w:rtl/>
        </w:rPr>
        <w:t xml:space="preserve"> </w:t>
      </w:r>
      <w:r w:rsidR="00FE0967" w:rsidRPr="00825C73">
        <w:rPr>
          <w:rStyle w:val="Char1"/>
          <w:rFonts w:hint="eastAsia"/>
          <w:spacing w:val="-4"/>
          <w:rtl/>
        </w:rPr>
        <w:t>حِسَابِهِم</w:t>
      </w:r>
      <w:r w:rsidR="00FE0967" w:rsidRPr="00825C73">
        <w:rPr>
          <w:rStyle w:val="Char1"/>
          <w:spacing w:val="-4"/>
          <w:rtl/>
        </w:rPr>
        <w:t xml:space="preserve"> </w:t>
      </w:r>
      <w:r w:rsidR="00FE0967" w:rsidRPr="00825C73">
        <w:rPr>
          <w:rStyle w:val="Char1"/>
          <w:rFonts w:hint="eastAsia"/>
          <w:spacing w:val="-4"/>
          <w:rtl/>
        </w:rPr>
        <w:t>مِّن</w:t>
      </w:r>
      <w:r w:rsidR="00FE0967" w:rsidRPr="00825C73">
        <w:rPr>
          <w:rStyle w:val="Char1"/>
          <w:spacing w:val="-4"/>
          <w:rtl/>
        </w:rPr>
        <w:t xml:space="preserve"> </w:t>
      </w:r>
      <w:r w:rsidR="00FE0967" w:rsidRPr="00825C73">
        <w:rPr>
          <w:rStyle w:val="Char1"/>
          <w:rFonts w:hint="eastAsia"/>
          <w:spacing w:val="-4"/>
          <w:rtl/>
        </w:rPr>
        <w:t>شَي</w:t>
      </w:r>
      <w:r w:rsidR="00FE0967" w:rsidRPr="00825C73">
        <w:rPr>
          <w:rStyle w:val="Char1"/>
          <w:rFonts w:hint="cs"/>
          <w:spacing w:val="-4"/>
          <w:rtl/>
        </w:rPr>
        <w:t>ۡ</w:t>
      </w:r>
      <w:r w:rsidR="00FE0967" w:rsidRPr="00825C73">
        <w:rPr>
          <w:rStyle w:val="Char1"/>
          <w:rFonts w:hint="eastAsia"/>
          <w:spacing w:val="-4"/>
          <w:rtl/>
        </w:rPr>
        <w:t>ء</w:t>
      </w:r>
      <w:r w:rsidR="00FE0967" w:rsidRPr="00825C73">
        <w:rPr>
          <w:rStyle w:val="Char1"/>
          <w:rFonts w:hint="cs"/>
          <w:spacing w:val="-4"/>
          <w:rtl/>
        </w:rPr>
        <w:t>ٖ</w:t>
      </w:r>
      <w:r w:rsidR="00FE0967" w:rsidRPr="00825C73">
        <w:rPr>
          <w:rStyle w:val="Char1"/>
          <w:spacing w:val="-4"/>
          <w:rtl/>
        </w:rPr>
        <w:t xml:space="preserve"> </w:t>
      </w:r>
      <w:r w:rsidR="00FE0967" w:rsidRPr="00825C73">
        <w:rPr>
          <w:rStyle w:val="Char1"/>
          <w:rFonts w:hint="eastAsia"/>
          <w:spacing w:val="-4"/>
          <w:rtl/>
        </w:rPr>
        <w:t>وَمَا</w:t>
      </w:r>
      <w:r w:rsidR="00FE0967" w:rsidRPr="00825C73">
        <w:rPr>
          <w:rStyle w:val="Char1"/>
          <w:spacing w:val="-4"/>
          <w:rtl/>
        </w:rPr>
        <w:t xml:space="preserve"> </w:t>
      </w:r>
      <w:r w:rsidR="00FE0967" w:rsidRPr="00825C73">
        <w:rPr>
          <w:rStyle w:val="Char1"/>
          <w:rFonts w:hint="eastAsia"/>
          <w:spacing w:val="-4"/>
          <w:rtl/>
        </w:rPr>
        <w:t>مِن</w:t>
      </w:r>
      <w:r w:rsidR="00FE0967" w:rsidRPr="00825C73">
        <w:rPr>
          <w:rStyle w:val="Char1"/>
          <w:rFonts w:hint="cs"/>
          <w:spacing w:val="-4"/>
          <w:rtl/>
        </w:rPr>
        <w:t>ۡ</w:t>
      </w:r>
      <w:r w:rsidR="00FE0967" w:rsidRPr="00825C73">
        <w:rPr>
          <w:rStyle w:val="Char1"/>
          <w:spacing w:val="-4"/>
          <w:rtl/>
        </w:rPr>
        <w:t xml:space="preserve"> </w:t>
      </w:r>
      <w:r w:rsidR="00FE0967" w:rsidRPr="00825C73">
        <w:rPr>
          <w:rStyle w:val="Char1"/>
          <w:rFonts w:hint="eastAsia"/>
          <w:spacing w:val="-4"/>
          <w:rtl/>
        </w:rPr>
        <w:t>حِسَابِكَ</w:t>
      </w:r>
      <w:r w:rsidR="00FE0967" w:rsidRPr="00825C73">
        <w:rPr>
          <w:rStyle w:val="Char1"/>
          <w:spacing w:val="-4"/>
          <w:rtl/>
        </w:rPr>
        <w:t xml:space="preserve"> </w:t>
      </w:r>
      <w:r w:rsidR="00FE0967" w:rsidRPr="00825C73">
        <w:rPr>
          <w:rStyle w:val="Char1"/>
          <w:rFonts w:hint="eastAsia"/>
          <w:spacing w:val="-4"/>
          <w:rtl/>
        </w:rPr>
        <w:t>عَلَي</w:t>
      </w:r>
      <w:r w:rsidR="00FE0967" w:rsidRPr="00825C73">
        <w:rPr>
          <w:rStyle w:val="Char1"/>
          <w:rFonts w:hint="cs"/>
          <w:spacing w:val="-4"/>
          <w:rtl/>
        </w:rPr>
        <w:t>ۡ</w:t>
      </w:r>
      <w:r w:rsidR="00FE0967" w:rsidRPr="00825C73">
        <w:rPr>
          <w:rStyle w:val="Char1"/>
          <w:rFonts w:hint="eastAsia"/>
          <w:spacing w:val="-4"/>
          <w:rtl/>
        </w:rPr>
        <w:t>هِم</w:t>
      </w:r>
      <w:r w:rsidR="00FE0967" w:rsidRPr="00825C73">
        <w:rPr>
          <w:rStyle w:val="Char1"/>
          <w:spacing w:val="-4"/>
          <w:rtl/>
        </w:rPr>
        <w:t xml:space="preserve"> </w:t>
      </w:r>
      <w:r w:rsidR="00FE0967" w:rsidRPr="00825C73">
        <w:rPr>
          <w:rStyle w:val="Char1"/>
          <w:rFonts w:hint="eastAsia"/>
          <w:spacing w:val="-4"/>
          <w:rtl/>
        </w:rPr>
        <w:t>مِّن</w:t>
      </w:r>
      <w:r w:rsidR="00FE0967" w:rsidRPr="00825C73">
        <w:rPr>
          <w:rStyle w:val="Char1"/>
          <w:spacing w:val="-4"/>
          <w:rtl/>
        </w:rPr>
        <w:t xml:space="preserve"> </w:t>
      </w:r>
      <w:r w:rsidR="00FE0967" w:rsidRPr="00825C73">
        <w:rPr>
          <w:rStyle w:val="Char1"/>
          <w:rFonts w:hint="eastAsia"/>
          <w:spacing w:val="-4"/>
          <w:rtl/>
        </w:rPr>
        <w:t>شَي</w:t>
      </w:r>
      <w:r w:rsidR="00FE0967" w:rsidRPr="00825C73">
        <w:rPr>
          <w:rStyle w:val="Char1"/>
          <w:rFonts w:hint="cs"/>
          <w:spacing w:val="-4"/>
          <w:rtl/>
        </w:rPr>
        <w:t>ۡ</w:t>
      </w:r>
      <w:r w:rsidR="00FE0967" w:rsidRPr="00825C73">
        <w:rPr>
          <w:rStyle w:val="Char1"/>
          <w:rFonts w:hint="eastAsia"/>
          <w:spacing w:val="-4"/>
          <w:rtl/>
        </w:rPr>
        <w:t>ء</w:t>
      </w:r>
      <w:r w:rsidR="00FE0967" w:rsidRPr="00825C73">
        <w:rPr>
          <w:rStyle w:val="Char1"/>
          <w:rFonts w:hint="cs"/>
          <w:spacing w:val="-4"/>
          <w:rtl/>
        </w:rPr>
        <w:t>ٖ</w:t>
      </w:r>
      <w:r w:rsidRPr="00825C73">
        <w:rPr>
          <w:rFonts w:ascii="KFGQPC Uthman Taha Naskh" w:cs="KFGQPC Uthman Taha Naskh" w:hint="cs"/>
          <w:spacing w:val="-4"/>
          <w:sz w:val="26"/>
          <w:rtl/>
          <w:lang w:bidi="ar-SA"/>
        </w:rPr>
        <w:t>﴾</w:t>
      </w:r>
      <w:r w:rsidR="00C32DC1" w:rsidRPr="00825C73">
        <w:rPr>
          <w:rFonts w:ascii="KFGQPC Uthman Taha Naskh" w:cs="KFGQPC Uthman Taha Naskh"/>
          <w:spacing w:val="-4"/>
          <w:sz w:val="26"/>
          <w:lang w:bidi="ar-SA"/>
        </w:rPr>
        <w:tab/>
      </w:r>
      <w:r w:rsidR="00C32DC1" w:rsidRPr="00825C73">
        <w:rPr>
          <w:rFonts w:ascii="KFGQPC Uthman Taha Naskh" w:cs="KFGQPC Uthman Taha Naskh"/>
          <w:spacing w:val="-4"/>
          <w:sz w:val="26"/>
          <w:rtl/>
          <w:lang w:bidi="ar-SA"/>
        </w:rPr>
        <w:t xml:space="preserve"> </w:t>
      </w:r>
      <w:r w:rsidR="00C32DC1" w:rsidRPr="00825C73">
        <w:rPr>
          <w:rStyle w:val="Char8"/>
          <w:spacing w:val="-4"/>
          <w:rtl/>
        </w:rPr>
        <w:t>[</w:t>
      </w:r>
      <w:r w:rsidR="0078114E">
        <w:rPr>
          <w:rStyle w:val="Char8"/>
          <w:rFonts w:hint="eastAsia"/>
          <w:spacing w:val="-4"/>
          <w:rtl/>
        </w:rPr>
        <w:t>الأنعام</w:t>
      </w:r>
      <w:r w:rsidR="00C32DC1" w:rsidRPr="00825C73">
        <w:rPr>
          <w:rStyle w:val="Char8"/>
          <w:spacing w:val="-4"/>
          <w:rtl/>
        </w:rPr>
        <w:t xml:space="preserve">: </w:t>
      </w:r>
      <w:r w:rsidR="00C32DC1" w:rsidRPr="00825C73">
        <w:rPr>
          <w:rStyle w:val="Char8"/>
          <w:rFonts w:hint="cs"/>
          <w:spacing w:val="-4"/>
          <w:rtl/>
        </w:rPr>
        <w:t>٥٢</w:t>
      </w:r>
      <w:r w:rsidR="00C32DC1" w:rsidRPr="00825C73">
        <w:rPr>
          <w:rStyle w:val="Char8"/>
          <w:spacing w:val="-4"/>
          <w:rtl/>
        </w:rPr>
        <w:t>]</w:t>
      </w:r>
      <w:r w:rsidR="00C32DC1" w:rsidRPr="00825C73">
        <w:rPr>
          <w:rFonts w:ascii="KFGQPC Uthman Taha Naskh" w:cs="KFGQPC Uthman Taha Naskh"/>
          <w:spacing w:val="-4"/>
          <w:sz w:val="26"/>
          <w:rtl/>
          <w:lang w:bidi="ar-SA"/>
        </w:rPr>
        <w:t xml:space="preserve"> </w:t>
      </w:r>
    </w:p>
    <w:p w:rsidR="00941961" w:rsidRPr="00636EA8" w:rsidRDefault="00941961" w:rsidP="00BB388D">
      <w:pPr>
        <w:pStyle w:val="a1"/>
        <w:rPr>
          <w:rFonts w:eastAsia="SimSun"/>
          <w:rtl/>
          <w:lang w:eastAsia="zh-CN" w:bidi="ar-SA"/>
        </w:rPr>
      </w:pPr>
      <w:r w:rsidRPr="00636EA8">
        <w:rPr>
          <w:rFonts w:eastAsia="SimSun"/>
          <w:rtl/>
          <w:lang w:eastAsia="zh-CN" w:bidi="ar-SA"/>
        </w:rPr>
        <w:t>نه از حساب آنان، چیزی بر عهده</w:t>
      </w:r>
      <w:r w:rsidRPr="00636EA8">
        <w:rPr>
          <w:rFonts w:eastAsia="SimSun"/>
          <w:rtl/>
          <w:lang w:eastAsia="zh-CN" w:bidi="ar-SA"/>
        </w:rPr>
        <w:softHyphen/>
        <w:t>ی توست و نه از حساب تو چیزی بر عهده</w:t>
      </w:r>
      <w:r w:rsidRPr="00636EA8">
        <w:rPr>
          <w:rFonts w:eastAsia="SimSun"/>
          <w:rtl/>
          <w:lang w:eastAsia="zh-CN" w:bidi="ar-SA"/>
        </w:rPr>
        <w:softHyphen/>
        <w:t>ی آنان.</w:t>
      </w:r>
    </w:p>
    <w:p w:rsidR="00E40551" w:rsidRPr="00636EA8" w:rsidRDefault="00941961" w:rsidP="00E90B85">
      <w:pPr>
        <w:rPr>
          <w:rFonts w:ascii="Traditional Arabic"/>
          <w:rtl/>
          <w:lang w:bidi="ar-SA"/>
        </w:rPr>
      </w:pPr>
      <w:r w:rsidRPr="00636EA8">
        <w:rPr>
          <w:rFonts w:ascii="Traditional Arabic"/>
          <w:rtl/>
          <w:lang w:bidi="ar-SA"/>
        </w:rPr>
        <w:t>یعنی حسابِ همه با خداست و او، هرکس را مطابق عملش سزا و پاداش می</w:t>
      </w:r>
      <w:r w:rsidR="00E90B85" w:rsidRPr="00636EA8">
        <w:rPr>
          <w:rFonts w:ascii="Traditional Arabic" w:hint="cs"/>
          <w:rtl/>
          <w:lang w:bidi="ar-SA"/>
        </w:rPr>
        <w:t>‌</w:t>
      </w:r>
      <w:r w:rsidRPr="00636EA8">
        <w:rPr>
          <w:rFonts w:ascii="Traditional Arabic"/>
          <w:rtl/>
          <w:lang w:bidi="ar-SA"/>
        </w:rPr>
        <w:t>دهد.</w:t>
      </w:r>
    </w:p>
    <w:p w:rsidR="00C32DC1" w:rsidRPr="00636EA8" w:rsidRDefault="00C8054F" w:rsidP="00FE0967">
      <w:pPr>
        <w:pStyle w:val="a0"/>
        <w:rPr>
          <w:rFonts w:eastAsia="SimSun"/>
          <w:lang w:eastAsia="zh-CN" w:bidi="ar-SA"/>
        </w:rPr>
      </w:pPr>
      <w:r w:rsidRPr="00636EA8">
        <w:rPr>
          <w:rFonts w:ascii="KFGQPC Uthman Taha Naskh" w:cs="KFGQPC Uthman Taha Naskh" w:hint="cs"/>
          <w:sz w:val="26"/>
          <w:rtl/>
          <w:lang w:bidi="ar-SA"/>
        </w:rPr>
        <w:t>﴿</w:t>
      </w:r>
      <w:r w:rsidR="00FE0967" w:rsidRPr="00636EA8">
        <w:rPr>
          <w:rStyle w:val="Char1"/>
          <w:rFonts w:hint="eastAsia"/>
          <w:rtl/>
        </w:rPr>
        <w:t>فَتَط</w:t>
      </w:r>
      <w:r w:rsidR="00FE0967" w:rsidRPr="00636EA8">
        <w:rPr>
          <w:rStyle w:val="Char1"/>
          <w:rFonts w:hint="cs"/>
          <w:rtl/>
        </w:rPr>
        <w:t>ۡ</w:t>
      </w:r>
      <w:r w:rsidR="00FE0967" w:rsidRPr="00636EA8">
        <w:rPr>
          <w:rStyle w:val="Char1"/>
          <w:rFonts w:hint="eastAsia"/>
          <w:rtl/>
        </w:rPr>
        <w:t>رُدَهُم</w:t>
      </w:r>
      <w:r w:rsidR="00FE0967" w:rsidRPr="00636EA8">
        <w:rPr>
          <w:rStyle w:val="Char1"/>
          <w:rFonts w:hint="cs"/>
          <w:rtl/>
        </w:rPr>
        <w:t>ۡ</w:t>
      </w:r>
      <w:r w:rsidR="00FE0967" w:rsidRPr="00636EA8">
        <w:rPr>
          <w:rStyle w:val="Char1"/>
          <w:rtl/>
        </w:rPr>
        <w:t xml:space="preserve"> </w:t>
      </w:r>
      <w:r w:rsidR="00FE0967" w:rsidRPr="00636EA8">
        <w:rPr>
          <w:rStyle w:val="Char1"/>
          <w:rFonts w:hint="eastAsia"/>
          <w:rtl/>
        </w:rPr>
        <w:t>فَتَكُونَ</w:t>
      </w:r>
      <w:r w:rsidR="00FE0967" w:rsidRPr="00636EA8">
        <w:rPr>
          <w:rStyle w:val="Char1"/>
          <w:rtl/>
        </w:rPr>
        <w:t xml:space="preserve"> </w:t>
      </w:r>
      <w:r w:rsidR="00FE0967" w:rsidRPr="00636EA8">
        <w:rPr>
          <w:rStyle w:val="Char1"/>
          <w:rFonts w:hint="eastAsia"/>
          <w:rtl/>
        </w:rPr>
        <w:t>مِنَ</w:t>
      </w:r>
      <w:r w:rsidR="00FE0967" w:rsidRPr="00636EA8">
        <w:rPr>
          <w:rStyle w:val="Char1"/>
          <w:rtl/>
        </w:rPr>
        <w:t xml:space="preserve"> </w:t>
      </w:r>
      <w:r w:rsidR="00FE0967" w:rsidRPr="00636EA8">
        <w:rPr>
          <w:rStyle w:val="Char1"/>
          <w:rFonts w:hint="cs"/>
          <w:rtl/>
        </w:rPr>
        <w:t>ٱ</w:t>
      </w:r>
      <w:r w:rsidR="00FE0967" w:rsidRPr="00636EA8">
        <w:rPr>
          <w:rStyle w:val="Char1"/>
          <w:rFonts w:hint="eastAsia"/>
          <w:rtl/>
        </w:rPr>
        <w:t>لظَّ</w:t>
      </w:r>
      <w:r w:rsidR="00FE0967" w:rsidRPr="00636EA8">
        <w:rPr>
          <w:rStyle w:val="Char1"/>
          <w:rFonts w:hint="cs"/>
          <w:rtl/>
        </w:rPr>
        <w:t>ٰ</w:t>
      </w:r>
      <w:r w:rsidR="00FE0967" w:rsidRPr="00636EA8">
        <w:rPr>
          <w:rStyle w:val="Char1"/>
          <w:rFonts w:hint="eastAsia"/>
          <w:rtl/>
        </w:rPr>
        <w:t>لِمِينَ</w:t>
      </w:r>
      <w:r w:rsidR="00FE0967" w:rsidRPr="00636EA8">
        <w:rPr>
          <w:rStyle w:val="Char1"/>
          <w:rtl/>
        </w:rPr>
        <w:t xml:space="preserve"> </w:t>
      </w:r>
      <w:r w:rsidR="00FE0967" w:rsidRPr="00636EA8">
        <w:rPr>
          <w:rStyle w:val="Char1"/>
          <w:rFonts w:hint="cs"/>
          <w:rtl/>
        </w:rPr>
        <w:t>٥٢</w:t>
      </w:r>
      <w:r w:rsidRPr="00636EA8">
        <w:rPr>
          <w:rFonts w:ascii="KFGQPC Uthman Taha Naskh" w:cs="KFGQPC Uthman Taha Naskh" w:hint="cs"/>
          <w:sz w:val="26"/>
          <w:rtl/>
          <w:lang w:bidi="ar-SA"/>
        </w:rPr>
        <w:t>﴾</w:t>
      </w:r>
      <w:r w:rsidR="00C32DC1" w:rsidRPr="00636EA8">
        <w:rPr>
          <w:rFonts w:ascii="KFGQPC Uthman Taha Naskh" w:cs="KFGQPC Uthman Taha Naskh"/>
          <w:sz w:val="26"/>
          <w:rtl/>
          <w:lang w:bidi="ar-SA"/>
        </w:rPr>
        <w:t xml:space="preserve"> </w:t>
      </w:r>
      <w:r w:rsidR="00C32DC1" w:rsidRPr="00636EA8">
        <w:rPr>
          <w:rFonts w:ascii="KFGQPC Uthman Taha Naskh" w:cs="KFGQPC Uthman Taha Naskh"/>
          <w:sz w:val="26"/>
          <w:lang w:bidi="ar-SA"/>
        </w:rPr>
        <w:tab/>
      </w:r>
      <w:r w:rsidR="00C32DC1" w:rsidRPr="00636EA8">
        <w:rPr>
          <w:rStyle w:val="Char8"/>
          <w:rtl/>
        </w:rPr>
        <w:t>[</w:t>
      </w:r>
      <w:r w:rsidR="0078114E">
        <w:rPr>
          <w:rStyle w:val="Char8"/>
          <w:rFonts w:hint="eastAsia"/>
          <w:rtl/>
        </w:rPr>
        <w:t>الأنعام</w:t>
      </w:r>
      <w:r w:rsidR="00C32DC1" w:rsidRPr="00636EA8">
        <w:rPr>
          <w:rStyle w:val="Char8"/>
          <w:rtl/>
        </w:rPr>
        <w:t xml:space="preserve">: </w:t>
      </w:r>
      <w:r w:rsidR="00C32DC1" w:rsidRPr="00636EA8">
        <w:rPr>
          <w:rStyle w:val="Char8"/>
          <w:rFonts w:hint="cs"/>
          <w:rtl/>
        </w:rPr>
        <w:t>٥٢</w:t>
      </w:r>
      <w:r w:rsidR="00C32DC1" w:rsidRPr="00636EA8">
        <w:rPr>
          <w:rStyle w:val="Char8"/>
          <w:rtl/>
        </w:rPr>
        <w:t>]</w:t>
      </w:r>
      <w:r w:rsidR="00C32DC1" w:rsidRPr="00636EA8">
        <w:rPr>
          <w:rFonts w:ascii="KFGQPC Uthman Taha Naskh" w:cs="KFGQPC Uthman Taha Naskh"/>
          <w:sz w:val="26"/>
          <w:rtl/>
          <w:lang w:bidi="ar-SA"/>
        </w:rPr>
        <w:t xml:space="preserve">  </w:t>
      </w:r>
    </w:p>
    <w:p w:rsidR="00941961" w:rsidRPr="00636EA8" w:rsidRDefault="00941961" w:rsidP="00BB388D">
      <w:pPr>
        <w:pStyle w:val="a1"/>
        <w:rPr>
          <w:rFonts w:eastAsia="SimSun"/>
          <w:rtl/>
          <w:lang w:eastAsia="zh-CN" w:bidi="ar-SA"/>
        </w:rPr>
      </w:pPr>
      <w:r w:rsidRPr="00636EA8">
        <w:rPr>
          <w:rFonts w:eastAsia="SimSun"/>
          <w:rtl/>
          <w:lang w:eastAsia="zh-CN" w:bidi="ar-SA"/>
        </w:rPr>
        <w:t>اگر آن‌ها را از خود برانی، جزو ستمکاران خواهی بود.</w:t>
      </w:r>
    </w:p>
    <w:p w:rsidR="00E40551" w:rsidRPr="00636EA8" w:rsidRDefault="00941961" w:rsidP="00F43CB2">
      <w:pPr>
        <w:rPr>
          <w:rtl/>
          <w:lang w:bidi="ar-SA"/>
        </w:rPr>
      </w:pPr>
      <w:r w:rsidRPr="00636EA8">
        <w:rPr>
          <w:rtl/>
          <w:lang w:bidi="ar-SA"/>
        </w:rPr>
        <w:t xml:space="preserve">حرف «فاء» در </w:t>
      </w:r>
      <w:r w:rsidR="00C8054F" w:rsidRPr="00636EA8">
        <w:rPr>
          <w:rFonts w:ascii="KFGQPC Uthman Taha Naskh" w:cs="KFGQPC Uthman Taha Naskh" w:hint="cs"/>
          <w:sz w:val="26"/>
          <w:szCs w:val="26"/>
          <w:rtl/>
          <w:lang w:bidi="ar-SA"/>
        </w:rPr>
        <w:t>﴿</w:t>
      </w:r>
      <w:r w:rsidR="00EF3BD6" w:rsidRPr="00636EA8">
        <w:rPr>
          <w:rStyle w:val="Char1"/>
          <w:rFonts w:hint="eastAsia"/>
          <w:rtl/>
        </w:rPr>
        <w:t>فَتَكُونَ</w:t>
      </w:r>
      <w:r w:rsidR="00C8054F" w:rsidRPr="00636EA8">
        <w:rPr>
          <w:rFonts w:ascii="KFGQPC Uthman Taha Naskh" w:cs="KFGQPC Uthman Taha Naskh" w:hint="cs"/>
          <w:sz w:val="26"/>
          <w:szCs w:val="26"/>
          <w:rtl/>
          <w:lang w:bidi="ar-SA"/>
        </w:rPr>
        <w:t>﴾</w:t>
      </w:r>
      <w:r w:rsidR="00EF3BD6" w:rsidRPr="00636EA8">
        <w:rPr>
          <w:rFonts w:ascii="KFGQPC Uthman Taha Naskh" w:cs="KFGQPC Uthman Taha Naskh"/>
          <w:sz w:val="26"/>
          <w:szCs w:val="26"/>
          <w:rtl/>
          <w:lang w:bidi="ar-SA"/>
        </w:rPr>
        <w:t xml:space="preserve"> </w:t>
      </w:r>
      <w:r w:rsidRPr="00636EA8">
        <w:rPr>
          <w:rtl/>
          <w:lang w:bidi="ar-SA"/>
        </w:rPr>
        <w:t xml:space="preserve">به </w:t>
      </w:r>
      <w:r w:rsidR="00C8054F" w:rsidRPr="00636EA8">
        <w:rPr>
          <w:rFonts w:ascii="KFGQPC Uthman Taha Naskh" w:cs="KFGQPC Uthman Taha Naskh" w:hint="cs"/>
          <w:sz w:val="26"/>
          <w:szCs w:val="26"/>
          <w:rtl/>
          <w:lang w:bidi="ar-SA"/>
        </w:rPr>
        <w:t>﴿</w:t>
      </w:r>
      <w:r w:rsidR="00EF3BD6" w:rsidRPr="00636EA8">
        <w:rPr>
          <w:rStyle w:val="Char1"/>
          <w:rFonts w:hint="eastAsia"/>
          <w:rtl/>
        </w:rPr>
        <w:t>فَتَط</w:t>
      </w:r>
      <w:r w:rsidR="00EF3BD6" w:rsidRPr="00636EA8">
        <w:rPr>
          <w:rStyle w:val="Char1"/>
          <w:rFonts w:hint="cs"/>
          <w:rtl/>
        </w:rPr>
        <w:t>ۡ</w:t>
      </w:r>
      <w:r w:rsidR="00EF3BD6" w:rsidRPr="00636EA8">
        <w:rPr>
          <w:rStyle w:val="Char1"/>
          <w:rFonts w:hint="eastAsia"/>
          <w:rtl/>
        </w:rPr>
        <w:t>رُدَهُم</w:t>
      </w:r>
      <w:r w:rsidR="00EF3BD6" w:rsidRPr="00636EA8">
        <w:rPr>
          <w:rStyle w:val="Char1"/>
          <w:rFonts w:hint="cs"/>
          <w:rtl/>
        </w:rPr>
        <w:t>ۡ</w:t>
      </w:r>
      <w:r w:rsidR="00C8054F" w:rsidRPr="00636EA8">
        <w:rPr>
          <w:rFonts w:ascii="KFGQPC Uthman Taha Naskh" w:cs="KFGQPC Uthman Taha Naskh" w:hint="cs"/>
          <w:sz w:val="26"/>
          <w:szCs w:val="26"/>
          <w:rtl/>
          <w:lang w:bidi="ar-SA"/>
        </w:rPr>
        <w:t>﴾</w:t>
      </w:r>
      <w:r w:rsidR="00EF3BD6" w:rsidRPr="00636EA8">
        <w:rPr>
          <w:rFonts w:ascii="KFGQPC Uthman Taha Naskh" w:cs="KFGQPC Uthman Taha Naskh"/>
          <w:sz w:val="26"/>
          <w:szCs w:val="26"/>
          <w:rtl/>
          <w:lang w:bidi="ar-SA"/>
        </w:rPr>
        <w:t xml:space="preserve"> </w:t>
      </w:r>
      <w:r w:rsidRPr="00636EA8">
        <w:rPr>
          <w:rtl/>
          <w:lang w:bidi="ar-SA"/>
        </w:rPr>
        <w:t xml:space="preserve">برمی‌گردد؛ یعنی اگر آن‌ها را از خود برانی، جزو ستمکاران خواهی بود. لذا حرفِ «فاء» به جمله‌‌ی پیشین برنمی‌گردد. این‌جا حرف «فاء» به عنوان حرف ترتیب دو بار آمده است: یک بار در </w:t>
      </w:r>
      <w:r w:rsidR="00C8054F" w:rsidRPr="00636EA8">
        <w:rPr>
          <w:rFonts w:ascii="KFGQPC Uthman Taha Naskh" w:cs="KFGQPC Uthman Taha Naskh" w:hint="cs"/>
          <w:sz w:val="26"/>
          <w:szCs w:val="26"/>
          <w:rtl/>
          <w:lang w:bidi="ar-SA"/>
        </w:rPr>
        <w:t>﴿</w:t>
      </w:r>
      <w:r w:rsidR="00F43CB2" w:rsidRPr="00636EA8">
        <w:rPr>
          <w:rStyle w:val="Char1"/>
          <w:rFonts w:hint="eastAsia"/>
          <w:rtl/>
        </w:rPr>
        <w:t>فَتَط</w:t>
      </w:r>
      <w:r w:rsidR="00F43CB2" w:rsidRPr="00636EA8">
        <w:rPr>
          <w:rStyle w:val="Char1"/>
          <w:rFonts w:hint="cs"/>
          <w:rtl/>
        </w:rPr>
        <w:t>ۡ</w:t>
      </w:r>
      <w:r w:rsidR="00F43CB2" w:rsidRPr="00636EA8">
        <w:rPr>
          <w:rStyle w:val="Char1"/>
          <w:rFonts w:hint="eastAsia"/>
          <w:rtl/>
        </w:rPr>
        <w:t>رُدَهُم</w:t>
      </w:r>
      <w:r w:rsidR="00F43CB2" w:rsidRPr="00636EA8">
        <w:rPr>
          <w:rStyle w:val="Char1"/>
          <w:rFonts w:hint="cs"/>
          <w:rtl/>
        </w:rPr>
        <w:t>ۡ</w:t>
      </w:r>
      <w:r w:rsidR="00C8054F" w:rsidRPr="00636EA8">
        <w:rPr>
          <w:rFonts w:ascii="KFGQPC Uthman Taha Naskh" w:cs="KFGQPC Uthman Taha Naskh" w:hint="cs"/>
          <w:sz w:val="26"/>
          <w:szCs w:val="26"/>
          <w:rtl/>
          <w:lang w:bidi="ar-SA"/>
        </w:rPr>
        <w:t>﴾</w:t>
      </w:r>
      <w:r w:rsidR="00F43CB2" w:rsidRPr="00636EA8">
        <w:rPr>
          <w:rFonts w:ascii="KFGQPC Uthman Taha Naskh" w:cs="KFGQPC Uthman Taha Naskh"/>
          <w:sz w:val="26"/>
          <w:szCs w:val="26"/>
          <w:lang w:bidi="ar-SA"/>
        </w:rPr>
        <w:t xml:space="preserve"> </w:t>
      </w:r>
      <w:r w:rsidRPr="00636EA8">
        <w:rPr>
          <w:rtl/>
          <w:lang w:bidi="ar-SA"/>
        </w:rPr>
        <w:t xml:space="preserve">که به </w:t>
      </w:r>
      <w:r w:rsidR="00C8054F" w:rsidRPr="00636EA8">
        <w:rPr>
          <w:rFonts w:ascii="KFGQPC Uthman Taha Naskh" w:cs="KFGQPC Uthman Taha Naskh" w:hint="cs"/>
          <w:sz w:val="26"/>
          <w:szCs w:val="26"/>
          <w:rtl/>
          <w:lang w:bidi="ar-SA"/>
        </w:rPr>
        <w:t>﴿</w:t>
      </w:r>
      <w:r w:rsidR="00F43CB2" w:rsidRPr="00636EA8">
        <w:rPr>
          <w:rStyle w:val="Char1"/>
          <w:rFonts w:hint="eastAsia"/>
          <w:rtl/>
        </w:rPr>
        <w:t>مَا</w:t>
      </w:r>
      <w:r w:rsidR="00F43CB2" w:rsidRPr="00636EA8">
        <w:rPr>
          <w:rStyle w:val="Char1"/>
          <w:rtl/>
        </w:rPr>
        <w:t xml:space="preserve"> </w:t>
      </w:r>
      <w:r w:rsidR="00F43CB2" w:rsidRPr="00636EA8">
        <w:rPr>
          <w:rStyle w:val="Char1"/>
          <w:rFonts w:hint="eastAsia"/>
          <w:rtl/>
        </w:rPr>
        <w:t>عَلَي</w:t>
      </w:r>
      <w:r w:rsidR="00F43CB2" w:rsidRPr="00636EA8">
        <w:rPr>
          <w:rStyle w:val="Char1"/>
          <w:rFonts w:hint="cs"/>
          <w:rtl/>
        </w:rPr>
        <w:t>ۡ</w:t>
      </w:r>
      <w:r w:rsidR="00F43CB2" w:rsidRPr="00636EA8">
        <w:rPr>
          <w:rStyle w:val="Char1"/>
          <w:rFonts w:hint="eastAsia"/>
          <w:rtl/>
        </w:rPr>
        <w:t>كَ</w:t>
      </w:r>
      <w:r w:rsidR="00F43CB2" w:rsidRPr="00636EA8">
        <w:rPr>
          <w:rStyle w:val="Char1"/>
          <w:rtl/>
        </w:rPr>
        <w:t xml:space="preserve"> </w:t>
      </w:r>
      <w:r w:rsidR="00F43CB2" w:rsidRPr="00636EA8">
        <w:rPr>
          <w:rStyle w:val="Char1"/>
          <w:rFonts w:hint="eastAsia"/>
          <w:rtl/>
        </w:rPr>
        <w:t>مِن</w:t>
      </w:r>
      <w:r w:rsidR="00F43CB2" w:rsidRPr="00636EA8">
        <w:rPr>
          <w:rStyle w:val="Char1"/>
          <w:rFonts w:hint="cs"/>
          <w:rtl/>
        </w:rPr>
        <w:t>ۡ</w:t>
      </w:r>
      <w:r w:rsidR="00F43CB2" w:rsidRPr="00636EA8">
        <w:rPr>
          <w:rStyle w:val="Char1"/>
          <w:rtl/>
        </w:rPr>
        <w:t xml:space="preserve"> </w:t>
      </w:r>
      <w:r w:rsidR="00F43CB2" w:rsidRPr="00636EA8">
        <w:rPr>
          <w:rStyle w:val="Char1"/>
          <w:rFonts w:hint="eastAsia"/>
          <w:rtl/>
        </w:rPr>
        <w:t>حِسَابِهِم</w:t>
      </w:r>
      <w:r w:rsidR="00C8054F" w:rsidRPr="00636EA8">
        <w:rPr>
          <w:rFonts w:ascii="KFGQPC Uthman Taha Naskh" w:cs="KFGQPC Uthman Taha Naskh" w:hint="cs"/>
          <w:sz w:val="26"/>
          <w:szCs w:val="26"/>
          <w:rtl/>
          <w:lang w:bidi="ar-SA"/>
        </w:rPr>
        <w:t>﴾</w:t>
      </w:r>
      <w:r w:rsidR="00F43CB2" w:rsidRPr="00636EA8">
        <w:rPr>
          <w:rFonts w:ascii="KFGQPC Uthman Taha Naskh" w:cs="KFGQPC Uthman Taha Naskh"/>
          <w:sz w:val="26"/>
          <w:lang w:bidi="ar-SA"/>
        </w:rPr>
        <w:t xml:space="preserve"> </w:t>
      </w:r>
      <w:r w:rsidRPr="00636EA8">
        <w:rPr>
          <w:rtl/>
          <w:lang w:bidi="ar-SA"/>
        </w:rPr>
        <w:t xml:space="preserve">برمی‌گردد و یک بار در </w:t>
      </w:r>
      <w:r w:rsidR="00C8054F" w:rsidRPr="00636EA8">
        <w:rPr>
          <w:rFonts w:ascii="KFGQPC Uthman Taha Naskh" w:cs="KFGQPC Uthman Taha Naskh" w:hint="cs"/>
          <w:sz w:val="26"/>
          <w:szCs w:val="26"/>
          <w:rtl/>
          <w:lang w:bidi="ar-SA"/>
        </w:rPr>
        <w:t>﴿</w:t>
      </w:r>
      <w:r w:rsidR="00F43CB2" w:rsidRPr="00636EA8">
        <w:rPr>
          <w:rStyle w:val="Char1"/>
          <w:rFonts w:hint="eastAsia"/>
          <w:rtl/>
        </w:rPr>
        <w:t>فَتَط</w:t>
      </w:r>
      <w:r w:rsidR="00F43CB2" w:rsidRPr="00636EA8">
        <w:rPr>
          <w:rStyle w:val="Char1"/>
          <w:rFonts w:hint="cs"/>
          <w:rtl/>
        </w:rPr>
        <w:t>ۡ</w:t>
      </w:r>
      <w:r w:rsidR="00F43CB2" w:rsidRPr="00636EA8">
        <w:rPr>
          <w:rStyle w:val="Char1"/>
          <w:rFonts w:hint="eastAsia"/>
          <w:rtl/>
        </w:rPr>
        <w:t>رُدَهُم</w:t>
      </w:r>
      <w:r w:rsidR="00F43CB2" w:rsidRPr="00636EA8">
        <w:rPr>
          <w:rStyle w:val="Char1"/>
          <w:rFonts w:hint="cs"/>
          <w:rtl/>
        </w:rPr>
        <w:t>ۡ</w:t>
      </w:r>
      <w:r w:rsidR="00C8054F" w:rsidRPr="00636EA8">
        <w:rPr>
          <w:rFonts w:ascii="KFGQPC Uthman Taha Naskh" w:cs="KFGQPC Uthman Taha Naskh" w:hint="cs"/>
          <w:sz w:val="26"/>
          <w:szCs w:val="26"/>
          <w:rtl/>
          <w:lang w:bidi="ar-SA"/>
        </w:rPr>
        <w:t>﴾</w:t>
      </w:r>
      <w:r w:rsidR="00F43CB2" w:rsidRPr="00636EA8">
        <w:rPr>
          <w:rFonts w:ascii="KFGQPC Uthman Taha Naskh" w:cs="KFGQPC Uthman Taha Naskh"/>
          <w:sz w:val="26"/>
          <w:szCs w:val="26"/>
          <w:lang w:bidi="ar-SA"/>
        </w:rPr>
        <w:t xml:space="preserve"> </w:t>
      </w:r>
      <w:r w:rsidRPr="00636EA8">
        <w:rPr>
          <w:rtl/>
          <w:lang w:bidi="ar-SA"/>
        </w:rPr>
        <w:t xml:space="preserve">که به ابتدای آیه برمی‌گردد: </w:t>
      </w:r>
      <w:r w:rsidR="00C8054F" w:rsidRPr="00636EA8">
        <w:rPr>
          <w:rFonts w:ascii="KFGQPC Uthman Taha Naskh" w:cs="KFGQPC Uthman Taha Naskh" w:hint="cs"/>
          <w:sz w:val="26"/>
          <w:szCs w:val="26"/>
          <w:rtl/>
          <w:lang w:bidi="ar-SA"/>
        </w:rPr>
        <w:t>﴿</w:t>
      </w:r>
      <w:r w:rsidR="00F43CB2" w:rsidRPr="00636EA8">
        <w:rPr>
          <w:rStyle w:val="Char1"/>
          <w:rFonts w:hint="eastAsia"/>
          <w:rtl/>
        </w:rPr>
        <w:t>وَلَا</w:t>
      </w:r>
      <w:r w:rsidR="00F43CB2" w:rsidRPr="00636EA8">
        <w:rPr>
          <w:rStyle w:val="Char1"/>
          <w:rtl/>
        </w:rPr>
        <w:t xml:space="preserve"> </w:t>
      </w:r>
      <w:r w:rsidR="00F43CB2" w:rsidRPr="00636EA8">
        <w:rPr>
          <w:rStyle w:val="Char1"/>
          <w:rFonts w:hint="eastAsia"/>
          <w:rtl/>
        </w:rPr>
        <w:t>تَط</w:t>
      </w:r>
      <w:r w:rsidR="00F43CB2" w:rsidRPr="00636EA8">
        <w:rPr>
          <w:rStyle w:val="Char1"/>
          <w:rFonts w:hint="cs"/>
          <w:rtl/>
        </w:rPr>
        <w:t>ۡ</w:t>
      </w:r>
      <w:r w:rsidR="00F43CB2" w:rsidRPr="00636EA8">
        <w:rPr>
          <w:rStyle w:val="Char1"/>
          <w:rFonts w:hint="eastAsia"/>
          <w:rtl/>
        </w:rPr>
        <w:t>رُدِ</w:t>
      </w:r>
      <w:r w:rsidR="00F43CB2" w:rsidRPr="00636EA8">
        <w:rPr>
          <w:rStyle w:val="Char1"/>
          <w:rtl/>
        </w:rPr>
        <w:t xml:space="preserve"> </w:t>
      </w:r>
      <w:r w:rsidR="00F43CB2" w:rsidRPr="00636EA8">
        <w:rPr>
          <w:rStyle w:val="Char1"/>
          <w:rFonts w:hint="cs"/>
          <w:rtl/>
        </w:rPr>
        <w:t>ٱ</w:t>
      </w:r>
      <w:r w:rsidR="00F43CB2" w:rsidRPr="00636EA8">
        <w:rPr>
          <w:rStyle w:val="Char1"/>
          <w:rFonts w:hint="eastAsia"/>
          <w:rtl/>
        </w:rPr>
        <w:t>لَّذِينَ</w:t>
      </w:r>
      <w:r w:rsidR="00F43CB2" w:rsidRPr="00636EA8">
        <w:rPr>
          <w:rStyle w:val="Char1"/>
          <w:rtl/>
        </w:rPr>
        <w:t xml:space="preserve"> </w:t>
      </w:r>
      <w:r w:rsidR="00F43CB2" w:rsidRPr="00636EA8">
        <w:rPr>
          <w:rStyle w:val="Char1"/>
          <w:rFonts w:hint="eastAsia"/>
          <w:rtl/>
        </w:rPr>
        <w:t>يَد</w:t>
      </w:r>
      <w:r w:rsidR="00F43CB2" w:rsidRPr="00636EA8">
        <w:rPr>
          <w:rStyle w:val="Char1"/>
          <w:rFonts w:hint="cs"/>
          <w:rtl/>
        </w:rPr>
        <w:t>ۡ</w:t>
      </w:r>
      <w:r w:rsidR="00F43CB2" w:rsidRPr="00636EA8">
        <w:rPr>
          <w:rStyle w:val="Char1"/>
          <w:rFonts w:hint="eastAsia"/>
          <w:rtl/>
        </w:rPr>
        <w:t>عُونَ</w:t>
      </w:r>
      <w:r w:rsidR="00F43CB2" w:rsidRPr="00636EA8">
        <w:rPr>
          <w:rStyle w:val="Char1"/>
          <w:rtl/>
        </w:rPr>
        <w:t xml:space="preserve"> </w:t>
      </w:r>
      <w:r w:rsidR="00F43CB2" w:rsidRPr="00636EA8">
        <w:rPr>
          <w:rStyle w:val="Char1"/>
          <w:rFonts w:hint="eastAsia"/>
          <w:rtl/>
        </w:rPr>
        <w:t>رَبَّهُم</w:t>
      </w:r>
      <w:r w:rsidR="00F43CB2" w:rsidRPr="00636EA8">
        <w:rPr>
          <w:rStyle w:val="Char1"/>
          <w:rtl/>
        </w:rPr>
        <w:t xml:space="preserve"> </w:t>
      </w:r>
      <w:r w:rsidR="00F43CB2" w:rsidRPr="00636EA8">
        <w:rPr>
          <w:rStyle w:val="Char1"/>
          <w:rFonts w:hint="eastAsia"/>
          <w:rtl/>
        </w:rPr>
        <w:t>بِ</w:t>
      </w:r>
      <w:r w:rsidR="00F43CB2" w:rsidRPr="00636EA8">
        <w:rPr>
          <w:rStyle w:val="Char1"/>
          <w:rFonts w:hint="cs"/>
          <w:rtl/>
        </w:rPr>
        <w:t>ٱ</w:t>
      </w:r>
      <w:r w:rsidR="00F43CB2" w:rsidRPr="00636EA8">
        <w:rPr>
          <w:rStyle w:val="Char1"/>
          <w:rFonts w:hint="eastAsia"/>
          <w:rtl/>
        </w:rPr>
        <w:t>ل</w:t>
      </w:r>
      <w:r w:rsidR="00F43CB2" w:rsidRPr="00636EA8">
        <w:rPr>
          <w:rStyle w:val="Char1"/>
          <w:rFonts w:hint="cs"/>
          <w:rtl/>
        </w:rPr>
        <w:t>ۡ</w:t>
      </w:r>
      <w:r w:rsidR="00F43CB2" w:rsidRPr="00636EA8">
        <w:rPr>
          <w:rStyle w:val="Char1"/>
          <w:rFonts w:hint="eastAsia"/>
          <w:rtl/>
        </w:rPr>
        <w:t>غَدَو</w:t>
      </w:r>
      <w:r w:rsidR="00F43CB2" w:rsidRPr="00636EA8">
        <w:rPr>
          <w:rStyle w:val="Char1"/>
          <w:rFonts w:hint="cs"/>
          <w:rtl/>
        </w:rPr>
        <w:t>ٰ</w:t>
      </w:r>
      <w:r w:rsidR="00F43CB2" w:rsidRPr="00636EA8">
        <w:rPr>
          <w:rStyle w:val="Char1"/>
          <w:rFonts w:hint="eastAsia"/>
          <w:rtl/>
        </w:rPr>
        <w:t>ةِ</w:t>
      </w:r>
      <w:r w:rsidR="00F43CB2" w:rsidRPr="00636EA8">
        <w:rPr>
          <w:rStyle w:val="Char1"/>
          <w:rtl/>
        </w:rPr>
        <w:t xml:space="preserve"> </w:t>
      </w:r>
      <w:r w:rsidR="00F43CB2" w:rsidRPr="00636EA8">
        <w:rPr>
          <w:rStyle w:val="Char1"/>
          <w:rFonts w:hint="eastAsia"/>
          <w:rtl/>
        </w:rPr>
        <w:t>وَ</w:t>
      </w:r>
      <w:r w:rsidR="00F43CB2" w:rsidRPr="00636EA8">
        <w:rPr>
          <w:rStyle w:val="Char1"/>
          <w:rFonts w:hint="cs"/>
          <w:rtl/>
        </w:rPr>
        <w:t>ٱ</w:t>
      </w:r>
      <w:r w:rsidR="00F43CB2" w:rsidRPr="00636EA8">
        <w:rPr>
          <w:rStyle w:val="Char1"/>
          <w:rFonts w:hint="eastAsia"/>
          <w:rtl/>
        </w:rPr>
        <w:t>ل</w:t>
      </w:r>
      <w:r w:rsidR="00F43CB2" w:rsidRPr="00636EA8">
        <w:rPr>
          <w:rStyle w:val="Char1"/>
          <w:rFonts w:hint="cs"/>
          <w:rtl/>
        </w:rPr>
        <w:t>ۡ</w:t>
      </w:r>
      <w:r w:rsidR="00F43CB2" w:rsidRPr="00636EA8">
        <w:rPr>
          <w:rStyle w:val="Char1"/>
          <w:rFonts w:hint="eastAsia"/>
          <w:rtl/>
        </w:rPr>
        <w:t>عَشِيِّ</w:t>
      </w:r>
      <w:r w:rsidR="00F43CB2" w:rsidRPr="00636EA8">
        <w:rPr>
          <w:rStyle w:val="Char1"/>
          <w:rtl/>
        </w:rPr>
        <w:t xml:space="preserve"> </w:t>
      </w:r>
      <w:r w:rsidR="00F43CB2" w:rsidRPr="00636EA8">
        <w:rPr>
          <w:rStyle w:val="Char1"/>
          <w:rFonts w:hint="eastAsia"/>
          <w:rtl/>
        </w:rPr>
        <w:t>يُرِيدُونَ</w:t>
      </w:r>
      <w:r w:rsidR="00F43CB2" w:rsidRPr="00636EA8">
        <w:rPr>
          <w:rStyle w:val="Char1"/>
          <w:rtl/>
        </w:rPr>
        <w:t xml:space="preserve"> </w:t>
      </w:r>
      <w:r w:rsidR="00F43CB2" w:rsidRPr="00636EA8">
        <w:rPr>
          <w:rStyle w:val="Char1"/>
          <w:rFonts w:hint="eastAsia"/>
          <w:rtl/>
        </w:rPr>
        <w:t>وَج</w:t>
      </w:r>
      <w:r w:rsidR="00F43CB2" w:rsidRPr="00636EA8">
        <w:rPr>
          <w:rStyle w:val="Char1"/>
          <w:rFonts w:hint="cs"/>
          <w:rtl/>
        </w:rPr>
        <w:t>ۡ</w:t>
      </w:r>
      <w:r w:rsidR="00F43CB2" w:rsidRPr="00636EA8">
        <w:rPr>
          <w:rStyle w:val="Char1"/>
          <w:rFonts w:hint="eastAsia"/>
          <w:rtl/>
        </w:rPr>
        <w:t>هَهُ</w:t>
      </w:r>
      <w:r w:rsidR="00F43CB2" w:rsidRPr="00636EA8">
        <w:rPr>
          <w:rStyle w:val="Char1"/>
          <w:rFonts w:hint="cs"/>
          <w:rtl/>
        </w:rPr>
        <w:t>ۥ</w:t>
      </w:r>
      <w:r w:rsidR="00C8054F" w:rsidRPr="00636EA8">
        <w:rPr>
          <w:rFonts w:ascii="KFGQPC Uthman Taha Naskh" w:cs="KFGQPC Uthman Taha Naskh" w:hint="cs"/>
          <w:sz w:val="26"/>
          <w:szCs w:val="26"/>
          <w:rtl/>
          <w:lang w:bidi="ar-SA"/>
        </w:rPr>
        <w:t>﴾</w:t>
      </w:r>
      <w:r w:rsidRPr="00636EA8">
        <w:rPr>
          <w:rtl/>
          <w:lang w:bidi="ar-SA"/>
        </w:rPr>
        <w:t>. یعنی اگر این‌ها را از خود برانی، جزو ستمکاران خواهی بود.</w:t>
      </w:r>
    </w:p>
    <w:p w:rsidR="00941961" w:rsidRPr="00636EA8" w:rsidRDefault="00FE51DF" w:rsidP="00BB388D">
      <w:pPr>
        <w:rPr>
          <w:rtl/>
          <w:lang w:bidi="ar-SA"/>
        </w:rPr>
      </w:pPr>
      <w:r w:rsidRPr="00636EA8">
        <w:rPr>
          <w:rtl/>
          <w:lang w:bidi="ar-SA"/>
        </w:rPr>
        <w:t>از این حدیث، این نکته برداشت</w:t>
      </w:r>
      <w:r w:rsidR="003106CF" w:rsidRPr="00636EA8">
        <w:rPr>
          <w:rtl/>
          <w:lang w:bidi="ar-SA"/>
        </w:rPr>
        <w:t xml:space="preserve"> می‌شود که انسان باید هم‌نشینانی برای خود برگزیند که نیکوکار باشند و صبح و شام به عبادت و </w:t>
      </w:r>
      <w:r w:rsidRPr="00636EA8">
        <w:rPr>
          <w:rtl/>
          <w:lang w:bidi="ar-SA"/>
        </w:rPr>
        <w:t>را</w:t>
      </w:r>
      <w:r w:rsidR="003106CF" w:rsidRPr="00636EA8">
        <w:rPr>
          <w:rtl/>
          <w:lang w:bidi="ar-SA"/>
        </w:rPr>
        <w:t>ز و نیاز بپردازند و همواره در جهت کسب رضایت پروردگار بکوشند. لذا انسان نباید به فکر نشست و برخاست با بزرگان و اشراف و حکام یا کسانی باشد که در جامعه جاه و مقامی دارند، مگر این‌که مصلحت شرعی ایجاب کند که با چنین کسانی نشست و برخاست داشته باشیم؛ مصلح</w:t>
      </w:r>
      <w:r w:rsidRPr="00636EA8">
        <w:rPr>
          <w:rtl/>
          <w:lang w:bidi="ar-SA"/>
        </w:rPr>
        <w:t>تی مانند این‌که خواسته باشیم آن</w:t>
      </w:r>
      <w:r w:rsidRPr="00636EA8">
        <w:rPr>
          <w:rFonts w:cs="Times New Roman"/>
          <w:cs/>
          <w:lang w:bidi="ar-SA"/>
        </w:rPr>
        <w:t>‎</w:t>
      </w:r>
      <w:r w:rsidR="003106CF" w:rsidRPr="00636EA8">
        <w:rPr>
          <w:rtl/>
          <w:lang w:bidi="ar-SA"/>
        </w:rPr>
        <w:t xml:space="preserve">ها را امر به معروف و نهی از منکر کنیم یا اوضاع و احوال مردم را به اطلاع آن‌ها برسانیم تا به آن رسیدگی نمایند. ولی هم‌نشینی با رؤسا و وزرا و دیگر بزرگان و سران حکومتی به‌منظور جاه‌طلبی و کسب موقعیت، کار پسندیده‌ای نیست؛ بلکه هم‌نشینی با کسانی پسندیده است که پرهیزگار و خداترس‌اند؛ فرقی نمی‌کند که فقیر باشند یا ثروتمند. مهم </w:t>
      </w:r>
      <w:r w:rsidR="00AE1D5F" w:rsidRPr="00636EA8">
        <w:rPr>
          <w:rtl/>
          <w:lang w:bidi="ar-SA"/>
        </w:rPr>
        <w:t>این</w:t>
      </w:r>
      <w:r w:rsidR="00AE1D5F" w:rsidRPr="00636EA8">
        <w:rPr>
          <w:cs/>
          <w:lang w:bidi="ar-SA"/>
        </w:rPr>
        <w:t>‎</w:t>
      </w:r>
      <w:r w:rsidR="00AE1D5F" w:rsidRPr="00636EA8">
        <w:rPr>
          <w:rtl/>
          <w:lang w:bidi="ar-SA"/>
        </w:rPr>
        <w:t>ست</w:t>
      </w:r>
      <w:r w:rsidR="003106CF" w:rsidRPr="00636EA8">
        <w:rPr>
          <w:rtl/>
          <w:lang w:bidi="ar-SA"/>
        </w:rPr>
        <w:t xml:space="preserve"> که رضایت و خشنودی الله و محبت و دوستی با او، اصل و محورِ همه‌ی کارها و ارتباطات قرار بگیرد.</w:t>
      </w:r>
    </w:p>
    <w:p w:rsidR="003106CF" w:rsidRPr="00636EA8" w:rsidRDefault="003106CF" w:rsidP="00BB388D">
      <w:pPr>
        <w:rPr>
          <w:rtl/>
          <w:lang w:bidi="ar-SA"/>
        </w:rPr>
      </w:pPr>
      <w:r w:rsidRPr="00636EA8">
        <w:rPr>
          <w:rtl/>
          <w:lang w:bidi="ar-SA"/>
        </w:rPr>
        <w:t>کسی، طعم ایمان را می‌چشد که دوستان خدا را به دوستی برگزیند و با دشمنان خدا، دشمنی نماید؛ یعنی حب و بغض او یا دوستی و دشمنی‌اش به‌خاطر الله باشد. از الله متعال درخواست می‌کنم که ما را این‌چنی</w:t>
      </w:r>
      <w:r w:rsidR="00C35D3C" w:rsidRPr="00636EA8">
        <w:rPr>
          <w:rtl/>
          <w:lang w:bidi="ar-SA"/>
        </w:rPr>
        <w:t>ن بگرداند و رحمتی از سوی خویش ب</w:t>
      </w:r>
      <w:r w:rsidR="00C35D3C" w:rsidRPr="00636EA8">
        <w:rPr>
          <w:rFonts w:hint="cs"/>
          <w:rtl/>
          <w:lang w:bidi="ar-SA"/>
        </w:rPr>
        <w:t>ه</w:t>
      </w:r>
      <w:r w:rsidRPr="00636EA8">
        <w:rPr>
          <w:rtl/>
          <w:lang w:bidi="ar-SA"/>
        </w:rPr>
        <w:t xml:space="preserve"> ما عنایت کند؛ به‌یقین او، بسیار بخشنده است. وصلی الله علی نبینا محمد وعلی آله وصحبه أجمعین.</w:t>
      </w:r>
    </w:p>
    <w:p w:rsidR="003106CF" w:rsidRPr="00636EA8" w:rsidRDefault="003106CF" w:rsidP="00E856DA">
      <w:pPr>
        <w:ind w:firstLine="0"/>
        <w:jc w:val="center"/>
        <w:rPr>
          <w:rtl/>
          <w:lang w:bidi="ar-SA"/>
        </w:rPr>
      </w:pPr>
      <w:r w:rsidRPr="00636EA8">
        <w:rPr>
          <w:rtl/>
          <w:lang w:bidi="ar-SA"/>
        </w:rPr>
        <w:t>***</w:t>
      </w:r>
    </w:p>
    <w:p w:rsidR="00A93A22" w:rsidRPr="00636EA8" w:rsidRDefault="00E13D1B" w:rsidP="0098546B">
      <w:pPr>
        <w:autoSpaceDE w:val="0"/>
        <w:autoSpaceDN w:val="0"/>
        <w:adjustRightInd w:val="0"/>
        <w:spacing w:before="180"/>
        <w:rPr>
          <w:rFonts w:ascii="Traditional Arabic" w:cs="Traditional Arabic"/>
          <w:sz w:val="32"/>
          <w:szCs w:val="32"/>
          <w:rtl/>
          <w:lang w:bidi="ar-SA"/>
        </w:rPr>
      </w:pPr>
      <w:r w:rsidRPr="00636EA8">
        <w:rPr>
          <w:rStyle w:val="Char4"/>
          <w:rtl/>
          <w:lang w:bidi="ar-SA"/>
        </w:rPr>
        <w:t xml:space="preserve">266- </w:t>
      </w:r>
      <w:r w:rsidR="00A93A22" w:rsidRPr="00636EA8">
        <w:rPr>
          <w:rStyle w:val="Char4"/>
          <w:rtl/>
          <w:lang w:bidi="ar-SA"/>
        </w:rPr>
        <w:t>وعن أَبي هُبيْرةَ عائِذِ بن عمْرو المزَنِيِّ</w:t>
      </w:r>
      <w:r w:rsidR="00A93A22" w:rsidRPr="00636EA8">
        <w:rPr>
          <w:rStyle w:val="Char4"/>
          <w:b w:val="0"/>
          <w:bCs w:val="0"/>
          <w:rtl/>
          <w:lang w:bidi="ar-SA"/>
        </w:rPr>
        <w:sym w:font="AGA Arabesque" w:char="F074"/>
      </w:r>
      <w:r w:rsidR="00A93A22" w:rsidRPr="00636EA8">
        <w:rPr>
          <w:rStyle w:val="Char4"/>
          <w:rtl/>
          <w:lang w:bidi="ar-SA"/>
        </w:rPr>
        <w:t xml:space="preserve"> وَهُوَ مِنْ أَهْلِ بيْعةِ الرِّضوانِ</w:t>
      </w:r>
      <w:r w:rsidR="00A93A22" w:rsidRPr="00636EA8">
        <w:rPr>
          <w:rStyle w:val="Char4"/>
          <w:b w:val="0"/>
          <w:bCs w:val="0"/>
          <w:lang w:bidi="ar-SA"/>
        </w:rPr>
        <w:sym w:font="AGA Arabesque" w:char="F079"/>
      </w:r>
      <w:r w:rsidR="00A93A22" w:rsidRPr="00636EA8">
        <w:rPr>
          <w:rStyle w:val="Char4"/>
          <w:rtl/>
          <w:lang w:bidi="ar-SA"/>
        </w:rPr>
        <w:t xml:space="preserve"> أَنَّ أَبا سُفْيَانَ أَتَى عَلَى سلْمَانَ وصُهَيْب وبلالٍ في نفَرٍ فقالوا: ما أَخَذَتْ سُيُوفُ</w:t>
      </w:r>
      <w:r w:rsidR="0078114E">
        <w:rPr>
          <w:rStyle w:val="Char4"/>
          <w:rtl/>
          <w:lang w:bidi="ar-SA"/>
        </w:rPr>
        <w:t xml:space="preserve"> الله </w:t>
      </w:r>
      <w:r w:rsidR="00A93A22" w:rsidRPr="00636EA8">
        <w:rPr>
          <w:rStyle w:val="Char4"/>
          <w:rtl/>
          <w:lang w:bidi="ar-SA"/>
        </w:rPr>
        <w:t>مِنْ عدُوِّ</w:t>
      </w:r>
      <w:r w:rsidR="0078114E">
        <w:rPr>
          <w:rStyle w:val="Char4"/>
          <w:rtl/>
          <w:lang w:bidi="ar-SA"/>
        </w:rPr>
        <w:t xml:space="preserve"> الله </w:t>
      </w:r>
      <w:r w:rsidR="00A93A22" w:rsidRPr="00636EA8">
        <w:rPr>
          <w:rStyle w:val="Char4"/>
          <w:rtl/>
          <w:lang w:bidi="ar-SA"/>
        </w:rPr>
        <w:t>مَأْخَذَهَا، فقال أَبُو بَكْر</w:t>
      </w:r>
      <w:r w:rsidR="00A93A22" w:rsidRPr="00636EA8">
        <w:rPr>
          <w:rStyle w:val="Char4"/>
          <w:b w:val="0"/>
          <w:bCs w:val="0"/>
          <w:rtl/>
          <w:lang w:bidi="ar-SA"/>
        </w:rPr>
        <w:sym w:font="AGA Arabesque" w:char="F074"/>
      </w:r>
      <w:r w:rsidR="00A93A22" w:rsidRPr="00636EA8">
        <w:rPr>
          <w:rStyle w:val="Char4"/>
          <w:rtl/>
          <w:lang w:bidi="ar-SA"/>
        </w:rPr>
        <w:t>: أَتَقُولُونَ هَذَا لِشَيْخِ قُريْشٍ وَسيِّدِهِمْ؟ فَأَتَى النَّبِيَّ</w:t>
      </w:r>
      <w:r w:rsidR="00A93A22" w:rsidRPr="00636EA8">
        <w:rPr>
          <w:rStyle w:val="Char4"/>
          <w:b w:val="0"/>
          <w:bCs w:val="0"/>
          <w:rtl/>
          <w:lang w:bidi="ar-SA"/>
        </w:rPr>
        <w:sym w:font="AGA Arabesque" w:char="F072"/>
      </w:r>
      <w:r w:rsidR="00A93A22" w:rsidRPr="00636EA8">
        <w:rPr>
          <w:rStyle w:val="Char4"/>
          <w:rtl/>
          <w:lang w:bidi="ar-SA"/>
        </w:rPr>
        <w:t xml:space="preserve"> فَأَخْبرهُ فقال: يا أَبا بَكْر لَعلَّكَ أَغْضَبتَهُم؟ لَئِنْ كُنْتَ أَغْضَبْتَهُمْ لَقَدْ أَغْضَبتَ رَبَّك؛ فأَتَاهُمْ فقال: يا إِخْوتَاهُ آغْضَبْتُكُم؟ قالوا: لا، يغْفِرُ</w:t>
      </w:r>
      <w:r w:rsidR="0078114E">
        <w:rPr>
          <w:rStyle w:val="Char4"/>
          <w:rtl/>
          <w:lang w:bidi="ar-SA"/>
        </w:rPr>
        <w:t xml:space="preserve"> الله </w:t>
      </w:r>
      <w:r w:rsidR="00A93A22" w:rsidRPr="00636EA8">
        <w:rPr>
          <w:rStyle w:val="Char4"/>
          <w:rtl/>
          <w:lang w:bidi="ar-SA"/>
        </w:rPr>
        <w:t>لَكَ يا أُخَي.</w:t>
      </w:r>
      <w:r w:rsidR="00A93A22" w:rsidRPr="00636EA8">
        <w:rPr>
          <w:rFonts w:ascii="Traditional Arabic" w:cs="Traditional Arabic"/>
          <w:sz w:val="32"/>
          <w:szCs w:val="32"/>
          <w:rtl/>
          <w:lang w:bidi="ar-SA"/>
        </w:rPr>
        <w:t xml:space="preserve"> </w:t>
      </w:r>
      <w:r w:rsidR="00A93A22" w:rsidRPr="00636EA8">
        <w:rPr>
          <w:rFonts w:ascii="Traditional Arabic"/>
          <w:rtl/>
          <w:lang w:bidi="ar-SA"/>
        </w:rPr>
        <w:t>[رواه مسلم]</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4"/>
      </w:r>
      <w:r w:rsidR="00C8054F" w:rsidRPr="00C8054F">
        <w:rPr>
          <w:rStyle w:val="FootnoteReference"/>
          <w:rFonts w:cs="B Lotus"/>
          <w:szCs w:val="28"/>
          <w:rtl/>
          <w:lang w:bidi="ar-SA"/>
        </w:rPr>
        <w:t>)</w:t>
      </w:r>
    </w:p>
    <w:p w:rsidR="003106CF" w:rsidRPr="00825C73" w:rsidRDefault="00A93A22" w:rsidP="00BB388D">
      <w:pPr>
        <w:rPr>
          <w:spacing w:val="-2"/>
          <w:rtl/>
          <w:lang w:bidi="ar-SA"/>
        </w:rPr>
      </w:pPr>
      <w:r w:rsidRPr="00825C73">
        <w:rPr>
          <w:b/>
          <w:bCs/>
          <w:spacing w:val="-2"/>
          <w:rtl/>
          <w:lang w:bidi="ar-SA"/>
        </w:rPr>
        <w:t xml:space="preserve">ترجمه: </w:t>
      </w:r>
      <w:r w:rsidRPr="00825C73">
        <w:rPr>
          <w:spacing w:val="-2"/>
          <w:rtl/>
          <w:lang w:bidi="ar-SA"/>
        </w:rPr>
        <w:t>ابوهُبَیره، عائذ بن عمرو مزنی</w:t>
      </w:r>
      <w:r w:rsidRPr="00825C73">
        <w:rPr>
          <w:spacing w:val="-2"/>
          <w:lang w:bidi="ar-SA"/>
        </w:rPr>
        <w:sym w:font="AGA Arabesque" w:char="F074"/>
      </w:r>
      <w:r w:rsidRPr="00825C73">
        <w:rPr>
          <w:spacing w:val="-2"/>
          <w:rtl/>
          <w:lang w:bidi="ar-SA"/>
        </w:rPr>
        <w:t xml:space="preserve"> که از اصحاب حاضر در </w:t>
      </w:r>
      <w:r w:rsidRPr="00825C73">
        <w:rPr>
          <w:rStyle w:val="Char3"/>
          <w:spacing w:val="-2"/>
          <w:rtl/>
          <w:lang w:bidi="ar-SA"/>
        </w:rPr>
        <w:t>«بیعت</w:t>
      </w:r>
      <w:r w:rsidRPr="00825C73">
        <w:rPr>
          <w:rStyle w:val="Char3"/>
          <w:rFonts w:cs="Times New Roman"/>
          <w:spacing w:val="-2"/>
          <w:rtl/>
          <w:lang w:bidi="ar-SA"/>
        </w:rPr>
        <w:t>‌</w:t>
      </w:r>
      <w:r w:rsidRPr="00825C73">
        <w:rPr>
          <w:rStyle w:val="Char3"/>
          <w:rFonts w:ascii="mylotus" w:hAnsi="mylotus"/>
          <w:spacing w:val="-2"/>
          <w:rtl/>
          <w:lang w:bidi="ar-SA"/>
        </w:rPr>
        <w:t>الرضوان»</w:t>
      </w:r>
      <w:r w:rsidRPr="00825C73">
        <w:rPr>
          <w:spacing w:val="-2"/>
          <w:rtl/>
          <w:lang w:bidi="ar-SA"/>
        </w:rPr>
        <w:t xml:space="preserve"> بود، می‌گوید: ابوسفیان با عده‌ای نزد سلمان، صهیب و بلال</w:t>
      </w:r>
      <w:r w:rsidR="00C35D3C" w:rsidRPr="00825C73">
        <w:rPr>
          <w:spacing w:val="-2"/>
          <w:rtl/>
          <w:lang w:bidi="ar-SA"/>
        </w:rPr>
        <w:t xml:space="preserve"> آمد. این‌ها گفتند: شمشیرهای ال</w:t>
      </w:r>
      <w:r w:rsidRPr="00825C73">
        <w:rPr>
          <w:spacing w:val="-2"/>
          <w:rtl/>
          <w:lang w:bidi="ar-SA"/>
        </w:rPr>
        <w:t xml:space="preserve">هی، </w:t>
      </w:r>
      <w:r w:rsidR="00412602" w:rsidRPr="00825C73">
        <w:rPr>
          <w:spacing w:val="-2"/>
          <w:rtl/>
          <w:lang w:bidi="ar-SA"/>
        </w:rPr>
        <w:t xml:space="preserve">هنوز </w:t>
      </w:r>
      <w:r w:rsidRPr="00825C73">
        <w:rPr>
          <w:spacing w:val="-2"/>
          <w:rtl/>
          <w:lang w:bidi="ar-SA"/>
        </w:rPr>
        <w:t>از</w:t>
      </w:r>
      <w:r w:rsidR="00412602" w:rsidRPr="00825C73">
        <w:rPr>
          <w:spacing w:val="-2"/>
          <w:rtl/>
          <w:lang w:bidi="ar-SA"/>
        </w:rPr>
        <w:t xml:space="preserve"> دشمن الله، ا</w:t>
      </w:r>
      <w:r w:rsidRPr="00825C73">
        <w:rPr>
          <w:spacing w:val="-2"/>
          <w:rtl/>
          <w:lang w:bidi="ar-SA"/>
        </w:rPr>
        <w:t>ن</w:t>
      </w:r>
      <w:r w:rsidR="00412602" w:rsidRPr="00825C73">
        <w:rPr>
          <w:spacing w:val="-2"/>
          <w:rtl/>
          <w:lang w:bidi="ar-SA"/>
        </w:rPr>
        <w:t>ت</w:t>
      </w:r>
      <w:r w:rsidRPr="00825C73">
        <w:rPr>
          <w:spacing w:val="-2"/>
          <w:rtl/>
          <w:lang w:bidi="ar-SA"/>
        </w:rPr>
        <w:t>قام نگرفته است. ابوبکر</w:t>
      </w:r>
      <w:r w:rsidRPr="00825C73">
        <w:rPr>
          <w:spacing w:val="-2"/>
          <w:lang w:bidi="ar-SA"/>
        </w:rPr>
        <w:sym w:font="AGA Arabesque" w:char="F074"/>
      </w:r>
      <w:r w:rsidRPr="00825C73">
        <w:rPr>
          <w:spacing w:val="-2"/>
          <w:rtl/>
          <w:lang w:bidi="ar-SA"/>
        </w:rPr>
        <w:t xml:space="preserve"> به آن‌ها فرمود: آیا به بزرگ و سرور قریش، چنین سخنانی می‌گویید؟ آن گاه ابوبکر</w:t>
      </w:r>
      <w:r w:rsidRPr="00825C73">
        <w:rPr>
          <w:spacing w:val="-2"/>
          <w:lang w:bidi="ar-SA"/>
        </w:rPr>
        <w:sym w:font="AGA Arabesque" w:char="F074"/>
      </w:r>
      <w:r w:rsidRPr="00825C73">
        <w:rPr>
          <w:spacing w:val="-2"/>
          <w:rtl/>
          <w:lang w:bidi="ar-SA"/>
        </w:rPr>
        <w:t xml:space="preserve"> نزد پیامبر</w:t>
      </w:r>
      <w:r w:rsidRPr="00825C73">
        <w:rPr>
          <w:spacing w:val="-2"/>
          <w:lang w:bidi="ar-SA"/>
        </w:rPr>
        <w:sym w:font="AGA Arabesque" w:char="F072"/>
      </w:r>
      <w:r w:rsidRPr="00825C73">
        <w:rPr>
          <w:spacing w:val="-2"/>
          <w:rtl/>
          <w:lang w:bidi="ar-SA"/>
        </w:rPr>
        <w:t xml:space="preserve"> رفت و این موضوع را بازگو کرد. پیامبر</w:t>
      </w:r>
      <w:r w:rsidRPr="00825C73">
        <w:rPr>
          <w:spacing w:val="-2"/>
          <w:lang w:bidi="ar-SA"/>
        </w:rPr>
        <w:sym w:font="AGA Arabesque" w:char="F072"/>
      </w:r>
      <w:r w:rsidRPr="00825C73">
        <w:rPr>
          <w:spacing w:val="-2"/>
          <w:rtl/>
          <w:lang w:bidi="ar-SA"/>
        </w:rPr>
        <w:t xml:space="preserve"> فرمود: «ای ابوبکر! شاید آن‌ها را خشمگین کرده باشی؛ در این صورت، الله را به‌خشم آورده‌ای». ابوبکر</w:t>
      </w:r>
      <w:r w:rsidRPr="00825C73">
        <w:rPr>
          <w:spacing w:val="-2"/>
          <w:lang w:bidi="ar-SA"/>
        </w:rPr>
        <w:sym w:font="AGA Arabesque" w:char="F072"/>
      </w:r>
      <w:r w:rsidRPr="00825C73">
        <w:rPr>
          <w:spacing w:val="-2"/>
          <w:rtl/>
          <w:lang w:bidi="ar-SA"/>
        </w:rPr>
        <w:t xml:space="preserve"> نزد این سه نفر بازگشت و به آن‌ها گفت: ای برادران! آیا شما را ناراحت کردم؟ گفتند: نه، ای برادر عزیز! الله، تو را ببخشد.</w:t>
      </w:r>
    </w:p>
    <w:p w:rsidR="00E32EDC" w:rsidRPr="00636EA8" w:rsidRDefault="00E32EDC" w:rsidP="00C8054F">
      <w:pPr>
        <w:ind w:firstLine="0"/>
        <w:jc w:val="center"/>
        <w:rPr>
          <w:b/>
          <w:bCs/>
          <w:sz w:val="32"/>
          <w:szCs w:val="32"/>
          <w:rtl/>
          <w:lang w:bidi="ar-SA"/>
        </w:rPr>
      </w:pPr>
      <w:r w:rsidRPr="00636EA8">
        <w:rPr>
          <w:b/>
          <w:bCs/>
          <w:sz w:val="32"/>
          <w:szCs w:val="32"/>
          <w:rtl/>
          <w:lang w:bidi="ar-SA"/>
        </w:rPr>
        <w:t>شرح</w:t>
      </w:r>
    </w:p>
    <w:p w:rsidR="00E32EDC" w:rsidRPr="00636EA8" w:rsidRDefault="00E32EDC" w:rsidP="00BB388D">
      <w:pPr>
        <w:rPr>
          <w:rtl/>
          <w:lang w:bidi="ar-SA"/>
        </w:rPr>
      </w:pPr>
      <w:r w:rsidRPr="00636EA8">
        <w:rPr>
          <w:rtl/>
          <w:lang w:bidi="ar-SA"/>
        </w:rPr>
        <w:t>مؤلف</w:t>
      </w:r>
      <w:r w:rsidR="00D177B8" w:rsidRPr="00636EA8">
        <w:rPr>
          <w:rFonts w:cs="CTraditional Arabic"/>
          <w:rtl/>
          <w:lang w:bidi="ar-SA"/>
        </w:rPr>
        <w:t>/</w:t>
      </w:r>
      <w:r w:rsidRPr="00636EA8">
        <w:rPr>
          <w:rtl/>
          <w:lang w:bidi="ar-SA"/>
        </w:rPr>
        <w:t>، درباره‌ی نیکی کردن به مستضعفان و وجوب عطوفت و مهرورزی به آنان، این ماجرا را ذکر کرده که یک بار، ابوسفیان از کنار سلمان، صهیب و بلال</w:t>
      </w:r>
      <w:r w:rsidRPr="00636EA8">
        <w:rPr>
          <w:lang w:bidi="ar-SA"/>
        </w:rPr>
        <w:sym w:font="AGA Arabesque" w:char="F079"/>
      </w:r>
      <w:r w:rsidRPr="00636EA8">
        <w:rPr>
          <w:rtl/>
          <w:lang w:bidi="ar-SA"/>
        </w:rPr>
        <w:t xml:space="preserve"> گذشت. این‌ها، هر سه، جزو بردگانِ آزادشده بودند. صهیب، رومی بود و بلال از حبشه و سلمان، ایرانی؛ این‌ها دربار</w:t>
      </w:r>
      <w:r w:rsidR="00454034" w:rsidRPr="00636EA8">
        <w:rPr>
          <w:rtl/>
          <w:lang w:bidi="ar-SA"/>
        </w:rPr>
        <w:t>ه‌ی ابوسفیان گفتند: شمشیرهای ال</w:t>
      </w:r>
      <w:r w:rsidRPr="00636EA8">
        <w:rPr>
          <w:rtl/>
          <w:lang w:bidi="ar-SA"/>
        </w:rPr>
        <w:t>هی، تا کنون از دشمن الله، انتقام نگرفته است. زخم‌ها و رنج‌هایی که این‌ها به‌خاطر دین الله</w:t>
      </w:r>
      <w:r w:rsidRPr="00636EA8">
        <w:rPr>
          <w:lang w:bidi="ar-SA"/>
        </w:rPr>
        <w:sym w:font="AGA Arabesque" w:char="F055"/>
      </w:r>
      <w:r w:rsidRPr="00636EA8">
        <w:rPr>
          <w:rtl/>
          <w:lang w:bidi="ar-SA"/>
        </w:rPr>
        <w:t xml:space="preserve"> از سوی سران قریش دیده بودند، زمانی التیام می‌یافت که بزرگان قریش به سزای اعمالشان می‌رسیدند. لذا چنین سخنی گفتند. ابوبکر</w:t>
      </w:r>
      <w:r w:rsidR="00BB6198" w:rsidRPr="00636EA8">
        <w:rPr>
          <w:lang w:bidi="ar-SA"/>
        </w:rPr>
        <w:sym w:font="AGA Arabesque" w:char="F074"/>
      </w:r>
      <w:r w:rsidRPr="00636EA8">
        <w:rPr>
          <w:rtl/>
          <w:lang w:bidi="ar-SA"/>
        </w:rPr>
        <w:t xml:space="preserve"> آن‌ها را به‌خاطر گفتن این حرف سرزنش کرد و آن‌گاه خود ماجرا را برای پیامبر</w:t>
      </w:r>
      <w:r w:rsidRPr="00636EA8">
        <w:rPr>
          <w:lang w:bidi="ar-SA"/>
        </w:rPr>
        <w:sym w:font="AGA Arabesque" w:char="F072"/>
      </w:r>
      <w:r w:rsidR="008156FC" w:rsidRPr="00636EA8">
        <w:rPr>
          <w:rtl/>
          <w:lang w:bidi="ar-SA"/>
        </w:rPr>
        <w:t xml:space="preserve"> بازگو نمود. پیامبر</w:t>
      </w:r>
      <w:r w:rsidR="008156FC" w:rsidRPr="00636EA8">
        <w:rPr>
          <w:lang w:bidi="ar-SA"/>
        </w:rPr>
        <w:sym w:font="AGA Arabesque" w:char="F072"/>
      </w:r>
      <w:r w:rsidRPr="00636EA8">
        <w:rPr>
          <w:rtl/>
          <w:lang w:bidi="ar-SA"/>
        </w:rPr>
        <w:t xml:space="preserve"> به او فرمود: «اگر این‌ها را خشمگین کرده باشی، الله را به خشم آورده‌ای». یعنی اگر باعث رنجش خاطر سلمان، بلال و صهیب شده باشی، در حقیقت، الله</w:t>
      </w:r>
      <w:r w:rsidRPr="00636EA8">
        <w:rPr>
          <w:lang w:bidi="ar-SA"/>
        </w:rPr>
        <w:sym w:font="AGA Arabesque" w:char="F055"/>
      </w:r>
      <w:r w:rsidRPr="00636EA8">
        <w:rPr>
          <w:rtl/>
          <w:lang w:bidi="ar-SA"/>
        </w:rPr>
        <w:t xml:space="preserve"> را خشمگین کرده‌ای. گرچه این سه نفر پست و مقامی نداشتند و به‌ظاهر از موقعیت والایی برخوردار نبودند. ابوبکر</w:t>
      </w:r>
      <w:r w:rsidRPr="00636EA8">
        <w:rPr>
          <w:lang w:bidi="ar-SA"/>
        </w:rPr>
        <w:sym w:font="AGA Arabesque" w:char="F074"/>
      </w:r>
      <w:r w:rsidRPr="00636EA8">
        <w:rPr>
          <w:rtl/>
          <w:lang w:bidi="ar-SA"/>
        </w:rPr>
        <w:t xml:space="preserve"> بی‌درنگ نزد این سه نفر رفت و گفت: ای برادران! آیا من، شما را ناراحت کردم؟ گفت: نه، ای برادر! الله تو را ببخشد.</w:t>
      </w:r>
    </w:p>
    <w:p w:rsidR="00BB6198" w:rsidRPr="00636EA8" w:rsidRDefault="00BB6198" w:rsidP="00BB388D">
      <w:pPr>
        <w:rPr>
          <w:rtl/>
          <w:lang w:bidi="ar-SA"/>
        </w:rPr>
      </w:pPr>
      <w:r w:rsidRPr="00636EA8">
        <w:rPr>
          <w:rtl/>
          <w:lang w:bidi="ar-SA"/>
        </w:rPr>
        <w:t>این روایت، بیان‌گر خداترسی ابوبکر صدیق</w:t>
      </w:r>
      <w:r w:rsidRPr="00636EA8">
        <w:rPr>
          <w:lang w:bidi="ar-SA"/>
        </w:rPr>
        <w:sym w:font="AGA Arabesque" w:char="F074"/>
      </w:r>
      <w:r w:rsidRPr="00636EA8">
        <w:rPr>
          <w:rtl/>
          <w:lang w:bidi="ar-SA"/>
        </w:rPr>
        <w:t xml:space="preserve"> می‌باشد و نشان می‌دهد که آن بزرگوار، به‌شدت سعی می‌کرد که هیچ حقی بر گردنش نماند. از این‌رو چه خوب، و بلکه واجب است که انسان، با گفتار یا کردار خود، کسی را نارحت کرد یا به کسی دشنام گفت و یا مالِ کسی را تصاحب کرد یا به‌ناحق مال کسی را خورد، در دنیا، تا فرصت باق</w:t>
      </w:r>
      <w:r w:rsidR="00457B75" w:rsidRPr="00636EA8">
        <w:rPr>
          <w:rtl/>
          <w:lang w:bidi="ar-SA"/>
        </w:rPr>
        <w:t>ی‌ست</w:t>
      </w:r>
      <w:r w:rsidRPr="00636EA8">
        <w:rPr>
          <w:rtl/>
          <w:lang w:bidi="ar-SA"/>
        </w:rPr>
        <w:t>، از صاحب حق حلالیت بخواهد؛ پیش از آن‌که صاحب حق، حق خود را در قیامت مطالبه کند. زیرا اگر انسان در دنیا به حق خود دست نیابد، در آخرت به حق خویش می‌رسد؛ آن‌جا انسان چاره‌ای جز این ندارد که از ارزشمندترین دارایی خود، یعنی اعمال نیکش، حقوقی را که بر گردن اوست، ادا نماید؛ زیرا آن‌جا یک ریال هم یافت نمی‌شود و ناگزیر است در آن شرایط که بیش از هر زمانی به اعمال نیک خود نیازمند است، از نیکی‌های خود هزینه کند و دَین خویش نسبت به بستان‌کارانش را بپردازد. پیامبر</w:t>
      </w:r>
      <w:r w:rsidRPr="00636EA8">
        <w:rPr>
          <w:lang w:bidi="ar-SA"/>
        </w:rPr>
        <w:sym w:font="AGA Arabesque" w:char="F072"/>
      </w:r>
      <w:r w:rsidRPr="00636EA8">
        <w:rPr>
          <w:rtl/>
          <w:lang w:bidi="ar-SA"/>
        </w:rPr>
        <w:t xml:space="preserve"> از اصحابش پرسید: «آیا می‌دانید که مفلس، کیست؟» پاسخ دا</w:t>
      </w:r>
      <w:r w:rsidR="00E25F94" w:rsidRPr="00636EA8">
        <w:rPr>
          <w:rtl/>
          <w:lang w:bidi="ar-SA"/>
        </w:rPr>
        <w:t>دند: کسی که نه ثروت نقدی دارد و نه ثروتِ غیرنقدی. فرمود: «مفلس در امت من، کس</w:t>
      </w:r>
      <w:r w:rsidR="00457B75" w:rsidRPr="00636EA8">
        <w:rPr>
          <w:rtl/>
          <w:lang w:bidi="ar-SA"/>
        </w:rPr>
        <w:t>ی‌ست</w:t>
      </w:r>
      <w:r w:rsidR="00E25F94" w:rsidRPr="00636EA8">
        <w:rPr>
          <w:rtl/>
          <w:lang w:bidi="ar-SA"/>
        </w:rPr>
        <w:t xml:space="preserve"> که روز قیامت، با انبوهی از (اعمال نیک، مانند) نماز و روزه و زکات، حاضر می‌شود؛ ولی این را هم با خود دارد که فلانی را دشنام داده و به آن یکی، تهمت زده است؛ مالِ این را خورده و خونِ آن یکی را ریخته و فلانی را زده است. لذا از نیکی‌هایش به هر یک از این‌ها داده می‌شود؛ و اگر نیکی‌هایش پیش از ادای حقوقِ حق‌داران، تمام شد، از بدی‌های آنان کسر می‌گردد و به حسابِ او منظور می‌شود و سپس او را در آتشِ دوزخ، می‌اندازند».</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5"/>
      </w:r>
      <w:r w:rsidR="00C8054F" w:rsidRPr="00C8054F">
        <w:rPr>
          <w:rStyle w:val="FootnoteReference"/>
          <w:rFonts w:cs="B Lotus"/>
          <w:szCs w:val="28"/>
          <w:rtl/>
          <w:lang w:bidi="ar-SA"/>
        </w:rPr>
        <w:t>)</w:t>
      </w:r>
    </w:p>
    <w:p w:rsidR="00E25F94" w:rsidRPr="00636EA8" w:rsidRDefault="00E25F94" w:rsidP="00E856DA">
      <w:pPr>
        <w:ind w:firstLine="0"/>
        <w:jc w:val="center"/>
        <w:rPr>
          <w:rtl/>
          <w:lang w:bidi="ar-SA"/>
        </w:rPr>
      </w:pPr>
      <w:r w:rsidRPr="00636EA8">
        <w:rPr>
          <w:rtl/>
          <w:lang w:bidi="ar-SA"/>
        </w:rPr>
        <w:t>***</w:t>
      </w:r>
    </w:p>
    <w:p w:rsidR="004E6B9E" w:rsidRPr="00636EA8" w:rsidRDefault="004E6B9E" w:rsidP="0098546B">
      <w:pPr>
        <w:autoSpaceDE w:val="0"/>
        <w:autoSpaceDN w:val="0"/>
        <w:adjustRightInd w:val="0"/>
        <w:spacing w:before="180"/>
        <w:rPr>
          <w:rFonts w:ascii="Traditional Arabic" w:cs="Traditional Arabic"/>
          <w:sz w:val="32"/>
          <w:szCs w:val="32"/>
          <w:rtl/>
          <w:lang w:bidi="ar-SA"/>
        </w:rPr>
      </w:pPr>
      <w:r w:rsidRPr="00636EA8">
        <w:rPr>
          <w:rStyle w:val="Char4"/>
          <w:rtl/>
          <w:lang w:bidi="ar-SA"/>
        </w:rPr>
        <w:t>267- وعن سهلِ بن سعدٍ</w:t>
      </w:r>
      <w:r w:rsidRPr="00636EA8">
        <w:rPr>
          <w:rStyle w:val="Char4"/>
          <w:b w:val="0"/>
          <w:bCs w:val="0"/>
          <w:rtl/>
          <w:lang w:bidi="ar-SA"/>
        </w:rPr>
        <w:sym w:font="AGA Arabesque" w:char="F074"/>
      </w:r>
      <w:r w:rsidRPr="00636EA8">
        <w:rPr>
          <w:rStyle w:val="Char4"/>
          <w:rtl/>
          <w:lang w:bidi="ar-SA"/>
        </w:rPr>
        <w:t xml:space="preserve"> قال: </w:t>
      </w:r>
      <w:r w:rsidR="007110C4">
        <w:rPr>
          <w:rStyle w:val="Char4"/>
          <w:rtl/>
          <w:lang w:bidi="ar-SA"/>
        </w:rPr>
        <w:t>قَالَ رَسُولُ اللهِ</w:t>
      </w:r>
      <w:r w:rsidRPr="00636EA8">
        <w:rPr>
          <w:rStyle w:val="Char4"/>
          <w:b w:val="0"/>
          <w:bCs w:val="0"/>
          <w:rtl/>
          <w:lang w:bidi="ar-SA"/>
        </w:rPr>
        <w:sym w:font="AGA Arabesque" w:char="F072"/>
      </w:r>
      <w:r w:rsidRPr="00636EA8">
        <w:rPr>
          <w:rStyle w:val="Char4"/>
          <w:rtl/>
          <w:lang w:bidi="ar-SA"/>
        </w:rPr>
        <w:t>: «أَنَا وكافلُ الْيتِيمِ في الجنَّةِ هَكَذَا» وأَشَار بِالسَّبَّابَةِ وَالْوُسْطَى، وفَرَّجَ بَيْنَهُمَا.</w:t>
      </w:r>
      <w:r w:rsidRPr="00636EA8">
        <w:rPr>
          <w:rFonts w:ascii="Traditional Arabic" w:cs="Traditional Arabic"/>
          <w:sz w:val="32"/>
          <w:szCs w:val="32"/>
          <w:rtl/>
          <w:lang w:bidi="ar-SA"/>
        </w:rPr>
        <w:t xml:space="preserve"> </w:t>
      </w:r>
      <w:r w:rsidRPr="00636EA8">
        <w:rPr>
          <w:rFonts w:ascii="Traditional Arabic"/>
          <w:rtl/>
          <w:lang w:bidi="ar-SA"/>
        </w:rPr>
        <w:t>[روایت بخاري]</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6"/>
      </w:r>
      <w:r w:rsidR="00C8054F" w:rsidRPr="00C8054F">
        <w:rPr>
          <w:rStyle w:val="FootnoteReference"/>
          <w:rFonts w:cs="B Lotus"/>
          <w:szCs w:val="28"/>
          <w:rtl/>
          <w:lang w:bidi="ar-SA"/>
        </w:rPr>
        <w:t>)</w:t>
      </w:r>
    </w:p>
    <w:p w:rsidR="00E25F94" w:rsidRPr="007562D9" w:rsidRDefault="004E6B9E" w:rsidP="00E90B85">
      <w:pPr>
        <w:rPr>
          <w:spacing w:val="-4"/>
          <w:rtl/>
          <w:lang w:bidi="ar-SA"/>
        </w:rPr>
      </w:pPr>
      <w:r w:rsidRPr="007562D9">
        <w:rPr>
          <w:b/>
          <w:bCs/>
          <w:spacing w:val="-4"/>
          <w:rtl/>
          <w:lang w:bidi="ar-SA"/>
        </w:rPr>
        <w:t xml:space="preserve">ترجمه: </w:t>
      </w:r>
      <w:r w:rsidRPr="007562D9">
        <w:rPr>
          <w:spacing w:val="-4"/>
          <w:rtl/>
          <w:lang w:bidi="ar-SA"/>
        </w:rPr>
        <w:t>سهل بن سعد</w:t>
      </w:r>
      <w:r w:rsidRPr="007562D9">
        <w:rPr>
          <w:spacing w:val="-4"/>
          <w:lang w:bidi="ar-SA"/>
        </w:rPr>
        <w:sym w:font="AGA Arabesque" w:char="F074"/>
      </w:r>
      <w:r w:rsidRPr="007562D9">
        <w:rPr>
          <w:spacing w:val="-4"/>
          <w:rtl/>
          <w:lang w:bidi="ar-SA"/>
        </w:rPr>
        <w:t xml:space="preserve"> می‌گوید: رسول‌الله</w:t>
      </w:r>
      <w:r w:rsidRPr="007562D9">
        <w:rPr>
          <w:spacing w:val="-4"/>
          <w:lang w:bidi="ar-SA"/>
        </w:rPr>
        <w:sym w:font="AGA Arabesque" w:char="F072"/>
      </w:r>
      <w:r w:rsidRPr="007562D9">
        <w:rPr>
          <w:spacing w:val="-4"/>
          <w:rtl/>
          <w:lang w:bidi="ar-SA"/>
        </w:rPr>
        <w:t xml:space="preserve"> اندکی میان ا</w:t>
      </w:r>
      <w:r w:rsidR="00A7452C" w:rsidRPr="007562D9">
        <w:rPr>
          <w:spacing w:val="-4"/>
          <w:rtl/>
          <w:lang w:bidi="ar-SA"/>
        </w:rPr>
        <w:t>ن</w:t>
      </w:r>
      <w:r w:rsidRPr="007562D9">
        <w:rPr>
          <w:spacing w:val="-4"/>
          <w:rtl/>
          <w:lang w:bidi="ar-SA"/>
        </w:rPr>
        <w:t>گشت اشاره و میانه‌اش، فاصله انداخت و فرمود: «من و سرپرستِ یتیم در بهشت، این‌گونه خواهیم بود».</w:t>
      </w:r>
    </w:p>
    <w:p w:rsidR="004E6B9E" w:rsidRPr="00636EA8" w:rsidRDefault="004E6B9E" w:rsidP="0098546B">
      <w:pPr>
        <w:autoSpaceDE w:val="0"/>
        <w:autoSpaceDN w:val="0"/>
        <w:adjustRightInd w:val="0"/>
        <w:spacing w:before="180"/>
        <w:rPr>
          <w:rFonts w:ascii="Traditional Arabic" w:cs="Traditional Arabic"/>
          <w:sz w:val="32"/>
          <w:szCs w:val="32"/>
          <w:rtl/>
          <w:lang w:bidi="ar-SA"/>
        </w:rPr>
      </w:pPr>
      <w:r w:rsidRPr="00636EA8">
        <w:rPr>
          <w:rStyle w:val="Char4"/>
          <w:rtl/>
          <w:lang w:bidi="ar-SA"/>
        </w:rPr>
        <w:t>268- وعن أَبي هريرة</w:t>
      </w:r>
      <w:r w:rsidRPr="00636EA8">
        <w:rPr>
          <w:rStyle w:val="Char4"/>
          <w:b w:val="0"/>
          <w:bCs w:val="0"/>
          <w:rtl/>
          <w:lang w:bidi="ar-SA"/>
        </w:rPr>
        <w:sym w:font="AGA Arabesque" w:char="F074"/>
      </w:r>
      <w:r w:rsidRPr="00636EA8">
        <w:rPr>
          <w:rStyle w:val="Char4"/>
          <w:rtl/>
          <w:lang w:bidi="ar-SA"/>
        </w:rPr>
        <w:t xml:space="preserve"> قال: </w:t>
      </w:r>
      <w:r w:rsidR="007110C4">
        <w:rPr>
          <w:rStyle w:val="Char4"/>
          <w:rtl/>
          <w:lang w:bidi="ar-SA"/>
        </w:rPr>
        <w:t>قَالَ رَسُولُ اللهِ</w:t>
      </w:r>
      <w:r w:rsidRPr="00636EA8">
        <w:rPr>
          <w:rStyle w:val="Char4"/>
          <w:b w:val="0"/>
          <w:bCs w:val="0"/>
          <w:rtl/>
          <w:lang w:bidi="ar-SA"/>
        </w:rPr>
        <w:sym w:font="AGA Arabesque" w:char="F072"/>
      </w:r>
      <w:r w:rsidRPr="00636EA8">
        <w:rPr>
          <w:rStyle w:val="Char4"/>
          <w:rtl/>
          <w:lang w:bidi="ar-SA"/>
        </w:rPr>
        <w:t>: «كَافِل الْيتيمِ لَهُ أَوْ لِغَيرِه، أَنَا وهُوَ كهَاتَيْنِ في الجَنَّةِ» وَأَشَارَ الرَّاوي وهُو مَالِكُ بْنُ أَنَسٍ بِالسَّبَّابةِ والْوُسْطى.</w:t>
      </w:r>
      <w:r w:rsidRPr="00636EA8">
        <w:rPr>
          <w:rFonts w:ascii="Traditional Arabic" w:cs="Traditional Arabic"/>
          <w:sz w:val="32"/>
          <w:szCs w:val="32"/>
          <w:rtl/>
          <w:lang w:bidi="ar-SA"/>
        </w:rPr>
        <w:t xml:space="preserve"> </w:t>
      </w:r>
      <w:r w:rsidRPr="00636EA8">
        <w:rPr>
          <w:rFonts w:ascii="Traditional Arabic"/>
          <w:rtl/>
          <w:lang w:bidi="ar-SA"/>
        </w:rPr>
        <w:t>[روایت مسلم]</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7"/>
      </w:r>
      <w:r w:rsidR="00C8054F" w:rsidRPr="00C8054F">
        <w:rPr>
          <w:rStyle w:val="FootnoteReference"/>
          <w:rFonts w:cs="B Lotus"/>
          <w:szCs w:val="28"/>
          <w:rtl/>
          <w:lang w:bidi="ar-SA"/>
        </w:rPr>
        <w:t>)</w:t>
      </w:r>
    </w:p>
    <w:p w:rsidR="00E32EDC" w:rsidRPr="00636EA8" w:rsidRDefault="004E6B9E" w:rsidP="00BB388D">
      <w:pPr>
        <w:rPr>
          <w:rtl/>
          <w:lang w:bidi="ar-SA"/>
        </w:rPr>
      </w:pPr>
      <w:r w:rsidRPr="00636EA8">
        <w:rPr>
          <w:b/>
          <w:bCs/>
          <w:rtl/>
          <w:lang w:bidi="ar-SA"/>
        </w:rPr>
        <w:t xml:space="preserve">ترجمه: </w:t>
      </w:r>
      <w:r w:rsidRPr="00636EA8">
        <w:rPr>
          <w:rtl/>
          <w:lang w:bidi="ar-SA"/>
        </w:rPr>
        <w:t>ابوهریره</w:t>
      </w:r>
      <w:r w:rsidRPr="00636EA8">
        <w:rPr>
          <w:lang w:bidi="ar-SA"/>
        </w:rPr>
        <w:sym w:font="AGA Arabesque" w:char="F074"/>
      </w:r>
      <w:r w:rsidRPr="00636EA8">
        <w:rPr>
          <w:rtl/>
          <w:lang w:bidi="ar-SA"/>
        </w:rPr>
        <w:t xml:space="preserve"> می‌گوید: رسول‌الله</w:t>
      </w:r>
      <w:r w:rsidRPr="00636EA8">
        <w:rPr>
          <w:lang w:bidi="ar-SA"/>
        </w:rPr>
        <w:sym w:font="AGA Arabesque" w:char="F072"/>
      </w:r>
      <w:r w:rsidRPr="00636EA8">
        <w:rPr>
          <w:rtl/>
          <w:lang w:bidi="ar-SA"/>
        </w:rPr>
        <w:t xml:space="preserve"> فرمود: «من و سرپرست یتیم، در بهشت این‌چنین خواهیم بود؛ (فرقی نمی‌کند که) یتیم، خویشاوندِ سرپرست باشد یا بیگانه». راوی، یعنی انس بن مالک</w:t>
      </w:r>
      <w:r w:rsidRPr="00636EA8">
        <w:rPr>
          <w:lang w:bidi="ar-SA"/>
        </w:rPr>
        <w:sym w:font="AGA Arabesque" w:char="F074"/>
      </w:r>
      <w:r w:rsidRPr="00636EA8">
        <w:rPr>
          <w:rtl/>
          <w:lang w:bidi="ar-SA"/>
        </w:rPr>
        <w:t xml:space="preserve"> به انگشت «سبابه» و «میانه» اشاره کرد.</w:t>
      </w:r>
    </w:p>
    <w:p w:rsidR="009C220F" w:rsidRPr="00636EA8" w:rsidRDefault="00AB067F" w:rsidP="0098546B">
      <w:pPr>
        <w:autoSpaceDE w:val="0"/>
        <w:autoSpaceDN w:val="0"/>
        <w:adjustRightInd w:val="0"/>
        <w:spacing w:before="180"/>
        <w:rPr>
          <w:rFonts w:ascii="Traditional Arabic" w:cs="Traditional Arabic"/>
          <w:sz w:val="32"/>
          <w:szCs w:val="32"/>
          <w:rtl/>
          <w:lang w:bidi="ar-SA"/>
        </w:rPr>
      </w:pPr>
      <w:r w:rsidRPr="00636EA8">
        <w:rPr>
          <w:rStyle w:val="Char4"/>
          <w:rtl/>
          <w:lang w:bidi="ar-SA"/>
        </w:rPr>
        <w:t xml:space="preserve">269- </w:t>
      </w:r>
      <w:r w:rsidR="009C220F" w:rsidRPr="00636EA8">
        <w:rPr>
          <w:rStyle w:val="Char4"/>
          <w:rtl/>
          <w:lang w:bidi="ar-SA"/>
        </w:rPr>
        <w:t>وعنه قال: قال رسولُ</w:t>
      </w:r>
      <w:r w:rsidR="009C220F" w:rsidRPr="00636EA8">
        <w:rPr>
          <w:rStyle w:val="Char4"/>
          <w:rFonts w:ascii="Times New Roman" w:hAnsi="Times New Roman" w:cs="Times New Roman"/>
          <w:rtl/>
          <w:lang w:bidi="ar-SA"/>
        </w:rPr>
        <w:t>‌</w:t>
      </w:r>
      <w:r w:rsidR="009C220F" w:rsidRPr="00636EA8">
        <w:rPr>
          <w:rStyle w:val="Char4"/>
          <w:rtl/>
          <w:lang w:bidi="ar-SA"/>
        </w:rPr>
        <w:t>اللَّه</w:t>
      </w:r>
      <w:r w:rsidR="009C220F" w:rsidRPr="00636EA8">
        <w:rPr>
          <w:rStyle w:val="Char4"/>
          <w:b w:val="0"/>
          <w:bCs w:val="0"/>
          <w:rtl/>
          <w:lang w:bidi="ar-SA"/>
        </w:rPr>
        <w:sym w:font="AGA Arabesque" w:char="F072"/>
      </w:r>
      <w:r w:rsidR="009C220F" w:rsidRPr="00636EA8">
        <w:rPr>
          <w:rStyle w:val="Char4"/>
          <w:rtl/>
          <w:lang w:bidi="ar-SA"/>
        </w:rPr>
        <w:t>: «لَيْسَ المِسْكِينُ الَّذِي تَرُدُّهُ التَّمْرةُ وَالتَّمْرتَانِ، ولا اللُّقْمةُ واللُّقْمتانِ إِنَّمَا المِسْكِينُ الذي يتَعَفَّفُ».</w:t>
      </w:r>
      <w:r w:rsidR="009C220F" w:rsidRPr="00636EA8">
        <w:rPr>
          <w:rFonts w:ascii="Traditional Arabic" w:cs="Traditional Arabic"/>
          <w:sz w:val="32"/>
          <w:szCs w:val="32"/>
          <w:rtl/>
          <w:lang w:bidi="ar-SA"/>
        </w:rPr>
        <w:t xml:space="preserve"> </w:t>
      </w:r>
      <w:r w:rsidR="009C220F" w:rsidRPr="00636EA8">
        <w:rPr>
          <w:rFonts w:ascii="Traditional Arabic"/>
          <w:rtl/>
          <w:lang w:bidi="ar-SA"/>
        </w:rPr>
        <w:t>[</w:t>
      </w:r>
      <w:r w:rsidR="002C7F89" w:rsidRPr="002C7F89">
        <w:rPr>
          <w:rFonts w:ascii="Traditional Arabic" w:cs="mylotus"/>
          <w:rtl/>
          <w:lang w:bidi="ar-SA"/>
        </w:rPr>
        <w:t>متفقٌ عليه</w:t>
      </w:r>
      <w:r w:rsidR="009C220F" w:rsidRPr="00636EA8">
        <w:rPr>
          <w:rFonts w:asci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8"/>
      </w:r>
      <w:r w:rsidR="00C8054F" w:rsidRPr="00C8054F">
        <w:rPr>
          <w:rStyle w:val="FootnoteReference"/>
          <w:rFonts w:cs="B Lotus"/>
          <w:szCs w:val="28"/>
          <w:rtl/>
          <w:lang w:bidi="ar-SA"/>
        </w:rPr>
        <w:t>)</w:t>
      </w:r>
    </w:p>
    <w:p w:rsidR="009C220F" w:rsidRPr="00636EA8" w:rsidRDefault="009C220F" w:rsidP="00E90B85">
      <w:pPr>
        <w:pStyle w:val="a3"/>
        <w:spacing w:before="0"/>
        <w:rPr>
          <w:rtl/>
          <w:lang w:bidi="ar-SA"/>
        </w:rPr>
      </w:pPr>
      <w:r w:rsidRPr="00636EA8">
        <w:rPr>
          <w:rtl/>
          <w:lang w:bidi="ar-SA"/>
        </w:rPr>
        <w:t>وفي رواية في «الصحيحين»: «لَيْسَ المِسْكِينُ ال</w:t>
      </w:r>
      <w:r w:rsidR="00FC379B" w:rsidRPr="00636EA8">
        <w:rPr>
          <w:rtl/>
          <w:lang w:bidi="ar-SA"/>
        </w:rPr>
        <w:t>َّ</w:t>
      </w:r>
      <w:r w:rsidRPr="00636EA8">
        <w:rPr>
          <w:rtl/>
          <w:lang w:bidi="ar-SA"/>
        </w:rPr>
        <w:t>ذ</w:t>
      </w:r>
      <w:r w:rsidR="00FC379B" w:rsidRPr="00636EA8">
        <w:rPr>
          <w:rtl/>
          <w:lang w:bidi="ar-SA"/>
        </w:rPr>
        <w:t>ِ</w:t>
      </w:r>
      <w:r w:rsidRPr="00636EA8">
        <w:rPr>
          <w:rtl/>
          <w:lang w:bidi="ar-SA"/>
        </w:rPr>
        <w:t>ي يطُوفُ علَى النَّاسِ تَرُدُّهُ اللُّقْمةُ واللُّقْمتَان، وَالتَّمْرةُ وَالتَّمْرتَان، ولَكِنَّ المِسْكِينَ ال</w:t>
      </w:r>
      <w:r w:rsidR="00FC379B" w:rsidRPr="00636EA8">
        <w:rPr>
          <w:rtl/>
          <w:lang w:bidi="ar-SA"/>
        </w:rPr>
        <w:t>َّ</w:t>
      </w:r>
      <w:r w:rsidRPr="00636EA8">
        <w:rPr>
          <w:rtl/>
          <w:lang w:bidi="ar-SA"/>
        </w:rPr>
        <w:t>ذ</w:t>
      </w:r>
      <w:r w:rsidR="00FC379B" w:rsidRPr="00636EA8">
        <w:rPr>
          <w:rtl/>
          <w:lang w:bidi="ar-SA"/>
        </w:rPr>
        <w:t>ِ</w:t>
      </w:r>
      <w:r w:rsidRPr="00636EA8">
        <w:rPr>
          <w:rtl/>
          <w:lang w:bidi="ar-SA"/>
        </w:rPr>
        <w:t>ي لا يَجِدُ غِنًى يُغنْيِه، وَلا يُفْطَنُ بِهِ فيُتصدَّقَ عَلَيه، وَلا يَقُومُ فَيسْأَلَ النَّاسَ».</w:t>
      </w:r>
    </w:p>
    <w:p w:rsidR="00AB067F" w:rsidRPr="00636EA8" w:rsidRDefault="00FC379B" w:rsidP="00BB388D">
      <w:pPr>
        <w:rPr>
          <w:rtl/>
          <w:lang w:bidi="ar-SA"/>
        </w:rPr>
      </w:pPr>
      <w:r w:rsidRPr="00636EA8">
        <w:rPr>
          <w:b/>
          <w:bCs/>
          <w:rtl/>
          <w:lang w:bidi="ar-SA"/>
        </w:rPr>
        <w:t>ترجمه</w:t>
      </w:r>
      <w:r w:rsidRPr="00636EA8">
        <w:rPr>
          <w:rtl/>
          <w:lang w:bidi="ar-SA"/>
        </w:rPr>
        <w:t>: ابوهریره</w:t>
      </w:r>
      <w:r w:rsidRPr="00636EA8">
        <w:rPr>
          <w:lang w:bidi="ar-SA"/>
        </w:rPr>
        <w:sym w:font="AGA Arabesque" w:char="F074"/>
      </w:r>
      <w:r w:rsidRPr="00636EA8">
        <w:rPr>
          <w:rtl/>
          <w:lang w:bidi="ar-SA"/>
        </w:rPr>
        <w:t xml:space="preserve"> می‌گوید: رسول‌الله</w:t>
      </w:r>
      <w:r w:rsidRPr="00636EA8">
        <w:rPr>
          <w:lang w:bidi="ar-SA"/>
        </w:rPr>
        <w:sym w:font="AGA Arabesque" w:char="F072"/>
      </w:r>
      <w:r w:rsidRPr="00636EA8">
        <w:rPr>
          <w:rtl/>
          <w:lang w:bidi="ar-SA"/>
        </w:rPr>
        <w:t xml:space="preserve"> فرمود: «مسکین (بینوا)، کسی نیست که یک یا دو دانه‌ی خرما، و یک یا دو لقمه، او را (از درب خانه‌ها) برمی‌گرداند؛ مسکین، در حقیقت کس</w:t>
      </w:r>
      <w:r w:rsidR="00457B75" w:rsidRPr="00636EA8">
        <w:rPr>
          <w:rtl/>
          <w:lang w:bidi="ar-SA"/>
        </w:rPr>
        <w:t>ی‌ست</w:t>
      </w:r>
      <w:r w:rsidRPr="00636EA8">
        <w:rPr>
          <w:rtl/>
          <w:lang w:bidi="ar-SA"/>
        </w:rPr>
        <w:t xml:space="preserve"> که مناعت دارد (و گدایی نمی‌کند)».</w:t>
      </w:r>
    </w:p>
    <w:p w:rsidR="00EB4E03" w:rsidRPr="00636EA8" w:rsidRDefault="00FC379B" w:rsidP="00BB388D">
      <w:pPr>
        <w:rPr>
          <w:lang w:bidi="ar-SA"/>
        </w:rPr>
      </w:pPr>
      <w:r w:rsidRPr="00636EA8">
        <w:rPr>
          <w:rtl/>
          <w:lang w:bidi="ar-SA"/>
        </w:rPr>
        <w:t>در روایتی دیگر در «صحیحن» آمده است: «مسکین، کسی نیست که در میان مردم می‌گردد و یک یا دو لقمه، و یک یا دو دانه‌ی خرما، (او را درِ خانه‌ها) برمی‌گرداند؛ مسکین، کس</w:t>
      </w:r>
      <w:r w:rsidR="00457B75" w:rsidRPr="00636EA8">
        <w:rPr>
          <w:rtl/>
          <w:lang w:bidi="ar-SA"/>
        </w:rPr>
        <w:t>ی‌ست</w:t>
      </w:r>
      <w:r w:rsidRPr="00636EA8">
        <w:rPr>
          <w:rtl/>
          <w:lang w:bidi="ar-SA"/>
        </w:rPr>
        <w:t xml:space="preserve"> که ثروتی برای رفع نیازش ندارد و کسی هم از حالش باخبر نیست که به او صدقه بدهد و خود نیز به گدایی از مردم نمی‌پردازد».</w:t>
      </w:r>
    </w:p>
    <w:p w:rsidR="00FC379B" w:rsidRPr="00636EA8" w:rsidRDefault="00A7452C" w:rsidP="00C8054F">
      <w:pPr>
        <w:ind w:firstLine="0"/>
        <w:jc w:val="center"/>
        <w:rPr>
          <w:b/>
          <w:bCs/>
          <w:sz w:val="32"/>
          <w:szCs w:val="32"/>
          <w:rtl/>
          <w:lang w:bidi="ar-SA"/>
        </w:rPr>
      </w:pPr>
      <w:r w:rsidRPr="00636EA8">
        <w:rPr>
          <w:b/>
          <w:bCs/>
          <w:sz w:val="32"/>
          <w:szCs w:val="32"/>
          <w:rtl/>
          <w:lang w:bidi="ar-SA"/>
        </w:rPr>
        <w:t>شرح</w:t>
      </w:r>
    </w:p>
    <w:p w:rsidR="00A7452C" w:rsidRPr="00636EA8" w:rsidRDefault="00A7452C" w:rsidP="00BB388D">
      <w:pPr>
        <w:rPr>
          <w:rtl/>
          <w:lang w:bidi="ar-SA"/>
        </w:rPr>
      </w:pPr>
      <w:r w:rsidRPr="00636EA8">
        <w:rPr>
          <w:rtl/>
          <w:lang w:bidi="ar-SA"/>
        </w:rPr>
        <w:t>مؤلف</w:t>
      </w:r>
      <w:r w:rsidR="00D177B8" w:rsidRPr="00636EA8">
        <w:rPr>
          <w:rFonts w:cs="CTraditional Arabic"/>
          <w:rtl/>
          <w:lang w:bidi="ar-SA"/>
        </w:rPr>
        <w:t>/</w:t>
      </w:r>
      <w:r w:rsidRPr="00636EA8">
        <w:rPr>
          <w:rtl/>
          <w:lang w:bidi="ar-SA"/>
        </w:rPr>
        <w:t>، حدیثی بدین مضمون نقل کرده است که رسول‌الله</w:t>
      </w:r>
      <w:r w:rsidRPr="00636EA8">
        <w:rPr>
          <w:lang w:bidi="ar-SA"/>
        </w:rPr>
        <w:sym w:font="AGA Arabesque" w:char="F072"/>
      </w:r>
      <w:r w:rsidRPr="00636EA8">
        <w:rPr>
          <w:rtl/>
          <w:lang w:bidi="ar-SA"/>
        </w:rPr>
        <w:t xml:space="preserve"> اندکی میان انگشت اشاره و میانه‌اش، فاصله انداخت و فرمود: «من و سرپرستِ یتیم در بهشت، این‌گونه خواهیم بود». انگشتِ اشاره، همان انگشت سبابه است که میانِ انگشت شست و میانه قرار دارد و بدان سبب انگشت «اشاره» نامیده شده که وقتی می‌خواهند به کسی اشاره کنند، این انگشت را به سوی او می‌گیرند. به انگشت اشاره، «سبّاحه» نیز گفته می‌شود. زیرا انسان، هنگام تسبیح و تعظیم الله</w:t>
      </w:r>
      <w:r w:rsidRPr="00636EA8">
        <w:rPr>
          <w:lang w:bidi="ar-SA"/>
        </w:rPr>
        <w:sym w:font="AGA Arabesque" w:char="F055"/>
      </w:r>
      <w:r w:rsidRPr="00636EA8">
        <w:rPr>
          <w:rtl/>
          <w:lang w:bidi="ar-SA"/>
        </w:rPr>
        <w:t xml:space="preserve">، آن را بالا می‌برد و با آن، به سوی آسمان اشاره می‌کند. از این‌رو وقتی نمازگزار در میان دو سجده دعا می‌کند و می‌گوید: </w:t>
      </w:r>
      <w:r w:rsidRPr="00636EA8">
        <w:rPr>
          <w:rStyle w:val="Char3"/>
          <w:rtl/>
          <w:lang w:bidi="ar-SA"/>
        </w:rPr>
        <w:t>«رب اغفر لي وارحمني»</w:t>
      </w:r>
      <w:r w:rsidRPr="00636EA8">
        <w:rPr>
          <w:rtl/>
          <w:lang w:bidi="ar-SA"/>
        </w:rPr>
        <w:t>، یا هر بار که دعا می‌کند، با انگشت اشاره‌اش به آسمان اشاره می‌‌نماید؛ زیرا الله</w:t>
      </w:r>
      <w:r w:rsidRPr="00636EA8">
        <w:rPr>
          <w:lang w:bidi="ar-SA"/>
        </w:rPr>
        <w:sym w:font="AGA Arabesque" w:char="F055"/>
      </w:r>
      <w:r w:rsidRPr="00636EA8">
        <w:rPr>
          <w:rtl/>
          <w:lang w:bidi="ar-SA"/>
        </w:rPr>
        <w:t xml:space="preserve"> در آسمان است. و در هر یک از دعاهای تشهد نیز این انگشت را بالا می‌گیرند؛ هنگام گفتن: </w:t>
      </w:r>
      <w:r w:rsidRPr="00636EA8">
        <w:rPr>
          <w:rStyle w:val="Char3"/>
          <w:rtl/>
          <w:lang w:bidi="ar-SA"/>
        </w:rPr>
        <w:t>«السلام علی</w:t>
      </w:r>
      <w:r w:rsidR="009E2D77">
        <w:rPr>
          <w:rStyle w:val="Char3"/>
          <w:rtl/>
          <w:lang w:bidi="ar-SA"/>
        </w:rPr>
        <w:t>ك</w:t>
      </w:r>
      <w:r w:rsidRPr="00636EA8">
        <w:rPr>
          <w:rStyle w:val="Char3"/>
          <w:rtl/>
          <w:lang w:bidi="ar-SA"/>
        </w:rPr>
        <w:t xml:space="preserve"> أیُّها النَّبیُّ»</w:t>
      </w:r>
      <w:r w:rsidRPr="00636EA8">
        <w:rPr>
          <w:rtl/>
          <w:lang w:bidi="ar-SA"/>
        </w:rPr>
        <w:t xml:space="preserve">، و آن گاه که می‌گویند: </w:t>
      </w:r>
      <w:r w:rsidRPr="00636EA8">
        <w:rPr>
          <w:rStyle w:val="Char3"/>
          <w:rtl/>
          <w:lang w:bidi="ar-SA"/>
        </w:rPr>
        <w:t>«السَّلام علينا»</w:t>
      </w:r>
      <w:r w:rsidRPr="00636EA8">
        <w:rPr>
          <w:rtl/>
          <w:lang w:bidi="ar-SA"/>
        </w:rPr>
        <w:t>، و نیز در ابتدای درود و سلامی که در نماز، بر پیامبر</w:t>
      </w:r>
      <w:r w:rsidRPr="00636EA8">
        <w:rPr>
          <w:lang w:bidi="ar-SA"/>
        </w:rPr>
        <w:sym w:font="AGA Arabesque" w:char="F072"/>
      </w:r>
      <w:r w:rsidRPr="00636EA8">
        <w:rPr>
          <w:rtl/>
          <w:lang w:bidi="ar-SA"/>
        </w:rPr>
        <w:t xml:space="preserve"> و خاندان او می‌فرستند.</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9"/>
      </w:r>
      <w:r w:rsidR="00C8054F" w:rsidRPr="00C8054F">
        <w:rPr>
          <w:rStyle w:val="FootnoteReference"/>
          <w:rFonts w:cs="B Lotus"/>
          <w:szCs w:val="28"/>
          <w:rtl/>
          <w:lang w:bidi="ar-SA"/>
        </w:rPr>
        <w:t>)</w:t>
      </w:r>
      <w:r w:rsidRPr="00636EA8">
        <w:rPr>
          <w:rtl/>
          <w:lang w:bidi="ar-SA"/>
        </w:rPr>
        <w:t xml:space="preserve"> یعنی در هر جمله‌ی دعایی، انگشت اشاره را به نشانه‌ی توحید و بالا بودن الله</w:t>
      </w:r>
      <w:r w:rsidRPr="00636EA8">
        <w:rPr>
          <w:lang w:bidi="ar-SA"/>
        </w:rPr>
        <w:sym w:font="AGA Arabesque" w:char="F055"/>
      </w:r>
      <w:r w:rsidRPr="00636EA8">
        <w:rPr>
          <w:rtl/>
          <w:lang w:bidi="ar-SA"/>
        </w:rPr>
        <w:t xml:space="preserve"> بالا می‌گیرند. رسول‌الله</w:t>
      </w:r>
      <w:r w:rsidRPr="00636EA8">
        <w:rPr>
          <w:lang w:bidi="ar-SA"/>
        </w:rPr>
        <w:sym w:font="AGA Arabesque" w:char="F072"/>
      </w:r>
      <w:r w:rsidRPr="00636EA8">
        <w:rPr>
          <w:rtl/>
          <w:lang w:bidi="ar-SA"/>
        </w:rPr>
        <w:t xml:space="preserve"> انگشت اشاره و میانه‌اش را با اندکی فاصله در کنار هم قرار داد و این نکته را بیان فرمود که او و سرپرست یتیم، در بهشت، این‌گونه خواهند بود. یعنی در کنار هم یا نزدیک به هم. این، بیان‌گر اهمیت والای سرپرستی از یتیمان است. منظور از سرپرستی یتیم، </w:t>
      </w:r>
      <w:r w:rsidR="00AE1D5F" w:rsidRPr="00636EA8">
        <w:rPr>
          <w:rtl/>
          <w:lang w:bidi="ar-SA"/>
        </w:rPr>
        <w:t>این</w:t>
      </w:r>
      <w:r w:rsidR="00AE1D5F" w:rsidRPr="00636EA8">
        <w:rPr>
          <w:cs/>
          <w:lang w:bidi="ar-SA"/>
        </w:rPr>
        <w:t>‎</w:t>
      </w:r>
      <w:r w:rsidR="00AE1D5F" w:rsidRPr="00636EA8">
        <w:rPr>
          <w:rtl/>
          <w:lang w:bidi="ar-SA"/>
        </w:rPr>
        <w:t>ست</w:t>
      </w:r>
      <w:r w:rsidRPr="00636EA8">
        <w:rPr>
          <w:rtl/>
          <w:lang w:bidi="ar-SA"/>
        </w:rPr>
        <w:t xml:space="preserve"> که انسان، به تربیت دینی و دنیوی او و نیز به تحصیل و آموزش او رسیدگی کند و نیازهای مادی و معنوی او را تأمین نماید.</w:t>
      </w:r>
    </w:p>
    <w:p w:rsidR="00A7452C" w:rsidRPr="00636EA8" w:rsidRDefault="00A7452C" w:rsidP="00BB388D">
      <w:pPr>
        <w:rPr>
          <w:rtl/>
          <w:lang w:bidi="ar-SA"/>
        </w:rPr>
      </w:pPr>
      <w:r w:rsidRPr="00636EA8">
        <w:rPr>
          <w:rtl/>
          <w:lang w:bidi="ar-SA"/>
        </w:rPr>
        <w:t>یتیم، به کسی گفته می‌شود که قبل از بلوغ، پدرش را از دست بدهد؛ یعنی یتیم، همین‌که بالغ شد، دیگر یتیم نیست. مادرمرده یا کودکی که مادرش را از دست داده است، یتیم محسوب نمی‌شود.</w:t>
      </w:r>
    </w:p>
    <w:p w:rsidR="00A7452C" w:rsidRPr="00636EA8" w:rsidRDefault="00A7452C" w:rsidP="00BB388D">
      <w:pPr>
        <w:rPr>
          <w:rtl/>
          <w:lang w:bidi="ar-SA"/>
        </w:rPr>
      </w:pPr>
      <w:r w:rsidRPr="00636EA8">
        <w:rPr>
          <w:rtl/>
          <w:lang w:bidi="ar-SA"/>
        </w:rPr>
        <w:t>حدیث بعدی، یعنی حدیث ابوهریره</w:t>
      </w:r>
      <w:r w:rsidRPr="00636EA8">
        <w:rPr>
          <w:lang w:bidi="ar-SA"/>
        </w:rPr>
        <w:sym w:font="AGA Arabesque" w:char="F074"/>
      </w:r>
      <w:r w:rsidRPr="00636EA8">
        <w:rPr>
          <w:rtl/>
          <w:lang w:bidi="ar-SA"/>
        </w:rPr>
        <w:t xml:space="preserve"> نیز بیان‌گر اجر و پاداش</w:t>
      </w:r>
      <w:r w:rsidR="00457B75" w:rsidRPr="00636EA8">
        <w:rPr>
          <w:rtl/>
          <w:lang w:bidi="ar-SA"/>
        </w:rPr>
        <w:t>ی‌ست</w:t>
      </w:r>
      <w:r w:rsidRPr="00636EA8">
        <w:rPr>
          <w:rtl/>
          <w:lang w:bidi="ar-SA"/>
        </w:rPr>
        <w:t xml:space="preserve"> که به سرپرست یتیم می‌رسد.</w:t>
      </w:r>
    </w:p>
    <w:p w:rsidR="00A7452C" w:rsidRPr="00636EA8" w:rsidRDefault="00A7452C" w:rsidP="00BB388D">
      <w:pPr>
        <w:rPr>
          <w:rtl/>
          <w:lang w:bidi="ar-SA"/>
        </w:rPr>
      </w:pPr>
      <w:r w:rsidRPr="00636EA8">
        <w:rPr>
          <w:rtl/>
          <w:lang w:bidi="ar-SA"/>
        </w:rPr>
        <w:t>و ام</w:t>
      </w:r>
      <w:r w:rsidR="00454034" w:rsidRPr="00636EA8">
        <w:rPr>
          <w:rFonts w:hint="cs"/>
          <w:rtl/>
          <w:lang w:bidi="ar-SA"/>
        </w:rPr>
        <w:t>ا در</w:t>
      </w:r>
      <w:r w:rsidRPr="00636EA8">
        <w:rPr>
          <w:rtl/>
          <w:lang w:bidi="ar-SA"/>
        </w:rPr>
        <w:t xml:space="preserve"> حدیث سوم؛ پیامبر</w:t>
      </w:r>
      <w:r w:rsidRPr="00636EA8">
        <w:rPr>
          <w:lang w:bidi="ar-SA"/>
        </w:rPr>
        <w:sym w:font="AGA Arabesque" w:char="F072"/>
      </w:r>
      <w:r w:rsidRPr="00636EA8">
        <w:rPr>
          <w:rtl/>
          <w:lang w:bidi="ar-SA"/>
        </w:rPr>
        <w:t xml:space="preserve"> فرموده است: «مسکین (بینوا)، کسی نیست که یک یا دو دانه‌ی خرما، و یک یا دو لقمه، او را (از درب خانه‌ها) برمی‌گرداند؛ مسکین، در حقیقت کس</w:t>
      </w:r>
      <w:r w:rsidR="00457B75" w:rsidRPr="00636EA8">
        <w:rPr>
          <w:rtl/>
          <w:lang w:bidi="ar-SA"/>
        </w:rPr>
        <w:t>ی‌ست</w:t>
      </w:r>
      <w:r w:rsidRPr="00636EA8">
        <w:rPr>
          <w:rtl/>
          <w:lang w:bidi="ar-SA"/>
        </w:rPr>
        <w:t xml:space="preserve"> که مناعت دارد (و گدایی نمی‌کند)».</w:t>
      </w:r>
    </w:p>
    <w:p w:rsidR="00A7452C" w:rsidRPr="00636EA8" w:rsidRDefault="00A7452C" w:rsidP="00BB388D">
      <w:pPr>
        <w:rPr>
          <w:rtl/>
          <w:lang w:bidi="ar-SA"/>
        </w:rPr>
      </w:pPr>
      <w:r w:rsidRPr="00636EA8">
        <w:rPr>
          <w:rtl/>
          <w:lang w:bidi="ar-SA"/>
        </w:rPr>
        <w:t>آری؛ مسکین حقیقی، کس</w:t>
      </w:r>
      <w:r w:rsidR="00457B75" w:rsidRPr="00636EA8">
        <w:rPr>
          <w:rtl/>
          <w:lang w:bidi="ar-SA"/>
        </w:rPr>
        <w:t>ی‌ست</w:t>
      </w:r>
      <w:r w:rsidRPr="00636EA8">
        <w:rPr>
          <w:rtl/>
          <w:lang w:bidi="ar-SA"/>
        </w:rPr>
        <w:t xml:space="preserve"> که دست گدایی پیش این و آن دراز نمی‌کند. همان‌طور که الله متعال، می‌فرماید:</w:t>
      </w:r>
    </w:p>
    <w:p w:rsidR="00F43CB2" w:rsidRPr="00636EA8" w:rsidRDefault="00C8054F" w:rsidP="00FE0967">
      <w:pPr>
        <w:pStyle w:val="a0"/>
        <w:rPr>
          <w:rStyle w:val="Char8"/>
        </w:rPr>
      </w:pPr>
      <w:r w:rsidRPr="00636EA8">
        <w:rPr>
          <w:rFonts w:ascii="KFGQPC Uthman Taha Naskh" w:cs="KFGQPC Uthman Taha Naskh" w:hint="cs"/>
          <w:sz w:val="26"/>
          <w:rtl/>
          <w:lang w:bidi="ar-SA"/>
        </w:rPr>
        <w:t>﴿</w:t>
      </w:r>
      <w:r w:rsidR="00FE0967" w:rsidRPr="00636EA8">
        <w:rPr>
          <w:rStyle w:val="Char1"/>
          <w:rFonts w:hint="eastAsia"/>
          <w:rtl/>
        </w:rPr>
        <w:t>يَح</w:t>
      </w:r>
      <w:r w:rsidR="00FE0967" w:rsidRPr="00636EA8">
        <w:rPr>
          <w:rStyle w:val="Char1"/>
          <w:rFonts w:hint="cs"/>
          <w:rtl/>
        </w:rPr>
        <w:t>ۡ</w:t>
      </w:r>
      <w:r w:rsidR="00FE0967" w:rsidRPr="00636EA8">
        <w:rPr>
          <w:rStyle w:val="Char1"/>
          <w:rFonts w:hint="eastAsia"/>
          <w:rtl/>
        </w:rPr>
        <w:t>سَبُهُمُ</w:t>
      </w:r>
      <w:r w:rsidR="00FE0967" w:rsidRPr="00636EA8">
        <w:rPr>
          <w:rStyle w:val="Char1"/>
          <w:rtl/>
        </w:rPr>
        <w:t xml:space="preserve"> </w:t>
      </w:r>
      <w:r w:rsidR="00FE0967" w:rsidRPr="00636EA8">
        <w:rPr>
          <w:rStyle w:val="Char1"/>
          <w:rFonts w:hint="cs"/>
          <w:rtl/>
        </w:rPr>
        <w:t>ٱ</w:t>
      </w:r>
      <w:r w:rsidR="00FE0967" w:rsidRPr="00636EA8">
        <w:rPr>
          <w:rStyle w:val="Char1"/>
          <w:rFonts w:hint="eastAsia"/>
          <w:rtl/>
        </w:rPr>
        <w:t>ل</w:t>
      </w:r>
      <w:r w:rsidR="00FE0967" w:rsidRPr="00636EA8">
        <w:rPr>
          <w:rStyle w:val="Char1"/>
          <w:rFonts w:hint="cs"/>
          <w:rtl/>
        </w:rPr>
        <w:t>ۡ</w:t>
      </w:r>
      <w:r w:rsidR="00FE0967" w:rsidRPr="00636EA8">
        <w:rPr>
          <w:rStyle w:val="Char1"/>
          <w:rFonts w:hint="eastAsia"/>
          <w:rtl/>
        </w:rPr>
        <w:t>جَاهِلُ</w:t>
      </w:r>
      <w:r w:rsidR="00FE0967" w:rsidRPr="00636EA8">
        <w:rPr>
          <w:rStyle w:val="Char1"/>
          <w:rtl/>
        </w:rPr>
        <w:t xml:space="preserve"> </w:t>
      </w:r>
      <w:r w:rsidR="00FE0967" w:rsidRPr="00636EA8">
        <w:rPr>
          <w:rStyle w:val="Char1"/>
          <w:rFonts w:hint="eastAsia"/>
          <w:rtl/>
        </w:rPr>
        <w:t>أَغ</w:t>
      </w:r>
      <w:r w:rsidR="00FE0967" w:rsidRPr="00636EA8">
        <w:rPr>
          <w:rStyle w:val="Char1"/>
          <w:rFonts w:hint="cs"/>
          <w:rtl/>
        </w:rPr>
        <w:t>ۡ</w:t>
      </w:r>
      <w:r w:rsidR="00FE0967" w:rsidRPr="00636EA8">
        <w:rPr>
          <w:rStyle w:val="Char1"/>
          <w:rFonts w:hint="eastAsia"/>
          <w:rtl/>
        </w:rPr>
        <w:t>نِيَا</w:t>
      </w:r>
      <w:r w:rsidR="00FE0967" w:rsidRPr="00636EA8">
        <w:rPr>
          <w:rStyle w:val="Char1"/>
          <w:rFonts w:hint="cs"/>
          <w:rtl/>
        </w:rPr>
        <w:t>ٓ</w:t>
      </w:r>
      <w:r w:rsidR="00FE0967" w:rsidRPr="00636EA8">
        <w:rPr>
          <w:rStyle w:val="Char1"/>
          <w:rFonts w:hint="eastAsia"/>
          <w:rtl/>
        </w:rPr>
        <w:t>ءَ</w:t>
      </w:r>
      <w:r w:rsidR="00FE0967" w:rsidRPr="00636EA8">
        <w:rPr>
          <w:rStyle w:val="Char1"/>
          <w:rtl/>
        </w:rPr>
        <w:t xml:space="preserve"> </w:t>
      </w:r>
      <w:r w:rsidR="00FE0967" w:rsidRPr="00636EA8">
        <w:rPr>
          <w:rStyle w:val="Char1"/>
          <w:rFonts w:hint="eastAsia"/>
          <w:rtl/>
        </w:rPr>
        <w:t>مِنَ</w:t>
      </w:r>
      <w:r w:rsidR="00FE0967" w:rsidRPr="00636EA8">
        <w:rPr>
          <w:rStyle w:val="Char1"/>
          <w:rtl/>
        </w:rPr>
        <w:t xml:space="preserve"> </w:t>
      </w:r>
      <w:r w:rsidR="00FE0967" w:rsidRPr="00636EA8">
        <w:rPr>
          <w:rStyle w:val="Char1"/>
          <w:rFonts w:hint="cs"/>
          <w:rtl/>
        </w:rPr>
        <w:t>ٱ</w:t>
      </w:r>
      <w:r w:rsidR="00FE0967" w:rsidRPr="00636EA8">
        <w:rPr>
          <w:rStyle w:val="Char1"/>
          <w:rFonts w:hint="eastAsia"/>
          <w:rtl/>
        </w:rPr>
        <w:t>لتَّعَفُّفِ</w:t>
      </w:r>
      <w:r w:rsidRPr="00636EA8">
        <w:rPr>
          <w:rFonts w:ascii="KFGQPC Uthman Taha Naskh" w:cs="KFGQPC Uthman Taha Naskh" w:hint="cs"/>
          <w:sz w:val="26"/>
          <w:rtl/>
          <w:lang w:bidi="ar-SA"/>
        </w:rPr>
        <w:t>﴾</w:t>
      </w:r>
      <w:r w:rsidR="00F43CB2" w:rsidRPr="00636EA8">
        <w:rPr>
          <w:rFonts w:ascii="KFGQPC Uthman Taha Naskh" w:cs="KFGQPC Uthman Taha Naskh"/>
          <w:sz w:val="26"/>
          <w:rtl/>
          <w:lang w:bidi="ar-SA"/>
        </w:rPr>
        <w:t xml:space="preserve"> </w:t>
      </w:r>
      <w:r w:rsidR="00F43CB2" w:rsidRPr="00636EA8">
        <w:rPr>
          <w:rFonts w:ascii="KFGQPC Uthman Taha Naskh" w:cs="KFGQPC Uthman Taha Naskh"/>
          <w:sz w:val="26"/>
          <w:lang w:bidi="ar-SA"/>
        </w:rPr>
        <w:tab/>
      </w:r>
      <w:r w:rsidR="00F43CB2" w:rsidRPr="00636EA8">
        <w:rPr>
          <w:rStyle w:val="Char8"/>
          <w:rtl/>
        </w:rPr>
        <w:t>[</w:t>
      </w:r>
      <w:r w:rsidR="00F43CB2" w:rsidRPr="00636EA8">
        <w:rPr>
          <w:rStyle w:val="Char8"/>
          <w:rFonts w:hint="eastAsia"/>
          <w:rtl/>
        </w:rPr>
        <w:t>البقرة</w:t>
      </w:r>
      <w:r w:rsidR="00F43CB2" w:rsidRPr="00636EA8">
        <w:rPr>
          <w:rStyle w:val="Char8"/>
          <w:rtl/>
        </w:rPr>
        <w:t xml:space="preserve">: </w:t>
      </w:r>
      <w:r w:rsidR="00F43CB2" w:rsidRPr="00636EA8">
        <w:rPr>
          <w:rStyle w:val="Char8"/>
          <w:rFonts w:hint="cs"/>
          <w:rtl/>
        </w:rPr>
        <w:t>٢٧٣</w:t>
      </w:r>
      <w:r w:rsidR="00F43CB2" w:rsidRPr="00636EA8">
        <w:rPr>
          <w:rStyle w:val="Char8"/>
          <w:rtl/>
        </w:rPr>
        <w:t xml:space="preserve">]  </w:t>
      </w:r>
    </w:p>
    <w:p w:rsidR="009D69F1" w:rsidRPr="00636EA8" w:rsidRDefault="009D69F1" w:rsidP="00BB388D">
      <w:pPr>
        <w:pStyle w:val="a1"/>
        <w:rPr>
          <w:rFonts w:hAnsi="AGA Arabesque"/>
          <w:rtl/>
          <w:lang w:bidi="ar-SA"/>
        </w:rPr>
      </w:pPr>
      <w:r w:rsidRPr="00636EA8">
        <w:rPr>
          <w:rtl/>
          <w:lang w:bidi="ar-SA"/>
        </w:rPr>
        <w:t>از بس مناعت دارند، افراد بی</w:t>
      </w:r>
      <w:r w:rsidRPr="00636EA8">
        <w:rPr>
          <w:rtl/>
          <w:lang w:bidi="ar-SA"/>
        </w:rPr>
        <w:softHyphen/>
        <w:t>خبر آنان را ثروتمند می</w:t>
      </w:r>
      <w:r w:rsidRPr="00636EA8">
        <w:rPr>
          <w:rtl/>
          <w:lang w:bidi="ar-SA"/>
        </w:rPr>
        <w:softHyphen/>
        <w:t>پندارند.</w:t>
      </w:r>
    </w:p>
    <w:p w:rsidR="00A7452C" w:rsidRPr="00636EA8" w:rsidRDefault="009D69F1" w:rsidP="00BB388D">
      <w:pPr>
        <w:rPr>
          <w:rtl/>
          <w:lang w:bidi="ar-SA"/>
        </w:rPr>
      </w:pPr>
      <w:r w:rsidRPr="00636EA8">
        <w:rPr>
          <w:rtl/>
          <w:lang w:bidi="ar-SA"/>
        </w:rPr>
        <w:t>لذا مسکین حقیقی، گدایی نمی‌کند و مردم نیز از حالش باخبر نیستند که به او کمک کنند. لذا باید مستمندان واقعی را شناسایی نماییم و مهر و کمکِ خود را از آن‌ها دریغ نکنیم.</w:t>
      </w:r>
    </w:p>
    <w:p w:rsidR="009D69F1" w:rsidRPr="00636EA8" w:rsidRDefault="009D69F1" w:rsidP="00BB388D">
      <w:pPr>
        <w:rPr>
          <w:rtl/>
          <w:lang w:bidi="ar-SA"/>
        </w:rPr>
      </w:pPr>
      <w:r w:rsidRPr="00636EA8">
        <w:rPr>
          <w:rtl/>
          <w:lang w:bidi="ar-SA"/>
        </w:rPr>
        <w:t>در این حدیث بدین نکته اشاره شده که هر مستمندی باید صبر و شکیبایی پیشه سازد و چشم به راهی گشایشی از سوی الله</w:t>
      </w:r>
      <w:r w:rsidRPr="00636EA8">
        <w:rPr>
          <w:lang w:bidi="ar-SA"/>
        </w:rPr>
        <w:sym w:font="AGA Arabesque" w:char="F055"/>
      </w:r>
      <w:r w:rsidRPr="00636EA8">
        <w:rPr>
          <w:rtl/>
          <w:lang w:bidi="ar-SA"/>
        </w:rPr>
        <w:t xml:space="preserve"> باشد و دست گدایی، پیشِ مردم دراز نکند؛ معلوم نیست که کمکش کنند یا نه؛ زیرا اگر انسان، دل به مخلوق ببندد، به مخلوقی چون خود واگذار می‌شود. همان‌طور که در حدیث آمده است: «هرکس، به چیزی تعلق خاطر پیدا کند، به آن وابسته و واگذار می‌شود».</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10"/>
      </w:r>
      <w:r w:rsidR="00C8054F" w:rsidRPr="00C8054F">
        <w:rPr>
          <w:rStyle w:val="FootnoteReference"/>
          <w:rFonts w:cs="B Lotus"/>
          <w:szCs w:val="28"/>
          <w:rtl/>
          <w:lang w:bidi="ar-SA"/>
        </w:rPr>
        <w:t>)</w:t>
      </w:r>
      <w:r w:rsidRPr="00636EA8">
        <w:rPr>
          <w:rtl/>
          <w:lang w:bidi="ar-SA"/>
        </w:rPr>
        <w:t xml:space="preserve"> هرکس، دل به مخلوق ببنند، خالق را از یاد می‌برد؛ لذا همواره بر الله توکل کنید و امور خود را به او بسپارید و بیم و امید شما به او باشد. به‌یقین اگر بر الله توکل کنید، الله برای شما کاف</w:t>
      </w:r>
      <w:r w:rsidR="00457B75" w:rsidRPr="00636EA8">
        <w:rPr>
          <w:rtl/>
          <w:lang w:bidi="ar-SA"/>
        </w:rPr>
        <w:t>ی‌ست</w:t>
      </w:r>
      <w:r w:rsidRPr="00636EA8">
        <w:rPr>
          <w:rtl/>
          <w:lang w:bidi="ar-SA"/>
        </w:rPr>
        <w:t>. همان‌طور که می‌فرماید:</w:t>
      </w:r>
    </w:p>
    <w:p w:rsidR="00F43CB2" w:rsidRPr="00636EA8" w:rsidRDefault="00C8054F" w:rsidP="00FE0967">
      <w:pPr>
        <w:pStyle w:val="a0"/>
        <w:rPr>
          <w:rStyle w:val="Char8"/>
        </w:rPr>
      </w:pPr>
      <w:r w:rsidRPr="00636EA8">
        <w:rPr>
          <w:rFonts w:ascii="KFGQPC Uthman Taha Naskh" w:cs="KFGQPC Uthman Taha Naskh" w:hint="cs"/>
          <w:sz w:val="26"/>
          <w:rtl/>
          <w:lang w:bidi="ar-SA"/>
        </w:rPr>
        <w:t>﴿</w:t>
      </w:r>
      <w:r w:rsidR="00FE0967" w:rsidRPr="00636EA8">
        <w:rPr>
          <w:rStyle w:val="Char1"/>
          <w:rFonts w:hint="eastAsia"/>
          <w:rtl/>
        </w:rPr>
        <w:t>وَمَن</w:t>
      </w:r>
      <w:r w:rsidR="00FE0967" w:rsidRPr="00636EA8">
        <w:rPr>
          <w:rStyle w:val="Char1"/>
          <w:rtl/>
        </w:rPr>
        <w:t xml:space="preserve"> </w:t>
      </w:r>
      <w:r w:rsidR="00FE0967" w:rsidRPr="00636EA8">
        <w:rPr>
          <w:rStyle w:val="Char1"/>
          <w:rFonts w:hint="eastAsia"/>
          <w:rtl/>
        </w:rPr>
        <w:t>يَتَوَكَّل</w:t>
      </w:r>
      <w:r w:rsidR="00FE0967" w:rsidRPr="00636EA8">
        <w:rPr>
          <w:rStyle w:val="Char1"/>
          <w:rFonts w:hint="cs"/>
          <w:rtl/>
        </w:rPr>
        <w:t>ۡ</w:t>
      </w:r>
      <w:r w:rsidR="00FE0967" w:rsidRPr="00636EA8">
        <w:rPr>
          <w:rStyle w:val="Char1"/>
          <w:rtl/>
        </w:rPr>
        <w:t xml:space="preserve"> </w:t>
      </w:r>
      <w:r w:rsidR="00FE0967" w:rsidRPr="00636EA8">
        <w:rPr>
          <w:rStyle w:val="Char1"/>
          <w:rFonts w:hint="eastAsia"/>
          <w:rtl/>
        </w:rPr>
        <w:t>عَلَى</w:t>
      </w:r>
      <w:r w:rsidR="00FE0967" w:rsidRPr="00636EA8">
        <w:rPr>
          <w:rStyle w:val="Char1"/>
          <w:rtl/>
        </w:rPr>
        <w:t xml:space="preserve"> </w:t>
      </w:r>
      <w:r w:rsidR="00FE0967" w:rsidRPr="00636EA8">
        <w:rPr>
          <w:rStyle w:val="Char1"/>
          <w:rFonts w:hint="cs"/>
          <w:rtl/>
        </w:rPr>
        <w:t>ٱ</w:t>
      </w:r>
      <w:r w:rsidR="00FE0967" w:rsidRPr="00636EA8">
        <w:rPr>
          <w:rStyle w:val="Char1"/>
          <w:rFonts w:hint="eastAsia"/>
          <w:rtl/>
        </w:rPr>
        <w:t>للَّهِ</w:t>
      </w:r>
      <w:r w:rsidR="00FE0967" w:rsidRPr="00636EA8">
        <w:rPr>
          <w:rStyle w:val="Char1"/>
          <w:rtl/>
        </w:rPr>
        <w:t xml:space="preserve"> </w:t>
      </w:r>
      <w:r w:rsidR="00FE0967" w:rsidRPr="00636EA8">
        <w:rPr>
          <w:rStyle w:val="Char1"/>
          <w:rFonts w:hint="eastAsia"/>
          <w:rtl/>
        </w:rPr>
        <w:t>فَهُوَ</w:t>
      </w:r>
      <w:r w:rsidR="00FE0967" w:rsidRPr="00636EA8">
        <w:rPr>
          <w:rStyle w:val="Char1"/>
          <w:rtl/>
        </w:rPr>
        <w:t xml:space="preserve"> </w:t>
      </w:r>
      <w:r w:rsidR="00FE0967" w:rsidRPr="00636EA8">
        <w:rPr>
          <w:rStyle w:val="Char1"/>
          <w:rFonts w:hint="eastAsia"/>
          <w:rtl/>
        </w:rPr>
        <w:t>حَس</w:t>
      </w:r>
      <w:r w:rsidR="00FE0967" w:rsidRPr="00636EA8">
        <w:rPr>
          <w:rStyle w:val="Char1"/>
          <w:rFonts w:hint="cs"/>
          <w:rtl/>
        </w:rPr>
        <w:t>ۡ</w:t>
      </w:r>
      <w:r w:rsidR="00FE0967" w:rsidRPr="00636EA8">
        <w:rPr>
          <w:rStyle w:val="Char1"/>
          <w:rFonts w:hint="eastAsia"/>
          <w:rtl/>
        </w:rPr>
        <w:t>بُهُ</w:t>
      </w:r>
      <w:r w:rsidR="00FE0967" w:rsidRPr="00636EA8">
        <w:rPr>
          <w:rStyle w:val="Char1"/>
          <w:rFonts w:hint="cs"/>
          <w:rtl/>
        </w:rPr>
        <w:t>ۥٓۚ</w:t>
      </w:r>
      <w:r w:rsidRPr="00636EA8">
        <w:rPr>
          <w:rFonts w:ascii="KFGQPC Uthman Taha Naskh" w:cs="KFGQPC Uthman Taha Naskh" w:hint="cs"/>
          <w:sz w:val="26"/>
          <w:rtl/>
          <w:lang w:bidi="ar-SA"/>
        </w:rPr>
        <w:t>﴾</w:t>
      </w:r>
      <w:r w:rsidR="00F43CB2" w:rsidRPr="00636EA8">
        <w:rPr>
          <w:rFonts w:ascii="KFGQPC Uthman Taha Naskh" w:cs="KFGQPC Uthman Taha Naskh"/>
          <w:sz w:val="26"/>
          <w:rtl/>
          <w:lang w:bidi="ar-SA"/>
        </w:rPr>
        <w:t xml:space="preserve"> </w:t>
      </w:r>
      <w:r w:rsidR="00F43CB2" w:rsidRPr="00636EA8">
        <w:rPr>
          <w:rFonts w:ascii="KFGQPC Uthman Taha Naskh" w:cs="KFGQPC Uthman Taha Naskh"/>
          <w:sz w:val="26"/>
          <w:lang w:bidi="ar-SA"/>
        </w:rPr>
        <w:tab/>
      </w:r>
      <w:r w:rsidR="00F43CB2" w:rsidRPr="00636EA8">
        <w:rPr>
          <w:rStyle w:val="Char8"/>
          <w:rtl/>
        </w:rPr>
        <w:t>[</w:t>
      </w:r>
      <w:r w:rsidR="00F43CB2" w:rsidRPr="00636EA8">
        <w:rPr>
          <w:rStyle w:val="Char8"/>
          <w:rFonts w:hint="eastAsia"/>
          <w:rtl/>
        </w:rPr>
        <w:t>الطلاق</w:t>
      </w:r>
      <w:r w:rsidR="00F43CB2" w:rsidRPr="00636EA8">
        <w:rPr>
          <w:rStyle w:val="Char8"/>
          <w:rtl/>
        </w:rPr>
        <w:t xml:space="preserve"> : </w:t>
      </w:r>
      <w:r w:rsidR="00F43CB2" w:rsidRPr="00636EA8">
        <w:rPr>
          <w:rStyle w:val="Char8"/>
          <w:rFonts w:hint="cs"/>
          <w:rtl/>
        </w:rPr>
        <w:t>٣</w:t>
      </w:r>
      <w:r w:rsidR="00F43CB2" w:rsidRPr="00636EA8">
        <w:rPr>
          <w:rStyle w:val="Char8"/>
          <w:rtl/>
        </w:rPr>
        <w:t>]</w:t>
      </w:r>
    </w:p>
    <w:p w:rsidR="00856680" w:rsidRPr="00636EA8" w:rsidRDefault="00F43CB2" w:rsidP="00BB388D">
      <w:pPr>
        <w:pStyle w:val="a1"/>
        <w:rPr>
          <w:rFonts w:ascii="Traditional Arabic" w:hAnsi="Traditional Arabic"/>
          <w:rtl/>
          <w:lang w:bidi="ar-SA"/>
        </w:rPr>
      </w:pPr>
      <w:r w:rsidRPr="00636EA8">
        <w:rPr>
          <w:rFonts w:ascii="KFGQPC Uthman Taha Naskh" w:cs="KFGQPC Uthman Taha Naskh"/>
          <w:sz w:val="26"/>
          <w:rtl/>
          <w:lang w:bidi="ar-SA"/>
        </w:rPr>
        <w:t xml:space="preserve">  </w:t>
      </w:r>
      <w:r w:rsidR="00856680" w:rsidRPr="00636EA8">
        <w:rPr>
          <w:rtl/>
          <w:lang w:bidi="ar-SA"/>
        </w:rPr>
        <w:t>و هر کس بر الله توکل کند، الله برایش کاف</w:t>
      </w:r>
      <w:r w:rsidR="00457B75" w:rsidRPr="00636EA8">
        <w:rPr>
          <w:rtl/>
          <w:lang w:bidi="ar-SA"/>
        </w:rPr>
        <w:t>ی‌ست</w:t>
      </w:r>
      <w:r w:rsidR="00856680" w:rsidRPr="00636EA8">
        <w:rPr>
          <w:rtl/>
          <w:lang w:bidi="ar-SA"/>
        </w:rPr>
        <w:t>.</w:t>
      </w:r>
    </w:p>
    <w:p w:rsidR="009D69F1" w:rsidRPr="00825C73" w:rsidRDefault="000D4BEB" w:rsidP="00BB388D">
      <w:pPr>
        <w:rPr>
          <w:spacing w:val="-2"/>
          <w:rtl/>
          <w:lang w:bidi="ar-SA"/>
        </w:rPr>
      </w:pPr>
      <w:r w:rsidRPr="00825C73">
        <w:rPr>
          <w:spacing w:val="-2"/>
          <w:rtl/>
          <w:lang w:bidi="ar-SA"/>
        </w:rPr>
        <w:t>هرچه الله برای ما مقدّر کرده باشد، به ما می‌رسد و چیزی مانعش نمی‌شود. از این‌رو هر مسکین و بینوایی، باید صبر و شکیبایی پیشه نماید و بر او واجب است که دستِ نیاز پیش مردم، دراز نکند؛ مگر این‌که حالتی اضطراری پیش آید. زیرا در شرایط اضطراری، خوردن مردار جایز است، پس چه رسد به دراز کردن دست نیاز پیش دیگران. ولی تا زمانی که با خوردن تکه‌ای نان یا دانه‌ای خرما، قوت لایموت فراهم می‌شود، نباید دست نیاز پیش مردم دراز نماید. زیرا این امر، برای او عادی می‌شود و به گدایی عادت می‌کند؛ در نتیجه روز قیامت در حالی برانگیخته می‌شود که گوشتی بر سیمای او وجود ندارد. پس وای به حالِ کسانی که به گدایی عادت کرده‌اند؛ آن‌ها که خود ثروتمندند و وقتی می‌میرند، گنجینه‌ای از طلا و نقره و پول‌های قدیمی و جدید از خود به جا می‌گذارند! ولی وقتی آن‌ها را در زمان حیاتشان می‌بینیم، گمان می‌کنیم کسی از آن‌ها فقیرتر نیست. چون با ادا و اطوارِ خویش، خود را فقیر نشان می‌دهند و مردم را با گدایی کردن، اذیت می‌کنند. برخی هم توقع زیادی دارند؛ هیچ ندارند، ولی می‌خواهند مانند ثروتمندان زندگی کنند و خانه و ماشین آن‌ها، مانند خانه و ماشین ثروتمندان باشد و مانند ثروتمندان، لباس بپوشند! این، سبک‌سری و بی‌خرد</w:t>
      </w:r>
      <w:r w:rsidR="00457B75" w:rsidRPr="00825C73">
        <w:rPr>
          <w:spacing w:val="-2"/>
          <w:rtl/>
          <w:lang w:bidi="ar-SA"/>
        </w:rPr>
        <w:t>ی‌ست</w:t>
      </w:r>
      <w:r w:rsidRPr="00825C73">
        <w:rPr>
          <w:spacing w:val="-2"/>
          <w:rtl/>
          <w:lang w:bidi="ar-SA"/>
        </w:rPr>
        <w:t xml:space="preserve">: </w:t>
      </w:r>
      <w:r w:rsidRPr="00825C73">
        <w:rPr>
          <w:rStyle w:val="Char3"/>
          <w:spacing w:val="-2"/>
          <w:rtl/>
          <w:lang w:bidi="ar-SA"/>
        </w:rPr>
        <w:t>«</w:t>
      </w:r>
      <w:r w:rsidRPr="00825C73">
        <w:rPr>
          <w:rStyle w:val="Char3"/>
          <w:rFonts w:eastAsia="MS Mincho"/>
          <w:spacing w:val="-2"/>
          <w:rtl/>
          <w:lang w:bidi="ar-SA"/>
        </w:rPr>
        <w:t>الْمُتَشَبِّعُ بِمَا لَمْ يُعْطَ كَلابِسِ ثَوْبَيْ زُورٍ</w:t>
      </w:r>
      <w:r w:rsidRPr="00825C73">
        <w:rPr>
          <w:rStyle w:val="Char3"/>
          <w:spacing w:val="-2"/>
          <w:rtl/>
          <w:lang w:bidi="ar-SA"/>
        </w:rPr>
        <w:t>»</w:t>
      </w:r>
      <w:r w:rsidRPr="00825C73">
        <w:rPr>
          <w:spacing w:val="-2"/>
          <w:rtl/>
          <w:lang w:bidi="ar-SA"/>
        </w:rPr>
        <w:t>.</w:t>
      </w:r>
      <w:r w:rsidR="00C8054F" w:rsidRPr="00825C73">
        <w:rPr>
          <w:rStyle w:val="FootnoteReference"/>
          <w:rFonts w:cs="B Lotus"/>
          <w:spacing w:val="-2"/>
          <w:szCs w:val="28"/>
          <w:rtl/>
          <w:lang w:bidi="ar-SA"/>
        </w:rPr>
        <w:t>(</w:t>
      </w:r>
      <w:r w:rsidR="00C8054F" w:rsidRPr="00825C73">
        <w:rPr>
          <w:rStyle w:val="FootnoteReference"/>
          <w:rFonts w:cs="B Lotus"/>
          <w:spacing w:val="-2"/>
          <w:szCs w:val="28"/>
          <w:rtl/>
          <w:lang w:bidi="ar-SA"/>
        </w:rPr>
        <w:footnoteReference w:id="11"/>
      </w:r>
      <w:r w:rsidR="00C8054F" w:rsidRPr="00825C73">
        <w:rPr>
          <w:rStyle w:val="FootnoteReference"/>
          <w:rFonts w:cs="B Lotus"/>
          <w:spacing w:val="-2"/>
          <w:szCs w:val="28"/>
          <w:rtl/>
          <w:lang w:bidi="ar-SA"/>
        </w:rPr>
        <w:t>)</w:t>
      </w:r>
      <w:r w:rsidR="00B32EE9" w:rsidRPr="00825C73">
        <w:rPr>
          <w:spacing w:val="-2"/>
          <w:rtl/>
          <w:lang w:bidi="ar-SA"/>
        </w:rPr>
        <w:t xml:space="preserve"> یعنی: «هرکس</w:t>
      </w:r>
      <w:r w:rsidRPr="00825C73">
        <w:rPr>
          <w:spacing w:val="-2"/>
          <w:rtl/>
          <w:lang w:bidi="ar-SA"/>
        </w:rPr>
        <w:t xml:space="preserve"> به‌دروغ چنین وانمود کند که از</w:t>
      </w:r>
      <w:r w:rsidR="007A23F1" w:rsidRPr="00825C73">
        <w:rPr>
          <w:spacing w:val="-2"/>
          <w:rtl/>
          <w:lang w:bidi="ar-SA"/>
        </w:rPr>
        <w:t xml:space="preserve"> نعمتی برخوردار شده، مانند کسی‌</w:t>
      </w:r>
      <w:r w:rsidRPr="00825C73">
        <w:rPr>
          <w:spacing w:val="-2"/>
          <w:rtl/>
          <w:lang w:bidi="ar-SA"/>
        </w:rPr>
        <w:t xml:space="preserve">ست که پیراهن و شلواری دروغین </w:t>
      </w:r>
      <w:r w:rsidR="004D11C3" w:rsidRPr="00825C73">
        <w:rPr>
          <w:spacing w:val="-2"/>
          <w:rtl/>
          <w:lang w:bidi="ar-SA"/>
        </w:rPr>
        <w:t>به تن کرده (که</w:t>
      </w:r>
      <w:r w:rsidRPr="00825C73">
        <w:rPr>
          <w:spacing w:val="-2"/>
          <w:rtl/>
          <w:lang w:bidi="ar-SA"/>
        </w:rPr>
        <w:t xml:space="preserve"> اندازه‌اش</w:t>
      </w:r>
      <w:r w:rsidR="004D11C3" w:rsidRPr="00825C73">
        <w:rPr>
          <w:spacing w:val="-2"/>
          <w:rtl/>
          <w:lang w:bidi="ar-SA"/>
        </w:rPr>
        <w:t xml:space="preserve"> نیست</w:t>
      </w:r>
      <w:r w:rsidRPr="00825C73">
        <w:rPr>
          <w:spacing w:val="-2"/>
          <w:rtl/>
          <w:lang w:bidi="ar-SA"/>
        </w:rPr>
        <w:t>)». لذا به آن‌چه که خداوند</w:t>
      </w:r>
      <w:r w:rsidRPr="00825C73">
        <w:rPr>
          <w:spacing w:val="-2"/>
          <w:lang w:bidi="ar-SA"/>
        </w:rPr>
        <w:sym w:font="AGA Arabesque" w:char="F055"/>
      </w:r>
      <w:r w:rsidRPr="00825C73">
        <w:rPr>
          <w:spacing w:val="-2"/>
          <w:rtl/>
          <w:lang w:bidi="ar-SA"/>
        </w:rPr>
        <w:t xml:space="preserve"> به شما داده است، قانع باشید؛ یعنی دخل و خرج شما، با هم مطابقت داشته باشد.</w:t>
      </w:r>
    </w:p>
    <w:p w:rsidR="009D69F1" w:rsidRPr="00825C73" w:rsidRDefault="004D11C3" w:rsidP="00BB388D">
      <w:pPr>
        <w:rPr>
          <w:spacing w:val="-2"/>
          <w:rtl/>
          <w:lang w:bidi="ar-SA"/>
        </w:rPr>
      </w:pPr>
      <w:r w:rsidRPr="00825C73">
        <w:rPr>
          <w:spacing w:val="-2"/>
          <w:rtl/>
          <w:lang w:bidi="ar-SA"/>
        </w:rPr>
        <w:t>لذا این، اشتباه است که کسی، چشم‌بسته و بدون واقع‌نگری یا بدون در نظر گرفتنِ وضعیت مالی‌اش، بخواهد زندگی‌اش را در سطح زندگی ثروتمندان قرار دهد و برای این منظور، دستِ نیاز پیش کسی دراز کند تا خانه و ماشینی چون خانه و ماشین ثروتمندان، خریداری کند یا همه‌ چیز زندگی‌اش را به‌نسیه بخرد و سپس نزد فروشندگان برود و عذرخواهی نماید و بگوید: چه کنم؟ کفِ دستم مو ندارد. چرا از اول، فکر</w:t>
      </w:r>
      <w:r w:rsidR="007A23F1" w:rsidRPr="00825C73">
        <w:rPr>
          <w:spacing w:val="-2"/>
          <w:rtl/>
          <w:lang w:bidi="ar-SA"/>
        </w:rPr>
        <w:t>ش را نکرد؟! این، اشتباهِ بزرگی‌</w:t>
      </w:r>
      <w:r w:rsidRPr="00825C73">
        <w:rPr>
          <w:spacing w:val="-2"/>
          <w:rtl/>
          <w:lang w:bidi="ar-SA"/>
        </w:rPr>
        <w:t>ست که آدم، بدین‌شکل خود را زیرِ بارِ قرض ببرد. به آن‌چه دارید و به آن‌چه الله</w:t>
      </w:r>
      <w:r w:rsidRPr="00825C73">
        <w:rPr>
          <w:spacing w:val="-2"/>
          <w:lang w:bidi="ar-SA"/>
        </w:rPr>
        <w:sym w:font="AGA Arabesque" w:char="F055"/>
      </w:r>
      <w:r w:rsidRPr="00825C73">
        <w:rPr>
          <w:spacing w:val="-2"/>
          <w:rtl/>
          <w:lang w:bidi="ar-SA"/>
        </w:rPr>
        <w:t xml:space="preserve"> به شما داده است، قانع باشید و از الله متعال بخواهید آن‌قدر از مال دنیا به شما بدهد که شما را از دیگران، بی‌نیاز کند و باعث طغیان و سرکشی شما نشود. الله متعال، به همه‌ی ما توفیق و عافیت عنایت نماید.</w:t>
      </w:r>
    </w:p>
    <w:p w:rsidR="004D11C3" w:rsidRPr="00636EA8" w:rsidRDefault="004D11C3" w:rsidP="00E856DA">
      <w:pPr>
        <w:ind w:firstLine="0"/>
        <w:jc w:val="center"/>
        <w:rPr>
          <w:rtl/>
          <w:lang w:bidi="ar-SA"/>
        </w:rPr>
      </w:pPr>
      <w:r w:rsidRPr="00636EA8">
        <w:rPr>
          <w:rtl/>
          <w:lang w:bidi="ar-SA"/>
        </w:rPr>
        <w:t>***</w:t>
      </w:r>
    </w:p>
    <w:p w:rsidR="002929D8" w:rsidRPr="00636EA8" w:rsidRDefault="002929D8" w:rsidP="0098546B">
      <w:pPr>
        <w:autoSpaceDE w:val="0"/>
        <w:autoSpaceDN w:val="0"/>
        <w:adjustRightInd w:val="0"/>
        <w:spacing w:before="180"/>
        <w:rPr>
          <w:rFonts w:ascii="Traditional Arabic" w:cs="Traditional Arabic"/>
          <w:sz w:val="32"/>
          <w:szCs w:val="32"/>
          <w:rtl/>
          <w:lang w:bidi="ar-SA"/>
        </w:rPr>
      </w:pPr>
      <w:r w:rsidRPr="00636EA8">
        <w:rPr>
          <w:rStyle w:val="Char4"/>
          <w:rtl/>
          <w:lang w:bidi="ar-SA"/>
        </w:rPr>
        <w:t>270- وعنه عَنِ النَّبيِّ</w:t>
      </w:r>
      <w:r w:rsidRPr="00636EA8">
        <w:rPr>
          <w:rStyle w:val="Char4"/>
          <w:b w:val="0"/>
          <w:bCs w:val="0"/>
          <w:rtl/>
          <w:lang w:bidi="ar-SA"/>
        </w:rPr>
        <w:sym w:font="AGA Arabesque" w:char="F072"/>
      </w:r>
      <w:r w:rsidRPr="00636EA8">
        <w:rPr>
          <w:rStyle w:val="Char4"/>
          <w:rtl/>
          <w:lang w:bidi="ar-SA"/>
        </w:rPr>
        <w:t xml:space="preserve"> قال: «السَّاعِي علَى الأَرْمَلَةِ وَالمِسْكِينِ كَالمُجاهِدِ في سبيلِ اللَّه». وأَحْسُبهُ قال: «وَكَالْقائِمِ الَّذي لا يَفْتُر، وَكَالصَّائِمِ لا يُفْطِرِ»</w:t>
      </w:r>
      <w:r w:rsidRPr="00636EA8">
        <w:rPr>
          <w:rFonts w:ascii="Traditional Arabic" w:cs="Traditional Arabic"/>
          <w:sz w:val="32"/>
          <w:szCs w:val="32"/>
          <w:rtl/>
          <w:lang w:bidi="ar-SA"/>
        </w:rPr>
        <w:t xml:space="preserve"> </w:t>
      </w:r>
      <w:r w:rsidRPr="00636EA8">
        <w:rPr>
          <w:rFonts w:ascii="Traditional Arabic"/>
          <w:rtl/>
          <w:lang w:bidi="ar-SA"/>
        </w:rPr>
        <w:t>[</w:t>
      </w:r>
      <w:r w:rsidR="002C7F89" w:rsidRPr="002C7F89">
        <w:rPr>
          <w:rFonts w:ascii="Traditional Arabic" w:cs="mylotus"/>
          <w:rtl/>
          <w:lang w:bidi="ar-SA"/>
        </w:rPr>
        <w:t>متفقٌ عليه</w:t>
      </w:r>
      <w:r w:rsidRPr="00636EA8">
        <w:rPr>
          <w:rFonts w:asci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12"/>
      </w:r>
      <w:r w:rsidR="00C8054F" w:rsidRPr="00C8054F">
        <w:rPr>
          <w:rStyle w:val="FootnoteReference"/>
          <w:rFonts w:cs="B Lotus"/>
          <w:szCs w:val="28"/>
          <w:rtl/>
          <w:lang w:bidi="ar-SA"/>
        </w:rPr>
        <w:t>)</w:t>
      </w:r>
    </w:p>
    <w:p w:rsidR="004D11C3" w:rsidRDefault="002929D8" w:rsidP="00BB388D">
      <w:pPr>
        <w:rPr>
          <w:rtl/>
          <w:lang w:bidi="ar-SA"/>
        </w:rPr>
      </w:pPr>
      <w:r w:rsidRPr="00636EA8">
        <w:rPr>
          <w:b/>
          <w:bCs/>
          <w:rtl/>
          <w:lang w:bidi="ar-SA"/>
        </w:rPr>
        <w:t>ترجمه:</w:t>
      </w:r>
      <w:r w:rsidRPr="00636EA8">
        <w:rPr>
          <w:rtl/>
          <w:lang w:bidi="ar-SA"/>
        </w:rPr>
        <w:t xml:space="preserve"> ابوهریره</w:t>
      </w:r>
      <w:r w:rsidRPr="00636EA8">
        <w:rPr>
          <w:lang w:bidi="ar-SA"/>
        </w:rPr>
        <w:sym w:font="AGA Arabesque" w:char="F074"/>
      </w:r>
      <w:r w:rsidRPr="00636EA8">
        <w:rPr>
          <w:rtl/>
          <w:lang w:bidi="ar-SA"/>
        </w:rPr>
        <w:t xml:space="preserve"> می‌گوید: پیامبر</w:t>
      </w:r>
      <w:r w:rsidRPr="00636EA8">
        <w:rPr>
          <w:lang w:bidi="ar-SA"/>
        </w:rPr>
        <w:sym w:font="AGA Arabesque" w:char="F072"/>
      </w:r>
      <w:r w:rsidRPr="00636EA8">
        <w:rPr>
          <w:rtl/>
          <w:lang w:bidi="ar-SA"/>
        </w:rPr>
        <w:t xml:space="preserve"> فرمود: «کسی که در جهت تأمینِ افرادِ بی‌سرپرست (مانند زنان بیوه) و مستمندان، تلاش می‌کند، مانند مجاهدِ راه خداست»، و گمان می‌کنم، فرمود: «مانند کس</w:t>
      </w:r>
      <w:r w:rsidR="00457B75" w:rsidRPr="00636EA8">
        <w:rPr>
          <w:rtl/>
          <w:lang w:bidi="ar-SA"/>
        </w:rPr>
        <w:t>ی‌ست</w:t>
      </w:r>
      <w:r w:rsidRPr="00636EA8">
        <w:rPr>
          <w:rtl/>
          <w:lang w:bidi="ar-SA"/>
        </w:rPr>
        <w:t xml:space="preserve"> که شب‌ها را بدون خستگی، در قیام و عبادت سپری می‌نماید و نیز مانندِ روزه‌دار</w:t>
      </w:r>
      <w:r w:rsidR="00457B75" w:rsidRPr="00636EA8">
        <w:rPr>
          <w:rtl/>
          <w:lang w:bidi="ar-SA"/>
        </w:rPr>
        <w:t>ی‌ست</w:t>
      </w:r>
      <w:r w:rsidRPr="00636EA8">
        <w:rPr>
          <w:rtl/>
          <w:lang w:bidi="ar-SA"/>
        </w:rPr>
        <w:t xml:space="preserve"> که افطار نمی‌کند (و همواره روزه می‌گیرد)».</w:t>
      </w:r>
    </w:p>
    <w:p w:rsidR="007562D9" w:rsidRPr="007562D9" w:rsidRDefault="007562D9" w:rsidP="00BB388D">
      <w:pPr>
        <w:rPr>
          <w:sz w:val="36"/>
          <w:szCs w:val="36"/>
          <w:rtl/>
          <w:lang w:bidi="ar-SA"/>
        </w:rPr>
      </w:pPr>
    </w:p>
    <w:p w:rsidR="00AC63C0" w:rsidRPr="00636EA8" w:rsidRDefault="00AC63C0" w:rsidP="00C8054F">
      <w:pPr>
        <w:ind w:firstLine="0"/>
        <w:jc w:val="center"/>
        <w:rPr>
          <w:b/>
          <w:bCs/>
          <w:sz w:val="32"/>
          <w:szCs w:val="32"/>
          <w:rtl/>
          <w:lang w:bidi="ar-SA"/>
        </w:rPr>
      </w:pPr>
      <w:r w:rsidRPr="00636EA8">
        <w:rPr>
          <w:b/>
          <w:bCs/>
          <w:sz w:val="32"/>
          <w:szCs w:val="32"/>
          <w:rtl/>
          <w:lang w:bidi="ar-SA"/>
        </w:rPr>
        <w:t>شرح</w:t>
      </w:r>
    </w:p>
    <w:p w:rsidR="00AC63C0" w:rsidRPr="00636EA8" w:rsidRDefault="00AC63C0" w:rsidP="00BB388D">
      <w:pPr>
        <w:rPr>
          <w:rtl/>
          <w:lang w:bidi="ar-SA"/>
        </w:rPr>
      </w:pPr>
      <w:r w:rsidRPr="00636EA8">
        <w:rPr>
          <w:rtl/>
          <w:lang w:bidi="ar-SA"/>
        </w:rPr>
        <w:t>مؤلف</w:t>
      </w:r>
      <w:r w:rsidR="00D177B8" w:rsidRPr="00636EA8">
        <w:rPr>
          <w:rFonts w:cs="CTraditional Arabic"/>
          <w:rtl/>
          <w:lang w:bidi="ar-SA"/>
        </w:rPr>
        <w:t>/</w:t>
      </w:r>
      <w:r w:rsidRPr="00636EA8">
        <w:rPr>
          <w:rtl/>
          <w:lang w:bidi="ar-SA"/>
        </w:rPr>
        <w:t>، در باب عطوفت و مهروزری به یتیمان، مستعفان و مستمندان و امثال آن‌ها، این فرموده‌ی پیامبر</w:t>
      </w:r>
      <w:r w:rsidRPr="00636EA8">
        <w:rPr>
          <w:lang w:bidi="ar-SA"/>
        </w:rPr>
        <w:sym w:font="AGA Arabesque" w:char="F072"/>
      </w:r>
      <w:r w:rsidRPr="00636EA8">
        <w:rPr>
          <w:rtl/>
          <w:lang w:bidi="ar-SA"/>
        </w:rPr>
        <w:t xml:space="preserve"> را ذکر کرده است که: «هرکس، در جهت تأمین افراد بی‌سرپرست (مانند زنان بیوه) و مستمندان تلاش می‌کند، مانندِ مجاهد راه الله است». راوی می‌گوید: گمان می‌کنم که فرمود: «مانند کس</w:t>
      </w:r>
      <w:r w:rsidR="00457B75" w:rsidRPr="00636EA8">
        <w:rPr>
          <w:rtl/>
          <w:lang w:bidi="ar-SA"/>
        </w:rPr>
        <w:t>ی‌ست</w:t>
      </w:r>
      <w:r w:rsidRPr="00636EA8">
        <w:rPr>
          <w:rtl/>
          <w:lang w:bidi="ar-SA"/>
        </w:rPr>
        <w:t xml:space="preserve"> که شب‌ها را بدون خستگی، در قیام و عبادت سپری می‌نماید و نیز مانندِ روزه‌دار</w:t>
      </w:r>
      <w:r w:rsidR="00457B75" w:rsidRPr="00636EA8">
        <w:rPr>
          <w:rtl/>
          <w:lang w:bidi="ar-SA"/>
        </w:rPr>
        <w:t>ی‌ست</w:t>
      </w:r>
      <w:r w:rsidRPr="00636EA8">
        <w:rPr>
          <w:rtl/>
          <w:lang w:bidi="ar-SA"/>
        </w:rPr>
        <w:t xml:space="preserve"> که افطار نمی‌کند (و همواره روزه می‌گیرد)».</w:t>
      </w:r>
    </w:p>
    <w:p w:rsidR="00AC63C0" w:rsidRPr="00636EA8" w:rsidRDefault="00AC63C0" w:rsidP="00BB388D">
      <w:pPr>
        <w:rPr>
          <w:rtl/>
          <w:lang w:bidi="ar-SA"/>
        </w:rPr>
      </w:pPr>
      <w:r w:rsidRPr="00636EA8">
        <w:rPr>
          <w:rtl/>
          <w:lang w:bidi="ar-SA"/>
        </w:rPr>
        <w:t>در حدیث، واژه‌ی «ساعی» آمده است؛ یعنی شخصی که برای تدمین نیازهای چنین افرادی، تلاش می‌کند. «ارمله»، به کسانی گفته می‌شود که سرپرستی ندارند؛ مرد باشند یا زن. مانندِ بیوه‌زنان. البته تلاش و کوششِ انسان برای تدمین نیازهای خانواده‌اش، در این معنا می‌گنجد. یعنی کسی که نیازهای خانواده‌اش را که تأمین می‌کند، مانند کس</w:t>
      </w:r>
      <w:r w:rsidR="00457B75" w:rsidRPr="00636EA8">
        <w:rPr>
          <w:rtl/>
          <w:lang w:bidi="ar-SA"/>
        </w:rPr>
        <w:t>ی‌ست</w:t>
      </w:r>
      <w:r w:rsidRPr="00636EA8">
        <w:rPr>
          <w:rtl/>
          <w:lang w:bidi="ar-SA"/>
        </w:rPr>
        <w:t xml:space="preserve"> که در جهت تأمین نیازهای مستمندان و افرادِ بی‌سرپرست تلاش می‌نماید و سزاوارِ این نوید بزرگ می‌گردد و مانندِ مجاهدِ راهِ خداست یا همانند شب‌زنده‌دار</w:t>
      </w:r>
      <w:r w:rsidR="00457B75" w:rsidRPr="00636EA8">
        <w:rPr>
          <w:rtl/>
          <w:lang w:bidi="ar-SA"/>
        </w:rPr>
        <w:t>ی‌ست</w:t>
      </w:r>
      <w:r w:rsidRPr="00636EA8">
        <w:rPr>
          <w:rtl/>
          <w:lang w:bidi="ar-SA"/>
        </w:rPr>
        <w:t xml:space="preserve"> که خسته نمی‌شود و مثلِ روزه‌دار</w:t>
      </w:r>
      <w:r w:rsidR="00457B75" w:rsidRPr="00636EA8">
        <w:rPr>
          <w:rtl/>
          <w:lang w:bidi="ar-SA"/>
        </w:rPr>
        <w:t>ی‌ست</w:t>
      </w:r>
      <w:r w:rsidRPr="00636EA8">
        <w:rPr>
          <w:rtl/>
          <w:lang w:bidi="ar-SA"/>
        </w:rPr>
        <w:t xml:space="preserve"> که افطار نمی‌کند.</w:t>
      </w:r>
    </w:p>
    <w:p w:rsidR="00AC63C0" w:rsidRDefault="00AC63C0" w:rsidP="002A3F6A">
      <w:pPr>
        <w:rPr>
          <w:rtl/>
          <w:lang w:bidi="ar-SA"/>
        </w:rPr>
      </w:pPr>
      <w:r w:rsidRPr="00636EA8">
        <w:rPr>
          <w:rtl/>
          <w:lang w:bidi="ar-SA"/>
        </w:rPr>
        <w:t>این حدیث، بیان‌گر جهل و ناآگاهی آن دسته از افراد</w:t>
      </w:r>
      <w:r w:rsidR="00457B75" w:rsidRPr="00636EA8">
        <w:rPr>
          <w:rtl/>
          <w:lang w:bidi="ar-SA"/>
        </w:rPr>
        <w:t>ی‌ست</w:t>
      </w:r>
      <w:r w:rsidRPr="00636EA8">
        <w:rPr>
          <w:rtl/>
          <w:lang w:bidi="ar-SA"/>
        </w:rPr>
        <w:t xml:space="preserve"> که بدون توجه به حقوق </w:t>
      </w:r>
      <w:r w:rsidR="00D2446C" w:rsidRPr="00636EA8">
        <w:rPr>
          <w:rtl/>
          <w:lang w:bidi="ar-SA"/>
        </w:rPr>
        <w:t>همسر</w:t>
      </w:r>
      <w:r w:rsidRPr="00636EA8">
        <w:rPr>
          <w:rtl/>
          <w:lang w:bidi="ar-SA"/>
        </w:rPr>
        <w:t xml:space="preserve"> و خانواده‌ی خویش، آن‌ها را بدون سرپرست، رها می‌کنند و به نام دعوت، به مناطق مختلف می‌روند و بدین‌سان خانواده‌هایشان که کسی را ندارند، در معرض مشکلات فراوانی قرار می‌گیرند. این افرادِ ناآگاه و بی‌علم، بدون هیچ ضرورتی به نامِ دعوت، در روستاها و شهرها می‌گردند و گمان می‌کنند که این کار، از ماندن در میان خانواده و رسیدگی به نیازهای مادی و معنوی آن‌ها بهتر و برتر است! حا</w:t>
      </w:r>
      <w:r w:rsidR="00595F16" w:rsidRPr="00636EA8">
        <w:rPr>
          <w:rtl/>
          <w:lang w:bidi="ar-SA"/>
        </w:rPr>
        <w:t>ل آ</w:t>
      </w:r>
      <w:r w:rsidRPr="00636EA8">
        <w:rPr>
          <w:rtl/>
          <w:lang w:bidi="ar-SA"/>
        </w:rPr>
        <w:t>ن‌که تربیت و پرورشِ فرزندانشان، به‌مراتب مهم‌تر و برتر می‌باشد. این‌ها به اشتباه بزرگی دچار شده‌اند. زیرا رسیدگی به خانواده و تعلیم و تربیت فرزندان، چیزی نیست که با تصور خروج از خانه به‌قصد ارشاد مردم، توجیه‌پذیر</w:t>
      </w:r>
      <w:r w:rsidR="002A3F6A" w:rsidRPr="00636EA8">
        <w:rPr>
          <w:rFonts w:hint="cs"/>
          <w:rtl/>
          <w:lang w:bidi="ar-SA"/>
        </w:rPr>
        <w:t>باشد</w:t>
      </w:r>
      <w:r w:rsidRPr="00636EA8">
        <w:rPr>
          <w:rtl/>
          <w:lang w:bidi="ar-SA"/>
        </w:rPr>
        <w:t>. زیرا خانواده‌ی هر کسی بیش از دیگران، سزاوارِ ارشاد و خیرخواهی او هستند؛ از این‌رو الله متعال فرموده است:</w:t>
      </w:r>
    </w:p>
    <w:p w:rsidR="007562D9" w:rsidRPr="00636EA8" w:rsidRDefault="007562D9" w:rsidP="002A3F6A">
      <w:pPr>
        <w:rPr>
          <w:rtl/>
          <w:lang w:bidi="ar-SA"/>
        </w:rPr>
      </w:pPr>
    </w:p>
    <w:p w:rsidR="00F43CB2" w:rsidRPr="00636EA8" w:rsidRDefault="00C8054F" w:rsidP="00FE0967">
      <w:pPr>
        <w:pStyle w:val="a0"/>
        <w:rPr>
          <w:rStyle w:val="Char1"/>
        </w:rPr>
      </w:pPr>
      <w:r w:rsidRPr="00636EA8">
        <w:rPr>
          <w:rFonts w:ascii="KFGQPC Uthman Taha Naskh" w:cs="KFGQPC Uthman Taha Naskh" w:hint="cs"/>
          <w:sz w:val="26"/>
          <w:rtl/>
          <w:lang w:bidi="ar-SA"/>
        </w:rPr>
        <w:t>﴿</w:t>
      </w:r>
      <w:r w:rsidR="00FE0967" w:rsidRPr="00636EA8">
        <w:rPr>
          <w:rStyle w:val="Char1"/>
          <w:rFonts w:hint="eastAsia"/>
          <w:rtl/>
        </w:rPr>
        <w:t>وَأَنذِر</w:t>
      </w:r>
      <w:r w:rsidR="00FE0967" w:rsidRPr="00636EA8">
        <w:rPr>
          <w:rStyle w:val="Char1"/>
          <w:rFonts w:hint="cs"/>
          <w:rtl/>
        </w:rPr>
        <w:t>ۡ</w:t>
      </w:r>
      <w:r w:rsidR="00FE0967" w:rsidRPr="00636EA8">
        <w:rPr>
          <w:rStyle w:val="Char1"/>
          <w:rtl/>
        </w:rPr>
        <w:t xml:space="preserve"> </w:t>
      </w:r>
      <w:r w:rsidR="00FE0967" w:rsidRPr="00636EA8">
        <w:rPr>
          <w:rStyle w:val="Char1"/>
          <w:rFonts w:hint="eastAsia"/>
          <w:rtl/>
        </w:rPr>
        <w:t>عَشِيرَتَكَ</w:t>
      </w:r>
      <w:r w:rsidR="00FE0967" w:rsidRPr="00636EA8">
        <w:rPr>
          <w:rStyle w:val="Char1"/>
          <w:rtl/>
        </w:rPr>
        <w:t xml:space="preserve"> </w:t>
      </w:r>
      <w:r w:rsidR="00FE0967" w:rsidRPr="00636EA8">
        <w:rPr>
          <w:rStyle w:val="Char1"/>
          <w:rFonts w:hint="cs"/>
          <w:rtl/>
        </w:rPr>
        <w:t>ٱ</w:t>
      </w:r>
      <w:r w:rsidR="00FE0967" w:rsidRPr="00636EA8">
        <w:rPr>
          <w:rStyle w:val="Char1"/>
          <w:rFonts w:hint="eastAsia"/>
          <w:rtl/>
        </w:rPr>
        <w:t>ل</w:t>
      </w:r>
      <w:r w:rsidR="00FE0967" w:rsidRPr="00636EA8">
        <w:rPr>
          <w:rStyle w:val="Char1"/>
          <w:rFonts w:hint="cs"/>
          <w:rtl/>
        </w:rPr>
        <w:t>ۡ</w:t>
      </w:r>
      <w:r w:rsidR="00FE0967" w:rsidRPr="00636EA8">
        <w:rPr>
          <w:rStyle w:val="Char1"/>
          <w:rFonts w:hint="eastAsia"/>
          <w:rtl/>
        </w:rPr>
        <w:t>أَق</w:t>
      </w:r>
      <w:r w:rsidR="00FE0967" w:rsidRPr="00636EA8">
        <w:rPr>
          <w:rStyle w:val="Char1"/>
          <w:rFonts w:hint="cs"/>
          <w:rtl/>
        </w:rPr>
        <w:t>ۡ</w:t>
      </w:r>
      <w:r w:rsidR="00FE0967" w:rsidRPr="00636EA8">
        <w:rPr>
          <w:rStyle w:val="Char1"/>
          <w:rFonts w:hint="eastAsia"/>
          <w:rtl/>
        </w:rPr>
        <w:t>رَبِينَ</w:t>
      </w:r>
      <w:r w:rsidR="00FE0967" w:rsidRPr="00636EA8">
        <w:rPr>
          <w:rStyle w:val="Char1"/>
          <w:rtl/>
        </w:rPr>
        <w:t xml:space="preserve"> </w:t>
      </w:r>
      <w:r w:rsidR="00FE0967" w:rsidRPr="00636EA8">
        <w:rPr>
          <w:rStyle w:val="Char1"/>
          <w:rFonts w:hint="cs"/>
          <w:rtl/>
        </w:rPr>
        <w:t>٢١٤</w:t>
      </w:r>
      <w:r w:rsidRPr="00636EA8">
        <w:rPr>
          <w:rFonts w:ascii="KFGQPC Uthman Taha Naskh" w:cs="KFGQPC Uthman Taha Naskh" w:hint="cs"/>
          <w:sz w:val="26"/>
          <w:rtl/>
          <w:lang w:bidi="ar-SA"/>
        </w:rPr>
        <w:t>﴾</w:t>
      </w:r>
      <w:r w:rsidR="00F43CB2" w:rsidRPr="00636EA8">
        <w:rPr>
          <w:rFonts w:ascii="KFGQPC Uthman Taha Naskh" w:cs="KFGQPC Uthman Taha Naskh"/>
          <w:sz w:val="26"/>
          <w:rtl/>
          <w:lang w:bidi="ar-SA"/>
        </w:rPr>
        <w:t xml:space="preserve"> </w:t>
      </w:r>
      <w:r w:rsidR="00F43CB2" w:rsidRPr="00636EA8">
        <w:rPr>
          <w:rFonts w:ascii="KFGQPC Uthman Taha Naskh" w:cs="KFGQPC Uthman Taha Naskh"/>
          <w:sz w:val="26"/>
          <w:lang w:bidi="ar-SA"/>
        </w:rPr>
        <w:tab/>
      </w:r>
      <w:r w:rsidR="00F43CB2" w:rsidRPr="00636EA8">
        <w:rPr>
          <w:rStyle w:val="Char8"/>
          <w:rtl/>
        </w:rPr>
        <w:t>[</w:t>
      </w:r>
      <w:r w:rsidR="00F43CB2" w:rsidRPr="00636EA8">
        <w:rPr>
          <w:rStyle w:val="Char8"/>
          <w:rFonts w:hint="eastAsia"/>
          <w:rtl/>
        </w:rPr>
        <w:t>الشعراء</w:t>
      </w:r>
      <w:r w:rsidR="00F43CB2" w:rsidRPr="00636EA8">
        <w:rPr>
          <w:rStyle w:val="Char8"/>
          <w:rtl/>
        </w:rPr>
        <w:t xml:space="preserve"> : </w:t>
      </w:r>
      <w:r w:rsidR="00F43CB2" w:rsidRPr="00636EA8">
        <w:rPr>
          <w:rStyle w:val="Char8"/>
          <w:rFonts w:hint="cs"/>
          <w:rtl/>
        </w:rPr>
        <w:t>٢١٤</w:t>
      </w:r>
      <w:r w:rsidR="00F43CB2" w:rsidRPr="00636EA8">
        <w:rPr>
          <w:rStyle w:val="Char8"/>
          <w:rtl/>
        </w:rPr>
        <w:t>]</w:t>
      </w:r>
      <w:r w:rsidR="00F43CB2" w:rsidRPr="00636EA8">
        <w:rPr>
          <w:rStyle w:val="Char1"/>
          <w:rtl/>
        </w:rPr>
        <w:t xml:space="preserve">  </w:t>
      </w:r>
    </w:p>
    <w:p w:rsidR="00D2446C" w:rsidRPr="00636EA8" w:rsidRDefault="00D2446C" w:rsidP="00BB388D">
      <w:pPr>
        <w:pStyle w:val="a1"/>
        <w:rPr>
          <w:rtl/>
          <w:lang w:bidi="ar-SA"/>
        </w:rPr>
      </w:pPr>
      <w:r w:rsidRPr="00636EA8">
        <w:rPr>
          <w:rtl/>
          <w:lang w:bidi="ar-SA"/>
        </w:rPr>
        <w:t>و به خويشاوندان نزدیکت هشدار بده.</w:t>
      </w:r>
    </w:p>
    <w:p w:rsidR="00AC63C0" w:rsidRPr="00636EA8" w:rsidRDefault="00D2446C" w:rsidP="00BB388D">
      <w:pPr>
        <w:rPr>
          <w:rtl/>
          <w:lang w:bidi="ar-SA"/>
        </w:rPr>
      </w:pPr>
      <w:r w:rsidRPr="00636EA8">
        <w:rPr>
          <w:rtl/>
          <w:lang w:bidi="ar-SA"/>
        </w:rPr>
        <w:t>ولی کسی که یک یا دو روز و امثال آن، برای دعوت به سوی الله، به جایی می‌رود و سپس نزد خانواده‌اش باز می‌گردد، ایرادی بر وارد نیست؛ بلکه کار نیک و ارزشمندی انجام می‌دهد؛ سخنِ ما، درباره‌ی کسان</w:t>
      </w:r>
      <w:r w:rsidR="00457B75" w:rsidRPr="00636EA8">
        <w:rPr>
          <w:rtl/>
          <w:lang w:bidi="ar-SA"/>
        </w:rPr>
        <w:t>ی‌ست</w:t>
      </w:r>
      <w:r w:rsidRPr="00636EA8">
        <w:rPr>
          <w:rtl/>
          <w:lang w:bidi="ar-SA"/>
        </w:rPr>
        <w:t xml:space="preserve"> که چهار یا پنج ماه و یا یک سال، خانواده‌ی خود را رها می‌کنند و آنان را در معرضِ مشکلات‌ فراوان و توفان‌های خانمان‌براندازی چون آسیب‌های اجتماعی قرار می‌دهند. بدون شک، این‌ها، دین را خوب نفهمیده‌اند و افرادِ کوته‌بینی نسبت به دین و آموزه‌های دینی هستند.</w:t>
      </w:r>
      <w:r w:rsidR="00CB2902" w:rsidRPr="00636EA8">
        <w:rPr>
          <w:rtl/>
          <w:lang w:bidi="ar-SA"/>
        </w:rPr>
        <w:t xml:space="preserve"> پیامبر</w:t>
      </w:r>
      <w:r w:rsidR="00CB2902" w:rsidRPr="00636EA8">
        <w:rPr>
          <w:lang w:bidi="ar-SA"/>
        </w:rPr>
        <w:sym w:font="AGA Arabesque" w:char="F072"/>
      </w:r>
      <w:r w:rsidR="00CB2902" w:rsidRPr="00636EA8">
        <w:rPr>
          <w:rtl/>
          <w:lang w:bidi="ar-SA"/>
        </w:rPr>
        <w:t xml:space="preserve"> فرموده است: </w:t>
      </w:r>
      <w:r w:rsidR="00CB2902" w:rsidRPr="00636EA8">
        <w:rPr>
          <w:rStyle w:val="Char3"/>
          <w:rtl/>
          <w:lang w:bidi="ar-SA"/>
        </w:rPr>
        <w:t>«</w:t>
      </w:r>
      <w:r w:rsidR="00CB2902" w:rsidRPr="00636EA8">
        <w:rPr>
          <w:rStyle w:val="Char3"/>
          <w:rFonts w:eastAsia="MS Mincho"/>
          <w:rtl/>
          <w:lang w:bidi="ar-SA"/>
        </w:rPr>
        <w:t>مَنْ يُرِدِ</w:t>
      </w:r>
      <w:r w:rsidR="0078114E">
        <w:rPr>
          <w:rStyle w:val="Char3"/>
          <w:rFonts w:eastAsia="MS Mincho"/>
          <w:rtl/>
          <w:lang w:bidi="ar-SA"/>
        </w:rPr>
        <w:t xml:space="preserve"> الله</w:t>
      </w:r>
      <w:r w:rsidR="0078114E">
        <w:rPr>
          <w:rStyle w:val="Char3"/>
          <w:rFonts w:eastAsia="MS Mincho" w:hint="cs"/>
          <w:rtl/>
          <w:lang w:bidi="ar-SA"/>
        </w:rPr>
        <w:t>ُ</w:t>
      </w:r>
      <w:r w:rsidR="0078114E">
        <w:rPr>
          <w:rStyle w:val="Char3"/>
          <w:rFonts w:eastAsia="MS Mincho"/>
          <w:rtl/>
          <w:lang w:bidi="ar-SA"/>
        </w:rPr>
        <w:t xml:space="preserve"> </w:t>
      </w:r>
      <w:r w:rsidR="00CB2902" w:rsidRPr="00636EA8">
        <w:rPr>
          <w:rStyle w:val="Char3"/>
          <w:rFonts w:eastAsia="MS Mincho"/>
          <w:rtl/>
          <w:lang w:bidi="ar-SA"/>
        </w:rPr>
        <w:t>بِهِ خَيْرًا يُفَقِّهْهُ فِي الدِّينِ</w:t>
      </w:r>
      <w:r w:rsidR="00CB2902" w:rsidRPr="00636EA8">
        <w:rPr>
          <w:rStyle w:val="Char3"/>
          <w:rtl/>
          <w:lang w:bidi="ar-SA"/>
        </w:rPr>
        <w:t>»</w:t>
      </w:r>
      <w:r w:rsidR="00CB2902" w:rsidRPr="00636EA8">
        <w:rPr>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13"/>
      </w:r>
      <w:r w:rsidR="00C8054F" w:rsidRPr="00C8054F">
        <w:rPr>
          <w:rStyle w:val="FootnoteReference"/>
          <w:rFonts w:cs="B Lotus"/>
          <w:szCs w:val="28"/>
          <w:rtl/>
          <w:lang w:bidi="ar-SA"/>
        </w:rPr>
        <w:t>)</w:t>
      </w:r>
      <w:r w:rsidR="00CB2902" w:rsidRPr="00636EA8">
        <w:rPr>
          <w:rtl/>
          <w:lang w:bidi="ar-SA"/>
        </w:rPr>
        <w:t xml:space="preserve"> یعنی: «هرکس که الله نسبت به او اراده‌ی خیر نماید، فهم و بینش دینی، نصیبش می‌گرداند».</w:t>
      </w:r>
      <w:r w:rsidR="00A44B45" w:rsidRPr="00636EA8">
        <w:rPr>
          <w:rtl/>
          <w:lang w:bidi="ar-SA"/>
        </w:rPr>
        <w:t xml:space="preserve"> لذا فقیه، فهیم و دانا، کس</w:t>
      </w:r>
      <w:r w:rsidR="00457B75" w:rsidRPr="00636EA8">
        <w:rPr>
          <w:rtl/>
          <w:lang w:bidi="ar-SA"/>
        </w:rPr>
        <w:t>ی‌ست</w:t>
      </w:r>
      <w:r w:rsidR="00A44B45" w:rsidRPr="00636EA8">
        <w:rPr>
          <w:rtl/>
          <w:lang w:bidi="ar-SA"/>
        </w:rPr>
        <w:t xml:space="preserve"> که مسایل را به‌خوبی درک می‌کند و نگاهِ سنجیده‌ای به قضایای مختلف دارد و می‌داند که از چه راهی و چگونه، به کارهای گوناگون بپردازد و وظایف خود را به انجام برساند.</w:t>
      </w:r>
    </w:p>
    <w:p w:rsidR="00707C0D" w:rsidRPr="00636EA8" w:rsidRDefault="00707C0D" w:rsidP="00E856DA">
      <w:pPr>
        <w:ind w:firstLine="0"/>
        <w:jc w:val="center"/>
        <w:rPr>
          <w:rtl/>
          <w:lang w:bidi="ar-SA"/>
        </w:rPr>
      </w:pPr>
      <w:r w:rsidRPr="00636EA8">
        <w:rPr>
          <w:rtl/>
          <w:lang w:bidi="ar-SA"/>
        </w:rPr>
        <w:t>***</w:t>
      </w:r>
    </w:p>
    <w:p w:rsidR="00707C0D" w:rsidRPr="00636EA8" w:rsidRDefault="00707C0D" w:rsidP="0098546B">
      <w:pPr>
        <w:autoSpaceDE w:val="0"/>
        <w:autoSpaceDN w:val="0"/>
        <w:adjustRightInd w:val="0"/>
        <w:spacing w:before="180"/>
        <w:ind w:firstLine="0"/>
        <w:rPr>
          <w:rFonts w:ascii="Traditional Arabic" w:cs="Traditional Arabic"/>
          <w:sz w:val="32"/>
          <w:szCs w:val="32"/>
          <w:rtl/>
          <w:lang w:bidi="ar-SA"/>
        </w:rPr>
      </w:pPr>
      <w:r w:rsidRPr="00636EA8">
        <w:rPr>
          <w:rStyle w:val="Char4"/>
          <w:rtl/>
          <w:lang w:bidi="ar-SA"/>
        </w:rPr>
        <w:t>271- وَعَنْهُ عَنِ النَّبيِّ</w:t>
      </w:r>
      <w:r w:rsidRPr="00636EA8">
        <w:rPr>
          <w:rStyle w:val="Char4"/>
          <w:b w:val="0"/>
          <w:bCs w:val="0"/>
          <w:rtl/>
          <w:lang w:bidi="ar-SA"/>
        </w:rPr>
        <w:sym w:font="AGA Arabesque" w:char="F072"/>
      </w:r>
      <w:r w:rsidRPr="00636EA8">
        <w:rPr>
          <w:rStyle w:val="Char4"/>
          <w:rtl/>
          <w:lang w:bidi="ar-SA"/>
        </w:rPr>
        <w:t xml:space="preserve"> قال: «شَرُّ الطَّعَام طَعَامُ الْوليمةِ، يُمْنَعُها مَنْ يأْتِيهَا، ويُدْعَى إِلَيْهَا مَنْ يَأْبَاهَا، ومَنْ لَمْ يُجِبِ الدَّعْوةَ فَقَدْ عَصَى</w:t>
      </w:r>
      <w:r w:rsidR="0078114E">
        <w:rPr>
          <w:rStyle w:val="Char4"/>
          <w:rtl/>
          <w:lang w:bidi="ar-SA"/>
        </w:rPr>
        <w:t xml:space="preserve"> الل</w:t>
      </w:r>
      <w:r w:rsidRPr="00636EA8">
        <w:rPr>
          <w:rStyle w:val="Char4"/>
          <w:rtl/>
          <w:lang w:bidi="ar-SA"/>
        </w:rPr>
        <w:t>ه</w:t>
      </w:r>
      <w:r w:rsidR="0078114E">
        <w:rPr>
          <w:rStyle w:val="Char4"/>
          <w:rFonts w:hint="cs"/>
          <w:rtl/>
          <w:lang w:bidi="ar-SA"/>
        </w:rPr>
        <w:t>َ</w:t>
      </w:r>
      <w:r w:rsidRPr="00636EA8">
        <w:rPr>
          <w:rStyle w:val="Char4"/>
          <w:rtl/>
          <w:lang w:bidi="ar-SA"/>
        </w:rPr>
        <w:t xml:space="preserve"> ورَسُولَهُ».</w:t>
      </w:r>
      <w:r w:rsidRPr="00636EA8">
        <w:rPr>
          <w:rFonts w:ascii="Traditional Arabic" w:cs="Traditional Arabic"/>
          <w:sz w:val="32"/>
          <w:szCs w:val="32"/>
          <w:rtl/>
          <w:lang w:bidi="ar-SA"/>
        </w:rPr>
        <w:t xml:space="preserve"> رواه مسلم.</w:t>
      </w:r>
    </w:p>
    <w:p w:rsidR="00707C0D" w:rsidRPr="00636EA8" w:rsidRDefault="00707C0D" w:rsidP="00825C73">
      <w:pPr>
        <w:pStyle w:val="a3"/>
        <w:spacing w:before="0"/>
        <w:rPr>
          <w:rtl/>
          <w:lang w:bidi="ar-SA"/>
        </w:rPr>
      </w:pPr>
      <w:r w:rsidRPr="00636EA8">
        <w:rPr>
          <w:rtl/>
          <w:lang w:bidi="ar-SA"/>
        </w:rPr>
        <w:t>وفي رواية في الصحيحين عن أبي هريرةَ</w:t>
      </w:r>
      <w:r w:rsidRPr="00636EA8">
        <w:rPr>
          <w:b w:val="0"/>
          <w:bCs w:val="0"/>
          <w:rtl/>
          <w:lang w:bidi="ar-SA"/>
        </w:rPr>
        <w:sym w:font="AGA Arabesque" w:char="F074"/>
      </w:r>
      <w:r w:rsidRPr="00636EA8">
        <w:rPr>
          <w:rtl/>
          <w:lang w:bidi="ar-SA"/>
        </w:rPr>
        <w:t xml:space="preserve"> من قوله: «بِئْسَ الطَّعَامُ طَعَامُ الْوَلِيمَةِ يُدْعَى إِلَيْهَا الأَغْنِيَاءُ وَيُتْرَكُ الفُقَرَاءُ».</w:t>
      </w:r>
      <w:r w:rsidR="00C8054F" w:rsidRPr="00C8054F">
        <w:rPr>
          <w:rStyle w:val="FootnoteReference"/>
          <w:rFonts w:cs="B Lotus"/>
          <w:bCs w:val="0"/>
          <w:szCs w:val="28"/>
          <w:rtl/>
          <w:lang w:bidi="ar-SA"/>
        </w:rPr>
        <w:t>(</w:t>
      </w:r>
      <w:r w:rsidR="00C8054F" w:rsidRPr="00C8054F">
        <w:rPr>
          <w:rStyle w:val="FootnoteReference"/>
          <w:rFonts w:cs="B Lotus"/>
          <w:bCs w:val="0"/>
          <w:szCs w:val="28"/>
          <w:rtl/>
          <w:lang w:bidi="ar-SA"/>
        </w:rPr>
        <w:footnoteReference w:id="14"/>
      </w:r>
      <w:r w:rsidR="00C8054F" w:rsidRPr="00C8054F">
        <w:rPr>
          <w:rStyle w:val="FootnoteReference"/>
          <w:rFonts w:cs="B Lotus"/>
          <w:bCs w:val="0"/>
          <w:szCs w:val="28"/>
          <w:rtl/>
          <w:lang w:bidi="ar-SA"/>
        </w:rPr>
        <w:t>)</w:t>
      </w:r>
    </w:p>
    <w:p w:rsidR="00AC63C0" w:rsidRPr="00636EA8" w:rsidRDefault="00E961E0" w:rsidP="00BB388D">
      <w:pPr>
        <w:rPr>
          <w:rtl/>
          <w:lang w:bidi="ar-SA"/>
        </w:rPr>
      </w:pPr>
      <w:r w:rsidRPr="00636EA8">
        <w:rPr>
          <w:b/>
          <w:bCs/>
          <w:rtl/>
          <w:lang w:bidi="ar-SA"/>
        </w:rPr>
        <w:t xml:space="preserve">ترجمه: </w:t>
      </w:r>
      <w:r w:rsidRPr="00636EA8">
        <w:rPr>
          <w:rtl/>
          <w:lang w:bidi="ar-SA"/>
        </w:rPr>
        <w:t>ابوهریره</w:t>
      </w:r>
      <w:r w:rsidRPr="00636EA8">
        <w:rPr>
          <w:lang w:bidi="ar-SA"/>
        </w:rPr>
        <w:sym w:font="AGA Arabesque" w:char="F074"/>
      </w:r>
      <w:r w:rsidRPr="00636EA8">
        <w:rPr>
          <w:rtl/>
          <w:lang w:bidi="ar-SA"/>
        </w:rPr>
        <w:t xml:space="preserve"> می‌گوید: پیامبر</w:t>
      </w:r>
      <w:r w:rsidRPr="00636EA8">
        <w:rPr>
          <w:lang w:bidi="ar-SA"/>
        </w:rPr>
        <w:sym w:font="AGA Arabesque" w:char="F072"/>
      </w:r>
      <w:r w:rsidRPr="00636EA8">
        <w:rPr>
          <w:rtl/>
          <w:lang w:bidi="ar-SA"/>
        </w:rPr>
        <w:t xml:space="preserve"> فرمود: «بدترین غذا، غذای </w:t>
      </w:r>
      <w:r w:rsidR="00B2390D" w:rsidRPr="00636EA8">
        <w:rPr>
          <w:rFonts w:cs="Times New Roman"/>
          <w:rtl/>
          <w:lang w:bidi="ar-SA"/>
        </w:rPr>
        <w:t>"</w:t>
      </w:r>
      <w:r w:rsidR="00B2390D" w:rsidRPr="00636EA8">
        <w:rPr>
          <w:rtl/>
          <w:lang w:bidi="ar-SA"/>
        </w:rPr>
        <w:t>ولیمه</w:t>
      </w:r>
      <w:r w:rsidR="00B2390D" w:rsidRPr="00636EA8">
        <w:rPr>
          <w:rFonts w:cs="Times New Roman"/>
          <w:rtl/>
          <w:lang w:bidi="ar-SA"/>
        </w:rPr>
        <w:t>"</w:t>
      </w:r>
      <w:r w:rsidRPr="00636EA8">
        <w:rPr>
          <w:rtl/>
          <w:lang w:bidi="ar-SA"/>
        </w:rPr>
        <w:t xml:space="preserve"> است؛ کسی که در آن حضور می‌یابد، دعوت نمی‌کنند و کسی را دعوت می‌کنند که در آن، حضور نمی‌یابد. و هرکس، دعوت را قبول نکند، از الله و پیامبرش نافرمانی کرده است».</w:t>
      </w:r>
    </w:p>
    <w:p w:rsidR="00E961E0" w:rsidRPr="00636EA8" w:rsidRDefault="00E961E0" w:rsidP="00BB388D">
      <w:pPr>
        <w:rPr>
          <w:rtl/>
          <w:lang w:bidi="ar-SA"/>
        </w:rPr>
      </w:pPr>
      <w:r w:rsidRPr="00636EA8">
        <w:rPr>
          <w:rtl/>
          <w:lang w:bidi="ar-SA"/>
        </w:rPr>
        <w:t>در روایتی در «صحیحین» آمده است که ابوهریره</w:t>
      </w:r>
      <w:r w:rsidRPr="00636EA8">
        <w:rPr>
          <w:lang w:bidi="ar-SA"/>
        </w:rPr>
        <w:sym w:font="AGA Arabesque" w:char="F074"/>
      </w:r>
      <w:r w:rsidRPr="00636EA8">
        <w:rPr>
          <w:rtl/>
          <w:lang w:bidi="ar-SA"/>
        </w:rPr>
        <w:t xml:space="preserve"> می‌گوید: پیامبر</w:t>
      </w:r>
      <w:r w:rsidRPr="00636EA8">
        <w:rPr>
          <w:lang w:bidi="ar-SA"/>
        </w:rPr>
        <w:sym w:font="AGA Arabesque" w:char="F072"/>
      </w:r>
      <w:r w:rsidRPr="00636EA8">
        <w:rPr>
          <w:rtl/>
          <w:lang w:bidi="ar-SA"/>
        </w:rPr>
        <w:t xml:space="preserve"> فرمود: «بدترین غذا، غذای </w:t>
      </w:r>
      <w:r w:rsidR="009C7FF7" w:rsidRPr="00636EA8">
        <w:rPr>
          <w:rFonts w:cs="Times New Roman"/>
          <w:rtl/>
          <w:lang w:bidi="ar-SA"/>
        </w:rPr>
        <w:t>"</w:t>
      </w:r>
      <w:r w:rsidR="008176DB" w:rsidRPr="00636EA8">
        <w:rPr>
          <w:rtl/>
          <w:lang w:bidi="ar-SA"/>
        </w:rPr>
        <w:t>ولیمه</w:t>
      </w:r>
      <w:r w:rsidR="009C7FF7" w:rsidRPr="00636EA8">
        <w:rPr>
          <w:rFonts w:cs="Times New Roman"/>
          <w:rtl/>
          <w:lang w:bidi="ar-SA"/>
        </w:rPr>
        <w:t>"</w:t>
      </w:r>
      <w:r w:rsidRPr="00636EA8">
        <w:rPr>
          <w:rtl/>
          <w:lang w:bidi="ar-SA"/>
        </w:rPr>
        <w:t xml:space="preserve"> است که ثروتمندان را به آن دعوت می‌کنند و فقیران را دعوت نمی‌کنند».</w:t>
      </w:r>
    </w:p>
    <w:p w:rsidR="00707C0D" w:rsidRPr="00636EA8" w:rsidRDefault="008176DB" w:rsidP="00C8054F">
      <w:pPr>
        <w:ind w:firstLine="0"/>
        <w:jc w:val="center"/>
        <w:rPr>
          <w:b/>
          <w:bCs/>
          <w:sz w:val="32"/>
          <w:szCs w:val="32"/>
          <w:rtl/>
          <w:lang w:bidi="ar-SA"/>
        </w:rPr>
      </w:pPr>
      <w:r w:rsidRPr="00636EA8">
        <w:rPr>
          <w:b/>
          <w:bCs/>
          <w:sz w:val="32"/>
          <w:szCs w:val="32"/>
          <w:rtl/>
          <w:lang w:bidi="ar-SA"/>
        </w:rPr>
        <w:t>شرح</w:t>
      </w:r>
    </w:p>
    <w:p w:rsidR="008176DB" w:rsidRPr="00636EA8" w:rsidRDefault="008176DB" w:rsidP="00BB388D">
      <w:pPr>
        <w:rPr>
          <w:rtl/>
          <w:lang w:bidi="ar-SA"/>
        </w:rPr>
      </w:pPr>
      <w:r w:rsidRPr="00636EA8">
        <w:rPr>
          <w:rtl/>
          <w:lang w:bidi="ar-SA"/>
        </w:rPr>
        <w:t>مؤلف</w:t>
      </w:r>
      <w:r w:rsidR="00D177B8" w:rsidRPr="00636EA8">
        <w:rPr>
          <w:rFonts w:cs="CTraditional Arabic"/>
          <w:rtl/>
          <w:lang w:bidi="ar-SA"/>
        </w:rPr>
        <w:t>/</w:t>
      </w:r>
      <w:r w:rsidRPr="00636EA8">
        <w:rPr>
          <w:rtl/>
          <w:lang w:bidi="ar-SA"/>
        </w:rPr>
        <w:t>، حدیثی بدین مضمون نقل کرده که پیامبر</w:t>
      </w:r>
      <w:r w:rsidRPr="00636EA8">
        <w:rPr>
          <w:lang w:bidi="ar-SA"/>
        </w:rPr>
        <w:sym w:font="AGA Arabesque" w:char="F072"/>
      </w:r>
      <w:r w:rsidRPr="00636EA8">
        <w:rPr>
          <w:rtl/>
          <w:lang w:bidi="ar-SA"/>
        </w:rPr>
        <w:t xml:space="preserve"> فرموده است: «بدترین </w:t>
      </w:r>
      <w:r w:rsidR="002D2ADC" w:rsidRPr="00636EA8">
        <w:rPr>
          <w:rtl/>
          <w:lang w:bidi="ar-SA"/>
        </w:rPr>
        <w:t>غذا، غذای «ولیمه» است؛ کسی که</w:t>
      </w:r>
      <w:r w:rsidRPr="00636EA8">
        <w:rPr>
          <w:rtl/>
          <w:lang w:bidi="ar-SA"/>
        </w:rPr>
        <w:t xml:space="preserve"> در آن حضور می‌یابد، دعوت نمی‌کنند و کسی را دعوت می‌کنند که در آن، حضور نمی‌یابد. و هرکس، دعوت را قبول نکند، از الله و پیامبرش نافرمانی کرده است». منظور از ولیمه در این‌جا، غ</w:t>
      </w:r>
      <w:r w:rsidR="002D2ADC" w:rsidRPr="00636EA8">
        <w:rPr>
          <w:rtl/>
          <w:lang w:bidi="ar-SA"/>
        </w:rPr>
        <w:t>ذای عروس</w:t>
      </w:r>
      <w:r w:rsidR="00457B75" w:rsidRPr="00636EA8">
        <w:rPr>
          <w:rtl/>
          <w:lang w:bidi="ar-SA"/>
        </w:rPr>
        <w:t>ی‌ست</w:t>
      </w:r>
      <w:r w:rsidR="002D2ADC" w:rsidRPr="00636EA8">
        <w:rPr>
          <w:rtl/>
          <w:lang w:bidi="ar-SA"/>
        </w:rPr>
        <w:t xml:space="preserve"> و احتمال دارد هر غ</w:t>
      </w:r>
      <w:r w:rsidRPr="00636EA8">
        <w:rPr>
          <w:rtl/>
          <w:lang w:bidi="ar-SA"/>
        </w:rPr>
        <w:t>ذایی باشد که دیگران را برای صرف آن دعوت می‌کنند.</w:t>
      </w:r>
    </w:p>
    <w:p w:rsidR="008176DB" w:rsidRPr="00636EA8" w:rsidRDefault="008176DB" w:rsidP="00BB388D">
      <w:pPr>
        <w:rPr>
          <w:rtl/>
          <w:lang w:bidi="ar-SA"/>
        </w:rPr>
      </w:pPr>
      <w:r w:rsidRPr="00636EA8">
        <w:rPr>
          <w:rtl/>
          <w:lang w:bidi="ar-SA"/>
        </w:rPr>
        <w:t xml:space="preserve"> پیامبر</w:t>
      </w:r>
      <w:r w:rsidRPr="00636EA8">
        <w:rPr>
          <w:lang w:bidi="ar-SA"/>
        </w:rPr>
        <w:sym w:font="AGA Arabesque" w:char="F072"/>
      </w:r>
      <w:r w:rsidRPr="00636EA8">
        <w:rPr>
          <w:rtl/>
          <w:lang w:bidi="ar-SA"/>
        </w:rPr>
        <w:t xml:space="preserve"> بدترین غذا را غذایی دانست که کسی را به آن دعوت می‌کنند که حضور نمی‌یابد و کسی را که در آن حضور می‌یابد، دعوت نمی‌کنند! یعنی ثروتمندان را دعوت می‌کنند؛ و از آن‌جا که ثروتمند، نیازی ندارد، این دعوت را نمی‌پذیرد. ولی فقرا و نیازمندان را دعوت نمی‌کنند! حال </w:t>
      </w:r>
      <w:r w:rsidR="002D2ADC" w:rsidRPr="00636EA8">
        <w:rPr>
          <w:rtl/>
          <w:lang w:bidi="ar-SA"/>
        </w:rPr>
        <w:t>آ</w:t>
      </w:r>
      <w:r w:rsidRPr="00636EA8">
        <w:rPr>
          <w:rtl/>
          <w:lang w:bidi="ar-SA"/>
        </w:rPr>
        <w:t>ن</w:t>
      </w:r>
      <w:r w:rsidR="002D2ADC" w:rsidRPr="00636EA8">
        <w:rPr>
          <w:rFonts w:cs="Times New Roman"/>
          <w:cs/>
          <w:lang w:bidi="ar-SA"/>
        </w:rPr>
        <w:t>‎</w:t>
      </w:r>
      <w:r w:rsidRPr="00636EA8">
        <w:rPr>
          <w:rtl/>
          <w:lang w:bidi="ar-SA"/>
        </w:rPr>
        <w:t>که فقیر، به‌خاطرش نیازی که دارد، هرگاه دعوتش ن</w:t>
      </w:r>
      <w:r w:rsidR="002D2ADC" w:rsidRPr="00636EA8">
        <w:rPr>
          <w:rtl/>
          <w:lang w:bidi="ar-SA"/>
        </w:rPr>
        <w:t>مایند، قبول می‌کند. چنین</w:t>
      </w:r>
      <w:r w:rsidRPr="00636EA8">
        <w:rPr>
          <w:rtl/>
          <w:lang w:bidi="ar-SA"/>
        </w:rPr>
        <w:t xml:space="preserve"> ضیافتی، مایه‌ی تقرب میزبان به الله</w:t>
      </w:r>
      <w:r w:rsidRPr="00636EA8">
        <w:rPr>
          <w:lang w:bidi="ar-SA"/>
        </w:rPr>
        <w:sym w:font="AGA Arabesque" w:char="F055"/>
      </w:r>
      <w:r w:rsidRPr="00636EA8">
        <w:rPr>
          <w:rtl/>
          <w:lang w:bidi="ar-SA"/>
        </w:rPr>
        <w:t xml:space="preserve"> نیست. زیرا نیازمندان را که مستحق‌اند، دعوت نمی‌کند؛ بلکه ثروتمندان را دعوت می‌نماید.</w:t>
      </w:r>
      <w:r w:rsidR="009F17E8" w:rsidRPr="00636EA8">
        <w:rPr>
          <w:rtl/>
          <w:lang w:bidi="ar-SA"/>
        </w:rPr>
        <w:t xml:space="preserve"> البته از یاد نبریم که ولیمه، به‌ویژه غذای عروسی، سنت مؤکده است؛ زیرا پیامبر</w:t>
      </w:r>
      <w:r w:rsidR="009F17E8" w:rsidRPr="00636EA8">
        <w:rPr>
          <w:lang w:bidi="ar-SA"/>
        </w:rPr>
        <w:sym w:font="AGA Arabesque" w:char="F072"/>
      </w:r>
      <w:r w:rsidR="009F17E8" w:rsidRPr="00636EA8">
        <w:rPr>
          <w:rtl/>
          <w:lang w:bidi="ar-SA"/>
        </w:rPr>
        <w:t xml:space="preserve"> به عبدالرحمن بن عوف</w:t>
      </w:r>
      <w:r w:rsidR="009F17E8" w:rsidRPr="00636EA8">
        <w:rPr>
          <w:lang w:bidi="ar-SA"/>
        </w:rPr>
        <w:sym w:font="AGA Arabesque" w:char="F074"/>
      </w:r>
      <w:r w:rsidR="009F17E8" w:rsidRPr="00636EA8">
        <w:rPr>
          <w:rtl/>
          <w:lang w:bidi="ar-SA"/>
        </w:rPr>
        <w:t xml:space="preserve"> فرمود: </w:t>
      </w:r>
      <w:r w:rsidR="009F17E8" w:rsidRPr="00636EA8">
        <w:rPr>
          <w:rStyle w:val="Char3"/>
          <w:rtl/>
          <w:lang w:bidi="ar-SA"/>
        </w:rPr>
        <w:t>«</w:t>
      </w:r>
      <w:r w:rsidR="009F17E8" w:rsidRPr="00636EA8">
        <w:rPr>
          <w:rStyle w:val="Char3"/>
          <w:rFonts w:eastAsia="MS Mincho"/>
          <w:rtl/>
          <w:lang w:bidi="ar-SA"/>
        </w:rPr>
        <w:t>أَوْلِمْ وَلَوْ بِشَاةٍ</w:t>
      </w:r>
      <w:r w:rsidR="009F17E8" w:rsidRPr="00636EA8">
        <w:rPr>
          <w:rStyle w:val="Char3"/>
          <w:rtl/>
          <w:lang w:bidi="ar-SA"/>
        </w:rPr>
        <w:t>»</w:t>
      </w:r>
      <w:r w:rsidR="00321C87" w:rsidRPr="00636EA8">
        <w:rPr>
          <w:rtl/>
          <w:lang w:bidi="ar-SA"/>
        </w:rPr>
        <w:t>؛</w:t>
      </w:r>
      <w:r w:rsidR="009F17E8" w:rsidRPr="00636EA8">
        <w:rPr>
          <w:rtl/>
          <w:lang w:bidi="ar-SA"/>
        </w:rPr>
        <w:t xml:space="preserve"> یعنی: «ولیمه بده؛ اگرچه با یک گوسفند». بدین‌سان پیامبر</w:t>
      </w:r>
      <w:r w:rsidR="009F17E8" w:rsidRPr="00636EA8">
        <w:rPr>
          <w:lang w:bidi="ar-SA"/>
        </w:rPr>
        <w:sym w:font="AGA Arabesque" w:char="F072"/>
      </w:r>
      <w:r w:rsidR="009F17E8" w:rsidRPr="00636EA8">
        <w:rPr>
          <w:rtl/>
          <w:lang w:bidi="ar-SA"/>
        </w:rPr>
        <w:t xml:space="preserve"> به عبدالرحمن</w:t>
      </w:r>
      <w:r w:rsidR="009F17E8" w:rsidRPr="00636EA8">
        <w:rPr>
          <w:lang w:bidi="ar-SA"/>
        </w:rPr>
        <w:sym w:font="AGA Arabesque" w:char="F074"/>
      </w:r>
      <w:r w:rsidR="009F17E8" w:rsidRPr="00636EA8">
        <w:rPr>
          <w:rtl/>
          <w:lang w:bidi="ar-SA"/>
        </w:rPr>
        <w:t xml:space="preserve"> دستور داد که حتی با چیزِ اندکی مثلِ یک گوسفند هم که شده، ولیمه بدهد. زیرا عبدالرحمن بن عوف</w:t>
      </w:r>
      <w:r w:rsidR="009F17E8" w:rsidRPr="00636EA8">
        <w:rPr>
          <w:lang w:bidi="ar-SA"/>
        </w:rPr>
        <w:sym w:font="AGA Arabesque" w:char="F074"/>
      </w:r>
      <w:r w:rsidR="009F17E8" w:rsidRPr="00636EA8">
        <w:rPr>
          <w:rtl/>
          <w:lang w:bidi="ar-SA"/>
        </w:rPr>
        <w:t xml:space="preserve"> ثروتمند بود و یک گوسفند، برای او چیزی نبود.</w:t>
      </w:r>
    </w:p>
    <w:p w:rsidR="009F17E8" w:rsidRPr="00636EA8" w:rsidRDefault="009F17E8" w:rsidP="00BB388D">
      <w:pPr>
        <w:rPr>
          <w:rtl/>
          <w:lang w:bidi="ar-SA"/>
        </w:rPr>
      </w:pPr>
      <w:r w:rsidRPr="00636EA8">
        <w:rPr>
          <w:rtl/>
          <w:lang w:bidi="ar-SA"/>
        </w:rPr>
        <w:t>پیامبر</w:t>
      </w:r>
      <w:r w:rsidRPr="00636EA8">
        <w:rPr>
          <w:lang w:bidi="ar-SA"/>
        </w:rPr>
        <w:sym w:font="AGA Arabesque" w:char="F072"/>
      </w:r>
      <w:r w:rsidRPr="00636EA8">
        <w:rPr>
          <w:rtl/>
          <w:lang w:bidi="ar-SA"/>
        </w:rPr>
        <w:t xml:space="preserve"> فرمود: «هرکس، دعوت را قبول نکند، از الله و پیامبرش نافرمانی کرده است». از این‌رو درمی‌یابیم که قبول کردن </w:t>
      </w:r>
      <w:r w:rsidR="00803220" w:rsidRPr="00636EA8">
        <w:rPr>
          <w:rtl/>
          <w:lang w:bidi="ar-SA"/>
        </w:rPr>
        <w:t>دعوتِ ولیمه،</w:t>
      </w:r>
      <w:r w:rsidRPr="00636EA8">
        <w:rPr>
          <w:rtl/>
          <w:lang w:bidi="ar-SA"/>
        </w:rPr>
        <w:t xml:space="preserve"> واجب است؛ زیرا ترکِ یک عمل، در صورتی معصیت است که آن عمل، واجب باشد. البته قبول کردن دعوت، چند شرط دارد:</w:t>
      </w:r>
    </w:p>
    <w:p w:rsidR="009F17E8" w:rsidRPr="00636EA8" w:rsidRDefault="009F17E8" w:rsidP="00BB388D">
      <w:pPr>
        <w:rPr>
          <w:rtl/>
          <w:lang w:bidi="ar-SA"/>
        </w:rPr>
      </w:pPr>
      <w:r w:rsidRPr="00636EA8">
        <w:rPr>
          <w:b/>
          <w:bCs/>
          <w:rtl/>
          <w:lang w:bidi="ar-SA"/>
        </w:rPr>
        <w:t>شرط اول:</w:t>
      </w:r>
      <w:r w:rsidRPr="00636EA8">
        <w:rPr>
          <w:rtl/>
          <w:lang w:bidi="ar-SA"/>
        </w:rPr>
        <w:t xml:space="preserve"> این‌که دعوت‌کننده (میزبان)، م</w:t>
      </w:r>
      <w:r w:rsidR="00967622" w:rsidRPr="00636EA8">
        <w:rPr>
          <w:rtl/>
          <w:lang w:bidi="ar-SA"/>
        </w:rPr>
        <w:t>سلمان باشد؛ یعنی اگر دعوت‌کننده</w:t>
      </w:r>
      <w:r w:rsidRPr="00636EA8">
        <w:rPr>
          <w:rtl/>
          <w:lang w:bidi="ar-SA"/>
        </w:rPr>
        <w:t xml:space="preserve"> مسلمان نباشد، قبول کردن دعوتِ او، واجب، بلکه جایز نیست؛ مگر این‌که مصلحتی در کار باشد. یعنی اگر کافری، شما را به ولیمه یا غذای عروسی و امثال آن، دعوت کرد، اگر مصلحتی مانند جذب او به اسلام وجود داشته باشد، پذیرش دعوت او جایز است. چنان‌که یک یهودی، پیامبر</w:t>
      </w:r>
      <w:r w:rsidRPr="00636EA8">
        <w:rPr>
          <w:lang w:bidi="ar-SA"/>
        </w:rPr>
        <w:sym w:font="AGA Arabesque" w:char="F072"/>
      </w:r>
      <w:r w:rsidRPr="00636EA8">
        <w:rPr>
          <w:rtl/>
          <w:lang w:bidi="ar-SA"/>
        </w:rPr>
        <w:t xml:space="preserve"> را در مدینه دعوت کرد و </w:t>
      </w:r>
      <w:r w:rsidR="00803220" w:rsidRPr="00636EA8">
        <w:rPr>
          <w:rtl/>
          <w:lang w:bidi="ar-SA"/>
        </w:rPr>
        <w:t>برای پیامبر</w:t>
      </w:r>
      <w:r w:rsidR="00803220" w:rsidRPr="00636EA8">
        <w:rPr>
          <w:lang w:bidi="ar-SA"/>
        </w:rPr>
        <w:sym w:font="AGA Arabesque" w:char="F072"/>
      </w:r>
      <w:r w:rsidR="00803220" w:rsidRPr="00636EA8">
        <w:rPr>
          <w:rtl/>
          <w:lang w:bidi="ar-SA"/>
        </w:rPr>
        <w:t xml:space="preserve"> نان جو و پیه داغ (جزغاله) آورد. ناگفته نماند که «عدالت» برای قبول کردن دعوت، شرط نیست؛ یعنی قبول</w:t>
      </w:r>
      <w:r w:rsidR="00734B7C" w:rsidRPr="00636EA8">
        <w:rPr>
          <w:rtl/>
          <w:lang w:bidi="ar-SA"/>
        </w:rPr>
        <w:t xml:space="preserve"> </w:t>
      </w:r>
      <w:r w:rsidR="00803220" w:rsidRPr="00636EA8">
        <w:rPr>
          <w:rtl/>
          <w:lang w:bidi="ar-SA"/>
        </w:rPr>
        <w:t xml:space="preserve">کردن دعوتِ «فاسق» جایز است. به عنوان مثال: اگر شخصی سیگاری یا کسی که ریش خود را می‌تراشد یا فردی که در نماز جماعت، کم‌تر شرکت می‌کند، شما را دعوت کرد، دعوت او را قبول کنید. البته مصلحت را در نظر بگیرید و ببینید که اگر عدمِ قبولِ دعوتش، او را به تفکر وامی‌دارد که چرا دعوتم را قبول نمی‌کنند و این امر، به شرمندگی و توبه‌ی او می‌انجامد، دعوتش را نپذیرید؛ اما اگر امیدی به توبه‌ی او نیست، اختیار با </w:t>
      </w:r>
      <w:r w:rsidR="000916B6" w:rsidRPr="00636EA8">
        <w:rPr>
          <w:rtl/>
          <w:lang w:bidi="ar-SA"/>
        </w:rPr>
        <w:t>شماست</w:t>
      </w:r>
      <w:r w:rsidR="00803220" w:rsidRPr="00636EA8">
        <w:rPr>
          <w:rtl/>
          <w:lang w:bidi="ar-SA"/>
        </w:rPr>
        <w:t xml:space="preserve"> که دعوتش را قبول یا رد </w:t>
      </w:r>
      <w:r w:rsidR="000916B6" w:rsidRPr="00636EA8">
        <w:rPr>
          <w:rtl/>
          <w:lang w:bidi="ar-SA"/>
        </w:rPr>
        <w:t>نمایید</w:t>
      </w:r>
      <w:r w:rsidR="00803220" w:rsidRPr="00636EA8">
        <w:rPr>
          <w:rtl/>
          <w:lang w:bidi="ar-SA"/>
        </w:rPr>
        <w:t xml:space="preserve">. ولی </w:t>
      </w:r>
      <w:r w:rsidR="000916B6" w:rsidRPr="00636EA8">
        <w:rPr>
          <w:rtl/>
          <w:lang w:bidi="ar-SA"/>
        </w:rPr>
        <w:t>بهتر است که دعوتش را قبول کنید</w:t>
      </w:r>
      <w:r w:rsidR="00803220" w:rsidRPr="00636EA8">
        <w:rPr>
          <w:rtl/>
          <w:lang w:bidi="ar-SA"/>
        </w:rPr>
        <w:t>؛ زیرا مسلمان است.</w:t>
      </w:r>
    </w:p>
    <w:p w:rsidR="00803220" w:rsidRPr="00636EA8" w:rsidRDefault="000916B6" w:rsidP="00BB388D">
      <w:pPr>
        <w:rPr>
          <w:rtl/>
          <w:lang w:bidi="ar-SA"/>
        </w:rPr>
      </w:pPr>
      <w:r w:rsidRPr="00636EA8">
        <w:rPr>
          <w:b/>
          <w:bCs/>
          <w:rtl/>
          <w:lang w:bidi="ar-SA"/>
        </w:rPr>
        <w:t>شرط دوم:</w:t>
      </w:r>
      <w:r w:rsidRPr="00636EA8">
        <w:rPr>
          <w:rtl/>
          <w:lang w:bidi="ar-SA"/>
        </w:rPr>
        <w:t xml:space="preserve"> </w:t>
      </w:r>
      <w:r w:rsidR="00AE1D5F" w:rsidRPr="00636EA8">
        <w:rPr>
          <w:rtl/>
          <w:lang w:bidi="ar-SA"/>
        </w:rPr>
        <w:t>این</w:t>
      </w:r>
      <w:r w:rsidR="00AE1D5F" w:rsidRPr="00636EA8">
        <w:rPr>
          <w:cs/>
          <w:lang w:bidi="ar-SA"/>
        </w:rPr>
        <w:t>‎</w:t>
      </w:r>
      <w:r w:rsidR="00AE1D5F" w:rsidRPr="00636EA8">
        <w:rPr>
          <w:rtl/>
          <w:lang w:bidi="ar-SA"/>
        </w:rPr>
        <w:t>ست</w:t>
      </w:r>
      <w:r w:rsidRPr="00636EA8">
        <w:rPr>
          <w:rtl/>
          <w:lang w:bidi="ar-SA"/>
        </w:rPr>
        <w:t xml:space="preserve"> که مالِ میزبان، حلال باشد؛ یعنی اگر کسب و کارش، حلال نیست و درآمدش از راه حرام مانند رباست، دعوتش را قبول نکنید؛ زیرا مالش، حرام است و انسان باید از خوردن اموال افرادِ حرام‌خوار، پرهیز کند؛ اگرچه خوردن اموال چنین کسانی یا نشستن بر سرِ سفره‌ی آن‌ها، حرام نیست. زیرا پیامبر</w:t>
      </w:r>
      <w:r w:rsidRPr="00636EA8">
        <w:rPr>
          <w:lang w:bidi="ar-SA"/>
        </w:rPr>
        <w:sym w:font="AGA Arabesque" w:char="F072"/>
      </w:r>
      <w:r w:rsidRPr="00636EA8">
        <w:rPr>
          <w:rtl/>
          <w:lang w:bidi="ar-SA"/>
        </w:rPr>
        <w:t xml:space="preserve"> دعوت یهودیان را قبول کرد و یهودیان، رباخوار بودند.</w:t>
      </w:r>
      <w:r w:rsidR="0071197C" w:rsidRPr="00636EA8">
        <w:rPr>
          <w:rtl/>
          <w:lang w:bidi="ar-SA"/>
        </w:rPr>
        <w:t xml:space="preserve"> البته این، دلیلِ جواز </w:t>
      </w:r>
      <w:r w:rsidR="002130C8" w:rsidRPr="00636EA8">
        <w:rPr>
          <w:rtl/>
          <w:lang w:bidi="ar-SA"/>
        </w:rPr>
        <w:t>می‌باشد</w:t>
      </w:r>
      <w:r w:rsidR="0071197C" w:rsidRPr="00636EA8">
        <w:rPr>
          <w:rtl/>
          <w:lang w:bidi="ar-SA"/>
        </w:rPr>
        <w:t xml:space="preserve">؛ </w:t>
      </w:r>
      <w:r w:rsidR="002130C8" w:rsidRPr="00636EA8">
        <w:rPr>
          <w:rtl/>
          <w:lang w:bidi="ar-SA"/>
        </w:rPr>
        <w:t>و</w:t>
      </w:r>
      <w:r w:rsidR="0071197C" w:rsidRPr="00636EA8">
        <w:rPr>
          <w:rtl/>
          <w:lang w:bidi="ar-SA"/>
        </w:rPr>
        <w:t xml:space="preserve"> گرنه، تقوا، </w:t>
      </w:r>
      <w:r w:rsidR="00AE1D5F" w:rsidRPr="00636EA8">
        <w:rPr>
          <w:rtl/>
          <w:lang w:bidi="ar-SA"/>
        </w:rPr>
        <w:t>این</w:t>
      </w:r>
      <w:r w:rsidR="00AE1D5F" w:rsidRPr="00636EA8">
        <w:rPr>
          <w:cs/>
          <w:lang w:bidi="ar-SA"/>
        </w:rPr>
        <w:t>‎</w:t>
      </w:r>
      <w:r w:rsidR="00AE1D5F" w:rsidRPr="00636EA8">
        <w:rPr>
          <w:rtl/>
          <w:lang w:bidi="ar-SA"/>
        </w:rPr>
        <w:t>ست</w:t>
      </w:r>
      <w:r w:rsidR="0071197C" w:rsidRPr="00636EA8">
        <w:rPr>
          <w:rtl/>
          <w:lang w:bidi="ar-SA"/>
        </w:rPr>
        <w:t xml:space="preserve"> که از مال چنین کسانی نخورید.</w:t>
      </w:r>
      <w:r w:rsidR="002130C8" w:rsidRPr="00636EA8">
        <w:rPr>
          <w:rtl/>
          <w:lang w:bidi="ar-SA"/>
        </w:rPr>
        <w:t xml:space="preserve"> هم‌چنین اگر کسی، مالش، آمیخته به حرام باشد، ایرادی ندارد که دعوتش را قبول کنید؛  مانند کسی که تجارتِ حلالی دارد و در عین حال، از راه حرام نیز کسبِ درآمد می‌کند و اموالِ حلالش را با اموال حرام، می‌آمیزد. متأسفانه امروزه بسیاری از مردم، چنین حالتی دارند و گاه مشاهده می‌شود که برخی‌ها، تجارتِ حلالِ خود را با تقلّب و کلاه</w:t>
      </w:r>
      <w:r w:rsidR="00402251" w:rsidRPr="00636EA8">
        <w:rPr>
          <w:rtl/>
          <w:lang w:bidi="ar-SA"/>
        </w:rPr>
        <w:t>‌برداری،</w:t>
      </w:r>
      <w:r w:rsidR="002130C8" w:rsidRPr="00636EA8">
        <w:rPr>
          <w:rtl/>
          <w:lang w:bidi="ar-SA"/>
        </w:rPr>
        <w:t xml:space="preserve"> آلوده می‌گردانند و یا در پاره‌ای از موارد، ربا می‌خورند</w:t>
      </w:r>
      <w:r w:rsidR="00402251" w:rsidRPr="00636EA8">
        <w:rPr>
          <w:rtl/>
          <w:lang w:bidi="ar-SA"/>
        </w:rPr>
        <w:t>؛</w:t>
      </w:r>
      <w:r w:rsidR="002130C8" w:rsidRPr="00636EA8">
        <w:rPr>
          <w:rtl/>
          <w:lang w:bidi="ar-SA"/>
        </w:rPr>
        <w:t xml:space="preserve"> یا مانند برخی از کارمندان که انضبا</w:t>
      </w:r>
      <w:r w:rsidR="00402251" w:rsidRPr="00636EA8">
        <w:rPr>
          <w:rtl/>
          <w:lang w:bidi="ar-SA"/>
        </w:rPr>
        <w:t xml:space="preserve">ط و وجدان کاری ندارند. </w:t>
      </w:r>
      <w:r w:rsidR="002130C8" w:rsidRPr="00636EA8">
        <w:rPr>
          <w:rtl/>
          <w:lang w:bidi="ar-SA"/>
        </w:rPr>
        <w:t>چنان‌که دیر سرِ کار می‌روند و قبل از پایان وقت، کارِ خود را ترک می‌</w:t>
      </w:r>
      <w:r w:rsidR="00402251" w:rsidRPr="00636EA8">
        <w:rPr>
          <w:rtl/>
          <w:lang w:bidi="ar-SA"/>
        </w:rPr>
        <w:t>نمایند؛ حقوقِ چنین کسانی، حلال نیست و هرچه کم‌کاری کرده‌ و حقوق گرفته‌اند، حرام است؛ زیرا باید به تعهد شغلی خود، عمل کنند.</w:t>
      </w:r>
    </w:p>
    <w:p w:rsidR="00402251" w:rsidRPr="00636EA8" w:rsidRDefault="00402251" w:rsidP="00BB388D">
      <w:pPr>
        <w:pStyle w:val="PlainText"/>
        <w:rPr>
          <w:rtl/>
        </w:rPr>
      </w:pPr>
      <w:r w:rsidRPr="00636EA8">
        <w:rPr>
          <w:b/>
          <w:bCs/>
          <w:rtl/>
        </w:rPr>
        <w:t>شرط سوم:</w:t>
      </w:r>
      <w:r w:rsidRPr="00636EA8">
        <w:rPr>
          <w:rtl/>
        </w:rPr>
        <w:t xml:space="preserve"> </w:t>
      </w:r>
      <w:r w:rsidR="00AE1D5F" w:rsidRPr="00636EA8">
        <w:rPr>
          <w:rtl/>
        </w:rPr>
        <w:t>این</w:t>
      </w:r>
      <w:r w:rsidR="00AE1D5F" w:rsidRPr="00636EA8">
        <w:rPr>
          <w:cs/>
        </w:rPr>
        <w:t>‎</w:t>
      </w:r>
      <w:r w:rsidR="00AE1D5F" w:rsidRPr="00636EA8">
        <w:rPr>
          <w:rtl/>
        </w:rPr>
        <w:t>ست</w:t>
      </w:r>
      <w:r w:rsidRPr="00636EA8">
        <w:rPr>
          <w:rtl/>
        </w:rPr>
        <w:t xml:space="preserve"> که در ضیافت و میهمانی، عمل منکری انجام نشود؛ و گرنه، چنین دعوتی را قبول نکنید. </w:t>
      </w:r>
      <w:r w:rsidR="00967622" w:rsidRPr="00636EA8">
        <w:rPr>
          <w:rtl/>
        </w:rPr>
        <w:t>یعنی اگر در میهمانی</w:t>
      </w:r>
      <w:r w:rsidR="007F0880" w:rsidRPr="00636EA8">
        <w:rPr>
          <w:rtl/>
        </w:rPr>
        <w:t xml:space="preserve"> با سیگار، قلیان و موسیقی و امثال آن، پذیرایی می‌کنند و شما نمی‌توانید از این کارهای حرام، منع نمایید، در این صورت قبول کردن دعوت، جایز نیست؛ ولی اگر می‌توانید</w:t>
      </w:r>
      <w:r w:rsidRPr="00636EA8">
        <w:rPr>
          <w:rtl/>
        </w:rPr>
        <w:t xml:space="preserve"> با حضور خود، از این </w:t>
      </w:r>
      <w:r w:rsidR="007F0880" w:rsidRPr="00636EA8">
        <w:rPr>
          <w:rtl/>
        </w:rPr>
        <w:t>کارها</w:t>
      </w:r>
      <w:r w:rsidRPr="00636EA8">
        <w:rPr>
          <w:rtl/>
        </w:rPr>
        <w:t>، بازدار</w:t>
      </w:r>
      <w:r w:rsidR="007F0880" w:rsidRPr="00636EA8">
        <w:rPr>
          <w:rtl/>
        </w:rPr>
        <w:t>ی</w:t>
      </w:r>
      <w:r w:rsidRPr="00636EA8">
        <w:rPr>
          <w:rtl/>
        </w:rPr>
        <w:t xml:space="preserve">د، بر </w:t>
      </w:r>
      <w:r w:rsidR="007F0880" w:rsidRPr="00636EA8">
        <w:rPr>
          <w:rtl/>
        </w:rPr>
        <w:t>شما</w:t>
      </w:r>
      <w:r w:rsidRPr="00636EA8">
        <w:rPr>
          <w:rtl/>
        </w:rPr>
        <w:t xml:space="preserve"> واجب است که چنین دعوتی را بپذیرد؛ به دو دلیل: اول این‌که از منکر </w:t>
      </w:r>
      <w:r w:rsidR="007F0880" w:rsidRPr="00636EA8">
        <w:rPr>
          <w:rtl/>
        </w:rPr>
        <w:t>نهی کنید</w:t>
      </w:r>
      <w:r w:rsidRPr="00636EA8">
        <w:rPr>
          <w:rtl/>
        </w:rPr>
        <w:t xml:space="preserve"> </w:t>
      </w:r>
      <w:r w:rsidR="007F0880" w:rsidRPr="00636EA8">
        <w:rPr>
          <w:rtl/>
        </w:rPr>
        <w:t>و دوم این‌که دعوت برادرِ مسلمان خود</w:t>
      </w:r>
      <w:r w:rsidRPr="00636EA8">
        <w:rPr>
          <w:rtl/>
        </w:rPr>
        <w:t xml:space="preserve"> را اجابت </w:t>
      </w:r>
      <w:r w:rsidR="007F0880" w:rsidRPr="00636EA8">
        <w:rPr>
          <w:rtl/>
        </w:rPr>
        <w:t>نمایید. اما اگر نمی‌توانید با حضور خود در این میهمانی،</w:t>
      </w:r>
      <w:r w:rsidRPr="00636EA8">
        <w:rPr>
          <w:rtl/>
        </w:rPr>
        <w:t xml:space="preserve"> </w:t>
      </w:r>
      <w:r w:rsidR="007F0880" w:rsidRPr="00636EA8">
        <w:rPr>
          <w:rtl/>
        </w:rPr>
        <w:t>از این اعمال زشت منع کنید، شرکت در چنین ضیافتی، حرام است.</w:t>
      </w:r>
    </w:p>
    <w:p w:rsidR="007F0880" w:rsidRPr="00636EA8" w:rsidRDefault="007F0880" w:rsidP="00BB388D">
      <w:pPr>
        <w:pStyle w:val="PlainText"/>
        <w:rPr>
          <w:rtl/>
        </w:rPr>
      </w:pPr>
      <w:r w:rsidRPr="00636EA8">
        <w:rPr>
          <w:b/>
          <w:bCs/>
          <w:rtl/>
        </w:rPr>
        <w:t>شرط چهارم</w:t>
      </w:r>
      <w:r w:rsidRPr="00636EA8">
        <w:rPr>
          <w:rtl/>
        </w:rPr>
        <w:t xml:space="preserve">: </w:t>
      </w:r>
      <w:r w:rsidR="00AE1D5F" w:rsidRPr="00636EA8">
        <w:rPr>
          <w:rtl/>
        </w:rPr>
        <w:t>این</w:t>
      </w:r>
      <w:r w:rsidR="00AE1D5F" w:rsidRPr="00636EA8">
        <w:rPr>
          <w:cs/>
        </w:rPr>
        <w:t>‎</w:t>
      </w:r>
      <w:r w:rsidR="00AE1D5F" w:rsidRPr="00636EA8">
        <w:rPr>
          <w:rtl/>
        </w:rPr>
        <w:t>ست</w:t>
      </w:r>
      <w:r w:rsidRPr="00636EA8">
        <w:rPr>
          <w:rtl/>
        </w:rPr>
        <w:t xml:space="preserve"> که میهمان را مشخص کند؛ یعنی به‌طور مشخص، بگوید: فلانی! تو را به غذای عروسی دعوت می‌کنم. اگر بدون ذکر نام یا اشاره به شخصِ معینی، اعلام عمومی کنند و بگویند: «بفرمایید؛ جشن عروسی داریم»، در این صورت حضور در این جشن بر شما واجب نیست؛ زیرا دعوت، عموم</w:t>
      </w:r>
      <w:r w:rsidR="00457B75" w:rsidRPr="00636EA8">
        <w:rPr>
          <w:rtl/>
        </w:rPr>
        <w:t>ی‌ست</w:t>
      </w:r>
      <w:r w:rsidRPr="00636EA8">
        <w:rPr>
          <w:rtl/>
        </w:rPr>
        <w:t xml:space="preserve"> و شما را به‌طور مشخص، دعوت نکرده‌اند. لذا قبول کردن </w:t>
      </w:r>
      <w:r w:rsidR="00223C10" w:rsidRPr="00636EA8">
        <w:rPr>
          <w:rtl/>
        </w:rPr>
        <w:t>میهمانی یا دعوت، زمانی</w:t>
      </w:r>
      <w:r w:rsidRPr="00636EA8">
        <w:rPr>
          <w:rtl/>
        </w:rPr>
        <w:t xml:space="preserve"> بر انسان واجب است که از او به‌طور خاص دعوت می‌کنند و اگر دعوت، عمومی باشد، حضور در آن واجب نیست. البته انسان باید (با رعایت شرا</w:t>
      </w:r>
      <w:r w:rsidR="002D2ADC" w:rsidRPr="00636EA8">
        <w:rPr>
          <w:rtl/>
        </w:rPr>
        <w:t>ی</w:t>
      </w:r>
      <w:r w:rsidRPr="00636EA8">
        <w:rPr>
          <w:rtl/>
        </w:rPr>
        <w:t>ط مذکور) هر دعوتی را قبول کند؛ زیرا پذ</w:t>
      </w:r>
      <w:r w:rsidR="002D2ADC" w:rsidRPr="00636EA8">
        <w:rPr>
          <w:rtl/>
        </w:rPr>
        <w:t>ی</w:t>
      </w:r>
      <w:r w:rsidRPr="00636EA8">
        <w:rPr>
          <w:rtl/>
        </w:rPr>
        <w:t>رفتن دعوت مسلمان، یکی از حقوق او به‌شمار می‌رود، جز در مواردی که مصلحت یا دلیلی راجح، وجود داشته باشد</w:t>
      </w:r>
      <w:r w:rsidR="00223C10" w:rsidRPr="00636EA8">
        <w:rPr>
          <w:rtl/>
        </w:rPr>
        <w:t>.</w:t>
      </w:r>
    </w:p>
    <w:p w:rsidR="00223C10" w:rsidRPr="00636EA8" w:rsidRDefault="00223C10" w:rsidP="00E856DA">
      <w:pPr>
        <w:ind w:firstLine="0"/>
        <w:jc w:val="center"/>
        <w:rPr>
          <w:rtl/>
          <w:lang w:bidi="ar-SA"/>
        </w:rPr>
      </w:pPr>
      <w:r w:rsidRPr="00636EA8">
        <w:rPr>
          <w:rtl/>
          <w:lang w:bidi="ar-SA"/>
        </w:rPr>
        <w:t>***</w:t>
      </w:r>
    </w:p>
    <w:p w:rsidR="005749DB" w:rsidRPr="00636EA8" w:rsidRDefault="00223C10" w:rsidP="0098546B">
      <w:pPr>
        <w:autoSpaceDE w:val="0"/>
        <w:autoSpaceDN w:val="0"/>
        <w:adjustRightInd w:val="0"/>
        <w:spacing w:before="180"/>
        <w:rPr>
          <w:rFonts w:ascii="Traditional Arabic"/>
          <w:rtl/>
          <w:lang w:bidi="ar-SA"/>
        </w:rPr>
      </w:pPr>
      <w:r w:rsidRPr="00636EA8">
        <w:rPr>
          <w:rStyle w:val="Char4"/>
          <w:rtl/>
          <w:lang w:bidi="ar-SA"/>
        </w:rPr>
        <w:t xml:space="preserve">272- </w:t>
      </w:r>
      <w:r w:rsidR="005749DB" w:rsidRPr="00636EA8">
        <w:rPr>
          <w:rStyle w:val="Char4"/>
          <w:rtl/>
          <w:lang w:bidi="ar-SA"/>
        </w:rPr>
        <w:t>وعن أَنس</w:t>
      </w:r>
      <w:r w:rsidR="005749DB" w:rsidRPr="00636EA8">
        <w:rPr>
          <w:rStyle w:val="Char4"/>
          <w:b w:val="0"/>
          <w:bCs w:val="0"/>
          <w:rtl/>
          <w:lang w:bidi="ar-SA"/>
        </w:rPr>
        <w:sym w:font="AGA Arabesque" w:char="F074"/>
      </w:r>
      <w:r w:rsidR="005749DB" w:rsidRPr="00636EA8">
        <w:rPr>
          <w:rStyle w:val="Char4"/>
          <w:rtl/>
          <w:lang w:bidi="ar-SA"/>
        </w:rPr>
        <w:t xml:space="preserve"> عَنِ النَّبيِّ</w:t>
      </w:r>
      <w:r w:rsidR="005749DB" w:rsidRPr="00636EA8">
        <w:rPr>
          <w:rStyle w:val="Char4"/>
          <w:b w:val="0"/>
          <w:bCs w:val="0"/>
          <w:rtl/>
          <w:lang w:bidi="ar-SA"/>
        </w:rPr>
        <w:sym w:font="AGA Arabesque" w:char="F072"/>
      </w:r>
      <w:r w:rsidR="005749DB" w:rsidRPr="00636EA8">
        <w:rPr>
          <w:rStyle w:val="Char4"/>
          <w:rtl/>
          <w:lang w:bidi="ar-SA"/>
        </w:rPr>
        <w:t xml:space="preserve"> قال: «مَنْ عَالَ جَارِيتَيْنِ حَتَّى تَبْلُغَا جَاءَ يَومَ القِيامَةِ أَنَا وَهُو كَهَاتَيْنِ» وَضَمَّ أَصَابِعَه.</w:t>
      </w:r>
      <w:r w:rsidR="005749DB" w:rsidRPr="00636EA8">
        <w:rPr>
          <w:rFonts w:ascii="Traditional Arabic" w:cs="Traditional Arabic"/>
          <w:sz w:val="32"/>
          <w:szCs w:val="32"/>
          <w:rtl/>
          <w:lang w:bidi="ar-SA"/>
        </w:rPr>
        <w:t xml:space="preserve"> </w:t>
      </w:r>
      <w:r w:rsidR="005749DB" w:rsidRPr="00636EA8">
        <w:rPr>
          <w:rFonts w:ascii="Traditional Arabic"/>
          <w:rtl/>
          <w:lang w:bidi="ar-SA"/>
        </w:rPr>
        <w:t>[روایت مسلم]</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15"/>
      </w:r>
      <w:r w:rsidR="00C8054F" w:rsidRPr="00C8054F">
        <w:rPr>
          <w:rStyle w:val="FootnoteReference"/>
          <w:rFonts w:cs="B Lotus"/>
          <w:szCs w:val="28"/>
          <w:rtl/>
          <w:lang w:bidi="ar-SA"/>
        </w:rPr>
        <w:t>)</w:t>
      </w:r>
    </w:p>
    <w:p w:rsidR="005749DB" w:rsidRPr="00636EA8" w:rsidRDefault="005749DB" w:rsidP="00BB388D">
      <w:pPr>
        <w:autoSpaceDE w:val="0"/>
        <w:autoSpaceDN w:val="0"/>
        <w:adjustRightInd w:val="0"/>
        <w:rPr>
          <w:rFonts w:ascii="Traditional Arabic"/>
          <w:rtl/>
          <w:lang w:bidi="ar-SA"/>
        </w:rPr>
      </w:pPr>
      <w:r w:rsidRPr="00636EA8">
        <w:rPr>
          <w:rFonts w:ascii="Traditional Arabic"/>
          <w:b/>
          <w:bCs/>
          <w:rtl/>
          <w:lang w:bidi="ar-SA"/>
        </w:rPr>
        <w:t xml:space="preserve">ترجمه: </w:t>
      </w:r>
      <w:r w:rsidRPr="00636EA8">
        <w:rPr>
          <w:rFonts w:ascii="Traditional Arabic"/>
          <w:rtl/>
          <w:lang w:bidi="ar-SA"/>
        </w:rPr>
        <w:t>انس</w:t>
      </w:r>
      <w:r w:rsidRPr="00636EA8">
        <w:rPr>
          <w:rFonts w:ascii="Traditional Arabic"/>
          <w:lang w:bidi="ar-SA"/>
        </w:rPr>
        <w:sym w:font="AGA Arabesque" w:char="F074"/>
      </w:r>
      <w:r w:rsidRPr="00636EA8">
        <w:rPr>
          <w:rFonts w:ascii="Traditional Arabic"/>
          <w:rtl/>
          <w:lang w:bidi="ar-SA"/>
        </w:rPr>
        <w:t xml:space="preserve"> می‌گوید: پیامبر</w:t>
      </w:r>
      <w:r w:rsidRPr="00636EA8">
        <w:rPr>
          <w:rFonts w:ascii="Traditional Arabic"/>
          <w:lang w:bidi="ar-SA"/>
        </w:rPr>
        <w:sym w:font="AGA Arabesque" w:char="F072"/>
      </w:r>
      <w:r w:rsidRPr="00636EA8">
        <w:rPr>
          <w:rFonts w:ascii="Traditional Arabic"/>
          <w:rtl/>
          <w:lang w:bidi="ar-SA"/>
        </w:rPr>
        <w:t xml:space="preserve"> فرمود: «هرکس، دو دختر را سرپرستی کند تا آن‌که به سن بلوغ برسند، روز قیامت در حالی (به میدان حشر) می‌آید که من و او، مانند این دو خواهیم بود» و انگشتانش را کنارِ هم قرار داد.</w:t>
      </w:r>
    </w:p>
    <w:p w:rsidR="00D77CA6" w:rsidRPr="00636EA8" w:rsidRDefault="00D77CA6" w:rsidP="00C8054F">
      <w:pPr>
        <w:autoSpaceDE w:val="0"/>
        <w:autoSpaceDN w:val="0"/>
        <w:adjustRightInd w:val="0"/>
        <w:ind w:firstLine="0"/>
        <w:jc w:val="center"/>
        <w:rPr>
          <w:rFonts w:ascii="Traditional Arabic"/>
          <w:b/>
          <w:bCs/>
          <w:sz w:val="32"/>
          <w:szCs w:val="32"/>
          <w:rtl/>
          <w:lang w:bidi="ar-SA"/>
        </w:rPr>
      </w:pPr>
      <w:r w:rsidRPr="00636EA8">
        <w:rPr>
          <w:rFonts w:ascii="Traditional Arabic"/>
          <w:b/>
          <w:bCs/>
          <w:sz w:val="32"/>
          <w:szCs w:val="32"/>
          <w:rtl/>
          <w:lang w:bidi="ar-SA"/>
        </w:rPr>
        <w:t>شرح</w:t>
      </w:r>
    </w:p>
    <w:p w:rsidR="00D77CA6" w:rsidRPr="00636EA8" w:rsidRDefault="00D77CA6" w:rsidP="00BB388D">
      <w:pPr>
        <w:autoSpaceDE w:val="0"/>
        <w:autoSpaceDN w:val="0"/>
        <w:adjustRightInd w:val="0"/>
        <w:rPr>
          <w:rFonts w:ascii="Traditional Arabic"/>
          <w:rtl/>
          <w:lang w:bidi="ar-SA"/>
        </w:rPr>
      </w:pPr>
      <w:r w:rsidRPr="00636EA8">
        <w:rPr>
          <w:rFonts w:ascii="Traditional Arabic"/>
          <w:rtl/>
          <w:lang w:bidi="ar-SA"/>
        </w:rPr>
        <w:t>این حدیث، نشان می‌دهد که سرپرستی دختران، فضیلت و اهمیت والایی دارد؛ زیرا با آن‌که دختر، سزاوار توجه و رسیدگی بیش‌تر</w:t>
      </w:r>
      <w:r w:rsidR="00457B75" w:rsidRPr="00636EA8">
        <w:rPr>
          <w:rFonts w:ascii="Traditional Arabic"/>
          <w:rtl/>
          <w:lang w:bidi="ar-SA"/>
        </w:rPr>
        <w:t>ی‌ست</w:t>
      </w:r>
      <w:r w:rsidRPr="00636EA8">
        <w:rPr>
          <w:rFonts w:ascii="Traditional Arabic"/>
          <w:rtl/>
          <w:lang w:bidi="ar-SA"/>
        </w:rPr>
        <w:t>، ولی برخی از مردم به او بها نمی‌دهند و آن‌گونه که باید و شاید به دختران خود رسیدگی نمی‌کنند. لذا پیامبر</w:t>
      </w:r>
      <w:r w:rsidRPr="00636EA8">
        <w:rPr>
          <w:rFonts w:ascii="Traditional Arabic"/>
          <w:lang w:bidi="ar-SA"/>
        </w:rPr>
        <w:sym w:font="AGA Arabesque" w:char="F072"/>
      </w:r>
      <w:r w:rsidRPr="00636EA8">
        <w:rPr>
          <w:rFonts w:ascii="Traditional Arabic"/>
          <w:rtl/>
          <w:lang w:bidi="ar-SA"/>
        </w:rPr>
        <w:t xml:space="preserve"> با قرار دادن انگشتان اشاره و میانه‌اش در کنار هم، فرمود: «هرکس، دو دختر را سرپرستی کند تا آن‌که به سن بلوغ برسند، روز قیامت در حالی (به میدان حشر) می‌آید که من و او، مانند این دو خواهیم بود». یعنی: چنین شخصی، در بهشت رفیق و هم‌نشین پیامبر</w:t>
      </w:r>
      <w:r w:rsidRPr="00636EA8">
        <w:rPr>
          <w:rFonts w:ascii="Traditional Arabic"/>
          <w:lang w:bidi="ar-SA"/>
        </w:rPr>
        <w:sym w:font="AGA Arabesque" w:char="F072"/>
      </w:r>
      <w:r w:rsidRPr="00636EA8">
        <w:rPr>
          <w:rFonts w:ascii="Traditional Arabic"/>
          <w:rtl/>
          <w:lang w:bidi="ar-SA"/>
        </w:rPr>
        <w:t xml:space="preserve"> خواهد بود؛ فرقی نمی‌کند که این دو دختر، فرزندان او باشند یا خواهرانش یا نسبت دیگری با او داشته باشند.</w:t>
      </w:r>
    </w:p>
    <w:p w:rsidR="004F24E5" w:rsidRPr="00636EA8" w:rsidRDefault="004F24E5" w:rsidP="00BB388D">
      <w:pPr>
        <w:autoSpaceDE w:val="0"/>
        <w:autoSpaceDN w:val="0"/>
        <w:adjustRightInd w:val="0"/>
        <w:rPr>
          <w:rFonts w:ascii="Traditional Arabic"/>
          <w:rtl/>
          <w:lang w:bidi="ar-SA"/>
        </w:rPr>
      </w:pPr>
      <w:r w:rsidRPr="00636EA8">
        <w:rPr>
          <w:rFonts w:ascii="Traditional Arabic"/>
          <w:rtl/>
          <w:lang w:bidi="ar-SA"/>
        </w:rPr>
        <w:t>سرپرستی، معمولاً با رسیدگی به نیازهایی چون خوراک، پوشاک، مسکن و امثال آن انجام می‌شود؛ البته تأمین نیازهای روحی و تغذیه‌ی معنوی دختران نیز در این معنا می‌گنجد. یعنی انسان به تحصیل و تربیت آن‌ها و نیز راهنمایی و ارشادشان، توجه نماید.</w:t>
      </w:r>
    </w:p>
    <w:p w:rsidR="00C81EBF" w:rsidRPr="00636EA8" w:rsidRDefault="00C81EBF" w:rsidP="00BB388D">
      <w:pPr>
        <w:autoSpaceDE w:val="0"/>
        <w:autoSpaceDN w:val="0"/>
        <w:adjustRightInd w:val="0"/>
        <w:rPr>
          <w:rFonts w:ascii="Traditional Arabic"/>
          <w:rtl/>
          <w:lang w:bidi="ar-SA"/>
        </w:rPr>
      </w:pPr>
      <w:r w:rsidRPr="00636EA8">
        <w:rPr>
          <w:rFonts w:ascii="Traditional Arabic"/>
          <w:rtl/>
          <w:lang w:bidi="ar-SA"/>
        </w:rPr>
        <w:t>از این حدیث و حدیثِ پیشین، چنین برداشت می‌شود که انسان، باید به اموری که مایه‌ی تقرب و نزدیکی او به الله</w:t>
      </w:r>
      <w:r w:rsidRPr="00636EA8">
        <w:rPr>
          <w:rFonts w:ascii="Traditional Arabic"/>
          <w:lang w:bidi="ar-SA"/>
        </w:rPr>
        <w:sym w:font="AGA Arabesque" w:char="F055"/>
      </w:r>
      <w:r w:rsidRPr="00636EA8">
        <w:rPr>
          <w:rFonts w:ascii="Traditional Arabic"/>
          <w:rtl/>
          <w:lang w:bidi="ar-SA"/>
        </w:rPr>
        <w:t xml:space="preserve"> می‌باشد، اهمیت بدهد، نه به کارهای بی‌فایده یا </w:t>
      </w:r>
      <w:r w:rsidR="00E606B3" w:rsidRPr="00636EA8">
        <w:rPr>
          <w:rFonts w:ascii="Traditional Arabic"/>
          <w:rtl/>
          <w:lang w:bidi="ar-SA"/>
        </w:rPr>
        <w:t>کارهایی که فقط نفع دنیوی دارند؛ بلکه ضمن در نظر گرفتن فواید دنیوی کارها، به منافع اخروی آن‌ها، بیش‌تر توجه کند.</w:t>
      </w:r>
    </w:p>
    <w:p w:rsidR="00E606B3" w:rsidRPr="00636EA8" w:rsidRDefault="00E606B3" w:rsidP="00BB388D">
      <w:pPr>
        <w:autoSpaceDE w:val="0"/>
        <w:autoSpaceDN w:val="0"/>
        <w:adjustRightInd w:val="0"/>
        <w:rPr>
          <w:rFonts w:ascii="Traditional Arabic"/>
          <w:rtl/>
          <w:lang w:bidi="ar-SA"/>
        </w:rPr>
      </w:pPr>
      <w:r w:rsidRPr="00636EA8">
        <w:rPr>
          <w:rFonts w:ascii="Traditional Arabic"/>
          <w:rtl/>
          <w:lang w:bidi="ar-SA"/>
        </w:rPr>
        <w:t>سن بلوغ، پانزده سالگی یا نمایان شدن نشانه‌های بلوغ است؛ نشانه‌های بلوغ، عبارتند از:</w:t>
      </w:r>
    </w:p>
    <w:p w:rsidR="00E606B3" w:rsidRPr="00636EA8" w:rsidRDefault="00E606B3" w:rsidP="00BB388D">
      <w:pPr>
        <w:pStyle w:val="ListParagraph"/>
        <w:numPr>
          <w:ilvl w:val="0"/>
          <w:numId w:val="35"/>
        </w:numPr>
        <w:autoSpaceDE w:val="0"/>
        <w:autoSpaceDN w:val="0"/>
        <w:adjustRightInd w:val="0"/>
        <w:rPr>
          <w:rFonts w:ascii="Traditional Arabic"/>
          <w:lang w:bidi="ar-SA"/>
        </w:rPr>
      </w:pPr>
      <w:r w:rsidRPr="00636EA8">
        <w:rPr>
          <w:rFonts w:ascii="Traditional Arabic"/>
          <w:rtl/>
          <w:lang w:bidi="ar-SA"/>
        </w:rPr>
        <w:t>پایانِ پانزده سالگی.</w:t>
      </w:r>
    </w:p>
    <w:p w:rsidR="00E606B3" w:rsidRPr="00636EA8" w:rsidRDefault="00E606B3" w:rsidP="00BB388D">
      <w:pPr>
        <w:pStyle w:val="ListParagraph"/>
        <w:numPr>
          <w:ilvl w:val="0"/>
          <w:numId w:val="35"/>
        </w:numPr>
        <w:autoSpaceDE w:val="0"/>
        <w:autoSpaceDN w:val="0"/>
        <w:adjustRightInd w:val="0"/>
        <w:rPr>
          <w:rFonts w:ascii="Traditional Arabic"/>
          <w:lang w:bidi="ar-SA"/>
        </w:rPr>
      </w:pPr>
      <w:r w:rsidRPr="00636EA8">
        <w:rPr>
          <w:rFonts w:ascii="Traditional Arabic"/>
          <w:rtl/>
          <w:lang w:bidi="ar-SA"/>
        </w:rPr>
        <w:t>روییدن موهای زیرِ ناف.</w:t>
      </w:r>
    </w:p>
    <w:p w:rsidR="00E606B3" w:rsidRPr="00636EA8" w:rsidRDefault="00E606B3" w:rsidP="00BB388D">
      <w:pPr>
        <w:pStyle w:val="ListParagraph"/>
        <w:numPr>
          <w:ilvl w:val="0"/>
          <w:numId w:val="35"/>
        </w:numPr>
        <w:autoSpaceDE w:val="0"/>
        <w:autoSpaceDN w:val="0"/>
        <w:adjustRightInd w:val="0"/>
        <w:rPr>
          <w:rFonts w:ascii="Traditional Arabic"/>
          <w:lang w:bidi="ar-SA"/>
        </w:rPr>
      </w:pPr>
      <w:r w:rsidRPr="00636EA8">
        <w:rPr>
          <w:rFonts w:ascii="Traditional Arabic"/>
          <w:rtl/>
          <w:lang w:bidi="ar-SA"/>
        </w:rPr>
        <w:t>احتلام.</w:t>
      </w:r>
    </w:p>
    <w:p w:rsidR="00E606B3" w:rsidRPr="00636EA8" w:rsidRDefault="00E606B3" w:rsidP="00BB388D">
      <w:pPr>
        <w:pStyle w:val="ListParagraph"/>
        <w:numPr>
          <w:ilvl w:val="0"/>
          <w:numId w:val="35"/>
        </w:numPr>
        <w:autoSpaceDE w:val="0"/>
        <w:autoSpaceDN w:val="0"/>
        <w:adjustRightInd w:val="0"/>
        <w:rPr>
          <w:rFonts w:ascii="Traditional Arabic"/>
          <w:lang w:bidi="ar-SA"/>
        </w:rPr>
      </w:pPr>
      <w:r w:rsidRPr="00636EA8">
        <w:rPr>
          <w:rFonts w:ascii="Traditional Arabic"/>
          <w:rtl/>
          <w:lang w:bidi="ar-SA"/>
        </w:rPr>
        <w:t>حیض (عادت ماهیانه). بنابراین، اگر دختری، قبل از پانزده سالگی عادت شود، بالغ به‌شمار می‌رود.</w:t>
      </w:r>
    </w:p>
    <w:p w:rsidR="00E606B3" w:rsidRPr="00636EA8" w:rsidRDefault="00E606B3" w:rsidP="00BB388D">
      <w:pPr>
        <w:autoSpaceDE w:val="0"/>
        <w:autoSpaceDN w:val="0"/>
        <w:adjustRightInd w:val="0"/>
        <w:ind w:firstLine="389"/>
        <w:jc w:val="center"/>
        <w:rPr>
          <w:rFonts w:ascii="Traditional Arabic"/>
          <w:rtl/>
          <w:lang w:bidi="ar-SA"/>
        </w:rPr>
      </w:pPr>
      <w:r w:rsidRPr="00636EA8">
        <w:rPr>
          <w:rFonts w:ascii="Traditional Arabic"/>
          <w:rtl/>
          <w:lang w:bidi="ar-SA"/>
        </w:rPr>
        <w:t>***</w:t>
      </w:r>
    </w:p>
    <w:p w:rsidR="00E606B3" w:rsidRPr="00636EA8" w:rsidRDefault="00E606B3" w:rsidP="0098546B">
      <w:pPr>
        <w:pStyle w:val="a3"/>
        <w:rPr>
          <w:rtl/>
          <w:lang w:bidi="ar-SA"/>
        </w:rPr>
      </w:pPr>
      <w:r w:rsidRPr="00636EA8">
        <w:rPr>
          <w:rtl/>
          <w:lang w:bidi="ar-SA"/>
        </w:rPr>
        <w:t>273- وعن عائشةَ</w:t>
      </w:r>
      <w:r w:rsidR="004317B9" w:rsidRPr="00636EA8">
        <w:rPr>
          <w:rFonts w:cs="(M. Aiyada Ayoub ALKobaisi)"/>
          <w:b w:val="0"/>
          <w:bCs w:val="0"/>
          <w:rtl/>
          <w:lang w:bidi="ar-SA"/>
        </w:rPr>
        <w:t>&amp;</w:t>
      </w:r>
      <w:r w:rsidRPr="00636EA8">
        <w:rPr>
          <w:rtl/>
          <w:lang w:bidi="ar-SA"/>
        </w:rPr>
        <w:t xml:space="preserve"> قالت: دَخَلَتَ عليَّ امْرَأَةٌ ومعهَا ابْنَتَانِ لَهَا تَسْأَلُ فَلَم تَجِدْ عِنْدِى شَيْئاً غَيْرَ تَمْرةٍ واحِدةٍ، فَأَعْطَيْتُهَا إِيَّاهَا فَقَسَمتْهَا بَيْنَ ابنَتَيْهَا وَلَمْ تَأْكُلْ مِنْهَا ثُمَّ قامتْ فَخَرَجت، فَدخلَ النَّبِيُّ</w:t>
      </w:r>
      <w:r w:rsidRPr="00636EA8">
        <w:rPr>
          <w:b w:val="0"/>
          <w:bCs w:val="0"/>
          <w:rtl/>
          <w:lang w:bidi="ar-SA"/>
        </w:rPr>
        <w:sym w:font="AGA Arabesque" w:char="F072"/>
      </w:r>
      <w:r w:rsidRPr="00636EA8">
        <w:rPr>
          <w:rtl/>
          <w:lang w:bidi="ar-SA"/>
        </w:rPr>
        <w:t xml:space="preserve"> عَلَيْنَا، فَأَخْبرتُهُ فقال: «مَنِ ابْتُلِيَ مِنْ هَذِهِ البَنَاتِ بِشَيْءٍ فَأَحْسَنَ إِلَيْهِنَّ كُنَّ لَهُ سِتْراً من النَّارِ». </w:t>
      </w:r>
      <w:r w:rsidRPr="00636EA8">
        <w:rPr>
          <w:rFonts w:cs="B Lotus"/>
          <w:b w:val="0"/>
          <w:bCs w:val="0"/>
          <w:sz w:val="28"/>
          <w:szCs w:val="28"/>
          <w:rtl/>
          <w:lang w:bidi="ar-SA"/>
        </w:rPr>
        <w:t>[</w:t>
      </w:r>
      <w:r w:rsidR="002C7F89" w:rsidRPr="002C7F89">
        <w:rPr>
          <w:rFonts w:cs="mylotus"/>
          <w:b w:val="0"/>
          <w:bCs w:val="0"/>
          <w:sz w:val="28"/>
          <w:szCs w:val="28"/>
          <w:rtl/>
          <w:lang w:bidi="ar-SA"/>
        </w:rPr>
        <w:t>متفقٌ عليه</w:t>
      </w:r>
      <w:r w:rsidRPr="00636EA8">
        <w:rPr>
          <w:rFonts w:cs="B Lotus"/>
          <w:b w:val="0"/>
          <w:bCs w:val="0"/>
          <w:sz w:val="28"/>
          <w:szCs w:val="28"/>
          <w:rtl/>
          <w:lang w:bidi="ar-SA"/>
        </w:rPr>
        <w:t>]</w:t>
      </w:r>
      <w:r w:rsidR="00C8054F" w:rsidRPr="00C8054F">
        <w:rPr>
          <w:rStyle w:val="FootnoteReference"/>
          <w:rFonts w:cs="B Lotus"/>
          <w:b w:val="0"/>
          <w:bCs w:val="0"/>
          <w:szCs w:val="28"/>
          <w:rtl/>
          <w:lang w:bidi="ar-SA"/>
        </w:rPr>
        <w:t>(</w:t>
      </w:r>
      <w:r w:rsidR="00C8054F" w:rsidRPr="00C8054F">
        <w:rPr>
          <w:rStyle w:val="FootnoteReference"/>
          <w:rFonts w:cs="B Lotus"/>
          <w:b w:val="0"/>
          <w:bCs w:val="0"/>
          <w:szCs w:val="28"/>
          <w:rtl/>
          <w:lang w:bidi="ar-SA"/>
        </w:rPr>
        <w:footnoteReference w:id="16"/>
      </w:r>
      <w:r w:rsidR="00C8054F" w:rsidRPr="00C8054F">
        <w:rPr>
          <w:rStyle w:val="FootnoteReference"/>
          <w:rFonts w:cs="B Lotus"/>
          <w:b w:val="0"/>
          <w:bCs w:val="0"/>
          <w:szCs w:val="28"/>
          <w:rtl/>
          <w:lang w:bidi="ar-SA"/>
        </w:rPr>
        <w:t>)</w:t>
      </w:r>
    </w:p>
    <w:p w:rsidR="00E606B3" w:rsidRPr="00636EA8" w:rsidRDefault="00201808" w:rsidP="00BB388D">
      <w:pPr>
        <w:autoSpaceDE w:val="0"/>
        <w:autoSpaceDN w:val="0"/>
        <w:adjustRightInd w:val="0"/>
        <w:rPr>
          <w:rFonts w:ascii="Traditional Arabic"/>
          <w:rtl/>
          <w:lang w:bidi="ar-SA"/>
        </w:rPr>
      </w:pPr>
      <w:r w:rsidRPr="00636EA8">
        <w:rPr>
          <w:rFonts w:ascii="Traditional Arabic"/>
          <w:b/>
          <w:bCs/>
          <w:rtl/>
          <w:lang w:bidi="ar-SA"/>
        </w:rPr>
        <w:t xml:space="preserve">ترجمه: </w:t>
      </w:r>
      <w:r w:rsidRPr="00636EA8">
        <w:rPr>
          <w:rFonts w:ascii="Traditional Arabic"/>
          <w:rtl/>
          <w:lang w:bidi="ar-SA"/>
        </w:rPr>
        <w:t>عایشه</w:t>
      </w:r>
      <w:r w:rsidR="004317B9" w:rsidRPr="00636EA8">
        <w:rPr>
          <w:rFonts w:ascii="Traditional Arabic" w:cs="(M. Aiyada Ayoub ALKobaisi)"/>
          <w:rtl/>
          <w:lang w:bidi="ar-SA"/>
        </w:rPr>
        <w:t>&amp;</w:t>
      </w:r>
      <w:r w:rsidRPr="00636EA8">
        <w:rPr>
          <w:rFonts w:ascii="Traditional Arabic"/>
          <w:rtl/>
          <w:lang w:bidi="ar-SA"/>
        </w:rPr>
        <w:t xml:space="preserve"> می‌گوید: زنی با دو دخترش به خانه‌ام آمد و چیزی خواست؛ چیزی جز یک دانه‌ خرما در خانه‌ام نبود. دانه‌ی خرما را به او دادم و او، آن را میان دو دخترش تقسیم کرد و خودش چیزی نخورد؛ سپس برخاست و رفت. هنگامی که پیامبر</w:t>
      </w:r>
      <w:r w:rsidRPr="00636EA8">
        <w:rPr>
          <w:rFonts w:ascii="Traditional Arabic"/>
          <w:lang w:bidi="ar-SA"/>
        </w:rPr>
        <w:sym w:font="AGA Arabesque" w:char="F072"/>
      </w:r>
      <w:r w:rsidRPr="00636EA8">
        <w:rPr>
          <w:rFonts w:ascii="Traditional Arabic"/>
          <w:rtl/>
          <w:lang w:bidi="ar-SA"/>
        </w:rPr>
        <w:t xml:space="preserve"> نز</w:t>
      </w:r>
      <w:r w:rsidR="00811EB6" w:rsidRPr="00636EA8">
        <w:rPr>
          <w:rFonts w:ascii="Traditional Arabic"/>
          <w:rtl/>
          <w:lang w:bidi="ar-SA"/>
        </w:rPr>
        <w:t>د</w:t>
      </w:r>
      <w:r w:rsidRPr="00636EA8">
        <w:rPr>
          <w:rFonts w:ascii="Traditional Arabic"/>
          <w:rtl/>
          <w:lang w:bidi="ar-SA"/>
        </w:rPr>
        <w:t>مان آمد، ماجرا را برایش بازگو کردم؛ فرمود: «هرکس، به‌خاطر (سرپرستی از) چند دختر، آزمایش شود</w:t>
      </w:r>
      <w:r w:rsidR="005C5058" w:rsidRPr="00636EA8">
        <w:rPr>
          <w:rFonts w:ascii="Traditional Arabic"/>
          <w:rtl/>
          <w:lang w:bidi="ar-SA"/>
        </w:rPr>
        <w:t xml:space="preserve"> و به آن‌ها نیکی کند</w:t>
      </w:r>
      <w:r w:rsidRPr="00636EA8">
        <w:rPr>
          <w:rFonts w:ascii="Traditional Arabic"/>
          <w:rtl/>
          <w:lang w:bidi="ar-SA"/>
        </w:rPr>
        <w:t>، برایش سپری در برابر آتش دوزخ خواهند بود».</w:t>
      </w:r>
    </w:p>
    <w:p w:rsidR="00C81EBF" w:rsidRPr="00636EA8" w:rsidRDefault="00811EB6" w:rsidP="00C8054F">
      <w:pPr>
        <w:autoSpaceDE w:val="0"/>
        <w:autoSpaceDN w:val="0"/>
        <w:adjustRightInd w:val="0"/>
        <w:ind w:firstLine="0"/>
        <w:jc w:val="center"/>
        <w:rPr>
          <w:rFonts w:ascii="Traditional Arabic"/>
          <w:b/>
          <w:bCs/>
          <w:sz w:val="32"/>
          <w:szCs w:val="32"/>
          <w:rtl/>
          <w:lang w:bidi="ar-SA"/>
        </w:rPr>
      </w:pPr>
      <w:r w:rsidRPr="00636EA8">
        <w:rPr>
          <w:rFonts w:ascii="Traditional Arabic"/>
          <w:b/>
          <w:bCs/>
          <w:sz w:val="32"/>
          <w:szCs w:val="32"/>
          <w:rtl/>
          <w:lang w:bidi="ar-SA"/>
        </w:rPr>
        <w:t>شرح</w:t>
      </w:r>
    </w:p>
    <w:p w:rsidR="00811EB6" w:rsidRPr="00636EA8" w:rsidRDefault="00811EB6" w:rsidP="00BB388D">
      <w:pPr>
        <w:autoSpaceDE w:val="0"/>
        <w:autoSpaceDN w:val="0"/>
        <w:adjustRightInd w:val="0"/>
        <w:rPr>
          <w:rFonts w:ascii="Traditional Arabic"/>
          <w:rtl/>
          <w:lang w:bidi="ar-SA"/>
        </w:rPr>
      </w:pPr>
      <w:r w:rsidRPr="00636EA8">
        <w:rPr>
          <w:rFonts w:ascii="Traditional Arabic"/>
          <w:rtl/>
          <w:lang w:bidi="ar-SA"/>
        </w:rPr>
        <w:t>مؤلف</w:t>
      </w:r>
      <w:r w:rsidR="00D177B8" w:rsidRPr="00636EA8">
        <w:rPr>
          <w:rFonts w:cs="CTraditional Arabic"/>
          <w:rtl/>
          <w:lang w:bidi="ar-SA"/>
        </w:rPr>
        <w:t>/</w:t>
      </w:r>
      <w:r w:rsidRPr="00636EA8">
        <w:rPr>
          <w:rFonts w:ascii="Traditional Arabic"/>
          <w:rtl/>
          <w:lang w:bidi="ar-SA"/>
        </w:rPr>
        <w:t>، داستان عجیبی از ام‌المؤمنین عایشه</w:t>
      </w:r>
      <w:r w:rsidR="00280400" w:rsidRPr="00636EA8">
        <w:rPr>
          <w:rFonts w:ascii="Traditional Arabic" w:cs="(M. Aiyada Ayoub ALKobaisi)"/>
          <w:rtl/>
          <w:lang w:bidi="ar-SA"/>
        </w:rPr>
        <w:t>&amp;</w:t>
      </w:r>
      <w:r w:rsidRPr="00636EA8">
        <w:rPr>
          <w:rFonts w:ascii="Traditional Arabic"/>
          <w:rtl/>
          <w:lang w:bidi="ar-SA"/>
        </w:rPr>
        <w:t xml:space="preserve"> نقل کرده است؛ عایشه</w:t>
      </w:r>
      <w:bookmarkStart w:id="2" w:name="OLE_LINK1"/>
      <w:bookmarkStart w:id="3" w:name="OLE_LINK2"/>
      <w:r w:rsidR="00280400" w:rsidRPr="00636EA8">
        <w:rPr>
          <w:rFonts w:ascii="Traditional Arabic" w:cs="(M. Aiyada Ayoub ALKobaisi)"/>
          <w:rtl/>
          <w:lang w:bidi="ar-SA"/>
        </w:rPr>
        <w:t>&amp;</w:t>
      </w:r>
      <w:bookmarkEnd w:id="2"/>
      <w:bookmarkEnd w:id="3"/>
      <w:r w:rsidRPr="00636EA8">
        <w:rPr>
          <w:rFonts w:ascii="Traditional Arabic"/>
          <w:rtl/>
          <w:lang w:bidi="ar-SA"/>
        </w:rPr>
        <w:t xml:space="preserve"> می‌گوید: «زنی با دو دخترش به خانه‌ام آمد و چیزی خواست؛ چیزی جز یک دانه‌ خرما در خانه‌ام نبود. دانه‌ی خرما را به او دادم و او، آن را میان دو دخترش تقسیم کرد». نصف دانه‌ی خرما را به یکی از دخترانش داد و نیمه</w:t>
      </w:r>
      <w:r w:rsidR="002D2ADC" w:rsidRPr="00636EA8">
        <w:rPr>
          <w:rFonts w:ascii="Traditional Arabic"/>
          <w:rtl/>
          <w:lang w:bidi="ar-SA"/>
        </w:rPr>
        <w:t>‌ی دگیر را به آن یکی. عایشه</w:t>
      </w:r>
      <w:r w:rsidR="002D2ADC" w:rsidRPr="00636EA8">
        <w:rPr>
          <w:rFonts w:ascii="Traditional Arabic" w:cs="(M. Aiyada Ayoub ALKobaisi)"/>
          <w:rtl/>
          <w:lang w:bidi="ar-SA"/>
        </w:rPr>
        <w:t>&amp;</w:t>
      </w:r>
      <w:r w:rsidRPr="00636EA8">
        <w:rPr>
          <w:rFonts w:ascii="Traditional Arabic"/>
          <w:rtl/>
          <w:lang w:bidi="ar-SA"/>
        </w:rPr>
        <w:t xml:space="preserve"> می‌گوید: «هنگامی که پیامبر</w:t>
      </w:r>
      <w:r w:rsidRPr="00636EA8">
        <w:rPr>
          <w:rFonts w:ascii="Traditional Arabic"/>
          <w:lang w:bidi="ar-SA"/>
        </w:rPr>
        <w:sym w:font="AGA Arabesque" w:char="F072"/>
      </w:r>
      <w:r w:rsidRPr="00636EA8">
        <w:rPr>
          <w:rFonts w:ascii="Traditional Arabic"/>
          <w:rtl/>
          <w:lang w:bidi="ar-SA"/>
        </w:rPr>
        <w:t xml:space="preserve"> نزدم آمد، ماجرا را برایش بازگو کردم؛ فرمود: «هرکس، به‌خاطر (سرپرستی از) چند دختر، آزمایش شود و به آن‌ها نیکی کند، برایش سپری در برابر آتش دوزخ خواهند بود». به عبارت دیگ</w:t>
      </w:r>
      <w:r w:rsidR="002D2ADC" w:rsidRPr="00636EA8">
        <w:rPr>
          <w:rFonts w:ascii="Traditional Arabic"/>
          <w:rtl/>
          <w:lang w:bidi="ar-SA"/>
        </w:rPr>
        <w:t>ر، هر کس، دو دختر داشته باشد آن</w:t>
      </w:r>
      <w:r w:rsidR="002D2ADC" w:rsidRPr="00636EA8">
        <w:rPr>
          <w:rFonts w:ascii="Traditional Arabic" w:cs="Times New Roman"/>
          <w:cs/>
          <w:lang w:bidi="ar-SA"/>
        </w:rPr>
        <w:t>‎</w:t>
      </w:r>
      <w:r w:rsidRPr="00636EA8">
        <w:rPr>
          <w:rFonts w:ascii="Traditional Arabic"/>
          <w:rtl/>
          <w:lang w:bidi="ar-SA"/>
        </w:rPr>
        <w:t xml:space="preserve">ها را درست تربیت کند، برایش سپری در برابر آتش دوزخ خواهند بود. لذا منظور از ابتلا یا آزمایش در این حدیث، گرفتاری یا بلای بد نیست؛ بلکه منظور، </w:t>
      </w:r>
      <w:r w:rsidR="00AE1D5F" w:rsidRPr="00636EA8">
        <w:rPr>
          <w:rFonts w:ascii="Traditional Arabic"/>
          <w:rtl/>
          <w:lang w:bidi="ar-SA"/>
        </w:rPr>
        <w:t>این</w:t>
      </w:r>
      <w:r w:rsidR="00AE1D5F" w:rsidRPr="00636EA8">
        <w:rPr>
          <w:rFonts w:ascii="Traditional Arabic"/>
          <w:cs/>
          <w:lang w:bidi="ar-SA"/>
        </w:rPr>
        <w:t>‎</w:t>
      </w:r>
      <w:r w:rsidR="00AE1D5F" w:rsidRPr="00636EA8">
        <w:rPr>
          <w:rFonts w:ascii="Traditional Arabic"/>
          <w:rtl/>
          <w:lang w:bidi="ar-SA"/>
        </w:rPr>
        <w:t>ست</w:t>
      </w:r>
      <w:r w:rsidRPr="00636EA8">
        <w:rPr>
          <w:rFonts w:ascii="Traditional Arabic"/>
          <w:rtl/>
          <w:lang w:bidi="ar-SA"/>
        </w:rPr>
        <w:t xml:space="preserve"> که سرپرستی دو دختر، بر گردنش باشد. همان‌طور که الله</w:t>
      </w:r>
      <w:r w:rsidRPr="00636EA8">
        <w:rPr>
          <w:rFonts w:ascii="Traditional Arabic"/>
          <w:lang w:bidi="ar-SA"/>
        </w:rPr>
        <w:sym w:font="AGA Arabesque" w:char="F059"/>
      </w:r>
      <w:r w:rsidRPr="00636EA8">
        <w:rPr>
          <w:rFonts w:ascii="Traditional Arabic"/>
          <w:rtl/>
          <w:lang w:bidi="ar-SA"/>
        </w:rPr>
        <w:t xml:space="preserve"> می‌فرماید:</w:t>
      </w:r>
    </w:p>
    <w:p w:rsidR="00F43CB2" w:rsidRPr="00636EA8" w:rsidRDefault="00C8054F" w:rsidP="00FE0967">
      <w:pPr>
        <w:pStyle w:val="a0"/>
        <w:rPr>
          <w:lang w:bidi="ar-SA"/>
        </w:rPr>
      </w:pPr>
      <w:r w:rsidRPr="00636EA8">
        <w:rPr>
          <w:rFonts w:ascii="KFGQPC Uthman Taha Naskh" w:cs="KFGQPC Uthman Taha Naskh" w:hint="cs"/>
          <w:sz w:val="26"/>
          <w:rtl/>
          <w:lang w:bidi="ar-SA"/>
        </w:rPr>
        <w:t>﴿</w:t>
      </w:r>
      <w:r w:rsidR="00FE0967" w:rsidRPr="00636EA8">
        <w:rPr>
          <w:rStyle w:val="Char1"/>
          <w:rFonts w:hint="eastAsia"/>
          <w:rtl/>
        </w:rPr>
        <w:t>وَنَب</w:t>
      </w:r>
      <w:r w:rsidR="00FE0967" w:rsidRPr="00636EA8">
        <w:rPr>
          <w:rStyle w:val="Char1"/>
          <w:rFonts w:hint="cs"/>
          <w:rtl/>
        </w:rPr>
        <w:t>ۡ</w:t>
      </w:r>
      <w:r w:rsidR="00FE0967" w:rsidRPr="00636EA8">
        <w:rPr>
          <w:rStyle w:val="Char1"/>
          <w:rFonts w:hint="eastAsia"/>
          <w:rtl/>
        </w:rPr>
        <w:t>لُوكُم</w:t>
      </w:r>
      <w:r w:rsidR="00FE0967" w:rsidRPr="00636EA8">
        <w:rPr>
          <w:rStyle w:val="Char1"/>
          <w:rtl/>
        </w:rPr>
        <w:t xml:space="preserve"> </w:t>
      </w:r>
      <w:r w:rsidR="00FE0967" w:rsidRPr="00636EA8">
        <w:rPr>
          <w:rStyle w:val="Char1"/>
          <w:rFonts w:hint="eastAsia"/>
          <w:rtl/>
        </w:rPr>
        <w:t>بِ</w:t>
      </w:r>
      <w:r w:rsidR="00FE0967" w:rsidRPr="00636EA8">
        <w:rPr>
          <w:rStyle w:val="Char1"/>
          <w:rFonts w:hint="cs"/>
          <w:rtl/>
        </w:rPr>
        <w:t>ٱ</w:t>
      </w:r>
      <w:r w:rsidR="00FE0967" w:rsidRPr="00636EA8">
        <w:rPr>
          <w:rStyle w:val="Char1"/>
          <w:rFonts w:hint="eastAsia"/>
          <w:rtl/>
        </w:rPr>
        <w:t>لشَّرِّ</w:t>
      </w:r>
      <w:r w:rsidR="00FE0967" w:rsidRPr="00636EA8">
        <w:rPr>
          <w:rStyle w:val="Char1"/>
          <w:rtl/>
        </w:rPr>
        <w:t xml:space="preserve"> </w:t>
      </w:r>
      <w:r w:rsidR="00FE0967" w:rsidRPr="00636EA8">
        <w:rPr>
          <w:rStyle w:val="Char1"/>
          <w:rFonts w:hint="eastAsia"/>
          <w:rtl/>
        </w:rPr>
        <w:t>وَ</w:t>
      </w:r>
      <w:r w:rsidR="00FE0967" w:rsidRPr="00636EA8">
        <w:rPr>
          <w:rStyle w:val="Char1"/>
          <w:rFonts w:hint="cs"/>
          <w:rtl/>
        </w:rPr>
        <w:t>ٱ</w:t>
      </w:r>
      <w:r w:rsidR="00FE0967" w:rsidRPr="00636EA8">
        <w:rPr>
          <w:rStyle w:val="Char1"/>
          <w:rFonts w:hint="eastAsia"/>
          <w:rtl/>
        </w:rPr>
        <w:t>ل</w:t>
      </w:r>
      <w:r w:rsidR="00FE0967" w:rsidRPr="00636EA8">
        <w:rPr>
          <w:rStyle w:val="Char1"/>
          <w:rFonts w:hint="cs"/>
          <w:rtl/>
        </w:rPr>
        <w:t>ۡ</w:t>
      </w:r>
      <w:r w:rsidR="00FE0967" w:rsidRPr="00636EA8">
        <w:rPr>
          <w:rStyle w:val="Char1"/>
          <w:rFonts w:hint="eastAsia"/>
          <w:rtl/>
        </w:rPr>
        <w:t>خَي</w:t>
      </w:r>
      <w:r w:rsidR="00FE0967" w:rsidRPr="00636EA8">
        <w:rPr>
          <w:rStyle w:val="Char1"/>
          <w:rFonts w:hint="cs"/>
          <w:rtl/>
        </w:rPr>
        <w:t>ۡ</w:t>
      </w:r>
      <w:r w:rsidR="00FE0967" w:rsidRPr="00636EA8">
        <w:rPr>
          <w:rStyle w:val="Char1"/>
          <w:rFonts w:hint="eastAsia"/>
          <w:rtl/>
        </w:rPr>
        <w:t>رِ</w:t>
      </w:r>
      <w:r w:rsidR="00FE0967" w:rsidRPr="00636EA8">
        <w:rPr>
          <w:rStyle w:val="Char1"/>
          <w:rtl/>
        </w:rPr>
        <w:t xml:space="preserve"> </w:t>
      </w:r>
      <w:r w:rsidR="00FE0967" w:rsidRPr="00636EA8">
        <w:rPr>
          <w:rStyle w:val="Char1"/>
          <w:rFonts w:hint="eastAsia"/>
          <w:rtl/>
        </w:rPr>
        <w:t>فِت</w:t>
      </w:r>
      <w:r w:rsidR="00FE0967" w:rsidRPr="00636EA8">
        <w:rPr>
          <w:rStyle w:val="Char1"/>
          <w:rFonts w:hint="cs"/>
          <w:rtl/>
        </w:rPr>
        <w:t>ۡ</w:t>
      </w:r>
      <w:r w:rsidR="00FE0967" w:rsidRPr="00636EA8">
        <w:rPr>
          <w:rStyle w:val="Char1"/>
          <w:rFonts w:hint="eastAsia"/>
          <w:rtl/>
        </w:rPr>
        <w:t>نَة</w:t>
      </w:r>
      <w:r w:rsidR="00FE0967" w:rsidRPr="00636EA8">
        <w:rPr>
          <w:rStyle w:val="Char1"/>
          <w:rFonts w:hint="cs"/>
          <w:rtl/>
        </w:rPr>
        <w:t>ٗۖ</w:t>
      </w:r>
      <w:r w:rsidR="00FE0967" w:rsidRPr="00636EA8">
        <w:rPr>
          <w:rStyle w:val="Char1"/>
          <w:rtl/>
        </w:rPr>
        <w:t xml:space="preserve"> </w:t>
      </w:r>
      <w:r w:rsidR="00FE0967" w:rsidRPr="00636EA8">
        <w:rPr>
          <w:rStyle w:val="Char1"/>
          <w:rFonts w:hint="eastAsia"/>
          <w:rtl/>
        </w:rPr>
        <w:t>وَإِلَي</w:t>
      </w:r>
      <w:r w:rsidR="00FE0967" w:rsidRPr="00636EA8">
        <w:rPr>
          <w:rStyle w:val="Char1"/>
          <w:rFonts w:hint="cs"/>
          <w:rtl/>
        </w:rPr>
        <w:t>ۡ</w:t>
      </w:r>
      <w:r w:rsidR="00FE0967" w:rsidRPr="00636EA8">
        <w:rPr>
          <w:rStyle w:val="Char1"/>
          <w:rFonts w:hint="eastAsia"/>
          <w:rtl/>
        </w:rPr>
        <w:t>نَا</w:t>
      </w:r>
      <w:r w:rsidR="00FE0967" w:rsidRPr="00636EA8">
        <w:rPr>
          <w:rStyle w:val="Char1"/>
          <w:rtl/>
        </w:rPr>
        <w:t xml:space="preserve"> </w:t>
      </w:r>
      <w:r w:rsidR="00FE0967" w:rsidRPr="00636EA8">
        <w:rPr>
          <w:rStyle w:val="Char1"/>
          <w:rFonts w:hint="eastAsia"/>
          <w:rtl/>
        </w:rPr>
        <w:t>تُر</w:t>
      </w:r>
      <w:r w:rsidR="00FE0967" w:rsidRPr="00636EA8">
        <w:rPr>
          <w:rStyle w:val="Char1"/>
          <w:rFonts w:hint="cs"/>
          <w:rtl/>
        </w:rPr>
        <w:t>ۡ</w:t>
      </w:r>
      <w:r w:rsidR="00FE0967" w:rsidRPr="00636EA8">
        <w:rPr>
          <w:rStyle w:val="Char1"/>
          <w:rFonts w:hint="eastAsia"/>
          <w:rtl/>
        </w:rPr>
        <w:t>جَعُونَ</w:t>
      </w:r>
      <w:r w:rsidR="00FE0967" w:rsidRPr="00636EA8">
        <w:rPr>
          <w:rStyle w:val="Char1"/>
          <w:rtl/>
        </w:rPr>
        <w:t xml:space="preserve"> </w:t>
      </w:r>
      <w:r w:rsidR="00FE0967" w:rsidRPr="00636EA8">
        <w:rPr>
          <w:rStyle w:val="Char1"/>
          <w:rFonts w:hint="cs"/>
          <w:rtl/>
        </w:rPr>
        <w:t>٣٥</w:t>
      </w:r>
      <w:r w:rsidRPr="00636EA8">
        <w:rPr>
          <w:rFonts w:ascii="KFGQPC Uthman Taha Naskh" w:cs="KFGQPC Uthman Taha Naskh" w:hint="cs"/>
          <w:sz w:val="26"/>
          <w:rtl/>
          <w:lang w:bidi="ar-SA"/>
        </w:rPr>
        <w:t>﴾</w:t>
      </w:r>
      <w:r w:rsidR="00F43CB2" w:rsidRPr="00636EA8">
        <w:rPr>
          <w:rFonts w:ascii="KFGQPC Uthman Taha Naskh" w:cs="KFGQPC Uthman Taha Naskh"/>
          <w:sz w:val="26"/>
          <w:rtl/>
          <w:lang w:bidi="ar-SA"/>
        </w:rPr>
        <w:t xml:space="preserve"> </w:t>
      </w:r>
      <w:r w:rsidR="00F43CB2" w:rsidRPr="00636EA8">
        <w:rPr>
          <w:rFonts w:ascii="KFGQPC Uthman Taha Naskh" w:cs="KFGQPC Uthman Taha Naskh"/>
          <w:sz w:val="26"/>
          <w:lang w:bidi="ar-SA"/>
        </w:rPr>
        <w:tab/>
      </w:r>
      <w:r w:rsidR="00F43CB2" w:rsidRPr="00636EA8">
        <w:rPr>
          <w:rFonts w:ascii="KFGQPC Uthman Taha Naskh" w:cs="KFGQPC Uthman Taha Naskh"/>
          <w:sz w:val="26"/>
          <w:rtl/>
          <w:lang w:bidi="ar-SA"/>
        </w:rPr>
        <w:t>[</w:t>
      </w:r>
      <w:r w:rsidR="00F43CB2" w:rsidRPr="00636EA8">
        <w:rPr>
          <w:rFonts w:ascii="KFGQPC Uthman Taha Naskh" w:cs="KFGQPC Uthman Taha Naskh" w:hint="eastAsia"/>
          <w:sz w:val="26"/>
          <w:rtl/>
          <w:lang w:bidi="ar-SA"/>
        </w:rPr>
        <w:t>الانبياء</w:t>
      </w:r>
      <w:r w:rsidR="00F43CB2" w:rsidRPr="00636EA8">
        <w:rPr>
          <w:rFonts w:ascii="KFGQPC Uthman Taha Naskh" w:cs="KFGQPC Uthman Taha Naskh"/>
          <w:sz w:val="26"/>
          <w:rtl/>
          <w:lang w:bidi="ar-SA"/>
        </w:rPr>
        <w:t xml:space="preserve">: </w:t>
      </w:r>
      <w:r w:rsidR="00F43CB2" w:rsidRPr="00636EA8">
        <w:rPr>
          <w:rFonts w:ascii="KFGQPC Uthman Taha Naskh" w:cs="KFGQPC Uthman Taha Naskh" w:hint="cs"/>
          <w:sz w:val="26"/>
          <w:rtl/>
          <w:lang w:bidi="ar-SA"/>
        </w:rPr>
        <w:t>٣٥</w:t>
      </w:r>
      <w:r w:rsidR="00F43CB2" w:rsidRPr="00636EA8">
        <w:rPr>
          <w:rFonts w:ascii="KFGQPC Uthman Taha Naskh" w:cs="KFGQPC Uthman Taha Naskh"/>
          <w:sz w:val="26"/>
          <w:rtl/>
          <w:lang w:bidi="ar-SA"/>
        </w:rPr>
        <w:t xml:space="preserve">]  </w:t>
      </w:r>
    </w:p>
    <w:p w:rsidR="00704A68" w:rsidRPr="00636EA8" w:rsidRDefault="00704A68" w:rsidP="00F43CB2">
      <w:pPr>
        <w:pStyle w:val="a1"/>
        <w:rPr>
          <w:rtl/>
          <w:lang w:bidi="ar-SA"/>
        </w:rPr>
      </w:pPr>
      <w:r w:rsidRPr="00636EA8">
        <w:rPr>
          <w:rtl/>
          <w:lang w:bidi="ar-SA"/>
        </w:rPr>
        <w:t>و شما را برای آزمایش با انواع نیک و بد می‌آزماییم و به‌سوی ما بازگردانده می‌شوید.</w:t>
      </w:r>
    </w:p>
    <w:p w:rsidR="00811EB6" w:rsidRPr="00636EA8" w:rsidRDefault="00704A68" w:rsidP="00BB388D">
      <w:pPr>
        <w:autoSpaceDE w:val="0"/>
        <w:autoSpaceDN w:val="0"/>
        <w:adjustRightInd w:val="0"/>
        <w:rPr>
          <w:rFonts w:ascii="Traditional Arabic"/>
          <w:rtl/>
          <w:lang w:bidi="ar-SA"/>
        </w:rPr>
      </w:pPr>
      <w:r w:rsidRPr="00636EA8">
        <w:rPr>
          <w:rFonts w:ascii="Traditional Arabic"/>
          <w:rtl/>
          <w:lang w:bidi="ar-SA"/>
        </w:rPr>
        <w:t>لذا کسی که به دخترانش نیکی کند، از آتش دوزخ درامان خواهد بود. زیرا دختران، بیش از سایر فرزندان به توجه و رسیدگی نیاز دارند و نباید به کسب و کار، گماشته شوند؛ چراکه توانایی‌اش را ندارند و این، وظیفه‌ی مرد است که به کسب و کار بپردازد. الله متعال، می‌فرماید:</w:t>
      </w:r>
    </w:p>
    <w:p w:rsidR="005B1FFB" w:rsidRPr="00636EA8" w:rsidRDefault="00C8054F" w:rsidP="00FE0967">
      <w:pPr>
        <w:pStyle w:val="a0"/>
        <w:rPr>
          <w:lang w:bidi="ar-SA"/>
        </w:rPr>
      </w:pPr>
      <w:r w:rsidRPr="00636EA8">
        <w:rPr>
          <w:rFonts w:ascii="KFGQPC Uthman Taha Naskh" w:cs="KFGQPC Uthman Taha Naskh" w:hint="cs"/>
          <w:sz w:val="26"/>
          <w:rtl/>
          <w:lang w:bidi="ar-SA"/>
        </w:rPr>
        <w:t>﴿</w:t>
      </w:r>
      <w:r w:rsidR="00FE0967" w:rsidRPr="00636EA8">
        <w:rPr>
          <w:rStyle w:val="Char1"/>
          <w:rFonts w:hint="cs"/>
          <w:rtl/>
        </w:rPr>
        <w:t>ٱ</w:t>
      </w:r>
      <w:r w:rsidR="00FE0967" w:rsidRPr="00636EA8">
        <w:rPr>
          <w:rStyle w:val="Char1"/>
          <w:rFonts w:hint="eastAsia"/>
          <w:rtl/>
        </w:rPr>
        <w:t>لرِّجَالُ</w:t>
      </w:r>
      <w:r w:rsidR="00FE0967" w:rsidRPr="00636EA8">
        <w:rPr>
          <w:rStyle w:val="Char1"/>
          <w:rtl/>
        </w:rPr>
        <w:t xml:space="preserve"> </w:t>
      </w:r>
      <w:r w:rsidR="00FE0967" w:rsidRPr="00636EA8">
        <w:rPr>
          <w:rStyle w:val="Char1"/>
          <w:rFonts w:hint="eastAsia"/>
          <w:rtl/>
        </w:rPr>
        <w:t>قَوَّ</w:t>
      </w:r>
      <w:r w:rsidR="00FE0967" w:rsidRPr="00636EA8">
        <w:rPr>
          <w:rStyle w:val="Char1"/>
          <w:rFonts w:hint="cs"/>
          <w:rtl/>
        </w:rPr>
        <w:t>ٰ</w:t>
      </w:r>
      <w:r w:rsidR="00FE0967" w:rsidRPr="00636EA8">
        <w:rPr>
          <w:rStyle w:val="Char1"/>
          <w:rFonts w:hint="eastAsia"/>
          <w:rtl/>
        </w:rPr>
        <w:t>مُونَ</w:t>
      </w:r>
      <w:r w:rsidR="00FE0967" w:rsidRPr="00636EA8">
        <w:rPr>
          <w:rStyle w:val="Char1"/>
          <w:rtl/>
        </w:rPr>
        <w:t xml:space="preserve"> </w:t>
      </w:r>
      <w:r w:rsidR="00FE0967" w:rsidRPr="00636EA8">
        <w:rPr>
          <w:rStyle w:val="Char1"/>
          <w:rFonts w:hint="eastAsia"/>
          <w:rtl/>
        </w:rPr>
        <w:t>عَلَى</w:t>
      </w:r>
      <w:r w:rsidR="00FE0967" w:rsidRPr="00636EA8">
        <w:rPr>
          <w:rStyle w:val="Char1"/>
          <w:rtl/>
        </w:rPr>
        <w:t xml:space="preserve"> </w:t>
      </w:r>
      <w:r w:rsidR="00FE0967" w:rsidRPr="00636EA8">
        <w:rPr>
          <w:rStyle w:val="Char1"/>
          <w:rFonts w:hint="cs"/>
          <w:rtl/>
        </w:rPr>
        <w:t>ٱ</w:t>
      </w:r>
      <w:r w:rsidR="00FE0967" w:rsidRPr="00636EA8">
        <w:rPr>
          <w:rStyle w:val="Char1"/>
          <w:rFonts w:hint="eastAsia"/>
          <w:rtl/>
        </w:rPr>
        <w:t>لنِّسَا</w:t>
      </w:r>
      <w:r w:rsidR="00FE0967" w:rsidRPr="00636EA8">
        <w:rPr>
          <w:rStyle w:val="Char1"/>
          <w:rFonts w:hint="cs"/>
          <w:rtl/>
        </w:rPr>
        <w:t>ٓ</w:t>
      </w:r>
      <w:r w:rsidR="00FE0967" w:rsidRPr="00636EA8">
        <w:rPr>
          <w:rStyle w:val="Char1"/>
          <w:rFonts w:hint="eastAsia"/>
          <w:rtl/>
        </w:rPr>
        <w:t>ءِ</w:t>
      </w:r>
      <w:r w:rsidR="00FE0967" w:rsidRPr="00636EA8">
        <w:rPr>
          <w:rStyle w:val="Char1"/>
          <w:rtl/>
        </w:rPr>
        <w:t xml:space="preserve"> </w:t>
      </w:r>
      <w:r w:rsidR="00FE0967" w:rsidRPr="00636EA8">
        <w:rPr>
          <w:rStyle w:val="Char1"/>
          <w:rFonts w:hint="eastAsia"/>
          <w:rtl/>
        </w:rPr>
        <w:t>بِمَا</w:t>
      </w:r>
      <w:r w:rsidR="00FE0967" w:rsidRPr="00636EA8">
        <w:rPr>
          <w:rStyle w:val="Char1"/>
          <w:rtl/>
        </w:rPr>
        <w:t xml:space="preserve"> </w:t>
      </w:r>
      <w:r w:rsidR="00FE0967" w:rsidRPr="00636EA8">
        <w:rPr>
          <w:rStyle w:val="Char1"/>
          <w:rFonts w:hint="eastAsia"/>
          <w:rtl/>
        </w:rPr>
        <w:t>فَضَّلَ</w:t>
      </w:r>
      <w:r w:rsidR="00FE0967" w:rsidRPr="00636EA8">
        <w:rPr>
          <w:rStyle w:val="Char1"/>
          <w:rtl/>
        </w:rPr>
        <w:t xml:space="preserve"> </w:t>
      </w:r>
      <w:r w:rsidR="00FE0967" w:rsidRPr="00636EA8">
        <w:rPr>
          <w:rStyle w:val="Char1"/>
          <w:rFonts w:hint="cs"/>
          <w:rtl/>
        </w:rPr>
        <w:t>ٱ</w:t>
      </w:r>
      <w:r w:rsidR="00FE0967" w:rsidRPr="00636EA8">
        <w:rPr>
          <w:rStyle w:val="Char1"/>
          <w:rFonts w:hint="eastAsia"/>
          <w:rtl/>
        </w:rPr>
        <w:t>للَّهُ</w:t>
      </w:r>
      <w:r w:rsidR="00FE0967" w:rsidRPr="00636EA8">
        <w:rPr>
          <w:rStyle w:val="Char1"/>
          <w:rtl/>
        </w:rPr>
        <w:t xml:space="preserve"> </w:t>
      </w:r>
      <w:r w:rsidR="00FE0967" w:rsidRPr="00636EA8">
        <w:rPr>
          <w:rStyle w:val="Char1"/>
          <w:rFonts w:hint="eastAsia"/>
          <w:rtl/>
        </w:rPr>
        <w:t>بَع</w:t>
      </w:r>
      <w:r w:rsidR="00FE0967" w:rsidRPr="00636EA8">
        <w:rPr>
          <w:rStyle w:val="Char1"/>
          <w:rFonts w:hint="cs"/>
          <w:rtl/>
        </w:rPr>
        <w:t>ۡ</w:t>
      </w:r>
      <w:r w:rsidR="00FE0967" w:rsidRPr="00636EA8">
        <w:rPr>
          <w:rStyle w:val="Char1"/>
          <w:rFonts w:hint="eastAsia"/>
          <w:rtl/>
        </w:rPr>
        <w:t>ضَهُم</w:t>
      </w:r>
      <w:r w:rsidR="00FE0967" w:rsidRPr="00636EA8">
        <w:rPr>
          <w:rStyle w:val="Char1"/>
          <w:rFonts w:hint="cs"/>
          <w:rtl/>
        </w:rPr>
        <w:t>ۡ</w:t>
      </w:r>
      <w:r w:rsidR="00FE0967" w:rsidRPr="00636EA8">
        <w:rPr>
          <w:rStyle w:val="Char1"/>
          <w:rtl/>
        </w:rPr>
        <w:t xml:space="preserve"> </w:t>
      </w:r>
      <w:r w:rsidR="00FE0967" w:rsidRPr="00636EA8">
        <w:rPr>
          <w:rStyle w:val="Char1"/>
          <w:rFonts w:hint="eastAsia"/>
          <w:rtl/>
        </w:rPr>
        <w:t>عَلَى</w:t>
      </w:r>
      <w:r w:rsidR="00FE0967" w:rsidRPr="00636EA8">
        <w:rPr>
          <w:rStyle w:val="Char1"/>
          <w:rFonts w:hint="cs"/>
          <w:rtl/>
        </w:rPr>
        <w:t>ٰ</w:t>
      </w:r>
      <w:r w:rsidR="00FE0967" w:rsidRPr="00636EA8">
        <w:rPr>
          <w:rStyle w:val="Char1"/>
          <w:rtl/>
        </w:rPr>
        <w:t xml:space="preserve"> </w:t>
      </w:r>
      <w:r w:rsidR="00FE0967" w:rsidRPr="00636EA8">
        <w:rPr>
          <w:rStyle w:val="Char1"/>
          <w:rFonts w:hint="eastAsia"/>
          <w:rtl/>
        </w:rPr>
        <w:t>بَع</w:t>
      </w:r>
      <w:r w:rsidR="00FE0967" w:rsidRPr="00636EA8">
        <w:rPr>
          <w:rStyle w:val="Char1"/>
          <w:rFonts w:hint="cs"/>
          <w:rtl/>
        </w:rPr>
        <w:t>ۡ</w:t>
      </w:r>
      <w:r w:rsidR="00FE0967" w:rsidRPr="00636EA8">
        <w:rPr>
          <w:rStyle w:val="Char1"/>
          <w:rFonts w:hint="eastAsia"/>
          <w:rtl/>
        </w:rPr>
        <w:t>ض</w:t>
      </w:r>
      <w:r w:rsidR="00FE0967" w:rsidRPr="00636EA8">
        <w:rPr>
          <w:rStyle w:val="Char1"/>
          <w:rFonts w:hint="cs"/>
          <w:rtl/>
        </w:rPr>
        <w:t>ٖ</w:t>
      </w:r>
      <w:r w:rsidRPr="00636EA8">
        <w:rPr>
          <w:rFonts w:ascii="KFGQPC Uthman Taha Naskh" w:cs="KFGQPC Uthman Taha Naskh" w:hint="cs"/>
          <w:sz w:val="26"/>
          <w:rtl/>
          <w:lang w:bidi="ar-SA"/>
        </w:rPr>
        <w:t>﴾</w:t>
      </w:r>
      <w:r w:rsidR="005B1FFB" w:rsidRPr="00636EA8">
        <w:rPr>
          <w:rFonts w:ascii="KFGQPC Uthman Taha Naskh" w:cs="KFGQPC Uthman Taha Naskh"/>
          <w:sz w:val="26"/>
          <w:rtl/>
          <w:lang w:bidi="ar-SA"/>
        </w:rPr>
        <w:t xml:space="preserve"> </w:t>
      </w:r>
      <w:r w:rsidR="005B1FFB" w:rsidRPr="00636EA8">
        <w:rPr>
          <w:rFonts w:ascii="KFGQPC Uthman Taha Naskh" w:cs="KFGQPC Uthman Taha Naskh"/>
          <w:sz w:val="26"/>
          <w:lang w:bidi="ar-SA"/>
        </w:rPr>
        <w:tab/>
      </w:r>
      <w:r w:rsidR="005B1FFB" w:rsidRPr="00636EA8">
        <w:rPr>
          <w:rStyle w:val="Char8"/>
          <w:rtl/>
        </w:rPr>
        <w:t>[</w:t>
      </w:r>
      <w:r w:rsidR="005B1FFB" w:rsidRPr="00636EA8">
        <w:rPr>
          <w:rStyle w:val="Char8"/>
          <w:rFonts w:hint="eastAsia"/>
          <w:rtl/>
        </w:rPr>
        <w:t>النساء</w:t>
      </w:r>
      <w:r w:rsidR="005B1FFB" w:rsidRPr="00636EA8">
        <w:rPr>
          <w:rStyle w:val="Char8"/>
          <w:rtl/>
        </w:rPr>
        <w:t xml:space="preserve"> : </w:t>
      </w:r>
      <w:r w:rsidR="005B1FFB" w:rsidRPr="00636EA8">
        <w:rPr>
          <w:rStyle w:val="Char8"/>
          <w:rFonts w:hint="cs"/>
          <w:rtl/>
        </w:rPr>
        <w:t>٣٤</w:t>
      </w:r>
      <w:r w:rsidR="005B1FFB" w:rsidRPr="00636EA8">
        <w:rPr>
          <w:rStyle w:val="Char8"/>
          <w:rtl/>
        </w:rPr>
        <w:t>]</w:t>
      </w:r>
      <w:r w:rsidR="005B1FFB" w:rsidRPr="00636EA8">
        <w:rPr>
          <w:rFonts w:ascii="KFGQPC Uthman Taha Naskh" w:cs="KFGQPC Uthman Taha Naskh"/>
          <w:sz w:val="26"/>
          <w:rtl/>
          <w:lang w:bidi="ar-SA"/>
        </w:rPr>
        <w:t xml:space="preserve">  </w:t>
      </w:r>
    </w:p>
    <w:p w:rsidR="0089353B" w:rsidRPr="00825C73" w:rsidRDefault="0089353B" w:rsidP="005B1FFB">
      <w:pPr>
        <w:pStyle w:val="a1"/>
        <w:rPr>
          <w:spacing w:val="-4"/>
          <w:rtl/>
          <w:lang w:bidi="ar-SA"/>
        </w:rPr>
      </w:pPr>
      <w:r w:rsidRPr="00825C73">
        <w:rPr>
          <w:spacing w:val="-4"/>
          <w:rtl/>
          <w:lang w:bidi="ar-SA"/>
        </w:rPr>
        <w:t>مردان، سرپرست زنانند؛ بدان سبب که الله برخی از ایشان را بر برخی دیگر برتری داده است.</w:t>
      </w:r>
    </w:p>
    <w:p w:rsidR="00811EB6" w:rsidRPr="00636EA8" w:rsidRDefault="00154800" w:rsidP="00BB388D">
      <w:pPr>
        <w:autoSpaceDE w:val="0"/>
        <w:autoSpaceDN w:val="0"/>
        <w:adjustRightInd w:val="0"/>
        <w:rPr>
          <w:rFonts w:ascii="Traditional Arabic"/>
          <w:rtl/>
          <w:lang w:bidi="ar-SA"/>
        </w:rPr>
      </w:pPr>
      <w:r w:rsidRPr="00636EA8">
        <w:rPr>
          <w:rFonts w:ascii="Traditional Arabic"/>
          <w:rtl/>
          <w:lang w:bidi="ar-SA"/>
        </w:rPr>
        <w:t>لذا مرد وظیفه دارد برای ت</w:t>
      </w:r>
      <w:r w:rsidR="0089353B" w:rsidRPr="00636EA8">
        <w:rPr>
          <w:rFonts w:ascii="Traditional Arabic"/>
          <w:rtl/>
          <w:lang w:bidi="ar-SA"/>
        </w:rPr>
        <w:t>أ</w:t>
      </w:r>
      <w:r w:rsidRPr="00636EA8">
        <w:rPr>
          <w:rFonts w:ascii="Traditional Arabic"/>
          <w:rtl/>
          <w:lang w:bidi="ar-SA"/>
        </w:rPr>
        <w:t>م</w:t>
      </w:r>
      <w:r w:rsidR="0089353B" w:rsidRPr="00636EA8">
        <w:rPr>
          <w:rFonts w:ascii="Traditional Arabic"/>
          <w:rtl/>
          <w:lang w:bidi="ar-SA"/>
        </w:rPr>
        <w:t>ین مخارج خانواده، کار کند و زن، باید به امور خانه و تربیت فرزندانش بپردازد؛ یعنی زن در اسلام چنان جایگاهی دارد که مانند جوامع غربی و غرب‌زدگان، برای کسب و کار نیست. گرچه کسانی که فریفته‌ی فرهنگ غرب شده‌اند، زنان را به تجارت، کسب و کار و فعالیت در دفاتر و اداراتی کشانده‌اند که ناگزیر است در جمع مردان، کار کند؛ در غرب و نیز در کشورهایی که از فرهنگ غرب متأثر شده‌اند، هرچه زن، زیباتر باشد، شغل و موقعیت بهتری پیدا می‌کند و مثلاً از مزایای بیش‌تری برخوردار می‌شود!</w:t>
      </w:r>
    </w:p>
    <w:p w:rsidR="0089353B" w:rsidRPr="00636EA8" w:rsidRDefault="0089353B" w:rsidP="00BB388D">
      <w:pPr>
        <w:autoSpaceDE w:val="0"/>
        <w:autoSpaceDN w:val="0"/>
        <w:adjustRightInd w:val="0"/>
        <w:rPr>
          <w:rFonts w:ascii="Traditional Arabic"/>
          <w:rtl/>
          <w:lang w:bidi="ar-SA"/>
        </w:rPr>
      </w:pPr>
      <w:r w:rsidRPr="00636EA8">
        <w:rPr>
          <w:rFonts w:ascii="Traditional Arabic"/>
          <w:rtl/>
          <w:lang w:bidi="ar-SA"/>
        </w:rPr>
        <w:t>و اما نکاتی که از این حدیث برداشت می‌شود:</w:t>
      </w:r>
    </w:p>
    <w:p w:rsidR="00811EB6" w:rsidRPr="00636EA8" w:rsidRDefault="00154800" w:rsidP="00BB388D">
      <w:pPr>
        <w:autoSpaceDE w:val="0"/>
        <w:autoSpaceDN w:val="0"/>
        <w:adjustRightInd w:val="0"/>
        <w:rPr>
          <w:rFonts w:ascii="Traditional Arabic"/>
          <w:rtl/>
          <w:lang w:bidi="ar-SA"/>
        </w:rPr>
      </w:pPr>
      <w:r w:rsidRPr="00636EA8">
        <w:rPr>
          <w:rFonts w:ascii="Traditional Arabic"/>
          <w:b/>
          <w:bCs/>
          <w:rtl/>
          <w:lang w:bidi="ar-SA"/>
        </w:rPr>
        <w:t>یکم</w:t>
      </w:r>
      <w:r w:rsidR="0089353B" w:rsidRPr="00636EA8">
        <w:rPr>
          <w:rFonts w:ascii="Traditional Arabic"/>
          <w:b/>
          <w:bCs/>
          <w:rtl/>
          <w:lang w:bidi="ar-SA"/>
        </w:rPr>
        <w:t>:</w:t>
      </w:r>
      <w:r w:rsidR="0089353B" w:rsidRPr="00636EA8">
        <w:rPr>
          <w:rFonts w:ascii="Traditional Arabic"/>
          <w:rtl/>
          <w:lang w:bidi="ar-SA"/>
        </w:rPr>
        <w:t xml:space="preserve"> در یکی از </w:t>
      </w:r>
      <w:r w:rsidRPr="00636EA8">
        <w:rPr>
          <w:rFonts w:ascii="Traditional Arabic"/>
          <w:rtl/>
          <w:lang w:bidi="ar-SA"/>
        </w:rPr>
        <w:t>بهترین خانه‌های پیامبر</w:t>
      </w:r>
      <w:r w:rsidRPr="00636EA8">
        <w:rPr>
          <w:rFonts w:ascii="Traditional Arabic"/>
          <w:lang w:bidi="ar-SA"/>
        </w:rPr>
        <w:sym w:font="AGA Arabesque" w:char="F072"/>
      </w:r>
      <w:r w:rsidRPr="00636EA8">
        <w:rPr>
          <w:rFonts w:ascii="Traditional Arabic"/>
          <w:rtl/>
          <w:lang w:bidi="ar-SA"/>
        </w:rPr>
        <w:t>، در خانه‌ی محبوب‌ترین همسرش، چیزی جز یک دانه خرما یافت نمی‌شود. حال آن که امروزه بر سرِ سفره‌ی بسیاری از ما چندین نوع غذا وجود دارد. آیا این، بدین معناست که ما، از آن‌ها بهتریم و نزد خدا، محبوب‌تر؟ نه، به الله سوگند که این‌‌گونه نیست؛ بلکه آن‌ها نزد الله محبو‌تر بودند و الله، نعمتش را به هرکه بخواهد، ارزانی می‌دارد. نعمت‌هایی که ما، امروزه از</w:t>
      </w:r>
      <w:r w:rsidR="002A3F6A" w:rsidRPr="00636EA8">
        <w:rPr>
          <w:rFonts w:ascii="Traditional Arabic"/>
          <w:rtl/>
          <w:lang w:bidi="ar-SA"/>
        </w:rPr>
        <w:t xml:space="preserve"> آن برخوردار شده‌ایم، آزمونی ال</w:t>
      </w:r>
      <w:r w:rsidRPr="00636EA8">
        <w:rPr>
          <w:rFonts w:ascii="Traditional Arabic"/>
          <w:rtl/>
          <w:lang w:bidi="ar-SA"/>
        </w:rPr>
        <w:t>ه</w:t>
      </w:r>
      <w:r w:rsidR="00457B75" w:rsidRPr="00636EA8">
        <w:rPr>
          <w:rFonts w:ascii="Traditional Arabic"/>
          <w:rtl/>
          <w:lang w:bidi="ar-SA"/>
        </w:rPr>
        <w:t>ی‌ست</w:t>
      </w:r>
      <w:r w:rsidR="004463C0" w:rsidRPr="00636EA8">
        <w:rPr>
          <w:rFonts w:ascii="Traditional Arabic"/>
          <w:rtl/>
          <w:lang w:bidi="ar-SA"/>
        </w:rPr>
        <w:t xml:space="preserve"> که برخی از مردم را به فساد و تبهکاری کشانده و باعث شده که از حق و حقیقت، روی‌گردان شوند و این‌همه فضل و نعمت الله</w:t>
      </w:r>
      <w:r w:rsidR="004463C0" w:rsidRPr="00636EA8">
        <w:rPr>
          <w:rFonts w:ascii="Traditional Arabic"/>
          <w:lang w:bidi="ar-SA"/>
        </w:rPr>
        <w:sym w:font="AGA Arabesque" w:char="F055"/>
      </w:r>
      <w:r w:rsidR="004463C0" w:rsidRPr="00636EA8">
        <w:rPr>
          <w:rFonts w:ascii="Traditional Arabic"/>
          <w:rtl/>
          <w:lang w:bidi="ar-SA"/>
        </w:rPr>
        <w:t xml:space="preserve"> را ناسپاسی کنند و از آن‌ها برای نافرمانی از الله متعال استفاده نمایند.</w:t>
      </w:r>
    </w:p>
    <w:p w:rsidR="004463C0" w:rsidRPr="00636EA8" w:rsidRDefault="004463C0" w:rsidP="002A3F6A">
      <w:pPr>
        <w:autoSpaceDE w:val="0"/>
        <w:autoSpaceDN w:val="0"/>
        <w:adjustRightInd w:val="0"/>
        <w:rPr>
          <w:rFonts w:ascii="Traditional Arabic"/>
          <w:rtl/>
          <w:lang w:bidi="ar-SA"/>
        </w:rPr>
      </w:pPr>
      <w:r w:rsidRPr="00636EA8">
        <w:rPr>
          <w:rFonts w:ascii="Traditional Arabic"/>
          <w:b/>
          <w:bCs/>
          <w:rtl/>
          <w:lang w:bidi="ar-SA"/>
        </w:rPr>
        <w:t>دوم:</w:t>
      </w:r>
      <w:r w:rsidR="00165ED8" w:rsidRPr="00636EA8">
        <w:rPr>
          <w:rFonts w:ascii="Traditional Arabic"/>
          <w:rtl/>
          <w:lang w:bidi="ar-SA"/>
        </w:rPr>
        <w:t xml:space="preserve"> </w:t>
      </w:r>
      <w:r w:rsidRPr="00636EA8">
        <w:rPr>
          <w:rFonts w:ascii="Traditional Arabic"/>
          <w:rtl/>
          <w:lang w:bidi="ar-SA"/>
        </w:rPr>
        <w:t>این حدیث، بیان‌گر ایثار و ازخودگذشتگی صحابه</w:t>
      </w:r>
      <w:r w:rsidRPr="00636EA8">
        <w:rPr>
          <w:rFonts w:ascii="Traditional Arabic"/>
          <w:lang w:bidi="ar-SA"/>
        </w:rPr>
        <w:sym w:font="AGA Arabesque" w:char="F079"/>
      </w:r>
      <w:r w:rsidR="00BE78C6" w:rsidRPr="00636EA8">
        <w:rPr>
          <w:rFonts w:ascii="Traditional Arabic"/>
          <w:rtl/>
          <w:lang w:bidi="ar-SA"/>
        </w:rPr>
        <w:t xml:space="preserve"> می‌باشد. عایشه</w:t>
      </w:r>
      <w:r w:rsidR="00BE78C6" w:rsidRPr="00636EA8">
        <w:rPr>
          <w:rFonts w:ascii="Traditional Arabic" w:cs="(M. Aiyada Ayoub ALKobaisi)"/>
          <w:rtl/>
          <w:lang w:bidi="ar-SA"/>
        </w:rPr>
        <w:t>&amp;</w:t>
      </w:r>
      <w:r w:rsidR="00BE78C6" w:rsidRPr="00636EA8">
        <w:rPr>
          <w:rFonts w:ascii="Calibri" w:hAnsi="Calibri" w:cs="(M. Aiyada Ayoub ALKobaisi)"/>
          <w:lang w:bidi="ar-SA"/>
        </w:rPr>
        <w:t xml:space="preserve"> </w:t>
      </w:r>
      <w:r w:rsidRPr="00636EA8">
        <w:rPr>
          <w:rFonts w:ascii="Traditional Arabic"/>
          <w:rtl/>
          <w:lang w:bidi="ar-SA"/>
        </w:rPr>
        <w:t>فقط یک دانه خرما در خانه‌اش داشت؛ ولی آن بانو</w:t>
      </w:r>
      <w:r w:rsidR="002A3F6A" w:rsidRPr="00636EA8">
        <w:rPr>
          <w:rFonts w:ascii="Traditional Arabic" w:hint="cs"/>
          <w:rtl/>
          <w:lang w:bidi="ar-SA"/>
        </w:rPr>
        <w:t>ي</w:t>
      </w:r>
      <w:r w:rsidRPr="00636EA8">
        <w:rPr>
          <w:rFonts w:ascii="Traditional Arabic"/>
          <w:rtl/>
          <w:lang w:bidi="ar-SA"/>
        </w:rPr>
        <w:t xml:space="preserve"> ته</w:t>
      </w:r>
      <w:r w:rsidR="002A3F6A" w:rsidRPr="00636EA8">
        <w:rPr>
          <w:rFonts w:ascii="Traditional Arabic" w:hint="cs"/>
          <w:rtl/>
          <w:lang w:bidi="ar-SA"/>
        </w:rPr>
        <w:t>يد</w:t>
      </w:r>
      <w:r w:rsidR="009263C7" w:rsidRPr="00636EA8">
        <w:rPr>
          <w:rFonts w:ascii="Traditional Arabic" w:hint="cs"/>
          <w:rtl/>
          <w:lang w:bidi="ar-SA"/>
        </w:rPr>
        <w:t xml:space="preserve"> </w:t>
      </w:r>
      <w:r w:rsidRPr="00636EA8">
        <w:rPr>
          <w:rFonts w:ascii="Traditional Arabic"/>
          <w:rtl/>
          <w:lang w:bidi="ar-SA"/>
        </w:rPr>
        <w:t>ست را بر خود ترجیح داد. این، در حال</w:t>
      </w:r>
      <w:r w:rsidR="00457B75" w:rsidRPr="00636EA8">
        <w:rPr>
          <w:rFonts w:ascii="Traditional Arabic"/>
          <w:rtl/>
          <w:lang w:bidi="ar-SA"/>
        </w:rPr>
        <w:t>ی‌ست</w:t>
      </w:r>
      <w:r w:rsidRPr="00636EA8">
        <w:rPr>
          <w:rFonts w:ascii="Traditional Arabic"/>
          <w:rtl/>
          <w:lang w:bidi="ar-SA"/>
        </w:rPr>
        <w:t xml:space="preserve"> که ما، با وجود این همه مال و ثروت، به جای کمک به نیازمندان، آنان را از خود می‌رانیم.</w:t>
      </w:r>
    </w:p>
    <w:p w:rsidR="004463C0" w:rsidRPr="00636EA8" w:rsidRDefault="004463C0" w:rsidP="00BB388D">
      <w:pPr>
        <w:autoSpaceDE w:val="0"/>
        <w:autoSpaceDN w:val="0"/>
        <w:adjustRightInd w:val="0"/>
        <w:rPr>
          <w:rtl/>
          <w:lang w:bidi="ar-SA"/>
        </w:rPr>
      </w:pPr>
      <w:r w:rsidRPr="00636EA8">
        <w:rPr>
          <w:rFonts w:ascii="Traditional Arabic"/>
          <w:rtl/>
          <w:lang w:bidi="ar-SA"/>
        </w:rPr>
        <w:t>البته مشکل، این‌جاست که بسیاری از گدایان، دروغ می</w:t>
      </w:r>
      <w:r w:rsidR="0002539E" w:rsidRPr="00636EA8">
        <w:rPr>
          <w:rFonts w:ascii="Traditional Arabic"/>
          <w:rtl/>
          <w:lang w:bidi="ar-SA"/>
        </w:rPr>
        <w:t xml:space="preserve">‌گویند و واقعاً نیازمند نیستند و </w:t>
      </w:r>
      <w:r w:rsidRPr="00636EA8">
        <w:rPr>
          <w:rFonts w:ascii="Traditional Arabic"/>
          <w:rtl/>
          <w:lang w:bidi="ar-SA"/>
        </w:rPr>
        <w:t>ثروت</w:t>
      </w:r>
      <w:r w:rsidR="0002539E" w:rsidRPr="00636EA8">
        <w:rPr>
          <w:rFonts w:ascii="Traditional Arabic"/>
          <w:rtl/>
          <w:lang w:bidi="ar-SA"/>
        </w:rPr>
        <w:t>ِ برخی از آنان،</w:t>
      </w:r>
      <w:r w:rsidRPr="00636EA8">
        <w:rPr>
          <w:rFonts w:ascii="Traditional Arabic"/>
          <w:rtl/>
          <w:lang w:bidi="ar-SA"/>
        </w:rPr>
        <w:t xml:space="preserve"> از مال و ثروت فلان مسؤول نیز بیش‌تر است</w:t>
      </w:r>
      <w:r w:rsidR="0002539E" w:rsidRPr="00636EA8">
        <w:rPr>
          <w:rFonts w:ascii="Traditional Arabic"/>
          <w:rtl/>
          <w:lang w:bidi="ar-SA"/>
        </w:rPr>
        <w:t>! گاه مشاهده می‌شود که</w:t>
      </w:r>
      <w:r w:rsidR="00280400" w:rsidRPr="00636EA8">
        <w:rPr>
          <w:rFonts w:ascii="Traditional Arabic"/>
          <w:rtl/>
          <w:lang w:bidi="ar-SA"/>
        </w:rPr>
        <w:t xml:space="preserve"> </w:t>
      </w:r>
      <w:r w:rsidR="0002539E" w:rsidRPr="00636EA8">
        <w:rPr>
          <w:rFonts w:ascii="Traditional Arabic"/>
          <w:rtl/>
          <w:lang w:bidi="ar-SA"/>
        </w:rPr>
        <w:t xml:space="preserve">برخی از گدایان یا کسانی که خود را نیازمند نشان می‌دهند، همین‌که </w:t>
      </w:r>
      <w:r w:rsidR="0002539E" w:rsidRPr="00636EA8">
        <w:rPr>
          <w:rtl/>
          <w:lang w:bidi="ar-SA"/>
        </w:rPr>
        <w:t xml:space="preserve">می‌میرند، گنجینه‌ای از طلا و نقره و پول‌های قدیمی و جدید از خود به جا می‌گذارند! شگردهایی که برخی از گدایان حرفه‌ای و دروغ‌گو برای ثروت‌اندوزی به‌کار می‌برند، باعث شده تا انسان، در تشخیص نیازمندان واقعی، دچار تردید شود و برای کمک به نیازمندان، </w:t>
      </w:r>
      <w:r w:rsidR="00D471E8" w:rsidRPr="00636EA8">
        <w:rPr>
          <w:rtl/>
          <w:lang w:bidi="ar-SA"/>
        </w:rPr>
        <w:t xml:space="preserve">به‌سادگی </w:t>
      </w:r>
      <w:r w:rsidR="0002539E" w:rsidRPr="00636EA8">
        <w:rPr>
          <w:rtl/>
          <w:lang w:bidi="ar-SA"/>
        </w:rPr>
        <w:t>دست به جیبش ن</w:t>
      </w:r>
      <w:r w:rsidR="00DE6C6B" w:rsidRPr="00636EA8">
        <w:rPr>
          <w:rtl/>
          <w:lang w:bidi="ar-SA"/>
        </w:rPr>
        <w:t>َ</w:t>
      </w:r>
      <w:r w:rsidR="0002539E" w:rsidRPr="00636EA8">
        <w:rPr>
          <w:rtl/>
          <w:lang w:bidi="ar-SA"/>
        </w:rPr>
        <w:t>ب</w:t>
      </w:r>
      <w:r w:rsidR="00DE6C6B" w:rsidRPr="00636EA8">
        <w:rPr>
          <w:rtl/>
          <w:lang w:bidi="ar-SA"/>
        </w:rPr>
        <w:t>َ</w:t>
      </w:r>
      <w:r w:rsidR="0002539E" w:rsidRPr="00636EA8">
        <w:rPr>
          <w:rtl/>
          <w:lang w:bidi="ar-SA"/>
        </w:rPr>
        <w:t>رد.</w:t>
      </w:r>
    </w:p>
    <w:p w:rsidR="00D471E8" w:rsidRPr="00636EA8" w:rsidRDefault="00DE6C6B" w:rsidP="00BB388D">
      <w:pPr>
        <w:autoSpaceDE w:val="0"/>
        <w:autoSpaceDN w:val="0"/>
        <w:adjustRightInd w:val="0"/>
        <w:rPr>
          <w:rFonts w:ascii="Traditional Arabic"/>
          <w:rtl/>
          <w:lang w:bidi="ar-SA"/>
        </w:rPr>
      </w:pPr>
      <w:r w:rsidRPr="00636EA8">
        <w:rPr>
          <w:rFonts w:ascii="Traditional Arabic"/>
          <w:b/>
          <w:bCs/>
          <w:rtl/>
          <w:lang w:bidi="ar-SA"/>
        </w:rPr>
        <w:t>سوم:</w:t>
      </w:r>
      <w:r w:rsidRPr="00636EA8">
        <w:rPr>
          <w:rFonts w:ascii="Traditional Arabic"/>
          <w:rtl/>
          <w:lang w:bidi="ar-SA"/>
        </w:rPr>
        <w:t xml:space="preserve"> از این حدیث چنین برداشت می‌شود که برخی از صحابه</w:t>
      </w:r>
      <w:r w:rsidRPr="00636EA8">
        <w:rPr>
          <w:rFonts w:ascii="Traditional Arabic"/>
          <w:lang w:bidi="ar-SA"/>
        </w:rPr>
        <w:sym w:font="AGA Arabesque" w:char="F079"/>
      </w:r>
      <w:r w:rsidRPr="00636EA8">
        <w:rPr>
          <w:rFonts w:ascii="Traditional Arabic"/>
          <w:rtl/>
          <w:lang w:bidi="ar-SA"/>
        </w:rPr>
        <w:t xml:space="preserve"> فقیر بوده‌اند؛ </w:t>
      </w:r>
      <w:r w:rsidR="00E61DB4" w:rsidRPr="00636EA8">
        <w:rPr>
          <w:rFonts w:ascii="Traditional Arabic"/>
          <w:rtl/>
          <w:lang w:bidi="ar-SA"/>
        </w:rPr>
        <w:t>همان‌گونه</w:t>
      </w:r>
      <w:r w:rsidRPr="00636EA8">
        <w:rPr>
          <w:rFonts w:ascii="Traditional Arabic"/>
          <w:rtl/>
          <w:lang w:bidi="ar-SA"/>
        </w:rPr>
        <w:t xml:space="preserve"> که در میان آن‌ها، افراد ثروتمند</w:t>
      </w:r>
      <w:r w:rsidR="00E61DB4" w:rsidRPr="00636EA8">
        <w:rPr>
          <w:rFonts w:ascii="Traditional Arabic"/>
          <w:rtl/>
          <w:lang w:bidi="ar-SA"/>
        </w:rPr>
        <w:t xml:space="preserve"> نیز وجود داشتند</w:t>
      </w:r>
      <w:r w:rsidRPr="00636EA8">
        <w:rPr>
          <w:rFonts w:ascii="Traditional Arabic"/>
          <w:rtl/>
          <w:lang w:bidi="ar-SA"/>
        </w:rPr>
        <w:t>. الله متعال، می‌فرماید:</w:t>
      </w:r>
    </w:p>
    <w:p w:rsidR="005B1FFB" w:rsidRPr="00636EA8" w:rsidRDefault="00C8054F" w:rsidP="00FE0967">
      <w:pPr>
        <w:pStyle w:val="a0"/>
        <w:rPr>
          <w:rStyle w:val="Char8"/>
        </w:rPr>
      </w:pPr>
      <w:r w:rsidRPr="00636EA8">
        <w:rPr>
          <w:rFonts w:ascii="KFGQPC Uthman Taha Naskh" w:cs="KFGQPC Uthman Taha Naskh" w:hint="cs"/>
          <w:sz w:val="26"/>
          <w:rtl/>
          <w:lang w:bidi="ar-SA"/>
        </w:rPr>
        <w:t>﴿</w:t>
      </w:r>
      <w:r w:rsidR="00FE0967" w:rsidRPr="00636EA8">
        <w:rPr>
          <w:rStyle w:val="Char1"/>
          <w:rFonts w:hint="eastAsia"/>
          <w:rtl/>
        </w:rPr>
        <w:t>أَهُم</w:t>
      </w:r>
      <w:r w:rsidR="00FE0967" w:rsidRPr="00636EA8">
        <w:rPr>
          <w:rStyle w:val="Char1"/>
          <w:rFonts w:hint="cs"/>
          <w:rtl/>
        </w:rPr>
        <w:t>ۡ</w:t>
      </w:r>
      <w:r w:rsidR="00FE0967" w:rsidRPr="00636EA8">
        <w:rPr>
          <w:rStyle w:val="Char1"/>
          <w:rtl/>
        </w:rPr>
        <w:t xml:space="preserve"> </w:t>
      </w:r>
      <w:r w:rsidR="00FE0967" w:rsidRPr="00636EA8">
        <w:rPr>
          <w:rStyle w:val="Char1"/>
          <w:rFonts w:hint="eastAsia"/>
          <w:rtl/>
        </w:rPr>
        <w:t>يَق</w:t>
      </w:r>
      <w:r w:rsidR="00FE0967" w:rsidRPr="00636EA8">
        <w:rPr>
          <w:rStyle w:val="Char1"/>
          <w:rFonts w:hint="cs"/>
          <w:rtl/>
        </w:rPr>
        <w:t>ۡ</w:t>
      </w:r>
      <w:r w:rsidR="00FE0967" w:rsidRPr="00636EA8">
        <w:rPr>
          <w:rStyle w:val="Char1"/>
          <w:rFonts w:hint="eastAsia"/>
          <w:rtl/>
        </w:rPr>
        <w:t>سِمُونَ</w:t>
      </w:r>
      <w:r w:rsidR="00FE0967" w:rsidRPr="00636EA8">
        <w:rPr>
          <w:rStyle w:val="Char1"/>
          <w:rtl/>
        </w:rPr>
        <w:t xml:space="preserve"> </w:t>
      </w:r>
      <w:r w:rsidR="00FE0967" w:rsidRPr="00636EA8">
        <w:rPr>
          <w:rStyle w:val="Char1"/>
          <w:rFonts w:hint="eastAsia"/>
          <w:rtl/>
        </w:rPr>
        <w:t>رَح</w:t>
      </w:r>
      <w:r w:rsidR="00FE0967" w:rsidRPr="00636EA8">
        <w:rPr>
          <w:rStyle w:val="Char1"/>
          <w:rFonts w:hint="cs"/>
          <w:rtl/>
        </w:rPr>
        <w:t>ۡ</w:t>
      </w:r>
      <w:r w:rsidR="00FE0967" w:rsidRPr="00636EA8">
        <w:rPr>
          <w:rStyle w:val="Char1"/>
          <w:rFonts w:hint="eastAsia"/>
          <w:rtl/>
        </w:rPr>
        <w:t>مَتَ</w:t>
      </w:r>
      <w:r w:rsidR="00FE0967" w:rsidRPr="00636EA8">
        <w:rPr>
          <w:rStyle w:val="Char1"/>
          <w:rtl/>
        </w:rPr>
        <w:t xml:space="preserve"> </w:t>
      </w:r>
      <w:r w:rsidR="00FE0967" w:rsidRPr="00636EA8">
        <w:rPr>
          <w:rStyle w:val="Char1"/>
          <w:rFonts w:hint="eastAsia"/>
          <w:rtl/>
        </w:rPr>
        <w:t>رَبِّكَ</w:t>
      </w:r>
      <w:r w:rsidR="00FE0967" w:rsidRPr="00636EA8">
        <w:rPr>
          <w:rStyle w:val="Char1"/>
          <w:rFonts w:hint="cs"/>
          <w:rtl/>
        </w:rPr>
        <w:t>ۚ</w:t>
      </w:r>
      <w:r w:rsidR="00FE0967" w:rsidRPr="00636EA8">
        <w:rPr>
          <w:rStyle w:val="Char1"/>
          <w:rtl/>
        </w:rPr>
        <w:t xml:space="preserve"> </w:t>
      </w:r>
      <w:r w:rsidR="00FE0967" w:rsidRPr="00636EA8">
        <w:rPr>
          <w:rStyle w:val="Char1"/>
          <w:rFonts w:hint="eastAsia"/>
          <w:rtl/>
        </w:rPr>
        <w:t>نَح</w:t>
      </w:r>
      <w:r w:rsidR="00FE0967" w:rsidRPr="00636EA8">
        <w:rPr>
          <w:rStyle w:val="Char1"/>
          <w:rFonts w:hint="cs"/>
          <w:rtl/>
        </w:rPr>
        <w:t>ۡ</w:t>
      </w:r>
      <w:r w:rsidR="00FE0967" w:rsidRPr="00636EA8">
        <w:rPr>
          <w:rStyle w:val="Char1"/>
          <w:rFonts w:hint="eastAsia"/>
          <w:rtl/>
        </w:rPr>
        <w:t>نُ</w:t>
      </w:r>
      <w:r w:rsidR="00FE0967" w:rsidRPr="00636EA8">
        <w:rPr>
          <w:rStyle w:val="Char1"/>
          <w:rtl/>
        </w:rPr>
        <w:t xml:space="preserve"> </w:t>
      </w:r>
      <w:r w:rsidR="00FE0967" w:rsidRPr="00636EA8">
        <w:rPr>
          <w:rStyle w:val="Char1"/>
          <w:rFonts w:hint="eastAsia"/>
          <w:rtl/>
        </w:rPr>
        <w:t>قَسَم</w:t>
      </w:r>
      <w:r w:rsidR="00FE0967" w:rsidRPr="00636EA8">
        <w:rPr>
          <w:rStyle w:val="Char1"/>
          <w:rFonts w:hint="cs"/>
          <w:rtl/>
        </w:rPr>
        <w:t>ۡ</w:t>
      </w:r>
      <w:r w:rsidR="00FE0967" w:rsidRPr="00636EA8">
        <w:rPr>
          <w:rStyle w:val="Char1"/>
          <w:rFonts w:hint="eastAsia"/>
          <w:rtl/>
        </w:rPr>
        <w:t>نَا</w:t>
      </w:r>
      <w:r w:rsidR="00FE0967" w:rsidRPr="00636EA8">
        <w:rPr>
          <w:rStyle w:val="Char1"/>
          <w:rtl/>
        </w:rPr>
        <w:t xml:space="preserve"> </w:t>
      </w:r>
      <w:r w:rsidR="00FE0967" w:rsidRPr="00636EA8">
        <w:rPr>
          <w:rStyle w:val="Char1"/>
          <w:rFonts w:hint="eastAsia"/>
          <w:rtl/>
        </w:rPr>
        <w:t>بَي</w:t>
      </w:r>
      <w:r w:rsidR="00FE0967" w:rsidRPr="00636EA8">
        <w:rPr>
          <w:rStyle w:val="Char1"/>
          <w:rFonts w:hint="cs"/>
          <w:rtl/>
        </w:rPr>
        <w:t>ۡ</w:t>
      </w:r>
      <w:r w:rsidR="00FE0967" w:rsidRPr="00636EA8">
        <w:rPr>
          <w:rStyle w:val="Char1"/>
          <w:rFonts w:hint="eastAsia"/>
          <w:rtl/>
        </w:rPr>
        <w:t>نَهُم</w:t>
      </w:r>
      <w:r w:rsidR="00FE0967" w:rsidRPr="00636EA8">
        <w:rPr>
          <w:rStyle w:val="Char1"/>
          <w:rtl/>
        </w:rPr>
        <w:t xml:space="preserve"> </w:t>
      </w:r>
      <w:r w:rsidR="00FE0967" w:rsidRPr="00636EA8">
        <w:rPr>
          <w:rStyle w:val="Char1"/>
          <w:rFonts w:hint="eastAsia"/>
          <w:rtl/>
        </w:rPr>
        <w:t>مَّعِيشَتَهُم</w:t>
      </w:r>
      <w:r w:rsidR="00FE0967" w:rsidRPr="00636EA8">
        <w:rPr>
          <w:rStyle w:val="Char1"/>
          <w:rFonts w:hint="cs"/>
          <w:rtl/>
        </w:rPr>
        <w:t>ۡ</w:t>
      </w:r>
      <w:r w:rsidR="00FE0967" w:rsidRPr="00636EA8">
        <w:rPr>
          <w:rStyle w:val="Char1"/>
          <w:rtl/>
        </w:rPr>
        <w:t xml:space="preserve"> </w:t>
      </w:r>
      <w:r w:rsidR="00FE0967" w:rsidRPr="00636EA8">
        <w:rPr>
          <w:rStyle w:val="Char1"/>
          <w:rFonts w:hint="eastAsia"/>
          <w:rtl/>
        </w:rPr>
        <w:t>فِي</w:t>
      </w:r>
      <w:r w:rsidR="00FE0967" w:rsidRPr="00636EA8">
        <w:rPr>
          <w:rStyle w:val="Char1"/>
          <w:rtl/>
        </w:rPr>
        <w:t xml:space="preserve"> </w:t>
      </w:r>
      <w:r w:rsidR="00FE0967" w:rsidRPr="00636EA8">
        <w:rPr>
          <w:rStyle w:val="Char1"/>
          <w:rFonts w:hint="cs"/>
          <w:rtl/>
        </w:rPr>
        <w:t>ٱ</w:t>
      </w:r>
      <w:r w:rsidR="00FE0967" w:rsidRPr="00636EA8">
        <w:rPr>
          <w:rStyle w:val="Char1"/>
          <w:rFonts w:hint="eastAsia"/>
          <w:rtl/>
        </w:rPr>
        <w:t>ل</w:t>
      </w:r>
      <w:r w:rsidR="00FE0967" w:rsidRPr="00636EA8">
        <w:rPr>
          <w:rStyle w:val="Char1"/>
          <w:rFonts w:hint="cs"/>
          <w:rtl/>
        </w:rPr>
        <w:t>ۡ</w:t>
      </w:r>
      <w:r w:rsidR="00FE0967" w:rsidRPr="00636EA8">
        <w:rPr>
          <w:rStyle w:val="Char1"/>
          <w:rFonts w:hint="eastAsia"/>
          <w:rtl/>
        </w:rPr>
        <w:t>حَيَو</w:t>
      </w:r>
      <w:r w:rsidR="00FE0967" w:rsidRPr="00636EA8">
        <w:rPr>
          <w:rStyle w:val="Char1"/>
          <w:rFonts w:hint="cs"/>
          <w:rtl/>
        </w:rPr>
        <w:t>ٰ</w:t>
      </w:r>
      <w:r w:rsidR="00FE0967" w:rsidRPr="00636EA8">
        <w:rPr>
          <w:rStyle w:val="Char1"/>
          <w:rFonts w:hint="eastAsia"/>
          <w:rtl/>
        </w:rPr>
        <w:t>ةِ</w:t>
      </w:r>
      <w:r w:rsidR="00FE0967" w:rsidRPr="00636EA8">
        <w:rPr>
          <w:rStyle w:val="Char1"/>
          <w:rtl/>
        </w:rPr>
        <w:t xml:space="preserve"> </w:t>
      </w:r>
      <w:r w:rsidR="00FE0967" w:rsidRPr="00636EA8">
        <w:rPr>
          <w:rStyle w:val="Char1"/>
          <w:rFonts w:hint="cs"/>
          <w:rtl/>
        </w:rPr>
        <w:t>ٱ</w:t>
      </w:r>
      <w:r w:rsidR="00FE0967" w:rsidRPr="00636EA8">
        <w:rPr>
          <w:rStyle w:val="Char1"/>
          <w:rFonts w:hint="eastAsia"/>
          <w:rtl/>
        </w:rPr>
        <w:t>لدُّن</w:t>
      </w:r>
      <w:r w:rsidR="00FE0967" w:rsidRPr="00636EA8">
        <w:rPr>
          <w:rStyle w:val="Char1"/>
          <w:rFonts w:hint="cs"/>
          <w:rtl/>
        </w:rPr>
        <w:t>ۡ</w:t>
      </w:r>
      <w:r w:rsidR="00FE0967" w:rsidRPr="00636EA8">
        <w:rPr>
          <w:rStyle w:val="Char1"/>
          <w:rFonts w:hint="eastAsia"/>
          <w:rtl/>
        </w:rPr>
        <w:t>يَا</w:t>
      </w:r>
      <w:r w:rsidR="00FE0967" w:rsidRPr="00636EA8">
        <w:rPr>
          <w:rStyle w:val="Char1"/>
          <w:rFonts w:hint="cs"/>
          <w:rtl/>
        </w:rPr>
        <w:t>ۚ</w:t>
      </w:r>
      <w:r w:rsidR="00FE0967" w:rsidRPr="00636EA8">
        <w:rPr>
          <w:rStyle w:val="Char1"/>
          <w:rtl/>
        </w:rPr>
        <w:t xml:space="preserve"> </w:t>
      </w:r>
      <w:r w:rsidR="00FE0967" w:rsidRPr="00636EA8">
        <w:rPr>
          <w:rStyle w:val="Char1"/>
          <w:rFonts w:hint="eastAsia"/>
          <w:rtl/>
        </w:rPr>
        <w:t>وَرَفَع</w:t>
      </w:r>
      <w:r w:rsidR="00FE0967" w:rsidRPr="00636EA8">
        <w:rPr>
          <w:rStyle w:val="Char1"/>
          <w:rFonts w:hint="cs"/>
          <w:rtl/>
        </w:rPr>
        <w:t>ۡ</w:t>
      </w:r>
      <w:r w:rsidR="00FE0967" w:rsidRPr="00636EA8">
        <w:rPr>
          <w:rStyle w:val="Char1"/>
          <w:rFonts w:hint="eastAsia"/>
          <w:rtl/>
        </w:rPr>
        <w:t>نَا</w:t>
      </w:r>
      <w:r w:rsidR="00FE0967" w:rsidRPr="00636EA8">
        <w:rPr>
          <w:rStyle w:val="Char1"/>
          <w:rtl/>
        </w:rPr>
        <w:t xml:space="preserve"> </w:t>
      </w:r>
      <w:r w:rsidR="00FE0967" w:rsidRPr="00636EA8">
        <w:rPr>
          <w:rStyle w:val="Char1"/>
          <w:rFonts w:hint="eastAsia"/>
          <w:rtl/>
        </w:rPr>
        <w:t>بَع</w:t>
      </w:r>
      <w:r w:rsidR="00FE0967" w:rsidRPr="00636EA8">
        <w:rPr>
          <w:rStyle w:val="Char1"/>
          <w:rFonts w:hint="cs"/>
          <w:rtl/>
        </w:rPr>
        <w:t>ۡ</w:t>
      </w:r>
      <w:r w:rsidR="00FE0967" w:rsidRPr="00636EA8">
        <w:rPr>
          <w:rStyle w:val="Char1"/>
          <w:rFonts w:hint="eastAsia"/>
          <w:rtl/>
        </w:rPr>
        <w:t>ضَهُم</w:t>
      </w:r>
      <w:r w:rsidR="00FE0967" w:rsidRPr="00636EA8">
        <w:rPr>
          <w:rStyle w:val="Char1"/>
          <w:rFonts w:hint="cs"/>
          <w:rtl/>
        </w:rPr>
        <w:t>ۡ</w:t>
      </w:r>
      <w:r w:rsidR="00FE0967" w:rsidRPr="00636EA8">
        <w:rPr>
          <w:rStyle w:val="Char1"/>
          <w:rtl/>
        </w:rPr>
        <w:t xml:space="preserve"> </w:t>
      </w:r>
      <w:r w:rsidR="00FE0967" w:rsidRPr="00636EA8">
        <w:rPr>
          <w:rStyle w:val="Char1"/>
          <w:rFonts w:hint="eastAsia"/>
          <w:rtl/>
        </w:rPr>
        <w:t>فَو</w:t>
      </w:r>
      <w:r w:rsidR="00FE0967" w:rsidRPr="00636EA8">
        <w:rPr>
          <w:rStyle w:val="Char1"/>
          <w:rFonts w:hint="cs"/>
          <w:rtl/>
        </w:rPr>
        <w:t>ۡ</w:t>
      </w:r>
      <w:r w:rsidR="00FE0967" w:rsidRPr="00636EA8">
        <w:rPr>
          <w:rStyle w:val="Char1"/>
          <w:rFonts w:hint="eastAsia"/>
          <w:rtl/>
        </w:rPr>
        <w:t>قَ</w:t>
      </w:r>
      <w:r w:rsidR="00FE0967" w:rsidRPr="00636EA8">
        <w:rPr>
          <w:rStyle w:val="Char1"/>
          <w:rtl/>
        </w:rPr>
        <w:t xml:space="preserve"> </w:t>
      </w:r>
      <w:r w:rsidR="00FE0967" w:rsidRPr="00636EA8">
        <w:rPr>
          <w:rStyle w:val="Char1"/>
          <w:rFonts w:hint="eastAsia"/>
          <w:rtl/>
        </w:rPr>
        <w:t>بَع</w:t>
      </w:r>
      <w:r w:rsidR="00FE0967" w:rsidRPr="00636EA8">
        <w:rPr>
          <w:rStyle w:val="Char1"/>
          <w:rFonts w:hint="cs"/>
          <w:rtl/>
        </w:rPr>
        <w:t>ۡ</w:t>
      </w:r>
      <w:r w:rsidR="00FE0967" w:rsidRPr="00636EA8">
        <w:rPr>
          <w:rStyle w:val="Char1"/>
          <w:rFonts w:hint="eastAsia"/>
          <w:rtl/>
        </w:rPr>
        <w:t>ض</w:t>
      </w:r>
      <w:r w:rsidR="00FE0967" w:rsidRPr="00636EA8">
        <w:rPr>
          <w:rStyle w:val="Char1"/>
          <w:rFonts w:hint="cs"/>
          <w:rtl/>
        </w:rPr>
        <w:t>ٖ</w:t>
      </w:r>
      <w:r w:rsidR="00FE0967" w:rsidRPr="00636EA8">
        <w:rPr>
          <w:rStyle w:val="Char1"/>
          <w:rtl/>
        </w:rPr>
        <w:t xml:space="preserve"> </w:t>
      </w:r>
      <w:r w:rsidR="00FE0967" w:rsidRPr="00636EA8">
        <w:rPr>
          <w:rStyle w:val="Char1"/>
          <w:rFonts w:hint="eastAsia"/>
          <w:rtl/>
        </w:rPr>
        <w:t>دَرَجَ</w:t>
      </w:r>
      <w:r w:rsidR="00FE0967" w:rsidRPr="00636EA8">
        <w:rPr>
          <w:rStyle w:val="Char1"/>
          <w:rFonts w:hint="cs"/>
          <w:rtl/>
        </w:rPr>
        <w:t>ٰ</w:t>
      </w:r>
      <w:r w:rsidR="00FE0967" w:rsidRPr="00636EA8">
        <w:rPr>
          <w:rStyle w:val="Char1"/>
          <w:rFonts w:hint="eastAsia"/>
          <w:rtl/>
        </w:rPr>
        <w:t>ت</w:t>
      </w:r>
      <w:r w:rsidR="00FE0967" w:rsidRPr="00636EA8">
        <w:rPr>
          <w:rStyle w:val="Char1"/>
          <w:rFonts w:hint="cs"/>
          <w:rtl/>
        </w:rPr>
        <w:t>ٖ</w:t>
      </w:r>
      <w:r w:rsidR="00FE0967" w:rsidRPr="00636EA8">
        <w:rPr>
          <w:rStyle w:val="Char1"/>
          <w:rtl/>
        </w:rPr>
        <w:t xml:space="preserve"> </w:t>
      </w:r>
      <w:r w:rsidR="00FE0967" w:rsidRPr="00636EA8">
        <w:rPr>
          <w:rStyle w:val="Char1"/>
          <w:rFonts w:hint="eastAsia"/>
          <w:rtl/>
        </w:rPr>
        <w:t>لِّيَتَّخِذَ</w:t>
      </w:r>
      <w:r w:rsidR="00FE0967" w:rsidRPr="00636EA8">
        <w:rPr>
          <w:rStyle w:val="Char1"/>
          <w:rtl/>
        </w:rPr>
        <w:t xml:space="preserve"> </w:t>
      </w:r>
      <w:r w:rsidR="00FE0967" w:rsidRPr="00636EA8">
        <w:rPr>
          <w:rStyle w:val="Char1"/>
          <w:rFonts w:hint="eastAsia"/>
          <w:rtl/>
        </w:rPr>
        <w:t>بَع</w:t>
      </w:r>
      <w:r w:rsidR="00FE0967" w:rsidRPr="00636EA8">
        <w:rPr>
          <w:rStyle w:val="Char1"/>
          <w:rFonts w:hint="cs"/>
          <w:rtl/>
        </w:rPr>
        <w:t>ۡ</w:t>
      </w:r>
      <w:r w:rsidR="00FE0967" w:rsidRPr="00636EA8">
        <w:rPr>
          <w:rStyle w:val="Char1"/>
          <w:rFonts w:hint="eastAsia"/>
          <w:rtl/>
        </w:rPr>
        <w:t>ضُهُم</w:t>
      </w:r>
      <w:r w:rsidR="00FE0967" w:rsidRPr="00636EA8">
        <w:rPr>
          <w:rStyle w:val="Char1"/>
          <w:rtl/>
        </w:rPr>
        <w:t xml:space="preserve"> </w:t>
      </w:r>
      <w:r w:rsidR="00FE0967" w:rsidRPr="00636EA8">
        <w:rPr>
          <w:rStyle w:val="Char1"/>
          <w:rFonts w:hint="eastAsia"/>
          <w:rtl/>
        </w:rPr>
        <w:t>بَع</w:t>
      </w:r>
      <w:r w:rsidR="00FE0967" w:rsidRPr="00636EA8">
        <w:rPr>
          <w:rStyle w:val="Char1"/>
          <w:rFonts w:hint="cs"/>
          <w:rtl/>
        </w:rPr>
        <w:t>ۡ</w:t>
      </w:r>
      <w:r w:rsidR="00FE0967" w:rsidRPr="00636EA8">
        <w:rPr>
          <w:rStyle w:val="Char1"/>
          <w:rFonts w:hint="eastAsia"/>
          <w:rtl/>
        </w:rPr>
        <w:t>ض</w:t>
      </w:r>
      <w:r w:rsidR="00FE0967" w:rsidRPr="00636EA8">
        <w:rPr>
          <w:rStyle w:val="Char1"/>
          <w:rFonts w:hint="cs"/>
          <w:rtl/>
        </w:rPr>
        <w:t>ٗ</w:t>
      </w:r>
      <w:r w:rsidR="00FE0967" w:rsidRPr="00636EA8">
        <w:rPr>
          <w:rStyle w:val="Char1"/>
          <w:rFonts w:hint="eastAsia"/>
          <w:rtl/>
        </w:rPr>
        <w:t>ا</w:t>
      </w:r>
      <w:r w:rsidR="00FE0967" w:rsidRPr="00636EA8">
        <w:rPr>
          <w:rStyle w:val="Char1"/>
          <w:rtl/>
        </w:rPr>
        <w:t xml:space="preserve"> </w:t>
      </w:r>
      <w:r w:rsidR="00FE0967" w:rsidRPr="00636EA8">
        <w:rPr>
          <w:rStyle w:val="Char1"/>
          <w:rFonts w:hint="eastAsia"/>
          <w:rtl/>
        </w:rPr>
        <w:t>سُخ</w:t>
      </w:r>
      <w:r w:rsidR="00FE0967" w:rsidRPr="00636EA8">
        <w:rPr>
          <w:rStyle w:val="Char1"/>
          <w:rFonts w:hint="cs"/>
          <w:rtl/>
        </w:rPr>
        <w:t>ۡ</w:t>
      </w:r>
      <w:r w:rsidR="00FE0967" w:rsidRPr="00636EA8">
        <w:rPr>
          <w:rStyle w:val="Char1"/>
          <w:rFonts w:hint="eastAsia"/>
          <w:rtl/>
        </w:rPr>
        <w:t>رِيّ</w:t>
      </w:r>
      <w:r w:rsidR="00FE0967" w:rsidRPr="00636EA8">
        <w:rPr>
          <w:rStyle w:val="Char1"/>
          <w:rFonts w:hint="cs"/>
          <w:rtl/>
        </w:rPr>
        <w:t>ٗ</w:t>
      </w:r>
      <w:r w:rsidR="00FE0967" w:rsidRPr="00636EA8">
        <w:rPr>
          <w:rStyle w:val="Char1"/>
          <w:rFonts w:hint="eastAsia"/>
          <w:rtl/>
        </w:rPr>
        <w:t>ا</w:t>
      </w:r>
      <w:r w:rsidR="00FE0967" w:rsidRPr="00636EA8">
        <w:rPr>
          <w:rStyle w:val="Char1"/>
          <w:rFonts w:hint="cs"/>
          <w:rtl/>
        </w:rPr>
        <w:t>ۗ</w:t>
      </w:r>
      <w:r w:rsidR="00FE0967" w:rsidRPr="00636EA8">
        <w:rPr>
          <w:rStyle w:val="Char1"/>
          <w:rtl/>
        </w:rPr>
        <w:t xml:space="preserve"> </w:t>
      </w:r>
      <w:r w:rsidR="00FE0967" w:rsidRPr="00636EA8">
        <w:rPr>
          <w:rStyle w:val="Char1"/>
          <w:rFonts w:hint="eastAsia"/>
          <w:rtl/>
        </w:rPr>
        <w:t>وَرَح</w:t>
      </w:r>
      <w:r w:rsidR="00FE0967" w:rsidRPr="00636EA8">
        <w:rPr>
          <w:rStyle w:val="Char1"/>
          <w:rFonts w:hint="cs"/>
          <w:rtl/>
        </w:rPr>
        <w:t>ۡ</w:t>
      </w:r>
      <w:r w:rsidR="00FE0967" w:rsidRPr="00636EA8">
        <w:rPr>
          <w:rStyle w:val="Char1"/>
          <w:rFonts w:hint="eastAsia"/>
          <w:rtl/>
        </w:rPr>
        <w:t>مَتُ</w:t>
      </w:r>
      <w:r w:rsidR="00FE0967" w:rsidRPr="00636EA8">
        <w:rPr>
          <w:rStyle w:val="Char1"/>
          <w:rtl/>
        </w:rPr>
        <w:t xml:space="preserve"> </w:t>
      </w:r>
      <w:r w:rsidR="00FE0967" w:rsidRPr="00636EA8">
        <w:rPr>
          <w:rStyle w:val="Char1"/>
          <w:rFonts w:hint="eastAsia"/>
          <w:rtl/>
        </w:rPr>
        <w:t>رَبِّكَ</w:t>
      </w:r>
      <w:r w:rsidR="00FE0967" w:rsidRPr="00636EA8">
        <w:rPr>
          <w:rStyle w:val="Char1"/>
          <w:rtl/>
        </w:rPr>
        <w:t xml:space="preserve"> </w:t>
      </w:r>
      <w:r w:rsidR="00FE0967" w:rsidRPr="00636EA8">
        <w:rPr>
          <w:rStyle w:val="Char1"/>
          <w:rFonts w:hint="eastAsia"/>
          <w:rtl/>
        </w:rPr>
        <w:t>خَي</w:t>
      </w:r>
      <w:r w:rsidR="00FE0967" w:rsidRPr="00636EA8">
        <w:rPr>
          <w:rStyle w:val="Char1"/>
          <w:rFonts w:hint="cs"/>
          <w:rtl/>
        </w:rPr>
        <w:t>ۡ</w:t>
      </w:r>
      <w:r w:rsidR="00FE0967" w:rsidRPr="00636EA8">
        <w:rPr>
          <w:rStyle w:val="Char1"/>
          <w:rFonts w:hint="eastAsia"/>
          <w:rtl/>
        </w:rPr>
        <w:t>ر</w:t>
      </w:r>
      <w:r w:rsidR="00FE0967" w:rsidRPr="00636EA8">
        <w:rPr>
          <w:rStyle w:val="Char1"/>
          <w:rFonts w:hint="cs"/>
          <w:rtl/>
        </w:rPr>
        <w:t>ٞ</w:t>
      </w:r>
      <w:r w:rsidR="00FE0967" w:rsidRPr="00636EA8">
        <w:rPr>
          <w:rStyle w:val="Char1"/>
          <w:rtl/>
        </w:rPr>
        <w:t xml:space="preserve"> </w:t>
      </w:r>
      <w:r w:rsidR="00FE0967" w:rsidRPr="00636EA8">
        <w:rPr>
          <w:rStyle w:val="Char1"/>
          <w:rFonts w:hint="eastAsia"/>
          <w:rtl/>
        </w:rPr>
        <w:t>مِّمَّا</w:t>
      </w:r>
      <w:r w:rsidR="00FE0967" w:rsidRPr="00636EA8">
        <w:rPr>
          <w:rStyle w:val="Char1"/>
          <w:rtl/>
        </w:rPr>
        <w:t xml:space="preserve"> </w:t>
      </w:r>
      <w:r w:rsidR="00FE0967" w:rsidRPr="00636EA8">
        <w:rPr>
          <w:rStyle w:val="Char1"/>
          <w:rFonts w:hint="eastAsia"/>
          <w:rtl/>
        </w:rPr>
        <w:t>يَج</w:t>
      </w:r>
      <w:r w:rsidR="00FE0967" w:rsidRPr="00636EA8">
        <w:rPr>
          <w:rStyle w:val="Char1"/>
          <w:rFonts w:hint="cs"/>
          <w:rtl/>
        </w:rPr>
        <w:t>ۡ</w:t>
      </w:r>
      <w:r w:rsidR="00FE0967" w:rsidRPr="00636EA8">
        <w:rPr>
          <w:rStyle w:val="Char1"/>
          <w:rFonts w:hint="eastAsia"/>
          <w:rtl/>
        </w:rPr>
        <w:t>مَعُونَ</w:t>
      </w:r>
      <w:r w:rsidR="00FE0967" w:rsidRPr="00636EA8">
        <w:rPr>
          <w:rStyle w:val="Char1"/>
          <w:rtl/>
        </w:rPr>
        <w:t xml:space="preserve"> </w:t>
      </w:r>
      <w:r w:rsidR="00FE0967" w:rsidRPr="00636EA8">
        <w:rPr>
          <w:rStyle w:val="Char1"/>
          <w:rFonts w:hint="cs"/>
          <w:rtl/>
        </w:rPr>
        <w:t>٣٢</w:t>
      </w:r>
      <w:r w:rsidRPr="00636EA8">
        <w:rPr>
          <w:rFonts w:ascii="KFGQPC Uthman Taha Naskh" w:cs="KFGQPC Uthman Taha Naskh" w:hint="cs"/>
          <w:sz w:val="26"/>
          <w:rtl/>
          <w:lang w:bidi="ar-SA"/>
        </w:rPr>
        <w:t>﴾</w:t>
      </w:r>
      <w:r w:rsidR="005B1FFB" w:rsidRPr="00636EA8">
        <w:rPr>
          <w:rFonts w:ascii="KFGQPC Uthman Taha Naskh" w:cs="KFGQPC Uthman Taha Naskh"/>
          <w:sz w:val="26"/>
          <w:rtl/>
          <w:lang w:bidi="ar-SA"/>
        </w:rPr>
        <w:t xml:space="preserve"> </w:t>
      </w:r>
      <w:r w:rsidR="005B1FFB" w:rsidRPr="00636EA8">
        <w:rPr>
          <w:rFonts w:ascii="KFGQPC Uthman Taha Naskh" w:cs="KFGQPC Uthman Taha Naskh"/>
          <w:sz w:val="26"/>
          <w:lang w:bidi="ar-SA"/>
        </w:rPr>
        <w:tab/>
      </w:r>
      <w:r w:rsidR="005B1FFB" w:rsidRPr="00636EA8">
        <w:rPr>
          <w:rStyle w:val="Char8"/>
          <w:rtl/>
        </w:rPr>
        <w:t>[</w:t>
      </w:r>
      <w:r w:rsidR="005B1FFB" w:rsidRPr="00636EA8">
        <w:rPr>
          <w:rStyle w:val="Char8"/>
          <w:rFonts w:hint="eastAsia"/>
          <w:rtl/>
        </w:rPr>
        <w:t>الزخرف</w:t>
      </w:r>
      <w:r w:rsidR="005B1FFB" w:rsidRPr="00636EA8">
        <w:rPr>
          <w:rStyle w:val="Char8"/>
          <w:rtl/>
        </w:rPr>
        <w:t xml:space="preserve">: </w:t>
      </w:r>
      <w:r w:rsidR="005B1FFB" w:rsidRPr="00636EA8">
        <w:rPr>
          <w:rStyle w:val="Char8"/>
          <w:rFonts w:hint="cs"/>
          <w:rtl/>
        </w:rPr>
        <w:t>٣٢</w:t>
      </w:r>
      <w:r w:rsidR="005B1FFB" w:rsidRPr="00636EA8">
        <w:rPr>
          <w:rStyle w:val="Char8"/>
          <w:rtl/>
        </w:rPr>
        <w:t xml:space="preserve">]  </w:t>
      </w:r>
    </w:p>
    <w:p w:rsidR="00E61DB4" w:rsidRPr="00636EA8" w:rsidRDefault="00E61DB4" w:rsidP="00BB388D">
      <w:pPr>
        <w:pStyle w:val="a1"/>
        <w:rPr>
          <w:rFonts w:ascii="Traditional Arabic"/>
          <w:rtl/>
          <w:lang w:bidi="ar-SA"/>
        </w:rPr>
      </w:pPr>
      <w:r w:rsidRPr="00636EA8">
        <w:rPr>
          <w:rtl/>
          <w:lang w:bidi="ar-SA"/>
        </w:rPr>
        <w:t>آیا آنان، رحمت پروردگارت را تقسیم می‌کنند؟ ما، روزی و معاش آن‌ها را در زندگی دنیا در میانشان تقسیم کرده‌ایم. و درجه و جایگاه (مادی و فکری) برخی را بر برخی دیگر برتری داده‌ایم تا بدین‌سان یکدیگر را به خدمت بگیرند.</w:t>
      </w:r>
    </w:p>
    <w:p w:rsidR="00DE6C6B" w:rsidRPr="00636EA8" w:rsidRDefault="00E61DB4" w:rsidP="00BB388D">
      <w:pPr>
        <w:autoSpaceDE w:val="0"/>
        <w:autoSpaceDN w:val="0"/>
        <w:adjustRightInd w:val="0"/>
        <w:rPr>
          <w:rFonts w:ascii="Traditional Arabic"/>
          <w:rtl/>
          <w:lang w:bidi="ar-SA"/>
        </w:rPr>
      </w:pPr>
      <w:r w:rsidRPr="00636EA8">
        <w:rPr>
          <w:rFonts w:ascii="Traditional Arabic"/>
          <w:rtl/>
          <w:lang w:bidi="ar-SA"/>
        </w:rPr>
        <w:t>اگر این تفاوت</w:t>
      </w:r>
      <w:r w:rsidR="006F3E26" w:rsidRPr="00636EA8">
        <w:rPr>
          <w:rFonts w:ascii="Traditional Arabic"/>
          <w:rtl/>
          <w:lang w:bidi="ar-SA"/>
        </w:rPr>
        <w:t>‌ها</w:t>
      </w:r>
      <w:r w:rsidRPr="00636EA8">
        <w:rPr>
          <w:rFonts w:ascii="Traditional Arabic"/>
          <w:rtl/>
          <w:lang w:bidi="ar-SA"/>
        </w:rPr>
        <w:t xml:space="preserve"> وجود نداشت، یکدیگر را به خدمت نمی‌گرفتیم یا در صورتی که همه برابر بودیم، دیگر، کسی حاضر نمی‌شد برای دیگران بن</w:t>
      </w:r>
      <w:r w:rsidR="006F3E26" w:rsidRPr="00636EA8">
        <w:rPr>
          <w:rFonts w:ascii="Traditional Arabic"/>
          <w:rtl/>
          <w:lang w:bidi="ar-SA"/>
        </w:rPr>
        <w:t>ّ</w:t>
      </w:r>
      <w:r w:rsidRPr="00636EA8">
        <w:rPr>
          <w:rFonts w:ascii="Traditional Arabic"/>
          <w:rtl/>
          <w:lang w:bidi="ar-SA"/>
        </w:rPr>
        <w:t xml:space="preserve">ایی کند و </w:t>
      </w:r>
      <w:r w:rsidR="006F3E26" w:rsidRPr="00636EA8">
        <w:rPr>
          <w:rFonts w:ascii="Traditional Arabic"/>
          <w:rtl/>
          <w:lang w:bidi="ar-SA"/>
        </w:rPr>
        <w:t>درخواست دیگران را رد می‌کرد و</w:t>
      </w:r>
      <w:r w:rsidRPr="00636EA8">
        <w:rPr>
          <w:rFonts w:ascii="Traditional Arabic"/>
          <w:rtl/>
          <w:lang w:bidi="ar-SA"/>
        </w:rPr>
        <w:t xml:space="preserve"> می‌گفت: از من می‌خواهی که برایت خانه بسازم! محال است؛ من نیز مثل تو</w:t>
      </w:r>
      <w:r w:rsidR="006F3E26" w:rsidRPr="00636EA8">
        <w:rPr>
          <w:rFonts w:ascii="Traditional Arabic"/>
          <w:rtl/>
          <w:lang w:bidi="ar-SA"/>
        </w:rPr>
        <w:t>،</w:t>
      </w:r>
      <w:r w:rsidRPr="00636EA8">
        <w:rPr>
          <w:rFonts w:ascii="Traditional Arabic"/>
          <w:rtl/>
          <w:lang w:bidi="ar-SA"/>
        </w:rPr>
        <w:t xml:space="preserve"> مال و ثروت دارم. و اگر به</w:t>
      </w:r>
      <w:r w:rsidR="006F3E26" w:rsidRPr="00636EA8">
        <w:rPr>
          <w:rFonts w:ascii="Traditional Arabic"/>
          <w:rtl/>
          <w:lang w:bidi="ar-SA"/>
        </w:rPr>
        <w:t xml:space="preserve">‌فرض مثال: به </w:t>
      </w:r>
      <w:r w:rsidRPr="00636EA8">
        <w:rPr>
          <w:rFonts w:ascii="Traditional Arabic"/>
          <w:rtl/>
          <w:lang w:bidi="ar-SA"/>
        </w:rPr>
        <w:t xml:space="preserve">دربی نیاز داشتیم، کسی، آن را برای ما نمی‌ساخت. این تفاوت‌ها، برای </w:t>
      </w:r>
      <w:r w:rsidR="00AE1D5F" w:rsidRPr="00636EA8">
        <w:rPr>
          <w:rFonts w:ascii="Traditional Arabic"/>
          <w:rtl/>
          <w:lang w:bidi="ar-SA"/>
        </w:rPr>
        <w:t>این</w:t>
      </w:r>
      <w:r w:rsidR="00AE1D5F" w:rsidRPr="00636EA8">
        <w:rPr>
          <w:rFonts w:ascii="Traditional Arabic"/>
          <w:cs/>
          <w:lang w:bidi="ar-SA"/>
        </w:rPr>
        <w:t>‎</w:t>
      </w:r>
      <w:r w:rsidR="00AE1D5F" w:rsidRPr="00636EA8">
        <w:rPr>
          <w:rFonts w:ascii="Traditional Arabic"/>
          <w:rtl/>
          <w:lang w:bidi="ar-SA"/>
        </w:rPr>
        <w:t>ست</w:t>
      </w:r>
      <w:r w:rsidRPr="00636EA8">
        <w:rPr>
          <w:rFonts w:ascii="Traditional Arabic"/>
          <w:rtl/>
          <w:lang w:bidi="ar-SA"/>
        </w:rPr>
        <w:t xml:space="preserve"> که مردم، یکدیگر را به خدمت بگیرند و به هم خدمت کنند.</w:t>
      </w:r>
    </w:p>
    <w:p w:rsidR="00E61DB4" w:rsidRPr="00636EA8" w:rsidRDefault="006F3E26" w:rsidP="00BB388D">
      <w:pPr>
        <w:pStyle w:val="a2"/>
        <w:ind w:firstLine="0"/>
        <w:jc w:val="center"/>
        <w:rPr>
          <w:sz w:val="32"/>
          <w:rtl/>
          <w:lang w:bidi="ar-SA"/>
        </w:rPr>
      </w:pPr>
      <w:r w:rsidRPr="00636EA8">
        <w:rPr>
          <w:sz w:val="32"/>
          <w:rtl/>
          <w:lang w:bidi="ar-SA"/>
        </w:rPr>
        <w:t>النّاس للنّاسِ مِن بدو وحاضرة</w:t>
      </w:r>
      <w:r w:rsidRPr="00636EA8">
        <w:rPr>
          <w:sz w:val="32"/>
          <w:rtl/>
          <w:lang w:bidi="ar-SA"/>
        </w:rPr>
        <w:tab/>
        <w:t>بعضٌ لبعضٍ وإن لم يشعروا خدمُ</w:t>
      </w:r>
    </w:p>
    <w:p w:rsidR="006F3E26" w:rsidRPr="00636EA8" w:rsidRDefault="006F3E26" w:rsidP="00BB388D">
      <w:pPr>
        <w:ind w:firstLine="0"/>
        <w:jc w:val="center"/>
        <w:rPr>
          <w:rtl/>
          <w:lang w:bidi="ar-SA"/>
        </w:rPr>
      </w:pPr>
      <w:r w:rsidRPr="00636EA8">
        <w:rPr>
          <w:rtl/>
          <w:lang w:bidi="ar-SA"/>
        </w:rPr>
        <w:t>«مردم، چه شهری و چه روستایی، (به‌طور مستقیم و غیرمستقیم) در خدمتِ یکدیگرند؛ گرچه خود درنیابند».</w:t>
      </w:r>
    </w:p>
    <w:p w:rsidR="006F3E26" w:rsidRPr="00636EA8" w:rsidRDefault="006F3E26" w:rsidP="00BB388D">
      <w:pPr>
        <w:autoSpaceDE w:val="0"/>
        <w:autoSpaceDN w:val="0"/>
        <w:adjustRightInd w:val="0"/>
        <w:rPr>
          <w:rFonts w:ascii="Traditional Arabic"/>
          <w:rtl/>
          <w:lang w:bidi="ar-SA"/>
        </w:rPr>
      </w:pPr>
      <w:r w:rsidRPr="00636EA8">
        <w:rPr>
          <w:rFonts w:ascii="Traditional Arabic"/>
          <w:rtl/>
          <w:lang w:bidi="ar-SA"/>
        </w:rPr>
        <w:t>حتی ثروتمندِ میلیاردِر نیز به فقیر کمک می‌کند؛ چگونه؟! با وارد کردن خوراکی‌ها، مصالح ساختمانی، انواع نوشیدنی و تأمین دیگر نیازمندی‌های مردم در چرخه‌ی تجارت و بازرگانی خود؛ و بدین‌سان فقرا و تهی‌دستان نیز در این چرخه، بی‌بهره نیستند. لذا مردم به یک</w:t>
      </w:r>
      <w:r w:rsidR="00280400" w:rsidRPr="00636EA8">
        <w:rPr>
          <w:rFonts w:ascii="Traditional Arabic"/>
          <w:rtl/>
          <w:lang w:bidi="ar-SA"/>
        </w:rPr>
        <w:t>‌</w:t>
      </w:r>
      <w:r w:rsidRPr="00636EA8">
        <w:rPr>
          <w:rFonts w:ascii="Traditional Arabic"/>
          <w:rtl/>
          <w:lang w:bidi="ar-SA"/>
        </w:rPr>
        <w:t>دیگر نیاز دارند و در خدمتِ هم هستند</w:t>
      </w:r>
      <w:r w:rsidR="00165ED8" w:rsidRPr="00636EA8">
        <w:rPr>
          <w:rFonts w:ascii="Traditional Arabic"/>
          <w:rtl/>
          <w:lang w:bidi="ar-SA"/>
        </w:rPr>
        <w:t xml:space="preserve"> و این، حکمتِ الله</w:t>
      </w:r>
      <w:r w:rsidR="00165ED8" w:rsidRPr="00636EA8">
        <w:rPr>
          <w:rFonts w:ascii="Traditional Arabic"/>
          <w:lang w:bidi="ar-SA"/>
        </w:rPr>
        <w:sym w:font="AGA Arabesque" w:char="F055"/>
      </w:r>
      <w:r w:rsidR="00165ED8" w:rsidRPr="00636EA8">
        <w:rPr>
          <w:rFonts w:ascii="Traditional Arabic"/>
          <w:rtl/>
          <w:lang w:bidi="ar-SA"/>
        </w:rPr>
        <w:t xml:space="preserve"> می‌باشد.</w:t>
      </w:r>
    </w:p>
    <w:p w:rsidR="00165ED8" w:rsidRPr="00636EA8" w:rsidRDefault="00165ED8" w:rsidP="00BB388D">
      <w:pPr>
        <w:autoSpaceDE w:val="0"/>
        <w:autoSpaceDN w:val="0"/>
        <w:adjustRightInd w:val="0"/>
        <w:rPr>
          <w:rFonts w:ascii="Traditional Arabic"/>
          <w:rtl/>
          <w:lang w:bidi="ar-SA"/>
        </w:rPr>
      </w:pPr>
      <w:r w:rsidRPr="00636EA8">
        <w:rPr>
          <w:rFonts w:ascii="Traditional Arabic"/>
          <w:b/>
          <w:bCs/>
          <w:rtl/>
          <w:lang w:bidi="ar-SA"/>
        </w:rPr>
        <w:t>چهارم:</w:t>
      </w:r>
      <w:r w:rsidRPr="00636EA8">
        <w:rPr>
          <w:rFonts w:ascii="Traditional Arabic"/>
          <w:rtl/>
          <w:lang w:bidi="ar-SA"/>
        </w:rPr>
        <w:t xml:space="preserve"> این حدیث نشان</w:t>
      </w:r>
      <w:r w:rsidR="005C739A" w:rsidRPr="00636EA8">
        <w:rPr>
          <w:rFonts w:ascii="Traditional Arabic"/>
          <w:rtl/>
          <w:lang w:bidi="ar-SA"/>
        </w:rPr>
        <w:t>‌دهنده‌ی فضل و امتیاز کسانی‌</w:t>
      </w:r>
      <w:r w:rsidRPr="00636EA8">
        <w:rPr>
          <w:rFonts w:ascii="Traditional Arabic"/>
          <w:rtl/>
          <w:lang w:bidi="ar-SA"/>
        </w:rPr>
        <w:t>ست که با بذل و بخشش و تأمین هزینه‌ها و نیازهای دخترانشان، تعلیم و تربیت آن‌ها و خوش‌رفتاری با آنان، به آن‌ها نیکی می‌کنند. زیرا آنان، با توجه به ویژگی‌هایی که دارند، به توجه و رسیدگی بیش‌تری نیازمندند.</w:t>
      </w:r>
    </w:p>
    <w:p w:rsidR="00165ED8" w:rsidRPr="00636EA8" w:rsidRDefault="00165ED8" w:rsidP="00BB388D">
      <w:pPr>
        <w:autoSpaceDE w:val="0"/>
        <w:autoSpaceDN w:val="0"/>
        <w:adjustRightInd w:val="0"/>
        <w:rPr>
          <w:rtl/>
          <w:lang w:bidi="ar-SA"/>
        </w:rPr>
      </w:pPr>
      <w:r w:rsidRPr="00636EA8">
        <w:rPr>
          <w:rFonts w:ascii="Traditional Arabic"/>
          <w:b/>
          <w:bCs/>
          <w:rtl/>
          <w:lang w:bidi="ar-SA"/>
        </w:rPr>
        <w:t>پنجم:</w:t>
      </w:r>
      <w:r w:rsidR="000D69C6" w:rsidRPr="00636EA8">
        <w:rPr>
          <w:rFonts w:ascii="Traditional Arabic"/>
          <w:rtl/>
          <w:lang w:bidi="ar-SA"/>
        </w:rPr>
        <w:t xml:space="preserve"> همان‌گونه که پیش‌تر گفتم، این حدیث</w:t>
      </w:r>
      <w:r w:rsidR="005C739A" w:rsidRPr="00636EA8">
        <w:rPr>
          <w:rFonts w:ascii="Traditional Arabic"/>
          <w:rtl/>
          <w:lang w:bidi="ar-SA"/>
        </w:rPr>
        <w:t>، نشان می‌دهد که مردان، مسؤول تأ</w:t>
      </w:r>
      <w:r w:rsidR="000D69C6" w:rsidRPr="00636EA8">
        <w:rPr>
          <w:rFonts w:ascii="Traditional Arabic"/>
          <w:rtl/>
          <w:lang w:bidi="ar-SA"/>
        </w:rPr>
        <w:t>مین هزینه‌های خانواده و زیردستان خود هستند و زنان، به خانه تعلق دارند و باید به کارهای درون خانه و مسایل خانواده رسیدگی کنند یا به مشاغل و کارهایی بپردازند که ویژه‌ی زنان است؛ مانند تدریس در مدارس دخترانه. ول</w:t>
      </w:r>
      <w:r w:rsidR="00457B75" w:rsidRPr="00636EA8">
        <w:rPr>
          <w:rFonts w:ascii="Traditional Arabic"/>
          <w:rtl/>
          <w:lang w:bidi="ar-SA"/>
        </w:rPr>
        <w:t>ی</w:t>
      </w:r>
      <w:r w:rsidR="004521EF" w:rsidRPr="00636EA8">
        <w:rPr>
          <w:rFonts w:ascii="Traditional Arabic"/>
          <w:rtl/>
          <w:lang w:bidi="ar-SA"/>
        </w:rPr>
        <w:t xml:space="preserve"> ا</w:t>
      </w:r>
      <w:r w:rsidR="00457B75" w:rsidRPr="00636EA8">
        <w:rPr>
          <w:rFonts w:ascii="Traditional Arabic"/>
          <w:rtl/>
          <w:lang w:bidi="ar-SA"/>
        </w:rPr>
        <w:t>‌ست</w:t>
      </w:r>
      <w:r w:rsidR="000D69C6" w:rsidRPr="00636EA8">
        <w:rPr>
          <w:rFonts w:ascii="Traditional Arabic"/>
          <w:rtl/>
          <w:lang w:bidi="ar-SA"/>
        </w:rPr>
        <w:t>خدام زنان به عنوان منشی یا کار و اشتغال آنان در دفاتر و ادارات، در</w:t>
      </w:r>
      <w:r w:rsidR="004953C8" w:rsidRPr="00636EA8">
        <w:rPr>
          <w:rFonts w:ascii="Traditional Arabic"/>
          <w:rtl/>
          <w:lang w:bidi="ar-SA"/>
        </w:rPr>
        <w:t xml:space="preserve"> جمع مردان، اشتباه بسیار بزرگی‌</w:t>
      </w:r>
      <w:r w:rsidR="000D69C6" w:rsidRPr="00636EA8">
        <w:rPr>
          <w:rFonts w:ascii="Traditional Arabic"/>
          <w:rtl/>
          <w:lang w:bidi="ar-SA"/>
        </w:rPr>
        <w:t>ست که پیامدهای ناگواری در پی دارد. به‌یاد داشته باشیم که پیامبر</w:t>
      </w:r>
      <w:r w:rsidR="000D69C6" w:rsidRPr="00636EA8">
        <w:rPr>
          <w:rFonts w:ascii="Traditional Arabic"/>
          <w:lang w:bidi="ar-SA"/>
        </w:rPr>
        <w:sym w:font="AGA Arabesque" w:char="F072"/>
      </w:r>
      <w:r w:rsidR="00065E7F" w:rsidRPr="00636EA8">
        <w:rPr>
          <w:rFonts w:ascii="Traditional Arabic"/>
          <w:rtl/>
          <w:lang w:bidi="ar-SA"/>
        </w:rPr>
        <w:t xml:space="preserve"> فرموده است: </w:t>
      </w:r>
      <w:r w:rsidR="00065E7F" w:rsidRPr="00636EA8">
        <w:rPr>
          <w:rStyle w:val="Char3"/>
          <w:rtl/>
          <w:lang w:bidi="ar-SA"/>
        </w:rPr>
        <w:t>«خَيْرُ صُفُوفِ الرِّجَالِ أَوَّلُهَا وَشَرُّهَا آخِرُهَا وَخَيْرُ صُفُوفِ النِّسَاءِ آخِرُهَا وَشَرُّهَا أَوَّلُهَا»</w:t>
      </w:r>
      <w:r w:rsidR="00065E7F" w:rsidRPr="00636EA8">
        <w:rPr>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17"/>
      </w:r>
      <w:r w:rsidR="00C8054F" w:rsidRPr="00C8054F">
        <w:rPr>
          <w:rStyle w:val="FootnoteReference"/>
          <w:rFonts w:cs="B Lotus"/>
          <w:szCs w:val="28"/>
          <w:rtl/>
          <w:lang w:bidi="ar-SA"/>
        </w:rPr>
        <w:t>)</w:t>
      </w:r>
      <w:r w:rsidR="00065E7F" w:rsidRPr="00636EA8">
        <w:rPr>
          <w:rtl/>
          <w:lang w:bidi="ar-SA"/>
        </w:rPr>
        <w:t xml:space="preserve"> یعنی: «بهترین صف مردان، صف اول است و بدترین صفِ آن‌ها، صفِ آخِر؛ و بهترین صفِ زنان، صف آخر می‌باشد و بدترینش، صف اول». زیرا صف اول زنان، به مردان نزدیک است و از این‌رو بدترین صف زنان به‌شمار می‌رود؛ ولی از آن‌جا که آخرین صف زنان، از مردان دور است، بهترین صف برای زنان محسوب می‌شود. آری؛ زن، بهتر</w:t>
      </w:r>
      <w:r w:rsidR="00EA50EC" w:rsidRPr="00636EA8">
        <w:rPr>
          <w:rtl/>
          <w:lang w:bidi="ar-SA"/>
        </w:rPr>
        <w:t xml:space="preserve"> است که عقب بایستد و از امام جماعت، دور باشد؛ این‌ها، همه به‌خاطر دور بودن از مردان است. الله متعال، ما و برادرانِ مسلمانمان را از آن‌چه که خشم و عذاب او را در پی دارد، محافظت کند.</w:t>
      </w:r>
    </w:p>
    <w:p w:rsidR="00EA50EC" w:rsidRPr="00636EA8" w:rsidRDefault="00EA50EC" w:rsidP="00E856DA">
      <w:pPr>
        <w:autoSpaceDE w:val="0"/>
        <w:autoSpaceDN w:val="0"/>
        <w:adjustRightInd w:val="0"/>
        <w:ind w:firstLine="0"/>
        <w:jc w:val="center"/>
        <w:rPr>
          <w:rtl/>
          <w:lang w:bidi="ar-SA"/>
        </w:rPr>
      </w:pPr>
      <w:r w:rsidRPr="00636EA8">
        <w:rPr>
          <w:rtl/>
          <w:lang w:bidi="ar-SA"/>
        </w:rPr>
        <w:t>***</w:t>
      </w:r>
    </w:p>
    <w:p w:rsidR="006D56BD" w:rsidRPr="00636EA8" w:rsidRDefault="00EA50EC" w:rsidP="0098546B">
      <w:pPr>
        <w:autoSpaceDE w:val="0"/>
        <w:autoSpaceDN w:val="0"/>
        <w:adjustRightInd w:val="0"/>
        <w:spacing w:before="180"/>
        <w:rPr>
          <w:rFonts w:ascii="Traditional Arabic" w:hAnsi="Traditional Arabic" w:cs="Traditional Arabic"/>
          <w:sz w:val="32"/>
          <w:szCs w:val="32"/>
          <w:rtl/>
          <w:lang w:bidi="ar-SA"/>
        </w:rPr>
      </w:pPr>
      <w:r w:rsidRPr="00636EA8">
        <w:rPr>
          <w:rStyle w:val="Char4"/>
          <w:rtl/>
          <w:lang w:bidi="ar-SA"/>
        </w:rPr>
        <w:t xml:space="preserve">274- </w:t>
      </w:r>
      <w:r w:rsidR="006D56BD" w:rsidRPr="00636EA8">
        <w:rPr>
          <w:rStyle w:val="Char4"/>
          <w:rtl/>
          <w:lang w:bidi="ar-SA"/>
        </w:rPr>
        <w:t>وعن عائشةَ</w:t>
      </w:r>
      <w:r w:rsidR="006E02D0" w:rsidRPr="00636EA8">
        <w:rPr>
          <w:rFonts w:ascii="Traditional Arabic" w:cs="(M. Aiyada Ayoub ALKobaisi)"/>
          <w:rtl/>
          <w:lang w:bidi="ar-SA"/>
        </w:rPr>
        <w:t>&amp;</w:t>
      </w:r>
      <w:r w:rsidR="006D56BD" w:rsidRPr="00636EA8">
        <w:rPr>
          <w:rStyle w:val="Char4"/>
          <w:rtl/>
          <w:lang w:bidi="ar-SA"/>
        </w:rPr>
        <w:t xml:space="preserve"> قالت: جَاءَتنى مِسْكِينَةٌ تَحْمِل ابْنتَيْن لها، فَأَطعمتُهَا ثَلاثَ تَمْرَاتٍ، فَأَعطتْ كُلَّ وَاحدَةٍ مِنْهُمَا تَمْرَةً وَرفعتْ إِلى فيها تَمْرةً لتَأَكُلهَا، فَاسْتَطْعَمَتْها ابْنَتَاهَا، فَشَقَّت التَّمْرَةَ الَّتى كَانَتْ تُريدُ أَنْ تأْكُلهَا بيْنهُمَا، فأَعْجبنى شَأْنُها، فَذَكرْتُ الَّذي صنعَتْ لرسول اللَّه</w:t>
      </w:r>
      <w:r w:rsidR="006D56BD" w:rsidRPr="00636EA8">
        <w:rPr>
          <w:rStyle w:val="Char4"/>
          <w:b w:val="0"/>
          <w:bCs w:val="0"/>
          <w:rtl/>
          <w:lang w:bidi="ar-SA"/>
        </w:rPr>
        <w:sym w:font="AGA Arabesque" w:char="F072"/>
      </w:r>
      <w:r w:rsidR="006D56BD" w:rsidRPr="00636EA8">
        <w:rPr>
          <w:rStyle w:val="Char4"/>
          <w:rtl/>
          <w:lang w:bidi="ar-SA"/>
        </w:rPr>
        <w:t xml:space="preserve"> فقال: «إنَّ</w:t>
      </w:r>
      <w:r w:rsidR="0078114E">
        <w:rPr>
          <w:rStyle w:val="Char4"/>
          <w:rtl/>
          <w:lang w:bidi="ar-SA"/>
        </w:rPr>
        <w:t xml:space="preserve"> الله </w:t>
      </w:r>
      <w:r w:rsidR="006D56BD" w:rsidRPr="00636EA8">
        <w:rPr>
          <w:rStyle w:val="Char4"/>
          <w:rtl/>
          <w:lang w:bidi="ar-SA"/>
        </w:rPr>
        <w:t>قَدْ أَوْجَبَ لَهَا بِهَا الجنَّةَ، أَو أَعْتقَها بِهَا مَن النَّارِ».</w:t>
      </w:r>
      <w:r w:rsidR="006D56BD" w:rsidRPr="00636EA8">
        <w:rPr>
          <w:rFonts w:ascii="Traditional Arabic" w:hAnsi="Traditional Arabic"/>
          <w:rtl/>
          <w:lang w:bidi="ar-SA"/>
        </w:rPr>
        <w:t xml:space="preserve"> [روایت مسلم]</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18"/>
      </w:r>
      <w:r w:rsidR="00C8054F" w:rsidRPr="00C8054F">
        <w:rPr>
          <w:rStyle w:val="FootnoteReference"/>
          <w:rFonts w:cs="B Lotus"/>
          <w:szCs w:val="28"/>
          <w:rtl/>
          <w:lang w:bidi="ar-SA"/>
        </w:rPr>
        <w:t>)</w:t>
      </w:r>
    </w:p>
    <w:p w:rsidR="00EA50EC" w:rsidRPr="00636EA8" w:rsidRDefault="00FC2BFD" w:rsidP="005B1FFB">
      <w:pPr>
        <w:autoSpaceDE w:val="0"/>
        <w:autoSpaceDN w:val="0"/>
        <w:adjustRightInd w:val="0"/>
        <w:rPr>
          <w:rFonts w:ascii="Traditional Arabic"/>
          <w:rtl/>
          <w:lang w:bidi="ar-SA"/>
        </w:rPr>
      </w:pPr>
      <w:r w:rsidRPr="00636EA8">
        <w:rPr>
          <w:rFonts w:ascii="Traditional Arabic"/>
          <w:b/>
          <w:bCs/>
          <w:rtl/>
          <w:lang w:bidi="ar-SA"/>
        </w:rPr>
        <w:t>ترجمه:</w:t>
      </w:r>
      <w:r w:rsidR="004953C8" w:rsidRPr="00636EA8">
        <w:rPr>
          <w:rFonts w:ascii="Traditional Arabic"/>
          <w:rtl/>
          <w:lang w:bidi="ar-SA"/>
        </w:rPr>
        <w:t xml:space="preserve"> عاي</w:t>
      </w:r>
      <w:r w:rsidRPr="00636EA8">
        <w:rPr>
          <w:rFonts w:ascii="Traditional Arabic"/>
          <w:rtl/>
          <w:lang w:bidi="ar-SA"/>
        </w:rPr>
        <w:t>شه</w:t>
      </w:r>
      <w:r w:rsidR="004953C8" w:rsidRPr="00636EA8">
        <w:rPr>
          <w:rFonts w:ascii="Traditional Arabic" w:cs="(M. Aiyada Ayoub ALKobaisi)"/>
          <w:rtl/>
          <w:lang w:bidi="ar-SA"/>
        </w:rPr>
        <w:t>&amp;</w:t>
      </w:r>
      <w:r w:rsidRPr="00636EA8">
        <w:rPr>
          <w:rFonts w:ascii="Traditional Arabic"/>
          <w:rtl/>
          <w:lang w:bidi="ar-SA"/>
        </w:rPr>
        <w:t xml:space="preserve"> می‌گوید: </w:t>
      </w:r>
      <w:r w:rsidR="00EE1A6C" w:rsidRPr="00636EA8">
        <w:rPr>
          <w:rFonts w:ascii="Traditional Arabic"/>
          <w:rtl/>
          <w:lang w:bidi="ar-SA"/>
        </w:rPr>
        <w:t>زنی فقیر که دو دخترش را با خود داشت، نزدم آمد؛ سه خرما به او دادم. او، به هر یک از دخترانش، یک خرما داد و یک خرما را به سوی دهانش بُرد تا بخورد؛ دخترانش، دوباره از او غذا خواستند. او، آن خرمایی را که خود می‌خواست بخورد، در میان دخترانش دو نیمه کرد. من، از کار او تعجب کردم و آن را برای پیامبر</w:t>
      </w:r>
      <w:r w:rsidR="00EE1A6C" w:rsidRPr="00636EA8">
        <w:rPr>
          <w:rFonts w:ascii="Traditional Arabic"/>
          <w:lang w:bidi="ar-SA"/>
        </w:rPr>
        <w:sym w:font="AGA Arabesque" w:char="F072"/>
      </w:r>
      <w:r w:rsidR="00EE1A6C" w:rsidRPr="00636EA8">
        <w:rPr>
          <w:rFonts w:ascii="Traditional Arabic"/>
          <w:rtl/>
          <w:lang w:bidi="ar-SA"/>
        </w:rPr>
        <w:t xml:space="preserve"> بازگو نمودم. فرمود: «الله، با کاری که این زن انجام داد، بهشت را بر او واجب کرد یا با این عملش، او را از آتش دوزخ نجات داد».</w:t>
      </w:r>
    </w:p>
    <w:p w:rsidR="008B2268" w:rsidRPr="00636EA8" w:rsidRDefault="008B2268" w:rsidP="005B1FFB">
      <w:pPr>
        <w:autoSpaceDE w:val="0"/>
        <w:autoSpaceDN w:val="0"/>
        <w:adjustRightInd w:val="0"/>
        <w:spacing w:before="180"/>
        <w:rPr>
          <w:rFonts w:ascii="Traditional Arabic" w:hAnsi="Traditional Arabic" w:cs="Traditional Arabic"/>
          <w:sz w:val="32"/>
          <w:szCs w:val="32"/>
          <w:rtl/>
          <w:lang w:bidi="ar-SA"/>
        </w:rPr>
      </w:pPr>
      <w:r w:rsidRPr="00636EA8">
        <w:rPr>
          <w:rStyle w:val="Char4"/>
          <w:rtl/>
          <w:lang w:bidi="ar-SA"/>
        </w:rPr>
        <w:t>275- وعن أبي شُريْحٍ خُوَيْلِدِ بْنِ عَمْروٍ الخُزاعِيِّ</w:t>
      </w:r>
      <w:r w:rsidRPr="00636EA8">
        <w:rPr>
          <w:rStyle w:val="Char4"/>
          <w:b w:val="0"/>
          <w:bCs w:val="0"/>
          <w:rtl/>
          <w:lang w:bidi="ar-SA"/>
        </w:rPr>
        <w:sym w:font="AGA Arabesque" w:char="F074"/>
      </w:r>
      <w:r w:rsidRPr="00636EA8">
        <w:rPr>
          <w:rStyle w:val="Char4"/>
          <w:rtl/>
          <w:lang w:bidi="ar-SA"/>
        </w:rPr>
        <w:t xml:space="preserve"> قال: قال النَّبيُّ</w:t>
      </w:r>
      <w:r w:rsidRPr="00636EA8">
        <w:rPr>
          <w:rStyle w:val="Char4"/>
          <w:b w:val="0"/>
          <w:bCs w:val="0"/>
          <w:rtl/>
          <w:lang w:bidi="ar-SA"/>
        </w:rPr>
        <w:sym w:font="AGA Arabesque" w:char="F072"/>
      </w:r>
      <w:r w:rsidRPr="00636EA8">
        <w:rPr>
          <w:rStyle w:val="Char4"/>
          <w:rtl/>
          <w:lang w:bidi="ar-SA"/>
        </w:rPr>
        <w:t>: «اللَّهُمَّ إِنِّى أُحَرِّجُ حَقَّ الضَّعيفينِ الْيَتِيمِ والمرْأَةِ».</w:t>
      </w:r>
      <w:r w:rsidRPr="00636EA8">
        <w:rPr>
          <w:rFonts w:ascii="Traditional Arabic" w:hAnsi="Traditional Arabic" w:cs="Traditional Arabic"/>
          <w:sz w:val="32"/>
          <w:szCs w:val="32"/>
          <w:rtl/>
          <w:lang w:bidi="ar-SA"/>
        </w:rPr>
        <w:t xml:space="preserve"> </w:t>
      </w:r>
      <w:r w:rsidRPr="00636EA8">
        <w:rPr>
          <w:rFonts w:ascii="Traditional Arabic" w:hAnsi="Traditional Arabic"/>
          <w:sz w:val="24"/>
          <w:rtl/>
          <w:lang w:bidi="ar-SA"/>
        </w:rPr>
        <w:t>[حديث حسن صحيح</w:t>
      </w:r>
      <w:r w:rsidR="004953C8" w:rsidRPr="00636EA8">
        <w:rPr>
          <w:rFonts w:ascii="Traditional Arabic" w:hAnsi="Traditional Arabic"/>
          <w:sz w:val="24"/>
          <w:rtl/>
          <w:lang w:bidi="ar-SA"/>
        </w:rPr>
        <w:t>ی‌</w:t>
      </w:r>
      <w:r w:rsidRPr="00636EA8">
        <w:rPr>
          <w:rFonts w:ascii="Traditional Arabic" w:hAnsi="Traditional Arabic"/>
          <w:sz w:val="24"/>
          <w:rtl/>
          <w:lang w:bidi="ar-SA"/>
        </w:rPr>
        <w:t>ست که نسائى با سند نیکو روایت کرده است.]</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19"/>
      </w:r>
      <w:r w:rsidR="00C8054F" w:rsidRPr="00C8054F">
        <w:rPr>
          <w:rStyle w:val="FootnoteReference"/>
          <w:rFonts w:cs="B Lotus"/>
          <w:szCs w:val="28"/>
          <w:rtl/>
          <w:lang w:bidi="ar-SA"/>
        </w:rPr>
        <w:t>)</w:t>
      </w:r>
    </w:p>
    <w:p w:rsidR="00F0632F" w:rsidRPr="00636EA8" w:rsidRDefault="00E33DCA" w:rsidP="005B1FFB">
      <w:pPr>
        <w:autoSpaceDE w:val="0"/>
        <w:autoSpaceDN w:val="0"/>
        <w:adjustRightInd w:val="0"/>
        <w:rPr>
          <w:rFonts w:ascii="Traditional Arabic"/>
          <w:rtl/>
          <w:lang w:bidi="ar-SA"/>
        </w:rPr>
      </w:pPr>
      <w:r w:rsidRPr="00636EA8">
        <w:rPr>
          <w:rFonts w:ascii="Traditional Arabic"/>
          <w:b/>
          <w:bCs/>
          <w:rtl/>
          <w:lang w:bidi="ar-SA"/>
        </w:rPr>
        <w:t xml:space="preserve">ترجمه: </w:t>
      </w:r>
      <w:r w:rsidRPr="00636EA8">
        <w:rPr>
          <w:rFonts w:ascii="Traditional Arabic"/>
          <w:rtl/>
          <w:lang w:bidi="ar-SA"/>
        </w:rPr>
        <w:t>ابوشریح، خویلد بن عمرو خُزاعی</w:t>
      </w:r>
      <w:r w:rsidRPr="00636EA8">
        <w:rPr>
          <w:rFonts w:ascii="Traditional Arabic"/>
          <w:lang w:bidi="ar-SA"/>
        </w:rPr>
        <w:sym w:font="AGA Arabesque" w:char="F074"/>
      </w:r>
      <w:r w:rsidRPr="00636EA8">
        <w:rPr>
          <w:rFonts w:ascii="Traditional Arabic"/>
          <w:rtl/>
          <w:lang w:bidi="ar-SA"/>
        </w:rPr>
        <w:t xml:space="preserve"> می‌گوید: پیامبر</w:t>
      </w:r>
      <w:r w:rsidRPr="00636EA8">
        <w:rPr>
          <w:rFonts w:ascii="Traditional Arabic"/>
          <w:lang w:bidi="ar-SA"/>
        </w:rPr>
        <w:sym w:font="AGA Arabesque" w:char="F072"/>
      </w:r>
      <w:r w:rsidRPr="00636EA8">
        <w:rPr>
          <w:rFonts w:ascii="Traditional Arabic"/>
          <w:rtl/>
          <w:lang w:bidi="ar-SA"/>
        </w:rPr>
        <w:t xml:space="preserve"> فرمود: «یا الله! من، (از پایمال کردنِ) حق دو ضعیف، یعنی یتیم و زن، به‌شدت برحذر می‌دارم».</w:t>
      </w:r>
    </w:p>
    <w:p w:rsidR="00E33DCA" w:rsidRPr="00636EA8" w:rsidRDefault="00E33DCA" w:rsidP="005B1FFB">
      <w:pPr>
        <w:autoSpaceDE w:val="0"/>
        <w:autoSpaceDN w:val="0"/>
        <w:adjustRightInd w:val="0"/>
        <w:spacing w:before="180"/>
        <w:rPr>
          <w:rFonts w:ascii="Traditional Arabic"/>
          <w:rtl/>
          <w:lang w:bidi="ar-SA"/>
        </w:rPr>
      </w:pPr>
      <w:r w:rsidRPr="00636EA8">
        <w:rPr>
          <w:rStyle w:val="Char4"/>
          <w:rtl/>
          <w:lang w:bidi="ar-SA"/>
        </w:rPr>
        <w:t>276- وعن مُصْعبِ بنِ سعدِ بنِ أبي وقَّاصٍ</w:t>
      </w:r>
      <w:r w:rsidR="004B76AD" w:rsidRPr="00636EA8">
        <w:rPr>
          <w:rFonts w:ascii="Traditional Arabic" w:cs="(M. Aiyada Ayoub ALKobaisi)"/>
          <w:rtl/>
          <w:lang w:bidi="ar-SA"/>
        </w:rPr>
        <w:t>$</w:t>
      </w:r>
      <w:r w:rsidRPr="00636EA8">
        <w:rPr>
          <w:rStyle w:val="Char4"/>
          <w:rtl/>
          <w:lang w:bidi="ar-SA"/>
        </w:rPr>
        <w:t xml:space="preserve"> رأَى سعْدٌ أَنَّ لَهُ فَضْلاً علَى مَنْ دُونه، فقال النَّبيُّ</w:t>
      </w:r>
      <w:r w:rsidRPr="00636EA8">
        <w:rPr>
          <w:rStyle w:val="Char4"/>
          <w:b w:val="0"/>
          <w:bCs w:val="0"/>
          <w:rtl/>
          <w:lang w:bidi="ar-SA"/>
        </w:rPr>
        <w:sym w:font="AGA Arabesque" w:char="F072"/>
      </w:r>
      <w:r w:rsidRPr="00636EA8">
        <w:rPr>
          <w:rStyle w:val="Char4"/>
          <w:rtl/>
          <w:lang w:bidi="ar-SA"/>
        </w:rPr>
        <w:t>: «هَل تُنْصرُونَ وتُرزقُونَ إِلاَّ بِضُعفائِكُم؟»</w:t>
      </w:r>
      <w:r w:rsidRPr="00636EA8">
        <w:rPr>
          <w:rFonts w:ascii="Traditional Arabic" w:hAnsi="Traditional Arabic" w:cs="Traditional Arabic"/>
          <w:sz w:val="24"/>
          <w:szCs w:val="24"/>
          <w:rtl/>
          <w:lang w:bidi="ar-SA"/>
        </w:rPr>
        <w:t xml:space="preserve"> </w:t>
      </w:r>
      <w:r w:rsidRPr="00636EA8">
        <w:rPr>
          <w:rFonts w:ascii="Traditional Arabic" w:hAnsi="Traditional Arabic"/>
          <w:sz w:val="24"/>
          <w:rtl/>
          <w:lang w:bidi="ar-SA"/>
        </w:rPr>
        <w:t xml:space="preserve">[بخاري، این روایت را همین‌گونه به صورت «مرسل» نقل کرده است؛ </w:t>
      </w:r>
      <w:r w:rsidR="001D78A1" w:rsidRPr="00636EA8">
        <w:rPr>
          <w:rFonts w:ascii="Traditional Arabic" w:hAnsi="Traditional Arabic"/>
          <w:sz w:val="24"/>
          <w:rtl/>
          <w:lang w:bidi="ar-SA"/>
        </w:rPr>
        <w:t>زیرا مصعب بن سعد، تابعی</w:t>
      </w:r>
      <w:r w:rsidR="00FA0D9A" w:rsidRPr="00636EA8">
        <w:rPr>
          <w:rFonts w:ascii="Traditional Arabic" w:hAnsi="Traditional Arabic"/>
          <w:sz w:val="24"/>
          <w:rtl/>
          <w:lang w:bidi="ar-SA"/>
        </w:rPr>
        <w:t>‌</w:t>
      </w:r>
      <w:r w:rsidR="001D78A1" w:rsidRPr="00636EA8">
        <w:rPr>
          <w:rFonts w:ascii="Traditional Arabic" w:hAnsi="Traditional Arabic"/>
          <w:sz w:val="24"/>
          <w:rtl/>
          <w:lang w:bidi="ar-SA"/>
        </w:rPr>
        <w:t>ست. حافظ ابوبکر برقانی در «صحیح» خود، این روایت را به‌صورت «متصل» از پدر وی</w:t>
      </w:r>
      <w:r w:rsidR="001D78A1" w:rsidRPr="00636EA8">
        <w:rPr>
          <w:rFonts w:ascii="Traditional Arabic" w:hAnsi="Traditional Arabic"/>
          <w:sz w:val="24"/>
          <w:rtl/>
          <w:lang w:bidi="ar-SA"/>
        </w:rPr>
        <w:sym w:font="AGA Arabesque" w:char="F074"/>
      </w:r>
      <w:r w:rsidR="001D78A1" w:rsidRPr="00636EA8">
        <w:rPr>
          <w:rFonts w:ascii="Traditional Arabic" w:hAnsi="Traditional Arabic"/>
          <w:sz w:val="24"/>
          <w:rtl/>
          <w:lang w:bidi="ar-SA"/>
        </w:rPr>
        <w:t xml:space="preserve"> روایت نموده است.]</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20"/>
      </w:r>
      <w:r w:rsidR="00C8054F" w:rsidRPr="00C8054F">
        <w:rPr>
          <w:rStyle w:val="FootnoteReference"/>
          <w:rFonts w:cs="B Lotus"/>
          <w:szCs w:val="28"/>
          <w:rtl/>
          <w:lang w:bidi="ar-SA"/>
        </w:rPr>
        <w:t>)</w:t>
      </w:r>
    </w:p>
    <w:p w:rsidR="000D69C6" w:rsidRPr="00636EA8" w:rsidRDefault="00E92A98" w:rsidP="005B1FFB">
      <w:pPr>
        <w:autoSpaceDE w:val="0"/>
        <w:autoSpaceDN w:val="0"/>
        <w:adjustRightInd w:val="0"/>
        <w:rPr>
          <w:rFonts w:ascii="Traditional Arabic"/>
          <w:rtl/>
          <w:lang w:bidi="ar-SA"/>
        </w:rPr>
      </w:pPr>
      <w:r w:rsidRPr="00636EA8">
        <w:rPr>
          <w:rFonts w:ascii="Traditional Arabic"/>
          <w:b/>
          <w:bCs/>
          <w:rtl/>
          <w:lang w:bidi="ar-SA"/>
        </w:rPr>
        <w:t>ترجمه:</w:t>
      </w:r>
      <w:r w:rsidRPr="00636EA8">
        <w:rPr>
          <w:rFonts w:ascii="Traditional Arabic"/>
          <w:rtl/>
          <w:lang w:bidi="ar-SA"/>
        </w:rPr>
        <w:t xml:space="preserve"> مصعب بن سعد بن ابی‌وقاص</w:t>
      </w:r>
      <w:r w:rsidR="00FA0D9A" w:rsidRPr="00636EA8">
        <w:rPr>
          <w:rFonts w:ascii="Traditional Arabic" w:cs="(M. Aiyada Ayoub ALKobaisi)"/>
          <w:rtl/>
          <w:lang w:bidi="ar-SA"/>
        </w:rPr>
        <w:t>$</w:t>
      </w:r>
      <w:r w:rsidRPr="00636EA8">
        <w:rPr>
          <w:rFonts w:ascii="Traditional Arabic"/>
          <w:rtl/>
          <w:lang w:bidi="ar-SA"/>
        </w:rPr>
        <w:t xml:space="preserve"> می‌گوید: سعد، خود را بر افرادی که (از لحاظ مال و ثروت) پایین‌تر از او بودند، برتر دانست. پیامبر</w:t>
      </w:r>
      <w:r w:rsidRPr="00636EA8">
        <w:rPr>
          <w:rFonts w:ascii="Traditional Arabic"/>
          <w:lang w:bidi="ar-SA"/>
        </w:rPr>
        <w:sym w:font="AGA Arabesque" w:char="F072"/>
      </w:r>
      <w:r w:rsidRPr="00636EA8">
        <w:rPr>
          <w:rFonts w:ascii="Traditional Arabic"/>
          <w:rtl/>
          <w:lang w:bidi="ar-SA"/>
        </w:rPr>
        <w:t xml:space="preserve"> فرمود: «آیا غیر از </w:t>
      </w:r>
      <w:r w:rsidR="00AE1D5F" w:rsidRPr="00636EA8">
        <w:rPr>
          <w:rFonts w:ascii="Traditional Arabic"/>
          <w:rtl/>
          <w:lang w:bidi="ar-SA"/>
        </w:rPr>
        <w:t>این</w:t>
      </w:r>
      <w:r w:rsidR="00AE1D5F" w:rsidRPr="00636EA8">
        <w:rPr>
          <w:rFonts w:ascii="Traditional Arabic"/>
          <w:cs/>
          <w:lang w:bidi="ar-SA"/>
        </w:rPr>
        <w:t>‎</w:t>
      </w:r>
      <w:r w:rsidR="00AE1D5F" w:rsidRPr="00636EA8">
        <w:rPr>
          <w:rFonts w:ascii="Traditional Arabic"/>
          <w:rtl/>
          <w:lang w:bidi="ar-SA"/>
        </w:rPr>
        <w:t>ست</w:t>
      </w:r>
      <w:r w:rsidRPr="00636EA8">
        <w:rPr>
          <w:rFonts w:ascii="Traditional Arabic"/>
          <w:rtl/>
          <w:lang w:bidi="ar-SA"/>
        </w:rPr>
        <w:t xml:space="preserve"> که به‌خاطر مستضعفان (و بینوایان) یاری می‌شوید و روزی می‌یابید؟»</w:t>
      </w:r>
    </w:p>
    <w:p w:rsidR="00E92A98" w:rsidRPr="00636EA8" w:rsidRDefault="00E92A98" w:rsidP="005B1FFB">
      <w:pPr>
        <w:autoSpaceDE w:val="0"/>
        <w:autoSpaceDN w:val="0"/>
        <w:adjustRightInd w:val="0"/>
        <w:spacing w:before="180"/>
        <w:rPr>
          <w:rFonts w:ascii="Traditional Arabic"/>
          <w:rtl/>
          <w:lang w:bidi="ar-SA"/>
        </w:rPr>
      </w:pPr>
      <w:r w:rsidRPr="00636EA8">
        <w:rPr>
          <w:rStyle w:val="Char4"/>
          <w:rtl/>
          <w:lang w:bidi="ar-SA"/>
        </w:rPr>
        <w:t xml:space="preserve">277- </w:t>
      </w:r>
      <w:r w:rsidR="008D4C55" w:rsidRPr="00636EA8">
        <w:rPr>
          <w:rStyle w:val="Char4"/>
          <w:rtl/>
          <w:lang w:bidi="ar-SA"/>
        </w:rPr>
        <w:t>وعن أبي الدَّرْداءِ عُوَيْمرٍ</w:t>
      </w:r>
      <w:r w:rsidR="008D4C55" w:rsidRPr="00636EA8">
        <w:rPr>
          <w:rStyle w:val="Char4"/>
          <w:b w:val="0"/>
          <w:bCs w:val="0"/>
          <w:rtl/>
          <w:lang w:bidi="ar-SA"/>
        </w:rPr>
        <w:sym w:font="AGA Arabesque" w:char="F074"/>
      </w:r>
      <w:r w:rsidR="008D4C55" w:rsidRPr="00636EA8">
        <w:rPr>
          <w:rStyle w:val="Char4"/>
          <w:rtl/>
          <w:lang w:bidi="ar-SA"/>
        </w:rPr>
        <w:t xml:space="preserve"> قال: سمِعتُ رسولَ اللَّه</w:t>
      </w:r>
      <w:r w:rsidR="008D4C55" w:rsidRPr="00636EA8">
        <w:rPr>
          <w:rStyle w:val="Char4"/>
          <w:b w:val="0"/>
          <w:bCs w:val="0"/>
          <w:rtl/>
          <w:lang w:bidi="ar-SA"/>
        </w:rPr>
        <w:sym w:font="AGA Arabesque" w:char="F072"/>
      </w:r>
      <w:r w:rsidR="008D4C55" w:rsidRPr="00636EA8">
        <w:rPr>
          <w:rStyle w:val="Char4"/>
          <w:rtl/>
          <w:lang w:bidi="ar-SA"/>
        </w:rPr>
        <w:t xml:space="preserve"> يقول: «ابْغونِي في الضُّعَفَاء، فَإِنَّمَا تُنْصرُون، وتُرْزقون بضُعفائِكُمْ».</w:t>
      </w:r>
      <w:r w:rsidR="008D4C55" w:rsidRPr="00636EA8">
        <w:rPr>
          <w:rFonts w:ascii="Traditional Arabic" w:hAnsi="Traditional Arabic" w:cs="Traditional Arabic"/>
          <w:sz w:val="32"/>
          <w:szCs w:val="32"/>
          <w:rtl/>
          <w:lang w:bidi="ar-SA"/>
        </w:rPr>
        <w:t xml:space="preserve"> </w:t>
      </w:r>
      <w:r w:rsidR="008D4C55" w:rsidRPr="00636EA8">
        <w:rPr>
          <w:rFonts w:ascii="Traditional Arabic" w:hAnsi="Traditional Arabic"/>
          <w:rtl/>
          <w:lang w:bidi="ar-SA"/>
        </w:rPr>
        <w:t>[روایت ابوداود با اِسناد نیکو.]</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21"/>
      </w:r>
      <w:r w:rsidR="00C8054F" w:rsidRPr="00C8054F">
        <w:rPr>
          <w:rStyle w:val="FootnoteReference"/>
          <w:rFonts w:cs="B Lotus"/>
          <w:szCs w:val="28"/>
          <w:rtl/>
          <w:lang w:bidi="ar-SA"/>
        </w:rPr>
        <w:t>)</w:t>
      </w:r>
    </w:p>
    <w:p w:rsidR="00E92A98" w:rsidRDefault="007F2958" w:rsidP="005B1FFB">
      <w:pPr>
        <w:autoSpaceDE w:val="0"/>
        <w:autoSpaceDN w:val="0"/>
        <w:adjustRightInd w:val="0"/>
        <w:rPr>
          <w:rFonts w:ascii="Traditional Arabic"/>
          <w:rtl/>
          <w:lang w:bidi="ar-SA"/>
        </w:rPr>
      </w:pPr>
      <w:r w:rsidRPr="00636EA8">
        <w:rPr>
          <w:rFonts w:ascii="Traditional Arabic"/>
          <w:b/>
          <w:bCs/>
          <w:rtl/>
          <w:lang w:bidi="ar-SA"/>
        </w:rPr>
        <w:t>ترجمه:</w:t>
      </w:r>
      <w:r w:rsidRPr="00636EA8">
        <w:rPr>
          <w:rFonts w:ascii="Traditional Arabic"/>
          <w:rtl/>
          <w:lang w:bidi="ar-SA"/>
        </w:rPr>
        <w:t xml:space="preserve"> ابودرداء، عویمر</w:t>
      </w:r>
      <w:r w:rsidRPr="00636EA8">
        <w:rPr>
          <w:rFonts w:ascii="Traditional Arabic"/>
          <w:lang w:bidi="ar-SA"/>
        </w:rPr>
        <w:sym w:font="AGA Arabesque" w:char="F074"/>
      </w:r>
      <w:r w:rsidRPr="00636EA8">
        <w:rPr>
          <w:rFonts w:ascii="Traditional Arabic"/>
          <w:rtl/>
          <w:lang w:bidi="ar-SA"/>
        </w:rPr>
        <w:t xml:space="preserve"> می‌گوید: از رسول‌الله</w:t>
      </w:r>
      <w:r w:rsidRPr="00636EA8">
        <w:rPr>
          <w:rFonts w:ascii="Traditional Arabic"/>
          <w:lang w:bidi="ar-SA"/>
        </w:rPr>
        <w:sym w:font="AGA Arabesque" w:char="F072"/>
      </w:r>
      <w:r w:rsidRPr="00636EA8">
        <w:rPr>
          <w:rFonts w:ascii="Traditional Arabic"/>
          <w:rtl/>
          <w:lang w:bidi="ar-SA"/>
        </w:rPr>
        <w:t xml:space="preserve"> شنیدم که می‌فرمود: «مرا در میان مستضعفان جستجو کنید؛ زیرا شما به‌خاطرِ ضعفا و مستضعفانِ خود، یاری می‌شوید و روزی می‌یابید».</w:t>
      </w:r>
    </w:p>
    <w:p w:rsidR="007562D9" w:rsidRPr="00636EA8" w:rsidRDefault="007562D9" w:rsidP="005B1FFB">
      <w:pPr>
        <w:autoSpaceDE w:val="0"/>
        <w:autoSpaceDN w:val="0"/>
        <w:adjustRightInd w:val="0"/>
        <w:rPr>
          <w:rFonts w:ascii="Traditional Arabic"/>
          <w:lang w:bidi="ar-SA"/>
        </w:rPr>
      </w:pPr>
    </w:p>
    <w:p w:rsidR="007F2958" w:rsidRPr="00636EA8" w:rsidRDefault="007F2958" w:rsidP="00FC0354">
      <w:pPr>
        <w:autoSpaceDE w:val="0"/>
        <w:autoSpaceDN w:val="0"/>
        <w:adjustRightInd w:val="0"/>
        <w:spacing w:line="240" w:lineRule="auto"/>
        <w:ind w:firstLine="0"/>
        <w:jc w:val="center"/>
        <w:rPr>
          <w:rFonts w:ascii="Traditional Arabic"/>
          <w:b/>
          <w:bCs/>
          <w:sz w:val="32"/>
          <w:szCs w:val="32"/>
          <w:rtl/>
          <w:lang w:bidi="ar-SA"/>
        </w:rPr>
      </w:pPr>
      <w:r w:rsidRPr="00636EA8">
        <w:rPr>
          <w:rFonts w:ascii="Traditional Arabic"/>
          <w:b/>
          <w:bCs/>
          <w:sz w:val="32"/>
          <w:szCs w:val="32"/>
          <w:rtl/>
          <w:lang w:bidi="ar-SA"/>
        </w:rPr>
        <w:t>شرح</w:t>
      </w:r>
    </w:p>
    <w:p w:rsidR="00E923A4" w:rsidRPr="00636EA8" w:rsidRDefault="007F2958" w:rsidP="00BB388D">
      <w:pPr>
        <w:autoSpaceDE w:val="0"/>
        <w:autoSpaceDN w:val="0"/>
        <w:adjustRightInd w:val="0"/>
        <w:rPr>
          <w:rFonts w:ascii="Traditional Arabic"/>
          <w:rtl/>
          <w:lang w:bidi="ar-SA"/>
        </w:rPr>
      </w:pPr>
      <w:r w:rsidRPr="00636EA8">
        <w:rPr>
          <w:rFonts w:ascii="Traditional Arabic"/>
          <w:rtl/>
          <w:lang w:bidi="ar-SA"/>
        </w:rPr>
        <w:t>همه‌ی این احادیث، بیان‌گر همان مضمون</w:t>
      </w:r>
      <w:r w:rsidR="00457B75" w:rsidRPr="00636EA8">
        <w:rPr>
          <w:rFonts w:ascii="Traditional Arabic"/>
          <w:rtl/>
          <w:lang w:bidi="ar-SA"/>
        </w:rPr>
        <w:t>ی‌ست</w:t>
      </w:r>
      <w:r w:rsidRPr="00636EA8">
        <w:rPr>
          <w:rFonts w:ascii="Traditional Arabic"/>
          <w:rtl/>
          <w:lang w:bidi="ar-SA"/>
        </w:rPr>
        <w:t xml:space="preserve"> که پیش‌تر درباره‌ی مستضعفان، دختران، یتیمان، و امثال آنان بیان شد. در نخستین حدیث، یعنی حدیث عایشه</w:t>
      </w:r>
      <w:r w:rsidR="002A5958" w:rsidRPr="00636EA8">
        <w:rPr>
          <w:rFonts w:cs="(M. Aiyada Ayoub ALKobaisi)"/>
          <w:rtl/>
          <w:lang w:bidi="ar-SA"/>
        </w:rPr>
        <w:t>&amp;</w:t>
      </w:r>
      <w:r w:rsidRPr="00636EA8">
        <w:rPr>
          <w:rFonts w:ascii="Traditional Arabic"/>
          <w:rtl/>
          <w:lang w:bidi="ar-SA"/>
        </w:rPr>
        <w:t xml:space="preserve"> داستانی آمده بود که پیش از آن، مشابهش را دیدیم؛ با این تفاوت که در روایت پیشین آمده بود: عایشه</w:t>
      </w:r>
      <w:r w:rsidR="002A5958" w:rsidRPr="00636EA8">
        <w:rPr>
          <w:rFonts w:cs="(M. Aiyada Ayoub ALKobaisi)"/>
          <w:rtl/>
          <w:lang w:bidi="ar-SA"/>
        </w:rPr>
        <w:t>&amp;</w:t>
      </w:r>
      <w:r w:rsidRPr="00636EA8">
        <w:rPr>
          <w:rFonts w:ascii="Traditional Arabic"/>
          <w:rtl/>
          <w:lang w:bidi="ar-SA"/>
        </w:rPr>
        <w:t xml:space="preserve"> یک خرما به آن بانوی بینوا داد و آن بانو نیز این خرما را در میان دو دخترش، دو نیمه کرد؛ و در این روایت آمده است که عایشه</w:t>
      </w:r>
      <w:r w:rsidR="002A5958" w:rsidRPr="00636EA8">
        <w:rPr>
          <w:rFonts w:cs="(M. Aiyada Ayoub ALKobaisi)"/>
          <w:rtl/>
          <w:lang w:bidi="ar-SA"/>
        </w:rPr>
        <w:t>&amp;</w:t>
      </w:r>
      <w:r w:rsidRPr="00636EA8">
        <w:rPr>
          <w:rFonts w:ascii="Traditional Arabic"/>
          <w:rtl/>
          <w:lang w:bidi="ar-SA"/>
        </w:rPr>
        <w:t xml:space="preserve"> سه خرما به این زن فقیر داد؛ این زن، به هر یک از دخترانش یک خرما داد و همین‌که می‌خواست سومین خرما را خود بخورد، دخترانش دوباره از او غذا خواستند و او، این خرما را دو نیمه کرد و به دو دخترش داد و بدین‌سان هر دختری، یک و نیم دانه‌ی خرما خورد و مادرشان، هیچ نخورد. عایشه</w:t>
      </w:r>
      <w:r w:rsidR="002A5958" w:rsidRPr="00636EA8">
        <w:rPr>
          <w:rFonts w:cs="(M. Aiyada Ayoub ALKobaisi)"/>
          <w:rtl/>
          <w:lang w:bidi="ar-SA"/>
        </w:rPr>
        <w:t>&amp;</w:t>
      </w:r>
      <w:r w:rsidRPr="00636EA8">
        <w:rPr>
          <w:rFonts w:ascii="Traditional Arabic"/>
          <w:rtl/>
          <w:lang w:bidi="ar-SA"/>
        </w:rPr>
        <w:t xml:space="preserve"> </w:t>
      </w:r>
      <w:r w:rsidR="00E923A4" w:rsidRPr="00636EA8">
        <w:rPr>
          <w:rFonts w:ascii="Traditional Arabic"/>
          <w:rtl/>
          <w:lang w:bidi="ar-SA"/>
        </w:rPr>
        <w:t>داستان</w:t>
      </w:r>
      <w:r w:rsidRPr="00636EA8">
        <w:rPr>
          <w:rFonts w:ascii="Traditional Arabic"/>
          <w:rtl/>
          <w:lang w:bidi="ar-SA"/>
        </w:rPr>
        <w:t xml:space="preserve"> را برای پیامبر</w:t>
      </w:r>
      <w:r w:rsidR="00E923A4" w:rsidRPr="00636EA8">
        <w:rPr>
          <w:rFonts w:ascii="Traditional Arabic"/>
          <w:lang w:bidi="ar-SA"/>
        </w:rPr>
        <w:sym w:font="AGA Arabesque" w:char="F072"/>
      </w:r>
      <w:r w:rsidR="00E923A4" w:rsidRPr="00636EA8">
        <w:rPr>
          <w:rFonts w:ascii="Traditional Arabic"/>
          <w:rtl/>
          <w:lang w:bidi="ar-SA"/>
        </w:rPr>
        <w:t xml:space="preserve"> بازگو کرد. پیامبر</w:t>
      </w:r>
      <w:r w:rsidR="00E923A4" w:rsidRPr="00636EA8">
        <w:rPr>
          <w:rFonts w:ascii="Traditional Arabic"/>
          <w:lang w:bidi="ar-SA"/>
        </w:rPr>
        <w:sym w:font="AGA Arabesque" w:char="F072"/>
      </w:r>
      <w:r w:rsidR="00E923A4" w:rsidRPr="00636EA8">
        <w:rPr>
          <w:rFonts w:ascii="Traditional Arabic"/>
          <w:rtl/>
          <w:lang w:bidi="ar-SA"/>
        </w:rPr>
        <w:t xml:space="preserve"> فرمود: : «الله، با کاری که این زن انجام داد، بهشت را بر او واجب کرد یا با این عملش، او را از آتش دوزخ نجات داد». یعنی: از آن جهت که این زن به دو دخترش این‌همه مهر ورزید، الله متعال، بهشت را بر او واجب گردانید. لذا درمی‌یابیم که عطوفت و مهربانی با کودکان، یکی از اسباب ورود به بهشت و رهایی از آتش دوزخ است. الله متعال، به همه‌ی ما توفیق مهرورزی به کودکان، و در نتیجه ورود به بهشت و رهایی از دوزخ را عطا بفرماید.</w:t>
      </w:r>
    </w:p>
    <w:p w:rsidR="00E923A4" w:rsidRPr="00636EA8" w:rsidRDefault="00E923A4" w:rsidP="00BB388D">
      <w:pPr>
        <w:autoSpaceDE w:val="0"/>
        <w:autoSpaceDN w:val="0"/>
        <w:adjustRightInd w:val="0"/>
        <w:rPr>
          <w:rFonts w:ascii="Traditional Arabic"/>
          <w:rtl/>
          <w:lang w:bidi="ar-SA"/>
        </w:rPr>
      </w:pPr>
      <w:r w:rsidRPr="00636EA8">
        <w:rPr>
          <w:rFonts w:ascii="Traditional Arabic"/>
          <w:rtl/>
          <w:lang w:bidi="ar-SA"/>
        </w:rPr>
        <w:t xml:space="preserve">سه حدیثی که پس از این روایت ذکر شده، بیان‌گر </w:t>
      </w:r>
      <w:r w:rsidR="00AE1D5F" w:rsidRPr="00636EA8">
        <w:rPr>
          <w:rFonts w:ascii="Traditional Arabic"/>
          <w:rtl/>
          <w:lang w:bidi="ar-SA"/>
        </w:rPr>
        <w:t>این</w:t>
      </w:r>
      <w:r w:rsidR="00AE1D5F" w:rsidRPr="00636EA8">
        <w:rPr>
          <w:rFonts w:ascii="Traditional Arabic"/>
          <w:cs/>
          <w:lang w:bidi="ar-SA"/>
        </w:rPr>
        <w:t>‎</w:t>
      </w:r>
      <w:r w:rsidR="00AE1D5F" w:rsidRPr="00636EA8">
        <w:rPr>
          <w:rFonts w:ascii="Traditional Arabic"/>
          <w:rtl/>
          <w:lang w:bidi="ar-SA"/>
        </w:rPr>
        <w:t>ست</w:t>
      </w:r>
      <w:r w:rsidRPr="00636EA8">
        <w:rPr>
          <w:rFonts w:ascii="Traditional Arabic"/>
          <w:rtl/>
          <w:lang w:bidi="ar-SA"/>
        </w:rPr>
        <w:t xml:space="preserve"> که مستضعفان و بینوایان، سببی برای برخورداری دیگران از یاری و روزیِ پروردگار هستند؛ یعنی اگر انسان، مهرِ خویش را از مستضعفان دریغ نکند و به آنان مهر بورزد و از آن‌چه که الله به او داده است، به این‌ها ببخ</w:t>
      </w:r>
      <w:r w:rsidR="00F02762" w:rsidRPr="00636EA8">
        <w:rPr>
          <w:rFonts w:ascii="Traditional Arabic"/>
          <w:rtl/>
          <w:lang w:bidi="ar-SA"/>
        </w:rPr>
        <w:t>ش</w:t>
      </w:r>
      <w:r w:rsidRPr="00636EA8">
        <w:rPr>
          <w:rFonts w:ascii="Traditional Arabic"/>
          <w:rtl/>
          <w:lang w:bidi="ar-SA"/>
        </w:rPr>
        <w:t>د، در برابر بدخواهان و دشمنانش، موفق و پیروز می‌گردد و در رزق و روزیِ خود، خیر و برکت می‌بیند. زیرا انسان، هرچه به‌خاطر الله</w:t>
      </w:r>
      <w:r w:rsidRPr="00636EA8">
        <w:rPr>
          <w:rFonts w:ascii="Traditional Arabic"/>
          <w:lang w:bidi="ar-SA"/>
        </w:rPr>
        <w:sym w:font="AGA Arabesque" w:char="F055"/>
      </w:r>
      <w:r w:rsidRPr="00636EA8">
        <w:rPr>
          <w:rFonts w:ascii="Traditional Arabic"/>
          <w:rtl/>
          <w:lang w:bidi="ar-SA"/>
        </w:rPr>
        <w:t xml:space="preserve"> انفاق کند، الله متعال، عوضش را به او می‌دهد؛ همان‌گونه که می‌فرماید:</w:t>
      </w:r>
    </w:p>
    <w:p w:rsidR="005B1FFB" w:rsidRPr="00636EA8" w:rsidRDefault="00C8054F" w:rsidP="00FE0967">
      <w:pPr>
        <w:pStyle w:val="a0"/>
        <w:rPr>
          <w:rStyle w:val="Char8"/>
        </w:rPr>
      </w:pPr>
      <w:r w:rsidRPr="00636EA8">
        <w:rPr>
          <w:rFonts w:ascii="KFGQPC Uthman Taha Naskh" w:cs="KFGQPC Uthman Taha Naskh" w:hint="cs"/>
          <w:sz w:val="26"/>
          <w:rtl/>
          <w:lang w:bidi="ar-SA"/>
        </w:rPr>
        <w:t>﴿</w:t>
      </w:r>
      <w:r w:rsidR="00FE0967" w:rsidRPr="00636EA8">
        <w:rPr>
          <w:rStyle w:val="Char1"/>
          <w:rFonts w:hint="eastAsia"/>
          <w:rtl/>
        </w:rPr>
        <w:t>وَمَا</w:t>
      </w:r>
      <w:r w:rsidR="00FE0967" w:rsidRPr="00636EA8">
        <w:rPr>
          <w:rStyle w:val="Char1"/>
          <w:rFonts w:hint="cs"/>
          <w:rtl/>
        </w:rPr>
        <w:t>ٓ</w:t>
      </w:r>
      <w:r w:rsidR="00FE0967" w:rsidRPr="00636EA8">
        <w:rPr>
          <w:rStyle w:val="Char1"/>
          <w:rtl/>
        </w:rPr>
        <w:t xml:space="preserve"> </w:t>
      </w:r>
      <w:r w:rsidR="00FE0967" w:rsidRPr="00636EA8">
        <w:rPr>
          <w:rStyle w:val="Char1"/>
          <w:rFonts w:hint="eastAsia"/>
          <w:rtl/>
        </w:rPr>
        <w:t>أَنفَق</w:t>
      </w:r>
      <w:r w:rsidR="00FE0967" w:rsidRPr="00636EA8">
        <w:rPr>
          <w:rStyle w:val="Char1"/>
          <w:rFonts w:hint="cs"/>
          <w:rtl/>
        </w:rPr>
        <w:t>ۡ</w:t>
      </w:r>
      <w:r w:rsidR="00FE0967" w:rsidRPr="00636EA8">
        <w:rPr>
          <w:rStyle w:val="Char1"/>
          <w:rFonts w:hint="eastAsia"/>
          <w:rtl/>
        </w:rPr>
        <w:t>تُم</w:t>
      </w:r>
      <w:r w:rsidR="00FE0967" w:rsidRPr="00636EA8">
        <w:rPr>
          <w:rStyle w:val="Char1"/>
          <w:rtl/>
        </w:rPr>
        <w:t xml:space="preserve"> </w:t>
      </w:r>
      <w:r w:rsidR="00FE0967" w:rsidRPr="00636EA8">
        <w:rPr>
          <w:rStyle w:val="Char1"/>
          <w:rFonts w:hint="eastAsia"/>
          <w:rtl/>
        </w:rPr>
        <w:t>مِّن</w:t>
      </w:r>
      <w:r w:rsidR="00FE0967" w:rsidRPr="00636EA8">
        <w:rPr>
          <w:rStyle w:val="Char1"/>
          <w:rtl/>
        </w:rPr>
        <w:t xml:space="preserve"> </w:t>
      </w:r>
      <w:r w:rsidR="00FE0967" w:rsidRPr="00636EA8">
        <w:rPr>
          <w:rStyle w:val="Char1"/>
          <w:rFonts w:hint="eastAsia"/>
          <w:rtl/>
        </w:rPr>
        <w:t>شَي</w:t>
      </w:r>
      <w:r w:rsidR="00FE0967" w:rsidRPr="00636EA8">
        <w:rPr>
          <w:rStyle w:val="Char1"/>
          <w:rFonts w:hint="cs"/>
          <w:rtl/>
        </w:rPr>
        <w:t>ۡ</w:t>
      </w:r>
      <w:r w:rsidR="00FE0967" w:rsidRPr="00636EA8">
        <w:rPr>
          <w:rStyle w:val="Char1"/>
          <w:rFonts w:hint="eastAsia"/>
          <w:rtl/>
        </w:rPr>
        <w:t>ء</w:t>
      </w:r>
      <w:r w:rsidR="00FE0967" w:rsidRPr="00636EA8">
        <w:rPr>
          <w:rStyle w:val="Char1"/>
          <w:rFonts w:hint="cs"/>
          <w:rtl/>
        </w:rPr>
        <w:t>ٖ</w:t>
      </w:r>
      <w:r w:rsidR="00FE0967" w:rsidRPr="00636EA8">
        <w:rPr>
          <w:rStyle w:val="Char1"/>
          <w:rtl/>
        </w:rPr>
        <w:t xml:space="preserve"> </w:t>
      </w:r>
      <w:r w:rsidR="00FE0967" w:rsidRPr="00636EA8">
        <w:rPr>
          <w:rStyle w:val="Char1"/>
          <w:rFonts w:hint="eastAsia"/>
          <w:rtl/>
        </w:rPr>
        <w:t>فَهُوَ</w:t>
      </w:r>
      <w:r w:rsidR="00FE0967" w:rsidRPr="00636EA8">
        <w:rPr>
          <w:rStyle w:val="Char1"/>
          <w:rtl/>
        </w:rPr>
        <w:t xml:space="preserve"> </w:t>
      </w:r>
      <w:r w:rsidR="00FE0967" w:rsidRPr="00636EA8">
        <w:rPr>
          <w:rStyle w:val="Char1"/>
          <w:rFonts w:hint="eastAsia"/>
          <w:rtl/>
        </w:rPr>
        <w:t>يُخ</w:t>
      </w:r>
      <w:r w:rsidR="00FE0967" w:rsidRPr="00636EA8">
        <w:rPr>
          <w:rStyle w:val="Char1"/>
          <w:rFonts w:hint="cs"/>
          <w:rtl/>
        </w:rPr>
        <w:t>ۡ</w:t>
      </w:r>
      <w:r w:rsidR="00FE0967" w:rsidRPr="00636EA8">
        <w:rPr>
          <w:rStyle w:val="Char1"/>
          <w:rFonts w:hint="eastAsia"/>
          <w:rtl/>
        </w:rPr>
        <w:t>لِفُهُ</w:t>
      </w:r>
      <w:r w:rsidR="00FE0967" w:rsidRPr="00636EA8">
        <w:rPr>
          <w:rStyle w:val="Char1"/>
          <w:rFonts w:hint="cs"/>
          <w:rtl/>
        </w:rPr>
        <w:t>ۥۖ</w:t>
      </w:r>
      <w:r w:rsidR="00FE0967" w:rsidRPr="00636EA8">
        <w:rPr>
          <w:rStyle w:val="Char1"/>
          <w:rtl/>
        </w:rPr>
        <w:t xml:space="preserve"> </w:t>
      </w:r>
      <w:r w:rsidR="00FE0967" w:rsidRPr="00636EA8">
        <w:rPr>
          <w:rStyle w:val="Char1"/>
          <w:rFonts w:hint="eastAsia"/>
          <w:rtl/>
        </w:rPr>
        <w:t>وَهُوَ</w:t>
      </w:r>
      <w:r w:rsidR="00FE0967" w:rsidRPr="00636EA8">
        <w:rPr>
          <w:rStyle w:val="Char1"/>
          <w:rtl/>
        </w:rPr>
        <w:t xml:space="preserve"> </w:t>
      </w:r>
      <w:r w:rsidR="00FE0967" w:rsidRPr="00636EA8">
        <w:rPr>
          <w:rStyle w:val="Char1"/>
          <w:rFonts w:hint="eastAsia"/>
          <w:rtl/>
        </w:rPr>
        <w:t>خَي</w:t>
      </w:r>
      <w:r w:rsidR="00FE0967" w:rsidRPr="00636EA8">
        <w:rPr>
          <w:rStyle w:val="Char1"/>
          <w:rFonts w:hint="cs"/>
          <w:rtl/>
        </w:rPr>
        <w:t>ۡ</w:t>
      </w:r>
      <w:r w:rsidR="00FE0967" w:rsidRPr="00636EA8">
        <w:rPr>
          <w:rStyle w:val="Char1"/>
          <w:rFonts w:hint="eastAsia"/>
          <w:rtl/>
        </w:rPr>
        <w:t>رُ</w:t>
      </w:r>
      <w:r w:rsidR="00FE0967" w:rsidRPr="00636EA8">
        <w:rPr>
          <w:rStyle w:val="Char1"/>
          <w:rtl/>
        </w:rPr>
        <w:t xml:space="preserve"> </w:t>
      </w:r>
      <w:r w:rsidR="00FE0967" w:rsidRPr="00636EA8">
        <w:rPr>
          <w:rStyle w:val="Char1"/>
          <w:rFonts w:hint="cs"/>
          <w:rtl/>
        </w:rPr>
        <w:t>ٱ</w:t>
      </w:r>
      <w:r w:rsidR="00FE0967" w:rsidRPr="00636EA8">
        <w:rPr>
          <w:rStyle w:val="Char1"/>
          <w:rFonts w:hint="eastAsia"/>
          <w:rtl/>
        </w:rPr>
        <w:t>لرَّ</w:t>
      </w:r>
      <w:r w:rsidR="00FE0967" w:rsidRPr="00636EA8">
        <w:rPr>
          <w:rStyle w:val="Char1"/>
          <w:rFonts w:hint="cs"/>
          <w:rtl/>
        </w:rPr>
        <w:t>ٰ</w:t>
      </w:r>
      <w:r w:rsidR="00FE0967" w:rsidRPr="00636EA8">
        <w:rPr>
          <w:rStyle w:val="Char1"/>
          <w:rFonts w:hint="eastAsia"/>
          <w:rtl/>
        </w:rPr>
        <w:t>زِقِينَ</w:t>
      </w:r>
      <w:r w:rsidR="00FE0967" w:rsidRPr="00636EA8">
        <w:rPr>
          <w:rStyle w:val="Char1"/>
          <w:rtl/>
        </w:rPr>
        <w:t xml:space="preserve"> </w:t>
      </w:r>
      <w:r w:rsidR="00FE0967" w:rsidRPr="00636EA8">
        <w:rPr>
          <w:rStyle w:val="Char1"/>
          <w:rFonts w:hint="cs"/>
          <w:rtl/>
        </w:rPr>
        <w:t>٣٩</w:t>
      </w:r>
      <w:r w:rsidRPr="00636EA8">
        <w:rPr>
          <w:rFonts w:ascii="KFGQPC Uthman Taha Naskh" w:cs="KFGQPC Uthman Taha Naskh" w:hint="cs"/>
          <w:sz w:val="26"/>
          <w:rtl/>
          <w:lang w:bidi="ar-SA"/>
        </w:rPr>
        <w:t>﴾</w:t>
      </w:r>
      <w:r w:rsidR="005B1FFB" w:rsidRPr="00636EA8">
        <w:rPr>
          <w:rFonts w:ascii="KFGQPC Uthman Taha Naskh" w:cs="KFGQPC Uthman Taha Naskh"/>
          <w:sz w:val="26"/>
          <w:rtl/>
          <w:lang w:bidi="ar-SA"/>
        </w:rPr>
        <w:t xml:space="preserve"> </w:t>
      </w:r>
      <w:r w:rsidR="005B1FFB" w:rsidRPr="00636EA8">
        <w:rPr>
          <w:rFonts w:ascii="KFGQPC Uthman Taha Naskh" w:cs="KFGQPC Uthman Taha Naskh"/>
          <w:sz w:val="26"/>
          <w:lang w:bidi="ar-SA"/>
        </w:rPr>
        <w:tab/>
      </w:r>
      <w:r w:rsidR="005B1FFB" w:rsidRPr="00636EA8">
        <w:rPr>
          <w:rStyle w:val="Char8"/>
          <w:rtl/>
        </w:rPr>
        <w:t>[</w:t>
      </w:r>
      <w:r w:rsidR="002C7F89">
        <w:rPr>
          <w:rStyle w:val="Char8"/>
          <w:rFonts w:hint="eastAsia"/>
          <w:rtl/>
        </w:rPr>
        <w:t>سبأ:</w:t>
      </w:r>
      <w:r w:rsidR="005B1FFB" w:rsidRPr="00636EA8">
        <w:rPr>
          <w:rStyle w:val="Char8"/>
          <w:rtl/>
        </w:rPr>
        <w:t xml:space="preserve"> </w:t>
      </w:r>
      <w:r w:rsidR="005B1FFB" w:rsidRPr="00636EA8">
        <w:rPr>
          <w:rStyle w:val="Char8"/>
          <w:rFonts w:hint="cs"/>
          <w:rtl/>
        </w:rPr>
        <w:t>٣٩</w:t>
      </w:r>
      <w:r w:rsidR="005B1FFB" w:rsidRPr="00636EA8">
        <w:rPr>
          <w:rStyle w:val="Char8"/>
          <w:rtl/>
        </w:rPr>
        <w:t xml:space="preserve">]  </w:t>
      </w:r>
    </w:p>
    <w:p w:rsidR="00E923A4" w:rsidRPr="00636EA8" w:rsidRDefault="00E923A4" w:rsidP="00BB388D">
      <w:pPr>
        <w:pStyle w:val="a1"/>
        <w:rPr>
          <w:rFonts w:ascii="Traditional Arabic"/>
          <w:rtl/>
          <w:lang w:bidi="ar-SA"/>
        </w:rPr>
      </w:pPr>
      <w:r w:rsidRPr="00636EA8">
        <w:rPr>
          <w:rtl/>
          <w:lang w:bidi="ar-SA"/>
        </w:rPr>
        <w:t>و هرچه انفاق کنید، او عوضش را می‌دهد؛ و او، بهترین روزی‌دهنده است.</w:t>
      </w:r>
    </w:p>
    <w:p w:rsidR="007F2958" w:rsidRPr="00636EA8" w:rsidRDefault="00B42A9A" w:rsidP="00E856DA">
      <w:pPr>
        <w:autoSpaceDE w:val="0"/>
        <w:autoSpaceDN w:val="0"/>
        <w:adjustRightInd w:val="0"/>
        <w:ind w:firstLine="0"/>
        <w:jc w:val="center"/>
        <w:rPr>
          <w:rFonts w:ascii="Traditional Arabic"/>
          <w:rtl/>
          <w:lang w:bidi="ar-SA"/>
        </w:rPr>
      </w:pPr>
      <w:r w:rsidRPr="00636EA8">
        <w:rPr>
          <w:rFonts w:ascii="Traditional Arabic"/>
          <w:rtl/>
          <w:lang w:bidi="ar-SA"/>
        </w:rPr>
        <w:t>***</w:t>
      </w:r>
    </w:p>
    <w:p w:rsidR="004B76AD" w:rsidRPr="00636EA8" w:rsidRDefault="004B76AD" w:rsidP="00BB388D">
      <w:pPr>
        <w:autoSpaceDE w:val="0"/>
        <w:autoSpaceDN w:val="0"/>
        <w:adjustRightInd w:val="0"/>
        <w:jc w:val="center"/>
        <w:rPr>
          <w:rFonts w:ascii="Traditional Arabic"/>
          <w:rtl/>
          <w:lang w:bidi="ar-SA"/>
        </w:rPr>
        <w:sectPr w:rsidR="004B76AD" w:rsidRPr="00636EA8" w:rsidSect="00270467">
          <w:headerReference w:type="default" r:id="rId16"/>
          <w:footnotePr>
            <w:numRestart w:val="eachPage"/>
          </w:footnotePr>
          <w:pgSz w:w="11906" w:h="16838" w:code="9"/>
          <w:pgMar w:top="737" w:right="2381" w:bottom="3969" w:left="2381" w:header="737" w:footer="3969" w:gutter="0"/>
          <w:cols w:space="720"/>
          <w:titlePg/>
          <w:bidi/>
          <w:rtlGutter/>
          <w:docGrid w:linePitch="360"/>
        </w:sectPr>
      </w:pPr>
    </w:p>
    <w:p w:rsidR="00B42A9A" w:rsidRPr="00636EA8" w:rsidRDefault="00B42A9A" w:rsidP="00BB388D">
      <w:pPr>
        <w:pStyle w:val="a"/>
        <w:rPr>
          <w:rtl/>
          <w:lang w:bidi="ar-SA"/>
        </w:rPr>
      </w:pPr>
      <w:bookmarkStart w:id="4" w:name="_Toc319393473"/>
      <w:r w:rsidRPr="00636EA8">
        <w:rPr>
          <w:rtl/>
          <w:lang w:bidi="ar-SA"/>
        </w:rPr>
        <w:t>34- باب: سفارش درباره‌ی رفتار نیک با زنان</w:t>
      </w:r>
      <w:bookmarkEnd w:id="4"/>
    </w:p>
    <w:p w:rsidR="00B42A9A" w:rsidRPr="00636EA8" w:rsidRDefault="00B42A9A" w:rsidP="00BB388D">
      <w:pPr>
        <w:autoSpaceDE w:val="0"/>
        <w:autoSpaceDN w:val="0"/>
        <w:adjustRightInd w:val="0"/>
        <w:rPr>
          <w:rFonts w:ascii="Traditional Arabic"/>
          <w:rtl/>
          <w:lang w:bidi="ar-SA"/>
        </w:rPr>
      </w:pPr>
      <w:r w:rsidRPr="00636EA8">
        <w:rPr>
          <w:rFonts w:ascii="Traditional Arabic"/>
          <w:rtl/>
          <w:lang w:bidi="ar-SA"/>
        </w:rPr>
        <w:t>الله متعال، می‌فرماید:</w:t>
      </w:r>
    </w:p>
    <w:p w:rsidR="005B1FFB" w:rsidRPr="00636EA8" w:rsidRDefault="00C8054F" w:rsidP="005B1FFB">
      <w:pPr>
        <w:pStyle w:val="a0"/>
        <w:rPr>
          <w:rStyle w:val="Char8"/>
        </w:rPr>
      </w:pPr>
      <w:r w:rsidRPr="00636EA8">
        <w:rPr>
          <w:rFonts w:ascii="KFGQPC Uthman Taha Naskh" w:cs="KFGQPC Uthman Taha Naskh" w:hint="cs"/>
          <w:sz w:val="26"/>
          <w:szCs w:val="26"/>
          <w:rtl/>
          <w:lang w:bidi="ar-SA"/>
        </w:rPr>
        <w:t>﴿</w:t>
      </w:r>
      <w:r w:rsidR="005B1FFB" w:rsidRPr="00636EA8">
        <w:rPr>
          <w:rFonts w:hint="eastAsia"/>
          <w:rtl/>
        </w:rPr>
        <w:t>وَعَاشِرُوهُنَّ</w:t>
      </w:r>
      <w:r w:rsidR="005B1FFB" w:rsidRPr="00636EA8">
        <w:rPr>
          <w:rtl/>
        </w:rPr>
        <w:t xml:space="preserve"> </w:t>
      </w:r>
      <w:r w:rsidR="005B1FFB" w:rsidRPr="00636EA8">
        <w:rPr>
          <w:rFonts w:hint="eastAsia"/>
          <w:rtl/>
        </w:rPr>
        <w:t>بِ</w:t>
      </w:r>
      <w:r w:rsidR="005B1FFB" w:rsidRPr="00636EA8">
        <w:rPr>
          <w:rFonts w:hint="cs"/>
          <w:rtl/>
        </w:rPr>
        <w:t>ٱ</w:t>
      </w:r>
      <w:r w:rsidR="005B1FFB" w:rsidRPr="00636EA8">
        <w:rPr>
          <w:rFonts w:hint="eastAsia"/>
          <w:rtl/>
        </w:rPr>
        <w:t>ل</w:t>
      </w:r>
      <w:r w:rsidR="005B1FFB" w:rsidRPr="00636EA8">
        <w:rPr>
          <w:rFonts w:hint="cs"/>
          <w:rtl/>
        </w:rPr>
        <w:t>ۡ</w:t>
      </w:r>
      <w:r w:rsidR="005B1FFB" w:rsidRPr="00636EA8">
        <w:rPr>
          <w:rFonts w:hint="eastAsia"/>
          <w:rtl/>
        </w:rPr>
        <w:t>مَع</w:t>
      </w:r>
      <w:r w:rsidR="005B1FFB" w:rsidRPr="00636EA8">
        <w:rPr>
          <w:rFonts w:hint="cs"/>
          <w:rtl/>
        </w:rPr>
        <w:t>ۡ</w:t>
      </w:r>
      <w:r w:rsidR="005B1FFB" w:rsidRPr="00636EA8">
        <w:rPr>
          <w:rFonts w:hint="eastAsia"/>
          <w:rtl/>
        </w:rPr>
        <w:t>رُ</w:t>
      </w:r>
      <w:r w:rsidR="005B1FFB" w:rsidRPr="00FC0354">
        <w:rPr>
          <w:rFonts w:hint="eastAsia"/>
          <w:rtl/>
        </w:rPr>
        <w:t>وفِ</w:t>
      </w:r>
      <w:r w:rsidR="005B1FFB" w:rsidRPr="00FC0354">
        <w:rPr>
          <w:rFonts w:ascii="Tahoma" w:hAnsi="Tahoma" w:hint="cs"/>
          <w:rtl/>
        </w:rPr>
        <w:t>ۚ</w:t>
      </w:r>
      <w:r w:rsidRPr="00636EA8">
        <w:rPr>
          <w:rFonts w:ascii="KFGQPC Uthman Taha Naskh" w:cs="KFGQPC Uthman Taha Naskh" w:hint="cs"/>
          <w:sz w:val="26"/>
          <w:szCs w:val="26"/>
          <w:rtl/>
          <w:lang w:bidi="ar-SA"/>
        </w:rPr>
        <w:t>﴾</w:t>
      </w:r>
      <w:r w:rsidR="005B1FFB" w:rsidRPr="00636EA8">
        <w:rPr>
          <w:rFonts w:ascii="KFGQPC Uthman Taha Naskh" w:cs="KFGQPC Uthman Taha Naskh"/>
          <w:sz w:val="26"/>
          <w:szCs w:val="26"/>
          <w:rtl/>
          <w:lang w:bidi="ar-SA"/>
        </w:rPr>
        <w:t xml:space="preserve"> </w:t>
      </w:r>
      <w:r w:rsidR="005B1FFB" w:rsidRPr="00636EA8">
        <w:rPr>
          <w:rFonts w:ascii="KFGQPC Uthman Taha Naskh" w:cs="KFGQPC Uthman Taha Naskh"/>
          <w:sz w:val="26"/>
          <w:lang w:bidi="ar-SA"/>
        </w:rPr>
        <w:tab/>
      </w:r>
      <w:r w:rsidR="005B1FFB" w:rsidRPr="00636EA8">
        <w:rPr>
          <w:rStyle w:val="Char8"/>
          <w:rtl/>
        </w:rPr>
        <w:t>[</w:t>
      </w:r>
      <w:r w:rsidR="005B1FFB" w:rsidRPr="00636EA8">
        <w:rPr>
          <w:rStyle w:val="Char8"/>
          <w:rFonts w:hint="eastAsia"/>
          <w:rtl/>
        </w:rPr>
        <w:t>النساء</w:t>
      </w:r>
      <w:r w:rsidR="005B1FFB" w:rsidRPr="00636EA8">
        <w:rPr>
          <w:rStyle w:val="Char8"/>
          <w:rtl/>
        </w:rPr>
        <w:t xml:space="preserve"> : </w:t>
      </w:r>
      <w:r w:rsidR="005B1FFB" w:rsidRPr="00636EA8">
        <w:rPr>
          <w:rStyle w:val="Char8"/>
          <w:rFonts w:hint="cs"/>
          <w:rtl/>
        </w:rPr>
        <w:t>١٩</w:t>
      </w:r>
      <w:r w:rsidR="005B1FFB" w:rsidRPr="00636EA8">
        <w:rPr>
          <w:rStyle w:val="Char8"/>
          <w:rtl/>
        </w:rPr>
        <w:t>]</w:t>
      </w:r>
    </w:p>
    <w:p w:rsidR="00B42A9A" w:rsidRPr="00636EA8" w:rsidRDefault="005B1FFB" w:rsidP="005B1FFB">
      <w:pPr>
        <w:pStyle w:val="a1"/>
        <w:rPr>
          <w:rFonts w:ascii="Traditional Arabic"/>
          <w:rtl/>
          <w:lang w:bidi="ar-SA"/>
        </w:rPr>
      </w:pPr>
      <w:r w:rsidRPr="00636EA8">
        <w:rPr>
          <w:rFonts w:ascii="KFGQPC Uthman Taha Naskh" w:cs="KFGQPC Uthman Taha Naskh"/>
          <w:sz w:val="26"/>
          <w:rtl/>
          <w:lang w:bidi="ar-SA"/>
        </w:rPr>
        <w:t xml:space="preserve">  </w:t>
      </w:r>
      <w:r w:rsidR="007724CF" w:rsidRPr="00636EA8">
        <w:rPr>
          <w:rtl/>
          <w:lang w:bidi="ar-SA"/>
        </w:rPr>
        <w:t>و با زنان به نیکی رفتار کنید.</w:t>
      </w:r>
    </w:p>
    <w:p w:rsidR="00B42A9A" w:rsidRPr="00636EA8" w:rsidRDefault="007724CF" w:rsidP="00BB388D">
      <w:pPr>
        <w:autoSpaceDE w:val="0"/>
        <w:autoSpaceDN w:val="0"/>
        <w:adjustRightInd w:val="0"/>
        <w:rPr>
          <w:rFonts w:ascii="Traditional Arabic"/>
          <w:rtl/>
          <w:lang w:bidi="ar-SA"/>
        </w:rPr>
      </w:pPr>
      <w:r w:rsidRPr="00636EA8">
        <w:rPr>
          <w:rFonts w:ascii="Traditional Arabic"/>
          <w:rtl/>
          <w:lang w:bidi="ar-SA"/>
        </w:rPr>
        <w:t>و می‌فرماید:</w:t>
      </w:r>
    </w:p>
    <w:p w:rsidR="005B1FFB" w:rsidRPr="00636EA8" w:rsidRDefault="00C8054F" w:rsidP="005B1FFB">
      <w:pPr>
        <w:pStyle w:val="a0"/>
        <w:rPr>
          <w:rFonts w:ascii="KFGQPC Uthman Taha Naskh" w:cs="KFGQPC Uthman Taha Naskh"/>
          <w:sz w:val="32"/>
          <w:szCs w:val="32"/>
          <w:lang w:bidi="ar-SA"/>
        </w:rPr>
      </w:pPr>
      <w:r w:rsidRPr="00636EA8">
        <w:rPr>
          <w:rFonts w:ascii="KFGQPC Uthman Taha Naskh" w:cs="KFGQPC Uthman Taha Naskh" w:hint="cs"/>
          <w:sz w:val="32"/>
          <w:szCs w:val="32"/>
          <w:rtl/>
          <w:lang w:bidi="ar-SA"/>
        </w:rPr>
        <w:t>﴿</w:t>
      </w:r>
      <w:r w:rsidR="005B1FFB" w:rsidRPr="00636EA8">
        <w:rPr>
          <w:rFonts w:hint="eastAsia"/>
          <w:rtl/>
        </w:rPr>
        <w:t>وَلَن</w:t>
      </w:r>
      <w:r w:rsidR="005B1FFB" w:rsidRPr="00636EA8">
        <w:rPr>
          <w:rtl/>
        </w:rPr>
        <w:t xml:space="preserve"> </w:t>
      </w:r>
      <w:r w:rsidR="005B1FFB" w:rsidRPr="00636EA8">
        <w:rPr>
          <w:rFonts w:hint="eastAsia"/>
          <w:rtl/>
        </w:rPr>
        <w:t>تَس</w:t>
      </w:r>
      <w:r w:rsidR="005B1FFB" w:rsidRPr="00636EA8">
        <w:rPr>
          <w:rFonts w:hint="cs"/>
          <w:rtl/>
        </w:rPr>
        <w:t>ۡ</w:t>
      </w:r>
      <w:r w:rsidR="005B1FFB" w:rsidRPr="00636EA8">
        <w:rPr>
          <w:rFonts w:hint="eastAsia"/>
          <w:rtl/>
        </w:rPr>
        <w:t>تَطِيعُو</w:t>
      </w:r>
      <w:r w:rsidR="005B1FFB" w:rsidRPr="00636EA8">
        <w:rPr>
          <w:rFonts w:hint="cs"/>
          <w:rtl/>
        </w:rPr>
        <w:t>ٓ</w:t>
      </w:r>
      <w:r w:rsidR="005B1FFB" w:rsidRPr="00636EA8">
        <w:rPr>
          <w:rFonts w:hint="eastAsia"/>
          <w:rtl/>
        </w:rPr>
        <w:t>اْ</w:t>
      </w:r>
      <w:r w:rsidR="005B1FFB" w:rsidRPr="00636EA8">
        <w:rPr>
          <w:rtl/>
        </w:rPr>
        <w:t xml:space="preserve"> </w:t>
      </w:r>
      <w:r w:rsidR="005B1FFB" w:rsidRPr="00636EA8">
        <w:rPr>
          <w:rFonts w:hint="eastAsia"/>
          <w:rtl/>
        </w:rPr>
        <w:t>أَن</w:t>
      </w:r>
      <w:r w:rsidR="005B1FFB" w:rsidRPr="00636EA8">
        <w:rPr>
          <w:rtl/>
        </w:rPr>
        <w:t xml:space="preserve"> </w:t>
      </w:r>
      <w:r w:rsidR="005B1FFB" w:rsidRPr="00636EA8">
        <w:rPr>
          <w:rFonts w:hint="eastAsia"/>
          <w:rtl/>
        </w:rPr>
        <w:t>تَع</w:t>
      </w:r>
      <w:r w:rsidR="005B1FFB" w:rsidRPr="00636EA8">
        <w:rPr>
          <w:rFonts w:hint="cs"/>
          <w:rtl/>
        </w:rPr>
        <w:t>ۡ</w:t>
      </w:r>
      <w:r w:rsidR="005B1FFB" w:rsidRPr="00636EA8">
        <w:rPr>
          <w:rFonts w:hint="eastAsia"/>
          <w:rtl/>
        </w:rPr>
        <w:t>دِلُواْ</w:t>
      </w:r>
      <w:r w:rsidR="005B1FFB" w:rsidRPr="00636EA8">
        <w:rPr>
          <w:rtl/>
        </w:rPr>
        <w:t xml:space="preserve"> </w:t>
      </w:r>
      <w:r w:rsidR="005B1FFB" w:rsidRPr="00636EA8">
        <w:rPr>
          <w:rFonts w:hint="eastAsia"/>
          <w:rtl/>
        </w:rPr>
        <w:t>بَي</w:t>
      </w:r>
      <w:r w:rsidR="005B1FFB" w:rsidRPr="00636EA8">
        <w:rPr>
          <w:rFonts w:hint="cs"/>
          <w:rtl/>
        </w:rPr>
        <w:t>ۡ</w:t>
      </w:r>
      <w:r w:rsidR="005B1FFB" w:rsidRPr="00636EA8">
        <w:rPr>
          <w:rFonts w:hint="eastAsia"/>
          <w:rtl/>
        </w:rPr>
        <w:t>نَ</w:t>
      </w:r>
      <w:r w:rsidR="005B1FFB" w:rsidRPr="00636EA8">
        <w:rPr>
          <w:rtl/>
        </w:rPr>
        <w:t xml:space="preserve"> </w:t>
      </w:r>
      <w:r w:rsidR="005B1FFB" w:rsidRPr="00636EA8">
        <w:rPr>
          <w:rFonts w:hint="cs"/>
          <w:rtl/>
        </w:rPr>
        <w:t>ٱ</w:t>
      </w:r>
      <w:r w:rsidR="005B1FFB" w:rsidRPr="00636EA8">
        <w:rPr>
          <w:rFonts w:hint="eastAsia"/>
          <w:rtl/>
        </w:rPr>
        <w:t>لنِّسَا</w:t>
      </w:r>
      <w:r w:rsidR="005B1FFB" w:rsidRPr="00636EA8">
        <w:rPr>
          <w:rFonts w:hint="cs"/>
          <w:rtl/>
        </w:rPr>
        <w:t>ٓ</w:t>
      </w:r>
      <w:r w:rsidR="005B1FFB" w:rsidRPr="00636EA8">
        <w:rPr>
          <w:rFonts w:hint="eastAsia"/>
          <w:rtl/>
        </w:rPr>
        <w:t>ءِ</w:t>
      </w:r>
      <w:r w:rsidR="005B1FFB" w:rsidRPr="00636EA8">
        <w:rPr>
          <w:rtl/>
        </w:rPr>
        <w:t xml:space="preserve"> </w:t>
      </w:r>
      <w:r w:rsidR="005B1FFB" w:rsidRPr="00636EA8">
        <w:rPr>
          <w:rFonts w:hint="eastAsia"/>
          <w:rtl/>
        </w:rPr>
        <w:t>وَلَو</w:t>
      </w:r>
      <w:r w:rsidR="005B1FFB" w:rsidRPr="00636EA8">
        <w:rPr>
          <w:rFonts w:hint="cs"/>
          <w:rtl/>
        </w:rPr>
        <w:t>ۡ</w:t>
      </w:r>
      <w:r w:rsidR="005B1FFB" w:rsidRPr="00636EA8">
        <w:rPr>
          <w:rtl/>
        </w:rPr>
        <w:t xml:space="preserve"> </w:t>
      </w:r>
      <w:r w:rsidR="005B1FFB" w:rsidRPr="00636EA8">
        <w:rPr>
          <w:rFonts w:hint="eastAsia"/>
          <w:rtl/>
        </w:rPr>
        <w:t>حَرَص</w:t>
      </w:r>
      <w:r w:rsidR="005B1FFB" w:rsidRPr="00636EA8">
        <w:rPr>
          <w:rFonts w:hint="cs"/>
          <w:rtl/>
        </w:rPr>
        <w:t>ۡ</w:t>
      </w:r>
      <w:r w:rsidR="005B1FFB" w:rsidRPr="00636EA8">
        <w:rPr>
          <w:rFonts w:hint="eastAsia"/>
          <w:rtl/>
        </w:rPr>
        <w:t>تُم</w:t>
      </w:r>
      <w:r w:rsidR="005B1FFB" w:rsidRPr="00636EA8">
        <w:rPr>
          <w:rFonts w:hint="cs"/>
          <w:rtl/>
        </w:rPr>
        <w:t>ۡۖ</w:t>
      </w:r>
      <w:r w:rsidR="005B1FFB" w:rsidRPr="00636EA8">
        <w:rPr>
          <w:rtl/>
        </w:rPr>
        <w:t xml:space="preserve"> </w:t>
      </w:r>
      <w:r w:rsidR="005B1FFB" w:rsidRPr="00636EA8">
        <w:rPr>
          <w:rFonts w:hint="eastAsia"/>
          <w:rtl/>
        </w:rPr>
        <w:t>فَلَا</w:t>
      </w:r>
      <w:r w:rsidR="005B1FFB" w:rsidRPr="00636EA8">
        <w:rPr>
          <w:rtl/>
        </w:rPr>
        <w:t xml:space="preserve"> </w:t>
      </w:r>
      <w:r w:rsidR="005B1FFB" w:rsidRPr="00636EA8">
        <w:rPr>
          <w:rFonts w:hint="eastAsia"/>
          <w:rtl/>
        </w:rPr>
        <w:t>تَمِيلُواْ</w:t>
      </w:r>
      <w:r w:rsidR="005B1FFB" w:rsidRPr="00636EA8">
        <w:rPr>
          <w:rtl/>
        </w:rPr>
        <w:t xml:space="preserve"> </w:t>
      </w:r>
      <w:r w:rsidR="005B1FFB" w:rsidRPr="00636EA8">
        <w:rPr>
          <w:rFonts w:hint="eastAsia"/>
          <w:rtl/>
        </w:rPr>
        <w:t>كُلَّ</w:t>
      </w:r>
      <w:r w:rsidR="005B1FFB" w:rsidRPr="00636EA8">
        <w:rPr>
          <w:rtl/>
        </w:rPr>
        <w:t xml:space="preserve"> </w:t>
      </w:r>
      <w:r w:rsidR="005B1FFB" w:rsidRPr="00636EA8">
        <w:rPr>
          <w:rFonts w:hint="cs"/>
          <w:rtl/>
        </w:rPr>
        <w:t>ٱ</w:t>
      </w:r>
      <w:r w:rsidR="005B1FFB" w:rsidRPr="00636EA8">
        <w:rPr>
          <w:rFonts w:hint="eastAsia"/>
          <w:rtl/>
        </w:rPr>
        <w:t>ل</w:t>
      </w:r>
      <w:r w:rsidR="005B1FFB" w:rsidRPr="00636EA8">
        <w:rPr>
          <w:rFonts w:hint="cs"/>
          <w:rtl/>
        </w:rPr>
        <w:t>ۡ</w:t>
      </w:r>
      <w:r w:rsidR="005B1FFB" w:rsidRPr="00636EA8">
        <w:rPr>
          <w:rFonts w:hint="eastAsia"/>
          <w:rtl/>
        </w:rPr>
        <w:t>مَي</w:t>
      </w:r>
      <w:r w:rsidR="005B1FFB" w:rsidRPr="00636EA8">
        <w:rPr>
          <w:rFonts w:hint="cs"/>
          <w:rtl/>
        </w:rPr>
        <w:t>ۡ</w:t>
      </w:r>
      <w:r w:rsidR="005B1FFB" w:rsidRPr="00636EA8">
        <w:rPr>
          <w:rFonts w:hint="eastAsia"/>
          <w:rtl/>
        </w:rPr>
        <w:t>لِ</w:t>
      </w:r>
      <w:r w:rsidR="005B1FFB" w:rsidRPr="00636EA8">
        <w:rPr>
          <w:rtl/>
        </w:rPr>
        <w:t xml:space="preserve"> </w:t>
      </w:r>
      <w:r w:rsidR="005B1FFB" w:rsidRPr="00636EA8">
        <w:rPr>
          <w:rFonts w:hint="eastAsia"/>
          <w:rtl/>
        </w:rPr>
        <w:t>فَتَذَرُوهَا</w:t>
      </w:r>
      <w:r w:rsidR="005B1FFB" w:rsidRPr="00636EA8">
        <w:rPr>
          <w:rtl/>
        </w:rPr>
        <w:t xml:space="preserve"> </w:t>
      </w:r>
      <w:r w:rsidR="005B1FFB" w:rsidRPr="00636EA8">
        <w:rPr>
          <w:rFonts w:hint="eastAsia"/>
          <w:rtl/>
        </w:rPr>
        <w:t>كَ</w:t>
      </w:r>
      <w:r w:rsidR="005B1FFB" w:rsidRPr="00636EA8">
        <w:rPr>
          <w:rFonts w:hint="cs"/>
          <w:rtl/>
        </w:rPr>
        <w:t>ٱ</w:t>
      </w:r>
      <w:r w:rsidR="005B1FFB" w:rsidRPr="00636EA8">
        <w:rPr>
          <w:rFonts w:hint="eastAsia"/>
          <w:rtl/>
        </w:rPr>
        <w:t>ل</w:t>
      </w:r>
      <w:r w:rsidR="005B1FFB" w:rsidRPr="00636EA8">
        <w:rPr>
          <w:rFonts w:hint="cs"/>
          <w:rtl/>
        </w:rPr>
        <w:t>ۡ</w:t>
      </w:r>
      <w:r w:rsidR="005B1FFB" w:rsidRPr="00636EA8">
        <w:rPr>
          <w:rFonts w:hint="eastAsia"/>
          <w:rtl/>
        </w:rPr>
        <w:t>مُعَلَّقَةِ</w:t>
      </w:r>
      <w:r w:rsidR="005B1FFB" w:rsidRPr="00636EA8">
        <w:rPr>
          <w:rFonts w:hint="cs"/>
          <w:rtl/>
        </w:rPr>
        <w:t>ۚ</w:t>
      </w:r>
      <w:r w:rsidR="005B1FFB" w:rsidRPr="00636EA8">
        <w:rPr>
          <w:rtl/>
        </w:rPr>
        <w:t xml:space="preserve"> </w:t>
      </w:r>
      <w:r w:rsidR="005B1FFB" w:rsidRPr="00636EA8">
        <w:rPr>
          <w:rFonts w:hint="eastAsia"/>
          <w:rtl/>
        </w:rPr>
        <w:t>وَإِن</w:t>
      </w:r>
      <w:r w:rsidR="005B1FFB" w:rsidRPr="00636EA8">
        <w:rPr>
          <w:rtl/>
        </w:rPr>
        <w:t xml:space="preserve"> </w:t>
      </w:r>
      <w:r w:rsidR="005B1FFB" w:rsidRPr="00636EA8">
        <w:rPr>
          <w:rFonts w:hint="eastAsia"/>
          <w:rtl/>
        </w:rPr>
        <w:t>تُص</w:t>
      </w:r>
      <w:r w:rsidR="005B1FFB" w:rsidRPr="00636EA8">
        <w:rPr>
          <w:rFonts w:hint="cs"/>
          <w:rtl/>
        </w:rPr>
        <w:t>ۡ</w:t>
      </w:r>
      <w:r w:rsidR="005B1FFB" w:rsidRPr="00636EA8">
        <w:rPr>
          <w:rFonts w:hint="eastAsia"/>
          <w:rtl/>
        </w:rPr>
        <w:t>لِحُواْ</w:t>
      </w:r>
      <w:r w:rsidR="005B1FFB" w:rsidRPr="00636EA8">
        <w:rPr>
          <w:rtl/>
        </w:rPr>
        <w:t xml:space="preserve"> </w:t>
      </w:r>
      <w:r w:rsidR="005B1FFB" w:rsidRPr="00636EA8">
        <w:rPr>
          <w:rFonts w:hint="eastAsia"/>
          <w:rtl/>
        </w:rPr>
        <w:t>وَتَتَّقُواْ</w:t>
      </w:r>
      <w:r w:rsidR="005B1FFB" w:rsidRPr="00636EA8">
        <w:rPr>
          <w:rtl/>
        </w:rPr>
        <w:t xml:space="preserve"> </w:t>
      </w:r>
      <w:r w:rsidR="005B1FFB" w:rsidRPr="00636EA8">
        <w:rPr>
          <w:rFonts w:hint="eastAsia"/>
          <w:rtl/>
        </w:rPr>
        <w:t>فَإِنَّ</w:t>
      </w:r>
      <w:r w:rsidR="005B1FFB" w:rsidRPr="00636EA8">
        <w:rPr>
          <w:rtl/>
        </w:rPr>
        <w:t xml:space="preserve"> </w:t>
      </w:r>
      <w:r w:rsidR="005B1FFB" w:rsidRPr="00636EA8">
        <w:rPr>
          <w:rFonts w:hint="cs"/>
          <w:rtl/>
        </w:rPr>
        <w:t>ٱ</w:t>
      </w:r>
      <w:r w:rsidR="005B1FFB" w:rsidRPr="00636EA8">
        <w:rPr>
          <w:rFonts w:hint="eastAsia"/>
          <w:rtl/>
        </w:rPr>
        <w:t>للَّهَ</w:t>
      </w:r>
      <w:r w:rsidR="005B1FFB" w:rsidRPr="00636EA8">
        <w:rPr>
          <w:rtl/>
        </w:rPr>
        <w:t xml:space="preserve"> </w:t>
      </w:r>
      <w:r w:rsidR="005B1FFB" w:rsidRPr="00636EA8">
        <w:rPr>
          <w:rFonts w:hint="eastAsia"/>
          <w:rtl/>
        </w:rPr>
        <w:t>كَانَ</w:t>
      </w:r>
      <w:r w:rsidR="005B1FFB" w:rsidRPr="00636EA8">
        <w:rPr>
          <w:rtl/>
        </w:rPr>
        <w:t xml:space="preserve"> </w:t>
      </w:r>
      <w:r w:rsidR="005B1FFB" w:rsidRPr="00636EA8">
        <w:rPr>
          <w:rFonts w:hint="eastAsia"/>
          <w:rtl/>
        </w:rPr>
        <w:t>غَفُور</w:t>
      </w:r>
      <w:r w:rsidR="005B1FFB" w:rsidRPr="00636EA8">
        <w:rPr>
          <w:rFonts w:hint="cs"/>
          <w:rtl/>
        </w:rPr>
        <w:t>ٗ</w:t>
      </w:r>
      <w:r w:rsidR="005B1FFB" w:rsidRPr="00636EA8">
        <w:rPr>
          <w:rFonts w:hint="eastAsia"/>
          <w:rtl/>
        </w:rPr>
        <w:t>ا</w:t>
      </w:r>
      <w:r w:rsidR="005B1FFB" w:rsidRPr="00636EA8">
        <w:rPr>
          <w:rtl/>
        </w:rPr>
        <w:t xml:space="preserve"> </w:t>
      </w:r>
      <w:r w:rsidR="005B1FFB" w:rsidRPr="00636EA8">
        <w:rPr>
          <w:rFonts w:hint="eastAsia"/>
          <w:rtl/>
        </w:rPr>
        <w:t>رَّحِيم</w:t>
      </w:r>
      <w:r w:rsidR="005B1FFB" w:rsidRPr="00636EA8">
        <w:rPr>
          <w:rFonts w:hint="cs"/>
          <w:rtl/>
        </w:rPr>
        <w:t>ٗ</w:t>
      </w:r>
      <w:r w:rsidR="005B1FFB" w:rsidRPr="00636EA8">
        <w:rPr>
          <w:rFonts w:hint="eastAsia"/>
          <w:rtl/>
        </w:rPr>
        <w:t>ا</w:t>
      </w:r>
      <w:r w:rsidR="005B1FFB" w:rsidRPr="00636EA8">
        <w:rPr>
          <w:rtl/>
        </w:rPr>
        <w:t xml:space="preserve"> </w:t>
      </w:r>
      <w:r w:rsidR="005B1FFB" w:rsidRPr="00636EA8">
        <w:rPr>
          <w:rFonts w:hint="cs"/>
          <w:rtl/>
        </w:rPr>
        <w:t>١٢٩</w:t>
      </w:r>
      <w:r w:rsidRPr="00636EA8">
        <w:rPr>
          <w:rFonts w:ascii="KFGQPC Uthman Taha Naskh" w:cs="KFGQPC Uthman Taha Naskh" w:hint="cs"/>
          <w:sz w:val="32"/>
          <w:szCs w:val="32"/>
          <w:rtl/>
          <w:lang w:bidi="ar-SA"/>
        </w:rPr>
        <w:t>﴾</w:t>
      </w:r>
      <w:r w:rsidR="005B1FFB" w:rsidRPr="00636EA8">
        <w:rPr>
          <w:rFonts w:ascii="KFGQPC Uthman Taha Naskh" w:cs="KFGQPC Uthman Taha Naskh"/>
          <w:sz w:val="32"/>
          <w:szCs w:val="32"/>
          <w:rtl/>
          <w:lang w:bidi="ar-SA"/>
        </w:rPr>
        <w:t xml:space="preserve"> </w:t>
      </w:r>
    </w:p>
    <w:p w:rsidR="005B1FFB" w:rsidRPr="00636EA8" w:rsidRDefault="005B1FFB" w:rsidP="005B1FFB">
      <w:pPr>
        <w:pStyle w:val="a1"/>
        <w:ind w:left="720"/>
        <w:rPr>
          <w:rStyle w:val="Char8"/>
        </w:rPr>
      </w:pPr>
      <w:r w:rsidRPr="00636EA8">
        <w:rPr>
          <w:rStyle w:val="Char8"/>
        </w:rPr>
        <w:tab/>
      </w:r>
      <w:r w:rsidRPr="00636EA8">
        <w:rPr>
          <w:rStyle w:val="Char8"/>
          <w:rtl/>
        </w:rPr>
        <w:t>[</w:t>
      </w:r>
      <w:r w:rsidRPr="00636EA8">
        <w:rPr>
          <w:rStyle w:val="Char8"/>
          <w:rFonts w:hint="eastAsia"/>
          <w:rtl/>
        </w:rPr>
        <w:t>النساء</w:t>
      </w:r>
      <w:r w:rsidRPr="00636EA8">
        <w:rPr>
          <w:rStyle w:val="Char8"/>
          <w:rtl/>
        </w:rPr>
        <w:t xml:space="preserve"> : </w:t>
      </w:r>
      <w:r w:rsidRPr="00636EA8">
        <w:rPr>
          <w:rStyle w:val="Char8"/>
          <w:rFonts w:hint="cs"/>
          <w:rtl/>
        </w:rPr>
        <w:t>١٢٩</w:t>
      </w:r>
      <w:r w:rsidRPr="00636EA8">
        <w:rPr>
          <w:rStyle w:val="Char8"/>
          <w:rtl/>
        </w:rPr>
        <w:t xml:space="preserve">]  </w:t>
      </w:r>
    </w:p>
    <w:p w:rsidR="007724CF" w:rsidRPr="00636EA8" w:rsidRDefault="007724CF" w:rsidP="00BB388D">
      <w:pPr>
        <w:pStyle w:val="a1"/>
        <w:rPr>
          <w:rFonts w:ascii="Traditional Arabic"/>
          <w:rtl/>
          <w:lang w:bidi="ar-SA"/>
        </w:rPr>
      </w:pPr>
      <w:r w:rsidRPr="00636EA8">
        <w:rPr>
          <w:rtl/>
          <w:lang w:bidi="ar-SA"/>
        </w:rPr>
        <w:t>هر چه بکوشید باز هم نمی</w:t>
      </w:r>
      <w:r w:rsidRPr="00636EA8">
        <w:rPr>
          <w:rtl/>
          <w:lang w:bidi="ar-SA"/>
        </w:rPr>
        <w:softHyphen/>
        <w:t>توانید میان زنانتان به عدالت رفتار کنید؛ بنابراین (به یکی از آنان) به</w:t>
      </w:r>
      <w:r w:rsidRPr="00636EA8">
        <w:rPr>
          <w:rtl/>
          <w:lang w:bidi="ar-SA"/>
        </w:rPr>
        <w:softHyphen/>
        <w:t>کلی و به‌گونه‌ای متمایل نشوید که دیگری را بلاتکلیف رها نمایید. و اگر اصلاح و پرهیزکاری پیشه سازید، به</w:t>
      </w:r>
      <w:r w:rsidRPr="00636EA8">
        <w:rPr>
          <w:rtl/>
          <w:lang w:bidi="ar-SA"/>
        </w:rPr>
        <w:softHyphen/>
        <w:t>راستی که الله آمرزنده</w:t>
      </w:r>
      <w:r w:rsidRPr="00636EA8">
        <w:rPr>
          <w:rtl/>
          <w:lang w:bidi="ar-SA"/>
        </w:rPr>
        <w:softHyphen/>
        <w:t>ی مهرورز است.</w:t>
      </w:r>
    </w:p>
    <w:p w:rsidR="007724CF" w:rsidRPr="00636EA8" w:rsidRDefault="007724CF" w:rsidP="00FC0354">
      <w:pPr>
        <w:autoSpaceDE w:val="0"/>
        <w:autoSpaceDN w:val="0"/>
        <w:adjustRightInd w:val="0"/>
        <w:spacing w:line="240" w:lineRule="auto"/>
        <w:ind w:firstLine="0"/>
        <w:jc w:val="center"/>
        <w:rPr>
          <w:rFonts w:ascii="Traditional Arabic"/>
          <w:b/>
          <w:bCs/>
          <w:sz w:val="32"/>
          <w:szCs w:val="32"/>
          <w:rtl/>
          <w:lang w:bidi="ar-SA"/>
        </w:rPr>
      </w:pPr>
      <w:r w:rsidRPr="00636EA8">
        <w:rPr>
          <w:rFonts w:ascii="Traditional Arabic"/>
          <w:b/>
          <w:bCs/>
          <w:sz w:val="32"/>
          <w:szCs w:val="32"/>
          <w:rtl/>
          <w:lang w:bidi="ar-SA"/>
        </w:rPr>
        <w:t>شرح</w:t>
      </w:r>
    </w:p>
    <w:p w:rsidR="007724CF" w:rsidRPr="00636EA8" w:rsidRDefault="007724CF" w:rsidP="00BB388D">
      <w:pPr>
        <w:autoSpaceDE w:val="0"/>
        <w:autoSpaceDN w:val="0"/>
        <w:adjustRightInd w:val="0"/>
        <w:rPr>
          <w:rFonts w:ascii="Traditional Arabic"/>
          <w:rtl/>
          <w:lang w:bidi="ar-SA"/>
        </w:rPr>
      </w:pPr>
      <w:r w:rsidRPr="00636EA8">
        <w:rPr>
          <w:rFonts w:ascii="Traditional Arabic"/>
          <w:rtl/>
          <w:lang w:bidi="ar-SA"/>
        </w:rPr>
        <w:t>مؤلف</w:t>
      </w:r>
      <w:r w:rsidR="00D177B8" w:rsidRPr="00636EA8">
        <w:rPr>
          <w:rFonts w:cs="CTraditional Arabic"/>
          <w:rtl/>
          <w:lang w:bidi="ar-SA"/>
        </w:rPr>
        <w:t>/</w:t>
      </w:r>
      <w:r w:rsidRPr="00636EA8">
        <w:rPr>
          <w:rFonts w:ascii="Traditional Arabic"/>
          <w:rtl/>
          <w:lang w:bidi="ar-SA"/>
        </w:rPr>
        <w:t>، می‌گوید: «باب: سفارش درباره‌ی زنان». یعنی سفارش درباره‌ی رفتار نیک با زنان و پیشه کردن تقوا و خداترسی در برخورد با آنان؛ زیرا زنان، نیازمند مردان هستند تا در کنار آن‌ها کامل شوند. همان‌گونه که الله</w:t>
      </w:r>
      <w:r w:rsidRPr="00636EA8">
        <w:rPr>
          <w:rFonts w:ascii="Traditional Arabic"/>
          <w:lang w:bidi="ar-SA"/>
        </w:rPr>
        <w:sym w:font="AGA Arabesque" w:char="F059"/>
      </w:r>
      <w:r w:rsidRPr="00636EA8">
        <w:rPr>
          <w:rFonts w:ascii="Traditional Arabic"/>
          <w:rtl/>
          <w:lang w:bidi="ar-SA"/>
        </w:rPr>
        <w:t xml:space="preserve"> می‌فرماید:</w:t>
      </w:r>
    </w:p>
    <w:p w:rsidR="00FC0354" w:rsidRDefault="00C8054F" w:rsidP="00FE0967">
      <w:pPr>
        <w:pStyle w:val="a0"/>
        <w:rPr>
          <w:rFonts w:ascii="KFGQPC Uthman Taha Naskh" w:cs="KFGQPC Uthman Taha Naskh"/>
          <w:sz w:val="26"/>
          <w:rtl/>
        </w:rPr>
      </w:pPr>
      <w:r w:rsidRPr="00636EA8">
        <w:rPr>
          <w:rFonts w:ascii="KFGQPC Uthman Taha Naskh" w:cs="KFGQPC Uthman Taha Naskh" w:hint="cs"/>
          <w:sz w:val="26"/>
          <w:rtl/>
          <w:lang w:bidi="ar-SA"/>
        </w:rPr>
        <w:t>﴿</w:t>
      </w:r>
      <w:r w:rsidR="00FE0967" w:rsidRPr="00636EA8">
        <w:rPr>
          <w:rStyle w:val="Char1"/>
          <w:rFonts w:hint="cs"/>
          <w:rtl/>
        </w:rPr>
        <w:t>ٱ</w:t>
      </w:r>
      <w:r w:rsidR="00FE0967" w:rsidRPr="00636EA8">
        <w:rPr>
          <w:rStyle w:val="Char1"/>
          <w:rFonts w:hint="eastAsia"/>
          <w:rtl/>
        </w:rPr>
        <w:t>لرِّجَالُ</w:t>
      </w:r>
      <w:r w:rsidR="00FE0967" w:rsidRPr="00636EA8">
        <w:rPr>
          <w:rStyle w:val="Char1"/>
          <w:rtl/>
        </w:rPr>
        <w:t xml:space="preserve"> </w:t>
      </w:r>
      <w:r w:rsidR="00FE0967" w:rsidRPr="00636EA8">
        <w:rPr>
          <w:rStyle w:val="Char1"/>
          <w:rFonts w:hint="eastAsia"/>
          <w:rtl/>
        </w:rPr>
        <w:t>قَوَّ</w:t>
      </w:r>
      <w:r w:rsidR="00FE0967" w:rsidRPr="00636EA8">
        <w:rPr>
          <w:rStyle w:val="Char1"/>
          <w:rFonts w:hint="cs"/>
          <w:rtl/>
        </w:rPr>
        <w:t>ٰ</w:t>
      </w:r>
      <w:r w:rsidR="00FE0967" w:rsidRPr="00636EA8">
        <w:rPr>
          <w:rStyle w:val="Char1"/>
          <w:rFonts w:hint="eastAsia"/>
          <w:rtl/>
        </w:rPr>
        <w:t>مُونَ</w:t>
      </w:r>
      <w:r w:rsidR="00FE0967" w:rsidRPr="00636EA8">
        <w:rPr>
          <w:rStyle w:val="Char1"/>
          <w:rtl/>
        </w:rPr>
        <w:t xml:space="preserve"> </w:t>
      </w:r>
      <w:r w:rsidR="00FE0967" w:rsidRPr="00636EA8">
        <w:rPr>
          <w:rStyle w:val="Char1"/>
          <w:rFonts w:hint="eastAsia"/>
          <w:rtl/>
        </w:rPr>
        <w:t>عَلَى</w:t>
      </w:r>
      <w:r w:rsidR="00FE0967" w:rsidRPr="00636EA8">
        <w:rPr>
          <w:rStyle w:val="Char1"/>
          <w:rtl/>
        </w:rPr>
        <w:t xml:space="preserve"> </w:t>
      </w:r>
      <w:r w:rsidR="00FE0967" w:rsidRPr="00636EA8">
        <w:rPr>
          <w:rStyle w:val="Char1"/>
          <w:rFonts w:hint="cs"/>
          <w:rtl/>
        </w:rPr>
        <w:t>ٱ</w:t>
      </w:r>
      <w:r w:rsidR="00FE0967" w:rsidRPr="00636EA8">
        <w:rPr>
          <w:rStyle w:val="Char1"/>
          <w:rFonts w:hint="eastAsia"/>
          <w:rtl/>
        </w:rPr>
        <w:t>لنِّسَا</w:t>
      </w:r>
      <w:r w:rsidR="00FE0967" w:rsidRPr="00636EA8">
        <w:rPr>
          <w:rStyle w:val="Char1"/>
          <w:rFonts w:hint="cs"/>
          <w:rtl/>
        </w:rPr>
        <w:t>ٓ</w:t>
      </w:r>
      <w:r w:rsidR="00FE0967" w:rsidRPr="00636EA8">
        <w:rPr>
          <w:rStyle w:val="Char1"/>
          <w:rFonts w:hint="eastAsia"/>
          <w:rtl/>
        </w:rPr>
        <w:t>ءِ</w:t>
      </w:r>
      <w:r w:rsidR="00FE0967" w:rsidRPr="00636EA8">
        <w:rPr>
          <w:rStyle w:val="Char1"/>
          <w:rtl/>
        </w:rPr>
        <w:t xml:space="preserve"> </w:t>
      </w:r>
      <w:r w:rsidR="00FE0967" w:rsidRPr="00636EA8">
        <w:rPr>
          <w:rStyle w:val="Char1"/>
          <w:rFonts w:hint="eastAsia"/>
          <w:rtl/>
        </w:rPr>
        <w:t>بِمَا</w:t>
      </w:r>
      <w:r w:rsidR="00FE0967" w:rsidRPr="00636EA8">
        <w:rPr>
          <w:rStyle w:val="Char1"/>
          <w:rtl/>
        </w:rPr>
        <w:t xml:space="preserve"> </w:t>
      </w:r>
      <w:r w:rsidR="00FE0967" w:rsidRPr="00636EA8">
        <w:rPr>
          <w:rStyle w:val="Char1"/>
          <w:rFonts w:hint="eastAsia"/>
          <w:rtl/>
        </w:rPr>
        <w:t>فَضَّلَ</w:t>
      </w:r>
      <w:r w:rsidR="00FE0967" w:rsidRPr="00636EA8">
        <w:rPr>
          <w:rStyle w:val="Char1"/>
          <w:rtl/>
        </w:rPr>
        <w:t xml:space="preserve"> </w:t>
      </w:r>
      <w:r w:rsidR="00FE0967" w:rsidRPr="00636EA8">
        <w:rPr>
          <w:rStyle w:val="Char1"/>
          <w:rFonts w:hint="cs"/>
          <w:rtl/>
        </w:rPr>
        <w:t>ٱ</w:t>
      </w:r>
      <w:r w:rsidR="00FE0967" w:rsidRPr="00636EA8">
        <w:rPr>
          <w:rStyle w:val="Char1"/>
          <w:rFonts w:hint="eastAsia"/>
          <w:rtl/>
        </w:rPr>
        <w:t>للَّهُ</w:t>
      </w:r>
      <w:r w:rsidR="00FE0967" w:rsidRPr="00636EA8">
        <w:rPr>
          <w:rStyle w:val="Char1"/>
          <w:rtl/>
        </w:rPr>
        <w:t xml:space="preserve"> </w:t>
      </w:r>
      <w:r w:rsidR="00FE0967" w:rsidRPr="00636EA8">
        <w:rPr>
          <w:rStyle w:val="Char1"/>
          <w:rFonts w:hint="eastAsia"/>
          <w:rtl/>
        </w:rPr>
        <w:t>بَع</w:t>
      </w:r>
      <w:r w:rsidR="00FE0967" w:rsidRPr="00636EA8">
        <w:rPr>
          <w:rStyle w:val="Char1"/>
          <w:rFonts w:hint="cs"/>
          <w:rtl/>
        </w:rPr>
        <w:t>ۡ</w:t>
      </w:r>
      <w:r w:rsidR="00FE0967" w:rsidRPr="00636EA8">
        <w:rPr>
          <w:rStyle w:val="Char1"/>
          <w:rFonts w:hint="eastAsia"/>
          <w:rtl/>
        </w:rPr>
        <w:t>ضَهُم</w:t>
      </w:r>
      <w:r w:rsidR="00FE0967" w:rsidRPr="00636EA8">
        <w:rPr>
          <w:rStyle w:val="Char1"/>
          <w:rFonts w:hint="cs"/>
          <w:rtl/>
        </w:rPr>
        <w:t>ۡ</w:t>
      </w:r>
      <w:r w:rsidR="00FE0967" w:rsidRPr="00636EA8">
        <w:rPr>
          <w:rStyle w:val="Char1"/>
          <w:rtl/>
        </w:rPr>
        <w:t xml:space="preserve"> </w:t>
      </w:r>
      <w:r w:rsidR="00FE0967" w:rsidRPr="00636EA8">
        <w:rPr>
          <w:rStyle w:val="Char1"/>
          <w:rFonts w:hint="eastAsia"/>
          <w:rtl/>
        </w:rPr>
        <w:t>عَلَى</w:t>
      </w:r>
      <w:r w:rsidR="00FE0967" w:rsidRPr="00636EA8">
        <w:rPr>
          <w:rStyle w:val="Char1"/>
          <w:rFonts w:hint="cs"/>
          <w:rtl/>
        </w:rPr>
        <w:t>ٰ</w:t>
      </w:r>
      <w:r w:rsidR="00FE0967" w:rsidRPr="00636EA8">
        <w:rPr>
          <w:rStyle w:val="Char1"/>
          <w:rtl/>
        </w:rPr>
        <w:t xml:space="preserve"> </w:t>
      </w:r>
      <w:r w:rsidR="00FE0967" w:rsidRPr="00636EA8">
        <w:rPr>
          <w:rStyle w:val="Char1"/>
          <w:rFonts w:hint="eastAsia"/>
          <w:rtl/>
        </w:rPr>
        <w:t>بَع</w:t>
      </w:r>
      <w:r w:rsidR="00FE0967" w:rsidRPr="00636EA8">
        <w:rPr>
          <w:rStyle w:val="Char1"/>
          <w:rFonts w:hint="cs"/>
          <w:rtl/>
        </w:rPr>
        <w:t>ۡ</w:t>
      </w:r>
      <w:r w:rsidR="00FE0967" w:rsidRPr="00636EA8">
        <w:rPr>
          <w:rStyle w:val="Char1"/>
          <w:rFonts w:hint="eastAsia"/>
          <w:rtl/>
        </w:rPr>
        <w:t>ض</w:t>
      </w:r>
      <w:r w:rsidR="00FE0967" w:rsidRPr="00636EA8">
        <w:rPr>
          <w:rStyle w:val="Char1"/>
          <w:rFonts w:hint="cs"/>
          <w:rtl/>
        </w:rPr>
        <w:t>ٖ</w:t>
      </w:r>
      <w:r w:rsidRPr="00636EA8">
        <w:rPr>
          <w:rFonts w:ascii="KFGQPC Uthman Taha Naskh" w:cs="KFGQPC Uthman Taha Naskh" w:hint="cs"/>
          <w:sz w:val="26"/>
          <w:rtl/>
          <w:lang w:bidi="ar-SA"/>
        </w:rPr>
        <w:t>﴾</w:t>
      </w:r>
      <w:r w:rsidR="005B1FFB" w:rsidRPr="00636EA8">
        <w:rPr>
          <w:rFonts w:ascii="KFGQPC Uthman Taha Naskh" w:cs="KFGQPC Uthman Taha Naskh"/>
          <w:sz w:val="26"/>
          <w:rtl/>
          <w:lang w:bidi="ar-SA"/>
        </w:rPr>
        <w:t xml:space="preserve"> </w:t>
      </w:r>
      <w:r w:rsidR="005B1FFB" w:rsidRPr="00636EA8">
        <w:rPr>
          <w:rStyle w:val="Char8"/>
          <w:rtl/>
        </w:rPr>
        <w:t>[</w:t>
      </w:r>
      <w:r w:rsidR="005B1FFB" w:rsidRPr="00636EA8">
        <w:rPr>
          <w:rStyle w:val="Char8"/>
          <w:rFonts w:hint="eastAsia"/>
          <w:rtl/>
        </w:rPr>
        <w:t>النساء</w:t>
      </w:r>
      <w:r w:rsidR="005B1FFB" w:rsidRPr="00636EA8">
        <w:rPr>
          <w:rStyle w:val="Char8"/>
          <w:rtl/>
        </w:rPr>
        <w:t xml:space="preserve"> : </w:t>
      </w:r>
      <w:r w:rsidR="005B1FFB" w:rsidRPr="00636EA8">
        <w:rPr>
          <w:rStyle w:val="Char8"/>
          <w:rFonts w:hint="cs"/>
          <w:rtl/>
        </w:rPr>
        <w:t>٣٤</w:t>
      </w:r>
      <w:r w:rsidR="005B1FFB" w:rsidRPr="00636EA8">
        <w:rPr>
          <w:rStyle w:val="Char8"/>
          <w:rtl/>
        </w:rPr>
        <w:t>]</w:t>
      </w:r>
      <w:r w:rsidR="005B1FFB" w:rsidRPr="00636EA8">
        <w:rPr>
          <w:rFonts w:ascii="KFGQPC Uthman Taha Naskh" w:cs="KFGQPC Uthman Taha Naskh"/>
          <w:sz w:val="26"/>
          <w:rtl/>
          <w:lang w:bidi="ar-SA"/>
        </w:rPr>
        <w:t xml:space="preserve">  </w:t>
      </w:r>
    </w:p>
    <w:p w:rsidR="007724CF" w:rsidRPr="00636EA8" w:rsidRDefault="007724CF" w:rsidP="00FC0354">
      <w:pPr>
        <w:pStyle w:val="a1"/>
        <w:rPr>
          <w:rtl/>
          <w:lang w:bidi="ar-SA"/>
        </w:rPr>
      </w:pPr>
      <w:r w:rsidRPr="00636EA8">
        <w:rPr>
          <w:rtl/>
          <w:lang w:bidi="ar-SA"/>
        </w:rPr>
        <w:t>مردان، سرپرست زنانند؛ بدان سبب که الله برخی از ایشان را بر برخی دیگر برتری داده است.</w:t>
      </w:r>
    </w:p>
    <w:p w:rsidR="007724CF" w:rsidRPr="00636EA8" w:rsidRDefault="007724CF" w:rsidP="00BB388D">
      <w:pPr>
        <w:autoSpaceDE w:val="0"/>
        <w:autoSpaceDN w:val="0"/>
        <w:adjustRightInd w:val="0"/>
        <w:rPr>
          <w:rFonts w:ascii="Traditional Arabic"/>
          <w:rtl/>
          <w:lang w:bidi="ar-SA"/>
        </w:rPr>
      </w:pPr>
      <w:r w:rsidRPr="00636EA8">
        <w:rPr>
          <w:rFonts w:ascii="Traditional Arabic"/>
          <w:rtl/>
          <w:lang w:bidi="ar-SA"/>
        </w:rPr>
        <w:t>سپس مؤلف</w:t>
      </w:r>
      <w:r w:rsidR="00D177B8" w:rsidRPr="00636EA8">
        <w:rPr>
          <w:rFonts w:cs="CTraditional Arabic"/>
          <w:rtl/>
          <w:lang w:bidi="ar-SA"/>
        </w:rPr>
        <w:t>/</w:t>
      </w:r>
      <w:r w:rsidRPr="00636EA8">
        <w:rPr>
          <w:rFonts w:ascii="Traditional Arabic"/>
          <w:rtl/>
          <w:lang w:bidi="ar-SA"/>
        </w:rPr>
        <w:t>، این آیه را ذکر کرده که الله</w:t>
      </w:r>
      <w:r w:rsidRPr="00636EA8">
        <w:rPr>
          <w:rFonts w:ascii="Traditional Arabic"/>
          <w:lang w:bidi="ar-SA"/>
        </w:rPr>
        <w:sym w:font="AGA Arabesque" w:char="F055"/>
      </w:r>
      <w:r w:rsidRPr="00636EA8">
        <w:rPr>
          <w:rFonts w:ascii="Traditional Arabic"/>
          <w:rtl/>
          <w:lang w:bidi="ar-SA"/>
        </w:rPr>
        <w:t xml:space="preserve"> فرموده است:</w:t>
      </w:r>
    </w:p>
    <w:p w:rsidR="005B1FFB" w:rsidRPr="00636EA8" w:rsidRDefault="00C8054F" w:rsidP="005B1FFB">
      <w:pPr>
        <w:pStyle w:val="a0"/>
        <w:rPr>
          <w:rStyle w:val="Char8"/>
        </w:rPr>
      </w:pPr>
      <w:r w:rsidRPr="00636EA8">
        <w:rPr>
          <w:rFonts w:ascii="KFGQPC Uthman Taha Naskh" w:cs="KFGQPC Uthman Taha Naskh" w:hint="cs"/>
          <w:sz w:val="26"/>
          <w:szCs w:val="26"/>
          <w:rtl/>
          <w:lang w:bidi="ar-SA"/>
        </w:rPr>
        <w:t>﴿</w:t>
      </w:r>
      <w:r w:rsidR="005B1FFB" w:rsidRPr="00977EF0">
        <w:rPr>
          <w:rFonts w:hint="eastAsia"/>
          <w:rtl/>
        </w:rPr>
        <w:t>وَعَاشِرُوهُنَّ</w:t>
      </w:r>
      <w:r w:rsidR="005B1FFB" w:rsidRPr="00977EF0">
        <w:rPr>
          <w:rtl/>
        </w:rPr>
        <w:t xml:space="preserve"> </w:t>
      </w:r>
      <w:r w:rsidR="005B1FFB" w:rsidRPr="00977EF0">
        <w:rPr>
          <w:rFonts w:hint="eastAsia"/>
          <w:rtl/>
        </w:rPr>
        <w:t>بِ</w:t>
      </w:r>
      <w:r w:rsidR="005B1FFB" w:rsidRPr="00977EF0">
        <w:rPr>
          <w:rFonts w:hint="cs"/>
          <w:rtl/>
        </w:rPr>
        <w:t>ٱ</w:t>
      </w:r>
      <w:r w:rsidR="005B1FFB" w:rsidRPr="00977EF0">
        <w:rPr>
          <w:rFonts w:hint="eastAsia"/>
          <w:rtl/>
        </w:rPr>
        <w:t>ل</w:t>
      </w:r>
      <w:r w:rsidR="005B1FFB" w:rsidRPr="00977EF0">
        <w:rPr>
          <w:rFonts w:hint="cs"/>
          <w:rtl/>
        </w:rPr>
        <w:t>ۡ</w:t>
      </w:r>
      <w:r w:rsidR="005B1FFB" w:rsidRPr="00977EF0">
        <w:rPr>
          <w:rFonts w:hint="eastAsia"/>
          <w:rtl/>
        </w:rPr>
        <w:t>مَع</w:t>
      </w:r>
      <w:r w:rsidR="005B1FFB" w:rsidRPr="00977EF0">
        <w:rPr>
          <w:rFonts w:hint="cs"/>
          <w:rtl/>
        </w:rPr>
        <w:t>ۡ</w:t>
      </w:r>
      <w:r w:rsidR="005B1FFB" w:rsidRPr="00977EF0">
        <w:rPr>
          <w:rFonts w:hint="eastAsia"/>
          <w:rtl/>
        </w:rPr>
        <w:t>رُوفِ</w:t>
      </w:r>
      <w:r w:rsidR="005B1FFB" w:rsidRPr="00977EF0">
        <w:rPr>
          <w:rFonts w:ascii="Tahoma" w:hAnsi="Tahoma" w:hint="cs"/>
          <w:rtl/>
        </w:rPr>
        <w:t>ۚ</w:t>
      </w:r>
      <w:r w:rsidRPr="00636EA8">
        <w:rPr>
          <w:rFonts w:ascii="KFGQPC Uthman Taha Naskh" w:cs="KFGQPC Uthman Taha Naskh" w:hint="cs"/>
          <w:sz w:val="26"/>
          <w:szCs w:val="26"/>
          <w:rtl/>
          <w:lang w:bidi="ar-SA"/>
        </w:rPr>
        <w:t>﴾</w:t>
      </w:r>
      <w:r w:rsidR="005B1FFB" w:rsidRPr="00636EA8">
        <w:rPr>
          <w:rFonts w:ascii="KFGQPC Uthman Taha Naskh" w:cs="KFGQPC Uthman Taha Naskh"/>
          <w:sz w:val="26"/>
          <w:szCs w:val="26"/>
          <w:rtl/>
          <w:lang w:bidi="ar-SA"/>
        </w:rPr>
        <w:t xml:space="preserve"> </w:t>
      </w:r>
      <w:r w:rsidR="005B1FFB" w:rsidRPr="00636EA8">
        <w:rPr>
          <w:rFonts w:ascii="KFGQPC Uthman Taha Naskh" w:cs="KFGQPC Uthman Taha Naskh"/>
          <w:sz w:val="26"/>
          <w:lang w:bidi="ar-SA"/>
        </w:rPr>
        <w:tab/>
      </w:r>
      <w:r w:rsidR="005B1FFB" w:rsidRPr="00636EA8">
        <w:rPr>
          <w:rStyle w:val="Char8"/>
          <w:rtl/>
        </w:rPr>
        <w:t>[</w:t>
      </w:r>
      <w:r w:rsidR="005B1FFB" w:rsidRPr="00636EA8">
        <w:rPr>
          <w:rStyle w:val="Char8"/>
          <w:rFonts w:hint="eastAsia"/>
          <w:rtl/>
        </w:rPr>
        <w:t>النساء</w:t>
      </w:r>
      <w:r w:rsidR="005B1FFB" w:rsidRPr="00636EA8">
        <w:rPr>
          <w:rStyle w:val="Char8"/>
          <w:rtl/>
        </w:rPr>
        <w:t xml:space="preserve"> : </w:t>
      </w:r>
      <w:r w:rsidR="005B1FFB" w:rsidRPr="00636EA8">
        <w:rPr>
          <w:rStyle w:val="Char8"/>
          <w:rFonts w:hint="cs"/>
          <w:rtl/>
        </w:rPr>
        <w:t>١٩</w:t>
      </w:r>
      <w:r w:rsidR="005B1FFB" w:rsidRPr="00636EA8">
        <w:rPr>
          <w:rStyle w:val="Char8"/>
          <w:rtl/>
        </w:rPr>
        <w:t>]</w:t>
      </w:r>
    </w:p>
    <w:p w:rsidR="007724CF" w:rsidRPr="00636EA8" w:rsidRDefault="007724CF" w:rsidP="00BB388D">
      <w:pPr>
        <w:pStyle w:val="a1"/>
        <w:rPr>
          <w:rFonts w:ascii="Traditional Arabic"/>
          <w:rtl/>
          <w:lang w:bidi="ar-SA"/>
        </w:rPr>
      </w:pPr>
      <w:r w:rsidRPr="00636EA8">
        <w:rPr>
          <w:rtl/>
          <w:lang w:bidi="ar-SA"/>
        </w:rPr>
        <w:t>و با زنان به نیکی رفتار کنید.</w:t>
      </w:r>
    </w:p>
    <w:p w:rsidR="007724CF" w:rsidRPr="00636EA8" w:rsidRDefault="00EA33B0" w:rsidP="00BB388D">
      <w:pPr>
        <w:autoSpaceDE w:val="0"/>
        <w:autoSpaceDN w:val="0"/>
        <w:adjustRightInd w:val="0"/>
        <w:rPr>
          <w:rFonts w:ascii="Traditional Arabic"/>
          <w:rtl/>
          <w:lang w:bidi="ar-SA"/>
        </w:rPr>
      </w:pPr>
      <w:r w:rsidRPr="00636EA8">
        <w:rPr>
          <w:rFonts w:ascii="Traditional Arabic"/>
          <w:rtl/>
          <w:lang w:bidi="ar-SA"/>
        </w:rPr>
        <w:t>معر</w:t>
      </w:r>
      <w:r w:rsidR="005C7DCE" w:rsidRPr="00636EA8">
        <w:rPr>
          <w:rFonts w:ascii="Traditional Arabic"/>
          <w:rtl/>
          <w:lang w:bidi="ar-SA"/>
        </w:rPr>
        <w:t>وف، همان کار یا روش پسندیده‌ای‌</w:t>
      </w:r>
      <w:r w:rsidRPr="00636EA8">
        <w:rPr>
          <w:rFonts w:ascii="Traditional Arabic"/>
          <w:rtl/>
          <w:lang w:bidi="ar-SA"/>
        </w:rPr>
        <w:t xml:space="preserve">ست که مورد تأیید شریعت می‌باشد و در عُرف مردم به عنوان امری نیک و پسندیده، پذیرفته شده است؛ ناگفته نماند که در این میان، </w:t>
      </w:r>
      <w:r w:rsidR="005C7DCE" w:rsidRPr="00636EA8">
        <w:rPr>
          <w:rFonts w:ascii="Traditional Arabic"/>
          <w:rtl/>
          <w:lang w:bidi="ar-SA"/>
        </w:rPr>
        <w:t>تأیید شریعت، اعتبار دارد؛</w:t>
      </w:r>
      <w:r w:rsidRPr="00636EA8">
        <w:rPr>
          <w:rFonts w:ascii="Traditional Arabic"/>
          <w:rtl/>
          <w:lang w:bidi="ar-SA"/>
        </w:rPr>
        <w:t xml:space="preserve"> یعنی آن‌چه شریعت، تأیید کند، پسندیده است و آن‌چه که تأیید نکند، ناپسند می‌باشد؛ اگرچه مردم، آن را نیک بپندارند.</w:t>
      </w:r>
    </w:p>
    <w:p w:rsidR="00EA33B0" w:rsidRPr="00636EA8" w:rsidRDefault="002E60EA" w:rsidP="00BB388D">
      <w:pPr>
        <w:autoSpaceDE w:val="0"/>
        <w:autoSpaceDN w:val="0"/>
        <w:adjustRightInd w:val="0"/>
        <w:rPr>
          <w:rFonts w:ascii="Traditional Arabic"/>
          <w:rtl/>
          <w:lang w:bidi="ar-SA"/>
        </w:rPr>
      </w:pPr>
      <w:r w:rsidRPr="00636EA8">
        <w:rPr>
          <w:rFonts w:ascii="Traditional Arabic"/>
          <w:rtl/>
          <w:lang w:bidi="ar-SA"/>
        </w:rPr>
        <w:t>الله متعال</w:t>
      </w:r>
      <w:r w:rsidR="00EA33B0" w:rsidRPr="00636EA8">
        <w:rPr>
          <w:rFonts w:ascii="Traditional Arabic"/>
          <w:rtl/>
          <w:lang w:bidi="ar-SA"/>
        </w:rPr>
        <w:t xml:space="preserve"> می‌فرماید:</w:t>
      </w:r>
    </w:p>
    <w:p w:rsidR="002F0A2A" w:rsidRPr="00636EA8" w:rsidRDefault="00C8054F" w:rsidP="008625A5">
      <w:pPr>
        <w:pStyle w:val="a0"/>
        <w:rPr>
          <w:rFonts w:ascii="(normal text)" w:hAnsi="(normal text)"/>
          <w:rtl/>
          <w:lang w:bidi="ar-SA"/>
        </w:rPr>
      </w:pPr>
      <w:r w:rsidRPr="00636EA8">
        <w:rPr>
          <w:rFonts w:ascii="KFGQPC Uthman Taha Naskh" w:cs="KFGQPC Uthman Taha Naskh" w:hint="cs"/>
          <w:rtl/>
          <w:lang w:bidi="ar-SA"/>
        </w:rPr>
        <w:t>﴿</w:t>
      </w:r>
      <w:r w:rsidR="008625A5" w:rsidRPr="00636EA8">
        <w:rPr>
          <w:rFonts w:ascii="KFGQPC Uthmanic Script HAFS" w:hint="eastAsia"/>
          <w:rtl/>
          <w:lang w:bidi="ar-SA"/>
        </w:rPr>
        <w:t>وَلَن</w:t>
      </w:r>
      <w:r w:rsidR="008625A5" w:rsidRPr="00636EA8">
        <w:rPr>
          <w:rFonts w:ascii="KFGQPC Uthmanic Script HAFS"/>
          <w:rtl/>
          <w:lang w:bidi="ar-SA"/>
        </w:rPr>
        <w:t xml:space="preserve"> </w:t>
      </w:r>
      <w:r w:rsidR="008625A5" w:rsidRPr="00636EA8">
        <w:rPr>
          <w:rFonts w:ascii="KFGQPC Uthmanic Script HAFS" w:hint="eastAsia"/>
          <w:rtl/>
          <w:lang w:bidi="ar-SA"/>
        </w:rPr>
        <w:t>تَس</w:t>
      </w:r>
      <w:r w:rsidR="008625A5" w:rsidRPr="00636EA8">
        <w:rPr>
          <w:rFonts w:ascii="KFGQPC Uthmanic Script HAFS" w:hint="cs"/>
          <w:rtl/>
          <w:lang w:bidi="ar-SA"/>
        </w:rPr>
        <w:t>ۡ</w:t>
      </w:r>
      <w:r w:rsidR="008625A5" w:rsidRPr="00636EA8">
        <w:rPr>
          <w:rFonts w:ascii="KFGQPC Uthmanic Script HAFS" w:hint="eastAsia"/>
          <w:rtl/>
          <w:lang w:bidi="ar-SA"/>
        </w:rPr>
        <w:t>تَطِيعُو</w:t>
      </w:r>
      <w:r w:rsidR="008625A5" w:rsidRPr="00636EA8">
        <w:rPr>
          <w:rFonts w:ascii="KFGQPC Uthmanic Script HAFS" w:hint="cs"/>
          <w:rtl/>
          <w:lang w:bidi="ar-SA"/>
        </w:rPr>
        <w:t>ٓ</w:t>
      </w:r>
      <w:r w:rsidR="008625A5" w:rsidRPr="00636EA8">
        <w:rPr>
          <w:rFonts w:ascii="KFGQPC Uthmanic Script HAFS" w:hint="eastAsia"/>
          <w:rtl/>
          <w:lang w:bidi="ar-SA"/>
        </w:rPr>
        <w:t>اْ</w:t>
      </w:r>
      <w:r w:rsidR="008625A5" w:rsidRPr="00636EA8">
        <w:rPr>
          <w:rFonts w:ascii="KFGQPC Uthmanic Script HAFS"/>
          <w:rtl/>
          <w:lang w:bidi="ar-SA"/>
        </w:rPr>
        <w:t xml:space="preserve"> </w:t>
      </w:r>
      <w:r w:rsidR="008625A5" w:rsidRPr="00636EA8">
        <w:rPr>
          <w:rFonts w:ascii="KFGQPC Uthmanic Script HAFS" w:hint="eastAsia"/>
          <w:rtl/>
          <w:lang w:bidi="ar-SA"/>
        </w:rPr>
        <w:t>أَن</w:t>
      </w:r>
      <w:r w:rsidR="008625A5" w:rsidRPr="00636EA8">
        <w:rPr>
          <w:rFonts w:ascii="KFGQPC Uthmanic Script HAFS"/>
          <w:rtl/>
          <w:lang w:bidi="ar-SA"/>
        </w:rPr>
        <w:t xml:space="preserve"> </w:t>
      </w:r>
      <w:r w:rsidR="008625A5" w:rsidRPr="00636EA8">
        <w:rPr>
          <w:rFonts w:ascii="KFGQPC Uthmanic Script HAFS" w:hint="eastAsia"/>
          <w:rtl/>
          <w:lang w:bidi="ar-SA"/>
        </w:rPr>
        <w:t>تَع</w:t>
      </w:r>
      <w:r w:rsidR="008625A5" w:rsidRPr="00636EA8">
        <w:rPr>
          <w:rFonts w:ascii="KFGQPC Uthmanic Script HAFS" w:hint="cs"/>
          <w:rtl/>
          <w:lang w:bidi="ar-SA"/>
        </w:rPr>
        <w:t>ۡ</w:t>
      </w:r>
      <w:r w:rsidR="008625A5" w:rsidRPr="00636EA8">
        <w:rPr>
          <w:rFonts w:ascii="KFGQPC Uthmanic Script HAFS" w:hint="eastAsia"/>
          <w:rtl/>
          <w:lang w:bidi="ar-SA"/>
        </w:rPr>
        <w:t>دِلُواْ</w:t>
      </w:r>
      <w:r w:rsidR="008625A5" w:rsidRPr="00636EA8">
        <w:rPr>
          <w:rFonts w:ascii="KFGQPC Uthmanic Script HAFS"/>
          <w:rtl/>
          <w:lang w:bidi="ar-SA"/>
        </w:rPr>
        <w:t xml:space="preserve"> </w:t>
      </w:r>
      <w:r w:rsidR="008625A5" w:rsidRPr="00636EA8">
        <w:rPr>
          <w:rFonts w:ascii="KFGQPC Uthmanic Script HAFS" w:hint="eastAsia"/>
          <w:rtl/>
          <w:lang w:bidi="ar-SA"/>
        </w:rPr>
        <w:t>بَي</w:t>
      </w:r>
      <w:r w:rsidR="008625A5" w:rsidRPr="00636EA8">
        <w:rPr>
          <w:rFonts w:ascii="KFGQPC Uthmanic Script HAFS" w:hint="cs"/>
          <w:rtl/>
          <w:lang w:bidi="ar-SA"/>
        </w:rPr>
        <w:t>ۡ</w:t>
      </w:r>
      <w:r w:rsidR="008625A5" w:rsidRPr="00636EA8">
        <w:rPr>
          <w:rFonts w:ascii="KFGQPC Uthmanic Script HAFS" w:hint="eastAsia"/>
          <w:rtl/>
          <w:lang w:bidi="ar-SA"/>
        </w:rPr>
        <w:t>نَ</w:t>
      </w:r>
      <w:r w:rsidR="008625A5" w:rsidRPr="00636EA8">
        <w:rPr>
          <w:rFonts w:ascii="KFGQPC Uthmanic Script HAFS"/>
          <w:rtl/>
          <w:lang w:bidi="ar-SA"/>
        </w:rPr>
        <w:t xml:space="preserve"> </w:t>
      </w:r>
      <w:r w:rsidR="008625A5" w:rsidRPr="00636EA8">
        <w:rPr>
          <w:rFonts w:ascii="KFGQPC Uthmanic Script HAFS" w:hint="cs"/>
          <w:rtl/>
          <w:lang w:bidi="ar-SA"/>
        </w:rPr>
        <w:t>ٱ</w:t>
      </w:r>
      <w:r w:rsidR="008625A5" w:rsidRPr="00636EA8">
        <w:rPr>
          <w:rFonts w:ascii="KFGQPC Uthmanic Script HAFS" w:hint="eastAsia"/>
          <w:rtl/>
          <w:lang w:bidi="ar-SA"/>
        </w:rPr>
        <w:t>لنِّسَا</w:t>
      </w:r>
      <w:r w:rsidR="008625A5" w:rsidRPr="00636EA8">
        <w:rPr>
          <w:rFonts w:ascii="KFGQPC Uthmanic Script HAFS" w:hint="cs"/>
          <w:rtl/>
          <w:lang w:bidi="ar-SA"/>
        </w:rPr>
        <w:t>ٓ</w:t>
      </w:r>
      <w:r w:rsidR="008625A5" w:rsidRPr="00636EA8">
        <w:rPr>
          <w:rFonts w:ascii="KFGQPC Uthmanic Script HAFS" w:hint="eastAsia"/>
          <w:rtl/>
          <w:lang w:bidi="ar-SA"/>
        </w:rPr>
        <w:t>ءِ</w:t>
      </w:r>
      <w:r w:rsidR="008625A5" w:rsidRPr="00636EA8">
        <w:rPr>
          <w:rFonts w:ascii="KFGQPC Uthmanic Script HAFS"/>
          <w:rtl/>
          <w:lang w:bidi="ar-SA"/>
        </w:rPr>
        <w:t xml:space="preserve"> </w:t>
      </w:r>
      <w:r w:rsidR="008625A5" w:rsidRPr="00636EA8">
        <w:rPr>
          <w:rFonts w:ascii="KFGQPC Uthmanic Script HAFS" w:hint="eastAsia"/>
          <w:rtl/>
          <w:lang w:bidi="ar-SA"/>
        </w:rPr>
        <w:t>وَلَو</w:t>
      </w:r>
      <w:r w:rsidR="008625A5" w:rsidRPr="00636EA8">
        <w:rPr>
          <w:rFonts w:ascii="KFGQPC Uthmanic Script HAFS" w:hint="cs"/>
          <w:rtl/>
          <w:lang w:bidi="ar-SA"/>
        </w:rPr>
        <w:t>ۡ</w:t>
      </w:r>
      <w:r w:rsidR="008625A5" w:rsidRPr="00636EA8">
        <w:rPr>
          <w:rFonts w:ascii="KFGQPC Uthmanic Script HAFS"/>
          <w:rtl/>
          <w:lang w:bidi="ar-SA"/>
        </w:rPr>
        <w:t xml:space="preserve"> </w:t>
      </w:r>
      <w:r w:rsidR="008625A5" w:rsidRPr="00636EA8">
        <w:rPr>
          <w:rFonts w:ascii="KFGQPC Uthmanic Script HAFS" w:hint="eastAsia"/>
          <w:rtl/>
          <w:lang w:bidi="ar-SA"/>
        </w:rPr>
        <w:t>حَرَص</w:t>
      </w:r>
      <w:r w:rsidR="008625A5" w:rsidRPr="00636EA8">
        <w:rPr>
          <w:rFonts w:ascii="KFGQPC Uthmanic Script HAFS" w:hint="cs"/>
          <w:rtl/>
          <w:lang w:bidi="ar-SA"/>
        </w:rPr>
        <w:t>ۡ</w:t>
      </w:r>
      <w:r w:rsidR="008625A5" w:rsidRPr="00636EA8">
        <w:rPr>
          <w:rFonts w:ascii="KFGQPC Uthmanic Script HAFS" w:hint="eastAsia"/>
          <w:rtl/>
          <w:lang w:bidi="ar-SA"/>
        </w:rPr>
        <w:t>تُم</w:t>
      </w:r>
      <w:r w:rsidR="008625A5" w:rsidRPr="00636EA8">
        <w:rPr>
          <w:rFonts w:ascii="KFGQPC Uthmanic Script HAFS" w:hint="cs"/>
          <w:rtl/>
          <w:lang w:bidi="ar-SA"/>
        </w:rPr>
        <w:t>ۡۖ</w:t>
      </w:r>
      <w:r w:rsidRPr="00636EA8">
        <w:rPr>
          <w:rFonts w:ascii="KFGQPC Uthman Taha Naskh" w:cs="KFGQPC Uthman Taha Naskh" w:hint="cs"/>
          <w:rtl/>
          <w:lang w:bidi="ar-SA"/>
        </w:rPr>
        <w:t>﴾</w:t>
      </w:r>
      <w:r w:rsidR="008625A5" w:rsidRPr="00636EA8">
        <w:rPr>
          <w:rFonts w:ascii="KFGQPC Uthman Taha Naskh" w:cs="KFGQPC Uthman Taha Naskh"/>
          <w:rtl/>
          <w:lang w:bidi="ar-SA"/>
        </w:rPr>
        <w:t xml:space="preserve"> </w:t>
      </w:r>
      <w:r w:rsidR="008625A5" w:rsidRPr="00636EA8">
        <w:rPr>
          <w:rFonts w:ascii="KFGQPC Uthman Taha Naskh" w:cs="KFGQPC Uthman Taha Naskh"/>
          <w:lang w:bidi="ar-SA"/>
        </w:rPr>
        <w:tab/>
      </w:r>
      <w:r w:rsidR="008625A5" w:rsidRPr="00636EA8">
        <w:rPr>
          <w:rStyle w:val="Char8"/>
          <w:rtl/>
        </w:rPr>
        <w:t>[</w:t>
      </w:r>
      <w:r w:rsidR="008625A5" w:rsidRPr="00636EA8">
        <w:rPr>
          <w:rStyle w:val="Char8"/>
          <w:rFonts w:hint="eastAsia"/>
          <w:rtl/>
        </w:rPr>
        <w:t>النساء</w:t>
      </w:r>
      <w:r w:rsidR="008625A5" w:rsidRPr="00636EA8">
        <w:rPr>
          <w:rStyle w:val="Char8"/>
          <w:rtl/>
        </w:rPr>
        <w:t xml:space="preserve"> : </w:t>
      </w:r>
      <w:r w:rsidR="008625A5" w:rsidRPr="00636EA8">
        <w:rPr>
          <w:rStyle w:val="Char8"/>
          <w:rFonts w:hint="cs"/>
          <w:rtl/>
        </w:rPr>
        <w:t>١٢٩</w:t>
      </w:r>
      <w:r w:rsidR="008625A5" w:rsidRPr="00636EA8">
        <w:rPr>
          <w:rStyle w:val="Char8"/>
          <w:rtl/>
        </w:rPr>
        <w:t>]</w:t>
      </w:r>
      <w:r w:rsidR="008625A5" w:rsidRPr="00636EA8">
        <w:rPr>
          <w:rFonts w:ascii="KFGQPC Uthman Taha Naskh" w:cs="KFGQPC Uthman Taha Naskh"/>
          <w:rtl/>
          <w:lang w:bidi="ar-SA"/>
        </w:rPr>
        <w:t xml:space="preserve">  </w:t>
      </w:r>
      <w:r w:rsidR="004B76AD" w:rsidRPr="00636EA8">
        <w:rPr>
          <w:rtl/>
          <w:lang w:bidi="ar-SA"/>
        </w:rPr>
        <w:tab/>
      </w:r>
    </w:p>
    <w:p w:rsidR="002F0A2A" w:rsidRPr="00636EA8" w:rsidRDefault="002F0A2A" w:rsidP="00BB388D">
      <w:pPr>
        <w:pStyle w:val="a1"/>
        <w:rPr>
          <w:rFonts w:ascii="Traditional Arabic"/>
          <w:rtl/>
          <w:lang w:bidi="ar-SA"/>
        </w:rPr>
      </w:pPr>
      <w:r w:rsidRPr="00636EA8">
        <w:rPr>
          <w:rtl/>
          <w:lang w:bidi="ar-SA"/>
        </w:rPr>
        <w:t>هر چه بکوشید باز هم نمی</w:t>
      </w:r>
      <w:r w:rsidRPr="00636EA8">
        <w:rPr>
          <w:rtl/>
          <w:lang w:bidi="ar-SA"/>
        </w:rPr>
        <w:softHyphen/>
        <w:t>توانید میان زنانتان به عدالت رفتار کنید.</w:t>
      </w:r>
    </w:p>
    <w:p w:rsidR="00FD6A59" w:rsidRPr="00636EA8" w:rsidRDefault="002F0A2A" w:rsidP="00BB388D">
      <w:pPr>
        <w:autoSpaceDE w:val="0"/>
        <w:autoSpaceDN w:val="0"/>
        <w:adjustRightInd w:val="0"/>
        <w:rPr>
          <w:rFonts w:ascii="Traditional Arabic"/>
          <w:rtl/>
          <w:lang w:bidi="ar-SA"/>
        </w:rPr>
      </w:pPr>
      <w:r w:rsidRPr="00636EA8">
        <w:rPr>
          <w:rFonts w:ascii="Traditional Arabic"/>
          <w:rtl/>
          <w:lang w:bidi="ar-SA"/>
        </w:rPr>
        <w:t>این آیه، خطاب به کسانی</w:t>
      </w:r>
      <w:r w:rsidR="00325F6C" w:rsidRPr="00636EA8">
        <w:rPr>
          <w:rFonts w:ascii="Traditional Arabic"/>
          <w:rtl/>
          <w:lang w:bidi="ar-SA"/>
        </w:rPr>
        <w:t>‌</w:t>
      </w:r>
      <w:r w:rsidRPr="00636EA8">
        <w:rPr>
          <w:rFonts w:ascii="Traditional Arabic"/>
          <w:rtl/>
          <w:lang w:bidi="ar-SA"/>
        </w:rPr>
        <w:t>ست که بیش از یک همسر دارند؛ الله</w:t>
      </w:r>
      <w:r w:rsidRPr="00636EA8">
        <w:rPr>
          <w:rFonts w:ascii="Traditional Arabic"/>
          <w:lang w:bidi="ar-SA"/>
        </w:rPr>
        <w:sym w:font="AGA Arabesque" w:char="F055"/>
      </w:r>
      <w:r w:rsidRPr="00636EA8">
        <w:rPr>
          <w:rFonts w:ascii="Traditional Arabic"/>
          <w:rtl/>
          <w:lang w:bidi="ar-SA"/>
        </w:rPr>
        <w:t xml:space="preserve"> در این آیه بیان می‌کند که انسان هرچه بکوشد، باز هم نمی‌تواند در میان همسرانش به‌عدالت رفتار کند؛ زیرا </w:t>
      </w:r>
      <w:r w:rsidR="00DB0744" w:rsidRPr="00636EA8">
        <w:rPr>
          <w:rFonts w:ascii="Traditional Arabic"/>
          <w:rtl/>
          <w:lang w:bidi="ar-SA"/>
        </w:rPr>
        <w:t>مواردی چون:</w:t>
      </w:r>
      <w:r w:rsidRPr="00636EA8">
        <w:rPr>
          <w:rFonts w:ascii="Traditional Arabic"/>
          <w:rtl/>
          <w:lang w:bidi="ar-SA"/>
        </w:rPr>
        <w:t xml:space="preserve"> مهر و محبت قلبی، و میل و علاقه و امثال آن، در اختیار انسان نیست.</w:t>
      </w:r>
    </w:p>
    <w:p w:rsidR="00FD6A59" w:rsidRPr="00636EA8" w:rsidRDefault="00F02762" w:rsidP="008625A5">
      <w:pPr>
        <w:autoSpaceDE w:val="0"/>
        <w:autoSpaceDN w:val="0"/>
        <w:adjustRightInd w:val="0"/>
        <w:rPr>
          <w:rtl/>
          <w:lang w:bidi="ar-SA"/>
        </w:rPr>
      </w:pPr>
      <w:r w:rsidRPr="00636EA8">
        <w:rPr>
          <w:rFonts w:ascii="Traditional Arabic"/>
          <w:rtl/>
          <w:lang w:bidi="ar-SA"/>
        </w:rPr>
        <w:t xml:space="preserve">اما رعایت </w:t>
      </w:r>
      <w:r w:rsidR="002F0A2A" w:rsidRPr="00636EA8">
        <w:rPr>
          <w:rFonts w:ascii="Traditional Arabic"/>
          <w:rtl/>
          <w:lang w:bidi="ar-SA"/>
        </w:rPr>
        <w:t>ع</w:t>
      </w:r>
      <w:r w:rsidRPr="00636EA8">
        <w:rPr>
          <w:rFonts w:ascii="Traditional Arabic"/>
          <w:rtl/>
          <w:lang w:bidi="ar-SA"/>
        </w:rPr>
        <w:t>د</w:t>
      </w:r>
      <w:r w:rsidR="002F0A2A" w:rsidRPr="00636EA8">
        <w:rPr>
          <w:rFonts w:ascii="Traditional Arabic"/>
          <w:rtl/>
          <w:lang w:bidi="ar-SA"/>
        </w:rPr>
        <w:t xml:space="preserve">الت در مسایلی مانند خرج و نفقه، تقسیم اوقات، لباس و امثال آن، به‌سادگی امکان‌پذیر است. لذا رعایت عدالت در میان همسران، در رابطه‌ی با میل و علاقه‌ی قلبی که خارج از اراده‌ و اختیار انسان است، ممکن نیست؛ از این‌رو الله متعال، می‌فرماید: </w:t>
      </w:r>
      <w:r w:rsidR="00C8054F" w:rsidRPr="00636EA8">
        <w:rPr>
          <w:rFonts w:ascii="KFGQPC Uthman Taha Naskh" w:cs="KFGQPC Uthman Taha Naskh" w:hint="cs"/>
          <w:rtl/>
          <w:lang w:bidi="ar-SA"/>
        </w:rPr>
        <w:t>﴿</w:t>
      </w:r>
      <w:r w:rsidR="008625A5" w:rsidRPr="00636EA8">
        <w:rPr>
          <w:rStyle w:val="Char1"/>
          <w:rFonts w:hint="eastAsia"/>
          <w:rtl/>
        </w:rPr>
        <w:t>فَلَا</w:t>
      </w:r>
      <w:r w:rsidR="008625A5" w:rsidRPr="00636EA8">
        <w:rPr>
          <w:rStyle w:val="Char1"/>
          <w:rtl/>
        </w:rPr>
        <w:t xml:space="preserve"> </w:t>
      </w:r>
      <w:r w:rsidR="008625A5" w:rsidRPr="00636EA8">
        <w:rPr>
          <w:rStyle w:val="Char1"/>
          <w:rFonts w:hint="eastAsia"/>
          <w:rtl/>
        </w:rPr>
        <w:t>تَمِيلُواْ</w:t>
      </w:r>
      <w:r w:rsidR="008625A5" w:rsidRPr="00636EA8">
        <w:rPr>
          <w:rStyle w:val="Char1"/>
          <w:rtl/>
        </w:rPr>
        <w:t xml:space="preserve"> </w:t>
      </w:r>
      <w:r w:rsidR="008625A5" w:rsidRPr="00636EA8">
        <w:rPr>
          <w:rStyle w:val="Char1"/>
          <w:rFonts w:hint="eastAsia"/>
          <w:rtl/>
        </w:rPr>
        <w:t>كُلَّ</w:t>
      </w:r>
      <w:r w:rsidR="008625A5" w:rsidRPr="00636EA8">
        <w:rPr>
          <w:rStyle w:val="Char1"/>
          <w:rtl/>
        </w:rPr>
        <w:t xml:space="preserve"> </w:t>
      </w:r>
      <w:r w:rsidR="008625A5" w:rsidRPr="00636EA8">
        <w:rPr>
          <w:rStyle w:val="Char1"/>
          <w:rFonts w:hint="cs"/>
          <w:rtl/>
        </w:rPr>
        <w:t>ٱ</w:t>
      </w:r>
      <w:r w:rsidR="008625A5" w:rsidRPr="00636EA8">
        <w:rPr>
          <w:rStyle w:val="Char1"/>
          <w:rFonts w:hint="eastAsia"/>
          <w:rtl/>
        </w:rPr>
        <w:t>ل</w:t>
      </w:r>
      <w:r w:rsidR="008625A5" w:rsidRPr="00636EA8">
        <w:rPr>
          <w:rStyle w:val="Char1"/>
          <w:rFonts w:hint="cs"/>
          <w:rtl/>
        </w:rPr>
        <w:t>ۡ</w:t>
      </w:r>
      <w:r w:rsidR="008625A5" w:rsidRPr="00636EA8">
        <w:rPr>
          <w:rStyle w:val="Char1"/>
          <w:rFonts w:hint="eastAsia"/>
          <w:rtl/>
        </w:rPr>
        <w:t>مَي</w:t>
      </w:r>
      <w:r w:rsidR="008625A5" w:rsidRPr="00636EA8">
        <w:rPr>
          <w:rStyle w:val="Char1"/>
          <w:rFonts w:hint="cs"/>
          <w:rtl/>
        </w:rPr>
        <w:t>ۡ</w:t>
      </w:r>
      <w:r w:rsidR="008625A5" w:rsidRPr="00636EA8">
        <w:rPr>
          <w:rStyle w:val="Char1"/>
          <w:rFonts w:hint="eastAsia"/>
          <w:rtl/>
        </w:rPr>
        <w:t>لِ</w:t>
      </w:r>
      <w:r w:rsidR="008625A5" w:rsidRPr="00636EA8">
        <w:rPr>
          <w:rStyle w:val="Char1"/>
          <w:rtl/>
        </w:rPr>
        <w:t xml:space="preserve"> </w:t>
      </w:r>
      <w:r w:rsidR="008625A5" w:rsidRPr="00636EA8">
        <w:rPr>
          <w:rStyle w:val="Char1"/>
          <w:rFonts w:hint="eastAsia"/>
          <w:rtl/>
        </w:rPr>
        <w:t>فَتَذَرُوهَا</w:t>
      </w:r>
      <w:r w:rsidR="008625A5" w:rsidRPr="00636EA8">
        <w:rPr>
          <w:rStyle w:val="Char1"/>
          <w:rtl/>
        </w:rPr>
        <w:t xml:space="preserve"> </w:t>
      </w:r>
      <w:r w:rsidR="008625A5" w:rsidRPr="00636EA8">
        <w:rPr>
          <w:rStyle w:val="Char1"/>
          <w:rFonts w:hint="eastAsia"/>
          <w:rtl/>
        </w:rPr>
        <w:t>كَ</w:t>
      </w:r>
      <w:r w:rsidR="008625A5" w:rsidRPr="00636EA8">
        <w:rPr>
          <w:rStyle w:val="Char1"/>
          <w:rFonts w:hint="cs"/>
          <w:rtl/>
        </w:rPr>
        <w:t>ٱ</w:t>
      </w:r>
      <w:r w:rsidR="008625A5" w:rsidRPr="00636EA8">
        <w:rPr>
          <w:rStyle w:val="Char1"/>
          <w:rFonts w:hint="eastAsia"/>
          <w:rtl/>
        </w:rPr>
        <w:t>ل</w:t>
      </w:r>
      <w:r w:rsidR="008625A5" w:rsidRPr="00636EA8">
        <w:rPr>
          <w:rStyle w:val="Char1"/>
          <w:rFonts w:hint="cs"/>
          <w:rtl/>
        </w:rPr>
        <w:t>ۡ</w:t>
      </w:r>
      <w:r w:rsidR="008625A5" w:rsidRPr="00636EA8">
        <w:rPr>
          <w:rStyle w:val="Char1"/>
          <w:rFonts w:hint="eastAsia"/>
          <w:rtl/>
        </w:rPr>
        <w:t>مُعَلَّقَةِ</w:t>
      </w:r>
      <w:r w:rsidR="008625A5" w:rsidRPr="00636EA8">
        <w:rPr>
          <w:rStyle w:val="Char1"/>
          <w:rFonts w:hint="cs"/>
          <w:rtl/>
        </w:rPr>
        <w:t>ۚ</w:t>
      </w:r>
      <w:r w:rsidR="00C8054F" w:rsidRPr="00636EA8">
        <w:rPr>
          <w:rFonts w:ascii="KFGQPC Uthman Taha Naskh" w:cs="KFGQPC Uthman Taha Naskh" w:hint="cs"/>
          <w:rtl/>
          <w:lang w:bidi="ar-SA"/>
        </w:rPr>
        <w:t>﴾</w:t>
      </w:r>
      <w:r w:rsidR="008625A5" w:rsidRPr="00636EA8">
        <w:rPr>
          <w:rFonts w:ascii="KFGQPC Uthman Taha Naskh" w:cs="KFGQPC Uthman Taha Naskh"/>
          <w:rtl/>
          <w:lang w:bidi="ar-SA"/>
        </w:rPr>
        <w:t xml:space="preserve"> </w:t>
      </w:r>
      <w:r w:rsidR="002F0A2A" w:rsidRPr="00636EA8">
        <w:rPr>
          <w:rFonts w:ascii="Traditional Arabic"/>
          <w:rtl/>
          <w:lang w:bidi="ar-SA"/>
        </w:rPr>
        <w:t>یعنی: «</w:t>
      </w:r>
      <w:r w:rsidR="002F0A2A" w:rsidRPr="00636EA8">
        <w:rPr>
          <w:rtl/>
          <w:lang w:bidi="ar-SA"/>
        </w:rPr>
        <w:t>بنابراین (به یکی از آنان) به</w:t>
      </w:r>
      <w:r w:rsidR="002F0A2A" w:rsidRPr="00636EA8">
        <w:rPr>
          <w:rtl/>
          <w:lang w:bidi="ar-SA"/>
        </w:rPr>
        <w:softHyphen/>
        <w:t xml:space="preserve">کلی و به‌گونه‌ای متمایل نشوید که دیگری را بلاتکلیف رها نمایید». زیرا وقتی زن ببیند که شوهرش، </w:t>
      </w:r>
      <w:r w:rsidR="00FD6A59" w:rsidRPr="00636EA8">
        <w:rPr>
          <w:rtl/>
          <w:lang w:bidi="ar-SA"/>
        </w:rPr>
        <w:t>به هووی او توجه بیش‌تری دارد، بی‌قرار می‌شود و مانندِ چیزی که در میان زمین و آسمان، آویزان است، آرامش خود را از دست می‌دهد. سپس الله</w:t>
      </w:r>
      <w:r w:rsidR="00FD6A59" w:rsidRPr="00636EA8">
        <w:rPr>
          <w:lang w:bidi="ar-SA"/>
        </w:rPr>
        <w:sym w:font="AGA Arabesque" w:char="F055"/>
      </w:r>
      <w:r w:rsidR="00FD6A59" w:rsidRPr="00636EA8">
        <w:rPr>
          <w:rtl/>
          <w:lang w:bidi="ar-SA"/>
        </w:rPr>
        <w:t xml:space="preserve"> می‌فرماید: </w:t>
      </w:r>
      <w:r w:rsidR="00C8054F" w:rsidRPr="00636EA8">
        <w:rPr>
          <w:rFonts w:ascii="KFGQPC Uthman Taha Naskh" w:cs="KFGQPC Uthman Taha Naskh" w:hint="cs"/>
          <w:rtl/>
          <w:lang w:bidi="ar-SA"/>
        </w:rPr>
        <w:t>﴿</w:t>
      </w:r>
      <w:r w:rsidR="008625A5" w:rsidRPr="00636EA8">
        <w:rPr>
          <w:rStyle w:val="Char1"/>
          <w:rFonts w:hint="eastAsia"/>
          <w:rtl/>
        </w:rPr>
        <w:t>وَإِن</w:t>
      </w:r>
      <w:r w:rsidR="008625A5" w:rsidRPr="00636EA8">
        <w:rPr>
          <w:rStyle w:val="Char1"/>
          <w:rtl/>
        </w:rPr>
        <w:t xml:space="preserve"> </w:t>
      </w:r>
      <w:r w:rsidR="008625A5" w:rsidRPr="00636EA8">
        <w:rPr>
          <w:rStyle w:val="Char1"/>
          <w:rFonts w:hint="eastAsia"/>
          <w:rtl/>
        </w:rPr>
        <w:t>تُص</w:t>
      </w:r>
      <w:r w:rsidR="008625A5" w:rsidRPr="00636EA8">
        <w:rPr>
          <w:rStyle w:val="Char1"/>
          <w:rFonts w:hint="cs"/>
          <w:rtl/>
        </w:rPr>
        <w:t>ۡ</w:t>
      </w:r>
      <w:r w:rsidR="008625A5" w:rsidRPr="00636EA8">
        <w:rPr>
          <w:rStyle w:val="Char1"/>
          <w:rFonts w:hint="eastAsia"/>
          <w:rtl/>
        </w:rPr>
        <w:t>لِحُواْ</w:t>
      </w:r>
      <w:r w:rsidR="008625A5" w:rsidRPr="00636EA8">
        <w:rPr>
          <w:rStyle w:val="Char1"/>
          <w:rtl/>
        </w:rPr>
        <w:t xml:space="preserve"> </w:t>
      </w:r>
      <w:r w:rsidR="008625A5" w:rsidRPr="00636EA8">
        <w:rPr>
          <w:rStyle w:val="Char1"/>
          <w:rFonts w:hint="eastAsia"/>
          <w:rtl/>
        </w:rPr>
        <w:t>وَتَتَّقُواْ</w:t>
      </w:r>
      <w:r w:rsidR="008625A5" w:rsidRPr="00636EA8">
        <w:rPr>
          <w:rStyle w:val="Char1"/>
          <w:rtl/>
        </w:rPr>
        <w:t xml:space="preserve"> </w:t>
      </w:r>
      <w:r w:rsidR="008625A5" w:rsidRPr="00636EA8">
        <w:rPr>
          <w:rStyle w:val="Char1"/>
          <w:rFonts w:hint="eastAsia"/>
          <w:rtl/>
        </w:rPr>
        <w:t>فَإِنَّ</w:t>
      </w:r>
      <w:r w:rsidR="008625A5" w:rsidRPr="00636EA8">
        <w:rPr>
          <w:rStyle w:val="Char1"/>
          <w:rtl/>
        </w:rPr>
        <w:t xml:space="preserve"> </w:t>
      </w:r>
      <w:r w:rsidR="008625A5" w:rsidRPr="00636EA8">
        <w:rPr>
          <w:rStyle w:val="Char1"/>
          <w:rFonts w:hint="cs"/>
          <w:rtl/>
        </w:rPr>
        <w:t>ٱ</w:t>
      </w:r>
      <w:r w:rsidR="008625A5" w:rsidRPr="00636EA8">
        <w:rPr>
          <w:rStyle w:val="Char1"/>
          <w:rFonts w:hint="eastAsia"/>
          <w:rtl/>
        </w:rPr>
        <w:t>للَّهَ</w:t>
      </w:r>
      <w:r w:rsidR="008625A5" w:rsidRPr="00636EA8">
        <w:rPr>
          <w:rStyle w:val="Char1"/>
          <w:rtl/>
        </w:rPr>
        <w:t xml:space="preserve"> </w:t>
      </w:r>
      <w:r w:rsidR="008625A5" w:rsidRPr="00636EA8">
        <w:rPr>
          <w:rStyle w:val="Char1"/>
          <w:rFonts w:hint="eastAsia"/>
          <w:rtl/>
        </w:rPr>
        <w:t>كَانَ</w:t>
      </w:r>
      <w:r w:rsidR="008625A5" w:rsidRPr="00636EA8">
        <w:rPr>
          <w:rStyle w:val="Char1"/>
          <w:rtl/>
        </w:rPr>
        <w:t xml:space="preserve"> </w:t>
      </w:r>
      <w:r w:rsidR="008625A5" w:rsidRPr="00636EA8">
        <w:rPr>
          <w:rStyle w:val="Char1"/>
          <w:rFonts w:hint="eastAsia"/>
          <w:rtl/>
        </w:rPr>
        <w:t>غَفُور</w:t>
      </w:r>
      <w:r w:rsidR="008625A5" w:rsidRPr="00636EA8">
        <w:rPr>
          <w:rStyle w:val="Char1"/>
          <w:rFonts w:hint="cs"/>
          <w:rtl/>
        </w:rPr>
        <w:t>ٗ</w:t>
      </w:r>
      <w:r w:rsidR="008625A5" w:rsidRPr="00636EA8">
        <w:rPr>
          <w:rStyle w:val="Char1"/>
          <w:rFonts w:hint="eastAsia"/>
          <w:rtl/>
        </w:rPr>
        <w:t>ا</w:t>
      </w:r>
      <w:r w:rsidR="008625A5" w:rsidRPr="00636EA8">
        <w:rPr>
          <w:rStyle w:val="Char1"/>
          <w:rtl/>
        </w:rPr>
        <w:t xml:space="preserve"> </w:t>
      </w:r>
      <w:r w:rsidR="008625A5" w:rsidRPr="00636EA8">
        <w:rPr>
          <w:rStyle w:val="Char1"/>
          <w:rFonts w:hint="eastAsia"/>
          <w:rtl/>
        </w:rPr>
        <w:t>رَّحِيم</w:t>
      </w:r>
      <w:r w:rsidR="008625A5" w:rsidRPr="00636EA8">
        <w:rPr>
          <w:rStyle w:val="Char1"/>
          <w:rFonts w:hint="cs"/>
          <w:rtl/>
        </w:rPr>
        <w:t>ٗ</w:t>
      </w:r>
      <w:r w:rsidR="008625A5" w:rsidRPr="00636EA8">
        <w:rPr>
          <w:rStyle w:val="Char1"/>
          <w:rFonts w:hint="eastAsia"/>
          <w:rtl/>
        </w:rPr>
        <w:t>ا</w:t>
      </w:r>
      <w:r w:rsidR="008625A5" w:rsidRPr="00636EA8">
        <w:rPr>
          <w:rStyle w:val="Char1"/>
          <w:rtl/>
        </w:rPr>
        <w:t xml:space="preserve"> </w:t>
      </w:r>
      <w:r w:rsidR="008625A5" w:rsidRPr="00636EA8">
        <w:rPr>
          <w:rStyle w:val="Char1"/>
          <w:rFonts w:hint="cs"/>
          <w:rtl/>
        </w:rPr>
        <w:t>١٢٩</w:t>
      </w:r>
      <w:r w:rsidR="00C8054F" w:rsidRPr="00636EA8">
        <w:rPr>
          <w:rFonts w:ascii="KFGQPC Uthman Taha Naskh" w:cs="KFGQPC Uthman Taha Naskh" w:hint="cs"/>
          <w:rtl/>
          <w:lang w:bidi="ar-SA"/>
        </w:rPr>
        <w:t>﴾</w:t>
      </w:r>
      <w:r w:rsidR="008625A5" w:rsidRPr="00636EA8">
        <w:rPr>
          <w:rFonts w:ascii="KFGQPC Uthman Taha Naskh" w:cs="KFGQPC Uthman Taha Naskh"/>
          <w:rtl/>
          <w:lang w:bidi="ar-SA"/>
        </w:rPr>
        <w:t xml:space="preserve"> </w:t>
      </w:r>
      <w:r w:rsidR="00FD6A59" w:rsidRPr="00636EA8">
        <w:rPr>
          <w:rtl/>
          <w:lang w:bidi="ar-SA"/>
        </w:rPr>
        <w:t xml:space="preserve"> یعنی: «و اگر اصلاح و پرهیزکاری پیشه سازید، به</w:t>
      </w:r>
      <w:r w:rsidR="00FD6A59" w:rsidRPr="00636EA8">
        <w:rPr>
          <w:rtl/>
          <w:lang w:bidi="ar-SA"/>
        </w:rPr>
        <w:softHyphen/>
        <w:t>راستی که الله آمرزنده</w:t>
      </w:r>
      <w:r w:rsidR="00FD6A59" w:rsidRPr="00636EA8">
        <w:rPr>
          <w:rtl/>
          <w:lang w:bidi="ar-SA"/>
        </w:rPr>
        <w:softHyphen/>
        <w:t>ی مهرورز است». به عبارتی، اگر راه درست را در پیش بگیرید و با رعایت عدالت در میان همسرانتان تقوا پیشه کنید، الله متعال، شما را به‌خاطر میل و علاقه‌ی قلبی که در اختیار شما نیست، مؤاخذه نمی‌کند و تنها در رابطه با مسایلی مؤاخذه می‌شوید که به‌اراده و در اختیار شماست.</w:t>
      </w:r>
    </w:p>
    <w:p w:rsidR="00BE74BE" w:rsidRPr="00636EA8" w:rsidRDefault="00325F6C" w:rsidP="00BB388D">
      <w:pPr>
        <w:autoSpaceDE w:val="0"/>
        <w:autoSpaceDN w:val="0"/>
        <w:adjustRightInd w:val="0"/>
        <w:rPr>
          <w:rtl/>
          <w:lang w:bidi="ar-SA"/>
        </w:rPr>
      </w:pPr>
      <w:r w:rsidRPr="00636EA8">
        <w:rPr>
          <w:rtl/>
          <w:lang w:bidi="ar-SA"/>
        </w:rPr>
        <w:t>این</w:t>
      </w:r>
      <w:r w:rsidR="00FD6A59" w:rsidRPr="00636EA8">
        <w:rPr>
          <w:rtl/>
          <w:lang w:bidi="ar-SA"/>
        </w:rPr>
        <w:t xml:space="preserve"> آیه و دیگر داده‌های کتاب و سنت، بیان‌گر اهمیت عطوفت و مهربانی با زنان و رعایت حقوق آنان و نیز رفتار نیک با آن‌هاست. هم‌چنین درمی‌یابیم که هیچ مردی نباید توقع داشته باشد که همسرش همه‌ی حقوق او را ادا کند؛ از این‌رو هر مردی باید بخشی از حقوق خود را نادیده بگیرد.</w:t>
      </w:r>
    </w:p>
    <w:p w:rsidR="00BE74BE" w:rsidRPr="00636EA8" w:rsidRDefault="00BE74BE" w:rsidP="00E856DA">
      <w:pPr>
        <w:autoSpaceDE w:val="0"/>
        <w:autoSpaceDN w:val="0"/>
        <w:adjustRightInd w:val="0"/>
        <w:ind w:firstLine="0"/>
        <w:jc w:val="center"/>
        <w:rPr>
          <w:rtl/>
          <w:lang w:bidi="ar-SA"/>
        </w:rPr>
      </w:pPr>
      <w:r w:rsidRPr="00636EA8">
        <w:rPr>
          <w:rtl/>
          <w:lang w:bidi="ar-SA"/>
        </w:rPr>
        <w:t>***</w:t>
      </w:r>
    </w:p>
    <w:p w:rsidR="00B95D66" w:rsidRPr="00636EA8" w:rsidRDefault="00FD6A59" w:rsidP="0098546B">
      <w:pPr>
        <w:autoSpaceDE w:val="0"/>
        <w:autoSpaceDN w:val="0"/>
        <w:adjustRightInd w:val="0"/>
        <w:spacing w:before="180"/>
        <w:rPr>
          <w:rFonts w:ascii="Traditional Arabic" w:cs="Traditional Arabic"/>
          <w:sz w:val="32"/>
          <w:szCs w:val="32"/>
          <w:rtl/>
          <w:lang w:bidi="ar-SA"/>
        </w:rPr>
      </w:pPr>
      <w:r w:rsidRPr="00636EA8">
        <w:rPr>
          <w:rStyle w:val="Char4"/>
          <w:rtl/>
          <w:lang w:bidi="ar-SA"/>
        </w:rPr>
        <w:t xml:space="preserve"> </w:t>
      </w:r>
      <w:r w:rsidR="00BE74BE" w:rsidRPr="00636EA8">
        <w:rPr>
          <w:rStyle w:val="Char4"/>
          <w:rtl/>
          <w:lang w:bidi="ar-SA"/>
        </w:rPr>
        <w:t xml:space="preserve">278- </w:t>
      </w:r>
      <w:r w:rsidR="00B95D66" w:rsidRPr="00636EA8">
        <w:rPr>
          <w:rStyle w:val="Char4"/>
          <w:rtl/>
          <w:lang w:bidi="ar-SA"/>
        </w:rPr>
        <w:t>وعن أبي هريرة</w:t>
      </w:r>
      <w:r w:rsidR="00B95D66" w:rsidRPr="00636EA8">
        <w:rPr>
          <w:rStyle w:val="Char4"/>
          <w:b w:val="0"/>
          <w:bCs w:val="0"/>
          <w:rtl/>
          <w:lang w:bidi="ar-SA"/>
        </w:rPr>
        <w:sym w:font="AGA Arabesque" w:char="F074"/>
      </w:r>
      <w:r w:rsidR="00B95D66" w:rsidRPr="00636EA8">
        <w:rPr>
          <w:rStyle w:val="Char4"/>
          <w:rtl/>
          <w:lang w:bidi="ar-SA"/>
        </w:rPr>
        <w:t xml:space="preserve"> قال: </w:t>
      </w:r>
      <w:r w:rsidR="001F272D">
        <w:rPr>
          <w:rStyle w:val="Char4"/>
          <w:rtl/>
          <w:lang w:bidi="ar-SA"/>
        </w:rPr>
        <w:t>قَالَ رَسُولُ اللهِ</w:t>
      </w:r>
      <w:r w:rsidR="00B95D66" w:rsidRPr="00636EA8">
        <w:rPr>
          <w:rStyle w:val="Char4"/>
          <w:b w:val="0"/>
          <w:bCs w:val="0"/>
          <w:rtl/>
          <w:lang w:bidi="ar-SA"/>
        </w:rPr>
        <w:sym w:font="AGA Arabesque" w:char="F072"/>
      </w:r>
      <w:r w:rsidR="00B95D66" w:rsidRPr="00636EA8">
        <w:rPr>
          <w:rStyle w:val="Char4"/>
          <w:rtl/>
          <w:lang w:bidi="ar-SA"/>
        </w:rPr>
        <w:t>: «اسْتوْصُوا بِالنِّساءِ خيْرًا، فإِنَّ المرْأَةَ خُلِقَتْ مِنْ ضِلَع، وَإِنَّ أَعْوجَ ما في الضِّلعِ أَعْلاه، فَإِنْ ذَهبتَ تُقِيمُهُ كَسرْتَه، وإِنْ تركتَه، لَمْ يزلْ أَعوج، فاستوْصُوا بِالنِّسَاءِ».</w:t>
      </w:r>
      <w:r w:rsidR="00B95D66" w:rsidRPr="00636EA8">
        <w:rPr>
          <w:rFonts w:ascii="Traditional Arabic" w:cs="Traditional Arabic"/>
          <w:sz w:val="32"/>
          <w:szCs w:val="32"/>
          <w:rtl/>
          <w:lang w:bidi="ar-SA"/>
        </w:rPr>
        <w:t xml:space="preserve"> </w:t>
      </w:r>
      <w:r w:rsidR="00B95D66" w:rsidRPr="00636EA8">
        <w:rPr>
          <w:rFonts w:ascii="Traditional Arabic"/>
          <w:rtl/>
          <w:lang w:bidi="ar-SA"/>
        </w:rPr>
        <w:t>[</w:t>
      </w:r>
      <w:r w:rsidR="002C7F89" w:rsidRPr="002C7F89">
        <w:rPr>
          <w:rFonts w:ascii="Traditional Arabic" w:cs="mylotus"/>
          <w:rtl/>
          <w:lang w:bidi="ar-SA"/>
        </w:rPr>
        <w:t>متفقٌ عليه</w:t>
      </w:r>
      <w:r w:rsidR="00B95D66" w:rsidRPr="00636EA8">
        <w:rPr>
          <w:rFonts w:asci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22"/>
      </w:r>
      <w:r w:rsidR="00C8054F" w:rsidRPr="00C8054F">
        <w:rPr>
          <w:rStyle w:val="FootnoteReference"/>
          <w:rFonts w:cs="B Lotus"/>
          <w:szCs w:val="28"/>
          <w:rtl/>
          <w:lang w:bidi="ar-SA"/>
        </w:rPr>
        <w:t>)</w:t>
      </w:r>
    </w:p>
    <w:p w:rsidR="00B95D66" w:rsidRPr="00636EA8" w:rsidRDefault="00B95D66" w:rsidP="006203AF">
      <w:pPr>
        <w:pStyle w:val="a3"/>
        <w:spacing w:before="0"/>
        <w:rPr>
          <w:rtl/>
          <w:lang w:bidi="ar-SA"/>
        </w:rPr>
      </w:pPr>
      <w:r w:rsidRPr="00636EA8">
        <w:rPr>
          <w:rtl/>
          <w:lang w:bidi="ar-SA"/>
        </w:rPr>
        <w:t>وفي روايةٍ في الصحيحين: «المرْأَةُ كالضلعِ إِنْ أَقَمْتَها كسرْتَهَا، وإِنِ استَمتعْت بِهَا، اسْتَمتعْت وفِيها عَوجٌ».</w:t>
      </w:r>
    </w:p>
    <w:p w:rsidR="00B95D66" w:rsidRPr="00636EA8" w:rsidRDefault="00B95D66" w:rsidP="006203AF">
      <w:pPr>
        <w:pStyle w:val="a3"/>
        <w:spacing w:before="0"/>
        <w:rPr>
          <w:rtl/>
          <w:lang w:bidi="ar-SA"/>
        </w:rPr>
      </w:pPr>
      <w:r w:rsidRPr="00636EA8">
        <w:rPr>
          <w:rtl/>
          <w:lang w:bidi="ar-SA"/>
        </w:rPr>
        <w:t>وفي رواية لمسلم: «إِنَّ المرْأَةَ خُلِقتْ مِن ضِلَع، لَنْ تَسْتقِيمَ لكَ علَى طريقةٍ، فَإِنْ استمتعْت بِهَا، اسْتَمتَعْتَ بِهَا وفِيها عَو</w:t>
      </w:r>
      <w:r w:rsidR="00FA7F22" w:rsidRPr="00636EA8">
        <w:rPr>
          <w:rtl/>
          <w:lang w:bidi="ar-SA"/>
        </w:rPr>
        <w:t>َ</w:t>
      </w:r>
      <w:r w:rsidRPr="00636EA8">
        <w:rPr>
          <w:rtl/>
          <w:lang w:bidi="ar-SA"/>
        </w:rPr>
        <w:t>ج، وإِنْ ذَهَبْتَ تُقيمُها كسرتَهَا، وَكَسْرُهَا طلاقُها».</w:t>
      </w:r>
    </w:p>
    <w:p w:rsidR="00FD6A59" w:rsidRPr="00636EA8" w:rsidRDefault="00B95D66" w:rsidP="00BB388D">
      <w:pPr>
        <w:autoSpaceDE w:val="0"/>
        <w:autoSpaceDN w:val="0"/>
        <w:adjustRightInd w:val="0"/>
        <w:rPr>
          <w:rtl/>
          <w:lang w:bidi="ar-SA"/>
        </w:rPr>
      </w:pPr>
      <w:r w:rsidRPr="00636EA8">
        <w:rPr>
          <w:b/>
          <w:bCs/>
          <w:rtl/>
          <w:lang w:bidi="ar-SA"/>
        </w:rPr>
        <w:t>ترجمه:</w:t>
      </w:r>
      <w:r w:rsidRPr="00636EA8">
        <w:rPr>
          <w:rtl/>
          <w:lang w:bidi="ar-SA"/>
        </w:rPr>
        <w:t xml:space="preserve"> ابوهریره</w:t>
      </w:r>
      <w:r w:rsidRPr="00636EA8">
        <w:rPr>
          <w:lang w:bidi="ar-SA"/>
        </w:rPr>
        <w:sym w:font="AGA Arabesque" w:char="F074"/>
      </w:r>
      <w:r w:rsidRPr="00636EA8">
        <w:rPr>
          <w:rtl/>
          <w:lang w:bidi="ar-SA"/>
        </w:rPr>
        <w:t xml:space="preserve"> می‌گوید: رسول‌الله</w:t>
      </w:r>
      <w:r w:rsidRPr="00636EA8">
        <w:rPr>
          <w:lang w:bidi="ar-SA"/>
        </w:rPr>
        <w:sym w:font="AGA Arabesque" w:char="F072"/>
      </w:r>
      <w:r w:rsidRPr="00636EA8">
        <w:rPr>
          <w:rtl/>
          <w:lang w:bidi="ar-SA"/>
        </w:rPr>
        <w:t xml:space="preserve"> فرمود: «به وصیت من درباره‌ی خوش‌رفتاری با زنان توجه کنید؛ زیرا زن، از دنده‌ی پهلو آفریده شده و کج‌ترین بخش دنده، قسمتِ بالای آن است. اگر بخواهی راستش کنی، می‌شکند و اگر رهایش نمایی، هم‌چنان کج باقی می‌ماند؛ پس سفارشم را درباره‌ی زنان رعایت کنید».</w:t>
      </w:r>
    </w:p>
    <w:p w:rsidR="00B95D66" w:rsidRPr="00636EA8" w:rsidRDefault="00B95D66" w:rsidP="00BB388D">
      <w:pPr>
        <w:autoSpaceDE w:val="0"/>
        <w:autoSpaceDN w:val="0"/>
        <w:adjustRightInd w:val="0"/>
        <w:rPr>
          <w:rtl/>
          <w:lang w:bidi="ar-SA"/>
        </w:rPr>
      </w:pPr>
      <w:r w:rsidRPr="00636EA8">
        <w:rPr>
          <w:rtl/>
          <w:lang w:bidi="ar-SA"/>
        </w:rPr>
        <w:t xml:space="preserve">و در روایتی دیگر در «صحیحین» آمده است: </w:t>
      </w:r>
      <w:r w:rsidR="0036742A" w:rsidRPr="00636EA8">
        <w:rPr>
          <w:rtl/>
          <w:lang w:bidi="ar-SA"/>
        </w:rPr>
        <w:t>«</w:t>
      </w:r>
      <w:r w:rsidRPr="00636EA8">
        <w:rPr>
          <w:rtl/>
          <w:lang w:bidi="ar-SA"/>
        </w:rPr>
        <w:t>زن، مانند دنده‌ی پهلوست که اگر قصد راست کردن آن را داشته باشی، آن را می‌شکنی</w:t>
      </w:r>
      <w:r w:rsidR="0036742A" w:rsidRPr="00636EA8">
        <w:rPr>
          <w:rtl/>
          <w:lang w:bidi="ar-SA"/>
        </w:rPr>
        <w:t>؛</w:t>
      </w:r>
      <w:r w:rsidRPr="00636EA8">
        <w:rPr>
          <w:rtl/>
          <w:lang w:bidi="ar-SA"/>
        </w:rPr>
        <w:t xml:space="preserve"> و اگر </w:t>
      </w:r>
      <w:r w:rsidR="00623DB7" w:rsidRPr="00636EA8">
        <w:rPr>
          <w:rtl/>
          <w:lang w:bidi="ar-SA"/>
        </w:rPr>
        <w:t>بخواهی</w:t>
      </w:r>
      <w:r w:rsidR="0036742A" w:rsidRPr="00636EA8">
        <w:rPr>
          <w:rtl/>
          <w:lang w:bidi="ar-SA"/>
        </w:rPr>
        <w:t xml:space="preserve"> از او بهره‌مند شوی، باید با کجی‌اش بسازی و اگر بخواهی راستش کنی، می‌شکند و شکستنش، طلاقِ اوست».</w:t>
      </w:r>
    </w:p>
    <w:p w:rsidR="002F0A2A" w:rsidRPr="00636EA8" w:rsidRDefault="00FA7F22" w:rsidP="00FC0354">
      <w:pPr>
        <w:autoSpaceDE w:val="0"/>
        <w:autoSpaceDN w:val="0"/>
        <w:adjustRightInd w:val="0"/>
        <w:spacing w:line="240" w:lineRule="auto"/>
        <w:ind w:firstLine="0"/>
        <w:jc w:val="center"/>
        <w:rPr>
          <w:rFonts w:ascii="Traditional Arabic"/>
          <w:b/>
          <w:bCs/>
          <w:sz w:val="32"/>
          <w:szCs w:val="32"/>
          <w:rtl/>
          <w:lang w:bidi="ar-SA"/>
        </w:rPr>
      </w:pPr>
      <w:r w:rsidRPr="00636EA8">
        <w:rPr>
          <w:rFonts w:ascii="Traditional Arabic"/>
          <w:b/>
          <w:bCs/>
          <w:sz w:val="32"/>
          <w:szCs w:val="32"/>
          <w:rtl/>
          <w:lang w:bidi="ar-SA"/>
        </w:rPr>
        <w:t>شرح</w:t>
      </w:r>
    </w:p>
    <w:p w:rsidR="00B44282" w:rsidRPr="00636EA8" w:rsidRDefault="00FA7F22" w:rsidP="00BB388D">
      <w:pPr>
        <w:autoSpaceDE w:val="0"/>
        <w:autoSpaceDN w:val="0"/>
        <w:adjustRightInd w:val="0"/>
        <w:rPr>
          <w:rFonts w:ascii="Traditional Arabic"/>
          <w:rtl/>
          <w:lang w:bidi="ar-SA"/>
        </w:rPr>
      </w:pPr>
      <w:r w:rsidRPr="00636EA8">
        <w:rPr>
          <w:rFonts w:ascii="Traditional Arabic"/>
          <w:rtl/>
          <w:lang w:bidi="ar-SA"/>
        </w:rPr>
        <w:t>مؤلف</w:t>
      </w:r>
      <w:r w:rsidR="00D177B8" w:rsidRPr="00636EA8">
        <w:rPr>
          <w:rFonts w:cs="CTraditional Arabic"/>
          <w:rtl/>
          <w:lang w:bidi="ar-SA"/>
        </w:rPr>
        <w:t>/</w:t>
      </w:r>
      <w:r w:rsidRPr="00636EA8">
        <w:rPr>
          <w:rFonts w:ascii="Traditional Arabic"/>
          <w:rtl/>
          <w:lang w:bidi="ar-SA"/>
        </w:rPr>
        <w:t>، در حدیثی که از ابوهریره</w:t>
      </w:r>
      <w:r w:rsidRPr="00636EA8">
        <w:rPr>
          <w:rFonts w:ascii="Traditional Arabic"/>
          <w:lang w:bidi="ar-SA"/>
        </w:rPr>
        <w:sym w:font="AGA Arabesque" w:char="F074"/>
      </w:r>
      <w:r w:rsidRPr="00636EA8">
        <w:rPr>
          <w:rFonts w:ascii="Traditional Arabic"/>
          <w:rtl/>
          <w:lang w:bidi="ar-SA"/>
        </w:rPr>
        <w:t xml:space="preserve"> در‌باره‌ی خوش</w:t>
      </w:r>
      <w:r w:rsidRPr="00636EA8">
        <w:rPr>
          <w:rFonts w:ascii="Traditional Arabic" w:cs="Times New Roman"/>
          <w:rtl/>
          <w:lang w:bidi="ar-SA"/>
        </w:rPr>
        <w:t>‌</w:t>
      </w:r>
      <w:r w:rsidRPr="00636EA8">
        <w:rPr>
          <w:rFonts w:ascii="Traditional Arabic"/>
          <w:rtl/>
          <w:lang w:bidi="ar-SA"/>
        </w:rPr>
        <w:t>رفتاری با زنان نقل کرده، یادآور شده است که پیامبر</w:t>
      </w:r>
      <w:r w:rsidRPr="00636EA8">
        <w:rPr>
          <w:rFonts w:ascii="Traditional Arabic"/>
          <w:lang w:bidi="ar-SA"/>
        </w:rPr>
        <w:sym w:font="AGA Arabesque" w:char="F072"/>
      </w:r>
      <w:r w:rsidRPr="00636EA8">
        <w:rPr>
          <w:rFonts w:ascii="Traditional Arabic"/>
          <w:rtl/>
          <w:lang w:bidi="ar-SA"/>
        </w:rPr>
        <w:t xml:space="preserve"> فرمود: «سفارش مرا درباره‌ی خوش‌رفتاری با زنان، رعایت کنید». یعنی با زنان، به نیکی رفتار نمایید؛ زیرا زن‌ها احساس و عاطفه بر عقل و دینِ زن، غالب است و از دنده‌ی پهلو آفریده شده‌اند. زیرا الله متعال، آدم</w:t>
      </w:r>
      <w:r w:rsidRPr="00636EA8">
        <w:rPr>
          <w:rFonts w:ascii="Traditional Arabic"/>
          <w:lang w:bidi="ar-SA"/>
        </w:rPr>
        <w:sym w:font="AGA Arabesque" w:char="F075"/>
      </w:r>
      <w:r w:rsidRPr="00636EA8">
        <w:rPr>
          <w:rFonts w:ascii="Traditional Arabic"/>
          <w:rtl/>
          <w:lang w:bidi="ar-SA"/>
        </w:rPr>
        <w:t xml:space="preserve"> را بدون هیچ پدر و مادری از خاک آفرید و به پدیدآمدن او، دستور داد و فرمود: به‌وجود بیا، و او، به‌وجود آمد و آ</w:t>
      </w:r>
      <w:r w:rsidR="00933AA4" w:rsidRPr="00636EA8">
        <w:rPr>
          <w:rFonts w:ascii="Traditional Arabic"/>
          <w:rtl/>
          <w:lang w:bidi="ar-SA"/>
        </w:rPr>
        <w:t xml:space="preserve">ن‌گاه که الله متعال، اراده کرد </w:t>
      </w:r>
      <w:r w:rsidRPr="00636EA8">
        <w:rPr>
          <w:rFonts w:ascii="Traditional Arabic"/>
          <w:rtl/>
          <w:lang w:bidi="ar-SA"/>
        </w:rPr>
        <w:t>نسل بشر را در ز</w:t>
      </w:r>
      <w:r w:rsidR="00933AA4" w:rsidRPr="00636EA8">
        <w:rPr>
          <w:rFonts w:ascii="Traditional Arabic"/>
          <w:rtl/>
          <w:lang w:bidi="ar-SA"/>
        </w:rPr>
        <w:t>م</w:t>
      </w:r>
      <w:r w:rsidRPr="00636EA8">
        <w:rPr>
          <w:rFonts w:ascii="Traditional Arabic"/>
          <w:rtl/>
          <w:lang w:bidi="ar-SA"/>
        </w:rPr>
        <w:t>ین پراکنده کند، همسرِ آدم</w:t>
      </w:r>
      <w:r w:rsidRPr="00636EA8">
        <w:rPr>
          <w:rFonts w:ascii="Traditional Arabic"/>
          <w:lang w:bidi="ar-SA"/>
        </w:rPr>
        <w:sym w:font="AGA Arabesque" w:char="F075"/>
      </w:r>
      <w:r w:rsidRPr="00636EA8">
        <w:rPr>
          <w:rFonts w:ascii="Traditional Arabic"/>
          <w:rtl/>
          <w:lang w:bidi="ar-SA"/>
        </w:rPr>
        <w:t xml:space="preserve"> را از خودش خلق کرد؛ یعنی همسر آدم را از دنده‌ی پهلویش آفرید. اگر کسی بخواهد از دنده‌ی کج استفاده کند، باید با کجی‌اش بسازد و اگر قصد راست کردن آن را داشته باشد، آن را می‌شکند. زن نیز همین‌گونه است؛ یعنی اگر بخواهید از او بهره‌مند شوید، باید تا آن‌جا که ممکن است، با کجی‌اش بسازید و اگر </w:t>
      </w:r>
      <w:r w:rsidR="00F80BA2" w:rsidRPr="00636EA8">
        <w:rPr>
          <w:rFonts w:ascii="Traditional Arabic"/>
          <w:rtl/>
          <w:lang w:bidi="ar-SA"/>
        </w:rPr>
        <w:t>بخواهید</w:t>
      </w:r>
      <w:r w:rsidRPr="00636EA8">
        <w:rPr>
          <w:rFonts w:ascii="Traditional Arabic"/>
          <w:rtl/>
          <w:lang w:bidi="ar-SA"/>
        </w:rPr>
        <w:t xml:space="preserve"> راستش کنید، راست نمی‌شود؛ حتی اگر زنی دین</w:t>
      </w:r>
      <w:r w:rsidR="00F80BA2" w:rsidRPr="00636EA8">
        <w:rPr>
          <w:rFonts w:ascii="Traditional Arabic"/>
          <w:rtl/>
          <w:lang w:bidi="ar-SA"/>
        </w:rPr>
        <w:t>‌دار باشد، باز هم به مقتضا</w:t>
      </w:r>
      <w:r w:rsidR="00B44282" w:rsidRPr="00636EA8">
        <w:rPr>
          <w:rFonts w:ascii="Traditional Arabic"/>
          <w:rtl/>
          <w:lang w:bidi="ar-SA"/>
        </w:rPr>
        <w:t>ی طبیعتش در همه چیز به میلِ شوهرش نخواهد بود. لذا باید با زن مدارا کرد و اگر قصد راست کردنش را داشته باشید، می‌شکند و شکستنش، طلا</w:t>
      </w:r>
      <w:r w:rsidR="00B52315" w:rsidRPr="00636EA8">
        <w:rPr>
          <w:rFonts w:ascii="Traditional Arabic"/>
          <w:rtl/>
          <w:lang w:bidi="ar-SA"/>
        </w:rPr>
        <w:t>قِ اوست. یعنی نه تنها تلاش ناب</w:t>
      </w:r>
      <w:r w:rsidR="00B44282" w:rsidRPr="00636EA8">
        <w:rPr>
          <w:rFonts w:ascii="Traditional Arabic"/>
          <w:rtl/>
          <w:lang w:bidi="ar-SA"/>
        </w:rPr>
        <w:t>جای شما برای راست کردنش، به نتیجه نمی‌رسد، بلکه سرانجام، خسته می‌شوید و او را طلاق می‌دهید.</w:t>
      </w:r>
    </w:p>
    <w:p w:rsidR="00B44282" w:rsidRPr="00636EA8" w:rsidRDefault="00B44282" w:rsidP="00BB388D">
      <w:pPr>
        <w:autoSpaceDE w:val="0"/>
        <w:autoSpaceDN w:val="0"/>
        <w:adjustRightInd w:val="0"/>
        <w:rPr>
          <w:rFonts w:ascii="Traditional Arabic"/>
          <w:rtl/>
          <w:lang w:bidi="ar-SA"/>
        </w:rPr>
      </w:pPr>
      <w:r w:rsidRPr="00636EA8">
        <w:rPr>
          <w:rFonts w:ascii="Traditional Arabic"/>
          <w:rtl/>
          <w:lang w:bidi="ar-SA"/>
        </w:rPr>
        <w:t>این حدیث، رهنمودی از سوی رسول‌‌الله</w:t>
      </w:r>
      <w:r w:rsidRPr="00636EA8">
        <w:rPr>
          <w:rFonts w:ascii="Traditional Arabic"/>
          <w:lang w:bidi="ar-SA"/>
        </w:rPr>
        <w:sym w:font="AGA Arabesque" w:char="F072"/>
      </w:r>
      <w:r w:rsidRPr="00636EA8">
        <w:rPr>
          <w:rFonts w:ascii="Traditional Arabic"/>
          <w:rtl/>
          <w:lang w:bidi="ar-SA"/>
        </w:rPr>
        <w:t xml:space="preserve"> درباره‌ی خوش‌رفتاری و مدارا با زنان است و نشان می‌دهد که انسان باید نسبت به همسرش، باگذشت، مهربان و بی‌توقع باشد. همان‌گونه که الله متعال، می‌فرماید:</w:t>
      </w:r>
    </w:p>
    <w:p w:rsidR="002A25D2" w:rsidRPr="00636EA8" w:rsidRDefault="00C8054F" w:rsidP="008625A5">
      <w:pPr>
        <w:pStyle w:val="a0"/>
        <w:rPr>
          <w:rtl/>
          <w:lang w:bidi="ar-SA"/>
        </w:rPr>
      </w:pPr>
      <w:r w:rsidRPr="00636EA8">
        <w:rPr>
          <w:rFonts w:ascii="KFGQPC Uthman Taha Naskh" w:cs="KFGQPC Uthman Taha Naskh" w:hint="cs"/>
          <w:rtl/>
          <w:lang w:bidi="ar-SA"/>
        </w:rPr>
        <w:t>﴿</w:t>
      </w:r>
      <w:r w:rsidR="008625A5" w:rsidRPr="00636EA8">
        <w:rPr>
          <w:rFonts w:ascii="KFGQPC Uthmanic Script HAFS" w:hint="eastAsia"/>
          <w:rtl/>
          <w:lang w:bidi="ar-SA"/>
        </w:rPr>
        <w:t>خُذِ</w:t>
      </w:r>
      <w:r w:rsidR="008625A5" w:rsidRPr="00636EA8">
        <w:rPr>
          <w:rFonts w:ascii="KFGQPC Uthmanic Script HAFS"/>
          <w:rtl/>
          <w:lang w:bidi="ar-SA"/>
        </w:rPr>
        <w:t xml:space="preserve"> </w:t>
      </w:r>
      <w:r w:rsidR="008625A5" w:rsidRPr="00636EA8">
        <w:rPr>
          <w:rFonts w:ascii="KFGQPC Uthmanic Script HAFS" w:hint="cs"/>
          <w:rtl/>
          <w:lang w:bidi="ar-SA"/>
        </w:rPr>
        <w:t>ٱ</w:t>
      </w:r>
      <w:r w:rsidR="008625A5" w:rsidRPr="00636EA8">
        <w:rPr>
          <w:rFonts w:ascii="KFGQPC Uthmanic Script HAFS" w:hint="eastAsia"/>
          <w:rtl/>
          <w:lang w:bidi="ar-SA"/>
        </w:rPr>
        <w:t>ل</w:t>
      </w:r>
      <w:r w:rsidR="008625A5" w:rsidRPr="00636EA8">
        <w:rPr>
          <w:rFonts w:ascii="KFGQPC Uthmanic Script HAFS" w:hint="cs"/>
          <w:rtl/>
          <w:lang w:bidi="ar-SA"/>
        </w:rPr>
        <w:t>ۡ</w:t>
      </w:r>
      <w:r w:rsidR="008625A5" w:rsidRPr="00636EA8">
        <w:rPr>
          <w:rFonts w:ascii="KFGQPC Uthmanic Script HAFS" w:hint="eastAsia"/>
          <w:rtl/>
          <w:lang w:bidi="ar-SA"/>
        </w:rPr>
        <w:t>عَف</w:t>
      </w:r>
      <w:r w:rsidR="008625A5" w:rsidRPr="00636EA8">
        <w:rPr>
          <w:rFonts w:ascii="KFGQPC Uthmanic Script HAFS" w:hint="cs"/>
          <w:rtl/>
          <w:lang w:bidi="ar-SA"/>
        </w:rPr>
        <w:t>ۡ</w:t>
      </w:r>
      <w:r w:rsidR="008625A5" w:rsidRPr="00636EA8">
        <w:rPr>
          <w:rFonts w:ascii="KFGQPC Uthmanic Script HAFS" w:hint="eastAsia"/>
          <w:rtl/>
          <w:lang w:bidi="ar-SA"/>
        </w:rPr>
        <w:t>وَ</w:t>
      </w:r>
      <w:r w:rsidR="008625A5" w:rsidRPr="00636EA8">
        <w:rPr>
          <w:rFonts w:ascii="KFGQPC Uthmanic Script HAFS"/>
          <w:rtl/>
          <w:lang w:bidi="ar-SA"/>
        </w:rPr>
        <w:t xml:space="preserve"> </w:t>
      </w:r>
      <w:r w:rsidR="008625A5" w:rsidRPr="00636EA8">
        <w:rPr>
          <w:rFonts w:ascii="KFGQPC Uthmanic Script HAFS" w:hint="eastAsia"/>
          <w:rtl/>
          <w:lang w:bidi="ar-SA"/>
        </w:rPr>
        <w:t>وَأ</w:t>
      </w:r>
      <w:r w:rsidR="008625A5" w:rsidRPr="00636EA8">
        <w:rPr>
          <w:rFonts w:ascii="KFGQPC Uthmanic Script HAFS" w:hint="cs"/>
          <w:rtl/>
          <w:lang w:bidi="ar-SA"/>
        </w:rPr>
        <w:t>ۡ</w:t>
      </w:r>
      <w:r w:rsidR="008625A5" w:rsidRPr="00636EA8">
        <w:rPr>
          <w:rFonts w:ascii="KFGQPC Uthmanic Script HAFS" w:hint="eastAsia"/>
          <w:rtl/>
          <w:lang w:bidi="ar-SA"/>
        </w:rPr>
        <w:t>مُر</w:t>
      </w:r>
      <w:r w:rsidR="008625A5" w:rsidRPr="00636EA8">
        <w:rPr>
          <w:rFonts w:ascii="KFGQPC Uthmanic Script HAFS" w:hint="cs"/>
          <w:rtl/>
          <w:lang w:bidi="ar-SA"/>
        </w:rPr>
        <w:t>ۡ</w:t>
      </w:r>
      <w:r w:rsidR="008625A5" w:rsidRPr="00636EA8">
        <w:rPr>
          <w:rFonts w:ascii="KFGQPC Uthmanic Script HAFS"/>
          <w:rtl/>
          <w:lang w:bidi="ar-SA"/>
        </w:rPr>
        <w:t xml:space="preserve"> </w:t>
      </w:r>
      <w:r w:rsidR="008625A5" w:rsidRPr="00636EA8">
        <w:rPr>
          <w:rFonts w:ascii="KFGQPC Uthmanic Script HAFS" w:hint="eastAsia"/>
          <w:rtl/>
          <w:lang w:bidi="ar-SA"/>
        </w:rPr>
        <w:t>بِ</w:t>
      </w:r>
      <w:r w:rsidR="008625A5" w:rsidRPr="00636EA8">
        <w:rPr>
          <w:rFonts w:ascii="KFGQPC Uthmanic Script HAFS" w:hint="cs"/>
          <w:rtl/>
          <w:lang w:bidi="ar-SA"/>
        </w:rPr>
        <w:t>ٱ</w:t>
      </w:r>
      <w:r w:rsidR="008625A5" w:rsidRPr="00636EA8">
        <w:rPr>
          <w:rFonts w:ascii="KFGQPC Uthmanic Script HAFS" w:hint="eastAsia"/>
          <w:rtl/>
          <w:lang w:bidi="ar-SA"/>
        </w:rPr>
        <w:t>ل</w:t>
      </w:r>
      <w:r w:rsidR="008625A5" w:rsidRPr="00636EA8">
        <w:rPr>
          <w:rFonts w:ascii="KFGQPC Uthmanic Script HAFS" w:hint="cs"/>
          <w:rtl/>
          <w:lang w:bidi="ar-SA"/>
        </w:rPr>
        <w:t>ۡ</w:t>
      </w:r>
      <w:r w:rsidR="008625A5" w:rsidRPr="00636EA8">
        <w:rPr>
          <w:rFonts w:ascii="KFGQPC Uthmanic Script HAFS" w:hint="eastAsia"/>
          <w:rtl/>
          <w:lang w:bidi="ar-SA"/>
        </w:rPr>
        <w:t>عُر</w:t>
      </w:r>
      <w:r w:rsidR="008625A5" w:rsidRPr="00636EA8">
        <w:rPr>
          <w:rFonts w:ascii="KFGQPC Uthmanic Script HAFS" w:hint="cs"/>
          <w:rtl/>
          <w:lang w:bidi="ar-SA"/>
        </w:rPr>
        <w:t>ۡ</w:t>
      </w:r>
      <w:r w:rsidR="008625A5" w:rsidRPr="00636EA8">
        <w:rPr>
          <w:rFonts w:ascii="KFGQPC Uthmanic Script HAFS" w:hint="eastAsia"/>
          <w:rtl/>
          <w:lang w:bidi="ar-SA"/>
        </w:rPr>
        <w:t>فِ</w:t>
      </w:r>
      <w:r w:rsidR="008625A5" w:rsidRPr="00636EA8">
        <w:rPr>
          <w:rFonts w:ascii="KFGQPC Uthmanic Script HAFS"/>
          <w:rtl/>
          <w:lang w:bidi="ar-SA"/>
        </w:rPr>
        <w:t xml:space="preserve"> </w:t>
      </w:r>
      <w:r w:rsidR="008625A5" w:rsidRPr="00636EA8">
        <w:rPr>
          <w:rFonts w:ascii="KFGQPC Uthmanic Script HAFS" w:hint="eastAsia"/>
          <w:rtl/>
          <w:lang w:bidi="ar-SA"/>
        </w:rPr>
        <w:t>وَأَع</w:t>
      </w:r>
      <w:r w:rsidR="008625A5" w:rsidRPr="00636EA8">
        <w:rPr>
          <w:rFonts w:ascii="KFGQPC Uthmanic Script HAFS" w:hint="cs"/>
          <w:rtl/>
          <w:lang w:bidi="ar-SA"/>
        </w:rPr>
        <w:t>ۡ</w:t>
      </w:r>
      <w:r w:rsidR="008625A5" w:rsidRPr="00636EA8">
        <w:rPr>
          <w:rFonts w:ascii="KFGQPC Uthmanic Script HAFS" w:hint="eastAsia"/>
          <w:rtl/>
          <w:lang w:bidi="ar-SA"/>
        </w:rPr>
        <w:t>رِض</w:t>
      </w:r>
      <w:r w:rsidR="008625A5" w:rsidRPr="00636EA8">
        <w:rPr>
          <w:rFonts w:ascii="KFGQPC Uthmanic Script HAFS" w:hint="cs"/>
          <w:rtl/>
          <w:lang w:bidi="ar-SA"/>
        </w:rPr>
        <w:t>ۡ</w:t>
      </w:r>
      <w:r w:rsidR="008625A5" w:rsidRPr="00636EA8">
        <w:rPr>
          <w:rFonts w:ascii="KFGQPC Uthmanic Script HAFS"/>
          <w:rtl/>
          <w:lang w:bidi="ar-SA"/>
        </w:rPr>
        <w:t xml:space="preserve"> </w:t>
      </w:r>
      <w:r w:rsidR="008625A5" w:rsidRPr="00636EA8">
        <w:rPr>
          <w:rFonts w:ascii="KFGQPC Uthmanic Script HAFS" w:hint="eastAsia"/>
          <w:rtl/>
          <w:lang w:bidi="ar-SA"/>
        </w:rPr>
        <w:t>عَنِ</w:t>
      </w:r>
      <w:r w:rsidR="008625A5" w:rsidRPr="00636EA8">
        <w:rPr>
          <w:rFonts w:ascii="KFGQPC Uthmanic Script HAFS"/>
          <w:rtl/>
          <w:lang w:bidi="ar-SA"/>
        </w:rPr>
        <w:t xml:space="preserve"> </w:t>
      </w:r>
      <w:r w:rsidR="008625A5" w:rsidRPr="00636EA8">
        <w:rPr>
          <w:rFonts w:ascii="KFGQPC Uthmanic Script HAFS" w:hint="cs"/>
          <w:rtl/>
          <w:lang w:bidi="ar-SA"/>
        </w:rPr>
        <w:t>ٱ</w:t>
      </w:r>
      <w:r w:rsidR="008625A5" w:rsidRPr="00636EA8">
        <w:rPr>
          <w:rFonts w:ascii="KFGQPC Uthmanic Script HAFS" w:hint="eastAsia"/>
          <w:rtl/>
          <w:lang w:bidi="ar-SA"/>
        </w:rPr>
        <w:t>ل</w:t>
      </w:r>
      <w:r w:rsidR="008625A5" w:rsidRPr="00636EA8">
        <w:rPr>
          <w:rFonts w:ascii="KFGQPC Uthmanic Script HAFS" w:hint="cs"/>
          <w:rtl/>
          <w:lang w:bidi="ar-SA"/>
        </w:rPr>
        <w:t>ۡ</w:t>
      </w:r>
      <w:r w:rsidR="008625A5" w:rsidRPr="00636EA8">
        <w:rPr>
          <w:rFonts w:ascii="KFGQPC Uthmanic Script HAFS" w:hint="eastAsia"/>
          <w:rtl/>
          <w:lang w:bidi="ar-SA"/>
        </w:rPr>
        <w:t>جَ</w:t>
      </w:r>
      <w:r w:rsidR="008625A5" w:rsidRPr="00636EA8">
        <w:rPr>
          <w:rFonts w:ascii="KFGQPC Uthmanic Script HAFS" w:hint="cs"/>
          <w:rtl/>
          <w:lang w:bidi="ar-SA"/>
        </w:rPr>
        <w:t>ٰ</w:t>
      </w:r>
      <w:r w:rsidR="008625A5" w:rsidRPr="00636EA8">
        <w:rPr>
          <w:rFonts w:ascii="KFGQPC Uthmanic Script HAFS" w:hint="eastAsia"/>
          <w:rtl/>
          <w:lang w:bidi="ar-SA"/>
        </w:rPr>
        <w:t>هِلِينَ</w:t>
      </w:r>
      <w:r w:rsidR="008625A5" w:rsidRPr="00636EA8">
        <w:rPr>
          <w:rFonts w:ascii="KFGQPC Uthmanic Script HAFS"/>
          <w:rtl/>
          <w:lang w:bidi="ar-SA"/>
        </w:rPr>
        <w:t xml:space="preserve"> </w:t>
      </w:r>
      <w:r w:rsidR="008625A5" w:rsidRPr="00636EA8">
        <w:rPr>
          <w:rFonts w:ascii="KFGQPC Uthmanic Script HAFS" w:hint="cs"/>
          <w:rtl/>
          <w:lang w:bidi="ar-SA"/>
        </w:rPr>
        <w:t>١٩٩</w:t>
      </w:r>
      <w:r w:rsidRPr="00636EA8">
        <w:rPr>
          <w:rFonts w:ascii="KFGQPC Uthman Taha Naskh" w:cs="KFGQPC Uthman Taha Naskh" w:hint="cs"/>
          <w:rtl/>
          <w:lang w:bidi="ar-SA"/>
        </w:rPr>
        <w:t>﴾</w:t>
      </w:r>
      <w:r w:rsidR="008625A5" w:rsidRPr="00636EA8">
        <w:rPr>
          <w:rFonts w:ascii="KFGQPC Uthman Taha Naskh" w:cs="KFGQPC Uthman Taha Naskh"/>
          <w:rtl/>
          <w:lang w:bidi="ar-SA"/>
        </w:rPr>
        <w:t xml:space="preserve"> </w:t>
      </w:r>
      <w:r w:rsidR="008625A5" w:rsidRPr="00636EA8">
        <w:rPr>
          <w:rFonts w:ascii="KFGQPC Uthman Taha Naskh" w:cs="KFGQPC Uthman Taha Naskh"/>
          <w:lang w:bidi="ar-SA"/>
        </w:rPr>
        <w:tab/>
      </w:r>
      <w:r w:rsidR="008625A5" w:rsidRPr="00636EA8">
        <w:rPr>
          <w:rStyle w:val="Char8"/>
          <w:rtl/>
        </w:rPr>
        <w:t>[</w:t>
      </w:r>
      <w:r w:rsidR="002C7F89">
        <w:rPr>
          <w:rStyle w:val="Char8"/>
          <w:rFonts w:hint="eastAsia"/>
          <w:rtl/>
        </w:rPr>
        <w:t>الأعراف</w:t>
      </w:r>
      <w:r w:rsidR="008625A5" w:rsidRPr="00636EA8">
        <w:rPr>
          <w:rStyle w:val="Char8"/>
          <w:rtl/>
        </w:rPr>
        <w:t xml:space="preserve">: </w:t>
      </w:r>
      <w:r w:rsidR="008625A5" w:rsidRPr="00636EA8">
        <w:rPr>
          <w:rStyle w:val="Char8"/>
          <w:rFonts w:hint="cs"/>
          <w:rtl/>
        </w:rPr>
        <w:t>١٩٩</w:t>
      </w:r>
      <w:r w:rsidR="008625A5" w:rsidRPr="00636EA8">
        <w:rPr>
          <w:rStyle w:val="Char8"/>
          <w:rtl/>
        </w:rPr>
        <w:t>]</w:t>
      </w:r>
      <w:r w:rsidR="008625A5" w:rsidRPr="00636EA8">
        <w:rPr>
          <w:rFonts w:ascii="KFGQPC Uthman Taha Naskh" w:cs="KFGQPC Uthman Taha Naskh"/>
          <w:rtl/>
          <w:lang w:bidi="ar-SA"/>
        </w:rPr>
        <w:t xml:space="preserve">  </w:t>
      </w:r>
      <w:r w:rsidR="004B76AD" w:rsidRPr="00636EA8">
        <w:rPr>
          <w:rtl/>
          <w:lang w:bidi="ar-SA"/>
        </w:rPr>
        <w:tab/>
      </w:r>
      <w:r w:rsidR="002A25D2" w:rsidRPr="00636EA8">
        <w:rPr>
          <w:rtl/>
          <w:lang w:bidi="ar-SA"/>
        </w:rPr>
        <w:t xml:space="preserve"> </w:t>
      </w:r>
    </w:p>
    <w:p w:rsidR="002A25D2" w:rsidRPr="00636EA8" w:rsidRDefault="002A25D2" w:rsidP="00BB388D">
      <w:pPr>
        <w:pStyle w:val="a1"/>
        <w:rPr>
          <w:rFonts w:ascii="Traditional Arabic" w:hAnsi="Traditional Arabic"/>
          <w:rtl/>
          <w:lang w:bidi="ar-SA"/>
        </w:rPr>
      </w:pPr>
      <w:r w:rsidRPr="00636EA8">
        <w:rPr>
          <w:rFonts w:eastAsia="SimSun"/>
          <w:rtl/>
          <w:lang w:eastAsia="zh-CN" w:bidi="ar-SA"/>
        </w:rPr>
        <w:t>عفو و گذشت (در پیش) بگیر و به کار نیک و پسندیده فرمان بده و از جاهلان روی بگردان.</w:t>
      </w:r>
    </w:p>
    <w:p w:rsidR="002A25D2" w:rsidRPr="00636EA8" w:rsidRDefault="002A25D2" w:rsidP="00BB388D">
      <w:pPr>
        <w:autoSpaceDE w:val="0"/>
        <w:autoSpaceDN w:val="0"/>
        <w:adjustRightInd w:val="0"/>
        <w:rPr>
          <w:rFonts w:ascii="Traditional Arabic"/>
          <w:rtl/>
          <w:lang w:bidi="ar-SA"/>
        </w:rPr>
      </w:pPr>
      <w:r w:rsidRPr="00636EA8">
        <w:rPr>
          <w:rFonts w:ascii="Traditional Arabic"/>
          <w:rtl/>
          <w:lang w:bidi="ar-SA"/>
        </w:rPr>
        <w:t>زن، هرچه خوب باشد، امکان ندارد که صد در صد همان چیزی باشد که مرد می‌خواهد و هیچ عیبی در او نباشد؛ لذا همان‌گونه که پیامبر</w:t>
      </w:r>
      <w:r w:rsidRPr="00636EA8">
        <w:rPr>
          <w:rFonts w:ascii="Traditional Arabic"/>
          <w:lang w:bidi="ar-SA"/>
        </w:rPr>
        <w:sym w:font="AGA Arabesque" w:char="F072"/>
      </w:r>
      <w:r w:rsidRPr="00636EA8">
        <w:rPr>
          <w:rFonts w:ascii="Traditional Arabic"/>
          <w:rtl/>
          <w:lang w:bidi="ar-SA"/>
        </w:rPr>
        <w:t xml:space="preserve"> فرموده است، باید با کجی‌اش ساخت. زیرا اگر یک اخلاق بد در او وجود دارد، اخلاق دیگری در او یافت می‌شود که مورد پسند انسان است؛ لذا علاوه بر صبر و حوصله، باید </w:t>
      </w:r>
      <w:r w:rsidR="002D3C7B" w:rsidRPr="00636EA8">
        <w:rPr>
          <w:rFonts w:ascii="Traditional Arabic"/>
          <w:rtl/>
          <w:lang w:bidi="ar-SA"/>
        </w:rPr>
        <w:t>با ویژگی‌های خوبی که در زن وجود دارد، از عیوبش چشم‌پوشی کرد. الله متعال، می‌فرماید:</w:t>
      </w:r>
    </w:p>
    <w:p w:rsidR="008625A5" w:rsidRPr="00636EA8" w:rsidRDefault="00C8054F" w:rsidP="008625A5">
      <w:pPr>
        <w:pStyle w:val="a0"/>
        <w:rPr>
          <w:rFonts w:ascii="KFGQPC Uthman Taha Naskh" w:cs="KFGQPC Uthman Taha Naskh"/>
          <w:lang w:bidi="ar-SA"/>
        </w:rPr>
      </w:pPr>
      <w:r w:rsidRPr="00636EA8">
        <w:rPr>
          <w:rFonts w:ascii="KFGQPC Uthman Taha Naskh" w:cs="KFGQPC Uthman Taha Naskh" w:hint="cs"/>
          <w:rtl/>
          <w:lang w:bidi="ar-SA"/>
        </w:rPr>
        <w:t>﴿</w:t>
      </w:r>
      <w:r w:rsidR="008625A5" w:rsidRPr="00636EA8">
        <w:rPr>
          <w:rFonts w:ascii="KFGQPC Uthmanic Script HAFS" w:hint="eastAsia"/>
          <w:rtl/>
          <w:lang w:bidi="ar-SA"/>
        </w:rPr>
        <w:t>فَإِن</w:t>
      </w:r>
      <w:r w:rsidR="008625A5" w:rsidRPr="00636EA8">
        <w:rPr>
          <w:rFonts w:ascii="KFGQPC Uthmanic Script HAFS"/>
          <w:rtl/>
          <w:lang w:bidi="ar-SA"/>
        </w:rPr>
        <w:t xml:space="preserve"> </w:t>
      </w:r>
      <w:r w:rsidR="008625A5" w:rsidRPr="00636EA8">
        <w:rPr>
          <w:rFonts w:ascii="KFGQPC Uthmanic Script HAFS" w:hint="eastAsia"/>
          <w:rtl/>
          <w:lang w:bidi="ar-SA"/>
        </w:rPr>
        <w:t>كَرِه</w:t>
      </w:r>
      <w:r w:rsidR="008625A5" w:rsidRPr="00636EA8">
        <w:rPr>
          <w:rFonts w:ascii="KFGQPC Uthmanic Script HAFS" w:hint="cs"/>
          <w:rtl/>
          <w:lang w:bidi="ar-SA"/>
        </w:rPr>
        <w:t>ۡ</w:t>
      </w:r>
      <w:r w:rsidR="008625A5" w:rsidRPr="00636EA8">
        <w:rPr>
          <w:rFonts w:ascii="KFGQPC Uthmanic Script HAFS" w:hint="eastAsia"/>
          <w:rtl/>
          <w:lang w:bidi="ar-SA"/>
        </w:rPr>
        <w:t>تُمُوهُنَّ</w:t>
      </w:r>
      <w:r w:rsidR="008625A5" w:rsidRPr="00636EA8">
        <w:rPr>
          <w:rFonts w:ascii="KFGQPC Uthmanic Script HAFS"/>
          <w:rtl/>
          <w:lang w:bidi="ar-SA"/>
        </w:rPr>
        <w:t xml:space="preserve"> </w:t>
      </w:r>
      <w:r w:rsidR="008625A5" w:rsidRPr="00636EA8">
        <w:rPr>
          <w:rFonts w:ascii="KFGQPC Uthmanic Script HAFS" w:hint="eastAsia"/>
          <w:rtl/>
          <w:lang w:bidi="ar-SA"/>
        </w:rPr>
        <w:t>فَعَسَى</w:t>
      </w:r>
      <w:r w:rsidR="008625A5" w:rsidRPr="00636EA8">
        <w:rPr>
          <w:rFonts w:ascii="KFGQPC Uthmanic Script HAFS" w:hint="cs"/>
          <w:rtl/>
          <w:lang w:bidi="ar-SA"/>
        </w:rPr>
        <w:t>ٰٓ</w:t>
      </w:r>
      <w:r w:rsidR="008625A5" w:rsidRPr="00636EA8">
        <w:rPr>
          <w:rFonts w:ascii="KFGQPC Uthmanic Script HAFS"/>
          <w:rtl/>
          <w:lang w:bidi="ar-SA"/>
        </w:rPr>
        <w:t xml:space="preserve"> </w:t>
      </w:r>
      <w:r w:rsidR="008625A5" w:rsidRPr="00636EA8">
        <w:rPr>
          <w:rFonts w:ascii="KFGQPC Uthmanic Script HAFS" w:hint="eastAsia"/>
          <w:rtl/>
          <w:lang w:bidi="ar-SA"/>
        </w:rPr>
        <w:t>أَن</w:t>
      </w:r>
      <w:r w:rsidR="008625A5" w:rsidRPr="00636EA8">
        <w:rPr>
          <w:rFonts w:ascii="KFGQPC Uthmanic Script HAFS"/>
          <w:rtl/>
          <w:lang w:bidi="ar-SA"/>
        </w:rPr>
        <w:t xml:space="preserve"> </w:t>
      </w:r>
      <w:r w:rsidR="008625A5" w:rsidRPr="00636EA8">
        <w:rPr>
          <w:rFonts w:ascii="KFGQPC Uthmanic Script HAFS" w:hint="eastAsia"/>
          <w:rtl/>
          <w:lang w:bidi="ar-SA"/>
        </w:rPr>
        <w:t>تَك</w:t>
      </w:r>
      <w:r w:rsidR="008625A5" w:rsidRPr="00636EA8">
        <w:rPr>
          <w:rFonts w:ascii="KFGQPC Uthmanic Script HAFS" w:hint="cs"/>
          <w:rtl/>
          <w:lang w:bidi="ar-SA"/>
        </w:rPr>
        <w:t>ۡ</w:t>
      </w:r>
      <w:r w:rsidR="008625A5" w:rsidRPr="00636EA8">
        <w:rPr>
          <w:rFonts w:ascii="KFGQPC Uthmanic Script HAFS" w:hint="eastAsia"/>
          <w:rtl/>
          <w:lang w:bidi="ar-SA"/>
        </w:rPr>
        <w:t>رَهُواْ</w:t>
      </w:r>
      <w:r w:rsidR="008625A5" w:rsidRPr="00636EA8">
        <w:rPr>
          <w:rFonts w:ascii="KFGQPC Uthmanic Script HAFS"/>
          <w:rtl/>
          <w:lang w:bidi="ar-SA"/>
        </w:rPr>
        <w:t xml:space="preserve"> </w:t>
      </w:r>
      <w:r w:rsidR="008625A5" w:rsidRPr="00636EA8">
        <w:rPr>
          <w:rFonts w:ascii="KFGQPC Uthmanic Script HAFS" w:hint="eastAsia"/>
          <w:rtl/>
          <w:lang w:bidi="ar-SA"/>
        </w:rPr>
        <w:t>شَي</w:t>
      </w:r>
      <w:r w:rsidR="008625A5" w:rsidRPr="00636EA8">
        <w:rPr>
          <w:rFonts w:ascii="KFGQPC Uthmanic Script HAFS" w:hint="cs"/>
          <w:rtl/>
          <w:lang w:bidi="ar-SA"/>
        </w:rPr>
        <w:t>ۡ</w:t>
      </w:r>
      <w:r w:rsidR="008625A5" w:rsidRPr="00636EA8">
        <w:rPr>
          <w:rFonts w:ascii="KFGQPC Uthmanic Script HAFS" w:hint="eastAsia"/>
          <w:rtl/>
          <w:lang w:bidi="ar-SA"/>
        </w:rPr>
        <w:t>‍</w:t>
      </w:r>
      <w:r w:rsidR="008625A5" w:rsidRPr="00636EA8">
        <w:rPr>
          <w:rFonts w:ascii="KFGQPC Uthmanic Script HAFS" w:hint="cs"/>
          <w:rtl/>
          <w:lang w:bidi="ar-SA"/>
        </w:rPr>
        <w:t>ٔٗ</w:t>
      </w:r>
      <w:r w:rsidR="008625A5" w:rsidRPr="00636EA8">
        <w:rPr>
          <w:rFonts w:ascii="KFGQPC Uthmanic Script HAFS" w:hint="eastAsia"/>
          <w:rtl/>
          <w:lang w:bidi="ar-SA"/>
        </w:rPr>
        <w:t>ا</w:t>
      </w:r>
      <w:r w:rsidR="008625A5" w:rsidRPr="00636EA8">
        <w:rPr>
          <w:rFonts w:ascii="KFGQPC Uthmanic Script HAFS"/>
          <w:rtl/>
          <w:lang w:bidi="ar-SA"/>
        </w:rPr>
        <w:t xml:space="preserve"> </w:t>
      </w:r>
      <w:r w:rsidR="008625A5" w:rsidRPr="00636EA8">
        <w:rPr>
          <w:rFonts w:ascii="KFGQPC Uthmanic Script HAFS" w:hint="eastAsia"/>
          <w:rtl/>
          <w:lang w:bidi="ar-SA"/>
        </w:rPr>
        <w:t>وَيَج</w:t>
      </w:r>
      <w:r w:rsidR="008625A5" w:rsidRPr="00636EA8">
        <w:rPr>
          <w:rFonts w:ascii="KFGQPC Uthmanic Script HAFS" w:hint="cs"/>
          <w:rtl/>
          <w:lang w:bidi="ar-SA"/>
        </w:rPr>
        <w:t>ۡ</w:t>
      </w:r>
      <w:r w:rsidR="008625A5" w:rsidRPr="00636EA8">
        <w:rPr>
          <w:rFonts w:ascii="KFGQPC Uthmanic Script HAFS" w:hint="eastAsia"/>
          <w:rtl/>
          <w:lang w:bidi="ar-SA"/>
        </w:rPr>
        <w:t>عَلَ</w:t>
      </w:r>
      <w:r w:rsidR="008625A5" w:rsidRPr="00636EA8">
        <w:rPr>
          <w:rFonts w:ascii="KFGQPC Uthmanic Script HAFS"/>
          <w:rtl/>
          <w:lang w:bidi="ar-SA"/>
        </w:rPr>
        <w:t xml:space="preserve"> </w:t>
      </w:r>
      <w:r w:rsidR="008625A5" w:rsidRPr="00636EA8">
        <w:rPr>
          <w:rFonts w:ascii="KFGQPC Uthmanic Script HAFS" w:hint="cs"/>
          <w:rtl/>
          <w:lang w:bidi="ar-SA"/>
        </w:rPr>
        <w:t>ٱ</w:t>
      </w:r>
      <w:r w:rsidR="008625A5" w:rsidRPr="00636EA8">
        <w:rPr>
          <w:rFonts w:ascii="KFGQPC Uthmanic Script HAFS" w:hint="eastAsia"/>
          <w:rtl/>
          <w:lang w:bidi="ar-SA"/>
        </w:rPr>
        <w:t>للَّهُ</w:t>
      </w:r>
      <w:r w:rsidR="008625A5" w:rsidRPr="00636EA8">
        <w:rPr>
          <w:rFonts w:ascii="KFGQPC Uthmanic Script HAFS"/>
          <w:rtl/>
          <w:lang w:bidi="ar-SA"/>
        </w:rPr>
        <w:t xml:space="preserve"> </w:t>
      </w:r>
      <w:r w:rsidR="008625A5" w:rsidRPr="00636EA8">
        <w:rPr>
          <w:rFonts w:ascii="KFGQPC Uthmanic Script HAFS" w:hint="eastAsia"/>
          <w:rtl/>
          <w:lang w:bidi="ar-SA"/>
        </w:rPr>
        <w:t>فِيهِ</w:t>
      </w:r>
      <w:r w:rsidR="008625A5" w:rsidRPr="00636EA8">
        <w:rPr>
          <w:rFonts w:ascii="KFGQPC Uthmanic Script HAFS"/>
          <w:rtl/>
          <w:lang w:bidi="ar-SA"/>
        </w:rPr>
        <w:t xml:space="preserve"> </w:t>
      </w:r>
      <w:r w:rsidR="008625A5" w:rsidRPr="00636EA8">
        <w:rPr>
          <w:rFonts w:ascii="KFGQPC Uthmanic Script HAFS" w:hint="eastAsia"/>
          <w:rtl/>
          <w:lang w:bidi="ar-SA"/>
        </w:rPr>
        <w:t>خَي</w:t>
      </w:r>
      <w:r w:rsidR="008625A5" w:rsidRPr="00636EA8">
        <w:rPr>
          <w:rFonts w:ascii="KFGQPC Uthmanic Script HAFS" w:hint="cs"/>
          <w:rtl/>
          <w:lang w:bidi="ar-SA"/>
        </w:rPr>
        <w:t>ۡ</w:t>
      </w:r>
      <w:r w:rsidR="008625A5" w:rsidRPr="00636EA8">
        <w:rPr>
          <w:rFonts w:ascii="KFGQPC Uthmanic Script HAFS" w:hint="eastAsia"/>
          <w:rtl/>
          <w:lang w:bidi="ar-SA"/>
        </w:rPr>
        <w:t>ر</w:t>
      </w:r>
      <w:r w:rsidR="008625A5" w:rsidRPr="00636EA8">
        <w:rPr>
          <w:rFonts w:ascii="KFGQPC Uthmanic Script HAFS" w:hint="cs"/>
          <w:rtl/>
          <w:lang w:bidi="ar-SA"/>
        </w:rPr>
        <w:t>ٗ</w:t>
      </w:r>
      <w:r w:rsidR="008625A5" w:rsidRPr="00636EA8">
        <w:rPr>
          <w:rFonts w:ascii="KFGQPC Uthmanic Script HAFS" w:hint="eastAsia"/>
          <w:rtl/>
          <w:lang w:bidi="ar-SA"/>
        </w:rPr>
        <w:t>ا</w:t>
      </w:r>
      <w:r w:rsidR="008625A5" w:rsidRPr="00636EA8">
        <w:rPr>
          <w:rFonts w:ascii="KFGQPC Uthmanic Script HAFS"/>
          <w:rtl/>
          <w:lang w:bidi="ar-SA"/>
        </w:rPr>
        <w:t xml:space="preserve"> </w:t>
      </w:r>
      <w:r w:rsidR="008625A5" w:rsidRPr="00636EA8">
        <w:rPr>
          <w:rFonts w:ascii="KFGQPC Uthmanic Script HAFS" w:hint="eastAsia"/>
          <w:rtl/>
          <w:lang w:bidi="ar-SA"/>
        </w:rPr>
        <w:t>كَثِير</w:t>
      </w:r>
      <w:r w:rsidR="008625A5" w:rsidRPr="00636EA8">
        <w:rPr>
          <w:rFonts w:ascii="KFGQPC Uthmanic Script HAFS" w:hint="cs"/>
          <w:rtl/>
          <w:lang w:bidi="ar-SA"/>
        </w:rPr>
        <w:t>ٗ</w:t>
      </w:r>
      <w:r w:rsidR="008625A5" w:rsidRPr="00636EA8">
        <w:rPr>
          <w:rFonts w:ascii="KFGQPC Uthmanic Script HAFS" w:hint="eastAsia"/>
          <w:rtl/>
          <w:lang w:bidi="ar-SA"/>
        </w:rPr>
        <w:t>ا</w:t>
      </w:r>
      <w:r w:rsidR="008625A5" w:rsidRPr="00636EA8">
        <w:rPr>
          <w:rFonts w:ascii="KFGQPC Uthmanic Script HAFS"/>
          <w:rtl/>
          <w:lang w:bidi="ar-SA"/>
        </w:rPr>
        <w:t xml:space="preserve"> </w:t>
      </w:r>
      <w:r w:rsidR="008625A5" w:rsidRPr="00636EA8">
        <w:rPr>
          <w:rFonts w:ascii="KFGQPC Uthmanic Script HAFS" w:hint="cs"/>
          <w:rtl/>
          <w:lang w:bidi="ar-SA"/>
        </w:rPr>
        <w:t>١٩</w:t>
      </w:r>
      <w:r w:rsidRPr="00636EA8">
        <w:rPr>
          <w:rFonts w:ascii="KFGQPC Uthman Taha Naskh" w:cs="KFGQPC Uthman Taha Naskh" w:hint="cs"/>
          <w:rtl/>
          <w:lang w:bidi="ar-SA"/>
        </w:rPr>
        <w:t>﴾</w:t>
      </w:r>
      <w:r w:rsidR="008625A5" w:rsidRPr="00636EA8">
        <w:rPr>
          <w:rFonts w:ascii="KFGQPC Uthman Taha Naskh" w:cs="KFGQPC Uthman Taha Naskh"/>
          <w:rtl/>
          <w:lang w:bidi="ar-SA"/>
        </w:rPr>
        <w:t xml:space="preserve"> </w:t>
      </w:r>
      <w:r w:rsidR="008625A5" w:rsidRPr="00636EA8">
        <w:rPr>
          <w:rFonts w:ascii="KFGQPC Uthman Taha Naskh" w:cs="KFGQPC Uthman Taha Naskh"/>
          <w:lang w:bidi="ar-SA"/>
        </w:rPr>
        <w:tab/>
      </w:r>
    </w:p>
    <w:p w:rsidR="00F45548" w:rsidRPr="00636EA8" w:rsidRDefault="008625A5" w:rsidP="008625A5">
      <w:pPr>
        <w:pStyle w:val="a7"/>
        <w:rPr>
          <w:rFonts w:ascii="(normal text)" w:hAnsi="(normal text)"/>
          <w:rtl/>
        </w:rPr>
      </w:pPr>
      <w:r w:rsidRPr="00636EA8">
        <w:tab/>
      </w:r>
      <w:r w:rsidRPr="00636EA8">
        <w:rPr>
          <w:rtl/>
        </w:rPr>
        <w:t>[</w:t>
      </w:r>
      <w:r w:rsidRPr="00636EA8">
        <w:rPr>
          <w:rFonts w:hint="eastAsia"/>
          <w:rtl/>
        </w:rPr>
        <w:t>النساء</w:t>
      </w:r>
      <w:r w:rsidRPr="00636EA8">
        <w:rPr>
          <w:rtl/>
        </w:rPr>
        <w:t xml:space="preserve"> : </w:t>
      </w:r>
      <w:r w:rsidRPr="00636EA8">
        <w:rPr>
          <w:rFonts w:hint="cs"/>
          <w:rtl/>
        </w:rPr>
        <w:t>١٩</w:t>
      </w:r>
      <w:r w:rsidRPr="00636EA8">
        <w:rPr>
          <w:rtl/>
        </w:rPr>
        <w:t xml:space="preserve">]  </w:t>
      </w:r>
      <w:r w:rsidR="00F45548" w:rsidRPr="00636EA8">
        <w:rPr>
          <w:rFonts w:ascii="(normal text)" w:hAnsi="(normal text)"/>
          <w:rtl/>
        </w:rPr>
        <w:t xml:space="preserve">  </w:t>
      </w:r>
      <w:r w:rsidR="004B76AD" w:rsidRPr="00636EA8">
        <w:rPr>
          <w:rFonts w:ascii="(normal text)" w:hAnsi="(normal text)"/>
          <w:rtl/>
        </w:rPr>
        <w:tab/>
      </w:r>
    </w:p>
    <w:p w:rsidR="00F45548" w:rsidRPr="00636EA8" w:rsidRDefault="00F45548" w:rsidP="00BB388D">
      <w:pPr>
        <w:pStyle w:val="a1"/>
        <w:rPr>
          <w:rtl/>
          <w:lang w:bidi="ar-SA"/>
        </w:rPr>
      </w:pPr>
      <w:r w:rsidRPr="00636EA8">
        <w:rPr>
          <w:rtl/>
          <w:lang w:bidi="ar-SA"/>
        </w:rPr>
        <w:t>و اگر از آنان خوشتان نمی</w:t>
      </w:r>
      <w:r w:rsidRPr="00636EA8">
        <w:rPr>
          <w:rtl/>
          <w:lang w:bidi="ar-SA"/>
        </w:rPr>
        <w:softHyphen/>
        <w:t>آمد، بدانید که چه بسا چیزی را ناگوار می</w:t>
      </w:r>
      <w:r w:rsidRPr="00636EA8">
        <w:rPr>
          <w:rtl/>
          <w:lang w:bidi="ar-SA"/>
        </w:rPr>
        <w:softHyphen/>
        <w:t>دانید، ولی الله در آن خیر فراوانی قرار داده است.</w:t>
      </w:r>
    </w:p>
    <w:p w:rsidR="00B44282" w:rsidRPr="00636EA8" w:rsidRDefault="00F45548" w:rsidP="00E856DA">
      <w:pPr>
        <w:autoSpaceDE w:val="0"/>
        <w:autoSpaceDN w:val="0"/>
        <w:adjustRightInd w:val="0"/>
        <w:ind w:firstLine="0"/>
        <w:jc w:val="center"/>
        <w:rPr>
          <w:rFonts w:ascii="Traditional Arabic"/>
          <w:rtl/>
          <w:lang w:bidi="ar-SA"/>
        </w:rPr>
      </w:pPr>
      <w:r w:rsidRPr="00636EA8">
        <w:rPr>
          <w:rFonts w:ascii="Traditional Arabic"/>
          <w:rtl/>
          <w:lang w:bidi="ar-SA"/>
        </w:rPr>
        <w:t>***</w:t>
      </w:r>
    </w:p>
    <w:p w:rsidR="00F45548" w:rsidRPr="00636EA8" w:rsidRDefault="00F45548" w:rsidP="0098546B">
      <w:pPr>
        <w:autoSpaceDE w:val="0"/>
        <w:autoSpaceDN w:val="0"/>
        <w:adjustRightInd w:val="0"/>
        <w:spacing w:before="180"/>
        <w:rPr>
          <w:rFonts w:ascii="Traditional Arabic" w:hAnsi="Traditional Arabic"/>
          <w:rtl/>
          <w:lang w:bidi="ar-SA"/>
        </w:rPr>
      </w:pPr>
      <w:r w:rsidRPr="00636EA8">
        <w:rPr>
          <w:rStyle w:val="Char4"/>
          <w:rtl/>
          <w:lang w:bidi="ar-SA"/>
        </w:rPr>
        <w:t>279- وعن عبد</w:t>
      </w:r>
      <w:r w:rsidR="0078114E">
        <w:rPr>
          <w:rStyle w:val="Char4"/>
          <w:rtl/>
          <w:lang w:bidi="ar-SA"/>
        </w:rPr>
        <w:t xml:space="preserve"> الله </w:t>
      </w:r>
      <w:r w:rsidRPr="00636EA8">
        <w:rPr>
          <w:rStyle w:val="Char4"/>
          <w:rtl/>
          <w:lang w:bidi="ar-SA"/>
        </w:rPr>
        <w:t>بن زَمْعَةَ</w:t>
      </w:r>
      <w:r w:rsidRPr="00636EA8">
        <w:rPr>
          <w:rStyle w:val="Char4"/>
          <w:b w:val="0"/>
          <w:bCs w:val="0"/>
          <w:rtl/>
          <w:lang w:bidi="ar-SA"/>
        </w:rPr>
        <w:sym w:font="AGA Arabesque" w:char="F074"/>
      </w:r>
      <w:r w:rsidRPr="00636EA8">
        <w:rPr>
          <w:rStyle w:val="Char4"/>
          <w:rtl/>
          <w:lang w:bidi="ar-SA"/>
        </w:rPr>
        <w:t xml:space="preserve"> أَنَّه سَمِعَ النَّبيَّ</w:t>
      </w:r>
      <w:r w:rsidRPr="00636EA8">
        <w:rPr>
          <w:rStyle w:val="Char4"/>
          <w:b w:val="0"/>
          <w:bCs w:val="0"/>
          <w:rtl/>
          <w:lang w:bidi="ar-SA"/>
        </w:rPr>
        <w:sym w:font="AGA Arabesque" w:char="F072"/>
      </w:r>
      <w:r w:rsidRPr="00636EA8">
        <w:rPr>
          <w:rStyle w:val="Char4"/>
          <w:rtl/>
          <w:lang w:bidi="ar-SA"/>
        </w:rPr>
        <w:t xml:space="preserve"> يخْطُب، وذكَر النَّاقَةَ والَّذِى عقَرهَا، ف</w:t>
      </w:r>
      <w:r w:rsidR="001F272D">
        <w:rPr>
          <w:rStyle w:val="Char4"/>
          <w:rtl/>
          <w:lang w:bidi="ar-SA"/>
        </w:rPr>
        <w:t>قَالَ رَسُولُ اللهِ</w:t>
      </w:r>
      <w:r w:rsidRPr="00636EA8">
        <w:rPr>
          <w:rStyle w:val="Char4"/>
          <w:b w:val="0"/>
          <w:bCs w:val="0"/>
          <w:rtl/>
          <w:lang w:bidi="ar-SA"/>
        </w:rPr>
        <w:sym w:font="AGA Arabesque" w:char="F072"/>
      </w:r>
      <w:r w:rsidRPr="00636EA8">
        <w:rPr>
          <w:rStyle w:val="Char4"/>
          <w:rtl/>
          <w:lang w:bidi="ar-SA"/>
        </w:rPr>
        <w:t>: «</w:t>
      </w:r>
      <w:r w:rsidRPr="00636EA8">
        <w:rPr>
          <w:rStyle w:val="Char4"/>
          <w:b w:val="0"/>
          <w:bCs w:val="0"/>
          <w:lang w:bidi="ar-SA"/>
        </w:rPr>
        <w:sym w:font="AGA Arabesque" w:char="F029"/>
      </w:r>
      <w:r w:rsidRPr="00636EA8">
        <w:rPr>
          <w:rStyle w:val="Char4"/>
          <w:rtl/>
          <w:lang w:bidi="ar-SA"/>
        </w:rPr>
        <w:t xml:space="preserve"> </w:t>
      </w:r>
      <w:r w:rsidRPr="00636EA8">
        <w:rPr>
          <w:rStyle w:val="Char1"/>
          <w:lang w:bidi="ar-SA"/>
        </w:rPr>
        <w:sym w:font="HQPB4" w:char="F0CF"/>
      </w:r>
      <w:r w:rsidRPr="00636EA8">
        <w:rPr>
          <w:rStyle w:val="Char1"/>
          <w:lang w:bidi="ar-SA"/>
        </w:rPr>
        <w:sym w:font="HQPB1" w:char="F08C"/>
      </w:r>
      <w:r w:rsidRPr="00636EA8">
        <w:rPr>
          <w:rStyle w:val="Char1"/>
          <w:lang w:bidi="ar-SA"/>
        </w:rPr>
        <w:sym w:font="HQPB4" w:char="F0CE"/>
      </w:r>
      <w:r w:rsidRPr="00636EA8">
        <w:rPr>
          <w:rStyle w:val="Char1"/>
          <w:lang w:bidi="ar-SA"/>
        </w:rPr>
        <w:sym w:font="HQPB1" w:char="F029"/>
      </w:r>
      <w:r w:rsidRPr="00636EA8">
        <w:rPr>
          <w:rStyle w:val="Char1"/>
          <w:rtl/>
          <w:lang w:bidi="ar-SA"/>
        </w:rPr>
        <w:t xml:space="preserve"> </w:t>
      </w:r>
      <w:r w:rsidRPr="00636EA8">
        <w:rPr>
          <w:rStyle w:val="Char1"/>
          <w:lang w:bidi="ar-SA"/>
        </w:rPr>
        <w:sym w:font="HQPB5" w:char="F079"/>
      </w:r>
      <w:r w:rsidRPr="00636EA8">
        <w:rPr>
          <w:rStyle w:val="Char1"/>
          <w:lang w:bidi="ar-SA"/>
        </w:rPr>
        <w:sym w:font="HQPB1" w:char="F05D"/>
      </w:r>
      <w:r w:rsidRPr="00636EA8">
        <w:rPr>
          <w:rStyle w:val="Char1"/>
          <w:lang w:bidi="ar-SA"/>
        </w:rPr>
        <w:sym w:font="HQPB5" w:char="F079"/>
      </w:r>
      <w:r w:rsidRPr="00636EA8">
        <w:rPr>
          <w:rStyle w:val="Char1"/>
          <w:lang w:bidi="ar-SA"/>
        </w:rPr>
        <w:sym w:font="HQPB1" w:char="F0E8"/>
      </w:r>
      <w:r w:rsidRPr="00636EA8">
        <w:rPr>
          <w:rStyle w:val="Char1"/>
          <w:lang w:bidi="ar-SA"/>
        </w:rPr>
        <w:sym w:font="HQPB5" w:char="F074"/>
      </w:r>
      <w:r w:rsidRPr="00636EA8">
        <w:rPr>
          <w:rStyle w:val="Char1"/>
          <w:lang w:bidi="ar-SA"/>
        </w:rPr>
        <w:sym w:font="HQPB1" w:char="F037"/>
      </w:r>
      <w:r w:rsidRPr="00636EA8">
        <w:rPr>
          <w:rStyle w:val="Char1"/>
          <w:lang w:bidi="ar-SA"/>
        </w:rPr>
        <w:sym w:font="HQPB5" w:char="F02F"/>
      </w:r>
      <w:r w:rsidRPr="00636EA8">
        <w:rPr>
          <w:rStyle w:val="Char1"/>
          <w:lang w:bidi="ar-SA"/>
        </w:rPr>
        <w:sym w:font="HQPB2" w:char="F052"/>
      </w:r>
      <w:r w:rsidRPr="00636EA8">
        <w:rPr>
          <w:rStyle w:val="Char1"/>
          <w:lang w:bidi="ar-SA"/>
        </w:rPr>
        <w:sym w:font="HQPB5" w:char="F024"/>
      </w:r>
      <w:r w:rsidRPr="00636EA8">
        <w:rPr>
          <w:rStyle w:val="Char1"/>
          <w:lang w:bidi="ar-SA"/>
        </w:rPr>
        <w:sym w:font="HQPB1" w:char="F023"/>
      </w:r>
      <w:r w:rsidRPr="00636EA8">
        <w:rPr>
          <w:rStyle w:val="Char1"/>
          <w:rtl/>
          <w:lang w:bidi="ar-SA"/>
        </w:rPr>
        <w:t xml:space="preserve"> </w:t>
      </w:r>
      <w:r w:rsidRPr="00636EA8">
        <w:rPr>
          <w:rStyle w:val="Char1"/>
          <w:lang w:bidi="ar-SA"/>
        </w:rPr>
        <w:sym w:font="HQPB1" w:char="F024"/>
      </w:r>
      <w:r w:rsidRPr="00636EA8">
        <w:rPr>
          <w:rStyle w:val="Char1"/>
          <w:lang w:bidi="ar-SA"/>
        </w:rPr>
        <w:sym w:font="HQPB5" w:char="F079"/>
      </w:r>
      <w:r w:rsidRPr="00636EA8">
        <w:rPr>
          <w:rStyle w:val="Char1"/>
          <w:lang w:bidi="ar-SA"/>
        </w:rPr>
        <w:sym w:font="HQPB2" w:char="F067"/>
      </w:r>
      <w:r w:rsidRPr="00636EA8">
        <w:rPr>
          <w:rStyle w:val="Char1"/>
          <w:lang w:bidi="ar-SA"/>
        </w:rPr>
        <w:sym w:font="HQPB3" w:char="F038"/>
      </w:r>
      <w:r w:rsidRPr="00636EA8">
        <w:rPr>
          <w:rStyle w:val="Char1"/>
          <w:lang w:bidi="ar-SA"/>
        </w:rPr>
        <w:sym w:font="HQPB5" w:char="F073"/>
      </w:r>
      <w:r w:rsidRPr="00636EA8">
        <w:rPr>
          <w:rStyle w:val="Char1"/>
          <w:lang w:bidi="ar-SA"/>
        </w:rPr>
        <w:sym w:font="HQPB2" w:char="F029"/>
      </w:r>
      <w:r w:rsidRPr="00636EA8">
        <w:rPr>
          <w:rStyle w:val="Char1"/>
          <w:lang w:bidi="ar-SA"/>
        </w:rPr>
        <w:sym w:font="HQPB4" w:char="F0F4"/>
      </w:r>
      <w:r w:rsidRPr="00636EA8">
        <w:rPr>
          <w:rStyle w:val="Char1"/>
          <w:lang w:bidi="ar-SA"/>
        </w:rPr>
        <w:sym w:font="HQPB1" w:char="F0A9"/>
      </w:r>
      <w:r w:rsidRPr="00636EA8">
        <w:rPr>
          <w:rStyle w:val="Char1"/>
          <w:lang w:bidi="ar-SA"/>
        </w:rPr>
        <w:sym w:font="HQPB5" w:char="F072"/>
      </w:r>
      <w:r w:rsidRPr="00636EA8">
        <w:rPr>
          <w:rStyle w:val="Char1"/>
          <w:lang w:bidi="ar-SA"/>
        </w:rPr>
        <w:sym w:font="HQPB1" w:char="F026"/>
      </w:r>
      <w:r w:rsidRPr="00636EA8">
        <w:rPr>
          <w:rStyle w:val="Char4"/>
          <w:rtl/>
          <w:lang w:bidi="ar-SA"/>
        </w:rPr>
        <w:t xml:space="preserve"> </w:t>
      </w:r>
      <w:r w:rsidRPr="00636EA8">
        <w:rPr>
          <w:rStyle w:val="Char4"/>
          <w:b w:val="0"/>
          <w:bCs w:val="0"/>
          <w:lang w:bidi="ar-SA"/>
        </w:rPr>
        <w:sym w:font="AGA Arabesque" w:char="F028"/>
      </w:r>
      <w:r w:rsidRPr="00636EA8">
        <w:rPr>
          <w:rStyle w:val="Char4"/>
          <w:rtl/>
          <w:lang w:bidi="ar-SA"/>
        </w:rPr>
        <w:t xml:space="preserve"> انْبعثَ لَها رَجُلٌ عزِيزٌ، عارِمٌ منِيعٌ في رهْطِهِ» ثُمَّ ذكَرَ النِّساء، فَوعظَ فِيهِنَّ، فَقال: «يعْمِدُ أَحَدكُمْ فيجْلِدُ امْرأَتَهُ جلْد الْعَبْدِ فلَعلَّهُ يُضاجعُهَا مِنْ آخِر يومِهِ» ثُمَّ وَعَظهُمْ في ضحكهِمْ مِن الضَّرْطَةِ وقال: «لِمَ يضحكُ أَحَدَكُمْ مِمَّا يفعل؟»</w:t>
      </w:r>
      <w:r w:rsidRPr="00636EA8">
        <w:rPr>
          <w:rFonts w:ascii="Traditional Arabic" w:hAnsi="Traditional Arabic" w:cs="Traditional Arabic"/>
          <w:sz w:val="32"/>
          <w:szCs w:val="32"/>
          <w:rtl/>
          <w:lang w:bidi="ar-SA"/>
        </w:rPr>
        <w:t xml:space="preserve"> </w:t>
      </w:r>
      <w:r w:rsidRPr="00636EA8">
        <w:rPr>
          <w:rFonts w:ascii="Traditional Arabic" w:hAnsi="Traditional Arabic"/>
          <w:rtl/>
          <w:lang w:bidi="ar-SA"/>
        </w:rPr>
        <w:t>[متفق عليه]</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23"/>
      </w:r>
      <w:r w:rsidR="00C8054F" w:rsidRPr="00C8054F">
        <w:rPr>
          <w:rStyle w:val="FootnoteReference"/>
          <w:rFonts w:cs="B Lotus"/>
          <w:szCs w:val="28"/>
          <w:rtl/>
          <w:lang w:bidi="ar-SA"/>
        </w:rPr>
        <w:t>)</w:t>
      </w:r>
    </w:p>
    <w:p w:rsidR="00491E68" w:rsidRPr="00636EA8" w:rsidRDefault="00491E68" w:rsidP="00C06827">
      <w:pPr>
        <w:autoSpaceDE w:val="0"/>
        <w:autoSpaceDN w:val="0"/>
        <w:adjustRightInd w:val="0"/>
        <w:rPr>
          <w:rFonts w:ascii="Traditional Arabic" w:hAnsi="Traditional Arabic"/>
          <w:rtl/>
          <w:lang w:bidi="ar-SA"/>
        </w:rPr>
      </w:pPr>
      <w:r w:rsidRPr="00636EA8">
        <w:rPr>
          <w:rFonts w:ascii="Traditional Arabic" w:hAnsi="Traditional Arabic"/>
          <w:b/>
          <w:bCs/>
          <w:rtl/>
          <w:lang w:bidi="ar-SA"/>
        </w:rPr>
        <w:t>ترجمه:</w:t>
      </w:r>
      <w:r w:rsidRPr="00636EA8">
        <w:rPr>
          <w:rFonts w:ascii="Traditional Arabic" w:hAnsi="Traditional Arabic"/>
          <w:rtl/>
          <w:lang w:bidi="ar-SA"/>
        </w:rPr>
        <w:t xml:space="preserve"> عبدالله بن زمعه</w:t>
      </w:r>
      <w:r w:rsidRPr="00636EA8">
        <w:rPr>
          <w:rFonts w:ascii="Traditional Arabic" w:hAnsi="Traditional Arabic"/>
          <w:lang w:bidi="ar-SA"/>
        </w:rPr>
        <w:sym w:font="AGA Arabesque" w:char="F074"/>
      </w:r>
      <w:r w:rsidRPr="00636EA8">
        <w:rPr>
          <w:rFonts w:ascii="Traditional Arabic" w:hAnsi="Traditional Arabic"/>
          <w:rtl/>
          <w:lang w:bidi="ar-SA"/>
        </w:rPr>
        <w:t xml:space="preserve"> می‌گوید: شنیدم که پیامبر</w:t>
      </w:r>
      <w:r w:rsidRPr="00636EA8">
        <w:rPr>
          <w:rFonts w:ascii="Traditional Arabic" w:hAnsi="Traditional Arabic"/>
          <w:lang w:bidi="ar-SA"/>
        </w:rPr>
        <w:sym w:font="AGA Arabesque" w:char="F072"/>
      </w:r>
      <w:r w:rsidRPr="00636EA8">
        <w:rPr>
          <w:rFonts w:ascii="Traditional Arabic" w:hAnsi="Traditional Arabic"/>
          <w:rtl/>
          <w:lang w:bidi="ar-SA"/>
        </w:rPr>
        <w:t xml:space="preserve"> در سخنرانی</w:t>
      </w:r>
      <w:r w:rsidR="00F952B5" w:rsidRPr="00636EA8">
        <w:rPr>
          <w:rFonts w:ascii="Traditional Arabic" w:hAnsi="Traditional Arabic"/>
          <w:rtl/>
          <w:lang w:bidi="ar-SA"/>
        </w:rPr>
        <w:t>‌</w:t>
      </w:r>
      <w:r w:rsidRPr="00636EA8">
        <w:rPr>
          <w:rFonts w:ascii="Traditional Arabic" w:hAnsi="Traditional Arabic"/>
          <w:rtl/>
          <w:lang w:bidi="ar-SA"/>
        </w:rPr>
        <w:t>اش، درباره‌ی شتر صالح</w:t>
      </w:r>
      <w:r w:rsidRPr="00636EA8">
        <w:rPr>
          <w:rFonts w:ascii="Traditional Arabic" w:hAnsi="Traditional Arabic"/>
          <w:lang w:bidi="ar-SA"/>
        </w:rPr>
        <w:sym w:font="AGA Arabesque" w:char="F075"/>
      </w:r>
      <w:r w:rsidRPr="00636EA8">
        <w:rPr>
          <w:rFonts w:ascii="Traditional Arabic" w:hAnsi="Traditional Arabic"/>
          <w:rtl/>
          <w:lang w:bidi="ar-SA"/>
        </w:rPr>
        <w:t xml:space="preserve"> و کسی که آن را پَی کرد، سخن گفت و فرمود: «</w:t>
      </w:r>
      <w:r w:rsidR="00C8054F" w:rsidRPr="00636EA8">
        <w:rPr>
          <w:rFonts w:ascii="KFGQPC Uthman Taha Naskh" w:cs="KFGQPC Uthman Taha Naskh" w:hint="cs"/>
          <w:rtl/>
          <w:lang w:bidi="ar-SA"/>
        </w:rPr>
        <w:t>﴿</w:t>
      </w:r>
      <w:r w:rsidR="00C06827" w:rsidRPr="00636EA8">
        <w:rPr>
          <w:rStyle w:val="Char1"/>
          <w:rFonts w:hint="eastAsia"/>
          <w:rtl/>
        </w:rPr>
        <w:t>إِذِ</w:t>
      </w:r>
      <w:r w:rsidR="00C06827" w:rsidRPr="00636EA8">
        <w:rPr>
          <w:rStyle w:val="Char1"/>
          <w:rtl/>
        </w:rPr>
        <w:t xml:space="preserve"> </w:t>
      </w:r>
      <w:r w:rsidR="00C06827" w:rsidRPr="00636EA8">
        <w:rPr>
          <w:rStyle w:val="Char1"/>
          <w:rFonts w:hint="cs"/>
          <w:rtl/>
        </w:rPr>
        <w:t>ٱ</w:t>
      </w:r>
      <w:r w:rsidR="00C06827" w:rsidRPr="00636EA8">
        <w:rPr>
          <w:rStyle w:val="Char1"/>
          <w:rFonts w:hint="eastAsia"/>
          <w:rtl/>
        </w:rPr>
        <w:t>ن</w:t>
      </w:r>
      <w:r w:rsidR="00C06827" w:rsidRPr="00636EA8">
        <w:rPr>
          <w:rStyle w:val="Char1"/>
          <w:rFonts w:hint="cs"/>
          <w:rtl/>
        </w:rPr>
        <w:t>ۢ</w:t>
      </w:r>
      <w:r w:rsidR="00C06827" w:rsidRPr="00636EA8">
        <w:rPr>
          <w:rStyle w:val="Char1"/>
          <w:rFonts w:hint="eastAsia"/>
          <w:rtl/>
        </w:rPr>
        <w:t>بَعَثَ</w:t>
      </w:r>
      <w:r w:rsidR="00C06827" w:rsidRPr="00636EA8">
        <w:rPr>
          <w:rStyle w:val="Char1"/>
          <w:rtl/>
        </w:rPr>
        <w:t xml:space="preserve"> </w:t>
      </w:r>
      <w:r w:rsidR="00C06827" w:rsidRPr="00636EA8">
        <w:rPr>
          <w:rStyle w:val="Char1"/>
          <w:rFonts w:hint="eastAsia"/>
          <w:rtl/>
        </w:rPr>
        <w:t>أَش</w:t>
      </w:r>
      <w:r w:rsidR="00C06827" w:rsidRPr="00636EA8">
        <w:rPr>
          <w:rStyle w:val="Char1"/>
          <w:rFonts w:hint="cs"/>
          <w:rtl/>
        </w:rPr>
        <w:t>ۡ</w:t>
      </w:r>
      <w:r w:rsidR="00C06827" w:rsidRPr="00636EA8">
        <w:rPr>
          <w:rStyle w:val="Char1"/>
          <w:rFonts w:hint="eastAsia"/>
          <w:rtl/>
        </w:rPr>
        <w:t>قَى</w:t>
      </w:r>
      <w:r w:rsidR="00C06827" w:rsidRPr="00636EA8">
        <w:rPr>
          <w:rStyle w:val="Char1"/>
          <w:rFonts w:hint="cs"/>
          <w:rtl/>
        </w:rPr>
        <w:t>ٰ</w:t>
      </w:r>
      <w:r w:rsidR="00C06827" w:rsidRPr="00636EA8">
        <w:rPr>
          <w:rStyle w:val="Char1"/>
          <w:rFonts w:hint="eastAsia"/>
          <w:rtl/>
        </w:rPr>
        <w:t>هَا</w:t>
      </w:r>
      <w:r w:rsidR="00C06827" w:rsidRPr="00636EA8">
        <w:rPr>
          <w:rStyle w:val="Char1"/>
          <w:rtl/>
        </w:rPr>
        <w:t xml:space="preserve"> </w:t>
      </w:r>
      <w:r w:rsidR="00C06827" w:rsidRPr="00636EA8">
        <w:rPr>
          <w:rStyle w:val="Char1"/>
          <w:rFonts w:hint="cs"/>
          <w:rtl/>
        </w:rPr>
        <w:t>١٢</w:t>
      </w:r>
      <w:r w:rsidR="00C8054F" w:rsidRPr="00636EA8">
        <w:rPr>
          <w:rFonts w:ascii="KFGQPC Uthman Taha Naskh" w:cs="KFGQPC Uthman Taha Naskh" w:hint="cs"/>
          <w:rtl/>
          <w:lang w:bidi="ar-SA"/>
        </w:rPr>
        <w:t>﴾</w:t>
      </w:r>
      <w:r w:rsidR="00C06827" w:rsidRPr="00636EA8">
        <w:rPr>
          <w:rFonts w:ascii="KFGQPC Uthman Taha Naskh" w:cs="KFGQPC Uthman Taha Naskh"/>
          <w:rtl/>
          <w:lang w:bidi="ar-SA"/>
        </w:rPr>
        <w:t xml:space="preserve"> </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24"/>
      </w:r>
      <w:r w:rsidR="00C8054F" w:rsidRPr="00C8054F">
        <w:rPr>
          <w:rStyle w:val="FootnoteReference"/>
          <w:rFonts w:cs="B Lotus"/>
          <w:szCs w:val="28"/>
          <w:rtl/>
          <w:lang w:bidi="ar-SA"/>
        </w:rPr>
        <w:t>)</w:t>
      </w:r>
      <w:r w:rsidRPr="00636EA8">
        <w:rPr>
          <w:rFonts w:ascii="Traditional Arabic" w:hAnsi="Traditional Arabic"/>
          <w:sz w:val="32"/>
          <w:szCs w:val="32"/>
          <w:rtl/>
          <w:lang w:bidi="ar-SA"/>
        </w:rPr>
        <w:t xml:space="preserve"> </w:t>
      </w:r>
      <w:r w:rsidRPr="00636EA8">
        <w:rPr>
          <w:rFonts w:ascii="Traditional Arabic" w:hAnsi="Traditional Arabic"/>
          <w:rtl/>
          <w:lang w:bidi="ar-SA"/>
        </w:rPr>
        <w:t>مردی که در میان قومش بی‌نظیر</w:t>
      </w:r>
      <w:r w:rsidR="00CA3CB0" w:rsidRPr="00636EA8">
        <w:rPr>
          <w:rFonts w:ascii="Traditional Arabic" w:hAnsi="Traditional Arabic"/>
          <w:rtl/>
          <w:lang w:bidi="ar-SA"/>
        </w:rPr>
        <w:t xml:space="preserve"> و گرامی، مقتدر</w:t>
      </w:r>
      <w:r w:rsidR="00CE7458" w:rsidRPr="00636EA8">
        <w:rPr>
          <w:rFonts w:ascii="Traditional Arabic" w:hAnsi="Traditional Arabic"/>
          <w:rtl/>
          <w:lang w:bidi="ar-SA"/>
        </w:rPr>
        <w:t>،</w:t>
      </w:r>
      <w:r w:rsidR="00CA3CB0" w:rsidRPr="00636EA8">
        <w:rPr>
          <w:rFonts w:ascii="Traditional Arabic" w:hAnsi="Traditional Arabic"/>
          <w:rtl/>
          <w:lang w:bidi="ar-SA"/>
        </w:rPr>
        <w:t xml:space="preserve"> و بسیار تبهکار بود، به‌سرعت برخاست (و ماده‌شتر را پی کرد)». سپس درباره‌ی زنان سخن گفت و فرمود: «برخی از شما، همسرانشان را مانند برده‌ی زرخرید، کتک می‌زنند و چه‌بسا در پایان همان روز، با او هم‌بستر می‌شوند»! سپس مردم را درباره‌ی بادی که از شکم خارج می‌شود، نصیحت کرد و فرمود: «چرا برخی از شما به‌خاطر کاری</w:t>
      </w:r>
      <w:r w:rsidR="00CE7458" w:rsidRPr="00636EA8">
        <w:rPr>
          <w:rFonts w:ascii="Traditional Arabic" w:hAnsi="Traditional Arabic"/>
          <w:rtl/>
          <w:lang w:bidi="ar-SA"/>
        </w:rPr>
        <w:t xml:space="preserve"> که</w:t>
      </w:r>
      <w:r w:rsidR="00CA3CB0" w:rsidRPr="00636EA8">
        <w:rPr>
          <w:rFonts w:ascii="Traditional Arabic" w:hAnsi="Traditional Arabic"/>
          <w:rtl/>
          <w:lang w:bidi="ar-SA"/>
        </w:rPr>
        <w:t xml:space="preserve"> از خودشان سر می‌زند، دیگران را مسخره می‌کنند؟»</w:t>
      </w:r>
    </w:p>
    <w:p w:rsidR="00CE7458" w:rsidRPr="00636EA8" w:rsidRDefault="002D7C0F" w:rsidP="00FC0354">
      <w:pPr>
        <w:autoSpaceDE w:val="0"/>
        <w:autoSpaceDN w:val="0"/>
        <w:adjustRightInd w:val="0"/>
        <w:spacing w:line="240" w:lineRule="auto"/>
        <w:ind w:firstLine="0"/>
        <w:jc w:val="center"/>
        <w:rPr>
          <w:rFonts w:ascii="Traditional Arabic" w:hAnsi="Traditional Arabic"/>
          <w:b/>
          <w:bCs/>
          <w:sz w:val="32"/>
          <w:szCs w:val="32"/>
          <w:rtl/>
          <w:lang w:bidi="ar-SA"/>
        </w:rPr>
      </w:pPr>
      <w:r w:rsidRPr="00636EA8">
        <w:rPr>
          <w:rFonts w:ascii="Traditional Arabic" w:hAnsi="Traditional Arabic"/>
          <w:b/>
          <w:bCs/>
          <w:sz w:val="32"/>
          <w:szCs w:val="32"/>
          <w:rtl/>
          <w:lang w:bidi="ar-SA"/>
        </w:rPr>
        <w:t>شرح</w:t>
      </w:r>
    </w:p>
    <w:p w:rsidR="002D7C0F" w:rsidRPr="00636EA8" w:rsidRDefault="002D7C0F" w:rsidP="006203AF">
      <w:pPr>
        <w:rPr>
          <w:rtl/>
          <w:lang w:bidi="ar-SA"/>
        </w:rPr>
      </w:pPr>
      <w:r w:rsidRPr="00636EA8">
        <w:rPr>
          <w:rFonts w:ascii="Traditional Arabic" w:hAnsi="Traditional Arabic"/>
          <w:rtl/>
          <w:lang w:bidi="ar-SA"/>
        </w:rPr>
        <w:t>مؤلف</w:t>
      </w:r>
      <w:r w:rsidR="00D177B8" w:rsidRPr="00636EA8">
        <w:rPr>
          <w:rFonts w:cs="CTraditional Arabic"/>
          <w:rtl/>
          <w:lang w:bidi="ar-SA"/>
        </w:rPr>
        <w:t>/</w:t>
      </w:r>
      <w:r w:rsidRPr="00636EA8">
        <w:rPr>
          <w:rFonts w:ascii="Traditional Arabic" w:hAnsi="Traditional Arabic"/>
          <w:rtl/>
          <w:lang w:bidi="ar-SA"/>
        </w:rPr>
        <w:t>، از عبدالله بن زمعه</w:t>
      </w:r>
      <w:r w:rsidRPr="00636EA8">
        <w:rPr>
          <w:rFonts w:ascii="Traditional Arabic" w:hAnsi="Traditional Arabic"/>
          <w:lang w:bidi="ar-SA"/>
        </w:rPr>
        <w:sym w:font="AGA Arabesque" w:char="F074"/>
      </w:r>
      <w:r w:rsidRPr="00636EA8">
        <w:rPr>
          <w:rFonts w:ascii="Traditional Arabic" w:hAnsi="Traditional Arabic"/>
          <w:rtl/>
          <w:lang w:bidi="ar-SA"/>
        </w:rPr>
        <w:t xml:space="preserve"> نقل کرده است که وی، پایِ سخنرانی</w:t>
      </w:r>
      <w:r w:rsidR="006203AF" w:rsidRPr="00636EA8">
        <w:rPr>
          <w:rFonts w:ascii="Traditional Arabic" w:hAnsi="Traditional Arabic" w:hint="cs"/>
          <w:rtl/>
          <w:lang w:bidi="ar-SA"/>
        </w:rPr>
        <w:t xml:space="preserve"> </w:t>
      </w:r>
      <w:r w:rsidRPr="00636EA8">
        <w:rPr>
          <w:rFonts w:ascii="Traditional Arabic" w:hAnsi="Traditional Arabic"/>
          <w:rtl/>
          <w:lang w:bidi="ar-SA"/>
        </w:rPr>
        <w:t>رسول‌الله</w:t>
      </w:r>
      <w:r w:rsidRPr="00636EA8">
        <w:rPr>
          <w:rFonts w:ascii="Traditional Arabic" w:hAnsi="Traditional Arabic"/>
          <w:lang w:bidi="ar-SA"/>
        </w:rPr>
        <w:sym w:font="AGA Arabesque" w:char="F072"/>
      </w:r>
      <w:r w:rsidRPr="00636EA8">
        <w:rPr>
          <w:rFonts w:ascii="Traditional Arabic" w:hAnsi="Traditional Arabic"/>
          <w:rtl/>
          <w:lang w:bidi="ar-SA"/>
        </w:rPr>
        <w:t xml:space="preserve"> نشسته بود. خطبه‌ها یا سخنرانی‌های رسول‌الله</w:t>
      </w:r>
      <w:r w:rsidRPr="00636EA8">
        <w:rPr>
          <w:rFonts w:ascii="Traditional Arabic" w:hAnsi="Traditional Arabic"/>
          <w:lang w:bidi="ar-SA"/>
        </w:rPr>
        <w:sym w:font="AGA Arabesque" w:char="F072"/>
      </w:r>
      <w:r w:rsidRPr="00636EA8">
        <w:rPr>
          <w:rFonts w:ascii="Traditional Arabic" w:hAnsi="Traditional Arabic"/>
          <w:rtl/>
          <w:lang w:bidi="ar-SA"/>
        </w:rPr>
        <w:t xml:space="preserve"> بر دو گونه بود؛ سخنرانی‌های ثابت و مشخص، و سخنرانی‌های اتفاقی و غیرثابتی که بنا بر ضرورت خاصی ایراد می‌کرد.</w:t>
      </w:r>
      <w:r w:rsidR="00847BDC" w:rsidRPr="00636EA8">
        <w:rPr>
          <w:rFonts w:ascii="Traditional Arabic" w:hAnsi="Traditional Arabic"/>
          <w:rtl/>
          <w:lang w:bidi="ar-SA"/>
        </w:rPr>
        <w:t xml:space="preserve"> به عبارت دیگر </w:t>
      </w:r>
      <w:r w:rsidR="00847BDC" w:rsidRPr="00636EA8">
        <w:rPr>
          <w:rtl/>
          <w:lang w:bidi="ar-SA"/>
        </w:rPr>
        <w:t>برخی از خطبه‌ها و سخنرانی‌های رسول‌الله</w:t>
      </w:r>
      <w:r w:rsidR="00847BDC" w:rsidRPr="00636EA8">
        <w:rPr>
          <w:lang w:bidi="ar-SA"/>
        </w:rPr>
        <w:sym w:font="AGA Arabesque" w:char="F072"/>
      </w:r>
      <w:r w:rsidR="00847BDC" w:rsidRPr="00636EA8">
        <w:rPr>
          <w:rtl/>
          <w:lang w:bidi="ar-SA"/>
        </w:rPr>
        <w:t>، ثابت بود و زمان مشخصی داشت؛ مانند سخنرانی روز جمعه یا خطبه‌های عید فطر و قربان، یا خطبه‌ا‌ی که پس از نماز کسوف (خورشیدگرفتگی) ایراد می‌فرمود. و برخی از خطبه‌ها نیز به حسب ضرورت و مطابق شرایط، انجام می‌شد؛ یعنی رسول‌الله</w:t>
      </w:r>
      <w:r w:rsidR="00847BDC" w:rsidRPr="00636EA8">
        <w:rPr>
          <w:lang w:bidi="ar-SA"/>
        </w:rPr>
        <w:sym w:font="AGA Arabesque" w:char="F072"/>
      </w:r>
      <w:r w:rsidR="00847BDC" w:rsidRPr="00636EA8">
        <w:rPr>
          <w:rtl/>
          <w:lang w:bidi="ar-SA"/>
        </w:rPr>
        <w:t>، طبق نیاز و بنا بر ضرورت یا سببی خاص، در میانِ مردم برمی‌خاست و برای آن‌ها سخنرانی می‌کرد. گاه برای سخنرانی بالای منبر می‌رفت و گاه ایستاده به ایرادِ سخنرانی می‌پرداخت؛ و گاه روی شتری می‌ایستاد و در پاره</w:t>
      </w:r>
      <w:r w:rsidR="00BD4545" w:rsidRPr="00636EA8">
        <w:rPr>
          <w:rtl/>
          <w:lang w:bidi="ar-SA"/>
        </w:rPr>
        <w:t>‌</w:t>
      </w:r>
      <w:r w:rsidR="00847BDC" w:rsidRPr="00636EA8">
        <w:rPr>
          <w:rtl/>
          <w:lang w:bidi="ar-SA"/>
        </w:rPr>
        <w:t>ای از موارد نیز بر یکی از یارانش تکیه می‌زد و سخنرانی می کرد؛ یعنی مطابق شرایط، نحوه‌ی سخنرانی پیامبر</w:t>
      </w:r>
      <w:r w:rsidR="00847BDC" w:rsidRPr="00636EA8">
        <w:rPr>
          <w:lang w:bidi="ar-SA"/>
        </w:rPr>
        <w:sym w:font="AGA Arabesque" w:char="F072"/>
      </w:r>
      <w:r w:rsidR="00847BDC" w:rsidRPr="00636EA8">
        <w:rPr>
          <w:rtl/>
          <w:lang w:bidi="ar-SA"/>
        </w:rPr>
        <w:t xml:space="preserve"> متفات بود. زیرا پیامبر</w:t>
      </w:r>
      <w:r w:rsidR="00847BDC" w:rsidRPr="00636EA8">
        <w:rPr>
          <w:lang w:bidi="ar-SA"/>
        </w:rPr>
        <w:sym w:font="AGA Arabesque" w:char="F072"/>
      </w:r>
      <w:r w:rsidR="00847BDC" w:rsidRPr="00636EA8">
        <w:rPr>
          <w:rtl/>
          <w:lang w:bidi="ar-SA"/>
        </w:rPr>
        <w:t xml:space="preserve"> اهل تکلّف نبود؛ یعنی با رعایت موازین شرعی، از امکانات موجود استفاده می‌نمود و در عین حال، چیزی که وجود نداشت، درخواست نمی‌کرد.</w:t>
      </w:r>
    </w:p>
    <w:p w:rsidR="00E376ED" w:rsidRPr="00636EA8" w:rsidRDefault="00E376ED" w:rsidP="00BB388D">
      <w:pPr>
        <w:rPr>
          <w:rtl/>
          <w:lang w:bidi="ar-SA"/>
        </w:rPr>
      </w:pPr>
      <w:r w:rsidRPr="00636EA8">
        <w:rPr>
          <w:rtl/>
          <w:lang w:bidi="ar-SA"/>
        </w:rPr>
        <w:t>پیامبر</w:t>
      </w:r>
      <w:r w:rsidRPr="00636EA8">
        <w:rPr>
          <w:lang w:bidi="ar-SA"/>
        </w:rPr>
        <w:sym w:font="AGA Arabesque" w:char="F072"/>
      </w:r>
      <w:r w:rsidRPr="00636EA8">
        <w:rPr>
          <w:rtl/>
          <w:lang w:bidi="ar-SA"/>
        </w:rPr>
        <w:t xml:space="preserve"> در یکی از سخنرانی‌هایش که عبدالله بن زمعه</w:t>
      </w:r>
      <w:r w:rsidRPr="00636EA8">
        <w:rPr>
          <w:lang w:bidi="ar-SA"/>
        </w:rPr>
        <w:sym w:font="AGA Arabesque" w:char="F074"/>
      </w:r>
      <w:r w:rsidRPr="00636EA8">
        <w:rPr>
          <w:rtl/>
          <w:lang w:bidi="ar-SA"/>
        </w:rPr>
        <w:t xml:space="preserve"> حضور داشت، فرمود: «برخی از شما همسران خود را مانند برده‌ی زرخرید، کتک می‌زنند»؛ به‌‌گونه‌ای که گویا هیچ علاقه و پیوندی در میان آن‌ها وجود ندارد. یعنی با زن، همانند یک اسیر رفتار می‌کنند. این، کارِ بسیار زشت</w:t>
      </w:r>
      <w:r w:rsidR="00457B75" w:rsidRPr="00636EA8">
        <w:rPr>
          <w:rtl/>
          <w:lang w:bidi="ar-SA"/>
        </w:rPr>
        <w:t>ی‌ست</w:t>
      </w:r>
      <w:r w:rsidRPr="00636EA8">
        <w:rPr>
          <w:rtl/>
          <w:lang w:bidi="ar-SA"/>
        </w:rPr>
        <w:t>؛ زیرا رابطه‌ی مرد با همسرش، باید بر محبت و دوست</w:t>
      </w:r>
      <w:r w:rsidR="00457B75" w:rsidRPr="00636EA8">
        <w:rPr>
          <w:rtl/>
          <w:lang w:bidi="ar-SA"/>
        </w:rPr>
        <w:t>ی</w:t>
      </w:r>
      <w:r w:rsidR="004521EF" w:rsidRPr="00636EA8">
        <w:rPr>
          <w:rtl/>
          <w:lang w:bidi="ar-SA"/>
        </w:rPr>
        <w:t xml:space="preserve"> ا</w:t>
      </w:r>
      <w:r w:rsidR="00457B75" w:rsidRPr="00636EA8">
        <w:rPr>
          <w:rtl/>
          <w:lang w:bidi="ar-SA"/>
        </w:rPr>
        <w:t>‌ست</w:t>
      </w:r>
      <w:r w:rsidRPr="00636EA8">
        <w:rPr>
          <w:rtl/>
          <w:lang w:bidi="ar-SA"/>
        </w:rPr>
        <w:t>وار باشد، نه این‌که به رفتار و گفتار زشتی آلوده شود. لذا معنا ندارد که انسان، همسرش را مانند برده‌ی زرخرید کتک بزند و در پایان همان روز با او هم‌خوابگی کند! این، روی‌کرد دوگان</w:t>
      </w:r>
      <w:r w:rsidR="00C51C1F" w:rsidRPr="00636EA8">
        <w:rPr>
          <w:rtl/>
          <w:lang w:bidi="ar-SA"/>
        </w:rPr>
        <w:t>ه‌ای</w:t>
      </w:r>
      <w:r w:rsidR="00C51C1F" w:rsidRPr="00636EA8">
        <w:rPr>
          <w:cs/>
          <w:lang w:bidi="ar-SA"/>
        </w:rPr>
        <w:t>‎</w:t>
      </w:r>
      <w:r w:rsidR="00C51C1F" w:rsidRPr="00636EA8">
        <w:rPr>
          <w:rtl/>
          <w:lang w:bidi="ar-SA"/>
        </w:rPr>
        <w:t>ست</w:t>
      </w:r>
      <w:r w:rsidRPr="00636EA8">
        <w:rPr>
          <w:rtl/>
          <w:lang w:bidi="ar-SA"/>
        </w:rPr>
        <w:t xml:space="preserve"> که پیامبر</w:t>
      </w:r>
      <w:r w:rsidRPr="00636EA8">
        <w:rPr>
          <w:lang w:bidi="ar-SA"/>
        </w:rPr>
        <w:sym w:font="AGA Arabesque" w:char="F072"/>
      </w:r>
      <w:r w:rsidRPr="00636EA8">
        <w:rPr>
          <w:rtl/>
          <w:lang w:bidi="ar-SA"/>
        </w:rPr>
        <w:t xml:space="preserve"> آن را نکوهش کرده است. پیامبر</w:t>
      </w:r>
      <w:r w:rsidRPr="00636EA8">
        <w:rPr>
          <w:lang w:bidi="ar-SA"/>
        </w:rPr>
        <w:sym w:font="AGA Arabesque" w:char="F072"/>
      </w:r>
      <w:r w:rsidRPr="00636EA8">
        <w:rPr>
          <w:rtl/>
          <w:lang w:bidi="ar-SA"/>
        </w:rPr>
        <w:t xml:space="preserve"> راست گفته است؛ زیرا چنین روی‌کردی، شایسته‌ی هیچ خردمندی نیست، تا چه رسد به این‌که یک مسلمان، چنین روی‌کردی داشته باشد.</w:t>
      </w:r>
    </w:p>
    <w:p w:rsidR="009679D2" w:rsidRPr="00636EA8" w:rsidRDefault="009679D2" w:rsidP="00BB388D">
      <w:pPr>
        <w:autoSpaceDE w:val="0"/>
        <w:autoSpaceDN w:val="0"/>
        <w:adjustRightInd w:val="0"/>
        <w:rPr>
          <w:rFonts w:ascii="Traditional Arabic" w:hAnsi="Traditional Arabic"/>
          <w:rtl/>
          <w:lang w:bidi="ar-SA"/>
        </w:rPr>
      </w:pPr>
      <w:r w:rsidRPr="00636EA8">
        <w:rPr>
          <w:rtl/>
          <w:lang w:bidi="ar-SA"/>
        </w:rPr>
        <w:t>سپس پیامبر</w:t>
      </w:r>
      <w:r w:rsidRPr="00636EA8">
        <w:rPr>
          <w:lang w:bidi="ar-SA"/>
        </w:rPr>
        <w:sym w:font="AGA Arabesque" w:char="F072"/>
      </w:r>
      <w:r w:rsidRPr="00636EA8">
        <w:rPr>
          <w:rtl/>
          <w:lang w:bidi="ar-SA"/>
        </w:rPr>
        <w:t xml:space="preserve"> درباره‌ی موضوع دیگری سخن گفت؛ درباره‌ی خندیدن به‌خاطر بادی که از شکم، خارج می‌شود. یعنی خندیدن به کسی که بادِ شکمش خارج</w:t>
      </w:r>
      <w:r w:rsidR="00E376ED" w:rsidRPr="00636EA8">
        <w:rPr>
          <w:rtl/>
          <w:lang w:bidi="ar-SA"/>
        </w:rPr>
        <w:t xml:space="preserve"> </w:t>
      </w:r>
      <w:r w:rsidRPr="00636EA8">
        <w:rPr>
          <w:rtl/>
          <w:lang w:bidi="ar-SA"/>
        </w:rPr>
        <w:t>می‌شود و صدا می دهد، درست نیست. پیامبر</w:t>
      </w:r>
      <w:r w:rsidRPr="00636EA8">
        <w:rPr>
          <w:lang w:bidi="ar-SA"/>
        </w:rPr>
        <w:sym w:font="AGA Arabesque" w:char="F072"/>
      </w:r>
      <w:r w:rsidRPr="00636EA8">
        <w:rPr>
          <w:rtl/>
          <w:lang w:bidi="ar-SA"/>
        </w:rPr>
        <w:t xml:space="preserve"> فرمود: </w:t>
      </w:r>
      <w:r w:rsidRPr="00636EA8">
        <w:rPr>
          <w:rFonts w:ascii="Traditional Arabic" w:hAnsi="Traditional Arabic"/>
          <w:rtl/>
          <w:lang w:bidi="ar-SA"/>
        </w:rPr>
        <w:t>«چرا برخی از شما به‌خاطر کاری که از خودشان سر می‌زند، دیگران را مسخره می‌کنند؟» تو که دیگران را به‌خاطر این کار مسخره می‌کنی، مگر این کار از خودت سر نمی‌زند؟ انسان به کاری می‌خندد یا از کاری تعجب می‌کند که از خودش سر نمی‌زند؛ از این‌رو پیامبر</w:t>
      </w:r>
      <w:r w:rsidRPr="00636EA8">
        <w:rPr>
          <w:rFonts w:ascii="Traditional Arabic" w:hAnsi="Traditional Arabic"/>
          <w:lang w:bidi="ar-SA"/>
        </w:rPr>
        <w:sym w:font="AGA Arabesque" w:char="F072"/>
      </w:r>
      <w:r w:rsidRPr="00636EA8">
        <w:rPr>
          <w:rFonts w:ascii="Traditional Arabic" w:hAnsi="Traditional Arabic"/>
          <w:rtl/>
          <w:lang w:bidi="ar-SA"/>
        </w:rPr>
        <w:t xml:space="preserve"> کسانی را که از این بابت می‌خندند، سرزنش فرمود. در فرهنگ برخی از مردم دنیا، بیرون دادن باد شکم در میان جمع، عیب به‌شمار نمی‌رود و آن را مانند عطسه و خمیازه می‌پندارند؛ و در برخی از مناطق نیز این کار را خیلی بد می‌دانند. در هر صورت، اگر از کسی باد شکمش خارج شد، درست نیست که به او بخندیم و او را خجالت دهیم.</w:t>
      </w:r>
    </w:p>
    <w:p w:rsidR="009679D2" w:rsidRPr="00636EA8" w:rsidRDefault="007A1E8F" w:rsidP="00BB388D">
      <w:pPr>
        <w:autoSpaceDE w:val="0"/>
        <w:autoSpaceDN w:val="0"/>
        <w:adjustRightInd w:val="0"/>
        <w:rPr>
          <w:rFonts w:ascii="Traditional Arabic" w:hAnsi="Traditional Arabic"/>
          <w:rtl/>
          <w:lang w:bidi="ar-SA"/>
        </w:rPr>
      </w:pPr>
      <w:r w:rsidRPr="00636EA8">
        <w:rPr>
          <w:rFonts w:ascii="Traditional Arabic" w:hAnsi="Traditional Arabic"/>
          <w:rtl/>
          <w:lang w:bidi="ar-SA"/>
        </w:rPr>
        <w:t>این‌جاست که درمی‌یابیم انسان نباید دیگران را به‌خاطر عیبی که در خود او نیز وجود دارد، سرزنش کند؛ چه معنا دارد که انسان، چیزی را که برای خود عیب نمی‌داند، برای دیگران عیب بداند؟!</w:t>
      </w:r>
    </w:p>
    <w:p w:rsidR="007A1E8F" w:rsidRPr="00636EA8" w:rsidRDefault="007A1E8F" w:rsidP="00BB388D">
      <w:pPr>
        <w:autoSpaceDE w:val="0"/>
        <w:autoSpaceDN w:val="0"/>
        <w:adjustRightInd w:val="0"/>
        <w:rPr>
          <w:rFonts w:ascii="Traditional Arabic" w:hAnsi="Traditional Arabic"/>
          <w:rtl/>
          <w:lang w:bidi="ar-SA"/>
        </w:rPr>
      </w:pPr>
      <w:r w:rsidRPr="00636EA8">
        <w:rPr>
          <w:rFonts w:ascii="Traditional Arabic" w:hAnsi="Traditional Arabic"/>
          <w:rtl/>
          <w:lang w:bidi="ar-SA"/>
        </w:rPr>
        <w:t>لازم می‌دانم که این‌جا نکته‌ای را یادآوری کنم که در میان مردم، رایج شده است؛ همه می‌دانید که خوردن گوشتِ شتر، وضو را می</w:t>
      </w:r>
      <w:r w:rsidR="00A42ACB" w:rsidRPr="00636EA8">
        <w:rPr>
          <w:rFonts w:ascii="Traditional Arabic" w:hAnsi="Traditional Arabic"/>
          <w:rtl/>
          <w:lang w:bidi="ar-SA"/>
        </w:rPr>
        <w:t>‌شکند. یعنی اگر کسی وضو داشت و گوشت شتر خورد، بر او واجب است که برای نماز، وضو بگیرد؛ فرقی نمی‌کند که این گوشت، نیم‌پخته بوده یا به‌طور کامل پخته است؛ هم‌چنین فرقی نمی‌کند که این گوشت، از کدام قسمت شتر باشد: جگر، قلب، گوشت بدون چربی، شش و سیرابی و امثال آن؛ یعنی خوردن گوشت شتر از هر جای بدنش که باشد، وضو را می‌شکند. زیرا پیامبر</w:t>
      </w:r>
      <w:r w:rsidR="00A42ACB" w:rsidRPr="00636EA8">
        <w:rPr>
          <w:rFonts w:ascii="Traditional Arabic" w:hAnsi="Traditional Arabic"/>
          <w:lang w:bidi="ar-SA"/>
        </w:rPr>
        <w:sym w:font="AGA Arabesque" w:char="F072"/>
      </w:r>
      <w:r w:rsidR="00A42ACB" w:rsidRPr="00636EA8">
        <w:rPr>
          <w:rFonts w:ascii="Traditional Arabic" w:hAnsi="Traditional Arabic"/>
          <w:rtl/>
          <w:lang w:bidi="ar-SA"/>
        </w:rPr>
        <w:t xml:space="preserve"> بدون این‌که هیچ قسمتی را مستثنا کند، فرمود: </w:t>
      </w:r>
      <w:r w:rsidR="00A42ACB" w:rsidRPr="00636EA8">
        <w:rPr>
          <w:rStyle w:val="Char3"/>
          <w:rtl/>
          <w:lang w:bidi="ar-SA"/>
        </w:rPr>
        <w:t>«</w:t>
      </w:r>
      <w:r w:rsidR="00462AFD" w:rsidRPr="00636EA8">
        <w:rPr>
          <w:rStyle w:val="Char3"/>
          <w:rtl/>
          <w:lang w:bidi="ar-SA"/>
        </w:rPr>
        <w:t>تَوَضَّئُوا مِنْ لُحُومِ الإِبِلِ»</w:t>
      </w:r>
      <w:r w:rsidR="00462AFD" w:rsidRPr="00636EA8">
        <w:rPr>
          <w:rFonts w:ascii="Traditional Arabic" w:hAnsi="Traditional Arabic"/>
          <w:rtl/>
          <w:lang w:bidi="ar-SA"/>
        </w:rPr>
        <w:t>. یعنی: «پس از خوردن گوشت شتر، وضو بگیرید». هم‌چنین شخصی، از رسول‌الله</w:t>
      </w:r>
      <w:r w:rsidR="00462AFD" w:rsidRPr="00636EA8">
        <w:rPr>
          <w:rFonts w:ascii="Traditional Arabic" w:hAnsi="Traditional Arabic"/>
          <w:lang w:bidi="ar-SA"/>
        </w:rPr>
        <w:sym w:font="AGA Arabesque" w:char="F072"/>
      </w:r>
      <w:r w:rsidR="00462AFD" w:rsidRPr="00636EA8">
        <w:rPr>
          <w:rFonts w:ascii="Traditional Arabic" w:hAnsi="Traditional Arabic"/>
          <w:rtl/>
          <w:lang w:bidi="ar-SA"/>
        </w:rPr>
        <w:t xml:space="preserve"> پرسید: آیا پس از خوردن گوشت شتر، وضو بگیریم؟ فرمود: «بله». آن شخص، سؤال کرد: آیا پس از خوردن گوشت گوسفند، وضو بگیریم؟ فرمود: </w:t>
      </w:r>
      <w:r w:rsidR="00462AFD" w:rsidRPr="00636EA8">
        <w:rPr>
          <w:rStyle w:val="Char3"/>
          <w:rtl/>
          <w:lang w:bidi="ar-SA"/>
        </w:rPr>
        <w:t>«إِنْ شِئْت»</w:t>
      </w:r>
      <w:r w:rsidR="00462AFD" w:rsidRPr="00636EA8">
        <w:rPr>
          <w:rFonts w:ascii="Traditional Arabic" w:hAns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25"/>
      </w:r>
      <w:r w:rsidR="00C8054F" w:rsidRPr="00C8054F">
        <w:rPr>
          <w:rStyle w:val="FootnoteReference"/>
          <w:rFonts w:cs="B Lotus"/>
          <w:szCs w:val="28"/>
          <w:rtl/>
          <w:lang w:bidi="ar-SA"/>
        </w:rPr>
        <w:t>)</w:t>
      </w:r>
      <w:r w:rsidR="00462AFD" w:rsidRPr="00636EA8">
        <w:rPr>
          <w:rFonts w:ascii="Traditional Arabic" w:hAnsi="Traditional Arabic"/>
          <w:rtl/>
          <w:lang w:bidi="ar-SA"/>
        </w:rPr>
        <w:t xml:space="preserve"> یعنی: «اگر بخواهی...». یعنی گوشت گوسفند، وضو را نمی‌شکند و خوردن گوشت گاو و اسب نیز شکننده‌ی وضو نیست. ولی اگر در حالِ وضو، گوشت شتر بخورید، چه به‌طور کامل پخته باشد و چه نیم‌پخته باشد، برای نماز خواندن، واجب است که وضو بگیرید. ولی نوشیدن شیر شتر، بنا بر قول صحیح، وضو را نمی‌شکند. زیرا پیامبر</w:t>
      </w:r>
      <w:r w:rsidR="00462AFD" w:rsidRPr="00636EA8">
        <w:rPr>
          <w:rFonts w:ascii="Traditional Arabic" w:hAnsi="Traditional Arabic"/>
          <w:lang w:bidi="ar-SA"/>
        </w:rPr>
        <w:sym w:font="AGA Arabesque" w:char="F072"/>
      </w:r>
      <w:r w:rsidR="00462AFD" w:rsidRPr="00636EA8">
        <w:rPr>
          <w:rFonts w:ascii="Traditional Arabic" w:hAnsi="Traditional Arabic"/>
          <w:rtl/>
          <w:lang w:bidi="ar-SA"/>
        </w:rPr>
        <w:t xml:space="preserve"> به دو نفر از طایفه‌ی «عُرینه» که بیمار شده بودند، </w:t>
      </w:r>
      <w:r w:rsidR="00FB7576" w:rsidRPr="00636EA8">
        <w:rPr>
          <w:rFonts w:ascii="Traditional Arabic" w:hAnsi="Traditional Arabic"/>
          <w:rtl/>
          <w:lang w:bidi="ar-SA"/>
        </w:rPr>
        <w:t>فرمود که</w:t>
      </w:r>
      <w:r w:rsidR="00462AFD" w:rsidRPr="00636EA8">
        <w:rPr>
          <w:rFonts w:ascii="Traditional Arabic" w:hAnsi="Traditional Arabic"/>
          <w:rtl/>
          <w:lang w:bidi="ar-SA"/>
        </w:rPr>
        <w:t xml:space="preserve"> از شیر و ادرارِ شتران صدقه بخورند</w:t>
      </w:r>
      <w:r w:rsidR="00FB7576" w:rsidRPr="00636EA8">
        <w:rPr>
          <w:rFonts w:ascii="Traditional Arabic" w:hAnsi="Traditional Arabic"/>
          <w:rtl/>
          <w:lang w:bidi="ar-SA"/>
        </w:rPr>
        <w:t xml:space="preserve"> و به آن‌ها دستور نداد که وضو بگیرند. لذا اگر شیر شتر، وضو را می‌شکست، پیامبر</w:t>
      </w:r>
      <w:r w:rsidR="00FB7576" w:rsidRPr="00636EA8">
        <w:rPr>
          <w:rFonts w:ascii="Traditional Arabic" w:hAnsi="Traditional Arabic"/>
          <w:lang w:bidi="ar-SA"/>
        </w:rPr>
        <w:sym w:font="AGA Arabesque" w:char="F072"/>
      </w:r>
      <w:r w:rsidR="00FB7576" w:rsidRPr="00636EA8">
        <w:rPr>
          <w:rFonts w:ascii="Traditional Arabic" w:hAnsi="Traditional Arabic"/>
          <w:rtl/>
          <w:lang w:bidi="ar-SA"/>
        </w:rPr>
        <w:t xml:space="preserve"> به آنان فرمان می‌داد که وضو بگیرند</w:t>
      </w:r>
      <w:r w:rsidR="00933AA4" w:rsidRPr="00636EA8">
        <w:rPr>
          <w:rFonts w:ascii="Traditional Arabic" w:hAnsi="Traditional Arabic"/>
          <w:rtl/>
          <w:lang w:bidi="ar-SA"/>
        </w:rPr>
        <w:t>. البته اگر پس از خوردن شیر شتر</w:t>
      </w:r>
      <w:r w:rsidR="00FB7576" w:rsidRPr="00636EA8">
        <w:rPr>
          <w:rFonts w:ascii="Traditional Arabic" w:hAnsi="Traditional Arabic"/>
          <w:rtl/>
          <w:lang w:bidi="ar-SA"/>
        </w:rPr>
        <w:t xml:space="preserve"> وضو بگیرید، بهتر است، ولی واجب نیست.</w:t>
      </w:r>
    </w:p>
    <w:p w:rsidR="00FB7576" w:rsidRPr="00636EA8" w:rsidRDefault="00FB7576" w:rsidP="00BB388D">
      <w:pPr>
        <w:autoSpaceDE w:val="0"/>
        <w:autoSpaceDN w:val="0"/>
        <w:adjustRightInd w:val="0"/>
        <w:rPr>
          <w:rFonts w:ascii="Traditional Arabic" w:hAnsi="Traditional Arabic"/>
          <w:rtl/>
          <w:lang w:bidi="ar-SA"/>
        </w:rPr>
      </w:pPr>
      <w:r w:rsidRPr="00636EA8">
        <w:rPr>
          <w:rFonts w:ascii="Traditional Arabic" w:hAnsi="Traditional Arabic"/>
          <w:rtl/>
          <w:lang w:bidi="ar-SA"/>
        </w:rPr>
        <w:t>هم‌چنین خوردنِ آبِ غذای آب‌گوشتی که با گوشت شتر تهیه شده است، وضو را نمی‌شکند؛ اما اگر وضو بگیرید، بهتر است. البته اگر گوشت شتر بخورید، واجب است که وضو بگیرید؛ لذا خوردن چربیِ شتر نیز وضو را می‌شکند.</w:t>
      </w:r>
    </w:p>
    <w:p w:rsidR="00FB7576" w:rsidRPr="00636EA8" w:rsidRDefault="00FB7576" w:rsidP="00BB388D">
      <w:pPr>
        <w:autoSpaceDE w:val="0"/>
        <w:autoSpaceDN w:val="0"/>
        <w:adjustRightInd w:val="0"/>
        <w:rPr>
          <w:rFonts w:ascii="Traditional Arabic" w:hAnsi="Traditional Arabic"/>
          <w:rtl/>
          <w:lang w:bidi="ar-SA"/>
        </w:rPr>
      </w:pPr>
      <w:r w:rsidRPr="00636EA8">
        <w:rPr>
          <w:rFonts w:ascii="Traditional Arabic" w:hAnsi="Traditional Arabic"/>
          <w:rtl/>
          <w:lang w:bidi="ar-SA"/>
        </w:rPr>
        <w:t xml:space="preserve">نکته ای که می‌خواهم تذکر دهم، </w:t>
      </w:r>
      <w:r w:rsidR="00AE1D5F" w:rsidRPr="00636EA8">
        <w:rPr>
          <w:rFonts w:ascii="Traditional Arabic" w:hAnsi="Traditional Arabic"/>
          <w:rtl/>
          <w:lang w:bidi="ar-SA"/>
        </w:rPr>
        <w:t>این</w:t>
      </w:r>
      <w:r w:rsidR="00AE1D5F" w:rsidRPr="00636EA8">
        <w:rPr>
          <w:rFonts w:ascii="Traditional Arabic" w:hAnsi="Traditional Arabic"/>
          <w:cs/>
          <w:lang w:bidi="ar-SA"/>
        </w:rPr>
        <w:t>‎</w:t>
      </w:r>
      <w:r w:rsidR="00AE1D5F" w:rsidRPr="00636EA8">
        <w:rPr>
          <w:rFonts w:ascii="Traditional Arabic" w:hAnsi="Traditional Arabic"/>
          <w:rtl/>
          <w:lang w:bidi="ar-SA"/>
        </w:rPr>
        <w:t>ست</w:t>
      </w:r>
      <w:r w:rsidRPr="00636EA8">
        <w:rPr>
          <w:rFonts w:ascii="Traditional Arabic" w:hAnsi="Traditional Arabic"/>
          <w:rtl/>
          <w:lang w:bidi="ar-SA"/>
        </w:rPr>
        <w:t xml:space="preserve"> که برخی از مردم می‌گویند: سببش، </w:t>
      </w:r>
      <w:r w:rsidR="00AE1D5F" w:rsidRPr="00636EA8">
        <w:rPr>
          <w:rFonts w:ascii="Traditional Arabic" w:hAnsi="Traditional Arabic"/>
          <w:rtl/>
          <w:lang w:bidi="ar-SA"/>
        </w:rPr>
        <w:t>این</w:t>
      </w:r>
      <w:r w:rsidR="00AE1D5F" w:rsidRPr="00636EA8">
        <w:rPr>
          <w:rFonts w:ascii="Traditional Arabic" w:hAnsi="Traditional Arabic"/>
          <w:cs/>
          <w:lang w:bidi="ar-SA"/>
        </w:rPr>
        <w:t>‎</w:t>
      </w:r>
      <w:r w:rsidR="00AE1D5F" w:rsidRPr="00636EA8">
        <w:rPr>
          <w:rFonts w:ascii="Traditional Arabic" w:hAnsi="Traditional Arabic"/>
          <w:rtl/>
          <w:lang w:bidi="ar-SA"/>
        </w:rPr>
        <w:t>ست</w:t>
      </w:r>
      <w:r w:rsidRPr="00636EA8">
        <w:rPr>
          <w:rFonts w:ascii="Traditional Arabic" w:hAnsi="Traditional Arabic"/>
          <w:rtl/>
          <w:lang w:bidi="ar-SA"/>
        </w:rPr>
        <w:t xml:space="preserve"> که پیامبر</w:t>
      </w:r>
      <w:r w:rsidRPr="00636EA8">
        <w:rPr>
          <w:rFonts w:ascii="Traditional Arabic" w:hAnsi="Traditional Arabic"/>
          <w:lang w:bidi="ar-SA"/>
        </w:rPr>
        <w:sym w:font="AGA Arabesque" w:char="F072"/>
      </w:r>
      <w:r w:rsidRPr="00636EA8">
        <w:rPr>
          <w:rFonts w:ascii="Traditional Arabic" w:hAnsi="Traditional Arabic"/>
          <w:rtl/>
          <w:lang w:bidi="ar-SA"/>
        </w:rPr>
        <w:t xml:space="preserve"> در ضیافتی حضور داشت که در آن با گوشت شتر، پذیرایی کردند. در این میان، بادی از یکی از حاضران، خارج شد؛ ولی معلوم نشد که چه کسی بود. لذا پیامبر</w:t>
      </w:r>
      <w:r w:rsidRPr="00636EA8">
        <w:rPr>
          <w:rFonts w:ascii="Traditional Arabic" w:hAnsi="Traditional Arabic"/>
          <w:lang w:bidi="ar-SA"/>
        </w:rPr>
        <w:sym w:font="AGA Arabesque" w:char="F072"/>
      </w:r>
      <w:r w:rsidRPr="00636EA8">
        <w:rPr>
          <w:rFonts w:ascii="Traditional Arabic" w:hAnsi="Traditional Arabic"/>
          <w:rtl/>
          <w:lang w:bidi="ar-SA"/>
        </w:rPr>
        <w:t xml:space="preserve"> فرمود: «هرکس، گوشت شتر خورده است، وضو بگیرد». لذا همه، برخاستند و وضو گرفتند.</w:t>
      </w:r>
    </w:p>
    <w:p w:rsidR="00FB7576" w:rsidRPr="00636EA8" w:rsidRDefault="00FB7576" w:rsidP="00BB388D">
      <w:pPr>
        <w:autoSpaceDE w:val="0"/>
        <w:autoSpaceDN w:val="0"/>
        <w:adjustRightInd w:val="0"/>
        <w:rPr>
          <w:rFonts w:ascii="Traditional Arabic" w:hAnsi="Traditional Arabic"/>
          <w:rtl/>
          <w:lang w:bidi="ar-SA"/>
        </w:rPr>
      </w:pPr>
      <w:r w:rsidRPr="00636EA8">
        <w:rPr>
          <w:rFonts w:ascii="Traditional Arabic" w:hAnsi="Traditional Arabic"/>
          <w:rtl/>
          <w:lang w:bidi="ar-SA"/>
        </w:rPr>
        <w:t>و بدین‌سان این را سبب وضو گرفتن پس از خوردن گوشت شتر دانسته‌اند؛ این، روایت بی‌اساس</w:t>
      </w:r>
      <w:r w:rsidR="00457B75" w:rsidRPr="00636EA8">
        <w:rPr>
          <w:rFonts w:ascii="Traditional Arabic" w:hAnsi="Traditional Arabic"/>
          <w:rtl/>
          <w:lang w:bidi="ar-SA"/>
        </w:rPr>
        <w:t>ی‌ست</w:t>
      </w:r>
      <w:r w:rsidRPr="00636EA8">
        <w:rPr>
          <w:rFonts w:ascii="Traditional Arabic" w:hAnsi="Traditional Arabic"/>
          <w:rtl/>
          <w:lang w:bidi="ar-SA"/>
        </w:rPr>
        <w:t>. پیامبر</w:t>
      </w:r>
      <w:r w:rsidRPr="00636EA8">
        <w:rPr>
          <w:rFonts w:ascii="Traditional Arabic" w:hAnsi="Traditional Arabic"/>
          <w:lang w:bidi="ar-SA"/>
        </w:rPr>
        <w:sym w:font="AGA Arabesque" w:char="F072"/>
      </w:r>
      <w:r w:rsidRPr="00636EA8">
        <w:rPr>
          <w:rFonts w:ascii="Traditional Arabic" w:hAnsi="Traditional Arabic"/>
          <w:rtl/>
          <w:lang w:bidi="ar-SA"/>
        </w:rPr>
        <w:t xml:space="preserve"> تنها بنا بر حکمتی که فقط الله می داند، دستور داد که پس از خوردن گوشت شتر وضو بگیر</w:t>
      </w:r>
      <w:r w:rsidR="00933AA4" w:rsidRPr="00636EA8">
        <w:rPr>
          <w:rFonts w:ascii="Traditional Arabic" w:hAnsi="Traditional Arabic"/>
          <w:rtl/>
          <w:lang w:bidi="ar-SA"/>
        </w:rPr>
        <w:t>ند. گاه ما، به حکمت رهنمودها و د</w:t>
      </w:r>
      <w:r w:rsidRPr="00636EA8">
        <w:rPr>
          <w:rFonts w:ascii="Traditional Arabic" w:hAnsi="Traditional Arabic"/>
          <w:rtl/>
          <w:lang w:bidi="ar-SA"/>
        </w:rPr>
        <w:t>ستورهای پیامبر</w:t>
      </w:r>
      <w:r w:rsidRPr="00636EA8">
        <w:rPr>
          <w:rFonts w:ascii="Traditional Arabic" w:hAnsi="Traditional Arabic"/>
          <w:lang w:bidi="ar-SA"/>
        </w:rPr>
        <w:sym w:font="AGA Arabesque" w:char="F072"/>
      </w:r>
      <w:r w:rsidRPr="00636EA8">
        <w:rPr>
          <w:rFonts w:ascii="Traditional Arabic" w:hAnsi="Traditional Arabic"/>
          <w:rtl/>
          <w:lang w:bidi="ar-SA"/>
        </w:rPr>
        <w:t xml:space="preserve"> پی می‌بریم و گاه حکمتش را درک نمی کنیم؛ در هر صورت بر ما واجب است که از دستور پیامبر</w:t>
      </w:r>
      <w:r w:rsidRPr="00636EA8">
        <w:rPr>
          <w:rFonts w:ascii="Traditional Arabic" w:hAnsi="Traditional Arabic"/>
          <w:lang w:bidi="ar-SA"/>
        </w:rPr>
        <w:sym w:font="AGA Arabesque" w:char="F072"/>
      </w:r>
      <w:r w:rsidRPr="00636EA8">
        <w:rPr>
          <w:rFonts w:ascii="Traditional Arabic" w:hAnsi="Traditional Arabic"/>
          <w:rtl/>
          <w:lang w:bidi="ar-SA"/>
        </w:rPr>
        <w:t xml:space="preserve"> اطاعت کنیم. لذا همین‌که پیامبر</w:t>
      </w:r>
      <w:r w:rsidRPr="00636EA8">
        <w:rPr>
          <w:rFonts w:ascii="Traditional Arabic" w:hAnsi="Traditional Arabic"/>
          <w:lang w:bidi="ar-SA"/>
        </w:rPr>
        <w:sym w:font="AGA Arabesque" w:char="F072"/>
      </w:r>
      <w:r w:rsidRPr="00636EA8">
        <w:rPr>
          <w:rFonts w:ascii="Traditional Arabic" w:hAnsi="Traditional Arabic"/>
          <w:rtl/>
          <w:lang w:bidi="ar-SA"/>
        </w:rPr>
        <w:t xml:space="preserve"> دستور د</w:t>
      </w:r>
      <w:r w:rsidR="000F181E" w:rsidRPr="00636EA8">
        <w:rPr>
          <w:rFonts w:ascii="Traditional Arabic" w:hAnsi="Traditional Arabic"/>
          <w:rtl/>
          <w:lang w:bidi="ar-SA"/>
        </w:rPr>
        <w:t>اده است که پس از خوردن گوشت شتر</w:t>
      </w:r>
      <w:r w:rsidRPr="00636EA8">
        <w:rPr>
          <w:rFonts w:ascii="Traditional Arabic" w:hAnsi="Traditional Arabic"/>
          <w:rtl/>
          <w:lang w:bidi="ar-SA"/>
        </w:rPr>
        <w:t xml:space="preserve"> وضو بگیریم، کاف</w:t>
      </w:r>
      <w:r w:rsidR="00457B75" w:rsidRPr="00636EA8">
        <w:rPr>
          <w:rFonts w:ascii="Traditional Arabic" w:hAnsi="Traditional Arabic"/>
          <w:rtl/>
          <w:lang w:bidi="ar-SA"/>
        </w:rPr>
        <w:t>ی‌ست</w:t>
      </w:r>
      <w:r w:rsidRPr="00636EA8">
        <w:rPr>
          <w:rFonts w:ascii="Traditional Arabic" w:hAnsi="Traditional Arabic"/>
          <w:rtl/>
          <w:lang w:bidi="ar-SA"/>
        </w:rPr>
        <w:t xml:space="preserve"> و باید اطاعت نماییم.</w:t>
      </w:r>
    </w:p>
    <w:p w:rsidR="000F181E" w:rsidRPr="00636EA8" w:rsidRDefault="000F181E" w:rsidP="00E856DA">
      <w:pPr>
        <w:autoSpaceDE w:val="0"/>
        <w:autoSpaceDN w:val="0"/>
        <w:adjustRightInd w:val="0"/>
        <w:ind w:firstLine="0"/>
        <w:jc w:val="center"/>
        <w:rPr>
          <w:rFonts w:ascii="Traditional Arabic" w:hAnsi="Traditional Arabic"/>
          <w:rtl/>
          <w:lang w:bidi="ar-SA"/>
        </w:rPr>
      </w:pPr>
      <w:r w:rsidRPr="00636EA8">
        <w:rPr>
          <w:rFonts w:ascii="Traditional Arabic" w:hAnsi="Traditional Arabic"/>
          <w:rtl/>
          <w:lang w:bidi="ar-SA"/>
        </w:rPr>
        <w:t>***</w:t>
      </w:r>
    </w:p>
    <w:p w:rsidR="006839ED" w:rsidRPr="00636EA8" w:rsidRDefault="000F181E" w:rsidP="0098546B">
      <w:pPr>
        <w:autoSpaceDE w:val="0"/>
        <w:autoSpaceDN w:val="0"/>
        <w:adjustRightInd w:val="0"/>
        <w:spacing w:before="180"/>
        <w:rPr>
          <w:rFonts w:ascii="Traditional Arabic" w:hAnsi="Traditional Arabic" w:cs="Traditional Arabic"/>
          <w:sz w:val="32"/>
          <w:szCs w:val="32"/>
          <w:rtl/>
          <w:lang w:bidi="ar-SA"/>
        </w:rPr>
      </w:pPr>
      <w:r w:rsidRPr="00636EA8">
        <w:rPr>
          <w:rStyle w:val="Char4"/>
          <w:rtl/>
          <w:lang w:bidi="ar-SA"/>
        </w:rPr>
        <w:t xml:space="preserve">280- </w:t>
      </w:r>
      <w:r w:rsidR="006839ED" w:rsidRPr="00636EA8">
        <w:rPr>
          <w:rStyle w:val="Char4"/>
          <w:rtl/>
          <w:lang w:bidi="ar-SA"/>
        </w:rPr>
        <w:t>وعن أبي هريرة</w:t>
      </w:r>
      <w:r w:rsidR="006839ED" w:rsidRPr="00636EA8">
        <w:rPr>
          <w:rStyle w:val="Char4"/>
          <w:b w:val="0"/>
          <w:bCs w:val="0"/>
          <w:rtl/>
          <w:lang w:bidi="ar-SA"/>
        </w:rPr>
        <w:sym w:font="AGA Arabesque" w:char="F074"/>
      </w:r>
      <w:r w:rsidR="006839ED" w:rsidRPr="00636EA8">
        <w:rPr>
          <w:rStyle w:val="Char4"/>
          <w:rtl/>
          <w:lang w:bidi="ar-SA"/>
        </w:rPr>
        <w:t xml:space="preserve"> قال: </w:t>
      </w:r>
      <w:r w:rsidR="001F272D">
        <w:rPr>
          <w:rStyle w:val="Char4"/>
          <w:rtl/>
          <w:lang w:bidi="ar-SA"/>
        </w:rPr>
        <w:t>قَالَ رَسُولُ اللهِ</w:t>
      </w:r>
      <w:r w:rsidR="006839ED" w:rsidRPr="00636EA8">
        <w:rPr>
          <w:rStyle w:val="Char4"/>
          <w:b w:val="0"/>
          <w:bCs w:val="0"/>
          <w:rtl/>
          <w:lang w:bidi="ar-SA"/>
        </w:rPr>
        <w:sym w:font="AGA Arabesque" w:char="F072"/>
      </w:r>
      <w:r w:rsidR="006839ED" w:rsidRPr="00636EA8">
        <w:rPr>
          <w:rStyle w:val="Char4"/>
          <w:rtl/>
          <w:lang w:bidi="ar-SA"/>
        </w:rPr>
        <w:t>: «لا يَفْرَكْ مُؤْمِنٌ مُؤْمِنَةً إِنْ كَرِه مِنها خُلقًا رضِيَ مِنْها آخَرَ» أَوْ قال: «غيْرَهُ».</w:t>
      </w:r>
      <w:r w:rsidR="006839ED" w:rsidRPr="00636EA8">
        <w:rPr>
          <w:rFonts w:ascii="Traditional Arabic" w:hAnsi="Traditional Arabic"/>
          <w:rtl/>
          <w:lang w:bidi="ar-SA"/>
        </w:rPr>
        <w:t xml:space="preserve"> [روایت مسلم]</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26"/>
      </w:r>
      <w:r w:rsidR="00C8054F" w:rsidRPr="00C8054F">
        <w:rPr>
          <w:rStyle w:val="FootnoteReference"/>
          <w:rFonts w:cs="B Lotus"/>
          <w:szCs w:val="28"/>
          <w:rtl/>
          <w:lang w:bidi="ar-SA"/>
        </w:rPr>
        <w:t>)</w:t>
      </w:r>
    </w:p>
    <w:p w:rsidR="000F181E" w:rsidRPr="00636EA8" w:rsidRDefault="006839ED" w:rsidP="00BB388D">
      <w:pPr>
        <w:autoSpaceDE w:val="0"/>
        <w:autoSpaceDN w:val="0"/>
        <w:adjustRightInd w:val="0"/>
        <w:rPr>
          <w:rFonts w:ascii="Traditional Arabic" w:hAnsi="Traditional Arabic"/>
          <w:rtl/>
          <w:lang w:bidi="ar-SA"/>
        </w:rPr>
      </w:pPr>
      <w:r w:rsidRPr="00636EA8">
        <w:rPr>
          <w:rFonts w:ascii="Traditional Arabic" w:hAnsi="Traditional Arabic"/>
          <w:b/>
          <w:bCs/>
          <w:rtl/>
          <w:lang w:bidi="ar-SA"/>
        </w:rPr>
        <w:t xml:space="preserve">ترجمه: </w:t>
      </w:r>
      <w:r w:rsidRPr="00636EA8">
        <w:rPr>
          <w:rFonts w:ascii="Traditional Arabic" w:hAnsi="Traditional Arabic"/>
          <w:rtl/>
          <w:lang w:bidi="ar-SA"/>
        </w:rPr>
        <w:t>ابوهریره</w:t>
      </w:r>
      <w:r w:rsidRPr="00636EA8">
        <w:rPr>
          <w:rFonts w:ascii="Traditional Arabic" w:hAnsi="Traditional Arabic"/>
          <w:lang w:bidi="ar-SA"/>
        </w:rPr>
        <w:sym w:font="AGA Arabesque" w:char="F074"/>
      </w:r>
      <w:r w:rsidRPr="00636EA8">
        <w:rPr>
          <w:rFonts w:ascii="Traditional Arabic" w:hAnsi="Traditional Arabic"/>
          <w:rtl/>
          <w:lang w:bidi="ar-SA"/>
        </w:rPr>
        <w:t xml:space="preserve"> می‌گوید: رسول‌الله</w:t>
      </w:r>
      <w:r w:rsidRPr="00636EA8">
        <w:rPr>
          <w:rFonts w:ascii="Traditional Arabic" w:hAnsi="Traditional Arabic"/>
          <w:lang w:bidi="ar-SA"/>
        </w:rPr>
        <w:sym w:font="AGA Arabesque" w:char="F072"/>
      </w:r>
      <w:r w:rsidRPr="00636EA8">
        <w:rPr>
          <w:rFonts w:ascii="Traditional Arabic" w:hAnsi="Traditional Arabic"/>
          <w:rtl/>
          <w:lang w:bidi="ar-SA"/>
        </w:rPr>
        <w:t xml:space="preserve"> فرمود: «هیچ مردِ مؤمنی، نسبت به زنی مؤمن (یعنی همسر خویش) بد نَبَرد؛ زیرا اگر یک اخلاقش را نمی‌پسندد، اخلاق دیگرش را می‌پسندد».</w:t>
      </w:r>
    </w:p>
    <w:p w:rsidR="00A42ACB" w:rsidRPr="00636EA8" w:rsidRDefault="00241CBB" w:rsidP="00FC0354">
      <w:pPr>
        <w:autoSpaceDE w:val="0"/>
        <w:autoSpaceDN w:val="0"/>
        <w:adjustRightInd w:val="0"/>
        <w:spacing w:line="240" w:lineRule="auto"/>
        <w:ind w:firstLine="0"/>
        <w:jc w:val="center"/>
        <w:rPr>
          <w:rFonts w:ascii="Traditional Arabic" w:hAnsi="Traditional Arabic"/>
          <w:b/>
          <w:bCs/>
          <w:sz w:val="32"/>
          <w:szCs w:val="32"/>
          <w:rtl/>
          <w:lang w:bidi="ar-SA"/>
        </w:rPr>
      </w:pPr>
      <w:r w:rsidRPr="00636EA8">
        <w:rPr>
          <w:rFonts w:ascii="Traditional Arabic" w:hAnsi="Traditional Arabic"/>
          <w:b/>
          <w:bCs/>
          <w:sz w:val="32"/>
          <w:szCs w:val="32"/>
          <w:rtl/>
          <w:lang w:bidi="ar-SA"/>
        </w:rPr>
        <w:t>شرح</w:t>
      </w:r>
    </w:p>
    <w:p w:rsidR="00E376ED" w:rsidRDefault="00241CBB" w:rsidP="00BB388D">
      <w:pPr>
        <w:rPr>
          <w:rFonts w:ascii="Traditional Arabic" w:hAnsi="Traditional Arabic"/>
          <w:rtl/>
          <w:lang w:bidi="ar-SA"/>
        </w:rPr>
      </w:pPr>
      <w:r w:rsidRPr="00636EA8">
        <w:rPr>
          <w:rFonts w:ascii="Traditional Arabic" w:hAnsi="Traditional Arabic"/>
          <w:rtl/>
          <w:lang w:bidi="ar-SA"/>
        </w:rPr>
        <w:t>مؤلف</w:t>
      </w:r>
      <w:r w:rsidR="00933AA4" w:rsidRPr="00636EA8">
        <w:rPr>
          <w:rFonts w:ascii="Traditional Arabic" w:hAnsi="Traditional Arabic" w:cs="CTraditional Arabic"/>
          <w:rtl/>
          <w:lang w:bidi="ar-SA"/>
        </w:rPr>
        <w:t>/</w:t>
      </w:r>
      <w:r w:rsidRPr="00636EA8">
        <w:rPr>
          <w:rFonts w:ascii="Traditional Arabic" w:hAnsi="Traditional Arabic"/>
          <w:rtl/>
          <w:lang w:bidi="ar-SA"/>
        </w:rPr>
        <w:t xml:space="preserve"> حدیثی بدین مضمون نقل کرده است که ابوهریره</w:t>
      </w:r>
      <w:r w:rsidRPr="00636EA8">
        <w:rPr>
          <w:rFonts w:ascii="Traditional Arabic" w:hAnsi="Traditional Arabic"/>
          <w:lang w:bidi="ar-SA"/>
        </w:rPr>
        <w:sym w:font="AGA Arabesque" w:char="F074"/>
      </w:r>
      <w:r w:rsidRPr="00636EA8">
        <w:rPr>
          <w:rFonts w:ascii="Traditional Arabic" w:hAnsi="Traditional Arabic"/>
          <w:rtl/>
          <w:lang w:bidi="ar-SA"/>
        </w:rPr>
        <w:t xml:space="preserve"> می‌گوید: پیامبر</w:t>
      </w:r>
      <w:r w:rsidRPr="00636EA8">
        <w:rPr>
          <w:rFonts w:ascii="Traditional Arabic" w:hAnsi="Traditional Arabic"/>
          <w:lang w:bidi="ar-SA"/>
        </w:rPr>
        <w:sym w:font="AGA Arabesque" w:char="F072"/>
      </w:r>
      <w:r w:rsidRPr="00636EA8">
        <w:rPr>
          <w:rFonts w:ascii="Traditional Arabic" w:hAnsi="Traditional Arabic"/>
          <w:rtl/>
          <w:lang w:bidi="ar-SA"/>
        </w:rPr>
        <w:t xml:space="preserve"> فرمود: «هیچ مردِ مؤمنی، نسبت به زنی مؤمن (یعنی همسر خویش) بد نَبَرد؛ زیرا اگر یک اخلاقش را نمی‌پسندد، اخلاق دیگرش را می‌پسندد». یعنی اگر مردی، در همسرش اخلاقِ بدی دید که خوشایند وی نیست، نباید به‌کلی از او بد ببَرَد یا نسبت به او کینه بورزد. زیرا انسان، نباید در هیچ شرایطی عدل و انصاف را کنار بگذارد؛ بلکه باید همواره با طرفِ مقابلش به‌عدالت و به‌گونه‌ای رفتار کند که سزاوارِ اوست. عدالت، </w:t>
      </w:r>
      <w:r w:rsidR="00AE1D5F" w:rsidRPr="00636EA8">
        <w:rPr>
          <w:rFonts w:ascii="Traditional Arabic" w:hAnsi="Traditional Arabic"/>
          <w:rtl/>
          <w:lang w:bidi="ar-SA"/>
        </w:rPr>
        <w:t>این</w:t>
      </w:r>
      <w:r w:rsidR="00AE1D5F" w:rsidRPr="00636EA8">
        <w:rPr>
          <w:rFonts w:ascii="Traditional Arabic" w:hAnsi="Traditional Arabic"/>
          <w:cs/>
          <w:lang w:bidi="ar-SA"/>
        </w:rPr>
        <w:t>‎</w:t>
      </w:r>
      <w:r w:rsidR="00AE1D5F" w:rsidRPr="00636EA8">
        <w:rPr>
          <w:rFonts w:ascii="Traditional Arabic" w:hAnsi="Traditional Arabic"/>
          <w:rtl/>
          <w:lang w:bidi="ar-SA"/>
        </w:rPr>
        <w:t>ست</w:t>
      </w:r>
      <w:r w:rsidRPr="00636EA8">
        <w:rPr>
          <w:rFonts w:ascii="Traditional Arabic" w:hAnsi="Traditional Arabic"/>
          <w:rtl/>
          <w:lang w:bidi="ar-SA"/>
        </w:rPr>
        <w:t xml:space="preserve"> که در کنارِ بدی‌ها، خوبی‌ها را هم ببیند و خوبی‌ها و بدی‌هایش را با هم بسنجد؛ آن‌گاه بنگرد که بدی‌هایش بیش‌تر است یا نیکی‌هایش، و سپس مطابق روی‌کردِ طرف مقابل با او رفتار نماید؛ این، عدالت است.</w:t>
      </w:r>
    </w:p>
    <w:p w:rsidR="007562D9" w:rsidRDefault="007562D9" w:rsidP="00BB388D">
      <w:pPr>
        <w:rPr>
          <w:rFonts w:ascii="Traditional Arabic" w:hAnsi="Traditional Arabic"/>
          <w:rtl/>
          <w:lang w:bidi="ar-SA"/>
        </w:rPr>
      </w:pPr>
    </w:p>
    <w:p w:rsidR="007562D9" w:rsidRPr="00636EA8" w:rsidRDefault="007562D9" w:rsidP="00BB388D">
      <w:pPr>
        <w:rPr>
          <w:rFonts w:ascii="Traditional Arabic" w:hAnsi="Traditional Arabic"/>
          <w:rtl/>
          <w:lang w:bidi="ar-SA"/>
        </w:rPr>
      </w:pPr>
    </w:p>
    <w:p w:rsidR="005254BD" w:rsidRPr="00636EA8" w:rsidRDefault="00C8054F" w:rsidP="00C06827">
      <w:pPr>
        <w:pStyle w:val="a0"/>
        <w:rPr>
          <w:lang w:bidi="ar-SA"/>
        </w:rPr>
      </w:pPr>
      <w:r w:rsidRPr="00636EA8">
        <w:rPr>
          <w:rFonts w:ascii="KFGQPC Uthman Taha Naskh" w:cs="KFGQPC Uthman Taha Naskh" w:hint="cs"/>
          <w:rtl/>
          <w:lang w:bidi="ar-SA"/>
        </w:rPr>
        <w:t>﴿</w:t>
      </w:r>
      <w:r w:rsidR="00C06827" w:rsidRPr="00636EA8">
        <w:rPr>
          <w:rFonts w:ascii="KFGQPC Uthmanic Script HAFS" w:hint="eastAsia"/>
          <w:rtl/>
          <w:lang w:bidi="ar-SA"/>
        </w:rPr>
        <w:t>يَ</w:t>
      </w:r>
      <w:r w:rsidR="00C06827" w:rsidRPr="00636EA8">
        <w:rPr>
          <w:rFonts w:ascii="KFGQPC Uthmanic Script HAFS" w:hint="cs"/>
          <w:rtl/>
          <w:lang w:bidi="ar-SA"/>
        </w:rPr>
        <w:t>ٰٓ</w:t>
      </w:r>
      <w:r w:rsidR="00C06827" w:rsidRPr="00636EA8">
        <w:rPr>
          <w:rFonts w:ascii="KFGQPC Uthmanic Script HAFS" w:hint="eastAsia"/>
          <w:rtl/>
          <w:lang w:bidi="ar-SA"/>
        </w:rPr>
        <w:t>أَيُّهَا</w:t>
      </w:r>
      <w:r w:rsidR="00C06827" w:rsidRPr="00636EA8">
        <w:rPr>
          <w:rFonts w:ascii="KFGQPC Uthmanic Script HAFS"/>
          <w:rtl/>
          <w:lang w:bidi="ar-SA"/>
        </w:rPr>
        <w:t xml:space="preserve"> </w:t>
      </w:r>
      <w:r w:rsidR="00C06827" w:rsidRPr="00636EA8">
        <w:rPr>
          <w:rFonts w:ascii="KFGQPC Uthmanic Script HAFS" w:hint="cs"/>
          <w:rtl/>
          <w:lang w:bidi="ar-SA"/>
        </w:rPr>
        <w:t>ٱ</w:t>
      </w:r>
      <w:r w:rsidR="00C06827" w:rsidRPr="00636EA8">
        <w:rPr>
          <w:rFonts w:ascii="KFGQPC Uthmanic Script HAFS" w:hint="eastAsia"/>
          <w:rtl/>
          <w:lang w:bidi="ar-SA"/>
        </w:rPr>
        <w:t>لَّذِينَ</w:t>
      </w:r>
      <w:r w:rsidR="00C06827" w:rsidRPr="00636EA8">
        <w:rPr>
          <w:rFonts w:ascii="KFGQPC Uthmanic Script HAFS"/>
          <w:rtl/>
          <w:lang w:bidi="ar-SA"/>
        </w:rPr>
        <w:t xml:space="preserve"> </w:t>
      </w:r>
      <w:r w:rsidR="00C06827" w:rsidRPr="00636EA8">
        <w:rPr>
          <w:rFonts w:ascii="KFGQPC Uthmanic Script HAFS" w:hint="eastAsia"/>
          <w:rtl/>
          <w:lang w:bidi="ar-SA"/>
        </w:rPr>
        <w:t>ءَامَنُواْ</w:t>
      </w:r>
      <w:r w:rsidR="00C06827" w:rsidRPr="00636EA8">
        <w:rPr>
          <w:rFonts w:ascii="KFGQPC Uthmanic Script HAFS"/>
          <w:rtl/>
          <w:lang w:bidi="ar-SA"/>
        </w:rPr>
        <w:t xml:space="preserve"> </w:t>
      </w:r>
      <w:r w:rsidR="00C06827" w:rsidRPr="00636EA8">
        <w:rPr>
          <w:rFonts w:ascii="KFGQPC Uthmanic Script HAFS" w:hint="eastAsia"/>
          <w:rtl/>
          <w:lang w:bidi="ar-SA"/>
        </w:rPr>
        <w:t>كُونُواْ</w:t>
      </w:r>
      <w:r w:rsidR="00C06827" w:rsidRPr="00636EA8">
        <w:rPr>
          <w:rFonts w:ascii="KFGQPC Uthmanic Script HAFS"/>
          <w:rtl/>
          <w:lang w:bidi="ar-SA"/>
        </w:rPr>
        <w:t xml:space="preserve"> </w:t>
      </w:r>
      <w:r w:rsidR="00C06827" w:rsidRPr="00636EA8">
        <w:rPr>
          <w:rFonts w:ascii="KFGQPC Uthmanic Script HAFS" w:hint="eastAsia"/>
          <w:rtl/>
          <w:lang w:bidi="ar-SA"/>
        </w:rPr>
        <w:t>قَوَّ</w:t>
      </w:r>
      <w:r w:rsidR="00C06827" w:rsidRPr="00636EA8">
        <w:rPr>
          <w:rFonts w:ascii="KFGQPC Uthmanic Script HAFS" w:hint="cs"/>
          <w:rtl/>
          <w:lang w:bidi="ar-SA"/>
        </w:rPr>
        <w:t>ٰ</w:t>
      </w:r>
      <w:r w:rsidR="00C06827" w:rsidRPr="00636EA8">
        <w:rPr>
          <w:rFonts w:ascii="KFGQPC Uthmanic Script HAFS" w:hint="eastAsia"/>
          <w:rtl/>
          <w:lang w:bidi="ar-SA"/>
        </w:rPr>
        <w:t>مِينَ</w:t>
      </w:r>
      <w:r w:rsidR="00C06827" w:rsidRPr="00636EA8">
        <w:rPr>
          <w:rFonts w:ascii="KFGQPC Uthmanic Script HAFS"/>
          <w:rtl/>
          <w:lang w:bidi="ar-SA"/>
        </w:rPr>
        <w:t xml:space="preserve"> </w:t>
      </w:r>
      <w:r w:rsidR="00C06827" w:rsidRPr="00636EA8">
        <w:rPr>
          <w:rFonts w:ascii="KFGQPC Uthmanic Script HAFS" w:hint="eastAsia"/>
          <w:rtl/>
          <w:lang w:bidi="ar-SA"/>
        </w:rPr>
        <w:t>لِلَّهِ</w:t>
      </w:r>
      <w:r w:rsidR="00C06827" w:rsidRPr="00636EA8">
        <w:rPr>
          <w:rFonts w:ascii="KFGQPC Uthmanic Script HAFS"/>
          <w:rtl/>
          <w:lang w:bidi="ar-SA"/>
        </w:rPr>
        <w:t xml:space="preserve"> </w:t>
      </w:r>
      <w:r w:rsidR="00C06827" w:rsidRPr="00636EA8">
        <w:rPr>
          <w:rFonts w:ascii="KFGQPC Uthmanic Script HAFS" w:hint="eastAsia"/>
          <w:rtl/>
          <w:lang w:bidi="ar-SA"/>
        </w:rPr>
        <w:t>شُهَدَا</w:t>
      </w:r>
      <w:r w:rsidR="00C06827" w:rsidRPr="00636EA8">
        <w:rPr>
          <w:rFonts w:ascii="KFGQPC Uthmanic Script HAFS" w:hint="cs"/>
          <w:rtl/>
          <w:lang w:bidi="ar-SA"/>
        </w:rPr>
        <w:t>ٓ</w:t>
      </w:r>
      <w:r w:rsidR="00C06827" w:rsidRPr="00636EA8">
        <w:rPr>
          <w:rFonts w:ascii="KFGQPC Uthmanic Script HAFS" w:hint="eastAsia"/>
          <w:rtl/>
          <w:lang w:bidi="ar-SA"/>
        </w:rPr>
        <w:t>ءَ</w:t>
      </w:r>
      <w:r w:rsidR="00C06827" w:rsidRPr="00636EA8">
        <w:rPr>
          <w:rFonts w:ascii="KFGQPC Uthmanic Script HAFS"/>
          <w:rtl/>
          <w:lang w:bidi="ar-SA"/>
        </w:rPr>
        <w:t xml:space="preserve"> </w:t>
      </w:r>
      <w:r w:rsidR="00C06827" w:rsidRPr="00636EA8">
        <w:rPr>
          <w:rFonts w:ascii="KFGQPC Uthmanic Script HAFS" w:hint="eastAsia"/>
          <w:rtl/>
          <w:lang w:bidi="ar-SA"/>
        </w:rPr>
        <w:t>بِ</w:t>
      </w:r>
      <w:r w:rsidR="00C06827" w:rsidRPr="00636EA8">
        <w:rPr>
          <w:rFonts w:ascii="KFGQPC Uthmanic Script HAFS" w:hint="cs"/>
          <w:rtl/>
          <w:lang w:bidi="ar-SA"/>
        </w:rPr>
        <w:t>ٱ</w:t>
      </w:r>
      <w:r w:rsidR="00C06827" w:rsidRPr="00636EA8">
        <w:rPr>
          <w:rFonts w:ascii="KFGQPC Uthmanic Script HAFS" w:hint="eastAsia"/>
          <w:rtl/>
          <w:lang w:bidi="ar-SA"/>
        </w:rPr>
        <w:t>ل</w:t>
      </w:r>
      <w:r w:rsidR="00C06827" w:rsidRPr="00636EA8">
        <w:rPr>
          <w:rFonts w:ascii="KFGQPC Uthmanic Script HAFS" w:hint="cs"/>
          <w:rtl/>
          <w:lang w:bidi="ar-SA"/>
        </w:rPr>
        <w:t>ۡ</w:t>
      </w:r>
      <w:r w:rsidR="00C06827" w:rsidRPr="00636EA8">
        <w:rPr>
          <w:rFonts w:ascii="KFGQPC Uthmanic Script HAFS" w:hint="eastAsia"/>
          <w:rtl/>
          <w:lang w:bidi="ar-SA"/>
        </w:rPr>
        <w:t>قِس</w:t>
      </w:r>
      <w:r w:rsidR="00C06827" w:rsidRPr="00636EA8">
        <w:rPr>
          <w:rFonts w:ascii="KFGQPC Uthmanic Script HAFS" w:hint="cs"/>
          <w:rtl/>
          <w:lang w:bidi="ar-SA"/>
        </w:rPr>
        <w:t>ۡ</w:t>
      </w:r>
      <w:r w:rsidR="00C06827" w:rsidRPr="00636EA8">
        <w:rPr>
          <w:rFonts w:ascii="KFGQPC Uthmanic Script HAFS" w:hint="eastAsia"/>
          <w:rtl/>
          <w:lang w:bidi="ar-SA"/>
        </w:rPr>
        <w:t>طِ</w:t>
      </w:r>
      <w:r w:rsidR="00C06827" w:rsidRPr="00636EA8">
        <w:rPr>
          <w:rFonts w:ascii="KFGQPC Uthmanic Script HAFS" w:hint="cs"/>
          <w:rtl/>
          <w:lang w:bidi="ar-SA"/>
        </w:rPr>
        <w:t>ۖ</w:t>
      </w:r>
      <w:r w:rsidR="00C06827" w:rsidRPr="00636EA8">
        <w:rPr>
          <w:rFonts w:ascii="KFGQPC Uthmanic Script HAFS"/>
          <w:rtl/>
          <w:lang w:bidi="ar-SA"/>
        </w:rPr>
        <w:t xml:space="preserve"> </w:t>
      </w:r>
      <w:r w:rsidR="00C06827" w:rsidRPr="00636EA8">
        <w:rPr>
          <w:rFonts w:ascii="KFGQPC Uthmanic Script HAFS" w:hint="eastAsia"/>
          <w:rtl/>
          <w:lang w:bidi="ar-SA"/>
        </w:rPr>
        <w:t>وَلَا</w:t>
      </w:r>
      <w:r w:rsidR="00C06827" w:rsidRPr="00636EA8">
        <w:rPr>
          <w:rFonts w:ascii="KFGQPC Uthmanic Script HAFS"/>
          <w:rtl/>
          <w:lang w:bidi="ar-SA"/>
        </w:rPr>
        <w:t xml:space="preserve"> </w:t>
      </w:r>
      <w:r w:rsidR="00C06827" w:rsidRPr="00636EA8">
        <w:rPr>
          <w:rFonts w:ascii="KFGQPC Uthmanic Script HAFS" w:hint="eastAsia"/>
          <w:rtl/>
          <w:lang w:bidi="ar-SA"/>
        </w:rPr>
        <w:t>يَج</w:t>
      </w:r>
      <w:r w:rsidR="00C06827" w:rsidRPr="00636EA8">
        <w:rPr>
          <w:rFonts w:ascii="KFGQPC Uthmanic Script HAFS" w:hint="cs"/>
          <w:rtl/>
          <w:lang w:bidi="ar-SA"/>
        </w:rPr>
        <w:t>ۡ</w:t>
      </w:r>
      <w:r w:rsidR="00C06827" w:rsidRPr="00636EA8">
        <w:rPr>
          <w:rFonts w:ascii="KFGQPC Uthmanic Script HAFS" w:hint="eastAsia"/>
          <w:rtl/>
          <w:lang w:bidi="ar-SA"/>
        </w:rPr>
        <w:t>رِمَنَّكُم</w:t>
      </w:r>
      <w:r w:rsidR="00C06827" w:rsidRPr="00636EA8">
        <w:rPr>
          <w:rFonts w:ascii="KFGQPC Uthmanic Script HAFS" w:hint="cs"/>
          <w:rtl/>
          <w:lang w:bidi="ar-SA"/>
        </w:rPr>
        <w:t>ۡ</w:t>
      </w:r>
      <w:r w:rsidR="00C06827" w:rsidRPr="00636EA8">
        <w:rPr>
          <w:rFonts w:ascii="KFGQPC Uthmanic Script HAFS"/>
          <w:rtl/>
          <w:lang w:bidi="ar-SA"/>
        </w:rPr>
        <w:t xml:space="preserve"> </w:t>
      </w:r>
      <w:r w:rsidR="00C06827" w:rsidRPr="00636EA8">
        <w:rPr>
          <w:rFonts w:ascii="KFGQPC Uthmanic Script HAFS" w:hint="eastAsia"/>
          <w:rtl/>
          <w:lang w:bidi="ar-SA"/>
        </w:rPr>
        <w:t>شَنَ‍</w:t>
      </w:r>
      <w:r w:rsidR="00C06827" w:rsidRPr="00636EA8">
        <w:rPr>
          <w:rFonts w:ascii="KFGQPC Uthmanic Script HAFS" w:hint="cs"/>
          <w:rtl/>
          <w:lang w:bidi="ar-SA"/>
        </w:rPr>
        <w:t>ٔ</w:t>
      </w:r>
      <w:r w:rsidR="00C06827" w:rsidRPr="00636EA8">
        <w:rPr>
          <w:rFonts w:ascii="KFGQPC Uthmanic Script HAFS" w:hint="eastAsia"/>
          <w:rtl/>
          <w:lang w:bidi="ar-SA"/>
        </w:rPr>
        <w:t>َانُ</w:t>
      </w:r>
      <w:r w:rsidR="00C06827" w:rsidRPr="00636EA8">
        <w:rPr>
          <w:rFonts w:ascii="KFGQPC Uthmanic Script HAFS"/>
          <w:rtl/>
          <w:lang w:bidi="ar-SA"/>
        </w:rPr>
        <w:t xml:space="preserve"> </w:t>
      </w:r>
      <w:r w:rsidR="00C06827" w:rsidRPr="00636EA8">
        <w:rPr>
          <w:rFonts w:ascii="KFGQPC Uthmanic Script HAFS" w:hint="eastAsia"/>
          <w:rtl/>
          <w:lang w:bidi="ar-SA"/>
        </w:rPr>
        <w:t>قَو</w:t>
      </w:r>
      <w:r w:rsidR="00C06827" w:rsidRPr="00636EA8">
        <w:rPr>
          <w:rFonts w:ascii="KFGQPC Uthmanic Script HAFS" w:hint="cs"/>
          <w:rtl/>
          <w:lang w:bidi="ar-SA"/>
        </w:rPr>
        <w:t>ۡ</w:t>
      </w:r>
      <w:r w:rsidR="00C06827" w:rsidRPr="00636EA8">
        <w:rPr>
          <w:rFonts w:ascii="KFGQPC Uthmanic Script HAFS" w:hint="eastAsia"/>
          <w:rtl/>
          <w:lang w:bidi="ar-SA"/>
        </w:rPr>
        <w:t>مٍ</w:t>
      </w:r>
      <w:r w:rsidR="00C06827" w:rsidRPr="00636EA8">
        <w:rPr>
          <w:rFonts w:ascii="KFGQPC Uthmanic Script HAFS"/>
          <w:rtl/>
          <w:lang w:bidi="ar-SA"/>
        </w:rPr>
        <w:t xml:space="preserve"> </w:t>
      </w:r>
      <w:r w:rsidR="00C06827" w:rsidRPr="00636EA8">
        <w:rPr>
          <w:rFonts w:ascii="KFGQPC Uthmanic Script HAFS" w:hint="eastAsia"/>
          <w:rtl/>
          <w:lang w:bidi="ar-SA"/>
        </w:rPr>
        <w:t>عَلَى</w:t>
      </w:r>
      <w:r w:rsidR="00C06827" w:rsidRPr="00636EA8">
        <w:rPr>
          <w:rFonts w:ascii="KFGQPC Uthmanic Script HAFS" w:hint="cs"/>
          <w:rtl/>
          <w:lang w:bidi="ar-SA"/>
        </w:rPr>
        <w:t>ٰٓ</w:t>
      </w:r>
      <w:r w:rsidR="00C06827" w:rsidRPr="00636EA8">
        <w:rPr>
          <w:rFonts w:ascii="KFGQPC Uthmanic Script HAFS"/>
          <w:rtl/>
          <w:lang w:bidi="ar-SA"/>
        </w:rPr>
        <w:t xml:space="preserve"> </w:t>
      </w:r>
      <w:r w:rsidR="00C06827" w:rsidRPr="00636EA8">
        <w:rPr>
          <w:rFonts w:ascii="KFGQPC Uthmanic Script HAFS" w:hint="eastAsia"/>
          <w:rtl/>
          <w:lang w:bidi="ar-SA"/>
        </w:rPr>
        <w:t>أَلَّا</w:t>
      </w:r>
      <w:r w:rsidR="00C06827" w:rsidRPr="00636EA8">
        <w:rPr>
          <w:rFonts w:ascii="KFGQPC Uthmanic Script HAFS"/>
          <w:rtl/>
          <w:lang w:bidi="ar-SA"/>
        </w:rPr>
        <w:t xml:space="preserve"> </w:t>
      </w:r>
      <w:r w:rsidR="00C06827" w:rsidRPr="00636EA8">
        <w:rPr>
          <w:rFonts w:ascii="KFGQPC Uthmanic Script HAFS" w:hint="eastAsia"/>
          <w:rtl/>
          <w:lang w:bidi="ar-SA"/>
        </w:rPr>
        <w:t>تَع</w:t>
      </w:r>
      <w:r w:rsidR="00C06827" w:rsidRPr="00636EA8">
        <w:rPr>
          <w:rFonts w:ascii="KFGQPC Uthmanic Script HAFS" w:hint="cs"/>
          <w:rtl/>
          <w:lang w:bidi="ar-SA"/>
        </w:rPr>
        <w:t>ۡ</w:t>
      </w:r>
      <w:r w:rsidR="00C06827" w:rsidRPr="00636EA8">
        <w:rPr>
          <w:rFonts w:ascii="KFGQPC Uthmanic Script HAFS" w:hint="eastAsia"/>
          <w:rtl/>
          <w:lang w:bidi="ar-SA"/>
        </w:rPr>
        <w:t>دِلُواْ</w:t>
      </w:r>
      <w:r w:rsidR="00C06827" w:rsidRPr="00636EA8">
        <w:rPr>
          <w:rFonts w:ascii="KFGQPC Uthmanic Script HAFS" w:hint="cs"/>
          <w:rtl/>
          <w:lang w:bidi="ar-SA"/>
        </w:rPr>
        <w:t>ۚ</w:t>
      </w:r>
      <w:r w:rsidRPr="00636EA8">
        <w:rPr>
          <w:rFonts w:ascii="KFGQPC Uthman Taha Naskh" w:cs="KFGQPC Uthman Taha Naskh" w:hint="cs"/>
          <w:rtl/>
          <w:lang w:bidi="ar-SA"/>
        </w:rPr>
        <w:t>﴾</w:t>
      </w:r>
      <w:r w:rsidR="00C06827" w:rsidRPr="00636EA8">
        <w:rPr>
          <w:rFonts w:ascii="KFGQPC Uthman Taha Naskh" w:cs="KFGQPC Uthman Taha Naskh"/>
          <w:rtl/>
          <w:lang w:bidi="ar-SA"/>
        </w:rPr>
        <w:t xml:space="preserve"> </w:t>
      </w:r>
      <w:r w:rsidR="00C06827" w:rsidRPr="00636EA8">
        <w:rPr>
          <w:rFonts w:ascii="KFGQPC Uthman Taha Naskh" w:cs="KFGQPC Uthman Taha Naskh"/>
          <w:lang w:bidi="ar-SA"/>
        </w:rPr>
        <w:tab/>
      </w:r>
      <w:r w:rsidR="00C06827" w:rsidRPr="00636EA8">
        <w:rPr>
          <w:rStyle w:val="Char8"/>
          <w:rtl/>
        </w:rPr>
        <w:t>[</w:t>
      </w:r>
      <w:r w:rsidR="00C06827" w:rsidRPr="00636EA8">
        <w:rPr>
          <w:rStyle w:val="Char8"/>
          <w:rFonts w:hint="eastAsia"/>
          <w:rtl/>
        </w:rPr>
        <w:t>المائ‍دة</w:t>
      </w:r>
      <w:r w:rsidR="00C06827" w:rsidRPr="00636EA8">
        <w:rPr>
          <w:rStyle w:val="Char8"/>
          <w:rtl/>
        </w:rPr>
        <w:t xml:space="preserve">: </w:t>
      </w:r>
      <w:r w:rsidR="00C06827" w:rsidRPr="00636EA8">
        <w:rPr>
          <w:rStyle w:val="Char8"/>
          <w:rFonts w:hint="cs"/>
          <w:rtl/>
        </w:rPr>
        <w:t>٨</w:t>
      </w:r>
      <w:r w:rsidR="00C06827" w:rsidRPr="00636EA8">
        <w:rPr>
          <w:rStyle w:val="Char8"/>
          <w:rtl/>
        </w:rPr>
        <w:t>]</w:t>
      </w:r>
      <w:r w:rsidR="00C06827" w:rsidRPr="00636EA8">
        <w:rPr>
          <w:rFonts w:ascii="KFGQPC Uthman Taha Naskh" w:cs="KFGQPC Uthman Taha Naskh"/>
          <w:rtl/>
          <w:lang w:bidi="ar-SA"/>
        </w:rPr>
        <w:t xml:space="preserve">  </w:t>
      </w:r>
      <w:r w:rsidR="00744492" w:rsidRPr="00636EA8">
        <w:rPr>
          <w:rtl/>
          <w:lang w:bidi="ar-SA"/>
        </w:rPr>
        <w:tab/>
      </w:r>
    </w:p>
    <w:p w:rsidR="00241CBB" w:rsidRPr="00636EA8" w:rsidRDefault="005254BD" w:rsidP="00BB388D">
      <w:pPr>
        <w:pStyle w:val="a1"/>
        <w:rPr>
          <w:rFonts w:ascii="Traditional Arabic" w:hAnsi="Traditional Arabic"/>
          <w:rtl/>
          <w:lang w:bidi="ar-SA"/>
        </w:rPr>
      </w:pPr>
      <w:r w:rsidRPr="00636EA8">
        <w:rPr>
          <w:rtl/>
          <w:lang w:bidi="ar-SA"/>
        </w:rPr>
        <w:t>ای مؤمنان! برای الله به داد برخیزید و به عدالت گواهی دهید؛ و نباید دشمنی گروهی، شما را بر آن دارد که عدالت نورزید.</w:t>
      </w:r>
    </w:p>
    <w:p w:rsidR="00241CBB" w:rsidRPr="00636EA8" w:rsidRDefault="005254BD" w:rsidP="00BB388D">
      <w:pPr>
        <w:rPr>
          <w:rFonts w:ascii="Traditional Arabic" w:hAnsi="Traditional Arabic"/>
          <w:rtl/>
          <w:lang w:bidi="ar-SA"/>
        </w:rPr>
      </w:pPr>
      <w:r w:rsidRPr="00636EA8">
        <w:rPr>
          <w:rFonts w:ascii="Traditional Arabic" w:hAnsi="Traditional Arabic"/>
          <w:rtl/>
          <w:lang w:bidi="ar-SA"/>
        </w:rPr>
        <w:t xml:space="preserve">یعنی کینه و دشمنی با کسی، شما را بر آن ندارد که نسبت به او عدالت را رعایت نکنید. </w:t>
      </w:r>
      <w:r w:rsidR="004804C2" w:rsidRPr="00636EA8">
        <w:rPr>
          <w:rFonts w:ascii="Traditional Arabic" w:hAnsi="Traditional Arabic"/>
          <w:rtl/>
          <w:lang w:bidi="ar-SA"/>
        </w:rPr>
        <w:t>پیامبر</w:t>
      </w:r>
      <w:r w:rsidR="004804C2" w:rsidRPr="00636EA8">
        <w:rPr>
          <w:rFonts w:ascii="Traditional Arabic" w:hAnsi="Traditional Arabic"/>
          <w:lang w:bidi="ar-SA"/>
        </w:rPr>
        <w:sym w:font="AGA Arabesque" w:char="F072"/>
      </w:r>
      <w:r w:rsidR="004804C2" w:rsidRPr="00636EA8">
        <w:rPr>
          <w:rFonts w:ascii="Traditional Arabic" w:hAnsi="Traditional Arabic"/>
          <w:rtl/>
          <w:lang w:bidi="ar-SA"/>
        </w:rPr>
        <w:t xml:space="preserve"> </w:t>
      </w:r>
      <w:r w:rsidR="006E5C40" w:rsidRPr="00636EA8">
        <w:rPr>
          <w:rFonts w:ascii="Traditional Arabic" w:hAnsi="Traditional Arabic"/>
          <w:rtl/>
          <w:lang w:bidi="ar-SA"/>
        </w:rPr>
        <w:t>به درخواست اهل خیبر به آنان اجازه داد که آن‌جا بمانند و از آن نگهداری کنند و به کارِ زراعت و کشاورزی بپردازند و در مقابل، نیمی از محصولات خیبر را به مسلمانان بدهند. از این‌رو پیامبر</w:t>
      </w:r>
      <w:r w:rsidR="006E5C40" w:rsidRPr="00636EA8">
        <w:rPr>
          <w:rFonts w:ascii="Traditional Arabic" w:hAnsi="Traditional Arabic"/>
          <w:lang w:bidi="ar-SA"/>
        </w:rPr>
        <w:sym w:font="AGA Arabesque" w:char="F072"/>
      </w:r>
      <w:r w:rsidR="006E5C40" w:rsidRPr="00636EA8">
        <w:rPr>
          <w:rFonts w:ascii="Traditional Arabic" w:hAnsi="Traditional Arabic"/>
          <w:rtl/>
          <w:lang w:bidi="ar-SA"/>
        </w:rPr>
        <w:t xml:space="preserve"> هنگام جمع‌آوری محصولات کشاورزی، نماینده‌اش را به خیبر می‌فرستاد </w:t>
      </w:r>
      <w:r w:rsidR="009F6632" w:rsidRPr="00636EA8">
        <w:rPr>
          <w:rFonts w:ascii="Traditional Arabic" w:hAnsi="Traditional Arabic"/>
          <w:rtl/>
          <w:lang w:bidi="ar-SA"/>
        </w:rPr>
        <w:t xml:space="preserve">تا میزان محصولات را محاسبه کند و سهم مسلمانان را تحویل بگیرد. </w:t>
      </w:r>
      <w:r w:rsidR="00D4131E" w:rsidRPr="00636EA8">
        <w:rPr>
          <w:rFonts w:ascii="Traditional Arabic" w:hAnsi="Traditional Arabic"/>
          <w:rtl/>
          <w:lang w:bidi="ar-SA"/>
        </w:rPr>
        <w:t>باری این مأموریت را به عبدالله بن رواحه</w:t>
      </w:r>
      <w:r w:rsidR="00D4131E" w:rsidRPr="00636EA8">
        <w:rPr>
          <w:rFonts w:ascii="Traditional Arabic" w:hAnsi="Traditional Arabic"/>
          <w:lang w:bidi="ar-SA"/>
        </w:rPr>
        <w:sym w:font="AGA Arabesque" w:char="F074"/>
      </w:r>
      <w:r w:rsidR="00D4131E" w:rsidRPr="00636EA8">
        <w:rPr>
          <w:rFonts w:ascii="Traditional Arabic" w:hAnsi="Traditional Arabic"/>
          <w:rtl/>
          <w:lang w:bidi="ar-SA"/>
        </w:rPr>
        <w:t xml:space="preserve"> داد. وی، به اهل خیبر گفت: ای یهودیان! آن‌قدر که از شما متنفرم، از هیچ</w:t>
      </w:r>
      <w:r w:rsidR="00026EE9" w:rsidRPr="00636EA8">
        <w:rPr>
          <w:rFonts w:ascii="Traditional Arabic" w:hAnsi="Traditional Arabic"/>
          <w:rtl/>
          <w:lang w:bidi="ar-SA"/>
        </w:rPr>
        <w:t>‌</w:t>
      </w:r>
      <w:r w:rsidR="00D4131E" w:rsidRPr="00636EA8">
        <w:rPr>
          <w:rFonts w:ascii="Traditional Arabic" w:hAnsi="Traditional Arabic"/>
          <w:rtl/>
          <w:lang w:bidi="ar-SA"/>
        </w:rPr>
        <w:t>کس نفرت</w:t>
      </w:r>
      <w:r w:rsidR="009263C7" w:rsidRPr="00636EA8">
        <w:rPr>
          <w:rFonts w:ascii="Traditional Arabic" w:hAnsi="Traditional Arabic"/>
          <w:rtl/>
          <w:lang w:bidi="ar-SA"/>
        </w:rPr>
        <w:t xml:space="preserve"> ندارم؛ زیرا شما، پیام‌آوران ال</w:t>
      </w:r>
      <w:r w:rsidR="00D4131E" w:rsidRPr="00636EA8">
        <w:rPr>
          <w:rFonts w:ascii="Traditional Arabic" w:hAnsi="Traditional Arabic"/>
          <w:rtl/>
          <w:lang w:bidi="ar-SA"/>
        </w:rPr>
        <w:t>هی را کشتید و بر الله، دروغ بستید. با این حال، به شما ستم نمی‌کنم و از سهم شما نمی</w:t>
      </w:r>
      <w:r w:rsidR="00463B70" w:rsidRPr="00636EA8">
        <w:rPr>
          <w:rFonts w:ascii="Traditional Arabic" w:hAnsi="Traditional Arabic"/>
          <w:rtl/>
          <w:lang w:bidi="ar-SA"/>
        </w:rPr>
        <w:t>‌</w:t>
      </w:r>
      <w:r w:rsidR="00D4131E" w:rsidRPr="00636EA8">
        <w:rPr>
          <w:rFonts w:ascii="Traditional Arabic" w:hAnsi="Traditional Arabic"/>
          <w:rtl/>
          <w:lang w:bidi="ar-SA"/>
        </w:rPr>
        <w:t xml:space="preserve">کاهم. </w:t>
      </w:r>
      <w:r w:rsidR="00463B70" w:rsidRPr="00636EA8">
        <w:rPr>
          <w:rFonts w:ascii="Traditional Arabic" w:hAnsi="Traditional Arabic"/>
          <w:rtl/>
          <w:lang w:bidi="ar-SA"/>
        </w:rPr>
        <w:t xml:space="preserve">برآورد من از محصول خرما، بیست هزار </w:t>
      </w:r>
      <w:r w:rsidR="00463B70" w:rsidRPr="00636EA8">
        <w:rPr>
          <w:rFonts w:ascii="Calibri" w:hAnsi="Calibri"/>
          <w:rtl/>
          <w:lang w:bidi="ar-SA"/>
        </w:rPr>
        <w:t>«</w:t>
      </w:r>
      <w:r w:rsidR="00463B70" w:rsidRPr="00636EA8">
        <w:rPr>
          <w:rFonts w:ascii="Traditional Arabic" w:hAnsi="Traditional Arabic"/>
          <w:rtl/>
          <w:lang w:bidi="ar-SA"/>
        </w:rPr>
        <w:t>وسْق»</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27"/>
      </w:r>
      <w:r w:rsidR="00C8054F" w:rsidRPr="00C8054F">
        <w:rPr>
          <w:rStyle w:val="FootnoteReference"/>
          <w:rFonts w:cs="B Lotus"/>
          <w:szCs w:val="28"/>
          <w:rtl/>
          <w:lang w:bidi="ar-SA"/>
        </w:rPr>
        <w:t>)</w:t>
      </w:r>
      <w:r w:rsidR="00463B70" w:rsidRPr="00636EA8">
        <w:rPr>
          <w:rFonts w:ascii="Traditional Arabic" w:hAnsi="Traditional Arabic"/>
          <w:rtl/>
          <w:lang w:bidi="ar-SA"/>
        </w:rPr>
        <w:t xml:space="preserve"> است.</w:t>
      </w:r>
      <w:r w:rsidR="00F60C25" w:rsidRPr="00636EA8">
        <w:rPr>
          <w:rFonts w:ascii="Traditional Arabic" w:hAnsi="Traditional Arabic"/>
          <w:rtl/>
          <w:lang w:bidi="ar-SA"/>
        </w:rPr>
        <w:t xml:space="preserve"> </w:t>
      </w:r>
      <w:r w:rsidR="00F87538" w:rsidRPr="00636EA8">
        <w:rPr>
          <w:rFonts w:ascii="Traditional Arabic" w:hAnsi="Traditional Arabic"/>
          <w:rtl/>
          <w:lang w:bidi="ar-SA"/>
        </w:rPr>
        <w:t xml:space="preserve">حال اگر می‌خواهید مطابق این تخمین، سهم خود را بردارید یا سهم مسلمانان را بدهید. </w:t>
      </w:r>
      <w:r w:rsidR="00026EE9" w:rsidRPr="00636EA8">
        <w:rPr>
          <w:rFonts w:ascii="Traditional Arabic" w:hAnsi="Traditional Arabic"/>
          <w:rtl/>
          <w:lang w:bidi="ar-SA"/>
        </w:rPr>
        <w:t>یهودیان گفتند: آسمان‌ها و زمین، بر اساس همین عدل و انصاف، استوارند.</w:t>
      </w:r>
    </w:p>
    <w:p w:rsidR="00026EE9" w:rsidRPr="00636EA8" w:rsidRDefault="00026EE9" w:rsidP="00BB388D">
      <w:pPr>
        <w:autoSpaceDE w:val="0"/>
        <w:autoSpaceDN w:val="0"/>
        <w:adjustRightInd w:val="0"/>
        <w:rPr>
          <w:rFonts w:ascii="Traditional Arabic" w:hAnsi="Traditional Arabic"/>
          <w:rtl/>
          <w:lang w:bidi="ar-SA"/>
        </w:rPr>
      </w:pPr>
      <w:r w:rsidRPr="00636EA8">
        <w:rPr>
          <w:rFonts w:ascii="Traditional Arabic" w:hAnsi="Traditional Arabic"/>
          <w:rtl/>
          <w:lang w:bidi="ar-SA"/>
        </w:rPr>
        <w:t>نکته‌ این‌جاست که پیامبر</w:t>
      </w:r>
      <w:r w:rsidRPr="00636EA8">
        <w:rPr>
          <w:rFonts w:ascii="Traditional Arabic" w:hAnsi="Traditional Arabic"/>
          <w:lang w:bidi="ar-SA"/>
        </w:rPr>
        <w:sym w:font="AGA Arabesque" w:char="F072"/>
      </w:r>
      <w:r w:rsidRPr="00636EA8">
        <w:rPr>
          <w:rFonts w:ascii="Traditional Arabic" w:hAnsi="Traditional Arabic"/>
          <w:rtl/>
          <w:lang w:bidi="ar-SA"/>
        </w:rPr>
        <w:t xml:space="preserve"> دستور داد منصفانه قضاوت کنیم؛ چنان‌که فرمود: «هیچ مردِ مؤمنی، نسبت به زنی مؤمن (یعنی همسر خویش) بد نَبَرد؛ زیرا اگر یک اخلاقش را نمی‌پسندد، اخلاق دیگرش را می‌پسندد». اگر همسرت یک بار جوابت را خوب نداد، فراموش نکن که بارها جوابت را به‌خوبی داده است؛ اگر حالا به تو بد کرد، خوبی‌های گذشته‌اش را به‌یاد بیاور و به خوبی‌هایی بنگر که در آینده </w:t>
      </w:r>
      <w:r w:rsidR="001C3D21" w:rsidRPr="00636EA8">
        <w:rPr>
          <w:rFonts w:ascii="Traditional Arabic" w:hAnsi="Traditional Arabic"/>
          <w:rtl/>
          <w:lang w:bidi="ar-SA"/>
        </w:rPr>
        <w:t>به تو خواهد کرد و انصاف داشته باش.</w:t>
      </w:r>
    </w:p>
    <w:p w:rsidR="001C3D21" w:rsidRPr="00636EA8" w:rsidRDefault="001C3D21" w:rsidP="00BB388D">
      <w:pPr>
        <w:autoSpaceDE w:val="0"/>
        <w:autoSpaceDN w:val="0"/>
        <w:adjustRightInd w:val="0"/>
        <w:rPr>
          <w:rFonts w:ascii="Traditional Arabic" w:hAnsi="Traditional Arabic"/>
          <w:rtl/>
          <w:lang w:bidi="ar-SA"/>
        </w:rPr>
      </w:pPr>
      <w:r w:rsidRPr="00636EA8">
        <w:rPr>
          <w:rFonts w:ascii="Traditional Arabic" w:hAnsi="Traditional Arabic"/>
          <w:rtl/>
          <w:lang w:bidi="ar-SA"/>
        </w:rPr>
        <w:t>این فرموده‌ی پیامبر</w:t>
      </w:r>
      <w:r w:rsidRPr="00636EA8">
        <w:rPr>
          <w:rFonts w:ascii="Traditional Arabic" w:hAnsi="Traditional Arabic"/>
          <w:lang w:bidi="ar-SA"/>
        </w:rPr>
        <w:sym w:font="AGA Arabesque" w:char="F072"/>
      </w:r>
      <w:r w:rsidRPr="00636EA8">
        <w:rPr>
          <w:rFonts w:ascii="Traditional Arabic" w:hAnsi="Traditional Arabic"/>
          <w:rtl/>
          <w:lang w:bidi="ar-SA"/>
        </w:rPr>
        <w:t xml:space="preserve"> درباره‌ی نحوه‌ی تعامل با همسر، دامنه‌ی گسترده‌ای دارد و شامل روش برخورد با دیگران نیز می‌شود. لذا اگر با کسی تعامل یا دوستی دارید و روزی به شما بد کرد، نیکی‌هایش را فراموش نکنید؛ اگر نیکی‌هایش بیش از بدی‌های اوست، پس با او به‌نیکی رفتار نمایید و اگر بدی‌اش نسبت به شما بیش از نیکی‌اش بود، در صورتی که سزاوار گذشت و بخشش است، او را ببخشید. زیرا پاداش کسی که عفو و گذشت پیشه می‌کند، با الله متعال است؛ ولی اگر سزاوار گذشت و بخشش نبود، حق خود را از او بگیرید و هیچ گناه و سرزنشی بر شما نخواهد بود. یعنی در هر صورت، </w:t>
      </w:r>
      <w:r w:rsidR="0059762A" w:rsidRPr="00636EA8">
        <w:rPr>
          <w:rFonts w:ascii="Traditional Arabic" w:hAnsi="Traditional Arabic"/>
          <w:rtl/>
          <w:lang w:bidi="ar-SA"/>
        </w:rPr>
        <w:t>نگاه کنید که کدام روش، بهتر است و مصلحت در چیست.</w:t>
      </w:r>
    </w:p>
    <w:p w:rsidR="0059762A" w:rsidRPr="00636EA8" w:rsidRDefault="00051B46" w:rsidP="00BB388D">
      <w:pPr>
        <w:autoSpaceDE w:val="0"/>
        <w:autoSpaceDN w:val="0"/>
        <w:adjustRightInd w:val="0"/>
        <w:rPr>
          <w:rFonts w:ascii="Traditional Arabic" w:hAnsi="Traditional Arabic"/>
          <w:rtl/>
          <w:lang w:bidi="ar-SA"/>
        </w:rPr>
      </w:pPr>
      <w:r w:rsidRPr="00636EA8">
        <w:rPr>
          <w:rFonts w:ascii="Traditional Arabic" w:hAnsi="Traditional Arabic"/>
          <w:rtl/>
          <w:lang w:bidi="ar-SA"/>
        </w:rPr>
        <w:t>لذا نتیجه می‌گیریم که باید با همسر، دوستان و با کسانی که معامله یا داد و ستد می‌کنیم و به‌طور کلی با همه‌ی کسانی که در تعامل هستیم، برخوردِ نیک و منصفانه‌ای داشته باشیم؛ اگر از یک اخلاق طرفِ مقابل، خوشمان نمی‌آید یا باری به ما بدی می‌کند، جنبه‌های نیک این ارتباط و خوبی‌هایش را از یاد نبریم و منصفانه قضاوت کنیم. این، همان عدالت</w:t>
      </w:r>
      <w:r w:rsidR="00457B75" w:rsidRPr="00636EA8">
        <w:rPr>
          <w:rFonts w:ascii="Traditional Arabic" w:hAnsi="Traditional Arabic"/>
          <w:rtl/>
          <w:lang w:bidi="ar-SA"/>
        </w:rPr>
        <w:t>ی‌ست</w:t>
      </w:r>
      <w:r w:rsidRPr="00636EA8">
        <w:rPr>
          <w:rFonts w:ascii="Traditional Arabic" w:hAnsi="Traditional Arabic"/>
          <w:rtl/>
          <w:lang w:bidi="ar-SA"/>
        </w:rPr>
        <w:t xml:space="preserve"> که الله و پیامبرش به آن دستور داده‌اند. همان‌گونه که الله</w:t>
      </w:r>
      <w:r w:rsidRPr="00636EA8">
        <w:rPr>
          <w:rFonts w:ascii="Traditional Arabic" w:hAnsi="Traditional Arabic"/>
          <w:lang w:bidi="ar-SA"/>
        </w:rPr>
        <w:sym w:font="AGA Arabesque" w:char="F055"/>
      </w:r>
      <w:r w:rsidRPr="00636EA8">
        <w:rPr>
          <w:rFonts w:ascii="Traditional Arabic" w:hAnsi="Traditional Arabic"/>
          <w:rtl/>
          <w:lang w:bidi="ar-SA"/>
        </w:rPr>
        <w:t xml:space="preserve"> می‌فرماید:</w:t>
      </w:r>
    </w:p>
    <w:p w:rsidR="00512863" w:rsidRPr="00636EA8" w:rsidRDefault="00C8054F" w:rsidP="00C06827">
      <w:pPr>
        <w:pStyle w:val="a0"/>
        <w:rPr>
          <w:rtl/>
          <w:lang w:bidi="ar-SA"/>
        </w:rPr>
      </w:pPr>
      <w:r w:rsidRPr="00636EA8">
        <w:rPr>
          <w:rFonts w:ascii="KFGQPC Uthman Taha Naskh" w:cs="KFGQPC Uthman Taha Naskh" w:hint="cs"/>
          <w:rtl/>
          <w:lang w:bidi="ar-SA"/>
        </w:rPr>
        <w:t>﴿</w:t>
      </w:r>
      <w:r w:rsidR="00C06827" w:rsidRPr="00636EA8">
        <w:rPr>
          <w:rFonts w:ascii="KFGQPC Uthmanic Script HAFS" w:hint="cs"/>
          <w:rtl/>
          <w:lang w:bidi="ar-SA"/>
        </w:rPr>
        <w:t>۞</w:t>
      </w:r>
      <w:r w:rsidR="00C06827" w:rsidRPr="00636EA8">
        <w:rPr>
          <w:rFonts w:ascii="KFGQPC Uthmanic Script HAFS" w:hint="eastAsia"/>
          <w:rtl/>
          <w:lang w:bidi="ar-SA"/>
        </w:rPr>
        <w:t>إِنَّ</w:t>
      </w:r>
      <w:r w:rsidR="00C06827" w:rsidRPr="00636EA8">
        <w:rPr>
          <w:rFonts w:ascii="KFGQPC Uthmanic Script HAFS"/>
          <w:rtl/>
          <w:lang w:bidi="ar-SA"/>
        </w:rPr>
        <w:t xml:space="preserve"> </w:t>
      </w:r>
      <w:r w:rsidR="00C06827" w:rsidRPr="00636EA8">
        <w:rPr>
          <w:rFonts w:ascii="KFGQPC Uthmanic Script HAFS" w:hint="cs"/>
          <w:rtl/>
          <w:lang w:bidi="ar-SA"/>
        </w:rPr>
        <w:t>ٱ</w:t>
      </w:r>
      <w:r w:rsidR="00C06827" w:rsidRPr="00636EA8">
        <w:rPr>
          <w:rFonts w:ascii="KFGQPC Uthmanic Script HAFS" w:hint="eastAsia"/>
          <w:rtl/>
          <w:lang w:bidi="ar-SA"/>
        </w:rPr>
        <w:t>للَّهَ</w:t>
      </w:r>
      <w:r w:rsidR="00C06827" w:rsidRPr="00636EA8">
        <w:rPr>
          <w:rFonts w:ascii="KFGQPC Uthmanic Script HAFS"/>
          <w:rtl/>
          <w:lang w:bidi="ar-SA"/>
        </w:rPr>
        <w:t xml:space="preserve"> </w:t>
      </w:r>
      <w:r w:rsidR="00C06827" w:rsidRPr="00636EA8">
        <w:rPr>
          <w:rFonts w:ascii="KFGQPC Uthmanic Script HAFS" w:hint="eastAsia"/>
          <w:rtl/>
          <w:lang w:bidi="ar-SA"/>
        </w:rPr>
        <w:t>يَأ</w:t>
      </w:r>
      <w:r w:rsidR="00C06827" w:rsidRPr="00636EA8">
        <w:rPr>
          <w:rFonts w:ascii="KFGQPC Uthmanic Script HAFS" w:hint="cs"/>
          <w:rtl/>
          <w:lang w:bidi="ar-SA"/>
        </w:rPr>
        <w:t>ۡ</w:t>
      </w:r>
      <w:r w:rsidR="00C06827" w:rsidRPr="00636EA8">
        <w:rPr>
          <w:rFonts w:ascii="KFGQPC Uthmanic Script HAFS" w:hint="eastAsia"/>
          <w:rtl/>
          <w:lang w:bidi="ar-SA"/>
        </w:rPr>
        <w:t>مُرُ</w:t>
      </w:r>
      <w:r w:rsidR="00C06827" w:rsidRPr="00636EA8">
        <w:rPr>
          <w:rFonts w:ascii="KFGQPC Uthmanic Script HAFS"/>
          <w:rtl/>
          <w:lang w:bidi="ar-SA"/>
        </w:rPr>
        <w:t xml:space="preserve"> </w:t>
      </w:r>
      <w:r w:rsidR="00C06827" w:rsidRPr="00636EA8">
        <w:rPr>
          <w:rFonts w:ascii="KFGQPC Uthmanic Script HAFS" w:hint="eastAsia"/>
          <w:rtl/>
          <w:lang w:bidi="ar-SA"/>
        </w:rPr>
        <w:t>بِ</w:t>
      </w:r>
      <w:r w:rsidR="00C06827" w:rsidRPr="00636EA8">
        <w:rPr>
          <w:rFonts w:ascii="KFGQPC Uthmanic Script HAFS" w:hint="cs"/>
          <w:rtl/>
          <w:lang w:bidi="ar-SA"/>
        </w:rPr>
        <w:t>ٱ</w:t>
      </w:r>
      <w:r w:rsidR="00C06827" w:rsidRPr="00636EA8">
        <w:rPr>
          <w:rFonts w:ascii="KFGQPC Uthmanic Script HAFS" w:hint="eastAsia"/>
          <w:rtl/>
          <w:lang w:bidi="ar-SA"/>
        </w:rPr>
        <w:t>ل</w:t>
      </w:r>
      <w:r w:rsidR="00C06827" w:rsidRPr="00636EA8">
        <w:rPr>
          <w:rFonts w:ascii="KFGQPC Uthmanic Script HAFS" w:hint="cs"/>
          <w:rtl/>
          <w:lang w:bidi="ar-SA"/>
        </w:rPr>
        <w:t>ۡ</w:t>
      </w:r>
      <w:r w:rsidR="00C06827" w:rsidRPr="00636EA8">
        <w:rPr>
          <w:rFonts w:ascii="KFGQPC Uthmanic Script HAFS" w:hint="eastAsia"/>
          <w:rtl/>
          <w:lang w:bidi="ar-SA"/>
        </w:rPr>
        <w:t>عَد</w:t>
      </w:r>
      <w:r w:rsidR="00C06827" w:rsidRPr="00636EA8">
        <w:rPr>
          <w:rFonts w:ascii="KFGQPC Uthmanic Script HAFS" w:hint="cs"/>
          <w:rtl/>
          <w:lang w:bidi="ar-SA"/>
        </w:rPr>
        <w:t>ۡ</w:t>
      </w:r>
      <w:r w:rsidR="00C06827" w:rsidRPr="00636EA8">
        <w:rPr>
          <w:rFonts w:ascii="KFGQPC Uthmanic Script HAFS" w:hint="eastAsia"/>
          <w:rtl/>
          <w:lang w:bidi="ar-SA"/>
        </w:rPr>
        <w:t>لِ</w:t>
      </w:r>
      <w:r w:rsidR="00C06827" w:rsidRPr="00636EA8">
        <w:rPr>
          <w:rFonts w:ascii="KFGQPC Uthmanic Script HAFS"/>
          <w:rtl/>
          <w:lang w:bidi="ar-SA"/>
        </w:rPr>
        <w:t xml:space="preserve"> </w:t>
      </w:r>
      <w:r w:rsidR="00C06827" w:rsidRPr="00636EA8">
        <w:rPr>
          <w:rFonts w:ascii="KFGQPC Uthmanic Script HAFS" w:hint="eastAsia"/>
          <w:rtl/>
          <w:lang w:bidi="ar-SA"/>
        </w:rPr>
        <w:t>وَ</w:t>
      </w:r>
      <w:r w:rsidR="00C06827" w:rsidRPr="00636EA8">
        <w:rPr>
          <w:rFonts w:ascii="KFGQPC Uthmanic Script HAFS" w:hint="cs"/>
          <w:rtl/>
          <w:lang w:bidi="ar-SA"/>
        </w:rPr>
        <w:t>ٱ</w:t>
      </w:r>
      <w:r w:rsidR="00C06827" w:rsidRPr="00636EA8">
        <w:rPr>
          <w:rFonts w:ascii="KFGQPC Uthmanic Script HAFS" w:hint="eastAsia"/>
          <w:rtl/>
          <w:lang w:bidi="ar-SA"/>
        </w:rPr>
        <w:t>ل</w:t>
      </w:r>
      <w:r w:rsidR="00C06827" w:rsidRPr="00636EA8">
        <w:rPr>
          <w:rFonts w:ascii="KFGQPC Uthmanic Script HAFS" w:hint="cs"/>
          <w:rtl/>
          <w:lang w:bidi="ar-SA"/>
        </w:rPr>
        <w:t>ۡ</w:t>
      </w:r>
      <w:r w:rsidR="00C06827" w:rsidRPr="00636EA8">
        <w:rPr>
          <w:rFonts w:ascii="KFGQPC Uthmanic Script HAFS" w:hint="eastAsia"/>
          <w:rtl/>
          <w:lang w:bidi="ar-SA"/>
        </w:rPr>
        <w:t>إِح</w:t>
      </w:r>
      <w:r w:rsidR="00C06827" w:rsidRPr="00636EA8">
        <w:rPr>
          <w:rFonts w:ascii="KFGQPC Uthmanic Script HAFS" w:hint="cs"/>
          <w:rtl/>
          <w:lang w:bidi="ar-SA"/>
        </w:rPr>
        <w:t>ۡ</w:t>
      </w:r>
      <w:r w:rsidR="00C06827" w:rsidRPr="00636EA8">
        <w:rPr>
          <w:rFonts w:ascii="KFGQPC Uthmanic Script HAFS" w:hint="eastAsia"/>
          <w:rtl/>
          <w:lang w:bidi="ar-SA"/>
        </w:rPr>
        <w:t>سَ</w:t>
      </w:r>
      <w:r w:rsidR="00C06827" w:rsidRPr="00636EA8">
        <w:rPr>
          <w:rFonts w:ascii="KFGQPC Uthmanic Script HAFS" w:hint="cs"/>
          <w:rtl/>
          <w:lang w:bidi="ar-SA"/>
        </w:rPr>
        <w:t>ٰ</w:t>
      </w:r>
      <w:r w:rsidR="00C06827" w:rsidRPr="00636EA8">
        <w:rPr>
          <w:rFonts w:ascii="KFGQPC Uthmanic Script HAFS" w:hint="eastAsia"/>
          <w:rtl/>
          <w:lang w:bidi="ar-SA"/>
        </w:rPr>
        <w:t>نِ</w:t>
      </w:r>
      <w:r w:rsidR="00C06827" w:rsidRPr="00636EA8">
        <w:rPr>
          <w:rFonts w:ascii="KFGQPC Uthmanic Script HAFS"/>
          <w:rtl/>
          <w:lang w:bidi="ar-SA"/>
        </w:rPr>
        <w:t xml:space="preserve"> </w:t>
      </w:r>
      <w:r w:rsidR="00C06827" w:rsidRPr="00636EA8">
        <w:rPr>
          <w:rFonts w:ascii="KFGQPC Uthmanic Script HAFS" w:hint="eastAsia"/>
          <w:rtl/>
          <w:lang w:bidi="ar-SA"/>
        </w:rPr>
        <w:t>وَإِيتَا</w:t>
      </w:r>
      <w:r w:rsidR="00C06827" w:rsidRPr="00636EA8">
        <w:rPr>
          <w:rFonts w:ascii="KFGQPC Uthmanic Script HAFS" w:hint="cs"/>
          <w:rtl/>
          <w:lang w:bidi="ar-SA"/>
        </w:rPr>
        <w:t>ٓ</w:t>
      </w:r>
      <w:r w:rsidR="00C06827" w:rsidRPr="00636EA8">
        <w:rPr>
          <w:rFonts w:ascii="KFGQPC Uthmanic Script HAFS" w:hint="eastAsia"/>
          <w:rtl/>
          <w:lang w:bidi="ar-SA"/>
        </w:rPr>
        <w:t>ي</w:t>
      </w:r>
      <w:r w:rsidR="00C06827" w:rsidRPr="00636EA8">
        <w:rPr>
          <w:rFonts w:ascii="KFGQPC Uthmanic Script HAFS" w:hint="cs"/>
          <w:rtl/>
          <w:lang w:bidi="ar-SA"/>
        </w:rPr>
        <w:t>ٕ</w:t>
      </w:r>
      <w:r w:rsidR="00C06827" w:rsidRPr="00636EA8">
        <w:rPr>
          <w:rFonts w:ascii="KFGQPC Uthmanic Script HAFS" w:hint="eastAsia"/>
          <w:rtl/>
          <w:lang w:bidi="ar-SA"/>
        </w:rPr>
        <w:t>ِ</w:t>
      </w:r>
      <w:r w:rsidR="00C06827" w:rsidRPr="00636EA8">
        <w:rPr>
          <w:rFonts w:ascii="KFGQPC Uthmanic Script HAFS"/>
          <w:rtl/>
          <w:lang w:bidi="ar-SA"/>
        </w:rPr>
        <w:t xml:space="preserve"> </w:t>
      </w:r>
      <w:r w:rsidR="00C06827" w:rsidRPr="00636EA8">
        <w:rPr>
          <w:rFonts w:ascii="KFGQPC Uthmanic Script HAFS" w:hint="eastAsia"/>
          <w:rtl/>
          <w:lang w:bidi="ar-SA"/>
        </w:rPr>
        <w:t>ذِي</w:t>
      </w:r>
      <w:r w:rsidR="00C06827" w:rsidRPr="00636EA8">
        <w:rPr>
          <w:rFonts w:ascii="KFGQPC Uthmanic Script HAFS"/>
          <w:rtl/>
          <w:lang w:bidi="ar-SA"/>
        </w:rPr>
        <w:t xml:space="preserve"> </w:t>
      </w:r>
      <w:r w:rsidR="00C06827" w:rsidRPr="00636EA8">
        <w:rPr>
          <w:rFonts w:ascii="KFGQPC Uthmanic Script HAFS" w:hint="cs"/>
          <w:rtl/>
          <w:lang w:bidi="ar-SA"/>
        </w:rPr>
        <w:t>ٱ</w:t>
      </w:r>
      <w:r w:rsidR="00C06827" w:rsidRPr="00636EA8">
        <w:rPr>
          <w:rFonts w:ascii="KFGQPC Uthmanic Script HAFS" w:hint="eastAsia"/>
          <w:rtl/>
          <w:lang w:bidi="ar-SA"/>
        </w:rPr>
        <w:t>ل</w:t>
      </w:r>
      <w:r w:rsidR="00C06827" w:rsidRPr="00636EA8">
        <w:rPr>
          <w:rFonts w:ascii="KFGQPC Uthmanic Script HAFS" w:hint="cs"/>
          <w:rtl/>
          <w:lang w:bidi="ar-SA"/>
        </w:rPr>
        <w:t>ۡ</w:t>
      </w:r>
      <w:r w:rsidR="00C06827" w:rsidRPr="00636EA8">
        <w:rPr>
          <w:rFonts w:ascii="KFGQPC Uthmanic Script HAFS" w:hint="eastAsia"/>
          <w:rtl/>
          <w:lang w:bidi="ar-SA"/>
        </w:rPr>
        <w:t>قُر</w:t>
      </w:r>
      <w:r w:rsidR="00C06827" w:rsidRPr="00636EA8">
        <w:rPr>
          <w:rFonts w:ascii="KFGQPC Uthmanic Script HAFS" w:hint="cs"/>
          <w:rtl/>
          <w:lang w:bidi="ar-SA"/>
        </w:rPr>
        <w:t>ۡ</w:t>
      </w:r>
      <w:r w:rsidR="00C06827" w:rsidRPr="00636EA8">
        <w:rPr>
          <w:rFonts w:ascii="KFGQPC Uthmanic Script HAFS" w:hint="eastAsia"/>
          <w:rtl/>
          <w:lang w:bidi="ar-SA"/>
        </w:rPr>
        <w:t>بَى</w:t>
      </w:r>
      <w:r w:rsidR="00C06827" w:rsidRPr="00636EA8">
        <w:rPr>
          <w:rFonts w:ascii="KFGQPC Uthmanic Script HAFS" w:hint="cs"/>
          <w:rtl/>
          <w:lang w:bidi="ar-SA"/>
        </w:rPr>
        <w:t>ٰ</w:t>
      </w:r>
      <w:r w:rsidR="00C06827" w:rsidRPr="00636EA8">
        <w:rPr>
          <w:rFonts w:ascii="KFGQPC Uthmanic Script HAFS"/>
          <w:rtl/>
          <w:lang w:bidi="ar-SA"/>
        </w:rPr>
        <w:t xml:space="preserve"> </w:t>
      </w:r>
      <w:r w:rsidR="00C06827" w:rsidRPr="00636EA8">
        <w:rPr>
          <w:rFonts w:ascii="KFGQPC Uthmanic Script HAFS" w:hint="eastAsia"/>
          <w:rtl/>
          <w:lang w:bidi="ar-SA"/>
        </w:rPr>
        <w:t>وَيَن</w:t>
      </w:r>
      <w:r w:rsidR="00C06827" w:rsidRPr="00636EA8">
        <w:rPr>
          <w:rFonts w:ascii="KFGQPC Uthmanic Script HAFS" w:hint="cs"/>
          <w:rtl/>
          <w:lang w:bidi="ar-SA"/>
        </w:rPr>
        <w:t>ۡ</w:t>
      </w:r>
      <w:r w:rsidR="00C06827" w:rsidRPr="00636EA8">
        <w:rPr>
          <w:rFonts w:ascii="KFGQPC Uthmanic Script HAFS" w:hint="eastAsia"/>
          <w:rtl/>
          <w:lang w:bidi="ar-SA"/>
        </w:rPr>
        <w:t>هَى</w:t>
      </w:r>
      <w:r w:rsidR="00C06827" w:rsidRPr="00636EA8">
        <w:rPr>
          <w:rFonts w:ascii="KFGQPC Uthmanic Script HAFS" w:hint="cs"/>
          <w:rtl/>
          <w:lang w:bidi="ar-SA"/>
        </w:rPr>
        <w:t>ٰ</w:t>
      </w:r>
      <w:r w:rsidR="00C06827" w:rsidRPr="00636EA8">
        <w:rPr>
          <w:rFonts w:ascii="KFGQPC Uthmanic Script HAFS"/>
          <w:rtl/>
          <w:lang w:bidi="ar-SA"/>
        </w:rPr>
        <w:t xml:space="preserve"> </w:t>
      </w:r>
      <w:r w:rsidR="00C06827" w:rsidRPr="00636EA8">
        <w:rPr>
          <w:rFonts w:ascii="KFGQPC Uthmanic Script HAFS" w:hint="eastAsia"/>
          <w:rtl/>
          <w:lang w:bidi="ar-SA"/>
        </w:rPr>
        <w:t>عَنِ</w:t>
      </w:r>
      <w:r w:rsidR="00C06827" w:rsidRPr="00636EA8">
        <w:rPr>
          <w:rFonts w:ascii="KFGQPC Uthmanic Script HAFS"/>
          <w:rtl/>
          <w:lang w:bidi="ar-SA"/>
        </w:rPr>
        <w:t xml:space="preserve"> </w:t>
      </w:r>
      <w:r w:rsidR="00C06827" w:rsidRPr="00636EA8">
        <w:rPr>
          <w:rFonts w:ascii="KFGQPC Uthmanic Script HAFS" w:hint="cs"/>
          <w:rtl/>
          <w:lang w:bidi="ar-SA"/>
        </w:rPr>
        <w:t>ٱ</w:t>
      </w:r>
      <w:r w:rsidR="00C06827" w:rsidRPr="00636EA8">
        <w:rPr>
          <w:rFonts w:ascii="KFGQPC Uthmanic Script HAFS" w:hint="eastAsia"/>
          <w:rtl/>
          <w:lang w:bidi="ar-SA"/>
        </w:rPr>
        <w:t>ل</w:t>
      </w:r>
      <w:r w:rsidR="00C06827" w:rsidRPr="00636EA8">
        <w:rPr>
          <w:rFonts w:ascii="KFGQPC Uthmanic Script HAFS" w:hint="cs"/>
          <w:rtl/>
          <w:lang w:bidi="ar-SA"/>
        </w:rPr>
        <w:t>ۡ</w:t>
      </w:r>
      <w:r w:rsidR="00C06827" w:rsidRPr="00636EA8">
        <w:rPr>
          <w:rFonts w:ascii="KFGQPC Uthmanic Script HAFS" w:hint="eastAsia"/>
          <w:rtl/>
          <w:lang w:bidi="ar-SA"/>
        </w:rPr>
        <w:t>فَح</w:t>
      </w:r>
      <w:r w:rsidR="00C06827" w:rsidRPr="00636EA8">
        <w:rPr>
          <w:rFonts w:ascii="KFGQPC Uthmanic Script HAFS" w:hint="cs"/>
          <w:rtl/>
          <w:lang w:bidi="ar-SA"/>
        </w:rPr>
        <w:t>ۡ</w:t>
      </w:r>
      <w:r w:rsidR="00C06827" w:rsidRPr="00636EA8">
        <w:rPr>
          <w:rFonts w:ascii="KFGQPC Uthmanic Script HAFS" w:hint="eastAsia"/>
          <w:rtl/>
          <w:lang w:bidi="ar-SA"/>
        </w:rPr>
        <w:t>شَا</w:t>
      </w:r>
      <w:r w:rsidR="00C06827" w:rsidRPr="00636EA8">
        <w:rPr>
          <w:rFonts w:ascii="KFGQPC Uthmanic Script HAFS" w:hint="cs"/>
          <w:rtl/>
          <w:lang w:bidi="ar-SA"/>
        </w:rPr>
        <w:t>ٓ</w:t>
      </w:r>
      <w:r w:rsidR="00C06827" w:rsidRPr="00636EA8">
        <w:rPr>
          <w:rFonts w:ascii="KFGQPC Uthmanic Script HAFS" w:hint="eastAsia"/>
          <w:rtl/>
          <w:lang w:bidi="ar-SA"/>
        </w:rPr>
        <w:t>ءِ</w:t>
      </w:r>
      <w:r w:rsidR="00C06827" w:rsidRPr="00636EA8">
        <w:rPr>
          <w:rFonts w:ascii="KFGQPC Uthmanic Script HAFS"/>
          <w:rtl/>
          <w:lang w:bidi="ar-SA"/>
        </w:rPr>
        <w:t xml:space="preserve"> </w:t>
      </w:r>
      <w:r w:rsidR="00C06827" w:rsidRPr="00636EA8">
        <w:rPr>
          <w:rFonts w:ascii="KFGQPC Uthmanic Script HAFS" w:hint="eastAsia"/>
          <w:rtl/>
          <w:lang w:bidi="ar-SA"/>
        </w:rPr>
        <w:t>وَ</w:t>
      </w:r>
      <w:r w:rsidR="00C06827" w:rsidRPr="00636EA8">
        <w:rPr>
          <w:rFonts w:ascii="KFGQPC Uthmanic Script HAFS" w:hint="cs"/>
          <w:rtl/>
          <w:lang w:bidi="ar-SA"/>
        </w:rPr>
        <w:t>ٱ</w:t>
      </w:r>
      <w:r w:rsidR="00C06827" w:rsidRPr="00636EA8">
        <w:rPr>
          <w:rFonts w:ascii="KFGQPC Uthmanic Script HAFS" w:hint="eastAsia"/>
          <w:rtl/>
          <w:lang w:bidi="ar-SA"/>
        </w:rPr>
        <w:t>ل</w:t>
      </w:r>
      <w:r w:rsidR="00C06827" w:rsidRPr="00636EA8">
        <w:rPr>
          <w:rFonts w:ascii="KFGQPC Uthmanic Script HAFS" w:hint="cs"/>
          <w:rtl/>
          <w:lang w:bidi="ar-SA"/>
        </w:rPr>
        <w:t>ۡ</w:t>
      </w:r>
      <w:r w:rsidR="00C06827" w:rsidRPr="00636EA8">
        <w:rPr>
          <w:rFonts w:ascii="KFGQPC Uthmanic Script HAFS" w:hint="eastAsia"/>
          <w:rtl/>
          <w:lang w:bidi="ar-SA"/>
        </w:rPr>
        <w:t>مُنكَرِ</w:t>
      </w:r>
      <w:r w:rsidR="00C06827" w:rsidRPr="00636EA8">
        <w:rPr>
          <w:rFonts w:ascii="KFGQPC Uthmanic Script HAFS"/>
          <w:rtl/>
          <w:lang w:bidi="ar-SA"/>
        </w:rPr>
        <w:t xml:space="preserve"> </w:t>
      </w:r>
      <w:r w:rsidR="00C06827" w:rsidRPr="00636EA8">
        <w:rPr>
          <w:rFonts w:ascii="KFGQPC Uthmanic Script HAFS" w:hint="eastAsia"/>
          <w:rtl/>
          <w:lang w:bidi="ar-SA"/>
        </w:rPr>
        <w:t>وَ</w:t>
      </w:r>
      <w:r w:rsidR="00C06827" w:rsidRPr="00636EA8">
        <w:rPr>
          <w:rFonts w:ascii="KFGQPC Uthmanic Script HAFS" w:hint="cs"/>
          <w:rtl/>
          <w:lang w:bidi="ar-SA"/>
        </w:rPr>
        <w:t>ٱ</w:t>
      </w:r>
      <w:r w:rsidR="00C06827" w:rsidRPr="00636EA8">
        <w:rPr>
          <w:rFonts w:ascii="KFGQPC Uthmanic Script HAFS" w:hint="eastAsia"/>
          <w:rtl/>
          <w:lang w:bidi="ar-SA"/>
        </w:rPr>
        <w:t>ل</w:t>
      </w:r>
      <w:r w:rsidR="00C06827" w:rsidRPr="00636EA8">
        <w:rPr>
          <w:rFonts w:ascii="KFGQPC Uthmanic Script HAFS" w:hint="cs"/>
          <w:rtl/>
          <w:lang w:bidi="ar-SA"/>
        </w:rPr>
        <w:t>ۡ</w:t>
      </w:r>
      <w:r w:rsidR="00C06827" w:rsidRPr="00636EA8">
        <w:rPr>
          <w:rFonts w:ascii="KFGQPC Uthmanic Script HAFS" w:hint="eastAsia"/>
          <w:rtl/>
          <w:lang w:bidi="ar-SA"/>
        </w:rPr>
        <w:t>بَغ</w:t>
      </w:r>
      <w:r w:rsidR="00C06827" w:rsidRPr="00636EA8">
        <w:rPr>
          <w:rFonts w:ascii="KFGQPC Uthmanic Script HAFS" w:hint="cs"/>
          <w:rtl/>
          <w:lang w:bidi="ar-SA"/>
        </w:rPr>
        <w:t>ۡ</w:t>
      </w:r>
      <w:r w:rsidR="00C06827" w:rsidRPr="00636EA8">
        <w:rPr>
          <w:rFonts w:ascii="KFGQPC Uthmanic Script HAFS" w:hint="eastAsia"/>
          <w:rtl/>
          <w:lang w:bidi="ar-SA"/>
        </w:rPr>
        <w:t>يِ</w:t>
      </w:r>
      <w:r w:rsidR="00C06827" w:rsidRPr="00636EA8">
        <w:rPr>
          <w:rFonts w:ascii="KFGQPC Uthmanic Script HAFS" w:hint="cs"/>
          <w:rtl/>
          <w:lang w:bidi="ar-SA"/>
        </w:rPr>
        <w:t>ۚ</w:t>
      </w:r>
      <w:r w:rsidR="00C06827" w:rsidRPr="00636EA8">
        <w:rPr>
          <w:rFonts w:ascii="KFGQPC Uthmanic Script HAFS"/>
          <w:rtl/>
          <w:lang w:bidi="ar-SA"/>
        </w:rPr>
        <w:t xml:space="preserve"> </w:t>
      </w:r>
      <w:r w:rsidR="00C06827" w:rsidRPr="00636EA8">
        <w:rPr>
          <w:rFonts w:ascii="KFGQPC Uthmanic Script HAFS" w:hint="eastAsia"/>
          <w:rtl/>
          <w:lang w:bidi="ar-SA"/>
        </w:rPr>
        <w:t>يَعِظُكُم</w:t>
      </w:r>
      <w:r w:rsidR="00C06827" w:rsidRPr="00636EA8">
        <w:rPr>
          <w:rFonts w:ascii="KFGQPC Uthmanic Script HAFS" w:hint="cs"/>
          <w:rtl/>
          <w:lang w:bidi="ar-SA"/>
        </w:rPr>
        <w:t>ۡ</w:t>
      </w:r>
      <w:r w:rsidR="00C06827" w:rsidRPr="00636EA8">
        <w:rPr>
          <w:rFonts w:ascii="KFGQPC Uthmanic Script HAFS"/>
          <w:rtl/>
          <w:lang w:bidi="ar-SA"/>
        </w:rPr>
        <w:t xml:space="preserve"> </w:t>
      </w:r>
      <w:r w:rsidR="00C06827" w:rsidRPr="00636EA8">
        <w:rPr>
          <w:rFonts w:ascii="KFGQPC Uthmanic Script HAFS" w:hint="eastAsia"/>
          <w:rtl/>
          <w:lang w:bidi="ar-SA"/>
        </w:rPr>
        <w:t>لَعَلَّكُم</w:t>
      </w:r>
      <w:r w:rsidR="00C06827" w:rsidRPr="00636EA8">
        <w:rPr>
          <w:rFonts w:ascii="KFGQPC Uthmanic Script HAFS" w:hint="cs"/>
          <w:rtl/>
          <w:lang w:bidi="ar-SA"/>
        </w:rPr>
        <w:t>ۡ</w:t>
      </w:r>
      <w:r w:rsidR="00C06827" w:rsidRPr="00636EA8">
        <w:rPr>
          <w:rFonts w:ascii="KFGQPC Uthmanic Script HAFS"/>
          <w:rtl/>
          <w:lang w:bidi="ar-SA"/>
        </w:rPr>
        <w:t xml:space="preserve"> </w:t>
      </w:r>
      <w:r w:rsidR="00C06827" w:rsidRPr="00636EA8">
        <w:rPr>
          <w:rFonts w:ascii="KFGQPC Uthmanic Script HAFS" w:hint="eastAsia"/>
          <w:rtl/>
          <w:lang w:bidi="ar-SA"/>
        </w:rPr>
        <w:t>تَذَكَّرُونَ</w:t>
      </w:r>
      <w:r w:rsidR="00C06827" w:rsidRPr="00636EA8">
        <w:rPr>
          <w:rFonts w:ascii="KFGQPC Uthmanic Script HAFS"/>
          <w:rtl/>
          <w:lang w:bidi="ar-SA"/>
        </w:rPr>
        <w:t xml:space="preserve"> </w:t>
      </w:r>
      <w:r w:rsidR="00C06827" w:rsidRPr="00636EA8">
        <w:rPr>
          <w:rFonts w:ascii="KFGQPC Uthmanic Script HAFS" w:hint="cs"/>
          <w:rtl/>
          <w:lang w:bidi="ar-SA"/>
        </w:rPr>
        <w:t>٩٠</w:t>
      </w:r>
      <w:r w:rsidRPr="00636EA8">
        <w:rPr>
          <w:rFonts w:ascii="KFGQPC Uthman Taha Naskh" w:cs="KFGQPC Uthman Taha Naskh" w:hint="cs"/>
          <w:rtl/>
          <w:lang w:bidi="ar-SA"/>
        </w:rPr>
        <w:t>﴾</w:t>
      </w:r>
      <w:r w:rsidR="00C06827" w:rsidRPr="00636EA8">
        <w:rPr>
          <w:rFonts w:ascii="KFGQPC Uthman Taha Naskh" w:cs="KFGQPC Uthman Taha Naskh"/>
          <w:rtl/>
          <w:lang w:bidi="ar-SA"/>
        </w:rPr>
        <w:t xml:space="preserve"> </w:t>
      </w:r>
      <w:r w:rsidR="00C06827" w:rsidRPr="00636EA8">
        <w:rPr>
          <w:rFonts w:ascii="KFGQPC Uthman Taha Naskh" w:cs="KFGQPC Uthman Taha Naskh"/>
          <w:lang w:bidi="ar-SA"/>
        </w:rPr>
        <w:tab/>
      </w:r>
      <w:r w:rsidR="00C06827" w:rsidRPr="00636EA8">
        <w:rPr>
          <w:rStyle w:val="Char8"/>
          <w:rtl/>
        </w:rPr>
        <w:t>[</w:t>
      </w:r>
      <w:r w:rsidR="00C06827" w:rsidRPr="00636EA8">
        <w:rPr>
          <w:rStyle w:val="Char8"/>
          <w:rFonts w:hint="eastAsia"/>
          <w:rtl/>
        </w:rPr>
        <w:t>النحل</w:t>
      </w:r>
      <w:r w:rsidR="00C06827" w:rsidRPr="00636EA8">
        <w:rPr>
          <w:rStyle w:val="Char8"/>
          <w:rtl/>
        </w:rPr>
        <w:t xml:space="preserve">: </w:t>
      </w:r>
      <w:r w:rsidR="00C06827" w:rsidRPr="00636EA8">
        <w:rPr>
          <w:rStyle w:val="Char8"/>
          <w:rFonts w:hint="cs"/>
          <w:rtl/>
        </w:rPr>
        <w:t>٩٠</w:t>
      </w:r>
      <w:r w:rsidR="00C06827" w:rsidRPr="00636EA8">
        <w:rPr>
          <w:rStyle w:val="Char8"/>
          <w:rtl/>
        </w:rPr>
        <w:t>]</w:t>
      </w:r>
      <w:r w:rsidR="00C06827" w:rsidRPr="00636EA8">
        <w:rPr>
          <w:rFonts w:ascii="KFGQPC Uthman Taha Naskh" w:cs="KFGQPC Uthman Taha Naskh"/>
          <w:rtl/>
          <w:lang w:bidi="ar-SA"/>
        </w:rPr>
        <w:t xml:space="preserve">  </w:t>
      </w:r>
      <w:r w:rsidR="00744492" w:rsidRPr="00636EA8">
        <w:rPr>
          <w:rtl/>
          <w:lang w:bidi="ar-SA"/>
        </w:rPr>
        <w:tab/>
      </w:r>
    </w:p>
    <w:p w:rsidR="00512863" w:rsidRPr="00636EA8" w:rsidRDefault="00512863" w:rsidP="00BB388D">
      <w:pPr>
        <w:pStyle w:val="a1"/>
        <w:rPr>
          <w:rtl/>
          <w:lang w:bidi="ar-SA"/>
        </w:rPr>
      </w:pPr>
      <w:r w:rsidRPr="00636EA8">
        <w:rPr>
          <w:rtl/>
          <w:lang w:bidi="ar-SA"/>
        </w:rPr>
        <w:t>همانا الله به عدل و احسان و عطا و بخشش به خویشان فرمان می‌دهد و از کارهای زشت و ناپسند و تجاوز باز می‌دارد. پندتان می‌دهد؛ باشد که پند بگیرید.</w:t>
      </w:r>
    </w:p>
    <w:p w:rsidR="00051B46" w:rsidRPr="00636EA8" w:rsidRDefault="00512863" w:rsidP="00E856DA">
      <w:pPr>
        <w:autoSpaceDE w:val="0"/>
        <w:autoSpaceDN w:val="0"/>
        <w:adjustRightInd w:val="0"/>
        <w:ind w:firstLine="0"/>
        <w:jc w:val="center"/>
        <w:rPr>
          <w:rFonts w:ascii="Traditional Arabic" w:hAnsi="Traditional Arabic"/>
          <w:rtl/>
          <w:lang w:bidi="ar-SA"/>
        </w:rPr>
      </w:pPr>
      <w:r w:rsidRPr="00636EA8">
        <w:rPr>
          <w:rFonts w:ascii="Traditional Arabic" w:hAnsi="Traditional Arabic"/>
          <w:rtl/>
          <w:lang w:bidi="ar-SA"/>
        </w:rPr>
        <w:t>***</w:t>
      </w:r>
    </w:p>
    <w:p w:rsidR="00512863" w:rsidRPr="00636EA8" w:rsidRDefault="00512863" w:rsidP="0098546B">
      <w:pPr>
        <w:autoSpaceDE w:val="0"/>
        <w:autoSpaceDN w:val="0"/>
        <w:adjustRightInd w:val="0"/>
        <w:spacing w:before="180"/>
        <w:rPr>
          <w:rFonts w:ascii="Traditional Arabic" w:hAnsi="Traditional Arabic"/>
          <w:rtl/>
          <w:lang w:bidi="ar-SA"/>
        </w:rPr>
      </w:pPr>
      <w:r w:rsidRPr="00636EA8">
        <w:rPr>
          <w:rStyle w:val="Char4"/>
          <w:rtl/>
          <w:lang w:bidi="ar-SA"/>
        </w:rPr>
        <w:t>281- عن عَمْرو بنِ الأَحْوَصِ الجُشميِّ</w:t>
      </w:r>
      <w:r w:rsidRPr="00636EA8">
        <w:rPr>
          <w:rStyle w:val="Char4"/>
          <w:b w:val="0"/>
          <w:bCs w:val="0"/>
          <w:rtl/>
          <w:lang w:bidi="ar-SA"/>
        </w:rPr>
        <w:sym w:font="AGA Arabesque" w:char="F074"/>
      </w:r>
      <w:r w:rsidRPr="00636EA8">
        <w:rPr>
          <w:rStyle w:val="Char4"/>
          <w:rtl/>
          <w:lang w:bidi="ar-SA"/>
        </w:rPr>
        <w:t xml:space="preserve"> أَنَّهُ سمِعَ النَّبيَّ</w:t>
      </w:r>
      <w:r w:rsidRPr="00636EA8">
        <w:rPr>
          <w:rStyle w:val="Char4"/>
          <w:b w:val="0"/>
          <w:bCs w:val="0"/>
          <w:rtl/>
          <w:lang w:bidi="ar-SA"/>
        </w:rPr>
        <w:sym w:font="AGA Arabesque" w:char="F072"/>
      </w:r>
      <w:r w:rsidRPr="00636EA8">
        <w:rPr>
          <w:rStyle w:val="Char4"/>
          <w:rtl/>
          <w:lang w:bidi="ar-SA"/>
        </w:rPr>
        <w:t xml:space="preserve"> في حَجِّةِ الْوَداع يقُولُ بعد أَنْ حَمِدَ</w:t>
      </w:r>
      <w:r w:rsidR="0078114E">
        <w:rPr>
          <w:rStyle w:val="Char4"/>
          <w:rtl/>
          <w:lang w:bidi="ar-SA"/>
        </w:rPr>
        <w:t xml:space="preserve"> الله </w:t>
      </w:r>
      <w:r w:rsidRPr="00636EA8">
        <w:rPr>
          <w:rStyle w:val="Char4"/>
          <w:rtl/>
          <w:lang w:bidi="ar-SA"/>
        </w:rPr>
        <w:t>تعالى وَأَثنَى علَيْهِ وذكَّر ووعظ، ثُمَّ قال: «أَلا واسْتَوْصوا بِالنِّساءِ خَيْرًا، فَإِنَّمَا هُنَّ عَوانٍ عَنْدَكُمْ لَيْس تمْلكُونَ مِنْهُنَّ شَيْئاً غيْرَ ذلِكَ إِلاَّ أَنْ يأْتِينَ بِفَاحشةٍ مُبيِّنةٍ، فإِنْ فَعلْنَ فَاهْجُروهُنَّ في المضَاجع، واضْربُوهنَّ ضَرْباً غيْر مُبرِّح، فإِنْ أَطعنَكُمْ فَلا تبْغُوا عَلَيْهِنَّ سبيلاً، أَلا إِنَّ لَكُمْ عَلَى نِسائِكُمْ حَقًّا، ولِنِسائِكُمْ عَلَيْكُمْ حقًّا، فَحَقُّكُمْ عَلَيْهنَّ أَن لا يُوطِئْنَ فُرُشَكمْ منْ تَكْرهون، وَلا يأْذَنَّ في بُيُوتكمْ لِمن تكْرهون، أَلا وحقُّهُنَّ عَلَيْكُمْ أَن تُحْسنُوا إِليْهنَّ في كِسْوتِهِنَّ وَطعامهنَّ».</w:t>
      </w:r>
      <w:r w:rsidRPr="00636EA8">
        <w:rPr>
          <w:rFonts w:ascii="Traditional Arabic" w:hAnsi="Traditional Arabic"/>
          <w:rtl/>
          <w:lang w:bidi="ar-SA"/>
        </w:rPr>
        <w:t xml:space="preserve"> [ترمذى، این حدیث روایت کرده و گفته است: حسن صحيح است.]</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28"/>
      </w:r>
      <w:r w:rsidR="00C8054F" w:rsidRPr="00C8054F">
        <w:rPr>
          <w:rStyle w:val="FootnoteReference"/>
          <w:rFonts w:cs="B Lotus"/>
          <w:szCs w:val="28"/>
          <w:rtl/>
          <w:lang w:bidi="ar-SA"/>
        </w:rPr>
        <w:t>)</w:t>
      </w:r>
    </w:p>
    <w:p w:rsidR="005C0D0F" w:rsidRPr="00636EA8" w:rsidRDefault="005C0D0F" w:rsidP="00BB388D">
      <w:pPr>
        <w:autoSpaceDE w:val="0"/>
        <w:autoSpaceDN w:val="0"/>
        <w:adjustRightInd w:val="0"/>
        <w:rPr>
          <w:rFonts w:ascii="Traditional Arabic" w:hAnsi="Traditional Arabic" w:cs="Traditional Arabic"/>
          <w:sz w:val="32"/>
          <w:szCs w:val="32"/>
          <w:rtl/>
          <w:lang w:bidi="ar-SA"/>
        </w:rPr>
      </w:pPr>
      <w:r w:rsidRPr="00636EA8">
        <w:rPr>
          <w:rFonts w:ascii="Traditional Arabic" w:hAnsi="Traditional Arabic"/>
          <w:b/>
          <w:bCs/>
          <w:rtl/>
          <w:lang w:bidi="ar-SA"/>
        </w:rPr>
        <w:t>ترجمه:</w:t>
      </w:r>
      <w:r w:rsidRPr="00636EA8">
        <w:rPr>
          <w:rFonts w:ascii="Traditional Arabic" w:hAnsi="Traditional Arabic"/>
          <w:rtl/>
          <w:lang w:bidi="ar-SA"/>
        </w:rPr>
        <w:t xml:space="preserve"> از عمرو بن احوَص جُشمی</w:t>
      </w:r>
      <w:r w:rsidRPr="00636EA8">
        <w:rPr>
          <w:rFonts w:ascii="Traditional Arabic" w:hAnsi="Traditional Arabic"/>
          <w:lang w:bidi="ar-SA"/>
        </w:rPr>
        <w:sym w:font="AGA Arabesque" w:char="F074"/>
      </w:r>
      <w:r w:rsidRPr="00636EA8">
        <w:rPr>
          <w:rFonts w:ascii="Traditional Arabic" w:hAnsi="Traditional Arabic"/>
          <w:rtl/>
          <w:lang w:bidi="ar-SA"/>
        </w:rPr>
        <w:t xml:space="preserve"> روایت است که در حج وداع از پیامبر</w:t>
      </w:r>
      <w:r w:rsidRPr="00636EA8">
        <w:rPr>
          <w:rFonts w:ascii="Traditional Arabic" w:hAnsi="Traditional Arabic"/>
          <w:lang w:bidi="ar-SA"/>
        </w:rPr>
        <w:sym w:font="AGA Arabesque" w:char="F072"/>
      </w:r>
      <w:r w:rsidRPr="00636EA8">
        <w:rPr>
          <w:rFonts w:ascii="Traditional Arabic" w:hAnsi="Traditional Arabic"/>
          <w:rtl/>
          <w:lang w:bidi="ar-SA"/>
        </w:rPr>
        <w:t xml:space="preserve"> شنید که پس از حمد و ثنای الله متعال، پند داد و موعظه نمود، آن‌گاه فرمود: «</w:t>
      </w:r>
      <w:r w:rsidR="00433539" w:rsidRPr="00636EA8">
        <w:rPr>
          <w:rFonts w:ascii="Traditional Arabic" w:hAnsi="Traditional Arabic"/>
          <w:rtl/>
          <w:lang w:bidi="ar-SA"/>
        </w:rPr>
        <w:t>آ</w:t>
      </w:r>
      <w:r w:rsidR="00161FC5" w:rsidRPr="00636EA8">
        <w:rPr>
          <w:rFonts w:ascii="Traditional Arabic" w:hAnsi="Traditional Arabic"/>
          <w:rtl/>
          <w:lang w:bidi="ar-SA"/>
        </w:rPr>
        <w:t xml:space="preserve">گاه باشید و سفارش مرا درباره‌ی نیکی به زنان رعایت کنید؛ زیرا آن‌ها به‌سان اسیر در دست شما هستند و شما جز در چارچوب پیوند زناشویی مالک چیزی از آن‌ها نیستید (و حق ندارید کتکشان بزنید) مگر این‌که </w:t>
      </w:r>
      <w:r w:rsidR="00814FFE" w:rsidRPr="00636EA8">
        <w:rPr>
          <w:rFonts w:ascii="Traditional Arabic" w:hAnsi="Traditional Arabic"/>
          <w:rtl/>
          <w:lang w:bidi="ar-SA"/>
        </w:rPr>
        <w:t xml:space="preserve">آشکارا کار ناشایستی انجام دهند </w:t>
      </w:r>
      <w:r w:rsidR="006242F7" w:rsidRPr="00636EA8">
        <w:rPr>
          <w:rFonts w:ascii="Traditional Arabic" w:hAnsi="Traditional Arabic"/>
          <w:rtl/>
          <w:lang w:bidi="ar-SA"/>
        </w:rPr>
        <w:t>(و از شما نافرمانی کنند).</w:t>
      </w:r>
      <w:r w:rsidR="00814FFE" w:rsidRPr="00636EA8">
        <w:rPr>
          <w:rFonts w:ascii="Traditional Arabic" w:hAnsi="Traditional Arabic"/>
          <w:rtl/>
          <w:lang w:bidi="ar-SA"/>
        </w:rPr>
        <w:t xml:space="preserve"> اگر مرتکب کار ناشایستی شدند، از هم‌خوابی با آن‌ها دوری </w:t>
      </w:r>
      <w:r w:rsidR="006242F7" w:rsidRPr="00636EA8">
        <w:rPr>
          <w:rFonts w:ascii="Traditional Arabic" w:hAnsi="Traditional Arabic"/>
          <w:rtl/>
          <w:lang w:bidi="ar-SA"/>
        </w:rPr>
        <w:t>نمایید</w:t>
      </w:r>
      <w:r w:rsidR="00814FFE" w:rsidRPr="00636EA8">
        <w:rPr>
          <w:rFonts w:ascii="Traditional Arabic" w:hAnsi="Traditional Arabic"/>
          <w:rtl/>
          <w:lang w:bidi="ar-SA"/>
        </w:rPr>
        <w:t xml:space="preserve"> و </w:t>
      </w:r>
      <w:r w:rsidR="006242F7" w:rsidRPr="00636EA8">
        <w:rPr>
          <w:rFonts w:ascii="Traditional Arabic" w:hAnsi="Traditional Arabic"/>
          <w:rtl/>
          <w:lang w:bidi="ar-SA"/>
        </w:rPr>
        <w:t xml:space="preserve">به‌آرامی، نه سخت، آنان را بزنید و چنان‌چه مطیع شدند، برای ستم به آن‌ها، در پیِ بهانه نباشید. بدانید که شما بر همسران خود حقی دارید و آن‌ها نیز بر شما حقی دارند؛ حق شما بر آن‌ها، </w:t>
      </w:r>
      <w:r w:rsidR="00AE1D5F" w:rsidRPr="00636EA8">
        <w:rPr>
          <w:rFonts w:ascii="Traditional Arabic" w:hAnsi="Traditional Arabic"/>
          <w:rtl/>
          <w:lang w:bidi="ar-SA"/>
        </w:rPr>
        <w:t>این</w:t>
      </w:r>
      <w:r w:rsidR="00AE1D5F" w:rsidRPr="00636EA8">
        <w:rPr>
          <w:rFonts w:ascii="Traditional Arabic" w:hAnsi="Traditional Arabic"/>
          <w:cs/>
          <w:lang w:bidi="ar-SA"/>
        </w:rPr>
        <w:t>‎</w:t>
      </w:r>
      <w:r w:rsidR="00AE1D5F" w:rsidRPr="00636EA8">
        <w:rPr>
          <w:rFonts w:ascii="Traditional Arabic" w:hAnsi="Traditional Arabic"/>
          <w:rtl/>
          <w:lang w:bidi="ar-SA"/>
        </w:rPr>
        <w:t>ست</w:t>
      </w:r>
      <w:r w:rsidR="006242F7" w:rsidRPr="00636EA8">
        <w:rPr>
          <w:rFonts w:ascii="Traditional Arabic" w:hAnsi="Traditional Arabic"/>
          <w:rtl/>
          <w:lang w:bidi="ar-SA"/>
        </w:rPr>
        <w:t xml:space="preserve"> که کسی را که شما دوست ندارید، روی فرش شما جای ندهند و به کسی که شما نمی‌خواهید اجازه‌ی ور</w:t>
      </w:r>
      <w:r w:rsidR="00E27411" w:rsidRPr="00636EA8">
        <w:rPr>
          <w:rFonts w:ascii="Traditional Arabic" w:hAnsi="Traditional Arabic"/>
          <w:rtl/>
          <w:lang w:bidi="ar-SA"/>
        </w:rPr>
        <w:t>و</w:t>
      </w:r>
      <w:r w:rsidR="006242F7" w:rsidRPr="00636EA8">
        <w:rPr>
          <w:rFonts w:ascii="Traditional Arabic" w:hAnsi="Traditional Arabic"/>
          <w:rtl/>
          <w:lang w:bidi="ar-SA"/>
        </w:rPr>
        <w:t xml:space="preserve">د به خانه‌ی شما را ندهند؛ و حق آنان بر شما، </w:t>
      </w:r>
      <w:r w:rsidR="00AE1D5F" w:rsidRPr="00636EA8">
        <w:rPr>
          <w:rFonts w:ascii="Traditional Arabic" w:hAnsi="Traditional Arabic"/>
          <w:rtl/>
          <w:lang w:bidi="ar-SA"/>
        </w:rPr>
        <w:t>این</w:t>
      </w:r>
      <w:r w:rsidR="00AE1D5F" w:rsidRPr="00636EA8">
        <w:rPr>
          <w:rFonts w:ascii="Traditional Arabic" w:hAnsi="Traditional Arabic"/>
          <w:cs/>
          <w:lang w:bidi="ar-SA"/>
        </w:rPr>
        <w:t>‎</w:t>
      </w:r>
      <w:r w:rsidR="00AE1D5F" w:rsidRPr="00636EA8">
        <w:rPr>
          <w:rFonts w:ascii="Traditional Arabic" w:hAnsi="Traditional Arabic"/>
          <w:rtl/>
          <w:lang w:bidi="ar-SA"/>
        </w:rPr>
        <w:t>ست</w:t>
      </w:r>
      <w:r w:rsidR="006242F7" w:rsidRPr="00636EA8">
        <w:rPr>
          <w:rFonts w:ascii="Traditional Arabic" w:hAnsi="Traditional Arabic"/>
          <w:rtl/>
          <w:lang w:bidi="ar-SA"/>
        </w:rPr>
        <w:t xml:space="preserve"> که </w:t>
      </w:r>
      <w:r w:rsidR="0060247F" w:rsidRPr="00636EA8">
        <w:rPr>
          <w:rFonts w:ascii="Traditional Arabic" w:hAnsi="Traditional Arabic"/>
          <w:rtl/>
          <w:lang w:bidi="ar-SA"/>
        </w:rPr>
        <w:t>لباس و غذایشان را به‌نیکی فراهم کنید».</w:t>
      </w:r>
    </w:p>
    <w:p w:rsidR="00512863" w:rsidRPr="00636EA8" w:rsidRDefault="00994609" w:rsidP="00FC0354">
      <w:pPr>
        <w:autoSpaceDE w:val="0"/>
        <w:autoSpaceDN w:val="0"/>
        <w:adjustRightInd w:val="0"/>
        <w:spacing w:line="240" w:lineRule="auto"/>
        <w:ind w:firstLine="0"/>
        <w:jc w:val="center"/>
        <w:rPr>
          <w:rFonts w:ascii="Traditional Arabic" w:hAnsi="Traditional Arabic"/>
          <w:b/>
          <w:bCs/>
          <w:sz w:val="32"/>
          <w:szCs w:val="32"/>
          <w:rtl/>
          <w:lang w:bidi="ar-SA"/>
        </w:rPr>
      </w:pPr>
      <w:r w:rsidRPr="00636EA8">
        <w:rPr>
          <w:rFonts w:ascii="Traditional Arabic" w:hAnsi="Traditional Arabic"/>
          <w:b/>
          <w:bCs/>
          <w:sz w:val="32"/>
          <w:szCs w:val="32"/>
          <w:rtl/>
          <w:lang w:bidi="ar-SA"/>
        </w:rPr>
        <w:t>شرح</w:t>
      </w:r>
    </w:p>
    <w:p w:rsidR="00E27411" w:rsidRPr="00636EA8" w:rsidRDefault="00994609" w:rsidP="00C06827">
      <w:pPr>
        <w:autoSpaceDE w:val="0"/>
        <w:autoSpaceDN w:val="0"/>
        <w:adjustRightInd w:val="0"/>
        <w:rPr>
          <w:rFonts w:ascii="Traditional Arabic" w:hAnsi="Traditional Arabic"/>
          <w:rtl/>
          <w:lang w:bidi="ar-SA"/>
        </w:rPr>
      </w:pPr>
      <w:r w:rsidRPr="00636EA8">
        <w:rPr>
          <w:rFonts w:ascii="Traditional Arabic" w:hAnsi="Traditional Arabic"/>
          <w:rtl/>
          <w:lang w:bidi="ar-SA"/>
        </w:rPr>
        <w:t>مؤلف</w:t>
      </w:r>
      <w:r w:rsidR="00D177B8" w:rsidRPr="00636EA8">
        <w:rPr>
          <w:rFonts w:cs="CTraditional Arabic"/>
          <w:rtl/>
          <w:lang w:bidi="ar-SA"/>
        </w:rPr>
        <w:t>/</w:t>
      </w:r>
      <w:r w:rsidRPr="00636EA8">
        <w:rPr>
          <w:rFonts w:ascii="Traditional Arabic" w:hAnsi="Traditional Arabic"/>
          <w:rtl/>
          <w:lang w:bidi="ar-SA"/>
        </w:rPr>
        <w:t>، روایتی بدین مضمون نقل کرده است که عمرو بن احوص جُشمی</w:t>
      </w:r>
      <w:r w:rsidRPr="00636EA8">
        <w:rPr>
          <w:rFonts w:ascii="Traditional Arabic" w:hAnsi="Traditional Arabic"/>
          <w:lang w:bidi="ar-SA"/>
        </w:rPr>
        <w:sym w:font="AGA Arabesque" w:char="F074"/>
      </w:r>
      <w:r w:rsidRPr="00636EA8">
        <w:rPr>
          <w:rFonts w:ascii="Traditional Arabic" w:hAnsi="Traditional Arabic"/>
          <w:rtl/>
          <w:lang w:bidi="ar-SA"/>
        </w:rPr>
        <w:t xml:space="preserve"> در سخنرانی پیامبر</w:t>
      </w:r>
      <w:r w:rsidRPr="00636EA8">
        <w:rPr>
          <w:rFonts w:ascii="Traditional Arabic" w:hAnsi="Traditional Arabic"/>
          <w:lang w:bidi="ar-SA"/>
        </w:rPr>
        <w:sym w:font="AGA Arabesque" w:char="F072"/>
      </w:r>
      <w:r w:rsidRPr="00636EA8">
        <w:rPr>
          <w:rFonts w:ascii="Traditional Arabic" w:hAnsi="Traditional Arabic"/>
          <w:rtl/>
          <w:lang w:bidi="ar-SA"/>
        </w:rPr>
        <w:t xml:space="preserve"> در حج وداع حضور داشت.</w:t>
      </w:r>
      <w:r w:rsidR="007F0760" w:rsidRPr="00636EA8">
        <w:rPr>
          <w:rFonts w:ascii="Traditional Arabic" w:hAnsi="Traditional Arabic"/>
          <w:rtl/>
          <w:lang w:bidi="ar-SA"/>
        </w:rPr>
        <w:t xml:space="preserve"> این سخنرانی در روز «عرفه» بود؛ </w:t>
      </w:r>
      <w:r w:rsidRPr="00636EA8">
        <w:rPr>
          <w:rFonts w:ascii="Traditional Arabic" w:hAnsi="Traditional Arabic"/>
          <w:rtl/>
          <w:lang w:bidi="ar-SA"/>
        </w:rPr>
        <w:t>زیرا پیامبر</w:t>
      </w:r>
      <w:r w:rsidRPr="00636EA8">
        <w:rPr>
          <w:rFonts w:ascii="Traditional Arabic" w:hAnsi="Traditional Arabic"/>
          <w:lang w:bidi="ar-SA"/>
        </w:rPr>
        <w:sym w:font="AGA Arabesque" w:char="F072"/>
      </w:r>
      <w:r w:rsidRPr="00636EA8">
        <w:rPr>
          <w:rFonts w:ascii="Traditional Arabic" w:hAnsi="Traditional Arabic"/>
          <w:rtl/>
          <w:lang w:bidi="ar-SA"/>
        </w:rPr>
        <w:t xml:space="preserve"> در حج وداع، روز یک‌شنبه، چهارم ذی‌حجه وارد مکه شد و تا روز پنج‌شنبه، هشتم ذی</w:t>
      </w:r>
      <w:r w:rsidR="00806B8B" w:rsidRPr="00636EA8">
        <w:rPr>
          <w:rFonts w:ascii="Traditional Arabic" w:hAnsi="Traditional Arabic"/>
          <w:rtl/>
          <w:lang w:bidi="ar-SA"/>
        </w:rPr>
        <w:t>‌حجه در مکه ماند و روز پنج</w:t>
      </w:r>
      <w:r w:rsidR="00433539" w:rsidRPr="00636EA8">
        <w:rPr>
          <w:rFonts w:ascii="Traditional Arabic" w:hAnsi="Traditional Arabic"/>
          <w:rtl/>
          <w:lang w:bidi="ar-SA"/>
        </w:rPr>
        <w:t>‌شنبه،</w:t>
      </w:r>
      <w:r w:rsidR="00806B8B" w:rsidRPr="00636EA8">
        <w:rPr>
          <w:rFonts w:ascii="Traditional Arabic" w:hAnsi="Traditional Arabic"/>
          <w:rtl/>
          <w:lang w:bidi="ar-SA"/>
        </w:rPr>
        <w:t xml:space="preserve"> هنگام چاشت، به «منا» رفت و نماز ظهر و عصر، و مغرب و عشاء و نیز نماز صبح را در منا خواند و پس از طلوع خورشید، به سوی عرفه حرکت کرد و در مکانی به نام «نمره» اتراق کرد؛ نمره، مکانی معروف قبل از عرفه می‌باشد و جزو عرفه نیست.</w:t>
      </w:r>
      <w:r w:rsidR="00433539" w:rsidRPr="00636EA8">
        <w:rPr>
          <w:rFonts w:ascii="Traditional Arabic" w:hAnsi="Traditional Arabic"/>
          <w:rtl/>
          <w:lang w:bidi="ar-SA"/>
        </w:rPr>
        <w:t xml:space="preserve"> آن‌گاه وقت نماز ظهر فرا</w:t>
      </w:r>
      <w:r w:rsidR="007F0760" w:rsidRPr="00636EA8">
        <w:rPr>
          <w:rFonts w:ascii="Traditional Arabic" w:hAnsi="Traditional Arabic"/>
          <w:rtl/>
          <w:lang w:bidi="ar-SA"/>
        </w:rPr>
        <w:t xml:space="preserve"> </w:t>
      </w:r>
      <w:r w:rsidR="00433539" w:rsidRPr="00636EA8">
        <w:rPr>
          <w:rFonts w:ascii="Traditional Arabic" w:hAnsi="Traditional Arabic"/>
          <w:rtl/>
          <w:lang w:bidi="ar-SA"/>
        </w:rPr>
        <w:t>رسید. پیامبر</w:t>
      </w:r>
      <w:r w:rsidR="00433539" w:rsidRPr="00636EA8">
        <w:rPr>
          <w:rFonts w:ascii="Traditional Arabic" w:hAnsi="Traditional Arabic"/>
          <w:lang w:bidi="ar-SA"/>
        </w:rPr>
        <w:sym w:font="AGA Arabesque" w:char="F072"/>
      </w:r>
      <w:r w:rsidR="00433539" w:rsidRPr="00636EA8">
        <w:rPr>
          <w:rFonts w:ascii="Traditional Arabic" w:hAnsi="Traditional Arabic"/>
          <w:rtl/>
          <w:lang w:bidi="ar-SA"/>
        </w:rPr>
        <w:t xml:space="preserve"> دستور داد شترش را آماده کنند و سپس سوار شد و به‌راه افتاد تا این‌که به «بطن‌ الوادی» یا به «عُرَنه» رسید. عرنه، دره‌ی پهناور و بزرگ</w:t>
      </w:r>
      <w:r w:rsidR="00457B75" w:rsidRPr="00636EA8">
        <w:rPr>
          <w:rFonts w:ascii="Traditional Arabic" w:hAnsi="Traditional Arabic"/>
          <w:rtl/>
          <w:lang w:bidi="ar-SA"/>
        </w:rPr>
        <w:t>ی‌ست</w:t>
      </w:r>
      <w:r w:rsidR="00433539" w:rsidRPr="00636EA8">
        <w:rPr>
          <w:rFonts w:ascii="Traditional Arabic" w:hAnsi="Traditional Arabic"/>
          <w:rtl/>
          <w:lang w:bidi="ar-SA"/>
        </w:rPr>
        <w:t xml:space="preserve"> که محدوده‌ی عرفه از ناحیه‌ی غرب به شمال را مشخص می‌کند. پیامبر</w:t>
      </w:r>
      <w:r w:rsidR="00433539" w:rsidRPr="00636EA8">
        <w:rPr>
          <w:rFonts w:ascii="Traditional Arabic" w:hAnsi="Traditional Arabic"/>
          <w:lang w:bidi="ar-SA"/>
        </w:rPr>
        <w:sym w:font="AGA Arabesque" w:char="F072"/>
      </w:r>
      <w:r w:rsidR="00433539" w:rsidRPr="00636EA8">
        <w:rPr>
          <w:rFonts w:ascii="Traditional Arabic" w:hAnsi="Traditional Arabic"/>
          <w:rtl/>
          <w:lang w:bidi="ar-SA"/>
        </w:rPr>
        <w:t xml:space="preserve"> آن‌جا از شترش پیاده شد و برای مردم سخنرانی شیوایی ایراد فرمود. یکی از نکاتی که در این سخنرانی بیان نمود، این بود که فرمود: «آگاه باشید و سفارش مرا درباره‌ی نیکی به زنان رعایت کنید؛ زیرا آن‌ها به‌سان اسیر در دست شما هستند». یعنی زن، اسیرِ شوهرش می‌باشد. آن‌گاه بیان نمود که حق زدنِ </w:t>
      </w:r>
      <w:r w:rsidR="007F0760" w:rsidRPr="00636EA8">
        <w:rPr>
          <w:rFonts w:ascii="Traditional Arabic" w:hAnsi="Traditional Arabic"/>
          <w:rtl/>
          <w:lang w:bidi="ar-SA"/>
        </w:rPr>
        <w:t xml:space="preserve">همسرانمان را نداریم؛ مگر این‌که </w:t>
      </w:r>
      <w:r w:rsidR="00433539" w:rsidRPr="00636EA8">
        <w:rPr>
          <w:rFonts w:ascii="Traditional Arabic" w:hAnsi="Traditional Arabic"/>
          <w:rtl/>
          <w:lang w:bidi="ar-SA"/>
        </w:rPr>
        <w:t>آشکارا مرتکب کار ناشایستی شوند</w:t>
      </w:r>
      <w:r w:rsidR="00E34483" w:rsidRPr="00636EA8">
        <w:rPr>
          <w:rFonts w:ascii="Traditional Arabic" w:hAnsi="Traditional Arabic"/>
          <w:rtl/>
          <w:lang w:bidi="ar-SA"/>
        </w:rPr>
        <w:t>. منظور از کار ناشایست در این‌جا، نافرمانی از شوهر است؛ زیرا در ادامه فرمود: «اگر از شما اطاعت کردند، برای ستم به آن‌ها در پی</w:t>
      </w:r>
      <w:r w:rsidR="007F0760" w:rsidRPr="00636EA8">
        <w:rPr>
          <w:rFonts w:ascii="Traditional Arabic" w:hAnsi="Traditional Arabic"/>
          <w:rtl/>
          <w:lang w:bidi="ar-SA"/>
        </w:rPr>
        <w:t>ِ بهانه نباشید». به عبارتی دیگر</w:t>
      </w:r>
      <w:r w:rsidR="00E34483" w:rsidRPr="00636EA8">
        <w:rPr>
          <w:rFonts w:ascii="Traditional Arabic" w:hAnsi="Traditional Arabic"/>
          <w:rtl/>
          <w:lang w:bidi="ar-SA"/>
        </w:rPr>
        <w:t xml:space="preserve"> اگر زنی از شوهرش نافرمانی کرد، ابتدا مرد باید او را نصیحت کند، و آن</w:t>
      </w:r>
      <w:r w:rsidR="008145FE" w:rsidRPr="00636EA8">
        <w:rPr>
          <w:rFonts w:ascii="Traditional Arabic" w:hAnsi="Traditional Arabic"/>
          <w:rtl/>
          <w:lang w:bidi="ar-SA"/>
        </w:rPr>
        <w:t>‌</w:t>
      </w:r>
      <w:r w:rsidR="00E34483" w:rsidRPr="00636EA8">
        <w:rPr>
          <w:rFonts w:ascii="Traditional Arabic" w:hAnsi="Traditional Arabic"/>
          <w:rtl/>
          <w:lang w:bidi="ar-SA"/>
        </w:rPr>
        <w:t>گاه از هم‌خوابی با او اجتناب نماید و با او نخوابد؛ و اگر هم‌چنان مطیع نشد و نافرمانی می‌کرد، او را به‌‌آرامی یا به‌گونه‌ای بزند که آسیبی به او نرسد. این‌ها، مراحل تنبیهِ زن در زمان</w:t>
      </w:r>
      <w:r w:rsidR="00457B75" w:rsidRPr="00636EA8">
        <w:rPr>
          <w:rFonts w:ascii="Traditional Arabic" w:hAnsi="Traditional Arabic"/>
          <w:rtl/>
          <w:lang w:bidi="ar-SA"/>
        </w:rPr>
        <w:t>ی‌ست</w:t>
      </w:r>
      <w:r w:rsidR="00E34483" w:rsidRPr="00636EA8">
        <w:rPr>
          <w:rFonts w:ascii="Traditional Arabic" w:hAnsi="Traditional Arabic"/>
          <w:rtl/>
          <w:lang w:bidi="ar-SA"/>
        </w:rPr>
        <w:t xml:space="preserve"> که مطیعِ شوهرش نباشد؛ یعنی آن‌جا که باید و بر او واجب است، از شوهرش اطاعت نمی‌کند. </w:t>
      </w:r>
      <w:r w:rsidR="00C8054F" w:rsidRPr="00636EA8">
        <w:rPr>
          <w:rFonts w:ascii="KFGQPC Uthman Taha Naskh" w:cs="KFGQPC Uthman Taha Naskh" w:hint="cs"/>
          <w:rtl/>
          <w:lang w:bidi="ar-SA"/>
        </w:rPr>
        <w:t>﴿</w:t>
      </w:r>
      <w:r w:rsidR="00C06827" w:rsidRPr="00636EA8">
        <w:rPr>
          <w:rStyle w:val="Char1"/>
          <w:rFonts w:hint="eastAsia"/>
          <w:rtl/>
        </w:rPr>
        <w:t>فَإِن</w:t>
      </w:r>
      <w:r w:rsidR="00C06827" w:rsidRPr="00636EA8">
        <w:rPr>
          <w:rStyle w:val="Char1"/>
          <w:rFonts w:hint="cs"/>
          <w:rtl/>
        </w:rPr>
        <w:t>ۡ</w:t>
      </w:r>
      <w:r w:rsidR="00C06827" w:rsidRPr="00636EA8">
        <w:rPr>
          <w:rStyle w:val="Char1"/>
          <w:rtl/>
        </w:rPr>
        <w:t xml:space="preserve"> </w:t>
      </w:r>
      <w:r w:rsidR="00C06827" w:rsidRPr="00636EA8">
        <w:rPr>
          <w:rStyle w:val="Char1"/>
          <w:rFonts w:hint="eastAsia"/>
          <w:rtl/>
        </w:rPr>
        <w:t>أَطَع</w:t>
      </w:r>
      <w:r w:rsidR="00C06827" w:rsidRPr="00636EA8">
        <w:rPr>
          <w:rStyle w:val="Char1"/>
          <w:rFonts w:hint="cs"/>
          <w:rtl/>
        </w:rPr>
        <w:t>ۡ</w:t>
      </w:r>
      <w:r w:rsidR="00C06827" w:rsidRPr="00636EA8">
        <w:rPr>
          <w:rStyle w:val="Char1"/>
          <w:rFonts w:hint="eastAsia"/>
          <w:rtl/>
        </w:rPr>
        <w:t>نَكُم</w:t>
      </w:r>
      <w:r w:rsidR="00C06827" w:rsidRPr="00636EA8">
        <w:rPr>
          <w:rStyle w:val="Char1"/>
          <w:rFonts w:hint="cs"/>
          <w:rtl/>
        </w:rPr>
        <w:t>ۡ</w:t>
      </w:r>
      <w:r w:rsidR="00C06827" w:rsidRPr="00636EA8">
        <w:rPr>
          <w:rStyle w:val="Char1"/>
          <w:rtl/>
        </w:rPr>
        <w:t xml:space="preserve"> </w:t>
      </w:r>
      <w:r w:rsidR="00C06827" w:rsidRPr="00636EA8">
        <w:rPr>
          <w:rStyle w:val="Char1"/>
          <w:rFonts w:hint="eastAsia"/>
          <w:rtl/>
        </w:rPr>
        <w:t>فَلَا</w:t>
      </w:r>
      <w:r w:rsidR="00C06827" w:rsidRPr="00636EA8">
        <w:rPr>
          <w:rStyle w:val="Char1"/>
          <w:rtl/>
        </w:rPr>
        <w:t xml:space="preserve"> </w:t>
      </w:r>
      <w:r w:rsidR="00C06827" w:rsidRPr="00636EA8">
        <w:rPr>
          <w:rStyle w:val="Char1"/>
          <w:rFonts w:hint="eastAsia"/>
          <w:rtl/>
        </w:rPr>
        <w:t>تَب</w:t>
      </w:r>
      <w:r w:rsidR="00C06827" w:rsidRPr="00636EA8">
        <w:rPr>
          <w:rStyle w:val="Char1"/>
          <w:rFonts w:hint="cs"/>
          <w:rtl/>
        </w:rPr>
        <w:t>ۡ</w:t>
      </w:r>
      <w:r w:rsidR="00C06827" w:rsidRPr="00636EA8">
        <w:rPr>
          <w:rStyle w:val="Char1"/>
          <w:rFonts w:hint="eastAsia"/>
          <w:rtl/>
        </w:rPr>
        <w:t>غُواْ</w:t>
      </w:r>
      <w:r w:rsidR="00C06827" w:rsidRPr="00636EA8">
        <w:rPr>
          <w:rStyle w:val="Char1"/>
          <w:rtl/>
        </w:rPr>
        <w:t xml:space="preserve"> </w:t>
      </w:r>
      <w:r w:rsidR="00C06827" w:rsidRPr="00636EA8">
        <w:rPr>
          <w:rStyle w:val="Char1"/>
          <w:rFonts w:hint="eastAsia"/>
          <w:rtl/>
        </w:rPr>
        <w:t>عَلَي</w:t>
      </w:r>
      <w:r w:rsidR="00C06827" w:rsidRPr="00636EA8">
        <w:rPr>
          <w:rStyle w:val="Char1"/>
          <w:rFonts w:hint="cs"/>
          <w:rtl/>
        </w:rPr>
        <w:t>ۡ</w:t>
      </w:r>
      <w:r w:rsidR="00C06827" w:rsidRPr="00636EA8">
        <w:rPr>
          <w:rStyle w:val="Char1"/>
          <w:rFonts w:hint="eastAsia"/>
          <w:rtl/>
        </w:rPr>
        <w:t>هِنَّ</w:t>
      </w:r>
      <w:r w:rsidR="00C06827" w:rsidRPr="00636EA8">
        <w:rPr>
          <w:rStyle w:val="Char1"/>
          <w:rtl/>
        </w:rPr>
        <w:t xml:space="preserve"> </w:t>
      </w:r>
      <w:r w:rsidR="00C06827" w:rsidRPr="00636EA8">
        <w:rPr>
          <w:rStyle w:val="Char1"/>
          <w:rFonts w:hint="eastAsia"/>
          <w:rtl/>
        </w:rPr>
        <w:t>سَبِيلًا</w:t>
      </w:r>
      <w:r w:rsidR="00C8054F" w:rsidRPr="00636EA8">
        <w:rPr>
          <w:rFonts w:ascii="KFGQPC Uthman Taha Naskh" w:cs="KFGQPC Uthman Taha Naskh" w:hint="cs"/>
          <w:rtl/>
          <w:lang w:bidi="ar-SA"/>
        </w:rPr>
        <w:t>﴾</w:t>
      </w:r>
      <w:r w:rsidR="00C06827" w:rsidRPr="00636EA8">
        <w:rPr>
          <w:rFonts w:ascii="KFGQPC Uthman Taha Naskh" w:cs="KFGQPC Uthman Taha Naskh"/>
          <w:rtl/>
          <w:lang w:bidi="ar-SA"/>
        </w:rPr>
        <w:t xml:space="preserve"> </w:t>
      </w:r>
      <w:r w:rsidR="00C06827" w:rsidRPr="00636EA8">
        <w:rPr>
          <w:rStyle w:val="Char8"/>
          <w:rtl/>
        </w:rPr>
        <w:t>[</w:t>
      </w:r>
      <w:r w:rsidR="00C06827" w:rsidRPr="00636EA8">
        <w:rPr>
          <w:rStyle w:val="Char8"/>
          <w:rFonts w:hint="eastAsia"/>
          <w:rtl/>
        </w:rPr>
        <w:t>النساء</w:t>
      </w:r>
      <w:r w:rsidR="00C06827" w:rsidRPr="00636EA8">
        <w:rPr>
          <w:rStyle w:val="Char8"/>
          <w:rtl/>
        </w:rPr>
        <w:t xml:space="preserve"> : </w:t>
      </w:r>
      <w:r w:rsidR="00C06827" w:rsidRPr="00636EA8">
        <w:rPr>
          <w:rStyle w:val="Char8"/>
          <w:rFonts w:hint="cs"/>
          <w:rtl/>
        </w:rPr>
        <w:t>٣٤</w:t>
      </w:r>
      <w:r w:rsidR="00C06827" w:rsidRPr="00636EA8">
        <w:rPr>
          <w:rStyle w:val="Char8"/>
          <w:rtl/>
        </w:rPr>
        <w:t>]</w:t>
      </w:r>
      <w:r w:rsidR="00C06827" w:rsidRPr="00636EA8">
        <w:rPr>
          <w:rFonts w:ascii="KFGQPC Uthman Taha Naskh" w:cs="KFGQPC Uthman Taha Naskh"/>
          <w:rtl/>
          <w:lang w:bidi="ar-SA"/>
        </w:rPr>
        <w:t xml:space="preserve">  </w:t>
      </w:r>
      <w:r w:rsidR="00E34483" w:rsidRPr="00636EA8">
        <w:rPr>
          <w:rFonts w:ascii="Traditional Arabic" w:hAnsi="Traditional Arabic"/>
          <w:rtl/>
          <w:lang w:bidi="ar-SA"/>
        </w:rPr>
        <w:t>یعنی اگر از شما اطاعت کردند، دیگر برای ستم کردن به آن‌ها یا زدنشان، در پیِ بهانه نباشید و نسبت به حقوقشان کوتاهی نکنید. زیرا با اطاعت و فرمان‌برداری از شما، به وظیفه‌ی خویش عمل کرده‌اند. سپس پیامبر</w:t>
      </w:r>
      <w:r w:rsidR="00E34483" w:rsidRPr="00636EA8">
        <w:rPr>
          <w:rFonts w:ascii="Traditional Arabic" w:hAnsi="Traditional Arabic"/>
          <w:lang w:bidi="ar-SA"/>
        </w:rPr>
        <w:sym w:font="AGA Arabesque" w:char="F072"/>
      </w:r>
      <w:r w:rsidR="00E34483" w:rsidRPr="00636EA8">
        <w:rPr>
          <w:rFonts w:ascii="Traditional Arabic" w:hAnsi="Traditional Arabic"/>
          <w:rtl/>
          <w:lang w:bidi="ar-SA"/>
        </w:rPr>
        <w:t xml:space="preserve"> حقوق و وظایف زن و مرد را نسبت به یکدیگر بیان فرمود: «</w:t>
      </w:r>
      <w:r w:rsidR="00433539" w:rsidRPr="00636EA8">
        <w:rPr>
          <w:rFonts w:ascii="Traditional Arabic" w:hAnsi="Traditional Arabic"/>
          <w:rtl/>
          <w:lang w:bidi="ar-SA"/>
        </w:rPr>
        <w:t xml:space="preserve">حق شما بر آن‌ها، </w:t>
      </w:r>
      <w:r w:rsidR="00AE1D5F" w:rsidRPr="00636EA8">
        <w:rPr>
          <w:rFonts w:ascii="Traditional Arabic" w:hAnsi="Traditional Arabic"/>
          <w:rtl/>
          <w:lang w:bidi="ar-SA"/>
        </w:rPr>
        <w:t>این</w:t>
      </w:r>
      <w:r w:rsidR="00AE1D5F" w:rsidRPr="00636EA8">
        <w:rPr>
          <w:rFonts w:ascii="Traditional Arabic" w:hAnsi="Traditional Arabic"/>
          <w:cs/>
          <w:lang w:bidi="ar-SA"/>
        </w:rPr>
        <w:t>‎</w:t>
      </w:r>
      <w:r w:rsidR="00AE1D5F" w:rsidRPr="00636EA8">
        <w:rPr>
          <w:rFonts w:ascii="Traditional Arabic" w:hAnsi="Traditional Arabic"/>
          <w:rtl/>
          <w:lang w:bidi="ar-SA"/>
        </w:rPr>
        <w:t>ست</w:t>
      </w:r>
      <w:r w:rsidR="00433539" w:rsidRPr="00636EA8">
        <w:rPr>
          <w:rFonts w:ascii="Traditional Arabic" w:hAnsi="Traditional Arabic"/>
          <w:rtl/>
          <w:lang w:bidi="ar-SA"/>
        </w:rPr>
        <w:t xml:space="preserve"> که کسی را که شما دوست ندارید، روی فرش شما جای ندهند</w:t>
      </w:r>
      <w:r w:rsidR="00E34483" w:rsidRPr="00636EA8">
        <w:rPr>
          <w:rFonts w:ascii="Traditional Arabic" w:hAnsi="Traditional Arabic"/>
          <w:rtl/>
          <w:lang w:bidi="ar-SA"/>
        </w:rPr>
        <w:t xml:space="preserve">». الله بهتر می‌داند؛ ولی گویا این، کنایه از </w:t>
      </w:r>
      <w:r w:rsidR="00AE1D5F" w:rsidRPr="00636EA8">
        <w:rPr>
          <w:rFonts w:ascii="Traditional Arabic" w:hAnsi="Traditional Arabic"/>
          <w:rtl/>
          <w:lang w:bidi="ar-SA"/>
        </w:rPr>
        <w:t>این</w:t>
      </w:r>
      <w:r w:rsidR="00AE1D5F" w:rsidRPr="00636EA8">
        <w:rPr>
          <w:rFonts w:ascii="Traditional Arabic" w:hAnsi="Traditional Arabic"/>
          <w:cs/>
          <w:lang w:bidi="ar-SA"/>
        </w:rPr>
        <w:t>‎</w:t>
      </w:r>
      <w:r w:rsidR="00AE1D5F" w:rsidRPr="00636EA8">
        <w:rPr>
          <w:rFonts w:ascii="Traditional Arabic" w:hAnsi="Traditional Arabic"/>
          <w:rtl/>
          <w:lang w:bidi="ar-SA"/>
        </w:rPr>
        <w:t>ست</w:t>
      </w:r>
      <w:r w:rsidR="00E34483" w:rsidRPr="00636EA8">
        <w:rPr>
          <w:rFonts w:ascii="Traditional Arabic" w:hAnsi="Traditional Arabic"/>
          <w:rtl/>
          <w:lang w:bidi="ar-SA"/>
        </w:rPr>
        <w:t xml:space="preserve"> که زن نباید کسی را که </w:t>
      </w:r>
      <w:r w:rsidR="00E27411" w:rsidRPr="00636EA8">
        <w:rPr>
          <w:rFonts w:ascii="Traditional Arabic" w:hAnsi="Traditional Arabic"/>
          <w:rtl/>
          <w:lang w:bidi="ar-SA"/>
        </w:rPr>
        <w:t>شوهرش،</w:t>
      </w:r>
      <w:r w:rsidR="00E34483" w:rsidRPr="00636EA8">
        <w:rPr>
          <w:rFonts w:ascii="Traditional Arabic" w:hAnsi="Traditional Arabic"/>
          <w:rtl/>
          <w:lang w:bidi="ar-SA"/>
        </w:rPr>
        <w:t xml:space="preserve"> از او بیزار</w:t>
      </w:r>
      <w:r w:rsidR="00E27411" w:rsidRPr="00636EA8">
        <w:rPr>
          <w:rFonts w:ascii="Traditional Arabic" w:hAnsi="Traditional Arabic"/>
          <w:rtl/>
          <w:lang w:bidi="ar-SA"/>
        </w:rPr>
        <w:t xml:space="preserve"> است، گرامی بدارد یا از او پذیرایی کند. در ادامه فرمود: «</w:t>
      </w:r>
      <w:r w:rsidR="00433539" w:rsidRPr="00636EA8">
        <w:rPr>
          <w:rFonts w:ascii="Traditional Arabic" w:hAnsi="Traditional Arabic"/>
          <w:rtl/>
          <w:lang w:bidi="ar-SA"/>
        </w:rPr>
        <w:t>و به کسی که شما نمی‌خواهید اجازه‌ی ور</w:t>
      </w:r>
      <w:r w:rsidR="00E27411" w:rsidRPr="00636EA8">
        <w:rPr>
          <w:rFonts w:ascii="Traditional Arabic" w:hAnsi="Traditional Arabic"/>
          <w:rtl/>
          <w:lang w:bidi="ar-SA"/>
        </w:rPr>
        <w:t>و</w:t>
      </w:r>
      <w:r w:rsidR="00433539" w:rsidRPr="00636EA8">
        <w:rPr>
          <w:rFonts w:ascii="Traditional Arabic" w:hAnsi="Traditional Arabic"/>
          <w:rtl/>
          <w:lang w:bidi="ar-SA"/>
        </w:rPr>
        <w:t>د به خانه</w:t>
      </w:r>
      <w:r w:rsidR="00E27411" w:rsidRPr="00636EA8">
        <w:rPr>
          <w:rFonts w:ascii="Traditional Arabic" w:hAnsi="Traditional Arabic"/>
          <w:rtl/>
          <w:lang w:bidi="ar-SA"/>
        </w:rPr>
        <w:t xml:space="preserve">‌ی شما را ندهند». اگرچه آن شخص، پدر و مادر زن باشند. لذا اگر مردی (بنا بر دلیلی محکم و شرعی) دوست نداشته باشد که پدر و مادر همسرش یا </w:t>
      </w:r>
      <w:r w:rsidR="004C57C8" w:rsidRPr="00636EA8">
        <w:rPr>
          <w:rFonts w:ascii="Traditional Arabic" w:hAnsi="Traditional Arabic"/>
          <w:rtl/>
          <w:lang w:bidi="ar-SA"/>
        </w:rPr>
        <w:t>خواهرزن</w:t>
      </w:r>
      <w:r w:rsidR="00E27411" w:rsidRPr="00636EA8">
        <w:rPr>
          <w:rFonts w:ascii="Traditional Arabic" w:hAnsi="Traditional Arabic"/>
          <w:rtl/>
          <w:lang w:bidi="ar-SA"/>
        </w:rPr>
        <w:t xml:space="preserve"> و برادرزنش و نیز عمو، دایی یا خاله‌ی وی، وارد خانه‌اش شوند، زن نباید آن‌ها را به خانه‌ی شوهرش راه بدهد. این نکته را از آن جهت می‌گویم که برخی از زن‌ها، حتی نسبت به دختران خود حسادت دارند و نمی‌توانند شاهدِ زندگی آرام و خوشبختی دخترشان باشند و برای دوبه‌هم‌زنی، سعی می‌کنند رابطه‌ی دختر و داماد خود را خراب کنند! در چنین مواردی، مرد می‌تواند مادرزن خود را به خانه‌اش راه ندهد یا به همسر خود بگوید: مادرت اجازه ندارد قدم به خانه‌ام بگذارد. هم‌چنین در چنین مواردی مرد می‌تواند همسرش را از رفتن به خانه‌ی مادرش منع کند. زیرا مادرزنش، زنی سخن‌چین است که با سخنان و دخالت‌های خود، زندگی این زن و مرد را به‌هم می‌زند. پیامبر</w:t>
      </w:r>
      <w:r w:rsidR="00E27411" w:rsidRPr="00636EA8">
        <w:rPr>
          <w:rFonts w:ascii="Traditional Arabic" w:hAnsi="Traditional Arabic"/>
          <w:lang w:bidi="ar-SA"/>
        </w:rPr>
        <w:sym w:font="AGA Arabesque" w:char="F072"/>
      </w:r>
      <w:r w:rsidR="00E27411" w:rsidRPr="00636EA8">
        <w:rPr>
          <w:rFonts w:ascii="Traditional Arabic" w:hAnsi="Traditional Arabic"/>
          <w:rtl/>
          <w:lang w:bidi="ar-SA"/>
        </w:rPr>
        <w:t xml:space="preserve"> فرموده است: </w:t>
      </w:r>
      <w:r w:rsidR="00E27411" w:rsidRPr="00636EA8">
        <w:rPr>
          <w:rStyle w:val="Char3"/>
          <w:rtl/>
          <w:lang w:bidi="ar-SA"/>
        </w:rPr>
        <w:t>«لاَ يَدْخُلُ الْجَنَّةَ قَتَّاتٌ»</w:t>
      </w:r>
      <w:r w:rsidR="00E27411" w:rsidRPr="00636EA8">
        <w:rPr>
          <w:rFonts w:ascii="Traditional Arabic" w:hAns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29"/>
      </w:r>
      <w:r w:rsidR="00C8054F" w:rsidRPr="00C8054F">
        <w:rPr>
          <w:rStyle w:val="FootnoteReference"/>
          <w:rFonts w:cs="B Lotus"/>
          <w:szCs w:val="28"/>
          <w:rtl/>
          <w:lang w:bidi="ar-SA"/>
        </w:rPr>
        <w:t>)</w:t>
      </w:r>
      <w:r w:rsidR="00683C17" w:rsidRPr="00636EA8">
        <w:rPr>
          <w:rFonts w:ascii="Traditional Arabic" w:hAnsi="Traditional Arabic"/>
          <w:rtl/>
          <w:lang w:bidi="ar-SA"/>
        </w:rPr>
        <w:t xml:space="preserve"> یعنی: «سخن‌چین، وارد بهشت نمی‌شود».</w:t>
      </w:r>
    </w:p>
    <w:p w:rsidR="00433539" w:rsidRPr="00636EA8" w:rsidRDefault="00683C17" w:rsidP="00BB388D">
      <w:pPr>
        <w:autoSpaceDE w:val="0"/>
        <w:autoSpaceDN w:val="0"/>
        <w:adjustRightInd w:val="0"/>
        <w:rPr>
          <w:rFonts w:ascii="Traditional Arabic" w:hAnsi="Traditional Arabic"/>
          <w:rtl/>
          <w:lang w:bidi="ar-SA"/>
        </w:rPr>
      </w:pPr>
      <w:r w:rsidRPr="00636EA8">
        <w:rPr>
          <w:rFonts w:ascii="Traditional Arabic" w:hAnsi="Traditional Arabic"/>
          <w:rtl/>
          <w:lang w:bidi="ar-SA"/>
        </w:rPr>
        <w:t>پیامبر</w:t>
      </w:r>
      <w:r w:rsidRPr="00636EA8">
        <w:rPr>
          <w:rFonts w:ascii="Traditional Arabic" w:hAnsi="Traditional Arabic"/>
          <w:lang w:bidi="ar-SA"/>
        </w:rPr>
        <w:sym w:font="AGA Arabesque" w:char="F072"/>
      </w:r>
      <w:r w:rsidRPr="00636EA8">
        <w:rPr>
          <w:rFonts w:ascii="Traditional Arabic" w:hAnsi="Traditional Arabic"/>
          <w:rtl/>
          <w:lang w:bidi="ar-SA"/>
        </w:rPr>
        <w:t xml:space="preserve"> در ادامه‌ی این حدیث فرمود: «</w:t>
      </w:r>
      <w:r w:rsidR="00433539" w:rsidRPr="00636EA8">
        <w:rPr>
          <w:rFonts w:ascii="Traditional Arabic" w:hAnsi="Traditional Arabic"/>
          <w:rtl/>
          <w:lang w:bidi="ar-SA"/>
        </w:rPr>
        <w:t xml:space="preserve">و حق </w:t>
      </w:r>
      <w:r w:rsidRPr="00636EA8">
        <w:rPr>
          <w:rFonts w:ascii="Traditional Arabic" w:hAnsi="Traditional Arabic"/>
          <w:rtl/>
          <w:lang w:bidi="ar-SA"/>
        </w:rPr>
        <w:t>زنان</w:t>
      </w:r>
      <w:r w:rsidR="00433539" w:rsidRPr="00636EA8">
        <w:rPr>
          <w:rFonts w:ascii="Traditional Arabic" w:hAnsi="Traditional Arabic"/>
          <w:rtl/>
          <w:lang w:bidi="ar-SA"/>
        </w:rPr>
        <w:t xml:space="preserve"> بر شما، </w:t>
      </w:r>
      <w:r w:rsidR="00AE1D5F" w:rsidRPr="00636EA8">
        <w:rPr>
          <w:rFonts w:ascii="Traditional Arabic" w:hAnsi="Traditional Arabic"/>
          <w:rtl/>
          <w:lang w:bidi="ar-SA"/>
        </w:rPr>
        <w:t>این</w:t>
      </w:r>
      <w:r w:rsidR="00AE1D5F" w:rsidRPr="00636EA8">
        <w:rPr>
          <w:rFonts w:ascii="Traditional Arabic" w:hAnsi="Traditional Arabic"/>
          <w:cs/>
          <w:lang w:bidi="ar-SA"/>
        </w:rPr>
        <w:t>‎</w:t>
      </w:r>
      <w:r w:rsidR="00AE1D5F" w:rsidRPr="00636EA8">
        <w:rPr>
          <w:rFonts w:ascii="Traditional Arabic" w:hAnsi="Traditional Arabic"/>
          <w:rtl/>
          <w:lang w:bidi="ar-SA"/>
        </w:rPr>
        <w:t>ست</w:t>
      </w:r>
      <w:r w:rsidR="00433539" w:rsidRPr="00636EA8">
        <w:rPr>
          <w:rFonts w:ascii="Traditional Arabic" w:hAnsi="Traditional Arabic"/>
          <w:rtl/>
          <w:lang w:bidi="ar-SA"/>
        </w:rPr>
        <w:t xml:space="preserve"> که لباس و غذایشان را به‌نیکی فراهم کنید».</w:t>
      </w:r>
      <w:r w:rsidR="00E5324C" w:rsidRPr="00636EA8">
        <w:rPr>
          <w:rFonts w:ascii="Traditional Arabic" w:hAnsi="Traditional Arabic"/>
          <w:rtl/>
          <w:lang w:bidi="ar-SA"/>
        </w:rPr>
        <w:t xml:space="preserve"> این مرد است که خرج همسرش را می‌دهد؛ اگرچه همسرش ثروتمند یا کارمند باشد. مرد، هیچ حقی در شغل و درآمدِ مستقل همسرش ندارد و یک ریال از حقوق زن به شوهرش تعلق نمی‌گیرد و مرد، وظیفه دارد و بر او واجب است که مخارج همسرش را تأمین کند و نباید به او بگوید: تو، به‌اندازه‌ی من‌ حقوق می‌گیری و با درآمدی که داری، بی‌نیازی. به چنین مردانی باید گفت: تأمین هزینه‌های روزمره‌ و نیازهای اساسی زن، بر شما واجب است؛ اگرچه همسرتان، کارمند یا ثروتمند باشد. و اگر مردی از دادن نفقه و تأمین مخارج و هزینه‌های همسرش سر باز بزند، قاضی شرع می‌تواند عقد ازدواج آن‌ها را فسخ کند</w:t>
      </w:r>
      <w:r w:rsidR="00B86B30" w:rsidRPr="00636EA8">
        <w:rPr>
          <w:rFonts w:ascii="Traditional Arabic" w:hAnsi="Traditional Arabic"/>
          <w:rtl/>
          <w:lang w:bidi="ar-SA"/>
        </w:rPr>
        <w:t xml:space="preserve"> و این حق را از مرد بگیرد.</w:t>
      </w:r>
    </w:p>
    <w:p w:rsidR="00264C77" w:rsidRPr="00636EA8" w:rsidRDefault="00B86B30" w:rsidP="00BB388D">
      <w:pPr>
        <w:autoSpaceDE w:val="0"/>
        <w:autoSpaceDN w:val="0"/>
        <w:adjustRightInd w:val="0"/>
        <w:rPr>
          <w:rFonts w:ascii="Traditional Arabic" w:hAnsi="Traditional Arabic"/>
          <w:rtl/>
          <w:lang w:bidi="ar-SA"/>
        </w:rPr>
      </w:pPr>
      <w:r w:rsidRPr="00636EA8">
        <w:rPr>
          <w:rFonts w:ascii="Traditional Arabic" w:hAnsi="Traditional Arabic"/>
          <w:rtl/>
          <w:lang w:bidi="ar-SA"/>
        </w:rPr>
        <w:t>پیامبر</w:t>
      </w:r>
      <w:r w:rsidRPr="00636EA8">
        <w:rPr>
          <w:rFonts w:ascii="Traditional Arabic" w:hAnsi="Traditional Arabic"/>
          <w:lang w:bidi="ar-SA"/>
        </w:rPr>
        <w:sym w:font="AGA Arabesque" w:char="F072"/>
      </w:r>
      <w:r w:rsidRPr="00636EA8">
        <w:rPr>
          <w:rFonts w:ascii="Traditional Arabic" w:hAnsi="Traditional Arabic"/>
          <w:rtl/>
          <w:lang w:bidi="ar-SA"/>
        </w:rPr>
        <w:t xml:space="preserve"> در حج وداع، سخ</w:t>
      </w:r>
      <w:r w:rsidR="00342937" w:rsidRPr="00636EA8">
        <w:rPr>
          <w:rFonts w:ascii="Traditional Arabic" w:hAnsi="Traditional Arabic"/>
          <w:rtl/>
          <w:lang w:bidi="ar-SA"/>
        </w:rPr>
        <w:t>ن</w:t>
      </w:r>
      <w:r w:rsidRPr="00636EA8">
        <w:rPr>
          <w:rFonts w:ascii="Traditional Arabic" w:hAnsi="Traditional Arabic"/>
          <w:rtl/>
          <w:lang w:bidi="ar-SA"/>
        </w:rPr>
        <w:t>رانی بزرگی ایراد فرمود و در آن بسیاری از اصول دین و حقوق و مسایل شرعی را بیان نمود؛ از جمله این که فرمود: «</w:t>
      </w:r>
      <w:r w:rsidR="00342937" w:rsidRPr="00636EA8">
        <w:rPr>
          <w:rFonts w:ascii="Traditional Arabic" w:hAnsi="Traditional Arabic"/>
          <w:rtl/>
          <w:lang w:bidi="ar-SA"/>
        </w:rPr>
        <w:t xml:space="preserve">آگاه باشید که ربای جاهلیت، زیرِ پاهای من است». یعنی </w:t>
      </w:r>
      <w:r w:rsidR="00BD10A3" w:rsidRPr="00636EA8">
        <w:rPr>
          <w:rFonts w:ascii="Traditional Arabic" w:hAnsi="Traditional Arabic"/>
          <w:rtl/>
          <w:lang w:bidi="ar-SA"/>
        </w:rPr>
        <w:t xml:space="preserve">اعتبار ندارد و </w:t>
      </w:r>
      <w:r w:rsidR="00342937" w:rsidRPr="00636EA8">
        <w:rPr>
          <w:rFonts w:ascii="Traditional Arabic" w:hAnsi="Traditional Arabic"/>
          <w:rtl/>
          <w:lang w:bidi="ar-SA"/>
        </w:rPr>
        <w:t>باطل و بی‌اساس می‌باشد. در دوران جاهلیت، در سررسیدِ بازپرداخت وامی که به فقیر داده بودند، به او می‌گفتند: وامِ خود را پرداخت کن، وگرنه، مقداری دیگر روی آن می‌کشیم و برای بازپرداختش به تو فرصت می‌دهیم. پیامبر</w:t>
      </w:r>
      <w:r w:rsidR="00342937" w:rsidRPr="00636EA8">
        <w:rPr>
          <w:rFonts w:ascii="Traditional Arabic" w:hAnsi="Traditional Arabic"/>
          <w:lang w:bidi="ar-SA"/>
        </w:rPr>
        <w:sym w:font="AGA Arabesque" w:char="F072"/>
      </w:r>
      <w:r w:rsidR="00342937" w:rsidRPr="00636EA8">
        <w:rPr>
          <w:rFonts w:ascii="Traditional Arabic" w:hAnsi="Traditional Arabic"/>
          <w:rtl/>
          <w:lang w:bidi="ar-SA"/>
        </w:rPr>
        <w:t xml:space="preserve"> به عنوان حاکم و مبلغ شریعت، ربای دوران جاهلیت را لغو کرد و فرمود: «نخستین ربایی که باطل اعلام می</w:t>
      </w:r>
      <w:r w:rsidR="00BD10A3" w:rsidRPr="00636EA8">
        <w:rPr>
          <w:rFonts w:ascii="Traditional Arabic" w:hAnsi="Traditional Arabic"/>
          <w:rtl/>
          <w:lang w:bidi="ar-SA"/>
        </w:rPr>
        <w:t>‌</w:t>
      </w:r>
      <w:r w:rsidR="00342937" w:rsidRPr="00636EA8">
        <w:rPr>
          <w:rFonts w:ascii="Traditional Arabic" w:hAnsi="Traditional Arabic"/>
          <w:rtl/>
          <w:lang w:bidi="ar-SA"/>
        </w:rPr>
        <w:t xml:space="preserve">کنم، ربای عباس بن عبدالمطلب است». </w:t>
      </w:r>
      <w:r w:rsidR="00BD10A3" w:rsidRPr="00636EA8">
        <w:rPr>
          <w:rFonts w:ascii="Traditional Arabic" w:hAnsi="Traditional Arabic"/>
          <w:rtl/>
          <w:lang w:bidi="ar-SA"/>
        </w:rPr>
        <w:t>یعنی بدهی همه‌ی کسانی که از بابت دریافت وام ربوی، بدهکار بودند، بخشیده شد؛ اما این نیروی بزرگ ایمانی را بنگرید که چگونه پیامبر</w:t>
      </w:r>
      <w:r w:rsidR="00BD10A3" w:rsidRPr="00636EA8">
        <w:rPr>
          <w:rFonts w:ascii="Traditional Arabic" w:hAnsi="Traditional Arabic"/>
          <w:lang w:bidi="ar-SA"/>
        </w:rPr>
        <w:sym w:font="AGA Arabesque" w:char="F072"/>
      </w:r>
      <w:r w:rsidR="00BD10A3" w:rsidRPr="00636EA8">
        <w:rPr>
          <w:rFonts w:ascii="Traditional Arabic" w:hAnsi="Traditional Arabic"/>
          <w:rtl/>
          <w:lang w:bidi="ar-SA"/>
        </w:rPr>
        <w:t xml:space="preserve"> احکام الاهی را اجرا می‌نماید و نخستین ربایی که لغو می‌کند، ربای عمویش عباس است و تنها به اجرای دستورهای الله متعال می‌اندیشد و در این راستا به قرابت و خویشاوندی هیچ‌کس یا جایگاه و موقعیت او اهمیت نمی‌دهد. آری! اگر پیامبر اکرم</w:t>
      </w:r>
      <w:r w:rsidR="00BD10A3" w:rsidRPr="00636EA8">
        <w:rPr>
          <w:rFonts w:ascii="Traditional Arabic" w:hAnsi="Traditional Arabic"/>
          <w:lang w:bidi="ar-SA"/>
        </w:rPr>
        <w:sym w:font="AGA Arabesque" w:char="F072"/>
      </w:r>
      <w:r w:rsidR="00BD10A3" w:rsidRPr="00636EA8">
        <w:rPr>
          <w:rFonts w:ascii="Traditional Arabic" w:hAnsi="Traditional Arabic"/>
          <w:rtl/>
          <w:lang w:bidi="ar-SA"/>
        </w:rPr>
        <w:t xml:space="preserve"> اهل دنیا بود، رعایت حالِ عمویش را می‌نمود و ربای او را باطل و بی‌اعتبار، اعلام نمی‌کرد؛ اما پیامبر</w:t>
      </w:r>
      <w:r w:rsidR="00BD10A3" w:rsidRPr="00636EA8">
        <w:rPr>
          <w:rFonts w:ascii="Traditional Arabic" w:hAnsi="Traditional Arabic"/>
          <w:lang w:bidi="ar-SA"/>
        </w:rPr>
        <w:sym w:font="AGA Arabesque" w:char="F072"/>
      </w:r>
      <w:r w:rsidR="00BD10A3" w:rsidRPr="00636EA8">
        <w:rPr>
          <w:rFonts w:ascii="Traditional Arabic" w:hAnsi="Traditional Arabic"/>
          <w:rtl/>
          <w:lang w:bidi="ar-SA"/>
        </w:rPr>
        <w:t xml:space="preserve"> عادل‌ترین فردِ بشر بود؛ فرمود: «نخستین ربایی که لغو می‌کنم، ربای عباس بن عبدالمطلب است». یعنی همه‌ی بدهی‌های ناشی از وام‌های ربوی را بخشید و سرمایه</w:t>
      </w:r>
      <w:r w:rsidR="00264C77" w:rsidRPr="00636EA8">
        <w:rPr>
          <w:rFonts w:ascii="Traditional Arabic" w:hAnsi="Traditional Arabic"/>
          <w:rtl/>
          <w:lang w:bidi="ar-SA"/>
        </w:rPr>
        <w:t>‌</w:t>
      </w:r>
      <w:r w:rsidR="00BD10A3" w:rsidRPr="00636EA8">
        <w:rPr>
          <w:rFonts w:ascii="Traditional Arabic" w:hAnsi="Traditional Arabic"/>
          <w:rtl/>
          <w:lang w:bidi="ar-SA"/>
        </w:rPr>
        <w:t xml:space="preserve"> یا اصل  </w:t>
      </w:r>
      <w:r w:rsidR="00264C77" w:rsidRPr="00636EA8">
        <w:rPr>
          <w:rFonts w:ascii="Traditional Arabic" w:hAnsi="Traditional Arabic"/>
          <w:rtl/>
          <w:lang w:bidi="ar-SA"/>
        </w:rPr>
        <w:t>وام پرداختی از سوی عمویش و دیگران را معتبر دانست.</w:t>
      </w:r>
    </w:p>
    <w:p w:rsidR="00264C77" w:rsidRPr="00636EA8" w:rsidRDefault="00264C77" w:rsidP="00BB388D">
      <w:pPr>
        <w:rPr>
          <w:rFonts w:hAnsi="AGA Arabesque"/>
          <w:rtl/>
          <w:lang w:bidi="ar-SA"/>
        </w:rPr>
      </w:pPr>
      <w:r w:rsidRPr="00636EA8">
        <w:rPr>
          <w:rFonts w:ascii="Traditional Arabic" w:hAnsi="Traditional Arabic"/>
          <w:rtl/>
          <w:lang w:bidi="ar-SA"/>
        </w:rPr>
        <w:t>به نمونه‌ای دیگر از عدالت پیامبر</w:t>
      </w:r>
      <w:r w:rsidRPr="00636EA8">
        <w:rPr>
          <w:rFonts w:ascii="Traditional Arabic" w:hAnsi="Traditional Arabic"/>
          <w:lang w:bidi="ar-SA"/>
        </w:rPr>
        <w:sym w:font="AGA Arabesque" w:char="F072"/>
      </w:r>
      <w:r w:rsidRPr="00636EA8">
        <w:rPr>
          <w:rFonts w:ascii="Traditional Arabic" w:hAnsi="Traditional Arabic"/>
          <w:rtl/>
          <w:lang w:bidi="ar-SA"/>
        </w:rPr>
        <w:t xml:space="preserve"> توجه کنید؛ زنی از بنی‌مخزوم، کالاهایی مانند دیگ و مشک را به‌عاریت می‌گرفت و سپس انکارش می‌کرد؛ یعنی مرتکب سرقت می‌شد. رسول‌الله</w:t>
      </w:r>
      <w:r w:rsidRPr="00636EA8">
        <w:rPr>
          <w:rFonts w:ascii="Traditional Arabic" w:hAnsi="Traditional Arabic"/>
          <w:lang w:bidi="ar-SA"/>
        </w:rPr>
        <w:sym w:font="AGA Arabesque" w:char="F072"/>
      </w:r>
      <w:r w:rsidRPr="00636EA8">
        <w:rPr>
          <w:rFonts w:ascii="Traditional Arabic" w:hAnsi="Traditional Arabic"/>
          <w:rtl/>
          <w:lang w:bidi="ar-SA"/>
        </w:rPr>
        <w:t xml:space="preserve"> دستور داد که دستش را قطع کنند. قریش از بابت آبروی خود، نگران شدند؛ زیرا بنی‌مخزوم، یکی از بزرگ‌ترین طوایف قریش بود. لذا از اسامه بن زید</w:t>
      </w:r>
      <w:r w:rsidRPr="00636EA8">
        <w:rPr>
          <w:rFonts w:ascii="Traditional Arabic" w:hAnsi="Traditional Arabic"/>
          <w:lang w:bidi="ar-SA"/>
        </w:rPr>
        <w:sym w:font="AGA Arabesque" w:char="F074"/>
      </w:r>
      <w:r w:rsidRPr="00636EA8">
        <w:rPr>
          <w:rFonts w:ascii="Traditional Arabic" w:hAnsi="Traditional Arabic"/>
          <w:rtl/>
          <w:lang w:bidi="ar-SA"/>
        </w:rPr>
        <w:t xml:space="preserve"> درخواست کردند که نزد پیامبر</w:t>
      </w:r>
      <w:r w:rsidRPr="00636EA8">
        <w:rPr>
          <w:rFonts w:ascii="Traditional Arabic" w:hAnsi="Traditional Arabic"/>
          <w:lang w:bidi="ar-SA"/>
        </w:rPr>
        <w:sym w:font="AGA Arabesque" w:char="F072"/>
      </w:r>
      <w:r w:rsidRPr="00636EA8">
        <w:rPr>
          <w:rFonts w:ascii="Traditional Arabic" w:hAnsi="Traditional Arabic"/>
          <w:rtl/>
          <w:lang w:bidi="ar-SA"/>
        </w:rPr>
        <w:t xml:space="preserve"> سفارش کند تا این حکم را لغو نماید. اسامه</w:t>
      </w:r>
      <w:r w:rsidRPr="00636EA8">
        <w:rPr>
          <w:rFonts w:ascii="Traditional Arabic" w:hAnsi="Traditional Arabic"/>
          <w:lang w:bidi="ar-SA"/>
        </w:rPr>
        <w:sym w:font="AGA Arabesque" w:char="F074"/>
      </w:r>
      <w:r w:rsidRPr="00636EA8">
        <w:rPr>
          <w:rFonts w:ascii="Traditional Arabic" w:hAnsi="Traditional Arabic"/>
          <w:rtl/>
          <w:lang w:bidi="ar-SA"/>
        </w:rPr>
        <w:t xml:space="preserve"> فرزندِ زید</w:t>
      </w:r>
      <w:r w:rsidRPr="00636EA8">
        <w:rPr>
          <w:rFonts w:ascii="Traditional Arabic" w:hAnsi="Traditional Arabic"/>
          <w:lang w:bidi="ar-SA"/>
        </w:rPr>
        <w:sym w:font="AGA Arabesque" w:char="F074"/>
      </w:r>
      <w:r w:rsidRPr="00636EA8">
        <w:rPr>
          <w:rFonts w:ascii="Traditional Arabic" w:hAnsi="Traditional Arabic"/>
          <w:rtl/>
          <w:lang w:bidi="ar-SA"/>
        </w:rPr>
        <w:t xml:space="preserve"> بود و زید</w:t>
      </w:r>
      <w:r w:rsidRPr="00636EA8">
        <w:rPr>
          <w:rFonts w:ascii="Traditional Arabic" w:hAnsi="Traditional Arabic"/>
          <w:lang w:bidi="ar-SA"/>
        </w:rPr>
        <w:sym w:font="AGA Arabesque" w:char="F074"/>
      </w:r>
      <w:r w:rsidRPr="00636EA8">
        <w:rPr>
          <w:rFonts w:ascii="Traditional Arabic" w:hAnsi="Traditional Arabic"/>
          <w:rtl/>
          <w:lang w:bidi="ar-SA"/>
        </w:rPr>
        <w:t xml:space="preserve"> غلامی بود که خدیجه</w:t>
      </w:r>
      <w:r w:rsidR="001A6AAE" w:rsidRPr="00636EA8">
        <w:rPr>
          <w:rFonts w:ascii="Traditional Arabic" w:hAnsi="Traditional Arabic" w:cs="(M. Aiyada Ayoub ALKobaisi)"/>
          <w:rtl/>
          <w:lang w:bidi="ar-SA"/>
        </w:rPr>
        <w:t>&amp;</w:t>
      </w:r>
      <w:r w:rsidRPr="00636EA8">
        <w:rPr>
          <w:rFonts w:ascii="Traditional Arabic" w:hAnsi="Traditional Arabic"/>
          <w:rtl/>
          <w:lang w:bidi="ar-SA"/>
        </w:rPr>
        <w:t xml:space="preserve"> به پیامبر</w:t>
      </w:r>
      <w:r w:rsidRPr="00636EA8">
        <w:rPr>
          <w:rFonts w:ascii="Traditional Arabic" w:hAnsi="Traditional Arabic"/>
          <w:lang w:bidi="ar-SA"/>
        </w:rPr>
        <w:sym w:font="AGA Arabesque" w:char="F072"/>
      </w:r>
      <w:r w:rsidRPr="00636EA8">
        <w:rPr>
          <w:rFonts w:ascii="Traditional Arabic" w:hAnsi="Traditional Arabic"/>
          <w:rtl/>
          <w:lang w:bidi="ar-SA"/>
        </w:rPr>
        <w:t xml:space="preserve"> بخشید و پیامبر</w:t>
      </w:r>
      <w:r w:rsidRPr="00636EA8">
        <w:rPr>
          <w:rFonts w:ascii="Traditional Arabic" w:hAnsi="Traditional Arabic"/>
          <w:lang w:bidi="ar-SA"/>
        </w:rPr>
        <w:sym w:font="AGA Arabesque" w:char="F072"/>
      </w:r>
      <w:r w:rsidR="00332EE0" w:rsidRPr="00636EA8">
        <w:rPr>
          <w:rFonts w:ascii="Traditional Arabic" w:hAnsi="Traditional Arabic"/>
          <w:rtl/>
          <w:lang w:bidi="ar-SA"/>
        </w:rPr>
        <w:t xml:space="preserve"> آزادش نمود. اسامه و پدرش زید</w:t>
      </w:r>
      <w:r w:rsidR="00332EE0" w:rsidRPr="00636EA8">
        <w:rPr>
          <w:rFonts w:ascii="Traditional Arabic" w:hAnsi="Traditional Arabic" w:cs="(M. Aiyada Ayoub ALKobaisi)"/>
          <w:rtl/>
          <w:lang w:bidi="ar-SA"/>
        </w:rPr>
        <w:t>$</w:t>
      </w:r>
      <w:r w:rsidR="00332EE0" w:rsidRPr="00636EA8">
        <w:rPr>
          <w:rFonts w:ascii="Traditional Arabic" w:hAnsi="Traditional Arabic"/>
          <w:rtl/>
          <w:lang w:bidi="ar-SA"/>
        </w:rPr>
        <w:t xml:space="preserve"> </w:t>
      </w:r>
      <w:r w:rsidRPr="00636EA8">
        <w:rPr>
          <w:rFonts w:ascii="Traditional Arabic" w:hAnsi="Traditional Arabic"/>
          <w:rtl/>
          <w:lang w:bidi="ar-SA"/>
        </w:rPr>
        <w:t>محبوبیت زیادی نزد پیامبر</w:t>
      </w:r>
      <w:r w:rsidRPr="00636EA8">
        <w:rPr>
          <w:rFonts w:ascii="Traditional Arabic" w:hAnsi="Traditional Arabic"/>
          <w:lang w:bidi="ar-SA"/>
        </w:rPr>
        <w:sym w:font="AGA Arabesque" w:char="F072"/>
      </w:r>
      <w:r w:rsidRPr="00636EA8">
        <w:rPr>
          <w:rFonts w:ascii="Traditional Arabic" w:hAnsi="Traditional Arabic"/>
          <w:rtl/>
          <w:lang w:bidi="ar-SA"/>
        </w:rPr>
        <w:t xml:space="preserve"> داشتند؛ از این‌رو قریش از اسامه</w:t>
      </w:r>
      <w:r w:rsidRPr="00636EA8">
        <w:rPr>
          <w:rFonts w:ascii="Traditional Arabic" w:hAnsi="Traditional Arabic"/>
          <w:lang w:bidi="ar-SA"/>
        </w:rPr>
        <w:sym w:font="AGA Arabesque" w:char="F074"/>
      </w:r>
      <w:r w:rsidRPr="00636EA8">
        <w:rPr>
          <w:rFonts w:ascii="Traditional Arabic" w:hAnsi="Traditional Arabic"/>
          <w:rtl/>
          <w:lang w:bidi="ar-SA"/>
        </w:rPr>
        <w:t xml:space="preserve"> درخواست کردند که نزد پیامبر</w:t>
      </w:r>
      <w:r w:rsidRPr="00636EA8">
        <w:rPr>
          <w:rFonts w:ascii="Traditional Arabic" w:hAnsi="Traditional Arabic"/>
          <w:lang w:bidi="ar-SA"/>
        </w:rPr>
        <w:sym w:font="AGA Arabesque" w:char="F072"/>
      </w:r>
      <w:r w:rsidRPr="00636EA8">
        <w:rPr>
          <w:rFonts w:ascii="Traditional Arabic" w:hAnsi="Traditional Arabic"/>
          <w:rtl/>
          <w:lang w:bidi="ar-SA"/>
        </w:rPr>
        <w:t xml:space="preserve"> برای لغو این حکم درباره‌ی زنِ مخزومی، سفارش کند. اسامه</w:t>
      </w:r>
      <w:r w:rsidRPr="00636EA8">
        <w:rPr>
          <w:rFonts w:ascii="Traditional Arabic" w:hAnsi="Traditional Arabic"/>
          <w:lang w:bidi="ar-SA"/>
        </w:rPr>
        <w:sym w:font="AGA Arabesque" w:char="F074"/>
      </w:r>
      <w:r w:rsidRPr="00636EA8">
        <w:rPr>
          <w:rFonts w:ascii="Traditional Arabic" w:hAnsi="Traditional Arabic"/>
          <w:rtl/>
          <w:lang w:bidi="ar-SA"/>
        </w:rPr>
        <w:t xml:space="preserve"> نزد پیامبر</w:t>
      </w:r>
      <w:r w:rsidRPr="00636EA8">
        <w:rPr>
          <w:rFonts w:ascii="Traditional Arabic" w:hAnsi="Traditional Arabic"/>
          <w:lang w:bidi="ar-SA"/>
        </w:rPr>
        <w:sym w:font="AGA Arabesque" w:char="F072"/>
      </w:r>
      <w:r w:rsidRPr="00636EA8">
        <w:rPr>
          <w:rFonts w:ascii="Traditional Arabic" w:hAnsi="Traditional Arabic"/>
          <w:rtl/>
          <w:lang w:bidi="ar-SA"/>
        </w:rPr>
        <w:t xml:space="preserve"> رفت و سفارش کرد. </w:t>
      </w:r>
      <w:r w:rsidRPr="00636EA8">
        <w:rPr>
          <w:rFonts w:hAnsi="AGA Arabesque"/>
          <w:rtl/>
          <w:lang w:bidi="ar-SA"/>
        </w:rPr>
        <w:t>رسول‌الله</w:t>
      </w:r>
      <w:r w:rsidRPr="00636EA8">
        <w:rPr>
          <w:rFonts w:hAnsi="AGA Arabesque"/>
          <w:lang w:bidi="ar-SA"/>
        </w:rPr>
        <w:sym w:font="AGA Arabesque" w:char="F072"/>
      </w:r>
      <w:r w:rsidRPr="00636EA8">
        <w:rPr>
          <w:rFonts w:hAnsi="AGA Arabesque"/>
          <w:rtl/>
          <w:lang w:bidi="ar-SA"/>
        </w:rPr>
        <w:t xml:space="preserve"> به اسامه</w:t>
      </w:r>
      <w:r w:rsidRPr="00636EA8">
        <w:rPr>
          <w:rFonts w:hAnsi="AGA Arabesque"/>
          <w:lang w:bidi="ar-SA"/>
        </w:rPr>
        <w:sym w:font="AGA Arabesque" w:char="F074"/>
      </w:r>
      <w:r w:rsidRPr="00636EA8">
        <w:rPr>
          <w:rFonts w:hAnsi="AGA Arabesque"/>
          <w:rtl/>
          <w:lang w:bidi="ar-SA"/>
        </w:rPr>
        <w:t xml:space="preserve"> فرمود: «آیا درباره‌ی حکم و قانون خدا، سفارش می‌کنی؟» آن‌گاه برخاست و برای مردم سخنر‌انی نمود و فرمود: «امت‌های پیش از شما (بنی‌اسر</w:t>
      </w:r>
      <w:r w:rsidR="005872AB" w:rsidRPr="00636EA8">
        <w:rPr>
          <w:rFonts w:hAnsi="AGA Arabesque"/>
          <w:rtl/>
          <w:lang w:bidi="ar-SA"/>
        </w:rPr>
        <w:t>ا</w:t>
      </w:r>
      <w:r w:rsidRPr="00636EA8">
        <w:rPr>
          <w:rFonts w:hAnsi="AGA Arabesque"/>
          <w:rtl/>
          <w:lang w:bidi="ar-SA"/>
        </w:rPr>
        <w:t>ئیل)، از آن جهت به هلاکت رسیدند که وقتی فردِ مشهور و نام‌داری در میان آن‌ها دزدی می‌کرد، او را رها می‌کردند و هرگاه، فردِ ضعیفی، مرتکب سرقت می‌شد، دستش را قطع می‌نمودند».</w:t>
      </w:r>
      <w:r w:rsidRPr="00636EA8">
        <w:rPr>
          <w:rtl/>
          <w:lang w:bidi="ar-SA"/>
        </w:rPr>
        <w:t xml:space="preserve"> </w:t>
      </w:r>
      <w:r w:rsidR="000E435D" w:rsidRPr="00636EA8">
        <w:rPr>
          <w:rtl/>
          <w:lang w:bidi="ar-SA"/>
        </w:rPr>
        <w:t xml:space="preserve">اگر قرار باشد رعایت حالِ کسی را بکنند، آدمِ ضعیف مستحق‌تر است؛ ولی در اجرای احکام شرعی، هیچ تبعیضی وجود ندارد. </w:t>
      </w:r>
      <w:r w:rsidRPr="00636EA8">
        <w:rPr>
          <w:rtl/>
          <w:lang w:bidi="ar-SA"/>
        </w:rPr>
        <w:t xml:space="preserve">سپس </w:t>
      </w:r>
      <w:r w:rsidR="000E435D" w:rsidRPr="00636EA8">
        <w:rPr>
          <w:rtl/>
          <w:lang w:bidi="ar-SA"/>
        </w:rPr>
        <w:t>پیامبر</w:t>
      </w:r>
      <w:r w:rsidR="000E435D" w:rsidRPr="00636EA8">
        <w:rPr>
          <w:lang w:bidi="ar-SA"/>
        </w:rPr>
        <w:sym w:font="AGA Arabesque" w:char="F072"/>
      </w:r>
      <w:r w:rsidR="000E435D" w:rsidRPr="00636EA8">
        <w:rPr>
          <w:rtl/>
          <w:lang w:bidi="ar-SA"/>
        </w:rPr>
        <w:t xml:space="preserve"> </w:t>
      </w:r>
      <w:r w:rsidRPr="00636EA8">
        <w:rPr>
          <w:rtl/>
          <w:lang w:bidi="ar-SA"/>
        </w:rPr>
        <w:t>سوگند یاد کرد و فرمود:</w:t>
      </w:r>
      <w:r w:rsidRPr="00636EA8">
        <w:rPr>
          <w:rFonts w:hAnsi="AGA Arabesque"/>
          <w:rtl/>
          <w:lang w:bidi="ar-SA"/>
        </w:rPr>
        <w:t xml:space="preserve"> </w:t>
      </w:r>
      <w:r w:rsidRPr="00636EA8">
        <w:rPr>
          <w:rStyle w:val="Char3"/>
          <w:rtl/>
          <w:lang w:bidi="ar-SA"/>
        </w:rPr>
        <w:t>«لَوْ أنَّ فَاطِمَة بنت محمد سَرَقَت لَقَطَعْتُ يَدَهَا»</w:t>
      </w:r>
      <w:r w:rsidRPr="00636EA8">
        <w:rPr>
          <w:rFonts w:hAnsi="AGA Arabesque"/>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30"/>
      </w:r>
      <w:r w:rsidR="00C8054F" w:rsidRPr="00C8054F">
        <w:rPr>
          <w:rStyle w:val="FootnoteReference"/>
          <w:rFonts w:cs="B Lotus"/>
          <w:szCs w:val="28"/>
          <w:rtl/>
          <w:lang w:bidi="ar-SA"/>
        </w:rPr>
        <w:t>)</w:t>
      </w:r>
      <w:r w:rsidRPr="00636EA8">
        <w:rPr>
          <w:rFonts w:hAnsi="AGA Arabesque"/>
          <w:rtl/>
          <w:lang w:bidi="ar-SA"/>
        </w:rPr>
        <w:t xml:space="preserve"> یعنی</w:t>
      </w:r>
      <w:r w:rsidR="006F3F87" w:rsidRPr="00636EA8">
        <w:rPr>
          <w:rFonts w:hAnsi="AGA Arabesque"/>
          <w:rtl/>
          <w:lang w:bidi="ar-SA"/>
        </w:rPr>
        <w:t>: «اگر دخترم</w:t>
      </w:r>
      <w:r w:rsidRPr="00636EA8">
        <w:rPr>
          <w:rFonts w:hAnsi="AGA Arabesque"/>
          <w:rtl/>
          <w:lang w:bidi="ar-SA"/>
        </w:rPr>
        <w:t xml:space="preserve"> فاطمه دزدی کند، دستش را حتماً قطع می‌کنم». مگر این زن مخزومی، از فاطمه دختر محمد، بهتر است که به‌خاطر او، حکم الاهی را اجرا نکنم؟</w:t>
      </w:r>
      <w:r w:rsidR="000E435D" w:rsidRPr="00636EA8">
        <w:rPr>
          <w:rFonts w:hAnsi="AGA Arabesque"/>
          <w:rtl/>
          <w:lang w:bidi="ar-SA"/>
        </w:rPr>
        <w:t xml:space="preserve"> به‌یقین، نسب، جایگاه و دین و ایمان فاطمه</w:t>
      </w:r>
      <w:r w:rsidR="006F3F87" w:rsidRPr="00636EA8">
        <w:rPr>
          <w:rFonts w:hAnsi="AGA Arabesque" w:cs="(M. Aiyada Ayoub ALKobaisi)"/>
          <w:rtl/>
          <w:lang w:bidi="ar-SA"/>
        </w:rPr>
        <w:t>&amp;</w:t>
      </w:r>
      <w:r w:rsidR="000E435D" w:rsidRPr="00636EA8">
        <w:rPr>
          <w:rFonts w:hAnsi="AGA Arabesque"/>
          <w:rtl/>
          <w:lang w:bidi="ar-SA"/>
        </w:rPr>
        <w:t xml:space="preserve"> به‌مراتب بالاتر از آن زنِ مخزومی بود؛ زیرا فاطمه</w:t>
      </w:r>
      <w:r w:rsidR="001A6AAE" w:rsidRPr="00636EA8">
        <w:rPr>
          <w:rFonts w:hAnsi="AGA Arabesque" w:cs="(M. Aiyada Ayoub ALKobaisi)"/>
          <w:rtl/>
          <w:lang w:bidi="ar-SA"/>
        </w:rPr>
        <w:t>&amp;</w:t>
      </w:r>
      <w:r w:rsidR="000E435D" w:rsidRPr="00636EA8">
        <w:rPr>
          <w:rFonts w:hAnsi="AGA Arabesque"/>
          <w:rtl/>
          <w:lang w:bidi="ar-SA"/>
        </w:rPr>
        <w:t xml:space="preserve"> سرورِ زنانِ بهشتی</w:t>
      </w:r>
      <w:r w:rsidR="001A6AAE" w:rsidRPr="00636EA8">
        <w:rPr>
          <w:rFonts w:hAnsi="AGA Arabesque"/>
          <w:rtl/>
          <w:lang w:bidi="ar-SA"/>
        </w:rPr>
        <w:t>‌</w:t>
      </w:r>
      <w:r w:rsidR="000E435D" w:rsidRPr="00636EA8">
        <w:rPr>
          <w:rFonts w:hAnsi="AGA Arabesque"/>
          <w:rtl/>
          <w:lang w:bidi="ar-SA"/>
        </w:rPr>
        <w:t>ست. پیامبر</w:t>
      </w:r>
      <w:r w:rsidR="000E435D" w:rsidRPr="00636EA8">
        <w:rPr>
          <w:rFonts w:hAnsi="AGA Arabesque"/>
          <w:lang w:bidi="ar-SA"/>
        </w:rPr>
        <w:sym w:font="AGA Arabesque" w:char="F072"/>
      </w:r>
      <w:r w:rsidR="000E435D" w:rsidRPr="00636EA8">
        <w:rPr>
          <w:rFonts w:hAnsi="AGA Arabesque"/>
          <w:rtl/>
          <w:lang w:bidi="ar-SA"/>
        </w:rPr>
        <w:t xml:space="preserve"> سوگند یاد کرد تا همگان اهمیت این موضوع را دریابند و بدانند که شفاعت یا سفارش درباره‌ی احکام و مجازات‌های شرعی، بی‌اعتبار است؛ زیرا به‌روشنی بیان فرمود که «اگر دخترم، فاطمه دزدی کند، دستش را حتماً قطع می‌کنم». و این، نشان‌گر کمالِ عدل پیامبر</w:t>
      </w:r>
      <w:r w:rsidR="000E435D" w:rsidRPr="00636EA8">
        <w:rPr>
          <w:rFonts w:hAnsi="AGA Arabesque"/>
          <w:lang w:bidi="ar-SA"/>
        </w:rPr>
        <w:sym w:font="AGA Arabesque" w:char="F072"/>
      </w:r>
      <w:r w:rsidR="000E435D" w:rsidRPr="00636EA8">
        <w:rPr>
          <w:rFonts w:hAnsi="AGA Arabesque"/>
          <w:rtl/>
          <w:lang w:bidi="ar-SA"/>
        </w:rPr>
        <w:t xml:space="preserve"> است.</w:t>
      </w:r>
    </w:p>
    <w:p w:rsidR="000E435D" w:rsidRPr="00636EA8" w:rsidRDefault="000E435D" w:rsidP="00BB388D">
      <w:pPr>
        <w:rPr>
          <w:rFonts w:hAnsi="AGA Arabesque"/>
          <w:rtl/>
          <w:lang w:bidi="ar-SA"/>
        </w:rPr>
      </w:pPr>
      <w:r w:rsidRPr="00636EA8">
        <w:rPr>
          <w:rFonts w:hAnsi="AGA Arabesque"/>
          <w:rtl/>
          <w:lang w:bidi="ar-SA"/>
        </w:rPr>
        <w:t>پیامبر</w:t>
      </w:r>
      <w:r w:rsidRPr="00636EA8">
        <w:rPr>
          <w:rFonts w:hAnsi="AGA Arabesque"/>
          <w:lang w:bidi="ar-SA"/>
        </w:rPr>
        <w:sym w:font="AGA Arabesque" w:char="F072"/>
      </w:r>
      <w:r w:rsidRPr="00636EA8">
        <w:rPr>
          <w:rFonts w:hAnsi="AGA Arabesque"/>
          <w:rtl/>
          <w:lang w:bidi="ar-SA"/>
        </w:rPr>
        <w:t xml:space="preserve"> سخنرانی مهم و بزرگی در حج وداع ایراد فرمود و بسیاری از احکام و آموزه</w:t>
      </w:r>
      <w:r w:rsidR="00857CD0" w:rsidRPr="00636EA8">
        <w:rPr>
          <w:rFonts w:hAnsi="AGA Arabesque" w:hint="cs"/>
          <w:rtl/>
          <w:lang w:bidi="ar-SA"/>
        </w:rPr>
        <w:t>ه</w:t>
      </w:r>
      <w:r w:rsidRPr="00636EA8">
        <w:rPr>
          <w:rFonts w:hAnsi="AGA Arabesque"/>
          <w:rtl/>
          <w:lang w:bidi="ar-SA"/>
        </w:rPr>
        <w:t>ای اسلامی را بیان نمود</w:t>
      </w:r>
      <w:r w:rsidR="006D6315" w:rsidRPr="00636EA8">
        <w:rPr>
          <w:rFonts w:hAnsi="AGA Arabesque"/>
          <w:rtl/>
          <w:lang w:bidi="ar-SA"/>
        </w:rPr>
        <w:t>. علامه عبدالله بن محمد بن حمید</w:t>
      </w:r>
      <w:r w:rsidR="006D6315" w:rsidRPr="00636EA8">
        <w:rPr>
          <w:rFonts w:hAnsi="AGA Arabesque" w:cs="CTraditional Arabic"/>
          <w:rtl/>
          <w:lang w:bidi="ar-SA"/>
        </w:rPr>
        <w:t>/</w:t>
      </w:r>
      <w:r w:rsidRPr="00636EA8">
        <w:rPr>
          <w:rFonts w:hAnsi="AGA Arabesque"/>
          <w:rtl/>
          <w:lang w:bidi="ar-SA"/>
        </w:rPr>
        <w:t>، شرحی مختصر بر این خطبه نگاشته که هرچند کوتاه و خلاصه است، ولی در نوع خود، بسیار مفید و ارزشمند می‌باشد؛ هرکس مایل است به این شرح، مراجعه کند.</w:t>
      </w:r>
    </w:p>
    <w:p w:rsidR="000E435D" w:rsidRPr="00636EA8" w:rsidRDefault="000E435D" w:rsidP="00E856DA">
      <w:pPr>
        <w:ind w:firstLine="0"/>
        <w:jc w:val="center"/>
        <w:rPr>
          <w:rFonts w:hAnsi="AGA Arabesque"/>
          <w:rtl/>
          <w:lang w:bidi="ar-SA"/>
        </w:rPr>
      </w:pPr>
      <w:r w:rsidRPr="00636EA8">
        <w:rPr>
          <w:rFonts w:hAnsi="AGA Arabesque"/>
          <w:rtl/>
          <w:lang w:bidi="ar-SA"/>
        </w:rPr>
        <w:t>***</w:t>
      </w:r>
    </w:p>
    <w:p w:rsidR="000E435D" w:rsidRPr="00636EA8" w:rsidRDefault="000E435D" w:rsidP="0098546B">
      <w:pPr>
        <w:autoSpaceDE w:val="0"/>
        <w:autoSpaceDN w:val="0"/>
        <w:adjustRightInd w:val="0"/>
        <w:spacing w:before="180"/>
        <w:rPr>
          <w:rFonts w:hAnsi="AGA Arabesque"/>
          <w:rtl/>
          <w:lang w:bidi="ar-SA"/>
        </w:rPr>
      </w:pPr>
      <w:r w:rsidRPr="00636EA8">
        <w:rPr>
          <w:rStyle w:val="Char4"/>
          <w:rtl/>
          <w:lang w:bidi="ar-SA"/>
        </w:rPr>
        <w:t>282- وعن مُعَاويَةَ بنِ حَيْدةَ</w:t>
      </w:r>
      <w:r w:rsidR="00E17921" w:rsidRPr="00636EA8">
        <w:rPr>
          <w:rStyle w:val="Char4"/>
          <w:b w:val="0"/>
          <w:bCs w:val="0"/>
          <w:rtl/>
          <w:lang w:bidi="ar-SA"/>
        </w:rPr>
        <w:sym w:font="AGA Arabesque" w:char="F074"/>
      </w:r>
      <w:r w:rsidRPr="00636EA8">
        <w:rPr>
          <w:rStyle w:val="Char4"/>
          <w:rtl/>
          <w:lang w:bidi="ar-SA"/>
        </w:rPr>
        <w:t xml:space="preserve"> قال: قلت</w:t>
      </w:r>
      <w:r w:rsidR="00E17921" w:rsidRPr="00636EA8">
        <w:rPr>
          <w:rStyle w:val="Char4"/>
          <w:rtl/>
          <w:lang w:bidi="ar-SA"/>
        </w:rPr>
        <w:t>ُ</w:t>
      </w:r>
      <w:r w:rsidRPr="00636EA8">
        <w:rPr>
          <w:rStyle w:val="Char4"/>
          <w:rtl/>
          <w:lang w:bidi="ar-SA"/>
        </w:rPr>
        <w:t>:</w:t>
      </w:r>
      <w:r w:rsidR="002C7F89">
        <w:rPr>
          <w:rStyle w:val="Char4"/>
          <w:rtl/>
          <w:lang w:bidi="ar-SA"/>
        </w:rPr>
        <w:t xml:space="preserve"> يَا رَسُولَ اللهِ</w:t>
      </w:r>
      <w:r w:rsidR="001F272D">
        <w:rPr>
          <w:rStyle w:val="Char4"/>
          <w:rFonts w:hint="cs"/>
          <w:rtl/>
          <w:lang w:bidi="ar-SA"/>
        </w:rPr>
        <w:t>!</w:t>
      </w:r>
      <w:r w:rsidR="0078114E">
        <w:rPr>
          <w:rStyle w:val="Char4"/>
          <w:rtl/>
          <w:lang w:bidi="ar-SA"/>
        </w:rPr>
        <w:t xml:space="preserve"> </w:t>
      </w:r>
      <w:r w:rsidRPr="00636EA8">
        <w:rPr>
          <w:rStyle w:val="Char4"/>
          <w:rtl/>
          <w:lang w:bidi="ar-SA"/>
        </w:rPr>
        <w:t>ما حَقُّ زَوْجَةِ أَحَدنَا عَلَيْه؟ قال: «أَن تُطْعمَها إِذَا طَعِمْت</w:t>
      </w:r>
      <w:r w:rsidR="00E17921" w:rsidRPr="00636EA8">
        <w:rPr>
          <w:rStyle w:val="Char4"/>
          <w:rtl/>
          <w:lang w:bidi="ar-SA"/>
        </w:rPr>
        <w:t>َ</w:t>
      </w:r>
      <w:r w:rsidRPr="00636EA8">
        <w:rPr>
          <w:rStyle w:val="Char4"/>
          <w:rtl/>
          <w:lang w:bidi="ar-SA"/>
        </w:rPr>
        <w:t>، وتَكْسُوهَا إِذَا اكْتَسيْتَ ولا تَضْربِ الْوَجهَ، وَلا تُقَبِّح، ولا تَهْجُرْ إِلاَّ في الْبَيْتِ»</w:t>
      </w:r>
      <w:r w:rsidR="00E17921" w:rsidRPr="00636EA8">
        <w:rPr>
          <w:rStyle w:val="Char4"/>
          <w:rtl/>
          <w:lang w:bidi="ar-SA"/>
        </w:rPr>
        <w:t>.</w:t>
      </w:r>
      <w:r w:rsidRPr="00636EA8">
        <w:rPr>
          <w:rFonts w:ascii="Traditional Arabic" w:cs="Traditional Arabic"/>
          <w:sz w:val="24"/>
          <w:szCs w:val="24"/>
          <w:rtl/>
          <w:lang w:bidi="ar-SA"/>
        </w:rPr>
        <w:t xml:space="preserve"> </w:t>
      </w:r>
      <w:r w:rsidR="00E17921" w:rsidRPr="00636EA8">
        <w:rPr>
          <w:rFonts w:ascii="Traditional Arabic"/>
          <w:sz w:val="24"/>
          <w:rtl/>
          <w:lang w:bidi="ar-SA"/>
        </w:rPr>
        <w:t>[ابوداود، این حدیثِ حَسَن را روایت کرده است.]</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31"/>
      </w:r>
      <w:r w:rsidR="00C8054F" w:rsidRPr="00C8054F">
        <w:rPr>
          <w:rStyle w:val="FootnoteReference"/>
          <w:rFonts w:cs="B Lotus"/>
          <w:szCs w:val="28"/>
          <w:rtl/>
          <w:lang w:bidi="ar-SA"/>
        </w:rPr>
        <w:t>)</w:t>
      </w:r>
    </w:p>
    <w:p w:rsidR="00E5324C" w:rsidRPr="00636EA8" w:rsidRDefault="00F86DAE" w:rsidP="00BB388D">
      <w:pPr>
        <w:rPr>
          <w:rFonts w:ascii="Traditional Arabic" w:hAnsi="Traditional Arabic"/>
          <w:rtl/>
          <w:lang w:bidi="ar-SA"/>
        </w:rPr>
      </w:pPr>
      <w:r w:rsidRPr="00636EA8">
        <w:rPr>
          <w:rFonts w:ascii="Traditional Arabic" w:hAnsi="Traditional Arabic"/>
          <w:b/>
          <w:bCs/>
          <w:rtl/>
          <w:lang w:bidi="ar-SA"/>
        </w:rPr>
        <w:t xml:space="preserve">ترجمه: </w:t>
      </w:r>
      <w:r w:rsidRPr="00636EA8">
        <w:rPr>
          <w:rFonts w:ascii="Traditional Arabic" w:hAnsi="Traditional Arabic"/>
          <w:rtl/>
          <w:lang w:bidi="ar-SA"/>
        </w:rPr>
        <w:t>معاویه بن حَیده</w:t>
      </w:r>
      <w:r w:rsidRPr="00636EA8">
        <w:rPr>
          <w:rFonts w:ascii="Traditional Arabic" w:hAnsi="Traditional Arabic"/>
          <w:lang w:bidi="ar-SA"/>
        </w:rPr>
        <w:sym w:font="AGA Arabesque" w:char="F074"/>
      </w:r>
      <w:r w:rsidRPr="00636EA8">
        <w:rPr>
          <w:rFonts w:ascii="Traditional Arabic" w:hAnsi="Traditional Arabic"/>
          <w:rtl/>
          <w:lang w:bidi="ar-SA"/>
        </w:rPr>
        <w:t xml:space="preserve"> می‌گوید: به پیامبر</w:t>
      </w:r>
      <w:r w:rsidRPr="00636EA8">
        <w:rPr>
          <w:rFonts w:ascii="Traditional Arabic" w:hAnsi="Traditional Arabic"/>
          <w:lang w:bidi="ar-SA"/>
        </w:rPr>
        <w:sym w:font="AGA Arabesque" w:char="F072"/>
      </w:r>
      <w:r w:rsidRPr="00636EA8">
        <w:rPr>
          <w:rFonts w:ascii="Traditional Arabic" w:hAnsi="Traditional Arabic"/>
          <w:rtl/>
          <w:lang w:bidi="ar-SA"/>
        </w:rPr>
        <w:t xml:space="preserve"> گفتم: ای رسول‌خدا! زنان ما چه حقی بر ما دارند؟ فرمود: «همان‌گونه که خود، غذا می‌خوری و لباس می‌پوشی، برای او نیز غذا و لباس تهیه کنی و هیچ‌</w:t>
      </w:r>
      <w:r w:rsidR="0044381F" w:rsidRPr="00636EA8">
        <w:rPr>
          <w:rFonts w:ascii="Traditional Arabic" w:hAnsi="Traditional Arabic"/>
          <w:rtl/>
          <w:lang w:bidi="ar-SA"/>
        </w:rPr>
        <w:t>گاه به صورتش نزن</w:t>
      </w:r>
      <w:r w:rsidRPr="00636EA8">
        <w:rPr>
          <w:rFonts w:ascii="Traditional Arabic" w:hAnsi="Traditional Arabic"/>
          <w:rtl/>
          <w:lang w:bidi="ar-SA"/>
        </w:rPr>
        <w:t xml:space="preserve"> و </w:t>
      </w:r>
      <w:r w:rsidR="0044381F" w:rsidRPr="00636EA8">
        <w:rPr>
          <w:rFonts w:ascii="Traditional Arabic" w:hAnsi="Traditional Arabic"/>
          <w:rtl/>
          <w:lang w:bidi="ar-SA"/>
        </w:rPr>
        <w:t>به او حرفِ زشت نگو (یا به او نگو</w:t>
      </w:r>
      <w:r w:rsidRPr="00636EA8">
        <w:rPr>
          <w:rFonts w:ascii="Traditional Arabic" w:hAnsi="Traditional Arabic"/>
          <w:rtl/>
          <w:lang w:bidi="ar-SA"/>
        </w:rPr>
        <w:t xml:space="preserve"> که تو، زشتی)، و </w:t>
      </w:r>
      <w:r w:rsidR="0044381F" w:rsidRPr="00636EA8">
        <w:rPr>
          <w:rFonts w:ascii="Traditional Arabic" w:hAnsi="Traditional Arabic"/>
          <w:rtl/>
          <w:lang w:bidi="ar-SA"/>
        </w:rPr>
        <w:t>جز در خانه از او دوری نکن».</w:t>
      </w:r>
    </w:p>
    <w:p w:rsidR="00165CF3" w:rsidRPr="00636EA8" w:rsidRDefault="00165CF3" w:rsidP="0098546B">
      <w:pPr>
        <w:autoSpaceDE w:val="0"/>
        <w:autoSpaceDN w:val="0"/>
        <w:adjustRightInd w:val="0"/>
        <w:spacing w:before="180"/>
        <w:rPr>
          <w:rFonts w:ascii="Traditional Arabic" w:hAnsi="Traditional Arabic" w:cs="Traditional Arabic"/>
          <w:sz w:val="32"/>
          <w:szCs w:val="32"/>
          <w:rtl/>
          <w:lang w:bidi="ar-SA"/>
        </w:rPr>
      </w:pPr>
      <w:r w:rsidRPr="00636EA8">
        <w:rPr>
          <w:rStyle w:val="Char4"/>
          <w:rtl/>
          <w:lang w:bidi="ar-SA"/>
        </w:rPr>
        <w:t>283- وعن أبي هريرة</w:t>
      </w:r>
      <w:r w:rsidRPr="00636EA8">
        <w:rPr>
          <w:rStyle w:val="Char4"/>
          <w:b w:val="0"/>
          <w:bCs w:val="0"/>
          <w:rtl/>
          <w:lang w:bidi="ar-SA"/>
        </w:rPr>
        <w:sym w:font="AGA Arabesque" w:char="F074"/>
      </w:r>
      <w:r w:rsidRPr="00636EA8">
        <w:rPr>
          <w:rStyle w:val="Char4"/>
          <w:rtl/>
          <w:lang w:bidi="ar-SA"/>
        </w:rPr>
        <w:t xml:space="preserve"> قال: </w:t>
      </w:r>
      <w:r w:rsidR="001F272D">
        <w:rPr>
          <w:rStyle w:val="Char4"/>
          <w:rtl/>
          <w:lang w:bidi="ar-SA"/>
        </w:rPr>
        <w:t>قَالَ رَسُولُ اللهِ</w:t>
      </w:r>
      <w:r w:rsidRPr="00636EA8">
        <w:rPr>
          <w:rStyle w:val="Char4"/>
          <w:b w:val="0"/>
          <w:bCs w:val="0"/>
          <w:rtl/>
          <w:lang w:bidi="ar-SA"/>
        </w:rPr>
        <w:sym w:font="AGA Arabesque" w:char="F072"/>
      </w:r>
      <w:r w:rsidRPr="00636EA8">
        <w:rPr>
          <w:rStyle w:val="Char4"/>
          <w:rtl/>
          <w:lang w:bidi="ar-SA"/>
        </w:rPr>
        <w:t>: «أَكْمَلُ المُؤْمنين إِيمَاناً أَحْسنُهُمْ خُلُقاً، وَخِياركُمْ خيارُكم لِنِسَائِهِم».</w:t>
      </w:r>
      <w:r w:rsidRPr="00636EA8">
        <w:rPr>
          <w:rFonts w:ascii="Traditional Arabic" w:hAnsi="Traditional Arabic" w:cs="Traditional Arabic"/>
          <w:sz w:val="32"/>
          <w:szCs w:val="32"/>
          <w:rtl/>
          <w:lang w:bidi="ar-SA"/>
        </w:rPr>
        <w:t xml:space="preserve"> </w:t>
      </w:r>
      <w:r w:rsidRPr="00636EA8">
        <w:rPr>
          <w:rFonts w:ascii="Traditional Arabic" w:hAnsi="Traditional Arabic"/>
          <w:rtl/>
          <w:lang w:bidi="ar-SA"/>
        </w:rPr>
        <w:t>[ترمذی، این حدیث را روایت کرده و آن را حسن صحيح دانسته است.]</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32"/>
      </w:r>
      <w:r w:rsidR="00C8054F" w:rsidRPr="00C8054F">
        <w:rPr>
          <w:rStyle w:val="FootnoteReference"/>
          <w:rFonts w:cs="B Lotus"/>
          <w:szCs w:val="28"/>
          <w:rtl/>
          <w:lang w:bidi="ar-SA"/>
        </w:rPr>
        <w:t>)</w:t>
      </w:r>
    </w:p>
    <w:p w:rsidR="00F86DAE" w:rsidRPr="00636EA8" w:rsidRDefault="00AB6168" w:rsidP="00BB388D">
      <w:pPr>
        <w:rPr>
          <w:rFonts w:ascii="Traditional Arabic" w:hAnsi="Traditional Arabic"/>
          <w:rtl/>
          <w:lang w:bidi="ar-SA"/>
        </w:rPr>
      </w:pPr>
      <w:r w:rsidRPr="00636EA8">
        <w:rPr>
          <w:rFonts w:ascii="Traditional Arabic" w:hAnsi="Traditional Arabic"/>
          <w:b/>
          <w:bCs/>
          <w:rtl/>
          <w:lang w:bidi="ar-SA"/>
        </w:rPr>
        <w:t>ترجمه:</w:t>
      </w:r>
      <w:r w:rsidRPr="00636EA8">
        <w:rPr>
          <w:rFonts w:ascii="Traditional Arabic" w:hAnsi="Traditional Arabic"/>
          <w:rtl/>
          <w:lang w:bidi="ar-SA"/>
        </w:rPr>
        <w:t xml:space="preserve"> ابوهریره</w:t>
      </w:r>
      <w:r w:rsidRPr="00636EA8">
        <w:rPr>
          <w:rFonts w:ascii="Traditional Arabic" w:hAnsi="Traditional Arabic"/>
          <w:lang w:bidi="ar-SA"/>
        </w:rPr>
        <w:sym w:font="AGA Arabesque" w:char="F074"/>
      </w:r>
      <w:r w:rsidRPr="00636EA8">
        <w:rPr>
          <w:rFonts w:ascii="Traditional Arabic" w:hAnsi="Traditional Arabic"/>
          <w:rtl/>
          <w:lang w:bidi="ar-SA"/>
        </w:rPr>
        <w:t xml:space="preserve"> می‌گوید: رسول‌الله</w:t>
      </w:r>
      <w:r w:rsidRPr="00636EA8">
        <w:rPr>
          <w:rFonts w:ascii="Traditional Arabic" w:hAnsi="Traditional Arabic"/>
          <w:lang w:bidi="ar-SA"/>
        </w:rPr>
        <w:sym w:font="AGA Arabesque" w:char="F072"/>
      </w:r>
      <w:r w:rsidRPr="00636EA8">
        <w:rPr>
          <w:rFonts w:ascii="Traditional Arabic" w:hAnsi="Traditional Arabic"/>
          <w:rtl/>
          <w:lang w:bidi="ar-SA"/>
        </w:rPr>
        <w:t xml:space="preserve"> فرمود: «مؤمنانی که خوش‌اخلاق‌ترند، ایمانشان، کامل‌تر است</w:t>
      </w:r>
      <w:r w:rsidR="00EA3DF0" w:rsidRPr="00636EA8">
        <w:rPr>
          <w:rFonts w:ascii="Traditional Arabic" w:hAnsi="Traditional Arabic"/>
          <w:rtl/>
          <w:lang w:bidi="ar-SA"/>
        </w:rPr>
        <w:t xml:space="preserve"> و بهترین شما کسانی هستند که نسبت به همسرانشان، خوش‌رفتارند».</w:t>
      </w:r>
    </w:p>
    <w:p w:rsidR="00F47379" w:rsidRPr="00636EA8" w:rsidRDefault="00F47379" w:rsidP="00FC0354">
      <w:pPr>
        <w:spacing w:line="240" w:lineRule="auto"/>
        <w:ind w:firstLine="0"/>
        <w:jc w:val="center"/>
        <w:rPr>
          <w:rFonts w:ascii="Traditional Arabic" w:hAnsi="Traditional Arabic"/>
          <w:b/>
          <w:bCs/>
          <w:sz w:val="32"/>
          <w:szCs w:val="32"/>
          <w:rtl/>
          <w:lang w:bidi="ar-SA"/>
        </w:rPr>
      </w:pPr>
      <w:r w:rsidRPr="00636EA8">
        <w:rPr>
          <w:rFonts w:ascii="Traditional Arabic" w:hAnsi="Traditional Arabic"/>
          <w:b/>
          <w:bCs/>
          <w:sz w:val="32"/>
          <w:szCs w:val="32"/>
          <w:rtl/>
          <w:lang w:bidi="ar-SA"/>
        </w:rPr>
        <w:t>شرح</w:t>
      </w:r>
    </w:p>
    <w:p w:rsidR="00F47379" w:rsidRPr="00636EA8" w:rsidRDefault="006D6315" w:rsidP="00BB388D">
      <w:pPr>
        <w:rPr>
          <w:rFonts w:ascii="Traditional Arabic" w:hAnsi="Traditional Arabic"/>
          <w:rtl/>
          <w:lang w:bidi="ar-SA"/>
        </w:rPr>
      </w:pPr>
      <w:r w:rsidRPr="00636EA8">
        <w:rPr>
          <w:rFonts w:ascii="Traditional Arabic" w:hAnsi="Traditional Arabic"/>
          <w:rtl/>
          <w:lang w:bidi="ar-SA"/>
        </w:rPr>
        <w:t>مؤلف</w:t>
      </w:r>
      <w:r w:rsidRPr="00636EA8">
        <w:rPr>
          <w:rFonts w:ascii="Traditional Arabic" w:hAnsi="Traditional Arabic" w:cs="CTraditional Arabic"/>
          <w:rtl/>
          <w:lang w:bidi="ar-SA"/>
        </w:rPr>
        <w:t>/</w:t>
      </w:r>
      <w:r w:rsidR="00A94CA9" w:rsidRPr="00636EA8">
        <w:rPr>
          <w:rFonts w:ascii="Traditional Arabic" w:hAnsi="Traditional Arabic"/>
          <w:rtl/>
          <w:lang w:bidi="ar-SA"/>
        </w:rPr>
        <w:t>، در روایتی که از معاویه بن حیده</w:t>
      </w:r>
      <w:r w:rsidR="00A94CA9" w:rsidRPr="00636EA8">
        <w:rPr>
          <w:rFonts w:ascii="Traditional Arabic" w:hAnsi="Traditional Arabic"/>
          <w:lang w:bidi="ar-SA"/>
        </w:rPr>
        <w:sym w:font="AGA Arabesque" w:char="F074"/>
      </w:r>
      <w:r w:rsidR="00A94CA9" w:rsidRPr="00636EA8">
        <w:rPr>
          <w:rFonts w:ascii="Traditional Arabic" w:hAnsi="Traditional Arabic"/>
          <w:rtl/>
          <w:lang w:bidi="ar-SA"/>
        </w:rPr>
        <w:t xml:space="preserve"> نقل کرده، آورده است که معاویه بن حیده</w:t>
      </w:r>
      <w:r w:rsidR="00A94CA9" w:rsidRPr="00636EA8">
        <w:rPr>
          <w:rFonts w:ascii="Traditional Arabic" w:hAnsi="Traditional Arabic"/>
          <w:lang w:bidi="ar-SA"/>
        </w:rPr>
        <w:sym w:font="AGA Arabesque" w:char="F074"/>
      </w:r>
      <w:r w:rsidR="00A94CA9" w:rsidRPr="00636EA8">
        <w:rPr>
          <w:rFonts w:ascii="Traditional Arabic" w:hAnsi="Traditional Arabic"/>
          <w:rtl/>
          <w:lang w:bidi="ar-SA"/>
        </w:rPr>
        <w:t xml:space="preserve"> از پیامبر اکرم</w:t>
      </w:r>
      <w:r w:rsidR="00A94CA9" w:rsidRPr="00636EA8">
        <w:rPr>
          <w:rFonts w:ascii="Traditional Arabic" w:hAnsi="Traditional Arabic"/>
          <w:lang w:bidi="ar-SA"/>
        </w:rPr>
        <w:sym w:font="AGA Arabesque" w:char="F072"/>
      </w:r>
      <w:r w:rsidR="00A94CA9" w:rsidRPr="00636EA8">
        <w:rPr>
          <w:rFonts w:ascii="Traditional Arabic" w:hAnsi="Traditional Arabic"/>
          <w:rtl/>
          <w:lang w:bidi="ar-SA"/>
        </w:rPr>
        <w:t xml:space="preserve"> پرسید: ای رسول‌خدا! حق زن بر شوهرش چیست؟ صحابه</w:t>
      </w:r>
      <w:r w:rsidR="00A94CA9" w:rsidRPr="00636EA8">
        <w:rPr>
          <w:rFonts w:ascii="Traditional Arabic" w:hAnsi="Traditional Arabic"/>
          <w:lang w:bidi="ar-SA"/>
        </w:rPr>
        <w:sym w:font="AGA Arabesque" w:char="F079"/>
      </w:r>
      <w:r w:rsidR="00A94CA9" w:rsidRPr="00636EA8">
        <w:rPr>
          <w:rFonts w:ascii="Traditional Arabic" w:hAnsi="Traditional Arabic"/>
          <w:rtl/>
          <w:lang w:bidi="ar-SA"/>
        </w:rPr>
        <w:t xml:space="preserve"> تنها به‌قصد عمل از پیامبر</w:t>
      </w:r>
      <w:r w:rsidR="00A94CA9" w:rsidRPr="00636EA8">
        <w:rPr>
          <w:rFonts w:ascii="Traditional Arabic" w:hAnsi="Traditional Arabic"/>
          <w:lang w:bidi="ar-SA"/>
        </w:rPr>
        <w:sym w:font="AGA Arabesque" w:char="F072"/>
      </w:r>
      <w:r w:rsidR="00A94CA9" w:rsidRPr="00636EA8">
        <w:rPr>
          <w:rFonts w:ascii="Traditional Arabic" w:hAnsi="Traditional Arabic"/>
          <w:rtl/>
          <w:lang w:bidi="ar-SA"/>
        </w:rPr>
        <w:t xml:space="preserve"> سؤال می‌کردند؛ بر خلافِ بسیاری از مردم که امروزه فقط برای بالا بردن سطح معلومات خود، سؤال می‌کنند و تنها اندکی از آن</w:t>
      </w:r>
      <w:r w:rsidR="00905767" w:rsidRPr="00636EA8">
        <w:rPr>
          <w:rFonts w:ascii="Traditional Arabic" w:hAnsi="Traditional Arabic"/>
          <w:rtl/>
          <w:lang w:bidi="ar-SA"/>
        </w:rPr>
        <w:t>‌ها به معلومات خود عمل می‌نمایند. زیرا هرچه علم و دانش انسان در زمینه‌ی علوم دینی بیش‌تر شود، یا حجتی به نفع اوست و یا به زیان او؛ زیرا اگر به علم خود عمل کند، به نفع اوست و اگر عمل نکند، به زیان اوست و باید پاسخ‌گو باشد.</w:t>
      </w:r>
    </w:p>
    <w:p w:rsidR="00905767" w:rsidRPr="00636EA8" w:rsidRDefault="001732C1" w:rsidP="00BB388D">
      <w:pPr>
        <w:rPr>
          <w:rFonts w:ascii="Traditional Arabic" w:hAnsi="Traditional Arabic"/>
          <w:rtl/>
          <w:lang w:bidi="ar-SA"/>
        </w:rPr>
      </w:pPr>
      <w:r w:rsidRPr="00636EA8">
        <w:rPr>
          <w:rFonts w:ascii="Traditional Arabic" w:hAnsi="Traditional Arabic"/>
          <w:rtl/>
          <w:lang w:bidi="ar-SA"/>
        </w:rPr>
        <w:t>نمونه‌</w:t>
      </w:r>
      <w:r w:rsidR="00905767" w:rsidRPr="00636EA8">
        <w:rPr>
          <w:rFonts w:ascii="Traditional Arabic" w:hAnsi="Traditional Arabic"/>
          <w:rtl/>
          <w:lang w:bidi="ar-SA"/>
        </w:rPr>
        <w:t>های فراونی در قرآن وجود دارد که نشان می‌دهد صحابه</w:t>
      </w:r>
      <w:r w:rsidR="00905767" w:rsidRPr="00636EA8">
        <w:rPr>
          <w:rFonts w:ascii="Traditional Arabic" w:hAnsi="Traditional Arabic"/>
          <w:lang w:bidi="ar-SA"/>
        </w:rPr>
        <w:sym w:font="AGA Arabesque" w:char="F079"/>
      </w:r>
      <w:r w:rsidR="00905767" w:rsidRPr="00636EA8">
        <w:rPr>
          <w:rFonts w:ascii="Traditional Arabic" w:hAnsi="Traditional Arabic"/>
          <w:rtl/>
          <w:lang w:bidi="ar-SA"/>
        </w:rPr>
        <w:t xml:space="preserve"> درباره‌ی مسایل دینی خود از پیامبر</w:t>
      </w:r>
      <w:r w:rsidR="00905767" w:rsidRPr="00636EA8">
        <w:rPr>
          <w:rFonts w:ascii="Traditional Arabic" w:hAnsi="Traditional Arabic"/>
          <w:lang w:bidi="ar-SA"/>
        </w:rPr>
        <w:sym w:font="AGA Arabesque" w:char="F072"/>
      </w:r>
      <w:r w:rsidR="00905767" w:rsidRPr="00636EA8">
        <w:rPr>
          <w:rFonts w:ascii="Traditional Arabic" w:hAnsi="Traditional Arabic"/>
          <w:rtl/>
          <w:lang w:bidi="ar-SA"/>
        </w:rPr>
        <w:t xml:space="preserve"> سؤال می‌کردند:</w:t>
      </w:r>
    </w:p>
    <w:p w:rsidR="00905767" w:rsidRPr="00636EA8" w:rsidRDefault="00C8054F" w:rsidP="00C06827">
      <w:pPr>
        <w:pStyle w:val="a0"/>
        <w:rPr>
          <w:rtl/>
          <w:lang w:bidi="ar-SA"/>
        </w:rPr>
      </w:pPr>
      <w:r w:rsidRPr="00636EA8">
        <w:rPr>
          <w:rFonts w:ascii="KFGQPC Uthman Taha Naskh" w:cs="KFGQPC Uthman Taha Naskh" w:hint="cs"/>
          <w:rtl/>
          <w:lang w:bidi="ar-SA"/>
        </w:rPr>
        <w:t>﴿</w:t>
      </w:r>
      <w:r w:rsidR="00C06827" w:rsidRPr="00636EA8">
        <w:rPr>
          <w:rFonts w:ascii="KFGQPC Uthmanic Script HAFS" w:hint="cs"/>
          <w:rtl/>
          <w:lang w:bidi="ar-SA"/>
        </w:rPr>
        <w:t>۞</w:t>
      </w:r>
      <w:r w:rsidR="00C06827" w:rsidRPr="00636EA8">
        <w:rPr>
          <w:rFonts w:ascii="KFGQPC Uthmanic Script HAFS" w:hint="eastAsia"/>
          <w:rtl/>
          <w:lang w:bidi="ar-SA"/>
        </w:rPr>
        <w:t>يَس</w:t>
      </w:r>
      <w:r w:rsidR="00C06827" w:rsidRPr="00636EA8">
        <w:rPr>
          <w:rFonts w:ascii="KFGQPC Uthmanic Script HAFS" w:hint="cs"/>
          <w:rtl/>
          <w:lang w:bidi="ar-SA"/>
        </w:rPr>
        <w:t>ۡ</w:t>
      </w:r>
      <w:r w:rsidR="00C06827" w:rsidRPr="00636EA8">
        <w:rPr>
          <w:rFonts w:ascii="KFGQPC Uthmanic Script HAFS" w:hint="eastAsia"/>
          <w:rtl/>
          <w:lang w:bidi="ar-SA"/>
        </w:rPr>
        <w:t>‍</w:t>
      </w:r>
      <w:r w:rsidR="00C06827" w:rsidRPr="00636EA8">
        <w:rPr>
          <w:rFonts w:ascii="KFGQPC Uthmanic Script HAFS" w:hint="cs"/>
          <w:rtl/>
          <w:lang w:bidi="ar-SA"/>
        </w:rPr>
        <w:t>ٔ</w:t>
      </w:r>
      <w:r w:rsidR="00C06827" w:rsidRPr="00636EA8">
        <w:rPr>
          <w:rFonts w:ascii="KFGQPC Uthmanic Script HAFS" w:hint="eastAsia"/>
          <w:rtl/>
          <w:lang w:bidi="ar-SA"/>
        </w:rPr>
        <w:t>َلُونَكَ</w:t>
      </w:r>
      <w:r w:rsidR="00C06827" w:rsidRPr="00636EA8">
        <w:rPr>
          <w:rFonts w:ascii="KFGQPC Uthmanic Script HAFS"/>
          <w:rtl/>
          <w:lang w:bidi="ar-SA"/>
        </w:rPr>
        <w:t xml:space="preserve"> </w:t>
      </w:r>
      <w:r w:rsidR="00C06827" w:rsidRPr="00636EA8">
        <w:rPr>
          <w:rFonts w:ascii="KFGQPC Uthmanic Script HAFS" w:hint="eastAsia"/>
          <w:rtl/>
          <w:lang w:bidi="ar-SA"/>
        </w:rPr>
        <w:t>عَنِ</w:t>
      </w:r>
      <w:r w:rsidR="00C06827" w:rsidRPr="00636EA8">
        <w:rPr>
          <w:rFonts w:ascii="KFGQPC Uthmanic Script HAFS"/>
          <w:rtl/>
          <w:lang w:bidi="ar-SA"/>
        </w:rPr>
        <w:t xml:space="preserve"> </w:t>
      </w:r>
      <w:r w:rsidR="00C06827" w:rsidRPr="00636EA8">
        <w:rPr>
          <w:rFonts w:ascii="KFGQPC Uthmanic Script HAFS" w:hint="cs"/>
          <w:rtl/>
          <w:lang w:bidi="ar-SA"/>
        </w:rPr>
        <w:t>ٱ</w:t>
      </w:r>
      <w:r w:rsidR="00C06827" w:rsidRPr="00636EA8">
        <w:rPr>
          <w:rFonts w:ascii="KFGQPC Uthmanic Script HAFS" w:hint="eastAsia"/>
          <w:rtl/>
          <w:lang w:bidi="ar-SA"/>
        </w:rPr>
        <w:t>ل</w:t>
      </w:r>
      <w:r w:rsidR="00C06827" w:rsidRPr="00636EA8">
        <w:rPr>
          <w:rFonts w:ascii="KFGQPC Uthmanic Script HAFS" w:hint="cs"/>
          <w:rtl/>
          <w:lang w:bidi="ar-SA"/>
        </w:rPr>
        <w:t>ۡ</w:t>
      </w:r>
      <w:r w:rsidR="00C06827" w:rsidRPr="00636EA8">
        <w:rPr>
          <w:rFonts w:ascii="KFGQPC Uthmanic Script HAFS" w:hint="eastAsia"/>
          <w:rtl/>
          <w:lang w:bidi="ar-SA"/>
        </w:rPr>
        <w:t>أَهِلَّةِ</w:t>
      </w:r>
      <w:r w:rsidR="00C06827" w:rsidRPr="00636EA8">
        <w:rPr>
          <w:rFonts w:ascii="KFGQPC Uthmanic Script HAFS" w:hint="cs"/>
          <w:rtl/>
          <w:lang w:bidi="ar-SA"/>
        </w:rPr>
        <w:t>ۖ</w:t>
      </w:r>
      <w:r w:rsidRPr="00636EA8">
        <w:rPr>
          <w:rFonts w:ascii="KFGQPC Uthman Taha Naskh" w:cs="KFGQPC Uthman Taha Naskh" w:hint="cs"/>
          <w:rtl/>
          <w:lang w:bidi="ar-SA"/>
        </w:rPr>
        <w:t>﴾</w:t>
      </w:r>
      <w:r w:rsidR="00C06827" w:rsidRPr="00636EA8">
        <w:rPr>
          <w:rFonts w:ascii="KFGQPC Uthman Taha Naskh" w:cs="KFGQPC Uthman Taha Naskh"/>
          <w:rtl/>
          <w:lang w:bidi="ar-SA"/>
        </w:rPr>
        <w:t xml:space="preserve"> </w:t>
      </w:r>
      <w:r w:rsidR="00C06827" w:rsidRPr="00636EA8">
        <w:rPr>
          <w:rFonts w:cs="Times New Roman"/>
          <w:lang w:bidi="ar-SA"/>
        </w:rPr>
        <w:tab/>
      </w:r>
      <w:r w:rsidR="00C06827" w:rsidRPr="00636EA8">
        <w:rPr>
          <w:rStyle w:val="Char8"/>
          <w:rtl/>
        </w:rPr>
        <w:t>[</w:t>
      </w:r>
      <w:r w:rsidR="00C06827" w:rsidRPr="00636EA8">
        <w:rPr>
          <w:rStyle w:val="Char8"/>
          <w:rFonts w:hint="eastAsia"/>
          <w:rtl/>
        </w:rPr>
        <w:t>البقرة</w:t>
      </w:r>
      <w:r w:rsidR="00C06827" w:rsidRPr="00636EA8">
        <w:rPr>
          <w:rStyle w:val="Char8"/>
          <w:rtl/>
        </w:rPr>
        <w:t xml:space="preserve">: </w:t>
      </w:r>
      <w:r w:rsidR="00C06827" w:rsidRPr="00636EA8">
        <w:rPr>
          <w:rStyle w:val="Char8"/>
          <w:rFonts w:hint="cs"/>
          <w:rtl/>
        </w:rPr>
        <w:t>١٨٩</w:t>
      </w:r>
      <w:r w:rsidR="00C06827" w:rsidRPr="00636EA8">
        <w:rPr>
          <w:rStyle w:val="Char8"/>
          <w:rtl/>
        </w:rPr>
        <w:t>]</w:t>
      </w:r>
      <w:r w:rsidR="00C06827" w:rsidRPr="00636EA8">
        <w:rPr>
          <w:rFonts w:ascii="KFGQPC Uthman Taha Naskh" w:cs="KFGQPC Uthman Taha Naskh"/>
          <w:rtl/>
          <w:lang w:bidi="ar-SA"/>
        </w:rPr>
        <w:t xml:space="preserve">  </w:t>
      </w:r>
      <w:r w:rsidR="00744492" w:rsidRPr="00636EA8">
        <w:rPr>
          <w:rtl/>
          <w:lang w:bidi="ar-SA"/>
        </w:rPr>
        <w:tab/>
      </w:r>
    </w:p>
    <w:p w:rsidR="00905767" w:rsidRPr="00636EA8" w:rsidRDefault="00905767" w:rsidP="00BB388D">
      <w:pPr>
        <w:pStyle w:val="a1"/>
        <w:rPr>
          <w:rtl/>
          <w:lang w:bidi="ar-SA"/>
        </w:rPr>
      </w:pPr>
      <w:r w:rsidRPr="00636EA8">
        <w:rPr>
          <w:rtl/>
          <w:lang w:bidi="ar-SA"/>
        </w:rPr>
        <w:t>از تو درباره‌ی هلال‌های ماه می‌پرسند؛</w:t>
      </w:r>
    </w:p>
    <w:p w:rsidR="00905767" w:rsidRPr="00636EA8" w:rsidRDefault="00905767" w:rsidP="00AE1362">
      <w:pPr>
        <w:rPr>
          <w:rFonts w:ascii="Traditional Arabic" w:hAnsi="Traditional Arabic"/>
          <w:rtl/>
          <w:lang w:bidi="ar-SA"/>
        </w:rPr>
      </w:pPr>
      <w:r w:rsidRPr="00636EA8">
        <w:rPr>
          <w:rFonts w:ascii="Traditional Arabic" w:hAnsi="Traditional Arabic"/>
          <w:rtl/>
          <w:lang w:bidi="ar-SA"/>
        </w:rPr>
        <w:t>یا نمونه‌ی دیگرش، این‌که الله</w:t>
      </w:r>
      <w:r w:rsidRPr="00636EA8">
        <w:rPr>
          <w:rFonts w:ascii="Traditional Arabic" w:hAnsi="Traditional Arabic"/>
          <w:lang w:bidi="ar-SA"/>
        </w:rPr>
        <w:sym w:font="AGA Arabesque" w:char="F055"/>
      </w:r>
      <w:r w:rsidRPr="00636EA8">
        <w:rPr>
          <w:rFonts w:ascii="Traditional Arabic" w:hAnsi="Traditional Arabic"/>
          <w:rtl/>
          <w:lang w:bidi="ar-SA"/>
        </w:rPr>
        <w:t xml:space="preserve"> می‌فرماید:</w:t>
      </w:r>
    </w:p>
    <w:p w:rsidR="00905767" w:rsidRPr="00636EA8" w:rsidRDefault="00C8054F" w:rsidP="00AE1362">
      <w:pPr>
        <w:pStyle w:val="a0"/>
        <w:rPr>
          <w:rtl/>
          <w:lang w:bidi="ar-SA"/>
        </w:rPr>
      </w:pPr>
      <w:r w:rsidRPr="00636EA8">
        <w:rPr>
          <w:rFonts w:ascii="KFGQPC Uthman Taha Naskh" w:cs="KFGQPC Uthman Taha Naskh" w:hint="cs"/>
          <w:rtl/>
          <w:lang w:bidi="ar-SA"/>
        </w:rPr>
        <w:t>﴿</w:t>
      </w:r>
      <w:r w:rsidR="00C06827" w:rsidRPr="00636EA8">
        <w:rPr>
          <w:rFonts w:ascii="KFGQPC Uthmanic Script HAFS" w:hint="eastAsia"/>
          <w:rtl/>
          <w:lang w:bidi="ar-SA"/>
        </w:rPr>
        <w:t>يَس</w:t>
      </w:r>
      <w:r w:rsidR="00C06827" w:rsidRPr="00636EA8">
        <w:rPr>
          <w:rFonts w:ascii="KFGQPC Uthmanic Script HAFS" w:hint="cs"/>
          <w:rtl/>
          <w:lang w:bidi="ar-SA"/>
        </w:rPr>
        <w:t>ۡ</w:t>
      </w:r>
      <w:r w:rsidR="00C06827" w:rsidRPr="00636EA8">
        <w:rPr>
          <w:rFonts w:ascii="KFGQPC Uthmanic Script HAFS" w:hint="eastAsia"/>
          <w:rtl/>
          <w:lang w:bidi="ar-SA"/>
        </w:rPr>
        <w:t>‍</w:t>
      </w:r>
      <w:r w:rsidR="00C06827" w:rsidRPr="00636EA8">
        <w:rPr>
          <w:rFonts w:ascii="KFGQPC Uthmanic Script HAFS" w:hint="cs"/>
          <w:rtl/>
          <w:lang w:bidi="ar-SA"/>
        </w:rPr>
        <w:t>ٔ</w:t>
      </w:r>
      <w:r w:rsidR="00C06827" w:rsidRPr="00636EA8">
        <w:rPr>
          <w:rFonts w:ascii="KFGQPC Uthmanic Script HAFS" w:hint="eastAsia"/>
          <w:rtl/>
          <w:lang w:bidi="ar-SA"/>
        </w:rPr>
        <w:t>َلُونَكَ</w:t>
      </w:r>
      <w:r w:rsidR="00C06827" w:rsidRPr="00636EA8">
        <w:rPr>
          <w:rFonts w:ascii="KFGQPC Uthmanic Script HAFS"/>
          <w:rtl/>
          <w:lang w:bidi="ar-SA"/>
        </w:rPr>
        <w:t xml:space="preserve"> </w:t>
      </w:r>
      <w:r w:rsidR="00C06827" w:rsidRPr="00636EA8">
        <w:rPr>
          <w:rFonts w:ascii="KFGQPC Uthmanic Script HAFS" w:hint="eastAsia"/>
          <w:rtl/>
          <w:lang w:bidi="ar-SA"/>
        </w:rPr>
        <w:t>مَاذَا</w:t>
      </w:r>
      <w:r w:rsidR="00C06827" w:rsidRPr="00636EA8">
        <w:rPr>
          <w:rFonts w:ascii="KFGQPC Uthmanic Script HAFS"/>
          <w:rtl/>
          <w:lang w:bidi="ar-SA"/>
        </w:rPr>
        <w:t xml:space="preserve"> </w:t>
      </w:r>
      <w:r w:rsidR="00C06827" w:rsidRPr="00636EA8">
        <w:rPr>
          <w:rFonts w:ascii="KFGQPC Uthmanic Script HAFS" w:hint="eastAsia"/>
          <w:rtl/>
          <w:lang w:bidi="ar-SA"/>
        </w:rPr>
        <w:t>يُنفِقُونَ</w:t>
      </w:r>
      <w:r w:rsidR="00C06827" w:rsidRPr="00636EA8">
        <w:rPr>
          <w:rFonts w:ascii="KFGQPC Uthmanic Script HAFS" w:hint="cs"/>
          <w:rtl/>
          <w:lang w:bidi="ar-SA"/>
        </w:rPr>
        <w:t>ۖ</w:t>
      </w:r>
      <w:r w:rsidRPr="00636EA8">
        <w:rPr>
          <w:rFonts w:ascii="KFGQPC Uthman Taha Naskh" w:cs="KFGQPC Uthman Taha Naskh" w:hint="cs"/>
          <w:rtl/>
          <w:lang w:bidi="ar-SA"/>
        </w:rPr>
        <w:t>﴾</w:t>
      </w:r>
      <w:r w:rsidR="00C06827" w:rsidRPr="00636EA8">
        <w:rPr>
          <w:rFonts w:ascii="KFGQPC Uthman Taha Naskh" w:cs="KFGQPC Uthman Taha Naskh"/>
          <w:rtl/>
          <w:lang w:bidi="ar-SA"/>
        </w:rPr>
        <w:t xml:space="preserve"> </w:t>
      </w:r>
      <w:r w:rsidR="00C06827" w:rsidRPr="00636EA8">
        <w:rPr>
          <w:rFonts w:ascii="KFGQPC Uthman Taha Naskh" w:cs="KFGQPC Uthman Taha Naskh"/>
          <w:lang w:bidi="ar-SA"/>
        </w:rPr>
        <w:tab/>
      </w:r>
      <w:r w:rsidR="00C06827" w:rsidRPr="00636EA8">
        <w:rPr>
          <w:rStyle w:val="Char8"/>
          <w:rtl/>
        </w:rPr>
        <w:t>[</w:t>
      </w:r>
      <w:r w:rsidR="00C06827" w:rsidRPr="00636EA8">
        <w:rPr>
          <w:rStyle w:val="Char8"/>
          <w:rFonts w:hint="eastAsia"/>
          <w:rtl/>
        </w:rPr>
        <w:t>البقرة</w:t>
      </w:r>
      <w:r w:rsidR="00C06827" w:rsidRPr="00636EA8">
        <w:rPr>
          <w:rStyle w:val="Char8"/>
          <w:rtl/>
        </w:rPr>
        <w:t xml:space="preserve">: </w:t>
      </w:r>
      <w:r w:rsidR="00C06827" w:rsidRPr="00636EA8">
        <w:rPr>
          <w:rStyle w:val="Char8"/>
          <w:rFonts w:hint="cs"/>
          <w:rtl/>
        </w:rPr>
        <w:t>٢١٥</w:t>
      </w:r>
      <w:r w:rsidR="00C06827" w:rsidRPr="00636EA8">
        <w:rPr>
          <w:rStyle w:val="Char8"/>
          <w:rtl/>
        </w:rPr>
        <w:t>]</w:t>
      </w:r>
      <w:r w:rsidR="00C06827" w:rsidRPr="00636EA8">
        <w:rPr>
          <w:rFonts w:ascii="KFGQPC Uthman Taha Naskh" w:cs="KFGQPC Uthman Taha Naskh"/>
          <w:rtl/>
          <w:lang w:bidi="ar-SA"/>
        </w:rPr>
        <w:t xml:space="preserve">  </w:t>
      </w:r>
      <w:r w:rsidR="00744492" w:rsidRPr="00636EA8">
        <w:rPr>
          <w:rtl/>
          <w:lang w:bidi="ar-SA"/>
        </w:rPr>
        <w:tab/>
      </w:r>
    </w:p>
    <w:p w:rsidR="00905767" w:rsidRPr="00636EA8" w:rsidRDefault="00905767" w:rsidP="00AE1362">
      <w:pPr>
        <w:pStyle w:val="a1"/>
        <w:rPr>
          <w:rtl/>
          <w:lang w:bidi="ar-SA"/>
        </w:rPr>
      </w:pPr>
      <w:r w:rsidRPr="00636EA8">
        <w:rPr>
          <w:rtl/>
          <w:lang w:bidi="ar-SA"/>
        </w:rPr>
        <w:t>از تو می‌پرسند: چه چیزی انفاق کنند؟</w:t>
      </w:r>
    </w:p>
    <w:p w:rsidR="00905767" w:rsidRPr="00636EA8" w:rsidRDefault="00905767" w:rsidP="00AE1362">
      <w:pPr>
        <w:rPr>
          <w:rFonts w:ascii="Traditional Arabic" w:hAnsi="Traditional Arabic"/>
          <w:rtl/>
          <w:lang w:bidi="ar-SA"/>
        </w:rPr>
      </w:pPr>
      <w:r w:rsidRPr="00636EA8">
        <w:rPr>
          <w:rFonts w:ascii="Traditional Arabic" w:hAnsi="Traditional Arabic"/>
          <w:rtl/>
          <w:lang w:bidi="ar-SA"/>
        </w:rPr>
        <w:t>هم‌چنین می‌فرماید:</w:t>
      </w:r>
    </w:p>
    <w:p w:rsidR="00905767" w:rsidRPr="00636EA8" w:rsidRDefault="00C8054F" w:rsidP="00B028DE">
      <w:pPr>
        <w:pStyle w:val="a0"/>
        <w:rPr>
          <w:rtl/>
          <w:lang w:bidi="ar-SA"/>
        </w:rPr>
      </w:pPr>
      <w:r w:rsidRPr="00636EA8">
        <w:rPr>
          <w:rFonts w:ascii="KFGQPC Uthman Taha Naskh" w:cs="KFGQPC Uthman Taha Naskh" w:hint="cs"/>
          <w:rtl/>
          <w:lang w:bidi="ar-SA"/>
        </w:rPr>
        <w:t>﴿</w:t>
      </w:r>
      <w:r w:rsidR="00B028DE" w:rsidRPr="00636EA8">
        <w:rPr>
          <w:rFonts w:ascii="KFGQPC Uthmanic Script HAFS" w:hint="eastAsia"/>
          <w:rtl/>
          <w:lang w:bidi="ar-SA"/>
        </w:rPr>
        <w:t>وَيَس</w:t>
      </w:r>
      <w:r w:rsidR="00B028DE" w:rsidRPr="00636EA8">
        <w:rPr>
          <w:rFonts w:ascii="KFGQPC Uthmanic Script HAFS" w:hint="cs"/>
          <w:rtl/>
          <w:lang w:bidi="ar-SA"/>
        </w:rPr>
        <w:t>ۡ</w:t>
      </w:r>
      <w:r w:rsidR="00B028DE" w:rsidRPr="00636EA8">
        <w:rPr>
          <w:rFonts w:ascii="KFGQPC Uthmanic Script HAFS" w:hint="eastAsia"/>
          <w:rtl/>
          <w:lang w:bidi="ar-SA"/>
        </w:rPr>
        <w:t>‍</w:t>
      </w:r>
      <w:r w:rsidR="00B028DE" w:rsidRPr="00636EA8">
        <w:rPr>
          <w:rFonts w:ascii="KFGQPC Uthmanic Script HAFS" w:hint="cs"/>
          <w:rtl/>
          <w:lang w:bidi="ar-SA"/>
        </w:rPr>
        <w:t>ٔ</w:t>
      </w:r>
      <w:r w:rsidR="00B028DE" w:rsidRPr="00636EA8">
        <w:rPr>
          <w:rFonts w:ascii="KFGQPC Uthmanic Script HAFS" w:hint="eastAsia"/>
          <w:rtl/>
          <w:lang w:bidi="ar-SA"/>
        </w:rPr>
        <w:t>َلُونَكَ</w:t>
      </w:r>
      <w:r w:rsidR="00B028DE" w:rsidRPr="00636EA8">
        <w:rPr>
          <w:rFonts w:ascii="KFGQPC Uthmanic Script HAFS"/>
          <w:rtl/>
          <w:lang w:bidi="ar-SA"/>
        </w:rPr>
        <w:t xml:space="preserve"> </w:t>
      </w:r>
      <w:r w:rsidR="00B028DE" w:rsidRPr="00636EA8">
        <w:rPr>
          <w:rFonts w:ascii="KFGQPC Uthmanic Script HAFS" w:hint="eastAsia"/>
          <w:rtl/>
          <w:lang w:bidi="ar-SA"/>
        </w:rPr>
        <w:t>عَنِ</w:t>
      </w:r>
      <w:r w:rsidR="00B028DE" w:rsidRPr="00636EA8">
        <w:rPr>
          <w:rFonts w:ascii="KFGQPC Uthmanic Script HAFS"/>
          <w:rtl/>
          <w:lang w:bidi="ar-SA"/>
        </w:rPr>
        <w:t xml:space="preserve"> </w:t>
      </w:r>
      <w:r w:rsidR="00B028DE" w:rsidRPr="00636EA8">
        <w:rPr>
          <w:rFonts w:ascii="KFGQPC Uthmanic Script HAFS" w:hint="cs"/>
          <w:rtl/>
          <w:lang w:bidi="ar-SA"/>
        </w:rPr>
        <w:t>ٱ</w:t>
      </w:r>
      <w:r w:rsidR="00B028DE" w:rsidRPr="00636EA8">
        <w:rPr>
          <w:rFonts w:ascii="KFGQPC Uthmanic Script HAFS" w:hint="eastAsia"/>
          <w:rtl/>
          <w:lang w:bidi="ar-SA"/>
        </w:rPr>
        <w:t>ل</w:t>
      </w:r>
      <w:r w:rsidR="00B028DE" w:rsidRPr="00636EA8">
        <w:rPr>
          <w:rFonts w:ascii="KFGQPC Uthmanic Script HAFS" w:hint="cs"/>
          <w:rtl/>
          <w:lang w:bidi="ar-SA"/>
        </w:rPr>
        <w:t>ۡ</w:t>
      </w:r>
      <w:r w:rsidR="00B028DE" w:rsidRPr="00636EA8">
        <w:rPr>
          <w:rFonts w:ascii="KFGQPC Uthmanic Script HAFS" w:hint="eastAsia"/>
          <w:rtl/>
          <w:lang w:bidi="ar-SA"/>
        </w:rPr>
        <w:t>يَتَ</w:t>
      </w:r>
      <w:r w:rsidR="00B028DE" w:rsidRPr="00636EA8">
        <w:rPr>
          <w:rFonts w:ascii="KFGQPC Uthmanic Script HAFS" w:hint="cs"/>
          <w:rtl/>
          <w:lang w:bidi="ar-SA"/>
        </w:rPr>
        <w:t>ٰ</w:t>
      </w:r>
      <w:r w:rsidR="00B028DE" w:rsidRPr="00636EA8">
        <w:rPr>
          <w:rFonts w:ascii="KFGQPC Uthmanic Script HAFS" w:hint="eastAsia"/>
          <w:rtl/>
          <w:lang w:bidi="ar-SA"/>
        </w:rPr>
        <w:t>مَى</w:t>
      </w:r>
      <w:r w:rsidR="00B028DE" w:rsidRPr="00636EA8">
        <w:rPr>
          <w:rFonts w:ascii="KFGQPC Uthmanic Script HAFS" w:hint="cs"/>
          <w:rtl/>
          <w:lang w:bidi="ar-SA"/>
        </w:rPr>
        <w:t>ٰۖ</w:t>
      </w:r>
      <w:r w:rsidRPr="00636EA8">
        <w:rPr>
          <w:rFonts w:ascii="KFGQPC Uthman Taha Naskh" w:cs="KFGQPC Uthman Taha Naskh" w:hint="cs"/>
          <w:rtl/>
          <w:lang w:bidi="ar-SA"/>
        </w:rPr>
        <w:t>﴾</w:t>
      </w:r>
      <w:r w:rsidR="00B028DE" w:rsidRPr="00636EA8">
        <w:rPr>
          <w:rFonts w:ascii="KFGQPC Uthman Taha Naskh" w:cs="KFGQPC Uthman Taha Naskh"/>
          <w:rtl/>
          <w:lang w:bidi="ar-SA"/>
        </w:rPr>
        <w:t xml:space="preserve"> </w:t>
      </w:r>
      <w:r w:rsidR="00B028DE" w:rsidRPr="00636EA8">
        <w:rPr>
          <w:rFonts w:ascii="KFGQPC Uthman Taha Naskh" w:cs="KFGQPC Uthman Taha Naskh"/>
          <w:lang w:bidi="ar-SA"/>
        </w:rPr>
        <w:tab/>
      </w:r>
      <w:r w:rsidR="00B028DE" w:rsidRPr="00977EF0">
        <w:rPr>
          <w:rStyle w:val="Char8"/>
          <w:rtl/>
        </w:rPr>
        <w:t>[</w:t>
      </w:r>
      <w:r w:rsidR="00B028DE" w:rsidRPr="00977EF0">
        <w:rPr>
          <w:rStyle w:val="Char8"/>
          <w:rFonts w:hint="eastAsia"/>
          <w:rtl/>
        </w:rPr>
        <w:t>البقرة</w:t>
      </w:r>
      <w:r w:rsidR="00B028DE" w:rsidRPr="00977EF0">
        <w:rPr>
          <w:rStyle w:val="Char8"/>
          <w:rtl/>
        </w:rPr>
        <w:t xml:space="preserve">: </w:t>
      </w:r>
      <w:r w:rsidR="00B028DE" w:rsidRPr="00977EF0">
        <w:rPr>
          <w:rStyle w:val="Char8"/>
          <w:rFonts w:hint="cs"/>
          <w:rtl/>
        </w:rPr>
        <w:t>٢٢٠</w:t>
      </w:r>
      <w:r w:rsidR="00B028DE" w:rsidRPr="00977EF0">
        <w:rPr>
          <w:rStyle w:val="Char8"/>
          <w:rtl/>
        </w:rPr>
        <w:t xml:space="preserve">]  </w:t>
      </w:r>
      <w:r w:rsidR="00744492" w:rsidRPr="00977EF0">
        <w:rPr>
          <w:rStyle w:val="Char8"/>
          <w:rtl/>
        </w:rPr>
        <w:tab/>
      </w:r>
    </w:p>
    <w:p w:rsidR="00905767" w:rsidRPr="00636EA8" w:rsidRDefault="00905767" w:rsidP="00AE1362">
      <w:pPr>
        <w:pStyle w:val="a1"/>
        <w:rPr>
          <w:rFonts w:ascii="Traditional Arabic" w:hAnsi="Traditional Arabic"/>
          <w:rtl/>
          <w:lang w:bidi="ar-SA"/>
        </w:rPr>
      </w:pPr>
      <w:r w:rsidRPr="00636EA8">
        <w:rPr>
          <w:rtl/>
          <w:lang w:bidi="ar-SA"/>
        </w:rPr>
        <w:t>و از تو درباره‌ی یتیمان، می‌پرسند.</w:t>
      </w:r>
    </w:p>
    <w:p w:rsidR="00905767" w:rsidRPr="00636EA8" w:rsidRDefault="00905767" w:rsidP="00AE1362">
      <w:pPr>
        <w:rPr>
          <w:rFonts w:ascii="Traditional Arabic" w:hAnsi="Traditional Arabic"/>
          <w:rtl/>
          <w:lang w:bidi="ar-SA"/>
        </w:rPr>
      </w:pPr>
      <w:r w:rsidRPr="00636EA8">
        <w:rPr>
          <w:rFonts w:ascii="Traditional Arabic" w:hAnsi="Traditional Arabic"/>
          <w:rtl/>
          <w:lang w:bidi="ar-SA"/>
        </w:rPr>
        <w:t>و می‌فرماید:</w:t>
      </w:r>
    </w:p>
    <w:p w:rsidR="00905767" w:rsidRPr="00636EA8" w:rsidRDefault="00C8054F" w:rsidP="00AE1362">
      <w:pPr>
        <w:pStyle w:val="a0"/>
        <w:rPr>
          <w:rStyle w:val="Char8"/>
          <w:rtl/>
        </w:rPr>
      </w:pPr>
      <w:r w:rsidRPr="00636EA8">
        <w:rPr>
          <w:rFonts w:ascii="KFGQPC Uthman Taha Naskh" w:cs="KFGQPC Uthman Taha Naskh" w:hint="cs"/>
          <w:rtl/>
          <w:lang w:bidi="ar-SA"/>
        </w:rPr>
        <w:t>﴿</w:t>
      </w:r>
      <w:r w:rsidR="00C06827" w:rsidRPr="00636EA8">
        <w:rPr>
          <w:rFonts w:ascii="KFGQPC Uthmanic Script HAFS" w:hint="eastAsia"/>
          <w:rtl/>
          <w:lang w:bidi="ar-SA"/>
        </w:rPr>
        <w:t>وَيَس</w:t>
      </w:r>
      <w:r w:rsidR="00C06827" w:rsidRPr="00636EA8">
        <w:rPr>
          <w:rFonts w:ascii="KFGQPC Uthmanic Script HAFS" w:hint="cs"/>
          <w:rtl/>
          <w:lang w:bidi="ar-SA"/>
        </w:rPr>
        <w:t>ۡ</w:t>
      </w:r>
      <w:r w:rsidR="00C06827" w:rsidRPr="00636EA8">
        <w:rPr>
          <w:rFonts w:ascii="KFGQPC Uthmanic Script HAFS" w:hint="eastAsia"/>
          <w:rtl/>
          <w:lang w:bidi="ar-SA"/>
        </w:rPr>
        <w:t>‍</w:t>
      </w:r>
      <w:r w:rsidR="00C06827" w:rsidRPr="00636EA8">
        <w:rPr>
          <w:rFonts w:ascii="KFGQPC Uthmanic Script HAFS" w:hint="cs"/>
          <w:rtl/>
          <w:lang w:bidi="ar-SA"/>
        </w:rPr>
        <w:t>ٔ</w:t>
      </w:r>
      <w:r w:rsidR="00C06827" w:rsidRPr="00636EA8">
        <w:rPr>
          <w:rFonts w:ascii="KFGQPC Uthmanic Script HAFS" w:hint="eastAsia"/>
          <w:rtl/>
          <w:lang w:bidi="ar-SA"/>
        </w:rPr>
        <w:t>َلُونَكَ</w:t>
      </w:r>
      <w:r w:rsidR="00C06827" w:rsidRPr="00636EA8">
        <w:rPr>
          <w:rFonts w:ascii="KFGQPC Uthmanic Script HAFS"/>
          <w:rtl/>
          <w:lang w:bidi="ar-SA"/>
        </w:rPr>
        <w:t xml:space="preserve"> </w:t>
      </w:r>
      <w:r w:rsidR="00C06827" w:rsidRPr="00636EA8">
        <w:rPr>
          <w:rFonts w:ascii="KFGQPC Uthmanic Script HAFS" w:hint="eastAsia"/>
          <w:rtl/>
          <w:lang w:bidi="ar-SA"/>
        </w:rPr>
        <w:t>عَنِ</w:t>
      </w:r>
      <w:r w:rsidR="00C06827" w:rsidRPr="00636EA8">
        <w:rPr>
          <w:rFonts w:ascii="KFGQPC Uthmanic Script HAFS"/>
          <w:rtl/>
          <w:lang w:bidi="ar-SA"/>
        </w:rPr>
        <w:t xml:space="preserve"> </w:t>
      </w:r>
      <w:r w:rsidR="00C06827" w:rsidRPr="00636EA8">
        <w:rPr>
          <w:rFonts w:ascii="KFGQPC Uthmanic Script HAFS" w:hint="cs"/>
          <w:rtl/>
          <w:lang w:bidi="ar-SA"/>
        </w:rPr>
        <w:t>ٱ</w:t>
      </w:r>
      <w:r w:rsidR="00C06827" w:rsidRPr="00636EA8">
        <w:rPr>
          <w:rFonts w:ascii="KFGQPC Uthmanic Script HAFS" w:hint="eastAsia"/>
          <w:rtl/>
          <w:lang w:bidi="ar-SA"/>
        </w:rPr>
        <w:t>ل</w:t>
      </w:r>
      <w:r w:rsidR="00C06827" w:rsidRPr="00636EA8">
        <w:rPr>
          <w:rFonts w:ascii="KFGQPC Uthmanic Script HAFS" w:hint="cs"/>
          <w:rtl/>
          <w:lang w:bidi="ar-SA"/>
        </w:rPr>
        <w:t>ۡ</w:t>
      </w:r>
      <w:r w:rsidR="00C06827" w:rsidRPr="00636EA8">
        <w:rPr>
          <w:rFonts w:ascii="KFGQPC Uthmanic Script HAFS" w:hint="eastAsia"/>
          <w:rtl/>
          <w:lang w:bidi="ar-SA"/>
        </w:rPr>
        <w:t>مَحِيضِ</w:t>
      </w:r>
      <w:r w:rsidR="00C06827" w:rsidRPr="00636EA8">
        <w:rPr>
          <w:rFonts w:ascii="KFGQPC Uthmanic Script HAFS" w:hint="cs"/>
          <w:rtl/>
          <w:lang w:bidi="ar-SA"/>
        </w:rPr>
        <w:t>ۖ</w:t>
      </w:r>
      <w:r w:rsidRPr="00636EA8">
        <w:rPr>
          <w:rFonts w:ascii="KFGQPC Uthman Taha Naskh" w:cs="KFGQPC Uthman Taha Naskh" w:hint="cs"/>
          <w:rtl/>
          <w:lang w:bidi="ar-SA"/>
        </w:rPr>
        <w:t>﴾</w:t>
      </w:r>
      <w:r w:rsidR="00C06827" w:rsidRPr="00636EA8">
        <w:rPr>
          <w:rFonts w:ascii="KFGQPC Uthman Taha Naskh" w:cs="KFGQPC Uthman Taha Naskh"/>
          <w:rtl/>
          <w:lang w:bidi="ar-SA"/>
        </w:rPr>
        <w:t xml:space="preserve"> </w:t>
      </w:r>
      <w:r w:rsidR="00C06827" w:rsidRPr="00636EA8">
        <w:rPr>
          <w:rFonts w:ascii="KFGQPC Uthman Taha Naskh" w:cs="KFGQPC Uthman Taha Naskh"/>
          <w:lang w:bidi="ar-SA"/>
        </w:rPr>
        <w:tab/>
      </w:r>
      <w:r w:rsidR="00C06827" w:rsidRPr="00636EA8">
        <w:rPr>
          <w:rStyle w:val="Char8"/>
          <w:rtl/>
        </w:rPr>
        <w:t>[</w:t>
      </w:r>
      <w:r w:rsidR="00C06827" w:rsidRPr="00636EA8">
        <w:rPr>
          <w:rStyle w:val="Char8"/>
          <w:rFonts w:hint="eastAsia"/>
          <w:rtl/>
        </w:rPr>
        <w:t>البقرة</w:t>
      </w:r>
      <w:r w:rsidR="00C06827" w:rsidRPr="00636EA8">
        <w:rPr>
          <w:rStyle w:val="Char8"/>
          <w:rtl/>
        </w:rPr>
        <w:t xml:space="preserve">: </w:t>
      </w:r>
      <w:r w:rsidR="00C06827" w:rsidRPr="00636EA8">
        <w:rPr>
          <w:rStyle w:val="Char8"/>
          <w:rFonts w:hint="cs"/>
          <w:rtl/>
        </w:rPr>
        <w:t>٢٢٢</w:t>
      </w:r>
      <w:r w:rsidR="00C06827" w:rsidRPr="00636EA8">
        <w:rPr>
          <w:rStyle w:val="Char8"/>
          <w:rtl/>
        </w:rPr>
        <w:t xml:space="preserve">]  </w:t>
      </w:r>
      <w:r w:rsidR="00744492" w:rsidRPr="00636EA8">
        <w:rPr>
          <w:rStyle w:val="Char8"/>
          <w:rtl/>
        </w:rPr>
        <w:tab/>
      </w:r>
      <w:r w:rsidR="00F44246" w:rsidRPr="00636EA8">
        <w:rPr>
          <w:rStyle w:val="Char8"/>
          <w:rtl/>
        </w:rPr>
        <w:t xml:space="preserve"> </w:t>
      </w:r>
    </w:p>
    <w:p w:rsidR="00905767" w:rsidRPr="00636EA8" w:rsidRDefault="00905767" w:rsidP="00AE1362">
      <w:pPr>
        <w:pStyle w:val="a1"/>
        <w:rPr>
          <w:rFonts w:ascii="Traditional Arabic" w:hAnsi="Traditional Arabic"/>
          <w:rtl/>
          <w:lang w:bidi="ar-SA"/>
        </w:rPr>
      </w:pPr>
      <w:r w:rsidRPr="00636EA8">
        <w:rPr>
          <w:rtl/>
          <w:lang w:bidi="ar-SA"/>
        </w:rPr>
        <w:t>و از تو درباره</w:t>
      </w:r>
      <w:r w:rsidRPr="00636EA8">
        <w:rPr>
          <w:rtl/>
          <w:lang w:bidi="ar-SA"/>
        </w:rPr>
        <w:softHyphen/>
        <w:t>ی (نزدیکی با همسران در) عادت ماهانه سؤال می</w:t>
      </w:r>
      <w:r w:rsidRPr="00636EA8">
        <w:rPr>
          <w:rtl/>
          <w:lang w:bidi="ar-SA"/>
        </w:rPr>
        <w:softHyphen/>
        <w:t>کنند</w:t>
      </w:r>
      <w:r w:rsidR="00F44246" w:rsidRPr="00636EA8">
        <w:rPr>
          <w:rtl/>
          <w:lang w:bidi="ar-SA"/>
        </w:rPr>
        <w:t>.</w:t>
      </w:r>
    </w:p>
    <w:p w:rsidR="00905767" w:rsidRPr="00636EA8" w:rsidRDefault="00F44246" w:rsidP="00AE1362">
      <w:pPr>
        <w:rPr>
          <w:rFonts w:ascii="Traditional Arabic" w:hAnsi="Traditional Arabic"/>
          <w:rtl/>
          <w:lang w:bidi="ar-SA"/>
        </w:rPr>
      </w:pPr>
      <w:r w:rsidRPr="00636EA8">
        <w:rPr>
          <w:rFonts w:ascii="Traditional Arabic" w:hAnsi="Traditional Arabic"/>
          <w:rtl/>
          <w:lang w:bidi="ar-SA"/>
        </w:rPr>
        <w:t>این‌ها، سؤال‌هایی بود که صحابه</w:t>
      </w:r>
      <w:r w:rsidRPr="00636EA8">
        <w:rPr>
          <w:rFonts w:ascii="Traditional Arabic" w:hAnsi="Traditional Arabic"/>
          <w:lang w:bidi="ar-SA"/>
        </w:rPr>
        <w:sym w:font="AGA Arabesque" w:char="F079"/>
      </w:r>
      <w:r w:rsidRPr="00636EA8">
        <w:rPr>
          <w:rFonts w:ascii="Traditional Arabic" w:hAnsi="Traditional Arabic"/>
          <w:rtl/>
          <w:lang w:bidi="ar-SA"/>
        </w:rPr>
        <w:t xml:space="preserve"> می‌پرسیدند تا حکم پروردگار را درباره‌اش بدانند و به آن عمل کنند و آن را در خانه و خانواده‌ی خود اجرا نمایند.</w:t>
      </w:r>
    </w:p>
    <w:p w:rsidR="00F44246" w:rsidRPr="00636EA8" w:rsidRDefault="00F44246" w:rsidP="00AE1362">
      <w:pPr>
        <w:rPr>
          <w:rFonts w:ascii="Traditional Arabic" w:hAnsi="Traditional Arabic"/>
          <w:rtl/>
          <w:lang w:bidi="ar-SA"/>
        </w:rPr>
      </w:pPr>
      <w:r w:rsidRPr="00636EA8">
        <w:rPr>
          <w:rFonts w:ascii="Traditional Arabic" w:hAnsi="Traditional Arabic"/>
          <w:rtl/>
          <w:lang w:bidi="ar-SA"/>
        </w:rPr>
        <w:t>همان‌طور که در این روایت آمده است، معاویه</w:t>
      </w:r>
      <w:r w:rsidRPr="00636EA8">
        <w:rPr>
          <w:rFonts w:ascii="Traditional Arabic" w:hAnsi="Traditional Arabic"/>
          <w:lang w:bidi="ar-SA"/>
        </w:rPr>
        <w:sym w:font="AGA Arabesque" w:char="F074"/>
      </w:r>
      <w:r w:rsidRPr="00636EA8">
        <w:rPr>
          <w:rFonts w:ascii="Traditional Arabic" w:hAnsi="Traditional Arabic"/>
          <w:rtl/>
          <w:lang w:bidi="ar-SA"/>
        </w:rPr>
        <w:t xml:space="preserve"> از پیامبر</w:t>
      </w:r>
      <w:r w:rsidRPr="00636EA8">
        <w:rPr>
          <w:rFonts w:ascii="Traditional Arabic" w:hAnsi="Traditional Arabic"/>
          <w:lang w:bidi="ar-SA"/>
        </w:rPr>
        <w:sym w:font="AGA Arabesque" w:char="F072"/>
      </w:r>
      <w:r w:rsidRPr="00636EA8">
        <w:rPr>
          <w:rFonts w:ascii="Traditional Arabic" w:hAnsi="Traditional Arabic"/>
          <w:rtl/>
          <w:lang w:bidi="ar-SA"/>
        </w:rPr>
        <w:t xml:space="preserve"> سؤال کرد: حق زن بر شوهرش چیست؟ پیامبر</w:t>
      </w:r>
      <w:r w:rsidRPr="00636EA8">
        <w:rPr>
          <w:rFonts w:ascii="Traditional Arabic" w:hAnsi="Traditional Arabic"/>
          <w:lang w:bidi="ar-SA"/>
        </w:rPr>
        <w:sym w:font="AGA Arabesque" w:char="F072"/>
      </w:r>
      <w:r w:rsidRPr="00636EA8">
        <w:rPr>
          <w:rFonts w:ascii="Traditional Arabic" w:hAnsi="Traditional Arabic"/>
          <w:rtl/>
          <w:lang w:bidi="ar-SA"/>
        </w:rPr>
        <w:t xml:space="preserve"> فرمود: «همان‌گونه که خود، غذا می‌خوری و لباس می‌پوشی، برای او نیز غذا و لباس تهیه کنی». زیرا او شریک زندگی توست و نفقه‌اش بر تو واجب است. از این‌رو بسیاری از علما گفته‌اند: اگر مرد، نفقه‌ی زنش را ندهد و زن، خواهان جدایی از او باشد، قاضی می‌تواند عقد نکاحشان را فسخ کند؛ زیرا مرد در انجام وظیفه‌ی خود نسبت به تأمین هزینه‌های همسرش کوتاهی کرده است.</w:t>
      </w:r>
    </w:p>
    <w:p w:rsidR="00636F3A" w:rsidRPr="00636EA8" w:rsidRDefault="00F44246" w:rsidP="00BB388D">
      <w:pPr>
        <w:rPr>
          <w:rFonts w:ascii="Traditional Arabic" w:hAnsi="Traditional Arabic"/>
          <w:rtl/>
          <w:lang w:bidi="ar-SA"/>
        </w:rPr>
      </w:pPr>
      <w:r w:rsidRPr="00636EA8">
        <w:rPr>
          <w:rFonts w:ascii="Traditional Arabic" w:hAnsi="Traditional Arabic"/>
          <w:rtl/>
          <w:lang w:bidi="ar-SA"/>
        </w:rPr>
        <w:t>پیامبر</w:t>
      </w:r>
      <w:r w:rsidRPr="00636EA8">
        <w:rPr>
          <w:rFonts w:ascii="Traditional Arabic" w:hAnsi="Traditional Arabic"/>
          <w:lang w:bidi="ar-SA"/>
        </w:rPr>
        <w:sym w:font="AGA Arabesque" w:char="F072"/>
      </w:r>
      <w:r w:rsidRPr="00636EA8">
        <w:rPr>
          <w:rFonts w:ascii="Traditional Arabic" w:hAnsi="Traditional Arabic"/>
          <w:rtl/>
          <w:lang w:bidi="ar-SA"/>
        </w:rPr>
        <w:t xml:space="preserve"> در ادامه فرمود: «و هیچ‌گاه به صورتش نزن</w:t>
      </w:r>
      <w:r w:rsidR="00636F3A" w:rsidRPr="00636EA8">
        <w:rPr>
          <w:rFonts w:ascii="Traditional Arabic" w:hAnsi="Traditional Arabic"/>
          <w:rtl/>
          <w:lang w:bidi="ar-SA"/>
        </w:rPr>
        <w:t>». یعنی جز به ضرورت، همسرت را نزن و اگر چاره‌ای نباشد، به صورتش نزن؛ بلکه او را به‌گونه ای تنبیه کن که آسیبی به او نرسد.</w:t>
      </w:r>
    </w:p>
    <w:p w:rsidR="00F44246" w:rsidRPr="00636EA8" w:rsidRDefault="00636F3A" w:rsidP="00BB388D">
      <w:pPr>
        <w:rPr>
          <w:rFonts w:ascii="Traditional Arabic" w:hAnsi="Traditional Arabic"/>
          <w:rtl/>
          <w:lang w:bidi="ar-SA"/>
        </w:rPr>
      </w:pPr>
      <w:r w:rsidRPr="00636EA8">
        <w:rPr>
          <w:rFonts w:ascii="Traditional Arabic" w:hAnsi="Traditional Arabic"/>
          <w:rtl/>
          <w:lang w:bidi="ar-SA"/>
        </w:rPr>
        <w:t>پیش‌تر این نکته را بی</w:t>
      </w:r>
      <w:r w:rsidR="006D6315" w:rsidRPr="00636EA8">
        <w:rPr>
          <w:rFonts w:ascii="Traditional Arabic" w:hAnsi="Traditional Arabic"/>
          <w:rtl/>
          <w:lang w:bidi="ar-SA"/>
        </w:rPr>
        <w:t>ان کردیم که هرگاه زن، از شوهرش ن</w:t>
      </w:r>
      <w:r w:rsidRPr="00636EA8">
        <w:rPr>
          <w:rFonts w:ascii="Traditional Arabic" w:hAnsi="Traditional Arabic"/>
          <w:rtl/>
          <w:lang w:bidi="ar-SA"/>
        </w:rPr>
        <w:t>افرمانی کند یا نسبت به وظایف خویش کوتاهی نماید، شوهرش باید پیش از هر اقدامی او را نصیحت نماید، سپس با</w:t>
      </w:r>
      <w:r w:rsidR="006D6315" w:rsidRPr="00636EA8">
        <w:rPr>
          <w:rFonts w:ascii="Traditional Arabic" w:hAnsi="Traditional Arabic"/>
          <w:rtl/>
          <w:lang w:bidi="ar-SA"/>
        </w:rPr>
        <w:t xml:space="preserve"> او</w:t>
      </w:r>
      <w:r w:rsidRPr="00636EA8">
        <w:rPr>
          <w:rFonts w:ascii="Traditional Arabic" w:hAnsi="Traditional Arabic"/>
          <w:rtl/>
          <w:lang w:bidi="ar-SA"/>
        </w:rPr>
        <w:t xml:space="preserve"> هم‌خوابی نکند و آن گاه او را به آرامی یا به‌گونه‌ای بزند که هیچ آسیبی به او نرسد؛ در چنین مواردی نباید به صورت همسرش بزند. البته این مسأله را باید درباره‌ی دیگران نیز رعایت کند؛ یعنی اگر فرزندش مرتکب کار نادرستی می‌شود و می‌خواهد تنبیهش کند، نباید به صورتش بزند؛ زیرا صورت، گرامی‌ترین عضو بدن است. لذا باید به‌آرامی، از ناحیه‌ی کتف، پُشت، بازو و امثال آن، تنبیهش کند. اگر به صورتش نزند و بدون خشونت، کتکش بزند، می‌توان چنین کتکی را تنبیه نامید؛ زیرا هم باعث می‌شود که فرزند انسان، </w:t>
      </w:r>
      <w:r w:rsidR="006A04A3" w:rsidRPr="00636EA8">
        <w:rPr>
          <w:rFonts w:ascii="Traditional Arabic" w:hAnsi="Traditional Arabic"/>
          <w:rtl/>
          <w:lang w:bidi="ar-SA"/>
        </w:rPr>
        <w:t xml:space="preserve">بدون این‌که احساس خواری و سرخوردگی کند، </w:t>
      </w:r>
      <w:r w:rsidRPr="00636EA8">
        <w:rPr>
          <w:rFonts w:ascii="Traditional Arabic" w:hAnsi="Traditional Arabic"/>
          <w:rtl/>
          <w:lang w:bidi="ar-SA"/>
        </w:rPr>
        <w:t xml:space="preserve">اشتباه خود </w:t>
      </w:r>
      <w:r w:rsidR="006A04A3" w:rsidRPr="00636EA8">
        <w:rPr>
          <w:rFonts w:ascii="Traditional Arabic" w:hAnsi="Traditional Arabic"/>
          <w:rtl/>
          <w:lang w:bidi="ar-SA"/>
        </w:rPr>
        <w:t>را دریابد و این کتک خوردن را به‌جا بداند. از این‌رو پیامبر</w:t>
      </w:r>
      <w:r w:rsidR="006A04A3" w:rsidRPr="00636EA8">
        <w:rPr>
          <w:rFonts w:ascii="Traditional Arabic" w:hAnsi="Traditional Arabic"/>
          <w:lang w:bidi="ar-SA"/>
        </w:rPr>
        <w:sym w:font="AGA Arabesque" w:char="F072"/>
      </w:r>
      <w:r w:rsidR="006A04A3" w:rsidRPr="00636EA8">
        <w:rPr>
          <w:rFonts w:ascii="Traditional Arabic" w:hAnsi="Traditional Arabic"/>
          <w:rtl/>
          <w:lang w:bidi="ar-SA"/>
        </w:rPr>
        <w:t xml:space="preserve"> از زدن به صورت و زشت شمردن آن، منع نمود و فرمود: </w:t>
      </w:r>
      <w:r w:rsidR="006A04A3" w:rsidRPr="00636EA8">
        <w:rPr>
          <w:rStyle w:val="Char3"/>
          <w:rtl/>
          <w:lang w:bidi="ar-SA"/>
        </w:rPr>
        <w:t>«لا تُقَبِّح»</w:t>
      </w:r>
      <w:r w:rsidR="006A04A3" w:rsidRPr="00636EA8">
        <w:rPr>
          <w:rFonts w:ascii="Traditional Arabic" w:hAnsi="Traditional Arabic"/>
          <w:rtl/>
          <w:lang w:bidi="ar-SA"/>
        </w:rPr>
        <w:t>؛ یعنی: به او نگو که تو، زشتی یا به او حرف زشت نگو. این، مفهومی گسترده دارد؛ به عبارت دیگر نباید ظاهر و سیمای زنش را زشت بشمارد یا با گفتنِ سخنان زشت، تحقیرش کند و به او بگوید که تو، از خانواده‌ی پستی هستی. همه‌ی این‌ها در این مفهوم می‌گنجد و الله</w:t>
      </w:r>
      <w:r w:rsidR="006A04A3" w:rsidRPr="00636EA8">
        <w:rPr>
          <w:rFonts w:ascii="Traditional Arabic" w:hAnsi="Traditional Arabic"/>
          <w:lang w:bidi="ar-SA"/>
        </w:rPr>
        <w:sym w:font="AGA Arabesque" w:char="F055"/>
      </w:r>
      <w:r w:rsidR="006A04A3" w:rsidRPr="00636EA8">
        <w:rPr>
          <w:rFonts w:ascii="Traditional Arabic" w:hAnsi="Traditional Arabic"/>
          <w:rtl/>
          <w:lang w:bidi="ar-SA"/>
        </w:rPr>
        <w:t xml:space="preserve"> از آن منع فرموده است. آن‌گاه پیامبر</w:t>
      </w:r>
      <w:r w:rsidR="006A04A3" w:rsidRPr="00636EA8">
        <w:rPr>
          <w:rFonts w:ascii="Traditional Arabic" w:hAnsi="Traditional Arabic"/>
          <w:lang w:bidi="ar-SA"/>
        </w:rPr>
        <w:sym w:font="AGA Arabesque" w:char="F072"/>
      </w:r>
      <w:r w:rsidR="006A04A3" w:rsidRPr="00636EA8">
        <w:rPr>
          <w:rFonts w:ascii="Traditional Arabic" w:hAnsi="Traditional Arabic"/>
          <w:rtl/>
          <w:lang w:bidi="ar-SA"/>
        </w:rPr>
        <w:t xml:space="preserve"> فرمود: «</w:t>
      </w:r>
      <w:r w:rsidR="00F44246" w:rsidRPr="00636EA8">
        <w:rPr>
          <w:rFonts w:ascii="Traditional Arabic" w:hAnsi="Traditional Arabic"/>
          <w:rtl/>
          <w:lang w:bidi="ar-SA"/>
        </w:rPr>
        <w:t>و جز در خانه از او دوری نکن».</w:t>
      </w:r>
      <w:r w:rsidR="006A04A3" w:rsidRPr="00636EA8">
        <w:rPr>
          <w:rFonts w:ascii="Traditional Arabic" w:hAnsi="Traditional Arabic"/>
          <w:rtl/>
          <w:lang w:bidi="ar-SA"/>
        </w:rPr>
        <w:t xml:space="preserve"> یعنی اگر بنا بر سببی، قصد تنبیهش را داشتی و می‌خواستی از او دوری کنی، در خانه‌ات و بدون این‌که کسی مطلع شود، از هم‌خوابی با او دوری نما و پیش مردم، اظهار نکن که با همسرت قهر کرده‌ای؛ زیرا اگر امروز با او قهر نموده‌ای، فردا با او آشتی خواهی کرد. بنابراین، مشکل خود را برای دیگران فاش نکنید؛ فاش کردن مشکلات خانوادگی برای دیگران، اشتباه بسیار بزرگ</w:t>
      </w:r>
      <w:r w:rsidR="00457B75" w:rsidRPr="00636EA8">
        <w:rPr>
          <w:rFonts w:ascii="Traditional Arabic" w:hAnsi="Traditional Arabic"/>
          <w:rtl/>
          <w:lang w:bidi="ar-SA"/>
        </w:rPr>
        <w:t>ی‌ست</w:t>
      </w:r>
      <w:r w:rsidR="006A04A3" w:rsidRPr="00636EA8">
        <w:rPr>
          <w:rFonts w:ascii="Traditional Arabic" w:hAnsi="Traditional Arabic"/>
          <w:rtl/>
          <w:lang w:bidi="ar-SA"/>
        </w:rPr>
        <w:t>؛ لذا در خانه، از هم‌خوابی با</w:t>
      </w:r>
      <w:r w:rsidR="006D6315" w:rsidRPr="00636EA8">
        <w:rPr>
          <w:rFonts w:ascii="Traditional Arabic" w:hAnsi="Traditional Arabic"/>
          <w:rtl/>
          <w:lang w:bidi="ar-SA"/>
        </w:rPr>
        <w:t xml:space="preserve"> او</w:t>
      </w:r>
      <w:r w:rsidR="006A04A3" w:rsidRPr="00636EA8">
        <w:rPr>
          <w:rFonts w:ascii="Traditional Arabic" w:hAnsi="Traditional Arabic"/>
          <w:rtl/>
          <w:lang w:bidi="ar-SA"/>
        </w:rPr>
        <w:t xml:space="preserve"> دوری کن و کسی از قهرِ شما باخبر نشود تا وقتی </w:t>
      </w:r>
      <w:r w:rsidR="008145FE" w:rsidRPr="00636EA8">
        <w:rPr>
          <w:rFonts w:ascii="Traditional Arabic" w:hAnsi="Traditional Arabic"/>
          <w:rtl/>
          <w:lang w:bidi="ar-SA"/>
        </w:rPr>
        <w:t xml:space="preserve">كه </w:t>
      </w:r>
      <w:r w:rsidR="006A04A3" w:rsidRPr="00636EA8">
        <w:rPr>
          <w:rFonts w:ascii="Traditional Arabic" w:hAnsi="Traditional Arabic"/>
          <w:rtl/>
          <w:lang w:bidi="ar-SA"/>
        </w:rPr>
        <w:t>با هم آشتی می‌کنید، همه چیز مثل اول، خوب شود و کسی هم از مشکلی که در میان شما پیش آمده است، اطلاع نیابد.</w:t>
      </w:r>
    </w:p>
    <w:p w:rsidR="001732C1" w:rsidRPr="00636EA8" w:rsidRDefault="006A04A3" w:rsidP="00BB388D">
      <w:pPr>
        <w:rPr>
          <w:rFonts w:ascii="Traditional Arabic" w:hAnsi="Traditional Arabic"/>
          <w:rtl/>
          <w:lang w:bidi="ar-SA"/>
        </w:rPr>
      </w:pPr>
      <w:r w:rsidRPr="00636EA8">
        <w:rPr>
          <w:rFonts w:ascii="Traditional Arabic" w:hAnsi="Traditional Arabic"/>
          <w:rtl/>
          <w:lang w:bidi="ar-SA"/>
        </w:rPr>
        <w:t>و اما حدیث دوم، یعنی حدیث ابوهریره</w:t>
      </w:r>
      <w:r w:rsidRPr="00636EA8">
        <w:rPr>
          <w:rFonts w:ascii="Traditional Arabic" w:hAnsi="Traditional Arabic"/>
          <w:lang w:bidi="ar-SA"/>
        </w:rPr>
        <w:sym w:font="AGA Arabesque" w:char="F074"/>
      </w:r>
      <w:r w:rsidRPr="00636EA8">
        <w:rPr>
          <w:rFonts w:ascii="Traditional Arabic" w:hAnsi="Traditional Arabic"/>
          <w:rtl/>
          <w:lang w:bidi="ar-SA"/>
        </w:rPr>
        <w:t>، حدیث مهم و پرمحتوای</w:t>
      </w:r>
      <w:r w:rsidR="00457B75" w:rsidRPr="00636EA8">
        <w:rPr>
          <w:rFonts w:ascii="Traditional Arabic" w:hAnsi="Traditional Arabic"/>
          <w:rtl/>
          <w:lang w:bidi="ar-SA"/>
        </w:rPr>
        <w:t>ی‌ست</w:t>
      </w:r>
      <w:r w:rsidR="001732C1" w:rsidRPr="00636EA8">
        <w:rPr>
          <w:rFonts w:ascii="Traditional Arabic" w:hAnsi="Traditional Arabic"/>
          <w:rtl/>
          <w:lang w:bidi="ar-SA"/>
        </w:rPr>
        <w:t>. ابوهریره</w:t>
      </w:r>
      <w:r w:rsidR="001732C1" w:rsidRPr="00636EA8">
        <w:rPr>
          <w:rFonts w:ascii="Traditional Arabic" w:hAnsi="Traditional Arabic"/>
          <w:lang w:bidi="ar-SA"/>
        </w:rPr>
        <w:sym w:font="AGA Arabesque" w:char="F074"/>
      </w:r>
      <w:r w:rsidR="001732C1" w:rsidRPr="00636EA8">
        <w:rPr>
          <w:rFonts w:ascii="Traditional Arabic" w:hAnsi="Traditional Arabic"/>
          <w:rtl/>
          <w:lang w:bidi="ar-SA"/>
        </w:rPr>
        <w:t xml:space="preserve"> می‌گوید: پیامبر</w:t>
      </w:r>
      <w:r w:rsidR="001732C1" w:rsidRPr="00636EA8">
        <w:rPr>
          <w:rFonts w:ascii="Traditional Arabic" w:hAnsi="Traditional Arabic"/>
          <w:lang w:bidi="ar-SA"/>
        </w:rPr>
        <w:sym w:font="AGA Arabesque" w:char="F072"/>
      </w:r>
      <w:r w:rsidR="001732C1" w:rsidRPr="00636EA8">
        <w:rPr>
          <w:rFonts w:ascii="Traditional Arabic" w:hAnsi="Traditional Arabic"/>
          <w:rtl/>
          <w:lang w:bidi="ar-SA"/>
        </w:rPr>
        <w:t xml:space="preserve"> فرمود: «مؤمنانی که خوش‌اخلاق‌ترند، ایمانشان، کامل‌تر است».</w:t>
      </w:r>
    </w:p>
    <w:p w:rsidR="001732C1" w:rsidRPr="00636EA8" w:rsidRDefault="001732C1" w:rsidP="00BB388D">
      <w:pPr>
        <w:rPr>
          <w:rFonts w:ascii="Traditional Arabic" w:hAnsi="Traditional Arabic"/>
          <w:rtl/>
          <w:lang w:bidi="ar-SA"/>
        </w:rPr>
      </w:pPr>
      <w:r w:rsidRPr="00636EA8">
        <w:rPr>
          <w:rFonts w:ascii="Traditional Arabic" w:hAnsi="Traditional Arabic"/>
          <w:rtl/>
          <w:lang w:bidi="ar-SA"/>
        </w:rPr>
        <w:t>ایمان، کم و زیاد می‌شود؛ همان‌گونه که الله متعال، می‌فرماید:</w:t>
      </w:r>
    </w:p>
    <w:p w:rsidR="001732C1" w:rsidRPr="00636EA8" w:rsidRDefault="00C8054F" w:rsidP="00B028DE">
      <w:pPr>
        <w:pStyle w:val="a0"/>
        <w:rPr>
          <w:rStyle w:val="Char8"/>
          <w:rtl/>
        </w:rPr>
      </w:pPr>
      <w:r w:rsidRPr="00636EA8">
        <w:rPr>
          <w:rFonts w:ascii="KFGQPC Uthman Taha Naskh" w:cs="KFGQPC Uthman Taha Naskh" w:hint="cs"/>
          <w:rtl/>
          <w:lang w:bidi="ar-SA"/>
        </w:rPr>
        <w:t>﴿</w:t>
      </w:r>
      <w:r w:rsidR="00B028DE" w:rsidRPr="00636EA8">
        <w:rPr>
          <w:rFonts w:ascii="KFGQPC Uthmanic Script HAFS" w:hint="eastAsia"/>
          <w:rtl/>
          <w:lang w:bidi="ar-SA"/>
        </w:rPr>
        <w:t>وَيَز</w:t>
      </w:r>
      <w:r w:rsidR="00B028DE" w:rsidRPr="00636EA8">
        <w:rPr>
          <w:rFonts w:ascii="KFGQPC Uthmanic Script HAFS" w:hint="cs"/>
          <w:rtl/>
          <w:lang w:bidi="ar-SA"/>
        </w:rPr>
        <w:t>ۡ</w:t>
      </w:r>
      <w:r w:rsidR="00B028DE" w:rsidRPr="00636EA8">
        <w:rPr>
          <w:rFonts w:ascii="KFGQPC Uthmanic Script HAFS" w:hint="eastAsia"/>
          <w:rtl/>
          <w:lang w:bidi="ar-SA"/>
        </w:rPr>
        <w:t>دَادَ</w:t>
      </w:r>
      <w:r w:rsidR="00B028DE" w:rsidRPr="00636EA8">
        <w:rPr>
          <w:rFonts w:ascii="KFGQPC Uthmanic Script HAFS"/>
          <w:rtl/>
          <w:lang w:bidi="ar-SA"/>
        </w:rPr>
        <w:t xml:space="preserve"> </w:t>
      </w:r>
      <w:r w:rsidR="00B028DE" w:rsidRPr="00636EA8">
        <w:rPr>
          <w:rFonts w:ascii="KFGQPC Uthmanic Script HAFS" w:hint="cs"/>
          <w:rtl/>
          <w:lang w:bidi="ar-SA"/>
        </w:rPr>
        <w:t>ٱ</w:t>
      </w:r>
      <w:r w:rsidR="00B028DE" w:rsidRPr="00636EA8">
        <w:rPr>
          <w:rFonts w:ascii="KFGQPC Uthmanic Script HAFS" w:hint="eastAsia"/>
          <w:rtl/>
          <w:lang w:bidi="ar-SA"/>
        </w:rPr>
        <w:t>لَّذِينَ</w:t>
      </w:r>
      <w:r w:rsidR="00B028DE" w:rsidRPr="00636EA8">
        <w:rPr>
          <w:rFonts w:ascii="KFGQPC Uthmanic Script HAFS"/>
          <w:rtl/>
          <w:lang w:bidi="ar-SA"/>
        </w:rPr>
        <w:t xml:space="preserve"> </w:t>
      </w:r>
      <w:r w:rsidR="00B028DE" w:rsidRPr="00636EA8">
        <w:rPr>
          <w:rFonts w:ascii="KFGQPC Uthmanic Script HAFS" w:hint="eastAsia"/>
          <w:rtl/>
          <w:lang w:bidi="ar-SA"/>
        </w:rPr>
        <w:t>ءَامَنُو</w:t>
      </w:r>
      <w:r w:rsidR="00B028DE" w:rsidRPr="00636EA8">
        <w:rPr>
          <w:rFonts w:ascii="KFGQPC Uthmanic Script HAFS" w:hint="cs"/>
          <w:rtl/>
          <w:lang w:bidi="ar-SA"/>
        </w:rPr>
        <w:t>ٓ</w:t>
      </w:r>
      <w:r w:rsidR="00B028DE" w:rsidRPr="00636EA8">
        <w:rPr>
          <w:rFonts w:ascii="KFGQPC Uthmanic Script HAFS" w:hint="eastAsia"/>
          <w:rtl/>
          <w:lang w:bidi="ar-SA"/>
        </w:rPr>
        <w:t>اْ</w:t>
      </w:r>
      <w:r w:rsidR="00B028DE" w:rsidRPr="00636EA8">
        <w:rPr>
          <w:rFonts w:ascii="KFGQPC Uthmanic Script HAFS"/>
          <w:rtl/>
          <w:lang w:bidi="ar-SA"/>
        </w:rPr>
        <w:t xml:space="preserve"> </w:t>
      </w:r>
      <w:r w:rsidR="00B028DE" w:rsidRPr="00636EA8">
        <w:rPr>
          <w:rFonts w:ascii="KFGQPC Uthmanic Script HAFS" w:hint="eastAsia"/>
          <w:rtl/>
          <w:lang w:bidi="ar-SA"/>
        </w:rPr>
        <w:t>إِيمَ</w:t>
      </w:r>
      <w:r w:rsidR="00B028DE" w:rsidRPr="00636EA8">
        <w:rPr>
          <w:rFonts w:ascii="KFGQPC Uthmanic Script HAFS" w:hint="cs"/>
          <w:rtl/>
          <w:lang w:bidi="ar-SA"/>
        </w:rPr>
        <w:t>ٰ</w:t>
      </w:r>
      <w:r w:rsidR="00B028DE" w:rsidRPr="00636EA8">
        <w:rPr>
          <w:rFonts w:ascii="KFGQPC Uthmanic Script HAFS" w:hint="eastAsia"/>
          <w:rtl/>
          <w:lang w:bidi="ar-SA"/>
        </w:rPr>
        <w:t>ن</w:t>
      </w:r>
      <w:r w:rsidR="00B028DE" w:rsidRPr="00636EA8">
        <w:rPr>
          <w:rFonts w:ascii="KFGQPC Uthmanic Script HAFS" w:hint="cs"/>
          <w:rtl/>
          <w:lang w:bidi="ar-SA"/>
        </w:rPr>
        <w:t>ٗ</w:t>
      </w:r>
      <w:r w:rsidR="00B028DE" w:rsidRPr="00636EA8">
        <w:rPr>
          <w:rFonts w:ascii="KFGQPC Uthmanic Script HAFS" w:hint="eastAsia"/>
          <w:rtl/>
          <w:lang w:bidi="ar-SA"/>
        </w:rPr>
        <w:t>ا</w:t>
      </w:r>
      <w:r w:rsidRPr="00636EA8">
        <w:rPr>
          <w:rFonts w:ascii="KFGQPC Uthman Taha Naskh" w:cs="KFGQPC Uthman Taha Naskh" w:hint="cs"/>
          <w:rtl/>
          <w:lang w:bidi="ar-SA"/>
        </w:rPr>
        <w:t>﴾</w:t>
      </w:r>
      <w:r w:rsidR="00B028DE" w:rsidRPr="00636EA8">
        <w:rPr>
          <w:rFonts w:ascii="KFGQPC Uthman Taha Naskh" w:cs="KFGQPC Uthman Taha Naskh"/>
          <w:rtl/>
          <w:lang w:bidi="ar-SA"/>
        </w:rPr>
        <w:t xml:space="preserve"> </w:t>
      </w:r>
      <w:r w:rsidR="00B028DE" w:rsidRPr="00636EA8">
        <w:rPr>
          <w:rFonts w:ascii="KFGQPC Uthman Taha Naskh" w:cs="KFGQPC Uthman Taha Naskh"/>
          <w:lang w:bidi="ar-SA"/>
        </w:rPr>
        <w:tab/>
      </w:r>
      <w:r w:rsidR="00B028DE" w:rsidRPr="00636EA8">
        <w:rPr>
          <w:rStyle w:val="Char8"/>
          <w:rtl/>
        </w:rPr>
        <w:t>[</w:t>
      </w:r>
      <w:r w:rsidR="00B028DE" w:rsidRPr="00636EA8">
        <w:rPr>
          <w:rStyle w:val="Char8"/>
          <w:rFonts w:hint="eastAsia"/>
          <w:rtl/>
        </w:rPr>
        <w:t>المدثر</w:t>
      </w:r>
      <w:r w:rsidR="00B028DE" w:rsidRPr="00636EA8">
        <w:rPr>
          <w:rStyle w:val="Char8"/>
          <w:rtl/>
        </w:rPr>
        <w:t xml:space="preserve">: </w:t>
      </w:r>
      <w:r w:rsidR="00B028DE" w:rsidRPr="00636EA8">
        <w:rPr>
          <w:rStyle w:val="Char8"/>
          <w:rFonts w:hint="cs"/>
          <w:rtl/>
        </w:rPr>
        <w:t>٣١</w:t>
      </w:r>
      <w:r w:rsidR="00B028DE" w:rsidRPr="00636EA8">
        <w:rPr>
          <w:rStyle w:val="Char8"/>
          <w:rtl/>
        </w:rPr>
        <w:t xml:space="preserve">]  </w:t>
      </w:r>
      <w:r w:rsidR="00744492" w:rsidRPr="00636EA8">
        <w:rPr>
          <w:rStyle w:val="Char8"/>
          <w:rtl/>
        </w:rPr>
        <w:tab/>
      </w:r>
    </w:p>
    <w:p w:rsidR="009803F1" w:rsidRPr="00636EA8" w:rsidRDefault="009803F1" w:rsidP="00BB388D">
      <w:pPr>
        <w:pStyle w:val="a1"/>
        <w:rPr>
          <w:rFonts w:ascii="Traditional Arabic" w:hAnsi="Traditional Arabic"/>
          <w:rtl/>
          <w:lang w:bidi="ar-SA"/>
        </w:rPr>
      </w:pPr>
      <w:r w:rsidRPr="00636EA8">
        <w:rPr>
          <w:rtl/>
          <w:lang w:bidi="ar-SA"/>
        </w:rPr>
        <w:t>و بر ایمان مؤمنان بیفزاید.</w:t>
      </w:r>
    </w:p>
    <w:p w:rsidR="001732C1" w:rsidRPr="00636EA8" w:rsidRDefault="009803F1" w:rsidP="00BB388D">
      <w:pPr>
        <w:rPr>
          <w:rFonts w:ascii="Traditional Arabic" w:hAnsi="Traditional Arabic"/>
          <w:rtl/>
          <w:lang w:bidi="ar-SA"/>
        </w:rPr>
      </w:pPr>
      <w:r w:rsidRPr="00636EA8">
        <w:rPr>
          <w:rFonts w:ascii="Traditional Arabic" w:hAnsi="Traditional Arabic"/>
          <w:rtl/>
          <w:lang w:bidi="ar-SA"/>
        </w:rPr>
        <w:t xml:space="preserve">ایمان همه‌ی مردم، یکسان نیست. برخی از مردم به‌گونه‌ای به غیب و آخرت ایمان دارند که گویا آن را می‌بینند و اینک در آن به‌سر می‌برند؛ به بهشت ایمان دارند و گویا بهشت، پیش روی آنان است. به دوزخ ایمان دارند؛ گویا دوزخ را با چشمان خود می‌بینند. به عبارت دیگر ایمان حقیقی و استواری دارند که شک و تردید به آن راه نمی‌یابد. </w:t>
      </w:r>
      <w:r w:rsidR="005978C6" w:rsidRPr="00636EA8">
        <w:rPr>
          <w:rFonts w:ascii="Traditional Arabic" w:hAnsi="Traditional Arabic"/>
          <w:rtl/>
          <w:lang w:bidi="ar-SA"/>
        </w:rPr>
        <w:t xml:space="preserve">و </w:t>
      </w:r>
      <w:r w:rsidRPr="00636EA8">
        <w:rPr>
          <w:rFonts w:ascii="Traditional Arabic" w:hAnsi="Traditional Arabic"/>
          <w:rtl/>
          <w:lang w:bidi="ar-SA"/>
        </w:rPr>
        <w:t>برخی از مردم</w:t>
      </w:r>
      <w:r w:rsidR="005978C6" w:rsidRPr="00636EA8">
        <w:rPr>
          <w:rFonts w:ascii="Traditional Arabic" w:hAnsi="Traditional Arabic"/>
          <w:rtl/>
          <w:lang w:bidi="ar-SA"/>
        </w:rPr>
        <w:t>،</w:t>
      </w:r>
      <w:r w:rsidRPr="00636EA8">
        <w:rPr>
          <w:rFonts w:ascii="Traditional Arabic" w:hAnsi="Traditional Arabic"/>
          <w:rtl/>
          <w:lang w:bidi="ar-SA"/>
        </w:rPr>
        <w:t xml:space="preserve"> ایمان سست و متزلزلی دارند. </w:t>
      </w:r>
      <w:r w:rsidR="005978C6" w:rsidRPr="00636EA8">
        <w:rPr>
          <w:rFonts w:ascii="Traditional Arabic" w:hAnsi="Traditional Arabic"/>
          <w:rtl/>
          <w:lang w:bidi="ar-SA"/>
        </w:rPr>
        <w:t>همان‌گونه که الله متعال، می‌فرماید:</w:t>
      </w:r>
    </w:p>
    <w:p w:rsidR="005978C6" w:rsidRPr="00636EA8" w:rsidRDefault="00C8054F" w:rsidP="00B028DE">
      <w:pPr>
        <w:pStyle w:val="a0"/>
        <w:rPr>
          <w:rtl/>
          <w:lang w:bidi="ar-SA"/>
        </w:rPr>
      </w:pPr>
      <w:r w:rsidRPr="00636EA8">
        <w:rPr>
          <w:rFonts w:ascii="KFGQPC Uthman Taha Naskh" w:cs="KFGQPC Uthman Taha Naskh" w:hint="cs"/>
          <w:rtl/>
          <w:lang w:bidi="ar-SA"/>
        </w:rPr>
        <w:t>﴿</w:t>
      </w:r>
      <w:r w:rsidR="00B028DE" w:rsidRPr="00636EA8">
        <w:rPr>
          <w:rFonts w:ascii="KFGQPC Uthmanic Script HAFS" w:hint="eastAsia"/>
          <w:rtl/>
          <w:lang w:bidi="ar-SA"/>
        </w:rPr>
        <w:t>وَمِنَ</w:t>
      </w:r>
      <w:r w:rsidR="00B028DE" w:rsidRPr="00636EA8">
        <w:rPr>
          <w:rFonts w:ascii="KFGQPC Uthmanic Script HAFS"/>
          <w:rtl/>
          <w:lang w:bidi="ar-SA"/>
        </w:rPr>
        <w:t xml:space="preserve"> </w:t>
      </w:r>
      <w:r w:rsidR="00B028DE" w:rsidRPr="00636EA8">
        <w:rPr>
          <w:rFonts w:ascii="KFGQPC Uthmanic Script HAFS" w:hint="cs"/>
          <w:rtl/>
          <w:lang w:bidi="ar-SA"/>
        </w:rPr>
        <w:t>ٱ</w:t>
      </w:r>
      <w:r w:rsidR="00B028DE" w:rsidRPr="00636EA8">
        <w:rPr>
          <w:rFonts w:ascii="KFGQPC Uthmanic Script HAFS" w:hint="eastAsia"/>
          <w:rtl/>
          <w:lang w:bidi="ar-SA"/>
        </w:rPr>
        <w:t>لنَّاسِ</w:t>
      </w:r>
      <w:r w:rsidR="00B028DE" w:rsidRPr="00636EA8">
        <w:rPr>
          <w:rFonts w:ascii="KFGQPC Uthmanic Script HAFS"/>
          <w:rtl/>
          <w:lang w:bidi="ar-SA"/>
        </w:rPr>
        <w:t xml:space="preserve"> </w:t>
      </w:r>
      <w:r w:rsidR="00B028DE" w:rsidRPr="00636EA8">
        <w:rPr>
          <w:rFonts w:ascii="KFGQPC Uthmanic Script HAFS" w:hint="eastAsia"/>
          <w:rtl/>
          <w:lang w:bidi="ar-SA"/>
        </w:rPr>
        <w:t>مَن</w:t>
      </w:r>
      <w:r w:rsidR="00B028DE" w:rsidRPr="00636EA8">
        <w:rPr>
          <w:rFonts w:ascii="KFGQPC Uthmanic Script HAFS"/>
          <w:rtl/>
          <w:lang w:bidi="ar-SA"/>
        </w:rPr>
        <w:t xml:space="preserve"> </w:t>
      </w:r>
      <w:r w:rsidR="00B028DE" w:rsidRPr="00636EA8">
        <w:rPr>
          <w:rFonts w:ascii="KFGQPC Uthmanic Script HAFS" w:hint="eastAsia"/>
          <w:rtl/>
          <w:lang w:bidi="ar-SA"/>
        </w:rPr>
        <w:t>يَع</w:t>
      </w:r>
      <w:r w:rsidR="00B028DE" w:rsidRPr="00636EA8">
        <w:rPr>
          <w:rFonts w:ascii="KFGQPC Uthmanic Script HAFS" w:hint="cs"/>
          <w:rtl/>
          <w:lang w:bidi="ar-SA"/>
        </w:rPr>
        <w:t>ۡ</w:t>
      </w:r>
      <w:r w:rsidR="00B028DE" w:rsidRPr="00636EA8">
        <w:rPr>
          <w:rFonts w:ascii="KFGQPC Uthmanic Script HAFS" w:hint="eastAsia"/>
          <w:rtl/>
          <w:lang w:bidi="ar-SA"/>
        </w:rPr>
        <w:t>بُدُ</w:t>
      </w:r>
      <w:r w:rsidR="00B028DE" w:rsidRPr="00636EA8">
        <w:rPr>
          <w:rFonts w:ascii="KFGQPC Uthmanic Script HAFS"/>
          <w:rtl/>
          <w:lang w:bidi="ar-SA"/>
        </w:rPr>
        <w:t xml:space="preserve"> </w:t>
      </w:r>
      <w:r w:rsidR="00B028DE" w:rsidRPr="00636EA8">
        <w:rPr>
          <w:rFonts w:ascii="KFGQPC Uthmanic Script HAFS" w:hint="cs"/>
          <w:rtl/>
          <w:lang w:bidi="ar-SA"/>
        </w:rPr>
        <w:t>ٱ</w:t>
      </w:r>
      <w:r w:rsidR="00B028DE" w:rsidRPr="00636EA8">
        <w:rPr>
          <w:rFonts w:ascii="KFGQPC Uthmanic Script HAFS" w:hint="eastAsia"/>
          <w:rtl/>
          <w:lang w:bidi="ar-SA"/>
        </w:rPr>
        <w:t>للَّهَ</w:t>
      </w:r>
      <w:r w:rsidR="00B028DE" w:rsidRPr="00636EA8">
        <w:rPr>
          <w:rFonts w:ascii="KFGQPC Uthmanic Script HAFS"/>
          <w:rtl/>
          <w:lang w:bidi="ar-SA"/>
        </w:rPr>
        <w:t xml:space="preserve"> </w:t>
      </w:r>
      <w:r w:rsidR="00B028DE" w:rsidRPr="00636EA8">
        <w:rPr>
          <w:rFonts w:ascii="KFGQPC Uthmanic Script HAFS" w:hint="eastAsia"/>
          <w:rtl/>
          <w:lang w:bidi="ar-SA"/>
        </w:rPr>
        <w:t>عَلَى</w:t>
      </w:r>
      <w:r w:rsidR="00B028DE" w:rsidRPr="00636EA8">
        <w:rPr>
          <w:rFonts w:ascii="KFGQPC Uthmanic Script HAFS" w:hint="cs"/>
          <w:rtl/>
          <w:lang w:bidi="ar-SA"/>
        </w:rPr>
        <w:t>ٰ</w:t>
      </w:r>
      <w:r w:rsidR="00B028DE" w:rsidRPr="00636EA8">
        <w:rPr>
          <w:rFonts w:ascii="KFGQPC Uthmanic Script HAFS"/>
          <w:rtl/>
          <w:lang w:bidi="ar-SA"/>
        </w:rPr>
        <w:t xml:space="preserve"> </w:t>
      </w:r>
      <w:r w:rsidR="00B028DE" w:rsidRPr="00636EA8">
        <w:rPr>
          <w:rFonts w:ascii="KFGQPC Uthmanic Script HAFS" w:hint="eastAsia"/>
          <w:rtl/>
          <w:lang w:bidi="ar-SA"/>
        </w:rPr>
        <w:t>حَر</w:t>
      </w:r>
      <w:r w:rsidR="00B028DE" w:rsidRPr="00636EA8">
        <w:rPr>
          <w:rFonts w:ascii="KFGQPC Uthmanic Script HAFS" w:hint="cs"/>
          <w:rtl/>
          <w:lang w:bidi="ar-SA"/>
        </w:rPr>
        <w:t>ۡ</w:t>
      </w:r>
      <w:r w:rsidR="00B028DE" w:rsidRPr="00636EA8">
        <w:rPr>
          <w:rFonts w:ascii="KFGQPC Uthmanic Script HAFS" w:hint="eastAsia"/>
          <w:rtl/>
          <w:lang w:bidi="ar-SA"/>
        </w:rPr>
        <w:t>ف</w:t>
      </w:r>
      <w:r w:rsidR="00B028DE" w:rsidRPr="00636EA8">
        <w:rPr>
          <w:rFonts w:ascii="KFGQPC Uthmanic Script HAFS" w:hint="cs"/>
          <w:rtl/>
          <w:lang w:bidi="ar-SA"/>
        </w:rPr>
        <w:t>ٖۖ</w:t>
      </w:r>
      <w:r w:rsidR="00B028DE" w:rsidRPr="00636EA8">
        <w:rPr>
          <w:rFonts w:ascii="KFGQPC Uthmanic Script HAFS"/>
          <w:rtl/>
          <w:lang w:bidi="ar-SA"/>
        </w:rPr>
        <w:t xml:space="preserve"> </w:t>
      </w:r>
      <w:r w:rsidR="00B028DE" w:rsidRPr="00636EA8">
        <w:rPr>
          <w:rFonts w:ascii="KFGQPC Uthmanic Script HAFS" w:hint="eastAsia"/>
          <w:rtl/>
          <w:lang w:bidi="ar-SA"/>
        </w:rPr>
        <w:t>فَإِن</w:t>
      </w:r>
      <w:r w:rsidR="00B028DE" w:rsidRPr="00636EA8">
        <w:rPr>
          <w:rFonts w:ascii="KFGQPC Uthmanic Script HAFS" w:hint="cs"/>
          <w:rtl/>
          <w:lang w:bidi="ar-SA"/>
        </w:rPr>
        <w:t>ۡ</w:t>
      </w:r>
      <w:r w:rsidR="00B028DE" w:rsidRPr="00636EA8">
        <w:rPr>
          <w:rFonts w:ascii="KFGQPC Uthmanic Script HAFS"/>
          <w:rtl/>
          <w:lang w:bidi="ar-SA"/>
        </w:rPr>
        <w:t xml:space="preserve"> </w:t>
      </w:r>
      <w:r w:rsidR="00B028DE" w:rsidRPr="00636EA8">
        <w:rPr>
          <w:rFonts w:ascii="KFGQPC Uthmanic Script HAFS" w:hint="eastAsia"/>
          <w:rtl/>
          <w:lang w:bidi="ar-SA"/>
        </w:rPr>
        <w:t>أَصَابَهُ</w:t>
      </w:r>
      <w:r w:rsidR="00B028DE" w:rsidRPr="00636EA8">
        <w:rPr>
          <w:rFonts w:ascii="KFGQPC Uthmanic Script HAFS" w:hint="cs"/>
          <w:rtl/>
          <w:lang w:bidi="ar-SA"/>
        </w:rPr>
        <w:t>ۥ</w:t>
      </w:r>
      <w:r w:rsidR="00B028DE" w:rsidRPr="00636EA8">
        <w:rPr>
          <w:rFonts w:ascii="KFGQPC Uthmanic Script HAFS"/>
          <w:rtl/>
          <w:lang w:bidi="ar-SA"/>
        </w:rPr>
        <w:t xml:space="preserve"> </w:t>
      </w:r>
      <w:r w:rsidR="00B028DE" w:rsidRPr="00636EA8">
        <w:rPr>
          <w:rFonts w:ascii="KFGQPC Uthmanic Script HAFS" w:hint="eastAsia"/>
          <w:rtl/>
          <w:lang w:bidi="ar-SA"/>
        </w:rPr>
        <w:t>خَي</w:t>
      </w:r>
      <w:r w:rsidR="00B028DE" w:rsidRPr="00636EA8">
        <w:rPr>
          <w:rFonts w:ascii="KFGQPC Uthmanic Script HAFS" w:hint="cs"/>
          <w:rtl/>
          <w:lang w:bidi="ar-SA"/>
        </w:rPr>
        <w:t>ۡ</w:t>
      </w:r>
      <w:r w:rsidR="00B028DE" w:rsidRPr="00636EA8">
        <w:rPr>
          <w:rFonts w:ascii="KFGQPC Uthmanic Script HAFS" w:hint="eastAsia"/>
          <w:rtl/>
          <w:lang w:bidi="ar-SA"/>
        </w:rPr>
        <w:t>رٌ</w:t>
      </w:r>
      <w:r w:rsidR="00B028DE" w:rsidRPr="00636EA8">
        <w:rPr>
          <w:rFonts w:ascii="KFGQPC Uthmanic Script HAFS"/>
          <w:rtl/>
          <w:lang w:bidi="ar-SA"/>
        </w:rPr>
        <w:t xml:space="preserve"> </w:t>
      </w:r>
      <w:r w:rsidR="00B028DE" w:rsidRPr="00636EA8">
        <w:rPr>
          <w:rFonts w:ascii="KFGQPC Uthmanic Script HAFS" w:hint="cs"/>
          <w:rtl/>
          <w:lang w:bidi="ar-SA"/>
        </w:rPr>
        <w:t>ٱ</w:t>
      </w:r>
      <w:r w:rsidR="00B028DE" w:rsidRPr="00636EA8">
        <w:rPr>
          <w:rFonts w:ascii="KFGQPC Uthmanic Script HAFS" w:hint="eastAsia"/>
          <w:rtl/>
          <w:lang w:bidi="ar-SA"/>
        </w:rPr>
        <w:t>ط</w:t>
      </w:r>
      <w:r w:rsidR="00B028DE" w:rsidRPr="00636EA8">
        <w:rPr>
          <w:rFonts w:ascii="KFGQPC Uthmanic Script HAFS" w:hint="cs"/>
          <w:rtl/>
          <w:lang w:bidi="ar-SA"/>
        </w:rPr>
        <w:t>ۡ</w:t>
      </w:r>
      <w:r w:rsidR="00B028DE" w:rsidRPr="00636EA8">
        <w:rPr>
          <w:rFonts w:ascii="KFGQPC Uthmanic Script HAFS" w:hint="eastAsia"/>
          <w:rtl/>
          <w:lang w:bidi="ar-SA"/>
        </w:rPr>
        <w:t>مَأَنَّ</w:t>
      </w:r>
      <w:r w:rsidR="00B028DE" w:rsidRPr="00636EA8">
        <w:rPr>
          <w:rFonts w:ascii="KFGQPC Uthmanic Script HAFS"/>
          <w:rtl/>
          <w:lang w:bidi="ar-SA"/>
        </w:rPr>
        <w:t xml:space="preserve"> </w:t>
      </w:r>
      <w:r w:rsidR="00B028DE" w:rsidRPr="00636EA8">
        <w:rPr>
          <w:rFonts w:ascii="KFGQPC Uthmanic Script HAFS" w:hint="eastAsia"/>
          <w:rtl/>
          <w:lang w:bidi="ar-SA"/>
        </w:rPr>
        <w:t>بِهِ</w:t>
      </w:r>
      <w:r w:rsidR="00B028DE" w:rsidRPr="00636EA8">
        <w:rPr>
          <w:rFonts w:ascii="KFGQPC Uthmanic Script HAFS" w:hint="cs"/>
          <w:rtl/>
          <w:lang w:bidi="ar-SA"/>
        </w:rPr>
        <w:t>ۦۖ</w:t>
      </w:r>
      <w:r w:rsidR="00B028DE" w:rsidRPr="00636EA8">
        <w:rPr>
          <w:rFonts w:ascii="KFGQPC Uthmanic Script HAFS"/>
          <w:rtl/>
          <w:lang w:bidi="ar-SA"/>
        </w:rPr>
        <w:t xml:space="preserve"> </w:t>
      </w:r>
      <w:r w:rsidR="00B028DE" w:rsidRPr="00636EA8">
        <w:rPr>
          <w:rFonts w:ascii="KFGQPC Uthmanic Script HAFS" w:hint="eastAsia"/>
          <w:rtl/>
          <w:lang w:bidi="ar-SA"/>
        </w:rPr>
        <w:t>وَإِن</w:t>
      </w:r>
      <w:r w:rsidR="00B028DE" w:rsidRPr="00636EA8">
        <w:rPr>
          <w:rFonts w:ascii="KFGQPC Uthmanic Script HAFS" w:hint="cs"/>
          <w:rtl/>
          <w:lang w:bidi="ar-SA"/>
        </w:rPr>
        <w:t>ۡ</w:t>
      </w:r>
      <w:r w:rsidR="00B028DE" w:rsidRPr="00636EA8">
        <w:rPr>
          <w:rFonts w:ascii="KFGQPC Uthmanic Script HAFS"/>
          <w:rtl/>
          <w:lang w:bidi="ar-SA"/>
        </w:rPr>
        <w:t xml:space="preserve"> </w:t>
      </w:r>
      <w:r w:rsidR="00B028DE" w:rsidRPr="00636EA8">
        <w:rPr>
          <w:rFonts w:ascii="KFGQPC Uthmanic Script HAFS" w:hint="eastAsia"/>
          <w:rtl/>
          <w:lang w:bidi="ar-SA"/>
        </w:rPr>
        <w:t>أَصَابَت</w:t>
      </w:r>
      <w:r w:rsidR="00B028DE" w:rsidRPr="00636EA8">
        <w:rPr>
          <w:rFonts w:ascii="KFGQPC Uthmanic Script HAFS" w:hint="cs"/>
          <w:rtl/>
          <w:lang w:bidi="ar-SA"/>
        </w:rPr>
        <w:t>ۡ</w:t>
      </w:r>
      <w:r w:rsidR="00B028DE" w:rsidRPr="00636EA8">
        <w:rPr>
          <w:rFonts w:ascii="KFGQPC Uthmanic Script HAFS" w:hint="eastAsia"/>
          <w:rtl/>
          <w:lang w:bidi="ar-SA"/>
        </w:rPr>
        <w:t>هُ</w:t>
      </w:r>
      <w:r w:rsidR="00B028DE" w:rsidRPr="00636EA8">
        <w:rPr>
          <w:rFonts w:ascii="KFGQPC Uthmanic Script HAFS"/>
          <w:rtl/>
          <w:lang w:bidi="ar-SA"/>
        </w:rPr>
        <w:t xml:space="preserve"> </w:t>
      </w:r>
      <w:r w:rsidR="00B028DE" w:rsidRPr="00636EA8">
        <w:rPr>
          <w:rFonts w:ascii="KFGQPC Uthmanic Script HAFS" w:hint="eastAsia"/>
          <w:rtl/>
          <w:lang w:bidi="ar-SA"/>
        </w:rPr>
        <w:t>فِت</w:t>
      </w:r>
      <w:r w:rsidR="00B028DE" w:rsidRPr="00636EA8">
        <w:rPr>
          <w:rFonts w:ascii="KFGQPC Uthmanic Script HAFS" w:hint="cs"/>
          <w:rtl/>
          <w:lang w:bidi="ar-SA"/>
        </w:rPr>
        <w:t>ۡ</w:t>
      </w:r>
      <w:r w:rsidR="00B028DE" w:rsidRPr="00636EA8">
        <w:rPr>
          <w:rFonts w:ascii="KFGQPC Uthmanic Script HAFS" w:hint="eastAsia"/>
          <w:rtl/>
          <w:lang w:bidi="ar-SA"/>
        </w:rPr>
        <w:t>نَةٌ</w:t>
      </w:r>
      <w:r w:rsidR="00B028DE" w:rsidRPr="00636EA8">
        <w:rPr>
          <w:rFonts w:ascii="KFGQPC Uthmanic Script HAFS"/>
          <w:rtl/>
          <w:lang w:bidi="ar-SA"/>
        </w:rPr>
        <w:t xml:space="preserve"> </w:t>
      </w:r>
      <w:r w:rsidR="00B028DE" w:rsidRPr="00636EA8">
        <w:rPr>
          <w:rFonts w:ascii="KFGQPC Uthmanic Script HAFS" w:hint="cs"/>
          <w:rtl/>
          <w:lang w:bidi="ar-SA"/>
        </w:rPr>
        <w:t>ٱ</w:t>
      </w:r>
      <w:r w:rsidR="00B028DE" w:rsidRPr="00636EA8">
        <w:rPr>
          <w:rFonts w:ascii="KFGQPC Uthmanic Script HAFS" w:hint="eastAsia"/>
          <w:rtl/>
          <w:lang w:bidi="ar-SA"/>
        </w:rPr>
        <w:t>نقَلَبَ</w:t>
      </w:r>
      <w:r w:rsidR="00B028DE" w:rsidRPr="00636EA8">
        <w:rPr>
          <w:rFonts w:ascii="KFGQPC Uthmanic Script HAFS"/>
          <w:rtl/>
          <w:lang w:bidi="ar-SA"/>
        </w:rPr>
        <w:t xml:space="preserve"> </w:t>
      </w:r>
      <w:r w:rsidR="00B028DE" w:rsidRPr="00636EA8">
        <w:rPr>
          <w:rFonts w:ascii="KFGQPC Uthmanic Script HAFS" w:hint="eastAsia"/>
          <w:rtl/>
          <w:lang w:bidi="ar-SA"/>
        </w:rPr>
        <w:t>عَلَى</w:t>
      </w:r>
      <w:r w:rsidR="00B028DE" w:rsidRPr="00636EA8">
        <w:rPr>
          <w:rFonts w:ascii="KFGQPC Uthmanic Script HAFS" w:hint="cs"/>
          <w:rtl/>
          <w:lang w:bidi="ar-SA"/>
        </w:rPr>
        <w:t>ٰ</w:t>
      </w:r>
      <w:r w:rsidR="00B028DE" w:rsidRPr="00636EA8">
        <w:rPr>
          <w:rFonts w:ascii="KFGQPC Uthmanic Script HAFS"/>
          <w:rtl/>
          <w:lang w:bidi="ar-SA"/>
        </w:rPr>
        <w:t xml:space="preserve"> </w:t>
      </w:r>
      <w:r w:rsidR="00B028DE" w:rsidRPr="00636EA8">
        <w:rPr>
          <w:rFonts w:ascii="KFGQPC Uthmanic Script HAFS" w:hint="eastAsia"/>
          <w:rtl/>
          <w:lang w:bidi="ar-SA"/>
        </w:rPr>
        <w:t>وَج</w:t>
      </w:r>
      <w:r w:rsidR="00B028DE" w:rsidRPr="00636EA8">
        <w:rPr>
          <w:rFonts w:ascii="KFGQPC Uthmanic Script HAFS" w:hint="cs"/>
          <w:rtl/>
          <w:lang w:bidi="ar-SA"/>
        </w:rPr>
        <w:t>ۡ</w:t>
      </w:r>
      <w:r w:rsidR="00B028DE" w:rsidRPr="00636EA8">
        <w:rPr>
          <w:rFonts w:ascii="KFGQPC Uthmanic Script HAFS" w:hint="eastAsia"/>
          <w:rtl/>
          <w:lang w:bidi="ar-SA"/>
        </w:rPr>
        <w:t>هِهِ</w:t>
      </w:r>
      <w:r w:rsidR="00B028DE" w:rsidRPr="00636EA8">
        <w:rPr>
          <w:rFonts w:ascii="KFGQPC Uthmanic Script HAFS" w:hint="cs"/>
          <w:rtl/>
          <w:lang w:bidi="ar-SA"/>
        </w:rPr>
        <w:t>ۦ</w:t>
      </w:r>
      <w:r w:rsidR="00B028DE" w:rsidRPr="00636EA8">
        <w:rPr>
          <w:rFonts w:ascii="KFGQPC Uthmanic Script HAFS"/>
          <w:rtl/>
          <w:lang w:bidi="ar-SA"/>
        </w:rPr>
        <w:t xml:space="preserve"> </w:t>
      </w:r>
      <w:r w:rsidR="00B028DE" w:rsidRPr="00636EA8">
        <w:rPr>
          <w:rFonts w:ascii="KFGQPC Uthmanic Script HAFS" w:hint="eastAsia"/>
          <w:rtl/>
          <w:lang w:bidi="ar-SA"/>
        </w:rPr>
        <w:t>خَسِرَ</w:t>
      </w:r>
      <w:r w:rsidR="00B028DE" w:rsidRPr="00636EA8">
        <w:rPr>
          <w:rFonts w:ascii="KFGQPC Uthmanic Script HAFS"/>
          <w:rtl/>
          <w:lang w:bidi="ar-SA"/>
        </w:rPr>
        <w:t xml:space="preserve"> </w:t>
      </w:r>
      <w:r w:rsidR="00B028DE" w:rsidRPr="00636EA8">
        <w:rPr>
          <w:rFonts w:ascii="KFGQPC Uthmanic Script HAFS" w:hint="cs"/>
          <w:rtl/>
          <w:lang w:bidi="ar-SA"/>
        </w:rPr>
        <w:t>ٱ</w:t>
      </w:r>
      <w:r w:rsidR="00B028DE" w:rsidRPr="00636EA8">
        <w:rPr>
          <w:rFonts w:ascii="KFGQPC Uthmanic Script HAFS" w:hint="eastAsia"/>
          <w:rtl/>
          <w:lang w:bidi="ar-SA"/>
        </w:rPr>
        <w:t>لدُّن</w:t>
      </w:r>
      <w:r w:rsidR="00B028DE" w:rsidRPr="00636EA8">
        <w:rPr>
          <w:rFonts w:ascii="KFGQPC Uthmanic Script HAFS" w:hint="cs"/>
          <w:rtl/>
          <w:lang w:bidi="ar-SA"/>
        </w:rPr>
        <w:t>ۡ</w:t>
      </w:r>
      <w:r w:rsidR="00B028DE" w:rsidRPr="00636EA8">
        <w:rPr>
          <w:rFonts w:ascii="KFGQPC Uthmanic Script HAFS" w:hint="eastAsia"/>
          <w:rtl/>
          <w:lang w:bidi="ar-SA"/>
        </w:rPr>
        <w:t>يَا</w:t>
      </w:r>
      <w:r w:rsidR="00B028DE" w:rsidRPr="00636EA8">
        <w:rPr>
          <w:rFonts w:ascii="KFGQPC Uthmanic Script HAFS"/>
          <w:rtl/>
          <w:lang w:bidi="ar-SA"/>
        </w:rPr>
        <w:t xml:space="preserve"> </w:t>
      </w:r>
      <w:r w:rsidR="00B028DE" w:rsidRPr="00636EA8">
        <w:rPr>
          <w:rFonts w:ascii="KFGQPC Uthmanic Script HAFS" w:hint="eastAsia"/>
          <w:rtl/>
          <w:lang w:bidi="ar-SA"/>
        </w:rPr>
        <w:t>وَ</w:t>
      </w:r>
      <w:r w:rsidR="00B028DE" w:rsidRPr="00636EA8">
        <w:rPr>
          <w:rFonts w:ascii="KFGQPC Uthmanic Script HAFS" w:hint="cs"/>
          <w:rtl/>
          <w:lang w:bidi="ar-SA"/>
        </w:rPr>
        <w:t>ٱ</w:t>
      </w:r>
      <w:r w:rsidR="00B028DE" w:rsidRPr="00636EA8">
        <w:rPr>
          <w:rFonts w:ascii="KFGQPC Uthmanic Script HAFS" w:hint="eastAsia"/>
          <w:rtl/>
          <w:lang w:bidi="ar-SA"/>
        </w:rPr>
        <w:t>ل</w:t>
      </w:r>
      <w:r w:rsidR="00B028DE" w:rsidRPr="00636EA8">
        <w:rPr>
          <w:rFonts w:ascii="KFGQPC Uthmanic Script HAFS" w:hint="cs"/>
          <w:rtl/>
          <w:lang w:bidi="ar-SA"/>
        </w:rPr>
        <w:t>ۡ</w:t>
      </w:r>
      <w:r w:rsidR="00B028DE" w:rsidRPr="00636EA8">
        <w:rPr>
          <w:rFonts w:ascii="KFGQPC Uthmanic Script HAFS" w:hint="eastAsia"/>
          <w:rtl/>
          <w:lang w:bidi="ar-SA"/>
        </w:rPr>
        <w:t>أ</w:t>
      </w:r>
      <w:r w:rsidR="00B028DE" w:rsidRPr="00636EA8">
        <w:rPr>
          <w:rFonts w:ascii="KFGQPC Uthmanic Script HAFS" w:hint="cs"/>
          <w:rtl/>
          <w:lang w:bidi="ar-SA"/>
        </w:rPr>
        <w:t>ٓ</w:t>
      </w:r>
      <w:r w:rsidR="00B028DE" w:rsidRPr="00636EA8">
        <w:rPr>
          <w:rFonts w:ascii="KFGQPC Uthmanic Script HAFS" w:hint="eastAsia"/>
          <w:rtl/>
          <w:lang w:bidi="ar-SA"/>
        </w:rPr>
        <w:t>خِرَةَ</w:t>
      </w:r>
      <w:r w:rsidR="00B028DE" w:rsidRPr="00636EA8">
        <w:rPr>
          <w:rFonts w:ascii="KFGQPC Uthmanic Script HAFS" w:hint="cs"/>
          <w:rtl/>
          <w:lang w:bidi="ar-SA"/>
        </w:rPr>
        <w:t>ۚ</w:t>
      </w:r>
      <w:r w:rsidR="00B028DE" w:rsidRPr="00636EA8">
        <w:rPr>
          <w:rFonts w:ascii="KFGQPC Uthmanic Script HAFS"/>
          <w:rtl/>
          <w:lang w:bidi="ar-SA"/>
        </w:rPr>
        <w:t xml:space="preserve"> </w:t>
      </w:r>
      <w:r w:rsidR="00B028DE" w:rsidRPr="00636EA8">
        <w:rPr>
          <w:rFonts w:ascii="KFGQPC Uthmanic Script HAFS" w:hint="cs"/>
          <w:rtl/>
          <w:lang w:bidi="ar-SA"/>
        </w:rPr>
        <w:t>١١</w:t>
      </w:r>
      <w:r w:rsidRPr="00636EA8">
        <w:rPr>
          <w:rFonts w:ascii="KFGQPC Uthman Taha Naskh" w:cs="KFGQPC Uthman Taha Naskh" w:hint="cs"/>
          <w:rtl/>
          <w:lang w:bidi="ar-SA"/>
        </w:rPr>
        <w:t>﴾</w:t>
      </w:r>
      <w:r w:rsidR="00B028DE" w:rsidRPr="00636EA8">
        <w:rPr>
          <w:rFonts w:ascii="KFGQPC Uthman Taha Naskh" w:cs="KFGQPC Uthman Taha Naskh"/>
          <w:rtl/>
          <w:lang w:bidi="ar-SA"/>
        </w:rPr>
        <w:t xml:space="preserve"> </w:t>
      </w:r>
      <w:r w:rsidR="00B028DE" w:rsidRPr="00636EA8">
        <w:rPr>
          <w:rFonts w:ascii="KFGQPC Uthman Taha Naskh" w:cs="KFGQPC Uthman Taha Naskh"/>
          <w:lang w:bidi="ar-SA"/>
        </w:rPr>
        <w:tab/>
      </w:r>
      <w:r w:rsidR="00B028DE" w:rsidRPr="00636EA8">
        <w:rPr>
          <w:rStyle w:val="Char8"/>
          <w:rtl/>
        </w:rPr>
        <w:t>[</w:t>
      </w:r>
      <w:r w:rsidR="00B028DE" w:rsidRPr="00636EA8">
        <w:rPr>
          <w:rStyle w:val="Char8"/>
          <w:rFonts w:hint="eastAsia"/>
          <w:rtl/>
        </w:rPr>
        <w:t>الحج</w:t>
      </w:r>
      <w:r w:rsidR="00B028DE" w:rsidRPr="00636EA8">
        <w:rPr>
          <w:rStyle w:val="Char8"/>
          <w:rtl/>
        </w:rPr>
        <w:t xml:space="preserve"> : </w:t>
      </w:r>
      <w:r w:rsidR="00B028DE" w:rsidRPr="00636EA8">
        <w:rPr>
          <w:rStyle w:val="Char8"/>
          <w:rFonts w:hint="cs"/>
          <w:rtl/>
        </w:rPr>
        <w:t>١١</w:t>
      </w:r>
      <w:r w:rsidR="00B028DE" w:rsidRPr="00636EA8">
        <w:rPr>
          <w:rStyle w:val="Char8"/>
          <w:rtl/>
        </w:rPr>
        <w:t xml:space="preserve">] </w:t>
      </w:r>
      <w:r w:rsidR="00B028DE" w:rsidRPr="00636EA8">
        <w:rPr>
          <w:rFonts w:ascii="KFGQPC Uthman Taha Naskh" w:cs="KFGQPC Uthman Taha Naskh"/>
          <w:rtl/>
          <w:lang w:bidi="ar-SA"/>
        </w:rPr>
        <w:t xml:space="preserve"> </w:t>
      </w:r>
      <w:r w:rsidR="00744492" w:rsidRPr="00636EA8">
        <w:rPr>
          <w:rtl/>
          <w:lang w:bidi="ar-SA"/>
        </w:rPr>
        <w:tab/>
      </w:r>
      <w:r w:rsidR="005978C6" w:rsidRPr="00636EA8">
        <w:rPr>
          <w:rtl/>
          <w:lang w:bidi="ar-SA"/>
        </w:rPr>
        <w:t xml:space="preserve">  </w:t>
      </w:r>
    </w:p>
    <w:p w:rsidR="005978C6" w:rsidRPr="00636EA8" w:rsidRDefault="005978C6" w:rsidP="00BB388D">
      <w:pPr>
        <w:pStyle w:val="a1"/>
        <w:rPr>
          <w:rtl/>
          <w:lang w:bidi="ar-SA"/>
        </w:rPr>
      </w:pPr>
      <w:r w:rsidRPr="00636EA8">
        <w:rPr>
          <w:rtl/>
          <w:lang w:bidi="ar-SA"/>
        </w:rPr>
        <w:t>و برخی از مردم الله را در حاشیه و با شک و دودلی عبادت می‌کنند. اگر خیری به آنان برسد، به آن آرامش می‌یابند و اگر بلایی به آنان برسد، روی‌گردان می‌شوند؛ در دنیا و آخرت زیان می‌بینند. این، همان زیان آشکار است.</w:t>
      </w:r>
    </w:p>
    <w:p w:rsidR="005978C6" w:rsidRPr="00636EA8" w:rsidRDefault="005978C6" w:rsidP="00BB388D">
      <w:pPr>
        <w:rPr>
          <w:rFonts w:ascii="Traditional Arabic" w:hAnsi="Traditional Arabic"/>
          <w:rtl/>
          <w:lang w:bidi="ar-SA"/>
        </w:rPr>
      </w:pPr>
      <w:r w:rsidRPr="00636EA8">
        <w:rPr>
          <w:rFonts w:ascii="Traditional Arabic" w:hAnsi="Traditional Arabic"/>
          <w:rtl/>
          <w:lang w:bidi="ar-SA"/>
        </w:rPr>
        <w:t>چنین کسانی، اگر با افرادِ شبهه‌انگیز رو‌به‌رو نشوند و تنها با افراد نیکوکار نشست و برخاست داشته باشند، آرامش دارند؛ ولی اگر بلایی جسمی یا آزمونی مالی به آنان برسد و یا عزیزی از دست بدهند، از حقیقت و عبادتِ الله روی‌گردان می‌شوند و به تقدیر الاهی اعتراض می‌کنند و بدین‌سان در مسیر تیره‌روزی</w:t>
      </w:r>
      <w:r w:rsidR="006D6315" w:rsidRPr="00636EA8">
        <w:rPr>
          <w:rFonts w:ascii="Traditional Arabic" w:hAnsi="Traditional Arabic"/>
          <w:rtl/>
          <w:lang w:bidi="ar-SA"/>
        </w:rPr>
        <w:t xml:space="preserve"> </w:t>
      </w:r>
      <w:r w:rsidRPr="00636EA8">
        <w:rPr>
          <w:rFonts w:ascii="Traditional Arabic" w:hAnsi="Traditional Arabic"/>
          <w:rtl/>
          <w:lang w:bidi="ar-SA"/>
        </w:rPr>
        <w:t>و شقاوت قرار می‌گیرند و در دنیا و آخرت زیان می‌بینند.</w:t>
      </w:r>
    </w:p>
    <w:p w:rsidR="005978C6" w:rsidRPr="00636EA8" w:rsidRDefault="00DE6B5F" w:rsidP="00D31B38">
      <w:pPr>
        <w:rPr>
          <w:rFonts w:ascii="Traditional Arabic" w:hAnsi="Traditional Arabic"/>
          <w:rtl/>
          <w:lang w:bidi="ar-SA"/>
        </w:rPr>
      </w:pPr>
      <w:r w:rsidRPr="00636EA8">
        <w:rPr>
          <w:rFonts w:ascii="Traditional Arabic" w:hAnsi="Traditional Arabic"/>
          <w:rtl/>
          <w:lang w:bidi="ar-SA"/>
        </w:rPr>
        <w:t>در هر حال، آن دسته از مؤمنان که اخلاقشان بهتر است، ایمانشان کامل‌تر می‌باشد. و این، نشان‌گر اهمیت خوش‌اخلاق</w:t>
      </w:r>
      <w:r w:rsidR="00457B75" w:rsidRPr="00636EA8">
        <w:rPr>
          <w:rFonts w:ascii="Traditional Arabic" w:hAnsi="Traditional Arabic"/>
          <w:rtl/>
          <w:lang w:bidi="ar-SA"/>
        </w:rPr>
        <w:t>ی‌ست</w:t>
      </w:r>
      <w:r w:rsidRPr="00636EA8">
        <w:rPr>
          <w:rFonts w:ascii="Traditional Arabic" w:hAnsi="Traditional Arabic"/>
          <w:rtl/>
          <w:lang w:bidi="ar-SA"/>
        </w:rPr>
        <w:t xml:space="preserve">؛ اخلاق خوش با خدا و اخلاق خوش با خلق خدا. اخلاق خوش با خدا، </w:t>
      </w:r>
      <w:r w:rsidR="00AE1D5F" w:rsidRPr="00636EA8">
        <w:rPr>
          <w:rFonts w:ascii="Traditional Arabic" w:hAnsi="Traditional Arabic"/>
          <w:rtl/>
          <w:lang w:bidi="ar-SA"/>
        </w:rPr>
        <w:t>این</w:t>
      </w:r>
      <w:r w:rsidR="00AE1D5F" w:rsidRPr="00636EA8">
        <w:rPr>
          <w:rFonts w:ascii="Traditional Arabic" w:hAnsi="Traditional Arabic"/>
          <w:cs/>
          <w:lang w:bidi="ar-SA"/>
        </w:rPr>
        <w:t>‎</w:t>
      </w:r>
      <w:r w:rsidR="00AE1D5F" w:rsidRPr="00636EA8">
        <w:rPr>
          <w:rFonts w:ascii="Traditional Arabic" w:hAnsi="Traditional Arabic"/>
          <w:rtl/>
          <w:lang w:bidi="ar-SA"/>
        </w:rPr>
        <w:t>ست</w:t>
      </w:r>
      <w:r w:rsidRPr="00636EA8">
        <w:rPr>
          <w:rFonts w:ascii="Traditional Arabic" w:hAnsi="Traditional Arabic"/>
          <w:rtl/>
          <w:lang w:bidi="ar-SA"/>
        </w:rPr>
        <w:t xml:space="preserve"> که انسان به شریعت پروردگار، راضی باشد و به‌طور کامل و با رضایت خاطر به دین و شریعت تن دهد و تسلیم دستورهای الله</w:t>
      </w:r>
      <w:r w:rsidRPr="00636EA8">
        <w:rPr>
          <w:rFonts w:ascii="Traditional Arabic" w:hAnsi="Traditional Arabic"/>
          <w:lang w:bidi="ar-SA"/>
        </w:rPr>
        <w:sym w:font="AGA Arabesque" w:char="F055"/>
      </w:r>
      <w:r w:rsidRPr="00636EA8">
        <w:rPr>
          <w:rFonts w:ascii="Traditional Arabic" w:hAnsi="Traditional Arabic"/>
          <w:rtl/>
          <w:lang w:bidi="ar-SA"/>
        </w:rPr>
        <w:t xml:space="preserve"> باشد؛ چه الله متعال، او را به کاری فرمان دهد و چه او را از کاری بازدارد. هم‌چنین باید به تقدیر الله</w:t>
      </w:r>
      <w:r w:rsidRPr="00636EA8">
        <w:rPr>
          <w:rFonts w:ascii="Traditional Arabic" w:hAnsi="Traditional Arabic"/>
          <w:lang w:bidi="ar-SA"/>
        </w:rPr>
        <w:sym w:font="AGA Arabesque" w:char="F055"/>
      </w:r>
      <w:r w:rsidRPr="00636EA8">
        <w:rPr>
          <w:rFonts w:ascii="Traditional Arabic" w:hAnsi="Traditional Arabic"/>
          <w:rtl/>
          <w:lang w:bidi="ar-SA"/>
        </w:rPr>
        <w:t xml:space="preserve"> راضی باشد؛</w:t>
      </w:r>
      <w:r w:rsidR="00D31B38" w:rsidRPr="00636EA8">
        <w:rPr>
          <w:rFonts w:ascii="Traditional Arabic" w:hAnsi="Traditional Arabic"/>
          <w:rtl/>
          <w:lang w:bidi="ar-SA"/>
        </w:rPr>
        <w:t xml:space="preserve"> لذا کسی که به خواست و تقدیر ال</w:t>
      </w:r>
      <w:r w:rsidRPr="00636EA8">
        <w:rPr>
          <w:rFonts w:ascii="Traditional Arabic" w:hAnsi="Traditional Arabic"/>
          <w:rtl/>
          <w:lang w:bidi="ar-SA"/>
        </w:rPr>
        <w:t>هی، دچار مشکلی شده یا اتفاق ناگواری برایش پیش آمده است</w:t>
      </w:r>
      <w:r w:rsidR="00D31B38" w:rsidRPr="00636EA8">
        <w:rPr>
          <w:rFonts w:ascii="Traditional Arabic" w:hAnsi="Traditional Arabic"/>
          <w:rtl/>
          <w:lang w:bidi="ar-SA"/>
        </w:rPr>
        <w:t>، مانند کسی باشد که از نعمتی ال</w:t>
      </w:r>
      <w:r w:rsidRPr="00636EA8">
        <w:rPr>
          <w:rFonts w:ascii="Traditional Arabic" w:hAnsi="Traditional Arabic"/>
          <w:rtl/>
          <w:lang w:bidi="ar-SA"/>
        </w:rPr>
        <w:t>هی برخوردار شده که مایه‌ی شادی اوست و بگوید: پروردگارا! همه چیز از نزد توست؛ من، به این‌که تو پروردگار من هستی، شادمانم. اگر نعمتم دهی، سپاس‌‌گزارم و اگر مرا بیازمایی، صبر می‌کنم. و بدین‌سان رضایت به ق</w:t>
      </w:r>
      <w:r w:rsidR="00D31B38" w:rsidRPr="00636EA8">
        <w:rPr>
          <w:rFonts w:ascii="Traditional Arabic" w:hAnsi="Traditional Arabic"/>
          <w:rtl/>
          <w:lang w:bidi="ar-SA"/>
        </w:rPr>
        <w:t>ضا و قدر، و شریعت و دستورهای ال</w:t>
      </w:r>
      <w:r w:rsidRPr="00636EA8">
        <w:rPr>
          <w:rFonts w:ascii="Traditional Arabic" w:hAnsi="Traditional Arabic"/>
          <w:rtl/>
          <w:lang w:bidi="ar-SA"/>
        </w:rPr>
        <w:t>هی، همان اخلاق خوش با خداست. اخلاق خوش با مردم، موضوع مبهم و پوشیده</w:t>
      </w:r>
      <w:r w:rsidR="00357CCC" w:rsidRPr="00636EA8">
        <w:rPr>
          <w:rFonts w:ascii="Traditional Arabic" w:hAnsi="Traditional Arabic"/>
          <w:rtl/>
          <w:lang w:bidi="ar-SA"/>
        </w:rPr>
        <w:t>‌ای نیست و مصادیق و مفاهیم گسترده‌ای دارد؛ از جمله پرهیز از اذیت و آزار مردم، مهرورزی و بذل و بخشش به آنان، پایداری در برابر اذیت و آزارشان و دیگر مواردی که در گستره‌ی اخلاق خوش با مردم می‌گنجد؛ لذا کسی که به مردم اذیت و آزار نمی‌رساند و مهر و بخشش خویش را از آنان دریغ نمی‌دارد و بر اذیت و آزارشان صبر می‌کند، ایمانِ کامل‌تری دارد.</w:t>
      </w:r>
    </w:p>
    <w:p w:rsidR="006A04A3" w:rsidRPr="007562D9" w:rsidRDefault="00357CCC" w:rsidP="00BB388D">
      <w:pPr>
        <w:rPr>
          <w:rFonts w:ascii="Traditional Arabic" w:hAnsi="Traditional Arabic"/>
          <w:spacing w:val="-2"/>
          <w:rtl/>
          <w:lang w:bidi="ar-SA"/>
        </w:rPr>
      </w:pPr>
      <w:r w:rsidRPr="007562D9">
        <w:rPr>
          <w:rFonts w:ascii="Traditional Arabic" w:hAnsi="Traditional Arabic"/>
          <w:spacing w:val="-2"/>
          <w:rtl/>
          <w:lang w:bidi="ar-SA"/>
        </w:rPr>
        <w:t>سپس پیامبر</w:t>
      </w:r>
      <w:r w:rsidRPr="007562D9">
        <w:rPr>
          <w:rFonts w:ascii="Traditional Arabic" w:hAnsi="Traditional Arabic"/>
          <w:spacing w:val="-2"/>
          <w:lang w:bidi="ar-SA"/>
        </w:rPr>
        <w:sym w:font="AGA Arabesque" w:char="F072"/>
      </w:r>
      <w:r w:rsidRPr="007562D9">
        <w:rPr>
          <w:rFonts w:ascii="Traditional Arabic" w:hAnsi="Traditional Arabic"/>
          <w:spacing w:val="-2"/>
          <w:rtl/>
          <w:lang w:bidi="ar-SA"/>
        </w:rPr>
        <w:t xml:space="preserve"> فرمود: «</w:t>
      </w:r>
      <w:r w:rsidR="001732C1" w:rsidRPr="007562D9">
        <w:rPr>
          <w:rFonts w:ascii="Traditional Arabic" w:hAnsi="Traditional Arabic"/>
          <w:spacing w:val="-2"/>
          <w:rtl/>
          <w:lang w:bidi="ar-SA"/>
        </w:rPr>
        <w:t xml:space="preserve">و بهترین شما کسانی هستند که نسبت به همسرانشان، </w:t>
      </w:r>
      <w:r w:rsidRPr="007562D9">
        <w:rPr>
          <w:rFonts w:ascii="Traditional Arabic" w:hAnsi="Traditional Arabic"/>
          <w:spacing w:val="-2"/>
          <w:rtl/>
          <w:lang w:bidi="ar-SA"/>
        </w:rPr>
        <w:t xml:space="preserve">بهترین </w:t>
      </w:r>
      <w:r w:rsidR="001732C1" w:rsidRPr="007562D9">
        <w:rPr>
          <w:rFonts w:ascii="Traditional Arabic" w:hAnsi="Traditional Arabic"/>
          <w:spacing w:val="-2"/>
          <w:rtl/>
          <w:lang w:bidi="ar-SA"/>
        </w:rPr>
        <w:t>رفتار</w:t>
      </w:r>
      <w:r w:rsidRPr="007562D9">
        <w:rPr>
          <w:rFonts w:ascii="Traditional Arabic" w:hAnsi="Traditional Arabic"/>
          <w:spacing w:val="-2"/>
          <w:rtl/>
          <w:lang w:bidi="ar-SA"/>
        </w:rPr>
        <w:t xml:space="preserve"> را دارند</w:t>
      </w:r>
      <w:r w:rsidR="001732C1" w:rsidRPr="007562D9">
        <w:rPr>
          <w:rFonts w:ascii="Traditional Arabic" w:hAnsi="Traditional Arabic"/>
          <w:spacing w:val="-2"/>
          <w:rtl/>
          <w:lang w:bidi="ar-SA"/>
        </w:rPr>
        <w:t>».</w:t>
      </w:r>
      <w:r w:rsidRPr="007562D9">
        <w:rPr>
          <w:rFonts w:ascii="Traditional Arabic" w:hAnsi="Traditional Arabic"/>
          <w:spacing w:val="-2"/>
          <w:rtl/>
          <w:lang w:bidi="ar-SA"/>
        </w:rPr>
        <w:t xml:space="preserve"> یعنی بهترین مردم، کسانی هستند که با خانواده و همسر خویش خوش‌رفتارند. </w:t>
      </w:r>
      <w:r w:rsidR="005756C2" w:rsidRPr="007562D9">
        <w:rPr>
          <w:rFonts w:ascii="Traditional Arabic" w:hAnsi="Traditional Arabic"/>
          <w:spacing w:val="-2"/>
          <w:rtl/>
          <w:lang w:bidi="ar-SA"/>
        </w:rPr>
        <w:t xml:space="preserve">همان‌طور که در حدیث دیگری آمده است: </w:t>
      </w:r>
      <w:r w:rsidR="005756C2" w:rsidRPr="007562D9">
        <w:rPr>
          <w:rStyle w:val="Char3"/>
          <w:spacing w:val="-2"/>
          <w:rtl/>
          <w:lang w:bidi="ar-SA"/>
        </w:rPr>
        <w:t>«خَيْرُكُمْ خَيْرُكُمْ لأَهْلِهِ، وَأَنَا خَيْرُكُمْ لأَهْلِي»</w:t>
      </w:r>
      <w:r w:rsidR="005756C2" w:rsidRPr="007562D9">
        <w:rPr>
          <w:rFonts w:ascii="Traditional Arabic" w:hAnsi="Traditional Arabic"/>
          <w:spacing w:val="-2"/>
          <w:rtl/>
          <w:lang w:bidi="ar-SA"/>
        </w:rPr>
        <w:t>.</w:t>
      </w:r>
      <w:r w:rsidR="00C8054F" w:rsidRPr="007562D9">
        <w:rPr>
          <w:rStyle w:val="FootnoteReference"/>
          <w:rFonts w:cs="B Lotus"/>
          <w:spacing w:val="-2"/>
          <w:szCs w:val="28"/>
          <w:rtl/>
          <w:lang w:bidi="ar-SA"/>
        </w:rPr>
        <w:t>(</w:t>
      </w:r>
      <w:r w:rsidR="00C8054F" w:rsidRPr="007562D9">
        <w:rPr>
          <w:rStyle w:val="FootnoteReference"/>
          <w:rFonts w:cs="B Lotus"/>
          <w:spacing w:val="-2"/>
          <w:szCs w:val="28"/>
          <w:rtl/>
          <w:lang w:bidi="ar-SA"/>
        </w:rPr>
        <w:footnoteReference w:id="33"/>
      </w:r>
      <w:r w:rsidR="00C8054F" w:rsidRPr="007562D9">
        <w:rPr>
          <w:rStyle w:val="FootnoteReference"/>
          <w:rFonts w:cs="B Lotus"/>
          <w:spacing w:val="-2"/>
          <w:szCs w:val="28"/>
          <w:rtl/>
          <w:lang w:bidi="ar-SA"/>
        </w:rPr>
        <w:t>)</w:t>
      </w:r>
      <w:r w:rsidR="005756C2" w:rsidRPr="007562D9">
        <w:rPr>
          <w:rFonts w:ascii="Traditional Arabic" w:hAnsi="Traditional Arabic"/>
          <w:spacing w:val="-2"/>
          <w:rtl/>
          <w:lang w:bidi="ar-SA"/>
        </w:rPr>
        <w:t xml:space="preserve"> یعنی: «بهترین شما، کسانی هستند که با خانواده (همسران) خویش بهترند؛ و من</w:t>
      </w:r>
      <w:r w:rsidR="0011767E" w:rsidRPr="007562D9">
        <w:rPr>
          <w:rFonts w:ascii="Traditional Arabic" w:hAnsi="Traditional Arabic"/>
          <w:spacing w:val="-2"/>
          <w:rtl/>
          <w:lang w:bidi="ar-SA"/>
        </w:rPr>
        <w:t>، بهترین شما در برخورد با</w:t>
      </w:r>
      <w:r w:rsidR="005756C2" w:rsidRPr="007562D9">
        <w:rPr>
          <w:rFonts w:ascii="Traditional Arabic" w:hAnsi="Traditional Arabic"/>
          <w:spacing w:val="-2"/>
          <w:rtl/>
          <w:lang w:bidi="ar-SA"/>
        </w:rPr>
        <w:t xml:space="preserve"> همسران</w:t>
      </w:r>
      <w:r w:rsidR="00553F4C" w:rsidRPr="007562D9">
        <w:rPr>
          <w:rFonts w:ascii="Traditional Arabic" w:hAnsi="Traditional Arabic"/>
          <w:spacing w:val="-2"/>
          <w:rtl/>
          <w:lang w:bidi="ar-SA"/>
        </w:rPr>
        <w:t xml:space="preserve"> خود</w:t>
      </w:r>
      <w:r w:rsidR="005756C2" w:rsidRPr="007562D9">
        <w:rPr>
          <w:rFonts w:ascii="Traditional Arabic" w:hAnsi="Traditional Arabic"/>
          <w:spacing w:val="-2"/>
          <w:rtl/>
          <w:lang w:bidi="ar-SA"/>
        </w:rPr>
        <w:t xml:space="preserve"> </w:t>
      </w:r>
      <w:r w:rsidR="0011767E" w:rsidRPr="007562D9">
        <w:rPr>
          <w:rFonts w:ascii="Traditional Arabic" w:hAnsi="Traditional Arabic"/>
          <w:spacing w:val="-2"/>
          <w:rtl/>
          <w:lang w:bidi="ar-SA"/>
        </w:rPr>
        <w:t>هستم</w:t>
      </w:r>
      <w:r w:rsidR="005756C2" w:rsidRPr="007562D9">
        <w:rPr>
          <w:rFonts w:ascii="Traditional Arabic" w:hAnsi="Traditional Arabic"/>
          <w:spacing w:val="-2"/>
          <w:rtl/>
          <w:lang w:bidi="ar-SA"/>
        </w:rPr>
        <w:t xml:space="preserve">». </w:t>
      </w:r>
      <w:r w:rsidRPr="007562D9">
        <w:rPr>
          <w:rFonts w:ascii="Traditional Arabic" w:hAnsi="Traditional Arabic"/>
          <w:spacing w:val="-2"/>
          <w:rtl/>
          <w:lang w:bidi="ar-SA"/>
        </w:rPr>
        <w:t xml:space="preserve">زیرا نزدیکان هر کسی، بیش از دیگران سزاوار نیکی‌های او هستند؛ لذا اگر می‌خواهید به کسی نیکی کنید، نزدیکان شما اولویت دارند و باید نخستین کسانی باشند که از خیر و نیکی </w:t>
      </w:r>
      <w:r w:rsidR="0011767E" w:rsidRPr="007562D9">
        <w:rPr>
          <w:rFonts w:ascii="Traditional Arabic" w:hAnsi="Traditional Arabic"/>
          <w:spacing w:val="-2"/>
          <w:rtl/>
          <w:lang w:bidi="ar-SA"/>
        </w:rPr>
        <w:t xml:space="preserve">شما </w:t>
      </w:r>
      <w:r w:rsidRPr="007562D9">
        <w:rPr>
          <w:rFonts w:ascii="Traditional Arabic" w:hAnsi="Traditional Arabic"/>
          <w:spacing w:val="-2"/>
          <w:rtl/>
          <w:lang w:bidi="ar-SA"/>
        </w:rPr>
        <w:t>برخورد</w:t>
      </w:r>
      <w:r w:rsidR="0011767E" w:rsidRPr="007562D9">
        <w:rPr>
          <w:rFonts w:ascii="Traditional Arabic" w:hAnsi="Traditional Arabic"/>
          <w:spacing w:val="-2"/>
          <w:rtl/>
          <w:lang w:bidi="ar-SA"/>
        </w:rPr>
        <w:t xml:space="preserve">ار </w:t>
      </w:r>
      <w:r w:rsidRPr="007562D9">
        <w:rPr>
          <w:rFonts w:ascii="Traditional Arabic" w:hAnsi="Traditional Arabic"/>
          <w:spacing w:val="-2"/>
          <w:rtl/>
          <w:lang w:bidi="ar-SA"/>
        </w:rPr>
        <w:t>می</w:t>
      </w:r>
      <w:r w:rsidR="005756C2" w:rsidRPr="007562D9">
        <w:rPr>
          <w:rFonts w:ascii="Traditional Arabic" w:hAnsi="Traditional Arabic"/>
          <w:spacing w:val="-2"/>
          <w:rtl/>
          <w:lang w:bidi="ar-SA"/>
        </w:rPr>
        <w:t xml:space="preserve">‌شوند. </w:t>
      </w:r>
      <w:r w:rsidR="0011767E" w:rsidRPr="007562D9">
        <w:rPr>
          <w:rFonts w:ascii="Traditional Arabic" w:hAnsi="Traditional Arabic"/>
          <w:spacing w:val="-2"/>
          <w:rtl/>
          <w:lang w:bidi="ar-SA"/>
        </w:rPr>
        <w:t>این، برعکسِ روی‌کرد برخی از مردم در این دوران است؛ می‌بینیم که با خانواده‌ی خود رفتار بدی دارند و با دیگران بسیار خوش‌رفتارند! خانواده‌ی هر کسی، بیش از همه سزاوار اخلاقِ خوشِ او هستند و انسان باید به خانواده‌اش بیش از دیگران، نیکی کند و رفتارش با خانواده، بهتر از رفتاری باشد که با دیگران دارد؛ زیرا خانواده‌اش شبانه‌روز و در نهان و آشکار با او هستند. اگر گرفتار شود، در کنارِ او می‌مانند و اگر شادمان گردد، با او شادی می‌کنند و در غم و اندوه نیز با او شریکند. لذا رفتار انسان با خانواده‌اش باید بهتر از رفتاری باشد که با دیگران دارد و بهترین مردم، کسانی هستند که برای همسر و خانواده‌ی خود، بهترند. الله متعال، ایمان ما و همه‌ی مسلمانان را کامل بگرداند و ما را در زمره‌ی بهترین بندگانش در رابطه با خانواده‌هایمان و دیگر کسانی قرار دهد که بر ما حق دارند.</w:t>
      </w:r>
    </w:p>
    <w:p w:rsidR="0011767E" w:rsidRPr="00636EA8" w:rsidRDefault="0011767E" w:rsidP="00E856DA">
      <w:pPr>
        <w:ind w:firstLine="0"/>
        <w:jc w:val="center"/>
        <w:rPr>
          <w:rFonts w:ascii="Traditional Arabic" w:hAnsi="Traditional Arabic"/>
          <w:rtl/>
          <w:lang w:bidi="ar-SA"/>
        </w:rPr>
      </w:pPr>
      <w:r w:rsidRPr="00636EA8">
        <w:rPr>
          <w:rFonts w:ascii="Traditional Arabic" w:hAnsi="Traditional Arabic"/>
          <w:rtl/>
          <w:lang w:bidi="ar-SA"/>
        </w:rPr>
        <w:t>***</w:t>
      </w:r>
    </w:p>
    <w:p w:rsidR="0011767E" w:rsidRPr="00636EA8" w:rsidRDefault="0011767E" w:rsidP="0098546B">
      <w:pPr>
        <w:autoSpaceDE w:val="0"/>
        <w:autoSpaceDN w:val="0"/>
        <w:adjustRightInd w:val="0"/>
        <w:spacing w:before="180"/>
        <w:rPr>
          <w:rFonts w:ascii="Traditional Arabic" w:hAnsi="Traditional Arabic" w:cs="Traditional Arabic"/>
          <w:sz w:val="32"/>
          <w:szCs w:val="32"/>
          <w:rtl/>
          <w:lang w:bidi="ar-SA"/>
        </w:rPr>
      </w:pPr>
      <w:r w:rsidRPr="00636EA8">
        <w:rPr>
          <w:rStyle w:val="Char4"/>
          <w:rtl/>
          <w:lang w:bidi="ar-SA"/>
        </w:rPr>
        <w:t>284- وعن إِياس بنِ عبدِ</w:t>
      </w:r>
      <w:r w:rsidR="0078114E">
        <w:rPr>
          <w:rStyle w:val="Char4"/>
          <w:rtl/>
          <w:lang w:bidi="ar-SA"/>
        </w:rPr>
        <w:t xml:space="preserve"> الله </w:t>
      </w:r>
      <w:r w:rsidRPr="00636EA8">
        <w:rPr>
          <w:rStyle w:val="Char4"/>
          <w:rtl/>
          <w:lang w:bidi="ar-SA"/>
        </w:rPr>
        <w:t>بنِ أبي ذُباب</w:t>
      </w:r>
      <w:r w:rsidRPr="00636EA8">
        <w:rPr>
          <w:rStyle w:val="Char4"/>
          <w:b w:val="0"/>
          <w:bCs w:val="0"/>
          <w:rtl/>
          <w:lang w:bidi="ar-SA"/>
        </w:rPr>
        <w:sym w:font="AGA Arabesque" w:char="F074"/>
      </w:r>
      <w:r w:rsidRPr="00636EA8">
        <w:rPr>
          <w:rStyle w:val="Char4"/>
          <w:rtl/>
          <w:lang w:bidi="ar-SA"/>
        </w:rPr>
        <w:t xml:space="preserve"> قال: </w:t>
      </w:r>
      <w:r w:rsidR="001F272D">
        <w:rPr>
          <w:rStyle w:val="Char4"/>
          <w:rtl/>
          <w:lang w:bidi="ar-SA"/>
        </w:rPr>
        <w:t>قَالَ رَسُولُ اللهِ</w:t>
      </w:r>
      <w:r w:rsidRPr="00636EA8">
        <w:rPr>
          <w:rStyle w:val="Char4"/>
          <w:b w:val="0"/>
          <w:bCs w:val="0"/>
          <w:rtl/>
          <w:lang w:bidi="ar-SA"/>
        </w:rPr>
        <w:sym w:font="AGA Arabesque" w:char="F072"/>
      </w:r>
      <w:r w:rsidRPr="00636EA8">
        <w:rPr>
          <w:rStyle w:val="Char4"/>
          <w:rtl/>
          <w:lang w:bidi="ar-SA"/>
        </w:rPr>
        <w:t>: «لاَ تَضْربُوا إِمَاءَ اللَّهِ» فَجاءَ عُمَرُ</w:t>
      </w:r>
      <w:r w:rsidRPr="00636EA8">
        <w:rPr>
          <w:rStyle w:val="Char4"/>
          <w:b w:val="0"/>
          <w:bCs w:val="0"/>
          <w:rtl/>
          <w:lang w:bidi="ar-SA"/>
        </w:rPr>
        <w:sym w:font="AGA Arabesque" w:char="F074"/>
      </w:r>
      <w:r w:rsidRPr="00636EA8">
        <w:rPr>
          <w:rStyle w:val="Char4"/>
          <w:rtl/>
          <w:lang w:bidi="ar-SA"/>
        </w:rPr>
        <w:t xml:space="preserve"> إلى رسولِ اللَّه</w:t>
      </w:r>
      <w:r w:rsidRPr="00636EA8">
        <w:rPr>
          <w:rStyle w:val="Char4"/>
          <w:b w:val="0"/>
          <w:bCs w:val="0"/>
          <w:rtl/>
          <w:lang w:bidi="ar-SA"/>
        </w:rPr>
        <w:sym w:font="AGA Arabesque" w:char="F072"/>
      </w:r>
      <w:r w:rsidRPr="00636EA8">
        <w:rPr>
          <w:rStyle w:val="Char4"/>
          <w:rtl/>
          <w:lang w:bidi="ar-SA"/>
        </w:rPr>
        <w:t>، فَقال: ذَئِرْنَ النِّساءُ عَلَى أَزْواجهن، فَرَخَّصَ في ضَرْبهِنَّ فَأَطاف بِآلِ رسولِ اللَّه</w:t>
      </w:r>
      <w:r w:rsidRPr="00636EA8">
        <w:rPr>
          <w:rStyle w:val="Char4"/>
          <w:b w:val="0"/>
          <w:bCs w:val="0"/>
          <w:rtl/>
          <w:lang w:bidi="ar-SA"/>
        </w:rPr>
        <w:sym w:font="AGA Arabesque" w:char="F072"/>
      </w:r>
      <w:r w:rsidRPr="00636EA8">
        <w:rPr>
          <w:rStyle w:val="Char4"/>
          <w:rtl/>
          <w:lang w:bidi="ar-SA"/>
        </w:rPr>
        <w:t xml:space="preserve"> نِساءٌ كَثِيرٌ يَشْكونَ أَزْواجَهُنَّ، ف</w:t>
      </w:r>
      <w:r w:rsidR="001F272D">
        <w:rPr>
          <w:rStyle w:val="Char4"/>
          <w:rtl/>
          <w:lang w:bidi="ar-SA"/>
        </w:rPr>
        <w:t>قَالَ رَسُولُ اللهِ</w:t>
      </w:r>
      <w:r w:rsidRPr="00636EA8">
        <w:rPr>
          <w:rStyle w:val="Char4"/>
          <w:b w:val="0"/>
          <w:bCs w:val="0"/>
          <w:rtl/>
          <w:lang w:bidi="ar-SA"/>
        </w:rPr>
        <w:sym w:font="AGA Arabesque" w:char="F072"/>
      </w:r>
      <w:r w:rsidRPr="00636EA8">
        <w:rPr>
          <w:rStyle w:val="Char4"/>
          <w:rtl/>
          <w:lang w:bidi="ar-SA"/>
        </w:rPr>
        <w:t>: «لَقَدْ أَطَافَ بآلِ بَيْت مُحمَّدٍ نِساءٌ كَثيرِ يشْكُونَ أَزْوَاجَهُنَّ لَيْسَ أُولِئك بخيارِكُمْ».</w:t>
      </w:r>
      <w:r w:rsidRPr="00636EA8">
        <w:rPr>
          <w:rFonts w:ascii="Traditional Arabic" w:hAnsi="Traditional Arabic" w:cs="Traditional Arabic"/>
          <w:sz w:val="32"/>
          <w:szCs w:val="32"/>
          <w:rtl/>
          <w:lang w:bidi="ar-SA"/>
        </w:rPr>
        <w:t xml:space="preserve"> </w:t>
      </w:r>
      <w:r w:rsidR="00553F4C" w:rsidRPr="00636EA8">
        <w:rPr>
          <w:rFonts w:ascii="Traditional Arabic" w:hAnsi="Traditional Arabic"/>
          <w:rtl/>
          <w:lang w:bidi="ar-SA"/>
        </w:rPr>
        <w:t>[ا</w:t>
      </w:r>
      <w:r w:rsidRPr="00636EA8">
        <w:rPr>
          <w:rFonts w:ascii="Traditional Arabic" w:hAnsi="Traditional Arabic"/>
          <w:rtl/>
          <w:lang w:bidi="ar-SA"/>
        </w:rPr>
        <w:t>بوداود</w:t>
      </w:r>
      <w:r w:rsidR="00553F4C" w:rsidRPr="00636EA8">
        <w:rPr>
          <w:rFonts w:ascii="Traditional Arabic" w:hAnsi="Traditional Arabic"/>
          <w:rtl/>
          <w:lang w:bidi="ar-SA"/>
        </w:rPr>
        <w:t>، این حدیث را با اِسناد</w:t>
      </w:r>
      <w:r w:rsidRPr="00636EA8">
        <w:rPr>
          <w:rFonts w:ascii="Traditional Arabic" w:hAnsi="Traditional Arabic"/>
          <w:rtl/>
          <w:lang w:bidi="ar-SA"/>
        </w:rPr>
        <w:t xml:space="preserve"> صحيح</w:t>
      </w:r>
      <w:r w:rsidR="00553F4C" w:rsidRPr="00636EA8">
        <w:rPr>
          <w:rFonts w:ascii="Traditional Arabic" w:hAnsi="Traditional Arabic"/>
          <w:rtl/>
          <w:lang w:bidi="ar-SA"/>
        </w:rPr>
        <w:t xml:space="preserve"> روایت کرده است.]</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34"/>
      </w:r>
      <w:r w:rsidR="00C8054F" w:rsidRPr="00C8054F">
        <w:rPr>
          <w:rStyle w:val="FootnoteReference"/>
          <w:rFonts w:cs="B Lotus"/>
          <w:szCs w:val="28"/>
          <w:rtl/>
          <w:lang w:bidi="ar-SA"/>
        </w:rPr>
        <w:t>)</w:t>
      </w:r>
    </w:p>
    <w:p w:rsidR="0011767E" w:rsidRPr="00636EA8" w:rsidRDefault="00553F4C" w:rsidP="00BB388D">
      <w:pPr>
        <w:rPr>
          <w:rFonts w:ascii="Traditional Arabic" w:hAnsi="Traditional Arabic"/>
          <w:rtl/>
          <w:lang w:bidi="ar-SA"/>
        </w:rPr>
      </w:pPr>
      <w:r w:rsidRPr="00636EA8">
        <w:rPr>
          <w:rFonts w:ascii="Traditional Arabic" w:hAnsi="Traditional Arabic"/>
          <w:b/>
          <w:bCs/>
          <w:rtl/>
          <w:lang w:bidi="ar-SA"/>
        </w:rPr>
        <w:t>ترجمه:</w:t>
      </w:r>
      <w:r w:rsidRPr="00636EA8">
        <w:rPr>
          <w:rFonts w:ascii="Traditional Arabic" w:hAnsi="Traditional Arabic"/>
          <w:rtl/>
          <w:lang w:bidi="ar-SA"/>
        </w:rPr>
        <w:t xml:space="preserve"> ایاس بن عبدالله بن ابی‌ذباب</w:t>
      </w:r>
      <w:r w:rsidRPr="00636EA8">
        <w:rPr>
          <w:rFonts w:ascii="Traditional Arabic" w:hAnsi="Traditional Arabic"/>
          <w:lang w:bidi="ar-SA"/>
        </w:rPr>
        <w:sym w:font="AGA Arabesque" w:char="F074"/>
      </w:r>
      <w:r w:rsidRPr="00636EA8">
        <w:rPr>
          <w:rFonts w:ascii="Traditional Arabic" w:hAnsi="Traditional Arabic"/>
          <w:rtl/>
          <w:lang w:bidi="ar-SA"/>
        </w:rPr>
        <w:t xml:space="preserve"> می‌گوید: رسول‌الله</w:t>
      </w:r>
      <w:r w:rsidRPr="00636EA8">
        <w:rPr>
          <w:rFonts w:ascii="Traditional Arabic" w:hAnsi="Traditional Arabic"/>
          <w:lang w:bidi="ar-SA"/>
        </w:rPr>
        <w:sym w:font="AGA Arabesque" w:char="F072"/>
      </w:r>
      <w:r w:rsidRPr="00636EA8">
        <w:rPr>
          <w:rFonts w:ascii="Traditional Arabic" w:hAnsi="Traditional Arabic"/>
          <w:rtl/>
          <w:lang w:bidi="ar-SA"/>
        </w:rPr>
        <w:t xml:space="preserve"> فرمود: «کنیزان الله (یعنی همسران خود) را نزنید». پس از چندی، عمر</w:t>
      </w:r>
      <w:r w:rsidRPr="00636EA8">
        <w:rPr>
          <w:rFonts w:ascii="Traditional Arabic" w:hAnsi="Traditional Arabic"/>
          <w:lang w:bidi="ar-SA"/>
        </w:rPr>
        <w:sym w:font="AGA Arabesque" w:char="F074"/>
      </w:r>
      <w:r w:rsidRPr="00636EA8">
        <w:rPr>
          <w:rFonts w:ascii="Traditional Arabic" w:hAnsi="Traditional Arabic"/>
          <w:rtl/>
          <w:lang w:bidi="ar-SA"/>
        </w:rPr>
        <w:t xml:space="preserve"> نزد پیامبر</w:t>
      </w:r>
      <w:r w:rsidRPr="00636EA8">
        <w:rPr>
          <w:rFonts w:ascii="Traditional Arabic" w:hAnsi="Traditional Arabic"/>
          <w:lang w:bidi="ar-SA"/>
        </w:rPr>
        <w:sym w:font="AGA Arabesque" w:char="F072"/>
      </w:r>
      <w:r w:rsidRPr="00636EA8">
        <w:rPr>
          <w:rFonts w:ascii="Traditional Arabic" w:hAnsi="Traditional Arabic"/>
          <w:rtl/>
          <w:lang w:bidi="ar-SA"/>
        </w:rPr>
        <w:t xml:space="preserve"> آمد و گفت: زنان، در برابر شوهران خود گستاخ شده‌اند. لذا پیامبر</w:t>
      </w:r>
      <w:r w:rsidRPr="00636EA8">
        <w:rPr>
          <w:rFonts w:ascii="Traditional Arabic" w:hAnsi="Traditional Arabic"/>
          <w:lang w:bidi="ar-SA"/>
        </w:rPr>
        <w:sym w:font="AGA Arabesque" w:char="F072"/>
      </w:r>
      <w:r w:rsidRPr="00636EA8">
        <w:rPr>
          <w:rFonts w:ascii="Traditional Arabic" w:hAnsi="Traditional Arabic"/>
          <w:rtl/>
          <w:lang w:bidi="ar-SA"/>
        </w:rPr>
        <w:t xml:space="preserve"> درباره‌ی تنبیه زنان اجازه داد. دیری نپایید که زنان زیادی به خانه‌های همسران پیامبر</w:t>
      </w:r>
      <w:r w:rsidRPr="00636EA8">
        <w:rPr>
          <w:rFonts w:ascii="Traditional Arabic" w:hAnsi="Traditional Arabic"/>
          <w:lang w:bidi="ar-SA"/>
        </w:rPr>
        <w:sym w:font="AGA Arabesque" w:char="F072"/>
      </w:r>
      <w:r w:rsidRPr="00636EA8">
        <w:rPr>
          <w:rFonts w:ascii="Traditional Arabic" w:hAnsi="Traditional Arabic"/>
          <w:rtl/>
          <w:lang w:bidi="ar-SA"/>
        </w:rPr>
        <w:t xml:space="preserve"> آمدند و از شوهران خود شکایت داشتند. رسول‌الله</w:t>
      </w:r>
      <w:r w:rsidRPr="00636EA8">
        <w:rPr>
          <w:rFonts w:ascii="Traditional Arabic" w:hAnsi="Traditional Arabic"/>
          <w:lang w:bidi="ar-SA"/>
        </w:rPr>
        <w:sym w:font="AGA Arabesque" w:char="F072"/>
      </w:r>
      <w:r w:rsidRPr="00636EA8">
        <w:rPr>
          <w:rFonts w:ascii="Traditional Arabic" w:hAnsi="Traditional Arabic"/>
          <w:rtl/>
          <w:lang w:bidi="ar-SA"/>
        </w:rPr>
        <w:t xml:space="preserve"> فرمود: «زنان زیادی نزد خانواده‌ی محمد آمده‌اند و از شوهران خود شکایت دارند؛ چنین مردانی،  بهترین‌های شما نیستند».</w:t>
      </w:r>
    </w:p>
    <w:p w:rsidR="00553F4C" w:rsidRPr="00636EA8" w:rsidRDefault="00553F4C" w:rsidP="0098546B">
      <w:pPr>
        <w:autoSpaceDE w:val="0"/>
        <w:autoSpaceDN w:val="0"/>
        <w:adjustRightInd w:val="0"/>
        <w:spacing w:before="180"/>
        <w:rPr>
          <w:rFonts w:ascii="Traditional Arabic" w:hAnsi="Traditional Arabic" w:cs="Traditional Arabic"/>
          <w:sz w:val="32"/>
          <w:szCs w:val="32"/>
          <w:rtl/>
          <w:lang w:bidi="ar-SA"/>
        </w:rPr>
      </w:pPr>
      <w:r w:rsidRPr="00636EA8">
        <w:rPr>
          <w:rStyle w:val="Char4"/>
          <w:rtl/>
          <w:lang w:bidi="ar-SA"/>
        </w:rPr>
        <w:t>285- وعن عبدِ</w:t>
      </w:r>
      <w:r w:rsidR="0078114E">
        <w:rPr>
          <w:rStyle w:val="Char4"/>
          <w:rtl/>
          <w:lang w:bidi="ar-SA"/>
        </w:rPr>
        <w:t xml:space="preserve"> الله </w:t>
      </w:r>
      <w:r w:rsidRPr="00636EA8">
        <w:rPr>
          <w:rStyle w:val="Char4"/>
          <w:rtl/>
          <w:lang w:bidi="ar-SA"/>
        </w:rPr>
        <w:t>بنِ عمرو بن العاص</w:t>
      </w:r>
      <w:r w:rsidR="00744492" w:rsidRPr="00636EA8">
        <w:rPr>
          <w:rFonts w:ascii="Traditional Arabic" w:hAnsi="Traditional Arabic" w:cs="(M. Aiyada Ayoub ALKobaisi)"/>
          <w:sz w:val="32"/>
          <w:szCs w:val="32"/>
          <w:rtl/>
          <w:lang w:bidi="ar-SA"/>
        </w:rPr>
        <w:t>$</w:t>
      </w:r>
      <w:r w:rsidRPr="00636EA8">
        <w:rPr>
          <w:rStyle w:val="Char4"/>
          <w:rtl/>
          <w:lang w:bidi="ar-SA"/>
        </w:rPr>
        <w:t xml:space="preserve"> </w:t>
      </w:r>
      <w:r w:rsidR="001F272D">
        <w:rPr>
          <w:rStyle w:val="Char4"/>
          <w:rtl/>
          <w:lang w:bidi="ar-SA"/>
        </w:rPr>
        <w:t>أَنَّ رَسُولَ اللهِ</w:t>
      </w:r>
      <w:r w:rsidRPr="00636EA8">
        <w:rPr>
          <w:rStyle w:val="Char4"/>
          <w:b w:val="0"/>
          <w:bCs w:val="0"/>
          <w:rtl/>
          <w:lang w:bidi="ar-SA"/>
        </w:rPr>
        <w:sym w:font="AGA Arabesque" w:char="F072"/>
      </w:r>
      <w:r w:rsidRPr="00636EA8">
        <w:rPr>
          <w:rStyle w:val="Char4"/>
          <w:rtl/>
          <w:lang w:bidi="ar-SA"/>
        </w:rPr>
        <w:t xml:space="preserve"> قال: «الدُّنْيَا مَتَاع، وَخَيْرُ مَتاعِهَا المَرْأَةُ الصَّالحةُ».</w:t>
      </w:r>
      <w:r w:rsidRPr="00636EA8">
        <w:rPr>
          <w:rFonts w:ascii="Traditional Arabic" w:hAnsi="Traditional Arabic" w:cs="Traditional Arabic"/>
          <w:sz w:val="32"/>
          <w:szCs w:val="32"/>
          <w:rtl/>
          <w:lang w:bidi="ar-SA"/>
        </w:rPr>
        <w:t xml:space="preserve"> </w:t>
      </w:r>
      <w:r w:rsidRPr="00636EA8">
        <w:rPr>
          <w:rFonts w:ascii="Traditional Arabic" w:hAnsi="Traditional Arabic"/>
          <w:rtl/>
          <w:lang w:bidi="ar-SA"/>
        </w:rPr>
        <w:t>[روایت مسلم]</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35"/>
      </w:r>
      <w:r w:rsidR="00C8054F" w:rsidRPr="00C8054F">
        <w:rPr>
          <w:rStyle w:val="FootnoteReference"/>
          <w:rFonts w:cs="B Lotus"/>
          <w:szCs w:val="28"/>
          <w:rtl/>
          <w:lang w:bidi="ar-SA"/>
        </w:rPr>
        <w:t>)</w:t>
      </w:r>
    </w:p>
    <w:p w:rsidR="00553F4C" w:rsidRPr="00636EA8" w:rsidRDefault="00553F4C" w:rsidP="00BB388D">
      <w:pPr>
        <w:rPr>
          <w:rFonts w:ascii="Traditional Arabic" w:hAnsi="Traditional Arabic"/>
          <w:rtl/>
          <w:lang w:bidi="ar-SA"/>
        </w:rPr>
      </w:pPr>
      <w:r w:rsidRPr="00636EA8">
        <w:rPr>
          <w:rFonts w:ascii="Traditional Arabic" w:hAnsi="Traditional Arabic"/>
          <w:rtl/>
          <w:lang w:bidi="ar-SA"/>
        </w:rPr>
        <w:t>ترجمه:</w:t>
      </w:r>
      <w:r w:rsidRPr="00636EA8">
        <w:rPr>
          <w:rFonts w:ascii="Traditional Arabic" w:hAnsi="Traditional Arabic"/>
          <w:b/>
          <w:bCs/>
          <w:rtl/>
          <w:lang w:bidi="ar-SA"/>
        </w:rPr>
        <w:t xml:space="preserve"> </w:t>
      </w:r>
      <w:r w:rsidRPr="00636EA8">
        <w:rPr>
          <w:rFonts w:ascii="Traditional Arabic" w:hAnsi="Traditional Arabic"/>
          <w:rtl/>
          <w:lang w:bidi="ar-SA"/>
        </w:rPr>
        <w:t>عبدالله بن عمرو بن عاص</w:t>
      </w:r>
      <w:r w:rsidR="002A5958" w:rsidRPr="00636EA8">
        <w:rPr>
          <w:rFonts w:cs="(M. Aiyada Ayoub ALKobaisi)"/>
          <w:rtl/>
          <w:lang w:bidi="ar-SA"/>
        </w:rPr>
        <w:t>$</w:t>
      </w:r>
      <w:r w:rsidRPr="00636EA8">
        <w:rPr>
          <w:rFonts w:ascii="Traditional Arabic" w:hAnsi="Traditional Arabic"/>
          <w:rtl/>
          <w:lang w:bidi="ar-SA"/>
        </w:rPr>
        <w:t xml:space="preserve"> می‌گوید</w:t>
      </w:r>
      <w:r w:rsidR="000A2883" w:rsidRPr="00636EA8">
        <w:rPr>
          <w:rFonts w:ascii="Traditional Arabic" w:hAnsi="Traditional Arabic"/>
          <w:rtl/>
          <w:lang w:bidi="ar-SA"/>
        </w:rPr>
        <w:t>: رسول‌الله</w:t>
      </w:r>
      <w:r w:rsidR="000A2883" w:rsidRPr="00636EA8">
        <w:rPr>
          <w:rFonts w:ascii="Traditional Arabic" w:hAnsi="Traditional Arabic"/>
          <w:lang w:bidi="ar-SA"/>
        </w:rPr>
        <w:sym w:font="AGA Arabesque" w:char="F072"/>
      </w:r>
      <w:r w:rsidR="000A2883" w:rsidRPr="00636EA8">
        <w:rPr>
          <w:rFonts w:ascii="Traditional Arabic" w:hAnsi="Traditional Arabic"/>
          <w:rtl/>
          <w:lang w:bidi="ar-SA"/>
        </w:rPr>
        <w:t xml:space="preserve"> فرمود: «</w:t>
      </w:r>
      <w:r w:rsidR="000E335D" w:rsidRPr="00636EA8">
        <w:rPr>
          <w:rFonts w:ascii="Traditional Arabic" w:hAnsi="Traditional Arabic"/>
          <w:rtl/>
          <w:lang w:bidi="ar-SA"/>
        </w:rPr>
        <w:t>دنیا، متاعی بیش نیست؛ و بهترین متاع دنیا، زن شایسته و نیکوکار است».</w:t>
      </w:r>
    </w:p>
    <w:p w:rsidR="000E335D" w:rsidRPr="00636EA8" w:rsidRDefault="000E335D" w:rsidP="00FC0354">
      <w:pPr>
        <w:spacing w:line="240" w:lineRule="auto"/>
        <w:ind w:firstLine="0"/>
        <w:jc w:val="center"/>
        <w:rPr>
          <w:rFonts w:ascii="Traditional Arabic" w:hAnsi="Traditional Arabic"/>
          <w:b/>
          <w:bCs/>
          <w:sz w:val="32"/>
          <w:szCs w:val="32"/>
          <w:rtl/>
          <w:lang w:bidi="ar-SA"/>
        </w:rPr>
      </w:pPr>
      <w:r w:rsidRPr="00636EA8">
        <w:rPr>
          <w:rFonts w:ascii="Traditional Arabic" w:hAnsi="Traditional Arabic"/>
          <w:b/>
          <w:bCs/>
          <w:sz w:val="32"/>
          <w:szCs w:val="32"/>
          <w:rtl/>
          <w:lang w:bidi="ar-SA"/>
        </w:rPr>
        <w:t>شرح</w:t>
      </w:r>
    </w:p>
    <w:p w:rsidR="000E335D" w:rsidRPr="00636EA8" w:rsidRDefault="000E335D" w:rsidP="00BB388D">
      <w:pPr>
        <w:rPr>
          <w:rtl/>
          <w:lang w:bidi="ar-SA"/>
        </w:rPr>
      </w:pPr>
      <w:r w:rsidRPr="00636EA8">
        <w:rPr>
          <w:rFonts w:ascii="Traditional Arabic" w:hAnsi="Traditional Arabic"/>
          <w:rtl/>
          <w:lang w:bidi="ar-SA"/>
        </w:rPr>
        <w:t>مؤلف</w:t>
      </w:r>
      <w:r w:rsidR="00BE78C6" w:rsidRPr="00636EA8">
        <w:rPr>
          <w:rFonts w:ascii="Traditional Arabic" w:cs="CTraditional Arabic"/>
          <w:rtl/>
          <w:lang w:bidi="ar-SA"/>
        </w:rPr>
        <w:t>/</w:t>
      </w:r>
      <w:r w:rsidRPr="00636EA8">
        <w:rPr>
          <w:rFonts w:ascii="Traditional Arabic" w:hAnsi="Traditional Arabic"/>
          <w:rtl/>
          <w:lang w:bidi="ar-SA"/>
        </w:rPr>
        <w:t>، حدیثی بدین مضمون درباره‌ی زنان نقل کرده که پیامبر اکرم</w:t>
      </w:r>
      <w:r w:rsidRPr="00636EA8">
        <w:rPr>
          <w:rFonts w:ascii="Traditional Arabic" w:hAnsi="Traditional Arabic"/>
          <w:lang w:bidi="ar-SA"/>
        </w:rPr>
        <w:sym w:font="AGA Arabesque" w:char="F072"/>
      </w:r>
      <w:r w:rsidRPr="00636EA8">
        <w:rPr>
          <w:rFonts w:ascii="Traditional Arabic" w:hAnsi="Traditional Arabic"/>
          <w:rtl/>
          <w:lang w:bidi="ar-SA"/>
        </w:rPr>
        <w:t xml:space="preserve"> فرموده است: «کنیزان خدا را نزنید» که منظور، زنان هستند؛ همان‌طور که می‌گویند: </w:t>
      </w:r>
      <w:r w:rsidRPr="00636EA8">
        <w:rPr>
          <w:rStyle w:val="Char3"/>
          <w:rtl/>
          <w:lang w:bidi="ar-SA"/>
        </w:rPr>
        <w:t>«عبدالله»</w:t>
      </w:r>
      <w:r w:rsidRPr="00636EA8">
        <w:rPr>
          <w:rFonts w:ascii="Traditional Arabic" w:hAnsi="Traditional Arabic"/>
          <w:rtl/>
          <w:lang w:bidi="ar-SA"/>
        </w:rPr>
        <w:t xml:space="preserve">، یعنی بنده‌ی الله؛ و درباره‌ی زنان گفته می‌شود: </w:t>
      </w:r>
      <w:r w:rsidRPr="00636EA8">
        <w:rPr>
          <w:rStyle w:val="Char3"/>
          <w:rtl/>
          <w:lang w:bidi="ar-SA"/>
        </w:rPr>
        <w:t>«أمة الله»</w:t>
      </w:r>
      <w:r w:rsidRPr="00636EA8">
        <w:rPr>
          <w:rFonts w:ascii="Traditional Arabic" w:hAnsi="Traditional Arabic"/>
          <w:rtl/>
          <w:lang w:bidi="ar-SA"/>
        </w:rPr>
        <w:t xml:space="preserve">، یعنی: کنیز خدا، و جمع آن می‌شود: </w:t>
      </w:r>
      <w:r w:rsidR="001F272D">
        <w:rPr>
          <w:rStyle w:val="Char3"/>
          <w:rtl/>
          <w:lang w:bidi="ar-SA"/>
        </w:rPr>
        <w:t>«إِمَاءَ الل</w:t>
      </w:r>
      <w:r w:rsidRPr="00636EA8">
        <w:rPr>
          <w:rStyle w:val="Char3"/>
          <w:rtl/>
          <w:lang w:bidi="ar-SA"/>
        </w:rPr>
        <w:t>هِ»</w:t>
      </w:r>
      <w:r w:rsidRPr="00636EA8">
        <w:rPr>
          <w:rFonts w:ascii="Traditional Arabic" w:hAnsi="Traditional Arabic"/>
          <w:rtl/>
          <w:lang w:bidi="ar-SA"/>
        </w:rPr>
        <w:t xml:space="preserve">، یعنی: کنیزانِ الله؛ همان‌گونه که در حدیث صحیح آمده است: </w:t>
      </w:r>
      <w:r w:rsidRPr="00636EA8">
        <w:rPr>
          <w:rStyle w:val="Char3"/>
          <w:rtl/>
          <w:lang w:bidi="ar-SA"/>
        </w:rPr>
        <w:t>«لاَ تَمْنَعُوا إِمَاءَ الله مَسَاجِدَ اللهِ»</w:t>
      </w:r>
      <w:r w:rsidR="00FF5375" w:rsidRPr="00636EA8">
        <w:rPr>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36"/>
      </w:r>
      <w:r w:rsidR="00C8054F" w:rsidRPr="00C8054F">
        <w:rPr>
          <w:rStyle w:val="FootnoteReference"/>
          <w:rFonts w:cs="B Lotus"/>
          <w:szCs w:val="28"/>
          <w:rtl/>
          <w:lang w:bidi="ar-SA"/>
        </w:rPr>
        <w:t>)</w:t>
      </w:r>
      <w:r w:rsidRPr="00636EA8">
        <w:rPr>
          <w:rtl/>
          <w:lang w:bidi="ar-SA"/>
        </w:rPr>
        <w:t xml:space="preserve"> یعنی: «کنیزان الله (زنان) را از رفتن به مساجد الله منع نکنید».</w:t>
      </w:r>
    </w:p>
    <w:p w:rsidR="0011767E" w:rsidRPr="00636EA8" w:rsidRDefault="00A1689D" w:rsidP="00BB388D">
      <w:pPr>
        <w:rPr>
          <w:rFonts w:ascii="Traditional Arabic" w:hAnsi="Traditional Arabic"/>
          <w:rtl/>
          <w:lang w:bidi="ar-SA"/>
        </w:rPr>
      </w:pPr>
      <w:r w:rsidRPr="00636EA8">
        <w:rPr>
          <w:rtl/>
          <w:lang w:bidi="ar-SA"/>
        </w:rPr>
        <w:t>پیامبر</w:t>
      </w:r>
      <w:r w:rsidRPr="00636EA8">
        <w:rPr>
          <w:lang w:bidi="ar-SA"/>
        </w:rPr>
        <w:sym w:font="AGA Arabesque" w:char="F072"/>
      </w:r>
      <w:r w:rsidRPr="00636EA8">
        <w:rPr>
          <w:rtl/>
          <w:lang w:bidi="ar-SA"/>
        </w:rPr>
        <w:t xml:space="preserve"> در این حدیث، از زدنِ زنان منع فرمود. صحابه</w:t>
      </w:r>
      <w:r w:rsidRPr="00636EA8">
        <w:rPr>
          <w:lang w:bidi="ar-SA"/>
        </w:rPr>
        <w:sym w:font="AGA Arabesque" w:char="F079"/>
      </w:r>
      <w:r w:rsidRPr="00636EA8">
        <w:rPr>
          <w:rtl/>
          <w:lang w:bidi="ar-SA"/>
        </w:rPr>
        <w:t xml:space="preserve"> به عنوان برترین نسل امت اسلامی، در برابر فرمان الله و رسولش به‌طور کامل تسلیم بودند؛ لذا به فرمان پیامبر</w:t>
      </w:r>
      <w:r w:rsidRPr="00636EA8">
        <w:rPr>
          <w:lang w:bidi="ar-SA"/>
        </w:rPr>
        <w:sym w:font="AGA Arabesque" w:char="F072"/>
      </w:r>
      <w:r w:rsidRPr="00636EA8">
        <w:rPr>
          <w:rtl/>
          <w:lang w:bidi="ar-SA"/>
        </w:rPr>
        <w:t xml:space="preserve"> عمل کردند و دیگر، زنانشان را نمی‌زدند. این امر، به گستاخی زنان در برابر شوهرانشان انجامید و همان‌طور که عمر بن خطاب</w:t>
      </w:r>
      <w:r w:rsidRPr="00636EA8">
        <w:rPr>
          <w:lang w:bidi="ar-SA"/>
        </w:rPr>
        <w:sym w:font="AGA Arabesque" w:char="F074"/>
      </w:r>
      <w:r w:rsidRPr="00636EA8">
        <w:rPr>
          <w:rtl/>
          <w:lang w:bidi="ar-SA"/>
        </w:rPr>
        <w:t xml:space="preserve"> به عرض پیامبر</w:t>
      </w:r>
      <w:r w:rsidRPr="00636EA8">
        <w:rPr>
          <w:lang w:bidi="ar-SA"/>
        </w:rPr>
        <w:sym w:font="AGA Arabesque" w:char="F072"/>
      </w:r>
      <w:r w:rsidRPr="00636EA8">
        <w:rPr>
          <w:rtl/>
          <w:lang w:bidi="ar-SA"/>
        </w:rPr>
        <w:t xml:space="preserve"> رسانید، زن‌ها به سرکشی از شوهران خود روی آوردند. لذا پیامبر</w:t>
      </w:r>
      <w:r w:rsidRPr="00636EA8">
        <w:rPr>
          <w:lang w:bidi="ar-SA"/>
        </w:rPr>
        <w:sym w:font="AGA Arabesque" w:char="F072"/>
      </w:r>
      <w:r w:rsidRPr="00636EA8">
        <w:rPr>
          <w:rtl/>
          <w:lang w:bidi="ar-SA"/>
        </w:rPr>
        <w:t xml:space="preserve"> درباره‌ی تنبیهِ زنان، اجازه داد؛ در این میان، برخی از مردان، زیاده‌روی کردند و گاه به‌ناحق زنانشان را می‌زدند. لذا زنانِ زیادی پیرامون خانه‌ی پیامبر</w:t>
      </w:r>
      <w:r w:rsidRPr="00636EA8">
        <w:rPr>
          <w:lang w:bidi="ar-SA"/>
        </w:rPr>
        <w:sym w:font="AGA Arabesque" w:char="F072"/>
      </w:r>
      <w:r w:rsidRPr="00636EA8">
        <w:rPr>
          <w:rtl/>
          <w:lang w:bidi="ar-SA"/>
        </w:rPr>
        <w:t xml:space="preserve"> گرد آمدند و از شوهران خود شکایت داشتند. پیامبر</w:t>
      </w:r>
      <w:r w:rsidRPr="00636EA8">
        <w:rPr>
          <w:lang w:bidi="ar-SA"/>
        </w:rPr>
        <w:sym w:font="AGA Arabesque" w:char="F072"/>
      </w:r>
      <w:r w:rsidRPr="00636EA8">
        <w:rPr>
          <w:rtl/>
          <w:lang w:bidi="ar-SA"/>
        </w:rPr>
        <w:t xml:space="preserve"> به مردم فرمود: «مردانی که زنانشان را می‌زنند، مردان برگزیده‌ای نیستند». همان‌طور که در حدیث آمده است: </w:t>
      </w:r>
      <w:r w:rsidRPr="00636EA8">
        <w:rPr>
          <w:rStyle w:val="Char3"/>
          <w:rtl/>
          <w:lang w:bidi="ar-SA"/>
        </w:rPr>
        <w:t>«خَيْرُكُمْ خَيْرُكُمْ لأَهْلِهِ»</w:t>
      </w:r>
      <w:r w:rsidRPr="00636EA8">
        <w:rPr>
          <w:rFonts w:ascii="Traditional Arabic" w:hAnsi="Traditional Arabic"/>
          <w:rtl/>
          <w:lang w:bidi="ar-SA"/>
        </w:rPr>
        <w:t xml:space="preserve">؛ یعنی: «بهترین شما کسانی هستند که بهترین رفتار را با زنان خود دارند». و این، نشان می‌دهد که افراط و تفریط در زدن یا تنبیهِ زنان، درست نیست و </w:t>
      </w:r>
      <w:r w:rsidR="007B181C" w:rsidRPr="00636EA8">
        <w:rPr>
          <w:rFonts w:ascii="Traditional Arabic" w:hAnsi="Traditional Arabic"/>
          <w:rtl/>
          <w:lang w:bidi="ar-SA"/>
        </w:rPr>
        <w:t xml:space="preserve">در زمانی که شرایط، ایجاب </w:t>
      </w:r>
      <w:r w:rsidRPr="00636EA8">
        <w:rPr>
          <w:rFonts w:ascii="Traditional Arabic" w:hAnsi="Traditional Arabic"/>
          <w:rtl/>
          <w:lang w:bidi="ar-SA"/>
        </w:rPr>
        <w:t xml:space="preserve">‌کند، </w:t>
      </w:r>
      <w:r w:rsidR="007B181C" w:rsidRPr="00636EA8">
        <w:rPr>
          <w:rFonts w:ascii="Traditional Arabic" w:hAnsi="Traditional Arabic"/>
          <w:rtl/>
          <w:lang w:bidi="ar-SA"/>
        </w:rPr>
        <w:t>تنبیهِ زن یا زدنِ او بدور از خشونت و با رعایت موازین دینی، اشکالی ندارد. همان‌طور که الله</w:t>
      </w:r>
      <w:r w:rsidR="007B181C" w:rsidRPr="00636EA8">
        <w:rPr>
          <w:rFonts w:ascii="Traditional Arabic" w:hAnsi="Traditional Arabic"/>
          <w:lang w:bidi="ar-SA"/>
        </w:rPr>
        <w:sym w:font="AGA Arabesque" w:char="F055"/>
      </w:r>
      <w:r w:rsidR="007B181C" w:rsidRPr="00636EA8">
        <w:rPr>
          <w:rFonts w:ascii="Traditional Arabic" w:hAnsi="Traditional Arabic"/>
          <w:rtl/>
          <w:lang w:bidi="ar-SA"/>
        </w:rPr>
        <w:t xml:space="preserve"> مراحل تنبیه زن را بیان فرموده است:</w:t>
      </w:r>
    </w:p>
    <w:p w:rsidR="00451931" w:rsidRPr="00977EF0" w:rsidRDefault="00C8054F" w:rsidP="00FE0967">
      <w:pPr>
        <w:pStyle w:val="a0"/>
        <w:rPr>
          <w:rStyle w:val="Char8"/>
          <w:spacing w:val="-4"/>
        </w:rPr>
      </w:pPr>
      <w:r w:rsidRPr="00977EF0">
        <w:rPr>
          <w:rFonts w:ascii="KFGQPC Uthman Taha Naskh" w:cs="KFGQPC Uthman Taha Naskh" w:hint="cs"/>
          <w:spacing w:val="-4"/>
          <w:rtl/>
          <w:lang w:bidi="ar-SA"/>
        </w:rPr>
        <w:t>﴿</w:t>
      </w:r>
      <w:r w:rsidR="00FE0967" w:rsidRPr="00977EF0">
        <w:rPr>
          <w:rFonts w:ascii="KFGQPC Uthmanic Script HAFS" w:hint="eastAsia"/>
          <w:spacing w:val="-4"/>
          <w:rtl/>
          <w:lang w:bidi="ar-SA"/>
        </w:rPr>
        <w:t>وَ</w:t>
      </w:r>
      <w:r w:rsidR="00FE0967" w:rsidRPr="00977EF0">
        <w:rPr>
          <w:rFonts w:ascii="KFGQPC Uthmanic Script HAFS" w:hint="cs"/>
          <w:spacing w:val="-4"/>
          <w:rtl/>
          <w:lang w:bidi="ar-SA"/>
        </w:rPr>
        <w:t>ٱ</w:t>
      </w:r>
      <w:r w:rsidR="00FE0967" w:rsidRPr="00977EF0">
        <w:rPr>
          <w:rFonts w:ascii="KFGQPC Uthmanic Script HAFS" w:hint="eastAsia"/>
          <w:spacing w:val="-4"/>
          <w:rtl/>
          <w:lang w:bidi="ar-SA"/>
        </w:rPr>
        <w:t>لَّ</w:t>
      </w:r>
      <w:r w:rsidR="00FE0967" w:rsidRPr="00977EF0">
        <w:rPr>
          <w:rFonts w:ascii="KFGQPC Uthmanic Script HAFS" w:hint="cs"/>
          <w:spacing w:val="-4"/>
          <w:rtl/>
          <w:lang w:bidi="ar-SA"/>
        </w:rPr>
        <w:t>ٰ</w:t>
      </w:r>
      <w:r w:rsidR="00FE0967" w:rsidRPr="00977EF0">
        <w:rPr>
          <w:rFonts w:ascii="KFGQPC Uthmanic Script HAFS" w:hint="eastAsia"/>
          <w:spacing w:val="-4"/>
          <w:rtl/>
          <w:lang w:bidi="ar-SA"/>
        </w:rPr>
        <w:t>تِي</w:t>
      </w:r>
      <w:r w:rsidR="00FE0967" w:rsidRPr="00977EF0">
        <w:rPr>
          <w:rFonts w:ascii="KFGQPC Uthmanic Script HAFS"/>
          <w:spacing w:val="-4"/>
          <w:rtl/>
          <w:lang w:bidi="ar-SA"/>
        </w:rPr>
        <w:t xml:space="preserve"> </w:t>
      </w:r>
      <w:r w:rsidR="00FE0967" w:rsidRPr="00977EF0">
        <w:rPr>
          <w:rFonts w:ascii="KFGQPC Uthmanic Script HAFS" w:hint="eastAsia"/>
          <w:spacing w:val="-4"/>
          <w:rtl/>
          <w:lang w:bidi="ar-SA"/>
        </w:rPr>
        <w:t>تَخَافُونَ</w:t>
      </w:r>
      <w:r w:rsidR="00FE0967" w:rsidRPr="00977EF0">
        <w:rPr>
          <w:rFonts w:ascii="KFGQPC Uthmanic Script HAFS"/>
          <w:spacing w:val="-4"/>
          <w:rtl/>
          <w:lang w:bidi="ar-SA"/>
        </w:rPr>
        <w:t xml:space="preserve"> </w:t>
      </w:r>
      <w:r w:rsidR="00FE0967" w:rsidRPr="00977EF0">
        <w:rPr>
          <w:rFonts w:ascii="KFGQPC Uthmanic Script HAFS" w:hint="eastAsia"/>
          <w:spacing w:val="-4"/>
          <w:rtl/>
          <w:lang w:bidi="ar-SA"/>
        </w:rPr>
        <w:t>نُشُوزَهُنَّ</w:t>
      </w:r>
      <w:r w:rsidR="00FE0967" w:rsidRPr="00977EF0">
        <w:rPr>
          <w:rFonts w:ascii="KFGQPC Uthmanic Script HAFS"/>
          <w:spacing w:val="-4"/>
          <w:rtl/>
          <w:lang w:bidi="ar-SA"/>
        </w:rPr>
        <w:t xml:space="preserve"> </w:t>
      </w:r>
      <w:r w:rsidR="00FE0967" w:rsidRPr="00977EF0">
        <w:rPr>
          <w:rFonts w:ascii="KFGQPC Uthmanic Script HAFS" w:hint="eastAsia"/>
          <w:spacing w:val="-4"/>
          <w:rtl/>
          <w:lang w:bidi="ar-SA"/>
        </w:rPr>
        <w:t>فَعِظُوهُنَّ</w:t>
      </w:r>
      <w:r w:rsidR="00FE0967" w:rsidRPr="00977EF0">
        <w:rPr>
          <w:rFonts w:ascii="KFGQPC Uthmanic Script HAFS"/>
          <w:spacing w:val="-4"/>
          <w:rtl/>
          <w:lang w:bidi="ar-SA"/>
        </w:rPr>
        <w:t xml:space="preserve"> </w:t>
      </w:r>
      <w:r w:rsidR="00FE0967" w:rsidRPr="00977EF0">
        <w:rPr>
          <w:rFonts w:ascii="KFGQPC Uthmanic Script HAFS" w:hint="eastAsia"/>
          <w:spacing w:val="-4"/>
          <w:rtl/>
          <w:lang w:bidi="ar-SA"/>
        </w:rPr>
        <w:t>وَ</w:t>
      </w:r>
      <w:r w:rsidR="00FE0967" w:rsidRPr="00977EF0">
        <w:rPr>
          <w:rFonts w:ascii="KFGQPC Uthmanic Script HAFS" w:hint="cs"/>
          <w:spacing w:val="-4"/>
          <w:rtl/>
          <w:lang w:bidi="ar-SA"/>
        </w:rPr>
        <w:t>ٱ</w:t>
      </w:r>
      <w:r w:rsidR="00FE0967" w:rsidRPr="00977EF0">
        <w:rPr>
          <w:rFonts w:ascii="KFGQPC Uthmanic Script HAFS" w:hint="eastAsia"/>
          <w:spacing w:val="-4"/>
          <w:rtl/>
          <w:lang w:bidi="ar-SA"/>
        </w:rPr>
        <w:t>ه</w:t>
      </w:r>
      <w:r w:rsidR="00FE0967" w:rsidRPr="00977EF0">
        <w:rPr>
          <w:rFonts w:ascii="KFGQPC Uthmanic Script HAFS" w:hint="cs"/>
          <w:spacing w:val="-4"/>
          <w:rtl/>
          <w:lang w:bidi="ar-SA"/>
        </w:rPr>
        <w:t>ۡ</w:t>
      </w:r>
      <w:r w:rsidR="00FE0967" w:rsidRPr="00977EF0">
        <w:rPr>
          <w:rFonts w:ascii="KFGQPC Uthmanic Script HAFS" w:hint="eastAsia"/>
          <w:spacing w:val="-4"/>
          <w:rtl/>
          <w:lang w:bidi="ar-SA"/>
        </w:rPr>
        <w:t>جُرُوهُنَّ</w:t>
      </w:r>
      <w:r w:rsidR="00FE0967" w:rsidRPr="00977EF0">
        <w:rPr>
          <w:rFonts w:ascii="KFGQPC Uthmanic Script HAFS"/>
          <w:spacing w:val="-4"/>
          <w:rtl/>
          <w:lang w:bidi="ar-SA"/>
        </w:rPr>
        <w:t xml:space="preserve"> </w:t>
      </w:r>
      <w:r w:rsidR="00FE0967" w:rsidRPr="00977EF0">
        <w:rPr>
          <w:rFonts w:ascii="KFGQPC Uthmanic Script HAFS" w:hint="eastAsia"/>
          <w:spacing w:val="-4"/>
          <w:rtl/>
          <w:lang w:bidi="ar-SA"/>
        </w:rPr>
        <w:t>فِي</w:t>
      </w:r>
      <w:r w:rsidR="00FE0967" w:rsidRPr="00977EF0">
        <w:rPr>
          <w:rFonts w:ascii="KFGQPC Uthmanic Script HAFS"/>
          <w:spacing w:val="-4"/>
          <w:rtl/>
          <w:lang w:bidi="ar-SA"/>
        </w:rPr>
        <w:t xml:space="preserve"> </w:t>
      </w:r>
      <w:r w:rsidR="00FE0967" w:rsidRPr="00977EF0">
        <w:rPr>
          <w:rFonts w:ascii="KFGQPC Uthmanic Script HAFS" w:hint="cs"/>
          <w:spacing w:val="-4"/>
          <w:rtl/>
          <w:lang w:bidi="ar-SA"/>
        </w:rPr>
        <w:t>ٱ</w:t>
      </w:r>
      <w:r w:rsidR="00FE0967" w:rsidRPr="00977EF0">
        <w:rPr>
          <w:rFonts w:ascii="KFGQPC Uthmanic Script HAFS" w:hint="eastAsia"/>
          <w:spacing w:val="-4"/>
          <w:rtl/>
          <w:lang w:bidi="ar-SA"/>
        </w:rPr>
        <w:t>ل</w:t>
      </w:r>
      <w:r w:rsidR="00FE0967" w:rsidRPr="00977EF0">
        <w:rPr>
          <w:rFonts w:ascii="KFGQPC Uthmanic Script HAFS" w:hint="cs"/>
          <w:spacing w:val="-4"/>
          <w:rtl/>
          <w:lang w:bidi="ar-SA"/>
        </w:rPr>
        <w:t>ۡ</w:t>
      </w:r>
      <w:r w:rsidR="00FE0967" w:rsidRPr="00977EF0">
        <w:rPr>
          <w:rFonts w:ascii="KFGQPC Uthmanic Script HAFS" w:hint="eastAsia"/>
          <w:spacing w:val="-4"/>
          <w:rtl/>
          <w:lang w:bidi="ar-SA"/>
        </w:rPr>
        <w:t>مَضَاجِعِ</w:t>
      </w:r>
      <w:r w:rsidR="00FE0967" w:rsidRPr="00977EF0">
        <w:rPr>
          <w:rFonts w:ascii="KFGQPC Uthmanic Script HAFS"/>
          <w:spacing w:val="-4"/>
          <w:rtl/>
          <w:lang w:bidi="ar-SA"/>
        </w:rPr>
        <w:t xml:space="preserve"> </w:t>
      </w:r>
      <w:r w:rsidR="00FE0967" w:rsidRPr="00977EF0">
        <w:rPr>
          <w:rFonts w:ascii="KFGQPC Uthmanic Script HAFS" w:hint="eastAsia"/>
          <w:spacing w:val="-4"/>
          <w:rtl/>
          <w:lang w:bidi="ar-SA"/>
        </w:rPr>
        <w:t>وَ</w:t>
      </w:r>
      <w:r w:rsidR="00FE0967" w:rsidRPr="00977EF0">
        <w:rPr>
          <w:rFonts w:ascii="KFGQPC Uthmanic Script HAFS" w:hint="cs"/>
          <w:spacing w:val="-4"/>
          <w:rtl/>
          <w:lang w:bidi="ar-SA"/>
        </w:rPr>
        <w:t>ٱ</w:t>
      </w:r>
      <w:r w:rsidR="00FE0967" w:rsidRPr="00977EF0">
        <w:rPr>
          <w:rFonts w:ascii="KFGQPC Uthmanic Script HAFS" w:hint="eastAsia"/>
          <w:spacing w:val="-4"/>
          <w:rtl/>
          <w:lang w:bidi="ar-SA"/>
        </w:rPr>
        <w:t>ض</w:t>
      </w:r>
      <w:r w:rsidR="00FE0967" w:rsidRPr="00977EF0">
        <w:rPr>
          <w:rFonts w:ascii="KFGQPC Uthmanic Script HAFS" w:hint="cs"/>
          <w:spacing w:val="-4"/>
          <w:rtl/>
          <w:lang w:bidi="ar-SA"/>
        </w:rPr>
        <w:t>ۡ</w:t>
      </w:r>
      <w:r w:rsidR="00FE0967" w:rsidRPr="00977EF0">
        <w:rPr>
          <w:rFonts w:ascii="KFGQPC Uthmanic Script HAFS" w:hint="eastAsia"/>
          <w:spacing w:val="-4"/>
          <w:rtl/>
          <w:lang w:bidi="ar-SA"/>
        </w:rPr>
        <w:t>رِبُوهُنَّ</w:t>
      </w:r>
      <w:r w:rsidR="00FE0967" w:rsidRPr="00977EF0">
        <w:rPr>
          <w:rFonts w:ascii="KFGQPC Uthmanic Script HAFS" w:hint="cs"/>
          <w:spacing w:val="-4"/>
          <w:rtl/>
          <w:lang w:bidi="ar-SA"/>
        </w:rPr>
        <w:t>ۖ</w:t>
      </w:r>
      <w:r w:rsidRPr="00977EF0">
        <w:rPr>
          <w:rFonts w:ascii="KFGQPC Uthman Taha Naskh" w:cs="KFGQPC Uthman Taha Naskh" w:hint="cs"/>
          <w:spacing w:val="-4"/>
          <w:rtl/>
          <w:lang w:bidi="ar-SA"/>
        </w:rPr>
        <w:t>﴾</w:t>
      </w:r>
      <w:r w:rsidR="00451931" w:rsidRPr="00977EF0">
        <w:rPr>
          <w:rFonts w:ascii="KFGQPC Uthman Taha Naskh" w:cs="KFGQPC Uthman Taha Naskh"/>
          <w:spacing w:val="-4"/>
          <w:rtl/>
          <w:lang w:bidi="ar-SA"/>
        </w:rPr>
        <w:t xml:space="preserve"> </w:t>
      </w:r>
      <w:r w:rsidR="00451931" w:rsidRPr="00977EF0">
        <w:rPr>
          <w:rFonts w:ascii="KFGQPC Uthman Taha Naskh" w:cs="KFGQPC Uthman Taha Naskh"/>
          <w:spacing w:val="-4"/>
          <w:lang w:bidi="ar-SA"/>
        </w:rPr>
        <w:tab/>
      </w:r>
      <w:r w:rsidR="00451931" w:rsidRPr="00977EF0">
        <w:rPr>
          <w:rStyle w:val="Char8"/>
          <w:spacing w:val="-4"/>
          <w:rtl/>
        </w:rPr>
        <w:t>[</w:t>
      </w:r>
      <w:r w:rsidR="00451931" w:rsidRPr="00977EF0">
        <w:rPr>
          <w:rStyle w:val="Char8"/>
          <w:rFonts w:hint="eastAsia"/>
          <w:spacing w:val="-4"/>
          <w:rtl/>
        </w:rPr>
        <w:t>النساء</w:t>
      </w:r>
      <w:r w:rsidR="00451931" w:rsidRPr="00977EF0">
        <w:rPr>
          <w:rStyle w:val="Char8"/>
          <w:spacing w:val="-4"/>
          <w:rtl/>
        </w:rPr>
        <w:t xml:space="preserve"> : </w:t>
      </w:r>
      <w:r w:rsidR="00451931" w:rsidRPr="00977EF0">
        <w:rPr>
          <w:rStyle w:val="Char8"/>
          <w:rFonts w:hint="cs"/>
          <w:spacing w:val="-4"/>
          <w:rtl/>
        </w:rPr>
        <w:t>٣٤</w:t>
      </w:r>
      <w:r w:rsidR="00451931" w:rsidRPr="00977EF0">
        <w:rPr>
          <w:rStyle w:val="Char8"/>
          <w:spacing w:val="-4"/>
          <w:rtl/>
        </w:rPr>
        <w:t xml:space="preserve">]  </w:t>
      </w:r>
    </w:p>
    <w:p w:rsidR="007B181C" w:rsidRPr="00636EA8" w:rsidRDefault="007B181C" w:rsidP="00451931">
      <w:pPr>
        <w:pStyle w:val="a1"/>
        <w:rPr>
          <w:rFonts w:ascii="Traditional Arabic" w:hAnsi="Traditional Arabic"/>
          <w:rtl/>
          <w:lang w:bidi="ar-SA"/>
        </w:rPr>
      </w:pPr>
      <w:r w:rsidRPr="00636EA8">
        <w:rPr>
          <w:rtl/>
          <w:lang w:bidi="ar-SA"/>
        </w:rPr>
        <w:t>و زنانی را که از نافرمانیشان بیمناکید، ابتدا نصیحت نمایید و آن‌گاه از هم‌خوابی با آنها اجتناب کنید و (اگر مطیع نشدند) تنبیهشان نمایید.</w:t>
      </w:r>
    </w:p>
    <w:p w:rsidR="007B181C" w:rsidRPr="00636EA8" w:rsidRDefault="007B181C" w:rsidP="00BB388D">
      <w:pPr>
        <w:rPr>
          <w:rFonts w:ascii="Traditional Arabic" w:hAnsi="Traditional Arabic"/>
          <w:rtl/>
          <w:lang w:bidi="ar-SA"/>
        </w:rPr>
      </w:pPr>
      <w:r w:rsidRPr="00636EA8">
        <w:rPr>
          <w:rFonts w:ascii="Traditional Arabic" w:hAnsi="Traditional Arabic"/>
          <w:rtl/>
          <w:lang w:bidi="ar-SA"/>
        </w:rPr>
        <w:t>لذا زدن در سومین مرحله قرار دارد و باید تنبیه زن، بدور از خشونت و به‌گونه‌ای باشد که آسیبی به او نرسد.</w:t>
      </w:r>
    </w:p>
    <w:p w:rsidR="007B181C" w:rsidRDefault="007B181C" w:rsidP="00BB388D">
      <w:pPr>
        <w:rPr>
          <w:rFonts w:ascii="Traditional Arabic" w:hAnsi="Traditional Arabic"/>
          <w:rtl/>
          <w:lang w:bidi="ar-SA"/>
        </w:rPr>
      </w:pPr>
      <w:r w:rsidRPr="00636EA8">
        <w:rPr>
          <w:rFonts w:ascii="Traditional Arabic" w:hAnsi="Traditional Arabic"/>
          <w:rtl/>
          <w:lang w:bidi="ar-SA"/>
        </w:rPr>
        <w:t>سپس مؤلف</w:t>
      </w:r>
      <w:r w:rsidR="00D177B8" w:rsidRPr="00636EA8">
        <w:rPr>
          <w:rFonts w:cs="CTraditional Arabic"/>
          <w:rtl/>
          <w:lang w:bidi="ar-SA"/>
        </w:rPr>
        <w:t>/</w:t>
      </w:r>
      <w:r w:rsidR="00D177B8" w:rsidRPr="00636EA8">
        <w:rPr>
          <w:rtl/>
          <w:lang w:bidi="ar-SA"/>
        </w:rPr>
        <w:t xml:space="preserve"> </w:t>
      </w:r>
      <w:r w:rsidRPr="00636EA8">
        <w:rPr>
          <w:rFonts w:ascii="Traditional Arabic" w:hAnsi="Traditional Arabic"/>
          <w:rtl/>
          <w:lang w:bidi="ar-SA"/>
        </w:rPr>
        <w:t>حدیثی بدین مضمون از عبدالله بن عمرو بن عاص</w:t>
      </w:r>
      <w:r w:rsidR="002A5958" w:rsidRPr="00636EA8">
        <w:rPr>
          <w:rFonts w:cs="(M. Aiyada Ayoub ALKobaisi)"/>
          <w:rtl/>
          <w:lang w:bidi="ar-SA"/>
        </w:rPr>
        <w:t>$</w:t>
      </w:r>
      <w:r w:rsidRPr="00636EA8">
        <w:rPr>
          <w:rFonts w:ascii="Traditional Arabic" w:hAnsi="Traditional Arabic"/>
          <w:rtl/>
          <w:lang w:bidi="ar-SA"/>
        </w:rPr>
        <w:t xml:space="preserve"> نقل کرده پیام</w:t>
      </w:r>
      <w:r w:rsidR="005E170C" w:rsidRPr="00636EA8">
        <w:rPr>
          <w:rFonts w:ascii="Traditional Arabic" w:hAnsi="Traditional Arabic"/>
          <w:rtl/>
          <w:lang w:bidi="ar-SA"/>
        </w:rPr>
        <w:t>ب</w:t>
      </w:r>
      <w:r w:rsidRPr="00636EA8">
        <w:rPr>
          <w:rFonts w:ascii="Traditional Arabic" w:hAnsi="Traditional Arabic"/>
          <w:rtl/>
          <w:lang w:bidi="ar-SA"/>
        </w:rPr>
        <w:t>ر</w:t>
      </w:r>
      <w:r w:rsidRPr="00636EA8">
        <w:rPr>
          <w:rFonts w:ascii="Traditional Arabic" w:hAnsi="Traditional Arabic"/>
          <w:lang w:bidi="ar-SA"/>
        </w:rPr>
        <w:sym w:font="AGA Arabesque" w:char="F072"/>
      </w:r>
      <w:r w:rsidRPr="00636EA8">
        <w:rPr>
          <w:rFonts w:ascii="Traditional Arabic" w:hAnsi="Traditional Arabic"/>
          <w:rtl/>
          <w:lang w:bidi="ar-SA"/>
        </w:rPr>
        <w:t xml:space="preserve"> فرموده است: </w:t>
      </w:r>
      <w:r w:rsidR="00323255" w:rsidRPr="00636EA8">
        <w:rPr>
          <w:rFonts w:ascii="Traditional Arabic" w:hAnsi="Traditional Arabic"/>
          <w:rtl/>
          <w:lang w:bidi="ar-SA"/>
        </w:rPr>
        <w:t>«دنیا، متاعی بیش نیست؛ و بهترین متاع دنیا، زن شایسته و نیکوکار است». متاع، به هر چیزی می‌گویند که از آن بهره می‌برند؛ همان‌طور که متاع مسافر، ره‌توشه‌ی اوست. بنابراین، زنِ نیکوکار و خردمند، بهترین نعمت دنیاست. زیرا پاس‌دارِ اسرارِ شوهر، و مال و فرزندان اوست و با عقل و خردی که دارد، خانه را به‌خوبی اداره می‌کند و فرزندان نیک و شایسته</w:t>
      </w:r>
      <w:r w:rsidR="00C42CF8" w:rsidRPr="00636EA8">
        <w:rPr>
          <w:rFonts w:ascii="Traditional Arabic" w:hAnsi="Traditional Arabic"/>
          <w:rtl/>
          <w:lang w:bidi="ar-SA"/>
        </w:rPr>
        <w:t>‌</w:t>
      </w:r>
      <w:r w:rsidR="00323255" w:rsidRPr="00636EA8">
        <w:rPr>
          <w:rFonts w:ascii="Traditional Arabic" w:hAnsi="Traditional Arabic"/>
          <w:rtl/>
          <w:lang w:bidi="ar-SA"/>
        </w:rPr>
        <w:t xml:space="preserve">ای تربیت می‌نماید؛ وقتی شوهرش به او می‌نگرد، شاد می‌شود و </w:t>
      </w:r>
      <w:r w:rsidR="00C42CF8" w:rsidRPr="00636EA8">
        <w:rPr>
          <w:rFonts w:ascii="Traditional Arabic" w:hAnsi="Traditional Arabic"/>
          <w:rtl/>
          <w:lang w:bidi="ar-SA"/>
        </w:rPr>
        <w:t>در غیابِ شوهرش، حافظ مال و آبروی اوست و در کاری که شوهرش به او می‌سپارد، خیانت نمی‌کند. چنین زنی، بهترین نعمت دنیاست. از این‌رو پیامبر</w:t>
      </w:r>
      <w:r w:rsidR="00C42CF8" w:rsidRPr="00636EA8">
        <w:rPr>
          <w:rFonts w:ascii="Traditional Arabic" w:hAnsi="Traditional Arabic"/>
          <w:lang w:bidi="ar-SA"/>
        </w:rPr>
        <w:sym w:font="AGA Arabesque" w:char="F072"/>
      </w:r>
      <w:r w:rsidR="00C42CF8" w:rsidRPr="00636EA8">
        <w:rPr>
          <w:rFonts w:ascii="Traditional Arabic" w:hAnsi="Traditional Arabic"/>
          <w:rtl/>
          <w:lang w:bidi="ar-SA"/>
        </w:rPr>
        <w:t xml:space="preserve"> فرمود: </w:t>
      </w:r>
      <w:r w:rsidR="00C42CF8" w:rsidRPr="00636EA8">
        <w:rPr>
          <w:rStyle w:val="Char3"/>
          <w:rtl/>
          <w:lang w:bidi="ar-SA"/>
        </w:rPr>
        <w:t>«تُنْكَح الْمَرْأَة لِأَرْبَعٍ لِمَالِهَا وَلِحَسَبِهَا وَلِجَمَالِهَا وَلِدِينِهَا فَاظْفَرْ بِذَاتِ الدِّين تَرِبَتْ يَدَاك»</w:t>
      </w:r>
      <w:r w:rsidR="00C42CF8" w:rsidRPr="00636EA8">
        <w:rPr>
          <w:rFonts w:ascii="Traditional Arabic" w:hAns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37"/>
      </w:r>
      <w:r w:rsidR="00C8054F" w:rsidRPr="00C8054F">
        <w:rPr>
          <w:rStyle w:val="FootnoteReference"/>
          <w:rFonts w:cs="B Lotus"/>
          <w:szCs w:val="28"/>
          <w:rtl/>
          <w:lang w:bidi="ar-SA"/>
        </w:rPr>
        <w:t>)</w:t>
      </w:r>
      <w:r w:rsidR="00C42CF8" w:rsidRPr="00636EA8">
        <w:rPr>
          <w:rFonts w:ascii="Traditional Arabic" w:hAnsi="Traditional Arabic"/>
          <w:rtl/>
          <w:lang w:bidi="ar-SA"/>
        </w:rPr>
        <w:t xml:space="preserve"> یعنی: «در ازدواج با زن، چهار هدف وجود دارد؛ به‌خاطر مالش، نسَب و موقعیتش، زیبایی‌اش، دینداری‌اش. زنِ دیندار انتخاب کن تا خیر ببینی». یعنی زن دین‌دار، بهترین زن</w:t>
      </w:r>
      <w:r w:rsidR="00457B75" w:rsidRPr="00636EA8">
        <w:rPr>
          <w:rFonts w:ascii="Traditional Arabic" w:hAnsi="Traditional Arabic"/>
          <w:rtl/>
          <w:lang w:bidi="ar-SA"/>
        </w:rPr>
        <w:t>ی‌ست</w:t>
      </w:r>
      <w:r w:rsidR="00C42CF8" w:rsidRPr="00636EA8">
        <w:rPr>
          <w:rFonts w:ascii="Traditional Arabic" w:hAnsi="Traditional Arabic"/>
          <w:rtl/>
          <w:lang w:bidi="ar-SA"/>
        </w:rPr>
        <w:t xml:space="preserve"> که با او ازدواج می‌کنی و اگر زیبارو نباشد، </w:t>
      </w:r>
      <w:r w:rsidR="004F413C" w:rsidRPr="00636EA8">
        <w:rPr>
          <w:rFonts w:ascii="Traditional Arabic" w:hAnsi="Traditional Arabic"/>
          <w:rtl/>
          <w:lang w:bidi="ar-SA"/>
        </w:rPr>
        <w:t>اخلاق و ایمانش، او را زیبا می‌گرداند و از زندگی با او لذت می‌بری.</w:t>
      </w:r>
    </w:p>
    <w:p w:rsidR="006A2CF4" w:rsidRDefault="006A2CF4" w:rsidP="00BB388D">
      <w:pPr>
        <w:rPr>
          <w:rFonts w:ascii="Traditional Arabic" w:hAnsi="Traditional Arabic"/>
          <w:rtl/>
          <w:lang w:bidi="ar-SA"/>
        </w:rPr>
      </w:pPr>
    </w:p>
    <w:p w:rsidR="006A2CF4" w:rsidRPr="006A2CF4" w:rsidRDefault="006A2CF4" w:rsidP="006A2CF4">
      <w:pPr>
        <w:ind w:firstLine="0"/>
        <w:jc w:val="center"/>
        <w:rPr>
          <w:rFonts w:cs="B Mitra"/>
          <w:b/>
          <w:bCs/>
          <w:rtl/>
          <w:lang w:bidi="ar-SA"/>
        </w:rPr>
      </w:pPr>
      <w:r w:rsidRPr="006A2CF4">
        <w:rPr>
          <w:rFonts w:cs="B Mitra"/>
          <w:b/>
          <w:bCs/>
          <w:rtl/>
          <w:lang w:bidi="ar-SA"/>
        </w:rPr>
        <w:t>نظارت علم</w:t>
      </w:r>
      <w:r w:rsidRPr="006A2CF4">
        <w:rPr>
          <w:rFonts w:cs="B Mitra" w:hint="cs"/>
          <w:b/>
          <w:bCs/>
          <w:rtl/>
          <w:lang w:bidi="ar-SA"/>
        </w:rPr>
        <w:t>ی</w:t>
      </w:r>
      <w:r w:rsidRPr="006A2CF4">
        <w:rPr>
          <w:rFonts w:cs="B Mitra" w:hint="cs"/>
          <w:b/>
          <w:bCs/>
          <w:rtl/>
        </w:rPr>
        <w:t>، فنی</w:t>
      </w:r>
      <w:r w:rsidRPr="006A2CF4">
        <w:rPr>
          <w:rFonts w:cs="B Mitra"/>
          <w:b/>
          <w:bCs/>
          <w:rtl/>
          <w:lang w:bidi="ar-SA"/>
        </w:rPr>
        <w:t xml:space="preserve"> و ناشر:</w:t>
      </w:r>
    </w:p>
    <w:p w:rsidR="006A2CF4" w:rsidRPr="006A2CF4" w:rsidRDefault="006A2CF4" w:rsidP="006A2CF4">
      <w:pPr>
        <w:ind w:firstLine="0"/>
        <w:jc w:val="center"/>
        <w:rPr>
          <w:rFonts w:cs="B Kourosh"/>
          <w:sz w:val="34"/>
          <w:szCs w:val="34"/>
          <w:rtl/>
          <w:lang w:bidi="ar-SA"/>
        </w:rPr>
      </w:pPr>
      <w:r w:rsidRPr="006A2CF4">
        <w:rPr>
          <w:rFonts w:cs="B Kourosh"/>
          <w:sz w:val="34"/>
          <w:szCs w:val="34"/>
          <w:rtl/>
          <w:lang w:bidi="ar-SA"/>
        </w:rPr>
        <w:t>گروه علم</w:t>
      </w:r>
      <w:r w:rsidRPr="006A2CF4">
        <w:rPr>
          <w:rFonts w:cs="B Kourosh" w:hint="cs"/>
          <w:sz w:val="34"/>
          <w:szCs w:val="34"/>
          <w:rtl/>
          <w:lang w:bidi="ar-SA"/>
        </w:rPr>
        <w:t>ی</w:t>
      </w:r>
      <w:r w:rsidRPr="006A2CF4">
        <w:rPr>
          <w:rFonts w:cs="B Kourosh"/>
          <w:sz w:val="34"/>
          <w:szCs w:val="34"/>
          <w:rtl/>
          <w:lang w:bidi="ar-SA"/>
        </w:rPr>
        <w:t xml:space="preserve"> فرهنگ</w:t>
      </w:r>
      <w:r w:rsidRPr="006A2CF4">
        <w:rPr>
          <w:rFonts w:cs="B Kourosh" w:hint="cs"/>
          <w:sz w:val="34"/>
          <w:szCs w:val="34"/>
          <w:rtl/>
          <w:lang w:bidi="ar-SA"/>
        </w:rPr>
        <w:t>ی</w:t>
      </w:r>
      <w:r w:rsidRPr="006A2CF4">
        <w:rPr>
          <w:rFonts w:cs="B Kourosh"/>
          <w:sz w:val="34"/>
          <w:szCs w:val="34"/>
          <w:rtl/>
          <w:lang w:bidi="ar-SA"/>
        </w:rPr>
        <w:t xml:space="preserve"> مجموعه موحد</w:t>
      </w:r>
      <w:r w:rsidRPr="006A2CF4">
        <w:rPr>
          <w:rFonts w:cs="B Kourosh" w:hint="cs"/>
          <w:sz w:val="34"/>
          <w:szCs w:val="34"/>
          <w:rtl/>
          <w:lang w:bidi="ar-SA"/>
        </w:rPr>
        <w:t>ی</w:t>
      </w:r>
      <w:r w:rsidRPr="006A2CF4">
        <w:rPr>
          <w:rFonts w:cs="B Kourosh" w:hint="eastAsia"/>
          <w:sz w:val="34"/>
          <w:szCs w:val="34"/>
          <w:rtl/>
          <w:lang w:bidi="ar-SA"/>
        </w:rPr>
        <w:t>ن</w:t>
      </w:r>
    </w:p>
    <w:p w:rsidR="006A2CF4" w:rsidRDefault="006A2CF4" w:rsidP="006A2CF4">
      <w:pPr>
        <w:ind w:firstLine="0"/>
        <w:jc w:val="center"/>
        <w:rPr>
          <w:rFonts w:ascii="Traditional Arabic" w:hAnsi="Traditional Arabic"/>
          <w:rtl/>
          <w:lang w:bidi="ar-SA"/>
        </w:rPr>
      </w:pPr>
      <w:r w:rsidRPr="006A2CF4">
        <w:rPr>
          <w:rFonts w:cs="B Kourosh"/>
          <w:sz w:val="24"/>
          <w:szCs w:val="24"/>
          <w:lang w:bidi="ar-SA"/>
        </w:rPr>
        <w:t>www.mowahedin.com</w:t>
      </w:r>
      <w:bookmarkStart w:id="5" w:name="Editing"/>
      <w:bookmarkEnd w:id="5"/>
    </w:p>
    <w:p w:rsidR="006A2CF4" w:rsidRPr="00636EA8" w:rsidRDefault="006A2CF4" w:rsidP="00BB388D">
      <w:pPr>
        <w:rPr>
          <w:rFonts w:ascii="Traditional Arabic" w:hAnsi="Traditional Arabic"/>
          <w:rtl/>
          <w:lang w:bidi="ar-SA"/>
        </w:rPr>
      </w:pPr>
    </w:p>
    <w:p w:rsidR="004F413C" w:rsidRPr="00636EA8" w:rsidRDefault="004F413C" w:rsidP="00E856DA">
      <w:pPr>
        <w:ind w:firstLine="0"/>
        <w:jc w:val="center"/>
        <w:rPr>
          <w:rFonts w:ascii="Traditional Arabic" w:hAnsi="Traditional Arabic"/>
          <w:rtl/>
          <w:lang w:bidi="ar-SA"/>
        </w:rPr>
      </w:pPr>
      <w:r w:rsidRPr="00636EA8">
        <w:rPr>
          <w:rFonts w:ascii="Traditional Arabic" w:hAnsi="Traditional Arabic"/>
          <w:rtl/>
          <w:lang w:bidi="ar-SA"/>
        </w:rPr>
        <w:t>***</w:t>
      </w:r>
    </w:p>
    <w:p w:rsidR="00744492" w:rsidRPr="00636EA8" w:rsidRDefault="00744492" w:rsidP="00BB388D">
      <w:pPr>
        <w:jc w:val="center"/>
        <w:rPr>
          <w:rFonts w:ascii="Traditional Arabic" w:hAnsi="Traditional Arabic"/>
          <w:rtl/>
          <w:lang w:bidi="ar-SA"/>
        </w:rPr>
        <w:sectPr w:rsidR="00744492" w:rsidRPr="00636EA8" w:rsidSect="00270467">
          <w:headerReference w:type="default" r:id="rId17"/>
          <w:footnotePr>
            <w:numRestart w:val="eachPage"/>
          </w:footnotePr>
          <w:pgSz w:w="11906" w:h="16838" w:code="9"/>
          <w:pgMar w:top="737" w:right="2381" w:bottom="3969" w:left="2381" w:header="737" w:footer="3969" w:gutter="0"/>
          <w:cols w:space="720"/>
          <w:titlePg/>
          <w:bidi/>
          <w:rtlGutter/>
          <w:docGrid w:linePitch="360"/>
        </w:sectPr>
      </w:pPr>
    </w:p>
    <w:p w:rsidR="007B181C" w:rsidRPr="00636EA8" w:rsidRDefault="006C6E24" w:rsidP="00BB388D">
      <w:pPr>
        <w:pStyle w:val="a"/>
        <w:rPr>
          <w:rtl/>
          <w:lang w:bidi="ar-SA"/>
        </w:rPr>
      </w:pPr>
      <w:bookmarkStart w:id="6" w:name="_Toc319393474"/>
      <w:r w:rsidRPr="00636EA8">
        <w:rPr>
          <w:rtl/>
          <w:lang w:bidi="ar-SA"/>
        </w:rPr>
        <w:t>35- باب: حق مرد بر همسرش</w:t>
      </w:r>
      <w:bookmarkEnd w:id="6"/>
    </w:p>
    <w:p w:rsidR="006C6E24" w:rsidRPr="00636EA8" w:rsidRDefault="006C6E24" w:rsidP="00BB388D">
      <w:pPr>
        <w:rPr>
          <w:rFonts w:ascii="Traditional Arabic" w:hAnsi="Traditional Arabic"/>
          <w:rtl/>
          <w:lang w:bidi="ar-SA"/>
        </w:rPr>
      </w:pPr>
      <w:r w:rsidRPr="00636EA8">
        <w:rPr>
          <w:rFonts w:ascii="Traditional Arabic" w:hAnsi="Traditional Arabic"/>
          <w:rtl/>
          <w:lang w:bidi="ar-SA"/>
        </w:rPr>
        <w:t>الله متعال، می‌فرماید:</w:t>
      </w:r>
    </w:p>
    <w:p w:rsidR="006C6E24" w:rsidRPr="00636EA8" w:rsidRDefault="00C8054F" w:rsidP="00451931">
      <w:pPr>
        <w:pStyle w:val="a0"/>
        <w:rPr>
          <w:rStyle w:val="Char8"/>
          <w:rtl/>
        </w:rPr>
      </w:pPr>
      <w:r w:rsidRPr="00636EA8">
        <w:rPr>
          <w:rFonts w:ascii="KFGQPC Uthman Taha Naskh" w:cs="KFGQPC Uthman Taha Naskh" w:hint="cs"/>
          <w:rtl/>
          <w:lang w:bidi="ar-SA"/>
        </w:rPr>
        <w:t>﴿</w:t>
      </w:r>
      <w:r w:rsidR="00451931" w:rsidRPr="00636EA8">
        <w:rPr>
          <w:rFonts w:ascii="KFGQPC Uthmanic Script HAFS" w:hint="cs"/>
          <w:rtl/>
          <w:lang w:bidi="ar-SA"/>
        </w:rPr>
        <w:t>ٱ</w:t>
      </w:r>
      <w:r w:rsidR="00451931" w:rsidRPr="00636EA8">
        <w:rPr>
          <w:rFonts w:ascii="KFGQPC Uthmanic Script HAFS" w:hint="eastAsia"/>
          <w:rtl/>
          <w:lang w:bidi="ar-SA"/>
        </w:rPr>
        <w:t>لرِّجَالُ</w:t>
      </w:r>
      <w:r w:rsidR="00451931" w:rsidRPr="00636EA8">
        <w:rPr>
          <w:rFonts w:ascii="KFGQPC Uthmanic Script HAFS"/>
          <w:rtl/>
          <w:lang w:bidi="ar-SA"/>
        </w:rPr>
        <w:t xml:space="preserve"> </w:t>
      </w:r>
      <w:r w:rsidR="00451931" w:rsidRPr="00636EA8">
        <w:rPr>
          <w:rFonts w:ascii="KFGQPC Uthmanic Script HAFS" w:hint="eastAsia"/>
          <w:rtl/>
          <w:lang w:bidi="ar-SA"/>
        </w:rPr>
        <w:t>قَوَّ</w:t>
      </w:r>
      <w:r w:rsidR="00451931" w:rsidRPr="00636EA8">
        <w:rPr>
          <w:rFonts w:ascii="KFGQPC Uthmanic Script HAFS" w:hint="cs"/>
          <w:rtl/>
          <w:lang w:bidi="ar-SA"/>
        </w:rPr>
        <w:t>ٰ</w:t>
      </w:r>
      <w:r w:rsidR="00451931" w:rsidRPr="00636EA8">
        <w:rPr>
          <w:rFonts w:ascii="KFGQPC Uthmanic Script HAFS" w:hint="eastAsia"/>
          <w:rtl/>
          <w:lang w:bidi="ar-SA"/>
        </w:rPr>
        <w:t>مُونَ</w:t>
      </w:r>
      <w:r w:rsidR="00451931" w:rsidRPr="00636EA8">
        <w:rPr>
          <w:rFonts w:ascii="KFGQPC Uthmanic Script HAFS"/>
          <w:rtl/>
          <w:lang w:bidi="ar-SA"/>
        </w:rPr>
        <w:t xml:space="preserve"> </w:t>
      </w:r>
      <w:r w:rsidR="00451931" w:rsidRPr="00636EA8">
        <w:rPr>
          <w:rFonts w:ascii="KFGQPC Uthmanic Script HAFS" w:hint="eastAsia"/>
          <w:rtl/>
          <w:lang w:bidi="ar-SA"/>
        </w:rPr>
        <w:t>عَلَى</w:t>
      </w:r>
      <w:r w:rsidR="00451931" w:rsidRPr="00636EA8">
        <w:rPr>
          <w:rFonts w:ascii="KFGQPC Uthmanic Script HAFS"/>
          <w:rtl/>
          <w:lang w:bidi="ar-SA"/>
        </w:rPr>
        <w:t xml:space="preserve"> </w:t>
      </w:r>
      <w:r w:rsidR="00451931" w:rsidRPr="00636EA8">
        <w:rPr>
          <w:rFonts w:ascii="KFGQPC Uthmanic Script HAFS" w:hint="cs"/>
          <w:rtl/>
          <w:lang w:bidi="ar-SA"/>
        </w:rPr>
        <w:t>ٱ</w:t>
      </w:r>
      <w:r w:rsidR="00451931" w:rsidRPr="00636EA8">
        <w:rPr>
          <w:rFonts w:ascii="KFGQPC Uthmanic Script HAFS" w:hint="eastAsia"/>
          <w:rtl/>
          <w:lang w:bidi="ar-SA"/>
        </w:rPr>
        <w:t>لنِّسَا</w:t>
      </w:r>
      <w:r w:rsidR="00451931" w:rsidRPr="00636EA8">
        <w:rPr>
          <w:rFonts w:ascii="KFGQPC Uthmanic Script HAFS" w:hint="cs"/>
          <w:rtl/>
          <w:lang w:bidi="ar-SA"/>
        </w:rPr>
        <w:t>ٓ</w:t>
      </w:r>
      <w:r w:rsidR="00451931" w:rsidRPr="00636EA8">
        <w:rPr>
          <w:rFonts w:ascii="KFGQPC Uthmanic Script HAFS" w:hint="eastAsia"/>
          <w:rtl/>
          <w:lang w:bidi="ar-SA"/>
        </w:rPr>
        <w:t>ءِ</w:t>
      </w:r>
      <w:r w:rsidR="00451931" w:rsidRPr="00636EA8">
        <w:rPr>
          <w:rFonts w:ascii="KFGQPC Uthmanic Script HAFS"/>
          <w:rtl/>
          <w:lang w:bidi="ar-SA"/>
        </w:rPr>
        <w:t xml:space="preserve"> </w:t>
      </w:r>
      <w:r w:rsidR="00451931" w:rsidRPr="00636EA8">
        <w:rPr>
          <w:rFonts w:ascii="KFGQPC Uthmanic Script HAFS" w:hint="eastAsia"/>
          <w:rtl/>
          <w:lang w:bidi="ar-SA"/>
        </w:rPr>
        <w:t>بِمَا</w:t>
      </w:r>
      <w:r w:rsidR="00451931" w:rsidRPr="00636EA8">
        <w:rPr>
          <w:rFonts w:ascii="KFGQPC Uthmanic Script HAFS"/>
          <w:rtl/>
          <w:lang w:bidi="ar-SA"/>
        </w:rPr>
        <w:t xml:space="preserve"> </w:t>
      </w:r>
      <w:r w:rsidR="00451931" w:rsidRPr="00636EA8">
        <w:rPr>
          <w:rFonts w:ascii="KFGQPC Uthmanic Script HAFS" w:hint="eastAsia"/>
          <w:rtl/>
          <w:lang w:bidi="ar-SA"/>
        </w:rPr>
        <w:t>فَضَّلَ</w:t>
      </w:r>
      <w:r w:rsidR="00451931" w:rsidRPr="00636EA8">
        <w:rPr>
          <w:rFonts w:ascii="KFGQPC Uthmanic Script HAFS"/>
          <w:rtl/>
          <w:lang w:bidi="ar-SA"/>
        </w:rPr>
        <w:t xml:space="preserve"> </w:t>
      </w:r>
      <w:r w:rsidR="00451931" w:rsidRPr="00636EA8">
        <w:rPr>
          <w:rFonts w:ascii="KFGQPC Uthmanic Script HAFS" w:hint="cs"/>
          <w:rtl/>
          <w:lang w:bidi="ar-SA"/>
        </w:rPr>
        <w:t>ٱ</w:t>
      </w:r>
      <w:r w:rsidR="00451931" w:rsidRPr="00636EA8">
        <w:rPr>
          <w:rFonts w:ascii="KFGQPC Uthmanic Script HAFS" w:hint="eastAsia"/>
          <w:rtl/>
          <w:lang w:bidi="ar-SA"/>
        </w:rPr>
        <w:t>للَّهُ</w:t>
      </w:r>
      <w:r w:rsidR="00451931" w:rsidRPr="00636EA8">
        <w:rPr>
          <w:rFonts w:ascii="KFGQPC Uthmanic Script HAFS"/>
          <w:rtl/>
          <w:lang w:bidi="ar-SA"/>
        </w:rPr>
        <w:t xml:space="preserve"> </w:t>
      </w:r>
      <w:r w:rsidR="00451931" w:rsidRPr="00636EA8">
        <w:rPr>
          <w:rFonts w:ascii="KFGQPC Uthmanic Script HAFS" w:hint="eastAsia"/>
          <w:rtl/>
          <w:lang w:bidi="ar-SA"/>
        </w:rPr>
        <w:t>بَع</w:t>
      </w:r>
      <w:r w:rsidR="00451931" w:rsidRPr="00636EA8">
        <w:rPr>
          <w:rFonts w:ascii="KFGQPC Uthmanic Script HAFS" w:hint="cs"/>
          <w:rtl/>
          <w:lang w:bidi="ar-SA"/>
        </w:rPr>
        <w:t>ۡ</w:t>
      </w:r>
      <w:r w:rsidR="00451931" w:rsidRPr="00636EA8">
        <w:rPr>
          <w:rFonts w:ascii="KFGQPC Uthmanic Script HAFS" w:hint="eastAsia"/>
          <w:rtl/>
          <w:lang w:bidi="ar-SA"/>
        </w:rPr>
        <w:t>ضَهُم</w:t>
      </w:r>
      <w:r w:rsidR="00451931" w:rsidRPr="00636EA8">
        <w:rPr>
          <w:rFonts w:ascii="KFGQPC Uthmanic Script HAFS" w:hint="cs"/>
          <w:rtl/>
          <w:lang w:bidi="ar-SA"/>
        </w:rPr>
        <w:t>ۡ</w:t>
      </w:r>
      <w:r w:rsidR="00451931" w:rsidRPr="00636EA8">
        <w:rPr>
          <w:rFonts w:ascii="KFGQPC Uthmanic Script HAFS"/>
          <w:rtl/>
          <w:lang w:bidi="ar-SA"/>
        </w:rPr>
        <w:t xml:space="preserve"> </w:t>
      </w:r>
      <w:r w:rsidR="00451931" w:rsidRPr="00636EA8">
        <w:rPr>
          <w:rFonts w:ascii="KFGQPC Uthmanic Script HAFS" w:hint="eastAsia"/>
          <w:rtl/>
          <w:lang w:bidi="ar-SA"/>
        </w:rPr>
        <w:t>عَلَى</w:t>
      </w:r>
      <w:r w:rsidR="00451931" w:rsidRPr="00636EA8">
        <w:rPr>
          <w:rFonts w:ascii="KFGQPC Uthmanic Script HAFS" w:hint="cs"/>
          <w:rtl/>
          <w:lang w:bidi="ar-SA"/>
        </w:rPr>
        <w:t>ٰ</w:t>
      </w:r>
      <w:r w:rsidR="00451931" w:rsidRPr="00636EA8">
        <w:rPr>
          <w:rFonts w:ascii="KFGQPC Uthmanic Script HAFS"/>
          <w:rtl/>
          <w:lang w:bidi="ar-SA"/>
        </w:rPr>
        <w:t xml:space="preserve"> </w:t>
      </w:r>
      <w:r w:rsidR="00451931" w:rsidRPr="00636EA8">
        <w:rPr>
          <w:rFonts w:ascii="KFGQPC Uthmanic Script HAFS" w:hint="eastAsia"/>
          <w:rtl/>
          <w:lang w:bidi="ar-SA"/>
        </w:rPr>
        <w:t>بَع</w:t>
      </w:r>
      <w:r w:rsidR="00451931" w:rsidRPr="00636EA8">
        <w:rPr>
          <w:rFonts w:ascii="KFGQPC Uthmanic Script HAFS" w:hint="cs"/>
          <w:rtl/>
          <w:lang w:bidi="ar-SA"/>
        </w:rPr>
        <w:t>ۡ</w:t>
      </w:r>
      <w:r w:rsidR="00451931" w:rsidRPr="00636EA8">
        <w:rPr>
          <w:rFonts w:ascii="KFGQPC Uthmanic Script HAFS" w:hint="eastAsia"/>
          <w:rtl/>
          <w:lang w:bidi="ar-SA"/>
        </w:rPr>
        <w:t>ض</w:t>
      </w:r>
      <w:r w:rsidR="00451931" w:rsidRPr="00636EA8">
        <w:rPr>
          <w:rFonts w:ascii="KFGQPC Uthmanic Script HAFS" w:hint="cs"/>
          <w:rtl/>
          <w:lang w:bidi="ar-SA"/>
        </w:rPr>
        <w:t>ٖ</w:t>
      </w:r>
      <w:r w:rsidR="00451931" w:rsidRPr="00636EA8">
        <w:rPr>
          <w:rFonts w:ascii="KFGQPC Uthmanic Script HAFS"/>
          <w:rtl/>
          <w:lang w:bidi="ar-SA"/>
        </w:rPr>
        <w:t xml:space="preserve"> </w:t>
      </w:r>
      <w:r w:rsidR="00451931" w:rsidRPr="00636EA8">
        <w:rPr>
          <w:rFonts w:ascii="KFGQPC Uthmanic Script HAFS" w:hint="eastAsia"/>
          <w:rtl/>
          <w:lang w:bidi="ar-SA"/>
        </w:rPr>
        <w:t>وَبِمَا</w:t>
      </w:r>
      <w:r w:rsidR="00451931" w:rsidRPr="00636EA8">
        <w:rPr>
          <w:rFonts w:ascii="KFGQPC Uthmanic Script HAFS" w:hint="cs"/>
          <w:rtl/>
          <w:lang w:bidi="ar-SA"/>
        </w:rPr>
        <w:t>ٓ</w:t>
      </w:r>
      <w:r w:rsidR="00451931" w:rsidRPr="00636EA8">
        <w:rPr>
          <w:rFonts w:ascii="KFGQPC Uthmanic Script HAFS"/>
          <w:rtl/>
          <w:lang w:bidi="ar-SA"/>
        </w:rPr>
        <w:t xml:space="preserve"> </w:t>
      </w:r>
      <w:r w:rsidR="00451931" w:rsidRPr="00636EA8">
        <w:rPr>
          <w:rFonts w:ascii="KFGQPC Uthmanic Script HAFS" w:hint="eastAsia"/>
          <w:rtl/>
          <w:lang w:bidi="ar-SA"/>
        </w:rPr>
        <w:t>أَنفَقُواْ</w:t>
      </w:r>
      <w:r w:rsidR="00451931" w:rsidRPr="00636EA8">
        <w:rPr>
          <w:rFonts w:ascii="KFGQPC Uthmanic Script HAFS"/>
          <w:rtl/>
          <w:lang w:bidi="ar-SA"/>
        </w:rPr>
        <w:t xml:space="preserve"> </w:t>
      </w:r>
      <w:r w:rsidR="00451931" w:rsidRPr="00636EA8">
        <w:rPr>
          <w:rFonts w:ascii="KFGQPC Uthmanic Script HAFS" w:hint="eastAsia"/>
          <w:rtl/>
          <w:lang w:bidi="ar-SA"/>
        </w:rPr>
        <w:t>مِن</w:t>
      </w:r>
      <w:r w:rsidR="00451931" w:rsidRPr="00636EA8">
        <w:rPr>
          <w:rFonts w:ascii="KFGQPC Uthmanic Script HAFS" w:hint="cs"/>
          <w:rtl/>
          <w:lang w:bidi="ar-SA"/>
        </w:rPr>
        <w:t>ۡ</w:t>
      </w:r>
      <w:r w:rsidR="00451931" w:rsidRPr="00636EA8">
        <w:rPr>
          <w:rFonts w:ascii="KFGQPC Uthmanic Script HAFS"/>
          <w:rtl/>
          <w:lang w:bidi="ar-SA"/>
        </w:rPr>
        <w:t xml:space="preserve"> </w:t>
      </w:r>
      <w:r w:rsidR="00451931" w:rsidRPr="00636EA8">
        <w:rPr>
          <w:rFonts w:ascii="KFGQPC Uthmanic Script HAFS" w:hint="eastAsia"/>
          <w:rtl/>
          <w:lang w:bidi="ar-SA"/>
        </w:rPr>
        <w:t>أَم</w:t>
      </w:r>
      <w:r w:rsidR="00451931" w:rsidRPr="00636EA8">
        <w:rPr>
          <w:rFonts w:ascii="KFGQPC Uthmanic Script HAFS" w:hint="cs"/>
          <w:rtl/>
          <w:lang w:bidi="ar-SA"/>
        </w:rPr>
        <w:t>ۡ</w:t>
      </w:r>
      <w:r w:rsidR="00451931" w:rsidRPr="00636EA8">
        <w:rPr>
          <w:rFonts w:ascii="KFGQPC Uthmanic Script HAFS" w:hint="eastAsia"/>
          <w:rtl/>
          <w:lang w:bidi="ar-SA"/>
        </w:rPr>
        <w:t>وَ</w:t>
      </w:r>
      <w:r w:rsidR="00451931" w:rsidRPr="00636EA8">
        <w:rPr>
          <w:rFonts w:ascii="KFGQPC Uthmanic Script HAFS" w:hint="cs"/>
          <w:rtl/>
          <w:lang w:bidi="ar-SA"/>
        </w:rPr>
        <w:t>ٰ</w:t>
      </w:r>
      <w:r w:rsidR="00451931" w:rsidRPr="00636EA8">
        <w:rPr>
          <w:rFonts w:ascii="KFGQPC Uthmanic Script HAFS" w:hint="eastAsia"/>
          <w:rtl/>
          <w:lang w:bidi="ar-SA"/>
        </w:rPr>
        <w:t>لِهِم</w:t>
      </w:r>
      <w:r w:rsidR="00451931" w:rsidRPr="00636EA8">
        <w:rPr>
          <w:rFonts w:ascii="KFGQPC Uthmanic Script HAFS" w:hint="cs"/>
          <w:rtl/>
          <w:lang w:bidi="ar-SA"/>
        </w:rPr>
        <w:t>ۡۚ</w:t>
      </w:r>
      <w:r w:rsidR="00451931" w:rsidRPr="00636EA8">
        <w:rPr>
          <w:rFonts w:ascii="KFGQPC Uthmanic Script HAFS"/>
          <w:rtl/>
          <w:lang w:bidi="ar-SA"/>
        </w:rPr>
        <w:t xml:space="preserve"> </w:t>
      </w:r>
      <w:r w:rsidR="00451931" w:rsidRPr="00636EA8">
        <w:rPr>
          <w:rFonts w:ascii="KFGQPC Uthmanic Script HAFS" w:hint="eastAsia"/>
          <w:rtl/>
          <w:lang w:bidi="ar-SA"/>
        </w:rPr>
        <w:t>فَ</w:t>
      </w:r>
      <w:r w:rsidR="00451931" w:rsidRPr="00636EA8">
        <w:rPr>
          <w:rFonts w:ascii="KFGQPC Uthmanic Script HAFS" w:hint="cs"/>
          <w:rtl/>
          <w:lang w:bidi="ar-SA"/>
        </w:rPr>
        <w:t>ٱ</w:t>
      </w:r>
      <w:r w:rsidR="00451931" w:rsidRPr="00636EA8">
        <w:rPr>
          <w:rFonts w:ascii="KFGQPC Uthmanic Script HAFS" w:hint="eastAsia"/>
          <w:rtl/>
          <w:lang w:bidi="ar-SA"/>
        </w:rPr>
        <w:t>لصَّ</w:t>
      </w:r>
      <w:r w:rsidR="00451931" w:rsidRPr="00636EA8">
        <w:rPr>
          <w:rFonts w:ascii="KFGQPC Uthmanic Script HAFS" w:hint="cs"/>
          <w:rtl/>
          <w:lang w:bidi="ar-SA"/>
        </w:rPr>
        <w:t>ٰ</w:t>
      </w:r>
      <w:r w:rsidR="00451931" w:rsidRPr="00636EA8">
        <w:rPr>
          <w:rFonts w:ascii="KFGQPC Uthmanic Script HAFS" w:hint="eastAsia"/>
          <w:rtl/>
          <w:lang w:bidi="ar-SA"/>
        </w:rPr>
        <w:t>لِحَ</w:t>
      </w:r>
      <w:r w:rsidR="00451931" w:rsidRPr="00636EA8">
        <w:rPr>
          <w:rFonts w:ascii="KFGQPC Uthmanic Script HAFS" w:hint="cs"/>
          <w:rtl/>
          <w:lang w:bidi="ar-SA"/>
        </w:rPr>
        <w:t>ٰ</w:t>
      </w:r>
      <w:r w:rsidR="00451931" w:rsidRPr="00636EA8">
        <w:rPr>
          <w:rFonts w:ascii="KFGQPC Uthmanic Script HAFS" w:hint="eastAsia"/>
          <w:rtl/>
          <w:lang w:bidi="ar-SA"/>
        </w:rPr>
        <w:t>تُ</w:t>
      </w:r>
      <w:r w:rsidR="00451931" w:rsidRPr="00636EA8">
        <w:rPr>
          <w:rFonts w:ascii="KFGQPC Uthmanic Script HAFS"/>
          <w:rtl/>
          <w:lang w:bidi="ar-SA"/>
        </w:rPr>
        <w:t xml:space="preserve"> </w:t>
      </w:r>
      <w:r w:rsidR="00451931" w:rsidRPr="00636EA8">
        <w:rPr>
          <w:rFonts w:ascii="KFGQPC Uthmanic Script HAFS" w:hint="eastAsia"/>
          <w:rtl/>
          <w:lang w:bidi="ar-SA"/>
        </w:rPr>
        <w:t>قَ</w:t>
      </w:r>
      <w:r w:rsidR="00451931" w:rsidRPr="00636EA8">
        <w:rPr>
          <w:rFonts w:ascii="KFGQPC Uthmanic Script HAFS" w:hint="cs"/>
          <w:rtl/>
          <w:lang w:bidi="ar-SA"/>
        </w:rPr>
        <w:t>ٰ</w:t>
      </w:r>
      <w:r w:rsidR="00451931" w:rsidRPr="00636EA8">
        <w:rPr>
          <w:rFonts w:ascii="KFGQPC Uthmanic Script HAFS" w:hint="eastAsia"/>
          <w:rtl/>
          <w:lang w:bidi="ar-SA"/>
        </w:rPr>
        <w:t>نِتَ</w:t>
      </w:r>
      <w:r w:rsidR="00451931" w:rsidRPr="00636EA8">
        <w:rPr>
          <w:rFonts w:ascii="KFGQPC Uthmanic Script HAFS" w:hint="cs"/>
          <w:rtl/>
          <w:lang w:bidi="ar-SA"/>
        </w:rPr>
        <w:t>ٰ</w:t>
      </w:r>
      <w:r w:rsidR="00451931" w:rsidRPr="00636EA8">
        <w:rPr>
          <w:rFonts w:ascii="KFGQPC Uthmanic Script HAFS" w:hint="eastAsia"/>
          <w:rtl/>
          <w:lang w:bidi="ar-SA"/>
        </w:rPr>
        <w:t>تٌ</w:t>
      </w:r>
      <w:r w:rsidR="00451931" w:rsidRPr="00636EA8">
        <w:rPr>
          <w:rFonts w:ascii="KFGQPC Uthmanic Script HAFS"/>
          <w:rtl/>
          <w:lang w:bidi="ar-SA"/>
        </w:rPr>
        <w:t xml:space="preserve"> </w:t>
      </w:r>
      <w:r w:rsidR="00451931" w:rsidRPr="00636EA8">
        <w:rPr>
          <w:rFonts w:ascii="KFGQPC Uthmanic Script HAFS" w:hint="eastAsia"/>
          <w:rtl/>
          <w:lang w:bidi="ar-SA"/>
        </w:rPr>
        <w:t>حَ</w:t>
      </w:r>
      <w:r w:rsidR="00451931" w:rsidRPr="00636EA8">
        <w:rPr>
          <w:rFonts w:ascii="KFGQPC Uthmanic Script HAFS" w:hint="cs"/>
          <w:rtl/>
          <w:lang w:bidi="ar-SA"/>
        </w:rPr>
        <w:t>ٰ</w:t>
      </w:r>
      <w:r w:rsidR="00451931" w:rsidRPr="00636EA8">
        <w:rPr>
          <w:rFonts w:ascii="KFGQPC Uthmanic Script HAFS" w:hint="eastAsia"/>
          <w:rtl/>
          <w:lang w:bidi="ar-SA"/>
        </w:rPr>
        <w:t>فِظَ</w:t>
      </w:r>
      <w:r w:rsidR="00451931" w:rsidRPr="00636EA8">
        <w:rPr>
          <w:rFonts w:ascii="KFGQPC Uthmanic Script HAFS" w:hint="cs"/>
          <w:rtl/>
          <w:lang w:bidi="ar-SA"/>
        </w:rPr>
        <w:t>ٰ</w:t>
      </w:r>
      <w:r w:rsidR="00451931" w:rsidRPr="00636EA8">
        <w:rPr>
          <w:rFonts w:ascii="KFGQPC Uthmanic Script HAFS" w:hint="eastAsia"/>
          <w:rtl/>
          <w:lang w:bidi="ar-SA"/>
        </w:rPr>
        <w:t>ت</w:t>
      </w:r>
      <w:r w:rsidR="00451931" w:rsidRPr="00636EA8">
        <w:rPr>
          <w:rFonts w:ascii="KFGQPC Uthmanic Script HAFS" w:hint="cs"/>
          <w:rtl/>
          <w:lang w:bidi="ar-SA"/>
        </w:rPr>
        <w:t>ٞ</w:t>
      </w:r>
      <w:r w:rsidR="00451931" w:rsidRPr="00636EA8">
        <w:rPr>
          <w:rFonts w:ascii="KFGQPC Uthmanic Script HAFS"/>
          <w:rtl/>
          <w:lang w:bidi="ar-SA"/>
        </w:rPr>
        <w:t xml:space="preserve"> </w:t>
      </w:r>
      <w:r w:rsidR="00451931" w:rsidRPr="00636EA8">
        <w:rPr>
          <w:rFonts w:ascii="KFGQPC Uthmanic Script HAFS" w:hint="eastAsia"/>
          <w:rtl/>
          <w:lang w:bidi="ar-SA"/>
        </w:rPr>
        <w:t>لِّل</w:t>
      </w:r>
      <w:r w:rsidR="00451931" w:rsidRPr="00636EA8">
        <w:rPr>
          <w:rFonts w:ascii="KFGQPC Uthmanic Script HAFS" w:hint="cs"/>
          <w:rtl/>
          <w:lang w:bidi="ar-SA"/>
        </w:rPr>
        <w:t>ۡ</w:t>
      </w:r>
      <w:r w:rsidR="00451931" w:rsidRPr="00636EA8">
        <w:rPr>
          <w:rFonts w:ascii="KFGQPC Uthmanic Script HAFS" w:hint="eastAsia"/>
          <w:rtl/>
          <w:lang w:bidi="ar-SA"/>
        </w:rPr>
        <w:t>غَي</w:t>
      </w:r>
      <w:r w:rsidR="00451931" w:rsidRPr="00636EA8">
        <w:rPr>
          <w:rFonts w:ascii="KFGQPC Uthmanic Script HAFS" w:hint="cs"/>
          <w:rtl/>
          <w:lang w:bidi="ar-SA"/>
        </w:rPr>
        <w:t>ۡ</w:t>
      </w:r>
      <w:r w:rsidR="00451931" w:rsidRPr="00636EA8">
        <w:rPr>
          <w:rFonts w:ascii="KFGQPC Uthmanic Script HAFS" w:hint="eastAsia"/>
          <w:rtl/>
          <w:lang w:bidi="ar-SA"/>
        </w:rPr>
        <w:t>بِ</w:t>
      </w:r>
      <w:r w:rsidR="00451931" w:rsidRPr="00636EA8">
        <w:rPr>
          <w:rFonts w:ascii="KFGQPC Uthmanic Script HAFS"/>
          <w:rtl/>
          <w:lang w:bidi="ar-SA"/>
        </w:rPr>
        <w:t xml:space="preserve"> </w:t>
      </w:r>
      <w:r w:rsidR="00451931" w:rsidRPr="00636EA8">
        <w:rPr>
          <w:rFonts w:ascii="KFGQPC Uthmanic Script HAFS" w:hint="eastAsia"/>
          <w:rtl/>
          <w:lang w:bidi="ar-SA"/>
        </w:rPr>
        <w:t>بِمَا</w:t>
      </w:r>
      <w:r w:rsidR="00451931" w:rsidRPr="00636EA8">
        <w:rPr>
          <w:rFonts w:ascii="KFGQPC Uthmanic Script HAFS"/>
          <w:rtl/>
          <w:lang w:bidi="ar-SA"/>
        </w:rPr>
        <w:t xml:space="preserve"> </w:t>
      </w:r>
      <w:r w:rsidR="00451931" w:rsidRPr="00636EA8">
        <w:rPr>
          <w:rFonts w:ascii="KFGQPC Uthmanic Script HAFS" w:hint="eastAsia"/>
          <w:rtl/>
          <w:lang w:bidi="ar-SA"/>
        </w:rPr>
        <w:t>حَفِظَ</w:t>
      </w:r>
      <w:r w:rsidR="00451931" w:rsidRPr="00636EA8">
        <w:rPr>
          <w:rFonts w:ascii="KFGQPC Uthmanic Script HAFS"/>
          <w:rtl/>
          <w:lang w:bidi="ar-SA"/>
        </w:rPr>
        <w:t xml:space="preserve"> </w:t>
      </w:r>
      <w:r w:rsidR="00451931" w:rsidRPr="00636EA8">
        <w:rPr>
          <w:rFonts w:ascii="KFGQPC Uthmanic Script HAFS" w:hint="cs"/>
          <w:rtl/>
          <w:lang w:bidi="ar-SA"/>
        </w:rPr>
        <w:t>ٱ</w:t>
      </w:r>
      <w:r w:rsidR="00451931" w:rsidRPr="00636EA8">
        <w:rPr>
          <w:rFonts w:ascii="KFGQPC Uthmanic Script HAFS" w:hint="eastAsia"/>
          <w:rtl/>
          <w:lang w:bidi="ar-SA"/>
        </w:rPr>
        <w:t>للَّهُ</w:t>
      </w:r>
      <w:r w:rsidR="00451931" w:rsidRPr="00636EA8">
        <w:rPr>
          <w:rFonts w:ascii="KFGQPC Uthmanic Script HAFS" w:hint="cs"/>
          <w:rtl/>
          <w:lang w:bidi="ar-SA"/>
        </w:rPr>
        <w:t>ۚ</w:t>
      </w:r>
      <w:r w:rsidRPr="00636EA8">
        <w:rPr>
          <w:rFonts w:ascii="KFGQPC Uthman Taha Naskh" w:cs="KFGQPC Uthman Taha Naskh" w:hint="cs"/>
          <w:rtl/>
          <w:lang w:bidi="ar-SA"/>
        </w:rPr>
        <w:t>﴾</w:t>
      </w:r>
      <w:r w:rsidR="00451931" w:rsidRPr="00636EA8">
        <w:rPr>
          <w:rFonts w:ascii="KFGQPC Uthman Taha Naskh" w:cs="KFGQPC Uthman Taha Naskh"/>
          <w:rtl/>
          <w:lang w:bidi="ar-SA"/>
        </w:rPr>
        <w:t xml:space="preserve"> </w:t>
      </w:r>
      <w:r w:rsidR="00451931" w:rsidRPr="00636EA8">
        <w:rPr>
          <w:rFonts w:ascii="KFGQPC Uthman Taha Naskh" w:cs="KFGQPC Uthman Taha Naskh"/>
          <w:lang w:bidi="ar-SA"/>
        </w:rPr>
        <w:tab/>
      </w:r>
      <w:r w:rsidR="00451931" w:rsidRPr="00636EA8">
        <w:rPr>
          <w:rStyle w:val="Char8"/>
          <w:rtl/>
        </w:rPr>
        <w:t>[</w:t>
      </w:r>
      <w:r w:rsidR="00451931" w:rsidRPr="00636EA8">
        <w:rPr>
          <w:rStyle w:val="Char8"/>
          <w:rFonts w:hint="eastAsia"/>
          <w:rtl/>
        </w:rPr>
        <w:t>النساء</w:t>
      </w:r>
      <w:r w:rsidR="00451931" w:rsidRPr="00636EA8">
        <w:rPr>
          <w:rStyle w:val="Char8"/>
          <w:rtl/>
        </w:rPr>
        <w:t xml:space="preserve"> : </w:t>
      </w:r>
      <w:r w:rsidR="00451931" w:rsidRPr="00636EA8">
        <w:rPr>
          <w:rStyle w:val="Char8"/>
          <w:rFonts w:hint="cs"/>
          <w:rtl/>
        </w:rPr>
        <w:t>٣٤</w:t>
      </w:r>
      <w:r w:rsidR="00451931" w:rsidRPr="00636EA8">
        <w:rPr>
          <w:rStyle w:val="Char8"/>
          <w:rtl/>
        </w:rPr>
        <w:t xml:space="preserve">]  </w:t>
      </w:r>
      <w:r w:rsidR="00744492" w:rsidRPr="00636EA8">
        <w:rPr>
          <w:rStyle w:val="Char8"/>
          <w:rtl/>
        </w:rPr>
        <w:tab/>
      </w:r>
    </w:p>
    <w:p w:rsidR="006C6E24" w:rsidRPr="00636EA8" w:rsidRDefault="006C6E24" w:rsidP="00BB388D">
      <w:pPr>
        <w:pStyle w:val="a1"/>
        <w:rPr>
          <w:rFonts w:ascii="Traditional Arabic" w:hAnsi="Traditional Arabic"/>
          <w:rtl/>
          <w:lang w:bidi="ar-SA"/>
        </w:rPr>
      </w:pPr>
      <w:r w:rsidRPr="00636EA8">
        <w:rPr>
          <w:rtl/>
          <w:lang w:bidi="ar-SA"/>
        </w:rPr>
        <w:t>مردان، سرپرست زنانند؛ بدان سبب که الله برخی از ایشان را بر برخی دیگر برتری داده و از آن روی که مردان از اموال خویش (برای زنان) هزینه می‌کنند. بنابراین زنانِ شایسته، فرمانبردارند و به پاس حقوقی که الله برایشان حفظ کرده است، در غیبت شوهرانشان خویشتن و اموال آنان را پاس می‌دارند.</w:t>
      </w:r>
    </w:p>
    <w:p w:rsidR="006C6E24" w:rsidRPr="00636EA8" w:rsidRDefault="000023C5" w:rsidP="00BB388D">
      <w:pPr>
        <w:rPr>
          <w:rFonts w:ascii="Traditional Arabic" w:hAnsi="Traditional Arabic"/>
          <w:rtl/>
          <w:lang w:bidi="ar-SA"/>
        </w:rPr>
      </w:pPr>
      <w:r w:rsidRPr="00636EA8">
        <w:rPr>
          <w:rFonts w:ascii="Traditional Arabic" w:hAnsi="Traditional Arabic"/>
          <w:rtl/>
          <w:lang w:bidi="ar-SA"/>
        </w:rPr>
        <w:t>و اما از جمله‌ی احادیثی که در این باب می‌توان به آن اشاره کرد، حدیث عمرو بن احوص</w:t>
      </w:r>
      <w:r w:rsidR="00325F6C" w:rsidRPr="00636EA8">
        <w:rPr>
          <w:rFonts w:ascii="Traditional Arabic" w:hAnsi="Traditional Arabic"/>
          <w:lang w:bidi="ar-SA"/>
        </w:rPr>
        <w:sym w:font="AGA Arabesque" w:char="F074"/>
      </w:r>
      <w:r w:rsidR="00325F6C" w:rsidRPr="00636EA8">
        <w:rPr>
          <w:rFonts w:ascii="Traditional Arabic" w:hAnsi="Traditional Arabic"/>
          <w:rtl/>
          <w:lang w:bidi="ar-SA"/>
        </w:rPr>
        <w:t xml:space="preserve"> </w:t>
      </w:r>
      <w:r w:rsidRPr="00636EA8">
        <w:rPr>
          <w:rFonts w:ascii="Traditional Arabic" w:hAnsi="Traditional Arabic"/>
          <w:rtl/>
          <w:lang w:bidi="ar-SA"/>
        </w:rPr>
        <w:t>است که پیش‌تر ذکر شد.</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38"/>
      </w:r>
      <w:r w:rsidR="00C8054F" w:rsidRPr="00C8054F">
        <w:rPr>
          <w:rStyle w:val="FootnoteReference"/>
          <w:rFonts w:cs="B Lotus"/>
          <w:szCs w:val="28"/>
          <w:rtl/>
          <w:lang w:bidi="ar-SA"/>
        </w:rPr>
        <w:t>)</w:t>
      </w:r>
    </w:p>
    <w:p w:rsidR="000023C5" w:rsidRPr="00636EA8" w:rsidRDefault="000023C5" w:rsidP="0098546B">
      <w:pPr>
        <w:autoSpaceDE w:val="0"/>
        <w:autoSpaceDN w:val="0"/>
        <w:adjustRightInd w:val="0"/>
        <w:spacing w:before="180"/>
        <w:rPr>
          <w:rFonts w:ascii="Traditional Arabic" w:hAnsi="Traditional Arabic" w:cs="Traditional Arabic"/>
          <w:sz w:val="32"/>
          <w:szCs w:val="32"/>
          <w:rtl/>
          <w:lang w:bidi="ar-SA"/>
        </w:rPr>
      </w:pPr>
      <w:r w:rsidRPr="00636EA8">
        <w:rPr>
          <w:rStyle w:val="Char4"/>
          <w:rtl/>
          <w:lang w:bidi="ar-SA"/>
        </w:rPr>
        <w:t>286- وعن أبي هريرة</w:t>
      </w:r>
      <w:r w:rsidRPr="00636EA8">
        <w:rPr>
          <w:rStyle w:val="Char4"/>
          <w:b w:val="0"/>
          <w:bCs w:val="0"/>
          <w:rtl/>
          <w:lang w:bidi="ar-SA"/>
        </w:rPr>
        <w:sym w:font="AGA Arabesque" w:char="F074"/>
      </w:r>
      <w:r w:rsidRPr="00636EA8">
        <w:rPr>
          <w:rStyle w:val="Char4"/>
          <w:rtl/>
          <w:lang w:bidi="ar-SA"/>
        </w:rPr>
        <w:t xml:space="preserve"> قال: </w:t>
      </w:r>
      <w:r w:rsidR="001F272D">
        <w:rPr>
          <w:rStyle w:val="Char4"/>
          <w:rtl/>
          <w:lang w:bidi="ar-SA"/>
        </w:rPr>
        <w:t>قَالَ رَسُولُ اللهِ</w:t>
      </w:r>
      <w:r w:rsidRPr="00636EA8">
        <w:rPr>
          <w:rStyle w:val="Char4"/>
          <w:b w:val="0"/>
          <w:bCs w:val="0"/>
          <w:rtl/>
          <w:lang w:bidi="ar-SA"/>
        </w:rPr>
        <w:sym w:font="AGA Arabesque" w:char="F072"/>
      </w:r>
      <w:r w:rsidRPr="00636EA8">
        <w:rPr>
          <w:rStyle w:val="Char4"/>
          <w:rtl/>
          <w:lang w:bidi="ar-SA"/>
        </w:rPr>
        <w:t>: «إِذَا دعَا الرَّجُلُ امْرأَتَهُ إِلَى فِرَاشِهِ فلَمْ تَأْتِهِ فَبَات غَضْبانَ عَلَيْهَا لَعَنتهَا الملائكَةُ حَتَّى تُصْبحَ».</w:t>
      </w:r>
      <w:r w:rsidRPr="00636EA8">
        <w:rPr>
          <w:rFonts w:ascii="Traditional Arabic" w:hAnsi="Traditional Arabic" w:cs="Traditional Arabic"/>
          <w:sz w:val="32"/>
          <w:szCs w:val="32"/>
          <w:rtl/>
          <w:lang w:bidi="ar-SA"/>
        </w:rPr>
        <w:t xml:space="preserve"> </w:t>
      </w:r>
      <w:r w:rsidRPr="00636EA8">
        <w:rPr>
          <w:rFonts w:ascii="Traditional Arabic" w:hAnsi="Traditional Arabic"/>
          <w:rtl/>
          <w:lang w:bidi="ar-SA"/>
        </w:rPr>
        <w:t>[</w:t>
      </w:r>
      <w:r w:rsidR="002C7F89" w:rsidRPr="002C7F89">
        <w:rPr>
          <w:rFonts w:ascii="Traditional Arabic" w:hAnsi="Traditional Arabic" w:cs="mylotus"/>
          <w:rtl/>
          <w:lang w:bidi="ar-SA"/>
        </w:rPr>
        <w:t>متفقٌ عليه</w:t>
      </w:r>
      <w:r w:rsidRPr="00636EA8">
        <w:rPr>
          <w:rFonts w:ascii="Traditional Arabic" w:hAns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39"/>
      </w:r>
      <w:r w:rsidR="00C8054F" w:rsidRPr="00C8054F">
        <w:rPr>
          <w:rStyle w:val="FootnoteReference"/>
          <w:rFonts w:cs="B Lotus"/>
          <w:szCs w:val="28"/>
          <w:rtl/>
          <w:lang w:bidi="ar-SA"/>
        </w:rPr>
        <w:t>)</w:t>
      </w:r>
    </w:p>
    <w:p w:rsidR="000023C5" w:rsidRPr="00636EA8" w:rsidRDefault="000023C5" w:rsidP="00F552F1">
      <w:pPr>
        <w:pStyle w:val="a3"/>
        <w:spacing w:before="0"/>
        <w:rPr>
          <w:rtl/>
          <w:lang w:bidi="ar-SA"/>
        </w:rPr>
      </w:pPr>
      <w:r w:rsidRPr="00636EA8">
        <w:rPr>
          <w:rtl/>
          <w:lang w:bidi="ar-SA"/>
        </w:rPr>
        <w:t>وفي رواية لهما: «إِذَا بَاتَتْ المَرْأَةُ هَاجِرَةً فِرَاشَ زَوْجهَا لَعنتْهَا المَلائِكَةُ حَتَّى تُصْبِحَ».</w:t>
      </w:r>
    </w:p>
    <w:p w:rsidR="000023C5" w:rsidRPr="00636EA8" w:rsidRDefault="000023C5" w:rsidP="00F552F1">
      <w:pPr>
        <w:pStyle w:val="a3"/>
        <w:spacing w:before="0"/>
        <w:rPr>
          <w:rtl/>
          <w:lang w:bidi="ar-SA"/>
        </w:rPr>
      </w:pPr>
      <w:r w:rsidRPr="00636EA8">
        <w:rPr>
          <w:rtl/>
          <w:lang w:bidi="ar-SA"/>
        </w:rPr>
        <w:t xml:space="preserve">وفي روايةٍ </w:t>
      </w:r>
      <w:r w:rsidR="001F272D">
        <w:rPr>
          <w:rtl/>
          <w:lang w:bidi="ar-SA"/>
        </w:rPr>
        <w:t>قَالَ رَسُولُ اللهِ</w:t>
      </w:r>
      <w:r w:rsidRPr="00636EA8">
        <w:rPr>
          <w:b w:val="0"/>
          <w:bCs w:val="0"/>
          <w:rtl/>
          <w:lang w:bidi="ar-SA"/>
        </w:rPr>
        <w:sym w:font="AGA Arabesque" w:char="F072"/>
      </w:r>
      <w:r w:rsidRPr="00636EA8">
        <w:rPr>
          <w:rtl/>
          <w:lang w:bidi="ar-SA"/>
        </w:rPr>
        <w:t>: «والَّذِي نَفْسِي بِيَدِهِ مَا مِن رَجُلٍ يَدْعُو امْرَأَتَهُ إِلَى فِرَاشِهِ فَتَأْبَى عَلَيْهِ إِلاَّ كَانَ الَّذي في السَّماءِ سَاخِطاً عَلَيْهَا حَتَّى يَرْضَى عَنْها».</w:t>
      </w:r>
    </w:p>
    <w:p w:rsidR="000023C5" w:rsidRPr="00636EA8" w:rsidRDefault="000023C5" w:rsidP="00BB388D">
      <w:pPr>
        <w:rPr>
          <w:rFonts w:ascii="Traditional Arabic" w:hAnsi="Traditional Arabic"/>
          <w:rtl/>
          <w:lang w:bidi="ar-SA"/>
        </w:rPr>
      </w:pPr>
      <w:r w:rsidRPr="00636EA8">
        <w:rPr>
          <w:rFonts w:ascii="Traditional Arabic" w:hAnsi="Traditional Arabic"/>
          <w:b/>
          <w:bCs/>
          <w:rtl/>
          <w:lang w:bidi="ar-SA"/>
        </w:rPr>
        <w:t xml:space="preserve">ترجمه: </w:t>
      </w:r>
      <w:r w:rsidRPr="00636EA8">
        <w:rPr>
          <w:rFonts w:ascii="Traditional Arabic" w:hAnsi="Traditional Arabic"/>
          <w:rtl/>
          <w:lang w:bidi="ar-SA"/>
        </w:rPr>
        <w:t>ابوهریره</w:t>
      </w:r>
      <w:r w:rsidRPr="00636EA8">
        <w:rPr>
          <w:rFonts w:ascii="Traditional Arabic" w:hAnsi="Traditional Arabic"/>
          <w:lang w:bidi="ar-SA"/>
        </w:rPr>
        <w:sym w:font="AGA Arabesque" w:char="F074"/>
      </w:r>
      <w:r w:rsidR="00A952A8" w:rsidRPr="00636EA8">
        <w:rPr>
          <w:rFonts w:ascii="Traditional Arabic" w:hAnsi="Traditional Arabic"/>
          <w:rtl/>
          <w:lang w:bidi="ar-SA"/>
        </w:rPr>
        <w:t xml:space="preserve"> می‌گوید:</w:t>
      </w:r>
      <w:r w:rsidR="00711A46" w:rsidRPr="00636EA8">
        <w:rPr>
          <w:rFonts w:ascii="Traditional Arabic" w:hAnsi="Traditional Arabic"/>
          <w:rtl/>
          <w:lang w:bidi="ar-SA"/>
        </w:rPr>
        <w:t xml:space="preserve"> </w:t>
      </w:r>
      <w:r w:rsidR="00A952A8" w:rsidRPr="00636EA8">
        <w:rPr>
          <w:rFonts w:ascii="Traditional Arabic" w:hAnsi="Traditional Arabic"/>
          <w:rtl/>
          <w:lang w:bidi="ar-SA"/>
        </w:rPr>
        <w:t>ر</w:t>
      </w:r>
      <w:r w:rsidRPr="00636EA8">
        <w:rPr>
          <w:rFonts w:ascii="Traditional Arabic" w:hAnsi="Traditional Arabic"/>
          <w:rtl/>
          <w:lang w:bidi="ar-SA"/>
        </w:rPr>
        <w:t>سول‌الله</w:t>
      </w:r>
      <w:r w:rsidRPr="00636EA8">
        <w:rPr>
          <w:rFonts w:ascii="Traditional Arabic" w:hAnsi="Traditional Arabic"/>
          <w:lang w:bidi="ar-SA"/>
        </w:rPr>
        <w:sym w:font="AGA Arabesque" w:char="F072"/>
      </w:r>
      <w:r w:rsidRPr="00636EA8">
        <w:rPr>
          <w:rFonts w:ascii="Traditional Arabic" w:hAnsi="Traditional Arabic"/>
          <w:rtl/>
          <w:lang w:bidi="ar-SA"/>
        </w:rPr>
        <w:t xml:space="preserve"> فرمود: </w:t>
      </w:r>
      <w:r w:rsidR="00D16C13" w:rsidRPr="00636EA8">
        <w:rPr>
          <w:rFonts w:ascii="Traditional Arabic" w:hAnsi="Traditional Arabic"/>
          <w:rtl/>
          <w:lang w:bidi="ar-SA"/>
        </w:rPr>
        <w:t>«</w:t>
      </w:r>
      <w:r w:rsidRPr="00636EA8">
        <w:rPr>
          <w:rFonts w:ascii="Traditional Arabic" w:hAnsi="Traditional Arabic"/>
          <w:rtl/>
          <w:lang w:bidi="ar-SA"/>
        </w:rPr>
        <w:t>هرگاه مرد، زنش را به بستر خود فرابخواند و زن به بستر شوهرش نرود و مرد، شب را در حال خشم (</w:t>
      </w:r>
      <w:r w:rsidR="00115641" w:rsidRPr="00636EA8">
        <w:rPr>
          <w:rFonts w:ascii="Traditional Arabic" w:hAnsi="Traditional Arabic"/>
          <w:rtl/>
          <w:lang w:bidi="ar-SA"/>
        </w:rPr>
        <w:t xml:space="preserve">و </w:t>
      </w:r>
      <w:r w:rsidRPr="00636EA8">
        <w:rPr>
          <w:rFonts w:ascii="Traditional Arabic" w:hAnsi="Traditional Arabic"/>
          <w:rtl/>
          <w:lang w:bidi="ar-SA"/>
        </w:rPr>
        <w:t xml:space="preserve">نارضایتی) از همسرش سپری کند، فرشتگان آن زن را تا صبح </w:t>
      </w:r>
      <w:r w:rsidR="006B2CC1" w:rsidRPr="00636EA8">
        <w:rPr>
          <w:rFonts w:ascii="Traditional Arabic" w:hAnsi="Traditional Arabic"/>
          <w:rtl/>
          <w:lang w:bidi="ar-SA"/>
        </w:rPr>
        <w:t>لعنت</w:t>
      </w:r>
      <w:r w:rsidRPr="00636EA8">
        <w:rPr>
          <w:rFonts w:ascii="Traditional Arabic" w:hAnsi="Traditional Arabic"/>
          <w:rtl/>
          <w:lang w:bidi="ar-SA"/>
        </w:rPr>
        <w:t xml:space="preserve"> می‌کنند».</w:t>
      </w:r>
    </w:p>
    <w:p w:rsidR="000023C5" w:rsidRPr="00636EA8" w:rsidRDefault="000023C5" w:rsidP="00BB388D">
      <w:pPr>
        <w:rPr>
          <w:rFonts w:ascii="Traditional Arabic" w:hAnsi="Traditional Arabic"/>
          <w:rtl/>
          <w:lang w:bidi="ar-SA"/>
        </w:rPr>
      </w:pPr>
      <w:r w:rsidRPr="00636EA8">
        <w:rPr>
          <w:rFonts w:ascii="Traditional Arabic" w:hAnsi="Traditional Arabic"/>
          <w:rtl/>
          <w:lang w:bidi="ar-SA"/>
        </w:rPr>
        <w:t xml:space="preserve">و در روایتی دیگر در «صحیحین» آمده است: «هرگاه زن، در حالی شب را سپری کند که بسترِ شوهرش را ترک کرده است، فرشتگان، او را تا صبح </w:t>
      </w:r>
      <w:r w:rsidR="006B2CC1" w:rsidRPr="00636EA8">
        <w:rPr>
          <w:rFonts w:ascii="Traditional Arabic" w:hAnsi="Traditional Arabic"/>
          <w:rtl/>
          <w:lang w:bidi="ar-SA"/>
        </w:rPr>
        <w:t>لعنت</w:t>
      </w:r>
      <w:r w:rsidRPr="00636EA8">
        <w:rPr>
          <w:rFonts w:ascii="Traditional Arabic" w:hAnsi="Traditional Arabic"/>
          <w:rtl/>
          <w:lang w:bidi="ar-SA"/>
        </w:rPr>
        <w:t xml:space="preserve"> می</w:t>
      </w:r>
      <w:r w:rsidR="006B2CC1" w:rsidRPr="00636EA8">
        <w:rPr>
          <w:rFonts w:ascii="Traditional Arabic" w:hAnsi="Traditional Arabic"/>
          <w:rtl/>
          <w:lang w:bidi="ar-SA"/>
        </w:rPr>
        <w:t>‌کنند».</w:t>
      </w:r>
    </w:p>
    <w:p w:rsidR="006B2CC1" w:rsidRPr="00977EF0" w:rsidRDefault="006B2CC1" w:rsidP="00BB388D">
      <w:pPr>
        <w:rPr>
          <w:rFonts w:ascii="Traditional Arabic" w:hAnsi="Traditional Arabic"/>
          <w:spacing w:val="-4"/>
          <w:rtl/>
          <w:lang w:bidi="ar-SA"/>
        </w:rPr>
      </w:pPr>
      <w:r w:rsidRPr="00977EF0">
        <w:rPr>
          <w:rFonts w:ascii="Traditional Arabic" w:hAnsi="Traditional Arabic"/>
          <w:spacing w:val="-4"/>
          <w:rtl/>
          <w:lang w:bidi="ar-SA"/>
        </w:rPr>
        <w:t>و در روایتی دیگر آمده است: رسول‌الله</w:t>
      </w:r>
      <w:r w:rsidRPr="00977EF0">
        <w:rPr>
          <w:rFonts w:ascii="Traditional Arabic" w:hAnsi="Traditional Arabic"/>
          <w:spacing w:val="-4"/>
          <w:lang w:bidi="ar-SA"/>
        </w:rPr>
        <w:sym w:font="AGA Arabesque" w:char="F072"/>
      </w:r>
      <w:r w:rsidRPr="00977EF0">
        <w:rPr>
          <w:rFonts w:ascii="Traditional Arabic" w:hAnsi="Traditional Arabic"/>
          <w:spacing w:val="-4"/>
          <w:rtl/>
          <w:lang w:bidi="ar-SA"/>
        </w:rPr>
        <w:t xml:space="preserve"> فرمود: «سوگند به ذاتی که جانم در دستِ اوست، هر مردی، زنش را به بسترِ خویش فرابخواند و زن قبول نکند، پروردگاری که در آسمان است بر آن زن خشمگین می‌شود تا آن‌که شوهرش از او راضی گردد».</w:t>
      </w:r>
    </w:p>
    <w:p w:rsidR="006B2CC1" w:rsidRPr="00636EA8" w:rsidRDefault="006B2CC1" w:rsidP="00FC0354">
      <w:pPr>
        <w:spacing w:line="240" w:lineRule="auto"/>
        <w:ind w:firstLine="0"/>
        <w:jc w:val="center"/>
        <w:rPr>
          <w:rFonts w:ascii="Traditional Arabic" w:hAnsi="Traditional Arabic"/>
          <w:b/>
          <w:bCs/>
          <w:sz w:val="32"/>
          <w:szCs w:val="32"/>
          <w:rtl/>
          <w:lang w:bidi="ar-SA"/>
        </w:rPr>
      </w:pPr>
      <w:r w:rsidRPr="00636EA8">
        <w:rPr>
          <w:rFonts w:ascii="Traditional Arabic" w:hAnsi="Traditional Arabic"/>
          <w:b/>
          <w:bCs/>
          <w:sz w:val="32"/>
          <w:szCs w:val="32"/>
          <w:rtl/>
          <w:lang w:bidi="ar-SA"/>
        </w:rPr>
        <w:t>شرح</w:t>
      </w:r>
    </w:p>
    <w:p w:rsidR="006B2CC1" w:rsidRPr="00636EA8" w:rsidRDefault="00B445C8" w:rsidP="00BB388D">
      <w:pPr>
        <w:rPr>
          <w:rFonts w:ascii="Traditional Arabic" w:hAnsi="Traditional Arabic"/>
          <w:rtl/>
          <w:lang w:bidi="ar-SA"/>
        </w:rPr>
      </w:pPr>
      <w:r w:rsidRPr="00636EA8">
        <w:rPr>
          <w:rFonts w:ascii="Traditional Arabic" w:hAnsi="Traditional Arabic"/>
          <w:rtl/>
          <w:lang w:bidi="ar-SA"/>
        </w:rPr>
        <w:t>مؤلف</w:t>
      </w:r>
      <w:r w:rsidRPr="00636EA8">
        <w:rPr>
          <w:rFonts w:ascii="Traditional Arabic" w:hAnsi="Traditional Arabic" w:cs="CTraditional Arabic"/>
          <w:rtl/>
          <w:lang w:bidi="ar-SA"/>
        </w:rPr>
        <w:t>/</w:t>
      </w:r>
      <w:r w:rsidR="006B2CC1" w:rsidRPr="00636EA8">
        <w:rPr>
          <w:rFonts w:ascii="Traditional Arabic" w:hAnsi="Traditional Arabic"/>
          <w:rtl/>
          <w:lang w:bidi="ar-SA"/>
        </w:rPr>
        <w:t>، پس از ذکر حقوق زن بر شوهرش بابی درباره‌ی حقوق مرد بر همسرش گشوده و به این آیه استدلال نموده که الله</w:t>
      </w:r>
      <w:r w:rsidR="006B2CC1" w:rsidRPr="00636EA8">
        <w:rPr>
          <w:rFonts w:ascii="Traditional Arabic" w:hAnsi="Traditional Arabic"/>
          <w:lang w:bidi="ar-SA"/>
        </w:rPr>
        <w:sym w:font="AGA Arabesque" w:char="F055"/>
      </w:r>
      <w:r w:rsidR="006B2CC1" w:rsidRPr="00636EA8">
        <w:rPr>
          <w:rFonts w:ascii="Traditional Arabic" w:hAnsi="Traditional Arabic"/>
          <w:rtl/>
          <w:lang w:bidi="ar-SA"/>
        </w:rPr>
        <w:t xml:space="preserve"> فرموده است:</w:t>
      </w:r>
    </w:p>
    <w:p w:rsidR="00451931" w:rsidRPr="00636EA8" w:rsidRDefault="00C8054F" w:rsidP="00FE0967">
      <w:pPr>
        <w:pStyle w:val="a0"/>
        <w:rPr>
          <w:rStyle w:val="Char8"/>
        </w:rPr>
      </w:pPr>
      <w:r w:rsidRPr="00636EA8">
        <w:rPr>
          <w:rFonts w:ascii="KFGQPC Uthman Taha Naskh" w:cs="KFGQPC Uthman Taha Naskh" w:hint="cs"/>
          <w:rtl/>
          <w:lang w:bidi="ar-SA"/>
        </w:rPr>
        <w:t>﴿</w:t>
      </w:r>
      <w:r w:rsidR="00FE0967" w:rsidRPr="00636EA8">
        <w:rPr>
          <w:rFonts w:ascii="KFGQPC Uthmanic Script HAFS" w:hint="cs"/>
          <w:rtl/>
          <w:lang w:bidi="ar-SA"/>
        </w:rPr>
        <w:t>ٱ</w:t>
      </w:r>
      <w:r w:rsidR="00FE0967" w:rsidRPr="00636EA8">
        <w:rPr>
          <w:rFonts w:ascii="KFGQPC Uthmanic Script HAFS" w:hint="eastAsia"/>
          <w:rtl/>
          <w:lang w:bidi="ar-SA"/>
        </w:rPr>
        <w:t>لرِّجَالُ</w:t>
      </w:r>
      <w:r w:rsidR="00FE0967" w:rsidRPr="00636EA8">
        <w:rPr>
          <w:rFonts w:ascii="KFGQPC Uthmanic Script HAFS"/>
          <w:rtl/>
          <w:lang w:bidi="ar-SA"/>
        </w:rPr>
        <w:t xml:space="preserve"> </w:t>
      </w:r>
      <w:r w:rsidR="00FE0967" w:rsidRPr="00636EA8">
        <w:rPr>
          <w:rFonts w:ascii="KFGQPC Uthmanic Script HAFS" w:hint="eastAsia"/>
          <w:rtl/>
          <w:lang w:bidi="ar-SA"/>
        </w:rPr>
        <w:t>قَوَّ</w:t>
      </w:r>
      <w:r w:rsidR="00FE0967" w:rsidRPr="00636EA8">
        <w:rPr>
          <w:rFonts w:ascii="KFGQPC Uthmanic Script HAFS" w:hint="cs"/>
          <w:rtl/>
          <w:lang w:bidi="ar-SA"/>
        </w:rPr>
        <w:t>ٰ</w:t>
      </w:r>
      <w:r w:rsidR="00FE0967" w:rsidRPr="00636EA8">
        <w:rPr>
          <w:rFonts w:ascii="KFGQPC Uthmanic Script HAFS" w:hint="eastAsia"/>
          <w:rtl/>
          <w:lang w:bidi="ar-SA"/>
        </w:rPr>
        <w:t>مُونَ</w:t>
      </w:r>
      <w:r w:rsidR="00FE0967" w:rsidRPr="00636EA8">
        <w:rPr>
          <w:rFonts w:ascii="KFGQPC Uthmanic Script HAFS"/>
          <w:rtl/>
          <w:lang w:bidi="ar-SA"/>
        </w:rPr>
        <w:t xml:space="preserve"> </w:t>
      </w:r>
      <w:r w:rsidR="00FE0967" w:rsidRPr="00636EA8">
        <w:rPr>
          <w:rFonts w:ascii="KFGQPC Uthmanic Script HAFS" w:hint="eastAsia"/>
          <w:rtl/>
          <w:lang w:bidi="ar-SA"/>
        </w:rPr>
        <w:t>عَلَى</w:t>
      </w:r>
      <w:r w:rsidR="00FE0967" w:rsidRPr="00636EA8">
        <w:rPr>
          <w:rFonts w:ascii="KFGQPC Uthmanic Script HAFS"/>
          <w:rtl/>
          <w:lang w:bidi="ar-SA"/>
        </w:rPr>
        <w:t xml:space="preserve"> </w:t>
      </w:r>
      <w:r w:rsidR="00FE0967" w:rsidRPr="00636EA8">
        <w:rPr>
          <w:rFonts w:ascii="KFGQPC Uthmanic Script HAFS" w:hint="cs"/>
          <w:rtl/>
          <w:lang w:bidi="ar-SA"/>
        </w:rPr>
        <w:t>ٱ</w:t>
      </w:r>
      <w:r w:rsidR="00FE0967" w:rsidRPr="00636EA8">
        <w:rPr>
          <w:rFonts w:ascii="KFGQPC Uthmanic Script HAFS" w:hint="eastAsia"/>
          <w:rtl/>
          <w:lang w:bidi="ar-SA"/>
        </w:rPr>
        <w:t>لنِّسَا</w:t>
      </w:r>
      <w:r w:rsidR="00FE0967" w:rsidRPr="00636EA8">
        <w:rPr>
          <w:rFonts w:ascii="KFGQPC Uthmanic Script HAFS" w:hint="cs"/>
          <w:rtl/>
          <w:lang w:bidi="ar-SA"/>
        </w:rPr>
        <w:t>ٓ</w:t>
      </w:r>
      <w:r w:rsidR="00FE0967" w:rsidRPr="00636EA8">
        <w:rPr>
          <w:rFonts w:ascii="KFGQPC Uthmanic Script HAFS" w:hint="eastAsia"/>
          <w:rtl/>
          <w:lang w:bidi="ar-SA"/>
        </w:rPr>
        <w:t>ءِ</w:t>
      </w:r>
      <w:r w:rsidR="00FE0967" w:rsidRPr="00636EA8">
        <w:rPr>
          <w:rFonts w:ascii="KFGQPC Uthmanic Script HAFS"/>
          <w:rtl/>
          <w:lang w:bidi="ar-SA"/>
        </w:rPr>
        <w:t xml:space="preserve"> </w:t>
      </w:r>
      <w:r w:rsidR="00FE0967" w:rsidRPr="00636EA8">
        <w:rPr>
          <w:rFonts w:ascii="KFGQPC Uthmanic Script HAFS" w:hint="eastAsia"/>
          <w:rtl/>
          <w:lang w:bidi="ar-SA"/>
        </w:rPr>
        <w:t>بِمَا</w:t>
      </w:r>
      <w:r w:rsidR="00FE0967" w:rsidRPr="00636EA8">
        <w:rPr>
          <w:rFonts w:ascii="KFGQPC Uthmanic Script HAFS"/>
          <w:rtl/>
          <w:lang w:bidi="ar-SA"/>
        </w:rPr>
        <w:t xml:space="preserve"> </w:t>
      </w:r>
      <w:r w:rsidR="00FE0967" w:rsidRPr="00636EA8">
        <w:rPr>
          <w:rFonts w:ascii="KFGQPC Uthmanic Script HAFS" w:hint="eastAsia"/>
          <w:rtl/>
          <w:lang w:bidi="ar-SA"/>
        </w:rPr>
        <w:t>فَضَّلَ</w:t>
      </w:r>
      <w:r w:rsidR="00FE0967" w:rsidRPr="00636EA8">
        <w:rPr>
          <w:rFonts w:ascii="KFGQPC Uthmanic Script HAFS"/>
          <w:rtl/>
          <w:lang w:bidi="ar-SA"/>
        </w:rPr>
        <w:t xml:space="preserve"> </w:t>
      </w:r>
      <w:r w:rsidR="00FE0967" w:rsidRPr="00636EA8">
        <w:rPr>
          <w:rFonts w:ascii="KFGQPC Uthmanic Script HAFS" w:hint="cs"/>
          <w:rtl/>
          <w:lang w:bidi="ar-SA"/>
        </w:rPr>
        <w:t>ٱ</w:t>
      </w:r>
      <w:r w:rsidR="00FE0967" w:rsidRPr="00636EA8">
        <w:rPr>
          <w:rFonts w:ascii="KFGQPC Uthmanic Script HAFS" w:hint="eastAsia"/>
          <w:rtl/>
          <w:lang w:bidi="ar-SA"/>
        </w:rPr>
        <w:t>للَّهُ</w:t>
      </w:r>
      <w:r w:rsidR="00FE0967" w:rsidRPr="00636EA8">
        <w:rPr>
          <w:rFonts w:ascii="KFGQPC Uthmanic Script HAFS"/>
          <w:rtl/>
          <w:lang w:bidi="ar-SA"/>
        </w:rPr>
        <w:t xml:space="preserve"> </w:t>
      </w:r>
      <w:r w:rsidR="00FE0967" w:rsidRPr="00636EA8">
        <w:rPr>
          <w:rFonts w:ascii="KFGQPC Uthmanic Script HAFS" w:hint="eastAsia"/>
          <w:rtl/>
          <w:lang w:bidi="ar-SA"/>
        </w:rPr>
        <w:t>بَع</w:t>
      </w:r>
      <w:r w:rsidR="00FE0967" w:rsidRPr="00636EA8">
        <w:rPr>
          <w:rFonts w:ascii="KFGQPC Uthmanic Script HAFS" w:hint="cs"/>
          <w:rtl/>
          <w:lang w:bidi="ar-SA"/>
        </w:rPr>
        <w:t>ۡ</w:t>
      </w:r>
      <w:r w:rsidR="00FE0967" w:rsidRPr="00636EA8">
        <w:rPr>
          <w:rFonts w:ascii="KFGQPC Uthmanic Script HAFS" w:hint="eastAsia"/>
          <w:rtl/>
          <w:lang w:bidi="ar-SA"/>
        </w:rPr>
        <w:t>ضَهُم</w:t>
      </w:r>
      <w:r w:rsidR="00FE0967" w:rsidRPr="00636EA8">
        <w:rPr>
          <w:rFonts w:ascii="KFGQPC Uthmanic Script HAFS" w:hint="cs"/>
          <w:rtl/>
          <w:lang w:bidi="ar-SA"/>
        </w:rPr>
        <w:t>ۡ</w:t>
      </w:r>
      <w:r w:rsidR="00FE0967" w:rsidRPr="00636EA8">
        <w:rPr>
          <w:rFonts w:ascii="KFGQPC Uthmanic Script HAFS"/>
          <w:rtl/>
          <w:lang w:bidi="ar-SA"/>
        </w:rPr>
        <w:t xml:space="preserve"> </w:t>
      </w:r>
      <w:r w:rsidR="00FE0967" w:rsidRPr="00636EA8">
        <w:rPr>
          <w:rFonts w:ascii="KFGQPC Uthmanic Script HAFS" w:hint="eastAsia"/>
          <w:rtl/>
          <w:lang w:bidi="ar-SA"/>
        </w:rPr>
        <w:t>عَلَى</w:t>
      </w:r>
      <w:r w:rsidR="00FE0967" w:rsidRPr="00636EA8">
        <w:rPr>
          <w:rFonts w:ascii="KFGQPC Uthmanic Script HAFS" w:hint="cs"/>
          <w:rtl/>
          <w:lang w:bidi="ar-SA"/>
        </w:rPr>
        <w:t>ٰ</w:t>
      </w:r>
      <w:r w:rsidR="00FE0967" w:rsidRPr="00636EA8">
        <w:rPr>
          <w:rFonts w:ascii="KFGQPC Uthmanic Script HAFS"/>
          <w:rtl/>
          <w:lang w:bidi="ar-SA"/>
        </w:rPr>
        <w:t xml:space="preserve"> </w:t>
      </w:r>
      <w:r w:rsidR="00FE0967" w:rsidRPr="00636EA8">
        <w:rPr>
          <w:rFonts w:ascii="KFGQPC Uthmanic Script HAFS" w:hint="eastAsia"/>
          <w:rtl/>
          <w:lang w:bidi="ar-SA"/>
        </w:rPr>
        <w:t>بَع</w:t>
      </w:r>
      <w:r w:rsidR="00FE0967" w:rsidRPr="00636EA8">
        <w:rPr>
          <w:rFonts w:ascii="KFGQPC Uthmanic Script HAFS" w:hint="cs"/>
          <w:rtl/>
          <w:lang w:bidi="ar-SA"/>
        </w:rPr>
        <w:t>ۡ</w:t>
      </w:r>
      <w:r w:rsidR="00FE0967" w:rsidRPr="00636EA8">
        <w:rPr>
          <w:rFonts w:ascii="KFGQPC Uthmanic Script HAFS" w:hint="eastAsia"/>
          <w:rtl/>
          <w:lang w:bidi="ar-SA"/>
        </w:rPr>
        <w:t>ض</w:t>
      </w:r>
      <w:r w:rsidR="00FE0967" w:rsidRPr="00636EA8">
        <w:rPr>
          <w:rFonts w:ascii="KFGQPC Uthmanic Script HAFS" w:hint="cs"/>
          <w:rtl/>
          <w:lang w:bidi="ar-SA"/>
        </w:rPr>
        <w:t>ٖ</w:t>
      </w:r>
      <w:r w:rsidR="00FE0967" w:rsidRPr="00636EA8">
        <w:rPr>
          <w:rFonts w:ascii="KFGQPC Uthmanic Script HAFS"/>
          <w:rtl/>
          <w:lang w:bidi="ar-SA"/>
        </w:rPr>
        <w:t xml:space="preserve"> </w:t>
      </w:r>
      <w:r w:rsidR="00FE0967" w:rsidRPr="00636EA8">
        <w:rPr>
          <w:rFonts w:ascii="KFGQPC Uthmanic Script HAFS" w:hint="eastAsia"/>
          <w:rtl/>
          <w:lang w:bidi="ar-SA"/>
        </w:rPr>
        <w:t>وَبِمَا</w:t>
      </w:r>
      <w:r w:rsidR="00FE0967" w:rsidRPr="00636EA8">
        <w:rPr>
          <w:rFonts w:ascii="KFGQPC Uthmanic Script HAFS" w:hint="cs"/>
          <w:rtl/>
          <w:lang w:bidi="ar-SA"/>
        </w:rPr>
        <w:t>ٓ</w:t>
      </w:r>
      <w:r w:rsidR="00FE0967" w:rsidRPr="00636EA8">
        <w:rPr>
          <w:rFonts w:ascii="KFGQPC Uthmanic Script HAFS"/>
          <w:rtl/>
          <w:lang w:bidi="ar-SA"/>
        </w:rPr>
        <w:t xml:space="preserve"> </w:t>
      </w:r>
      <w:r w:rsidR="00FE0967" w:rsidRPr="00636EA8">
        <w:rPr>
          <w:rFonts w:ascii="KFGQPC Uthmanic Script HAFS" w:hint="eastAsia"/>
          <w:rtl/>
          <w:lang w:bidi="ar-SA"/>
        </w:rPr>
        <w:t>أَنفَقُواْ</w:t>
      </w:r>
      <w:r w:rsidR="00FE0967" w:rsidRPr="00636EA8">
        <w:rPr>
          <w:rFonts w:ascii="KFGQPC Uthmanic Script HAFS"/>
          <w:rtl/>
          <w:lang w:bidi="ar-SA"/>
        </w:rPr>
        <w:t xml:space="preserve"> </w:t>
      </w:r>
      <w:r w:rsidR="00FE0967" w:rsidRPr="00636EA8">
        <w:rPr>
          <w:rFonts w:ascii="KFGQPC Uthmanic Script HAFS" w:hint="eastAsia"/>
          <w:rtl/>
          <w:lang w:bidi="ar-SA"/>
        </w:rPr>
        <w:t>مِن</w:t>
      </w:r>
      <w:r w:rsidR="00FE0967" w:rsidRPr="00636EA8">
        <w:rPr>
          <w:rFonts w:ascii="KFGQPC Uthmanic Script HAFS" w:hint="cs"/>
          <w:rtl/>
          <w:lang w:bidi="ar-SA"/>
        </w:rPr>
        <w:t>ۡ</w:t>
      </w:r>
      <w:r w:rsidR="00FE0967" w:rsidRPr="00636EA8">
        <w:rPr>
          <w:rFonts w:ascii="KFGQPC Uthmanic Script HAFS"/>
          <w:rtl/>
          <w:lang w:bidi="ar-SA"/>
        </w:rPr>
        <w:t xml:space="preserve"> </w:t>
      </w:r>
      <w:r w:rsidR="00FE0967" w:rsidRPr="00636EA8">
        <w:rPr>
          <w:rFonts w:ascii="KFGQPC Uthmanic Script HAFS" w:hint="eastAsia"/>
          <w:rtl/>
          <w:lang w:bidi="ar-SA"/>
        </w:rPr>
        <w:t>أَم</w:t>
      </w:r>
      <w:r w:rsidR="00FE0967" w:rsidRPr="00636EA8">
        <w:rPr>
          <w:rFonts w:ascii="KFGQPC Uthmanic Script HAFS" w:hint="cs"/>
          <w:rtl/>
          <w:lang w:bidi="ar-SA"/>
        </w:rPr>
        <w:t>ۡ</w:t>
      </w:r>
      <w:r w:rsidR="00FE0967" w:rsidRPr="00636EA8">
        <w:rPr>
          <w:rFonts w:ascii="KFGQPC Uthmanic Script HAFS" w:hint="eastAsia"/>
          <w:rtl/>
          <w:lang w:bidi="ar-SA"/>
        </w:rPr>
        <w:t>وَ</w:t>
      </w:r>
      <w:r w:rsidR="00FE0967" w:rsidRPr="00636EA8">
        <w:rPr>
          <w:rFonts w:ascii="KFGQPC Uthmanic Script HAFS" w:hint="cs"/>
          <w:rtl/>
          <w:lang w:bidi="ar-SA"/>
        </w:rPr>
        <w:t>ٰ</w:t>
      </w:r>
      <w:r w:rsidR="00FE0967" w:rsidRPr="00636EA8">
        <w:rPr>
          <w:rFonts w:ascii="KFGQPC Uthmanic Script HAFS" w:hint="eastAsia"/>
          <w:rtl/>
          <w:lang w:bidi="ar-SA"/>
        </w:rPr>
        <w:t>لِهِم</w:t>
      </w:r>
      <w:r w:rsidR="00FE0967" w:rsidRPr="00636EA8">
        <w:rPr>
          <w:rFonts w:ascii="KFGQPC Uthmanic Script HAFS" w:hint="cs"/>
          <w:rtl/>
          <w:lang w:bidi="ar-SA"/>
        </w:rPr>
        <w:t>ۡۚ</w:t>
      </w:r>
      <w:r w:rsidR="00FE0967" w:rsidRPr="00636EA8">
        <w:rPr>
          <w:rFonts w:ascii="KFGQPC Uthmanic Script HAFS"/>
          <w:rtl/>
          <w:lang w:bidi="ar-SA"/>
        </w:rPr>
        <w:t xml:space="preserve"> </w:t>
      </w:r>
      <w:r w:rsidR="00FE0967" w:rsidRPr="00636EA8">
        <w:rPr>
          <w:rFonts w:ascii="KFGQPC Uthmanic Script HAFS" w:hint="eastAsia"/>
          <w:rtl/>
          <w:lang w:bidi="ar-SA"/>
        </w:rPr>
        <w:t>فَ</w:t>
      </w:r>
      <w:r w:rsidR="00FE0967" w:rsidRPr="00636EA8">
        <w:rPr>
          <w:rFonts w:ascii="KFGQPC Uthmanic Script HAFS" w:hint="cs"/>
          <w:rtl/>
          <w:lang w:bidi="ar-SA"/>
        </w:rPr>
        <w:t>ٱ</w:t>
      </w:r>
      <w:r w:rsidR="00FE0967" w:rsidRPr="00636EA8">
        <w:rPr>
          <w:rFonts w:ascii="KFGQPC Uthmanic Script HAFS" w:hint="eastAsia"/>
          <w:rtl/>
          <w:lang w:bidi="ar-SA"/>
        </w:rPr>
        <w:t>لصَّ</w:t>
      </w:r>
      <w:r w:rsidR="00FE0967" w:rsidRPr="00636EA8">
        <w:rPr>
          <w:rFonts w:ascii="KFGQPC Uthmanic Script HAFS" w:hint="cs"/>
          <w:rtl/>
          <w:lang w:bidi="ar-SA"/>
        </w:rPr>
        <w:t>ٰ</w:t>
      </w:r>
      <w:r w:rsidR="00FE0967" w:rsidRPr="00636EA8">
        <w:rPr>
          <w:rFonts w:ascii="KFGQPC Uthmanic Script HAFS" w:hint="eastAsia"/>
          <w:rtl/>
          <w:lang w:bidi="ar-SA"/>
        </w:rPr>
        <w:t>لِحَ</w:t>
      </w:r>
      <w:r w:rsidR="00FE0967" w:rsidRPr="00636EA8">
        <w:rPr>
          <w:rFonts w:ascii="KFGQPC Uthmanic Script HAFS" w:hint="cs"/>
          <w:rtl/>
          <w:lang w:bidi="ar-SA"/>
        </w:rPr>
        <w:t>ٰ</w:t>
      </w:r>
      <w:r w:rsidR="00FE0967" w:rsidRPr="00636EA8">
        <w:rPr>
          <w:rFonts w:ascii="KFGQPC Uthmanic Script HAFS" w:hint="eastAsia"/>
          <w:rtl/>
          <w:lang w:bidi="ar-SA"/>
        </w:rPr>
        <w:t>تُ</w:t>
      </w:r>
      <w:r w:rsidR="00FE0967" w:rsidRPr="00636EA8">
        <w:rPr>
          <w:rFonts w:ascii="KFGQPC Uthmanic Script HAFS"/>
          <w:rtl/>
          <w:lang w:bidi="ar-SA"/>
        </w:rPr>
        <w:t xml:space="preserve"> </w:t>
      </w:r>
      <w:r w:rsidR="00FE0967" w:rsidRPr="00636EA8">
        <w:rPr>
          <w:rFonts w:ascii="KFGQPC Uthmanic Script HAFS" w:hint="eastAsia"/>
          <w:rtl/>
          <w:lang w:bidi="ar-SA"/>
        </w:rPr>
        <w:t>قَ</w:t>
      </w:r>
      <w:r w:rsidR="00FE0967" w:rsidRPr="00636EA8">
        <w:rPr>
          <w:rFonts w:ascii="KFGQPC Uthmanic Script HAFS" w:hint="cs"/>
          <w:rtl/>
          <w:lang w:bidi="ar-SA"/>
        </w:rPr>
        <w:t>ٰ</w:t>
      </w:r>
      <w:r w:rsidR="00FE0967" w:rsidRPr="00636EA8">
        <w:rPr>
          <w:rFonts w:ascii="KFGQPC Uthmanic Script HAFS" w:hint="eastAsia"/>
          <w:rtl/>
          <w:lang w:bidi="ar-SA"/>
        </w:rPr>
        <w:t>نِتَ</w:t>
      </w:r>
      <w:r w:rsidR="00FE0967" w:rsidRPr="00636EA8">
        <w:rPr>
          <w:rFonts w:ascii="KFGQPC Uthmanic Script HAFS" w:hint="cs"/>
          <w:rtl/>
          <w:lang w:bidi="ar-SA"/>
        </w:rPr>
        <w:t>ٰ</w:t>
      </w:r>
      <w:r w:rsidR="00FE0967" w:rsidRPr="00636EA8">
        <w:rPr>
          <w:rFonts w:ascii="KFGQPC Uthmanic Script HAFS" w:hint="eastAsia"/>
          <w:rtl/>
          <w:lang w:bidi="ar-SA"/>
        </w:rPr>
        <w:t>تٌ</w:t>
      </w:r>
      <w:r w:rsidR="00FE0967" w:rsidRPr="00636EA8">
        <w:rPr>
          <w:rFonts w:ascii="KFGQPC Uthmanic Script HAFS"/>
          <w:rtl/>
          <w:lang w:bidi="ar-SA"/>
        </w:rPr>
        <w:t xml:space="preserve"> </w:t>
      </w:r>
      <w:r w:rsidR="00FE0967" w:rsidRPr="00636EA8">
        <w:rPr>
          <w:rFonts w:ascii="KFGQPC Uthmanic Script HAFS" w:hint="eastAsia"/>
          <w:rtl/>
          <w:lang w:bidi="ar-SA"/>
        </w:rPr>
        <w:t>حَ</w:t>
      </w:r>
      <w:r w:rsidR="00FE0967" w:rsidRPr="00636EA8">
        <w:rPr>
          <w:rFonts w:ascii="KFGQPC Uthmanic Script HAFS" w:hint="cs"/>
          <w:rtl/>
          <w:lang w:bidi="ar-SA"/>
        </w:rPr>
        <w:t>ٰ</w:t>
      </w:r>
      <w:r w:rsidR="00FE0967" w:rsidRPr="00636EA8">
        <w:rPr>
          <w:rFonts w:ascii="KFGQPC Uthmanic Script HAFS" w:hint="eastAsia"/>
          <w:rtl/>
          <w:lang w:bidi="ar-SA"/>
        </w:rPr>
        <w:t>فِظَ</w:t>
      </w:r>
      <w:r w:rsidR="00FE0967" w:rsidRPr="00636EA8">
        <w:rPr>
          <w:rFonts w:ascii="KFGQPC Uthmanic Script HAFS" w:hint="cs"/>
          <w:rtl/>
          <w:lang w:bidi="ar-SA"/>
        </w:rPr>
        <w:t>ٰ</w:t>
      </w:r>
      <w:r w:rsidR="00FE0967" w:rsidRPr="00636EA8">
        <w:rPr>
          <w:rFonts w:ascii="KFGQPC Uthmanic Script HAFS" w:hint="eastAsia"/>
          <w:rtl/>
          <w:lang w:bidi="ar-SA"/>
        </w:rPr>
        <w:t>ت</w:t>
      </w:r>
      <w:r w:rsidR="00FE0967" w:rsidRPr="00636EA8">
        <w:rPr>
          <w:rFonts w:ascii="KFGQPC Uthmanic Script HAFS" w:hint="cs"/>
          <w:rtl/>
          <w:lang w:bidi="ar-SA"/>
        </w:rPr>
        <w:t>ٞ</w:t>
      </w:r>
      <w:r w:rsidR="00FE0967" w:rsidRPr="00636EA8">
        <w:rPr>
          <w:rFonts w:ascii="KFGQPC Uthmanic Script HAFS"/>
          <w:rtl/>
          <w:lang w:bidi="ar-SA"/>
        </w:rPr>
        <w:t xml:space="preserve"> </w:t>
      </w:r>
      <w:r w:rsidR="00FE0967" w:rsidRPr="00636EA8">
        <w:rPr>
          <w:rFonts w:ascii="KFGQPC Uthmanic Script HAFS" w:hint="eastAsia"/>
          <w:rtl/>
          <w:lang w:bidi="ar-SA"/>
        </w:rPr>
        <w:t>لِّل</w:t>
      </w:r>
      <w:r w:rsidR="00FE0967" w:rsidRPr="00636EA8">
        <w:rPr>
          <w:rFonts w:ascii="KFGQPC Uthmanic Script HAFS" w:hint="cs"/>
          <w:rtl/>
          <w:lang w:bidi="ar-SA"/>
        </w:rPr>
        <w:t>ۡ</w:t>
      </w:r>
      <w:r w:rsidR="00FE0967" w:rsidRPr="00636EA8">
        <w:rPr>
          <w:rFonts w:ascii="KFGQPC Uthmanic Script HAFS" w:hint="eastAsia"/>
          <w:rtl/>
          <w:lang w:bidi="ar-SA"/>
        </w:rPr>
        <w:t>غَي</w:t>
      </w:r>
      <w:r w:rsidR="00FE0967" w:rsidRPr="00636EA8">
        <w:rPr>
          <w:rFonts w:ascii="KFGQPC Uthmanic Script HAFS" w:hint="cs"/>
          <w:rtl/>
          <w:lang w:bidi="ar-SA"/>
        </w:rPr>
        <w:t>ۡ</w:t>
      </w:r>
      <w:r w:rsidR="00FE0967" w:rsidRPr="00636EA8">
        <w:rPr>
          <w:rFonts w:ascii="KFGQPC Uthmanic Script HAFS" w:hint="eastAsia"/>
          <w:rtl/>
          <w:lang w:bidi="ar-SA"/>
        </w:rPr>
        <w:t>بِ</w:t>
      </w:r>
      <w:r w:rsidR="00FE0967" w:rsidRPr="00636EA8">
        <w:rPr>
          <w:rFonts w:ascii="KFGQPC Uthmanic Script HAFS"/>
          <w:rtl/>
          <w:lang w:bidi="ar-SA"/>
        </w:rPr>
        <w:t xml:space="preserve"> </w:t>
      </w:r>
      <w:r w:rsidR="00FE0967" w:rsidRPr="00636EA8">
        <w:rPr>
          <w:rFonts w:ascii="KFGQPC Uthmanic Script HAFS" w:hint="eastAsia"/>
          <w:rtl/>
          <w:lang w:bidi="ar-SA"/>
        </w:rPr>
        <w:t>بِمَا</w:t>
      </w:r>
      <w:r w:rsidR="00FE0967" w:rsidRPr="00636EA8">
        <w:rPr>
          <w:rFonts w:ascii="KFGQPC Uthmanic Script HAFS"/>
          <w:rtl/>
          <w:lang w:bidi="ar-SA"/>
        </w:rPr>
        <w:t xml:space="preserve"> </w:t>
      </w:r>
      <w:r w:rsidR="00FE0967" w:rsidRPr="00636EA8">
        <w:rPr>
          <w:rFonts w:ascii="KFGQPC Uthmanic Script HAFS" w:hint="eastAsia"/>
          <w:rtl/>
          <w:lang w:bidi="ar-SA"/>
        </w:rPr>
        <w:t>حَفِظَ</w:t>
      </w:r>
      <w:r w:rsidR="00FE0967" w:rsidRPr="00636EA8">
        <w:rPr>
          <w:rFonts w:ascii="KFGQPC Uthmanic Script HAFS"/>
          <w:rtl/>
          <w:lang w:bidi="ar-SA"/>
        </w:rPr>
        <w:t xml:space="preserve"> </w:t>
      </w:r>
      <w:r w:rsidR="00FE0967" w:rsidRPr="00636EA8">
        <w:rPr>
          <w:rFonts w:ascii="KFGQPC Uthmanic Script HAFS" w:hint="cs"/>
          <w:rtl/>
          <w:lang w:bidi="ar-SA"/>
        </w:rPr>
        <w:t>ٱ</w:t>
      </w:r>
      <w:r w:rsidR="00FE0967" w:rsidRPr="00636EA8">
        <w:rPr>
          <w:rFonts w:ascii="KFGQPC Uthmanic Script HAFS" w:hint="eastAsia"/>
          <w:rtl/>
          <w:lang w:bidi="ar-SA"/>
        </w:rPr>
        <w:t>للَّهُ</w:t>
      </w:r>
      <w:r w:rsidRPr="00636EA8">
        <w:rPr>
          <w:rFonts w:ascii="KFGQPC Uthman Taha Naskh" w:cs="KFGQPC Uthman Taha Naskh" w:hint="cs"/>
          <w:rtl/>
          <w:lang w:bidi="ar-SA"/>
        </w:rPr>
        <w:t>﴾</w:t>
      </w:r>
      <w:r w:rsidR="00451931" w:rsidRPr="00636EA8">
        <w:rPr>
          <w:rFonts w:ascii="KFGQPC Uthman Taha Naskh" w:cs="KFGQPC Uthman Taha Naskh"/>
          <w:rtl/>
          <w:lang w:bidi="ar-SA"/>
        </w:rPr>
        <w:t xml:space="preserve"> </w:t>
      </w:r>
      <w:r w:rsidR="00451931" w:rsidRPr="00636EA8">
        <w:rPr>
          <w:rFonts w:ascii="KFGQPC Uthman Taha Naskh" w:cs="KFGQPC Uthman Taha Naskh"/>
          <w:lang w:bidi="ar-SA"/>
        </w:rPr>
        <w:tab/>
      </w:r>
      <w:r w:rsidR="00451931" w:rsidRPr="00636EA8">
        <w:rPr>
          <w:rStyle w:val="Char8"/>
          <w:rtl/>
        </w:rPr>
        <w:t>[</w:t>
      </w:r>
      <w:r w:rsidR="00451931" w:rsidRPr="00636EA8">
        <w:rPr>
          <w:rStyle w:val="Char8"/>
          <w:rFonts w:hint="eastAsia"/>
          <w:rtl/>
        </w:rPr>
        <w:t>النساء</w:t>
      </w:r>
      <w:r w:rsidR="00451931" w:rsidRPr="00636EA8">
        <w:rPr>
          <w:rStyle w:val="Char8"/>
          <w:rtl/>
        </w:rPr>
        <w:t xml:space="preserve"> : </w:t>
      </w:r>
      <w:r w:rsidR="00451931" w:rsidRPr="00636EA8">
        <w:rPr>
          <w:rStyle w:val="Char8"/>
          <w:rFonts w:hint="cs"/>
          <w:rtl/>
        </w:rPr>
        <w:t>٣٤</w:t>
      </w:r>
      <w:r w:rsidR="00451931" w:rsidRPr="00636EA8">
        <w:rPr>
          <w:rStyle w:val="Char8"/>
          <w:rtl/>
        </w:rPr>
        <w:t xml:space="preserve">]  </w:t>
      </w:r>
    </w:p>
    <w:p w:rsidR="006B2CC1" w:rsidRPr="001F272D" w:rsidRDefault="006B2CC1" w:rsidP="00BB388D">
      <w:pPr>
        <w:pStyle w:val="a1"/>
        <w:rPr>
          <w:rFonts w:ascii="Traditional Arabic" w:hAnsi="Traditional Arabic"/>
          <w:rtl/>
          <w:lang w:bidi="ar-SA"/>
        </w:rPr>
      </w:pPr>
      <w:r w:rsidRPr="001F272D">
        <w:rPr>
          <w:rtl/>
          <w:lang w:bidi="ar-SA"/>
        </w:rPr>
        <w:t>مردان، سرپرست زنانند؛ بدان سبب که الله برخی از ایشان را بر برخی دیگر برتری داده و از آن روی که مردان از اموال خویش (برای زنان) هزینه می‌کنند. بنابراین زنانِ شایسته، فرمان</w:t>
      </w:r>
      <w:r w:rsidR="00422B84" w:rsidRPr="001F272D">
        <w:rPr>
          <w:rtl/>
          <w:lang w:bidi="ar-SA"/>
        </w:rPr>
        <w:t>‌</w:t>
      </w:r>
      <w:r w:rsidRPr="001F272D">
        <w:rPr>
          <w:rtl/>
          <w:lang w:bidi="ar-SA"/>
        </w:rPr>
        <w:t>بردارند و به پاس حقوقی که الله برایشان حفظ کرده است، در غیبت شوهرانشان خویشتن و اموال آنان را پاس می‌دارند.</w:t>
      </w:r>
    </w:p>
    <w:p w:rsidR="006B2CC1" w:rsidRPr="00636EA8" w:rsidRDefault="006B2CC1" w:rsidP="00BB388D">
      <w:pPr>
        <w:rPr>
          <w:rtl/>
          <w:lang w:bidi="ar-SA"/>
        </w:rPr>
      </w:pPr>
      <w:r w:rsidRPr="00636EA8">
        <w:rPr>
          <w:rFonts w:ascii="Traditional Arabic" w:hAnsi="Traditional Arabic"/>
          <w:rtl/>
          <w:lang w:bidi="ar-SA"/>
        </w:rPr>
        <w:t>الله متعال، در این آیه مردان را سرپرست زنان برشمرده است؛ یعنی زن باید به فرمان شوهرش عمل کند، مگر زمانی که فرمان شوهرش معصیت و بر خلاف حکم الله</w:t>
      </w:r>
      <w:r w:rsidRPr="00636EA8">
        <w:rPr>
          <w:rFonts w:ascii="Traditional Arabic" w:hAnsi="Traditional Arabic"/>
          <w:lang w:bidi="ar-SA"/>
        </w:rPr>
        <w:sym w:font="AGA Arabesque" w:char="F055"/>
      </w:r>
      <w:r w:rsidRPr="00636EA8">
        <w:rPr>
          <w:rFonts w:ascii="Traditional Arabic" w:hAnsi="Traditional Arabic"/>
          <w:rtl/>
          <w:lang w:bidi="ar-SA"/>
        </w:rPr>
        <w:t xml:space="preserve"> باشد؛ زیرا </w:t>
      </w:r>
      <w:r w:rsidRPr="00636EA8">
        <w:rPr>
          <w:rtl/>
          <w:lang w:bidi="ar-SA"/>
        </w:rPr>
        <w:t>اطاعت از مخلوق در جهتِ نافرمانی از خالق، جایز نیست؛ و فرقی نمی</w:t>
      </w:r>
      <w:r w:rsidR="00113338" w:rsidRPr="00636EA8">
        <w:rPr>
          <w:rFonts w:cs="Times New Roman"/>
          <w:cs/>
          <w:lang w:bidi="ar-SA"/>
        </w:rPr>
        <w:t>‎</w:t>
      </w:r>
      <w:r w:rsidRPr="00636EA8">
        <w:rPr>
          <w:rtl/>
          <w:lang w:bidi="ar-SA"/>
        </w:rPr>
        <w:t>کند که این مخلوق، کیست.</w:t>
      </w:r>
    </w:p>
    <w:p w:rsidR="006B2CC1" w:rsidRPr="00636EA8" w:rsidRDefault="000870F4" w:rsidP="00BB388D">
      <w:pPr>
        <w:rPr>
          <w:rtl/>
          <w:lang w:bidi="ar-SA"/>
        </w:rPr>
      </w:pPr>
      <w:r w:rsidRPr="00636EA8">
        <w:rPr>
          <w:rtl/>
          <w:lang w:bidi="ar-SA"/>
        </w:rPr>
        <w:t>این، نشان‌گر سبک‌سری و بی‌خردی غربی‌ها و غرب‌زدگان</w:t>
      </w:r>
      <w:r w:rsidR="00457B75" w:rsidRPr="00636EA8">
        <w:rPr>
          <w:rtl/>
          <w:lang w:bidi="ar-SA"/>
        </w:rPr>
        <w:t>ی‌ست</w:t>
      </w:r>
      <w:r w:rsidRPr="00636EA8">
        <w:rPr>
          <w:rtl/>
          <w:lang w:bidi="ar-SA"/>
        </w:rPr>
        <w:t xml:space="preserve"> که به نامِ حقوق زن، زن را تقدیس می‌کنند و کورکورانه به‌پیروی از کافرانِ فرومایه، نمی‌توانند هر کسی را در جایگاهی ببینند که دارد؛ لذا وقتی سخن می‌گویند یا گروهی را مخاطب قرار می‌دهند، زنان را بر مردان، مقدم می‌دارند و در تالارها و گردهمایی‌ها، زن‌ها را بالاتر از مردها می‌نشانند. البته چنین روی‌کردی از کسانی که سگ‌هایشان را این‌همه گرامی می‌دارند، چندان عجیب و غریب نیست؛ به‌گونه‌ای که پول زیادی برای خرید سگ هزینه می‌کنند و محل ویژه‌ای با صابون و حوله و دیگر وسایل بهداشتی به سگشان اختصاص می‌دهند و کارهایی انجام می‌دهند که آدم را به خنده وا</w:t>
      </w:r>
      <w:r w:rsidR="00B445C8" w:rsidRPr="00636EA8">
        <w:rPr>
          <w:rtl/>
          <w:lang w:bidi="ar-SA"/>
        </w:rPr>
        <w:t xml:space="preserve"> </w:t>
      </w:r>
      <w:r w:rsidRPr="00636EA8">
        <w:rPr>
          <w:rtl/>
          <w:lang w:bidi="ar-SA"/>
        </w:rPr>
        <w:t>می</w:t>
      </w:r>
      <w:r w:rsidR="000D7FE6" w:rsidRPr="00636EA8">
        <w:rPr>
          <w:rtl/>
          <w:lang w:bidi="ar-SA"/>
        </w:rPr>
        <w:t>‌</w:t>
      </w:r>
      <w:r w:rsidRPr="00636EA8">
        <w:rPr>
          <w:rtl/>
          <w:lang w:bidi="ar-SA"/>
        </w:rPr>
        <w:t>دارد. این در حال</w:t>
      </w:r>
      <w:r w:rsidR="00457B75" w:rsidRPr="00636EA8">
        <w:rPr>
          <w:rtl/>
          <w:lang w:bidi="ar-SA"/>
        </w:rPr>
        <w:t>ی‌ست</w:t>
      </w:r>
      <w:r w:rsidRPr="00636EA8">
        <w:rPr>
          <w:rtl/>
          <w:lang w:bidi="ar-SA"/>
        </w:rPr>
        <w:t xml:space="preserve"> که سگ، نجس‌العین است و هرگز پاک نمی‌شود.</w:t>
      </w:r>
    </w:p>
    <w:p w:rsidR="000870F4" w:rsidRPr="00636EA8" w:rsidRDefault="000870F4" w:rsidP="00451931">
      <w:pPr>
        <w:rPr>
          <w:rtl/>
          <w:lang w:bidi="ar-SA"/>
        </w:rPr>
      </w:pPr>
      <w:r w:rsidRPr="00636EA8">
        <w:rPr>
          <w:rtl/>
          <w:lang w:bidi="ar-SA"/>
        </w:rPr>
        <w:t xml:space="preserve">در هر حال، مردان، سرپرست زنان هستند؛ زیرا الله برخی از ایشان را بر برخی دیگر برتری داده </w:t>
      </w:r>
      <w:r w:rsidR="000D7FE6" w:rsidRPr="00636EA8">
        <w:rPr>
          <w:rtl/>
          <w:lang w:bidi="ar-SA"/>
        </w:rPr>
        <w:t>است. از سوی دیگر، این مرد است که باید مخارج زندگی زن را تأمین کند؛</w:t>
      </w:r>
      <w:r w:rsidRPr="00636EA8">
        <w:rPr>
          <w:rtl/>
          <w:lang w:bidi="ar-SA"/>
        </w:rPr>
        <w:t xml:space="preserve"> یعنی مرد به عنوان مدیر و رییس خانه، وظیفه دارد نفقه‌ی زنش را</w:t>
      </w:r>
      <w:r w:rsidR="00223E00" w:rsidRPr="00636EA8">
        <w:rPr>
          <w:rtl/>
          <w:lang w:bidi="ar-SA"/>
        </w:rPr>
        <w:t xml:space="preserve"> </w:t>
      </w:r>
      <w:r w:rsidRPr="00636EA8">
        <w:rPr>
          <w:rtl/>
          <w:lang w:bidi="ar-SA"/>
        </w:rPr>
        <w:t>بدهد</w:t>
      </w:r>
      <w:r w:rsidR="00223E00" w:rsidRPr="00636EA8">
        <w:rPr>
          <w:rtl/>
          <w:lang w:bidi="ar-SA"/>
        </w:rPr>
        <w:t xml:space="preserve"> و تأمین مخارج زندگی، بر عهده‌ی زن نیست. لذا همان‌طور که مرد تأمین مخارج زندگی را بر عهده دارد، سرپرست و رییس خانواده نیز به‌شمار می‌رود.</w:t>
      </w:r>
      <w:r w:rsidR="000D7FE6" w:rsidRPr="00636EA8">
        <w:rPr>
          <w:rtl/>
          <w:lang w:bidi="ar-SA"/>
        </w:rPr>
        <w:t xml:space="preserve"> این، اشار</w:t>
      </w:r>
      <w:r w:rsidR="00C51C1F" w:rsidRPr="00636EA8">
        <w:rPr>
          <w:rtl/>
          <w:lang w:bidi="ar-SA"/>
        </w:rPr>
        <w:t>ه‌ای</w:t>
      </w:r>
      <w:r w:rsidR="00C51C1F" w:rsidRPr="00636EA8">
        <w:rPr>
          <w:cs/>
          <w:lang w:bidi="ar-SA"/>
        </w:rPr>
        <w:t>‎</w:t>
      </w:r>
      <w:r w:rsidR="00C51C1F" w:rsidRPr="00636EA8">
        <w:rPr>
          <w:rtl/>
          <w:lang w:bidi="ar-SA"/>
        </w:rPr>
        <w:t>ست</w:t>
      </w:r>
      <w:r w:rsidR="000D7FE6" w:rsidRPr="00636EA8">
        <w:rPr>
          <w:rtl/>
          <w:lang w:bidi="ar-SA"/>
        </w:rPr>
        <w:t xml:space="preserve"> به این‌که مرد، مسؤل کسب و کار و تأمین مخارج زندگ</w:t>
      </w:r>
      <w:r w:rsidR="00457B75" w:rsidRPr="00636EA8">
        <w:rPr>
          <w:rtl/>
          <w:lang w:bidi="ar-SA"/>
        </w:rPr>
        <w:t>ی‌ست</w:t>
      </w:r>
      <w:r w:rsidR="000D7FE6" w:rsidRPr="00636EA8">
        <w:rPr>
          <w:rtl/>
          <w:lang w:bidi="ar-SA"/>
        </w:rPr>
        <w:t xml:space="preserve"> و زن، باید در خانه بماند و به کارهای خانه و به شوهر و فرزندان خود رسیدگی کند؛ این، وظیفه‌ی زن است. ولی اگر زن را مسؤول کسب و کار و تأمین مخارج زندگی قرار دهیم، بر خلافِ سرشت بشری و شریعت، عمل کرده‌ایم. زیرا الله متعال، می‌فرماید:</w:t>
      </w:r>
      <w:r w:rsidR="00F552F1" w:rsidRPr="00636EA8">
        <w:rPr>
          <w:rFonts w:hint="cs"/>
          <w:rtl/>
          <w:lang w:bidi="ar-SA"/>
        </w:rPr>
        <w:t xml:space="preserve"> </w:t>
      </w:r>
      <w:r w:rsidR="000D7FE6" w:rsidRPr="00636EA8">
        <w:rPr>
          <w:rtl/>
          <w:lang w:bidi="ar-SA"/>
        </w:rPr>
        <w:t xml:space="preserve"> </w:t>
      </w:r>
      <w:r w:rsidR="00C8054F" w:rsidRPr="00636EA8">
        <w:rPr>
          <w:rFonts w:ascii="KFGQPC Uthman Taha Naskh" w:cs="KFGQPC Uthman Taha Naskh" w:hint="cs"/>
          <w:rtl/>
          <w:lang w:bidi="ar-SA"/>
        </w:rPr>
        <w:t>﴿</w:t>
      </w:r>
      <w:r w:rsidR="00451931" w:rsidRPr="00636EA8">
        <w:rPr>
          <w:rFonts w:ascii="KFGQPC Uthmanic Script HAFS" w:cs="KFGQPC Uthmanic Script HAFS" w:hint="eastAsia"/>
          <w:rtl/>
          <w:lang w:bidi="ar-SA"/>
        </w:rPr>
        <w:t>وَبِمَا</w:t>
      </w:r>
      <w:r w:rsidR="00451931" w:rsidRPr="00636EA8">
        <w:rPr>
          <w:rFonts w:ascii="KFGQPC Uthmanic Script HAFS" w:cs="KFGQPC Uthmanic Script HAFS" w:hint="cs"/>
          <w:rtl/>
          <w:lang w:bidi="ar-SA"/>
        </w:rPr>
        <w:t>ٓ</w:t>
      </w:r>
      <w:r w:rsidR="00451931" w:rsidRPr="00636EA8">
        <w:rPr>
          <w:rFonts w:ascii="KFGQPC Uthmanic Script HAFS" w:cs="KFGQPC Uthmanic Script HAFS"/>
          <w:rtl/>
          <w:lang w:bidi="ar-SA"/>
        </w:rPr>
        <w:t xml:space="preserve"> </w:t>
      </w:r>
      <w:r w:rsidR="00451931" w:rsidRPr="00636EA8">
        <w:rPr>
          <w:rFonts w:ascii="KFGQPC Uthmanic Script HAFS" w:cs="KFGQPC Uthmanic Script HAFS" w:hint="eastAsia"/>
          <w:rtl/>
          <w:lang w:bidi="ar-SA"/>
        </w:rPr>
        <w:t>أَنفَقُواْ</w:t>
      </w:r>
      <w:r w:rsidR="00451931" w:rsidRPr="00636EA8">
        <w:rPr>
          <w:rFonts w:ascii="KFGQPC Uthmanic Script HAFS" w:cs="KFGQPC Uthmanic Script HAFS"/>
          <w:rtl/>
          <w:lang w:bidi="ar-SA"/>
        </w:rPr>
        <w:t xml:space="preserve"> </w:t>
      </w:r>
      <w:r w:rsidR="00451931" w:rsidRPr="00636EA8">
        <w:rPr>
          <w:rFonts w:ascii="KFGQPC Uthmanic Script HAFS" w:cs="KFGQPC Uthmanic Script HAFS" w:hint="eastAsia"/>
          <w:rtl/>
          <w:lang w:bidi="ar-SA"/>
        </w:rPr>
        <w:t>مِن</w:t>
      </w:r>
      <w:r w:rsidR="00451931" w:rsidRPr="00636EA8">
        <w:rPr>
          <w:rFonts w:ascii="KFGQPC Uthmanic Script HAFS" w:cs="KFGQPC Uthmanic Script HAFS" w:hint="cs"/>
          <w:rtl/>
          <w:lang w:bidi="ar-SA"/>
        </w:rPr>
        <w:t>ۡ</w:t>
      </w:r>
      <w:r w:rsidR="00451931" w:rsidRPr="00636EA8">
        <w:rPr>
          <w:rFonts w:ascii="KFGQPC Uthmanic Script HAFS" w:cs="KFGQPC Uthmanic Script HAFS"/>
          <w:rtl/>
          <w:lang w:bidi="ar-SA"/>
        </w:rPr>
        <w:t xml:space="preserve"> </w:t>
      </w:r>
      <w:r w:rsidR="00451931" w:rsidRPr="00636EA8">
        <w:rPr>
          <w:rFonts w:ascii="KFGQPC Uthmanic Script HAFS" w:cs="KFGQPC Uthmanic Script HAFS" w:hint="eastAsia"/>
          <w:rtl/>
          <w:lang w:bidi="ar-SA"/>
        </w:rPr>
        <w:t>أَم</w:t>
      </w:r>
      <w:r w:rsidR="00451931" w:rsidRPr="00636EA8">
        <w:rPr>
          <w:rFonts w:ascii="KFGQPC Uthmanic Script HAFS" w:cs="KFGQPC Uthmanic Script HAFS" w:hint="cs"/>
          <w:rtl/>
          <w:lang w:bidi="ar-SA"/>
        </w:rPr>
        <w:t>ۡ</w:t>
      </w:r>
      <w:r w:rsidR="00451931" w:rsidRPr="00636EA8">
        <w:rPr>
          <w:rFonts w:ascii="KFGQPC Uthmanic Script HAFS" w:cs="KFGQPC Uthmanic Script HAFS" w:hint="eastAsia"/>
          <w:rtl/>
          <w:lang w:bidi="ar-SA"/>
        </w:rPr>
        <w:t>وَ</w:t>
      </w:r>
      <w:r w:rsidR="00451931" w:rsidRPr="00636EA8">
        <w:rPr>
          <w:rFonts w:ascii="KFGQPC Uthmanic Script HAFS" w:cs="KFGQPC Uthmanic Script HAFS" w:hint="cs"/>
          <w:rtl/>
          <w:lang w:bidi="ar-SA"/>
        </w:rPr>
        <w:t>ٰ</w:t>
      </w:r>
      <w:r w:rsidR="00451931" w:rsidRPr="00636EA8">
        <w:rPr>
          <w:rFonts w:ascii="KFGQPC Uthmanic Script HAFS" w:cs="KFGQPC Uthmanic Script HAFS" w:hint="eastAsia"/>
          <w:rtl/>
          <w:lang w:bidi="ar-SA"/>
        </w:rPr>
        <w:t>لِهِم</w:t>
      </w:r>
      <w:r w:rsidR="00451931" w:rsidRPr="00636EA8">
        <w:rPr>
          <w:rFonts w:ascii="KFGQPC Uthmanic Script HAFS" w:cs="KFGQPC Uthmanic Script HAFS" w:hint="cs"/>
          <w:rtl/>
          <w:lang w:bidi="ar-SA"/>
        </w:rPr>
        <w:t>ۡ</w:t>
      </w:r>
      <w:r w:rsidR="00C8054F" w:rsidRPr="00636EA8">
        <w:rPr>
          <w:rFonts w:ascii="KFGQPC Uthman Taha Naskh" w:cs="KFGQPC Uthman Taha Naskh" w:hint="cs"/>
          <w:rtl/>
          <w:lang w:bidi="ar-SA"/>
        </w:rPr>
        <w:t>﴾</w:t>
      </w:r>
      <w:r w:rsidR="00451931" w:rsidRPr="00636EA8">
        <w:rPr>
          <w:rFonts w:ascii="KFGQPC Uthman Taha Naskh" w:cs="KFGQPC Uthman Taha Naskh"/>
          <w:rtl/>
          <w:lang w:bidi="ar-SA"/>
        </w:rPr>
        <w:t xml:space="preserve"> </w:t>
      </w:r>
      <w:r w:rsidR="000D7FE6" w:rsidRPr="00636EA8">
        <w:rPr>
          <w:rtl/>
          <w:lang w:bidi="ar-SA"/>
        </w:rPr>
        <w:t>یعنی یکی از دلایل سرپرستی مردان، همین کسب و کار و تأمین هزینه‌های زندگ</w:t>
      </w:r>
      <w:r w:rsidR="00457B75" w:rsidRPr="00636EA8">
        <w:rPr>
          <w:rtl/>
          <w:lang w:bidi="ar-SA"/>
        </w:rPr>
        <w:t>ی‌ست</w:t>
      </w:r>
      <w:r w:rsidR="000D7FE6" w:rsidRPr="00636EA8">
        <w:rPr>
          <w:rtl/>
          <w:lang w:bidi="ar-SA"/>
        </w:rPr>
        <w:t>؛ به عبارت دیگر، مسؤولیت مرد متناسب با وظایف اوست</w:t>
      </w:r>
      <w:r w:rsidR="00472CE3" w:rsidRPr="00636EA8">
        <w:rPr>
          <w:rtl/>
          <w:lang w:bidi="ar-SA"/>
        </w:rPr>
        <w:t xml:space="preserve"> و باید به عنوان سرپرست خانواده، از اموال خویش هزینه نماید.</w:t>
      </w:r>
    </w:p>
    <w:p w:rsidR="000D7FE6" w:rsidRPr="00636EA8" w:rsidRDefault="00472CE3" w:rsidP="00BB388D">
      <w:pPr>
        <w:rPr>
          <w:rFonts w:ascii="Traditional Arabic" w:hAnsi="Traditional Arabic"/>
          <w:rtl/>
          <w:lang w:bidi="ar-SA"/>
        </w:rPr>
      </w:pPr>
      <w:r w:rsidRPr="00636EA8">
        <w:rPr>
          <w:rFonts w:ascii="Traditional Arabic" w:hAnsi="Traditional Arabic"/>
          <w:rtl/>
          <w:lang w:bidi="ar-SA"/>
        </w:rPr>
        <w:t>الله متعال، می‌فرماید:</w:t>
      </w:r>
    </w:p>
    <w:p w:rsidR="00451931" w:rsidRPr="00636EA8" w:rsidRDefault="00C8054F" w:rsidP="00FE0967">
      <w:pPr>
        <w:pStyle w:val="a0"/>
        <w:rPr>
          <w:rStyle w:val="Char8"/>
        </w:rPr>
      </w:pPr>
      <w:r w:rsidRPr="00636EA8">
        <w:rPr>
          <w:rFonts w:ascii="KFGQPC Uthman Taha Naskh" w:cs="KFGQPC Uthman Taha Naskh" w:hint="cs"/>
          <w:rtl/>
          <w:lang w:bidi="ar-SA"/>
        </w:rPr>
        <w:t>﴿</w:t>
      </w:r>
      <w:r w:rsidR="00FE0967" w:rsidRPr="00636EA8">
        <w:rPr>
          <w:rFonts w:ascii="KFGQPC Uthmanic Script HAFS" w:hint="eastAsia"/>
          <w:rtl/>
          <w:lang w:bidi="ar-SA"/>
        </w:rPr>
        <w:t>فَ</w:t>
      </w:r>
      <w:r w:rsidR="00FE0967" w:rsidRPr="00636EA8">
        <w:rPr>
          <w:rFonts w:ascii="KFGQPC Uthmanic Script HAFS" w:hint="cs"/>
          <w:rtl/>
          <w:lang w:bidi="ar-SA"/>
        </w:rPr>
        <w:t>ٱ</w:t>
      </w:r>
      <w:r w:rsidR="00FE0967" w:rsidRPr="00636EA8">
        <w:rPr>
          <w:rFonts w:ascii="KFGQPC Uthmanic Script HAFS" w:hint="eastAsia"/>
          <w:rtl/>
          <w:lang w:bidi="ar-SA"/>
        </w:rPr>
        <w:t>لصَّ</w:t>
      </w:r>
      <w:r w:rsidR="00FE0967" w:rsidRPr="00636EA8">
        <w:rPr>
          <w:rFonts w:ascii="KFGQPC Uthmanic Script HAFS" w:hint="cs"/>
          <w:rtl/>
          <w:lang w:bidi="ar-SA"/>
        </w:rPr>
        <w:t>ٰ</w:t>
      </w:r>
      <w:r w:rsidR="00FE0967" w:rsidRPr="00636EA8">
        <w:rPr>
          <w:rFonts w:ascii="KFGQPC Uthmanic Script HAFS" w:hint="eastAsia"/>
          <w:rtl/>
          <w:lang w:bidi="ar-SA"/>
        </w:rPr>
        <w:t>لِحَ</w:t>
      </w:r>
      <w:r w:rsidR="00FE0967" w:rsidRPr="00636EA8">
        <w:rPr>
          <w:rFonts w:ascii="KFGQPC Uthmanic Script HAFS" w:hint="cs"/>
          <w:rtl/>
          <w:lang w:bidi="ar-SA"/>
        </w:rPr>
        <w:t>ٰ</w:t>
      </w:r>
      <w:r w:rsidR="00FE0967" w:rsidRPr="00636EA8">
        <w:rPr>
          <w:rFonts w:ascii="KFGQPC Uthmanic Script HAFS" w:hint="eastAsia"/>
          <w:rtl/>
          <w:lang w:bidi="ar-SA"/>
        </w:rPr>
        <w:t>تُ</w:t>
      </w:r>
      <w:r w:rsidR="00FE0967" w:rsidRPr="00636EA8">
        <w:rPr>
          <w:rFonts w:ascii="KFGQPC Uthmanic Script HAFS"/>
          <w:rtl/>
          <w:lang w:bidi="ar-SA"/>
        </w:rPr>
        <w:t xml:space="preserve"> </w:t>
      </w:r>
      <w:r w:rsidR="00FE0967" w:rsidRPr="00636EA8">
        <w:rPr>
          <w:rFonts w:ascii="KFGQPC Uthmanic Script HAFS" w:hint="eastAsia"/>
          <w:rtl/>
          <w:lang w:bidi="ar-SA"/>
        </w:rPr>
        <w:t>قَ</w:t>
      </w:r>
      <w:r w:rsidR="00FE0967" w:rsidRPr="00636EA8">
        <w:rPr>
          <w:rFonts w:ascii="KFGQPC Uthmanic Script HAFS" w:hint="cs"/>
          <w:rtl/>
          <w:lang w:bidi="ar-SA"/>
        </w:rPr>
        <w:t>ٰ</w:t>
      </w:r>
      <w:r w:rsidR="00FE0967" w:rsidRPr="00636EA8">
        <w:rPr>
          <w:rFonts w:ascii="KFGQPC Uthmanic Script HAFS" w:hint="eastAsia"/>
          <w:rtl/>
          <w:lang w:bidi="ar-SA"/>
        </w:rPr>
        <w:t>نِتَ</w:t>
      </w:r>
      <w:r w:rsidR="00FE0967" w:rsidRPr="00636EA8">
        <w:rPr>
          <w:rFonts w:ascii="KFGQPC Uthmanic Script HAFS" w:hint="cs"/>
          <w:rtl/>
          <w:lang w:bidi="ar-SA"/>
        </w:rPr>
        <w:t>ٰ</w:t>
      </w:r>
      <w:r w:rsidR="00FE0967" w:rsidRPr="00636EA8">
        <w:rPr>
          <w:rFonts w:ascii="KFGQPC Uthmanic Script HAFS" w:hint="eastAsia"/>
          <w:rtl/>
          <w:lang w:bidi="ar-SA"/>
        </w:rPr>
        <w:t>تٌ</w:t>
      </w:r>
      <w:r w:rsidR="00FE0967" w:rsidRPr="00636EA8">
        <w:rPr>
          <w:rFonts w:ascii="KFGQPC Uthmanic Script HAFS"/>
          <w:rtl/>
          <w:lang w:bidi="ar-SA"/>
        </w:rPr>
        <w:t xml:space="preserve"> </w:t>
      </w:r>
      <w:r w:rsidR="00FE0967" w:rsidRPr="00636EA8">
        <w:rPr>
          <w:rFonts w:ascii="KFGQPC Uthmanic Script HAFS" w:hint="eastAsia"/>
          <w:rtl/>
          <w:lang w:bidi="ar-SA"/>
        </w:rPr>
        <w:t>حَ</w:t>
      </w:r>
      <w:r w:rsidR="00FE0967" w:rsidRPr="00636EA8">
        <w:rPr>
          <w:rFonts w:ascii="KFGQPC Uthmanic Script HAFS" w:hint="cs"/>
          <w:rtl/>
          <w:lang w:bidi="ar-SA"/>
        </w:rPr>
        <w:t>ٰ</w:t>
      </w:r>
      <w:r w:rsidR="00FE0967" w:rsidRPr="00636EA8">
        <w:rPr>
          <w:rFonts w:ascii="KFGQPC Uthmanic Script HAFS" w:hint="eastAsia"/>
          <w:rtl/>
          <w:lang w:bidi="ar-SA"/>
        </w:rPr>
        <w:t>فِظَ</w:t>
      </w:r>
      <w:r w:rsidR="00FE0967" w:rsidRPr="00636EA8">
        <w:rPr>
          <w:rFonts w:ascii="KFGQPC Uthmanic Script HAFS" w:hint="cs"/>
          <w:rtl/>
          <w:lang w:bidi="ar-SA"/>
        </w:rPr>
        <w:t>ٰ</w:t>
      </w:r>
      <w:r w:rsidR="00FE0967" w:rsidRPr="00636EA8">
        <w:rPr>
          <w:rFonts w:ascii="KFGQPC Uthmanic Script HAFS" w:hint="eastAsia"/>
          <w:rtl/>
          <w:lang w:bidi="ar-SA"/>
        </w:rPr>
        <w:t>ت</w:t>
      </w:r>
      <w:r w:rsidR="00FE0967" w:rsidRPr="00636EA8">
        <w:rPr>
          <w:rFonts w:ascii="KFGQPC Uthmanic Script HAFS" w:hint="cs"/>
          <w:rtl/>
          <w:lang w:bidi="ar-SA"/>
        </w:rPr>
        <w:t>ٞ</w:t>
      </w:r>
      <w:r w:rsidR="00FE0967" w:rsidRPr="00636EA8">
        <w:rPr>
          <w:rFonts w:ascii="KFGQPC Uthmanic Script HAFS"/>
          <w:rtl/>
          <w:lang w:bidi="ar-SA"/>
        </w:rPr>
        <w:t xml:space="preserve"> </w:t>
      </w:r>
      <w:r w:rsidR="00FE0967" w:rsidRPr="00636EA8">
        <w:rPr>
          <w:rFonts w:ascii="KFGQPC Uthmanic Script HAFS" w:hint="eastAsia"/>
          <w:rtl/>
          <w:lang w:bidi="ar-SA"/>
        </w:rPr>
        <w:t>لِّل</w:t>
      </w:r>
      <w:r w:rsidR="00FE0967" w:rsidRPr="00636EA8">
        <w:rPr>
          <w:rFonts w:ascii="KFGQPC Uthmanic Script HAFS" w:hint="cs"/>
          <w:rtl/>
          <w:lang w:bidi="ar-SA"/>
        </w:rPr>
        <w:t>ۡ</w:t>
      </w:r>
      <w:r w:rsidR="00FE0967" w:rsidRPr="00636EA8">
        <w:rPr>
          <w:rFonts w:ascii="KFGQPC Uthmanic Script HAFS" w:hint="eastAsia"/>
          <w:rtl/>
          <w:lang w:bidi="ar-SA"/>
        </w:rPr>
        <w:t>غَي</w:t>
      </w:r>
      <w:r w:rsidR="00FE0967" w:rsidRPr="00636EA8">
        <w:rPr>
          <w:rFonts w:ascii="KFGQPC Uthmanic Script HAFS" w:hint="cs"/>
          <w:rtl/>
          <w:lang w:bidi="ar-SA"/>
        </w:rPr>
        <w:t>ۡ</w:t>
      </w:r>
      <w:r w:rsidR="00FE0967" w:rsidRPr="00636EA8">
        <w:rPr>
          <w:rFonts w:ascii="KFGQPC Uthmanic Script HAFS" w:hint="eastAsia"/>
          <w:rtl/>
          <w:lang w:bidi="ar-SA"/>
        </w:rPr>
        <w:t>بِ</w:t>
      </w:r>
      <w:r w:rsidR="00FE0967" w:rsidRPr="00636EA8">
        <w:rPr>
          <w:rFonts w:ascii="KFGQPC Uthmanic Script HAFS"/>
          <w:rtl/>
          <w:lang w:bidi="ar-SA"/>
        </w:rPr>
        <w:t xml:space="preserve"> </w:t>
      </w:r>
      <w:r w:rsidR="00FE0967" w:rsidRPr="00636EA8">
        <w:rPr>
          <w:rFonts w:ascii="KFGQPC Uthmanic Script HAFS" w:hint="eastAsia"/>
          <w:rtl/>
          <w:lang w:bidi="ar-SA"/>
        </w:rPr>
        <w:t>بِمَا</w:t>
      </w:r>
      <w:r w:rsidR="00FE0967" w:rsidRPr="00636EA8">
        <w:rPr>
          <w:rFonts w:ascii="KFGQPC Uthmanic Script HAFS"/>
          <w:rtl/>
          <w:lang w:bidi="ar-SA"/>
        </w:rPr>
        <w:t xml:space="preserve"> </w:t>
      </w:r>
      <w:r w:rsidR="00FE0967" w:rsidRPr="00636EA8">
        <w:rPr>
          <w:rFonts w:ascii="KFGQPC Uthmanic Script HAFS" w:hint="eastAsia"/>
          <w:rtl/>
          <w:lang w:bidi="ar-SA"/>
        </w:rPr>
        <w:t>حَفِظَ</w:t>
      </w:r>
      <w:r w:rsidR="00FE0967" w:rsidRPr="00636EA8">
        <w:rPr>
          <w:rFonts w:ascii="KFGQPC Uthmanic Script HAFS"/>
          <w:rtl/>
          <w:lang w:bidi="ar-SA"/>
        </w:rPr>
        <w:t xml:space="preserve"> </w:t>
      </w:r>
      <w:r w:rsidR="00FE0967" w:rsidRPr="00636EA8">
        <w:rPr>
          <w:rFonts w:ascii="KFGQPC Uthmanic Script HAFS" w:hint="cs"/>
          <w:rtl/>
          <w:lang w:bidi="ar-SA"/>
        </w:rPr>
        <w:t>ٱ</w:t>
      </w:r>
      <w:r w:rsidR="00FE0967" w:rsidRPr="00636EA8">
        <w:rPr>
          <w:rFonts w:ascii="KFGQPC Uthmanic Script HAFS" w:hint="eastAsia"/>
          <w:rtl/>
          <w:lang w:bidi="ar-SA"/>
        </w:rPr>
        <w:t>للَّهُ</w:t>
      </w:r>
      <w:r w:rsidRPr="00636EA8">
        <w:rPr>
          <w:rFonts w:ascii="KFGQPC Uthman Taha Naskh" w:cs="KFGQPC Uthman Taha Naskh" w:hint="cs"/>
          <w:rtl/>
          <w:lang w:bidi="ar-SA"/>
        </w:rPr>
        <w:t>﴾</w:t>
      </w:r>
      <w:r w:rsidR="00451931" w:rsidRPr="00636EA8">
        <w:rPr>
          <w:rFonts w:ascii="KFGQPC Uthman Taha Naskh" w:cs="KFGQPC Uthman Taha Naskh"/>
          <w:rtl/>
          <w:lang w:bidi="ar-SA"/>
        </w:rPr>
        <w:t xml:space="preserve"> </w:t>
      </w:r>
      <w:r w:rsidR="00451931" w:rsidRPr="00636EA8">
        <w:rPr>
          <w:rFonts w:ascii="KFGQPC Uthman Taha Naskh" w:cs="KFGQPC Uthman Taha Naskh"/>
          <w:lang w:bidi="ar-SA"/>
        </w:rPr>
        <w:tab/>
      </w:r>
      <w:r w:rsidR="00451931" w:rsidRPr="00636EA8">
        <w:rPr>
          <w:rStyle w:val="Char8"/>
          <w:rtl/>
        </w:rPr>
        <w:t>[</w:t>
      </w:r>
      <w:r w:rsidR="00451931" w:rsidRPr="00636EA8">
        <w:rPr>
          <w:rStyle w:val="Char8"/>
          <w:rFonts w:hint="eastAsia"/>
          <w:rtl/>
        </w:rPr>
        <w:t>النساء</w:t>
      </w:r>
      <w:r w:rsidR="00451931" w:rsidRPr="00636EA8">
        <w:rPr>
          <w:rStyle w:val="Char8"/>
          <w:rtl/>
        </w:rPr>
        <w:t xml:space="preserve"> : </w:t>
      </w:r>
      <w:r w:rsidR="00451931" w:rsidRPr="00636EA8">
        <w:rPr>
          <w:rStyle w:val="Char8"/>
          <w:rFonts w:hint="cs"/>
          <w:rtl/>
        </w:rPr>
        <w:t>٣٤</w:t>
      </w:r>
      <w:r w:rsidR="00451931" w:rsidRPr="00636EA8">
        <w:rPr>
          <w:rStyle w:val="Char8"/>
          <w:rtl/>
        </w:rPr>
        <w:t xml:space="preserve">]  </w:t>
      </w:r>
    </w:p>
    <w:p w:rsidR="00472CE3" w:rsidRPr="00636EA8" w:rsidRDefault="00472CE3" w:rsidP="00BB388D">
      <w:pPr>
        <w:pStyle w:val="a1"/>
        <w:rPr>
          <w:rFonts w:ascii="Traditional Arabic" w:hAnsi="Traditional Arabic"/>
          <w:rtl/>
          <w:lang w:bidi="ar-SA"/>
        </w:rPr>
      </w:pPr>
      <w:r w:rsidRPr="00636EA8">
        <w:rPr>
          <w:rtl/>
          <w:lang w:bidi="ar-SA"/>
        </w:rPr>
        <w:t>بنابراین زنانِ شایسته، فرمان‌بردارند و به پاس حقوقی که الله برایشان حفظ کرده است، در غیبت شوهرانشان خویشتن و اموال آنان را پاس می‌دارند.</w:t>
      </w:r>
    </w:p>
    <w:p w:rsidR="00D16C13" w:rsidRPr="00636EA8" w:rsidRDefault="00472CE3" w:rsidP="00BB388D">
      <w:pPr>
        <w:rPr>
          <w:rFonts w:ascii="Traditional Arabic" w:hAnsi="Traditional Arabic"/>
          <w:rtl/>
          <w:lang w:bidi="ar-SA"/>
        </w:rPr>
      </w:pPr>
      <w:r w:rsidRPr="00636EA8">
        <w:rPr>
          <w:rFonts w:ascii="Traditional Arabic" w:hAnsi="Traditional Arabic"/>
          <w:rtl/>
          <w:lang w:bidi="ar-SA"/>
        </w:rPr>
        <w:t>لذا زنان شایسته اسرار زناشویی و مسایلی را که در چهاردیواری خانه روی می‌دهد، فاش نمی‌کنند و آن‌چه را که الله</w:t>
      </w:r>
      <w:r w:rsidRPr="00636EA8">
        <w:rPr>
          <w:rFonts w:ascii="Traditional Arabic" w:hAnsi="Traditional Arabic"/>
          <w:lang w:bidi="ar-SA"/>
        </w:rPr>
        <w:sym w:font="AGA Arabesque" w:char="F055"/>
      </w:r>
      <w:r w:rsidRPr="00636EA8">
        <w:rPr>
          <w:rFonts w:ascii="Traditional Arabic" w:hAnsi="Traditional Arabic"/>
          <w:rtl/>
          <w:lang w:bidi="ar-SA"/>
        </w:rPr>
        <w:t xml:space="preserve"> به حفظ و نگهداری آن دستور داده است، حفظ می‌نمایند. لذا همسرِ نیک و شایسته‌ای انتخاب کنید که دارای چنین ویژگی‌هایی باشد؛ زیرا زنِ زیبا و ناشا</w:t>
      </w:r>
      <w:r w:rsidR="00B445C8" w:rsidRPr="00636EA8">
        <w:rPr>
          <w:rFonts w:ascii="Traditional Arabic" w:hAnsi="Traditional Arabic"/>
          <w:rtl/>
          <w:lang w:bidi="ar-SA"/>
        </w:rPr>
        <w:t>ی</w:t>
      </w:r>
      <w:r w:rsidRPr="00636EA8">
        <w:rPr>
          <w:rFonts w:ascii="Traditional Arabic" w:hAnsi="Traditional Arabic"/>
          <w:rtl/>
          <w:lang w:bidi="ar-SA"/>
        </w:rPr>
        <w:t xml:space="preserve">ست، هیچ </w:t>
      </w:r>
      <w:r w:rsidR="00B445C8" w:rsidRPr="00636EA8">
        <w:rPr>
          <w:rFonts w:ascii="Traditional Arabic" w:hAnsi="Traditional Arabic"/>
          <w:rtl/>
          <w:lang w:bidi="ar-SA"/>
        </w:rPr>
        <w:t>خ</w:t>
      </w:r>
      <w:r w:rsidRPr="00636EA8">
        <w:rPr>
          <w:rFonts w:ascii="Traditional Arabic" w:hAnsi="Traditional Arabic"/>
          <w:rtl/>
          <w:lang w:bidi="ar-SA"/>
        </w:rPr>
        <w:t>یری برای شما ندارد.</w:t>
      </w:r>
      <w:r w:rsidR="00CA4B9A" w:rsidRPr="00636EA8">
        <w:rPr>
          <w:rFonts w:ascii="Traditional Arabic" w:hAnsi="Traditional Arabic"/>
          <w:rtl/>
          <w:lang w:bidi="ar-SA"/>
        </w:rPr>
        <w:t xml:space="preserve"> سپس مؤلف</w:t>
      </w:r>
      <w:r w:rsidR="00D177B8" w:rsidRPr="00636EA8">
        <w:rPr>
          <w:rFonts w:cs="CTraditional Arabic"/>
          <w:rtl/>
          <w:lang w:bidi="ar-SA"/>
        </w:rPr>
        <w:t>/</w:t>
      </w:r>
      <w:r w:rsidR="00CA4B9A" w:rsidRPr="00636EA8">
        <w:rPr>
          <w:rFonts w:ascii="Traditional Arabic" w:hAnsi="Traditional Arabic"/>
          <w:rtl/>
          <w:lang w:bidi="ar-SA"/>
        </w:rPr>
        <w:t xml:space="preserve"> </w:t>
      </w:r>
      <w:r w:rsidR="00D16C13" w:rsidRPr="00636EA8">
        <w:rPr>
          <w:rFonts w:ascii="Traditional Arabic" w:hAnsi="Traditional Arabic"/>
          <w:rtl/>
          <w:lang w:bidi="ar-SA"/>
        </w:rPr>
        <w:t>حدیثی بدین مضمون نقل کرده است که ابوهریره</w:t>
      </w:r>
      <w:r w:rsidR="00D16C13" w:rsidRPr="00636EA8">
        <w:rPr>
          <w:rFonts w:ascii="Traditional Arabic" w:hAnsi="Traditional Arabic"/>
          <w:lang w:bidi="ar-SA"/>
        </w:rPr>
        <w:sym w:font="AGA Arabesque" w:char="F074"/>
      </w:r>
      <w:r w:rsidR="00D16C13" w:rsidRPr="00636EA8">
        <w:rPr>
          <w:rFonts w:ascii="Traditional Arabic" w:hAnsi="Traditional Arabic"/>
          <w:rtl/>
          <w:lang w:bidi="ar-SA"/>
        </w:rPr>
        <w:t xml:space="preserve"> می‌گوید: رسول‌الله</w:t>
      </w:r>
      <w:r w:rsidR="00D16C13" w:rsidRPr="00636EA8">
        <w:rPr>
          <w:rFonts w:ascii="Traditional Arabic" w:hAnsi="Traditional Arabic"/>
          <w:lang w:bidi="ar-SA"/>
        </w:rPr>
        <w:sym w:font="AGA Arabesque" w:char="F072"/>
      </w:r>
      <w:r w:rsidR="00D16C13" w:rsidRPr="00636EA8">
        <w:rPr>
          <w:rFonts w:ascii="Traditional Arabic" w:hAnsi="Traditional Arabic"/>
          <w:rtl/>
          <w:lang w:bidi="ar-SA"/>
        </w:rPr>
        <w:t xml:space="preserve"> فرمود: «هرگاه مرد، زنش را به بستر خود فرابخواند و زن به بستر شوهرش نرود و مرد، شب را در حال خشم (نارضایتی) از همسرش سپری کند، فرشتگان آن زن را تا صبح لعنت می‌کنند». یعنی فرشتگان برایش بددعایی می‌کنند و از الله</w:t>
      </w:r>
      <w:r w:rsidR="00D16C13" w:rsidRPr="00636EA8">
        <w:rPr>
          <w:rFonts w:ascii="Traditional Arabic" w:hAnsi="Traditional Arabic"/>
          <w:lang w:bidi="ar-SA"/>
        </w:rPr>
        <w:sym w:font="AGA Arabesque" w:char="F055"/>
      </w:r>
      <w:r w:rsidR="00D16C13" w:rsidRPr="00636EA8">
        <w:rPr>
          <w:rFonts w:ascii="Traditional Arabic" w:hAnsi="Traditional Arabic"/>
          <w:rtl/>
          <w:lang w:bidi="ar-SA"/>
        </w:rPr>
        <w:t xml:space="preserve"> می‌خواهند که این زن را از رحمت خویش دور بگرداند. لذا هرگاه مردی، زنش را برای کام‌جویی به بستر خود فرابخواند و زن، خواسته‌ی شوهرش را اجابت نکند، فرشتگان تا صبح دعا می‌کنند که الله</w:t>
      </w:r>
      <w:r w:rsidR="00D16C13" w:rsidRPr="00636EA8">
        <w:rPr>
          <w:rFonts w:ascii="Traditional Arabic" w:hAnsi="Traditional Arabic"/>
          <w:lang w:bidi="ar-SA"/>
        </w:rPr>
        <w:sym w:font="AGA Arabesque" w:char="F055"/>
      </w:r>
      <w:r w:rsidR="00D16C13" w:rsidRPr="00636EA8">
        <w:rPr>
          <w:rFonts w:ascii="Traditional Arabic" w:hAnsi="Traditional Arabic"/>
          <w:rtl/>
          <w:lang w:bidi="ar-SA"/>
        </w:rPr>
        <w:t xml:space="preserve"> این زن را از رحمت خود محروم نماید.</w:t>
      </w:r>
    </w:p>
    <w:p w:rsidR="00D16C13" w:rsidRPr="000F4BE0" w:rsidRDefault="00D16C13" w:rsidP="00BB388D">
      <w:pPr>
        <w:rPr>
          <w:rFonts w:ascii="Traditional Arabic" w:hAnsi="Traditional Arabic"/>
          <w:spacing w:val="-2"/>
          <w:rtl/>
          <w:lang w:bidi="ar-SA"/>
        </w:rPr>
      </w:pPr>
      <w:r w:rsidRPr="000F4BE0">
        <w:rPr>
          <w:rFonts w:ascii="Traditional Arabic" w:hAnsi="Traditional Arabic"/>
          <w:spacing w:val="-2"/>
          <w:rtl/>
          <w:lang w:bidi="ar-SA"/>
        </w:rPr>
        <w:t>در روایت دیگری شدیدتر از این آمده است؛ یعنی الله متعال، بر چنین زنی خشم می‌گیرد و این، شدیدتر</w:t>
      </w:r>
      <w:r w:rsidR="00D31B38" w:rsidRPr="000F4BE0">
        <w:rPr>
          <w:rFonts w:ascii="Traditional Arabic" w:hAnsi="Traditional Arabic"/>
          <w:spacing w:val="-2"/>
          <w:rtl/>
          <w:lang w:bidi="ar-SA"/>
        </w:rPr>
        <w:t xml:space="preserve"> از هشدار نخست است. زیرا خشم ال</w:t>
      </w:r>
      <w:r w:rsidRPr="000F4BE0">
        <w:rPr>
          <w:rFonts w:ascii="Traditional Arabic" w:hAnsi="Traditional Arabic"/>
          <w:spacing w:val="-2"/>
          <w:rtl/>
          <w:lang w:bidi="ar-SA"/>
        </w:rPr>
        <w:t xml:space="preserve">هی به مراتب سخت‌تر و شدیدتر از </w:t>
      </w:r>
      <w:r w:rsidR="00AE1D5F" w:rsidRPr="000F4BE0">
        <w:rPr>
          <w:rFonts w:ascii="Traditional Arabic" w:hAnsi="Traditional Arabic"/>
          <w:spacing w:val="-2"/>
          <w:rtl/>
          <w:lang w:bidi="ar-SA"/>
        </w:rPr>
        <w:t>این</w:t>
      </w:r>
      <w:r w:rsidR="00AE1D5F" w:rsidRPr="000F4BE0">
        <w:rPr>
          <w:rFonts w:ascii="Traditional Arabic" w:hAnsi="Traditional Arabic"/>
          <w:spacing w:val="-2"/>
          <w:cs/>
          <w:lang w:bidi="ar-SA"/>
        </w:rPr>
        <w:t>‎</w:t>
      </w:r>
      <w:r w:rsidR="00AE1D5F" w:rsidRPr="000F4BE0">
        <w:rPr>
          <w:rFonts w:ascii="Traditional Arabic" w:hAnsi="Traditional Arabic"/>
          <w:spacing w:val="-2"/>
          <w:rtl/>
          <w:lang w:bidi="ar-SA"/>
        </w:rPr>
        <w:t>ست</w:t>
      </w:r>
      <w:r w:rsidRPr="000F4BE0">
        <w:rPr>
          <w:rFonts w:ascii="Traditional Arabic" w:hAnsi="Traditional Arabic"/>
          <w:spacing w:val="-2"/>
          <w:rtl/>
          <w:lang w:bidi="ar-SA"/>
        </w:rPr>
        <w:t xml:space="preserve"> که کسی، نفرین شود</w:t>
      </w:r>
      <w:r w:rsidR="00101307" w:rsidRPr="000F4BE0">
        <w:rPr>
          <w:rFonts w:ascii="Traditional Arabic" w:hAnsi="Traditional Arabic"/>
          <w:spacing w:val="-2"/>
          <w:rtl/>
          <w:lang w:bidi="ar-SA"/>
        </w:rPr>
        <w:t xml:space="preserve">؛ دلیلش، </w:t>
      </w:r>
      <w:r w:rsidR="00AE1D5F" w:rsidRPr="000F4BE0">
        <w:rPr>
          <w:rFonts w:ascii="Traditional Arabic" w:hAnsi="Traditional Arabic"/>
          <w:spacing w:val="-2"/>
          <w:rtl/>
          <w:lang w:bidi="ar-SA"/>
        </w:rPr>
        <w:t>این</w:t>
      </w:r>
      <w:r w:rsidR="00AE1D5F" w:rsidRPr="000F4BE0">
        <w:rPr>
          <w:rFonts w:ascii="Traditional Arabic" w:hAnsi="Traditional Arabic"/>
          <w:spacing w:val="-2"/>
          <w:cs/>
          <w:lang w:bidi="ar-SA"/>
        </w:rPr>
        <w:t>‎</w:t>
      </w:r>
      <w:r w:rsidR="00AE1D5F" w:rsidRPr="000F4BE0">
        <w:rPr>
          <w:rFonts w:ascii="Traditional Arabic" w:hAnsi="Traditional Arabic"/>
          <w:spacing w:val="-2"/>
          <w:rtl/>
          <w:lang w:bidi="ar-SA"/>
        </w:rPr>
        <w:t>ست</w:t>
      </w:r>
      <w:r w:rsidR="00101307" w:rsidRPr="000F4BE0">
        <w:rPr>
          <w:rFonts w:ascii="Traditional Arabic" w:hAnsi="Traditional Arabic"/>
          <w:spacing w:val="-2"/>
          <w:rtl/>
          <w:lang w:bidi="ar-SA"/>
        </w:rPr>
        <w:t xml:space="preserve"> که الله متعال، درباره‌ی «لعان» یا نحوه‌ی گواهی دادن مردی که به زنِ خویش نسبت زنا می‌دهد، فرموده است:</w:t>
      </w:r>
    </w:p>
    <w:p w:rsidR="00101307" w:rsidRPr="00636EA8" w:rsidRDefault="00C8054F" w:rsidP="00451931">
      <w:pPr>
        <w:pStyle w:val="a0"/>
        <w:rPr>
          <w:rtl/>
          <w:lang w:bidi="ar-SA"/>
        </w:rPr>
      </w:pPr>
      <w:r w:rsidRPr="00636EA8">
        <w:rPr>
          <w:rFonts w:ascii="KFGQPC Uthman Taha Naskh" w:cs="KFGQPC Uthman Taha Naskh" w:hint="cs"/>
          <w:rtl/>
          <w:lang w:bidi="ar-SA"/>
        </w:rPr>
        <w:t>﴿</w:t>
      </w:r>
      <w:r w:rsidR="00451931" w:rsidRPr="00636EA8">
        <w:rPr>
          <w:rFonts w:ascii="KFGQPC Uthmanic Script HAFS" w:hint="eastAsia"/>
          <w:rtl/>
          <w:lang w:bidi="ar-SA"/>
        </w:rPr>
        <w:t>وَ</w:t>
      </w:r>
      <w:r w:rsidR="00451931" w:rsidRPr="00636EA8">
        <w:rPr>
          <w:rFonts w:ascii="KFGQPC Uthmanic Script HAFS" w:hint="cs"/>
          <w:rtl/>
          <w:lang w:bidi="ar-SA"/>
        </w:rPr>
        <w:t>ٱ</w:t>
      </w:r>
      <w:r w:rsidR="00451931" w:rsidRPr="00636EA8">
        <w:rPr>
          <w:rFonts w:ascii="KFGQPC Uthmanic Script HAFS" w:hint="eastAsia"/>
          <w:rtl/>
          <w:lang w:bidi="ar-SA"/>
        </w:rPr>
        <w:t>ل</w:t>
      </w:r>
      <w:r w:rsidR="00451931" w:rsidRPr="00636EA8">
        <w:rPr>
          <w:rFonts w:ascii="KFGQPC Uthmanic Script HAFS" w:hint="cs"/>
          <w:rtl/>
          <w:lang w:bidi="ar-SA"/>
        </w:rPr>
        <w:t>ۡ</w:t>
      </w:r>
      <w:r w:rsidR="00451931" w:rsidRPr="00636EA8">
        <w:rPr>
          <w:rFonts w:ascii="KFGQPC Uthmanic Script HAFS" w:hint="eastAsia"/>
          <w:rtl/>
          <w:lang w:bidi="ar-SA"/>
        </w:rPr>
        <w:t>خَ</w:t>
      </w:r>
      <w:r w:rsidR="00451931" w:rsidRPr="00636EA8">
        <w:rPr>
          <w:rFonts w:ascii="KFGQPC Uthmanic Script HAFS" w:hint="cs"/>
          <w:rtl/>
          <w:lang w:bidi="ar-SA"/>
        </w:rPr>
        <w:t>ٰ</w:t>
      </w:r>
      <w:r w:rsidR="00451931" w:rsidRPr="00636EA8">
        <w:rPr>
          <w:rFonts w:ascii="KFGQPC Uthmanic Script HAFS" w:hint="eastAsia"/>
          <w:rtl/>
          <w:lang w:bidi="ar-SA"/>
        </w:rPr>
        <w:t>مِسَةُ</w:t>
      </w:r>
      <w:r w:rsidR="00451931" w:rsidRPr="00636EA8">
        <w:rPr>
          <w:rFonts w:ascii="KFGQPC Uthmanic Script HAFS"/>
          <w:rtl/>
          <w:lang w:bidi="ar-SA"/>
        </w:rPr>
        <w:t xml:space="preserve"> </w:t>
      </w:r>
      <w:r w:rsidR="00451931" w:rsidRPr="00636EA8">
        <w:rPr>
          <w:rFonts w:ascii="KFGQPC Uthmanic Script HAFS" w:hint="eastAsia"/>
          <w:rtl/>
          <w:lang w:bidi="ar-SA"/>
        </w:rPr>
        <w:t>أَنَّ</w:t>
      </w:r>
      <w:r w:rsidR="00451931" w:rsidRPr="00636EA8">
        <w:rPr>
          <w:rFonts w:ascii="KFGQPC Uthmanic Script HAFS"/>
          <w:rtl/>
          <w:lang w:bidi="ar-SA"/>
        </w:rPr>
        <w:t xml:space="preserve"> </w:t>
      </w:r>
      <w:r w:rsidR="00451931" w:rsidRPr="00636EA8">
        <w:rPr>
          <w:rFonts w:ascii="KFGQPC Uthmanic Script HAFS" w:hint="eastAsia"/>
          <w:rtl/>
          <w:lang w:bidi="ar-SA"/>
        </w:rPr>
        <w:t>لَع</w:t>
      </w:r>
      <w:r w:rsidR="00451931" w:rsidRPr="00636EA8">
        <w:rPr>
          <w:rFonts w:ascii="KFGQPC Uthmanic Script HAFS" w:hint="cs"/>
          <w:rtl/>
          <w:lang w:bidi="ar-SA"/>
        </w:rPr>
        <w:t>ۡ</w:t>
      </w:r>
      <w:r w:rsidR="00451931" w:rsidRPr="00636EA8">
        <w:rPr>
          <w:rFonts w:ascii="KFGQPC Uthmanic Script HAFS" w:hint="eastAsia"/>
          <w:rtl/>
          <w:lang w:bidi="ar-SA"/>
        </w:rPr>
        <w:t>نَتَ</w:t>
      </w:r>
      <w:r w:rsidR="00451931" w:rsidRPr="00636EA8">
        <w:rPr>
          <w:rFonts w:ascii="KFGQPC Uthmanic Script HAFS"/>
          <w:rtl/>
          <w:lang w:bidi="ar-SA"/>
        </w:rPr>
        <w:t xml:space="preserve"> </w:t>
      </w:r>
      <w:r w:rsidR="00451931" w:rsidRPr="00636EA8">
        <w:rPr>
          <w:rFonts w:ascii="KFGQPC Uthmanic Script HAFS" w:hint="cs"/>
          <w:rtl/>
          <w:lang w:bidi="ar-SA"/>
        </w:rPr>
        <w:t>ٱ</w:t>
      </w:r>
      <w:r w:rsidR="00451931" w:rsidRPr="00636EA8">
        <w:rPr>
          <w:rFonts w:ascii="KFGQPC Uthmanic Script HAFS" w:hint="eastAsia"/>
          <w:rtl/>
          <w:lang w:bidi="ar-SA"/>
        </w:rPr>
        <w:t>للَّهِ</w:t>
      </w:r>
      <w:r w:rsidR="00451931" w:rsidRPr="00636EA8">
        <w:rPr>
          <w:rFonts w:ascii="KFGQPC Uthmanic Script HAFS"/>
          <w:rtl/>
          <w:lang w:bidi="ar-SA"/>
        </w:rPr>
        <w:t xml:space="preserve"> </w:t>
      </w:r>
      <w:r w:rsidR="00451931" w:rsidRPr="00636EA8">
        <w:rPr>
          <w:rFonts w:ascii="KFGQPC Uthmanic Script HAFS" w:hint="eastAsia"/>
          <w:rtl/>
          <w:lang w:bidi="ar-SA"/>
        </w:rPr>
        <w:t>عَلَي</w:t>
      </w:r>
      <w:r w:rsidR="00451931" w:rsidRPr="00636EA8">
        <w:rPr>
          <w:rFonts w:ascii="KFGQPC Uthmanic Script HAFS" w:hint="cs"/>
          <w:rtl/>
          <w:lang w:bidi="ar-SA"/>
        </w:rPr>
        <w:t>ۡ</w:t>
      </w:r>
      <w:r w:rsidR="00451931" w:rsidRPr="00636EA8">
        <w:rPr>
          <w:rFonts w:ascii="KFGQPC Uthmanic Script HAFS" w:hint="eastAsia"/>
          <w:rtl/>
          <w:lang w:bidi="ar-SA"/>
        </w:rPr>
        <w:t>هِ</w:t>
      </w:r>
      <w:r w:rsidR="00451931" w:rsidRPr="00636EA8">
        <w:rPr>
          <w:rFonts w:ascii="KFGQPC Uthmanic Script HAFS"/>
          <w:rtl/>
          <w:lang w:bidi="ar-SA"/>
        </w:rPr>
        <w:t xml:space="preserve"> </w:t>
      </w:r>
      <w:r w:rsidR="00451931" w:rsidRPr="00636EA8">
        <w:rPr>
          <w:rFonts w:ascii="KFGQPC Uthmanic Script HAFS" w:hint="eastAsia"/>
          <w:rtl/>
          <w:lang w:bidi="ar-SA"/>
        </w:rPr>
        <w:t>إِن</w:t>
      </w:r>
      <w:r w:rsidR="00451931" w:rsidRPr="00636EA8">
        <w:rPr>
          <w:rFonts w:ascii="KFGQPC Uthmanic Script HAFS"/>
          <w:rtl/>
          <w:lang w:bidi="ar-SA"/>
        </w:rPr>
        <w:t xml:space="preserve"> </w:t>
      </w:r>
      <w:r w:rsidR="00451931" w:rsidRPr="00636EA8">
        <w:rPr>
          <w:rFonts w:ascii="KFGQPC Uthmanic Script HAFS" w:hint="eastAsia"/>
          <w:rtl/>
          <w:lang w:bidi="ar-SA"/>
        </w:rPr>
        <w:t>كَانَ</w:t>
      </w:r>
      <w:r w:rsidR="00451931" w:rsidRPr="00636EA8">
        <w:rPr>
          <w:rFonts w:ascii="KFGQPC Uthmanic Script HAFS"/>
          <w:rtl/>
          <w:lang w:bidi="ar-SA"/>
        </w:rPr>
        <w:t xml:space="preserve"> </w:t>
      </w:r>
      <w:r w:rsidR="00451931" w:rsidRPr="00636EA8">
        <w:rPr>
          <w:rFonts w:ascii="KFGQPC Uthmanic Script HAFS" w:hint="eastAsia"/>
          <w:rtl/>
          <w:lang w:bidi="ar-SA"/>
        </w:rPr>
        <w:t>مِنَ</w:t>
      </w:r>
      <w:r w:rsidR="00451931" w:rsidRPr="00636EA8">
        <w:rPr>
          <w:rFonts w:ascii="KFGQPC Uthmanic Script HAFS"/>
          <w:rtl/>
          <w:lang w:bidi="ar-SA"/>
        </w:rPr>
        <w:t xml:space="preserve"> </w:t>
      </w:r>
      <w:r w:rsidR="00451931" w:rsidRPr="00636EA8">
        <w:rPr>
          <w:rFonts w:ascii="KFGQPC Uthmanic Script HAFS" w:hint="cs"/>
          <w:rtl/>
          <w:lang w:bidi="ar-SA"/>
        </w:rPr>
        <w:t>ٱ</w:t>
      </w:r>
      <w:r w:rsidR="00451931" w:rsidRPr="00636EA8">
        <w:rPr>
          <w:rFonts w:ascii="KFGQPC Uthmanic Script HAFS" w:hint="eastAsia"/>
          <w:rtl/>
          <w:lang w:bidi="ar-SA"/>
        </w:rPr>
        <w:t>ل</w:t>
      </w:r>
      <w:r w:rsidR="00451931" w:rsidRPr="00636EA8">
        <w:rPr>
          <w:rFonts w:ascii="KFGQPC Uthmanic Script HAFS" w:hint="cs"/>
          <w:rtl/>
          <w:lang w:bidi="ar-SA"/>
        </w:rPr>
        <w:t>ۡ</w:t>
      </w:r>
      <w:r w:rsidR="00451931" w:rsidRPr="00636EA8">
        <w:rPr>
          <w:rFonts w:ascii="KFGQPC Uthmanic Script HAFS" w:hint="eastAsia"/>
          <w:rtl/>
          <w:lang w:bidi="ar-SA"/>
        </w:rPr>
        <w:t>كَ</w:t>
      </w:r>
      <w:r w:rsidR="00451931" w:rsidRPr="00636EA8">
        <w:rPr>
          <w:rFonts w:ascii="KFGQPC Uthmanic Script HAFS" w:hint="cs"/>
          <w:rtl/>
          <w:lang w:bidi="ar-SA"/>
        </w:rPr>
        <w:t>ٰ</w:t>
      </w:r>
      <w:r w:rsidR="00451931" w:rsidRPr="00636EA8">
        <w:rPr>
          <w:rFonts w:ascii="KFGQPC Uthmanic Script HAFS" w:hint="eastAsia"/>
          <w:rtl/>
          <w:lang w:bidi="ar-SA"/>
        </w:rPr>
        <w:t>ذِبِينَ</w:t>
      </w:r>
      <w:r w:rsidR="00451931" w:rsidRPr="00636EA8">
        <w:rPr>
          <w:rFonts w:ascii="KFGQPC Uthmanic Script HAFS"/>
          <w:rtl/>
          <w:lang w:bidi="ar-SA"/>
        </w:rPr>
        <w:t xml:space="preserve"> </w:t>
      </w:r>
      <w:r w:rsidR="00451931" w:rsidRPr="00636EA8">
        <w:rPr>
          <w:rFonts w:ascii="KFGQPC Uthmanic Script HAFS" w:hint="cs"/>
          <w:rtl/>
          <w:lang w:bidi="ar-SA"/>
        </w:rPr>
        <w:t>٧</w:t>
      </w:r>
      <w:r w:rsidRPr="00636EA8">
        <w:rPr>
          <w:rFonts w:ascii="KFGQPC Uthman Taha Naskh" w:cs="KFGQPC Uthman Taha Naskh" w:hint="cs"/>
          <w:rtl/>
          <w:lang w:bidi="ar-SA"/>
        </w:rPr>
        <w:t>﴾</w:t>
      </w:r>
      <w:r w:rsidR="00451931" w:rsidRPr="00636EA8">
        <w:rPr>
          <w:rFonts w:ascii="KFGQPC Uthman Taha Naskh" w:cs="KFGQPC Uthman Taha Naskh"/>
          <w:rtl/>
          <w:lang w:bidi="ar-SA"/>
        </w:rPr>
        <w:t xml:space="preserve"> </w:t>
      </w:r>
      <w:r w:rsidR="00451931" w:rsidRPr="00636EA8">
        <w:rPr>
          <w:rFonts w:ascii="KFGQPC Uthman Taha Naskh" w:cs="KFGQPC Uthman Taha Naskh"/>
          <w:lang w:bidi="ar-SA"/>
        </w:rPr>
        <w:tab/>
      </w:r>
      <w:r w:rsidR="00451931" w:rsidRPr="000F4BE0">
        <w:rPr>
          <w:rStyle w:val="Char8"/>
          <w:rtl/>
        </w:rPr>
        <w:t>[</w:t>
      </w:r>
      <w:r w:rsidR="00451931" w:rsidRPr="000F4BE0">
        <w:rPr>
          <w:rStyle w:val="Char8"/>
          <w:rFonts w:hint="eastAsia"/>
          <w:rtl/>
        </w:rPr>
        <w:t>النور</w:t>
      </w:r>
      <w:r w:rsidR="00451931" w:rsidRPr="000F4BE0">
        <w:rPr>
          <w:rStyle w:val="Char8"/>
          <w:rtl/>
        </w:rPr>
        <w:t xml:space="preserve"> : </w:t>
      </w:r>
      <w:r w:rsidR="00451931" w:rsidRPr="000F4BE0">
        <w:rPr>
          <w:rStyle w:val="Char8"/>
          <w:rFonts w:hint="cs"/>
          <w:rtl/>
        </w:rPr>
        <w:t>٧</w:t>
      </w:r>
      <w:r w:rsidR="00451931" w:rsidRPr="000F4BE0">
        <w:rPr>
          <w:rStyle w:val="Char8"/>
          <w:rtl/>
        </w:rPr>
        <w:t>]</w:t>
      </w:r>
      <w:r w:rsidR="00451931" w:rsidRPr="00636EA8">
        <w:rPr>
          <w:rFonts w:ascii="KFGQPC Uthman Taha Naskh" w:cs="KFGQPC Uthman Taha Naskh"/>
          <w:rtl/>
          <w:lang w:bidi="ar-SA"/>
        </w:rPr>
        <w:t xml:space="preserve">  </w:t>
      </w:r>
      <w:r w:rsidR="00EE2273" w:rsidRPr="00636EA8">
        <w:rPr>
          <w:rtl/>
          <w:lang w:bidi="ar-SA"/>
        </w:rPr>
        <w:tab/>
      </w:r>
    </w:p>
    <w:p w:rsidR="00101307" w:rsidRPr="00636EA8" w:rsidRDefault="00101307" w:rsidP="00BB388D">
      <w:pPr>
        <w:pStyle w:val="a1"/>
        <w:rPr>
          <w:rtl/>
          <w:lang w:bidi="ar-SA"/>
        </w:rPr>
      </w:pPr>
      <w:r w:rsidRPr="00636EA8">
        <w:rPr>
          <w:rtl/>
          <w:lang w:bidi="ar-SA"/>
        </w:rPr>
        <w:t>و پنجمین گواهی بدین ترتیب است که (بگوید:) لعنت الله بر او باد، اگر از دروغگویان باشد.</w:t>
      </w:r>
    </w:p>
    <w:p w:rsidR="00101307" w:rsidRPr="00636EA8" w:rsidRDefault="00101307" w:rsidP="00BB388D">
      <w:pPr>
        <w:rPr>
          <w:rFonts w:ascii="Traditional Arabic" w:hAnsi="Traditional Arabic"/>
          <w:rtl/>
          <w:lang w:bidi="ar-SA"/>
        </w:rPr>
      </w:pPr>
      <w:r w:rsidRPr="00636EA8">
        <w:rPr>
          <w:rFonts w:ascii="Traditional Arabic" w:hAnsi="Traditional Arabic"/>
          <w:rtl/>
          <w:lang w:bidi="ar-SA"/>
        </w:rPr>
        <w:t>و برای این‌که زن، مجازات زنا را از خود دور نماید، چهار بار سوگند می‌خورد که شوهرش دروغ می‌گوید و در پنجمین مرحله از شهادتش گواهی می‌دهد که:</w:t>
      </w:r>
    </w:p>
    <w:p w:rsidR="00101307" w:rsidRPr="00636EA8" w:rsidRDefault="00C8054F" w:rsidP="00451931">
      <w:pPr>
        <w:pStyle w:val="a0"/>
        <w:rPr>
          <w:rtl/>
          <w:lang w:bidi="ar-SA"/>
        </w:rPr>
      </w:pPr>
      <w:r w:rsidRPr="00636EA8">
        <w:rPr>
          <w:rFonts w:ascii="KFGQPC Uthman Taha Naskh" w:cs="KFGQPC Uthman Taha Naskh" w:hint="cs"/>
          <w:rtl/>
          <w:lang w:bidi="ar-SA"/>
        </w:rPr>
        <w:t>﴿</w:t>
      </w:r>
      <w:r w:rsidR="00451931" w:rsidRPr="00636EA8">
        <w:rPr>
          <w:rFonts w:ascii="KFGQPC Uthmanic Script HAFS" w:hint="eastAsia"/>
          <w:rtl/>
          <w:lang w:bidi="ar-SA"/>
        </w:rPr>
        <w:t>وَ</w:t>
      </w:r>
      <w:r w:rsidR="00451931" w:rsidRPr="00636EA8">
        <w:rPr>
          <w:rFonts w:ascii="KFGQPC Uthmanic Script HAFS" w:hint="cs"/>
          <w:rtl/>
          <w:lang w:bidi="ar-SA"/>
        </w:rPr>
        <w:t>ٱ</w:t>
      </w:r>
      <w:r w:rsidR="00451931" w:rsidRPr="00636EA8">
        <w:rPr>
          <w:rFonts w:ascii="KFGQPC Uthmanic Script HAFS" w:hint="eastAsia"/>
          <w:rtl/>
          <w:lang w:bidi="ar-SA"/>
        </w:rPr>
        <w:t>ل</w:t>
      </w:r>
      <w:r w:rsidR="00451931" w:rsidRPr="00636EA8">
        <w:rPr>
          <w:rFonts w:ascii="KFGQPC Uthmanic Script HAFS" w:hint="cs"/>
          <w:rtl/>
          <w:lang w:bidi="ar-SA"/>
        </w:rPr>
        <w:t>ۡ</w:t>
      </w:r>
      <w:r w:rsidR="00451931" w:rsidRPr="00636EA8">
        <w:rPr>
          <w:rFonts w:ascii="KFGQPC Uthmanic Script HAFS" w:hint="eastAsia"/>
          <w:rtl/>
          <w:lang w:bidi="ar-SA"/>
        </w:rPr>
        <w:t>خَ</w:t>
      </w:r>
      <w:r w:rsidR="00451931" w:rsidRPr="00636EA8">
        <w:rPr>
          <w:rFonts w:ascii="KFGQPC Uthmanic Script HAFS" w:hint="cs"/>
          <w:rtl/>
          <w:lang w:bidi="ar-SA"/>
        </w:rPr>
        <w:t>ٰ</w:t>
      </w:r>
      <w:r w:rsidR="00451931" w:rsidRPr="00636EA8">
        <w:rPr>
          <w:rFonts w:ascii="KFGQPC Uthmanic Script HAFS" w:hint="eastAsia"/>
          <w:rtl/>
          <w:lang w:bidi="ar-SA"/>
        </w:rPr>
        <w:t>مِسَةَ</w:t>
      </w:r>
      <w:r w:rsidR="00451931" w:rsidRPr="00636EA8">
        <w:rPr>
          <w:rFonts w:ascii="KFGQPC Uthmanic Script HAFS"/>
          <w:rtl/>
          <w:lang w:bidi="ar-SA"/>
        </w:rPr>
        <w:t xml:space="preserve"> </w:t>
      </w:r>
      <w:r w:rsidR="00451931" w:rsidRPr="00636EA8">
        <w:rPr>
          <w:rFonts w:ascii="KFGQPC Uthmanic Script HAFS" w:hint="eastAsia"/>
          <w:rtl/>
          <w:lang w:bidi="ar-SA"/>
        </w:rPr>
        <w:t>أَنَّ</w:t>
      </w:r>
      <w:r w:rsidR="00451931" w:rsidRPr="00636EA8">
        <w:rPr>
          <w:rFonts w:ascii="KFGQPC Uthmanic Script HAFS"/>
          <w:rtl/>
          <w:lang w:bidi="ar-SA"/>
        </w:rPr>
        <w:t xml:space="preserve"> </w:t>
      </w:r>
      <w:r w:rsidR="00451931" w:rsidRPr="00636EA8">
        <w:rPr>
          <w:rFonts w:ascii="KFGQPC Uthmanic Script HAFS" w:hint="eastAsia"/>
          <w:rtl/>
          <w:lang w:bidi="ar-SA"/>
        </w:rPr>
        <w:t>غَضَبَ</w:t>
      </w:r>
      <w:r w:rsidR="00451931" w:rsidRPr="00636EA8">
        <w:rPr>
          <w:rFonts w:ascii="KFGQPC Uthmanic Script HAFS"/>
          <w:rtl/>
          <w:lang w:bidi="ar-SA"/>
        </w:rPr>
        <w:t xml:space="preserve"> </w:t>
      </w:r>
      <w:r w:rsidR="00451931" w:rsidRPr="00636EA8">
        <w:rPr>
          <w:rFonts w:ascii="KFGQPC Uthmanic Script HAFS" w:hint="cs"/>
          <w:rtl/>
          <w:lang w:bidi="ar-SA"/>
        </w:rPr>
        <w:t>ٱ</w:t>
      </w:r>
      <w:r w:rsidR="00451931" w:rsidRPr="00636EA8">
        <w:rPr>
          <w:rFonts w:ascii="KFGQPC Uthmanic Script HAFS" w:hint="eastAsia"/>
          <w:rtl/>
          <w:lang w:bidi="ar-SA"/>
        </w:rPr>
        <w:t>للَّهِ</w:t>
      </w:r>
      <w:r w:rsidR="00451931" w:rsidRPr="00636EA8">
        <w:rPr>
          <w:rFonts w:ascii="KFGQPC Uthmanic Script HAFS"/>
          <w:rtl/>
          <w:lang w:bidi="ar-SA"/>
        </w:rPr>
        <w:t xml:space="preserve"> </w:t>
      </w:r>
      <w:r w:rsidR="00451931" w:rsidRPr="00636EA8">
        <w:rPr>
          <w:rFonts w:ascii="KFGQPC Uthmanic Script HAFS" w:hint="eastAsia"/>
          <w:rtl/>
          <w:lang w:bidi="ar-SA"/>
        </w:rPr>
        <w:t>عَلَي</w:t>
      </w:r>
      <w:r w:rsidR="00451931" w:rsidRPr="00636EA8">
        <w:rPr>
          <w:rFonts w:ascii="KFGQPC Uthmanic Script HAFS" w:hint="cs"/>
          <w:rtl/>
          <w:lang w:bidi="ar-SA"/>
        </w:rPr>
        <w:t>ۡ</w:t>
      </w:r>
      <w:r w:rsidR="00451931" w:rsidRPr="00636EA8">
        <w:rPr>
          <w:rFonts w:ascii="KFGQPC Uthmanic Script HAFS" w:hint="eastAsia"/>
          <w:rtl/>
          <w:lang w:bidi="ar-SA"/>
        </w:rPr>
        <w:t>هَا</w:t>
      </w:r>
      <w:r w:rsidR="00451931" w:rsidRPr="00636EA8">
        <w:rPr>
          <w:rFonts w:ascii="KFGQPC Uthmanic Script HAFS" w:hint="cs"/>
          <w:rtl/>
          <w:lang w:bidi="ar-SA"/>
        </w:rPr>
        <w:t>ٓ</w:t>
      </w:r>
      <w:r w:rsidR="00451931" w:rsidRPr="00636EA8">
        <w:rPr>
          <w:rFonts w:ascii="KFGQPC Uthmanic Script HAFS"/>
          <w:rtl/>
          <w:lang w:bidi="ar-SA"/>
        </w:rPr>
        <w:t xml:space="preserve"> </w:t>
      </w:r>
      <w:r w:rsidR="00451931" w:rsidRPr="00636EA8">
        <w:rPr>
          <w:rFonts w:ascii="KFGQPC Uthmanic Script HAFS" w:hint="eastAsia"/>
          <w:rtl/>
          <w:lang w:bidi="ar-SA"/>
        </w:rPr>
        <w:t>إِن</w:t>
      </w:r>
      <w:r w:rsidR="00451931" w:rsidRPr="00636EA8">
        <w:rPr>
          <w:rFonts w:ascii="KFGQPC Uthmanic Script HAFS"/>
          <w:rtl/>
          <w:lang w:bidi="ar-SA"/>
        </w:rPr>
        <w:t xml:space="preserve"> </w:t>
      </w:r>
      <w:r w:rsidR="00451931" w:rsidRPr="00636EA8">
        <w:rPr>
          <w:rFonts w:ascii="KFGQPC Uthmanic Script HAFS" w:hint="eastAsia"/>
          <w:rtl/>
          <w:lang w:bidi="ar-SA"/>
        </w:rPr>
        <w:t>كَانَ</w:t>
      </w:r>
      <w:r w:rsidR="00451931" w:rsidRPr="00636EA8">
        <w:rPr>
          <w:rFonts w:ascii="KFGQPC Uthmanic Script HAFS"/>
          <w:rtl/>
          <w:lang w:bidi="ar-SA"/>
        </w:rPr>
        <w:t xml:space="preserve"> </w:t>
      </w:r>
      <w:r w:rsidR="00451931" w:rsidRPr="00636EA8">
        <w:rPr>
          <w:rFonts w:ascii="KFGQPC Uthmanic Script HAFS" w:hint="eastAsia"/>
          <w:rtl/>
          <w:lang w:bidi="ar-SA"/>
        </w:rPr>
        <w:t>مِنَ</w:t>
      </w:r>
      <w:r w:rsidR="00451931" w:rsidRPr="00636EA8">
        <w:rPr>
          <w:rFonts w:ascii="KFGQPC Uthmanic Script HAFS"/>
          <w:rtl/>
          <w:lang w:bidi="ar-SA"/>
        </w:rPr>
        <w:t xml:space="preserve"> </w:t>
      </w:r>
      <w:r w:rsidR="00451931" w:rsidRPr="00636EA8">
        <w:rPr>
          <w:rFonts w:ascii="KFGQPC Uthmanic Script HAFS" w:hint="cs"/>
          <w:rtl/>
          <w:lang w:bidi="ar-SA"/>
        </w:rPr>
        <w:t>ٱ</w:t>
      </w:r>
      <w:r w:rsidR="00451931" w:rsidRPr="00636EA8">
        <w:rPr>
          <w:rFonts w:ascii="KFGQPC Uthmanic Script HAFS" w:hint="eastAsia"/>
          <w:rtl/>
          <w:lang w:bidi="ar-SA"/>
        </w:rPr>
        <w:t>لصَّ</w:t>
      </w:r>
      <w:r w:rsidR="00451931" w:rsidRPr="00636EA8">
        <w:rPr>
          <w:rFonts w:ascii="KFGQPC Uthmanic Script HAFS" w:hint="cs"/>
          <w:rtl/>
          <w:lang w:bidi="ar-SA"/>
        </w:rPr>
        <w:t>ٰ</w:t>
      </w:r>
      <w:r w:rsidR="00451931" w:rsidRPr="00636EA8">
        <w:rPr>
          <w:rFonts w:ascii="KFGQPC Uthmanic Script HAFS" w:hint="eastAsia"/>
          <w:rtl/>
          <w:lang w:bidi="ar-SA"/>
        </w:rPr>
        <w:t>دِقِينَ</w:t>
      </w:r>
      <w:r w:rsidR="00451931" w:rsidRPr="00636EA8">
        <w:rPr>
          <w:rFonts w:ascii="KFGQPC Uthmanic Script HAFS"/>
          <w:rtl/>
          <w:lang w:bidi="ar-SA"/>
        </w:rPr>
        <w:t xml:space="preserve"> </w:t>
      </w:r>
      <w:r w:rsidR="00451931" w:rsidRPr="00636EA8">
        <w:rPr>
          <w:rFonts w:ascii="KFGQPC Uthmanic Script HAFS" w:hint="cs"/>
          <w:rtl/>
          <w:lang w:bidi="ar-SA"/>
        </w:rPr>
        <w:t>٩</w:t>
      </w:r>
      <w:r w:rsidRPr="00636EA8">
        <w:rPr>
          <w:rFonts w:ascii="KFGQPC Uthman Taha Naskh" w:cs="KFGQPC Uthman Taha Naskh" w:hint="cs"/>
          <w:rtl/>
          <w:lang w:bidi="ar-SA"/>
        </w:rPr>
        <w:t>﴾</w:t>
      </w:r>
      <w:r w:rsidR="00451931" w:rsidRPr="00636EA8">
        <w:rPr>
          <w:rFonts w:ascii="KFGQPC Uthman Taha Naskh" w:cs="KFGQPC Uthman Taha Naskh"/>
          <w:rtl/>
          <w:lang w:bidi="ar-SA"/>
        </w:rPr>
        <w:t xml:space="preserve"> </w:t>
      </w:r>
      <w:r w:rsidR="00451931" w:rsidRPr="00636EA8">
        <w:rPr>
          <w:rFonts w:ascii="KFGQPC Uthman Taha Naskh" w:cs="KFGQPC Uthman Taha Naskh"/>
          <w:lang w:bidi="ar-SA"/>
        </w:rPr>
        <w:tab/>
      </w:r>
      <w:r w:rsidR="00451931" w:rsidRPr="000F4BE0">
        <w:rPr>
          <w:rStyle w:val="Char8"/>
          <w:rtl/>
        </w:rPr>
        <w:t>[</w:t>
      </w:r>
      <w:r w:rsidR="00451931" w:rsidRPr="000F4BE0">
        <w:rPr>
          <w:rStyle w:val="Char8"/>
          <w:rFonts w:hint="eastAsia"/>
          <w:rtl/>
        </w:rPr>
        <w:t>النور</w:t>
      </w:r>
      <w:r w:rsidR="00451931" w:rsidRPr="000F4BE0">
        <w:rPr>
          <w:rStyle w:val="Char8"/>
          <w:rtl/>
        </w:rPr>
        <w:t xml:space="preserve"> : </w:t>
      </w:r>
      <w:r w:rsidR="00451931" w:rsidRPr="000F4BE0">
        <w:rPr>
          <w:rStyle w:val="Char8"/>
          <w:rFonts w:hint="cs"/>
          <w:rtl/>
        </w:rPr>
        <w:t>٩</w:t>
      </w:r>
      <w:r w:rsidR="00451931" w:rsidRPr="000F4BE0">
        <w:rPr>
          <w:rStyle w:val="Char8"/>
          <w:rtl/>
        </w:rPr>
        <w:t>]</w:t>
      </w:r>
      <w:r w:rsidR="00451931" w:rsidRPr="00636EA8">
        <w:rPr>
          <w:rFonts w:ascii="KFGQPC Uthman Taha Naskh" w:cs="KFGQPC Uthman Taha Naskh"/>
          <w:rtl/>
          <w:lang w:bidi="ar-SA"/>
        </w:rPr>
        <w:t xml:space="preserve">  </w:t>
      </w:r>
    </w:p>
    <w:p w:rsidR="00101307" w:rsidRPr="00636EA8" w:rsidRDefault="00101307" w:rsidP="00BB388D">
      <w:pPr>
        <w:pStyle w:val="a1"/>
        <w:rPr>
          <w:rtl/>
          <w:lang w:bidi="ar-SA"/>
        </w:rPr>
      </w:pPr>
      <w:r w:rsidRPr="00636EA8">
        <w:rPr>
          <w:rtl/>
          <w:lang w:bidi="ar-SA"/>
        </w:rPr>
        <w:t>خشم الله بر او باد، اگر شوهرش راستگو باشد.</w:t>
      </w:r>
    </w:p>
    <w:p w:rsidR="00101307" w:rsidRPr="00636EA8" w:rsidRDefault="00101307" w:rsidP="00BB388D">
      <w:pPr>
        <w:rPr>
          <w:rFonts w:ascii="Traditional Arabic" w:hAnsi="Traditional Arabic"/>
          <w:rtl/>
          <w:lang w:bidi="ar-SA"/>
        </w:rPr>
      </w:pPr>
      <w:r w:rsidRPr="00636EA8">
        <w:rPr>
          <w:rFonts w:ascii="Traditional Arabic" w:hAnsi="Traditional Arabic"/>
          <w:rtl/>
          <w:lang w:bidi="ar-SA"/>
        </w:rPr>
        <w:t>لذا درمی‌یابیم که خشم و غضب از لعن و نفرین، شدیدتر است. هم‌چنین در حدیث آمده است: «پروردگاری که در آسمان است بر آن زن خشمگین می‌شود تا آن‌که شوهرش از او راضی گردد». لذا رضایت الله</w:t>
      </w:r>
      <w:r w:rsidRPr="00636EA8">
        <w:rPr>
          <w:rFonts w:ascii="Traditional Arabic" w:hAnsi="Traditional Arabic"/>
          <w:lang w:bidi="ar-SA"/>
        </w:rPr>
        <w:sym w:font="AGA Arabesque" w:char="F055"/>
      </w:r>
      <w:r w:rsidRPr="00636EA8">
        <w:rPr>
          <w:rFonts w:ascii="Traditional Arabic" w:hAnsi="Traditional Arabic"/>
          <w:rtl/>
          <w:lang w:bidi="ar-SA"/>
        </w:rPr>
        <w:t xml:space="preserve"> از چنین زنی به رضایت شوهر زن بستگی دارد؛ ممکن است مرد، همان شب</w:t>
      </w:r>
      <w:r w:rsidR="001C7F75" w:rsidRPr="00636EA8">
        <w:rPr>
          <w:rFonts w:ascii="Traditional Arabic" w:hAnsi="Traditional Arabic"/>
          <w:rtl/>
          <w:lang w:bidi="ar-SA"/>
        </w:rPr>
        <w:t>، پیش از سپیده‌دم</w:t>
      </w:r>
      <w:r w:rsidRPr="00636EA8">
        <w:rPr>
          <w:rFonts w:ascii="Traditional Arabic" w:hAnsi="Traditional Arabic"/>
          <w:rtl/>
          <w:lang w:bidi="ar-SA"/>
        </w:rPr>
        <w:t xml:space="preserve"> از همسرش راضی شود</w:t>
      </w:r>
      <w:r w:rsidR="001C7F75" w:rsidRPr="00636EA8">
        <w:rPr>
          <w:rFonts w:ascii="Traditional Arabic" w:hAnsi="Traditional Arabic"/>
          <w:rtl/>
          <w:lang w:bidi="ar-SA"/>
        </w:rPr>
        <w:t>،</w:t>
      </w:r>
      <w:r w:rsidRPr="00636EA8">
        <w:rPr>
          <w:rFonts w:ascii="Traditional Arabic" w:hAnsi="Traditional Arabic"/>
          <w:rtl/>
          <w:lang w:bidi="ar-SA"/>
        </w:rPr>
        <w:t xml:space="preserve"> و احتمال می‌رود </w:t>
      </w:r>
      <w:r w:rsidR="001C7F75" w:rsidRPr="00636EA8">
        <w:rPr>
          <w:rFonts w:ascii="Traditional Arabic" w:hAnsi="Traditional Arabic"/>
          <w:rtl/>
          <w:lang w:bidi="ar-SA"/>
        </w:rPr>
        <w:t>که دو یا سه روز از همسرش ناراحت باشد. در نتیجه تا زمانی که شوهرِ زن، ناراض باشد، الله متعال نیز خشمگین خواهد بود.</w:t>
      </w:r>
    </w:p>
    <w:p w:rsidR="00101307" w:rsidRPr="00636EA8" w:rsidRDefault="001C7F75" w:rsidP="00BB388D">
      <w:pPr>
        <w:rPr>
          <w:rFonts w:ascii="Traditional Arabic" w:hAnsi="Traditional Arabic"/>
          <w:rtl/>
          <w:lang w:bidi="ar-SA"/>
        </w:rPr>
      </w:pPr>
      <w:r w:rsidRPr="00636EA8">
        <w:rPr>
          <w:rFonts w:ascii="Traditional Arabic" w:hAnsi="Traditional Arabic"/>
          <w:rtl/>
          <w:lang w:bidi="ar-SA"/>
        </w:rPr>
        <w:t>این حدیث، بیان‌گر حقوق مرد بر همسر اوست؛ البته شوهری که حقوق همسرش را رعایت می‌کند. بنابراین، زنی که شوهرش، حق و حقوق او را رعایت نمی‌کند، اجازه دارد تلافی نماید و در ازای حقوق پایمال‌شده‌ی خویش، پاره‌ای از حقوق شوهرش را نادیده بگیرد. زیرا الله متعال، می‌فرماید:</w:t>
      </w:r>
    </w:p>
    <w:p w:rsidR="0076657E" w:rsidRPr="00636EA8" w:rsidRDefault="00C8054F" w:rsidP="00451931">
      <w:pPr>
        <w:pStyle w:val="a0"/>
        <w:rPr>
          <w:rtl/>
          <w:lang w:bidi="ar-SA"/>
        </w:rPr>
      </w:pPr>
      <w:r w:rsidRPr="00636EA8">
        <w:rPr>
          <w:rFonts w:ascii="KFGQPC Uthman Taha Naskh" w:cs="KFGQPC Uthman Taha Naskh" w:hint="cs"/>
          <w:rtl/>
          <w:lang w:bidi="ar-SA"/>
        </w:rPr>
        <w:t>﴿</w:t>
      </w:r>
      <w:r w:rsidR="00451931" w:rsidRPr="00636EA8">
        <w:rPr>
          <w:rFonts w:ascii="KFGQPC Uthmanic Script HAFS" w:hint="eastAsia"/>
          <w:rtl/>
          <w:lang w:bidi="ar-SA"/>
        </w:rPr>
        <w:t>فَمَنِ</w:t>
      </w:r>
      <w:r w:rsidR="00451931" w:rsidRPr="00636EA8">
        <w:rPr>
          <w:rFonts w:ascii="KFGQPC Uthmanic Script HAFS"/>
          <w:rtl/>
          <w:lang w:bidi="ar-SA"/>
        </w:rPr>
        <w:t xml:space="preserve"> </w:t>
      </w:r>
      <w:r w:rsidR="00451931" w:rsidRPr="00636EA8">
        <w:rPr>
          <w:rFonts w:ascii="KFGQPC Uthmanic Script HAFS" w:hint="cs"/>
          <w:rtl/>
          <w:lang w:bidi="ar-SA"/>
        </w:rPr>
        <w:t>ٱ</w:t>
      </w:r>
      <w:r w:rsidR="00451931" w:rsidRPr="00636EA8">
        <w:rPr>
          <w:rFonts w:ascii="KFGQPC Uthmanic Script HAFS" w:hint="eastAsia"/>
          <w:rtl/>
          <w:lang w:bidi="ar-SA"/>
        </w:rPr>
        <w:t>ع</w:t>
      </w:r>
      <w:r w:rsidR="00451931" w:rsidRPr="00636EA8">
        <w:rPr>
          <w:rFonts w:ascii="KFGQPC Uthmanic Script HAFS" w:hint="cs"/>
          <w:rtl/>
          <w:lang w:bidi="ar-SA"/>
        </w:rPr>
        <w:t>ۡ</w:t>
      </w:r>
      <w:r w:rsidR="00451931" w:rsidRPr="00636EA8">
        <w:rPr>
          <w:rFonts w:ascii="KFGQPC Uthmanic Script HAFS" w:hint="eastAsia"/>
          <w:rtl/>
          <w:lang w:bidi="ar-SA"/>
        </w:rPr>
        <w:t>تَدَى</w:t>
      </w:r>
      <w:r w:rsidR="00451931" w:rsidRPr="00636EA8">
        <w:rPr>
          <w:rFonts w:ascii="KFGQPC Uthmanic Script HAFS" w:hint="cs"/>
          <w:rtl/>
          <w:lang w:bidi="ar-SA"/>
        </w:rPr>
        <w:t>ٰ</w:t>
      </w:r>
      <w:r w:rsidR="00451931" w:rsidRPr="00636EA8">
        <w:rPr>
          <w:rFonts w:ascii="KFGQPC Uthmanic Script HAFS"/>
          <w:rtl/>
          <w:lang w:bidi="ar-SA"/>
        </w:rPr>
        <w:t xml:space="preserve"> </w:t>
      </w:r>
      <w:r w:rsidR="00451931" w:rsidRPr="00636EA8">
        <w:rPr>
          <w:rFonts w:ascii="KFGQPC Uthmanic Script HAFS" w:hint="eastAsia"/>
          <w:rtl/>
          <w:lang w:bidi="ar-SA"/>
        </w:rPr>
        <w:t>عَلَي</w:t>
      </w:r>
      <w:r w:rsidR="00451931" w:rsidRPr="00636EA8">
        <w:rPr>
          <w:rFonts w:ascii="KFGQPC Uthmanic Script HAFS" w:hint="cs"/>
          <w:rtl/>
          <w:lang w:bidi="ar-SA"/>
        </w:rPr>
        <w:t>ۡ</w:t>
      </w:r>
      <w:r w:rsidR="00451931" w:rsidRPr="00636EA8">
        <w:rPr>
          <w:rFonts w:ascii="KFGQPC Uthmanic Script HAFS" w:hint="eastAsia"/>
          <w:rtl/>
          <w:lang w:bidi="ar-SA"/>
        </w:rPr>
        <w:t>كُم</w:t>
      </w:r>
      <w:r w:rsidR="00451931" w:rsidRPr="00636EA8">
        <w:rPr>
          <w:rFonts w:ascii="KFGQPC Uthmanic Script HAFS" w:hint="cs"/>
          <w:rtl/>
          <w:lang w:bidi="ar-SA"/>
        </w:rPr>
        <w:t>ۡ</w:t>
      </w:r>
      <w:r w:rsidR="00451931" w:rsidRPr="00636EA8">
        <w:rPr>
          <w:rFonts w:ascii="KFGQPC Uthmanic Script HAFS"/>
          <w:rtl/>
          <w:lang w:bidi="ar-SA"/>
        </w:rPr>
        <w:t xml:space="preserve"> </w:t>
      </w:r>
      <w:r w:rsidR="00451931" w:rsidRPr="00636EA8">
        <w:rPr>
          <w:rFonts w:ascii="KFGQPC Uthmanic Script HAFS" w:hint="eastAsia"/>
          <w:rtl/>
          <w:lang w:bidi="ar-SA"/>
        </w:rPr>
        <w:t>فَ</w:t>
      </w:r>
      <w:r w:rsidR="00451931" w:rsidRPr="00636EA8">
        <w:rPr>
          <w:rFonts w:ascii="KFGQPC Uthmanic Script HAFS" w:hint="cs"/>
          <w:rtl/>
          <w:lang w:bidi="ar-SA"/>
        </w:rPr>
        <w:t>ٱ</w:t>
      </w:r>
      <w:r w:rsidR="00451931" w:rsidRPr="00636EA8">
        <w:rPr>
          <w:rFonts w:ascii="KFGQPC Uthmanic Script HAFS" w:hint="eastAsia"/>
          <w:rtl/>
          <w:lang w:bidi="ar-SA"/>
        </w:rPr>
        <w:t>ع</w:t>
      </w:r>
      <w:r w:rsidR="00451931" w:rsidRPr="00636EA8">
        <w:rPr>
          <w:rFonts w:ascii="KFGQPC Uthmanic Script HAFS" w:hint="cs"/>
          <w:rtl/>
          <w:lang w:bidi="ar-SA"/>
        </w:rPr>
        <w:t>ۡ</w:t>
      </w:r>
      <w:r w:rsidR="00451931" w:rsidRPr="00636EA8">
        <w:rPr>
          <w:rFonts w:ascii="KFGQPC Uthmanic Script HAFS" w:hint="eastAsia"/>
          <w:rtl/>
          <w:lang w:bidi="ar-SA"/>
        </w:rPr>
        <w:t>تَدُواْ</w:t>
      </w:r>
      <w:r w:rsidR="00451931" w:rsidRPr="00636EA8">
        <w:rPr>
          <w:rFonts w:ascii="KFGQPC Uthmanic Script HAFS"/>
          <w:rtl/>
          <w:lang w:bidi="ar-SA"/>
        </w:rPr>
        <w:t xml:space="preserve"> </w:t>
      </w:r>
      <w:r w:rsidR="00451931" w:rsidRPr="00636EA8">
        <w:rPr>
          <w:rFonts w:ascii="KFGQPC Uthmanic Script HAFS" w:hint="eastAsia"/>
          <w:rtl/>
          <w:lang w:bidi="ar-SA"/>
        </w:rPr>
        <w:t>عَلَي</w:t>
      </w:r>
      <w:r w:rsidR="00451931" w:rsidRPr="00636EA8">
        <w:rPr>
          <w:rFonts w:ascii="KFGQPC Uthmanic Script HAFS" w:hint="cs"/>
          <w:rtl/>
          <w:lang w:bidi="ar-SA"/>
        </w:rPr>
        <w:t>ۡ</w:t>
      </w:r>
      <w:r w:rsidR="00451931" w:rsidRPr="00636EA8">
        <w:rPr>
          <w:rFonts w:ascii="KFGQPC Uthmanic Script HAFS" w:hint="eastAsia"/>
          <w:rtl/>
          <w:lang w:bidi="ar-SA"/>
        </w:rPr>
        <w:t>هِ</w:t>
      </w:r>
      <w:r w:rsidR="00451931" w:rsidRPr="00636EA8">
        <w:rPr>
          <w:rFonts w:ascii="KFGQPC Uthmanic Script HAFS"/>
          <w:rtl/>
          <w:lang w:bidi="ar-SA"/>
        </w:rPr>
        <w:t xml:space="preserve"> </w:t>
      </w:r>
      <w:r w:rsidR="00451931" w:rsidRPr="00636EA8">
        <w:rPr>
          <w:rFonts w:ascii="KFGQPC Uthmanic Script HAFS" w:hint="eastAsia"/>
          <w:rtl/>
          <w:lang w:bidi="ar-SA"/>
        </w:rPr>
        <w:t>بِمِث</w:t>
      </w:r>
      <w:r w:rsidR="00451931" w:rsidRPr="00636EA8">
        <w:rPr>
          <w:rFonts w:ascii="KFGQPC Uthmanic Script HAFS" w:hint="cs"/>
          <w:rtl/>
          <w:lang w:bidi="ar-SA"/>
        </w:rPr>
        <w:t>ۡ</w:t>
      </w:r>
      <w:r w:rsidR="00451931" w:rsidRPr="00636EA8">
        <w:rPr>
          <w:rFonts w:ascii="KFGQPC Uthmanic Script HAFS" w:hint="eastAsia"/>
          <w:rtl/>
          <w:lang w:bidi="ar-SA"/>
        </w:rPr>
        <w:t>لِ</w:t>
      </w:r>
      <w:r w:rsidR="00451931" w:rsidRPr="00636EA8">
        <w:rPr>
          <w:rFonts w:ascii="KFGQPC Uthmanic Script HAFS"/>
          <w:rtl/>
          <w:lang w:bidi="ar-SA"/>
        </w:rPr>
        <w:t xml:space="preserve"> </w:t>
      </w:r>
      <w:r w:rsidR="00451931" w:rsidRPr="00636EA8">
        <w:rPr>
          <w:rFonts w:ascii="KFGQPC Uthmanic Script HAFS" w:hint="eastAsia"/>
          <w:rtl/>
          <w:lang w:bidi="ar-SA"/>
        </w:rPr>
        <w:t>مَا</w:t>
      </w:r>
      <w:r w:rsidR="00451931" w:rsidRPr="00636EA8">
        <w:rPr>
          <w:rFonts w:ascii="KFGQPC Uthmanic Script HAFS"/>
          <w:rtl/>
          <w:lang w:bidi="ar-SA"/>
        </w:rPr>
        <w:t xml:space="preserve"> </w:t>
      </w:r>
      <w:r w:rsidR="00451931" w:rsidRPr="00636EA8">
        <w:rPr>
          <w:rFonts w:ascii="KFGQPC Uthmanic Script HAFS" w:hint="cs"/>
          <w:rtl/>
          <w:lang w:bidi="ar-SA"/>
        </w:rPr>
        <w:t>ٱ</w:t>
      </w:r>
      <w:r w:rsidR="00451931" w:rsidRPr="00636EA8">
        <w:rPr>
          <w:rFonts w:ascii="KFGQPC Uthmanic Script HAFS" w:hint="eastAsia"/>
          <w:rtl/>
          <w:lang w:bidi="ar-SA"/>
        </w:rPr>
        <w:t>ع</w:t>
      </w:r>
      <w:r w:rsidR="00451931" w:rsidRPr="00636EA8">
        <w:rPr>
          <w:rFonts w:ascii="KFGQPC Uthmanic Script HAFS" w:hint="cs"/>
          <w:rtl/>
          <w:lang w:bidi="ar-SA"/>
        </w:rPr>
        <w:t>ۡ</w:t>
      </w:r>
      <w:r w:rsidR="00451931" w:rsidRPr="00636EA8">
        <w:rPr>
          <w:rFonts w:ascii="KFGQPC Uthmanic Script HAFS" w:hint="eastAsia"/>
          <w:rtl/>
          <w:lang w:bidi="ar-SA"/>
        </w:rPr>
        <w:t>تَدَى</w:t>
      </w:r>
      <w:r w:rsidR="00451931" w:rsidRPr="00636EA8">
        <w:rPr>
          <w:rFonts w:ascii="KFGQPC Uthmanic Script HAFS" w:hint="cs"/>
          <w:rtl/>
          <w:lang w:bidi="ar-SA"/>
        </w:rPr>
        <w:t>ٰ</w:t>
      </w:r>
      <w:r w:rsidR="00451931" w:rsidRPr="00636EA8">
        <w:rPr>
          <w:rFonts w:ascii="KFGQPC Uthmanic Script HAFS"/>
          <w:rtl/>
          <w:lang w:bidi="ar-SA"/>
        </w:rPr>
        <w:t xml:space="preserve"> </w:t>
      </w:r>
      <w:r w:rsidR="00451931" w:rsidRPr="00636EA8">
        <w:rPr>
          <w:rFonts w:ascii="KFGQPC Uthmanic Script HAFS" w:hint="eastAsia"/>
          <w:rtl/>
          <w:lang w:bidi="ar-SA"/>
        </w:rPr>
        <w:t>عَلَي</w:t>
      </w:r>
      <w:r w:rsidR="00451931" w:rsidRPr="00636EA8">
        <w:rPr>
          <w:rFonts w:ascii="KFGQPC Uthmanic Script HAFS" w:hint="cs"/>
          <w:rtl/>
          <w:lang w:bidi="ar-SA"/>
        </w:rPr>
        <w:t>ۡ</w:t>
      </w:r>
      <w:r w:rsidR="00451931" w:rsidRPr="00636EA8">
        <w:rPr>
          <w:rFonts w:ascii="KFGQPC Uthmanic Script HAFS" w:hint="eastAsia"/>
          <w:rtl/>
          <w:lang w:bidi="ar-SA"/>
        </w:rPr>
        <w:t>كُم</w:t>
      </w:r>
      <w:r w:rsidR="00451931" w:rsidRPr="00636EA8">
        <w:rPr>
          <w:rFonts w:ascii="KFGQPC Uthmanic Script HAFS" w:hint="cs"/>
          <w:rtl/>
          <w:lang w:bidi="ar-SA"/>
        </w:rPr>
        <w:t>ۡ</w:t>
      </w:r>
      <w:r w:rsidRPr="00636EA8">
        <w:rPr>
          <w:rFonts w:ascii="KFGQPC Uthman Taha Naskh" w:cs="KFGQPC Uthman Taha Naskh" w:hint="cs"/>
          <w:rtl/>
          <w:lang w:bidi="ar-SA"/>
        </w:rPr>
        <w:t>﴾</w:t>
      </w:r>
      <w:r w:rsidR="00451931" w:rsidRPr="00636EA8">
        <w:rPr>
          <w:rFonts w:ascii="KFGQPC Uthman Taha Naskh" w:cs="KFGQPC Uthman Taha Naskh"/>
          <w:rtl/>
          <w:lang w:bidi="ar-SA"/>
        </w:rPr>
        <w:t xml:space="preserve"> </w:t>
      </w:r>
      <w:r w:rsidR="00451931" w:rsidRPr="00636EA8">
        <w:rPr>
          <w:rFonts w:ascii="KFGQPC Uthman Taha Naskh" w:cs="KFGQPC Uthman Taha Naskh"/>
          <w:lang w:bidi="ar-SA"/>
        </w:rPr>
        <w:tab/>
      </w:r>
      <w:r w:rsidR="00451931" w:rsidRPr="00636EA8">
        <w:rPr>
          <w:rStyle w:val="Char8"/>
          <w:rtl/>
        </w:rPr>
        <w:t>[</w:t>
      </w:r>
      <w:r w:rsidR="00451931" w:rsidRPr="00636EA8">
        <w:rPr>
          <w:rStyle w:val="Char8"/>
          <w:rFonts w:hint="eastAsia"/>
          <w:rtl/>
        </w:rPr>
        <w:t>البقرة</w:t>
      </w:r>
      <w:r w:rsidR="00451931" w:rsidRPr="00636EA8">
        <w:rPr>
          <w:rStyle w:val="Char8"/>
          <w:rtl/>
        </w:rPr>
        <w:t xml:space="preserve">: </w:t>
      </w:r>
      <w:r w:rsidR="00451931" w:rsidRPr="00636EA8">
        <w:rPr>
          <w:rStyle w:val="Char8"/>
          <w:rFonts w:hint="cs"/>
          <w:rtl/>
        </w:rPr>
        <w:t>١٩٤</w:t>
      </w:r>
      <w:r w:rsidR="00451931" w:rsidRPr="00636EA8">
        <w:rPr>
          <w:rStyle w:val="Char8"/>
          <w:rtl/>
        </w:rPr>
        <w:t>]</w:t>
      </w:r>
      <w:r w:rsidR="00451931" w:rsidRPr="00636EA8">
        <w:rPr>
          <w:rFonts w:ascii="KFGQPC Uthman Taha Naskh" w:cs="KFGQPC Uthman Taha Naskh"/>
          <w:rtl/>
          <w:lang w:bidi="ar-SA"/>
        </w:rPr>
        <w:t xml:space="preserve">  </w:t>
      </w:r>
      <w:r w:rsidR="00EE2273" w:rsidRPr="00636EA8">
        <w:rPr>
          <w:rtl/>
          <w:lang w:bidi="ar-SA"/>
        </w:rPr>
        <w:tab/>
      </w:r>
    </w:p>
    <w:p w:rsidR="0076657E" w:rsidRPr="00636EA8" w:rsidRDefault="0076657E" w:rsidP="00BB388D">
      <w:pPr>
        <w:pStyle w:val="a1"/>
        <w:rPr>
          <w:rtl/>
          <w:lang w:bidi="ar-SA"/>
        </w:rPr>
      </w:pPr>
      <w:r w:rsidRPr="00636EA8">
        <w:rPr>
          <w:rtl/>
          <w:lang w:bidi="ar-SA"/>
        </w:rPr>
        <w:t>بنابراین کسی که به شما تجاوز و تعدی کند، شما نیز همان‌طور که به شما تعدی کرده، به او تعدی (یعنی قصاص) نمایید.</w:t>
      </w:r>
    </w:p>
    <w:p w:rsidR="001C7F75" w:rsidRPr="00636EA8" w:rsidRDefault="0076657E" w:rsidP="00BB388D">
      <w:pPr>
        <w:rPr>
          <w:rFonts w:ascii="Traditional Arabic" w:hAnsi="Traditional Arabic"/>
          <w:rtl/>
          <w:lang w:bidi="ar-SA"/>
        </w:rPr>
      </w:pPr>
      <w:r w:rsidRPr="00636EA8">
        <w:rPr>
          <w:rFonts w:ascii="Traditional Arabic" w:hAnsi="Traditional Arabic"/>
          <w:rtl/>
          <w:lang w:bidi="ar-SA"/>
        </w:rPr>
        <w:t>و می‌فرماید:</w:t>
      </w:r>
    </w:p>
    <w:p w:rsidR="0076657E" w:rsidRPr="00636EA8" w:rsidRDefault="00C8054F" w:rsidP="00451931">
      <w:pPr>
        <w:pStyle w:val="a0"/>
        <w:rPr>
          <w:rtl/>
          <w:lang w:bidi="ar-SA"/>
        </w:rPr>
      </w:pPr>
      <w:r w:rsidRPr="00636EA8">
        <w:rPr>
          <w:rFonts w:ascii="KFGQPC Uthman Taha Naskh" w:cs="KFGQPC Uthman Taha Naskh" w:hint="cs"/>
          <w:rtl/>
          <w:lang w:bidi="ar-SA"/>
        </w:rPr>
        <w:t>﴿</w:t>
      </w:r>
      <w:r w:rsidR="00451931" w:rsidRPr="00636EA8">
        <w:rPr>
          <w:rFonts w:ascii="KFGQPC Uthmanic Script HAFS" w:hint="eastAsia"/>
          <w:rtl/>
          <w:lang w:bidi="ar-SA"/>
        </w:rPr>
        <w:t>وَإِن</w:t>
      </w:r>
      <w:r w:rsidR="00451931" w:rsidRPr="00636EA8">
        <w:rPr>
          <w:rFonts w:ascii="KFGQPC Uthmanic Script HAFS" w:hint="cs"/>
          <w:rtl/>
          <w:lang w:bidi="ar-SA"/>
        </w:rPr>
        <w:t>ۡ</w:t>
      </w:r>
      <w:r w:rsidR="00451931" w:rsidRPr="00636EA8">
        <w:rPr>
          <w:rFonts w:ascii="KFGQPC Uthmanic Script HAFS"/>
          <w:rtl/>
          <w:lang w:bidi="ar-SA"/>
        </w:rPr>
        <w:t xml:space="preserve"> </w:t>
      </w:r>
      <w:r w:rsidR="00451931" w:rsidRPr="00636EA8">
        <w:rPr>
          <w:rFonts w:ascii="KFGQPC Uthmanic Script HAFS" w:hint="eastAsia"/>
          <w:rtl/>
          <w:lang w:bidi="ar-SA"/>
        </w:rPr>
        <w:t>عَاقَب</w:t>
      </w:r>
      <w:r w:rsidR="00451931" w:rsidRPr="00636EA8">
        <w:rPr>
          <w:rFonts w:ascii="KFGQPC Uthmanic Script HAFS" w:hint="cs"/>
          <w:rtl/>
          <w:lang w:bidi="ar-SA"/>
        </w:rPr>
        <w:t>ۡ</w:t>
      </w:r>
      <w:r w:rsidR="00451931" w:rsidRPr="00636EA8">
        <w:rPr>
          <w:rFonts w:ascii="KFGQPC Uthmanic Script HAFS" w:hint="eastAsia"/>
          <w:rtl/>
          <w:lang w:bidi="ar-SA"/>
        </w:rPr>
        <w:t>تُم</w:t>
      </w:r>
      <w:r w:rsidR="00451931" w:rsidRPr="00636EA8">
        <w:rPr>
          <w:rFonts w:ascii="KFGQPC Uthmanic Script HAFS" w:hint="cs"/>
          <w:rtl/>
          <w:lang w:bidi="ar-SA"/>
        </w:rPr>
        <w:t>ۡ</w:t>
      </w:r>
      <w:r w:rsidR="00451931" w:rsidRPr="00636EA8">
        <w:rPr>
          <w:rFonts w:ascii="KFGQPC Uthmanic Script HAFS"/>
          <w:rtl/>
          <w:lang w:bidi="ar-SA"/>
        </w:rPr>
        <w:t xml:space="preserve"> </w:t>
      </w:r>
      <w:r w:rsidR="00451931" w:rsidRPr="00636EA8">
        <w:rPr>
          <w:rFonts w:ascii="KFGQPC Uthmanic Script HAFS" w:hint="eastAsia"/>
          <w:rtl/>
          <w:lang w:bidi="ar-SA"/>
        </w:rPr>
        <w:t>فَعَاقِبُواْ</w:t>
      </w:r>
      <w:r w:rsidR="00451931" w:rsidRPr="00636EA8">
        <w:rPr>
          <w:rFonts w:ascii="KFGQPC Uthmanic Script HAFS"/>
          <w:rtl/>
          <w:lang w:bidi="ar-SA"/>
        </w:rPr>
        <w:t xml:space="preserve"> </w:t>
      </w:r>
      <w:r w:rsidR="00451931" w:rsidRPr="00636EA8">
        <w:rPr>
          <w:rFonts w:ascii="KFGQPC Uthmanic Script HAFS" w:hint="eastAsia"/>
          <w:rtl/>
          <w:lang w:bidi="ar-SA"/>
        </w:rPr>
        <w:t>بِمِث</w:t>
      </w:r>
      <w:r w:rsidR="00451931" w:rsidRPr="00636EA8">
        <w:rPr>
          <w:rFonts w:ascii="KFGQPC Uthmanic Script HAFS" w:hint="cs"/>
          <w:rtl/>
          <w:lang w:bidi="ar-SA"/>
        </w:rPr>
        <w:t>ۡ</w:t>
      </w:r>
      <w:r w:rsidR="00451931" w:rsidRPr="00636EA8">
        <w:rPr>
          <w:rFonts w:ascii="KFGQPC Uthmanic Script HAFS" w:hint="eastAsia"/>
          <w:rtl/>
          <w:lang w:bidi="ar-SA"/>
        </w:rPr>
        <w:t>لِ</w:t>
      </w:r>
      <w:r w:rsidR="00451931" w:rsidRPr="00636EA8">
        <w:rPr>
          <w:rFonts w:ascii="KFGQPC Uthmanic Script HAFS"/>
          <w:rtl/>
          <w:lang w:bidi="ar-SA"/>
        </w:rPr>
        <w:t xml:space="preserve"> </w:t>
      </w:r>
      <w:r w:rsidR="00451931" w:rsidRPr="00636EA8">
        <w:rPr>
          <w:rFonts w:ascii="KFGQPC Uthmanic Script HAFS" w:hint="eastAsia"/>
          <w:rtl/>
          <w:lang w:bidi="ar-SA"/>
        </w:rPr>
        <w:t>مَا</w:t>
      </w:r>
      <w:r w:rsidR="00451931" w:rsidRPr="00636EA8">
        <w:rPr>
          <w:rFonts w:ascii="KFGQPC Uthmanic Script HAFS"/>
          <w:rtl/>
          <w:lang w:bidi="ar-SA"/>
        </w:rPr>
        <w:t xml:space="preserve"> </w:t>
      </w:r>
      <w:r w:rsidR="00451931" w:rsidRPr="00636EA8">
        <w:rPr>
          <w:rFonts w:ascii="KFGQPC Uthmanic Script HAFS" w:hint="eastAsia"/>
          <w:rtl/>
          <w:lang w:bidi="ar-SA"/>
        </w:rPr>
        <w:t>عُوقِب</w:t>
      </w:r>
      <w:r w:rsidR="00451931" w:rsidRPr="00636EA8">
        <w:rPr>
          <w:rFonts w:ascii="KFGQPC Uthmanic Script HAFS" w:hint="cs"/>
          <w:rtl/>
          <w:lang w:bidi="ar-SA"/>
        </w:rPr>
        <w:t>ۡ</w:t>
      </w:r>
      <w:r w:rsidR="00451931" w:rsidRPr="00636EA8">
        <w:rPr>
          <w:rFonts w:ascii="KFGQPC Uthmanic Script HAFS" w:hint="eastAsia"/>
          <w:rtl/>
          <w:lang w:bidi="ar-SA"/>
        </w:rPr>
        <w:t>تُم</w:t>
      </w:r>
      <w:r w:rsidR="00451931" w:rsidRPr="00636EA8">
        <w:rPr>
          <w:rFonts w:ascii="KFGQPC Uthmanic Script HAFS"/>
          <w:rtl/>
          <w:lang w:bidi="ar-SA"/>
        </w:rPr>
        <w:t xml:space="preserve"> </w:t>
      </w:r>
      <w:r w:rsidR="00451931" w:rsidRPr="00636EA8">
        <w:rPr>
          <w:rFonts w:ascii="KFGQPC Uthmanic Script HAFS" w:hint="eastAsia"/>
          <w:rtl/>
          <w:lang w:bidi="ar-SA"/>
        </w:rPr>
        <w:t>بِهِ</w:t>
      </w:r>
      <w:r w:rsidR="00451931" w:rsidRPr="00636EA8">
        <w:rPr>
          <w:rFonts w:ascii="KFGQPC Uthmanic Script HAFS" w:hint="cs"/>
          <w:rtl/>
          <w:lang w:bidi="ar-SA"/>
        </w:rPr>
        <w:t>ۦ</w:t>
      </w:r>
      <w:r w:rsidRPr="00636EA8">
        <w:rPr>
          <w:rFonts w:ascii="KFGQPC Uthman Taha Naskh" w:cs="KFGQPC Uthman Taha Naskh" w:hint="cs"/>
          <w:rtl/>
          <w:lang w:bidi="ar-SA"/>
        </w:rPr>
        <w:t>﴾</w:t>
      </w:r>
      <w:r w:rsidR="00451931" w:rsidRPr="00636EA8">
        <w:rPr>
          <w:rFonts w:ascii="KFGQPC Uthman Taha Naskh" w:cs="KFGQPC Uthman Taha Naskh"/>
          <w:rtl/>
          <w:lang w:bidi="ar-SA"/>
        </w:rPr>
        <w:t xml:space="preserve"> </w:t>
      </w:r>
      <w:r w:rsidR="00451931" w:rsidRPr="00636EA8">
        <w:rPr>
          <w:rFonts w:ascii="KFGQPC Uthman Taha Naskh" w:cs="KFGQPC Uthman Taha Naskh"/>
          <w:lang w:bidi="ar-SA"/>
        </w:rPr>
        <w:tab/>
      </w:r>
      <w:r w:rsidR="00451931" w:rsidRPr="00636EA8">
        <w:rPr>
          <w:rStyle w:val="Char8"/>
          <w:rtl/>
        </w:rPr>
        <w:t>[</w:t>
      </w:r>
      <w:r w:rsidR="00451931" w:rsidRPr="00636EA8">
        <w:rPr>
          <w:rStyle w:val="Char8"/>
          <w:rFonts w:hint="eastAsia"/>
          <w:rtl/>
        </w:rPr>
        <w:t>النحل</w:t>
      </w:r>
      <w:r w:rsidR="00451931" w:rsidRPr="00636EA8">
        <w:rPr>
          <w:rStyle w:val="Char8"/>
          <w:rtl/>
        </w:rPr>
        <w:t xml:space="preserve">: </w:t>
      </w:r>
      <w:r w:rsidR="00451931" w:rsidRPr="00636EA8">
        <w:rPr>
          <w:rStyle w:val="Char8"/>
          <w:rFonts w:hint="cs"/>
          <w:rtl/>
        </w:rPr>
        <w:t>١٢٦</w:t>
      </w:r>
      <w:r w:rsidR="00451931" w:rsidRPr="00636EA8">
        <w:rPr>
          <w:rStyle w:val="Char8"/>
          <w:rtl/>
        </w:rPr>
        <w:t xml:space="preserve">]  </w:t>
      </w:r>
      <w:r w:rsidR="00EE2273" w:rsidRPr="00636EA8">
        <w:rPr>
          <w:rStyle w:val="Char8"/>
          <w:rtl/>
        </w:rPr>
        <w:tab/>
      </w:r>
    </w:p>
    <w:p w:rsidR="0076657E" w:rsidRPr="00636EA8" w:rsidRDefault="0076657E" w:rsidP="00BB388D">
      <w:pPr>
        <w:pStyle w:val="a1"/>
        <w:rPr>
          <w:rFonts w:ascii="Traditional Arabic" w:hAnsi="Traditional Arabic"/>
          <w:rtl/>
          <w:lang w:bidi="ar-SA"/>
        </w:rPr>
      </w:pPr>
      <w:r w:rsidRPr="00636EA8">
        <w:rPr>
          <w:rtl/>
          <w:lang w:bidi="ar-SA"/>
        </w:rPr>
        <w:t>و اگر مجازات می‌کنید، به همان شکلی مجازات نمایید که با شما رفتار شده است.</w:t>
      </w:r>
    </w:p>
    <w:p w:rsidR="0076657E" w:rsidRPr="00636EA8" w:rsidRDefault="0076657E" w:rsidP="00BB388D">
      <w:pPr>
        <w:rPr>
          <w:rFonts w:ascii="Traditional Arabic" w:hAnsi="Traditional Arabic"/>
          <w:rtl/>
          <w:lang w:bidi="ar-SA"/>
        </w:rPr>
      </w:pPr>
      <w:r w:rsidRPr="00636EA8">
        <w:rPr>
          <w:rFonts w:ascii="Traditional Arabic" w:hAnsi="Traditional Arabic"/>
          <w:rtl/>
          <w:lang w:bidi="ar-SA"/>
        </w:rPr>
        <w:t>ولی اگر مرد، حقوق همسرش را رعایت نماید، ولی زن، نافرمان باشد و خواسته‌های مشروع شوهرش را برآورده نکند، الله متعال بر او خشمگین می‌شود و فرشتگان، نفرینش می‌کنند. لذا اگرچه الفاظ این حدیث، مطلق است، ولی ناگفته نماند که در چنین مواردی، زن در صورتی سزاوار</w:t>
      </w:r>
      <w:r w:rsidR="00B445C8" w:rsidRPr="00636EA8">
        <w:rPr>
          <w:rFonts w:ascii="Traditional Arabic" w:hAnsi="Traditional Arabic"/>
          <w:rtl/>
          <w:lang w:bidi="ar-SA"/>
        </w:rPr>
        <w:t xml:space="preserve"> </w:t>
      </w:r>
      <w:r w:rsidRPr="00636EA8">
        <w:rPr>
          <w:rFonts w:ascii="Traditional Arabic" w:hAnsi="Traditional Arabic"/>
          <w:rtl/>
          <w:lang w:bidi="ar-SA"/>
        </w:rPr>
        <w:t>خشم و نفرین می‌شود که شوهرش حقوق او را ادا نماید و اگر مرد حقوق همسرش را رعایت نکند، زن می‌تواند تلافی کند و این، همان نکت</w:t>
      </w:r>
      <w:r w:rsidR="00C51C1F" w:rsidRPr="00636EA8">
        <w:rPr>
          <w:rFonts w:ascii="Traditional Arabic" w:hAnsi="Traditional Arabic"/>
          <w:rtl/>
          <w:lang w:bidi="ar-SA"/>
        </w:rPr>
        <w:t>ه‌ای</w:t>
      </w:r>
      <w:r w:rsidR="00C51C1F" w:rsidRPr="00636EA8">
        <w:rPr>
          <w:rFonts w:ascii="Traditional Arabic" w:hAnsi="Traditional Arabic"/>
          <w:cs/>
          <w:lang w:bidi="ar-SA"/>
        </w:rPr>
        <w:t>‎</w:t>
      </w:r>
      <w:r w:rsidR="00C51C1F" w:rsidRPr="00636EA8">
        <w:rPr>
          <w:rFonts w:ascii="Traditional Arabic" w:hAnsi="Traditional Arabic"/>
          <w:rtl/>
          <w:lang w:bidi="ar-SA"/>
        </w:rPr>
        <w:t>ست</w:t>
      </w:r>
      <w:r w:rsidRPr="00636EA8">
        <w:rPr>
          <w:rFonts w:ascii="Traditional Arabic" w:hAnsi="Traditional Arabic"/>
          <w:rtl/>
          <w:lang w:bidi="ar-SA"/>
        </w:rPr>
        <w:t xml:space="preserve"> که از دو آیه‌ی مذکر، برداشت می‌شود.</w:t>
      </w:r>
    </w:p>
    <w:p w:rsidR="0076657E" w:rsidRPr="00636EA8" w:rsidRDefault="0076657E" w:rsidP="00BB388D">
      <w:pPr>
        <w:rPr>
          <w:rFonts w:ascii="Traditional Arabic" w:hAnsi="Traditional Arabic"/>
          <w:rtl/>
          <w:lang w:bidi="ar-SA"/>
        </w:rPr>
      </w:pPr>
      <w:r w:rsidRPr="00636EA8">
        <w:rPr>
          <w:rFonts w:ascii="Traditional Arabic" w:hAnsi="Traditional Arabic"/>
          <w:rtl/>
          <w:lang w:bidi="ar-SA"/>
        </w:rPr>
        <w:t>این حدیث، هم‌چنین تأییدی بر دیدگاه اهل سنت و جماعت و گذشتگان این امت است که معتقدند الله</w:t>
      </w:r>
      <w:r w:rsidRPr="00636EA8">
        <w:rPr>
          <w:rFonts w:ascii="Traditional Arabic" w:hAnsi="Traditional Arabic"/>
          <w:lang w:bidi="ar-SA"/>
        </w:rPr>
        <w:sym w:font="AGA Arabesque" w:char="F055"/>
      </w:r>
      <w:r w:rsidRPr="00636EA8">
        <w:rPr>
          <w:rFonts w:ascii="Traditional Arabic" w:hAnsi="Traditional Arabic"/>
          <w:rtl/>
          <w:lang w:bidi="ar-SA"/>
        </w:rPr>
        <w:t xml:space="preserve"> در آسمان و بالای عرش خود بر فراز هفت آسمان می‌باشد؛ همان‌طور که در این حدیث آمده است: «...پروردگاری که در آسمان است...». و منظور از آن، این نیست که فرمان</w:t>
      </w:r>
      <w:r w:rsidR="00B445C8" w:rsidRPr="00636EA8">
        <w:rPr>
          <w:rFonts w:ascii="Traditional Arabic" w:hAnsi="Traditional Arabic" w:cs="Traditional Arabic"/>
          <w:cs/>
          <w:lang w:bidi="ar-SA"/>
        </w:rPr>
        <w:t>‎</w:t>
      </w:r>
      <w:r w:rsidRPr="00636EA8">
        <w:rPr>
          <w:rFonts w:ascii="Traditional Arabic" w:hAnsi="Traditional Arabic"/>
          <w:rtl/>
          <w:lang w:bidi="ar-SA"/>
        </w:rPr>
        <w:t>روایی الله در آسمان می‌باشد؛ یعنی اگر این حدیث را چنین معنا کنیم که: «پروردگاری که فرمانروایی‌اش در آسمان است»، این، خود تحریف معنوی حدیث به‌شمار می‌رود و تحریف معانی، یکی از ویژگی‌های یهودیان است؛ چنان‌که مفاهیم تورات را جابه‌جا و تحریف می‌کردند. به‌یقین فرما</w:t>
      </w:r>
      <w:r w:rsidR="00B445C8" w:rsidRPr="00636EA8">
        <w:rPr>
          <w:rFonts w:ascii="Traditional Arabic" w:hAnsi="Traditional Arabic" w:cs="Traditional Arabic"/>
          <w:cs/>
          <w:lang w:bidi="ar-SA"/>
        </w:rPr>
        <w:t>‎</w:t>
      </w:r>
      <w:r w:rsidRPr="00636EA8">
        <w:rPr>
          <w:rFonts w:ascii="Traditional Arabic" w:hAnsi="Traditional Arabic"/>
          <w:rtl/>
          <w:lang w:bidi="ar-SA"/>
        </w:rPr>
        <w:t>ن</w:t>
      </w:r>
      <w:r w:rsidR="00B445C8" w:rsidRPr="00636EA8">
        <w:rPr>
          <w:rFonts w:ascii="Traditional Arabic" w:hAnsi="Traditional Arabic" w:cs="Traditional Arabic"/>
          <w:cs/>
          <w:lang w:bidi="ar-SA"/>
        </w:rPr>
        <w:t>‎</w:t>
      </w:r>
      <w:r w:rsidRPr="00636EA8">
        <w:rPr>
          <w:rFonts w:ascii="Traditional Arabic" w:hAnsi="Traditional Arabic"/>
          <w:rtl/>
          <w:lang w:bidi="ar-SA"/>
        </w:rPr>
        <w:t>روایی الله، در آسمان و زمین است؛ همان‌گونه که خود، می‌فرماید:</w:t>
      </w:r>
    </w:p>
    <w:p w:rsidR="00886314" w:rsidRPr="00636EA8" w:rsidRDefault="00C8054F" w:rsidP="00451931">
      <w:pPr>
        <w:pStyle w:val="a0"/>
        <w:rPr>
          <w:rFonts w:ascii="(normal text)" w:hAnsi="(normal text)"/>
          <w:rtl/>
          <w:lang w:bidi="ar-SA"/>
        </w:rPr>
      </w:pPr>
      <w:r w:rsidRPr="00636EA8">
        <w:rPr>
          <w:rFonts w:ascii="KFGQPC Uthman Taha Naskh" w:cs="KFGQPC Uthman Taha Naskh" w:hint="cs"/>
          <w:rtl/>
          <w:lang w:bidi="ar-SA"/>
        </w:rPr>
        <w:t>﴿</w:t>
      </w:r>
      <w:r w:rsidR="00451931" w:rsidRPr="00636EA8">
        <w:rPr>
          <w:rFonts w:ascii="KFGQPC Uthmanic Script HAFS" w:hint="eastAsia"/>
          <w:rtl/>
          <w:lang w:bidi="ar-SA"/>
        </w:rPr>
        <w:t>وَلِلَّهِ</w:t>
      </w:r>
      <w:r w:rsidR="00451931" w:rsidRPr="00636EA8">
        <w:rPr>
          <w:rFonts w:ascii="KFGQPC Uthmanic Script HAFS"/>
          <w:rtl/>
          <w:lang w:bidi="ar-SA"/>
        </w:rPr>
        <w:t xml:space="preserve"> </w:t>
      </w:r>
      <w:r w:rsidR="00451931" w:rsidRPr="00636EA8">
        <w:rPr>
          <w:rFonts w:ascii="KFGQPC Uthmanic Script HAFS" w:hint="eastAsia"/>
          <w:rtl/>
          <w:lang w:bidi="ar-SA"/>
        </w:rPr>
        <w:t>مُل</w:t>
      </w:r>
      <w:r w:rsidR="00451931" w:rsidRPr="00636EA8">
        <w:rPr>
          <w:rFonts w:ascii="KFGQPC Uthmanic Script HAFS" w:hint="cs"/>
          <w:rtl/>
          <w:lang w:bidi="ar-SA"/>
        </w:rPr>
        <w:t>ۡ</w:t>
      </w:r>
      <w:r w:rsidR="00451931" w:rsidRPr="00636EA8">
        <w:rPr>
          <w:rFonts w:ascii="KFGQPC Uthmanic Script HAFS" w:hint="eastAsia"/>
          <w:rtl/>
          <w:lang w:bidi="ar-SA"/>
        </w:rPr>
        <w:t>كُ</w:t>
      </w:r>
      <w:r w:rsidR="00451931" w:rsidRPr="00636EA8">
        <w:rPr>
          <w:rFonts w:ascii="KFGQPC Uthmanic Script HAFS"/>
          <w:rtl/>
          <w:lang w:bidi="ar-SA"/>
        </w:rPr>
        <w:t xml:space="preserve"> </w:t>
      </w:r>
      <w:r w:rsidR="00451931" w:rsidRPr="00636EA8">
        <w:rPr>
          <w:rFonts w:ascii="KFGQPC Uthmanic Script HAFS" w:hint="cs"/>
          <w:rtl/>
          <w:lang w:bidi="ar-SA"/>
        </w:rPr>
        <w:t>ٱ</w:t>
      </w:r>
      <w:r w:rsidR="00451931" w:rsidRPr="00636EA8">
        <w:rPr>
          <w:rFonts w:ascii="KFGQPC Uthmanic Script HAFS" w:hint="eastAsia"/>
          <w:rtl/>
          <w:lang w:bidi="ar-SA"/>
        </w:rPr>
        <w:t>لسَّمَ</w:t>
      </w:r>
      <w:r w:rsidR="00451931" w:rsidRPr="00636EA8">
        <w:rPr>
          <w:rFonts w:ascii="KFGQPC Uthmanic Script HAFS" w:hint="cs"/>
          <w:rtl/>
          <w:lang w:bidi="ar-SA"/>
        </w:rPr>
        <w:t>ٰ</w:t>
      </w:r>
      <w:r w:rsidR="00451931" w:rsidRPr="00636EA8">
        <w:rPr>
          <w:rFonts w:ascii="KFGQPC Uthmanic Script HAFS" w:hint="eastAsia"/>
          <w:rtl/>
          <w:lang w:bidi="ar-SA"/>
        </w:rPr>
        <w:t>وَ</w:t>
      </w:r>
      <w:r w:rsidR="00451931" w:rsidRPr="00636EA8">
        <w:rPr>
          <w:rFonts w:ascii="KFGQPC Uthmanic Script HAFS" w:hint="cs"/>
          <w:rtl/>
          <w:lang w:bidi="ar-SA"/>
        </w:rPr>
        <w:t>ٰ</w:t>
      </w:r>
      <w:r w:rsidR="00451931" w:rsidRPr="00636EA8">
        <w:rPr>
          <w:rFonts w:ascii="KFGQPC Uthmanic Script HAFS" w:hint="eastAsia"/>
          <w:rtl/>
          <w:lang w:bidi="ar-SA"/>
        </w:rPr>
        <w:t>تِ</w:t>
      </w:r>
      <w:r w:rsidR="00451931" w:rsidRPr="00636EA8">
        <w:rPr>
          <w:rFonts w:ascii="KFGQPC Uthmanic Script HAFS"/>
          <w:rtl/>
          <w:lang w:bidi="ar-SA"/>
        </w:rPr>
        <w:t xml:space="preserve"> </w:t>
      </w:r>
      <w:r w:rsidR="00451931" w:rsidRPr="00636EA8">
        <w:rPr>
          <w:rFonts w:ascii="KFGQPC Uthmanic Script HAFS" w:hint="eastAsia"/>
          <w:rtl/>
          <w:lang w:bidi="ar-SA"/>
        </w:rPr>
        <w:t>وَ</w:t>
      </w:r>
      <w:r w:rsidR="00451931" w:rsidRPr="00636EA8">
        <w:rPr>
          <w:rFonts w:ascii="KFGQPC Uthmanic Script HAFS" w:hint="cs"/>
          <w:rtl/>
          <w:lang w:bidi="ar-SA"/>
        </w:rPr>
        <w:t>ٱ</w:t>
      </w:r>
      <w:r w:rsidR="00451931" w:rsidRPr="00636EA8">
        <w:rPr>
          <w:rFonts w:ascii="KFGQPC Uthmanic Script HAFS" w:hint="eastAsia"/>
          <w:rtl/>
          <w:lang w:bidi="ar-SA"/>
        </w:rPr>
        <w:t>ل</w:t>
      </w:r>
      <w:r w:rsidR="00451931" w:rsidRPr="00636EA8">
        <w:rPr>
          <w:rFonts w:ascii="KFGQPC Uthmanic Script HAFS" w:hint="cs"/>
          <w:rtl/>
          <w:lang w:bidi="ar-SA"/>
        </w:rPr>
        <w:t>ۡ</w:t>
      </w:r>
      <w:r w:rsidR="00451931" w:rsidRPr="00636EA8">
        <w:rPr>
          <w:rFonts w:ascii="KFGQPC Uthmanic Script HAFS" w:hint="eastAsia"/>
          <w:rtl/>
          <w:lang w:bidi="ar-SA"/>
        </w:rPr>
        <w:t>أَر</w:t>
      </w:r>
      <w:r w:rsidR="00451931" w:rsidRPr="00636EA8">
        <w:rPr>
          <w:rFonts w:ascii="KFGQPC Uthmanic Script HAFS" w:hint="cs"/>
          <w:rtl/>
          <w:lang w:bidi="ar-SA"/>
        </w:rPr>
        <w:t>ۡ</w:t>
      </w:r>
      <w:r w:rsidR="00451931" w:rsidRPr="00636EA8">
        <w:rPr>
          <w:rFonts w:ascii="KFGQPC Uthmanic Script HAFS" w:hint="eastAsia"/>
          <w:rtl/>
          <w:lang w:bidi="ar-SA"/>
        </w:rPr>
        <w:t>ضِ</w:t>
      </w:r>
      <w:r w:rsidR="00451931" w:rsidRPr="00636EA8">
        <w:rPr>
          <w:rFonts w:ascii="KFGQPC Uthmanic Script HAFS" w:hint="cs"/>
          <w:rtl/>
          <w:lang w:bidi="ar-SA"/>
        </w:rPr>
        <w:t>ۗ</w:t>
      </w:r>
      <w:r w:rsidRPr="00636EA8">
        <w:rPr>
          <w:rFonts w:ascii="KFGQPC Uthman Taha Naskh" w:cs="KFGQPC Uthman Taha Naskh" w:hint="cs"/>
          <w:rtl/>
          <w:lang w:bidi="ar-SA"/>
        </w:rPr>
        <w:t>﴾</w:t>
      </w:r>
      <w:r w:rsidR="00451931" w:rsidRPr="00636EA8">
        <w:rPr>
          <w:rFonts w:ascii="KFGQPC Uthman Taha Naskh" w:cs="KFGQPC Uthman Taha Naskh"/>
          <w:rtl/>
          <w:lang w:bidi="ar-SA"/>
        </w:rPr>
        <w:t xml:space="preserve"> </w:t>
      </w:r>
      <w:r w:rsidR="00451931" w:rsidRPr="00636EA8">
        <w:rPr>
          <w:rFonts w:ascii="KFGQPC Uthman Taha Naskh" w:cs="KFGQPC Uthman Taha Naskh"/>
          <w:lang w:bidi="ar-SA"/>
        </w:rPr>
        <w:tab/>
      </w:r>
      <w:r w:rsidR="00451931" w:rsidRPr="000F4BE0">
        <w:rPr>
          <w:rStyle w:val="Char8"/>
          <w:rtl/>
        </w:rPr>
        <w:t>[</w:t>
      </w:r>
      <w:r w:rsidR="002C7F89">
        <w:rPr>
          <w:rStyle w:val="Char8"/>
          <w:rFonts w:hint="eastAsia"/>
          <w:rtl/>
        </w:rPr>
        <w:t>آل عمران</w:t>
      </w:r>
      <w:r w:rsidR="00451931" w:rsidRPr="000F4BE0">
        <w:rPr>
          <w:rStyle w:val="Char8"/>
          <w:rtl/>
        </w:rPr>
        <w:t xml:space="preserve">: </w:t>
      </w:r>
      <w:r w:rsidR="00451931" w:rsidRPr="000F4BE0">
        <w:rPr>
          <w:rStyle w:val="Char8"/>
          <w:rFonts w:hint="cs"/>
          <w:rtl/>
        </w:rPr>
        <w:t>١٨٩</w:t>
      </w:r>
      <w:r w:rsidR="00451931" w:rsidRPr="000F4BE0">
        <w:rPr>
          <w:rStyle w:val="Char8"/>
          <w:rtl/>
        </w:rPr>
        <w:t>]</w:t>
      </w:r>
      <w:r w:rsidR="00451931" w:rsidRPr="00636EA8">
        <w:rPr>
          <w:rFonts w:ascii="KFGQPC Uthman Taha Naskh" w:cs="KFGQPC Uthman Taha Naskh"/>
          <w:rtl/>
          <w:lang w:bidi="ar-SA"/>
        </w:rPr>
        <w:t xml:space="preserve">  </w:t>
      </w:r>
      <w:r w:rsidR="00EE2273" w:rsidRPr="00636EA8">
        <w:rPr>
          <w:rtl/>
          <w:lang w:bidi="ar-SA"/>
        </w:rPr>
        <w:tab/>
      </w:r>
    </w:p>
    <w:p w:rsidR="0076657E" w:rsidRPr="00636EA8" w:rsidRDefault="00886314" w:rsidP="00BB388D">
      <w:pPr>
        <w:pStyle w:val="a1"/>
        <w:rPr>
          <w:rFonts w:ascii="Traditional Arabic" w:hAnsi="Traditional Arabic"/>
          <w:rtl/>
          <w:lang w:bidi="ar-SA"/>
        </w:rPr>
      </w:pPr>
      <w:r w:rsidRPr="00636EA8">
        <w:rPr>
          <w:rFonts w:ascii="(normal text)" w:hAnsi="(normal text)"/>
          <w:rtl/>
          <w:lang w:bidi="ar-SA"/>
        </w:rPr>
        <w:t xml:space="preserve"> </w:t>
      </w:r>
      <w:r w:rsidRPr="00636EA8">
        <w:rPr>
          <w:rtl/>
          <w:lang w:bidi="ar-SA"/>
        </w:rPr>
        <w:t>فرمان</w:t>
      </w:r>
      <w:r w:rsidR="00B445C8" w:rsidRPr="00636EA8">
        <w:rPr>
          <w:rFonts w:cs="Times New Roman"/>
          <w:cs/>
          <w:lang w:bidi="ar-SA"/>
        </w:rPr>
        <w:t>‎</w:t>
      </w:r>
      <w:r w:rsidRPr="00636EA8">
        <w:rPr>
          <w:rtl/>
          <w:lang w:bidi="ar-SA"/>
        </w:rPr>
        <w:t>روایی آسمان</w:t>
      </w:r>
      <w:r w:rsidRPr="00636EA8">
        <w:rPr>
          <w:rFonts w:ascii="Lotus" w:hAnsi="Lotus"/>
          <w:rtl/>
          <w:lang w:bidi="ar-SA"/>
        </w:rPr>
        <w:t>‌</w:t>
      </w:r>
      <w:r w:rsidRPr="00636EA8">
        <w:rPr>
          <w:rtl/>
          <w:lang w:bidi="ar-SA"/>
        </w:rPr>
        <w:t>ها و زمین از آنِ الله است.</w:t>
      </w:r>
    </w:p>
    <w:p w:rsidR="00886314" w:rsidRPr="00636EA8" w:rsidRDefault="00886314" w:rsidP="00BB388D">
      <w:pPr>
        <w:rPr>
          <w:rFonts w:ascii="Traditional Arabic" w:hAnsi="Traditional Arabic"/>
          <w:rtl/>
          <w:lang w:bidi="ar-SA"/>
        </w:rPr>
      </w:pPr>
      <w:r w:rsidRPr="00636EA8">
        <w:rPr>
          <w:rFonts w:ascii="Traditional Arabic" w:hAnsi="Traditional Arabic"/>
          <w:rtl/>
          <w:lang w:bidi="ar-SA"/>
        </w:rPr>
        <w:t>و می‌فرماید:</w:t>
      </w:r>
    </w:p>
    <w:p w:rsidR="00886314" w:rsidRPr="00636EA8" w:rsidRDefault="00C8054F" w:rsidP="00E61A7E">
      <w:pPr>
        <w:pStyle w:val="a0"/>
        <w:rPr>
          <w:rtl/>
          <w:lang w:bidi="ar-SA"/>
        </w:rPr>
      </w:pPr>
      <w:r w:rsidRPr="00636EA8">
        <w:rPr>
          <w:rFonts w:ascii="KFGQPC Uthman Taha Naskh" w:cs="KFGQPC Uthman Taha Naskh" w:hint="cs"/>
          <w:rtl/>
          <w:lang w:bidi="ar-SA"/>
        </w:rPr>
        <w:t>﴿</w:t>
      </w:r>
      <w:r w:rsidR="00E61A7E" w:rsidRPr="00636EA8">
        <w:rPr>
          <w:rFonts w:ascii="KFGQPC Uthmanic Script HAFS" w:hint="eastAsia"/>
          <w:rtl/>
          <w:lang w:bidi="ar-SA"/>
        </w:rPr>
        <w:t>قُل</w:t>
      </w:r>
      <w:r w:rsidR="00E61A7E" w:rsidRPr="00636EA8">
        <w:rPr>
          <w:rFonts w:ascii="KFGQPC Uthmanic Script HAFS" w:hint="cs"/>
          <w:rtl/>
          <w:lang w:bidi="ar-SA"/>
        </w:rPr>
        <w:t>ۡ</w:t>
      </w:r>
      <w:r w:rsidR="00E61A7E" w:rsidRPr="00636EA8">
        <w:rPr>
          <w:rFonts w:ascii="KFGQPC Uthmanic Script HAFS"/>
          <w:rtl/>
          <w:lang w:bidi="ar-SA"/>
        </w:rPr>
        <w:t xml:space="preserve"> </w:t>
      </w:r>
      <w:r w:rsidR="00E61A7E" w:rsidRPr="00636EA8">
        <w:rPr>
          <w:rFonts w:ascii="KFGQPC Uthmanic Script HAFS" w:hint="eastAsia"/>
          <w:rtl/>
          <w:lang w:bidi="ar-SA"/>
        </w:rPr>
        <w:t>مَن</w:t>
      </w:r>
      <w:r w:rsidR="00E61A7E" w:rsidRPr="00636EA8">
        <w:rPr>
          <w:rFonts w:ascii="KFGQPC Uthmanic Script HAFS" w:hint="cs"/>
          <w:rtl/>
          <w:lang w:bidi="ar-SA"/>
        </w:rPr>
        <w:t>ۢ</w:t>
      </w:r>
      <w:r w:rsidR="00E61A7E" w:rsidRPr="00636EA8">
        <w:rPr>
          <w:rFonts w:ascii="KFGQPC Uthmanic Script HAFS"/>
          <w:rtl/>
          <w:lang w:bidi="ar-SA"/>
        </w:rPr>
        <w:t xml:space="preserve"> </w:t>
      </w:r>
      <w:r w:rsidR="00E61A7E" w:rsidRPr="00636EA8">
        <w:rPr>
          <w:rFonts w:ascii="KFGQPC Uthmanic Script HAFS" w:hint="eastAsia"/>
          <w:rtl/>
          <w:lang w:bidi="ar-SA"/>
        </w:rPr>
        <w:t>بِيَدِهِ</w:t>
      </w:r>
      <w:r w:rsidR="00E61A7E" w:rsidRPr="00636EA8">
        <w:rPr>
          <w:rFonts w:ascii="KFGQPC Uthmanic Script HAFS" w:hint="cs"/>
          <w:rtl/>
          <w:lang w:bidi="ar-SA"/>
        </w:rPr>
        <w:t>ۦ</w:t>
      </w:r>
      <w:r w:rsidR="00E61A7E" w:rsidRPr="00636EA8">
        <w:rPr>
          <w:rFonts w:ascii="KFGQPC Uthmanic Script HAFS"/>
          <w:rtl/>
          <w:lang w:bidi="ar-SA"/>
        </w:rPr>
        <w:t xml:space="preserve"> </w:t>
      </w:r>
      <w:r w:rsidR="00E61A7E" w:rsidRPr="00636EA8">
        <w:rPr>
          <w:rFonts w:ascii="KFGQPC Uthmanic Script HAFS" w:hint="eastAsia"/>
          <w:rtl/>
          <w:lang w:bidi="ar-SA"/>
        </w:rPr>
        <w:t>مَلَكُوتُ</w:t>
      </w:r>
      <w:r w:rsidR="00E61A7E" w:rsidRPr="00636EA8">
        <w:rPr>
          <w:rFonts w:ascii="KFGQPC Uthmanic Script HAFS"/>
          <w:rtl/>
          <w:lang w:bidi="ar-SA"/>
        </w:rPr>
        <w:t xml:space="preserve"> </w:t>
      </w:r>
      <w:r w:rsidR="00E61A7E" w:rsidRPr="00636EA8">
        <w:rPr>
          <w:rFonts w:ascii="KFGQPC Uthmanic Script HAFS" w:hint="eastAsia"/>
          <w:rtl/>
          <w:lang w:bidi="ar-SA"/>
        </w:rPr>
        <w:t>كُلِّ</w:t>
      </w:r>
      <w:r w:rsidR="00E61A7E" w:rsidRPr="00636EA8">
        <w:rPr>
          <w:rFonts w:ascii="KFGQPC Uthmanic Script HAFS"/>
          <w:rtl/>
          <w:lang w:bidi="ar-SA"/>
        </w:rPr>
        <w:t xml:space="preserve"> </w:t>
      </w:r>
      <w:r w:rsidR="00E61A7E" w:rsidRPr="00636EA8">
        <w:rPr>
          <w:rFonts w:ascii="KFGQPC Uthmanic Script HAFS" w:hint="eastAsia"/>
          <w:rtl/>
          <w:lang w:bidi="ar-SA"/>
        </w:rPr>
        <w:t>شَي</w:t>
      </w:r>
      <w:r w:rsidR="00E61A7E" w:rsidRPr="00636EA8">
        <w:rPr>
          <w:rFonts w:ascii="KFGQPC Uthmanic Script HAFS" w:hint="cs"/>
          <w:rtl/>
          <w:lang w:bidi="ar-SA"/>
        </w:rPr>
        <w:t>ۡ</w:t>
      </w:r>
      <w:r w:rsidR="00E61A7E" w:rsidRPr="00636EA8">
        <w:rPr>
          <w:rFonts w:ascii="KFGQPC Uthmanic Script HAFS" w:hint="eastAsia"/>
          <w:rtl/>
          <w:lang w:bidi="ar-SA"/>
        </w:rPr>
        <w:t>ء</w:t>
      </w:r>
      <w:r w:rsidR="00E61A7E" w:rsidRPr="00636EA8">
        <w:rPr>
          <w:rFonts w:ascii="KFGQPC Uthmanic Script HAFS" w:hint="cs"/>
          <w:rtl/>
          <w:lang w:bidi="ar-SA"/>
        </w:rPr>
        <w:t>ٖ</w:t>
      </w:r>
      <w:r w:rsidR="00E61A7E" w:rsidRPr="00636EA8">
        <w:rPr>
          <w:rFonts w:ascii="KFGQPC Uthmanic Script HAFS"/>
          <w:rtl/>
          <w:lang w:bidi="ar-SA"/>
        </w:rPr>
        <w:t xml:space="preserve"> </w:t>
      </w:r>
      <w:r w:rsidR="00E61A7E" w:rsidRPr="00636EA8">
        <w:rPr>
          <w:rFonts w:ascii="KFGQPC Uthmanic Script HAFS" w:hint="eastAsia"/>
          <w:rtl/>
          <w:lang w:bidi="ar-SA"/>
        </w:rPr>
        <w:t>وَهُوَ</w:t>
      </w:r>
      <w:r w:rsidR="00E61A7E" w:rsidRPr="00636EA8">
        <w:rPr>
          <w:rFonts w:ascii="KFGQPC Uthmanic Script HAFS"/>
          <w:rtl/>
          <w:lang w:bidi="ar-SA"/>
        </w:rPr>
        <w:t xml:space="preserve"> </w:t>
      </w:r>
      <w:r w:rsidR="00E61A7E" w:rsidRPr="00636EA8">
        <w:rPr>
          <w:rFonts w:ascii="KFGQPC Uthmanic Script HAFS" w:hint="eastAsia"/>
          <w:rtl/>
          <w:lang w:bidi="ar-SA"/>
        </w:rPr>
        <w:t>يُجِيرُ</w:t>
      </w:r>
      <w:r w:rsidR="00E61A7E" w:rsidRPr="00636EA8">
        <w:rPr>
          <w:rFonts w:ascii="KFGQPC Uthmanic Script HAFS"/>
          <w:rtl/>
          <w:lang w:bidi="ar-SA"/>
        </w:rPr>
        <w:t xml:space="preserve"> </w:t>
      </w:r>
      <w:r w:rsidR="00E61A7E" w:rsidRPr="00636EA8">
        <w:rPr>
          <w:rFonts w:ascii="KFGQPC Uthmanic Script HAFS" w:hint="eastAsia"/>
          <w:rtl/>
          <w:lang w:bidi="ar-SA"/>
        </w:rPr>
        <w:t>وَلَا</w:t>
      </w:r>
      <w:r w:rsidR="00E61A7E" w:rsidRPr="00636EA8">
        <w:rPr>
          <w:rFonts w:ascii="KFGQPC Uthmanic Script HAFS"/>
          <w:rtl/>
          <w:lang w:bidi="ar-SA"/>
        </w:rPr>
        <w:t xml:space="preserve"> </w:t>
      </w:r>
      <w:r w:rsidR="00E61A7E" w:rsidRPr="00636EA8">
        <w:rPr>
          <w:rFonts w:ascii="KFGQPC Uthmanic Script HAFS" w:hint="eastAsia"/>
          <w:rtl/>
          <w:lang w:bidi="ar-SA"/>
        </w:rPr>
        <w:t>يُجَارُ</w:t>
      </w:r>
      <w:r w:rsidR="00E61A7E" w:rsidRPr="00636EA8">
        <w:rPr>
          <w:rFonts w:ascii="KFGQPC Uthmanic Script HAFS"/>
          <w:rtl/>
          <w:lang w:bidi="ar-SA"/>
        </w:rPr>
        <w:t xml:space="preserve"> </w:t>
      </w:r>
      <w:r w:rsidR="00E61A7E" w:rsidRPr="00636EA8">
        <w:rPr>
          <w:rFonts w:ascii="KFGQPC Uthmanic Script HAFS" w:hint="eastAsia"/>
          <w:rtl/>
          <w:lang w:bidi="ar-SA"/>
        </w:rPr>
        <w:t>عَلَي</w:t>
      </w:r>
      <w:r w:rsidR="00E61A7E" w:rsidRPr="00636EA8">
        <w:rPr>
          <w:rFonts w:ascii="KFGQPC Uthmanic Script HAFS" w:hint="cs"/>
          <w:rtl/>
          <w:lang w:bidi="ar-SA"/>
        </w:rPr>
        <w:t>ۡ</w:t>
      </w:r>
      <w:r w:rsidR="00E61A7E" w:rsidRPr="00636EA8">
        <w:rPr>
          <w:rFonts w:ascii="KFGQPC Uthmanic Script HAFS" w:hint="eastAsia"/>
          <w:rtl/>
          <w:lang w:bidi="ar-SA"/>
        </w:rPr>
        <w:t>هِ</w:t>
      </w:r>
      <w:r w:rsidRPr="00636EA8">
        <w:rPr>
          <w:rFonts w:ascii="KFGQPC Uthman Taha Naskh" w:cs="KFGQPC Uthman Taha Naskh" w:hint="cs"/>
          <w:rtl/>
          <w:lang w:bidi="ar-SA"/>
        </w:rPr>
        <w:t>﴾</w:t>
      </w:r>
      <w:r w:rsidR="00E61A7E" w:rsidRPr="00636EA8">
        <w:rPr>
          <w:rFonts w:ascii="KFGQPC Uthman Taha Naskh" w:cs="KFGQPC Uthman Taha Naskh"/>
          <w:rtl/>
          <w:lang w:bidi="ar-SA"/>
        </w:rPr>
        <w:t xml:space="preserve"> </w:t>
      </w:r>
      <w:r w:rsidR="00E61A7E" w:rsidRPr="00636EA8">
        <w:rPr>
          <w:rFonts w:ascii="KFGQPC Uthman Taha Naskh" w:cs="KFGQPC Uthman Taha Naskh"/>
          <w:lang w:bidi="ar-SA"/>
        </w:rPr>
        <w:tab/>
      </w:r>
      <w:r w:rsidR="00E61A7E" w:rsidRPr="00636EA8">
        <w:rPr>
          <w:rStyle w:val="Char8"/>
          <w:rtl/>
        </w:rPr>
        <w:t>[</w:t>
      </w:r>
      <w:r w:rsidR="00E61A7E" w:rsidRPr="00636EA8">
        <w:rPr>
          <w:rStyle w:val="Char8"/>
          <w:rFonts w:hint="eastAsia"/>
          <w:rtl/>
        </w:rPr>
        <w:t>المؤمنون</w:t>
      </w:r>
      <w:r w:rsidR="00E61A7E" w:rsidRPr="00636EA8">
        <w:rPr>
          <w:rStyle w:val="Char8"/>
          <w:rtl/>
        </w:rPr>
        <w:t xml:space="preserve"> : </w:t>
      </w:r>
      <w:r w:rsidR="00E61A7E" w:rsidRPr="00636EA8">
        <w:rPr>
          <w:rStyle w:val="Char8"/>
          <w:rFonts w:hint="cs"/>
          <w:rtl/>
        </w:rPr>
        <w:t>٨٨</w:t>
      </w:r>
      <w:r w:rsidR="00E61A7E" w:rsidRPr="00636EA8">
        <w:rPr>
          <w:rStyle w:val="Char8"/>
          <w:rtl/>
        </w:rPr>
        <w:t>]</w:t>
      </w:r>
      <w:r w:rsidR="00E61A7E" w:rsidRPr="00636EA8">
        <w:rPr>
          <w:rFonts w:ascii="KFGQPC Uthman Taha Naskh" w:cs="KFGQPC Uthman Taha Naskh"/>
          <w:rtl/>
          <w:lang w:bidi="ar-SA"/>
        </w:rPr>
        <w:t xml:space="preserve">  </w:t>
      </w:r>
      <w:r w:rsidR="00EE2273" w:rsidRPr="00636EA8">
        <w:rPr>
          <w:rtl/>
          <w:lang w:bidi="ar-SA"/>
        </w:rPr>
        <w:tab/>
      </w:r>
    </w:p>
    <w:p w:rsidR="0076657E" w:rsidRPr="00636EA8" w:rsidRDefault="00886314" w:rsidP="00BB388D">
      <w:pPr>
        <w:pStyle w:val="a1"/>
        <w:rPr>
          <w:rFonts w:ascii="Traditional Arabic" w:hAnsi="Traditional Arabic"/>
          <w:rtl/>
          <w:lang w:bidi="ar-SA"/>
        </w:rPr>
      </w:pPr>
      <w:r w:rsidRPr="00636EA8">
        <w:rPr>
          <w:rtl/>
          <w:lang w:bidi="ar-SA"/>
        </w:rPr>
        <w:t>بگو: پادشاهی و فرمان</w:t>
      </w:r>
      <w:r w:rsidR="00B445C8" w:rsidRPr="00636EA8">
        <w:rPr>
          <w:rFonts w:cs="Times New Roman"/>
          <w:cs/>
          <w:lang w:bidi="ar-SA"/>
        </w:rPr>
        <w:t>‎</w:t>
      </w:r>
      <w:r w:rsidRPr="00636EA8">
        <w:rPr>
          <w:rtl/>
          <w:lang w:bidi="ar-SA"/>
        </w:rPr>
        <w:t>روایی بر همه چیز، به دست کیست و کیست که امان می‌دهد و هیچ‌کس در برابرش امان نمی‌یابد؟</w:t>
      </w:r>
    </w:p>
    <w:p w:rsidR="00886314" w:rsidRPr="00636EA8" w:rsidRDefault="00886314" w:rsidP="00BB388D">
      <w:pPr>
        <w:rPr>
          <w:rFonts w:ascii="Traditional Arabic" w:hAnsi="Traditional Arabic"/>
          <w:rtl/>
          <w:lang w:bidi="ar-SA"/>
        </w:rPr>
      </w:pPr>
      <w:r w:rsidRPr="00636EA8">
        <w:rPr>
          <w:rFonts w:ascii="Traditional Arabic" w:hAnsi="Traditional Arabic"/>
          <w:rtl/>
          <w:lang w:bidi="ar-SA"/>
        </w:rPr>
        <w:t>هم‌چنین می‌فرماید:</w:t>
      </w:r>
    </w:p>
    <w:p w:rsidR="00886314" w:rsidRPr="00636EA8" w:rsidRDefault="00C8054F" w:rsidP="00267E57">
      <w:pPr>
        <w:pStyle w:val="a0"/>
        <w:rPr>
          <w:rtl/>
          <w:lang w:bidi="ar-SA"/>
        </w:rPr>
      </w:pPr>
      <w:r w:rsidRPr="00636EA8">
        <w:rPr>
          <w:rFonts w:ascii="KFGQPC Uthman Taha Naskh" w:cs="KFGQPC Uthman Taha Naskh" w:hint="cs"/>
          <w:rtl/>
          <w:lang w:bidi="ar-SA"/>
        </w:rPr>
        <w:t>﴿</w:t>
      </w:r>
      <w:r w:rsidR="00267E57" w:rsidRPr="00636EA8">
        <w:rPr>
          <w:rFonts w:ascii="KFGQPC Uthmanic Script HAFS" w:hint="eastAsia"/>
          <w:rtl/>
          <w:lang w:bidi="ar-SA"/>
        </w:rPr>
        <w:t>لَّهُ</w:t>
      </w:r>
      <w:r w:rsidR="00267E57" w:rsidRPr="00636EA8">
        <w:rPr>
          <w:rFonts w:ascii="KFGQPC Uthmanic Script HAFS" w:hint="cs"/>
          <w:rtl/>
          <w:lang w:bidi="ar-SA"/>
        </w:rPr>
        <w:t>ۥ</w:t>
      </w:r>
      <w:r w:rsidR="00267E57" w:rsidRPr="00636EA8">
        <w:rPr>
          <w:rFonts w:ascii="KFGQPC Uthmanic Script HAFS"/>
          <w:rtl/>
          <w:lang w:bidi="ar-SA"/>
        </w:rPr>
        <w:t xml:space="preserve"> </w:t>
      </w:r>
      <w:r w:rsidR="00267E57" w:rsidRPr="00636EA8">
        <w:rPr>
          <w:rFonts w:ascii="KFGQPC Uthmanic Script HAFS" w:hint="eastAsia"/>
          <w:rtl/>
          <w:lang w:bidi="ar-SA"/>
        </w:rPr>
        <w:t>مَقَالِيدُ</w:t>
      </w:r>
      <w:r w:rsidR="00267E57" w:rsidRPr="00636EA8">
        <w:rPr>
          <w:rFonts w:ascii="KFGQPC Uthmanic Script HAFS"/>
          <w:rtl/>
          <w:lang w:bidi="ar-SA"/>
        </w:rPr>
        <w:t xml:space="preserve"> </w:t>
      </w:r>
      <w:r w:rsidR="00267E57" w:rsidRPr="00636EA8">
        <w:rPr>
          <w:rFonts w:ascii="KFGQPC Uthmanic Script HAFS" w:hint="cs"/>
          <w:rtl/>
          <w:lang w:bidi="ar-SA"/>
        </w:rPr>
        <w:t>ٱ</w:t>
      </w:r>
      <w:r w:rsidR="00267E57" w:rsidRPr="00636EA8">
        <w:rPr>
          <w:rFonts w:ascii="KFGQPC Uthmanic Script HAFS" w:hint="eastAsia"/>
          <w:rtl/>
          <w:lang w:bidi="ar-SA"/>
        </w:rPr>
        <w:t>لسَّمَ</w:t>
      </w:r>
      <w:r w:rsidR="00267E57" w:rsidRPr="00636EA8">
        <w:rPr>
          <w:rFonts w:ascii="KFGQPC Uthmanic Script HAFS" w:hint="cs"/>
          <w:rtl/>
          <w:lang w:bidi="ar-SA"/>
        </w:rPr>
        <w:t>ٰ</w:t>
      </w:r>
      <w:r w:rsidR="00267E57" w:rsidRPr="00636EA8">
        <w:rPr>
          <w:rFonts w:ascii="KFGQPC Uthmanic Script HAFS" w:hint="eastAsia"/>
          <w:rtl/>
          <w:lang w:bidi="ar-SA"/>
        </w:rPr>
        <w:t>وَ</w:t>
      </w:r>
      <w:r w:rsidR="00267E57" w:rsidRPr="00636EA8">
        <w:rPr>
          <w:rFonts w:ascii="KFGQPC Uthmanic Script HAFS" w:hint="cs"/>
          <w:rtl/>
          <w:lang w:bidi="ar-SA"/>
        </w:rPr>
        <w:t>ٰ</w:t>
      </w:r>
      <w:r w:rsidR="00267E57" w:rsidRPr="00636EA8">
        <w:rPr>
          <w:rFonts w:ascii="KFGQPC Uthmanic Script HAFS" w:hint="eastAsia"/>
          <w:rtl/>
          <w:lang w:bidi="ar-SA"/>
        </w:rPr>
        <w:t>تِ</w:t>
      </w:r>
      <w:r w:rsidR="00267E57" w:rsidRPr="00636EA8">
        <w:rPr>
          <w:rFonts w:ascii="KFGQPC Uthmanic Script HAFS"/>
          <w:rtl/>
          <w:lang w:bidi="ar-SA"/>
        </w:rPr>
        <w:t xml:space="preserve"> </w:t>
      </w:r>
      <w:r w:rsidR="00267E57" w:rsidRPr="00636EA8">
        <w:rPr>
          <w:rFonts w:ascii="KFGQPC Uthmanic Script HAFS" w:hint="eastAsia"/>
          <w:rtl/>
          <w:lang w:bidi="ar-SA"/>
        </w:rPr>
        <w:t>وَ</w:t>
      </w:r>
      <w:r w:rsidR="00267E57" w:rsidRPr="00636EA8">
        <w:rPr>
          <w:rFonts w:ascii="KFGQPC Uthmanic Script HAFS" w:hint="cs"/>
          <w:rtl/>
          <w:lang w:bidi="ar-SA"/>
        </w:rPr>
        <w:t>ٱ</w:t>
      </w:r>
      <w:r w:rsidR="00267E57" w:rsidRPr="00636EA8">
        <w:rPr>
          <w:rFonts w:ascii="KFGQPC Uthmanic Script HAFS" w:hint="eastAsia"/>
          <w:rtl/>
          <w:lang w:bidi="ar-SA"/>
        </w:rPr>
        <w:t>ل</w:t>
      </w:r>
      <w:r w:rsidR="00267E57" w:rsidRPr="00636EA8">
        <w:rPr>
          <w:rFonts w:ascii="KFGQPC Uthmanic Script HAFS" w:hint="cs"/>
          <w:rtl/>
          <w:lang w:bidi="ar-SA"/>
        </w:rPr>
        <w:t>ۡ</w:t>
      </w:r>
      <w:r w:rsidR="00267E57" w:rsidRPr="00636EA8">
        <w:rPr>
          <w:rFonts w:ascii="KFGQPC Uthmanic Script HAFS" w:hint="eastAsia"/>
          <w:rtl/>
          <w:lang w:bidi="ar-SA"/>
        </w:rPr>
        <w:t>أَر</w:t>
      </w:r>
      <w:r w:rsidR="00267E57" w:rsidRPr="00636EA8">
        <w:rPr>
          <w:rFonts w:ascii="KFGQPC Uthmanic Script HAFS" w:hint="cs"/>
          <w:rtl/>
          <w:lang w:bidi="ar-SA"/>
        </w:rPr>
        <w:t>ۡ</w:t>
      </w:r>
      <w:r w:rsidR="00267E57" w:rsidRPr="00636EA8">
        <w:rPr>
          <w:rFonts w:ascii="KFGQPC Uthmanic Script HAFS" w:hint="eastAsia"/>
          <w:rtl/>
          <w:lang w:bidi="ar-SA"/>
        </w:rPr>
        <w:t>ضِ</w:t>
      </w:r>
      <w:r w:rsidRPr="00636EA8">
        <w:rPr>
          <w:rFonts w:ascii="KFGQPC Uthman Taha Naskh" w:cs="KFGQPC Uthman Taha Naskh" w:hint="cs"/>
          <w:rtl/>
          <w:lang w:bidi="ar-SA"/>
        </w:rPr>
        <w:t>﴾</w:t>
      </w:r>
      <w:r w:rsidR="00267E57" w:rsidRPr="00636EA8">
        <w:rPr>
          <w:rFonts w:ascii="KFGQPC Uthman Taha Naskh" w:cs="KFGQPC Uthman Taha Naskh"/>
          <w:rtl/>
          <w:lang w:bidi="ar-SA"/>
        </w:rPr>
        <w:t xml:space="preserve"> </w:t>
      </w:r>
      <w:r w:rsidR="00267E57" w:rsidRPr="00636EA8">
        <w:rPr>
          <w:rFonts w:ascii="KFGQPC Uthman Taha Naskh" w:cs="KFGQPC Uthman Taha Naskh"/>
          <w:lang w:bidi="ar-SA"/>
        </w:rPr>
        <w:tab/>
      </w:r>
      <w:r w:rsidR="00267E57" w:rsidRPr="000F4BE0">
        <w:rPr>
          <w:rStyle w:val="Char8"/>
          <w:rtl/>
        </w:rPr>
        <w:t>[</w:t>
      </w:r>
      <w:r w:rsidR="00267E57" w:rsidRPr="000F4BE0">
        <w:rPr>
          <w:rStyle w:val="Char8"/>
          <w:rFonts w:hint="eastAsia"/>
          <w:rtl/>
        </w:rPr>
        <w:t>الزمر</w:t>
      </w:r>
      <w:r w:rsidR="00267E57" w:rsidRPr="000F4BE0">
        <w:rPr>
          <w:rStyle w:val="Char8"/>
          <w:rtl/>
        </w:rPr>
        <w:t xml:space="preserve">: </w:t>
      </w:r>
      <w:r w:rsidR="00267E57" w:rsidRPr="000F4BE0">
        <w:rPr>
          <w:rStyle w:val="Char8"/>
          <w:rFonts w:hint="cs"/>
          <w:rtl/>
        </w:rPr>
        <w:t>٦٣</w:t>
      </w:r>
      <w:r w:rsidR="00267E57" w:rsidRPr="000F4BE0">
        <w:rPr>
          <w:rStyle w:val="Char8"/>
          <w:rtl/>
        </w:rPr>
        <w:t>]</w:t>
      </w:r>
      <w:r w:rsidR="00267E57" w:rsidRPr="00636EA8">
        <w:rPr>
          <w:rFonts w:ascii="KFGQPC Uthman Taha Naskh" w:cs="KFGQPC Uthman Taha Naskh"/>
          <w:rtl/>
          <w:lang w:bidi="ar-SA"/>
        </w:rPr>
        <w:t xml:space="preserve">  </w:t>
      </w:r>
      <w:r w:rsidR="00EE2273" w:rsidRPr="00636EA8">
        <w:rPr>
          <w:rFonts w:ascii="(normal text)" w:hAnsi="(normal text)"/>
          <w:rtl/>
          <w:lang w:bidi="ar-SA"/>
        </w:rPr>
        <w:tab/>
      </w:r>
      <w:r w:rsidR="00886314" w:rsidRPr="00636EA8">
        <w:rPr>
          <w:rFonts w:ascii="(normal text)" w:hAnsi="(normal text)"/>
          <w:rtl/>
          <w:lang w:bidi="ar-SA"/>
        </w:rPr>
        <w:t xml:space="preserve"> </w:t>
      </w:r>
    </w:p>
    <w:p w:rsidR="0076657E" w:rsidRPr="00636EA8" w:rsidRDefault="00886314" w:rsidP="00BB388D">
      <w:pPr>
        <w:pStyle w:val="a1"/>
        <w:rPr>
          <w:rFonts w:ascii="(normal text)" w:hAnsi="(normal text)"/>
          <w:rtl/>
          <w:lang w:bidi="ar-SA"/>
        </w:rPr>
      </w:pPr>
      <w:r w:rsidRPr="00636EA8">
        <w:rPr>
          <w:rtl/>
          <w:lang w:bidi="ar-SA"/>
        </w:rPr>
        <w:t>کلیدهای آسمان و زمین از آنِ او</w:t>
      </w:r>
      <w:r w:rsidR="00267E57" w:rsidRPr="00636EA8">
        <w:rPr>
          <w:lang w:bidi="ar-SA"/>
        </w:rPr>
        <w:t xml:space="preserve"> </w:t>
      </w:r>
      <w:r w:rsidRPr="00636EA8">
        <w:rPr>
          <w:rtl/>
          <w:lang w:bidi="ar-SA"/>
        </w:rPr>
        <w:t>ست.</w:t>
      </w:r>
    </w:p>
    <w:p w:rsidR="00101307" w:rsidRPr="00636EA8" w:rsidRDefault="00886314" w:rsidP="00BB388D">
      <w:pPr>
        <w:rPr>
          <w:rFonts w:ascii="Traditional Arabic" w:hAnsi="Traditional Arabic"/>
          <w:rtl/>
          <w:lang w:bidi="ar-SA"/>
        </w:rPr>
      </w:pPr>
      <w:r w:rsidRPr="00636EA8">
        <w:rPr>
          <w:rFonts w:ascii="Traditional Arabic" w:hAnsi="Traditional Arabic"/>
          <w:rtl/>
          <w:lang w:bidi="ar-SA"/>
        </w:rPr>
        <w:t xml:space="preserve">همه‌ی آسمان‌ها و زمین، به دست الله متعال است و همه، ملک اوست؛ لذا منظور، </w:t>
      </w:r>
      <w:r w:rsidR="00052B4E" w:rsidRPr="00636EA8">
        <w:rPr>
          <w:rFonts w:ascii="Traditional Arabic" w:hAnsi="Traditional Arabic"/>
          <w:rtl/>
          <w:lang w:bidi="ar-SA"/>
        </w:rPr>
        <w:t>خودِ</w:t>
      </w:r>
      <w:r w:rsidRPr="00636EA8">
        <w:rPr>
          <w:rFonts w:ascii="Traditional Arabic" w:hAnsi="Traditional Arabic"/>
          <w:rtl/>
          <w:lang w:bidi="ar-SA"/>
        </w:rPr>
        <w:t xml:space="preserve"> الله</w:t>
      </w:r>
      <w:r w:rsidRPr="00636EA8">
        <w:rPr>
          <w:rFonts w:ascii="Traditional Arabic" w:hAnsi="Traditional Arabic"/>
          <w:lang w:bidi="ar-SA"/>
        </w:rPr>
        <w:sym w:font="AGA Arabesque" w:char="F055"/>
      </w:r>
      <w:r w:rsidRPr="00636EA8">
        <w:rPr>
          <w:rFonts w:ascii="Traditional Arabic" w:hAnsi="Traditional Arabic"/>
          <w:rtl/>
          <w:lang w:bidi="ar-SA"/>
        </w:rPr>
        <w:t xml:space="preserve"> می‌باشد که بالای آسمان‌ها بر عرش خویش، قرار دارد. اعتقاد به این‌که الله در آسمان است، ریشه در فطرت انسان دارد و نیازی نیست که در بررسی این موضوع، خود را خسته کنیم</w:t>
      </w:r>
      <w:r w:rsidR="00462E11" w:rsidRPr="00636EA8">
        <w:rPr>
          <w:rFonts w:ascii="Traditional Arabic" w:hAnsi="Traditional Arabic"/>
          <w:rtl/>
          <w:lang w:bidi="ar-SA"/>
        </w:rPr>
        <w:t>. انسان، بر اساس فطرتش هنگام دعا کردن، دستش را به سوی پروردگارش بالا می‌برد و با قلب خود، متوجه آسمان می‌گردد؛ همان‌طور که دستش را به سوی آسمان، بلند می‌کند.</w:t>
      </w:r>
    </w:p>
    <w:p w:rsidR="00462E11" w:rsidRPr="00636EA8" w:rsidRDefault="00462E11" w:rsidP="00BB388D">
      <w:pPr>
        <w:rPr>
          <w:rFonts w:ascii="Traditional Arabic" w:hAnsi="Traditional Arabic"/>
          <w:rtl/>
          <w:lang w:bidi="ar-SA"/>
        </w:rPr>
      </w:pPr>
      <w:r w:rsidRPr="00636EA8">
        <w:rPr>
          <w:rFonts w:ascii="Traditional Arabic" w:hAnsi="Traditional Arabic"/>
          <w:rtl/>
          <w:lang w:bidi="ar-SA"/>
        </w:rPr>
        <w:t>حتی حیوانات نیز همین‌گونه هستند؛ یکی از اساتید دانشگاه، برایم نقل می‌کرد که شخصی، از «قاهره» با او تماس گرفته و درباره‌ی زلزله‌ی مصر گفته است: دقایقی قبل از زلزله، حیوانات باغ وحش، ب</w:t>
      </w:r>
      <w:r w:rsidR="00052B4E" w:rsidRPr="00636EA8">
        <w:rPr>
          <w:rFonts w:ascii="Traditional Arabic" w:hAnsi="Traditional Arabic"/>
          <w:rtl/>
          <w:lang w:bidi="ar-SA"/>
        </w:rPr>
        <w:t>ی</w:t>
      </w:r>
      <w:r w:rsidRPr="00636EA8">
        <w:rPr>
          <w:rFonts w:ascii="Traditional Arabic" w:hAnsi="Traditional Arabic"/>
          <w:rtl/>
          <w:lang w:bidi="ar-SA"/>
        </w:rPr>
        <w:t>‌قرار شده و سرهای خود را به سوی آسمان بلند کرده بودند! سبحان‌الله! حیوانات نیز می‌دانند که الله در آسمان است؛ ولی برخی از انسان‌ها، قبول ندارند که الله</w:t>
      </w:r>
      <w:r w:rsidRPr="00636EA8">
        <w:rPr>
          <w:rFonts w:ascii="Traditional Arabic" w:hAnsi="Traditional Arabic"/>
          <w:lang w:bidi="ar-SA"/>
        </w:rPr>
        <w:sym w:font="AGA Arabesque" w:char="F055"/>
      </w:r>
      <w:r w:rsidRPr="00636EA8">
        <w:rPr>
          <w:rFonts w:ascii="Traditional Arabic" w:hAnsi="Traditional Arabic"/>
          <w:rtl/>
          <w:lang w:bidi="ar-SA"/>
        </w:rPr>
        <w:t xml:space="preserve"> در آسمان می‌باشد.</w:t>
      </w:r>
    </w:p>
    <w:p w:rsidR="003F59D5" w:rsidRPr="00636EA8" w:rsidRDefault="003F59D5" w:rsidP="00BB388D">
      <w:pPr>
        <w:rPr>
          <w:rFonts w:ascii="Traditional Arabic" w:hAnsi="Traditional Arabic"/>
          <w:rtl/>
          <w:lang w:bidi="ar-SA"/>
        </w:rPr>
      </w:pPr>
      <w:r w:rsidRPr="00636EA8">
        <w:rPr>
          <w:rFonts w:ascii="Traditional Arabic" w:hAnsi="Traditional Arabic"/>
          <w:rtl/>
          <w:lang w:bidi="ar-SA"/>
        </w:rPr>
        <w:t>همین‌طور وقتی بعضی از حشرات را می‌زنیم، می‌ایستند و دستان خود را به سوی آسمان بلند می</w:t>
      </w:r>
      <w:r w:rsidR="00052B4E" w:rsidRPr="00636EA8">
        <w:rPr>
          <w:rFonts w:ascii="Traditional Arabic" w:hAnsi="Traditional Arabic"/>
          <w:rtl/>
          <w:lang w:bidi="ar-SA"/>
        </w:rPr>
        <w:t>‌کنند.</w:t>
      </w:r>
      <w:r w:rsidRPr="00636EA8">
        <w:rPr>
          <w:rFonts w:ascii="Traditional Arabic" w:hAnsi="Traditional Arabic"/>
          <w:rtl/>
          <w:lang w:bidi="ar-SA"/>
        </w:rPr>
        <w:t xml:space="preserve"> در هر حال اعتقاد به این‌که الله</w:t>
      </w:r>
      <w:r w:rsidRPr="00636EA8">
        <w:rPr>
          <w:rFonts w:ascii="Traditional Arabic" w:hAnsi="Traditional Arabic"/>
          <w:lang w:bidi="ar-SA"/>
        </w:rPr>
        <w:sym w:font="AGA Arabesque" w:char="F055"/>
      </w:r>
      <w:r w:rsidRPr="00636EA8">
        <w:rPr>
          <w:rFonts w:ascii="Traditional Arabic" w:hAnsi="Traditional Arabic"/>
          <w:rtl/>
          <w:lang w:bidi="ar-SA"/>
        </w:rPr>
        <w:t xml:space="preserve"> در آسمان است، امری فطر</w:t>
      </w:r>
      <w:r w:rsidR="00457B75" w:rsidRPr="00636EA8">
        <w:rPr>
          <w:rFonts w:ascii="Traditional Arabic" w:hAnsi="Traditional Arabic"/>
          <w:rtl/>
          <w:lang w:bidi="ar-SA"/>
        </w:rPr>
        <w:t>ی‌ست</w:t>
      </w:r>
      <w:r w:rsidRPr="00636EA8">
        <w:rPr>
          <w:rFonts w:ascii="Traditional Arabic" w:hAnsi="Traditional Arabic"/>
          <w:rtl/>
          <w:lang w:bidi="ar-SA"/>
        </w:rPr>
        <w:t xml:space="preserve"> که نیازی به دلیل و جر و بحث ندارد. خداوند</w:t>
      </w:r>
      <w:r w:rsidRPr="00636EA8">
        <w:rPr>
          <w:rFonts w:ascii="Traditional Arabic" w:hAnsi="Traditional Arabic"/>
          <w:lang w:bidi="ar-SA"/>
        </w:rPr>
        <w:sym w:font="AGA Arabesque" w:char="F055"/>
      </w:r>
      <w:r w:rsidRPr="00636EA8">
        <w:rPr>
          <w:rFonts w:ascii="Traditional Arabic" w:hAnsi="Traditional Arabic"/>
          <w:rtl/>
          <w:lang w:bidi="ar-SA"/>
        </w:rPr>
        <w:t xml:space="preserve"> منکران این عقیده را هدایت کند که خود، دستانشان را هنگام دعا کردن، به سوی آسمان بلند می‌کنند و بدین‌سان در عمل، پندار خویش را رد می‌نمایند؛ پنداری که بیم آن می‌رود آنان را به کفر مبتلا کند.</w:t>
      </w:r>
    </w:p>
    <w:p w:rsidR="003F59D5" w:rsidRPr="00636EA8" w:rsidRDefault="003F59D5" w:rsidP="00BB388D">
      <w:pPr>
        <w:rPr>
          <w:rFonts w:ascii="Traditional Arabic" w:hAnsi="Traditional Arabic"/>
          <w:rtl/>
          <w:lang w:bidi="ar-SA"/>
        </w:rPr>
      </w:pPr>
      <w:r w:rsidRPr="00636EA8">
        <w:rPr>
          <w:rFonts w:ascii="Traditional Arabic" w:hAnsi="Traditional Arabic"/>
          <w:rtl/>
          <w:lang w:bidi="ar-SA"/>
        </w:rPr>
        <w:t>پیامبر</w:t>
      </w:r>
      <w:r w:rsidRPr="00636EA8">
        <w:rPr>
          <w:rFonts w:ascii="Traditional Arabic" w:hAnsi="Traditional Arabic"/>
          <w:lang w:bidi="ar-SA"/>
        </w:rPr>
        <w:sym w:font="AGA Arabesque" w:char="F072"/>
      </w:r>
      <w:r w:rsidRPr="00636EA8">
        <w:rPr>
          <w:rFonts w:ascii="Traditional Arabic" w:hAnsi="Traditional Arabic"/>
          <w:rtl/>
          <w:lang w:bidi="ar-SA"/>
        </w:rPr>
        <w:t xml:space="preserve"> از کنیزی سؤال کرد: «الله کجاست؟</w:t>
      </w:r>
      <w:r w:rsidR="00DF7D9E" w:rsidRPr="00636EA8">
        <w:rPr>
          <w:rFonts w:ascii="Traditional Arabic" w:hAnsi="Traditional Arabic"/>
          <w:rtl/>
          <w:lang w:bidi="ar-SA"/>
        </w:rPr>
        <w:t>» پاسخ داد: الله در آسمان است. آ</w:t>
      </w:r>
      <w:r w:rsidRPr="00636EA8">
        <w:rPr>
          <w:rFonts w:ascii="Traditional Arabic" w:hAnsi="Traditional Arabic"/>
          <w:rtl/>
          <w:lang w:bidi="ar-SA"/>
        </w:rPr>
        <w:t>ن‌گاه رسول‌الله</w:t>
      </w:r>
      <w:r w:rsidRPr="00636EA8">
        <w:rPr>
          <w:rFonts w:ascii="Traditional Arabic" w:hAnsi="Traditional Arabic"/>
          <w:lang w:bidi="ar-SA"/>
        </w:rPr>
        <w:sym w:font="AGA Arabesque" w:char="F072"/>
      </w:r>
      <w:r w:rsidRPr="00636EA8">
        <w:rPr>
          <w:rFonts w:ascii="Traditional Arabic" w:hAnsi="Traditional Arabic"/>
          <w:rtl/>
          <w:lang w:bidi="ar-SA"/>
        </w:rPr>
        <w:t xml:space="preserve"> پرسید: من، کیستم؟ جواب داد: شما فرستاده و پیام‌آور الله هستید. پیامبر</w:t>
      </w:r>
      <w:r w:rsidRPr="00636EA8">
        <w:rPr>
          <w:rFonts w:ascii="Traditional Arabic" w:hAnsi="Traditional Arabic"/>
          <w:lang w:bidi="ar-SA"/>
        </w:rPr>
        <w:sym w:font="AGA Arabesque" w:char="F072"/>
      </w:r>
      <w:r w:rsidRPr="00636EA8">
        <w:rPr>
          <w:rFonts w:ascii="Traditional Arabic" w:hAnsi="Traditional Arabic"/>
          <w:rtl/>
          <w:lang w:bidi="ar-SA"/>
        </w:rPr>
        <w:t xml:space="preserve"> به صاحبش فرمود: </w:t>
      </w:r>
      <w:r w:rsidRPr="00636EA8">
        <w:rPr>
          <w:rStyle w:val="Char3"/>
          <w:rtl/>
          <w:lang w:bidi="ar-SA"/>
        </w:rPr>
        <w:t>«أَعْتِقْهَا فَإِنَّهَا مُؤْمِنَةٌ»</w:t>
      </w:r>
      <w:r w:rsidRPr="00636EA8">
        <w:rPr>
          <w:rFonts w:ascii="Traditional Arabic" w:hAns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40"/>
      </w:r>
      <w:r w:rsidR="00C8054F" w:rsidRPr="00C8054F">
        <w:rPr>
          <w:rStyle w:val="FootnoteReference"/>
          <w:rFonts w:cs="B Lotus"/>
          <w:szCs w:val="28"/>
          <w:rtl/>
          <w:lang w:bidi="ar-SA"/>
        </w:rPr>
        <w:t>)</w:t>
      </w:r>
      <w:r w:rsidR="00052B4E" w:rsidRPr="00636EA8">
        <w:rPr>
          <w:rFonts w:ascii="Traditional Arabic" w:hAnsi="Traditional Arabic"/>
          <w:rtl/>
          <w:lang w:bidi="ar-SA"/>
        </w:rPr>
        <w:t xml:space="preserve"> یعنی: «او را آزاد کن؛ زیرا او، مؤمن است». سبحان الله! این‌</w:t>
      </w:r>
      <w:r w:rsidR="00DF7D9E" w:rsidRPr="00636EA8">
        <w:rPr>
          <w:rFonts w:ascii="Traditional Arabic" w:hAnsi="Traditional Arabic"/>
          <w:rtl/>
          <w:lang w:bidi="ar-SA"/>
        </w:rPr>
        <w:t>ها که منکرِ چنین عقیده‌ای هستند</w:t>
      </w:r>
      <w:r w:rsidR="00052B4E" w:rsidRPr="00636EA8">
        <w:rPr>
          <w:rFonts w:ascii="Traditional Arabic" w:hAnsi="Traditional Arabic"/>
          <w:rtl/>
          <w:lang w:bidi="ar-SA"/>
        </w:rPr>
        <w:t xml:space="preserve"> چه فکر می‌کنند؟! می‌گویند: کسانی که معتقدند الله</w:t>
      </w:r>
      <w:r w:rsidR="00052B4E" w:rsidRPr="00636EA8">
        <w:rPr>
          <w:rFonts w:ascii="Traditional Arabic" w:hAnsi="Traditional Arabic"/>
          <w:lang w:bidi="ar-SA"/>
        </w:rPr>
        <w:sym w:font="AGA Arabesque" w:char="F055"/>
      </w:r>
      <w:r w:rsidR="00052B4E" w:rsidRPr="00636EA8">
        <w:rPr>
          <w:rFonts w:ascii="Traditional Arabic" w:hAnsi="Traditional Arabic"/>
          <w:rtl/>
          <w:lang w:bidi="ar-SA"/>
        </w:rPr>
        <w:t xml:space="preserve"> در آسمان است، کافرند!</w:t>
      </w:r>
    </w:p>
    <w:p w:rsidR="00052B4E" w:rsidRPr="00636EA8" w:rsidRDefault="00052B4E" w:rsidP="00BB388D">
      <w:pPr>
        <w:rPr>
          <w:rFonts w:ascii="Traditional Arabic" w:hAnsi="Traditional Arabic"/>
          <w:rtl/>
          <w:lang w:bidi="ar-SA"/>
        </w:rPr>
      </w:pPr>
      <w:r w:rsidRPr="00636EA8">
        <w:rPr>
          <w:rFonts w:ascii="Traditional Arabic" w:hAnsi="Traditional Arabic"/>
          <w:rtl/>
          <w:lang w:bidi="ar-SA"/>
        </w:rPr>
        <w:t>ما، درباره‌ی الله</w:t>
      </w:r>
      <w:r w:rsidRPr="00636EA8">
        <w:rPr>
          <w:rFonts w:ascii="Traditional Arabic" w:hAnsi="Traditional Arabic"/>
          <w:lang w:bidi="ar-SA"/>
        </w:rPr>
        <w:sym w:font="AGA Arabesque" w:char="F055"/>
      </w:r>
      <w:r w:rsidRPr="00636EA8">
        <w:rPr>
          <w:rFonts w:ascii="Traditional Arabic" w:hAnsi="Traditional Arabic"/>
          <w:rtl/>
          <w:lang w:bidi="ar-SA"/>
        </w:rPr>
        <w:t xml:space="preserve"> معتقدیم که در آسمان، فراتر از هر چیزی، و بالاتر و برتر از بندگان خویش است و بر عرش خود قرار دارد. عرش بر روی آسمان‌ها مانندِ گنبد یا خیم</w:t>
      </w:r>
      <w:r w:rsidR="00C51C1F" w:rsidRPr="00636EA8">
        <w:rPr>
          <w:rFonts w:ascii="Traditional Arabic" w:hAnsi="Traditional Arabic"/>
          <w:rtl/>
          <w:lang w:bidi="ar-SA"/>
        </w:rPr>
        <w:t>ه‌ای</w:t>
      </w:r>
      <w:r w:rsidR="00C51C1F" w:rsidRPr="00636EA8">
        <w:rPr>
          <w:rFonts w:ascii="Traditional Arabic" w:hAnsi="Traditional Arabic"/>
          <w:cs/>
          <w:lang w:bidi="ar-SA"/>
        </w:rPr>
        <w:t>‎</w:t>
      </w:r>
      <w:r w:rsidR="00C51C1F" w:rsidRPr="00636EA8">
        <w:rPr>
          <w:rFonts w:ascii="Traditional Arabic" w:hAnsi="Traditional Arabic"/>
          <w:rtl/>
          <w:lang w:bidi="ar-SA"/>
        </w:rPr>
        <w:t>ست</w:t>
      </w:r>
      <w:r w:rsidRPr="00636EA8">
        <w:rPr>
          <w:rFonts w:ascii="Traditional Arabic" w:hAnsi="Traditional Arabic"/>
          <w:rtl/>
          <w:lang w:bidi="ar-SA"/>
        </w:rPr>
        <w:t xml:space="preserve"> که بر روی آسمان‌ها و زمین برپا شده است و آسمان‌ها و زمین، به نسبت عرش، چیزی نیستند.</w:t>
      </w:r>
    </w:p>
    <w:p w:rsidR="00052B4E" w:rsidRPr="000F4BE0" w:rsidRDefault="00052B4E" w:rsidP="001F272D">
      <w:pPr>
        <w:rPr>
          <w:spacing w:val="-4"/>
          <w:rtl/>
          <w:lang w:bidi="ar-SA"/>
        </w:rPr>
      </w:pPr>
      <w:r w:rsidRPr="000F4BE0">
        <w:rPr>
          <w:rFonts w:ascii="Traditional Arabic" w:hAnsi="Traditional Arabic"/>
          <w:spacing w:val="-4"/>
          <w:rtl/>
          <w:lang w:bidi="ar-SA"/>
        </w:rPr>
        <w:t xml:space="preserve">در برخی از آثار آمده است: </w:t>
      </w:r>
      <w:r w:rsidRPr="000F4BE0">
        <w:rPr>
          <w:spacing w:val="-4"/>
          <w:rtl/>
          <w:lang w:bidi="ar-SA"/>
        </w:rPr>
        <w:t>«کرسی»، به همه‌ی آسمان‌ها و زمین احاطه دارد و قدمین (دو پای) پروردگار رحمان</w:t>
      </w:r>
      <w:r w:rsidRPr="000F4BE0">
        <w:rPr>
          <w:spacing w:val="-4"/>
          <w:lang w:bidi="ar-SA"/>
        </w:rPr>
        <w:sym w:font="AGA Arabesque" w:char="F055"/>
      </w:r>
      <w:r w:rsidRPr="000F4BE0">
        <w:rPr>
          <w:spacing w:val="-4"/>
          <w:rtl/>
          <w:lang w:bidi="ar-SA"/>
        </w:rPr>
        <w:t xml:space="preserve">  بر آن قرار دارد. </w:t>
      </w:r>
      <w:r w:rsidR="00113338" w:rsidRPr="000F4BE0">
        <w:rPr>
          <w:spacing w:val="-4"/>
          <w:rtl/>
          <w:lang w:bidi="ar-SA"/>
        </w:rPr>
        <w:t>گفتنی</w:t>
      </w:r>
      <w:r w:rsidR="00113338" w:rsidRPr="000F4BE0">
        <w:rPr>
          <w:spacing w:val="-4"/>
          <w:cs/>
          <w:lang w:bidi="ar-SA"/>
        </w:rPr>
        <w:t>‎</w:t>
      </w:r>
      <w:r w:rsidR="00113338" w:rsidRPr="000F4BE0">
        <w:rPr>
          <w:spacing w:val="-4"/>
          <w:rtl/>
          <w:lang w:bidi="ar-SA"/>
        </w:rPr>
        <w:t>ست</w:t>
      </w:r>
      <w:r w:rsidRPr="000F4BE0">
        <w:rPr>
          <w:spacing w:val="-4"/>
          <w:rtl/>
          <w:lang w:bidi="ar-SA"/>
        </w:rPr>
        <w:t xml:space="preserve">: «عرش» از کرسی خیلی بزرگ‌تر می‌باشد؛ چنان‌که در حدیث آمده است: </w:t>
      </w:r>
      <w:r w:rsidRPr="000F4BE0">
        <w:rPr>
          <w:rStyle w:val="Char3"/>
          <w:spacing w:val="-4"/>
          <w:rtl/>
          <w:lang w:bidi="ar-SA"/>
        </w:rPr>
        <w:t>«إنَّ السَّمَوات السبع والأرضينَ السبع بالنِّسبة لل</w:t>
      </w:r>
      <w:r w:rsidR="009E2D77">
        <w:rPr>
          <w:rStyle w:val="Char3"/>
          <w:spacing w:val="-4"/>
          <w:rtl/>
          <w:lang w:bidi="ar-SA"/>
        </w:rPr>
        <w:t>ك</w:t>
      </w:r>
      <w:r w:rsidR="001F272D">
        <w:rPr>
          <w:rStyle w:val="Char3"/>
          <w:rFonts w:hint="cs"/>
          <w:spacing w:val="-4"/>
          <w:rtl/>
          <w:lang w:bidi="ar-SA"/>
        </w:rPr>
        <w:t>ُ</w:t>
      </w:r>
      <w:r w:rsidRPr="000F4BE0">
        <w:rPr>
          <w:rStyle w:val="Char3"/>
          <w:spacing w:val="-4"/>
          <w:rtl/>
          <w:lang w:bidi="ar-SA"/>
        </w:rPr>
        <w:t>رس</w:t>
      </w:r>
      <w:r w:rsidR="001F272D">
        <w:rPr>
          <w:rStyle w:val="Char3"/>
          <w:rFonts w:hint="cs"/>
          <w:spacing w:val="-4"/>
          <w:rtl/>
          <w:lang w:bidi="ar-SA"/>
        </w:rPr>
        <w:t>ي</w:t>
      </w:r>
      <w:r w:rsidRPr="000F4BE0">
        <w:rPr>
          <w:rStyle w:val="Char3"/>
          <w:spacing w:val="-4"/>
          <w:rtl/>
          <w:lang w:bidi="ar-SA"/>
        </w:rPr>
        <w:t xml:space="preserve"> </w:t>
      </w:r>
      <w:r w:rsidR="00C8054F" w:rsidRPr="000F4BE0">
        <w:rPr>
          <w:rStyle w:val="Char3"/>
          <w:spacing w:val="-4"/>
          <w:rtl/>
          <w:lang w:bidi="ar-SA"/>
        </w:rPr>
        <w:t>كَ</w:t>
      </w:r>
      <w:r w:rsidRPr="000F4BE0">
        <w:rPr>
          <w:rStyle w:val="Char3"/>
          <w:spacing w:val="-4"/>
          <w:rtl/>
          <w:lang w:bidi="ar-SA"/>
        </w:rPr>
        <w:t>حَلقةٍ أُلقِيَت فی فلاةٍ مِنَ الأرضِ»</w:t>
      </w:r>
      <w:r w:rsidRPr="000F4BE0">
        <w:rPr>
          <w:spacing w:val="-4"/>
          <w:rtl/>
          <w:lang w:bidi="ar-SA"/>
        </w:rPr>
        <w:t>.</w:t>
      </w:r>
      <w:r w:rsidR="00C8054F" w:rsidRPr="000F4BE0">
        <w:rPr>
          <w:rStyle w:val="FootnoteReference"/>
          <w:rFonts w:cs="B Lotus"/>
          <w:smallCaps/>
          <w:spacing w:val="-4"/>
          <w:szCs w:val="28"/>
          <w:rtl/>
          <w:lang w:bidi="ar-SA"/>
        </w:rPr>
        <w:t>(</w:t>
      </w:r>
      <w:r w:rsidR="00C8054F" w:rsidRPr="000F4BE0">
        <w:rPr>
          <w:rStyle w:val="FootnoteReference"/>
          <w:rFonts w:cs="B Lotus"/>
          <w:smallCaps/>
          <w:spacing w:val="-4"/>
          <w:szCs w:val="28"/>
          <w:rtl/>
          <w:lang w:bidi="ar-SA"/>
        </w:rPr>
        <w:footnoteReference w:id="41"/>
      </w:r>
      <w:r w:rsidR="00C8054F" w:rsidRPr="000F4BE0">
        <w:rPr>
          <w:rStyle w:val="FootnoteReference"/>
          <w:rFonts w:cs="B Lotus"/>
          <w:smallCaps/>
          <w:spacing w:val="-4"/>
          <w:szCs w:val="28"/>
          <w:rtl/>
          <w:lang w:bidi="ar-SA"/>
        </w:rPr>
        <w:t>)</w:t>
      </w:r>
      <w:r w:rsidRPr="000F4BE0">
        <w:rPr>
          <w:spacing w:val="-4"/>
          <w:rtl/>
          <w:lang w:bidi="ar-SA"/>
        </w:rPr>
        <w:t xml:space="preserve"> یعنی: «هفت آسمان و هفت زمین به نسبت کرسی، مانند حلقه‌ای هستند که در زمین پهناوری افتاده است». واضح است که یک حلقه‌ی کوچک، در مقایسه با سرزمینی بزرگ و پهناور، چیزی نیست و </w:t>
      </w:r>
      <w:r w:rsidR="00A340EA" w:rsidRPr="000F4BE0">
        <w:rPr>
          <w:spacing w:val="-4"/>
          <w:rtl/>
          <w:lang w:bidi="ar-SA"/>
        </w:rPr>
        <w:t>چیزی از این‌همه مساحت را اشغال نمی‌کند؛</w:t>
      </w:r>
      <w:r w:rsidRPr="000F4BE0">
        <w:rPr>
          <w:spacing w:val="-4"/>
          <w:rtl/>
          <w:lang w:bidi="ar-SA"/>
        </w:rPr>
        <w:t xml:space="preserve"> فرمود: </w:t>
      </w:r>
      <w:r w:rsidRPr="000F4BE0">
        <w:rPr>
          <w:rStyle w:val="Char3"/>
          <w:spacing w:val="-4"/>
          <w:rtl/>
          <w:lang w:bidi="ar-SA"/>
        </w:rPr>
        <w:t>«و</w:t>
      </w:r>
      <w:r w:rsidR="00A340EA" w:rsidRPr="000F4BE0">
        <w:rPr>
          <w:rStyle w:val="Char3"/>
          <w:spacing w:val="-4"/>
          <w:rtl/>
          <w:lang w:bidi="ar-SA"/>
        </w:rPr>
        <w:t>َ</w:t>
      </w:r>
      <w:r w:rsidRPr="000F4BE0">
        <w:rPr>
          <w:rStyle w:val="Char3"/>
          <w:spacing w:val="-4"/>
          <w:rtl/>
          <w:lang w:bidi="ar-SA"/>
        </w:rPr>
        <w:t>إنَّ فضلَ العرش</w:t>
      </w:r>
      <w:r w:rsidR="00A340EA" w:rsidRPr="000F4BE0">
        <w:rPr>
          <w:rStyle w:val="Char3"/>
          <w:spacing w:val="-4"/>
          <w:rtl/>
          <w:lang w:bidi="ar-SA"/>
        </w:rPr>
        <w:t>ِ</w:t>
      </w:r>
      <w:r w:rsidRPr="000F4BE0">
        <w:rPr>
          <w:rStyle w:val="Char3"/>
          <w:spacing w:val="-4"/>
          <w:rtl/>
          <w:lang w:bidi="ar-SA"/>
        </w:rPr>
        <w:t xml:space="preserve"> ع</w:t>
      </w:r>
      <w:r w:rsidR="00A340EA" w:rsidRPr="000F4BE0">
        <w:rPr>
          <w:rStyle w:val="Char3"/>
          <w:spacing w:val="-4"/>
          <w:rtl/>
          <w:lang w:bidi="ar-SA"/>
        </w:rPr>
        <w:t>َ</w:t>
      </w:r>
      <w:r w:rsidRPr="000F4BE0">
        <w:rPr>
          <w:rStyle w:val="Char3"/>
          <w:spacing w:val="-4"/>
          <w:rtl/>
          <w:lang w:bidi="ar-SA"/>
        </w:rPr>
        <w:t>ل</w:t>
      </w:r>
      <w:r w:rsidR="00A340EA" w:rsidRPr="000F4BE0">
        <w:rPr>
          <w:rStyle w:val="Char3"/>
          <w:spacing w:val="-4"/>
          <w:rtl/>
          <w:lang w:bidi="ar-SA"/>
        </w:rPr>
        <w:t>َ</w:t>
      </w:r>
      <w:r w:rsidRPr="000F4BE0">
        <w:rPr>
          <w:rStyle w:val="Char3"/>
          <w:spacing w:val="-4"/>
          <w:rtl/>
          <w:lang w:bidi="ar-SA"/>
        </w:rPr>
        <w:t>ی ال</w:t>
      </w:r>
      <w:r w:rsidR="009E2D77">
        <w:rPr>
          <w:rStyle w:val="Char3"/>
          <w:spacing w:val="-4"/>
          <w:rtl/>
          <w:lang w:bidi="ar-SA"/>
        </w:rPr>
        <w:t>ك</w:t>
      </w:r>
      <w:r w:rsidRPr="000F4BE0">
        <w:rPr>
          <w:rStyle w:val="Char3"/>
          <w:spacing w:val="-4"/>
          <w:rtl/>
          <w:lang w:bidi="ar-SA"/>
        </w:rPr>
        <w:t xml:space="preserve">رسی </w:t>
      </w:r>
      <w:r w:rsidR="009E2D77">
        <w:rPr>
          <w:rStyle w:val="Char3"/>
          <w:spacing w:val="-4"/>
          <w:rtl/>
          <w:lang w:bidi="ar-SA"/>
        </w:rPr>
        <w:t>ك</w:t>
      </w:r>
      <w:r w:rsidRPr="000F4BE0">
        <w:rPr>
          <w:rStyle w:val="Char3"/>
          <w:spacing w:val="-4"/>
          <w:rtl/>
          <w:lang w:bidi="ar-SA"/>
        </w:rPr>
        <w:t>فَضلِ الف</w:t>
      </w:r>
      <w:r w:rsidR="00A340EA" w:rsidRPr="000F4BE0">
        <w:rPr>
          <w:rStyle w:val="Char3"/>
          <w:spacing w:val="-4"/>
          <w:rtl/>
          <w:lang w:bidi="ar-SA"/>
        </w:rPr>
        <w:t>لاة</w:t>
      </w:r>
      <w:r w:rsidRPr="000F4BE0">
        <w:rPr>
          <w:rStyle w:val="Char3"/>
          <w:spacing w:val="-4"/>
          <w:rtl/>
          <w:lang w:bidi="ar-SA"/>
        </w:rPr>
        <w:t xml:space="preserve"> علی هذه الحَلَ</w:t>
      </w:r>
      <w:r w:rsidR="00A340EA" w:rsidRPr="000F4BE0">
        <w:rPr>
          <w:rStyle w:val="Char3"/>
          <w:spacing w:val="-4"/>
          <w:rtl/>
          <w:lang w:bidi="ar-SA"/>
        </w:rPr>
        <w:t>قة</w:t>
      </w:r>
      <w:r w:rsidRPr="000F4BE0">
        <w:rPr>
          <w:rStyle w:val="Char3"/>
          <w:spacing w:val="-4"/>
          <w:rtl/>
          <w:lang w:bidi="ar-SA"/>
        </w:rPr>
        <w:t>ِ»</w:t>
      </w:r>
      <w:r w:rsidRPr="000F4BE0">
        <w:rPr>
          <w:spacing w:val="-4"/>
          <w:rtl/>
          <w:lang w:bidi="ar-SA"/>
        </w:rPr>
        <w:t>. یعنی: «بزرگی عرش نسبت به کرسی، مانند بزرگی زم</w:t>
      </w:r>
      <w:r w:rsidR="00A340EA" w:rsidRPr="000F4BE0">
        <w:rPr>
          <w:spacing w:val="-4"/>
          <w:rtl/>
          <w:lang w:bidi="ar-SA"/>
        </w:rPr>
        <w:t>ین پهناور به این حلقه می‌باشد». پس، الله از هر چیزی بزرگ‌تر است؛ از این‌رو می‌فرماید:</w:t>
      </w:r>
    </w:p>
    <w:p w:rsidR="00A340EA" w:rsidRPr="00636EA8" w:rsidRDefault="00C8054F" w:rsidP="00267E57">
      <w:pPr>
        <w:pStyle w:val="a0"/>
        <w:rPr>
          <w:rFonts w:ascii="(normal text)" w:hAnsi="(normal text)"/>
          <w:rtl/>
          <w:lang w:bidi="ar-SA"/>
        </w:rPr>
      </w:pPr>
      <w:r w:rsidRPr="00636EA8">
        <w:rPr>
          <w:rFonts w:ascii="KFGQPC Uthman Taha Naskh" w:cs="KFGQPC Uthman Taha Naskh" w:hint="cs"/>
          <w:rtl/>
          <w:lang w:bidi="ar-SA"/>
        </w:rPr>
        <w:t>﴿</w:t>
      </w:r>
      <w:r w:rsidR="00267E57" w:rsidRPr="00636EA8">
        <w:rPr>
          <w:rFonts w:ascii="KFGQPC Uthmanic Script HAFS" w:hint="eastAsia"/>
          <w:rtl/>
          <w:lang w:bidi="ar-SA"/>
        </w:rPr>
        <w:t>وَسِعَ</w:t>
      </w:r>
      <w:r w:rsidR="00267E57" w:rsidRPr="00636EA8">
        <w:rPr>
          <w:rFonts w:ascii="KFGQPC Uthmanic Script HAFS"/>
          <w:rtl/>
          <w:lang w:bidi="ar-SA"/>
        </w:rPr>
        <w:t xml:space="preserve"> </w:t>
      </w:r>
      <w:r w:rsidR="00267E57" w:rsidRPr="00636EA8">
        <w:rPr>
          <w:rFonts w:ascii="KFGQPC Uthmanic Script HAFS" w:hint="eastAsia"/>
          <w:rtl/>
          <w:lang w:bidi="ar-SA"/>
        </w:rPr>
        <w:t>كُر</w:t>
      </w:r>
      <w:r w:rsidR="00267E57" w:rsidRPr="00636EA8">
        <w:rPr>
          <w:rFonts w:ascii="KFGQPC Uthmanic Script HAFS" w:hint="cs"/>
          <w:rtl/>
          <w:lang w:bidi="ar-SA"/>
        </w:rPr>
        <w:t>ۡ</w:t>
      </w:r>
      <w:r w:rsidR="00267E57" w:rsidRPr="00636EA8">
        <w:rPr>
          <w:rFonts w:ascii="KFGQPC Uthmanic Script HAFS" w:hint="eastAsia"/>
          <w:rtl/>
          <w:lang w:bidi="ar-SA"/>
        </w:rPr>
        <w:t>سِيُّهُ</w:t>
      </w:r>
      <w:r w:rsidR="00267E57" w:rsidRPr="00636EA8">
        <w:rPr>
          <w:rFonts w:ascii="KFGQPC Uthmanic Script HAFS"/>
          <w:rtl/>
          <w:lang w:bidi="ar-SA"/>
        </w:rPr>
        <w:t xml:space="preserve"> </w:t>
      </w:r>
      <w:r w:rsidR="00267E57" w:rsidRPr="00636EA8">
        <w:rPr>
          <w:rFonts w:ascii="KFGQPC Uthmanic Script HAFS" w:hint="cs"/>
          <w:rtl/>
          <w:lang w:bidi="ar-SA"/>
        </w:rPr>
        <w:t>ٱ</w:t>
      </w:r>
      <w:r w:rsidR="00267E57" w:rsidRPr="00636EA8">
        <w:rPr>
          <w:rFonts w:ascii="KFGQPC Uthmanic Script HAFS" w:hint="eastAsia"/>
          <w:rtl/>
          <w:lang w:bidi="ar-SA"/>
        </w:rPr>
        <w:t>لسَّمَ</w:t>
      </w:r>
      <w:r w:rsidR="00267E57" w:rsidRPr="00636EA8">
        <w:rPr>
          <w:rFonts w:ascii="KFGQPC Uthmanic Script HAFS" w:hint="cs"/>
          <w:rtl/>
          <w:lang w:bidi="ar-SA"/>
        </w:rPr>
        <w:t>ٰ</w:t>
      </w:r>
      <w:r w:rsidR="00267E57" w:rsidRPr="00636EA8">
        <w:rPr>
          <w:rFonts w:ascii="KFGQPC Uthmanic Script HAFS" w:hint="eastAsia"/>
          <w:rtl/>
          <w:lang w:bidi="ar-SA"/>
        </w:rPr>
        <w:t>وَ</w:t>
      </w:r>
      <w:r w:rsidR="00267E57" w:rsidRPr="00636EA8">
        <w:rPr>
          <w:rFonts w:ascii="KFGQPC Uthmanic Script HAFS" w:hint="cs"/>
          <w:rtl/>
          <w:lang w:bidi="ar-SA"/>
        </w:rPr>
        <w:t>ٰ</w:t>
      </w:r>
      <w:r w:rsidR="00267E57" w:rsidRPr="00636EA8">
        <w:rPr>
          <w:rFonts w:ascii="KFGQPC Uthmanic Script HAFS" w:hint="eastAsia"/>
          <w:rtl/>
          <w:lang w:bidi="ar-SA"/>
        </w:rPr>
        <w:t>تِ</w:t>
      </w:r>
      <w:r w:rsidR="00267E57" w:rsidRPr="00636EA8">
        <w:rPr>
          <w:rFonts w:ascii="KFGQPC Uthmanic Script HAFS"/>
          <w:rtl/>
          <w:lang w:bidi="ar-SA"/>
        </w:rPr>
        <w:t xml:space="preserve"> </w:t>
      </w:r>
      <w:r w:rsidR="00267E57" w:rsidRPr="00636EA8">
        <w:rPr>
          <w:rFonts w:ascii="KFGQPC Uthmanic Script HAFS" w:hint="eastAsia"/>
          <w:rtl/>
          <w:lang w:bidi="ar-SA"/>
        </w:rPr>
        <w:t>وَ</w:t>
      </w:r>
      <w:r w:rsidR="00267E57" w:rsidRPr="00636EA8">
        <w:rPr>
          <w:rFonts w:ascii="KFGQPC Uthmanic Script HAFS" w:hint="cs"/>
          <w:rtl/>
          <w:lang w:bidi="ar-SA"/>
        </w:rPr>
        <w:t>ٱ</w:t>
      </w:r>
      <w:r w:rsidR="00267E57" w:rsidRPr="00636EA8">
        <w:rPr>
          <w:rFonts w:ascii="KFGQPC Uthmanic Script HAFS" w:hint="eastAsia"/>
          <w:rtl/>
          <w:lang w:bidi="ar-SA"/>
        </w:rPr>
        <w:t>ل</w:t>
      </w:r>
      <w:r w:rsidR="00267E57" w:rsidRPr="00636EA8">
        <w:rPr>
          <w:rFonts w:ascii="KFGQPC Uthmanic Script HAFS" w:hint="cs"/>
          <w:rtl/>
          <w:lang w:bidi="ar-SA"/>
        </w:rPr>
        <w:t>ۡ</w:t>
      </w:r>
      <w:r w:rsidR="00267E57" w:rsidRPr="00636EA8">
        <w:rPr>
          <w:rFonts w:ascii="KFGQPC Uthmanic Script HAFS" w:hint="eastAsia"/>
          <w:rtl/>
          <w:lang w:bidi="ar-SA"/>
        </w:rPr>
        <w:t>أَر</w:t>
      </w:r>
      <w:r w:rsidR="00267E57" w:rsidRPr="00636EA8">
        <w:rPr>
          <w:rFonts w:ascii="KFGQPC Uthmanic Script HAFS" w:hint="cs"/>
          <w:rtl/>
          <w:lang w:bidi="ar-SA"/>
        </w:rPr>
        <w:t>ۡ</w:t>
      </w:r>
      <w:r w:rsidR="00267E57" w:rsidRPr="00636EA8">
        <w:rPr>
          <w:rFonts w:ascii="KFGQPC Uthmanic Script HAFS" w:hint="eastAsia"/>
          <w:rtl/>
          <w:lang w:bidi="ar-SA"/>
        </w:rPr>
        <w:t>ضَ</w:t>
      </w:r>
      <w:r w:rsidRPr="00636EA8">
        <w:rPr>
          <w:rFonts w:ascii="KFGQPC Uthman Taha Naskh" w:cs="KFGQPC Uthman Taha Naskh" w:hint="cs"/>
          <w:rtl/>
          <w:lang w:bidi="ar-SA"/>
        </w:rPr>
        <w:t>﴾</w:t>
      </w:r>
      <w:r w:rsidR="00267E57" w:rsidRPr="00636EA8">
        <w:rPr>
          <w:rFonts w:ascii="KFGQPC Uthman Taha Naskh" w:cs="KFGQPC Uthman Taha Naskh"/>
          <w:rtl/>
          <w:lang w:bidi="ar-SA"/>
        </w:rPr>
        <w:t xml:space="preserve"> </w:t>
      </w:r>
      <w:r w:rsidR="00267E57" w:rsidRPr="00636EA8">
        <w:rPr>
          <w:rFonts w:ascii="KFGQPC Uthman Taha Naskh" w:cs="KFGQPC Uthman Taha Naskh"/>
          <w:lang w:bidi="ar-SA"/>
        </w:rPr>
        <w:tab/>
      </w:r>
      <w:r w:rsidR="00267E57" w:rsidRPr="00636EA8">
        <w:rPr>
          <w:rStyle w:val="Char8"/>
          <w:rtl/>
        </w:rPr>
        <w:t>[</w:t>
      </w:r>
      <w:r w:rsidR="00267E57" w:rsidRPr="00636EA8">
        <w:rPr>
          <w:rStyle w:val="Char8"/>
          <w:rFonts w:hint="eastAsia"/>
          <w:rtl/>
        </w:rPr>
        <w:t>البقرة</w:t>
      </w:r>
      <w:r w:rsidR="00267E57" w:rsidRPr="00636EA8">
        <w:rPr>
          <w:rStyle w:val="Char8"/>
          <w:rtl/>
        </w:rPr>
        <w:t xml:space="preserve">: </w:t>
      </w:r>
      <w:r w:rsidR="00267E57" w:rsidRPr="00636EA8">
        <w:rPr>
          <w:rStyle w:val="Char8"/>
          <w:rFonts w:hint="cs"/>
          <w:rtl/>
        </w:rPr>
        <w:t>٢٥٥</w:t>
      </w:r>
      <w:r w:rsidR="00267E57" w:rsidRPr="00636EA8">
        <w:rPr>
          <w:rStyle w:val="Char8"/>
          <w:rtl/>
        </w:rPr>
        <w:t>]</w:t>
      </w:r>
      <w:r w:rsidR="00267E57" w:rsidRPr="00636EA8">
        <w:rPr>
          <w:rFonts w:ascii="KFGQPC Uthman Taha Naskh" w:cs="KFGQPC Uthman Taha Naskh"/>
          <w:rtl/>
          <w:lang w:bidi="ar-SA"/>
        </w:rPr>
        <w:t xml:space="preserve">  </w:t>
      </w:r>
      <w:r w:rsidR="00BC2461" w:rsidRPr="00636EA8">
        <w:rPr>
          <w:rFonts w:ascii="(normal text)" w:hAnsi="(normal text)"/>
          <w:rtl/>
          <w:lang w:bidi="ar-SA"/>
        </w:rPr>
        <w:tab/>
      </w:r>
    </w:p>
    <w:p w:rsidR="00A340EA" w:rsidRPr="00636EA8" w:rsidRDefault="00A340EA" w:rsidP="00BB388D">
      <w:pPr>
        <w:pStyle w:val="a1"/>
        <w:rPr>
          <w:rtl/>
          <w:lang w:bidi="ar-SA"/>
        </w:rPr>
      </w:pPr>
      <w:r w:rsidRPr="00636EA8">
        <w:rPr>
          <w:rtl/>
          <w:lang w:bidi="ar-SA"/>
        </w:rPr>
        <w:t>کُرسی پروردگار، آسمان</w:t>
      </w:r>
      <w:r w:rsidRPr="00636EA8">
        <w:rPr>
          <w:rtl/>
          <w:lang w:bidi="ar-SA"/>
        </w:rPr>
        <w:softHyphen/>
        <w:t>ها و زمین را در برگرفته است.</w:t>
      </w:r>
    </w:p>
    <w:p w:rsidR="00A340EA" w:rsidRPr="00636EA8" w:rsidRDefault="00A340EA" w:rsidP="00BB388D">
      <w:pPr>
        <w:rPr>
          <w:rFonts w:ascii="Traditional Arabic" w:hAnsi="Traditional Arabic"/>
          <w:rtl/>
          <w:lang w:bidi="ar-SA"/>
        </w:rPr>
      </w:pPr>
      <w:r w:rsidRPr="00636EA8">
        <w:rPr>
          <w:rtl/>
          <w:lang w:bidi="ar-SA"/>
        </w:rPr>
        <w:t xml:space="preserve">پس خالقش چقدر عظیم است! امکان ندارد که خالق، در زمین باشد؛ زیرا پروردگار سبحان، بزرگ‌تر از </w:t>
      </w:r>
      <w:r w:rsidR="00AE1D5F" w:rsidRPr="00636EA8">
        <w:rPr>
          <w:rtl/>
          <w:lang w:bidi="ar-SA"/>
        </w:rPr>
        <w:t>این</w:t>
      </w:r>
      <w:r w:rsidR="00AE1D5F" w:rsidRPr="00636EA8">
        <w:rPr>
          <w:cs/>
          <w:lang w:bidi="ar-SA"/>
        </w:rPr>
        <w:t>‎</w:t>
      </w:r>
      <w:r w:rsidR="00AE1D5F" w:rsidRPr="00636EA8">
        <w:rPr>
          <w:rtl/>
          <w:lang w:bidi="ar-SA"/>
        </w:rPr>
        <w:t>ست</w:t>
      </w:r>
      <w:r w:rsidRPr="00636EA8">
        <w:rPr>
          <w:rtl/>
          <w:lang w:bidi="ar-SA"/>
        </w:rPr>
        <w:t xml:space="preserve"> که در احاطه‌ی چیزی از مخلوق‌ها یا آفریده‌هایش باشد. لذا نتیجه می گیریم که الله</w:t>
      </w:r>
      <w:r w:rsidRPr="00636EA8">
        <w:rPr>
          <w:lang w:bidi="ar-SA"/>
        </w:rPr>
        <w:sym w:font="AGA Arabesque" w:char="F055"/>
      </w:r>
      <w:r w:rsidRPr="00636EA8">
        <w:rPr>
          <w:rtl/>
          <w:lang w:bidi="ar-SA"/>
        </w:rPr>
        <w:t xml:space="preserve"> فراتر از هر چیز</w:t>
      </w:r>
      <w:r w:rsidR="00457B75" w:rsidRPr="00636EA8">
        <w:rPr>
          <w:rtl/>
          <w:lang w:bidi="ar-SA"/>
        </w:rPr>
        <w:t>ی‌ست</w:t>
      </w:r>
      <w:r w:rsidRPr="00636EA8">
        <w:rPr>
          <w:rtl/>
          <w:lang w:bidi="ar-SA"/>
        </w:rPr>
        <w:t>؛ این، عقیده‌ی ماست و از الله متعال درخواست می‌کنیم که ما را بر همین عقیده از دنیا ببرد و بر همین عقیده که مورد اجماع اهل سنت و جماعت است،</w:t>
      </w:r>
      <w:r w:rsidR="00B56514" w:rsidRPr="00636EA8">
        <w:rPr>
          <w:rtl/>
          <w:lang w:bidi="ar-SA"/>
        </w:rPr>
        <w:t xml:space="preserve"> </w:t>
      </w:r>
      <w:r w:rsidRPr="00636EA8">
        <w:rPr>
          <w:rtl/>
          <w:lang w:bidi="ar-SA"/>
        </w:rPr>
        <w:t>محشورمان بگرداند.</w:t>
      </w:r>
    </w:p>
    <w:p w:rsidR="00A340EA" w:rsidRPr="00636EA8" w:rsidRDefault="00B56514" w:rsidP="00E856DA">
      <w:pPr>
        <w:ind w:firstLine="0"/>
        <w:jc w:val="center"/>
        <w:rPr>
          <w:rFonts w:ascii="Traditional Arabic" w:hAnsi="Traditional Arabic"/>
          <w:rtl/>
          <w:lang w:bidi="ar-SA"/>
        </w:rPr>
      </w:pPr>
      <w:r w:rsidRPr="00636EA8">
        <w:rPr>
          <w:rFonts w:ascii="Traditional Arabic" w:hAnsi="Traditional Arabic"/>
          <w:rtl/>
          <w:lang w:bidi="ar-SA"/>
        </w:rPr>
        <w:t>***</w:t>
      </w:r>
    </w:p>
    <w:p w:rsidR="001D4F28" w:rsidRPr="00636EA8" w:rsidRDefault="00B56514" w:rsidP="0098546B">
      <w:pPr>
        <w:autoSpaceDE w:val="0"/>
        <w:autoSpaceDN w:val="0"/>
        <w:adjustRightInd w:val="0"/>
        <w:spacing w:before="180"/>
        <w:rPr>
          <w:rFonts w:ascii="Traditional Arabic" w:hAnsi="Traditional Arabic" w:cs="Traditional Arabic"/>
          <w:sz w:val="32"/>
          <w:szCs w:val="32"/>
          <w:rtl/>
          <w:lang w:bidi="ar-SA"/>
        </w:rPr>
      </w:pPr>
      <w:r w:rsidRPr="00636EA8">
        <w:rPr>
          <w:rStyle w:val="Char4"/>
          <w:rtl/>
          <w:lang w:bidi="ar-SA"/>
        </w:rPr>
        <w:t xml:space="preserve">287- </w:t>
      </w:r>
      <w:r w:rsidR="001D4F28" w:rsidRPr="00636EA8">
        <w:rPr>
          <w:rStyle w:val="Char4"/>
          <w:rtl/>
          <w:lang w:bidi="ar-SA"/>
        </w:rPr>
        <w:t>وعن أبي هريرة</w:t>
      </w:r>
      <w:r w:rsidR="001D4F28" w:rsidRPr="00636EA8">
        <w:rPr>
          <w:rStyle w:val="Char4"/>
          <w:b w:val="0"/>
          <w:bCs w:val="0"/>
          <w:rtl/>
          <w:lang w:bidi="ar-SA"/>
        </w:rPr>
        <w:sym w:font="AGA Arabesque" w:char="F074"/>
      </w:r>
      <w:r w:rsidR="001D4F28" w:rsidRPr="00636EA8">
        <w:rPr>
          <w:rStyle w:val="Char4"/>
          <w:rtl/>
          <w:lang w:bidi="ar-SA"/>
        </w:rPr>
        <w:t xml:space="preserve"> أَيضاً </w:t>
      </w:r>
      <w:r w:rsidR="001F272D">
        <w:rPr>
          <w:rStyle w:val="Char4"/>
          <w:rtl/>
          <w:lang w:bidi="ar-SA"/>
        </w:rPr>
        <w:t>أَنَّ رَسُولَ اللهِ</w:t>
      </w:r>
      <w:r w:rsidR="001D4F28" w:rsidRPr="00636EA8">
        <w:rPr>
          <w:rStyle w:val="Char4"/>
          <w:b w:val="0"/>
          <w:bCs w:val="0"/>
          <w:rtl/>
          <w:lang w:bidi="ar-SA"/>
        </w:rPr>
        <w:sym w:font="AGA Arabesque" w:char="F072"/>
      </w:r>
      <w:r w:rsidR="001D4F28" w:rsidRPr="00636EA8">
        <w:rPr>
          <w:rStyle w:val="Char4"/>
          <w:rtl/>
          <w:lang w:bidi="ar-SA"/>
        </w:rPr>
        <w:t xml:space="preserve"> قال: «لا يَحلُّ لامْرَأَةٍ أَنْ تَصُومَ وَزَوْجُهَا شَاهِدٌ إِلا</w:t>
      </w:r>
      <w:r w:rsidR="00115641" w:rsidRPr="00636EA8">
        <w:rPr>
          <w:rStyle w:val="Char4"/>
          <w:rtl/>
          <w:lang w:bidi="ar-SA"/>
        </w:rPr>
        <w:t>َّ</w:t>
      </w:r>
      <w:r w:rsidR="001D4F28" w:rsidRPr="00636EA8">
        <w:rPr>
          <w:rStyle w:val="Char4"/>
          <w:rtl/>
          <w:lang w:bidi="ar-SA"/>
        </w:rPr>
        <w:t xml:space="preserve"> بِإِذْنِه، وَلا تَأْذَنَ في بَيْتِهِ إِلاَّ بِإِذنِهِ».</w:t>
      </w:r>
      <w:r w:rsidR="001D4F28" w:rsidRPr="00636EA8">
        <w:rPr>
          <w:rFonts w:ascii="Traditional Arabic" w:hAnsi="Traditional Arabic" w:cs="Traditional Arabic"/>
          <w:sz w:val="24"/>
          <w:szCs w:val="24"/>
          <w:rtl/>
          <w:lang w:bidi="ar-SA"/>
        </w:rPr>
        <w:t xml:space="preserve"> </w:t>
      </w:r>
      <w:r w:rsidR="001D4F28" w:rsidRPr="00636EA8">
        <w:rPr>
          <w:rFonts w:ascii="Traditional Arabic" w:hAnsi="Traditional Arabic"/>
          <w:sz w:val="24"/>
          <w:rtl/>
          <w:lang w:bidi="ar-SA"/>
        </w:rPr>
        <w:t>[</w:t>
      </w:r>
      <w:r w:rsidR="002C7F89" w:rsidRPr="002C7F89">
        <w:rPr>
          <w:rFonts w:ascii="Traditional Arabic" w:hAnsi="Traditional Arabic" w:cs="mylotus"/>
          <w:sz w:val="24"/>
          <w:rtl/>
          <w:lang w:bidi="ar-SA"/>
        </w:rPr>
        <w:t>متفقٌ عليه</w:t>
      </w:r>
      <w:r w:rsidR="001D4F28" w:rsidRPr="00636EA8">
        <w:rPr>
          <w:rFonts w:ascii="Traditional Arabic" w:hAnsi="Traditional Arabic"/>
          <w:sz w:val="24"/>
          <w:rtl/>
          <w:lang w:bidi="ar-SA"/>
        </w:rPr>
        <w:t>؛ البته این، لفظ بخار</w:t>
      </w:r>
      <w:r w:rsidR="00457B75" w:rsidRPr="00636EA8">
        <w:rPr>
          <w:rFonts w:ascii="Traditional Arabic" w:hAnsi="Traditional Arabic"/>
          <w:sz w:val="24"/>
          <w:rtl/>
          <w:lang w:bidi="ar-SA"/>
        </w:rPr>
        <w:t>ی‌ست</w:t>
      </w:r>
      <w:r w:rsidR="001D4F28" w:rsidRPr="00636EA8">
        <w:rPr>
          <w:rFonts w:ascii="Traditional Arabic" w:hAnsi="Traditional Arabic"/>
          <w:sz w:val="24"/>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42"/>
      </w:r>
      <w:r w:rsidR="00C8054F" w:rsidRPr="00C8054F">
        <w:rPr>
          <w:rStyle w:val="FootnoteReference"/>
          <w:rFonts w:cs="B Lotus"/>
          <w:szCs w:val="28"/>
          <w:rtl/>
          <w:lang w:bidi="ar-SA"/>
        </w:rPr>
        <w:t>)</w:t>
      </w:r>
    </w:p>
    <w:p w:rsidR="00D16C13" w:rsidRDefault="00575655" w:rsidP="00BB388D">
      <w:pPr>
        <w:rPr>
          <w:rFonts w:ascii="Traditional Arabic" w:hAnsi="Traditional Arabic"/>
          <w:rtl/>
          <w:lang w:bidi="ar-SA"/>
        </w:rPr>
      </w:pPr>
      <w:r w:rsidRPr="00636EA8">
        <w:rPr>
          <w:rFonts w:ascii="Traditional Arabic" w:hAnsi="Traditional Arabic"/>
          <w:b/>
          <w:bCs/>
          <w:rtl/>
          <w:lang w:bidi="ar-SA"/>
        </w:rPr>
        <w:t xml:space="preserve">ترجمه: </w:t>
      </w:r>
      <w:r w:rsidRPr="00636EA8">
        <w:rPr>
          <w:rFonts w:ascii="Traditional Arabic" w:hAnsi="Traditional Arabic"/>
          <w:rtl/>
          <w:lang w:bidi="ar-SA"/>
        </w:rPr>
        <w:t>ابوهریره</w:t>
      </w:r>
      <w:r w:rsidRPr="00636EA8">
        <w:rPr>
          <w:rFonts w:ascii="Traditional Arabic" w:hAnsi="Traditional Arabic"/>
          <w:lang w:bidi="ar-SA"/>
        </w:rPr>
        <w:sym w:font="AGA Arabesque" w:char="F074"/>
      </w:r>
      <w:r w:rsidRPr="00636EA8">
        <w:rPr>
          <w:rFonts w:ascii="Traditional Arabic" w:hAnsi="Traditional Arabic"/>
          <w:rtl/>
          <w:lang w:bidi="ar-SA"/>
        </w:rPr>
        <w:t xml:space="preserve"> می‌گوید: رسول‌الله</w:t>
      </w:r>
      <w:r w:rsidRPr="00636EA8">
        <w:rPr>
          <w:rFonts w:ascii="Traditional Arabic" w:hAnsi="Traditional Arabic"/>
          <w:lang w:bidi="ar-SA"/>
        </w:rPr>
        <w:sym w:font="AGA Arabesque" w:char="F072"/>
      </w:r>
      <w:r w:rsidR="00875ADF" w:rsidRPr="00636EA8">
        <w:rPr>
          <w:rFonts w:ascii="Traditional Arabic" w:hAnsi="Traditional Arabic"/>
          <w:rtl/>
          <w:lang w:bidi="ar-SA"/>
        </w:rPr>
        <w:t xml:space="preserve"> فرمود: «برای زن</w:t>
      </w:r>
      <w:r w:rsidRPr="00636EA8">
        <w:rPr>
          <w:rFonts w:ascii="Traditional Arabic" w:hAnsi="Traditional Arabic"/>
          <w:rtl/>
          <w:lang w:bidi="ar-SA"/>
        </w:rPr>
        <w:t xml:space="preserve"> جایز نیست که با حضور شوهرش، جز به اجازه‌ی او، روزه(ی نفل) بگیرد و </w:t>
      </w:r>
      <w:r w:rsidR="00F401F2" w:rsidRPr="00636EA8">
        <w:rPr>
          <w:rFonts w:ascii="Traditional Arabic" w:hAnsi="Traditional Arabic"/>
          <w:rtl/>
          <w:lang w:bidi="ar-SA"/>
        </w:rPr>
        <w:t>نباید کسی را</w:t>
      </w:r>
      <w:r w:rsidRPr="00636EA8">
        <w:rPr>
          <w:rFonts w:ascii="Traditional Arabic" w:hAnsi="Traditional Arabic"/>
          <w:rtl/>
          <w:lang w:bidi="ar-SA"/>
        </w:rPr>
        <w:t xml:space="preserve"> بدون اجازه‌ی شوهرش به خانه</w:t>
      </w:r>
      <w:r w:rsidR="00F401F2" w:rsidRPr="00636EA8">
        <w:rPr>
          <w:rFonts w:ascii="Traditional Arabic" w:hAnsi="Traditional Arabic"/>
          <w:rtl/>
          <w:lang w:bidi="ar-SA"/>
        </w:rPr>
        <w:t xml:space="preserve">‌اش راه </w:t>
      </w:r>
      <w:r w:rsidRPr="00636EA8">
        <w:rPr>
          <w:rFonts w:ascii="Traditional Arabic" w:hAnsi="Traditional Arabic"/>
          <w:rtl/>
          <w:lang w:bidi="ar-SA"/>
        </w:rPr>
        <w:t>دهد».</w:t>
      </w:r>
    </w:p>
    <w:p w:rsidR="00B56514" w:rsidRPr="00636EA8" w:rsidRDefault="00875ADF" w:rsidP="00FC0354">
      <w:pPr>
        <w:spacing w:line="240" w:lineRule="auto"/>
        <w:ind w:firstLine="0"/>
        <w:jc w:val="center"/>
        <w:rPr>
          <w:rFonts w:ascii="Traditional Arabic" w:hAnsi="Traditional Arabic"/>
          <w:b/>
          <w:bCs/>
          <w:sz w:val="32"/>
          <w:szCs w:val="32"/>
          <w:rtl/>
          <w:lang w:bidi="ar-SA"/>
        </w:rPr>
      </w:pPr>
      <w:r w:rsidRPr="00636EA8">
        <w:rPr>
          <w:rFonts w:ascii="Traditional Arabic" w:hAnsi="Traditional Arabic"/>
          <w:b/>
          <w:bCs/>
          <w:sz w:val="32"/>
          <w:szCs w:val="32"/>
          <w:rtl/>
          <w:lang w:bidi="ar-SA"/>
        </w:rPr>
        <w:t>شرح</w:t>
      </w:r>
    </w:p>
    <w:p w:rsidR="00875ADF" w:rsidRPr="00636EA8" w:rsidRDefault="00875ADF" w:rsidP="00BB388D">
      <w:pPr>
        <w:rPr>
          <w:rFonts w:ascii="Traditional Arabic" w:hAnsi="Traditional Arabic"/>
          <w:rtl/>
          <w:lang w:bidi="ar-SA"/>
        </w:rPr>
      </w:pPr>
      <w:r w:rsidRPr="00636EA8">
        <w:rPr>
          <w:rFonts w:ascii="Traditional Arabic" w:hAnsi="Traditional Arabic"/>
          <w:rtl/>
          <w:lang w:bidi="ar-SA"/>
        </w:rPr>
        <w:t>مؤلف</w:t>
      </w:r>
      <w:r w:rsidR="00D177B8" w:rsidRPr="00636EA8">
        <w:rPr>
          <w:rFonts w:cs="CTraditional Arabic"/>
          <w:rtl/>
          <w:lang w:bidi="ar-SA"/>
        </w:rPr>
        <w:t>/</w:t>
      </w:r>
      <w:r w:rsidRPr="00636EA8">
        <w:rPr>
          <w:rFonts w:ascii="Traditional Arabic" w:hAnsi="Traditional Arabic"/>
          <w:rtl/>
          <w:lang w:bidi="ar-SA"/>
        </w:rPr>
        <w:t>، حدیثی بدین مضمون نقل کرده است که ابوهریره</w:t>
      </w:r>
      <w:r w:rsidRPr="00636EA8">
        <w:rPr>
          <w:rFonts w:ascii="Traditional Arabic" w:hAnsi="Traditional Arabic"/>
          <w:lang w:bidi="ar-SA"/>
        </w:rPr>
        <w:sym w:font="AGA Arabesque" w:char="F074"/>
      </w:r>
      <w:r w:rsidRPr="00636EA8">
        <w:rPr>
          <w:rFonts w:ascii="Traditional Arabic" w:hAnsi="Traditional Arabic"/>
          <w:rtl/>
          <w:lang w:bidi="ar-SA"/>
        </w:rPr>
        <w:t xml:space="preserve"> می‌گوید: پیامبر</w:t>
      </w:r>
      <w:r w:rsidRPr="00636EA8">
        <w:rPr>
          <w:rFonts w:ascii="Traditional Arabic" w:hAnsi="Traditional Arabic"/>
          <w:lang w:bidi="ar-SA"/>
        </w:rPr>
        <w:sym w:font="AGA Arabesque" w:char="F072"/>
      </w:r>
      <w:r w:rsidRPr="00636EA8">
        <w:rPr>
          <w:rFonts w:ascii="Traditional Arabic" w:hAnsi="Traditional Arabic"/>
          <w:rtl/>
          <w:lang w:bidi="ar-SA"/>
        </w:rPr>
        <w:t xml:space="preserve"> فرمود: «برای زن جایز نیست که با حضور شوهرش، جز به اجازه‌ی او، روزه(ی نفل) بگیرد و نباید کسی را بدون اجازه‌ی شوهرش به خانه‌اش راه دهد».</w:t>
      </w:r>
    </w:p>
    <w:p w:rsidR="00AB14AE" w:rsidRPr="00636EA8" w:rsidRDefault="00875ADF" w:rsidP="00BB388D">
      <w:pPr>
        <w:rPr>
          <w:rFonts w:ascii="Traditional Arabic" w:hAnsi="Traditional Arabic"/>
          <w:rtl/>
          <w:lang w:bidi="ar-SA"/>
        </w:rPr>
      </w:pPr>
      <w:r w:rsidRPr="00636EA8">
        <w:rPr>
          <w:rFonts w:ascii="Traditional Arabic" w:hAnsi="Traditional Arabic"/>
          <w:rtl/>
          <w:lang w:bidi="ar-SA"/>
        </w:rPr>
        <w:t>این، یکی از حقوق مرد بر همسر ا</w:t>
      </w:r>
      <w:r w:rsidR="00F42D2B" w:rsidRPr="00636EA8">
        <w:rPr>
          <w:rFonts w:ascii="Traditional Arabic" w:hAnsi="Traditional Arabic"/>
          <w:rtl/>
          <w:lang w:bidi="ar-SA"/>
        </w:rPr>
        <w:t>وست؛ یعنی وقتی مردی در شهر یا م</w:t>
      </w:r>
      <w:r w:rsidRPr="00636EA8">
        <w:rPr>
          <w:rFonts w:ascii="Traditional Arabic" w:hAnsi="Traditional Arabic"/>
          <w:rtl/>
          <w:lang w:bidi="ar-SA"/>
        </w:rPr>
        <w:t xml:space="preserve">نطقه‌ی خود باشد، زنش نباید بدون اجازه‌ی او، روزه‌ی نفل بگیرد؛ ولی اگر شوهرش در شهر یا منطقه نباشد، زن می‌تواند در </w:t>
      </w:r>
      <w:r w:rsidR="002D503B" w:rsidRPr="00636EA8">
        <w:rPr>
          <w:rFonts w:ascii="Traditional Arabic" w:hAnsi="Traditional Arabic"/>
          <w:rtl/>
          <w:lang w:bidi="ar-SA"/>
        </w:rPr>
        <w:t>صورت</w:t>
      </w:r>
      <w:r w:rsidRPr="00636EA8">
        <w:rPr>
          <w:rFonts w:ascii="Traditional Arabic" w:hAnsi="Traditional Arabic"/>
          <w:rtl/>
          <w:lang w:bidi="ar-SA"/>
        </w:rPr>
        <w:t xml:space="preserve"> تمایل، روزه‌ی نفل بگیرد. از ظاهرِ این حدیث چنین برداشت می‌شود که این دستور، هم شامل روزه‌ی فرض می‌شود و هم شامل روزه‌ی نفل. روشن است که زن نباید بدون اجازه‌ی شوهرش روزه‌ی نفل بگیرد؛ زیرا رعایت حق شوهر بر او واجب است و </w:t>
      </w:r>
      <w:r w:rsidR="00FC3306" w:rsidRPr="00636EA8">
        <w:rPr>
          <w:rFonts w:ascii="Traditional Arabic" w:hAnsi="Traditional Arabic"/>
          <w:rtl/>
          <w:lang w:bidi="ar-SA"/>
        </w:rPr>
        <w:t>روزه‌ی نفل، عمل داوطلبانه‌ای‌ست که با ترک آن، گنه‌کار نمی‌شود؛</w:t>
      </w:r>
      <w:r w:rsidRPr="00636EA8">
        <w:rPr>
          <w:rFonts w:ascii="Traditional Arabic" w:hAnsi="Traditional Arabic"/>
          <w:rtl/>
          <w:lang w:bidi="ar-SA"/>
        </w:rPr>
        <w:t xml:space="preserve"> ولی با ترک حقوق شوهرش گنه</w:t>
      </w:r>
      <w:r w:rsidR="00FC3306" w:rsidRPr="00636EA8">
        <w:rPr>
          <w:rFonts w:ascii="Traditional Arabic" w:hAnsi="Traditional Arabic"/>
          <w:rtl/>
          <w:lang w:bidi="ar-SA"/>
        </w:rPr>
        <w:t>‌</w:t>
      </w:r>
      <w:r w:rsidRPr="00636EA8">
        <w:rPr>
          <w:rFonts w:ascii="Traditional Arabic" w:hAnsi="Traditional Arabic"/>
          <w:rtl/>
          <w:lang w:bidi="ar-SA"/>
        </w:rPr>
        <w:t xml:space="preserve">کار می‌گردد. چراکه ممکن است مرد، بخواهد با همسرش هم‌بستر شود و اگر زن، در حالِ روزه باشد، مرد دچار مشکل می‌گردد یا لااقل امکان دارد به‌خاطر ملاحظه‌ی همسرش، شهوتش را سرکوب کند؛ البته ناگفته نماند که اگر زنی، بدون اجازه‌ی شوهرش روزه‌ی نفل بگیرد، این حق برای شوهر او محفوظ است که </w:t>
      </w:r>
      <w:r w:rsidR="00AB14AE" w:rsidRPr="00636EA8">
        <w:rPr>
          <w:rFonts w:ascii="Traditional Arabic" w:hAnsi="Traditional Arabic"/>
          <w:rtl/>
          <w:lang w:bidi="ar-SA"/>
        </w:rPr>
        <w:t>با وی نزدیکی کند و هیچ گناهی بر او نخواهد بود که با همسرِ روزه‌دارش نزدیکی کرده است. ولی مرد، خودش احساس بدی خواهد داشت که در چنین حالتی با همسرش نزدیکی نماید. از این‌رو پیامبر</w:t>
      </w:r>
      <w:r w:rsidR="00AB14AE" w:rsidRPr="00636EA8">
        <w:rPr>
          <w:rFonts w:ascii="Traditional Arabic" w:hAnsi="Traditional Arabic"/>
          <w:lang w:bidi="ar-SA"/>
        </w:rPr>
        <w:sym w:font="AGA Arabesque" w:char="F072"/>
      </w:r>
      <w:r w:rsidR="00AB14AE" w:rsidRPr="00636EA8">
        <w:rPr>
          <w:rFonts w:ascii="Traditional Arabic" w:hAnsi="Traditional Arabic"/>
          <w:rtl/>
          <w:lang w:bidi="ar-SA"/>
        </w:rPr>
        <w:t xml:space="preserve"> فرمود: «برای زن جایز نیست که با حضور شوهرش، جز به اجازه‌ی او، روزه(ی نفل) بگیرد».</w:t>
      </w:r>
    </w:p>
    <w:p w:rsidR="00875ADF" w:rsidRPr="00636EA8" w:rsidRDefault="00AB14AE" w:rsidP="00BB388D">
      <w:pPr>
        <w:rPr>
          <w:rFonts w:ascii="Traditional Arabic" w:hAnsi="Traditional Arabic"/>
          <w:rtl/>
          <w:lang w:bidi="ar-SA"/>
        </w:rPr>
      </w:pPr>
      <w:r w:rsidRPr="00636EA8">
        <w:rPr>
          <w:rFonts w:ascii="Traditional Arabic" w:hAnsi="Traditional Arabic"/>
          <w:rtl/>
          <w:lang w:bidi="ar-SA"/>
        </w:rPr>
        <w:t>و اما روزه‌ی فرض؛ اگر ایامی که از سال (</w:t>
      </w:r>
      <w:r w:rsidR="00FC3306" w:rsidRPr="00636EA8">
        <w:rPr>
          <w:rFonts w:ascii="Traditional Arabic" w:hAnsi="Traditional Arabic"/>
          <w:rtl/>
          <w:lang w:bidi="ar-SA"/>
        </w:rPr>
        <w:t>قمری) باقی مانده، بیش از ایامی‌</w:t>
      </w:r>
      <w:r w:rsidRPr="00636EA8">
        <w:rPr>
          <w:rFonts w:ascii="Traditional Arabic" w:hAnsi="Traditional Arabic"/>
          <w:rtl/>
          <w:lang w:bidi="ar-SA"/>
        </w:rPr>
        <w:t>ست که زن، روزه‌ی قضایی دارد، برایش جایز نیست که بدون اجازه‌ی شوهرش، با حضور وی روزه‌ی قضایی بگیرد</w:t>
      </w:r>
      <w:r w:rsidR="00FC3306" w:rsidRPr="00636EA8">
        <w:rPr>
          <w:rFonts w:ascii="Traditional Arabic" w:hAnsi="Traditional Arabic"/>
          <w:rtl/>
          <w:lang w:bidi="ar-SA"/>
        </w:rPr>
        <w:t>؛ یعنی اگر ده روزِ رمضان بر گردن</w:t>
      </w:r>
      <w:r w:rsidRPr="00636EA8">
        <w:rPr>
          <w:rFonts w:ascii="Traditional Arabic" w:hAnsi="Traditional Arabic"/>
          <w:rtl/>
          <w:lang w:bidi="ar-SA"/>
        </w:rPr>
        <w:t xml:space="preserve"> اوست و اینک در ماه رجب به‌سر می‌برد، تنها در صورتی می‌تواند روزه‌ی قضایی بگیرد که شوهرش اجازه دهد؛ زیرا وقت دارد. اما اگر فقط ده روز از ماه شعبان باقی مانده است، زن می‌تواند بدون اجازه‌ی شوهرش، روزه‌های قضایی‌اش را به‌جای آورَد؛  زیرا برای انسان جایز نیست که روزه‌های قضایی خود را تا رمضان دوم به‌تأخیر بیندازد. بنابراین در چنین مواردی، زن به وظیفه یا واجب شرعی خود عمل کرده است و در چنین مواردی، اجازه</w:t>
      </w:r>
      <w:r w:rsidR="00A53EFC" w:rsidRPr="00636EA8">
        <w:rPr>
          <w:rFonts w:ascii="Traditional Arabic" w:hAnsi="Traditional Arabic"/>
          <w:rtl/>
          <w:lang w:bidi="ar-SA"/>
        </w:rPr>
        <w:t>‌ی شوهر و هیچ‌کس دیگری</w:t>
      </w:r>
      <w:r w:rsidRPr="00636EA8">
        <w:rPr>
          <w:rFonts w:ascii="Traditional Arabic" w:hAnsi="Traditional Arabic"/>
          <w:rtl/>
          <w:lang w:bidi="ar-SA"/>
        </w:rPr>
        <w:t xml:space="preserve"> شرط نیست.</w:t>
      </w:r>
    </w:p>
    <w:p w:rsidR="00C943EA" w:rsidRPr="00636EA8" w:rsidRDefault="00C943EA" w:rsidP="00BB388D">
      <w:pPr>
        <w:rPr>
          <w:rFonts w:ascii="Traditional Arabic" w:hAnsi="Traditional Arabic"/>
          <w:rtl/>
          <w:lang w:bidi="ar-SA"/>
        </w:rPr>
      </w:pPr>
      <w:r w:rsidRPr="00636EA8">
        <w:rPr>
          <w:rFonts w:ascii="Traditional Arabic" w:hAnsi="Traditional Arabic"/>
          <w:rtl/>
          <w:lang w:bidi="ar-SA"/>
        </w:rPr>
        <w:t>موضوع روزه‌ی زن</w:t>
      </w:r>
      <w:r w:rsidR="00FA27BC" w:rsidRPr="00636EA8">
        <w:rPr>
          <w:rFonts w:ascii="Traditional Arabic" w:hAnsi="Traditional Arabic"/>
          <w:rtl/>
          <w:lang w:bidi="ar-SA"/>
        </w:rPr>
        <w:t>،</w:t>
      </w:r>
      <w:r w:rsidRPr="00636EA8">
        <w:rPr>
          <w:rFonts w:ascii="Traditional Arabic" w:hAnsi="Traditional Arabic"/>
          <w:rtl/>
          <w:lang w:bidi="ar-SA"/>
        </w:rPr>
        <w:t xml:space="preserve"> مفصل است: روزه‌ی نفل جز با اجازه‌ی شوهر، جایز نیست</w:t>
      </w:r>
      <w:r w:rsidR="00FA27BC" w:rsidRPr="00636EA8">
        <w:rPr>
          <w:rFonts w:ascii="Traditional Arabic" w:hAnsi="Traditional Arabic"/>
          <w:rtl/>
          <w:lang w:bidi="ar-SA"/>
        </w:rPr>
        <w:t>؛ ولی روزه‌ی قضایی، اگر وقت کافی باشد، باز هم بدون اجازه‌ی شوهر، جایز نیست و اگر وقت کافی به‌اندازه‌ی روزهایی که بر گردن اوست، وجود نداشته باشد، دیگر، اجازه‌ی شوهر، شرط نیست. این، در صورت</w:t>
      </w:r>
      <w:r w:rsidR="00457B75" w:rsidRPr="00636EA8">
        <w:rPr>
          <w:rFonts w:ascii="Traditional Arabic" w:hAnsi="Traditional Arabic"/>
          <w:rtl/>
          <w:lang w:bidi="ar-SA"/>
        </w:rPr>
        <w:t>ی‌ست</w:t>
      </w:r>
      <w:r w:rsidR="00FA27BC" w:rsidRPr="00636EA8">
        <w:rPr>
          <w:rFonts w:ascii="Traditional Arabic" w:hAnsi="Traditional Arabic"/>
          <w:rtl/>
          <w:lang w:bidi="ar-SA"/>
        </w:rPr>
        <w:t xml:space="preserve"> که شو</w:t>
      </w:r>
      <w:r w:rsidR="00DF7D9E" w:rsidRPr="00636EA8">
        <w:rPr>
          <w:rFonts w:ascii="Traditional Arabic" w:hAnsi="Traditional Arabic"/>
          <w:rtl/>
          <w:lang w:bidi="ar-SA"/>
        </w:rPr>
        <w:t>ه</w:t>
      </w:r>
      <w:r w:rsidR="00FA27BC" w:rsidRPr="00636EA8">
        <w:rPr>
          <w:rFonts w:ascii="Traditional Arabic" w:hAnsi="Traditional Arabic"/>
          <w:rtl/>
          <w:lang w:bidi="ar-SA"/>
        </w:rPr>
        <w:t>رش حاضر است، یعنی در شهر می‌باشد؛ و اگر غایب است، زن می‌تواند روزه بگیرد.</w:t>
      </w:r>
    </w:p>
    <w:p w:rsidR="00FA27BC" w:rsidRPr="00636EA8" w:rsidRDefault="00FA27BC" w:rsidP="00BB388D">
      <w:pPr>
        <w:rPr>
          <w:rFonts w:ascii="Traditional Arabic" w:hAnsi="Traditional Arabic"/>
          <w:rtl/>
          <w:lang w:bidi="ar-SA"/>
        </w:rPr>
      </w:pPr>
      <w:r w:rsidRPr="00636EA8">
        <w:rPr>
          <w:rFonts w:ascii="Traditional Arabic" w:hAnsi="Traditional Arabic"/>
          <w:rtl/>
          <w:lang w:bidi="ar-SA"/>
        </w:rPr>
        <w:t>ولی آیا نماز نیز همین‌گونه است؟ احتمال دارد نماز نیز مثل روزه باشد؛ لذا زن نباید با حضور شوهرش نماز نفل بخواند. این احتمال نیز وجود دارد که چون نماز زمان زیادی نمی‌برد، لذا مانند روزه نیست؛ زیرا روزه، در همه‌ی روز است، ولی نماز این‌گونه نیست و نماز نفل، دو رکعت است و ناگفته پیداست ک</w:t>
      </w:r>
      <w:r w:rsidR="004C256C" w:rsidRPr="00636EA8">
        <w:rPr>
          <w:rFonts w:ascii="Traditional Arabic" w:hAnsi="Traditional Arabic"/>
          <w:rtl/>
          <w:lang w:bidi="ar-SA"/>
        </w:rPr>
        <w:t>ه اجازه‌ی شوهر درباره‌ی نماز فرض</w:t>
      </w:r>
      <w:r w:rsidRPr="00636EA8">
        <w:rPr>
          <w:rFonts w:ascii="Traditional Arabic" w:hAnsi="Traditional Arabic"/>
          <w:rtl/>
          <w:lang w:bidi="ar-SA"/>
        </w:rPr>
        <w:t>، شرط نیست. لذا چنین به‌نظر می‌رسد که حکم نماز در چنین موردی، مانند روزه نیست و زن می‌تواند</w:t>
      </w:r>
      <w:r w:rsidR="00437178" w:rsidRPr="00636EA8">
        <w:rPr>
          <w:rFonts w:ascii="Traditional Arabic" w:hAnsi="Traditional Arabic"/>
          <w:rtl/>
          <w:lang w:bidi="ar-SA"/>
        </w:rPr>
        <w:t xml:space="preserve"> با حضور شوهرش، نماز نفل بخواند؛</w:t>
      </w:r>
      <w:r w:rsidRPr="00636EA8">
        <w:rPr>
          <w:rFonts w:ascii="Traditional Arabic" w:hAnsi="Traditional Arabic"/>
          <w:rtl/>
          <w:lang w:bidi="ar-SA"/>
        </w:rPr>
        <w:t xml:space="preserve"> مگر این‌که شوهر، او را از نماز نفل منع کند و بگوید: اینک به نزدیکی با تو نیاز دارم</w:t>
      </w:r>
      <w:r w:rsidR="00B1460B" w:rsidRPr="00636EA8">
        <w:rPr>
          <w:rFonts w:ascii="Traditional Arabic" w:hAnsi="Traditional Arabic"/>
          <w:rtl/>
          <w:lang w:bidi="ar-SA"/>
        </w:rPr>
        <w:t>؛ مثلاً بگوید: نماز چاشت نخوان؛ یا نماز شب نخوان. ناگفته نماند که برای مرد جایز نیست همسرش را از کارهای نیکی مانند نماز چاشت یا تهجد، محروم کند، مگر این‌که شهوت، بر او غالب شود و نتواند صبر کند. ولی در مجموع، مرد باید یاورِ همسرش در کارهای نیک و اطاعت و بندگی الله</w:t>
      </w:r>
      <w:r w:rsidR="00B1460B" w:rsidRPr="00636EA8">
        <w:rPr>
          <w:rFonts w:ascii="Traditional Arabic" w:hAnsi="Traditional Arabic"/>
          <w:lang w:bidi="ar-SA"/>
        </w:rPr>
        <w:sym w:font="AGA Arabesque" w:char="F055"/>
      </w:r>
      <w:r w:rsidR="00B1460B" w:rsidRPr="00636EA8">
        <w:rPr>
          <w:rFonts w:ascii="Traditional Arabic" w:hAnsi="Traditional Arabic"/>
          <w:rtl/>
          <w:lang w:bidi="ar-SA"/>
        </w:rPr>
        <w:t xml:space="preserve"> باشد و بدین‌سان همانند همسرش اجر و پاداش خواهد یافت.</w:t>
      </w:r>
    </w:p>
    <w:p w:rsidR="00B1460B" w:rsidRPr="00636EA8" w:rsidRDefault="00527830" w:rsidP="00BB388D">
      <w:pPr>
        <w:rPr>
          <w:rFonts w:ascii="Traditional Arabic" w:hAnsi="Traditional Arabic"/>
          <w:rtl/>
          <w:lang w:bidi="ar-SA"/>
        </w:rPr>
      </w:pPr>
      <w:r w:rsidRPr="00636EA8">
        <w:rPr>
          <w:rFonts w:ascii="Traditional Arabic" w:hAnsi="Traditional Arabic"/>
          <w:rtl/>
          <w:lang w:bidi="ar-SA"/>
        </w:rPr>
        <w:t>اما مسأله‌ی راه دادن دیگران به خانه‌ی شوهر یا اجازه‌ دادن به دیگران برای ورود به منزل، تنها با اجازه‌ی شوهرش جایز است؛ ولی این اجازه، بر دو نوع است:</w:t>
      </w:r>
    </w:p>
    <w:p w:rsidR="00527830" w:rsidRPr="00636EA8" w:rsidRDefault="00527830" w:rsidP="00BB388D">
      <w:pPr>
        <w:rPr>
          <w:rFonts w:ascii="Traditional Arabic" w:hAnsi="Traditional Arabic"/>
          <w:rtl/>
          <w:lang w:bidi="ar-SA"/>
        </w:rPr>
      </w:pPr>
      <w:r w:rsidRPr="00636EA8">
        <w:rPr>
          <w:rFonts w:ascii="Traditional Arabic" w:hAnsi="Traditional Arabic"/>
          <w:b/>
          <w:bCs/>
          <w:rtl/>
          <w:lang w:bidi="ar-SA"/>
        </w:rPr>
        <w:t>نوع اول:</w:t>
      </w:r>
      <w:r w:rsidRPr="00636EA8">
        <w:rPr>
          <w:rFonts w:ascii="Traditional Arabic" w:hAnsi="Traditional Arabic"/>
          <w:rtl/>
          <w:lang w:bidi="ar-SA"/>
        </w:rPr>
        <w:t xml:space="preserve"> اجازه‌ی عرفی؛ یعنی روشی که معمول شده است و گاه همسایگان، دوستان، همکاران و نزدیکان یک زن، به دیدنش می‌آیند و مرد نیز به همسرش اجازه می‌دهد که این افراد، به خانه‌اش بیایند. لذا زن می‌تواند این‌ها را به خانه‌ی شوهرش راه دهد؛ مگر این‌که مرد، منع کند و بگوید: فلان‌زن حق ندارد وارد خانه‌ام شود یا فلان‌زن حق ندارد نزدت بیاید. در این صورت بر زن واجب است که به حرفِ شوهرش عمل کند.</w:t>
      </w:r>
    </w:p>
    <w:p w:rsidR="00527830" w:rsidRPr="00636EA8" w:rsidRDefault="00527830" w:rsidP="00BB388D">
      <w:pPr>
        <w:rPr>
          <w:rFonts w:ascii="Traditional Arabic" w:hAnsi="Traditional Arabic"/>
          <w:rtl/>
          <w:lang w:bidi="ar-SA"/>
        </w:rPr>
      </w:pPr>
      <w:r w:rsidRPr="00636EA8">
        <w:rPr>
          <w:rFonts w:ascii="Traditional Arabic" w:hAnsi="Traditional Arabic"/>
          <w:b/>
          <w:bCs/>
          <w:rtl/>
          <w:lang w:bidi="ar-SA"/>
        </w:rPr>
        <w:t>نوع دوم:</w:t>
      </w:r>
      <w:r w:rsidRPr="00636EA8">
        <w:rPr>
          <w:rFonts w:ascii="Traditional Arabic" w:hAnsi="Traditional Arabic"/>
          <w:rtl/>
          <w:lang w:bidi="ar-SA"/>
        </w:rPr>
        <w:t xml:space="preserve"> اجازه‌ی لفظ</w:t>
      </w:r>
      <w:r w:rsidR="00457B75" w:rsidRPr="00636EA8">
        <w:rPr>
          <w:rFonts w:ascii="Traditional Arabic" w:hAnsi="Traditional Arabic"/>
          <w:rtl/>
          <w:lang w:bidi="ar-SA"/>
        </w:rPr>
        <w:t>ی‌ست</w:t>
      </w:r>
      <w:r w:rsidRPr="00636EA8">
        <w:rPr>
          <w:rFonts w:ascii="Traditional Arabic" w:hAnsi="Traditional Arabic"/>
          <w:rtl/>
          <w:lang w:bidi="ar-SA"/>
        </w:rPr>
        <w:t>؛ بدین‌سان که مرد به همسرش بگوید: «هرکه را خواسته باشی، می‌توانی به خانه بیاوری، جز کسی که به گمانت، ورودش به خانه و رفت و آمد با او، زیان‌بار است</w:t>
      </w:r>
      <w:r w:rsidR="006A0989" w:rsidRPr="00636EA8">
        <w:rPr>
          <w:rFonts w:ascii="Traditional Arabic" w:hAnsi="Traditional Arabic"/>
          <w:rtl/>
          <w:lang w:bidi="ar-SA"/>
        </w:rPr>
        <w:t>». در این صورت اجازه‌ی مرد، ضرور</w:t>
      </w:r>
      <w:r w:rsidR="00457B75" w:rsidRPr="00636EA8">
        <w:rPr>
          <w:rFonts w:ascii="Traditional Arabic" w:hAnsi="Traditional Arabic"/>
          <w:rtl/>
          <w:lang w:bidi="ar-SA"/>
        </w:rPr>
        <w:t>ی‌ست</w:t>
      </w:r>
      <w:r w:rsidR="006A0989" w:rsidRPr="00636EA8">
        <w:rPr>
          <w:rFonts w:ascii="Traditional Arabic" w:hAnsi="Traditional Arabic"/>
          <w:rtl/>
          <w:lang w:bidi="ar-SA"/>
        </w:rPr>
        <w:t>.</w:t>
      </w:r>
    </w:p>
    <w:p w:rsidR="006A0989" w:rsidRPr="00636EA8" w:rsidRDefault="0048368E" w:rsidP="00BB388D">
      <w:pPr>
        <w:rPr>
          <w:rFonts w:ascii="Traditional Arabic" w:hAnsi="Traditional Arabic"/>
          <w:rtl/>
          <w:lang w:bidi="ar-SA"/>
        </w:rPr>
      </w:pPr>
      <w:r w:rsidRPr="00636EA8">
        <w:rPr>
          <w:rFonts w:ascii="Traditional Arabic" w:hAnsi="Traditional Arabic"/>
          <w:rtl/>
          <w:lang w:bidi="ar-SA"/>
        </w:rPr>
        <w:t>بنابراین نتیجه می‌گیریم که مرد می‌تواند هرکه را بخواهد، حتی مادرزن، یا خواهرزن و یا خاله و عمه‌ی همسرش را از ورود به خانه‌اش منع کند؛ البته در صورتی که رفت و آمد چنین کسانی به خانه‌اش، برای او و خانواده‌اش، زیان‌بار باشد</w:t>
      </w:r>
      <w:r w:rsidR="004C57C8" w:rsidRPr="00636EA8">
        <w:rPr>
          <w:rFonts w:ascii="Traditional Arabic" w:hAnsi="Traditional Arabic"/>
          <w:rtl/>
          <w:lang w:bidi="ar-SA"/>
        </w:rPr>
        <w:t xml:space="preserve">. زیرا برخی از زن‌ها، حتی نسبت به دختران خود حسادت دارند و نمی‌توانند شاهدِ زندگی آرام و خوشبختی دخترشان باشند و </w:t>
      </w:r>
      <w:r w:rsidR="00E56CB0" w:rsidRPr="00636EA8">
        <w:rPr>
          <w:rFonts w:ascii="Traditional Arabic" w:hAnsi="Traditional Arabic"/>
          <w:rtl/>
          <w:lang w:bidi="ar-SA"/>
        </w:rPr>
        <w:t xml:space="preserve">با </w:t>
      </w:r>
      <w:r w:rsidR="004C57C8" w:rsidRPr="00636EA8">
        <w:rPr>
          <w:rFonts w:ascii="Traditional Arabic" w:hAnsi="Traditional Arabic"/>
          <w:rtl/>
          <w:lang w:bidi="ar-SA"/>
        </w:rPr>
        <w:t xml:space="preserve">دوبه‌هم‌زنی، رابطه‌ی دختر و داماد خود را خراب </w:t>
      </w:r>
      <w:r w:rsidR="00E56CB0" w:rsidRPr="00636EA8">
        <w:rPr>
          <w:rFonts w:ascii="Traditional Arabic" w:hAnsi="Traditional Arabic"/>
          <w:rtl/>
          <w:lang w:bidi="ar-SA"/>
        </w:rPr>
        <w:t>می‌</w:t>
      </w:r>
      <w:r w:rsidR="004C57C8" w:rsidRPr="00636EA8">
        <w:rPr>
          <w:rFonts w:ascii="Traditional Arabic" w:hAnsi="Traditional Arabic"/>
          <w:rtl/>
          <w:lang w:bidi="ar-SA"/>
        </w:rPr>
        <w:t xml:space="preserve">کنند! مانند جادوگرانی که با </w:t>
      </w:r>
      <w:r w:rsidR="00A177C0" w:rsidRPr="00636EA8">
        <w:rPr>
          <w:rFonts w:ascii="Traditional Arabic" w:hAnsi="Traditional Arabic"/>
          <w:rtl/>
          <w:lang w:bidi="ar-SA"/>
        </w:rPr>
        <w:t xml:space="preserve">سحر و </w:t>
      </w:r>
      <w:r w:rsidR="004C57C8" w:rsidRPr="00636EA8">
        <w:rPr>
          <w:rFonts w:ascii="Traditional Arabic" w:hAnsi="Traditional Arabic"/>
          <w:rtl/>
          <w:lang w:bidi="ar-SA"/>
        </w:rPr>
        <w:t xml:space="preserve">جادو، سعی می‌کنند روابط زناشویی برخی از زنان و شوهرانشان را خراب نمایند. در چنین مواردی، </w:t>
      </w:r>
      <w:r w:rsidR="00A177C0" w:rsidRPr="00636EA8">
        <w:rPr>
          <w:rFonts w:ascii="Traditional Arabic" w:hAnsi="Traditional Arabic"/>
          <w:rtl/>
          <w:lang w:bidi="ar-SA"/>
        </w:rPr>
        <w:t>اصلاً به صلاح نیست که همسر آدم با مادرش رفت و آمد کند.</w:t>
      </w:r>
    </w:p>
    <w:p w:rsidR="00942133" w:rsidRPr="00636EA8" w:rsidRDefault="00942133" w:rsidP="00E856DA">
      <w:pPr>
        <w:ind w:firstLine="0"/>
        <w:jc w:val="center"/>
        <w:rPr>
          <w:rFonts w:ascii="Traditional Arabic" w:hAnsi="Traditional Arabic"/>
          <w:rtl/>
          <w:lang w:bidi="ar-SA"/>
        </w:rPr>
      </w:pPr>
      <w:r w:rsidRPr="00636EA8">
        <w:rPr>
          <w:rFonts w:ascii="Traditional Arabic" w:hAnsi="Traditional Arabic"/>
          <w:rtl/>
          <w:lang w:bidi="ar-SA"/>
        </w:rPr>
        <w:t>***</w:t>
      </w:r>
    </w:p>
    <w:p w:rsidR="00942133" w:rsidRPr="00636EA8" w:rsidRDefault="00942133" w:rsidP="0098546B">
      <w:pPr>
        <w:autoSpaceDE w:val="0"/>
        <w:autoSpaceDN w:val="0"/>
        <w:adjustRightInd w:val="0"/>
        <w:spacing w:before="180"/>
        <w:rPr>
          <w:rFonts w:ascii="Traditional Arabic" w:hAnsi="Traditional Arabic" w:cs="Traditional Arabic"/>
          <w:sz w:val="32"/>
          <w:szCs w:val="32"/>
          <w:rtl/>
          <w:lang w:bidi="ar-SA"/>
        </w:rPr>
      </w:pPr>
      <w:r w:rsidRPr="00636EA8">
        <w:rPr>
          <w:rStyle w:val="Char4"/>
          <w:rtl/>
          <w:lang w:bidi="ar-SA"/>
        </w:rPr>
        <w:t>288- وعن ابن عمرَ</w:t>
      </w:r>
      <w:r w:rsidR="006A5A6F" w:rsidRPr="00636EA8">
        <w:rPr>
          <w:rFonts w:ascii="Traditional Arabic" w:hAnsi="Traditional Arabic" w:cs="(M. Aiyada Ayoub ALKobaisi)"/>
          <w:rtl/>
          <w:lang w:bidi="ar-SA"/>
        </w:rPr>
        <w:t>$</w:t>
      </w:r>
      <w:r w:rsidRPr="00636EA8">
        <w:rPr>
          <w:rStyle w:val="Char4"/>
          <w:rtl/>
          <w:lang w:bidi="ar-SA"/>
        </w:rPr>
        <w:t xml:space="preserve"> عَنِ النَّبيِّ</w:t>
      </w:r>
      <w:r w:rsidRPr="00636EA8">
        <w:rPr>
          <w:rStyle w:val="Char4"/>
          <w:b w:val="0"/>
          <w:bCs w:val="0"/>
          <w:rtl/>
          <w:lang w:bidi="ar-SA"/>
        </w:rPr>
        <w:sym w:font="AGA Arabesque" w:char="F072"/>
      </w:r>
      <w:r w:rsidRPr="00636EA8">
        <w:rPr>
          <w:rStyle w:val="Char4"/>
          <w:rtl/>
          <w:lang w:bidi="ar-SA"/>
        </w:rPr>
        <w:t xml:space="preserve"> قال: «كُلُّكُمْ راعٍ، وكُلُّكُمْ مسئولٌ عنْ رعِيَّتِه، والأَمِيرُ رَاع، والرَّجُلُ راعٍ علَى أَهْلِ بَيْتِه، والمرْأَةُ راعِيةٌ على بيْتِ زَوْجِها وولَدِه، فَكُلُّكُمْ راع، وكُلُّكُمْ مسئولٌ عنْ رعِيَّتِهِ».</w:t>
      </w:r>
      <w:r w:rsidRPr="00636EA8">
        <w:rPr>
          <w:rFonts w:ascii="Traditional Arabic" w:hAnsi="Traditional Arabic"/>
          <w:rtl/>
          <w:lang w:bidi="ar-SA"/>
        </w:rPr>
        <w:t xml:space="preserve"> [</w:t>
      </w:r>
      <w:r w:rsidR="002C7F89" w:rsidRPr="002C7F89">
        <w:rPr>
          <w:rFonts w:ascii="Traditional Arabic" w:hAnsi="Traditional Arabic" w:cs="mylotus"/>
          <w:rtl/>
          <w:lang w:bidi="ar-SA"/>
        </w:rPr>
        <w:t>متفقٌ عليه</w:t>
      </w:r>
      <w:r w:rsidRPr="00636EA8">
        <w:rPr>
          <w:rFonts w:ascii="Traditional Arabic" w:hAns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43"/>
      </w:r>
      <w:r w:rsidR="00C8054F" w:rsidRPr="00C8054F">
        <w:rPr>
          <w:rStyle w:val="FootnoteReference"/>
          <w:rFonts w:cs="B Lotus"/>
          <w:szCs w:val="28"/>
          <w:rtl/>
          <w:lang w:bidi="ar-SA"/>
        </w:rPr>
        <w:t>)</w:t>
      </w:r>
    </w:p>
    <w:p w:rsidR="00942133" w:rsidRPr="00636EA8" w:rsidRDefault="00F85C79" w:rsidP="00BB388D">
      <w:pPr>
        <w:rPr>
          <w:rFonts w:ascii="Traditional Arabic" w:hAnsi="Traditional Arabic"/>
          <w:rtl/>
          <w:lang w:bidi="ar-SA"/>
        </w:rPr>
      </w:pPr>
      <w:r w:rsidRPr="00636EA8">
        <w:rPr>
          <w:rFonts w:ascii="Traditional Arabic" w:hAnsi="Traditional Arabic"/>
          <w:b/>
          <w:bCs/>
          <w:rtl/>
          <w:lang w:bidi="ar-SA"/>
        </w:rPr>
        <w:t xml:space="preserve">ترجمه: </w:t>
      </w:r>
      <w:r w:rsidRPr="00636EA8">
        <w:rPr>
          <w:rFonts w:ascii="Traditional Arabic" w:hAnsi="Traditional Arabic"/>
          <w:rtl/>
          <w:lang w:bidi="ar-SA"/>
        </w:rPr>
        <w:t>ابن‌عمر</w:t>
      </w:r>
      <w:r w:rsidR="00E3085E" w:rsidRPr="00636EA8">
        <w:rPr>
          <w:rFonts w:ascii="Traditional Arabic" w:hAnsi="Traditional Arabic" w:cs="(M. Aiyada Ayoub ALKobaisi)"/>
          <w:rtl/>
          <w:lang w:bidi="ar-SA"/>
        </w:rPr>
        <w:t>$</w:t>
      </w:r>
      <w:r w:rsidRPr="00636EA8">
        <w:rPr>
          <w:rFonts w:ascii="Traditional Arabic" w:hAnsi="Traditional Arabic"/>
          <w:rtl/>
          <w:lang w:bidi="ar-SA"/>
        </w:rPr>
        <w:t xml:space="preserve"> می‌گوید: پیامبر</w:t>
      </w:r>
      <w:r w:rsidRPr="00636EA8">
        <w:rPr>
          <w:rFonts w:ascii="Traditional Arabic" w:hAnsi="Traditional Arabic"/>
          <w:lang w:bidi="ar-SA"/>
        </w:rPr>
        <w:sym w:font="AGA Arabesque" w:char="F072"/>
      </w:r>
      <w:r w:rsidRPr="00636EA8">
        <w:rPr>
          <w:rFonts w:ascii="Traditional Arabic" w:hAnsi="Traditional Arabic"/>
          <w:rtl/>
          <w:lang w:bidi="ar-SA"/>
        </w:rPr>
        <w:t xml:space="preserve"> فرمود: «همه‌ی شما، مسؤولید و هر یک از شما درباره‌ی زیردستانش بازخواست می‌شود؛ رهبر یا حاکم، مسؤول رعیت است و مرد، مسؤول خانواده‌اش؛ و زن، درباره‌ی خانه‌ی شوهرش و فرزندان او مسؤولیت دارد. پس، همه‌ی شما مسؤولید و درباره</w:t>
      </w:r>
      <w:r w:rsidR="00823CDA" w:rsidRPr="00636EA8">
        <w:rPr>
          <w:rFonts w:ascii="Traditional Arabic" w:hAnsi="Traditional Arabic"/>
          <w:rtl/>
          <w:lang w:bidi="ar-SA"/>
        </w:rPr>
        <w:t>‌ی زیردستان خود، بازخواست خواهید شد».</w:t>
      </w:r>
    </w:p>
    <w:p w:rsidR="004D6C07" w:rsidRPr="00636EA8" w:rsidRDefault="004D6C07" w:rsidP="0098546B">
      <w:pPr>
        <w:autoSpaceDE w:val="0"/>
        <w:autoSpaceDN w:val="0"/>
        <w:adjustRightInd w:val="0"/>
        <w:spacing w:before="180"/>
        <w:rPr>
          <w:rFonts w:ascii="Traditional Arabic" w:hAnsi="Traditional Arabic" w:cs="Traditional Arabic"/>
          <w:sz w:val="32"/>
          <w:szCs w:val="32"/>
          <w:rtl/>
          <w:lang w:bidi="ar-SA"/>
        </w:rPr>
      </w:pPr>
      <w:r w:rsidRPr="00636EA8">
        <w:rPr>
          <w:rStyle w:val="Char4"/>
          <w:rtl/>
          <w:lang w:bidi="ar-SA"/>
        </w:rPr>
        <w:t>289- وعن أبي عليٍّ طَلْق بن عليٍّ</w:t>
      </w:r>
      <w:r w:rsidRPr="00636EA8">
        <w:rPr>
          <w:rStyle w:val="Char4"/>
          <w:b w:val="0"/>
          <w:bCs w:val="0"/>
          <w:rtl/>
          <w:lang w:bidi="ar-SA"/>
        </w:rPr>
        <w:sym w:font="AGA Arabesque" w:char="F074"/>
      </w:r>
      <w:r w:rsidRPr="00636EA8">
        <w:rPr>
          <w:rStyle w:val="Char4"/>
          <w:rtl/>
          <w:lang w:bidi="ar-SA"/>
        </w:rPr>
        <w:t xml:space="preserve"> </w:t>
      </w:r>
      <w:r w:rsidR="001F272D">
        <w:rPr>
          <w:rStyle w:val="Char4"/>
          <w:rtl/>
          <w:lang w:bidi="ar-SA"/>
        </w:rPr>
        <w:t>أَنَّ رَسُولَ اللهِ</w:t>
      </w:r>
      <w:r w:rsidRPr="00636EA8">
        <w:rPr>
          <w:rStyle w:val="Char4"/>
          <w:b w:val="0"/>
          <w:bCs w:val="0"/>
          <w:rtl/>
          <w:lang w:bidi="ar-SA"/>
        </w:rPr>
        <w:sym w:font="AGA Arabesque" w:char="F072"/>
      </w:r>
      <w:r w:rsidR="002C7F89">
        <w:rPr>
          <w:rStyle w:val="Char4"/>
          <w:rFonts w:hint="cs"/>
          <w:rtl/>
          <w:lang w:bidi="ar-SA"/>
        </w:rPr>
        <w:t xml:space="preserve"> قَالَ</w:t>
      </w:r>
      <w:r w:rsidRPr="00636EA8">
        <w:rPr>
          <w:rStyle w:val="Char4"/>
          <w:rtl/>
          <w:lang w:bidi="ar-SA"/>
        </w:rPr>
        <w:t>: «إِذَا دعا الرَّجُلُ زَوْجتَهُ لِحَاجتِهِ فَلْتَأْتِهِ وإِنْ كَانَتْ عَلَى التَّنُّور».</w:t>
      </w:r>
      <w:r w:rsidRPr="00636EA8">
        <w:rPr>
          <w:rFonts w:ascii="Traditional Arabic" w:hAnsi="Traditional Arabic"/>
          <w:sz w:val="24"/>
          <w:rtl/>
          <w:lang w:bidi="ar-SA"/>
        </w:rPr>
        <w:t xml:space="preserve"> [روایت ترمذي و نسائي؛ ترمذی، این حدیث را حسن صحیح دانسته است.]</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44"/>
      </w:r>
      <w:r w:rsidR="00C8054F" w:rsidRPr="00C8054F">
        <w:rPr>
          <w:rStyle w:val="FootnoteReference"/>
          <w:rFonts w:cs="B Lotus"/>
          <w:szCs w:val="28"/>
          <w:rtl/>
          <w:lang w:bidi="ar-SA"/>
        </w:rPr>
        <w:t>)</w:t>
      </w:r>
    </w:p>
    <w:p w:rsidR="004D6C07" w:rsidRPr="00636EA8" w:rsidRDefault="004D6C07" w:rsidP="00BB388D">
      <w:pPr>
        <w:rPr>
          <w:rFonts w:ascii="Traditional Arabic" w:hAnsi="Traditional Arabic"/>
          <w:rtl/>
          <w:lang w:bidi="ar-SA"/>
        </w:rPr>
      </w:pPr>
      <w:r w:rsidRPr="00636EA8">
        <w:rPr>
          <w:rFonts w:ascii="Traditional Arabic" w:hAnsi="Traditional Arabic"/>
          <w:b/>
          <w:bCs/>
          <w:rtl/>
          <w:lang w:bidi="ar-SA"/>
        </w:rPr>
        <w:t xml:space="preserve">ترجمه: </w:t>
      </w:r>
      <w:r w:rsidRPr="00636EA8">
        <w:rPr>
          <w:rFonts w:ascii="Traditional Arabic" w:hAnsi="Traditional Arabic"/>
          <w:rtl/>
          <w:lang w:bidi="ar-SA"/>
        </w:rPr>
        <w:t>ابوعلی، ط</w:t>
      </w:r>
      <w:r w:rsidR="00056FC2" w:rsidRPr="00636EA8">
        <w:rPr>
          <w:rFonts w:ascii="Traditional Arabic" w:hAnsi="Traditional Arabic"/>
          <w:rtl/>
          <w:lang w:bidi="ar-SA"/>
        </w:rPr>
        <w:t>َ</w:t>
      </w:r>
      <w:r w:rsidRPr="00636EA8">
        <w:rPr>
          <w:rFonts w:ascii="Traditional Arabic" w:hAnsi="Traditional Arabic"/>
          <w:rtl/>
          <w:lang w:bidi="ar-SA"/>
        </w:rPr>
        <w:t>ل</w:t>
      </w:r>
      <w:r w:rsidR="00056FC2" w:rsidRPr="00636EA8">
        <w:rPr>
          <w:rFonts w:ascii="Traditional Arabic" w:hAnsi="Traditional Arabic"/>
          <w:rtl/>
          <w:lang w:bidi="ar-SA"/>
        </w:rPr>
        <w:t>ْ</w:t>
      </w:r>
      <w:r w:rsidRPr="00636EA8">
        <w:rPr>
          <w:rFonts w:ascii="Traditional Arabic" w:hAnsi="Traditional Arabic"/>
          <w:rtl/>
          <w:lang w:bidi="ar-SA"/>
        </w:rPr>
        <w:t>ق بن علی</w:t>
      </w:r>
      <w:r w:rsidRPr="00636EA8">
        <w:rPr>
          <w:rFonts w:ascii="Traditional Arabic" w:hAnsi="Traditional Arabic"/>
          <w:lang w:bidi="ar-SA"/>
        </w:rPr>
        <w:sym w:font="AGA Arabesque" w:char="F074"/>
      </w:r>
      <w:r w:rsidRPr="00636EA8">
        <w:rPr>
          <w:rFonts w:ascii="Traditional Arabic" w:hAnsi="Traditional Arabic"/>
          <w:rtl/>
          <w:lang w:bidi="ar-SA"/>
        </w:rPr>
        <w:t xml:space="preserve"> می‌گوید: رسول‌الله</w:t>
      </w:r>
      <w:r w:rsidRPr="00636EA8">
        <w:rPr>
          <w:rFonts w:ascii="Traditional Arabic" w:hAnsi="Traditional Arabic"/>
          <w:lang w:bidi="ar-SA"/>
        </w:rPr>
        <w:sym w:font="AGA Arabesque" w:char="F072"/>
      </w:r>
      <w:r w:rsidRPr="00636EA8">
        <w:rPr>
          <w:rFonts w:ascii="Traditional Arabic" w:hAnsi="Traditional Arabic"/>
          <w:rtl/>
          <w:lang w:bidi="ar-SA"/>
        </w:rPr>
        <w:t xml:space="preserve"> فرمود: «هرگاه مرد، همسرش را برای رفع نیازش فرابخواند، زن باید اجابت کند؛ هرچند بر سرِ تنور باشد».</w:t>
      </w:r>
    </w:p>
    <w:p w:rsidR="00CB6859" w:rsidRPr="00636EA8" w:rsidRDefault="00CB6859" w:rsidP="0098546B">
      <w:pPr>
        <w:autoSpaceDE w:val="0"/>
        <w:autoSpaceDN w:val="0"/>
        <w:adjustRightInd w:val="0"/>
        <w:spacing w:before="180"/>
        <w:rPr>
          <w:rFonts w:ascii="Traditional Arabic" w:hAnsi="Traditional Arabic" w:cs="Traditional Arabic"/>
          <w:sz w:val="32"/>
          <w:szCs w:val="32"/>
          <w:rtl/>
          <w:lang w:bidi="ar-SA"/>
        </w:rPr>
      </w:pPr>
      <w:r w:rsidRPr="00636EA8">
        <w:rPr>
          <w:rStyle w:val="Char4"/>
          <w:rtl/>
          <w:lang w:bidi="ar-SA"/>
        </w:rPr>
        <w:t>290- وعن أبي هريرة</w:t>
      </w:r>
      <w:r w:rsidRPr="00636EA8">
        <w:rPr>
          <w:rStyle w:val="Char4"/>
          <w:b w:val="0"/>
          <w:bCs w:val="0"/>
          <w:rtl/>
          <w:lang w:bidi="ar-SA"/>
        </w:rPr>
        <w:sym w:font="AGA Arabesque" w:char="F074"/>
      </w:r>
      <w:r w:rsidRPr="00636EA8">
        <w:rPr>
          <w:rStyle w:val="Char4"/>
          <w:rtl/>
          <w:lang w:bidi="ar-SA"/>
        </w:rPr>
        <w:t xml:space="preserve"> عَنِ النَّبيِّ</w:t>
      </w:r>
      <w:r w:rsidRPr="00636EA8">
        <w:rPr>
          <w:rStyle w:val="Char4"/>
          <w:b w:val="0"/>
          <w:bCs w:val="0"/>
          <w:rtl/>
          <w:lang w:bidi="ar-SA"/>
        </w:rPr>
        <w:sym w:font="AGA Arabesque" w:char="F072"/>
      </w:r>
      <w:r w:rsidRPr="00636EA8">
        <w:rPr>
          <w:rStyle w:val="Char4"/>
          <w:rtl/>
          <w:lang w:bidi="ar-SA"/>
        </w:rPr>
        <w:t xml:space="preserve"> قال: «لَوْ كُنْتُ آمِرًا أحَدًا أَنْ يسْجُدَ لأَحدٍ لأَمَرْتُ المرْأَة أَنْ تَسْجُدَ لِزَوْجِهَا».</w:t>
      </w:r>
      <w:r w:rsidRPr="00636EA8">
        <w:rPr>
          <w:rFonts w:ascii="Traditional Arabic" w:hAnsi="Traditional Arabic" w:cs="Traditional Arabic"/>
          <w:sz w:val="24"/>
          <w:szCs w:val="24"/>
          <w:rtl/>
          <w:lang w:bidi="ar-SA"/>
        </w:rPr>
        <w:t xml:space="preserve"> </w:t>
      </w:r>
      <w:r w:rsidRPr="00636EA8">
        <w:rPr>
          <w:rFonts w:ascii="Traditional Arabic" w:hAnsi="Traditional Arabic"/>
          <w:sz w:val="24"/>
          <w:rtl/>
          <w:lang w:bidi="ar-SA"/>
        </w:rPr>
        <w:t>[ترمذی، این حدیث را روایت کرده و آن را حسن صحیح دانسته است.]</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45"/>
      </w:r>
      <w:r w:rsidR="00C8054F" w:rsidRPr="00C8054F">
        <w:rPr>
          <w:rStyle w:val="FootnoteReference"/>
          <w:rFonts w:cs="B Lotus"/>
          <w:szCs w:val="28"/>
          <w:rtl/>
          <w:lang w:bidi="ar-SA"/>
        </w:rPr>
        <w:t>)</w:t>
      </w:r>
    </w:p>
    <w:p w:rsidR="00CB6859" w:rsidRPr="00636EA8" w:rsidRDefault="00C80122" w:rsidP="00BB388D">
      <w:pPr>
        <w:rPr>
          <w:rFonts w:ascii="Traditional Arabic" w:hAnsi="Traditional Arabic"/>
          <w:rtl/>
          <w:lang w:bidi="ar-SA"/>
        </w:rPr>
      </w:pPr>
      <w:r w:rsidRPr="00636EA8">
        <w:rPr>
          <w:rFonts w:ascii="Traditional Arabic" w:hAnsi="Traditional Arabic"/>
          <w:b/>
          <w:bCs/>
          <w:rtl/>
          <w:lang w:bidi="ar-SA"/>
        </w:rPr>
        <w:t xml:space="preserve">ترجمه: </w:t>
      </w:r>
      <w:r w:rsidRPr="00636EA8">
        <w:rPr>
          <w:rFonts w:ascii="Traditional Arabic" w:hAnsi="Traditional Arabic"/>
          <w:rtl/>
          <w:lang w:bidi="ar-SA"/>
        </w:rPr>
        <w:t>ابوهریره</w:t>
      </w:r>
      <w:r w:rsidRPr="00636EA8">
        <w:rPr>
          <w:rFonts w:ascii="Traditional Arabic" w:hAnsi="Traditional Arabic"/>
          <w:lang w:bidi="ar-SA"/>
        </w:rPr>
        <w:sym w:font="AGA Arabesque" w:char="F074"/>
      </w:r>
      <w:r w:rsidRPr="00636EA8">
        <w:rPr>
          <w:rFonts w:ascii="Traditional Arabic" w:hAnsi="Traditional Arabic"/>
          <w:rtl/>
          <w:lang w:bidi="ar-SA"/>
        </w:rPr>
        <w:t xml:space="preserve"> می‌گوید: پیامبر</w:t>
      </w:r>
      <w:r w:rsidRPr="00636EA8">
        <w:rPr>
          <w:rFonts w:ascii="Traditional Arabic" w:hAnsi="Traditional Arabic"/>
          <w:lang w:bidi="ar-SA"/>
        </w:rPr>
        <w:sym w:font="AGA Arabesque" w:char="F072"/>
      </w:r>
      <w:r w:rsidRPr="00636EA8">
        <w:rPr>
          <w:rFonts w:ascii="Traditional Arabic" w:hAnsi="Traditional Arabic"/>
          <w:rtl/>
          <w:lang w:bidi="ar-SA"/>
        </w:rPr>
        <w:t xml:space="preserve"> فرمود: «اگر به کسی فرمان می‌دادم که کسی را سجده کند، به زن فرمان می‌دادم که برای شوهرش سجده نماید».</w:t>
      </w:r>
    </w:p>
    <w:p w:rsidR="00C80122" w:rsidRPr="00636EA8" w:rsidRDefault="00C80122" w:rsidP="0098546B">
      <w:pPr>
        <w:autoSpaceDE w:val="0"/>
        <w:autoSpaceDN w:val="0"/>
        <w:adjustRightInd w:val="0"/>
        <w:spacing w:before="180"/>
        <w:rPr>
          <w:rFonts w:ascii="Traditional Arabic" w:hAnsi="Traditional Arabic" w:cs="Traditional Arabic"/>
          <w:sz w:val="32"/>
          <w:szCs w:val="32"/>
          <w:rtl/>
          <w:lang w:bidi="ar-SA"/>
        </w:rPr>
      </w:pPr>
      <w:r w:rsidRPr="00636EA8">
        <w:rPr>
          <w:rStyle w:val="Char4"/>
          <w:rtl/>
          <w:lang w:bidi="ar-SA"/>
        </w:rPr>
        <w:t>291- وعن أُمِّ سلمةَ</w:t>
      </w:r>
      <w:r w:rsidR="006A5A6F" w:rsidRPr="00636EA8">
        <w:rPr>
          <w:rFonts w:ascii="Traditional Arabic" w:hAnsi="Traditional Arabic" w:cs="(M. Aiyada Ayoub ALKobaisi)"/>
          <w:rtl/>
          <w:lang w:bidi="ar-SA"/>
        </w:rPr>
        <w:t>&amp;</w:t>
      </w:r>
      <w:r w:rsidRPr="00636EA8">
        <w:rPr>
          <w:rStyle w:val="Char4"/>
          <w:rtl/>
          <w:lang w:bidi="ar-SA"/>
        </w:rPr>
        <w:t xml:space="preserve"> قالت: </w:t>
      </w:r>
      <w:r w:rsidR="001F272D">
        <w:rPr>
          <w:rStyle w:val="Char4"/>
          <w:rtl/>
          <w:lang w:bidi="ar-SA"/>
        </w:rPr>
        <w:t>قَالَ رَسُولُ اللهِ</w:t>
      </w:r>
      <w:r w:rsidRPr="00636EA8">
        <w:rPr>
          <w:rStyle w:val="Char4"/>
          <w:b w:val="0"/>
          <w:bCs w:val="0"/>
          <w:rtl/>
          <w:lang w:bidi="ar-SA"/>
        </w:rPr>
        <w:sym w:font="AGA Arabesque" w:char="F072"/>
      </w:r>
      <w:r w:rsidRPr="00636EA8">
        <w:rPr>
          <w:rStyle w:val="Char4"/>
          <w:rtl/>
          <w:lang w:bidi="ar-SA"/>
        </w:rPr>
        <w:t>: «أَيُّما امرأَةٍ ماتَتْ وزوْجُهَا عنها راضٍ دخَلَتِ الجَنَّةَ».</w:t>
      </w:r>
      <w:r w:rsidRPr="00636EA8">
        <w:rPr>
          <w:rFonts w:ascii="Traditional Arabic" w:hAnsi="Traditional Arabic"/>
          <w:rtl/>
          <w:lang w:bidi="ar-SA"/>
        </w:rPr>
        <w:t xml:space="preserve"> </w:t>
      </w:r>
      <w:r w:rsidRPr="00636EA8">
        <w:rPr>
          <w:rFonts w:ascii="Traditional Arabic" w:hAnsi="Traditional Arabic"/>
          <w:sz w:val="24"/>
          <w:rtl/>
          <w:lang w:bidi="ar-SA"/>
        </w:rPr>
        <w:t>[ترمذي، روایتش کرده و آن را حسن دا</w:t>
      </w:r>
      <w:r w:rsidR="00D31B38" w:rsidRPr="00636EA8">
        <w:rPr>
          <w:rFonts w:ascii="Traditional Arabic" w:hAnsi="Traditional Arabic" w:hint="cs"/>
          <w:sz w:val="24"/>
          <w:rtl/>
          <w:lang w:bidi="ar-SA"/>
        </w:rPr>
        <w:t>ن</w:t>
      </w:r>
      <w:r w:rsidRPr="00636EA8">
        <w:rPr>
          <w:rFonts w:ascii="Traditional Arabic" w:hAnsi="Traditional Arabic"/>
          <w:sz w:val="24"/>
          <w:rtl/>
          <w:lang w:bidi="ar-SA"/>
        </w:rPr>
        <w:t>سته است.]</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46"/>
      </w:r>
      <w:r w:rsidR="00C8054F" w:rsidRPr="00C8054F">
        <w:rPr>
          <w:rStyle w:val="FootnoteReference"/>
          <w:rFonts w:cs="B Lotus"/>
          <w:szCs w:val="28"/>
          <w:rtl/>
          <w:lang w:bidi="ar-SA"/>
        </w:rPr>
        <w:t>)</w:t>
      </w:r>
    </w:p>
    <w:p w:rsidR="00C80122" w:rsidRPr="00636EA8" w:rsidRDefault="002B3337" w:rsidP="00BB388D">
      <w:pPr>
        <w:rPr>
          <w:rFonts w:ascii="Traditional Arabic" w:hAnsi="Traditional Arabic"/>
          <w:rtl/>
          <w:lang w:bidi="ar-SA"/>
        </w:rPr>
      </w:pPr>
      <w:r w:rsidRPr="00636EA8">
        <w:rPr>
          <w:rFonts w:ascii="Traditional Arabic" w:hAnsi="Traditional Arabic"/>
          <w:b/>
          <w:bCs/>
          <w:rtl/>
          <w:lang w:bidi="ar-SA"/>
        </w:rPr>
        <w:t xml:space="preserve">ترجمه: </w:t>
      </w:r>
      <w:r w:rsidRPr="00636EA8">
        <w:rPr>
          <w:rFonts w:ascii="Traditional Arabic" w:hAnsi="Traditional Arabic"/>
          <w:rtl/>
          <w:lang w:bidi="ar-SA"/>
        </w:rPr>
        <w:t>ام‌سلمه</w:t>
      </w:r>
      <w:r w:rsidR="001901AD" w:rsidRPr="00636EA8">
        <w:rPr>
          <w:rFonts w:ascii="Traditional Arabic" w:hAnsi="Traditional Arabic" w:cs="(M. Aiyada Ayoub ALKobaisi)"/>
          <w:rtl/>
          <w:lang w:bidi="ar-SA"/>
        </w:rPr>
        <w:t>&amp;</w:t>
      </w:r>
      <w:r w:rsidRPr="00636EA8">
        <w:rPr>
          <w:rFonts w:ascii="Traditional Arabic" w:hAnsi="Traditional Arabic"/>
          <w:rtl/>
          <w:lang w:bidi="ar-SA"/>
        </w:rPr>
        <w:t xml:space="preserve"> می‌گوید: رسول‌الله</w:t>
      </w:r>
      <w:r w:rsidRPr="00636EA8">
        <w:rPr>
          <w:rFonts w:ascii="Traditional Arabic" w:hAnsi="Traditional Arabic"/>
          <w:lang w:bidi="ar-SA"/>
        </w:rPr>
        <w:sym w:font="AGA Arabesque" w:char="F072"/>
      </w:r>
      <w:r w:rsidR="001901AD" w:rsidRPr="00636EA8">
        <w:rPr>
          <w:rFonts w:ascii="Traditional Arabic" w:hAnsi="Traditional Arabic"/>
          <w:rtl/>
          <w:lang w:bidi="ar-SA"/>
        </w:rPr>
        <w:t xml:space="preserve"> فرمود: «هر زنی</w:t>
      </w:r>
      <w:r w:rsidRPr="00636EA8">
        <w:rPr>
          <w:rFonts w:ascii="Traditional Arabic" w:hAnsi="Traditional Arabic"/>
          <w:rtl/>
          <w:lang w:bidi="ar-SA"/>
        </w:rPr>
        <w:t xml:space="preserve"> در </w:t>
      </w:r>
      <w:r w:rsidR="001901AD" w:rsidRPr="00636EA8">
        <w:rPr>
          <w:rFonts w:ascii="Traditional Arabic" w:hAnsi="Traditional Arabic"/>
          <w:rtl/>
          <w:lang w:bidi="ar-SA"/>
        </w:rPr>
        <w:t>حالی بمیرد که شوهرش از او راضی‌</w:t>
      </w:r>
      <w:r w:rsidRPr="00636EA8">
        <w:rPr>
          <w:rFonts w:ascii="Traditional Arabic" w:hAnsi="Traditional Arabic"/>
          <w:rtl/>
          <w:lang w:bidi="ar-SA"/>
        </w:rPr>
        <w:t>ست، وارد بهشت می‌شود».</w:t>
      </w:r>
    </w:p>
    <w:p w:rsidR="006B4C84" w:rsidRPr="00636EA8" w:rsidRDefault="006B4C84" w:rsidP="00FC0354">
      <w:pPr>
        <w:spacing w:line="240" w:lineRule="auto"/>
        <w:ind w:firstLine="0"/>
        <w:jc w:val="center"/>
        <w:rPr>
          <w:rFonts w:ascii="Traditional Arabic" w:hAnsi="Traditional Arabic"/>
          <w:b/>
          <w:bCs/>
          <w:sz w:val="32"/>
          <w:szCs w:val="32"/>
          <w:rtl/>
          <w:lang w:bidi="ar-SA"/>
        </w:rPr>
      </w:pPr>
      <w:r w:rsidRPr="00636EA8">
        <w:rPr>
          <w:rFonts w:ascii="Traditional Arabic" w:hAnsi="Traditional Arabic"/>
          <w:b/>
          <w:bCs/>
          <w:sz w:val="32"/>
          <w:szCs w:val="32"/>
          <w:rtl/>
          <w:lang w:bidi="ar-SA"/>
        </w:rPr>
        <w:t>شرح</w:t>
      </w:r>
    </w:p>
    <w:p w:rsidR="006B4C84" w:rsidRPr="00636EA8" w:rsidRDefault="006B4C84" w:rsidP="00BB388D">
      <w:pPr>
        <w:rPr>
          <w:rFonts w:ascii="Traditional Arabic" w:hAnsi="Traditional Arabic"/>
          <w:rtl/>
          <w:lang w:bidi="ar-SA"/>
        </w:rPr>
      </w:pPr>
      <w:r w:rsidRPr="00636EA8">
        <w:rPr>
          <w:rFonts w:ascii="Traditional Arabic" w:hAnsi="Traditional Arabic"/>
          <w:rtl/>
          <w:lang w:bidi="ar-SA"/>
        </w:rPr>
        <w:t>مؤلف</w:t>
      </w:r>
      <w:r w:rsidR="00D177B8" w:rsidRPr="00636EA8">
        <w:rPr>
          <w:rFonts w:cs="CTraditional Arabic"/>
          <w:rtl/>
          <w:lang w:bidi="ar-SA"/>
        </w:rPr>
        <w:t>/</w:t>
      </w:r>
      <w:r w:rsidRPr="00636EA8">
        <w:rPr>
          <w:rFonts w:ascii="Traditional Arabic" w:hAnsi="Traditional Arabic"/>
          <w:rtl/>
          <w:lang w:bidi="ar-SA"/>
        </w:rPr>
        <w:t>، حدیثی بدین مضمون از عبدالله بن عمر</w:t>
      </w:r>
      <w:r w:rsidR="00056FC2" w:rsidRPr="00636EA8">
        <w:rPr>
          <w:rFonts w:ascii="Traditional Arabic" w:hAnsi="Traditional Arabic" w:cs="(M. Aiyada Ayoub ALKobaisi)"/>
          <w:rtl/>
          <w:lang w:bidi="ar-SA"/>
        </w:rPr>
        <w:t>$</w:t>
      </w:r>
      <w:r w:rsidRPr="00636EA8">
        <w:rPr>
          <w:rFonts w:ascii="Traditional Arabic" w:hAnsi="Traditional Arabic"/>
          <w:rtl/>
          <w:lang w:bidi="ar-SA"/>
        </w:rPr>
        <w:t xml:space="preserve"> نقل کرده که پیامبر</w:t>
      </w:r>
      <w:r w:rsidRPr="00636EA8">
        <w:rPr>
          <w:rFonts w:ascii="Traditional Arabic" w:hAnsi="Traditional Arabic"/>
          <w:lang w:bidi="ar-SA"/>
        </w:rPr>
        <w:sym w:font="AGA Arabesque" w:char="F072"/>
      </w:r>
      <w:r w:rsidRPr="00636EA8">
        <w:rPr>
          <w:rFonts w:ascii="Traditional Arabic" w:hAnsi="Traditional Arabic"/>
          <w:rtl/>
          <w:lang w:bidi="ar-SA"/>
        </w:rPr>
        <w:t xml:space="preserve"> فرموده است: «همه‌ی شما، مسؤولید و هر یک از شما درباره‌ی زیردستانش بازخواست می‌شود».</w:t>
      </w:r>
    </w:p>
    <w:p w:rsidR="006B4C84" w:rsidRPr="00636EA8" w:rsidRDefault="006B4C84" w:rsidP="00BB388D">
      <w:pPr>
        <w:rPr>
          <w:rFonts w:ascii="Traditional Arabic" w:hAnsi="Traditional Arabic"/>
          <w:rtl/>
          <w:lang w:bidi="ar-SA"/>
        </w:rPr>
      </w:pPr>
      <w:r w:rsidRPr="00636EA8">
        <w:rPr>
          <w:rFonts w:ascii="Traditional Arabic" w:hAnsi="Traditional Arabic"/>
          <w:rtl/>
          <w:lang w:bidi="ar-SA"/>
        </w:rPr>
        <w:t>این خطاب، برای همه‌ی امت است و پیامبر</w:t>
      </w:r>
      <w:r w:rsidRPr="00636EA8">
        <w:rPr>
          <w:rFonts w:ascii="Traditional Arabic" w:hAnsi="Traditional Arabic"/>
          <w:lang w:bidi="ar-SA"/>
        </w:rPr>
        <w:sym w:font="AGA Arabesque" w:char="F072"/>
      </w:r>
      <w:r w:rsidRPr="00636EA8">
        <w:rPr>
          <w:rFonts w:ascii="Traditional Arabic" w:hAnsi="Traditional Arabic"/>
          <w:rtl/>
          <w:lang w:bidi="ar-SA"/>
        </w:rPr>
        <w:t xml:space="preserve"> در این خطاب، روشن نموده که هر انسانی، درباره‌ی زیردستان خود مسؤولیت دارد. در این حدیث، واژه‌ی «راعی» آمده و به کسی گفته می‌شود که با در نظر گرفتن منافع و ضررهای چیزی، از آن نگهداری می‌کند؛ یعنی آن‌چه را که برای آن، مفید است، فراهم می‌کند و آن‌چه را که زیان‌بار است، از آن دور می‌نماید؛ مانند چوپان که گوسفندانش را به مناطق پِرعلف می‌برد و </w:t>
      </w:r>
      <w:r w:rsidR="000A034E" w:rsidRPr="00636EA8">
        <w:rPr>
          <w:rFonts w:ascii="Traditional Arabic" w:hAnsi="Traditional Arabic"/>
          <w:rtl/>
          <w:lang w:bidi="ar-SA"/>
        </w:rPr>
        <w:t>آن‌ها را در زمین‌های خشک و بی‌علف رها نمی‌کند.</w:t>
      </w:r>
    </w:p>
    <w:p w:rsidR="000A034E" w:rsidRPr="00636EA8" w:rsidRDefault="000A034E" w:rsidP="00BB388D">
      <w:pPr>
        <w:rPr>
          <w:rFonts w:ascii="Traditional Arabic" w:hAnsi="Traditional Arabic"/>
          <w:rtl/>
          <w:lang w:bidi="ar-SA"/>
        </w:rPr>
      </w:pPr>
      <w:r w:rsidRPr="00636EA8">
        <w:rPr>
          <w:rFonts w:ascii="Traditional Arabic" w:hAnsi="Traditional Arabic"/>
          <w:rtl/>
          <w:lang w:bidi="ar-SA"/>
        </w:rPr>
        <w:t>انسان‌ها نیز همین‌گونه هستند و درباره‌ی زیردستان خود، مسؤولند؛</w:t>
      </w:r>
      <w:r w:rsidR="006B4C84" w:rsidRPr="00636EA8">
        <w:rPr>
          <w:rFonts w:ascii="Traditional Arabic" w:hAnsi="Traditional Arabic"/>
          <w:rtl/>
          <w:lang w:bidi="ar-SA"/>
        </w:rPr>
        <w:t xml:space="preserve"> رهبر یا حاکم، مسؤول رعیت است</w:t>
      </w:r>
      <w:r w:rsidRPr="00636EA8">
        <w:rPr>
          <w:rFonts w:ascii="Traditional Arabic" w:hAnsi="Traditional Arabic"/>
          <w:rtl/>
          <w:lang w:bidi="ar-SA"/>
        </w:rPr>
        <w:t>. گرچه حوزه‌ی فرمان</w:t>
      </w:r>
      <w:r w:rsidR="00D571F6" w:rsidRPr="00636EA8">
        <w:rPr>
          <w:rFonts w:ascii="Traditional Arabic" w:hAnsi="Traditional Arabic" w:cs="Traditional Arabic"/>
          <w:cs/>
          <w:lang w:bidi="ar-SA"/>
        </w:rPr>
        <w:t>‎</w:t>
      </w:r>
      <w:r w:rsidRPr="00636EA8">
        <w:rPr>
          <w:rFonts w:ascii="Traditional Arabic" w:hAnsi="Traditional Arabic"/>
          <w:rtl/>
          <w:lang w:bidi="ar-SA"/>
        </w:rPr>
        <w:t>روایی حکام یا فرمان</w:t>
      </w:r>
      <w:r w:rsidR="00D571F6" w:rsidRPr="00636EA8">
        <w:rPr>
          <w:rFonts w:ascii="Traditional Arabic" w:hAnsi="Traditional Arabic" w:cs="Traditional Arabic"/>
          <w:cs/>
          <w:lang w:bidi="ar-SA"/>
        </w:rPr>
        <w:t>‎</w:t>
      </w:r>
      <w:r w:rsidRPr="00636EA8">
        <w:rPr>
          <w:rFonts w:ascii="Traditional Arabic" w:hAnsi="Traditional Arabic"/>
          <w:rtl/>
          <w:lang w:bidi="ar-SA"/>
        </w:rPr>
        <w:t>داران منطقه‌ای، متفاوت است. کدخدای یک دهکده، مسؤولیت کم‌تری نسبت به فرمان</w:t>
      </w:r>
      <w:r w:rsidR="00D571F6" w:rsidRPr="00636EA8">
        <w:rPr>
          <w:rFonts w:ascii="Traditional Arabic" w:hAnsi="Traditional Arabic" w:cs="Traditional Arabic"/>
          <w:cs/>
          <w:lang w:bidi="ar-SA"/>
        </w:rPr>
        <w:t>‎</w:t>
      </w:r>
      <w:r w:rsidRPr="00636EA8">
        <w:rPr>
          <w:rFonts w:ascii="Traditional Arabic" w:hAnsi="Traditional Arabic"/>
          <w:rtl/>
          <w:lang w:bidi="ar-SA"/>
        </w:rPr>
        <w:t>دار یک شهرستان دارد و مسؤولیت استاندار، به مراتب کم‌تر از مسؤولیت رییس حکومت یا بال</w:t>
      </w:r>
      <w:r w:rsidR="00D571F6" w:rsidRPr="00636EA8">
        <w:rPr>
          <w:rFonts w:ascii="Traditional Arabic" w:hAnsi="Traditional Arabic"/>
          <w:rtl/>
          <w:lang w:bidi="ar-SA"/>
        </w:rPr>
        <w:t>ا</w:t>
      </w:r>
      <w:r w:rsidRPr="00636EA8">
        <w:rPr>
          <w:rFonts w:ascii="Traditional Arabic" w:hAnsi="Traditional Arabic"/>
          <w:rtl/>
          <w:lang w:bidi="ar-SA"/>
        </w:rPr>
        <w:t>ترین مقام یک کشور است؛ در نتیجه مسؤولیت هرکس، متناسب با حوزه یا سطح فرمان</w:t>
      </w:r>
      <w:r w:rsidR="00D571F6" w:rsidRPr="00636EA8">
        <w:rPr>
          <w:rFonts w:ascii="Traditional Arabic" w:hAnsi="Traditional Arabic" w:cs="Traditional Arabic"/>
          <w:cs/>
          <w:lang w:bidi="ar-SA"/>
        </w:rPr>
        <w:t>‎</w:t>
      </w:r>
      <w:r w:rsidRPr="00636EA8">
        <w:rPr>
          <w:rFonts w:ascii="Traditional Arabic" w:hAnsi="Traditional Arabic"/>
          <w:rtl/>
          <w:lang w:bidi="ar-SA"/>
        </w:rPr>
        <w:t>روایی اوست. مرد، مسؤول خانواده‌اش می‌باشد و نسبت به همسر، دختر، پسر، خواهر، خاله، عمه و کسانی که در خانه‌اش هستند، مسؤولیت دارد و بر او واجب است که به مسؤولیت خود عمل کند. زن نیز نسبت به خانه و خانواده‌اش مسؤولیت دارد</w:t>
      </w:r>
      <w:r w:rsidR="00202B12" w:rsidRPr="00636EA8">
        <w:rPr>
          <w:rFonts w:ascii="Traditional Arabic" w:hAnsi="Traditional Arabic"/>
          <w:rtl/>
          <w:lang w:bidi="ar-SA"/>
        </w:rPr>
        <w:t xml:space="preserve"> و بر او واجب است که به کارهای خانه مانند آشپزی و تهیه‌ی چای و غذا و نظافت منزل رسیدگی کند؛ به‌اندازه‌ی نیاز غذا بپزد و اسراف نکند؛ زیرا میانه‌روی، قناعت و دوری از اسراف، اهمیت فراوانی دارد و برخی، از آن به نصف زندگی تعبیر کرده‌اند؛ در هر حال پرهیز از افراط و تفریط، امر مهم</w:t>
      </w:r>
      <w:r w:rsidR="00457B75" w:rsidRPr="00636EA8">
        <w:rPr>
          <w:rFonts w:ascii="Traditional Arabic" w:hAnsi="Traditional Arabic"/>
          <w:rtl/>
          <w:lang w:bidi="ar-SA"/>
        </w:rPr>
        <w:t>ی‌ست</w:t>
      </w:r>
      <w:r w:rsidR="00202B12" w:rsidRPr="00636EA8">
        <w:rPr>
          <w:rFonts w:ascii="Traditional Arabic" w:hAnsi="Traditional Arabic"/>
          <w:rtl/>
          <w:lang w:bidi="ar-SA"/>
        </w:rPr>
        <w:t xml:space="preserve"> که باید رعایت کند. زن، هم‌چنین مسؤول رسیدگی به بچه‌هاست؛ لباس، تَنِشان می‌کند، لباس‌های کثیف را از تنشان درمی‌آورد و می‌شوید</w:t>
      </w:r>
      <w:r w:rsidR="004A34D1" w:rsidRPr="00636EA8">
        <w:rPr>
          <w:rFonts w:ascii="Traditional Arabic" w:hAnsi="Traditional Arabic"/>
          <w:rtl/>
          <w:lang w:bidi="ar-SA"/>
        </w:rPr>
        <w:t>، رخت</w:t>
      </w:r>
      <w:r w:rsidR="00D571F6" w:rsidRPr="00636EA8">
        <w:rPr>
          <w:rFonts w:ascii="Traditional Arabic" w:hAnsi="Traditional Arabic" w:cs="Traditional Arabic"/>
          <w:cs/>
          <w:lang w:bidi="ar-SA"/>
        </w:rPr>
        <w:t>‎</w:t>
      </w:r>
      <w:r w:rsidR="004A34D1" w:rsidRPr="00636EA8">
        <w:rPr>
          <w:rFonts w:ascii="Traditional Arabic" w:hAnsi="Traditional Arabic"/>
          <w:rtl/>
          <w:lang w:bidi="ar-SA"/>
        </w:rPr>
        <w:t>خوابشان را آماده می‌نماید و آن‌ها را در زمستان می‌پوشاند؛ به‌طور کلی مراقب بچه‌هاست و آن‌ها را تر و خشک می‌کند و مسؤول رسیدگی به کارهای خانه است. خدمت‌کار نیز نسبت به وظایف خویش و اموال و وسایل صاحب‌خانه، مسؤول است و باید از وسایلی که در اختیار اوست، نگهداری کند. خلاصه این‌که هرکس، درباره‌ی زیردستان خود مسؤولیت دارد.</w:t>
      </w:r>
    </w:p>
    <w:p w:rsidR="004A34D1" w:rsidRPr="00636EA8" w:rsidRDefault="004A34D1" w:rsidP="00BB388D">
      <w:pPr>
        <w:rPr>
          <w:rFonts w:ascii="Traditional Arabic" w:hAnsi="Traditional Arabic"/>
          <w:rtl/>
          <w:lang w:bidi="ar-SA"/>
        </w:rPr>
      </w:pPr>
      <w:r w:rsidRPr="00636EA8">
        <w:rPr>
          <w:rFonts w:ascii="Traditional Arabic" w:hAnsi="Traditional Arabic"/>
          <w:rtl/>
          <w:lang w:bidi="ar-SA"/>
        </w:rPr>
        <w:t>و اما دیگر احادیثی که مؤلف</w:t>
      </w:r>
      <w:r w:rsidR="00D177B8" w:rsidRPr="00636EA8">
        <w:rPr>
          <w:rFonts w:cs="CTraditional Arabic"/>
          <w:rtl/>
          <w:lang w:bidi="ar-SA"/>
        </w:rPr>
        <w:t>/</w:t>
      </w:r>
      <w:r w:rsidR="00D177B8" w:rsidRPr="00636EA8">
        <w:rPr>
          <w:rtl/>
          <w:lang w:bidi="ar-SA"/>
        </w:rPr>
        <w:t xml:space="preserve"> </w:t>
      </w:r>
      <w:r w:rsidRPr="00636EA8">
        <w:rPr>
          <w:rFonts w:ascii="Traditional Arabic" w:hAnsi="Traditional Arabic"/>
          <w:rtl/>
          <w:lang w:bidi="ar-SA"/>
        </w:rPr>
        <w:t>ذکر کرده، از لحاظ صحت، نیازمندِ بررسی و بازبینی</w:t>
      </w:r>
      <w:r w:rsidR="0080333C" w:rsidRPr="00636EA8">
        <w:rPr>
          <w:rFonts w:ascii="Traditional Arabic" w:hAnsi="Traditional Arabic"/>
          <w:rtl/>
          <w:lang w:bidi="ar-SA"/>
        </w:rPr>
        <w:t>‌</w:t>
      </w:r>
      <w:r w:rsidRPr="00636EA8">
        <w:rPr>
          <w:rFonts w:ascii="Traditional Arabic" w:hAnsi="Traditional Arabic"/>
          <w:rtl/>
          <w:lang w:bidi="ar-SA"/>
        </w:rPr>
        <w:t>ست؛ ولی در مجموع، نشان‌گر اهمیت و بزرگی حقوق</w:t>
      </w:r>
      <w:r w:rsidR="00457B75" w:rsidRPr="00636EA8">
        <w:rPr>
          <w:rFonts w:ascii="Traditional Arabic" w:hAnsi="Traditional Arabic"/>
          <w:rtl/>
          <w:lang w:bidi="ar-SA"/>
        </w:rPr>
        <w:t>ی‌ست</w:t>
      </w:r>
      <w:r w:rsidRPr="00636EA8">
        <w:rPr>
          <w:rFonts w:ascii="Traditional Arabic" w:hAnsi="Traditional Arabic"/>
          <w:rtl/>
          <w:lang w:bidi="ar-SA"/>
        </w:rPr>
        <w:t xml:space="preserve"> که مرد بر همسرش دارد و زن باید این حقوق را رعایت کند؛ همان‌گونه که رعایت حقوق زن بر مرد واجب است. الله متعال، می‌فرماید:</w:t>
      </w:r>
    </w:p>
    <w:p w:rsidR="004A34D1" w:rsidRPr="00636EA8" w:rsidRDefault="00C8054F" w:rsidP="00B2683E">
      <w:pPr>
        <w:pStyle w:val="a0"/>
        <w:rPr>
          <w:rtl/>
          <w:lang w:bidi="ar-SA"/>
        </w:rPr>
      </w:pPr>
      <w:r w:rsidRPr="00636EA8">
        <w:rPr>
          <w:rFonts w:ascii="KFGQPC Uthman Taha Naskh" w:cs="KFGQPC Uthman Taha Naskh" w:hint="cs"/>
          <w:rtl/>
          <w:lang w:bidi="ar-SA"/>
        </w:rPr>
        <w:t>﴿</w:t>
      </w:r>
      <w:r w:rsidR="00B2683E" w:rsidRPr="00636EA8">
        <w:rPr>
          <w:rFonts w:ascii="KFGQPC Uthmanic Script HAFS" w:hint="eastAsia"/>
          <w:rtl/>
          <w:lang w:bidi="ar-SA"/>
        </w:rPr>
        <w:t>وَلَهُنَّ</w:t>
      </w:r>
      <w:r w:rsidR="00B2683E" w:rsidRPr="00636EA8">
        <w:rPr>
          <w:rFonts w:ascii="KFGQPC Uthmanic Script HAFS"/>
          <w:rtl/>
          <w:lang w:bidi="ar-SA"/>
        </w:rPr>
        <w:t xml:space="preserve"> </w:t>
      </w:r>
      <w:r w:rsidR="00B2683E" w:rsidRPr="00636EA8">
        <w:rPr>
          <w:rFonts w:ascii="KFGQPC Uthmanic Script HAFS" w:hint="eastAsia"/>
          <w:rtl/>
          <w:lang w:bidi="ar-SA"/>
        </w:rPr>
        <w:t>مِث</w:t>
      </w:r>
      <w:r w:rsidR="00B2683E" w:rsidRPr="00636EA8">
        <w:rPr>
          <w:rFonts w:ascii="KFGQPC Uthmanic Script HAFS" w:hint="cs"/>
          <w:rtl/>
          <w:lang w:bidi="ar-SA"/>
        </w:rPr>
        <w:t>ۡ</w:t>
      </w:r>
      <w:r w:rsidR="00B2683E" w:rsidRPr="00636EA8">
        <w:rPr>
          <w:rFonts w:ascii="KFGQPC Uthmanic Script HAFS" w:hint="eastAsia"/>
          <w:rtl/>
          <w:lang w:bidi="ar-SA"/>
        </w:rPr>
        <w:t>لُ</w:t>
      </w:r>
      <w:r w:rsidR="00B2683E" w:rsidRPr="00636EA8">
        <w:rPr>
          <w:rFonts w:ascii="KFGQPC Uthmanic Script HAFS"/>
          <w:rtl/>
          <w:lang w:bidi="ar-SA"/>
        </w:rPr>
        <w:t xml:space="preserve"> </w:t>
      </w:r>
      <w:r w:rsidR="00B2683E" w:rsidRPr="00636EA8">
        <w:rPr>
          <w:rFonts w:ascii="KFGQPC Uthmanic Script HAFS" w:hint="cs"/>
          <w:rtl/>
          <w:lang w:bidi="ar-SA"/>
        </w:rPr>
        <w:t>ٱ</w:t>
      </w:r>
      <w:r w:rsidR="00B2683E" w:rsidRPr="00636EA8">
        <w:rPr>
          <w:rFonts w:ascii="KFGQPC Uthmanic Script HAFS" w:hint="eastAsia"/>
          <w:rtl/>
          <w:lang w:bidi="ar-SA"/>
        </w:rPr>
        <w:t>لَّذِي</w:t>
      </w:r>
      <w:r w:rsidR="00B2683E" w:rsidRPr="00636EA8">
        <w:rPr>
          <w:rFonts w:ascii="KFGQPC Uthmanic Script HAFS"/>
          <w:rtl/>
          <w:lang w:bidi="ar-SA"/>
        </w:rPr>
        <w:t xml:space="preserve"> </w:t>
      </w:r>
      <w:r w:rsidR="00B2683E" w:rsidRPr="00636EA8">
        <w:rPr>
          <w:rFonts w:ascii="KFGQPC Uthmanic Script HAFS" w:hint="eastAsia"/>
          <w:rtl/>
          <w:lang w:bidi="ar-SA"/>
        </w:rPr>
        <w:t>عَلَي</w:t>
      </w:r>
      <w:r w:rsidR="00B2683E" w:rsidRPr="00636EA8">
        <w:rPr>
          <w:rFonts w:ascii="KFGQPC Uthmanic Script HAFS" w:hint="cs"/>
          <w:rtl/>
          <w:lang w:bidi="ar-SA"/>
        </w:rPr>
        <w:t>ۡ</w:t>
      </w:r>
      <w:r w:rsidR="00B2683E" w:rsidRPr="00636EA8">
        <w:rPr>
          <w:rFonts w:ascii="KFGQPC Uthmanic Script HAFS" w:hint="eastAsia"/>
          <w:rtl/>
          <w:lang w:bidi="ar-SA"/>
        </w:rPr>
        <w:t>هِنَّ</w:t>
      </w:r>
      <w:r w:rsidR="00B2683E" w:rsidRPr="00636EA8">
        <w:rPr>
          <w:rFonts w:ascii="KFGQPC Uthmanic Script HAFS"/>
          <w:rtl/>
          <w:lang w:bidi="ar-SA"/>
        </w:rPr>
        <w:t xml:space="preserve"> </w:t>
      </w:r>
      <w:r w:rsidR="00B2683E" w:rsidRPr="00636EA8">
        <w:rPr>
          <w:rFonts w:ascii="KFGQPC Uthmanic Script HAFS" w:hint="eastAsia"/>
          <w:rtl/>
          <w:lang w:bidi="ar-SA"/>
        </w:rPr>
        <w:t>بِ</w:t>
      </w:r>
      <w:r w:rsidR="00B2683E" w:rsidRPr="00636EA8">
        <w:rPr>
          <w:rFonts w:ascii="KFGQPC Uthmanic Script HAFS" w:hint="cs"/>
          <w:rtl/>
          <w:lang w:bidi="ar-SA"/>
        </w:rPr>
        <w:t>ٱ</w:t>
      </w:r>
      <w:r w:rsidR="00B2683E" w:rsidRPr="00636EA8">
        <w:rPr>
          <w:rFonts w:ascii="KFGQPC Uthmanic Script HAFS" w:hint="eastAsia"/>
          <w:rtl/>
          <w:lang w:bidi="ar-SA"/>
        </w:rPr>
        <w:t>ل</w:t>
      </w:r>
      <w:r w:rsidR="00B2683E" w:rsidRPr="00636EA8">
        <w:rPr>
          <w:rFonts w:ascii="KFGQPC Uthmanic Script HAFS" w:hint="cs"/>
          <w:rtl/>
          <w:lang w:bidi="ar-SA"/>
        </w:rPr>
        <w:t>ۡ</w:t>
      </w:r>
      <w:r w:rsidR="00B2683E" w:rsidRPr="00636EA8">
        <w:rPr>
          <w:rFonts w:ascii="KFGQPC Uthmanic Script HAFS" w:hint="eastAsia"/>
          <w:rtl/>
          <w:lang w:bidi="ar-SA"/>
        </w:rPr>
        <w:t>مَع</w:t>
      </w:r>
      <w:r w:rsidR="00B2683E" w:rsidRPr="00636EA8">
        <w:rPr>
          <w:rFonts w:ascii="KFGQPC Uthmanic Script HAFS" w:hint="cs"/>
          <w:rtl/>
          <w:lang w:bidi="ar-SA"/>
        </w:rPr>
        <w:t>ۡ</w:t>
      </w:r>
      <w:r w:rsidR="00B2683E" w:rsidRPr="00636EA8">
        <w:rPr>
          <w:rFonts w:ascii="KFGQPC Uthmanic Script HAFS" w:hint="eastAsia"/>
          <w:rtl/>
          <w:lang w:bidi="ar-SA"/>
        </w:rPr>
        <w:t>رُوفِ</w:t>
      </w:r>
      <w:r w:rsidRPr="00636EA8">
        <w:rPr>
          <w:rFonts w:ascii="KFGQPC Uthman Taha Naskh" w:cs="KFGQPC Uthman Taha Naskh" w:hint="cs"/>
          <w:rtl/>
          <w:lang w:bidi="ar-SA"/>
        </w:rPr>
        <w:t>﴾</w:t>
      </w:r>
      <w:r w:rsidR="00B2683E" w:rsidRPr="00636EA8">
        <w:rPr>
          <w:rFonts w:ascii="KFGQPC Uthman Taha Naskh" w:cs="KFGQPC Uthman Taha Naskh"/>
          <w:rtl/>
          <w:lang w:bidi="ar-SA"/>
        </w:rPr>
        <w:t xml:space="preserve"> </w:t>
      </w:r>
      <w:r w:rsidR="00B2683E" w:rsidRPr="00636EA8">
        <w:rPr>
          <w:rFonts w:ascii="KFGQPC Uthman Taha Naskh" w:cs="KFGQPC Uthman Taha Naskh"/>
          <w:lang w:bidi="ar-SA"/>
        </w:rPr>
        <w:tab/>
      </w:r>
      <w:r w:rsidR="00B2683E" w:rsidRPr="00636EA8">
        <w:rPr>
          <w:rStyle w:val="Char8"/>
          <w:rtl/>
        </w:rPr>
        <w:t>[</w:t>
      </w:r>
      <w:r w:rsidR="00B2683E" w:rsidRPr="00636EA8">
        <w:rPr>
          <w:rStyle w:val="Char8"/>
          <w:rFonts w:hint="eastAsia"/>
          <w:rtl/>
        </w:rPr>
        <w:t>البقرة</w:t>
      </w:r>
      <w:r w:rsidR="00B2683E" w:rsidRPr="00636EA8">
        <w:rPr>
          <w:rStyle w:val="Char8"/>
          <w:rtl/>
        </w:rPr>
        <w:t xml:space="preserve">: </w:t>
      </w:r>
      <w:r w:rsidR="00B2683E" w:rsidRPr="00636EA8">
        <w:rPr>
          <w:rStyle w:val="Char8"/>
          <w:rFonts w:hint="cs"/>
          <w:rtl/>
        </w:rPr>
        <w:t>٢٢٨</w:t>
      </w:r>
      <w:r w:rsidR="00B2683E" w:rsidRPr="00636EA8">
        <w:rPr>
          <w:rStyle w:val="Char8"/>
          <w:rtl/>
        </w:rPr>
        <w:t xml:space="preserve">]  </w:t>
      </w:r>
      <w:r w:rsidR="006A5A6F" w:rsidRPr="00636EA8">
        <w:rPr>
          <w:rtl/>
          <w:lang w:bidi="ar-SA"/>
        </w:rPr>
        <w:tab/>
      </w:r>
    </w:p>
    <w:p w:rsidR="004A34D1" w:rsidRPr="00636EA8" w:rsidRDefault="004A34D1" w:rsidP="00BB388D">
      <w:pPr>
        <w:pStyle w:val="a1"/>
        <w:rPr>
          <w:rFonts w:ascii="Traditional Arabic" w:hAnsi="Traditional Arabic"/>
          <w:rtl/>
          <w:lang w:bidi="ar-SA"/>
        </w:rPr>
      </w:pPr>
      <w:r w:rsidRPr="00636EA8">
        <w:rPr>
          <w:rtl/>
          <w:lang w:bidi="ar-SA"/>
        </w:rPr>
        <w:t>و زنان، همچنان‌که وظایفی دارند، دارای حقوق شایسته</w:t>
      </w:r>
      <w:r w:rsidRPr="00636EA8">
        <w:rPr>
          <w:rtl/>
          <w:lang w:bidi="ar-SA"/>
        </w:rPr>
        <w:softHyphen/>
        <w:t>ای هستند.</w:t>
      </w:r>
    </w:p>
    <w:p w:rsidR="004A34D1" w:rsidRPr="00636EA8" w:rsidRDefault="000632E1" w:rsidP="00BB388D">
      <w:pPr>
        <w:rPr>
          <w:rFonts w:ascii="Traditional Arabic" w:hAnsi="Traditional Arabic"/>
          <w:rtl/>
          <w:lang w:bidi="ar-SA"/>
        </w:rPr>
      </w:pPr>
      <w:r w:rsidRPr="00636EA8">
        <w:rPr>
          <w:rFonts w:ascii="Traditional Arabic" w:hAnsi="Traditional Arabic"/>
          <w:rtl/>
          <w:lang w:bidi="ar-SA"/>
        </w:rPr>
        <w:t>این، همان برابری و عدالت در وظایف و حقوق</w:t>
      </w:r>
      <w:r w:rsidR="00457B75" w:rsidRPr="00636EA8">
        <w:rPr>
          <w:rFonts w:ascii="Traditional Arabic" w:hAnsi="Traditional Arabic"/>
          <w:rtl/>
          <w:lang w:bidi="ar-SA"/>
        </w:rPr>
        <w:t>ی‌ست</w:t>
      </w:r>
      <w:r w:rsidRPr="00636EA8">
        <w:rPr>
          <w:rFonts w:ascii="Traditional Arabic" w:hAnsi="Traditional Arabic"/>
          <w:rtl/>
          <w:lang w:bidi="ar-SA"/>
        </w:rPr>
        <w:t xml:space="preserve"> که شریعت اسلامی را متمایز می‌سازد.</w:t>
      </w:r>
    </w:p>
    <w:p w:rsidR="000632E1" w:rsidRPr="00636EA8" w:rsidRDefault="000632E1" w:rsidP="00E856DA">
      <w:pPr>
        <w:ind w:firstLine="0"/>
        <w:jc w:val="center"/>
        <w:rPr>
          <w:rFonts w:ascii="Traditional Arabic" w:hAnsi="Traditional Arabic"/>
          <w:rtl/>
          <w:lang w:bidi="ar-SA"/>
        </w:rPr>
      </w:pPr>
      <w:r w:rsidRPr="00636EA8">
        <w:rPr>
          <w:rFonts w:ascii="Traditional Arabic" w:hAnsi="Traditional Arabic"/>
          <w:rtl/>
          <w:lang w:bidi="ar-SA"/>
        </w:rPr>
        <w:t>***</w:t>
      </w:r>
    </w:p>
    <w:p w:rsidR="000632E1" w:rsidRPr="00636EA8" w:rsidRDefault="000632E1" w:rsidP="0098546B">
      <w:pPr>
        <w:autoSpaceDE w:val="0"/>
        <w:autoSpaceDN w:val="0"/>
        <w:adjustRightInd w:val="0"/>
        <w:spacing w:before="180"/>
        <w:rPr>
          <w:rFonts w:ascii="Traditional Arabic" w:hAnsi="Traditional Arabic" w:cs="Traditional Arabic"/>
          <w:sz w:val="32"/>
          <w:szCs w:val="32"/>
          <w:rtl/>
          <w:lang w:bidi="ar-SA"/>
        </w:rPr>
      </w:pPr>
      <w:r w:rsidRPr="00636EA8">
        <w:rPr>
          <w:rStyle w:val="Char4"/>
          <w:rtl/>
          <w:lang w:bidi="ar-SA"/>
        </w:rPr>
        <w:t>292- وعن معاذِ بنِ جبلٍ</w:t>
      </w:r>
      <w:r w:rsidRPr="00636EA8">
        <w:rPr>
          <w:rStyle w:val="Char4"/>
          <w:b w:val="0"/>
          <w:bCs w:val="0"/>
          <w:rtl/>
          <w:lang w:bidi="ar-SA"/>
        </w:rPr>
        <w:sym w:font="AGA Arabesque" w:char="F074"/>
      </w:r>
      <w:r w:rsidRPr="00636EA8">
        <w:rPr>
          <w:rStyle w:val="Char4"/>
          <w:rtl/>
          <w:lang w:bidi="ar-SA"/>
        </w:rPr>
        <w:t xml:space="preserve"> عَنِ النَّبيِّ</w:t>
      </w:r>
      <w:r w:rsidRPr="00636EA8">
        <w:rPr>
          <w:rStyle w:val="Char4"/>
          <w:b w:val="0"/>
          <w:bCs w:val="0"/>
          <w:rtl/>
          <w:lang w:bidi="ar-SA"/>
        </w:rPr>
        <w:sym w:font="AGA Arabesque" w:char="F072"/>
      </w:r>
      <w:r w:rsidRPr="00636EA8">
        <w:rPr>
          <w:rStyle w:val="Char4"/>
          <w:rtl/>
          <w:lang w:bidi="ar-SA"/>
        </w:rPr>
        <w:t xml:space="preserve"> قال: «لا تُؤْذِي امْرَأَةٌ زَوْجَهَا في الدُّنْيا إِلاَّ قالَتْ زَوْجَتُهُ مِنَ الحُورِ الْعِينِ لا تُؤْذِيه قَاتلَكِ اللَّه</w:t>
      </w:r>
      <w:r w:rsidR="002C7F89">
        <w:rPr>
          <w:rStyle w:val="Char4"/>
          <w:rFonts w:hint="cs"/>
          <w:rtl/>
          <w:lang w:bidi="ar-SA"/>
        </w:rPr>
        <w:t>ُ</w:t>
      </w:r>
      <w:r w:rsidRPr="00636EA8">
        <w:rPr>
          <w:rStyle w:val="Char4"/>
          <w:rtl/>
          <w:lang w:bidi="ar-SA"/>
        </w:rPr>
        <w:t>، فَإِنَّمَا هُو عِنْدَكِ دخِيلٌ يُؤشِكُ أَنْ يُفارِقَكِ إِلَينا».</w:t>
      </w:r>
      <w:r w:rsidRPr="00636EA8">
        <w:rPr>
          <w:rFonts w:ascii="Traditional Arabic" w:hAnsi="Traditional Arabic"/>
          <w:rtl/>
          <w:lang w:bidi="ar-SA"/>
        </w:rPr>
        <w:t xml:space="preserve"> [ترمذي، این حدیث را روایت کرده و آن را حسن دانسته است.]</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47"/>
      </w:r>
      <w:r w:rsidR="00C8054F" w:rsidRPr="00C8054F">
        <w:rPr>
          <w:rStyle w:val="FootnoteReference"/>
          <w:rFonts w:cs="B Lotus"/>
          <w:szCs w:val="28"/>
          <w:rtl/>
          <w:lang w:bidi="ar-SA"/>
        </w:rPr>
        <w:t>)</w:t>
      </w:r>
    </w:p>
    <w:p w:rsidR="000632E1" w:rsidRPr="00636EA8" w:rsidRDefault="000632E1" w:rsidP="00BB388D">
      <w:pPr>
        <w:rPr>
          <w:rFonts w:ascii="Traditional Arabic" w:hAnsi="Traditional Arabic"/>
          <w:rtl/>
          <w:lang w:bidi="ar-SA"/>
        </w:rPr>
      </w:pPr>
      <w:r w:rsidRPr="00636EA8">
        <w:rPr>
          <w:rFonts w:ascii="Traditional Arabic" w:hAnsi="Traditional Arabic"/>
          <w:b/>
          <w:bCs/>
          <w:rtl/>
          <w:lang w:bidi="ar-SA"/>
        </w:rPr>
        <w:t xml:space="preserve">ترجمه: </w:t>
      </w:r>
      <w:r w:rsidRPr="00636EA8">
        <w:rPr>
          <w:rFonts w:ascii="Traditional Arabic" w:hAnsi="Traditional Arabic"/>
          <w:rtl/>
          <w:lang w:bidi="ar-SA"/>
        </w:rPr>
        <w:t>معاذ بن جبل</w:t>
      </w:r>
      <w:r w:rsidRPr="00636EA8">
        <w:rPr>
          <w:rFonts w:ascii="Traditional Arabic" w:hAnsi="Traditional Arabic"/>
          <w:lang w:bidi="ar-SA"/>
        </w:rPr>
        <w:sym w:font="AGA Arabesque" w:char="F074"/>
      </w:r>
      <w:r w:rsidRPr="00636EA8">
        <w:rPr>
          <w:rFonts w:ascii="Traditional Arabic" w:hAnsi="Traditional Arabic"/>
          <w:rtl/>
          <w:lang w:bidi="ar-SA"/>
        </w:rPr>
        <w:t xml:space="preserve"> می‌گوید: پیامبر</w:t>
      </w:r>
      <w:r w:rsidRPr="00636EA8">
        <w:rPr>
          <w:rFonts w:ascii="Traditional Arabic" w:hAnsi="Traditional Arabic"/>
          <w:lang w:bidi="ar-SA"/>
        </w:rPr>
        <w:sym w:font="AGA Arabesque" w:char="F072"/>
      </w:r>
      <w:r w:rsidRPr="00636EA8">
        <w:rPr>
          <w:rFonts w:ascii="Traditional Arabic" w:hAnsi="Traditional Arabic"/>
          <w:rtl/>
          <w:lang w:bidi="ar-SA"/>
        </w:rPr>
        <w:t xml:space="preserve"> فرمود: «هر زنی، شوهرش را در دنیا اذیت کند، همسرِ بهشتی آن مرد، یعنی «حور عین» می‌گوید: خدا، تو را بکشد؛ اذیتش نکن. او، نزد تو مهمان است و </w:t>
      </w:r>
      <w:r w:rsidR="002C1CA8" w:rsidRPr="00636EA8">
        <w:rPr>
          <w:rFonts w:ascii="Traditional Arabic" w:hAnsi="Traditional Arabic"/>
          <w:rtl/>
          <w:lang w:bidi="ar-SA"/>
        </w:rPr>
        <w:t>به‌زودی از تو جدا می‌شود و نزد ما می‌آید».</w:t>
      </w:r>
    </w:p>
    <w:p w:rsidR="002C1CA8" w:rsidRPr="00636EA8" w:rsidRDefault="002C1CA8" w:rsidP="0098546B">
      <w:pPr>
        <w:autoSpaceDE w:val="0"/>
        <w:autoSpaceDN w:val="0"/>
        <w:adjustRightInd w:val="0"/>
        <w:spacing w:before="180"/>
        <w:rPr>
          <w:rFonts w:ascii="Traditional Arabic" w:hAnsi="Traditional Arabic" w:cs="Traditional Arabic"/>
          <w:sz w:val="32"/>
          <w:szCs w:val="32"/>
          <w:rtl/>
          <w:lang w:bidi="ar-SA"/>
        </w:rPr>
      </w:pPr>
      <w:r w:rsidRPr="00636EA8">
        <w:rPr>
          <w:rStyle w:val="Char4"/>
          <w:rtl/>
          <w:lang w:bidi="ar-SA"/>
        </w:rPr>
        <w:t>293- وعن أُسامَةَ بنِ زيد</w:t>
      </w:r>
      <w:r w:rsidR="00332EE0" w:rsidRPr="00636EA8">
        <w:rPr>
          <w:rStyle w:val="Char4"/>
          <w:rtl/>
          <w:lang w:bidi="ar-SA"/>
        </w:rPr>
        <w:t>ٍ</w:t>
      </w:r>
      <w:r w:rsidR="006A5A6F" w:rsidRPr="00636EA8">
        <w:rPr>
          <w:rFonts w:ascii="Traditional Arabic" w:hAnsi="Traditional Arabic" w:cs="(M. Aiyada Ayoub ALKobaisi)"/>
          <w:sz w:val="32"/>
          <w:szCs w:val="32"/>
          <w:rtl/>
          <w:lang w:bidi="ar-SA"/>
        </w:rPr>
        <w:t>$</w:t>
      </w:r>
      <w:r w:rsidRPr="00636EA8">
        <w:rPr>
          <w:rStyle w:val="Char4"/>
          <w:rtl/>
          <w:lang w:bidi="ar-SA"/>
        </w:rPr>
        <w:t xml:space="preserve"> عَنِ النَّبيِّ</w:t>
      </w:r>
      <w:r w:rsidRPr="00636EA8">
        <w:rPr>
          <w:rStyle w:val="Char4"/>
          <w:b w:val="0"/>
          <w:bCs w:val="0"/>
          <w:rtl/>
          <w:lang w:bidi="ar-SA"/>
        </w:rPr>
        <w:sym w:font="AGA Arabesque" w:char="F072"/>
      </w:r>
      <w:r w:rsidRPr="00636EA8">
        <w:rPr>
          <w:rStyle w:val="Char4"/>
          <w:rtl/>
          <w:lang w:bidi="ar-SA"/>
        </w:rPr>
        <w:t xml:space="preserve"> قال: «مَا تركْتُ بعْدِي فِتْنَةً هِي أَضَرُّ عَلَى الرِّجال مِنَ النِّسَاءِ».</w:t>
      </w:r>
      <w:r w:rsidRPr="00636EA8">
        <w:rPr>
          <w:rFonts w:ascii="Traditional Arabic" w:hAnsi="Traditional Arabic"/>
          <w:rtl/>
          <w:lang w:bidi="ar-SA"/>
        </w:rPr>
        <w:t xml:space="preserve"> [</w:t>
      </w:r>
      <w:r w:rsidR="002C7F89" w:rsidRPr="002C7F89">
        <w:rPr>
          <w:rFonts w:ascii="Traditional Arabic" w:hAnsi="Traditional Arabic" w:cs="mylotus"/>
          <w:rtl/>
          <w:lang w:bidi="ar-SA"/>
        </w:rPr>
        <w:t>متفقٌ عليه</w:t>
      </w:r>
      <w:r w:rsidRPr="00636EA8">
        <w:rPr>
          <w:rFonts w:ascii="Traditional Arabic" w:hAns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48"/>
      </w:r>
      <w:r w:rsidR="00C8054F" w:rsidRPr="00C8054F">
        <w:rPr>
          <w:rStyle w:val="FootnoteReference"/>
          <w:rFonts w:cs="B Lotus"/>
          <w:szCs w:val="28"/>
          <w:rtl/>
          <w:lang w:bidi="ar-SA"/>
        </w:rPr>
        <w:t>)</w:t>
      </w:r>
    </w:p>
    <w:p w:rsidR="002C1CA8" w:rsidRPr="00636EA8" w:rsidRDefault="002C1CA8" w:rsidP="00BB388D">
      <w:pPr>
        <w:rPr>
          <w:rFonts w:hAnsi="AGA Arabesque"/>
          <w:rtl/>
          <w:lang w:bidi="ar-SA"/>
        </w:rPr>
      </w:pPr>
      <w:r w:rsidRPr="00636EA8">
        <w:rPr>
          <w:rFonts w:ascii="Traditional Arabic" w:hAnsi="Traditional Arabic"/>
          <w:b/>
          <w:bCs/>
          <w:rtl/>
          <w:lang w:bidi="ar-SA"/>
        </w:rPr>
        <w:t xml:space="preserve">ترجمه: </w:t>
      </w:r>
      <w:r w:rsidRPr="00636EA8">
        <w:rPr>
          <w:rFonts w:ascii="Traditional Arabic" w:hAnsi="Traditional Arabic"/>
          <w:rtl/>
          <w:lang w:bidi="ar-SA"/>
        </w:rPr>
        <w:t>اسامه بن زید</w:t>
      </w:r>
      <w:r w:rsidR="00332EE0" w:rsidRPr="00636EA8">
        <w:rPr>
          <w:rFonts w:ascii="Traditional Arabic" w:hAnsi="Traditional Arabic" w:cs="(M. Aiyada Ayoub ALKobaisi)"/>
          <w:rtl/>
          <w:lang w:bidi="ar-SA"/>
        </w:rPr>
        <w:t>$</w:t>
      </w:r>
      <w:r w:rsidRPr="00636EA8">
        <w:rPr>
          <w:rFonts w:ascii="Traditional Arabic" w:hAnsi="Traditional Arabic"/>
          <w:rtl/>
          <w:lang w:bidi="ar-SA"/>
        </w:rPr>
        <w:t xml:space="preserve"> می‌گوید: پیامبر</w:t>
      </w:r>
      <w:r w:rsidRPr="00636EA8">
        <w:rPr>
          <w:rFonts w:ascii="Traditional Arabic" w:hAnsi="Traditional Arabic"/>
          <w:lang w:bidi="ar-SA"/>
        </w:rPr>
        <w:sym w:font="AGA Arabesque" w:char="F072"/>
      </w:r>
      <w:r w:rsidRPr="00636EA8">
        <w:rPr>
          <w:rFonts w:ascii="Traditional Arabic" w:hAnsi="Traditional Arabic"/>
          <w:rtl/>
          <w:lang w:bidi="ar-SA"/>
        </w:rPr>
        <w:t xml:space="preserve"> فرمود: </w:t>
      </w:r>
      <w:r w:rsidRPr="00636EA8">
        <w:rPr>
          <w:rFonts w:hAnsi="AGA Arabesque"/>
          <w:rtl/>
          <w:lang w:bidi="ar-SA"/>
        </w:rPr>
        <w:t>«پس از من، زيان‌بارترین فتنه‌ای که برای مردان برجای می‌ماند، فتنه‌ی زنان است».</w:t>
      </w:r>
    </w:p>
    <w:p w:rsidR="002C1CA8" w:rsidRPr="00636EA8" w:rsidRDefault="002C1CA8" w:rsidP="00FC0354">
      <w:pPr>
        <w:spacing w:line="240" w:lineRule="auto"/>
        <w:ind w:firstLine="0"/>
        <w:jc w:val="center"/>
        <w:rPr>
          <w:rFonts w:hAnsi="AGA Arabesque"/>
          <w:b/>
          <w:bCs/>
          <w:sz w:val="32"/>
          <w:szCs w:val="32"/>
          <w:rtl/>
          <w:lang w:bidi="ar-SA"/>
        </w:rPr>
      </w:pPr>
      <w:r w:rsidRPr="00636EA8">
        <w:rPr>
          <w:rFonts w:hAnsi="AGA Arabesque"/>
          <w:b/>
          <w:bCs/>
          <w:sz w:val="32"/>
          <w:szCs w:val="32"/>
          <w:rtl/>
          <w:lang w:bidi="ar-SA"/>
        </w:rPr>
        <w:t>شرح</w:t>
      </w:r>
    </w:p>
    <w:p w:rsidR="002C1CA8" w:rsidRPr="00636EA8" w:rsidRDefault="002C1CA8" w:rsidP="00BB388D">
      <w:pPr>
        <w:rPr>
          <w:rFonts w:hAnsi="AGA Arabesque"/>
          <w:rtl/>
          <w:lang w:bidi="ar-SA"/>
        </w:rPr>
      </w:pPr>
      <w:r w:rsidRPr="00636EA8">
        <w:rPr>
          <w:rFonts w:ascii="Traditional Arabic" w:hAnsi="Traditional Arabic"/>
          <w:rtl/>
          <w:lang w:bidi="ar-SA"/>
        </w:rPr>
        <w:t>مؤلف</w:t>
      </w:r>
      <w:r w:rsidR="00D177B8" w:rsidRPr="00636EA8">
        <w:rPr>
          <w:rFonts w:cs="CTraditional Arabic"/>
          <w:rtl/>
          <w:lang w:bidi="ar-SA"/>
        </w:rPr>
        <w:t>/</w:t>
      </w:r>
      <w:r w:rsidRPr="00636EA8">
        <w:rPr>
          <w:rFonts w:ascii="Traditional Arabic" w:hAnsi="Traditional Arabic"/>
          <w:rtl/>
          <w:lang w:bidi="ar-SA"/>
        </w:rPr>
        <w:t>، حدیث</w:t>
      </w:r>
      <w:r w:rsidR="00DB050A" w:rsidRPr="00636EA8">
        <w:rPr>
          <w:rFonts w:ascii="Traditional Arabic" w:hAnsi="Traditional Arabic" w:hint="cs"/>
          <w:rtl/>
          <w:lang w:bidi="ar-SA"/>
        </w:rPr>
        <w:t>ي</w:t>
      </w:r>
      <w:r w:rsidRPr="00636EA8">
        <w:rPr>
          <w:rFonts w:ascii="Traditional Arabic" w:hAnsi="Traditional Arabic"/>
          <w:rtl/>
          <w:lang w:bidi="ar-SA"/>
        </w:rPr>
        <w:t xml:space="preserve"> بدین مضمون از اسامه بن زید</w:t>
      </w:r>
      <w:r w:rsidR="002A5958" w:rsidRPr="00636EA8">
        <w:rPr>
          <w:rFonts w:cs="(M. Aiyada Ayoub ALKobaisi)"/>
          <w:rtl/>
          <w:lang w:bidi="ar-SA"/>
        </w:rPr>
        <w:t>$</w:t>
      </w:r>
      <w:r w:rsidRPr="00636EA8">
        <w:rPr>
          <w:rFonts w:ascii="Traditional Arabic" w:hAnsi="Traditional Arabic"/>
          <w:rtl/>
          <w:lang w:bidi="ar-SA"/>
        </w:rPr>
        <w:t xml:space="preserve"> نقل کرده که پیامبر اکرم</w:t>
      </w:r>
      <w:r w:rsidRPr="00636EA8">
        <w:rPr>
          <w:rFonts w:ascii="Traditional Arabic" w:hAnsi="Traditional Arabic"/>
          <w:lang w:bidi="ar-SA"/>
        </w:rPr>
        <w:sym w:font="AGA Arabesque" w:char="F072"/>
      </w:r>
      <w:r w:rsidRPr="00636EA8">
        <w:rPr>
          <w:rFonts w:ascii="Traditional Arabic" w:hAnsi="Traditional Arabic"/>
          <w:rtl/>
          <w:lang w:bidi="ar-SA"/>
        </w:rPr>
        <w:t xml:space="preserve"> فرموده است: </w:t>
      </w:r>
      <w:r w:rsidRPr="00636EA8">
        <w:rPr>
          <w:rFonts w:hAnsi="AGA Arabesque"/>
          <w:rtl/>
          <w:lang w:bidi="ar-SA"/>
        </w:rPr>
        <w:t>«پس از من، زيان‌بارترین فتنه‌ای که برای مردان برجای می‌ماند، فتنه‌ی زنان است».</w:t>
      </w:r>
    </w:p>
    <w:p w:rsidR="002C1CA8" w:rsidRPr="00636EA8" w:rsidRDefault="002C1CA8" w:rsidP="00BB388D">
      <w:pPr>
        <w:rPr>
          <w:rFonts w:hAnsi="AGA Arabesque"/>
          <w:rtl/>
          <w:lang w:bidi="ar-SA"/>
        </w:rPr>
      </w:pPr>
      <w:r w:rsidRPr="00636EA8">
        <w:rPr>
          <w:rFonts w:hAnsi="AGA Arabesque"/>
          <w:rtl/>
          <w:lang w:bidi="ar-SA"/>
        </w:rPr>
        <w:t>بدین‌سان پیامبر</w:t>
      </w:r>
      <w:r w:rsidRPr="00636EA8">
        <w:rPr>
          <w:rFonts w:hAnsi="AGA Arabesque"/>
          <w:lang w:bidi="ar-SA"/>
        </w:rPr>
        <w:sym w:font="AGA Arabesque" w:char="F072"/>
      </w:r>
      <w:r w:rsidRPr="00636EA8">
        <w:rPr>
          <w:rFonts w:hAnsi="AGA Arabesque"/>
          <w:rtl/>
          <w:lang w:bidi="ar-SA"/>
        </w:rPr>
        <w:t xml:space="preserve"> خبر داده که بزرگ‌ترین فتنه‌ای که پس از او به‌جا می‌ماند، فتنه‌ی زنان است؛ همان‌گونه که الله</w:t>
      </w:r>
      <w:r w:rsidRPr="00636EA8">
        <w:rPr>
          <w:rFonts w:hAnsi="AGA Arabesque"/>
          <w:lang w:bidi="ar-SA"/>
        </w:rPr>
        <w:sym w:font="AGA Arabesque" w:char="F055"/>
      </w:r>
      <w:r w:rsidRPr="00636EA8">
        <w:rPr>
          <w:rFonts w:hAnsi="AGA Arabesque"/>
          <w:rtl/>
          <w:lang w:bidi="ar-SA"/>
        </w:rPr>
        <w:t xml:space="preserve"> می‌فرماید:</w:t>
      </w:r>
    </w:p>
    <w:p w:rsidR="002C1CA8" w:rsidRPr="00636EA8" w:rsidRDefault="00C8054F" w:rsidP="00B2683E">
      <w:pPr>
        <w:pStyle w:val="a0"/>
        <w:rPr>
          <w:rFonts w:ascii="(normal text)" w:hAnsi="(normal text)"/>
          <w:rtl/>
          <w:lang w:bidi="ar-SA"/>
        </w:rPr>
      </w:pPr>
      <w:r w:rsidRPr="00636EA8">
        <w:rPr>
          <w:rFonts w:ascii="KFGQPC Uthman Taha Naskh" w:cs="KFGQPC Uthman Taha Naskh" w:hint="cs"/>
          <w:rtl/>
          <w:lang w:bidi="ar-SA"/>
        </w:rPr>
        <w:t>﴿</w:t>
      </w:r>
      <w:r w:rsidR="00B2683E" w:rsidRPr="00636EA8">
        <w:rPr>
          <w:rFonts w:ascii="KFGQPC Uthmanic Script HAFS" w:hint="eastAsia"/>
          <w:rtl/>
          <w:lang w:bidi="ar-SA"/>
        </w:rPr>
        <w:t>زُيِّنَ</w:t>
      </w:r>
      <w:r w:rsidR="00B2683E" w:rsidRPr="00636EA8">
        <w:rPr>
          <w:rFonts w:ascii="KFGQPC Uthmanic Script HAFS"/>
          <w:rtl/>
          <w:lang w:bidi="ar-SA"/>
        </w:rPr>
        <w:t xml:space="preserve"> </w:t>
      </w:r>
      <w:r w:rsidR="00B2683E" w:rsidRPr="00636EA8">
        <w:rPr>
          <w:rFonts w:ascii="KFGQPC Uthmanic Script HAFS" w:hint="eastAsia"/>
          <w:rtl/>
          <w:lang w:bidi="ar-SA"/>
        </w:rPr>
        <w:t>لِلنَّاسِ</w:t>
      </w:r>
      <w:r w:rsidR="00B2683E" w:rsidRPr="00636EA8">
        <w:rPr>
          <w:rFonts w:ascii="KFGQPC Uthmanic Script HAFS"/>
          <w:rtl/>
          <w:lang w:bidi="ar-SA"/>
        </w:rPr>
        <w:t xml:space="preserve"> </w:t>
      </w:r>
      <w:r w:rsidR="00B2683E" w:rsidRPr="00636EA8">
        <w:rPr>
          <w:rFonts w:ascii="KFGQPC Uthmanic Script HAFS" w:hint="eastAsia"/>
          <w:rtl/>
          <w:lang w:bidi="ar-SA"/>
        </w:rPr>
        <w:t>حُبُّ</w:t>
      </w:r>
      <w:r w:rsidR="00B2683E" w:rsidRPr="00636EA8">
        <w:rPr>
          <w:rFonts w:ascii="KFGQPC Uthmanic Script HAFS"/>
          <w:rtl/>
          <w:lang w:bidi="ar-SA"/>
        </w:rPr>
        <w:t xml:space="preserve"> </w:t>
      </w:r>
      <w:r w:rsidR="00B2683E" w:rsidRPr="00636EA8">
        <w:rPr>
          <w:rFonts w:ascii="KFGQPC Uthmanic Script HAFS" w:hint="cs"/>
          <w:rtl/>
          <w:lang w:bidi="ar-SA"/>
        </w:rPr>
        <w:t>ٱ</w:t>
      </w:r>
      <w:r w:rsidR="00B2683E" w:rsidRPr="00636EA8">
        <w:rPr>
          <w:rFonts w:ascii="KFGQPC Uthmanic Script HAFS" w:hint="eastAsia"/>
          <w:rtl/>
          <w:lang w:bidi="ar-SA"/>
        </w:rPr>
        <w:t>لشَّهَوَ</w:t>
      </w:r>
      <w:r w:rsidR="00B2683E" w:rsidRPr="00636EA8">
        <w:rPr>
          <w:rFonts w:ascii="KFGQPC Uthmanic Script HAFS" w:hint="cs"/>
          <w:rtl/>
          <w:lang w:bidi="ar-SA"/>
        </w:rPr>
        <w:t>ٰ</w:t>
      </w:r>
      <w:r w:rsidR="00B2683E" w:rsidRPr="00636EA8">
        <w:rPr>
          <w:rFonts w:ascii="KFGQPC Uthmanic Script HAFS" w:hint="eastAsia"/>
          <w:rtl/>
          <w:lang w:bidi="ar-SA"/>
        </w:rPr>
        <w:t>تِ</w:t>
      </w:r>
      <w:r w:rsidR="00B2683E" w:rsidRPr="00636EA8">
        <w:rPr>
          <w:rFonts w:ascii="KFGQPC Uthmanic Script HAFS"/>
          <w:rtl/>
          <w:lang w:bidi="ar-SA"/>
        </w:rPr>
        <w:t xml:space="preserve"> </w:t>
      </w:r>
      <w:r w:rsidR="00B2683E" w:rsidRPr="00636EA8">
        <w:rPr>
          <w:rFonts w:ascii="KFGQPC Uthmanic Script HAFS" w:hint="eastAsia"/>
          <w:rtl/>
          <w:lang w:bidi="ar-SA"/>
        </w:rPr>
        <w:t>مِنَ</w:t>
      </w:r>
      <w:r w:rsidR="00B2683E" w:rsidRPr="00636EA8">
        <w:rPr>
          <w:rFonts w:ascii="KFGQPC Uthmanic Script HAFS"/>
          <w:rtl/>
          <w:lang w:bidi="ar-SA"/>
        </w:rPr>
        <w:t xml:space="preserve"> </w:t>
      </w:r>
      <w:r w:rsidR="00B2683E" w:rsidRPr="00636EA8">
        <w:rPr>
          <w:rFonts w:ascii="KFGQPC Uthmanic Script HAFS" w:hint="cs"/>
          <w:rtl/>
          <w:lang w:bidi="ar-SA"/>
        </w:rPr>
        <w:t>ٱ</w:t>
      </w:r>
      <w:r w:rsidR="00B2683E" w:rsidRPr="00636EA8">
        <w:rPr>
          <w:rFonts w:ascii="KFGQPC Uthmanic Script HAFS" w:hint="eastAsia"/>
          <w:rtl/>
          <w:lang w:bidi="ar-SA"/>
        </w:rPr>
        <w:t>لنِّسَا</w:t>
      </w:r>
      <w:r w:rsidR="00B2683E" w:rsidRPr="00636EA8">
        <w:rPr>
          <w:rFonts w:ascii="KFGQPC Uthmanic Script HAFS" w:hint="cs"/>
          <w:rtl/>
          <w:lang w:bidi="ar-SA"/>
        </w:rPr>
        <w:t>ٓ</w:t>
      </w:r>
      <w:r w:rsidR="00B2683E" w:rsidRPr="00636EA8">
        <w:rPr>
          <w:rFonts w:ascii="KFGQPC Uthmanic Script HAFS" w:hint="eastAsia"/>
          <w:rtl/>
          <w:lang w:bidi="ar-SA"/>
        </w:rPr>
        <w:t>ءِ</w:t>
      </w:r>
      <w:r w:rsidR="00B2683E" w:rsidRPr="00636EA8">
        <w:rPr>
          <w:rFonts w:ascii="KFGQPC Uthmanic Script HAFS"/>
          <w:rtl/>
          <w:lang w:bidi="ar-SA"/>
        </w:rPr>
        <w:t xml:space="preserve"> </w:t>
      </w:r>
      <w:r w:rsidR="00B2683E" w:rsidRPr="00636EA8">
        <w:rPr>
          <w:rFonts w:ascii="KFGQPC Uthmanic Script HAFS" w:hint="eastAsia"/>
          <w:rtl/>
          <w:lang w:bidi="ar-SA"/>
        </w:rPr>
        <w:t>وَ</w:t>
      </w:r>
      <w:r w:rsidR="00B2683E" w:rsidRPr="00636EA8">
        <w:rPr>
          <w:rFonts w:ascii="KFGQPC Uthmanic Script HAFS" w:hint="cs"/>
          <w:rtl/>
          <w:lang w:bidi="ar-SA"/>
        </w:rPr>
        <w:t>ٱ</w:t>
      </w:r>
      <w:r w:rsidR="00B2683E" w:rsidRPr="00636EA8">
        <w:rPr>
          <w:rFonts w:ascii="KFGQPC Uthmanic Script HAFS" w:hint="eastAsia"/>
          <w:rtl/>
          <w:lang w:bidi="ar-SA"/>
        </w:rPr>
        <w:t>ل</w:t>
      </w:r>
      <w:r w:rsidR="00B2683E" w:rsidRPr="00636EA8">
        <w:rPr>
          <w:rFonts w:ascii="KFGQPC Uthmanic Script HAFS" w:hint="cs"/>
          <w:rtl/>
          <w:lang w:bidi="ar-SA"/>
        </w:rPr>
        <w:t>ۡ</w:t>
      </w:r>
      <w:r w:rsidR="00B2683E" w:rsidRPr="00636EA8">
        <w:rPr>
          <w:rFonts w:ascii="KFGQPC Uthmanic Script HAFS" w:hint="eastAsia"/>
          <w:rtl/>
          <w:lang w:bidi="ar-SA"/>
        </w:rPr>
        <w:t>بَنِينَ</w:t>
      </w:r>
      <w:r w:rsidR="00B2683E" w:rsidRPr="00636EA8">
        <w:rPr>
          <w:rFonts w:ascii="KFGQPC Uthmanic Script HAFS"/>
          <w:rtl/>
          <w:lang w:bidi="ar-SA"/>
        </w:rPr>
        <w:t xml:space="preserve"> </w:t>
      </w:r>
      <w:r w:rsidR="00B2683E" w:rsidRPr="00636EA8">
        <w:rPr>
          <w:rFonts w:ascii="KFGQPC Uthmanic Script HAFS" w:hint="eastAsia"/>
          <w:rtl/>
          <w:lang w:bidi="ar-SA"/>
        </w:rPr>
        <w:t>وَ</w:t>
      </w:r>
      <w:r w:rsidR="00B2683E" w:rsidRPr="00636EA8">
        <w:rPr>
          <w:rFonts w:ascii="KFGQPC Uthmanic Script HAFS" w:hint="cs"/>
          <w:rtl/>
          <w:lang w:bidi="ar-SA"/>
        </w:rPr>
        <w:t>ٱ</w:t>
      </w:r>
      <w:r w:rsidR="00B2683E" w:rsidRPr="00636EA8">
        <w:rPr>
          <w:rFonts w:ascii="KFGQPC Uthmanic Script HAFS" w:hint="eastAsia"/>
          <w:rtl/>
          <w:lang w:bidi="ar-SA"/>
        </w:rPr>
        <w:t>ل</w:t>
      </w:r>
      <w:r w:rsidR="00B2683E" w:rsidRPr="00636EA8">
        <w:rPr>
          <w:rFonts w:ascii="KFGQPC Uthmanic Script HAFS" w:hint="cs"/>
          <w:rtl/>
          <w:lang w:bidi="ar-SA"/>
        </w:rPr>
        <w:t>ۡ</w:t>
      </w:r>
      <w:r w:rsidR="00B2683E" w:rsidRPr="00636EA8">
        <w:rPr>
          <w:rFonts w:ascii="KFGQPC Uthmanic Script HAFS" w:hint="eastAsia"/>
          <w:rtl/>
          <w:lang w:bidi="ar-SA"/>
        </w:rPr>
        <w:t>قَنَ</w:t>
      </w:r>
      <w:r w:rsidR="00B2683E" w:rsidRPr="00636EA8">
        <w:rPr>
          <w:rFonts w:ascii="KFGQPC Uthmanic Script HAFS" w:hint="cs"/>
          <w:rtl/>
          <w:lang w:bidi="ar-SA"/>
        </w:rPr>
        <w:t>ٰ</w:t>
      </w:r>
      <w:r w:rsidR="00B2683E" w:rsidRPr="00636EA8">
        <w:rPr>
          <w:rFonts w:ascii="KFGQPC Uthmanic Script HAFS" w:hint="eastAsia"/>
          <w:rtl/>
          <w:lang w:bidi="ar-SA"/>
        </w:rPr>
        <w:t>طِيرِ</w:t>
      </w:r>
      <w:r w:rsidR="00B2683E" w:rsidRPr="00636EA8">
        <w:rPr>
          <w:rFonts w:ascii="KFGQPC Uthmanic Script HAFS"/>
          <w:rtl/>
          <w:lang w:bidi="ar-SA"/>
        </w:rPr>
        <w:t xml:space="preserve"> </w:t>
      </w:r>
      <w:r w:rsidR="00B2683E" w:rsidRPr="00636EA8">
        <w:rPr>
          <w:rFonts w:ascii="KFGQPC Uthmanic Script HAFS" w:hint="cs"/>
          <w:rtl/>
          <w:lang w:bidi="ar-SA"/>
        </w:rPr>
        <w:t>ٱ</w:t>
      </w:r>
      <w:r w:rsidR="00B2683E" w:rsidRPr="00636EA8">
        <w:rPr>
          <w:rFonts w:ascii="KFGQPC Uthmanic Script HAFS" w:hint="eastAsia"/>
          <w:rtl/>
          <w:lang w:bidi="ar-SA"/>
        </w:rPr>
        <w:t>ل</w:t>
      </w:r>
      <w:r w:rsidR="00B2683E" w:rsidRPr="00636EA8">
        <w:rPr>
          <w:rFonts w:ascii="KFGQPC Uthmanic Script HAFS" w:hint="cs"/>
          <w:rtl/>
          <w:lang w:bidi="ar-SA"/>
        </w:rPr>
        <w:t>ۡ</w:t>
      </w:r>
      <w:r w:rsidR="00B2683E" w:rsidRPr="00636EA8">
        <w:rPr>
          <w:rFonts w:ascii="KFGQPC Uthmanic Script HAFS" w:hint="eastAsia"/>
          <w:rtl/>
          <w:lang w:bidi="ar-SA"/>
        </w:rPr>
        <w:t>مُقَنطَرَةِ</w:t>
      </w:r>
      <w:r w:rsidR="00B2683E" w:rsidRPr="00636EA8">
        <w:rPr>
          <w:rFonts w:ascii="KFGQPC Uthmanic Script HAFS"/>
          <w:rtl/>
          <w:lang w:bidi="ar-SA"/>
        </w:rPr>
        <w:t xml:space="preserve"> </w:t>
      </w:r>
      <w:r w:rsidR="00B2683E" w:rsidRPr="00636EA8">
        <w:rPr>
          <w:rFonts w:ascii="KFGQPC Uthmanic Script HAFS" w:hint="eastAsia"/>
          <w:rtl/>
          <w:lang w:bidi="ar-SA"/>
        </w:rPr>
        <w:t>مِنَ</w:t>
      </w:r>
      <w:r w:rsidR="00B2683E" w:rsidRPr="00636EA8">
        <w:rPr>
          <w:rFonts w:ascii="KFGQPC Uthmanic Script HAFS"/>
          <w:rtl/>
          <w:lang w:bidi="ar-SA"/>
        </w:rPr>
        <w:t xml:space="preserve"> </w:t>
      </w:r>
      <w:r w:rsidR="00B2683E" w:rsidRPr="00636EA8">
        <w:rPr>
          <w:rFonts w:ascii="KFGQPC Uthmanic Script HAFS" w:hint="cs"/>
          <w:rtl/>
          <w:lang w:bidi="ar-SA"/>
        </w:rPr>
        <w:t>ٱ</w:t>
      </w:r>
      <w:r w:rsidR="00B2683E" w:rsidRPr="00636EA8">
        <w:rPr>
          <w:rFonts w:ascii="KFGQPC Uthmanic Script HAFS" w:hint="eastAsia"/>
          <w:rtl/>
          <w:lang w:bidi="ar-SA"/>
        </w:rPr>
        <w:t>لذَّهَبِ</w:t>
      </w:r>
      <w:r w:rsidR="00B2683E" w:rsidRPr="00636EA8">
        <w:rPr>
          <w:rFonts w:ascii="KFGQPC Uthmanic Script HAFS"/>
          <w:rtl/>
          <w:lang w:bidi="ar-SA"/>
        </w:rPr>
        <w:t xml:space="preserve"> </w:t>
      </w:r>
      <w:r w:rsidR="00B2683E" w:rsidRPr="00636EA8">
        <w:rPr>
          <w:rFonts w:ascii="KFGQPC Uthmanic Script HAFS" w:hint="eastAsia"/>
          <w:rtl/>
          <w:lang w:bidi="ar-SA"/>
        </w:rPr>
        <w:t>وَ</w:t>
      </w:r>
      <w:r w:rsidR="00B2683E" w:rsidRPr="00636EA8">
        <w:rPr>
          <w:rFonts w:ascii="KFGQPC Uthmanic Script HAFS" w:hint="cs"/>
          <w:rtl/>
          <w:lang w:bidi="ar-SA"/>
        </w:rPr>
        <w:t>ٱ</w:t>
      </w:r>
      <w:r w:rsidR="00B2683E" w:rsidRPr="00636EA8">
        <w:rPr>
          <w:rFonts w:ascii="KFGQPC Uthmanic Script HAFS" w:hint="eastAsia"/>
          <w:rtl/>
          <w:lang w:bidi="ar-SA"/>
        </w:rPr>
        <w:t>ل</w:t>
      </w:r>
      <w:r w:rsidR="00B2683E" w:rsidRPr="00636EA8">
        <w:rPr>
          <w:rFonts w:ascii="KFGQPC Uthmanic Script HAFS" w:hint="cs"/>
          <w:rtl/>
          <w:lang w:bidi="ar-SA"/>
        </w:rPr>
        <w:t>ۡ</w:t>
      </w:r>
      <w:r w:rsidR="00B2683E" w:rsidRPr="00636EA8">
        <w:rPr>
          <w:rFonts w:ascii="KFGQPC Uthmanic Script HAFS" w:hint="eastAsia"/>
          <w:rtl/>
          <w:lang w:bidi="ar-SA"/>
        </w:rPr>
        <w:t>فِضَّةِ</w:t>
      </w:r>
      <w:r w:rsidR="00B2683E" w:rsidRPr="00636EA8">
        <w:rPr>
          <w:rFonts w:ascii="KFGQPC Uthmanic Script HAFS"/>
          <w:rtl/>
          <w:lang w:bidi="ar-SA"/>
        </w:rPr>
        <w:t xml:space="preserve"> </w:t>
      </w:r>
      <w:r w:rsidR="00B2683E" w:rsidRPr="00636EA8">
        <w:rPr>
          <w:rFonts w:ascii="KFGQPC Uthmanic Script HAFS" w:hint="eastAsia"/>
          <w:rtl/>
          <w:lang w:bidi="ar-SA"/>
        </w:rPr>
        <w:t>وَ</w:t>
      </w:r>
      <w:r w:rsidR="00B2683E" w:rsidRPr="00636EA8">
        <w:rPr>
          <w:rFonts w:ascii="KFGQPC Uthmanic Script HAFS" w:hint="cs"/>
          <w:rtl/>
          <w:lang w:bidi="ar-SA"/>
        </w:rPr>
        <w:t>ٱ</w:t>
      </w:r>
      <w:r w:rsidR="00B2683E" w:rsidRPr="00636EA8">
        <w:rPr>
          <w:rFonts w:ascii="KFGQPC Uthmanic Script HAFS" w:hint="eastAsia"/>
          <w:rtl/>
          <w:lang w:bidi="ar-SA"/>
        </w:rPr>
        <w:t>ل</w:t>
      </w:r>
      <w:r w:rsidR="00B2683E" w:rsidRPr="00636EA8">
        <w:rPr>
          <w:rFonts w:ascii="KFGQPC Uthmanic Script HAFS" w:hint="cs"/>
          <w:rtl/>
          <w:lang w:bidi="ar-SA"/>
        </w:rPr>
        <w:t>ۡ</w:t>
      </w:r>
      <w:r w:rsidR="00B2683E" w:rsidRPr="00636EA8">
        <w:rPr>
          <w:rFonts w:ascii="KFGQPC Uthmanic Script HAFS" w:hint="eastAsia"/>
          <w:rtl/>
          <w:lang w:bidi="ar-SA"/>
        </w:rPr>
        <w:t>خَي</w:t>
      </w:r>
      <w:r w:rsidR="00B2683E" w:rsidRPr="00636EA8">
        <w:rPr>
          <w:rFonts w:ascii="KFGQPC Uthmanic Script HAFS" w:hint="cs"/>
          <w:rtl/>
          <w:lang w:bidi="ar-SA"/>
        </w:rPr>
        <w:t>ۡ</w:t>
      </w:r>
      <w:r w:rsidR="00B2683E" w:rsidRPr="00636EA8">
        <w:rPr>
          <w:rFonts w:ascii="KFGQPC Uthmanic Script HAFS" w:hint="eastAsia"/>
          <w:rtl/>
          <w:lang w:bidi="ar-SA"/>
        </w:rPr>
        <w:t>لِ</w:t>
      </w:r>
      <w:r w:rsidR="00B2683E" w:rsidRPr="00636EA8">
        <w:rPr>
          <w:rFonts w:ascii="KFGQPC Uthmanic Script HAFS"/>
          <w:rtl/>
          <w:lang w:bidi="ar-SA"/>
        </w:rPr>
        <w:t xml:space="preserve"> </w:t>
      </w:r>
      <w:r w:rsidR="00B2683E" w:rsidRPr="00636EA8">
        <w:rPr>
          <w:rFonts w:ascii="KFGQPC Uthmanic Script HAFS" w:hint="cs"/>
          <w:rtl/>
          <w:lang w:bidi="ar-SA"/>
        </w:rPr>
        <w:t>ٱ</w:t>
      </w:r>
      <w:r w:rsidR="00B2683E" w:rsidRPr="00636EA8">
        <w:rPr>
          <w:rFonts w:ascii="KFGQPC Uthmanic Script HAFS" w:hint="eastAsia"/>
          <w:rtl/>
          <w:lang w:bidi="ar-SA"/>
        </w:rPr>
        <w:t>ل</w:t>
      </w:r>
      <w:r w:rsidR="00B2683E" w:rsidRPr="00636EA8">
        <w:rPr>
          <w:rFonts w:ascii="KFGQPC Uthmanic Script HAFS" w:hint="cs"/>
          <w:rtl/>
          <w:lang w:bidi="ar-SA"/>
        </w:rPr>
        <w:t>ۡ</w:t>
      </w:r>
      <w:r w:rsidR="00B2683E" w:rsidRPr="00636EA8">
        <w:rPr>
          <w:rFonts w:ascii="KFGQPC Uthmanic Script HAFS" w:hint="eastAsia"/>
          <w:rtl/>
          <w:lang w:bidi="ar-SA"/>
        </w:rPr>
        <w:t>مُسَوَّمَةِ</w:t>
      </w:r>
      <w:r w:rsidR="00B2683E" w:rsidRPr="00636EA8">
        <w:rPr>
          <w:rFonts w:ascii="KFGQPC Uthmanic Script HAFS"/>
          <w:rtl/>
          <w:lang w:bidi="ar-SA"/>
        </w:rPr>
        <w:t xml:space="preserve"> </w:t>
      </w:r>
      <w:r w:rsidR="00B2683E" w:rsidRPr="00636EA8">
        <w:rPr>
          <w:rFonts w:ascii="KFGQPC Uthmanic Script HAFS" w:hint="eastAsia"/>
          <w:rtl/>
          <w:lang w:bidi="ar-SA"/>
        </w:rPr>
        <w:t>وَ</w:t>
      </w:r>
      <w:r w:rsidR="00B2683E" w:rsidRPr="00636EA8">
        <w:rPr>
          <w:rFonts w:ascii="KFGQPC Uthmanic Script HAFS" w:hint="cs"/>
          <w:rtl/>
          <w:lang w:bidi="ar-SA"/>
        </w:rPr>
        <w:t>ٱ</w:t>
      </w:r>
      <w:r w:rsidR="00B2683E" w:rsidRPr="00636EA8">
        <w:rPr>
          <w:rFonts w:ascii="KFGQPC Uthmanic Script HAFS" w:hint="eastAsia"/>
          <w:rtl/>
          <w:lang w:bidi="ar-SA"/>
        </w:rPr>
        <w:t>ل</w:t>
      </w:r>
      <w:r w:rsidR="00B2683E" w:rsidRPr="00636EA8">
        <w:rPr>
          <w:rFonts w:ascii="KFGQPC Uthmanic Script HAFS" w:hint="cs"/>
          <w:rtl/>
          <w:lang w:bidi="ar-SA"/>
        </w:rPr>
        <w:t>ۡ</w:t>
      </w:r>
      <w:r w:rsidR="00B2683E" w:rsidRPr="00636EA8">
        <w:rPr>
          <w:rFonts w:ascii="KFGQPC Uthmanic Script HAFS" w:hint="eastAsia"/>
          <w:rtl/>
          <w:lang w:bidi="ar-SA"/>
        </w:rPr>
        <w:t>أَن</w:t>
      </w:r>
      <w:r w:rsidR="00B2683E" w:rsidRPr="00636EA8">
        <w:rPr>
          <w:rFonts w:ascii="KFGQPC Uthmanic Script HAFS" w:hint="cs"/>
          <w:rtl/>
          <w:lang w:bidi="ar-SA"/>
        </w:rPr>
        <w:t>ۡ</w:t>
      </w:r>
      <w:r w:rsidR="00B2683E" w:rsidRPr="00636EA8">
        <w:rPr>
          <w:rFonts w:ascii="KFGQPC Uthmanic Script HAFS" w:hint="eastAsia"/>
          <w:rtl/>
          <w:lang w:bidi="ar-SA"/>
        </w:rPr>
        <w:t>عَ</w:t>
      </w:r>
      <w:r w:rsidR="00B2683E" w:rsidRPr="00636EA8">
        <w:rPr>
          <w:rFonts w:ascii="KFGQPC Uthmanic Script HAFS" w:hint="cs"/>
          <w:rtl/>
          <w:lang w:bidi="ar-SA"/>
        </w:rPr>
        <w:t>ٰ</w:t>
      </w:r>
      <w:r w:rsidR="00B2683E" w:rsidRPr="00636EA8">
        <w:rPr>
          <w:rFonts w:ascii="KFGQPC Uthmanic Script HAFS" w:hint="eastAsia"/>
          <w:rtl/>
          <w:lang w:bidi="ar-SA"/>
        </w:rPr>
        <w:t>مِ</w:t>
      </w:r>
      <w:r w:rsidR="00B2683E" w:rsidRPr="00636EA8">
        <w:rPr>
          <w:rFonts w:ascii="KFGQPC Uthmanic Script HAFS"/>
          <w:rtl/>
          <w:lang w:bidi="ar-SA"/>
        </w:rPr>
        <w:t xml:space="preserve"> </w:t>
      </w:r>
      <w:r w:rsidR="00B2683E" w:rsidRPr="00636EA8">
        <w:rPr>
          <w:rFonts w:ascii="KFGQPC Uthmanic Script HAFS" w:hint="eastAsia"/>
          <w:rtl/>
          <w:lang w:bidi="ar-SA"/>
        </w:rPr>
        <w:t>وَ</w:t>
      </w:r>
      <w:r w:rsidR="00B2683E" w:rsidRPr="00636EA8">
        <w:rPr>
          <w:rFonts w:ascii="KFGQPC Uthmanic Script HAFS" w:hint="cs"/>
          <w:rtl/>
          <w:lang w:bidi="ar-SA"/>
        </w:rPr>
        <w:t>ٱ</w:t>
      </w:r>
      <w:r w:rsidR="00B2683E" w:rsidRPr="00636EA8">
        <w:rPr>
          <w:rFonts w:ascii="KFGQPC Uthmanic Script HAFS" w:hint="eastAsia"/>
          <w:rtl/>
          <w:lang w:bidi="ar-SA"/>
        </w:rPr>
        <w:t>ل</w:t>
      </w:r>
      <w:r w:rsidR="00B2683E" w:rsidRPr="00636EA8">
        <w:rPr>
          <w:rFonts w:ascii="KFGQPC Uthmanic Script HAFS" w:hint="cs"/>
          <w:rtl/>
          <w:lang w:bidi="ar-SA"/>
        </w:rPr>
        <w:t>ۡ</w:t>
      </w:r>
      <w:r w:rsidR="00B2683E" w:rsidRPr="00636EA8">
        <w:rPr>
          <w:rFonts w:ascii="KFGQPC Uthmanic Script HAFS" w:hint="eastAsia"/>
          <w:rtl/>
          <w:lang w:bidi="ar-SA"/>
        </w:rPr>
        <w:t>حَر</w:t>
      </w:r>
      <w:r w:rsidR="00B2683E" w:rsidRPr="00636EA8">
        <w:rPr>
          <w:rFonts w:ascii="KFGQPC Uthmanic Script HAFS" w:hint="cs"/>
          <w:rtl/>
          <w:lang w:bidi="ar-SA"/>
        </w:rPr>
        <w:t>ۡ</w:t>
      </w:r>
      <w:r w:rsidR="00B2683E" w:rsidRPr="00636EA8">
        <w:rPr>
          <w:rFonts w:ascii="KFGQPC Uthmanic Script HAFS" w:hint="eastAsia"/>
          <w:rtl/>
          <w:lang w:bidi="ar-SA"/>
        </w:rPr>
        <w:t>ثِ</w:t>
      </w:r>
      <w:r w:rsidRPr="00636EA8">
        <w:rPr>
          <w:rFonts w:ascii="KFGQPC Uthman Taha Naskh" w:cs="KFGQPC Uthman Taha Naskh" w:hint="cs"/>
          <w:rtl/>
          <w:lang w:bidi="ar-SA"/>
        </w:rPr>
        <w:t>﴾</w:t>
      </w:r>
      <w:r w:rsidR="00B2683E" w:rsidRPr="00636EA8">
        <w:rPr>
          <w:rFonts w:ascii="KFGQPC Uthman Taha Naskh" w:cs="KFGQPC Uthman Taha Naskh"/>
          <w:rtl/>
          <w:lang w:bidi="ar-SA"/>
        </w:rPr>
        <w:t xml:space="preserve"> </w:t>
      </w:r>
      <w:r w:rsidR="00B2683E" w:rsidRPr="00636EA8">
        <w:rPr>
          <w:rFonts w:ascii="KFGQPC Uthman Taha Naskh" w:cs="KFGQPC Uthman Taha Naskh"/>
          <w:lang w:bidi="ar-SA"/>
        </w:rPr>
        <w:tab/>
      </w:r>
      <w:r w:rsidR="00B2683E" w:rsidRPr="00636EA8">
        <w:rPr>
          <w:rStyle w:val="Char8"/>
          <w:rtl/>
        </w:rPr>
        <w:t>[</w:t>
      </w:r>
      <w:r w:rsidR="002C7F89">
        <w:rPr>
          <w:rStyle w:val="Char8"/>
          <w:rFonts w:hint="eastAsia"/>
          <w:rtl/>
        </w:rPr>
        <w:t>آل عمران</w:t>
      </w:r>
      <w:r w:rsidR="00B2683E" w:rsidRPr="00636EA8">
        <w:rPr>
          <w:rStyle w:val="Char8"/>
          <w:rtl/>
        </w:rPr>
        <w:t xml:space="preserve">: </w:t>
      </w:r>
      <w:r w:rsidR="00B2683E" w:rsidRPr="00636EA8">
        <w:rPr>
          <w:rStyle w:val="Char8"/>
          <w:rFonts w:hint="cs"/>
          <w:rtl/>
        </w:rPr>
        <w:t>١٤</w:t>
      </w:r>
      <w:r w:rsidR="00B2683E" w:rsidRPr="00636EA8">
        <w:rPr>
          <w:rStyle w:val="Char8"/>
          <w:rtl/>
        </w:rPr>
        <w:t>]</w:t>
      </w:r>
      <w:r w:rsidR="00B2683E" w:rsidRPr="00636EA8">
        <w:rPr>
          <w:rFonts w:ascii="KFGQPC Uthman Taha Naskh" w:cs="KFGQPC Uthman Taha Naskh"/>
          <w:rtl/>
          <w:lang w:bidi="ar-SA"/>
        </w:rPr>
        <w:t xml:space="preserve">  </w:t>
      </w:r>
      <w:r w:rsidR="006A5A6F" w:rsidRPr="00636EA8">
        <w:rPr>
          <w:rFonts w:ascii="(normal text)" w:hAnsi="(normal text)"/>
          <w:rtl/>
          <w:lang w:bidi="ar-SA"/>
        </w:rPr>
        <w:tab/>
      </w:r>
      <w:r w:rsidR="002C1CA8" w:rsidRPr="00636EA8">
        <w:rPr>
          <w:rFonts w:ascii="(normal text)" w:hAnsi="(normal text)"/>
          <w:rtl/>
          <w:lang w:bidi="ar-SA"/>
        </w:rPr>
        <w:t xml:space="preserve">  </w:t>
      </w:r>
    </w:p>
    <w:p w:rsidR="002C1CA8" w:rsidRPr="00636EA8" w:rsidRDefault="002C1CA8" w:rsidP="00BB388D">
      <w:pPr>
        <w:pStyle w:val="a1"/>
        <w:rPr>
          <w:rFonts w:ascii="Traditional Arabic" w:hAnsi="Traditional Arabic"/>
          <w:rtl/>
          <w:lang w:bidi="ar-SA"/>
        </w:rPr>
      </w:pPr>
      <w:r w:rsidRPr="00636EA8">
        <w:rPr>
          <w:rtl/>
          <w:lang w:bidi="ar-SA"/>
        </w:rPr>
        <w:t>برای مردم، محبت خواسته</w:t>
      </w:r>
      <w:r w:rsidRPr="00636EA8">
        <w:rPr>
          <w:rtl/>
          <w:lang w:bidi="ar-SA"/>
        </w:rPr>
        <w:softHyphen/>
        <w:t>های درونی اعم از زنان، فرزندان و ثروت</w:t>
      </w:r>
      <w:r w:rsidRPr="00636EA8">
        <w:rPr>
          <w:rtl/>
          <w:lang w:bidi="ar-SA"/>
        </w:rPr>
        <w:softHyphen/>
        <w:t>های هنگفتِ طلا و نقره و اسب</w:t>
      </w:r>
      <w:r w:rsidRPr="00636EA8">
        <w:rPr>
          <w:rtl/>
          <w:lang w:bidi="ar-SA"/>
        </w:rPr>
        <w:softHyphen/>
        <w:t>های مرغوب و نشاندار و چارپایان و زراعت، آراسته شده است.</w:t>
      </w:r>
    </w:p>
    <w:p w:rsidR="002C1CA8" w:rsidRPr="00636EA8" w:rsidRDefault="002C1CA8" w:rsidP="00BB388D">
      <w:pPr>
        <w:rPr>
          <w:rFonts w:ascii="Traditional Arabic" w:hAnsi="Traditional Arabic"/>
          <w:rtl/>
          <w:lang w:bidi="ar-SA"/>
        </w:rPr>
      </w:pPr>
      <w:r w:rsidRPr="00636EA8">
        <w:rPr>
          <w:rFonts w:ascii="Traditional Arabic" w:hAnsi="Traditional Arabic"/>
          <w:rtl/>
          <w:lang w:bidi="ar-SA"/>
        </w:rPr>
        <w:t xml:space="preserve">همه‌ی این‌ها، چیزهایی که محبتش برای مردم آراسته شده است؛ به‌گونه‌ای که </w:t>
      </w:r>
      <w:r w:rsidR="00A63E33" w:rsidRPr="00636EA8">
        <w:rPr>
          <w:rFonts w:ascii="Traditional Arabic" w:hAnsi="Traditional Arabic"/>
          <w:rtl/>
          <w:lang w:bidi="ar-SA"/>
        </w:rPr>
        <w:t>هر یک از این‌ها، انگیزه‌ای قوی برای گناه و انحراف انسان به‌شمار می‌رود؛ اما قوی‌ترین انگیزه‌ی انحراف، محسوب می‌شود. از این‌رو الله متعال، ابتدا میل و رغبت درونی به زنان را ذکر کرد.</w:t>
      </w:r>
    </w:p>
    <w:p w:rsidR="00A63E33" w:rsidRPr="00636EA8" w:rsidRDefault="00A63E33" w:rsidP="00BB388D">
      <w:pPr>
        <w:rPr>
          <w:rtl/>
          <w:lang w:bidi="ar-SA"/>
        </w:rPr>
      </w:pPr>
      <w:r w:rsidRPr="00636EA8">
        <w:rPr>
          <w:rFonts w:ascii="Traditional Arabic" w:hAnsi="Traditional Arabic"/>
          <w:rtl/>
          <w:lang w:bidi="ar-SA"/>
        </w:rPr>
        <w:t>پیامبر</w:t>
      </w:r>
      <w:r w:rsidRPr="00636EA8">
        <w:rPr>
          <w:rFonts w:ascii="Traditional Arabic" w:hAnsi="Traditional Arabic"/>
          <w:lang w:bidi="ar-SA"/>
        </w:rPr>
        <w:sym w:font="AGA Arabesque" w:char="F072"/>
      </w:r>
      <w:r w:rsidRPr="00636EA8">
        <w:rPr>
          <w:rFonts w:ascii="Traditional Arabic" w:hAnsi="Traditional Arabic"/>
          <w:rtl/>
          <w:lang w:bidi="ar-SA"/>
        </w:rPr>
        <w:t xml:space="preserve"> زن را زیان‌بارترین فتنه یا قوی‌ترین انگیزه‌ی انحراف مردان برشمرد تا نسبت به فتنه‌ی زنان هشدار دهد. بنابراین، بر مسلمانان واجب است که تمام راه‌هایی را که به فتنه‌ی زنان یا انحراف مردم می‌انجامد، ببندند؛ لذا بر زن واجب است که در برابر مردان بیگانه، حجاب کامل داشته باشد و صورتش را بپوشاند؛ همان</w:t>
      </w:r>
      <w:r w:rsidR="009564D6" w:rsidRPr="00636EA8">
        <w:rPr>
          <w:rFonts w:ascii="Traditional Arabic" w:hAnsi="Traditional Arabic"/>
          <w:rtl/>
          <w:lang w:bidi="ar-SA"/>
        </w:rPr>
        <w:t>‌ط</w:t>
      </w:r>
      <w:r w:rsidRPr="00636EA8">
        <w:rPr>
          <w:rFonts w:ascii="Traditional Arabic" w:hAnsi="Traditional Arabic"/>
          <w:rtl/>
          <w:lang w:bidi="ar-SA"/>
        </w:rPr>
        <w:t xml:space="preserve">ور که بنا بر دیدگاه بسیاری از علما، </w:t>
      </w:r>
      <w:r w:rsidR="009564D6" w:rsidRPr="00636EA8">
        <w:rPr>
          <w:rFonts w:ascii="Traditional Arabic" w:hAnsi="Traditional Arabic"/>
          <w:rtl/>
          <w:lang w:bidi="ar-SA"/>
        </w:rPr>
        <w:t>پوشاندن دست و پا نیز واجب می‌باشد</w:t>
      </w:r>
      <w:r w:rsidRPr="00636EA8">
        <w:rPr>
          <w:rFonts w:ascii="Traditional Arabic" w:hAnsi="Traditional Arabic"/>
          <w:rtl/>
          <w:lang w:bidi="ar-SA"/>
        </w:rPr>
        <w:t>؛ هم‌چنین بر او واجب است که از اختلاط و هم‌نشینی با مردان، دوری کند</w:t>
      </w:r>
      <w:r w:rsidR="009564D6" w:rsidRPr="00636EA8">
        <w:rPr>
          <w:rFonts w:ascii="Traditional Arabic" w:hAnsi="Traditional Arabic"/>
          <w:rtl/>
          <w:lang w:bidi="ar-SA"/>
        </w:rPr>
        <w:t>؛ زیرا هم‌نشینی مردان و زنان بیگانه، هم برای مردان، زیان‌بار و فتنه‌انگیز است و هم برای زنان. پیامبر</w:t>
      </w:r>
      <w:r w:rsidR="009564D6" w:rsidRPr="00636EA8">
        <w:rPr>
          <w:rFonts w:ascii="Traditional Arabic" w:hAnsi="Traditional Arabic"/>
          <w:lang w:bidi="ar-SA"/>
        </w:rPr>
        <w:sym w:font="AGA Arabesque" w:char="F072"/>
      </w:r>
      <w:r w:rsidR="009564D6" w:rsidRPr="00636EA8">
        <w:rPr>
          <w:rFonts w:ascii="Traditional Arabic" w:hAnsi="Traditional Arabic"/>
          <w:rtl/>
          <w:lang w:bidi="ar-SA"/>
        </w:rPr>
        <w:t xml:space="preserve"> فرموده است: </w:t>
      </w:r>
      <w:r w:rsidR="009564D6" w:rsidRPr="00636EA8">
        <w:rPr>
          <w:rStyle w:val="Char3"/>
          <w:rtl/>
          <w:lang w:bidi="ar-SA"/>
        </w:rPr>
        <w:t>«خَيْرُ صُفُوفِ الرِّجَالِ أَوَّلُهَا وَشَرُّهَا آخِرُهَا وَخَيْرُ صُفُوفِ النِّسَاءِ آخِرُهَا وَشَرُّهَا أَوَّلُهَا»</w:t>
      </w:r>
      <w:r w:rsidR="009564D6" w:rsidRPr="00636EA8">
        <w:rPr>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49"/>
      </w:r>
      <w:r w:rsidR="00C8054F" w:rsidRPr="00C8054F">
        <w:rPr>
          <w:rStyle w:val="FootnoteReference"/>
          <w:rFonts w:cs="B Lotus"/>
          <w:szCs w:val="28"/>
          <w:rtl/>
          <w:lang w:bidi="ar-SA"/>
        </w:rPr>
        <w:t>)</w:t>
      </w:r>
      <w:r w:rsidR="009564D6" w:rsidRPr="00636EA8">
        <w:rPr>
          <w:rtl/>
          <w:lang w:bidi="ar-SA"/>
        </w:rPr>
        <w:t xml:space="preserve"> یعنی: «بهترین صف مردان، صف اول است و بدترین صفِ آن‌ها، صفِ آخِر؛ و بهترین صفِ زنان، صف آخر می‌باشد و بدترینش، صف اول». زیرا صف اول زنان، به مردان نزدیک است و از این‌رو بدترین صف زنان به‌شمار می‌رود؛ ولی از آن‌جا که آخرین صف زنان، از مردان دور است، بهترین صف برای زنان محسوب می‌شود.</w:t>
      </w:r>
    </w:p>
    <w:p w:rsidR="009564D6" w:rsidRPr="00636EA8" w:rsidRDefault="009564D6" w:rsidP="00BB388D">
      <w:pPr>
        <w:rPr>
          <w:rtl/>
          <w:lang w:bidi="ar-SA"/>
        </w:rPr>
      </w:pPr>
      <w:r w:rsidRPr="00636EA8">
        <w:rPr>
          <w:rtl/>
          <w:lang w:bidi="ar-SA"/>
        </w:rPr>
        <w:t>پیامبر</w:t>
      </w:r>
      <w:r w:rsidRPr="00636EA8">
        <w:rPr>
          <w:lang w:bidi="ar-SA"/>
        </w:rPr>
        <w:sym w:font="AGA Arabesque" w:char="F072"/>
      </w:r>
      <w:r w:rsidRPr="00636EA8">
        <w:rPr>
          <w:rtl/>
          <w:lang w:bidi="ar-SA"/>
        </w:rPr>
        <w:t xml:space="preserve"> دستور می‌داد که زن‌ها نیز در نماز عید حاضر شوند؛ ولی زن‌ها با مردها، یک‌جا نبودند؛ زیرا پیامبر</w:t>
      </w:r>
      <w:r w:rsidRPr="00636EA8">
        <w:rPr>
          <w:lang w:bidi="ar-SA"/>
        </w:rPr>
        <w:sym w:font="AGA Arabesque" w:char="F072"/>
      </w:r>
      <w:r w:rsidRPr="00636EA8">
        <w:rPr>
          <w:rtl/>
          <w:lang w:bidi="ar-SA"/>
        </w:rPr>
        <w:t xml:space="preserve"> پس از سخنرانی (خطبه‌ی عید) نزد زنان می‌رفت و آنان را پند و اندرز می‌داد</w:t>
      </w:r>
      <w:r w:rsidR="004F0840" w:rsidRPr="00636EA8">
        <w:rPr>
          <w:rtl/>
          <w:lang w:bidi="ar-SA"/>
        </w:rPr>
        <w:t>.</w:t>
      </w:r>
      <w:r w:rsidRPr="00636EA8">
        <w:rPr>
          <w:rtl/>
          <w:lang w:bidi="ar-SA"/>
        </w:rPr>
        <w:t xml:space="preserve"> و این، نشان می‌دهد که زن‌ها، جدا از مردها، در جای مستقلی بوده‌اند.</w:t>
      </w:r>
    </w:p>
    <w:p w:rsidR="009564D6" w:rsidRPr="00636EA8" w:rsidRDefault="004932F1" w:rsidP="00BB388D">
      <w:pPr>
        <w:rPr>
          <w:rFonts w:ascii="Traditional Arabic" w:hAnsi="Traditional Arabic"/>
          <w:rtl/>
          <w:lang w:bidi="ar-SA"/>
        </w:rPr>
      </w:pPr>
      <w:r w:rsidRPr="00636EA8">
        <w:rPr>
          <w:rFonts w:ascii="Traditional Arabic" w:hAnsi="Traditional Arabic"/>
          <w:rtl/>
          <w:lang w:bidi="ar-SA"/>
        </w:rPr>
        <w:t>این در دورانی بود که دین و ایمان مردم، قوی بود و مردم از منکرات دوری می‌کردند؛ لذا رعایت این مسأله در زمان ما که فساد و منکرات، افزایش یافته است، ضرورت بیش‌تری دارد و بر همگان واجب است که در حد امکان از فتنه‌ی زنان یا انگیزه‌های انحرافی ناشی از میل و علاقه به جنس مخالف، بپرهیزند و فریفته‌ی تبلیغات غرب‌زدگان و پیروان کورِ آن‌ها نشوند که با تمام ابزار و امکانات خود به سوی اختلاط و درآمیختن مردان و زنان، فرامی‌خوانند؛ بدون شک همه‌ی این تبلیغات، وسوس</w:t>
      </w:r>
      <w:r w:rsidR="00C51C1F" w:rsidRPr="00636EA8">
        <w:rPr>
          <w:rFonts w:ascii="Traditional Arabic" w:hAnsi="Traditional Arabic"/>
          <w:rtl/>
          <w:lang w:bidi="ar-SA"/>
        </w:rPr>
        <w:t>ه‌ای</w:t>
      </w:r>
      <w:r w:rsidR="00C51C1F" w:rsidRPr="00636EA8">
        <w:rPr>
          <w:rFonts w:ascii="Traditional Arabic" w:hAnsi="Traditional Arabic"/>
          <w:cs/>
          <w:lang w:bidi="ar-SA"/>
        </w:rPr>
        <w:t>‎</w:t>
      </w:r>
      <w:r w:rsidR="00C51C1F" w:rsidRPr="00636EA8">
        <w:rPr>
          <w:rFonts w:ascii="Traditional Arabic" w:hAnsi="Traditional Arabic"/>
          <w:rtl/>
          <w:lang w:bidi="ar-SA"/>
        </w:rPr>
        <w:t>ست</w:t>
      </w:r>
      <w:r w:rsidRPr="00636EA8">
        <w:rPr>
          <w:rFonts w:ascii="Traditional Arabic" w:hAnsi="Traditional Arabic"/>
          <w:rtl/>
          <w:lang w:bidi="ar-SA"/>
        </w:rPr>
        <w:t xml:space="preserve"> که شیطان در دل‌های کافران و پیروان کورشان می‌آراید. در صورتی که امروزه کشورهای کفر در نتیجه‌ی چنین روی‌کردی به آسیب‌های جدی و بزرگی دچار شده‌اند که آرزو می‌کنند از آن رهایی یابند؛ ولی نمی‌توانند. در عین حال، متأسفانه برخی از مردم و عده‌ای فرزندانمان که از پوست و گوشت ما هستند، به رها کردن ارزش‌های اخلاقی فرامی‌خوانند و با سهل‌انگاری درباره‌ی </w:t>
      </w:r>
      <w:r w:rsidR="00CA518F" w:rsidRPr="00636EA8">
        <w:rPr>
          <w:rFonts w:ascii="Traditional Arabic" w:hAnsi="Traditional Arabic"/>
          <w:rtl/>
          <w:lang w:bidi="ar-SA"/>
        </w:rPr>
        <w:t>بانوان</w:t>
      </w:r>
      <w:r w:rsidRPr="00636EA8">
        <w:rPr>
          <w:rFonts w:ascii="Traditional Arabic" w:hAnsi="Traditional Arabic"/>
          <w:rtl/>
          <w:lang w:bidi="ar-SA"/>
        </w:rPr>
        <w:t xml:space="preserve"> و </w:t>
      </w:r>
      <w:r w:rsidR="00CA518F" w:rsidRPr="00636EA8">
        <w:rPr>
          <w:rFonts w:ascii="Traditional Arabic" w:hAnsi="Traditional Arabic"/>
          <w:rtl/>
          <w:lang w:bidi="ar-SA"/>
        </w:rPr>
        <w:t>اشتغال آنان در کنارِ مردانِ بیگانه، به افزایش بی‌بند و باری اخلاقی و آسیب‌های ناشی از آن، دامن می‌زنند. از الله متعال درخواست می‌کنم که ما و همه‌ی مسلمانان را از فتنه‌ها و اسباب انحراف محافظت کند؛ به‌یقین او، بخشنده‌ی بزرگوار است.</w:t>
      </w:r>
    </w:p>
    <w:p w:rsidR="00CA518F" w:rsidRPr="00636EA8" w:rsidRDefault="00CA518F" w:rsidP="00E856DA">
      <w:pPr>
        <w:ind w:firstLine="0"/>
        <w:jc w:val="center"/>
        <w:rPr>
          <w:rFonts w:ascii="Traditional Arabic" w:hAnsi="Traditional Arabic"/>
          <w:rtl/>
          <w:lang w:bidi="ar-SA"/>
        </w:rPr>
      </w:pPr>
      <w:r w:rsidRPr="00636EA8">
        <w:rPr>
          <w:rFonts w:ascii="Traditional Arabic" w:hAnsi="Traditional Arabic"/>
          <w:rtl/>
          <w:lang w:bidi="ar-SA"/>
        </w:rPr>
        <w:t>***</w:t>
      </w:r>
    </w:p>
    <w:p w:rsidR="002219D9" w:rsidRPr="00636EA8" w:rsidRDefault="002219D9" w:rsidP="00BB388D">
      <w:pPr>
        <w:jc w:val="center"/>
        <w:rPr>
          <w:rFonts w:ascii="Traditional Arabic" w:hAnsi="Traditional Arabic"/>
          <w:rtl/>
          <w:lang w:bidi="ar-SA"/>
        </w:rPr>
      </w:pPr>
    </w:p>
    <w:p w:rsidR="002219D9" w:rsidRPr="00636EA8" w:rsidRDefault="002219D9" w:rsidP="00BB388D">
      <w:pPr>
        <w:jc w:val="center"/>
        <w:rPr>
          <w:rFonts w:ascii="Traditional Arabic" w:hAnsi="Traditional Arabic"/>
          <w:rtl/>
          <w:lang w:bidi="ar-SA"/>
        </w:rPr>
        <w:sectPr w:rsidR="002219D9" w:rsidRPr="00636EA8" w:rsidSect="00270467">
          <w:headerReference w:type="default" r:id="rId18"/>
          <w:footnotePr>
            <w:numRestart w:val="eachPage"/>
          </w:footnotePr>
          <w:pgSz w:w="11906" w:h="16838" w:code="9"/>
          <w:pgMar w:top="737" w:right="2381" w:bottom="3969" w:left="2381" w:header="737" w:footer="3969" w:gutter="0"/>
          <w:cols w:space="720"/>
          <w:titlePg/>
          <w:bidi/>
          <w:rtlGutter/>
          <w:docGrid w:linePitch="360"/>
        </w:sectPr>
      </w:pPr>
    </w:p>
    <w:p w:rsidR="00CA518F" w:rsidRPr="00636EA8" w:rsidRDefault="00CA518F" w:rsidP="00BB388D">
      <w:pPr>
        <w:pStyle w:val="a"/>
        <w:rPr>
          <w:rtl/>
          <w:lang w:bidi="ar-SA"/>
        </w:rPr>
      </w:pPr>
      <w:bookmarkStart w:id="7" w:name="_Toc319393475"/>
      <w:r w:rsidRPr="00636EA8">
        <w:rPr>
          <w:rtl/>
          <w:lang w:bidi="ar-SA"/>
        </w:rPr>
        <w:t>36- باب: نفقه‌ی زن و فرزند و سایر زیردستان</w:t>
      </w:r>
      <w:bookmarkEnd w:id="7"/>
    </w:p>
    <w:p w:rsidR="002C1CA8" w:rsidRPr="00636EA8" w:rsidRDefault="00CA518F" w:rsidP="00BB388D">
      <w:pPr>
        <w:rPr>
          <w:rFonts w:ascii="Traditional Arabic" w:hAnsi="Traditional Arabic"/>
          <w:rtl/>
          <w:lang w:bidi="ar-SA"/>
        </w:rPr>
      </w:pPr>
      <w:r w:rsidRPr="00636EA8">
        <w:rPr>
          <w:rFonts w:ascii="Traditional Arabic" w:hAnsi="Traditional Arabic"/>
          <w:rtl/>
          <w:lang w:bidi="ar-SA"/>
        </w:rPr>
        <w:t>الله متعال، می‌فرماید:</w:t>
      </w:r>
    </w:p>
    <w:p w:rsidR="00D2680B" w:rsidRPr="00636EA8" w:rsidRDefault="00C8054F" w:rsidP="00B2683E">
      <w:pPr>
        <w:pStyle w:val="a0"/>
        <w:rPr>
          <w:rFonts w:ascii="(normal text)" w:hAnsi="(normal text)"/>
          <w:rtl/>
          <w:lang w:bidi="ar-SA"/>
        </w:rPr>
      </w:pPr>
      <w:r w:rsidRPr="00636EA8">
        <w:rPr>
          <w:rFonts w:ascii="KFGQPC Uthman Taha Naskh" w:cs="KFGQPC Uthman Taha Naskh" w:hint="cs"/>
          <w:rtl/>
          <w:lang w:bidi="ar-SA"/>
        </w:rPr>
        <w:t>﴿</w:t>
      </w:r>
      <w:r w:rsidR="00B2683E" w:rsidRPr="00636EA8">
        <w:rPr>
          <w:rFonts w:ascii="KFGQPC Uthmanic Script HAFS" w:hint="eastAsia"/>
          <w:rtl/>
          <w:lang w:bidi="ar-SA"/>
        </w:rPr>
        <w:t>وَعَلَى</w:t>
      </w:r>
      <w:r w:rsidR="00B2683E" w:rsidRPr="00636EA8">
        <w:rPr>
          <w:rFonts w:ascii="KFGQPC Uthmanic Script HAFS"/>
          <w:rtl/>
          <w:lang w:bidi="ar-SA"/>
        </w:rPr>
        <w:t xml:space="preserve"> </w:t>
      </w:r>
      <w:r w:rsidR="00B2683E" w:rsidRPr="00636EA8">
        <w:rPr>
          <w:rFonts w:ascii="KFGQPC Uthmanic Script HAFS" w:hint="cs"/>
          <w:rtl/>
          <w:lang w:bidi="ar-SA"/>
        </w:rPr>
        <w:t>ٱ</w:t>
      </w:r>
      <w:r w:rsidR="00B2683E" w:rsidRPr="00636EA8">
        <w:rPr>
          <w:rFonts w:ascii="KFGQPC Uthmanic Script HAFS" w:hint="eastAsia"/>
          <w:rtl/>
          <w:lang w:bidi="ar-SA"/>
        </w:rPr>
        <w:t>ل</w:t>
      </w:r>
      <w:r w:rsidR="00B2683E" w:rsidRPr="00636EA8">
        <w:rPr>
          <w:rFonts w:ascii="KFGQPC Uthmanic Script HAFS" w:hint="cs"/>
          <w:rtl/>
          <w:lang w:bidi="ar-SA"/>
        </w:rPr>
        <w:t>ۡ</w:t>
      </w:r>
      <w:r w:rsidR="00B2683E" w:rsidRPr="00636EA8">
        <w:rPr>
          <w:rFonts w:ascii="KFGQPC Uthmanic Script HAFS" w:hint="eastAsia"/>
          <w:rtl/>
          <w:lang w:bidi="ar-SA"/>
        </w:rPr>
        <w:t>مَو</w:t>
      </w:r>
      <w:r w:rsidR="00B2683E" w:rsidRPr="00636EA8">
        <w:rPr>
          <w:rFonts w:ascii="KFGQPC Uthmanic Script HAFS" w:hint="cs"/>
          <w:rtl/>
          <w:lang w:bidi="ar-SA"/>
        </w:rPr>
        <w:t>ۡ</w:t>
      </w:r>
      <w:r w:rsidR="00B2683E" w:rsidRPr="00636EA8">
        <w:rPr>
          <w:rFonts w:ascii="KFGQPC Uthmanic Script HAFS" w:hint="eastAsia"/>
          <w:rtl/>
          <w:lang w:bidi="ar-SA"/>
        </w:rPr>
        <w:t>لُودِ</w:t>
      </w:r>
      <w:r w:rsidR="00B2683E" w:rsidRPr="00636EA8">
        <w:rPr>
          <w:rFonts w:ascii="KFGQPC Uthmanic Script HAFS"/>
          <w:rtl/>
          <w:lang w:bidi="ar-SA"/>
        </w:rPr>
        <w:t xml:space="preserve"> </w:t>
      </w:r>
      <w:r w:rsidR="00B2683E" w:rsidRPr="00636EA8">
        <w:rPr>
          <w:rFonts w:ascii="KFGQPC Uthmanic Script HAFS" w:hint="eastAsia"/>
          <w:rtl/>
          <w:lang w:bidi="ar-SA"/>
        </w:rPr>
        <w:t>لَهُ</w:t>
      </w:r>
      <w:r w:rsidR="00B2683E" w:rsidRPr="00636EA8">
        <w:rPr>
          <w:rFonts w:ascii="KFGQPC Uthmanic Script HAFS" w:hint="cs"/>
          <w:rtl/>
          <w:lang w:bidi="ar-SA"/>
        </w:rPr>
        <w:t>ۥ</w:t>
      </w:r>
      <w:r w:rsidR="00B2683E" w:rsidRPr="00636EA8">
        <w:rPr>
          <w:rFonts w:ascii="KFGQPC Uthmanic Script HAFS"/>
          <w:rtl/>
          <w:lang w:bidi="ar-SA"/>
        </w:rPr>
        <w:t xml:space="preserve"> </w:t>
      </w:r>
      <w:r w:rsidR="00B2683E" w:rsidRPr="00636EA8">
        <w:rPr>
          <w:rFonts w:ascii="KFGQPC Uthmanic Script HAFS" w:hint="eastAsia"/>
          <w:rtl/>
          <w:lang w:bidi="ar-SA"/>
        </w:rPr>
        <w:t>رِز</w:t>
      </w:r>
      <w:r w:rsidR="00B2683E" w:rsidRPr="00636EA8">
        <w:rPr>
          <w:rFonts w:ascii="KFGQPC Uthmanic Script HAFS" w:hint="cs"/>
          <w:rtl/>
          <w:lang w:bidi="ar-SA"/>
        </w:rPr>
        <w:t>ۡ</w:t>
      </w:r>
      <w:r w:rsidR="00B2683E" w:rsidRPr="00636EA8">
        <w:rPr>
          <w:rFonts w:ascii="KFGQPC Uthmanic Script HAFS" w:hint="eastAsia"/>
          <w:rtl/>
          <w:lang w:bidi="ar-SA"/>
        </w:rPr>
        <w:t>قُهُنَّ</w:t>
      </w:r>
      <w:r w:rsidR="00B2683E" w:rsidRPr="00636EA8">
        <w:rPr>
          <w:rFonts w:ascii="KFGQPC Uthmanic Script HAFS"/>
          <w:rtl/>
          <w:lang w:bidi="ar-SA"/>
        </w:rPr>
        <w:t xml:space="preserve"> </w:t>
      </w:r>
      <w:r w:rsidR="00B2683E" w:rsidRPr="00636EA8">
        <w:rPr>
          <w:rFonts w:ascii="KFGQPC Uthmanic Script HAFS" w:hint="eastAsia"/>
          <w:rtl/>
          <w:lang w:bidi="ar-SA"/>
        </w:rPr>
        <w:t>وَكِس</w:t>
      </w:r>
      <w:r w:rsidR="00B2683E" w:rsidRPr="00636EA8">
        <w:rPr>
          <w:rFonts w:ascii="KFGQPC Uthmanic Script HAFS" w:hint="cs"/>
          <w:rtl/>
          <w:lang w:bidi="ar-SA"/>
        </w:rPr>
        <w:t>ۡ</w:t>
      </w:r>
      <w:r w:rsidR="00B2683E" w:rsidRPr="00636EA8">
        <w:rPr>
          <w:rFonts w:ascii="KFGQPC Uthmanic Script HAFS" w:hint="eastAsia"/>
          <w:rtl/>
          <w:lang w:bidi="ar-SA"/>
        </w:rPr>
        <w:t>وَتُهُنَّ</w:t>
      </w:r>
      <w:r w:rsidR="00B2683E" w:rsidRPr="00636EA8">
        <w:rPr>
          <w:rFonts w:ascii="KFGQPC Uthmanic Script HAFS"/>
          <w:rtl/>
          <w:lang w:bidi="ar-SA"/>
        </w:rPr>
        <w:t xml:space="preserve"> </w:t>
      </w:r>
      <w:r w:rsidR="00B2683E" w:rsidRPr="00636EA8">
        <w:rPr>
          <w:rFonts w:ascii="KFGQPC Uthmanic Script HAFS" w:hint="eastAsia"/>
          <w:rtl/>
          <w:lang w:bidi="ar-SA"/>
        </w:rPr>
        <w:t>بِ</w:t>
      </w:r>
      <w:r w:rsidR="00B2683E" w:rsidRPr="00636EA8">
        <w:rPr>
          <w:rFonts w:ascii="KFGQPC Uthmanic Script HAFS" w:hint="cs"/>
          <w:rtl/>
          <w:lang w:bidi="ar-SA"/>
        </w:rPr>
        <w:t>ٱ</w:t>
      </w:r>
      <w:r w:rsidR="00B2683E" w:rsidRPr="00636EA8">
        <w:rPr>
          <w:rFonts w:ascii="KFGQPC Uthmanic Script HAFS" w:hint="eastAsia"/>
          <w:rtl/>
          <w:lang w:bidi="ar-SA"/>
        </w:rPr>
        <w:t>ل</w:t>
      </w:r>
      <w:r w:rsidR="00B2683E" w:rsidRPr="00636EA8">
        <w:rPr>
          <w:rFonts w:ascii="KFGQPC Uthmanic Script HAFS" w:hint="cs"/>
          <w:rtl/>
          <w:lang w:bidi="ar-SA"/>
        </w:rPr>
        <w:t>ۡ</w:t>
      </w:r>
      <w:r w:rsidR="00B2683E" w:rsidRPr="00636EA8">
        <w:rPr>
          <w:rFonts w:ascii="KFGQPC Uthmanic Script HAFS" w:hint="eastAsia"/>
          <w:rtl/>
          <w:lang w:bidi="ar-SA"/>
        </w:rPr>
        <w:t>مَع</w:t>
      </w:r>
      <w:r w:rsidR="00B2683E" w:rsidRPr="00636EA8">
        <w:rPr>
          <w:rFonts w:ascii="KFGQPC Uthmanic Script HAFS" w:hint="cs"/>
          <w:rtl/>
          <w:lang w:bidi="ar-SA"/>
        </w:rPr>
        <w:t>ۡ</w:t>
      </w:r>
      <w:r w:rsidR="00B2683E" w:rsidRPr="00636EA8">
        <w:rPr>
          <w:rFonts w:ascii="KFGQPC Uthmanic Script HAFS" w:hint="eastAsia"/>
          <w:rtl/>
          <w:lang w:bidi="ar-SA"/>
        </w:rPr>
        <w:t>رُوفِ</w:t>
      </w:r>
      <w:r w:rsidRPr="00636EA8">
        <w:rPr>
          <w:rFonts w:ascii="KFGQPC Uthman Taha Naskh" w:cs="KFGQPC Uthman Taha Naskh" w:hint="cs"/>
          <w:rtl/>
          <w:lang w:bidi="ar-SA"/>
        </w:rPr>
        <w:t>﴾</w:t>
      </w:r>
      <w:r w:rsidR="00B2683E" w:rsidRPr="00636EA8">
        <w:rPr>
          <w:rFonts w:ascii="KFGQPC Uthman Taha Naskh" w:cs="KFGQPC Uthman Taha Naskh"/>
          <w:rtl/>
          <w:lang w:bidi="ar-SA"/>
        </w:rPr>
        <w:t xml:space="preserve"> </w:t>
      </w:r>
      <w:r w:rsidR="00B2683E" w:rsidRPr="00636EA8">
        <w:rPr>
          <w:rFonts w:ascii="KFGQPC Uthman Taha Naskh" w:cs="KFGQPC Uthman Taha Naskh"/>
          <w:lang w:bidi="ar-SA"/>
        </w:rPr>
        <w:tab/>
      </w:r>
      <w:r w:rsidR="00B2683E" w:rsidRPr="00636EA8">
        <w:rPr>
          <w:rStyle w:val="Char8"/>
          <w:rtl/>
        </w:rPr>
        <w:t>[</w:t>
      </w:r>
      <w:r w:rsidR="00B2683E" w:rsidRPr="00636EA8">
        <w:rPr>
          <w:rStyle w:val="Char8"/>
          <w:rFonts w:hint="eastAsia"/>
          <w:rtl/>
        </w:rPr>
        <w:t>البقرة</w:t>
      </w:r>
      <w:r w:rsidR="00B2683E" w:rsidRPr="00636EA8">
        <w:rPr>
          <w:rStyle w:val="Char8"/>
          <w:rtl/>
        </w:rPr>
        <w:t xml:space="preserve">: </w:t>
      </w:r>
      <w:r w:rsidR="00B2683E" w:rsidRPr="00636EA8">
        <w:rPr>
          <w:rStyle w:val="Char8"/>
          <w:rFonts w:hint="cs"/>
          <w:rtl/>
        </w:rPr>
        <w:t>٢٣٣</w:t>
      </w:r>
      <w:r w:rsidR="00B2683E" w:rsidRPr="00636EA8">
        <w:rPr>
          <w:rStyle w:val="Char8"/>
          <w:rtl/>
        </w:rPr>
        <w:t>]</w:t>
      </w:r>
      <w:r w:rsidR="00B2683E" w:rsidRPr="00636EA8">
        <w:rPr>
          <w:rFonts w:ascii="KFGQPC Uthman Taha Naskh" w:cs="KFGQPC Uthman Taha Naskh"/>
          <w:rtl/>
          <w:lang w:bidi="ar-SA"/>
        </w:rPr>
        <w:t xml:space="preserve">  </w:t>
      </w:r>
      <w:r w:rsidR="002219D9" w:rsidRPr="00636EA8">
        <w:rPr>
          <w:rFonts w:ascii="(normal text)" w:hAnsi="(normal text)"/>
          <w:rtl/>
          <w:lang w:bidi="ar-SA"/>
        </w:rPr>
        <w:tab/>
      </w:r>
    </w:p>
    <w:p w:rsidR="00CA518F" w:rsidRPr="00636EA8" w:rsidRDefault="00D2680B" w:rsidP="00BB388D">
      <w:pPr>
        <w:pStyle w:val="a1"/>
        <w:rPr>
          <w:rtl/>
          <w:lang w:bidi="ar-SA"/>
        </w:rPr>
      </w:pPr>
      <w:r w:rsidRPr="00636EA8">
        <w:rPr>
          <w:rtl/>
          <w:lang w:bidi="ar-SA"/>
        </w:rPr>
        <w:t>و خوراک و پوشاک متعارف مادران، بر عهده</w:t>
      </w:r>
      <w:r w:rsidRPr="00636EA8">
        <w:rPr>
          <w:rtl/>
          <w:lang w:bidi="ar-SA"/>
        </w:rPr>
        <w:softHyphen/>
        <w:t xml:space="preserve">ی پدران است. </w:t>
      </w:r>
    </w:p>
    <w:p w:rsidR="00D2680B" w:rsidRPr="00636EA8" w:rsidRDefault="00D2680B" w:rsidP="00BB388D">
      <w:pPr>
        <w:rPr>
          <w:rFonts w:ascii="Traditional Arabic" w:hAnsi="Traditional Arabic"/>
          <w:rtl/>
          <w:lang w:bidi="ar-SA"/>
        </w:rPr>
      </w:pPr>
      <w:r w:rsidRPr="00636EA8">
        <w:rPr>
          <w:rFonts w:ascii="Traditional Arabic" w:hAnsi="Traditional Arabic"/>
          <w:rtl/>
          <w:lang w:bidi="ar-SA"/>
        </w:rPr>
        <w:t>و می‌فرماید:</w:t>
      </w:r>
    </w:p>
    <w:p w:rsidR="00D2680B" w:rsidRPr="00636EA8" w:rsidRDefault="00C8054F" w:rsidP="00B2683E">
      <w:pPr>
        <w:pStyle w:val="a0"/>
        <w:rPr>
          <w:rStyle w:val="Char8"/>
          <w:rtl/>
        </w:rPr>
      </w:pPr>
      <w:r w:rsidRPr="00636EA8">
        <w:rPr>
          <w:rFonts w:ascii="KFGQPC Uthman Taha Naskh" w:cs="KFGQPC Uthman Taha Naskh" w:hint="cs"/>
          <w:rtl/>
          <w:lang w:bidi="ar-SA"/>
        </w:rPr>
        <w:t>﴿</w:t>
      </w:r>
      <w:r w:rsidR="00B2683E" w:rsidRPr="00636EA8">
        <w:rPr>
          <w:rFonts w:ascii="KFGQPC Uthmanic Script HAFS" w:hint="eastAsia"/>
          <w:rtl/>
          <w:lang w:bidi="ar-SA"/>
        </w:rPr>
        <w:t>لِيُنفِق</w:t>
      </w:r>
      <w:r w:rsidR="00B2683E" w:rsidRPr="00636EA8">
        <w:rPr>
          <w:rFonts w:ascii="KFGQPC Uthmanic Script HAFS" w:hint="cs"/>
          <w:rtl/>
          <w:lang w:bidi="ar-SA"/>
        </w:rPr>
        <w:t>ۡ</w:t>
      </w:r>
      <w:r w:rsidR="00B2683E" w:rsidRPr="00636EA8">
        <w:rPr>
          <w:rFonts w:ascii="KFGQPC Uthmanic Script HAFS"/>
          <w:rtl/>
          <w:lang w:bidi="ar-SA"/>
        </w:rPr>
        <w:t xml:space="preserve"> </w:t>
      </w:r>
      <w:r w:rsidR="00B2683E" w:rsidRPr="00636EA8">
        <w:rPr>
          <w:rFonts w:ascii="KFGQPC Uthmanic Script HAFS" w:hint="eastAsia"/>
          <w:rtl/>
          <w:lang w:bidi="ar-SA"/>
        </w:rPr>
        <w:t>ذُو</w:t>
      </w:r>
      <w:r w:rsidR="00B2683E" w:rsidRPr="00636EA8">
        <w:rPr>
          <w:rFonts w:ascii="KFGQPC Uthmanic Script HAFS"/>
          <w:rtl/>
          <w:lang w:bidi="ar-SA"/>
        </w:rPr>
        <w:t xml:space="preserve"> </w:t>
      </w:r>
      <w:r w:rsidR="00B2683E" w:rsidRPr="00636EA8">
        <w:rPr>
          <w:rFonts w:ascii="KFGQPC Uthmanic Script HAFS" w:hint="eastAsia"/>
          <w:rtl/>
          <w:lang w:bidi="ar-SA"/>
        </w:rPr>
        <w:t>سَعَة</w:t>
      </w:r>
      <w:r w:rsidR="00B2683E" w:rsidRPr="00636EA8">
        <w:rPr>
          <w:rFonts w:ascii="KFGQPC Uthmanic Script HAFS" w:hint="cs"/>
          <w:rtl/>
          <w:lang w:bidi="ar-SA"/>
        </w:rPr>
        <w:t>ٖ</w:t>
      </w:r>
      <w:r w:rsidR="00B2683E" w:rsidRPr="00636EA8">
        <w:rPr>
          <w:rFonts w:ascii="KFGQPC Uthmanic Script HAFS"/>
          <w:rtl/>
          <w:lang w:bidi="ar-SA"/>
        </w:rPr>
        <w:t xml:space="preserve"> </w:t>
      </w:r>
      <w:r w:rsidR="00B2683E" w:rsidRPr="00636EA8">
        <w:rPr>
          <w:rFonts w:ascii="KFGQPC Uthmanic Script HAFS" w:hint="eastAsia"/>
          <w:rtl/>
          <w:lang w:bidi="ar-SA"/>
        </w:rPr>
        <w:t>مِّن</w:t>
      </w:r>
      <w:r w:rsidR="00B2683E" w:rsidRPr="00636EA8">
        <w:rPr>
          <w:rFonts w:ascii="KFGQPC Uthmanic Script HAFS"/>
          <w:rtl/>
          <w:lang w:bidi="ar-SA"/>
        </w:rPr>
        <w:t xml:space="preserve"> </w:t>
      </w:r>
      <w:r w:rsidR="00B2683E" w:rsidRPr="00636EA8">
        <w:rPr>
          <w:rFonts w:ascii="KFGQPC Uthmanic Script HAFS" w:hint="eastAsia"/>
          <w:rtl/>
          <w:lang w:bidi="ar-SA"/>
        </w:rPr>
        <w:t>سَعَتِهِ</w:t>
      </w:r>
      <w:r w:rsidR="00B2683E" w:rsidRPr="00636EA8">
        <w:rPr>
          <w:rFonts w:ascii="KFGQPC Uthmanic Script HAFS" w:hint="cs"/>
          <w:rtl/>
          <w:lang w:bidi="ar-SA"/>
        </w:rPr>
        <w:t>ۦۖ</w:t>
      </w:r>
      <w:r w:rsidR="00B2683E" w:rsidRPr="00636EA8">
        <w:rPr>
          <w:rFonts w:ascii="KFGQPC Uthmanic Script HAFS"/>
          <w:rtl/>
          <w:lang w:bidi="ar-SA"/>
        </w:rPr>
        <w:t xml:space="preserve"> </w:t>
      </w:r>
      <w:r w:rsidR="00B2683E" w:rsidRPr="00636EA8">
        <w:rPr>
          <w:rFonts w:ascii="KFGQPC Uthmanic Script HAFS" w:hint="eastAsia"/>
          <w:rtl/>
          <w:lang w:bidi="ar-SA"/>
        </w:rPr>
        <w:t>وَمَن</w:t>
      </w:r>
      <w:r w:rsidR="00B2683E" w:rsidRPr="00636EA8">
        <w:rPr>
          <w:rFonts w:ascii="KFGQPC Uthmanic Script HAFS"/>
          <w:rtl/>
          <w:lang w:bidi="ar-SA"/>
        </w:rPr>
        <w:t xml:space="preserve"> </w:t>
      </w:r>
      <w:r w:rsidR="00B2683E" w:rsidRPr="00636EA8">
        <w:rPr>
          <w:rFonts w:ascii="KFGQPC Uthmanic Script HAFS" w:hint="eastAsia"/>
          <w:rtl/>
          <w:lang w:bidi="ar-SA"/>
        </w:rPr>
        <w:t>قُدِرَ</w:t>
      </w:r>
      <w:r w:rsidR="00B2683E" w:rsidRPr="00636EA8">
        <w:rPr>
          <w:rFonts w:ascii="KFGQPC Uthmanic Script HAFS"/>
          <w:rtl/>
          <w:lang w:bidi="ar-SA"/>
        </w:rPr>
        <w:t xml:space="preserve"> </w:t>
      </w:r>
      <w:r w:rsidR="00B2683E" w:rsidRPr="00636EA8">
        <w:rPr>
          <w:rFonts w:ascii="KFGQPC Uthmanic Script HAFS" w:hint="eastAsia"/>
          <w:rtl/>
          <w:lang w:bidi="ar-SA"/>
        </w:rPr>
        <w:t>عَلَي</w:t>
      </w:r>
      <w:r w:rsidR="00B2683E" w:rsidRPr="00636EA8">
        <w:rPr>
          <w:rFonts w:ascii="KFGQPC Uthmanic Script HAFS" w:hint="cs"/>
          <w:rtl/>
          <w:lang w:bidi="ar-SA"/>
        </w:rPr>
        <w:t>ۡ</w:t>
      </w:r>
      <w:r w:rsidR="00B2683E" w:rsidRPr="00636EA8">
        <w:rPr>
          <w:rFonts w:ascii="KFGQPC Uthmanic Script HAFS" w:hint="eastAsia"/>
          <w:rtl/>
          <w:lang w:bidi="ar-SA"/>
        </w:rPr>
        <w:t>هِ</w:t>
      </w:r>
      <w:r w:rsidR="00B2683E" w:rsidRPr="00636EA8">
        <w:rPr>
          <w:rFonts w:ascii="KFGQPC Uthmanic Script HAFS"/>
          <w:rtl/>
          <w:lang w:bidi="ar-SA"/>
        </w:rPr>
        <w:t xml:space="preserve"> </w:t>
      </w:r>
      <w:r w:rsidR="00B2683E" w:rsidRPr="00636EA8">
        <w:rPr>
          <w:rFonts w:ascii="KFGQPC Uthmanic Script HAFS" w:hint="eastAsia"/>
          <w:rtl/>
          <w:lang w:bidi="ar-SA"/>
        </w:rPr>
        <w:t>رِز</w:t>
      </w:r>
      <w:r w:rsidR="00B2683E" w:rsidRPr="00636EA8">
        <w:rPr>
          <w:rFonts w:ascii="KFGQPC Uthmanic Script HAFS" w:hint="cs"/>
          <w:rtl/>
          <w:lang w:bidi="ar-SA"/>
        </w:rPr>
        <w:t>ۡ</w:t>
      </w:r>
      <w:r w:rsidR="00B2683E" w:rsidRPr="00636EA8">
        <w:rPr>
          <w:rFonts w:ascii="KFGQPC Uthmanic Script HAFS" w:hint="eastAsia"/>
          <w:rtl/>
          <w:lang w:bidi="ar-SA"/>
        </w:rPr>
        <w:t>قُهُ</w:t>
      </w:r>
      <w:r w:rsidR="00B2683E" w:rsidRPr="00636EA8">
        <w:rPr>
          <w:rFonts w:ascii="KFGQPC Uthmanic Script HAFS" w:hint="cs"/>
          <w:rtl/>
          <w:lang w:bidi="ar-SA"/>
        </w:rPr>
        <w:t>ۥ</w:t>
      </w:r>
      <w:r w:rsidR="00B2683E" w:rsidRPr="00636EA8">
        <w:rPr>
          <w:rFonts w:ascii="KFGQPC Uthmanic Script HAFS"/>
          <w:rtl/>
          <w:lang w:bidi="ar-SA"/>
        </w:rPr>
        <w:t xml:space="preserve"> </w:t>
      </w:r>
      <w:r w:rsidR="00B2683E" w:rsidRPr="00636EA8">
        <w:rPr>
          <w:rFonts w:ascii="KFGQPC Uthmanic Script HAFS" w:hint="eastAsia"/>
          <w:rtl/>
          <w:lang w:bidi="ar-SA"/>
        </w:rPr>
        <w:t>فَل</w:t>
      </w:r>
      <w:r w:rsidR="00B2683E" w:rsidRPr="00636EA8">
        <w:rPr>
          <w:rFonts w:ascii="KFGQPC Uthmanic Script HAFS" w:hint="cs"/>
          <w:rtl/>
          <w:lang w:bidi="ar-SA"/>
        </w:rPr>
        <w:t>ۡ</w:t>
      </w:r>
      <w:r w:rsidR="00B2683E" w:rsidRPr="00636EA8">
        <w:rPr>
          <w:rFonts w:ascii="KFGQPC Uthmanic Script HAFS" w:hint="eastAsia"/>
          <w:rtl/>
          <w:lang w:bidi="ar-SA"/>
        </w:rPr>
        <w:t>يُنفِق</w:t>
      </w:r>
      <w:r w:rsidR="00B2683E" w:rsidRPr="00636EA8">
        <w:rPr>
          <w:rFonts w:ascii="KFGQPC Uthmanic Script HAFS" w:hint="cs"/>
          <w:rtl/>
          <w:lang w:bidi="ar-SA"/>
        </w:rPr>
        <w:t>ۡ</w:t>
      </w:r>
      <w:r w:rsidR="00B2683E" w:rsidRPr="00636EA8">
        <w:rPr>
          <w:rFonts w:ascii="KFGQPC Uthmanic Script HAFS"/>
          <w:rtl/>
          <w:lang w:bidi="ar-SA"/>
        </w:rPr>
        <w:t xml:space="preserve"> </w:t>
      </w:r>
      <w:r w:rsidR="00B2683E" w:rsidRPr="00636EA8">
        <w:rPr>
          <w:rFonts w:ascii="KFGQPC Uthmanic Script HAFS" w:hint="eastAsia"/>
          <w:rtl/>
          <w:lang w:bidi="ar-SA"/>
        </w:rPr>
        <w:t>مِمَّا</w:t>
      </w:r>
      <w:r w:rsidR="00B2683E" w:rsidRPr="00636EA8">
        <w:rPr>
          <w:rFonts w:ascii="KFGQPC Uthmanic Script HAFS" w:hint="cs"/>
          <w:rtl/>
          <w:lang w:bidi="ar-SA"/>
        </w:rPr>
        <w:t>ٓ</w:t>
      </w:r>
      <w:r w:rsidR="00B2683E" w:rsidRPr="00636EA8">
        <w:rPr>
          <w:rFonts w:ascii="KFGQPC Uthmanic Script HAFS"/>
          <w:rtl/>
          <w:lang w:bidi="ar-SA"/>
        </w:rPr>
        <w:t xml:space="preserve"> </w:t>
      </w:r>
      <w:r w:rsidR="00B2683E" w:rsidRPr="00636EA8">
        <w:rPr>
          <w:rFonts w:ascii="KFGQPC Uthmanic Script HAFS" w:hint="eastAsia"/>
          <w:rtl/>
          <w:lang w:bidi="ar-SA"/>
        </w:rPr>
        <w:t>ءَاتَى</w:t>
      </w:r>
      <w:r w:rsidR="00B2683E" w:rsidRPr="00636EA8">
        <w:rPr>
          <w:rFonts w:ascii="KFGQPC Uthmanic Script HAFS" w:hint="cs"/>
          <w:rtl/>
          <w:lang w:bidi="ar-SA"/>
        </w:rPr>
        <w:t>ٰ</w:t>
      </w:r>
      <w:r w:rsidR="00B2683E" w:rsidRPr="00636EA8">
        <w:rPr>
          <w:rFonts w:ascii="KFGQPC Uthmanic Script HAFS" w:hint="eastAsia"/>
          <w:rtl/>
          <w:lang w:bidi="ar-SA"/>
        </w:rPr>
        <w:t>هُ</w:t>
      </w:r>
      <w:r w:rsidR="00B2683E" w:rsidRPr="00636EA8">
        <w:rPr>
          <w:rFonts w:ascii="KFGQPC Uthmanic Script HAFS"/>
          <w:rtl/>
          <w:lang w:bidi="ar-SA"/>
        </w:rPr>
        <w:t xml:space="preserve"> </w:t>
      </w:r>
      <w:r w:rsidR="00B2683E" w:rsidRPr="00636EA8">
        <w:rPr>
          <w:rFonts w:ascii="KFGQPC Uthmanic Script HAFS" w:hint="cs"/>
          <w:rtl/>
          <w:lang w:bidi="ar-SA"/>
        </w:rPr>
        <w:t>ٱ</w:t>
      </w:r>
      <w:r w:rsidR="00B2683E" w:rsidRPr="00636EA8">
        <w:rPr>
          <w:rFonts w:ascii="KFGQPC Uthmanic Script HAFS" w:hint="eastAsia"/>
          <w:rtl/>
          <w:lang w:bidi="ar-SA"/>
        </w:rPr>
        <w:t>للَّهُ</w:t>
      </w:r>
      <w:r w:rsidR="00B2683E" w:rsidRPr="00636EA8">
        <w:rPr>
          <w:rFonts w:ascii="KFGQPC Uthmanic Script HAFS" w:hint="cs"/>
          <w:rtl/>
          <w:lang w:bidi="ar-SA"/>
        </w:rPr>
        <w:t>ۚ</w:t>
      </w:r>
      <w:r w:rsidR="00B2683E" w:rsidRPr="00636EA8">
        <w:rPr>
          <w:rFonts w:ascii="KFGQPC Uthmanic Script HAFS"/>
          <w:rtl/>
          <w:lang w:bidi="ar-SA"/>
        </w:rPr>
        <w:t xml:space="preserve"> </w:t>
      </w:r>
      <w:r w:rsidR="00B2683E" w:rsidRPr="00636EA8">
        <w:rPr>
          <w:rFonts w:ascii="KFGQPC Uthmanic Script HAFS" w:hint="eastAsia"/>
          <w:rtl/>
          <w:lang w:bidi="ar-SA"/>
        </w:rPr>
        <w:t>لَا</w:t>
      </w:r>
      <w:r w:rsidR="00B2683E" w:rsidRPr="00636EA8">
        <w:rPr>
          <w:rFonts w:ascii="KFGQPC Uthmanic Script HAFS"/>
          <w:rtl/>
          <w:lang w:bidi="ar-SA"/>
        </w:rPr>
        <w:t xml:space="preserve"> </w:t>
      </w:r>
      <w:r w:rsidR="00B2683E" w:rsidRPr="00636EA8">
        <w:rPr>
          <w:rFonts w:ascii="KFGQPC Uthmanic Script HAFS" w:hint="eastAsia"/>
          <w:rtl/>
          <w:lang w:bidi="ar-SA"/>
        </w:rPr>
        <w:t>يُكَلِّفُ</w:t>
      </w:r>
      <w:r w:rsidR="00B2683E" w:rsidRPr="00636EA8">
        <w:rPr>
          <w:rFonts w:ascii="KFGQPC Uthmanic Script HAFS"/>
          <w:rtl/>
          <w:lang w:bidi="ar-SA"/>
        </w:rPr>
        <w:t xml:space="preserve"> </w:t>
      </w:r>
      <w:r w:rsidR="00B2683E" w:rsidRPr="00636EA8">
        <w:rPr>
          <w:rFonts w:ascii="KFGQPC Uthmanic Script HAFS" w:hint="cs"/>
          <w:rtl/>
          <w:lang w:bidi="ar-SA"/>
        </w:rPr>
        <w:t>ٱ</w:t>
      </w:r>
      <w:r w:rsidR="00B2683E" w:rsidRPr="00636EA8">
        <w:rPr>
          <w:rFonts w:ascii="KFGQPC Uthmanic Script HAFS" w:hint="eastAsia"/>
          <w:rtl/>
          <w:lang w:bidi="ar-SA"/>
        </w:rPr>
        <w:t>للَّهُ</w:t>
      </w:r>
      <w:r w:rsidR="00B2683E" w:rsidRPr="00636EA8">
        <w:rPr>
          <w:rFonts w:ascii="KFGQPC Uthmanic Script HAFS"/>
          <w:rtl/>
          <w:lang w:bidi="ar-SA"/>
        </w:rPr>
        <w:t xml:space="preserve"> </w:t>
      </w:r>
      <w:r w:rsidR="00B2683E" w:rsidRPr="00636EA8">
        <w:rPr>
          <w:rFonts w:ascii="KFGQPC Uthmanic Script HAFS" w:hint="eastAsia"/>
          <w:rtl/>
          <w:lang w:bidi="ar-SA"/>
        </w:rPr>
        <w:t>نَف</w:t>
      </w:r>
      <w:r w:rsidR="00B2683E" w:rsidRPr="00636EA8">
        <w:rPr>
          <w:rFonts w:ascii="KFGQPC Uthmanic Script HAFS" w:hint="cs"/>
          <w:rtl/>
          <w:lang w:bidi="ar-SA"/>
        </w:rPr>
        <w:t>ۡ</w:t>
      </w:r>
      <w:r w:rsidR="00B2683E" w:rsidRPr="00636EA8">
        <w:rPr>
          <w:rFonts w:ascii="KFGQPC Uthmanic Script HAFS" w:hint="eastAsia"/>
          <w:rtl/>
          <w:lang w:bidi="ar-SA"/>
        </w:rPr>
        <w:t>سًا</w:t>
      </w:r>
      <w:r w:rsidR="00B2683E" w:rsidRPr="00636EA8">
        <w:rPr>
          <w:rFonts w:ascii="KFGQPC Uthmanic Script HAFS"/>
          <w:rtl/>
          <w:lang w:bidi="ar-SA"/>
        </w:rPr>
        <w:t xml:space="preserve"> </w:t>
      </w:r>
      <w:r w:rsidR="00B2683E" w:rsidRPr="00636EA8">
        <w:rPr>
          <w:rFonts w:ascii="KFGQPC Uthmanic Script HAFS" w:hint="eastAsia"/>
          <w:rtl/>
          <w:lang w:bidi="ar-SA"/>
        </w:rPr>
        <w:t>إِلَّا</w:t>
      </w:r>
      <w:r w:rsidR="00B2683E" w:rsidRPr="00636EA8">
        <w:rPr>
          <w:rFonts w:ascii="KFGQPC Uthmanic Script HAFS"/>
          <w:rtl/>
          <w:lang w:bidi="ar-SA"/>
        </w:rPr>
        <w:t xml:space="preserve"> </w:t>
      </w:r>
      <w:r w:rsidR="00B2683E" w:rsidRPr="00636EA8">
        <w:rPr>
          <w:rFonts w:ascii="KFGQPC Uthmanic Script HAFS" w:hint="eastAsia"/>
          <w:rtl/>
          <w:lang w:bidi="ar-SA"/>
        </w:rPr>
        <w:t>مَا</w:t>
      </w:r>
      <w:r w:rsidR="00B2683E" w:rsidRPr="00636EA8">
        <w:rPr>
          <w:rFonts w:ascii="KFGQPC Uthmanic Script HAFS" w:hint="cs"/>
          <w:rtl/>
          <w:lang w:bidi="ar-SA"/>
        </w:rPr>
        <w:t>ٓ</w:t>
      </w:r>
      <w:r w:rsidR="00B2683E" w:rsidRPr="00636EA8">
        <w:rPr>
          <w:rFonts w:ascii="KFGQPC Uthmanic Script HAFS"/>
          <w:rtl/>
          <w:lang w:bidi="ar-SA"/>
        </w:rPr>
        <w:t xml:space="preserve"> </w:t>
      </w:r>
      <w:r w:rsidR="00B2683E" w:rsidRPr="00636EA8">
        <w:rPr>
          <w:rFonts w:ascii="KFGQPC Uthmanic Script HAFS" w:hint="eastAsia"/>
          <w:rtl/>
          <w:lang w:bidi="ar-SA"/>
        </w:rPr>
        <w:t>ءَاتَى</w:t>
      </w:r>
      <w:r w:rsidR="00B2683E" w:rsidRPr="00636EA8">
        <w:rPr>
          <w:rFonts w:ascii="KFGQPC Uthmanic Script HAFS" w:hint="cs"/>
          <w:rtl/>
          <w:lang w:bidi="ar-SA"/>
        </w:rPr>
        <w:t>ٰ</w:t>
      </w:r>
      <w:r w:rsidR="00B2683E" w:rsidRPr="00636EA8">
        <w:rPr>
          <w:rFonts w:ascii="KFGQPC Uthmanic Script HAFS" w:hint="eastAsia"/>
          <w:rtl/>
          <w:lang w:bidi="ar-SA"/>
        </w:rPr>
        <w:t>هَا</w:t>
      </w:r>
      <w:r w:rsidRPr="00636EA8">
        <w:rPr>
          <w:rFonts w:ascii="KFGQPC Uthman Taha Naskh" w:cs="KFGQPC Uthman Taha Naskh" w:hint="cs"/>
          <w:rtl/>
          <w:lang w:bidi="ar-SA"/>
        </w:rPr>
        <w:t>﴾</w:t>
      </w:r>
      <w:r w:rsidR="00B2683E" w:rsidRPr="00636EA8">
        <w:rPr>
          <w:rFonts w:ascii="KFGQPC Uthman Taha Naskh" w:cs="KFGQPC Uthman Taha Naskh"/>
          <w:rtl/>
          <w:lang w:bidi="ar-SA"/>
        </w:rPr>
        <w:t xml:space="preserve"> </w:t>
      </w:r>
      <w:r w:rsidR="00B2683E" w:rsidRPr="00636EA8">
        <w:rPr>
          <w:rFonts w:ascii="KFGQPC Uthman Taha Naskh" w:cs="KFGQPC Uthman Taha Naskh"/>
          <w:lang w:bidi="ar-SA"/>
        </w:rPr>
        <w:tab/>
      </w:r>
      <w:r w:rsidR="00B2683E" w:rsidRPr="00636EA8">
        <w:rPr>
          <w:rStyle w:val="Char8"/>
          <w:rtl/>
        </w:rPr>
        <w:t>[</w:t>
      </w:r>
      <w:r w:rsidR="00B2683E" w:rsidRPr="00636EA8">
        <w:rPr>
          <w:rStyle w:val="Char8"/>
          <w:rFonts w:hint="eastAsia"/>
          <w:rtl/>
        </w:rPr>
        <w:t>الطلاق</w:t>
      </w:r>
      <w:r w:rsidR="00B2683E" w:rsidRPr="00636EA8">
        <w:rPr>
          <w:rStyle w:val="Char8"/>
          <w:rtl/>
        </w:rPr>
        <w:t xml:space="preserve"> : </w:t>
      </w:r>
      <w:r w:rsidR="00B2683E" w:rsidRPr="00636EA8">
        <w:rPr>
          <w:rStyle w:val="Char8"/>
          <w:rFonts w:hint="cs"/>
          <w:rtl/>
        </w:rPr>
        <w:t>٧</w:t>
      </w:r>
      <w:r w:rsidR="00B2683E" w:rsidRPr="00636EA8">
        <w:rPr>
          <w:rStyle w:val="Char8"/>
          <w:rtl/>
        </w:rPr>
        <w:t xml:space="preserve">]  </w:t>
      </w:r>
      <w:r w:rsidR="002219D9" w:rsidRPr="00636EA8">
        <w:rPr>
          <w:rStyle w:val="Char8"/>
          <w:rtl/>
        </w:rPr>
        <w:tab/>
      </w:r>
    </w:p>
    <w:p w:rsidR="00D2680B" w:rsidRPr="00636EA8" w:rsidRDefault="00D2680B" w:rsidP="00BB388D">
      <w:pPr>
        <w:pStyle w:val="a1"/>
        <w:rPr>
          <w:rFonts w:ascii="Traditional Arabic" w:hAnsi="Traditional Arabic"/>
          <w:rtl/>
          <w:lang w:bidi="ar-SA"/>
        </w:rPr>
      </w:pPr>
      <w:r w:rsidRPr="00636EA8">
        <w:rPr>
          <w:rtl/>
          <w:lang w:bidi="ar-SA"/>
        </w:rPr>
        <w:t>دارا باید از دارایی خویش هزینه کند و کسی که تنگدست شده، از آن‌چه الله به او بخشیده است، هزینه نماید. الله، هیچ‌کس را جز به اندازه‌ای که به او داده، تکلیف نمی‌دهد.</w:t>
      </w:r>
    </w:p>
    <w:p w:rsidR="00D2680B" w:rsidRPr="00636EA8" w:rsidRDefault="00D2680B" w:rsidP="00BB388D">
      <w:pPr>
        <w:rPr>
          <w:rFonts w:ascii="Traditional Arabic" w:hAnsi="Traditional Arabic"/>
          <w:rtl/>
          <w:lang w:bidi="ar-SA"/>
        </w:rPr>
      </w:pPr>
      <w:r w:rsidRPr="00636EA8">
        <w:rPr>
          <w:rFonts w:ascii="Traditional Arabic" w:hAnsi="Traditional Arabic"/>
          <w:rtl/>
          <w:lang w:bidi="ar-SA"/>
        </w:rPr>
        <w:t>هم‌چنین می‌فرماید:</w:t>
      </w:r>
    </w:p>
    <w:p w:rsidR="009F4580" w:rsidRPr="00636EA8" w:rsidRDefault="00C8054F" w:rsidP="00B2683E">
      <w:pPr>
        <w:pStyle w:val="a0"/>
        <w:rPr>
          <w:rtl/>
          <w:lang w:bidi="ar-SA"/>
        </w:rPr>
      </w:pPr>
      <w:r w:rsidRPr="00636EA8">
        <w:rPr>
          <w:rFonts w:ascii="KFGQPC Uthman Taha Naskh" w:cs="KFGQPC Uthman Taha Naskh" w:hint="cs"/>
          <w:rtl/>
          <w:lang w:bidi="ar-SA"/>
        </w:rPr>
        <w:t>﴿</w:t>
      </w:r>
      <w:r w:rsidR="00B2683E" w:rsidRPr="00636EA8">
        <w:rPr>
          <w:rFonts w:ascii="KFGQPC Uthmanic Script HAFS" w:hint="eastAsia"/>
          <w:rtl/>
          <w:lang w:bidi="ar-SA"/>
        </w:rPr>
        <w:t>وَمَا</w:t>
      </w:r>
      <w:r w:rsidR="00B2683E" w:rsidRPr="00636EA8">
        <w:rPr>
          <w:rFonts w:ascii="KFGQPC Uthmanic Script HAFS" w:hint="cs"/>
          <w:rtl/>
          <w:lang w:bidi="ar-SA"/>
        </w:rPr>
        <w:t>ٓ</w:t>
      </w:r>
      <w:r w:rsidR="00B2683E" w:rsidRPr="00636EA8">
        <w:rPr>
          <w:rFonts w:ascii="KFGQPC Uthmanic Script HAFS"/>
          <w:rtl/>
          <w:lang w:bidi="ar-SA"/>
        </w:rPr>
        <w:t xml:space="preserve"> </w:t>
      </w:r>
      <w:r w:rsidR="00B2683E" w:rsidRPr="00636EA8">
        <w:rPr>
          <w:rFonts w:ascii="KFGQPC Uthmanic Script HAFS" w:hint="eastAsia"/>
          <w:rtl/>
          <w:lang w:bidi="ar-SA"/>
        </w:rPr>
        <w:t>أَنفَق</w:t>
      </w:r>
      <w:r w:rsidR="00B2683E" w:rsidRPr="00636EA8">
        <w:rPr>
          <w:rFonts w:ascii="KFGQPC Uthmanic Script HAFS" w:hint="cs"/>
          <w:rtl/>
          <w:lang w:bidi="ar-SA"/>
        </w:rPr>
        <w:t>ۡ</w:t>
      </w:r>
      <w:r w:rsidR="00B2683E" w:rsidRPr="00636EA8">
        <w:rPr>
          <w:rFonts w:ascii="KFGQPC Uthmanic Script HAFS" w:hint="eastAsia"/>
          <w:rtl/>
          <w:lang w:bidi="ar-SA"/>
        </w:rPr>
        <w:t>تُم</w:t>
      </w:r>
      <w:r w:rsidR="00B2683E" w:rsidRPr="00636EA8">
        <w:rPr>
          <w:rFonts w:ascii="KFGQPC Uthmanic Script HAFS"/>
          <w:rtl/>
          <w:lang w:bidi="ar-SA"/>
        </w:rPr>
        <w:t xml:space="preserve"> </w:t>
      </w:r>
      <w:r w:rsidR="00B2683E" w:rsidRPr="00636EA8">
        <w:rPr>
          <w:rFonts w:ascii="KFGQPC Uthmanic Script HAFS" w:hint="eastAsia"/>
          <w:rtl/>
          <w:lang w:bidi="ar-SA"/>
        </w:rPr>
        <w:t>مِّن</w:t>
      </w:r>
      <w:r w:rsidR="00B2683E" w:rsidRPr="00636EA8">
        <w:rPr>
          <w:rFonts w:ascii="KFGQPC Uthmanic Script HAFS"/>
          <w:rtl/>
          <w:lang w:bidi="ar-SA"/>
        </w:rPr>
        <w:t xml:space="preserve"> </w:t>
      </w:r>
      <w:r w:rsidR="00B2683E" w:rsidRPr="00636EA8">
        <w:rPr>
          <w:rFonts w:ascii="KFGQPC Uthmanic Script HAFS" w:hint="eastAsia"/>
          <w:rtl/>
          <w:lang w:bidi="ar-SA"/>
        </w:rPr>
        <w:t>شَي</w:t>
      </w:r>
      <w:r w:rsidR="00B2683E" w:rsidRPr="00636EA8">
        <w:rPr>
          <w:rFonts w:ascii="KFGQPC Uthmanic Script HAFS" w:hint="cs"/>
          <w:rtl/>
          <w:lang w:bidi="ar-SA"/>
        </w:rPr>
        <w:t>ۡ</w:t>
      </w:r>
      <w:r w:rsidR="00B2683E" w:rsidRPr="00636EA8">
        <w:rPr>
          <w:rFonts w:ascii="KFGQPC Uthmanic Script HAFS" w:hint="eastAsia"/>
          <w:rtl/>
          <w:lang w:bidi="ar-SA"/>
        </w:rPr>
        <w:t>ء</w:t>
      </w:r>
      <w:r w:rsidR="00B2683E" w:rsidRPr="00636EA8">
        <w:rPr>
          <w:rFonts w:ascii="KFGQPC Uthmanic Script HAFS" w:hint="cs"/>
          <w:rtl/>
          <w:lang w:bidi="ar-SA"/>
        </w:rPr>
        <w:t>ٖ</w:t>
      </w:r>
      <w:r w:rsidR="00B2683E" w:rsidRPr="00636EA8">
        <w:rPr>
          <w:rFonts w:ascii="KFGQPC Uthmanic Script HAFS"/>
          <w:rtl/>
          <w:lang w:bidi="ar-SA"/>
        </w:rPr>
        <w:t xml:space="preserve"> </w:t>
      </w:r>
      <w:r w:rsidR="00B2683E" w:rsidRPr="00636EA8">
        <w:rPr>
          <w:rFonts w:ascii="KFGQPC Uthmanic Script HAFS" w:hint="eastAsia"/>
          <w:rtl/>
          <w:lang w:bidi="ar-SA"/>
        </w:rPr>
        <w:t>فَهُوَ</w:t>
      </w:r>
      <w:r w:rsidR="00B2683E" w:rsidRPr="00636EA8">
        <w:rPr>
          <w:rFonts w:ascii="KFGQPC Uthmanic Script HAFS"/>
          <w:rtl/>
          <w:lang w:bidi="ar-SA"/>
        </w:rPr>
        <w:t xml:space="preserve"> </w:t>
      </w:r>
      <w:r w:rsidR="00B2683E" w:rsidRPr="00636EA8">
        <w:rPr>
          <w:rFonts w:ascii="KFGQPC Uthmanic Script HAFS" w:hint="eastAsia"/>
          <w:rtl/>
          <w:lang w:bidi="ar-SA"/>
        </w:rPr>
        <w:t>يُخ</w:t>
      </w:r>
      <w:r w:rsidR="00B2683E" w:rsidRPr="00636EA8">
        <w:rPr>
          <w:rFonts w:ascii="KFGQPC Uthmanic Script HAFS" w:hint="cs"/>
          <w:rtl/>
          <w:lang w:bidi="ar-SA"/>
        </w:rPr>
        <w:t>ۡ</w:t>
      </w:r>
      <w:r w:rsidR="00B2683E" w:rsidRPr="00636EA8">
        <w:rPr>
          <w:rFonts w:ascii="KFGQPC Uthmanic Script HAFS" w:hint="eastAsia"/>
          <w:rtl/>
          <w:lang w:bidi="ar-SA"/>
        </w:rPr>
        <w:t>لِفُهُ</w:t>
      </w:r>
      <w:r w:rsidR="00B2683E" w:rsidRPr="00636EA8">
        <w:rPr>
          <w:rFonts w:ascii="KFGQPC Uthmanic Script HAFS" w:hint="cs"/>
          <w:rtl/>
          <w:lang w:bidi="ar-SA"/>
        </w:rPr>
        <w:t>ۥ</w:t>
      </w:r>
      <w:r w:rsidRPr="00636EA8">
        <w:rPr>
          <w:rFonts w:ascii="KFGQPC Uthman Taha Naskh" w:cs="KFGQPC Uthman Taha Naskh" w:hint="cs"/>
          <w:rtl/>
          <w:lang w:bidi="ar-SA"/>
        </w:rPr>
        <w:t>﴾</w:t>
      </w:r>
      <w:r w:rsidR="00B2683E" w:rsidRPr="00636EA8">
        <w:rPr>
          <w:rFonts w:ascii="KFGQPC Uthman Taha Naskh" w:cs="KFGQPC Uthman Taha Naskh"/>
          <w:lang w:bidi="ar-SA"/>
        </w:rPr>
        <w:tab/>
      </w:r>
      <w:r w:rsidR="00B2683E" w:rsidRPr="00636EA8">
        <w:rPr>
          <w:rStyle w:val="Char8"/>
          <w:rtl/>
        </w:rPr>
        <w:t xml:space="preserve"> [</w:t>
      </w:r>
      <w:r w:rsidR="002C7F89">
        <w:rPr>
          <w:rStyle w:val="Char8"/>
          <w:rFonts w:hint="eastAsia"/>
          <w:rtl/>
        </w:rPr>
        <w:t>سبأ:</w:t>
      </w:r>
      <w:r w:rsidR="00B2683E" w:rsidRPr="00636EA8">
        <w:rPr>
          <w:rStyle w:val="Char8"/>
          <w:rtl/>
        </w:rPr>
        <w:t xml:space="preserve"> </w:t>
      </w:r>
      <w:r w:rsidR="00B2683E" w:rsidRPr="00636EA8">
        <w:rPr>
          <w:rStyle w:val="Char8"/>
          <w:rFonts w:hint="cs"/>
          <w:rtl/>
        </w:rPr>
        <w:t>٣٩</w:t>
      </w:r>
      <w:r w:rsidR="00B2683E" w:rsidRPr="00636EA8">
        <w:rPr>
          <w:rStyle w:val="Char8"/>
          <w:rtl/>
        </w:rPr>
        <w:t>]</w:t>
      </w:r>
      <w:r w:rsidR="00B2683E" w:rsidRPr="00636EA8">
        <w:rPr>
          <w:rFonts w:ascii="KFGQPC Uthman Taha Naskh" w:cs="KFGQPC Uthman Taha Naskh"/>
          <w:rtl/>
          <w:lang w:bidi="ar-SA"/>
        </w:rPr>
        <w:t xml:space="preserve">  </w:t>
      </w:r>
      <w:r w:rsidR="002219D9" w:rsidRPr="00636EA8">
        <w:rPr>
          <w:rtl/>
          <w:lang w:bidi="ar-SA"/>
        </w:rPr>
        <w:tab/>
      </w:r>
    </w:p>
    <w:p w:rsidR="00D2680B" w:rsidRPr="00636EA8" w:rsidRDefault="009F4580" w:rsidP="00BB388D">
      <w:pPr>
        <w:pStyle w:val="a1"/>
        <w:rPr>
          <w:rFonts w:ascii="Traditional Arabic" w:hAnsi="Traditional Arabic"/>
          <w:rtl/>
          <w:lang w:bidi="ar-SA"/>
        </w:rPr>
      </w:pPr>
      <w:r w:rsidRPr="00636EA8">
        <w:rPr>
          <w:rtl/>
          <w:lang w:bidi="ar-SA"/>
        </w:rPr>
        <w:t>و هرچه انفاق کنید، الله عوضش را می‌دهد.</w:t>
      </w:r>
    </w:p>
    <w:p w:rsidR="00D2680B" w:rsidRPr="00636EA8" w:rsidRDefault="009F4580" w:rsidP="00FC0354">
      <w:pPr>
        <w:spacing w:line="240" w:lineRule="auto"/>
        <w:ind w:firstLine="0"/>
        <w:jc w:val="center"/>
        <w:rPr>
          <w:rFonts w:ascii="Traditional Arabic" w:hAnsi="Traditional Arabic"/>
          <w:b/>
          <w:bCs/>
          <w:sz w:val="32"/>
          <w:szCs w:val="32"/>
          <w:rtl/>
          <w:lang w:bidi="ar-SA"/>
        </w:rPr>
      </w:pPr>
      <w:r w:rsidRPr="00636EA8">
        <w:rPr>
          <w:rFonts w:ascii="Traditional Arabic" w:hAnsi="Traditional Arabic"/>
          <w:b/>
          <w:bCs/>
          <w:sz w:val="32"/>
          <w:szCs w:val="32"/>
          <w:rtl/>
          <w:lang w:bidi="ar-SA"/>
        </w:rPr>
        <w:t>شرح</w:t>
      </w:r>
    </w:p>
    <w:p w:rsidR="009F4580" w:rsidRPr="00636EA8" w:rsidRDefault="009F4580" w:rsidP="00BB388D">
      <w:pPr>
        <w:rPr>
          <w:rFonts w:ascii="Traditional Arabic" w:hAnsi="Traditional Arabic"/>
          <w:rtl/>
          <w:lang w:bidi="ar-SA"/>
        </w:rPr>
      </w:pPr>
      <w:r w:rsidRPr="00636EA8">
        <w:rPr>
          <w:rFonts w:ascii="Traditional Arabic" w:hAnsi="Traditional Arabic"/>
          <w:rtl/>
          <w:lang w:bidi="ar-SA"/>
        </w:rPr>
        <w:t>مؤلف</w:t>
      </w:r>
      <w:r w:rsidR="00D177B8" w:rsidRPr="00636EA8">
        <w:rPr>
          <w:rFonts w:cs="CTraditional Arabic"/>
          <w:rtl/>
          <w:lang w:bidi="ar-SA"/>
        </w:rPr>
        <w:t>/</w:t>
      </w:r>
      <w:r w:rsidRPr="00636EA8">
        <w:rPr>
          <w:rFonts w:ascii="Traditional Arabic" w:hAnsi="Traditional Arabic"/>
          <w:rtl/>
          <w:lang w:bidi="ar-SA"/>
        </w:rPr>
        <w:t>، بابی تحت عنوان «نفقه‌ی عیال» گشوده است. «عیال»، به کسانی چون همسر، فرزند، برده نزدیکان هر کسی گفته می‌شود که سرپرستی آن‌ها را بر عهده دارد. پیش‌تر درباره‌ی حقوق زن بر شوهرش سخن گفتیم. اما نزدیکان انسان نیز حقوقی دارند که الله متعال به آن اشاره فرموده است:</w:t>
      </w:r>
    </w:p>
    <w:p w:rsidR="008D2607" w:rsidRPr="00636EA8" w:rsidRDefault="00C8054F" w:rsidP="008D2607">
      <w:pPr>
        <w:pStyle w:val="a0"/>
        <w:ind w:left="386"/>
        <w:rPr>
          <w:rFonts w:ascii="KFGQPC Uthman Taha Naskh" w:cs="KFGQPC Uthman Taha Naskh"/>
          <w:lang w:bidi="ar-SA"/>
        </w:rPr>
      </w:pPr>
      <w:r w:rsidRPr="00636EA8">
        <w:rPr>
          <w:rFonts w:ascii="KFGQPC Uthman Taha Naskh" w:cs="KFGQPC Uthman Taha Naskh" w:hint="cs"/>
          <w:rtl/>
          <w:lang w:bidi="ar-SA"/>
        </w:rPr>
        <w:t>﴿</w:t>
      </w:r>
      <w:r w:rsidR="008D2607" w:rsidRPr="00636EA8">
        <w:rPr>
          <w:rFonts w:ascii="KFGQPC Uthmanic Script HAFS" w:hint="eastAsia"/>
          <w:rtl/>
          <w:lang w:bidi="ar-SA"/>
        </w:rPr>
        <w:t>وَ</w:t>
      </w:r>
      <w:r w:rsidR="008D2607" w:rsidRPr="00636EA8">
        <w:rPr>
          <w:rFonts w:ascii="KFGQPC Uthmanic Script HAFS" w:hint="cs"/>
          <w:rtl/>
          <w:lang w:bidi="ar-SA"/>
        </w:rPr>
        <w:t>ٱ</w:t>
      </w:r>
      <w:r w:rsidR="008D2607" w:rsidRPr="00636EA8">
        <w:rPr>
          <w:rFonts w:ascii="KFGQPC Uthmanic Script HAFS" w:hint="eastAsia"/>
          <w:rtl/>
          <w:lang w:bidi="ar-SA"/>
        </w:rPr>
        <w:t>ع</w:t>
      </w:r>
      <w:r w:rsidR="008D2607" w:rsidRPr="00636EA8">
        <w:rPr>
          <w:rFonts w:ascii="KFGQPC Uthmanic Script HAFS" w:hint="cs"/>
          <w:rtl/>
          <w:lang w:bidi="ar-SA"/>
        </w:rPr>
        <w:t>ۡ</w:t>
      </w:r>
      <w:r w:rsidR="008D2607" w:rsidRPr="00636EA8">
        <w:rPr>
          <w:rFonts w:ascii="KFGQPC Uthmanic Script HAFS" w:hint="eastAsia"/>
          <w:rtl/>
          <w:lang w:bidi="ar-SA"/>
        </w:rPr>
        <w:t>بُدُواْ</w:t>
      </w:r>
      <w:r w:rsidR="008D2607" w:rsidRPr="00636EA8">
        <w:rPr>
          <w:rFonts w:ascii="KFGQPC Uthmanic Script HAFS"/>
          <w:rtl/>
          <w:lang w:bidi="ar-SA"/>
        </w:rPr>
        <w:t xml:space="preserve"> </w:t>
      </w:r>
      <w:r w:rsidR="008D2607" w:rsidRPr="00636EA8">
        <w:rPr>
          <w:rFonts w:ascii="KFGQPC Uthmanic Script HAFS" w:hint="cs"/>
          <w:rtl/>
          <w:lang w:bidi="ar-SA"/>
        </w:rPr>
        <w:t>ٱ</w:t>
      </w:r>
      <w:r w:rsidR="008D2607" w:rsidRPr="00636EA8">
        <w:rPr>
          <w:rFonts w:ascii="KFGQPC Uthmanic Script HAFS" w:hint="eastAsia"/>
          <w:rtl/>
          <w:lang w:bidi="ar-SA"/>
        </w:rPr>
        <w:t>للَّهَ</w:t>
      </w:r>
      <w:r w:rsidR="008D2607" w:rsidRPr="00636EA8">
        <w:rPr>
          <w:rFonts w:ascii="KFGQPC Uthmanic Script HAFS"/>
          <w:rtl/>
          <w:lang w:bidi="ar-SA"/>
        </w:rPr>
        <w:t xml:space="preserve"> </w:t>
      </w:r>
      <w:r w:rsidR="008D2607" w:rsidRPr="00636EA8">
        <w:rPr>
          <w:rFonts w:ascii="KFGQPC Uthmanic Script HAFS" w:hint="eastAsia"/>
          <w:rtl/>
          <w:lang w:bidi="ar-SA"/>
        </w:rPr>
        <w:t>وَلَا</w:t>
      </w:r>
      <w:r w:rsidR="008D2607" w:rsidRPr="00636EA8">
        <w:rPr>
          <w:rFonts w:ascii="KFGQPC Uthmanic Script HAFS"/>
          <w:rtl/>
          <w:lang w:bidi="ar-SA"/>
        </w:rPr>
        <w:t xml:space="preserve"> </w:t>
      </w:r>
      <w:r w:rsidR="008D2607" w:rsidRPr="00636EA8">
        <w:rPr>
          <w:rFonts w:ascii="KFGQPC Uthmanic Script HAFS" w:hint="eastAsia"/>
          <w:rtl/>
          <w:lang w:bidi="ar-SA"/>
        </w:rPr>
        <w:t>تُش</w:t>
      </w:r>
      <w:r w:rsidR="008D2607" w:rsidRPr="00636EA8">
        <w:rPr>
          <w:rFonts w:ascii="KFGQPC Uthmanic Script HAFS" w:hint="cs"/>
          <w:rtl/>
          <w:lang w:bidi="ar-SA"/>
        </w:rPr>
        <w:t>ۡ</w:t>
      </w:r>
      <w:r w:rsidR="008D2607" w:rsidRPr="00636EA8">
        <w:rPr>
          <w:rFonts w:ascii="KFGQPC Uthmanic Script HAFS" w:hint="eastAsia"/>
          <w:rtl/>
          <w:lang w:bidi="ar-SA"/>
        </w:rPr>
        <w:t>رِكُواْ</w:t>
      </w:r>
      <w:r w:rsidR="008D2607" w:rsidRPr="00636EA8">
        <w:rPr>
          <w:rFonts w:ascii="KFGQPC Uthmanic Script HAFS"/>
          <w:rtl/>
          <w:lang w:bidi="ar-SA"/>
        </w:rPr>
        <w:t xml:space="preserve"> </w:t>
      </w:r>
      <w:r w:rsidR="008D2607" w:rsidRPr="00636EA8">
        <w:rPr>
          <w:rFonts w:ascii="KFGQPC Uthmanic Script HAFS" w:hint="eastAsia"/>
          <w:rtl/>
          <w:lang w:bidi="ar-SA"/>
        </w:rPr>
        <w:t>بِهِ</w:t>
      </w:r>
      <w:r w:rsidR="008D2607" w:rsidRPr="00636EA8">
        <w:rPr>
          <w:rFonts w:ascii="KFGQPC Uthmanic Script HAFS" w:hint="cs"/>
          <w:rtl/>
          <w:lang w:bidi="ar-SA"/>
        </w:rPr>
        <w:t>ۦ</w:t>
      </w:r>
      <w:r w:rsidR="008D2607" w:rsidRPr="00636EA8">
        <w:rPr>
          <w:rFonts w:ascii="KFGQPC Uthmanic Script HAFS"/>
          <w:rtl/>
          <w:lang w:bidi="ar-SA"/>
        </w:rPr>
        <w:t xml:space="preserve"> </w:t>
      </w:r>
      <w:r w:rsidR="008D2607" w:rsidRPr="00636EA8">
        <w:rPr>
          <w:rFonts w:ascii="KFGQPC Uthmanic Script HAFS" w:hint="eastAsia"/>
          <w:rtl/>
          <w:lang w:bidi="ar-SA"/>
        </w:rPr>
        <w:t>شَي</w:t>
      </w:r>
      <w:r w:rsidR="008D2607" w:rsidRPr="00636EA8">
        <w:rPr>
          <w:rFonts w:ascii="KFGQPC Uthmanic Script HAFS" w:hint="cs"/>
          <w:rtl/>
          <w:lang w:bidi="ar-SA"/>
        </w:rPr>
        <w:t>ۡ</w:t>
      </w:r>
      <w:r w:rsidR="008D2607" w:rsidRPr="00636EA8">
        <w:rPr>
          <w:rFonts w:ascii="KFGQPC Uthmanic Script HAFS" w:hint="eastAsia"/>
          <w:rtl/>
          <w:lang w:bidi="ar-SA"/>
        </w:rPr>
        <w:t>‍</w:t>
      </w:r>
      <w:r w:rsidR="008D2607" w:rsidRPr="00636EA8">
        <w:rPr>
          <w:rFonts w:ascii="KFGQPC Uthmanic Script HAFS" w:hint="cs"/>
          <w:rtl/>
          <w:lang w:bidi="ar-SA"/>
        </w:rPr>
        <w:t>ٔٗ</w:t>
      </w:r>
      <w:r w:rsidR="008D2607" w:rsidRPr="00636EA8">
        <w:rPr>
          <w:rFonts w:ascii="KFGQPC Uthmanic Script HAFS" w:hint="eastAsia"/>
          <w:rtl/>
          <w:lang w:bidi="ar-SA"/>
        </w:rPr>
        <w:t>ا</w:t>
      </w:r>
      <w:r w:rsidR="008D2607" w:rsidRPr="00636EA8">
        <w:rPr>
          <w:rFonts w:ascii="KFGQPC Uthmanic Script HAFS" w:hint="cs"/>
          <w:rtl/>
          <w:lang w:bidi="ar-SA"/>
        </w:rPr>
        <w:t>ۖ</w:t>
      </w:r>
      <w:r w:rsidR="008D2607" w:rsidRPr="00636EA8">
        <w:rPr>
          <w:rFonts w:ascii="KFGQPC Uthmanic Script HAFS"/>
          <w:rtl/>
          <w:lang w:bidi="ar-SA"/>
        </w:rPr>
        <w:t xml:space="preserve"> </w:t>
      </w:r>
      <w:r w:rsidR="008D2607" w:rsidRPr="00636EA8">
        <w:rPr>
          <w:rFonts w:ascii="KFGQPC Uthmanic Script HAFS" w:hint="eastAsia"/>
          <w:rtl/>
          <w:lang w:bidi="ar-SA"/>
        </w:rPr>
        <w:t>وَبِ</w:t>
      </w:r>
      <w:r w:rsidR="008D2607" w:rsidRPr="00636EA8">
        <w:rPr>
          <w:rFonts w:ascii="KFGQPC Uthmanic Script HAFS" w:hint="cs"/>
          <w:rtl/>
          <w:lang w:bidi="ar-SA"/>
        </w:rPr>
        <w:t>ٱ</w:t>
      </w:r>
      <w:r w:rsidR="008D2607" w:rsidRPr="00636EA8">
        <w:rPr>
          <w:rFonts w:ascii="KFGQPC Uthmanic Script HAFS" w:hint="eastAsia"/>
          <w:rtl/>
          <w:lang w:bidi="ar-SA"/>
        </w:rPr>
        <w:t>ل</w:t>
      </w:r>
      <w:r w:rsidR="008D2607" w:rsidRPr="00636EA8">
        <w:rPr>
          <w:rFonts w:ascii="KFGQPC Uthmanic Script HAFS" w:hint="cs"/>
          <w:rtl/>
          <w:lang w:bidi="ar-SA"/>
        </w:rPr>
        <w:t>ۡ</w:t>
      </w:r>
      <w:r w:rsidR="008D2607" w:rsidRPr="00636EA8">
        <w:rPr>
          <w:rFonts w:ascii="KFGQPC Uthmanic Script HAFS" w:hint="eastAsia"/>
          <w:rtl/>
          <w:lang w:bidi="ar-SA"/>
        </w:rPr>
        <w:t>وَ</w:t>
      </w:r>
      <w:r w:rsidR="008D2607" w:rsidRPr="00636EA8">
        <w:rPr>
          <w:rFonts w:ascii="KFGQPC Uthmanic Script HAFS" w:hint="cs"/>
          <w:rtl/>
          <w:lang w:bidi="ar-SA"/>
        </w:rPr>
        <w:t>ٰ</w:t>
      </w:r>
      <w:r w:rsidR="008D2607" w:rsidRPr="00636EA8">
        <w:rPr>
          <w:rFonts w:ascii="KFGQPC Uthmanic Script HAFS" w:hint="eastAsia"/>
          <w:rtl/>
          <w:lang w:bidi="ar-SA"/>
        </w:rPr>
        <w:t>لِدَي</w:t>
      </w:r>
      <w:r w:rsidR="008D2607" w:rsidRPr="00636EA8">
        <w:rPr>
          <w:rFonts w:ascii="KFGQPC Uthmanic Script HAFS" w:hint="cs"/>
          <w:rtl/>
          <w:lang w:bidi="ar-SA"/>
        </w:rPr>
        <w:t>ۡ</w:t>
      </w:r>
      <w:r w:rsidR="008D2607" w:rsidRPr="00636EA8">
        <w:rPr>
          <w:rFonts w:ascii="KFGQPC Uthmanic Script HAFS" w:hint="eastAsia"/>
          <w:rtl/>
          <w:lang w:bidi="ar-SA"/>
        </w:rPr>
        <w:t>نِ</w:t>
      </w:r>
      <w:r w:rsidR="008D2607" w:rsidRPr="00636EA8">
        <w:rPr>
          <w:rFonts w:ascii="KFGQPC Uthmanic Script HAFS"/>
          <w:rtl/>
          <w:lang w:bidi="ar-SA"/>
        </w:rPr>
        <w:t xml:space="preserve"> </w:t>
      </w:r>
      <w:r w:rsidR="008D2607" w:rsidRPr="00636EA8">
        <w:rPr>
          <w:rFonts w:ascii="KFGQPC Uthmanic Script HAFS" w:hint="eastAsia"/>
          <w:rtl/>
          <w:lang w:bidi="ar-SA"/>
        </w:rPr>
        <w:t>إِح</w:t>
      </w:r>
      <w:r w:rsidR="008D2607" w:rsidRPr="00636EA8">
        <w:rPr>
          <w:rFonts w:ascii="KFGQPC Uthmanic Script HAFS" w:hint="cs"/>
          <w:rtl/>
          <w:lang w:bidi="ar-SA"/>
        </w:rPr>
        <w:t>ۡ</w:t>
      </w:r>
      <w:r w:rsidR="008D2607" w:rsidRPr="00636EA8">
        <w:rPr>
          <w:rFonts w:ascii="KFGQPC Uthmanic Script HAFS" w:hint="eastAsia"/>
          <w:rtl/>
          <w:lang w:bidi="ar-SA"/>
        </w:rPr>
        <w:t>سَ</w:t>
      </w:r>
      <w:r w:rsidR="008D2607" w:rsidRPr="00636EA8">
        <w:rPr>
          <w:rFonts w:ascii="KFGQPC Uthmanic Script HAFS" w:hint="cs"/>
          <w:rtl/>
          <w:lang w:bidi="ar-SA"/>
        </w:rPr>
        <w:t>ٰ</w:t>
      </w:r>
      <w:r w:rsidR="008D2607" w:rsidRPr="00636EA8">
        <w:rPr>
          <w:rFonts w:ascii="KFGQPC Uthmanic Script HAFS" w:hint="eastAsia"/>
          <w:rtl/>
          <w:lang w:bidi="ar-SA"/>
        </w:rPr>
        <w:t>ن</w:t>
      </w:r>
      <w:r w:rsidR="008D2607" w:rsidRPr="00636EA8">
        <w:rPr>
          <w:rFonts w:ascii="KFGQPC Uthmanic Script HAFS" w:hint="cs"/>
          <w:rtl/>
          <w:lang w:bidi="ar-SA"/>
        </w:rPr>
        <w:t>ٗ</w:t>
      </w:r>
      <w:r w:rsidR="008D2607" w:rsidRPr="00636EA8">
        <w:rPr>
          <w:rFonts w:ascii="KFGQPC Uthmanic Script HAFS" w:hint="eastAsia"/>
          <w:rtl/>
          <w:lang w:bidi="ar-SA"/>
        </w:rPr>
        <w:t>ا</w:t>
      </w:r>
      <w:r w:rsidR="008D2607" w:rsidRPr="00636EA8">
        <w:rPr>
          <w:rFonts w:ascii="KFGQPC Uthmanic Script HAFS"/>
          <w:rtl/>
          <w:lang w:bidi="ar-SA"/>
        </w:rPr>
        <w:t xml:space="preserve"> </w:t>
      </w:r>
      <w:r w:rsidR="008D2607" w:rsidRPr="00636EA8">
        <w:rPr>
          <w:rFonts w:ascii="KFGQPC Uthmanic Script HAFS" w:hint="eastAsia"/>
          <w:rtl/>
          <w:lang w:bidi="ar-SA"/>
        </w:rPr>
        <w:t>وَبِذِي</w:t>
      </w:r>
      <w:r w:rsidR="008D2607" w:rsidRPr="00636EA8">
        <w:rPr>
          <w:rFonts w:ascii="KFGQPC Uthmanic Script HAFS"/>
          <w:rtl/>
          <w:lang w:bidi="ar-SA"/>
        </w:rPr>
        <w:t xml:space="preserve"> </w:t>
      </w:r>
      <w:r w:rsidR="008D2607" w:rsidRPr="00636EA8">
        <w:rPr>
          <w:rFonts w:ascii="KFGQPC Uthmanic Script HAFS" w:hint="cs"/>
          <w:rtl/>
          <w:lang w:bidi="ar-SA"/>
        </w:rPr>
        <w:t>ٱ</w:t>
      </w:r>
      <w:r w:rsidR="008D2607" w:rsidRPr="00636EA8">
        <w:rPr>
          <w:rFonts w:ascii="KFGQPC Uthmanic Script HAFS" w:hint="eastAsia"/>
          <w:rtl/>
          <w:lang w:bidi="ar-SA"/>
        </w:rPr>
        <w:t>ل</w:t>
      </w:r>
      <w:r w:rsidR="008D2607" w:rsidRPr="00636EA8">
        <w:rPr>
          <w:rFonts w:ascii="KFGQPC Uthmanic Script HAFS" w:hint="cs"/>
          <w:rtl/>
          <w:lang w:bidi="ar-SA"/>
        </w:rPr>
        <w:t>ۡ</w:t>
      </w:r>
      <w:r w:rsidR="008D2607" w:rsidRPr="00636EA8">
        <w:rPr>
          <w:rFonts w:ascii="KFGQPC Uthmanic Script HAFS" w:hint="eastAsia"/>
          <w:rtl/>
          <w:lang w:bidi="ar-SA"/>
        </w:rPr>
        <w:t>قُر</w:t>
      </w:r>
      <w:r w:rsidR="008D2607" w:rsidRPr="00636EA8">
        <w:rPr>
          <w:rFonts w:ascii="KFGQPC Uthmanic Script HAFS" w:hint="cs"/>
          <w:rtl/>
          <w:lang w:bidi="ar-SA"/>
        </w:rPr>
        <w:t>ۡ</w:t>
      </w:r>
      <w:r w:rsidR="008D2607" w:rsidRPr="00636EA8">
        <w:rPr>
          <w:rFonts w:ascii="KFGQPC Uthmanic Script HAFS" w:hint="eastAsia"/>
          <w:rtl/>
          <w:lang w:bidi="ar-SA"/>
        </w:rPr>
        <w:t>بَى</w:t>
      </w:r>
      <w:r w:rsidR="008D2607" w:rsidRPr="00636EA8">
        <w:rPr>
          <w:rFonts w:ascii="KFGQPC Uthmanic Script HAFS" w:hint="cs"/>
          <w:rtl/>
          <w:lang w:bidi="ar-SA"/>
        </w:rPr>
        <w:t>ٰ</w:t>
      </w:r>
      <w:r w:rsidRPr="00636EA8">
        <w:rPr>
          <w:rFonts w:ascii="KFGQPC Uthman Taha Naskh" w:cs="KFGQPC Uthman Taha Naskh" w:hint="cs"/>
          <w:rtl/>
          <w:lang w:bidi="ar-SA"/>
        </w:rPr>
        <w:t>﴾</w:t>
      </w:r>
      <w:r w:rsidR="008D2607" w:rsidRPr="00636EA8">
        <w:rPr>
          <w:rFonts w:ascii="KFGQPC Uthman Taha Naskh" w:cs="KFGQPC Uthman Taha Naskh"/>
          <w:rtl/>
          <w:lang w:bidi="ar-SA"/>
        </w:rPr>
        <w:t xml:space="preserve"> </w:t>
      </w:r>
    </w:p>
    <w:p w:rsidR="009F4580" w:rsidRPr="00636EA8" w:rsidRDefault="008D2607" w:rsidP="008D2607">
      <w:pPr>
        <w:pStyle w:val="a0"/>
        <w:bidi w:val="0"/>
        <w:ind w:left="386"/>
        <w:rPr>
          <w:rFonts w:ascii="(normal text)" w:hAnsi="(normal text)"/>
          <w:rtl/>
          <w:lang w:bidi="ar-SA"/>
        </w:rPr>
      </w:pPr>
      <w:r w:rsidRPr="00636EA8">
        <w:rPr>
          <w:rStyle w:val="Char8"/>
          <w:rtl/>
        </w:rPr>
        <w:t>[</w:t>
      </w:r>
      <w:r w:rsidRPr="00636EA8">
        <w:rPr>
          <w:rStyle w:val="Char8"/>
          <w:rFonts w:hint="eastAsia"/>
          <w:rtl/>
        </w:rPr>
        <w:t>النساء</w:t>
      </w:r>
      <w:r w:rsidRPr="00636EA8">
        <w:rPr>
          <w:rStyle w:val="Char8"/>
          <w:rtl/>
        </w:rPr>
        <w:t xml:space="preserve"> : </w:t>
      </w:r>
      <w:r w:rsidRPr="00636EA8">
        <w:rPr>
          <w:rStyle w:val="Char8"/>
          <w:rFonts w:hint="cs"/>
          <w:rtl/>
        </w:rPr>
        <w:t>٣٦</w:t>
      </w:r>
      <w:r w:rsidRPr="00636EA8">
        <w:rPr>
          <w:rStyle w:val="Char8"/>
          <w:rtl/>
        </w:rPr>
        <w:t>]</w:t>
      </w:r>
      <w:r w:rsidRPr="00636EA8">
        <w:rPr>
          <w:rFonts w:ascii="KFGQPC Uthman Taha Naskh" w:cs="KFGQPC Uthman Taha Naskh"/>
          <w:rtl/>
          <w:lang w:bidi="ar-SA"/>
        </w:rPr>
        <w:t xml:space="preserve">  </w:t>
      </w:r>
      <w:r w:rsidRPr="00636EA8">
        <w:rPr>
          <w:rFonts w:ascii="KFGQPC Uthman Taha Naskh" w:cs="KFGQPC Uthman Taha Naskh"/>
          <w:lang w:bidi="ar-SA"/>
        </w:rPr>
        <w:tab/>
      </w:r>
    </w:p>
    <w:p w:rsidR="009F4580" w:rsidRPr="00636EA8" w:rsidRDefault="009F4580" w:rsidP="00BB388D">
      <w:pPr>
        <w:pStyle w:val="a1"/>
        <w:rPr>
          <w:rtl/>
          <w:lang w:bidi="ar-SA"/>
        </w:rPr>
      </w:pPr>
      <w:r w:rsidRPr="00636EA8">
        <w:rPr>
          <w:rFonts w:ascii="(normal text)" w:hAnsi="(normal text)"/>
          <w:rtl/>
          <w:lang w:bidi="ar-SA"/>
        </w:rPr>
        <w:t xml:space="preserve"> </w:t>
      </w:r>
      <w:r w:rsidRPr="00636EA8">
        <w:rPr>
          <w:rtl/>
          <w:lang w:bidi="ar-SA"/>
        </w:rPr>
        <w:t>و الله را پرستش کنید و چیزی را با او شریک نگردانید و به پدر و مادر و به خویشاوندان و نزدیکان خویش نیکی نمایید.</w:t>
      </w:r>
    </w:p>
    <w:p w:rsidR="009F4580" w:rsidRPr="00636EA8" w:rsidRDefault="00F07789" w:rsidP="00BB388D">
      <w:pPr>
        <w:rPr>
          <w:rtl/>
          <w:lang w:bidi="ar-SA"/>
        </w:rPr>
      </w:pPr>
      <w:r w:rsidRPr="00636EA8">
        <w:rPr>
          <w:rtl/>
          <w:lang w:bidi="ar-SA"/>
        </w:rPr>
        <w:t>لذا تأمین مسکن، و پوشاک و خوراک متعارف نزدیکان، حق</w:t>
      </w:r>
      <w:r w:rsidR="00457B75" w:rsidRPr="00636EA8">
        <w:rPr>
          <w:rtl/>
          <w:lang w:bidi="ar-SA"/>
        </w:rPr>
        <w:t>ی‌ست</w:t>
      </w:r>
      <w:r w:rsidRPr="00636EA8">
        <w:rPr>
          <w:rtl/>
          <w:lang w:bidi="ar-SA"/>
        </w:rPr>
        <w:t xml:space="preserve"> که بر عهده‌ی انسان است؛ همان‌گونه که الله</w:t>
      </w:r>
      <w:r w:rsidRPr="00636EA8">
        <w:rPr>
          <w:lang w:bidi="ar-SA"/>
        </w:rPr>
        <w:sym w:font="AGA Arabesque" w:char="F055"/>
      </w:r>
      <w:r w:rsidRPr="00636EA8">
        <w:rPr>
          <w:rtl/>
          <w:lang w:bidi="ar-SA"/>
        </w:rPr>
        <w:t xml:space="preserve"> می‌فرماید:</w:t>
      </w:r>
    </w:p>
    <w:p w:rsidR="00F07789" w:rsidRPr="00636EA8" w:rsidRDefault="00C8054F" w:rsidP="008D2607">
      <w:pPr>
        <w:pStyle w:val="a0"/>
        <w:rPr>
          <w:rFonts w:ascii="(normal text)" w:hAnsi="(normal text)"/>
          <w:rtl/>
          <w:lang w:bidi="ar-SA"/>
        </w:rPr>
      </w:pPr>
      <w:r w:rsidRPr="00636EA8">
        <w:rPr>
          <w:rFonts w:ascii="KFGQPC Uthman Taha Naskh" w:cs="KFGQPC Uthman Taha Naskh" w:hint="cs"/>
          <w:rtl/>
          <w:lang w:bidi="ar-SA"/>
        </w:rPr>
        <w:t>﴿</w:t>
      </w:r>
      <w:r w:rsidR="008D2607" w:rsidRPr="00636EA8">
        <w:rPr>
          <w:rFonts w:ascii="KFGQPC Uthmanic Script HAFS" w:hint="eastAsia"/>
          <w:rtl/>
          <w:lang w:bidi="ar-SA"/>
        </w:rPr>
        <w:t>وَعَلَى</w:t>
      </w:r>
      <w:r w:rsidR="008D2607" w:rsidRPr="00636EA8">
        <w:rPr>
          <w:rFonts w:ascii="KFGQPC Uthmanic Script HAFS"/>
          <w:rtl/>
          <w:lang w:bidi="ar-SA"/>
        </w:rPr>
        <w:t xml:space="preserve"> </w:t>
      </w:r>
      <w:r w:rsidR="008D2607" w:rsidRPr="00636EA8">
        <w:rPr>
          <w:rFonts w:ascii="KFGQPC Uthmanic Script HAFS" w:hint="cs"/>
          <w:rtl/>
          <w:lang w:bidi="ar-SA"/>
        </w:rPr>
        <w:t>ٱ</w:t>
      </w:r>
      <w:r w:rsidR="008D2607" w:rsidRPr="00636EA8">
        <w:rPr>
          <w:rFonts w:ascii="KFGQPC Uthmanic Script HAFS" w:hint="eastAsia"/>
          <w:rtl/>
          <w:lang w:bidi="ar-SA"/>
        </w:rPr>
        <w:t>ل</w:t>
      </w:r>
      <w:r w:rsidR="008D2607" w:rsidRPr="00636EA8">
        <w:rPr>
          <w:rFonts w:ascii="KFGQPC Uthmanic Script HAFS" w:hint="cs"/>
          <w:rtl/>
          <w:lang w:bidi="ar-SA"/>
        </w:rPr>
        <w:t>ۡ</w:t>
      </w:r>
      <w:r w:rsidR="008D2607" w:rsidRPr="00636EA8">
        <w:rPr>
          <w:rFonts w:ascii="KFGQPC Uthmanic Script HAFS" w:hint="eastAsia"/>
          <w:rtl/>
          <w:lang w:bidi="ar-SA"/>
        </w:rPr>
        <w:t>مَو</w:t>
      </w:r>
      <w:r w:rsidR="008D2607" w:rsidRPr="00636EA8">
        <w:rPr>
          <w:rFonts w:ascii="KFGQPC Uthmanic Script HAFS" w:hint="cs"/>
          <w:rtl/>
          <w:lang w:bidi="ar-SA"/>
        </w:rPr>
        <w:t>ۡ</w:t>
      </w:r>
      <w:r w:rsidR="008D2607" w:rsidRPr="00636EA8">
        <w:rPr>
          <w:rFonts w:ascii="KFGQPC Uthmanic Script HAFS" w:hint="eastAsia"/>
          <w:rtl/>
          <w:lang w:bidi="ar-SA"/>
        </w:rPr>
        <w:t>لُودِ</w:t>
      </w:r>
      <w:r w:rsidR="008D2607" w:rsidRPr="00636EA8">
        <w:rPr>
          <w:rFonts w:ascii="KFGQPC Uthmanic Script HAFS"/>
          <w:rtl/>
          <w:lang w:bidi="ar-SA"/>
        </w:rPr>
        <w:t xml:space="preserve"> </w:t>
      </w:r>
      <w:r w:rsidR="008D2607" w:rsidRPr="00636EA8">
        <w:rPr>
          <w:rFonts w:ascii="KFGQPC Uthmanic Script HAFS" w:hint="eastAsia"/>
          <w:rtl/>
          <w:lang w:bidi="ar-SA"/>
        </w:rPr>
        <w:t>لَهُ</w:t>
      </w:r>
      <w:r w:rsidR="008D2607" w:rsidRPr="00636EA8">
        <w:rPr>
          <w:rFonts w:ascii="KFGQPC Uthmanic Script HAFS" w:hint="cs"/>
          <w:rtl/>
          <w:lang w:bidi="ar-SA"/>
        </w:rPr>
        <w:t>ۥ</w:t>
      </w:r>
      <w:r w:rsidR="008D2607" w:rsidRPr="00636EA8">
        <w:rPr>
          <w:rFonts w:ascii="KFGQPC Uthmanic Script HAFS"/>
          <w:rtl/>
          <w:lang w:bidi="ar-SA"/>
        </w:rPr>
        <w:t xml:space="preserve"> </w:t>
      </w:r>
      <w:r w:rsidR="008D2607" w:rsidRPr="00636EA8">
        <w:rPr>
          <w:rFonts w:ascii="KFGQPC Uthmanic Script HAFS" w:hint="eastAsia"/>
          <w:rtl/>
          <w:lang w:bidi="ar-SA"/>
        </w:rPr>
        <w:t>رِز</w:t>
      </w:r>
      <w:r w:rsidR="008D2607" w:rsidRPr="00636EA8">
        <w:rPr>
          <w:rFonts w:ascii="KFGQPC Uthmanic Script HAFS" w:hint="cs"/>
          <w:rtl/>
          <w:lang w:bidi="ar-SA"/>
        </w:rPr>
        <w:t>ۡ</w:t>
      </w:r>
      <w:r w:rsidR="008D2607" w:rsidRPr="00636EA8">
        <w:rPr>
          <w:rFonts w:ascii="KFGQPC Uthmanic Script HAFS" w:hint="eastAsia"/>
          <w:rtl/>
          <w:lang w:bidi="ar-SA"/>
        </w:rPr>
        <w:t>قُهُنَّ</w:t>
      </w:r>
      <w:r w:rsidR="008D2607" w:rsidRPr="00636EA8">
        <w:rPr>
          <w:rFonts w:ascii="KFGQPC Uthmanic Script HAFS"/>
          <w:rtl/>
          <w:lang w:bidi="ar-SA"/>
        </w:rPr>
        <w:t xml:space="preserve"> </w:t>
      </w:r>
      <w:r w:rsidR="008D2607" w:rsidRPr="00636EA8">
        <w:rPr>
          <w:rFonts w:ascii="KFGQPC Uthmanic Script HAFS" w:hint="eastAsia"/>
          <w:rtl/>
          <w:lang w:bidi="ar-SA"/>
        </w:rPr>
        <w:t>وَكِس</w:t>
      </w:r>
      <w:r w:rsidR="008D2607" w:rsidRPr="00636EA8">
        <w:rPr>
          <w:rFonts w:ascii="KFGQPC Uthmanic Script HAFS" w:hint="cs"/>
          <w:rtl/>
          <w:lang w:bidi="ar-SA"/>
        </w:rPr>
        <w:t>ۡ</w:t>
      </w:r>
      <w:r w:rsidR="008D2607" w:rsidRPr="00636EA8">
        <w:rPr>
          <w:rFonts w:ascii="KFGQPC Uthmanic Script HAFS" w:hint="eastAsia"/>
          <w:rtl/>
          <w:lang w:bidi="ar-SA"/>
        </w:rPr>
        <w:t>وَتُهُنَّ</w:t>
      </w:r>
      <w:r w:rsidR="008D2607" w:rsidRPr="00636EA8">
        <w:rPr>
          <w:rFonts w:ascii="KFGQPC Uthmanic Script HAFS"/>
          <w:rtl/>
          <w:lang w:bidi="ar-SA"/>
        </w:rPr>
        <w:t xml:space="preserve"> </w:t>
      </w:r>
      <w:r w:rsidR="008D2607" w:rsidRPr="00636EA8">
        <w:rPr>
          <w:rFonts w:ascii="KFGQPC Uthmanic Script HAFS" w:hint="eastAsia"/>
          <w:rtl/>
          <w:lang w:bidi="ar-SA"/>
        </w:rPr>
        <w:t>بِ</w:t>
      </w:r>
      <w:r w:rsidR="008D2607" w:rsidRPr="00636EA8">
        <w:rPr>
          <w:rFonts w:ascii="KFGQPC Uthmanic Script HAFS" w:hint="cs"/>
          <w:rtl/>
          <w:lang w:bidi="ar-SA"/>
        </w:rPr>
        <w:t>ٱ</w:t>
      </w:r>
      <w:r w:rsidR="008D2607" w:rsidRPr="00636EA8">
        <w:rPr>
          <w:rFonts w:ascii="KFGQPC Uthmanic Script HAFS" w:hint="eastAsia"/>
          <w:rtl/>
          <w:lang w:bidi="ar-SA"/>
        </w:rPr>
        <w:t>ل</w:t>
      </w:r>
      <w:r w:rsidR="008D2607" w:rsidRPr="00636EA8">
        <w:rPr>
          <w:rFonts w:ascii="KFGQPC Uthmanic Script HAFS" w:hint="cs"/>
          <w:rtl/>
          <w:lang w:bidi="ar-SA"/>
        </w:rPr>
        <w:t>ۡ</w:t>
      </w:r>
      <w:r w:rsidR="008D2607" w:rsidRPr="00636EA8">
        <w:rPr>
          <w:rFonts w:ascii="KFGQPC Uthmanic Script HAFS" w:hint="eastAsia"/>
          <w:rtl/>
          <w:lang w:bidi="ar-SA"/>
        </w:rPr>
        <w:t>مَع</w:t>
      </w:r>
      <w:r w:rsidR="008D2607" w:rsidRPr="00636EA8">
        <w:rPr>
          <w:rFonts w:ascii="KFGQPC Uthmanic Script HAFS" w:hint="cs"/>
          <w:rtl/>
          <w:lang w:bidi="ar-SA"/>
        </w:rPr>
        <w:t>ۡ</w:t>
      </w:r>
      <w:r w:rsidR="008D2607" w:rsidRPr="00636EA8">
        <w:rPr>
          <w:rFonts w:ascii="KFGQPC Uthmanic Script HAFS" w:hint="eastAsia"/>
          <w:rtl/>
          <w:lang w:bidi="ar-SA"/>
        </w:rPr>
        <w:t>رُوفِ</w:t>
      </w:r>
      <w:r w:rsidRPr="00636EA8">
        <w:rPr>
          <w:rFonts w:ascii="KFGQPC Uthman Taha Naskh" w:cs="KFGQPC Uthman Taha Naskh" w:hint="cs"/>
          <w:rtl/>
          <w:lang w:bidi="ar-SA"/>
        </w:rPr>
        <w:t>﴾</w:t>
      </w:r>
      <w:r w:rsidR="008D2607" w:rsidRPr="00636EA8">
        <w:rPr>
          <w:rFonts w:ascii="KFGQPC Uthman Taha Naskh" w:cs="KFGQPC Uthman Taha Naskh"/>
          <w:rtl/>
          <w:lang w:bidi="ar-SA"/>
        </w:rPr>
        <w:t xml:space="preserve"> </w:t>
      </w:r>
      <w:r w:rsidR="008D2607" w:rsidRPr="00636EA8">
        <w:rPr>
          <w:rFonts w:ascii="KFGQPC Uthman Taha Naskh" w:cs="KFGQPC Uthman Taha Naskh"/>
          <w:lang w:bidi="ar-SA"/>
        </w:rPr>
        <w:tab/>
      </w:r>
      <w:r w:rsidR="008D2607" w:rsidRPr="00636EA8">
        <w:rPr>
          <w:rStyle w:val="Char8"/>
          <w:rtl/>
        </w:rPr>
        <w:t>[</w:t>
      </w:r>
      <w:r w:rsidR="008D2607" w:rsidRPr="00636EA8">
        <w:rPr>
          <w:rStyle w:val="Char8"/>
          <w:rFonts w:hint="eastAsia"/>
          <w:rtl/>
        </w:rPr>
        <w:t>البقرة</w:t>
      </w:r>
      <w:r w:rsidR="008D2607" w:rsidRPr="00636EA8">
        <w:rPr>
          <w:rStyle w:val="Char8"/>
          <w:rtl/>
        </w:rPr>
        <w:t xml:space="preserve">: </w:t>
      </w:r>
      <w:r w:rsidR="008D2607" w:rsidRPr="00636EA8">
        <w:rPr>
          <w:rStyle w:val="Char8"/>
          <w:rFonts w:hint="cs"/>
          <w:rtl/>
        </w:rPr>
        <w:t>٢٣٣</w:t>
      </w:r>
      <w:r w:rsidR="008D2607" w:rsidRPr="00636EA8">
        <w:rPr>
          <w:rStyle w:val="Char8"/>
          <w:rtl/>
        </w:rPr>
        <w:t>]</w:t>
      </w:r>
      <w:r w:rsidR="008D2607" w:rsidRPr="00636EA8">
        <w:rPr>
          <w:rFonts w:ascii="KFGQPC Uthman Taha Naskh" w:cs="KFGQPC Uthman Taha Naskh"/>
          <w:rtl/>
          <w:lang w:bidi="ar-SA"/>
        </w:rPr>
        <w:t xml:space="preserve">  </w:t>
      </w:r>
      <w:r w:rsidR="002219D9" w:rsidRPr="00636EA8">
        <w:rPr>
          <w:rFonts w:ascii="(normal text)" w:hAnsi="(normal text)"/>
          <w:rtl/>
          <w:lang w:bidi="ar-SA"/>
        </w:rPr>
        <w:tab/>
      </w:r>
    </w:p>
    <w:p w:rsidR="00F07789" w:rsidRPr="00636EA8" w:rsidRDefault="00F07789" w:rsidP="00BB388D">
      <w:pPr>
        <w:pStyle w:val="a1"/>
        <w:rPr>
          <w:rtl/>
          <w:lang w:bidi="ar-SA"/>
        </w:rPr>
      </w:pPr>
      <w:r w:rsidRPr="00636EA8">
        <w:rPr>
          <w:rtl/>
          <w:lang w:bidi="ar-SA"/>
        </w:rPr>
        <w:t>و خوراک و پوشاک متعارف مادران، بر عهده</w:t>
      </w:r>
      <w:r w:rsidRPr="00636EA8">
        <w:rPr>
          <w:rtl/>
          <w:lang w:bidi="ar-SA"/>
        </w:rPr>
        <w:softHyphen/>
        <w:t xml:space="preserve">ی پدران است. </w:t>
      </w:r>
    </w:p>
    <w:p w:rsidR="00F07789" w:rsidRPr="00636EA8" w:rsidRDefault="00F07789" w:rsidP="00BB388D">
      <w:pPr>
        <w:rPr>
          <w:rtl/>
          <w:lang w:bidi="ar-SA"/>
        </w:rPr>
      </w:pPr>
      <w:r w:rsidRPr="00636EA8">
        <w:rPr>
          <w:rtl/>
          <w:lang w:bidi="ar-SA"/>
        </w:rPr>
        <w:t>لذا پدر خانواده، وظیفه دارد خوراک و پوشاک همسر و فرزندانش را فراهم کند؛ همان‌طور که نفقه‌ی دایه‌ی فرزندش بر او واجب است. به عبارت دیگر، زنی که فرزندش را شیر می‌دهد، نفقه دارد؛ اگر همسر اوست، به سبب رابطه‌ی زناشویی آن‌ها با یکدیگر، نفقه دارد و اگر همسر او نیست، باز هم به سبب شیر دادن به فرزندش، از حق نفقه برخوردار است.</w:t>
      </w:r>
    </w:p>
    <w:p w:rsidR="00F07789" w:rsidRPr="00636EA8" w:rsidRDefault="00C8054F" w:rsidP="008D2607">
      <w:pPr>
        <w:rPr>
          <w:rtl/>
          <w:lang w:bidi="ar-SA"/>
        </w:rPr>
      </w:pPr>
      <w:r w:rsidRPr="00636EA8">
        <w:rPr>
          <w:rFonts w:ascii="KFGQPC Uthman Taha Naskh" w:cs="KFGQPC Uthman Taha Naskh" w:hint="cs"/>
          <w:rtl/>
          <w:lang w:bidi="ar-SA"/>
        </w:rPr>
        <w:t>﴿</w:t>
      </w:r>
      <w:r w:rsidR="008D2607" w:rsidRPr="00636EA8">
        <w:rPr>
          <w:rFonts w:ascii="KFGQPC Uthmanic Script HAFS" w:cs="KFGQPC Uthmanic Script HAFS" w:hint="eastAsia"/>
          <w:rtl/>
          <w:lang w:bidi="ar-SA"/>
        </w:rPr>
        <w:t>وَعَلَى</w:t>
      </w:r>
      <w:r w:rsidR="008D2607" w:rsidRPr="00636EA8">
        <w:rPr>
          <w:rFonts w:ascii="KFGQPC Uthmanic Script HAFS" w:cs="KFGQPC Uthmanic Script HAFS"/>
          <w:rtl/>
          <w:lang w:bidi="ar-SA"/>
        </w:rPr>
        <w:t xml:space="preserve"> </w:t>
      </w:r>
      <w:r w:rsidR="008D2607" w:rsidRPr="00636EA8">
        <w:rPr>
          <w:rFonts w:ascii="KFGQPC Uthmanic Script HAFS" w:cs="KFGQPC Uthmanic Script HAFS" w:hint="cs"/>
          <w:rtl/>
          <w:lang w:bidi="ar-SA"/>
        </w:rPr>
        <w:t>ٱ</w:t>
      </w:r>
      <w:r w:rsidR="008D2607" w:rsidRPr="00636EA8">
        <w:rPr>
          <w:rFonts w:ascii="KFGQPC Uthmanic Script HAFS" w:cs="KFGQPC Uthmanic Script HAFS" w:hint="eastAsia"/>
          <w:rtl/>
          <w:lang w:bidi="ar-SA"/>
        </w:rPr>
        <w:t>ل</w:t>
      </w:r>
      <w:r w:rsidR="008D2607" w:rsidRPr="00636EA8">
        <w:rPr>
          <w:rFonts w:ascii="KFGQPC Uthmanic Script HAFS" w:cs="KFGQPC Uthmanic Script HAFS" w:hint="cs"/>
          <w:rtl/>
          <w:lang w:bidi="ar-SA"/>
        </w:rPr>
        <w:t>ۡ</w:t>
      </w:r>
      <w:r w:rsidR="008D2607" w:rsidRPr="00636EA8">
        <w:rPr>
          <w:rFonts w:ascii="KFGQPC Uthmanic Script HAFS" w:cs="KFGQPC Uthmanic Script HAFS" w:hint="eastAsia"/>
          <w:rtl/>
          <w:lang w:bidi="ar-SA"/>
        </w:rPr>
        <w:t>مَو</w:t>
      </w:r>
      <w:r w:rsidR="008D2607" w:rsidRPr="00636EA8">
        <w:rPr>
          <w:rFonts w:ascii="KFGQPC Uthmanic Script HAFS" w:cs="KFGQPC Uthmanic Script HAFS" w:hint="cs"/>
          <w:rtl/>
          <w:lang w:bidi="ar-SA"/>
        </w:rPr>
        <w:t>ۡ</w:t>
      </w:r>
      <w:r w:rsidR="008D2607" w:rsidRPr="00636EA8">
        <w:rPr>
          <w:rFonts w:ascii="KFGQPC Uthmanic Script HAFS" w:cs="KFGQPC Uthmanic Script HAFS" w:hint="eastAsia"/>
          <w:rtl/>
          <w:lang w:bidi="ar-SA"/>
        </w:rPr>
        <w:t>لُودِ</w:t>
      </w:r>
      <w:r w:rsidR="008D2607" w:rsidRPr="00636EA8">
        <w:rPr>
          <w:rFonts w:ascii="KFGQPC Uthmanic Script HAFS" w:cs="KFGQPC Uthmanic Script HAFS"/>
          <w:rtl/>
          <w:lang w:bidi="ar-SA"/>
        </w:rPr>
        <w:t xml:space="preserve"> </w:t>
      </w:r>
      <w:r w:rsidR="008D2607" w:rsidRPr="00636EA8">
        <w:rPr>
          <w:rFonts w:ascii="KFGQPC Uthmanic Script HAFS" w:cs="KFGQPC Uthmanic Script HAFS" w:hint="eastAsia"/>
          <w:rtl/>
          <w:lang w:bidi="ar-SA"/>
        </w:rPr>
        <w:t>لَهُ</w:t>
      </w:r>
      <w:r w:rsidR="008D2607" w:rsidRPr="00636EA8">
        <w:rPr>
          <w:rFonts w:ascii="KFGQPC Uthmanic Script HAFS" w:cs="KFGQPC Uthmanic Script HAFS" w:hint="cs"/>
          <w:rtl/>
          <w:lang w:bidi="ar-SA"/>
        </w:rPr>
        <w:t>ۥ</w:t>
      </w:r>
      <w:r w:rsidRPr="00636EA8">
        <w:rPr>
          <w:rFonts w:ascii="KFGQPC Uthman Taha Naskh" w:cs="KFGQPC Uthman Taha Naskh" w:hint="cs"/>
          <w:rtl/>
          <w:lang w:bidi="ar-SA"/>
        </w:rPr>
        <w:t>﴾</w:t>
      </w:r>
      <w:r w:rsidR="008D2607" w:rsidRPr="00636EA8">
        <w:rPr>
          <w:rFonts w:ascii="KFGQPC Uthman Taha Naskh" w:cs="KFGQPC Uthman Taha Naskh"/>
          <w:rtl/>
          <w:lang w:bidi="ar-SA"/>
        </w:rPr>
        <w:t xml:space="preserve"> </w:t>
      </w:r>
      <w:r w:rsidR="00F07789" w:rsidRPr="00636EA8">
        <w:rPr>
          <w:rtl/>
          <w:lang w:bidi="ar-SA"/>
        </w:rPr>
        <w:t xml:space="preserve"> همان پدر است که شامل پدر و پدربزرگ و سایر اجداد کودک می‌شود؛ یعنی در مرحله‌ی اول، پدر، و به همین ترتیب پدربزرگ یا جدّ بزرگ و دیگر اجداد کودک، باید به فرزندان و نوه‌های خود نفقه دهند؛ البته این حکم، شرایطی دارد</w:t>
      </w:r>
      <w:r w:rsidR="00573FB9" w:rsidRPr="00636EA8">
        <w:rPr>
          <w:rtl/>
          <w:lang w:bidi="ar-SA"/>
        </w:rPr>
        <w:t>:</w:t>
      </w:r>
    </w:p>
    <w:p w:rsidR="00573FB9" w:rsidRPr="00636EA8" w:rsidRDefault="00573FB9" w:rsidP="00F417F4">
      <w:pPr>
        <w:rPr>
          <w:rtl/>
          <w:lang w:bidi="ar-SA"/>
        </w:rPr>
      </w:pPr>
      <w:r w:rsidRPr="00636EA8">
        <w:rPr>
          <w:b/>
          <w:bCs/>
          <w:rtl/>
          <w:lang w:bidi="ar-SA"/>
        </w:rPr>
        <w:t>شرط اول:</w:t>
      </w:r>
      <w:r w:rsidRPr="00636EA8">
        <w:rPr>
          <w:rtl/>
          <w:lang w:bidi="ar-SA"/>
        </w:rPr>
        <w:t xml:space="preserve"> نفقه‌دهنده، توانایی تأمین هزینه‌های متعارف را داشته باشد و اگر از دادن نفقه، ناتوان </w:t>
      </w:r>
      <w:r w:rsidR="003E2D50" w:rsidRPr="00636EA8">
        <w:rPr>
          <w:rtl/>
          <w:lang w:bidi="ar-SA"/>
        </w:rPr>
        <w:t>است</w:t>
      </w:r>
      <w:r w:rsidRPr="00636EA8">
        <w:rPr>
          <w:rtl/>
          <w:lang w:bidi="ar-SA"/>
        </w:rPr>
        <w:t>، تأمین هزینه‌ها بر او واجب نیست؛ زیرا الله متعال، می‌فرماید:</w:t>
      </w:r>
    </w:p>
    <w:p w:rsidR="008D2607" w:rsidRPr="00636EA8" w:rsidRDefault="00C8054F" w:rsidP="00F417F4">
      <w:pPr>
        <w:pStyle w:val="a0"/>
        <w:rPr>
          <w:rFonts w:ascii="KFGQPC Uthman Taha Naskh" w:cs="KFGQPC Uthman Taha Naskh"/>
          <w:lang w:bidi="ar-SA"/>
        </w:rPr>
      </w:pPr>
      <w:r w:rsidRPr="00636EA8">
        <w:rPr>
          <w:rFonts w:ascii="KFGQPC Uthman Taha Naskh" w:cs="KFGQPC Uthman Taha Naskh" w:hint="cs"/>
          <w:rtl/>
          <w:lang w:bidi="ar-SA"/>
        </w:rPr>
        <w:t>﴿</w:t>
      </w:r>
      <w:r w:rsidR="008D2607" w:rsidRPr="00636EA8">
        <w:rPr>
          <w:rFonts w:ascii="KFGQPC Uthmanic Script HAFS" w:hint="eastAsia"/>
          <w:rtl/>
          <w:lang w:bidi="ar-SA"/>
        </w:rPr>
        <w:t>لِيُنفِق</w:t>
      </w:r>
      <w:r w:rsidR="008D2607" w:rsidRPr="00636EA8">
        <w:rPr>
          <w:rFonts w:ascii="KFGQPC Uthmanic Script HAFS" w:hint="cs"/>
          <w:rtl/>
          <w:lang w:bidi="ar-SA"/>
        </w:rPr>
        <w:t>ۡ</w:t>
      </w:r>
      <w:r w:rsidR="008D2607" w:rsidRPr="00636EA8">
        <w:rPr>
          <w:rFonts w:ascii="KFGQPC Uthmanic Script HAFS"/>
          <w:rtl/>
          <w:lang w:bidi="ar-SA"/>
        </w:rPr>
        <w:t xml:space="preserve"> </w:t>
      </w:r>
      <w:r w:rsidR="008D2607" w:rsidRPr="00636EA8">
        <w:rPr>
          <w:rFonts w:ascii="KFGQPC Uthmanic Script HAFS" w:hint="eastAsia"/>
          <w:rtl/>
          <w:lang w:bidi="ar-SA"/>
        </w:rPr>
        <w:t>ذُو</w:t>
      </w:r>
      <w:r w:rsidR="008D2607" w:rsidRPr="00636EA8">
        <w:rPr>
          <w:rFonts w:ascii="KFGQPC Uthmanic Script HAFS"/>
          <w:rtl/>
          <w:lang w:bidi="ar-SA"/>
        </w:rPr>
        <w:t xml:space="preserve"> </w:t>
      </w:r>
      <w:r w:rsidR="008D2607" w:rsidRPr="00636EA8">
        <w:rPr>
          <w:rFonts w:ascii="KFGQPC Uthmanic Script HAFS" w:hint="eastAsia"/>
          <w:rtl/>
          <w:lang w:bidi="ar-SA"/>
        </w:rPr>
        <w:t>سَعَة</w:t>
      </w:r>
      <w:r w:rsidR="008D2607" w:rsidRPr="00636EA8">
        <w:rPr>
          <w:rFonts w:ascii="KFGQPC Uthmanic Script HAFS" w:hint="cs"/>
          <w:rtl/>
          <w:lang w:bidi="ar-SA"/>
        </w:rPr>
        <w:t>ٖ</w:t>
      </w:r>
      <w:r w:rsidR="008D2607" w:rsidRPr="00636EA8">
        <w:rPr>
          <w:rFonts w:ascii="KFGQPC Uthmanic Script HAFS"/>
          <w:rtl/>
          <w:lang w:bidi="ar-SA"/>
        </w:rPr>
        <w:t xml:space="preserve"> </w:t>
      </w:r>
      <w:r w:rsidR="008D2607" w:rsidRPr="00636EA8">
        <w:rPr>
          <w:rFonts w:ascii="KFGQPC Uthmanic Script HAFS" w:hint="eastAsia"/>
          <w:rtl/>
          <w:lang w:bidi="ar-SA"/>
        </w:rPr>
        <w:t>مِّن</w:t>
      </w:r>
      <w:r w:rsidR="008D2607" w:rsidRPr="00636EA8">
        <w:rPr>
          <w:rFonts w:ascii="KFGQPC Uthmanic Script HAFS"/>
          <w:rtl/>
          <w:lang w:bidi="ar-SA"/>
        </w:rPr>
        <w:t xml:space="preserve"> </w:t>
      </w:r>
      <w:r w:rsidR="008D2607" w:rsidRPr="00636EA8">
        <w:rPr>
          <w:rFonts w:ascii="KFGQPC Uthmanic Script HAFS" w:hint="eastAsia"/>
          <w:rtl/>
          <w:lang w:bidi="ar-SA"/>
        </w:rPr>
        <w:t>سَعَتِهِ</w:t>
      </w:r>
      <w:r w:rsidR="008D2607" w:rsidRPr="00636EA8">
        <w:rPr>
          <w:rFonts w:ascii="KFGQPC Uthmanic Script HAFS" w:hint="cs"/>
          <w:rtl/>
          <w:lang w:bidi="ar-SA"/>
        </w:rPr>
        <w:t>ۦۖ</w:t>
      </w:r>
      <w:r w:rsidR="008D2607" w:rsidRPr="00636EA8">
        <w:rPr>
          <w:rFonts w:ascii="KFGQPC Uthmanic Script HAFS"/>
          <w:rtl/>
          <w:lang w:bidi="ar-SA"/>
        </w:rPr>
        <w:t xml:space="preserve"> </w:t>
      </w:r>
      <w:r w:rsidR="008D2607" w:rsidRPr="00636EA8">
        <w:rPr>
          <w:rFonts w:ascii="KFGQPC Uthmanic Script HAFS" w:hint="eastAsia"/>
          <w:rtl/>
          <w:lang w:bidi="ar-SA"/>
        </w:rPr>
        <w:t>وَمَن</w:t>
      </w:r>
      <w:r w:rsidR="008D2607" w:rsidRPr="00636EA8">
        <w:rPr>
          <w:rFonts w:ascii="KFGQPC Uthmanic Script HAFS"/>
          <w:rtl/>
          <w:lang w:bidi="ar-SA"/>
        </w:rPr>
        <w:t xml:space="preserve"> </w:t>
      </w:r>
      <w:r w:rsidR="008D2607" w:rsidRPr="00636EA8">
        <w:rPr>
          <w:rFonts w:ascii="KFGQPC Uthmanic Script HAFS" w:hint="eastAsia"/>
          <w:rtl/>
          <w:lang w:bidi="ar-SA"/>
        </w:rPr>
        <w:t>قُدِرَ</w:t>
      </w:r>
      <w:r w:rsidR="008D2607" w:rsidRPr="00636EA8">
        <w:rPr>
          <w:rFonts w:ascii="KFGQPC Uthmanic Script HAFS"/>
          <w:rtl/>
          <w:lang w:bidi="ar-SA"/>
        </w:rPr>
        <w:t xml:space="preserve"> </w:t>
      </w:r>
      <w:r w:rsidR="008D2607" w:rsidRPr="00636EA8">
        <w:rPr>
          <w:rFonts w:ascii="KFGQPC Uthmanic Script HAFS" w:hint="eastAsia"/>
          <w:rtl/>
          <w:lang w:bidi="ar-SA"/>
        </w:rPr>
        <w:t>عَلَي</w:t>
      </w:r>
      <w:r w:rsidR="008D2607" w:rsidRPr="00636EA8">
        <w:rPr>
          <w:rFonts w:ascii="KFGQPC Uthmanic Script HAFS" w:hint="cs"/>
          <w:rtl/>
          <w:lang w:bidi="ar-SA"/>
        </w:rPr>
        <w:t>ۡ</w:t>
      </w:r>
      <w:r w:rsidR="008D2607" w:rsidRPr="00636EA8">
        <w:rPr>
          <w:rFonts w:ascii="KFGQPC Uthmanic Script HAFS" w:hint="eastAsia"/>
          <w:rtl/>
          <w:lang w:bidi="ar-SA"/>
        </w:rPr>
        <w:t>هِ</w:t>
      </w:r>
      <w:r w:rsidR="008D2607" w:rsidRPr="00636EA8">
        <w:rPr>
          <w:rFonts w:ascii="KFGQPC Uthmanic Script HAFS"/>
          <w:rtl/>
          <w:lang w:bidi="ar-SA"/>
        </w:rPr>
        <w:t xml:space="preserve"> </w:t>
      </w:r>
      <w:r w:rsidR="008D2607" w:rsidRPr="00636EA8">
        <w:rPr>
          <w:rFonts w:ascii="KFGQPC Uthmanic Script HAFS" w:hint="eastAsia"/>
          <w:rtl/>
          <w:lang w:bidi="ar-SA"/>
        </w:rPr>
        <w:t>رِز</w:t>
      </w:r>
      <w:r w:rsidR="008D2607" w:rsidRPr="00636EA8">
        <w:rPr>
          <w:rFonts w:ascii="KFGQPC Uthmanic Script HAFS" w:hint="cs"/>
          <w:rtl/>
          <w:lang w:bidi="ar-SA"/>
        </w:rPr>
        <w:t>ۡ</w:t>
      </w:r>
      <w:r w:rsidR="008D2607" w:rsidRPr="00636EA8">
        <w:rPr>
          <w:rFonts w:ascii="KFGQPC Uthmanic Script HAFS" w:hint="eastAsia"/>
          <w:rtl/>
          <w:lang w:bidi="ar-SA"/>
        </w:rPr>
        <w:t>قُهُ</w:t>
      </w:r>
      <w:r w:rsidR="008D2607" w:rsidRPr="00636EA8">
        <w:rPr>
          <w:rFonts w:ascii="KFGQPC Uthmanic Script HAFS" w:hint="cs"/>
          <w:rtl/>
          <w:lang w:bidi="ar-SA"/>
        </w:rPr>
        <w:t>ۥ</w:t>
      </w:r>
      <w:r w:rsidR="008D2607" w:rsidRPr="00636EA8">
        <w:rPr>
          <w:rFonts w:ascii="KFGQPC Uthmanic Script HAFS"/>
          <w:rtl/>
          <w:lang w:bidi="ar-SA"/>
        </w:rPr>
        <w:t xml:space="preserve"> </w:t>
      </w:r>
      <w:r w:rsidR="008D2607" w:rsidRPr="00636EA8">
        <w:rPr>
          <w:rFonts w:ascii="KFGQPC Uthmanic Script HAFS" w:hint="eastAsia"/>
          <w:rtl/>
          <w:lang w:bidi="ar-SA"/>
        </w:rPr>
        <w:t>فَل</w:t>
      </w:r>
      <w:r w:rsidR="008D2607" w:rsidRPr="00636EA8">
        <w:rPr>
          <w:rFonts w:ascii="KFGQPC Uthmanic Script HAFS" w:hint="cs"/>
          <w:rtl/>
          <w:lang w:bidi="ar-SA"/>
        </w:rPr>
        <w:t>ۡ</w:t>
      </w:r>
      <w:r w:rsidR="008D2607" w:rsidRPr="00636EA8">
        <w:rPr>
          <w:rFonts w:ascii="KFGQPC Uthmanic Script HAFS" w:hint="eastAsia"/>
          <w:rtl/>
          <w:lang w:bidi="ar-SA"/>
        </w:rPr>
        <w:t>يُنفِق</w:t>
      </w:r>
      <w:r w:rsidR="008D2607" w:rsidRPr="00636EA8">
        <w:rPr>
          <w:rFonts w:ascii="KFGQPC Uthmanic Script HAFS" w:hint="cs"/>
          <w:rtl/>
          <w:lang w:bidi="ar-SA"/>
        </w:rPr>
        <w:t>ۡ</w:t>
      </w:r>
      <w:r w:rsidR="008D2607" w:rsidRPr="00636EA8">
        <w:rPr>
          <w:rFonts w:ascii="KFGQPC Uthmanic Script HAFS"/>
          <w:rtl/>
          <w:lang w:bidi="ar-SA"/>
        </w:rPr>
        <w:t xml:space="preserve"> </w:t>
      </w:r>
      <w:r w:rsidR="008D2607" w:rsidRPr="00636EA8">
        <w:rPr>
          <w:rFonts w:ascii="KFGQPC Uthmanic Script HAFS" w:hint="eastAsia"/>
          <w:rtl/>
          <w:lang w:bidi="ar-SA"/>
        </w:rPr>
        <w:t>مِمَّا</w:t>
      </w:r>
      <w:r w:rsidR="008D2607" w:rsidRPr="00636EA8">
        <w:rPr>
          <w:rFonts w:ascii="KFGQPC Uthmanic Script HAFS" w:hint="cs"/>
          <w:rtl/>
          <w:lang w:bidi="ar-SA"/>
        </w:rPr>
        <w:t>ٓ</w:t>
      </w:r>
      <w:r w:rsidR="008D2607" w:rsidRPr="00636EA8">
        <w:rPr>
          <w:rFonts w:ascii="KFGQPC Uthmanic Script HAFS"/>
          <w:rtl/>
          <w:lang w:bidi="ar-SA"/>
        </w:rPr>
        <w:t xml:space="preserve"> </w:t>
      </w:r>
      <w:r w:rsidR="008D2607" w:rsidRPr="00636EA8">
        <w:rPr>
          <w:rFonts w:ascii="KFGQPC Uthmanic Script HAFS" w:hint="eastAsia"/>
          <w:rtl/>
          <w:lang w:bidi="ar-SA"/>
        </w:rPr>
        <w:t>ءَاتَى</w:t>
      </w:r>
      <w:r w:rsidR="008D2607" w:rsidRPr="00636EA8">
        <w:rPr>
          <w:rFonts w:ascii="KFGQPC Uthmanic Script HAFS" w:hint="cs"/>
          <w:rtl/>
          <w:lang w:bidi="ar-SA"/>
        </w:rPr>
        <w:t>ٰ</w:t>
      </w:r>
      <w:r w:rsidR="008D2607" w:rsidRPr="00636EA8">
        <w:rPr>
          <w:rFonts w:ascii="KFGQPC Uthmanic Script HAFS" w:hint="eastAsia"/>
          <w:rtl/>
          <w:lang w:bidi="ar-SA"/>
        </w:rPr>
        <w:t>هُ</w:t>
      </w:r>
      <w:r w:rsidR="008D2607" w:rsidRPr="00636EA8">
        <w:rPr>
          <w:rFonts w:ascii="KFGQPC Uthmanic Script HAFS"/>
          <w:rtl/>
          <w:lang w:bidi="ar-SA"/>
        </w:rPr>
        <w:t xml:space="preserve"> </w:t>
      </w:r>
      <w:r w:rsidR="008D2607" w:rsidRPr="00636EA8">
        <w:rPr>
          <w:rFonts w:ascii="KFGQPC Uthmanic Script HAFS" w:hint="cs"/>
          <w:rtl/>
          <w:lang w:bidi="ar-SA"/>
        </w:rPr>
        <w:t>ٱ</w:t>
      </w:r>
      <w:r w:rsidR="008D2607" w:rsidRPr="00636EA8">
        <w:rPr>
          <w:rFonts w:ascii="KFGQPC Uthmanic Script HAFS" w:hint="eastAsia"/>
          <w:rtl/>
          <w:lang w:bidi="ar-SA"/>
        </w:rPr>
        <w:t>للَّهُ</w:t>
      </w:r>
      <w:r w:rsidR="008D2607" w:rsidRPr="00636EA8">
        <w:rPr>
          <w:rFonts w:ascii="KFGQPC Uthmanic Script HAFS" w:hint="cs"/>
          <w:rtl/>
          <w:lang w:bidi="ar-SA"/>
        </w:rPr>
        <w:t>ۚ</w:t>
      </w:r>
      <w:r w:rsidR="008D2607" w:rsidRPr="00636EA8">
        <w:rPr>
          <w:rFonts w:ascii="KFGQPC Uthmanic Script HAFS"/>
          <w:rtl/>
          <w:lang w:bidi="ar-SA"/>
        </w:rPr>
        <w:t xml:space="preserve"> </w:t>
      </w:r>
      <w:r w:rsidR="008D2607" w:rsidRPr="00636EA8">
        <w:rPr>
          <w:rFonts w:ascii="KFGQPC Uthmanic Script HAFS" w:hint="eastAsia"/>
          <w:rtl/>
          <w:lang w:bidi="ar-SA"/>
        </w:rPr>
        <w:t>لَا</w:t>
      </w:r>
      <w:r w:rsidR="008D2607" w:rsidRPr="00636EA8">
        <w:rPr>
          <w:rFonts w:ascii="KFGQPC Uthmanic Script HAFS"/>
          <w:rtl/>
          <w:lang w:bidi="ar-SA"/>
        </w:rPr>
        <w:t xml:space="preserve"> </w:t>
      </w:r>
      <w:r w:rsidR="008D2607" w:rsidRPr="00636EA8">
        <w:rPr>
          <w:rFonts w:ascii="KFGQPC Uthmanic Script HAFS" w:hint="eastAsia"/>
          <w:rtl/>
          <w:lang w:bidi="ar-SA"/>
        </w:rPr>
        <w:t>يُكَلِّفُ</w:t>
      </w:r>
      <w:r w:rsidR="008D2607" w:rsidRPr="00636EA8">
        <w:rPr>
          <w:rFonts w:ascii="KFGQPC Uthmanic Script HAFS"/>
          <w:rtl/>
          <w:lang w:bidi="ar-SA"/>
        </w:rPr>
        <w:t xml:space="preserve"> </w:t>
      </w:r>
      <w:r w:rsidR="008D2607" w:rsidRPr="00636EA8">
        <w:rPr>
          <w:rFonts w:ascii="KFGQPC Uthmanic Script HAFS" w:hint="cs"/>
          <w:rtl/>
          <w:lang w:bidi="ar-SA"/>
        </w:rPr>
        <w:t>ٱ</w:t>
      </w:r>
      <w:r w:rsidR="008D2607" w:rsidRPr="00636EA8">
        <w:rPr>
          <w:rFonts w:ascii="KFGQPC Uthmanic Script HAFS" w:hint="eastAsia"/>
          <w:rtl/>
          <w:lang w:bidi="ar-SA"/>
        </w:rPr>
        <w:t>للَّهُ</w:t>
      </w:r>
      <w:r w:rsidR="008D2607" w:rsidRPr="00636EA8">
        <w:rPr>
          <w:rFonts w:ascii="KFGQPC Uthmanic Script HAFS"/>
          <w:rtl/>
          <w:lang w:bidi="ar-SA"/>
        </w:rPr>
        <w:t xml:space="preserve"> </w:t>
      </w:r>
      <w:r w:rsidR="008D2607" w:rsidRPr="00636EA8">
        <w:rPr>
          <w:rFonts w:ascii="KFGQPC Uthmanic Script HAFS" w:hint="eastAsia"/>
          <w:rtl/>
          <w:lang w:bidi="ar-SA"/>
        </w:rPr>
        <w:t>نَف</w:t>
      </w:r>
      <w:r w:rsidR="008D2607" w:rsidRPr="00636EA8">
        <w:rPr>
          <w:rFonts w:ascii="KFGQPC Uthmanic Script HAFS" w:hint="cs"/>
          <w:rtl/>
          <w:lang w:bidi="ar-SA"/>
        </w:rPr>
        <w:t>ۡ</w:t>
      </w:r>
      <w:r w:rsidR="008D2607" w:rsidRPr="00636EA8">
        <w:rPr>
          <w:rFonts w:ascii="KFGQPC Uthmanic Script HAFS" w:hint="eastAsia"/>
          <w:rtl/>
          <w:lang w:bidi="ar-SA"/>
        </w:rPr>
        <w:t>سًا</w:t>
      </w:r>
      <w:r w:rsidR="008D2607" w:rsidRPr="00636EA8">
        <w:rPr>
          <w:rFonts w:ascii="KFGQPC Uthmanic Script HAFS"/>
          <w:rtl/>
          <w:lang w:bidi="ar-SA"/>
        </w:rPr>
        <w:t xml:space="preserve"> </w:t>
      </w:r>
      <w:r w:rsidR="008D2607" w:rsidRPr="00636EA8">
        <w:rPr>
          <w:rFonts w:ascii="KFGQPC Uthmanic Script HAFS" w:hint="eastAsia"/>
          <w:rtl/>
          <w:lang w:bidi="ar-SA"/>
        </w:rPr>
        <w:t>إِلَّا</w:t>
      </w:r>
      <w:r w:rsidR="008D2607" w:rsidRPr="00636EA8">
        <w:rPr>
          <w:rFonts w:ascii="KFGQPC Uthmanic Script HAFS"/>
          <w:rtl/>
          <w:lang w:bidi="ar-SA"/>
        </w:rPr>
        <w:t xml:space="preserve"> </w:t>
      </w:r>
      <w:r w:rsidR="008D2607" w:rsidRPr="00636EA8">
        <w:rPr>
          <w:rFonts w:ascii="KFGQPC Uthmanic Script HAFS" w:hint="eastAsia"/>
          <w:rtl/>
          <w:lang w:bidi="ar-SA"/>
        </w:rPr>
        <w:t>مَا</w:t>
      </w:r>
      <w:r w:rsidR="008D2607" w:rsidRPr="00636EA8">
        <w:rPr>
          <w:rFonts w:ascii="KFGQPC Uthmanic Script HAFS" w:hint="cs"/>
          <w:rtl/>
          <w:lang w:bidi="ar-SA"/>
        </w:rPr>
        <w:t>ٓ</w:t>
      </w:r>
      <w:r w:rsidR="008D2607" w:rsidRPr="00636EA8">
        <w:rPr>
          <w:rFonts w:ascii="KFGQPC Uthmanic Script HAFS"/>
          <w:rtl/>
          <w:lang w:bidi="ar-SA"/>
        </w:rPr>
        <w:t xml:space="preserve"> </w:t>
      </w:r>
      <w:r w:rsidR="008D2607" w:rsidRPr="00636EA8">
        <w:rPr>
          <w:rFonts w:ascii="KFGQPC Uthmanic Script HAFS" w:hint="eastAsia"/>
          <w:rtl/>
          <w:lang w:bidi="ar-SA"/>
        </w:rPr>
        <w:t>ءَاتَى</w:t>
      </w:r>
      <w:r w:rsidR="008D2607" w:rsidRPr="00636EA8">
        <w:rPr>
          <w:rFonts w:ascii="KFGQPC Uthmanic Script HAFS" w:hint="cs"/>
          <w:rtl/>
          <w:lang w:bidi="ar-SA"/>
        </w:rPr>
        <w:t>ٰ</w:t>
      </w:r>
      <w:r w:rsidR="008D2607" w:rsidRPr="00636EA8">
        <w:rPr>
          <w:rFonts w:ascii="KFGQPC Uthmanic Script HAFS" w:hint="eastAsia"/>
          <w:rtl/>
          <w:lang w:bidi="ar-SA"/>
        </w:rPr>
        <w:t>هَا</w:t>
      </w:r>
      <w:r w:rsidR="008D2607" w:rsidRPr="00636EA8">
        <w:rPr>
          <w:rFonts w:ascii="KFGQPC Uthmanic Script HAFS" w:hint="cs"/>
          <w:rtl/>
          <w:lang w:bidi="ar-SA"/>
        </w:rPr>
        <w:t>ۚ</w:t>
      </w:r>
      <w:r w:rsidR="008D2607" w:rsidRPr="00636EA8">
        <w:rPr>
          <w:rFonts w:ascii="KFGQPC Uthmanic Script HAFS"/>
          <w:rtl/>
          <w:lang w:bidi="ar-SA"/>
        </w:rPr>
        <w:t xml:space="preserve"> </w:t>
      </w:r>
      <w:r w:rsidR="008D2607" w:rsidRPr="00636EA8">
        <w:rPr>
          <w:rFonts w:ascii="KFGQPC Uthmanic Script HAFS" w:hint="eastAsia"/>
          <w:rtl/>
          <w:lang w:bidi="ar-SA"/>
        </w:rPr>
        <w:t>سَيَج</w:t>
      </w:r>
      <w:r w:rsidR="008D2607" w:rsidRPr="00636EA8">
        <w:rPr>
          <w:rFonts w:ascii="KFGQPC Uthmanic Script HAFS" w:hint="cs"/>
          <w:rtl/>
          <w:lang w:bidi="ar-SA"/>
        </w:rPr>
        <w:t>ۡ</w:t>
      </w:r>
      <w:r w:rsidR="008D2607" w:rsidRPr="00636EA8">
        <w:rPr>
          <w:rFonts w:ascii="KFGQPC Uthmanic Script HAFS" w:hint="eastAsia"/>
          <w:rtl/>
          <w:lang w:bidi="ar-SA"/>
        </w:rPr>
        <w:t>عَلُ</w:t>
      </w:r>
      <w:r w:rsidR="008D2607" w:rsidRPr="00636EA8">
        <w:rPr>
          <w:rFonts w:ascii="KFGQPC Uthmanic Script HAFS"/>
          <w:rtl/>
          <w:lang w:bidi="ar-SA"/>
        </w:rPr>
        <w:t xml:space="preserve"> </w:t>
      </w:r>
      <w:r w:rsidR="008D2607" w:rsidRPr="00636EA8">
        <w:rPr>
          <w:rFonts w:ascii="KFGQPC Uthmanic Script HAFS" w:hint="cs"/>
          <w:rtl/>
          <w:lang w:bidi="ar-SA"/>
        </w:rPr>
        <w:t>ٱ</w:t>
      </w:r>
      <w:r w:rsidR="008D2607" w:rsidRPr="00636EA8">
        <w:rPr>
          <w:rFonts w:ascii="KFGQPC Uthmanic Script HAFS" w:hint="eastAsia"/>
          <w:rtl/>
          <w:lang w:bidi="ar-SA"/>
        </w:rPr>
        <w:t>للَّهُ</w:t>
      </w:r>
      <w:r w:rsidR="008D2607" w:rsidRPr="00636EA8">
        <w:rPr>
          <w:rFonts w:ascii="KFGQPC Uthmanic Script HAFS"/>
          <w:rtl/>
          <w:lang w:bidi="ar-SA"/>
        </w:rPr>
        <w:t xml:space="preserve"> </w:t>
      </w:r>
      <w:r w:rsidR="008D2607" w:rsidRPr="00636EA8">
        <w:rPr>
          <w:rFonts w:ascii="KFGQPC Uthmanic Script HAFS" w:hint="eastAsia"/>
          <w:rtl/>
          <w:lang w:bidi="ar-SA"/>
        </w:rPr>
        <w:t>بَع</w:t>
      </w:r>
      <w:r w:rsidR="008D2607" w:rsidRPr="00636EA8">
        <w:rPr>
          <w:rFonts w:ascii="KFGQPC Uthmanic Script HAFS" w:hint="cs"/>
          <w:rtl/>
          <w:lang w:bidi="ar-SA"/>
        </w:rPr>
        <w:t>ۡ</w:t>
      </w:r>
      <w:r w:rsidR="008D2607" w:rsidRPr="00636EA8">
        <w:rPr>
          <w:rFonts w:ascii="KFGQPC Uthmanic Script HAFS" w:hint="eastAsia"/>
          <w:rtl/>
          <w:lang w:bidi="ar-SA"/>
        </w:rPr>
        <w:t>دَ</w:t>
      </w:r>
      <w:r w:rsidR="008D2607" w:rsidRPr="00636EA8">
        <w:rPr>
          <w:rFonts w:ascii="KFGQPC Uthmanic Script HAFS"/>
          <w:rtl/>
          <w:lang w:bidi="ar-SA"/>
        </w:rPr>
        <w:t xml:space="preserve"> </w:t>
      </w:r>
      <w:r w:rsidR="008D2607" w:rsidRPr="00636EA8">
        <w:rPr>
          <w:rFonts w:ascii="KFGQPC Uthmanic Script HAFS" w:hint="eastAsia"/>
          <w:rtl/>
          <w:lang w:bidi="ar-SA"/>
        </w:rPr>
        <w:t>عُس</w:t>
      </w:r>
      <w:r w:rsidR="008D2607" w:rsidRPr="00636EA8">
        <w:rPr>
          <w:rFonts w:ascii="KFGQPC Uthmanic Script HAFS" w:hint="cs"/>
          <w:rtl/>
          <w:lang w:bidi="ar-SA"/>
        </w:rPr>
        <w:t>ۡ</w:t>
      </w:r>
      <w:r w:rsidR="008D2607" w:rsidRPr="00636EA8">
        <w:rPr>
          <w:rFonts w:ascii="KFGQPC Uthmanic Script HAFS" w:hint="eastAsia"/>
          <w:rtl/>
          <w:lang w:bidi="ar-SA"/>
        </w:rPr>
        <w:t>ر</w:t>
      </w:r>
      <w:r w:rsidR="008D2607" w:rsidRPr="00636EA8">
        <w:rPr>
          <w:rFonts w:ascii="KFGQPC Uthmanic Script HAFS" w:hint="cs"/>
          <w:rtl/>
          <w:lang w:bidi="ar-SA"/>
        </w:rPr>
        <w:t>ٖ</w:t>
      </w:r>
      <w:r w:rsidR="008D2607" w:rsidRPr="00636EA8">
        <w:rPr>
          <w:rFonts w:ascii="KFGQPC Uthmanic Script HAFS"/>
          <w:rtl/>
          <w:lang w:bidi="ar-SA"/>
        </w:rPr>
        <w:t xml:space="preserve"> </w:t>
      </w:r>
      <w:r w:rsidR="008D2607" w:rsidRPr="00636EA8">
        <w:rPr>
          <w:rFonts w:ascii="KFGQPC Uthmanic Script HAFS" w:hint="eastAsia"/>
          <w:rtl/>
          <w:lang w:bidi="ar-SA"/>
        </w:rPr>
        <w:t>يُس</w:t>
      </w:r>
      <w:r w:rsidR="008D2607" w:rsidRPr="00636EA8">
        <w:rPr>
          <w:rFonts w:ascii="KFGQPC Uthmanic Script HAFS" w:hint="cs"/>
          <w:rtl/>
          <w:lang w:bidi="ar-SA"/>
        </w:rPr>
        <w:t>ۡ</w:t>
      </w:r>
      <w:r w:rsidR="008D2607" w:rsidRPr="00636EA8">
        <w:rPr>
          <w:rFonts w:ascii="KFGQPC Uthmanic Script HAFS" w:hint="eastAsia"/>
          <w:rtl/>
          <w:lang w:bidi="ar-SA"/>
        </w:rPr>
        <w:t>ر</w:t>
      </w:r>
      <w:r w:rsidR="008D2607" w:rsidRPr="00636EA8">
        <w:rPr>
          <w:rFonts w:ascii="KFGQPC Uthmanic Script HAFS" w:hint="cs"/>
          <w:rtl/>
          <w:lang w:bidi="ar-SA"/>
        </w:rPr>
        <w:t>ٗ</w:t>
      </w:r>
      <w:r w:rsidR="008D2607" w:rsidRPr="00636EA8">
        <w:rPr>
          <w:rFonts w:ascii="KFGQPC Uthmanic Script HAFS" w:hint="eastAsia"/>
          <w:rtl/>
          <w:lang w:bidi="ar-SA"/>
        </w:rPr>
        <w:t>ا</w:t>
      </w:r>
      <w:r w:rsidR="008D2607" w:rsidRPr="00636EA8">
        <w:rPr>
          <w:rFonts w:ascii="KFGQPC Uthmanic Script HAFS"/>
          <w:rtl/>
          <w:lang w:bidi="ar-SA"/>
        </w:rPr>
        <w:t xml:space="preserve"> </w:t>
      </w:r>
      <w:r w:rsidR="008D2607" w:rsidRPr="00636EA8">
        <w:rPr>
          <w:rFonts w:ascii="KFGQPC Uthmanic Script HAFS" w:hint="cs"/>
          <w:rtl/>
          <w:lang w:bidi="ar-SA"/>
        </w:rPr>
        <w:t>٧</w:t>
      </w:r>
      <w:r w:rsidRPr="00636EA8">
        <w:rPr>
          <w:rFonts w:ascii="KFGQPC Uthman Taha Naskh" w:cs="KFGQPC Uthman Taha Naskh" w:hint="cs"/>
          <w:rtl/>
          <w:lang w:bidi="ar-SA"/>
        </w:rPr>
        <w:t>﴾</w:t>
      </w:r>
      <w:r w:rsidR="008D2607" w:rsidRPr="00636EA8">
        <w:rPr>
          <w:rFonts w:ascii="KFGQPC Uthman Taha Naskh" w:cs="KFGQPC Uthman Taha Naskh"/>
          <w:lang w:bidi="ar-SA"/>
        </w:rPr>
        <w:tab/>
      </w:r>
      <w:r w:rsidR="008D2607" w:rsidRPr="00636EA8">
        <w:rPr>
          <w:rFonts w:ascii="KFGQPC Uthman Taha Naskh" w:cs="KFGQPC Uthman Taha Naskh"/>
          <w:rtl/>
          <w:lang w:bidi="ar-SA"/>
        </w:rPr>
        <w:t xml:space="preserve"> </w:t>
      </w:r>
      <w:r w:rsidR="008D2607" w:rsidRPr="000F4BE0">
        <w:rPr>
          <w:rStyle w:val="Char8"/>
          <w:rtl/>
        </w:rPr>
        <w:t>[</w:t>
      </w:r>
      <w:r w:rsidR="008D2607" w:rsidRPr="000F4BE0">
        <w:rPr>
          <w:rStyle w:val="Char8"/>
          <w:rFonts w:hint="eastAsia"/>
          <w:rtl/>
        </w:rPr>
        <w:t>الطلاق</w:t>
      </w:r>
      <w:r w:rsidR="008D2607" w:rsidRPr="000F4BE0">
        <w:rPr>
          <w:rStyle w:val="Char8"/>
          <w:rtl/>
        </w:rPr>
        <w:t xml:space="preserve">: </w:t>
      </w:r>
      <w:r w:rsidR="008D2607" w:rsidRPr="000F4BE0">
        <w:rPr>
          <w:rStyle w:val="Char8"/>
          <w:rFonts w:hint="cs"/>
          <w:rtl/>
        </w:rPr>
        <w:t>٧</w:t>
      </w:r>
      <w:r w:rsidR="008D2607" w:rsidRPr="000F4BE0">
        <w:rPr>
          <w:rStyle w:val="Char8"/>
          <w:rtl/>
        </w:rPr>
        <w:t>]</w:t>
      </w:r>
      <w:r w:rsidR="008D2607" w:rsidRPr="00636EA8">
        <w:rPr>
          <w:rtl/>
        </w:rPr>
        <w:t xml:space="preserve">  </w:t>
      </w:r>
    </w:p>
    <w:p w:rsidR="00F07789" w:rsidRPr="00636EA8" w:rsidRDefault="006F4B45" w:rsidP="00F417F4">
      <w:pPr>
        <w:pStyle w:val="a1"/>
        <w:rPr>
          <w:rtl/>
          <w:lang w:bidi="ar-SA"/>
        </w:rPr>
      </w:pPr>
      <w:r w:rsidRPr="00636EA8">
        <w:rPr>
          <w:rtl/>
          <w:lang w:bidi="ar-SA"/>
        </w:rPr>
        <w:t>دارا باید از دارایی خویش هزینه کند و کسی که تنگدست شده، از آنچه الله به او بخشیده است، هزینه نماید. الله، هیچ‌کس را جز به اندازه‌ای که به او داده، تکلیف نمی‌دهد. الله، پس از تنگدستی، گشایشی فراهم خواهد کرد.</w:t>
      </w:r>
    </w:p>
    <w:p w:rsidR="00F07789" w:rsidRPr="00636EA8" w:rsidRDefault="006F4B45" w:rsidP="00F417F4">
      <w:pPr>
        <w:rPr>
          <w:rtl/>
          <w:lang w:bidi="ar-SA"/>
        </w:rPr>
      </w:pPr>
      <w:r w:rsidRPr="00636EA8">
        <w:rPr>
          <w:b/>
          <w:bCs/>
          <w:rtl/>
          <w:lang w:bidi="ar-SA"/>
        </w:rPr>
        <w:t xml:space="preserve">شرط دوم: </w:t>
      </w:r>
      <w:r w:rsidRPr="00636EA8">
        <w:rPr>
          <w:rtl/>
          <w:lang w:bidi="ar-SA"/>
        </w:rPr>
        <w:t>کسی که نفقه‌اش را می‌دهند، از تأمین نیازهای</w:t>
      </w:r>
      <w:r w:rsidR="00F07789" w:rsidRPr="00636EA8">
        <w:rPr>
          <w:rtl/>
          <w:lang w:bidi="ar-SA"/>
        </w:rPr>
        <w:t xml:space="preserve"> </w:t>
      </w:r>
      <w:r w:rsidRPr="00636EA8">
        <w:rPr>
          <w:rtl/>
          <w:lang w:bidi="ar-SA"/>
        </w:rPr>
        <w:t>خود، ناتوان باشد؛ لذا کسی که توانایی تأمین نیازهایش را دارد، بی‌نیاز محسوب می‌شود و خود، باید هزینه‌هایش را تأمین کند و بر کسی دیگر، واجب نیست که خرجی‌اش را بدهد.</w:t>
      </w:r>
    </w:p>
    <w:p w:rsidR="006F4B45" w:rsidRPr="00636EA8" w:rsidRDefault="006F4B45" w:rsidP="00F417F4">
      <w:pPr>
        <w:rPr>
          <w:rtl/>
          <w:lang w:bidi="ar-SA"/>
        </w:rPr>
      </w:pPr>
      <w:r w:rsidRPr="00636EA8">
        <w:rPr>
          <w:b/>
          <w:bCs/>
          <w:rtl/>
          <w:lang w:bidi="ar-SA"/>
        </w:rPr>
        <w:t xml:space="preserve">شرط سوم: </w:t>
      </w:r>
      <w:r w:rsidRPr="00636EA8">
        <w:rPr>
          <w:rtl/>
          <w:lang w:bidi="ar-SA"/>
        </w:rPr>
        <w:t>نفقه‌دهنده، وارثِ کسی باشد که به او نفقه می‌دهد؛ زیرا الله متعال، فرموده است:</w:t>
      </w:r>
    </w:p>
    <w:p w:rsidR="006F4B45" w:rsidRPr="00636EA8" w:rsidRDefault="00C8054F" w:rsidP="00F417F4">
      <w:pPr>
        <w:pStyle w:val="a0"/>
        <w:rPr>
          <w:rtl/>
          <w:lang w:bidi="ar-SA"/>
        </w:rPr>
      </w:pPr>
      <w:r w:rsidRPr="00636EA8">
        <w:rPr>
          <w:rFonts w:ascii="KFGQPC Uthman Taha Naskh" w:cs="KFGQPC Uthman Taha Naskh" w:hint="cs"/>
          <w:rtl/>
          <w:lang w:bidi="ar-SA"/>
        </w:rPr>
        <w:t>﴿</w:t>
      </w:r>
      <w:r w:rsidR="00450F90" w:rsidRPr="00636EA8">
        <w:rPr>
          <w:rFonts w:ascii="KFGQPC Uthmanic Script HAFS" w:hint="eastAsia"/>
          <w:rtl/>
          <w:lang w:bidi="ar-SA"/>
        </w:rPr>
        <w:t>وَعَلَى</w:t>
      </w:r>
      <w:r w:rsidR="00450F90" w:rsidRPr="00636EA8">
        <w:rPr>
          <w:rFonts w:ascii="KFGQPC Uthmanic Script HAFS"/>
          <w:rtl/>
          <w:lang w:bidi="ar-SA"/>
        </w:rPr>
        <w:t xml:space="preserve"> </w:t>
      </w:r>
      <w:r w:rsidR="00450F90" w:rsidRPr="00636EA8">
        <w:rPr>
          <w:rFonts w:ascii="KFGQPC Uthmanic Script HAFS" w:hint="cs"/>
          <w:rtl/>
          <w:lang w:bidi="ar-SA"/>
        </w:rPr>
        <w:t>ٱ</w:t>
      </w:r>
      <w:r w:rsidR="00450F90" w:rsidRPr="00636EA8">
        <w:rPr>
          <w:rFonts w:ascii="KFGQPC Uthmanic Script HAFS" w:hint="eastAsia"/>
          <w:rtl/>
          <w:lang w:bidi="ar-SA"/>
        </w:rPr>
        <w:t>ل</w:t>
      </w:r>
      <w:r w:rsidR="00450F90" w:rsidRPr="00636EA8">
        <w:rPr>
          <w:rFonts w:ascii="KFGQPC Uthmanic Script HAFS" w:hint="cs"/>
          <w:rtl/>
          <w:lang w:bidi="ar-SA"/>
        </w:rPr>
        <w:t>ۡ</w:t>
      </w:r>
      <w:r w:rsidR="00450F90" w:rsidRPr="00636EA8">
        <w:rPr>
          <w:rFonts w:ascii="KFGQPC Uthmanic Script HAFS" w:hint="eastAsia"/>
          <w:rtl/>
          <w:lang w:bidi="ar-SA"/>
        </w:rPr>
        <w:t>وَارِثِ</w:t>
      </w:r>
      <w:r w:rsidR="00450F90" w:rsidRPr="00636EA8">
        <w:rPr>
          <w:rFonts w:ascii="KFGQPC Uthmanic Script HAFS"/>
          <w:rtl/>
          <w:lang w:bidi="ar-SA"/>
        </w:rPr>
        <w:t xml:space="preserve"> </w:t>
      </w:r>
      <w:r w:rsidR="00450F90" w:rsidRPr="00636EA8">
        <w:rPr>
          <w:rFonts w:ascii="KFGQPC Uthmanic Script HAFS" w:hint="eastAsia"/>
          <w:rtl/>
          <w:lang w:bidi="ar-SA"/>
        </w:rPr>
        <w:t>مِث</w:t>
      </w:r>
      <w:r w:rsidR="00450F90" w:rsidRPr="00636EA8">
        <w:rPr>
          <w:rFonts w:ascii="KFGQPC Uthmanic Script HAFS" w:hint="cs"/>
          <w:rtl/>
          <w:lang w:bidi="ar-SA"/>
        </w:rPr>
        <w:t>ۡ</w:t>
      </w:r>
      <w:r w:rsidR="00450F90" w:rsidRPr="00636EA8">
        <w:rPr>
          <w:rFonts w:ascii="KFGQPC Uthmanic Script HAFS" w:hint="eastAsia"/>
          <w:rtl/>
          <w:lang w:bidi="ar-SA"/>
        </w:rPr>
        <w:t>لُ</w:t>
      </w:r>
      <w:r w:rsidR="00450F90" w:rsidRPr="00636EA8">
        <w:rPr>
          <w:rFonts w:ascii="KFGQPC Uthmanic Script HAFS"/>
          <w:rtl/>
          <w:lang w:bidi="ar-SA"/>
        </w:rPr>
        <w:t xml:space="preserve"> </w:t>
      </w:r>
      <w:r w:rsidR="00450F90" w:rsidRPr="00636EA8">
        <w:rPr>
          <w:rFonts w:ascii="KFGQPC Uthmanic Script HAFS" w:hint="eastAsia"/>
          <w:rtl/>
          <w:lang w:bidi="ar-SA"/>
        </w:rPr>
        <w:t>ذَ</w:t>
      </w:r>
      <w:r w:rsidR="00450F90" w:rsidRPr="00636EA8">
        <w:rPr>
          <w:rFonts w:ascii="KFGQPC Uthmanic Script HAFS" w:hint="cs"/>
          <w:rtl/>
          <w:lang w:bidi="ar-SA"/>
        </w:rPr>
        <w:t>ٰ</w:t>
      </w:r>
      <w:r w:rsidR="00450F90" w:rsidRPr="00636EA8">
        <w:rPr>
          <w:rFonts w:ascii="KFGQPC Uthmanic Script HAFS" w:hint="eastAsia"/>
          <w:rtl/>
          <w:lang w:bidi="ar-SA"/>
        </w:rPr>
        <w:t>لِكَ</w:t>
      </w:r>
      <w:r w:rsidRPr="00636EA8">
        <w:rPr>
          <w:rFonts w:ascii="KFGQPC Uthman Taha Naskh" w:cs="KFGQPC Uthman Taha Naskh" w:hint="cs"/>
          <w:rtl/>
          <w:lang w:bidi="ar-SA"/>
        </w:rPr>
        <w:t>﴾</w:t>
      </w:r>
      <w:r w:rsidR="00450F90" w:rsidRPr="00636EA8">
        <w:rPr>
          <w:rFonts w:ascii="KFGQPC Uthman Taha Naskh" w:cs="KFGQPC Uthman Taha Naskh"/>
          <w:rtl/>
          <w:lang w:bidi="ar-SA"/>
        </w:rPr>
        <w:t xml:space="preserve"> </w:t>
      </w:r>
      <w:r w:rsidR="00450F90" w:rsidRPr="00636EA8">
        <w:rPr>
          <w:rFonts w:ascii="KFGQPC Uthman Taha Naskh" w:cs="KFGQPC Uthman Taha Naskh"/>
          <w:lang w:bidi="ar-SA"/>
        </w:rPr>
        <w:tab/>
      </w:r>
      <w:r w:rsidR="00450F90" w:rsidRPr="00636EA8">
        <w:rPr>
          <w:rStyle w:val="Char8"/>
          <w:rtl/>
        </w:rPr>
        <w:t>[</w:t>
      </w:r>
      <w:r w:rsidR="00450F90" w:rsidRPr="00636EA8">
        <w:rPr>
          <w:rStyle w:val="Char8"/>
          <w:rFonts w:hint="eastAsia"/>
          <w:rtl/>
        </w:rPr>
        <w:t>البقرة</w:t>
      </w:r>
      <w:r w:rsidR="00450F90" w:rsidRPr="00636EA8">
        <w:rPr>
          <w:rStyle w:val="Char8"/>
          <w:rtl/>
        </w:rPr>
        <w:t xml:space="preserve">: </w:t>
      </w:r>
      <w:r w:rsidR="00450F90" w:rsidRPr="00636EA8">
        <w:rPr>
          <w:rStyle w:val="Char8"/>
          <w:rFonts w:hint="cs"/>
          <w:rtl/>
        </w:rPr>
        <w:t>٢٣٣</w:t>
      </w:r>
      <w:r w:rsidR="00450F90" w:rsidRPr="00636EA8">
        <w:rPr>
          <w:rStyle w:val="Char8"/>
          <w:rtl/>
        </w:rPr>
        <w:t>]</w:t>
      </w:r>
      <w:r w:rsidR="00450F90" w:rsidRPr="00636EA8">
        <w:rPr>
          <w:rFonts w:ascii="KFGQPC Uthman Taha Naskh" w:cs="KFGQPC Uthman Taha Naskh"/>
          <w:rtl/>
          <w:lang w:bidi="ar-SA"/>
        </w:rPr>
        <w:t xml:space="preserve">  </w:t>
      </w:r>
      <w:r w:rsidR="002219D9" w:rsidRPr="00636EA8">
        <w:rPr>
          <w:rtl/>
          <w:lang w:bidi="ar-SA"/>
        </w:rPr>
        <w:tab/>
      </w:r>
    </w:p>
    <w:p w:rsidR="006F4B45" w:rsidRPr="00636EA8" w:rsidRDefault="006F4B45" w:rsidP="00F417F4">
      <w:pPr>
        <w:pStyle w:val="a1"/>
        <w:rPr>
          <w:rtl/>
          <w:lang w:bidi="ar-SA"/>
        </w:rPr>
      </w:pPr>
      <w:r w:rsidRPr="00636EA8">
        <w:rPr>
          <w:rtl/>
          <w:lang w:bidi="ar-SA"/>
        </w:rPr>
        <w:t>وارث نیز چنین وظیفه‌ای دارد.</w:t>
      </w:r>
    </w:p>
    <w:p w:rsidR="006F4B45" w:rsidRPr="000F4BE0" w:rsidRDefault="006F4B45" w:rsidP="00BB388D">
      <w:pPr>
        <w:rPr>
          <w:spacing w:val="-4"/>
          <w:rtl/>
          <w:lang w:bidi="ar-SA"/>
        </w:rPr>
      </w:pPr>
      <w:r w:rsidRPr="000F4BE0">
        <w:rPr>
          <w:spacing w:val="-4"/>
          <w:rtl/>
          <w:lang w:bidi="ar-SA"/>
        </w:rPr>
        <w:t xml:space="preserve">لذا با وجود این شرایط سه‌گانه بر خویشاوند، واجب است که نفقه یا هزینه‌های متعارف قوم و خویش نزدیکش را تأمین نماید؛ هزینه‌هایی مانند خوراک، پوشاک، مسکن و هزینه‌های شرعی و متعارف ازدواج. و اگر شخصی، خود توانایی تأمین بخشی از این هزینه‌ها را دارد، بر خویشاوندِ وارثش واجب است که </w:t>
      </w:r>
      <w:r w:rsidR="00A5345D" w:rsidRPr="000F4BE0">
        <w:rPr>
          <w:spacing w:val="-4"/>
          <w:rtl/>
          <w:lang w:bidi="ar-SA"/>
        </w:rPr>
        <w:t xml:space="preserve">هزینه‌های خارج از توانِ او را تأمین </w:t>
      </w:r>
      <w:r w:rsidR="00DB050A" w:rsidRPr="000F4BE0">
        <w:rPr>
          <w:spacing w:val="-4"/>
          <w:rtl/>
          <w:lang w:bidi="ar-SA"/>
        </w:rPr>
        <w:t>و تکمیل نماید. زیرا فرموده‌ی ال</w:t>
      </w:r>
      <w:r w:rsidR="00A5345D" w:rsidRPr="000F4BE0">
        <w:rPr>
          <w:spacing w:val="-4"/>
          <w:rtl/>
          <w:lang w:bidi="ar-SA"/>
        </w:rPr>
        <w:t>هی در آیه‌ی پیشین، عام وفراگیر است.</w:t>
      </w:r>
    </w:p>
    <w:p w:rsidR="00A5345D" w:rsidRPr="000F4BE0" w:rsidRDefault="00A5345D" w:rsidP="00BB388D">
      <w:pPr>
        <w:rPr>
          <w:spacing w:val="-8"/>
          <w:rtl/>
          <w:lang w:bidi="ar-SA"/>
        </w:rPr>
      </w:pPr>
      <w:r w:rsidRPr="000F4BE0">
        <w:rPr>
          <w:spacing w:val="-8"/>
          <w:rtl/>
          <w:lang w:bidi="ar-SA"/>
        </w:rPr>
        <w:t>سپس مؤلف</w:t>
      </w:r>
      <w:r w:rsidR="00D177B8" w:rsidRPr="000F4BE0">
        <w:rPr>
          <w:rFonts w:cs="CTraditional Arabic"/>
          <w:spacing w:val="-8"/>
          <w:rtl/>
          <w:lang w:bidi="ar-SA"/>
        </w:rPr>
        <w:t>/</w:t>
      </w:r>
      <w:r w:rsidR="00D177B8" w:rsidRPr="000F4BE0">
        <w:rPr>
          <w:spacing w:val="-8"/>
          <w:rtl/>
          <w:lang w:bidi="ar-SA"/>
        </w:rPr>
        <w:t xml:space="preserve"> </w:t>
      </w:r>
      <w:r w:rsidRPr="000F4BE0">
        <w:rPr>
          <w:spacing w:val="-8"/>
          <w:rtl/>
          <w:lang w:bidi="ar-SA"/>
        </w:rPr>
        <w:t>سه آیه در این ب</w:t>
      </w:r>
      <w:r w:rsidR="000F4BE0" w:rsidRPr="000F4BE0">
        <w:rPr>
          <w:spacing w:val="-8"/>
          <w:rtl/>
          <w:lang w:bidi="ar-SA"/>
        </w:rPr>
        <w:t>اب ذکر کرده است (که ترجمه‌ی مفه</w:t>
      </w:r>
      <w:r w:rsidRPr="000F4BE0">
        <w:rPr>
          <w:spacing w:val="-8"/>
          <w:rtl/>
          <w:lang w:bidi="ar-SA"/>
        </w:rPr>
        <w:t>ومی آن بیان شد.)</w:t>
      </w:r>
    </w:p>
    <w:p w:rsidR="00A5345D" w:rsidRPr="00636EA8" w:rsidRDefault="00A5345D" w:rsidP="00E856DA">
      <w:pPr>
        <w:ind w:firstLine="0"/>
        <w:jc w:val="center"/>
        <w:rPr>
          <w:rtl/>
          <w:lang w:bidi="ar-SA"/>
        </w:rPr>
      </w:pPr>
      <w:r w:rsidRPr="00636EA8">
        <w:rPr>
          <w:rtl/>
          <w:lang w:bidi="ar-SA"/>
        </w:rPr>
        <w:t>***</w:t>
      </w:r>
    </w:p>
    <w:p w:rsidR="00A5345D" w:rsidRPr="00636EA8" w:rsidRDefault="00A5345D" w:rsidP="0098546B">
      <w:pPr>
        <w:autoSpaceDE w:val="0"/>
        <w:autoSpaceDN w:val="0"/>
        <w:adjustRightInd w:val="0"/>
        <w:spacing w:before="180"/>
        <w:rPr>
          <w:rFonts w:ascii="Traditional Arabic" w:cs="Traditional Arabic"/>
          <w:sz w:val="32"/>
          <w:szCs w:val="32"/>
          <w:rtl/>
          <w:lang w:bidi="ar-SA"/>
        </w:rPr>
      </w:pPr>
      <w:r w:rsidRPr="00636EA8">
        <w:rPr>
          <w:rStyle w:val="Char4"/>
          <w:rtl/>
          <w:lang w:bidi="ar-SA"/>
        </w:rPr>
        <w:t>294- وعن أبي هريرة</w:t>
      </w:r>
      <w:r w:rsidRPr="00636EA8">
        <w:rPr>
          <w:rStyle w:val="Char4"/>
          <w:b w:val="0"/>
          <w:bCs w:val="0"/>
          <w:rtl/>
          <w:lang w:bidi="ar-SA"/>
        </w:rPr>
        <w:sym w:font="AGA Arabesque" w:char="F074"/>
      </w:r>
      <w:r w:rsidRPr="00636EA8">
        <w:rPr>
          <w:rStyle w:val="Char4"/>
          <w:rtl/>
          <w:lang w:bidi="ar-SA"/>
        </w:rPr>
        <w:t xml:space="preserve"> قال: </w:t>
      </w:r>
      <w:r w:rsidR="001F272D">
        <w:rPr>
          <w:rStyle w:val="Char4"/>
          <w:rtl/>
          <w:lang w:bidi="ar-SA"/>
        </w:rPr>
        <w:t>قَالَ رَسُولُ اللهِ</w:t>
      </w:r>
      <w:r w:rsidRPr="00636EA8">
        <w:rPr>
          <w:rStyle w:val="Char4"/>
          <w:b w:val="0"/>
          <w:bCs w:val="0"/>
          <w:rtl/>
          <w:lang w:bidi="ar-SA"/>
        </w:rPr>
        <w:sym w:font="AGA Arabesque" w:char="F072"/>
      </w:r>
      <w:r w:rsidRPr="00636EA8">
        <w:rPr>
          <w:rStyle w:val="Char4"/>
          <w:rtl/>
          <w:lang w:bidi="ar-SA"/>
        </w:rPr>
        <w:t>: «دِينَارٌ أَنْفَقْتَهُ في سبيلِ اللَّه، وَدِينَارٌ أَنْفَقتَهُ في رقَبَةٍ، ودِينَارٌ تصدَّقْتَ بِهِ عَلَى مِسْكِينٍ، وَدِينَارٌ أَنْفقْتَهُ علَى أَهْلِك، أَعْظمُهَا أَجْرًا الَّذي أَنْفَقْتَهُ علَى أَهْلِكَ».</w:t>
      </w:r>
      <w:r w:rsidRPr="00636EA8">
        <w:rPr>
          <w:rFonts w:ascii="Traditional Arabic" w:cs="Traditional Arabic"/>
          <w:sz w:val="32"/>
          <w:szCs w:val="32"/>
          <w:rtl/>
          <w:lang w:bidi="ar-SA"/>
        </w:rPr>
        <w:t xml:space="preserve"> </w:t>
      </w:r>
      <w:r w:rsidRPr="00636EA8">
        <w:rPr>
          <w:rFonts w:ascii="Traditional Arabic"/>
          <w:rtl/>
          <w:lang w:bidi="ar-SA"/>
        </w:rPr>
        <w:t>[روایت مسلم]</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50"/>
      </w:r>
      <w:r w:rsidR="00C8054F" w:rsidRPr="00C8054F">
        <w:rPr>
          <w:rStyle w:val="FootnoteReference"/>
          <w:rFonts w:cs="B Lotus"/>
          <w:szCs w:val="28"/>
          <w:rtl/>
          <w:lang w:bidi="ar-SA"/>
        </w:rPr>
        <w:t>)</w:t>
      </w:r>
    </w:p>
    <w:p w:rsidR="00A5345D" w:rsidRPr="00636EA8" w:rsidRDefault="00A5345D" w:rsidP="00BB388D">
      <w:pPr>
        <w:rPr>
          <w:rtl/>
          <w:lang w:bidi="ar-SA"/>
        </w:rPr>
      </w:pPr>
      <w:r w:rsidRPr="00636EA8">
        <w:rPr>
          <w:b/>
          <w:bCs/>
          <w:rtl/>
          <w:lang w:bidi="ar-SA"/>
        </w:rPr>
        <w:t xml:space="preserve">ترجمه: </w:t>
      </w:r>
      <w:r w:rsidRPr="00636EA8">
        <w:rPr>
          <w:rtl/>
          <w:lang w:bidi="ar-SA"/>
        </w:rPr>
        <w:t>ابوهریره</w:t>
      </w:r>
      <w:r w:rsidRPr="00636EA8">
        <w:rPr>
          <w:lang w:bidi="ar-SA"/>
        </w:rPr>
        <w:sym w:font="AGA Arabesque" w:char="F074"/>
      </w:r>
      <w:r w:rsidRPr="00636EA8">
        <w:rPr>
          <w:rtl/>
          <w:lang w:bidi="ar-SA"/>
        </w:rPr>
        <w:t xml:space="preserve"> می‌گوید: رسول‌الله</w:t>
      </w:r>
      <w:r w:rsidRPr="00636EA8">
        <w:rPr>
          <w:lang w:bidi="ar-SA"/>
        </w:rPr>
        <w:sym w:font="AGA Arabesque" w:char="F072"/>
      </w:r>
      <w:r w:rsidRPr="00636EA8">
        <w:rPr>
          <w:rtl/>
          <w:lang w:bidi="ar-SA"/>
        </w:rPr>
        <w:t xml:space="preserve"> فرمود: «دیناری در راه الله انفاق می‌کنی؛ دیناری در راه آزاد کردن برده‌ای می‌بخشی؛ دیناری به بینوایی صدقه می‌دهی و دیناری خرجِ خانواده‌ات می‌کنی؛ در این میان پاداش نفقه‌ای که به خانواده‌ات داده‌ای، از همه بزرگ‌تر (بیش‌تر) است».</w:t>
      </w:r>
    </w:p>
    <w:p w:rsidR="00FA4796" w:rsidRPr="00636EA8" w:rsidRDefault="00A5345D" w:rsidP="0098546B">
      <w:pPr>
        <w:autoSpaceDE w:val="0"/>
        <w:autoSpaceDN w:val="0"/>
        <w:adjustRightInd w:val="0"/>
        <w:spacing w:before="180"/>
        <w:rPr>
          <w:rFonts w:ascii="Traditional Arabic" w:cs="Traditional Arabic"/>
          <w:sz w:val="32"/>
          <w:szCs w:val="32"/>
          <w:rtl/>
          <w:lang w:bidi="ar-SA"/>
        </w:rPr>
      </w:pPr>
      <w:r w:rsidRPr="00636EA8">
        <w:rPr>
          <w:rStyle w:val="Char4"/>
          <w:rtl/>
          <w:lang w:bidi="ar-SA"/>
        </w:rPr>
        <w:t xml:space="preserve">295- </w:t>
      </w:r>
      <w:r w:rsidR="00FA4796" w:rsidRPr="00636EA8">
        <w:rPr>
          <w:rStyle w:val="Char4"/>
          <w:rtl/>
          <w:lang w:bidi="ar-SA"/>
        </w:rPr>
        <w:t>وعن أبي عبدِ</w:t>
      </w:r>
      <w:r w:rsidR="0078114E">
        <w:rPr>
          <w:rStyle w:val="Char4"/>
          <w:rtl/>
          <w:lang w:bidi="ar-SA"/>
        </w:rPr>
        <w:t xml:space="preserve"> الله </w:t>
      </w:r>
      <w:r w:rsidR="00FA4796" w:rsidRPr="00636EA8">
        <w:rPr>
          <w:rStyle w:val="Char4"/>
          <w:rtl/>
          <w:lang w:bidi="ar-SA"/>
        </w:rPr>
        <w:t>وَيُقَالُ له: أبي عبدِ الرَّحمن ثَوْبانَ بْن بُجْدُدَ مَوْلَى رسولِ اللَّه</w:t>
      </w:r>
      <w:r w:rsidR="00FA4796" w:rsidRPr="00636EA8">
        <w:rPr>
          <w:rStyle w:val="Char4"/>
          <w:b w:val="0"/>
          <w:bCs w:val="0"/>
          <w:rtl/>
          <w:lang w:bidi="ar-SA"/>
        </w:rPr>
        <w:sym w:font="AGA Arabesque" w:char="F072"/>
      </w:r>
      <w:r w:rsidR="00FA4796" w:rsidRPr="00636EA8">
        <w:rPr>
          <w:rStyle w:val="Char4"/>
          <w:rtl/>
          <w:lang w:bidi="ar-SA"/>
        </w:rPr>
        <w:t xml:space="preserve"> قال: </w:t>
      </w:r>
      <w:r w:rsidR="001F272D">
        <w:rPr>
          <w:rStyle w:val="Char4"/>
          <w:rtl/>
          <w:lang w:bidi="ar-SA"/>
        </w:rPr>
        <w:t>قَالَ رَسُولُ اللهِ</w:t>
      </w:r>
      <w:r w:rsidR="00FA4796" w:rsidRPr="00636EA8">
        <w:rPr>
          <w:rStyle w:val="Char4"/>
          <w:b w:val="0"/>
          <w:bCs w:val="0"/>
          <w:rtl/>
          <w:lang w:bidi="ar-SA"/>
        </w:rPr>
        <w:sym w:font="AGA Arabesque" w:char="F072"/>
      </w:r>
      <w:r w:rsidR="00FA4796" w:rsidRPr="00636EA8">
        <w:rPr>
          <w:rStyle w:val="Char4"/>
          <w:rtl/>
          <w:lang w:bidi="ar-SA"/>
        </w:rPr>
        <w:t>: «أَفْضَلُ دِينَارٍ يُنْفِقُهُ الرَّجُلُ دِينَارٌ يُنْفِقُهُ عَلَى عِيالِه، وَدِينَارٌ يُنْفِقُهُ عَلَى دابَّتِهِ في سبيلِ اللَّه، ودِينَارٌ يُنْفِقُهُ علَى أَصْحابه في سبِيلِ اللَّهِ».</w:t>
      </w:r>
      <w:r w:rsidR="00FA4796" w:rsidRPr="00636EA8">
        <w:rPr>
          <w:rFonts w:ascii="Traditional Arabic" w:cs="Traditional Arabic"/>
          <w:sz w:val="32"/>
          <w:szCs w:val="32"/>
          <w:rtl/>
          <w:lang w:bidi="ar-SA"/>
        </w:rPr>
        <w:t xml:space="preserve"> </w:t>
      </w:r>
      <w:r w:rsidR="00FA4796" w:rsidRPr="00636EA8">
        <w:rPr>
          <w:rFonts w:ascii="Traditional Arabic"/>
          <w:rtl/>
          <w:lang w:bidi="ar-SA"/>
        </w:rPr>
        <w:t>[روایت مسلم]</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51"/>
      </w:r>
      <w:r w:rsidR="00C8054F" w:rsidRPr="00C8054F">
        <w:rPr>
          <w:rStyle w:val="FootnoteReference"/>
          <w:rFonts w:cs="B Lotus"/>
          <w:szCs w:val="28"/>
          <w:rtl/>
          <w:lang w:bidi="ar-SA"/>
        </w:rPr>
        <w:t>)</w:t>
      </w:r>
    </w:p>
    <w:p w:rsidR="00A5345D" w:rsidRPr="00636EA8" w:rsidRDefault="00FA4796" w:rsidP="00BB388D">
      <w:pPr>
        <w:rPr>
          <w:rtl/>
          <w:lang w:bidi="ar-SA"/>
        </w:rPr>
      </w:pPr>
      <w:r w:rsidRPr="00636EA8">
        <w:rPr>
          <w:b/>
          <w:bCs/>
          <w:rtl/>
          <w:lang w:bidi="ar-SA"/>
        </w:rPr>
        <w:t>ترجمه:</w:t>
      </w:r>
      <w:r w:rsidRPr="00636EA8">
        <w:rPr>
          <w:rtl/>
          <w:lang w:bidi="ar-SA"/>
        </w:rPr>
        <w:t xml:space="preserve"> ابوعبدالله یا ابوعبدالرحمن، ثوبان بن بجدد</w:t>
      </w:r>
      <w:r w:rsidRPr="00636EA8">
        <w:rPr>
          <w:lang w:bidi="ar-SA"/>
        </w:rPr>
        <w:sym w:font="AGA Arabesque" w:char="F074"/>
      </w:r>
      <w:r w:rsidRPr="00636EA8">
        <w:rPr>
          <w:rtl/>
          <w:lang w:bidi="ar-SA"/>
        </w:rPr>
        <w:t>، غلامِ آزادشده‌ی پیامبر</w:t>
      </w:r>
      <w:r w:rsidRPr="00636EA8">
        <w:rPr>
          <w:lang w:bidi="ar-SA"/>
        </w:rPr>
        <w:sym w:font="AGA Arabesque" w:char="F072"/>
      </w:r>
      <w:r w:rsidRPr="00636EA8">
        <w:rPr>
          <w:rtl/>
          <w:lang w:bidi="ar-SA"/>
        </w:rPr>
        <w:t xml:space="preserve"> می‌گوید: رسول‌الله</w:t>
      </w:r>
      <w:r w:rsidRPr="00636EA8">
        <w:rPr>
          <w:lang w:bidi="ar-SA"/>
        </w:rPr>
        <w:sym w:font="AGA Arabesque" w:char="F072"/>
      </w:r>
      <w:r w:rsidRPr="00636EA8">
        <w:rPr>
          <w:rtl/>
          <w:lang w:bidi="ar-SA"/>
        </w:rPr>
        <w:t xml:space="preserve"> فرمود: «بهترین دینار (مالی) که مسلمان، انفاق می‌کند، دینار</w:t>
      </w:r>
      <w:r w:rsidR="00457B75" w:rsidRPr="00636EA8">
        <w:rPr>
          <w:rtl/>
          <w:lang w:bidi="ar-SA"/>
        </w:rPr>
        <w:t>ی‌ست</w:t>
      </w:r>
      <w:r w:rsidRPr="00636EA8">
        <w:rPr>
          <w:rtl/>
          <w:lang w:bidi="ar-SA"/>
        </w:rPr>
        <w:t xml:space="preserve"> که خرجِ خانواده‌اش می‌کند؛ و دینار</w:t>
      </w:r>
      <w:r w:rsidR="00457B75" w:rsidRPr="00636EA8">
        <w:rPr>
          <w:rtl/>
          <w:lang w:bidi="ar-SA"/>
        </w:rPr>
        <w:t>ی‌ست</w:t>
      </w:r>
      <w:r w:rsidRPr="00636EA8">
        <w:rPr>
          <w:rtl/>
          <w:lang w:bidi="ar-SA"/>
        </w:rPr>
        <w:t xml:space="preserve"> که برای مرکب خود در راه الله هزینه می‌نماید و دینار</w:t>
      </w:r>
      <w:r w:rsidR="00457B75" w:rsidRPr="00636EA8">
        <w:rPr>
          <w:rtl/>
          <w:lang w:bidi="ar-SA"/>
        </w:rPr>
        <w:t>ی‌ست</w:t>
      </w:r>
      <w:r w:rsidRPr="00636EA8">
        <w:rPr>
          <w:rtl/>
          <w:lang w:bidi="ar-SA"/>
        </w:rPr>
        <w:t xml:space="preserve"> که در راه الله، برای یارانش صرف می‌نماید».</w:t>
      </w:r>
    </w:p>
    <w:p w:rsidR="0024601C" w:rsidRPr="00636EA8" w:rsidRDefault="00FA4796" w:rsidP="0098546B">
      <w:pPr>
        <w:autoSpaceDE w:val="0"/>
        <w:autoSpaceDN w:val="0"/>
        <w:adjustRightInd w:val="0"/>
        <w:spacing w:before="180"/>
        <w:rPr>
          <w:rFonts w:ascii="Traditional Arabic" w:cs="Traditional Arabic"/>
          <w:sz w:val="32"/>
          <w:szCs w:val="32"/>
          <w:rtl/>
          <w:lang w:bidi="ar-SA"/>
        </w:rPr>
      </w:pPr>
      <w:r w:rsidRPr="00636EA8">
        <w:rPr>
          <w:rStyle w:val="Char4"/>
          <w:rtl/>
          <w:lang w:bidi="ar-SA"/>
        </w:rPr>
        <w:t xml:space="preserve">296- </w:t>
      </w:r>
      <w:r w:rsidR="0024601C" w:rsidRPr="00636EA8">
        <w:rPr>
          <w:rStyle w:val="Char4"/>
          <w:rtl/>
          <w:lang w:bidi="ar-SA"/>
        </w:rPr>
        <w:t>وعن أُمِّ سلَمَةَ رضي</w:t>
      </w:r>
      <w:r w:rsidR="0078114E">
        <w:rPr>
          <w:rStyle w:val="Char4"/>
          <w:rtl/>
          <w:lang w:bidi="ar-SA"/>
        </w:rPr>
        <w:t xml:space="preserve"> الله </w:t>
      </w:r>
      <w:r w:rsidR="0024601C" w:rsidRPr="00636EA8">
        <w:rPr>
          <w:rStyle w:val="Char4"/>
          <w:rtl/>
          <w:lang w:bidi="ar-SA"/>
        </w:rPr>
        <w:t>عنها قَالَت: قلتُ</w:t>
      </w:r>
      <w:r w:rsidR="002C7F89">
        <w:rPr>
          <w:rStyle w:val="Char4"/>
          <w:rtl/>
          <w:lang w:bidi="ar-SA"/>
        </w:rPr>
        <w:t xml:space="preserve"> يَا رَسُولَ اللهِ</w:t>
      </w:r>
      <w:r w:rsidR="0024601C" w:rsidRPr="00636EA8">
        <w:rPr>
          <w:rStyle w:val="Char4"/>
          <w:rtl/>
          <w:lang w:bidi="ar-SA"/>
        </w:rPr>
        <w:t>، هَلْ لي أَجْرٌ في بني أبي سلَمةَ أَنْ أُنْفِقَ علَيْهِم، وَلَسْتُ بتَارِكَتِهمْ هَكَذَا وهَكَذَا، إِنَّما هُمْ بنِي؟ فقال: «نَعَمْ لَكِ أَجْرُ ما أَنْفَقْتِ علَيهِم».</w:t>
      </w:r>
      <w:r w:rsidR="0024601C" w:rsidRPr="00636EA8">
        <w:rPr>
          <w:rFonts w:ascii="Traditional Arabic" w:cs="Traditional Arabic"/>
          <w:sz w:val="32"/>
          <w:szCs w:val="32"/>
          <w:rtl/>
          <w:lang w:bidi="ar-SA"/>
        </w:rPr>
        <w:t xml:space="preserve"> </w:t>
      </w:r>
      <w:r w:rsidR="0024601C" w:rsidRPr="00636EA8">
        <w:rPr>
          <w:rFonts w:ascii="Traditional Arabic"/>
          <w:rtl/>
          <w:lang w:bidi="ar-SA"/>
        </w:rPr>
        <w:t>[</w:t>
      </w:r>
      <w:r w:rsidR="002C7F89" w:rsidRPr="002C7F89">
        <w:rPr>
          <w:rFonts w:ascii="Traditional Arabic" w:cs="mylotus"/>
          <w:rtl/>
          <w:lang w:bidi="ar-SA"/>
        </w:rPr>
        <w:t>متفقٌ عليه</w:t>
      </w:r>
      <w:r w:rsidR="0024601C" w:rsidRPr="00636EA8">
        <w:rPr>
          <w:rFonts w:asci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52"/>
      </w:r>
      <w:r w:rsidR="00C8054F" w:rsidRPr="00C8054F">
        <w:rPr>
          <w:rStyle w:val="FootnoteReference"/>
          <w:rFonts w:cs="B Lotus"/>
          <w:szCs w:val="28"/>
          <w:rtl/>
          <w:lang w:bidi="ar-SA"/>
        </w:rPr>
        <w:t>)</w:t>
      </w:r>
    </w:p>
    <w:p w:rsidR="00FA4796" w:rsidRPr="000F4BE0" w:rsidRDefault="0024601C" w:rsidP="00BB388D">
      <w:pPr>
        <w:rPr>
          <w:spacing w:val="-4"/>
          <w:rtl/>
          <w:lang w:bidi="ar-SA"/>
        </w:rPr>
      </w:pPr>
      <w:r w:rsidRPr="000F4BE0">
        <w:rPr>
          <w:b/>
          <w:bCs/>
          <w:spacing w:val="-4"/>
          <w:rtl/>
          <w:lang w:bidi="ar-SA"/>
        </w:rPr>
        <w:t xml:space="preserve">ترجمه: </w:t>
      </w:r>
      <w:r w:rsidRPr="000F4BE0">
        <w:rPr>
          <w:spacing w:val="-4"/>
          <w:rtl/>
          <w:lang w:bidi="ar-SA"/>
        </w:rPr>
        <w:t>ام‌سلمه</w:t>
      </w:r>
      <w:r w:rsidR="002A5958" w:rsidRPr="000F4BE0">
        <w:rPr>
          <w:rFonts w:cs="(M. Aiyada Ayoub ALKobaisi)"/>
          <w:spacing w:val="-4"/>
          <w:rtl/>
          <w:lang w:bidi="ar-SA"/>
        </w:rPr>
        <w:t>&amp;</w:t>
      </w:r>
      <w:r w:rsidRPr="000F4BE0">
        <w:rPr>
          <w:spacing w:val="-4"/>
          <w:rtl/>
          <w:lang w:bidi="ar-SA"/>
        </w:rPr>
        <w:t xml:space="preserve"> می‌گوید: گفتم: ای رسول‌خدا! نمی‌توانم </w:t>
      </w:r>
      <w:r w:rsidR="00CE793F" w:rsidRPr="000F4BE0">
        <w:rPr>
          <w:spacing w:val="-4"/>
          <w:rtl/>
          <w:lang w:bidi="ar-SA"/>
        </w:rPr>
        <w:t xml:space="preserve">نسبت </w:t>
      </w:r>
      <w:r w:rsidRPr="000F4BE0">
        <w:rPr>
          <w:spacing w:val="-4"/>
          <w:rtl/>
          <w:lang w:bidi="ar-SA"/>
        </w:rPr>
        <w:t xml:space="preserve">به فرزندانم از ابوسلمه بی‌تفاوت باشم و رهایشان کنم؛ آیا </w:t>
      </w:r>
      <w:r w:rsidR="00CE793F" w:rsidRPr="000F4BE0">
        <w:rPr>
          <w:spacing w:val="-4"/>
          <w:rtl/>
          <w:lang w:bidi="ar-SA"/>
        </w:rPr>
        <w:t>به‌خاطر خرجی و نفقه‌ای که به آن‌ها بدهم، پاداش می‌یابم؟ فرمود: «بله؛ پاداشِ خرجی و نفقه‌ای که به آنان می‌دهی، به تو می‌رسد».</w:t>
      </w:r>
    </w:p>
    <w:p w:rsidR="007B0B81" w:rsidRPr="00636EA8" w:rsidRDefault="00A74BB9" w:rsidP="0098546B">
      <w:pPr>
        <w:autoSpaceDE w:val="0"/>
        <w:autoSpaceDN w:val="0"/>
        <w:adjustRightInd w:val="0"/>
        <w:spacing w:before="180"/>
        <w:rPr>
          <w:rFonts w:ascii="Traditional Arabic" w:cs="Traditional Arabic"/>
          <w:sz w:val="32"/>
          <w:szCs w:val="32"/>
          <w:rtl/>
          <w:lang w:bidi="ar-SA"/>
        </w:rPr>
      </w:pPr>
      <w:r w:rsidRPr="00636EA8">
        <w:rPr>
          <w:rStyle w:val="Char4"/>
          <w:rtl/>
          <w:lang w:bidi="ar-SA"/>
        </w:rPr>
        <w:t xml:space="preserve">297- </w:t>
      </w:r>
      <w:r w:rsidR="007B0B81" w:rsidRPr="00636EA8">
        <w:rPr>
          <w:rStyle w:val="Char4"/>
          <w:rtl/>
          <w:lang w:bidi="ar-SA"/>
        </w:rPr>
        <w:t>وعن سعد بن أبي وقَّاص</w:t>
      </w:r>
      <w:r w:rsidR="007B0B81" w:rsidRPr="00636EA8">
        <w:rPr>
          <w:rStyle w:val="Char4"/>
          <w:b w:val="0"/>
          <w:bCs w:val="0"/>
          <w:rtl/>
          <w:lang w:bidi="ar-SA"/>
        </w:rPr>
        <w:sym w:font="AGA Arabesque" w:char="F074"/>
      </w:r>
      <w:r w:rsidR="007B0B81" w:rsidRPr="00636EA8">
        <w:rPr>
          <w:rStyle w:val="Char4"/>
          <w:rtl/>
          <w:lang w:bidi="ar-SA"/>
        </w:rPr>
        <w:t xml:space="preserve"> في حدِيثِهِ الطَّويلِ الَّذِي قَدَّمْناهُ في أَوَّل الْكِتَابِ في بَابِ النِّيَّةِ </w:t>
      </w:r>
      <w:r w:rsidR="001F272D">
        <w:rPr>
          <w:rStyle w:val="Char4"/>
          <w:rtl/>
          <w:lang w:bidi="ar-SA"/>
        </w:rPr>
        <w:t>أَنَّ رَسُولَ اللهِ</w:t>
      </w:r>
      <w:r w:rsidR="007B0B81" w:rsidRPr="00636EA8">
        <w:rPr>
          <w:rStyle w:val="Char4"/>
          <w:b w:val="0"/>
          <w:bCs w:val="0"/>
          <w:rtl/>
          <w:lang w:bidi="ar-SA"/>
        </w:rPr>
        <w:sym w:font="AGA Arabesque" w:char="F072"/>
      </w:r>
      <w:r w:rsidR="007B0B81" w:rsidRPr="00636EA8">
        <w:rPr>
          <w:rStyle w:val="Char4"/>
          <w:rtl/>
          <w:lang w:bidi="ar-SA"/>
        </w:rPr>
        <w:t xml:space="preserve"> قال له: «وَإِنَّكَ لَنْ تُنْفِقَ نَفَقَةً تَبْتَغِي بِهَا وَجهَ</w:t>
      </w:r>
      <w:r w:rsidR="0078114E">
        <w:rPr>
          <w:rStyle w:val="Char4"/>
          <w:rtl/>
          <w:lang w:bidi="ar-SA"/>
        </w:rPr>
        <w:t xml:space="preserve"> الله </w:t>
      </w:r>
      <w:r w:rsidR="007B0B81" w:rsidRPr="00636EA8">
        <w:rPr>
          <w:rStyle w:val="Char4"/>
          <w:rtl/>
          <w:lang w:bidi="ar-SA"/>
        </w:rPr>
        <w:t>إلاَّ أُجِرْتَ بها حَتَّى ما تَجْعلُ في فيِّ امرأَتِكَ».</w:t>
      </w:r>
      <w:r w:rsidR="007B0B81" w:rsidRPr="00636EA8">
        <w:rPr>
          <w:rFonts w:ascii="Traditional Arabic" w:cs="Traditional Arabic"/>
          <w:sz w:val="32"/>
          <w:szCs w:val="32"/>
          <w:rtl/>
          <w:lang w:bidi="ar-SA"/>
        </w:rPr>
        <w:t xml:space="preserve"> </w:t>
      </w:r>
      <w:r w:rsidR="007B0B81" w:rsidRPr="00636EA8">
        <w:rPr>
          <w:rFonts w:ascii="Traditional Arabic"/>
          <w:rtl/>
          <w:lang w:bidi="ar-SA"/>
        </w:rPr>
        <w:t>[</w:t>
      </w:r>
      <w:r w:rsidR="002C7F89" w:rsidRPr="002C7F89">
        <w:rPr>
          <w:rFonts w:ascii="Traditional Arabic" w:cs="mylotus"/>
          <w:rtl/>
          <w:lang w:bidi="ar-SA"/>
        </w:rPr>
        <w:t>متفقٌ عليه</w:t>
      </w:r>
      <w:r w:rsidR="007B0B81" w:rsidRPr="00636EA8">
        <w:rPr>
          <w:rFonts w:asci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53"/>
      </w:r>
      <w:r w:rsidR="00C8054F" w:rsidRPr="00C8054F">
        <w:rPr>
          <w:rStyle w:val="FootnoteReference"/>
          <w:rFonts w:cs="B Lotus"/>
          <w:szCs w:val="28"/>
          <w:rtl/>
          <w:lang w:bidi="ar-SA"/>
        </w:rPr>
        <w:t>)</w:t>
      </w:r>
    </w:p>
    <w:p w:rsidR="00A74BB9" w:rsidRPr="000F4BE0" w:rsidRDefault="007B0B81" w:rsidP="00BB388D">
      <w:pPr>
        <w:rPr>
          <w:spacing w:val="-4"/>
          <w:rtl/>
          <w:lang w:bidi="ar-SA"/>
        </w:rPr>
      </w:pPr>
      <w:r w:rsidRPr="000F4BE0">
        <w:rPr>
          <w:b/>
          <w:bCs/>
          <w:spacing w:val="-4"/>
          <w:rtl/>
          <w:lang w:bidi="ar-SA"/>
        </w:rPr>
        <w:t xml:space="preserve">ترجمه: </w:t>
      </w:r>
      <w:r w:rsidRPr="000F4BE0">
        <w:rPr>
          <w:spacing w:val="-4"/>
          <w:rtl/>
          <w:lang w:bidi="ar-SA"/>
        </w:rPr>
        <w:t>در حدیثی طولانی از سعد بن ابی وقاص</w:t>
      </w:r>
      <w:r w:rsidRPr="000F4BE0">
        <w:rPr>
          <w:spacing w:val="-4"/>
          <w:lang w:bidi="ar-SA"/>
        </w:rPr>
        <w:sym w:font="AGA Arabesque" w:char="F074"/>
      </w:r>
      <w:r w:rsidRPr="000F4BE0">
        <w:rPr>
          <w:spacing w:val="-4"/>
          <w:rtl/>
          <w:lang w:bidi="ar-SA"/>
        </w:rPr>
        <w:t xml:space="preserve"> که در ابتدای این کتاب در باب «نیت» آوردیم، آمده است که رسول‌الله</w:t>
      </w:r>
      <w:r w:rsidRPr="000F4BE0">
        <w:rPr>
          <w:spacing w:val="-4"/>
          <w:lang w:bidi="ar-SA"/>
        </w:rPr>
        <w:sym w:font="AGA Arabesque" w:char="F072"/>
      </w:r>
      <w:r w:rsidRPr="000F4BE0">
        <w:rPr>
          <w:spacing w:val="-4"/>
          <w:rtl/>
          <w:lang w:bidi="ar-SA"/>
        </w:rPr>
        <w:t xml:space="preserve"> به او فرمود: «و هرچه برای خشنودي الله انفاق كني، پاداش آن را خواهی یافت؛ حتي لقمه‌ای‏که در دهان همسرت می‌‌گذاری».</w:t>
      </w:r>
    </w:p>
    <w:p w:rsidR="007B0B81" w:rsidRPr="00636EA8" w:rsidRDefault="007B0B81" w:rsidP="0098546B">
      <w:pPr>
        <w:autoSpaceDE w:val="0"/>
        <w:autoSpaceDN w:val="0"/>
        <w:adjustRightInd w:val="0"/>
        <w:spacing w:before="180"/>
        <w:rPr>
          <w:rFonts w:ascii="Traditional Arabic" w:cs="Traditional Arabic"/>
          <w:sz w:val="32"/>
          <w:szCs w:val="32"/>
          <w:rtl/>
          <w:lang w:bidi="ar-SA"/>
        </w:rPr>
      </w:pPr>
      <w:r w:rsidRPr="00636EA8">
        <w:rPr>
          <w:rStyle w:val="Char4"/>
          <w:rtl/>
          <w:lang w:bidi="ar-SA"/>
        </w:rPr>
        <w:t>298- وعن أبي مَسْعُودٍ الْبَدرِيِّ</w:t>
      </w:r>
      <w:r w:rsidRPr="00636EA8">
        <w:rPr>
          <w:rStyle w:val="Char4"/>
          <w:b w:val="0"/>
          <w:bCs w:val="0"/>
          <w:rtl/>
          <w:lang w:bidi="ar-SA"/>
        </w:rPr>
        <w:sym w:font="AGA Arabesque" w:char="F074"/>
      </w:r>
      <w:r w:rsidRPr="00636EA8">
        <w:rPr>
          <w:rStyle w:val="Char4"/>
          <w:rtl/>
          <w:lang w:bidi="ar-SA"/>
        </w:rPr>
        <w:t xml:space="preserve"> عَنِ النَّبيِّ</w:t>
      </w:r>
      <w:r w:rsidRPr="00636EA8">
        <w:rPr>
          <w:rStyle w:val="Char4"/>
          <w:b w:val="0"/>
          <w:bCs w:val="0"/>
          <w:rtl/>
          <w:lang w:bidi="ar-SA"/>
        </w:rPr>
        <w:sym w:font="AGA Arabesque" w:char="F072"/>
      </w:r>
      <w:r w:rsidRPr="00636EA8">
        <w:rPr>
          <w:rStyle w:val="Char4"/>
          <w:rtl/>
          <w:lang w:bidi="ar-SA"/>
        </w:rPr>
        <w:t xml:space="preserve"> قال: «إِذَا أَنْفَقَ الرَّجُلُ على أَهْلِهِ نفقَةً يحتَسبُها فَهِي لَهُ صدقَةٌ».</w:t>
      </w:r>
      <w:r w:rsidRPr="00636EA8">
        <w:rPr>
          <w:rFonts w:ascii="Traditional Arabic" w:cs="Traditional Arabic"/>
          <w:sz w:val="32"/>
          <w:szCs w:val="32"/>
          <w:rtl/>
          <w:lang w:bidi="ar-SA"/>
        </w:rPr>
        <w:t xml:space="preserve"> </w:t>
      </w:r>
      <w:r w:rsidRPr="00636EA8">
        <w:rPr>
          <w:rFonts w:ascii="Traditional Arabic"/>
          <w:rtl/>
          <w:lang w:bidi="ar-SA"/>
        </w:rPr>
        <w:t>[</w:t>
      </w:r>
      <w:r w:rsidR="002C7F89" w:rsidRPr="002C7F89">
        <w:rPr>
          <w:rFonts w:ascii="Traditional Arabic" w:cs="mylotus"/>
          <w:rtl/>
          <w:lang w:bidi="ar-SA"/>
        </w:rPr>
        <w:t>متفقٌ عليه</w:t>
      </w:r>
      <w:r w:rsidRPr="00636EA8">
        <w:rPr>
          <w:rFonts w:asci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54"/>
      </w:r>
      <w:r w:rsidR="00C8054F" w:rsidRPr="00C8054F">
        <w:rPr>
          <w:rStyle w:val="FootnoteReference"/>
          <w:rFonts w:cs="B Lotus"/>
          <w:szCs w:val="28"/>
          <w:rtl/>
          <w:lang w:bidi="ar-SA"/>
        </w:rPr>
        <w:t>)</w:t>
      </w:r>
    </w:p>
    <w:p w:rsidR="007B0B81" w:rsidRPr="00636EA8" w:rsidRDefault="00584F3F" w:rsidP="00BB388D">
      <w:pPr>
        <w:rPr>
          <w:rtl/>
          <w:lang w:bidi="ar-SA"/>
        </w:rPr>
      </w:pPr>
      <w:r w:rsidRPr="00636EA8">
        <w:rPr>
          <w:b/>
          <w:bCs/>
          <w:rtl/>
          <w:lang w:bidi="ar-SA"/>
        </w:rPr>
        <w:t xml:space="preserve">ترجمه: </w:t>
      </w:r>
      <w:r w:rsidRPr="00636EA8">
        <w:rPr>
          <w:rtl/>
          <w:lang w:bidi="ar-SA"/>
        </w:rPr>
        <w:t>ابومسعود بدری</w:t>
      </w:r>
      <w:r w:rsidRPr="00636EA8">
        <w:rPr>
          <w:lang w:bidi="ar-SA"/>
        </w:rPr>
        <w:sym w:font="AGA Arabesque" w:char="F074"/>
      </w:r>
      <w:r w:rsidRPr="00636EA8">
        <w:rPr>
          <w:rtl/>
          <w:lang w:bidi="ar-SA"/>
        </w:rPr>
        <w:t xml:space="preserve"> می‌گوید: پیامبر</w:t>
      </w:r>
      <w:r w:rsidRPr="00636EA8">
        <w:rPr>
          <w:lang w:bidi="ar-SA"/>
        </w:rPr>
        <w:sym w:font="AGA Arabesque" w:char="F072"/>
      </w:r>
      <w:r w:rsidRPr="00636EA8">
        <w:rPr>
          <w:rtl/>
          <w:lang w:bidi="ar-SA"/>
        </w:rPr>
        <w:t xml:space="preserve"> فرمود: «خرجی و نفقه‌ای که شخصِ (مسلمان) به امید اجر و ثواب به اهل و عیال خویش می‌دهد، برایش صدقه‌ای محسوب می‌شود».</w:t>
      </w:r>
    </w:p>
    <w:p w:rsidR="00584F3F" w:rsidRPr="00636EA8" w:rsidRDefault="00584F3F" w:rsidP="0098546B">
      <w:pPr>
        <w:autoSpaceDE w:val="0"/>
        <w:autoSpaceDN w:val="0"/>
        <w:adjustRightInd w:val="0"/>
        <w:spacing w:before="180"/>
        <w:rPr>
          <w:rFonts w:ascii="Traditional Arabic" w:cs="Traditional Arabic"/>
          <w:sz w:val="32"/>
          <w:szCs w:val="32"/>
          <w:rtl/>
          <w:lang w:bidi="ar-SA"/>
        </w:rPr>
      </w:pPr>
      <w:r w:rsidRPr="00636EA8">
        <w:rPr>
          <w:rStyle w:val="Char4"/>
          <w:rtl/>
          <w:lang w:bidi="ar-SA"/>
        </w:rPr>
        <w:t>299- وعن عبدِ</w:t>
      </w:r>
      <w:r w:rsidR="0078114E">
        <w:rPr>
          <w:rStyle w:val="Char4"/>
          <w:rtl/>
          <w:lang w:bidi="ar-SA"/>
        </w:rPr>
        <w:t xml:space="preserve"> الله </w:t>
      </w:r>
      <w:r w:rsidRPr="00636EA8">
        <w:rPr>
          <w:rStyle w:val="Char4"/>
          <w:rtl/>
          <w:lang w:bidi="ar-SA"/>
        </w:rPr>
        <w:t>بنِ عمرو بنِ العاص رضي</w:t>
      </w:r>
      <w:r w:rsidR="0078114E">
        <w:rPr>
          <w:rStyle w:val="Char4"/>
          <w:rtl/>
          <w:lang w:bidi="ar-SA"/>
        </w:rPr>
        <w:t xml:space="preserve"> الله </w:t>
      </w:r>
      <w:r w:rsidRPr="00636EA8">
        <w:rPr>
          <w:rStyle w:val="Char4"/>
          <w:rtl/>
          <w:lang w:bidi="ar-SA"/>
        </w:rPr>
        <w:t xml:space="preserve">عنهما قال: </w:t>
      </w:r>
      <w:r w:rsidR="001F272D">
        <w:rPr>
          <w:rStyle w:val="Char4"/>
          <w:rtl/>
          <w:lang w:bidi="ar-SA"/>
        </w:rPr>
        <w:t>قَالَ رَسُولُ اللهِ</w:t>
      </w:r>
      <w:r w:rsidRPr="00636EA8">
        <w:rPr>
          <w:rStyle w:val="Char4"/>
          <w:b w:val="0"/>
          <w:bCs w:val="0"/>
          <w:rtl/>
          <w:lang w:bidi="ar-SA"/>
        </w:rPr>
        <w:sym w:font="AGA Arabesque" w:char="F072"/>
      </w:r>
      <w:r w:rsidRPr="00636EA8">
        <w:rPr>
          <w:rStyle w:val="Char4"/>
          <w:rtl/>
          <w:lang w:bidi="ar-SA"/>
        </w:rPr>
        <w:t>: «كَفي بِالمرْءِ إِثْماً أَنْ يُضَيِّعَ مَنْ يقُوتُ».</w:t>
      </w:r>
      <w:r w:rsidRPr="00636EA8">
        <w:rPr>
          <w:rFonts w:ascii="Traditional Arabic" w:cs="Traditional Arabic"/>
          <w:sz w:val="24"/>
          <w:szCs w:val="24"/>
          <w:rtl/>
          <w:lang w:bidi="ar-SA"/>
        </w:rPr>
        <w:t xml:space="preserve"> </w:t>
      </w:r>
      <w:r w:rsidRPr="00636EA8">
        <w:rPr>
          <w:rFonts w:ascii="Traditional Arabic"/>
          <w:sz w:val="24"/>
          <w:rtl/>
          <w:lang w:bidi="ar-SA"/>
        </w:rPr>
        <w:t>[حديث صحيح</w:t>
      </w:r>
      <w:r w:rsidR="00457B75" w:rsidRPr="00636EA8">
        <w:rPr>
          <w:rFonts w:ascii="Traditional Arabic"/>
          <w:sz w:val="24"/>
          <w:rtl/>
          <w:lang w:bidi="ar-SA"/>
        </w:rPr>
        <w:t>ی‌ست</w:t>
      </w:r>
      <w:r w:rsidRPr="00636EA8">
        <w:rPr>
          <w:rFonts w:ascii="Traditional Arabic"/>
          <w:sz w:val="24"/>
          <w:rtl/>
          <w:lang w:bidi="ar-SA"/>
        </w:rPr>
        <w:t xml:space="preserve"> که ابوداود و سایر اهل حدیث روایت کرده‌اند.]</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55"/>
      </w:r>
      <w:r w:rsidR="00C8054F" w:rsidRPr="00C8054F">
        <w:rPr>
          <w:rStyle w:val="FootnoteReference"/>
          <w:rFonts w:cs="B Lotus"/>
          <w:szCs w:val="28"/>
          <w:rtl/>
          <w:lang w:bidi="ar-SA"/>
        </w:rPr>
        <w:t>)</w:t>
      </w:r>
    </w:p>
    <w:p w:rsidR="00584F3F" w:rsidRPr="00636EA8" w:rsidRDefault="00584F3F" w:rsidP="00F552F1">
      <w:pPr>
        <w:pStyle w:val="a3"/>
        <w:spacing w:before="0"/>
        <w:rPr>
          <w:rtl/>
          <w:lang w:bidi="ar-SA"/>
        </w:rPr>
      </w:pPr>
      <w:r w:rsidRPr="00636EA8">
        <w:rPr>
          <w:rtl/>
          <w:lang w:bidi="ar-SA"/>
        </w:rPr>
        <w:t>ورواه مسلم</w:t>
      </w:r>
      <w:r w:rsidR="00C8054F" w:rsidRPr="00C8054F">
        <w:rPr>
          <w:rStyle w:val="FootnoteReference"/>
          <w:rFonts w:cs="B Lotus"/>
          <w:bCs w:val="0"/>
          <w:szCs w:val="28"/>
          <w:rtl/>
          <w:lang w:bidi="ar-SA"/>
        </w:rPr>
        <w:t>(</w:t>
      </w:r>
      <w:r w:rsidR="00C8054F" w:rsidRPr="00C8054F">
        <w:rPr>
          <w:rStyle w:val="FootnoteReference"/>
          <w:rFonts w:cs="B Lotus"/>
          <w:bCs w:val="0"/>
          <w:szCs w:val="28"/>
          <w:rtl/>
          <w:lang w:bidi="ar-SA"/>
        </w:rPr>
        <w:footnoteReference w:id="56"/>
      </w:r>
      <w:r w:rsidR="00C8054F" w:rsidRPr="00C8054F">
        <w:rPr>
          <w:rStyle w:val="FootnoteReference"/>
          <w:rFonts w:cs="B Lotus"/>
          <w:bCs w:val="0"/>
          <w:szCs w:val="28"/>
          <w:rtl/>
          <w:lang w:bidi="ar-SA"/>
        </w:rPr>
        <w:t>)</w:t>
      </w:r>
      <w:r w:rsidRPr="00636EA8">
        <w:rPr>
          <w:rtl/>
          <w:lang w:bidi="ar-SA"/>
        </w:rPr>
        <w:t xml:space="preserve"> في صحيحه بمعنَاهُ قال: «كَفي بِالمرْءِ إِثْماً أَنْ يَحْبِسَ عَمَّنْ يملِكُ قُوتَهُ».</w:t>
      </w:r>
    </w:p>
    <w:p w:rsidR="00584F3F" w:rsidRPr="00636EA8" w:rsidRDefault="00421878" w:rsidP="00BB388D">
      <w:pPr>
        <w:rPr>
          <w:rtl/>
          <w:lang w:bidi="ar-SA"/>
        </w:rPr>
      </w:pPr>
      <w:r w:rsidRPr="00636EA8">
        <w:rPr>
          <w:b/>
          <w:bCs/>
          <w:rtl/>
          <w:lang w:bidi="ar-SA"/>
        </w:rPr>
        <w:t xml:space="preserve">ترجمه: </w:t>
      </w:r>
      <w:r w:rsidRPr="00636EA8">
        <w:rPr>
          <w:rtl/>
          <w:lang w:bidi="ar-SA"/>
        </w:rPr>
        <w:t>عبدالله بن عمرو بن عاص</w:t>
      </w:r>
      <w:r w:rsidRPr="00636EA8">
        <w:rPr>
          <w:lang w:bidi="ar-SA"/>
        </w:rPr>
        <w:sym w:font="AGA Arabesque" w:char="F074"/>
      </w:r>
      <w:r w:rsidRPr="00636EA8">
        <w:rPr>
          <w:rtl/>
          <w:lang w:bidi="ar-SA"/>
        </w:rPr>
        <w:t xml:space="preserve"> می‌گوید: رسول‌الله</w:t>
      </w:r>
      <w:r w:rsidRPr="00636EA8">
        <w:rPr>
          <w:lang w:bidi="ar-SA"/>
        </w:rPr>
        <w:sym w:font="AGA Arabesque" w:char="F072"/>
      </w:r>
      <w:r w:rsidRPr="00636EA8">
        <w:rPr>
          <w:rtl/>
          <w:lang w:bidi="ar-SA"/>
        </w:rPr>
        <w:t xml:space="preserve"> فرمود: «برای گنهکار شدن شخص، همین کاف</w:t>
      </w:r>
      <w:r w:rsidR="00457B75" w:rsidRPr="00636EA8">
        <w:rPr>
          <w:rtl/>
          <w:lang w:bidi="ar-SA"/>
        </w:rPr>
        <w:t>ی‌ست</w:t>
      </w:r>
      <w:r w:rsidRPr="00636EA8">
        <w:rPr>
          <w:rtl/>
          <w:lang w:bidi="ar-SA"/>
        </w:rPr>
        <w:t xml:space="preserve"> که در تأمین هزینه‌های کسی که مخارجش با اوست، کوتاهی کند».</w:t>
      </w:r>
    </w:p>
    <w:p w:rsidR="00421878" w:rsidRPr="00636EA8" w:rsidRDefault="00A45FD0" w:rsidP="00BB388D">
      <w:pPr>
        <w:rPr>
          <w:rtl/>
          <w:lang w:bidi="ar-SA"/>
        </w:rPr>
      </w:pPr>
      <w:r w:rsidRPr="00636EA8">
        <w:rPr>
          <w:rtl/>
          <w:lang w:bidi="ar-SA"/>
        </w:rPr>
        <w:t>و مسلم</w:t>
      </w:r>
      <w:r w:rsidRPr="00636EA8">
        <w:rPr>
          <w:rFonts w:cs="CTraditional Arabic"/>
          <w:rtl/>
          <w:lang w:bidi="ar-SA"/>
        </w:rPr>
        <w:t>/</w:t>
      </w:r>
      <w:r w:rsidR="00421878" w:rsidRPr="00636EA8">
        <w:rPr>
          <w:rtl/>
          <w:lang w:bidi="ar-SA"/>
        </w:rPr>
        <w:t>، حدیثی به همین مضمون در «صحیح</w:t>
      </w:r>
      <w:r w:rsidR="00816271" w:rsidRPr="00636EA8">
        <w:rPr>
          <w:rtl/>
          <w:lang w:bidi="ar-SA"/>
        </w:rPr>
        <w:t>ِ» خود روایت کرده است که پیامبر</w:t>
      </w:r>
      <w:r w:rsidR="00816271" w:rsidRPr="00636EA8">
        <w:rPr>
          <w:lang w:bidi="ar-SA"/>
        </w:rPr>
        <w:sym w:font="AGA Arabesque" w:char="F072"/>
      </w:r>
      <w:r w:rsidR="00816271" w:rsidRPr="00636EA8">
        <w:rPr>
          <w:rtl/>
          <w:lang w:bidi="ar-SA"/>
        </w:rPr>
        <w:t xml:space="preserve"> فرمود: «همین گناه برای انسان کاف</w:t>
      </w:r>
      <w:r w:rsidR="00457B75" w:rsidRPr="00636EA8">
        <w:rPr>
          <w:rtl/>
          <w:lang w:bidi="ar-SA"/>
        </w:rPr>
        <w:t>ی‌ست</w:t>
      </w:r>
      <w:r w:rsidR="00816271" w:rsidRPr="00636EA8">
        <w:rPr>
          <w:rtl/>
          <w:lang w:bidi="ar-SA"/>
        </w:rPr>
        <w:t xml:space="preserve"> که غذا (و هزینه‌های) کسی را که مخارجش با اوست، تأمین نکند».</w:t>
      </w:r>
    </w:p>
    <w:p w:rsidR="00512B49" w:rsidRPr="00636EA8" w:rsidRDefault="00816271" w:rsidP="0098546B">
      <w:pPr>
        <w:autoSpaceDE w:val="0"/>
        <w:autoSpaceDN w:val="0"/>
        <w:adjustRightInd w:val="0"/>
        <w:spacing w:before="180"/>
        <w:rPr>
          <w:rFonts w:ascii="Traditional Arabic" w:cs="Traditional Arabic"/>
          <w:sz w:val="32"/>
          <w:szCs w:val="32"/>
          <w:rtl/>
          <w:lang w:bidi="ar-SA"/>
        </w:rPr>
      </w:pPr>
      <w:r w:rsidRPr="00636EA8">
        <w:rPr>
          <w:rStyle w:val="Char4"/>
          <w:rtl/>
          <w:lang w:bidi="ar-SA"/>
        </w:rPr>
        <w:t xml:space="preserve">300- </w:t>
      </w:r>
      <w:r w:rsidR="00512B49" w:rsidRPr="00636EA8">
        <w:rPr>
          <w:rStyle w:val="Char4"/>
          <w:rtl/>
          <w:lang w:bidi="ar-SA"/>
        </w:rPr>
        <w:t>وعن أبي هريرةَ</w:t>
      </w:r>
      <w:r w:rsidR="00512B49" w:rsidRPr="00636EA8">
        <w:rPr>
          <w:rStyle w:val="Char4"/>
          <w:b w:val="0"/>
          <w:bCs w:val="0"/>
          <w:rtl/>
          <w:lang w:bidi="ar-SA"/>
        </w:rPr>
        <w:sym w:font="AGA Arabesque" w:char="F074"/>
      </w:r>
      <w:r w:rsidR="00512B49" w:rsidRPr="00636EA8">
        <w:rPr>
          <w:rStyle w:val="Char4"/>
          <w:rtl/>
          <w:lang w:bidi="ar-SA"/>
        </w:rPr>
        <w:t xml:space="preserve"> أَنَّ النَّبيَّ</w:t>
      </w:r>
      <w:r w:rsidR="00512B49" w:rsidRPr="00636EA8">
        <w:rPr>
          <w:rStyle w:val="Char4"/>
          <w:b w:val="0"/>
          <w:bCs w:val="0"/>
          <w:rtl/>
          <w:lang w:bidi="ar-SA"/>
        </w:rPr>
        <w:sym w:font="AGA Arabesque" w:char="F072"/>
      </w:r>
      <w:r w:rsidR="00512B49" w:rsidRPr="00636EA8">
        <w:rPr>
          <w:rStyle w:val="Char4"/>
          <w:rtl/>
          <w:lang w:bidi="ar-SA"/>
        </w:rPr>
        <w:t xml:space="preserve"> قال: «مَا مِنْ يوْمٍ يُصْبِحُ الْعِبَادُ فِيهِ إِلاَّ ملَكَانِ يَنْزلان، فَيقولُ أَحدُهُما: اللَّهُمَّ أَعْطِ مُنْفِقاً خَلفًا، ويَقولُ الآخَر: اللَّهُمَّ أَعْطِ مُمْسِكاً تَلَفاً».</w:t>
      </w:r>
      <w:r w:rsidR="00512B49" w:rsidRPr="00636EA8">
        <w:rPr>
          <w:rFonts w:ascii="Traditional Arabic"/>
          <w:rtl/>
          <w:lang w:bidi="ar-SA"/>
        </w:rPr>
        <w:t xml:space="preserve"> [</w:t>
      </w:r>
      <w:r w:rsidR="002C7F89" w:rsidRPr="002C7F89">
        <w:rPr>
          <w:rFonts w:ascii="Traditional Arabic" w:cs="mylotus"/>
          <w:rtl/>
          <w:lang w:bidi="ar-SA"/>
        </w:rPr>
        <w:t>متفقٌ عليه</w:t>
      </w:r>
      <w:r w:rsidR="00512B49" w:rsidRPr="00636EA8">
        <w:rPr>
          <w:rFonts w:asci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57"/>
      </w:r>
      <w:r w:rsidR="00C8054F" w:rsidRPr="00C8054F">
        <w:rPr>
          <w:rStyle w:val="FootnoteReference"/>
          <w:rFonts w:cs="B Lotus"/>
          <w:szCs w:val="28"/>
          <w:rtl/>
          <w:lang w:bidi="ar-SA"/>
        </w:rPr>
        <w:t>)</w:t>
      </w:r>
    </w:p>
    <w:p w:rsidR="00816271" w:rsidRPr="00636EA8" w:rsidRDefault="00512B49" w:rsidP="00BB388D">
      <w:pPr>
        <w:rPr>
          <w:rtl/>
          <w:lang w:bidi="ar-SA"/>
        </w:rPr>
      </w:pPr>
      <w:r w:rsidRPr="00636EA8">
        <w:rPr>
          <w:b/>
          <w:bCs/>
          <w:rtl/>
          <w:lang w:bidi="ar-SA"/>
        </w:rPr>
        <w:t xml:space="preserve">ترجمه: </w:t>
      </w:r>
      <w:r w:rsidRPr="00636EA8">
        <w:rPr>
          <w:rtl/>
          <w:lang w:bidi="ar-SA"/>
        </w:rPr>
        <w:t>ابوهریره</w:t>
      </w:r>
      <w:r w:rsidRPr="00636EA8">
        <w:rPr>
          <w:lang w:bidi="ar-SA"/>
        </w:rPr>
        <w:sym w:font="AGA Arabesque" w:char="F074"/>
      </w:r>
      <w:r w:rsidRPr="00636EA8">
        <w:rPr>
          <w:rtl/>
          <w:lang w:bidi="ar-SA"/>
        </w:rPr>
        <w:t xml:space="preserve"> می‌گوید: </w:t>
      </w:r>
      <w:r w:rsidR="00C37394" w:rsidRPr="00636EA8">
        <w:rPr>
          <w:rtl/>
          <w:lang w:bidi="ar-SA"/>
        </w:rPr>
        <w:t>پیامبر</w:t>
      </w:r>
      <w:r w:rsidR="00C37394" w:rsidRPr="00636EA8">
        <w:rPr>
          <w:lang w:bidi="ar-SA"/>
        </w:rPr>
        <w:sym w:font="AGA Arabesque" w:char="F072"/>
      </w:r>
      <w:r w:rsidR="00C37394" w:rsidRPr="00636EA8">
        <w:rPr>
          <w:rtl/>
          <w:lang w:bidi="ar-SA"/>
        </w:rPr>
        <w:t xml:space="preserve"> فرمود: «</w:t>
      </w:r>
      <w:r w:rsidRPr="00636EA8">
        <w:rPr>
          <w:rtl/>
          <w:lang w:bidi="ar-SA"/>
        </w:rPr>
        <w:t>هر روز که بندگان شب را به صبح می‌رسانند، دو فرشته پایین می‌آیند؛ یکی از آن‌ها می‌گوید: یا الله! به کسی که انفاق می‌کند، عوض بده. و دیگری، می‌گوید: یا الله! به بخیل و کسی که از انفاق کردن خودداری می‌کند، ضرر و زیان برسان».</w:t>
      </w:r>
    </w:p>
    <w:p w:rsidR="00512B49" w:rsidRPr="00636EA8" w:rsidRDefault="00512B49" w:rsidP="00F552F1">
      <w:pPr>
        <w:autoSpaceDE w:val="0"/>
        <w:autoSpaceDN w:val="0"/>
        <w:adjustRightInd w:val="0"/>
        <w:spacing w:before="180"/>
        <w:rPr>
          <w:rFonts w:ascii="Traditional Arabic" w:cs="Traditional Arabic"/>
          <w:sz w:val="32"/>
          <w:szCs w:val="32"/>
          <w:rtl/>
          <w:lang w:bidi="ar-SA"/>
        </w:rPr>
      </w:pPr>
      <w:r w:rsidRPr="00636EA8">
        <w:rPr>
          <w:rStyle w:val="Char4"/>
          <w:rtl/>
          <w:lang w:bidi="ar-SA"/>
        </w:rPr>
        <w:t>301- وعنه عَنِ النَّبيِّ</w:t>
      </w:r>
      <w:r w:rsidRPr="00636EA8">
        <w:rPr>
          <w:rStyle w:val="Char4"/>
          <w:b w:val="0"/>
          <w:bCs w:val="0"/>
          <w:rtl/>
          <w:lang w:bidi="ar-SA"/>
        </w:rPr>
        <w:sym w:font="AGA Arabesque" w:char="F072"/>
      </w:r>
      <w:r w:rsidRPr="00636EA8">
        <w:rPr>
          <w:rStyle w:val="Char4"/>
          <w:rtl/>
          <w:lang w:bidi="ar-SA"/>
        </w:rPr>
        <w:t xml:space="preserve"> قال: «الْيَدُ الْعُلْيا خَيْرٌ مِنَ الْيدِ السُّفْلَى وابْدَأْ بمن تَعُول، وَخَيْرُ الصَّدَقَةِ مَا كَانَ عَنْ ظَهْرِ غِن</w:t>
      </w:r>
      <w:r w:rsidR="00101057" w:rsidRPr="00636EA8">
        <w:rPr>
          <w:rStyle w:val="Char4"/>
          <w:rtl/>
          <w:lang w:bidi="ar-SA"/>
        </w:rPr>
        <w:t>ً</w:t>
      </w:r>
      <w:r w:rsidRPr="00636EA8">
        <w:rPr>
          <w:rStyle w:val="Char4"/>
          <w:rtl/>
          <w:lang w:bidi="ar-SA"/>
        </w:rPr>
        <w:t>ى، ومَنْ يَسْتَعِفف، يُعِفَّهُ اللَّه، ومَنْ يَسْتَغْنِ يُغْنِه اللَّهُ».</w:t>
      </w:r>
      <w:r w:rsidRPr="00636EA8">
        <w:rPr>
          <w:rFonts w:ascii="Traditional Arabic" w:cs="Traditional Arabic"/>
          <w:sz w:val="32"/>
          <w:szCs w:val="32"/>
          <w:rtl/>
          <w:lang w:bidi="ar-SA"/>
        </w:rPr>
        <w:t xml:space="preserve"> </w:t>
      </w:r>
      <w:r w:rsidRPr="00636EA8">
        <w:rPr>
          <w:rFonts w:ascii="Traditional Arabic"/>
          <w:rtl/>
          <w:lang w:bidi="ar-SA"/>
        </w:rPr>
        <w:t>[روایت بخاري]</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58"/>
      </w:r>
      <w:r w:rsidR="00C8054F" w:rsidRPr="00C8054F">
        <w:rPr>
          <w:rStyle w:val="FootnoteReference"/>
          <w:rFonts w:cs="B Lotus"/>
          <w:szCs w:val="28"/>
          <w:rtl/>
          <w:lang w:bidi="ar-SA"/>
        </w:rPr>
        <w:t>)</w:t>
      </w:r>
    </w:p>
    <w:p w:rsidR="00512B49" w:rsidRDefault="00512B49" w:rsidP="00BB388D">
      <w:pPr>
        <w:rPr>
          <w:rtl/>
          <w:lang w:bidi="ar-SA"/>
        </w:rPr>
      </w:pPr>
      <w:r w:rsidRPr="00636EA8">
        <w:rPr>
          <w:b/>
          <w:bCs/>
          <w:rtl/>
          <w:lang w:bidi="ar-SA"/>
        </w:rPr>
        <w:t xml:space="preserve">ترجمه: </w:t>
      </w:r>
      <w:r w:rsidRPr="00636EA8">
        <w:rPr>
          <w:rtl/>
          <w:lang w:bidi="ar-SA"/>
        </w:rPr>
        <w:t>ابوهریره</w:t>
      </w:r>
      <w:r w:rsidRPr="00636EA8">
        <w:rPr>
          <w:lang w:bidi="ar-SA"/>
        </w:rPr>
        <w:sym w:font="AGA Arabesque" w:char="F074"/>
      </w:r>
      <w:r w:rsidRPr="00636EA8">
        <w:rPr>
          <w:rtl/>
          <w:lang w:bidi="ar-SA"/>
        </w:rPr>
        <w:t xml:space="preserve"> می‌گوید: </w:t>
      </w:r>
      <w:r w:rsidR="00101057" w:rsidRPr="00636EA8">
        <w:rPr>
          <w:rtl/>
          <w:lang w:bidi="ar-SA"/>
        </w:rPr>
        <w:t>پیامبر</w:t>
      </w:r>
      <w:r w:rsidR="00101057" w:rsidRPr="00636EA8">
        <w:rPr>
          <w:lang w:bidi="ar-SA"/>
        </w:rPr>
        <w:sym w:font="AGA Arabesque" w:char="F072"/>
      </w:r>
      <w:r w:rsidR="00101057" w:rsidRPr="00636EA8">
        <w:rPr>
          <w:rtl/>
          <w:lang w:bidi="ar-SA"/>
        </w:rPr>
        <w:t xml:space="preserve"> فرمود: «دست بالا (دست صدقه‌دهنده) از دست پایین (گیرنده‌ی صدقه) بهتر است و ابتدا به کسی صدقه بده که تحت تکفل و سرپرستی توست؛ و بهترین صدقه، صدق</w:t>
      </w:r>
      <w:r w:rsidR="00C51C1F" w:rsidRPr="00636EA8">
        <w:rPr>
          <w:rtl/>
          <w:lang w:bidi="ar-SA"/>
        </w:rPr>
        <w:t>ه‌ای</w:t>
      </w:r>
      <w:r w:rsidR="00C51C1F" w:rsidRPr="00636EA8">
        <w:rPr>
          <w:cs/>
          <w:lang w:bidi="ar-SA"/>
        </w:rPr>
        <w:t>‎</w:t>
      </w:r>
      <w:r w:rsidR="00C51C1F" w:rsidRPr="00636EA8">
        <w:rPr>
          <w:rtl/>
          <w:lang w:bidi="ar-SA"/>
        </w:rPr>
        <w:t>ست</w:t>
      </w:r>
      <w:r w:rsidR="00101057" w:rsidRPr="00636EA8">
        <w:rPr>
          <w:rtl/>
          <w:lang w:bidi="ar-SA"/>
        </w:rPr>
        <w:t xml:space="preserve"> که از روی بی‌نیازی (و بیش از نیاز صدقه‌دهنده) باشد. و هرکس، از گدایی و درخواست کمک مالی از دیگران، دوری </w:t>
      </w:r>
      <w:r w:rsidR="00582C01" w:rsidRPr="00636EA8">
        <w:rPr>
          <w:rtl/>
          <w:lang w:bidi="ar-SA"/>
        </w:rPr>
        <w:t>نماید</w:t>
      </w:r>
      <w:r w:rsidR="00101057" w:rsidRPr="00636EA8">
        <w:rPr>
          <w:rtl/>
          <w:lang w:bidi="ar-SA"/>
        </w:rPr>
        <w:t>، الله، او را از آن، دور نگه می‌دارد و هرکس، بی‌نیازی بجوید، الله، بی‌نیازش می‌گرداند</w:t>
      </w:r>
      <w:r w:rsidR="00582C01" w:rsidRPr="00636EA8">
        <w:rPr>
          <w:rtl/>
          <w:lang w:bidi="ar-SA"/>
        </w:rPr>
        <w:t>».</w:t>
      </w:r>
    </w:p>
    <w:p w:rsidR="007562D9" w:rsidRPr="00636EA8" w:rsidRDefault="007562D9" w:rsidP="00BB388D">
      <w:pPr>
        <w:rPr>
          <w:rtl/>
          <w:lang w:bidi="ar-SA"/>
        </w:rPr>
      </w:pPr>
    </w:p>
    <w:p w:rsidR="00512B49" w:rsidRPr="00636EA8" w:rsidRDefault="00582C01" w:rsidP="00FC0354">
      <w:pPr>
        <w:spacing w:line="240" w:lineRule="auto"/>
        <w:ind w:firstLine="0"/>
        <w:jc w:val="center"/>
        <w:rPr>
          <w:b/>
          <w:bCs/>
          <w:sz w:val="32"/>
          <w:szCs w:val="32"/>
          <w:rtl/>
          <w:lang w:bidi="ar-SA"/>
        </w:rPr>
      </w:pPr>
      <w:r w:rsidRPr="00636EA8">
        <w:rPr>
          <w:b/>
          <w:bCs/>
          <w:sz w:val="32"/>
          <w:szCs w:val="32"/>
          <w:rtl/>
          <w:lang w:bidi="ar-SA"/>
        </w:rPr>
        <w:t>شرح</w:t>
      </w:r>
    </w:p>
    <w:p w:rsidR="00816271" w:rsidRPr="00636EA8" w:rsidRDefault="00582C01" w:rsidP="00BB388D">
      <w:pPr>
        <w:rPr>
          <w:rtl/>
          <w:lang w:bidi="ar-SA"/>
        </w:rPr>
      </w:pPr>
      <w:r w:rsidRPr="00636EA8">
        <w:rPr>
          <w:rtl/>
          <w:lang w:bidi="ar-SA"/>
        </w:rPr>
        <w:t xml:space="preserve">همه‌ی این احادیث نشان‌گر فضیلت انفاق بر اهل و عیال است؛ دادن خرجی به اهل و عیال و تأمین نیازهای متعارف خانواده از انفاق در راه الله و از هزینه کردن اموال برای آزاد کردن بردگان و نیز از صدقه دادن به بینوایان، برتر است؛ زیرا انسان، همواره با اهل و عیال خویش است و الله متعال، نفقه‌ی آن‌ها را بر انسان، واجب گردانیده است. به عبارت دیگر، تأمین هزینه‌های متعارف خانواده، فرض عین است و فرض عین، از فرض کفایه برتر است. ضمن این‌که گاه صدقه دادن به دیگران یا بذل و بخشش به افرادی غیر از نزدیکان و اعضای خانواده، نفلی و خارج از حدّ واجب است؛ ناگفته پیداست که فرایض بر نوافل برتری دارند. زیرا الله متعال، در حدیث قدسی فرموده است: </w:t>
      </w:r>
      <w:r w:rsidRPr="00636EA8">
        <w:rPr>
          <w:rStyle w:val="Char3"/>
          <w:rtl/>
          <w:lang w:bidi="ar-SA"/>
        </w:rPr>
        <w:t>«مَا تَقَرَّبَ إِلَيَّ عَبْدِي بِشَيْءٍ أَحَبَّ إِلَيَّ مِمَّا افْتَرَضْتُ عَلَيْهِ»</w:t>
      </w:r>
      <w:r w:rsidRPr="00636EA8">
        <w:rPr>
          <w:rFonts w:hAnsi="AGA Arabesque"/>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59"/>
      </w:r>
      <w:r w:rsidR="00C8054F" w:rsidRPr="00C8054F">
        <w:rPr>
          <w:rStyle w:val="FootnoteReference"/>
          <w:rFonts w:cs="B Lotus"/>
          <w:szCs w:val="28"/>
          <w:rtl/>
          <w:lang w:bidi="ar-SA"/>
        </w:rPr>
        <w:t>)</w:t>
      </w:r>
      <w:r w:rsidRPr="00636EA8">
        <w:rPr>
          <w:rFonts w:hAnsi="AGA Arabesque"/>
          <w:rtl/>
          <w:lang w:bidi="ar-SA"/>
        </w:rPr>
        <w:t xml:space="preserve"> یعنی: «</w:t>
      </w:r>
      <w:r w:rsidRPr="00636EA8">
        <w:rPr>
          <w:rtl/>
          <w:lang w:bidi="ar-SA"/>
        </w:rPr>
        <w:t>محبوب‌ترین چیز نزد من که بنده‌ام به‌وسیله‌‌ی آن به من تقرب و نزدیکی می‌جوید، اعمال</w:t>
      </w:r>
      <w:r w:rsidR="00457B75" w:rsidRPr="00636EA8">
        <w:rPr>
          <w:rtl/>
          <w:lang w:bidi="ar-SA"/>
        </w:rPr>
        <w:t>ی‌ست</w:t>
      </w:r>
      <w:r w:rsidRPr="00636EA8">
        <w:rPr>
          <w:rtl/>
          <w:lang w:bidi="ar-SA"/>
        </w:rPr>
        <w:t xml:space="preserve"> که بر او فرض کرده‌ام».</w:t>
      </w:r>
      <w:r w:rsidR="00077335" w:rsidRPr="00636EA8">
        <w:rPr>
          <w:rtl/>
          <w:lang w:bidi="ar-SA"/>
        </w:rPr>
        <w:t xml:space="preserve"> شیطان، از یک‌سو انسان را به انجام نوافل تشویق می‌کند و از سوی دیگر، او را نسبت به فرایض و واجبات، بی‌رغبت می‌گرداند. لذا گاه مشاهده می‌شود که برخی از افراد، علاقه‌ی فراوانی به صدقه و بذل و بخشش دارند و به فقرا و مستمندان کمک مالی می‌کنند، ولی واجب را ترک می‌کند؛ به عنوان مثال در بذل و بخشش به مستمندان، دست و دل‌بازند، ولی نفقه‌ی خانواده‌ی خود را که بر آنان، واجب است، به‌خوبی نمی‌دهند یا بدهی‌های خود را پرداخت نمی‌کنند! بدهکارند، اما بدون این‌که به بازپرداخت بدهی‌های خود بیندیشند، عمره یا حج نفلی می‌گزارند یا به این و آن، صدقه می‌دهند! چنین کاری، نه شرع</w:t>
      </w:r>
      <w:r w:rsidR="00457B75" w:rsidRPr="00636EA8">
        <w:rPr>
          <w:rtl/>
          <w:lang w:bidi="ar-SA"/>
        </w:rPr>
        <w:t>ی‌ست</w:t>
      </w:r>
      <w:r w:rsidR="00077335" w:rsidRPr="00636EA8">
        <w:rPr>
          <w:rtl/>
          <w:lang w:bidi="ar-SA"/>
        </w:rPr>
        <w:t xml:space="preserve"> و نه عاقلانه؛ بلکه بیان‌گر بی‌خردی و گمراهیِ چنین افراد</w:t>
      </w:r>
      <w:r w:rsidR="00457B75" w:rsidRPr="00636EA8">
        <w:rPr>
          <w:rtl/>
          <w:lang w:bidi="ar-SA"/>
        </w:rPr>
        <w:t>ی‌ست</w:t>
      </w:r>
      <w:r w:rsidR="00077335" w:rsidRPr="00636EA8">
        <w:rPr>
          <w:rtl/>
          <w:lang w:bidi="ar-SA"/>
        </w:rPr>
        <w:t>.</w:t>
      </w:r>
    </w:p>
    <w:p w:rsidR="00077335" w:rsidRPr="00636EA8" w:rsidRDefault="00077335" w:rsidP="00BB388D">
      <w:pPr>
        <w:rPr>
          <w:rtl/>
          <w:lang w:bidi="ar-SA"/>
        </w:rPr>
      </w:pPr>
      <w:r w:rsidRPr="00636EA8">
        <w:rPr>
          <w:rtl/>
          <w:lang w:bidi="ar-SA"/>
        </w:rPr>
        <w:t xml:space="preserve">مسلمان، وظیفه دارد و بر او واجب است که </w:t>
      </w:r>
      <w:r w:rsidR="00530447" w:rsidRPr="00636EA8">
        <w:rPr>
          <w:rtl/>
          <w:lang w:bidi="ar-SA"/>
        </w:rPr>
        <w:t>اولویت را در انجام وظایف شرعی خویش</w:t>
      </w:r>
      <w:r w:rsidR="009F462B" w:rsidRPr="00636EA8">
        <w:rPr>
          <w:rtl/>
          <w:lang w:bidi="ar-SA"/>
        </w:rPr>
        <w:t xml:space="preserve"> از جمله صدقه،</w:t>
      </w:r>
      <w:r w:rsidR="00530447" w:rsidRPr="00636EA8">
        <w:rPr>
          <w:rtl/>
          <w:lang w:bidi="ar-SA"/>
        </w:rPr>
        <w:t xml:space="preserve"> رعایت نماید و ابتدا به کارهایی بپردازد که اهمیت بیش‌تری دارند و از لحاظ شرعی در اولویت هستند و آن‌گاه بدور از اسراف و زیاده‌روی و بی‌آن‌که از مسیر اعتدال خارج شود، </w:t>
      </w:r>
      <w:r w:rsidR="009F462B" w:rsidRPr="00636EA8">
        <w:rPr>
          <w:rtl/>
          <w:lang w:bidi="ar-SA"/>
        </w:rPr>
        <w:t xml:space="preserve">پس از ادای فرایض و واجباتی چون زکات و تأمین نفقه‌ی خانواده‌اش، </w:t>
      </w:r>
      <w:r w:rsidR="00530447" w:rsidRPr="00636EA8">
        <w:rPr>
          <w:rtl/>
          <w:lang w:bidi="ar-SA"/>
        </w:rPr>
        <w:t>به کارهای مستحب یا اعما</w:t>
      </w:r>
      <w:r w:rsidR="007C4FB3" w:rsidRPr="00636EA8">
        <w:rPr>
          <w:rtl/>
          <w:lang w:bidi="ar-SA"/>
        </w:rPr>
        <w:t>ل نفل</w:t>
      </w:r>
      <w:r w:rsidR="009F462B" w:rsidRPr="00636EA8">
        <w:rPr>
          <w:rtl/>
          <w:lang w:bidi="ar-SA"/>
        </w:rPr>
        <w:t xml:space="preserve"> بپردازد؛ </w:t>
      </w:r>
      <w:r w:rsidR="00530447" w:rsidRPr="00636EA8">
        <w:rPr>
          <w:rtl/>
          <w:lang w:bidi="ar-SA"/>
        </w:rPr>
        <w:t>زیرا الله متعال، در وصف بندگان نیک خویش فرموده است:</w:t>
      </w:r>
    </w:p>
    <w:p w:rsidR="009F462B" w:rsidRPr="00636EA8" w:rsidRDefault="00C8054F" w:rsidP="00F417F4">
      <w:pPr>
        <w:pStyle w:val="a0"/>
        <w:tabs>
          <w:tab w:val="left" w:pos="7085"/>
        </w:tabs>
        <w:rPr>
          <w:rStyle w:val="Char8"/>
          <w:rtl/>
          <w:lang w:bidi="ar-SA"/>
        </w:rPr>
      </w:pPr>
      <w:r w:rsidRPr="00636EA8">
        <w:rPr>
          <w:rFonts w:ascii="KFGQPC Uthman Taha Naskh" w:cs="KFGQPC Uthman Taha Naskh" w:hint="cs"/>
          <w:rtl/>
          <w:lang w:bidi="ar-SA"/>
        </w:rPr>
        <w:t>﴿</w:t>
      </w:r>
      <w:r w:rsidR="00F417F4" w:rsidRPr="00636EA8">
        <w:rPr>
          <w:rFonts w:ascii="KFGQPC Uthmanic Script HAFS" w:hint="eastAsia"/>
          <w:rtl/>
          <w:lang w:bidi="ar-SA"/>
        </w:rPr>
        <w:t>وَ</w:t>
      </w:r>
      <w:r w:rsidR="00F417F4" w:rsidRPr="00636EA8">
        <w:rPr>
          <w:rFonts w:ascii="KFGQPC Uthmanic Script HAFS" w:hint="cs"/>
          <w:rtl/>
          <w:lang w:bidi="ar-SA"/>
        </w:rPr>
        <w:t>ٱ</w:t>
      </w:r>
      <w:r w:rsidR="00F417F4" w:rsidRPr="00636EA8">
        <w:rPr>
          <w:rFonts w:ascii="KFGQPC Uthmanic Script HAFS" w:hint="eastAsia"/>
          <w:rtl/>
          <w:lang w:bidi="ar-SA"/>
        </w:rPr>
        <w:t>لَّذِينَ</w:t>
      </w:r>
      <w:r w:rsidR="00F417F4" w:rsidRPr="00636EA8">
        <w:rPr>
          <w:rFonts w:ascii="KFGQPC Uthmanic Script HAFS"/>
          <w:rtl/>
          <w:lang w:bidi="ar-SA"/>
        </w:rPr>
        <w:t xml:space="preserve"> </w:t>
      </w:r>
      <w:r w:rsidR="00F417F4" w:rsidRPr="00636EA8">
        <w:rPr>
          <w:rFonts w:ascii="KFGQPC Uthmanic Script HAFS" w:hint="eastAsia"/>
          <w:rtl/>
          <w:lang w:bidi="ar-SA"/>
        </w:rPr>
        <w:t>إِذَا</w:t>
      </w:r>
      <w:r w:rsidR="00F417F4" w:rsidRPr="00636EA8">
        <w:rPr>
          <w:rFonts w:ascii="KFGQPC Uthmanic Script HAFS" w:hint="cs"/>
          <w:rtl/>
          <w:lang w:bidi="ar-SA"/>
        </w:rPr>
        <w:t>ٓ</w:t>
      </w:r>
      <w:r w:rsidR="00F417F4" w:rsidRPr="00636EA8">
        <w:rPr>
          <w:rFonts w:ascii="KFGQPC Uthmanic Script HAFS"/>
          <w:rtl/>
          <w:lang w:bidi="ar-SA"/>
        </w:rPr>
        <w:t xml:space="preserve"> </w:t>
      </w:r>
      <w:r w:rsidR="00F417F4" w:rsidRPr="00636EA8">
        <w:rPr>
          <w:rFonts w:ascii="KFGQPC Uthmanic Script HAFS" w:hint="eastAsia"/>
          <w:rtl/>
          <w:lang w:bidi="ar-SA"/>
        </w:rPr>
        <w:t>أَنفَقُواْ</w:t>
      </w:r>
      <w:r w:rsidR="00F417F4" w:rsidRPr="00636EA8">
        <w:rPr>
          <w:rFonts w:ascii="KFGQPC Uthmanic Script HAFS"/>
          <w:rtl/>
          <w:lang w:bidi="ar-SA"/>
        </w:rPr>
        <w:t xml:space="preserve"> </w:t>
      </w:r>
      <w:r w:rsidR="00F417F4" w:rsidRPr="00636EA8">
        <w:rPr>
          <w:rFonts w:ascii="KFGQPC Uthmanic Script HAFS" w:hint="eastAsia"/>
          <w:rtl/>
          <w:lang w:bidi="ar-SA"/>
        </w:rPr>
        <w:t>لَم</w:t>
      </w:r>
      <w:r w:rsidR="00F417F4" w:rsidRPr="00636EA8">
        <w:rPr>
          <w:rFonts w:ascii="KFGQPC Uthmanic Script HAFS" w:hint="cs"/>
          <w:rtl/>
          <w:lang w:bidi="ar-SA"/>
        </w:rPr>
        <w:t>ۡ</w:t>
      </w:r>
      <w:r w:rsidR="00F417F4" w:rsidRPr="00636EA8">
        <w:rPr>
          <w:rFonts w:ascii="KFGQPC Uthmanic Script HAFS"/>
          <w:rtl/>
          <w:lang w:bidi="ar-SA"/>
        </w:rPr>
        <w:t xml:space="preserve"> </w:t>
      </w:r>
      <w:r w:rsidR="00F417F4" w:rsidRPr="00636EA8">
        <w:rPr>
          <w:rFonts w:ascii="KFGQPC Uthmanic Script HAFS" w:hint="eastAsia"/>
          <w:rtl/>
          <w:lang w:bidi="ar-SA"/>
        </w:rPr>
        <w:t>يُس</w:t>
      </w:r>
      <w:r w:rsidR="00F417F4" w:rsidRPr="00636EA8">
        <w:rPr>
          <w:rFonts w:ascii="KFGQPC Uthmanic Script HAFS" w:hint="cs"/>
          <w:rtl/>
          <w:lang w:bidi="ar-SA"/>
        </w:rPr>
        <w:t>ۡ</w:t>
      </w:r>
      <w:r w:rsidR="00F417F4" w:rsidRPr="00636EA8">
        <w:rPr>
          <w:rFonts w:ascii="KFGQPC Uthmanic Script HAFS" w:hint="eastAsia"/>
          <w:rtl/>
          <w:lang w:bidi="ar-SA"/>
        </w:rPr>
        <w:t>رِفُواْ</w:t>
      </w:r>
      <w:r w:rsidR="00F417F4" w:rsidRPr="00636EA8">
        <w:rPr>
          <w:rFonts w:ascii="KFGQPC Uthmanic Script HAFS"/>
          <w:rtl/>
          <w:lang w:bidi="ar-SA"/>
        </w:rPr>
        <w:t xml:space="preserve"> </w:t>
      </w:r>
      <w:r w:rsidR="00F417F4" w:rsidRPr="00636EA8">
        <w:rPr>
          <w:rFonts w:ascii="KFGQPC Uthmanic Script HAFS" w:hint="eastAsia"/>
          <w:rtl/>
          <w:lang w:bidi="ar-SA"/>
        </w:rPr>
        <w:t>وَلَم</w:t>
      </w:r>
      <w:r w:rsidR="00F417F4" w:rsidRPr="00636EA8">
        <w:rPr>
          <w:rFonts w:ascii="KFGQPC Uthmanic Script HAFS" w:hint="cs"/>
          <w:rtl/>
          <w:lang w:bidi="ar-SA"/>
        </w:rPr>
        <w:t>ۡ</w:t>
      </w:r>
      <w:r w:rsidR="00F417F4" w:rsidRPr="00636EA8">
        <w:rPr>
          <w:rFonts w:ascii="KFGQPC Uthmanic Script HAFS"/>
          <w:rtl/>
          <w:lang w:bidi="ar-SA"/>
        </w:rPr>
        <w:t xml:space="preserve"> </w:t>
      </w:r>
      <w:r w:rsidR="00F417F4" w:rsidRPr="00636EA8">
        <w:rPr>
          <w:rFonts w:ascii="KFGQPC Uthmanic Script HAFS" w:hint="eastAsia"/>
          <w:rtl/>
          <w:lang w:bidi="ar-SA"/>
        </w:rPr>
        <w:t>يَق</w:t>
      </w:r>
      <w:r w:rsidR="00F417F4" w:rsidRPr="00636EA8">
        <w:rPr>
          <w:rFonts w:ascii="KFGQPC Uthmanic Script HAFS" w:hint="cs"/>
          <w:rtl/>
          <w:lang w:bidi="ar-SA"/>
        </w:rPr>
        <w:t>ۡ</w:t>
      </w:r>
      <w:r w:rsidR="00F417F4" w:rsidRPr="00636EA8">
        <w:rPr>
          <w:rFonts w:ascii="KFGQPC Uthmanic Script HAFS" w:hint="eastAsia"/>
          <w:rtl/>
          <w:lang w:bidi="ar-SA"/>
        </w:rPr>
        <w:t>تُرُواْ</w:t>
      </w:r>
      <w:r w:rsidR="00F417F4" w:rsidRPr="00636EA8">
        <w:rPr>
          <w:rFonts w:ascii="KFGQPC Uthmanic Script HAFS"/>
          <w:rtl/>
          <w:lang w:bidi="ar-SA"/>
        </w:rPr>
        <w:t xml:space="preserve"> </w:t>
      </w:r>
      <w:r w:rsidR="00F417F4" w:rsidRPr="00636EA8">
        <w:rPr>
          <w:rFonts w:ascii="KFGQPC Uthmanic Script HAFS" w:hint="eastAsia"/>
          <w:rtl/>
          <w:lang w:bidi="ar-SA"/>
        </w:rPr>
        <w:t>وَكَانَ</w:t>
      </w:r>
      <w:r w:rsidR="00F417F4" w:rsidRPr="00636EA8">
        <w:rPr>
          <w:rFonts w:ascii="KFGQPC Uthmanic Script HAFS"/>
          <w:rtl/>
          <w:lang w:bidi="ar-SA"/>
        </w:rPr>
        <w:t xml:space="preserve"> </w:t>
      </w:r>
      <w:r w:rsidR="00F417F4" w:rsidRPr="00636EA8">
        <w:rPr>
          <w:rFonts w:ascii="KFGQPC Uthmanic Script HAFS" w:hint="eastAsia"/>
          <w:rtl/>
          <w:lang w:bidi="ar-SA"/>
        </w:rPr>
        <w:t>بَي</w:t>
      </w:r>
      <w:r w:rsidR="00F417F4" w:rsidRPr="00636EA8">
        <w:rPr>
          <w:rFonts w:ascii="KFGQPC Uthmanic Script HAFS" w:hint="cs"/>
          <w:rtl/>
          <w:lang w:bidi="ar-SA"/>
        </w:rPr>
        <w:t>ۡ</w:t>
      </w:r>
      <w:r w:rsidR="00F417F4" w:rsidRPr="00636EA8">
        <w:rPr>
          <w:rFonts w:ascii="KFGQPC Uthmanic Script HAFS" w:hint="eastAsia"/>
          <w:rtl/>
          <w:lang w:bidi="ar-SA"/>
        </w:rPr>
        <w:t>نَ</w:t>
      </w:r>
      <w:r w:rsidR="00F417F4" w:rsidRPr="00636EA8">
        <w:rPr>
          <w:rFonts w:ascii="KFGQPC Uthmanic Script HAFS"/>
          <w:rtl/>
          <w:lang w:bidi="ar-SA"/>
        </w:rPr>
        <w:t xml:space="preserve"> </w:t>
      </w:r>
      <w:r w:rsidR="00F417F4" w:rsidRPr="00636EA8">
        <w:rPr>
          <w:rFonts w:ascii="KFGQPC Uthmanic Script HAFS" w:hint="eastAsia"/>
          <w:rtl/>
          <w:lang w:bidi="ar-SA"/>
        </w:rPr>
        <w:t>ذَ</w:t>
      </w:r>
      <w:r w:rsidR="00F417F4" w:rsidRPr="00636EA8">
        <w:rPr>
          <w:rFonts w:ascii="KFGQPC Uthmanic Script HAFS" w:hint="cs"/>
          <w:rtl/>
          <w:lang w:bidi="ar-SA"/>
        </w:rPr>
        <w:t>ٰ</w:t>
      </w:r>
      <w:r w:rsidR="00F417F4" w:rsidRPr="00636EA8">
        <w:rPr>
          <w:rFonts w:ascii="KFGQPC Uthmanic Script HAFS" w:hint="eastAsia"/>
          <w:rtl/>
          <w:lang w:bidi="ar-SA"/>
        </w:rPr>
        <w:t>لِكَ</w:t>
      </w:r>
      <w:r w:rsidR="00F417F4" w:rsidRPr="00636EA8">
        <w:rPr>
          <w:rFonts w:ascii="KFGQPC Uthmanic Script HAFS"/>
          <w:rtl/>
          <w:lang w:bidi="ar-SA"/>
        </w:rPr>
        <w:t xml:space="preserve"> </w:t>
      </w:r>
      <w:r w:rsidR="00F417F4" w:rsidRPr="00636EA8">
        <w:rPr>
          <w:rFonts w:ascii="KFGQPC Uthmanic Script HAFS" w:hint="eastAsia"/>
          <w:rtl/>
          <w:lang w:bidi="ar-SA"/>
        </w:rPr>
        <w:t>قَوَام</w:t>
      </w:r>
      <w:r w:rsidR="00F417F4" w:rsidRPr="00636EA8">
        <w:rPr>
          <w:rFonts w:ascii="KFGQPC Uthmanic Script HAFS" w:hint="cs"/>
          <w:rtl/>
          <w:lang w:bidi="ar-SA"/>
        </w:rPr>
        <w:t>ٗ</w:t>
      </w:r>
      <w:r w:rsidR="00F417F4" w:rsidRPr="00636EA8">
        <w:rPr>
          <w:rFonts w:ascii="KFGQPC Uthmanic Script HAFS" w:hint="eastAsia"/>
          <w:rtl/>
          <w:lang w:bidi="ar-SA"/>
        </w:rPr>
        <w:t>ا</w:t>
      </w:r>
      <w:r w:rsidR="00F417F4" w:rsidRPr="00636EA8">
        <w:rPr>
          <w:rFonts w:ascii="KFGQPC Uthmanic Script HAFS"/>
          <w:rtl/>
          <w:lang w:bidi="ar-SA"/>
        </w:rPr>
        <w:t xml:space="preserve"> </w:t>
      </w:r>
      <w:r w:rsidR="00F417F4" w:rsidRPr="00636EA8">
        <w:rPr>
          <w:rFonts w:ascii="KFGQPC Uthmanic Script HAFS" w:hint="cs"/>
          <w:rtl/>
          <w:lang w:bidi="ar-SA"/>
        </w:rPr>
        <w:t>٦٧</w:t>
      </w:r>
      <w:r w:rsidRPr="00636EA8">
        <w:rPr>
          <w:rFonts w:ascii="KFGQPC Uthman Taha Naskh" w:cs="KFGQPC Uthman Taha Naskh" w:hint="cs"/>
          <w:rtl/>
          <w:lang w:bidi="ar-SA"/>
        </w:rPr>
        <w:t>﴾</w:t>
      </w:r>
      <w:r w:rsidR="00F417F4" w:rsidRPr="00636EA8">
        <w:rPr>
          <w:rtl/>
          <w:lang w:bidi="ar-SA"/>
        </w:rPr>
        <w:tab/>
      </w:r>
      <w:r w:rsidR="009F462B" w:rsidRPr="00636EA8">
        <w:rPr>
          <w:rStyle w:val="Char8"/>
          <w:rtl/>
          <w:lang w:bidi="ar-SA"/>
        </w:rPr>
        <w:t>[</w:t>
      </w:r>
      <w:r w:rsidR="002C7F89">
        <w:rPr>
          <w:rStyle w:val="Char8"/>
          <w:rFonts w:hint="cs"/>
          <w:rtl/>
          <w:lang w:bidi="ar-SA"/>
        </w:rPr>
        <w:t>ال</w:t>
      </w:r>
      <w:r w:rsidR="009F462B" w:rsidRPr="00636EA8">
        <w:rPr>
          <w:rStyle w:val="Char8"/>
          <w:rtl/>
          <w:lang w:bidi="ar-SA"/>
        </w:rPr>
        <w:t>فرقان:</w:t>
      </w:r>
      <w:r w:rsidR="002C7F89">
        <w:rPr>
          <w:rStyle w:val="Char8"/>
          <w:rFonts w:hint="cs"/>
          <w:rtl/>
          <w:lang w:bidi="ar-SA"/>
        </w:rPr>
        <w:t xml:space="preserve"> </w:t>
      </w:r>
      <w:r w:rsidR="009F462B" w:rsidRPr="00636EA8">
        <w:rPr>
          <w:rStyle w:val="Char8"/>
          <w:rtl/>
          <w:lang w:bidi="ar-SA"/>
        </w:rPr>
        <w:t>67]</w:t>
      </w:r>
    </w:p>
    <w:p w:rsidR="009F462B" w:rsidRPr="00636EA8" w:rsidRDefault="009F462B" w:rsidP="00BB388D">
      <w:pPr>
        <w:pStyle w:val="a1"/>
        <w:rPr>
          <w:rtl/>
          <w:lang w:bidi="ar-SA"/>
        </w:rPr>
      </w:pPr>
      <w:r w:rsidRPr="00636EA8">
        <w:rPr>
          <w:rtl/>
          <w:lang w:bidi="ar-SA"/>
        </w:rPr>
        <w:t>و آنان كه چون انفاق مى‏كنند، زياده‏روى نمى‏نمایند و بخل نمى‏ورزند، و انفاقشان‏ همواره ميان اين دو حالت، در حدّ اعتدال است.</w:t>
      </w:r>
    </w:p>
    <w:p w:rsidR="00530447" w:rsidRPr="00636EA8" w:rsidRDefault="007C4FB3" w:rsidP="00BB388D">
      <w:pPr>
        <w:rPr>
          <w:rtl/>
          <w:lang w:bidi="ar-SA"/>
        </w:rPr>
      </w:pPr>
      <w:r w:rsidRPr="00636EA8">
        <w:rPr>
          <w:rtl/>
          <w:lang w:bidi="ar-SA"/>
        </w:rPr>
        <w:t xml:space="preserve">بذل و بخشش باید در حد اعتدال باشد، و این، به شرایط، بستگی دارد؛ یعنی گاه اعتدال، </w:t>
      </w:r>
      <w:r w:rsidR="00AE1D5F" w:rsidRPr="00636EA8">
        <w:rPr>
          <w:rtl/>
          <w:lang w:bidi="ar-SA"/>
        </w:rPr>
        <w:t>این</w:t>
      </w:r>
      <w:r w:rsidR="00AE1D5F" w:rsidRPr="00636EA8">
        <w:rPr>
          <w:cs/>
          <w:lang w:bidi="ar-SA"/>
        </w:rPr>
        <w:t>‎</w:t>
      </w:r>
      <w:r w:rsidR="00AE1D5F" w:rsidRPr="00636EA8">
        <w:rPr>
          <w:rtl/>
          <w:lang w:bidi="ar-SA"/>
        </w:rPr>
        <w:t>ست</w:t>
      </w:r>
      <w:r w:rsidRPr="00636EA8">
        <w:rPr>
          <w:rtl/>
          <w:lang w:bidi="ar-SA"/>
        </w:rPr>
        <w:t xml:space="preserve"> که انسان، دستش را بازتر بگیرد و گاه از میزانِ بذل و بخششی که می‌کند، بکاهد. به عبارت دیگر نه بخل بورزد و نه در بذل و بخشش زیاده‌روی نماید؛ بلکه انفاقش باید میان این دو حالت، و در حد اعتدال باشد.</w:t>
      </w:r>
    </w:p>
    <w:p w:rsidR="007C4FB3" w:rsidRPr="00636EA8" w:rsidRDefault="007C4FB3" w:rsidP="00BB388D">
      <w:pPr>
        <w:rPr>
          <w:rtl/>
          <w:lang w:bidi="ar-SA"/>
        </w:rPr>
      </w:pPr>
      <w:r w:rsidRPr="00636EA8">
        <w:rPr>
          <w:rtl/>
          <w:lang w:bidi="ar-SA"/>
        </w:rPr>
        <w:t>همه‌ی این احادیث، نشان می‌دهد که خرجی دادن به کسانی که تحت تکفل و سرپرستی انسان هستند، واجب است و برآوردنِ نیازهای متعارف آنان، بهترین نوع انفاق به‌شمار می‌رود و از بذل و بخشش به دیگران، برتر است.</w:t>
      </w:r>
    </w:p>
    <w:p w:rsidR="00A22D8C" w:rsidRPr="00636EA8" w:rsidRDefault="007C4FB3" w:rsidP="00BB388D">
      <w:pPr>
        <w:widowControl w:val="0"/>
        <w:rPr>
          <w:rtl/>
          <w:lang w:bidi="ar-SA"/>
        </w:rPr>
      </w:pPr>
      <w:r w:rsidRPr="00636EA8">
        <w:rPr>
          <w:rtl/>
          <w:lang w:bidi="ar-SA"/>
        </w:rPr>
        <w:t>این احادیث، هم‌چنین هشداری جدی به کسان</w:t>
      </w:r>
      <w:r w:rsidR="00457B75" w:rsidRPr="00636EA8">
        <w:rPr>
          <w:rtl/>
          <w:lang w:bidi="ar-SA"/>
        </w:rPr>
        <w:t>ی‌ست</w:t>
      </w:r>
      <w:r w:rsidRPr="00636EA8">
        <w:rPr>
          <w:rtl/>
          <w:lang w:bidi="ar-SA"/>
        </w:rPr>
        <w:t xml:space="preserve"> که نیازهای اساسی کسی را که مخارجش با آن‌هاست، تأمین نمی‌کنند. و این، هم شامل انسان‌ می‌شود و هم شامل حیوانات؛ یعنی </w:t>
      </w:r>
      <w:r w:rsidR="00A22D8C" w:rsidRPr="00636EA8">
        <w:rPr>
          <w:rtl/>
          <w:lang w:bidi="ar-SA"/>
        </w:rPr>
        <w:t>کسی که خرجی زیردستان خود را نمی‌دهد، گنهکار است و نیز کسی که گاو و شتر و گوسفندی دارد و به آن‌ها علوفه نمی‌دهد، گنه</w:t>
      </w:r>
      <w:r w:rsidR="008F449B" w:rsidRPr="00636EA8">
        <w:rPr>
          <w:rFonts w:cs="Times New Roman"/>
          <w:cs/>
          <w:lang w:bidi="ar-SA"/>
        </w:rPr>
        <w:t>‎</w:t>
      </w:r>
      <w:r w:rsidR="00A22D8C" w:rsidRPr="00636EA8">
        <w:rPr>
          <w:rtl/>
          <w:lang w:bidi="ar-SA"/>
        </w:rPr>
        <w:t>کار می‌باشد. زیرا رسول‌الله</w:t>
      </w:r>
      <w:r w:rsidR="00A22D8C" w:rsidRPr="00636EA8">
        <w:rPr>
          <w:lang w:bidi="ar-SA"/>
        </w:rPr>
        <w:sym w:font="AGA Arabesque" w:char="F072"/>
      </w:r>
      <w:r w:rsidR="00A22D8C" w:rsidRPr="00636EA8">
        <w:rPr>
          <w:rtl/>
          <w:lang w:bidi="ar-SA"/>
        </w:rPr>
        <w:t xml:space="preserve"> فرموده است: «همین گناه برای انسان کاف</w:t>
      </w:r>
      <w:r w:rsidR="00457B75" w:rsidRPr="00636EA8">
        <w:rPr>
          <w:rtl/>
          <w:lang w:bidi="ar-SA"/>
        </w:rPr>
        <w:t>ی‌ست</w:t>
      </w:r>
      <w:r w:rsidR="00A22D8C" w:rsidRPr="00636EA8">
        <w:rPr>
          <w:rtl/>
          <w:lang w:bidi="ar-SA"/>
        </w:rPr>
        <w:t xml:space="preserve"> که غذا (و هزینه‌های) کسی را که مخارجش با اوست، تأمین نکند».</w:t>
      </w:r>
    </w:p>
    <w:p w:rsidR="007C4FB3" w:rsidRPr="00636EA8" w:rsidRDefault="00A22D8C" w:rsidP="00BB388D">
      <w:pPr>
        <w:widowControl w:val="0"/>
        <w:rPr>
          <w:rtl/>
          <w:lang w:bidi="ar-SA"/>
        </w:rPr>
      </w:pPr>
      <w:r w:rsidRPr="00636EA8">
        <w:rPr>
          <w:rtl/>
          <w:lang w:bidi="ar-SA"/>
        </w:rPr>
        <w:t>این جاست که به اهمیت موضوع پی می‌بریم و درمی‌یابیم که تأمین نیازهای متعارف زیردستان از جمله اهل و عیال واجب است.</w:t>
      </w:r>
    </w:p>
    <w:p w:rsidR="00A22D8C" w:rsidRPr="00636EA8" w:rsidRDefault="00A22D8C" w:rsidP="00E856DA">
      <w:pPr>
        <w:widowControl w:val="0"/>
        <w:ind w:firstLine="0"/>
        <w:jc w:val="center"/>
        <w:rPr>
          <w:rtl/>
          <w:lang w:bidi="ar-SA"/>
        </w:rPr>
      </w:pPr>
      <w:r w:rsidRPr="00636EA8">
        <w:rPr>
          <w:rtl/>
          <w:lang w:bidi="ar-SA"/>
        </w:rPr>
        <w:t>***</w:t>
      </w:r>
    </w:p>
    <w:p w:rsidR="002219D9" w:rsidRPr="00636EA8" w:rsidRDefault="002219D9" w:rsidP="00BB388D">
      <w:pPr>
        <w:rPr>
          <w:rtl/>
          <w:lang w:bidi="ar-SA"/>
        </w:rPr>
        <w:sectPr w:rsidR="002219D9" w:rsidRPr="00636EA8" w:rsidSect="00270467">
          <w:headerReference w:type="default" r:id="rId19"/>
          <w:footnotePr>
            <w:numRestart w:val="eachPage"/>
          </w:footnotePr>
          <w:pgSz w:w="11906" w:h="16838" w:code="9"/>
          <w:pgMar w:top="737" w:right="2381" w:bottom="3969" w:left="2381" w:header="737" w:footer="3969" w:gutter="0"/>
          <w:cols w:space="720"/>
          <w:titlePg/>
          <w:bidi/>
          <w:rtlGutter/>
          <w:docGrid w:linePitch="360"/>
        </w:sectPr>
      </w:pPr>
    </w:p>
    <w:p w:rsidR="0087171E" w:rsidRPr="00636EA8" w:rsidRDefault="0087171E" w:rsidP="00BB388D">
      <w:pPr>
        <w:pStyle w:val="a"/>
        <w:rPr>
          <w:rtl/>
          <w:lang w:bidi="ar-SA"/>
        </w:rPr>
      </w:pPr>
      <w:bookmarkStart w:id="8" w:name="_Toc319393476"/>
      <w:r w:rsidRPr="00636EA8">
        <w:rPr>
          <w:rtl/>
          <w:lang w:bidi="ar-SA"/>
        </w:rPr>
        <w:t>37- باب: صدقه دادن از اموال مرغوب و مورد علاقه</w:t>
      </w:r>
      <w:bookmarkEnd w:id="8"/>
    </w:p>
    <w:p w:rsidR="0087171E" w:rsidRPr="00636EA8" w:rsidRDefault="0087171E" w:rsidP="00BB388D">
      <w:pPr>
        <w:rPr>
          <w:rtl/>
          <w:lang w:bidi="ar-SA"/>
        </w:rPr>
      </w:pPr>
      <w:r w:rsidRPr="00636EA8">
        <w:rPr>
          <w:rtl/>
          <w:lang w:bidi="ar-SA"/>
        </w:rPr>
        <w:t>الله متعال، می‌فرماید:</w:t>
      </w:r>
    </w:p>
    <w:p w:rsidR="0087171E" w:rsidRPr="00636EA8" w:rsidRDefault="00C8054F" w:rsidP="00F417F4">
      <w:pPr>
        <w:pStyle w:val="a0"/>
        <w:rPr>
          <w:rFonts w:ascii="(normal text)" w:hAnsi="(normal text)"/>
          <w:rtl/>
          <w:lang w:bidi="ar-SA"/>
        </w:rPr>
      </w:pPr>
      <w:r w:rsidRPr="00636EA8">
        <w:rPr>
          <w:rFonts w:ascii="KFGQPC Uthman Taha Naskh" w:cs="KFGQPC Uthman Taha Naskh" w:hint="cs"/>
          <w:rtl/>
          <w:lang w:bidi="ar-SA"/>
        </w:rPr>
        <w:t>﴿</w:t>
      </w:r>
      <w:r w:rsidR="00F417F4" w:rsidRPr="00636EA8">
        <w:rPr>
          <w:rFonts w:ascii="KFGQPC Uthmanic Script HAFS" w:hint="eastAsia"/>
          <w:rtl/>
          <w:lang w:bidi="ar-SA"/>
        </w:rPr>
        <w:t>لَن</w:t>
      </w:r>
      <w:r w:rsidR="00F417F4" w:rsidRPr="00636EA8">
        <w:rPr>
          <w:rFonts w:ascii="KFGQPC Uthmanic Script HAFS"/>
          <w:rtl/>
          <w:lang w:bidi="ar-SA"/>
        </w:rPr>
        <w:t xml:space="preserve"> </w:t>
      </w:r>
      <w:r w:rsidR="00F417F4" w:rsidRPr="00636EA8">
        <w:rPr>
          <w:rFonts w:ascii="KFGQPC Uthmanic Script HAFS" w:hint="eastAsia"/>
          <w:rtl/>
          <w:lang w:bidi="ar-SA"/>
        </w:rPr>
        <w:t>تَنَالُواْ</w:t>
      </w:r>
      <w:r w:rsidR="00F417F4" w:rsidRPr="00636EA8">
        <w:rPr>
          <w:rFonts w:ascii="KFGQPC Uthmanic Script HAFS"/>
          <w:rtl/>
          <w:lang w:bidi="ar-SA"/>
        </w:rPr>
        <w:t xml:space="preserve"> </w:t>
      </w:r>
      <w:r w:rsidR="00F417F4" w:rsidRPr="00636EA8">
        <w:rPr>
          <w:rFonts w:ascii="KFGQPC Uthmanic Script HAFS" w:hint="cs"/>
          <w:rtl/>
          <w:lang w:bidi="ar-SA"/>
        </w:rPr>
        <w:t>ٱ</w:t>
      </w:r>
      <w:r w:rsidR="00F417F4" w:rsidRPr="00636EA8">
        <w:rPr>
          <w:rFonts w:ascii="KFGQPC Uthmanic Script HAFS" w:hint="eastAsia"/>
          <w:rtl/>
          <w:lang w:bidi="ar-SA"/>
        </w:rPr>
        <w:t>ل</w:t>
      </w:r>
      <w:r w:rsidR="00F417F4" w:rsidRPr="00636EA8">
        <w:rPr>
          <w:rFonts w:ascii="KFGQPC Uthmanic Script HAFS" w:hint="cs"/>
          <w:rtl/>
          <w:lang w:bidi="ar-SA"/>
        </w:rPr>
        <w:t>ۡ</w:t>
      </w:r>
      <w:r w:rsidR="00F417F4" w:rsidRPr="00636EA8">
        <w:rPr>
          <w:rFonts w:ascii="KFGQPC Uthmanic Script HAFS" w:hint="eastAsia"/>
          <w:rtl/>
          <w:lang w:bidi="ar-SA"/>
        </w:rPr>
        <w:t>بِرَّ</w:t>
      </w:r>
      <w:r w:rsidR="00F417F4" w:rsidRPr="00636EA8">
        <w:rPr>
          <w:rFonts w:ascii="KFGQPC Uthmanic Script HAFS"/>
          <w:rtl/>
          <w:lang w:bidi="ar-SA"/>
        </w:rPr>
        <w:t xml:space="preserve"> </w:t>
      </w:r>
      <w:r w:rsidR="00F417F4" w:rsidRPr="00636EA8">
        <w:rPr>
          <w:rFonts w:ascii="KFGQPC Uthmanic Script HAFS" w:hint="eastAsia"/>
          <w:rtl/>
          <w:lang w:bidi="ar-SA"/>
        </w:rPr>
        <w:t>حَتَّى</w:t>
      </w:r>
      <w:r w:rsidR="00F417F4" w:rsidRPr="00636EA8">
        <w:rPr>
          <w:rFonts w:ascii="KFGQPC Uthmanic Script HAFS" w:hint="cs"/>
          <w:rtl/>
          <w:lang w:bidi="ar-SA"/>
        </w:rPr>
        <w:t>ٰ</w:t>
      </w:r>
      <w:r w:rsidR="00F417F4" w:rsidRPr="00636EA8">
        <w:rPr>
          <w:rFonts w:ascii="KFGQPC Uthmanic Script HAFS"/>
          <w:rtl/>
          <w:lang w:bidi="ar-SA"/>
        </w:rPr>
        <w:t xml:space="preserve"> </w:t>
      </w:r>
      <w:r w:rsidR="00F417F4" w:rsidRPr="00636EA8">
        <w:rPr>
          <w:rFonts w:ascii="KFGQPC Uthmanic Script HAFS" w:hint="eastAsia"/>
          <w:rtl/>
          <w:lang w:bidi="ar-SA"/>
        </w:rPr>
        <w:t>تُنفِقُواْ</w:t>
      </w:r>
      <w:r w:rsidR="00F417F4" w:rsidRPr="00636EA8">
        <w:rPr>
          <w:rFonts w:ascii="KFGQPC Uthmanic Script HAFS"/>
          <w:rtl/>
          <w:lang w:bidi="ar-SA"/>
        </w:rPr>
        <w:t xml:space="preserve"> </w:t>
      </w:r>
      <w:r w:rsidR="00F417F4" w:rsidRPr="00636EA8">
        <w:rPr>
          <w:rFonts w:ascii="KFGQPC Uthmanic Script HAFS" w:hint="eastAsia"/>
          <w:rtl/>
          <w:lang w:bidi="ar-SA"/>
        </w:rPr>
        <w:t>مِمَّا</w:t>
      </w:r>
      <w:r w:rsidR="00F417F4" w:rsidRPr="00636EA8">
        <w:rPr>
          <w:rFonts w:ascii="KFGQPC Uthmanic Script HAFS"/>
          <w:rtl/>
          <w:lang w:bidi="ar-SA"/>
        </w:rPr>
        <w:t xml:space="preserve"> </w:t>
      </w:r>
      <w:r w:rsidR="00F417F4" w:rsidRPr="00636EA8">
        <w:rPr>
          <w:rFonts w:ascii="KFGQPC Uthmanic Script HAFS" w:hint="eastAsia"/>
          <w:rtl/>
          <w:lang w:bidi="ar-SA"/>
        </w:rPr>
        <w:t>تُحِبُّونَ</w:t>
      </w:r>
      <w:r w:rsidR="00F417F4" w:rsidRPr="00636EA8">
        <w:rPr>
          <w:rFonts w:ascii="KFGQPC Uthmanic Script HAFS" w:hint="cs"/>
          <w:rtl/>
          <w:lang w:bidi="ar-SA"/>
        </w:rPr>
        <w:t>ۚ</w:t>
      </w:r>
      <w:r w:rsidRPr="00636EA8">
        <w:rPr>
          <w:rFonts w:ascii="KFGQPC Uthman Taha Naskh" w:cs="KFGQPC Uthman Taha Naskh" w:hint="cs"/>
          <w:rtl/>
          <w:lang w:bidi="ar-SA"/>
        </w:rPr>
        <w:t>﴾</w:t>
      </w:r>
      <w:r w:rsidR="00F417F4" w:rsidRPr="00636EA8">
        <w:rPr>
          <w:rFonts w:ascii="KFGQPC Uthman Taha Naskh" w:cs="KFGQPC Uthman Taha Naskh"/>
          <w:lang w:bidi="ar-SA"/>
        </w:rPr>
        <w:tab/>
      </w:r>
      <w:r w:rsidR="00F417F4" w:rsidRPr="00636EA8">
        <w:rPr>
          <w:rFonts w:ascii="KFGQPC Uthman Taha Naskh" w:cs="KFGQPC Uthman Taha Naskh"/>
          <w:rtl/>
          <w:lang w:bidi="ar-SA"/>
        </w:rPr>
        <w:t xml:space="preserve"> </w:t>
      </w:r>
      <w:r w:rsidR="00F417F4" w:rsidRPr="00636EA8">
        <w:rPr>
          <w:rStyle w:val="Char8"/>
          <w:rtl/>
        </w:rPr>
        <w:t>[</w:t>
      </w:r>
      <w:r w:rsidR="002C7F89">
        <w:rPr>
          <w:rStyle w:val="Char8"/>
          <w:rFonts w:hint="eastAsia"/>
          <w:rtl/>
        </w:rPr>
        <w:t>آل عمران</w:t>
      </w:r>
      <w:r w:rsidR="00F417F4" w:rsidRPr="00636EA8">
        <w:rPr>
          <w:rStyle w:val="Char8"/>
          <w:rtl/>
        </w:rPr>
        <w:t xml:space="preserve">: </w:t>
      </w:r>
      <w:r w:rsidR="00F417F4" w:rsidRPr="00636EA8">
        <w:rPr>
          <w:rStyle w:val="Char8"/>
          <w:rFonts w:hint="cs"/>
          <w:rtl/>
        </w:rPr>
        <w:t>٩٢</w:t>
      </w:r>
      <w:r w:rsidR="00F417F4" w:rsidRPr="00636EA8">
        <w:rPr>
          <w:rStyle w:val="Char8"/>
          <w:rtl/>
        </w:rPr>
        <w:t>]</w:t>
      </w:r>
      <w:r w:rsidR="00F417F4" w:rsidRPr="00636EA8">
        <w:rPr>
          <w:rFonts w:ascii="KFGQPC Uthman Taha Naskh" w:cs="KFGQPC Uthman Taha Naskh"/>
          <w:rtl/>
          <w:lang w:bidi="ar-SA"/>
        </w:rPr>
        <w:t xml:space="preserve">  </w:t>
      </w:r>
      <w:r w:rsidR="002219D9" w:rsidRPr="00636EA8">
        <w:rPr>
          <w:rtl/>
          <w:lang w:bidi="ar-SA"/>
        </w:rPr>
        <w:tab/>
      </w:r>
    </w:p>
    <w:p w:rsidR="0087171E" w:rsidRPr="00636EA8" w:rsidRDefault="0087171E" w:rsidP="00BB388D">
      <w:pPr>
        <w:pStyle w:val="a1"/>
        <w:rPr>
          <w:rtl/>
          <w:lang w:bidi="ar-SA"/>
        </w:rPr>
      </w:pPr>
      <w:r w:rsidRPr="00636EA8">
        <w:rPr>
          <w:rtl/>
          <w:lang w:bidi="ar-SA"/>
        </w:rPr>
        <w:t>هرگز به نیکی دست نمی</w:t>
      </w:r>
      <w:r w:rsidRPr="00636EA8">
        <w:rPr>
          <w:rtl/>
          <w:lang w:bidi="ar-SA"/>
        </w:rPr>
        <w:softHyphen/>
        <w:t>یابید مگر آن‌که از آن‌چه دوست دارید، انفاق کنید.</w:t>
      </w:r>
    </w:p>
    <w:p w:rsidR="007C4FB3" w:rsidRPr="00636EA8" w:rsidRDefault="0087171E" w:rsidP="00BB388D">
      <w:pPr>
        <w:rPr>
          <w:rtl/>
          <w:lang w:bidi="ar-SA"/>
        </w:rPr>
      </w:pPr>
      <w:r w:rsidRPr="00636EA8">
        <w:rPr>
          <w:rtl/>
          <w:lang w:bidi="ar-SA"/>
        </w:rPr>
        <w:t>و می‌فرماید:</w:t>
      </w:r>
    </w:p>
    <w:p w:rsidR="0087171E" w:rsidRPr="00636EA8" w:rsidRDefault="00C8054F" w:rsidP="00F14FE9">
      <w:pPr>
        <w:pStyle w:val="a0"/>
        <w:rPr>
          <w:rFonts w:ascii="(normal text)" w:hAnsi="(normal text)"/>
          <w:rtl/>
          <w:lang w:bidi="ar-SA"/>
        </w:rPr>
      </w:pPr>
      <w:r w:rsidRPr="00636EA8">
        <w:rPr>
          <w:rFonts w:ascii="KFGQPC Uthman Taha Naskh" w:cs="KFGQPC Uthman Taha Naskh" w:hint="cs"/>
          <w:rtl/>
          <w:lang w:bidi="ar-SA"/>
        </w:rPr>
        <w:t>﴿</w:t>
      </w:r>
      <w:r w:rsidR="00F417F4" w:rsidRPr="00636EA8">
        <w:rPr>
          <w:rFonts w:ascii="KFGQPC Uthmanic Script HAFS" w:hint="eastAsia"/>
          <w:rtl/>
          <w:lang w:bidi="ar-SA"/>
        </w:rPr>
        <w:t>يَ</w:t>
      </w:r>
      <w:r w:rsidR="00F417F4" w:rsidRPr="00636EA8">
        <w:rPr>
          <w:rFonts w:ascii="KFGQPC Uthmanic Script HAFS" w:hint="cs"/>
          <w:rtl/>
          <w:lang w:bidi="ar-SA"/>
        </w:rPr>
        <w:t>ٰٓ</w:t>
      </w:r>
      <w:r w:rsidR="00F417F4" w:rsidRPr="00636EA8">
        <w:rPr>
          <w:rFonts w:ascii="KFGQPC Uthmanic Script HAFS" w:hint="eastAsia"/>
          <w:rtl/>
          <w:lang w:bidi="ar-SA"/>
        </w:rPr>
        <w:t>أَيُّهَا</w:t>
      </w:r>
      <w:r w:rsidR="00F417F4" w:rsidRPr="00636EA8">
        <w:rPr>
          <w:rFonts w:ascii="KFGQPC Uthmanic Script HAFS"/>
          <w:rtl/>
          <w:lang w:bidi="ar-SA"/>
        </w:rPr>
        <w:t xml:space="preserve"> </w:t>
      </w:r>
      <w:r w:rsidR="00F417F4" w:rsidRPr="00636EA8">
        <w:rPr>
          <w:rFonts w:ascii="KFGQPC Uthmanic Script HAFS" w:hint="cs"/>
          <w:rtl/>
          <w:lang w:bidi="ar-SA"/>
        </w:rPr>
        <w:t>ٱ</w:t>
      </w:r>
      <w:r w:rsidR="00F417F4" w:rsidRPr="00636EA8">
        <w:rPr>
          <w:rFonts w:ascii="KFGQPC Uthmanic Script HAFS" w:hint="eastAsia"/>
          <w:rtl/>
          <w:lang w:bidi="ar-SA"/>
        </w:rPr>
        <w:t>لَّذِينَ</w:t>
      </w:r>
      <w:r w:rsidR="00F417F4" w:rsidRPr="00636EA8">
        <w:rPr>
          <w:rFonts w:ascii="KFGQPC Uthmanic Script HAFS"/>
          <w:rtl/>
          <w:lang w:bidi="ar-SA"/>
        </w:rPr>
        <w:t xml:space="preserve"> </w:t>
      </w:r>
      <w:r w:rsidR="00F417F4" w:rsidRPr="00636EA8">
        <w:rPr>
          <w:rFonts w:ascii="KFGQPC Uthmanic Script HAFS" w:hint="eastAsia"/>
          <w:rtl/>
          <w:lang w:bidi="ar-SA"/>
        </w:rPr>
        <w:t>ءَامَنُو</w:t>
      </w:r>
      <w:r w:rsidR="00F417F4" w:rsidRPr="00636EA8">
        <w:rPr>
          <w:rFonts w:ascii="KFGQPC Uthmanic Script HAFS" w:hint="cs"/>
          <w:rtl/>
          <w:lang w:bidi="ar-SA"/>
        </w:rPr>
        <w:t>ٓ</w:t>
      </w:r>
      <w:r w:rsidR="00F417F4" w:rsidRPr="00636EA8">
        <w:rPr>
          <w:rFonts w:ascii="KFGQPC Uthmanic Script HAFS" w:hint="eastAsia"/>
          <w:rtl/>
          <w:lang w:bidi="ar-SA"/>
        </w:rPr>
        <w:t>اْ</w:t>
      </w:r>
      <w:r w:rsidR="00F417F4" w:rsidRPr="00636EA8">
        <w:rPr>
          <w:rFonts w:ascii="KFGQPC Uthmanic Script HAFS"/>
          <w:rtl/>
          <w:lang w:bidi="ar-SA"/>
        </w:rPr>
        <w:t xml:space="preserve"> </w:t>
      </w:r>
      <w:r w:rsidR="00F417F4" w:rsidRPr="00636EA8">
        <w:rPr>
          <w:rFonts w:ascii="KFGQPC Uthmanic Script HAFS" w:hint="eastAsia"/>
          <w:rtl/>
          <w:lang w:bidi="ar-SA"/>
        </w:rPr>
        <w:t>أَنفِقُواْ</w:t>
      </w:r>
      <w:r w:rsidR="00F417F4" w:rsidRPr="00636EA8">
        <w:rPr>
          <w:rFonts w:ascii="KFGQPC Uthmanic Script HAFS"/>
          <w:rtl/>
          <w:lang w:bidi="ar-SA"/>
        </w:rPr>
        <w:t xml:space="preserve"> </w:t>
      </w:r>
      <w:r w:rsidR="00F417F4" w:rsidRPr="00636EA8">
        <w:rPr>
          <w:rFonts w:ascii="KFGQPC Uthmanic Script HAFS" w:hint="eastAsia"/>
          <w:rtl/>
          <w:lang w:bidi="ar-SA"/>
        </w:rPr>
        <w:t>مِن</w:t>
      </w:r>
      <w:r w:rsidR="00F417F4" w:rsidRPr="00636EA8">
        <w:rPr>
          <w:rFonts w:ascii="KFGQPC Uthmanic Script HAFS"/>
          <w:rtl/>
          <w:lang w:bidi="ar-SA"/>
        </w:rPr>
        <w:t xml:space="preserve"> </w:t>
      </w:r>
      <w:r w:rsidR="00F417F4" w:rsidRPr="00636EA8">
        <w:rPr>
          <w:rFonts w:ascii="KFGQPC Uthmanic Script HAFS" w:hint="eastAsia"/>
          <w:rtl/>
          <w:lang w:bidi="ar-SA"/>
        </w:rPr>
        <w:t>طَيِّبَ</w:t>
      </w:r>
      <w:r w:rsidR="00F417F4" w:rsidRPr="00636EA8">
        <w:rPr>
          <w:rFonts w:ascii="KFGQPC Uthmanic Script HAFS" w:hint="cs"/>
          <w:rtl/>
          <w:lang w:bidi="ar-SA"/>
        </w:rPr>
        <w:t>ٰ</w:t>
      </w:r>
      <w:r w:rsidR="00F417F4" w:rsidRPr="00636EA8">
        <w:rPr>
          <w:rFonts w:ascii="KFGQPC Uthmanic Script HAFS" w:hint="eastAsia"/>
          <w:rtl/>
          <w:lang w:bidi="ar-SA"/>
        </w:rPr>
        <w:t>تِ</w:t>
      </w:r>
      <w:r w:rsidR="00F417F4" w:rsidRPr="00636EA8">
        <w:rPr>
          <w:rFonts w:ascii="KFGQPC Uthmanic Script HAFS"/>
          <w:rtl/>
          <w:lang w:bidi="ar-SA"/>
        </w:rPr>
        <w:t xml:space="preserve"> </w:t>
      </w:r>
      <w:r w:rsidR="00F417F4" w:rsidRPr="00636EA8">
        <w:rPr>
          <w:rFonts w:ascii="KFGQPC Uthmanic Script HAFS" w:hint="eastAsia"/>
          <w:rtl/>
          <w:lang w:bidi="ar-SA"/>
        </w:rPr>
        <w:t>مَا</w:t>
      </w:r>
      <w:r w:rsidR="00F417F4" w:rsidRPr="00636EA8">
        <w:rPr>
          <w:rFonts w:ascii="KFGQPC Uthmanic Script HAFS"/>
          <w:rtl/>
          <w:lang w:bidi="ar-SA"/>
        </w:rPr>
        <w:t xml:space="preserve"> </w:t>
      </w:r>
      <w:r w:rsidR="00F417F4" w:rsidRPr="00636EA8">
        <w:rPr>
          <w:rFonts w:ascii="KFGQPC Uthmanic Script HAFS" w:hint="eastAsia"/>
          <w:rtl/>
          <w:lang w:bidi="ar-SA"/>
        </w:rPr>
        <w:t>كَسَب</w:t>
      </w:r>
      <w:r w:rsidR="00F417F4" w:rsidRPr="00636EA8">
        <w:rPr>
          <w:rFonts w:ascii="KFGQPC Uthmanic Script HAFS" w:hint="cs"/>
          <w:rtl/>
          <w:lang w:bidi="ar-SA"/>
        </w:rPr>
        <w:t>ۡ</w:t>
      </w:r>
      <w:r w:rsidR="00F417F4" w:rsidRPr="00636EA8">
        <w:rPr>
          <w:rFonts w:ascii="KFGQPC Uthmanic Script HAFS" w:hint="eastAsia"/>
          <w:rtl/>
          <w:lang w:bidi="ar-SA"/>
        </w:rPr>
        <w:t>تُم</w:t>
      </w:r>
      <w:r w:rsidR="00F417F4" w:rsidRPr="00636EA8">
        <w:rPr>
          <w:rFonts w:ascii="KFGQPC Uthmanic Script HAFS" w:hint="cs"/>
          <w:rtl/>
          <w:lang w:bidi="ar-SA"/>
        </w:rPr>
        <w:t>ۡ</w:t>
      </w:r>
      <w:r w:rsidR="00F417F4" w:rsidRPr="00636EA8">
        <w:rPr>
          <w:rFonts w:ascii="KFGQPC Uthmanic Script HAFS"/>
          <w:rtl/>
          <w:lang w:bidi="ar-SA"/>
        </w:rPr>
        <w:t xml:space="preserve"> </w:t>
      </w:r>
      <w:r w:rsidR="00F417F4" w:rsidRPr="00636EA8">
        <w:rPr>
          <w:rFonts w:ascii="KFGQPC Uthmanic Script HAFS" w:hint="eastAsia"/>
          <w:rtl/>
          <w:lang w:bidi="ar-SA"/>
        </w:rPr>
        <w:t>وَمِمَّا</w:t>
      </w:r>
      <w:r w:rsidR="00F417F4" w:rsidRPr="00636EA8">
        <w:rPr>
          <w:rFonts w:ascii="KFGQPC Uthmanic Script HAFS" w:hint="cs"/>
          <w:rtl/>
          <w:lang w:bidi="ar-SA"/>
        </w:rPr>
        <w:t>ٓ</w:t>
      </w:r>
      <w:r w:rsidR="00F417F4" w:rsidRPr="00636EA8">
        <w:rPr>
          <w:rFonts w:ascii="KFGQPC Uthmanic Script HAFS"/>
          <w:rtl/>
          <w:lang w:bidi="ar-SA"/>
        </w:rPr>
        <w:t xml:space="preserve"> </w:t>
      </w:r>
      <w:r w:rsidR="00F417F4" w:rsidRPr="00636EA8">
        <w:rPr>
          <w:rFonts w:ascii="KFGQPC Uthmanic Script HAFS" w:hint="eastAsia"/>
          <w:rtl/>
          <w:lang w:bidi="ar-SA"/>
        </w:rPr>
        <w:t>أَخ</w:t>
      </w:r>
      <w:r w:rsidR="00F417F4" w:rsidRPr="00636EA8">
        <w:rPr>
          <w:rFonts w:ascii="KFGQPC Uthmanic Script HAFS" w:hint="cs"/>
          <w:rtl/>
          <w:lang w:bidi="ar-SA"/>
        </w:rPr>
        <w:t>ۡ</w:t>
      </w:r>
      <w:r w:rsidR="00F417F4" w:rsidRPr="00636EA8">
        <w:rPr>
          <w:rFonts w:ascii="KFGQPC Uthmanic Script HAFS" w:hint="eastAsia"/>
          <w:rtl/>
          <w:lang w:bidi="ar-SA"/>
        </w:rPr>
        <w:t>رَج</w:t>
      </w:r>
      <w:r w:rsidR="00F417F4" w:rsidRPr="00636EA8">
        <w:rPr>
          <w:rFonts w:ascii="KFGQPC Uthmanic Script HAFS" w:hint="cs"/>
          <w:rtl/>
          <w:lang w:bidi="ar-SA"/>
        </w:rPr>
        <w:t>ۡ</w:t>
      </w:r>
      <w:r w:rsidR="00F417F4" w:rsidRPr="00636EA8">
        <w:rPr>
          <w:rFonts w:ascii="KFGQPC Uthmanic Script HAFS" w:hint="eastAsia"/>
          <w:rtl/>
          <w:lang w:bidi="ar-SA"/>
        </w:rPr>
        <w:t>نَا</w:t>
      </w:r>
      <w:r w:rsidR="00F417F4" w:rsidRPr="00636EA8">
        <w:rPr>
          <w:rFonts w:ascii="KFGQPC Uthmanic Script HAFS"/>
          <w:rtl/>
          <w:lang w:bidi="ar-SA"/>
        </w:rPr>
        <w:t xml:space="preserve"> </w:t>
      </w:r>
      <w:r w:rsidR="00F417F4" w:rsidRPr="00636EA8">
        <w:rPr>
          <w:rFonts w:ascii="KFGQPC Uthmanic Script HAFS" w:hint="eastAsia"/>
          <w:rtl/>
          <w:lang w:bidi="ar-SA"/>
        </w:rPr>
        <w:t>لَكُم</w:t>
      </w:r>
      <w:r w:rsidR="00F417F4" w:rsidRPr="00636EA8">
        <w:rPr>
          <w:rFonts w:ascii="KFGQPC Uthmanic Script HAFS"/>
          <w:rtl/>
          <w:lang w:bidi="ar-SA"/>
        </w:rPr>
        <w:t xml:space="preserve"> </w:t>
      </w:r>
      <w:r w:rsidR="00F417F4" w:rsidRPr="00636EA8">
        <w:rPr>
          <w:rFonts w:ascii="KFGQPC Uthmanic Script HAFS" w:hint="eastAsia"/>
          <w:rtl/>
          <w:lang w:bidi="ar-SA"/>
        </w:rPr>
        <w:t>مِّنَ</w:t>
      </w:r>
      <w:r w:rsidR="00F417F4" w:rsidRPr="00636EA8">
        <w:rPr>
          <w:rFonts w:ascii="KFGQPC Uthmanic Script HAFS"/>
          <w:rtl/>
          <w:lang w:bidi="ar-SA"/>
        </w:rPr>
        <w:t xml:space="preserve"> </w:t>
      </w:r>
      <w:r w:rsidR="00F417F4" w:rsidRPr="00636EA8">
        <w:rPr>
          <w:rFonts w:ascii="KFGQPC Uthmanic Script HAFS" w:hint="cs"/>
          <w:rtl/>
          <w:lang w:bidi="ar-SA"/>
        </w:rPr>
        <w:t>ٱ</w:t>
      </w:r>
      <w:r w:rsidR="00F417F4" w:rsidRPr="00636EA8">
        <w:rPr>
          <w:rFonts w:ascii="KFGQPC Uthmanic Script HAFS" w:hint="eastAsia"/>
          <w:rtl/>
          <w:lang w:bidi="ar-SA"/>
        </w:rPr>
        <w:t>ل</w:t>
      </w:r>
      <w:r w:rsidR="00F417F4" w:rsidRPr="00636EA8">
        <w:rPr>
          <w:rFonts w:ascii="KFGQPC Uthmanic Script HAFS" w:hint="cs"/>
          <w:rtl/>
          <w:lang w:bidi="ar-SA"/>
        </w:rPr>
        <w:t>ۡ</w:t>
      </w:r>
      <w:r w:rsidR="00F417F4" w:rsidRPr="00636EA8">
        <w:rPr>
          <w:rFonts w:ascii="KFGQPC Uthmanic Script HAFS" w:hint="eastAsia"/>
          <w:rtl/>
          <w:lang w:bidi="ar-SA"/>
        </w:rPr>
        <w:t>أَر</w:t>
      </w:r>
      <w:r w:rsidR="00F417F4" w:rsidRPr="00636EA8">
        <w:rPr>
          <w:rFonts w:ascii="KFGQPC Uthmanic Script HAFS" w:hint="cs"/>
          <w:rtl/>
          <w:lang w:bidi="ar-SA"/>
        </w:rPr>
        <w:t>ۡ</w:t>
      </w:r>
      <w:r w:rsidR="00F417F4" w:rsidRPr="00636EA8">
        <w:rPr>
          <w:rFonts w:ascii="KFGQPC Uthmanic Script HAFS" w:hint="eastAsia"/>
          <w:rtl/>
          <w:lang w:bidi="ar-SA"/>
        </w:rPr>
        <w:t>ضِ</w:t>
      </w:r>
      <w:r w:rsidR="00F417F4" w:rsidRPr="00636EA8">
        <w:rPr>
          <w:rFonts w:ascii="KFGQPC Uthmanic Script HAFS" w:hint="cs"/>
          <w:rtl/>
          <w:lang w:bidi="ar-SA"/>
        </w:rPr>
        <w:t>ۖ</w:t>
      </w:r>
      <w:r w:rsidRPr="00636EA8">
        <w:rPr>
          <w:rFonts w:ascii="KFGQPC Uthman Taha Naskh" w:cs="KFGQPC Uthman Taha Naskh" w:hint="cs"/>
          <w:rtl/>
          <w:lang w:bidi="ar-SA"/>
        </w:rPr>
        <w:t>﴾</w:t>
      </w:r>
      <w:r w:rsidR="00F417F4" w:rsidRPr="00636EA8">
        <w:rPr>
          <w:rFonts w:ascii="KFGQPC Uthman Taha Naskh" w:cs="KFGQPC Uthman Taha Naskh"/>
          <w:lang w:bidi="ar-SA"/>
        </w:rPr>
        <w:tab/>
      </w:r>
      <w:r w:rsidR="00F417F4" w:rsidRPr="00636EA8">
        <w:rPr>
          <w:rFonts w:ascii="KFGQPC Uthman Taha Naskh" w:cs="KFGQPC Uthman Taha Naskh"/>
          <w:rtl/>
          <w:lang w:bidi="ar-SA"/>
        </w:rPr>
        <w:t xml:space="preserve"> </w:t>
      </w:r>
      <w:r w:rsidR="00F417F4" w:rsidRPr="00636EA8">
        <w:rPr>
          <w:rStyle w:val="Char8"/>
          <w:rtl/>
        </w:rPr>
        <w:t>[</w:t>
      </w:r>
      <w:r w:rsidR="00F417F4" w:rsidRPr="00636EA8">
        <w:rPr>
          <w:rStyle w:val="Char8"/>
          <w:rFonts w:hint="eastAsia"/>
          <w:rtl/>
        </w:rPr>
        <w:t>البقرة</w:t>
      </w:r>
      <w:r w:rsidR="00F417F4" w:rsidRPr="00636EA8">
        <w:rPr>
          <w:rStyle w:val="Char8"/>
          <w:rtl/>
        </w:rPr>
        <w:t xml:space="preserve">: </w:t>
      </w:r>
      <w:r w:rsidR="00F417F4" w:rsidRPr="00636EA8">
        <w:rPr>
          <w:rStyle w:val="Char8"/>
          <w:rFonts w:hint="cs"/>
          <w:rtl/>
        </w:rPr>
        <w:t>٢٦٧</w:t>
      </w:r>
      <w:r w:rsidR="00F417F4" w:rsidRPr="00636EA8">
        <w:rPr>
          <w:rStyle w:val="Char8"/>
          <w:rtl/>
        </w:rPr>
        <w:t>]</w:t>
      </w:r>
      <w:r w:rsidR="00F417F4" w:rsidRPr="00636EA8">
        <w:rPr>
          <w:rFonts w:ascii="KFGQPC Uthman Taha Naskh" w:cs="KFGQPC Uthman Taha Naskh"/>
          <w:rtl/>
          <w:lang w:bidi="ar-SA"/>
        </w:rPr>
        <w:t xml:space="preserve"> </w:t>
      </w:r>
    </w:p>
    <w:p w:rsidR="0087171E" w:rsidRPr="00636EA8" w:rsidRDefault="0087171E" w:rsidP="00BB388D">
      <w:pPr>
        <w:pStyle w:val="a1"/>
        <w:rPr>
          <w:rtl/>
          <w:lang w:bidi="ar-SA"/>
        </w:rPr>
      </w:pPr>
      <w:r w:rsidRPr="00636EA8">
        <w:rPr>
          <w:rtl/>
          <w:lang w:bidi="ar-SA"/>
        </w:rPr>
        <w:t>ای مؤمنان! از اموال پاکیزه</w:t>
      </w:r>
      <w:r w:rsidRPr="00636EA8">
        <w:rPr>
          <w:rtl/>
          <w:lang w:bidi="ar-SA"/>
        </w:rPr>
        <w:softHyphen/>
        <w:t>ای که به دست آورده</w:t>
      </w:r>
      <w:r w:rsidRPr="00636EA8">
        <w:rPr>
          <w:rtl/>
          <w:lang w:bidi="ar-SA"/>
        </w:rPr>
        <w:softHyphen/>
        <w:t>اید و از محصولاتی که از زمین، برایتان بیرون آورده</w:t>
      </w:r>
      <w:r w:rsidRPr="00636EA8">
        <w:rPr>
          <w:rtl/>
          <w:lang w:bidi="ar-SA"/>
        </w:rPr>
        <w:softHyphen/>
        <w:t>ایم، انفاق کنید.</w:t>
      </w:r>
    </w:p>
    <w:p w:rsidR="0087171E" w:rsidRPr="00636EA8" w:rsidRDefault="0087171E" w:rsidP="00EC54DD">
      <w:pPr>
        <w:autoSpaceDE w:val="0"/>
        <w:autoSpaceDN w:val="0"/>
        <w:adjustRightInd w:val="0"/>
        <w:spacing w:before="180"/>
        <w:rPr>
          <w:rFonts w:ascii="Traditional Arabic" w:cs="Traditional Arabic"/>
          <w:sz w:val="32"/>
          <w:szCs w:val="32"/>
          <w:rtl/>
          <w:lang w:bidi="ar-SA"/>
        </w:rPr>
      </w:pPr>
      <w:r w:rsidRPr="00636EA8">
        <w:rPr>
          <w:rStyle w:val="Char4"/>
          <w:rtl/>
          <w:lang w:bidi="ar-SA"/>
        </w:rPr>
        <w:t>302- عَن أَنسٍ</w:t>
      </w:r>
      <w:r w:rsidRPr="00636EA8">
        <w:rPr>
          <w:rStyle w:val="Char4"/>
          <w:b w:val="0"/>
          <w:bCs w:val="0"/>
          <w:rtl/>
          <w:lang w:bidi="ar-SA"/>
        </w:rPr>
        <w:sym w:font="AGA Arabesque" w:char="F074"/>
      </w:r>
      <w:r w:rsidRPr="00636EA8">
        <w:rPr>
          <w:rStyle w:val="Char4"/>
          <w:rtl/>
          <w:lang w:bidi="ar-SA"/>
        </w:rPr>
        <w:t xml:space="preserve"> قال: كَانَ أَبُو طَلْحَةَ</w:t>
      </w:r>
      <w:r w:rsidRPr="00636EA8">
        <w:rPr>
          <w:rStyle w:val="Char4"/>
          <w:b w:val="0"/>
          <w:bCs w:val="0"/>
          <w:rtl/>
          <w:lang w:bidi="ar-SA"/>
        </w:rPr>
        <w:sym w:font="AGA Arabesque" w:char="F074"/>
      </w:r>
      <w:r w:rsidRPr="00636EA8">
        <w:rPr>
          <w:rStyle w:val="Char4"/>
          <w:rtl/>
          <w:lang w:bidi="ar-SA"/>
        </w:rPr>
        <w:t xml:space="preserve"> أَكْثَر الأَنْصَارِ بِالمدِينَةِ مَالاً مِنْ نَخْل، وَكَانَ أَحَبُّ أَمْوالِهِ إِلَيْهِ بَيْرَحاء، وَكانَتْ مُسْتَقْبِلَةَ المسْجِدِ وكانَ رسولُ الله</w:t>
      </w:r>
      <w:r w:rsidRPr="00636EA8">
        <w:rPr>
          <w:rStyle w:val="Char4"/>
          <w:b w:val="0"/>
          <w:bCs w:val="0"/>
          <w:rtl/>
          <w:lang w:bidi="ar-SA"/>
        </w:rPr>
        <w:sym w:font="AGA Arabesque" w:char="F072"/>
      </w:r>
      <w:r w:rsidRPr="00636EA8">
        <w:rPr>
          <w:rStyle w:val="Char4"/>
          <w:rtl/>
          <w:lang w:bidi="ar-SA"/>
        </w:rPr>
        <w:t xml:space="preserve"> يدْخُلُهَا وَيشْربُ مِنْ ماءٍ فِيهَا طَيِّبٍ قَالَ أَنَس: فلَمَّا نزَلَتْ هَذِهِ الآيةُ: </w:t>
      </w:r>
      <w:r w:rsidR="00EC54DD" w:rsidRPr="00636EA8">
        <w:rPr>
          <w:rFonts w:ascii="KFGQPC Uthman Taha Naskh" w:cs="KFGQPC Uthman Taha Naskh" w:hint="cs"/>
          <w:rtl/>
          <w:lang w:bidi="ar-SA"/>
        </w:rPr>
        <w:t>﴿</w:t>
      </w:r>
      <w:r w:rsidR="00EC54DD" w:rsidRPr="00EC54DD">
        <w:rPr>
          <w:rStyle w:val="Char1"/>
          <w:rFonts w:hint="eastAsia"/>
          <w:rtl/>
        </w:rPr>
        <w:t>لَن</w:t>
      </w:r>
      <w:r w:rsidR="00EC54DD" w:rsidRPr="00EC54DD">
        <w:rPr>
          <w:rStyle w:val="Char1"/>
          <w:rtl/>
        </w:rPr>
        <w:t xml:space="preserve"> </w:t>
      </w:r>
      <w:r w:rsidR="00EC54DD" w:rsidRPr="00EC54DD">
        <w:rPr>
          <w:rStyle w:val="Char1"/>
          <w:rFonts w:hint="eastAsia"/>
          <w:rtl/>
        </w:rPr>
        <w:t>تَنَالُواْ</w:t>
      </w:r>
      <w:r w:rsidR="00EC54DD" w:rsidRPr="00EC54DD">
        <w:rPr>
          <w:rStyle w:val="Char1"/>
          <w:rtl/>
        </w:rPr>
        <w:t xml:space="preserve"> </w:t>
      </w:r>
      <w:r w:rsidR="00EC54DD" w:rsidRPr="00EC54DD">
        <w:rPr>
          <w:rStyle w:val="Char1"/>
          <w:rFonts w:hint="cs"/>
          <w:rtl/>
        </w:rPr>
        <w:t>ٱ</w:t>
      </w:r>
      <w:r w:rsidR="00EC54DD" w:rsidRPr="00EC54DD">
        <w:rPr>
          <w:rStyle w:val="Char1"/>
          <w:rFonts w:hint="eastAsia"/>
          <w:rtl/>
        </w:rPr>
        <w:t>ل</w:t>
      </w:r>
      <w:r w:rsidR="00EC54DD" w:rsidRPr="00EC54DD">
        <w:rPr>
          <w:rStyle w:val="Char1"/>
          <w:rFonts w:hint="cs"/>
          <w:rtl/>
        </w:rPr>
        <w:t>ۡ</w:t>
      </w:r>
      <w:r w:rsidR="00EC54DD" w:rsidRPr="00EC54DD">
        <w:rPr>
          <w:rStyle w:val="Char1"/>
          <w:rFonts w:hint="eastAsia"/>
          <w:rtl/>
        </w:rPr>
        <w:t>بِرَّ</w:t>
      </w:r>
      <w:r w:rsidR="00EC54DD" w:rsidRPr="00EC54DD">
        <w:rPr>
          <w:rStyle w:val="Char1"/>
          <w:rtl/>
        </w:rPr>
        <w:t xml:space="preserve"> </w:t>
      </w:r>
      <w:r w:rsidR="00EC54DD" w:rsidRPr="00EC54DD">
        <w:rPr>
          <w:rStyle w:val="Char1"/>
          <w:rFonts w:hint="eastAsia"/>
          <w:rtl/>
        </w:rPr>
        <w:t>حَتَّى</w:t>
      </w:r>
      <w:r w:rsidR="00EC54DD" w:rsidRPr="00EC54DD">
        <w:rPr>
          <w:rStyle w:val="Char1"/>
          <w:rFonts w:hint="cs"/>
          <w:rtl/>
        </w:rPr>
        <w:t>ٰ</w:t>
      </w:r>
      <w:r w:rsidR="00EC54DD" w:rsidRPr="00EC54DD">
        <w:rPr>
          <w:rStyle w:val="Char1"/>
          <w:rtl/>
        </w:rPr>
        <w:t xml:space="preserve"> </w:t>
      </w:r>
      <w:r w:rsidR="00EC54DD" w:rsidRPr="00EC54DD">
        <w:rPr>
          <w:rStyle w:val="Char1"/>
          <w:rFonts w:hint="eastAsia"/>
          <w:rtl/>
        </w:rPr>
        <w:t>تُنفِقُواْ</w:t>
      </w:r>
      <w:r w:rsidR="00EC54DD" w:rsidRPr="00EC54DD">
        <w:rPr>
          <w:rStyle w:val="Char1"/>
          <w:rtl/>
        </w:rPr>
        <w:t xml:space="preserve"> </w:t>
      </w:r>
      <w:r w:rsidR="00EC54DD" w:rsidRPr="00EC54DD">
        <w:rPr>
          <w:rStyle w:val="Char1"/>
          <w:rFonts w:hint="eastAsia"/>
          <w:rtl/>
        </w:rPr>
        <w:t>مِمَّا</w:t>
      </w:r>
      <w:r w:rsidR="00EC54DD" w:rsidRPr="00EC54DD">
        <w:rPr>
          <w:rStyle w:val="Char1"/>
          <w:rtl/>
        </w:rPr>
        <w:t xml:space="preserve"> </w:t>
      </w:r>
      <w:r w:rsidR="00EC54DD" w:rsidRPr="00EC54DD">
        <w:rPr>
          <w:rStyle w:val="Char1"/>
          <w:rFonts w:hint="eastAsia"/>
          <w:rtl/>
        </w:rPr>
        <w:t>تُحِبُّونَ</w:t>
      </w:r>
      <w:r w:rsidR="00EC54DD" w:rsidRPr="00EC54DD">
        <w:rPr>
          <w:rStyle w:val="Char1"/>
          <w:rFonts w:hint="cs"/>
          <w:rtl/>
        </w:rPr>
        <w:t>ۚ</w:t>
      </w:r>
      <w:r w:rsidR="00EC54DD" w:rsidRPr="00636EA8">
        <w:rPr>
          <w:rFonts w:ascii="KFGQPC Uthman Taha Naskh" w:cs="KFGQPC Uthman Taha Naskh" w:hint="cs"/>
          <w:rtl/>
          <w:lang w:bidi="ar-SA"/>
        </w:rPr>
        <w:t>﴾</w:t>
      </w:r>
      <w:r w:rsidRPr="00636EA8">
        <w:rPr>
          <w:rStyle w:val="Char4"/>
          <w:rtl/>
          <w:lang w:bidi="ar-SA"/>
        </w:rPr>
        <w:t xml:space="preserve"> قام أَبُو طَلْحَةَ إِلى رسولِ اللَّه</w:t>
      </w:r>
      <w:r w:rsidRPr="00636EA8">
        <w:rPr>
          <w:rStyle w:val="Char4"/>
          <w:b w:val="0"/>
          <w:bCs w:val="0"/>
          <w:rtl/>
          <w:lang w:bidi="ar-SA"/>
        </w:rPr>
        <w:sym w:font="AGA Arabesque" w:char="F072"/>
      </w:r>
      <w:r w:rsidRPr="00636EA8">
        <w:rPr>
          <w:rStyle w:val="Char4"/>
          <w:rtl/>
          <w:lang w:bidi="ar-SA"/>
        </w:rPr>
        <w:t xml:space="preserve"> فقال:</w:t>
      </w:r>
      <w:r w:rsidR="002C7F89">
        <w:rPr>
          <w:rStyle w:val="Char4"/>
          <w:rtl/>
          <w:lang w:bidi="ar-SA"/>
        </w:rPr>
        <w:t xml:space="preserve"> يَا رَسُولَ اللهِ!</w:t>
      </w:r>
      <w:r w:rsidR="0078114E">
        <w:rPr>
          <w:rStyle w:val="Char4"/>
          <w:rtl/>
          <w:lang w:bidi="ar-SA"/>
        </w:rPr>
        <w:t xml:space="preserve"> </w:t>
      </w:r>
      <w:r w:rsidRPr="00636EA8">
        <w:rPr>
          <w:rStyle w:val="Char4"/>
          <w:rtl/>
          <w:lang w:bidi="ar-SA"/>
        </w:rPr>
        <w:t>إِنَّ</w:t>
      </w:r>
      <w:r w:rsidR="0078114E">
        <w:rPr>
          <w:rStyle w:val="Char4"/>
          <w:rtl/>
          <w:lang w:bidi="ar-SA"/>
        </w:rPr>
        <w:t xml:space="preserve"> الله </w:t>
      </w:r>
      <w:r w:rsidRPr="00636EA8">
        <w:rPr>
          <w:rStyle w:val="Char4"/>
          <w:rtl/>
          <w:lang w:bidi="ar-SA"/>
        </w:rPr>
        <w:t xml:space="preserve">تَعَالَى أَنْزَلَ عَلَيْك: </w:t>
      </w:r>
      <w:r w:rsidR="00EC54DD" w:rsidRPr="00636EA8">
        <w:rPr>
          <w:rFonts w:ascii="KFGQPC Uthman Taha Naskh" w:cs="KFGQPC Uthman Taha Naskh" w:hint="cs"/>
          <w:rtl/>
          <w:lang w:bidi="ar-SA"/>
        </w:rPr>
        <w:t>﴿</w:t>
      </w:r>
      <w:r w:rsidR="00EC54DD" w:rsidRPr="00EC54DD">
        <w:rPr>
          <w:rStyle w:val="Char1"/>
          <w:rFonts w:hint="eastAsia"/>
          <w:rtl/>
        </w:rPr>
        <w:t>لَن</w:t>
      </w:r>
      <w:r w:rsidR="00EC54DD" w:rsidRPr="00EC54DD">
        <w:rPr>
          <w:rStyle w:val="Char1"/>
          <w:rtl/>
        </w:rPr>
        <w:t xml:space="preserve"> </w:t>
      </w:r>
      <w:r w:rsidR="00EC54DD" w:rsidRPr="00EC54DD">
        <w:rPr>
          <w:rStyle w:val="Char1"/>
          <w:rFonts w:hint="eastAsia"/>
          <w:rtl/>
        </w:rPr>
        <w:t>تَنَالُواْ</w:t>
      </w:r>
      <w:r w:rsidR="00EC54DD" w:rsidRPr="00EC54DD">
        <w:rPr>
          <w:rStyle w:val="Char1"/>
          <w:rtl/>
        </w:rPr>
        <w:t xml:space="preserve"> </w:t>
      </w:r>
      <w:r w:rsidR="00EC54DD" w:rsidRPr="00EC54DD">
        <w:rPr>
          <w:rStyle w:val="Char1"/>
          <w:rFonts w:hint="cs"/>
          <w:rtl/>
        </w:rPr>
        <w:t>ٱ</w:t>
      </w:r>
      <w:r w:rsidR="00EC54DD" w:rsidRPr="00EC54DD">
        <w:rPr>
          <w:rStyle w:val="Char1"/>
          <w:rFonts w:hint="eastAsia"/>
          <w:rtl/>
        </w:rPr>
        <w:t>ل</w:t>
      </w:r>
      <w:r w:rsidR="00EC54DD" w:rsidRPr="00EC54DD">
        <w:rPr>
          <w:rStyle w:val="Char1"/>
          <w:rFonts w:hint="cs"/>
          <w:rtl/>
        </w:rPr>
        <w:t>ۡ</w:t>
      </w:r>
      <w:r w:rsidR="00EC54DD" w:rsidRPr="00EC54DD">
        <w:rPr>
          <w:rStyle w:val="Char1"/>
          <w:rFonts w:hint="eastAsia"/>
          <w:rtl/>
        </w:rPr>
        <w:t>بِرَّ</w:t>
      </w:r>
      <w:r w:rsidR="00EC54DD" w:rsidRPr="00EC54DD">
        <w:rPr>
          <w:rStyle w:val="Char1"/>
          <w:rtl/>
        </w:rPr>
        <w:t xml:space="preserve"> </w:t>
      </w:r>
      <w:r w:rsidR="00EC54DD" w:rsidRPr="00EC54DD">
        <w:rPr>
          <w:rStyle w:val="Char1"/>
          <w:rFonts w:hint="eastAsia"/>
          <w:rtl/>
        </w:rPr>
        <w:t>حَتَّى</w:t>
      </w:r>
      <w:r w:rsidR="00EC54DD" w:rsidRPr="00EC54DD">
        <w:rPr>
          <w:rStyle w:val="Char1"/>
          <w:rFonts w:hint="cs"/>
          <w:rtl/>
        </w:rPr>
        <w:t>ٰ</w:t>
      </w:r>
      <w:r w:rsidR="00EC54DD" w:rsidRPr="00EC54DD">
        <w:rPr>
          <w:rStyle w:val="Char1"/>
          <w:rtl/>
        </w:rPr>
        <w:t xml:space="preserve"> </w:t>
      </w:r>
      <w:r w:rsidR="00EC54DD" w:rsidRPr="00EC54DD">
        <w:rPr>
          <w:rStyle w:val="Char1"/>
          <w:rFonts w:hint="eastAsia"/>
          <w:rtl/>
        </w:rPr>
        <w:t>تُنفِقُواْ</w:t>
      </w:r>
      <w:r w:rsidR="00EC54DD" w:rsidRPr="00EC54DD">
        <w:rPr>
          <w:rStyle w:val="Char1"/>
          <w:rtl/>
        </w:rPr>
        <w:t xml:space="preserve"> </w:t>
      </w:r>
      <w:r w:rsidR="00EC54DD" w:rsidRPr="00EC54DD">
        <w:rPr>
          <w:rStyle w:val="Char1"/>
          <w:rFonts w:hint="eastAsia"/>
          <w:rtl/>
        </w:rPr>
        <w:t>مِمَّا</w:t>
      </w:r>
      <w:r w:rsidR="00EC54DD" w:rsidRPr="00EC54DD">
        <w:rPr>
          <w:rStyle w:val="Char1"/>
          <w:rtl/>
        </w:rPr>
        <w:t xml:space="preserve"> </w:t>
      </w:r>
      <w:r w:rsidR="00EC54DD" w:rsidRPr="00EC54DD">
        <w:rPr>
          <w:rStyle w:val="Char1"/>
          <w:rFonts w:hint="eastAsia"/>
          <w:rtl/>
        </w:rPr>
        <w:t>تُحِبُّونَ</w:t>
      </w:r>
      <w:r w:rsidR="00EC54DD" w:rsidRPr="00EC54DD">
        <w:rPr>
          <w:rStyle w:val="Char1"/>
          <w:rFonts w:hint="cs"/>
          <w:rtl/>
        </w:rPr>
        <w:t>ۚ</w:t>
      </w:r>
      <w:r w:rsidR="00EC54DD" w:rsidRPr="00636EA8">
        <w:rPr>
          <w:rFonts w:ascii="KFGQPC Uthman Taha Naskh" w:cs="KFGQPC Uthman Taha Naskh" w:hint="cs"/>
          <w:rtl/>
          <w:lang w:bidi="ar-SA"/>
        </w:rPr>
        <w:t>﴾</w:t>
      </w:r>
      <w:r w:rsidRPr="00636EA8">
        <w:rPr>
          <w:rStyle w:val="Char4"/>
          <w:rtl/>
          <w:lang w:bidi="ar-SA"/>
        </w:rPr>
        <w:t xml:space="preserve"> وَإِنَّ أَحَبَّ مَالي إِلَيَّ بَيْرَحَاء، وإِنَّهَا صَدقَةٌ للَّهِ تَعَالَى أَرْجُو بِرَّهَا وذُخْرهَا عِنْد</w:t>
      </w:r>
      <w:r w:rsidR="0078114E">
        <w:rPr>
          <w:rStyle w:val="Char4"/>
          <w:rtl/>
          <w:lang w:bidi="ar-SA"/>
        </w:rPr>
        <w:t xml:space="preserve"> الله </w:t>
      </w:r>
      <w:r w:rsidRPr="00636EA8">
        <w:rPr>
          <w:rStyle w:val="Char4"/>
          <w:rtl/>
          <w:lang w:bidi="ar-SA"/>
        </w:rPr>
        <w:t>تعالى، فَضَعْها يا رسول</w:t>
      </w:r>
      <w:r w:rsidR="0078114E">
        <w:rPr>
          <w:rStyle w:val="Char4"/>
          <w:rtl/>
          <w:lang w:bidi="ar-SA"/>
        </w:rPr>
        <w:t xml:space="preserve"> الله </w:t>
      </w:r>
      <w:r w:rsidRPr="00636EA8">
        <w:rPr>
          <w:rStyle w:val="Char4"/>
          <w:rtl/>
          <w:lang w:bidi="ar-SA"/>
        </w:rPr>
        <w:t>حيْثُ أَرَاكَ اللَّهُ، ف</w:t>
      </w:r>
      <w:r w:rsidR="007110C4">
        <w:rPr>
          <w:rStyle w:val="Char4"/>
          <w:rtl/>
          <w:lang w:bidi="ar-SA"/>
        </w:rPr>
        <w:t>قَالَ رَسُولُ اللهِ</w:t>
      </w:r>
      <w:r w:rsidR="006122D6" w:rsidRPr="00636EA8">
        <w:rPr>
          <w:rStyle w:val="Char4"/>
          <w:b w:val="0"/>
          <w:bCs w:val="0"/>
          <w:rtl/>
          <w:lang w:bidi="ar-SA"/>
        </w:rPr>
        <w:sym w:font="AGA Arabesque" w:char="F072"/>
      </w:r>
      <w:r w:rsidRPr="00636EA8">
        <w:rPr>
          <w:rStyle w:val="Char4"/>
          <w:rtl/>
          <w:lang w:bidi="ar-SA"/>
        </w:rPr>
        <w:t>: «بَخ، ذلِكَ مَالٌ رَابح، ذلِكَ مَالٌ رَابِح، وَقَدْ سمِعْتُ مَا قُلْت، وَإِنِّي أَرَى أَنْ تَجْعَلَهَا في الأَقْرَبِينَ»</w:t>
      </w:r>
      <w:r w:rsidR="006122D6" w:rsidRPr="00636EA8">
        <w:rPr>
          <w:rStyle w:val="Char4"/>
          <w:rtl/>
          <w:lang w:bidi="ar-SA"/>
        </w:rPr>
        <w:t>.</w:t>
      </w:r>
      <w:r w:rsidRPr="00636EA8">
        <w:rPr>
          <w:rStyle w:val="Char4"/>
          <w:rtl/>
          <w:lang w:bidi="ar-SA"/>
        </w:rPr>
        <w:t xml:space="preserve"> فقال أَبُو طَلْحَةَ: أَفْعَلُ</w:t>
      </w:r>
      <w:r w:rsidR="002C7F89">
        <w:rPr>
          <w:rStyle w:val="Char4"/>
          <w:rtl/>
          <w:lang w:bidi="ar-SA"/>
        </w:rPr>
        <w:t xml:space="preserve"> يَا رَسُولَ اللهِ</w:t>
      </w:r>
      <w:r w:rsidRPr="00636EA8">
        <w:rPr>
          <w:rStyle w:val="Char4"/>
          <w:rtl/>
          <w:lang w:bidi="ar-SA"/>
        </w:rPr>
        <w:t xml:space="preserve">، فَقَسَّمَهَا أَبُو طَلْحَةَ في </w:t>
      </w:r>
      <w:r w:rsidR="006122D6" w:rsidRPr="00636EA8">
        <w:rPr>
          <w:rStyle w:val="Char4"/>
          <w:rtl/>
          <w:lang w:bidi="ar-SA"/>
        </w:rPr>
        <w:t>أَقَار</w:t>
      </w:r>
      <w:r w:rsidRPr="00636EA8">
        <w:rPr>
          <w:rStyle w:val="Char4"/>
          <w:rtl/>
          <w:lang w:bidi="ar-SA"/>
        </w:rPr>
        <w:t>بِه، وَبَني عَمِّهِ.</w:t>
      </w:r>
      <w:r w:rsidRPr="00636EA8">
        <w:rPr>
          <w:rFonts w:ascii="Traditional Arabic" w:cs="Traditional Arabic"/>
          <w:sz w:val="32"/>
          <w:szCs w:val="32"/>
          <w:rtl/>
          <w:lang w:bidi="ar-SA"/>
        </w:rPr>
        <w:t xml:space="preserve"> </w:t>
      </w:r>
      <w:r w:rsidR="006122D6" w:rsidRPr="00636EA8">
        <w:rPr>
          <w:rFonts w:ascii="Traditional Arabic"/>
          <w:rtl/>
          <w:lang w:bidi="ar-SA"/>
        </w:rPr>
        <w:t>[</w:t>
      </w:r>
      <w:r w:rsidR="002C7F89" w:rsidRPr="002C7F89">
        <w:rPr>
          <w:rFonts w:ascii="Traditional Arabic" w:cs="mylotus"/>
          <w:rtl/>
          <w:lang w:bidi="ar-SA"/>
        </w:rPr>
        <w:t>متفقٌ عليه</w:t>
      </w:r>
      <w:r w:rsidR="006122D6" w:rsidRPr="00636EA8">
        <w:rPr>
          <w:rFonts w:asci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60"/>
      </w:r>
      <w:r w:rsidR="00C8054F" w:rsidRPr="00C8054F">
        <w:rPr>
          <w:rStyle w:val="FootnoteReference"/>
          <w:rFonts w:cs="B Lotus"/>
          <w:szCs w:val="28"/>
          <w:rtl/>
          <w:lang w:bidi="ar-SA"/>
        </w:rPr>
        <w:t>)</w:t>
      </w:r>
    </w:p>
    <w:p w:rsidR="0087171E" w:rsidRPr="00636EA8" w:rsidRDefault="006122D6" w:rsidP="00F417F4">
      <w:pPr>
        <w:rPr>
          <w:rtl/>
          <w:lang w:bidi="ar-SA"/>
        </w:rPr>
      </w:pPr>
      <w:r w:rsidRPr="00636EA8">
        <w:rPr>
          <w:b/>
          <w:bCs/>
          <w:rtl/>
          <w:lang w:bidi="ar-SA"/>
        </w:rPr>
        <w:t xml:space="preserve">ترجمه: </w:t>
      </w:r>
      <w:r w:rsidRPr="00636EA8">
        <w:rPr>
          <w:rtl/>
          <w:lang w:bidi="ar-SA"/>
        </w:rPr>
        <w:t>انس</w:t>
      </w:r>
      <w:r w:rsidRPr="00636EA8">
        <w:rPr>
          <w:lang w:bidi="ar-SA"/>
        </w:rPr>
        <w:sym w:font="AGA Arabesque" w:char="F074"/>
      </w:r>
      <w:r w:rsidRPr="00636EA8">
        <w:rPr>
          <w:rtl/>
          <w:lang w:bidi="ar-SA"/>
        </w:rPr>
        <w:t xml:space="preserve"> می‌گوید: ابوطلحه</w:t>
      </w:r>
      <w:r w:rsidRPr="00636EA8">
        <w:rPr>
          <w:lang w:bidi="ar-SA"/>
        </w:rPr>
        <w:sym w:font="AGA Arabesque" w:char="F074"/>
      </w:r>
      <w:r w:rsidRPr="00636EA8">
        <w:rPr>
          <w:rtl/>
          <w:lang w:bidi="ar-SA"/>
        </w:rPr>
        <w:t xml:space="preserve"> در میان انصار مدینه، از لحاظ داشتن نخل، از همه ثروتمندتر بود؛ محبوب‌ترین ثروتش نزد او نخلستانی به نام «بیرحاء» در مقابل مسجد بود و پیامبر</w:t>
      </w:r>
      <w:r w:rsidRPr="00636EA8">
        <w:rPr>
          <w:lang w:bidi="ar-SA"/>
        </w:rPr>
        <w:sym w:font="AGA Arabesque" w:char="F072"/>
      </w:r>
      <w:r w:rsidRPr="00636EA8">
        <w:rPr>
          <w:rtl/>
          <w:lang w:bidi="ar-SA"/>
        </w:rPr>
        <w:t xml:space="preserve"> گاه به این نخلستان می‌رفت و از آبِ گوارایش می‌نوشید. انس</w:t>
      </w:r>
      <w:r w:rsidRPr="00636EA8">
        <w:rPr>
          <w:lang w:bidi="ar-SA"/>
        </w:rPr>
        <w:sym w:font="AGA Arabesque" w:char="F074"/>
      </w:r>
      <w:r w:rsidRPr="00636EA8">
        <w:rPr>
          <w:rtl/>
          <w:lang w:bidi="ar-SA"/>
        </w:rPr>
        <w:t xml:space="preserve"> می‌گوید: وقتی این آیه نازل شد: </w:t>
      </w:r>
      <w:r w:rsidR="00C8054F" w:rsidRPr="00636EA8">
        <w:rPr>
          <w:rFonts w:ascii="KFGQPC Uthman Taha Naskh" w:cs="KFGQPC Uthman Taha Naskh" w:hint="cs"/>
          <w:rtl/>
          <w:lang w:bidi="ar-SA"/>
        </w:rPr>
        <w:t>﴿</w:t>
      </w:r>
      <w:r w:rsidR="00F417F4" w:rsidRPr="00636EA8">
        <w:rPr>
          <w:rFonts w:ascii="KFGQPC Uthmanic Script HAFS" w:cs="KFGQPC Uthmanic Script HAFS" w:hint="eastAsia"/>
          <w:rtl/>
          <w:lang w:bidi="ar-SA"/>
        </w:rPr>
        <w:t>لَن</w:t>
      </w:r>
      <w:r w:rsidR="00F417F4" w:rsidRPr="00636EA8">
        <w:rPr>
          <w:rFonts w:ascii="KFGQPC Uthmanic Script HAFS" w:cs="KFGQPC Uthmanic Script HAFS"/>
          <w:rtl/>
          <w:lang w:bidi="ar-SA"/>
        </w:rPr>
        <w:t xml:space="preserve"> </w:t>
      </w:r>
      <w:r w:rsidR="00F417F4" w:rsidRPr="00636EA8">
        <w:rPr>
          <w:rFonts w:ascii="KFGQPC Uthmanic Script HAFS" w:cs="KFGQPC Uthmanic Script HAFS" w:hint="eastAsia"/>
          <w:rtl/>
          <w:lang w:bidi="ar-SA"/>
        </w:rPr>
        <w:t>تَنَالُواْ</w:t>
      </w:r>
      <w:r w:rsidR="00F417F4" w:rsidRPr="00636EA8">
        <w:rPr>
          <w:rFonts w:ascii="KFGQPC Uthmanic Script HAFS" w:cs="KFGQPC Uthmanic Script HAFS"/>
          <w:rtl/>
          <w:lang w:bidi="ar-SA"/>
        </w:rPr>
        <w:t xml:space="preserve"> </w:t>
      </w:r>
      <w:r w:rsidR="00F417F4" w:rsidRPr="00636EA8">
        <w:rPr>
          <w:rFonts w:ascii="KFGQPC Uthmanic Script HAFS" w:cs="KFGQPC Uthmanic Script HAFS" w:hint="cs"/>
          <w:rtl/>
          <w:lang w:bidi="ar-SA"/>
        </w:rPr>
        <w:t>ٱ</w:t>
      </w:r>
      <w:r w:rsidR="00F417F4" w:rsidRPr="00636EA8">
        <w:rPr>
          <w:rFonts w:ascii="KFGQPC Uthmanic Script HAFS" w:cs="KFGQPC Uthmanic Script HAFS" w:hint="eastAsia"/>
          <w:rtl/>
          <w:lang w:bidi="ar-SA"/>
        </w:rPr>
        <w:t>ل</w:t>
      </w:r>
      <w:r w:rsidR="00F417F4" w:rsidRPr="00636EA8">
        <w:rPr>
          <w:rFonts w:ascii="KFGQPC Uthmanic Script HAFS" w:cs="KFGQPC Uthmanic Script HAFS" w:hint="cs"/>
          <w:rtl/>
          <w:lang w:bidi="ar-SA"/>
        </w:rPr>
        <w:t>ۡ</w:t>
      </w:r>
      <w:r w:rsidR="00F417F4" w:rsidRPr="00636EA8">
        <w:rPr>
          <w:rFonts w:ascii="KFGQPC Uthmanic Script HAFS" w:cs="KFGQPC Uthmanic Script HAFS" w:hint="eastAsia"/>
          <w:rtl/>
          <w:lang w:bidi="ar-SA"/>
        </w:rPr>
        <w:t>بِرَّ</w:t>
      </w:r>
      <w:r w:rsidR="00F417F4" w:rsidRPr="00636EA8">
        <w:rPr>
          <w:rFonts w:ascii="KFGQPC Uthmanic Script HAFS" w:cs="KFGQPC Uthmanic Script HAFS"/>
          <w:rtl/>
          <w:lang w:bidi="ar-SA"/>
        </w:rPr>
        <w:t xml:space="preserve"> </w:t>
      </w:r>
      <w:r w:rsidR="00F417F4" w:rsidRPr="00636EA8">
        <w:rPr>
          <w:rFonts w:ascii="KFGQPC Uthmanic Script HAFS" w:cs="KFGQPC Uthmanic Script HAFS" w:hint="eastAsia"/>
          <w:rtl/>
          <w:lang w:bidi="ar-SA"/>
        </w:rPr>
        <w:t>حَتَّى</w:t>
      </w:r>
      <w:r w:rsidR="00F417F4" w:rsidRPr="00636EA8">
        <w:rPr>
          <w:rFonts w:ascii="KFGQPC Uthmanic Script HAFS" w:cs="KFGQPC Uthmanic Script HAFS" w:hint="cs"/>
          <w:rtl/>
          <w:lang w:bidi="ar-SA"/>
        </w:rPr>
        <w:t>ٰ</w:t>
      </w:r>
      <w:r w:rsidR="00F417F4" w:rsidRPr="00636EA8">
        <w:rPr>
          <w:rFonts w:ascii="KFGQPC Uthmanic Script HAFS" w:cs="KFGQPC Uthmanic Script HAFS"/>
          <w:rtl/>
          <w:lang w:bidi="ar-SA"/>
        </w:rPr>
        <w:t xml:space="preserve"> </w:t>
      </w:r>
      <w:r w:rsidR="00F417F4" w:rsidRPr="00636EA8">
        <w:rPr>
          <w:rFonts w:ascii="KFGQPC Uthmanic Script HAFS" w:cs="KFGQPC Uthmanic Script HAFS" w:hint="eastAsia"/>
          <w:rtl/>
          <w:lang w:bidi="ar-SA"/>
        </w:rPr>
        <w:t>تُنفِقُواْ</w:t>
      </w:r>
      <w:r w:rsidR="00F417F4" w:rsidRPr="00636EA8">
        <w:rPr>
          <w:rFonts w:ascii="KFGQPC Uthmanic Script HAFS" w:cs="KFGQPC Uthmanic Script HAFS"/>
          <w:rtl/>
          <w:lang w:bidi="ar-SA"/>
        </w:rPr>
        <w:t xml:space="preserve"> </w:t>
      </w:r>
      <w:r w:rsidR="00F417F4" w:rsidRPr="00636EA8">
        <w:rPr>
          <w:rFonts w:ascii="KFGQPC Uthmanic Script HAFS" w:cs="KFGQPC Uthmanic Script HAFS" w:hint="eastAsia"/>
          <w:rtl/>
          <w:lang w:bidi="ar-SA"/>
        </w:rPr>
        <w:t>مِمَّا</w:t>
      </w:r>
      <w:r w:rsidR="00F417F4" w:rsidRPr="00636EA8">
        <w:rPr>
          <w:rFonts w:ascii="KFGQPC Uthmanic Script HAFS" w:cs="KFGQPC Uthmanic Script HAFS"/>
          <w:rtl/>
          <w:lang w:bidi="ar-SA"/>
        </w:rPr>
        <w:t xml:space="preserve"> </w:t>
      </w:r>
      <w:r w:rsidR="00F417F4" w:rsidRPr="00636EA8">
        <w:rPr>
          <w:rFonts w:ascii="KFGQPC Uthmanic Script HAFS" w:cs="KFGQPC Uthmanic Script HAFS" w:hint="eastAsia"/>
          <w:rtl/>
          <w:lang w:bidi="ar-SA"/>
        </w:rPr>
        <w:t>تُحِبُّونَ</w:t>
      </w:r>
      <w:r w:rsidR="00F417F4" w:rsidRPr="00636EA8">
        <w:rPr>
          <w:rFonts w:ascii="KFGQPC Uthmanic Script HAFS" w:cs="KFGQPC Uthmanic Script HAFS" w:hint="cs"/>
          <w:rtl/>
          <w:lang w:bidi="ar-SA"/>
        </w:rPr>
        <w:t>ۚ</w:t>
      </w:r>
      <w:r w:rsidR="00C8054F" w:rsidRPr="00636EA8">
        <w:rPr>
          <w:rFonts w:ascii="KFGQPC Uthman Taha Naskh" w:cs="KFGQPC Uthman Taha Naskh" w:hint="cs"/>
          <w:rtl/>
          <w:lang w:bidi="ar-SA"/>
        </w:rPr>
        <w:t>﴾</w:t>
      </w:r>
      <w:r w:rsidRPr="00636EA8">
        <w:rPr>
          <w:rtl/>
          <w:lang w:bidi="ar-SA"/>
        </w:rPr>
        <w:t>، ابوطلحه</w:t>
      </w:r>
      <w:r w:rsidRPr="00636EA8">
        <w:rPr>
          <w:lang w:bidi="ar-SA"/>
        </w:rPr>
        <w:sym w:font="AGA Arabesque" w:char="F074"/>
      </w:r>
      <w:r w:rsidRPr="00636EA8">
        <w:rPr>
          <w:rtl/>
          <w:lang w:bidi="ar-SA"/>
        </w:rPr>
        <w:t xml:space="preserve"> نزد پیامبر</w:t>
      </w:r>
      <w:r w:rsidRPr="00636EA8">
        <w:rPr>
          <w:lang w:bidi="ar-SA"/>
        </w:rPr>
        <w:sym w:font="AGA Arabesque" w:char="F072"/>
      </w:r>
      <w:r w:rsidRPr="00636EA8">
        <w:rPr>
          <w:rtl/>
          <w:lang w:bidi="ar-SA"/>
        </w:rPr>
        <w:t xml:space="preserve"> رفت و گفت: ای رسول‌خدا! الله متعال، این آیه را بر شما نازل کرده و (فرموده) است:</w:t>
      </w:r>
    </w:p>
    <w:p w:rsidR="00F417F4" w:rsidRPr="00636EA8" w:rsidRDefault="00C8054F" w:rsidP="00FE0967">
      <w:pPr>
        <w:pStyle w:val="a0"/>
        <w:rPr>
          <w:rStyle w:val="Char8"/>
        </w:rPr>
      </w:pPr>
      <w:r w:rsidRPr="00636EA8">
        <w:rPr>
          <w:rFonts w:ascii="KFGQPC Uthman Taha Naskh" w:cs="KFGQPC Uthman Taha Naskh" w:hint="cs"/>
          <w:rtl/>
          <w:lang w:bidi="ar-SA"/>
        </w:rPr>
        <w:t>﴿</w:t>
      </w:r>
      <w:r w:rsidR="00FE0967" w:rsidRPr="00636EA8">
        <w:rPr>
          <w:rFonts w:ascii="KFGQPC Uthmanic Script HAFS" w:hint="eastAsia"/>
          <w:rtl/>
          <w:lang w:bidi="ar-SA"/>
        </w:rPr>
        <w:t>لَن</w:t>
      </w:r>
      <w:r w:rsidR="00FE0967" w:rsidRPr="00636EA8">
        <w:rPr>
          <w:rFonts w:ascii="KFGQPC Uthmanic Script HAFS"/>
          <w:rtl/>
          <w:lang w:bidi="ar-SA"/>
        </w:rPr>
        <w:t xml:space="preserve"> </w:t>
      </w:r>
      <w:r w:rsidR="00FE0967" w:rsidRPr="00636EA8">
        <w:rPr>
          <w:rFonts w:ascii="KFGQPC Uthmanic Script HAFS" w:hint="eastAsia"/>
          <w:rtl/>
          <w:lang w:bidi="ar-SA"/>
        </w:rPr>
        <w:t>تَنَالُواْ</w:t>
      </w:r>
      <w:r w:rsidR="00FE0967" w:rsidRPr="00636EA8">
        <w:rPr>
          <w:rFonts w:ascii="KFGQPC Uthmanic Script HAFS"/>
          <w:rtl/>
          <w:lang w:bidi="ar-SA"/>
        </w:rPr>
        <w:t xml:space="preserve"> </w:t>
      </w:r>
      <w:r w:rsidR="00FE0967" w:rsidRPr="00636EA8">
        <w:rPr>
          <w:rFonts w:ascii="KFGQPC Uthmanic Script HAFS" w:hint="cs"/>
          <w:rtl/>
          <w:lang w:bidi="ar-SA"/>
        </w:rPr>
        <w:t>ٱ</w:t>
      </w:r>
      <w:r w:rsidR="00FE0967" w:rsidRPr="00636EA8">
        <w:rPr>
          <w:rFonts w:ascii="KFGQPC Uthmanic Script HAFS" w:hint="eastAsia"/>
          <w:rtl/>
          <w:lang w:bidi="ar-SA"/>
        </w:rPr>
        <w:t>ل</w:t>
      </w:r>
      <w:r w:rsidR="00FE0967" w:rsidRPr="00636EA8">
        <w:rPr>
          <w:rFonts w:ascii="KFGQPC Uthmanic Script HAFS" w:hint="cs"/>
          <w:rtl/>
          <w:lang w:bidi="ar-SA"/>
        </w:rPr>
        <w:t>ۡ</w:t>
      </w:r>
      <w:r w:rsidR="00FE0967" w:rsidRPr="00636EA8">
        <w:rPr>
          <w:rFonts w:ascii="KFGQPC Uthmanic Script HAFS" w:hint="eastAsia"/>
          <w:rtl/>
          <w:lang w:bidi="ar-SA"/>
        </w:rPr>
        <w:t>بِرَّ</w:t>
      </w:r>
      <w:r w:rsidR="00FE0967" w:rsidRPr="00636EA8">
        <w:rPr>
          <w:rFonts w:ascii="KFGQPC Uthmanic Script HAFS"/>
          <w:rtl/>
          <w:lang w:bidi="ar-SA"/>
        </w:rPr>
        <w:t xml:space="preserve"> </w:t>
      </w:r>
      <w:r w:rsidR="00FE0967" w:rsidRPr="00636EA8">
        <w:rPr>
          <w:rFonts w:ascii="KFGQPC Uthmanic Script HAFS" w:hint="eastAsia"/>
          <w:rtl/>
          <w:lang w:bidi="ar-SA"/>
        </w:rPr>
        <w:t>حَتَّى</w:t>
      </w:r>
      <w:r w:rsidR="00FE0967" w:rsidRPr="00636EA8">
        <w:rPr>
          <w:rFonts w:ascii="KFGQPC Uthmanic Script HAFS" w:hint="cs"/>
          <w:rtl/>
          <w:lang w:bidi="ar-SA"/>
        </w:rPr>
        <w:t>ٰ</w:t>
      </w:r>
      <w:r w:rsidR="00FE0967" w:rsidRPr="00636EA8">
        <w:rPr>
          <w:rFonts w:ascii="KFGQPC Uthmanic Script HAFS"/>
          <w:rtl/>
          <w:lang w:bidi="ar-SA"/>
        </w:rPr>
        <w:t xml:space="preserve"> </w:t>
      </w:r>
      <w:r w:rsidR="00FE0967" w:rsidRPr="00636EA8">
        <w:rPr>
          <w:rFonts w:ascii="KFGQPC Uthmanic Script HAFS" w:hint="eastAsia"/>
          <w:rtl/>
          <w:lang w:bidi="ar-SA"/>
        </w:rPr>
        <w:t>تُنفِقُواْ</w:t>
      </w:r>
      <w:r w:rsidR="00FE0967" w:rsidRPr="00636EA8">
        <w:rPr>
          <w:rFonts w:ascii="KFGQPC Uthmanic Script HAFS"/>
          <w:rtl/>
          <w:lang w:bidi="ar-SA"/>
        </w:rPr>
        <w:t xml:space="preserve"> </w:t>
      </w:r>
      <w:r w:rsidR="00FE0967" w:rsidRPr="00636EA8">
        <w:rPr>
          <w:rFonts w:ascii="KFGQPC Uthmanic Script HAFS" w:hint="eastAsia"/>
          <w:rtl/>
          <w:lang w:bidi="ar-SA"/>
        </w:rPr>
        <w:t>مِمَّا</w:t>
      </w:r>
      <w:r w:rsidR="00FE0967" w:rsidRPr="00636EA8">
        <w:rPr>
          <w:rFonts w:ascii="KFGQPC Uthmanic Script HAFS"/>
          <w:rtl/>
          <w:lang w:bidi="ar-SA"/>
        </w:rPr>
        <w:t xml:space="preserve"> </w:t>
      </w:r>
      <w:r w:rsidR="00FE0967" w:rsidRPr="00636EA8">
        <w:rPr>
          <w:rFonts w:ascii="KFGQPC Uthmanic Script HAFS" w:hint="eastAsia"/>
          <w:rtl/>
          <w:lang w:bidi="ar-SA"/>
        </w:rPr>
        <w:t>تُحِبُّونَ</w:t>
      </w:r>
      <w:r w:rsidR="00FE0967" w:rsidRPr="00636EA8">
        <w:rPr>
          <w:rFonts w:ascii="KFGQPC Uthmanic Script HAFS" w:hint="cs"/>
          <w:rtl/>
          <w:lang w:bidi="ar-SA"/>
        </w:rPr>
        <w:t>ۚ</w:t>
      </w:r>
      <w:r w:rsidRPr="00636EA8">
        <w:rPr>
          <w:rFonts w:ascii="KFGQPC Uthman Taha Naskh" w:cs="KFGQPC Uthman Taha Naskh" w:hint="cs"/>
          <w:rtl/>
          <w:lang w:bidi="ar-SA"/>
        </w:rPr>
        <w:t>﴾</w:t>
      </w:r>
      <w:r w:rsidR="00F417F4" w:rsidRPr="00636EA8">
        <w:rPr>
          <w:rFonts w:ascii="KFGQPC Uthman Taha Naskh" w:cs="KFGQPC Uthman Taha Naskh"/>
          <w:lang w:bidi="ar-SA"/>
        </w:rPr>
        <w:tab/>
      </w:r>
      <w:r w:rsidR="00F417F4" w:rsidRPr="00636EA8">
        <w:rPr>
          <w:rFonts w:ascii="KFGQPC Uthman Taha Naskh" w:cs="KFGQPC Uthman Taha Naskh"/>
          <w:rtl/>
          <w:lang w:bidi="ar-SA"/>
        </w:rPr>
        <w:t xml:space="preserve"> </w:t>
      </w:r>
      <w:r w:rsidR="00F417F4" w:rsidRPr="00636EA8">
        <w:rPr>
          <w:rStyle w:val="Char8"/>
          <w:rtl/>
        </w:rPr>
        <w:t>[</w:t>
      </w:r>
      <w:r w:rsidR="002C7F89">
        <w:rPr>
          <w:rStyle w:val="Char8"/>
          <w:rFonts w:hint="eastAsia"/>
          <w:rtl/>
        </w:rPr>
        <w:t>آل عمران</w:t>
      </w:r>
      <w:r w:rsidR="00F417F4" w:rsidRPr="00636EA8">
        <w:rPr>
          <w:rStyle w:val="Char8"/>
          <w:rtl/>
        </w:rPr>
        <w:t xml:space="preserve">: </w:t>
      </w:r>
      <w:r w:rsidR="00F417F4" w:rsidRPr="00636EA8">
        <w:rPr>
          <w:rStyle w:val="Char8"/>
          <w:rFonts w:hint="cs"/>
          <w:rtl/>
        </w:rPr>
        <w:t>٩٢</w:t>
      </w:r>
      <w:r w:rsidR="00F417F4" w:rsidRPr="00636EA8">
        <w:rPr>
          <w:rStyle w:val="Char8"/>
          <w:rtl/>
        </w:rPr>
        <w:t>]</w:t>
      </w:r>
    </w:p>
    <w:p w:rsidR="006122D6" w:rsidRPr="00636EA8" w:rsidRDefault="006122D6" w:rsidP="00BB388D">
      <w:pPr>
        <w:pStyle w:val="a1"/>
        <w:rPr>
          <w:rtl/>
          <w:lang w:bidi="ar-SA"/>
        </w:rPr>
      </w:pPr>
      <w:r w:rsidRPr="00636EA8">
        <w:rPr>
          <w:rtl/>
          <w:lang w:bidi="ar-SA"/>
        </w:rPr>
        <w:t>هرگز به نیکی دست نمی</w:t>
      </w:r>
      <w:r w:rsidRPr="00636EA8">
        <w:rPr>
          <w:rtl/>
          <w:lang w:bidi="ar-SA"/>
        </w:rPr>
        <w:softHyphen/>
        <w:t>یابید مگر آن‌که از آن‌چه دوست دارید، انفاق کنید.</w:t>
      </w:r>
    </w:p>
    <w:p w:rsidR="00903167" w:rsidRPr="00636EA8" w:rsidRDefault="006122D6" w:rsidP="00BB388D">
      <w:pPr>
        <w:rPr>
          <w:rtl/>
          <w:lang w:bidi="ar-SA"/>
        </w:rPr>
      </w:pPr>
      <w:r w:rsidRPr="00636EA8">
        <w:rPr>
          <w:rtl/>
          <w:lang w:bidi="ar-SA"/>
        </w:rPr>
        <w:t>(ابوطلحه افزود:</w:t>
      </w:r>
      <w:r w:rsidR="006A7ABC" w:rsidRPr="00636EA8">
        <w:rPr>
          <w:rtl/>
          <w:lang w:bidi="ar-SA"/>
        </w:rPr>
        <w:t>)</w:t>
      </w:r>
      <w:r w:rsidRPr="00636EA8">
        <w:rPr>
          <w:rtl/>
          <w:lang w:bidi="ar-SA"/>
        </w:rPr>
        <w:t xml:space="preserve"> باغ بیرحاء، محبوب</w:t>
      </w:r>
      <w:r w:rsidR="00943358" w:rsidRPr="00636EA8">
        <w:rPr>
          <w:rtl/>
          <w:lang w:bidi="ar-SA"/>
        </w:rPr>
        <w:t>‌ترین ثروتِ من است و می‌خواهم آن را در راه الله صدقه دهم و به خیر و ثواب آن نزد الله، امیدوارم؛ پس هرطور که مناسب می‌دانید، درباره‌اش تصمیم بگیرید. رسول‌الله</w:t>
      </w:r>
      <w:r w:rsidR="00943358" w:rsidRPr="00636EA8">
        <w:rPr>
          <w:lang w:bidi="ar-SA"/>
        </w:rPr>
        <w:sym w:font="AGA Arabesque" w:char="F072"/>
      </w:r>
      <w:r w:rsidR="00943358" w:rsidRPr="00636EA8">
        <w:rPr>
          <w:rtl/>
          <w:lang w:bidi="ar-SA"/>
        </w:rPr>
        <w:t xml:space="preserve"> فرمود: «به‌به! این، مال سودمند</w:t>
      </w:r>
      <w:r w:rsidR="00457B75" w:rsidRPr="00636EA8">
        <w:rPr>
          <w:rtl/>
          <w:lang w:bidi="ar-SA"/>
        </w:rPr>
        <w:t>ی‌ست</w:t>
      </w:r>
      <w:r w:rsidR="00943358" w:rsidRPr="00636EA8">
        <w:rPr>
          <w:rtl/>
          <w:lang w:bidi="ar-SA"/>
        </w:rPr>
        <w:t>؛ این، مالِ سودمند</w:t>
      </w:r>
      <w:r w:rsidR="00457B75" w:rsidRPr="00636EA8">
        <w:rPr>
          <w:rtl/>
          <w:lang w:bidi="ar-SA"/>
        </w:rPr>
        <w:t>ی‌ست</w:t>
      </w:r>
      <w:r w:rsidR="00943358" w:rsidRPr="00636EA8">
        <w:rPr>
          <w:rtl/>
          <w:lang w:bidi="ar-SA"/>
        </w:rPr>
        <w:t xml:space="preserve"> و آن‌چه گفتی، شنیدم؛ نظرِ من، </w:t>
      </w:r>
      <w:r w:rsidR="00AE1D5F" w:rsidRPr="00636EA8">
        <w:rPr>
          <w:rtl/>
          <w:lang w:bidi="ar-SA"/>
        </w:rPr>
        <w:t>این</w:t>
      </w:r>
      <w:r w:rsidR="00AE1D5F" w:rsidRPr="00636EA8">
        <w:rPr>
          <w:cs/>
          <w:lang w:bidi="ar-SA"/>
        </w:rPr>
        <w:t>‎</w:t>
      </w:r>
      <w:r w:rsidR="00AE1D5F" w:rsidRPr="00636EA8">
        <w:rPr>
          <w:rtl/>
          <w:lang w:bidi="ar-SA"/>
        </w:rPr>
        <w:t>ست</w:t>
      </w:r>
      <w:r w:rsidR="00943358" w:rsidRPr="00636EA8">
        <w:rPr>
          <w:rtl/>
          <w:lang w:bidi="ar-SA"/>
        </w:rPr>
        <w:t xml:space="preserve"> که آن را میانِ خویشاوندانت تقسیم کنی». ابوطلحه</w:t>
      </w:r>
      <w:r w:rsidR="00943358" w:rsidRPr="00636EA8">
        <w:rPr>
          <w:lang w:bidi="ar-SA"/>
        </w:rPr>
        <w:sym w:font="AGA Arabesque" w:char="F074"/>
      </w:r>
      <w:r w:rsidR="00943358" w:rsidRPr="00636EA8">
        <w:rPr>
          <w:rtl/>
          <w:lang w:bidi="ar-SA"/>
        </w:rPr>
        <w:t xml:space="preserve"> گفت: ای رسول‌خدا! همین کار را می‌کنم. سپس آن را میان خویشان و پسرعموهایش تقسیم کرد.</w:t>
      </w:r>
    </w:p>
    <w:p w:rsidR="00903167" w:rsidRPr="00636EA8" w:rsidRDefault="00903167" w:rsidP="00FC0354">
      <w:pPr>
        <w:spacing w:line="240" w:lineRule="auto"/>
        <w:ind w:firstLine="0"/>
        <w:jc w:val="center"/>
        <w:rPr>
          <w:b/>
          <w:bCs/>
          <w:sz w:val="32"/>
          <w:szCs w:val="32"/>
          <w:rtl/>
          <w:lang w:bidi="ar-SA"/>
        </w:rPr>
      </w:pPr>
      <w:r w:rsidRPr="00636EA8">
        <w:rPr>
          <w:b/>
          <w:bCs/>
          <w:sz w:val="32"/>
          <w:szCs w:val="32"/>
          <w:rtl/>
          <w:lang w:bidi="ar-SA"/>
        </w:rPr>
        <w:t>شرح</w:t>
      </w:r>
    </w:p>
    <w:p w:rsidR="006122D6" w:rsidRPr="00636EA8" w:rsidRDefault="00943358" w:rsidP="00BB388D">
      <w:pPr>
        <w:rPr>
          <w:rtl/>
          <w:lang w:bidi="ar-SA"/>
        </w:rPr>
      </w:pPr>
      <w:r w:rsidRPr="00636EA8">
        <w:rPr>
          <w:rtl/>
          <w:lang w:bidi="ar-SA"/>
        </w:rPr>
        <w:t xml:space="preserve"> </w:t>
      </w:r>
      <w:r w:rsidR="00903167" w:rsidRPr="00636EA8">
        <w:rPr>
          <w:rtl/>
          <w:lang w:bidi="ar-SA"/>
        </w:rPr>
        <w:t>مؤلف</w:t>
      </w:r>
      <w:r w:rsidR="00D177B8" w:rsidRPr="00636EA8">
        <w:rPr>
          <w:rFonts w:cs="CTraditional Arabic"/>
          <w:rtl/>
          <w:lang w:bidi="ar-SA"/>
        </w:rPr>
        <w:t>/</w:t>
      </w:r>
      <w:r w:rsidR="00903167" w:rsidRPr="00636EA8">
        <w:rPr>
          <w:rtl/>
          <w:lang w:bidi="ar-SA"/>
        </w:rPr>
        <w:t>، می‌گوید: «باب: انفاق از اموال مرغوب و مورد علاقه».</w:t>
      </w:r>
    </w:p>
    <w:p w:rsidR="00704505" w:rsidRPr="00636EA8" w:rsidRDefault="00903167" w:rsidP="00BB388D">
      <w:pPr>
        <w:rPr>
          <w:rFonts w:ascii="(normal text)" w:hAnsi="(normal text)"/>
          <w:rtl/>
          <w:lang w:bidi="ar-SA"/>
        </w:rPr>
      </w:pPr>
      <w:r w:rsidRPr="00636EA8">
        <w:rPr>
          <w:rtl/>
          <w:lang w:bidi="ar-SA"/>
        </w:rPr>
        <w:t>مؤلف</w:t>
      </w:r>
      <w:r w:rsidR="00D177B8" w:rsidRPr="00636EA8">
        <w:rPr>
          <w:rFonts w:cs="CTraditional Arabic"/>
          <w:rtl/>
          <w:lang w:bidi="ar-SA"/>
        </w:rPr>
        <w:t>/</w:t>
      </w:r>
      <w:r w:rsidRPr="00636EA8">
        <w:rPr>
          <w:rtl/>
          <w:lang w:bidi="ar-SA"/>
        </w:rPr>
        <w:t>، پیش‌تر بیان کرد که خرجی دادن به اهل و عیال و زیردستان، واجب است و اینک به بیان این نکته می‌پردازد که انسان باید همت بلندی داشته باشد و از محبوب‌ترین و مرغوب‌ترین اموال خویش، انفاق کند</w:t>
      </w:r>
      <w:r w:rsidR="00704505" w:rsidRPr="00636EA8">
        <w:rPr>
          <w:rtl/>
          <w:lang w:bidi="ar-SA"/>
        </w:rPr>
        <w:t xml:space="preserve">. ناگفته نماند که ثروت مرغوب با ثروت محبوب و مورد علاقه، </w:t>
      </w:r>
      <w:r w:rsidR="00DB050A" w:rsidRPr="00636EA8">
        <w:rPr>
          <w:rFonts w:hint="cs"/>
          <w:rtl/>
          <w:lang w:bidi="ar-SA"/>
        </w:rPr>
        <w:t>م</w:t>
      </w:r>
      <w:r w:rsidR="00704505" w:rsidRPr="00636EA8">
        <w:rPr>
          <w:rtl/>
          <w:lang w:bidi="ar-SA"/>
        </w:rPr>
        <w:t xml:space="preserve">تفاوت است؛ اگرچه معمولاً انسان مرغوب‌ترین ثروتش را بیش از سایر اموالش دوست دارد، ولی گاه انسان، به مال و ثروتی علاقه دارد که مرغوب‌ترین و باارزش‌ترین ثروتش محسوب نمی‌شود. لذا اگر از مالِ مرغوب و باارزشی انفاق کند که مردم دوستش دارند یا از مال مورد علاقه‌ی خود، بذل و بخشش نماید، معلوم می‌شود که در هر صورت، در معامله‌ی خود با خدایش صادق است. علت نام‌گذاری صدقه به این نام، </w:t>
      </w:r>
      <w:r w:rsidR="00AE1D5F" w:rsidRPr="00636EA8">
        <w:rPr>
          <w:rtl/>
          <w:lang w:bidi="ar-SA"/>
        </w:rPr>
        <w:t>این</w:t>
      </w:r>
      <w:r w:rsidR="00AE1D5F" w:rsidRPr="00636EA8">
        <w:rPr>
          <w:cs/>
          <w:lang w:bidi="ar-SA"/>
        </w:rPr>
        <w:t>‎</w:t>
      </w:r>
      <w:r w:rsidR="00AE1D5F" w:rsidRPr="00636EA8">
        <w:rPr>
          <w:rtl/>
          <w:lang w:bidi="ar-SA"/>
        </w:rPr>
        <w:t>ست</w:t>
      </w:r>
      <w:r w:rsidR="00704505" w:rsidRPr="00636EA8">
        <w:rPr>
          <w:rtl/>
          <w:lang w:bidi="ar-SA"/>
        </w:rPr>
        <w:t xml:space="preserve"> که بیان‌گر صداقتِ بخشنده‌ی آن است. زیرا انسان، به مال و ثروت، میل و رغبت دارد. </w:t>
      </w:r>
      <w:r w:rsidR="00704505" w:rsidRPr="00636EA8">
        <w:rPr>
          <w:rFonts w:ascii="(normal text)" w:hAnsi="(normal text)"/>
          <w:rtl/>
          <w:lang w:bidi="ar-SA"/>
        </w:rPr>
        <w:t>انسان، فقط به‌خاطر چیزی که بیش‌تر دوست دارد، از علایق و دل‌بستگی‌های خود می‌گذرد. لذا وقتی انسان، از مال خود به‌خاطر الله</w:t>
      </w:r>
      <w:r w:rsidR="00704505" w:rsidRPr="00636EA8">
        <w:rPr>
          <w:rFonts w:ascii="(normal text)" w:hAnsi="(normal text)"/>
          <w:lang w:bidi="ar-SA"/>
        </w:rPr>
        <w:sym w:font="AGA Arabesque" w:char="F055"/>
      </w:r>
      <w:r w:rsidR="00704505" w:rsidRPr="00636EA8">
        <w:rPr>
          <w:rFonts w:ascii="(normal text)" w:hAnsi="(normal text)"/>
          <w:rtl/>
          <w:lang w:bidi="ar-SA"/>
        </w:rPr>
        <w:t xml:space="preserve"> صدقه می‌دهد، این، دلیلی بر صداقت ایمان اوست. بنابراین باید از بهترین و محبوب‌ترین اموال خود صدقه دهیم تا آن‌چه را که الله</w:t>
      </w:r>
      <w:r w:rsidR="00704505" w:rsidRPr="00636EA8">
        <w:rPr>
          <w:rFonts w:ascii="(normal text)" w:hAnsi="(normal text)"/>
          <w:lang w:bidi="ar-SA"/>
        </w:rPr>
        <w:sym w:font="AGA Arabesque" w:char="F055"/>
      </w:r>
      <w:r w:rsidR="00704505" w:rsidRPr="00636EA8">
        <w:rPr>
          <w:rFonts w:ascii="(normal text)" w:hAnsi="(normal text)"/>
          <w:rtl/>
          <w:lang w:bidi="ar-SA"/>
        </w:rPr>
        <w:t xml:space="preserve"> دوست دارد، بر علایق و دل‌بستگی‌های خود ترجیح داده باشیم.</w:t>
      </w:r>
    </w:p>
    <w:p w:rsidR="00704505" w:rsidRDefault="00704505" w:rsidP="00BB388D">
      <w:pPr>
        <w:rPr>
          <w:rFonts w:ascii="(normal text)" w:hAnsi="(normal text)"/>
          <w:rtl/>
          <w:lang w:bidi="ar-SA"/>
        </w:rPr>
      </w:pPr>
      <w:r w:rsidRPr="00636EA8">
        <w:rPr>
          <w:rFonts w:ascii="(normal text)" w:hAnsi="(normal text)"/>
          <w:rtl/>
          <w:lang w:bidi="ar-SA"/>
        </w:rPr>
        <w:t>سپس مؤلف</w:t>
      </w:r>
      <w:r w:rsidR="00BE78C6" w:rsidRPr="00636EA8">
        <w:rPr>
          <w:rFonts w:ascii="Traditional Arabic" w:cs="CTraditional Arabic"/>
          <w:rtl/>
          <w:lang w:bidi="ar-SA"/>
        </w:rPr>
        <w:t>/</w:t>
      </w:r>
      <w:r w:rsidRPr="00636EA8">
        <w:rPr>
          <w:rFonts w:ascii="(normal text)" w:hAnsi="(normal text)"/>
          <w:rtl/>
          <w:lang w:bidi="ar-SA"/>
        </w:rPr>
        <w:t xml:space="preserve">، </w:t>
      </w:r>
      <w:r w:rsidR="00A94C6C" w:rsidRPr="00636EA8">
        <w:rPr>
          <w:rFonts w:ascii="(normal text)" w:hAnsi="(normal text)"/>
          <w:rtl/>
          <w:lang w:bidi="ar-SA"/>
        </w:rPr>
        <w:t>به دو آیه از کتاب‌الله، استدلال کرده است؛ الله متعال، می‌فرماید:</w:t>
      </w:r>
    </w:p>
    <w:p w:rsidR="00F417F4" w:rsidRPr="00636EA8" w:rsidRDefault="00C8054F" w:rsidP="00FE0967">
      <w:pPr>
        <w:pStyle w:val="a0"/>
        <w:rPr>
          <w:rStyle w:val="Char8"/>
        </w:rPr>
      </w:pPr>
      <w:r w:rsidRPr="00636EA8">
        <w:rPr>
          <w:rFonts w:ascii="KFGQPC Uthman Taha Naskh" w:cs="KFGQPC Uthman Taha Naskh" w:hint="cs"/>
          <w:rtl/>
          <w:lang w:bidi="ar-SA"/>
        </w:rPr>
        <w:t>﴿</w:t>
      </w:r>
      <w:r w:rsidR="00FE0967" w:rsidRPr="00636EA8">
        <w:rPr>
          <w:rFonts w:ascii="KFGQPC Uthmanic Script HAFS" w:hint="eastAsia"/>
          <w:rtl/>
          <w:lang w:bidi="ar-SA"/>
        </w:rPr>
        <w:t>لَن</w:t>
      </w:r>
      <w:r w:rsidR="00FE0967" w:rsidRPr="00636EA8">
        <w:rPr>
          <w:rFonts w:ascii="KFGQPC Uthmanic Script HAFS"/>
          <w:rtl/>
          <w:lang w:bidi="ar-SA"/>
        </w:rPr>
        <w:t xml:space="preserve"> </w:t>
      </w:r>
      <w:r w:rsidR="00FE0967" w:rsidRPr="00636EA8">
        <w:rPr>
          <w:rFonts w:ascii="KFGQPC Uthmanic Script HAFS" w:hint="eastAsia"/>
          <w:rtl/>
          <w:lang w:bidi="ar-SA"/>
        </w:rPr>
        <w:t>تَنَالُواْ</w:t>
      </w:r>
      <w:r w:rsidR="00FE0967" w:rsidRPr="00636EA8">
        <w:rPr>
          <w:rFonts w:ascii="KFGQPC Uthmanic Script HAFS"/>
          <w:rtl/>
          <w:lang w:bidi="ar-SA"/>
        </w:rPr>
        <w:t xml:space="preserve"> </w:t>
      </w:r>
      <w:r w:rsidR="00FE0967" w:rsidRPr="00636EA8">
        <w:rPr>
          <w:rFonts w:ascii="KFGQPC Uthmanic Script HAFS" w:hint="cs"/>
          <w:rtl/>
          <w:lang w:bidi="ar-SA"/>
        </w:rPr>
        <w:t>ٱ</w:t>
      </w:r>
      <w:r w:rsidR="00FE0967" w:rsidRPr="00636EA8">
        <w:rPr>
          <w:rFonts w:ascii="KFGQPC Uthmanic Script HAFS" w:hint="eastAsia"/>
          <w:rtl/>
          <w:lang w:bidi="ar-SA"/>
        </w:rPr>
        <w:t>ل</w:t>
      </w:r>
      <w:r w:rsidR="00FE0967" w:rsidRPr="00636EA8">
        <w:rPr>
          <w:rFonts w:ascii="KFGQPC Uthmanic Script HAFS" w:hint="cs"/>
          <w:rtl/>
          <w:lang w:bidi="ar-SA"/>
        </w:rPr>
        <w:t>ۡ</w:t>
      </w:r>
      <w:r w:rsidR="00FE0967" w:rsidRPr="00636EA8">
        <w:rPr>
          <w:rFonts w:ascii="KFGQPC Uthmanic Script HAFS" w:hint="eastAsia"/>
          <w:rtl/>
          <w:lang w:bidi="ar-SA"/>
        </w:rPr>
        <w:t>بِرَّ</w:t>
      </w:r>
      <w:r w:rsidR="00FE0967" w:rsidRPr="00636EA8">
        <w:rPr>
          <w:rFonts w:ascii="KFGQPC Uthmanic Script HAFS"/>
          <w:rtl/>
          <w:lang w:bidi="ar-SA"/>
        </w:rPr>
        <w:t xml:space="preserve"> </w:t>
      </w:r>
      <w:r w:rsidR="00FE0967" w:rsidRPr="00636EA8">
        <w:rPr>
          <w:rFonts w:ascii="KFGQPC Uthmanic Script HAFS" w:hint="eastAsia"/>
          <w:rtl/>
          <w:lang w:bidi="ar-SA"/>
        </w:rPr>
        <w:t>حَتَّى</w:t>
      </w:r>
      <w:r w:rsidR="00FE0967" w:rsidRPr="00636EA8">
        <w:rPr>
          <w:rFonts w:ascii="KFGQPC Uthmanic Script HAFS" w:hint="cs"/>
          <w:rtl/>
          <w:lang w:bidi="ar-SA"/>
        </w:rPr>
        <w:t>ٰ</w:t>
      </w:r>
      <w:r w:rsidR="00FE0967" w:rsidRPr="00636EA8">
        <w:rPr>
          <w:rFonts w:ascii="KFGQPC Uthmanic Script HAFS"/>
          <w:rtl/>
          <w:lang w:bidi="ar-SA"/>
        </w:rPr>
        <w:t xml:space="preserve"> </w:t>
      </w:r>
      <w:r w:rsidR="00FE0967" w:rsidRPr="00636EA8">
        <w:rPr>
          <w:rFonts w:ascii="KFGQPC Uthmanic Script HAFS" w:hint="eastAsia"/>
          <w:rtl/>
          <w:lang w:bidi="ar-SA"/>
        </w:rPr>
        <w:t>تُنفِقُواْ</w:t>
      </w:r>
      <w:r w:rsidR="00FE0967" w:rsidRPr="00636EA8">
        <w:rPr>
          <w:rFonts w:ascii="KFGQPC Uthmanic Script HAFS"/>
          <w:rtl/>
          <w:lang w:bidi="ar-SA"/>
        </w:rPr>
        <w:t xml:space="preserve"> </w:t>
      </w:r>
      <w:r w:rsidR="00FE0967" w:rsidRPr="00636EA8">
        <w:rPr>
          <w:rFonts w:ascii="KFGQPC Uthmanic Script HAFS" w:hint="eastAsia"/>
          <w:rtl/>
          <w:lang w:bidi="ar-SA"/>
        </w:rPr>
        <w:t>مِمَّا</w:t>
      </w:r>
      <w:r w:rsidR="00FE0967" w:rsidRPr="00636EA8">
        <w:rPr>
          <w:rFonts w:ascii="KFGQPC Uthmanic Script HAFS"/>
          <w:rtl/>
          <w:lang w:bidi="ar-SA"/>
        </w:rPr>
        <w:t xml:space="preserve"> </w:t>
      </w:r>
      <w:r w:rsidR="00FE0967" w:rsidRPr="00636EA8">
        <w:rPr>
          <w:rFonts w:ascii="KFGQPC Uthmanic Script HAFS" w:hint="eastAsia"/>
          <w:rtl/>
          <w:lang w:bidi="ar-SA"/>
        </w:rPr>
        <w:t>تُحِبُّونَ</w:t>
      </w:r>
      <w:r w:rsidRPr="00636EA8">
        <w:rPr>
          <w:rFonts w:ascii="KFGQPC Uthman Taha Naskh" w:cs="KFGQPC Uthman Taha Naskh" w:hint="cs"/>
          <w:rtl/>
          <w:lang w:bidi="ar-SA"/>
        </w:rPr>
        <w:t>﴾</w:t>
      </w:r>
      <w:r w:rsidR="00F417F4" w:rsidRPr="00636EA8">
        <w:rPr>
          <w:rFonts w:ascii="KFGQPC Uthman Taha Naskh" w:cs="KFGQPC Uthman Taha Naskh"/>
          <w:lang w:bidi="ar-SA"/>
        </w:rPr>
        <w:tab/>
      </w:r>
      <w:r w:rsidR="00F417F4" w:rsidRPr="00636EA8">
        <w:rPr>
          <w:rFonts w:ascii="KFGQPC Uthman Taha Naskh" w:cs="KFGQPC Uthman Taha Naskh"/>
          <w:rtl/>
          <w:lang w:bidi="ar-SA"/>
        </w:rPr>
        <w:t xml:space="preserve"> </w:t>
      </w:r>
      <w:r w:rsidR="00F417F4" w:rsidRPr="00636EA8">
        <w:rPr>
          <w:rStyle w:val="Char8"/>
          <w:rtl/>
        </w:rPr>
        <w:t>[</w:t>
      </w:r>
      <w:r w:rsidR="002C7F89">
        <w:rPr>
          <w:rStyle w:val="Char8"/>
          <w:rFonts w:hint="eastAsia"/>
          <w:rtl/>
        </w:rPr>
        <w:t>آل عمران</w:t>
      </w:r>
      <w:r w:rsidR="00F417F4" w:rsidRPr="00636EA8">
        <w:rPr>
          <w:rStyle w:val="Char8"/>
          <w:rtl/>
        </w:rPr>
        <w:t xml:space="preserve">: </w:t>
      </w:r>
      <w:r w:rsidR="00F417F4" w:rsidRPr="00636EA8">
        <w:rPr>
          <w:rStyle w:val="Char8"/>
          <w:rFonts w:hint="cs"/>
          <w:rtl/>
        </w:rPr>
        <w:t>٩٢</w:t>
      </w:r>
      <w:r w:rsidR="00F417F4" w:rsidRPr="00636EA8">
        <w:rPr>
          <w:rStyle w:val="Char8"/>
          <w:rtl/>
        </w:rPr>
        <w:t>]</w:t>
      </w:r>
    </w:p>
    <w:p w:rsidR="00A94C6C" w:rsidRPr="00636EA8" w:rsidRDefault="00A94C6C" w:rsidP="00BB388D">
      <w:pPr>
        <w:pStyle w:val="a1"/>
        <w:rPr>
          <w:rtl/>
          <w:lang w:bidi="ar-SA"/>
        </w:rPr>
      </w:pPr>
      <w:r w:rsidRPr="00636EA8">
        <w:rPr>
          <w:rtl/>
          <w:lang w:bidi="ar-SA"/>
        </w:rPr>
        <w:t>هرگز به نیکی دست نمی</w:t>
      </w:r>
      <w:r w:rsidRPr="00636EA8">
        <w:rPr>
          <w:rtl/>
          <w:lang w:bidi="ar-SA"/>
        </w:rPr>
        <w:softHyphen/>
        <w:t>یابید مگر آن‌که از آن‌چه دوست دارید، انفاق کنید.</w:t>
      </w:r>
    </w:p>
    <w:p w:rsidR="00903167" w:rsidRPr="00636EA8" w:rsidRDefault="00C8054F" w:rsidP="00F417F4">
      <w:pPr>
        <w:rPr>
          <w:rtl/>
          <w:lang w:bidi="ar-SA"/>
        </w:rPr>
      </w:pPr>
      <w:r w:rsidRPr="00636EA8">
        <w:rPr>
          <w:rFonts w:ascii="KFGQPC Uthman Taha Naskh" w:cs="KFGQPC Uthman Taha Naskh" w:hint="cs"/>
          <w:rtl/>
          <w:lang w:bidi="ar-SA"/>
        </w:rPr>
        <w:t>﴿</w:t>
      </w:r>
      <w:r w:rsidR="00F417F4" w:rsidRPr="00636EA8">
        <w:rPr>
          <w:rFonts w:ascii="KFGQPC Uthmanic Script HAFS" w:cs="KFGQPC Uthmanic Script HAFS" w:hint="cs"/>
          <w:rtl/>
          <w:lang w:bidi="ar-SA"/>
        </w:rPr>
        <w:t>ٱ</w:t>
      </w:r>
      <w:r w:rsidR="00F417F4" w:rsidRPr="00636EA8">
        <w:rPr>
          <w:rFonts w:ascii="KFGQPC Uthmanic Script HAFS" w:cs="KFGQPC Uthmanic Script HAFS" w:hint="eastAsia"/>
          <w:rtl/>
          <w:lang w:bidi="ar-SA"/>
        </w:rPr>
        <w:t>ل</w:t>
      </w:r>
      <w:r w:rsidR="00F417F4" w:rsidRPr="00636EA8">
        <w:rPr>
          <w:rFonts w:ascii="KFGQPC Uthmanic Script HAFS" w:cs="KFGQPC Uthmanic Script HAFS" w:hint="cs"/>
          <w:rtl/>
          <w:lang w:bidi="ar-SA"/>
        </w:rPr>
        <w:t>ۡ</w:t>
      </w:r>
      <w:r w:rsidR="00F417F4" w:rsidRPr="00636EA8">
        <w:rPr>
          <w:rFonts w:ascii="KFGQPC Uthmanic Script HAFS" w:cs="KFGQPC Uthmanic Script HAFS" w:hint="eastAsia"/>
          <w:rtl/>
          <w:lang w:bidi="ar-SA"/>
        </w:rPr>
        <w:t>بِرَّ</w:t>
      </w:r>
      <w:r w:rsidRPr="00636EA8">
        <w:rPr>
          <w:rFonts w:ascii="KFGQPC Uthman Taha Naskh" w:cs="KFGQPC Uthman Taha Naskh" w:hint="cs"/>
          <w:rtl/>
          <w:lang w:bidi="ar-SA"/>
        </w:rPr>
        <w:t>﴾</w:t>
      </w:r>
      <w:r w:rsidR="00A94C6C" w:rsidRPr="00636EA8">
        <w:rPr>
          <w:rtl/>
          <w:lang w:bidi="ar-SA"/>
        </w:rPr>
        <w:t xml:space="preserve">، یعنی خیر و نیکی فراوان؛ از این‌رو در زبان عربی به زمین پهناور و گسترده، «بَر» می‌گویند. لذا لازمه‌ی دست‌یابی به خیر و نیکی فراوان یا رسیدن به جایگاه ابرار و نیکوکاران، </w:t>
      </w:r>
      <w:r w:rsidR="00AE1D5F" w:rsidRPr="00636EA8">
        <w:rPr>
          <w:rtl/>
          <w:lang w:bidi="ar-SA"/>
        </w:rPr>
        <w:t>این</w:t>
      </w:r>
      <w:r w:rsidR="00AE1D5F" w:rsidRPr="00636EA8">
        <w:rPr>
          <w:cs/>
          <w:lang w:bidi="ar-SA"/>
        </w:rPr>
        <w:t>‎</w:t>
      </w:r>
      <w:r w:rsidR="00AE1D5F" w:rsidRPr="00636EA8">
        <w:rPr>
          <w:rtl/>
          <w:lang w:bidi="ar-SA"/>
        </w:rPr>
        <w:t>ست</w:t>
      </w:r>
      <w:r w:rsidR="00A94C6C" w:rsidRPr="00636EA8">
        <w:rPr>
          <w:rtl/>
          <w:lang w:bidi="ar-SA"/>
        </w:rPr>
        <w:t xml:space="preserve"> که انسان، از آنچ</w:t>
      </w:r>
      <w:r w:rsidR="00B35A2C" w:rsidRPr="00636EA8">
        <w:rPr>
          <w:rtl/>
          <w:lang w:bidi="ar-SA"/>
        </w:rPr>
        <w:t>ه دوست دارد، انفاق کند. مال و ث</w:t>
      </w:r>
      <w:r w:rsidR="00A94C6C" w:rsidRPr="00636EA8">
        <w:rPr>
          <w:rtl/>
          <w:lang w:bidi="ar-SA"/>
        </w:rPr>
        <w:t>ر</w:t>
      </w:r>
      <w:r w:rsidR="00B35A2C" w:rsidRPr="00636EA8">
        <w:rPr>
          <w:rtl/>
          <w:lang w:bidi="ar-SA"/>
        </w:rPr>
        <w:t>و</w:t>
      </w:r>
      <w:r w:rsidR="00A94C6C" w:rsidRPr="00636EA8">
        <w:rPr>
          <w:rtl/>
          <w:lang w:bidi="ar-SA"/>
        </w:rPr>
        <w:t>ت، چیز</w:t>
      </w:r>
      <w:r w:rsidR="00457B75" w:rsidRPr="00636EA8">
        <w:rPr>
          <w:rtl/>
          <w:lang w:bidi="ar-SA"/>
        </w:rPr>
        <w:t>ی‌ست</w:t>
      </w:r>
      <w:r w:rsidR="00A94C6C" w:rsidRPr="00636EA8">
        <w:rPr>
          <w:rtl/>
          <w:lang w:bidi="ar-SA"/>
        </w:rPr>
        <w:t xml:space="preserve"> که انسان به آن علاقه دارد که در این میان، دل‌بستگی و علاقه‌اش به یک مال، بیش از علاقه اش به ثروتی دیگر است. از این‌رو صدقه دادن از اموالی که بیش‌تر مورد علاقه‌ی انسان است، نشان‌گر صداقت اوست و بدین‌سان می‌توان به جایگاه نیکان دست یافت.</w:t>
      </w:r>
    </w:p>
    <w:p w:rsidR="00A94C6C" w:rsidRPr="00636EA8" w:rsidRDefault="00F441F6" w:rsidP="00BB388D">
      <w:pPr>
        <w:rPr>
          <w:rtl/>
          <w:lang w:bidi="ar-SA"/>
        </w:rPr>
      </w:pPr>
      <w:r w:rsidRPr="00636EA8">
        <w:rPr>
          <w:rtl/>
          <w:lang w:bidi="ar-SA"/>
        </w:rPr>
        <w:t>الله متعال، می‌فرماید:</w:t>
      </w:r>
    </w:p>
    <w:p w:rsidR="00F441F6" w:rsidRPr="00636EA8" w:rsidRDefault="00C8054F" w:rsidP="00F14FE9">
      <w:pPr>
        <w:pStyle w:val="a0"/>
        <w:bidi w:val="0"/>
        <w:ind w:left="386"/>
        <w:rPr>
          <w:rFonts w:ascii="(normal text)" w:hAnsi="(normal text)"/>
          <w:rtl/>
          <w:lang w:bidi="ar-SA"/>
        </w:rPr>
      </w:pPr>
      <w:r w:rsidRPr="00636EA8">
        <w:rPr>
          <w:rFonts w:ascii="KFGQPC Uthman Taha Naskh" w:cs="KFGQPC Uthman Taha Naskh" w:hint="cs"/>
          <w:rtl/>
          <w:lang w:bidi="ar-SA"/>
        </w:rPr>
        <w:t>﴿</w:t>
      </w:r>
      <w:r w:rsidR="00F14FE9" w:rsidRPr="00636EA8">
        <w:rPr>
          <w:rFonts w:ascii="KFGQPC Uthmanic Script HAFS" w:hint="eastAsia"/>
          <w:rtl/>
          <w:lang w:bidi="ar-SA"/>
        </w:rPr>
        <w:t>وَلَا</w:t>
      </w:r>
      <w:r w:rsidR="00F14FE9" w:rsidRPr="00636EA8">
        <w:rPr>
          <w:rFonts w:ascii="KFGQPC Uthmanic Script HAFS"/>
          <w:rtl/>
          <w:lang w:bidi="ar-SA"/>
        </w:rPr>
        <w:t xml:space="preserve"> </w:t>
      </w:r>
      <w:r w:rsidR="00F14FE9" w:rsidRPr="00636EA8">
        <w:rPr>
          <w:rFonts w:ascii="KFGQPC Uthmanic Script HAFS" w:hint="eastAsia"/>
          <w:rtl/>
          <w:lang w:bidi="ar-SA"/>
        </w:rPr>
        <w:t>تَيَمَّمُواْ</w:t>
      </w:r>
      <w:r w:rsidR="00F14FE9" w:rsidRPr="00636EA8">
        <w:rPr>
          <w:rFonts w:ascii="KFGQPC Uthmanic Script HAFS"/>
          <w:rtl/>
          <w:lang w:bidi="ar-SA"/>
        </w:rPr>
        <w:t xml:space="preserve"> </w:t>
      </w:r>
      <w:r w:rsidR="00F14FE9" w:rsidRPr="00636EA8">
        <w:rPr>
          <w:rFonts w:ascii="KFGQPC Uthmanic Script HAFS" w:hint="cs"/>
          <w:rtl/>
          <w:lang w:bidi="ar-SA"/>
        </w:rPr>
        <w:t>ٱ</w:t>
      </w:r>
      <w:r w:rsidR="00F14FE9" w:rsidRPr="00636EA8">
        <w:rPr>
          <w:rFonts w:ascii="KFGQPC Uthmanic Script HAFS" w:hint="eastAsia"/>
          <w:rtl/>
          <w:lang w:bidi="ar-SA"/>
        </w:rPr>
        <w:t>ل</w:t>
      </w:r>
      <w:r w:rsidR="00F14FE9" w:rsidRPr="00636EA8">
        <w:rPr>
          <w:rFonts w:ascii="KFGQPC Uthmanic Script HAFS" w:hint="cs"/>
          <w:rtl/>
          <w:lang w:bidi="ar-SA"/>
        </w:rPr>
        <w:t>ۡ</w:t>
      </w:r>
      <w:r w:rsidR="00F14FE9" w:rsidRPr="00636EA8">
        <w:rPr>
          <w:rFonts w:ascii="KFGQPC Uthmanic Script HAFS" w:hint="eastAsia"/>
          <w:rtl/>
          <w:lang w:bidi="ar-SA"/>
        </w:rPr>
        <w:t>خَبِيثَ</w:t>
      </w:r>
      <w:r w:rsidR="00F14FE9" w:rsidRPr="00636EA8">
        <w:rPr>
          <w:rFonts w:ascii="KFGQPC Uthmanic Script HAFS"/>
          <w:rtl/>
          <w:lang w:bidi="ar-SA"/>
        </w:rPr>
        <w:t xml:space="preserve"> </w:t>
      </w:r>
      <w:r w:rsidR="00F14FE9" w:rsidRPr="00636EA8">
        <w:rPr>
          <w:rFonts w:ascii="KFGQPC Uthmanic Script HAFS" w:hint="eastAsia"/>
          <w:rtl/>
          <w:lang w:bidi="ar-SA"/>
        </w:rPr>
        <w:t>مِن</w:t>
      </w:r>
      <w:r w:rsidR="00F14FE9" w:rsidRPr="00636EA8">
        <w:rPr>
          <w:rFonts w:ascii="KFGQPC Uthmanic Script HAFS" w:hint="cs"/>
          <w:rtl/>
          <w:lang w:bidi="ar-SA"/>
        </w:rPr>
        <w:t>ۡ</w:t>
      </w:r>
      <w:r w:rsidR="00F14FE9" w:rsidRPr="00636EA8">
        <w:rPr>
          <w:rFonts w:ascii="KFGQPC Uthmanic Script HAFS" w:hint="eastAsia"/>
          <w:rtl/>
          <w:lang w:bidi="ar-SA"/>
        </w:rPr>
        <w:t>هُ</w:t>
      </w:r>
      <w:r w:rsidR="00F14FE9" w:rsidRPr="00636EA8">
        <w:rPr>
          <w:rFonts w:ascii="KFGQPC Uthmanic Script HAFS"/>
          <w:rtl/>
          <w:lang w:bidi="ar-SA"/>
        </w:rPr>
        <w:t xml:space="preserve"> </w:t>
      </w:r>
      <w:r w:rsidR="00F14FE9" w:rsidRPr="00636EA8">
        <w:rPr>
          <w:rFonts w:ascii="KFGQPC Uthmanic Script HAFS" w:hint="eastAsia"/>
          <w:rtl/>
          <w:lang w:bidi="ar-SA"/>
        </w:rPr>
        <w:t>تُنفِقُونَ</w:t>
      </w:r>
      <w:r w:rsidR="00F14FE9" w:rsidRPr="00636EA8">
        <w:rPr>
          <w:rFonts w:ascii="KFGQPC Uthmanic Script HAFS"/>
          <w:rtl/>
          <w:lang w:bidi="ar-SA"/>
        </w:rPr>
        <w:t xml:space="preserve"> </w:t>
      </w:r>
      <w:r w:rsidR="00F14FE9" w:rsidRPr="00636EA8">
        <w:rPr>
          <w:rFonts w:ascii="KFGQPC Uthmanic Script HAFS" w:hint="eastAsia"/>
          <w:rtl/>
          <w:lang w:bidi="ar-SA"/>
        </w:rPr>
        <w:t>وَلَس</w:t>
      </w:r>
      <w:r w:rsidR="00F14FE9" w:rsidRPr="00636EA8">
        <w:rPr>
          <w:rFonts w:ascii="KFGQPC Uthmanic Script HAFS" w:hint="cs"/>
          <w:rtl/>
          <w:lang w:bidi="ar-SA"/>
        </w:rPr>
        <w:t>ۡ</w:t>
      </w:r>
      <w:r w:rsidR="00F14FE9" w:rsidRPr="00636EA8">
        <w:rPr>
          <w:rFonts w:ascii="KFGQPC Uthmanic Script HAFS" w:hint="eastAsia"/>
          <w:rtl/>
          <w:lang w:bidi="ar-SA"/>
        </w:rPr>
        <w:t>تُم</w:t>
      </w:r>
      <w:r w:rsidR="00F14FE9" w:rsidRPr="00636EA8">
        <w:rPr>
          <w:rFonts w:ascii="KFGQPC Uthmanic Script HAFS"/>
          <w:rtl/>
          <w:lang w:bidi="ar-SA"/>
        </w:rPr>
        <w:t xml:space="preserve"> </w:t>
      </w:r>
      <w:r w:rsidR="00F14FE9" w:rsidRPr="00636EA8">
        <w:rPr>
          <w:rFonts w:ascii="KFGQPC Uthmanic Script HAFS" w:hint="eastAsia"/>
          <w:rtl/>
          <w:lang w:bidi="ar-SA"/>
        </w:rPr>
        <w:t>بِ‍</w:t>
      </w:r>
      <w:r w:rsidR="00F14FE9" w:rsidRPr="00636EA8">
        <w:rPr>
          <w:rFonts w:ascii="KFGQPC Uthmanic Script HAFS" w:hint="cs"/>
          <w:rtl/>
          <w:lang w:bidi="ar-SA"/>
        </w:rPr>
        <w:t>ٔ</w:t>
      </w:r>
      <w:r w:rsidR="00F14FE9" w:rsidRPr="00636EA8">
        <w:rPr>
          <w:rFonts w:ascii="KFGQPC Uthmanic Script HAFS" w:hint="eastAsia"/>
          <w:rtl/>
          <w:lang w:bidi="ar-SA"/>
        </w:rPr>
        <w:t>َاخِذِيهِ</w:t>
      </w:r>
      <w:r w:rsidR="00F14FE9" w:rsidRPr="00636EA8">
        <w:rPr>
          <w:rFonts w:ascii="KFGQPC Uthmanic Script HAFS"/>
          <w:rtl/>
          <w:lang w:bidi="ar-SA"/>
        </w:rPr>
        <w:t xml:space="preserve"> </w:t>
      </w:r>
      <w:r w:rsidR="00F14FE9" w:rsidRPr="00636EA8">
        <w:rPr>
          <w:rFonts w:ascii="KFGQPC Uthmanic Script HAFS" w:hint="eastAsia"/>
          <w:rtl/>
          <w:lang w:bidi="ar-SA"/>
        </w:rPr>
        <w:t>إِلَّا</w:t>
      </w:r>
      <w:r w:rsidR="00F14FE9" w:rsidRPr="00636EA8">
        <w:rPr>
          <w:rFonts w:ascii="KFGQPC Uthmanic Script HAFS" w:hint="cs"/>
          <w:rtl/>
          <w:lang w:bidi="ar-SA"/>
        </w:rPr>
        <w:t>ٓ</w:t>
      </w:r>
      <w:r w:rsidR="00F14FE9" w:rsidRPr="00636EA8">
        <w:rPr>
          <w:rFonts w:ascii="KFGQPC Uthmanic Script HAFS"/>
          <w:rtl/>
          <w:lang w:bidi="ar-SA"/>
        </w:rPr>
        <w:t xml:space="preserve"> </w:t>
      </w:r>
      <w:r w:rsidR="00F14FE9" w:rsidRPr="00636EA8">
        <w:rPr>
          <w:rFonts w:ascii="KFGQPC Uthmanic Script HAFS" w:hint="eastAsia"/>
          <w:rtl/>
          <w:lang w:bidi="ar-SA"/>
        </w:rPr>
        <w:t>أَن</w:t>
      </w:r>
      <w:r w:rsidR="00F14FE9" w:rsidRPr="00636EA8">
        <w:rPr>
          <w:rFonts w:ascii="KFGQPC Uthmanic Script HAFS"/>
          <w:rtl/>
          <w:lang w:bidi="ar-SA"/>
        </w:rPr>
        <w:t xml:space="preserve"> </w:t>
      </w:r>
      <w:r w:rsidR="00F14FE9" w:rsidRPr="00636EA8">
        <w:rPr>
          <w:rFonts w:ascii="KFGQPC Uthmanic Script HAFS" w:hint="eastAsia"/>
          <w:rtl/>
          <w:lang w:bidi="ar-SA"/>
        </w:rPr>
        <w:t>تُغ</w:t>
      </w:r>
      <w:r w:rsidR="00F14FE9" w:rsidRPr="00636EA8">
        <w:rPr>
          <w:rFonts w:ascii="KFGQPC Uthmanic Script HAFS" w:hint="cs"/>
          <w:rtl/>
          <w:lang w:bidi="ar-SA"/>
        </w:rPr>
        <w:t>ۡ</w:t>
      </w:r>
      <w:r w:rsidR="00F14FE9" w:rsidRPr="00636EA8">
        <w:rPr>
          <w:rFonts w:ascii="KFGQPC Uthmanic Script HAFS" w:hint="eastAsia"/>
          <w:rtl/>
          <w:lang w:bidi="ar-SA"/>
        </w:rPr>
        <w:t>مِضُواْ</w:t>
      </w:r>
      <w:r w:rsidR="00F14FE9" w:rsidRPr="00636EA8">
        <w:rPr>
          <w:rFonts w:ascii="KFGQPC Uthmanic Script HAFS"/>
          <w:rtl/>
          <w:lang w:bidi="ar-SA"/>
        </w:rPr>
        <w:t xml:space="preserve"> </w:t>
      </w:r>
      <w:r w:rsidR="00F14FE9" w:rsidRPr="00636EA8">
        <w:rPr>
          <w:rFonts w:ascii="KFGQPC Uthmanic Script HAFS" w:hint="eastAsia"/>
          <w:rtl/>
          <w:lang w:bidi="ar-SA"/>
        </w:rPr>
        <w:t>فِيهِ</w:t>
      </w:r>
      <w:r w:rsidRPr="00636EA8">
        <w:rPr>
          <w:rFonts w:ascii="KFGQPC Uthman Taha Naskh" w:cs="KFGQPC Uthman Taha Naskh" w:hint="cs"/>
          <w:rtl/>
          <w:lang w:bidi="ar-SA"/>
        </w:rPr>
        <w:t>﴾</w:t>
      </w:r>
      <w:r w:rsidR="00F14FE9" w:rsidRPr="00636EA8">
        <w:rPr>
          <w:rFonts w:ascii="KFGQPC Uthman Taha Naskh" w:cs="KFGQPC Uthman Taha Naskh"/>
          <w:rtl/>
          <w:lang w:bidi="ar-SA"/>
        </w:rPr>
        <w:t xml:space="preserve"> </w:t>
      </w:r>
      <w:r w:rsidR="00F14FE9" w:rsidRPr="00636EA8">
        <w:rPr>
          <w:rStyle w:val="Char8"/>
          <w:rtl/>
        </w:rPr>
        <w:t>[</w:t>
      </w:r>
      <w:r w:rsidR="00F14FE9" w:rsidRPr="00636EA8">
        <w:rPr>
          <w:rStyle w:val="Char8"/>
          <w:rFonts w:hint="eastAsia"/>
          <w:rtl/>
        </w:rPr>
        <w:t>البقرة</w:t>
      </w:r>
      <w:r w:rsidR="00F14FE9" w:rsidRPr="00636EA8">
        <w:rPr>
          <w:rStyle w:val="Char8"/>
          <w:rtl/>
        </w:rPr>
        <w:t xml:space="preserve">: </w:t>
      </w:r>
      <w:r w:rsidR="00F14FE9" w:rsidRPr="00636EA8">
        <w:rPr>
          <w:rStyle w:val="Char8"/>
          <w:rFonts w:hint="cs"/>
          <w:rtl/>
        </w:rPr>
        <w:t>٢٦٧</w:t>
      </w:r>
      <w:r w:rsidR="00F14FE9" w:rsidRPr="00636EA8">
        <w:rPr>
          <w:rStyle w:val="Char8"/>
          <w:rtl/>
        </w:rPr>
        <w:t>]</w:t>
      </w:r>
      <w:r w:rsidR="00F14FE9" w:rsidRPr="00636EA8">
        <w:rPr>
          <w:rFonts w:ascii="KFGQPC Uthman Taha Naskh" w:cs="KFGQPC Uthman Taha Naskh"/>
          <w:rtl/>
          <w:lang w:bidi="ar-SA"/>
        </w:rPr>
        <w:t xml:space="preserve">  </w:t>
      </w:r>
      <w:r w:rsidR="00F441F6" w:rsidRPr="00636EA8">
        <w:rPr>
          <w:rFonts w:ascii="(normal text)" w:hAnsi="(normal text)"/>
          <w:rtl/>
          <w:lang w:bidi="ar-SA"/>
        </w:rPr>
        <w:t xml:space="preserve"> </w:t>
      </w:r>
      <w:r w:rsidR="00F441F6" w:rsidRPr="00636EA8">
        <w:rPr>
          <w:rtl/>
          <w:lang w:bidi="ar-SA"/>
        </w:rPr>
        <w:t xml:space="preserve"> </w:t>
      </w:r>
      <w:r w:rsidR="006A7ABC" w:rsidRPr="00636EA8">
        <w:rPr>
          <w:rtl/>
          <w:lang w:bidi="ar-SA"/>
        </w:rPr>
        <w:tab/>
      </w:r>
    </w:p>
    <w:p w:rsidR="00F441F6" w:rsidRPr="00636EA8" w:rsidRDefault="00F441F6" w:rsidP="00BB388D">
      <w:pPr>
        <w:pStyle w:val="a1"/>
        <w:rPr>
          <w:rtl/>
          <w:lang w:bidi="ar-SA"/>
        </w:rPr>
      </w:pPr>
      <w:r w:rsidRPr="00636EA8">
        <w:rPr>
          <w:rtl/>
          <w:lang w:bidi="ar-SA"/>
        </w:rPr>
        <w:t>و قصد انفاق اموال ناپاکی را نکنید که خودتان جز با اغماض و چشم</w:t>
      </w:r>
      <w:r w:rsidRPr="00636EA8">
        <w:rPr>
          <w:rtl/>
          <w:lang w:bidi="ar-SA"/>
        </w:rPr>
        <w:softHyphen/>
        <w:t>پوشی، حاضر به گرفتنش نیستید.</w:t>
      </w:r>
    </w:p>
    <w:p w:rsidR="0087171E" w:rsidRPr="00636EA8" w:rsidRDefault="00F441F6" w:rsidP="00BB388D">
      <w:pPr>
        <w:rPr>
          <w:rtl/>
          <w:lang w:bidi="ar-SA"/>
        </w:rPr>
      </w:pPr>
      <w:r w:rsidRPr="00636EA8">
        <w:rPr>
          <w:rtl/>
          <w:lang w:bidi="ar-SA"/>
        </w:rPr>
        <w:t xml:space="preserve">مالِ ناپاک، هم به مال نامرغوب </w:t>
      </w:r>
      <w:r w:rsidR="00DE0140" w:rsidRPr="00636EA8">
        <w:rPr>
          <w:rtl/>
          <w:lang w:bidi="ar-SA"/>
        </w:rPr>
        <w:t xml:space="preserve">و بی‌ارزش </w:t>
      </w:r>
      <w:r w:rsidRPr="00636EA8">
        <w:rPr>
          <w:rtl/>
          <w:lang w:bidi="ar-SA"/>
        </w:rPr>
        <w:t>گفته می‌شود و هم به مالِ حرام</w:t>
      </w:r>
      <w:r w:rsidR="00DE0140" w:rsidRPr="00636EA8">
        <w:rPr>
          <w:rtl/>
          <w:lang w:bidi="ar-SA"/>
        </w:rPr>
        <w:t>،</w:t>
      </w:r>
      <w:r w:rsidRPr="00636EA8">
        <w:rPr>
          <w:rtl/>
          <w:lang w:bidi="ar-SA"/>
        </w:rPr>
        <w:t xml:space="preserve"> و منظور از اموال ناپاک در این‌جا، همان اموال </w:t>
      </w:r>
      <w:r w:rsidR="00DE0140" w:rsidRPr="00636EA8">
        <w:rPr>
          <w:rtl/>
          <w:lang w:bidi="ar-SA"/>
        </w:rPr>
        <w:t>بی‌ارزش</w:t>
      </w:r>
      <w:r w:rsidRPr="00636EA8">
        <w:rPr>
          <w:rtl/>
          <w:lang w:bidi="ar-SA"/>
        </w:rPr>
        <w:t xml:space="preserve"> است؛ این، ادامه‌ی همان آی</w:t>
      </w:r>
      <w:r w:rsidR="00C51C1F" w:rsidRPr="00636EA8">
        <w:rPr>
          <w:rtl/>
          <w:lang w:bidi="ar-SA"/>
        </w:rPr>
        <w:t>ه‌ای</w:t>
      </w:r>
      <w:r w:rsidR="00C51C1F" w:rsidRPr="00636EA8">
        <w:rPr>
          <w:cs/>
          <w:lang w:bidi="ar-SA"/>
        </w:rPr>
        <w:t>‎</w:t>
      </w:r>
      <w:r w:rsidR="00C51C1F" w:rsidRPr="00636EA8">
        <w:rPr>
          <w:rtl/>
          <w:lang w:bidi="ar-SA"/>
        </w:rPr>
        <w:t>ست</w:t>
      </w:r>
      <w:r w:rsidRPr="00636EA8">
        <w:rPr>
          <w:rtl/>
          <w:lang w:bidi="ar-SA"/>
        </w:rPr>
        <w:t xml:space="preserve"> که الله</w:t>
      </w:r>
      <w:r w:rsidRPr="00636EA8">
        <w:rPr>
          <w:lang w:bidi="ar-SA"/>
        </w:rPr>
        <w:sym w:font="AGA Arabesque" w:char="F055"/>
      </w:r>
      <w:r w:rsidRPr="00636EA8">
        <w:rPr>
          <w:rtl/>
          <w:lang w:bidi="ar-SA"/>
        </w:rPr>
        <w:t xml:space="preserve"> می‌فرماید:</w:t>
      </w:r>
    </w:p>
    <w:p w:rsidR="00F14FE9" w:rsidRPr="00636EA8" w:rsidRDefault="00C8054F" w:rsidP="00F14FE9">
      <w:pPr>
        <w:pStyle w:val="a0"/>
        <w:rPr>
          <w:rFonts w:ascii="(normal text)" w:hAnsi="(normal text)"/>
          <w:rtl/>
          <w:lang w:bidi="ar-SA"/>
        </w:rPr>
      </w:pPr>
      <w:r w:rsidRPr="00636EA8">
        <w:rPr>
          <w:rFonts w:ascii="KFGQPC Uthman Taha Naskh" w:cs="KFGQPC Uthman Taha Naskh" w:hint="cs"/>
          <w:rtl/>
          <w:lang w:bidi="ar-SA"/>
        </w:rPr>
        <w:t>﴿</w:t>
      </w:r>
      <w:r w:rsidR="00F14FE9" w:rsidRPr="00636EA8">
        <w:rPr>
          <w:rFonts w:ascii="KFGQPC Uthmanic Script HAFS" w:hint="eastAsia"/>
          <w:rtl/>
          <w:lang w:bidi="ar-SA"/>
        </w:rPr>
        <w:t>يَ</w:t>
      </w:r>
      <w:r w:rsidR="00F14FE9" w:rsidRPr="00636EA8">
        <w:rPr>
          <w:rFonts w:ascii="KFGQPC Uthmanic Script HAFS" w:hint="cs"/>
          <w:rtl/>
          <w:lang w:bidi="ar-SA"/>
        </w:rPr>
        <w:t>ٰٓ</w:t>
      </w:r>
      <w:r w:rsidR="00F14FE9" w:rsidRPr="00636EA8">
        <w:rPr>
          <w:rFonts w:ascii="KFGQPC Uthmanic Script HAFS" w:hint="eastAsia"/>
          <w:rtl/>
          <w:lang w:bidi="ar-SA"/>
        </w:rPr>
        <w:t>أَيُّهَا</w:t>
      </w:r>
      <w:r w:rsidR="00F14FE9" w:rsidRPr="00636EA8">
        <w:rPr>
          <w:rFonts w:ascii="KFGQPC Uthmanic Script HAFS"/>
          <w:rtl/>
          <w:lang w:bidi="ar-SA"/>
        </w:rPr>
        <w:t xml:space="preserve"> </w:t>
      </w:r>
      <w:r w:rsidR="00F14FE9" w:rsidRPr="00636EA8">
        <w:rPr>
          <w:rFonts w:ascii="KFGQPC Uthmanic Script HAFS" w:hint="cs"/>
          <w:rtl/>
          <w:lang w:bidi="ar-SA"/>
        </w:rPr>
        <w:t>ٱ</w:t>
      </w:r>
      <w:r w:rsidR="00F14FE9" w:rsidRPr="00636EA8">
        <w:rPr>
          <w:rFonts w:ascii="KFGQPC Uthmanic Script HAFS" w:hint="eastAsia"/>
          <w:rtl/>
          <w:lang w:bidi="ar-SA"/>
        </w:rPr>
        <w:t>لَّذِينَ</w:t>
      </w:r>
      <w:r w:rsidR="00F14FE9" w:rsidRPr="00636EA8">
        <w:rPr>
          <w:rFonts w:ascii="KFGQPC Uthmanic Script HAFS"/>
          <w:rtl/>
          <w:lang w:bidi="ar-SA"/>
        </w:rPr>
        <w:t xml:space="preserve"> </w:t>
      </w:r>
      <w:r w:rsidR="00F14FE9" w:rsidRPr="00636EA8">
        <w:rPr>
          <w:rFonts w:ascii="KFGQPC Uthmanic Script HAFS" w:hint="eastAsia"/>
          <w:rtl/>
          <w:lang w:bidi="ar-SA"/>
        </w:rPr>
        <w:t>ءَامَنُو</w:t>
      </w:r>
      <w:r w:rsidR="00F14FE9" w:rsidRPr="00636EA8">
        <w:rPr>
          <w:rFonts w:ascii="KFGQPC Uthmanic Script HAFS" w:hint="cs"/>
          <w:rtl/>
          <w:lang w:bidi="ar-SA"/>
        </w:rPr>
        <w:t>ٓ</w:t>
      </w:r>
      <w:r w:rsidR="00F14FE9" w:rsidRPr="00636EA8">
        <w:rPr>
          <w:rFonts w:ascii="KFGQPC Uthmanic Script HAFS" w:hint="eastAsia"/>
          <w:rtl/>
          <w:lang w:bidi="ar-SA"/>
        </w:rPr>
        <w:t>اْ</w:t>
      </w:r>
      <w:r w:rsidR="00F14FE9" w:rsidRPr="00636EA8">
        <w:rPr>
          <w:rFonts w:ascii="KFGQPC Uthmanic Script HAFS"/>
          <w:rtl/>
          <w:lang w:bidi="ar-SA"/>
        </w:rPr>
        <w:t xml:space="preserve"> </w:t>
      </w:r>
      <w:r w:rsidR="00F14FE9" w:rsidRPr="00636EA8">
        <w:rPr>
          <w:rFonts w:ascii="KFGQPC Uthmanic Script HAFS" w:hint="eastAsia"/>
          <w:rtl/>
          <w:lang w:bidi="ar-SA"/>
        </w:rPr>
        <w:t>أَنفِقُواْ</w:t>
      </w:r>
      <w:r w:rsidR="00F14FE9" w:rsidRPr="00636EA8">
        <w:rPr>
          <w:rFonts w:ascii="KFGQPC Uthmanic Script HAFS"/>
          <w:rtl/>
          <w:lang w:bidi="ar-SA"/>
        </w:rPr>
        <w:t xml:space="preserve"> </w:t>
      </w:r>
      <w:r w:rsidR="00F14FE9" w:rsidRPr="00636EA8">
        <w:rPr>
          <w:rFonts w:ascii="KFGQPC Uthmanic Script HAFS" w:hint="eastAsia"/>
          <w:rtl/>
          <w:lang w:bidi="ar-SA"/>
        </w:rPr>
        <w:t>مِن</w:t>
      </w:r>
      <w:r w:rsidR="00F14FE9" w:rsidRPr="00636EA8">
        <w:rPr>
          <w:rFonts w:ascii="KFGQPC Uthmanic Script HAFS"/>
          <w:rtl/>
          <w:lang w:bidi="ar-SA"/>
        </w:rPr>
        <w:t xml:space="preserve"> </w:t>
      </w:r>
      <w:r w:rsidR="00F14FE9" w:rsidRPr="00636EA8">
        <w:rPr>
          <w:rFonts w:ascii="KFGQPC Uthmanic Script HAFS" w:hint="eastAsia"/>
          <w:rtl/>
          <w:lang w:bidi="ar-SA"/>
        </w:rPr>
        <w:t>طَيِّبَ</w:t>
      </w:r>
      <w:r w:rsidR="00F14FE9" w:rsidRPr="00636EA8">
        <w:rPr>
          <w:rFonts w:ascii="KFGQPC Uthmanic Script HAFS" w:hint="cs"/>
          <w:rtl/>
          <w:lang w:bidi="ar-SA"/>
        </w:rPr>
        <w:t>ٰ</w:t>
      </w:r>
      <w:r w:rsidR="00F14FE9" w:rsidRPr="00636EA8">
        <w:rPr>
          <w:rFonts w:ascii="KFGQPC Uthmanic Script HAFS" w:hint="eastAsia"/>
          <w:rtl/>
          <w:lang w:bidi="ar-SA"/>
        </w:rPr>
        <w:t>تِ</w:t>
      </w:r>
      <w:r w:rsidR="00F14FE9" w:rsidRPr="00636EA8">
        <w:rPr>
          <w:rFonts w:ascii="KFGQPC Uthmanic Script HAFS"/>
          <w:rtl/>
          <w:lang w:bidi="ar-SA"/>
        </w:rPr>
        <w:t xml:space="preserve"> </w:t>
      </w:r>
      <w:r w:rsidR="00F14FE9" w:rsidRPr="00636EA8">
        <w:rPr>
          <w:rFonts w:ascii="KFGQPC Uthmanic Script HAFS" w:hint="eastAsia"/>
          <w:rtl/>
          <w:lang w:bidi="ar-SA"/>
        </w:rPr>
        <w:t>مَا</w:t>
      </w:r>
      <w:r w:rsidR="00F14FE9" w:rsidRPr="00636EA8">
        <w:rPr>
          <w:rFonts w:ascii="KFGQPC Uthmanic Script HAFS"/>
          <w:rtl/>
          <w:lang w:bidi="ar-SA"/>
        </w:rPr>
        <w:t xml:space="preserve"> </w:t>
      </w:r>
      <w:r w:rsidR="00F14FE9" w:rsidRPr="00636EA8">
        <w:rPr>
          <w:rFonts w:ascii="KFGQPC Uthmanic Script HAFS" w:hint="eastAsia"/>
          <w:rtl/>
          <w:lang w:bidi="ar-SA"/>
        </w:rPr>
        <w:t>كَسَب</w:t>
      </w:r>
      <w:r w:rsidR="00F14FE9" w:rsidRPr="00636EA8">
        <w:rPr>
          <w:rFonts w:ascii="KFGQPC Uthmanic Script HAFS" w:hint="cs"/>
          <w:rtl/>
          <w:lang w:bidi="ar-SA"/>
        </w:rPr>
        <w:t>ۡ</w:t>
      </w:r>
      <w:r w:rsidR="00F14FE9" w:rsidRPr="00636EA8">
        <w:rPr>
          <w:rFonts w:ascii="KFGQPC Uthmanic Script HAFS" w:hint="eastAsia"/>
          <w:rtl/>
          <w:lang w:bidi="ar-SA"/>
        </w:rPr>
        <w:t>تُم</w:t>
      </w:r>
      <w:r w:rsidR="00F14FE9" w:rsidRPr="00636EA8">
        <w:rPr>
          <w:rFonts w:ascii="KFGQPC Uthmanic Script HAFS" w:hint="cs"/>
          <w:rtl/>
          <w:lang w:bidi="ar-SA"/>
        </w:rPr>
        <w:t>ۡ</w:t>
      </w:r>
      <w:r w:rsidR="00F14FE9" w:rsidRPr="00636EA8">
        <w:rPr>
          <w:rFonts w:ascii="KFGQPC Uthmanic Script HAFS"/>
          <w:rtl/>
          <w:lang w:bidi="ar-SA"/>
        </w:rPr>
        <w:t xml:space="preserve"> </w:t>
      </w:r>
      <w:r w:rsidR="00F14FE9" w:rsidRPr="00636EA8">
        <w:rPr>
          <w:rFonts w:ascii="KFGQPC Uthmanic Script HAFS" w:hint="eastAsia"/>
          <w:rtl/>
          <w:lang w:bidi="ar-SA"/>
        </w:rPr>
        <w:t>وَمِمَّا</w:t>
      </w:r>
      <w:r w:rsidR="00F14FE9" w:rsidRPr="00636EA8">
        <w:rPr>
          <w:rFonts w:ascii="KFGQPC Uthmanic Script HAFS" w:hint="cs"/>
          <w:rtl/>
          <w:lang w:bidi="ar-SA"/>
        </w:rPr>
        <w:t>ٓ</w:t>
      </w:r>
      <w:r w:rsidR="00F14FE9" w:rsidRPr="00636EA8">
        <w:rPr>
          <w:rFonts w:ascii="KFGQPC Uthmanic Script HAFS"/>
          <w:rtl/>
          <w:lang w:bidi="ar-SA"/>
        </w:rPr>
        <w:t xml:space="preserve"> </w:t>
      </w:r>
      <w:r w:rsidR="00F14FE9" w:rsidRPr="00636EA8">
        <w:rPr>
          <w:rFonts w:ascii="KFGQPC Uthmanic Script HAFS" w:hint="eastAsia"/>
          <w:rtl/>
          <w:lang w:bidi="ar-SA"/>
        </w:rPr>
        <w:t>أَخ</w:t>
      </w:r>
      <w:r w:rsidR="00F14FE9" w:rsidRPr="00636EA8">
        <w:rPr>
          <w:rFonts w:ascii="KFGQPC Uthmanic Script HAFS" w:hint="cs"/>
          <w:rtl/>
          <w:lang w:bidi="ar-SA"/>
        </w:rPr>
        <w:t>ۡ</w:t>
      </w:r>
      <w:r w:rsidR="00F14FE9" w:rsidRPr="00636EA8">
        <w:rPr>
          <w:rFonts w:ascii="KFGQPC Uthmanic Script HAFS" w:hint="eastAsia"/>
          <w:rtl/>
          <w:lang w:bidi="ar-SA"/>
        </w:rPr>
        <w:t>رَج</w:t>
      </w:r>
      <w:r w:rsidR="00F14FE9" w:rsidRPr="00636EA8">
        <w:rPr>
          <w:rFonts w:ascii="KFGQPC Uthmanic Script HAFS" w:hint="cs"/>
          <w:rtl/>
          <w:lang w:bidi="ar-SA"/>
        </w:rPr>
        <w:t>ۡ</w:t>
      </w:r>
      <w:r w:rsidR="00F14FE9" w:rsidRPr="00636EA8">
        <w:rPr>
          <w:rFonts w:ascii="KFGQPC Uthmanic Script HAFS" w:hint="eastAsia"/>
          <w:rtl/>
          <w:lang w:bidi="ar-SA"/>
        </w:rPr>
        <w:t>نَا</w:t>
      </w:r>
      <w:r w:rsidR="00F14FE9" w:rsidRPr="00636EA8">
        <w:rPr>
          <w:rFonts w:ascii="KFGQPC Uthmanic Script HAFS"/>
          <w:rtl/>
          <w:lang w:bidi="ar-SA"/>
        </w:rPr>
        <w:t xml:space="preserve"> </w:t>
      </w:r>
      <w:r w:rsidR="00F14FE9" w:rsidRPr="00636EA8">
        <w:rPr>
          <w:rFonts w:ascii="KFGQPC Uthmanic Script HAFS" w:hint="eastAsia"/>
          <w:rtl/>
          <w:lang w:bidi="ar-SA"/>
        </w:rPr>
        <w:t>لَكُم</w:t>
      </w:r>
      <w:r w:rsidR="00F14FE9" w:rsidRPr="00636EA8">
        <w:rPr>
          <w:rFonts w:ascii="KFGQPC Uthmanic Script HAFS"/>
          <w:rtl/>
          <w:lang w:bidi="ar-SA"/>
        </w:rPr>
        <w:t xml:space="preserve"> </w:t>
      </w:r>
      <w:r w:rsidR="00F14FE9" w:rsidRPr="00636EA8">
        <w:rPr>
          <w:rFonts w:ascii="KFGQPC Uthmanic Script HAFS" w:hint="eastAsia"/>
          <w:rtl/>
          <w:lang w:bidi="ar-SA"/>
        </w:rPr>
        <w:t>مِّنَ</w:t>
      </w:r>
      <w:r w:rsidR="00F14FE9" w:rsidRPr="00636EA8">
        <w:rPr>
          <w:rFonts w:ascii="KFGQPC Uthmanic Script HAFS"/>
          <w:rtl/>
          <w:lang w:bidi="ar-SA"/>
        </w:rPr>
        <w:t xml:space="preserve"> </w:t>
      </w:r>
      <w:r w:rsidR="00F14FE9" w:rsidRPr="00636EA8">
        <w:rPr>
          <w:rFonts w:ascii="KFGQPC Uthmanic Script HAFS" w:hint="cs"/>
          <w:rtl/>
          <w:lang w:bidi="ar-SA"/>
        </w:rPr>
        <w:t>ٱ</w:t>
      </w:r>
      <w:r w:rsidR="00F14FE9" w:rsidRPr="00636EA8">
        <w:rPr>
          <w:rFonts w:ascii="KFGQPC Uthmanic Script HAFS" w:hint="eastAsia"/>
          <w:rtl/>
          <w:lang w:bidi="ar-SA"/>
        </w:rPr>
        <w:t>ل</w:t>
      </w:r>
      <w:r w:rsidR="00F14FE9" w:rsidRPr="00636EA8">
        <w:rPr>
          <w:rFonts w:ascii="KFGQPC Uthmanic Script HAFS" w:hint="cs"/>
          <w:rtl/>
          <w:lang w:bidi="ar-SA"/>
        </w:rPr>
        <w:t>ۡ</w:t>
      </w:r>
      <w:r w:rsidR="00F14FE9" w:rsidRPr="00636EA8">
        <w:rPr>
          <w:rFonts w:ascii="KFGQPC Uthmanic Script HAFS" w:hint="eastAsia"/>
          <w:rtl/>
          <w:lang w:bidi="ar-SA"/>
        </w:rPr>
        <w:t>أَر</w:t>
      </w:r>
      <w:r w:rsidR="00F14FE9" w:rsidRPr="00636EA8">
        <w:rPr>
          <w:rFonts w:ascii="KFGQPC Uthmanic Script HAFS" w:hint="cs"/>
          <w:rtl/>
          <w:lang w:bidi="ar-SA"/>
        </w:rPr>
        <w:t>ۡ</w:t>
      </w:r>
      <w:r w:rsidR="00F14FE9" w:rsidRPr="00636EA8">
        <w:rPr>
          <w:rFonts w:ascii="KFGQPC Uthmanic Script HAFS" w:hint="eastAsia"/>
          <w:rtl/>
          <w:lang w:bidi="ar-SA"/>
        </w:rPr>
        <w:t>ضِ</w:t>
      </w:r>
      <w:r w:rsidR="00F14FE9" w:rsidRPr="00636EA8">
        <w:rPr>
          <w:rFonts w:ascii="KFGQPC Uthmanic Script HAFS" w:hint="cs"/>
          <w:rtl/>
          <w:lang w:bidi="ar-SA"/>
        </w:rPr>
        <w:t>ۖ</w:t>
      </w:r>
      <w:r w:rsidRPr="00636EA8">
        <w:rPr>
          <w:rFonts w:ascii="KFGQPC Uthman Taha Naskh" w:cs="KFGQPC Uthman Taha Naskh" w:hint="cs"/>
          <w:rtl/>
          <w:lang w:bidi="ar-SA"/>
        </w:rPr>
        <w:t>﴾</w:t>
      </w:r>
      <w:r w:rsidR="00F14FE9" w:rsidRPr="00636EA8">
        <w:rPr>
          <w:rFonts w:ascii="KFGQPC Uthman Taha Naskh" w:cs="KFGQPC Uthman Taha Naskh"/>
          <w:lang w:bidi="ar-SA"/>
        </w:rPr>
        <w:tab/>
      </w:r>
      <w:r w:rsidR="00F14FE9" w:rsidRPr="00636EA8">
        <w:rPr>
          <w:rFonts w:ascii="KFGQPC Uthman Taha Naskh" w:cs="KFGQPC Uthman Taha Naskh"/>
          <w:rtl/>
          <w:lang w:bidi="ar-SA"/>
        </w:rPr>
        <w:t xml:space="preserve"> </w:t>
      </w:r>
      <w:r w:rsidR="00F14FE9" w:rsidRPr="00636EA8">
        <w:rPr>
          <w:rStyle w:val="Char8"/>
          <w:rtl/>
        </w:rPr>
        <w:t>[</w:t>
      </w:r>
      <w:r w:rsidR="00F14FE9" w:rsidRPr="00636EA8">
        <w:rPr>
          <w:rStyle w:val="Char8"/>
          <w:rFonts w:hint="eastAsia"/>
          <w:rtl/>
        </w:rPr>
        <w:t>البقرة</w:t>
      </w:r>
      <w:r w:rsidR="00F14FE9" w:rsidRPr="00636EA8">
        <w:rPr>
          <w:rStyle w:val="Char8"/>
          <w:rtl/>
        </w:rPr>
        <w:t xml:space="preserve">: </w:t>
      </w:r>
      <w:r w:rsidR="00F14FE9" w:rsidRPr="00636EA8">
        <w:rPr>
          <w:rStyle w:val="Char8"/>
          <w:rFonts w:hint="cs"/>
          <w:rtl/>
        </w:rPr>
        <w:t>٢٦٧</w:t>
      </w:r>
      <w:r w:rsidR="00F14FE9" w:rsidRPr="00636EA8">
        <w:rPr>
          <w:rStyle w:val="Char8"/>
          <w:rtl/>
        </w:rPr>
        <w:t>]</w:t>
      </w:r>
      <w:r w:rsidR="00F14FE9" w:rsidRPr="00636EA8">
        <w:rPr>
          <w:rFonts w:ascii="KFGQPC Uthman Taha Naskh" w:cs="KFGQPC Uthman Taha Naskh"/>
          <w:rtl/>
          <w:lang w:bidi="ar-SA"/>
        </w:rPr>
        <w:t xml:space="preserve"> </w:t>
      </w:r>
    </w:p>
    <w:p w:rsidR="0087171E" w:rsidRPr="00636EA8" w:rsidRDefault="0087171E" w:rsidP="00BB388D">
      <w:pPr>
        <w:pStyle w:val="a1"/>
        <w:rPr>
          <w:rtl/>
          <w:lang w:bidi="ar-SA"/>
        </w:rPr>
      </w:pPr>
      <w:r w:rsidRPr="00636EA8">
        <w:rPr>
          <w:rtl/>
          <w:lang w:bidi="ar-SA"/>
        </w:rPr>
        <w:t>ای مؤمنان! از اموال پاکیزه</w:t>
      </w:r>
      <w:r w:rsidRPr="00636EA8">
        <w:rPr>
          <w:rtl/>
          <w:lang w:bidi="ar-SA"/>
        </w:rPr>
        <w:softHyphen/>
        <w:t>ای که به دست آورده</w:t>
      </w:r>
      <w:r w:rsidRPr="00636EA8">
        <w:rPr>
          <w:rtl/>
          <w:lang w:bidi="ar-SA"/>
        </w:rPr>
        <w:softHyphen/>
        <w:t>اید و از محصولاتی که از زمین، برایتان بیرون آورده</w:t>
      </w:r>
      <w:r w:rsidRPr="00636EA8">
        <w:rPr>
          <w:rtl/>
          <w:lang w:bidi="ar-SA"/>
        </w:rPr>
        <w:softHyphen/>
        <w:t>ایم، انفاق کنید</w:t>
      </w:r>
      <w:r w:rsidR="00F441F6" w:rsidRPr="00636EA8">
        <w:rPr>
          <w:rtl/>
          <w:lang w:bidi="ar-SA"/>
        </w:rPr>
        <w:t>.</w:t>
      </w:r>
    </w:p>
    <w:p w:rsidR="00F441F6" w:rsidRPr="00636EA8" w:rsidRDefault="00F441F6" w:rsidP="00BB388D">
      <w:pPr>
        <w:rPr>
          <w:rtl/>
          <w:lang w:bidi="ar-SA"/>
        </w:rPr>
      </w:pPr>
      <w:r w:rsidRPr="00636EA8">
        <w:rPr>
          <w:rtl/>
          <w:lang w:bidi="ar-SA"/>
        </w:rPr>
        <w:t>آن‌چه از زمین می‌روید، گاه مرغوب و گاه، نامرغوب است؛ لذا در ادامه فرمود:</w:t>
      </w:r>
    </w:p>
    <w:p w:rsidR="00F14FE9" w:rsidRPr="00636EA8" w:rsidRDefault="00C8054F" w:rsidP="00F14FE9">
      <w:pPr>
        <w:pStyle w:val="a0"/>
        <w:bidi w:val="0"/>
        <w:ind w:left="386"/>
        <w:rPr>
          <w:rFonts w:ascii="(normal text)" w:hAnsi="(normal text)"/>
          <w:rtl/>
          <w:lang w:bidi="ar-SA"/>
        </w:rPr>
      </w:pPr>
      <w:r w:rsidRPr="00636EA8">
        <w:rPr>
          <w:rFonts w:ascii="KFGQPC Uthman Taha Naskh" w:cs="KFGQPC Uthman Taha Naskh" w:hint="cs"/>
          <w:rtl/>
          <w:lang w:bidi="ar-SA"/>
        </w:rPr>
        <w:t>﴿</w:t>
      </w:r>
      <w:r w:rsidR="00F14FE9" w:rsidRPr="00636EA8">
        <w:rPr>
          <w:rFonts w:ascii="KFGQPC Uthmanic Script HAFS" w:hint="eastAsia"/>
          <w:rtl/>
          <w:lang w:bidi="ar-SA"/>
        </w:rPr>
        <w:t>وَلَا</w:t>
      </w:r>
      <w:r w:rsidR="00F14FE9" w:rsidRPr="00636EA8">
        <w:rPr>
          <w:rFonts w:ascii="KFGQPC Uthmanic Script HAFS"/>
          <w:rtl/>
          <w:lang w:bidi="ar-SA"/>
        </w:rPr>
        <w:t xml:space="preserve"> </w:t>
      </w:r>
      <w:r w:rsidR="00F14FE9" w:rsidRPr="00636EA8">
        <w:rPr>
          <w:rFonts w:ascii="KFGQPC Uthmanic Script HAFS" w:hint="eastAsia"/>
          <w:rtl/>
          <w:lang w:bidi="ar-SA"/>
        </w:rPr>
        <w:t>تَيَمَّمُواْ</w:t>
      </w:r>
      <w:r w:rsidR="00F14FE9" w:rsidRPr="00636EA8">
        <w:rPr>
          <w:rFonts w:ascii="KFGQPC Uthmanic Script HAFS"/>
          <w:rtl/>
          <w:lang w:bidi="ar-SA"/>
        </w:rPr>
        <w:t xml:space="preserve"> </w:t>
      </w:r>
      <w:r w:rsidR="00F14FE9" w:rsidRPr="00636EA8">
        <w:rPr>
          <w:rFonts w:ascii="KFGQPC Uthmanic Script HAFS" w:hint="cs"/>
          <w:rtl/>
          <w:lang w:bidi="ar-SA"/>
        </w:rPr>
        <w:t>ٱ</w:t>
      </w:r>
      <w:r w:rsidR="00F14FE9" w:rsidRPr="00636EA8">
        <w:rPr>
          <w:rFonts w:ascii="KFGQPC Uthmanic Script HAFS" w:hint="eastAsia"/>
          <w:rtl/>
          <w:lang w:bidi="ar-SA"/>
        </w:rPr>
        <w:t>ل</w:t>
      </w:r>
      <w:r w:rsidR="00F14FE9" w:rsidRPr="00636EA8">
        <w:rPr>
          <w:rFonts w:ascii="KFGQPC Uthmanic Script HAFS" w:hint="cs"/>
          <w:rtl/>
          <w:lang w:bidi="ar-SA"/>
        </w:rPr>
        <w:t>ۡ</w:t>
      </w:r>
      <w:r w:rsidR="00F14FE9" w:rsidRPr="00636EA8">
        <w:rPr>
          <w:rFonts w:ascii="KFGQPC Uthmanic Script HAFS" w:hint="eastAsia"/>
          <w:rtl/>
          <w:lang w:bidi="ar-SA"/>
        </w:rPr>
        <w:t>خَبِيثَ</w:t>
      </w:r>
      <w:r w:rsidR="00F14FE9" w:rsidRPr="00636EA8">
        <w:rPr>
          <w:rFonts w:ascii="KFGQPC Uthmanic Script HAFS"/>
          <w:rtl/>
          <w:lang w:bidi="ar-SA"/>
        </w:rPr>
        <w:t xml:space="preserve"> </w:t>
      </w:r>
      <w:r w:rsidR="00F14FE9" w:rsidRPr="00636EA8">
        <w:rPr>
          <w:rFonts w:ascii="KFGQPC Uthmanic Script HAFS" w:hint="eastAsia"/>
          <w:rtl/>
          <w:lang w:bidi="ar-SA"/>
        </w:rPr>
        <w:t>مِن</w:t>
      </w:r>
      <w:r w:rsidR="00F14FE9" w:rsidRPr="00636EA8">
        <w:rPr>
          <w:rFonts w:ascii="KFGQPC Uthmanic Script HAFS" w:hint="cs"/>
          <w:rtl/>
          <w:lang w:bidi="ar-SA"/>
        </w:rPr>
        <w:t>ۡ</w:t>
      </w:r>
      <w:r w:rsidR="00F14FE9" w:rsidRPr="00636EA8">
        <w:rPr>
          <w:rFonts w:ascii="KFGQPC Uthmanic Script HAFS" w:hint="eastAsia"/>
          <w:rtl/>
          <w:lang w:bidi="ar-SA"/>
        </w:rPr>
        <w:t>هُ</w:t>
      </w:r>
      <w:r w:rsidR="00F14FE9" w:rsidRPr="00636EA8">
        <w:rPr>
          <w:rFonts w:ascii="KFGQPC Uthmanic Script HAFS"/>
          <w:rtl/>
          <w:lang w:bidi="ar-SA"/>
        </w:rPr>
        <w:t xml:space="preserve"> </w:t>
      </w:r>
      <w:r w:rsidR="00F14FE9" w:rsidRPr="00636EA8">
        <w:rPr>
          <w:rFonts w:ascii="KFGQPC Uthmanic Script HAFS" w:hint="eastAsia"/>
          <w:rtl/>
          <w:lang w:bidi="ar-SA"/>
        </w:rPr>
        <w:t>تُنفِقُونَ</w:t>
      </w:r>
      <w:r w:rsidR="00F14FE9" w:rsidRPr="00636EA8">
        <w:rPr>
          <w:rFonts w:ascii="KFGQPC Uthmanic Script HAFS"/>
          <w:rtl/>
          <w:lang w:bidi="ar-SA"/>
        </w:rPr>
        <w:t xml:space="preserve"> </w:t>
      </w:r>
      <w:r w:rsidR="00F14FE9" w:rsidRPr="00636EA8">
        <w:rPr>
          <w:rFonts w:ascii="KFGQPC Uthmanic Script HAFS" w:hint="eastAsia"/>
          <w:rtl/>
          <w:lang w:bidi="ar-SA"/>
        </w:rPr>
        <w:t>وَلَس</w:t>
      </w:r>
      <w:r w:rsidR="00F14FE9" w:rsidRPr="00636EA8">
        <w:rPr>
          <w:rFonts w:ascii="KFGQPC Uthmanic Script HAFS" w:hint="cs"/>
          <w:rtl/>
          <w:lang w:bidi="ar-SA"/>
        </w:rPr>
        <w:t>ۡ</w:t>
      </w:r>
      <w:r w:rsidR="00F14FE9" w:rsidRPr="00636EA8">
        <w:rPr>
          <w:rFonts w:ascii="KFGQPC Uthmanic Script HAFS" w:hint="eastAsia"/>
          <w:rtl/>
          <w:lang w:bidi="ar-SA"/>
        </w:rPr>
        <w:t>تُم</w:t>
      </w:r>
      <w:r w:rsidR="00F14FE9" w:rsidRPr="00636EA8">
        <w:rPr>
          <w:rFonts w:ascii="KFGQPC Uthmanic Script HAFS"/>
          <w:rtl/>
          <w:lang w:bidi="ar-SA"/>
        </w:rPr>
        <w:t xml:space="preserve"> </w:t>
      </w:r>
      <w:r w:rsidR="00F14FE9" w:rsidRPr="00636EA8">
        <w:rPr>
          <w:rFonts w:ascii="KFGQPC Uthmanic Script HAFS" w:hint="eastAsia"/>
          <w:rtl/>
          <w:lang w:bidi="ar-SA"/>
        </w:rPr>
        <w:t>بِ‍</w:t>
      </w:r>
      <w:r w:rsidR="00F14FE9" w:rsidRPr="00636EA8">
        <w:rPr>
          <w:rFonts w:ascii="KFGQPC Uthmanic Script HAFS" w:hint="cs"/>
          <w:rtl/>
          <w:lang w:bidi="ar-SA"/>
        </w:rPr>
        <w:t>ٔ</w:t>
      </w:r>
      <w:r w:rsidR="00F14FE9" w:rsidRPr="00636EA8">
        <w:rPr>
          <w:rFonts w:ascii="KFGQPC Uthmanic Script HAFS" w:hint="eastAsia"/>
          <w:rtl/>
          <w:lang w:bidi="ar-SA"/>
        </w:rPr>
        <w:t>َاخِذِيهِ</w:t>
      </w:r>
      <w:r w:rsidR="00F14FE9" w:rsidRPr="00636EA8">
        <w:rPr>
          <w:rFonts w:ascii="KFGQPC Uthmanic Script HAFS"/>
          <w:rtl/>
          <w:lang w:bidi="ar-SA"/>
        </w:rPr>
        <w:t xml:space="preserve"> </w:t>
      </w:r>
      <w:r w:rsidR="00F14FE9" w:rsidRPr="00636EA8">
        <w:rPr>
          <w:rFonts w:ascii="KFGQPC Uthmanic Script HAFS" w:hint="eastAsia"/>
          <w:rtl/>
          <w:lang w:bidi="ar-SA"/>
        </w:rPr>
        <w:t>إِلَّا</w:t>
      </w:r>
      <w:r w:rsidR="00F14FE9" w:rsidRPr="00636EA8">
        <w:rPr>
          <w:rFonts w:ascii="KFGQPC Uthmanic Script HAFS" w:hint="cs"/>
          <w:rtl/>
          <w:lang w:bidi="ar-SA"/>
        </w:rPr>
        <w:t>ٓ</w:t>
      </w:r>
      <w:r w:rsidR="00F14FE9" w:rsidRPr="00636EA8">
        <w:rPr>
          <w:rFonts w:ascii="KFGQPC Uthmanic Script HAFS"/>
          <w:rtl/>
          <w:lang w:bidi="ar-SA"/>
        </w:rPr>
        <w:t xml:space="preserve"> </w:t>
      </w:r>
      <w:r w:rsidR="00F14FE9" w:rsidRPr="00636EA8">
        <w:rPr>
          <w:rFonts w:ascii="KFGQPC Uthmanic Script HAFS" w:hint="eastAsia"/>
          <w:rtl/>
          <w:lang w:bidi="ar-SA"/>
        </w:rPr>
        <w:t>أَن</w:t>
      </w:r>
      <w:r w:rsidR="00F14FE9" w:rsidRPr="00636EA8">
        <w:rPr>
          <w:rFonts w:ascii="KFGQPC Uthmanic Script HAFS"/>
          <w:rtl/>
          <w:lang w:bidi="ar-SA"/>
        </w:rPr>
        <w:t xml:space="preserve"> </w:t>
      </w:r>
      <w:r w:rsidR="00F14FE9" w:rsidRPr="00636EA8">
        <w:rPr>
          <w:rFonts w:ascii="KFGQPC Uthmanic Script HAFS" w:hint="eastAsia"/>
          <w:rtl/>
          <w:lang w:bidi="ar-SA"/>
        </w:rPr>
        <w:t>تُغ</w:t>
      </w:r>
      <w:r w:rsidR="00F14FE9" w:rsidRPr="00636EA8">
        <w:rPr>
          <w:rFonts w:ascii="KFGQPC Uthmanic Script HAFS" w:hint="cs"/>
          <w:rtl/>
          <w:lang w:bidi="ar-SA"/>
        </w:rPr>
        <w:t>ۡ</w:t>
      </w:r>
      <w:r w:rsidR="00F14FE9" w:rsidRPr="00636EA8">
        <w:rPr>
          <w:rFonts w:ascii="KFGQPC Uthmanic Script HAFS" w:hint="eastAsia"/>
          <w:rtl/>
          <w:lang w:bidi="ar-SA"/>
        </w:rPr>
        <w:t>مِضُواْ</w:t>
      </w:r>
      <w:r w:rsidR="00F14FE9" w:rsidRPr="00636EA8">
        <w:rPr>
          <w:rFonts w:ascii="KFGQPC Uthmanic Script HAFS"/>
          <w:rtl/>
          <w:lang w:bidi="ar-SA"/>
        </w:rPr>
        <w:t xml:space="preserve"> </w:t>
      </w:r>
      <w:r w:rsidR="00F14FE9" w:rsidRPr="00636EA8">
        <w:rPr>
          <w:rFonts w:ascii="KFGQPC Uthmanic Script HAFS" w:hint="eastAsia"/>
          <w:rtl/>
          <w:lang w:bidi="ar-SA"/>
        </w:rPr>
        <w:t>فِيهِ</w:t>
      </w:r>
      <w:r w:rsidR="00F14FE9" w:rsidRPr="00636EA8">
        <w:rPr>
          <w:rFonts w:ascii="KFGQPC Uthmanic Script HAFS" w:hint="cs"/>
          <w:rtl/>
          <w:lang w:bidi="ar-SA"/>
        </w:rPr>
        <w:t>ۚ</w:t>
      </w:r>
      <w:r w:rsidRPr="00636EA8">
        <w:rPr>
          <w:rFonts w:ascii="KFGQPC Uthman Taha Naskh" w:cs="KFGQPC Uthman Taha Naskh" w:hint="cs"/>
          <w:rtl/>
          <w:lang w:bidi="ar-SA"/>
        </w:rPr>
        <w:t>﴾</w:t>
      </w:r>
      <w:r w:rsidR="00F14FE9" w:rsidRPr="00636EA8">
        <w:rPr>
          <w:rFonts w:ascii="KFGQPC Uthman Taha Naskh" w:cs="KFGQPC Uthman Taha Naskh"/>
          <w:rtl/>
          <w:lang w:bidi="ar-SA"/>
        </w:rPr>
        <w:t xml:space="preserve"> </w:t>
      </w:r>
      <w:r w:rsidR="00F14FE9" w:rsidRPr="00636EA8">
        <w:rPr>
          <w:rStyle w:val="Char8"/>
          <w:rtl/>
        </w:rPr>
        <w:t>[</w:t>
      </w:r>
      <w:r w:rsidR="00F14FE9" w:rsidRPr="00636EA8">
        <w:rPr>
          <w:rStyle w:val="Char8"/>
          <w:rFonts w:hint="eastAsia"/>
          <w:rtl/>
        </w:rPr>
        <w:t>البقرة</w:t>
      </w:r>
      <w:r w:rsidR="00F14FE9" w:rsidRPr="00636EA8">
        <w:rPr>
          <w:rStyle w:val="Char8"/>
          <w:rtl/>
        </w:rPr>
        <w:t xml:space="preserve">: </w:t>
      </w:r>
      <w:r w:rsidR="00F14FE9" w:rsidRPr="00636EA8">
        <w:rPr>
          <w:rStyle w:val="Char8"/>
          <w:rFonts w:hint="cs"/>
          <w:rtl/>
        </w:rPr>
        <w:t>٢٦٧</w:t>
      </w:r>
      <w:r w:rsidR="00F14FE9" w:rsidRPr="00636EA8">
        <w:rPr>
          <w:rStyle w:val="Char8"/>
          <w:rtl/>
        </w:rPr>
        <w:t>]</w:t>
      </w:r>
      <w:r w:rsidR="00F14FE9" w:rsidRPr="00636EA8">
        <w:rPr>
          <w:rFonts w:ascii="KFGQPC Uthman Taha Naskh" w:cs="KFGQPC Uthman Taha Naskh"/>
          <w:rtl/>
          <w:lang w:bidi="ar-SA"/>
        </w:rPr>
        <w:t xml:space="preserve">  </w:t>
      </w:r>
      <w:r w:rsidR="00F14FE9" w:rsidRPr="00636EA8">
        <w:rPr>
          <w:rFonts w:ascii="(normal text)" w:hAnsi="(normal text)"/>
          <w:rtl/>
          <w:lang w:bidi="ar-SA"/>
        </w:rPr>
        <w:t xml:space="preserve"> </w:t>
      </w:r>
      <w:r w:rsidR="00F14FE9" w:rsidRPr="00636EA8">
        <w:rPr>
          <w:rtl/>
          <w:lang w:bidi="ar-SA"/>
        </w:rPr>
        <w:t xml:space="preserve"> </w:t>
      </w:r>
      <w:r w:rsidR="00F14FE9" w:rsidRPr="00636EA8">
        <w:rPr>
          <w:rtl/>
          <w:lang w:bidi="ar-SA"/>
        </w:rPr>
        <w:tab/>
      </w:r>
    </w:p>
    <w:p w:rsidR="00F441F6" w:rsidRPr="00636EA8" w:rsidRDefault="00F441F6" w:rsidP="00BB388D">
      <w:pPr>
        <w:pStyle w:val="a1"/>
        <w:rPr>
          <w:rtl/>
          <w:lang w:bidi="ar-SA"/>
        </w:rPr>
      </w:pPr>
      <w:r w:rsidRPr="00636EA8">
        <w:rPr>
          <w:rtl/>
          <w:lang w:bidi="ar-SA"/>
        </w:rPr>
        <w:t>و قصد انفاق اموال ناپاکی را نکنید که خودتان جز با اغماض و چشم</w:t>
      </w:r>
      <w:r w:rsidRPr="00636EA8">
        <w:rPr>
          <w:rtl/>
          <w:lang w:bidi="ar-SA"/>
        </w:rPr>
        <w:softHyphen/>
        <w:t>پوشی، حاضر به گرفتنش نیستید.</w:t>
      </w:r>
    </w:p>
    <w:p w:rsidR="00F441F6" w:rsidRPr="00636EA8" w:rsidRDefault="00F441F6" w:rsidP="00BB388D">
      <w:pPr>
        <w:rPr>
          <w:rtl/>
          <w:lang w:bidi="ar-SA"/>
        </w:rPr>
      </w:pPr>
      <w:r w:rsidRPr="00636EA8">
        <w:rPr>
          <w:rtl/>
          <w:lang w:bidi="ar-SA"/>
        </w:rPr>
        <w:t>بنابراین وقتی که خود در هنگام نیاز تنها با اغماض و چشم</w:t>
      </w:r>
      <w:r w:rsidR="00DE0140" w:rsidRPr="00636EA8">
        <w:rPr>
          <w:rtl/>
          <w:lang w:bidi="ar-SA"/>
        </w:rPr>
        <w:t>‌</w:t>
      </w:r>
      <w:r w:rsidRPr="00636EA8">
        <w:rPr>
          <w:rtl/>
          <w:lang w:bidi="ar-SA"/>
        </w:rPr>
        <w:t xml:space="preserve">پوشی حاضر </w:t>
      </w:r>
      <w:r w:rsidR="00DE0140" w:rsidRPr="00636EA8">
        <w:rPr>
          <w:rtl/>
          <w:lang w:bidi="ar-SA"/>
        </w:rPr>
        <w:t xml:space="preserve">می‌شوید </w:t>
      </w:r>
      <w:r w:rsidRPr="00636EA8">
        <w:rPr>
          <w:rtl/>
          <w:lang w:bidi="ar-SA"/>
        </w:rPr>
        <w:t xml:space="preserve">اموال </w:t>
      </w:r>
      <w:r w:rsidR="00DE0140" w:rsidRPr="00636EA8">
        <w:rPr>
          <w:rtl/>
          <w:lang w:bidi="ar-SA"/>
        </w:rPr>
        <w:t>بی‌ارزش</w:t>
      </w:r>
      <w:r w:rsidRPr="00636EA8">
        <w:rPr>
          <w:rtl/>
          <w:lang w:bidi="ar-SA"/>
        </w:rPr>
        <w:t xml:space="preserve"> </w:t>
      </w:r>
      <w:r w:rsidR="00DE0140" w:rsidRPr="00636EA8">
        <w:rPr>
          <w:rtl/>
          <w:lang w:bidi="ar-SA"/>
        </w:rPr>
        <w:t>را قبول کنید</w:t>
      </w:r>
      <w:r w:rsidRPr="00636EA8">
        <w:rPr>
          <w:rtl/>
          <w:lang w:bidi="ar-SA"/>
        </w:rPr>
        <w:t xml:space="preserve">، چگونه برای دیگران می‌پسندید که مالی نامرغوب </w:t>
      </w:r>
      <w:r w:rsidR="00DE0140" w:rsidRPr="00636EA8">
        <w:rPr>
          <w:rtl/>
          <w:lang w:bidi="ar-SA"/>
        </w:rPr>
        <w:t xml:space="preserve">یا بی‌ارزش </w:t>
      </w:r>
      <w:r w:rsidRPr="00636EA8">
        <w:rPr>
          <w:rtl/>
          <w:lang w:bidi="ar-SA"/>
        </w:rPr>
        <w:t>را به آن‌ها بدهید؟</w:t>
      </w:r>
    </w:p>
    <w:p w:rsidR="00DE0140" w:rsidRPr="00636EA8" w:rsidRDefault="00DE0140" w:rsidP="00BB388D">
      <w:pPr>
        <w:rPr>
          <w:rtl/>
          <w:lang w:bidi="ar-SA"/>
        </w:rPr>
      </w:pPr>
      <w:r w:rsidRPr="00636EA8">
        <w:rPr>
          <w:rtl/>
          <w:lang w:bidi="ar-SA"/>
        </w:rPr>
        <w:t>در این‌جا با استدلال به اعتراف و اذعان خود انسان که حاضر به گرفتنِ اموال بی‌ارزش نیست، چنین نتیجه‌گیری شده است که باید از اموال مرغوب و ارزشمند، بذل و بخشش نمود.</w:t>
      </w:r>
    </w:p>
    <w:p w:rsidR="00DE0140" w:rsidRPr="00636EA8" w:rsidRDefault="00DE0140" w:rsidP="00BB388D">
      <w:pPr>
        <w:rPr>
          <w:rtl/>
          <w:lang w:bidi="ar-SA"/>
        </w:rPr>
      </w:pPr>
      <w:r w:rsidRPr="00636EA8">
        <w:rPr>
          <w:rtl/>
          <w:lang w:bidi="ar-SA"/>
        </w:rPr>
        <w:t xml:space="preserve">لذا یکی از معانی خبیث (ناپاک)، بی‌ارزش </w:t>
      </w:r>
      <w:r w:rsidR="008A70D1" w:rsidRPr="00636EA8">
        <w:rPr>
          <w:rtl/>
          <w:lang w:bidi="ar-SA"/>
        </w:rPr>
        <w:t>(نامرغوب) است؛ پیامبر</w:t>
      </w:r>
      <w:r w:rsidR="008A70D1" w:rsidRPr="00636EA8">
        <w:rPr>
          <w:lang w:bidi="ar-SA"/>
        </w:rPr>
        <w:sym w:font="AGA Arabesque" w:char="F072"/>
      </w:r>
      <w:r w:rsidR="008A70D1" w:rsidRPr="00636EA8">
        <w:rPr>
          <w:rtl/>
          <w:lang w:bidi="ar-SA"/>
        </w:rPr>
        <w:t xml:space="preserve"> از پیاز و سیر به‌خاطر بوی بدی که دارند، به عنوان «شجره‌ی خبیثه» یا محصول نامرغ</w:t>
      </w:r>
      <w:r w:rsidR="003D5EA4" w:rsidRPr="00636EA8">
        <w:rPr>
          <w:rtl/>
          <w:lang w:bidi="ar-SA"/>
        </w:rPr>
        <w:t>وب، یاد کرده است. وقتی انسان، سی</w:t>
      </w:r>
      <w:r w:rsidR="008A70D1" w:rsidRPr="00636EA8">
        <w:rPr>
          <w:rtl/>
          <w:lang w:bidi="ar-SA"/>
        </w:rPr>
        <w:t xml:space="preserve">ر و پیاز بخورد و بویش باقی بماند، برایش ورود به مسجد، چه برای نماز و چه به‌قصدی دیگر، جایز نیست؛ زیرا فرشتگان زیادی در مسجد حضور دارند و فرشتگان، پاک و پاکیزه‌اند و هر چیز ناپاکی که </w:t>
      </w:r>
      <w:r w:rsidR="003D5EA4" w:rsidRPr="00636EA8">
        <w:rPr>
          <w:rtl/>
          <w:lang w:bidi="ar-SA"/>
        </w:rPr>
        <w:t>باعث اذیت و آزارشان شود، درست نیست؛ هم اعمالِ ناپاک و هم خوردن سیر و پیاز که بدبوست.</w:t>
      </w:r>
    </w:p>
    <w:p w:rsidR="003D5EA4" w:rsidRPr="00636EA8" w:rsidRDefault="003D5EA4" w:rsidP="00BB388D">
      <w:pPr>
        <w:rPr>
          <w:rtl/>
          <w:lang w:bidi="ar-SA"/>
        </w:rPr>
      </w:pPr>
      <w:r w:rsidRPr="00636EA8">
        <w:rPr>
          <w:rtl/>
          <w:lang w:bidi="ar-SA"/>
        </w:rPr>
        <w:t>در دوران پیامبر</w:t>
      </w:r>
      <w:r w:rsidRPr="00636EA8">
        <w:rPr>
          <w:lang w:bidi="ar-SA"/>
        </w:rPr>
        <w:sym w:font="AGA Arabesque" w:char="F072"/>
      </w:r>
      <w:r w:rsidRPr="00636EA8">
        <w:rPr>
          <w:rtl/>
          <w:lang w:bidi="ar-SA"/>
        </w:rPr>
        <w:t xml:space="preserve"> اگر شخصی سیر یا پیاز می‌خورد و وارد مسجد می‌شد، او را از مسجد دور می‌کردند و به سمت «بقیع» می‌راندند. می‌دانید که بقیع، فاصله‌ی زیادی تا مسجد دارد. متأسفانه برخی از مردم، به این مسایل توجه نمی‌کنند، سیگار و قلیان می‌کشند و در حالی که از دهان یا لباسشان بوی سیگار و </w:t>
      </w:r>
      <w:r w:rsidR="005E22CF" w:rsidRPr="00636EA8">
        <w:rPr>
          <w:rtl/>
          <w:lang w:bidi="ar-SA"/>
        </w:rPr>
        <w:t>قلیان</w:t>
      </w:r>
      <w:r w:rsidRPr="00636EA8">
        <w:rPr>
          <w:rtl/>
          <w:lang w:bidi="ar-SA"/>
        </w:rPr>
        <w:t xml:space="preserve"> شنیده می‌شود، به مسجد می‌آیند و بدین‌سان سایر نمازگزاران را اذیت می‌کنند؛ حتی برخی از مردم نمی‌توانند در کنارِ این‌ها نماز بخوانند. لذا ورود به مسجد برای چنین کسانی که دهان و لباس آن‌ها بوی بد و نامطبوعی دارد، جایز نیست. هم‌چنین کسانی که بوی عرق</w:t>
      </w:r>
      <w:r w:rsidR="00FA621F" w:rsidRPr="00636EA8">
        <w:rPr>
          <w:rtl/>
          <w:lang w:bidi="ar-SA"/>
        </w:rPr>
        <w:t xml:space="preserve"> یا </w:t>
      </w:r>
      <w:r w:rsidR="005E22CF" w:rsidRPr="00636EA8">
        <w:rPr>
          <w:rtl/>
          <w:lang w:bidi="ar-SA"/>
        </w:rPr>
        <w:t>نامطبوع بدنشان، مردم را اذیت می‌کند، نباید وارد مسجد شوند. لذا اگر کسی، بوی نامطبوعی داشت، نباید بگوید که چگونه خود را از مسجد محروم کنم. آری؛ خود را از مسجد، محروم کن، ولی مردم و فرشتگان را آزار نده و در حد توان خود بکوش که این</w:t>
      </w:r>
      <w:r w:rsidR="00150CE7" w:rsidRPr="00636EA8">
        <w:rPr>
          <w:rtl/>
          <w:lang w:bidi="ar-SA"/>
        </w:rPr>
        <w:t xml:space="preserve"> بوی بد و نامطبوع را از خود دور</w:t>
      </w:r>
      <w:r w:rsidR="005E22CF" w:rsidRPr="00636EA8">
        <w:rPr>
          <w:rtl/>
          <w:lang w:bidi="ar-SA"/>
        </w:rPr>
        <w:t xml:space="preserve"> نمایی؛ چه با نظافت کامل و چه با استفاده از خوش‌بو‌کننده‌هایی چون عطر و امثال آن.</w:t>
      </w:r>
    </w:p>
    <w:p w:rsidR="005E22CF" w:rsidRPr="00636EA8" w:rsidRDefault="005E22CF" w:rsidP="00BB388D">
      <w:pPr>
        <w:rPr>
          <w:rtl/>
          <w:lang w:bidi="ar-SA"/>
        </w:rPr>
      </w:pPr>
      <w:r w:rsidRPr="00636EA8">
        <w:rPr>
          <w:rtl/>
          <w:lang w:bidi="ar-SA"/>
        </w:rPr>
        <w:t>رسول‌الله</w:t>
      </w:r>
      <w:r w:rsidRPr="00636EA8">
        <w:rPr>
          <w:lang w:bidi="ar-SA"/>
        </w:rPr>
        <w:sym w:font="AGA Arabesque" w:char="F072"/>
      </w:r>
      <w:r w:rsidRPr="00636EA8">
        <w:rPr>
          <w:rtl/>
          <w:lang w:bidi="ar-SA"/>
        </w:rPr>
        <w:t xml:space="preserve"> درآمدِ حاصل از برخی مشاغل را «خبیث» نامیده است؛ چنان‌که فرموده است: </w:t>
      </w:r>
      <w:r w:rsidRPr="00636EA8">
        <w:rPr>
          <w:rStyle w:val="Char3"/>
          <w:rtl/>
          <w:lang w:bidi="ar-SA"/>
        </w:rPr>
        <w:t>«</w:t>
      </w:r>
      <w:r w:rsidRPr="00636EA8">
        <w:rPr>
          <w:rStyle w:val="Char3"/>
          <w:rFonts w:eastAsia="MS Mincho"/>
          <w:rtl/>
          <w:lang w:bidi="ar-SA"/>
        </w:rPr>
        <w:t>كَسْبُ الْحَجَّامِ خَبِيثٌ</w:t>
      </w:r>
      <w:r w:rsidRPr="00636EA8">
        <w:rPr>
          <w:rStyle w:val="Char3"/>
          <w:rtl/>
          <w:lang w:bidi="ar-SA"/>
        </w:rPr>
        <w:t>»</w:t>
      </w:r>
      <w:r w:rsidRPr="00636EA8">
        <w:rPr>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61"/>
      </w:r>
      <w:r w:rsidR="00C8054F" w:rsidRPr="00C8054F">
        <w:rPr>
          <w:rStyle w:val="FootnoteReference"/>
          <w:rFonts w:cs="B Lotus"/>
          <w:szCs w:val="28"/>
          <w:rtl/>
          <w:lang w:bidi="ar-SA"/>
        </w:rPr>
        <w:t>)</w:t>
      </w:r>
      <w:r w:rsidRPr="00636EA8">
        <w:rPr>
          <w:rtl/>
          <w:lang w:bidi="ar-SA"/>
        </w:rPr>
        <w:t xml:space="preserve"> یعنی: «کسبِ حجامت‌گر (رگ‌زن)، پلید است»؛ یعنی درآمدِ ارزنده‌ای نیست. ناگفته نماند که </w:t>
      </w:r>
      <w:r w:rsidR="00FA621F" w:rsidRPr="00636EA8">
        <w:rPr>
          <w:rtl/>
          <w:lang w:bidi="ar-SA"/>
        </w:rPr>
        <w:t>کسبِ حجامت‌گر (رگ‌زن)، حرام نیست؛ ابن عباس</w:t>
      </w:r>
      <w:r w:rsidR="00FA621F" w:rsidRPr="00636EA8">
        <w:rPr>
          <w:lang w:bidi="ar-SA"/>
        </w:rPr>
        <w:sym w:font="AGA Arabesque" w:char="F074"/>
      </w:r>
      <w:r w:rsidR="00FA621F" w:rsidRPr="00636EA8">
        <w:rPr>
          <w:rtl/>
          <w:lang w:bidi="ar-SA"/>
        </w:rPr>
        <w:t xml:space="preserve"> می‌گوید: اگر کسبِ رگ‌زن حرام بود، پیامبر</w:t>
      </w:r>
      <w:r w:rsidR="00FA621F" w:rsidRPr="00636EA8">
        <w:rPr>
          <w:lang w:bidi="ar-SA"/>
        </w:rPr>
        <w:sym w:font="AGA Arabesque" w:char="F072"/>
      </w:r>
      <w:r w:rsidR="00FA621F" w:rsidRPr="00636EA8">
        <w:rPr>
          <w:rtl/>
          <w:lang w:bidi="ar-SA"/>
        </w:rPr>
        <w:t xml:space="preserve"> دست‌مزدِ حجامت‌گر را نمی‌داد؛ زیرا پیامبر</w:t>
      </w:r>
      <w:r w:rsidR="00FA621F" w:rsidRPr="00636EA8">
        <w:rPr>
          <w:lang w:bidi="ar-SA"/>
        </w:rPr>
        <w:sym w:font="AGA Arabesque" w:char="F072"/>
      </w:r>
      <w:r w:rsidR="00FA621F" w:rsidRPr="00636EA8">
        <w:rPr>
          <w:rtl/>
          <w:lang w:bidi="ar-SA"/>
        </w:rPr>
        <w:t xml:space="preserve"> حجامت کرد و دست‌مُزد رگ‌زن (حجامت‌گر) را داد.</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62"/>
      </w:r>
      <w:r w:rsidR="00C8054F" w:rsidRPr="00C8054F">
        <w:rPr>
          <w:rStyle w:val="FootnoteReference"/>
          <w:rFonts w:cs="B Lotus"/>
          <w:szCs w:val="28"/>
          <w:rtl/>
          <w:lang w:bidi="ar-SA"/>
        </w:rPr>
        <w:t>)</w:t>
      </w:r>
      <w:r w:rsidR="00FA621F" w:rsidRPr="00636EA8">
        <w:rPr>
          <w:rtl/>
          <w:lang w:bidi="ar-SA"/>
        </w:rPr>
        <w:t xml:space="preserve"> بنابراین اگر کسبِ رگ‌زن حرام بود، پیامبر</w:t>
      </w:r>
      <w:r w:rsidR="00FA621F" w:rsidRPr="00636EA8">
        <w:rPr>
          <w:lang w:bidi="ar-SA"/>
        </w:rPr>
        <w:sym w:font="AGA Arabesque" w:char="F072"/>
      </w:r>
      <w:r w:rsidR="00FA621F" w:rsidRPr="00636EA8">
        <w:rPr>
          <w:rtl/>
          <w:lang w:bidi="ar-SA"/>
        </w:rPr>
        <w:t xml:space="preserve"> چیزی به او نمی‌داد؛ چون پیامبر</w:t>
      </w:r>
      <w:r w:rsidR="00FA621F" w:rsidRPr="00636EA8">
        <w:rPr>
          <w:lang w:bidi="ar-SA"/>
        </w:rPr>
        <w:sym w:font="AGA Arabesque" w:char="F072"/>
      </w:r>
      <w:r w:rsidR="00FA621F" w:rsidRPr="00636EA8">
        <w:rPr>
          <w:rtl/>
          <w:lang w:bidi="ar-SA"/>
        </w:rPr>
        <w:t xml:space="preserve"> نه کار حرام را تأیید می‌کند و نه به انجام آن، کمک می‌نماید. ولی چنین درآمدی، درآمد خوب و ارزنده ای نیست؛ از این‌رو وقتی کسی را حجامت </w:t>
      </w:r>
      <w:r w:rsidR="004241D3" w:rsidRPr="00636EA8">
        <w:rPr>
          <w:rtl/>
          <w:lang w:bidi="ar-SA"/>
        </w:rPr>
        <w:t>می کنیم</w:t>
      </w:r>
      <w:r w:rsidR="00FA621F" w:rsidRPr="00636EA8">
        <w:rPr>
          <w:rtl/>
          <w:lang w:bidi="ar-SA"/>
        </w:rPr>
        <w:t>، بهتر است دست‌مزد نگیریم و این کار را به صورت رایگان انجام دهیم.</w:t>
      </w:r>
    </w:p>
    <w:p w:rsidR="00FA621F" w:rsidRPr="00636EA8" w:rsidRDefault="00FA621F" w:rsidP="00BB388D">
      <w:pPr>
        <w:rPr>
          <w:rtl/>
          <w:lang w:bidi="ar-SA"/>
        </w:rPr>
      </w:pPr>
      <w:r w:rsidRPr="00636EA8">
        <w:rPr>
          <w:rtl/>
          <w:lang w:bidi="ar-SA"/>
        </w:rPr>
        <w:t>«خبیث» یا ناپاک، بر حرام نیز اطلاق شده است؛ چنان‌که الله متعال در وصف پیامبرش</w:t>
      </w:r>
      <w:r w:rsidRPr="00636EA8">
        <w:rPr>
          <w:lang w:bidi="ar-SA"/>
        </w:rPr>
        <w:sym w:font="AGA Arabesque" w:char="F072"/>
      </w:r>
      <w:r w:rsidRPr="00636EA8">
        <w:rPr>
          <w:rtl/>
          <w:lang w:bidi="ar-SA"/>
        </w:rPr>
        <w:t xml:space="preserve"> می‌فرماید:</w:t>
      </w:r>
    </w:p>
    <w:p w:rsidR="00F14FE9" w:rsidRPr="00636EA8" w:rsidRDefault="00C8054F" w:rsidP="00FE0967">
      <w:pPr>
        <w:pStyle w:val="a0"/>
        <w:rPr>
          <w:lang w:bidi="ar-SA"/>
        </w:rPr>
      </w:pPr>
      <w:r w:rsidRPr="00636EA8">
        <w:rPr>
          <w:rFonts w:ascii="KFGQPC Uthman Taha Naskh" w:cs="KFGQPC Uthman Taha Naskh" w:hint="cs"/>
          <w:rtl/>
          <w:lang w:bidi="ar-SA"/>
        </w:rPr>
        <w:t>﴿</w:t>
      </w:r>
      <w:r w:rsidR="00FE0967" w:rsidRPr="00636EA8">
        <w:rPr>
          <w:rFonts w:ascii="KFGQPC Uthmanic Script HAFS" w:hint="eastAsia"/>
          <w:rtl/>
          <w:lang w:bidi="ar-SA"/>
        </w:rPr>
        <w:t>وَيُحِلُّ</w:t>
      </w:r>
      <w:r w:rsidR="00FE0967" w:rsidRPr="00636EA8">
        <w:rPr>
          <w:rFonts w:ascii="KFGQPC Uthmanic Script HAFS"/>
          <w:rtl/>
          <w:lang w:bidi="ar-SA"/>
        </w:rPr>
        <w:t xml:space="preserve"> </w:t>
      </w:r>
      <w:r w:rsidR="00FE0967" w:rsidRPr="00636EA8">
        <w:rPr>
          <w:rFonts w:ascii="KFGQPC Uthmanic Script HAFS" w:hint="eastAsia"/>
          <w:rtl/>
          <w:lang w:bidi="ar-SA"/>
        </w:rPr>
        <w:t>لَهُمُ</w:t>
      </w:r>
      <w:r w:rsidR="00FE0967" w:rsidRPr="00636EA8">
        <w:rPr>
          <w:rFonts w:ascii="KFGQPC Uthmanic Script HAFS"/>
          <w:rtl/>
          <w:lang w:bidi="ar-SA"/>
        </w:rPr>
        <w:t xml:space="preserve"> </w:t>
      </w:r>
      <w:r w:rsidR="00FE0967" w:rsidRPr="00636EA8">
        <w:rPr>
          <w:rFonts w:ascii="KFGQPC Uthmanic Script HAFS" w:hint="cs"/>
          <w:rtl/>
          <w:lang w:bidi="ar-SA"/>
        </w:rPr>
        <w:t>ٱ</w:t>
      </w:r>
      <w:r w:rsidR="00FE0967" w:rsidRPr="00636EA8">
        <w:rPr>
          <w:rFonts w:ascii="KFGQPC Uthmanic Script HAFS" w:hint="eastAsia"/>
          <w:rtl/>
          <w:lang w:bidi="ar-SA"/>
        </w:rPr>
        <w:t>لطَّيِّبَ</w:t>
      </w:r>
      <w:r w:rsidR="00FE0967" w:rsidRPr="00636EA8">
        <w:rPr>
          <w:rFonts w:ascii="KFGQPC Uthmanic Script HAFS" w:hint="cs"/>
          <w:rtl/>
          <w:lang w:bidi="ar-SA"/>
        </w:rPr>
        <w:t>ٰ</w:t>
      </w:r>
      <w:r w:rsidR="00FE0967" w:rsidRPr="00636EA8">
        <w:rPr>
          <w:rFonts w:ascii="KFGQPC Uthmanic Script HAFS" w:hint="eastAsia"/>
          <w:rtl/>
          <w:lang w:bidi="ar-SA"/>
        </w:rPr>
        <w:t>تِ</w:t>
      </w:r>
      <w:r w:rsidR="00FE0967" w:rsidRPr="00636EA8">
        <w:rPr>
          <w:rFonts w:ascii="KFGQPC Uthmanic Script HAFS"/>
          <w:rtl/>
          <w:lang w:bidi="ar-SA"/>
        </w:rPr>
        <w:t xml:space="preserve"> </w:t>
      </w:r>
      <w:r w:rsidR="00FE0967" w:rsidRPr="00636EA8">
        <w:rPr>
          <w:rFonts w:ascii="KFGQPC Uthmanic Script HAFS" w:hint="eastAsia"/>
          <w:rtl/>
          <w:lang w:bidi="ar-SA"/>
        </w:rPr>
        <w:t>وَيُحَرِّمُ</w:t>
      </w:r>
      <w:r w:rsidR="00FE0967" w:rsidRPr="00636EA8">
        <w:rPr>
          <w:rFonts w:ascii="KFGQPC Uthmanic Script HAFS"/>
          <w:rtl/>
          <w:lang w:bidi="ar-SA"/>
        </w:rPr>
        <w:t xml:space="preserve"> </w:t>
      </w:r>
      <w:r w:rsidR="00FE0967" w:rsidRPr="00636EA8">
        <w:rPr>
          <w:rFonts w:ascii="KFGQPC Uthmanic Script HAFS" w:hint="eastAsia"/>
          <w:rtl/>
          <w:lang w:bidi="ar-SA"/>
        </w:rPr>
        <w:t>عَلَي</w:t>
      </w:r>
      <w:r w:rsidR="00FE0967" w:rsidRPr="00636EA8">
        <w:rPr>
          <w:rFonts w:ascii="KFGQPC Uthmanic Script HAFS" w:hint="cs"/>
          <w:rtl/>
          <w:lang w:bidi="ar-SA"/>
        </w:rPr>
        <w:t>ۡ</w:t>
      </w:r>
      <w:r w:rsidR="00FE0967" w:rsidRPr="00636EA8">
        <w:rPr>
          <w:rFonts w:ascii="KFGQPC Uthmanic Script HAFS" w:hint="eastAsia"/>
          <w:rtl/>
          <w:lang w:bidi="ar-SA"/>
        </w:rPr>
        <w:t>هِمُ</w:t>
      </w:r>
      <w:r w:rsidR="00FE0967" w:rsidRPr="00636EA8">
        <w:rPr>
          <w:rFonts w:ascii="KFGQPC Uthmanic Script HAFS"/>
          <w:rtl/>
          <w:lang w:bidi="ar-SA"/>
        </w:rPr>
        <w:t xml:space="preserve"> </w:t>
      </w:r>
      <w:r w:rsidR="00FE0967" w:rsidRPr="00636EA8">
        <w:rPr>
          <w:rFonts w:ascii="KFGQPC Uthmanic Script HAFS" w:hint="cs"/>
          <w:rtl/>
          <w:lang w:bidi="ar-SA"/>
        </w:rPr>
        <w:t>ٱ</w:t>
      </w:r>
      <w:r w:rsidR="00FE0967" w:rsidRPr="00636EA8">
        <w:rPr>
          <w:rFonts w:ascii="KFGQPC Uthmanic Script HAFS" w:hint="eastAsia"/>
          <w:rtl/>
          <w:lang w:bidi="ar-SA"/>
        </w:rPr>
        <w:t>ل</w:t>
      </w:r>
      <w:r w:rsidR="00FE0967" w:rsidRPr="00636EA8">
        <w:rPr>
          <w:rFonts w:ascii="KFGQPC Uthmanic Script HAFS" w:hint="cs"/>
          <w:rtl/>
          <w:lang w:bidi="ar-SA"/>
        </w:rPr>
        <w:t>ۡ</w:t>
      </w:r>
      <w:r w:rsidR="00FE0967" w:rsidRPr="00636EA8">
        <w:rPr>
          <w:rFonts w:ascii="KFGQPC Uthmanic Script HAFS" w:hint="eastAsia"/>
          <w:rtl/>
          <w:lang w:bidi="ar-SA"/>
        </w:rPr>
        <w:t>خَبَ</w:t>
      </w:r>
      <w:r w:rsidR="00FE0967" w:rsidRPr="00636EA8">
        <w:rPr>
          <w:rFonts w:ascii="KFGQPC Uthmanic Script HAFS" w:hint="cs"/>
          <w:rtl/>
          <w:lang w:bidi="ar-SA"/>
        </w:rPr>
        <w:t>ٰٓ</w:t>
      </w:r>
      <w:r w:rsidR="00FE0967" w:rsidRPr="00636EA8">
        <w:rPr>
          <w:rFonts w:ascii="KFGQPC Uthmanic Script HAFS" w:hint="eastAsia"/>
          <w:rtl/>
          <w:lang w:bidi="ar-SA"/>
        </w:rPr>
        <w:t>ئِثَ</w:t>
      </w:r>
      <w:r w:rsidRPr="00636EA8">
        <w:rPr>
          <w:rFonts w:ascii="KFGQPC Uthman Taha Naskh" w:cs="KFGQPC Uthman Taha Naskh" w:hint="cs"/>
          <w:rtl/>
          <w:lang w:bidi="ar-SA"/>
        </w:rPr>
        <w:t>﴾</w:t>
      </w:r>
      <w:r w:rsidR="00F14FE9" w:rsidRPr="00636EA8">
        <w:rPr>
          <w:rFonts w:ascii="KFGQPC Uthman Taha Naskh" w:cs="KFGQPC Uthman Taha Naskh"/>
          <w:rtl/>
          <w:lang w:bidi="ar-SA"/>
        </w:rPr>
        <w:t xml:space="preserve"> </w:t>
      </w:r>
      <w:r w:rsidR="00F14FE9" w:rsidRPr="00636EA8">
        <w:rPr>
          <w:rFonts w:ascii="KFGQPC Uthman Taha Naskh" w:cs="KFGQPC Uthman Taha Naskh"/>
          <w:lang w:bidi="ar-SA"/>
        </w:rPr>
        <w:tab/>
      </w:r>
      <w:r w:rsidR="00F14FE9" w:rsidRPr="00636EA8">
        <w:rPr>
          <w:rStyle w:val="Char8"/>
          <w:rtl/>
        </w:rPr>
        <w:t>[</w:t>
      </w:r>
      <w:r w:rsidR="002C7F89">
        <w:rPr>
          <w:rStyle w:val="Char8"/>
          <w:rFonts w:hint="eastAsia"/>
          <w:rtl/>
        </w:rPr>
        <w:t>الأعراف</w:t>
      </w:r>
      <w:r w:rsidR="00F14FE9" w:rsidRPr="00636EA8">
        <w:rPr>
          <w:rStyle w:val="Char8"/>
          <w:rtl/>
        </w:rPr>
        <w:t xml:space="preserve">: </w:t>
      </w:r>
      <w:r w:rsidR="00F14FE9" w:rsidRPr="00636EA8">
        <w:rPr>
          <w:rStyle w:val="Char8"/>
          <w:rFonts w:hint="cs"/>
          <w:rtl/>
        </w:rPr>
        <w:t>١٥٧</w:t>
      </w:r>
      <w:r w:rsidR="00F14FE9" w:rsidRPr="00636EA8">
        <w:rPr>
          <w:rStyle w:val="Char8"/>
          <w:rtl/>
        </w:rPr>
        <w:t>]</w:t>
      </w:r>
      <w:r w:rsidR="00F14FE9" w:rsidRPr="00636EA8">
        <w:rPr>
          <w:rFonts w:ascii="KFGQPC Uthman Taha Naskh" w:cs="KFGQPC Uthman Taha Naskh"/>
          <w:rtl/>
          <w:lang w:bidi="ar-SA"/>
        </w:rPr>
        <w:t xml:space="preserve">  </w:t>
      </w:r>
    </w:p>
    <w:p w:rsidR="00FA621F" w:rsidRPr="00636EA8" w:rsidRDefault="00547073" w:rsidP="00F14FE9">
      <w:pPr>
        <w:pStyle w:val="a1"/>
        <w:rPr>
          <w:rtl/>
          <w:lang w:bidi="ar-SA"/>
        </w:rPr>
      </w:pPr>
      <w:r w:rsidRPr="00636EA8">
        <w:rPr>
          <w:rFonts w:eastAsia="SimSun"/>
          <w:rtl/>
          <w:lang w:eastAsia="zh-CN" w:bidi="ar-SA"/>
        </w:rPr>
        <w:t>و نعمت</w:t>
      </w:r>
      <w:r w:rsidRPr="00636EA8">
        <w:rPr>
          <w:rFonts w:eastAsia="SimSun"/>
          <w:rtl/>
          <w:lang w:eastAsia="zh-CN" w:bidi="ar-SA"/>
        </w:rPr>
        <w:softHyphen/>
        <w:t>های پاک را برایشان حلال می</w:t>
      </w:r>
      <w:r w:rsidRPr="00636EA8">
        <w:rPr>
          <w:rFonts w:eastAsia="SimSun"/>
          <w:rtl/>
          <w:lang w:eastAsia="zh-CN" w:bidi="ar-SA"/>
        </w:rPr>
        <w:softHyphen/>
        <w:t>گرداند و ناپاکی را بر آنان حرام می</w:t>
      </w:r>
      <w:r w:rsidRPr="00636EA8">
        <w:rPr>
          <w:rFonts w:eastAsia="SimSun"/>
          <w:rtl/>
          <w:lang w:eastAsia="zh-CN" w:bidi="ar-SA"/>
        </w:rPr>
        <w:softHyphen/>
        <w:t>نماید.</w:t>
      </w:r>
    </w:p>
    <w:p w:rsidR="00547073" w:rsidRPr="00636EA8" w:rsidRDefault="00547073" w:rsidP="00BB388D">
      <w:pPr>
        <w:rPr>
          <w:rtl/>
          <w:lang w:bidi="ar-SA"/>
        </w:rPr>
      </w:pPr>
      <w:r w:rsidRPr="00636EA8">
        <w:rPr>
          <w:rtl/>
          <w:lang w:bidi="ar-SA"/>
        </w:rPr>
        <w:t>یعنی تنها چیزهای ناپاکی چون گوشت مردار، گوشت خوک، شراب و امث</w:t>
      </w:r>
      <w:r w:rsidR="00150CE7" w:rsidRPr="00636EA8">
        <w:rPr>
          <w:rFonts w:hint="cs"/>
          <w:rtl/>
          <w:lang w:bidi="ar-SA"/>
        </w:rPr>
        <w:t>ا</w:t>
      </w:r>
      <w:r w:rsidRPr="00636EA8">
        <w:rPr>
          <w:rtl/>
          <w:lang w:bidi="ar-SA"/>
        </w:rPr>
        <w:t>ل آن را بر آنان حرام می‌گرداند؛ نه این‌که هر چیزِ بی‌ارزشی را حرام نماید. زیرا دریافتیم که «خبیث» (ناپاک) مفاهیم گوناگونی دارد.</w:t>
      </w:r>
    </w:p>
    <w:p w:rsidR="00547073" w:rsidRPr="00636EA8" w:rsidRDefault="00547073" w:rsidP="00BB388D">
      <w:pPr>
        <w:rPr>
          <w:rtl/>
          <w:lang w:bidi="ar-SA"/>
        </w:rPr>
      </w:pPr>
      <w:r w:rsidRPr="00636EA8">
        <w:rPr>
          <w:rtl/>
          <w:lang w:bidi="ar-SA"/>
        </w:rPr>
        <w:t>به‌هر حال نتیجه می‌گیریم که الله از این‌که انسان، قصدِ بذل و بخشش اموال بی‌ارزش و نامرغوب را بکند، منع کرده و به بذل و بخشش اموال مرغوب و ارزشمند تشویق نموده است.</w:t>
      </w:r>
    </w:p>
    <w:p w:rsidR="00547073" w:rsidRPr="00636EA8" w:rsidRDefault="00547073" w:rsidP="00BB388D">
      <w:pPr>
        <w:rPr>
          <w:rtl/>
          <w:lang w:bidi="ar-SA"/>
        </w:rPr>
      </w:pPr>
      <w:r w:rsidRPr="00636EA8">
        <w:rPr>
          <w:rtl/>
          <w:lang w:bidi="ar-SA"/>
        </w:rPr>
        <w:t>سپس مؤلف</w:t>
      </w:r>
      <w:r w:rsidR="00D177B8" w:rsidRPr="00636EA8">
        <w:rPr>
          <w:rFonts w:cs="CTraditional Arabic"/>
          <w:rtl/>
          <w:lang w:bidi="ar-SA"/>
        </w:rPr>
        <w:t>/</w:t>
      </w:r>
      <w:r w:rsidR="00D177B8" w:rsidRPr="00636EA8">
        <w:rPr>
          <w:rtl/>
          <w:lang w:bidi="ar-SA"/>
        </w:rPr>
        <w:t xml:space="preserve"> </w:t>
      </w:r>
      <w:r w:rsidRPr="00636EA8">
        <w:rPr>
          <w:rtl/>
          <w:lang w:bidi="ar-SA"/>
        </w:rPr>
        <w:t>داستان ابوطلحه، شوهرمادرِ انس</w:t>
      </w:r>
      <w:r w:rsidRPr="00636EA8">
        <w:rPr>
          <w:lang w:bidi="ar-SA"/>
        </w:rPr>
        <w:sym w:font="AGA Arabesque" w:char="F079"/>
      </w:r>
      <w:r w:rsidRPr="00636EA8">
        <w:rPr>
          <w:rtl/>
          <w:lang w:bidi="ar-SA"/>
        </w:rPr>
        <w:t xml:space="preserve"> را ذکر کرده است؛ ابوطلحه‌ی انصاری</w:t>
      </w:r>
      <w:r w:rsidRPr="00636EA8">
        <w:rPr>
          <w:lang w:bidi="ar-SA"/>
        </w:rPr>
        <w:sym w:font="AGA Arabesque" w:char="F074"/>
      </w:r>
      <w:r w:rsidRPr="00636EA8">
        <w:rPr>
          <w:rtl/>
          <w:lang w:bidi="ar-SA"/>
        </w:rPr>
        <w:t xml:space="preserve"> بیش از همه‌ی انصار</w:t>
      </w:r>
      <w:r w:rsidRPr="00636EA8">
        <w:rPr>
          <w:lang w:bidi="ar-SA"/>
        </w:rPr>
        <w:sym w:font="AGA Arabesque" w:char="F079"/>
      </w:r>
      <w:r w:rsidRPr="00636EA8">
        <w:rPr>
          <w:rtl/>
          <w:lang w:bidi="ar-SA"/>
        </w:rPr>
        <w:t xml:space="preserve"> باغ و مزرعه داشت؛ از جمله باغی در مقابل مسجد. یعنی مسجد پیامبر</w:t>
      </w:r>
      <w:r w:rsidRPr="00636EA8">
        <w:rPr>
          <w:lang w:bidi="ar-SA"/>
        </w:rPr>
        <w:sym w:font="AGA Arabesque" w:char="F072"/>
      </w:r>
      <w:r w:rsidRPr="00636EA8">
        <w:rPr>
          <w:rtl/>
          <w:lang w:bidi="ar-SA"/>
        </w:rPr>
        <w:t xml:space="preserve"> در قبله‌ی این باغ بود. پیامبر</w:t>
      </w:r>
      <w:r w:rsidRPr="00636EA8">
        <w:rPr>
          <w:lang w:bidi="ar-SA"/>
        </w:rPr>
        <w:sym w:font="AGA Arabesque" w:char="F072"/>
      </w:r>
      <w:r w:rsidRPr="00636EA8">
        <w:rPr>
          <w:rtl/>
          <w:lang w:bidi="ar-SA"/>
        </w:rPr>
        <w:t xml:space="preserve"> گاه به این باغ می‌رفت و از آبِ گوارایش می‌نوشید تا این‌که این آیه نازل شد:</w:t>
      </w:r>
    </w:p>
    <w:p w:rsidR="0084754C" w:rsidRPr="00636EA8" w:rsidRDefault="00C8054F" w:rsidP="00F14FE9">
      <w:pPr>
        <w:pStyle w:val="a0"/>
        <w:rPr>
          <w:rFonts w:ascii="(normal text)" w:hAnsi="(normal text)"/>
          <w:rtl/>
          <w:lang w:bidi="ar-SA"/>
        </w:rPr>
      </w:pPr>
      <w:r w:rsidRPr="00636EA8">
        <w:rPr>
          <w:rFonts w:ascii="KFGQPC Uthman Taha Naskh" w:cs="KFGQPC Uthman Taha Naskh" w:hint="cs"/>
          <w:rtl/>
          <w:lang w:bidi="ar-SA"/>
        </w:rPr>
        <w:t>﴿</w:t>
      </w:r>
      <w:r w:rsidR="00F14FE9" w:rsidRPr="00636EA8">
        <w:rPr>
          <w:rFonts w:ascii="KFGQPC Uthmanic Script HAFS" w:hint="eastAsia"/>
          <w:rtl/>
          <w:lang w:bidi="ar-SA"/>
        </w:rPr>
        <w:t>لَن</w:t>
      </w:r>
      <w:r w:rsidR="00F14FE9" w:rsidRPr="00636EA8">
        <w:rPr>
          <w:rFonts w:ascii="KFGQPC Uthmanic Script HAFS"/>
          <w:rtl/>
          <w:lang w:bidi="ar-SA"/>
        </w:rPr>
        <w:t xml:space="preserve"> </w:t>
      </w:r>
      <w:r w:rsidR="00F14FE9" w:rsidRPr="00636EA8">
        <w:rPr>
          <w:rFonts w:ascii="KFGQPC Uthmanic Script HAFS" w:hint="eastAsia"/>
          <w:rtl/>
          <w:lang w:bidi="ar-SA"/>
        </w:rPr>
        <w:t>تَنَالُواْ</w:t>
      </w:r>
      <w:r w:rsidR="00F14FE9" w:rsidRPr="00636EA8">
        <w:rPr>
          <w:rFonts w:ascii="KFGQPC Uthmanic Script HAFS"/>
          <w:rtl/>
          <w:lang w:bidi="ar-SA"/>
        </w:rPr>
        <w:t xml:space="preserve"> </w:t>
      </w:r>
      <w:r w:rsidR="00F14FE9" w:rsidRPr="00636EA8">
        <w:rPr>
          <w:rFonts w:ascii="KFGQPC Uthmanic Script HAFS" w:hint="cs"/>
          <w:rtl/>
          <w:lang w:bidi="ar-SA"/>
        </w:rPr>
        <w:t>ٱ</w:t>
      </w:r>
      <w:r w:rsidR="00F14FE9" w:rsidRPr="00636EA8">
        <w:rPr>
          <w:rFonts w:ascii="KFGQPC Uthmanic Script HAFS" w:hint="eastAsia"/>
          <w:rtl/>
          <w:lang w:bidi="ar-SA"/>
        </w:rPr>
        <w:t>ل</w:t>
      </w:r>
      <w:r w:rsidR="00F14FE9" w:rsidRPr="00636EA8">
        <w:rPr>
          <w:rFonts w:ascii="KFGQPC Uthmanic Script HAFS" w:hint="cs"/>
          <w:rtl/>
          <w:lang w:bidi="ar-SA"/>
        </w:rPr>
        <w:t>ۡ</w:t>
      </w:r>
      <w:r w:rsidR="00F14FE9" w:rsidRPr="00636EA8">
        <w:rPr>
          <w:rFonts w:ascii="KFGQPC Uthmanic Script HAFS" w:hint="eastAsia"/>
          <w:rtl/>
          <w:lang w:bidi="ar-SA"/>
        </w:rPr>
        <w:t>بِرَّ</w:t>
      </w:r>
      <w:r w:rsidR="00F14FE9" w:rsidRPr="00636EA8">
        <w:rPr>
          <w:rFonts w:ascii="KFGQPC Uthmanic Script HAFS"/>
          <w:rtl/>
          <w:lang w:bidi="ar-SA"/>
        </w:rPr>
        <w:t xml:space="preserve"> </w:t>
      </w:r>
      <w:r w:rsidR="00F14FE9" w:rsidRPr="00636EA8">
        <w:rPr>
          <w:rFonts w:ascii="KFGQPC Uthmanic Script HAFS" w:hint="eastAsia"/>
          <w:rtl/>
          <w:lang w:bidi="ar-SA"/>
        </w:rPr>
        <w:t>حَتَّى</w:t>
      </w:r>
      <w:r w:rsidR="00F14FE9" w:rsidRPr="00636EA8">
        <w:rPr>
          <w:rFonts w:ascii="KFGQPC Uthmanic Script HAFS" w:hint="cs"/>
          <w:rtl/>
          <w:lang w:bidi="ar-SA"/>
        </w:rPr>
        <w:t>ٰ</w:t>
      </w:r>
      <w:r w:rsidR="00F14FE9" w:rsidRPr="00636EA8">
        <w:rPr>
          <w:rFonts w:ascii="KFGQPC Uthmanic Script HAFS"/>
          <w:rtl/>
          <w:lang w:bidi="ar-SA"/>
        </w:rPr>
        <w:t xml:space="preserve"> </w:t>
      </w:r>
      <w:r w:rsidR="00F14FE9" w:rsidRPr="00636EA8">
        <w:rPr>
          <w:rFonts w:ascii="KFGQPC Uthmanic Script HAFS" w:hint="eastAsia"/>
          <w:rtl/>
          <w:lang w:bidi="ar-SA"/>
        </w:rPr>
        <w:t>تُنفِقُواْ</w:t>
      </w:r>
      <w:r w:rsidR="00F14FE9" w:rsidRPr="00636EA8">
        <w:rPr>
          <w:rFonts w:ascii="KFGQPC Uthmanic Script HAFS"/>
          <w:rtl/>
          <w:lang w:bidi="ar-SA"/>
        </w:rPr>
        <w:t xml:space="preserve"> </w:t>
      </w:r>
      <w:r w:rsidR="00F14FE9" w:rsidRPr="00636EA8">
        <w:rPr>
          <w:rFonts w:ascii="KFGQPC Uthmanic Script HAFS" w:hint="eastAsia"/>
          <w:rtl/>
          <w:lang w:bidi="ar-SA"/>
        </w:rPr>
        <w:t>مِمَّا</w:t>
      </w:r>
      <w:r w:rsidR="00F14FE9" w:rsidRPr="00636EA8">
        <w:rPr>
          <w:rFonts w:ascii="KFGQPC Uthmanic Script HAFS"/>
          <w:rtl/>
          <w:lang w:bidi="ar-SA"/>
        </w:rPr>
        <w:t xml:space="preserve"> </w:t>
      </w:r>
      <w:r w:rsidR="00F14FE9" w:rsidRPr="00636EA8">
        <w:rPr>
          <w:rFonts w:ascii="KFGQPC Uthmanic Script HAFS" w:hint="eastAsia"/>
          <w:rtl/>
          <w:lang w:bidi="ar-SA"/>
        </w:rPr>
        <w:t>تُحِبُّونَ</w:t>
      </w:r>
      <w:r w:rsidRPr="00636EA8">
        <w:rPr>
          <w:rFonts w:ascii="KFGQPC Uthman Taha Naskh" w:cs="KFGQPC Uthman Taha Naskh" w:hint="cs"/>
          <w:rtl/>
          <w:lang w:bidi="ar-SA"/>
        </w:rPr>
        <w:t>﴾</w:t>
      </w:r>
      <w:r w:rsidR="00F14FE9" w:rsidRPr="00636EA8">
        <w:rPr>
          <w:rFonts w:ascii="KFGQPC Uthman Taha Naskh" w:cs="KFGQPC Uthman Taha Naskh"/>
          <w:lang w:bidi="ar-SA"/>
        </w:rPr>
        <w:tab/>
      </w:r>
      <w:r w:rsidR="00F14FE9" w:rsidRPr="00636EA8">
        <w:rPr>
          <w:rStyle w:val="Char8"/>
          <w:rtl/>
        </w:rPr>
        <w:t>[</w:t>
      </w:r>
      <w:r w:rsidR="002C7F89">
        <w:rPr>
          <w:rStyle w:val="Char8"/>
          <w:rFonts w:hint="eastAsia"/>
          <w:rtl/>
        </w:rPr>
        <w:t>آل عمران</w:t>
      </w:r>
      <w:r w:rsidR="00F14FE9" w:rsidRPr="00636EA8">
        <w:rPr>
          <w:rStyle w:val="Char8"/>
          <w:rtl/>
        </w:rPr>
        <w:t xml:space="preserve">: </w:t>
      </w:r>
      <w:r w:rsidR="00F14FE9" w:rsidRPr="00636EA8">
        <w:rPr>
          <w:rStyle w:val="Char8"/>
          <w:rFonts w:hint="cs"/>
          <w:rtl/>
        </w:rPr>
        <w:t>٩٢</w:t>
      </w:r>
      <w:r w:rsidR="00F14FE9" w:rsidRPr="00636EA8">
        <w:rPr>
          <w:rStyle w:val="Char8"/>
          <w:rtl/>
        </w:rPr>
        <w:t xml:space="preserve">]  </w:t>
      </w:r>
      <w:r w:rsidR="006B5F51" w:rsidRPr="00636EA8">
        <w:rPr>
          <w:rStyle w:val="Char8"/>
          <w:rtl/>
        </w:rPr>
        <w:tab/>
      </w:r>
    </w:p>
    <w:p w:rsidR="0084754C" w:rsidRPr="00636EA8" w:rsidRDefault="0084754C" w:rsidP="00BB388D">
      <w:pPr>
        <w:pStyle w:val="a1"/>
        <w:rPr>
          <w:rtl/>
          <w:lang w:bidi="ar-SA"/>
        </w:rPr>
      </w:pPr>
      <w:r w:rsidRPr="00636EA8">
        <w:rPr>
          <w:rtl/>
          <w:lang w:bidi="ar-SA"/>
        </w:rPr>
        <w:t>هرگز به نیکی دست نمی</w:t>
      </w:r>
      <w:r w:rsidRPr="00636EA8">
        <w:rPr>
          <w:rtl/>
          <w:lang w:bidi="ar-SA"/>
        </w:rPr>
        <w:softHyphen/>
        <w:t>یابید مگر آن‌که از آن‌چه دوست دارید، انفاق کنید.</w:t>
      </w:r>
    </w:p>
    <w:p w:rsidR="00FA621F" w:rsidRPr="00636EA8" w:rsidRDefault="0084754C" w:rsidP="00BB388D">
      <w:pPr>
        <w:rPr>
          <w:rtl/>
          <w:lang w:bidi="ar-SA"/>
        </w:rPr>
      </w:pPr>
      <w:r w:rsidRPr="00636EA8">
        <w:rPr>
          <w:rtl/>
          <w:lang w:bidi="ar-SA"/>
        </w:rPr>
        <w:t>ابوطلحه</w:t>
      </w:r>
      <w:r w:rsidRPr="00636EA8">
        <w:rPr>
          <w:lang w:bidi="ar-SA"/>
        </w:rPr>
        <w:sym w:font="AGA Arabesque" w:char="F074"/>
      </w:r>
      <w:r w:rsidRPr="00636EA8">
        <w:rPr>
          <w:rtl/>
          <w:lang w:bidi="ar-SA"/>
        </w:rPr>
        <w:t xml:space="preserve"> برای عمل به این آیه، با شتاب نزد پیامبر</w:t>
      </w:r>
      <w:r w:rsidRPr="00636EA8">
        <w:rPr>
          <w:lang w:bidi="ar-SA"/>
        </w:rPr>
        <w:sym w:font="AGA Arabesque" w:char="F072"/>
      </w:r>
      <w:r w:rsidRPr="00636EA8">
        <w:rPr>
          <w:rtl/>
          <w:lang w:bidi="ar-SA"/>
        </w:rPr>
        <w:t xml:space="preserve"> آمد و گفت: </w:t>
      </w:r>
      <w:r w:rsidR="00C969BA" w:rsidRPr="00636EA8">
        <w:rPr>
          <w:rtl/>
          <w:lang w:bidi="ar-SA"/>
        </w:rPr>
        <w:t>ای رسول‌خدا! الله متعال، این آیه را نازل کرده است و من، می‌خواهم محبوب‌ترین ثروتم را که «بیرحاء»، همین باغ است، در اختیار شما بگذارم تا هرگونه که صلاح می‌دانید در راه الله، صرف کنید. پیامبر</w:t>
      </w:r>
      <w:r w:rsidR="00C969BA" w:rsidRPr="00636EA8">
        <w:rPr>
          <w:lang w:bidi="ar-SA"/>
        </w:rPr>
        <w:sym w:font="AGA Arabesque" w:char="F072"/>
      </w:r>
      <w:r w:rsidR="008F449B" w:rsidRPr="00636EA8">
        <w:rPr>
          <w:rtl/>
          <w:lang w:bidi="ar-SA"/>
        </w:rPr>
        <w:t xml:space="preserve"> شگفت‌زده</w:t>
      </w:r>
      <w:r w:rsidR="00C969BA" w:rsidRPr="00636EA8">
        <w:rPr>
          <w:rtl/>
          <w:lang w:bidi="ar-SA"/>
        </w:rPr>
        <w:t xml:space="preserve"> فرمود: «به‌به!». این، نشان‌گر تعجب پیامبر</w:t>
      </w:r>
      <w:r w:rsidR="00C969BA" w:rsidRPr="00636EA8">
        <w:rPr>
          <w:lang w:bidi="ar-SA"/>
        </w:rPr>
        <w:sym w:font="AGA Arabesque" w:char="F072"/>
      </w:r>
      <w:r w:rsidR="00C969BA" w:rsidRPr="00636EA8">
        <w:rPr>
          <w:rtl/>
          <w:lang w:bidi="ar-SA"/>
        </w:rPr>
        <w:t xml:space="preserve"> است؛ یعنی آفرین بر تو؛ چه همت بالا و بزرگی! و ادامه داد: «این</w:t>
      </w:r>
      <w:r w:rsidR="008F449B" w:rsidRPr="00636EA8">
        <w:rPr>
          <w:rtl/>
          <w:lang w:bidi="ar-SA"/>
        </w:rPr>
        <w:t>، مال سودمندی</w:t>
      </w:r>
      <w:r w:rsidR="008F449B" w:rsidRPr="00636EA8">
        <w:rPr>
          <w:rFonts w:cs="Times New Roman"/>
          <w:cs/>
          <w:lang w:bidi="ar-SA"/>
        </w:rPr>
        <w:t>‎</w:t>
      </w:r>
      <w:r w:rsidR="00C969BA" w:rsidRPr="00636EA8">
        <w:rPr>
          <w:rtl/>
          <w:lang w:bidi="ar-SA"/>
        </w:rPr>
        <w:t>ست؛ این، مالِ سودمندی</w:t>
      </w:r>
      <w:r w:rsidR="008F449B" w:rsidRPr="00636EA8">
        <w:rPr>
          <w:rFonts w:cs="Times New Roman"/>
          <w:cs/>
          <w:lang w:bidi="ar-SA"/>
        </w:rPr>
        <w:t>‎</w:t>
      </w:r>
      <w:r w:rsidR="00C969BA" w:rsidRPr="00636EA8">
        <w:rPr>
          <w:rtl/>
          <w:lang w:bidi="ar-SA"/>
        </w:rPr>
        <w:t>ست». پیامبر</w:t>
      </w:r>
      <w:r w:rsidR="00C969BA" w:rsidRPr="00636EA8">
        <w:rPr>
          <w:lang w:bidi="ar-SA"/>
        </w:rPr>
        <w:sym w:font="AGA Arabesque" w:char="F072"/>
      </w:r>
      <w:r w:rsidR="00C969BA" w:rsidRPr="00636EA8">
        <w:rPr>
          <w:rtl/>
          <w:lang w:bidi="ar-SA"/>
        </w:rPr>
        <w:t xml:space="preserve"> راست فرمود؛ فکرش را بکنید: پاداش یک نیکی ده تا هفت</w:t>
      </w:r>
      <w:r w:rsidR="008F449B" w:rsidRPr="00636EA8">
        <w:rPr>
          <w:rFonts w:cs="Times New Roman"/>
          <w:cs/>
          <w:lang w:bidi="ar-SA"/>
        </w:rPr>
        <w:t>‎</w:t>
      </w:r>
      <w:r w:rsidR="00C969BA" w:rsidRPr="00636EA8">
        <w:rPr>
          <w:rtl/>
          <w:lang w:bidi="ar-SA"/>
        </w:rPr>
        <w:t>صد برابر و اگر الله بخواهد، خیلی بیش‌تر است! از این‌رو پیامبر</w:t>
      </w:r>
      <w:r w:rsidR="00C969BA" w:rsidRPr="00636EA8">
        <w:rPr>
          <w:lang w:bidi="ar-SA"/>
        </w:rPr>
        <w:sym w:font="AGA Arabesque" w:char="F072"/>
      </w:r>
      <w:r w:rsidR="00C969BA" w:rsidRPr="00636EA8">
        <w:rPr>
          <w:rtl/>
          <w:lang w:bidi="ar-SA"/>
        </w:rPr>
        <w:t xml:space="preserve"> فرمود: «این، مالِ سودمند</w:t>
      </w:r>
      <w:r w:rsidR="00FC73A5" w:rsidRPr="00636EA8">
        <w:rPr>
          <w:rtl/>
          <w:lang w:bidi="ar-SA"/>
        </w:rPr>
        <w:t>ی</w:t>
      </w:r>
      <w:r w:rsidR="008F449B" w:rsidRPr="00636EA8">
        <w:rPr>
          <w:rFonts w:cs="Times New Roman"/>
          <w:cs/>
          <w:lang w:bidi="ar-SA"/>
        </w:rPr>
        <w:t>‎</w:t>
      </w:r>
      <w:r w:rsidR="008F449B" w:rsidRPr="00636EA8">
        <w:rPr>
          <w:rtl/>
          <w:lang w:bidi="ar-SA"/>
        </w:rPr>
        <w:t>ست؛ این، مالِ سودمندی</w:t>
      </w:r>
      <w:r w:rsidR="008F449B" w:rsidRPr="00636EA8">
        <w:rPr>
          <w:rFonts w:cs="Times New Roman"/>
          <w:cs/>
          <w:lang w:bidi="ar-SA"/>
        </w:rPr>
        <w:t>‎</w:t>
      </w:r>
      <w:r w:rsidR="008F449B" w:rsidRPr="00636EA8">
        <w:rPr>
          <w:rtl/>
          <w:lang w:bidi="ar-SA"/>
        </w:rPr>
        <w:t xml:space="preserve">ست؛ </w:t>
      </w:r>
      <w:r w:rsidR="00C969BA" w:rsidRPr="00636EA8">
        <w:rPr>
          <w:rtl/>
          <w:lang w:bidi="ar-SA"/>
        </w:rPr>
        <w:t xml:space="preserve">نظرِ من، </w:t>
      </w:r>
      <w:r w:rsidR="00AE1D5F" w:rsidRPr="00636EA8">
        <w:rPr>
          <w:rtl/>
          <w:lang w:bidi="ar-SA"/>
        </w:rPr>
        <w:t>این</w:t>
      </w:r>
      <w:r w:rsidR="00AE1D5F" w:rsidRPr="00636EA8">
        <w:rPr>
          <w:cs/>
          <w:lang w:bidi="ar-SA"/>
        </w:rPr>
        <w:t>‎</w:t>
      </w:r>
      <w:r w:rsidR="00AE1D5F" w:rsidRPr="00636EA8">
        <w:rPr>
          <w:rtl/>
          <w:lang w:bidi="ar-SA"/>
        </w:rPr>
        <w:t>ست</w:t>
      </w:r>
      <w:r w:rsidR="00C969BA" w:rsidRPr="00636EA8">
        <w:rPr>
          <w:rtl/>
          <w:lang w:bidi="ar-SA"/>
        </w:rPr>
        <w:t xml:space="preserve"> که آن را میانِ خویشاوندانت تقسیم کنی». ابوطلحه</w:t>
      </w:r>
      <w:r w:rsidR="00C969BA" w:rsidRPr="00636EA8">
        <w:rPr>
          <w:lang w:bidi="ar-SA"/>
        </w:rPr>
        <w:sym w:font="AGA Arabesque" w:char="F074"/>
      </w:r>
      <w:r w:rsidR="00C969BA" w:rsidRPr="00636EA8">
        <w:rPr>
          <w:rtl/>
          <w:lang w:bidi="ar-SA"/>
        </w:rPr>
        <w:t xml:space="preserve"> مطابق رهنمود پیامبر</w:t>
      </w:r>
      <w:r w:rsidR="00C969BA" w:rsidRPr="00636EA8">
        <w:rPr>
          <w:lang w:bidi="ar-SA"/>
        </w:rPr>
        <w:sym w:font="AGA Arabesque" w:char="F072"/>
      </w:r>
      <w:r w:rsidR="00C969BA" w:rsidRPr="00636EA8">
        <w:rPr>
          <w:rtl/>
          <w:lang w:bidi="ar-SA"/>
        </w:rPr>
        <w:t xml:space="preserve"> آن را در میان خویشان و پسرعموهایش تقسیم کرد.</w:t>
      </w:r>
    </w:p>
    <w:p w:rsidR="00C969BA" w:rsidRPr="00603558" w:rsidRDefault="00C969BA" w:rsidP="00BB388D">
      <w:pPr>
        <w:rPr>
          <w:rtl/>
          <w:lang w:bidi="ar-SA"/>
        </w:rPr>
      </w:pPr>
      <w:r w:rsidRPr="00603558">
        <w:rPr>
          <w:rtl/>
          <w:lang w:bidi="ar-SA"/>
        </w:rPr>
        <w:t>ان‌شاءالله به نکات آموزنده‌ی این حدیث، خواهیم پرداخت؛ ولی به‌راستی جای بسی تعجب است که صحابه</w:t>
      </w:r>
      <w:r w:rsidRPr="00603558">
        <w:rPr>
          <w:lang w:bidi="ar-SA"/>
        </w:rPr>
        <w:sym w:font="AGA Arabesque" w:char="F079"/>
      </w:r>
      <w:r w:rsidRPr="00603558">
        <w:rPr>
          <w:rtl/>
          <w:lang w:bidi="ar-SA"/>
        </w:rPr>
        <w:t xml:space="preserve"> چقدر و با چه علاقه‌ای به سوی نیکی‌ها می‌شتافتند! ابن‌عمر</w:t>
      </w:r>
      <w:r w:rsidRPr="00603558">
        <w:rPr>
          <w:lang w:bidi="ar-SA"/>
        </w:rPr>
        <w:sym w:font="AGA Arabesque" w:char="F074"/>
      </w:r>
      <w:r w:rsidRPr="00603558">
        <w:rPr>
          <w:rtl/>
          <w:lang w:bidi="ar-SA"/>
        </w:rPr>
        <w:t xml:space="preserve"> همین‌که احساس می‌کرد به ثروتی دل‌‌بستگی پیدا کرده یا از آن خوشَش آم</w:t>
      </w:r>
      <w:r w:rsidR="009E3C1E" w:rsidRPr="00603558">
        <w:rPr>
          <w:rtl/>
          <w:lang w:bidi="ar-SA"/>
        </w:rPr>
        <w:t xml:space="preserve">ده است، آن را صدقه می‌کرد تا از این بابت، سود ببرد و آن را در برابرش ببیند؛ ولی آن‌چه نگه می‌داریم، از دو حالت خارج نیست: یا این نعمت، خود از میان می‌رود و یا ما، خود از دنیا می‌رویم و آن را از دست می‌دهیم؛ بنابراین آن چه برای آخرت خود تقدیم می‌کنیم، ماندگار است. از الله متعال بخواهیم که ما و همه‌ی مسلمانان را بر امیال و </w:t>
      </w:r>
      <w:r w:rsidR="00912B1C" w:rsidRPr="00603558">
        <w:rPr>
          <w:rtl/>
          <w:lang w:bidi="ar-SA"/>
        </w:rPr>
        <w:t>خواسته‌های</w:t>
      </w:r>
      <w:r w:rsidR="009E3C1E" w:rsidRPr="00603558">
        <w:rPr>
          <w:rtl/>
          <w:lang w:bidi="ar-SA"/>
        </w:rPr>
        <w:t xml:space="preserve"> نفسانی چیره بگرداند و ما را از بُخل، و آز و طمع محافظت کند.</w:t>
      </w:r>
    </w:p>
    <w:p w:rsidR="009E3C1E" w:rsidRPr="00636EA8" w:rsidRDefault="009E3C1E" w:rsidP="00603558">
      <w:pPr>
        <w:rPr>
          <w:rtl/>
          <w:lang w:bidi="ar-SA"/>
        </w:rPr>
      </w:pPr>
      <w:r w:rsidRPr="00636EA8">
        <w:rPr>
          <w:rtl/>
          <w:lang w:bidi="ar-SA"/>
        </w:rPr>
        <w:t>به‌راستی ثروت واقعی، ثروت</w:t>
      </w:r>
      <w:r w:rsidR="00457B75" w:rsidRPr="00636EA8">
        <w:rPr>
          <w:rtl/>
          <w:lang w:bidi="ar-SA"/>
        </w:rPr>
        <w:t>ی‌ست</w:t>
      </w:r>
      <w:r w:rsidRPr="00636EA8">
        <w:rPr>
          <w:rtl/>
          <w:lang w:bidi="ar-SA"/>
        </w:rPr>
        <w:t xml:space="preserve"> که برای آخرت خود، تقدیم می‌کنیم؛ خانواده‌ی پیامبر</w:t>
      </w:r>
      <w:r w:rsidRPr="00636EA8">
        <w:rPr>
          <w:lang w:bidi="ar-SA"/>
        </w:rPr>
        <w:sym w:font="AGA Arabesque" w:char="F072"/>
      </w:r>
      <w:r w:rsidRPr="00636EA8">
        <w:rPr>
          <w:rtl/>
          <w:lang w:bidi="ar-SA"/>
        </w:rPr>
        <w:t xml:space="preserve"> گوسفندی ذبح کردند و تمام آن گوسفند، جز دستش را صدقه دادند. پیامبر</w:t>
      </w:r>
      <w:r w:rsidRPr="00636EA8">
        <w:rPr>
          <w:lang w:bidi="ar-SA"/>
        </w:rPr>
        <w:sym w:font="AGA Arabesque" w:char="F072"/>
      </w:r>
      <w:r w:rsidRPr="00636EA8">
        <w:rPr>
          <w:rtl/>
          <w:lang w:bidi="ar-SA"/>
        </w:rPr>
        <w:t xml:space="preserve"> پرسید: «از گوسفند، چه باقی مانده است؟» عایشه</w:t>
      </w:r>
      <w:r w:rsidR="002A5958" w:rsidRPr="00636EA8">
        <w:rPr>
          <w:rFonts w:cs="(M. Aiyada Ayoub ALKobaisi)"/>
          <w:rtl/>
          <w:lang w:bidi="ar-SA"/>
        </w:rPr>
        <w:t>&amp;</w:t>
      </w:r>
      <w:r w:rsidRPr="00636EA8">
        <w:rPr>
          <w:rtl/>
          <w:lang w:bidi="ar-SA"/>
        </w:rPr>
        <w:t xml:space="preserve"> پاسخ داد: فقط دستِ آن مانده است و بقیه را صدقه دادم. پیامبر</w:t>
      </w:r>
      <w:r w:rsidRPr="00636EA8">
        <w:rPr>
          <w:lang w:bidi="ar-SA"/>
        </w:rPr>
        <w:sym w:font="AGA Arabesque" w:char="F072"/>
      </w:r>
      <w:r w:rsidRPr="00636EA8">
        <w:rPr>
          <w:rtl/>
          <w:lang w:bidi="ar-SA"/>
        </w:rPr>
        <w:t xml:space="preserve"> فرمود: </w:t>
      </w:r>
      <w:r w:rsidRPr="00EC54DD">
        <w:rPr>
          <w:rFonts w:cs="KFGQPC Uthman Taha Naskh"/>
          <w:sz w:val="27"/>
          <w:szCs w:val="27"/>
          <w:rtl/>
          <w:lang w:bidi="ar-SA"/>
        </w:rPr>
        <w:t>«</w:t>
      </w:r>
      <w:r w:rsidRPr="00EC54DD">
        <w:rPr>
          <w:rFonts w:ascii="Traditional Arabic" w:hAnsi="Traditional Arabic" w:cs="KFGQPC Uthman Taha Naskh"/>
          <w:sz w:val="27"/>
          <w:szCs w:val="27"/>
          <w:rtl/>
          <w:lang w:bidi="ar-SA"/>
        </w:rPr>
        <w:t>بَقِيَ كُلُّهَا غَيْرُ كَتِفِهَا</w:t>
      </w:r>
      <w:r w:rsidRPr="00EC54DD">
        <w:rPr>
          <w:rFonts w:cs="KFGQPC Uthman Taha Naskh"/>
          <w:sz w:val="27"/>
          <w:szCs w:val="27"/>
          <w:rtl/>
          <w:lang w:bidi="ar-SA"/>
        </w:rPr>
        <w:t>»</w:t>
      </w:r>
      <w:r w:rsidRPr="00636EA8">
        <w:rPr>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63"/>
      </w:r>
      <w:r w:rsidR="00C8054F" w:rsidRPr="00C8054F">
        <w:rPr>
          <w:rStyle w:val="FootnoteReference"/>
          <w:rFonts w:cs="B Lotus"/>
          <w:szCs w:val="28"/>
          <w:rtl/>
          <w:lang w:bidi="ar-SA"/>
        </w:rPr>
        <w:t>)</w:t>
      </w:r>
      <w:r w:rsidR="00603558" w:rsidRPr="00603558">
        <w:rPr>
          <w:sz w:val="14"/>
          <w:szCs w:val="14"/>
          <w:rtl/>
          <w:lang w:bidi="ar-SA"/>
        </w:rPr>
        <w:br/>
      </w:r>
      <w:r w:rsidR="00877A66" w:rsidRPr="00636EA8">
        <w:rPr>
          <w:rtl/>
          <w:lang w:bidi="ar-SA"/>
        </w:rPr>
        <w:t>یعنی: «همه‌اش مانده است، جز دستِ آن». به عبارت دیگر آن‌چه خورده‌اید، تمام شده و از میان رفته است؛ اما آن‌چه صدقه داده‌اید، برای شما مانده است و پاداش آن را خواهید یافت.</w:t>
      </w:r>
    </w:p>
    <w:p w:rsidR="00877A66" w:rsidRPr="00636EA8" w:rsidRDefault="00877A66" w:rsidP="00BB388D">
      <w:pPr>
        <w:rPr>
          <w:rtl/>
          <w:lang w:bidi="ar-SA"/>
        </w:rPr>
      </w:pPr>
      <w:r w:rsidRPr="00636EA8">
        <w:rPr>
          <w:rtl/>
          <w:lang w:bidi="ar-SA"/>
        </w:rPr>
        <w:t>صحابه</w:t>
      </w:r>
      <w:r w:rsidRPr="00636EA8">
        <w:rPr>
          <w:lang w:bidi="ar-SA"/>
        </w:rPr>
        <w:sym w:font="AGA Arabesque" w:char="F079"/>
      </w:r>
      <w:r w:rsidRPr="00636EA8">
        <w:rPr>
          <w:rtl/>
          <w:lang w:bidi="ar-SA"/>
        </w:rPr>
        <w:t xml:space="preserve"> با همت بالایشان، حد و اندازه‌ی دنیا و ثروتش را می‌دانستند؛ آن‌ها خوب می‌دانستند که آن‌چه تقدیم می‌کنند، ماندگار است و آن‌چه نگه دارند، فان</w:t>
      </w:r>
      <w:r w:rsidR="00457B75" w:rsidRPr="00636EA8">
        <w:rPr>
          <w:rtl/>
          <w:lang w:bidi="ar-SA"/>
        </w:rPr>
        <w:t>ی‌ست</w:t>
      </w:r>
      <w:r w:rsidRPr="00636EA8">
        <w:rPr>
          <w:rtl/>
          <w:lang w:bidi="ar-SA"/>
        </w:rPr>
        <w:t xml:space="preserve"> و از میان می‌رود.</w:t>
      </w:r>
    </w:p>
    <w:p w:rsidR="00877A66" w:rsidRPr="00636EA8" w:rsidRDefault="00877A66" w:rsidP="00E856DA">
      <w:pPr>
        <w:ind w:firstLine="0"/>
        <w:jc w:val="center"/>
        <w:rPr>
          <w:rtl/>
          <w:lang w:bidi="ar-SA"/>
        </w:rPr>
      </w:pPr>
      <w:r w:rsidRPr="00636EA8">
        <w:rPr>
          <w:rtl/>
          <w:lang w:bidi="ar-SA"/>
        </w:rPr>
        <w:t>***</w:t>
      </w:r>
    </w:p>
    <w:p w:rsidR="006B5F51" w:rsidRPr="00636EA8" w:rsidRDefault="006B5F51" w:rsidP="00BB388D">
      <w:pPr>
        <w:jc w:val="center"/>
        <w:rPr>
          <w:rtl/>
          <w:lang w:bidi="ar-SA"/>
        </w:rPr>
      </w:pPr>
    </w:p>
    <w:p w:rsidR="006B5F51" w:rsidRPr="00636EA8" w:rsidRDefault="006B5F51" w:rsidP="00BB388D">
      <w:pPr>
        <w:jc w:val="center"/>
        <w:rPr>
          <w:rtl/>
          <w:lang w:bidi="ar-SA"/>
        </w:rPr>
        <w:sectPr w:rsidR="006B5F51" w:rsidRPr="00636EA8" w:rsidSect="00270467">
          <w:headerReference w:type="default" r:id="rId20"/>
          <w:footnotePr>
            <w:numRestart w:val="eachPage"/>
          </w:footnotePr>
          <w:pgSz w:w="11906" w:h="16838" w:code="9"/>
          <w:pgMar w:top="737" w:right="2381" w:bottom="3969" w:left="2381" w:header="737" w:footer="3969" w:gutter="0"/>
          <w:cols w:space="720"/>
          <w:titlePg/>
          <w:bidi/>
          <w:rtlGutter/>
          <w:docGrid w:linePitch="360"/>
        </w:sectPr>
      </w:pPr>
    </w:p>
    <w:p w:rsidR="00877A66" w:rsidRPr="00636EA8" w:rsidRDefault="00877A66" w:rsidP="00BB388D">
      <w:pPr>
        <w:pStyle w:val="a"/>
        <w:rPr>
          <w:rtl/>
          <w:lang w:bidi="ar-SA"/>
        </w:rPr>
      </w:pPr>
      <w:bookmarkStart w:id="9" w:name="_Toc319393477"/>
      <w:r w:rsidRPr="00636EA8">
        <w:rPr>
          <w:rtl/>
          <w:lang w:bidi="ar-SA"/>
        </w:rPr>
        <w:t>38- باب: اهمیت تغذیه‌ی معنوی افراد خانواده، فرزندان و زیردستانی که به سن تشخیص رسیده</w:t>
      </w:r>
      <w:r w:rsidR="0000722F" w:rsidRPr="00636EA8">
        <w:rPr>
          <w:rtl/>
          <w:lang w:bidi="ar-SA"/>
        </w:rPr>
        <w:t>‌اند</w:t>
      </w:r>
      <w:bookmarkEnd w:id="9"/>
    </w:p>
    <w:p w:rsidR="00877A66" w:rsidRPr="00636EA8" w:rsidRDefault="0000722F" w:rsidP="00BB388D">
      <w:pPr>
        <w:rPr>
          <w:rtl/>
          <w:lang w:bidi="ar-SA"/>
        </w:rPr>
      </w:pPr>
      <w:r w:rsidRPr="00636EA8">
        <w:rPr>
          <w:rtl/>
          <w:lang w:bidi="ar-SA"/>
        </w:rPr>
        <w:t>الله متعال، می‌فرماید:</w:t>
      </w:r>
    </w:p>
    <w:p w:rsidR="00C71301" w:rsidRPr="00636EA8" w:rsidRDefault="00C8054F" w:rsidP="00F14FE9">
      <w:pPr>
        <w:pStyle w:val="a0"/>
        <w:rPr>
          <w:rtl/>
          <w:lang w:bidi="ar-SA"/>
        </w:rPr>
      </w:pPr>
      <w:r w:rsidRPr="00636EA8">
        <w:rPr>
          <w:rFonts w:ascii="KFGQPC Uthman Taha Naskh" w:cs="KFGQPC Uthman Taha Naskh" w:hint="cs"/>
          <w:rtl/>
          <w:lang w:bidi="ar-SA"/>
        </w:rPr>
        <w:t>﴿</w:t>
      </w:r>
      <w:r w:rsidR="00F14FE9" w:rsidRPr="00636EA8">
        <w:rPr>
          <w:rFonts w:ascii="KFGQPC Uthmanic Script HAFS" w:hint="eastAsia"/>
          <w:rtl/>
          <w:lang w:bidi="ar-SA"/>
        </w:rPr>
        <w:t>وَأ</w:t>
      </w:r>
      <w:r w:rsidR="00F14FE9" w:rsidRPr="00636EA8">
        <w:rPr>
          <w:rFonts w:ascii="KFGQPC Uthmanic Script HAFS" w:hint="cs"/>
          <w:rtl/>
          <w:lang w:bidi="ar-SA"/>
        </w:rPr>
        <w:t>ۡ</w:t>
      </w:r>
      <w:r w:rsidR="00F14FE9" w:rsidRPr="00636EA8">
        <w:rPr>
          <w:rFonts w:ascii="KFGQPC Uthmanic Script HAFS" w:hint="eastAsia"/>
          <w:rtl/>
          <w:lang w:bidi="ar-SA"/>
        </w:rPr>
        <w:t>مُر</w:t>
      </w:r>
      <w:r w:rsidR="00F14FE9" w:rsidRPr="00636EA8">
        <w:rPr>
          <w:rFonts w:ascii="KFGQPC Uthmanic Script HAFS" w:hint="cs"/>
          <w:rtl/>
          <w:lang w:bidi="ar-SA"/>
        </w:rPr>
        <w:t>ۡ</w:t>
      </w:r>
      <w:r w:rsidR="00F14FE9" w:rsidRPr="00636EA8">
        <w:rPr>
          <w:rFonts w:ascii="KFGQPC Uthmanic Script HAFS"/>
          <w:rtl/>
          <w:lang w:bidi="ar-SA"/>
        </w:rPr>
        <w:t xml:space="preserve"> </w:t>
      </w:r>
      <w:r w:rsidR="00F14FE9" w:rsidRPr="00636EA8">
        <w:rPr>
          <w:rFonts w:ascii="KFGQPC Uthmanic Script HAFS" w:hint="eastAsia"/>
          <w:rtl/>
          <w:lang w:bidi="ar-SA"/>
        </w:rPr>
        <w:t>أَه</w:t>
      </w:r>
      <w:r w:rsidR="00F14FE9" w:rsidRPr="00636EA8">
        <w:rPr>
          <w:rFonts w:ascii="KFGQPC Uthmanic Script HAFS" w:hint="cs"/>
          <w:rtl/>
          <w:lang w:bidi="ar-SA"/>
        </w:rPr>
        <w:t>ۡ</w:t>
      </w:r>
      <w:r w:rsidR="00F14FE9" w:rsidRPr="00636EA8">
        <w:rPr>
          <w:rFonts w:ascii="KFGQPC Uthmanic Script HAFS" w:hint="eastAsia"/>
          <w:rtl/>
          <w:lang w:bidi="ar-SA"/>
        </w:rPr>
        <w:t>لَكَ</w:t>
      </w:r>
      <w:r w:rsidR="00F14FE9" w:rsidRPr="00636EA8">
        <w:rPr>
          <w:rFonts w:ascii="KFGQPC Uthmanic Script HAFS"/>
          <w:rtl/>
          <w:lang w:bidi="ar-SA"/>
        </w:rPr>
        <w:t xml:space="preserve"> </w:t>
      </w:r>
      <w:r w:rsidR="00F14FE9" w:rsidRPr="00636EA8">
        <w:rPr>
          <w:rFonts w:ascii="KFGQPC Uthmanic Script HAFS" w:hint="eastAsia"/>
          <w:rtl/>
          <w:lang w:bidi="ar-SA"/>
        </w:rPr>
        <w:t>بِ</w:t>
      </w:r>
      <w:r w:rsidR="00F14FE9" w:rsidRPr="00636EA8">
        <w:rPr>
          <w:rFonts w:ascii="KFGQPC Uthmanic Script HAFS" w:hint="cs"/>
          <w:rtl/>
          <w:lang w:bidi="ar-SA"/>
        </w:rPr>
        <w:t>ٱ</w:t>
      </w:r>
      <w:r w:rsidR="00F14FE9" w:rsidRPr="00636EA8">
        <w:rPr>
          <w:rFonts w:ascii="KFGQPC Uthmanic Script HAFS" w:hint="eastAsia"/>
          <w:rtl/>
          <w:lang w:bidi="ar-SA"/>
        </w:rPr>
        <w:t>لصَّلَو</w:t>
      </w:r>
      <w:r w:rsidR="00F14FE9" w:rsidRPr="00636EA8">
        <w:rPr>
          <w:rFonts w:ascii="KFGQPC Uthmanic Script HAFS" w:hint="cs"/>
          <w:rtl/>
          <w:lang w:bidi="ar-SA"/>
        </w:rPr>
        <w:t>ٰ</w:t>
      </w:r>
      <w:r w:rsidR="00F14FE9" w:rsidRPr="00636EA8">
        <w:rPr>
          <w:rFonts w:ascii="KFGQPC Uthmanic Script HAFS" w:hint="eastAsia"/>
          <w:rtl/>
          <w:lang w:bidi="ar-SA"/>
        </w:rPr>
        <w:t>ةِ</w:t>
      </w:r>
      <w:r w:rsidR="00F14FE9" w:rsidRPr="00636EA8">
        <w:rPr>
          <w:rFonts w:ascii="KFGQPC Uthmanic Script HAFS"/>
          <w:rtl/>
          <w:lang w:bidi="ar-SA"/>
        </w:rPr>
        <w:t xml:space="preserve"> </w:t>
      </w:r>
      <w:r w:rsidR="00F14FE9" w:rsidRPr="00636EA8">
        <w:rPr>
          <w:rFonts w:ascii="KFGQPC Uthmanic Script HAFS" w:hint="eastAsia"/>
          <w:rtl/>
          <w:lang w:bidi="ar-SA"/>
        </w:rPr>
        <w:t>وَ</w:t>
      </w:r>
      <w:r w:rsidR="00F14FE9" w:rsidRPr="00636EA8">
        <w:rPr>
          <w:rFonts w:ascii="KFGQPC Uthmanic Script HAFS" w:hint="cs"/>
          <w:rtl/>
          <w:lang w:bidi="ar-SA"/>
        </w:rPr>
        <w:t>ٱ</w:t>
      </w:r>
      <w:r w:rsidR="00F14FE9" w:rsidRPr="00636EA8">
        <w:rPr>
          <w:rFonts w:ascii="KFGQPC Uthmanic Script HAFS" w:hint="eastAsia"/>
          <w:rtl/>
          <w:lang w:bidi="ar-SA"/>
        </w:rPr>
        <w:t>ص</w:t>
      </w:r>
      <w:r w:rsidR="00F14FE9" w:rsidRPr="00636EA8">
        <w:rPr>
          <w:rFonts w:ascii="KFGQPC Uthmanic Script HAFS" w:hint="cs"/>
          <w:rtl/>
          <w:lang w:bidi="ar-SA"/>
        </w:rPr>
        <w:t>ۡ</w:t>
      </w:r>
      <w:r w:rsidR="00F14FE9" w:rsidRPr="00636EA8">
        <w:rPr>
          <w:rFonts w:ascii="KFGQPC Uthmanic Script HAFS" w:hint="eastAsia"/>
          <w:rtl/>
          <w:lang w:bidi="ar-SA"/>
        </w:rPr>
        <w:t>طَبِر</w:t>
      </w:r>
      <w:r w:rsidR="00F14FE9" w:rsidRPr="00636EA8">
        <w:rPr>
          <w:rFonts w:ascii="KFGQPC Uthmanic Script HAFS" w:hint="cs"/>
          <w:rtl/>
          <w:lang w:bidi="ar-SA"/>
        </w:rPr>
        <w:t>ۡ</w:t>
      </w:r>
      <w:r w:rsidR="00F14FE9" w:rsidRPr="00636EA8">
        <w:rPr>
          <w:rFonts w:ascii="KFGQPC Uthmanic Script HAFS"/>
          <w:rtl/>
          <w:lang w:bidi="ar-SA"/>
        </w:rPr>
        <w:t xml:space="preserve"> </w:t>
      </w:r>
      <w:r w:rsidR="00F14FE9" w:rsidRPr="00636EA8">
        <w:rPr>
          <w:rFonts w:ascii="KFGQPC Uthmanic Script HAFS" w:hint="eastAsia"/>
          <w:rtl/>
          <w:lang w:bidi="ar-SA"/>
        </w:rPr>
        <w:t>عَلَي</w:t>
      </w:r>
      <w:r w:rsidR="00F14FE9" w:rsidRPr="00636EA8">
        <w:rPr>
          <w:rFonts w:ascii="KFGQPC Uthmanic Script HAFS" w:hint="cs"/>
          <w:rtl/>
          <w:lang w:bidi="ar-SA"/>
        </w:rPr>
        <w:t>ۡ</w:t>
      </w:r>
      <w:r w:rsidR="00F14FE9" w:rsidRPr="00636EA8">
        <w:rPr>
          <w:rFonts w:ascii="KFGQPC Uthmanic Script HAFS" w:hint="eastAsia"/>
          <w:rtl/>
          <w:lang w:bidi="ar-SA"/>
        </w:rPr>
        <w:t>هَا</w:t>
      </w:r>
      <w:r w:rsidR="00F14FE9" w:rsidRPr="00636EA8">
        <w:rPr>
          <w:rFonts w:ascii="KFGQPC Uthmanic Script HAFS" w:hint="cs"/>
          <w:rtl/>
          <w:lang w:bidi="ar-SA"/>
        </w:rPr>
        <w:t>ۖ</w:t>
      </w:r>
      <w:r w:rsidRPr="00636EA8">
        <w:rPr>
          <w:rFonts w:ascii="KFGQPC Uthman Taha Naskh" w:cs="KFGQPC Uthman Taha Naskh" w:hint="cs"/>
          <w:rtl/>
          <w:lang w:bidi="ar-SA"/>
        </w:rPr>
        <w:t>﴾</w:t>
      </w:r>
      <w:r w:rsidR="00F14FE9" w:rsidRPr="00636EA8">
        <w:rPr>
          <w:rFonts w:ascii="KFGQPC Uthman Taha Naskh" w:cs="KFGQPC Uthman Taha Naskh"/>
          <w:rtl/>
          <w:lang w:bidi="ar-SA"/>
        </w:rPr>
        <w:t xml:space="preserve"> </w:t>
      </w:r>
      <w:r w:rsidR="00F14FE9" w:rsidRPr="00636EA8">
        <w:rPr>
          <w:rFonts w:ascii="KFGQPC Uthman Taha Naskh" w:cs="KFGQPC Uthman Taha Naskh"/>
          <w:lang w:bidi="ar-SA"/>
        </w:rPr>
        <w:tab/>
      </w:r>
      <w:r w:rsidR="00F14FE9" w:rsidRPr="00636EA8">
        <w:rPr>
          <w:rStyle w:val="Char8"/>
          <w:rtl/>
        </w:rPr>
        <w:t>[</w:t>
      </w:r>
      <w:r w:rsidR="00F14FE9" w:rsidRPr="00636EA8">
        <w:rPr>
          <w:rStyle w:val="Char8"/>
          <w:rFonts w:hint="eastAsia"/>
          <w:rtl/>
        </w:rPr>
        <w:t>طه</w:t>
      </w:r>
      <w:r w:rsidR="00F14FE9" w:rsidRPr="00636EA8">
        <w:rPr>
          <w:rStyle w:val="Char8"/>
          <w:rtl/>
        </w:rPr>
        <w:t xml:space="preserve">: </w:t>
      </w:r>
      <w:r w:rsidR="00F14FE9" w:rsidRPr="00636EA8">
        <w:rPr>
          <w:rStyle w:val="Char8"/>
          <w:rFonts w:hint="cs"/>
          <w:rtl/>
        </w:rPr>
        <w:t>١٣٢</w:t>
      </w:r>
      <w:r w:rsidR="00F14FE9" w:rsidRPr="00636EA8">
        <w:rPr>
          <w:rStyle w:val="Char8"/>
          <w:rtl/>
        </w:rPr>
        <w:t>]</w:t>
      </w:r>
      <w:r w:rsidR="00F14FE9" w:rsidRPr="00636EA8">
        <w:rPr>
          <w:rFonts w:ascii="KFGQPC Uthman Taha Naskh" w:cs="KFGQPC Uthman Taha Naskh"/>
          <w:rtl/>
          <w:lang w:bidi="ar-SA"/>
        </w:rPr>
        <w:t xml:space="preserve">  </w:t>
      </w:r>
      <w:r w:rsidR="006B5F51" w:rsidRPr="00636EA8">
        <w:rPr>
          <w:rtl/>
          <w:lang w:bidi="ar-SA"/>
        </w:rPr>
        <w:tab/>
      </w:r>
    </w:p>
    <w:p w:rsidR="0000722F" w:rsidRPr="00636EA8" w:rsidRDefault="00C71301" w:rsidP="00BB388D">
      <w:pPr>
        <w:pStyle w:val="a1"/>
        <w:rPr>
          <w:rtl/>
          <w:lang w:bidi="ar-SA"/>
        </w:rPr>
      </w:pPr>
      <w:r w:rsidRPr="00636EA8">
        <w:rPr>
          <w:rtl/>
          <w:lang w:bidi="ar-SA"/>
        </w:rPr>
        <w:t>و خانواده‌ات را به نماز فرمان بده و بر انجامش شکیبا باش.</w:t>
      </w:r>
    </w:p>
    <w:p w:rsidR="00C71301" w:rsidRPr="00636EA8" w:rsidRDefault="00C71301" w:rsidP="00BB388D">
      <w:pPr>
        <w:rPr>
          <w:rtl/>
          <w:lang w:bidi="ar-SA"/>
        </w:rPr>
      </w:pPr>
      <w:r w:rsidRPr="00636EA8">
        <w:rPr>
          <w:rtl/>
          <w:lang w:bidi="ar-SA"/>
        </w:rPr>
        <w:t>و می‌فرماید:</w:t>
      </w:r>
    </w:p>
    <w:p w:rsidR="00C71301" w:rsidRPr="00636EA8" w:rsidRDefault="00C8054F" w:rsidP="00F14FE9">
      <w:pPr>
        <w:pStyle w:val="a0"/>
        <w:bidi w:val="0"/>
        <w:rPr>
          <w:rFonts w:ascii="(normal text)" w:hAnsi="(normal text)"/>
          <w:rtl/>
          <w:lang w:bidi="ar-SA"/>
        </w:rPr>
      </w:pPr>
      <w:r w:rsidRPr="00636EA8">
        <w:rPr>
          <w:rFonts w:ascii="KFGQPC Uthman Taha Naskh" w:cs="KFGQPC Uthman Taha Naskh" w:hint="cs"/>
          <w:rtl/>
          <w:lang w:bidi="ar-SA"/>
        </w:rPr>
        <w:t>﴿</w:t>
      </w:r>
      <w:r w:rsidR="00F14FE9" w:rsidRPr="00636EA8">
        <w:rPr>
          <w:rFonts w:ascii="KFGQPC Uthmanic Script HAFS" w:hint="eastAsia"/>
          <w:rtl/>
          <w:lang w:bidi="ar-SA"/>
        </w:rPr>
        <w:t>يَ</w:t>
      </w:r>
      <w:r w:rsidR="00F14FE9" w:rsidRPr="00636EA8">
        <w:rPr>
          <w:rFonts w:ascii="KFGQPC Uthmanic Script HAFS" w:hint="cs"/>
          <w:rtl/>
          <w:lang w:bidi="ar-SA"/>
        </w:rPr>
        <w:t>ٰٓ</w:t>
      </w:r>
      <w:r w:rsidR="00F14FE9" w:rsidRPr="00636EA8">
        <w:rPr>
          <w:rFonts w:ascii="KFGQPC Uthmanic Script HAFS" w:hint="eastAsia"/>
          <w:rtl/>
          <w:lang w:bidi="ar-SA"/>
        </w:rPr>
        <w:t>أَيُّهَا</w:t>
      </w:r>
      <w:r w:rsidR="00F14FE9" w:rsidRPr="00636EA8">
        <w:rPr>
          <w:rFonts w:ascii="KFGQPC Uthmanic Script HAFS"/>
          <w:rtl/>
          <w:lang w:bidi="ar-SA"/>
        </w:rPr>
        <w:t xml:space="preserve"> </w:t>
      </w:r>
      <w:r w:rsidR="00F14FE9" w:rsidRPr="00636EA8">
        <w:rPr>
          <w:rFonts w:ascii="KFGQPC Uthmanic Script HAFS" w:hint="cs"/>
          <w:rtl/>
          <w:lang w:bidi="ar-SA"/>
        </w:rPr>
        <w:t>ٱ</w:t>
      </w:r>
      <w:r w:rsidR="00F14FE9" w:rsidRPr="00636EA8">
        <w:rPr>
          <w:rFonts w:ascii="KFGQPC Uthmanic Script HAFS" w:hint="eastAsia"/>
          <w:rtl/>
          <w:lang w:bidi="ar-SA"/>
        </w:rPr>
        <w:t>لَّذِينَ</w:t>
      </w:r>
      <w:r w:rsidR="00F14FE9" w:rsidRPr="00636EA8">
        <w:rPr>
          <w:rFonts w:ascii="KFGQPC Uthmanic Script HAFS"/>
          <w:rtl/>
          <w:lang w:bidi="ar-SA"/>
        </w:rPr>
        <w:t xml:space="preserve"> </w:t>
      </w:r>
      <w:r w:rsidR="00F14FE9" w:rsidRPr="00636EA8">
        <w:rPr>
          <w:rFonts w:ascii="KFGQPC Uthmanic Script HAFS" w:hint="eastAsia"/>
          <w:rtl/>
          <w:lang w:bidi="ar-SA"/>
        </w:rPr>
        <w:t>ءَامَنُواْ</w:t>
      </w:r>
      <w:r w:rsidR="00F14FE9" w:rsidRPr="00636EA8">
        <w:rPr>
          <w:rFonts w:ascii="KFGQPC Uthmanic Script HAFS"/>
          <w:rtl/>
          <w:lang w:bidi="ar-SA"/>
        </w:rPr>
        <w:t xml:space="preserve"> </w:t>
      </w:r>
      <w:r w:rsidR="00F14FE9" w:rsidRPr="00636EA8">
        <w:rPr>
          <w:rFonts w:ascii="KFGQPC Uthmanic Script HAFS" w:hint="eastAsia"/>
          <w:rtl/>
          <w:lang w:bidi="ar-SA"/>
        </w:rPr>
        <w:t>قُو</w:t>
      </w:r>
      <w:r w:rsidR="00F14FE9" w:rsidRPr="00636EA8">
        <w:rPr>
          <w:rFonts w:ascii="KFGQPC Uthmanic Script HAFS" w:hint="cs"/>
          <w:rtl/>
          <w:lang w:bidi="ar-SA"/>
        </w:rPr>
        <w:t>ٓ</w:t>
      </w:r>
      <w:r w:rsidR="00F14FE9" w:rsidRPr="00636EA8">
        <w:rPr>
          <w:rFonts w:ascii="KFGQPC Uthmanic Script HAFS" w:hint="eastAsia"/>
          <w:rtl/>
          <w:lang w:bidi="ar-SA"/>
        </w:rPr>
        <w:t>اْ</w:t>
      </w:r>
      <w:r w:rsidR="00F14FE9" w:rsidRPr="00636EA8">
        <w:rPr>
          <w:rFonts w:ascii="KFGQPC Uthmanic Script HAFS"/>
          <w:rtl/>
          <w:lang w:bidi="ar-SA"/>
        </w:rPr>
        <w:t xml:space="preserve"> </w:t>
      </w:r>
      <w:r w:rsidR="00F14FE9" w:rsidRPr="00636EA8">
        <w:rPr>
          <w:rFonts w:ascii="KFGQPC Uthmanic Script HAFS" w:hint="eastAsia"/>
          <w:rtl/>
          <w:lang w:bidi="ar-SA"/>
        </w:rPr>
        <w:t>أَنفُسَكُم</w:t>
      </w:r>
      <w:r w:rsidR="00F14FE9" w:rsidRPr="00636EA8">
        <w:rPr>
          <w:rFonts w:ascii="KFGQPC Uthmanic Script HAFS" w:hint="cs"/>
          <w:rtl/>
          <w:lang w:bidi="ar-SA"/>
        </w:rPr>
        <w:t>ۡ</w:t>
      </w:r>
      <w:r w:rsidR="00F14FE9" w:rsidRPr="00636EA8">
        <w:rPr>
          <w:rFonts w:ascii="KFGQPC Uthmanic Script HAFS"/>
          <w:rtl/>
          <w:lang w:bidi="ar-SA"/>
        </w:rPr>
        <w:t xml:space="preserve"> </w:t>
      </w:r>
      <w:r w:rsidR="00F14FE9" w:rsidRPr="00636EA8">
        <w:rPr>
          <w:rFonts w:ascii="KFGQPC Uthmanic Script HAFS" w:hint="eastAsia"/>
          <w:rtl/>
          <w:lang w:bidi="ar-SA"/>
        </w:rPr>
        <w:t>وَأَه</w:t>
      </w:r>
      <w:r w:rsidR="00F14FE9" w:rsidRPr="00636EA8">
        <w:rPr>
          <w:rFonts w:ascii="KFGQPC Uthmanic Script HAFS" w:hint="cs"/>
          <w:rtl/>
          <w:lang w:bidi="ar-SA"/>
        </w:rPr>
        <w:t>ۡ</w:t>
      </w:r>
      <w:r w:rsidR="00F14FE9" w:rsidRPr="00636EA8">
        <w:rPr>
          <w:rFonts w:ascii="KFGQPC Uthmanic Script HAFS" w:hint="eastAsia"/>
          <w:rtl/>
          <w:lang w:bidi="ar-SA"/>
        </w:rPr>
        <w:t>لِيكُم</w:t>
      </w:r>
      <w:r w:rsidR="00F14FE9" w:rsidRPr="00636EA8">
        <w:rPr>
          <w:rFonts w:ascii="KFGQPC Uthmanic Script HAFS" w:hint="cs"/>
          <w:rtl/>
          <w:lang w:bidi="ar-SA"/>
        </w:rPr>
        <w:t>ۡ</w:t>
      </w:r>
      <w:r w:rsidR="00F14FE9" w:rsidRPr="00636EA8">
        <w:rPr>
          <w:rFonts w:ascii="KFGQPC Uthmanic Script HAFS"/>
          <w:rtl/>
          <w:lang w:bidi="ar-SA"/>
        </w:rPr>
        <w:t xml:space="preserve"> </w:t>
      </w:r>
      <w:r w:rsidR="00F14FE9" w:rsidRPr="00636EA8">
        <w:rPr>
          <w:rFonts w:ascii="KFGQPC Uthmanic Script HAFS" w:hint="eastAsia"/>
          <w:rtl/>
          <w:lang w:bidi="ar-SA"/>
        </w:rPr>
        <w:t>نَار</w:t>
      </w:r>
      <w:r w:rsidR="00F14FE9" w:rsidRPr="00636EA8">
        <w:rPr>
          <w:rFonts w:ascii="KFGQPC Uthmanic Script HAFS" w:hint="cs"/>
          <w:rtl/>
          <w:lang w:bidi="ar-SA"/>
        </w:rPr>
        <w:t>ٗ</w:t>
      </w:r>
      <w:r w:rsidR="00F14FE9" w:rsidRPr="00636EA8">
        <w:rPr>
          <w:rFonts w:ascii="KFGQPC Uthmanic Script HAFS" w:hint="eastAsia"/>
          <w:rtl/>
          <w:lang w:bidi="ar-SA"/>
        </w:rPr>
        <w:t>ا</w:t>
      </w:r>
      <w:r w:rsidR="00F14FE9" w:rsidRPr="00636EA8">
        <w:rPr>
          <w:rFonts w:ascii="KFGQPC Uthmanic Script HAFS"/>
          <w:rtl/>
          <w:lang w:bidi="ar-SA"/>
        </w:rPr>
        <w:t xml:space="preserve"> </w:t>
      </w:r>
      <w:r w:rsidR="00F14FE9" w:rsidRPr="00636EA8">
        <w:rPr>
          <w:rFonts w:ascii="KFGQPC Uthmanic Script HAFS" w:hint="eastAsia"/>
          <w:rtl/>
          <w:lang w:bidi="ar-SA"/>
        </w:rPr>
        <w:t>وَقُودُهَا</w:t>
      </w:r>
      <w:r w:rsidR="00F14FE9" w:rsidRPr="00636EA8">
        <w:rPr>
          <w:rFonts w:ascii="KFGQPC Uthmanic Script HAFS"/>
          <w:rtl/>
          <w:lang w:bidi="ar-SA"/>
        </w:rPr>
        <w:t xml:space="preserve"> </w:t>
      </w:r>
      <w:r w:rsidR="00F14FE9" w:rsidRPr="00636EA8">
        <w:rPr>
          <w:rFonts w:ascii="KFGQPC Uthmanic Script HAFS" w:hint="cs"/>
          <w:rtl/>
          <w:lang w:bidi="ar-SA"/>
        </w:rPr>
        <w:t>ٱ</w:t>
      </w:r>
      <w:r w:rsidR="00F14FE9" w:rsidRPr="00636EA8">
        <w:rPr>
          <w:rFonts w:ascii="KFGQPC Uthmanic Script HAFS" w:hint="eastAsia"/>
          <w:rtl/>
          <w:lang w:bidi="ar-SA"/>
        </w:rPr>
        <w:t>لنَّاسُ</w:t>
      </w:r>
      <w:r w:rsidR="00F14FE9" w:rsidRPr="00636EA8">
        <w:rPr>
          <w:rFonts w:ascii="KFGQPC Uthmanic Script HAFS"/>
          <w:rtl/>
          <w:lang w:bidi="ar-SA"/>
        </w:rPr>
        <w:t xml:space="preserve"> </w:t>
      </w:r>
      <w:r w:rsidR="00F14FE9" w:rsidRPr="00636EA8">
        <w:rPr>
          <w:rFonts w:ascii="KFGQPC Uthmanic Script HAFS" w:hint="eastAsia"/>
          <w:rtl/>
          <w:lang w:bidi="ar-SA"/>
        </w:rPr>
        <w:t>وَ</w:t>
      </w:r>
      <w:r w:rsidR="00F14FE9" w:rsidRPr="00636EA8">
        <w:rPr>
          <w:rFonts w:ascii="KFGQPC Uthmanic Script HAFS" w:hint="cs"/>
          <w:rtl/>
          <w:lang w:bidi="ar-SA"/>
        </w:rPr>
        <w:t>ٱ</w:t>
      </w:r>
      <w:r w:rsidR="00F14FE9" w:rsidRPr="00636EA8">
        <w:rPr>
          <w:rFonts w:ascii="KFGQPC Uthmanic Script HAFS" w:hint="eastAsia"/>
          <w:rtl/>
          <w:lang w:bidi="ar-SA"/>
        </w:rPr>
        <w:t>ل</w:t>
      </w:r>
      <w:r w:rsidR="00F14FE9" w:rsidRPr="00636EA8">
        <w:rPr>
          <w:rFonts w:ascii="KFGQPC Uthmanic Script HAFS" w:hint="cs"/>
          <w:rtl/>
          <w:lang w:bidi="ar-SA"/>
        </w:rPr>
        <w:t>ۡ</w:t>
      </w:r>
      <w:r w:rsidR="00F14FE9" w:rsidRPr="00636EA8">
        <w:rPr>
          <w:rFonts w:ascii="KFGQPC Uthmanic Script HAFS" w:hint="eastAsia"/>
          <w:rtl/>
          <w:lang w:bidi="ar-SA"/>
        </w:rPr>
        <w:t>حِجَارَةُ</w:t>
      </w:r>
      <w:r w:rsidRPr="00636EA8">
        <w:rPr>
          <w:rFonts w:ascii="KFGQPC Uthman Taha Naskh" w:cs="KFGQPC Uthman Taha Naskh" w:hint="cs"/>
          <w:rtl/>
          <w:lang w:bidi="ar-SA"/>
        </w:rPr>
        <w:t>﴾</w:t>
      </w:r>
      <w:r w:rsidR="00F14FE9" w:rsidRPr="00636EA8">
        <w:rPr>
          <w:rFonts w:ascii="KFGQPC Uthman Taha Naskh" w:cs="KFGQPC Uthman Taha Naskh"/>
          <w:rtl/>
          <w:lang w:bidi="ar-SA"/>
        </w:rPr>
        <w:t xml:space="preserve"> </w:t>
      </w:r>
      <w:r w:rsidR="00F14FE9" w:rsidRPr="00636EA8">
        <w:rPr>
          <w:rStyle w:val="Char8"/>
          <w:rtl/>
        </w:rPr>
        <w:t>[</w:t>
      </w:r>
      <w:r w:rsidR="00F14FE9" w:rsidRPr="00636EA8">
        <w:rPr>
          <w:rStyle w:val="Char8"/>
          <w:rFonts w:hint="eastAsia"/>
          <w:rtl/>
        </w:rPr>
        <w:t>التحريم</w:t>
      </w:r>
      <w:r w:rsidR="00F14FE9" w:rsidRPr="00636EA8">
        <w:rPr>
          <w:rStyle w:val="Char8"/>
          <w:rtl/>
        </w:rPr>
        <w:t xml:space="preserve">: </w:t>
      </w:r>
      <w:r w:rsidR="00F14FE9" w:rsidRPr="00636EA8">
        <w:rPr>
          <w:rStyle w:val="Char8"/>
          <w:rFonts w:hint="cs"/>
          <w:rtl/>
        </w:rPr>
        <w:t>٦</w:t>
      </w:r>
      <w:r w:rsidR="00F14FE9" w:rsidRPr="00636EA8">
        <w:rPr>
          <w:rStyle w:val="Char8"/>
          <w:rtl/>
        </w:rPr>
        <w:t>]</w:t>
      </w:r>
      <w:r w:rsidR="00F14FE9" w:rsidRPr="00636EA8">
        <w:rPr>
          <w:rFonts w:ascii="KFGQPC Uthman Taha Naskh" w:cs="KFGQPC Uthman Taha Naskh"/>
          <w:rtl/>
          <w:lang w:bidi="ar-SA"/>
        </w:rPr>
        <w:t xml:space="preserve">  </w:t>
      </w:r>
      <w:r w:rsidR="006B5F51" w:rsidRPr="00636EA8">
        <w:rPr>
          <w:rtl/>
          <w:lang w:bidi="ar-SA"/>
        </w:rPr>
        <w:tab/>
      </w:r>
    </w:p>
    <w:p w:rsidR="00C71301" w:rsidRPr="00636EA8" w:rsidRDefault="00C71301" w:rsidP="00BB388D">
      <w:pPr>
        <w:pStyle w:val="a1"/>
        <w:rPr>
          <w:rtl/>
          <w:lang w:bidi="ar-SA"/>
        </w:rPr>
      </w:pPr>
      <w:r w:rsidRPr="00636EA8">
        <w:rPr>
          <w:rtl/>
          <w:lang w:bidi="ar-SA"/>
        </w:rPr>
        <w:t>ای مؤمنان! خود و خانواده‌ی خود را از آتشی که هیزمش مردم و سنگ‌ها هستند، حفظ کنید.</w:t>
      </w:r>
    </w:p>
    <w:p w:rsidR="00C71301" w:rsidRPr="00636EA8" w:rsidRDefault="00C71301" w:rsidP="0098546B">
      <w:pPr>
        <w:autoSpaceDE w:val="0"/>
        <w:autoSpaceDN w:val="0"/>
        <w:adjustRightInd w:val="0"/>
        <w:spacing w:before="180"/>
        <w:rPr>
          <w:rFonts w:ascii="Traditional Arabic" w:cs="Traditional Arabic"/>
          <w:sz w:val="32"/>
          <w:szCs w:val="32"/>
          <w:rtl/>
          <w:lang w:bidi="ar-SA"/>
        </w:rPr>
      </w:pPr>
      <w:r w:rsidRPr="00636EA8">
        <w:rPr>
          <w:rStyle w:val="Char4"/>
          <w:rtl/>
          <w:lang w:bidi="ar-SA"/>
        </w:rPr>
        <w:t>303- وعن أبي هريرةَ</w:t>
      </w:r>
      <w:r w:rsidRPr="00636EA8">
        <w:rPr>
          <w:rStyle w:val="Char4"/>
          <w:b w:val="0"/>
          <w:bCs w:val="0"/>
          <w:rtl/>
          <w:lang w:bidi="ar-SA"/>
        </w:rPr>
        <w:sym w:font="AGA Arabesque" w:char="F074"/>
      </w:r>
      <w:r w:rsidRPr="00636EA8">
        <w:rPr>
          <w:rStyle w:val="Char4"/>
          <w:rtl/>
          <w:lang w:bidi="ar-SA"/>
        </w:rPr>
        <w:t xml:space="preserve"> قال: أَخذ الحسنُ بنُ عليٍّ رضي</w:t>
      </w:r>
      <w:r w:rsidR="0078114E">
        <w:rPr>
          <w:rStyle w:val="Char4"/>
          <w:rtl/>
          <w:lang w:bidi="ar-SA"/>
        </w:rPr>
        <w:t xml:space="preserve"> الله </w:t>
      </w:r>
      <w:r w:rsidRPr="00636EA8">
        <w:rPr>
          <w:rStyle w:val="Char4"/>
          <w:rtl/>
          <w:lang w:bidi="ar-SA"/>
        </w:rPr>
        <w:t>عنْهُما تَمْرةً مِنْ تَمرِ الصَّدقَةِ فَجعلهَا في فِيهِ ف</w:t>
      </w:r>
      <w:r w:rsidR="001F272D">
        <w:rPr>
          <w:rStyle w:val="Char4"/>
          <w:rtl/>
          <w:lang w:bidi="ar-SA"/>
        </w:rPr>
        <w:t>قَالَ رَسُولُ اللهِ</w:t>
      </w:r>
      <w:r w:rsidRPr="00636EA8">
        <w:rPr>
          <w:rStyle w:val="Char4"/>
          <w:b w:val="0"/>
          <w:bCs w:val="0"/>
          <w:rtl/>
          <w:lang w:bidi="ar-SA"/>
        </w:rPr>
        <w:sym w:font="AGA Arabesque" w:char="F072"/>
      </w:r>
      <w:r w:rsidRPr="00636EA8">
        <w:rPr>
          <w:rStyle w:val="Char4"/>
          <w:rtl/>
          <w:lang w:bidi="ar-SA"/>
        </w:rPr>
        <w:t>: «كُخْ كُخ، إِرْمِ بِهَا، أَما علِمْتَ أَنَّا لا نأْكُلُ الصَّدقةَ؟»</w:t>
      </w:r>
      <w:r w:rsidRPr="00636EA8">
        <w:rPr>
          <w:rFonts w:ascii="Traditional Arabic" w:cs="Traditional Arabic"/>
          <w:sz w:val="32"/>
          <w:szCs w:val="32"/>
          <w:rtl/>
          <w:lang w:bidi="ar-SA"/>
        </w:rPr>
        <w:t xml:space="preserve"> </w:t>
      </w:r>
      <w:r w:rsidRPr="00636EA8">
        <w:rPr>
          <w:rFonts w:ascii="Traditional Arabic"/>
          <w:rtl/>
          <w:lang w:bidi="ar-SA"/>
        </w:rPr>
        <w:t>[متفق عليه]</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64"/>
      </w:r>
      <w:r w:rsidR="00C8054F" w:rsidRPr="00C8054F">
        <w:rPr>
          <w:rStyle w:val="FootnoteReference"/>
          <w:rFonts w:cs="B Lotus"/>
          <w:szCs w:val="28"/>
          <w:rtl/>
          <w:lang w:bidi="ar-SA"/>
        </w:rPr>
        <w:t>)</w:t>
      </w:r>
    </w:p>
    <w:p w:rsidR="00C71301" w:rsidRPr="00636EA8" w:rsidRDefault="00C71301" w:rsidP="00F552F1">
      <w:pPr>
        <w:pStyle w:val="a3"/>
        <w:spacing w:before="0"/>
        <w:rPr>
          <w:rtl/>
          <w:lang w:bidi="ar-SA"/>
        </w:rPr>
      </w:pPr>
      <w:r w:rsidRPr="00636EA8">
        <w:rPr>
          <w:rtl/>
          <w:lang w:bidi="ar-SA"/>
        </w:rPr>
        <w:t>وفي روايةٍ: «إن</w:t>
      </w:r>
      <w:r w:rsidR="004241D3" w:rsidRPr="00636EA8">
        <w:rPr>
          <w:rtl/>
          <w:lang w:bidi="ar-SA"/>
        </w:rPr>
        <w:t>ّ</w:t>
      </w:r>
      <w:r w:rsidRPr="00636EA8">
        <w:rPr>
          <w:rtl/>
          <w:lang w:bidi="ar-SA"/>
        </w:rPr>
        <w:t>ا لا تَحِلُّ لنَا الصَّدقةُ»</w:t>
      </w:r>
      <w:r w:rsidR="004241D3" w:rsidRPr="00636EA8">
        <w:rPr>
          <w:rtl/>
          <w:lang w:bidi="ar-SA"/>
        </w:rPr>
        <w:t>.</w:t>
      </w:r>
    </w:p>
    <w:p w:rsidR="00C71301" w:rsidRPr="00636EA8" w:rsidRDefault="004241D3" w:rsidP="00BB388D">
      <w:pPr>
        <w:rPr>
          <w:rtl/>
          <w:lang w:bidi="ar-SA"/>
        </w:rPr>
      </w:pPr>
      <w:r w:rsidRPr="00636EA8">
        <w:rPr>
          <w:b/>
          <w:bCs/>
          <w:rtl/>
          <w:lang w:bidi="ar-SA"/>
        </w:rPr>
        <w:t xml:space="preserve">ترجمه: </w:t>
      </w:r>
      <w:r w:rsidRPr="00636EA8">
        <w:rPr>
          <w:rtl/>
          <w:lang w:bidi="ar-SA"/>
        </w:rPr>
        <w:t>ابوهریره</w:t>
      </w:r>
      <w:r w:rsidRPr="00636EA8">
        <w:rPr>
          <w:lang w:bidi="ar-SA"/>
        </w:rPr>
        <w:sym w:font="AGA Arabesque" w:char="F074"/>
      </w:r>
      <w:r w:rsidRPr="00636EA8">
        <w:rPr>
          <w:rtl/>
          <w:lang w:bidi="ar-SA"/>
        </w:rPr>
        <w:t xml:space="preserve"> می‌گوید: حسن بن علی</w:t>
      </w:r>
      <w:r w:rsidR="002A5958" w:rsidRPr="00636EA8">
        <w:rPr>
          <w:rFonts w:cs="(M. Aiyada Ayoub ALKobaisi)"/>
          <w:rtl/>
          <w:lang w:bidi="ar-SA"/>
        </w:rPr>
        <w:t>$</w:t>
      </w:r>
      <w:r w:rsidRPr="00636EA8">
        <w:rPr>
          <w:rtl/>
          <w:lang w:bidi="ar-SA"/>
        </w:rPr>
        <w:t xml:space="preserve"> خرمایی از خرماهای صدقه (زکات) برداشت و آن را در در دهانش گذاشت. رسول‌الله</w:t>
      </w:r>
      <w:r w:rsidRPr="00636EA8">
        <w:rPr>
          <w:lang w:bidi="ar-SA"/>
        </w:rPr>
        <w:sym w:font="AGA Arabesque" w:char="F072"/>
      </w:r>
      <w:r w:rsidRPr="00636EA8">
        <w:rPr>
          <w:rtl/>
          <w:lang w:bidi="ar-SA"/>
        </w:rPr>
        <w:t xml:space="preserve"> فرمود: «کِخ،کِخ؛ آن را بیرون بینداز. مگر نمی‌دانی که ما، صدقه نمی‌خوریم؟»</w:t>
      </w:r>
    </w:p>
    <w:p w:rsidR="004241D3" w:rsidRPr="00636EA8" w:rsidRDefault="004241D3" w:rsidP="00BB388D">
      <w:pPr>
        <w:rPr>
          <w:rtl/>
          <w:lang w:bidi="ar-SA"/>
        </w:rPr>
      </w:pPr>
      <w:r w:rsidRPr="00636EA8">
        <w:rPr>
          <w:rtl/>
          <w:lang w:bidi="ar-SA"/>
        </w:rPr>
        <w:t>و در روایتی دیگر آمده است: «صدقه، برای ما حلال نیست».</w:t>
      </w:r>
    </w:p>
    <w:p w:rsidR="004241D3" w:rsidRPr="00636EA8" w:rsidRDefault="00D668B6" w:rsidP="00FC0354">
      <w:pPr>
        <w:spacing w:line="240" w:lineRule="auto"/>
        <w:ind w:firstLine="0"/>
        <w:jc w:val="center"/>
        <w:rPr>
          <w:b/>
          <w:bCs/>
          <w:sz w:val="32"/>
          <w:szCs w:val="32"/>
          <w:rtl/>
          <w:lang w:bidi="ar-SA"/>
        </w:rPr>
      </w:pPr>
      <w:r w:rsidRPr="00636EA8">
        <w:rPr>
          <w:b/>
          <w:bCs/>
          <w:sz w:val="32"/>
          <w:szCs w:val="32"/>
          <w:rtl/>
          <w:lang w:bidi="ar-SA"/>
        </w:rPr>
        <w:t>شرح</w:t>
      </w:r>
    </w:p>
    <w:p w:rsidR="00D668B6" w:rsidRPr="00636EA8" w:rsidRDefault="00D668B6" w:rsidP="00BB388D">
      <w:pPr>
        <w:rPr>
          <w:rtl/>
          <w:lang w:bidi="ar-SA"/>
        </w:rPr>
      </w:pPr>
      <w:r w:rsidRPr="00636EA8">
        <w:rPr>
          <w:rtl/>
          <w:lang w:bidi="ar-SA"/>
        </w:rPr>
        <w:t>مؤلف</w:t>
      </w:r>
      <w:r w:rsidR="00D177B8" w:rsidRPr="00636EA8">
        <w:rPr>
          <w:rFonts w:cs="CTraditional Arabic"/>
          <w:rtl/>
          <w:lang w:bidi="ar-SA"/>
        </w:rPr>
        <w:t>/</w:t>
      </w:r>
      <w:r w:rsidRPr="00636EA8">
        <w:rPr>
          <w:rtl/>
          <w:lang w:bidi="ar-SA"/>
        </w:rPr>
        <w:t xml:space="preserve">، بابی درباره‌ی اهمیت تغذیه‌ی معنوی اهل و عیال، فرزندان و سایر زیردستان گشوده است؛ مناسبت یا ارتباطش با مطالب گذشته، </w:t>
      </w:r>
      <w:r w:rsidR="00AE1D5F" w:rsidRPr="00636EA8">
        <w:rPr>
          <w:rtl/>
          <w:lang w:bidi="ar-SA"/>
        </w:rPr>
        <w:t>این</w:t>
      </w:r>
      <w:r w:rsidR="00AE1D5F" w:rsidRPr="00636EA8">
        <w:rPr>
          <w:cs/>
          <w:lang w:bidi="ar-SA"/>
        </w:rPr>
        <w:t>‎</w:t>
      </w:r>
      <w:r w:rsidR="00AE1D5F" w:rsidRPr="00636EA8">
        <w:rPr>
          <w:rtl/>
          <w:lang w:bidi="ar-SA"/>
        </w:rPr>
        <w:t>ست</w:t>
      </w:r>
      <w:r w:rsidRPr="00636EA8">
        <w:rPr>
          <w:rtl/>
          <w:lang w:bidi="ar-SA"/>
        </w:rPr>
        <w:t xml:space="preserve"> که مؤلف</w:t>
      </w:r>
      <w:r w:rsidR="008F449B" w:rsidRPr="00636EA8">
        <w:rPr>
          <w:rFonts w:cs="CTraditional Arabic"/>
          <w:rtl/>
          <w:lang w:bidi="ar-SA"/>
        </w:rPr>
        <w:t>/</w:t>
      </w:r>
      <w:r w:rsidRPr="00636EA8">
        <w:rPr>
          <w:rtl/>
          <w:lang w:bidi="ar-SA"/>
        </w:rPr>
        <w:t xml:space="preserve"> در فصل‌های گذشته، پیرامون نفقه‌ یا تغذیه‌ی جسمی خانواده و سایر زیردستان، آیات و احادیثی ذکر کرده است؛ لذا همان‌طور که پدر یا سرپرست خانواده وظیفه دارد خرجی یا هزینه‌های متعارف خانواده را تأمین کند، بر او واجب است که غذای روحی خانواده و زیردستان را تأمین نماید. در این میان، نماز، در اولویت قرار دارد و بر مرد، واجب است که خانواده‌اش را به ادای نماز، دستور دهد؛ همان‌گونه که الله</w:t>
      </w:r>
      <w:r w:rsidRPr="00636EA8">
        <w:rPr>
          <w:lang w:bidi="ar-SA"/>
        </w:rPr>
        <w:sym w:font="AGA Arabesque" w:char="F059"/>
      </w:r>
      <w:r w:rsidRPr="00636EA8">
        <w:rPr>
          <w:rtl/>
          <w:lang w:bidi="ar-SA"/>
        </w:rPr>
        <w:t xml:space="preserve"> به پیامبرش، محمد</w:t>
      </w:r>
      <w:r w:rsidRPr="00636EA8">
        <w:rPr>
          <w:lang w:bidi="ar-SA"/>
        </w:rPr>
        <w:sym w:font="AGA Arabesque" w:char="F072"/>
      </w:r>
      <w:r w:rsidRPr="00636EA8">
        <w:rPr>
          <w:rtl/>
          <w:lang w:bidi="ar-SA"/>
        </w:rPr>
        <w:t xml:space="preserve"> فرموده است:</w:t>
      </w:r>
    </w:p>
    <w:p w:rsidR="00D668B6" w:rsidRPr="00636EA8" w:rsidRDefault="00C8054F" w:rsidP="00F14FE9">
      <w:pPr>
        <w:pStyle w:val="a0"/>
        <w:rPr>
          <w:rStyle w:val="Char8"/>
          <w:rtl/>
        </w:rPr>
      </w:pPr>
      <w:r w:rsidRPr="00636EA8">
        <w:rPr>
          <w:rFonts w:ascii="KFGQPC Uthman Taha Naskh" w:cs="KFGQPC Uthman Taha Naskh" w:hint="cs"/>
          <w:rtl/>
          <w:lang w:bidi="ar-SA"/>
        </w:rPr>
        <w:t>﴿</w:t>
      </w:r>
      <w:r w:rsidR="00F14FE9" w:rsidRPr="00636EA8">
        <w:rPr>
          <w:rFonts w:ascii="KFGQPC Uthmanic Script HAFS" w:hint="eastAsia"/>
          <w:rtl/>
          <w:lang w:bidi="ar-SA"/>
        </w:rPr>
        <w:t>وَأ</w:t>
      </w:r>
      <w:r w:rsidR="00F14FE9" w:rsidRPr="00636EA8">
        <w:rPr>
          <w:rFonts w:ascii="KFGQPC Uthmanic Script HAFS" w:hint="cs"/>
          <w:rtl/>
          <w:lang w:bidi="ar-SA"/>
        </w:rPr>
        <w:t>ۡ</w:t>
      </w:r>
      <w:r w:rsidR="00F14FE9" w:rsidRPr="00636EA8">
        <w:rPr>
          <w:rFonts w:ascii="KFGQPC Uthmanic Script HAFS" w:hint="eastAsia"/>
          <w:rtl/>
          <w:lang w:bidi="ar-SA"/>
        </w:rPr>
        <w:t>مُر</w:t>
      </w:r>
      <w:r w:rsidR="00F14FE9" w:rsidRPr="00636EA8">
        <w:rPr>
          <w:rFonts w:ascii="KFGQPC Uthmanic Script HAFS" w:hint="cs"/>
          <w:rtl/>
          <w:lang w:bidi="ar-SA"/>
        </w:rPr>
        <w:t>ۡ</w:t>
      </w:r>
      <w:r w:rsidR="00F14FE9" w:rsidRPr="00636EA8">
        <w:rPr>
          <w:rFonts w:ascii="KFGQPC Uthmanic Script HAFS"/>
          <w:rtl/>
          <w:lang w:bidi="ar-SA"/>
        </w:rPr>
        <w:t xml:space="preserve"> </w:t>
      </w:r>
      <w:r w:rsidR="00F14FE9" w:rsidRPr="00636EA8">
        <w:rPr>
          <w:rFonts w:ascii="KFGQPC Uthmanic Script HAFS" w:hint="eastAsia"/>
          <w:rtl/>
          <w:lang w:bidi="ar-SA"/>
        </w:rPr>
        <w:t>أَه</w:t>
      </w:r>
      <w:r w:rsidR="00F14FE9" w:rsidRPr="00636EA8">
        <w:rPr>
          <w:rFonts w:ascii="KFGQPC Uthmanic Script HAFS" w:hint="cs"/>
          <w:rtl/>
          <w:lang w:bidi="ar-SA"/>
        </w:rPr>
        <w:t>ۡ</w:t>
      </w:r>
      <w:r w:rsidR="00F14FE9" w:rsidRPr="00636EA8">
        <w:rPr>
          <w:rFonts w:ascii="KFGQPC Uthmanic Script HAFS" w:hint="eastAsia"/>
          <w:rtl/>
          <w:lang w:bidi="ar-SA"/>
        </w:rPr>
        <w:t>لَكَ</w:t>
      </w:r>
      <w:r w:rsidR="00F14FE9" w:rsidRPr="00636EA8">
        <w:rPr>
          <w:rFonts w:ascii="KFGQPC Uthmanic Script HAFS"/>
          <w:rtl/>
          <w:lang w:bidi="ar-SA"/>
        </w:rPr>
        <w:t xml:space="preserve"> </w:t>
      </w:r>
      <w:r w:rsidR="00F14FE9" w:rsidRPr="00636EA8">
        <w:rPr>
          <w:rFonts w:ascii="KFGQPC Uthmanic Script HAFS" w:hint="eastAsia"/>
          <w:rtl/>
          <w:lang w:bidi="ar-SA"/>
        </w:rPr>
        <w:t>بِ</w:t>
      </w:r>
      <w:r w:rsidR="00F14FE9" w:rsidRPr="00636EA8">
        <w:rPr>
          <w:rFonts w:ascii="KFGQPC Uthmanic Script HAFS" w:hint="cs"/>
          <w:rtl/>
          <w:lang w:bidi="ar-SA"/>
        </w:rPr>
        <w:t>ٱ</w:t>
      </w:r>
      <w:r w:rsidR="00F14FE9" w:rsidRPr="00636EA8">
        <w:rPr>
          <w:rFonts w:ascii="KFGQPC Uthmanic Script HAFS" w:hint="eastAsia"/>
          <w:rtl/>
          <w:lang w:bidi="ar-SA"/>
        </w:rPr>
        <w:t>لصَّلَو</w:t>
      </w:r>
      <w:r w:rsidR="00F14FE9" w:rsidRPr="00636EA8">
        <w:rPr>
          <w:rFonts w:ascii="KFGQPC Uthmanic Script HAFS" w:hint="cs"/>
          <w:rtl/>
          <w:lang w:bidi="ar-SA"/>
        </w:rPr>
        <w:t>ٰ</w:t>
      </w:r>
      <w:r w:rsidR="00F14FE9" w:rsidRPr="00636EA8">
        <w:rPr>
          <w:rFonts w:ascii="KFGQPC Uthmanic Script HAFS" w:hint="eastAsia"/>
          <w:rtl/>
          <w:lang w:bidi="ar-SA"/>
        </w:rPr>
        <w:t>ةِ</w:t>
      </w:r>
      <w:r w:rsidR="00F14FE9" w:rsidRPr="00636EA8">
        <w:rPr>
          <w:rFonts w:ascii="KFGQPC Uthmanic Script HAFS"/>
          <w:rtl/>
          <w:lang w:bidi="ar-SA"/>
        </w:rPr>
        <w:t xml:space="preserve"> </w:t>
      </w:r>
      <w:r w:rsidR="00F14FE9" w:rsidRPr="00636EA8">
        <w:rPr>
          <w:rFonts w:ascii="KFGQPC Uthmanic Script HAFS" w:hint="eastAsia"/>
          <w:rtl/>
          <w:lang w:bidi="ar-SA"/>
        </w:rPr>
        <w:t>وَ</w:t>
      </w:r>
      <w:r w:rsidR="00F14FE9" w:rsidRPr="00636EA8">
        <w:rPr>
          <w:rFonts w:ascii="KFGQPC Uthmanic Script HAFS" w:hint="cs"/>
          <w:rtl/>
          <w:lang w:bidi="ar-SA"/>
        </w:rPr>
        <w:t>ٱ</w:t>
      </w:r>
      <w:r w:rsidR="00F14FE9" w:rsidRPr="00636EA8">
        <w:rPr>
          <w:rFonts w:ascii="KFGQPC Uthmanic Script HAFS" w:hint="eastAsia"/>
          <w:rtl/>
          <w:lang w:bidi="ar-SA"/>
        </w:rPr>
        <w:t>ص</w:t>
      </w:r>
      <w:r w:rsidR="00F14FE9" w:rsidRPr="00636EA8">
        <w:rPr>
          <w:rFonts w:ascii="KFGQPC Uthmanic Script HAFS" w:hint="cs"/>
          <w:rtl/>
          <w:lang w:bidi="ar-SA"/>
        </w:rPr>
        <w:t>ۡ</w:t>
      </w:r>
      <w:r w:rsidR="00F14FE9" w:rsidRPr="00636EA8">
        <w:rPr>
          <w:rFonts w:ascii="KFGQPC Uthmanic Script HAFS" w:hint="eastAsia"/>
          <w:rtl/>
          <w:lang w:bidi="ar-SA"/>
        </w:rPr>
        <w:t>طَبِر</w:t>
      </w:r>
      <w:r w:rsidR="00F14FE9" w:rsidRPr="00636EA8">
        <w:rPr>
          <w:rFonts w:ascii="KFGQPC Uthmanic Script HAFS" w:hint="cs"/>
          <w:rtl/>
          <w:lang w:bidi="ar-SA"/>
        </w:rPr>
        <w:t>ۡ</w:t>
      </w:r>
      <w:r w:rsidR="00F14FE9" w:rsidRPr="00636EA8">
        <w:rPr>
          <w:rFonts w:ascii="KFGQPC Uthmanic Script HAFS"/>
          <w:rtl/>
          <w:lang w:bidi="ar-SA"/>
        </w:rPr>
        <w:t xml:space="preserve"> </w:t>
      </w:r>
      <w:r w:rsidR="00F14FE9" w:rsidRPr="00636EA8">
        <w:rPr>
          <w:rFonts w:ascii="KFGQPC Uthmanic Script HAFS" w:hint="eastAsia"/>
          <w:rtl/>
          <w:lang w:bidi="ar-SA"/>
        </w:rPr>
        <w:t>عَلَي</w:t>
      </w:r>
      <w:r w:rsidR="00F14FE9" w:rsidRPr="00636EA8">
        <w:rPr>
          <w:rFonts w:ascii="KFGQPC Uthmanic Script HAFS" w:hint="cs"/>
          <w:rtl/>
          <w:lang w:bidi="ar-SA"/>
        </w:rPr>
        <w:t>ۡ</w:t>
      </w:r>
      <w:r w:rsidR="00F14FE9" w:rsidRPr="00636EA8">
        <w:rPr>
          <w:rFonts w:ascii="KFGQPC Uthmanic Script HAFS" w:hint="eastAsia"/>
          <w:rtl/>
          <w:lang w:bidi="ar-SA"/>
        </w:rPr>
        <w:t>هَا</w:t>
      </w:r>
      <w:r w:rsidR="00F14FE9" w:rsidRPr="00636EA8">
        <w:rPr>
          <w:rFonts w:ascii="KFGQPC Uthmanic Script HAFS" w:hint="cs"/>
          <w:rtl/>
          <w:lang w:bidi="ar-SA"/>
        </w:rPr>
        <w:t>ۖ</w:t>
      </w:r>
      <w:r w:rsidR="00F14FE9" w:rsidRPr="00636EA8">
        <w:rPr>
          <w:rFonts w:ascii="KFGQPC Uthmanic Script HAFS"/>
          <w:rtl/>
          <w:lang w:bidi="ar-SA"/>
        </w:rPr>
        <w:t xml:space="preserve"> </w:t>
      </w:r>
      <w:r w:rsidR="00F14FE9" w:rsidRPr="00636EA8">
        <w:rPr>
          <w:rFonts w:ascii="KFGQPC Uthmanic Script HAFS" w:hint="eastAsia"/>
          <w:rtl/>
          <w:lang w:bidi="ar-SA"/>
        </w:rPr>
        <w:t>لَا</w:t>
      </w:r>
      <w:r w:rsidR="00F14FE9" w:rsidRPr="00636EA8">
        <w:rPr>
          <w:rFonts w:ascii="KFGQPC Uthmanic Script HAFS"/>
          <w:rtl/>
          <w:lang w:bidi="ar-SA"/>
        </w:rPr>
        <w:t xml:space="preserve"> </w:t>
      </w:r>
      <w:r w:rsidR="00F14FE9" w:rsidRPr="00636EA8">
        <w:rPr>
          <w:rFonts w:ascii="KFGQPC Uthmanic Script HAFS" w:hint="eastAsia"/>
          <w:rtl/>
          <w:lang w:bidi="ar-SA"/>
        </w:rPr>
        <w:t>نَس</w:t>
      </w:r>
      <w:r w:rsidR="00F14FE9" w:rsidRPr="00636EA8">
        <w:rPr>
          <w:rFonts w:ascii="KFGQPC Uthmanic Script HAFS" w:hint="cs"/>
          <w:rtl/>
          <w:lang w:bidi="ar-SA"/>
        </w:rPr>
        <w:t>ۡ</w:t>
      </w:r>
      <w:r w:rsidR="00F14FE9" w:rsidRPr="00636EA8">
        <w:rPr>
          <w:rFonts w:ascii="KFGQPC Uthmanic Script HAFS" w:hint="eastAsia"/>
          <w:rtl/>
          <w:lang w:bidi="ar-SA"/>
        </w:rPr>
        <w:t>‍</w:t>
      </w:r>
      <w:r w:rsidR="00F14FE9" w:rsidRPr="00636EA8">
        <w:rPr>
          <w:rFonts w:ascii="KFGQPC Uthmanic Script HAFS" w:hint="cs"/>
          <w:rtl/>
          <w:lang w:bidi="ar-SA"/>
        </w:rPr>
        <w:t>ٔ</w:t>
      </w:r>
      <w:r w:rsidR="00F14FE9" w:rsidRPr="00636EA8">
        <w:rPr>
          <w:rFonts w:ascii="KFGQPC Uthmanic Script HAFS" w:hint="eastAsia"/>
          <w:rtl/>
          <w:lang w:bidi="ar-SA"/>
        </w:rPr>
        <w:t>َلُكَ</w:t>
      </w:r>
      <w:r w:rsidR="00F14FE9" w:rsidRPr="00636EA8">
        <w:rPr>
          <w:rFonts w:ascii="KFGQPC Uthmanic Script HAFS"/>
          <w:rtl/>
          <w:lang w:bidi="ar-SA"/>
        </w:rPr>
        <w:t xml:space="preserve"> </w:t>
      </w:r>
      <w:r w:rsidR="00F14FE9" w:rsidRPr="00636EA8">
        <w:rPr>
          <w:rFonts w:ascii="KFGQPC Uthmanic Script HAFS" w:hint="eastAsia"/>
          <w:rtl/>
          <w:lang w:bidi="ar-SA"/>
        </w:rPr>
        <w:t>رِز</w:t>
      </w:r>
      <w:r w:rsidR="00F14FE9" w:rsidRPr="00636EA8">
        <w:rPr>
          <w:rFonts w:ascii="KFGQPC Uthmanic Script HAFS" w:hint="cs"/>
          <w:rtl/>
          <w:lang w:bidi="ar-SA"/>
        </w:rPr>
        <w:t>ۡ</w:t>
      </w:r>
      <w:r w:rsidR="00F14FE9" w:rsidRPr="00636EA8">
        <w:rPr>
          <w:rFonts w:ascii="KFGQPC Uthmanic Script HAFS" w:hint="eastAsia"/>
          <w:rtl/>
          <w:lang w:bidi="ar-SA"/>
        </w:rPr>
        <w:t>ق</w:t>
      </w:r>
      <w:r w:rsidR="00F14FE9" w:rsidRPr="00636EA8">
        <w:rPr>
          <w:rFonts w:ascii="KFGQPC Uthmanic Script HAFS" w:hint="cs"/>
          <w:rtl/>
          <w:lang w:bidi="ar-SA"/>
        </w:rPr>
        <w:t>ٗ</w:t>
      </w:r>
      <w:r w:rsidR="00F14FE9" w:rsidRPr="00636EA8">
        <w:rPr>
          <w:rFonts w:ascii="KFGQPC Uthmanic Script HAFS" w:hint="eastAsia"/>
          <w:rtl/>
          <w:lang w:bidi="ar-SA"/>
        </w:rPr>
        <w:t>ا</w:t>
      </w:r>
      <w:r w:rsidR="00F14FE9" w:rsidRPr="00636EA8">
        <w:rPr>
          <w:rFonts w:ascii="KFGQPC Uthmanic Script HAFS" w:hint="cs"/>
          <w:rtl/>
          <w:lang w:bidi="ar-SA"/>
        </w:rPr>
        <w:t>ۖ</w:t>
      </w:r>
      <w:r w:rsidR="00F14FE9" w:rsidRPr="00636EA8">
        <w:rPr>
          <w:rFonts w:ascii="KFGQPC Uthmanic Script HAFS"/>
          <w:rtl/>
          <w:lang w:bidi="ar-SA"/>
        </w:rPr>
        <w:t xml:space="preserve"> </w:t>
      </w:r>
      <w:r w:rsidR="00F14FE9" w:rsidRPr="00636EA8">
        <w:rPr>
          <w:rFonts w:ascii="KFGQPC Uthmanic Script HAFS" w:hint="eastAsia"/>
          <w:rtl/>
          <w:lang w:bidi="ar-SA"/>
        </w:rPr>
        <w:t>نَّح</w:t>
      </w:r>
      <w:r w:rsidR="00F14FE9" w:rsidRPr="00636EA8">
        <w:rPr>
          <w:rFonts w:ascii="KFGQPC Uthmanic Script HAFS" w:hint="cs"/>
          <w:rtl/>
          <w:lang w:bidi="ar-SA"/>
        </w:rPr>
        <w:t>ۡ</w:t>
      </w:r>
      <w:r w:rsidR="00F14FE9" w:rsidRPr="00636EA8">
        <w:rPr>
          <w:rFonts w:ascii="KFGQPC Uthmanic Script HAFS" w:hint="eastAsia"/>
          <w:rtl/>
          <w:lang w:bidi="ar-SA"/>
        </w:rPr>
        <w:t>نُ</w:t>
      </w:r>
      <w:r w:rsidR="00F14FE9" w:rsidRPr="00636EA8">
        <w:rPr>
          <w:rFonts w:ascii="KFGQPC Uthmanic Script HAFS"/>
          <w:rtl/>
          <w:lang w:bidi="ar-SA"/>
        </w:rPr>
        <w:t xml:space="preserve"> </w:t>
      </w:r>
      <w:r w:rsidR="00F14FE9" w:rsidRPr="00636EA8">
        <w:rPr>
          <w:rFonts w:ascii="KFGQPC Uthmanic Script HAFS" w:hint="eastAsia"/>
          <w:rtl/>
          <w:lang w:bidi="ar-SA"/>
        </w:rPr>
        <w:t>نَر</w:t>
      </w:r>
      <w:r w:rsidR="00F14FE9" w:rsidRPr="00636EA8">
        <w:rPr>
          <w:rFonts w:ascii="KFGQPC Uthmanic Script HAFS" w:hint="cs"/>
          <w:rtl/>
          <w:lang w:bidi="ar-SA"/>
        </w:rPr>
        <w:t>ۡ</w:t>
      </w:r>
      <w:r w:rsidR="00F14FE9" w:rsidRPr="00636EA8">
        <w:rPr>
          <w:rFonts w:ascii="KFGQPC Uthmanic Script HAFS" w:hint="eastAsia"/>
          <w:rtl/>
          <w:lang w:bidi="ar-SA"/>
        </w:rPr>
        <w:t>زُقُكَ</w:t>
      </w:r>
      <w:r w:rsidR="00F14FE9" w:rsidRPr="00636EA8">
        <w:rPr>
          <w:rFonts w:ascii="KFGQPC Uthmanic Script HAFS" w:hint="cs"/>
          <w:rtl/>
          <w:lang w:bidi="ar-SA"/>
        </w:rPr>
        <w:t>ۗ</w:t>
      </w:r>
      <w:r w:rsidR="00F14FE9" w:rsidRPr="00636EA8">
        <w:rPr>
          <w:rFonts w:ascii="KFGQPC Uthmanic Script HAFS"/>
          <w:rtl/>
          <w:lang w:bidi="ar-SA"/>
        </w:rPr>
        <w:t xml:space="preserve"> </w:t>
      </w:r>
      <w:r w:rsidR="00F14FE9" w:rsidRPr="00636EA8">
        <w:rPr>
          <w:rFonts w:ascii="KFGQPC Uthmanic Script HAFS" w:hint="eastAsia"/>
          <w:rtl/>
          <w:lang w:bidi="ar-SA"/>
        </w:rPr>
        <w:t>وَ</w:t>
      </w:r>
      <w:r w:rsidR="00F14FE9" w:rsidRPr="00636EA8">
        <w:rPr>
          <w:rFonts w:ascii="KFGQPC Uthmanic Script HAFS" w:hint="cs"/>
          <w:rtl/>
          <w:lang w:bidi="ar-SA"/>
        </w:rPr>
        <w:t>ٱ</w:t>
      </w:r>
      <w:r w:rsidR="00F14FE9" w:rsidRPr="00636EA8">
        <w:rPr>
          <w:rFonts w:ascii="KFGQPC Uthmanic Script HAFS" w:hint="eastAsia"/>
          <w:rtl/>
          <w:lang w:bidi="ar-SA"/>
        </w:rPr>
        <w:t>ل</w:t>
      </w:r>
      <w:r w:rsidR="00F14FE9" w:rsidRPr="00636EA8">
        <w:rPr>
          <w:rFonts w:ascii="KFGQPC Uthmanic Script HAFS" w:hint="cs"/>
          <w:rtl/>
          <w:lang w:bidi="ar-SA"/>
        </w:rPr>
        <w:t>ۡ</w:t>
      </w:r>
      <w:r w:rsidR="00F14FE9" w:rsidRPr="00636EA8">
        <w:rPr>
          <w:rFonts w:ascii="KFGQPC Uthmanic Script HAFS" w:hint="eastAsia"/>
          <w:rtl/>
          <w:lang w:bidi="ar-SA"/>
        </w:rPr>
        <w:t>عَ</w:t>
      </w:r>
      <w:r w:rsidR="00F14FE9" w:rsidRPr="00636EA8">
        <w:rPr>
          <w:rFonts w:ascii="KFGQPC Uthmanic Script HAFS" w:hint="cs"/>
          <w:rtl/>
          <w:lang w:bidi="ar-SA"/>
        </w:rPr>
        <w:t>ٰ</w:t>
      </w:r>
      <w:r w:rsidR="00F14FE9" w:rsidRPr="00636EA8">
        <w:rPr>
          <w:rFonts w:ascii="KFGQPC Uthmanic Script HAFS" w:hint="eastAsia"/>
          <w:rtl/>
          <w:lang w:bidi="ar-SA"/>
        </w:rPr>
        <w:t>قِبَةُ</w:t>
      </w:r>
      <w:r w:rsidR="00F14FE9" w:rsidRPr="00636EA8">
        <w:rPr>
          <w:rFonts w:ascii="KFGQPC Uthmanic Script HAFS"/>
          <w:rtl/>
          <w:lang w:bidi="ar-SA"/>
        </w:rPr>
        <w:t xml:space="preserve"> </w:t>
      </w:r>
      <w:r w:rsidR="00F14FE9" w:rsidRPr="00636EA8">
        <w:rPr>
          <w:rFonts w:ascii="KFGQPC Uthmanic Script HAFS" w:hint="eastAsia"/>
          <w:rtl/>
          <w:lang w:bidi="ar-SA"/>
        </w:rPr>
        <w:t>لِلتَّق</w:t>
      </w:r>
      <w:r w:rsidR="00F14FE9" w:rsidRPr="00636EA8">
        <w:rPr>
          <w:rFonts w:ascii="KFGQPC Uthmanic Script HAFS" w:hint="cs"/>
          <w:rtl/>
          <w:lang w:bidi="ar-SA"/>
        </w:rPr>
        <w:t>ۡ</w:t>
      </w:r>
      <w:r w:rsidR="00F14FE9" w:rsidRPr="00636EA8">
        <w:rPr>
          <w:rFonts w:ascii="KFGQPC Uthmanic Script HAFS" w:hint="eastAsia"/>
          <w:rtl/>
          <w:lang w:bidi="ar-SA"/>
        </w:rPr>
        <w:t>وَى</w:t>
      </w:r>
      <w:r w:rsidR="00F14FE9" w:rsidRPr="00636EA8">
        <w:rPr>
          <w:rFonts w:ascii="KFGQPC Uthmanic Script HAFS" w:hint="cs"/>
          <w:rtl/>
          <w:lang w:bidi="ar-SA"/>
        </w:rPr>
        <w:t>ٰ</w:t>
      </w:r>
      <w:r w:rsidR="00F14FE9" w:rsidRPr="00636EA8">
        <w:rPr>
          <w:rFonts w:ascii="KFGQPC Uthmanic Script HAFS"/>
          <w:rtl/>
          <w:lang w:bidi="ar-SA"/>
        </w:rPr>
        <w:t xml:space="preserve"> </w:t>
      </w:r>
      <w:r w:rsidR="00F14FE9" w:rsidRPr="00636EA8">
        <w:rPr>
          <w:rFonts w:ascii="KFGQPC Uthmanic Script HAFS" w:hint="cs"/>
          <w:rtl/>
          <w:lang w:bidi="ar-SA"/>
        </w:rPr>
        <w:t>١٣٢</w:t>
      </w:r>
      <w:r w:rsidRPr="00636EA8">
        <w:rPr>
          <w:rFonts w:ascii="KFGQPC Uthman Taha Naskh" w:cs="KFGQPC Uthman Taha Naskh" w:hint="cs"/>
          <w:rtl/>
          <w:lang w:bidi="ar-SA"/>
        </w:rPr>
        <w:t>﴾</w:t>
      </w:r>
      <w:r w:rsidR="00F14FE9" w:rsidRPr="00636EA8">
        <w:rPr>
          <w:rFonts w:ascii="KFGQPC Uthman Taha Naskh" w:cs="KFGQPC Uthman Taha Naskh"/>
          <w:rtl/>
          <w:lang w:bidi="ar-SA"/>
        </w:rPr>
        <w:t xml:space="preserve"> </w:t>
      </w:r>
      <w:r w:rsidR="00F14FE9" w:rsidRPr="00636EA8">
        <w:rPr>
          <w:rFonts w:ascii="KFGQPC Uthman Taha Naskh" w:cs="KFGQPC Uthman Taha Naskh"/>
          <w:lang w:bidi="ar-SA"/>
        </w:rPr>
        <w:tab/>
      </w:r>
      <w:r w:rsidR="00F14FE9" w:rsidRPr="00636EA8">
        <w:rPr>
          <w:rStyle w:val="Char8"/>
          <w:rtl/>
        </w:rPr>
        <w:t>[</w:t>
      </w:r>
      <w:r w:rsidR="00F14FE9" w:rsidRPr="00636EA8">
        <w:rPr>
          <w:rStyle w:val="Char8"/>
          <w:rFonts w:hint="eastAsia"/>
          <w:rtl/>
        </w:rPr>
        <w:t>طه</w:t>
      </w:r>
      <w:r w:rsidR="00F14FE9" w:rsidRPr="00636EA8">
        <w:rPr>
          <w:rStyle w:val="Char8"/>
          <w:rtl/>
        </w:rPr>
        <w:t xml:space="preserve">: </w:t>
      </w:r>
      <w:r w:rsidR="00F14FE9" w:rsidRPr="00636EA8">
        <w:rPr>
          <w:rStyle w:val="Char8"/>
          <w:rFonts w:hint="cs"/>
          <w:rtl/>
        </w:rPr>
        <w:t>١٣٢</w:t>
      </w:r>
      <w:r w:rsidR="00F14FE9" w:rsidRPr="00636EA8">
        <w:rPr>
          <w:rStyle w:val="Char8"/>
          <w:rtl/>
        </w:rPr>
        <w:t xml:space="preserve">] </w:t>
      </w:r>
    </w:p>
    <w:p w:rsidR="00D668B6" w:rsidRPr="00636EA8" w:rsidRDefault="00D668B6" w:rsidP="00BB388D">
      <w:pPr>
        <w:pStyle w:val="a1"/>
        <w:rPr>
          <w:rtl/>
          <w:lang w:bidi="ar-SA"/>
        </w:rPr>
      </w:pPr>
      <w:r w:rsidRPr="00636EA8">
        <w:rPr>
          <w:rtl/>
          <w:lang w:bidi="ar-SA"/>
        </w:rPr>
        <w:t>و خانواده‌ات را به نماز فرمان بده و بر انجامش شکیبا باش. از تو روزی نمی‌خواهیم؛ بلکه ما به تو روزی می‌دهیم. و تقوا، سرانجام نیکی دارد.</w:t>
      </w:r>
    </w:p>
    <w:p w:rsidR="00D668B6" w:rsidRPr="00636EA8" w:rsidRDefault="00D668B6" w:rsidP="002C7F89">
      <w:pPr>
        <w:rPr>
          <w:rtl/>
          <w:lang w:bidi="ar-SA"/>
        </w:rPr>
      </w:pPr>
      <w:r w:rsidRPr="00636EA8">
        <w:rPr>
          <w:rtl/>
          <w:lang w:bidi="ar-SA"/>
        </w:rPr>
        <w:t>اهل، به معنای خانواده است و به همه‌ی کسانی گفته می‌شود که در یک خانه</w:t>
      </w:r>
      <w:r w:rsidR="008339C7" w:rsidRPr="00636EA8">
        <w:rPr>
          <w:rtl/>
          <w:lang w:bidi="ar-SA"/>
        </w:rPr>
        <w:t>،</w:t>
      </w:r>
      <w:r w:rsidRPr="00636EA8">
        <w:rPr>
          <w:rtl/>
          <w:lang w:bidi="ar-SA"/>
        </w:rPr>
        <w:t xml:space="preserve"> یا از یک خاندان هستند؛ مانندِ همسر، دختر، پسر، عمه، خاله، و مادر و امثال آنان.</w:t>
      </w:r>
      <w:r w:rsidR="007C6DDE" w:rsidRPr="00636EA8">
        <w:rPr>
          <w:rtl/>
          <w:lang w:bidi="ar-SA"/>
        </w:rPr>
        <w:t xml:space="preserve"> الله</w:t>
      </w:r>
      <w:r w:rsidR="007C6DDE" w:rsidRPr="00636EA8">
        <w:rPr>
          <w:lang w:bidi="ar-SA"/>
        </w:rPr>
        <w:sym w:font="AGA Arabesque" w:char="F055"/>
      </w:r>
      <w:r w:rsidR="007C6DDE" w:rsidRPr="00636EA8">
        <w:rPr>
          <w:rtl/>
          <w:lang w:bidi="ar-SA"/>
        </w:rPr>
        <w:t xml:space="preserve"> به پیامبرش دستور داده است که خانواده‌اش را به نماز فرمان دهد و شکیبایی ورزد. «</w:t>
      </w:r>
      <w:r w:rsidR="002C7F89" w:rsidRPr="002C7F89">
        <w:rPr>
          <w:rFonts w:ascii="KFGQPC Uthmanic Script HAFS" w:cs="KFGQPC Uthmanic Script HAFS" w:hint="cs"/>
          <w:rtl/>
          <w:lang w:bidi="ar-SA"/>
        </w:rPr>
        <w:t>ٱ</w:t>
      </w:r>
      <w:r w:rsidR="002C7F89" w:rsidRPr="002C7F89">
        <w:rPr>
          <w:rFonts w:ascii="KFGQPC Uthmanic Script HAFS" w:cs="KFGQPC Uthmanic Script HAFS" w:hint="eastAsia"/>
          <w:rtl/>
          <w:lang w:bidi="ar-SA"/>
        </w:rPr>
        <w:t>ص</w:t>
      </w:r>
      <w:r w:rsidR="002C7F89" w:rsidRPr="002C7F89">
        <w:rPr>
          <w:rFonts w:ascii="KFGQPC Uthmanic Script HAFS" w:cs="KFGQPC Uthmanic Script HAFS" w:hint="cs"/>
          <w:rtl/>
          <w:lang w:bidi="ar-SA"/>
        </w:rPr>
        <w:t>ۡ</w:t>
      </w:r>
      <w:r w:rsidR="002C7F89" w:rsidRPr="002C7F89">
        <w:rPr>
          <w:rFonts w:ascii="KFGQPC Uthmanic Script HAFS" w:cs="KFGQPC Uthmanic Script HAFS" w:hint="eastAsia"/>
          <w:rtl/>
          <w:lang w:bidi="ar-SA"/>
        </w:rPr>
        <w:t>طَبِر</w:t>
      </w:r>
      <w:r w:rsidR="002C7F89" w:rsidRPr="002C7F89">
        <w:rPr>
          <w:rFonts w:ascii="KFGQPC Uthmanic Script HAFS" w:cs="KFGQPC Uthmanic Script HAFS" w:hint="cs"/>
          <w:rtl/>
          <w:lang w:bidi="ar-SA"/>
        </w:rPr>
        <w:t>ۡ</w:t>
      </w:r>
      <w:r w:rsidR="007C6DDE" w:rsidRPr="00636EA8">
        <w:rPr>
          <w:rtl/>
          <w:lang w:bidi="ar-SA"/>
        </w:rPr>
        <w:t xml:space="preserve">» در اصل «اصتبر» می‌باشد و حرف «تاء» در «اصتبر»، </w:t>
      </w:r>
      <w:r w:rsidR="008339C7" w:rsidRPr="00636EA8">
        <w:rPr>
          <w:rtl/>
          <w:lang w:bidi="ar-SA"/>
        </w:rPr>
        <w:t>بنا بر قاعده‌ای در دستور زبان عربی به حرفِ «طاء» تبدیل شده است که غلیظ‌تر می‌باشد؛ و گاه غلظت کلامی، بیان‌گر غلظت مفهوم</w:t>
      </w:r>
      <w:r w:rsidR="00457B75" w:rsidRPr="00636EA8">
        <w:rPr>
          <w:rtl/>
          <w:lang w:bidi="ar-SA"/>
        </w:rPr>
        <w:t>ی‌ست</w:t>
      </w:r>
      <w:r w:rsidR="008339C7" w:rsidRPr="00636EA8">
        <w:rPr>
          <w:rtl/>
          <w:lang w:bidi="ar-SA"/>
        </w:rPr>
        <w:t xml:space="preserve">؛ یعنی مفاهیم عباراتی که چنین ساختاری دارند، از تأکید بیش‌تری برخوردار است. </w:t>
      </w:r>
    </w:p>
    <w:p w:rsidR="00D668B6" w:rsidRPr="00636EA8" w:rsidRDefault="00E961D3" w:rsidP="00BB388D">
      <w:pPr>
        <w:rPr>
          <w:rtl/>
          <w:lang w:bidi="ar-SA"/>
        </w:rPr>
      </w:pPr>
      <w:r w:rsidRPr="00636EA8">
        <w:rPr>
          <w:rtl/>
          <w:lang w:bidi="ar-SA"/>
        </w:rPr>
        <w:t>الله متعال، درباره‌ی اسماعیل نبی</w:t>
      </w:r>
      <w:r w:rsidRPr="00636EA8">
        <w:rPr>
          <w:lang w:bidi="ar-SA"/>
        </w:rPr>
        <w:sym w:font="AGA Arabesque" w:char="F075"/>
      </w:r>
      <w:r w:rsidRPr="00636EA8">
        <w:rPr>
          <w:rtl/>
          <w:lang w:bidi="ar-SA"/>
        </w:rPr>
        <w:t xml:space="preserve"> که یکی از اجداد پیامبر اسلام</w:t>
      </w:r>
      <w:r w:rsidRPr="00636EA8">
        <w:rPr>
          <w:lang w:bidi="ar-SA"/>
        </w:rPr>
        <w:sym w:font="AGA Arabesque" w:char="F072"/>
      </w:r>
      <w:r w:rsidRPr="00636EA8">
        <w:rPr>
          <w:rtl/>
          <w:lang w:bidi="ar-SA"/>
        </w:rPr>
        <w:t xml:space="preserve"> است، ذکر فرموده که وی، خانواده‌اش را به نماز و زکات، فرمان می‌داد و نزد پروردگارش، خرسند و پسندیده بود.</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65"/>
      </w:r>
      <w:r w:rsidR="00C8054F" w:rsidRPr="00C8054F">
        <w:rPr>
          <w:rStyle w:val="FootnoteReference"/>
          <w:rFonts w:cs="B Lotus"/>
          <w:szCs w:val="28"/>
          <w:rtl/>
          <w:lang w:bidi="ar-SA"/>
        </w:rPr>
        <w:t>)</w:t>
      </w:r>
      <w:r w:rsidR="002107E2" w:rsidRPr="00636EA8">
        <w:rPr>
          <w:rtl/>
          <w:lang w:bidi="ar-SA"/>
        </w:rPr>
        <w:t xml:space="preserve"> ل</w:t>
      </w:r>
      <w:r w:rsidRPr="00636EA8">
        <w:rPr>
          <w:rtl/>
          <w:lang w:bidi="ar-SA"/>
        </w:rPr>
        <w:t>ذا انسان، درباره‌ی خانواده‌اش مسؤولیت دارد و باید به تربیت آن</w:t>
      </w:r>
      <w:r w:rsidR="002107E2" w:rsidRPr="00636EA8">
        <w:rPr>
          <w:rtl/>
          <w:lang w:bidi="ar-SA"/>
        </w:rPr>
        <w:t>‌ها حتی به تربیت خردسالانی که قدرت تشخیص دارند، اهمیت دهد و به‌اندازه‌ی کشش عقلشان، آن‌ها را امر و نهی و تربیت کند.</w:t>
      </w:r>
    </w:p>
    <w:p w:rsidR="002107E2" w:rsidRPr="00636EA8" w:rsidRDefault="009865E0" w:rsidP="00BB388D">
      <w:pPr>
        <w:rPr>
          <w:rtl/>
          <w:lang w:bidi="ar-SA"/>
        </w:rPr>
      </w:pPr>
      <w:r w:rsidRPr="00636EA8">
        <w:rPr>
          <w:rtl/>
          <w:lang w:bidi="ar-SA"/>
        </w:rPr>
        <w:t>سپس مؤلف</w:t>
      </w:r>
      <w:r w:rsidRPr="00636EA8">
        <w:rPr>
          <w:rFonts w:cs="CTraditional Arabic"/>
          <w:rtl/>
          <w:lang w:bidi="ar-SA"/>
        </w:rPr>
        <w:t>/</w:t>
      </w:r>
      <w:r w:rsidR="002107E2" w:rsidRPr="00636EA8">
        <w:rPr>
          <w:rtl/>
          <w:lang w:bidi="ar-SA"/>
        </w:rPr>
        <w:t>، داستان حسن بن علی</w:t>
      </w:r>
      <w:r w:rsidR="002A5958" w:rsidRPr="00636EA8">
        <w:rPr>
          <w:rFonts w:cs="(M. Aiyada Ayoub ALKobaisi)"/>
          <w:rtl/>
          <w:lang w:bidi="ar-SA"/>
        </w:rPr>
        <w:t>$</w:t>
      </w:r>
      <w:r w:rsidR="002107E2" w:rsidRPr="00636EA8">
        <w:rPr>
          <w:rtl/>
          <w:lang w:bidi="ar-SA"/>
        </w:rPr>
        <w:t xml:space="preserve"> را نقل کرده که خرمایی از خرماهای صدقه (زکات) برداشت و در دهانش گذاشت. پیامبر</w:t>
      </w:r>
      <w:r w:rsidR="002107E2" w:rsidRPr="00636EA8">
        <w:rPr>
          <w:lang w:bidi="ar-SA"/>
        </w:rPr>
        <w:sym w:font="AGA Arabesque" w:char="F072"/>
      </w:r>
      <w:r w:rsidR="002107E2" w:rsidRPr="00636EA8">
        <w:rPr>
          <w:rtl/>
          <w:lang w:bidi="ar-SA"/>
        </w:rPr>
        <w:t xml:space="preserve"> به او فرمود: «کخ، کخ». یعنی این را دور بینداز که برای تو، خوب نیست و به او دستور داد که آن را از دهانش بیرون بیاورد و فرمود: «صدقه، برای ما حلال نیست».</w:t>
      </w:r>
    </w:p>
    <w:p w:rsidR="009577C8" w:rsidRPr="00636EA8" w:rsidRDefault="002107E2" w:rsidP="00BB388D">
      <w:pPr>
        <w:rPr>
          <w:rtl/>
          <w:lang w:bidi="ar-SA"/>
        </w:rPr>
      </w:pPr>
      <w:r w:rsidRPr="00636EA8">
        <w:rPr>
          <w:rtl/>
          <w:lang w:bidi="ar-SA"/>
        </w:rPr>
        <w:t>صدقه برای خاندان پیامبر</w:t>
      </w:r>
      <w:r w:rsidRPr="00636EA8">
        <w:rPr>
          <w:lang w:bidi="ar-SA"/>
        </w:rPr>
        <w:sym w:font="AGA Arabesque" w:char="F072"/>
      </w:r>
      <w:r w:rsidRPr="00636EA8">
        <w:rPr>
          <w:rtl/>
          <w:lang w:bidi="ar-SA"/>
        </w:rPr>
        <w:t xml:space="preserve"> جایز نمی‌باشد؛ زیرا خاندان نبوی، برترین خاندان به‌شمار می‌روند و صدقه و زکات، چرکِ مالِ مردم است و برای برترین خانواده، مناسب نیست که از چرکِ مالِ مردم بخورند. همان‌طور که پیامبر</w:t>
      </w:r>
      <w:r w:rsidRPr="00636EA8">
        <w:rPr>
          <w:lang w:bidi="ar-SA"/>
        </w:rPr>
        <w:sym w:font="AGA Arabesque" w:char="F072"/>
      </w:r>
      <w:r w:rsidRPr="00636EA8">
        <w:rPr>
          <w:rtl/>
          <w:lang w:bidi="ar-SA"/>
        </w:rPr>
        <w:t xml:space="preserve"> به عمویش عباس بن عبدالمطلب</w:t>
      </w:r>
      <w:r w:rsidRPr="00636EA8">
        <w:rPr>
          <w:lang w:bidi="ar-SA"/>
        </w:rPr>
        <w:sym w:font="AGA Arabesque" w:char="F074"/>
      </w:r>
      <w:r w:rsidRPr="00636EA8">
        <w:rPr>
          <w:rtl/>
          <w:lang w:bidi="ar-SA"/>
        </w:rPr>
        <w:t xml:space="preserve"> فرمود: </w:t>
      </w:r>
      <w:r w:rsidRPr="00636EA8">
        <w:rPr>
          <w:rStyle w:val="Char3"/>
          <w:rtl/>
          <w:lang w:bidi="ar-SA"/>
        </w:rPr>
        <w:t>«</w:t>
      </w:r>
      <w:r w:rsidR="009577C8" w:rsidRPr="00636EA8">
        <w:rPr>
          <w:rStyle w:val="Char3"/>
          <w:rFonts w:eastAsia="MS Mincho"/>
          <w:rtl/>
          <w:lang w:bidi="ar-SA"/>
        </w:rPr>
        <w:t>إِنَّ الصَّدَقَةَ لا تَنْبَغِي لآلِ مُحَمَّدٍ إِنَّمَا هِيَ أَوْسَاخُ النَّاسِ</w:t>
      </w:r>
      <w:r w:rsidRPr="00636EA8">
        <w:rPr>
          <w:rStyle w:val="Char3"/>
          <w:rtl/>
          <w:lang w:bidi="ar-SA"/>
        </w:rPr>
        <w:t>»</w:t>
      </w:r>
      <w:r w:rsidR="009577C8" w:rsidRPr="00636EA8">
        <w:rPr>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66"/>
      </w:r>
      <w:r w:rsidR="00C8054F" w:rsidRPr="00C8054F">
        <w:rPr>
          <w:rStyle w:val="FootnoteReference"/>
          <w:rFonts w:cs="B Lotus"/>
          <w:szCs w:val="28"/>
          <w:rtl/>
          <w:lang w:bidi="ar-SA"/>
        </w:rPr>
        <w:t>)</w:t>
      </w:r>
      <w:r w:rsidR="009577C8" w:rsidRPr="00636EA8">
        <w:rPr>
          <w:rtl/>
          <w:lang w:bidi="ar-SA"/>
        </w:rPr>
        <w:t xml:space="preserve"> یعنی: «زکات، برای خاندان محمد جایز نیست؛ زیرا صدقه (زکات)، چرکِ مال مردم است».</w:t>
      </w:r>
    </w:p>
    <w:p w:rsidR="002107E2" w:rsidRPr="00636EA8" w:rsidRDefault="009577C8" w:rsidP="00BB388D">
      <w:pPr>
        <w:rPr>
          <w:rtl/>
          <w:lang w:bidi="ar-SA"/>
        </w:rPr>
      </w:pPr>
      <w:r w:rsidRPr="00636EA8">
        <w:rPr>
          <w:rtl/>
          <w:lang w:bidi="ar-SA"/>
        </w:rPr>
        <w:t>از حدیث ابوهریره</w:t>
      </w:r>
      <w:r w:rsidRPr="00636EA8">
        <w:rPr>
          <w:lang w:bidi="ar-SA"/>
        </w:rPr>
        <w:sym w:font="AGA Arabesque" w:char="F074"/>
      </w:r>
      <w:r w:rsidRPr="00636EA8">
        <w:rPr>
          <w:rtl/>
          <w:lang w:bidi="ar-SA"/>
        </w:rPr>
        <w:t xml:space="preserve"> چنین برداشت می‌کنیم که بر هرکسی، واجب است به تربیت فرزندان</w:t>
      </w:r>
      <w:r w:rsidR="00F43996" w:rsidRPr="00636EA8">
        <w:rPr>
          <w:rtl/>
          <w:lang w:bidi="ar-SA"/>
        </w:rPr>
        <w:t>ش</w:t>
      </w:r>
      <w:r w:rsidRPr="00636EA8">
        <w:rPr>
          <w:rtl/>
          <w:lang w:bidi="ar-SA"/>
        </w:rPr>
        <w:t xml:space="preserve"> اهمیت دهد و آن‌ها را از کارهای حرام منع کند؛ همان‌گونه که وظیفه دارد آنان را به‌گونه‌ای تربیت نماید که واجبات شرعی خود را انجام دهند.</w:t>
      </w:r>
    </w:p>
    <w:p w:rsidR="009577C8" w:rsidRPr="00636EA8" w:rsidRDefault="009577C8" w:rsidP="00E856DA">
      <w:pPr>
        <w:ind w:firstLine="0"/>
        <w:jc w:val="center"/>
        <w:rPr>
          <w:rtl/>
          <w:lang w:bidi="ar-SA"/>
        </w:rPr>
      </w:pPr>
      <w:r w:rsidRPr="00636EA8">
        <w:rPr>
          <w:rtl/>
          <w:lang w:bidi="ar-SA"/>
        </w:rPr>
        <w:t>***</w:t>
      </w:r>
    </w:p>
    <w:p w:rsidR="00BA7F75" w:rsidRPr="00636EA8" w:rsidRDefault="009577C8" w:rsidP="0098546B">
      <w:pPr>
        <w:autoSpaceDE w:val="0"/>
        <w:autoSpaceDN w:val="0"/>
        <w:adjustRightInd w:val="0"/>
        <w:spacing w:before="180"/>
        <w:rPr>
          <w:rFonts w:ascii="Traditional Arabic" w:cs="Traditional Arabic"/>
          <w:sz w:val="32"/>
          <w:szCs w:val="32"/>
          <w:rtl/>
          <w:lang w:bidi="ar-SA"/>
        </w:rPr>
      </w:pPr>
      <w:r w:rsidRPr="00636EA8">
        <w:rPr>
          <w:rStyle w:val="Char4"/>
          <w:rtl/>
          <w:lang w:bidi="ar-SA"/>
        </w:rPr>
        <w:t xml:space="preserve">304- </w:t>
      </w:r>
      <w:r w:rsidR="00BA7F75" w:rsidRPr="00636EA8">
        <w:rPr>
          <w:rStyle w:val="Char4"/>
          <w:rtl/>
          <w:lang w:bidi="ar-SA"/>
        </w:rPr>
        <w:t>وعن أبي حفْصٍ عُمَر بن أبي سلَمةَ عبدِ</w:t>
      </w:r>
      <w:r w:rsidR="0078114E">
        <w:rPr>
          <w:rStyle w:val="Char4"/>
          <w:rtl/>
          <w:lang w:bidi="ar-SA"/>
        </w:rPr>
        <w:t xml:space="preserve"> الله </w:t>
      </w:r>
      <w:r w:rsidR="00BA7F75" w:rsidRPr="00636EA8">
        <w:rPr>
          <w:rStyle w:val="Char4"/>
          <w:rtl/>
          <w:lang w:bidi="ar-SA"/>
        </w:rPr>
        <w:t>ب</w:t>
      </w:r>
      <w:r w:rsidR="002C7F89">
        <w:rPr>
          <w:rStyle w:val="Char4"/>
          <w:rtl/>
          <w:lang w:bidi="ar-SA"/>
        </w:rPr>
        <w:t>نِ عبدِ الأَسد، ربيبِ رسول</w:t>
      </w:r>
      <w:r w:rsidR="002C7F89">
        <w:rPr>
          <w:rStyle w:val="Char4"/>
          <w:rFonts w:hint="cs"/>
          <w:rtl/>
          <w:lang w:bidi="ar-SA"/>
        </w:rPr>
        <w:t>ِ</w:t>
      </w:r>
      <w:r w:rsidR="002C7F89">
        <w:rPr>
          <w:rStyle w:val="Char4"/>
          <w:rtl/>
          <w:lang w:bidi="ar-SA"/>
        </w:rPr>
        <w:t xml:space="preserve"> الل</w:t>
      </w:r>
      <w:r w:rsidR="00BA7F75" w:rsidRPr="00636EA8">
        <w:rPr>
          <w:rStyle w:val="Char4"/>
          <w:rtl/>
          <w:lang w:bidi="ar-SA"/>
        </w:rPr>
        <w:t>ه</w:t>
      </w:r>
      <w:r w:rsidR="002C7F89">
        <w:rPr>
          <w:rStyle w:val="Char4"/>
          <w:rFonts w:hint="cs"/>
          <w:rtl/>
          <w:lang w:bidi="ar-SA"/>
        </w:rPr>
        <w:t>ِ</w:t>
      </w:r>
      <w:r w:rsidR="00BA7F75" w:rsidRPr="00636EA8">
        <w:rPr>
          <w:rStyle w:val="Char4"/>
          <w:b w:val="0"/>
          <w:bCs w:val="0"/>
          <w:rtl/>
          <w:lang w:bidi="ar-SA"/>
        </w:rPr>
        <w:sym w:font="AGA Arabesque" w:char="F072"/>
      </w:r>
      <w:r w:rsidR="00BA7F75" w:rsidRPr="00636EA8">
        <w:rPr>
          <w:rStyle w:val="Char4"/>
          <w:rtl/>
          <w:lang w:bidi="ar-SA"/>
        </w:rPr>
        <w:t xml:space="preserve"> قال: كُنْتُ غُلاماً في حجْرِ رسول اللَّه</w:t>
      </w:r>
      <w:r w:rsidR="00BA7F75" w:rsidRPr="00636EA8">
        <w:rPr>
          <w:rStyle w:val="Char4"/>
          <w:b w:val="0"/>
          <w:bCs w:val="0"/>
          <w:rtl/>
          <w:lang w:bidi="ar-SA"/>
        </w:rPr>
        <w:sym w:font="AGA Arabesque" w:char="F072"/>
      </w:r>
      <w:r w:rsidR="00BA7F75" w:rsidRPr="00636EA8">
        <w:rPr>
          <w:rStyle w:val="Char4"/>
          <w:rtl/>
          <w:lang w:bidi="ar-SA"/>
        </w:rPr>
        <w:t xml:space="preserve"> وكَانَتْ يَدِي تَطِيشُ في الصَّحْفَةِ، فقال لي رسولُ اللَّه</w:t>
      </w:r>
      <w:r w:rsidR="00BA7F75" w:rsidRPr="00636EA8">
        <w:rPr>
          <w:rStyle w:val="Char4"/>
          <w:b w:val="0"/>
          <w:bCs w:val="0"/>
          <w:rtl/>
          <w:lang w:bidi="ar-SA"/>
        </w:rPr>
        <w:sym w:font="AGA Arabesque" w:char="F072"/>
      </w:r>
      <w:r w:rsidR="0078114E">
        <w:rPr>
          <w:rStyle w:val="Char4"/>
          <w:rtl/>
          <w:lang w:bidi="ar-SA"/>
        </w:rPr>
        <w:t>: «يا غُلامُ</w:t>
      </w:r>
      <w:r w:rsidR="002C7F89">
        <w:rPr>
          <w:rStyle w:val="Char4"/>
          <w:rFonts w:hint="cs"/>
          <w:rtl/>
          <w:lang w:bidi="ar-SA"/>
        </w:rPr>
        <w:t>!</w:t>
      </w:r>
      <w:r w:rsidR="0078114E">
        <w:rPr>
          <w:rStyle w:val="Char4"/>
          <w:rtl/>
          <w:lang w:bidi="ar-SA"/>
        </w:rPr>
        <w:t xml:space="preserve"> سمِّ الله</w:t>
      </w:r>
      <w:r w:rsidR="0078114E">
        <w:rPr>
          <w:rStyle w:val="Char4"/>
          <w:rFonts w:hint="cs"/>
          <w:rtl/>
          <w:lang w:bidi="ar-SA"/>
        </w:rPr>
        <w:t>َ</w:t>
      </w:r>
      <w:r w:rsidR="00BA7F75" w:rsidRPr="00636EA8">
        <w:rPr>
          <w:rStyle w:val="Char4"/>
          <w:rtl/>
          <w:lang w:bidi="ar-SA"/>
        </w:rPr>
        <w:t xml:space="preserve"> تعالى، وَكُلْ بِيمِينِكَ، وكُل</w:t>
      </w:r>
      <w:r w:rsidR="002C7F89">
        <w:rPr>
          <w:rStyle w:val="Char4"/>
          <w:rFonts w:hint="cs"/>
          <w:rtl/>
          <w:lang w:bidi="ar-SA"/>
        </w:rPr>
        <w:t>ْ</w:t>
      </w:r>
      <w:r w:rsidR="00BA7F75" w:rsidRPr="00636EA8">
        <w:rPr>
          <w:rStyle w:val="Char4"/>
          <w:rtl/>
          <w:lang w:bidi="ar-SA"/>
        </w:rPr>
        <w:t xml:space="preserve"> ممَّا يليكَ». فَما زَالَتْ تِلْكَ طِعْمتي بعْد.</w:t>
      </w:r>
      <w:r w:rsidR="00BA7F75" w:rsidRPr="00636EA8">
        <w:rPr>
          <w:rFonts w:ascii="Traditional Arabic" w:cs="Traditional Arabic"/>
          <w:sz w:val="32"/>
          <w:szCs w:val="32"/>
          <w:rtl/>
          <w:lang w:bidi="ar-SA"/>
        </w:rPr>
        <w:t xml:space="preserve"> </w:t>
      </w:r>
      <w:r w:rsidR="00BA7F75" w:rsidRPr="00636EA8">
        <w:rPr>
          <w:rFonts w:ascii="Traditional Arabic"/>
          <w:rtl/>
          <w:lang w:bidi="ar-SA"/>
        </w:rPr>
        <w:t>[</w:t>
      </w:r>
      <w:r w:rsidR="002C7F89" w:rsidRPr="002C7F89">
        <w:rPr>
          <w:rFonts w:ascii="Traditional Arabic" w:cs="mylotus"/>
          <w:rtl/>
          <w:lang w:bidi="ar-SA"/>
        </w:rPr>
        <w:t>متفقٌ عليه</w:t>
      </w:r>
      <w:r w:rsidR="00BA7F75" w:rsidRPr="00636EA8">
        <w:rPr>
          <w:rFonts w:asci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67"/>
      </w:r>
      <w:r w:rsidR="00C8054F" w:rsidRPr="00C8054F">
        <w:rPr>
          <w:rStyle w:val="FootnoteReference"/>
          <w:rFonts w:cs="B Lotus"/>
          <w:szCs w:val="28"/>
          <w:rtl/>
          <w:lang w:bidi="ar-SA"/>
        </w:rPr>
        <w:t>)</w:t>
      </w:r>
    </w:p>
    <w:p w:rsidR="009577C8" w:rsidRPr="00603558" w:rsidRDefault="00FF008E" w:rsidP="00BB388D">
      <w:pPr>
        <w:rPr>
          <w:spacing w:val="-2"/>
          <w:rtl/>
          <w:lang w:bidi="ar-SA"/>
        </w:rPr>
      </w:pPr>
      <w:r w:rsidRPr="00603558">
        <w:rPr>
          <w:b/>
          <w:bCs/>
          <w:spacing w:val="-2"/>
          <w:rtl/>
          <w:lang w:bidi="ar-SA"/>
        </w:rPr>
        <w:t xml:space="preserve">ترجمه: </w:t>
      </w:r>
      <w:r w:rsidRPr="00603558">
        <w:rPr>
          <w:spacing w:val="-2"/>
          <w:rtl/>
          <w:lang w:bidi="ar-SA"/>
        </w:rPr>
        <w:t>ابوحفص، عمر بن ابوسلمه</w:t>
      </w:r>
      <w:r w:rsidR="00C8054F" w:rsidRPr="00603558">
        <w:rPr>
          <w:rStyle w:val="FootnoteReference"/>
          <w:rFonts w:cs="B Lotus"/>
          <w:spacing w:val="-2"/>
          <w:szCs w:val="28"/>
          <w:rtl/>
          <w:lang w:bidi="ar-SA"/>
        </w:rPr>
        <w:t>(</w:t>
      </w:r>
      <w:r w:rsidR="00C8054F" w:rsidRPr="00603558">
        <w:rPr>
          <w:rStyle w:val="FootnoteReference"/>
          <w:rFonts w:cs="B Lotus"/>
          <w:spacing w:val="-2"/>
          <w:szCs w:val="28"/>
          <w:rtl/>
          <w:lang w:bidi="ar-SA"/>
        </w:rPr>
        <w:footnoteReference w:id="68"/>
      </w:r>
      <w:r w:rsidR="00C8054F" w:rsidRPr="00603558">
        <w:rPr>
          <w:rStyle w:val="FootnoteReference"/>
          <w:rFonts w:cs="B Lotus"/>
          <w:spacing w:val="-2"/>
          <w:szCs w:val="28"/>
          <w:rtl/>
          <w:lang w:bidi="ar-SA"/>
        </w:rPr>
        <w:t>)</w:t>
      </w:r>
      <w:r w:rsidRPr="00603558">
        <w:rPr>
          <w:spacing w:val="-2"/>
          <w:rtl/>
          <w:lang w:bidi="ar-SA"/>
        </w:rPr>
        <w:t>، پیش‌زاده‌ی رسول‌الله</w:t>
      </w:r>
      <w:r w:rsidRPr="00603558">
        <w:rPr>
          <w:spacing w:val="-2"/>
          <w:lang w:bidi="ar-SA"/>
        </w:rPr>
        <w:sym w:font="AGA Arabesque" w:char="F072"/>
      </w:r>
      <w:r w:rsidRPr="00603558">
        <w:rPr>
          <w:spacing w:val="-2"/>
          <w:rtl/>
          <w:lang w:bidi="ar-SA"/>
        </w:rPr>
        <w:t xml:space="preserve"> می‌گوید: پسربچه‌ای در دامان پیامبر</w:t>
      </w:r>
      <w:r w:rsidRPr="00603558">
        <w:rPr>
          <w:spacing w:val="-2"/>
          <w:lang w:bidi="ar-SA"/>
        </w:rPr>
        <w:sym w:font="AGA Arabesque" w:char="F072"/>
      </w:r>
      <w:r w:rsidRPr="00603558">
        <w:rPr>
          <w:spacing w:val="-2"/>
          <w:rtl/>
          <w:lang w:bidi="ar-SA"/>
        </w:rPr>
        <w:t xml:space="preserve"> بودم و دستم در ظرف غذا دور می‌زد (و از هر سوی ظرف، لقمه برمی</w:t>
      </w:r>
      <w:r w:rsidR="000C6D75" w:rsidRPr="00603558">
        <w:rPr>
          <w:spacing w:val="-2"/>
          <w:rtl/>
          <w:lang w:bidi="ar-SA"/>
        </w:rPr>
        <w:t>‌</w:t>
      </w:r>
      <w:r w:rsidRPr="00603558">
        <w:rPr>
          <w:spacing w:val="-2"/>
          <w:rtl/>
          <w:lang w:bidi="ar-SA"/>
        </w:rPr>
        <w:t>داشتم). رسول‌الله</w:t>
      </w:r>
      <w:r w:rsidRPr="00603558">
        <w:rPr>
          <w:spacing w:val="-2"/>
          <w:lang w:bidi="ar-SA"/>
        </w:rPr>
        <w:sym w:font="AGA Arabesque" w:char="F072"/>
      </w:r>
      <w:r w:rsidRPr="00603558">
        <w:rPr>
          <w:spacing w:val="-2"/>
          <w:rtl/>
          <w:lang w:bidi="ar-SA"/>
        </w:rPr>
        <w:t xml:space="preserve"> به من فرمود: «ای پسر! بسم‌الله بگو و با دست راست</w:t>
      </w:r>
      <w:r w:rsidR="006E1A7E" w:rsidRPr="00603558">
        <w:rPr>
          <w:spacing w:val="-2"/>
          <w:rtl/>
          <w:lang w:bidi="ar-SA"/>
        </w:rPr>
        <w:t>،</w:t>
      </w:r>
      <w:r w:rsidRPr="00603558">
        <w:rPr>
          <w:spacing w:val="-2"/>
          <w:rtl/>
          <w:lang w:bidi="ar-SA"/>
        </w:rPr>
        <w:t xml:space="preserve"> و از جلوی خود بخور». از آن پس، روش عذا خوردن من، همین‌گونه بوده است.</w:t>
      </w:r>
    </w:p>
    <w:p w:rsidR="00FF008E" w:rsidRPr="00636EA8" w:rsidRDefault="00FF008E" w:rsidP="00FC0354">
      <w:pPr>
        <w:spacing w:line="240" w:lineRule="auto"/>
        <w:ind w:firstLine="0"/>
        <w:jc w:val="center"/>
        <w:rPr>
          <w:b/>
          <w:bCs/>
          <w:sz w:val="32"/>
          <w:szCs w:val="32"/>
          <w:rtl/>
          <w:lang w:bidi="ar-SA"/>
        </w:rPr>
      </w:pPr>
      <w:r w:rsidRPr="00636EA8">
        <w:rPr>
          <w:b/>
          <w:bCs/>
          <w:sz w:val="32"/>
          <w:szCs w:val="32"/>
          <w:rtl/>
          <w:lang w:bidi="ar-SA"/>
        </w:rPr>
        <w:t>شرح</w:t>
      </w:r>
    </w:p>
    <w:p w:rsidR="006E1A7E" w:rsidRPr="00636EA8" w:rsidRDefault="00FF008E" w:rsidP="00BB388D">
      <w:pPr>
        <w:rPr>
          <w:rtl/>
          <w:lang w:bidi="ar-SA"/>
        </w:rPr>
      </w:pPr>
      <w:r w:rsidRPr="00636EA8">
        <w:rPr>
          <w:rtl/>
          <w:lang w:bidi="ar-SA"/>
        </w:rPr>
        <w:t>مؤلف</w:t>
      </w:r>
      <w:r w:rsidR="00D177B8" w:rsidRPr="00636EA8">
        <w:rPr>
          <w:rFonts w:cs="CTraditional Arabic"/>
          <w:rtl/>
          <w:lang w:bidi="ar-SA"/>
        </w:rPr>
        <w:t>/</w:t>
      </w:r>
      <w:r w:rsidRPr="00636EA8">
        <w:rPr>
          <w:rtl/>
          <w:lang w:bidi="ar-SA"/>
        </w:rPr>
        <w:t xml:space="preserve">، </w:t>
      </w:r>
      <w:r w:rsidR="006E1A7E" w:rsidRPr="00636EA8">
        <w:rPr>
          <w:rtl/>
          <w:lang w:bidi="ar-SA"/>
        </w:rPr>
        <w:t>روایتی از عمر بن ابوسلمه</w:t>
      </w:r>
      <w:r w:rsidR="006E1A7E" w:rsidRPr="00636EA8">
        <w:rPr>
          <w:lang w:bidi="ar-SA"/>
        </w:rPr>
        <w:sym w:font="AGA Arabesque" w:char="F074"/>
      </w:r>
      <w:r w:rsidR="006E1A7E" w:rsidRPr="00636EA8">
        <w:rPr>
          <w:rtl/>
          <w:lang w:bidi="ar-SA"/>
        </w:rPr>
        <w:t xml:space="preserve"> نقل کرده است. عمر بن ابوسلمه</w:t>
      </w:r>
      <w:r w:rsidR="006E1A7E" w:rsidRPr="00636EA8">
        <w:rPr>
          <w:lang w:bidi="ar-SA"/>
        </w:rPr>
        <w:sym w:font="AGA Arabesque" w:char="F074"/>
      </w:r>
      <w:r w:rsidR="006E1A7E" w:rsidRPr="00636EA8">
        <w:rPr>
          <w:rtl/>
          <w:lang w:bidi="ar-SA"/>
        </w:rPr>
        <w:t xml:space="preserve"> ناپسری یا پیش‌زاده‌ی پیامبر</w:t>
      </w:r>
      <w:r w:rsidR="006E1A7E" w:rsidRPr="00636EA8">
        <w:rPr>
          <w:lang w:bidi="ar-SA"/>
        </w:rPr>
        <w:sym w:font="AGA Arabesque" w:char="F072"/>
      </w:r>
      <w:r w:rsidR="006E1A7E" w:rsidRPr="00636EA8">
        <w:rPr>
          <w:rtl/>
          <w:lang w:bidi="ar-SA"/>
        </w:rPr>
        <w:t xml:space="preserve"> بود؛ زیرا پسرِ همسر ایشان، ام‌سلمه</w:t>
      </w:r>
      <w:r w:rsidR="002A5958" w:rsidRPr="00636EA8">
        <w:rPr>
          <w:rFonts w:cs="(M. Aiyada Ayoub ALKobaisi)"/>
          <w:rtl/>
          <w:lang w:bidi="ar-SA"/>
        </w:rPr>
        <w:t>&amp;</w:t>
      </w:r>
      <w:r w:rsidR="006E1A7E" w:rsidRPr="00636EA8">
        <w:rPr>
          <w:rtl/>
          <w:lang w:bidi="ar-SA"/>
        </w:rPr>
        <w:t xml:space="preserve"> بوده است. وی، با پیامبر</w:t>
      </w:r>
      <w:r w:rsidR="006E1A7E" w:rsidRPr="00636EA8">
        <w:rPr>
          <w:lang w:bidi="ar-SA"/>
        </w:rPr>
        <w:sym w:font="AGA Arabesque" w:char="F072"/>
      </w:r>
      <w:r w:rsidR="006E1A7E" w:rsidRPr="00636EA8">
        <w:rPr>
          <w:rtl/>
          <w:lang w:bidi="ar-SA"/>
        </w:rPr>
        <w:t xml:space="preserve"> غذا می‌خورد و دستش در ظرف غذا دور می‌زد؛ یعنی از هر طرف ظرف، لقمه برمی‌داشت. پیامبر</w:t>
      </w:r>
      <w:r w:rsidR="006E1A7E" w:rsidRPr="00636EA8">
        <w:rPr>
          <w:lang w:bidi="ar-SA"/>
        </w:rPr>
        <w:sym w:font="AGA Arabesque" w:char="F072"/>
      </w:r>
      <w:r w:rsidR="006E1A7E" w:rsidRPr="00636EA8">
        <w:rPr>
          <w:rtl/>
          <w:lang w:bidi="ar-SA"/>
        </w:rPr>
        <w:t xml:space="preserve"> به او فرمود: «پسر جان! بسم‌الله بگو و با دست راست، و از جلوی خود بخور».</w:t>
      </w:r>
    </w:p>
    <w:p w:rsidR="00FF008E" w:rsidRPr="00636EA8" w:rsidRDefault="006E1A7E" w:rsidP="00BB388D">
      <w:pPr>
        <w:rPr>
          <w:rtl/>
          <w:lang w:bidi="ar-SA"/>
        </w:rPr>
      </w:pPr>
      <w:r w:rsidRPr="00636EA8">
        <w:rPr>
          <w:rtl/>
          <w:lang w:bidi="ar-SA"/>
        </w:rPr>
        <w:t>یعنی پیامبر</w:t>
      </w:r>
      <w:r w:rsidRPr="00636EA8">
        <w:rPr>
          <w:lang w:bidi="ar-SA"/>
        </w:rPr>
        <w:sym w:font="AGA Arabesque" w:char="F072"/>
      </w:r>
      <w:r w:rsidRPr="00636EA8">
        <w:rPr>
          <w:rtl/>
          <w:lang w:bidi="ar-SA"/>
        </w:rPr>
        <w:t xml:space="preserve"> سه مورد از آداب غذا خوردن را به او یاد داد:</w:t>
      </w:r>
    </w:p>
    <w:p w:rsidR="006E1A7E" w:rsidRPr="00636EA8" w:rsidRDefault="006E1A7E" w:rsidP="00BB388D">
      <w:pPr>
        <w:rPr>
          <w:rtl/>
          <w:lang w:bidi="ar-SA"/>
        </w:rPr>
      </w:pPr>
      <w:r w:rsidRPr="00636EA8">
        <w:rPr>
          <w:b/>
          <w:bCs/>
          <w:rtl/>
          <w:lang w:bidi="ar-SA"/>
        </w:rPr>
        <w:t xml:space="preserve">اول: </w:t>
      </w:r>
      <w:r w:rsidRPr="00636EA8">
        <w:rPr>
          <w:rtl/>
          <w:lang w:bidi="ar-SA"/>
        </w:rPr>
        <w:t xml:space="preserve">گفتنِ </w:t>
      </w:r>
      <w:r w:rsidRPr="00636EA8">
        <w:rPr>
          <w:rStyle w:val="Char3"/>
          <w:rtl/>
          <w:lang w:bidi="ar-SA"/>
        </w:rPr>
        <w:t>«بسم الله»</w:t>
      </w:r>
      <w:r w:rsidRPr="00636EA8">
        <w:rPr>
          <w:rtl/>
          <w:lang w:bidi="ar-SA"/>
        </w:rPr>
        <w:t xml:space="preserve"> در ابتدای غذا.</w:t>
      </w:r>
    </w:p>
    <w:p w:rsidR="006E1A7E" w:rsidRPr="00636EA8" w:rsidRDefault="006E1A7E" w:rsidP="00642DF6">
      <w:pPr>
        <w:rPr>
          <w:rtl/>
          <w:lang w:bidi="ar-SA"/>
        </w:rPr>
      </w:pPr>
      <w:r w:rsidRPr="00636EA8">
        <w:rPr>
          <w:rtl/>
          <w:lang w:bidi="ar-SA"/>
        </w:rPr>
        <w:t xml:space="preserve">گفتن بسم الله، در ابتدای غذا واجب است و جایز نیست که کسی، آن را ترک کند؛ زیرا اگر کسی، بدون گفتن بسم‌الله، دست به غذا ببرد و شروع به خوردن کند، سرسخت‌ترین دشمن انسان، یعنی شیطان با او شریک می‌شود؛ البته ایرادی ندارد که </w:t>
      </w:r>
      <w:r w:rsidRPr="00636EA8">
        <w:rPr>
          <w:rStyle w:val="Char3"/>
          <w:rtl/>
          <w:lang w:bidi="ar-SA"/>
        </w:rPr>
        <w:t>«بسم</w:t>
      </w:r>
      <w:r w:rsidRPr="00636EA8">
        <w:rPr>
          <w:rStyle w:val="Char3"/>
          <w:rFonts w:cs="Times New Roman"/>
          <w:rtl/>
          <w:lang w:bidi="ar-SA"/>
        </w:rPr>
        <w:t>‌</w:t>
      </w:r>
      <w:r w:rsidRPr="00636EA8">
        <w:rPr>
          <w:rStyle w:val="Char3"/>
          <w:rFonts w:ascii="mylotus" w:hAnsi="mylotus"/>
          <w:rtl/>
          <w:lang w:bidi="ar-SA"/>
        </w:rPr>
        <w:t>الله»</w:t>
      </w:r>
      <w:r w:rsidRPr="00636EA8">
        <w:rPr>
          <w:rtl/>
          <w:lang w:bidi="ar-SA"/>
        </w:rPr>
        <w:t xml:space="preserve"> را کامل بگوید: </w:t>
      </w:r>
      <w:r w:rsidRPr="00636EA8">
        <w:rPr>
          <w:rStyle w:val="Char3"/>
          <w:rtl/>
          <w:lang w:bidi="ar-SA"/>
        </w:rPr>
        <w:t>«بسم</w:t>
      </w:r>
      <w:r w:rsidRPr="00636EA8">
        <w:rPr>
          <w:rStyle w:val="Char3"/>
          <w:rFonts w:cs="Times New Roman"/>
          <w:rtl/>
          <w:lang w:bidi="ar-SA"/>
        </w:rPr>
        <w:t>‌</w:t>
      </w:r>
      <w:r w:rsidRPr="00636EA8">
        <w:rPr>
          <w:rStyle w:val="Char3"/>
          <w:rFonts w:ascii="mylotus" w:hAnsi="mylotus"/>
          <w:rtl/>
          <w:lang w:bidi="ar-SA"/>
        </w:rPr>
        <w:t>الله الرحمن الرحیم»</w:t>
      </w:r>
      <w:r w:rsidRPr="00636EA8">
        <w:rPr>
          <w:rtl/>
          <w:lang w:bidi="ar-SA"/>
        </w:rPr>
        <w:t>؛ زیرا رسول‌الله</w:t>
      </w:r>
      <w:r w:rsidRPr="00636EA8">
        <w:rPr>
          <w:lang w:bidi="ar-SA"/>
        </w:rPr>
        <w:sym w:font="AGA Arabesque" w:char="F072"/>
      </w:r>
      <w:r w:rsidRPr="00636EA8">
        <w:rPr>
          <w:rtl/>
          <w:lang w:bidi="ar-SA"/>
        </w:rPr>
        <w:t xml:space="preserve"> فرمود: </w:t>
      </w:r>
      <w:r w:rsidRPr="00636EA8">
        <w:rPr>
          <w:rStyle w:val="Char3"/>
          <w:rtl/>
          <w:lang w:bidi="ar-SA"/>
        </w:rPr>
        <w:t>«سمِّ اللَّهَ»</w:t>
      </w:r>
      <w:r w:rsidRPr="00636EA8">
        <w:rPr>
          <w:rtl/>
          <w:lang w:bidi="ar-SA"/>
        </w:rPr>
        <w:t xml:space="preserve">؛ یعنی: «نام الله را ببر». لذا هم گفتنِ </w:t>
      </w:r>
      <w:r w:rsidRPr="00636EA8">
        <w:rPr>
          <w:rStyle w:val="Char3"/>
          <w:rtl/>
          <w:lang w:bidi="ar-SA"/>
        </w:rPr>
        <w:t>«بسم</w:t>
      </w:r>
      <w:r w:rsidRPr="00636EA8">
        <w:rPr>
          <w:rStyle w:val="Char3"/>
          <w:rFonts w:cs="Times New Roman"/>
          <w:rtl/>
          <w:lang w:bidi="ar-SA"/>
        </w:rPr>
        <w:t>‌</w:t>
      </w:r>
      <w:r w:rsidRPr="00636EA8">
        <w:rPr>
          <w:rStyle w:val="Char3"/>
          <w:rFonts w:ascii="mylotus" w:hAnsi="mylotus"/>
          <w:rtl/>
          <w:lang w:bidi="ar-SA"/>
        </w:rPr>
        <w:t>الله»</w:t>
      </w:r>
      <w:r w:rsidRPr="00636EA8">
        <w:rPr>
          <w:rtl/>
          <w:lang w:bidi="ar-SA"/>
        </w:rPr>
        <w:t xml:space="preserve"> درست است و هم می‌توان با افزدون </w:t>
      </w:r>
      <w:r w:rsidRPr="00636EA8">
        <w:rPr>
          <w:rStyle w:val="Char3"/>
          <w:rtl/>
          <w:lang w:bidi="ar-SA"/>
        </w:rPr>
        <w:t>«الرحمن الرحیم»</w:t>
      </w:r>
      <w:r w:rsidRPr="00636EA8">
        <w:rPr>
          <w:rtl/>
          <w:lang w:bidi="ar-SA"/>
        </w:rPr>
        <w:t xml:space="preserve"> کامل‌ترش کرد و گفت: </w:t>
      </w:r>
      <w:r w:rsidRPr="00636EA8">
        <w:rPr>
          <w:rStyle w:val="Char3"/>
          <w:rtl/>
          <w:lang w:bidi="ar-SA"/>
        </w:rPr>
        <w:t>«بسم</w:t>
      </w:r>
      <w:r w:rsidRPr="00636EA8">
        <w:rPr>
          <w:rStyle w:val="Char3"/>
          <w:rFonts w:cs="Times New Roman"/>
          <w:rtl/>
          <w:lang w:bidi="ar-SA"/>
        </w:rPr>
        <w:t>‌</w:t>
      </w:r>
      <w:r w:rsidRPr="00636EA8">
        <w:rPr>
          <w:rStyle w:val="Char3"/>
          <w:rFonts w:ascii="mylotus" w:hAnsi="mylotus"/>
          <w:rtl/>
          <w:lang w:bidi="ar-SA"/>
        </w:rPr>
        <w:t>الله الرحمن الرحیم»</w:t>
      </w:r>
      <w:r w:rsidRPr="00636EA8">
        <w:rPr>
          <w:rtl/>
          <w:lang w:bidi="ar-SA"/>
        </w:rPr>
        <w:t>. همان‌طور که الله</w:t>
      </w:r>
      <w:r w:rsidRPr="00636EA8">
        <w:rPr>
          <w:lang w:bidi="ar-SA"/>
        </w:rPr>
        <w:sym w:font="AGA Arabesque" w:char="F055"/>
      </w:r>
      <w:r w:rsidRPr="00636EA8">
        <w:rPr>
          <w:rtl/>
          <w:lang w:bidi="ar-SA"/>
        </w:rPr>
        <w:t xml:space="preserve"> کتابش را با همین عبارت، آغاز کرده است و نیز مانند سلیمان</w:t>
      </w:r>
      <w:r w:rsidRPr="00636EA8">
        <w:rPr>
          <w:lang w:bidi="ar-SA"/>
        </w:rPr>
        <w:sym w:font="AGA Arabesque" w:char="F072"/>
      </w:r>
      <w:r w:rsidRPr="00636EA8">
        <w:rPr>
          <w:rtl/>
          <w:lang w:bidi="ar-SA"/>
        </w:rPr>
        <w:t xml:space="preserve"> که نامه‌اش را با همین عبارت، شروع کرد:</w:t>
      </w:r>
    </w:p>
    <w:p w:rsidR="00255C58" w:rsidRPr="00636EA8" w:rsidRDefault="00C8054F" w:rsidP="00642DF6">
      <w:pPr>
        <w:pStyle w:val="a0"/>
        <w:rPr>
          <w:rStyle w:val="Char8"/>
          <w:rtl/>
        </w:rPr>
      </w:pPr>
      <w:r w:rsidRPr="00636EA8">
        <w:rPr>
          <w:rFonts w:ascii="KFGQPC Uthman Taha Naskh" w:cs="KFGQPC Uthman Taha Naskh" w:hint="cs"/>
          <w:rtl/>
          <w:lang w:bidi="ar-SA"/>
        </w:rPr>
        <w:t>﴿</w:t>
      </w:r>
      <w:r w:rsidR="00642DF6" w:rsidRPr="00636EA8">
        <w:rPr>
          <w:rFonts w:ascii="KFGQPC Uthmanic Script HAFS" w:hint="eastAsia"/>
          <w:rtl/>
          <w:lang w:bidi="ar-SA"/>
        </w:rPr>
        <w:t>إِنَّهُ</w:t>
      </w:r>
      <w:r w:rsidR="00642DF6" w:rsidRPr="00636EA8">
        <w:rPr>
          <w:rFonts w:ascii="KFGQPC Uthmanic Script HAFS" w:hint="cs"/>
          <w:rtl/>
          <w:lang w:bidi="ar-SA"/>
        </w:rPr>
        <w:t>ۥ</w:t>
      </w:r>
      <w:r w:rsidR="00642DF6" w:rsidRPr="00636EA8">
        <w:rPr>
          <w:rFonts w:ascii="KFGQPC Uthmanic Script HAFS"/>
          <w:rtl/>
          <w:lang w:bidi="ar-SA"/>
        </w:rPr>
        <w:t xml:space="preserve"> </w:t>
      </w:r>
      <w:r w:rsidR="00642DF6" w:rsidRPr="00636EA8">
        <w:rPr>
          <w:rFonts w:ascii="KFGQPC Uthmanic Script HAFS" w:hint="eastAsia"/>
          <w:rtl/>
          <w:lang w:bidi="ar-SA"/>
        </w:rPr>
        <w:t>مِن</w:t>
      </w:r>
      <w:r w:rsidR="00642DF6" w:rsidRPr="00636EA8">
        <w:rPr>
          <w:rFonts w:ascii="KFGQPC Uthmanic Script HAFS"/>
          <w:rtl/>
          <w:lang w:bidi="ar-SA"/>
        </w:rPr>
        <w:t xml:space="preserve"> </w:t>
      </w:r>
      <w:r w:rsidR="00642DF6" w:rsidRPr="00636EA8">
        <w:rPr>
          <w:rFonts w:ascii="KFGQPC Uthmanic Script HAFS" w:hint="eastAsia"/>
          <w:rtl/>
          <w:lang w:bidi="ar-SA"/>
        </w:rPr>
        <w:t>سُلَي</w:t>
      </w:r>
      <w:r w:rsidR="00642DF6" w:rsidRPr="00636EA8">
        <w:rPr>
          <w:rFonts w:ascii="KFGQPC Uthmanic Script HAFS" w:hint="cs"/>
          <w:rtl/>
          <w:lang w:bidi="ar-SA"/>
        </w:rPr>
        <w:t>ۡ</w:t>
      </w:r>
      <w:r w:rsidR="00642DF6" w:rsidRPr="00636EA8">
        <w:rPr>
          <w:rFonts w:ascii="KFGQPC Uthmanic Script HAFS" w:hint="eastAsia"/>
          <w:rtl/>
          <w:lang w:bidi="ar-SA"/>
        </w:rPr>
        <w:t>مَ</w:t>
      </w:r>
      <w:r w:rsidR="00642DF6" w:rsidRPr="00636EA8">
        <w:rPr>
          <w:rFonts w:ascii="KFGQPC Uthmanic Script HAFS" w:hint="cs"/>
          <w:rtl/>
          <w:lang w:bidi="ar-SA"/>
        </w:rPr>
        <w:t>ٰ</w:t>
      </w:r>
      <w:r w:rsidR="00642DF6" w:rsidRPr="00636EA8">
        <w:rPr>
          <w:rFonts w:ascii="KFGQPC Uthmanic Script HAFS" w:hint="eastAsia"/>
          <w:rtl/>
          <w:lang w:bidi="ar-SA"/>
        </w:rPr>
        <w:t>نَ</w:t>
      </w:r>
      <w:r w:rsidR="00642DF6" w:rsidRPr="00636EA8">
        <w:rPr>
          <w:rFonts w:ascii="KFGQPC Uthmanic Script HAFS"/>
          <w:rtl/>
          <w:lang w:bidi="ar-SA"/>
        </w:rPr>
        <w:t xml:space="preserve"> </w:t>
      </w:r>
      <w:r w:rsidR="00642DF6" w:rsidRPr="00636EA8">
        <w:rPr>
          <w:rFonts w:ascii="KFGQPC Uthmanic Script HAFS" w:hint="eastAsia"/>
          <w:rtl/>
          <w:lang w:bidi="ar-SA"/>
        </w:rPr>
        <w:t>وَإِنَّهُ</w:t>
      </w:r>
      <w:r w:rsidR="00642DF6" w:rsidRPr="00636EA8">
        <w:rPr>
          <w:rFonts w:ascii="KFGQPC Uthmanic Script HAFS" w:hint="cs"/>
          <w:rtl/>
          <w:lang w:bidi="ar-SA"/>
        </w:rPr>
        <w:t>ۥ</w:t>
      </w:r>
      <w:r w:rsidR="00642DF6" w:rsidRPr="00636EA8">
        <w:rPr>
          <w:rFonts w:ascii="KFGQPC Uthman Taha Naskh" w:cs="KFGQPC Uthman Taha Naskh"/>
          <w:rtl/>
          <w:lang w:bidi="ar-SA"/>
        </w:rPr>
        <w:t xml:space="preserve"> </w:t>
      </w:r>
      <w:r w:rsidR="00642DF6" w:rsidRPr="00636EA8">
        <w:rPr>
          <w:rFonts w:ascii="KFGQPC Uthmanic Script HAFS" w:hint="eastAsia"/>
          <w:rtl/>
          <w:lang w:bidi="ar-SA"/>
        </w:rPr>
        <w:t>بِس</w:t>
      </w:r>
      <w:r w:rsidR="00642DF6" w:rsidRPr="00636EA8">
        <w:rPr>
          <w:rFonts w:ascii="KFGQPC Uthmanic Script HAFS" w:hint="cs"/>
          <w:rtl/>
          <w:lang w:bidi="ar-SA"/>
        </w:rPr>
        <w:t>ۡ</w:t>
      </w:r>
      <w:r w:rsidR="00642DF6" w:rsidRPr="00636EA8">
        <w:rPr>
          <w:rFonts w:ascii="KFGQPC Uthmanic Script HAFS" w:hint="eastAsia"/>
          <w:rtl/>
          <w:lang w:bidi="ar-SA"/>
        </w:rPr>
        <w:t>مِ</w:t>
      </w:r>
      <w:r w:rsidR="00642DF6" w:rsidRPr="00636EA8">
        <w:rPr>
          <w:rFonts w:ascii="KFGQPC Uthmanic Script HAFS"/>
          <w:rtl/>
          <w:lang w:bidi="ar-SA"/>
        </w:rPr>
        <w:t xml:space="preserve"> </w:t>
      </w:r>
      <w:r w:rsidR="00642DF6" w:rsidRPr="00636EA8">
        <w:rPr>
          <w:rFonts w:ascii="KFGQPC Uthmanic Script HAFS" w:hint="cs"/>
          <w:rtl/>
          <w:lang w:bidi="ar-SA"/>
        </w:rPr>
        <w:t>ٱ</w:t>
      </w:r>
      <w:r w:rsidR="00642DF6" w:rsidRPr="00636EA8">
        <w:rPr>
          <w:rFonts w:ascii="KFGQPC Uthmanic Script HAFS" w:hint="eastAsia"/>
          <w:rtl/>
          <w:lang w:bidi="ar-SA"/>
        </w:rPr>
        <w:t>للَّهِ</w:t>
      </w:r>
      <w:r w:rsidR="00642DF6" w:rsidRPr="00636EA8">
        <w:rPr>
          <w:rFonts w:ascii="KFGQPC Uthmanic Script HAFS"/>
          <w:rtl/>
          <w:lang w:bidi="ar-SA"/>
        </w:rPr>
        <w:t xml:space="preserve"> </w:t>
      </w:r>
      <w:r w:rsidR="00642DF6" w:rsidRPr="00636EA8">
        <w:rPr>
          <w:rFonts w:ascii="KFGQPC Uthmanic Script HAFS" w:hint="cs"/>
          <w:rtl/>
          <w:lang w:bidi="ar-SA"/>
        </w:rPr>
        <w:t>ٱ</w:t>
      </w:r>
      <w:r w:rsidR="00642DF6" w:rsidRPr="00636EA8">
        <w:rPr>
          <w:rFonts w:ascii="KFGQPC Uthmanic Script HAFS" w:hint="eastAsia"/>
          <w:rtl/>
          <w:lang w:bidi="ar-SA"/>
        </w:rPr>
        <w:t>لرَّح</w:t>
      </w:r>
      <w:r w:rsidR="00642DF6" w:rsidRPr="00636EA8">
        <w:rPr>
          <w:rFonts w:ascii="KFGQPC Uthmanic Script HAFS" w:hint="cs"/>
          <w:rtl/>
          <w:lang w:bidi="ar-SA"/>
        </w:rPr>
        <w:t>ۡ</w:t>
      </w:r>
      <w:r w:rsidR="00642DF6" w:rsidRPr="00636EA8">
        <w:rPr>
          <w:rFonts w:ascii="KFGQPC Uthmanic Script HAFS" w:hint="eastAsia"/>
          <w:rtl/>
          <w:lang w:bidi="ar-SA"/>
        </w:rPr>
        <w:t>مَ</w:t>
      </w:r>
      <w:r w:rsidR="00642DF6" w:rsidRPr="00636EA8">
        <w:rPr>
          <w:rFonts w:ascii="KFGQPC Uthmanic Script HAFS" w:hint="cs"/>
          <w:rtl/>
          <w:lang w:bidi="ar-SA"/>
        </w:rPr>
        <w:t>ٰ</w:t>
      </w:r>
      <w:r w:rsidR="00642DF6" w:rsidRPr="00636EA8">
        <w:rPr>
          <w:rFonts w:ascii="KFGQPC Uthmanic Script HAFS" w:hint="eastAsia"/>
          <w:rtl/>
          <w:lang w:bidi="ar-SA"/>
        </w:rPr>
        <w:t>نِ</w:t>
      </w:r>
      <w:r w:rsidR="00642DF6" w:rsidRPr="00636EA8">
        <w:rPr>
          <w:rFonts w:ascii="KFGQPC Uthmanic Script HAFS"/>
          <w:rtl/>
          <w:lang w:bidi="ar-SA"/>
        </w:rPr>
        <w:t xml:space="preserve"> </w:t>
      </w:r>
      <w:r w:rsidR="00642DF6" w:rsidRPr="00636EA8">
        <w:rPr>
          <w:rFonts w:ascii="KFGQPC Uthmanic Script HAFS" w:hint="cs"/>
          <w:rtl/>
          <w:lang w:bidi="ar-SA"/>
        </w:rPr>
        <w:t>ٱ</w:t>
      </w:r>
      <w:r w:rsidR="00642DF6" w:rsidRPr="00636EA8">
        <w:rPr>
          <w:rFonts w:ascii="KFGQPC Uthmanic Script HAFS" w:hint="eastAsia"/>
          <w:rtl/>
          <w:lang w:bidi="ar-SA"/>
        </w:rPr>
        <w:t>لرَّحِيمِ</w:t>
      </w:r>
      <w:r w:rsidRPr="00636EA8">
        <w:rPr>
          <w:rFonts w:ascii="KFGQPC Uthman Taha Naskh" w:cs="KFGQPC Uthman Taha Naskh" w:hint="cs"/>
          <w:rtl/>
          <w:lang w:bidi="ar-SA"/>
        </w:rPr>
        <w:t>﴾</w:t>
      </w:r>
      <w:r w:rsidR="006B5F51" w:rsidRPr="00636EA8">
        <w:rPr>
          <w:rtl/>
          <w:lang w:bidi="ar-SA"/>
        </w:rPr>
        <w:tab/>
      </w:r>
      <w:r w:rsidR="00642DF6" w:rsidRPr="00636EA8">
        <w:rPr>
          <w:rStyle w:val="Char8"/>
          <w:rtl/>
        </w:rPr>
        <w:t>[</w:t>
      </w:r>
      <w:r w:rsidR="00642DF6" w:rsidRPr="00636EA8">
        <w:rPr>
          <w:rStyle w:val="Char8"/>
          <w:rFonts w:hint="eastAsia"/>
          <w:rtl/>
        </w:rPr>
        <w:t>النمل</w:t>
      </w:r>
      <w:r w:rsidR="00642DF6" w:rsidRPr="00636EA8">
        <w:rPr>
          <w:rStyle w:val="Char8"/>
          <w:rtl/>
        </w:rPr>
        <w:t xml:space="preserve"> : </w:t>
      </w:r>
      <w:r w:rsidR="00642DF6" w:rsidRPr="00636EA8">
        <w:rPr>
          <w:rStyle w:val="Char8"/>
          <w:rFonts w:hint="cs"/>
          <w:rtl/>
        </w:rPr>
        <w:t>٣٠</w:t>
      </w:r>
      <w:r w:rsidR="00642DF6" w:rsidRPr="00636EA8">
        <w:rPr>
          <w:rStyle w:val="Char8"/>
          <w:rtl/>
        </w:rPr>
        <w:t xml:space="preserve">]   </w:t>
      </w:r>
    </w:p>
    <w:p w:rsidR="00255C58" w:rsidRPr="00636EA8" w:rsidRDefault="00255C58" w:rsidP="00642DF6">
      <w:pPr>
        <w:pStyle w:val="a1"/>
        <w:rPr>
          <w:rtl/>
          <w:lang w:bidi="ar-SA"/>
        </w:rPr>
      </w:pPr>
      <w:r w:rsidRPr="00636EA8">
        <w:rPr>
          <w:rtl/>
          <w:lang w:bidi="ar-SA"/>
        </w:rPr>
        <w:t>اين نامه از سوى سليمان و به نام اللهِ رحمان (گسترده‌مهر) و رحيم (مهرورز) است.</w:t>
      </w:r>
    </w:p>
    <w:p w:rsidR="00255C58" w:rsidRPr="00636EA8" w:rsidRDefault="00255C58" w:rsidP="00642DF6">
      <w:pPr>
        <w:rPr>
          <w:rtl/>
          <w:lang w:bidi="ar-SA"/>
        </w:rPr>
      </w:pPr>
      <w:r w:rsidRPr="00636EA8">
        <w:rPr>
          <w:rtl/>
          <w:lang w:bidi="ar-SA"/>
        </w:rPr>
        <w:t xml:space="preserve">ناگفته نماند که گفتنِ </w:t>
      </w:r>
      <w:r w:rsidRPr="00636EA8">
        <w:rPr>
          <w:rStyle w:val="Char3"/>
          <w:rtl/>
          <w:lang w:bidi="ar-SA"/>
        </w:rPr>
        <w:t>«بسم</w:t>
      </w:r>
      <w:r w:rsidRPr="00636EA8">
        <w:rPr>
          <w:rStyle w:val="Char3"/>
          <w:rFonts w:cs="Times New Roman"/>
          <w:rtl/>
          <w:lang w:bidi="ar-SA"/>
        </w:rPr>
        <w:t>‌</w:t>
      </w:r>
      <w:r w:rsidRPr="00636EA8">
        <w:rPr>
          <w:rStyle w:val="Char3"/>
          <w:rFonts w:ascii="mylotus" w:hAnsi="mylotus"/>
          <w:rtl/>
          <w:lang w:bidi="ar-SA"/>
        </w:rPr>
        <w:t>الله»</w:t>
      </w:r>
      <w:r w:rsidRPr="00636EA8">
        <w:rPr>
          <w:rtl/>
          <w:lang w:bidi="ar-SA"/>
        </w:rPr>
        <w:t xml:space="preserve"> یکی از شرایط ذبح حیوانات است و گوشت حیوانی که هنگام ذبحش، نام الله بر آن نرفته، حرام، و مانندِ مردار می‌باشد و گویا بدون ذبح، مرده است.</w:t>
      </w:r>
    </w:p>
    <w:p w:rsidR="00255C58" w:rsidRPr="00636EA8" w:rsidRDefault="00255C58" w:rsidP="00BB388D">
      <w:pPr>
        <w:rPr>
          <w:rtl/>
          <w:lang w:bidi="ar-SA"/>
        </w:rPr>
      </w:pPr>
      <w:r w:rsidRPr="00636EA8">
        <w:rPr>
          <w:rtl/>
          <w:lang w:bidi="ar-SA"/>
        </w:rPr>
        <w:t xml:space="preserve">علما، گفته‌اند: فقط باید </w:t>
      </w:r>
      <w:r w:rsidRPr="00636EA8">
        <w:rPr>
          <w:rStyle w:val="Char3"/>
          <w:rtl/>
          <w:lang w:bidi="ar-SA"/>
        </w:rPr>
        <w:t>«بسم</w:t>
      </w:r>
      <w:r w:rsidRPr="00636EA8">
        <w:rPr>
          <w:rStyle w:val="Char3"/>
          <w:rFonts w:cs="Times New Roman"/>
          <w:rtl/>
          <w:lang w:bidi="ar-SA"/>
        </w:rPr>
        <w:t>‌</w:t>
      </w:r>
      <w:r w:rsidRPr="00636EA8">
        <w:rPr>
          <w:rStyle w:val="Char3"/>
          <w:rFonts w:ascii="mylotus" w:hAnsi="mylotus"/>
          <w:rtl/>
          <w:lang w:bidi="ar-SA"/>
        </w:rPr>
        <w:t>الله»</w:t>
      </w:r>
      <w:r w:rsidRPr="00636EA8">
        <w:rPr>
          <w:rtl/>
          <w:lang w:bidi="ar-SA"/>
        </w:rPr>
        <w:t xml:space="preserve"> بگوید و گفتن </w:t>
      </w:r>
      <w:r w:rsidRPr="00636EA8">
        <w:rPr>
          <w:rStyle w:val="Char3"/>
          <w:rtl/>
          <w:lang w:bidi="ar-SA"/>
        </w:rPr>
        <w:t>«الرحمن الرحیم»</w:t>
      </w:r>
      <w:r w:rsidRPr="00636EA8">
        <w:rPr>
          <w:rtl/>
          <w:lang w:bidi="ar-SA"/>
        </w:rPr>
        <w:t xml:space="preserve"> در ادامه‌ی </w:t>
      </w:r>
      <w:r w:rsidRPr="00636EA8">
        <w:rPr>
          <w:rStyle w:val="Char3"/>
          <w:rtl/>
          <w:lang w:bidi="ar-SA"/>
        </w:rPr>
        <w:t>«بسم</w:t>
      </w:r>
      <w:r w:rsidRPr="00636EA8">
        <w:rPr>
          <w:rStyle w:val="Char3"/>
          <w:rFonts w:cs="Times New Roman"/>
          <w:rtl/>
          <w:lang w:bidi="ar-SA"/>
        </w:rPr>
        <w:t>‌</w:t>
      </w:r>
      <w:r w:rsidRPr="00636EA8">
        <w:rPr>
          <w:rStyle w:val="Char3"/>
          <w:rFonts w:ascii="mylotus" w:hAnsi="mylotus"/>
          <w:rtl/>
          <w:lang w:bidi="ar-SA"/>
        </w:rPr>
        <w:t>الله»</w:t>
      </w:r>
      <w:r w:rsidRPr="00636EA8">
        <w:rPr>
          <w:rtl/>
          <w:lang w:bidi="ar-SA"/>
        </w:rPr>
        <w:t xml:space="preserve"> زیبنده نیست؛ زیرا در این حالت، قول و عمل، یعنی موضوع مهر و رحمت با ذبح و کشیدن چاقو بر حلقوم حیوان، هم‌خوانی و تناسبی ندارد. برخی از علما نیز گفتن </w:t>
      </w:r>
      <w:r w:rsidRPr="00636EA8">
        <w:rPr>
          <w:rStyle w:val="Char3"/>
          <w:rtl/>
          <w:lang w:bidi="ar-SA"/>
        </w:rPr>
        <w:t>«بسم الله الرحمن الرحیم»</w:t>
      </w:r>
      <w:r w:rsidRPr="00636EA8">
        <w:rPr>
          <w:rtl/>
          <w:lang w:bidi="ar-SA"/>
        </w:rPr>
        <w:t xml:space="preserve"> را به‌طور کامل در هنگام ذبح حیوانات، بی‌اشکال دانسته‌اند.</w:t>
      </w:r>
    </w:p>
    <w:p w:rsidR="00255C58" w:rsidRPr="00636EA8" w:rsidRDefault="00255C58" w:rsidP="00BB388D">
      <w:pPr>
        <w:rPr>
          <w:rtl/>
          <w:lang w:bidi="ar-SA"/>
        </w:rPr>
      </w:pPr>
      <w:r w:rsidRPr="00636EA8">
        <w:rPr>
          <w:b/>
          <w:bCs/>
          <w:rtl/>
          <w:lang w:bidi="ar-SA"/>
        </w:rPr>
        <w:t>دوم:</w:t>
      </w:r>
      <w:r w:rsidRPr="00636EA8">
        <w:rPr>
          <w:rtl/>
          <w:lang w:bidi="ar-SA"/>
        </w:rPr>
        <w:t xml:space="preserve"> «با دست راست خود بخور». این، امر وجوب</w:t>
      </w:r>
      <w:r w:rsidR="00457B75" w:rsidRPr="00636EA8">
        <w:rPr>
          <w:rtl/>
          <w:lang w:bidi="ar-SA"/>
        </w:rPr>
        <w:t>ی‌ست</w:t>
      </w:r>
      <w:r w:rsidRPr="00636EA8">
        <w:rPr>
          <w:rtl/>
          <w:lang w:bidi="ar-SA"/>
        </w:rPr>
        <w:t>؛ لذا بر انسان، واجب است که با دستِ راست خود غذا بخورد و با دست راست خود، بیاشامد. زیرا پیامبر</w:t>
      </w:r>
      <w:r w:rsidRPr="00636EA8">
        <w:rPr>
          <w:lang w:bidi="ar-SA"/>
        </w:rPr>
        <w:sym w:font="AGA Arabesque" w:char="F072"/>
      </w:r>
      <w:r w:rsidRPr="00636EA8">
        <w:rPr>
          <w:rtl/>
          <w:lang w:bidi="ar-SA"/>
        </w:rPr>
        <w:t xml:space="preserve"> از خوردن و آشامیدن با دست چپ، منع کرده و فرموده است: «شیطان، با دست چپش می‌خورد و می‌آشامد». این، در حال</w:t>
      </w:r>
      <w:r w:rsidR="00457B75" w:rsidRPr="00636EA8">
        <w:rPr>
          <w:rtl/>
          <w:lang w:bidi="ar-SA"/>
        </w:rPr>
        <w:t>ی‌ست</w:t>
      </w:r>
      <w:r w:rsidRPr="00636EA8">
        <w:rPr>
          <w:rtl/>
          <w:lang w:bidi="ar-SA"/>
        </w:rPr>
        <w:t xml:space="preserve"> که ما، از پیروی شیطان، منع شده‌ایم. الله متعال، می‌فرماید:</w:t>
      </w:r>
    </w:p>
    <w:p w:rsidR="00255C58" w:rsidRPr="00636EA8" w:rsidRDefault="00C8054F" w:rsidP="00642DF6">
      <w:pPr>
        <w:pStyle w:val="a0"/>
        <w:rPr>
          <w:rtl/>
          <w:lang w:bidi="ar-SA"/>
        </w:rPr>
      </w:pPr>
      <w:r w:rsidRPr="00636EA8">
        <w:rPr>
          <w:rFonts w:ascii="KFGQPC Uthman Taha Naskh" w:cs="KFGQPC Uthman Taha Naskh" w:hint="cs"/>
          <w:rtl/>
          <w:lang w:bidi="ar-SA"/>
        </w:rPr>
        <w:t>﴿</w:t>
      </w:r>
      <w:r w:rsidR="00642DF6" w:rsidRPr="00636EA8">
        <w:rPr>
          <w:rFonts w:ascii="KFGQPC Uthmanic Script HAFS" w:hint="eastAsia"/>
          <w:rtl/>
          <w:lang w:bidi="ar-SA"/>
        </w:rPr>
        <w:t>يَ</w:t>
      </w:r>
      <w:r w:rsidR="00642DF6" w:rsidRPr="00636EA8">
        <w:rPr>
          <w:rFonts w:ascii="KFGQPC Uthmanic Script HAFS" w:hint="cs"/>
          <w:rtl/>
          <w:lang w:bidi="ar-SA"/>
        </w:rPr>
        <w:t>ٰٓ</w:t>
      </w:r>
      <w:r w:rsidR="00642DF6" w:rsidRPr="00636EA8">
        <w:rPr>
          <w:rFonts w:ascii="KFGQPC Uthmanic Script HAFS" w:hint="eastAsia"/>
          <w:rtl/>
          <w:lang w:bidi="ar-SA"/>
        </w:rPr>
        <w:t>أَيُّهَا</w:t>
      </w:r>
      <w:r w:rsidR="00642DF6" w:rsidRPr="00636EA8">
        <w:rPr>
          <w:rFonts w:ascii="KFGQPC Uthmanic Script HAFS"/>
          <w:rtl/>
          <w:lang w:bidi="ar-SA"/>
        </w:rPr>
        <w:t xml:space="preserve"> </w:t>
      </w:r>
      <w:r w:rsidR="00642DF6" w:rsidRPr="00636EA8">
        <w:rPr>
          <w:rFonts w:ascii="KFGQPC Uthmanic Script HAFS" w:hint="cs"/>
          <w:rtl/>
          <w:lang w:bidi="ar-SA"/>
        </w:rPr>
        <w:t>ٱ</w:t>
      </w:r>
      <w:r w:rsidR="00642DF6" w:rsidRPr="00636EA8">
        <w:rPr>
          <w:rFonts w:ascii="KFGQPC Uthmanic Script HAFS" w:hint="eastAsia"/>
          <w:rtl/>
          <w:lang w:bidi="ar-SA"/>
        </w:rPr>
        <w:t>لَّذِينَ</w:t>
      </w:r>
      <w:r w:rsidR="00642DF6" w:rsidRPr="00636EA8">
        <w:rPr>
          <w:rFonts w:ascii="KFGQPC Uthmanic Script HAFS"/>
          <w:rtl/>
          <w:lang w:bidi="ar-SA"/>
        </w:rPr>
        <w:t xml:space="preserve"> </w:t>
      </w:r>
      <w:r w:rsidR="00642DF6" w:rsidRPr="00636EA8">
        <w:rPr>
          <w:rFonts w:ascii="KFGQPC Uthmanic Script HAFS" w:hint="eastAsia"/>
          <w:rtl/>
          <w:lang w:bidi="ar-SA"/>
        </w:rPr>
        <w:t>ءَامَنُواْ</w:t>
      </w:r>
      <w:r w:rsidR="00642DF6" w:rsidRPr="00636EA8">
        <w:rPr>
          <w:rFonts w:ascii="KFGQPC Uthmanic Script HAFS"/>
          <w:rtl/>
          <w:lang w:bidi="ar-SA"/>
        </w:rPr>
        <w:t xml:space="preserve"> </w:t>
      </w:r>
      <w:r w:rsidR="00642DF6" w:rsidRPr="00636EA8">
        <w:rPr>
          <w:rFonts w:ascii="KFGQPC Uthmanic Script HAFS" w:hint="eastAsia"/>
          <w:rtl/>
          <w:lang w:bidi="ar-SA"/>
        </w:rPr>
        <w:t>لَا</w:t>
      </w:r>
      <w:r w:rsidR="00642DF6" w:rsidRPr="00636EA8">
        <w:rPr>
          <w:rFonts w:ascii="KFGQPC Uthmanic Script HAFS"/>
          <w:rtl/>
          <w:lang w:bidi="ar-SA"/>
        </w:rPr>
        <w:t xml:space="preserve"> </w:t>
      </w:r>
      <w:r w:rsidR="00642DF6" w:rsidRPr="00636EA8">
        <w:rPr>
          <w:rFonts w:ascii="KFGQPC Uthmanic Script HAFS" w:hint="eastAsia"/>
          <w:rtl/>
          <w:lang w:bidi="ar-SA"/>
        </w:rPr>
        <w:t>تَتَّبِعُواْ</w:t>
      </w:r>
      <w:r w:rsidR="00642DF6" w:rsidRPr="00636EA8">
        <w:rPr>
          <w:rFonts w:ascii="KFGQPC Uthmanic Script HAFS"/>
          <w:rtl/>
          <w:lang w:bidi="ar-SA"/>
        </w:rPr>
        <w:t xml:space="preserve"> </w:t>
      </w:r>
      <w:r w:rsidR="00642DF6" w:rsidRPr="00636EA8">
        <w:rPr>
          <w:rFonts w:ascii="KFGQPC Uthmanic Script HAFS" w:hint="eastAsia"/>
          <w:rtl/>
          <w:lang w:bidi="ar-SA"/>
        </w:rPr>
        <w:t>خُطُوَ</w:t>
      </w:r>
      <w:r w:rsidR="00642DF6" w:rsidRPr="00636EA8">
        <w:rPr>
          <w:rFonts w:ascii="KFGQPC Uthmanic Script HAFS" w:hint="cs"/>
          <w:rtl/>
          <w:lang w:bidi="ar-SA"/>
        </w:rPr>
        <w:t>ٰ</w:t>
      </w:r>
      <w:r w:rsidR="00642DF6" w:rsidRPr="00636EA8">
        <w:rPr>
          <w:rFonts w:ascii="KFGQPC Uthmanic Script HAFS" w:hint="eastAsia"/>
          <w:rtl/>
          <w:lang w:bidi="ar-SA"/>
        </w:rPr>
        <w:t>تِ</w:t>
      </w:r>
      <w:r w:rsidR="00642DF6" w:rsidRPr="00636EA8">
        <w:rPr>
          <w:rFonts w:ascii="KFGQPC Uthmanic Script HAFS"/>
          <w:rtl/>
          <w:lang w:bidi="ar-SA"/>
        </w:rPr>
        <w:t xml:space="preserve"> </w:t>
      </w:r>
      <w:r w:rsidR="00642DF6" w:rsidRPr="00636EA8">
        <w:rPr>
          <w:rFonts w:ascii="KFGQPC Uthmanic Script HAFS" w:hint="cs"/>
          <w:rtl/>
          <w:lang w:bidi="ar-SA"/>
        </w:rPr>
        <w:t>ٱ</w:t>
      </w:r>
      <w:r w:rsidR="00642DF6" w:rsidRPr="00636EA8">
        <w:rPr>
          <w:rFonts w:ascii="KFGQPC Uthmanic Script HAFS" w:hint="eastAsia"/>
          <w:rtl/>
          <w:lang w:bidi="ar-SA"/>
        </w:rPr>
        <w:t>لشَّي</w:t>
      </w:r>
      <w:r w:rsidR="00642DF6" w:rsidRPr="00636EA8">
        <w:rPr>
          <w:rFonts w:ascii="KFGQPC Uthmanic Script HAFS" w:hint="cs"/>
          <w:rtl/>
          <w:lang w:bidi="ar-SA"/>
        </w:rPr>
        <w:t>ۡ</w:t>
      </w:r>
      <w:r w:rsidR="00642DF6" w:rsidRPr="00636EA8">
        <w:rPr>
          <w:rFonts w:ascii="KFGQPC Uthmanic Script HAFS" w:hint="eastAsia"/>
          <w:rtl/>
          <w:lang w:bidi="ar-SA"/>
        </w:rPr>
        <w:t>طَ</w:t>
      </w:r>
      <w:r w:rsidR="00642DF6" w:rsidRPr="00636EA8">
        <w:rPr>
          <w:rFonts w:ascii="KFGQPC Uthmanic Script HAFS" w:hint="cs"/>
          <w:rtl/>
          <w:lang w:bidi="ar-SA"/>
        </w:rPr>
        <w:t>ٰ</w:t>
      </w:r>
      <w:r w:rsidR="00642DF6" w:rsidRPr="00636EA8">
        <w:rPr>
          <w:rFonts w:ascii="KFGQPC Uthmanic Script HAFS" w:hint="eastAsia"/>
          <w:rtl/>
          <w:lang w:bidi="ar-SA"/>
        </w:rPr>
        <w:t>نِ</w:t>
      </w:r>
      <w:r w:rsidR="00642DF6" w:rsidRPr="00636EA8">
        <w:rPr>
          <w:rFonts w:ascii="KFGQPC Uthmanic Script HAFS" w:hint="cs"/>
          <w:rtl/>
          <w:lang w:bidi="ar-SA"/>
        </w:rPr>
        <w:t>ۚ</w:t>
      </w:r>
      <w:r w:rsidR="00642DF6" w:rsidRPr="00636EA8">
        <w:rPr>
          <w:rFonts w:ascii="KFGQPC Uthmanic Script HAFS"/>
          <w:rtl/>
          <w:lang w:bidi="ar-SA"/>
        </w:rPr>
        <w:t xml:space="preserve"> </w:t>
      </w:r>
      <w:r w:rsidR="00642DF6" w:rsidRPr="00636EA8">
        <w:rPr>
          <w:rFonts w:ascii="KFGQPC Uthmanic Script HAFS" w:hint="eastAsia"/>
          <w:rtl/>
          <w:lang w:bidi="ar-SA"/>
        </w:rPr>
        <w:t>وَمَن</w:t>
      </w:r>
      <w:r w:rsidR="00642DF6" w:rsidRPr="00636EA8">
        <w:rPr>
          <w:rFonts w:ascii="KFGQPC Uthmanic Script HAFS"/>
          <w:rtl/>
          <w:lang w:bidi="ar-SA"/>
        </w:rPr>
        <w:t xml:space="preserve"> </w:t>
      </w:r>
      <w:r w:rsidR="00642DF6" w:rsidRPr="00636EA8">
        <w:rPr>
          <w:rFonts w:ascii="KFGQPC Uthmanic Script HAFS" w:hint="eastAsia"/>
          <w:rtl/>
          <w:lang w:bidi="ar-SA"/>
        </w:rPr>
        <w:t>يَتَّبِع</w:t>
      </w:r>
      <w:r w:rsidR="00642DF6" w:rsidRPr="00636EA8">
        <w:rPr>
          <w:rFonts w:ascii="KFGQPC Uthmanic Script HAFS" w:hint="cs"/>
          <w:rtl/>
          <w:lang w:bidi="ar-SA"/>
        </w:rPr>
        <w:t>ۡ</w:t>
      </w:r>
      <w:r w:rsidR="00642DF6" w:rsidRPr="00636EA8">
        <w:rPr>
          <w:rFonts w:ascii="KFGQPC Uthmanic Script HAFS"/>
          <w:rtl/>
          <w:lang w:bidi="ar-SA"/>
        </w:rPr>
        <w:t xml:space="preserve"> </w:t>
      </w:r>
      <w:r w:rsidR="00642DF6" w:rsidRPr="00636EA8">
        <w:rPr>
          <w:rFonts w:ascii="KFGQPC Uthmanic Script HAFS" w:hint="eastAsia"/>
          <w:rtl/>
          <w:lang w:bidi="ar-SA"/>
        </w:rPr>
        <w:t>خُطُوَ</w:t>
      </w:r>
      <w:r w:rsidR="00642DF6" w:rsidRPr="00636EA8">
        <w:rPr>
          <w:rFonts w:ascii="KFGQPC Uthmanic Script HAFS" w:hint="cs"/>
          <w:rtl/>
          <w:lang w:bidi="ar-SA"/>
        </w:rPr>
        <w:t>ٰ</w:t>
      </w:r>
      <w:r w:rsidR="00642DF6" w:rsidRPr="00636EA8">
        <w:rPr>
          <w:rFonts w:ascii="KFGQPC Uthmanic Script HAFS" w:hint="eastAsia"/>
          <w:rtl/>
          <w:lang w:bidi="ar-SA"/>
        </w:rPr>
        <w:t>تِ</w:t>
      </w:r>
      <w:r w:rsidR="00642DF6" w:rsidRPr="00636EA8">
        <w:rPr>
          <w:rFonts w:ascii="KFGQPC Uthmanic Script HAFS"/>
          <w:rtl/>
          <w:lang w:bidi="ar-SA"/>
        </w:rPr>
        <w:t xml:space="preserve"> </w:t>
      </w:r>
      <w:r w:rsidR="00642DF6" w:rsidRPr="00636EA8">
        <w:rPr>
          <w:rFonts w:ascii="KFGQPC Uthmanic Script HAFS" w:hint="cs"/>
          <w:rtl/>
          <w:lang w:bidi="ar-SA"/>
        </w:rPr>
        <w:t>ٱ</w:t>
      </w:r>
      <w:r w:rsidR="00642DF6" w:rsidRPr="00636EA8">
        <w:rPr>
          <w:rFonts w:ascii="KFGQPC Uthmanic Script HAFS" w:hint="eastAsia"/>
          <w:rtl/>
          <w:lang w:bidi="ar-SA"/>
        </w:rPr>
        <w:t>لشَّي</w:t>
      </w:r>
      <w:r w:rsidR="00642DF6" w:rsidRPr="00636EA8">
        <w:rPr>
          <w:rFonts w:ascii="KFGQPC Uthmanic Script HAFS" w:hint="cs"/>
          <w:rtl/>
          <w:lang w:bidi="ar-SA"/>
        </w:rPr>
        <w:t>ۡ</w:t>
      </w:r>
      <w:r w:rsidR="00642DF6" w:rsidRPr="00636EA8">
        <w:rPr>
          <w:rFonts w:ascii="KFGQPC Uthmanic Script HAFS" w:hint="eastAsia"/>
          <w:rtl/>
          <w:lang w:bidi="ar-SA"/>
        </w:rPr>
        <w:t>طَ</w:t>
      </w:r>
      <w:r w:rsidR="00642DF6" w:rsidRPr="00636EA8">
        <w:rPr>
          <w:rFonts w:ascii="KFGQPC Uthmanic Script HAFS" w:hint="cs"/>
          <w:rtl/>
          <w:lang w:bidi="ar-SA"/>
        </w:rPr>
        <w:t>ٰ</w:t>
      </w:r>
      <w:r w:rsidR="00642DF6" w:rsidRPr="00636EA8">
        <w:rPr>
          <w:rFonts w:ascii="KFGQPC Uthmanic Script HAFS" w:hint="eastAsia"/>
          <w:rtl/>
          <w:lang w:bidi="ar-SA"/>
        </w:rPr>
        <w:t>نِ</w:t>
      </w:r>
      <w:r w:rsidR="00642DF6" w:rsidRPr="00636EA8">
        <w:rPr>
          <w:rFonts w:ascii="KFGQPC Uthmanic Script HAFS"/>
          <w:rtl/>
          <w:lang w:bidi="ar-SA"/>
        </w:rPr>
        <w:t xml:space="preserve"> </w:t>
      </w:r>
      <w:r w:rsidR="00642DF6" w:rsidRPr="00636EA8">
        <w:rPr>
          <w:rFonts w:ascii="KFGQPC Uthmanic Script HAFS" w:hint="eastAsia"/>
          <w:rtl/>
          <w:lang w:bidi="ar-SA"/>
        </w:rPr>
        <w:t>فَإِنَّهُ</w:t>
      </w:r>
      <w:r w:rsidR="00642DF6" w:rsidRPr="00636EA8">
        <w:rPr>
          <w:rFonts w:ascii="KFGQPC Uthmanic Script HAFS" w:hint="cs"/>
          <w:rtl/>
          <w:lang w:bidi="ar-SA"/>
        </w:rPr>
        <w:t>ۥ</w:t>
      </w:r>
      <w:r w:rsidR="00642DF6" w:rsidRPr="00636EA8">
        <w:rPr>
          <w:rFonts w:ascii="KFGQPC Uthmanic Script HAFS"/>
          <w:rtl/>
          <w:lang w:bidi="ar-SA"/>
        </w:rPr>
        <w:t xml:space="preserve"> </w:t>
      </w:r>
      <w:r w:rsidR="00642DF6" w:rsidRPr="00636EA8">
        <w:rPr>
          <w:rFonts w:ascii="KFGQPC Uthmanic Script HAFS" w:hint="eastAsia"/>
          <w:rtl/>
          <w:lang w:bidi="ar-SA"/>
        </w:rPr>
        <w:t>يَأ</w:t>
      </w:r>
      <w:r w:rsidR="00642DF6" w:rsidRPr="00636EA8">
        <w:rPr>
          <w:rFonts w:ascii="KFGQPC Uthmanic Script HAFS" w:hint="cs"/>
          <w:rtl/>
          <w:lang w:bidi="ar-SA"/>
        </w:rPr>
        <w:t>ۡ</w:t>
      </w:r>
      <w:r w:rsidR="00642DF6" w:rsidRPr="00636EA8">
        <w:rPr>
          <w:rFonts w:ascii="KFGQPC Uthmanic Script HAFS" w:hint="eastAsia"/>
          <w:rtl/>
          <w:lang w:bidi="ar-SA"/>
        </w:rPr>
        <w:t>مُرُ</w:t>
      </w:r>
      <w:r w:rsidR="00642DF6" w:rsidRPr="00636EA8">
        <w:rPr>
          <w:rFonts w:ascii="KFGQPC Uthmanic Script HAFS"/>
          <w:rtl/>
          <w:lang w:bidi="ar-SA"/>
        </w:rPr>
        <w:t xml:space="preserve"> </w:t>
      </w:r>
      <w:r w:rsidR="00642DF6" w:rsidRPr="00636EA8">
        <w:rPr>
          <w:rFonts w:ascii="KFGQPC Uthmanic Script HAFS" w:hint="eastAsia"/>
          <w:rtl/>
          <w:lang w:bidi="ar-SA"/>
        </w:rPr>
        <w:t>بِ</w:t>
      </w:r>
      <w:r w:rsidR="00642DF6" w:rsidRPr="00636EA8">
        <w:rPr>
          <w:rFonts w:ascii="KFGQPC Uthmanic Script HAFS" w:hint="cs"/>
          <w:rtl/>
          <w:lang w:bidi="ar-SA"/>
        </w:rPr>
        <w:t>ٱ</w:t>
      </w:r>
      <w:r w:rsidR="00642DF6" w:rsidRPr="00636EA8">
        <w:rPr>
          <w:rFonts w:ascii="KFGQPC Uthmanic Script HAFS" w:hint="eastAsia"/>
          <w:rtl/>
          <w:lang w:bidi="ar-SA"/>
        </w:rPr>
        <w:t>ل</w:t>
      </w:r>
      <w:r w:rsidR="00642DF6" w:rsidRPr="00636EA8">
        <w:rPr>
          <w:rFonts w:ascii="KFGQPC Uthmanic Script HAFS" w:hint="cs"/>
          <w:rtl/>
          <w:lang w:bidi="ar-SA"/>
        </w:rPr>
        <w:t>ۡ</w:t>
      </w:r>
      <w:r w:rsidR="00642DF6" w:rsidRPr="00636EA8">
        <w:rPr>
          <w:rFonts w:ascii="KFGQPC Uthmanic Script HAFS" w:hint="eastAsia"/>
          <w:rtl/>
          <w:lang w:bidi="ar-SA"/>
        </w:rPr>
        <w:t>فَح</w:t>
      </w:r>
      <w:r w:rsidR="00642DF6" w:rsidRPr="00636EA8">
        <w:rPr>
          <w:rFonts w:ascii="KFGQPC Uthmanic Script HAFS" w:hint="cs"/>
          <w:rtl/>
          <w:lang w:bidi="ar-SA"/>
        </w:rPr>
        <w:t>ۡ</w:t>
      </w:r>
      <w:r w:rsidR="00642DF6" w:rsidRPr="00636EA8">
        <w:rPr>
          <w:rFonts w:ascii="KFGQPC Uthmanic Script HAFS" w:hint="eastAsia"/>
          <w:rtl/>
          <w:lang w:bidi="ar-SA"/>
        </w:rPr>
        <w:t>شَا</w:t>
      </w:r>
      <w:r w:rsidR="00642DF6" w:rsidRPr="00636EA8">
        <w:rPr>
          <w:rFonts w:ascii="KFGQPC Uthmanic Script HAFS" w:hint="cs"/>
          <w:rtl/>
          <w:lang w:bidi="ar-SA"/>
        </w:rPr>
        <w:t>ٓ</w:t>
      </w:r>
      <w:r w:rsidR="00642DF6" w:rsidRPr="00636EA8">
        <w:rPr>
          <w:rFonts w:ascii="KFGQPC Uthmanic Script HAFS" w:hint="eastAsia"/>
          <w:rtl/>
          <w:lang w:bidi="ar-SA"/>
        </w:rPr>
        <w:t>ءِ</w:t>
      </w:r>
      <w:r w:rsidR="00642DF6" w:rsidRPr="00636EA8">
        <w:rPr>
          <w:rFonts w:ascii="KFGQPC Uthmanic Script HAFS"/>
          <w:rtl/>
          <w:lang w:bidi="ar-SA"/>
        </w:rPr>
        <w:t xml:space="preserve"> </w:t>
      </w:r>
      <w:r w:rsidR="00642DF6" w:rsidRPr="00636EA8">
        <w:rPr>
          <w:rFonts w:ascii="KFGQPC Uthmanic Script HAFS" w:hint="eastAsia"/>
          <w:rtl/>
          <w:lang w:bidi="ar-SA"/>
        </w:rPr>
        <w:t>وَ</w:t>
      </w:r>
      <w:r w:rsidR="00642DF6" w:rsidRPr="00636EA8">
        <w:rPr>
          <w:rFonts w:ascii="KFGQPC Uthmanic Script HAFS" w:hint="cs"/>
          <w:rtl/>
          <w:lang w:bidi="ar-SA"/>
        </w:rPr>
        <w:t>ٱ</w:t>
      </w:r>
      <w:r w:rsidR="00642DF6" w:rsidRPr="00636EA8">
        <w:rPr>
          <w:rFonts w:ascii="KFGQPC Uthmanic Script HAFS" w:hint="eastAsia"/>
          <w:rtl/>
          <w:lang w:bidi="ar-SA"/>
        </w:rPr>
        <w:t>ل</w:t>
      </w:r>
      <w:r w:rsidR="00642DF6" w:rsidRPr="00636EA8">
        <w:rPr>
          <w:rFonts w:ascii="KFGQPC Uthmanic Script HAFS" w:hint="cs"/>
          <w:rtl/>
          <w:lang w:bidi="ar-SA"/>
        </w:rPr>
        <w:t>ۡ</w:t>
      </w:r>
      <w:r w:rsidR="00642DF6" w:rsidRPr="00636EA8">
        <w:rPr>
          <w:rFonts w:ascii="KFGQPC Uthmanic Script HAFS" w:hint="eastAsia"/>
          <w:rtl/>
          <w:lang w:bidi="ar-SA"/>
        </w:rPr>
        <w:t>مُنكَرِ</w:t>
      </w:r>
      <w:r w:rsidR="00642DF6" w:rsidRPr="00636EA8">
        <w:rPr>
          <w:rFonts w:ascii="KFGQPC Uthmanic Script HAFS" w:hint="cs"/>
          <w:rtl/>
          <w:lang w:bidi="ar-SA"/>
        </w:rPr>
        <w:t>ۚ</w:t>
      </w:r>
      <w:r w:rsidRPr="00636EA8">
        <w:rPr>
          <w:rFonts w:ascii="KFGQPC Uthman Taha Naskh" w:cs="KFGQPC Uthman Taha Naskh" w:hint="cs"/>
          <w:rtl/>
          <w:lang w:bidi="ar-SA"/>
        </w:rPr>
        <w:t>﴾</w:t>
      </w:r>
      <w:r w:rsidR="00642DF6" w:rsidRPr="00636EA8">
        <w:rPr>
          <w:rFonts w:ascii="KFGQPC Uthman Taha Naskh" w:cs="KFGQPC Uthman Taha Naskh"/>
          <w:rtl/>
          <w:lang w:bidi="ar-SA"/>
        </w:rPr>
        <w:t xml:space="preserve"> </w:t>
      </w:r>
      <w:r w:rsidR="00642DF6" w:rsidRPr="00636EA8">
        <w:rPr>
          <w:rFonts w:ascii="KFGQPC Uthman Taha Naskh" w:cs="KFGQPC Uthman Taha Naskh"/>
          <w:lang w:bidi="ar-SA"/>
        </w:rPr>
        <w:tab/>
      </w:r>
      <w:r w:rsidR="00642DF6" w:rsidRPr="002C7F89">
        <w:rPr>
          <w:rStyle w:val="Char8"/>
          <w:rtl/>
        </w:rPr>
        <w:t>[</w:t>
      </w:r>
      <w:r w:rsidR="00642DF6" w:rsidRPr="002C7F89">
        <w:rPr>
          <w:rStyle w:val="Char8"/>
          <w:rFonts w:hint="eastAsia"/>
          <w:rtl/>
        </w:rPr>
        <w:t>النور</w:t>
      </w:r>
      <w:r w:rsidR="00642DF6" w:rsidRPr="002C7F89">
        <w:rPr>
          <w:rStyle w:val="Char8"/>
          <w:rtl/>
        </w:rPr>
        <w:t xml:space="preserve"> : </w:t>
      </w:r>
      <w:r w:rsidR="00642DF6" w:rsidRPr="002C7F89">
        <w:rPr>
          <w:rStyle w:val="Char8"/>
          <w:rFonts w:hint="cs"/>
          <w:rtl/>
        </w:rPr>
        <w:t>٢١</w:t>
      </w:r>
      <w:r w:rsidR="00642DF6" w:rsidRPr="002C7F89">
        <w:rPr>
          <w:rStyle w:val="Char8"/>
          <w:rtl/>
        </w:rPr>
        <w:t xml:space="preserve">] </w:t>
      </w:r>
      <w:r w:rsidR="00642DF6" w:rsidRPr="00636EA8">
        <w:rPr>
          <w:rFonts w:ascii="KFGQPC Uthman Taha Naskh" w:cs="KFGQPC Uthman Taha Naskh"/>
          <w:rtl/>
          <w:lang w:bidi="ar-SA"/>
        </w:rPr>
        <w:t xml:space="preserve"> </w:t>
      </w:r>
      <w:r w:rsidR="006B5F51" w:rsidRPr="00636EA8">
        <w:rPr>
          <w:rtl/>
          <w:lang w:bidi="ar-SA"/>
        </w:rPr>
        <w:tab/>
      </w:r>
      <w:r w:rsidR="00255C58" w:rsidRPr="00636EA8">
        <w:rPr>
          <w:rtl/>
          <w:lang w:bidi="ar-SA"/>
        </w:rPr>
        <w:t xml:space="preserve"> </w:t>
      </w:r>
    </w:p>
    <w:p w:rsidR="00255C58" w:rsidRPr="00636EA8" w:rsidRDefault="00255C58" w:rsidP="00BB388D">
      <w:pPr>
        <w:pStyle w:val="a1"/>
        <w:rPr>
          <w:rtl/>
          <w:lang w:bidi="ar-SA"/>
        </w:rPr>
      </w:pPr>
      <w:r w:rsidRPr="00636EA8">
        <w:rPr>
          <w:rtl/>
          <w:lang w:bidi="ar-SA"/>
        </w:rPr>
        <w:t>ای مؤمنان! از گام‌های شیطان پیروی نکنید. و هر کس از گام‌های شیطان پیروی ‌کند، بداند که شیطان به کارهای بسیار زشت و ناپسند فرمان می‌دهد.</w:t>
      </w:r>
    </w:p>
    <w:p w:rsidR="00255C58" w:rsidRPr="00636EA8" w:rsidRDefault="00255C58" w:rsidP="00BB388D">
      <w:pPr>
        <w:rPr>
          <w:rtl/>
          <w:lang w:bidi="ar-SA"/>
        </w:rPr>
      </w:pPr>
      <w:r w:rsidRPr="00636EA8">
        <w:rPr>
          <w:rtl/>
          <w:lang w:bidi="ar-SA"/>
        </w:rPr>
        <w:t xml:space="preserve">لذا قول راجح، </w:t>
      </w:r>
      <w:r w:rsidR="00AE1D5F" w:rsidRPr="00636EA8">
        <w:rPr>
          <w:rtl/>
          <w:lang w:bidi="ar-SA"/>
        </w:rPr>
        <w:t>این</w:t>
      </w:r>
      <w:r w:rsidR="00AE1D5F" w:rsidRPr="00636EA8">
        <w:rPr>
          <w:cs/>
          <w:lang w:bidi="ar-SA"/>
        </w:rPr>
        <w:t>‎</w:t>
      </w:r>
      <w:r w:rsidR="00AE1D5F" w:rsidRPr="00636EA8">
        <w:rPr>
          <w:rtl/>
          <w:lang w:bidi="ar-SA"/>
        </w:rPr>
        <w:t>ست</w:t>
      </w:r>
      <w:r w:rsidRPr="00636EA8">
        <w:rPr>
          <w:rtl/>
          <w:lang w:bidi="ar-SA"/>
        </w:rPr>
        <w:t xml:space="preserve"> که </w:t>
      </w:r>
      <w:r w:rsidR="00EC0526" w:rsidRPr="00636EA8">
        <w:rPr>
          <w:rtl/>
          <w:lang w:bidi="ar-SA"/>
        </w:rPr>
        <w:t>خوردن و آشامیدن با دست راست، واجب و با دست چپ، حرام است. زیر</w:t>
      </w:r>
      <w:r w:rsidR="008728D4" w:rsidRPr="00636EA8">
        <w:rPr>
          <w:rtl/>
          <w:lang w:bidi="ar-SA"/>
        </w:rPr>
        <w:t>ا روش شیطان و کافران می‌باشد. چو</w:t>
      </w:r>
      <w:r w:rsidR="00EC0526" w:rsidRPr="00636EA8">
        <w:rPr>
          <w:rtl/>
          <w:lang w:bidi="ar-SA"/>
        </w:rPr>
        <w:t>ن کافران با دست چپ خود می‌خورند و می‌آشامند و اصلاً به این مسأله اهمیت نمی‌دهند. برخی از مردم، لیوان را با دست چپِ خود می‌گیرند و می‌گویند: بدین خاطر با دستِ چپم آب می‌نوشم که دست راستِ من چرب است و نمی‌خواهم، لیوان هم چرب شود. می‌گوییم: بگذار چرب گردد؛ آلوده به نجاست که نمی‌شود؛ شسته خواهد شد. یا انگشتان سبابه و شست خود را به صورت حلقه درآورید و بدین‌سان لیوان را بگیرید تا کم‌تر چرب شود. در هر حال هیچ عذر و بهانه‌ای برای خوردن و آشامیدن با دست چپ، پذیرفته نیست؛ زیرا خوردن و آشامیدن با دست چپ، حرام است و اعمال حرام، تنها در شرایط اضطراری و گریزناپذیر، جایز است؛ یعنی اگر کسی، دست راستش شکسته باشد یا دست راستش، فلج باشد و نتواند آن را به سوی دهانش بالا ببرد، این، ضرورت یا حالتِ اضطراری محسوب می‌شود و برای چنین فردی خوردن و آشامیدن با دست چپ، جایز است.</w:t>
      </w:r>
    </w:p>
    <w:p w:rsidR="00EC0526" w:rsidRPr="00636EA8" w:rsidRDefault="00E167C8" w:rsidP="00BB388D">
      <w:pPr>
        <w:rPr>
          <w:rtl/>
          <w:lang w:bidi="ar-SA"/>
        </w:rPr>
      </w:pPr>
      <w:r w:rsidRPr="00636EA8">
        <w:rPr>
          <w:b/>
          <w:bCs/>
          <w:rtl/>
          <w:lang w:bidi="ar-SA"/>
        </w:rPr>
        <w:t>سوم:</w:t>
      </w:r>
      <w:r w:rsidRPr="00636EA8">
        <w:rPr>
          <w:rtl/>
          <w:lang w:bidi="ar-SA"/>
        </w:rPr>
        <w:t xml:space="preserve"> «و از جلوی خود بخور». یعنی وقتی با کسی هم‌کاسه هستی، از جلوی او نخور؛ زیرا بی</w:t>
      </w:r>
      <w:r w:rsidR="002E3D73" w:rsidRPr="00636EA8">
        <w:rPr>
          <w:rtl/>
          <w:lang w:bidi="ar-SA"/>
        </w:rPr>
        <w:t>‌ادب</w:t>
      </w:r>
      <w:r w:rsidR="00457B75" w:rsidRPr="00636EA8">
        <w:rPr>
          <w:rtl/>
          <w:lang w:bidi="ar-SA"/>
        </w:rPr>
        <w:t>ی‌ست</w:t>
      </w:r>
      <w:r w:rsidR="002E3D73" w:rsidRPr="00636EA8">
        <w:rPr>
          <w:rtl/>
          <w:lang w:bidi="ar-SA"/>
        </w:rPr>
        <w:t>. ولی اگر سرِ سفره نشسته‌اید و غذاهای گوناگونی روی سفره است، ایرادی ندارد که از غذایی که میل شماست، ولی جلوی شما نیست، بردارید. مثلاً گوشت‌ها یا ظرف سالاد، آن‌سوی سفره است؛ ایرادی ندارد که دست خود را برای برداشتن گوشت یا سالاد، دراز کنید؛ اگرچه جلوی دیگران باشد. زیرا انس بن مالک</w:t>
      </w:r>
      <w:r w:rsidR="002E3D73" w:rsidRPr="00636EA8">
        <w:rPr>
          <w:lang w:bidi="ar-SA"/>
        </w:rPr>
        <w:sym w:font="AGA Arabesque" w:char="F074"/>
      </w:r>
      <w:r w:rsidR="002E3D73" w:rsidRPr="00636EA8">
        <w:rPr>
          <w:rtl/>
          <w:lang w:bidi="ar-SA"/>
        </w:rPr>
        <w:t xml:space="preserve"> می‌گوید: با پیامبر</w:t>
      </w:r>
      <w:r w:rsidR="002E3D73" w:rsidRPr="00636EA8">
        <w:rPr>
          <w:lang w:bidi="ar-SA"/>
        </w:rPr>
        <w:sym w:font="AGA Arabesque" w:char="F072"/>
      </w:r>
      <w:r w:rsidR="002E3D73" w:rsidRPr="00636EA8">
        <w:rPr>
          <w:rtl/>
          <w:lang w:bidi="ar-SA"/>
        </w:rPr>
        <w:t xml:space="preserve"> غذا می‌خوردم و پیامبر</w:t>
      </w:r>
      <w:r w:rsidR="002E3D73" w:rsidRPr="00636EA8">
        <w:rPr>
          <w:lang w:bidi="ar-SA"/>
        </w:rPr>
        <w:sym w:font="AGA Arabesque" w:char="F072"/>
      </w:r>
      <w:r w:rsidR="002E3D73" w:rsidRPr="00636EA8">
        <w:rPr>
          <w:rtl/>
          <w:lang w:bidi="ar-SA"/>
        </w:rPr>
        <w:t xml:space="preserve"> برای برداشتن تکه‌های کدو، دستش را این سو و آن سوی ظرف می‌برد.</w:t>
      </w:r>
    </w:p>
    <w:p w:rsidR="002F423C" w:rsidRPr="00636EA8" w:rsidRDefault="002F423C" w:rsidP="00BB388D">
      <w:pPr>
        <w:rPr>
          <w:rtl/>
          <w:lang w:bidi="ar-SA"/>
        </w:rPr>
      </w:pPr>
      <w:r w:rsidRPr="00636EA8">
        <w:rPr>
          <w:rtl/>
          <w:lang w:bidi="ar-SA"/>
        </w:rPr>
        <w:t>یکی از نکاتی که از حدیث عمر بن ابوسلمه</w:t>
      </w:r>
      <w:r w:rsidRPr="00636EA8">
        <w:rPr>
          <w:lang w:bidi="ar-SA"/>
        </w:rPr>
        <w:sym w:font="AGA Arabesque" w:char="F074"/>
      </w:r>
      <w:r w:rsidRPr="00636EA8">
        <w:rPr>
          <w:rtl/>
          <w:lang w:bidi="ar-SA"/>
        </w:rPr>
        <w:t xml:space="preserve"> برداشت می‌کنیم، </w:t>
      </w:r>
      <w:r w:rsidR="00AE1D5F" w:rsidRPr="00636EA8">
        <w:rPr>
          <w:rtl/>
          <w:lang w:bidi="ar-SA"/>
        </w:rPr>
        <w:t>این</w:t>
      </w:r>
      <w:r w:rsidR="00AE1D5F" w:rsidRPr="00636EA8">
        <w:rPr>
          <w:cs/>
          <w:lang w:bidi="ar-SA"/>
        </w:rPr>
        <w:t>‎</w:t>
      </w:r>
      <w:r w:rsidR="00AE1D5F" w:rsidRPr="00636EA8">
        <w:rPr>
          <w:rtl/>
          <w:lang w:bidi="ar-SA"/>
        </w:rPr>
        <w:t>ست</w:t>
      </w:r>
      <w:r w:rsidRPr="00636EA8">
        <w:rPr>
          <w:rtl/>
          <w:lang w:bidi="ar-SA"/>
        </w:rPr>
        <w:t xml:space="preserve"> که انسان باید به فرزندان </w:t>
      </w:r>
      <w:r w:rsidR="009865E0" w:rsidRPr="00636EA8">
        <w:rPr>
          <w:rtl/>
          <w:lang w:bidi="ar-SA"/>
        </w:rPr>
        <w:t>خود آداب غذا خوردن را آموزش دهد؛</w:t>
      </w:r>
      <w:r w:rsidRPr="00636EA8">
        <w:rPr>
          <w:rtl/>
          <w:lang w:bidi="ar-SA"/>
        </w:rPr>
        <w:t xml:space="preserve"> از جمله گفتن «بسم‌الله» در ابتدای غذا. همان‌طور که پیامبر</w:t>
      </w:r>
      <w:r w:rsidRPr="00636EA8">
        <w:rPr>
          <w:lang w:bidi="ar-SA"/>
        </w:rPr>
        <w:sym w:font="AGA Arabesque" w:char="F072"/>
      </w:r>
      <w:r w:rsidRPr="00636EA8">
        <w:rPr>
          <w:rtl/>
          <w:lang w:bidi="ar-SA"/>
        </w:rPr>
        <w:t xml:space="preserve"> به پیش‌زاده‌ی خود، یعنی پسرِ همسرش، عمر بن ابوسلمه</w:t>
      </w:r>
      <w:r w:rsidRPr="00636EA8">
        <w:rPr>
          <w:lang w:bidi="ar-SA"/>
        </w:rPr>
        <w:sym w:font="AGA Arabesque" w:char="F074"/>
      </w:r>
      <w:r w:rsidRPr="00636EA8">
        <w:rPr>
          <w:rtl/>
          <w:lang w:bidi="ar-SA"/>
        </w:rPr>
        <w:t xml:space="preserve"> آموزش داد.</w:t>
      </w:r>
    </w:p>
    <w:p w:rsidR="002F423C" w:rsidRPr="00636EA8" w:rsidRDefault="002F423C" w:rsidP="00BB388D">
      <w:pPr>
        <w:rPr>
          <w:rtl/>
          <w:lang w:bidi="ar-SA"/>
        </w:rPr>
      </w:pPr>
      <w:r w:rsidRPr="00636EA8">
        <w:rPr>
          <w:rtl/>
          <w:lang w:bidi="ar-SA"/>
        </w:rPr>
        <w:t>این حدیث، هم‌چنین نشان‌گر اخلاق نیک پیامبر</w:t>
      </w:r>
      <w:r w:rsidRPr="00636EA8">
        <w:rPr>
          <w:lang w:bidi="ar-SA"/>
        </w:rPr>
        <w:sym w:font="AGA Arabesque" w:char="F072"/>
      </w:r>
      <w:r w:rsidRPr="00636EA8">
        <w:rPr>
          <w:rtl/>
          <w:lang w:bidi="ar-SA"/>
        </w:rPr>
        <w:t xml:space="preserve"> است؛ زیرا به‌نیکی و بدون هیچ سرزنشی، به پیش‌زاده‌ی خود یاد داد که دستش را در ظرف غذا به این سو و آن سو نبَرَد و از جلوی خود، غذا بخورد و بسم‌الله بگوید.</w:t>
      </w:r>
    </w:p>
    <w:p w:rsidR="002F423C" w:rsidRPr="00636EA8" w:rsidRDefault="00113338" w:rsidP="00BB388D">
      <w:pPr>
        <w:rPr>
          <w:rtl/>
          <w:lang w:bidi="ar-SA"/>
        </w:rPr>
      </w:pPr>
      <w:r w:rsidRPr="00636EA8">
        <w:rPr>
          <w:rtl/>
          <w:lang w:bidi="ar-SA"/>
        </w:rPr>
        <w:t>گفتنی</w:t>
      </w:r>
      <w:r w:rsidRPr="00636EA8">
        <w:rPr>
          <w:cs/>
          <w:lang w:bidi="ar-SA"/>
        </w:rPr>
        <w:t>‎</w:t>
      </w:r>
      <w:r w:rsidRPr="00636EA8">
        <w:rPr>
          <w:rtl/>
          <w:lang w:bidi="ar-SA"/>
        </w:rPr>
        <w:t>ست</w:t>
      </w:r>
      <w:r w:rsidR="002F423C" w:rsidRPr="00636EA8">
        <w:rPr>
          <w:rtl/>
          <w:lang w:bidi="ar-SA"/>
        </w:rPr>
        <w:t>: مسایلی که در دوران کودکی آموخته می‌شود، هرگز از یاد نمی‌رود؛ ولی انسان بسیاری از مسایلی را که در بزرگ‌سالی می‌آموزد، فراموش می‌کند و حتی همین‌که اندکی بزرگ می‌شود، رغبتی به فراگیری پاره‌ای از مسایل ندارد یا به‌سادگی تن به یادگیری نمی‌دهد؛ در صورتی که هرچه سنّ انسان کم‌تر است، علاقه‌ی بیش‌تری به یادگیری و تجربه‌ی چیزهای جدید دارد. لذا کسی که به‌خاطر فرزندانش، از خدا بترسد و آنان را بر اساس تقوا تربیت نماید، فرزندانش نیز درباره‌ی او از الله خواهند ترسید؛ ولی کسی که به تربیت فرزندانش اهمیت ندهد و حقشان در امر تعلیم و تربیت را نادیده بگیرد، توقع نداشته باشد که وقتی به آنان، محتاج شود، به او رسیدگی کنند؛ بلکه حقش را پایمال خواهند کرد.</w:t>
      </w:r>
    </w:p>
    <w:p w:rsidR="002F423C" w:rsidRPr="00636EA8" w:rsidRDefault="002F423C" w:rsidP="00E856DA">
      <w:pPr>
        <w:ind w:firstLine="0"/>
        <w:jc w:val="center"/>
        <w:rPr>
          <w:rtl/>
          <w:lang w:bidi="ar-SA"/>
        </w:rPr>
      </w:pPr>
      <w:r w:rsidRPr="00636EA8">
        <w:rPr>
          <w:rtl/>
          <w:lang w:bidi="ar-SA"/>
        </w:rPr>
        <w:t>***</w:t>
      </w:r>
    </w:p>
    <w:p w:rsidR="00431413" w:rsidRPr="00636EA8" w:rsidRDefault="002F423C" w:rsidP="0098546B">
      <w:pPr>
        <w:autoSpaceDE w:val="0"/>
        <w:autoSpaceDN w:val="0"/>
        <w:adjustRightInd w:val="0"/>
        <w:spacing w:before="180"/>
        <w:rPr>
          <w:rFonts w:ascii="Traditional Arabic" w:cs="Traditional Arabic"/>
          <w:sz w:val="32"/>
          <w:szCs w:val="32"/>
          <w:rtl/>
          <w:lang w:bidi="ar-SA"/>
        </w:rPr>
      </w:pPr>
      <w:r w:rsidRPr="00636EA8">
        <w:rPr>
          <w:rStyle w:val="Char4"/>
          <w:rtl/>
          <w:lang w:bidi="ar-SA"/>
        </w:rPr>
        <w:t xml:space="preserve">305- </w:t>
      </w:r>
      <w:r w:rsidR="00431413" w:rsidRPr="00636EA8">
        <w:rPr>
          <w:rStyle w:val="Char4"/>
          <w:rtl/>
          <w:lang w:bidi="ar-SA"/>
        </w:rPr>
        <w:t>وعن ابن عمَر رضي</w:t>
      </w:r>
      <w:r w:rsidR="0078114E">
        <w:rPr>
          <w:rStyle w:val="Char4"/>
          <w:rtl/>
          <w:lang w:bidi="ar-SA"/>
        </w:rPr>
        <w:t xml:space="preserve"> الله </w:t>
      </w:r>
      <w:r w:rsidR="00431413" w:rsidRPr="00636EA8">
        <w:rPr>
          <w:rStyle w:val="Char4"/>
          <w:rtl/>
          <w:lang w:bidi="ar-SA"/>
        </w:rPr>
        <w:t>عنهما قال: سمعتُ رسولَ اللَّه</w:t>
      </w:r>
      <w:r w:rsidR="00431413" w:rsidRPr="00636EA8">
        <w:rPr>
          <w:rStyle w:val="Char4"/>
          <w:b w:val="0"/>
          <w:bCs w:val="0"/>
          <w:rtl/>
          <w:lang w:bidi="ar-SA"/>
        </w:rPr>
        <w:sym w:font="AGA Arabesque" w:char="F072"/>
      </w:r>
      <w:r w:rsidR="00431413" w:rsidRPr="00636EA8">
        <w:rPr>
          <w:rStyle w:val="Char4"/>
          <w:rtl/>
          <w:lang w:bidi="ar-SA"/>
        </w:rPr>
        <w:t xml:space="preserve"> يقول: «كُلُّكُمْ راع، وكُلُّكُمْ مسئولٌ عنْ رعِيَّتِه، </w:t>
      </w:r>
      <w:r w:rsidR="00D22BE1" w:rsidRPr="00636EA8">
        <w:rPr>
          <w:rStyle w:val="Char4"/>
          <w:rtl/>
          <w:lang w:bidi="ar-SA"/>
        </w:rPr>
        <w:t>والإ</w:t>
      </w:r>
      <w:r w:rsidR="00431413" w:rsidRPr="00636EA8">
        <w:rPr>
          <w:rStyle w:val="Char4"/>
          <w:rtl/>
          <w:lang w:bidi="ar-SA"/>
        </w:rPr>
        <w:t>مَامُ رَاع، ومسئولٌ عَنْ رَعِيَّتِه، والرَّجُلُ رَاعٍ في أَهْلِهِ ومسئولٌ عَنْ رَعِيَّتِه، والمرْأَةُ راعِيةٌ في بيْتِ زَوْجِهَا ومسئولة عنْ رعِيَّتِهَا، والخَادِمُ رَاعٍ في مالِ سيِّدِهِ ومسئولٌ عَنْ رَعِيَّتِه، فكُلُّكُمْ راعٍ ومسئولٌ عنْ رعِيتِهِ».</w:t>
      </w:r>
      <w:r w:rsidR="00431413" w:rsidRPr="00636EA8">
        <w:rPr>
          <w:rFonts w:ascii="Traditional Arabic" w:cs="Traditional Arabic"/>
          <w:sz w:val="32"/>
          <w:szCs w:val="32"/>
          <w:rtl/>
          <w:lang w:bidi="ar-SA"/>
        </w:rPr>
        <w:t xml:space="preserve"> </w:t>
      </w:r>
      <w:r w:rsidR="00431413" w:rsidRPr="00636EA8">
        <w:rPr>
          <w:rFonts w:ascii="Traditional Arabic"/>
          <w:rtl/>
          <w:lang w:bidi="ar-SA"/>
        </w:rPr>
        <w:t>[</w:t>
      </w:r>
      <w:r w:rsidR="002C7F89" w:rsidRPr="002C7F89">
        <w:rPr>
          <w:rFonts w:ascii="Traditional Arabic" w:cs="mylotus"/>
          <w:rtl/>
          <w:lang w:bidi="ar-SA"/>
        </w:rPr>
        <w:t>متفقٌ عليه</w:t>
      </w:r>
      <w:r w:rsidR="00431413" w:rsidRPr="00636EA8">
        <w:rPr>
          <w:rFonts w:asci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69"/>
      </w:r>
      <w:r w:rsidR="00C8054F" w:rsidRPr="00C8054F">
        <w:rPr>
          <w:rStyle w:val="FootnoteReference"/>
          <w:rFonts w:cs="B Lotus"/>
          <w:szCs w:val="28"/>
          <w:rtl/>
          <w:lang w:bidi="ar-SA"/>
        </w:rPr>
        <w:t>)</w:t>
      </w:r>
    </w:p>
    <w:p w:rsidR="00431413" w:rsidRPr="00636EA8" w:rsidRDefault="00431413" w:rsidP="00BB388D">
      <w:pPr>
        <w:rPr>
          <w:rFonts w:ascii="Traditional Arabic" w:hAnsi="Traditional Arabic"/>
          <w:rtl/>
          <w:lang w:bidi="ar-SA"/>
        </w:rPr>
      </w:pPr>
      <w:r w:rsidRPr="00636EA8">
        <w:rPr>
          <w:b/>
          <w:bCs/>
          <w:rtl/>
          <w:lang w:bidi="ar-SA"/>
        </w:rPr>
        <w:t xml:space="preserve">ترجمه: </w:t>
      </w:r>
      <w:r w:rsidRPr="00636EA8">
        <w:rPr>
          <w:rtl/>
          <w:lang w:bidi="ar-SA"/>
        </w:rPr>
        <w:t>ابن‌عمر</w:t>
      </w:r>
      <w:r w:rsidR="002A5958" w:rsidRPr="00636EA8">
        <w:rPr>
          <w:rFonts w:cs="(M. Aiyada Ayoub ALKobaisi)"/>
          <w:rtl/>
          <w:lang w:bidi="ar-SA"/>
        </w:rPr>
        <w:t>$</w:t>
      </w:r>
      <w:r w:rsidRPr="00636EA8">
        <w:rPr>
          <w:rtl/>
          <w:lang w:bidi="ar-SA"/>
        </w:rPr>
        <w:t xml:space="preserve"> می‌گوید: از رسول‌الله</w:t>
      </w:r>
      <w:r w:rsidRPr="00636EA8">
        <w:rPr>
          <w:lang w:bidi="ar-SA"/>
        </w:rPr>
        <w:sym w:font="AGA Arabesque" w:char="F072"/>
      </w:r>
      <w:r w:rsidRPr="00636EA8">
        <w:rPr>
          <w:rtl/>
          <w:lang w:bidi="ar-SA"/>
        </w:rPr>
        <w:t xml:space="preserve"> شنیدم که می‌فرمود: </w:t>
      </w:r>
      <w:r w:rsidRPr="00636EA8">
        <w:rPr>
          <w:rFonts w:ascii="Traditional Arabic" w:hAnsi="Traditional Arabic"/>
          <w:rtl/>
          <w:lang w:bidi="ar-SA"/>
        </w:rPr>
        <w:t>«همه‌ی شما، مسؤولید و هر یک از شما درباره‌ی زیردستانش بازخواست می‌شود؛ رهبر یا حاکم، مسؤول رعیت است و مرد، مسؤول خانواده‌اش می‌باشد و درباره‌ی خانواده</w:t>
      </w:r>
      <w:r w:rsidR="009F7391" w:rsidRPr="00636EA8">
        <w:rPr>
          <w:rFonts w:ascii="Traditional Arabic" w:hAnsi="Traditional Arabic"/>
          <w:rtl/>
          <w:lang w:bidi="ar-SA"/>
        </w:rPr>
        <w:t>‌</w:t>
      </w:r>
      <w:r w:rsidRPr="00636EA8">
        <w:rPr>
          <w:rFonts w:ascii="Traditional Arabic" w:hAnsi="Traditional Arabic"/>
          <w:rtl/>
          <w:lang w:bidi="ar-SA"/>
        </w:rPr>
        <w:t>اش بازخواست می‌شود؛ و زن، درباره‌ی خانه‌ی شوهرش و فرزندان خود مسؤول است و خدمت‌کار، درباره‌ی اموالِ آقای خود و مسؤولیتی که به او سپرده شده است، مسؤولیت دارد. پس، همه‌ی شما مسؤولید و درباره‌ی مسؤولیت و زیردستان خود، بازخواست خواهید شد».</w:t>
      </w:r>
    </w:p>
    <w:p w:rsidR="00B40433" w:rsidRPr="00636EA8" w:rsidRDefault="00B40433" w:rsidP="0098546B">
      <w:pPr>
        <w:autoSpaceDE w:val="0"/>
        <w:autoSpaceDN w:val="0"/>
        <w:adjustRightInd w:val="0"/>
        <w:spacing w:before="180"/>
        <w:rPr>
          <w:rFonts w:ascii="Traditional Arabic"/>
          <w:rtl/>
          <w:lang w:bidi="ar-SA"/>
        </w:rPr>
      </w:pPr>
      <w:r w:rsidRPr="00636EA8">
        <w:rPr>
          <w:rStyle w:val="Char4"/>
          <w:rtl/>
          <w:lang w:bidi="ar-SA"/>
        </w:rPr>
        <w:t>306- وعن عمرو بن شُعْيب، عن أَبيه، عن جَدِّهِ</w:t>
      </w:r>
      <w:r w:rsidRPr="00636EA8">
        <w:rPr>
          <w:rStyle w:val="Char4"/>
          <w:b w:val="0"/>
          <w:bCs w:val="0"/>
          <w:rtl/>
          <w:lang w:bidi="ar-SA"/>
        </w:rPr>
        <w:sym w:font="AGA Arabesque" w:char="F074"/>
      </w:r>
      <w:r w:rsidRPr="00636EA8">
        <w:rPr>
          <w:rStyle w:val="Char4"/>
          <w:rtl/>
          <w:lang w:bidi="ar-SA"/>
        </w:rPr>
        <w:t xml:space="preserve"> قال: </w:t>
      </w:r>
      <w:r w:rsidR="001F272D">
        <w:rPr>
          <w:rStyle w:val="Char4"/>
          <w:rtl/>
          <w:lang w:bidi="ar-SA"/>
        </w:rPr>
        <w:t>قَالَ رَسُولُ اللهِ</w:t>
      </w:r>
      <w:r w:rsidRPr="00636EA8">
        <w:rPr>
          <w:rStyle w:val="Char4"/>
          <w:b w:val="0"/>
          <w:bCs w:val="0"/>
          <w:rtl/>
          <w:lang w:bidi="ar-SA"/>
        </w:rPr>
        <w:sym w:font="AGA Arabesque" w:char="F072"/>
      </w:r>
      <w:r w:rsidRPr="00636EA8">
        <w:rPr>
          <w:rStyle w:val="Char4"/>
          <w:rtl/>
          <w:lang w:bidi="ar-SA"/>
        </w:rPr>
        <w:t>: «مُرُوا أَوْلادكُمْ بِالصَّلاةِ وهُمْ أَبْنَاءُ سبع سِنِين، واضْرِبُوهمْ علَيْهَا وَهُمْ أَبْنَاءُ عَشْر، وفرَّقُوا بيْنَهُمْ في المضَاجعِ».</w:t>
      </w:r>
      <w:r w:rsidRPr="00636EA8">
        <w:rPr>
          <w:rFonts w:ascii="Traditional Arabic"/>
          <w:rtl/>
          <w:lang w:bidi="ar-SA"/>
        </w:rPr>
        <w:t xml:space="preserve"> [حديثی حسن است که ابوداود با اِسناد حسن روایت کرده است.]</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70"/>
      </w:r>
      <w:r w:rsidR="00C8054F" w:rsidRPr="00C8054F">
        <w:rPr>
          <w:rStyle w:val="FootnoteReference"/>
          <w:rFonts w:cs="B Lotus"/>
          <w:szCs w:val="28"/>
          <w:rtl/>
          <w:lang w:bidi="ar-SA"/>
        </w:rPr>
        <w:t>)</w:t>
      </w:r>
    </w:p>
    <w:p w:rsidR="00356877" w:rsidRPr="00636EA8" w:rsidRDefault="00356877" w:rsidP="00BB388D">
      <w:pPr>
        <w:autoSpaceDE w:val="0"/>
        <w:autoSpaceDN w:val="0"/>
        <w:adjustRightInd w:val="0"/>
        <w:rPr>
          <w:rFonts w:ascii="Traditional Arabic"/>
          <w:rtl/>
          <w:lang w:bidi="ar-SA"/>
        </w:rPr>
      </w:pPr>
      <w:r w:rsidRPr="00636EA8">
        <w:rPr>
          <w:rFonts w:ascii="Traditional Arabic"/>
          <w:b/>
          <w:bCs/>
          <w:rtl/>
          <w:lang w:bidi="ar-SA"/>
        </w:rPr>
        <w:t xml:space="preserve">ترجمه: </w:t>
      </w:r>
      <w:r w:rsidRPr="00636EA8">
        <w:rPr>
          <w:rFonts w:ascii="Traditional Arabic"/>
          <w:rtl/>
          <w:lang w:bidi="ar-SA"/>
        </w:rPr>
        <w:t>از عمرو بن شعیب، از پدرش، از جدش</w:t>
      </w:r>
      <w:r w:rsidR="002A5958" w:rsidRPr="00636EA8">
        <w:rPr>
          <w:rFonts w:cs="(M. Aiyada Ayoub ALKobaisi)"/>
          <w:rtl/>
          <w:lang w:bidi="ar-SA"/>
        </w:rPr>
        <w:t>$</w:t>
      </w:r>
      <w:r w:rsidRPr="00636EA8">
        <w:rPr>
          <w:rFonts w:ascii="Traditional Arabic"/>
          <w:rtl/>
          <w:lang w:bidi="ar-SA"/>
        </w:rPr>
        <w:t xml:space="preserve"> روایت است که رسول‌الله</w:t>
      </w:r>
      <w:r w:rsidR="00BE7895" w:rsidRPr="00636EA8">
        <w:rPr>
          <w:rFonts w:ascii="Traditional Arabic"/>
          <w:lang w:bidi="ar-SA"/>
        </w:rPr>
        <w:sym w:font="AGA Arabesque" w:char="F072"/>
      </w:r>
      <w:r w:rsidR="00BE7895" w:rsidRPr="00636EA8">
        <w:rPr>
          <w:rFonts w:ascii="Traditional Arabic"/>
          <w:rtl/>
          <w:lang w:bidi="ar-SA"/>
        </w:rPr>
        <w:t xml:space="preserve"> فرمود: «فرزندانتان را در هفت سالگی به نماز امر کنید و چون ده ساله شدند، به‌خاطر کوتاهی در نماز، تنبیشهان </w:t>
      </w:r>
      <w:r w:rsidR="001C26A5" w:rsidRPr="00636EA8">
        <w:rPr>
          <w:rFonts w:ascii="Traditional Arabic"/>
          <w:rtl/>
          <w:lang w:bidi="ar-SA"/>
        </w:rPr>
        <w:t>نمایید</w:t>
      </w:r>
      <w:r w:rsidR="00BE7895" w:rsidRPr="00636EA8">
        <w:rPr>
          <w:rFonts w:ascii="Traditional Arabic"/>
          <w:rtl/>
          <w:lang w:bidi="ar-SA"/>
        </w:rPr>
        <w:t xml:space="preserve"> و رخت</w:t>
      </w:r>
      <w:r w:rsidR="009865E0" w:rsidRPr="00636EA8">
        <w:rPr>
          <w:rFonts w:ascii="Traditional Arabic" w:cs="Times New Roman"/>
          <w:cs/>
          <w:lang w:bidi="ar-SA"/>
        </w:rPr>
        <w:t>‎</w:t>
      </w:r>
      <w:r w:rsidR="00BE7895" w:rsidRPr="00636EA8">
        <w:rPr>
          <w:rFonts w:ascii="Traditional Arabic"/>
          <w:rtl/>
          <w:lang w:bidi="ar-SA"/>
        </w:rPr>
        <w:t xml:space="preserve">خوابشان را از هم جدا </w:t>
      </w:r>
      <w:r w:rsidR="001C26A5" w:rsidRPr="00636EA8">
        <w:rPr>
          <w:rFonts w:ascii="Traditional Arabic"/>
          <w:rtl/>
          <w:lang w:bidi="ar-SA"/>
        </w:rPr>
        <w:t>کنید</w:t>
      </w:r>
      <w:r w:rsidR="00BE7895" w:rsidRPr="00636EA8">
        <w:rPr>
          <w:rFonts w:ascii="Traditional Arabic"/>
          <w:rtl/>
          <w:lang w:bidi="ar-SA"/>
        </w:rPr>
        <w:t>».</w:t>
      </w:r>
    </w:p>
    <w:p w:rsidR="00BE7895" w:rsidRPr="00636EA8" w:rsidRDefault="00BE7895" w:rsidP="0098546B">
      <w:pPr>
        <w:autoSpaceDE w:val="0"/>
        <w:autoSpaceDN w:val="0"/>
        <w:adjustRightInd w:val="0"/>
        <w:spacing w:before="180"/>
        <w:rPr>
          <w:rFonts w:ascii="Traditional Arabic" w:hAnsi="Traditional Arabic" w:cs="Traditional Arabic"/>
          <w:sz w:val="32"/>
          <w:szCs w:val="32"/>
          <w:rtl/>
          <w:lang w:bidi="ar-SA"/>
        </w:rPr>
      </w:pPr>
      <w:r w:rsidRPr="00636EA8">
        <w:rPr>
          <w:rStyle w:val="Char4"/>
          <w:rtl/>
          <w:lang w:bidi="ar-SA"/>
        </w:rPr>
        <w:t>307- وعن أبي ثُريَّةَ سَبْرَةَ بنِ مَعْبدٍ الجهَنِيِّ</w:t>
      </w:r>
      <w:r w:rsidRPr="00636EA8">
        <w:rPr>
          <w:rStyle w:val="Char4"/>
          <w:b w:val="0"/>
          <w:bCs w:val="0"/>
          <w:rtl/>
          <w:lang w:bidi="ar-SA"/>
        </w:rPr>
        <w:sym w:font="AGA Arabesque" w:char="F074"/>
      </w:r>
      <w:r w:rsidRPr="00636EA8">
        <w:rPr>
          <w:rStyle w:val="Char4"/>
          <w:rtl/>
          <w:lang w:bidi="ar-SA"/>
        </w:rPr>
        <w:t xml:space="preserve"> قال: </w:t>
      </w:r>
      <w:r w:rsidR="002C7F89">
        <w:rPr>
          <w:rStyle w:val="Char4"/>
          <w:rtl/>
          <w:lang w:bidi="ar-SA"/>
        </w:rPr>
        <w:t>قَالَ رَسُولُ اللهِ</w:t>
      </w:r>
      <w:r w:rsidRPr="00636EA8">
        <w:rPr>
          <w:rStyle w:val="Char4"/>
          <w:b w:val="0"/>
          <w:bCs w:val="0"/>
          <w:rtl/>
          <w:lang w:bidi="ar-SA"/>
        </w:rPr>
        <w:sym w:font="AGA Arabesque" w:char="F072"/>
      </w:r>
      <w:r w:rsidRPr="00636EA8">
        <w:rPr>
          <w:rStyle w:val="Char4"/>
          <w:rtl/>
          <w:lang w:bidi="ar-SA"/>
        </w:rPr>
        <w:t>: «عَلِّمُوا الصَّبِيَّ الصَّلاةَ لِسَبْعِ سِنِين، وَاضْرِبُوهُ علَيْهَا ابْنَ عشْرِ سِنِينَ».</w:t>
      </w:r>
      <w:r w:rsidRPr="00636EA8">
        <w:rPr>
          <w:rFonts w:ascii="Traditional Arabic" w:hAnsi="Traditional Arabic"/>
          <w:rtl/>
          <w:lang w:bidi="ar-SA"/>
        </w:rPr>
        <w:t xml:space="preserve"> [حديثی حسن است که ابوداود و ترمذی روایت کرده‌اند و ترمذی، آن را حسن دانسته است.]</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71"/>
      </w:r>
      <w:r w:rsidR="00C8054F" w:rsidRPr="00C8054F">
        <w:rPr>
          <w:rStyle w:val="FootnoteReference"/>
          <w:rFonts w:cs="B Lotus"/>
          <w:szCs w:val="28"/>
          <w:rtl/>
          <w:lang w:bidi="ar-SA"/>
        </w:rPr>
        <w:t>)</w:t>
      </w:r>
    </w:p>
    <w:p w:rsidR="00BE7895" w:rsidRPr="00636EA8" w:rsidRDefault="00BE7895" w:rsidP="0098546B">
      <w:pPr>
        <w:pStyle w:val="a3"/>
        <w:rPr>
          <w:rtl/>
          <w:lang w:bidi="ar-SA"/>
        </w:rPr>
      </w:pPr>
      <w:r w:rsidRPr="00636EA8">
        <w:rPr>
          <w:rtl/>
          <w:lang w:bidi="ar-SA"/>
        </w:rPr>
        <w:t xml:space="preserve"> ولَفْظُ أبي داوُد: «مرُوا الصَّبِيَّ بِالصَّلاَةِ إِذَا بَلَغَ سَبْعَ سِنِينَ</w:t>
      </w:r>
      <w:r w:rsidR="004A08B2" w:rsidRPr="00636EA8">
        <w:rPr>
          <w:rtl/>
          <w:lang w:bidi="ar-SA"/>
        </w:rPr>
        <w:t>»</w:t>
      </w:r>
      <w:r w:rsidRPr="00636EA8">
        <w:rPr>
          <w:rtl/>
          <w:lang w:bidi="ar-SA"/>
        </w:rPr>
        <w:t>.</w:t>
      </w:r>
    </w:p>
    <w:p w:rsidR="00BE7895" w:rsidRPr="00636EA8" w:rsidRDefault="00BE7895" w:rsidP="00BB388D">
      <w:pPr>
        <w:autoSpaceDE w:val="0"/>
        <w:autoSpaceDN w:val="0"/>
        <w:adjustRightInd w:val="0"/>
        <w:rPr>
          <w:rFonts w:ascii="Traditional Arabic"/>
          <w:rtl/>
          <w:lang w:bidi="ar-SA"/>
        </w:rPr>
      </w:pPr>
      <w:r w:rsidRPr="00636EA8">
        <w:rPr>
          <w:rFonts w:ascii="Traditional Arabic"/>
          <w:b/>
          <w:bCs/>
          <w:rtl/>
          <w:lang w:bidi="ar-SA"/>
        </w:rPr>
        <w:t xml:space="preserve">ترجمه: </w:t>
      </w:r>
      <w:r w:rsidRPr="00636EA8">
        <w:rPr>
          <w:rFonts w:ascii="Traditional Arabic"/>
          <w:rtl/>
          <w:lang w:bidi="ar-SA"/>
        </w:rPr>
        <w:t>ابوثریه، سبره بن معبد جهنی</w:t>
      </w:r>
      <w:r w:rsidRPr="00636EA8">
        <w:rPr>
          <w:rFonts w:ascii="Traditional Arabic"/>
          <w:lang w:bidi="ar-SA"/>
        </w:rPr>
        <w:sym w:font="AGA Arabesque" w:char="F074"/>
      </w:r>
      <w:r w:rsidRPr="00636EA8">
        <w:rPr>
          <w:rFonts w:ascii="Traditional Arabic"/>
          <w:rtl/>
          <w:lang w:bidi="ar-SA"/>
        </w:rPr>
        <w:t xml:space="preserve"> می‌گوید: رسول‌الله</w:t>
      </w:r>
      <w:r w:rsidRPr="00636EA8">
        <w:rPr>
          <w:rFonts w:ascii="Traditional Arabic"/>
          <w:lang w:bidi="ar-SA"/>
        </w:rPr>
        <w:sym w:font="AGA Arabesque" w:char="F072"/>
      </w:r>
      <w:r w:rsidRPr="00636EA8">
        <w:rPr>
          <w:rFonts w:ascii="Traditional Arabic"/>
          <w:rtl/>
          <w:lang w:bidi="ar-SA"/>
        </w:rPr>
        <w:t xml:space="preserve"> فرمود: «به فرزند خود در هفت سالگی، نماز را آموزش دهید و آن‌گاه که ده ساله شد، او را به‌خاطر (کوتاهی در) نماز بزنید».</w:t>
      </w:r>
    </w:p>
    <w:p w:rsidR="00BE7895" w:rsidRDefault="00BE7895" w:rsidP="00BB388D">
      <w:pPr>
        <w:autoSpaceDE w:val="0"/>
        <w:autoSpaceDN w:val="0"/>
        <w:adjustRightInd w:val="0"/>
        <w:rPr>
          <w:rFonts w:ascii="Traditional Arabic"/>
          <w:rtl/>
          <w:lang w:bidi="ar-SA"/>
        </w:rPr>
      </w:pPr>
      <w:r w:rsidRPr="00636EA8">
        <w:rPr>
          <w:rFonts w:ascii="Traditional Arabic"/>
          <w:rtl/>
          <w:lang w:bidi="ar-SA"/>
        </w:rPr>
        <w:t xml:space="preserve">در روایت ابوداود آمده است: </w:t>
      </w:r>
      <w:r w:rsidR="000A36D8" w:rsidRPr="00636EA8">
        <w:rPr>
          <w:rFonts w:ascii="Traditional Arabic"/>
          <w:rtl/>
          <w:lang w:bidi="ar-SA"/>
        </w:rPr>
        <w:t xml:space="preserve">«بچه را زمانی که به هفت سالگی رسید </w:t>
      </w:r>
      <w:r w:rsidRPr="00636EA8">
        <w:rPr>
          <w:rFonts w:ascii="Traditional Arabic"/>
          <w:rtl/>
          <w:lang w:bidi="ar-SA"/>
        </w:rPr>
        <w:t>، به نماز امر کنید».</w:t>
      </w:r>
    </w:p>
    <w:p w:rsidR="007562D9" w:rsidRDefault="007562D9" w:rsidP="00BB388D">
      <w:pPr>
        <w:autoSpaceDE w:val="0"/>
        <w:autoSpaceDN w:val="0"/>
        <w:adjustRightInd w:val="0"/>
        <w:rPr>
          <w:rFonts w:ascii="Traditional Arabic"/>
          <w:rtl/>
          <w:lang w:bidi="ar-SA"/>
        </w:rPr>
      </w:pPr>
    </w:p>
    <w:p w:rsidR="007562D9" w:rsidRPr="00636EA8" w:rsidRDefault="007562D9" w:rsidP="00BB388D">
      <w:pPr>
        <w:autoSpaceDE w:val="0"/>
        <w:autoSpaceDN w:val="0"/>
        <w:adjustRightInd w:val="0"/>
        <w:rPr>
          <w:rFonts w:ascii="Traditional Arabic"/>
          <w:rtl/>
          <w:lang w:bidi="ar-SA"/>
        </w:rPr>
      </w:pPr>
    </w:p>
    <w:p w:rsidR="00BE7895" w:rsidRPr="00636EA8" w:rsidRDefault="000A36D8" w:rsidP="00FC0354">
      <w:pPr>
        <w:autoSpaceDE w:val="0"/>
        <w:autoSpaceDN w:val="0"/>
        <w:adjustRightInd w:val="0"/>
        <w:spacing w:line="240" w:lineRule="auto"/>
        <w:ind w:firstLine="0"/>
        <w:jc w:val="center"/>
        <w:rPr>
          <w:rFonts w:ascii="Traditional Arabic"/>
          <w:b/>
          <w:bCs/>
          <w:sz w:val="32"/>
          <w:szCs w:val="32"/>
          <w:rtl/>
          <w:lang w:bidi="ar-SA"/>
        </w:rPr>
      </w:pPr>
      <w:r w:rsidRPr="00636EA8">
        <w:rPr>
          <w:rFonts w:ascii="Traditional Arabic"/>
          <w:b/>
          <w:bCs/>
          <w:sz w:val="32"/>
          <w:szCs w:val="32"/>
          <w:rtl/>
          <w:lang w:bidi="ar-SA"/>
        </w:rPr>
        <w:t>شرح</w:t>
      </w:r>
    </w:p>
    <w:p w:rsidR="000A36D8" w:rsidRPr="00636EA8" w:rsidRDefault="000A36D8" w:rsidP="00BB388D">
      <w:pPr>
        <w:autoSpaceDE w:val="0"/>
        <w:autoSpaceDN w:val="0"/>
        <w:adjustRightInd w:val="0"/>
        <w:rPr>
          <w:rFonts w:ascii="Traditional Arabic"/>
          <w:rtl/>
          <w:lang w:bidi="ar-SA"/>
        </w:rPr>
      </w:pPr>
      <w:r w:rsidRPr="00636EA8">
        <w:rPr>
          <w:rFonts w:ascii="Traditional Arabic"/>
          <w:rtl/>
          <w:lang w:bidi="ar-SA"/>
        </w:rPr>
        <w:t>مؤلف</w:t>
      </w:r>
      <w:r w:rsidR="00D177B8" w:rsidRPr="00636EA8">
        <w:rPr>
          <w:rFonts w:cs="CTraditional Arabic"/>
          <w:rtl/>
          <w:lang w:bidi="ar-SA"/>
        </w:rPr>
        <w:t>/</w:t>
      </w:r>
      <w:r w:rsidRPr="00636EA8">
        <w:rPr>
          <w:rFonts w:ascii="Traditional Arabic"/>
          <w:rtl/>
          <w:lang w:bidi="ar-SA"/>
        </w:rPr>
        <w:t>، روایتی از عمرو بن شعیب، از پدرش از جدش نقل کرده که رسول‌الله</w:t>
      </w:r>
      <w:r w:rsidRPr="00636EA8">
        <w:rPr>
          <w:rFonts w:ascii="Traditional Arabic"/>
          <w:lang w:bidi="ar-SA"/>
        </w:rPr>
        <w:sym w:font="AGA Arabesque" w:char="F072"/>
      </w:r>
      <w:r w:rsidRPr="00636EA8">
        <w:rPr>
          <w:rFonts w:ascii="Traditional Arabic"/>
          <w:rtl/>
          <w:lang w:bidi="ar-SA"/>
        </w:rPr>
        <w:t xml:space="preserve"> فرموده است: «فرزندانتان را در هفت سالگی به نماز امر کنید و چون ده ساله شدند، به‌خاطر کوتاهی در نماز، تنبیشهان کنید و رخت</w:t>
      </w:r>
      <w:r w:rsidR="009865E0" w:rsidRPr="00636EA8">
        <w:rPr>
          <w:rFonts w:ascii="Traditional Arabic" w:cs="Times New Roman"/>
          <w:cs/>
          <w:lang w:bidi="ar-SA"/>
        </w:rPr>
        <w:t>‎</w:t>
      </w:r>
      <w:r w:rsidRPr="00636EA8">
        <w:rPr>
          <w:rFonts w:ascii="Traditional Arabic"/>
          <w:rtl/>
          <w:lang w:bidi="ar-SA"/>
        </w:rPr>
        <w:t>خوابشان را از هم جدا نمایید». این، حدیثی «حَسَن» است که روایت سبره بن معبد جهنی</w:t>
      </w:r>
      <w:r w:rsidRPr="00636EA8">
        <w:rPr>
          <w:rFonts w:ascii="Traditional Arabic"/>
          <w:lang w:bidi="ar-SA"/>
        </w:rPr>
        <w:sym w:font="AGA Arabesque" w:char="F074"/>
      </w:r>
      <w:r w:rsidRPr="00636EA8">
        <w:rPr>
          <w:rFonts w:ascii="Traditional Arabic"/>
          <w:rtl/>
          <w:lang w:bidi="ar-SA"/>
        </w:rPr>
        <w:t xml:space="preserve"> نیز تأییدش می‌کند. آن‌چه در این حدیث آمده است، یکی از حقوق فرزندان بر پدرانشان به‌شمار می‌رود؛ یعنی این، حق فرزند است که وقتی هفت ساله شد، پدرش او را به نماز دستور دهد و اگر پس از ده سالگی نسبت به نماز کوتاهی می‌کرد، پدرش او را تنبیه کند؛ البته به‌شرطی که عاقل باشد؛ یعنی دیوانه نباشد. لذا کتک زدن به بچه‌های ده ساله‌ و دیوانه‌ای که نماز نمی‌خوانند، درست نیست؛ زیرا هیچ دیوانه‌ای، مکلف نمی‌باشد؛ البته باید دقت کرد که خراب‌کاری نکنند؛ چه در خانه و چه بیرون از خانه.</w:t>
      </w:r>
    </w:p>
    <w:p w:rsidR="000A36D8" w:rsidRPr="00636EA8" w:rsidRDefault="000A36D8" w:rsidP="00BB388D">
      <w:pPr>
        <w:autoSpaceDE w:val="0"/>
        <w:autoSpaceDN w:val="0"/>
        <w:adjustRightInd w:val="0"/>
        <w:rPr>
          <w:rFonts w:ascii="Traditional Arabic"/>
          <w:rtl/>
          <w:lang w:bidi="ar-SA"/>
        </w:rPr>
      </w:pPr>
      <w:r w:rsidRPr="00636EA8">
        <w:rPr>
          <w:rFonts w:ascii="Traditional Arabic"/>
          <w:rtl/>
          <w:lang w:bidi="ar-SA"/>
        </w:rPr>
        <w:t xml:space="preserve">منظور از </w:t>
      </w:r>
      <w:r w:rsidR="009865E0" w:rsidRPr="00636EA8">
        <w:rPr>
          <w:rFonts w:ascii="Traditional Arabic"/>
          <w:rtl/>
          <w:lang w:bidi="ar-SA"/>
        </w:rPr>
        <w:t>ز</w:t>
      </w:r>
      <w:r w:rsidRPr="00636EA8">
        <w:rPr>
          <w:rFonts w:ascii="Traditional Arabic"/>
          <w:rtl/>
          <w:lang w:bidi="ar-SA"/>
        </w:rPr>
        <w:t>دن، تنبیه کردن است؛ یعنی زدن، باید به‌گونه‌ای باشد که آسیبی به بچه نرسد و تأثیر مثبتی بر او بگذارد؛ لذا برای هیچ پدری جایز نیست که فرزندش را به‌سختی کتک بزند یا با زدنش، آسیبی به او برساند؛ کتک‌های پیاپی و بدون ضرورت نیز درست نیست. ولی اگر پدر می‌تواند فرزند ده ‌ساله‌اش</w:t>
      </w:r>
      <w:r w:rsidR="00975BE4" w:rsidRPr="00636EA8">
        <w:rPr>
          <w:rFonts w:ascii="Traditional Arabic"/>
          <w:rtl/>
          <w:lang w:bidi="ar-SA"/>
        </w:rPr>
        <w:t xml:space="preserve"> را که نماز نمی‌خواند، بزند؛ به‌شرطی که آسیبی به او نرساند. زیرا هدف از زدن، تنبیه یا ادب کردن فرزند است، نه کودک‌آزاری یا آسیب رساندن به او.</w:t>
      </w:r>
    </w:p>
    <w:p w:rsidR="000A36D8" w:rsidRPr="00636EA8" w:rsidRDefault="00975BE4" w:rsidP="00BB388D">
      <w:pPr>
        <w:autoSpaceDE w:val="0"/>
        <w:autoSpaceDN w:val="0"/>
        <w:adjustRightInd w:val="0"/>
        <w:rPr>
          <w:rFonts w:ascii="Traditional Arabic"/>
          <w:rtl/>
          <w:lang w:bidi="ar-SA"/>
        </w:rPr>
      </w:pPr>
      <w:r w:rsidRPr="00636EA8">
        <w:rPr>
          <w:rFonts w:ascii="Traditional Arabic"/>
          <w:rtl/>
          <w:lang w:bidi="ar-SA"/>
        </w:rPr>
        <w:t>این حدیث، ردی بر برخی از مربیان و دانش‌آموختگان علوم تربیت</w:t>
      </w:r>
      <w:r w:rsidR="00457B75" w:rsidRPr="00636EA8">
        <w:rPr>
          <w:rFonts w:ascii="Traditional Arabic"/>
          <w:rtl/>
          <w:lang w:bidi="ar-SA"/>
        </w:rPr>
        <w:t>ی‌ست</w:t>
      </w:r>
      <w:r w:rsidRPr="00636EA8">
        <w:rPr>
          <w:rFonts w:ascii="Traditional Arabic"/>
          <w:rtl/>
          <w:lang w:bidi="ar-SA"/>
        </w:rPr>
        <w:t xml:space="preserve"> که در هر حال، تنبیه بچه‌ها را نادرست می‌پندارند؛ لذا این حدیث نشان‌گر نادرستی پندار کسان</w:t>
      </w:r>
      <w:r w:rsidR="00457B75" w:rsidRPr="00636EA8">
        <w:rPr>
          <w:rFonts w:ascii="Traditional Arabic"/>
          <w:rtl/>
          <w:lang w:bidi="ar-SA"/>
        </w:rPr>
        <w:t>ی‌ست</w:t>
      </w:r>
      <w:r w:rsidRPr="00636EA8">
        <w:rPr>
          <w:rFonts w:ascii="Traditional Arabic"/>
          <w:rtl/>
          <w:lang w:bidi="ar-SA"/>
        </w:rPr>
        <w:t xml:space="preserve"> که تنبیه درست و اصولی را به عنوان یکی از روش‌های تربیتی قبول ندارند؛ زیرا گاه تنبیه بچه، اثری دارد که هیچ حرف و سخنی، آن‌همه اثر ندارد. گاه مشاهده می‌شود که برخی از دانش‌آموزان خردسال، در صورتی که تنبیه نشوند، تکالیف درسی خود را به‌خوبی انجام نمی‌دهند و نسبت به نظام آموزشی و درس و مدرسه، بی‌تفاوت و بی‌علاقه‌ باقی می‌مانند و این امر، ناهنجاری‌های درسی و رفتاری دیگری در پی خواهد داشت. لذا تنبیه اصولی و درستِ کودکان و دانش‌آموزان، یکی از مسایل مهم آموزش</w:t>
      </w:r>
      <w:r w:rsidR="00457B75" w:rsidRPr="00636EA8">
        <w:rPr>
          <w:rFonts w:ascii="Traditional Arabic"/>
          <w:rtl/>
          <w:lang w:bidi="ar-SA"/>
        </w:rPr>
        <w:t>ی‌ست</w:t>
      </w:r>
      <w:r w:rsidRPr="00636EA8">
        <w:rPr>
          <w:rFonts w:ascii="Traditional Arabic"/>
          <w:rtl/>
          <w:lang w:bidi="ar-SA"/>
        </w:rPr>
        <w:t xml:space="preserve"> که البته باید آسیب‌شناسی شود. ولی همان‌طور که گفتم، تنبیه، به‌خاطرِ ادب کردن بچه است، نه به‌خاطر اذیت و آزار او؛ لذا ت</w:t>
      </w:r>
      <w:r w:rsidR="009865E0" w:rsidRPr="00636EA8">
        <w:rPr>
          <w:rFonts w:ascii="Traditional Arabic"/>
          <w:rtl/>
          <w:lang w:bidi="ar-SA"/>
        </w:rPr>
        <w:t>أ</w:t>
      </w:r>
      <w:r w:rsidRPr="00636EA8">
        <w:rPr>
          <w:rFonts w:ascii="Traditional Arabic"/>
          <w:rtl/>
          <w:lang w:bidi="ar-SA"/>
        </w:rPr>
        <w:t>کید می‌شود که تنبیه، متناسب با وضعیت بچه و به‌گونه‌ای باشد که آسیبی به او نرسد.</w:t>
      </w:r>
      <w:r w:rsidR="00761981" w:rsidRPr="00636EA8">
        <w:rPr>
          <w:rFonts w:ascii="Traditional Arabic"/>
          <w:rtl/>
          <w:lang w:bidi="ar-SA"/>
        </w:rPr>
        <w:t xml:space="preserve"> یعنی نه مانندِ برخی از معلمان و مربیان گذشته، کودکان و دانش‌آموزان را به‌سختی کتک بزنیم و نه همانند </w:t>
      </w:r>
      <w:r w:rsidR="00B774F9" w:rsidRPr="00636EA8">
        <w:rPr>
          <w:rFonts w:ascii="Traditional Arabic"/>
          <w:rtl/>
          <w:lang w:bidi="ar-SA"/>
        </w:rPr>
        <w:t>برخی از مربیان و مدعیان امروزیِ علوم تربیتی، مسأله‌ی تنبیه را از اساس حذف کنیم؛ زیرا بچه‌ها معمولاً یک‌دنده و لجبازند و تا تنبیه نشوند، حرف گوش نمی‌کنند.</w:t>
      </w:r>
    </w:p>
    <w:p w:rsidR="00B774F9" w:rsidRPr="00636EA8" w:rsidRDefault="00B774F9" w:rsidP="00E856DA">
      <w:pPr>
        <w:autoSpaceDE w:val="0"/>
        <w:autoSpaceDN w:val="0"/>
        <w:adjustRightInd w:val="0"/>
        <w:ind w:firstLine="0"/>
        <w:jc w:val="center"/>
        <w:rPr>
          <w:rFonts w:ascii="Traditional Arabic"/>
          <w:rtl/>
          <w:lang w:bidi="ar-SA"/>
        </w:rPr>
      </w:pPr>
      <w:r w:rsidRPr="00636EA8">
        <w:rPr>
          <w:rFonts w:ascii="Traditional Arabic"/>
          <w:rtl/>
          <w:lang w:bidi="ar-SA"/>
        </w:rPr>
        <w:t>***</w:t>
      </w:r>
    </w:p>
    <w:p w:rsidR="00431FB5" w:rsidRPr="00636EA8" w:rsidRDefault="00431FB5" w:rsidP="00BB388D">
      <w:pPr>
        <w:autoSpaceDE w:val="0"/>
        <w:autoSpaceDN w:val="0"/>
        <w:adjustRightInd w:val="0"/>
        <w:jc w:val="center"/>
        <w:rPr>
          <w:rFonts w:ascii="Traditional Arabic"/>
          <w:rtl/>
          <w:lang w:bidi="ar-SA"/>
        </w:rPr>
      </w:pPr>
    </w:p>
    <w:p w:rsidR="00431FB5" w:rsidRPr="00636EA8" w:rsidRDefault="00431FB5" w:rsidP="00BB388D">
      <w:pPr>
        <w:autoSpaceDE w:val="0"/>
        <w:autoSpaceDN w:val="0"/>
        <w:adjustRightInd w:val="0"/>
        <w:jc w:val="center"/>
        <w:rPr>
          <w:rFonts w:ascii="Traditional Arabic"/>
          <w:rtl/>
          <w:lang w:bidi="ar-SA"/>
        </w:rPr>
        <w:sectPr w:rsidR="00431FB5" w:rsidRPr="00636EA8" w:rsidSect="00270467">
          <w:headerReference w:type="default" r:id="rId21"/>
          <w:footnotePr>
            <w:numRestart w:val="eachPage"/>
          </w:footnotePr>
          <w:pgSz w:w="11906" w:h="16838" w:code="9"/>
          <w:pgMar w:top="737" w:right="2381" w:bottom="3969" w:left="2381" w:header="737" w:footer="3969" w:gutter="0"/>
          <w:cols w:space="720"/>
          <w:titlePg/>
          <w:bidi/>
          <w:rtlGutter/>
          <w:docGrid w:linePitch="360"/>
        </w:sectPr>
      </w:pPr>
    </w:p>
    <w:p w:rsidR="00B774F9" w:rsidRPr="00636EA8" w:rsidRDefault="00B774F9" w:rsidP="00BB388D">
      <w:pPr>
        <w:pStyle w:val="a"/>
        <w:rPr>
          <w:rtl/>
          <w:lang w:bidi="ar-SA"/>
        </w:rPr>
      </w:pPr>
      <w:bookmarkStart w:id="10" w:name="_Toc319393478"/>
      <w:r w:rsidRPr="00636EA8">
        <w:rPr>
          <w:rtl/>
          <w:lang w:bidi="ar-SA"/>
        </w:rPr>
        <w:t xml:space="preserve">39- باب: حقوق همسایگان و سفارش به </w:t>
      </w:r>
      <w:r w:rsidR="001D6933" w:rsidRPr="00636EA8">
        <w:rPr>
          <w:rtl/>
          <w:lang w:bidi="ar-SA"/>
        </w:rPr>
        <w:t>مراعات</w:t>
      </w:r>
      <w:r w:rsidRPr="00636EA8">
        <w:rPr>
          <w:rtl/>
          <w:lang w:bidi="ar-SA"/>
        </w:rPr>
        <w:t xml:space="preserve"> </w:t>
      </w:r>
      <w:r w:rsidR="00D84330" w:rsidRPr="00636EA8">
        <w:rPr>
          <w:rtl/>
          <w:lang w:bidi="ar-SA"/>
        </w:rPr>
        <w:t>حقوق</w:t>
      </w:r>
      <w:r w:rsidRPr="00636EA8">
        <w:rPr>
          <w:rtl/>
          <w:lang w:bidi="ar-SA"/>
        </w:rPr>
        <w:t xml:space="preserve"> آنان</w:t>
      </w:r>
      <w:bookmarkEnd w:id="10"/>
    </w:p>
    <w:p w:rsidR="00BE7895" w:rsidRPr="00636EA8" w:rsidRDefault="001D6933" w:rsidP="00BB388D">
      <w:pPr>
        <w:autoSpaceDE w:val="0"/>
        <w:autoSpaceDN w:val="0"/>
        <w:adjustRightInd w:val="0"/>
        <w:rPr>
          <w:rFonts w:ascii="Traditional Arabic"/>
          <w:rtl/>
          <w:lang w:bidi="ar-SA"/>
        </w:rPr>
      </w:pPr>
      <w:r w:rsidRPr="00636EA8">
        <w:rPr>
          <w:rFonts w:ascii="Traditional Arabic"/>
          <w:rtl/>
          <w:lang w:bidi="ar-SA"/>
        </w:rPr>
        <w:t>الله متعال، می‌فرماید:</w:t>
      </w:r>
    </w:p>
    <w:p w:rsidR="001D6933" w:rsidRPr="00636EA8" w:rsidRDefault="00C8054F" w:rsidP="009E131F">
      <w:pPr>
        <w:pStyle w:val="a0"/>
        <w:rPr>
          <w:rStyle w:val="Char8"/>
          <w:rtl/>
        </w:rPr>
      </w:pPr>
      <w:r w:rsidRPr="00636EA8">
        <w:rPr>
          <w:rFonts w:ascii="KFGQPC Uthman Taha Naskh" w:cs="KFGQPC Uthman Taha Naskh" w:hint="cs"/>
          <w:rtl/>
          <w:lang w:bidi="ar-SA"/>
        </w:rPr>
        <w:t>﴿</w:t>
      </w:r>
      <w:r w:rsidR="009E131F" w:rsidRPr="00636EA8">
        <w:rPr>
          <w:rFonts w:ascii="KFGQPC Uthmanic Script HAFS" w:hint="eastAsia"/>
          <w:rtl/>
          <w:lang w:bidi="ar-SA"/>
        </w:rPr>
        <w:t>وَ</w:t>
      </w:r>
      <w:r w:rsidR="009E131F" w:rsidRPr="00636EA8">
        <w:rPr>
          <w:rFonts w:ascii="KFGQPC Uthmanic Script HAFS" w:hint="cs"/>
          <w:rtl/>
          <w:lang w:bidi="ar-SA"/>
        </w:rPr>
        <w:t>ٱ</w:t>
      </w:r>
      <w:r w:rsidR="009E131F" w:rsidRPr="00636EA8">
        <w:rPr>
          <w:rFonts w:ascii="KFGQPC Uthmanic Script HAFS" w:hint="eastAsia"/>
          <w:rtl/>
          <w:lang w:bidi="ar-SA"/>
        </w:rPr>
        <w:t>ع</w:t>
      </w:r>
      <w:r w:rsidR="009E131F" w:rsidRPr="00636EA8">
        <w:rPr>
          <w:rFonts w:ascii="KFGQPC Uthmanic Script HAFS" w:hint="cs"/>
          <w:rtl/>
          <w:lang w:bidi="ar-SA"/>
        </w:rPr>
        <w:t>ۡ</w:t>
      </w:r>
      <w:r w:rsidR="009E131F" w:rsidRPr="00636EA8">
        <w:rPr>
          <w:rFonts w:ascii="KFGQPC Uthmanic Script HAFS" w:hint="eastAsia"/>
          <w:rtl/>
          <w:lang w:bidi="ar-SA"/>
        </w:rPr>
        <w:t>بُدُواْ</w:t>
      </w:r>
      <w:r w:rsidR="009E131F" w:rsidRPr="00636EA8">
        <w:rPr>
          <w:rFonts w:ascii="KFGQPC Uthmanic Script HAFS"/>
          <w:rtl/>
          <w:lang w:bidi="ar-SA"/>
        </w:rPr>
        <w:t xml:space="preserve"> </w:t>
      </w:r>
      <w:r w:rsidR="009E131F" w:rsidRPr="00636EA8">
        <w:rPr>
          <w:rFonts w:ascii="KFGQPC Uthmanic Script HAFS" w:hint="cs"/>
          <w:rtl/>
          <w:lang w:bidi="ar-SA"/>
        </w:rPr>
        <w:t>ٱ</w:t>
      </w:r>
      <w:r w:rsidR="009E131F" w:rsidRPr="00636EA8">
        <w:rPr>
          <w:rFonts w:ascii="KFGQPC Uthmanic Script HAFS" w:hint="eastAsia"/>
          <w:rtl/>
          <w:lang w:bidi="ar-SA"/>
        </w:rPr>
        <w:t>للَّهَ</w:t>
      </w:r>
      <w:r w:rsidR="009E131F" w:rsidRPr="00636EA8">
        <w:rPr>
          <w:rFonts w:ascii="KFGQPC Uthmanic Script HAFS"/>
          <w:rtl/>
          <w:lang w:bidi="ar-SA"/>
        </w:rPr>
        <w:t xml:space="preserve"> </w:t>
      </w:r>
      <w:r w:rsidR="009E131F" w:rsidRPr="00636EA8">
        <w:rPr>
          <w:rFonts w:ascii="KFGQPC Uthmanic Script HAFS" w:hint="eastAsia"/>
          <w:rtl/>
          <w:lang w:bidi="ar-SA"/>
        </w:rPr>
        <w:t>وَلَا</w:t>
      </w:r>
      <w:r w:rsidR="009E131F" w:rsidRPr="00636EA8">
        <w:rPr>
          <w:rFonts w:ascii="KFGQPC Uthmanic Script HAFS"/>
          <w:rtl/>
          <w:lang w:bidi="ar-SA"/>
        </w:rPr>
        <w:t xml:space="preserve"> </w:t>
      </w:r>
      <w:r w:rsidR="009E131F" w:rsidRPr="00636EA8">
        <w:rPr>
          <w:rFonts w:ascii="KFGQPC Uthmanic Script HAFS" w:hint="eastAsia"/>
          <w:rtl/>
          <w:lang w:bidi="ar-SA"/>
        </w:rPr>
        <w:t>تُش</w:t>
      </w:r>
      <w:r w:rsidR="009E131F" w:rsidRPr="00636EA8">
        <w:rPr>
          <w:rFonts w:ascii="KFGQPC Uthmanic Script HAFS" w:hint="cs"/>
          <w:rtl/>
          <w:lang w:bidi="ar-SA"/>
        </w:rPr>
        <w:t>ۡ</w:t>
      </w:r>
      <w:r w:rsidR="009E131F" w:rsidRPr="00636EA8">
        <w:rPr>
          <w:rFonts w:ascii="KFGQPC Uthmanic Script HAFS" w:hint="eastAsia"/>
          <w:rtl/>
          <w:lang w:bidi="ar-SA"/>
        </w:rPr>
        <w:t>رِكُواْ</w:t>
      </w:r>
      <w:r w:rsidR="009E131F" w:rsidRPr="00636EA8">
        <w:rPr>
          <w:rFonts w:ascii="KFGQPC Uthmanic Script HAFS"/>
          <w:rtl/>
          <w:lang w:bidi="ar-SA"/>
        </w:rPr>
        <w:t xml:space="preserve"> </w:t>
      </w:r>
      <w:r w:rsidR="009E131F" w:rsidRPr="00636EA8">
        <w:rPr>
          <w:rFonts w:ascii="KFGQPC Uthmanic Script HAFS" w:hint="eastAsia"/>
          <w:rtl/>
          <w:lang w:bidi="ar-SA"/>
        </w:rPr>
        <w:t>بِهِ</w:t>
      </w:r>
      <w:r w:rsidR="009E131F" w:rsidRPr="00636EA8">
        <w:rPr>
          <w:rFonts w:ascii="KFGQPC Uthmanic Script HAFS" w:hint="cs"/>
          <w:rtl/>
          <w:lang w:bidi="ar-SA"/>
        </w:rPr>
        <w:t>ۦ</w:t>
      </w:r>
      <w:r w:rsidR="009E131F" w:rsidRPr="00636EA8">
        <w:rPr>
          <w:rFonts w:ascii="KFGQPC Uthmanic Script HAFS"/>
          <w:rtl/>
          <w:lang w:bidi="ar-SA"/>
        </w:rPr>
        <w:t xml:space="preserve"> </w:t>
      </w:r>
      <w:r w:rsidR="009E131F" w:rsidRPr="00636EA8">
        <w:rPr>
          <w:rFonts w:ascii="KFGQPC Uthmanic Script HAFS" w:hint="eastAsia"/>
          <w:rtl/>
          <w:lang w:bidi="ar-SA"/>
        </w:rPr>
        <w:t>شَي</w:t>
      </w:r>
      <w:r w:rsidR="009E131F" w:rsidRPr="00636EA8">
        <w:rPr>
          <w:rFonts w:ascii="KFGQPC Uthmanic Script HAFS" w:hint="cs"/>
          <w:rtl/>
          <w:lang w:bidi="ar-SA"/>
        </w:rPr>
        <w:t>ۡ</w:t>
      </w:r>
      <w:r w:rsidR="009E131F" w:rsidRPr="00636EA8">
        <w:rPr>
          <w:rFonts w:ascii="KFGQPC Uthmanic Script HAFS" w:hint="eastAsia"/>
          <w:rtl/>
          <w:lang w:bidi="ar-SA"/>
        </w:rPr>
        <w:t>‍</w:t>
      </w:r>
      <w:r w:rsidR="009E131F" w:rsidRPr="00636EA8">
        <w:rPr>
          <w:rFonts w:ascii="KFGQPC Uthmanic Script HAFS" w:hint="cs"/>
          <w:rtl/>
          <w:lang w:bidi="ar-SA"/>
        </w:rPr>
        <w:t>ٔٗ</w:t>
      </w:r>
      <w:r w:rsidR="009E131F" w:rsidRPr="00636EA8">
        <w:rPr>
          <w:rFonts w:ascii="KFGQPC Uthmanic Script HAFS" w:hint="eastAsia"/>
          <w:rtl/>
          <w:lang w:bidi="ar-SA"/>
        </w:rPr>
        <w:t>ا</w:t>
      </w:r>
      <w:r w:rsidR="009E131F" w:rsidRPr="00636EA8">
        <w:rPr>
          <w:rFonts w:ascii="KFGQPC Uthmanic Script HAFS" w:hint="cs"/>
          <w:rtl/>
          <w:lang w:bidi="ar-SA"/>
        </w:rPr>
        <w:t>ۖ</w:t>
      </w:r>
      <w:r w:rsidR="009E131F" w:rsidRPr="00636EA8">
        <w:rPr>
          <w:rFonts w:ascii="KFGQPC Uthmanic Script HAFS"/>
          <w:rtl/>
          <w:lang w:bidi="ar-SA"/>
        </w:rPr>
        <w:t xml:space="preserve"> </w:t>
      </w:r>
      <w:r w:rsidR="009E131F" w:rsidRPr="00636EA8">
        <w:rPr>
          <w:rFonts w:ascii="KFGQPC Uthmanic Script HAFS" w:hint="eastAsia"/>
          <w:rtl/>
          <w:lang w:bidi="ar-SA"/>
        </w:rPr>
        <w:t>وَبِ</w:t>
      </w:r>
      <w:r w:rsidR="009E131F" w:rsidRPr="00636EA8">
        <w:rPr>
          <w:rFonts w:ascii="KFGQPC Uthmanic Script HAFS" w:hint="cs"/>
          <w:rtl/>
          <w:lang w:bidi="ar-SA"/>
        </w:rPr>
        <w:t>ٱ</w:t>
      </w:r>
      <w:r w:rsidR="009E131F" w:rsidRPr="00636EA8">
        <w:rPr>
          <w:rFonts w:ascii="KFGQPC Uthmanic Script HAFS" w:hint="eastAsia"/>
          <w:rtl/>
          <w:lang w:bidi="ar-SA"/>
        </w:rPr>
        <w:t>ل</w:t>
      </w:r>
      <w:r w:rsidR="009E131F" w:rsidRPr="00636EA8">
        <w:rPr>
          <w:rFonts w:ascii="KFGQPC Uthmanic Script HAFS" w:hint="cs"/>
          <w:rtl/>
          <w:lang w:bidi="ar-SA"/>
        </w:rPr>
        <w:t>ۡ</w:t>
      </w:r>
      <w:r w:rsidR="009E131F" w:rsidRPr="00636EA8">
        <w:rPr>
          <w:rFonts w:ascii="KFGQPC Uthmanic Script HAFS" w:hint="eastAsia"/>
          <w:rtl/>
          <w:lang w:bidi="ar-SA"/>
        </w:rPr>
        <w:t>وَ</w:t>
      </w:r>
      <w:r w:rsidR="009E131F" w:rsidRPr="00636EA8">
        <w:rPr>
          <w:rFonts w:ascii="KFGQPC Uthmanic Script HAFS" w:hint="cs"/>
          <w:rtl/>
          <w:lang w:bidi="ar-SA"/>
        </w:rPr>
        <w:t>ٰ</w:t>
      </w:r>
      <w:r w:rsidR="009E131F" w:rsidRPr="00636EA8">
        <w:rPr>
          <w:rFonts w:ascii="KFGQPC Uthmanic Script HAFS" w:hint="eastAsia"/>
          <w:rtl/>
          <w:lang w:bidi="ar-SA"/>
        </w:rPr>
        <w:t>لِدَي</w:t>
      </w:r>
      <w:r w:rsidR="009E131F" w:rsidRPr="00636EA8">
        <w:rPr>
          <w:rFonts w:ascii="KFGQPC Uthmanic Script HAFS" w:hint="cs"/>
          <w:rtl/>
          <w:lang w:bidi="ar-SA"/>
        </w:rPr>
        <w:t>ۡ</w:t>
      </w:r>
      <w:r w:rsidR="009E131F" w:rsidRPr="00636EA8">
        <w:rPr>
          <w:rFonts w:ascii="KFGQPC Uthmanic Script HAFS" w:hint="eastAsia"/>
          <w:rtl/>
          <w:lang w:bidi="ar-SA"/>
        </w:rPr>
        <w:t>نِ</w:t>
      </w:r>
      <w:r w:rsidR="009E131F" w:rsidRPr="00636EA8">
        <w:rPr>
          <w:rFonts w:ascii="KFGQPC Uthmanic Script HAFS"/>
          <w:rtl/>
          <w:lang w:bidi="ar-SA"/>
        </w:rPr>
        <w:t xml:space="preserve"> </w:t>
      </w:r>
      <w:r w:rsidR="009E131F" w:rsidRPr="00636EA8">
        <w:rPr>
          <w:rFonts w:ascii="KFGQPC Uthmanic Script HAFS" w:hint="eastAsia"/>
          <w:rtl/>
          <w:lang w:bidi="ar-SA"/>
        </w:rPr>
        <w:t>إِح</w:t>
      </w:r>
      <w:r w:rsidR="009E131F" w:rsidRPr="00636EA8">
        <w:rPr>
          <w:rFonts w:ascii="KFGQPC Uthmanic Script HAFS" w:hint="cs"/>
          <w:rtl/>
          <w:lang w:bidi="ar-SA"/>
        </w:rPr>
        <w:t>ۡ</w:t>
      </w:r>
      <w:r w:rsidR="009E131F" w:rsidRPr="00636EA8">
        <w:rPr>
          <w:rFonts w:ascii="KFGQPC Uthmanic Script HAFS" w:hint="eastAsia"/>
          <w:rtl/>
          <w:lang w:bidi="ar-SA"/>
        </w:rPr>
        <w:t>سَ</w:t>
      </w:r>
      <w:r w:rsidR="009E131F" w:rsidRPr="00636EA8">
        <w:rPr>
          <w:rFonts w:ascii="KFGQPC Uthmanic Script HAFS" w:hint="cs"/>
          <w:rtl/>
          <w:lang w:bidi="ar-SA"/>
        </w:rPr>
        <w:t>ٰ</w:t>
      </w:r>
      <w:r w:rsidR="009E131F" w:rsidRPr="00636EA8">
        <w:rPr>
          <w:rFonts w:ascii="KFGQPC Uthmanic Script HAFS" w:hint="eastAsia"/>
          <w:rtl/>
          <w:lang w:bidi="ar-SA"/>
        </w:rPr>
        <w:t>ن</w:t>
      </w:r>
      <w:r w:rsidR="009E131F" w:rsidRPr="00636EA8">
        <w:rPr>
          <w:rFonts w:ascii="KFGQPC Uthmanic Script HAFS" w:hint="cs"/>
          <w:rtl/>
          <w:lang w:bidi="ar-SA"/>
        </w:rPr>
        <w:t>ٗ</w:t>
      </w:r>
      <w:r w:rsidR="009E131F" w:rsidRPr="00636EA8">
        <w:rPr>
          <w:rFonts w:ascii="KFGQPC Uthmanic Script HAFS" w:hint="eastAsia"/>
          <w:rtl/>
          <w:lang w:bidi="ar-SA"/>
        </w:rPr>
        <w:t>ا</w:t>
      </w:r>
      <w:r w:rsidR="009E131F" w:rsidRPr="00636EA8">
        <w:rPr>
          <w:rFonts w:ascii="KFGQPC Uthmanic Script HAFS"/>
          <w:rtl/>
          <w:lang w:bidi="ar-SA"/>
        </w:rPr>
        <w:t xml:space="preserve"> </w:t>
      </w:r>
      <w:r w:rsidR="009E131F" w:rsidRPr="00636EA8">
        <w:rPr>
          <w:rFonts w:ascii="KFGQPC Uthmanic Script HAFS" w:hint="eastAsia"/>
          <w:rtl/>
          <w:lang w:bidi="ar-SA"/>
        </w:rPr>
        <w:t>وَبِذِي</w:t>
      </w:r>
      <w:r w:rsidR="009E131F" w:rsidRPr="00636EA8">
        <w:rPr>
          <w:rFonts w:ascii="KFGQPC Uthmanic Script HAFS"/>
          <w:rtl/>
          <w:lang w:bidi="ar-SA"/>
        </w:rPr>
        <w:t xml:space="preserve"> </w:t>
      </w:r>
      <w:r w:rsidR="009E131F" w:rsidRPr="00636EA8">
        <w:rPr>
          <w:rFonts w:ascii="KFGQPC Uthmanic Script HAFS" w:hint="cs"/>
          <w:rtl/>
          <w:lang w:bidi="ar-SA"/>
        </w:rPr>
        <w:t>ٱ</w:t>
      </w:r>
      <w:r w:rsidR="009E131F" w:rsidRPr="00636EA8">
        <w:rPr>
          <w:rFonts w:ascii="KFGQPC Uthmanic Script HAFS" w:hint="eastAsia"/>
          <w:rtl/>
          <w:lang w:bidi="ar-SA"/>
        </w:rPr>
        <w:t>ل</w:t>
      </w:r>
      <w:r w:rsidR="009E131F" w:rsidRPr="00636EA8">
        <w:rPr>
          <w:rFonts w:ascii="KFGQPC Uthmanic Script HAFS" w:hint="cs"/>
          <w:rtl/>
          <w:lang w:bidi="ar-SA"/>
        </w:rPr>
        <w:t>ۡ</w:t>
      </w:r>
      <w:r w:rsidR="009E131F" w:rsidRPr="00636EA8">
        <w:rPr>
          <w:rFonts w:ascii="KFGQPC Uthmanic Script HAFS" w:hint="eastAsia"/>
          <w:rtl/>
          <w:lang w:bidi="ar-SA"/>
        </w:rPr>
        <w:t>قُر</w:t>
      </w:r>
      <w:r w:rsidR="009E131F" w:rsidRPr="00636EA8">
        <w:rPr>
          <w:rFonts w:ascii="KFGQPC Uthmanic Script HAFS" w:hint="cs"/>
          <w:rtl/>
          <w:lang w:bidi="ar-SA"/>
        </w:rPr>
        <w:t>ۡ</w:t>
      </w:r>
      <w:r w:rsidR="009E131F" w:rsidRPr="00636EA8">
        <w:rPr>
          <w:rFonts w:ascii="KFGQPC Uthmanic Script HAFS" w:hint="eastAsia"/>
          <w:rtl/>
          <w:lang w:bidi="ar-SA"/>
        </w:rPr>
        <w:t>بَى</w:t>
      </w:r>
      <w:r w:rsidR="009E131F" w:rsidRPr="00636EA8">
        <w:rPr>
          <w:rFonts w:ascii="KFGQPC Uthmanic Script HAFS" w:hint="cs"/>
          <w:rtl/>
          <w:lang w:bidi="ar-SA"/>
        </w:rPr>
        <w:t>ٰ</w:t>
      </w:r>
      <w:r w:rsidR="009E131F" w:rsidRPr="00636EA8">
        <w:rPr>
          <w:rFonts w:ascii="KFGQPC Uthmanic Script HAFS"/>
          <w:rtl/>
          <w:lang w:bidi="ar-SA"/>
        </w:rPr>
        <w:t xml:space="preserve"> </w:t>
      </w:r>
      <w:r w:rsidR="009E131F" w:rsidRPr="00636EA8">
        <w:rPr>
          <w:rFonts w:ascii="KFGQPC Uthmanic Script HAFS" w:hint="eastAsia"/>
          <w:rtl/>
          <w:lang w:bidi="ar-SA"/>
        </w:rPr>
        <w:t>وَ</w:t>
      </w:r>
      <w:r w:rsidR="009E131F" w:rsidRPr="00636EA8">
        <w:rPr>
          <w:rFonts w:ascii="KFGQPC Uthmanic Script HAFS" w:hint="cs"/>
          <w:rtl/>
          <w:lang w:bidi="ar-SA"/>
        </w:rPr>
        <w:t>ٱ</w:t>
      </w:r>
      <w:r w:rsidR="009E131F" w:rsidRPr="00636EA8">
        <w:rPr>
          <w:rFonts w:ascii="KFGQPC Uthmanic Script HAFS" w:hint="eastAsia"/>
          <w:rtl/>
          <w:lang w:bidi="ar-SA"/>
        </w:rPr>
        <w:t>ل</w:t>
      </w:r>
      <w:r w:rsidR="009E131F" w:rsidRPr="00636EA8">
        <w:rPr>
          <w:rFonts w:ascii="KFGQPC Uthmanic Script HAFS" w:hint="cs"/>
          <w:rtl/>
          <w:lang w:bidi="ar-SA"/>
        </w:rPr>
        <w:t>ۡ</w:t>
      </w:r>
      <w:r w:rsidR="009E131F" w:rsidRPr="00636EA8">
        <w:rPr>
          <w:rFonts w:ascii="KFGQPC Uthmanic Script HAFS" w:hint="eastAsia"/>
          <w:rtl/>
          <w:lang w:bidi="ar-SA"/>
        </w:rPr>
        <w:t>يَتَ</w:t>
      </w:r>
      <w:r w:rsidR="009E131F" w:rsidRPr="00636EA8">
        <w:rPr>
          <w:rFonts w:ascii="KFGQPC Uthmanic Script HAFS" w:hint="cs"/>
          <w:rtl/>
          <w:lang w:bidi="ar-SA"/>
        </w:rPr>
        <w:t>ٰ</w:t>
      </w:r>
      <w:r w:rsidR="009E131F" w:rsidRPr="00636EA8">
        <w:rPr>
          <w:rFonts w:ascii="KFGQPC Uthmanic Script HAFS" w:hint="eastAsia"/>
          <w:rtl/>
          <w:lang w:bidi="ar-SA"/>
        </w:rPr>
        <w:t>مَى</w:t>
      </w:r>
      <w:r w:rsidR="009E131F" w:rsidRPr="00636EA8">
        <w:rPr>
          <w:rFonts w:ascii="KFGQPC Uthmanic Script HAFS" w:hint="cs"/>
          <w:rtl/>
          <w:lang w:bidi="ar-SA"/>
        </w:rPr>
        <w:t>ٰ</w:t>
      </w:r>
      <w:r w:rsidR="009E131F" w:rsidRPr="00636EA8">
        <w:rPr>
          <w:rFonts w:ascii="KFGQPC Uthmanic Script HAFS"/>
          <w:rtl/>
          <w:lang w:bidi="ar-SA"/>
        </w:rPr>
        <w:t xml:space="preserve"> </w:t>
      </w:r>
      <w:r w:rsidR="009E131F" w:rsidRPr="00636EA8">
        <w:rPr>
          <w:rFonts w:ascii="KFGQPC Uthmanic Script HAFS" w:hint="eastAsia"/>
          <w:rtl/>
          <w:lang w:bidi="ar-SA"/>
        </w:rPr>
        <w:t>وَ</w:t>
      </w:r>
      <w:r w:rsidR="009E131F" w:rsidRPr="00636EA8">
        <w:rPr>
          <w:rFonts w:ascii="KFGQPC Uthmanic Script HAFS" w:hint="cs"/>
          <w:rtl/>
          <w:lang w:bidi="ar-SA"/>
        </w:rPr>
        <w:t>ٱ</w:t>
      </w:r>
      <w:r w:rsidR="009E131F" w:rsidRPr="00636EA8">
        <w:rPr>
          <w:rFonts w:ascii="KFGQPC Uthmanic Script HAFS" w:hint="eastAsia"/>
          <w:rtl/>
          <w:lang w:bidi="ar-SA"/>
        </w:rPr>
        <w:t>ل</w:t>
      </w:r>
      <w:r w:rsidR="009E131F" w:rsidRPr="00636EA8">
        <w:rPr>
          <w:rFonts w:ascii="KFGQPC Uthmanic Script HAFS" w:hint="cs"/>
          <w:rtl/>
          <w:lang w:bidi="ar-SA"/>
        </w:rPr>
        <w:t>ۡ</w:t>
      </w:r>
      <w:r w:rsidR="009E131F" w:rsidRPr="00636EA8">
        <w:rPr>
          <w:rFonts w:ascii="KFGQPC Uthmanic Script HAFS" w:hint="eastAsia"/>
          <w:rtl/>
          <w:lang w:bidi="ar-SA"/>
        </w:rPr>
        <w:t>مَسَ</w:t>
      </w:r>
      <w:r w:rsidR="009E131F" w:rsidRPr="00636EA8">
        <w:rPr>
          <w:rFonts w:ascii="KFGQPC Uthmanic Script HAFS" w:hint="cs"/>
          <w:rtl/>
          <w:lang w:bidi="ar-SA"/>
        </w:rPr>
        <w:t>ٰ</w:t>
      </w:r>
      <w:r w:rsidR="009E131F" w:rsidRPr="00636EA8">
        <w:rPr>
          <w:rFonts w:ascii="KFGQPC Uthmanic Script HAFS" w:hint="eastAsia"/>
          <w:rtl/>
          <w:lang w:bidi="ar-SA"/>
        </w:rPr>
        <w:t>كِينِ</w:t>
      </w:r>
      <w:r w:rsidR="009E131F" w:rsidRPr="00636EA8">
        <w:rPr>
          <w:rFonts w:ascii="KFGQPC Uthmanic Script HAFS"/>
          <w:rtl/>
          <w:lang w:bidi="ar-SA"/>
        </w:rPr>
        <w:t xml:space="preserve"> </w:t>
      </w:r>
      <w:r w:rsidR="009E131F" w:rsidRPr="00636EA8">
        <w:rPr>
          <w:rFonts w:ascii="KFGQPC Uthmanic Script HAFS" w:hint="eastAsia"/>
          <w:rtl/>
          <w:lang w:bidi="ar-SA"/>
        </w:rPr>
        <w:t>وَ</w:t>
      </w:r>
      <w:r w:rsidR="009E131F" w:rsidRPr="00636EA8">
        <w:rPr>
          <w:rFonts w:ascii="KFGQPC Uthmanic Script HAFS" w:hint="cs"/>
          <w:rtl/>
          <w:lang w:bidi="ar-SA"/>
        </w:rPr>
        <w:t>ٱ</w:t>
      </w:r>
      <w:r w:rsidR="009E131F" w:rsidRPr="00636EA8">
        <w:rPr>
          <w:rFonts w:ascii="KFGQPC Uthmanic Script HAFS" w:hint="eastAsia"/>
          <w:rtl/>
          <w:lang w:bidi="ar-SA"/>
        </w:rPr>
        <w:t>ل</w:t>
      </w:r>
      <w:r w:rsidR="009E131F" w:rsidRPr="00636EA8">
        <w:rPr>
          <w:rFonts w:ascii="KFGQPC Uthmanic Script HAFS" w:hint="cs"/>
          <w:rtl/>
          <w:lang w:bidi="ar-SA"/>
        </w:rPr>
        <w:t>ۡ</w:t>
      </w:r>
      <w:r w:rsidR="009E131F" w:rsidRPr="00636EA8">
        <w:rPr>
          <w:rFonts w:ascii="KFGQPC Uthmanic Script HAFS" w:hint="eastAsia"/>
          <w:rtl/>
          <w:lang w:bidi="ar-SA"/>
        </w:rPr>
        <w:t>جَارِ</w:t>
      </w:r>
      <w:r w:rsidR="009E131F" w:rsidRPr="00636EA8">
        <w:rPr>
          <w:rFonts w:ascii="KFGQPC Uthmanic Script HAFS"/>
          <w:rtl/>
          <w:lang w:bidi="ar-SA"/>
        </w:rPr>
        <w:t xml:space="preserve"> </w:t>
      </w:r>
      <w:r w:rsidR="009E131F" w:rsidRPr="00636EA8">
        <w:rPr>
          <w:rFonts w:ascii="KFGQPC Uthmanic Script HAFS" w:hint="eastAsia"/>
          <w:rtl/>
          <w:lang w:bidi="ar-SA"/>
        </w:rPr>
        <w:t>ذِي</w:t>
      </w:r>
      <w:r w:rsidR="009E131F" w:rsidRPr="00636EA8">
        <w:rPr>
          <w:rFonts w:ascii="KFGQPC Uthmanic Script HAFS"/>
          <w:rtl/>
          <w:lang w:bidi="ar-SA"/>
        </w:rPr>
        <w:t xml:space="preserve"> </w:t>
      </w:r>
      <w:r w:rsidR="009E131F" w:rsidRPr="00636EA8">
        <w:rPr>
          <w:rFonts w:ascii="KFGQPC Uthmanic Script HAFS" w:hint="cs"/>
          <w:rtl/>
          <w:lang w:bidi="ar-SA"/>
        </w:rPr>
        <w:t>ٱ</w:t>
      </w:r>
      <w:r w:rsidR="009E131F" w:rsidRPr="00636EA8">
        <w:rPr>
          <w:rFonts w:ascii="KFGQPC Uthmanic Script HAFS" w:hint="eastAsia"/>
          <w:rtl/>
          <w:lang w:bidi="ar-SA"/>
        </w:rPr>
        <w:t>ل</w:t>
      </w:r>
      <w:r w:rsidR="009E131F" w:rsidRPr="00636EA8">
        <w:rPr>
          <w:rFonts w:ascii="KFGQPC Uthmanic Script HAFS" w:hint="cs"/>
          <w:rtl/>
          <w:lang w:bidi="ar-SA"/>
        </w:rPr>
        <w:t>ۡ</w:t>
      </w:r>
      <w:r w:rsidR="009E131F" w:rsidRPr="00636EA8">
        <w:rPr>
          <w:rFonts w:ascii="KFGQPC Uthmanic Script HAFS" w:hint="eastAsia"/>
          <w:rtl/>
          <w:lang w:bidi="ar-SA"/>
        </w:rPr>
        <w:t>قُر</w:t>
      </w:r>
      <w:r w:rsidR="009E131F" w:rsidRPr="00636EA8">
        <w:rPr>
          <w:rFonts w:ascii="KFGQPC Uthmanic Script HAFS" w:hint="cs"/>
          <w:rtl/>
          <w:lang w:bidi="ar-SA"/>
        </w:rPr>
        <w:t>ۡ</w:t>
      </w:r>
      <w:r w:rsidR="009E131F" w:rsidRPr="00636EA8">
        <w:rPr>
          <w:rFonts w:ascii="KFGQPC Uthmanic Script HAFS" w:hint="eastAsia"/>
          <w:rtl/>
          <w:lang w:bidi="ar-SA"/>
        </w:rPr>
        <w:t>بَى</w:t>
      </w:r>
      <w:r w:rsidR="009E131F" w:rsidRPr="00636EA8">
        <w:rPr>
          <w:rFonts w:ascii="KFGQPC Uthmanic Script HAFS" w:hint="cs"/>
          <w:rtl/>
          <w:lang w:bidi="ar-SA"/>
        </w:rPr>
        <w:t>ٰ</w:t>
      </w:r>
      <w:r w:rsidR="009E131F" w:rsidRPr="00636EA8">
        <w:rPr>
          <w:rFonts w:ascii="KFGQPC Uthmanic Script HAFS"/>
          <w:rtl/>
          <w:lang w:bidi="ar-SA"/>
        </w:rPr>
        <w:t xml:space="preserve"> </w:t>
      </w:r>
      <w:r w:rsidR="009E131F" w:rsidRPr="00636EA8">
        <w:rPr>
          <w:rFonts w:ascii="KFGQPC Uthmanic Script HAFS" w:hint="eastAsia"/>
          <w:rtl/>
          <w:lang w:bidi="ar-SA"/>
        </w:rPr>
        <w:t>وَ</w:t>
      </w:r>
      <w:r w:rsidR="009E131F" w:rsidRPr="00636EA8">
        <w:rPr>
          <w:rFonts w:ascii="KFGQPC Uthmanic Script HAFS" w:hint="cs"/>
          <w:rtl/>
          <w:lang w:bidi="ar-SA"/>
        </w:rPr>
        <w:t>ٱ</w:t>
      </w:r>
      <w:r w:rsidR="009E131F" w:rsidRPr="00636EA8">
        <w:rPr>
          <w:rFonts w:ascii="KFGQPC Uthmanic Script HAFS" w:hint="eastAsia"/>
          <w:rtl/>
          <w:lang w:bidi="ar-SA"/>
        </w:rPr>
        <w:t>ل</w:t>
      </w:r>
      <w:r w:rsidR="009E131F" w:rsidRPr="00636EA8">
        <w:rPr>
          <w:rFonts w:ascii="KFGQPC Uthmanic Script HAFS" w:hint="cs"/>
          <w:rtl/>
          <w:lang w:bidi="ar-SA"/>
        </w:rPr>
        <w:t>ۡ</w:t>
      </w:r>
      <w:r w:rsidR="009E131F" w:rsidRPr="00636EA8">
        <w:rPr>
          <w:rFonts w:ascii="KFGQPC Uthmanic Script HAFS" w:hint="eastAsia"/>
          <w:rtl/>
          <w:lang w:bidi="ar-SA"/>
        </w:rPr>
        <w:t>جَارِ</w:t>
      </w:r>
      <w:r w:rsidR="009E131F" w:rsidRPr="00636EA8">
        <w:rPr>
          <w:rFonts w:ascii="KFGQPC Uthmanic Script HAFS"/>
          <w:rtl/>
          <w:lang w:bidi="ar-SA"/>
        </w:rPr>
        <w:t xml:space="preserve"> </w:t>
      </w:r>
      <w:r w:rsidR="009E131F" w:rsidRPr="00636EA8">
        <w:rPr>
          <w:rFonts w:ascii="KFGQPC Uthmanic Script HAFS" w:hint="cs"/>
          <w:rtl/>
          <w:lang w:bidi="ar-SA"/>
        </w:rPr>
        <w:t>ٱ</w:t>
      </w:r>
      <w:r w:rsidR="009E131F" w:rsidRPr="00636EA8">
        <w:rPr>
          <w:rFonts w:ascii="KFGQPC Uthmanic Script HAFS" w:hint="eastAsia"/>
          <w:rtl/>
          <w:lang w:bidi="ar-SA"/>
        </w:rPr>
        <w:t>ل</w:t>
      </w:r>
      <w:r w:rsidR="009E131F" w:rsidRPr="00636EA8">
        <w:rPr>
          <w:rFonts w:ascii="KFGQPC Uthmanic Script HAFS" w:hint="cs"/>
          <w:rtl/>
          <w:lang w:bidi="ar-SA"/>
        </w:rPr>
        <w:t>ۡ</w:t>
      </w:r>
      <w:r w:rsidR="009E131F" w:rsidRPr="00636EA8">
        <w:rPr>
          <w:rFonts w:ascii="KFGQPC Uthmanic Script HAFS" w:hint="eastAsia"/>
          <w:rtl/>
          <w:lang w:bidi="ar-SA"/>
        </w:rPr>
        <w:t>جُنُبِ</w:t>
      </w:r>
      <w:r w:rsidR="009E131F" w:rsidRPr="00636EA8">
        <w:rPr>
          <w:rFonts w:ascii="KFGQPC Uthmanic Script HAFS"/>
          <w:rtl/>
          <w:lang w:bidi="ar-SA"/>
        </w:rPr>
        <w:t xml:space="preserve"> </w:t>
      </w:r>
      <w:r w:rsidR="009E131F" w:rsidRPr="00636EA8">
        <w:rPr>
          <w:rFonts w:ascii="KFGQPC Uthmanic Script HAFS" w:hint="eastAsia"/>
          <w:rtl/>
          <w:lang w:bidi="ar-SA"/>
        </w:rPr>
        <w:t>وَ</w:t>
      </w:r>
      <w:r w:rsidR="009E131F" w:rsidRPr="00636EA8">
        <w:rPr>
          <w:rFonts w:ascii="KFGQPC Uthmanic Script HAFS" w:hint="cs"/>
          <w:rtl/>
          <w:lang w:bidi="ar-SA"/>
        </w:rPr>
        <w:t>ٱ</w:t>
      </w:r>
      <w:r w:rsidR="009E131F" w:rsidRPr="00636EA8">
        <w:rPr>
          <w:rFonts w:ascii="KFGQPC Uthmanic Script HAFS" w:hint="eastAsia"/>
          <w:rtl/>
          <w:lang w:bidi="ar-SA"/>
        </w:rPr>
        <w:t>لصَّاحِبِ</w:t>
      </w:r>
      <w:r w:rsidR="009E131F" w:rsidRPr="00636EA8">
        <w:rPr>
          <w:rFonts w:ascii="KFGQPC Uthmanic Script HAFS"/>
          <w:rtl/>
          <w:lang w:bidi="ar-SA"/>
        </w:rPr>
        <w:t xml:space="preserve"> </w:t>
      </w:r>
      <w:r w:rsidR="009E131F" w:rsidRPr="00636EA8">
        <w:rPr>
          <w:rFonts w:ascii="KFGQPC Uthmanic Script HAFS" w:hint="eastAsia"/>
          <w:rtl/>
          <w:lang w:bidi="ar-SA"/>
        </w:rPr>
        <w:t>بِ</w:t>
      </w:r>
      <w:r w:rsidR="009E131F" w:rsidRPr="00636EA8">
        <w:rPr>
          <w:rFonts w:ascii="KFGQPC Uthmanic Script HAFS" w:hint="cs"/>
          <w:rtl/>
          <w:lang w:bidi="ar-SA"/>
        </w:rPr>
        <w:t>ٱ</w:t>
      </w:r>
      <w:r w:rsidR="009E131F" w:rsidRPr="00636EA8">
        <w:rPr>
          <w:rFonts w:ascii="KFGQPC Uthmanic Script HAFS" w:hint="eastAsia"/>
          <w:rtl/>
          <w:lang w:bidi="ar-SA"/>
        </w:rPr>
        <w:t>ل</w:t>
      </w:r>
      <w:r w:rsidR="009E131F" w:rsidRPr="00636EA8">
        <w:rPr>
          <w:rFonts w:ascii="KFGQPC Uthmanic Script HAFS" w:hint="cs"/>
          <w:rtl/>
          <w:lang w:bidi="ar-SA"/>
        </w:rPr>
        <w:t>ۡ</w:t>
      </w:r>
      <w:r w:rsidR="009E131F" w:rsidRPr="00636EA8">
        <w:rPr>
          <w:rFonts w:ascii="KFGQPC Uthmanic Script HAFS" w:hint="eastAsia"/>
          <w:rtl/>
          <w:lang w:bidi="ar-SA"/>
        </w:rPr>
        <w:t>جَن</w:t>
      </w:r>
      <w:r w:rsidR="009E131F" w:rsidRPr="00636EA8">
        <w:rPr>
          <w:rFonts w:ascii="KFGQPC Uthmanic Script HAFS" w:hint="cs"/>
          <w:rtl/>
          <w:lang w:bidi="ar-SA"/>
        </w:rPr>
        <w:t>ۢ</w:t>
      </w:r>
      <w:r w:rsidR="009E131F" w:rsidRPr="00636EA8">
        <w:rPr>
          <w:rFonts w:ascii="KFGQPC Uthmanic Script HAFS" w:hint="eastAsia"/>
          <w:rtl/>
          <w:lang w:bidi="ar-SA"/>
        </w:rPr>
        <w:t>بِ</w:t>
      </w:r>
      <w:r w:rsidR="009E131F" w:rsidRPr="00636EA8">
        <w:rPr>
          <w:rFonts w:ascii="KFGQPC Uthmanic Script HAFS"/>
          <w:rtl/>
          <w:lang w:bidi="ar-SA"/>
        </w:rPr>
        <w:t xml:space="preserve"> </w:t>
      </w:r>
      <w:r w:rsidR="009E131F" w:rsidRPr="00636EA8">
        <w:rPr>
          <w:rFonts w:ascii="KFGQPC Uthmanic Script HAFS" w:hint="eastAsia"/>
          <w:rtl/>
          <w:lang w:bidi="ar-SA"/>
        </w:rPr>
        <w:t>وَ</w:t>
      </w:r>
      <w:r w:rsidR="009E131F" w:rsidRPr="00636EA8">
        <w:rPr>
          <w:rFonts w:ascii="KFGQPC Uthmanic Script HAFS" w:hint="cs"/>
          <w:rtl/>
          <w:lang w:bidi="ar-SA"/>
        </w:rPr>
        <w:t>ٱ</w:t>
      </w:r>
      <w:r w:rsidR="009E131F" w:rsidRPr="00636EA8">
        <w:rPr>
          <w:rFonts w:ascii="KFGQPC Uthmanic Script HAFS" w:hint="eastAsia"/>
          <w:rtl/>
          <w:lang w:bidi="ar-SA"/>
        </w:rPr>
        <w:t>ب</w:t>
      </w:r>
      <w:r w:rsidR="009E131F" w:rsidRPr="00636EA8">
        <w:rPr>
          <w:rFonts w:ascii="KFGQPC Uthmanic Script HAFS" w:hint="cs"/>
          <w:rtl/>
          <w:lang w:bidi="ar-SA"/>
        </w:rPr>
        <w:t>ۡ</w:t>
      </w:r>
      <w:r w:rsidR="009E131F" w:rsidRPr="00636EA8">
        <w:rPr>
          <w:rFonts w:ascii="KFGQPC Uthmanic Script HAFS" w:hint="eastAsia"/>
          <w:rtl/>
          <w:lang w:bidi="ar-SA"/>
        </w:rPr>
        <w:t>نِ</w:t>
      </w:r>
      <w:r w:rsidR="009E131F" w:rsidRPr="00636EA8">
        <w:rPr>
          <w:rFonts w:ascii="KFGQPC Uthmanic Script HAFS"/>
          <w:rtl/>
          <w:lang w:bidi="ar-SA"/>
        </w:rPr>
        <w:t xml:space="preserve"> </w:t>
      </w:r>
      <w:r w:rsidR="009E131F" w:rsidRPr="00636EA8">
        <w:rPr>
          <w:rFonts w:ascii="KFGQPC Uthmanic Script HAFS" w:hint="cs"/>
          <w:rtl/>
          <w:lang w:bidi="ar-SA"/>
        </w:rPr>
        <w:t>ٱ</w:t>
      </w:r>
      <w:r w:rsidR="009E131F" w:rsidRPr="00636EA8">
        <w:rPr>
          <w:rFonts w:ascii="KFGQPC Uthmanic Script HAFS" w:hint="eastAsia"/>
          <w:rtl/>
          <w:lang w:bidi="ar-SA"/>
        </w:rPr>
        <w:t>لسَّبِيلِ</w:t>
      </w:r>
      <w:r w:rsidR="009E131F" w:rsidRPr="00636EA8">
        <w:rPr>
          <w:rFonts w:ascii="KFGQPC Uthmanic Script HAFS"/>
          <w:rtl/>
          <w:lang w:bidi="ar-SA"/>
        </w:rPr>
        <w:t xml:space="preserve"> </w:t>
      </w:r>
      <w:r w:rsidR="009E131F" w:rsidRPr="00636EA8">
        <w:rPr>
          <w:rFonts w:ascii="KFGQPC Uthmanic Script HAFS" w:hint="eastAsia"/>
          <w:rtl/>
          <w:lang w:bidi="ar-SA"/>
        </w:rPr>
        <w:t>وَمَا</w:t>
      </w:r>
      <w:r w:rsidR="009E131F" w:rsidRPr="00636EA8">
        <w:rPr>
          <w:rFonts w:ascii="KFGQPC Uthmanic Script HAFS"/>
          <w:rtl/>
          <w:lang w:bidi="ar-SA"/>
        </w:rPr>
        <w:t xml:space="preserve"> </w:t>
      </w:r>
      <w:r w:rsidR="009E131F" w:rsidRPr="00636EA8">
        <w:rPr>
          <w:rFonts w:ascii="KFGQPC Uthmanic Script HAFS" w:hint="eastAsia"/>
          <w:rtl/>
          <w:lang w:bidi="ar-SA"/>
        </w:rPr>
        <w:t>مَلَكَت</w:t>
      </w:r>
      <w:r w:rsidR="009E131F" w:rsidRPr="00636EA8">
        <w:rPr>
          <w:rFonts w:ascii="KFGQPC Uthmanic Script HAFS" w:hint="cs"/>
          <w:rtl/>
          <w:lang w:bidi="ar-SA"/>
        </w:rPr>
        <w:t>ۡ</w:t>
      </w:r>
      <w:r w:rsidR="009E131F" w:rsidRPr="00636EA8">
        <w:rPr>
          <w:rFonts w:ascii="KFGQPC Uthmanic Script HAFS"/>
          <w:rtl/>
          <w:lang w:bidi="ar-SA"/>
        </w:rPr>
        <w:t xml:space="preserve"> </w:t>
      </w:r>
      <w:r w:rsidR="009E131F" w:rsidRPr="00636EA8">
        <w:rPr>
          <w:rFonts w:ascii="KFGQPC Uthmanic Script HAFS" w:hint="eastAsia"/>
          <w:rtl/>
          <w:lang w:bidi="ar-SA"/>
        </w:rPr>
        <w:t>أَي</w:t>
      </w:r>
      <w:r w:rsidR="009E131F" w:rsidRPr="00636EA8">
        <w:rPr>
          <w:rFonts w:ascii="KFGQPC Uthmanic Script HAFS" w:hint="cs"/>
          <w:rtl/>
          <w:lang w:bidi="ar-SA"/>
        </w:rPr>
        <w:t>ۡ</w:t>
      </w:r>
      <w:r w:rsidR="009E131F" w:rsidRPr="00636EA8">
        <w:rPr>
          <w:rFonts w:ascii="KFGQPC Uthmanic Script HAFS" w:hint="eastAsia"/>
          <w:rtl/>
          <w:lang w:bidi="ar-SA"/>
        </w:rPr>
        <w:t>مَ</w:t>
      </w:r>
      <w:r w:rsidR="009E131F" w:rsidRPr="00636EA8">
        <w:rPr>
          <w:rFonts w:ascii="KFGQPC Uthmanic Script HAFS" w:hint="cs"/>
          <w:rtl/>
          <w:lang w:bidi="ar-SA"/>
        </w:rPr>
        <w:t>ٰ</w:t>
      </w:r>
      <w:r w:rsidR="009E131F" w:rsidRPr="00636EA8">
        <w:rPr>
          <w:rFonts w:ascii="KFGQPC Uthmanic Script HAFS" w:hint="eastAsia"/>
          <w:rtl/>
          <w:lang w:bidi="ar-SA"/>
        </w:rPr>
        <w:t>نُكُم</w:t>
      </w:r>
      <w:r w:rsidR="009E131F" w:rsidRPr="00636EA8">
        <w:rPr>
          <w:rFonts w:ascii="KFGQPC Uthmanic Script HAFS" w:hint="cs"/>
          <w:rtl/>
          <w:lang w:bidi="ar-SA"/>
        </w:rPr>
        <w:t>ۡۗ</w:t>
      </w:r>
      <w:r w:rsidR="009E131F" w:rsidRPr="00636EA8">
        <w:rPr>
          <w:rFonts w:ascii="KFGQPC Uthmanic Script HAFS"/>
          <w:rtl/>
          <w:lang w:bidi="ar-SA"/>
        </w:rPr>
        <w:t xml:space="preserve"> </w:t>
      </w:r>
      <w:r w:rsidR="009E131F" w:rsidRPr="00636EA8">
        <w:rPr>
          <w:rFonts w:ascii="KFGQPC Uthmanic Script HAFS" w:hint="eastAsia"/>
          <w:rtl/>
          <w:lang w:bidi="ar-SA"/>
        </w:rPr>
        <w:t>إِنَّ</w:t>
      </w:r>
      <w:r w:rsidR="009E131F" w:rsidRPr="00636EA8">
        <w:rPr>
          <w:rFonts w:ascii="KFGQPC Uthmanic Script HAFS"/>
          <w:rtl/>
          <w:lang w:bidi="ar-SA"/>
        </w:rPr>
        <w:t xml:space="preserve"> </w:t>
      </w:r>
      <w:r w:rsidR="009E131F" w:rsidRPr="00636EA8">
        <w:rPr>
          <w:rFonts w:ascii="KFGQPC Uthmanic Script HAFS" w:hint="cs"/>
          <w:rtl/>
          <w:lang w:bidi="ar-SA"/>
        </w:rPr>
        <w:t>ٱ</w:t>
      </w:r>
      <w:r w:rsidR="009E131F" w:rsidRPr="00636EA8">
        <w:rPr>
          <w:rFonts w:ascii="KFGQPC Uthmanic Script HAFS" w:hint="eastAsia"/>
          <w:rtl/>
          <w:lang w:bidi="ar-SA"/>
        </w:rPr>
        <w:t>للَّهَ</w:t>
      </w:r>
      <w:r w:rsidR="009E131F" w:rsidRPr="00636EA8">
        <w:rPr>
          <w:rFonts w:ascii="KFGQPC Uthmanic Script HAFS"/>
          <w:rtl/>
          <w:lang w:bidi="ar-SA"/>
        </w:rPr>
        <w:t xml:space="preserve"> </w:t>
      </w:r>
      <w:r w:rsidR="009E131F" w:rsidRPr="00636EA8">
        <w:rPr>
          <w:rFonts w:ascii="KFGQPC Uthmanic Script HAFS" w:hint="eastAsia"/>
          <w:rtl/>
          <w:lang w:bidi="ar-SA"/>
        </w:rPr>
        <w:t>لَا</w:t>
      </w:r>
      <w:r w:rsidR="009E131F" w:rsidRPr="00636EA8">
        <w:rPr>
          <w:rFonts w:ascii="KFGQPC Uthmanic Script HAFS"/>
          <w:rtl/>
          <w:lang w:bidi="ar-SA"/>
        </w:rPr>
        <w:t xml:space="preserve"> </w:t>
      </w:r>
      <w:r w:rsidR="009E131F" w:rsidRPr="00636EA8">
        <w:rPr>
          <w:rFonts w:ascii="KFGQPC Uthmanic Script HAFS" w:hint="eastAsia"/>
          <w:rtl/>
          <w:lang w:bidi="ar-SA"/>
        </w:rPr>
        <w:t>يُحِبُّ</w:t>
      </w:r>
      <w:r w:rsidR="009E131F" w:rsidRPr="00636EA8">
        <w:rPr>
          <w:rFonts w:ascii="KFGQPC Uthmanic Script HAFS"/>
          <w:rtl/>
          <w:lang w:bidi="ar-SA"/>
        </w:rPr>
        <w:t xml:space="preserve"> </w:t>
      </w:r>
      <w:r w:rsidR="009E131F" w:rsidRPr="00636EA8">
        <w:rPr>
          <w:rFonts w:ascii="KFGQPC Uthmanic Script HAFS" w:hint="eastAsia"/>
          <w:rtl/>
          <w:lang w:bidi="ar-SA"/>
        </w:rPr>
        <w:t>مَن</w:t>
      </w:r>
      <w:r w:rsidR="009E131F" w:rsidRPr="00636EA8">
        <w:rPr>
          <w:rFonts w:ascii="KFGQPC Uthmanic Script HAFS"/>
          <w:rtl/>
          <w:lang w:bidi="ar-SA"/>
        </w:rPr>
        <w:t xml:space="preserve"> </w:t>
      </w:r>
      <w:r w:rsidR="009E131F" w:rsidRPr="00636EA8">
        <w:rPr>
          <w:rFonts w:ascii="KFGQPC Uthmanic Script HAFS" w:hint="eastAsia"/>
          <w:rtl/>
          <w:lang w:bidi="ar-SA"/>
        </w:rPr>
        <w:t>كَانَ</w:t>
      </w:r>
      <w:r w:rsidR="009E131F" w:rsidRPr="00636EA8">
        <w:rPr>
          <w:rFonts w:ascii="KFGQPC Uthmanic Script HAFS"/>
          <w:rtl/>
          <w:lang w:bidi="ar-SA"/>
        </w:rPr>
        <w:t xml:space="preserve"> </w:t>
      </w:r>
      <w:r w:rsidR="009E131F" w:rsidRPr="00636EA8">
        <w:rPr>
          <w:rFonts w:ascii="KFGQPC Uthmanic Script HAFS" w:hint="eastAsia"/>
          <w:rtl/>
          <w:lang w:bidi="ar-SA"/>
        </w:rPr>
        <w:t>مُخ</w:t>
      </w:r>
      <w:r w:rsidR="009E131F" w:rsidRPr="00636EA8">
        <w:rPr>
          <w:rFonts w:ascii="KFGQPC Uthmanic Script HAFS" w:hint="cs"/>
          <w:rtl/>
          <w:lang w:bidi="ar-SA"/>
        </w:rPr>
        <w:t>ۡ</w:t>
      </w:r>
      <w:r w:rsidR="009E131F" w:rsidRPr="00636EA8">
        <w:rPr>
          <w:rFonts w:ascii="KFGQPC Uthmanic Script HAFS" w:hint="eastAsia"/>
          <w:rtl/>
          <w:lang w:bidi="ar-SA"/>
        </w:rPr>
        <w:t>تَال</w:t>
      </w:r>
      <w:r w:rsidR="009E131F" w:rsidRPr="00636EA8">
        <w:rPr>
          <w:rFonts w:ascii="KFGQPC Uthmanic Script HAFS" w:hint="cs"/>
          <w:rtl/>
          <w:lang w:bidi="ar-SA"/>
        </w:rPr>
        <w:t>ٗ</w:t>
      </w:r>
      <w:r w:rsidR="009E131F" w:rsidRPr="00636EA8">
        <w:rPr>
          <w:rFonts w:ascii="KFGQPC Uthmanic Script HAFS" w:hint="eastAsia"/>
          <w:rtl/>
          <w:lang w:bidi="ar-SA"/>
        </w:rPr>
        <w:t>ا</w:t>
      </w:r>
      <w:r w:rsidR="009E131F" w:rsidRPr="00636EA8">
        <w:rPr>
          <w:rFonts w:ascii="KFGQPC Uthmanic Script HAFS"/>
          <w:rtl/>
          <w:lang w:bidi="ar-SA"/>
        </w:rPr>
        <w:t xml:space="preserve"> </w:t>
      </w:r>
      <w:r w:rsidR="009E131F" w:rsidRPr="00636EA8">
        <w:rPr>
          <w:rFonts w:ascii="KFGQPC Uthmanic Script HAFS" w:hint="eastAsia"/>
          <w:rtl/>
          <w:lang w:bidi="ar-SA"/>
        </w:rPr>
        <w:t>فَخُورًا</w:t>
      </w:r>
      <w:r w:rsidR="009E131F" w:rsidRPr="00636EA8">
        <w:rPr>
          <w:rFonts w:ascii="KFGQPC Uthmanic Script HAFS"/>
          <w:rtl/>
          <w:lang w:bidi="ar-SA"/>
        </w:rPr>
        <w:t xml:space="preserve"> </w:t>
      </w:r>
      <w:r w:rsidR="009E131F" w:rsidRPr="00636EA8">
        <w:rPr>
          <w:rFonts w:ascii="KFGQPC Uthmanic Script HAFS" w:hint="cs"/>
          <w:rtl/>
          <w:lang w:bidi="ar-SA"/>
        </w:rPr>
        <w:t>٣٦</w:t>
      </w:r>
      <w:r w:rsidRPr="00636EA8">
        <w:rPr>
          <w:rFonts w:ascii="KFGQPC Uthman Taha Naskh" w:cs="KFGQPC Uthman Taha Naskh" w:hint="cs"/>
          <w:rtl/>
          <w:lang w:bidi="ar-SA"/>
        </w:rPr>
        <w:t>﴾</w:t>
      </w:r>
      <w:r w:rsidR="009E131F" w:rsidRPr="00636EA8">
        <w:rPr>
          <w:rFonts w:ascii="KFGQPC Uthman Taha Naskh" w:cs="KFGQPC Uthman Taha Naskh"/>
          <w:rtl/>
          <w:lang w:bidi="ar-SA"/>
        </w:rPr>
        <w:t xml:space="preserve"> </w:t>
      </w:r>
      <w:r w:rsidR="009E131F" w:rsidRPr="00636EA8">
        <w:rPr>
          <w:rStyle w:val="Char8"/>
          <w:rtl/>
        </w:rPr>
        <w:t>[</w:t>
      </w:r>
      <w:r w:rsidR="009E131F" w:rsidRPr="00636EA8">
        <w:rPr>
          <w:rStyle w:val="Char8"/>
          <w:rFonts w:hint="eastAsia"/>
          <w:rtl/>
        </w:rPr>
        <w:t>النساء</w:t>
      </w:r>
      <w:r w:rsidR="009E131F" w:rsidRPr="00636EA8">
        <w:rPr>
          <w:rStyle w:val="Char8"/>
          <w:rtl/>
        </w:rPr>
        <w:t xml:space="preserve"> : </w:t>
      </w:r>
      <w:r w:rsidR="009E131F" w:rsidRPr="00636EA8">
        <w:rPr>
          <w:rStyle w:val="Char8"/>
          <w:rFonts w:hint="cs"/>
          <w:rtl/>
        </w:rPr>
        <w:t>٣٦</w:t>
      </w:r>
      <w:r w:rsidR="009E131F" w:rsidRPr="00636EA8">
        <w:rPr>
          <w:rStyle w:val="Char8"/>
          <w:rtl/>
        </w:rPr>
        <w:t xml:space="preserve">]  </w:t>
      </w:r>
    </w:p>
    <w:p w:rsidR="001D6933" w:rsidRPr="00636EA8" w:rsidRDefault="001D6933" w:rsidP="00BB388D">
      <w:pPr>
        <w:pStyle w:val="a1"/>
        <w:rPr>
          <w:rFonts w:ascii="Traditional Arabic"/>
          <w:rtl/>
          <w:lang w:bidi="ar-SA"/>
        </w:rPr>
      </w:pPr>
      <w:r w:rsidRPr="00636EA8">
        <w:rPr>
          <w:rFonts w:ascii="(normal text)" w:hAnsi="(normal text)"/>
          <w:rtl/>
          <w:lang w:bidi="ar-SA"/>
        </w:rPr>
        <w:t xml:space="preserve"> </w:t>
      </w:r>
      <w:r w:rsidRPr="00636EA8">
        <w:rPr>
          <w:rtl/>
          <w:lang w:bidi="ar-SA"/>
        </w:rPr>
        <w:t>و الله را پرستش کنید و چیزی را با او شریک نگردانید و به پدر و مادر نیکی نمایید و نیز به خویشاوندان، و یتیمان، و بینوایان، و همسایه‌ای که خویشاوند است و به همسایه‌ی بیگانه، و یار هم‌نشین و مسافرِ در راه‌مانده و آن‌که مالکش شده‌اید.</w:t>
      </w:r>
    </w:p>
    <w:p w:rsidR="001D6933" w:rsidRPr="00636EA8" w:rsidRDefault="001D6933" w:rsidP="0098546B">
      <w:pPr>
        <w:autoSpaceDE w:val="0"/>
        <w:autoSpaceDN w:val="0"/>
        <w:adjustRightInd w:val="0"/>
        <w:spacing w:before="180"/>
        <w:rPr>
          <w:rFonts w:ascii="Traditional Arabic" w:hAnsi="Traditional Arabic" w:cs="Traditional Arabic"/>
          <w:sz w:val="32"/>
          <w:szCs w:val="32"/>
          <w:rtl/>
          <w:lang w:bidi="ar-SA"/>
        </w:rPr>
      </w:pPr>
      <w:r w:rsidRPr="00636EA8">
        <w:rPr>
          <w:rStyle w:val="Char4"/>
          <w:rtl/>
          <w:lang w:bidi="ar-SA"/>
        </w:rPr>
        <w:t>308- وعن ابنِ عمرَ وعائشةَ رضي</w:t>
      </w:r>
      <w:r w:rsidR="0078114E">
        <w:rPr>
          <w:rStyle w:val="Char4"/>
          <w:rtl/>
          <w:lang w:bidi="ar-SA"/>
        </w:rPr>
        <w:t xml:space="preserve"> الله </w:t>
      </w:r>
      <w:r w:rsidRPr="00636EA8">
        <w:rPr>
          <w:rStyle w:val="Char4"/>
          <w:rtl/>
          <w:lang w:bidi="ar-SA"/>
        </w:rPr>
        <w:t xml:space="preserve">عنهما قَالا: </w:t>
      </w:r>
      <w:r w:rsidR="001F272D">
        <w:rPr>
          <w:rStyle w:val="Char4"/>
          <w:rtl/>
          <w:lang w:bidi="ar-SA"/>
        </w:rPr>
        <w:t>قَالَ رَسُولُ اللهِ</w:t>
      </w:r>
      <w:r w:rsidRPr="00636EA8">
        <w:rPr>
          <w:rStyle w:val="Char4"/>
          <w:b w:val="0"/>
          <w:bCs w:val="0"/>
          <w:rtl/>
          <w:lang w:bidi="ar-SA"/>
        </w:rPr>
        <w:sym w:font="AGA Arabesque" w:char="F072"/>
      </w:r>
      <w:r w:rsidRPr="00636EA8">
        <w:rPr>
          <w:rStyle w:val="Char4"/>
          <w:rtl/>
          <w:lang w:bidi="ar-SA"/>
        </w:rPr>
        <w:t>: «مَا زَالَ جِبْرِيلُ يُوصِينِي بِالجارِ حتَّى ظَنَنتُ أَنَّهُ سيُوَرِّثُهُ».</w:t>
      </w:r>
      <w:r w:rsidRPr="00636EA8">
        <w:rPr>
          <w:rFonts w:ascii="Traditional Arabic" w:hAnsi="Traditional Arabic" w:cs="Traditional Arabic"/>
          <w:sz w:val="32"/>
          <w:szCs w:val="32"/>
          <w:rtl/>
          <w:lang w:bidi="ar-SA"/>
        </w:rPr>
        <w:t xml:space="preserve"> </w:t>
      </w:r>
      <w:r w:rsidRPr="00636EA8">
        <w:rPr>
          <w:rFonts w:ascii="Traditional Arabic" w:hAnsi="Traditional Arabic"/>
          <w:rtl/>
          <w:lang w:bidi="ar-SA"/>
        </w:rPr>
        <w:t>[</w:t>
      </w:r>
      <w:r w:rsidR="002C7F89" w:rsidRPr="002C7F89">
        <w:rPr>
          <w:rFonts w:ascii="Traditional Arabic" w:hAnsi="Traditional Arabic" w:cs="mylotus"/>
          <w:rtl/>
          <w:lang w:bidi="ar-SA"/>
        </w:rPr>
        <w:t>متفقٌ عليه</w:t>
      </w:r>
      <w:r w:rsidRPr="00636EA8">
        <w:rPr>
          <w:rFonts w:ascii="Traditional Arabic" w:hAns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72"/>
      </w:r>
      <w:r w:rsidR="00C8054F" w:rsidRPr="00C8054F">
        <w:rPr>
          <w:rStyle w:val="FootnoteReference"/>
          <w:rFonts w:cs="B Lotus"/>
          <w:szCs w:val="28"/>
          <w:rtl/>
          <w:lang w:bidi="ar-SA"/>
        </w:rPr>
        <w:t>)</w:t>
      </w:r>
    </w:p>
    <w:p w:rsidR="001D6933" w:rsidRPr="00636EA8" w:rsidRDefault="001D6933" w:rsidP="00BB388D">
      <w:pPr>
        <w:autoSpaceDE w:val="0"/>
        <w:autoSpaceDN w:val="0"/>
        <w:adjustRightInd w:val="0"/>
        <w:rPr>
          <w:rFonts w:ascii="Traditional Arabic" w:hAnsi="Traditional Arabic"/>
          <w:rtl/>
          <w:lang w:bidi="ar-SA"/>
        </w:rPr>
      </w:pPr>
      <w:r w:rsidRPr="00636EA8">
        <w:rPr>
          <w:rFonts w:ascii="Traditional Arabic" w:hAnsi="Traditional Arabic"/>
          <w:b/>
          <w:bCs/>
          <w:rtl/>
          <w:lang w:bidi="ar-SA"/>
        </w:rPr>
        <w:t xml:space="preserve">ترجمه: </w:t>
      </w:r>
      <w:r w:rsidRPr="00636EA8">
        <w:rPr>
          <w:rFonts w:ascii="Traditional Arabic" w:hAnsi="Traditional Arabic"/>
          <w:rtl/>
          <w:lang w:bidi="ar-SA"/>
        </w:rPr>
        <w:t>ابن‌عمر و عایشه</w:t>
      </w:r>
      <w:r w:rsidRPr="00636EA8">
        <w:rPr>
          <w:rFonts w:ascii="Traditional Arabic" w:hAnsi="Traditional Arabic"/>
          <w:lang w:bidi="ar-SA"/>
        </w:rPr>
        <w:sym w:font="AGA Arabesque" w:char="F079"/>
      </w:r>
      <w:r w:rsidRPr="00636EA8">
        <w:rPr>
          <w:rFonts w:ascii="Traditional Arabic" w:hAnsi="Traditional Arabic"/>
          <w:rtl/>
          <w:lang w:bidi="ar-SA"/>
        </w:rPr>
        <w:t xml:space="preserve"> می‌گویند: رسول‌الله</w:t>
      </w:r>
      <w:r w:rsidRPr="00636EA8">
        <w:rPr>
          <w:rFonts w:ascii="Traditional Arabic" w:hAnsi="Traditional Arabic"/>
          <w:lang w:bidi="ar-SA"/>
        </w:rPr>
        <w:sym w:font="AGA Arabesque" w:char="F072"/>
      </w:r>
      <w:r w:rsidRPr="00636EA8">
        <w:rPr>
          <w:rFonts w:ascii="Traditional Arabic" w:hAnsi="Traditional Arabic"/>
          <w:rtl/>
          <w:lang w:bidi="ar-SA"/>
        </w:rPr>
        <w:t xml:space="preserve"> فرمود: «جبرئیل، آن‌قدر درباره‌ی همسایه سفارش کرد که گمان کردم همسایه را وارثِ همسایه قرار خواهد داد».</w:t>
      </w:r>
    </w:p>
    <w:p w:rsidR="00FF7CE0" w:rsidRPr="00636EA8" w:rsidRDefault="001D6933" w:rsidP="0098546B">
      <w:pPr>
        <w:autoSpaceDE w:val="0"/>
        <w:autoSpaceDN w:val="0"/>
        <w:adjustRightInd w:val="0"/>
        <w:spacing w:before="180"/>
        <w:rPr>
          <w:rFonts w:ascii="Traditional Arabic" w:hAnsi="Traditional Arabic" w:cs="Traditional Arabic"/>
          <w:sz w:val="32"/>
          <w:szCs w:val="32"/>
          <w:rtl/>
          <w:lang w:bidi="ar-SA"/>
        </w:rPr>
      </w:pPr>
      <w:r w:rsidRPr="00636EA8">
        <w:rPr>
          <w:rStyle w:val="Char4"/>
          <w:rtl/>
          <w:lang w:bidi="ar-SA"/>
        </w:rPr>
        <w:t xml:space="preserve">309- </w:t>
      </w:r>
      <w:r w:rsidR="00FF7CE0" w:rsidRPr="00636EA8">
        <w:rPr>
          <w:rStyle w:val="Char4"/>
          <w:rtl/>
          <w:lang w:bidi="ar-SA"/>
        </w:rPr>
        <w:t>وعن أبي ذرٍّ</w:t>
      </w:r>
      <w:r w:rsidR="00FF7CE0" w:rsidRPr="00636EA8">
        <w:rPr>
          <w:rStyle w:val="Char4"/>
          <w:b w:val="0"/>
          <w:bCs w:val="0"/>
          <w:rtl/>
          <w:lang w:bidi="ar-SA"/>
        </w:rPr>
        <w:sym w:font="AGA Arabesque" w:char="F074"/>
      </w:r>
      <w:r w:rsidR="00FF7CE0" w:rsidRPr="00636EA8">
        <w:rPr>
          <w:rStyle w:val="Char4"/>
          <w:rtl/>
          <w:lang w:bidi="ar-SA"/>
        </w:rPr>
        <w:t xml:space="preserve"> قال: </w:t>
      </w:r>
      <w:r w:rsidR="007110C4">
        <w:rPr>
          <w:rStyle w:val="Char4"/>
          <w:rtl/>
          <w:lang w:bidi="ar-SA"/>
        </w:rPr>
        <w:t>قَالَ رَسُولُ اللهِ</w:t>
      </w:r>
      <w:r w:rsidR="00FF7CE0" w:rsidRPr="00636EA8">
        <w:rPr>
          <w:rStyle w:val="Char4"/>
          <w:b w:val="0"/>
          <w:bCs w:val="0"/>
          <w:rtl/>
          <w:lang w:bidi="ar-SA"/>
        </w:rPr>
        <w:sym w:font="AGA Arabesque" w:char="F072"/>
      </w:r>
      <w:r w:rsidR="00FF7CE0" w:rsidRPr="00636EA8">
        <w:rPr>
          <w:rStyle w:val="Char4"/>
          <w:rtl/>
          <w:lang w:bidi="ar-SA"/>
        </w:rPr>
        <w:t>: «يَا أَبَا ذرّ إِذا طَبَخْتَ مَرَقَةً، فَأَكْثِرْ مَاءَها، وَتَعَاهَدْ جِيرَانَكَ».</w:t>
      </w:r>
      <w:r w:rsidR="00FF7CE0" w:rsidRPr="00636EA8">
        <w:rPr>
          <w:rFonts w:ascii="Traditional Arabic" w:hAnsi="Traditional Arabic" w:cs="Traditional Arabic"/>
          <w:sz w:val="32"/>
          <w:szCs w:val="32"/>
          <w:rtl/>
          <w:lang w:bidi="ar-SA"/>
        </w:rPr>
        <w:t xml:space="preserve"> </w:t>
      </w:r>
      <w:r w:rsidR="00FF7CE0" w:rsidRPr="00636EA8">
        <w:rPr>
          <w:rFonts w:ascii="Traditional Arabic" w:hAnsi="Traditional Arabic"/>
          <w:rtl/>
          <w:lang w:bidi="ar-SA"/>
        </w:rPr>
        <w:t>[روایت مسلم]</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73"/>
      </w:r>
      <w:r w:rsidR="00C8054F" w:rsidRPr="00C8054F">
        <w:rPr>
          <w:rStyle w:val="FootnoteReference"/>
          <w:rFonts w:cs="B Lotus"/>
          <w:szCs w:val="28"/>
          <w:rtl/>
          <w:lang w:bidi="ar-SA"/>
        </w:rPr>
        <w:t>)</w:t>
      </w:r>
    </w:p>
    <w:p w:rsidR="00FF7CE0" w:rsidRPr="00636EA8" w:rsidRDefault="00FF7CE0" w:rsidP="00F552F1">
      <w:pPr>
        <w:pStyle w:val="a3"/>
        <w:spacing w:before="0"/>
        <w:rPr>
          <w:rtl/>
          <w:lang w:bidi="ar-SA"/>
        </w:rPr>
      </w:pPr>
      <w:r w:rsidRPr="00636EA8">
        <w:rPr>
          <w:rtl/>
          <w:lang w:bidi="ar-SA"/>
        </w:rPr>
        <w:t>وفي رواية له عن أبي ذرّ قال: إن خليلي</w:t>
      </w:r>
      <w:r w:rsidRPr="00636EA8">
        <w:rPr>
          <w:b w:val="0"/>
          <w:bCs w:val="0"/>
          <w:rtl/>
          <w:lang w:bidi="ar-SA"/>
        </w:rPr>
        <w:sym w:font="AGA Arabesque" w:char="F072"/>
      </w:r>
      <w:r w:rsidRPr="00636EA8">
        <w:rPr>
          <w:rtl/>
          <w:lang w:bidi="ar-SA"/>
        </w:rPr>
        <w:t xml:space="preserve"> أَوْصَانِي: «إِذا طبخْتَ مَرَقاً فَأَكْثِرْ مَاءَهُ ثُمَّ انْظُرْ أَهْلَ بَيْتٍ مِنْ جِيرانِك، فَأَصِبْهُمْ مِنْهَا بِمعْرُوفٍ».</w:t>
      </w:r>
    </w:p>
    <w:p w:rsidR="001D6933" w:rsidRPr="00636EA8" w:rsidRDefault="00FF7CE0" w:rsidP="00BB388D">
      <w:pPr>
        <w:autoSpaceDE w:val="0"/>
        <w:autoSpaceDN w:val="0"/>
        <w:adjustRightInd w:val="0"/>
        <w:rPr>
          <w:rFonts w:ascii="Traditional Arabic"/>
          <w:rtl/>
          <w:lang w:bidi="ar-SA"/>
        </w:rPr>
      </w:pPr>
      <w:r w:rsidRPr="00636EA8">
        <w:rPr>
          <w:rFonts w:ascii="Traditional Arabic"/>
          <w:b/>
          <w:bCs/>
          <w:rtl/>
          <w:lang w:bidi="ar-SA"/>
        </w:rPr>
        <w:t xml:space="preserve">ترجمه: </w:t>
      </w:r>
      <w:r w:rsidRPr="00636EA8">
        <w:rPr>
          <w:rFonts w:ascii="Traditional Arabic"/>
          <w:rtl/>
          <w:lang w:bidi="ar-SA"/>
        </w:rPr>
        <w:t>ابوذر</w:t>
      </w:r>
      <w:r w:rsidRPr="00636EA8">
        <w:rPr>
          <w:rFonts w:ascii="Traditional Arabic"/>
          <w:lang w:bidi="ar-SA"/>
        </w:rPr>
        <w:sym w:font="AGA Arabesque" w:char="F074"/>
      </w:r>
      <w:r w:rsidRPr="00636EA8">
        <w:rPr>
          <w:rFonts w:ascii="Traditional Arabic"/>
          <w:rtl/>
          <w:lang w:bidi="ar-SA"/>
        </w:rPr>
        <w:t xml:space="preserve"> می‌گوید: رسول‌الله</w:t>
      </w:r>
      <w:r w:rsidRPr="00636EA8">
        <w:rPr>
          <w:rFonts w:ascii="Traditional Arabic"/>
          <w:lang w:bidi="ar-SA"/>
        </w:rPr>
        <w:sym w:font="AGA Arabesque" w:char="F072"/>
      </w:r>
      <w:r w:rsidRPr="00636EA8">
        <w:rPr>
          <w:rFonts w:ascii="Traditional Arabic"/>
          <w:rtl/>
          <w:lang w:bidi="ar-SA"/>
        </w:rPr>
        <w:t xml:space="preserve"> فرمود: «هرگاه آب‌گوشتی پختی، آبِ آن را بیش‌تر کن و همسایه‌ات را به‌یاد داشته باش».</w:t>
      </w:r>
    </w:p>
    <w:p w:rsidR="00BE7895" w:rsidRPr="00636EA8" w:rsidRDefault="00FF7CE0" w:rsidP="00BB388D">
      <w:pPr>
        <w:autoSpaceDE w:val="0"/>
        <w:autoSpaceDN w:val="0"/>
        <w:adjustRightInd w:val="0"/>
        <w:rPr>
          <w:rFonts w:ascii="Traditional Arabic"/>
          <w:rtl/>
          <w:lang w:bidi="ar-SA"/>
        </w:rPr>
      </w:pPr>
      <w:r w:rsidRPr="00636EA8">
        <w:rPr>
          <w:rFonts w:ascii="Traditional Arabic"/>
          <w:rtl/>
          <w:lang w:bidi="ar-SA"/>
        </w:rPr>
        <w:t>در روایتی دیگر از مسلم آمده است: ابوذر</w:t>
      </w:r>
      <w:r w:rsidRPr="00636EA8">
        <w:rPr>
          <w:rFonts w:ascii="Traditional Arabic"/>
          <w:lang w:bidi="ar-SA"/>
        </w:rPr>
        <w:sym w:font="AGA Arabesque" w:char="F074"/>
      </w:r>
      <w:r w:rsidRPr="00636EA8">
        <w:rPr>
          <w:rFonts w:ascii="Traditional Arabic"/>
          <w:rtl/>
          <w:lang w:bidi="ar-SA"/>
        </w:rPr>
        <w:t xml:space="preserve"> می‌گوید: دوستم، پیامبر</w:t>
      </w:r>
      <w:r w:rsidRPr="00636EA8">
        <w:rPr>
          <w:rFonts w:ascii="Traditional Arabic"/>
          <w:lang w:bidi="ar-SA"/>
        </w:rPr>
        <w:sym w:font="AGA Arabesque" w:char="F072"/>
      </w:r>
      <w:r w:rsidRPr="00636EA8">
        <w:rPr>
          <w:rFonts w:ascii="Traditional Arabic"/>
          <w:rtl/>
          <w:lang w:bidi="ar-SA"/>
        </w:rPr>
        <w:t xml:space="preserve"> مرا وصیت فرمود که هرگاه آب‌گوشت پختی، آبَش را زیاد کن و سپس به خانواده‌ی پیرامون و به همسایگانت بنگر و از این غذا به آن‌ها نیز بده».</w:t>
      </w:r>
    </w:p>
    <w:p w:rsidR="00FF7CE0" w:rsidRPr="00636EA8" w:rsidRDefault="00FF7CE0" w:rsidP="0098546B">
      <w:pPr>
        <w:autoSpaceDE w:val="0"/>
        <w:autoSpaceDN w:val="0"/>
        <w:adjustRightInd w:val="0"/>
        <w:spacing w:before="180"/>
        <w:rPr>
          <w:rFonts w:ascii="Traditional Arabic" w:hAnsi="Traditional Arabic" w:cs="Traditional Arabic"/>
          <w:sz w:val="32"/>
          <w:szCs w:val="32"/>
          <w:rtl/>
          <w:lang w:bidi="ar-SA"/>
        </w:rPr>
      </w:pPr>
      <w:r w:rsidRPr="00636EA8">
        <w:rPr>
          <w:rStyle w:val="Char4"/>
          <w:rtl/>
          <w:lang w:bidi="ar-SA"/>
        </w:rPr>
        <w:t>310- وعن أبي هريرة</w:t>
      </w:r>
      <w:r w:rsidRPr="00636EA8">
        <w:rPr>
          <w:rStyle w:val="Char4"/>
          <w:b w:val="0"/>
          <w:bCs w:val="0"/>
          <w:rtl/>
          <w:lang w:bidi="ar-SA"/>
        </w:rPr>
        <w:sym w:font="AGA Arabesque" w:char="F074"/>
      </w:r>
      <w:r w:rsidRPr="00636EA8">
        <w:rPr>
          <w:rStyle w:val="Char4"/>
          <w:rtl/>
          <w:lang w:bidi="ar-SA"/>
        </w:rPr>
        <w:t xml:space="preserve"> أَنَّ النَّبيَّ</w:t>
      </w:r>
      <w:r w:rsidRPr="00636EA8">
        <w:rPr>
          <w:rStyle w:val="Char4"/>
          <w:b w:val="0"/>
          <w:bCs w:val="0"/>
          <w:rtl/>
          <w:lang w:bidi="ar-SA"/>
        </w:rPr>
        <w:sym w:font="AGA Arabesque" w:char="F072"/>
      </w:r>
      <w:r w:rsidRPr="00636EA8">
        <w:rPr>
          <w:rStyle w:val="Char4"/>
          <w:rtl/>
          <w:lang w:bidi="ar-SA"/>
        </w:rPr>
        <w:t xml:space="preserve"> قال: «واللَّهِ لا يُؤْمِن، واللَّهِ لا يُؤْمِن» قِيل: منْ</w:t>
      </w:r>
      <w:r w:rsidR="002C7F89">
        <w:rPr>
          <w:rStyle w:val="Char4"/>
          <w:rtl/>
          <w:lang w:bidi="ar-SA"/>
        </w:rPr>
        <w:t xml:space="preserve"> يَا رَسُولَ اللهِ</w:t>
      </w:r>
      <w:r w:rsidRPr="00636EA8">
        <w:rPr>
          <w:rStyle w:val="Char4"/>
          <w:rtl/>
          <w:lang w:bidi="ar-SA"/>
        </w:rPr>
        <w:t>؟ قال: «الَّذي لا يأْمنُ جارُهُ بَوَائِقَهُ».</w:t>
      </w:r>
      <w:r w:rsidRPr="00636EA8">
        <w:rPr>
          <w:rFonts w:ascii="Traditional Arabic" w:hAnsi="Traditional Arabic"/>
          <w:rtl/>
          <w:lang w:bidi="ar-SA"/>
        </w:rPr>
        <w:t xml:space="preserve"> [متفق عليه]</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74"/>
      </w:r>
      <w:r w:rsidR="00C8054F" w:rsidRPr="00C8054F">
        <w:rPr>
          <w:rStyle w:val="FootnoteReference"/>
          <w:rFonts w:cs="B Lotus"/>
          <w:szCs w:val="28"/>
          <w:rtl/>
          <w:lang w:bidi="ar-SA"/>
        </w:rPr>
        <w:t>)</w:t>
      </w:r>
    </w:p>
    <w:p w:rsidR="00FF7CE0" w:rsidRPr="00636EA8" w:rsidRDefault="00FF7CE0" w:rsidP="00F552F1">
      <w:pPr>
        <w:pStyle w:val="a3"/>
        <w:spacing w:before="0"/>
        <w:rPr>
          <w:rtl/>
          <w:lang w:bidi="ar-SA"/>
        </w:rPr>
      </w:pPr>
      <w:r w:rsidRPr="00636EA8">
        <w:rPr>
          <w:rtl/>
          <w:lang w:bidi="ar-SA"/>
        </w:rPr>
        <w:t>وفي رواية لمسلم: «لا يَدْخُلُ الجنَّة مَنْ لا يأْمنُ جارُهُ بوَائِقهُ».</w:t>
      </w:r>
    </w:p>
    <w:p w:rsidR="00FF7CE0" w:rsidRPr="00636EA8" w:rsidRDefault="008D0C64" w:rsidP="00BB388D">
      <w:pPr>
        <w:autoSpaceDE w:val="0"/>
        <w:autoSpaceDN w:val="0"/>
        <w:adjustRightInd w:val="0"/>
        <w:rPr>
          <w:rFonts w:ascii="Traditional Arabic"/>
          <w:rtl/>
          <w:lang w:bidi="ar-SA"/>
        </w:rPr>
      </w:pPr>
      <w:r w:rsidRPr="00636EA8">
        <w:rPr>
          <w:rFonts w:ascii="Traditional Arabic"/>
          <w:b/>
          <w:bCs/>
          <w:rtl/>
          <w:lang w:bidi="ar-SA"/>
        </w:rPr>
        <w:t xml:space="preserve">ترجمه: </w:t>
      </w:r>
      <w:r w:rsidRPr="00636EA8">
        <w:rPr>
          <w:rFonts w:ascii="Traditional Arabic"/>
          <w:rtl/>
          <w:lang w:bidi="ar-SA"/>
        </w:rPr>
        <w:t>ابوهریره</w:t>
      </w:r>
      <w:r w:rsidRPr="00636EA8">
        <w:rPr>
          <w:rFonts w:ascii="Traditional Arabic"/>
          <w:lang w:bidi="ar-SA"/>
        </w:rPr>
        <w:sym w:font="AGA Arabesque" w:char="F074"/>
      </w:r>
      <w:r w:rsidRPr="00636EA8">
        <w:rPr>
          <w:rFonts w:ascii="Traditional Arabic"/>
          <w:rtl/>
          <w:lang w:bidi="ar-SA"/>
        </w:rPr>
        <w:t xml:space="preserve"> می‌گوید: پیامبر</w:t>
      </w:r>
      <w:r w:rsidRPr="00636EA8">
        <w:rPr>
          <w:rFonts w:ascii="Traditional Arabic"/>
          <w:lang w:bidi="ar-SA"/>
        </w:rPr>
        <w:sym w:font="AGA Arabesque" w:char="F072"/>
      </w:r>
      <w:r w:rsidRPr="00636EA8">
        <w:rPr>
          <w:rFonts w:ascii="Traditional Arabic"/>
          <w:rtl/>
          <w:lang w:bidi="ar-SA"/>
        </w:rPr>
        <w:t xml:space="preserve"> فرمود: «به الله سوگند، ایمان ندارد؛ به الله سوگند ایمان ندارد!» پرسیدند: چه کسی ای رسول</w:t>
      </w:r>
      <w:r w:rsidR="00EF6721" w:rsidRPr="00636EA8">
        <w:rPr>
          <w:rFonts w:ascii="Traditional Arabic"/>
          <w:rtl/>
          <w:lang w:bidi="ar-SA"/>
        </w:rPr>
        <w:t>‌خدا! فرمود: «</w:t>
      </w:r>
      <w:r w:rsidRPr="00636EA8">
        <w:rPr>
          <w:rFonts w:ascii="Traditional Arabic"/>
          <w:rtl/>
          <w:lang w:bidi="ar-SA"/>
        </w:rPr>
        <w:t>کسی که همسایه‌اش از شرّ او درامان نیست».</w:t>
      </w:r>
    </w:p>
    <w:p w:rsidR="008D0C64" w:rsidRPr="00636EA8" w:rsidRDefault="008D0C64" w:rsidP="00BB388D">
      <w:pPr>
        <w:autoSpaceDE w:val="0"/>
        <w:autoSpaceDN w:val="0"/>
        <w:adjustRightInd w:val="0"/>
        <w:rPr>
          <w:rFonts w:ascii="Traditional Arabic"/>
          <w:rtl/>
          <w:lang w:bidi="ar-SA"/>
        </w:rPr>
      </w:pPr>
      <w:r w:rsidRPr="00636EA8">
        <w:rPr>
          <w:rFonts w:ascii="Traditional Arabic"/>
          <w:rtl/>
          <w:lang w:bidi="ar-SA"/>
        </w:rPr>
        <w:t>و در روایت مسلم آمده است: «کسی که همسایه‌اش از شرّ او در امان نباشد، وارد بهشت نمی‌شود».</w:t>
      </w:r>
    </w:p>
    <w:p w:rsidR="008D0C64" w:rsidRPr="00636EA8" w:rsidRDefault="008D0C64" w:rsidP="0098546B">
      <w:pPr>
        <w:autoSpaceDE w:val="0"/>
        <w:autoSpaceDN w:val="0"/>
        <w:adjustRightInd w:val="0"/>
        <w:spacing w:before="180"/>
        <w:rPr>
          <w:rFonts w:ascii="Traditional Arabic" w:hAnsi="Traditional Arabic" w:cs="Traditional Arabic"/>
          <w:sz w:val="32"/>
          <w:szCs w:val="32"/>
          <w:rtl/>
          <w:lang w:bidi="ar-SA"/>
        </w:rPr>
      </w:pPr>
      <w:r w:rsidRPr="00636EA8">
        <w:rPr>
          <w:rStyle w:val="Char4"/>
          <w:rtl/>
          <w:lang w:bidi="ar-SA"/>
        </w:rPr>
        <w:t xml:space="preserve">311- وعنه قال: </w:t>
      </w:r>
      <w:r w:rsidR="007110C4">
        <w:rPr>
          <w:rStyle w:val="Char4"/>
          <w:rtl/>
          <w:lang w:bidi="ar-SA"/>
        </w:rPr>
        <w:t>قَالَ رَسُولُ اللهِ</w:t>
      </w:r>
      <w:r w:rsidRPr="00636EA8">
        <w:rPr>
          <w:rStyle w:val="Char4"/>
          <w:b w:val="0"/>
          <w:bCs w:val="0"/>
          <w:rtl/>
          <w:lang w:bidi="ar-SA"/>
        </w:rPr>
        <w:sym w:font="AGA Arabesque" w:char="F072"/>
      </w:r>
      <w:r w:rsidRPr="00636EA8">
        <w:rPr>
          <w:rStyle w:val="Char4"/>
          <w:rtl/>
          <w:lang w:bidi="ar-SA"/>
        </w:rPr>
        <w:t>: «يَا نِسَاءَ المُسلِمَاتِ لا تَحْقِرَنَّ جارَةٌ لجارتِهَا وَلَوْ فِرْسَنَ شَاةٍ».</w:t>
      </w:r>
      <w:r w:rsidRPr="00636EA8">
        <w:rPr>
          <w:rFonts w:ascii="Traditional Arabic" w:hAnsi="Traditional Arabic"/>
          <w:rtl/>
          <w:lang w:bidi="ar-SA"/>
        </w:rPr>
        <w:t xml:space="preserve"> [</w:t>
      </w:r>
      <w:r w:rsidR="002C7F89" w:rsidRPr="002C7F89">
        <w:rPr>
          <w:rFonts w:ascii="Traditional Arabic" w:hAnsi="Traditional Arabic" w:cs="mylotus"/>
          <w:rtl/>
          <w:lang w:bidi="ar-SA"/>
        </w:rPr>
        <w:t>متفقٌ عليه</w:t>
      </w:r>
      <w:r w:rsidRPr="00636EA8">
        <w:rPr>
          <w:rFonts w:ascii="Traditional Arabic" w:hAns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75"/>
      </w:r>
      <w:r w:rsidR="00C8054F" w:rsidRPr="00C8054F">
        <w:rPr>
          <w:rStyle w:val="FootnoteReference"/>
          <w:rFonts w:cs="B Lotus"/>
          <w:szCs w:val="28"/>
          <w:rtl/>
          <w:lang w:bidi="ar-SA"/>
        </w:rPr>
        <w:t>)</w:t>
      </w:r>
    </w:p>
    <w:p w:rsidR="00CE1A9C" w:rsidRPr="00636EA8" w:rsidRDefault="00CE1A9C" w:rsidP="00BB388D">
      <w:pPr>
        <w:ind w:firstLine="389"/>
        <w:rPr>
          <w:rtl/>
          <w:lang w:bidi="ar-SA"/>
        </w:rPr>
      </w:pPr>
      <w:r w:rsidRPr="00636EA8">
        <w:rPr>
          <w:rFonts w:ascii="Traditional Arabic"/>
          <w:b/>
          <w:bCs/>
          <w:rtl/>
          <w:lang w:bidi="ar-SA"/>
        </w:rPr>
        <w:t xml:space="preserve">ترجمه: </w:t>
      </w:r>
      <w:r w:rsidRPr="00636EA8">
        <w:rPr>
          <w:rtl/>
          <w:lang w:bidi="ar-SA"/>
        </w:rPr>
        <w:t>ابوهریره</w:t>
      </w:r>
      <w:r w:rsidRPr="00636EA8">
        <w:rPr>
          <w:lang w:bidi="ar-SA"/>
        </w:rPr>
        <w:sym w:font="AGA Arabesque" w:char="F074"/>
      </w:r>
      <w:r w:rsidRPr="00636EA8">
        <w:rPr>
          <w:rtl/>
          <w:lang w:bidi="ar-SA"/>
        </w:rPr>
        <w:t xml:space="preserve"> می‌گوید: رسول‌الله</w:t>
      </w:r>
      <w:r w:rsidRPr="00636EA8">
        <w:rPr>
          <w:lang w:bidi="ar-SA"/>
        </w:rPr>
        <w:sym w:font="AGA Arabesque" w:char="F072"/>
      </w:r>
      <w:r w:rsidRPr="00636EA8">
        <w:rPr>
          <w:rtl/>
          <w:lang w:bidi="ar-SA"/>
        </w:rPr>
        <w:t xml:space="preserve"> فرمود: «ای زنان مسلمان! هیچ زنی، هدیه‌ی خود به زن همسایه‌اش را کوچک نشمارد، اگرچه (هدیه‌ی به‌ظاهر کوچکی مانند) استخوان کف پای گوسفند (پاچه‌ی گوسفند) باشد».</w:t>
      </w:r>
    </w:p>
    <w:p w:rsidR="00CE1A9C" w:rsidRPr="00636EA8" w:rsidRDefault="00CE1A9C" w:rsidP="0098546B">
      <w:pPr>
        <w:autoSpaceDE w:val="0"/>
        <w:autoSpaceDN w:val="0"/>
        <w:adjustRightInd w:val="0"/>
        <w:spacing w:before="180"/>
        <w:rPr>
          <w:rFonts w:ascii="Traditional Arabic" w:hAnsi="Traditional Arabic" w:cs="Traditional Arabic"/>
          <w:sz w:val="32"/>
          <w:szCs w:val="32"/>
          <w:rtl/>
          <w:lang w:bidi="ar-SA"/>
        </w:rPr>
      </w:pPr>
      <w:r w:rsidRPr="00636EA8">
        <w:rPr>
          <w:rStyle w:val="Char4"/>
          <w:rtl/>
          <w:lang w:bidi="ar-SA"/>
        </w:rPr>
        <w:t xml:space="preserve">312- وعنه </w:t>
      </w:r>
      <w:r w:rsidR="001F272D">
        <w:rPr>
          <w:rStyle w:val="Char4"/>
          <w:rtl/>
          <w:lang w:bidi="ar-SA"/>
        </w:rPr>
        <w:t>أَنَّ رَسُولَ اللهِ</w:t>
      </w:r>
      <w:r w:rsidRPr="00636EA8">
        <w:rPr>
          <w:rStyle w:val="Char4"/>
          <w:b w:val="0"/>
          <w:bCs w:val="0"/>
          <w:rtl/>
          <w:lang w:bidi="ar-SA"/>
        </w:rPr>
        <w:sym w:font="AGA Arabesque" w:char="F072"/>
      </w:r>
      <w:r w:rsidRPr="00636EA8">
        <w:rPr>
          <w:rStyle w:val="Char4"/>
          <w:rtl/>
          <w:lang w:bidi="ar-SA"/>
        </w:rPr>
        <w:t xml:space="preserve"> قال: لا يَمْنَعْ جارٌ جارَهُ أَنْ يغْرِزَ خَشَبَةً في جِدارِهِ». ثُمَّ يَقُولُ أَبوهريرة</w:t>
      </w:r>
      <w:r w:rsidRPr="00636EA8">
        <w:rPr>
          <w:rStyle w:val="Char4"/>
          <w:b w:val="0"/>
          <w:bCs w:val="0"/>
          <w:rtl/>
          <w:lang w:bidi="ar-SA"/>
        </w:rPr>
        <w:sym w:font="AGA Arabesque" w:char="F074"/>
      </w:r>
      <w:r w:rsidRPr="00636EA8">
        <w:rPr>
          <w:rStyle w:val="Char4"/>
          <w:rtl/>
          <w:lang w:bidi="ar-SA"/>
        </w:rPr>
        <w:t>: مَالي أَرَاكُمْ عنْهَا معْرِضِين، واللَّهِ لأرمينَّ بها بيْنَ أَكْتَافِكُم.</w:t>
      </w:r>
      <w:r w:rsidRPr="00636EA8">
        <w:rPr>
          <w:rFonts w:ascii="Traditional Arabic" w:hAnsi="Traditional Arabic" w:cs="Traditional Arabic"/>
          <w:sz w:val="32"/>
          <w:szCs w:val="32"/>
          <w:rtl/>
          <w:lang w:bidi="ar-SA"/>
        </w:rPr>
        <w:t xml:space="preserve"> </w:t>
      </w:r>
      <w:r w:rsidRPr="00636EA8">
        <w:rPr>
          <w:rFonts w:ascii="Traditional Arabic" w:hAnsi="Traditional Arabic"/>
          <w:rtl/>
          <w:lang w:bidi="ar-SA"/>
        </w:rPr>
        <w:t>[</w:t>
      </w:r>
      <w:r w:rsidR="002C7F89" w:rsidRPr="002C7F89">
        <w:rPr>
          <w:rFonts w:ascii="Traditional Arabic" w:hAnsi="Traditional Arabic" w:cs="mylotus"/>
          <w:rtl/>
          <w:lang w:bidi="ar-SA"/>
        </w:rPr>
        <w:t>متفقٌ عليه</w:t>
      </w:r>
      <w:r w:rsidRPr="00636EA8">
        <w:rPr>
          <w:rFonts w:ascii="Traditional Arabic" w:hAns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76"/>
      </w:r>
      <w:r w:rsidR="00C8054F" w:rsidRPr="00C8054F">
        <w:rPr>
          <w:rStyle w:val="FootnoteReference"/>
          <w:rFonts w:cs="B Lotus"/>
          <w:szCs w:val="28"/>
          <w:rtl/>
          <w:lang w:bidi="ar-SA"/>
        </w:rPr>
        <w:t>)</w:t>
      </w:r>
    </w:p>
    <w:p w:rsidR="00CE1A9C" w:rsidRPr="00636EA8" w:rsidRDefault="0059489D" w:rsidP="00BB388D">
      <w:pPr>
        <w:autoSpaceDE w:val="0"/>
        <w:autoSpaceDN w:val="0"/>
        <w:adjustRightInd w:val="0"/>
        <w:rPr>
          <w:rFonts w:ascii="Traditional Arabic"/>
          <w:rtl/>
          <w:lang w:bidi="ar-SA"/>
        </w:rPr>
      </w:pPr>
      <w:r w:rsidRPr="00636EA8">
        <w:rPr>
          <w:rFonts w:ascii="Traditional Arabic"/>
          <w:b/>
          <w:bCs/>
          <w:rtl/>
          <w:lang w:bidi="ar-SA"/>
        </w:rPr>
        <w:t xml:space="preserve">ترجمه: </w:t>
      </w:r>
      <w:r w:rsidRPr="00636EA8">
        <w:rPr>
          <w:rFonts w:ascii="Traditional Arabic"/>
          <w:rtl/>
          <w:lang w:bidi="ar-SA"/>
        </w:rPr>
        <w:t>ابوهریره</w:t>
      </w:r>
      <w:r w:rsidRPr="00636EA8">
        <w:rPr>
          <w:rFonts w:ascii="Traditional Arabic"/>
          <w:lang w:bidi="ar-SA"/>
        </w:rPr>
        <w:sym w:font="AGA Arabesque" w:char="F074"/>
      </w:r>
      <w:r w:rsidRPr="00636EA8">
        <w:rPr>
          <w:rFonts w:ascii="Traditional Arabic"/>
          <w:rtl/>
          <w:lang w:bidi="ar-SA"/>
        </w:rPr>
        <w:t xml:space="preserve"> می‌گوید: رسول‌الله</w:t>
      </w:r>
      <w:r w:rsidRPr="00636EA8">
        <w:rPr>
          <w:rFonts w:ascii="Traditional Arabic"/>
          <w:lang w:bidi="ar-SA"/>
        </w:rPr>
        <w:sym w:font="AGA Arabesque" w:char="F072"/>
      </w:r>
      <w:r w:rsidRPr="00636EA8">
        <w:rPr>
          <w:rFonts w:ascii="Traditional Arabic"/>
          <w:rtl/>
          <w:lang w:bidi="ar-SA"/>
        </w:rPr>
        <w:t xml:space="preserve"> فرمود: «هیچ همسایه‌ای، همسایه‌اش ر</w:t>
      </w:r>
      <w:r w:rsidR="003D0B6A" w:rsidRPr="00636EA8">
        <w:rPr>
          <w:rFonts w:ascii="Traditional Arabic"/>
          <w:rtl/>
          <w:lang w:bidi="ar-SA"/>
        </w:rPr>
        <w:t>ا از کوبیدن میخ به دیوار مشترکشان</w:t>
      </w:r>
      <w:r w:rsidRPr="00636EA8">
        <w:rPr>
          <w:rFonts w:ascii="Traditional Arabic"/>
          <w:rtl/>
          <w:lang w:bidi="ar-SA"/>
        </w:rPr>
        <w:t xml:space="preserve"> منع نکند</w:t>
      </w:r>
      <w:r w:rsidR="003D0B6A" w:rsidRPr="00636EA8">
        <w:rPr>
          <w:rFonts w:ascii="Traditional Arabic"/>
          <w:rtl/>
          <w:lang w:bidi="ar-SA"/>
        </w:rPr>
        <w:t>». سپس ابوهریره</w:t>
      </w:r>
      <w:r w:rsidR="003D0B6A" w:rsidRPr="00636EA8">
        <w:rPr>
          <w:rFonts w:ascii="Traditional Arabic"/>
          <w:lang w:bidi="ar-SA"/>
        </w:rPr>
        <w:sym w:font="AGA Arabesque" w:char="F074"/>
      </w:r>
      <w:r w:rsidR="003D0B6A" w:rsidRPr="00636EA8">
        <w:rPr>
          <w:rFonts w:ascii="Traditional Arabic"/>
          <w:rtl/>
          <w:lang w:bidi="ar-SA"/>
        </w:rPr>
        <w:t xml:space="preserve"> گفت: «چرا شما را می‌بینم که به این حدیث، عمل نمی‌کنید؟ به الله سوگند که من، این میخ را به شانه‌هایتان می‌کوبم. (کنایه از عمل به این حدیث است.)</w:t>
      </w:r>
    </w:p>
    <w:p w:rsidR="00883135" w:rsidRPr="00636EA8" w:rsidRDefault="003D0B6A" w:rsidP="0098546B">
      <w:pPr>
        <w:autoSpaceDE w:val="0"/>
        <w:autoSpaceDN w:val="0"/>
        <w:adjustRightInd w:val="0"/>
        <w:spacing w:before="180"/>
        <w:rPr>
          <w:rFonts w:ascii="Traditional Arabic" w:hAnsi="Traditional Arabic" w:cs="Traditional Arabic"/>
          <w:sz w:val="32"/>
          <w:szCs w:val="32"/>
          <w:rtl/>
          <w:lang w:bidi="ar-SA"/>
        </w:rPr>
      </w:pPr>
      <w:r w:rsidRPr="00636EA8">
        <w:rPr>
          <w:rStyle w:val="Char4"/>
          <w:rtl/>
          <w:lang w:bidi="ar-SA"/>
        </w:rPr>
        <w:t xml:space="preserve">313- </w:t>
      </w:r>
      <w:r w:rsidR="00883135" w:rsidRPr="00636EA8">
        <w:rPr>
          <w:rStyle w:val="Char4"/>
          <w:rtl/>
          <w:lang w:bidi="ar-SA"/>
        </w:rPr>
        <w:t xml:space="preserve">وعنه </w:t>
      </w:r>
      <w:r w:rsidR="001F272D">
        <w:rPr>
          <w:rStyle w:val="Char4"/>
          <w:rtl/>
          <w:lang w:bidi="ar-SA"/>
        </w:rPr>
        <w:t>أَنَّ رَسُولَ اللهِ</w:t>
      </w:r>
      <w:r w:rsidR="00883135" w:rsidRPr="00636EA8">
        <w:rPr>
          <w:rStyle w:val="Char4"/>
          <w:b w:val="0"/>
          <w:bCs w:val="0"/>
          <w:rtl/>
          <w:lang w:bidi="ar-SA"/>
        </w:rPr>
        <w:sym w:font="AGA Arabesque" w:char="F072"/>
      </w:r>
      <w:r w:rsidR="00883135" w:rsidRPr="00636EA8">
        <w:rPr>
          <w:rStyle w:val="Char4"/>
          <w:rtl/>
          <w:lang w:bidi="ar-SA"/>
        </w:rPr>
        <w:t xml:space="preserve"> قال: «مَنْ كَانَ يُؤْمِنُ باللَّهِ وَالْيَوْمِ الآخِرِ فَلا يُؤْذِ جَارَه، وَمَنْ كَان يُؤْمِنُ بِاللَّهِ والْيَوْمِ الآخر، فَلْيكرِمْ ضَيْفَهُ، وَمَنْ كَانَ يُؤْمنُ بِاللَّهِ وَالْيومِ الآخِر، فَلْيَقُلْ خَيْراً أَوْ لِيَسْكُتْ».</w:t>
      </w:r>
      <w:r w:rsidR="00883135" w:rsidRPr="00636EA8">
        <w:rPr>
          <w:rFonts w:ascii="Traditional Arabic" w:hAnsi="Traditional Arabic"/>
          <w:rtl/>
          <w:lang w:bidi="ar-SA"/>
        </w:rPr>
        <w:t xml:space="preserve"> [</w:t>
      </w:r>
      <w:r w:rsidR="002C7F89" w:rsidRPr="002C7F89">
        <w:rPr>
          <w:rFonts w:ascii="Traditional Arabic" w:hAnsi="Traditional Arabic" w:cs="mylotus"/>
          <w:rtl/>
          <w:lang w:bidi="ar-SA"/>
        </w:rPr>
        <w:t>متفقٌ عليه</w:t>
      </w:r>
      <w:r w:rsidR="00883135" w:rsidRPr="00636EA8">
        <w:rPr>
          <w:rFonts w:ascii="Traditional Arabic" w:hAns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77"/>
      </w:r>
      <w:r w:rsidR="00C8054F" w:rsidRPr="00C8054F">
        <w:rPr>
          <w:rStyle w:val="FootnoteReference"/>
          <w:rFonts w:cs="B Lotus"/>
          <w:szCs w:val="28"/>
          <w:rtl/>
          <w:lang w:bidi="ar-SA"/>
        </w:rPr>
        <w:t>)</w:t>
      </w:r>
    </w:p>
    <w:p w:rsidR="008D0C64" w:rsidRPr="00603558" w:rsidRDefault="00883135" w:rsidP="00BB388D">
      <w:pPr>
        <w:autoSpaceDE w:val="0"/>
        <w:autoSpaceDN w:val="0"/>
        <w:adjustRightInd w:val="0"/>
        <w:rPr>
          <w:rFonts w:ascii="Traditional Arabic" w:hAnsi="Traditional Arabic"/>
          <w:spacing w:val="-4"/>
          <w:rtl/>
          <w:lang w:bidi="ar-SA"/>
        </w:rPr>
      </w:pPr>
      <w:r w:rsidRPr="00603558">
        <w:rPr>
          <w:rFonts w:ascii="Traditional Arabic" w:hAnsi="Traditional Arabic"/>
          <w:b/>
          <w:bCs/>
          <w:spacing w:val="-4"/>
          <w:rtl/>
          <w:lang w:bidi="ar-SA"/>
        </w:rPr>
        <w:t xml:space="preserve">ترجمه: </w:t>
      </w:r>
      <w:r w:rsidRPr="00603558">
        <w:rPr>
          <w:rFonts w:ascii="Traditional Arabic" w:hAnsi="Traditional Arabic"/>
          <w:spacing w:val="-4"/>
          <w:rtl/>
          <w:lang w:bidi="ar-SA"/>
        </w:rPr>
        <w:t>ابوهریره</w:t>
      </w:r>
      <w:r w:rsidRPr="00603558">
        <w:rPr>
          <w:rFonts w:ascii="Traditional Arabic" w:hAnsi="Traditional Arabic"/>
          <w:spacing w:val="-4"/>
          <w:lang w:bidi="ar-SA"/>
        </w:rPr>
        <w:sym w:font="AGA Arabesque" w:char="F074"/>
      </w:r>
      <w:r w:rsidRPr="00603558">
        <w:rPr>
          <w:rFonts w:ascii="Traditional Arabic" w:hAnsi="Traditional Arabic"/>
          <w:spacing w:val="-4"/>
          <w:rtl/>
          <w:lang w:bidi="ar-SA"/>
        </w:rPr>
        <w:t xml:space="preserve"> می‌گوید: رسول‌الله</w:t>
      </w:r>
      <w:r w:rsidRPr="00603558">
        <w:rPr>
          <w:rFonts w:ascii="Traditional Arabic" w:hAnsi="Traditional Arabic"/>
          <w:spacing w:val="-4"/>
          <w:lang w:bidi="ar-SA"/>
        </w:rPr>
        <w:sym w:font="AGA Arabesque" w:char="F072"/>
      </w:r>
      <w:r w:rsidR="00D84330" w:rsidRPr="00603558">
        <w:rPr>
          <w:rFonts w:ascii="Traditional Arabic" w:hAnsi="Traditional Arabic"/>
          <w:spacing w:val="-4"/>
          <w:rtl/>
          <w:lang w:bidi="ar-SA"/>
        </w:rPr>
        <w:t xml:space="preserve"> فرمود: «هرکس به الله و آخرت</w:t>
      </w:r>
      <w:r w:rsidRPr="00603558">
        <w:rPr>
          <w:rFonts w:ascii="Traditional Arabic" w:hAnsi="Traditional Arabic"/>
          <w:spacing w:val="-4"/>
          <w:rtl/>
          <w:lang w:bidi="ar-SA"/>
        </w:rPr>
        <w:t xml:space="preserve"> ایمان دارد، همسایه‌اش را اذیت نکند؛ هرکس، به الله و روز قیامت ایمان دارد، مهمانش را گرامی بدارد؛ هرکس، به الله و آخرت ایمان دارد، یا سخن نیک بگوید یا ساکت باشد».</w:t>
      </w:r>
    </w:p>
    <w:p w:rsidR="00B97A2D" w:rsidRPr="00636EA8" w:rsidRDefault="00B97A2D" w:rsidP="0098546B">
      <w:pPr>
        <w:autoSpaceDE w:val="0"/>
        <w:autoSpaceDN w:val="0"/>
        <w:adjustRightInd w:val="0"/>
        <w:spacing w:before="180"/>
        <w:rPr>
          <w:rFonts w:ascii="Traditional Arabic" w:cs="Traditional Arabic"/>
          <w:sz w:val="32"/>
          <w:szCs w:val="32"/>
          <w:rtl/>
          <w:lang w:bidi="ar-SA"/>
        </w:rPr>
      </w:pPr>
      <w:r w:rsidRPr="00636EA8">
        <w:rPr>
          <w:rStyle w:val="Char4"/>
          <w:rtl/>
          <w:lang w:bidi="ar-SA"/>
        </w:rPr>
        <w:t>314- وعن أبي شُريْح الخُزاعيِّ</w:t>
      </w:r>
      <w:r w:rsidRPr="00636EA8">
        <w:rPr>
          <w:rStyle w:val="Char4"/>
          <w:b w:val="0"/>
          <w:bCs w:val="0"/>
          <w:rtl/>
          <w:lang w:bidi="ar-SA"/>
        </w:rPr>
        <w:sym w:font="AGA Arabesque" w:char="F074"/>
      </w:r>
      <w:r w:rsidRPr="00636EA8">
        <w:rPr>
          <w:rStyle w:val="Char4"/>
          <w:rtl/>
          <w:lang w:bidi="ar-SA"/>
        </w:rPr>
        <w:t xml:space="preserve"> أَنّ النَّبيِّ</w:t>
      </w:r>
      <w:r w:rsidRPr="00636EA8">
        <w:rPr>
          <w:rStyle w:val="Char4"/>
          <w:b w:val="0"/>
          <w:bCs w:val="0"/>
          <w:rtl/>
          <w:lang w:bidi="ar-SA"/>
        </w:rPr>
        <w:sym w:font="AGA Arabesque" w:char="F072"/>
      </w:r>
      <w:r w:rsidRPr="00636EA8">
        <w:rPr>
          <w:rStyle w:val="Char4"/>
          <w:rtl/>
          <w:lang w:bidi="ar-SA"/>
        </w:rPr>
        <w:t xml:space="preserve"> قال: «مَنْ كَانَ يُؤمِنُ بِاللَّهِ والْيوْمِ الآخِر، فَلْيُحسِنْ إلِى جارِه، ومنْ كَانَ يُؤْمِنُ بِاللَّهِ واليومِ الآخِرِ فَلْيُكْرِمْ ضَيْفهُ، ومنْ كانَ يؤمنُ باللَّهِ واليومِ الآخرِ فَلْيَقُلْ خَيْراً أَوْ لِيسْكُتْ».</w:t>
      </w:r>
      <w:r w:rsidRPr="00636EA8">
        <w:rPr>
          <w:rFonts w:ascii="Traditional Arabic" w:cs="Traditional Arabic"/>
          <w:sz w:val="32"/>
          <w:szCs w:val="32"/>
          <w:rtl/>
          <w:lang w:bidi="ar-SA"/>
        </w:rPr>
        <w:t xml:space="preserve"> </w:t>
      </w:r>
      <w:r w:rsidRPr="00636EA8">
        <w:rPr>
          <w:rFonts w:ascii="Traditional Arabic"/>
          <w:sz w:val="24"/>
          <w:rtl/>
          <w:lang w:bidi="ar-SA"/>
        </w:rPr>
        <w:t xml:space="preserve">[مسلم، این حدیث را با همین الفاظ روایت کرده و بخاری، بخشی از آن را </w:t>
      </w:r>
      <w:r w:rsidR="00685143" w:rsidRPr="00636EA8">
        <w:rPr>
          <w:rFonts w:ascii="Traditional Arabic"/>
          <w:sz w:val="24"/>
          <w:rtl/>
          <w:lang w:bidi="ar-SA"/>
        </w:rPr>
        <w:t>روایت</w:t>
      </w:r>
      <w:r w:rsidRPr="00636EA8">
        <w:rPr>
          <w:rFonts w:ascii="Traditional Arabic"/>
          <w:sz w:val="24"/>
          <w:rtl/>
          <w:lang w:bidi="ar-SA"/>
        </w:rPr>
        <w:t xml:space="preserve"> نموده است.]</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78"/>
      </w:r>
      <w:r w:rsidR="00C8054F" w:rsidRPr="00C8054F">
        <w:rPr>
          <w:rStyle w:val="FootnoteReference"/>
          <w:rFonts w:cs="B Lotus"/>
          <w:szCs w:val="28"/>
          <w:rtl/>
          <w:lang w:bidi="ar-SA"/>
        </w:rPr>
        <w:t>)</w:t>
      </w:r>
    </w:p>
    <w:p w:rsidR="000B2B16" w:rsidRPr="00603558" w:rsidRDefault="000B2B16" w:rsidP="00BB388D">
      <w:pPr>
        <w:autoSpaceDE w:val="0"/>
        <w:autoSpaceDN w:val="0"/>
        <w:adjustRightInd w:val="0"/>
        <w:rPr>
          <w:rFonts w:ascii="Traditional Arabic" w:hAnsi="Traditional Arabic"/>
          <w:spacing w:val="-4"/>
          <w:rtl/>
          <w:lang w:bidi="ar-SA"/>
        </w:rPr>
      </w:pPr>
      <w:r w:rsidRPr="00603558">
        <w:rPr>
          <w:rFonts w:ascii="Traditional Arabic" w:hAnsi="Traditional Arabic"/>
          <w:b/>
          <w:bCs/>
          <w:spacing w:val="-4"/>
          <w:rtl/>
          <w:lang w:bidi="ar-SA"/>
        </w:rPr>
        <w:t xml:space="preserve">ترجمه: </w:t>
      </w:r>
      <w:r w:rsidRPr="00603558">
        <w:rPr>
          <w:rFonts w:ascii="Traditional Arabic" w:hAnsi="Traditional Arabic"/>
          <w:spacing w:val="-4"/>
          <w:rtl/>
          <w:lang w:bidi="ar-SA"/>
        </w:rPr>
        <w:t>ابوشریح خزاعی</w:t>
      </w:r>
      <w:r w:rsidRPr="00603558">
        <w:rPr>
          <w:rFonts w:ascii="Traditional Arabic" w:hAnsi="Traditional Arabic"/>
          <w:spacing w:val="-4"/>
          <w:lang w:bidi="ar-SA"/>
        </w:rPr>
        <w:sym w:font="AGA Arabesque" w:char="F074"/>
      </w:r>
      <w:r w:rsidRPr="00603558">
        <w:rPr>
          <w:rFonts w:ascii="Traditional Arabic" w:hAnsi="Traditional Arabic"/>
          <w:spacing w:val="-4"/>
          <w:rtl/>
          <w:lang w:bidi="ar-SA"/>
        </w:rPr>
        <w:t xml:space="preserve"> می‌گوید: پیامبر</w:t>
      </w:r>
      <w:r w:rsidRPr="00603558">
        <w:rPr>
          <w:rFonts w:ascii="Traditional Arabic" w:hAnsi="Traditional Arabic"/>
          <w:spacing w:val="-4"/>
          <w:lang w:bidi="ar-SA"/>
        </w:rPr>
        <w:sym w:font="AGA Arabesque" w:char="F072"/>
      </w:r>
      <w:r w:rsidRPr="00603558">
        <w:rPr>
          <w:rFonts w:ascii="Traditional Arabic" w:hAnsi="Traditional Arabic"/>
          <w:spacing w:val="-4"/>
          <w:rtl/>
          <w:lang w:bidi="ar-SA"/>
        </w:rPr>
        <w:t xml:space="preserve"> فرمود: «هرکس به الله و آخرت، ایمان دارد، به همسایه‌اش نیکی کند؛ هرکس، به الله و روز قیامت ایمان دارد، مهمانش را گرامی بدارد؛ هرکس، به الله و آخرت ایمان دارد، یا سخن نیک بگوید یا ساکت باشد».</w:t>
      </w:r>
    </w:p>
    <w:p w:rsidR="000B2B16" w:rsidRPr="00636EA8" w:rsidRDefault="000B2B16" w:rsidP="0098546B">
      <w:pPr>
        <w:autoSpaceDE w:val="0"/>
        <w:autoSpaceDN w:val="0"/>
        <w:adjustRightInd w:val="0"/>
        <w:spacing w:before="180"/>
        <w:rPr>
          <w:rFonts w:ascii="Traditional Arabic" w:hAnsi="Traditional Arabic" w:cs="Traditional Arabic"/>
          <w:sz w:val="32"/>
          <w:szCs w:val="32"/>
          <w:rtl/>
          <w:lang w:bidi="ar-SA"/>
        </w:rPr>
      </w:pPr>
      <w:r w:rsidRPr="00636EA8">
        <w:rPr>
          <w:rStyle w:val="Char4"/>
          <w:rtl/>
          <w:lang w:bidi="ar-SA"/>
        </w:rPr>
        <w:t>315- وعن عائشة رضي</w:t>
      </w:r>
      <w:r w:rsidR="0078114E">
        <w:rPr>
          <w:rStyle w:val="Char4"/>
          <w:rtl/>
          <w:lang w:bidi="ar-SA"/>
        </w:rPr>
        <w:t xml:space="preserve"> الله </w:t>
      </w:r>
      <w:r w:rsidRPr="00636EA8">
        <w:rPr>
          <w:rStyle w:val="Char4"/>
          <w:rtl/>
          <w:lang w:bidi="ar-SA"/>
        </w:rPr>
        <w:t>عنها قالت: قلتُ: يا رسول</w:t>
      </w:r>
      <w:r w:rsidR="0078114E">
        <w:rPr>
          <w:rStyle w:val="Char4"/>
          <w:rtl/>
          <w:lang w:bidi="ar-SA"/>
        </w:rPr>
        <w:t xml:space="preserve"> الله </w:t>
      </w:r>
      <w:r w:rsidRPr="00636EA8">
        <w:rPr>
          <w:rStyle w:val="Char4"/>
          <w:rtl/>
          <w:lang w:bidi="ar-SA"/>
        </w:rPr>
        <w:t>إِنَّ لي جَارَيْن، فَإِلى أَيِّهما أُهْدِى؟ قال: «إِلَى أَقْربهمِا مِنْك باباً».</w:t>
      </w:r>
      <w:r w:rsidRPr="00636EA8">
        <w:rPr>
          <w:rFonts w:ascii="Traditional Arabic" w:hAnsi="Traditional Arabic"/>
          <w:rtl/>
          <w:lang w:bidi="ar-SA"/>
        </w:rPr>
        <w:t xml:space="preserve"> [روایت بخاري]</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79"/>
      </w:r>
      <w:r w:rsidR="00C8054F" w:rsidRPr="00C8054F">
        <w:rPr>
          <w:rStyle w:val="FootnoteReference"/>
          <w:rFonts w:cs="B Lotus"/>
          <w:szCs w:val="28"/>
          <w:rtl/>
          <w:lang w:bidi="ar-SA"/>
        </w:rPr>
        <w:t>)</w:t>
      </w:r>
    </w:p>
    <w:p w:rsidR="000B2B16" w:rsidRPr="00603558" w:rsidRDefault="000B2B16" w:rsidP="00BB388D">
      <w:pPr>
        <w:autoSpaceDE w:val="0"/>
        <w:autoSpaceDN w:val="0"/>
        <w:adjustRightInd w:val="0"/>
        <w:rPr>
          <w:rFonts w:ascii="Traditional Arabic"/>
          <w:spacing w:val="-4"/>
          <w:rtl/>
          <w:lang w:bidi="ar-SA"/>
        </w:rPr>
      </w:pPr>
      <w:r w:rsidRPr="00603558">
        <w:rPr>
          <w:rFonts w:ascii="Traditional Arabic"/>
          <w:b/>
          <w:bCs/>
          <w:spacing w:val="-4"/>
          <w:rtl/>
          <w:lang w:bidi="ar-SA"/>
        </w:rPr>
        <w:t xml:space="preserve">ترجمه: </w:t>
      </w:r>
      <w:r w:rsidRPr="00603558">
        <w:rPr>
          <w:rFonts w:ascii="Traditional Arabic"/>
          <w:spacing w:val="-4"/>
          <w:rtl/>
          <w:lang w:bidi="ar-SA"/>
        </w:rPr>
        <w:t>عائشه</w:t>
      </w:r>
      <w:r w:rsidR="002A5958" w:rsidRPr="00603558">
        <w:rPr>
          <w:rFonts w:cs="(M. Aiyada Ayoub ALKobaisi)"/>
          <w:spacing w:val="-4"/>
          <w:rtl/>
          <w:lang w:bidi="ar-SA"/>
        </w:rPr>
        <w:t>&amp;</w:t>
      </w:r>
      <w:r w:rsidRPr="00603558">
        <w:rPr>
          <w:rFonts w:ascii="Traditional Arabic"/>
          <w:spacing w:val="-4"/>
          <w:rtl/>
          <w:lang w:bidi="ar-SA"/>
        </w:rPr>
        <w:t xml:space="preserve"> می‌گوید: از پیامبر</w:t>
      </w:r>
      <w:r w:rsidRPr="00603558">
        <w:rPr>
          <w:rFonts w:ascii="Traditional Arabic"/>
          <w:spacing w:val="-4"/>
          <w:lang w:bidi="ar-SA"/>
        </w:rPr>
        <w:sym w:font="AGA Arabesque" w:char="F072"/>
      </w:r>
      <w:r w:rsidRPr="00603558">
        <w:rPr>
          <w:rFonts w:ascii="Traditional Arabic"/>
          <w:spacing w:val="-4"/>
          <w:rtl/>
          <w:lang w:bidi="ar-SA"/>
        </w:rPr>
        <w:t xml:space="preserve"> پرسیدم: ای رسول‌خدا! دو همسایه دارم؛ به کدام یک از آن‌ها هدیه بدهم؟ فرمود: «به آن‌که درب خانه‌اش به تو نزدیک‌تر است».</w:t>
      </w:r>
    </w:p>
    <w:p w:rsidR="000B2B16" w:rsidRPr="00636EA8" w:rsidRDefault="000B2B16" w:rsidP="0098546B">
      <w:pPr>
        <w:autoSpaceDE w:val="0"/>
        <w:autoSpaceDN w:val="0"/>
        <w:adjustRightInd w:val="0"/>
        <w:spacing w:before="180"/>
        <w:rPr>
          <w:rFonts w:ascii="Traditional Arabic" w:hAnsi="Traditional Arabic" w:cs="Traditional Arabic"/>
          <w:sz w:val="32"/>
          <w:szCs w:val="32"/>
          <w:rtl/>
          <w:lang w:bidi="ar-SA"/>
        </w:rPr>
      </w:pPr>
      <w:r w:rsidRPr="00636EA8">
        <w:rPr>
          <w:rStyle w:val="Char4"/>
          <w:rtl/>
          <w:lang w:bidi="ar-SA"/>
        </w:rPr>
        <w:t>316- وعن عبدِ</w:t>
      </w:r>
      <w:r w:rsidR="0078114E">
        <w:rPr>
          <w:rStyle w:val="Char4"/>
          <w:rtl/>
          <w:lang w:bidi="ar-SA"/>
        </w:rPr>
        <w:t xml:space="preserve"> الله </w:t>
      </w:r>
      <w:r w:rsidRPr="00636EA8">
        <w:rPr>
          <w:rStyle w:val="Char4"/>
          <w:rtl/>
          <w:lang w:bidi="ar-SA"/>
        </w:rPr>
        <w:t>بن عمر رضي</w:t>
      </w:r>
      <w:r w:rsidR="0078114E">
        <w:rPr>
          <w:rStyle w:val="Char4"/>
          <w:rtl/>
          <w:lang w:bidi="ar-SA"/>
        </w:rPr>
        <w:t xml:space="preserve"> الله </w:t>
      </w:r>
      <w:r w:rsidRPr="00636EA8">
        <w:rPr>
          <w:rStyle w:val="Char4"/>
          <w:rtl/>
          <w:lang w:bidi="ar-SA"/>
        </w:rPr>
        <w:t xml:space="preserve">عنهما قال: </w:t>
      </w:r>
      <w:r w:rsidR="007110C4">
        <w:rPr>
          <w:rStyle w:val="Char4"/>
          <w:rtl/>
          <w:lang w:bidi="ar-SA"/>
        </w:rPr>
        <w:t>قَالَ رَسُولُ اللهِ</w:t>
      </w:r>
      <w:r w:rsidRPr="00636EA8">
        <w:rPr>
          <w:rStyle w:val="Char4"/>
          <w:b w:val="0"/>
          <w:bCs w:val="0"/>
          <w:rtl/>
          <w:lang w:bidi="ar-SA"/>
        </w:rPr>
        <w:sym w:font="AGA Arabesque" w:char="F072"/>
      </w:r>
      <w:r w:rsidRPr="00636EA8">
        <w:rPr>
          <w:rStyle w:val="Char4"/>
          <w:rtl/>
          <w:lang w:bidi="ar-SA"/>
        </w:rPr>
        <w:t>: «خَيْرُ الأَصحاب عِنْدَ</w:t>
      </w:r>
      <w:r w:rsidR="0078114E">
        <w:rPr>
          <w:rStyle w:val="Char4"/>
          <w:rtl/>
          <w:lang w:bidi="ar-SA"/>
        </w:rPr>
        <w:t xml:space="preserve"> الله </w:t>
      </w:r>
      <w:r w:rsidRPr="00636EA8">
        <w:rPr>
          <w:rStyle w:val="Char4"/>
          <w:rtl/>
          <w:lang w:bidi="ar-SA"/>
        </w:rPr>
        <w:t>تعالى خَيْرُهُمْ لصاحِبِه، وخَيْرُ الجيران عِنْدَ</w:t>
      </w:r>
      <w:r w:rsidR="0078114E">
        <w:rPr>
          <w:rStyle w:val="Char4"/>
          <w:rtl/>
          <w:lang w:bidi="ar-SA"/>
        </w:rPr>
        <w:t xml:space="preserve"> الله </w:t>
      </w:r>
      <w:r w:rsidRPr="00636EA8">
        <w:rPr>
          <w:rStyle w:val="Char4"/>
          <w:rtl/>
          <w:lang w:bidi="ar-SA"/>
        </w:rPr>
        <w:t>تعالى خيْرُهُمْ لجارِهِ».</w:t>
      </w:r>
      <w:r w:rsidRPr="00636EA8">
        <w:rPr>
          <w:rFonts w:ascii="Traditional Arabic" w:hAnsi="Traditional Arabic"/>
          <w:sz w:val="24"/>
          <w:rtl/>
          <w:lang w:bidi="ar-SA"/>
        </w:rPr>
        <w:t xml:space="preserve"> </w:t>
      </w:r>
      <w:r w:rsidR="008B4C8C" w:rsidRPr="00636EA8">
        <w:rPr>
          <w:rFonts w:ascii="Traditional Arabic" w:hAnsi="Traditional Arabic"/>
          <w:sz w:val="24"/>
          <w:rtl/>
          <w:lang w:bidi="ar-SA"/>
        </w:rPr>
        <w:t>[</w:t>
      </w:r>
      <w:r w:rsidRPr="00636EA8">
        <w:rPr>
          <w:rFonts w:ascii="Traditional Arabic" w:hAnsi="Traditional Arabic"/>
          <w:sz w:val="24"/>
          <w:rtl/>
          <w:lang w:bidi="ar-SA"/>
        </w:rPr>
        <w:t>ترمذي</w:t>
      </w:r>
      <w:r w:rsidR="008B4C8C" w:rsidRPr="00636EA8">
        <w:rPr>
          <w:rFonts w:ascii="Traditional Arabic" w:hAnsi="Traditional Arabic"/>
          <w:sz w:val="24"/>
          <w:rtl/>
          <w:lang w:bidi="ar-SA"/>
        </w:rPr>
        <w:t>، این حدیث را روایت کرده و آن را حدیثی حسن دانسته است.]</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80"/>
      </w:r>
      <w:r w:rsidR="00C8054F" w:rsidRPr="00C8054F">
        <w:rPr>
          <w:rStyle w:val="FootnoteReference"/>
          <w:rFonts w:cs="B Lotus"/>
          <w:szCs w:val="28"/>
          <w:rtl/>
          <w:lang w:bidi="ar-SA"/>
        </w:rPr>
        <w:t>)</w:t>
      </w:r>
    </w:p>
    <w:p w:rsidR="000B2B16" w:rsidRPr="00636EA8" w:rsidRDefault="0042441B" w:rsidP="00BB388D">
      <w:pPr>
        <w:autoSpaceDE w:val="0"/>
        <w:autoSpaceDN w:val="0"/>
        <w:adjustRightInd w:val="0"/>
        <w:rPr>
          <w:rFonts w:ascii="Traditional Arabic"/>
          <w:rtl/>
          <w:lang w:bidi="ar-SA"/>
        </w:rPr>
      </w:pPr>
      <w:r w:rsidRPr="00636EA8">
        <w:rPr>
          <w:rFonts w:ascii="Traditional Arabic"/>
          <w:b/>
          <w:bCs/>
          <w:rtl/>
          <w:lang w:bidi="ar-SA"/>
        </w:rPr>
        <w:t xml:space="preserve">ترجمه: </w:t>
      </w:r>
      <w:r w:rsidRPr="00636EA8">
        <w:rPr>
          <w:rFonts w:ascii="Traditional Arabic"/>
          <w:rtl/>
          <w:lang w:bidi="ar-SA"/>
        </w:rPr>
        <w:t>عبدالله بن عمر</w:t>
      </w:r>
      <w:r w:rsidR="002A5958" w:rsidRPr="00636EA8">
        <w:rPr>
          <w:rFonts w:cs="(M. Aiyada Ayoub ALKobaisi)"/>
          <w:rtl/>
          <w:lang w:bidi="ar-SA"/>
        </w:rPr>
        <w:t>$</w:t>
      </w:r>
      <w:r w:rsidRPr="00636EA8">
        <w:rPr>
          <w:rFonts w:ascii="Traditional Arabic"/>
          <w:rtl/>
          <w:lang w:bidi="ar-SA"/>
        </w:rPr>
        <w:t xml:space="preserve"> می‌گوید: رسول‌الله</w:t>
      </w:r>
      <w:r w:rsidRPr="00636EA8">
        <w:rPr>
          <w:rFonts w:ascii="Traditional Arabic"/>
          <w:lang w:bidi="ar-SA"/>
        </w:rPr>
        <w:sym w:font="AGA Arabesque" w:char="F072"/>
      </w:r>
      <w:r w:rsidRPr="00636EA8">
        <w:rPr>
          <w:rFonts w:ascii="Traditional Arabic"/>
          <w:rtl/>
          <w:lang w:bidi="ar-SA"/>
        </w:rPr>
        <w:t xml:space="preserve"> فرمود: «از میان دوستان، کسی نزد الله </w:t>
      </w:r>
      <w:r w:rsidR="009E25F9" w:rsidRPr="00636EA8">
        <w:rPr>
          <w:rFonts w:ascii="Traditional Arabic"/>
          <w:rtl/>
          <w:lang w:bidi="ar-SA"/>
        </w:rPr>
        <w:t xml:space="preserve">متعال </w:t>
      </w:r>
      <w:r w:rsidRPr="00636EA8">
        <w:rPr>
          <w:rFonts w:ascii="Traditional Arabic"/>
          <w:rtl/>
          <w:lang w:bidi="ar-SA"/>
        </w:rPr>
        <w:t>بهتر است که برای دوستش بهتر باشد و بهترین همسایه نزد الله</w:t>
      </w:r>
      <w:r w:rsidR="009E25F9" w:rsidRPr="00636EA8">
        <w:rPr>
          <w:rFonts w:ascii="Traditional Arabic"/>
          <w:rtl/>
          <w:lang w:bidi="ar-SA"/>
        </w:rPr>
        <w:t xml:space="preserve"> متعال</w:t>
      </w:r>
      <w:r w:rsidRPr="00636EA8">
        <w:rPr>
          <w:rFonts w:ascii="Traditional Arabic"/>
          <w:rtl/>
          <w:lang w:bidi="ar-SA"/>
        </w:rPr>
        <w:t xml:space="preserve">، </w:t>
      </w:r>
      <w:r w:rsidR="009E25F9" w:rsidRPr="00636EA8">
        <w:rPr>
          <w:rFonts w:ascii="Traditional Arabic"/>
          <w:rtl/>
          <w:lang w:bidi="ar-SA"/>
        </w:rPr>
        <w:t>کس</w:t>
      </w:r>
      <w:r w:rsidR="00457B75" w:rsidRPr="00636EA8">
        <w:rPr>
          <w:rFonts w:ascii="Traditional Arabic"/>
          <w:rtl/>
          <w:lang w:bidi="ar-SA"/>
        </w:rPr>
        <w:t>ی‌ست</w:t>
      </w:r>
      <w:r w:rsidRPr="00636EA8">
        <w:rPr>
          <w:rFonts w:ascii="Traditional Arabic"/>
          <w:rtl/>
          <w:lang w:bidi="ar-SA"/>
        </w:rPr>
        <w:t xml:space="preserve"> که برای همسایه‌اش بهتر است».</w:t>
      </w:r>
    </w:p>
    <w:p w:rsidR="00B97A2D" w:rsidRPr="00636EA8" w:rsidRDefault="00697766" w:rsidP="00FC0354">
      <w:pPr>
        <w:autoSpaceDE w:val="0"/>
        <w:autoSpaceDN w:val="0"/>
        <w:adjustRightInd w:val="0"/>
        <w:spacing w:line="240" w:lineRule="auto"/>
        <w:ind w:firstLine="0"/>
        <w:jc w:val="center"/>
        <w:rPr>
          <w:rFonts w:ascii="Traditional Arabic"/>
          <w:b/>
          <w:bCs/>
          <w:sz w:val="32"/>
          <w:szCs w:val="32"/>
          <w:rtl/>
          <w:lang w:bidi="ar-SA"/>
        </w:rPr>
      </w:pPr>
      <w:r w:rsidRPr="00636EA8">
        <w:rPr>
          <w:rFonts w:ascii="Traditional Arabic"/>
          <w:b/>
          <w:bCs/>
          <w:sz w:val="32"/>
          <w:szCs w:val="32"/>
          <w:rtl/>
          <w:lang w:bidi="ar-SA"/>
        </w:rPr>
        <w:t>شرح</w:t>
      </w:r>
    </w:p>
    <w:p w:rsidR="00697766" w:rsidRPr="00636EA8" w:rsidRDefault="00697766" w:rsidP="00BB388D">
      <w:pPr>
        <w:autoSpaceDE w:val="0"/>
        <w:autoSpaceDN w:val="0"/>
        <w:adjustRightInd w:val="0"/>
        <w:rPr>
          <w:rFonts w:ascii="Traditional Arabic"/>
          <w:rtl/>
          <w:lang w:bidi="ar-SA"/>
        </w:rPr>
      </w:pPr>
      <w:r w:rsidRPr="00636EA8">
        <w:rPr>
          <w:rFonts w:ascii="Traditional Arabic"/>
          <w:rtl/>
          <w:lang w:bidi="ar-SA"/>
        </w:rPr>
        <w:t>مؤلف</w:t>
      </w:r>
      <w:r w:rsidR="00D177B8" w:rsidRPr="00636EA8">
        <w:rPr>
          <w:rFonts w:cs="CTraditional Arabic"/>
          <w:rtl/>
          <w:lang w:bidi="ar-SA"/>
        </w:rPr>
        <w:t>/</w:t>
      </w:r>
      <w:r w:rsidRPr="00636EA8">
        <w:rPr>
          <w:rFonts w:ascii="Traditional Arabic"/>
          <w:rtl/>
          <w:lang w:bidi="ar-SA"/>
        </w:rPr>
        <w:t xml:space="preserve"> می‌گوید: «باب: حقوق همسایگان و سفارش به مراعات آنان». همسایه به کسی می‌گویند که دیوار خانه‌اش به دیوار خانه‌ی شما چسبیده یا خانه‌‌اش به خانه‌ی شما، نزدیک است. برخی از آثار و اقوال گذشتگان نیک امت، نشان‌گر </w:t>
      </w:r>
      <w:r w:rsidR="00AE1D5F" w:rsidRPr="00636EA8">
        <w:rPr>
          <w:rFonts w:ascii="Traditional Arabic"/>
          <w:rtl/>
          <w:lang w:bidi="ar-SA"/>
        </w:rPr>
        <w:t>این</w:t>
      </w:r>
      <w:r w:rsidR="00AE1D5F" w:rsidRPr="00636EA8">
        <w:rPr>
          <w:rFonts w:ascii="Traditional Arabic"/>
          <w:cs/>
          <w:lang w:bidi="ar-SA"/>
        </w:rPr>
        <w:t>‎</w:t>
      </w:r>
      <w:r w:rsidR="00AE1D5F" w:rsidRPr="00636EA8">
        <w:rPr>
          <w:rFonts w:ascii="Traditional Arabic"/>
          <w:rtl/>
          <w:lang w:bidi="ar-SA"/>
        </w:rPr>
        <w:t>ست</w:t>
      </w:r>
      <w:r w:rsidRPr="00636EA8">
        <w:rPr>
          <w:rFonts w:ascii="Traditional Arabic"/>
          <w:rtl/>
          <w:lang w:bidi="ar-SA"/>
        </w:rPr>
        <w:t xml:space="preserve"> که </w:t>
      </w:r>
      <w:r w:rsidR="00D56D96" w:rsidRPr="00636EA8">
        <w:rPr>
          <w:rFonts w:ascii="Traditional Arabic"/>
          <w:rtl/>
          <w:lang w:bidi="ar-SA"/>
        </w:rPr>
        <w:t>تا چهل خانه از هر سوی خانه‌ی انسان، همسایه‌اش به‌شمار می‌روند و بیش‌تر از آن، در صورتی جزو همسایگان محسوب می‌شوند که حدیث صحیحی درباره‌اش وجود داشته باشد، وگرنه، این مسأله به عرف مردم بستگی دارد.</w:t>
      </w:r>
    </w:p>
    <w:p w:rsidR="00D56D96" w:rsidRPr="00636EA8" w:rsidRDefault="00D56D96" w:rsidP="00BB388D">
      <w:pPr>
        <w:autoSpaceDE w:val="0"/>
        <w:autoSpaceDN w:val="0"/>
        <w:adjustRightInd w:val="0"/>
        <w:rPr>
          <w:rFonts w:ascii="Traditional Arabic"/>
          <w:rtl/>
          <w:lang w:bidi="ar-SA"/>
        </w:rPr>
      </w:pPr>
      <w:r w:rsidRPr="00636EA8">
        <w:rPr>
          <w:rFonts w:ascii="Traditional Arabic"/>
          <w:rtl/>
          <w:lang w:bidi="ar-SA"/>
        </w:rPr>
        <w:t>سپس مؤلف</w:t>
      </w:r>
      <w:r w:rsidR="00D177B8" w:rsidRPr="00636EA8">
        <w:rPr>
          <w:rFonts w:cs="CTraditional Arabic"/>
          <w:rtl/>
          <w:lang w:bidi="ar-SA"/>
        </w:rPr>
        <w:t>/</w:t>
      </w:r>
      <w:r w:rsidRPr="00636EA8">
        <w:rPr>
          <w:rFonts w:ascii="Traditional Arabic"/>
          <w:rtl/>
          <w:lang w:bidi="ar-SA"/>
        </w:rPr>
        <w:t>، آیه‌ای از سوره‌ی «نساء» ذکر کرده که الله</w:t>
      </w:r>
      <w:r w:rsidRPr="00636EA8">
        <w:rPr>
          <w:rFonts w:ascii="Traditional Arabic"/>
          <w:lang w:bidi="ar-SA"/>
        </w:rPr>
        <w:sym w:font="AGA Arabesque" w:char="F055"/>
      </w:r>
      <w:r w:rsidRPr="00636EA8">
        <w:rPr>
          <w:rFonts w:ascii="Traditional Arabic"/>
          <w:rtl/>
          <w:lang w:bidi="ar-SA"/>
        </w:rPr>
        <w:t xml:space="preserve"> فرموده است:</w:t>
      </w:r>
    </w:p>
    <w:p w:rsidR="00C438E4" w:rsidRPr="00636EA8" w:rsidRDefault="00C8054F" w:rsidP="00E61834">
      <w:pPr>
        <w:pStyle w:val="a0"/>
        <w:rPr>
          <w:rFonts w:ascii="(normal text)" w:hAnsi="(normal text)"/>
          <w:rtl/>
          <w:lang w:bidi="ar-SA"/>
        </w:rPr>
      </w:pPr>
      <w:r w:rsidRPr="00636EA8">
        <w:rPr>
          <w:rFonts w:ascii="KFGQPC Uthman Taha Naskh" w:cs="KFGQPC Uthman Taha Naskh" w:hint="cs"/>
          <w:rtl/>
          <w:lang w:bidi="ar-SA"/>
        </w:rPr>
        <w:t>﴿</w:t>
      </w:r>
      <w:r w:rsidR="006E7403" w:rsidRPr="00636EA8">
        <w:rPr>
          <w:rFonts w:ascii="KFGQPC Uthmanic Script HAFS" w:hint="eastAsia"/>
          <w:rtl/>
          <w:lang w:bidi="ar-SA"/>
        </w:rPr>
        <w:t>وَ</w:t>
      </w:r>
      <w:r w:rsidR="006E7403" w:rsidRPr="00636EA8">
        <w:rPr>
          <w:rFonts w:ascii="KFGQPC Uthmanic Script HAFS" w:hint="cs"/>
          <w:rtl/>
          <w:lang w:bidi="ar-SA"/>
        </w:rPr>
        <w:t>ٱ</w:t>
      </w:r>
      <w:r w:rsidR="006E7403" w:rsidRPr="00636EA8">
        <w:rPr>
          <w:rFonts w:ascii="KFGQPC Uthmanic Script HAFS" w:hint="eastAsia"/>
          <w:rtl/>
          <w:lang w:bidi="ar-SA"/>
        </w:rPr>
        <w:t>ع</w:t>
      </w:r>
      <w:r w:rsidR="006E7403" w:rsidRPr="00636EA8">
        <w:rPr>
          <w:rFonts w:ascii="KFGQPC Uthmanic Script HAFS" w:hint="cs"/>
          <w:rtl/>
          <w:lang w:bidi="ar-SA"/>
        </w:rPr>
        <w:t>ۡ</w:t>
      </w:r>
      <w:r w:rsidR="006E7403" w:rsidRPr="00636EA8">
        <w:rPr>
          <w:rFonts w:ascii="KFGQPC Uthmanic Script HAFS" w:hint="eastAsia"/>
          <w:rtl/>
          <w:lang w:bidi="ar-SA"/>
        </w:rPr>
        <w:t>بُدُواْ</w:t>
      </w:r>
      <w:r w:rsidR="006E7403" w:rsidRPr="00636EA8">
        <w:rPr>
          <w:rFonts w:ascii="KFGQPC Uthmanic Script HAFS"/>
          <w:rtl/>
          <w:lang w:bidi="ar-SA"/>
        </w:rPr>
        <w:t xml:space="preserve"> </w:t>
      </w:r>
      <w:r w:rsidR="006E7403" w:rsidRPr="00636EA8">
        <w:rPr>
          <w:rFonts w:ascii="KFGQPC Uthmanic Script HAFS" w:hint="cs"/>
          <w:rtl/>
          <w:lang w:bidi="ar-SA"/>
        </w:rPr>
        <w:t>ٱ</w:t>
      </w:r>
      <w:r w:rsidR="006E7403" w:rsidRPr="00636EA8">
        <w:rPr>
          <w:rFonts w:ascii="KFGQPC Uthmanic Script HAFS" w:hint="eastAsia"/>
          <w:rtl/>
          <w:lang w:bidi="ar-SA"/>
        </w:rPr>
        <w:t>للَّهَ</w:t>
      </w:r>
      <w:r w:rsidR="006E7403" w:rsidRPr="00636EA8">
        <w:rPr>
          <w:rFonts w:ascii="KFGQPC Uthmanic Script HAFS"/>
          <w:rtl/>
          <w:lang w:bidi="ar-SA"/>
        </w:rPr>
        <w:t xml:space="preserve"> </w:t>
      </w:r>
      <w:r w:rsidR="006E7403" w:rsidRPr="00636EA8">
        <w:rPr>
          <w:rFonts w:ascii="KFGQPC Uthmanic Script HAFS" w:hint="eastAsia"/>
          <w:rtl/>
          <w:lang w:bidi="ar-SA"/>
        </w:rPr>
        <w:t>وَلَا</w:t>
      </w:r>
      <w:r w:rsidR="006E7403" w:rsidRPr="00636EA8">
        <w:rPr>
          <w:rFonts w:ascii="KFGQPC Uthmanic Script HAFS"/>
          <w:rtl/>
          <w:lang w:bidi="ar-SA"/>
        </w:rPr>
        <w:t xml:space="preserve"> </w:t>
      </w:r>
      <w:r w:rsidR="006E7403" w:rsidRPr="00636EA8">
        <w:rPr>
          <w:rFonts w:ascii="KFGQPC Uthmanic Script HAFS" w:hint="eastAsia"/>
          <w:rtl/>
          <w:lang w:bidi="ar-SA"/>
        </w:rPr>
        <w:t>تُش</w:t>
      </w:r>
      <w:r w:rsidR="006E7403" w:rsidRPr="00636EA8">
        <w:rPr>
          <w:rFonts w:ascii="KFGQPC Uthmanic Script HAFS" w:hint="cs"/>
          <w:rtl/>
          <w:lang w:bidi="ar-SA"/>
        </w:rPr>
        <w:t>ۡ</w:t>
      </w:r>
      <w:r w:rsidR="006E7403" w:rsidRPr="00636EA8">
        <w:rPr>
          <w:rFonts w:ascii="KFGQPC Uthmanic Script HAFS" w:hint="eastAsia"/>
          <w:rtl/>
          <w:lang w:bidi="ar-SA"/>
        </w:rPr>
        <w:t>رِكُواْ</w:t>
      </w:r>
      <w:r w:rsidR="006E7403" w:rsidRPr="00636EA8">
        <w:rPr>
          <w:rFonts w:ascii="KFGQPC Uthmanic Script HAFS"/>
          <w:rtl/>
          <w:lang w:bidi="ar-SA"/>
        </w:rPr>
        <w:t xml:space="preserve"> </w:t>
      </w:r>
      <w:r w:rsidR="006E7403" w:rsidRPr="00636EA8">
        <w:rPr>
          <w:rFonts w:ascii="KFGQPC Uthmanic Script HAFS" w:hint="eastAsia"/>
          <w:rtl/>
          <w:lang w:bidi="ar-SA"/>
        </w:rPr>
        <w:t>بِهِ</w:t>
      </w:r>
      <w:r w:rsidR="006E7403" w:rsidRPr="00636EA8">
        <w:rPr>
          <w:rFonts w:ascii="KFGQPC Uthmanic Script HAFS" w:hint="cs"/>
          <w:rtl/>
          <w:lang w:bidi="ar-SA"/>
        </w:rPr>
        <w:t>ۦ</w:t>
      </w:r>
      <w:r w:rsidR="006E7403" w:rsidRPr="00636EA8">
        <w:rPr>
          <w:rFonts w:ascii="KFGQPC Uthmanic Script HAFS"/>
          <w:rtl/>
          <w:lang w:bidi="ar-SA"/>
        </w:rPr>
        <w:t xml:space="preserve"> </w:t>
      </w:r>
      <w:r w:rsidR="006E7403" w:rsidRPr="00636EA8">
        <w:rPr>
          <w:rFonts w:ascii="KFGQPC Uthmanic Script HAFS" w:hint="eastAsia"/>
          <w:rtl/>
          <w:lang w:bidi="ar-SA"/>
        </w:rPr>
        <w:t>شَي</w:t>
      </w:r>
      <w:r w:rsidR="006E7403" w:rsidRPr="00636EA8">
        <w:rPr>
          <w:rFonts w:ascii="KFGQPC Uthmanic Script HAFS" w:hint="cs"/>
          <w:rtl/>
          <w:lang w:bidi="ar-SA"/>
        </w:rPr>
        <w:t>ۡ</w:t>
      </w:r>
      <w:r w:rsidR="006E7403" w:rsidRPr="00636EA8">
        <w:rPr>
          <w:rFonts w:ascii="KFGQPC Uthmanic Script HAFS" w:hint="eastAsia"/>
          <w:rtl/>
          <w:lang w:bidi="ar-SA"/>
        </w:rPr>
        <w:t>‍</w:t>
      </w:r>
      <w:r w:rsidR="006E7403" w:rsidRPr="00636EA8">
        <w:rPr>
          <w:rFonts w:ascii="KFGQPC Uthmanic Script HAFS" w:hint="cs"/>
          <w:rtl/>
          <w:lang w:bidi="ar-SA"/>
        </w:rPr>
        <w:t>ٔٗ</w:t>
      </w:r>
      <w:r w:rsidR="006E7403" w:rsidRPr="00636EA8">
        <w:rPr>
          <w:rFonts w:ascii="KFGQPC Uthmanic Script HAFS" w:hint="eastAsia"/>
          <w:rtl/>
          <w:lang w:bidi="ar-SA"/>
        </w:rPr>
        <w:t>ا</w:t>
      </w:r>
      <w:r w:rsidR="006E7403" w:rsidRPr="00636EA8">
        <w:rPr>
          <w:rFonts w:ascii="KFGQPC Uthmanic Script HAFS" w:hint="cs"/>
          <w:rtl/>
          <w:lang w:bidi="ar-SA"/>
        </w:rPr>
        <w:t>ۖ</w:t>
      </w:r>
      <w:r w:rsidR="006E7403" w:rsidRPr="00636EA8">
        <w:rPr>
          <w:rFonts w:ascii="KFGQPC Uthmanic Script HAFS"/>
          <w:rtl/>
          <w:lang w:bidi="ar-SA"/>
        </w:rPr>
        <w:t xml:space="preserve"> </w:t>
      </w:r>
      <w:r w:rsidR="006E7403" w:rsidRPr="00636EA8">
        <w:rPr>
          <w:rFonts w:ascii="KFGQPC Uthmanic Script HAFS" w:hint="eastAsia"/>
          <w:rtl/>
          <w:lang w:bidi="ar-SA"/>
        </w:rPr>
        <w:t>وَبِ</w:t>
      </w:r>
      <w:r w:rsidR="006E7403" w:rsidRPr="00636EA8">
        <w:rPr>
          <w:rFonts w:ascii="KFGQPC Uthmanic Script HAFS" w:hint="cs"/>
          <w:rtl/>
          <w:lang w:bidi="ar-SA"/>
        </w:rPr>
        <w:t>ٱ</w:t>
      </w:r>
      <w:r w:rsidR="006E7403" w:rsidRPr="00636EA8">
        <w:rPr>
          <w:rFonts w:ascii="KFGQPC Uthmanic Script HAFS" w:hint="eastAsia"/>
          <w:rtl/>
          <w:lang w:bidi="ar-SA"/>
        </w:rPr>
        <w:t>ل</w:t>
      </w:r>
      <w:r w:rsidR="006E7403" w:rsidRPr="00636EA8">
        <w:rPr>
          <w:rFonts w:ascii="KFGQPC Uthmanic Script HAFS" w:hint="cs"/>
          <w:rtl/>
          <w:lang w:bidi="ar-SA"/>
        </w:rPr>
        <w:t>ۡ</w:t>
      </w:r>
      <w:r w:rsidR="006E7403" w:rsidRPr="00636EA8">
        <w:rPr>
          <w:rFonts w:ascii="KFGQPC Uthmanic Script HAFS" w:hint="eastAsia"/>
          <w:rtl/>
          <w:lang w:bidi="ar-SA"/>
        </w:rPr>
        <w:t>وَ</w:t>
      </w:r>
      <w:r w:rsidR="006E7403" w:rsidRPr="00636EA8">
        <w:rPr>
          <w:rFonts w:ascii="KFGQPC Uthmanic Script HAFS" w:hint="cs"/>
          <w:rtl/>
          <w:lang w:bidi="ar-SA"/>
        </w:rPr>
        <w:t>ٰ</w:t>
      </w:r>
      <w:r w:rsidR="006E7403" w:rsidRPr="00636EA8">
        <w:rPr>
          <w:rFonts w:ascii="KFGQPC Uthmanic Script HAFS" w:hint="eastAsia"/>
          <w:rtl/>
          <w:lang w:bidi="ar-SA"/>
        </w:rPr>
        <w:t>لِدَي</w:t>
      </w:r>
      <w:r w:rsidR="006E7403" w:rsidRPr="00636EA8">
        <w:rPr>
          <w:rFonts w:ascii="KFGQPC Uthmanic Script HAFS" w:hint="cs"/>
          <w:rtl/>
          <w:lang w:bidi="ar-SA"/>
        </w:rPr>
        <w:t>ۡ</w:t>
      </w:r>
      <w:r w:rsidR="006E7403" w:rsidRPr="00636EA8">
        <w:rPr>
          <w:rFonts w:ascii="KFGQPC Uthmanic Script HAFS" w:hint="eastAsia"/>
          <w:rtl/>
          <w:lang w:bidi="ar-SA"/>
        </w:rPr>
        <w:t>نِ</w:t>
      </w:r>
      <w:r w:rsidR="006E7403" w:rsidRPr="00636EA8">
        <w:rPr>
          <w:rFonts w:ascii="KFGQPC Uthmanic Script HAFS"/>
          <w:rtl/>
          <w:lang w:bidi="ar-SA"/>
        </w:rPr>
        <w:t xml:space="preserve"> </w:t>
      </w:r>
      <w:r w:rsidR="006E7403" w:rsidRPr="00636EA8">
        <w:rPr>
          <w:rFonts w:ascii="KFGQPC Uthmanic Script HAFS" w:hint="eastAsia"/>
          <w:rtl/>
          <w:lang w:bidi="ar-SA"/>
        </w:rPr>
        <w:t>إِح</w:t>
      </w:r>
      <w:r w:rsidR="006E7403" w:rsidRPr="00636EA8">
        <w:rPr>
          <w:rFonts w:ascii="KFGQPC Uthmanic Script HAFS" w:hint="cs"/>
          <w:rtl/>
          <w:lang w:bidi="ar-SA"/>
        </w:rPr>
        <w:t>ۡ</w:t>
      </w:r>
      <w:r w:rsidR="006E7403" w:rsidRPr="00636EA8">
        <w:rPr>
          <w:rFonts w:ascii="KFGQPC Uthmanic Script HAFS" w:hint="eastAsia"/>
          <w:rtl/>
          <w:lang w:bidi="ar-SA"/>
        </w:rPr>
        <w:t>سَ</w:t>
      </w:r>
      <w:r w:rsidR="006E7403" w:rsidRPr="00636EA8">
        <w:rPr>
          <w:rFonts w:ascii="KFGQPC Uthmanic Script HAFS" w:hint="cs"/>
          <w:rtl/>
          <w:lang w:bidi="ar-SA"/>
        </w:rPr>
        <w:t>ٰ</w:t>
      </w:r>
      <w:r w:rsidR="006E7403" w:rsidRPr="00636EA8">
        <w:rPr>
          <w:rFonts w:ascii="KFGQPC Uthmanic Script HAFS" w:hint="eastAsia"/>
          <w:rtl/>
          <w:lang w:bidi="ar-SA"/>
        </w:rPr>
        <w:t>ن</w:t>
      </w:r>
      <w:r w:rsidR="006E7403" w:rsidRPr="00636EA8">
        <w:rPr>
          <w:rFonts w:ascii="KFGQPC Uthmanic Script HAFS" w:hint="cs"/>
          <w:rtl/>
          <w:lang w:bidi="ar-SA"/>
        </w:rPr>
        <w:t>ٗ</w:t>
      </w:r>
      <w:r w:rsidR="006E7403" w:rsidRPr="00636EA8">
        <w:rPr>
          <w:rFonts w:ascii="KFGQPC Uthmanic Script HAFS" w:hint="eastAsia"/>
          <w:rtl/>
          <w:lang w:bidi="ar-SA"/>
        </w:rPr>
        <w:t>ا</w:t>
      </w:r>
      <w:r w:rsidR="006E7403" w:rsidRPr="00636EA8">
        <w:rPr>
          <w:rFonts w:ascii="KFGQPC Uthmanic Script HAFS"/>
          <w:rtl/>
          <w:lang w:bidi="ar-SA"/>
        </w:rPr>
        <w:t xml:space="preserve"> </w:t>
      </w:r>
      <w:r w:rsidR="006E7403" w:rsidRPr="00636EA8">
        <w:rPr>
          <w:rFonts w:ascii="KFGQPC Uthmanic Script HAFS" w:hint="eastAsia"/>
          <w:rtl/>
          <w:lang w:bidi="ar-SA"/>
        </w:rPr>
        <w:t>وَبِذِي</w:t>
      </w:r>
      <w:r w:rsidR="006E7403" w:rsidRPr="00636EA8">
        <w:rPr>
          <w:rFonts w:ascii="KFGQPC Uthmanic Script HAFS"/>
          <w:rtl/>
          <w:lang w:bidi="ar-SA"/>
        </w:rPr>
        <w:t xml:space="preserve"> </w:t>
      </w:r>
      <w:r w:rsidR="006E7403" w:rsidRPr="00636EA8">
        <w:rPr>
          <w:rFonts w:ascii="KFGQPC Uthmanic Script HAFS" w:hint="cs"/>
          <w:rtl/>
          <w:lang w:bidi="ar-SA"/>
        </w:rPr>
        <w:t>ٱ</w:t>
      </w:r>
      <w:r w:rsidR="006E7403" w:rsidRPr="00636EA8">
        <w:rPr>
          <w:rFonts w:ascii="KFGQPC Uthmanic Script HAFS" w:hint="eastAsia"/>
          <w:rtl/>
          <w:lang w:bidi="ar-SA"/>
        </w:rPr>
        <w:t>ل</w:t>
      </w:r>
      <w:r w:rsidR="006E7403" w:rsidRPr="00636EA8">
        <w:rPr>
          <w:rFonts w:ascii="KFGQPC Uthmanic Script HAFS" w:hint="cs"/>
          <w:rtl/>
          <w:lang w:bidi="ar-SA"/>
        </w:rPr>
        <w:t>ۡ</w:t>
      </w:r>
      <w:r w:rsidR="006E7403" w:rsidRPr="00636EA8">
        <w:rPr>
          <w:rFonts w:ascii="KFGQPC Uthmanic Script HAFS" w:hint="eastAsia"/>
          <w:rtl/>
          <w:lang w:bidi="ar-SA"/>
        </w:rPr>
        <w:t>قُر</w:t>
      </w:r>
      <w:r w:rsidR="006E7403" w:rsidRPr="00636EA8">
        <w:rPr>
          <w:rFonts w:ascii="KFGQPC Uthmanic Script HAFS" w:hint="cs"/>
          <w:rtl/>
          <w:lang w:bidi="ar-SA"/>
        </w:rPr>
        <w:t>ۡ</w:t>
      </w:r>
      <w:r w:rsidR="006E7403" w:rsidRPr="00636EA8">
        <w:rPr>
          <w:rFonts w:ascii="KFGQPC Uthmanic Script HAFS" w:hint="eastAsia"/>
          <w:rtl/>
          <w:lang w:bidi="ar-SA"/>
        </w:rPr>
        <w:t>بَى</w:t>
      </w:r>
      <w:r w:rsidR="006E7403" w:rsidRPr="00636EA8">
        <w:rPr>
          <w:rFonts w:ascii="KFGQPC Uthmanic Script HAFS" w:hint="cs"/>
          <w:rtl/>
          <w:lang w:bidi="ar-SA"/>
        </w:rPr>
        <w:t>ٰ</w:t>
      </w:r>
      <w:r w:rsidR="006E7403" w:rsidRPr="00636EA8">
        <w:rPr>
          <w:rFonts w:ascii="KFGQPC Uthmanic Script HAFS"/>
          <w:rtl/>
          <w:lang w:bidi="ar-SA"/>
        </w:rPr>
        <w:t xml:space="preserve"> </w:t>
      </w:r>
      <w:r w:rsidR="006E7403" w:rsidRPr="00636EA8">
        <w:rPr>
          <w:rFonts w:ascii="KFGQPC Uthmanic Script HAFS" w:hint="eastAsia"/>
          <w:rtl/>
          <w:lang w:bidi="ar-SA"/>
        </w:rPr>
        <w:t>وَ</w:t>
      </w:r>
      <w:r w:rsidR="006E7403" w:rsidRPr="00636EA8">
        <w:rPr>
          <w:rFonts w:ascii="KFGQPC Uthmanic Script HAFS" w:hint="cs"/>
          <w:rtl/>
          <w:lang w:bidi="ar-SA"/>
        </w:rPr>
        <w:t>ٱ</w:t>
      </w:r>
      <w:r w:rsidR="006E7403" w:rsidRPr="00636EA8">
        <w:rPr>
          <w:rFonts w:ascii="KFGQPC Uthmanic Script HAFS" w:hint="eastAsia"/>
          <w:rtl/>
          <w:lang w:bidi="ar-SA"/>
        </w:rPr>
        <w:t>ل</w:t>
      </w:r>
      <w:r w:rsidR="006E7403" w:rsidRPr="00636EA8">
        <w:rPr>
          <w:rFonts w:ascii="KFGQPC Uthmanic Script HAFS" w:hint="cs"/>
          <w:rtl/>
          <w:lang w:bidi="ar-SA"/>
        </w:rPr>
        <w:t>ۡ</w:t>
      </w:r>
      <w:r w:rsidR="006E7403" w:rsidRPr="00636EA8">
        <w:rPr>
          <w:rFonts w:ascii="KFGQPC Uthmanic Script HAFS" w:hint="eastAsia"/>
          <w:rtl/>
          <w:lang w:bidi="ar-SA"/>
        </w:rPr>
        <w:t>يَتَ</w:t>
      </w:r>
      <w:r w:rsidR="006E7403" w:rsidRPr="00636EA8">
        <w:rPr>
          <w:rFonts w:ascii="KFGQPC Uthmanic Script HAFS" w:hint="cs"/>
          <w:rtl/>
          <w:lang w:bidi="ar-SA"/>
        </w:rPr>
        <w:t>ٰ</w:t>
      </w:r>
      <w:r w:rsidR="006E7403" w:rsidRPr="00636EA8">
        <w:rPr>
          <w:rFonts w:ascii="KFGQPC Uthmanic Script HAFS" w:hint="eastAsia"/>
          <w:rtl/>
          <w:lang w:bidi="ar-SA"/>
        </w:rPr>
        <w:t>مَى</w:t>
      </w:r>
      <w:r w:rsidR="006E7403" w:rsidRPr="00636EA8">
        <w:rPr>
          <w:rFonts w:ascii="KFGQPC Uthmanic Script HAFS" w:hint="cs"/>
          <w:rtl/>
          <w:lang w:bidi="ar-SA"/>
        </w:rPr>
        <w:t>ٰ</w:t>
      </w:r>
      <w:r w:rsidR="006E7403" w:rsidRPr="00636EA8">
        <w:rPr>
          <w:rFonts w:ascii="KFGQPC Uthmanic Script HAFS"/>
          <w:rtl/>
          <w:lang w:bidi="ar-SA"/>
        </w:rPr>
        <w:t xml:space="preserve"> </w:t>
      </w:r>
      <w:r w:rsidR="006E7403" w:rsidRPr="00636EA8">
        <w:rPr>
          <w:rFonts w:ascii="KFGQPC Uthmanic Script HAFS" w:hint="eastAsia"/>
          <w:rtl/>
          <w:lang w:bidi="ar-SA"/>
        </w:rPr>
        <w:t>وَ</w:t>
      </w:r>
      <w:r w:rsidR="006E7403" w:rsidRPr="00636EA8">
        <w:rPr>
          <w:rFonts w:ascii="KFGQPC Uthmanic Script HAFS" w:hint="cs"/>
          <w:rtl/>
          <w:lang w:bidi="ar-SA"/>
        </w:rPr>
        <w:t>ٱ</w:t>
      </w:r>
      <w:r w:rsidR="006E7403" w:rsidRPr="00636EA8">
        <w:rPr>
          <w:rFonts w:ascii="KFGQPC Uthmanic Script HAFS" w:hint="eastAsia"/>
          <w:rtl/>
          <w:lang w:bidi="ar-SA"/>
        </w:rPr>
        <w:t>ل</w:t>
      </w:r>
      <w:r w:rsidR="006E7403" w:rsidRPr="00636EA8">
        <w:rPr>
          <w:rFonts w:ascii="KFGQPC Uthmanic Script HAFS" w:hint="cs"/>
          <w:rtl/>
          <w:lang w:bidi="ar-SA"/>
        </w:rPr>
        <w:t>ۡ</w:t>
      </w:r>
      <w:r w:rsidR="006E7403" w:rsidRPr="00636EA8">
        <w:rPr>
          <w:rFonts w:ascii="KFGQPC Uthmanic Script HAFS" w:hint="eastAsia"/>
          <w:rtl/>
          <w:lang w:bidi="ar-SA"/>
        </w:rPr>
        <w:t>مَسَ</w:t>
      </w:r>
      <w:r w:rsidR="006E7403" w:rsidRPr="00636EA8">
        <w:rPr>
          <w:rFonts w:ascii="KFGQPC Uthmanic Script HAFS" w:hint="cs"/>
          <w:rtl/>
          <w:lang w:bidi="ar-SA"/>
        </w:rPr>
        <w:t>ٰ</w:t>
      </w:r>
      <w:r w:rsidR="006E7403" w:rsidRPr="00636EA8">
        <w:rPr>
          <w:rFonts w:ascii="KFGQPC Uthmanic Script HAFS" w:hint="eastAsia"/>
          <w:rtl/>
          <w:lang w:bidi="ar-SA"/>
        </w:rPr>
        <w:t>كِينِ</w:t>
      </w:r>
      <w:r w:rsidR="006E7403" w:rsidRPr="00636EA8">
        <w:rPr>
          <w:rFonts w:ascii="KFGQPC Uthmanic Script HAFS"/>
          <w:rtl/>
          <w:lang w:bidi="ar-SA"/>
        </w:rPr>
        <w:t xml:space="preserve"> </w:t>
      </w:r>
      <w:r w:rsidR="006E7403" w:rsidRPr="00636EA8">
        <w:rPr>
          <w:rFonts w:ascii="KFGQPC Uthmanic Script HAFS" w:hint="eastAsia"/>
          <w:rtl/>
          <w:lang w:bidi="ar-SA"/>
        </w:rPr>
        <w:t>وَ</w:t>
      </w:r>
      <w:r w:rsidR="006E7403" w:rsidRPr="00636EA8">
        <w:rPr>
          <w:rFonts w:ascii="KFGQPC Uthmanic Script HAFS" w:hint="cs"/>
          <w:rtl/>
          <w:lang w:bidi="ar-SA"/>
        </w:rPr>
        <w:t>ٱ</w:t>
      </w:r>
      <w:r w:rsidR="006E7403" w:rsidRPr="00636EA8">
        <w:rPr>
          <w:rFonts w:ascii="KFGQPC Uthmanic Script HAFS" w:hint="eastAsia"/>
          <w:rtl/>
          <w:lang w:bidi="ar-SA"/>
        </w:rPr>
        <w:t>ل</w:t>
      </w:r>
      <w:r w:rsidR="006E7403" w:rsidRPr="00636EA8">
        <w:rPr>
          <w:rFonts w:ascii="KFGQPC Uthmanic Script HAFS" w:hint="cs"/>
          <w:rtl/>
          <w:lang w:bidi="ar-SA"/>
        </w:rPr>
        <w:t>ۡ</w:t>
      </w:r>
      <w:r w:rsidR="006E7403" w:rsidRPr="00636EA8">
        <w:rPr>
          <w:rFonts w:ascii="KFGQPC Uthmanic Script HAFS" w:hint="eastAsia"/>
          <w:rtl/>
          <w:lang w:bidi="ar-SA"/>
        </w:rPr>
        <w:t>جَارِ</w:t>
      </w:r>
      <w:r w:rsidR="006E7403" w:rsidRPr="00636EA8">
        <w:rPr>
          <w:rFonts w:ascii="KFGQPC Uthmanic Script HAFS"/>
          <w:rtl/>
          <w:lang w:bidi="ar-SA"/>
        </w:rPr>
        <w:t xml:space="preserve"> </w:t>
      </w:r>
      <w:r w:rsidR="006E7403" w:rsidRPr="00636EA8">
        <w:rPr>
          <w:rFonts w:ascii="KFGQPC Uthmanic Script HAFS" w:hint="eastAsia"/>
          <w:rtl/>
          <w:lang w:bidi="ar-SA"/>
        </w:rPr>
        <w:t>ذِي</w:t>
      </w:r>
      <w:r w:rsidR="006E7403" w:rsidRPr="00636EA8">
        <w:rPr>
          <w:rFonts w:ascii="KFGQPC Uthmanic Script HAFS"/>
          <w:rtl/>
          <w:lang w:bidi="ar-SA"/>
        </w:rPr>
        <w:t xml:space="preserve"> </w:t>
      </w:r>
      <w:r w:rsidR="006E7403" w:rsidRPr="00636EA8">
        <w:rPr>
          <w:rFonts w:ascii="KFGQPC Uthmanic Script HAFS" w:hint="cs"/>
          <w:rtl/>
          <w:lang w:bidi="ar-SA"/>
        </w:rPr>
        <w:t>ٱ</w:t>
      </w:r>
      <w:r w:rsidR="006E7403" w:rsidRPr="00636EA8">
        <w:rPr>
          <w:rFonts w:ascii="KFGQPC Uthmanic Script HAFS" w:hint="eastAsia"/>
          <w:rtl/>
          <w:lang w:bidi="ar-SA"/>
        </w:rPr>
        <w:t>ل</w:t>
      </w:r>
      <w:r w:rsidR="006E7403" w:rsidRPr="00636EA8">
        <w:rPr>
          <w:rFonts w:ascii="KFGQPC Uthmanic Script HAFS" w:hint="cs"/>
          <w:rtl/>
          <w:lang w:bidi="ar-SA"/>
        </w:rPr>
        <w:t>ۡ</w:t>
      </w:r>
      <w:r w:rsidR="006E7403" w:rsidRPr="00636EA8">
        <w:rPr>
          <w:rFonts w:ascii="KFGQPC Uthmanic Script HAFS" w:hint="eastAsia"/>
          <w:rtl/>
          <w:lang w:bidi="ar-SA"/>
        </w:rPr>
        <w:t>قُر</w:t>
      </w:r>
      <w:r w:rsidR="006E7403" w:rsidRPr="00636EA8">
        <w:rPr>
          <w:rFonts w:ascii="KFGQPC Uthmanic Script HAFS" w:hint="cs"/>
          <w:rtl/>
          <w:lang w:bidi="ar-SA"/>
        </w:rPr>
        <w:t>ۡ</w:t>
      </w:r>
      <w:r w:rsidR="006E7403" w:rsidRPr="00636EA8">
        <w:rPr>
          <w:rFonts w:ascii="KFGQPC Uthmanic Script HAFS" w:hint="eastAsia"/>
          <w:rtl/>
          <w:lang w:bidi="ar-SA"/>
        </w:rPr>
        <w:t>بَى</w:t>
      </w:r>
      <w:r w:rsidR="006E7403" w:rsidRPr="00636EA8">
        <w:rPr>
          <w:rFonts w:ascii="KFGQPC Uthmanic Script HAFS" w:hint="cs"/>
          <w:rtl/>
          <w:lang w:bidi="ar-SA"/>
        </w:rPr>
        <w:t>ٰ</w:t>
      </w:r>
      <w:r w:rsidR="006E7403" w:rsidRPr="00636EA8">
        <w:rPr>
          <w:rFonts w:ascii="KFGQPC Uthmanic Script HAFS"/>
          <w:rtl/>
          <w:lang w:bidi="ar-SA"/>
        </w:rPr>
        <w:t xml:space="preserve"> </w:t>
      </w:r>
      <w:r w:rsidR="006E7403" w:rsidRPr="00636EA8">
        <w:rPr>
          <w:rFonts w:ascii="KFGQPC Uthmanic Script HAFS" w:hint="eastAsia"/>
          <w:rtl/>
          <w:lang w:bidi="ar-SA"/>
        </w:rPr>
        <w:t>وَ</w:t>
      </w:r>
      <w:r w:rsidR="006E7403" w:rsidRPr="00636EA8">
        <w:rPr>
          <w:rFonts w:ascii="KFGQPC Uthmanic Script HAFS" w:hint="cs"/>
          <w:rtl/>
          <w:lang w:bidi="ar-SA"/>
        </w:rPr>
        <w:t>ٱ</w:t>
      </w:r>
      <w:r w:rsidR="006E7403" w:rsidRPr="00636EA8">
        <w:rPr>
          <w:rFonts w:ascii="KFGQPC Uthmanic Script HAFS" w:hint="eastAsia"/>
          <w:rtl/>
          <w:lang w:bidi="ar-SA"/>
        </w:rPr>
        <w:t>ل</w:t>
      </w:r>
      <w:r w:rsidR="006E7403" w:rsidRPr="00636EA8">
        <w:rPr>
          <w:rFonts w:ascii="KFGQPC Uthmanic Script HAFS" w:hint="cs"/>
          <w:rtl/>
          <w:lang w:bidi="ar-SA"/>
        </w:rPr>
        <w:t>ۡ</w:t>
      </w:r>
      <w:r w:rsidR="006E7403" w:rsidRPr="00636EA8">
        <w:rPr>
          <w:rFonts w:ascii="KFGQPC Uthmanic Script HAFS" w:hint="eastAsia"/>
          <w:rtl/>
          <w:lang w:bidi="ar-SA"/>
        </w:rPr>
        <w:t>جَارِ</w:t>
      </w:r>
      <w:r w:rsidR="006E7403" w:rsidRPr="00636EA8">
        <w:rPr>
          <w:rFonts w:ascii="KFGQPC Uthmanic Script HAFS"/>
          <w:rtl/>
          <w:lang w:bidi="ar-SA"/>
        </w:rPr>
        <w:t xml:space="preserve"> </w:t>
      </w:r>
      <w:r w:rsidR="006E7403" w:rsidRPr="00636EA8">
        <w:rPr>
          <w:rFonts w:ascii="KFGQPC Uthmanic Script HAFS" w:hint="cs"/>
          <w:rtl/>
          <w:lang w:bidi="ar-SA"/>
        </w:rPr>
        <w:t>ٱ</w:t>
      </w:r>
      <w:r w:rsidR="006E7403" w:rsidRPr="00636EA8">
        <w:rPr>
          <w:rFonts w:ascii="KFGQPC Uthmanic Script HAFS" w:hint="eastAsia"/>
          <w:rtl/>
          <w:lang w:bidi="ar-SA"/>
        </w:rPr>
        <w:t>ل</w:t>
      </w:r>
      <w:r w:rsidR="006E7403" w:rsidRPr="00636EA8">
        <w:rPr>
          <w:rFonts w:ascii="KFGQPC Uthmanic Script HAFS" w:hint="cs"/>
          <w:rtl/>
          <w:lang w:bidi="ar-SA"/>
        </w:rPr>
        <w:t>ۡ</w:t>
      </w:r>
      <w:r w:rsidR="006E7403" w:rsidRPr="00636EA8">
        <w:rPr>
          <w:rFonts w:ascii="KFGQPC Uthmanic Script HAFS" w:hint="eastAsia"/>
          <w:rtl/>
          <w:lang w:bidi="ar-SA"/>
        </w:rPr>
        <w:t>جُنُبِ</w:t>
      </w:r>
      <w:r w:rsidR="006E7403" w:rsidRPr="00636EA8">
        <w:rPr>
          <w:rFonts w:ascii="KFGQPC Uthmanic Script HAFS"/>
          <w:rtl/>
          <w:lang w:bidi="ar-SA"/>
        </w:rPr>
        <w:t xml:space="preserve"> </w:t>
      </w:r>
      <w:r w:rsidR="006E7403" w:rsidRPr="00636EA8">
        <w:rPr>
          <w:rFonts w:ascii="KFGQPC Uthmanic Script HAFS" w:hint="eastAsia"/>
          <w:rtl/>
          <w:lang w:bidi="ar-SA"/>
        </w:rPr>
        <w:t>وَ</w:t>
      </w:r>
      <w:r w:rsidR="006E7403" w:rsidRPr="00636EA8">
        <w:rPr>
          <w:rFonts w:ascii="KFGQPC Uthmanic Script HAFS" w:hint="cs"/>
          <w:rtl/>
          <w:lang w:bidi="ar-SA"/>
        </w:rPr>
        <w:t>ٱ</w:t>
      </w:r>
      <w:r w:rsidR="006E7403" w:rsidRPr="00636EA8">
        <w:rPr>
          <w:rFonts w:ascii="KFGQPC Uthmanic Script HAFS" w:hint="eastAsia"/>
          <w:rtl/>
          <w:lang w:bidi="ar-SA"/>
        </w:rPr>
        <w:t>لصَّاحِبِ</w:t>
      </w:r>
      <w:r w:rsidR="006E7403" w:rsidRPr="00636EA8">
        <w:rPr>
          <w:rFonts w:ascii="KFGQPC Uthmanic Script HAFS"/>
          <w:rtl/>
          <w:lang w:bidi="ar-SA"/>
        </w:rPr>
        <w:t xml:space="preserve"> </w:t>
      </w:r>
      <w:r w:rsidR="006E7403" w:rsidRPr="00636EA8">
        <w:rPr>
          <w:rFonts w:ascii="KFGQPC Uthmanic Script HAFS" w:hint="eastAsia"/>
          <w:rtl/>
          <w:lang w:bidi="ar-SA"/>
        </w:rPr>
        <w:t>بِ</w:t>
      </w:r>
      <w:r w:rsidR="006E7403" w:rsidRPr="00636EA8">
        <w:rPr>
          <w:rFonts w:ascii="KFGQPC Uthmanic Script HAFS" w:hint="cs"/>
          <w:rtl/>
          <w:lang w:bidi="ar-SA"/>
        </w:rPr>
        <w:t>ٱ</w:t>
      </w:r>
      <w:r w:rsidR="006E7403" w:rsidRPr="00636EA8">
        <w:rPr>
          <w:rFonts w:ascii="KFGQPC Uthmanic Script HAFS" w:hint="eastAsia"/>
          <w:rtl/>
          <w:lang w:bidi="ar-SA"/>
        </w:rPr>
        <w:t>ل</w:t>
      </w:r>
      <w:r w:rsidR="006E7403" w:rsidRPr="00636EA8">
        <w:rPr>
          <w:rFonts w:ascii="KFGQPC Uthmanic Script HAFS" w:hint="cs"/>
          <w:rtl/>
          <w:lang w:bidi="ar-SA"/>
        </w:rPr>
        <w:t>ۡ</w:t>
      </w:r>
      <w:r w:rsidR="006E7403" w:rsidRPr="00636EA8">
        <w:rPr>
          <w:rFonts w:ascii="KFGQPC Uthmanic Script HAFS" w:hint="eastAsia"/>
          <w:rtl/>
          <w:lang w:bidi="ar-SA"/>
        </w:rPr>
        <w:t>جَن</w:t>
      </w:r>
      <w:r w:rsidR="006E7403" w:rsidRPr="00636EA8">
        <w:rPr>
          <w:rFonts w:ascii="KFGQPC Uthmanic Script HAFS" w:hint="cs"/>
          <w:rtl/>
          <w:lang w:bidi="ar-SA"/>
        </w:rPr>
        <w:t>ۢ</w:t>
      </w:r>
      <w:r w:rsidR="006E7403" w:rsidRPr="00636EA8">
        <w:rPr>
          <w:rFonts w:ascii="KFGQPC Uthmanic Script HAFS" w:hint="eastAsia"/>
          <w:rtl/>
          <w:lang w:bidi="ar-SA"/>
        </w:rPr>
        <w:t>بِ</w:t>
      </w:r>
      <w:r w:rsidR="006E7403" w:rsidRPr="00636EA8">
        <w:rPr>
          <w:rFonts w:ascii="KFGQPC Uthmanic Script HAFS"/>
          <w:rtl/>
          <w:lang w:bidi="ar-SA"/>
        </w:rPr>
        <w:t xml:space="preserve"> </w:t>
      </w:r>
      <w:r w:rsidR="006E7403" w:rsidRPr="00636EA8">
        <w:rPr>
          <w:rFonts w:ascii="KFGQPC Uthmanic Script HAFS" w:hint="eastAsia"/>
          <w:rtl/>
          <w:lang w:bidi="ar-SA"/>
        </w:rPr>
        <w:t>وَ</w:t>
      </w:r>
      <w:r w:rsidR="006E7403" w:rsidRPr="00636EA8">
        <w:rPr>
          <w:rFonts w:ascii="KFGQPC Uthmanic Script HAFS" w:hint="cs"/>
          <w:rtl/>
          <w:lang w:bidi="ar-SA"/>
        </w:rPr>
        <w:t>ٱ</w:t>
      </w:r>
      <w:r w:rsidR="006E7403" w:rsidRPr="00636EA8">
        <w:rPr>
          <w:rFonts w:ascii="KFGQPC Uthmanic Script HAFS" w:hint="eastAsia"/>
          <w:rtl/>
          <w:lang w:bidi="ar-SA"/>
        </w:rPr>
        <w:t>ب</w:t>
      </w:r>
      <w:r w:rsidR="006E7403" w:rsidRPr="00636EA8">
        <w:rPr>
          <w:rFonts w:ascii="KFGQPC Uthmanic Script HAFS" w:hint="cs"/>
          <w:rtl/>
          <w:lang w:bidi="ar-SA"/>
        </w:rPr>
        <w:t>ۡ</w:t>
      </w:r>
      <w:r w:rsidR="006E7403" w:rsidRPr="00636EA8">
        <w:rPr>
          <w:rFonts w:ascii="KFGQPC Uthmanic Script HAFS" w:hint="eastAsia"/>
          <w:rtl/>
          <w:lang w:bidi="ar-SA"/>
        </w:rPr>
        <w:t>نِ</w:t>
      </w:r>
      <w:r w:rsidR="006E7403" w:rsidRPr="00636EA8">
        <w:rPr>
          <w:rFonts w:ascii="KFGQPC Uthmanic Script HAFS"/>
          <w:rtl/>
          <w:lang w:bidi="ar-SA"/>
        </w:rPr>
        <w:t xml:space="preserve"> </w:t>
      </w:r>
      <w:r w:rsidR="006E7403" w:rsidRPr="00636EA8">
        <w:rPr>
          <w:rFonts w:ascii="KFGQPC Uthmanic Script HAFS" w:hint="cs"/>
          <w:rtl/>
          <w:lang w:bidi="ar-SA"/>
        </w:rPr>
        <w:t>ٱ</w:t>
      </w:r>
      <w:r w:rsidR="006E7403" w:rsidRPr="00636EA8">
        <w:rPr>
          <w:rFonts w:ascii="KFGQPC Uthmanic Script HAFS" w:hint="eastAsia"/>
          <w:rtl/>
          <w:lang w:bidi="ar-SA"/>
        </w:rPr>
        <w:t>لسَّبِيلِ</w:t>
      </w:r>
      <w:r w:rsidR="006E7403" w:rsidRPr="00636EA8">
        <w:rPr>
          <w:rFonts w:ascii="KFGQPC Uthmanic Script HAFS"/>
          <w:rtl/>
          <w:lang w:bidi="ar-SA"/>
        </w:rPr>
        <w:t xml:space="preserve"> </w:t>
      </w:r>
      <w:r w:rsidR="006E7403" w:rsidRPr="00636EA8">
        <w:rPr>
          <w:rFonts w:ascii="KFGQPC Uthmanic Script HAFS" w:hint="eastAsia"/>
          <w:rtl/>
          <w:lang w:bidi="ar-SA"/>
        </w:rPr>
        <w:t>وَمَا</w:t>
      </w:r>
      <w:r w:rsidR="006E7403" w:rsidRPr="00636EA8">
        <w:rPr>
          <w:rFonts w:ascii="KFGQPC Uthmanic Script HAFS"/>
          <w:rtl/>
          <w:lang w:bidi="ar-SA"/>
        </w:rPr>
        <w:t xml:space="preserve"> </w:t>
      </w:r>
      <w:r w:rsidR="006E7403" w:rsidRPr="00636EA8">
        <w:rPr>
          <w:rFonts w:ascii="KFGQPC Uthmanic Script HAFS" w:hint="eastAsia"/>
          <w:rtl/>
          <w:lang w:bidi="ar-SA"/>
        </w:rPr>
        <w:t>مَلَكَت</w:t>
      </w:r>
      <w:r w:rsidR="006E7403" w:rsidRPr="00636EA8">
        <w:rPr>
          <w:rFonts w:ascii="KFGQPC Uthmanic Script HAFS" w:hint="cs"/>
          <w:rtl/>
          <w:lang w:bidi="ar-SA"/>
        </w:rPr>
        <w:t>ۡ</w:t>
      </w:r>
      <w:r w:rsidR="006E7403" w:rsidRPr="00636EA8">
        <w:rPr>
          <w:rFonts w:ascii="KFGQPC Uthmanic Script HAFS"/>
          <w:rtl/>
          <w:lang w:bidi="ar-SA"/>
        </w:rPr>
        <w:t xml:space="preserve"> </w:t>
      </w:r>
      <w:r w:rsidR="006E7403" w:rsidRPr="00636EA8">
        <w:rPr>
          <w:rFonts w:ascii="KFGQPC Uthmanic Script HAFS" w:hint="eastAsia"/>
          <w:rtl/>
          <w:lang w:bidi="ar-SA"/>
        </w:rPr>
        <w:t>أَي</w:t>
      </w:r>
      <w:r w:rsidR="006E7403" w:rsidRPr="00636EA8">
        <w:rPr>
          <w:rFonts w:ascii="KFGQPC Uthmanic Script HAFS" w:hint="cs"/>
          <w:rtl/>
          <w:lang w:bidi="ar-SA"/>
        </w:rPr>
        <w:t>ۡ</w:t>
      </w:r>
      <w:r w:rsidR="006E7403" w:rsidRPr="00636EA8">
        <w:rPr>
          <w:rFonts w:ascii="KFGQPC Uthmanic Script HAFS" w:hint="eastAsia"/>
          <w:rtl/>
          <w:lang w:bidi="ar-SA"/>
        </w:rPr>
        <w:t>مَ</w:t>
      </w:r>
      <w:r w:rsidR="006E7403" w:rsidRPr="00636EA8">
        <w:rPr>
          <w:rFonts w:ascii="KFGQPC Uthmanic Script HAFS" w:hint="cs"/>
          <w:rtl/>
          <w:lang w:bidi="ar-SA"/>
        </w:rPr>
        <w:t>ٰ</w:t>
      </w:r>
      <w:r w:rsidR="006E7403" w:rsidRPr="00636EA8">
        <w:rPr>
          <w:rFonts w:ascii="KFGQPC Uthmanic Script HAFS" w:hint="eastAsia"/>
          <w:rtl/>
          <w:lang w:bidi="ar-SA"/>
        </w:rPr>
        <w:t>نُكُم</w:t>
      </w:r>
      <w:r w:rsidR="006E7403" w:rsidRPr="00636EA8">
        <w:rPr>
          <w:rFonts w:ascii="KFGQPC Uthmanic Script HAFS" w:hint="cs"/>
          <w:rtl/>
          <w:lang w:bidi="ar-SA"/>
        </w:rPr>
        <w:t>ۡۗ</w:t>
      </w:r>
      <w:r w:rsidRPr="00636EA8">
        <w:rPr>
          <w:rFonts w:ascii="KFGQPC Uthman Taha Naskh" w:cs="KFGQPC Uthman Taha Naskh" w:hint="cs"/>
          <w:rtl/>
          <w:lang w:bidi="ar-SA"/>
        </w:rPr>
        <w:t>﴾</w:t>
      </w:r>
      <w:r w:rsidR="006E7403" w:rsidRPr="00636EA8">
        <w:rPr>
          <w:rFonts w:ascii="KFGQPC Uthman Taha Naskh" w:cs="KFGQPC Uthman Taha Naskh"/>
          <w:rtl/>
          <w:lang w:bidi="ar-SA"/>
        </w:rPr>
        <w:t xml:space="preserve"> </w:t>
      </w:r>
      <w:r w:rsidR="00E61834" w:rsidRPr="00636EA8">
        <w:rPr>
          <w:rFonts w:ascii="KFGQPC Uthman Taha Naskh" w:cs="KFGQPC Uthman Taha Naskh"/>
          <w:lang w:bidi="ar-SA"/>
        </w:rPr>
        <w:tab/>
      </w:r>
      <w:r w:rsidR="006E7403" w:rsidRPr="00636EA8">
        <w:rPr>
          <w:rStyle w:val="Char8"/>
          <w:rtl/>
        </w:rPr>
        <w:t>[</w:t>
      </w:r>
      <w:r w:rsidR="006E7403" w:rsidRPr="00636EA8">
        <w:rPr>
          <w:rStyle w:val="Char8"/>
          <w:rFonts w:hint="eastAsia"/>
          <w:rtl/>
        </w:rPr>
        <w:t>النساء</w:t>
      </w:r>
      <w:r w:rsidR="006E7403" w:rsidRPr="00636EA8">
        <w:rPr>
          <w:rStyle w:val="Char8"/>
          <w:rtl/>
        </w:rPr>
        <w:t xml:space="preserve"> : </w:t>
      </w:r>
      <w:r w:rsidR="006E7403" w:rsidRPr="00636EA8">
        <w:rPr>
          <w:rStyle w:val="Char8"/>
          <w:rFonts w:hint="cs"/>
          <w:rtl/>
        </w:rPr>
        <w:t>٣٦</w:t>
      </w:r>
      <w:r w:rsidR="006E7403" w:rsidRPr="00636EA8">
        <w:rPr>
          <w:rStyle w:val="Char8"/>
          <w:rtl/>
        </w:rPr>
        <w:t xml:space="preserve">]  </w:t>
      </w:r>
    </w:p>
    <w:p w:rsidR="00C438E4" w:rsidRPr="00636EA8" w:rsidRDefault="00C438E4" w:rsidP="00BB388D">
      <w:pPr>
        <w:pStyle w:val="a1"/>
        <w:rPr>
          <w:rFonts w:ascii="Traditional Arabic"/>
          <w:rtl/>
          <w:lang w:bidi="ar-SA"/>
        </w:rPr>
      </w:pPr>
      <w:r w:rsidRPr="00636EA8">
        <w:rPr>
          <w:rFonts w:ascii="(normal text)" w:hAnsi="(normal text)"/>
          <w:rtl/>
          <w:lang w:bidi="ar-SA"/>
        </w:rPr>
        <w:t xml:space="preserve"> </w:t>
      </w:r>
      <w:r w:rsidRPr="00636EA8">
        <w:rPr>
          <w:rtl/>
          <w:lang w:bidi="ar-SA"/>
        </w:rPr>
        <w:t>و الله را پرستش کنید و چیزی را با او شریک نگردانید و به پدر و مادر نیکی نمایید و نیز به خویشاوندان، و یتیمان، و بینوایان، و همسایه‌ای که خویشاوند است و به همسایه‌ی بیگانه، و یار هم‌نشین و مسافرِ در راه‌مانده و آن‌که مالکش شده‌اید.</w:t>
      </w:r>
    </w:p>
    <w:p w:rsidR="00D56D96" w:rsidRPr="00636EA8" w:rsidRDefault="0082381D" w:rsidP="00BB388D">
      <w:pPr>
        <w:autoSpaceDE w:val="0"/>
        <w:autoSpaceDN w:val="0"/>
        <w:adjustRightInd w:val="0"/>
        <w:rPr>
          <w:rFonts w:ascii="Traditional Arabic"/>
          <w:rtl/>
          <w:lang w:bidi="ar-SA"/>
        </w:rPr>
      </w:pPr>
      <w:r w:rsidRPr="00636EA8">
        <w:rPr>
          <w:rFonts w:ascii="Traditional Arabic"/>
          <w:rtl/>
          <w:lang w:bidi="ar-SA"/>
        </w:rPr>
        <w:t>علما، همسایه را بر سه دسته دانسته‌اند:</w:t>
      </w:r>
    </w:p>
    <w:p w:rsidR="0082381D" w:rsidRPr="00636EA8" w:rsidRDefault="0082381D" w:rsidP="00BB388D">
      <w:pPr>
        <w:pStyle w:val="ListParagraph"/>
        <w:numPr>
          <w:ilvl w:val="0"/>
          <w:numId w:val="36"/>
        </w:numPr>
        <w:autoSpaceDE w:val="0"/>
        <w:autoSpaceDN w:val="0"/>
        <w:adjustRightInd w:val="0"/>
        <w:rPr>
          <w:rFonts w:ascii="Traditional Arabic"/>
          <w:lang w:bidi="ar-SA"/>
        </w:rPr>
      </w:pPr>
      <w:r w:rsidRPr="00636EA8">
        <w:rPr>
          <w:rFonts w:ascii="Traditional Arabic"/>
          <w:rtl/>
          <w:lang w:bidi="ar-SA"/>
        </w:rPr>
        <w:t>همسایه‌ی خویشاوند و مسلمان؛ چنین همسایه‌ای، علاوه بر حق همسایگی، حق خویشاوندی و اسلام نیز دارد.</w:t>
      </w:r>
    </w:p>
    <w:p w:rsidR="0082381D" w:rsidRPr="00636EA8" w:rsidRDefault="0082381D" w:rsidP="00BB388D">
      <w:pPr>
        <w:pStyle w:val="ListParagraph"/>
        <w:numPr>
          <w:ilvl w:val="0"/>
          <w:numId w:val="36"/>
        </w:numPr>
        <w:autoSpaceDE w:val="0"/>
        <w:autoSpaceDN w:val="0"/>
        <w:adjustRightInd w:val="0"/>
        <w:rPr>
          <w:rFonts w:ascii="Traditional Arabic"/>
          <w:lang w:bidi="ar-SA"/>
        </w:rPr>
      </w:pPr>
      <w:r w:rsidRPr="00636EA8">
        <w:rPr>
          <w:rFonts w:ascii="Traditional Arabic"/>
          <w:rtl/>
          <w:lang w:bidi="ar-SA"/>
        </w:rPr>
        <w:t>همسایه‌ی مسلمانی که خویشاوند نیست و دارای حق همسایگی و اسلام است.</w:t>
      </w:r>
    </w:p>
    <w:p w:rsidR="0082381D" w:rsidRPr="00636EA8" w:rsidRDefault="0082381D" w:rsidP="00BB388D">
      <w:pPr>
        <w:pStyle w:val="ListParagraph"/>
        <w:numPr>
          <w:ilvl w:val="0"/>
          <w:numId w:val="36"/>
        </w:numPr>
        <w:autoSpaceDE w:val="0"/>
        <w:autoSpaceDN w:val="0"/>
        <w:adjustRightInd w:val="0"/>
        <w:rPr>
          <w:rFonts w:ascii="Traditional Arabic"/>
          <w:rtl/>
          <w:lang w:bidi="ar-SA"/>
        </w:rPr>
      </w:pPr>
      <w:r w:rsidRPr="00636EA8">
        <w:rPr>
          <w:rFonts w:ascii="Traditional Arabic"/>
          <w:rtl/>
          <w:lang w:bidi="ar-SA"/>
        </w:rPr>
        <w:t>همسایه‌ی کافر که حق همسایگی دارد و اگر خویشاوند باشد، حق خویشاوندی هم دارد.</w:t>
      </w:r>
    </w:p>
    <w:p w:rsidR="0082381D" w:rsidRPr="00636EA8" w:rsidRDefault="0082381D" w:rsidP="00BB388D">
      <w:pPr>
        <w:autoSpaceDE w:val="0"/>
        <w:autoSpaceDN w:val="0"/>
        <w:adjustRightInd w:val="0"/>
        <w:rPr>
          <w:rFonts w:ascii="Traditional Arabic"/>
          <w:rtl/>
          <w:lang w:bidi="ar-SA"/>
        </w:rPr>
      </w:pPr>
      <w:r w:rsidRPr="00636EA8">
        <w:rPr>
          <w:rFonts w:ascii="Traditional Arabic"/>
          <w:rtl/>
          <w:lang w:bidi="ar-SA"/>
        </w:rPr>
        <w:t>این‌ها، سه دسته از همسایه‌ها هستند که حقوقی دارند: حقوقی که انجامِ آن واجب است و حقوقی که نباید انجام داد؛ بلکه ترکِ آن واجب می‌باشد.</w:t>
      </w:r>
    </w:p>
    <w:p w:rsidR="0082381D" w:rsidRPr="00636EA8" w:rsidRDefault="0082381D" w:rsidP="00BB388D">
      <w:pPr>
        <w:autoSpaceDE w:val="0"/>
        <w:autoSpaceDN w:val="0"/>
        <w:adjustRightInd w:val="0"/>
        <w:rPr>
          <w:rFonts w:ascii="Traditional Arabic"/>
          <w:rtl/>
          <w:lang w:bidi="ar-SA"/>
        </w:rPr>
      </w:pPr>
      <w:r w:rsidRPr="00636EA8">
        <w:rPr>
          <w:rFonts w:ascii="Traditional Arabic"/>
          <w:rtl/>
          <w:lang w:bidi="ar-SA"/>
        </w:rPr>
        <w:t>سپس مؤلف</w:t>
      </w:r>
      <w:r w:rsidR="00BE78C6" w:rsidRPr="00636EA8">
        <w:rPr>
          <w:rFonts w:cs="CTraditional Arabic"/>
          <w:sz w:val="24"/>
          <w:szCs w:val="24"/>
          <w:rtl/>
          <w:lang w:bidi="ar-SA"/>
        </w:rPr>
        <w:t>/</w:t>
      </w:r>
      <w:r w:rsidRPr="00636EA8">
        <w:rPr>
          <w:rFonts w:ascii="Traditional Arabic"/>
          <w:rtl/>
          <w:lang w:bidi="ar-SA"/>
        </w:rPr>
        <w:t>، پنج حدیث ذکر کرده است: از ابن‌عمر، از ابوذر، و از ابوهریره</w:t>
      </w:r>
      <w:r w:rsidRPr="00636EA8">
        <w:rPr>
          <w:rFonts w:ascii="Traditional Arabic"/>
          <w:lang w:bidi="ar-SA"/>
        </w:rPr>
        <w:sym w:font="AGA Arabesque" w:char="F079"/>
      </w:r>
      <w:r w:rsidRPr="00636EA8">
        <w:rPr>
          <w:rFonts w:ascii="Traditional Arabic"/>
          <w:rtl/>
          <w:lang w:bidi="ar-SA"/>
        </w:rPr>
        <w:t>.</w:t>
      </w:r>
    </w:p>
    <w:p w:rsidR="0082381D" w:rsidRPr="00636EA8" w:rsidRDefault="0082381D" w:rsidP="00BB388D">
      <w:pPr>
        <w:autoSpaceDE w:val="0"/>
        <w:autoSpaceDN w:val="0"/>
        <w:adjustRightInd w:val="0"/>
        <w:rPr>
          <w:rFonts w:ascii="Traditional Arabic"/>
          <w:rtl/>
          <w:lang w:bidi="ar-SA"/>
        </w:rPr>
      </w:pPr>
      <w:r w:rsidRPr="00636EA8">
        <w:rPr>
          <w:rFonts w:ascii="Traditional Arabic"/>
          <w:rtl/>
          <w:lang w:bidi="ar-SA"/>
        </w:rPr>
        <w:t>در حدیث ابن‌عمر آمده است: پیامبر</w:t>
      </w:r>
      <w:r w:rsidRPr="00636EA8">
        <w:rPr>
          <w:rFonts w:ascii="Traditional Arabic"/>
          <w:lang w:bidi="ar-SA"/>
        </w:rPr>
        <w:sym w:font="AGA Arabesque" w:char="F072"/>
      </w:r>
      <w:r w:rsidRPr="00636EA8">
        <w:rPr>
          <w:rFonts w:ascii="Traditional Arabic"/>
          <w:rtl/>
          <w:lang w:bidi="ar-SA"/>
        </w:rPr>
        <w:t xml:space="preserve"> فرمود: «جبرئیل، آن‌قدر درباره‌ی همسایه سفارش کرد که گمان کردم همسایه را وارثِ همسایه قرار خواهد داد».</w:t>
      </w:r>
      <w:r w:rsidR="00F5276E" w:rsidRPr="00636EA8">
        <w:rPr>
          <w:rFonts w:ascii="Traditional Arabic"/>
          <w:rtl/>
          <w:lang w:bidi="ar-SA"/>
        </w:rPr>
        <w:t xml:space="preserve"> یعنی: این حکم را از سوی الله، نازل خواهد کرد. و این، بدین معنا نیست که جبرئیل</w:t>
      </w:r>
      <w:r w:rsidR="00F5276E" w:rsidRPr="00636EA8">
        <w:rPr>
          <w:rFonts w:ascii="Traditional Arabic"/>
          <w:lang w:bidi="ar-SA"/>
        </w:rPr>
        <w:sym w:font="AGA Arabesque" w:char="F075"/>
      </w:r>
      <w:r w:rsidR="00F5276E" w:rsidRPr="00636EA8">
        <w:rPr>
          <w:rFonts w:ascii="Traditional Arabic"/>
          <w:rtl/>
          <w:lang w:bidi="ar-SA"/>
        </w:rPr>
        <w:t>، خود این حکم را صادر می‌کند؛ زیرا جبرئیل</w:t>
      </w:r>
      <w:r w:rsidR="00F5276E" w:rsidRPr="00636EA8">
        <w:rPr>
          <w:rFonts w:ascii="Traditional Arabic"/>
          <w:lang w:bidi="ar-SA"/>
        </w:rPr>
        <w:sym w:font="AGA Arabesque" w:char="F075"/>
      </w:r>
      <w:r w:rsidR="00F5276E" w:rsidRPr="00636EA8">
        <w:rPr>
          <w:rFonts w:ascii="Traditional Arabic"/>
          <w:rtl/>
          <w:lang w:bidi="ar-SA"/>
        </w:rPr>
        <w:t xml:space="preserve"> به عنوان فرشته‌ی وحی</w:t>
      </w:r>
      <w:r w:rsidR="00E97BCA" w:rsidRPr="00636EA8">
        <w:rPr>
          <w:rFonts w:ascii="Traditional Arabic"/>
          <w:rtl/>
          <w:lang w:bidi="ar-SA"/>
        </w:rPr>
        <w:t xml:space="preserve"> حکم ال</w:t>
      </w:r>
      <w:r w:rsidR="00F5276E" w:rsidRPr="00636EA8">
        <w:rPr>
          <w:rFonts w:ascii="Traditional Arabic"/>
          <w:rtl/>
          <w:lang w:bidi="ar-SA"/>
        </w:rPr>
        <w:t>هی را به پیامبر</w:t>
      </w:r>
      <w:r w:rsidR="00F5276E" w:rsidRPr="00636EA8">
        <w:rPr>
          <w:rFonts w:ascii="Traditional Arabic"/>
          <w:lang w:bidi="ar-SA"/>
        </w:rPr>
        <w:sym w:font="AGA Arabesque" w:char="F072"/>
      </w:r>
      <w:r w:rsidR="00F5276E" w:rsidRPr="00636EA8">
        <w:rPr>
          <w:rFonts w:ascii="Traditional Arabic"/>
          <w:rtl/>
          <w:lang w:bidi="ar-SA"/>
        </w:rPr>
        <w:t xml:space="preserve"> می‌رساند و حق تشریع ندارد. در هر حال، جبرئیل</w:t>
      </w:r>
      <w:r w:rsidR="00F5276E" w:rsidRPr="00636EA8">
        <w:rPr>
          <w:rFonts w:ascii="Traditional Arabic"/>
          <w:lang w:bidi="ar-SA"/>
        </w:rPr>
        <w:sym w:font="AGA Arabesque" w:char="F075"/>
      </w:r>
      <w:r w:rsidR="00F5276E" w:rsidRPr="00636EA8">
        <w:rPr>
          <w:rFonts w:ascii="Traditional Arabic"/>
          <w:rtl/>
          <w:lang w:bidi="ar-SA"/>
        </w:rPr>
        <w:t xml:space="preserve"> آن‌قدر درباره‌ی همسایه سفارش می‌کرد که پیامبر</w:t>
      </w:r>
      <w:r w:rsidR="00F5276E" w:rsidRPr="00636EA8">
        <w:rPr>
          <w:rFonts w:ascii="Traditional Arabic"/>
          <w:lang w:bidi="ar-SA"/>
        </w:rPr>
        <w:sym w:font="AGA Arabesque" w:char="F072"/>
      </w:r>
      <w:r w:rsidR="00F5276E" w:rsidRPr="00636EA8">
        <w:rPr>
          <w:rFonts w:ascii="Traditional Arabic"/>
          <w:rtl/>
          <w:lang w:bidi="ar-SA"/>
        </w:rPr>
        <w:t xml:space="preserve"> فرمود: «گمان کردم به‌زودی حکم ارث بردن همسایه از همسایه را خواهد آورد». و این، نشان</w:t>
      </w:r>
      <w:r w:rsidR="00EF6721" w:rsidRPr="00636EA8">
        <w:rPr>
          <w:rFonts w:ascii="Traditional Arabic"/>
          <w:rtl/>
          <w:lang w:bidi="ar-SA"/>
        </w:rPr>
        <w:t>‌ می‌دهد که جبرئیل</w:t>
      </w:r>
      <w:r w:rsidR="00EF6721" w:rsidRPr="00636EA8">
        <w:rPr>
          <w:rFonts w:ascii="Traditional Arabic"/>
          <w:lang w:bidi="ar-SA"/>
        </w:rPr>
        <w:sym w:font="AGA Arabesque" w:char="F075"/>
      </w:r>
      <w:r w:rsidR="00EF6721" w:rsidRPr="00636EA8">
        <w:rPr>
          <w:rFonts w:ascii="Traditional Arabic"/>
          <w:rtl/>
          <w:lang w:bidi="ar-SA"/>
        </w:rPr>
        <w:t xml:space="preserve"> تأکید زیادی درباره‌ی همسایه داشته است.</w:t>
      </w:r>
    </w:p>
    <w:p w:rsidR="00EF6721" w:rsidRPr="00636EA8" w:rsidRDefault="00EF6721" w:rsidP="00BB388D">
      <w:pPr>
        <w:autoSpaceDE w:val="0"/>
        <w:autoSpaceDN w:val="0"/>
        <w:adjustRightInd w:val="0"/>
        <w:rPr>
          <w:rFonts w:ascii="Traditional Arabic"/>
          <w:rtl/>
          <w:lang w:bidi="ar-SA"/>
        </w:rPr>
      </w:pPr>
      <w:r w:rsidRPr="00636EA8">
        <w:rPr>
          <w:rFonts w:ascii="Traditional Arabic"/>
          <w:rtl/>
          <w:lang w:bidi="ar-SA"/>
        </w:rPr>
        <w:t>و در حدیث ابوذر</w:t>
      </w:r>
      <w:r w:rsidRPr="00636EA8">
        <w:rPr>
          <w:rFonts w:ascii="Traditional Arabic"/>
          <w:lang w:bidi="ar-SA"/>
        </w:rPr>
        <w:sym w:font="AGA Arabesque" w:char="F074"/>
      </w:r>
      <w:r w:rsidRPr="00636EA8">
        <w:rPr>
          <w:rFonts w:ascii="Traditional Arabic"/>
          <w:rtl/>
          <w:lang w:bidi="ar-SA"/>
        </w:rPr>
        <w:t xml:space="preserve"> بدین نکته اشاره شده است که وقتی انسان، از نعمتی برخوردار می‌شود، باید به همسایه‌اش خیری برساند و از این نعمت به او هم بدهد؛ چنان‌که پیامبر</w:t>
      </w:r>
      <w:r w:rsidRPr="00636EA8">
        <w:rPr>
          <w:rFonts w:ascii="Traditional Arabic"/>
          <w:lang w:bidi="ar-SA"/>
        </w:rPr>
        <w:sym w:font="AGA Arabesque" w:char="F072"/>
      </w:r>
      <w:r w:rsidRPr="00636EA8">
        <w:rPr>
          <w:rFonts w:ascii="Traditional Arabic"/>
          <w:rtl/>
          <w:lang w:bidi="ar-SA"/>
        </w:rPr>
        <w:t xml:space="preserve"> فرمو</w:t>
      </w:r>
      <w:r w:rsidR="003E49D8" w:rsidRPr="00636EA8">
        <w:rPr>
          <w:rFonts w:ascii="Traditional Arabic"/>
          <w:rtl/>
          <w:lang w:bidi="ar-SA"/>
        </w:rPr>
        <w:t>د: «هرگاه آب‌گوشتی پختی، آبِ آن</w:t>
      </w:r>
      <w:r w:rsidR="003E49D8" w:rsidRPr="00636EA8">
        <w:rPr>
          <w:rFonts w:ascii="Traditional Arabic" w:cs="Times New Roman"/>
          <w:cs/>
          <w:lang w:bidi="ar-SA"/>
        </w:rPr>
        <w:t>‎</w:t>
      </w:r>
      <w:r w:rsidRPr="00636EA8">
        <w:rPr>
          <w:rFonts w:ascii="Traditional Arabic"/>
          <w:rtl/>
          <w:lang w:bidi="ar-SA"/>
        </w:rPr>
        <w:t>را بیش‌تر کن و همسایه‌ات را به‌یاد داشته باش».</w:t>
      </w:r>
    </w:p>
    <w:p w:rsidR="00EF6721" w:rsidRPr="00636EA8" w:rsidRDefault="00EF6721" w:rsidP="00BB388D">
      <w:pPr>
        <w:autoSpaceDE w:val="0"/>
        <w:autoSpaceDN w:val="0"/>
        <w:adjustRightInd w:val="0"/>
        <w:rPr>
          <w:rFonts w:ascii="Traditional Arabic"/>
          <w:rtl/>
          <w:lang w:bidi="ar-SA"/>
        </w:rPr>
      </w:pPr>
      <w:r w:rsidRPr="00636EA8">
        <w:rPr>
          <w:rStyle w:val="Char3"/>
          <w:rtl/>
          <w:lang w:bidi="ar-SA"/>
        </w:rPr>
        <w:t>«مَرَق»</w:t>
      </w:r>
      <w:r w:rsidRPr="00636EA8">
        <w:rPr>
          <w:rFonts w:ascii="Traditional Arabic"/>
          <w:rtl/>
          <w:lang w:bidi="ar-SA"/>
        </w:rPr>
        <w:t xml:space="preserve"> به معنای شورباست و معمولاً به آب‌گوشت و هر نوع ‌خورشی گفته می‌شود که </w:t>
      </w:r>
      <w:r w:rsidR="00507E91" w:rsidRPr="00636EA8">
        <w:rPr>
          <w:rFonts w:ascii="Traditional Arabic"/>
          <w:rtl/>
          <w:lang w:bidi="ar-SA"/>
        </w:rPr>
        <w:t>با نان تناول می‌گردد؛ هر غذایی که پختید، چه آب‌گوشت و چه غذایی دیگر، یا اگر شیر، و خوراکی یا نوشیدنی دیگری داشتید که مازاد بر نیازتان بود، همسایه‌ی خود را فراموش نکنید و نعمتی را که الله به شما داده است، از او دریغ نکنید؛ زیرا همسایه، حق و حقوقی دارد.</w:t>
      </w:r>
    </w:p>
    <w:p w:rsidR="00507E91" w:rsidRPr="00636EA8" w:rsidRDefault="00507E91" w:rsidP="00BB388D">
      <w:pPr>
        <w:autoSpaceDE w:val="0"/>
        <w:autoSpaceDN w:val="0"/>
        <w:adjustRightInd w:val="0"/>
        <w:rPr>
          <w:rFonts w:ascii="Traditional Arabic"/>
          <w:rtl/>
          <w:lang w:bidi="ar-SA"/>
        </w:rPr>
      </w:pPr>
      <w:r w:rsidRPr="00636EA8">
        <w:rPr>
          <w:rFonts w:ascii="Traditional Arabic"/>
          <w:rtl/>
          <w:lang w:bidi="ar-SA"/>
        </w:rPr>
        <w:t>و اما در احادیث ابوهریره</w:t>
      </w:r>
      <w:r w:rsidRPr="00636EA8">
        <w:rPr>
          <w:rFonts w:ascii="Traditional Arabic"/>
          <w:lang w:bidi="ar-SA"/>
        </w:rPr>
        <w:sym w:font="AGA Arabesque" w:char="F074"/>
      </w:r>
      <w:r w:rsidRPr="00636EA8">
        <w:rPr>
          <w:rFonts w:ascii="Traditional Arabic"/>
          <w:rtl/>
          <w:lang w:bidi="ar-SA"/>
        </w:rPr>
        <w:t xml:space="preserve"> آمده است که پیامبر</w:t>
      </w:r>
      <w:r w:rsidRPr="00636EA8">
        <w:rPr>
          <w:rFonts w:ascii="Traditional Arabic"/>
          <w:lang w:bidi="ar-SA"/>
        </w:rPr>
        <w:sym w:font="AGA Arabesque" w:char="F072"/>
      </w:r>
      <w:r w:rsidRPr="00636EA8">
        <w:rPr>
          <w:rFonts w:ascii="Traditional Arabic"/>
          <w:rtl/>
          <w:lang w:bidi="ar-SA"/>
        </w:rPr>
        <w:t xml:space="preserve"> سه بار سوگند خورد و فرمود: «به الله سوگند، ایمان ندارد؛ به الله سوگند ایمان ندارد!» پرسیدند: چه کسی ای رسول‌خدا! فرمود: «کسی که همسایه‌اش از شرّ او درامان نیست».</w:t>
      </w:r>
    </w:p>
    <w:p w:rsidR="00507E91" w:rsidRPr="00636EA8" w:rsidRDefault="00507E91" w:rsidP="00BB388D">
      <w:pPr>
        <w:autoSpaceDE w:val="0"/>
        <w:autoSpaceDN w:val="0"/>
        <w:adjustRightInd w:val="0"/>
        <w:rPr>
          <w:rFonts w:ascii="Traditional Arabic"/>
          <w:rtl/>
          <w:lang w:bidi="ar-SA"/>
        </w:rPr>
      </w:pPr>
      <w:r w:rsidRPr="00636EA8">
        <w:rPr>
          <w:rFonts w:ascii="Traditional Arabic"/>
          <w:rtl/>
          <w:lang w:bidi="ar-SA"/>
        </w:rPr>
        <w:t xml:space="preserve"> یعنی کسی که همسایه‌اش از اذیت و آزار، و از ظلم و ستمش، امان ندارد، مؤمن نیست؛ و اگر اذیت و آزار، از زبان بگذرد و به عمل درآید، به مراتب بدتر و شدیدتر است.</w:t>
      </w:r>
    </w:p>
    <w:p w:rsidR="00507E91" w:rsidRPr="00636EA8" w:rsidRDefault="00507E91" w:rsidP="00BB388D">
      <w:pPr>
        <w:autoSpaceDE w:val="0"/>
        <w:autoSpaceDN w:val="0"/>
        <w:adjustRightInd w:val="0"/>
        <w:rPr>
          <w:rFonts w:ascii="Traditional Arabic"/>
          <w:rtl/>
          <w:lang w:bidi="ar-SA"/>
        </w:rPr>
      </w:pPr>
      <w:r w:rsidRPr="00636EA8">
        <w:rPr>
          <w:rFonts w:ascii="Traditional Arabic"/>
          <w:rtl/>
          <w:lang w:bidi="ar-SA"/>
        </w:rPr>
        <w:t xml:space="preserve">این، نشان می‌دهد که ظلم و ستم به همسایه حرام است؛ چه با زبان باشد و چه در عمل. اذیت و آزار زبانی، </w:t>
      </w:r>
      <w:r w:rsidR="00AE1D5F" w:rsidRPr="00636EA8">
        <w:rPr>
          <w:rFonts w:ascii="Traditional Arabic"/>
          <w:rtl/>
          <w:lang w:bidi="ar-SA"/>
        </w:rPr>
        <w:t>این</w:t>
      </w:r>
      <w:r w:rsidR="00AE1D5F" w:rsidRPr="00636EA8">
        <w:rPr>
          <w:rFonts w:ascii="Traditional Arabic"/>
          <w:cs/>
          <w:lang w:bidi="ar-SA"/>
        </w:rPr>
        <w:t>‎</w:t>
      </w:r>
      <w:r w:rsidR="00AE1D5F" w:rsidRPr="00636EA8">
        <w:rPr>
          <w:rFonts w:ascii="Traditional Arabic"/>
          <w:rtl/>
          <w:lang w:bidi="ar-SA"/>
        </w:rPr>
        <w:t>ست</w:t>
      </w:r>
      <w:r w:rsidRPr="00636EA8">
        <w:rPr>
          <w:rFonts w:ascii="Traditional Arabic"/>
          <w:rtl/>
          <w:lang w:bidi="ar-SA"/>
        </w:rPr>
        <w:t xml:space="preserve"> که از همسایه‌اش یا از سوی او چیزهایی بشنود که اذیتش می‌کند؛ مانند کسانی که صدای رادیو و تلویزیون خود را </w:t>
      </w:r>
      <w:r w:rsidR="00CA3C3A" w:rsidRPr="00636EA8">
        <w:rPr>
          <w:rFonts w:ascii="Traditional Arabic"/>
          <w:rtl/>
          <w:lang w:bidi="ar-SA"/>
        </w:rPr>
        <w:t>تا آخِرش باز می‌کنند و بدین‌سان همسایه‌ی خود را می‌آزارند. چنین کاری، جایز نیست؛ اگرچه صدا، صدای تلاوت قرآن باشد. زیرا مزاحمتی برای همسایگان است و آسایش آنان را به‌هم می‌زند و این، حرام است.</w:t>
      </w:r>
    </w:p>
    <w:p w:rsidR="00CA3C3A" w:rsidRPr="00636EA8" w:rsidRDefault="00CA3C3A" w:rsidP="00BB388D">
      <w:pPr>
        <w:autoSpaceDE w:val="0"/>
        <w:autoSpaceDN w:val="0"/>
        <w:adjustRightInd w:val="0"/>
        <w:rPr>
          <w:rFonts w:ascii="Traditional Arabic"/>
          <w:rtl/>
          <w:lang w:bidi="ar-SA"/>
        </w:rPr>
      </w:pPr>
      <w:r w:rsidRPr="00636EA8">
        <w:rPr>
          <w:rFonts w:ascii="Traditional Arabic"/>
          <w:rtl/>
          <w:lang w:bidi="ar-SA"/>
        </w:rPr>
        <w:t xml:space="preserve">و اذیت و آزار عملی، </w:t>
      </w:r>
      <w:r w:rsidR="00AE1D5F" w:rsidRPr="00636EA8">
        <w:rPr>
          <w:rFonts w:ascii="Traditional Arabic"/>
          <w:rtl/>
          <w:lang w:bidi="ar-SA"/>
        </w:rPr>
        <w:t>این</w:t>
      </w:r>
      <w:r w:rsidR="00AE1D5F" w:rsidRPr="00636EA8">
        <w:rPr>
          <w:rFonts w:ascii="Traditional Arabic"/>
          <w:cs/>
          <w:lang w:bidi="ar-SA"/>
        </w:rPr>
        <w:t>‎</w:t>
      </w:r>
      <w:r w:rsidR="00AE1D5F" w:rsidRPr="00636EA8">
        <w:rPr>
          <w:rFonts w:ascii="Traditional Arabic"/>
          <w:rtl/>
          <w:lang w:bidi="ar-SA"/>
        </w:rPr>
        <w:t>ست</w:t>
      </w:r>
      <w:r w:rsidRPr="00636EA8">
        <w:rPr>
          <w:rFonts w:ascii="Traditional Arabic"/>
          <w:rtl/>
          <w:lang w:bidi="ar-SA"/>
        </w:rPr>
        <w:t xml:space="preserve"> که خاک‌روبه‌ها و زباله‌های خود را اطراف خانه‌اش بیندازند یا با گذاشتن وسایل و اسباب و اثاثیه در راهرو یا دربِ خانه، رفت و آمدش را دچار مشکل کنند. هر کاری که باعث اذیت و آزار همسایه است، حرام می‌باشد و کسی که همسایه‌اش را بیازارد، مؤمن نیست؛ یعنی در این مسأله، ویژگی‌های لازم برای یک مؤمن را ندارد و از ویژگی‌های مؤمنان در تعامل با همسایگان، محروم است.</w:t>
      </w:r>
    </w:p>
    <w:p w:rsidR="00CA3C3A" w:rsidRPr="00636EA8" w:rsidRDefault="00CA3C3A" w:rsidP="0053676C">
      <w:pPr>
        <w:autoSpaceDE w:val="0"/>
        <w:autoSpaceDN w:val="0"/>
        <w:adjustRightInd w:val="0"/>
        <w:rPr>
          <w:rFonts w:ascii="Traditional Arabic"/>
          <w:rtl/>
          <w:lang w:bidi="ar-SA"/>
        </w:rPr>
      </w:pPr>
      <w:r w:rsidRPr="00636EA8">
        <w:rPr>
          <w:rFonts w:ascii="Traditional Arabic"/>
          <w:rtl/>
          <w:lang w:bidi="ar-SA"/>
        </w:rPr>
        <w:t>در حدیث دیگری از ابوهریره</w:t>
      </w:r>
      <w:r w:rsidRPr="00636EA8">
        <w:rPr>
          <w:rFonts w:ascii="Traditional Arabic"/>
          <w:lang w:bidi="ar-SA"/>
        </w:rPr>
        <w:sym w:font="AGA Arabesque" w:char="F074"/>
      </w:r>
      <w:r w:rsidRPr="00636EA8">
        <w:rPr>
          <w:rFonts w:ascii="Traditional Arabic"/>
          <w:rtl/>
          <w:lang w:bidi="ar-SA"/>
        </w:rPr>
        <w:t xml:space="preserve"> آمده است که پیامبر</w:t>
      </w:r>
      <w:r w:rsidRPr="00636EA8">
        <w:rPr>
          <w:rFonts w:ascii="Traditional Arabic"/>
          <w:lang w:bidi="ar-SA"/>
        </w:rPr>
        <w:sym w:font="AGA Arabesque" w:char="F072"/>
      </w:r>
      <w:r w:rsidR="00E82D33" w:rsidRPr="00636EA8">
        <w:rPr>
          <w:rFonts w:ascii="Traditional Arabic"/>
          <w:rtl/>
          <w:lang w:bidi="ar-SA"/>
        </w:rPr>
        <w:t xml:space="preserve"> فرمود: «هیچ همسایه‌ای، همسایه‌اش را از کوبیدن میخ به دیوار مشترکشان منع نکند». لذا اگر همسایه‌ای، قصد تعمیر سقف خانه‌اش و یا نصب شیروانی و دیوارکوب را داشته باشد، همسایه‌اش حق ندارد او را از این کار منع نماید؛ زیرا این کار، هیچ ضرری ندارد، بلکه استحکام خانه را بیش‌تر می‌کند؛ به‌ویژه خانه‌</w:t>
      </w:r>
      <w:r w:rsidR="0015193E" w:rsidRPr="00636EA8">
        <w:rPr>
          <w:rFonts w:ascii="Traditional Arabic"/>
          <w:rtl/>
          <w:lang w:bidi="ar-SA"/>
        </w:rPr>
        <w:t>ه</w:t>
      </w:r>
      <w:r w:rsidR="00E82D33" w:rsidRPr="00636EA8">
        <w:rPr>
          <w:rFonts w:ascii="Traditional Arabic"/>
          <w:rtl/>
          <w:lang w:bidi="ar-SA"/>
        </w:rPr>
        <w:t xml:space="preserve">ای قدیمی </w:t>
      </w:r>
      <w:r w:rsidR="0015193E" w:rsidRPr="00636EA8">
        <w:rPr>
          <w:rFonts w:ascii="Traditional Arabic"/>
          <w:rtl/>
          <w:lang w:bidi="ar-SA"/>
        </w:rPr>
        <w:t>كه</w:t>
      </w:r>
      <w:r w:rsidR="00E82D33" w:rsidRPr="00636EA8">
        <w:rPr>
          <w:rFonts w:ascii="Traditional Arabic"/>
          <w:rtl/>
          <w:lang w:bidi="ar-SA"/>
        </w:rPr>
        <w:t xml:space="preserve"> خشتی بودند و چوب، از فرسایش دیواره‌های خشتی، جلوگیری می‌نماید و این، به سود هر دوی آن‌هاست. لذا هیچ همسایه‌ای حق ندارد همسایه‌اش را از نصب دیوارکوب چوبی و امثال آن بر خانه‌اش، منع کند. و به‌فرض این‌که مانع این کار شود، باز هم همسایه حق دارد کارش را انجام دهد؛ اگرچه همسایه‌اش مخالف باشد. از این‌رو ابوهریره</w:t>
      </w:r>
      <w:r w:rsidR="00E82D33" w:rsidRPr="00636EA8">
        <w:rPr>
          <w:rFonts w:ascii="Traditional Arabic"/>
          <w:lang w:bidi="ar-SA"/>
        </w:rPr>
        <w:sym w:font="AGA Arabesque" w:char="F074"/>
      </w:r>
      <w:r w:rsidR="00E82D33" w:rsidRPr="00636EA8">
        <w:rPr>
          <w:rFonts w:ascii="Traditional Arabic"/>
          <w:rtl/>
          <w:lang w:bidi="ar-SA"/>
        </w:rPr>
        <w:t xml:space="preserve"> فرمود: «چرا شما را می‌بینم که به این حدیث، عمل نمی‌کنید؟ به الله سوگند که من، این میخ را به شانه‌هایتان می‌کوبم</w:t>
      </w:r>
      <w:r w:rsidR="003D3B7E" w:rsidRPr="00636EA8">
        <w:rPr>
          <w:rFonts w:ascii="Traditional Arabic"/>
          <w:rtl/>
          <w:lang w:bidi="ar-SA"/>
        </w:rPr>
        <w:t>»</w:t>
      </w:r>
      <w:r w:rsidR="00E82D33" w:rsidRPr="00636EA8">
        <w:rPr>
          <w:rFonts w:ascii="Traditional Arabic"/>
          <w:rtl/>
          <w:lang w:bidi="ar-SA"/>
        </w:rPr>
        <w:t xml:space="preserve">. </w:t>
      </w:r>
      <w:r w:rsidR="003D3B7E" w:rsidRPr="00636EA8">
        <w:rPr>
          <w:rFonts w:ascii="Traditional Arabic"/>
          <w:rtl/>
          <w:lang w:bidi="ar-SA"/>
        </w:rPr>
        <w:t>این، کنایه از عمل به این حدیث است. ابوهریره</w:t>
      </w:r>
      <w:r w:rsidR="003D3B7E" w:rsidRPr="00636EA8">
        <w:rPr>
          <w:rFonts w:ascii="Traditional Arabic"/>
          <w:lang w:bidi="ar-SA"/>
        </w:rPr>
        <w:sym w:font="AGA Arabesque" w:char="F074"/>
      </w:r>
      <w:r w:rsidR="003D3B7E" w:rsidRPr="00636EA8">
        <w:rPr>
          <w:rFonts w:ascii="Traditional Arabic"/>
          <w:rtl/>
          <w:lang w:bidi="ar-SA"/>
        </w:rPr>
        <w:t xml:space="preserve"> زمانی این سخن را گفت که از سوی مروان بن حکم، امیر مدینه بود؛ همانندِ سخنی که امیرمؤمنان، عمر بن خطاب</w:t>
      </w:r>
      <w:r w:rsidR="003D3B7E" w:rsidRPr="00636EA8">
        <w:rPr>
          <w:rFonts w:ascii="Traditional Arabic"/>
          <w:lang w:bidi="ar-SA"/>
        </w:rPr>
        <w:sym w:font="AGA Arabesque" w:char="F074"/>
      </w:r>
      <w:r w:rsidR="003D3B7E" w:rsidRPr="00636EA8">
        <w:rPr>
          <w:rFonts w:ascii="Traditional Arabic"/>
          <w:rtl/>
          <w:lang w:bidi="ar-SA"/>
        </w:rPr>
        <w:t xml:space="preserve"> در مشاجره‌ی محمد بن مسلمه و همسایه‌اش بر زبان آورد؛ ماجرا از این قرار بود که محمد بن مسلمه، می‌خواست آب را به باغش برساند و آب‌راه از زمین همسایه‌اش می‌گذشت. همسایه‌اش، مانع شد؛ برای داوری نزد عمر</w:t>
      </w:r>
      <w:r w:rsidR="003D3B7E" w:rsidRPr="00636EA8">
        <w:rPr>
          <w:rFonts w:ascii="Traditional Arabic"/>
          <w:lang w:bidi="ar-SA"/>
        </w:rPr>
        <w:sym w:font="AGA Arabesque" w:char="F074"/>
      </w:r>
      <w:r w:rsidR="003D3B7E" w:rsidRPr="00636EA8">
        <w:rPr>
          <w:rFonts w:ascii="Traditional Arabic"/>
          <w:rtl/>
          <w:lang w:bidi="ar-SA"/>
        </w:rPr>
        <w:t xml:space="preserve"> رفتند. عمر</w:t>
      </w:r>
      <w:r w:rsidR="003D3B7E" w:rsidRPr="00636EA8">
        <w:rPr>
          <w:rFonts w:ascii="Traditional Arabic"/>
          <w:lang w:bidi="ar-SA"/>
        </w:rPr>
        <w:sym w:font="AGA Arabesque" w:char="F074"/>
      </w:r>
      <w:r w:rsidR="003D3B7E" w:rsidRPr="00636EA8">
        <w:rPr>
          <w:rFonts w:ascii="Traditional Arabic"/>
          <w:rtl/>
          <w:lang w:bidi="ar-SA"/>
        </w:rPr>
        <w:t xml:space="preserve"> فرمود: «اگر او را از این کار منع کنی، آب را بر روی خودت جاری می‌کنم». و بدین‌سان همسایه‌ی محمد بن مسلمه را مجبور کرد که حق همسایه‌اش را رعایت کند؛ زیرا عبورِ آب کشاورزی، نه تنها ضرر ندارد، بلکه برای زمین و باغی که از آن می‌گذرد، مفید است. بنابراین، مراعات حقوق همسایگان و نیکی کردن به آنان در حد امکان، واجب است و اذیت و آزار به آنان</w:t>
      </w:r>
      <w:r w:rsidR="00057E16" w:rsidRPr="00636EA8">
        <w:rPr>
          <w:rFonts w:ascii="Traditional Arabic"/>
          <w:rtl/>
          <w:lang w:bidi="ar-SA"/>
        </w:rPr>
        <w:t xml:space="preserve"> به هر شکلی که باشد، حرام می‌باشد؛ همان‌گونه که پیامبر</w:t>
      </w:r>
      <w:r w:rsidR="00057E16" w:rsidRPr="00636EA8">
        <w:rPr>
          <w:rFonts w:ascii="Traditional Arabic"/>
          <w:lang w:bidi="ar-SA"/>
        </w:rPr>
        <w:sym w:font="AGA Arabesque" w:char="F072"/>
      </w:r>
      <w:r w:rsidR="00057E16" w:rsidRPr="00636EA8">
        <w:rPr>
          <w:rFonts w:ascii="Traditional Arabic"/>
          <w:rtl/>
          <w:lang w:bidi="ar-SA"/>
        </w:rPr>
        <w:t xml:space="preserve"> فرموده است: </w:t>
      </w:r>
      <w:r w:rsidR="00D84330" w:rsidRPr="00636EA8">
        <w:rPr>
          <w:rFonts w:ascii="Traditional Arabic"/>
          <w:rtl/>
          <w:lang w:bidi="ar-SA"/>
        </w:rPr>
        <w:t>«هرکس به الله و آخرت، ایمان دارد، به همسایه‌اش نیکی کند».</w:t>
      </w:r>
    </w:p>
    <w:p w:rsidR="0053676C" w:rsidRPr="00636EA8" w:rsidRDefault="0053676C" w:rsidP="0053676C">
      <w:pPr>
        <w:autoSpaceDE w:val="0"/>
        <w:autoSpaceDN w:val="0"/>
        <w:adjustRightInd w:val="0"/>
        <w:ind w:firstLine="0"/>
        <w:jc w:val="center"/>
        <w:rPr>
          <w:rFonts w:ascii="Traditional Arabic"/>
          <w:rtl/>
          <w:lang w:bidi="ar-SA"/>
        </w:rPr>
      </w:pPr>
      <w:r w:rsidRPr="00636EA8">
        <w:rPr>
          <w:rFonts w:ascii="Traditional Arabic" w:hint="cs"/>
          <w:rtl/>
          <w:lang w:bidi="ar-SA"/>
        </w:rPr>
        <w:t>***</w:t>
      </w:r>
    </w:p>
    <w:p w:rsidR="00F552F1" w:rsidRPr="00636EA8" w:rsidRDefault="00F552F1" w:rsidP="00F552F1">
      <w:pPr>
        <w:autoSpaceDE w:val="0"/>
        <w:autoSpaceDN w:val="0"/>
        <w:adjustRightInd w:val="0"/>
        <w:rPr>
          <w:rFonts w:ascii="Traditional Arabic"/>
          <w:rtl/>
          <w:lang w:bidi="ar-SA"/>
        </w:rPr>
      </w:pPr>
    </w:p>
    <w:p w:rsidR="00431FB5" w:rsidRPr="00636EA8" w:rsidRDefault="00431FB5" w:rsidP="00BB388D">
      <w:pPr>
        <w:autoSpaceDE w:val="0"/>
        <w:autoSpaceDN w:val="0"/>
        <w:adjustRightInd w:val="0"/>
        <w:jc w:val="center"/>
        <w:rPr>
          <w:rFonts w:ascii="Traditional Arabic"/>
          <w:rtl/>
          <w:lang w:bidi="ar-SA"/>
        </w:rPr>
      </w:pPr>
    </w:p>
    <w:p w:rsidR="00F552F1" w:rsidRPr="00636EA8" w:rsidRDefault="00F552F1" w:rsidP="00BB388D">
      <w:pPr>
        <w:autoSpaceDE w:val="0"/>
        <w:autoSpaceDN w:val="0"/>
        <w:adjustRightInd w:val="0"/>
        <w:jc w:val="center"/>
        <w:rPr>
          <w:rFonts w:ascii="Traditional Arabic"/>
          <w:rtl/>
          <w:lang w:bidi="ar-SA"/>
        </w:rPr>
        <w:sectPr w:rsidR="00F552F1" w:rsidRPr="00636EA8" w:rsidSect="00270467">
          <w:headerReference w:type="default" r:id="rId22"/>
          <w:footnotePr>
            <w:numRestart w:val="eachPage"/>
          </w:footnotePr>
          <w:pgSz w:w="11906" w:h="16838" w:code="9"/>
          <w:pgMar w:top="737" w:right="2381" w:bottom="3969" w:left="2381" w:header="737" w:footer="3969" w:gutter="0"/>
          <w:cols w:space="720"/>
          <w:titlePg/>
          <w:bidi/>
          <w:rtlGutter/>
          <w:docGrid w:linePitch="360"/>
        </w:sectPr>
      </w:pPr>
    </w:p>
    <w:p w:rsidR="00D84330" w:rsidRPr="00636EA8" w:rsidRDefault="00D84330" w:rsidP="00BB388D">
      <w:pPr>
        <w:pStyle w:val="a"/>
        <w:rPr>
          <w:rtl/>
          <w:lang w:bidi="ar-SA"/>
        </w:rPr>
      </w:pPr>
      <w:bookmarkStart w:id="11" w:name="_Toc319393479"/>
      <w:r w:rsidRPr="00636EA8">
        <w:rPr>
          <w:rtl/>
          <w:lang w:bidi="ar-SA"/>
        </w:rPr>
        <w:t>40- باب: نیکی به پدر و مادر و تداوم پیوند خویشاوندی</w:t>
      </w:r>
      <w:bookmarkEnd w:id="11"/>
    </w:p>
    <w:p w:rsidR="003D3B7E" w:rsidRPr="00636EA8" w:rsidRDefault="00DF634F" w:rsidP="00BB388D">
      <w:pPr>
        <w:autoSpaceDE w:val="0"/>
        <w:autoSpaceDN w:val="0"/>
        <w:adjustRightInd w:val="0"/>
        <w:rPr>
          <w:rFonts w:ascii="Traditional Arabic"/>
          <w:rtl/>
          <w:lang w:bidi="ar-SA"/>
        </w:rPr>
      </w:pPr>
      <w:r w:rsidRPr="00636EA8">
        <w:rPr>
          <w:rFonts w:ascii="Traditional Arabic"/>
          <w:rtl/>
          <w:lang w:bidi="ar-SA"/>
        </w:rPr>
        <w:t>الله متعال، می‌فرماید:</w:t>
      </w:r>
    </w:p>
    <w:p w:rsidR="00E61834" w:rsidRPr="00636EA8" w:rsidRDefault="00C8054F" w:rsidP="00E61834">
      <w:pPr>
        <w:pStyle w:val="a0"/>
        <w:rPr>
          <w:rFonts w:ascii="(normal text)" w:hAnsi="(normal text)"/>
          <w:rtl/>
          <w:lang w:bidi="ar-SA"/>
        </w:rPr>
      </w:pPr>
      <w:r w:rsidRPr="00636EA8">
        <w:rPr>
          <w:rFonts w:ascii="KFGQPC Uthman Taha Naskh" w:cs="KFGQPC Uthman Taha Naskh" w:hint="cs"/>
          <w:rtl/>
          <w:lang w:bidi="ar-SA"/>
        </w:rPr>
        <w:t>﴿</w:t>
      </w:r>
      <w:r w:rsidR="00E61834" w:rsidRPr="00636EA8">
        <w:rPr>
          <w:rFonts w:ascii="KFGQPC Uthmanic Script HAFS" w:hint="eastAsia"/>
          <w:rtl/>
          <w:lang w:bidi="ar-SA"/>
        </w:rPr>
        <w:t>وَ</w:t>
      </w:r>
      <w:r w:rsidR="00E61834" w:rsidRPr="00636EA8">
        <w:rPr>
          <w:rFonts w:ascii="KFGQPC Uthmanic Script HAFS" w:hint="cs"/>
          <w:rtl/>
          <w:lang w:bidi="ar-SA"/>
        </w:rPr>
        <w:t>ٱ</w:t>
      </w:r>
      <w:r w:rsidR="00E61834" w:rsidRPr="00636EA8">
        <w:rPr>
          <w:rFonts w:ascii="KFGQPC Uthmanic Script HAFS" w:hint="eastAsia"/>
          <w:rtl/>
          <w:lang w:bidi="ar-SA"/>
        </w:rPr>
        <w:t>ع</w:t>
      </w:r>
      <w:r w:rsidR="00E61834" w:rsidRPr="00636EA8">
        <w:rPr>
          <w:rFonts w:ascii="KFGQPC Uthmanic Script HAFS" w:hint="cs"/>
          <w:rtl/>
          <w:lang w:bidi="ar-SA"/>
        </w:rPr>
        <w:t>ۡ</w:t>
      </w:r>
      <w:r w:rsidR="00E61834" w:rsidRPr="00636EA8">
        <w:rPr>
          <w:rFonts w:ascii="KFGQPC Uthmanic Script HAFS" w:hint="eastAsia"/>
          <w:rtl/>
          <w:lang w:bidi="ar-SA"/>
        </w:rPr>
        <w:t>بُدُواْ</w:t>
      </w:r>
      <w:r w:rsidR="00E61834" w:rsidRPr="00636EA8">
        <w:rPr>
          <w:rFonts w:ascii="KFGQPC Uthmanic Script HAFS"/>
          <w:rtl/>
          <w:lang w:bidi="ar-SA"/>
        </w:rPr>
        <w:t xml:space="preserve"> </w:t>
      </w:r>
      <w:r w:rsidR="00E61834" w:rsidRPr="00636EA8">
        <w:rPr>
          <w:rFonts w:ascii="KFGQPC Uthmanic Script HAFS" w:hint="cs"/>
          <w:rtl/>
          <w:lang w:bidi="ar-SA"/>
        </w:rPr>
        <w:t>ٱ</w:t>
      </w:r>
      <w:r w:rsidR="00E61834" w:rsidRPr="00636EA8">
        <w:rPr>
          <w:rFonts w:ascii="KFGQPC Uthmanic Script HAFS" w:hint="eastAsia"/>
          <w:rtl/>
          <w:lang w:bidi="ar-SA"/>
        </w:rPr>
        <w:t>للَّهَ</w:t>
      </w:r>
      <w:r w:rsidR="00E61834" w:rsidRPr="00636EA8">
        <w:rPr>
          <w:rFonts w:ascii="KFGQPC Uthmanic Script HAFS"/>
          <w:rtl/>
          <w:lang w:bidi="ar-SA"/>
        </w:rPr>
        <w:t xml:space="preserve"> </w:t>
      </w:r>
      <w:r w:rsidR="00E61834" w:rsidRPr="00636EA8">
        <w:rPr>
          <w:rFonts w:ascii="KFGQPC Uthmanic Script HAFS" w:hint="eastAsia"/>
          <w:rtl/>
          <w:lang w:bidi="ar-SA"/>
        </w:rPr>
        <w:t>وَلَا</w:t>
      </w:r>
      <w:r w:rsidR="00E61834" w:rsidRPr="00636EA8">
        <w:rPr>
          <w:rFonts w:ascii="KFGQPC Uthmanic Script HAFS"/>
          <w:rtl/>
          <w:lang w:bidi="ar-SA"/>
        </w:rPr>
        <w:t xml:space="preserve"> </w:t>
      </w:r>
      <w:r w:rsidR="00E61834" w:rsidRPr="00636EA8">
        <w:rPr>
          <w:rFonts w:ascii="KFGQPC Uthmanic Script HAFS" w:hint="eastAsia"/>
          <w:rtl/>
          <w:lang w:bidi="ar-SA"/>
        </w:rPr>
        <w:t>تُش</w:t>
      </w:r>
      <w:r w:rsidR="00E61834" w:rsidRPr="00636EA8">
        <w:rPr>
          <w:rFonts w:ascii="KFGQPC Uthmanic Script HAFS" w:hint="cs"/>
          <w:rtl/>
          <w:lang w:bidi="ar-SA"/>
        </w:rPr>
        <w:t>ۡ</w:t>
      </w:r>
      <w:r w:rsidR="00E61834" w:rsidRPr="00636EA8">
        <w:rPr>
          <w:rFonts w:ascii="KFGQPC Uthmanic Script HAFS" w:hint="eastAsia"/>
          <w:rtl/>
          <w:lang w:bidi="ar-SA"/>
        </w:rPr>
        <w:t>رِكُواْ</w:t>
      </w:r>
      <w:r w:rsidR="00E61834" w:rsidRPr="00636EA8">
        <w:rPr>
          <w:rFonts w:ascii="KFGQPC Uthmanic Script HAFS"/>
          <w:rtl/>
          <w:lang w:bidi="ar-SA"/>
        </w:rPr>
        <w:t xml:space="preserve"> </w:t>
      </w:r>
      <w:r w:rsidR="00E61834" w:rsidRPr="00636EA8">
        <w:rPr>
          <w:rFonts w:ascii="KFGQPC Uthmanic Script HAFS" w:hint="eastAsia"/>
          <w:rtl/>
          <w:lang w:bidi="ar-SA"/>
        </w:rPr>
        <w:t>بِهِ</w:t>
      </w:r>
      <w:r w:rsidR="00E61834" w:rsidRPr="00636EA8">
        <w:rPr>
          <w:rFonts w:ascii="KFGQPC Uthmanic Script HAFS" w:hint="cs"/>
          <w:rtl/>
          <w:lang w:bidi="ar-SA"/>
        </w:rPr>
        <w:t>ۦ</w:t>
      </w:r>
      <w:r w:rsidR="00E61834" w:rsidRPr="00636EA8">
        <w:rPr>
          <w:rFonts w:ascii="KFGQPC Uthmanic Script HAFS"/>
          <w:rtl/>
          <w:lang w:bidi="ar-SA"/>
        </w:rPr>
        <w:t xml:space="preserve"> </w:t>
      </w:r>
      <w:r w:rsidR="00E61834" w:rsidRPr="00636EA8">
        <w:rPr>
          <w:rFonts w:ascii="KFGQPC Uthmanic Script HAFS" w:hint="eastAsia"/>
          <w:rtl/>
          <w:lang w:bidi="ar-SA"/>
        </w:rPr>
        <w:t>شَي</w:t>
      </w:r>
      <w:r w:rsidR="00E61834" w:rsidRPr="00636EA8">
        <w:rPr>
          <w:rFonts w:ascii="KFGQPC Uthmanic Script HAFS" w:hint="cs"/>
          <w:rtl/>
          <w:lang w:bidi="ar-SA"/>
        </w:rPr>
        <w:t>ۡ</w:t>
      </w:r>
      <w:r w:rsidR="00E61834" w:rsidRPr="00636EA8">
        <w:rPr>
          <w:rFonts w:ascii="KFGQPC Uthmanic Script HAFS" w:hint="eastAsia"/>
          <w:rtl/>
          <w:lang w:bidi="ar-SA"/>
        </w:rPr>
        <w:t>‍</w:t>
      </w:r>
      <w:r w:rsidR="00E61834" w:rsidRPr="00636EA8">
        <w:rPr>
          <w:rFonts w:ascii="KFGQPC Uthmanic Script HAFS" w:hint="cs"/>
          <w:rtl/>
          <w:lang w:bidi="ar-SA"/>
        </w:rPr>
        <w:t>ٔٗ</w:t>
      </w:r>
      <w:r w:rsidR="00E61834" w:rsidRPr="00636EA8">
        <w:rPr>
          <w:rFonts w:ascii="KFGQPC Uthmanic Script HAFS" w:hint="eastAsia"/>
          <w:rtl/>
          <w:lang w:bidi="ar-SA"/>
        </w:rPr>
        <w:t>ا</w:t>
      </w:r>
      <w:r w:rsidR="00E61834" w:rsidRPr="00636EA8">
        <w:rPr>
          <w:rFonts w:ascii="KFGQPC Uthmanic Script HAFS" w:hint="cs"/>
          <w:rtl/>
          <w:lang w:bidi="ar-SA"/>
        </w:rPr>
        <w:t>ۖ</w:t>
      </w:r>
      <w:r w:rsidR="00E61834" w:rsidRPr="00636EA8">
        <w:rPr>
          <w:rFonts w:ascii="KFGQPC Uthmanic Script HAFS"/>
          <w:rtl/>
          <w:lang w:bidi="ar-SA"/>
        </w:rPr>
        <w:t xml:space="preserve"> </w:t>
      </w:r>
      <w:r w:rsidR="00E61834" w:rsidRPr="00636EA8">
        <w:rPr>
          <w:rFonts w:ascii="KFGQPC Uthmanic Script HAFS" w:hint="eastAsia"/>
          <w:rtl/>
          <w:lang w:bidi="ar-SA"/>
        </w:rPr>
        <w:t>وَبِ</w:t>
      </w:r>
      <w:r w:rsidR="00E61834" w:rsidRPr="00636EA8">
        <w:rPr>
          <w:rFonts w:ascii="KFGQPC Uthmanic Script HAFS" w:hint="cs"/>
          <w:rtl/>
          <w:lang w:bidi="ar-SA"/>
        </w:rPr>
        <w:t>ٱ</w:t>
      </w:r>
      <w:r w:rsidR="00E61834" w:rsidRPr="00636EA8">
        <w:rPr>
          <w:rFonts w:ascii="KFGQPC Uthmanic Script HAFS" w:hint="eastAsia"/>
          <w:rtl/>
          <w:lang w:bidi="ar-SA"/>
        </w:rPr>
        <w:t>ل</w:t>
      </w:r>
      <w:r w:rsidR="00E61834" w:rsidRPr="00636EA8">
        <w:rPr>
          <w:rFonts w:ascii="KFGQPC Uthmanic Script HAFS" w:hint="cs"/>
          <w:rtl/>
          <w:lang w:bidi="ar-SA"/>
        </w:rPr>
        <w:t>ۡ</w:t>
      </w:r>
      <w:r w:rsidR="00E61834" w:rsidRPr="00636EA8">
        <w:rPr>
          <w:rFonts w:ascii="KFGQPC Uthmanic Script HAFS" w:hint="eastAsia"/>
          <w:rtl/>
          <w:lang w:bidi="ar-SA"/>
        </w:rPr>
        <w:t>وَ</w:t>
      </w:r>
      <w:r w:rsidR="00E61834" w:rsidRPr="00636EA8">
        <w:rPr>
          <w:rFonts w:ascii="KFGQPC Uthmanic Script HAFS" w:hint="cs"/>
          <w:rtl/>
          <w:lang w:bidi="ar-SA"/>
        </w:rPr>
        <w:t>ٰ</w:t>
      </w:r>
      <w:r w:rsidR="00E61834" w:rsidRPr="00636EA8">
        <w:rPr>
          <w:rFonts w:ascii="KFGQPC Uthmanic Script HAFS" w:hint="eastAsia"/>
          <w:rtl/>
          <w:lang w:bidi="ar-SA"/>
        </w:rPr>
        <w:t>لِدَي</w:t>
      </w:r>
      <w:r w:rsidR="00E61834" w:rsidRPr="00636EA8">
        <w:rPr>
          <w:rFonts w:ascii="KFGQPC Uthmanic Script HAFS" w:hint="cs"/>
          <w:rtl/>
          <w:lang w:bidi="ar-SA"/>
        </w:rPr>
        <w:t>ۡ</w:t>
      </w:r>
      <w:r w:rsidR="00E61834" w:rsidRPr="00636EA8">
        <w:rPr>
          <w:rFonts w:ascii="KFGQPC Uthmanic Script HAFS" w:hint="eastAsia"/>
          <w:rtl/>
          <w:lang w:bidi="ar-SA"/>
        </w:rPr>
        <w:t>نِ</w:t>
      </w:r>
      <w:r w:rsidR="00E61834" w:rsidRPr="00636EA8">
        <w:rPr>
          <w:rFonts w:ascii="KFGQPC Uthmanic Script HAFS"/>
          <w:rtl/>
          <w:lang w:bidi="ar-SA"/>
        </w:rPr>
        <w:t xml:space="preserve"> </w:t>
      </w:r>
      <w:r w:rsidR="00E61834" w:rsidRPr="00636EA8">
        <w:rPr>
          <w:rFonts w:ascii="KFGQPC Uthmanic Script HAFS" w:hint="eastAsia"/>
          <w:rtl/>
          <w:lang w:bidi="ar-SA"/>
        </w:rPr>
        <w:t>إِح</w:t>
      </w:r>
      <w:r w:rsidR="00E61834" w:rsidRPr="00636EA8">
        <w:rPr>
          <w:rFonts w:ascii="KFGQPC Uthmanic Script HAFS" w:hint="cs"/>
          <w:rtl/>
          <w:lang w:bidi="ar-SA"/>
        </w:rPr>
        <w:t>ۡ</w:t>
      </w:r>
      <w:r w:rsidR="00E61834" w:rsidRPr="00636EA8">
        <w:rPr>
          <w:rFonts w:ascii="KFGQPC Uthmanic Script HAFS" w:hint="eastAsia"/>
          <w:rtl/>
          <w:lang w:bidi="ar-SA"/>
        </w:rPr>
        <w:t>سَ</w:t>
      </w:r>
      <w:r w:rsidR="00E61834" w:rsidRPr="00636EA8">
        <w:rPr>
          <w:rFonts w:ascii="KFGQPC Uthmanic Script HAFS" w:hint="cs"/>
          <w:rtl/>
          <w:lang w:bidi="ar-SA"/>
        </w:rPr>
        <w:t>ٰ</w:t>
      </w:r>
      <w:r w:rsidR="00E61834" w:rsidRPr="00636EA8">
        <w:rPr>
          <w:rFonts w:ascii="KFGQPC Uthmanic Script HAFS" w:hint="eastAsia"/>
          <w:rtl/>
          <w:lang w:bidi="ar-SA"/>
        </w:rPr>
        <w:t>ن</w:t>
      </w:r>
      <w:r w:rsidR="00E61834" w:rsidRPr="00636EA8">
        <w:rPr>
          <w:rFonts w:ascii="KFGQPC Uthmanic Script HAFS" w:hint="cs"/>
          <w:rtl/>
          <w:lang w:bidi="ar-SA"/>
        </w:rPr>
        <w:t>ٗ</w:t>
      </w:r>
      <w:r w:rsidR="00E61834" w:rsidRPr="00636EA8">
        <w:rPr>
          <w:rFonts w:ascii="KFGQPC Uthmanic Script HAFS" w:hint="eastAsia"/>
          <w:rtl/>
          <w:lang w:bidi="ar-SA"/>
        </w:rPr>
        <w:t>ا</w:t>
      </w:r>
      <w:r w:rsidR="00E61834" w:rsidRPr="00636EA8">
        <w:rPr>
          <w:rFonts w:ascii="KFGQPC Uthmanic Script HAFS"/>
          <w:rtl/>
          <w:lang w:bidi="ar-SA"/>
        </w:rPr>
        <w:t xml:space="preserve"> </w:t>
      </w:r>
      <w:r w:rsidR="00E61834" w:rsidRPr="00636EA8">
        <w:rPr>
          <w:rFonts w:ascii="KFGQPC Uthmanic Script HAFS" w:hint="eastAsia"/>
          <w:rtl/>
          <w:lang w:bidi="ar-SA"/>
        </w:rPr>
        <w:t>وَبِذِي</w:t>
      </w:r>
      <w:r w:rsidR="00E61834" w:rsidRPr="00636EA8">
        <w:rPr>
          <w:rFonts w:ascii="KFGQPC Uthmanic Script HAFS"/>
          <w:rtl/>
          <w:lang w:bidi="ar-SA"/>
        </w:rPr>
        <w:t xml:space="preserve"> </w:t>
      </w:r>
      <w:r w:rsidR="00E61834" w:rsidRPr="00636EA8">
        <w:rPr>
          <w:rFonts w:ascii="KFGQPC Uthmanic Script HAFS" w:hint="cs"/>
          <w:rtl/>
          <w:lang w:bidi="ar-SA"/>
        </w:rPr>
        <w:t>ٱ</w:t>
      </w:r>
      <w:r w:rsidR="00E61834" w:rsidRPr="00636EA8">
        <w:rPr>
          <w:rFonts w:ascii="KFGQPC Uthmanic Script HAFS" w:hint="eastAsia"/>
          <w:rtl/>
          <w:lang w:bidi="ar-SA"/>
        </w:rPr>
        <w:t>ل</w:t>
      </w:r>
      <w:r w:rsidR="00E61834" w:rsidRPr="00636EA8">
        <w:rPr>
          <w:rFonts w:ascii="KFGQPC Uthmanic Script HAFS" w:hint="cs"/>
          <w:rtl/>
          <w:lang w:bidi="ar-SA"/>
        </w:rPr>
        <w:t>ۡ</w:t>
      </w:r>
      <w:r w:rsidR="00E61834" w:rsidRPr="00636EA8">
        <w:rPr>
          <w:rFonts w:ascii="KFGQPC Uthmanic Script HAFS" w:hint="eastAsia"/>
          <w:rtl/>
          <w:lang w:bidi="ar-SA"/>
        </w:rPr>
        <w:t>قُر</w:t>
      </w:r>
      <w:r w:rsidR="00E61834" w:rsidRPr="00636EA8">
        <w:rPr>
          <w:rFonts w:ascii="KFGQPC Uthmanic Script HAFS" w:hint="cs"/>
          <w:rtl/>
          <w:lang w:bidi="ar-SA"/>
        </w:rPr>
        <w:t>ۡ</w:t>
      </w:r>
      <w:r w:rsidR="00E61834" w:rsidRPr="00636EA8">
        <w:rPr>
          <w:rFonts w:ascii="KFGQPC Uthmanic Script HAFS" w:hint="eastAsia"/>
          <w:rtl/>
          <w:lang w:bidi="ar-SA"/>
        </w:rPr>
        <w:t>بَى</w:t>
      </w:r>
      <w:r w:rsidR="00E61834" w:rsidRPr="00636EA8">
        <w:rPr>
          <w:rFonts w:ascii="KFGQPC Uthmanic Script HAFS" w:hint="cs"/>
          <w:rtl/>
          <w:lang w:bidi="ar-SA"/>
        </w:rPr>
        <w:t>ٰ</w:t>
      </w:r>
      <w:r w:rsidR="00E61834" w:rsidRPr="00636EA8">
        <w:rPr>
          <w:rFonts w:ascii="KFGQPC Uthmanic Script HAFS"/>
          <w:rtl/>
          <w:lang w:bidi="ar-SA"/>
        </w:rPr>
        <w:t xml:space="preserve"> </w:t>
      </w:r>
      <w:r w:rsidR="00E61834" w:rsidRPr="00636EA8">
        <w:rPr>
          <w:rFonts w:ascii="KFGQPC Uthmanic Script HAFS" w:hint="eastAsia"/>
          <w:rtl/>
          <w:lang w:bidi="ar-SA"/>
        </w:rPr>
        <w:t>وَ</w:t>
      </w:r>
      <w:r w:rsidR="00E61834" w:rsidRPr="00636EA8">
        <w:rPr>
          <w:rFonts w:ascii="KFGQPC Uthmanic Script HAFS" w:hint="cs"/>
          <w:rtl/>
          <w:lang w:bidi="ar-SA"/>
        </w:rPr>
        <w:t>ٱ</w:t>
      </w:r>
      <w:r w:rsidR="00E61834" w:rsidRPr="00636EA8">
        <w:rPr>
          <w:rFonts w:ascii="KFGQPC Uthmanic Script HAFS" w:hint="eastAsia"/>
          <w:rtl/>
          <w:lang w:bidi="ar-SA"/>
        </w:rPr>
        <w:t>ل</w:t>
      </w:r>
      <w:r w:rsidR="00E61834" w:rsidRPr="00636EA8">
        <w:rPr>
          <w:rFonts w:ascii="KFGQPC Uthmanic Script HAFS" w:hint="cs"/>
          <w:rtl/>
          <w:lang w:bidi="ar-SA"/>
        </w:rPr>
        <w:t>ۡ</w:t>
      </w:r>
      <w:r w:rsidR="00E61834" w:rsidRPr="00636EA8">
        <w:rPr>
          <w:rFonts w:ascii="KFGQPC Uthmanic Script HAFS" w:hint="eastAsia"/>
          <w:rtl/>
          <w:lang w:bidi="ar-SA"/>
        </w:rPr>
        <w:t>يَتَ</w:t>
      </w:r>
      <w:r w:rsidR="00E61834" w:rsidRPr="00636EA8">
        <w:rPr>
          <w:rFonts w:ascii="KFGQPC Uthmanic Script HAFS" w:hint="cs"/>
          <w:rtl/>
          <w:lang w:bidi="ar-SA"/>
        </w:rPr>
        <w:t>ٰ</w:t>
      </w:r>
      <w:r w:rsidR="00E61834" w:rsidRPr="00636EA8">
        <w:rPr>
          <w:rFonts w:ascii="KFGQPC Uthmanic Script HAFS" w:hint="eastAsia"/>
          <w:rtl/>
          <w:lang w:bidi="ar-SA"/>
        </w:rPr>
        <w:t>مَى</w:t>
      </w:r>
      <w:r w:rsidR="00E61834" w:rsidRPr="00636EA8">
        <w:rPr>
          <w:rFonts w:ascii="KFGQPC Uthmanic Script HAFS" w:hint="cs"/>
          <w:rtl/>
          <w:lang w:bidi="ar-SA"/>
        </w:rPr>
        <w:t>ٰ</w:t>
      </w:r>
      <w:r w:rsidR="00E61834" w:rsidRPr="00636EA8">
        <w:rPr>
          <w:rFonts w:ascii="KFGQPC Uthmanic Script HAFS"/>
          <w:rtl/>
          <w:lang w:bidi="ar-SA"/>
        </w:rPr>
        <w:t xml:space="preserve"> </w:t>
      </w:r>
      <w:r w:rsidR="00E61834" w:rsidRPr="00636EA8">
        <w:rPr>
          <w:rFonts w:ascii="KFGQPC Uthmanic Script HAFS" w:hint="eastAsia"/>
          <w:rtl/>
          <w:lang w:bidi="ar-SA"/>
        </w:rPr>
        <w:t>وَ</w:t>
      </w:r>
      <w:r w:rsidR="00E61834" w:rsidRPr="00636EA8">
        <w:rPr>
          <w:rFonts w:ascii="KFGQPC Uthmanic Script HAFS" w:hint="cs"/>
          <w:rtl/>
          <w:lang w:bidi="ar-SA"/>
        </w:rPr>
        <w:t>ٱ</w:t>
      </w:r>
      <w:r w:rsidR="00E61834" w:rsidRPr="00636EA8">
        <w:rPr>
          <w:rFonts w:ascii="KFGQPC Uthmanic Script HAFS" w:hint="eastAsia"/>
          <w:rtl/>
          <w:lang w:bidi="ar-SA"/>
        </w:rPr>
        <w:t>ل</w:t>
      </w:r>
      <w:r w:rsidR="00E61834" w:rsidRPr="00636EA8">
        <w:rPr>
          <w:rFonts w:ascii="KFGQPC Uthmanic Script HAFS" w:hint="cs"/>
          <w:rtl/>
          <w:lang w:bidi="ar-SA"/>
        </w:rPr>
        <w:t>ۡ</w:t>
      </w:r>
      <w:r w:rsidR="00E61834" w:rsidRPr="00636EA8">
        <w:rPr>
          <w:rFonts w:ascii="KFGQPC Uthmanic Script HAFS" w:hint="eastAsia"/>
          <w:rtl/>
          <w:lang w:bidi="ar-SA"/>
        </w:rPr>
        <w:t>مَسَ</w:t>
      </w:r>
      <w:r w:rsidR="00E61834" w:rsidRPr="00636EA8">
        <w:rPr>
          <w:rFonts w:ascii="KFGQPC Uthmanic Script HAFS" w:hint="cs"/>
          <w:rtl/>
          <w:lang w:bidi="ar-SA"/>
        </w:rPr>
        <w:t>ٰ</w:t>
      </w:r>
      <w:r w:rsidR="00E61834" w:rsidRPr="00636EA8">
        <w:rPr>
          <w:rFonts w:ascii="KFGQPC Uthmanic Script HAFS" w:hint="eastAsia"/>
          <w:rtl/>
          <w:lang w:bidi="ar-SA"/>
        </w:rPr>
        <w:t>كِينِ</w:t>
      </w:r>
      <w:r w:rsidR="00E61834" w:rsidRPr="00636EA8">
        <w:rPr>
          <w:rFonts w:ascii="KFGQPC Uthmanic Script HAFS"/>
          <w:rtl/>
          <w:lang w:bidi="ar-SA"/>
        </w:rPr>
        <w:t xml:space="preserve"> </w:t>
      </w:r>
      <w:r w:rsidR="00E61834" w:rsidRPr="00636EA8">
        <w:rPr>
          <w:rFonts w:ascii="KFGQPC Uthmanic Script HAFS" w:hint="eastAsia"/>
          <w:rtl/>
          <w:lang w:bidi="ar-SA"/>
        </w:rPr>
        <w:t>وَ</w:t>
      </w:r>
      <w:r w:rsidR="00E61834" w:rsidRPr="00636EA8">
        <w:rPr>
          <w:rFonts w:ascii="KFGQPC Uthmanic Script HAFS" w:hint="cs"/>
          <w:rtl/>
          <w:lang w:bidi="ar-SA"/>
        </w:rPr>
        <w:t>ٱ</w:t>
      </w:r>
      <w:r w:rsidR="00E61834" w:rsidRPr="00636EA8">
        <w:rPr>
          <w:rFonts w:ascii="KFGQPC Uthmanic Script HAFS" w:hint="eastAsia"/>
          <w:rtl/>
          <w:lang w:bidi="ar-SA"/>
        </w:rPr>
        <w:t>ل</w:t>
      </w:r>
      <w:r w:rsidR="00E61834" w:rsidRPr="00636EA8">
        <w:rPr>
          <w:rFonts w:ascii="KFGQPC Uthmanic Script HAFS" w:hint="cs"/>
          <w:rtl/>
          <w:lang w:bidi="ar-SA"/>
        </w:rPr>
        <w:t>ۡ</w:t>
      </w:r>
      <w:r w:rsidR="00E61834" w:rsidRPr="00636EA8">
        <w:rPr>
          <w:rFonts w:ascii="KFGQPC Uthmanic Script HAFS" w:hint="eastAsia"/>
          <w:rtl/>
          <w:lang w:bidi="ar-SA"/>
        </w:rPr>
        <w:t>جَارِ</w:t>
      </w:r>
      <w:r w:rsidR="00E61834" w:rsidRPr="00636EA8">
        <w:rPr>
          <w:rFonts w:ascii="KFGQPC Uthmanic Script HAFS"/>
          <w:rtl/>
          <w:lang w:bidi="ar-SA"/>
        </w:rPr>
        <w:t xml:space="preserve"> </w:t>
      </w:r>
      <w:r w:rsidR="00E61834" w:rsidRPr="00636EA8">
        <w:rPr>
          <w:rFonts w:ascii="KFGQPC Uthmanic Script HAFS" w:hint="eastAsia"/>
          <w:rtl/>
          <w:lang w:bidi="ar-SA"/>
        </w:rPr>
        <w:t>ذِي</w:t>
      </w:r>
      <w:r w:rsidR="00E61834" w:rsidRPr="00636EA8">
        <w:rPr>
          <w:rFonts w:ascii="KFGQPC Uthmanic Script HAFS"/>
          <w:rtl/>
          <w:lang w:bidi="ar-SA"/>
        </w:rPr>
        <w:t xml:space="preserve"> </w:t>
      </w:r>
      <w:r w:rsidR="00E61834" w:rsidRPr="00636EA8">
        <w:rPr>
          <w:rFonts w:ascii="KFGQPC Uthmanic Script HAFS" w:hint="cs"/>
          <w:rtl/>
          <w:lang w:bidi="ar-SA"/>
        </w:rPr>
        <w:t>ٱ</w:t>
      </w:r>
      <w:r w:rsidR="00E61834" w:rsidRPr="00636EA8">
        <w:rPr>
          <w:rFonts w:ascii="KFGQPC Uthmanic Script HAFS" w:hint="eastAsia"/>
          <w:rtl/>
          <w:lang w:bidi="ar-SA"/>
        </w:rPr>
        <w:t>ل</w:t>
      </w:r>
      <w:r w:rsidR="00E61834" w:rsidRPr="00636EA8">
        <w:rPr>
          <w:rFonts w:ascii="KFGQPC Uthmanic Script HAFS" w:hint="cs"/>
          <w:rtl/>
          <w:lang w:bidi="ar-SA"/>
        </w:rPr>
        <w:t>ۡ</w:t>
      </w:r>
      <w:r w:rsidR="00E61834" w:rsidRPr="00636EA8">
        <w:rPr>
          <w:rFonts w:ascii="KFGQPC Uthmanic Script HAFS" w:hint="eastAsia"/>
          <w:rtl/>
          <w:lang w:bidi="ar-SA"/>
        </w:rPr>
        <w:t>قُر</w:t>
      </w:r>
      <w:r w:rsidR="00E61834" w:rsidRPr="00636EA8">
        <w:rPr>
          <w:rFonts w:ascii="KFGQPC Uthmanic Script HAFS" w:hint="cs"/>
          <w:rtl/>
          <w:lang w:bidi="ar-SA"/>
        </w:rPr>
        <w:t>ۡ</w:t>
      </w:r>
      <w:r w:rsidR="00E61834" w:rsidRPr="00636EA8">
        <w:rPr>
          <w:rFonts w:ascii="KFGQPC Uthmanic Script HAFS" w:hint="eastAsia"/>
          <w:rtl/>
          <w:lang w:bidi="ar-SA"/>
        </w:rPr>
        <w:t>بَى</w:t>
      </w:r>
      <w:r w:rsidR="00E61834" w:rsidRPr="00636EA8">
        <w:rPr>
          <w:rFonts w:ascii="KFGQPC Uthmanic Script HAFS" w:hint="cs"/>
          <w:rtl/>
          <w:lang w:bidi="ar-SA"/>
        </w:rPr>
        <w:t>ٰ</w:t>
      </w:r>
      <w:r w:rsidR="00E61834" w:rsidRPr="00636EA8">
        <w:rPr>
          <w:rFonts w:ascii="KFGQPC Uthmanic Script HAFS"/>
          <w:rtl/>
          <w:lang w:bidi="ar-SA"/>
        </w:rPr>
        <w:t xml:space="preserve"> </w:t>
      </w:r>
      <w:r w:rsidR="00E61834" w:rsidRPr="00636EA8">
        <w:rPr>
          <w:rFonts w:ascii="KFGQPC Uthmanic Script HAFS" w:hint="eastAsia"/>
          <w:rtl/>
          <w:lang w:bidi="ar-SA"/>
        </w:rPr>
        <w:t>وَ</w:t>
      </w:r>
      <w:r w:rsidR="00E61834" w:rsidRPr="00636EA8">
        <w:rPr>
          <w:rFonts w:ascii="KFGQPC Uthmanic Script HAFS" w:hint="cs"/>
          <w:rtl/>
          <w:lang w:bidi="ar-SA"/>
        </w:rPr>
        <w:t>ٱ</w:t>
      </w:r>
      <w:r w:rsidR="00E61834" w:rsidRPr="00636EA8">
        <w:rPr>
          <w:rFonts w:ascii="KFGQPC Uthmanic Script HAFS" w:hint="eastAsia"/>
          <w:rtl/>
          <w:lang w:bidi="ar-SA"/>
        </w:rPr>
        <w:t>ل</w:t>
      </w:r>
      <w:r w:rsidR="00E61834" w:rsidRPr="00636EA8">
        <w:rPr>
          <w:rFonts w:ascii="KFGQPC Uthmanic Script HAFS" w:hint="cs"/>
          <w:rtl/>
          <w:lang w:bidi="ar-SA"/>
        </w:rPr>
        <w:t>ۡ</w:t>
      </w:r>
      <w:r w:rsidR="00E61834" w:rsidRPr="00636EA8">
        <w:rPr>
          <w:rFonts w:ascii="KFGQPC Uthmanic Script HAFS" w:hint="eastAsia"/>
          <w:rtl/>
          <w:lang w:bidi="ar-SA"/>
        </w:rPr>
        <w:t>جَارِ</w:t>
      </w:r>
      <w:r w:rsidR="00E61834" w:rsidRPr="00636EA8">
        <w:rPr>
          <w:rFonts w:ascii="KFGQPC Uthmanic Script HAFS"/>
          <w:rtl/>
          <w:lang w:bidi="ar-SA"/>
        </w:rPr>
        <w:t xml:space="preserve"> </w:t>
      </w:r>
      <w:r w:rsidR="00E61834" w:rsidRPr="00636EA8">
        <w:rPr>
          <w:rFonts w:ascii="KFGQPC Uthmanic Script HAFS" w:hint="cs"/>
          <w:rtl/>
          <w:lang w:bidi="ar-SA"/>
        </w:rPr>
        <w:t>ٱ</w:t>
      </w:r>
      <w:r w:rsidR="00E61834" w:rsidRPr="00636EA8">
        <w:rPr>
          <w:rFonts w:ascii="KFGQPC Uthmanic Script HAFS" w:hint="eastAsia"/>
          <w:rtl/>
          <w:lang w:bidi="ar-SA"/>
        </w:rPr>
        <w:t>ل</w:t>
      </w:r>
      <w:r w:rsidR="00E61834" w:rsidRPr="00636EA8">
        <w:rPr>
          <w:rFonts w:ascii="KFGQPC Uthmanic Script HAFS" w:hint="cs"/>
          <w:rtl/>
          <w:lang w:bidi="ar-SA"/>
        </w:rPr>
        <w:t>ۡ</w:t>
      </w:r>
      <w:r w:rsidR="00E61834" w:rsidRPr="00636EA8">
        <w:rPr>
          <w:rFonts w:ascii="KFGQPC Uthmanic Script HAFS" w:hint="eastAsia"/>
          <w:rtl/>
          <w:lang w:bidi="ar-SA"/>
        </w:rPr>
        <w:t>جُنُبِ</w:t>
      </w:r>
      <w:r w:rsidR="00E61834" w:rsidRPr="00636EA8">
        <w:rPr>
          <w:rFonts w:ascii="KFGQPC Uthmanic Script HAFS"/>
          <w:rtl/>
          <w:lang w:bidi="ar-SA"/>
        </w:rPr>
        <w:t xml:space="preserve"> </w:t>
      </w:r>
      <w:r w:rsidR="00E61834" w:rsidRPr="00636EA8">
        <w:rPr>
          <w:rFonts w:ascii="KFGQPC Uthmanic Script HAFS" w:hint="eastAsia"/>
          <w:rtl/>
          <w:lang w:bidi="ar-SA"/>
        </w:rPr>
        <w:t>وَ</w:t>
      </w:r>
      <w:r w:rsidR="00E61834" w:rsidRPr="00636EA8">
        <w:rPr>
          <w:rFonts w:ascii="KFGQPC Uthmanic Script HAFS" w:hint="cs"/>
          <w:rtl/>
          <w:lang w:bidi="ar-SA"/>
        </w:rPr>
        <w:t>ٱ</w:t>
      </w:r>
      <w:r w:rsidR="00E61834" w:rsidRPr="00636EA8">
        <w:rPr>
          <w:rFonts w:ascii="KFGQPC Uthmanic Script HAFS" w:hint="eastAsia"/>
          <w:rtl/>
          <w:lang w:bidi="ar-SA"/>
        </w:rPr>
        <w:t>لصَّاحِبِ</w:t>
      </w:r>
      <w:r w:rsidR="00E61834" w:rsidRPr="00636EA8">
        <w:rPr>
          <w:rFonts w:ascii="KFGQPC Uthmanic Script HAFS"/>
          <w:rtl/>
          <w:lang w:bidi="ar-SA"/>
        </w:rPr>
        <w:t xml:space="preserve"> </w:t>
      </w:r>
      <w:r w:rsidR="00E61834" w:rsidRPr="00636EA8">
        <w:rPr>
          <w:rFonts w:ascii="KFGQPC Uthmanic Script HAFS" w:hint="eastAsia"/>
          <w:rtl/>
          <w:lang w:bidi="ar-SA"/>
        </w:rPr>
        <w:t>بِ</w:t>
      </w:r>
      <w:r w:rsidR="00E61834" w:rsidRPr="00636EA8">
        <w:rPr>
          <w:rFonts w:ascii="KFGQPC Uthmanic Script HAFS" w:hint="cs"/>
          <w:rtl/>
          <w:lang w:bidi="ar-SA"/>
        </w:rPr>
        <w:t>ٱ</w:t>
      </w:r>
      <w:r w:rsidR="00E61834" w:rsidRPr="00636EA8">
        <w:rPr>
          <w:rFonts w:ascii="KFGQPC Uthmanic Script HAFS" w:hint="eastAsia"/>
          <w:rtl/>
          <w:lang w:bidi="ar-SA"/>
        </w:rPr>
        <w:t>ل</w:t>
      </w:r>
      <w:r w:rsidR="00E61834" w:rsidRPr="00636EA8">
        <w:rPr>
          <w:rFonts w:ascii="KFGQPC Uthmanic Script HAFS" w:hint="cs"/>
          <w:rtl/>
          <w:lang w:bidi="ar-SA"/>
        </w:rPr>
        <w:t>ۡ</w:t>
      </w:r>
      <w:r w:rsidR="00E61834" w:rsidRPr="00636EA8">
        <w:rPr>
          <w:rFonts w:ascii="KFGQPC Uthmanic Script HAFS" w:hint="eastAsia"/>
          <w:rtl/>
          <w:lang w:bidi="ar-SA"/>
        </w:rPr>
        <w:t>جَن</w:t>
      </w:r>
      <w:r w:rsidR="00E61834" w:rsidRPr="00636EA8">
        <w:rPr>
          <w:rFonts w:ascii="KFGQPC Uthmanic Script HAFS" w:hint="cs"/>
          <w:rtl/>
          <w:lang w:bidi="ar-SA"/>
        </w:rPr>
        <w:t>ۢ</w:t>
      </w:r>
      <w:r w:rsidR="00E61834" w:rsidRPr="00636EA8">
        <w:rPr>
          <w:rFonts w:ascii="KFGQPC Uthmanic Script HAFS" w:hint="eastAsia"/>
          <w:rtl/>
          <w:lang w:bidi="ar-SA"/>
        </w:rPr>
        <w:t>بِ</w:t>
      </w:r>
      <w:r w:rsidR="00E61834" w:rsidRPr="00636EA8">
        <w:rPr>
          <w:rFonts w:ascii="KFGQPC Uthmanic Script HAFS"/>
          <w:rtl/>
          <w:lang w:bidi="ar-SA"/>
        </w:rPr>
        <w:t xml:space="preserve"> </w:t>
      </w:r>
      <w:r w:rsidR="00E61834" w:rsidRPr="00636EA8">
        <w:rPr>
          <w:rFonts w:ascii="KFGQPC Uthmanic Script HAFS" w:hint="eastAsia"/>
          <w:rtl/>
          <w:lang w:bidi="ar-SA"/>
        </w:rPr>
        <w:t>وَ</w:t>
      </w:r>
      <w:r w:rsidR="00E61834" w:rsidRPr="00636EA8">
        <w:rPr>
          <w:rFonts w:ascii="KFGQPC Uthmanic Script HAFS" w:hint="cs"/>
          <w:rtl/>
          <w:lang w:bidi="ar-SA"/>
        </w:rPr>
        <w:t>ٱ</w:t>
      </w:r>
      <w:r w:rsidR="00E61834" w:rsidRPr="00636EA8">
        <w:rPr>
          <w:rFonts w:ascii="KFGQPC Uthmanic Script HAFS" w:hint="eastAsia"/>
          <w:rtl/>
          <w:lang w:bidi="ar-SA"/>
        </w:rPr>
        <w:t>ب</w:t>
      </w:r>
      <w:r w:rsidR="00E61834" w:rsidRPr="00636EA8">
        <w:rPr>
          <w:rFonts w:ascii="KFGQPC Uthmanic Script HAFS" w:hint="cs"/>
          <w:rtl/>
          <w:lang w:bidi="ar-SA"/>
        </w:rPr>
        <w:t>ۡ</w:t>
      </w:r>
      <w:r w:rsidR="00E61834" w:rsidRPr="00636EA8">
        <w:rPr>
          <w:rFonts w:ascii="KFGQPC Uthmanic Script HAFS" w:hint="eastAsia"/>
          <w:rtl/>
          <w:lang w:bidi="ar-SA"/>
        </w:rPr>
        <w:t>نِ</w:t>
      </w:r>
      <w:r w:rsidR="00E61834" w:rsidRPr="00636EA8">
        <w:rPr>
          <w:rFonts w:ascii="KFGQPC Uthmanic Script HAFS"/>
          <w:rtl/>
          <w:lang w:bidi="ar-SA"/>
        </w:rPr>
        <w:t xml:space="preserve"> </w:t>
      </w:r>
      <w:r w:rsidR="00E61834" w:rsidRPr="00636EA8">
        <w:rPr>
          <w:rFonts w:ascii="KFGQPC Uthmanic Script HAFS" w:hint="cs"/>
          <w:rtl/>
          <w:lang w:bidi="ar-SA"/>
        </w:rPr>
        <w:t>ٱ</w:t>
      </w:r>
      <w:r w:rsidR="00E61834" w:rsidRPr="00636EA8">
        <w:rPr>
          <w:rFonts w:ascii="KFGQPC Uthmanic Script HAFS" w:hint="eastAsia"/>
          <w:rtl/>
          <w:lang w:bidi="ar-SA"/>
        </w:rPr>
        <w:t>لسَّبِيلِ</w:t>
      </w:r>
      <w:r w:rsidR="00E61834" w:rsidRPr="00636EA8">
        <w:rPr>
          <w:rFonts w:ascii="KFGQPC Uthmanic Script HAFS"/>
          <w:rtl/>
          <w:lang w:bidi="ar-SA"/>
        </w:rPr>
        <w:t xml:space="preserve"> </w:t>
      </w:r>
      <w:r w:rsidR="00E61834" w:rsidRPr="00636EA8">
        <w:rPr>
          <w:rFonts w:ascii="KFGQPC Uthmanic Script HAFS" w:hint="eastAsia"/>
          <w:rtl/>
          <w:lang w:bidi="ar-SA"/>
        </w:rPr>
        <w:t>وَمَا</w:t>
      </w:r>
      <w:r w:rsidR="00E61834" w:rsidRPr="00636EA8">
        <w:rPr>
          <w:rFonts w:ascii="KFGQPC Uthmanic Script HAFS"/>
          <w:rtl/>
          <w:lang w:bidi="ar-SA"/>
        </w:rPr>
        <w:t xml:space="preserve"> </w:t>
      </w:r>
      <w:r w:rsidR="00E61834" w:rsidRPr="00636EA8">
        <w:rPr>
          <w:rFonts w:ascii="KFGQPC Uthmanic Script HAFS" w:hint="eastAsia"/>
          <w:rtl/>
          <w:lang w:bidi="ar-SA"/>
        </w:rPr>
        <w:t>مَلَكَت</w:t>
      </w:r>
      <w:r w:rsidR="00E61834" w:rsidRPr="00636EA8">
        <w:rPr>
          <w:rFonts w:ascii="KFGQPC Uthmanic Script HAFS" w:hint="cs"/>
          <w:rtl/>
          <w:lang w:bidi="ar-SA"/>
        </w:rPr>
        <w:t>ۡ</w:t>
      </w:r>
      <w:r w:rsidR="00E61834" w:rsidRPr="00636EA8">
        <w:rPr>
          <w:rFonts w:ascii="KFGQPC Uthmanic Script HAFS"/>
          <w:rtl/>
          <w:lang w:bidi="ar-SA"/>
        </w:rPr>
        <w:t xml:space="preserve"> </w:t>
      </w:r>
      <w:r w:rsidR="00E61834" w:rsidRPr="00636EA8">
        <w:rPr>
          <w:rFonts w:ascii="KFGQPC Uthmanic Script HAFS" w:hint="eastAsia"/>
          <w:rtl/>
          <w:lang w:bidi="ar-SA"/>
        </w:rPr>
        <w:t>أَي</w:t>
      </w:r>
      <w:r w:rsidR="00E61834" w:rsidRPr="00636EA8">
        <w:rPr>
          <w:rFonts w:ascii="KFGQPC Uthmanic Script HAFS" w:hint="cs"/>
          <w:rtl/>
          <w:lang w:bidi="ar-SA"/>
        </w:rPr>
        <w:t>ۡ</w:t>
      </w:r>
      <w:r w:rsidR="00E61834" w:rsidRPr="00636EA8">
        <w:rPr>
          <w:rFonts w:ascii="KFGQPC Uthmanic Script HAFS" w:hint="eastAsia"/>
          <w:rtl/>
          <w:lang w:bidi="ar-SA"/>
        </w:rPr>
        <w:t>مَ</w:t>
      </w:r>
      <w:r w:rsidR="00E61834" w:rsidRPr="00636EA8">
        <w:rPr>
          <w:rFonts w:ascii="KFGQPC Uthmanic Script HAFS" w:hint="cs"/>
          <w:rtl/>
          <w:lang w:bidi="ar-SA"/>
        </w:rPr>
        <w:t>ٰ</w:t>
      </w:r>
      <w:r w:rsidR="00E61834" w:rsidRPr="00636EA8">
        <w:rPr>
          <w:rFonts w:ascii="KFGQPC Uthmanic Script HAFS" w:hint="eastAsia"/>
          <w:rtl/>
          <w:lang w:bidi="ar-SA"/>
        </w:rPr>
        <w:t>نُكُم</w:t>
      </w:r>
      <w:r w:rsidR="00E61834" w:rsidRPr="00636EA8">
        <w:rPr>
          <w:rFonts w:ascii="KFGQPC Uthmanic Script HAFS" w:hint="cs"/>
          <w:rtl/>
          <w:lang w:bidi="ar-SA"/>
        </w:rPr>
        <w:t>ۡۗ</w:t>
      </w:r>
      <w:r w:rsidRPr="00636EA8">
        <w:rPr>
          <w:rFonts w:ascii="KFGQPC Uthman Taha Naskh" w:cs="KFGQPC Uthman Taha Naskh" w:hint="cs"/>
          <w:rtl/>
          <w:lang w:bidi="ar-SA"/>
        </w:rPr>
        <w:t>﴾</w:t>
      </w:r>
      <w:r w:rsidR="00E61834" w:rsidRPr="00636EA8">
        <w:rPr>
          <w:rFonts w:ascii="KFGQPC Uthman Taha Naskh" w:cs="KFGQPC Uthman Taha Naskh"/>
          <w:rtl/>
          <w:lang w:bidi="ar-SA"/>
        </w:rPr>
        <w:t xml:space="preserve"> </w:t>
      </w:r>
      <w:r w:rsidR="00E61834" w:rsidRPr="00636EA8">
        <w:rPr>
          <w:rFonts w:ascii="KFGQPC Uthman Taha Naskh" w:cs="KFGQPC Uthman Taha Naskh"/>
          <w:lang w:bidi="ar-SA"/>
        </w:rPr>
        <w:tab/>
      </w:r>
      <w:r w:rsidR="00E61834" w:rsidRPr="00636EA8">
        <w:rPr>
          <w:rStyle w:val="Char8"/>
          <w:rtl/>
        </w:rPr>
        <w:t>[</w:t>
      </w:r>
      <w:r w:rsidR="00E61834" w:rsidRPr="00636EA8">
        <w:rPr>
          <w:rStyle w:val="Char8"/>
          <w:rFonts w:hint="eastAsia"/>
          <w:rtl/>
        </w:rPr>
        <w:t>النساء</w:t>
      </w:r>
      <w:r w:rsidR="00E61834" w:rsidRPr="00636EA8">
        <w:rPr>
          <w:rStyle w:val="Char8"/>
          <w:rtl/>
        </w:rPr>
        <w:t xml:space="preserve"> : </w:t>
      </w:r>
      <w:r w:rsidR="00E61834" w:rsidRPr="00636EA8">
        <w:rPr>
          <w:rStyle w:val="Char8"/>
          <w:rFonts w:hint="cs"/>
          <w:rtl/>
        </w:rPr>
        <w:t>٣٦</w:t>
      </w:r>
      <w:r w:rsidR="00E61834" w:rsidRPr="00636EA8">
        <w:rPr>
          <w:rStyle w:val="Char8"/>
          <w:rtl/>
        </w:rPr>
        <w:t xml:space="preserve">]  </w:t>
      </w:r>
    </w:p>
    <w:p w:rsidR="00DF634F" w:rsidRPr="00636EA8" w:rsidRDefault="00DF634F" w:rsidP="00BB388D">
      <w:pPr>
        <w:pStyle w:val="a1"/>
        <w:rPr>
          <w:rFonts w:ascii="Traditional Arabic"/>
          <w:rtl/>
          <w:lang w:bidi="ar-SA"/>
        </w:rPr>
      </w:pPr>
      <w:r w:rsidRPr="00636EA8">
        <w:rPr>
          <w:rFonts w:ascii="(normal text)" w:hAnsi="(normal text)"/>
          <w:rtl/>
          <w:lang w:bidi="ar-SA"/>
        </w:rPr>
        <w:t xml:space="preserve"> </w:t>
      </w:r>
      <w:r w:rsidRPr="00636EA8">
        <w:rPr>
          <w:rtl/>
          <w:lang w:bidi="ar-SA"/>
        </w:rPr>
        <w:t>و الله را پرستش کنید و چیزی را با او شریک نگردانید و به پدر و مادر نیکی نمایید و نیز به خویشاوندان، و یتیمان، و بینوایان، و همسایه‌ای که خویشاوند است و به همسایه‌ی بیگانه، و یار هم‌نشین و مسافرِ در راه‌مانده و آن‌که مالکش شده‌اید.</w:t>
      </w:r>
    </w:p>
    <w:p w:rsidR="00DF634F" w:rsidRPr="00636EA8" w:rsidRDefault="00DF634F" w:rsidP="00BB388D">
      <w:pPr>
        <w:autoSpaceDE w:val="0"/>
        <w:autoSpaceDN w:val="0"/>
        <w:adjustRightInd w:val="0"/>
        <w:rPr>
          <w:rFonts w:ascii="Traditional Arabic"/>
          <w:rtl/>
          <w:lang w:bidi="ar-SA"/>
        </w:rPr>
      </w:pPr>
      <w:r w:rsidRPr="00636EA8">
        <w:rPr>
          <w:rFonts w:ascii="Traditional Arabic"/>
          <w:rtl/>
          <w:lang w:bidi="ar-SA"/>
        </w:rPr>
        <w:t>و می‌فرماید:</w:t>
      </w:r>
    </w:p>
    <w:p w:rsidR="00E61834" w:rsidRPr="00636EA8" w:rsidRDefault="00C8054F" w:rsidP="00E61834">
      <w:pPr>
        <w:pStyle w:val="a0"/>
        <w:rPr>
          <w:rFonts w:ascii="KFGQPC Uthman Taha Naskh" w:cs="KFGQPC Uthman Taha Naskh"/>
          <w:lang w:bidi="ar-SA"/>
        </w:rPr>
      </w:pPr>
      <w:r w:rsidRPr="00636EA8">
        <w:rPr>
          <w:rFonts w:ascii="KFGQPC Uthman Taha Naskh" w:cs="KFGQPC Uthman Taha Naskh" w:hint="cs"/>
          <w:rtl/>
          <w:lang w:bidi="ar-SA"/>
        </w:rPr>
        <w:t>﴿</w:t>
      </w:r>
      <w:r w:rsidR="00E61834" w:rsidRPr="00636EA8">
        <w:rPr>
          <w:rFonts w:ascii="KFGQPC Uthmanic Script HAFS" w:hint="eastAsia"/>
          <w:rtl/>
          <w:lang w:bidi="ar-SA"/>
        </w:rPr>
        <w:t>وَ</w:t>
      </w:r>
      <w:r w:rsidR="00E61834" w:rsidRPr="00636EA8">
        <w:rPr>
          <w:rFonts w:ascii="KFGQPC Uthmanic Script HAFS" w:hint="cs"/>
          <w:rtl/>
          <w:lang w:bidi="ar-SA"/>
        </w:rPr>
        <w:t>ٱ</w:t>
      </w:r>
      <w:r w:rsidR="00E61834" w:rsidRPr="00636EA8">
        <w:rPr>
          <w:rFonts w:ascii="KFGQPC Uthmanic Script HAFS" w:hint="eastAsia"/>
          <w:rtl/>
          <w:lang w:bidi="ar-SA"/>
        </w:rPr>
        <w:t>تَّقُواْ</w:t>
      </w:r>
      <w:r w:rsidR="00E61834" w:rsidRPr="00636EA8">
        <w:rPr>
          <w:rFonts w:ascii="KFGQPC Uthmanic Script HAFS"/>
          <w:rtl/>
          <w:lang w:bidi="ar-SA"/>
        </w:rPr>
        <w:t xml:space="preserve"> </w:t>
      </w:r>
      <w:r w:rsidR="00E61834" w:rsidRPr="00636EA8">
        <w:rPr>
          <w:rFonts w:ascii="KFGQPC Uthmanic Script HAFS" w:hint="cs"/>
          <w:rtl/>
          <w:lang w:bidi="ar-SA"/>
        </w:rPr>
        <w:t>ٱ</w:t>
      </w:r>
      <w:r w:rsidR="00E61834" w:rsidRPr="00636EA8">
        <w:rPr>
          <w:rFonts w:ascii="KFGQPC Uthmanic Script HAFS" w:hint="eastAsia"/>
          <w:rtl/>
          <w:lang w:bidi="ar-SA"/>
        </w:rPr>
        <w:t>للَّهَ</w:t>
      </w:r>
      <w:r w:rsidR="00E61834" w:rsidRPr="00636EA8">
        <w:rPr>
          <w:rFonts w:ascii="KFGQPC Uthmanic Script HAFS"/>
          <w:rtl/>
          <w:lang w:bidi="ar-SA"/>
        </w:rPr>
        <w:t xml:space="preserve"> </w:t>
      </w:r>
      <w:r w:rsidR="00E61834" w:rsidRPr="00636EA8">
        <w:rPr>
          <w:rFonts w:ascii="KFGQPC Uthmanic Script HAFS" w:hint="cs"/>
          <w:rtl/>
          <w:lang w:bidi="ar-SA"/>
        </w:rPr>
        <w:t>ٱ</w:t>
      </w:r>
      <w:r w:rsidR="00E61834" w:rsidRPr="00636EA8">
        <w:rPr>
          <w:rFonts w:ascii="KFGQPC Uthmanic Script HAFS" w:hint="eastAsia"/>
          <w:rtl/>
          <w:lang w:bidi="ar-SA"/>
        </w:rPr>
        <w:t>لَّذِي</w:t>
      </w:r>
      <w:r w:rsidR="00E61834" w:rsidRPr="00636EA8">
        <w:rPr>
          <w:rFonts w:ascii="KFGQPC Uthmanic Script HAFS"/>
          <w:rtl/>
          <w:lang w:bidi="ar-SA"/>
        </w:rPr>
        <w:t xml:space="preserve"> </w:t>
      </w:r>
      <w:r w:rsidR="00E61834" w:rsidRPr="00636EA8">
        <w:rPr>
          <w:rFonts w:ascii="KFGQPC Uthmanic Script HAFS" w:hint="eastAsia"/>
          <w:rtl/>
          <w:lang w:bidi="ar-SA"/>
        </w:rPr>
        <w:t>تَسَا</w:t>
      </w:r>
      <w:r w:rsidR="00E61834" w:rsidRPr="00636EA8">
        <w:rPr>
          <w:rFonts w:ascii="KFGQPC Uthmanic Script HAFS" w:hint="cs"/>
          <w:rtl/>
          <w:lang w:bidi="ar-SA"/>
        </w:rPr>
        <w:t>ٓ</w:t>
      </w:r>
      <w:r w:rsidR="00E61834" w:rsidRPr="00636EA8">
        <w:rPr>
          <w:rFonts w:ascii="KFGQPC Uthmanic Script HAFS" w:hint="eastAsia"/>
          <w:rtl/>
          <w:lang w:bidi="ar-SA"/>
        </w:rPr>
        <w:t>ءَلُونَ</w:t>
      </w:r>
      <w:r w:rsidR="00E61834" w:rsidRPr="00636EA8">
        <w:rPr>
          <w:rFonts w:ascii="KFGQPC Uthmanic Script HAFS"/>
          <w:rtl/>
          <w:lang w:bidi="ar-SA"/>
        </w:rPr>
        <w:t xml:space="preserve"> </w:t>
      </w:r>
      <w:r w:rsidR="00E61834" w:rsidRPr="00636EA8">
        <w:rPr>
          <w:rFonts w:ascii="KFGQPC Uthmanic Script HAFS" w:hint="eastAsia"/>
          <w:rtl/>
          <w:lang w:bidi="ar-SA"/>
        </w:rPr>
        <w:t>بِهِ</w:t>
      </w:r>
      <w:r w:rsidR="00E61834" w:rsidRPr="00636EA8">
        <w:rPr>
          <w:rFonts w:ascii="KFGQPC Uthmanic Script HAFS" w:hint="cs"/>
          <w:rtl/>
          <w:lang w:bidi="ar-SA"/>
        </w:rPr>
        <w:t>ۦ</w:t>
      </w:r>
      <w:r w:rsidR="00E61834" w:rsidRPr="00636EA8">
        <w:rPr>
          <w:rFonts w:ascii="KFGQPC Uthmanic Script HAFS"/>
          <w:rtl/>
          <w:lang w:bidi="ar-SA"/>
        </w:rPr>
        <w:t xml:space="preserve"> </w:t>
      </w:r>
      <w:r w:rsidR="00E61834" w:rsidRPr="00636EA8">
        <w:rPr>
          <w:rFonts w:ascii="KFGQPC Uthmanic Script HAFS" w:hint="eastAsia"/>
          <w:rtl/>
          <w:lang w:bidi="ar-SA"/>
        </w:rPr>
        <w:t>وَ</w:t>
      </w:r>
      <w:r w:rsidR="00E61834" w:rsidRPr="00636EA8">
        <w:rPr>
          <w:rFonts w:ascii="KFGQPC Uthmanic Script HAFS" w:hint="cs"/>
          <w:rtl/>
          <w:lang w:bidi="ar-SA"/>
        </w:rPr>
        <w:t>ٱ</w:t>
      </w:r>
      <w:r w:rsidR="00E61834" w:rsidRPr="00636EA8">
        <w:rPr>
          <w:rFonts w:ascii="KFGQPC Uthmanic Script HAFS" w:hint="eastAsia"/>
          <w:rtl/>
          <w:lang w:bidi="ar-SA"/>
        </w:rPr>
        <w:t>ل</w:t>
      </w:r>
      <w:r w:rsidR="00E61834" w:rsidRPr="00636EA8">
        <w:rPr>
          <w:rFonts w:ascii="KFGQPC Uthmanic Script HAFS" w:hint="cs"/>
          <w:rtl/>
          <w:lang w:bidi="ar-SA"/>
        </w:rPr>
        <w:t>ۡ</w:t>
      </w:r>
      <w:r w:rsidR="00E61834" w:rsidRPr="00636EA8">
        <w:rPr>
          <w:rFonts w:ascii="KFGQPC Uthmanic Script HAFS" w:hint="eastAsia"/>
          <w:rtl/>
          <w:lang w:bidi="ar-SA"/>
        </w:rPr>
        <w:t>أَر</w:t>
      </w:r>
      <w:r w:rsidR="00E61834" w:rsidRPr="00636EA8">
        <w:rPr>
          <w:rFonts w:ascii="KFGQPC Uthmanic Script HAFS" w:hint="cs"/>
          <w:rtl/>
          <w:lang w:bidi="ar-SA"/>
        </w:rPr>
        <w:t>ۡ</w:t>
      </w:r>
      <w:r w:rsidR="00E61834" w:rsidRPr="00636EA8">
        <w:rPr>
          <w:rFonts w:ascii="KFGQPC Uthmanic Script HAFS" w:hint="eastAsia"/>
          <w:rtl/>
          <w:lang w:bidi="ar-SA"/>
        </w:rPr>
        <w:t>حَامَ</w:t>
      </w:r>
      <w:r w:rsidR="00E61834" w:rsidRPr="00636EA8">
        <w:rPr>
          <w:rFonts w:ascii="KFGQPC Uthmanic Script HAFS" w:hint="cs"/>
          <w:rtl/>
          <w:lang w:bidi="ar-SA"/>
        </w:rPr>
        <w:t>ۚ</w:t>
      </w:r>
      <w:r w:rsidR="00E61834" w:rsidRPr="00636EA8">
        <w:rPr>
          <w:rFonts w:ascii="KFGQPC Uthmanic Script HAFS"/>
          <w:rtl/>
          <w:lang w:bidi="ar-SA"/>
        </w:rPr>
        <w:t xml:space="preserve"> </w:t>
      </w:r>
      <w:r w:rsidR="00E61834" w:rsidRPr="00636EA8">
        <w:rPr>
          <w:rFonts w:ascii="KFGQPC Uthmanic Script HAFS" w:hint="eastAsia"/>
          <w:rtl/>
          <w:lang w:bidi="ar-SA"/>
        </w:rPr>
        <w:t>إِنَّ</w:t>
      </w:r>
      <w:r w:rsidR="00E61834" w:rsidRPr="00636EA8">
        <w:rPr>
          <w:rFonts w:ascii="KFGQPC Uthmanic Script HAFS"/>
          <w:rtl/>
          <w:lang w:bidi="ar-SA"/>
        </w:rPr>
        <w:t xml:space="preserve"> </w:t>
      </w:r>
      <w:r w:rsidR="00E61834" w:rsidRPr="00636EA8">
        <w:rPr>
          <w:rFonts w:ascii="KFGQPC Uthmanic Script HAFS" w:hint="cs"/>
          <w:rtl/>
          <w:lang w:bidi="ar-SA"/>
        </w:rPr>
        <w:t>ٱ</w:t>
      </w:r>
      <w:r w:rsidR="00E61834" w:rsidRPr="00636EA8">
        <w:rPr>
          <w:rFonts w:ascii="KFGQPC Uthmanic Script HAFS" w:hint="eastAsia"/>
          <w:rtl/>
          <w:lang w:bidi="ar-SA"/>
        </w:rPr>
        <w:t>للَّهَ</w:t>
      </w:r>
      <w:r w:rsidR="00E61834" w:rsidRPr="00636EA8">
        <w:rPr>
          <w:rFonts w:ascii="KFGQPC Uthmanic Script HAFS"/>
          <w:rtl/>
          <w:lang w:bidi="ar-SA"/>
        </w:rPr>
        <w:t xml:space="preserve"> </w:t>
      </w:r>
      <w:r w:rsidR="00E61834" w:rsidRPr="00636EA8">
        <w:rPr>
          <w:rFonts w:ascii="KFGQPC Uthmanic Script HAFS" w:hint="eastAsia"/>
          <w:rtl/>
          <w:lang w:bidi="ar-SA"/>
        </w:rPr>
        <w:t>كَانَ</w:t>
      </w:r>
      <w:r w:rsidR="00E61834" w:rsidRPr="00636EA8">
        <w:rPr>
          <w:rFonts w:ascii="KFGQPC Uthmanic Script HAFS"/>
          <w:rtl/>
          <w:lang w:bidi="ar-SA"/>
        </w:rPr>
        <w:t xml:space="preserve"> </w:t>
      </w:r>
      <w:r w:rsidR="00E61834" w:rsidRPr="00636EA8">
        <w:rPr>
          <w:rFonts w:ascii="KFGQPC Uthmanic Script HAFS" w:hint="eastAsia"/>
          <w:rtl/>
          <w:lang w:bidi="ar-SA"/>
        </w:rPr>
        <w:t>عَلَي</w:t>
      </w:r>
      <w:r w:rsidR="00E61834" w:rsidRPr="00636EA8">
        <w:rPr>
          <w:rFonts w:ascii="KFGQPC Uthmanic Script HAFS" w:hint="cs"/>
          <w:rtl/>
          <w:lang w:bidi="ar-SA"/>
        </w:rPr>
        <w:t>ۡ</w:t>
      </w:r>
      <w:r w:rsidR="00E61834" w:rsidRPr="00636EA8">
        <w:rPr>
          <w:rFonts w:ascii="KFGQPC Uthmanic Script HAFS" w:hint="eastAsia"/>
          <w:rtl/>
          <w:lang w:bidi="ar-SA"/>
        </w:rPr>
        <w:t>كُم</w:t>
      </w:r>
      <w:r w:rsidR="00E61834" w:rsidRPr="00636EA8">
        <w:rPr>
          <w:rFonts w:ascii="KFGQPC Uthmanic Script HAFS" w:hint="cs"/>
          <w:rtl/>
          <w:lang w:bidi="ar-SA"/>
        </w:rPr>
        <w:t>ۡ</w:t>
      </w:r>
      <w:r w:rsidR="00E61834" w:rsidRPr="00636EA8">
        <w:rPr>
          <w:rFonts w:ascii="KFGQPC Uthmanic Script HAFS"/>
          <w:rtl/>
          <w:lang w:bidi="ar-SA"/>
        </w:rPr>
        <w:t xml:space="preserve"> </w:t>
      </w:r>
      <w:r w:rsidR="00E61834" w:rsidRPr="00636EA8">
        <w:rPr>
          <w:rFonts w:ascii="KFGQPC Uthmanic Script HAFS" w:hint="eastAsia"/>
          <w:rtl/>
          <w:lang w:bidi="ar-SA"/>
        </w:rPr>
        <w:t>رَقِيب</w:t>
      </w:r>
      <w:r w:rsidR="00E61834" w:rsidRPr="00636EA8">
        <w:rPr>
          <w:rFonts w:ascii="KFGQPC Uthmanic Script HAFS" w:hint="cs"/>
          <w:rtl/>
          <w:lang w:bidi="ar-SA"/>
        </w:rPr>
        <w:t>ٗ</w:t>
      </w:r>
      <w:r w:rsidR="00E61834" w:rsidRPr="00636EA8">
        <w:rPr>
          <w:rFonts w:ascii="KFGQPC Uthmanic Script HAFS" w:hint="eastAsia"/>
          <w:rtl/>
          <w:lang w:bidi="ar-SA"/>
        </w:rPr>
        <w:t>ا</w:t>
      </w:r>
      <w:r w:rsidR="00E61834" w:rsidRPr="00636EA8">
        <w:rPr>
          <w:rFonts w:ascii="KFGQPC Uthmanic Script HAFS"/>
          <w:rtl/>
          <w:lang w:bidi="ar-SA"/>
        </w:rPr>
        <w:t xml:space="preserve"> </w:t>
      </w:r>
      <w:r w:rsidR="00E61834" w:rsidRPr="00636EA8">
        <w:rPr>
          <w:rFonts w:ascii="KFGQPC Uthmanic Script HAFS" w:hint="cs"/>
          <w:rtl/>
          <w:lang w:bidi="ar-SA"/>
        </w:rPr>
        <w:t>١</w:t>
      </w:r>
      <w:r w:rsidRPr="00636EA8">
        <w:rPr>
          <w:rFonts w:ascii="KFGQPC Uthman Taha Naskh" w:cs="KFGQPC Uthman Taha Naskh" w:hint="cs"/>
          <w:rtl/>
          <w:lang w:bidi="ar-SA"/>
        </w:rPr>
        <w:t>﴾</w:t>
      </w:r>
    </w:p>
    <w:p w:rsidR="00DF634F" w:rsidRPr="00636EA8" w:rsidRDefault="00431FB5" w:rsidP="00E61834">
      <w:pPr>
        <w:pStyle w:val="a7"/>
        <w:rPr>
          <w:rtl/>
        </w:rPr>
      </w:pPr>
      <w:r w:rsidRPr="00636EA8">
        <w:rPr>
          <w:rtl/>
        </w:rPr>
        <w:tab/>
      </w:r>
      <w:r w:rsidR="00DF634F" w:rsidRPr="00636EA8">
        <w:rPr>
          <w:rtl/>
        </w:rPr>
        <w:t>[</w:t>
      </w:r>
      <w:r w:rsidR="008F1F1D">
        <w:rPr>
          <w:rFonts w:hint="cs"/>
          <w:rtl/>
        </w:rPr>
        <w:t>ال</w:t>
      </w:r>
      <w:r w:rsidR="00DF634F" w:rsidRPr="00636EA8">
        <w:rPr>
          <w:rtl/>
        </w:rPr>
        <w:t>نساء:1]</w:t>
      </w:r>
    </w:p>
    <w:p w:rsidR="00DF634F" w:rsidRPr="00636EA8" w:rsidRDefault="00DF634F" w:rsidP="00BB388D">
      <w:pPr>
        <w:pStyle w:val="a1"/>
        <w:rPr>
          <w:rFonts w:ascii="Traditional Arabic"/>
          <w:rtl/>
          <w:lang w:bidi="ar-SA"/>
        </w:rPr>
      </w:pPr>
      <w:r w:rsidRPr="00636EA8">
        <w:rPr>
          <w:rtl/>
          <w:lang w:bidi="ar-SA"/>
        </w:rPr>
        <w:t>و تقوای الله را در پیش بگیرید که به نام او از یکدیگر درخواست می</w:t>
      </w:r>
      <w:r w:rsidRPr="00636EA8">
        <w:rPr>
          <w:rtl/>
          <w:lang w:bidi="ar-SA"/>
        </w:rPr>
        <w:softHyphen/>
        <w:t>کنید و از گسستن رابطه</w:t>
      </w:r>
      <w:r w:rsidRPr="00636EA8">
        <w:rPr>
          <w:rtl/>
          <w:lang w:bidi="ar-SA"/>
        </w:rPr>
        <w:softHyphen/>
        <w:t>ی خویشاوندی پروا نمایید.</w:t>
      </w:r>
    </w:p>
    <w:p w:rsidR="00507E91" w:rsidRPr="00636EA8" w:rsidRDefault="00DF634F" w:rsidP="00BB388D">
      <w:pPr>
        <w:autoSpaceDE w:val="0"/>
        <w:autoSpaceDN w:val="0"/>
        <w:adjustRightInd w:val="0"/>
        <w:rPr>
          <w:rFonts w:ascii="Traditional Arabic"/>
          <w:rtl/>
          <w:lang w:bidi="ar-SA"/>
        </w:rPr>
      </w:pPr>
      <w:r w:rsidRPr="00636EA8">
        <w:rPr>
          <w:rFonts w:ascii="Traditional Arabic"/>
          <w:rtl/>
          <w:lang w:bidi="ar-SA"/>
        </w:rPr>
        <w:t>و می‌فرماید:</w:t>
      </w:r>
    </w:p>
    <w:p w:rsidR="00E61834" w:rsidRPr="00636EA8" w:rsidRDefault="00C8054F" w:rsidP="00FE0967">
      <w:pPr>
        <w:pStyle w:val="a0"/>
        <w:rPr>
          <w:lang w:bidi="ar-SA"/>
        </w:rPr>
      </w:pPr>
      <w:r w:rsidRPr="00636EA8">
        <w:rPr>
          <w:rFonts w:ascii="KFGQPC Uthman Taha Naskh" w:cs="KFGQPC Uthman Taha Naskh" w:hint="cs"/>
          <w:rtl/>
          <w:lang w:bidi="ar-SA"/>
        </w:rPr>
        <w:t>﴿</w:t>
      </w:r>
      <w:r w:rsidR="00FE0967" w:rsidRPr="00636EA8">
        <w:rPr>
          <w:rFonts w:ascii="KFGQPC Uthmanic Script HAFS" w:hint="eastAsia"/>
          <w:rtl/>
          <w:lang w:bidi="ar-SA"/>
        </w:rPr>
        <w:t>وَ</w:t>
      </w:r>
      <w:r w:rsidR="00FE0967" w:rsidRPr="00636EA8">
        <w:rPr>
          <w:rFonts w:ascii="KFGQPC Uthmanic Script HAFS" w:hint="cs"/>
          <w:rtl/>
          <w:lang w:bidi="ar-SA"/>
        </w:rPr>
        <w:t>ٱ</w:t>
      </w:r>
      <w:r w:rsidR="00FE0967" w:rsidRPr="00636EA8">
        <w:rPr>
          <w:rFonts w:ascii="KFGQPC Uthmanic Script HAFS" w:hint="eastAsia"/>
          <w:rtl/>
          <w:lang w:bidi="ar-SA"/>
        </w:rPr>
        <w:t>لَّذِينَ</w:t>
      </w:r>
      <w:r w:rsidR="00FE0967" w:rsidRPr="00636EA8">
        <w:rPr>
          <w:rFonts w:ascii="KFGQPC Uthmanic Script HAFS"/>
          <w:rtl/>
          <w:lang w:bidi="ar-SA"/>
        </w:rPr>
        <w:t xml:space="preserve"> </w:t>
      </w:r>
      <w:r w:rsidR="00FE0967" w:rsidRPr="00636EA8">
        <w:rPr>
          <w:rFonts w:ascii="KFGQPC Uthmanic Script HAFS" w:hint="eastAsia"/>
          <w:rtl/>
          <w:lang w:bidi="ar-SA"/>
        </w:rPr>
        <w:t>يَصِلُونَ</w:t>
      </w:r>
      <w:r w:rsidR="00FE0967" w:rsidRPr="00636EA8">
        <w:rPr>
          <w:rFonts w:ascii="KFGQPC Uthmanic Script HAFS"/>
          <w:rtl/>
          <w:lang w:bidi="ar-SA"/>
        </w:rPr>
        <w:t xml:space="preserve"> </w:t>
      </w:r>
      <w:r w:rsidR="00FE0967" w:rsidRPr="00636EA8">
        <w:rPr>
          <w:rFonts w:ascii="KFGQPC Uthmanic Script HAFS" w:hint="eastAsia"/>
          <w:rtl/>
          <w:lang w:bidi="ar-SA"/>
        </w:rPr>
        <w:t>مَا</w:t>
      </w:r>
      <w:r w:rsidR="00FE0967" w:rsidRPr="00636EA8">
        <w:rPr>
          <w:rFonts w:ascii="KFGQPC Uthmanic Script HAFS" w:hint="cs"/>
          <w:rtl/>
          <w:lang w:bidi="ar-SA"/>
        </w:rPr>
        <w:t>ٓ</w:t>
      </w:r>
      <w:r w:rsidR="00FE0967" w:rsidRPr="00636EA8">
        <w:rPr>
          <w:rFonts w:ascii="KFGQPC Uthmanic Script HAFS"/>
          <w:rtl/>
          <w:lang w:bidi="ar-SA"/>
        </w:rPr>
        <w:t xml:space="preserve"> </w:t>
      </w:r>
      <w:r w:rsidR="00FE0967" w:rsidRPr="00636EA8">
        <w:rPr>
          <w:rFonts w:ascii="KFGQPC Uthmanic Script HAFS" w:hint="eastAsia"/>
          <w:rtl/>
          <w:lang w:bidi="ar-SA"/>
        </w:rPr>
        <w:t>أَمَرَ</w:t>
      </w:r>
      <w:r w:rsidR="00FE0967" w:rsidRPr="00636EA8">
        <w:rPr>
          <w:rFonts w:ascii="KFGQPC Uthmanic Script HAFS"/>
          <w:rtl/>
          <w:lang w:bidi="ar-SA"/>
        </w:rPr>
        <w:t xml:space="preserve"> </w:t>
      </w:r>
      <w:r w:rsidR="00FE0967" w:rsidRPr="00636EA8">
        <w:rPr>
          <w:rFonts w:ascii="KFGQPC Uthmanic Script HAFS" w:hint="cs"/>
          <w:rtl/>
          <w:lang w:bidi="ar-SA"/>
        </w:rPr>
        <w:t>ٱ</w:t>
      </w:r>
      <w:r w:rsidR="00FE0967" w:rsidRPr="00636EA8">
        <w:rPr>
          <w:rFonts w:ascii="KFGQPC Uthmanic Script HAFS" w:hint="eastAsia"/>
          <w:rtl/>
          <w:lang w:bidi="ar-SA"/>
        </w:rPr>
        <w:t>للَّهُ</w:t>
      </w:r>
      <w:r w:rsidR="00FE0967" w:rsidRPr="00636EA8">
        <w:rPr>
          <w:rFonts w:ascii="KFGQPC Uthmanic Script HAFS"/>
          <w:rtl/>
          <w:lang w:bidi="ar-SA"/>
        </w:rPr>
        <w:t xml:space="preserve"> </w:t>
      </w:r>
      <w:r w:rsidR="00FE0967" w:rsidRPr="00636EA8">
        <w:rPr>
          <w:rFonts w:ascii="KFGQPC Uthmanic Script HAFS" w:hint="eastAsia"/>
          <w:rtl/>
          <w:lang w:bidi="ar-SA"/>
        </w:rPr>
        <w:t>بِهِ</w:t>
      </w:r>
      <w:r w:rsidR="00FE0967" w:rsidRPr="00636EA8">
        <w:rPr>
          <w:rFonts w:ascii="KFGQPC Uthmanic Script HAFS" w:hint="cs"/>
          <w:rtl/>
          <w:lang w:bidi="ar-SA"/>
        </w:rPr>
        <w:t>ۦٓ</w:t>
      </w:r>
      <w:r w:rsidR="00FE0967" w:rsidRPr="00636EA8">
        <w:rPr>
          <w:rFonts w:ascii="KFGQPC Uthmanic Script HAFS"/>
          <w:rtl/>
          <w:lang w:bidi="ar-SA"/>
        </w:rPr>
        <w:t xml:space="preserve"> </w:t>
      </w:r>
      <w:r w:rsidR="00FE0967" w:rsidRPr="00636EA8">
        <w:rPr>
          <w:rFonts w:ascii="KFGQPC Uthmanic Script HAFS" w:hint="eastAsia"/>
          <w:rtl/>
          <w:lang w:bidi="ar-SA"/>
        </w:rPr>
        <w:t>أَن</w:t>
      </w:r>
      <w:r w:rsidR="00FE0967" w:rsidRPr="00636EA8">
        <w:rPr>
          <w:rFonts w:ascii="KFGQPC Uthmanic Script HAFS"/>
          <w:rtl/>
          <w:lang w:bidi="ar-SA"/>
        </w:rPr>
        <w:t xml:space="preserve"> </w:t>
      </w:r>
      <w:r w:rsidR="00FE0967" w:rsidRPr="00636EA8">
        <w:rPr>
          <w:rFonts w:ascii="KFGQPC Uthmanic Script HAFS" w:hint="eastAsia"/>
          <w:rtl/>
          <w:lang w:bidi="ar-SA"/>
        </w:rPr>
        <w:t>يُوصَلَ</w:t>
      </w:r>
      <w:r w:rsidRPr="00636EA8">
        <w:rPr>
          <w:rFonts w:ascii="KFGQPC Uthman Taha Naskh" w:cs="KFGQPC Uthman Taha Naskh" w:hint="cs"/>
          <w:rtl/>
          <w:lang w:bidi="ar-SA"/>
        </w:rPr>
        <w:t>﴾</w:t>
      </w:r>
      <w:r w:rsidR="00E61834" w:rsidRPr="00636EA8">
        <w:rPr>
          <w:rFonts w:ascii="KFGQPC Uthman Taha Naskh" w:cs="KFGQPC Uthman Taha Naskh"/>
          <w:rtl/>
          <w:lang w:bidi="ar-SA"/>
        </w:rPr>
        <w:t xml:space="preserve"> </w:t>
      </w:r>
      <w:r w:rsidR="00E61834" w:rsidRPr="00636EA8">
        <w:rPr>
          <w:rFonts w:ascii="KFGQPC Uthman Taha Naskh" w:cs="KFGQPC Uthman Taha Naskh"/>
          <w:lang w:bidi="ar-SA"/>
        </w:rPr>
        <w:tab/>
      </w:r>
      <w:r w:rsidR="00E61834" w:rsidRPr="00636EA8">
        <w:rPr>
          <w:rStyle w:val="Char8"/>
          <w:rtl/>
        </w:rPr>
        <w:t>[</w:t>
      </w:r>
      <w:r w:rsidR="00E61834" w:rsidRPr="00636EA8">
        <w:rPr>
          <w:rStyle w:val="Char8"/>
          <w:rFonts w:hint="eastAsia"/>
          <w:rtl/>
        </w:rPr>
        <w:t>الرعد</w:t>
      </w:r>
      <w:r w:rsidR="00E61834" w:rsidRPr="00636EA8">
        <w:rPr>
          <w:rStyle w:val="Char8"/>
          <w:rtl/>
        </w:rPr>
        <w:t xml:space="preserve">: </w:t>
      </w:r>
      <w:r w:rsidR="00E61834" w:rsidRPr="00636EA8">
        <w:rPr>
          <w:rStyle w:val="Char8"/>
          <w:rFonts w:hint="cs"/>
          <w:rtl/>
        </w:rPr>
        <w:t>٢١</w:t>
      </w:r>
      <w:r w:rsidR="00E61834" w:rsidRPr="00636EA8">
        <w:rPr>
          <w:rStyle w:val="Char8"/>
          <w:rtl/>
        </w:rPr>
        <w:t>]</w:t>
      </w:r>
      <w:r w:rsidR="00E61834" w:rsidRPr="00636EA8">
        <w:rPr>
          <w:rFonts w:ascii="KFGQPC Uthman Taha Naskh" w:cs="KFGQPC Uthman Taha Naskh"/>
          <w:rtl/>
          <w:lang w:bidi="ar-SA"/>
        </w:rPr>
        <w:t xml:space="preserve">  </w:t>
      </w:r>
    </w:p>
    <w:p w:rsidR="00DF634F" w:rsidRPr="00636EA8" w:rsidRDefault="00DF634F" w:rsidP="00E61834">
      <w:pPr>
        <w:pStyle w:val="a1"/>
        <w:rPr>
          <w:rFonts w:ascii="Traditional Arabic"/>
          <w:rtl/>
          <w:lang w:bidi="ar-SA"/>
        </w:rPr>
      </w:pPr>
      <w:r w:rsidRPr="00636EA8">
        <w:rPr>
          <w:rtl/>
          <w:lang w:bidi="ar-SA"/>
        </w:rPr>
        <w:t>و کسانی ‌که پیوندهایی را که الله به برقراری آن دستور داده، برقرار می‌دارند.</w:t>
      </w:r>
    </w:p>
    <w:p w:rsidR="00DF634F" w:rsidRPr="00636EA8" w:rsidRDefault="00DF634F" w:rsidP="00BB388D">
      <w:pPr>
        <w:autoSpaceDE w:val="0"/>
        <w:autoSpaceDN w:val="0"/>
        <w:adjustRightInd w:val="0"/>
        <w:rPr>
          <w:rFonts w:ascii="Traditional Arabic"/>
          <w:rtl/>
          <w:lang w:bidi="ar-SA"/>
        </w:rPr>
      </w:pPr>
      <w:r w:rsidRPr="00636EA8">
        <w:rPr>
          <w:rFonts w:ascii="Traditional Arabic"/>
          <w:rtl/>
          <w:lang w:bidi="ar-SA"/>
        </w:rPr>
        <w:t>هم‌چنین می‌فرماید:</w:t>
      </w:r>
    </w:p>
    <w:p w:rsidR="00DF634F" w:rsidRPr="00636EA8" w:rsidRDefault="00C8054F" w:rsidP="001620A4">
      <w:pPr>
        <w:pStyle w:val="a0"/>
        <w:bidi w:val="0"/>
        <w:rPr>
          <w:rtl/>
          <w:lang w:bidi="ar-SA"/>
        </w:rPr>
      </w:pPr>
      <w:r w:rsidRPr="00636EA8">
        <w:rPr>
          <w:rFonts w:ascii="KFGQPC Uthman Taha Naskh" w:cs="KFGQPC Uthman Taha Naskh" w:hint="cs"/>
          <w:rtl/>
          <w:lang w:bidi="ar-SA"/>
        </w:rPr>
        <w:t>﴿</w:t>
      </w:r>
      <w:r w:rsidR="001620A4" w:rsidRPr="00636EA8">
        <w:rPr>
          <w:rFonts w:ascii="KFGQPC Uthmanic Script HAFS" w:hint="eastAsia"/>
          <w:rtl/>
          <w:lang w:bidi="ar-SA"/>
        </w:rPr>
        <w:t>وَقَضَى</w:t>
      </w:r>
      <w:r w:rsidR="001620A4" w:rsidRPr="00636EA8">
        <w:rPr>
          <w:rFonts w:ascii="KFGQPC Uthmanic Script HAFS" w:hint="cs"/>
          <w:rtl/>
          <w:lang w:bidi="ar-SA"/>
        </w:rPr>
        <w:t>ٰ</w:t>
      </w:r>
      <w:r w:rsidR="001620A4" w:rsidRPr="00636EA8">
        <w:rPr>
          <w:rFonts w:ascii="KFGQPC Uthmanic Script HAFS"/>
          <w:rtl/>
          <w:lang w:bidi="ar-SA"/>
        </w:rPr>
        <w:t xml:space="preserve"> </w:t>
      </w:r>
      <w:r w:rsidR="001620A4" w:rsidRPr="00636EA8">
        <w:rPr>
          <w:rFonts w:ascii="KFGQPC Uthmanic Script HAFS" w:hint="eastAsia"/>
          <w:rtl/>
          <w:lang w:bidi="ar-SA"/>
        </w:rPr>
        <w:t>رَبُّكَ</w:t>
      </w:r>
      <w:r w:rsidR="001620A4" w:rsidRPr="00636EA8">
        <w:rPr>
          <w:rFonts w:ascii="KFGQPC Uthmanic Script HAFS"/>
          <w:rtl/>
          <w:lang w:bidi="ar-SA"/>
        </w:rPr>
        <w:t xml:space="preserve"> </w:t>
      </w:r>
      <w:r w:rsidR="001620A4" w:rsidRPr="00636EA8">
        <w:rPr>
          <w:rFonts w:ascii="KFGQPC Uthmanic Script HAFS" w:hint="eastAsia"/>
          <w:rtl/>
          <w:lang w:bidi="ar-SA"/>
        </w:rPr>
        <w:t>أَلَّا</w:t>
      </w:r>
      <w:r w:rsidR="001620A4" w:rsidRPr="00636EA8">
        <w:rPr>
          <w:rFonts w:ascii="KFGQPC Uthmanic Script HAFS"/>
          <w:rtl/>
          <w:lang w:bidi="ar-SA"/>
        </w:rPr>
        <w:t xml:space="preserve"> </w:t>
      </w:r>
      <w:r w:rsidR="001620A4" w:rsidRPr="00636EA8">
        <w:rPr>
          <w:rFonts w:ascii="KFGQPC Uthmanic Script HAFS" w:hint="eastAsia"/>
          <w:rtl/>
          <w:lang w:bidi="ar-SA"/>
        </w:rPr>
        <w:t>تَع</w:t>
      </w:r>
      <w:r w:rsidR="001620A4" w:rsidRPr="00636EA8">
        <w:rPr>
          <w:rFonts w:ascii="KFGQPC Uthmanic Script HAFS" w:hint="cs"/>
          <w:rtl/>
          <w:lang w:bidi="ar-SA"/>
        </w:rPr>
        <w:t>ۡ</w:t>
      </w:r>
      <w:r w:rsidR="001620A4" w:rsidRPr="00636EA8">
        <w:rPr>
          <w:rFonts w:ascii="KFGQPC Uthmanic Script HAFS" w:hint="eastAsia"/>
          <w:rtl/>
          <w:lang w:bidi="ar-SA"/>
        </w:rPr>
        <w:t>بُدُو</w:t>
      </w:r>
      <w:r w:rsidR="001620A4" w:rsidRPr="00636EA8">
        <w:rPr>
          <w:rFonts w:ascii="KFGQPC Uthmanic Script HAFS" w:hint="cs"/>
          <w:rtl/>
          <w:lang w:bidi="ar-SA"/>
        </w:rPr>
        <w:t>ٓ</w:t>
      </w:r>
      <w:r w:rsidR="001620A4" w:rsidRPr="00636EA8">
        <w:rPr>
          <w:rFonts w:ascii="KFGQPC Uthmanic Script HAFS" w:hint="eastAsia"/>
          <w:rtl/>
          <w:lang w:bidi="ar-SA"/>
        </w:rPr>
        <w:t>اْ</w:t>
      </w:r>
      <w:r w:rsidR="001620A4" w:rsidRPr="00636EA8">
        <w:rPr>
          <w:rFonts w:ascii="KFGQPC Uthmanic Script HAFS"/>
          <w:rtl/>
          <w:lang w:bidi="ar-SA"/>
        </w:rPr>
        <w:t xml:space="preserve"> </w:t>
      </w:r>
      <w:r w:rsidR="001620A4" w:rsidRPr="00636EA8">
        <w:rPr>
          <w:rFonts w:ascii="KFGQPC Uthmanic Script HAFS" w:hint="eastAsia"/>
          <w:rtl/>
          <w:lang w:bidi="ar-SA"/>
        </w:rPr>
        <w:t>إِلَّا</w:t>
      </w:r>
      <w:r w:rsidR="001620A4" w:rsidRPr="00636EA8">
        <w:rPr>
          <w:rFonts w:ascii="KFGQPC Uthmanic Script HAFS" w:hint="cs"/>
          <w:rtl/>
          <w:lang w:bidi="ar-SA"/>
        </w:rPr>
        <w:t>ٓ</w:t>
      </w:r>
      <w:r w:rsidR="001620A4" w:rsidRPr="00636EA8">
        <w:rPr>
          <w:rFonts w:ascii="KFGQPC Uthmanic Script HAFS"/>
          <w:rtl/>
          <w:lang w:bidi="ar-SA"/>
        </w:rPr>
        <w:t xml:space="preserve"> </w:t>
      </w:r>
      <w:r w:rsidR="001620A4" w:rsidRPr="00636EA8">
        <w:rPr>
          <w:rFonts w:ascii="KFGQPC Uthmanic Script HAFS" w:hint="eastAsia"/>
          <w:rtl/>
          <w:lang w:bidi="ar-SA"/>
        </w:rPr>
        <w:t>إِيَّاهُ</w:t>
      </w:r>
      <w:r w:rsidR="001620A4" w:rsidRPr="00636EA8">
        <w:rPr>
          <w:rFonts w:ascii="KFGQPC Uthmanic Script HAFS"/>
          <w:rtl/>
          <w:lang w:bidi="ar-SA"/>
        </w:rPr>
        <w:t xml:space="preserve"> </w:t>
      </w:r>
      <w:r w:rsidR="001620A4" w:rsidRPr="00636EA8">
        <w:rPr>
          <w:rFonts w:ascii="KFGQPC Uthmanic Script HAFS" w:hint="eastAsia"/>
          <w:rtl/>
          <w:lang w:bidi="ar-SA"/>
        </w:rPr>
        <w:t>وَبِ</w:t>
      </w:r>
      <w:r w:rsidR="001620A4" w:rsidRPr="00636EA8">
        <w:rPr>
          <w:rFonts w:ascii="KFGQPC Uthmanic Script HAFS" w:hint="cs"/>
          <w:rtl/>
          <w:lang w:bidi="ar-SA"/>
        </w:rPr>
        <w:t>ٱ</w:t>
      </w:r>
      <w:r w:rsidR="001620A4" w:rsidRPr="00636EA8">
        <w:rPr>
          <w:rFonts w:ascii="KFGQPC Uthmanic Script HAFS" w:hint="eastAsia"/>
          <w:rtl/>
          <w:lang w:bidi="ar-SA"/>
        </w:rPr>
        <w:t>ل</w:t>
      </w:r>
      <w:r w:rsidR="001620A4" w:rsidRPr="00636EA8">
        <w:rPr>
          <w:rFonts w:ascii="KFGQPC Uthmanic Script HAFS" w:hint="cs"/>
          <w:rtl/>
          <w:lang w:bidi="ar-SA"/>
        </w:rPr>
        <w:t>ۡ</w:t>
      </w:r>
      <w:r w:rsidR="001620A4" w:rsidRPr="00636EA8">
        <w:rPr>
          <w:rFonts w:ascii="KFGQPC Uthmanic Script HAFS" w:hint="eastAsia"/>
          <w:rtl/>
          <w:lang w:bidi="ar-SA"/>
        </w:rPr>
        <w:t>وَ</w:t>
      </w:r>
      <w:r w:rsidR="001620A4" w:rsidRPr="00636EA8">
        <w:rPr>
          <w:rFonts w:ascii="KFGQPC Uthmanic Script HAFS" w:hint="cs"/>
          <w:rtl/>
          <w:lang w:bidi="ar-SA"/>
        </w:rPr>
        <w:t>ٰ</w:t>
      </w:r>
      <w:r w:rsidR="001620A4" w:rsidRPr="00636EA8">
        <w:rPr>
          <w:rFonts w:ascii="KFGQPC Uthmanic Script HAFS" w:hint="eastAsia"/>
          <w:rtl/>
          <w:lang w:bidi="ar-SA"/>
        </w:rPr>
        <w:t>لِدَي</w:t>
      </w:r>
      <w:r w:rsidR="001620A4" w:rsidRPr="00636EA8">
        <w:rPr>
          <w:rFonts w:ascii="KFGQPC Uthmanic Script HAFS" w:hint="cs"/>
          <w:rtl/>
          <w:lang w:bidi="ar-SA"/>
        </w:rPr>
        <w:t>ۡ</w:t>
      </w:r>
      <w:r w:rsidR="001620A4" w:rsidRPr="00636EA8">
        <w:rPr>
          <w:rFonts w:ascii="KFGQPC Uthmanic Script HAFS" w:hint="eastAsia"/>
          <w:rtl/>
          <w:lang w:bidi="ar-SA"/>
        </w:rPr>
        <w:t>نِ</w:t>
      </w:r>
      <w:r w:rsidR="001620A4" w:rsidRPr="00636EA8">
        <w:rPr>
          <w:rFonts w:ascii="KFGQPC Uthmanic Script HAFS"/>
          <w:rtl/>
          <w:lang w:bidi="ar-SA"/>
        </w:rPr>
        <w:t xml:space="preserve"> </w:t>
      </w:r>
      <w:r w:rsidR="001620A4" w:rsidRPr="00636EA8">
        <w:rPr>
          <w:rFonts w:ascii="KFGQPC Uthmanic Script HAFS" w:hint="eastAsia"/>
          <w:rtl/>
          <w:lang w:bidi="ar-SA"/>
        </w:rPr>
        <w:t>إِح</w:t>
      </w:r>
      <w:r w:rsidR="001620A4" w:rsidRPr="00636EA8">
        <w:rPr>
          <w:rFonts w:ascii="KFGQPC Uthmanic Script HAFS" w:hint="cs"/>
          <w:rtl/>
          <w:lang w:bidi="ar-SA"/>
        </w:rPr>
        <w:t>ۡ</w:t>
      </w:r>
      <w:r w:rsidR="001620A4" w:rsidRPr="00636EA8">
        <w:rPr>
          <w:rFonts w:ascii="KFGQPC Uthmanic Script HAFS" w:hint="eastAsia"/>
          <w:rtl/>
          <w:lang w:bidi="ar-SA"/>
        </w:rPr>
        <w:t>سَ</w:t>
      </w:r>
      <w:r w:rsidR="001620A4" w:rsidRPr="00636EA8">
        <w:rPr>
          <w:rFonts w:ascii="KFGQPC Uthmanic Script HAFS" w:hint="cs"/>
          <w:rtl/>
          <w:lang w:bidi="ar-SA"/>
        </w:rPr>
        <w:t>ٰ</w:t>
      </w:r>
      <w:r w:rsidR="001620A4" w:rsidRPr="00636EA8">
        <w:rPr>
          <w:rFonts w:ascii="KFGQPC Uthmanic Script HAFS" w:hint="eastAsia"/>
          <w:rtl/>
          <w:lang w:bidi="ar-SA"/>
        </w:rPr>
        <w:t>نًا</w:t>
      </w:r>
      <w:r w:rsidR="001620A4" w:rsidRPr="00636EA8">
        <w:rPr>
          <w:rFonts w:ascii="KFGQPC Uthmanic Script HAFS" w:hint="cs"/>
          <w:rtl/>
          <w:lang w:bidi="ar-SA"/>
        </w:rPr>
        <w:t>ۚ</w:t>
      </w:r>
      <w:r w:rsidR="001620A4" w:rsidRPr="00636EA8">
        <w:rPr>
          <w:rFonts w:ascii="KFGQPC Uthmanic Script HAFS"/>
          <w:rtl/>
          <w:lang w:bidi="ar-SA"/>
        </w:rPr>
        <w:t xml:space="preserve"> </w:t>
      </w:r>
      <w:r w:rsidR="001620A4" w:rsidRPr="00636EA8">
        <w:rPr>
          <w:rFonts w:ascii="KFGQPC Uthmanic Script HAFS" w:hint="eastAsia"/>
          <w:rtl/>
          <w:lang w:bidi="ar-SA"/>
        </w:rPr>
        <w:t>إِمَّا</w:t>
      </w:r>
      <w:r w:rsidR="001620A4" w:rsidRPr="00636EA8">
        <w:rPr>
          <w:rFonts w:ascii="KFGQPC Uthmanic Script HAFS"/>
          <w:rtl/>
          <w:lang w:bidi="ar-SA"/>
        </w:rPr>
        <w:t xml:space="preserve"> </w:t>
      </w:r>
      <w:r w:rsidR="001620A4" w:rsidRPr="00636EA8">
        <w:rPr>
          <w:rFonts w:ascii="KFGQPC Uthmanic Script HAFS" w:hint="eastAsia"/>
          <w:rtl/>
          <w:lang w:bidi="ar-SA"/>
        </w:rPr>
        <w:t>يَب</w:t>
      </w:r>
      <w:r w:rsidR="001620A4" w:rsidRPr="00636EA8">
        <w:rPr>
          <w:rFonts w:ascii="KFGQPC Uthmanic Script HAFS" w:hint="cs"/>
          <w:rtl/>
          <w:lang w:bidi="ar-SA"/>
        </w:rPr>
        <w:t>ۡ</w:t>
      </w:r>
      <w:r w:rsidR="001620A4" w:rsidRPr="00636EA8">
        <w:rPr>
          <w:rFonts w:ascii="KFGQPC Uthmanic Script HAFS" w:hint="eastAsia"/>
          <w:rtl/>
          <w:lang w:bidi="ar-SA"/>
        </w:rPr>
        <w:t>لُغَنَّ</w:t>
      </w:r>
      <w:r w:rsidR="001620A4" w:rsidRPr="00636EA8">
        <w:rPr>
          <w:rFonts w:ascii="KFGQPC Uthmanic Script HAFS"/>
          <w:rtl/>
          <w:lang w:bidi="ar-SA"/>
        </w:rPr>
        <w:t xml:space="preserve"> </w:t>
      </w:r>
      <w:r w:rsidR="001620A4" w:rsidRPr="00636EA8">
        <w:rPr>
          <w:rFonts w:ascii="KFGQPC Uthmanic Script HAFS" w:hint="eastAsia"/>
          <w:rtl/>
          <w:lang w:bidi="ar-SA"/>
        </w:rPr>
        <w:t>عِندَكَ</w:t>
      </w:r>
      <w:r w:rsidR="001620A4" w:rsidRPr="00636EA8">
        <w:rPr>
          <w:rFonts w:ascii="KFGQPC Uthmanic Script HAFS"/>
          <w:rtl/>
          <w:lang w:bidi="ar-SA"/>
        </w:rPr>
        <w:t xml:space="preserve"> </w:t>
      </w:r>
      <w:r w:rsidR="001620A4" w:rsidRPr="00636EA8">
        <w:rPr>
          <w:rFonts w:ascii="KFGQPC Uthmanic Script HAFS" w:hint="cs"/>
          <w:rtl/>
          <w:lang w:bidi="ar-SA"/>
        </w:rPr>
        <w:t>ٱ</w:t>
      </w:r>
      <w:r w:rsidR="001620A4" w:rsidRPr="00636EA8">
        <w:rPr>
          <w:rFonts w:ascii="KFGQPC Uthmanic Script HAFS" w:hint="eastAsia"/>
          <w:rtl/>
          <w:lang w:bidi="ar-SA"/>
        </w:rPr>
        <w:t>ل</w:t>
      </w:r>
      <w:r w:rsidR="001620A4" w:rsidRPr="00636EA8">
        <w:rPr>
          <w:rFonts w:ascii="KFGQPC Uthmanic Script HAFS" w:hint="cs"/>
          <w:rtl/>
          <w:lang w:bidi="ar-SA"/>
        </w:rPr>
        <w:t>ۡ</w:t>
      </w:r>
      <w:r w:rsidR="001620A4" w:rsidRPr="00636EA8">
        <w:rPr>
          <w:rFonts w:ascii="KFGQPC Uthmanic Script HAFS" w:hint="eastAsia"/>
          <w:rtl/>
          <w:lang w:bidi="ar-SA"/>
        </w:rPr>
        <w:t>كِبَرَ</w:t>
      </w:r>
      <w:r w:rsidR="001620A4" w:rsidRPr="00636EA8">
        <w:rPr>
          <w:rFonts w:ascii="KFGQPC Uthmanic Script HAFS"/>
          <w:rtl/>
          <w:lang w:bidi="ar-SA"/>
        </w:rPr>
        <w:t xml:space="preserve"> </w:t>
      </w:r>
      <w:r w:rsidR="001620A4" w:rsidRPr="00636EA8">
        <w:rPr>
          <w:rFonts w:ascii="KFGQPC Uthmanic Script HAFS" w:hint="eastAsia"/>
          <w:rtl/>
          <w:lang w:bidi="ar-SA"/>
        </w:rPr>
        <w:t>أَحَدُهُمَا</w:t>
      </w:r>
      <w:r w:rsidR="001620A4" w:rsidRPr="00636EA8">
        <w:rPr>
          <w:rFonts w:ascii="KFGQPC Uthmanic Script HAFS" w:hint="cs"/>
          <w:rtl/>
          <w:lang w:bidi="ar-SA"/>
        </w:rPr>
        <w:t>ٓ</w:t>
      </w:r>
      <w:r w:rsidR="001620A4" w:rsidRPr="00636EA8">
        <w:rPr>
          <w:rFonts w:ascii="KFGQPC Uthmanic Script HAFS"/>
          <w:rtl/>
          <w:lang w:bidi="ar-SA"/>
        </w:rPr>
        <w:t xml:space="preserve"> </w:t>
      </w:r>
      <w:r w:rsidR="001620A4" w:rsidRPr="00636EA8">
        <w:rPr>
          <w:rFonts w:ascii="KFGQPC Uthmanic Script HAFS" w:hint="eastAsia"/>
          <w:rtl/>
          <w:lang w:bidi="ar-SA"/>
        </w:rPr>
        <w:t>أَو</w:t>
      </w:r>
      <w:r w:rsidR="001620A4" w:rsidRPr="00636EA8">
        <w:rPr>
          <w:rFonts w:ascii="KFGQPC Uthmanic Script HAFS" w:hint="cs"/>
          <w:rtl/>
          <w:lang w:bidi="ar-SA"/>
        </w:rPr>
        <w:t>ۡ</w:t>
      </w:r>
      <w:r w:rsidR="001620A4" w:rsidRPr="00636EA8">
        <w:rPr>
          <w:rFonts w:ascii="KFGQPC Uthmanic Script HAFS"/>
          <w:rtl/>
          <w:lang w:bidi="ar-SA"/>
        </w:rPr>
        <w:t xml:space="preserve"> </w:t>
      </w:r>
      <w:r w:rsidR="001620A4" w:rsidRPr="00636EA8">
        <w:rPr>
          <w:rFonts w:ascii="KFGQPC Uthmanic Script HAFS" w:hint="eastAsia"/>
          <w:rtl/>
          <w:lang w:bidi="ar-SA"/>
        </w:rPr>
        <w:t>كِلَاهُمَا</w:t>
      </w:r>
      <w:r w:rsidR="001620A4" w:rsidRPr="00636EA8">
        <w:rPr>
          <w:rFonts w:ascii="KFGQPC Uthmanic Script HAFS"/>
          <w:rtl/>
          <w:lang w:bidi="ar-SA"/>
        </w:rPr>
        <w:t xml:space="preserve"> </w:t>
      </w:r>
      <w:r w:rsidR="001620A4" w:rsidRPr="00636EA8">
        <w:rPr>
          <w:rFonts w:ascii="KFGQPC Uthmanic Script HAFS" w:hint="eastAsia"/>
          <w:rtl/>
          <w:lang w:bidi="ar-SA"/>
        </w:rPr>
        <w:t>فَلَا</w:t>
      </w:r>
      <w:r w:rsidR="001620A4" w:rsidRPr="00636EA8">
        <w:rPr>
          <w:rFonts w:ascii="KFGQPC Uthmanic Script HAFS"/>
          <w:rtl/>
          <w:lang w:bidi="ar-SA"/>
        </w:rPr>
        <w:t xml:space="preserve"> </w:t>
      </w:r>
      <w:r w:rsidR="001620A4" w:rsidRPr="00636EA8">
        <w:rPr>
          <w:rFonts w:ascii="KFGQPC Uthmanic Script HAFS" w:hint="eastAsia"/>
          <w:rtl/>
          <w:lang w:bidi="ar-SA"/>
        </w:rPr>
        <w:t>تَقُل</w:t>
      </w:r>
      <w:r w:rsidR="001620A4" w:rsidRPr="00636EA8">
        <w:rPr>
          <w:rFonts w:ascii="KFGQPC Uthmanic Script HAFS"/>
          <w:rtl/>
          <w:lang w:bidi="ar-SA"/>
        </w:rPr>
        <w:t xml:space="preserve"> </w:t>
      </w:r>
      <w:r w:rsidR="001620A4" w:rsidRPr="00636EA8">
        <w:rPr>
          <w:rFonts w:ascii="KFGQPC Uthmanic Script HAFS" w:hint="eastAsia"/>
          <w:rtl/>
          <w:lang w:bidi="ar-SA"/>
        </w:rPr>
        <w:t>لَّهُمَا</w:t>
      </w:r>
      <w:r w:rsidR="001620A4" w:rsidRPr="00636EA8">
        <w:rPr>
          <w:rFonts w:ascii="KFGQPC Uthmanic Script HAFS" w:hint="cs"/>
          <w:rtl/>
          <w:lang w:bidi="ar-SA"/>
        </w:rPr>
        <w:t>ٓ</w:t>
      </w:r>
      <w:r w:rsidR="001620A4" w:rsidRPr="00636EA8">
        <w:rPr>
          <w:rFonts w:ascii="KFGQPC Uthmanic Script HAFS"/>
          <w:rtl/>
          <w:lang w:bidi="ar-SA"/>
        </w:rPr>
        <w:t xml:space="preserve"> </w:t>
      </w:r>
      <w:r w:rsidR="001620A4" w:rsidRPr="00636EA8">
        <w:rPr>
          <w:rFonts w:ascii="KFGQPC Uthmanic Script HAFS" w:hint="eastAsia"/>
          <w:rtl/>
          <w:lang w:bidi="ar-SA"/>
        </w:rPr>
        <w:t>أُفّ</w:t>
      </w:r>
      <w:r w:rsidR="001620A4" w:rsidRPr="00636EA8">
        <w:rPr>
          <w:rFonts w:ascii="KFGQPC Uthmanic Script HAFS" w:hint="cs"/>
          <w:rtl/>
          <w:lang w:bidi="ar-SA"/>
        </w:rPr>
        <w:t>ٖ</w:t>
      </w:r>
      <w:r w:rsidR="001620A4" w:rsidRPr="00636EA8">
        <w:rPr>
          <w:rFonts w:ascii="KFGQPC Uthmanic Script HAFS"/>
          <w:rtl/>
          <w:lang w:bidi="ar-SA"/>
        </w:rPr>
        <w:t xml:space="preserve"> </w:t>
      </w:r>
      <w:r w:rsidR="001620A4" w:rsidRPr="00636EA8">
        <w:rPr>
          <w:rFonts w:ascii="KFGQPC Uthmanic Script HAFS" w:hint="eastAsia"/>
          <w:rtl/>
          <w:lang w:bidi="ar-SA"/>
        </w:rPr>
        <w:t>وَلَا</w:t>
      </w:r>
      <w:r w:rsidR="001620A4" w:rsidRPr="00636EA8">
        <w:rPr>
          <w:rFonts w:ascii="KFGQPC Uthmanic Script HAFS"/>
          <w:rtl/>
          <w:lang w:bidi="ar-SA"/>
        </w:rPr>
        <w:t xml:space="preserve"> </w:t>
      </w:r>
      <w:r w:rsidR="001620A4" w:rsidRPr="00636EA8">
        <w:rPr>
          <w:rFonts w:ascii="KFGQPC Uthmanic Script HAFS" w:hint="eastAsia"/>
          <w:rtl/>
          <w:lang w:bidi="ar-SA"/>
        </w:rPr>
        <w:t>تَن</w:t>
      </w:r>
      <w:r w:rsidR="001620A4" w:rsidRPr="00636EA8">
        <w:rPr>
          <w:rFonts w:ascii="KFGQPC Uthmanic Script HAFS" w:hint="cs"/>
          <w:rtl/>
          <w:lang w:bidi="ar-SA"/>
        </w:rPr>
        <w:t>ۡ</w:t>
      </w:r>
      <w:r w:rsidR="001620A4" w:rsidRPr="00636EA8">
        <w:rPr>
          <w:rFonts w:ascii="KFGQPC Uthmanic Script HAFS" w:hint="eastAsia"/>
          <w:rtl/>
          <w:lang w:bidi="ar-SA"/>
        </w:rPr>
        <w:t>هَر</w:t>
      </w:r>
      <w:r w:rsidR="001620A4" w:rsidRPr="00636EA8">
        <w:rPr>
          <w:rFonts w:ascii="KFGQPC Uthmanic Script HAFS" w:hint="cs"/>
          <w:rtl/>
          <w:lang w:bidi="ar-SA"/>
        </w:rPr>
        <w:t>ۡ</w:t>
      </w:r>
      <w:r w:rsidR="001620A4" w:rsidRPr="00636EA8">
        <w:rPr>
          <w:rFonts w:ascii="KFGQPC Uthmanic Script HAFS" w:hint="eastAsia"/>
          <w:rtl/>
          <w:lang w:bidi="ar-SA"/>
        </w:rPr>
        <w:t>هُمَا</w:t>
      </w:r>
      <w:r w:rsidR="001620A4" w:rsidRPr="00636EA8">
        <w:rPr>
          <w:rFonts w:ascii="KFGQPC Uthmanic Script HAFS"/>
          <w:rtl/>
          <w:lang w:bidi="ar-SA"/>
        </w:rPr>
        <w:t xml:space="preserve"> </w:t>
      </w:r>
      <w:r w:rsidR="001620A4" w:rsidRPr="00636EA8">
        <w:rPr>
          <w:rFonts w:ascii="KFGQPC Uthmanic Script HAFS" w:hint="eastAsia"/>
          <w:rtl/>
          <w:lang w:bidi="ar-SA"/>
        </w:rPr>
        <w:t>وَقُل</w:t>
      </w:r>
      <w:r w:rsidR="001620A4" w:rsidRPr="00636EA8">
        <w:rPr>
          <w:rFonts w:ascii="KFGQPC Uthmanic Script HAFS"/>
          <w:rtl/>
          <w:lang w:bidi="ar-SA"/>
        </w:rPr>
        <w:t xml:space="preserve"> </w:t>
      </w:r>
      <w:r w:rsidR="001620A4" w:rsidRPr="00636EA8">
        <w:rPr>
          <w:rFonts w:ascii="KFGQPC Uthmanic Script HAFS" w:hint="eastAsia"/>
          <w:rtl/>
          <w:lang w:bidi="ar-SA"/>
        </w:rPr>
        <w:t>لَّهُمَا</w:t>
      </w:r>
      <w:r w:rsidR="001620A4" w:rsidRPr="00636EA8">
        <w:rPr>
          <w:rFonts w:ascii="KFGQPC Uthmanic Script HAFS"/>
          <w:rtl/>
          <w:lang w:bidi="ar-SA"/>
        </w:rPr>
        <w:t xml:space="preserve"> </w:t>
      </w:r>
      <w:r w:rsidR="001620A4" w:rsidRPr="00636EA8">
        <w:rPr>
          <w:rFonts w:ascii="KFGQPC Uthmanic Script HAFS" w:hint="eastAsia"/>
          <w:rtl/>
          <w:lang w:bidi="ar-SA"/>
        </w:rPr>
        <w:t>قَو</w:t>
      </w:r>
      <w:r w:rsidR="001620A4" w:rsidRPr="00636EA8">
        <w:rPr>
          <w:rFonts w:ascii="KFGQPC Uthmanic Script HAFS" w:hint="cs"/>
          <w:rtl/>
          <w:lang w:bidi="ar-SA"/>
        </w:rPr>
        <w:t>ۡ</w:t>
      </w:r>
      <w:r w:rsidR="001620A4" w:rsidRPr="00636EA8">
        <w:rPr>
          <w:rFonts w:ascii="KFGQPC Uthmanic Script HAFS" w:hint="eastAsia"/>
          <w:rtl/>
          <w:lang w:bidi="ar-SA"/>
        </w:rPr>
        <w:t>ل</w:t>
      </w:r>
      <w:r w:rsidR="001620A4" w:rsidRPr="00636EA8">
        <w:rPr>
          <w:rFonts w:ascii="KFGQPC Uthmanic Script HAFS" w:hint="cs"/>
          <w:rtl/>
          <w:lang w:bidi="ar-SA"/>
        </w:rPr>
        <w:t>ٗ</w:t>
      </w:r>
      <w:r w:rsidR="001620A4" w:rsidRPr="00636EA8">
        <w:rPr>
          <w:rFonts w:ascii="KFGQPC Uthmanic Script HAFS" w:hint="eastAsia"/>
          <w:rtl/>
          <w:lang w:bidi="ar-SA"/>
        </w:rPr>
        <w:t>ا</w:t>
      </w:r>
      <w:r w:rsidR="001620A4" w:rsidRPr="00636EA8">
        <w:rPr>
          <w:rFonts w:ascii="KFGQPC Uthmanic Script HAFS"/>
          <w:rtl/>
          <w:lang w:bidi="ar-SA"/>
        </w:rPr>
        <w:t xml:space="preserve"> </w:t>
      </w:r>
      <w:r w:rsidR="001620A4" w:rsidRPr="00636EA8">
        <w:rPr>
          <w:rFonts w:ascii="KFGQPC Uthmanic Script HAFS" w:hint="eastAsia"/>
          <w:rtl/>
          <w:lang w:bidi="ar-SA"/>
        </w:rPr>
        <w:t>كَرِيم</w:t>
      </w:r>
      <w:r w:rsidR="001620A4" w:rsidRPr="00636EA8">
        <w:rPr>
          <w:rFonts w:ascii="KFGQPC Uthmanic Script HAFS" w:hint="cs"/>
          <w:rtl/>
          <w:lang w:bidi="ar-SA"/>
        </w:rPr>
        <w:t>ٗ</w:t>
      </w:r>
      <w:r w:rsidR="001620A4" w:rsidRPr="00636EA8">
        <w:rPr>
          <w:rFonts w:ascii="KFGQPC Uthmanic Script HAFS" w:hint="eastAsia"/>
          <w:rtl/>
          <w:lang w:bidi="ar-SA"/>
        </w:rPr>
        <w:t>ا</w:t>
      </w:r>
      <w:r w:rsidR="001620A4" w:rsidRPr="00636EA8">
        <w:rPr>
          <w:rFonts w:ascii="KFGQPC Uthmanic Script HAFS"/>
          <w:rtl/>
          <w:lang w:bidi="ar-SA"/>
        </w:rPr>
        <w:t xml:space="preserve"> </w:t>
      </w:r>
      <w:r w:rsidR="001620A4" w:rsidRPr="00636EA8">
        <w:rPr>
          <w:rFonts w:ascii="KFGQPC Uthmanic Script HAFS" w:hint="cs"/>
          <w:rtl/>
          <w:lang w:bidi="ar-SA"/>
        </w:rPr>
        <w:t>٢٣</w:t>
      </w:r>
      <w:r w:rsidR="001620A4" w:rsidRPr="00636EA8">
        <w:rPr>
          <w:rFonts w:ascii="KFGQPC Uthmanic Script HAFS"/>
          <w:rtl/>
          <w:lang w:bidi="ar-SA"/>
        </w:rPr>
        <w:t xml:space="preserve"> </w:t>
      </w:r>
      <w:r w:rsidR="001620A4" w:rsidRPr="00636EA8">
        <w:rPr>
          <w:rFonts w:ascii="KFGQPC Uthmanic Script HAFS" w:hint="eastAsia"/>
          <w:rtl/>
          <w:lang w:bidi="ar-SA"/>
        </w:rPr>
        <w:t>وَ</w:t>
      </w:r>
      <w:r w:rsidR="001620A4" w:rsidRPr="00636EA8">
        <w:rPr>
          <w:rFonts w:ascii="KFGQPC Uthmanic Script HAFS" w:hint="cs"/>
          <w:rtl/>
          <w:lang w:bidi="ar-SA"/>
        </w:rPr>
        <w:t>ٱ</w:t>
      </w:r>
      <w:r w:rsidR="001620A4" w:rsidRPr="00636EA8">
        <w:rPr>
          <w:rFonts w:ascii="KFGQPC Uthmanic Script HAFS" w:hint="eastAsia"/>
          <w:rtl/>
          <w:lang w:bidi="ar-SA"/>
        </w:rPr>
        <w:t>خ</w:t>
      </w:r>
      <w:r w:rsidR="001620A4" w:rsidRPr="00636EA8">
        <w:rPr>
          <w:rFonts w:ascii="KFGQPC Uthmanic Script HAFS" w:hint="cs"/>
          <w:rtl/>
          <w:lang w:bidi="ar-SA"/>
        </w:rPr>
        <w:t>ۡ</w:t>
      </w:r>
      <w:r w:rsidR="001620A4" w:rsidRPr="00636EA8">
        <w:rPr>
          <w:rFonts w:ascii="KFGQPC Uthmanic Script HAFS" w:hint="eastAsia"/>
          <w:rtl/>
          <w:lang w:bidi="ar-SA"/>
        </w:rPr>
        <w:t>فِض</w:t>
      </w:r>
      <w:r w:rsidR="001620A4" w:rsidRPr="00636EA8">
        <w:rPr>
          <w:rFonts w:ascii="KFGQPC Uthmanic Script HAFS" w:hint="cs"/>
          <w:rtl/>
          <w:lang w:bidi="ar-SA"/>
        </w:rPr>
        <w:t>ۡ</w:t>
      </w:r>
      <w:r w:rsidR="001620A4" w:rsidRPr="00636EA8">
        <w:rPr>
          <w:rFonts w:ascii="KFGQPC Uthmanic Script HAFS"/>
          <w:rtl/>
          <w:lang w:bidi="ar-SA"/>
        </w:rPr>
        <w:t xml:space="preserve"> </w:t>
      </w:r>
      <w:r w:rsidR="001620A4" w:rsidRPr="00636EA8">
        <w:rPr>
          <w:rFonts w:ascii="KFGQPC Uthmanic Script HAFS" w:hint="eastAsia"/>
          <w:rtl/>
          <w:lang w:bidi="ar-SA"/>
        </w:rPr>
        <w:t>لَهُمَا</w:t>
      </w:r>
      <w:r w:rsidR="001620A4" w:rsidRPr="00636EA8">
        <w:rPr>
          <w:rFonts w:ascii="KFGQPC Uthmanic Script HAFS"/>
          <w:rtl/>
          <w:lang w:bidi="ar-SA"/>
        </w:rPr>
        <w:t xml:space="preserve"> </w:t>
      </w:r>
      <w:r w:rsidR="001620A4" w:rsidRPr="00636EA8">
        <w:rPr>
          <w:rFonts w:ascii="KFGQPC Uthmanic Script HAFS" w:hint="eastAsia"/>
          <w:rtl/>
          <w:lang w:bidi="ar-SA"/>
        </w:rPr>
        <w:t>جَنَاحَ</w:t>
      </w:r>
      <w:r w:rsidR="001620A4" w:rsidRPr="00636EA8">
        <w:rPr>
          <w:rFonts w:ascii="KFGQPC Uthmanic Script HAFS"/>
          <w:rtl/>
          <w:lang w:bidi="ar-SA"/>
        </w:rPr>
        <w:t xml:space="preserve"> </w:t>
      </w:r>
      <w:r w:rsidR="001620A4" w:rsidRPr="00636EA8">
        <w:rPr>
          <w:rFonts w:ascii="KFGQPC Uthmanic Script HAFS" w:hint="cs"/>
          <w:rtl/>
          <w:lang w:bidi="ar-SA"/>
        </w:rPr>
        <w:t>ٱ</w:t>
      </w:r>
      <w:r w:rsidR="001620A4" w:rsidRPr="00636EA8">
        <w:rPr>
          <w:rFonts w:ascii="KFGQPC Uthmanic Script HAFS" w:hint="eastAsia"/>
          <w:rtl/>
          <w:lang w:bidi="ar-SA"/>
        </w:rPr>
        <w:t>لذُّلِّ</w:t>
      </w:r>
      <w:r w:rsidR="001620A4" w:rsidRPr="00636EA8">
        <w:rPr>
          <w:rFonts w:ascii="KFGQPC Uthmanic Script HAFS"/>
          <w:rtl/>
          <w:lang w:bidi="ar-SA"/>
        </w:rPr>
        <w:t xml:space="preserve"> </w:t>
      </w:r>
      <w:r w:rsidR="001620A4" w:rsidRPr="00636EA8">
        <w:rPr>
          <w:rFonts w:ascii="KFGQPC Uthmanic Script HAFS" w:hint="eastAsia"/>
          <w:rtl/>
          <w:lang w:bidi="ar-SA"/>
        </w:rPr>
        <w:t>مِنَ</w:t>
      </w:r>
      <w:r w:rsidR="001620A4" w:rsidRPr="00636EA8">
        <w:rPr>
          <w:rFonts w:ascii="KFGQPC Uthmanic Script HAFS"/>
          <w:rtl/>
          <w:lang w:bidi="ar-SA"/>
        </w:rPr>
        <w:t xml:space="preserve"> </w:t>
      </w:r>
      <w:r w:rsidR="001620A4" w:rsidRPr="00636EA8">
        <w:rPr>
          <w:rFonts w:ascii="KFGQPC Uthmanic Script HAFS" w:hint="cs"/>
          <w:rtl/>
          <w:lang w:bidi="ar-SA"/>
        </w:rPr>
        <w:t>ٱ</w:t>
      </w:r>
      <w:r w:rsidR="001620A4" w:rsidRPr="00636EA8">
        <w:rPr>
          <w:rFonts w:ascii="KFGQPC Uthmanic Script HAFS" w:hint="eastAsia"/>
          <w:rtl/>
          <w:lang w:bidi="ar-SA"/>
        </w:rPr>
        <w:t>لرَّح</w:t>
      </w:r>
      <w:r w:rsidR="001620A4" w:rsidRPr="00636EA8">
        <w:rPr>
          <w:rFonts w:ascii="KFGQPC Uthmanic Script HAFS" w:hint="cs"/>
          <w:rtl/>
          <w:lang w:bidi="ar-SA"/>
        </w:rPr>
        <w:t>ۡ</w:t>
      </w:r>
      <w:r w:rsidR="001620A4" w:rsidRPr="00636EA8">
        <w:rPr>
          <w:rFonts w:ascii="KFGQPC Uthmanic Script HAFS" w:hint="eastAsia"/>
          <w:rtl/>
          <w:lang w:bidi="ar-SA"/>
        </w:rPr>
        <w:t>مَةِ</w:t>
      </w:r>
      <w:r w:rsidR="001620A4" w:rsidRPr="00636EA8">
        <w:rPr>
          <w:rFonts w:ascii="KFGQPC Uthmanic Script HAFS"/>
          <w:rtl/>
          <w:lang w:bidi="ar-SA"/>
        </w:rPr>
        <w:t xml:space="preserve"> </w:t>
      </w:r>
      <w:r w:rsidR="001620A4" w:rsidRPr="00636EA8">
        <w:rPr>
          <w:rFonts w:ascii="KFGQPC Uthmanic Script HAFS" w:hint="eastAsia"/>
          <w:rtl/>
          <w:lang w:bidi="ar-SA"/>
        </w:rPr>
        <w:t>وَقُل</w:t>
      </w:r>
      <w:r w:rsidR="001620A4" w:rsidRPr="00636EA8">
        <w:rPr>
          <w:rFonts w:ascii="KFGQPC Uthmanic Script HAFS"/>
          <w:rtl/>
          <w:lang w:bidi="ar-SA"/>
        </w:rPr>
        <w:t xml:space="preserve"> </w:t>
      </w:r>
      <w:r w:rsidR="001620A4" w:rsidRPr="00636EA8">
        <w:rPr>
          <w:rFonts w:ascii="KFGQPC Uthmanic Script HAFS" w:hint="eastAsia"/>
          <w:rtl/>
          <w:lang w:bidi="ar-SA"/>
        </w:rPr>
        <w:t>رَّبِّ</w:t>
      </w:r>
      <w:r w:rsidR="001620A4" w:rsidRPr="00636EA8">
        <w:rPr>
          <w:rFonts w:ascii="KFGQPC Uthmanic Script HAFS"/>
          <w:rtl/>
          <w:lang w:bidi="ar-SA"/>
        </w:rPr>
        <w:t xml:space="preserve"> </w:t>
      </w:r>
      <w:r w:rsidR="001620A4" w:rsidRPr="00636EA8">
        <w:rPr>
          <w:rFonts w:ascii="KFGQPC Uthmanic Script HAFS" w:hint="cs"/>
          <w:rtl/>
          <w:lang w:bidi="ar-SA"/>
        </w:rPr>
        <w:t>ٱ</w:t>
      </w:r>
      <w:r w:rsidR="001620A4" w:rsidRPr="00636EA8">
        <w:rPr>
          <w:rFonts w:ascii="KFGQPC Uthmanic Script HAFS" w:hint="eastAsia"/>
          <w:rtl/>
          <w:lang w:bidi="ar-SA"/>
        </w:rPr>
        <w:t>ر</w:t>
      </w:r>
      <w:r w:rsidR="001620A4" w:rsidRPr="00636EA8">
        <w:rPr>
          <w:rFonts w:ascii="KFGQPC Uthmanic Script HAFS" w:hint="cs"/>
          <w:rtl/>
          <w:lang w:bidi="ar-SA"/>
        </w:rPr>
        <w:t>ۡ</w:t>
      </w:r>
      <w:r w:rsidR="001620A4" w:rsidRPr="00636EA8">
        <w:rPr>
          <w:rFonts w:ascii="KFGQPC Uthmanic Script HAFS" w:hint="eastAsia"/>
          <w:rtl/>
          <w:lang w:bidi="ar-SA"/>
        </w:rPr>
        <w:t>حَم</w:t>
      </w:r>
      <w:r w:rsidR="001620A4" w:rsidRPr="00636EA8">
        <w:rPr>
          <w:rFonts w:ascii="KFGQPC Uthmanic Script HAFS" w:hint="cs"/>
          <w:rtl/>
          <w:lang w:bidi="ar-SA"/>
        </w:rPr>
        <w:t>ۡ</w:t>
      </w:r>
      <w:r w:rsidR="001620A4" w:rsidRPr="00636EA8">
        <w:rPr>
          <w:rFonts w:ascii="KFGQPC Uthmanic Script HAFS" w:hint="eastAsia"/>
          <w:rtl/>
          <w:lang w:bidi="ar-SA"/>
        </w:rPr>
        <w:t>هُمَا</w:t>
      </w:r>
      <w:r w:rsidR="001620A4" w:rsidRPr="00636EA8">
        <w:rPr>
          <w:rFonts w:ascii="KFGQPC Uthmanic Script HAFS"/>
          <w:rtl/>
          <w:lang w:bidi="ar-SA"/>
        </w:rPr>
        <w:t xml:space="preserve"> </w:t>
      </w:r>
      <w:r w:rsidR="001620A4" w:rsidRPr="00636EA8">
        <w:rPr>
          <w:rFonts w:ascii="KFGQPC Uthmanic Script HAFS" w:hint="eastAsia"/>
          <w:rtl/>
          <w:lang w:bidi="ar-SA"/>
        </w:rPr>
        <w:t>كَمَا</w:t>
      </w:r>
      <w:r w:rsidR="001620A4" w:rsidRPr="00636EA8">
        <w:rPr>
          <w:rFonts w:ascii="KFGQPC Uthmanic Script HAFS"/>
          <w:rtl/>
          <w:lang w:bidi="ar-SA"/>
        </w:rPr>
        <w:t xml:space="preserve"> </w:t>
      </w:r>
      <w:r w:rsidR="001620A4" w:rsidRPr="00636EA8">
        <w:rPr>
          <w:rFonts w:ascii="KFGQPC Uthmanic Script HAFS" w:hint="eastAsia"/>
          <w:rtl/>
          <w:lang w:bidi="ar-SA"/>
        </w:rPr>
        <w:t>رَبَّيَانِي</w:t>
      </w:r>
      <w:r w:rsidR="001620A4" w:rsidRPr="00636EA8">
        <w:rPr>
          <w:rFonts w:ascii="KFGQPC Uthmanic Script HAFS"/>
          <w:rtl/>
          <w:lang w:bidi="ar-SA"/>
        </w:rPr>
        <w:t xml:space="preserve"> </w:t>
      </w:r>
      <w:r w:rsidR="001620A4" w:rsidRPr="00636EA8">
        <w:rPr>
          <w:rFonts w:ascii="KFGQPC Uthmanic Script HAFS" w:hint="eastAsia"/>
          <w:rtl/>
          <w:lang w:bidi="ar-SA"/>
        </w:rPr>
        <w:t>صَغِير</w:t>
      </w:r>
      <w:r w:rsidR="001620A4" w:rsidRPr="00636EA8">
        <w:rPr>
          <w:rFonts w:ascii="KFGQPC Uthmanic Script HAFS" w:hint="cs"/>
          <w:rtl/>
          <w:lang w:bidi="ar-SA"/>
        </w:rPr>
        <w:t>ٗ</w:t>
      </w:r>
      <w:r w:rsidR="001620A4" w:rsidRPr="00636EA8">
        <w:rPr>
          <w:rFonts w:ascii="KFGQPC Uthmanic Script HAFS" w:hint="eastAsia"/>
          <w:rtl/>
          <w:lang w:bidi="ar-SA"/>
        </w:rPr>
        <w:t>ا</w:t>
      </w:r>
      <w:r w:rsidR="001620A4" w:rsidRPr="00636EA8">
        <w:rPr>
          <w:rFonts w:ascii="KFGQPC Uthmanic Script HAFS"/>
          <w:rtl/>
          <w:lang w:bidi="ar-SA"/>
        </w:rPr>
        <w:t xml:space="preserve"> </w:t>
      </w:r>
      <w:r w:rsidR="001620A4" w:rsidRPr="00636EA8">
        <w:rPr>
          <w:rFonts w:ascii="KFGQPC Uthmanic Script HAFS" w:hint="cs"/>
          <w:rtl/>
          <w:lang w:bidi="ar-SA"/>
        </w:rPr>
        <w:t>٢٤</w:t>
      </w:r>
      <w:r w:rsidRPr="00636EA8">
        <w:rPr>
          <w:rFonts w:ascii="KFGQPC Uthman Taha Naskh" w:cs="KFGQPC Uthman Taha Naskh" w:hint="cs"/>
          <w:rtl/>
          <w:lang w:bidi="ar-SA"/>
        </w:rPr>
        <w:t>﴾</w:t>
      </w:r>
      <w:r w:rsidR="001620A4" w:rsidRPr="00636EA8">
        <w:rPr>
          <w:rFonts w:ascii="KFGQPC Uthman Taha Naskh" w:cs="KFGQPC Uthman Taha Naskh"/>
          <w:rtl/>
          <w:lang w:bidi="ar-SA"/>
        </w:rPr>
        <w:t xml:space="preserve"> </w:t>
      </w:r>
      <w:r w:rsidR="001620A4" w:rsidRPr="00636EA8">
        <w:rPr>
          <w:rStyle w:val="Char8"/>
          <w:rtl/>
        </w:rPr>
        <w:t>[</w:t>
      </w:r>
      <w:r w:rsidR="008F1F1D">
        <w:rPr>
          <w:rStyle w:val="Char8"/>
          <w:rFonts w:hint="eastAsia"/>
          <w:rtl/>
        </w:rPr>
        <w:t>الإسراء</w:t>
      </w:r>
      <w:r w:rsidR="001620A4" w:rsidRPr="00636EA8">
        <w:rPr>
          <w:rStyle w:val="Char8"/>
          <w:rtl/>
        </w:rPr>
        <w:t xml:space="preserve">: </w:t>
      </w:r>
      <w:r w:rsidR="001620A4" w:rsidRPr="00636EA8">
        <w:rPr>
          <w:rStyle w:val="Char8"/>
          <w:rFonts w:hint="cs"/>
          <w:rtl/>
        </w:rPr>
        <w:t>٢٣</w:t>
      </w:r>
      <w:r w:rsidR="001620A4" w:rsidRPr="00636EA8">
        <w:rPr>
          <w:rStyle w:val="Char8"/>
          <w:rFonts w:hint="eastAsia"/>
          <w:rtl/>
        </w:rPr>
        <w:t>،</w:t>
      </w:r>
      <w:r w:rsidR="001620A4" w:rsidRPr="00636EA8">
        <w:rPr>
          <w:rStyle w:val="Char8"/>
          <w:rtl/>
        </w:rPr>
        <w:t xml:space="preserve">  </w:t>
      </w:r>
      <w:r w:rsidR="001620A4" w:rsidRPr="00636EA8">
        <w:rPr>
          <w:rStyle w:val="Char8"/>
          <w:rFonts w:hint="cs"/>
          <w:rtl/>
        </w:rPr>
        <w:t>٢٤</w:t>
      </w:r>
      <w:r w:rsidR="001620A4" w:rsidRPr="00636EA8">
        <w:rPr>
          <w:rStyle w:val="Char8"/>
          <w:rtl/>
        </w:rPr>
        <w:t>]</w:t>
      </w:r>
      <w:r w:rsidR="001620A4" w:rsidRPr="00636EA8">
        <w:rPr>
          <w:rFonts w:ascii="KFGQPC Uthman Taha Naskh" w:cs="KFGQPC Uthman Taha Naskh"/>
          <w:rtl/>
          <w:lang w:bidi="ar-SA"/>
        </w:rPr>
        <w:t xml:space="preserve">  </w:t>
      </w:r>
      <w:r w:rsidR="00431FB5" w:rsidRPr="00636EA8">
        <w:rPr>
          <w:rtl/>
          <w:lang w:bidi="ar-SA"/>
        </w:rPr>
        <w:tab/>
      </w:r>
    </w:p>
    <w:p w:rsidR="00DF634F" w:rsidRPr="00636EA8" w:rsidRDefault="00DF634F" w:rsidP="00BB388D">
      <w:pPr>
        <w:pStyle w:val="a1"/>
        <w:rPr>
          <w:rtl/>
          <w:lang w:bidi="ar-SA"/>
        </w:rPr>
      </w:pPr>
      <w:r w:rsidRPr="00636EA8">
        <w:rPr>
          <w:rtl/>
          <w:lang w:bidi="ar-SA"/>
        </w:rPr>
        <w:t>و پروردگارت فرمان داد که جز او را عبادت و پرستش نکنید و به پدر و مادر نیکی نمایید. و چون یکی از آن‌ها یا هر دوی آن‌ها نزدت به سن پیری رسیدند، کوچک‌ترین سخن ناخوشایندی به آنان مگو و بر سرشان داد مزن و به آنان سخن نیکی بگو. و از روی مهربانی بالِ فروتنی و تواضعت را برایشان فرود آور و بگو: ای پروردگارم! همان‌گونه که در کودکی مرا پرورش دادند، آنان را مشمول رحمت خویش بگردان.</w:t>
      </w:r>
    </w:p>
    <w:p w:rsidR="00DF634F" w:rsidRPr="00636EA8" w:rsidRDefault="00DF634F" w:rsidP="00BB388D">
      <w:pPr>
        <w:autoSpaceDE w:val="0"/>
        <w:autoSpaceDN w:val="0"/>
        <w:adjustRightInd w:val="0"/>
        <w:rPr>
          <w:rFonts w:ascii="Traditional Arabic"/>
          <w:rtl/>
          <w:lang w:bidi="ar-SA"/>
        </w:rPr>
      </w:pPr>
      <w:r w:rsidRPr="00636EA8">
        <w:rPr>
          <w:rFonts w:ascii="Traditional Arabic"/>
          <w:rtl/>
          <w:lang w:bidi="ar-SA"/>
        </w:rPr>
        <w:t>و می‌فرماید:</w:t>
      </w:r>
    </w:p>
    <w:p w:rsidR="00DF634F" w:rsidRPr="00636EA8" w:rsidRDefault="00C8054F" w:rsidP="001620A4">
      <w:pPr>
        <w:pStyle w:val="a0"/>
        <w:rPr>
          <w:rFonts w:ascii="(normal text)" w:hAnsi="(normal text)"/>
          <w:rtl/>
          <w:lang w:bidi="ar-SA"/>
        </w:rPr>
      </w:pPr>
      <w:r w:rsidRPr="00636EA8">
        <w:rPr>
          <w:rFonts w:ascii="KFGQPC Uthman Taha Naskh" w:cs="KFGQPC Uthman Taha Naskh" w:hint="cs"/>
          <w:rtl/>
          <w:lang w:bidi="ar-SA"/>
        </w:rPr>
        <w:t>﴿</w:t>
      </w:r>
      <w:r w:rsidR="001620A4" w:rsidRPr="00636EA8">
        <w:rPr>
          <w:rFonts w:ascii="KFGQPC Uthmanic Script HAFS" w:hint="eastAsia"/>
          <w:rtl/>
          <w:lang w:bidi="ar-SA"/>
        </w:rPr>
        <w:t>وَوَصَّي</w:t>
      </w:r>
      <w:r w:rsidR="001620A4" w:rsidRPr="00636EA8">
        <w:rPr>
          <w:rFonts w:ascii="KFGQPC Uthmanic Script HAFS" w:hint="cs"/>
          <w:rtl/>
          <w:lang w:bidi="ar-SA"/>
        </w:rPr>
        <w:t>ۡ</w:t>
      </w:r>
      <w:r w:rsidR="001620A4" w:rsidRPr="00636EA8">
        <w:rPr>
          <w:rFonts w:ascii="KFGQPC Uthmanic Script HAFS" w:hint="eastAsia"/>
          <w:rtl/>
          <w:lang w:bidi="ar-SA"/>
        </w:rPr>
        <w:t>نَا</w:t>
      </w:r>
      <w:r w:rsidR="001620A4" w:rsidRPr="00636EA8">
        <w:rPr>
          <w:rFonts w:ascii="KFGQPC Uthmanic Script HAFS"/>
          <w:rtl/>
          <w:lang w:bidi="ar-SA"/>
        </w:rPr>
        <w:t xml:space="preserve"> </w:t>
      </w:r>
      <w:r w:rsidR="001620A4" w:rsidRPr="00636EA8">
        <w:rPr>
          <w:rFonts w:ascii="KFGQPC Uthmanic Script HAFS" w:hint="cs"/>
          <w:rtl/>
          <w:lang w:bidi="ar-SA"/>
        </w:rPr>
        <w:t>ٱ</w:t>
      </w:r>
      <w:r w:rsidR="001620A4" w:rsidRPr="00636EA8">
        <w:rPr>
          <w:rFonts w:ascii="KFGQPC Uthmanic Script HAFS" w:hint="eastAsia"/>
          <w:rtl/>
          <w:lang w:bidi="ar-SA"/>
        </w:rPr>
        <w:t>ل</w:t>
      </w:r>
      <w:r w:rsidR="001620A4" w:rsidRPr="00636EA8">
        <w:rPr>
          <w:rFonts w:ascii="KFGQPC Uthmanic Script HAFS" w:hint="cs"/>
          <w:rtl/>
          <w:lang w:bidi="ar-SA"/>
        </w:rPr>
        <w:t>ۡ</w:t>
      </w:r>
      <w:r w:rsidR="001620A4" w:rsidRPr="00636EA8">
        <w:rPr>
          <w:rFonts w:ascii="KFGQPC Uthmanic Script HAFS" w:hint="eastAsia"/>
          <w:rtl/>
          <w:lang w:bidi="ar-SA"/>
        </w:rPr>
        <w:t>إِنسَ</w:t>
      </w:r>
      <w:r w:rsidR="001620A4" w:rsidRPr="00636EA8">
        <w:rPr>
          <w:rFonts w:ascii="KFGQPC Uthmanic Script HAFS" w:hint="cs"/>
          <w:rtl/>
          <w:lang w:bidi="ar-SA"/>
        </w:rPr>
        <w:t>ٰ</w:t>
      </w:r>
      <w:r w:rsidR="001620A4" w:rsidRPr="00636EA8">
        <w:rPr>
          <w:rFonts w:ascii="KFGQPC Uthmanic Script HAFS" w:hint="eastAsia"/>
          <w:rtl/>
          <w:lang w:bidi="ar-SA"/>
        </w:rPr>
        <w:t>نَ</w:t>
      </w:r>
      <w:r w:rsidR="001620A4" w:rsidRPr="00636EA8">
        <w:rPr>
          <w:rFonts w:ascii="KFGQPC Uthmanic Script HAFS"/>
          <w:rtl/>
          <w:lang w:bidi="ar-SA"/>
        </w:rPr>
        <w:t xml:space="preserve"> </w:t>
      </w:r>
      <w:r w:rsidR="001620A4" w:rsidRPr="00636EA8">
        <w:rPr>
          <w:rFonts w:ascii="KFGQPC Uthmanic Script HAFS" w:hint="eastAsia"/>
          <w:rtl/>
          <w:lang w:bidi="ar-SA"/>
        </w:rPr>
        <w:t>بِوَ</w:t>
      </w:r>
      <w:r w:rsidR="001620A4" w:rsidRPr="00636EA8">
        <w:rPr>
          <w:rFonts w:ascii="KFGQPC Uthmanic Script HAFS" w:hint="cs"/>
          <w:rtl/>
          <w:lang w:bidi="ar-SA"/>
        </w:rPr>
        <w:t>ٰ</w:t>
      </w:r>
      <w:r w:rsidR="001620A4" w:rsidRPr="00636EA8">
        <w:rPr>
          <w:rFonts w:ascii="KFGQPC Uthmanic Script HAFS" w:hint="eastAsia"/>
          <w:rtl/>
          <w:lang w:bidi="ar-SA"/>
        </w:rPr>
        <w:t>لِدَي</w:t>
      </w:r>
      <w:r w:rsidR="001620A4" w:rsidRPr="00636EA8">
        <w:rPr>
          <w:rFonts w:ascii="KFGQPC Uthmanic Script HAFS" w:hint="cs"/>
          <w:rtl/>
          <w:lang w:bidi="ar-SA"/>
        </w:rPr>
        <w:t>ۡ</w:t>
      </w:r>
      <w:r w:rsidR="001620A4" w:rsidRPr="00636EA8">
        <w:rPr>
          <w:rFonts w:ascii="KFGQPC Uthmanic Script HAFS" w:hint="eastAsia"/>
          <w:rtl/>
          <w:lang w:bidi="ar-SA"/>
        </w:rPr>
        <w:t>هِ</w:t>
      </w:r>
      <w:r w:rsidR="001620A4" w:rsidRPr="00636EA8">
        <w:rPr>
          <w:rFonts w:ascii="KFGQPC Uthmanic Script HAFS"/>
          <w:rtl/>
          <w:lang w:bidi="ar-SA"/>
        </w:rPr>
        <w:t xml:space="preserve"> </w:t>
      </w:r>
      <w:r w:rsidR="001620A4" w:rsidRPr="00636EA8">
        <w:rPr>
          <w:rFonts w:ascii="KFGQPC Uthmanic Script HAFS" w:hint="eastAsia"/>
          <w:rtl/>
          <w:lang w:bidi="ar-SA"/>
        </w:rPr>
        <w:t>حَمَلَت</w:t>
      </w:r>
      <w:r w:rsidR="001620A4" w:rsidRPr="00636EA8">
        <w:rPr>
          <w:rFonts w:ascii="KFGQPC Uthmanic Script HAFS" w:hint="cs"/>
          <w:rtl/>
          <w:lang w:bidi="ar-SA"/>
        </w:rPr>
        <w:t>ۡ</w:t>
      </w:r>
      <w:r w:rsidR="001620A4" w:rsidRPr="00636EA8">
        <w:rPr>
          <w:rFonts w:ascii="KFGQPC Uthmanic Script HAFS" w:hint="eastAsia"/>
          <w:rtl/>
          <w:lang w:bidi="ar-SA"/>
        </w:rPr>
        <w:t>هُ</w:t>
      </w:r>
      <w:r w:rsidR="001620A4" w:rsidRPr="00636EA8">
        <w:rPr>
          <w:rFonts w:ascii="KFGQPC Uthmanic Script HAFS"/>
          <w:rtl/>
          <w:lang w:bidi="ar-SA"/>
        </w:rPr>
        <w:t xml:space="preserve"> </w:t>
      </w:r>
      <w:r w:rsidR="001620A4" w:rsidRPr="00636EA8">
        <w:rPr>
          <w:rFonts w:ascii="KFGQPC Uthmanic Script HAFS" w:hint="eastAsia"/>
          <w:rtl/>
          <w:lang w:bidi="ar-SA"/>
        </w:rPr>
        <w:t>أُمُّهُ</w:t>
      </w:r>
      <w:r w:rsidR="001620A4" w:rsidRPr="00636EA8">
        <w:rPr>
          <w:rFonts w:ascii="KFGQPC Uthmanic Script HAFS" w:hint="cs"/>
          <w:rtl/>
          <w:lang w:bidi="ar-SA"/>
        </w:rPr>
        <w:t>ۥ</w:t>
      </w:r>
      <w:r w:rsidR="001620A4" w:rsidRPr="00636EA8">
        <w:rPr>
          <w:rFonts w:ascii="KFGQPC Uthmanic Script HAFS"/>
          <w:rtl/>
          <w:lang w:bidi="ar-SA"/>
        </w:rPr>
        <w:t xml:space="preserve"> </w:t>
      </w:r>
      <w:r w:rsidR="001620A4" w:rsidRPr="00636EA8">
        <w:rPr>
          <w:rFonts w:ascii="KFGQPC Uthmanic Script HAFS" w:hint="eastAsia"/>
          <w:rtl/>
          <w:lang w:bidi="ar-SA"/>
        </w:rPr>
        <w:t>وَه</w:t>
      </w:r>
      <w:r w:rsidR="001620A4" w:rsidRPr="00636EA8">
        <w:rPr>
          <w:rFonts w:ascii="KFGQPC Uthmanic Script HAFS" w:hint="cs"/>
          <w:rtl/>
          <w:lang w:bidi="ar-SA"/>
        </w:rPr>
        <w:t>ۡ</w:t>
      </w:r>
      <w:r w:rsidR="001620A4" w:rsidRPr="00636EA8">
        <w:rPr>
          <w:rFonts w:ascii="KFGQPC Uthmanic Script HAFS" w:hint="eastAsia"/>
          <w:rtl/>
          <w:lang w:bidi="ar-SA"/>
        </w:rPr>
        <w:t>نًا</w:t>
      </w:r>
      <w:r w:rsidR="001620A4" w:rsidRPr="00636EA8">
        <w:rPr>
          <w:rFonts w:ascii="KFGQPC Uthmanic Script HAFS"/>
          <w:rtl/>
          <w:lang w:bidi="ar-SA"/>
        </w:rPr>
        <w:t xml:space="preserve"> </w:t>
      </w:r>
      <w:r w:rsidR="001620A4" w:rsidRPr="00636EA8">
        <w:rPr>
          <w:rFonts w:ascii="KFGQPC Uthmanic Script HAFS" w:hint="eastAsia"/>
          <w:rtl/>
          <w:lang w:bidi="ar-SA"/>
        </w:rPr>
        <w:t>عَلَى</w:t>
      </w:r>
      <w:r w:rsidR="001620A4" w:rsidRPr="00636EA8">
        <w:rPr>
          <w:rFonts w:ascii="KFGQPC Uthmanic Script HAFS" w:hint="cs"/>
          <w:rtl/>
          <w:lang w:bidi="ar-SA"/>
        </w:rPr>
        <w:t>ٰ</w:t>
      </w:r>
      <w:r w:rsidR="001620A4" w:rsidRPr="00636EA8">
        <w:rPr>
          <w:rFonts w:ascii="KFGQPC Uthmanic Script HAFS"/>
          <w:rtl/>
          <w:lang w:bidi="ar-SA"/>
        </w:rPr>
        <w:t xml:space="preserve"> </w:t>
      </w:r>
      <w:r w:rsidR="001620A4" w:rsidRPr="00636EA8">
        <w:rPr>
          <w:rFonts w:ascii="KFGQPC Uthmanic Script HAFS" w:hint="eastAsia"/>
          <w:rtl/>
          <w:lang w:bidi="ar-SA"/>
        </w:rPr>
        <w:t>وَه</w:t>
      </w:r>
      <w:r w:rsidR="001620A4" w:rsidRPr="00636EA8">
        <w:rPr>
          <w:rFonts w:ascii="KFGQPC Uthmanic Script HAFS" w:hint="cs"/>
          <w:rtl/>
          <w:lang w:bidi="ar-SA"/>
        </w:rPr>
        <w:t>ۡ</w:t>
      </w:r>
      <w:r w:rsidR="001620A4" w:rsidRPr="00636EA8">
        <w:rPr>
          <w:rFonts w:ascii="KFGQPC Uthmanic Script HAFS" w:hint="eastAsia"/>
          <w:rtl/>
          <w:lang w:bidi="ar-SA"/>
        </w:rPr>
        <w:t>ن</w:t>
      </w:r>
      <w:r w:rsidR="001620A4" w:rsidRPr="00636EA8">
        <w:rPr>
          <w:rFonts w:ascii="KFGQPC Uthmanic Script HAFS" w:hint="cs"/>
          <w:rtl/>
          <w:lang w:bidi="ar-SA"/>
        </w:rPr>
        <w:t>ٖ</w:t>
      </w:r>
      <w:r w:rsidR="001620A4" w:rsidRPr="00636EA8">
        <w:rPr>
          <w:rFonts w:ascii="KFGQPC Uthmanic Script HAFS"/>
          <w:rtl/>
          <w:lang w:bidi="ar-SA"/>
        </w:rPr>
        <w:t xml:space="preserve"> </w:t>
      </w:r>
      <w:r w:rsidR="001620A4" w:rsidRPr="00636EA8">
        <w:rPr>
          <w:rFonts w:ascii="KFGQPC Uthmanic Script HAFS" w:hint="eastAsia"/>
          <w:rtl/>
          <w:lang w:bidi="ar-SA"/>
        </w:rPr>
        <w:t>وَفِصَ</w:t>
      </w:r>
      <w:r w:rsidR="001620A4" w:rsidRPr="00636EA8">
        <w:rPr>
          <w:rFonts w:ascii="KFGQPC Uthmanic Script HAFS" w:hint="cs"/>
          <w:rtl/>
          <w:lang w:bidi="ar-SA"/>
        </w:rPr>
        <w:t>ٰ</w:t>
      </w:r>
      <w:r w:rsidR="001620A4" w:rsidRPr="00636EA8">
        <w:rPr>
          <w:rFonts w:ascii="KFGQPC Uthmanic Script HAFS" w:hint="eastAsia"/>
          <w:rtl/>
          <w:lang w:bidi="ar-SA"/>
        </w:rPr>
        <w:t>لُهُ</w:t>
      </w:r>
      <w:r w:rsidR="001620A4" w:rsidRPr="00636EA8">
        <w:rPr>
          <w:rFonts w:ascii="KFGQPC Uthmanic Script HAFS" w:hint="cs"/>
          <w:rtl/>
          <w:lang w:bidi="ar-SA"/>
        </w:rPr>
        <w:t>ۥ</w:t>
      </w:r>
      <w:r w:rsidR="001620A4" w:rsidRPr="00636EA8">
        <w:rPr>
          <w:rFonts w:ascii="KFGQPC Uthmanic Script HAFS"/>
          <w:rtl/>
          <w:lang w:bidi="ar-SA"/>
        </w:rPr>
        <w:t xml:space="preserve"> </w:t>
      </w:r>
      <w:r w:rsidR="001620A4" w:rsidRPr="00636EA8">
        <w:rPr>
          <w:rFonts w:ascii="KFGQPC Uthmanic Script HAFS" w:hint="eastAsia"/>
          <w:rtl/>
          <w:lang w:bidi="ar-SA"/>
        </w:rPr>
        <w:t>فِي</w:t>
      </w:r>
      <w:r w:rsidR="001620A4" w:rsidRPr="00636EA8">
        <w:rPr>
          <w:rFonts w:ascii="KFGQPC Uthmanic Script HAFS"/>
          <w:rtl/>
          <w:lang w:bidi="ar-SA"/>
        </w:rPr>
        <w:t xml:space="preserve"> </w:t>
      </w:r>
      <w:r w:rsidR="001620A4" w:rsidRPr="00636EA8">
        <w:rPr>
          <w:rFonts w:ascii="KFGQPC Uthmanic Script HAFS" w:hint="eastAsia"/>
          <w:rtl/>
          <w:lang w:bidi="ar-SA"/>
        </w:rPr>
        <w:t>عَامَي</w:t>
      </w:r>
      <w:r w:rsidR="001620A4" w:rsidRPr="00636EA8">
        <w:rPr>
          <w:rFonts w:ascii="KFGQPC Uthmanic Script HAFS" w:hint="cs"/>
          <w:rtl/>
          <w:lang w:bidi="ar-SA"/>
        </w:rPr>
        <w:t>ۡ</w:t>
      </w:r>
      <w:r w:rsidR="001620A4" w:rsidRPr="00636EA8">
        <w:rPr>
          <w:rFonts w:ascii="KFGQPC Uthmanic Script HAFS" w:hint="eastAsia"/>
          <w:rtl/>
          <w:lang w:bidi="ar-SA"/>
        </w:rPr>
        <w:t>نِ</w:t>
      </w:r>
      <w:r w:rsidR="001620A4" w:rsidRPr="00636EA8">
        <w:rPr>
          <w:rFonts w:ascii="KFGQPC Uthmanic Script HAFS"/>
          <w:rtl/>
          <w:lang w:bidi="ar-SA"/>
        </w:rPr>
        <w:t xml:space="preserve"> </w:t>
      </w:r>
      <w:r w:rsidR="001620A4" w:rsidRPr="00636EA8">
        <w:rPr>
          <w:rFonts w:ascii="KFGQPC Uthmanic Script HAFS" w:hint="eastAsia"/>
          <w:rtl/>
          <w:lang w:bidi="ar-SA"/>
        </w:rPr>
        <w:t>أَنِ</w:t>
      </w:r>
      <w:r w:rsidR="001620A4" w:rsidRPr="00636EA8">
        <w:rPr>
          <w:rFonts w:ascii="KFGQPC Uthmanic Script HAFS"/>
          <w:rtl/>
          <w:lang w:bidi="ar-SA"/>
        </w:rPr>
        <w:t xml:space="preserve"> </w:t>
      </w:r>
      <w:r w:rsidR="001620A4" w:rsidRPr="00636EA8">
        <w:rPr>
          <w:rFonts w:ascii="KFGQPC Uthmanic Script HAFS" w:hint="cs"/>
          <w:rtl/>
          <w:lang w:bidi="ar-SA"/>
        </w:rPr>
        <w:t>ٱ</w:t>
      </w:r>
      <w:r w:rsidR="001620A4" w:rsidRPr="00636EA8">
        <w:rPr>
          <w:rFonts w:ascii="KFGQPC Uthmanic Script HAFS" w:hint="eastAsia"/>
          <w:rtl/>
          <w:lang w:bidi="ar-SA"/>
        </w:rPr>
        <w:t>ش</w:t>
      </w:r>
      <w:r w:rsidR="001620A4" w:rsidRPr="00636EA8">
        <w:rPr>
          <w:rFonts w:ascii="KFGQPC Uthmanic Script HAFS" w:hint="cs"/>
          <w:rtl/>
          <w:lang w:bidi="ar-SA"/>
        </w:rPr>
        <w:t>ۡ</w:t>
      </w:r>
      <w:r w:rsidR="001620A4" w:rsidRPr="00636EA8">
        <w:rPr>
          <w:rFonts w:ascii="KFGQPC Uthmanic Script HAFS" w:hint="eastAsia"/>
          <w:rtl/>
          <w:lang w:bidi="ar-SA"/>
        </w:rPr>
        <w:t>كُر</w:t>
      </w:r>
      <w:r w:rsidR="001620A4" w:rsidRPr="00636EA8">
        <w:rPr>
          <w:rFonts w:ascii="KFGQPC Uthmanic Script HAFS" w:hint="cs"/>
          <w:rtl/>
          <w:lang w:bidi="ar-SA"/>
        </w:rPr>
        <w:t>ۡ</w:t>
      </w:r>
      <w:r w:rsidR="001620A4" w:rsidRPr="00636EA8">
        <w:rPr>
          <w:rFonts w:ascii="KFGQPC Uthmanic Script HAFS"/>
          <w:rtl/>
          <w:lang w:bidi="ar-SA"/>
        </w:rPr>
        <w:t xml:space="preserve"> </w:t>
      </w:r>
      <w:r w:rsidR="001620A4" w:rsidRPr="00636EA8">
        <w:rPr>
          <w:rFonts w:ascii="KFGQPC Uthmanic Script HAFS" w:hint="eastAsia"/>
          <w:rtl/>
          <w:lang w:bidi="ar-SA"/>
        </w:rPr>
        <w:t>لِي</w:t>
      </w:r>
      <w:r w:rsidR="001620A4" w:rsidRPr="00636EA8">
        <w:rPr>
          <w:rFonts w:ascii="KFGQPC Uthmanic Script HAFS"/>
          <w:rtl/>
          <w:lang w:bidi="ar-SA"/>
        </w:rPr>
        <w:t xml:space="preserve"> </w:t>
      </w:r>
      <w:r w:rsidR="001620A4" w:rsidRPr="00636EA8">
        <w:rPr>
          <w:rFonts w:ascii="KFGQPC Uthmanic Script HAFS" w:hint="eastAsia"/>
          <w:rtl/>
          <w:lang w:bidi="ar-SA"/>
        </w:rPr>
        <w:t>وَلِوَ</w:t>
      </w:r>
      <w:r w:rsidR="001620A4" w:rsidRPr="00636EA8">
        <w:rPr>
          <w:rFonts w:ascii="KFGQPC Uthmanic Script HAFS" w:hint="cs"/>
          <w:rtl/>
          <w:lang w:bidi="ar-SA"/>
        </w:rPr>
        <w:t>ٰ</w:t>
      </w:r>
      <w:r w:rsidR="001620A4" w:rsidRPr="00636EA8">
        <w:rPr>
          <w:rFonts w:ascii="KFGQPC Uthmanic Script HAFS" w:hint="eastAsia"/>
          <w:rtl/>
          <w:lang w:bidi="ar-SA"/>
        </w:rPr>
        <w:t>لِدَي</w:t>
      </w:r>
      <w:r w:rsidR="001620A4" w:rsidRPr="00636EA8">
        <w:rPr>
          <w:rFonts w:ascii="KFGQPC Uthmanic Script HAFS" w:hint="cs"/>
          <w:rtl/>
          <w:lang w:bidi="ar-SA"/>
        </w:rPr>
        <w:t>ۡ</w:t>
      </w:r>
      <w:r w:rsidR="001620A4" w:rsidRPr="00636EA8">
        <w:rPr>
          <w:rFonts w:ascii="KFGQPC Uthmanic Script HAFS" w:hint="eastAsia"/>
          <w:rtl/>
          <w:lang w:bidi="ar-SA"/>
        </w:rPr>
        <w:t>كَ</w:t>
      </w:r>
      <w:r w:rsidRPr="00636EA8">
        <w:rPr>
          <w:rFonts w:ascii="KFGQPC Uthman Taha Naskh" w:cs="KFGQPC Uthman Taha Naskh" w:hint="cs"/>
          <w:rtl/>
          <w:lang w:bidi="ar-SA"/>
        </w:rPr>
        <w:t>﴾</w:t>
      </w:r>
      <w:r w:rsidR="001620A4" w:rsidRPr="00636EA8">
        <w:rPr>
          <w:rFonts w:ascii="KFGQPC Uthman Taha Naskh" w:cs="KFGQPC Uthman Taha Naskh"/>
          <w:rtl/>
          <w:lang w:bidi="ar-SA"/>
        </w:rPr>
        <w:t xml:space="preserve"> </w:t>
      </w:r>
      <w:r w:rsidR="001620A4" w:rsidRPr="00636EA8">
        <w:rPr>
          <w:rFonts w:ascii="KFGQPC Uthman Taha Naskh" w:cs="KFGQPC Uthman Taha Naskh"/>
          <w:lang w:bidi="ar-SA"/>
        </w:rPr>
        <w:tab/>
      </w:r>
      <w:r w:rsidR="001620A4" w:rsidRPr="00636EA8">
        <w:rPr>
          <w:rStyle w:val="Char8"/>
          <w:rtl/>
        </w:rPr>
        <w:t>[</w:t>
      </w:r>
      <w:r w:rsidR="001620A4" w:rsidRPr="00636EA8">
        <w:rPr>
          <w:rStyle w:val="Char8"/>
          <w:rFonts w:hint="eastAsia"/>
          <w:rtl/>
        </w:rPr>
        <w:t>لقمان</w:t>
      </w:r>
      <w:r w:rsidR="001620A4" w:rsidRPr="00636EA8">
        <w:rPr>
          <w:rStyle w:val="Char8"/>
          <w:rtl/>
        </w:rPr>
        <w:t xml:space="preserve">: </w:t>
      </w:r>
      <w:r w:rsidR="001620A4" w:rsidRPr="00636EA8">
        <w:rPr>
          <w:rStyle w:val="Char8"/>
          <w:rFonts w:hint="cs"/>
          <w:rtl/>
        </w:rPr>
        <w:t>١٤</w:t>
      </w:r>
      <w:r w:rsidR="001620A4" w:rsidRPr="00636EA8">
        <w:rPr>
          <w:rStyle w:val="Char8"/>
          <w:rtl/>
        </w:rPr>
        <w:t>]</w:t>
      </w:r>
      <w:r w:rsidR="001620A4" w:rsidRPr="00636EA8">
        <w:rPr>
          <w:rFonts w:ascii="KFGQPC Uthman Taha Naskh" w:cs="KFGQPC Uthman Taha Naskh"/>
          <w:rtl/>
          <w:lang w:bidi="ar-SA"/>
        </w:rPr>
        <w:t xml:space="preserve">  </w:t>
      </w:r>
      <w:r w:rsidR="00431FB5" w:rsidRPr="00636EA8">
        <w:rPr>
          <w:rFonts w:ascii="(normal text)" w:hAnsi="(normal text)"/>
          <w:rtl/>
          <w:lang w:bidi="ar-SA"/>
        </w:rPr>
        <w:tab/>
      </w:r>
    </w:p>
    <w:p w:rsidR="00DF634F" w:rsidRPr="00636EA8" w:rsidRDefault="00DF634F" w:rsidP="00BB388D">
      <w:pPr>
        <w:pStyle w:val="a1"/>
        <w:rPr>
          <w:rFonts w:ascii="Traditional Arabic"/>
          <w:rtl/>
          <w:lang w:bidi="ar-SA"/>
        </w:rPr>
      </w:pPr>
      <w:r w:rsidRPr="00636EA8">
        <w:rPr>
          <w:rtl/>
          <w:lang w:bidi="ar-SA"/>
        </w:rPr>
        <w:t>و به انسان درباره‌ی پدر و مادرش سفارش کردیم؛ مادرش در حالی که دچار ضعف روز‌افزون می‌شد، به او باردار گشت و تا دو سال هم به او شیر می‌دهد. (آری؛ به او سفارش کردیم) که سپاس‌گزار من و پدر و مادرت باش</w:t>
      </w:r>
      <w:r w:rsidR="006168CD" w:rsidRPr="00636EA8">
        <w:rPr>
          <w:rtl/>
          <w:lang w:bidi="ar-SA"/>
        </w:rPr>
        <w:t>.</w:t>
      </w:r>
    </w:p>
    <w:p w:rsidR="00EE5B21" w:rsidRPr="00636EA8" w:rsidRDefault="006168CD" w:rsidP="0098546B">
      <w:pPr>
        <w:autoSpaceDE w:val="0"/>
        <w:autoSpaceDN w:val="0"/>
        <w:adjustRightInd w:val="0"/>
        <w:spacing w:before="180"/>
        <w:rPr>
          <w:rFonts w:ascii="Traditional Arabic" w:hAnsi="Traditional Arabic" w:cs="Traditional Arabic"/>
          <w:sz w:val="32"/>
          <w:szCs w:val="32"/>
          <w:rtl/>
          <w:lang w:bidi="ar-SA"/>
        </w:rPr>
      </w:pPr>
      <w:r w:rsidRPr="00636EA8">
        <w:rPr>
          <w:rStyle w:val="Char4"/>
          <w:rtl/>
          <w:lang w:bidi="ar-SA"/>
        </w:rPr>
        <w:t xml:space="preserve">317- </w:t>
      </w:r>
      <w:r w:rsidR="00EE5B21" w:rsidRPr="00636EA8">
        <w:rPr>
          <w:rStyle w:val="Char4"/>
          <w:rtl/>
          <w:lang w:bidi="ar-SA"/>
        </w:rPr>
        <w:t>عَن أبي عبد الرحمن عبد</w:t>
      </w:r>
      <w:r w:rsidR="0078114E">
        <w:rPr>
          <w:rStyle w:val="Char4"/>
          <w:rtl/>
          <w:lang w:bidi="ar-SA"/>
        </w:rPr>
        <w:t xml:space="preserve"> الله </w:t>
      </w:r>
      <w:r w:rsidR="00EE5B21" w:rsidRPr="00636EA8">
        <w:rPr>
          <w:rStyle w:val="Char4"/>
          <w:rtl/>
          <w:lang w:bidi="ar-SA"/>
        </w:rPr>
        <w:t>بن مسعود</w:t>
      </w:r>
      <w:r w:rsidR="00EE5B21" w:rsidRPr="00636EA8">
        <w:rPr>
          <w:rStyle w:val="Char4"/>
          <w:b w:val="0"/>
          <w:bCs w:val="0"/>
          <w:rtl/>
          <w:lang w:bidi="ar-SA"/>
        </w:rPr>
        <w:sym w:font="AGA Arabesque" w:char="F074"/>
      </w:r>
      <w:r w:rsidR="00EE5B21" w:rsidRPr="00636EA8">
        <w:rPr>
          <w:rStyle w:val="Char4"/>
          <w:rtl/>
          <w:lang w:bidi="ar-SA"/>
        </w:rPr>
        <w:t xml:space="preserve"> قال: سأَلتُ النَّبيَّ</w:t>
      </w:r>
      <w:r w:rsidR="00EE5B21" w:rsidRPr="00636EA8">
        <w:rPr>
          <w:rStyle w:val="Char4"/>
          <w:b w:val="0"/>
          <w:bCs w:val="0"/>
          <w:rtl/>
          <w:lang w:bidi="ar-SA"/>
        </w:rPr>
        <w:sym w:font="AGA Arabesque" w:char="F072"/>
      </w:r>
      <w:r w:rsidR="00EE5B21" w:rsidRPr="00636EA8">
        <w:rPr>
          <w:rStyle w:val="Char4"/>
          <w:rtl/>
          <w:lang w:bidi="ar-SA"/>
        </w:rPr>
        <w:t>: أَيُّ الْعملِ أَحبُّ إلى</w:t>
      </w:r>
      <w:r w:rsidR="0078114E">
        <w:rPr>
          <w:rStyle w:val="Char4"/>
          <w:rtl/>
          <w:lang w:bidi="ar-SA"/>
        </w:rPr>
        <w:t xml:space="preserve"> الله </w:t>
      </w:r>
      <w:r w:rsidR="00EE5B21" w:rsidRPr="00636EA8">
        <w:rPr>
          <w:rStyle w:val="Char4"/>
          <w:rtl/>
          <w:lang w:bidi="ar-SA"/>
        </w:rPr>
        <w:t>تَعالى؟ قال: «الصَّلاةُ على وقْتِهَا». قُلْت: ثُمَّ أَي؟ قال: «بِرُّ الْوَالِديْنِ». قلت: ثُمَّ أَي؟ قال: «الجِهَادُ في سبِيِل اللَّهِ».</w:t>
      </w:r>
      <w:r w:rsidR="00EE5B21" w:rsidRPr="00636EA8">
        <w:rPr>
          <w:rFonts w:ascii="Traditional Arabic" w:hAnsi="Traditional Arabic" w:cs="Traditional Arabic"/>
          <w:sz w:val="32"/>
          <w:szCs w:val="32"/>
          <w:rtl/>
          <w:lang w:bidi="ar-SA"/>
        </w:rPr>
        <w:t xml:space="preserve"> </w:t>
      </w:r>
      <w:r w:rsidR="00EE5B21" w:rsidRPr="00636EA8">
        <w:rPr>
          <w:rFonts w:ascii="Traditional Arabic" w:hAnsi="Traditional Arabic"/>
          <w:rtl/>
          <w:lang w:bidi="ar-SA"/>
        </w:rPr>
        <w:t>[</w:t>
      </w:r>
      <w:r w:rsidR="002C7F89" w:rsidRPr="002C7F89">
        <w:rPr>
          <w:rFonts w:ascii="Traditional Arabic" w:hAnsi="Traditional Arabic" w:cs="mylotus"/>
          <w:rtl/>
          <w:lang w:bidi="ar-SA"/>
        </w:rPr>
        <w:t>متفقٌ عليه</w:t>
      </w:r>
      <w:r w:rsidR="00EE5B21" w:rsidRPr="00636EA8">
        <w:rPr>
          <w:rFonts w:ascii="Traditional Arabic" w:hAns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81"/>
      </w:r>
      <w:r w:rsidR="00C8054F" w:rsidRPr="00C8054F">
        <w:rPr>
          <w:rStyle w:val="FootnoteReference"/>
          <w:rFonts w:cs="B Lotus"/>
          <w:szCs w:val="28"/>
          <w:rtl/>
          <w:lang w:bidi="ar-SA"/>
        </w:rPr>
        <w:t>)</w:t>
      </w:r>
    </w:p>
    <w:p w:rsidR="006168CD" w:rsidRPr="00636EA8" w:rsidRDefault="00EE5B21" w:rsidP="00BB388D">
      <w:pPr>
        <w:autoSpaceDE w:val="0"/>
        <w:autoSpaceDN w:val="0"/>
        <w:adjustRightInd w:val="0"/>
        <w:rPr>
          <w:rFonts w:ascii="Traditional Arabic"/>
          <w:rtl/>
          <w:lang w:bidi="ar-SA"/>
        </w:rPr>
      </w:pPr>
      <w:r w:rsidRPr="00636EA8">
        <w:rPr>
          <w:rFonts w:ascii="Traditional Arabic"/>
          <w:b/>
          <w:bCs/>
          <w:rtl/>
          <w:lang w:bidi="ar-SA"/>
        </w:rPr>
        <w:t xml:space="preserve">ترجمه: </w:t>
      </w:r>
      <w:r w:rsidRPr="00636EA8">
        <w:rPr>
          <w:rFonts w:ascii="Traditional Arabic"/>
          <w:rtl/>
          <w:lang w:bidi="ar-SA"/>
        </w:rPr>
        <w:t>ابوعبدالرحمن، عبدالله بن مسعود</w:t>
      </w:r>
      <w:r w:rsidRPr="00636EA8">
        <w:rPr>
          <w:rFonts w:ascii="Traditional Arabic"/>
          <w:lang w:bidi="ar-SA"/>
        </w:rPr>
        <w:sym w:font="AGA Arabesque" w:char="F074"/>
      </w:r>
      <w:r w:rsidRPr="00636EA8">
        <w:rPr>
          <w:rFonts w:ascii="Traditional Arabic"/>
          <w:rtl/>
          <w:lang w:bidi="ar-SA"/>
        </w:rPr>
        <w:t xml:space="preserve"> می‌گوید: از پیامبر</w:t>
      </w:r>
      <w:r w:rsidRPr="00636EA8">
        <w:rPr>
          <w:rFonts w:ascii="Traditional Arabic"/>
          <w:lang w:bidi="ar-SA"/>
        </w:rPr>
        <w:sym w:font="AGA Arabesque" w:char="F072"/>
      </w:r>
      <w:r w:rsidRPr="00636EA8">
        <w:rPr>
          <w:rFonts w:ascii="Traditional Arabic"/>
          <w:rtl/>
          <w:lang w:bidi="ar-SA"/>
        </w:rPr>
        <w:t xml:space="preserve"> پرسیدم: کدامین عمل نزد الله</w:t>
      </w:r>
      <w:r w:rsidR="00A47ED6" w:rsidRPr="00636EA8">
        <w:rPr>
          <w:rFonts w:ascii="Traditional Arabic"/>
          <w:rtl/>
          <w:lang w:bidi="ar-SA"/>
        </w:rPr>
        <w:t xml:space="preserve"> متعال</w:t>
      </w:r>
      <w:r w:rsidRPr="00636EA8">
        <w:rPr>
          <w:rFonts w:ascii="Traditional Arabic"/>
          <w:rtl/>
          <w:lang w:bidi="ar-SA"/>
        </w:rPr>
        <w:t>، پسندیده‌تر است؟ فرمود: «</w:t>
      </w:r>
      <w:r w:rsidR="00A47ED6" w:rsidRPr="00636EA8">
        <w:rPr>
          <w:rFonts w:ascii="Traditional Arabic"/>
          <w:rtl/>
          <w:lang w:bidi="ar-SA"/>
        </w:rPr>
        <w:t>نمازِ سرِ وقت». گفتم: سپس کدامین عمل؟ فرمود: «نیکی به پدر و مادر». سؤال کردم: سپس چه عملی؟ فرمود: «جهاد در راه الله».</w:t>
      </w:r>
    </w:p>
    <w:p w:rsidR="00A72377" w:rsidRPr="00636EA8" w:rsidRDefault="00AA3D14" w:rsidP="0098546B">
      <w:pPr>
        <w:autoSpaceDE w:val="0"/>
        <w:autoSpaceDN w:val="0"/>
        <w:adjustRightInd w:val="0"/>
        <w:spacing w:before="180"/>
        <w:rPr>
          <w:rFonts w:ascii="Traditional Arabic" w:hAnsi="Traditional Arabic"/>
          <w:rtl/>
          <w:lang w:bidi="ar-SA"/>
        </w:rPr>
      </w:pPr>
      <w:r w:rsidRPr="00636EA8">
        <w:rPr>
          <w:rStyle w:val="Char4"/>
          <w:rtl/>
          <w:lang w:bidi="ar-SA"/>
        </w:rPr>
        <w:t xml:space="preserve">318- </w:t>
      </w:r>
      <w:r w:rsidR="00A72377" w:rsidRPr="00636EA8">
        <w:rPr>
          <w:rStyle w:val="Char4"/>
          <w:rtl/>
          <w:lang w:bidi="ar-SA"/>
        </w:rPr>
        <w:t>وعن أبي هريرة</w:t>
      </w:r>
      <w:r w:rsidR="00A72377" w:rsidRPr="00636EA8">
        <w:rPr>
          <w:rStyle w:val="Char4"/>
          <w:b w:val="0"/>
          <w:bCs w:val="0"/>
          <w:rtl/>
          <w:lang w:bidi="ar-SA"/>
        </w:rPr>
        <w:sym w:font="AGA Arabesque" w:char="F074"/>
      </w:r>
      <w:r w:rsidR="00A72377" w:rsidRPr="00636EA8">
        <w:rPr>
          <w:rStyle w:val="Char4"/>
          <w:rtl/>
          <w:lang w:bidi="ar-SA"/>
        </w:rPr>
        <w:t xml:space="preserve"> قال: </w:t>
      </w:r>
      <w:r w:rsidR="007110C4">
        <w:rPr>
          <w:rStyle w:val="Char4"/>
          <w:rtl/>
          <w:lang w:bidi="ar-SA"/>
        </w:rPr>
        <w:t>قَالَ رَسُولُ اللهِ</w:t>
      </w:r>
      <w:r w:rsidR="00A72377" w:rsidRPr="00636EA8">
        <w:rPr>
          <w:rStyle w:val="Char4"/>
          <w:b w:val="0"/>
          <w:bCs w:val="0"/>
          <w:rtl/>
          <w:lang w:bidi="ar-SA"/>
        </w:rPr>
        <w:sym w:font="AGA Arabesque" w:char="F072"/>
      </w:r>
      <w:r w:rsidR="00A72377" w:rsidRPr="00636EA8">
        <w:rPr>
          <w:rStyle w:val="Char4"/>
          <w:rtl/>
          <w:lang w:bidi="ar-SA"/>
        </w:rPr>
        <w:t>: «لا يَجْزِي ولَدٌ والِداً إِلاَّ أَنْ يَجِدَهُ مملُوكا، فَيَشْتَرِيَه، فَيَعْتِقَهُ».</w:t>
      </w:r>
      <w:r w:rsidR="00A72377" w:rsidRPr="00636EA8">
        <w:rPr>
          <w:rFonts w:ascii="Traditional Arabic" w:hAnsi="Traditional Arabic" w:cs="Traditional Arabic"/>
          <w:sz w:val="32"/>
          <w:szCs w:val="32"/>
          <w:rtl/>
          <w:lang w:bidi="ar-SA"/>
        </w:rPr>
        <w:t xml:space="preserve"> </w:t>
      </w:r>
      <w:r w:rsidR="00A72377" w:rsidRPr="00636EA8">
        <w:rPr>
          <w:rFonts w:ascii="Traditional Arabic" w:hAnsi="Traditional Arabic"/>
          <w:rtl/>
          <w:lang w:bidi="ar-SA"/>
        </w:rPr>
        <w:t>[روایت مسلم]</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82"/>
      </w:r>
      <w:r w:rsidR="00C8054F" w:rsidRPr="00C8054F">
        <w:rPr>
          <w:rStyle w:val="FootnoteReference"/>
          <w:rFonts w:cs="B Lotus"/>
          <w:szCs w:val="28"/>
          <w:rtl/>
          <w:lang w:bidi="ar-SA"/>
        </w:rPr>
        <w:t>)</w:t>
      </w:r>
    </w:p>
    <w:p w:rsidR="00123642" w:rsidRPr="00636EA8" w:rsidRDefault="00123642" w:rsidP="00BB388D">
      <w:pPr>
        <w:autoSpaceDE w:val="0"/>
        <w:autoSpaceDN w:val="0"/>
        <w:adjustRightInd w:val="0"/>
        <w:rPr>
          <w:rFonts w:ascii="Traditional Arabic" w:hAnsi="Traditional Arabic"/>
          <w:rtl/>
          <w:lang w:bidi="ar-SA"/>
        </w:rPr>
      </w:pPr>
      <w:r w:rsidRPr="00636EA8">
        <w:rPr>
          <w:rFonts w:ascii="Traditional Arabic" w:hAnsi="Traditional Arabic"/>
          <w:b/>
          <w:bCs/>
          <w:rtl/>
          <w:lang w:bidi="ar-SA"/>
        </w:rPr>
        <w:t xml:space="preserve">ترجمه: </w:t>
      </w:r>
      <w:r w:rsidRPr="00636EA8">
        <w:rPr>
          <w:rFonts w:ascii="Traditional Arabic" w:hAnsi="Traditional Arabic"/>
          <w:rtl/>
          <w:lang w:bidi="ar-SA"/>
        </w:rPr>
        <w:t>ابوهریره</w:t>
      </w:r>
      <w:r w:rsidRPr="00636EA8">
        <w:rPr>
          <w:rFonts w:ascii="Traditional Arabic" w:hAnsi="Traditional Arabic"/>
          <w:lang w:bidi="ar-SA"/>
        </w:rPr>
        <w:sym w:font="AGA Arabesque" w:char="F074"/>
      </w:r>
      <w:r w:rsidRPr="00636EA8">
        <w:rPr>
          <w:rFonts w:ascii="Traditional Arabic" w:hAnsi="Traditional Arabic"/>
          <w:rtl/>
          <w:lang w:bidi="ar-SA"/>
        </w:rPr>
        <w:t xml:space="preserve"> می‌گوید: رسول‌الله</w:t>
      </w:r>
      <w:r w:rsidRPr="00636EA8">
        <w:rPr>
          <w:rFonts w:ascii="Traditional Arabic" w:hAnsi="Traditional Arabic"/>
          <w:lang w:bidi="ar-SA"/>
        </w:rPr>
        <w:sym w:font="AGA Arabesque" w:char="F072"/>
      </w:r>
      <w:r w:rsidRPr="00636EA8">
        <w:rPr>
          <w:rFonts w:ascii="Traditional Arabic" w:hAnsi="Traditional Arabic"/>
          <w:rtl/>
          <w:lang w:bidi="ar-SA"/>
        </w:rPr>
        <w:t xml:space="preserve"> فرمود: «هیچ فرزندی، نمی‌تواند حق پدرش را ادا کند، مگر این‌که پدرش را برده‌ی کسی ببیند و او را خریداری و آزاد کند».</w:t>
      </w:r>
    </w:p>
    <w:p w:rsidR="00996769" w:rsidRPr="00636EA8" w:rsidRDefault="00996769" w:rsidP="00FC0354">
      <w:pPr>
        <w:autoSpaceDE w:val="0"/>
        <w:autoSpaceDN w:val="0"/>
        <w:adjustRightInd w:val="0"/>
        <w:spacing w:line="240" w:lineRule="auto"/>
        <w:ind w:firstLine="0"/>
        <w:jc w:val="center"/>
        <w:rPr>
          <w:rFonts w:ascii="Traditional Arabic" w:hAnsi="Traditional Arabic"/>
          <w:b/>
          <w:bCs/>
          <w:sz w:val="32"/>
          <w:szCs w:val="32"/>
          <w:rtl/>
          <w:lang w:bidi="ar-SA"/>
        </w:rPr>
      </w:pPr>
      <w:r w:rsidRPr="00636EA8">
        <w:rPr>
          <w:rFonts w:ascii="Traditional Arabic" w:hAnsi="Traditional Arabic"/>
          <w:b/>
          <w:bCs/>
          <w:sz w:val="32"/>
          <w:szCs w:val="32"/>
          <w:rtl/>
          <w:lang w:bidi="ar-SA"/>
        </w:rPr>
        <w:t>شرح</w:t>
      </w:r>
    </w:p>
    <w:p w:rsidR="00A47ED6" w:rsidRPr="00636EA8" w:rsidRDefault="00996769" w:rsidP="00BB388D">
      <w:pPr>
        <w:autoSpaceDE w:val="0"/>
        <w:autoSpaceDN w:val="0"/>
        <w:adjustRightInd w:val="0"/>
        <w:rPr>
          <w:rFonts w:ascii="Traditional Arabic"/>
          <w:rtl/>
          <w:lang w:bidi="ar-SA"/>
        </w:rPr>
      </w:pPr>
      <w:r w:rsidRPr="00636EA8">
        <w:rPr>
          <w:rFonts w:ascii="Traditional Arabic"/>
          <w:rtl/>
          <w:lang w:bidi="ar-SA"/>
        </w:rPr>
        <w:t>مؤلف</w:t>
      </w:r>
      <w:r w:rsidR="00D177B8" w:rsidRPr="00636EA8">
        <w:rPr>
          <w:rFonts w:cs="CTraditional Arabic"/>
          <w:rtl/>
          <w:lang w:bidi="ar-SA"/>
        </w:rPr>
        <w:t>/</w:t>
      </w:r>
      <w:r w:rsidR="003E49D8" w:rsidRPr="00636EA8">
        <w:rPr>
          <w:rFonts w:ascii="Traditional Arabic"/>
          <w:rtl/>
          <w:lang w:bidi="ar-SA"/>
        </w:rPr>
        <w:t>، می‌گوید: «باب نیکی</w:t>
      </w:r>
      <w:r w:rsidRPr="00636EA8">
        <w:rPr>
          <w:rFonts w:ascii="Traditional Arabic"/>
          <w:rtl/>
          <w:lang w:bidi="ar-SA"/>
        </w:rPr>
        <w:t xml:space="preserve"> به پدر و مادر و رعایت پیوند خویشاوندی». وی، به‌پیروی از متون و داده‌های شرعی، از نیکی به پدر و مادر، به </w:t>
      </w:r>
      <w:r w:rsidRPr="00636EA8">
        <w:rPr>
          <w:rStyle w:val="Char3"/>
          <w:rtl/>
          <w:lang w:bidi="ar-SA"/>
        </w:rPr>
        <w:t>«بِرُّ الْوَالِديْنِ»</w:t>
      </w:r>
      <w:r w:rsidRPr="00636EA8">
        <w:rPr>
          <w:rFonts w:ascii="Traditional Arabic"/>
          <w:rtl/>
          <w:lang w:bidi="ar-SA"/>
        </w:rPr>
        <w:t xml:space="preserve"> و از پیوند خویشاوندی به «صله‌ی رحم» تعبیر کرده است. نیکی به پدر و مادر، از مهم‌ترین و بزرگ</w:t>
      </w:r>
      <w:r w:rsidR="00654A1A" w:rsidRPr="00636EA8">
        <w:rPr>
          <w:rFonts w:ascii="Traditional Arabic"/>
          <w:rtl/>
          <w:lang w:bidi="ar-SA"/>
        </w:rPr>
        <w:t>‌</w:t>
      </w:r>
      <w:r w:rsidRPr="00636EA8">
        <w:rPr>
          <w:rFonts w:ascii="Traditional Arabic"/>
          <w:rtl/>
          <w:lang w:bidi="ar-SA"/>
        </w:rPr>
        <w:t xml:space="preserve">ترین عبادت‌هاست و پس از اطاعت از الله و پیامبرش، در رده‌ی دوم اهمیت قرار دارد. </w:t>
      </w:r>
      <w:r w:rsidR="00654A1A" w:rsidRPr="00636EA8">
        <w:rPr>
          <w:rFonts w:ascii="Traditional Arabic"/>
          <w:rtl/>
          <w:lang w:bidi="ar-SA"/>
        </w:rPr>
        <w:t xml:space="preserve">همان‌طور که مشاهده می‌کنید </w:t>
      </w:r>
      <w:r w:rsidRPr="00636EA8">
        <w:rPr>
          <w:rFonts w:ascii="Traditional Arabic"/>
          <w:rtl/>
          <w:lang w:bidi="ar-SA"/>
        </w:rPr>
        <w:t>مؤلف</w:t>
      </w:r>
      <w:r w:rsidR="00BE78C6" w:rsidRPr="00636EA8">
        <w:rPr>
          <w:rFonts w:cs="CTraditional Arabic"/>
          <w:sz w:val="24"/>
          <w:szCs w:val="24"/>
          <w:rtl/>
          <w:lang w:bidi="ar-SA"/>
        </w:rPr>
        <w:t>/</w:t>
      </w:r>
      <w:r w:rsidRPr="00636EA8">
        <w:rPr>
          <w:rFonts w:ascii="Traditional Arabic"/>
          <w:rtl/>
          <w:lang w:bidi="ar-SA"/>
        </w:rPr>
        <w:t>، آیه‌های فراوانی در این باره ذکر کرده اس</w:t>
      </w:r>
      <w:r w:rsidR="00654A1A" w:rsidRPr="00636EA8">
        <w:rPr>
          <w:rFonts w:ascii="Traditional Arabic"/>
          <w:rtl/>
          <w:lang w:bidi="ar-SA"/>
        </w:rPr>
        <w:t>ت. همه‌ی این آیات، نشان‌گر حقوق بزرگ</w:t>
      </w:r>
      <w:r w:rsidR="00457B75" w:rsidRPr="00636EA8">
        <w:rPr>
          <w:rFonts w:ascii="Traditional Arabic"/>
          <w:rtl/>
          <w:lang w:bidi="ar-SA"/>
        </w:rPr>
        <w:t>ی‌ست</w:t>
      </w:r>
      <w:r w:rsidR="00654A1A" w:rsidRPr="00636EA8">
        <w:rPr>
          <w:rFonts w:ascii="Traditional Arabic"/>
          <w:rtl/>
          <w:lang w:bidi="ar-SA"/>
        </w:rPr>
        <w:t xml:space="preserve"> که پدر و مادر بر فرزندان خود دارند. الله متعال، به سختی‌هایی اشاره فرموده است که مادر برای فرزندش متحمل می‌شود؛ مادر از زمانی که باردار می‌گردد تا هنگامی که وضع حمل می‌کند، دچار ضعف روزافزون می‌شود تا این‌که سختی‌های زایمان را پشت سر می‌گذارد و پس از تحمل این‌همه سختی، فرزندش را به دنیا می‌آورد. همان‌گونه که الله</w:t>
      </w:r>
      <w:r w:rsidR="00654A1A" w:rsidRPr="00636EA8">
        <w:rPr>
          <w:rFonts w:ascii="Traditional Arabic"/>
          <w:lang w:bidi="ar-SA"/>
        </w:rPr>
        <w:sym w:font="AGA Arabesque" w:char="F055"/>
      </w:r>
      <w:r w:rsidR="00654A1A" w:rsidRPr="00636EA8">
        <w:rPr>
          <w:rFonts w:ascii="Traditional Arabic"/>
          <w:rtl/>
          <w:lang w:bidi="ar-SA"/>
        </w:rPr>
        <w:t xml:space="preserve"> می‌فرماید:</w:t>
      </w:r>
    </w:p>
    <w:p w:rsidR="00282C66" w:rsidRPr="00636EA8" w:rsidRDefault="00C8054F" w:rsidP="001620A4">
      <w:pPr>
        <w:pStyle w:val="a0"/>
        <w:rPr>
          <w:rFonts w:ascii="(normal text)" w:hAnsi="(normal text)"/>
          <w:rtl/>
          <w:lang w:bidi="ar-SA"/>
        </w:rPr>
      </w:pPr>
      <w:r w:rsidRPr="00636EA8">
        <w:rPr>
          <w:rFonts w:ascii="KFGQPC Uthman Taha Naskh" w:cs="KFGQPC Uthman Taha Naskh" w:hint="cs"/>
          <w:rtl/>
          <w:lang w:bidi="ar-SA"/>
        </w:rPr>
        <w:t>﴿</w:t>
      </w:r>
      <w:r w:rsidR="001620A4" w:rsidRPr="00636EA8">
        <w:rPr>
          <w:rFonts w:ascii="KFGQPC Uthmanic Script HAFS" w:hint="eastAsia"/>
          <w:rtl/>
          <w:lang w:bidi="ar-SA"/>
        </w:rPr>
        <w:t>حَمَلَت</w:t>
      </w:r>
      <w:r w:rsidR="001620A4" w:rsidRPr="00636EA8">
        <w:rPr>
          <w:rFonts w:ascii="KFGQPC Uthmanic Script HAFS" w:hint="cs"/>
          <w:rtl/>
          <w:lang w:bidi="ar-SA"/>
        </w:rPr>
        <w:t>ۡ</w:t>
      </w:r>
      <w:r w:rsidR="001620A4" w:rsidRPr="00636EA8">
        <w:rPr>
          <w:rFonts w:ascii="KFGQPC Uthmanic Script HAFS" w:hint="eastAsia"/>
          <w:rtl/>
          <w:lang w:bidi="ar-SA"/>
        </w:rPr>
        <w:t>هُ</w:t>
      </w:r>
      <w:r w:rsidR="001620A4" w:rsidRPr="00636EA8">
        <w:rPr>
          <w:rFonts w:ascii="KFGQPC Uthmanic Script HAFS"/>
          <w:rtl/>
          <w:lang w:bidi="ar-SA"/>
        </w:rPr>
        <w:t xml:space="preserve"> </w:t>
      </w:r>
      <w:r w:rsidR="001620A4" w:rsidRPr="00636EA8">
        <w:rPr>
          <w:rFonts w:ascii="KFGQPC Uthmanic Script HAFS" w:hint="eastAsia"/>
          <w:rtl/>
          <w:lang w:bidi="ar-SA"/>
        </w:rPr>
        <w:t>أُمُّهُ</w:t>
      </w:r>
      <w:r w:rsidR="001620A4" w:rsidRPr="00636EA8">
        <w:rPr>
          <w:rFonts w:ascii="KFGQPC Uthmanic Script HAFS" w:hint="cs"/>
          <w:rtl/>
          <w:lang w:bidi="ar-SA"/>
        </w:rPr>
        <w:t>ۥ</w:t>
      </w:r>
      <w:r w:rsidR="001620A4" w:rsidRPr="00636EA8">
        <w:rPr>
          <w:rFonts w:ascii="KFGQPC Uthmanic Script HAFS"/>
          <w:rtl/>
          <w:lang w:bidi="ar-SA"/>
        </w:rPr>
        <w:t xml:space="preserve"> </w:t>
      </w:r>
      <w:r w:rsidR="001620A4" w:rsidRPr="00636EA8">
        <w:rPr>
          <w:rFonts w:ascii="KFGQPC Uthmanic Script HAFS" w:hint="eastAsia"/>
          <w:rtl/>
          <w:lang w:bidi="ar-SA"/>
        </w:rPr>
        <w:t>كُر</w:t>
      </w:r>
      <w:r w:rsidR="001620A4" w:rsidRPr="00636EA8">
        <w:rPr>
          <w:rFonts w:ascii="KFGQPC Uthmanic Script HAFS" w:hint="cs"/>
          <w:rtl/>
          <w:lang w:bidi="ar-SA"/>
        </w:rPr>
        <w:t>ۡ</w:t>
      </w:r>
      <w:r w:rsidR="001620A4" w:rsidRPr="00636EA8">
        <w:rPr>
          <w:rFonts w:ascii="KFGQPC Uthmanic Script HAFS" w:hint="eastAsia"/>
          <w:rtl/>
          <w:lang w:bidi="ar-SA"/>
        </w:rPr>
        <w:t>ه</w:t>
      </w:r>
      <w:r w:rsidR="001620A4" w:rsidRPr="00636EA8">
        <w:rPr>
          <w:rFonts w:ascii="KFGQPC Uthmanic Script HAFS" w:hint="cs"/>
          <w:rtl/>
          <w:lang w:bidi="ar-SA"/>
        </w:rPr>
        <w:t>ٗ</w:t>
      </w:r>
      <w:r w:rsidR="001620A4" w:rsidRPr="00636EA8">
        <w:rPr>
          <w:rFonts w:ascii="KFGQPC Uthmanic Script HAFS" w:hint="eastAsia"/>
          <w:rtl/>
          <w:lang w:bidi="ar-SA"/>
        </w:rPr>
        <w:t>ا</w:t>
      </w:r>
      <w:r w:rsidR="001620A4" w:rsidRPr="00636EA8">
        <w:rPr>
          <w:rFonts w:ascii="KFGQPC Uthmanic Script HAFS"/>
          <w:rtl/>
          <w:lang w:bidi="ar-SA"/>
        </w:rPr>
        <w:t xml:space="preserve"> </w:t>
      </w:r>
      <w:r w:rsidR="001620A4" w:rsidRPr="00636EA8">
        <w:rPr>
          <w:rFonts w:ascii="KFGQPC Uthmanic Script HAFS" w:hint="eastAsia"/>
          <w:rtl/>
          <w:lang w:bidi="ar-SA"/>
        </w:rPr>
        <w:t>وَوَضَعَت</w:t>
      </w:r>
      <w:r w:rsidR="001620A4" w:rsidRPr="00636EA8">
        <w:rPr>
          <w:rFonts w:ascii="KFGQPC Uthmanic Script HAFS" w:hint="cs"/>
          <w:rtl/>
          <w:lang w:bidi="ar-SA"/>
        </w:rPr>
        <w:t>ۡ</w:t>
      </w:r>
      <w:r w:rsidR="001620A4" w:rsidRPr="00636EA8">
        <w:rPr>
          <w:rFonts w:ascii="KFGQPC Uthmanic Script HAFS" w:hint="eastAsia"/>
          <w:rtl/>
          <w:lang w:bidi="ar-SA"/>
        </w:rPr>
        <w:t>هُ</w:t>
      </w:r>
      <w:r w:rsidR="001620A4" w:rsidRPr="00636EA8">
        <w:rPr>
          <w:rFonts w:ascii="KFGQPC Uthmanic Script HAFS"/>
          <w:rtl/>
          <w:lang w:bidi="ar-SA"/>
        </w:rPr>
        <w:t xml:space="preserve"> </w:t>
      </w:r>
      <w:r w:rsidR="001620A4" w:rsidRPr="00636EA8">
        <w:rPr>
          <w:rFonts w:ascii="KFGQPC Uthmanic Script HAFS" w:hint="eastAsia"/>
          <w:rtl/>
          <w:lang w:bidi="ar-SA"/>
        </w:rPr>
        <w:t>كُر</w:t>
      </w:r>
      <w:r w:rsidR="001620A4" w:rsidRPr="00636EA8">
        <w:rPr>
          <w:rFonts w:ascii="KFGQPC Uthmanic Script HAFS" w:hint="cs"/>
          <w:rtl/>
          <w:lang w:bidi="ar-SA"/>
        </w:rPr>
        <w:t>ۡ</w:t>
      </w:r>
      <w:r w:rsidR="001620A4" w:rsidRPr="00636EA8">
        <w:rPr>
          <w:rFonts w:ascii="KFGQPC Uthmanic Script HAFS" w:hint="eastAsia"/>
          <w:rtl/>
          <w:lang w:bidi="ar-SA"/>
        </w:rPr>
        <w:t>ه</w:t>
      </w:r>
      <w:r w:rsidR="001620A4" w:rsidRPr="00636EA8">
        <w:rPr>
          <w:rFonts w:ascii="KFGQPC Uthmanic Script HAFS" w:hint="cs"/>
          <w:rtl/>
          <w:lang w:bidi="ar-SA"/>
        </w:rPr>
        <w:t>ٗ</w:t>
      </w:r>
      <w:r w:rsidR="001620A4" w:rsidRPr="00636EA8">
        <w:rPr>
          <w:rFonts w:ascii="KFGQPC Uthmanic Script HAFS" w:hint="eastAsia"/>
          <w:rtl/>
          <w:lang w:bidi="ar-SA"/>
        </w:rPr>
        <w:t>ا</w:t>
      </w:r>
      <w:r w:rsidRPr="00636EA8">
        <w:rPr>
          <w:rFonts w:ascii="KFGQPC Uthman Taha Naskh" w:cs="KFGQPC Uthman Taha Naskh" w:hint="cs"/>
          <w:rtl/>
          <w:lang w:bidi="ar-SA"/>
        </w:rPr>
        <w:t>﴾</w:t>
      </w:r>
      <w:r w:rsidR="001620A4" w:rsidRPr="00636EA8">
        <w:rPr>
          <w:rFonts w:ascii="KFGQPC Uthman Taha Naskh" w:cs="KFGQPC Uthman Taha Naskh"/>
          <w:rtl/>
          <w:lang w:bidi="ar-SA"/>
        </w:rPr>
        <w:t xml:space="preserve"> </w:t>
      </w:r>
      <w:r w:rsidR="001620A4" w:rsidRPr="00636EA8">
        <w:rPr>
          <w:rFonts w:ascii="KFGQPC Uthman Taha Naskh" w:cs="KFGQPC Uthman Taha Naskh"/>
          <w:lang w:bidi="ar-SA"/>
        </w:rPr>
        <w:tab/>
      </w:r>
      <w:r w:rsidR="001620A4" w:rsidRPr="00636EA8">
        <w:rPr>
          <w:rStyle w:val="Char8"/>
          <w:rtl/>
        </w:rPr>
        <w:t>[</w:t>
      </w:r>
      <w:r w:rsidR="008F1F1D">
        <w:rPr>
          <w:rStyle w:val="Char8"/>
          <w:rFonts w:hint="eastAsia"/>
          <w:rtl/>
        </w:rPr>
        <w:t>الأحقاف</w:t>
      </w:r>
      <w:r w:rsidR="001620A4" w:rsidRPr="00636EA8">
        <w:rPr>
          <w:rStyle w:val="Char8"/>
          <w:rtl/>
        </w:rPr>
        <w:t xml:space="preserve">: </w:t>
      </w:r>
      <w:r w:rsidR="001620A4" w:rsidRPr="00636EA8">
        <w:rPr>
          <w:rStyle w:val="Char8"/>
          <w:rFonts w:hint="cs"/>
          <w:rtl/>
        </w:rPr>
        <w:t>١٥</w:t>
      </w:r>
      <w:r w:rsidR="001620A4" w:rsidRPr="00636EA8">
        <w:rPr>
          <w:rStyle w:val="Char8"/>
          <w:rtl/>
        </w:rPr>
        <w:t>]</w:t>
      </w:r>
      <w:r w:rsidR="001620A4" w:rsidRPr="00636EA8">
        <w:rPr>
          <w:rFonts w:ascii="KFGQPC Uthman Taha Naskh" w:cs="KFGQPC Uthman Taha Naskh"/>
          <w:rtl/>
          <w:lang w:bidi="ar-SA"/>
        </w:rPr>
        <w:t xml:space="preserve">  </w:t>
      </w:r>
      <w:r w:rsidR="00431FB5" w:rsidRPr="00636EA8">
        <w:rPr>
          <w:rFonts w:ascii="(normal text)" w:hAnsi="(normal text)"/>
          <w:rtl/>
          <w:lang w:bidi="ar-SA"/>
        </w:rPr>
        <w:tab/>
      </w:r>
    </w:p>
    <w:p w:rsidR="00282C66" w:rsidRPr="00636EA8" w:rsidRDefault="00282C66" w:rsidP="00BB388D">
      <w:pPr>
        <w:pStyle w:val="a1"/>
        <w:rPr>
          <w:rFonts w:ascii="Traditional Arabic"/>
          <w:rtl/>
          <w:lang w:bidi="ar-SA"/>
        </w:rPr>
      </w:pPr>
      <w:r w:rsidRPr="00636EA8">
        <w:rPr>
          <w:rtl/>
          <w:lang w:bidi="ar-SA"/>
        </w:rPr>
        <w:t>مادرش با تحمل رنج و سختی به او باردار شد و با رنج و سختی، او را به دنیا آورد.</w:t>
      </w:r>
    </w:p>
    <w:p w:rsidR="00996769" w:rsidRPr="00636EA8" w:rsidRDefault="00282C66" w:rsidP="00167362">
      <w:pPr>
        <w:autoSpaceDE w:val="0"/>
        <w:autoSpaceDN w:val="0"/>
        <w:adjustRightInd w:val="0"/>
        <w:rPr>
          <w:rtl/>
          <w:lang w:bidi="ar-SA"/>
        </w:rPr>
      </w:pPr>
      <w:r w:rsidRPr="00636EA8">
        <w:rPr>
          <w:rFonts w:ascii="Traditional Arabic"/>
          <w:rtl/>
          <w:lang w:bidi="ar-SA"/>
        </w:rPr>
        <w:t>سپس الله متعال، سخت‌ترین دوران زندگی پدر و مادر را بیان فرموده است:</w:t>
      </w:r>
      <w:r w:rsidR="0058663F" w:rsidRPr="00636EA8">
        <w:rPr>
          <w:rFonts w:ascii="Traditional Arabic" w:hint="cs"/>
          <w:rtl/>
          <w:lang w:bidi="ar-SA"/>
        </w:rPr>
        <w:t xml:space="preserve">    </w:t>
      </w:r>
      <w:r w:rsidRPr="00636EA8">
        <w:rPr>
          <w:rFonts w:ascii="Traditional Arabic"/>
          <w:rtl/>
          <w:lang w:bidi="ar-SA"/>
        </w:rPr>
        <w:t xml:space="preserve"> </w:t>
      </w:r>
      <w:r w:rsidR="00C8054F" w:rsidRPr="00636EA8">
        <w:rPr>
          <w:rFonts w:ascii="KFGQPC Uthman Taha Naskh" w:cs="KFGQPC Uthman Taha Naskh" w:hint="cs"/>
          <w:rtl/>
          <w:lang w:bidi="ar-SA"/>
        </w:rPr>
        <w:t>﴿</w:t>
      </w:r>
      <w:r w:rsidR="001620A4" w:rsidRPr="00636EA8">
        <w:rPr>
          <w:rFonts w:ascii="KFGQPC Uthmanic Script HAFS" w:cs="KFGQPC Uthmanic Script HAFS" w:hint="eastAsia"/>
          <w:rtl/>
          <w:lang w:bidi="ar-SA"/>
        </w:rPr>
        <w:t>إِمَّا</w:t>
      </w:r>
      <w:r w:rsidR="001620A4" w:rsidRPr="00636EA8">
        <w:rPr>
          <w:rFonts w:ascii="KFGQPC Uthmanic Script HAFS" w:cs="KFGQPC Uthmanic Script HAFS"/>
          <w:rtl/>
          <w:lang w:bidi="ar-SA"/>
        </w:rPr>
        <w:t xml:space="preserve"> </w:t>
      </w:r>
      <w:r w:rsidR="001620A4" w:rsidRPr="00636EA8">
        <w:rPr>
          <w:rFonts w:ascii="KFGQPC Uthmanic Script HAFS" w:cs="KFGQPC Uthmanic Script HAFS" w:hint="eastAsia"/>
          <w:rtl/>
          <w:lang w:bidi="ar-SA"/>
        </w:rPr>
        <w:t>يَب</w:t>
      </w:r>
      <w:r w:rsidR="001620A4" w:rsidRPr="00636EA8">
        <w:rPr>
          <w:rFonts w:ascii="KFGQPC Uthmanic Script HAFS" w:cs="KFGQPC Uthmanic Script HAFS" w:hint="cs"/>
          <w:rtl/>
          <w:lang w:bidi="ar-SA"/>
        </w:rPr>
        <w:t>ۡ</w:t>
      </w:r>
      <w:r w:rsidR="001620A4" w:rsidRPr="00636EA8">
        <w:rPr>
          <w:rFonts w:ascii="KFGQPC Uthmanic Script HAFS" w:cs="KFGQPC Uthmanic Script HAFS" w:hint="eastAsia"/>
          <w:rtl/>
          <w:lang w:bidi="ar-SA"/>
        </w:rPr>
        <w:t>لُغَنَّ</w:t>
      </w:r>
      <w:r w:rsidR="001620A4" w:rsidRPr="00636EA8">
        <w:rPr>
          <w:rFonts w:ascii="KFGQPC Uthmanic Script HAFS" w:cs="KFGQPC Uthmanic Script HAFS"/>
          <w:rtl/>
          <w:lang w:bidi="ar-SA"/>
        </w:rPr>
        <w:t xml:space="preserve"> </w:t>
      </w:r>
      <w:r w:rsidR="001620A4" w:rsidRPr="00636EA8">
        <w:rPr>
          <w:rFonts w:ascii="KFGQPC Uthmanic Script HAFS" w:cs="KFGQPC Uthmanic Script HAFS" w:hint="eastAsia"/>
          <w:rtl/>
          <w:lang w:bidi="ar-SA"/>
        </w:rPr>
        <w:t>عِندَكَ</w:t>
      </w:r>
      <w:r w:rsidR="001620A4" w:rsidRPr="00636EA8">
        <w:rPr>
          <w:rFonts w:ascii="KFGQPC Uthmanic Script HAFS" w:cs="KFGQPC Uthmanic Script HAFS"/>
          <w:rtl/>
          <w:lang w:bidi="ar-SA"/>
        </w:rPr>
        <w:t xml:space="preserve"> </w:t>
      </w:r>
      <w:r w:rsidR="001620A4" w:rsidRPr="00636EA8">
        <w:rPr>
          <w:rFonts w:ascii="KFGQPC Uthmanic Script HAFS" w:cs="KFGQPC Uthmanic Script HAFS" w:hint="cs"/>
          <w:rtl/>
          <w:lang w:bidi="ar-SA"/>
        </w:rPr>
        <w:t>ٱ</w:t>
      </w:r>
      <w:r w:rsidR="001620A4" w:rsidRPr="00636EA8">
        <w:rPr>
          <w:rFonts w:ascii="KFGQPC Uthmanic Script HAFS" w:cs="KFGQPC Uthmanic Script HAFS" w:hint="eastAsia"/>
          <w:rtl/>
          <w:lang w:bidi="ar-SA"/>
        </w:rPr>
        <w:t>ل</w:t>
      </w:r>
      <w:r w:rsidR="001620A4" w:rsidRPr="00636EA8">
        <w:rPr>
          <w:rFonts w:ascii="KFGQPC Uthmanic Script HAFS" w:cs="KFGQPC Uthmanic Script HAFS" w:hint="cs"/>
          <w:rtl/>
          <w:lang w:bidi="ar-SA"/>
        </w:rPr>
        <w:t>ۡ</w:t>
      </w:r>
      <w:r w:rsidR="001620A4" w:rsidRPr="00636EA8">
        <w:rPr>
          <w:rFonts w:ascii="KFGQPC Uthmanic Script HAFS" w:cs="KFGQPC Uthmanic Script HAFS" w:hint="eastAsia"/>
          <w:rtl/>
          <w:lang w:bidi="ar-SA"/>
        </w:rPr>
        <w:t>كِبَرَ</w:t>
      </w:r>
      <w:r w:rsidR="001620A4" w:rsidRPr="00636EA8">
        <w:rPr>
          <w:rFonts w:ascii="KFGQPC Uthmanic Script HAFS" w:cs="KFGQPC Uthmanic Script HAFS"/>
          <w:rtl/>
          <w:lang w:bidi="ar-SA"/>
        </w:rPr>
        <w:t xml:space="preserve"> </w:t>
      </w:r>
      <w:r w:rsidR="001620A4" w:rsidRPr="00636EA8">
        <w:rPr>
          <w:rFonts w:ascii="KFGQPC Uthmanic Script HAFS" w:cs="KFGQPC Uthmanic Script HAFS" w:hint="eastAsia"/>
          <w:rtl/>
          <w:lang w:bidi="ar-SA"/>
        </w:rPr>
        <w:t>أَحَدُهُمَا</w:t>
      </w:r>
      <w:r w:rsidR="001620A4" w:rsidRPr="00636EA8">
        <w:rPr>
          <w:rFonts w:ascii="KFGQPC Uthmanic Script HAFS" w:cs="KFGQPC Uthmanic Script HAFS" w:hint="cs"/>
          <w:rtl/>
          <w:lang w:bidi="ar-SA"/>
        </w:rPr>
        <w:t>ٓ</w:t>
      </w:r>
      <w:r w:rsidR="001620A4" w:rsidRPr="00636EA8">
        <w:rPr>
          <w:rFonts w:ascii="KFGQPC Uthmanic Script HAFS" w:cs="KFGQPC Uthmanic Script HAFS"/>
          <w:rtl/>
          <w:lang w:bidi="ar-SA"/>
        </w:rPr>
        <w:t xml:space="preserve"> </w:t>
      </w:r>
      <w:r w:rsidR="001620A4" w:rsidRPr="00636EA8">
        <w:rPr>
          <w:rFonts w:ascii="KFGQPC Uthmanic Script HAFS" w:cs="KFGQPC Uthmanic Script HAFS" w:hint="eastAsia"/>
          <w:rtl/>
          <w:lang w:bidi="ar-SA"/>
        </w:rPr>
        <w:t>أَو</w:t>
      </w:r>
      <w:r w:rsidR="001620A4" w:rsidRPr="00636EA8">
        <w:rPr>
          <w:rFonts w:ascii="KFGQPC Uthmanic Script HAFS" w:cs="KFGQPC Uthmanic Script HAFS" w:hint="cs"/>
          <w:rtl/>
          <w:lang w:bidi="ar-SA"/>
        </w:rPr>
        <w:t>ۡ</w:t>
      </w:r>
      <w:r w:rsidR="001620A4" w:rsidRPr="00636EA8">
        <w:rPr>
          <w:rFonts w:ascii="KFGQPC Uthmanic Script HAFS" w:cs="KFGQPC Uthmanic Script HAFS"/>
          <w:rtl/>
          <w:lang w:bidi="ar-SA"/>
        </w:rPr>
        <w:t xml:space="preserve"> </w:t>
      </w:r>
      <w:r w:rsidR="001620A4" w:rsidRPr="00636EA8">
        <w:rPr>
          <w:rFonts w:ascii="KFGQPC Uthmanic Script HAFS" w:cs="KFGQPC Uthmanic Script HAFS" w:hint="eastAsia"/>
          <w:rtl/>
          <w:lang w:bidi="ar-SA"/>
        </w:rPr>
        <w:t>كِلَاهُمَا</w:t>
      </w:r>
      <w:r w:rsidR="001620A4" w:rsidRPr="00636EA8">
        <w:rPr>
          <w:rFonts w:ascii="KFGQPC Uthmanic Script HAFS" w:cs="KFGQPC Uthmanic Script HAFS"/>
          <w:rtl/>
          <w:lang w:bidi="ar-SA"/>
        </w:rPr>
        <w:t xml:space="preserve"> </w:t>
      </w:r>
      <w:r w:rsidR="001620A4" w:rsidRPr="00636EA8">
        <w:rPr>
          <w:rFonts w:ascii="KFGQPC Uthmanic Script HAFS" w:cs="KFGQPC Uthmanic Script HAFS" w:hint="eastAsia"/>
          <w:rtl/>
          <w:lang w:bidi="ar-SA"/>
        </w:rPr>
        <w:t>فَلَا</w:t>
      </w:r>
      <w:r w:rsidR="001620A4" w:rsidRPr="00636EA8">
        <w:rPr>
          <w:rFonts w:ascii="KFGQPC Uthmanic Script HAFS" w:cs="KFGQPC Uthmanic Script HAFS"/>
          <w:rtl/>
          <w:lang w:bidi="ar-SA"/>
        </w:rPr>
        <w:t xml:space="preserve"> </w:t>
      </w:r>
      <w:r w:rsidR="001620A4" w:rsidRPr="00636EA8">
        <w:rPr>
          <w:rFonts w:ascii="KFGQPC Uthmanic Script HAFS" w:cs="KFGQPC Uthmanic Script HAFS" w:hint="eastAsia"/>
          <w:rtl/>
          <w:lang w:bidi="ar-SA"/>
        </w:rPr>
        <w:t>تَقُل</w:t>
      </w:r>
      <w:r w:rsidR="001620A4" w:rsidRPr="00636EA8">
        <w:rPr>
          <w:rFonts w:ascii="KFGQPC Uthmanic Script HAFS" w:cs="KFGQPC Uthmanic Script HAFS"/>
          <w:rtl/>
          <w:lang w:bidi="ar-SA"/>
        </w:rPr>
        <w:t xml:space="preserve"> </w:t>
      </w:r>
      <w:r w:rsidR="001620A4" w:rsidRPr="00636EA8">
        <w:rPr>
          <w:rFonts w:ascii="KFGQPC Uthmanic Script HAFS" w:cs="KFGQPC Uthmanic Script HAFS" w:hint="eastAsia"/>
          <w:rtl/>
          <w:lang w:bidi="ar-SA"/>
        </w:rPr>
        <w:t>لَّهُمَا</w:t>
      </w:r>
      <w:r w:rsidR="001620A4" w:rsidRPr="00636EA8">
        <w:rPr>
          <w:rFonts w:ascii="KFGQPC Uthmanic Script HAFS" w:cs="KFGQPC Uthmanic Script HAFS" w:hint="cs"/>
          <w:rtl/>
          <w:lang w:bidi="ar-SA"/>
        </w:rPr>
        <w:t>ٓ</w:t>
      </w:r>
      <w:r w:rsidR="001620A4" w:rsidRPr="00636EA8">
        <w:rPr>
          <w:rFonts w:ascii="KFGQPC Uthmanic Script HAFS" w:cs="KFGQPC Uthmanic Script HAFS"/>
          <w:rtl/>
          <w:lang w:bidi="ar-SA"/>
        </w:rPr>
        <w:t xml:space="preserve"> </w:t>
      </w:r>
      <w:r w:rsidR="001620A4" w:rsidRPr="00636EA8">
        <w:rPr>
          <w:rFonts w:ascii="KFGQPC Uthmanic Script HAFS" w:cs="KFGQPC Uthmanic Script HAFS" w:hint="eastAsia"/>
          <w:rtl/>
          <w:lang w:bidi="ar-SA"/>
        </w:rPr>
        <w:t>أُفّ</w:t>
      </w:r>
      <w:r w:rsidR="001620A4" w:rsidRPr="00636EA8">
        <w:rPr>
          <w:rFonts w:ascii="KFGQPC Uthmanic Script HAFS" w:cs="KFGQPC Uthmanic Script HAFS" w:hint="cs"/>
          <w:rtl/>
          <w:lang w:bidi="ar-SA"/>
        </w:rPr>
        <w:t>ٖ</w:t>
      </w:r>
      <w:r w:rsidR="00C8054F" w:rsidRPr="00636EA8">
        <w:rPr>
          <w:rFonts w:ascii="KFGQPC Uthman Taha Naskh" w:cs="KFGQPC Uthman Taha Naskh" w:hint="cs"/>
          <w:rtl/>
          <w:lang w:bidi="ar-SA"/>
        </w:rPr>
        <w:t>﴾</w:t>
      </w:r>
      <w:r w:rsidR="001620A4" w:rsidRPr="00636EA8">
        <w:rPr>
          <w:rFonts w:ascii="KFGQPC Uthman Taha Naskh" w:cs="KFGQPC Uthman Taha Naskh"/>
          <w:rtl/>
          <w:lang w:bidi="ar-SA"/>
        </w:rPr>
        <w:t xml:space="preserve"> </w:t>
      </w:r>
      <w:r w:rsidR="001620A4" w:rsidRPr="00636EA8">
        <w:rPr>
          <w:rStyle w:val="Char8"/>
          <w:rtl/>
        </w:rPr>
        <w:t>[</w:t>
      </w:r>
      <w:r w:rsidR="008F1F1D">
        <w:rPr>
          <w:rStyle w:val="Char8"/>
          <w:rFonts w:hint="eastAsia"/>
          <w:rtl/>
        </w:rPr>
        <w:t>الإسراء</w:t>
      </w:r>
      <w:r w:rsidR="001620A4" w:rsidRPr="00636EA8">
        <w:rPr>
          <w:rStyle w:val="Char8"/>
          <w:rtl/>
        </w:rPr>
        <w:t xml:space="preserve">: </w:t>
      </w:r>
      <w:r w:rsidR="001620A4" w:rsidRPr="00636EA8">
        <w:rPr>
          <w:rStyle w:val="Char8"/>
          <w:rFonts w:hint="cs"/>
          <w:rtl/>
        </w:rPr>
        <w:t>٢٣</w:t>
      </w:r>
      <w:r w:rsidR="001620A4" w:rsidRPr="00636EA8">
        <w:rPr>
          <w:rStyle w:val="Char8"/>
          <w:rtl/>
        </w:rPr>
        <w:t>]</w:t>
      </w:r>
      <w:r w:rsidR="001620A4" w:rsidRPr="00636EA8">
        <w:rPr>
          <w:rFonts w:ascii="KFGQPC Uthman Taha Naskh" w:cs="KFGQPC Uthman Taha Naskh"/>
          <w:rtl/>
          <w:lang w:bidi="ar-SA"/>
        </w:rPr>
        <w:t xml:space="preserve">  </w:t>
      </w:r>
      <w:r w:rsidRPr="00636EA8">
        <w:rPr>
          <w:rFonts w:ascii="Traditional Arabic"/>
          <w:rtl/>
          <w:lang w:bidi="ar-SA"/>
        </w:rPr>
        <w:t xml:space="preserve"> یعنی: «</w:t>
      </w:r>
      <w:r w:rsidRPr="00636EA8">
        <w:rPr>
          <w:rtl/>
          <w:lang w:bidi="ar-SA"/>
        </w:rPr>
        <w:t xml:space="preserve">و چون یکی از آن‌ها یا هر دوی آن‌ها نزدت به سن پیری رسیدند، کوچک‌ترین سخن ناخوشایندی به آنان نگو». زیرا وقتی پدر و مادر، پیر می‌شوند، ضعیف و ناتوان شده، نیازمندِ فرزندانشان می‌گردند؛ با این حال، الله متعال دستور می‌دهد که کوچک‌ترین سخن ناخوشایندی به آن‌ها نگو؛ یعنی به آن‌ها نگو که از دست شما خسته شدم. بلکه رفتار نیک و پسندیده ای با آنان داشته باش و وقتی سخن می‌گویند یا بهانه‌جویی می‌کنند، بر سرِشان فریاد نزن: </w:t>
      </w:r>
      <w:r w:rsidR="00C8054F" w:rsidRPr="00636EA8">
        <w:rPr>
          <w:rFonts w:ascii="KFGQPC Uthman Taha Naskh" w:cs="KFGQPC Uthman Taha Naskh" w:hint="cs"/>
          <w:rtl/>
          <w:lang w:bidi="ar-SA"/>
        </w:rPr>
        <w:t>﴿</w:t>
      </w:r>
      <w:r w:rsidR="00167362" w:rsidRPr="00636EA8">
        <w:rPr>
          <w:rFonts w:ascii="KFGQPC Uthmanic Script HAFS" w:cs="KFGQPC Uthmanic Script HAFS" w:hint="eastAsia"/>
          <w:rtl/>
          <w:lang w:bidi="ar-SA"/>
        </w:rPr>
        <w:t>وَقُل</w:t>
      </w:r>
      <w:r w:rsidR="00167362" w:rsidRPr="00636EA8">
        <w:rPr>
          <w:rFonts w:ascii="KFGQPC Uthmanic Script HAFS" w:cs="KFGQPC Uthmanic Script HAFS"/>
          <w:rtl/>
          <w:lang w:bidi="ar-SA"/>
        </w:rPr>
        <w:t xml:space="preserve"> </w:t>
      </w:r>
      <w:r w:rsidR="00167362" w:rsidRPr="00636EA8">
        <w:rPr>
          <w:rFonts w:ascii="KFGQPC Uthmanic Script HAFS" w:cs="KFGQPC Uthmanic Script HAFS" w:hint="eastAsia"/>
          <w:rtl/>
          <w:lang w:bidi="ar-SA"/>
        </w:rPr>
        <w:t>لَّهُمَا</w:t>
      </w:r>
      <w:r w:rsidR="00167362" w:rsidRPr="00636EA8">
        <w:rPr>
          <w:rFonts w:ascii="KFGQPC Uthmanic Script HAFS" w:cs="KFGQPC Uthmanic Script HAFS"/>
          <w:rtl/>
          <w:lang w:bidi="ar-SA"/>
        </w:rPr>
        <w:t xml:space="preserve"> </w:t>
      </w:r>
      <w:r w:rsidR="00167362" w:rsidRPr="00636EA8">
        <w:rPr>
          <w:rFonts w:ascii="KFGQPC Uthmanic Script HAFS" w:cs="KFGQPC Uthmanic Script HAFS" w:hint="eastAsia"/>
          <w:rtl/>
          <w:lang w:bidi="ar-SA"/>
        </w:rPr>
        <w:t>قَو</w:t>
      </w:r>
      <w:r w:rsidR="00167362" w:rsidRPr="00636EA8">
        <w:rPr>
          <w:rFonts w:ascii="KFGQPC Uthmanic Script HAFS" w:cs="KFGQPC Uthmanic Script HAFS" w:hint="cs"/>
          <w:rtl/>
          <w:lang w:bidi="ar-SA"/>
        </w:rPr>
        <w:t>ۡ</w:t>
      </w:r>
      <w:r w:rsidR="00167362" w:rsidRPr="00636EA8">
        <w:rPr>
          <w:rFonts w:ascii="KFGQPC Uthmanic Script HAFS" w:cs="KFGQPC Uthmanic Script HAFS" w:hint="eastAsia"/>
          <w:rtl/>
          <w:lang w:bidi="ar-SA"/>
        </w:rPr>
        <w:t>ل</w:t>
      </w:r>
      <w:r w:rsidR="00167362" w:rsidRPr="00636EA8">
        <w:rPr>
          <w:rFonts w:ascii="KFGQPC Uthmanic Script HAFS" w:cs="KFGQPC Uthmanic Script HAFS" w:hint="cs"/>
          <w:rtl/>
          <w:lang w:bidi="ar-SA"/>
        </w:rPr>
        <w:t>ٗ</w:t>
      </w:r>
      <w:r w:rsidR="00167362" w:rsidRPr="00636EA8">
        <w:rPr>
          <w:rFonts w:ascii="KFGQPC Uthmanic Script HAFS" w:cs="KFGQPC Uthmanic Script HAFS" w:hint="eastAsia"/>
          <w:rtl/>
          <w:lang w:bidi="ar-SA"/>
        </w:rPr>
        <w:t>ا</w:t>
      </w:r>
      <w:r w:rsidR="00167362" w:rsidRPr="00636EA8">
        <w:rPr>
          <w:rFonts w:ascii="KFGQPC Uthmanic Script HAFS" w:cs="KFGQPC Uthmanic Script HAFS"/>
          <w:rtl/>
          <w:lang w:bidi="ar-SA"/>
        </w:rPr>
        <w:t xml:space="preserve"> </w:t>
      </w:r>
      <w:r w:rsidR="00167362" w:rsidRPr="00636EA8">
        <w:rPr>
          <w:rFonts w:ascii="KFGQPC Uthmanic Script HAFS" w:cs="KFGQPC Uthmanic Script HAFS" w:hint="eastAsia"/>
          <w:rtl/>
          <w:lang w:bidi="ar-SA"/>
        </w:rPr>
        <w:t>كَرِيم</w:t>
      </w:r>
      <w:r w:rsidR="00167362" w:rsidRPr="00636EA8">
        <w:rPr>
          <w:rFonts w:ascii="KFGQPC Uthmanic Script HAFS" w:cs="KFGQPC Uthmanic Script HAFS" w:hint="cs"/>
          <w:rtl/>
          <w:lang w:bidi="ar-SA"/>
        </w:rPr>
        <w:t>ٗ</w:t>
      </w:r>
      <w:r w:rsidR="00167362" w:rsidRPr="00636EA8">
        <w:rPr>
          <w:rFonts w:ascii="KFGQPC Uthmanic Script HAFS" w:cs="KFGQPC Uthmanic Script HAFS" w:hint="eastAsia"/>
          <w:rtl/>
          <w:lang w:bidi="ar-SA"/>
        </w:rPr>
        <w:t>ا</w:t>
      </w:r>
      <w:r w:rsidR="00167362" w:rsidRPr="00636EA8">
        <w:rPr>
          <w:rFonts w:ascii="KFGQPC Uthmanic Script HAFS" w:cs="KFGQPC Uthmanic Script HAFS"/>
          <w:rtl/>
          <w:lang w:bidi="ar-SA"/>
        </w:rPr>
        <w:t xml:space="preserve"> </w:t>
      </w:r>
      <w:r w:rsidR="00167362" w:rsidRPr="00636EA8">
        <w:rPr>
          <w:rFonts w:ascii="KFGQPC Uthmanic Script HAFS" w:cs="KFGQPC Uthmanic Script HAFS" w:hint="cs"/>
          <w:rtl/>
          <w:lang w:bidi="ar-SA"/>
        </w:rPr>
        <w:t>٢٣</w:t>
      </w:r>
      <w:r w:rsidR="00C8054F" w:rsidRPr="00636EA8">
        <w:rPr>
          <w:rFonts w:ascii="KFGQPC Uthman Taha Naskh" w:cs="KFGQPC Uthman Taha Naskh" w:hint="cs"/>
          <w:rtl/>
          <w:lang w:bidi="ar-SA"/>
        </w:rPr>
        <w:t>﴾</w:t>
      </w:r>
      <w:r w:rsidRPr="00636EA8">
        <w:rPr>
          <w:rtl/>
          <w:lang w:bidi="ar-SA"/>
        </w:rPr>
        <w:t xml:space="preserve"> یعنی: «و به آنان، سخن نیکی بگو». </w:t>
      </w:r>
      <w:r w:rsidR="00870F8A" w:rsidRPr="00636EA8">
        <w:rPr>
          <w:rtl/>
          <w:lang w:bidi="ar-SA"/>
        </w:rPr>
        <w:t>به عبارت دیگر پاسخشان را به‌نیکی بده؛ چون حق زیادی بر تو دارند.</w:t>
      </w:r>
    </w:p>
    <w:p w:rsidR="00870F8A" w:rsidRPr="00636EA8" w:rsidRDefault="003E49D8" w:rsidP="00BB388D">
      <w:pPr>
        <w:autoSpaceDE w:val="0"/>
        <w:autoSpaceDN w:val="0"/>
        <w:adjustRightInd w:val="0"/>
        <w:rPr>
          <w:rFonts w:ascii="Traditional Arabic"/>
          <w:rtl/>
          <w:lang w:bidi="ar-SA"/>
        </w:rPr>
      </w:pPr>
      <w:r w:rsidRPr="00636EA8">
        <w:rPr>
          <w:rtl/>
          <w:lang w:bidi="ar-SA"/>
        </w:rPr>
        <w:t>سپس مؤلف</w:t>
      </w:r>
      <w:r w:rsidRPr="00636EA8">
        <w:rPr>
          <w:rFonts w:cs="CTraditional Arabic"/>
          <w:rtl/>
          <w:lang w:bidi="ar-SA"/>
        </w:rPr>
        <w:t>/</w:t>
      </w:r>
      <w:r w:rsidR="00870F8A" w:rsidRPr="00636EA8">
        <w:rPr>
          <w:rtl/>
          <w:lang w:bidi="ar-SA"/>
        </w:rPr>
        <w:t>، حدیثی بدین مضمون ذکر کرده است که ابن مسعود</w:t>
      </w:r>
      <w:r w:rsidR="00870F8A" w:rsidRPr="00636EA8">
        <w:rPr>
          <w:lang w:bidi="ar-SA"/>
        </w:rPr>
        <w:sym w:font="AGA Arabesque" w:char="F074"/>
      </w:r>
      <w:r w:rsidR="00870F8A" w:rsidRPr="00636EA8">
        <w:rPr>
          <w:rtl/>
          <w:lang w:bidi="ar-SA"/>
        </w:rPr>
        <w:t xml:space="preserve"> از پیامبر</w:t>
      </w:r>
      <w:r w:rsidR="00870F8A" w:rsidRPr="00636EA8">
        <w:rPr>
          <w:lang w:bidi="ar-SA"/>
        </w:rPr>
        <w:sym w:font="AGA Arabesque" w:char="F072"/>
      </w:r>
      <w:r w:rsidR="00870F8A" w:rsidRPr="00636EA8">
        <w:rPr>
          <w:rtl/>
          <w:lang w:bidi="ar-SA"/>
        </w:rPr>
        <w:t xml:space="preserve"> پرسید: </w:t>
      </w:r>
      <w:r w:rsidR="00870F8A" w:rsidRPr="00636EA8">
        <w:rPr>
          <w:rFonts w:ascii="Traditional Arabic"/>
          <w:rtl/>
          <w:lang w:bidi="ar-SA"/>
        </w:rPr>
        <w:t>کدامین عمل نزد الله متعال، پسندیده‌تر است؟ فرمود: «نمازِ سرِ وقت». و باز سؤال کرد: سپس کدامین عمل؟ فرمود: «نیکی به پدر و مادر». پرسید: سپس چه عملی؟ فرمود: «جهاد در راه الله». بدین‌سان پیامبر</w:t>
      </w:r>
      <w:r w:rsidR="00870F8A" w:rsidRPr="00636EA8">
        <w:rPr>
          <w:rFonts w:ascii="Traditional Arabic"/>
          <w:lang w:bidi="ar-SA"/>
        </w:rPr>
        <w:sym w:font="AGA Arabesque" w:char="F072"/>
      </w:r>
      <w:r w:rsidR="00870F8A" w:rsidRPr="00636EA8">
        <w:rPr>
          <w:rFonts w:ascii="Traditional Arabic"/>
          <w:rtl/>
          <w:lang w:bidi="ar-SA"/>
        </w:rPr>
        <w:t xml:space="preserve"> نیکی به پدر و مادر را پیش از جهاد در راه الله ذکر کرد. اگر ابن‌مسعود</w:t>
      </w:r>
      <w:r w:rsidR="00870F8A" w:rsidRPr="00636EA8">
        <w:rPr>
          <w:rFonts w:ascii="Traditional Arabic"/>
          <w:lang w:bidi="ar-SA"/>
        </w:rPr>
        <w:sym w:font="AGA Arabesque" w:char="F074"/>
      </w:r>
      <w:r w:rsidR="00870F8A" w:rsidRPr="00636EA8">
        <w:rPr>
          <w:rFonts w:ascii="Traditional Arabic"/>
          <w:rtl/>
          <w:lang w:bidi="ar-SA"/>
        </w:rPr>
        <w:t xml:space="preserve"> بیش از این هم سؤال می‌کرد، رسول‌الله</w:t>
      </w:r>
      <w:r w:rsidR="00870F8A" w:rsidRPr="00636EA8">
        <w:rPr>
          <w:rFonts w:ascii="Traditional Arabic"/>
          <w:lang w:bidi="ar-SA"/>
        </w:rPr>
        <w:sym w:font="AGA Arabesque" w:char="F072"/>
      </w:r>
      <w:r w:rsidR="00870F8A" w:rsidRPr="00636EA8">
        <w:rPr>
          <w:rFonts w:ascii="Traditional Arabic"/>
          <w:rtl/>
          <w:lang w:bidi="ar-SA"/>
        </w:rPr>
        <w:t xml:space="preserve"> پاسخش را به‌روشنی می‌داد.</w:t>
      </w:r>
    </w:p>
    <w:p w:rsidR="00870F8A" w:rsidRPr="00636EA8" w:rsidRDefault="00870F8A" w:rsidP="00BB388D">
      <w:pPr>
        <w:autoSpaceDE w:val="0"/>
        <w:autoSpaceDN w:val="0"/>
        <w:adjustRightInd w:val="0"/>
        <w:rPr>
          <w:rFonts w:ascii="Traditional Arabic" w:hAnsi="Traditional Arabic"/>
          <w:rtl/>
          <w:lang w:bidi="ar-SA"/>
        </w:rPr>
      </w:pPr>
      <w:r w:rsidRPr="00636EA8">
        <w:rPr>
          <w:rFonts w:ascii="Traditional Arabic" w:hAnsi="Traditional Arabic"/>
          <w:rtl/>
          <w:lang w:bidi="ar-SA"/>
        </w:rPr>
        <w:t>این، نشان‌گر اهمیت نیکی به پدر و مادر است. نیکی به پدر و مادر، دامنه‌ی گسترده‌ای دارد که شامل خوش</w:t>
      </w:r>
      <w:r w:rsidR="00814DA6" w:rsidRPr="00636EA8">
        <w:rPr>
          <w:rFonts w:ascii="Traditional Arabic" w:hAnsi="Traditional Arabic"/>
          <w:rtl/>
          <w:lang w:bidi="ar-SA"/>
        </w:rPr>
        <w:t>‌</w:t>
      </w:r>
      <w:r w:rsidRPr="00636EA8">
        <w:rPr>
          <w:rFonts w:ascii="Traditional Arabic" w:hAnsi="Traditional Arabic"/>
          <w:rtl/>
          <w:lang w:bidi="ar-SA"/>
        </w:rPr>
        <w:t>رفتاری و خوش‌زبانی با آنان و نیز حمایت مالی از آن‌هاست؛ البته در حد توان. زیرا الله متعال دستور داده است: تا آن‌جا که می‌توانید، یعنی د</w:t>
      </w:r>
      <w:r w:rsidR="006E2BE9" w:rsidRPr="00636EA8">
        <w:rPr>
          <w:rFonts w:ascii="Traditional Arabic" w:hAnsi="Traditional Arabic"/>
          <w:rtl/>
          <w:lang w:bidi="ar-SA"/>
        </w:rPr>
        <w:t>ر حد توان خود، تقوا پیشه کنید.</w:t>
      </w:r>
      <w:r w:rsidRPr="00636EA8">
        <w:rPr>
          <w:rFonts w:ascii="Traditional Arabic" w:hAnsi="Traditional Arabic"/>
          <w:rtl/>
          <w:lang w:bidi="ar-SA"/>
        </w:rPr>
        <w:t xml:space="preserve"> در برابرِ ن</w:t>
      </w:r>
      <w:r w:rsidR="00BC4507" w:rsidRPr="00636EA8">
        <w:rPr>
          <w:rFonts w:ascii="Traditional Arabic" w:hAnsi="Traditional Arabic"/>
          <w:rtl/>
          <w:lang w:bidi="ar-SA"/>
        </w:rPr>
        <w:t>یکی به پدر و مادر، نافرمانی از آ</w:t>
      </w:r>
      <w:r w:rsidRPr="00636EA8">
        <w:rPr>
          <w:rFonts w:ascii="Traditional Arabic" w:hAnsi="Traditional Arabic"/>
          <w:rtl/>
          <w:lang w:bidi="ar-SA"/>
        </w:rPr>
        <w:t>ن‌ها قرار دارد.</w:t>
      </w:r>
    </w:p>
    <w:p w:rsidR="006168CD" w:rsidRPr="00636EA8" w:rsidRDefault="00870F8A" w:rsidP="00BB388D">
      <w:pPr>
        <w:autoSpaceDE w:val="0"/>
        <w:autoSpaceDN w:val="0"/>
        <w:adjustRightInd w:val="0"/>
        <w:rPr>
          <w:rFonts w:ascii="Traditional Arabic" w:hAnsi="Traditional Arabic"/>
          <w:rtl/>
          <w:lang w:bidi="ar-SA"/>
        </w:rPr>
      </w:pPr>
      <w:r w:rsidRPr="00636EA8">
        <w:rPr>
          <w:rFonts w:ascii="Traditional Arabic"/>
          <w:rtl/>
          <w:lang w:bidi="ar-SA"/>
        </w:rPr>
        <w:t>سپس مؤلف</w:t>
      </w:r>
      <w:r w:rsidR="00D177B8" w:rsidRPr="00636EA8">
        <w:rPr>
          <w:rFonts w:cs="CTraditional Arabic"/>
          <w:rtl/>
          <w:lang w:bidi="ar-SA"/>
        </w:rPr>
        <w:t>/</w:t>
      </w:r>
      <w:r w:rsidR="00D177B8" w:rsidRPr="00636EA8">
        <w:rPr>
          <w:rtl/>
          <w:lang w:bidi="ar-SA"/>
        </w:rPr>
        <w:t xml:space="preserve"> </w:t>
      </w:r>
      <w:r w:rsidRPr="00636EA8">
        <w:rPr>
          <w:rFonts w:ascii="Traditional Arabic"/>
          <w:rtl/>
          <w:lang w:bidi="ar-SA"/>
        </w:rPr>
        <w:t>دومین حدیث ذکر کرده که پیامبر</w:t>
      </w:r>
      <w:r w:rsidRPr="00636EA8">
        <w:rPr>
          <w:rFonts w:ascii="Traditional Arabic"/>
          <w:lang w:bidi="ar-SA"/>
        </w:rPr>
        <w:sym w:font="AGA Arabesque" w:char="F072"/>
      </w:r>
      <w:r w:rsidRPr="00636EA8">
        <w:rPr>
          <w:rFonts w:ascii="Traditional Arabic"/>
          <w:rtl/>
          <w:lang w:bidi="ar-SA"/>
        </w:rPr>
        <w:t xml:space="preserve"> فرموده است: </w:t>
      </w:r>
      <w:r w:rsidRPr="00636EA8">
        <w:rPr>
          <w:rFonts w:ascii="Traditional Arabic" w:hAnsi="Traditional Arabic"/>
          <w:rtl/>
          <w:lang w:bidi="ar-SA"/>
        </w:rPr>
        <w:t xml:space="preserve">«هیچ فرزندی، نمی‌تواند حق پدرش را ادا کند، مگر این‌که پدرش را برده‌ی کسی ببیند و او را خریداری و آزاد کند». زیرا </w:t>
      </w:r>
      <w:r w:rsidR="00AC3AEF" w:rsidRPr="00636EA8">
        <w:rPr>
          <w:rFonts w:ascii="Traditional Arabic" w:hAnsi="Traditional Arabic"/>
          <w:rtl/>
          <w:lang w:bidi="ar-SA"/>
        </w:rPr>
        <w:t xml:space="preserve">بدین‌سان پدرش را </w:t>
      </w:r>
      <w:r w:rsidR="00E97BCA" w:rsidRPr="00636EA8">
        <w:rPr>
          <w:rFonts w:ascii="Traditional Arabic" w:hAnsi="Traditional Arabic" w:hint="cs"/>
          <w:rtl/>
          <w:lang w:bidi="ar-SA"/>
        </w:rPr>
        <w:t xml:space="preserve"> ا</w:t>
      </w:r>
      <w:r w:rsidR="00E97BCA" w:rsidRPr="00636EA8">
        <w:rPr>
          <w:rFonts w:ascii="Traditional Arabic" w:hAnsi="Traditional Arabic" w:hint="cs"/>
          <w:rtl/>
        </w:rPr>
        <w:t xml:space="preserve">ز </w:t>
      </w:r>
      <w:r w:rsidR="00AC3AEF" w:rsidRPr="00636EA8">
        <w:rPr>
          <w:rFonts w:ascii="Traditional Arabic" w:hAnsi="Traditional Arabic"/>
          <w:rtl/>
          <w:lang w:bidi="ar-SA"/>
        </w:rPr>
        <w:t xml:space="preserve">قید بردگی انسان، آزاد می‌کند. این حدیث بدین معنا نیست که هرکس، پدرش را برده‌ی کسی ببیند و او را خریداری کند، </w:t>
      </w:r>
      <w:r w:rsidR="0048323B" w:rsidRPr="00636EA8">
        <w:rPr>
          <w:rFonts w:ascii="Traditional Arabic" w:hAnsi="Traditional Arabic"/>
          <w:rtl/>
          <w:lang w:bidi="ar-SA"/>
        </w:rPr>
        <w:t>پدرش در قید بردگی او درمی‌آید؛ بلکه بلافاصله پس از پرداخت پول آزادی‌اش، پدرش آزاد می‌شود و نیازی به این نیست که فرزند، آزادی پدرش را اعلام کند؛ مادر نیز همین حکم را دارد. و این، نشان‌دهنده‌ی عظمت حقوق پدر و مادر است.</w:t>
      </w:r>
    </w:p>
    <w:p w:rsidR="0048323B" w:rsidRPr="00636EA8" w:rsidRDefault="0048323B" w:rsidP="00E856DA">
      <w:pPr>
        <w:autoSpaceDE w:val="0"/>
        <w:autoSpaceDN w:val="0"/>
        <w:adjustRightInd w:val="0"/>
        <w:ind w:firstLine="0"/>
        <w:jc w:val="center"/>
        <w:rPr>
          <w:rFonts w:ascii="Traditional Arabic" w:hAnsi="Traditional Arabic"/>
          <w:rtl/>
          <w:lang w:bidi="ar-SA"/>
        </w:rPr>
      </w:pPr>
      <w:r w:rsidRPr="00636EA8">
        <w:rPr>
          <w:rFonts w:ascii="Traditional Arabic" w:hAnsi="Traditional Arabic"/>
          <w:rtl/>
          <w:lang w:bidi="ar-SA"/>
        </w:rPr>
        <w:t>***</w:t>
      </w:r>
    </w:p>
    <w:p w:rsidR="004C33D3" w:rsidRPr="00636EA8" w:rsidRDefault="004C33D3" w:rsidP="0098546B">
      <w:pPr>
        <w:autoSpaceDE w:val="0"/>
        <w:autoSpaceDN w:val="0"/>
        <w:adjustRightInd w:val="0"/>
        <w:spacing w:before="180"/>
        <w:rPr>
          <w:rFonts w:ascii="Traditional Arabic" w:hAnsi="Traditional Arabic" w:cs="Traditional Arabic"/>
          <w:sz w:val="32"/>
          <w:szCs w:val="32"/>
          <w:rtl/>
          <w:lang w:bidi="ar-SA"/>
        </w:rPr>
      </w:pPr>
      <w:r w:rsidRPr="00636EA8">
        <w:rPr>
          <w:rStyle w:val="Char4"/>
          <w:rtl/>
          <w:lang w:bidi="ar-SA"/>
        </w:rPr>
        <w:t>319- وعنه أيضاً</w:t>
      </w:r>
      <w:r w:rsidRPr="00636EA8">
        <w:rPr>
          <w:rStyle w:val="Char4"/>
          <w:b w:val="0"/>
          <w:bCs w:val="0"/>
          <w:rtl/>
          <w:lang w:bidi="ar-SA"/>
        </w:rPr>
        <w:sym w:font="AGA Arabesque" w:char="F074"/>
      </w:r>
      <w:r w:rsidRPr="00636EA8">
        <w:rPr>
          <w:rStyle w:val="Char4"/>
          <w:rtl/>
          <w:lang w:bidi="ar-SA"/>
        </w:rPr>
        <w:t xml:space="preserve"> </w:t>
      </w:r>
      <w:r w:rsidR="001F272D">
        <w:rPr>
          <w:rStyle w:val="Char4"/>
          <w:rtl/>
          <w:lang w:bidi="ar-SA"/>
        </w:rPr>
        <w:t>أَنَّ رَسُولَ اللهِ</w:t>
      </w:r>
      <w:r w:rsidRPr="00636EA8">
        <w:rPr>
          <w:rStyle w:val="Char4"/>
          <w:b w:val="0"/>
          <w:bCs w:val="0"/>
          <w:rtl/>
          <w:lang w:bidi="ar-SA"/>
        </w:rPr>
        <w:sym w:font="AGA Arabesque" w:char="F072"/>
      </w:r>
      <w:r w:rsidRPr="00636EA8">
        <w:rPr>
          <w:rStyle w:val="Char4"/>
          <w:rtl/>
          <w:lang w:bidi="ar-SA"/>
        </w:rPr>
        <w:t xml:space="preserve"> قال: «مَنْ كَانَ يُؤْمِنُ بِاللَّهِ والْيوْمِ الآخِر، فَلْيُكْرِمْ ضَيْفَه، وَمَنْ كانَ يُؤْمِنُ بِاللَّهِ والْيوم الآخِر، فَلْيصلْ رَحِمَه، وَمَنْ كَانَ يُؤْمِنُ بِاللَّه وَالْيوْمِ الآخِر، فلْيقُلْ خيراً أَوْ لِيَصمُتْ».</w:t>
      </w:r>
      <w:r w:rsidRPr="00636EA8">
        <w:rPr>
          <w:rFonts w:ascii="Traditional Arabic" w:hAnsi="Traditional Arabic"/>
          <w:rtl/>
          <w:lang w:bidi="ar-SA"/>
        </w:rPr>
        <w:t xml:space="preserve"> [</w:t>
      </w:r>
      <w:r w:rsidR="002C7F89" w:rsidRPr="002C7F89">
        <w:rPr>
          <w:rFonts w:ascii="Traditional Arabic" w:hAnsi="Traditional Arabic" w:cs="mylotus"/>
          <w:rtl/>
          <w:lang w:bidi="ar-SA"/>
        </w:rPr>
        <w:t>متفقٌ عليه</w:t>
      </w:r>
      <w:r w:rsidRPr="00636EA8">
        <w:rPr>
          <w:rFonts w:ascii="Traditional Arabic" w:hAns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83"/>
      </w:r>
      <w:r w:rsidR="00C8054F" w:rsidRPr="00C8054F">
        <w:rPr>
          <w:rStyle w:val="FootnoteReference"/>
          <w:rFonts w:cs="B Lotus"/>
          <w:szCs w:val="28"/>
          <w:rtl/>
          <w:lang w:bidi="ar-SA"/>
        </w:rPr>
        <w:t>)</w:t>
      </w:r>
    </w:p>
    <w:p w:rsidR="0022795B" w:rsidRPr="00636EA8" w:rsidRDefault="0022795B" w:rsidP="00BB388D">
      <w:pPr>
        <w:autoSpaceDE w:val="0"/>
        <w:autoSpaceDN w:val="0"/>
        <w:adjustRightInd w:val="0"/>
        <w:rPr>
          <w:rFonts w:ascii="Traditional Arabic"/>
          <w:rtl/>
          <w:lang w:bidi="ar-SA"/>
        </w:rPr>
      </w:pPr>
      <w:r w:rsidRPr="00636EA8">
        <w:rPr>
          <w:rFonts w:ascii="Traditional Arabic"/>
          <w:b/>
          <w:bCs/>
          <w:rtl/>
          <w:lang w:bidi="ar-SA"/>
        </w:rPr>
        <w:t xml:space="preserve">ترجمه: </w:t>
      </w:r>
      <w:r w:rsidRPr="00636EA8">
        <w:rPr>
          <w:rFonts w:ascii="Traditional Arabic"/>
          <w:rtl/>
          <w:lang w:bidi="ar-SA"/>
        </w:rPr>
        <w:t>هم‌چنین از ابوهریره</w:t>
      </w:r>
      <w:r w:rsidRPr="00636EA8">
        <w:rPr>
          <w:rFonts w:ascii="Traditional Arabic"/>
          <w:lang w:bidi="ar-SA"/>
        </w:rPr>
        <w:sym w:font="AGA Arabesque" w:char="F074"/>
      </w:r>
      <w:r w:rsidRPr="00636EA8">
        <w:rPr>
          <w:rFonts w:ascii="Traditional Arabic"/>
          <w:rtl/>
          <w:lang w:bidi="ar-SA"/>
        </w:rPr>
        <w:t xml:space="preserve"> روایت است که رسول‌الله</w:t>
      </w:r>
      <w:r w:rsidRPr="00636EA8">
        <w:rPr>
          <w:rFonts w:ascii="Traditional Arabic"/>
          <w:lang w:bidi="ar-SA"/>
        </w:rPr>
        <w:sym w:font="AGA Arabesque" w:char="F072"/>
      </w:r>
      <w:r w:rsidRPr="00636EA8">
        <w:rPr>
          <w:rFonts w:ascii="Traditional Arabic"/>
          <w:rtl/>
          <w:lang w:bidi="ar-SA"/>
        </w:rPr>
        <w:t xml:space="preserve"> فرمود: </w:t>
      </w:r>
      <w:r w:rsidR="00C11D4E" w:rsidRPr="00636EA8">
        <w:rPr>
          <w:rFonts w:ascii="Traditional Arabic"/>
          <w:rtl/>
          <w:lang w:bidi="ar-SA"/>
        </w:rPr>
        <w:t>«هرکس</w:t>
      </w:r>
      <w:r w:rsidRPr="00636EA8">
        <w:rPr>
          <w:rFonts w:ascii="Traditional Arabic"/>
          <w:rtl/>
          <w:lang w:bidi="ar-SA"/>
        </w:rPr>
        <w:t xml:space="preserve"> به الله و روز قیامت ایمان دا</w:t>
      </w:r>
      <w:r w:rsidR="00C11D4E" w:rsidRPr="00636EA8">
        <w:rPr>
          <w:rFonts w:ascii="Traditional Arabic"/>
          <w:rtl/>
          <w:lang w:bidi="ar-SA"/>
        </w:rPr>
        <w:t>رد، مهمانش را گرامی بدارد؛ هرکس</w:t>
      </w:r>
      <w:r w:rsidRPr="00636EA8">
        <w:rPr>
          <w:rFonts w:ascii="Traditional Arabic"/>
          <w:rtl/>
          <w:lang w:bidi="ar-SA"/>
        </w:rPr>
        <w:t xml:space="preserve"> به الله و آخرت ایمان دارد، با خویش</w:t>
      </w:r>
      <w:r w:rsidR="00C11D4E" w:rsidRPr="00636EA8">
        <w:rPr>
          <w:rFonts w:ascii="Traditional Arabic"/>
          <w:rtl/>
          <w:lang w:bidi="ar-SA"/>
        </w:rPr>
        <w:t>اوندانش ارتباط داشته باشد؛ هرکس</w:t>
      </w:r>
      <w:r w:rsidRPr="00636EA8">
        <w:rPr>
          <w:rFonts w:ascii="Traditional Arabic"/>
          <w:rtl/>
          <w:lang w:bidi="ar-SA"/>
        </w:rPr>
        <w:t xml:space="preserve"> به الله و آخرت ایمان دارد، یا سخن نیک بگوید یا ساکت باشد».</w:t>
      </w:r>
    </w:p>
    <w:p w:rsidR="0022795B" w:rsidRPr="00636EA8" w:rsidRDefault="0022795B" w:rsidP="00167362">
      <w:pPr>
        <w:autoSpaceDE w:val="0"/>
        <w:autoSpaceDN w:val="0"/>
        <w:adjustRightInd w:val="0"/>
        <w:spacing w:before="180"/>
        <w:rPr>
          <w:rFonts w:ascii="Traditional Arabic" w:hAnsi="Traditional Arabic" w:cs="Traditional Arabic"/>
          <w:sz w:val="32"/>
          <w:szCs w:val="32"/>
          <w:rtl/>
          <w:lang w:bidi="ar-SA"/>
        </w:rPr>
      </w:pPr>
      <w:r w:rsidRPr="00636EA8">
        <w:rPr>
          <w:rStyle w:val="Char4"/>
          <w:rtl/>
          <w:lang w:bidi="ar-SA"/>
        </w:rPr>
        <w:t>320- وعنه قال: قال رسول</w:t>
      </w:r>
      <w:r w:rsidR="0078114E">
        <w:rPr>
          <w:rStyle w:val="Char4"/>
          <w:rtl/>
          <w:lang w:bidi="ar-SA"/>
        </w:rPr>
        <w:t xml:space="preserve"> الله </w:t>
      </w:r>
      <w:r w:rsidRPr="00636EA8">
        <w:rPr>
          <w:rStyle w:val="Char4"/>
          <w:b w:val="0"/>
          <w:bCs w:val="0"/>
          <w:rtl/>
          <w:lang w:bidi="ar-SA"/>
        </w:rPr>
        <w:sym w:font="AGA Arabesque" w:char="F072"/>
      </w:r>
      <w:r w:rsidR="0078114E">
        <w:rPr>
          <w:rStyle w:val="Char4"/>
          <w:rtl/>
          <w:lang w:bidi="ar-SA"/>
        </w:rPr>
        <w:t>: «إِنَّ الل</w:t>
      </w:r>
      <w:r w:rsidRPr="00636EA8">
        <w:rPr>
          <w:rStyle w:val="Char4"/>
          <w:rtl/>
          <w:lang w:bidi="ar-SA"/>
        </w:rPr>
        <w:t>ه</w:t>
      </w:r>
      <w:r w:rsidR="0078114E">
        <w:rPr>
          <w:rStyle w:val="Char4"/>
          <w:rFonts w:hint="cs"/>
          <w:rtl/>
          <w:lang w:bidi="ar-SA"/>
        </w:rPr>
        <w:t>َ</w:t>
      </w:r>
      <w:r w:rsidRPr="00636EA8">
        <w:rPr>
          <w:rStyle w:val="Char4"/>
          <w:rtl/>
          <w:lang w:bidi="ar-SA"/>
        </w:rPr>
        <w:t xml:space="preserve"> تَعَالى خَلَقَ الخَلْقَ حَتَّى إِذَا فَرَغَ مِنْهُمْ قَامَتِ الرَّحِم، فَقَالَت: هذا مُقَامُ الْعَائِذِ بِكَ مِنَ الْقَطِيعةِ؛ قال: نَعَمْ أَمَا تَرْضينَ أَنْ أَصِلَ مَنْ وَصَلَك، وَأَقْطَعَ مَنْ قَطَعَك؟ قالت: بَلَى، قال فذلِك لَ</w:t>
      </w:r>
      <w:r w:rsidR="00C8054F">
        <w:rPr>
          <w:rStyle w:val="Char4"/>
          <w:rtl/>
          <w:lang w:bidi="ar-SA"/>
        </w:rPr>
        <w:t>كَ</w:t>
      </w:r>
      <w:r w:rsidRPr="00636EA8">
        <w:rPr>
          <w:rStyle w:val="Char4"/>
          <w:rtl/>
          <w:lang w:bidi="ar-SA"/>
        </w:rPr>
        <w:t xml:space="preserve">»، ثم </w:t>
      </w:r>
      <w:r w:rsidR="007110C4">
        <w:rPr>
          <w:rStyle w:val="Char4"/>
          <w:rtl/>
          <w:lang w:bidi="ar-SA"/>
        </w:rPr>
        <w:t>قَالَ رَسُولُ اللهِ</w:t>
      </w:r>
      <w:r w:rsidRPr="00636EA8">
        <w:rPr>
          <w:rStyle w:val="Char4"/>
          <w:b w:val="0"/>
          <w:bCs w:val="0"/>
          <w:rtl/>
          <w:lang w:bidi="ar-SA"/>
        </w:rPr>
        <w:sym w:font="AGA Arabesque" w:char="F072"/>
      </w:r>
      <w:r w:rsidRPr="00636EA8">
        <w:rPr>
          <w:rStyle w:val="Char4"/>
          <w:rtl/>
          <w:lang w:bidi="ar-SA"/>
        </w:rPr>
        <w:t>: «اقرءوا إِنْ شِئتُم:</w:t>
      </w:r>
      <w:r w:rsidR="00CA5AFB" w:rsidRPr="00636EA8">
        <w:rPr>
          <w:rStyle w:val="Char4"/>
          <w:rFonts w:hint="cs"/>
          <w:rtl/>
          <w:lang w:bidi="ar-SA"/>
        </w:rPr>
        <w:t xml:space="preserve"> </w:t>
      </w:r>
      <w:r w:rsidR="00C8054F" w:rsidRPr="00636EA8">
        <w:rPr>
          <w:rFonts w:ascii="KFGQPC Uthman Taha Naskh" w:cs="KFGQPC Uthman Taha Naskh" w:hint="cs"/>
          <w:rtl/>
          <w:lang w:bidi="ar-SA"/>
        </w:rPr>
        <w:t>﴿</w:t>
      </w:r>
      <w:r w:rsidR="00167362" w:rsidRPr="00636EA8">
        <w:rPr>
          <w:rFonts w:ascii="KFGQPC Uthmanic Script HAFS" w:cs="KFGQPC Uthmanic Script HAFS" w:hint="eastAsia"/>
          <w:rtl/>
          <w:lang w:bidi="ar-SA"/>
        </w:rPr>
        <w:t>فَهَل</w:t>
      </w:r>
      <w:r w:rsidR="00167362" w:rsidRPr="00636EA8">
        <w:rPr>
          <w:rFonts w:ascii="KFGQPC Uthmanic Script HAFS" w:cs="KFGQPC Uthmanic Script HAFS" w:hint="cs"/>
          <w:rtl/>
          <w:lang w:bidi="ar-SA"/>
        </w:rPr>
        <w:t>ۡ</w:t>
      </w:r>
      <w:r w:rsidR="00167362" w:rsidRPr="00636EA8">
        <w:rPr>
          <w:rFonts w:ascii="KFGQPC Uthmanic Script HAFS" w:cs="KFGQPC Uthmanic Script HAFS"/>
          <w:rtl/>
          <w:lang w:bidi="ar-SA"/>
        </w:rPr>
        <w:t xml:space="preserve"> </w:t>
      </w:r>
      <w:r w:rsidR="00167362" w:rsidRPr="00636EA8">
        <w:rPr>
          <w:rFonts w:ascii="KFGQPC Uthmanic Script HAFS" w:cs="KFGQPC Uthmanic Script HAFS" w:hint="eastAsia"/>
          <w:rtl/>
          <w:lang w:bidi="ar-SA"/>
        </w:rPr>
        <w:t>عَسَي</w:t>
      </w:r>
      <w:r w:rsidR="00167362" w:rsidRPr="00636EA8">
        <w:rPr>
          <w:rFonts w:ascii="KFGQPC Uthmanic Script HAFS" w:cs="KFGQPC Uthmanic Script HAFS" w:hint="cs"/>
          <w:rtl/>
          <w:lang w:bidi="ar-SA"/>
        </w:rPr>
        <w:t>ۡ</w:t>
      </w:r>
      <w:r w:rsidR="00167362" w:rsidRPr="00636EA8">
        <w:rPr>
          <w:rFonts w:ascii="KFGQPC Uthmanic Script HAFS" w:cs="KFGQPC Uthmanic Script HAFS" w:hint="eastAsia"/>
          <w:rtl/>
          <w:lang w:bidi="ar-SA"/>
        </w:rPr>
        <w:t>تُم</w:t>
      </w:r>
      <w:r w:rsidR="00167362" w:rsidRPr="00636EA8">
        <w:rPr>
          <w:rFonts w:ascii="KFGQPC Uthmanic Script HAFS" w:cs="KFGQPC Uthmanic Script HAFS" w:hint="cs"/>
          <w:rtl/>
          <w:lang w:bidi="ar-SA"/>
        </w:rPr>
        <w:t>ۡ</w:t>
      </w:r>
      <w:r w:rsidR="00167362" w:rsidRPr="00636EA8">
        <w:rPr>
          <w:rFonts w:ascii="KFGQPC Uthmanic Script HAFS" w:cs="KFGQPC Uthmanic Script HAFS"/>
          <w:rtl/>
          <w:lang w:bidi="ar-SA"/>
        </w:rPr>
        <w:t xml:space="preserve"> </w:t>
      </w:r>
      <w:r w:rsidR="00167362" w:rsidRPr="00636EA8">
        <w:rPr>
          <w:rFonts w:ascii="KFGQPC Uthmanic Script HAFS" w:cs="KFGQPC Uthmanic Script HAFS" w:hint="eastAsia"/>
          <w:rtl/>
          <w:lang w:bidi="ar-SA"/>
        </w:rPr>
        <w:t>إِن</w:t>
      </w:r>
      <w:r w:rsidR="00167362" w:rsidRPr="00636EA8">
        <w:rPr>
          <w:rFonts w:ascii="KFGQPC Uthmanic Script HAFS" w:cs="KFGQPC Uthmanic Script HAFS"/>
          <w:rtl/>
          <w:lang w:bidi="ar-SA"/>
        </w:rPr>
        <w:t xml:space="preserve"> </w:t>
      </w:r>
      <w:r w:rsidR="00167362" w:rsidRPr="00636EA8">
        <w:rPr>
          <w:rFonts w:ascii="KFGQPC Uthmanic Script HAFS" w:cs="KFGQPC Uthmanic Script HAFS" w:hint="eastAsia"/>
          <w:rtl/>
          <w:lang w:bidi="ar-SA"/>
        </w:rPr>
        <w:t>تَوَلَّي</w:t>
      </w:r>
      <w:r w:rsidR="00167362" w:rsidRPr="00636EA8">
        <w:rPr>
          <w:rFonts w:ascii="KFGQPC Uthmanic Script HAFS" w:cs="KFGQPC Uthmanic Script HAFS" w:hint="cs"/>
          <w:rtl/>
          <w:lang w:bidi="ar-SA"/>
        </w:rPr>
        <w:t>ۡ</w:t>
      </w:r>
      <w:r w:rsidR="00167362" w:rsidRPr="00636EA8">
        <w:rPr>
          <w:rFonts w:ascii="KFGQPC Uthmanic Script HAFS" w:cs="KFGQPC Uthmanic Script HAFS" w:hint="eastAsia"/>
          <w:rtl/>
          <w:lang w:bidi="ar-SA"/>
        </w:rPr>
        <w:t>تُم</w:t>
      </w:r>
      <w:r w:rsidR="00167362" w:rsidRPr="00636EA8">
        <w:rPr>
          <w:rFonts w:ascii="KFGQPC Uthmanic Script HAFS" w:cs="KFGQPC Uthmanic Script HAFS" w:hint="cs"/>
          <w:rtl/>
          <w:lang w:bidi="ar-SA"/>
        </w:rPr>
        <w:t>ۡ</w:t>
      </w:r>
      <w:r w:rsidR="00167362" w:rsidRPr="00636EA8">
        <w:rPr>
          <w:rFonts w:ascii="KFGQPC Uthmanic Script HAFS" w:cs="KFGQPC Uthmanic Script HAFS"/>
          <w:rtl/>
          <w:lang w:bidi="ar-SA"/>
        </w:rPr>
        <w:t xml:space="preserve"> </w:t>
      </w:r>
      <w:r w:rsidR="00167362" w:rsidRPr="00636EA8">
        <w:rPr>
          <w:rFonts w:ascii="KFGQPC Uthmanic Script HAFS" w:cs="KFGQPC Uthmanic Script HAFS" w:hint="eastAsia"/>
          <w:rtl/>
          <w:lang w:bidi="ar-SA"/>
        </w:rPr>
        <w:t>أَن</w:t>
      </w:r>
      <w:r w:rsidR="00167362" w:rsidRPr="00636EA8">
        <w:rPr>
          <w:rFonts w:ascii="KFGQPC Uthmanic Script HAFS" w:cs="KFGQPC Uthmanic Script HAFS"/>
          <w:rtl/>
          <w:lang w:bidi="ar-SA"/>
        </w:rPr>
        <w:t xml:space="preserve"> </w:t>
      </w:r>
      <w:r w:rsidR="00167362" w:rsidRPr="00636EA8">
        <w:rPr>
          <w:rFonts w:ascii="KFGQPC Uthmanic Script HAFS" w:cs="KFGQPC Uthmanic Script HAFS" w:hint="eastAsia"/>
          <w:rtl/>
          <w:lang w:bidi="ar-SA"/>
        </w:rPr>
        <w:t>تُف</w:t>
      </w:r>
      <w:r w:rsidR="00167362" w:rsidRPr="00636EA8">
        <w:rPr>
          <w:rFonts w:ascii="KFGQPC Uthmanic Script HAFS" w:cs="KFGQPC Uthmanic Script HAFS" w:hint="cs"/>
          <w:rtl/>
          <w:lang w:bidi="ar-SA"/>
        </w:rPr>
        <w:t>ۡ</w:t>
      </w:r>
      <w:r w:rsidR="00167362" w:rsidRPr="00636EA8">
        <w:rPr>
          <w:rFonts w:ascii="KFGQPC Uthmanic Script HAFS" w:cs="KFGQPC Uthmanic Script HAFS" w:hint="eastAsia"/>
          <w:rtl/>
          <w:lang w:bidi="ar-SA"/>
        </w:rPr>
        <w:t>سِدُواْ</w:t>
      </w:r>
      <w:r w:rsidR="00167362" w:rsidRPr="00636EA8">
        <w:rPr>
          <w:rFonts w:ascii="KFGQPC Uthmanic Script HAFS" w:cs="KFGQPC Uthmanic Script HAFS"/>
          <w:rtl/>
          <w:lang w:bidi="ar-SA"/>
        </w:rPr>
        <w:t xml:space="preserve"> </w:t>
      </w:r>
      <w:r w:rsidR="00167362" w:rsidRPr="00636EA8">
        <w:rPr>
          <w:rFonts w:ascii="KFGQPC Uthmanic Script HAFS" w:cs="KFGQPC Uthmanic Script HAFS" w:hint="eastAsia"/>
          <w:rtl/>
          <w:lang w:bidi="ar-SA"/>
        </w:rPr>
        <w:t>فِي</w:t>
      </w:r>
      <w:r w:rsidR="00167362" w:rsidRPr="00636EA8">
        <w:rPr>
          <w:rFonts w:ascii="KFGQPC Uthmanic Script HAFS" w:cs="KFGQPC Uthmanic Script HAFS"/>
          <w:rtl/>
          <w:lang w:bidi="ar-SA"/>
        </w:rPr>
        <w:t xml:space="preserve"> </w:t>
      </w:r>
      <w:r w:rsidR="00167362" w:rsidRPr="00636EA8">
        <w:rPr>
          <w:rFonts w:ascii="KFGQPC Uthmanic Script HAFS" w:cs="KFGQPC Uthmanic Script HAFS" w:hint="cs"/>
          <w:rtl/>
          <w:lang w:bidi="ar-SA"/>
        </w:rPr>
        <w:t>ٱ</w:t>
      </w:r>
      <w:r w:rsidR="00167362" w:rsidRPr="00636EA8">
        <w:rPr>
          <w:rFonts w:ascii="KFGQPC Uthmanic Script HAFS" w:cs="KFGQPC Uthmanic Script HAFS" w:hint="eastAsia"/>
          <w:rtl/>
          <w:lang w:bidi="ar-SA"/>
        </w:rPr>
        <w:t>ل</w:t>
      </w:r>
      <w:r w:rsidR="00167362" w:rsidRPr="00636EA8">
        <w:rPr>
          <w:rFonts w:ascii="KFGQPC Uthmanic Script HAFS" w:cs="KFGQPC Uthmanic Script HAFS" w:hint="cs"/>
          <w:rtl/>
          <w:lang w:bidi="ar-SA"/>
        </w:rPr>
        <w:t>ۡ</w:t>
      </w:r>
      <w:r w:rsidR="00167362" w:rsidRPr="00636EA8">
        <w:rPr>
          <w:rFonts w:ascii="KFGQPC Uthmanic Script HAFS" w:cs="KFGQPC Uthmanic Script HAFS" w:hint="eastAsia"/>
          <w:rtl/>
          <w:lang w:bidi="ar-SA"/>
        </w:rPr>
        <w:t>أَر</w:t>
      </w:r>
      <w:r w:rsidR="00167362" w:rsidRPr="00636EA8">
        <w:rPr>
          <w:rFonts w:ascii="KFGQPC Uthmanic Script HAFS" w:cs="KFGQPC Uthmanic Script HAFS" w:hint="cs"/>
          <w:rtl/>
          <w:lang w:bidi="ar-SA"/>
        </w:rPr>
        <w:t>ۡ</w:t>
      </w:r>
      <w:r w:rsidR="00167362" w:rsidRPr="00636EA8">
        <w:rPr>
          <w:rFonts w:ascii="KFGQPC Uthmanic Script HAFS" w:cs="KFGQPC Uthmanic Script HAFS" w:hint="eastAsia"/>
          <w:rtl/>
          <w:lang w:bidi="ar-SA"/>
        </w:rPr>
        <w:t>ضِ</w:t>
      </w:r>
      <w:r w:rsidR="00167362" w:rsidRPr="00636EA8">
        <w:rPr>
          <w:rFonts w:ascii="KFGQPC Uthmanic Script HAFS" w:cs="KFGQPC Uthmanic Script HAFS"/>
          <w:rtl/>
          <w:lang w:bidi="ar-SA"/>
        </w:rPr>
        <w:t xml:space="preserve"> </w:t>
      </w:r>
      <w:r w:rsidR="00167362" w:rsidRPr="00636EA8">
        <w:rPr>
          <w:rFonts w:ascii="KFGQPC Uthmanic Script HAFS" w:cs="KFGQPC Uthmanic Script HAFS" w:hint="eastAsia"/>
          <w:rtl/>
          <w:lang w:bidi="ar-SA"/>
        </w:rPr>
        <w:t>وَتُقَطِّعُو</w:t>
      </w:r>
      <w:r w:rsidR="00167362" w:rsidRPr="00636EA8">
        <w:rPr>
          <w:rFonts w:ascii="KFGQPC Uthmanic Script HAFS" w:cs="KFGQPC Uthmanic Script HAFS" w:hint="cs"/>
          <w:rtl/>
          <w:lang w:bidi="ar-SA"/>
        </w:rPr>
        <w:t>ٓ</w:t>
      </w:r>
      <w:r w:rsidR="00167362" w:rsidRPr="00636EA8">
        <w:rPr>
          <w:rFonts w:ascii="KFGQPC Uthmanic Script HAFS" w:cs="KFGQPC Uthmanic Script HAFS" w:hint="eastAsia"/>
          <w:rtl/>
          <w:lang w:bidi="ar-SA"/>
        </w:rPr>
        <w:t>اْ</w:t>
      </w:r>
      <w:r w:rsidR="00167362" w:rsidRPr="00636EA8">
        <w:rPr>
          <w:rFonts w:ascii="KFGQPC Uthmanic Script HAFS" w:cs="KFGQPC Uthmanic Script HAFS"/>
          <w:rtl/>
          <w:lang w:bidi="ar-SA"/>
        </w:rPr>
        <w:t xml:space="preserve"> </w:t>
      </w:r>
      <w:r w:rsidR="00167362" w:rsidRPr="00636EA8">
        <w:rPr>
          <w:rFonts w:ascii="KFGQPC Uthmanic Script HAFS" w:cs="KFGQPC Uthmanic Script HAFS" w:hint="eastAsia"/>
          <w:rtl/>
          <w:lang w:bidi="ar-SA"/>
        </w:rPr>
        <w:t>أَر</w:t>
      </w:r>
      <w:r w:rsidR="00167362" w:rsidRPr="00636EA8">
        <w:rPr>
          <w:rFonts w:ascii="KFGQPC Uthmanic Script HAFS" w:cs="KFGQPC Uthmanic Script HAFS" w:hint="cs"/>
          <w:rtl/>
          <w:lang w:bidi="ar-SA"/>
        </w:rPr>
        <w:t>ۡ</w:t>
      </w:r>
      <w:r w:rsidR="00167362" w:rsidRPr="00636EA8">
        <w:rPr>
          <w:rFonts w:ascii="KFGQPC Uthmanic Script HAFS" w:cs="KFGQPC Uthmanic Script HAFS" w:hint="eastAsia"/>
          <w:rtl/>
          <w:lang w:bidi="ar-SA"/>
        </w:rPr>
        <w:t>حَامَكُم</w:t>
      </w:r>
      <w:r w:rsidR="00167362" w:rsidRPr="00636EA8">
        <w:rPr>
          <w:rFonts w:ascii="KFGQPC Uthmanic Script HAFS" w:cs="KFGQPC Uthmanic Script HAFS" w:hint="cs"/>
          <w:rtl/>
          <w:lang w:bidi="ar-SA"/>
        </w:rPr>
        <w:t>ۡ</w:t>
      </w:r>
      <w:r w:rsidR="00167362" w:rsidRPr="00636EA8">
        <w:rPr>
          <w:rFonts w:ascii="KFGQPC Uthmanic Script HAFS" w:cs="KFGQPC Uthmanic Script HAFS"/>
          <w:rtl/>
          <w:lang w:bidi="ar-SA"/>
        </w:rPr>
        <w:t xml:space="preserve"> </w:t>
      </w:r>
      <w:r w:rsidR="00167362" w:rsidRPr="00636EA8">
        <w:rPr>
          <w:rFonts w:ascii="KFGQPC Uthmanic Script HAFS" w:cs="KFGQPC Uthmanic Script HAFS" w:hint="cs"/>
          <w:rtl/>
          <w:lang w:bidi="ar-SA"/>
        </w:rPr>
        <w:t>٢٢</w:t>
      </w:r>
      <w:r w:rsidR="00167362" w:rsidRPr="00636EA8">
        <w:rPr>
          <w:rFonts w:ascii="KFGQPC Uthmanic Script HAFS" w:cs="KFGQPC Uthmanic Script HAFS"/>
          <w:rtl/>
          <w:lang w:bidi="ar-SA"/>
        </w:rPr>
        <w:t xml:space="preserve"> </w:t>
      </w:r>
      <w:r w:rsidR="00167362" w:rsidRPr="00636EA8">
        <w:rPr>
          <w:rFonts w:ascii="KFGQPC Uthmanic Script HAFS" w:cs="KFGQPC Uthmanic Script HAFS" w:hint="eastAsia"/>
          <w:rtl/>
          <w:lang w:bidi="ar-SA"/>
        </w:rPr>
        <w:t>أُوْلَ</w:t>
      </w:r>
      <w:r w:rsidR="00167362" w:rsidRPr="00636EA8">
        <w:rPr>
          <w:rFonts w:ascii="KFGQPC Uthmanic Script HAFS" w:cs="KFGQPC Uthmanic Script HAFS" w:hint="cs"/>
          <w:rtl/>
          <w:lang w:bidi="ar-SA"/>
        </w:rPr>
        <w:t>ٰٓ</w:t>
      </w:r>
      <w:r w:rsidR="00167362" w:rsidRPr="00636EA8">
        <w:rPr>
          <w:rFonts w:ascii="KFGQPC Uthmanic Script HAFS" w:cs="KFGQPC Uthmanic Script HAFS" w:hint="eastAsia"/>
          <w:rtl/>
          <w:lang w:bidi="ar-SA"/>
        </w:rPr>
        <w:t>ئِكَ</w:t>
      </w:r>
      <w:r w:rsidR="00167362" w:rsidRPr="00636EA8">
        <w:rPr>
          <w:rFonts w:ascii="KFGQPC Uthmanic Script HAFS" w:cs="KFGQPC Uthmanic Script HAFS"/>
          <w:rtl/>
          <w:lang w:bidi="ar-SA"/>
        </w:rPr>
        <w:t xml:space="preserve"> </w:t>
      </w:r>
      <w:r w:rsidR="00167362" w:rsidRPr="00636EA8">
        <w:rPr>
          <w:rFonts w:ascii="KFGQPC Uthmanic Script HAFS" w:cs="KFGQPC Uthmanic Script HAFS" w:hint="cs"/>
          <w:rtl/>
          <w:lang w:bidi="ar-SA"/>
        </w:rPr>
        <w:t>ٱ</w:t>
      </w:r>
      <w:r w:rsidR="00167362" w:rsidRPr="00636EA8">
        <w:rPr>
          <w:rFonts w:ascii="KFGQPC Uthmanic Script HAFS" w:cs="KFGQPC Uthmanic Script HAFS" w:hint="eastAsia"/>
          <w:rtl/>
          <w:lang w:bidi="ar-SA"/>
        </w:rPr>
        <w:t>لَّذِينَ</w:t>
      </w:r>
      <w:r w:rsidR="00167362" w:rsidRPr="00636EA8">
        <w:rPr>
          <w:rFonts w:ascii="KFGQPC Uthmanic Script HAFS" w:cs="KFGQPC Uthmanic Script HAFS"/>
          <w:rtl/>
          <w:lang w:bidi="ar-SA"/>
        </w:rPr>
        <w:t xml:space="preserve"> </w:t>
      </w:r>
      <w:r w:rsidR="00167362" w:rsidRPr="00636EA8">
        <w:rPr>
          <w:rFonts w:ascii="KFGQPC Uthmanic Script HAFS" w:cs="KFGQPC Uthmanic Script HAFS" w:hint="eastAsia"/>
          <w:rtl/>
          <w:lang w:bidi="ar-SA"/>
        </w:rPr>
        <w:t>لَعَنَهُمُ</w:t>
      </w:r>
      <w:r w:rsidR="00167362" w:rsidRPr="00636EA8">
        <w:rPr>
          <w:rFonts w:ascii="KFGQPC Uthmanic Script HAFS" w:cs="KFGQPC Uthmanic Script HAFS"/>
          <w:rtl/>
          <w:lang w:bidi="ar-SA"/>
        </w:rPr>
        <w:t xml:space="preserve"> </w:t>
      </w:r>
      <w:r w:rsidR="00167362" w:rsidRPr="00636EA8">
        <w:rPr>
          <w:rFonts w:ascii="KFGQPC Uthmanic Script HAFS" w:cs="KFGQPC Uthmanic Script HAFS" w:hint="cs"/>
          <w:rtl/>
          <w:lang w:bidi="ar-SA"/>
        </w:rPr>
        <w:t>ٱ</w:t>
      </w:r>
      <w:r w:rsidR="00167362" w:rsidRPr="00636EA8">
        <w:rPr>
          <w:rFonts w:ascii="KFGQPC Uthmanic Script HAFS" w:cs="KFGQPC Uthmanic Script HAFS" w:hint="eastAsia"/>
          <w:rtl/>
          <w:lang w:bidi="ar-SA"/>
        </w:rPr>
        <w:t>للَّهُ</w:t>
      </w:r>
      <w:r w:rsidR="00167362" w:rsidRPr="00636EA8">
        <w:rPr>
          <w:rFonts w:ascii="KFGQPC Uthmanic Script HAFS" w:cs="KFGQPC Uthmanic Script HAFS"/>
          <w:rtl/>
          <w:lang w:bidi="ar-SA"/>
        </w:rPr>
        <w:t xml:space="preserve"> </w:t>
      </w:r>
      <w:r w:rsidR="00167362" w:rsidRPr="00636EA8">
        <w:rPr>
          <w:rFonts w:ascii="KFGQPC Uthmanic Script HAFS" w:cs="KFGQPC Uthmanic Script HAFS" w:hint="eastAsia"/>
          <w:rtl/>
          <w:lang w:bidi="ar-SA"/>
        </w:rPr>
        <w:t>فَأَصَمَّهُم</w:t>
      </w:r>
      <w:r w:rsidR="00167362" w:rsidRPr="00636EA8">
        <w:rPr>
          <w:rFonts w:ascii="KFGQPC Uthmanic Script HAFS" w:cs="KFGQPC Uthmanic Script HAFS" w:hint="cs"/>
          <w:rtl/>
          <w:lang w:bidi="ar-SA"/>
        </w:rPr>
        <w:t>ۡ</w:t>
      </w:r>
      <w:r w:rsidR="00167362" w:rsidRPr="00636EA8">
        <w:rPr>
          <w:rFonts w:ascii="KFGQPC Uthmanic Script HAFS" w:cs="KFGQPC Uthmanic Script HAFS"/>
          <w:rtl/>
          <w:lang w:bidi="ar-SA"/>
        </w:rPr>
        <w:t xml:space="preserve"> </w:t>
      </w:r>
      <w:r w:rsidR="00167362" w:rsidRPr="00636EA8">
        <w:rPr>
          <w:rFonts w:ascii="KFGQPC Uthmanic Script HAFS" w:cs="KFGQPC Uthmanic Script HAFS" w:hint="eastAsia"/>
          <w:rtl/>
          <w:lang w:bidi="ar-SA"/>
        </w:rPr>
        <w:t>وَأَع</w:t>
      </w:r>
      <w:r w:rsidR="00167362" w:rsidRPr="00636EA8">
        <w:rPr>
          <w:rFonts w:ascii="KFGQPC Uthmanic Script HAFS" w:cs="KFGQPC Uthmanic Script HAFS" w:hint="cs"/>
          <w:rtl/>
          <w:lang w:bidi="ar-SA"/>
        </w:rPr>
        <w:t>ۡ</w:t>
      </w:r>
      <w:r w:rsidR="00167362" w:rsidRPr="00636EA8">
        <w:rPr>
          <w:rFonts w:ascii="KFGQPC Uthmanic Script HAFS" w:cs="KFGQPC Uthmanic Script HAFS" w:hint="eastAsia"/>
          <w:rtl/>
          <w:lang w:bidi="ar-SA"/>
        </w:rPr>
        <w:t>مَى</w:t>
      </w:r>
      <w:r w:rsidR="00167362" w:rsidRPr="00636EA8">
        <w:rPr>
          <w:rFonts w:ascii="KFGQPC Uthmanic Script HAFS" w:cs="KFGQPC Uthmanic Script HAFS" w:hint="cs"/>
          <w:rtl/>
          <w:lang w:bidi="ar-SA"/>
        </w:rPr>
        <w:t>ٰٓ</w:t>
      </w:r>
      <w:r w:rsidR="00167362" w:rsidRPr="00636EA8">
        <w:rPr>
          <w:rFonts w:ascii="KFGQPC Uthmanic Script HAFS" w:cs="KFGQPC Uthmanic Script HAFS"/>
          <w:rtl/>
          <w:lang w:bidi="ar-SA"/>
        </w:rPr>
        <w:t xml:space="preserve"> </w:t>
      </w:r>
      <w:r w:rsidR="00167362" w:rsidRPr="00636EA8">
        <w:rPr>
          <w:rFonts w:ascii="KFGQPC Uthmanic Script HAFS" w:cs="KFGQPC Uthmanic Script HAFS" w:hint="eastAsia"/>
          <w:rtl/>
          <w:lang w:bidi="ar-SA"/>
        </w:rPr>
        <w:t>أَب</w:t>
      </w:r>
      <w:r w:rsidR="00167362" w:rsidRPr="00636EA8">
        <w:rPr>
          <w:rFonts w:ascii="KFGQPC Uthmanic Script HAFS" w:cs="KFGQPC Uthmanic Script HAFS" w:hint="cs"/>
          <w:rtl/>
          <w:lang w:bidi="ar-SA"/>
        </w:rPr>
        <w:t>ۡ</w:t>
      </w:r>
      <w:r w:rsidR="00167362" w:rsidRPr="00636EA8">
        <w:rPr>
          <w:rFonts w:ascii="KFGQPC Uthmanic Script HAFS" w:cs="KFGQPC Uthmanic Script HAFS" w:hint="eastAsia"/>
          <w:rtl/>
          <w:lang w:bidi="ar-SA"/>
        </w:rPr>
        <w:t>صَ</w:t>
      </w:r>
      <w:r w:rsidR="00167362" w:rsidRPr="00636EA8">
        <w:rPr>
          <w:rFonts w:ascii="KFGQPC Uthmanic Script HAFS" w:cs="KFGQPC Uthmanic Script HAFS" w:hint="cs"/>
          <w:rtl/>
          <w:lang w:bidi="ar-SA"/>
        </w:rPr>
        <w:t>ٰ</w:t>
      </w:r>
      <w:r w:rsidR="00167362" w:rsidRPr="00636EA8">
        <w:rPr>
          <w:rFonts w:ascii="KFGQPC Uthmanic Script HAFS" w:cs="KFGQPC Uthmanic Script HAFS" w:hint="eastAsia"/>
          <w:rtl/>
          <w:lang w:bidi="ar-SA"/>
        </w:rPr>
        <w:t>رَهُم</w:t>
      </w:r>
      <w:r w:rsidR="00167362" w:rsidRPr="00636EA8">
        <w:rPr>
          <w:rFonts w:ascii="KFGQPC Uthmanic Script HAFS" w:cs="KFGQPC Uthmanic Script HAFS" w:hint="cs"/>
          <w:rtl/>
          <w:lang w:bidi="ar-SA"/>
        </w:rPr>
        <w:t>ۡ</w:t>
      </w:r>
      <w:r w:rsidR="00167362" w:rsidRPr="00636EA8">
        <w:rPr>
          <w:rFonts w:ascii="KFGQPC Uthmanic Script HAFS" w:cs="KFGQPC Uthmanic Script HAFS"/>
          <w:rtl/>
          <w:lang w:bidi="ar-SA"/>
        </w:rPr>
        <w:t xml:space="preserve"> </w:t>
      </w:r>
      <w:r w:rsidR="00167362" w:rsidRPr="00636EA8">
        <w:rPr>
          <w:rFonts w:ascii="KFGQPC Uthmanic Script HAFS" w:cs="KFGQPC Uthmanic Script HAFS" w:hint="cs"/>
          <w:rtl/>
          <w:lang w:bidi="ar-SA"/>
        </w:rPr>
        <w:t>٢٣</w:t>
      </w:r>
      <w:r w:rsidR="00C8054F" w:rsidRPr="00636EA8">
        <w:rPr>
          <w:rFonts w:ascii="KFGQPC Uthman Taha Naskh" w:cs="KFGQPC Uthman Taha Naskh" w:hint="cs"/>
          <w:rtl/>
          <w:lang w:bidi="ar-SA"/>
        </w:rPr>
        <w:t>﴾</w:t>
      </w:r>
      <w:r w:rsidR="00167362" w:rsidRPr="00636EA8">
        <w:rPr>
          <w:rFonts w:ascii="KFGQPC Uthman Taha Naskh" w:cs="KFGQPC Uthman Taha Naskh"/>
          <w:rtl/>
          <w:lang w:bidi="ar-SA"/>
        </w:rPr>
        <w:t xml:space="preserve">  </w:t>
      </w:r>
      <w:r w:rsidRPr="00636EA8">
        <w:rPr>
          <w:rStyle w:val="Char4"/>
          <w:rtl/>
          <w:lang w:bidi="ar-SA"/>
        </w:rPr>
        <w:t xml:space="preserve"> </w:t>
      </w:r>
      <w:r w:rsidR="0050242D" w:rsidRPr="00636EA8">
        <w:rPr>
          <w:rFonts w:ascii="Traditional Arabic" w:hAnsi="Traditional Arabic"/>
          <w:rtl/>
          <w:lang w:bidi="ar-SA"/>
        </w:rPr>
        <w:t>[</w:t>
      </w:r>
      <w:r w:rsidR="002C7F89" w:rsidRPr="002C7F89">
        <w:rPr>
          <w:rFonts w:ascii="Traditional Arabic" w:hAnsi="Traditional Arabic" w:cs="mylotus"/>
          <w:rtl/>
          <w:lang w:bidi="ar-SA"/>
        </w:rPr>
        <w:t>متفقٌ عليه</w:t>
      </w:r>
      <w:r w:rsidR="0050242D" w:rsidRPr="00636EA8">
        <w:rPr>
          <w:rFonts w:ascii="Traditional Arabic" w:hAns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84"/>
      </w:r>
      <w:r w:rsidR="00C8054F" w:rsidRPr="00C8054F">
        <w:rPr>
          <w:rStyle w:val="FootnoteReference"/>
          <w:rFonts w:cs="B Lotus"/>
          <w:szCs w:val="28"/>
          <w:rtl/>
          <w:lang w:bidi="ar-SA"/>
        </w:rPr>
        <w:t>)</w:t>
      </w:r>
    </w:p>
    <w:p w:rsidR="0022795B" w:rsidRPr="00636EA8" w:rsidRDefault="0022795B" w:rsidP="0058663F">
      <w:pPr>
        <w:pStyle w:val="a3"/>
        <w:spacing w:before="0"/>
        <w:rPr>
          <w:rtl/>
          <w:lang w:bidi="ar-SA"/>
        </w:rPr>
      </w:pPr>
      <w:r w:rsidRPr="00636EA8">
        <w:rPr>
          <w:rtl/>
          <w:lang w:bidi="ar-SA"/>
        </w:rPr>
        <w:t>وفي رواية للبخاري: فقال</w:t>
      </w:r>
      <w:r w:rsidR="0078114E">
        <w:rPr>
          <w:rtl/>
          <w:lang w:bidi="ar-SA"/>
        </w:rPr>
        <w:t xml:space="preserve"> الله</w:t>
      </w:r>
      <w:r w:rsidR="007110C4">
        <w:rPr>
          <w:rFonts w:hint="cs"/>
          <w:rtl/>
          <w:lang w:bidi="ar-SA"/>
        </w:rPr>
        <w:t>ُ</w:t>
      </w:r>
      <w:r w:rsidR="0078114E">
        <w:rPr>
          <w:rtl/>
          <w:lang w:bidi="ar-SA"/>
        </w:rPr>
        <w:t xml:space="preserve"> </w:t>
      </w:r>
      <w:r w:rsidRPr="00636EA8">
        <w:rPr>
          <w:rtl/>
          <w:lang w:bidi="ar-SA"/>
        </w:rPr>
        <w:t>تعالى: «م</w:t>
      </w:r>
      <w:r w:rsidR="0050242D" w:rsidRPr="00636EA8">
        <w:rPr>
          <w:rtl/>
          <w:lang w:bidi="ar-SA"/>
        </w:rPr>
        <w:t>َ</w:t>
      </w:r>
      <w:r w:rsidRPr="00636EA8">
        <w:rPr>
          <w:rtl/>
          <w:lang w:bidi="ar-SA"/>
        </w:rPr>
        <w:t>نْ وَصلَك</w:t>
      </w:r>
      <w:r w:rsidR="0050242D" w:rsidRPr="00636EA8">
        <w:rPr>
          <w:rtl/>
          <w:lang w:bidi="ar-SA"/>
        </w:rPr>
        <w:t>ِ</w:t>
      </w:r>
      <w:r w:rsidRPr="00636EA8">
        <w:rPr>
          <w:rtl/>
          <w:lang w:bidi="ar-SA"/>
        </w:rPr>
        <w:t>، وَصلْتُه، ومنْ قَطَعكِ قطعتُهُ»</w:t>
      </w:r>
      <w:r w:rsidR="0050242D" w:rsidRPr="00636EA8">
        <w:rPr>
          <w:rtl/>
          <w:lang w:bidi="ar-SA"/>
        </w:rPr>
        <w:t>.</w:t>
      </w:r>
    </w:p>
    <w:p w:rsidR="0022795B" w:rsidRPr="00636EA8" w:rsidRDefault="0050242D" w:rsidP="00BB388D">
      <w:pPr>
        <w:autoSpaceDE w:val="0"/>
        <w:autoSpaceDN w:val="0"/>
        <w:adjustRightInd w:val="0"/>
        <w:rPr>
          <w:rFonts w:ascii="Traditional Arabic"/>
          <w:rtl/>
          <w:lang w:bidi="ar-SA"/>
        </w:rPr>
      </w:pPr>
      <w:r w:rsidRPr="00636EA8">
        <w:rPr>
          <w:rFonts w:ascii="Traditional Arabic"/>
          <w:b/>
          <w:bCs/>
          <w:rtl/>
          <w:lang w:bidi="ar-SA"/>
        </w:rPr>
        <w:t xml:space="preserve">ترجمه: </w:t>
      </w:r>
      <w:r w:rsidRPr="00636EA8">
        <w:rPr>
          <w:rFonts w:ascii="Traditional Arabic"/>
          <w:rtl/>
          <w:lang w:bidi="ar-SA"/>
        </w:rPr>
        <w:t>ابوهریره</w:t>
      </w:r>
      <w:r w:rsidRPr="00636EA8">
        <w:rPr>
          <w:rFonts w:ascii="Traditional Arabic"/>
          <w:lang w:bidi="ar-SA"/>
        </w:rPr>
        <w:sym w:font="AGA Arabesque" w:char="F074"/>
      </w:r>
      <w:r w:rsidRPr="00636EA8">
        <w:rPr>
          <w:rFonts w:ascii="Traditional Arabic"/>
          <w:rtl/>
          <w:lang w:bidi="ar-SA"/>
        </w:rPr>
        <w:t xml:space="preserve"> می‌گوید: رسول‌الله</w:t>
      </w:r>
      <w:r w:rsidRPr="00636EA8">
        <w:rPr>
          <w:rFonts w:ascii="Traditional Arabic"/>
          <w:lang w:bidi="ar-SA"/>
        </w:rPr>
        <w:sym w:font="AGA Arabesque" w:char="F072"/>
      </w:r>
      <w:r w:rsidRPr="00636EA8">
        <w:rPr>
          <w:rFonts w:ascii="Traditional Arabic"/>
          <w:rtl/>
          <w:lang w:bidi="ar-SA"/>
        </w:rPr>
        <w:t xml:space="preserve"> فرمود: «الله متعال، آفریده‌هایش را خلق کرد؛ پس از این‌که آفرینش آن‌ها را به پایان رساند، رَحِم (خویشاوندی) برخاست و گفت: برخاسته‌ام تا از قطع پیوند خویشاوندی به تو پناه ببرم. </w:t>
      </w:r>
      <w:r w:rsidR="00FA5644" w:rsidRPr="00636EA8">
        <w:rPr>
          <w:rFonts w:ascii="Traditional Arabic"/>
          <w:rtl/>
          <w:lang w:bidi="ar-SA"/>
        </w:rPr>
        <w:t>الله متعال فرمود: آیا راضی نیستی به این‌که هرکس</w:t>
      </w:r>
      <w:r w:rsidR="00811073" w:rsidRPr="00636EA8">
        <w:rPr>
          <w:rFonts w:ascii="Traditional Arabic"/>
          <w:rtl/>
          <w:lang w:bidi="ar-SA"/>
        </w:rPr>
        <w:t xml:space="preserve"> تو را وصل کند، با او پیوند داشته باشم (</w:t>
      </w:r>
      <w:r w:rsidR="00220603" w:rsidRPr="00636EA8">
        <w:rPr>
          <w:rFonts w:ascii="Traditional Arabic"/>
          <w:rtl/>
          <w:lang w:bidi="ar-SA"/>
        </w:rPr>
        <w:t xml:space="preserve">و </w:t>
      </w:r>
      <w:r w:rsidR="00FA5644" w:rsidRPr="00636EA8">
        <w:rPr>
          <w:rFonts w:ascii="Traditional Arabic"/>
          <w:rtl/>
          <w:lang w:bidi="ar-SA"/>
        </w:rPr>
        <w:t>او را به رحمت خویش برسانم</w:t>
      </w:r>
      <w:r w:rsidR="00220603" w:rsidRPr="00636EA8">
        <w:rPr>
          <w:rFonts w:ascii="Traditional Arabic"/>
          <w:rtl/>
          <w:lang w:bidi="ar-SA"/>
        </w:rPr>
        <w:t>)</w:t>
      </w:r>
      <w:r w:rsidR="00FA5644" w:rsidRPr="00636EA8">
        <w:rPr>
          <w:rFonts w:ascii="Traditional Arabic"/>
          <w:rtl/>
          <w:lang w:bidi="ar-SA"/>
        </w:rPr>
        <w:t xml:space="preserve"> و هرکس، </w:t>
      </w:r>
      <w:r w:rsidR="00811073" w:rsidRPr="00636EA8">
        <w:rPr>
          <w:rFonts w:ascii="Traditional Arabic"/>
          <w:rtl/>
          <w:lang w:bidi="ar-SA"/>
        </w:rPr>
        <w:t>تو را</w:t>
      </w:r>
      <w:r w:rsidR="00FA5644" w:rsidRPr="00636EA8">
        <w:rPr>
          <w:rFonts w:ascii="Traditional Arabic"/>
          <w:rtl/>
          <w:lang w:bidi="ar-SA"/>
        </w:rPr>
        <w:t xml:space="preserve"> قطع کند، </w:t>
      </w:r>
      <w:r w:rsidR="00811073" w:rsidRPr="00636EA8">
        <w:rPr>
          <w:rFonts w:ascii="Traditional Arabic"/>
          <w:rtl/>
          <w:lang w:bidi="ar-SA"/>
        </w:rPr>
        <w:t xml:space="preserve">با او قطع رابطه کنم (و </w:t>
      </w:r>
      <w:r w:rsidR="00FA5644" w:rsidRPr="00636EA8">
        <w:rPr>
          <w:rFonts w:ascii="Traditional Arabic"/>
          <w:rtl/>
          <w:lang w:bidi="ar-SA"/>
        </w:rPr>
        <w:t>او را از رحمت خویش دور بگردانم؟</w:t>
      </w:r>
      <w:r w:rsidR="00811073" w:rsidRPr="00636EA8">
        <w:rPr>
          <w:rFonts w:ascii="Traditional Arabic"/>
          <w:rtl/>
          <w:lang w:bidi="ar-SA"/>
        </w:rPr>
        <w:t>)</w:t>
      </w:r>
      <w:r w:rsidR="00FA5644" w:rsidRPr="00636EA8">
        <w:rPr>
          <w:rFonts w:ascii="Traditional Arabic"/>
          <w:rtl/>
          <w:lang w:bidi="ar-SA"/>
        </w:rPr>
        <w:t xml:space="preserve"> پاسخ داد: بلی؛ (الله) فرمود: «این حق، برای تو محفوظ است». </w:t>
      </w:r>
      <w:r w:rsidR="000D4E7E" w:rsidRPr="00636EA8">
        <w:rPr>
          <w:rFonts w:ascii="Traditional Arabic"/>
          <w:rtl/>
          <w:lang w:bidi="ar-SA"/>
        </w:rPr>
        <w:t>سپس رسول‌الله</w:t>
      </w:r>
      <w:r w:rsidR="000D4E7E" w:rsidRPr="00636EA8">
        <w:rPr>
          <w:rFonts w:ascii="Traditional Arabic"/>
          <w:lang w:bidi="ar-SA"/>
        </w:rPr>
        <w:sym w:font="AGA Arabesque" w:char="F072"/>
      </w:r>
      <w:r w:rsidR="000D4E7E" w:rsidRPr="00636EA8">
        <w:rPr>
          <w:rFonts w:ascii="Traditional Arabic"/>
          <w:rtl/>
          <w:lang w:bidi="ar-SA"/>
        </w:rPr>
        <w:t xml:space="preserve"> فرمود:</w:t>
      </w:r>
      <w:r w:rsidR="000D4E7E" w:rsidRPr="00636EA8">
        <w:rPr>
          <w:rStyle w:val="FootnoteReference"/>
          <w:rtl/>
          <w:lang w:bidi="ar-SA"/>
        </w:rPr>
        <w:t xml:space="preserve"> </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85"/>
      </w:r>
      <w:r w:rsidR="00C8054F" w:rsidRPr="00C8054F">
        <w:rPr>
          <w:rStyle w:val="FootnoteReference"/>
          <w:rFonts w:cs="B Lotus"/>
          <w:szCs w:val="28"/>
          <w:rtl/>
          <w:lang w:bidi="ar-SA"/>
        </w:rPr>
        <w:t>)</w:t>
      </w:r>
      <w:r w:rsidR="000D4E7E" w:rsidRPr="00636EA8">
        <w:rPr>
          <w:rFonts w:ascii="Traditional Arabic"/>
          <w:rtl/>
          <w:lang w:bidi="ar-SA"/>
        </w:rPr>
        <w:t xml:space="preserve"> «اگر خواستید، این آیات را بخوانید:</w:t>
      </w:r>
    </w:p>
    <w:p w:rsidR="000D4E7E" w:rsidRPr="00636EA8" w:rsidRDefault="00C8054F" w:rsidP="00FF3364">
      <w:pPr>
        <w:pStyle w:val="a0"/>
        <w:rPr>
          <w:rtl/>
          <w:lang w:bidi="ar-SA"/>
        </w:rPr>
      </w:pPr>
      <w:r w:rsidRPr="00636EA8">
        <w:rPr>
          <w:rFonts w:ascii="KFGQPC Uthman Taha Naskh" w:cs="KFGQPC Uthman Taha Naskh" w:hint="cs"/>
          <w:rtl/>
          <w:lang w:bidi="ar-SA"/>
        </w:rPr>
        <w:t>﴿</w:t>
      </w:r>
      <w:r w:rsidR="00167362" w:rsidRPr="00636EA8">
        <w:rPr>
          <w:rFonts w:ascii="KFGQPC Uthmanic Script HAFS" w:hint="eastAsia"/>
          <w:rtl/>
          <w:lang w:bidi="ar-SA"/>
        </w:rPr>
        <w:t>فَهَل</w:t>
      </w:r>
      <w:r w:rsidR="00167362" w:rsidRPr="00636EA8">
        <w:rPr>
          <w:rFonts w:ascii="KFGQPC Uthmanic Script HAFS" w:hint="cs"/>
          <w:rtl/>
          <w:lang w:bidi="ar-SA"/>
        </w:rPr>
        <w:t>ۡ</w:t>
      </w:r>
      <w:r w:rsidR="00167362" w:rsidRPr="00636EA8">
        <w:rPr>
          <w:rFonts w:ascii="KFGQPC Uthmanic Script HAFS"/>
          <w:rtl/>
          <w:lang w:bidi="ar-SA"/>
        </w:rPr>
        <w:t xml:space="preserve"> </w:t>
      </w:r>
      <w:r w:rsidR="00167362" w:rsidRPr="00636EA8">
        <w:rPr>
          <w:rFonts w:ascii="KFGQPC Uthmanic Script HAFS" w:hint="eastAsia"/>
          <w:rtl/>
          <w:lang w:bidi="ar-SA"/>
        </w:rPr>
        <w:t>عَسَي</w:t>
      </w:r>
      <w:r w:rsidR="00167362" w:rsidRPr="00636EA8">
        <w:rPr>
          <w:rFonts w:ascii="KFGQPC Uthmanic Script HAFS" w:hint="cs"/>
          <w:rtl/>
          <w:lang w:bidi="ar-SA"/>
        </w:rPr>
        <w:t>ۡ</w:t>
      </w:r>
      <w:r w:rsidR="00167362" w:rsidRPr="00636EA8">
        <w:rPr>
          <w:rFonts w:ascii="KFGQPC Uthmanic Script HAFS" w:hint="eastAsia"/>
          <w:rtl/>
          <w:lang w:bidi="ar-SA"/>
        </w:rPr>
        <w:t>تُم</w:t>
      </w:r>
      <w:r w:rsidR="00167362" w:rsidRPr="00636EA8">
        <w:rPr>
          <w:rFonts w:ascii="KFGQPC Uthmanic Script HAFS" w:hint="cs"/>
          <w:rtl/>
          <w:lang w:bidi="ar-SA"/>
        </w:rPr>
        <w:t>ۡ</w:t>
      </w:r>
      <w:r w:rsidR="00167362" w:rsidRPr="00636EA8">
        <w:rPr>
          <w:rFonts w:ascii="KFGQPC Uthmanic Script HAFS"/>
          <w:rtl/>
          <w:lang w:bidi="ar-SA"/>
        </w:rPr>
        <w:t xml:space="preserve"> </w:t>
      </w:r>
      <w:r w:rsidR="00167362" w:rsidRPr="00636EA8">
        <w:rPr>
          <w:rFonts w:ascii="KFGQPC Uthmanic Script HAFS" w:hint="eastAsia"/>
          <w:rtl/>
          <w:lang w:bidi="ar-SA"/>
        </w:rPr>
        <w:t>إِن</w:t>
      </w:r>
      <w:r w:rsidR="00167362" w:rsidRPr="00636EA8">
        <w:rPr>
          <w:rFonts w:ascii="KFGQPC Uthmanic Script HAFS"/>
          <w:rtl/>
          <w:lang w:bidi="ar-SA"/>
        </w:rPr>
        <w:t xml:space="preserve"> </w:t>
      </w:r>
      <w:r w:rsidR="00167362" w:rsidRPr="00636EA8">
        <w:rPr>
          <w:rFonts w:ascii="KFGQPC Uthmanic Script HAFS" w:hint="eastAsia"/>
          <w:rtl/>
          <w:lang w:bidi="ar-SA"/>
        </w:rPr>
        <w:t>تَوَلَّي</w:t>
      </w:r>
      <w:r w:rsidR="00167362" w:rsidRPr="00636EA8">
        <w:rPr>
          <w:rFonts w:ascii="KFGQPC Uthmanic Script HAFS" w:hint="cs"/>
          <w:rtl/>
          <w:lang w:bidi="ar-SA"/>
        </w:rPr>
        <w:t>ۡ</w:t>
      </w:r>
      <w:r w:rsidR="00167362" w:rsidRPr="00636EA8">
        <w:rPr>
          <w:rFonts w:ascii="KFGQPC Uthmanic Script HAFS" w:hint="eastAsia"/>
          <w:rtl/>
          <w:lang w:bidi="ar-SA"/>
        </w:rPr>
        <w:t>تُم</w:t>
      </w:r>
      <w:r w:rsidR="00167362" w:rsidRPr="00636EA8">
        <w:rPr>
          <w:rFonts w:ascii="KFGQPC Uthmanic Script HAFS" w:hint="cs"/>
          <w:rtl/>
          <w:lang w:bidi="ar-SA"/>
        </w:rPr>
        <w:t>ۡ</w:t>
      </w:r>
      <w:r w:rsidR="00167362" w:rsidRPr="00636EA8">
        <w:rPr>
          <w:rFonts w:ascii="KFGQPC Uthmanic Script HAFS"/>
          <w:rtl/>
          <w:lang w:bidi="ar-SA"/>
        </w:rPr>
        <w:t xml:space="preserve"> </w:t>
      </w:r>
      <w:r w:rsidR="00167362" w:rsidRPr="00636EA8">
        <w:rPr>
          <w:rFonts w:ascii="KFGQPC Uthmanic Script HAFS" w:hint="eastAsia"/>
          <w:rtl/>
          <w:lang w:bidi="ar-SA"/>
        </w:rPr>
        <w:t>أَن</w:t>
      </w:r>
      <w:r w:rsidR="00167362" w:rsidRPr="00636EA8">
        <w:rPr>
          <w:rFonts w:ascii="KFGQPC Uthmanic Script HAFS"/>
          <w:rtl/>
          <w:lang w:bidi="ar-SA"/>
        </w:rPr>
        <w:t xml:space="preserve"> </w:t>
      </w:r>
      <w:r w:rsidR="00167362" w:rsidRPr="00636EA8">
        <w:rPr>
          <w:rFonts w:ascii="KFGQPC Uthmanic Script HAFS" w:hint="eastAsia"/>
          <w:rtl/>
          <w:lang w:bidi="ar-SA"/>
        </w:rPr>
        <w:t>تُف</w:t>
      </w:r>
      <w:r w:rsidR="00167362" w:rsidRPr="00636EA8">
        <w:rPr>
          <w:rFonts w:ascii="KFGQPC Uthmanic Script HAFS" w:hint="cs"/>
          <w:rtl/>
          <w:lang w:bidi="ar-SA"/>
        </w:rPr>
        <w:t>ۡ</w:t>
      </w:r>
      <w:r w:rsidR="00167362" w:rsidRPr="00636EA8">
        <w:rPr>
          <w:rFonts w:ascii="KFGQPC Uthmanic Script HAFS" w:hint="eastAsia"/>
          <w:rtl/>
          <w:lang w:bidi="ar-SA"/>
        </w:rPr>
        <w:t>سِدُواْ</w:t>
      </w:r>
      <w:r w:rsidR="00167362" w:rsidRPr="00636EA8">
        <w:rPr>
          <w:rFonts w:ascii="KFGQPC Uthmanic Script HAFS"/>
          <w:rtl/>
          <w:lang w:bidi="ar-SA"/>
        </w:rPr>
        <w:t xml:space="preserve"> </w:t>
      </w:r>
      <w:r w:rsidR="00167362" w:rsidRPr="00636EA8">
        <w:rPr>
          <w:rFonts w:ascii="KFGQPC Uthmanic Script HAFS" w:hint="eastAsia"/>
          <w:rtl/>
          <w:lang w:bidi="ar-SA"/>
        </w:rPr>
        <w:t>فِي</w:t>
      </w:r>
      <w:r w:rsidR="00167362" w:rsidRPr="00636EA8">
        <w:rPr>
          <w:rFonts w:ascii="KFGQPC Uthmanic Script HAFS"/>
          <w:rtl/>
          <w:lang w:bidi="ar-SA"/>
        </w:rPr>
        <w:t xml:space="preserve"> </w:t>
      </w:r>
      <w:r w:rsidR="00167362" w:rsidRPr="00636EA8">
        <w:rPr>
          <w:rFonts w:ascii="KFGQPC Uthmanic Script HAFS" w:hint="cs"/>
          <w:rtl/>
          <w:lang w:bidi="ar-SA"/>
        </w:rPr>
        <w:t>ٱ</w:t>
      </w:r>
      <w:r w:rsidR="00167362" w:rsidRPr="00636EA8">
        <w:rPr>
          <w:rFonts w:ascii="KFGQPC Uthmanic Script HAFS" w:hint="eastAsia"/>
          <w:rtl/>
          <w:lang w:bidi="ar-SA"/>
        </w:rPr>
        <w:t>ل</w:t>
      </w:r>
      <w:r w:rsidR="00167362" w:rsidRPr="00636EA8">
        <w:rPr>
          <w:rFonts w:ascii="KFGQPC Uthmanic Script HAFS" w:hint="cs"/>
          <w:rtl/>
          <w:lang w:bidi="ar-SA"/>
        </w:rPr>
        <w:t>ۡ</w:t>
      </w:r>
      <w:r w:rsidR="00167362" w:rsidRPr="00636EA8">
        <w:rPr>
          <w:rFonts w:ascii="KFGQPC Uthmanic Script HAFS" w:hint="eastAsia"/>
          <w:rtl/>
          <w:lang w:bidi="ar-SA"/>
        </w:rPr>
        <w:t>أَر</w:t>
      </w:r>
      <w:r w:rsidR="00167362" w:rsidRPr="00636EA8">
        <w:rPr>
          <w:rFonts w:ascii="KFGQPC Uthmanic Script HAFS" w:hint="cs"/>
          <w:rtl/>
          <w:lang w:bidi="ar-SA"/>
        </w:rPr>
        <w:t>ۡ</w:t>
      </w:r>
      <w:r w:rsidR="00167362" w:rsidRPr="00636EA8">
        <w:rPr>
          <w:rFonts w:ascii="KFGQPC Uthmanic Script HAFS" w:hint="eastAsia"/>
          <w:rtl/>
          <w:lang w:bidi="ar-SA"/>
        </w:rPr>
        <w:t>ضِ</w:t>
      </w:r>
      <w:r w:rsidR="00167362" w:rsidRPr="00636EA8">
        <w:rPr>
          <w:rFonts w:ascii="KFGQPC Uthmanic Script HAFS"/>
          <w:rtl/>
          <w:lang w:bidi="ar-SA"/>
        </w:rPr>
        <w:t xml:space="preserve"> </w:t>
      </w:r>
      <w:r w:rsidR="00167362" w:rsidRPr="00636EA8">
        <w:rPr>
          <w:rFonts w:ascii="KFGQPC Uthmanic Script HAFS" w:hint="eastAsia"/>
          <w:rtl/>
          <w:lang w:bidi="ar-SA"/>
        </w:rPr>
        <w:t>وَتُقَطِّعُو</w:t>
      </w:r>
      <w:r w:rsidR="00167362" w:rsidRPr="00636EA8">
        <w:rPr>
          <w:rFonts w:ascii="KFGQPC Uthmanic Script HAFS" w:hint="cs"/>
          <w:rtl/>
          <w:lang w:bidi="ar-SA"/>
        </w:rPr>
        <w:t>ٓ</w:t>
      </w:r>
      <w:r w:rsidR="00167362" w:rsidRPr="00636EA8">
        <w:rPr>
          <w:rFonts w:ascii="KFGQPC Uthmanic Script HAFS" w:hint="eastAsia"/>
          <w:rtl/>
          <w:lang w:bidi="ar-SA"/>
        </w:rPr>
        <w:t>اْ</w:t>
      </w:r>
      <w:r w:rsidR="00167362" w:rsidRPr="00636EA8">
        <w:rPr>
          <w:rFonts w:ascii="KFGQPC Uthmanic Script HAFS"/>
          <w:rtl/>
          <w:lang w:bidi="ar-SA"/>
        </w:rPr>
        <w:t xml:space="preserve"> </w:t>
      </w:r>
      <w:r w:rsidR="00167362" w:rsidRPr="00636EA8">
        <w:rPr>
          <w:rFonts w:ascii="KFGQPC Uthmanic Script HAFS" w:hint="eastAsia"/>
          <w:rtl/>
          <w:lang w:bidi="ar-SA"/>
        </w:rPr>
        <w:t>أَر</w:t>
      </w:r>
      <w:r w:rsidR="00167362" w:rsidRPr="00636EA8">
        <w:rPr>
          <w:rFonts w:ascii="KFGQPC Uthmanic Script HAFS" w:hint="cs"/>
          <w:rtl/>
          <w:lang w:bidi="ar-SA"/>
        </w:rPr>
        <w:t>ۡ</w:t>
      </w:r>
      <w:r w:rsidR="00167362" w:rsidRPr="00636EA8">
        <w:rPr>
          <w:rFonts w:ascii="KFGQPC Uthmanic Script HAFS" w:hint="eastAsia"/>
          <w:rtl/>
          <w:lang w:bidi="ar-SA"/>
        </w:rPr>
        <w:t>حَامَكُم</w:t>
      </w:r>
      <w:r w:rsidR="00167362" w:rsidRPr="00636EA8">
        <w:rPr>
          <w:rFonts w:ascii="KFGQPC Uthmanic Script HAFS" w:hint="cs"/>
          <w:rtl/>
          <w:lang w:bidi="ar-SA"/>
        </w:rPr>
        <w:t>ۡ</w:t>
      </w:r>
      <w:r w:rsidR="00167362" w:rsidRPr="00636EA8">
        <w:rPr>
          <w:rFonts w:ascii="KFGQPC Uthmanic Script HAFS"/>
          <w:rtl/>
          <w:lang w:bidi="ar-SA"/>
        </w:rPr>
        <w:t xml:space="preserve"> </w:t>
      </w:r>
      <w:r w:rsidR="00167362" w:rsidRPr="00636EA8">
        <w:rPr>
          <w:rFonts w:ascii="KFGQPC Uthmanic Script HAFS" w:hint="cs"/>
          <w:rtl/>
          <w:lang w:bidi="ar-SA"/>
        </w:rPr>
        <w:t>٢٢</w:t>
      </w:r>
      <w:r w:rsidR="00167362" w:rsidRPr="00636EA8">
        <w:rPr>
          <w:rFonts w:ascii="KFGQPC Uthmanic Script HAFS"/>
          <w:rtl/>
          <w:lang w:bidi="ar-SA"/>
        </w:rPr>
        <w:t xml:space="preserve"> </w:t>
      </w:r>
      <w:r w:rsidR="00167362" w:rsidRPr="00636EA8">
        <w:rPr>
          <w:rFonts w:ascii="KFGQPC Uthmanic Script HAFS" w:hint="eastAsia"/>
          <w:rtl/>
          <w:lang w:bidi="ar-SA"/>
        </w:rPr>
        <w:t>أُوْلَ</w:t>
      </w:r>
      <w:r w:rsidR="00167362" w:rsidRPr="00636EA8">
        <w:rPr>
          <w:rFonts w:ascii="KFGQPC Uthmanic Script HAFS" w:hint="cs"/>
          <w:rtl/>
          <w:lang w:bidi="ar-SA"/>
        </w:rPr>
        <w:t>ٰٓ</w:t>
      </w:r>
      <w:r w:rsidR="00167362" w:rsidRPr="00636EA8">
        <w:rPr>
          <w:rFonts w:ascii="KFGQPC Uthmanic Script HAFS" w:hint="eastAsia"/>
          <w:rtl/>
          <w:lang w:bidi="ar-SA"/>
        </w:rPr>
        <w:t>ئِكَ</w:t>
      </w:r>
      <w:r w:rsidR="00167362" w:rsidRPr="00636EA8">
        <w:rPr>
          <w:rFonts w:ascii="KFGQPC Uthmanic Script HAFS"/>
          <w:rtl/>
          <w:lang w:bidi="ar-SA"/>
        </w:rPr>
        <w:t xml:space="preserve"> </w:t>
      </w:r>
      <w:r w:rsidR="00167362" w:rsidRPr="00636EA8">
        <w:rPr>
          <w:rFonts w:ascii="KFGQPC Uthmanic Script HAFS" w:hint="cs"/>
          <w:rtl/>
          <w:lang w:bidi="ar-SA"/>
        </w:rPr>
        <w:t>ٱ</w:t>
      </w:r>
      <w:r w:rsidR="00167362" w:rsidRPr="00636EA8">
        <w:rPr>
          <w:rFonts w:ascii="KFGQPC Uthmanic Script HAFS" w:hint="eastAsia"/>
          <w:rtl/>
          <w:lang w:bidi="ar-SA"/>
        </w:rPr>
        <w:t>لَّذِينَ</w:t>
      </w:r>
      <w:r w:rsidR="00167362" w:rsidRPr="00636EA8">
        <w:rPr>
          <w:rFonts w:ascii="KFGQPC Uthmanic Script HAFS"/>
          <w:rtl/>
          <w:lang w:bidi="ar-SA"/>
        </w:rPr>
        <w:t xml:space="preserve"> </w:t>
      </w:r>
      <w:r w:rsidR="00167362" w:rsidRPr="00636EA8">
        <w:rPr>
          <w:rFonts w:ascii="KFGQPC Uthmanic Script HAFS" w:hint="eastAsia"/>
          <w:rtl/>
          <w:lang w:bidi="ar-SA"/>
        </w:rPr>
        <w:t>لَعَنَهُمُ</w:t>
      </w:r>
      <w:r w:rsidR="00167362" w:rsidRPr="00636EA8">
        <w:rPr>
          <w:rFonts w:ascii="KFGQPC Uthmanic Script HAFS"/>
          <w:rtl/>
          <w:lang w:bidi="ar-SA"/>
        </w:rPr>
        <w:t xml:space="preserve"> </w:t>
      </w:r>
      <w:r w:rsidR="00167362" w:rsidRPr="00636EA8">
        <w:rPr>
          <w:rFonts w:ascii="KFGQPC Uthmanic Script HAFS" w:hint="cs"/>
          <w:rtl/>
          <w:lang w:bidi="ar-SA"/>
        </w:rPr>
        <w:t>ٱ</w:t>
      </w:r>
      <w:r w:rsidR="00167362" w:rsidRPr="00636EA8">
        <w:rPr>
          <w:rFonts w:ascii="KFGQPC Uthmanic Script HAFS" w:hint="eastAsia"/>
          <w:rtl/>
          <w:lang w:bidi="ar-SA"/>
        </w:rPr>
        <w:t>للَّهُ</w:t>
      </w:r>
      <w:r w:rsidR="00167362" w:rsidRPr="00636EA8">
        <w:rPr>
          <w:rFonts w:ascii="KFGQPC Uthmanic Script HAFS"/>
          <w:rtl/>
          <w:lang w:bidi="ar-SA"/>
        </w:rPr>
        <w:t xml:space="preserve"> </w:t>
      </w:r>
      <w:r w:rsidR="00167362" w:rsidRPr="00636EA8">
        <w:rPr>
          <w:rFonts w:ascii="KFGQPC Uthmanic Script HAFS" w:hint="eastAsia"/>
          <w:rtl/>
          <w:lang w:bidi="ar-SA"/>
        </w:rPr>
        <w:t>فَأَصَمَّهُم</w:t>
      </w:r>
      <w:r w:rsidR="00167362" w:rsidRPr="00636EA8">
        <w:rPr>
          <w:rFonts w:ascii="KFGQPC Uthmanic Script HAFS" w:hint="cs"/>
          <w:rtl/>
          <w:lang w:bidi="ar-SA"/>
        </w:rPr>
        <w:t>ۡ</w:t>
      </w:r>
      <w:r w:rsidR="00167362" w:rsidRPr="00636EA8">
        <w:rPr>
          <w:rFonts w:ascii="KFGQPC Uthmanic Script HAFS"/>
          <w:rtl/>
          <w:lang w:bidi="ar-SA"/>
        </w:rPr>
        <w:t xml:space="preserve"> </w:t>
      </w:r>
      <w:r w:rsidR="00167362" w:rsidRPr="00636EA8">
        <w:rPr>
          <w:rFonts w:ascii="KFGQPC Uthmanic Script HAFS" w:hint="eastAsia"/>
          <w:rtl/>
          <w:lang w:bidi="ar-SA"/>
        </w:rPr>
        <w:t>وَأَع</w:t>
      </w:r>
      <w:r w:rsidR="00167362" w:rsidRPr="00636EA8">
        <w:rPr>
          <w:rFonts w:ascii="KFGQPC Uthmanic Script HAFS" w:hint="cs"/>
          <w:rtl/>
          <w:lang w:bidi="ar-SA"/>
        </w:rPr>
        <w:t>ۡ</w:t>
      </w:r>
      <w:r w:rsidR="00167362" w:rsidRPr="00636EA8">
        <w:rPr>
          <w:rFonts w:ascii="KFGQPC Uthmanic Script HAFS" w:hint="eastAsia"/>
          <w:rtl/>
          <w:lang w:bidi="ar-SA"/>
        </w:rPr>
        <w:t>مَى</w:t>
      </w:r>
      <w:r w:rsidR="00167362" w:rsidRPr="00636EA8">
        <w:rPr>
          <w:rFonts w:ascii="KFGQPC Uthmanic Script HAFS" w:hint="cs"/>
          <w:rtl/>
          <w:lang w:bidi="ar-SA"/>
        </w:rPr>
        <w:t>ٰٓ</w:t>
      </w:r>
      <w:r w:rsidR="00167362" w:rsidRPr="00636EA8">
        <w:rPr>
          <w:rFonts w:ascii="KFGQPC Uthmanic Script HAFS"/>
          <w:rtl/>
          <w:lang w:bidi="ar-SA"/>
        </w:rPr>
        <w:t xml:space="preserve"> </w:t>
      </w:r>
      <w:r w:rsidR="00167362" w:rsidRPr="00636EA8">
        <w:rPr>
          <w:rFonts w:ascii="KFGQPC Uthmanic Script HAFS" w:hint="eastAsia"/>
          <w:rtl/>
          <w:lang w:bidi="ar-SA"/>
        </w:rPr>
        <w:t>أَب</w:t>
      </w:r>
      <w:r w:rsidR="00167362" w:rsidRPr="00636EA8">
        <w:rPr>
          <w:rFonts w:ascii="KFGQPC Uthmanic Script HAFS" w:hint="cs"/>
          <w:rtl/>
          <w:lang w:bidi="ar-SA"/>
        </w:rPr>
        <w:t>ۡ</w:t>
      </w:r>
      <w:r w:rsidR="00167362" w:rsidRPr="00636EA8">
        <w:rPr>
          <w:rFonts w:ascii="KFGQPC Uthmanic Script HAFS" w:hint="eastAsia"/>
          <w:rtl/>
          <w:lang w:bidi="ar-SA"/>
        </w:rPr>
        <w:t>صَ</w:t>
      </w:r>
      <w:r w:rsidR="00167362" w:rsidRPr="00636EA8">
        <w:rPr>
          <w:rFonts w:ascii="KFGQPC Uthmanic Script HAFS" w:hint="cs"/>
          <w:rtl/>
          <w:lang w:bidi="ar-SA"/>
        </w:rPr>
        <w:t>ٰ</w:t>
      </w:r>
      <w:r w:rsidR="00167362" w:rsidRPr="00636EA8">
        <w:rPr>
          <w:rFonts w:ascii="KFGQPC Uthmanic Script HAFS" w:hint="eastAsia"/>
          <w:rtl/>
          <w:lang w:bidi="ar-SA"/>
        </w:rPr>
        <w:t>رَهُم</w:t>
      </w:r>
      <w:r w:rsidR="00167362" w:rsidRPr="00636EA8">
        <w:rPr>
          <w:rFonts w:ascii="KFGQPC Uthmanic Script HAFS" w:hint="cs"/>
          <w:rtl/>
          <w:lang w:bidi="ar-SA"/>
        </w:rPr>
        <w:t>ۡ</w:t>
      </w:r>
      <w:r w:rsidR="00167362" w:rsidRPr="00636EA8">
        <w:rPr>
          <w:rFonts w:ascii="KFGQPC Uthmanic Script HAFS"/>
          <w:rtl/>
          <w:lang w:bidi="ar-SA"/>
        </w:rPr>
        <w:t xml:space="preserve"> </w:t>
      </w:r>
      <w:r w:rsidR="00167362" w:rsidRPr="00636EA8">
        <w:rPr>
          <w:rFonts w:ascii="KFGQPC Uthmanic Script HAFS" w:hint="cs"/>
          <w:rtl/>
          <w:lang w:bidi="ar-SA"/>
        </w:rPr>
        <w:t>٢٣</w:t>
      </w:r>
      <w:r w:rsidRPr="00636EA8">
        <w:rPr>
          <w:rFonts w:ascii="KFGQPC Uthman Taha Naskh" w:cs="KFGQPC Uthman Taha Naskh" w:hint="cs"/>
          <w:rtl/>
          <w:lang w:bidi="ar-SA"/>
        </w:rPr>
        <w:t>﴾</w:t>
      </w:r>
      <w:r w:rsidR="00167362" w:rsidRPr="00636EA8">
        <w:rPr>
          <w:rFonts w:ascii="KFGQPC Uthman Taha Naskh" w:cs="KFGQPC Uthman Taha Naskh"/>
          <w:rtl/>
          <w:lang w:bidi="ar-SA"/>
        </w:rPr>
        <w:t xml:space="preserve"> </w:t>
      </w:r>
      <w:r w:rsidR="00167362" w:rsidRPr="00636EA8">
        <w:rPr>
          <w:rFonts w:ascii="KFGQPC Uthman Taha Naskh" w:cs="KFGQPC Uthman Taha Naskh"/>
          <w:lang w:bidi="ar-SA"/>
        </w:rPr>
        <w:tab/>
      </w:r>
      <w:r w:rsidR="00167362" w:rsidRPr="00636EA8">
        <w:rPr>
          <w:rStyle w:val="Char8"/>
          <w:rtl/>
        </w:rPr>
        <w:t>[</w:t>
      </w:r>
      <w:r w:rsidR="00167362" w:rsidRPr="00636EA8">
        <w:rPr>
          <w:rStyle w:val="Char8"/>
          <w:rFonts w:hint="eastAsia"/>
          <w:rtl/>
        </w:rPr>
        <w:t>محمد</w:t>
      </w:r>
      <w:r w:rsidR="00167362" w:rsidRPr="00636EA8">
        <w:rPr>
          <w:rStyle w:val="Char8"/>
          <w:rtl/>
        </w:rPr>
        <w:t xml:space="preserve"> : </w:t>
      </w:r>
      <w:r w:rsidR="00167362" w:rsidRPr="00636EA8">
        <w:rPr>
          <w:rStyle w:val="Char8"/>
          <w:rFonts w:hint="cs"/>
          <w:rtl/>
        </w:rPr>
        <w:t>٢٢</w:t>
      </w:r>
      <w:r w:rsidR="00167362" w:rsidRPr="00636EA8">
        <w:rPr>
          <w:rStyle w:val="Char8"/>
          <w:rFonts w:hint="eastAsia"/>
          <w:rtl/>
        </w:rPr>
        <w:t>،</w:t>
      </w:r>
      <w:r w:rsidR="00167362" w:rsidRPr="00636EA8">
        <w:rPr>
          <w:rStyle w:val="Char8"/>
          <w:rtl/>
        </w:rPr>
        <w:t xml:space="preserve">  </w:t>
      </w:r>
      <w:r w:rsidR="00167362" w:rsidRPr="00636EA8">
        <w:rPr>
          <w:rStyle w:val="Char8"/>
          <w:rFonts w:hint="cs"/>
          <w:rtl/>
        </w:rPr>
        <w:t>٢٣</w:t>
      </w:r>
      <w:r w:rsidR="00167362" w:rsidRPr="00636EA8">
        <w:rPr>
          <w:rStyle w:val="Char8"/>
          <w:rtl/>
        </w:rPr>
        <w:t>]</w:t>
      </w:r>
      <w:r w:rsidR="00167362" w:rsidRPr="00636EA8">
        <w:rPr>
          <w:rFonts w:ascii="KFGQPC Uthman Taha Naskh" w:cs="KFGQPC Uthman Taha Naskh"/>
          <w:rtl/>
          <w:lang w:bidi="ar-SA"/>
        </w:rPr>
        <w:t xml:space="preserve">  </w:t>
      </w:r>
    </w:p>
    <w:p w:rsidR="000D4E7E" w:rsidRPr="00636EA8" w:rsidRDefault="000D4E7E" w:rsidP="00BB388D">
      <w:pPr>
        <w:pStyle w:val="a1"/>
        <w:rPr>
          <w:rFonts w:ascii="Traditional Arabic"/>
          <w:rtl/>
          <w:lang w:bidi="ar-SA"/>
        </w:rPr>
      </w:pPr>
      <w:r w:rsidRPr="00636EA8">
        <w:rPr>
          <w:rtl/>
          <w:lang w:bidi="ar-SA"/>
        </w:rPr>
        <w:t>چه بسا آن‌گاه که سرپرست (امور مردم) شوید، در زمین به فساد و تبهکاری بپردازید و رابطه با خویشاوندانتان را قطع نمایید. الله، چنین کسانی را نفرین (و از رحمتش دور) نموده و (گوش‌های) آنان را کر و چشمانشان را کور کرده است.</w:t>
      </w:r>
    </w:p>
    <w:p w:rsidR="0022795B" w:rsidRPr="00636EA8" w:rsidRDefault="00A449A7" w:rsidP="00BB388D">
      <w:pPr>
        <w:autoSpaceDE w:val="0"/>
        <w:autoSpaceDN w:val="0"/>
        <w:adjustRightInd w:val="0"/>
        <w:rPr>
          <w:rFonts w:ascii="Traditional Arabic"/>
          <w:rtl/>
          <w:lang w:bidi="ar-SA"/>
        </w:rPr>
      </w:pPr>
      <w:r w:rsidRPr="00636EA8">
        <w:rPr>
          <w:rFonts w:ascii="Traditional Arabic"/>
          <w:rtl/>
          <w:lang w:bidi="ar-SA"/>
        </w:rPr>
        <w:t xml:space="preserve">در روایتی دیگر از بخاری آمده است: «الله متعال فرمود: کسی که </w:t>
      </w:r>
      <w:r w:rsidR="00522975" w:rsidRPr="00636EA8">
        <w:rPr>
          <w:rFonts w:ascii="Traditional Arabic"/>
          <w:rtl/>
          <w:lang w:bidi="ar-SA"/>
        </w:rPr>
        <w:t>تو را وصل کند</w:t>
      </w:r>
      <w:r w:rsidRPr="00636EA8">
        <w:rPr>
          <w:rFonts w:ascii="Traditional Arabic"/>
          <w:rtl/>
          <w:lang w:bidi="ar-SA"/>
        </w:rPr>
        <w:t xml:space="preserve"> (حق خویشاوندی را ادا </w:t>
      </w:r>
      <w:r w:rsidR="00522975" w:rsidRPr="00636EA8">
        <w:rPr>
          <w:rFonts w:ascii="Traditional Arabic"/>
          <w:rtl/>
          <w:lang w:bidi="ar-SA"/>
        </w:rPr>
        <w:t>نماید</w:t>
      </w:r>
      <w:r w:rsidRPr="00636EA8">
        <w:rPr>
          <w:rFonts w:ascii="Traditional Arabic"/>
          <w:rtl/>
          <w:lang w:bidi="ar-SA"/>
        </w:rPr>
        <w:t>) به او می</w:t>
      </w:r>
      <w:r w:rsidR="00522975" w:rsidRPr="00636EA8">
        <w:rPr>
          <w:rFonts w:ascii="Traditional Arabic"/>
          <w:rtl/>
          <w:lang w:bidi="ar-SA"/>
        </w:rPr>
        <w:t>‌پیوندم؛</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86"/>
      </w:r>
      <w:r w:rsidR="00C8054F" w:rsidRPr="00C8054F">
        <w:rPr>
          <w:rStyle w:val="FootnoteReference"/>
          <w:rFonts w:cs="B Lotus"/>
          <w:szCs w:val="28"/>
          <w:rtl/>
          <w:lang w:bidi="ar-SA"/>
        </w:rPr>
        <w:t>)</w:t>
      </w:r>
      <w:r w:rsidR="00522975" w:rsidRPr="00636EA8">
        <w:rPr>
          <w:rFonts w:ascii="Traditional Arabic"/>
          <w:rtl/>
          <w:lang w:bidi="ar-SA"/>
        </w:rPr>
        <w:t xml:space="preserve"> </w:t>
      </w:r>
      <w:r w:rsidRPr="00636EA8">
        <w:rPr>
          <w:rFonts w:ascii="Traditional Arabic"/>
          <w:rtl/>
          <w:lang w:bidi="ar-SA"/>
        </w:rPr>
        <w:t>و هرکس، تو (رابطه‌ی</w:t>
      </w:r>
      <w:r w:rsidR="00431FB5" w:rsidRPr="00636EA8">
        <w:rPr>
          <w:rFonts w:ascii="Traditional Arabic"/>
          <w:rtl/>
          <w:lang w:bidi="ar-SA"/>
        </w:rPr>
        <w:t xml:space="preserve"> </w:t>
      </w:r>
      <w:r w:rsidRPr="00636EA8">
        <w:rPr>
          <w:rFonts w:ascii="Traditional Arabic"/>
          <w:rtl/>
          <w:lang w:bidi="ar-SA"/>
        </w:rPr>
        <w:t xml:space="preserve">خویشاوندی) را قطع کند، </w:t>
      </w:r>
      <w:r w:rsidR="004B598F" w:rsidRPr="00636EA8">
        <w:rPr>
          <w:rFonts w:ascii="Traditional Arabic"/>
          <w:rtl/>
          <w:lang w:bidi="ar-SA"/>
        </w:rPr>
        <w:t>با او قطع رابطه می‌کنم</w:t>
      </w:r>
      <w:r w:rsidR="00522975" w:rsidRPr="00636EA8">
        <w:rPr>
          <w:rFonts w:asci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87"/>
      </w:r>
      <w:r w:rsidR="00C8054F" w:rsidRPr="00C8054F">
        <w:rPr>
          <w:rStyle w:val="FootnoteReference"/>
          <w:rFonts w:cs="B Lotus"/>
          <w:szCs w:val="28"/>
          <w:rtl/>
          <w:lang w:bidi="ar-SA"/>
        </w:rPr>
        <w:t>)</w:t>
      </w:r>
    </w:p>
    <w:p w:rsidR="00522975" w:rsidRPr="00636EA8" w:rsidRDefault="00522975" w:rsidP="0098546B">
      <w:pPr>
        <w:autoSpaceDE w:val="0"/>
        <w:autoSpaceDN w:val="0"/>
        <w:adjustRightInd w:val="0"/>
        <w:spacing w:before="180"/>
        <w:rPr>
          <w:rFonts w:ascii="Traditional Arabic" w:hAnsi="Traditional Arabic" w:cs="Traditional Arabic"/>
          <w:sz w:val="32"/>
          <w:szCs w:val="32"/>
          <w:rtl/>
          <w:lang w:bidi="ar-SA"/>
        </w:rPr>
      </w:pPr>
      <w:r w:rsidRPr="00636EA8">
        <w:rPr>
          <w:rStyle w:val="Char4"/>
          <w:rtl/>
          <w:lang w:bidi="ar-SA"/>
        </w:rPr>
        <w:t>321- وعنه</w:t>
      </w:r>
      <w:r w:rsidRPr="00636EA8">
        <w:rPr>
          <w:rStyle w:val="Char4"/>
          <w:b w:val="0"/>
          <w:bCs w:val="0"/>
          <w:rtl/>
          <w:lang w:bidi="ar-SA"/>
        </w:rPr>
        <w:sym w:font="AGA Arabesque" w:char="F074"/>
      </w:r>
      <w:r w:rsidRPr="00636EA8">
        <w:rPr>
          <w:rStyle w:val="Char4"/>
          <w:rtl/>
          <w:lang w:bidi="ar-SA"/>
        </w:rPr>
        <w:t xml:space="preserve"> </w:t>
      </w:r>
      <w:r w:rsidR="007110C4">
        <w:rPr>
          <w:rStyle w:val="Char4"/>
          <w:rtl/>
          <w:lang w:bidi="ar-SA"/>
        </w:rPr>
        <w:t>قال: جَاءَ رَجُلٌ إلى رسول الل</w:t>
      </w:r>
      <w:r w:rsidRPr="00636EA8">
        <w:rPr>
          <w:rStyle w:val="Char4"/>
          <w:rtl/>
          <w:lang w:bidi="ar-SA"/>
        </w:rPr>
        <w:t>ه</w:t>
      </w:r>
      <w:r w:rsidR="007110C4">
        <w:rPr>
          <w:rStyle w:val="Char4"/>
          <w:rFonts w:hint="cs"/>
          <w:rtl/>
          <w:lang w:bidi="ar-SA"/>
        </w:rPr>
        <w:t>ِ</w:t>
      </w:r>
      <w:r w:rsidRPr="00636EA8">
        <w:rPr>
          <w:rStyle w:val="Char4"/>
          <w:b w:val="0"/>
          <w:bCs w:val="0"/>
          <w:rtl/>
          <w:lang w:bidi="ar-SA"/>
        </w:rPr>
        <w:sym w:font="AGA Arabesque" w:char="F072"/>
      </w:r>
      <w:r w:rsidRPr="00636EA8">
        <w:rPr>
          <w:rStyle w:val="Char4"/>
          <w:rtl/>
          <w:lang w:bidi="ar-SA"/>
        </w:rPr>
        <w:t xml:space="preserve"> فقال: يا رسول</w:t>
      </w:r>
      <w:r w:rsidR="007110C4">
        <w:rPr>
          <w:rStyle w:val="Char4"/>
          <w:rFonts w:hint="cs"/>
          <w:rtl/>
          <w:lang w:bidi="ar-SA"/>
        </w:rPr>
        <w:t>َ</w:t>
      </w:r>
      <w:r w:rsidR="0078114E">
        <w:rPr>
          <w:rStyle w:val="Char4"/>
          <w:rtl/>
          <w:lang w:bidi="ar-SA"/>
        </w:rPr>
        <w:t xml:space="preserve"> الله</w:t>
      </w:r>
      <w:r w:rsidR="007110C4">
        <w:rPr>
          <w:rStyle w:val="Char4"/>
          <w:rFonts w:hint="cs"/>
          <w:rtl/>
          <w:lang w:bidi="ar-SA"/>
        </w:rPr>
        <w:t>!</w:t>
      </w:r>
      <w:r w:rsidR="0078114E">
        <w:rPr>
          <w:rStyle w:val="Char4"/>
          <w:rtl/>
          <w:lang w:bidi="ar-SA"/>
        </w:rPr>
        <w:t xml:space="preserve"> </w:t>
      </w:r>
      <w:r w:rsidRPr="00636EA8">
        <w:rPr>
          <w:rStyle w:val="Char4"/>
          <w:rtl/>
          <w:lang w:bidi="ar-SA"/>
        </w:rPr>
        <w:t>مَنْ أَحَقُّ النَّاسِ بحُسنِ صَحَابَتي؟ قال: «أُمُّك». قال: ثُمَّ من؟ قال: «أُمُّكَ». قال: ثُمَّ مَن؟ قال: «أُمُّكَ» قال: ثُمَّ مَن؟ قال: «أَبُوكَ».</w:t>
      </w:r>
      <w:r w:rsidRPr="00636EA8">
        <w:rPr>
          <w:rFonts w:ascii="Traditional Arabic" w:hAnsi="Traditional Arabic"/>
          <w:rtl/>
          <w:lang w:bidi="ar-SA"/>
        </w:rPr>
        <w:t xml:space="preserve"> [</w:t>
      </w:r>
      <w:r w:rsidR="002C7F89" w:rsidRPr="002C7F89">
        <w:rPr>
          <w:rFonts w:ascii="Traditional Arabic" w:hAnsi="Traditional Arabic" w:cs="mylotus"/>
          <w:rtl/>
          <w:lang w:bidi="ar-SA"/>
        </w:rPr>
        <w:t>متفقٌ عليه</w:t>
      </w:r>
      <w:r w:rsidRPr="00636EA8">
        <w:rPr>
          <w:rFonts w:ascii="Traditional Arabic" w:hAns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88"/>
      </w:r>
      <w:r w:rsidR="00C8054F" w:rsidRPr="00C8054F">
        <w:rPr>
          <w:rStyle w:val="FootnoteReference"/>
          <w:rFonts w:cs="B Lotus"/>
          <w:szCs w:val="28"/>
          <w:rtl/>
          <w:lang w:bidi="ar-SA"/>
        </w:rPr>
        <w:t>)</w:t>
      </w:r>
    </w:p>
    <w:p w:rsidR="00522975" w:rsidRPr="00636EA8" w:rsidRDefault="00522975" w:rsidP="0058663F">
      <w:pPr>
        <w:pStyle w:val="a3"/>
        <w:spacing w:before="0"/>
        <w:rPr>
          <w:rtl/>
          <w:lang w:bidi="ar-SA"/>
        </w:rPr>
      </w:pPr>
      <w:r w:rsidRPr="00636EA8">
        <w:rPr>
          <w:rtl/>
          <w:lang w:bidi="ar-SA"/>
        </w:rPr>
        <w:t>وفي رواية : يا رسول</w:t>
      </w:r>
      <w:r w:rsidR="0078114E">
        <w:rPr>
          <w:rtl/>
          <w:lang w:bidi="ar-SA"/>
        </w:rPr>
        <w:t xml:space="preserve"> الله</w:t>
      </w:r>
      <w:r w:rsidR="007110C4">
        <w:rPr>
          <w:rFonts w:hint="cs"/>
          <w:rtl/>
          <w:lang w:bidi="ar-SA"/>
        </w:rPr>
        <w:t>!</w:t>
      </w:r>
      <w:r w:rsidR="0078114E">
        <w:rPr>
          <w:rtl/>
          <w:lang w:bidi="ar-SA"/>
        </w:rPr>
        <w:t xml:space="preserve"> </w:t>
      </w:r>
      <w:r w:rsidRPr="00636EA8">
        <w:rPr>
          <w:rtl/>
          <w:lang w:bidi="ar-SA"/>
        </w:rPr>
        <w:t>مَنْ أَحَقُّ الناس بِحُسْن الصُّحْبة؟ قال: «أُمُّكَ ثُمَّ أُمُّك، ثُمَّ أُمُّك، ثمَّ أَباك، ثُمَّ أَدْنَاكَ أَدْنَاكَ».</w:t>
      </w:r>
    </w:p>
    <w:p w:rsidR="00522975" w:rsidRPr="00636EA8" w:rsidRDefault="00522975" w:rsidP="00BB388D">
      <w:pPr>
        <w:autoSpaceDE w:val="0"/>
        <w:autoSpaceDN w:val="0"/>
        <w:adjustRightInd w:val="0"/>
        <w:rPr>
          <w:rFonts w:ascii="Traditional Arabic"/>
          <w:rtl/>
          <w:lang w:bidi="ar-SA"/>
        </w:rPr>
      </w:pPr>
      <w:r w:rsidRPr="00636EA8">
        <w:rPr>
          <w:rFonts w:ascii="Traditional Arabic"/>
          <w:b/>
          <w:bCs/>
          <w:rtl/>
          <w:lang w:bidi="ar-SA"/>
        </w:rPr>
        <w:t xml:space="preserve">ترجمه: </w:t>
      </w:r>
      <w:r w:rsidR="001F273F" w:rsidRPr="00636EA8">
        <w:rPr>
          <w:rFonts w:ascii="Traditional Arabic"/>
          <w:rtl/>
          <w:lang w:bidi="ar-SA"/>
        </w:rPr>
        <w:t>ابوهریره</w:t>
      </w:r>
      <w:r w:rsidR="001F273F" w:rsidRPr="00636EA8">
        <w:rPr>
          <w:rFonts w:ascii="Traditional Arabic"/>
          <w:lang w:bidi="ar-SA"/>
        </w:rPr>
        <w:sym w:font="AGA Arabesque" w:char="F074"/>
      </w:r>
      <w:r w:rsidR="001F273F" w:rsidRPr="00636EA8">
        <w:rPr>
          <w:rFonts w:ascii="Traditional Arabic"/>
          <w:rtl/>
          <w:lang w:bidi="ar-SA"/>
        </w:rPr>
        <w:t xml:space="preserve"> می‌گوید: مردی نزد رسول‌الله</w:t>
      </w:r>
      <w:r w:rsidR="001F273F" w:rsidRPr="00636EA8">
        <w:rPr>
          <w:rFonts w:ascii="Traditional Arabic"/>
          <w:lang w:bidi="ar-SA"/>
        </w:rPr>
        <w:sym w:font="AGA Arabesque" w:char="F072"/>
      </w:r>
      <w:r w:rsidR="001F273F" w:rsidRPr="00636EA8">
        <w:rPr>
          <w:rFonts w:ascii="Traditional Arabic"/>
          <w:rtl/>
          <w:lang w:bidi="ar-SA"/>
        </w:rPr>
        <w:t xml:space="preserve"> آمد و گفت: چه کسی بیش از دیگران، سزاوار </w:t>
      </w:r>
      <w:r w:rsidR="00AE1D5F" w:rsidRPr="00636EA8">
        <w:rPr>
          <w:rFonts w:ascii="Traditional Arabic"/>
          <w:rtl/>
          <w:lang w:bidi="ar-SA"/>
        </w:rPr>
        <w:t>این</w:t>
      </w:r>
      <w:r w:rsidR="00AE1D5F" w:rsidRPr="00636EA8">
        <w:rPr>
          <w:rFonts w:ascii="Traditional Arabic"/>
          <w:cs/>
          <w:lang w:bidi="ar-SA"/>
        </w:rPr>
        <w:t>‎</w:t>
      </w:r>
      <w:r w:rsidR="00AE1D5F" w:rsidRPr="00636EA8">
        <w:rPr>
          <w:rFonts w:ascii="Traditional Arabic"/>
          <w:rtl/>
          <w:lang w:bidi="ar-SA"/>
        </w:rPr>
        <w:t>ست</w:t>
      </w:r>
      <w:r w:rsidR="001F273F" w:rsidRPr="00636EA8">
        <w:rPr>
          <w:rFonts w:ascii="Traditional Arabic"/>
          <w:rtl/>
          <w:lang w:bidi="ar-SA"/>
        </w:rPr>
        <w:t xml:space="preserve"> که با او خوش‌رفتار باشم؟ فرمود: «مادرت». دوباره پرسید: سپس چه کسی؟ فرمود: «مادرت». باز سؤال کرد: سپس چه کسی؟ فرمود: «مادرت». گفت: آن‌گاه چه کسی؟ فرمود: «پدرت».</w:t>
      </w:r>
    </w:p>
    <w:p w:rsidR="001F273F" w:rsidRPr="00636EA8" w:rsidRDefault="001F273F" w:rsidP="00BB388D">
      <w:pPr>
        <w:autoSpaceDE w:val="0"/>
        <w:autoSpaceDN w:val="0"/>
        <w:adjustRightInd w:val="0"/>
        <w:rPr>
          <w:rFonts w:ascii="Traditional Arabic"/>
          <w:rtl/>
          <w:lang w:bidi="ar-SA"/>
        </w:rPr>
      </w:pPr>
      <w:r w:rsidRPr="00636EA8">
        <w:rPr>
          <w:rFonts w:ascii="Traditional Arabic"/>
          <w:rtl/>
          <w:lang w:bidi="ar-SA"/>
        </w:rPr>
        <w:t xml:space="preserve">و در روایتی آمده است: </w:t>
      </w:r>
      <w:r w:rsidR="00AA449D" w:rsidRPr="00636EA8">
        <w:rPr>
          <w:rFonts w:ascii="Traditional Arabic"/>
          <w:rtl/>
          <w:lang w:bidi="ar-SA"/>
        </w:rPr>
        <w:t>(آن مرد پرسید:) ای رسول‌خدا! چه کسی بیش از همه‌ی مردم، به خوش‌رفتاری من سزاوارتر است؟ فرمود: «مادرت، سپس مادرت، سپس مادرت، و آن‌گاه به پدرت نیکی کن و به همین ترتیب به هرکس که به تو نزدیک‌تر است».</w:t>
      </w:r>
    </w:p>
    <w:p w:rsidR="00522975" w:rsidRPr="00636EA8" w:rsidRDefault="009C3866" w:rsidP="00FC0354">
      <w:pPr>
        <w:autoSpaceDE w:val="0"/>
        <w:autoSpaceDN w:val="0"/>
        <w:adjustRightInd w:val="0"/>
        <w:spacing w:line="240" w:lineRule="auto"/>
        <w:ind w:firstLine="0"/>
        <w:jc w:val="center"/>
        <w:rPr>
          <w:rFonts w:ascii="Traditional Arabic"/>
          <w:b/>
          <w:bCs/>
          <w:sz w:val="32"/>
          <w:szCs w:val="32"/>
          <w:rtl/>
          <w:lang w:bidi="ar-SA"/>
        </w:rPr>
      </w:pPr>
      <w:r w:rsidRPr="00636EA8">
        <w:rPr>
          <w:rFonts w:ascii="Traditional Arabic"/>
          <w:b/>
          <w:bCs/>
          <w:sz w:val="32"/>
          <w:szCs w:val="32"/>
          <w:rtl/>
          <w:lang w:bidi="ar-SA"/>
        </w:rPr>
        <w:t>شرح</w:t>
      </w:r>
    </w:p>
    <w:p w:rsidR="00522975" w:rsidRPr="00636EA8" w:rsidRDefault="009C3866" w:rsidP="00BB388D">
      <w:pPr>
        <w:autoSpaceDE w:val="0"/>
        <w:autoSpaceDN w:val="0"/>
        <w:adjustRightInd w:val="0"/>
        <w:rPr>
          <w:rFonts w:ascii="Traditional Arabic"/>
          <w:rtl/>
          <w:lang w:bidi="ar-SA"/>
        </w:rPr>
      </w:pPr>
      <w:r w:rsidRPr="00636EA8">
        <w:rPr>
          <w:rFonts w:ascii="Traditional Arabic"/>
          <w:rtl/>
          <w:lang w:bidi="ar-SA"/>
        </w:rPr>
        <w:t xml:space="preserve">این دو حدیث، درباره‌ی جایگاه و اهمیت والای صله‌‌ی رحم است. پیش‌تر این نکته را </w:t>
      </w:r>
      <w:r w:rsidR="007B7236" w:rsidRPr="00636EA8">
        <w:rPr>
          <w:rFonts w:ascii="Traditional Arabic"/>
          <w:rtl/>
          <w:lang w:bidi="ar-SA"/>
        </w:rPr>
        <w:t>بیان کردم که منظور از صله‌ی رحم،</w:t>
      </w:r>
      <w:r w:rsidRPr="00636EA8">
        <w:rPr>
          <w:rFonts w:ascii="Traditional Arabic"/>
          <w:rtl/>
          <w:lang w:bidi="ar-SA"/>
        </w:rPr>
        <w:t xml:space="preserve"> ارتباط خویشاوند</w:t>
      </w:r>
      <w:r w:rsidR="00457B75" w:rsidRPr="00636EA8">
        <w:rPr>
          <w:rFonts w:ascii="Traditional Arabic"/>
          <w:rtl/>
          <w:lang w:bidi="ar-SA"/>
        </w:rPr>
        <w:t>ی‌ست</w:t>
      </w:r>
      <w:r w:rsidRPr="00636EA8">
        <w:rPr>
          <w:rFonts w:ascii="Traditional Arabic"/>
          <w:rtl/>
          <w:lang w:bidi="ar-SA"/>
        </w:rPr>
        <w:t xml:space="preserve"> و این، به عُرف مردم و عادت‌ِ آن‌ها بستگی دارد؛ زیرا چند و چون پیوند خویشاوندی و حد و اندازه‌ی آن در کتاب و سنت، بیان نشده و پیامبر</w:t>
      </w:r>
      <w:r w:rsidRPr="00636EA8">
        <w:rPr>
          <w:rFonts w:ascii="Traditional Arabic"/>
          <w:lang w:bidi="ar-SA"/>
        </w:rPr>
        <w:sym w:font="AGA Arabesque" w:char="F072"/>
      </w:r>
      <w:r w:rsidRPr="00636EA8">
        <w:rPr>
          <w:rFonts w:ascii="Traditional Arabic"/>
          <w:rtl/>
          <w:lang w:bidi="ar-SA"/>
        </w:rPr>
        <w:t xml:space="preserve"> شرط و قیدی برای آن ذکر نکرده است. به عبارت دیگر، مواردی چون خورد و نوش یا هم‌سفره بودن و یا زندگی در یک مسکن به عنوان شرایط پیوند خویشاوندی، مطرح نیست و این مسأله به عرف مردم بستگی دارد؛ یعنی صله‌ی رحم، همان است که در عرف مردم، ارتباط و پیوند خویشاوندی شناخته شود و در مقابل، آن‌چه مردم قطع رابطه بدانند، بی‌توجهی به صله‌ی رحم به‌شمار می رود؛ این، یک اصل است.</w:t>
      </w:r>
    </w:p>
    <w:p w:rsidR="00811073" w:rsidRPr="00636EA8" w:rsidRDefault="009C3866" w:rsidP="0058663F">
      <w:pPr>
        <w:autoSpaceDE w:val="0"/>
        <w:autoSpaceDN w:val="0"/>
        <w:adjustRightInd w:val="0"/>
        <w:rPr>
          <w:rFonts w:ascii="Traditional Arabic"/>
          <w:rtl/>
          <w:lang w:bidi="ar-SA"/>
        </w:rPr>
      </w:pPr>
      <w:r w:rsidRPr="00636EA8">
        <w:rPr>
          <w:rFonts w:ascii="Traditional Arabic"/>
          <w:rtl/>
          <w:lang w:bidi="ar-SA"/>
        </w:rPr>
        <w:t xml:space="preserve">ناگفته نماند که اگر عرف مردم در این باره به‌گونه‌ای از میان برود یا خراب شود که </w:t>
      </w:r>
      <w:r w:rsidR="00657A58" w:rsidRPr="00636EA8">
        <w:rPr>
          <w:rFonts w:ascii="Traditional Arabic"/>
          <w:rtl/>
          <w:lang w:bidi="ar-SA"/>
        </w:rPr>
        <w:t>به ارتباط خویشاوندی اهمیت ندهند،</w:t>
      </w:r>
      <w:r w:rsidRPr="00636EA8">
        <w:rPr>
          <w:rFonts w:ascii="Traditional Arabic"/>
          <w:rtl/>
          <w:lang w:bidi="ar-SA"/>
        </w:rPr>
        <w:t xml:space="preserve"> چنین عرفی اعتبار ندارد؛ زیرا چنین عادتی، یک عرف یا عادت غیراسلام</w:t>
      </w:r>
      <w:r w:rsidR="00457B75" w:rsidRPr="00636EA8">
        <w:rPr>
          <w:rFonts w:ascii="Traditional Arabic"/>
          <w:rtl/>
          <w:lang w:bidi="ar-SA"/>
        </w:rPr>
        <w:t>ی‌ست</w:t>
      </w:r>
      <w:r w:rsidRPr="00636EA8">
        <w:rPr>
          <w:rFonts w:ascii="Traditional Arabic"/>
          <w:rtl/>
          <w:lang w:bidi="ar-SA"/>
        </w:rPr>
        <w:t xml:space="preserve">. چنان‌که امروزه در کشورهای غیراسلامی به خانواده‌هایشان اهمیت نمی‌دهند و چه‌بسا اعضای یک خانواده </w:t>
      </w:r>
      <w:r w:rsidR="00657A58" w:rsidRPr="00636EA8">
        <w:rPr>
          <w:rFonts w:ascii="Traditional Arabic"/>
          <w:rtl/>
          <w:lang w:bidi="ar-SA"/>
        </w:rPr>
        <w:t>یکدیگر را</w:t>
      </w:r>
      <w:r w:rsidR="0058663F" w:rsidRPr="00636EA8">
        <w:rPr>
          <w:rFonts w:ascii="Traditional Arabic" w:hint="cs"/>
          <w:rtl/>
          <w:lang w:bidi="ar-SA"/>
        </w:rPr>
        <w:t xml:space="preserve"> </w:t>
      </w:r>
      <w:r w:rsidR="00657A58" w:rsidRPr="00636EA8">
        <w:rPr>
          <w:rFonts w:ascii="Traditional Arabic"/>
          <w:rtl/>
          <w:lang w:bidi="ar-SA"/>
        </w:rPr>
        <w:t>نمی‌شناسند! گاه فرزندِ</w:t>
      </w:r>
      <w:r w:rsidRPr="00636EA8">
        <w:rPr>
          <w:rFonts w:ascii="Traditional Arabic"/>
          <w:rtl/>
          <w:lang w:bidi="ar-SA"/>
        </w:rPr>
        <w:t xml:space="preserve"> یک مرد، بزرگ می‌شود و </w:t>
      </w:r>
      <w:r w:rsidR="00811073" w:rsidRPr="00636EA8">
        <w:rPr>
          <w:rFonts w:ascii="Traditional Arabic"/>
          <w:rtl/>
          <w:lang w:bidi="ar-SA"/>
        </w:rPr>
        <w:t xml:space="preserve">پدرش را نمی‌شناسد و با هم بیگانه هستند! دلیلش، </w:t>
      </w:r>
      <w:r w:rsidR="00AE1D5F" w:rsidRPr="00636EA8">
        <w:rPr>
          <w:rFonts w:ascii="Traditional Arabic"/>
          <w:rtl/>
          <w:lang w:bidi="ar-SA"/>
        </w:rPr>
        <w:t>این</w:t>
      </w:r>
      <w:r w:rsidR="00AE1D5F" w:rsidRPr="00636EA8">
        <w:rPr>
          <w:rFonts w:ascii="Traditional Arabic"/>
          <w:cs/>
          <w:lang w:bidi="ar-SA"/>
        </w:rPr>
        <w:t>‎</w:t>
      </w:r>
      <w:r w:rsidR="00AE1D5F" w:rsidRPr="00636EA8">
        <w:rPr>
          <w:rFonts w:ascii="Traditional Arabic"/>
          <w:rtl/>
          <w:lang w:bidi="ar-SA"/>
        </w:rPr>
        <w:t>ست</w:t>
      </w:r>
      <w:r w:rsidR="00811073" w:rsidRPr="00636EA8">
        <w:rPr>
          <w:rFonts w:ascii="Traditional Arabic"/>
          <w:rtl/>
          <w:lang w:bidi="ar-SA"/>
        </w:rPr>
        <w:t xml:space="preserve"> که آن‌ها به ارتباط خانوادگی و خویشاوندی، اهمیت نمی‌دهند و معنا و مفهوم همسایگی را نمی‌دانند و روابط اجتماعی آن‌ها، خشک، پوچ و فاسد است؛ زیرا کفر، آن‌ها و همه‌ی ارزش‌های اخلاقی آنان را از میان برده است. لذا سخنِ ما، درباره‌ی جامعه‌ی اسلامی متعهد</w:t>
      </w:r>
      <w:r w:rsidR="00457B75" w:rsidRPr="00636EA8">
        <w:rPr>
          <w:rFonts w:ascii="Traditional Arabic"/>
          <w:rtl/>
          <w:lang w:bidi="ar-SA"/>
        </w:rPr>
        <w:t>ی‌ست</w:t>
      </w:r>
      <w:r w:rsidR="00811073" w:rsidRPr="00636EA8">
        <w:rPr>
          <w:rFonts w:ascii="Traditional Arabic"/>
          <w:rtl/>
          <w:lang w:bidi="ar-SA"/>
        </w:rPr>
        <w:t xml:space="preserve"> که به ارزش‌های دینی و اخلاقی اهمیت می‌دهد؛ از این‌رو آن‌چه در عرف چنین جامعه‌ای، صله‌ی رحم محسوب شود، همان صله‌‌ی رحم یا پیوند خویشاوند</w:t>
      </w:r>
      <w:r w:rsidR="00457B75" w:rsidRPr="00636EA8">
        <w:rPr>
          <w:rFonts w:ascii="Traditional Arabic"/>
          <w:rtl/>
          <w:lang w:bidi="ar-SA"/>
        </w:rPr>
        <w:t>ی‌ست</w:t>
      </w:r>
      <w:r w:rsidR="00811073" w:rsidRPr="00636EA8">
        <w:rPr>
          <w:rFonts w:ascii="Traditional Arabic"/>
          <w:rtl/>
          <w:lang w:bidi="ar-SA"/>
        </w:rPr>
        <w:t xml:space="preserve"> و آن‌چه که در این جامعه آن را قطع رابطه‌ی خویشاوندی بدانند، قطع این پیوند به‌شمار می‌آید.</w:t>
      </w:r>
    </w:p>
    <w:p w:rsidR="00811073" w:rsidRPr="00636EA8" w:rsidRDefault="00811073" w:rsidP="00BB388D">
      <w:pPr>
        <w:autoSpaceDE w:val="0"/>
        <w:autoSpaceDN w:val="0"/>
        <w:adjustRightInd w:val="0"/>
        <w:rPr>
          <w:rFonts w:ascii="Traditional Arabic"/>
          <w:rtl/>
          <w:lang w:bidi="ar-SA"/>
        </w:rPr>
      </w:pPr>
      <w:r w:rsidRPr="00636EA8">
        <w:rPr>
          <w:rFonts w:ascii="Traditional Arabic"/>
          <w:rtl/>
          <w:lang w:bidi="ar-SA"/>
        </w:rPr>
        <w:t>در نخستین حدیث ابوهریره</w:t>
      </w:r>
      <w:r w:rsidRPr="00636EA8">
        <w:rPr>
          <w:rFonts w:ascii="Traditional Arabic"/>
          <w:lang w:bidi="ar-SA"/>
        </w:rPr>
        <w:sym w:font="AGA Arabesque" w:char="F074"/>
      </w:r>
      <w:r w:rsidRPr="00636EA8">
        <w:rPr>
          <w:rFonts w:ascii="Traditional Arabic"/>
          <w:rtl/>
          <w:lang w:bidi="ar-SA"/>
        </w:rPr>
        <w:t xml:space="preserve"> آمده است که الله متعال، با کسی پیوند دارد و او را از رحمت خویش بهره‌مند می‌سازد که حق پیوند خویشاوندی را به‌جای آورَد و پیوندش را با کسی که پیوند خویشاوندی را قطع ‌کند، قطع می‌نماید و او را از رحمت خود، محروم می‌گرداند.</w:t>
      </w:r>
      <w:r w:rsidR="006506A1" w:rsidRPr="00636EA8">
        <w:rPr>
          <w:rFonts w:ascii="Traditional Arabic"/>
          <w:rtl/>
          <w:lang w:bidi="ar-SA"/>
        </w:rPr>
        <w:t xml:space="preserve"> هرکس، خواهانِ ارتباط با پروردگار خویش است؛ پس حق خویشاوندی را ادا کنید و اگر مایلید که الله با شما ق</w:t>
      </w:r>
      <w:r w:rsidR="003E49D8" w:rsidRPr="00636EA8">
        <w:rPr>
          <w:rFonts w:ascii="Traditional Arabic"/>
          <w:rtl/>
          <w:lang w:bidi="ar-SA"/>
        </w:rPr>
        <w:t>طع</w:t>
      </w:r>
      <w:r w:rsidR="006506A1" w:rsidRPr="00636EA8">
        <w:rPr>
          <w:rFonts w:ascii="Traditional Arabic"/>
          <w:rtl/>
          <w:lang w:bidi="ar-SA"/>
        </w:rPr>
        <w:t xml:space="preserve"> رابطه کند، رابطه‌ی خویشاوندی خود را قطع کنید؛ این، مجازاتی درخورِ قطع رابطه‌ی خویشاوند</w:t>
      </w:r>
      <w:r w:rsidR="00457B75" w:rsidRPr="00636EA8">
        <w:rPr>
          <w:rFonts w:ascii="Traditional Arabic"/>
          <w:rtl/>
          <w:lang w:bidi="ar-SA"/>
        </w:rPr>
        <w:t>ی‌ست</w:t>
      </w:r>
      <w:r w:rsidR="006506A1" w:rsidRPr="00636EA8">
        <w:rPr>
          <w:rFonts w:ascii="Traditional Arabic"/>
          <w:rtl/>
          <w:lang w:bidi="ar-SA"/>
        </w:rPr>
        <w:t>. لذا هرچه توجه انسان به ادای این حق، بیش‌تر باشد، ارتباطش با الله استوارتر است و هرچه در این زمینه کوتاهی کند، از اجر و ثواب او کاسته می‌شود و بی‌گمان الله متعال، به هیچ‌کس ستم نمی‌کند.</w:t>
      </w:r>
    </w:p>
    <w:p w:rsidR="006506A1" w:rsidRPr="00636EA8" w:rsidRDefault="00FA048B" w:rsidP="00BB388D">
      <w:pPr>
        <w:autoSpaceDE w:val="0"/>
        <w:autoSpaceDN w:val="0"/>
        <w:adjustRightInd w:val="0"/>
        <w:rPr>
          <w:rFonts w:ascii="Traditional Arabic"/>
          <w:rtl/>
          <w:lang w:bidi="ar-SA"/>
        </w:rPr>
      </w:pPr>
      <w:r w:rsidRPr="00636EA8">
        <w:rPr>
          <w:rFonts w:ascii="Traditional Arabic"/>
          <w:rtl/>
          <w:lang w:bidi="ar-SA"/>
        </w:rPr>
        <w:t>مؤلف</w:t>
      </w:r>
      <w:r w:rsidR="00D177B8" w:rsidRPr="00636EA8">
        <w:rPr>
          <w:rFonts w:cs="CTraditional Arabic"/>
          <w:rtl/>
          <w:lang w:bidi="ar-SA"/>
        </w:rPr>
        <w:t>/</w:t>
      </w:r>
      <w:r w:rsidR="00D177B8" w:rsidRPr="00636EA8">
        <w:rPr>
          <w:rtl/>
          <w:lang w:bidi="ar-SA"/>
        </w:rPr>
        <w:t xml:space="preserve"> </w:t>
      </w:r>
      <w:r w:rsidRPr="00636EA8">
        <w:rPr>
          <w:rFonts w:ascii="Traditional Arabic"/>
          <w:rtl/>
          <w:lang w:bidi="ar-SA"/>
        </w:rPr>
        <w:t xml:space="preserve">این </w:t>
      </w:r>
      <w:r w:rsidR="00D00F5C" w:rsidRPr="00636EA8">
        <w:rPr>
          <w:rFonts w:ascii="Traditional Arabic"/>
          <w:rtl/>
          <w:lang w:bidi="ar-SA"/>
        </w:rPr>
        <w:t xml:space="preserve">دو </w:t>
      </w:r>
      <w:r w:rsidRPr="00636EA8">
        <w:rPr>
          <w:rFonts w:ascii="Traditional Arabic"/>
          <w:rtl/>
          <w:lang w:bidi="ar-SA"/>
        </w:rPr>
        <w:t>آیه ذکر کرده که الله</w:t>
      </w:r>
      <w:r w:rsidRPr="00636EA8">
        <w:rPr>
          <w:rFonts w:ascii="Traditional Arabic"/>
          <w:lang w:bidi="ar-SA"/>
        </w:rPr>
        <w:sym w:font="AGA Arabesque" w:char="F055"/>
      </w:r>
      <w:r w:rsidRPr="00636EA8">
        <w:rPr>
          <w:rFonts w:ascii="Traditional Arabic"/>
          <w:rtl/>
          <w:lang w:bidi="ar-SA"/>
        </w:rPr>
        <w:t xml:space="preserve"> فرموده است:</w:t>
      </w:r>
    </w:p>
    <w:p w:rsidR="00FF3364" w:rsidRPr="00636EA8" w:rsidRDefault="00C8054F" w:rsidP="00FE0967">
      <w:pPr>
        <w:pStyle w:val="a0"/>
        <w:rPr>
          <w:lang w:bidi="ar-SA"/>
        </w:rPr>
      </w:pPr>
      <w:r w:rsidRPr="00636EA8">
        <w:rPr>
          <w:rFonts w:ascii="KFGQPC Uthman Taha Naskh" w:cs="KFGQPC Uthman Taha Naskh" w:hint="cs"/>
          <w:rtl/>
          <w:lang w:bidi="ar-SA"/>
        </w:rPr>
        <w:t>﴿</w:t>
      </w:r>
      <w:r w:rsidR="00FE0967" w:rsidRPr="00636EA8">
        <w:rPr>
          <w:rFonts w:ascii="KFGQPC Uthmanic Script HAFS" w:hint="eastAsia"/>
          <w:rtl/>
          <w:lang w:bidi="ar-SA"/>
        </w:rPr>
        <w:t>فَهَل</w:t>
      </w:r>
      <w:r w:rsidR="00FE0967" w:rsidRPr="00636EA8">
        <w:rPr>
          <w:rFonts w:ascii="KFGQPC Uthmanic Script HAFS" w:hint="cs"/>
          <w:rtl/>
          <w:lang w:bidi="ar-SA"/>
        </w:rPr>
        <w:t>ۡ</w:t>
      </w:r>
      <w:r w:rsidR="00FE0967" w:rsidRPr="00636EA8">
        <w:rPr>
          <w:rFonts w:ascii="KFGQPC Uthmanic Script HAFS"/>
          <w:rtl/>
          <w:lang w:bidi="ar-SA"/>
        </w:rPr>
        <w:t xml:space="preserve"> </w:t>
      </w:r>
      <w:r w:rsidR="00FE0967" w:rsidRPr="00636EA8">
        <w:rPr>
          <w:rFonts w:ascii="KFGQPC Uthmanic Script HAFS" w:hint="eastAsia"/>
          <w:rtl/>
          <w:lang w:bidi="ar-SA"/>
        </w:rPr>
        <w:t>عَسَي</w:t>
      </w:r>
      <w:r w:rsidR="00FE0967" w:rsidRPr="00636EA8">
        <w:rPr>
          <w:rFonts w:ascii="KFGQPC Uthmanic Script HAFS" w:hint="cs"/>
          <w:rtl/>
          <w:lang w:bidi="ar-SA"/>
        </w:rPr>
        <w:t>ۡ</w:t>
      </w:r>
      <w:r w:rsidR="00FE0967" w:rsidRPr="00636EA8">
        <w:rPr>
          <w:rFonts w:ascii="KFGQPC Uthmanic Script HAFS" w:hint="eastAsia"/>
          <w:rtl/>
          <w:lang w:bidi="ar-SA"/>
        </w:rPr>
        <w:t>تُم</w:t>
      </w:r>
      <w:r w:rsidR="00FE0967" w:rsidRPr="00636EA8">
        <w:rPr>
          <w:rFonts w:ascii="KFGQPC Uthmanic Script HAFS" w:hint="cs"/>
          <w:rtl/>
          <w:lang w:bidi="ar-SA"/>
        </w:rPr>
        <w:t>ۡ</w:t>
      </w:r>
      <w:r w:rsidR="00FE0967" w:rsidRPr="00636EA8">
        <w:rPr>
          <w:rFonts w:ascii="KFGQPC Uthmanic Script HAFS"/>
          <w:rtl/>
          <w:lang w:bidi="ar-SA"/>
        </w:rPr>
        <w:t xml:space="preserve"> </w:t>
      </w:r>
      <w:r w:rsidR="00FE0967" w:rsidRPr="00636EA8">
        <w:rPr>
          <w:rFonts w:ascii="KFGQPC Uthmanic Script HAFS" w:hint="eastAsia"/>
          <w:rtl/>
          <w:lang w:bidi="ar-SA"/>
        </w:rPr>
        <w:t>إِن</w:t>
      </w:r>
      <w:r w:rsidR="00FE0967" w:rsidRPr="00636EA8">
        <w:rPr>
          <w:rFonts w:ascii="KFGQPC Uthmanic Script HAFS"/>
          <w:rtl/>
          <w:lang w:bidi="ar-SA"/>
        </w:rPr>
        <w:t xml:space="preserve"> </w:t>
      </w:r>
      <w:r w:rsidR="00FE0967" w:rsidRPr="00636EA8">
        <w:rPr>
          <w:rFonts w:ascii="KFGQPC Uthmanic Script HAFS" w:hint="eastAsia"/>
          <w:rtl/>
          <w:lang w:bidi="ar-SA"/>
        </w:rPr>
        <w:t>تَوَلَّي</w:t>
      </w:r>
      <w:r w:rsidR="00FE0967" w:rsidRPr="00636EA8">
        <w:rPr>
          <w:rFonts w:ascii="KFGQPC Uthmanic Script HAFS" w:hint="cs"/>
          <w:rtl/>
          <w:lang w:bidi="ar-SA"/>
        </w:rPr>
        <w:t>ۡ</w:t>
      </w:r>
      <w:r w:rsidR="00FE0967" w:rsidRPr="00636EA8">
        <w:rPr>
          <w:rFonts w:ascii="KFGQPC Uthmanic Script HAFS" w:hint="eastAsia"/>
          <w:rtl/>
          <w:lang w:bidi="ar-SA"/>
        </w:rPr>
        <w:t>تُم</w:t>
      </w:r>
      <w:r w:rsidR="00FE0967" w:rsidRPr="00636EA8">
        <w:rPr>
          <w:rFonts w:ascii="KFGQPC Uthmanic Script HAFS" w:hint="cs"/>
          <w:rtl/>
          <w:lang w:bidi="ar-SA"/>
        </w:rPr>
        <w:t>ۡ</w:t>
      </w:r>
      <w:r w:rsidR="00FE0967" w:rsidRPr="00636EA8">
        <w:rPr>
          <w:rFonts w:ascii="KFGQPC Uthmanic Script HAFS"/>
          <w:rtl/>
          <w:lang w:bidi="ar-SA"/>
        </w:rPr>
        <w:t xml:space="preserve"> </w:t>
      </w:r>
      <w:r w:rsidR="00FE0967" w:rsidRPr="00636EA8">
        <w:rPr>
          <w:rFonts w:ascii="KFGQPC Uthmanic Script HAFS" w:hint="eastAsia"/>
          <w:rtl/>
          <w:lang w:bidi="ar-SA"/>
        </w:rPr>
        <w:t>أَن</w:t>
      </w:r>
      <w:r w:rsidR="00FE0967" w:rsidRPr="00636EA8">
        <w:rPr>
          <w:rFonts w:ascii="KFGQPC Uthmanic Script HAFS"/>
          <w:rtl/>
          <w:lang w:bidi="ar-SA"/>
        </w:rPr>
        <w:t xml:space="preserve"> </w:t>
      </w:r>
      <w:r w:rsidR="00FE0967" w:rsidRPr="00636EA8">
        <w:rPr>
          <w:rFonts w:ascii="KFGQPC Uthmanic Script HAFS" w:hint="eastAsia"/>
          <w:rtl/>
          <w:lang w:bidi="ar-SA"/>
        </w:rPr>
        <w:t>تُف</w:t>
      </w:r>
      <w:r w:rsidR="00FE0967" w:rsidRPr="00636EA8">
        <w:rPr>
          <w:rFonts w:ascii="KFGQPC Uthmanic Script HAFS" w:hint="cs"/>
          <w:rtl/>
          <w:lang w:bidi="ar-SA"/>
        </w:rPr>
        <w:t>ۡ</w:t>
      </w:r>
      <w:r w:rsidR="00FE0967" w:rsidRPr="00636EA8">
        <w:rPr>
          <w:rFonts w:ascii="KFGQPC Uthmanic Script HAFS" w:hint="eastAsia"/>
          <w:rtl/>
          <w:lang w:bidi="ar-SA"/>
        </w:rPr>
        <w:t>سِدُواْ</w:t>
      </w:r>
      <w:r w:rsidR="00FE0967" w:rsidRPr="00636EA8">
        <w:rPr>
          <w:rFonts w:ascii="KFGQPC Uthmanic Script HAFS"/>
          <w:rtl/>
          <w:lang w:bidi="ar-SA"/>
        </w:rPr>
        <w:t xml:space="preserve"> </w:t>
      </w:r>
      <w:r w:rsidR="00FE0967" w:rsidRPr="00636EA8">
        <w:rPr>
          <w:rFonts w:ascii="KFGQPC Uthmanic Script HAFS" w:hint="eastAsia"/>
          <w:rtl/>
          <w:lang w:bidi="ar-SA"/>
        </w:rPr>
        <w:t>فِي</w:t>
      </w:r>
      <w:r w:rsidR="00FE0967" w:rsidRPr="00636EA8">
        <w:rPr>
          <w:rFonts w:ascii="KFGQPC Uthmanic Script HAFS"/>
          <w:rtl/>
          <w:lang w:bidi="ar-SA"/>
        </w:rPr>
        <w:t xml:space="preserve"> </w:t>
      </w:r>
      <w:r w:rsidR="00FE0967" w:rsidRPr="00636EA8">
        <w:rPr>
          <w:rFonts w:ascii="KFGQPC Uthmanic Script HAFS" w:hint="cs"/>
          <w:rtl/>
          <w:lang w:bidi="ar-SA"/>
        </w:rPr>
        <w:t>ٱ</w:t>
      </w:r>
      <w:r w:rsidR="00FE0967" w:rsidRPr="00636EA8">
        <w:rPr>
          <w:rFonts w:ascii="KFGQPC Uthmanic Script HAFS" w:hint="eastAsia"/>
          <w:rtl/>
          <w:lang w:bidi="ar-SA"/>
        </w:rPr>
        <w:t>ل</w:t>
      </w:r>
      <w:r w:rsidR="00FE0967" w:rsidRPr="00636EA8">
        <w:rPr>
          <w:rFonts w:ascii="KFGQPC Uthmanic Script HAFS" w:hint="cs"/>
          <w:rtl/>
          <w:lang w:bidi="ar-SA"/>
        </w:rPr>
        <w:t>ۡ</w:t>
      </w:r>
      <w:r w:rsidR="00FE0967" w:rsidRPr="00636EA8">
        <w:rPr>
          <w:rFonts w:ascii="KFGQPC Uthmanic Script HAFS" w:hint="eastAsia"/>
          <w:rtl/>
          <w:lang w:bidi="ar-SA"/>
        </w:rPr>
        <w:t>أَر</w:t>
      </w:r>
      <w:r w:rsidR="00FE0967" w:rsidRPr="00636EA8">
        <w:rPr>
          <w:rFonts w:ascii="KFGQPC Uthmanic Script HAFS" w:hint="cs"/>
          <w:rtl/>
          <w:lang w:bidi="ar-SA"/>
        </w:rPr>
        <w:t>ۡ</w:t>
      </w:r>
      <w:r w:rsidR="00FE0967" w:rsidRPr="00636EA8">
        <w:rPr>
          <w:rFonts w:ascii="KFGQPC Uthmanic Script HAFS" w:hint="eastAsia"/>
          <w:rtl/>
          <w:lang w:bidi="ar-SA"/>
        </w:rPr>
        <w:t>ضِ</w:t>
      </w:r>
      <w:r w:rsidR="00FE0967" w:rsidRPr="00636EA8">
        <w:rPr>
          <w:rFonts w:ascii="KFGQPC Uthmanic Script HAFS"/>
          <w:rtl/>
          <w:lang w:bidi="ar-SA"/>
        </w:rPr>
        <w:t xml:space="preserve"> </w:t>
      </w:r>
      <w:r w:rsidR="00FE0967" w:rsidRPr="00636EA8">
        <w:rPr>
          <w:rFonts w:ascii="KFGQPC Uthmanic Script HAFS" w:hint="eastAsia"/>
          <w:rtl/>
          <w:lang w:bidi="ar-SA"/>
        </w:rPr>
        <w:t>وَتُقَطِّعُو</w:t>
      </w:r>
      <w:r w:rsidR="00FE0967" w:rsidRPr="00636EA8">
        <w:rPr>
          <w:rFonts w:ascii="KFGQPC Uthmanic Script HAFS" w:hint="cs"/>
          <w:rtl/>
          <w:lang w:bidi="ar-SA"/>
        </w:rPr>
        <w:t>ٓ</w:t>
      </w:r>
      <w:r w:rsidR="00FE0967" w:rsidRPr="00636EA8">
        <w:rPr>
          <w:rFonts w:ascii="KFGQPC Uthmanic Script HAFS" w:hint="eastAsia"/>
          <w:rtl/>
          <w:lang w:bidi="ar-SA"/>
        </w:rPr>
        <w:t>اْ</w:t>
      </w:r>
      <w:r w:rsidR="00FE0967" w:rsidRPr="00636EA8">
        <w:rPr>
          <w:rFonts w:ascii="KFGQPC Uthmanic Script HAFS"/>
          <w:rtl/>
          <w:lang w:bidi="ar-SA"/>
        </w:rPr>
        <w:t xml:space="preserve"> </w:t>
      </w:r>
      <w:r w:rsidR="00FE0967" w:rsidRPr="00636EA8">
        <w:rPr>
          <w:rFonts w:ascii="KFGQPC Uthmanic Script HAFS" w:hint="eastAsia"/>
          <w:rtl/>
          <w:lang w:bidi="ar-SA"/>
        </w:rPr>
        <w:t>أَر</w:t>
      </w:r>
      <w:r w:rsidR="00FE0967" w:rsidRPr="00636EA8">
        <w:rPr>
          <w:rFonts w:ascii="KFGQPC Uthmanic Script HAFS" w:hint="cs"/>
          <w:rtl/>
          <w:lang w:bidi="ar-SA"/>
        </w:rPr>
        <w:t>ۡ</w:t>
      </w:r>
      <w:r w:rsidR="00FE0967" w:rsidRPr="00636EA8">
        <w:rPr>
          <w:rFonts w:ascii="KFGQPC Uthmanic Script HAFS" w:hint="eastAsia"/>
          <w:rtl/>
          <w:lang w:bidi="ar-SA"/>
        </w:rPr>
        <w:t>حَامَكُم</w:t>
      </w:r>
      <w:r w:rsidR="00FE0967" w:rsidRPr="00636EA8">
        <w:rPr>
          <w:rFonts w:ascii="KFGQPC Uthmanic Script HAFS" w:hint="cs"/>
          <w:rtl/>
          <w:lang w:bidi="ar-SA"/>
        </w:rPr>
        <w:t>ۡ</w:t>
      </w:r>
      <w:r w:rsidR="00FE0967" w:rsidRPr="00636EA8">
        <w:rPr>
          <w:rFonts w:ascii="KFGQPC Uthmanic Script HAFS"/>
          <w:rtl/>
          <w:lang w:bidi="ar-SA"/>
        </w:rPr>
        <w:t xml:space="preserve"> </w:t>
      </w:r>
      <w:r w:rsidR="00FE0967" w:rsidRPr="00636EA8">
        <w:rPr>
          <w:rFonts w:ascii="KFGQPC Uthmanic Script HAFS" w:hint="cs"/>
          <w:rtl/>
          <w:lang w:bidi="ar-SA"/>
        </w:rPr>
        <w:t>٢٢</w:t>
      </w:r>
      <w:r w:rsidR="00FE0967" w:rsidRPr="00636EA8">
        <w:rPr>
          <w:rFonts w:ascii="KFGQPC Uthmanic Script HAFS"/>
          <w:rtl/>
          <w:lang w:bidi="ar-SA"/>
        </w:rPr>
        <w:t xml:space="preserve"> </w:t>
      </w:r>
      <w:r w:rsidR="00FE0967" w:rsidRPr="00636EA8">
        <w:rPr>
          <w:rFonts w:ascii="KFGQPC Uthmanic Script HAFS" w:hint="eastAsia"/>
          <w:rtl/>
          <w:lang w:bidi="ar-SA"/>
        </w:rPr>
        <w:t>أُوْلَ</w:t>
      </w:r>
      <w:r w:rsidR="00FE0967" w:rsidRPr="00636EA8">
        <w:rPr>
          <w:rFonts w:ascii="KFGQPC Uthmanic Script HAFS" w:hint="cs"/>
          <w:rtl/>
          <w:lang w:bidi="ar-SA"/>
        </w:rPr>
        <w:t>ٰٓ</w:t>
      </w:r>
      <w:r w:rsidR="00FE0967" w:rsidRPr="00636EA8">
        <w:rPr>
          <w:rFonts w:ascii="KFGQPC Uthmanic Script HAFS" w:hint="eastAsia"/>
          <w:rtl/>
          <w:lang w:bidi="ar-SA"/>
        </w:rPr>
        <w:t>ئِكَ</w:t>
      </w:r>
      <w:r w:rsidR="00FE0967" w:rsidRPr="00636EA8">
        <w:rPr>
          <w:rFonts w:ascii="KFGQPC Uthmanic Script HAFS"/>
          <w:rtl/>
          <w:lang w:bidi="ar-SA"/>
        </w:rPr>
        <w:t xml:space="preserve"> </w:t>
      </w:r>
      <w:r w:rsidR="00FE0967" w:rsidRPr="00636EA8">
        <w:rPr>
          <w:rFonts w:ascii="KFGQPC Uthmanic Script HAFS" w:hint="cs"/>
          <w:rtl/>
          <w:lang w:bidi="ar-SA"/>
        </w:rPr>
        <w:t>ٱ</w:t>
      </w:r>
      <w:r w:rsidR="00FE0967" w:rsidRPr="00636EA8">
        <w:rPr>
          <w:rFonts w:ascii="KFGQPC Uthmanic Script HAFS" w:hint="eastAsia"/>
          <w:rtl/>
          <w:lang w:bidi="ar-SA"/>
        </w:rPr>
        <w:t>لَّذِينَ</w:t>
      </w:r>
      <w:r w:rsidR="00FE0967" w:rsidRPr="00636EA8">
        <w:rPr>
          <w:rFonts w:ascii="KFGQPC Uthmanic Script HAFS"/>
          <w:rtl/>
          <w:lang w:bidi="ar-SA"/>
        </w:rPr>
        <w:t xml:space="preserve"> </w:t>
      </w:r>
      <w:r w:rsidR="00FE0967" w:rsidRPr="00636EA8">
        <w:rPr>
          <w:rFonts w:ascii="KFGQPC Uthmanic Script HAFS" w:hint="eastAsia"/>
          <w:rtl/>
          <w:lang w:bidi="ar-SA"/>
        </w:rPr>
        <w:t>لَعَنَهُمُ</w:t>
      </w:r>
      <w:r w:rsidR="00FE0967" w:rsidRPr="00636EA8">
        <w:rPr>
          <w:rFonts w:ascii="KFGQPC Uthmanic Script HAFS"/>
          <w:rtl/>
          <w:lang w:bidi="ar-SA"/>
        </w:rPr>
        <w:t xml:space="preserve"> </w:t>
      </w:r>
      <w:r w:rsidR="00FE0967" w:rsidRPr="00636EA8">
        <w:rPr>
          <w:rFonts w:ascii="KFGQPC Uthmanic Script HAFS" w:hint="cs"/>
          <w:rtl/>
          <w:lang w:bidi="ar-SA"/>
        </w:rPr>
        <w:t>ٱ</w:t>
      </w:r>
      <w:r w:rsidR="00FE0967" w:rsidRPr="00636EA8">
        <w:rPr>
          <w:rFonts w:ascii="KFGQPC Uthmanic Script HAFS" w:hint="eastAsia"/>
          <w:rtl/>
          <w:lang w:bidi="ar-SA"/>
        </w:rPr>
        <w:t>للَّهُ</w:t>
      </w:r>
      <w:r w:rsidR="00FE0967" w:rsidRPr="00636EA8">
        <w:rPr>
          <w:rFonts w:ascii="KFGQPC Uthmanic Script HAFS"/>
          <w:rtl/>
          <w:lang w:bidi="ar-SA"/>
        </w:rPr>
        <w:t xml:space="preserve"> </w:t>
      </w:r>
      <w:r w:rsidR="00FE0967" w:rsidRPr="00636EA8">
        <w:rPr>
          <w:rFonts w:ascii="KFGQPC Uthmanic Script HAFS" w:hint="eastAsia"/>
          <w:rtl/>
          <w:lang w:bidi="ar-SA"/>
        </w:rPr>
        <w:t>فَأَصَمَّهُم</w:t>
      </w:r>
      <w:r w:rsidR="00FE0967" w:rsidRPr="00636EA8">
        <w:rPr>
          <w:rFonts w:ascii="KFGQPC Uthmanic Script HAFS" w:hint="cs"/>
          <w:rtl/>
          <w:lang w:bidi="ar-SA"/>
        </w:rPr>
        <w:t>ۡ</w:t>
      </w:r>
      <w:r w:rsidR="00FE0967" w:rsidRPr="00636EA8">
        <w:rPr>
          <w:rFonts w:ascii="KFGQPC Uthmanic Script HAFS"/>
          <w:rtl/>
          <w:lang w:bidi="ar-SA"/>
        </w:rPr>
        <w:t xml:space="preserve"> </w:t>
      </w:r>
      <w:r w:rsidR="00FE0967" w:rsidRPr="00636EA8">
        <w:rPr>
          <w:rFonts w:ascii="KFGQPC Uthmanic Script HAFS" w:hint="eastAsia"/>
          <w:rtl/>
          <w:lang w:bidi="ar-SA"/>
        </w:rPr>
        <w:t>وَأَع</w:t>
      </w:r>
      <w:r w:rsidR="00FE0967" w:rsidRPr="00636EA8">
        <w:rPr>
          <w:rFonts w:ascii="KFGQPC Uthmanic Script HAFS" w:hint="cs"/>
          <w:rtl/>
          <w:lang w:bidi="ar-SA"/>
        </w:rPr>
        <w:t>ۡ</w:t>
      </w:r>
      <w:r w:rsidR="00FE0967" w:rsidRPr="00636EA8">
        <w:rPr>
          <w:rFonts w:ascii="KFGQPC Uthmanic Script HAFS" w:hint="eastAsia"/>
          <w:rtl/>
          <w:lang w:bidi="ar-SA"/>
        </w:rPr>
        <w:t>مَى</w:t>
      </w:r>
      <w:r w:rsidR="00FE0967" w:rsidRPr="00636EA8">
        <w:rPr>
          <w:rFonts w:ascii="KFGQPC Uthmanic Script HAFS" w:hint="cs"/>
          <w:rtl/>
          <w:lang w:bidi="ar-SA"/>
        </w:rPr>
        <w:t>ٰٓ</w:t>
      </w:r>
      <w:r w:rsidR="00FE0967" w:rsidRPr="00636EA8">
        <w:rPr>
          <w:rFonts w:ascii="KFGQPC Uthmanic Script HAFS"/>
          <w:rtl/>
          <w:lang w:bidi="ar-SA"/>
        </w:rPr>
        <w:t xml:space="preserve"> </w:t>
      </w:r>
      <w:r w:rsidR="00FE0967" w:rsidRPr="00636EA8">
        <w:rPr>
          <w:rFonts w:ascii="KFGQPC Uthmanic Script HAFS" w:hint="eastAsia"/>
          <w:rtl/>
          <w:lang w:bidi="ar-SA"/>
        </w:rPr>
        <w:t>أَب</w:t>
      </w:r>
      <w:r w:rsidR="00FE0967" w:rsidRPr="00636EA8">
        <w:rPr>
          <w:rFonts w:ascii="KFGQPC Uthmanic Script HAFS" w:hint="cs"/>
          <w:rtl/>
          <w:lang w:bidi="ar-SA"/>
        </w:rPr>
        <w:t>ۡ</w:t>
      </w:r>
      <w:r w:rsidR="00FE0967" w:rsidRPr="00636EA8">
        <w:rPr>
          <w:rFonts w:ascii="KFGQPC Uthmanic Script HAFS" w:hint="eastAsia"/>
          <w:rtl/>
          <w:lang w:bidi="ar-SA"/>
        </w:rPr>
        <w:t>صَ</w:t>
      </w:r>
      <w:r w:rsidR="00FE0967" w:rsidRPr="00636EA8">
        <w:rPr>
          <w:rFonts w:ascii="KFGQPC Uthmanic Script HAFS" w:hint="cs"/>
          <w:rtl/>
          <w:lang w:bidi="ar-SA"/>
        </w:rPr>
        <w:t>ٰ</w:t>
      </w:r>
      <w:r w:rsidR="00FE0967" w:rsidRPr="00636EA8">
        <w:rPr>
          <w:rFonts w:ascii="KFGQPC Uthmanic Script HAFS" w:hint="eastAsia"/>
          <w:rtl/>
          <w:lang w:bidi="ar-SA"/>
        </w:rPr>
        <w:t>رَهُم</w:t>
      </w:r>
      <w:r w:rsidR="00FE0967" w:rsidRPr="00636EA8">
        <w:rPr>
          <w:rFonts w:ascii="KFGQPC Uthmanic Script HAFS" w:hint="cs"/>
          <w:rtl/>
          <w:lang w:bidi="ar-SA"/>
        </w:rPr>
        <w:t>ۡ</w:t>
      </w:r>
      <w:r w:rsidR="00FE0967" w:rsidRPr="00636EA8">
        <w:rPr>
          <w:rFonts w:ascii="KFGQPC Uthmanic Script HAFS"/>
          <w:rtl/>
          <w:lang w:bidi="ar-SA"/>
        </w:rPr>
        <w:t xml:space="preserve"> </w:t>
      </w:r>
      <w:r w:rsidR="00FE0967" w:rsidRPr="00636EA8">
        <w:rPr>
          <w:rFonts w:ascii="KFGQPC Uthmanic Script HAFS" w:hint="cs"/>
          <w:rtl/>
          <w:lang w:bidi="ar-SA"/>
        </w:rPr>
        <w:t>٢٣</w:t>
      </w:r>
      <w:r w:rsidRPr="00636EA8">
        <w:rPr>
          <w:rFonts w:ascii="KFGQPC Uthman Taha Naskh" w:cs="KFGQPC Uthman Taha Naskh" w:hint="cs"/>
          <w:rtl/>
          <w:lang w:bidi="ar-SA"/>
        </w:rPr>
        <w:t>﴾</w:t>
      </w:r>
      <w:r w:rsidR="00FF3364" w:rsidRPr="00636EA8">
        <w:rPr>
          <w:rFonts w:ascii="KFGQPC Uthman Taha Naskh" w:cs="KFGQPC Uthman Taha Naskh"/>
          <w:rtl/>
          <w:lang w:bidi="ar-SA"/>
        </w:rPr>
        <w:t xml:space="preserve"> </w:t>
      </w:r>
      <w:r w:rsidR="00FF3364" w:rsidRPr="00636EA8">
        <w:rPr>
          <w:rFonts w:ascii="KFGQPC Uthman Taha Naskh" w:cs="KFGQPC Uthman Taha Naskh"/>
          <w:lang w:bidi="ar-SA"/>
        </w:rPr>
        <w:tab/>
      </w:r>
      <w:r w:rsidR="00FF3364" w:rsidRPr="00636EA8">
        <w:rPr>
          <w:rStyle w:val="Char8"/>
          <w:rtl/>
        </w:rPr>
        <w:t>[</w:t>
      </w:r>
      <w:r w:rsidR="00FF3364" w:rsidRPr="00636EA8">
        <w:rPr>
          <w:rStyle w:val="Char8"/>
          <w:rFonts w:hint="eastAsia"/>
          <w:rtl/>
        </w:rPr>
        <w:t>محمد</w:t>
      </w:r>
      <w:r w:rsidR="00FF3364" w:rsidRPr="00636EA8">
        <w:rPr>
          <w:rStyle w:val="Char8"/>
          <w:rtl/>
        </w:rPr>
        <w:t xml:space="preserve"> : </w:t>
      </w:r>
      <w:r w:rsidR="00FF3364" w:rsidRPr="00636EA8">
        <w:rPr>
          <w:rStyle w:val="Char8"/>
          <w:rFonts w:hint="cs"/>
          <w:rtl/>
        </w:rPr>
        <w:t>٢٢</w:t>
      </w:r>
      <w:r w:rsidR="00FF3364" w:rsidRPr="00636EA8">
        <w:rPr>
          <w:rStyle w:val="Char8"/>
          <w:rFonts w:hint="eastAsia"/>
          <w:rtl/>
        </w:rPr>
        <w:t>،</w:t>
      </w:r>
      <w:r w:rsidR="00FF3364" w:rsidRPr="00636EA8">
        <w:rPr>
          <w:rStyle w:val="Char8"/>
          <w:rtl/>
        </w:rPr>
        <w:t xml:space="preserve">  </w:t>
      </w:r>
      <w:r w:rsidR="00FF3364" w:rsidRPr="00636EA8">
        <w:rPr>
          <w:rStyle w:val="Char8"/>
          <w:rFonts w:hint="cs"/>
          <w:rtl/>
        </w:rPr>
        <w:t>٢٣</w:t>
      </w:r>
      <w:r w:rsidR="00FF3364" w:rsidRPr="00636EA8">
        <w:rPr>
          <w:rStyle w:val="Char8"/>
          <w:rtl/>
        </w:rPr>
        <w:t>]</w:t>
      </w:r>
      <w:r w:rsidR="00FF3364" w:rsidRPr="00636EA8">
        <w:rPr>
          <w:rFonts w:ascii="KFGQPC Uthman Taha Naskh" w:cs="KFGQPC Uthman Taha Naskh"/>
          <w:rtl/>
          <w:lang w:bidi="ar-SA"/>
        </w:rPr>
        <w:t xml:space="preserve">  </w:t>
      </w:r>
    </w:p>
    <w:p w:rsidR="00D00F5C" w:rsidRPr="00636EA8" w:rsidRDefault="00D00F5C" w:rsidP="00BB388D">
      <w:pPr>
        <w:pStyle w:val="a1"/>
        <w:rPr>
          <w:rFonts w:ascii="Traditional Arabic"/>
          <w:rtl/>
          <w:lang w:bidi="ar-SA"/>
        </w:rPr>
      </w:pPr>
      <w:r w:rsidRPr="00636EA8">
        <w:rPr>
          <w:rtl/>
          <w:lang w:bidi="ar-SA"/>
        </w:rPr>
        <w:t>چه بسا آن‌گاه که سرپرست (امور مردم) شوید، در زمین به فساد و تبهکاری بپردازید و رابطه با خویشاوندانتان را قطع نمایید. الله، چنین کسانی را نفرین (و از رحمتش دور) نموده و (گوش‌های) آنان را کر و چشمانشان را کور کرده است.</w:t>
      </w:r>
    </w:p>
    <w:p w:rsidR="00FA048B" w:rsidRPr="00636EA8" w:rsidRDefault="00D00F5C" w:rsidP="00BB388D">
      <w:pPr>
        <w:autoSpaceDE w:val="0"/>
        <w:autoSpaceDN w:val="0"/>
        <w:adjustRightInd w:val="0"/>
        <w:rPr>
          <w:rFonts w:ascii="Traditional Arabic"/>
          <w:rtl/>
          <w:lang w:bidi="ar-SA"/>
        </w:rPr>
      </w:pPr>
      <w:r w:rsidRPr="00636EA8">
        <w:rPr>
          <w:rFonts w:ascii="Traditional Arabic"/>
          <w:rtl/>
          <w:lang w:bidi="ar-SA"/>
        </w:rPr>
        <w:t xml:space="preserve">در این آیه بدین نکته تصریح شده که تبهکاران و کسانی که در زمین به فساد و تباهی می‌پردازند و رابطه با خویشاوندانشان را قطع می‌کنند، </w:t>
      </w:r>
      <w:r w:rsidR="00E97BCA" w:rsidRPr="00636EA8">
        <w:rPr>
          <w:rFonts w:ascii="Traditional Arabic"/>
          <w:rtl/>
          <w:lang w:bidi="ar-SA"/>
        </w:rPr>
        <w:t>از رحمت ال</w:t>
      </w:r>
      <w:r w:rsidRPr="00636EA8">
        <w:rPr>
          <w:rFonts w:ascii="Traditional Arabic"/>
          <w:rtl/>
          <w:lang w:bidi="ar-SA"/>
        </w:rPr>
        <w:t>هی دور می‌شوند و الله متعال، آن‌ها را از شنیدنِ سخن حق، کَر می‌گرداند و به‌فرض این‌که سخن حق را بشنوند، هیچ سودی از آن نمی‌برند؛ هم‌چنین چشمانشان را از دیدن حقیقت، کور گردانیده و راه‌های سعادت و نیکی را نمی‌بینند؛ زیرا چشم و گوش، دو راه اساسی برای انتقال اطلاعات به قلب هستند و وقتی مسیرِ انتقال، خراب شود، هیچ خیری به قلب نمی‌رسد. پناه بر الله.</w:t>
      </w:r>
    </w:p>
    <w:p w:rsidR="00D00F5C" w:rsidRPr="00636EA8" w:rsidRDefault="00A33773" w:rsidP="00BB388D">
      <w:pPr>
        <w:autoSpaceDE w:val="0"/>
        <w:autoSpaceDN w:val="0"/>
        <w:adjustRightInd w:val="0"/>
        <w:rPr>
          <w:rFonts w:ascii="Traditional Arabic"/>
          <w:rtl/>
          <w:lang w:bidi="ar-SA"/>
        </w:rPr>
      </w:pPr>
      <w:r w:rsidRPr="00636EA8">
        <w:rPr>
          <w:rFonts w:ascii="Traditional Arabic"/>
          <w:rtl/>
          <w:lang w:bidi="ar-SA"/>
        </w:rPr>
        <w:t>علما، بذل و بخشش به نزدیکان و خویشاوندان را یکی از نمونه‌های ارتباط با آنان برشمرده‌ و گفته‌اند: ثروتمندی که خویشاوندان</w:t>
      </w:r>
      <w:r w:rsidR="00D54B04" w:rsidRPr="00636EA8">
        <w:rPr>
          <w:rFonts w:ascii="Traditional Arabic"/>
          <w:rtl/>
          <w:lang w:bidi="ar-SA"/>
        </w:rPr>
        <w:t>ِ</w:t>
      </w:r>
      <w:r w:rsidRPr="00636EA8">
        <w:rPr>
          <w:rFonts w:ascii="Traditional Arabic"/>
          <w:rtl/>
          <w:lang w:bidi="ar-SA"/>
        </w:rPr>
        <w:t xml:space="preserve"> فقیری دارد و خود، جزو وارثان آن‌ها محسوب می‌شود، </w:t>
      </w:r>
      <w:r w:rsidR="00DC47FF" w:rsidRPr="00636EA8">
        <w:rPr>
          <w:rFonts w:ascii="Traditional Arabic"/>
          <w:rtl/>
          <w:lang w:bidi="ar-SA"/>
        </w:rPr>
        <w:t>بر او واجب است که نفقه‌ی این‌ها را بدهد، یعنی مخارج متعارف آن‌ها را تأمین کند؛ مانند دو برادر که یکی از آن‌ها، ثر</w:t>
      </w:r>
      <w:r w:rsidR="0003666B" w:rsidRPr="00636EA8">
        <w:rPr>
          <w:rFonts w:ascii="Traditional Arabic"/>
          <w:rtl/>
          <w:lang w:bidi="ar-SA"/>
        </w:rPr>
        <w:t>و</w:t>
      </w:r>
      <w:r w:rsidR="00DC47FF" w:rsidRPr="00636EA8">
        <w:rPr>
          <w:rFonts w:ascii="Traditional Arabic"/>
          <w:rtl/>
          <w:lang w:bidi="ar-SA"/>
        </w:rPr>
        <w:t>تمند است و دیگری، فقیر، و توانایی کسب و کار ندارد.</w:t>
      </w:r>
      <w:r w:rsidR="0003666B" w:rsidRPr="00636EA8">
        <w:rPr>
          <w:rFonts w:ascii="Traditional Arabic"/>
          <w:rtl/>
          <w:lang w:bidi="ar-SA"/>
        </w:rPr>
        <w:t xml:space="preserve"> لذا از آن‌جا که برادر از برادر، ارث می‌برد، بر برادر ثروتمند واجب است که مخارج متعارف برادر فقیرش و ناتوانش را که کسب و کاری ندارد، تأمین کند. این، یکی از مصادیق و نمونه‌های پیوند خویشاوند</w:t>
      </w:r>
      <w:r w:rsidR="00457B75" w:rsidRPr="00636EA8">
        <w:rPr>
          <w:rFonts w:ascii="Traditional Arabic"/>
          <w:rtl/>
          <w:lang w:bidi="ar-SA"/>
        </w:rPr>
        <w:t>ی‌ست</w:t>
      </w:r>
      <w:r w:rsidR="0003666B" w:rsidRPr="00636EA8">
        <w:rPr>
          <w:rFonts w:ascii="Traditional Arabic"/>
          <w:rtl/>
          <w:lang w:bidi="ar-SA"/>
        </w:rPr>
        <w:t>.</w:t>
      </w:r>
    </w:p>
    <w:p w:rsidR="0003666B" w:rsidRPr="00636EA8" w:rsidRDefault="0003666B" w:rsidP="00BB388D">
      <w:pPr>
        <w:autoSpaceDE w:val="0"/>
        <w:autoSpaceDN w:val="0"/>
        <w:adjustRightInd w:val="0"/>
        <w:rPr>
          <w:rFonts w:ascii="Traditional Arabic"/>
          <w:rtl/>
          <w:lang w:bidi="ar-SA"/>
        </w:rPr>
      </w:pPr>
      <w:r w:rsidRPr="00636EA8">
        <w:rPr>
          <w:rFonts w:ascii="Traditional Arabic"/>
          <w:rtl/>
          <w:lang w:bidi="ar-SA"/>
        </w:rPr>
        <w:t xml:space="preserve">علما، هم‌چنین گفته‌اند: اگر خویشاوند فقیر برای ازدواج به کمک و حمایت نیاز داشت، کمک کردن به او واجب است؛ زیرا </w:t>
      </w:r>
      <w:r w:rsidR="001A2FBA" w:rsidRPr="00636EA8">
        <w:rPr>
          <w:rFonts w:ascii="Traditional Arabic"/>
          <w:rtl/>
          <w:lang w:bidi="ar-SA"/>
        </w:rPr>
        <w:t>ازدواج برای حفظ عفت و پاک</w:t>
      </w:r>
      <w:r w:rsidR="00B35A2C" w:rsidRPr="00636EA8">
        <w:rPr>
          <w:rFonts w:ascii="Traditional Arabic"/>
          <w:rtl/>
          <w:lang w:bidi="ar-SA"/>
        </w:rPr>
        <w:t>‌</w:t>
      </w:r>
      <w:r w:rsidR="001A2FBA" w:rsidRPr="00636EA8">
        <w:rPr>
          <w:rFonts w:ascii="Traditional Arabic"/>
          <w:rtl/>
          <w:lang w:bidi="ar-SA"/>
        </w:rPr>
        <w:t>دامنی، یکی از مهم</w:t>
      </w:r>
      <w:r w:rsidR="00B35A2C" w:rsidRPr="00636EA8">
        <w:rPr>
          <w:rFonts w:ascii="Traditional Arabic"/>
          <w:rtl/>
          <w:lang w:bidi="ar-SA"/>
        </w:rPr>
        <w:t>‌</w:t>
      </w:r>
      <w:r w:rsidR="001A2FBA" w:rsidRPr="00636EA8">
        <w:rPr>
          <w:rFonts w:ascii="Traditional Arabic"/>
          <w:rtl/>
          <w:lang w:bidi="ar-SA"/>
        </w:rPr>
        <w:t xml:space="preserve">ترین نیازهای انسان است. بنابراین، اگر فقیری، برادرِ ثروتمندی داشته باشد که تنها وارث اوست، بر برادر ثروتمند تأمین خوراک، پوشاک، مسکن و سواریِ مورد نیازِ برادرِ فقیرش واجب است و چنان‌چه برادر فقیر، قصد ازدواج داشته باشد، </w:t>
      </w:r>
      <w:r w:rsidR="00B35A2C" w:rsidRPr="00636EA8">
        <w:rPr>
          <w:rFonts w:ascii="Traditional Arabic"/>
          <w:rtl/>
          <w:lang w:bidi="ar-SA"/>
        </w:rPr>
        <w:t>برادر</w:t>
      </w:r>
      <w:r w:rsidR="001A2FBA" w:rsidRPr="00636EA8">
        <w:rPr>
          <w:rFonts w:ascii="Traditional Arabic"/>
          <w:rtl/>
          <w:lang w:bidi="ar-SA"/>
        </w:rPr>
        <w:t xml:space="preserve"> ثروتمند باید به او کمک کند.</w:t>
      </w:r>
    </w:p>
    <w:p w:rsidR="001A2FBA" w:rsidRPr="00636EA8" w:rsidRDefault="001A2FBA" w:rsidP="00BB388D">
      <w:pPr>
        <w:autoSpaceDE w:val="0"/>
        <w:autoSpaceDN w:val="0"/>
        <w:adjustRightInd w:val="0"/>
        <w:rPr>
          <w:rFonts w:ascii="Traditional Arabic"/>
          <w:rtl/>
          <w:lang w:bidi="ar-SA"/>
        </w:rPr>
      </w:pPr>
      <w:r w:rsidRPr="00636EA8">
        <w:rPr>
          <w:rFonts w:ascii="Traditional Arabic"/>
          <w:rtl/>
          <w:lang w:bidi="ar-SA"/>
        </w:rPr>
        <w:t>بر کسی که دانشی درباره‌ی چنین مسایلی ندارد، واجب است که از علما بپرسد تا او را راهنمایی کنند و راه درست را به او نشان دهند؛ زیرا الله</w:t>
      </w:r>
      <w:r w:rsidRPr="00636EA8">
        <w:rPr>
          <w:rFonts w:ascii="Traditional Arabic"/>
          <w:lang w:bidi="ar-SA"/>
        </w:rPr>
        <w:sym w:font="AGA Arabesque" w:char="F059"/>
      </w:r>
      <w:r w:rsidRPr="00636EA8">
        <w:rPr>
          <w:rFonts w:ascii="Traditional Arabic"/>
          <w:rtl/>
          <w:lang w:bidi="ar-SA"/>
        </w:rPr>
        <w:t xml:space="preserve"> می‌فرماید:</w:t>
      </w:r>
    </w:p>
    <w:p w:rsidR="00D01799" w:rsidRPr="00636EA8" w:rsidRDefault="00C8054F" w:rsidP="00FF3364">
      <w:pPr>
        <w:pStyle w:val="a0"/>
        <w:rPr>
          <w:rtl/>
          <w:lang w:bidi="ar-SA"/>
        </w:rPr>
      </w:pPr>
      <w:r w:rsidRPr="00636EA8">
        <w:rPr>
          <w:rFonts w:ascii="KFGQPC Uthman Taha Naskh" w:cs="KFGQPC Uthman Taha Naskh" w:hint="cs"/>
          <w:rtl/>
          <w:lang w:bidi="ar-SA"/>
        </w:rPr>
        <w:t>﴿</w:t>
      </w:r>
      <w:r w:rsidR="00FF3364" w:rsidRPr="00636EA8">
        <w:rPr>
          <w:rFonts w:ascii="KFGQPC Uthmanic Script HAFS" w:hint="eastAsia"/>
          <w:rtl/>
          <w:lang w:bidi="ar-SA"/>
        </w:rPr>
        <w:t>وَمَا</w:t>
      </w:r>
      <w:r w:rsidR="00FF3364" w:rsidRPr="00636EA8">
        <w:rPr>
          <w:rFonts w:ascii="KFGQPC Uthmanic Script HAFS" w:hint="cs"/>
          <w:rtl/>
          <w:lang w:bidi="ar-SA"/>
        </w:rPr>
        <w:t>ٓ</w:t>
      </w:r>
      <w:r w:rsidR="00FF3364" w:rsidRPr="00636EA8">
        <w:rPr>
          <w:rFonts w:ascii="KFGQPC Uthmanic Script HAFS"/>
          <w:rtl/>
          <w:lang w:bidi="ar-SA"/>
        </w:rPr>
        <w:t xml:space="preserve"> </w:t>
      </w:r>
      <w:r w:rsidR="00FF3364" w:rsidRPr="00636EA8">
        <w:rPr>
          <w:rFonts w:ascii="KFGQPC Uthmanic Script HAFS" w:hint="eastAsia"/>
          <w:rtl/>
          <w:lang w:bidi="ar-SA"/>
        </w:rPr>
        <w:t>أَر</w:t>
      </w:r>
      <w:r w:rsidR="00FF3364" w:rsidRPr="00636EA8">
        <w:rPr>
          <w:rFonts w:ascii="KFGQPC Uthmanic Script HAFS" w:hint="cs"/>
          <w:rtl/>
          <w:lang w:bidi="ar-SA"/>
        </w:rPr>
        <w:t>ۡ</w:t>
      </w:r>
      <w:r w:rsidR="00FF3364" w:rsidRPr="00636EA8">
        <w:rPr>
          <w:rFonts w:ascii="KFGQPC Uthmanic Script HAFS" w:hint="eastAsia"/>
          <w:rtl/>
          <w:lang w:bidi="ar-SA"/>
        </w:rPr>
        <w:t>سَل</w:t>
      </w:r>
      <w:r w:rsidR="00FF3364" w:rsidRPr="00636EA8">
        <w:rPr>
          <w:rFonts w:ascii="KFGQPC Uthmanic Script HAFS" w:hint="cs"/>
          <w:rtl/>
          <w:lang w:bidi="ar-SA"/>
        </w:rPr>
        <w:t>ۡ</w:t>
      </w:r>
      <w:r w:rsidR="00FF3364" w:rsidRPr="00636EA8">
        <w:rPr>
          <w:rFonts w:ascii="KFGQPC Uthmanic Script HAFS" w:hint="eastAsia"/>
          <w:rtl/>
          <w:lang w:bidi="ar-SA"/>
        </w:rPr>
        <w:t>نَا</w:t>
      </w:r>
      <w:r w:rsidR="00FF3364" w:rsidRPr="00636EA8">
        <w:rPr>
          <w:rFonts w:ascii="KFGQPC Uthmanic Script HAFS"/>
          <w:rtl/>
          <w:lang w:bidi="ar-SA"/>
        </w:rPr>
        <w:t xml:space="preserve"> </w:t>
      </w:r>
      <w:r w:rsidR="00FF3364" w:rsidRPr="00636EA8">
        <w:rPr>
          <w:rFonts w:ascii="KFGQPC Uthmanic Script HAFS" w:hint="eastAsia"/>
          <w:rtl/>
          <w:lang w:bidi="ar-SA"/>
        </w:rPr>
        <w:t>قَب</w:t>
      </w:r>
      <w:r w:rsidR="00FF3364" w:rsidRPr="00636EA8">
        <w:rPr>
          <w:rFonts w:ascii="KFGQPC Uthmanic Script HAFS" w:hint="cs"/>
          <w:rtl/>
          <w:lang w:bidi="ar-SA"/>
        </w:rPr>
        <w:t>ۡ</w:t>
      </w:r>
      <w:r w:rsidR="00FF3364" w:rsidRPr="00636EA8">
        <w:rPr>
          <w:rFonts w:ascii="KFGQPC Uthmanic Script HAFS" w:hint="eastAsia"/>
          <w:rtl/>
          <w:lang w:bidi="ar-SA"/>
        </w:rPr>
        <w:t>لَكَ</w:t>
      </w:r>
      <w:r w:rsidR="00FF3364" w:rsidRPr="00636EA8">
        <w:rPr>
          <w:rFonts w:ascii="KFGQPC Uthmanic Script HAFS"/>
          <w:rtl/>
          <w:lang w:bidi="ar-SA"/>
        </w:rPr>
        <w:t xml:space="preserve"> </w:t>
      </w:r>
      <w:r w:rsidR="00FF3364" w:rsidRPr="00636EA8">
        <w:rPr>
          <w:rFonts w:ascii="KFGQPC Uthmanic Script HAFS" w:hint="eastAsia"/>
          <w:rtl/>
          <w:lang w:bidi="ar-SA"/>
        </w:rPr>
        <w:t>إِلَّا</w:t>
      </w:r>
      <w:r w:rsidR="00FF3364" w:rsidRPr="00636EA8">
        <w:rPr>
          <w:rFonts w:ascii="KFGQPC Uthmanic Script HAFS"/>
          <w:rtl/>
          <w:lang w:bidi="ar-SA"/>
        </w:rPr>
        <w:t xml:space="preserve"> </w:t>
      </w:r>
      <w:r w:rsidR="00FF3364" w:rsidRPr="00636EA8">
        <w:rPr>
          <w:rFonts w:ascii="KFGQPC Uthmanic Script HAFS" w:hint="eastAsia"/>
          <w:rtl/>
          <w:lang w:bidi="ar-SA"/>
        </w:rPr>
        <w:t>رِجَال</w:t>
      </w:r>
      <w:r w:rsidR="00FF3364" w:rsidRPr="00636EA8">
        <w:rPr>
          <w:rFonts w:ascii="KFGQPC Uthmanic Script HAFS" w:hint="cs"/>
          <w:rtl/>
          <w:lang w:bidi="ar-SA"/>
        </w:rPr>
        <w:t>ٗ</w:t>
      </w:r>
      <w:r w:rsidR="00FF3364" w:rsidRPr="00636EA8">
        <w:rPr>
          <w:rFonts w:ascii="KFGQPC Uthmanic Script HAFS" w:hint="eastAsia"/>
          <w:rtl/>
          <w:lang w:bidi="ar-SA"/>
        </w:rPr>
        <w:t>ا</w:t>
      </w:r>
      <w:r w:rsidR="00FF3364" w:rsidRPr="00636EA8">
        <w:rPr>
          <w:rFonts w:ascii="KFGQPC Uthmanic Script HAFS"/>
          <w:rtl/>
          <w:lang w:bidi="ar-SA"/>
        </w:rPr>
        <w:t xml:space="preserve"> </w:t>
      </w:r>
      <w:r w:rsidR="00FF3364" w:rsidRPr="00636EA8">
        <w:rPr>
          <w:rFonts w:ascii="KFGQPC Uthmanic Script HAFS" w:hint="eastAsia"/>
          <w:rtl/>
          <w:lang w:bidi="ar-SA"/>
        </w:rPr>
        <w:t>نُّوحِي</w:t>
      </w:r>
      <w:r w:rsidR="00FF3364" w:rsidRPr="00636EA8">
        <w:rPr>
          <w:rFonts w:ascii="KFGQPC Uthmanic Script HAFS" w:hint="cs"/>
          <w:rtl/>
          <w:lang w:bidi="ar-SA"/>
        </w:rPr>
        <w:t>ٓ</w:t>
      </w:r>
      <w:r w:rsidR="00FF3364" w:rsidRPr="00636EA8">
        <w:rPr>
          <w:rFonts w:ascii="KFGQPC Uthmanic Script HAFS"/>
          <w:rtl/>
          <w:lang w:bidi="ar-SA"/>
        </w:rPr>
        <w:t xml:space="preserve"> </w:t>
      </w:r>
      <w:r w:rsidR="00FF3364" w:rsidRPr="00636EA8">
        <w:rPr>
          <w:rFonts w:ascii="KFGQPC Uthmanic Script HAFS" w:hint="eastAsia"/>
          <w:rtl/>
          <w:lang w:bidi="ar-SA"/>
        </w:rPr>
        <w:t>إِلَي</w:t>
      </w:r>
      <w:r w:rsidR="00FF3364" w:rsidRPr="00636EA8">
        <w:rPr>
          <w:rFonts w:ascii="KFGQPC Uthmanic Script HAFS" w:hint="cs"/>
          <w:rtl/>
          <w:lang w:bidi="ar-SA"/>
        </w:rPr>
        <w:t>ۡ</w:t>
      </w:r>
      <w:r w:rsidR="00FF3364" w:rsidRPr="00636EA8">
        <w:rPr>
          <w:rFonts w:ascii="KFGQPC Uthmanic Script HAFS" w:hint="eastAsia"/>
          <w:rtl/>
          <w:lang w:bidi="ar-SA"/>
        </w:rPr>
        <w:t>هِم</w:t>
      </w:r>
      <w:r w:rsidR="00FF3364" w:rsidRPr="00636EA8">
        <w:rPr>
          <w:rFonts w:ascii="KFGQPC Uthmanic Script HAFS" w:hint="cs"/>
          <w:rtl/>
          <w:lang w:bidi="ar-SA"/>
        </w:rPr>
        <w:t>ۡۖ</w:t>
      </w:r>
      <w:r w:rsidR="00FF3364" w:rsidRPr="00636EA8">
        <w:rPr>
          <w:rFonts w:ascii="KFGQPC Uthmanic Script HAFS"/>
          <w:rtl/>
          <w:lang w:bidi="ar-SA"/>
        </w:rPr>
        <w:t xml:space="preserve"> </w:t>
      </w:r>
      <w:r w:rsidR="00FF3364" w:rsidRPr="00636EA8">
        <w:rPr>
          <w:rFonts w:ascii="KFGQPC Uthmanic Script HAFS" w:hint="eastAsia"/>
          <w:rtl/>
          <w:lang w:bidi="ar-SA"/>
        </w:rPr>
        <w:t>فَس</w:t>
      </w:r>
      <w:r w:rsidR="00FF3364" w:rsidRPr="00636EA8">
        <w:rPr>
          <w:rFonts w:ascii="KFGQPC Uthmanic Script HAFS" w:hint="cs"/>
          <w:rtl/>
          <w:lang w:bidi="ar-SA"/>
        </w:rPr>
        <w:t>ۡ</w:t>
      </w:r>
      <w:r w:rsidR="00FF3364" w:rsidRPr="00636EA8">
        <w:rPr>
          <w:rFonts w:ascii="KFGQPC Uthmanic Script HAFS" w:hint="eastAsia"/>
          <w:rtl/>
          <w:lang w:bidi="ar-SA"/>
        </w:rPr>
        <w:t>‍</w:t>
      </w:r>
      <w:r w:rsidR="00FF3364" w:rsidRPr="00636EA8">
        <w:rPr>
          <w:rFonts w:ascii="KFGQPC Uthmanic Script HAFS" w:hint="cs"/>
          <w:rtl/>
          <w:lang w:bidi="ar-SA"/>
        </w:rPr>
        <w:t>ٔ</w:t>
      </w:r>
      <w:r w:rsidR="00FF3364" w:rsidRPr="00636EA8">
        <w:rPr>
          <w:rFonts w:ascii="KFGQPC Uthmanic Script HAFS" w:hint="eastAsia"/>
          <w:rtl/>
          <w:lang w:bidi="ar-SA"/>
        </w:rPr>
        <w:t>َلُو</w:t>
      </w:r>
      <w:r w:rsidR="00FF3364" w:rsidRPr="00636EA8">
        <w:rPr>
          <w:rFonts w:ascii="KFGQPC Uthmanic Script HAFS" w:hint="cs"/>
          <w:rtl/>
          <w:lang w:bidi="ar-SA"/>
        </w:rPr>
        <w:t>ٓ</w:t>
      </w:r>
      <w:r w:rsidR="00FF3364" w:rsidRPr="00636EA8">
        <w:rPr>
          <w:rFonts w:ascii="KFGQPC Uthmanic Script HAFS" w:hint="eastAsia"/>
          <w:rtl/>
          <w:lang w:bidi="ar-SA"/>
        </w:rPr>
        <w:t>اْ</w:t>
      </w:r>
      <w:r w:rsidR="00FF3364" w:rsidRPr="00636EA8">
        <w:rPr>
          <w:rFonts w:ascii="KFGQPC Uthmanic Script HAFS"/>
          <w:rtl/>
          <w:lang w:bidi="ar-SA"/>
        </w:rPr>
        <w:t xml:space="preserve"> </w:t>
      </w:r>
      <w:r w:rsidR="00FF3364" w:rsidRPr="00636EA8">
        <w:rPr>
          <w:rFonts w:ascii="KFGQPC Uthmanic Script HAFS" w:hint="eastAsia"/>
          <w:rtl/>
          <w:lang w:bidi="ar-SA"/>
        </w:rPr>
        <w:t>أَه</w:t>
      </w:r>
      <w:r w:rsidR="00FF3364" w:rsidRPr="00636EA8">
        <w:rPr>
          <w:rFonts w:ascii="KFGQPC Uthmanic Script HAFS" w:hint="cs"/>
          <w:rtl/>
          <w:lang w:bidi="ar-SA"/>
        </w:rPr>
        <w:t>ۡ</w:t>
      </w:r>
      <w:r w:rsidR="00FF3364" w:rsidRPr="00636EA8">
        <w:rPr>
          <w:rFonts w:ascii="KFGQPC Uthmanic Script HAFS" w:hint="eastAsia"/>
          <w:rtl/>
          <w:lang w:bidi="ar-SA"/>
        </w:rPr>
        <w:t>لَ</w:t>
      </w:r>
      <w:r w:rsidR="00FF3364" w:rsidRPr="00636EA8">
        <w:rPr>
          <w:rFonts w:ascii="KFGQPC Uthmanic Script HAFS"/>
          <w:rtl/>
          <w:lang w:bidi="ar-SA"/>
        </w:rPr>
        <w:t xml:space="preserve"> </w:t>
      </w:r>
      <w:r w:rsidR="00FF3364" w:rsidRPr="00636EA8">
        <w:rPr>
          <w:rFonts w:ascii="KFGQPC Uthmanic Script HAFS" w:hint="cs"/>
          <w:rtl/>
          <w:lang w:bidi="ar-SA"/>
        </w:rPr>
        <w:t>ٱ</w:t>
      </w:r>
      <w:r w:rsidR="00FF3364" w:rsidRPr="00636EA8">
        <w:rPr>
          <w:rFonts w:ascii="KFGQPC Uthmanic Script HAFS" w:hint="eastAsia"/>
          <w:rtl/>
          <w:lang w:bidi="ar-SA"/>
        </w:rPr>
        <w:t>لذِّك</w:t>
      </w:r>
      <w:r w:rsidR="00FF3364" w:rsidRPr="00636EA8">
        <w:rPr>
          <w:rFonts w:ascii="KFGQPC Uthmanic Script HAFS" w:hint="cs"/>
          <w:rtl/>
          <w:lang w:bidi="ar-SA"/>
        </w:rPr>
        <w:t>ۡ</w:t>
      </w:r>
      <w:r w:rsidR="00FF3364" w:rsidRPr="00636EA8">
        <w:rPr>
          <w:rFonts w:ascii="KFGQPC Uthmanic Script HAFS" w:hint="eastAsia"/>
          <w:rtl/>
          <w:lang w:bidi="ar-SA"/>
        </w:rPr>
        <w:t>رِ</w:t>
      </w:r>
      <w:r w:rsidR="00FF3364" w:rsidRPr="00636EA8">
        <w:rPr>
          <w:rFonts w:ascii="KFGQPC Uthmanic Script HAFS"/>
          <w:rtl/>
          <w:lang w:bidi="ar-SA"/>
        </w:rPr>
        <w:t xml:space="preserve"> </w:t>
      </w:r>
      <w:r w:rsidR="00FF3364" w:rsidRPr="00636EA8">
        <w:rPr>
          <w:rFonts w:ascii="KFGQPC Uthmanic Script HAFS" w:hint="eastAsia"/>
          <w:rtl/>
          <w:lang w:bidi="ar-SA"/>
        </w:rPr>
        <w:t>إِن</w:t>
      </w:r>
      <w:r w:rsidR="00FF3364" w:rsidRPr="00636EA8">
        <w:rPr>
          <w:rFonts w:ascii="KFGQPC Uthmanic Script HAFS"/>
          <w:rtl/>
          <w:lang w:bidi="ar-SA"/>
        </w:rPr>
        <w:t xml:space="preserve"> </w:t>
      </w:r>
      <w:r w:rsidR="00FF3364" w:rsidRPr="00636EA8">
        <w:rPr>
          <w:rFonts w:ascii="KFGQPC Uthmanic Script HAFS" w:hint="eastAsia"/>
          <w:rtl/>
          <w:lang w:bidi="ar-SA"/>
        </w:rPr>
        <w:t>كُنتُم</w:t>
      </w:r>
      <w:r w:rsidR="00FF3364" w:rsidRPr="00636EA8">
        <w:rPr>
          <w:rFonts w:ascii="KFGQPC Uthmanic Script HAFS" w:hint="cs"/>
          <w:rtl/>
          <w:lang w:bidi="ar-SA"/>
        </w:rPr>
        <w:t>ۡ</w:t>
      </w:r>
      <w:r w:rsidR="00FF3364" w:rsidRPr="00636EA8">
        <w:rPr>
          <w:rFonts w:ascii="KFGQPC Uthmanic Script HAFS"/>
          <w:rtl/>
          <w:lang w:bidi="ar-SA"/>
        </w:rPr>
        <w:t xml:space="preserve"> </w:t>
      </w:r>
      <w:r w:rsidR="00FF3364" w:rsidRPr="00636EA8">
        <w:rPr>
          <w:rFonts w:ascii="KFGQPC Uthmanic Script HAFS" w:hint="eastAsia"/>
          <w:rtl/>
          <w:lang w:bidi="ar-SA"/>
        </w:rPr>
        <w:t>لَا</w:t>
      </w:r>
      <w:r w:rsidR="00FF3364" w:rsidRPr="00636EA8">
        <w:rPr>
          <w:rFonts w:ascii="KFGQPC Uthmanic Script HAFS"/>
          <w:rtl/>
          <w:lang w:bidi="ar-SA"/>
        </w:rPr>
        <w:t xml:space="preserve"> </w:t>
      </w:r>
      <w:r w:rsidR="00FF3364" w:rsidRPr="00636EA8">
        <w:rPr>
          <w:rFonts w:ascii="KFGQPC Uthmanic Script HAFS" w:hint="eastAsia"/>
          <w:rtl/>
          <w:lang w:bidi="ar-SA"/>
        </w:rPr>
        <w:t>تَع</w:t>
      </w:r>
      <w:r w:rsidR="00FF3364" w:rsidRPr="00636EA8">
        <w:rPr>
          <w:rFonts w:ascii="KFGQPC Uthmanic Script HAFS" w:hint="cs"/>
          <w:rtl/>
          <w:lang w:bidi="ar-SA"/>
        </w:rPr>
        <w:t>ۡ</w:t>
      </w:r>
      <w:r w:rsidR="00FF3364" w:rsidRPr="00636EA8">
        <w:rPr>
          <w:rFonts w:ascii="KFGQPC Uthmanic Script HAFS" w:hint="eastAsia"/>
          <w:rtl/>
          <w:lang w:bidi="ar-SA"/>
        </w:rPr>
        <w:t>لَمُونَ</w:t>
      </w:r>
      <w:r w:rsidR="00FF3364" w:rsidRPr="00636EA8">
        <w:rPr>
          <w:rFonts w:ascii="KFGQPC Uthmanic Script HAFS"/>
          <w:rtl/>
          <w:lang w:bidi="ar-SA"/>
        </w:rPr>
        <w:t xml:space="preserve"> </w:t>
      </w:r>
      <w:r w:rsidR="00FF3364" w:rsidRPr="00636EA8">
        <w:rPr>
          <w:rFonts w:ascii="KFGQPC Uthmanic Script HAFS" w:hint="cs"/>
          <w:rtl/>
          <w:lang w:bidi="ar-SA"/>
        </w:rPr>
        <w:t>٧</w:t>
      </w:r>
      <w:r w:rsidRPr="00636EA8">
        <w:rPr>
          <w:rFonts w:ascii="KFGQPC Uthman Taha Naskh" w:cs="KFGQPC Uthman Taha Naskh" w:hint="cs"/>
          <w:rtl/>
          <w:lang w:bidi="ar-SA"/>
        </w:rPr>
        <w:t>﴾</w:t>
      </w:r>
      <w:r w:rsidR="00FF3364" w:rsidRPr="00636EA8">
        <w:rPr>
          <w:rFonts w:ascii="KFGQPC Uthman Taha Naskh" w:cs="KFGQPC Uthman Taha Naskh"/>
          <w:rtl/>
          <w:lang w:bidi="ar-SA"/>
        </w:rPr>
        <w:t xml:space="preserve"> </w:t>
      </w:r>
      <w:r w:rsidR="00FF3364" w:rsidRPr="00636EA8">
        <w:rPr>
          <w:rFonts w:ascii="KFGQPC Uthman Taha Naskh" w:cs="KFGQPC Uthman Taha Naskh"/>
          <w:lang w:bidi="ar-SA"/>
        </w:rPr>
        <w:tab/>
      </w:r>
      <w:r w:rsidR="00FF3364" w:rsidRPr="00636EA8">
        <w:rPr>
          <w:rStyle w:val="Char8"/>
          <w:rtl/>
        </w:rPr>
        <w:t>[</w:t>
      </w:r>
      <w:r w:rsidR="007110C4">
        <w:rPr>
          <w:rStyle w:val="Char8"/>
          <w:rFonts w:hint="eastAsia"/>
          <w:rtl/>
        </w:rPr>
        <w:t>الأنبياء</w:t>
      </w:r>
      <w:r w:rsidR="00FF3364" w:rsidRPr="00636EA8">
        <w:rPr>
          <w:rStyle w:val="Char8"/>
          <w:rtl/>
        </w:rPr>
        <w:t xml:space="preserve">: </w:t>
      </w:r>
      <w:r w:rsidR="00FF3364" w:rsidRPr="00636EA8">
        <w:rPr>
          <w:rStyle w:val="Char8"/>
          <w:rFonts w:hint="cs"/>
          <w:rtl/>
        </w:rPr>
        <w:t>٧</w:t>
      </w:r>
      <w:r w:rsidR="00FF3364" w:rsidRPr="00636EA8">
        <w:rPr>
          <w:rStyle w:val="Char8"/>
          <w:rtl/>
        </w:rPr>
        <w:t>]</w:t>
      </w:r>
      <w:r w:rsidR="00FF3364" w:rsidRPr="00636EA8">
        <w:rPr>
          <w:rFonts w:ascii="KFGQPC Uthman Taha Naskh" w:cs="KFGQPC Uthman Taha Naskh"/>
          <w:rtl/>
          <w:lang w:bidi="ar-SA"/>
        </w:rPr>
        <w:t xml:space="preserve">  </w:t>
      </w:r>
    </w:p>
    <w:p w:rsidR="00D01799" w:rsidRPr="00636EA8" w:rsidRDefault="00D01799" w:rsidP="00BB388D">
      <w:pPr>
        <w:pStyle w:val="a1"/>
        <w:rPr>
          <w:rtl/>
          <w:lang w:bidi="ar-SA"/>
        </w:rPr>
      </w:pPr>
      <w:r w:rsidRPr="00636EA8">
        <w:rPr>
          <w:rtl/>
          <w:lang w:bidi="ar-SA"/>
        </w:rPr>
        <w:t>ما پیش از تو تنها مردانی را (به عنوان پیامبر) فرستادیم که به آنان وحی می‌کردیم؛ اگر نمی‌دانید، از اهل علم بپرسید.</w:t>
      </w:r>
    </w:p>
    <w:p w:rsidR="001A2FBA" w:rsidRPr="00636EA8" w:rsidRDefault="00D01799" w:rsidP="00BB388D">
      <w:pPr>
        <w:autoSpaceDE w:val="0"/>
        <w:autoSpaceDN w:val="0"/>
        <w:adjustRightInd w:val="0"/>
        <w:rPr>
          <w:rFonts w:ascii="Traditional Arabic"/>
          <w:rtl/>
          <w:lang w:bidi="ar-SA"/>
        </w:rPr>
      </w:pPr>
      <w:r w:rsidRPr="00636EA8">
        <w:rPr>
          <w:rFonts w:ascii="Traditional Arabic"/>
          <w:rtl/>
          <w:lang w:bidi="ar-SA"/>
        </w:rPr>
        <w:t>حدیث دوم، درباره‌ی سزاوارترین شخص به هم‌صحبتی و خوش رفتاری انسان است؛ پیامبر</w:t>
      </w:r>
      <w:r w:rsidRPr="00636EA8">
        <w:rPr>
          <w:rFonts w:ascii="Traditional Arabic"/>
          <w:lang w:bidi="ar-SA"/>
        </w:rPr>
        <w:sym w:font="AGA Arabesque" w:char="F072"/>
      </w:r>
      <w:r w:rsidRPr="00636EA8">
        <w:rPr>
          <w:rFonts w:ascii="Traditional Arabic"/>
          <w:rtl/>
          <w:lang w:bidi="ar-SA"/>
        </w:rPr>
        <w:t xml:space="preserve"> در این حدیث، بیان فرموده که مادر، بیش از دیگران سزاوار </w:t>
      </w:r>
      <w:r w:rsidR="00AE1D5F" w:rsidRPr="00636EA8">
        <w:rPr>
          <w:rFonts w:ascii="Traditional Arabic"/>
          <w:rtl/>
          <w:lang w:bidi="ar-SA"/>
        </w:rPr>
        <w:t>این</w:t>
      </w:r>
      <w:r w:rsidR="00AE1D5F" w:rsidRPr="00636EA8">
        <w:rPr>
          <w:rFonts w:ascii="Traditional Arabic"/>
          <w:cs/>
          <w:lang w:bidi="ar-SA"/>
        </w:rPr>
        <w:t>‎</w:t>
      </w:r>
      <w:r w:rsidR="00AE1D5F" w:rsidRPr="00636EA8">
        <w:rPr>
          <w:rFonts w:ascii="Traditional Arabic"/>
          <w:rtl/>
          <w:lang w:bidi="ar-SA"/>
        </w:rPr>
        <w:t>ست</w:t>
      </w:r>
      <w:r w:rsidRPr="00636EA8">
        <w:rPr>
          <w:rFonts w:ascii="Traditional Arabic"/>
          <w:rtl/>
          <w:lang w:bidi="ar-SA"/>
        </w:rPr>
        <w:t xml:space="preserve"> که با او خوش‌رفتار باشیم. و چون دوباره‌ در</w:t>
      </w:r>
      <w:r w:rsidR="002D2D35" w:rsidRPr="00636EA8">
        <w:rPr>
          <w:rFonts w:ascii="Traditional Arabic"/>
          <w:rtl/>
          <w:lang w:bidi="ar-SA"/>
        </w:rPr>
        <w:t xml:space="preserve"> </w:t>
      </w:r>
      <w:r w:rsidRPr="00636EA8">
        <w:rPr>
          <w:rFonts w:ascii="Traditional Arabic"/>
          <w:rtl/>
          <w:lang w:bidi="ar-SA"/>
        </w:rPr>
        <w:t>این‌باره از او پرسیدند، باز هم مادر را سزاوارترین شخص به هم‌صحبتی و خوش‌رفتاری معرفی کرد و تا سه بار، او را بیش از همه سزاوار عطوفت، مهرورزی و خوش‌رفتاری دانست و مرتبه‌ی چهارم، پدر را سزاوار تکریم</w:t>
      </w:r>
      <w:r w:rsidR="00775397" w:rsidRPr="00636EA8">
        <w:rPr>
          <w:rFonts w:ascii="Traditional Arabic"/>
          <w:rtl/>
          <w:lang w:bidi="ar-SA"/>
        </w:rPr>
        <w:t>، محبت و خوش‌رفتاری معرفی فرمود؛</w:t>
      </w:r>
      <w:r w:rsidRPr="00636EA8">
        <w:rPr>
          <w:rFonts w:ascii="Traditional Arabic"/>
          <w:rtl/>
          <w:lang w:bidi="ar-SA"/>
        </w:rPr>
        <w:t xml:space="preserve"> زیرا هیچ‌کس مثل مادر به فرزندش، مهر نمی‌ورزد و نسبت به او دل‌سوزی نمی‌کند. الله متعال، می‌فرماید:</w:t>
      </w:r>
    </w:p>
    <w:p w:rsidR="00D01799" w:rsidRPr="00636EA8" w:rsidRDefault="00C8054F" w:rsidP="00FF3364">
      <w:pPr>
        <w:pStyle w:val="a0"/>
        <w:rPr>
          <w:rFonts w:ascii="(normal text)" w:hAnsi="(normal text)"/>
          <w:rtl/>
          <w:lang w:bidi="ar-SA"/>
        </w:rPr>
      </w:pPr>
      <w:r w:rsidRPr="00636EA8">
        <w:rPr>
          <w:rFonts w:ascii="KFGQPC Uthman Taha Naskh" w:cs="KFGQPC Uthman Taha Naskh" w:hint="cs"/>
          <w:rtl/>
          <w:lang w:bidi="ar-SA"/>
        </w:rPr>
        <w:t>﴿</w:t>
      </w:r>
      <w:r w:rsidR="00FF3364" w:rsidRPr="00636EA8">
        <w:rPr>
          <w:rFonts w:ascii="KFGQPC Uthmanic Script HAFS" w:hint="eastAsia"/>
          <w:rtl/>
          <w:lang w:bidi="ar-SA"/>
        </w:rPr>
        <w:t>حَمَلَت</w:t>
      </w:r>
      <w:r w:rsidR="00FF3364" w:rsidRPr="00636EA8">
        <w:rPr>
          <w:rFonts w:ascii="KFGQPC Uthmanic Script HAFS" w:hint="cs"/>
          <w:rtl/>
          <w:lang w:bidi="ar-SA"/>
        </w:rPr>
        <w:t>ۡ</w:t>
      </w:r>
      <w:r w:rsidR="00FF3364" w:rsidRPr="00636EA8">
        <w:rPr>
          <w:rFonts w:ascii="KFGQPC Uthmanic Script HAFS" w:hint="eastAsia"/>
          <w:rtl/>
          <w:lang w:bidi="ar-SA"/>
        </w:rPr>
        <w:t>هُ</w:t>
      </w:r>
      <w:r w:rsidR="00FF3364" w:rsidRPr="00636EA8">
        <w:rPr>
          <w:rFonts w:ascii="KFGQPC Uthmanic Script HAFS"/>
          <w:rtl/>
          <w:lang w:bidi="ar-SA"/>
        </w:rPr>
        <w:t xml:space="preserve"> </w:t>
      </w:r>
      <w:r w:rsidR="00FF3364" w:rsidRPr="00636EA8">
        <w:rPr>
          <w:rFonts w:ascii="KFGQPC Uthmanic Script HAFS" w:hint="eastAsia"/>
          <w:rtl/>
          <w:lang w:bidi="ar-SA"/>
        </w:rPr>
        <w:t>أُمُّهُ</w:t>
      </w:r>
      <w:r w:rsidR="00FF3364" w:rsidRPr="00636EA8">
        <w:rPr>
          <w:rFonts w:ascii="KFGQPC Uthmanic Script HAFS" w:hint="cs"/>
          <w:rtl/>
          <w:lang w:bidi="ar-SA"/>
        </w:rPr>
        <w:t>ۥ</w:t>
      </w:r>
      <w:r w:rsidR="00FF3364" w:rsidRPr="00636EA8">
        <w:rPr>
          <w:rFonts w:ascii="KFGQPC Uthmanic Script HAFS"/>
          <w:rtl/>
          <w:lang w:bidi="ar-SA"/>
        </w:rPr>
        <w:t xml:space="preserve"> </w:t>
      </w:r>
      <w:r w:rsidR="00FF3364" w:rsidRPr="00636EA8">
        <w:rPr>
          <w:rFonts w:ascii="KFGQPC Uthmanic Script HAFS" w:hint="eastAsia"/>
          <w:rtl/>
          <w:lang w:bidi="ar-SA"/>
        </w:rPr>
        <w:t>وَه</w:t>
      </w:r>
      <w:r w:rsidR="00FF3364" w:rsidRPr="00636EA8">
        <w:rPr>
          <w:rFonts w:ascii="KFGQPC Uthmanic Script HAFS" w:hint="cs"/>
          <w:rtl/>
          <w:lang w:bidi="ar-SA"/>
        </w:rPr>
        <w:t>ۡ</w:t>
      </w:r>
      <w:r w:rsidR="00FF3364" w:rsidRPr="00636EA8">
        <w:rPr>
          <w:rFonts w:ascii="KFGQPC Uthmanic Script HAFS" w:hint="eastAsia"/>
          <w:rtl/>
          <w:lang w:bidi="ar-SA"/>
        </w:rPr>
        <w:t>نًا</w:t>
      </w:r>
      <w:r w:rsidR="00FF3364" w:rsidRPr="00636EA8">
        <w:rPr>
          <w:rFonts w:ascii="KFGQPC Uthmanic Script HAFS"/>
          <w:rtl/>
          <w:lang w:bidi="ar-SA"/>
        </w:rPr>
        <w:t xml:space="preserve"> </w:t>
      </w:r>
      <w:r w:rsidR="00FF3364" w:rsidRPr="00636EA8">
        <w:rPr>
          <w:rFonts w:ascii="KFGQPC Uthmanic Script HAFS" w:hint="eastAsia"/>
          <w:rtl/>
          <w:lang w:bidi="ar-SA"/>
        </w:rPr>
        <w:t>عَلَى</w:t>
      </w:r>
      <w:r w:rsidR="00FF3364" w:rsidRPr="00636EA8">
        <w:rPr>
          <w:rFonts w:ascii="KFGQPC Uthmanic Script HAFS" w:hint="cs"/>
          <w:rtl/>
          <w:lang w:bidi="ar-SA"/>
        </w:rPr>
        <w:t>ٰ</w:t>
      </w:r>
      <w:r w:rsidR="00FF3364" w:rsidRPr="00636EA8">
        <w:rPr>
          <w:rFonts w:ascii="KFGQPC Uthmanic Script HAFS"/>
          <w:rtl/>
          <w:lang w:bidi="ar-SA"/>
        </w:rPr>
        <w:t xml:space="preserve"> </w:t>
      </w:r>
      <w:r w:rsidR="00FF3364" w:rsidRPr="00636EA8">
        <w:rPr>
          <w:rFonts w:ascii="KFGQPC Uthmanic Script HAFS" w:hint="eastAsia"/>
          <w:rtl/>
          <w:lang w:bidi="ar-SA"/>
        </w:rPr>
        <w:t>وَه</w:t>
      </w:r>
      <w:r w:rsidR="00FF3364" w:rsidRPr="00636EA8">
        <w:rPr>
          <w:rFonts w:ascii="KFGQPC Uthmanic Script HAFS" w:hint="cs"/>
          <w:rtl/>
          <w:lang w:bidi="ar-SA"/>
        </w:rPr>
        <w:t>ۡ</w:t>
      </w:r>
      <w:r w:rsidR="00FF3364" w:rsidRPr="00636EA8">
        <w:rPr>
          <w:rFonts w:ascii="KFGQPC Uthmanic Script HAFS" w:hint="eastAsia"/>
          <w:rtl/>
          <w:lang w:bidi="ar-SA"/>
        </w:rPr>
        <w:t>ن</w:t>
      </w:r>
      <w:r w:rsidR="00FF3364" w:rsidRPr="00636EA8">
        <w:rPr>
          <w:rFonts w:ascii="KFGQPC Uthmanic Script HAFS" w:hint="cs"/>
          <w:rtl/>
          <w:lang w:bidi="ar-SA"/>
        </w:rPr>
        <w:t>ٖ</w:t>
      </w:r>
      <w:r w:rsidRPr="00636EA8">
        <w:rPr>
          <w:rFonts w:ascii="KFGQPC Uthman Taha Naskh" w:cs="KFGQPC Uthman Taha Naskh" w:hint="cs"/>
          <w:rtl/>
          <w:lang w:bidi="ar-SA"/>
        </w:rPr>
        <w:t>﴾</w:t>
      </w:r>
      <w:r w:rsidR="00FF3364" w:rsidRPr="00636EA8">
        <w:rPr>
          <w:rFonts w:ascii="KFGQPC Uthman Taha Naskh" w:cs="KFGQPC Uthman Taha Naskh"/>
          <w:rtl/>
          <w:lang w:bidi="ar-SA"/>
        </w:rPr>
        <w:t xml:space="preserve"> </w:t>
      </w:r>
      <w:r w:rsidR="00FF3364" w:rsidRPr="00636EA8">
        <w:rPr>
          <w:rFonts w:ascii="KFGQPC Uthman Taha Naskh" w:cs="KFGQPC Uthman Taha Naskh"/>
          <w:lang w:bidi="ar-SA"/>
        </w:rPr>
        <w:tab/>
      </w:r>
      <w:r w:rsidR="00FF3364" w:rsidRPr="00603558">
        <w:rPr>
          <w:rStyle w:val="Char8"/>
          <w:rtl/>
        </w:rPr>
        <w:t>[</w:t>
      </w:r>
      <w:r w:rsidR="00FF3364" w:rsidRPr="00603558">
        <w:rPr>
          <w:rStyle w:val="Char8"/>
          <w:rFonts w:hint="eastAsia"/>
          <w:rtl/>
        </w:rPr>
        <w:t>لقمان</w:t>
      </w:r>
      <w:r w:rsidR="00FF3364" w:rsidRPr="00603558">
        <w:rPr>
          <w:rStyle w:val="Char8"/>
          <w:rtl/>
        </w:rPr>
        <w:t xml:space="preserve">: </w:t>
      </w:r>
      <w:r w:rsidR="00FF3364" w:rsidRPr="00603558">
        <w:rPr>
          <w:rStyle w:val="Char8"/>
          <w:rFonts w:hint="cs"/>
          <w:rtl/>
        </w:rPr>
        <w:t>١٤</w:t>
      </w:r>
      <w:r w:rsidR="00FF3364" w:rsidRPr="00603558">
        <w:rPr>
          <w:rStyle w:val="Char8"/>
          <w:rtl/>
        </w:rPr>
        <w:t>]</w:t>
      </w:r>
      <w:r w:rsidR="00FF3364" w:rsidRPr="00636EA8">
        <w:rPr>
          <w:rFonts w:ascii="KFGQPC Uthman Taha Naskh" w:cs="KFGQPC Uthman Taha Naskh"/>
          <w:rtl/>
          <w:lang w:bidi="ar-SA"/>
        </w:rPr>
        <w:t xml:space="preserve">  </w:t>
      </w:r>
    </w:p>
    <w:p w:rsidR="00D01799" w:rsidRPr="00636EA8" w:rsidRDefault="00D01799" w:rsidP="00BB388D">
      <w:pPr>
        <w:pStyle w:val="a1"/>
        <w:rPr>
          <w:rFonts w:ascii="Traditional Arabic"/>
          <w:rtl/>
          <w:lang w:bidi="ar-SA"/>
        </w:rPr>
      </w:pPr>
      <w:r w:rsidRPr="00636EA8">
        <w:rPr>
          <w:rtl/>
          <w:lang w:bidi="ar-SA"/>
        </w:rPr>
        <w:t>مادرش در حالی که دچار ضعف روز‌افزون می‌شد، او را (در شکم خود) حمل کرد.</w:t>
      </w:r>
    </w:p>
    <w:p w:rsidR="001A2FBA" w:rsidRPr="00636EA8" w:rsidRDefault="00D01799" w:rsidP="00BB388D">
      <w:pPr>
        <w:autoSpaceDE w:val="0"/>
        <w:autoSpaceDN w:val="0"/>
        <w:adjustRightInd w:val="0"/>
        <w:rPr>
          <w:rFonts w:ascii="Traditional Arabic"/>
          <w:rtl/>
          <w:lang w:bidi="ar-SA"/>
        </w:rPr>
      </w:pPr>
      <w:r w:rsidRPr="00636EA8">
        <w:rPr>
          <w:rFonts w:ascii="Traditional Arabic"/>
          <w:rtl/>
          <w:lang w:bidi="ar-SA"/>
        </w:rPr>
        <w:t>و می‌فرماید:</w:t>
      </w:r>
    </w:p>
    <w:p w:rsidR="00D01799" w:rsidRPr="00636EA8" w:rsidRDefault="00C8054F" w:rsidP="00FF3364">
      <w:pPr>
        <w:pStyle w:val="a0"/>
        <w:rPr>
          <w:rFonts w:ascii="(normal text)" w:hAnsi="(normal text)"/>
          <w:rtl/>
          <w:lang w:bidi="ar-SA"/>
        </w:rPr>
      </w:pPr>
      <w:r w:rsidRPr="00636EA8">
        <w:rPr>
          <w:rFonts w:ascii="KFGQPC Uthman Taha Naskh" w:cs="KFGQPC Uthman Taha Naskh" w:hint="cs"/>
          <w:rtl/>
          <w:lang w:bidi="ar-SA"/>
        </w:rPr>
        <w:t>﴿</w:t>
      </w:r>
      <w:r w:rsidR="00FF3364" w:rsidRPr="00636EA8">
        <w:rPr>
          <w:rFonts w:ascii="KFGQPC Uthmanic Script HAFS" w:hint="eastAsia"/>
          <w:rtl/>
          <w:lang w:bidi="ar-SA"/>
        </w:rPr>
        <w:t>حَمَلَت</w:t>
      </w:r>
      <w:r w:rsidR="00FF3364" w:rsidRPr="00636EA8">
        <w:rPr>
          <w:rFonts w:ascii="KFGQPC Uthmanic Script HAFS" w:hint="cs"/>
          <w:rtl/>
          <w:lang w:bidi="ar-SA"/>
        </w:rPr>
        <w:t>ۡ</w:t>
      </w:r>
      <w:r w:rsidR="00FF3364" w:rsidRPr="00636EA8">
        <w:rPr>
          <w:rFonts w:ascii="KFGQPC Uthmanic Script HAFS" w:hint="eastAsia"/>
          <w:rtl/>
          <w:lang w:bidi="ar-SA"/>
        </w:rPr>
        <w:t>هُ</w:t>
      </w:r>
      <w:r w:rsidR="00FF3364" w:rsidRPr="00636EA8">
        <w:rPr>
          <w:rFonts w:ascii="KFGQPC Uthmanic Script HAFS"/>
          <w:rtl/>
          <w:lang w:bidi="ar-SA"/>
        </w:rPr>
        <w:t xml:space="preserve"> </w:t>
      </w:r>
      <w:r w:rsidR="00FF3364" w:rsidRPr="00636EA8">
        <w:rPr>
          <w:rFonts w:ascii="KFGQPC Uthmanic Script HAFS" w:hint="eastAsia"/>
          <w:rtl/>
          <w:lang w:bidi="ar-SA"/>
        </w:rPr>
        <w:t>أُمُّهُ</w:t>
      </w:r>
      <w:r w:rsidR="00FF3364" w:rsidRPr="00636EA8">
        <w:rPr>
          <w:rFonts w:ascii="KFGQPC Uthmanic Script HAFS" w:hint="cs"/>
          <w:rtl/>
          <w:lang w:bidi="ar-SA"/>
        </w:rPr>
        <w:t>ۥ</w:t>
      </w:r>
      <w:r w:rsidR="00FF3364" w:rsidRPr="00636EA8">
        <w:rPr>
          <w:rFonts w:ascii="KFGQPC Uthmanic Script HAFS"/>
          <w:rtl/>
          <w:lang w:bidi="ar-SA"/>
        </w:rPr>
        <w:t xml:space="preserve"> </w:t>
      </w:r>
      <w:r w:rsidR="00FF3364" w:rsidRPr="00636EA8">
        <w:rPr>
          <w:rFonts w:ascii="KFGQPC Uthmanic Script HAFS" w:hint="eastAsia"/>
          <w:rtl/>
          <w:lang w:bidi="ar-SA"/>
        </w:rPr>
        <w:t>كُر</w:t>
      </w:r>
      <w:r w:rsidR="00FF3364" w:rsidRPr="00636EA8">
        <w:rPr>
          <w:rFonts w:ascii="KFGQPC Uthmanic Script HAFS" w:hint="cs"/>
          <w:rtl/>
          <w:lang w:bidi="ar-SA"/>
        </w:rPr>
        <w:t>ۡ</w:t>
      </w:r>
      <w:r w:rsidR="00FF3364" w:rsidRPr="00636EA8">
        <w:rPr>
          <w:rFonts w:ascii="KFGQPC Uthmanic Script HAFS" w:hint="eastAsia"/>
          <w:rtl/>
          <w:lang w:bidi="ar-SA"/>
        </w:rPr>
        <w:t>ه</w:t>
      </w:r>
      <w:r w:rsidR="00FF3364" w:rsidRPr="00636EA8">
        <w:rPr>
          <w:rFonts w:ascii="KFGQPC Uthmanic Script HAFS" w:hint="cs"/>
          <w:rtl/>
          <w:lang w:bidi="ar-SA"/>
        </w:rPr>
        <w:t>ٗ</w:t>
      </w:r>
      <w:r w:rsidR="00FF3364" w:rsidRPr="00636EA8">
        <w:rPr>
          <w:rFonts w:ascii="KFGQPC Uthmanic Script HAFS" w:hint="eastAsia"/>
          <w:rtl/>
          <w:lang w:bidi="ar-SA"/>
        </w:rPr>
        <w:t>ا</w:t>
      </w:r>
      <w:r w:rsidR="00FF3364" w:rsidRPr="00636EA8">
        <w:rPr>
          <w:rFonts w:ascii="KFGQPC Uthmanic Script HAFS"/>
          <w:rtl/>
          <w:lang w:bidi="ar-SA"/>
        </w:rPr>
        <w:t xml:space="preserve"> </w:t>
      </w:r>
      <w:r w:rsidR="00FF3364" w:rsidRPr="00636EA8">
        <w:rPr>
          <w:rFonts w:ascii="KFGQPC Uthmanic Script HAFS" w:hint="eastAsia"/>
          <w:rtl/>
          <w:lang w:bidi="ar-SA"/>
        </w:rPr>
        <w:t>وَوَضَعَت</w:t>
      </w:r>
      <w:r w:rsidR="00FF3364" w:rsidRPr="00636EA8">
        <w:rPr>
          <w:rFonts w:ascii="KFGQPC Uthmanic Script HAFS" w:hint="cs"/>
          <w:rtl/>
          <w:lang w:bidi="ar-SA"/>
        </w:rPr>
        <w:t>ۡ</w:t>
      </w:r>
      <w:r w:rsidR="00FF3364" w:rsidRPr="00636EA8">
        <w:rPr>
          <w:rFonts w:ascii="KFGQPC Uthmanic Script HAFS" w:hint="eastAsia"/>
          <w:rtl/>
          <w:lang w:bidi="ar-SA"/>
        </w:rPr>
        <w:t>هُ</w:t>
      </w:r>
      <w:r w:rsidR="00FF3364" w:rsidRPr="00636EA8">
        <w:rPr>
          <w:rFonts w:ascii="KFGQPC Uthmanic Script HAFS"/>
          <w:rtl/>
          <w:lang w:bidi="ar-SA"/>
        </w:rPr>
        <w:t xml:space="preserve"> </w:t>
      </w:r>
      <w:r w:rsidR="00FF3364" w:rsidRPr="00636EA8">
        <w:rPr>
          <w:rFonts w:ascii="KFGQPC Uthmanic Script HAFS" w:hint="eastAsia"/>
          <w:rtl/>
          <w:lang w:bidi="ar-SA"/>
        </w:rPr>
        <w:t>كُر</w:t>
      </w:r>
      <w:r w:rsidR="00FF3364" w:rsidRPr="00636EA8">
        <w:rPr>
          <w:rFonts w:ascii="KFGQPC Uthmanic Script HAFS" w:hint="cs"/>
          <w:rtl/>
          <w:lang w:bidi="ar-SA"/>
        </w:rPr>
        <w:t>ۡ</w:t>
      </w:r>
      <w:r w:rsidR="00FF3364" w:rsidRPr="00636EA8">
        <w:rPr>
          <w:rFonts w:ascii="KFGQPC Uthmanic Script HAFS" w:hint="eastAsia"/>
          <w:rtl/>
          <w:lang w:bidi="ar-SA"/>
        </w:rPr>
        <w:t>ه</w:t>
      </w:r>
      <w:r w:rsidR="00FF3364" w:rsidRPr="00636EA8">
        <w:rPr>
          <w:rFonts w:ascii="KFGQPC Uthmanic Script HAFS" w:hint="cs"/>
          <w:rtl/>
          <w:lang w:bidi="ar-SA"/>
        </w:rPr>
        <w:t>ٗ</w:t>
      </w:r>
      <w:r w:rsidR="00FF3364" w:rsidRPr="00636EA8">
        <w:rPr>
          <w:rFonts w:ascii="KFGQPC Uthmanic Script HAFS" w:hint="eastAsia"/>
          <w:rtl/>
          <w:lang w:bidi="ar-SA"/>
        </w:rPr>
        <w:t>ا</w:t>
      </w:r>
      <w:r w:rsidRPr="00636EA8">
        <w:rPr>
          <w:rFonts w:ascii="KFGQPC Uthman Taha Naskh" w:cs="KFGQPC Uthman Taha Naskh" w:hint="cs"/>
          <w:rtl/>
          <w:lang w:bidi="ar-SA"/>
        </w:rPr>
        <w:t>﴾</w:t>
      </w:r>
      <w:r w:rsidR="00FF3364" w:rsidRPr="00636EA8">
        <w:rPr>
          <w:rFonts w:ascii="KFGQPC Uthman Taha Naskh" w:cs="KFGQPC Uthman Taha Naskh"/>
          <w:rtl/>
          <w:lang w:bidi="ar-SA"/>
        </w:rPr>
        <w:t xml:space="preserve"> </w:t>
      </w:r>
      <w:r w:rsidR="00FF3364" w:rsidRPr="00636EA8">
        <w:rPr>
          <w:rFonts w:ascii="KFGQPC Uthman Taha Naskh" w:cs="KFGQPC Uthman Taha Naskh"/>
          <w:lang w:bidi="ar-SA"/>
        </w:rPr>
        <w:tab/>
      </w:r>
      <w:r w:rsidR="00FF3364" w:rsidRPr="00603558">
        <w:rPr>
          <w:rStyle w:val="Char8"/>
          <w:rtl/>
        </w:rPr>
        <w:t>[</w:t>
      </w:r>
      <w:r w:rsidR="008F1F1D">
        <w:rPr>
          <w:rStyle w:val="Char8"/>
          <w:rFonts w:hint="eastAsia"/>
          <w:rtl/>
        </w:rPr>
        <w:t>الأحقاف</w:t>
      </w:r>
      <w:r w:rsidR="00FF3364" w:rsidRPr="00603558">
        <w:rPr>
          <w:rStyle w:val="Char8"/>
          <w:rtl/>
        </w:rPr>
        <w:t xml:space="preserve">: </w:t>
      </w:r>
      <w:r w:rsidR="00FF3364" w:rsidRPr="00603558">
        <w:rPr>
          <w:rStyle w:val="Char8"/>
          <w:rFonts w:hint="cs"/>
          <w:rtl/>
        </w:rPr>
        <w:t>١٥</w:t>
      </w:r>
      <w:r w:rsidR="00FF3364" w:rsidRPr="00603558">
        <w:rPr>
          <w:rStyle w:val="Char8"/>
          <w:rtl/>
        </w:rPr>
        <w:t>]</w:t>
      </w:r>
      <w:r w:rsidR="00FF3364" w:rsidRPr="00636EA8">
        <w:rPr>
          <w:rFonts w:ascii="KFGQPC Uthman Taha Naskh" w:cs="KFGQPC Uthman Taha Naskh"/>
          <w:rtl/>
          <w:lang w:bidi="ar-SA"/>
        </w:rPr>
        <w:t xml:space="preserve">  </w:t>
      </w:r>
    </w:p>
    <w:p w:rsidR="00D01799" w:rsidRPr="00636EA8" w:rsidRDefault="00D01799" w:rsidP="00BB388D">
      <w:pPr>
        <w:pStyle w:val="a1"/>
        <w:rPr>
          <w:rFonts w:ascii="Traditional Arabic"/>
          <w:rtl/>
          <w:lang w:bidi="ar-SA"/>
        </w:rPr>
      </w:pPr>
      <w:r w:rsidRPr="00636EA8">
        <w:rPr>
          <w:rtl/>
          <w:lang w:bidi="ar-SA"/>
        </w:rPr>
        <w:t>مادرش با تحمل رنج و سختی به او باردار شد و با رنج و سختی، او را به دنیا آورد.</w:t>
      </w:r>
    </w:p>
    <w:p w:rsidR="00D01799" w:rsidRPr="00636EA8" w:rsidRDefault="00D01799" w:rsidP="00E97BCA">
      <w:pPr>
        <w:autoSpaceDE w:val="0"/>
        <w:autoSpaceDN w:val="0"/>
        <w:adjustRightInd w:val="0"/>
        <w:rPr>
          <w:rFonts w:ascii="Traditional Arabic"/>
          <w:rtl/>
          <w:lang w:bidi="ar-SA"/>
        </w:rPr>
      </w:pPr>
      <w:r w:rsidRPr="00636EA8">
        <w:rPr>
          <w:rFonts w:ascii="Traditional Arabic"/>
          <w:rtl/>
          <w:lang w:bidi="ar-SA"/>
        </w:rPr>
        <w:t>ابتدای شب، فرزندش را در گهواره می‌گذارد و او را آرام می‌کند تا بخوابد و وقتی فرزندش بیمار یا بی‌خواب می‌شود، شب تا صبح بیدار می</w:t>
      </w:r>
      <w:r w:rsidR="005E2B89" w:rsidRPr="00636EA8">
        <w:rPr>
          <w:rFonts w:ascii="Traditional Arabic"/>
          <w:rtl/>
          <w:lang w:bidi="ar-SA"/>
        </w:rPr>
        <w:t>‌ماند تا فرزندش، راحت بخوابد؛ خودش سرما را به جان می‌خرد تا فرزندش گرم باشد و گرمای سخت را تحمل می‌کند تا فرزندش احساس گرما نکند و بیش از</w:t>
      </w:r>
      <w:r w:rsidR="00E97BCA" w:rsidRPr="00636EA8">
        <w:rPr>
          <w:rFonts w:ascii="Traditional Arabic" w:hint="cs"/>
          <w:rtl/>
        </w:rPr>
        <w:t>پدر</w:t>
      </w:r>
      <w:r w:rsidR="005E2B89" w:rsidRPr="00636EA8">
        <w:rPr>
          <w:rFonts w:ascii="Traditional Arabic"/>
          <w:rtl/>
          <w:lang w:bidi="ar-SA"/>
        </w:rPr>
        <w:t xml:space="preserve"> ، به فرزند خویش توجه و رسیدگی می‌نماید. از این‌رو حق مادر، سه برابر حقّ پدر است.</w:t>
      </w:r>
    </w:p>
    <w:p w:rsidR="00D00F5C" w:rsidRPr="00636EA8" w:rsidRDefault="005E2B89" w:rsidP="00E97BCA">
      <w:pPr>
        <w:autoSpaceDE w:val="0"/>
        <w:autoSpaceDN w:val="0"/>
        <w:adjustRightInd w:val="0"/>
        <w:rPr>
          <w:rFonts w:ascii="Traditional Arabic"/>
          <w:rtl/>
          <w:lang w:bidi="ar-SA"/>
        </w:rPr>
      </w:pPr>
      <w:r w:rsidRPr="00636EA8">
        <w:rPr>
          <w:rFonts w:ascii="Traditional Arabic"/>
          <w:rtl/>
          <w:lang w:bidi="ar-SA"/>
        </w:rPr>
        <w:t xml:space="preserve">هم‌چنین مانند </w:t>
      </w:r>
      <w:r w:rsidR="00E97BCA" w:rsidRPr="00636EA8">
        <w:rPr>
          <w:rFonts w:ascii="Traditional Arabic" w:hint="cs"/>
          <w:rtl/>
          <w:lang w:bidi="ar-SA"/>
        </w:rPr>
        <w:t>پدر</w:t>
      </w:r>
      <w:r w:rsidRPr="00636EA8">
        <w:rPr>
          <w:rFonts w:ascii="Traditional Arabic"/>
          <w:rtl/>
          <w:lang w:bidi="ar-SA"/>
        </w:rPr>
        <w:t>، پُرزور و قوی نیست و حقش را نمی‌گیرد؛ بنابراین، پیامبر</w:t>
      </w:r>
      <w:r w:rsidRPr="00636EA8">
        <w:rPr>
          <w:rFonts w:ascii="Traditional Arabic"/>
          <w:lang w:bidi="ar-SA"/>
        </w:rPr>
        <w:sym w:font="AGA Arabesque" w:char="F072"/>
      </w:r>
      <w:r w:rsidRPr="00636EA8">
        <w:rPr>
          <w:rFonts w:ascii="Traditional Arabic"/>
          <w:rtl/>
          <w:lang w:bidi="ar-SA"/>
        </w:rPr>
        <w:t xml:space="preserve"> سه بار درباره‌ی حق مادر، سفارش فرمود و یک بار نسبت به حق پدر؛ و این، رهنمودی روشن برای انسان است که باید هرچه می‌تواند هم‌صحبت خوبی برای پدر و مادرش باشد و از هیچ خدمتی به آنان دریغ نکند. </w:t>
      </w:r>
      <w:r w:rsidR="003424E4" w:rsidRPr="00636EA8">
        <w:rPr>
          <w:rFonts w:ascii="Traditional Arabic"/>
          <w:rtl/>
          <w:lang w:bidi="ar-SA"/>
        </w:rPr>
        <w:t>الله متعال، به ما و همه‌ی مسلمانان توفیق خدمت به پدر و مادر را عنایت کند و همگان را به آن‌چه که خیر و صلاح آن‌ها در آن است، موفق بگرداند و ما و سایر مسلمانان را از لطف و احسان خویش بهره‌مند بفرماید.</w:t>
      </w:r>
    </w:p>
    <w:p w:rsidR="003424E4" w:rsidRPr="00636EA8" w:rsidRDefault="003424E4" w:rsidP="00E856DA">
      <w:pPr>
        <w:autoSpaceDE w:val="0"/>
        <w:autoSpaceDN w:val="0"/>
        <w:adjustRightInd w:val="0"/>
        <w:ind w:firstLine="0"/>
        <w:jc w:val="center"/>
        <w:rPr>
          <w:rFonts w:ascii="Traditional Arabic"/>
          <w:rtl/>
          <w:lang w:bidi="ar-SA"/>
        </w:rPr>
      </w:pPr>
      <w:r w:rsidRPr="00636EA8">
        <w:rPr>
          <w:rFonts w:ascii="Traditional Arabic"/>
          <w:rtl/>
          <w:lang w:bidi="ar-SA"/>
        </w:rPr>
        <w:t>***</w:t>
      </w:r>
    </w:p>
    <w:p w:rsidR="003424E4" w:rsidRPr="00636EA8" w:rsidRDefault="003424E4" w:rsidP="0098546B">
      <w:pPr>
        <w:autoSpaceDE w:val="0"/>
        <w:autoSpaceDN w:val="0"/>
        <w:adjustRightInd w:val="0"/>
        <w:spacing w:before="180"/>
        <w:rPr>
          <w:rFonts w:ascii="Traditional Arabic" w:hAnsi="Traditional Arabic" w:cs="Traditional Arabic"/>
          <w:sz w:val="32"/>
          <w:szCs w:val="32"/>
          <w:rtl/>
          <w:lang w:bidi="ar-SA"/>
        </w:rPr>
      </w:pPr>
      <w:r w:rsidRPr="00636EA8">
        <w:rPr>
          <w:rStyle w:val="Char4"/>
          <w:rtl/>
          <w:lang w:bidi="ar-SA"/>
        </w:rPr>
        <w:t>322- وعنه عَنِ النَّبيِّ</w:t>
      </w:r>
      <w:r w:rsidRPr="00636EA8">
        <w:rPr>
          <w:rStyle w:val="Char4"/>
          <w:b w:val="0"/>
          <w:bCs w:val="0"/>
          <w:rtl/>
          <w:lang w:bidi="ar-SA"/>
        </w:rPr>
        <w:sym w:font="AGA Arabesque" w:char="F072"/>
      </w:r>
      <w:r w:rsidRPr="00636EA8">
        <w:rPr>
          <w:rStyle w:val="Char4"/>
          <w:rtl/>
          <w:lang w:bidi="ar-SA"/>
        </w:rPr>
        <w:t xml:space="preserve"> قال: «رغِم أَنْف، ثُم رغِم أَنْف، ثُمَّ رَغِم أَنف مَنْ أَدرْكَ أَبَويْهِ عِنْدَ الْكِبر أَحدُهُمَا أَوْ كِلاهُما، فَلمْ يدْخلِ الجَنَّةَ».</w:t>
      </w:r>
      <w:r w:rsidRPr="00636EA8">
        <w:rPr>
          <w:rFonts w:ascii="Traditional Arabic" w:hAnsi="Traditional Arabic"/>
          <w:rtl/>
          <w:lang w:bidi="ar-SA"/>
        </w:rPr>
        <w:t xml:space="preserve"> [روایت مسلم]</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89"/>
      </w:r>
      <w:r w:rsidR="00C8054F" w:rsidRPr="00C8054F">
        <w:rPr>
          <w:rStyle w:val="FootnoteReference"/>
          <w:rFonts w:cs="B Lotus"/>
          <w:szCs w:val="28"/>
          <w:rtl/>
          <w:lang w:bidi="ar-SA"/>
        </w:rPr>
        <w:t>)</w:t>
      </w:r>
    </w:p>
    <w:p w:rsidR="003424E4" w:rsidRPr="00636EA8" w:rsidRDefault="00251641" w:rsidP="00BB388D">
      <w:pPr>
        <w:autoSpaceDE w:val="0"/>
        <w:autoSpaceDN w:val="0"/>
        <w:adjustRightInd w:val="0"/>
        <w:rPr>
          <w:rFonts w:ascii="Traditional Arabic"/>
          <w:rtl/>
          <w:lang w:bidi="ar-SA"/>
        </w:rPr>
      </w:pPr>
      <w:r w:rsidRPr="00636EA8">
        <w:rPr>
          <w:rFonts w:ascii="Traditional Arabic"/>
          <w:b/>
          <w:bCs/>
          <w:rtl/>
          <w:lang w:bidi="ar-SA"/>
        </w:rPr>
        <w:t>ترجمه:</w:t>
      </w:r>
      <w:r w:rsidRPr="00636EA8">
        <w:rPr>
          <w:rFonts w:ascii="Traditional Arabic"/>
          <w:rtl/>
          <w:lang w:bidi="ar-SA"/>
        </w:rPr>
        <w:t xml:space="preserve"> </w:t>
      </w:r>
      <w:r w:rsidR="00BC4507" w:rsidRPr="00636EA8">
        <w:rPr>
          <w:rFonts w:ascii="Traditional Arabic"/>
          <w:rtl/>
          <w:lang w:bidi="ar-SA"/>
        </w:rPr>
        <w:t>ابوهریره</w:t>
      </w:r>
      <w:r w:rsidR="00BC4507" w:rsidRPr="00636EA8">
        <w:rPr>
          <w:rFonts w:ascii="Traditional Arabic"/>
          <w:lang w:bidi="ar-SA"/>
        </w:rPr>
        <w:sym w:font="AGA Arabesque" w:char="F074"/>
      </w:r>
      <w:r w:rsidR="00BC4507" w:rsidRPr="00636EA8">
        <w:rPr>
          <w:rFonts w:ascii="Traditional Arabic"/>
          <w:rtl/>
          <w:lang w:bidi="ar-SA"/>
        </w:rPr>
        <w:t xml:space="preserve"> می‌گوید: پیامبر</w:t>
      </w:r>
      <w:r w:rsidR="00BC4507" w:rsidRPr="00636EA8">
        <w:rPr>
          <w:rFonts w:ascii="Traditional Arabic"/>
          <w:lang w:bidi="ar-SA"/>
        </w:rPr>
        <w:sym w:font="AGA Arabesque" w:char="F072"/>
      </w:r>
      <w:r w:rsidR="00BC4507" w:rsidRPr="00636EA8">
        <w:rPr>
          <w:rFonts w:ascii="Traditional Arabic"/>
          <w:rtl/>
          <w:lang w:bidi="ar-SA"/>
        </w:rPr>
        <w:t xml:space="preserve"> فرمود: «خوار و زبون باد، خوار و زبون باد، خوار و زبون باد کسی که پدر مادرش، هر دو، یا یکی از آن‌ها به سن پیری برسند و او، (با خدمت به آن‌ها) وارد بهشت نشود».</w:t>
      </w:r>
    </w:p>
    <w:p w:rsidR="00630B2C" w:rsidRPr="00636EA8" w:rsidRDefault="00630B2C" w:rsidP="0098546B">
      <w:pPr>
        <w:autoSpaceDE w:val="0"/>
        <w:autoSpaceDN w:val="0"/>
        <w:adjustRightInd w:val="0"/>
        <w:spacing w:before="180"/>
        <w:rPr>
          <w:rFonts w:ascii="Traditional Arabic" w:hAnsi="Traditional Arabic" w:cs="Traditional Arabic"/>
          <w:sz w:val="32"/>
          <w:szCs w:val="32"/>
          <w:rtl/>
          <w:lang w:bidi="ar-SA"/>
        </w:rPr>
      </w:pPr>
      <w:r w:rsidRPr="00636EA8">
        <w:rPr>
          <w:rStyle w:val="Char4"/>
          <w:rtl/>
          <w:lang w:bidi="ar-SA"/>
        </w:rPr>
        <w:t>323- وعنه</w:t>
      </w:r>
      <w:r w:rsidRPr="00636EA8">
        <w:rPr>
          <w:rStyle w:val="Char4"/>
          <w:b w:val="0"/>
          <w:bCs w:val="0"/>
          <w:rtl/>
          <w:lang w:bidi="ar-SA"/>
        </w:rPr>
        <w:sym w:font="AGA Arabesque" w:char="F074"/>
      </w:r>
      <w:r w:rsidRPr="00636EA8">
        <w:rPr>
          <w:rStyle w:val="Char4"/>
          <w:rtl/>
          <w:lang w:bidi="ar-SA"/>
        </w:rPr>
        <w:t xml:space="preserve"> أَنَّ رجلاً قال: يا رسول</w:t>
      </w:r>
      <w:r w:rsidR="007110C4">
        <w:rPr>
          <w:rStyle w:val="Char4"/>
          <w:rFonts w:hint="cs"/>
          <w:rtl/>
          <w:lang w:bidi="ar-SA"/>
        </w:rPr>
        <w:t>َ</w:t>
      </w:r>
      <w:r w:rsidR="0078114E">
        <w:rPr>
          <w:rStyle w:val="Char4"/>
          <w:rtl/>
          <w:lang w:bidi="ar-SA"/>
        </w:rPr>
        <w:t xml:space="preserve"> الله</w:t>
      </w:r>
      <w:r w:rsidR="007110C4">
        <w:rPr>
          <w:rStyle w:val="Char4"/>
          <w:rFonts w:hint="cs"/>
          <w:rtl/>
          <w:lang w:bidi="ar-SA"/>
        </w:rPr>
        <w:t>!</w:t>
      </w:r>
      <w:r w:rsidR="0078114E">
        <w:rPr>
          <w:rStyle w:val="Char4"/>
          <w:rtl/>
          <w:lang w:bidi="ar-SA"/>
        </w:rPr>
        <w:t xml:space="preserve"> </w:t>
      </w:r>
      <w:r w:rsidRPr="00636EA8">
        <w:rPr>
          <w:rStyle w:val="Char4"/>
          <w:rtl/>
          <w:lang w:bidi="ar-SA"/>
        </w:rPr>
        <w:t>إِنَّ لي قَرابَةً أَصِلُهُمْ وَيَقْطَعُوني، وَأُحسِنُ إِلَيْهِمِ وَيُسيئُونَ إِليَّ، وأَحْلُمُ عنهُمْ وَيجْهلُونَ علَيَّ، فقال: «لَئِنْ كُنْتَ كما قُلْتَ، فَكَأَنَّمَا تُسِفُّهُمُ المَلَّ، ولا يَزَالُ معكَ مِنَ</w:t>
      </w:r>
      <w:r w:rsidR="0078114E">
        <w:rPr>
          <w:rStyle w:val="Char4"/>
          <w:rtl/>
          <w:lang w:bidi="ar-SA"/>
        </w:rPr>
        <w:t xml:space="preserve"> الله </w:t>
      </w:r>
      <w:r w:rsidRPr="00636EA8">
        <w:rPr>
          <w:rStyle w:val="Char4"/>
          <w:rtl/>
          <w:lang w:bidi="ar-SA"/>
        </w:rPr>
        <w:t>ظهِيرٌ عَلَيْهِمْ ما دمْتَ عَلَى ذَلكَ».</w:t>
      </w:r>
      <w:r w:rsidRPr="00636EA8">
        <w:rPr>
          <w:rFonts w:ascii="Traditional Arabic" w:hAnsi="Traditional Arabic"/>
          <w:rtl/>
          <w:lang w:bidi="ar-SA"/>
        </w:rPr>
        <w:t xml:space="preserve"> [روایت مسلم]</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90"/>
      </w:r>
      <w:r w:rsidR="00C8054F" w:rsidRPr="00C8054F">
        <w:rPr>
          <w:rStyle w:val="FootnoteReference"/>
          <w:rFonts w:cs="B Lotus"/>
          <w:szCs w:val="28"/>
          <w:rtl/>
          <w:lang w:bidi="ar-SA"/>
        </w:rPr>
        <w:t>)</w:t>
      </w:r>
    </w:p>
    <w:p w:rsidR="00630B2C" w:rsidRPr="00636EA8" w:rsidRDefault="00630B2C" w:rsidP="00BB388D">
      <w:pPr>
        <w:autoSpaceDE w:val="0"/>
        <w:autoSpaceDN w:val="0"/>
        <w:adjustRightInd w:val="0"/>
        <w:rPr>
          <w:rFonts w:ascii="Traditional Arabic"/>
          <w:rtl/>
          <w:lang w:bidi="ar-SA"/>
        </w:rPr>
      </w:pPr>
      <w:r w:rsidRPr="00636EA8">
        <w:rPr>
          <w:rFonts w:ascii="Traditional Arabic"/>
          <w:b/>
          <w:bCs/>
          <w:rtl/>
          <w:lang w:bidi="ar-SA"/>
        </w:rPr>
        <w:t xml:space="preserve">ترجمه: </w:t>
      </w:r>
      <w:r w:rsidRPr="00636EA8">
        <w:rPr>
          <w:rFonts w:ascii="Traditional Arabic"/>
          <w:rtl/>
          <w:lang w:bidi="ar-SA"/>
        </w:rPr>
        <w:t>ابوهریره</w:t>
      </w:r>
      <w:r w:rsidRPr="00636EA8">
        <w:rPr>
          <w:rFonts w:ascii="Traditional Arabic"/>
          <w:lang w:bidi="ar-SA"/>
        </w:rPr>
        <w:sym w:font="AGA Arabesque" w:char="F074"/>
      </w:r>
      <w:r w:rsidRPr="00636EA8">
        <w:rPr>
          <w:rFonts w:ascii="Traditional Arabic"/>
          <w:rtl/>
          <w:lang w:bidi="ar-SA"/>
        </w:rPr>
        <w:t xml:space="preserve"> می‌گوید: مردی، عرض کرد: ای رسول‌خدا! من، خویشاوندانی دارم که با آنان ارتباط برقرار می‌کنم، ولی آن‌</w:t>
      </w:r>
      <w:r w:rsidR="003D4B6B" w:rsidRPr="00636EA8">
        <w:rPr>
          <w:rFonts w:ascii="Traditional Arabic"/>
          <w:rtl/>
          <w:lang w:bidi="ar-SA"/>
        </w:rPr>
        <w:t>ها با من ارتباط ندارند؛ و من</w:t>
      </w:r>
      <w:r w:rsidRPr="00636EA8">
        <w:rPr>
          <w:rFonts w:ascii="Traditional Arabic"/>
          <w:rtl/>
          <w:lang w:bidi="ar-SA"/>
        </w:rPr>
        <w:t xml:space="preserve"> به آنان </w:t>
      </w:r>
      <w:r w:rsidR="003D4B6B" w:rsidRPr="00636EA8">
        <w:rPr>
          <w:rFonts w:ascii="Traditional Arabic"/>
          <w:rtl/>
          <w:lang w:bidi="ar-SA"/>
        </w:rPr>
        <w:t>نیکی می‌کنم، ولی آن‌ها به من بد</w:t>
      </w:r>
      <w:r w:rsidRPr="00636EA8">
        <w:rPr>
          <w:rFonts w:ascii="Traditional Arabic"/>
          <w:rtl/>
          <w:lang w:bidi="ar-SA"/>
        </w:rPr>
        <w:t xml:space="preserve"> می‌کنند</w:t>
      </w:r>
      <w:r w:rsidR="003D4B6B" w:rsidRPr="00636EA8">
        <w:rPr>
          <w:rFonts w:ascii="Traditional Arabic"/>
          <w:rtl/>
          <w:lang w:bidi="ar-SA"/>
        </w:rPr>
        <w:t xml:space="preserve">؛ من </w:t>
      </w:r>
      <w:r w:rsidR="00E003FF" w:rsidRPr="00636EA8">
        <w:rPr>
          <w:rFonts w:ascii="Traditional Arabic"/>
          <w:rtl/>
          <w:lang w:bidi="ar-SA"/>
        </w:rPr>
        <w:t>در برابر بدی‌هایشان شکیبایی می‌ورزم، ولی آن‌ها باز هم به من بدی می‌کنند. پیامبر</w:t>
      </w:r>
      <w:r w:rsidR="00E003FF" w:rsidRPr="00636EA8">
        <w:rPr>
          <w:rFonts w:ascii="Traditional Arabic"/>
          <w:lang w:bidi="ar-SA"/>
        </w:rPr>
        <w:sym w:font="AGA Arabesque" w:char="F072"/>
      </w:r>
      <w:r w:rsidR="00E003FF" w:rsidRPr="00636EA8">
        <w:rPr>
          <w:rFonts w:ascii="Traditional Arabic"/>
          <w:rtl/>
          <w:lang w:bidi="ar-SA"/>
        </w:rPr>
        <w:t xml:space="preserve"> فرمود: «اگر همین‌گونه باشی که گفتی، گویا خاکستر داغ به آنان می‌خورانی و تا زمانی که به همین روش عمل کنی، پشتیبانی از سوی الله در برابرِ آنان با تو خواهد بود».</w:t>
      </w:r>
    </w:p>
    <w:p w:rsidR="000F7B01" w:rsidRPr="00636EA8" w:rsidRDefault="000F7B01" w:rsidP="0098546B">
      <w:pPr>
        <w:autoSpaceDE w:val="0"/>
        <w:autoSpaceDN w:val="0"/>
        <w:adjustRightInd w:val="0"/>
        <w:spacing w:before="180"/>
        <w:rPr>
          <w:rFonts w:ascii="Traditional Arabic" w:hAnsi="Traditional Arabic" w:cs="Traditional Arabic"/>
          <w:sz w:val="32"/>
          <w:szCs w:val="32"/>
          <w:rtl/>
          <w:lang w:bidi="ar-SA"/>
        </w:rPr>
      </w:pPr>
      <w:r w:rsidRPr="00636EA8">
        <w:rPr>
          <w:rStyle w:val="Char4"/>
          <w:rtl/>
          <w:lang w:bidi="ar-SA"/>
        </w:rPr>
        <w:t>324- وعن أَنسٍ</w:t>
      </w:r>
      <w:r w:rsidRPr="00636EA8">
        <w:rPr>
          <w:rStyle w:val="Char4"/>
          <w:b w:val="0"/>
          <w:bCs w:val="0"/>
          <w:rtl/>
          <w:lang w:bidi="ar-SA"/>
        </w:rPr>
        <w:sym w:font="AGA Arabesque" w:char="F074"/>
      </w:r>
      <w:r w:rsidRPr="00636EA8">
        <w:rPr>
          <w:rStyle w:val="Char4"/>
          <w:rtl/>
          <w:lang w:bidi="ar-SA"/>
        </w:rPr>
        <w:t xml:space="preserve"> </w:t>
      </w:r>
      <w:r w:rsidR="001F272D">
        <w:rPr>
          <w:rStyle w:val="Char4"/>
          <w:rtl/>
          <w:lang w:bidi="ar-SA"/>
        </w:rPr>
        <w:t>أَنَّ رَسُولَ اللهِ</w:t>
      </w:r>
      <w:r w:rsidRPr="00636EA8">
        <w:rPr>
          <w:rStyle w:val="Char4"/>
          <w:b w:val="0"/>
          <w:bCs w:val="0"/>
          <w:rtl/>
          <w:lang w:bidi="ar-SA"/>
        </w:rPr>
        <w:sym w:font="AGA Arabesque" w:char="F072"/>
      </w:r>
      <w:r w:rsidRPr="00636EA8">
        <w:rPr>
          <w:rStyle w:val="Char4"/>
          <w:rtl/>
          <w:lang w:bidi="ar-SA"/>
        </w:rPr>
        <w:t xml:space="preserve"> قال: «مَنْ أَحبَّ أَنْ يُبْسَطَ له في رِزقِه، ويُنْسأَ لَهُ في أَثرِه، فَلْيصِلْ رحِمهُ».</w:t>
      </w:r>
      <w:r w:rsidRPr="00636EA8">
        <w:rPr>
          <w:rFonts w:ascii="Traditional Arabic" w:hAnsi="Traditional Arabic" w:cs="Traditional Arabic"/>
          <w:sz w:val="32"/>
          <w:szCs w:val="32"/>
          <w:rtl/>
          <w:lang w:bidi="ar-SA"/>
        </w:rPr>
        <w:t xml:space="preserve"> </w:t>
      </w:r>
      <w:r w:rsidRPr="00636EA8">
        <w:rPr>
          <w:rFonts w:ascii="Traditional Arabic" w:hAnsi="Traditional Arabic"/>
          <w:rtl/>
          <w:lang w:bidi="ar-SA"/>
        </w:rPr>
        <w:t>[</w:t>
      </w:r>
      <w:r w:rsidR="002C7F89" w:rsidRPr="002C7F89">
        <w:rPr>
          <w:rFonts w:ascii="Traditional Arabic" w:hAnsi="Traditional Arabic" w:cs="mylotus"/>
          <w:rtl/>
          <w:lang w:bidi="ar-SA"/>
        </w:rPr>
        <w:t>متفقٌ عليه</w:t>
      </w:r>
      <w:r w:rsidRPr="00636EA8">
        <w:rPr>
          <w:rFonts w:ascii="Traditional Arabic" w:hAns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91"/>
      </w:r>
      <w:r w:rsidR="00C8054F" w:rsidRPr="00C8054F">
        <w:rPr>
          <w:rStyle w:val="FootnoteReference"/>
          <w:rFonts w:cs="B Lotus"/>
          <w:szCs w:val="28"/>
          <w:rtl/>
          <w:lang w:bidi="ar-SA"/>
        </w:rPr>
        <w:t>)</w:t>
      </w:r>
    </w:p>
    <w:p w:rsidR="000F7B01" w:rsidRPr="00636EA8" w:rsidRDefault="00544966" w:rsidP="00BB388D">
      <w:pPr>
        <w:autoSpaceDE w:val="0"/>
        <w:autoSpaceDN w:val="0"/>
        <w:adjustRightInd w:val="0"/>
        <w:rPr>
          <w:rFonts w:ascii="Traditional Arabic"/>
          <w:rtl/>
          <w:lang w:bidi="ar-SA"/>
        </w:rPr>
      </w:pPr>
      <w:r w:rsidRPr="00636EA8">
        <w:rPr>
          <w:rFonts w:ascii="Traditional Arabic"/>
          <w:rtl/>
          <w:lang w:bidi="ar-SA"/>
        </w:rPr>
        <w:t>انس</w:t>
      </w:r>
      <w:r w:rsidRPr="00636EA8">
        <w:rPr>
          <w:rFonts w:ascii="Traditional Arabic"/>
          <w:lang w:bidi="ar-SA"/>
        </w:rPr>
        <w:sym w:font="AGA Arabesque" w:char="F074"/>
      </w:r>
      <w:r w:rsidRPr="00636EA8">
        <w:rPr>
          <w:rFonts w:ascii="Traditional Arabic"/>
          <w:rtl/>
          <w:lang w:bidi="ar-SA"/>
        </w:rPr>
        <w:t xml:space="preserve"> می‌گوید: رسول‌الله</w:t>
      </w:r>
      <w:r w:rsidRPr="00636EA8">
        <w:rPr>
          <w:rFonts w:ascii="Traditional Arabic"/>
          <w:lang w:bidi="ar-SA"/>
        </w:rPr>
        <w:sym w:font="AGA Arabesque" w:char="F072"/>
      </w:r>
      <w:r w:rsidRPr="00636EA8">
        <w:rPr>
          <w:rFonts w:ascii="Traditional Arabic"/>
          <w:rtl/>
          <w:lang w:bidi="ar-SA"/>
        </w:rPr>
        <w:t xml:space="preserve"> فرمود: «هرکس دوست دارد</w:t>
      </w:r>
      <w:r w:rsidRPr="00636EA8">
        <w:rPr>
          <w:rFonts w:hAnsi="AGA Arabesque"/>
          <w:rtl/>
          <w:lang w:bidi="ar-SA"/>
        </w:rPr>
        <w:t xml:space="preserve"> روزی‌اش، زیاد شود و عمرش طولانی، پس صله‌ی رحم (ارتباط با خویشانش) را رعایت کند».</w:t>
      </w:r>
    </w:p>
    <w:p w:rsidR="000872A4" w:rsidRPr="00603558" w:rsidRDefault="00544966" w:rsidP="007110C4">
      <w:pPr>
        <w:autoSpaceDE w:val="0"/>
        <w:autoSpaceDN w:val="0"/>
        <w:adjustRightInd w:val="0"/>
        <w:spacing w:before="180"/>
        <w:rPr>
          <w:rFonts w:ascii="Traditional Arabic" w:cs="Traditional Arabic"/>
          <w:spacing w:val="-2"/>
          <w:sz w:val="32"/>
          <w:szCs w:val="32"/>
          <w:rtl/>
          <w:lang w:bidi="ar-SA"/>
        </w:rPr>
      </w:pPr>
      <w:r w:rsidRPr="00603558">
        <w:rPr>
          <w:rStyle w:val="Char4"/>
          <w:spacing w:val="-2"/>
          <w:rtl/>
          <w:lang w:bidi="ar-SA"/>
        </w:rPr>
        <w:t xml:space="preserve">325- </w:t>
      </w:r>
      <w:r w:rsidR="000872A4" w:rsidRPr="00603558">
        <w:rPr>
          <w:rStyle w:val="Char4"/>
          <w:spacing w:val="-2"/>
          <w:rtl/>
          <w:lang w:bidi="ar-SA"/>
        </w:rPr>
        <w:t>وَ عنهُ قال: كَانَ أَبُو طَلْحَةَ</w:t>
      </w:r>
      <w:r w:rsidR="000872A4" w:rsidRPr="00603558">
        <w:rPr>
          <w:rStyle w:val="Char4"/>
          <w:b w:val="0"/>
          <w:bCs w:val="0"/>
          <w:spacing w:val="-2"/>
          <w:rtl/>
          <w:lang w:bidi="ar-SA"/>
        </w:rPr>
        <w:sym w:font="AGA Arabesque" w:char="F074"/>
      </w:r>
      <w:r w:rsidR="000872A4" w:rsidRPr="00603558">
        <w:rPr>
          <w:rStyle w:val="Char4"/>
          <w:spacing w:val="-2"/>
          <w:rtl/>
          <w:lang w:bidi="ar-SA"/>
        </w:rPr>
        <w:t xml:space="preserve"> أَكْثَر الأَنْصَارِ بِالمدِينَةِ مَالاً مِنْ نَخْل، وَكَانَ أَحَبُّ أَمْوالِهِ إِلَيْهِ بَيْرَحاء، وَكانَتْ مُسْتَقْبِلَةَ المسْجِدِ وكانَ رسولُ الله</w:t>
      </w:r>
      <w:r w:rsidR="000872A4" w:rsidRPr="00603558">
        <w:rPr>
          <w:rStyle w:val="Char4"/>
          <w:b w:val="0"/>
          <w:bCs w:val="0"/>
          <w:spacing w:val="-2"/>
          <w:rtl/>
          <w:lang w:bidi="ar-SA"/>
        </w:rPr>
        <w:sym w:font="AGA Arabesque" w:char="F072"/>
      </w:r>
      <w:r w:rsidR="000872A4" w:rsidRPr="00603558">
        <w:rPr>
          <w:rStyle w:val="Char4"/>
          <w:spacing w:val="-2"/>
          <w:rtl/>
          <w:lang w:bidi="ar-SA"/>
        </w:rPr>
        <w:t xml:space="preserve"> يدْخُلُهَا وَيشْربُ مِنْ ماءٍ فِيهَا طَيِّبٍ قَالَ أَنَس: فلَمَّا نزَلَتْ هَذِهِ الآيةُ: </w:t>
      </w:r>
      <w:r w:rsidR="00C8054F" w:rsidRPr="00603558">
        <w:rPr>
          <w:rFonts w:ascii="KFGQPC Uthman Taha Naskh" w:cs="KFGQPC Uthman Taha Naskh" w:hint="cs"/>
          <w:spacing w:val="-2"/>
          <w:rtl/>
          <w:lang w:bidi="ar-SA"/>
        </w:rPr>
        <w:t>﴿</w:t>
      </w:r>
      <w:r w:rsidR="0083022D" w:rsidRPr="00603558">
        <w:rPr>
          <w:rFonts w:ascii="KFGQPC Uthmanic Script HAFS" w:cs="KFGQPC Uthmanic Script HAFS" w:hint="eastAsia"/>
          <w:spacing w:val="-2"/>
          <w:rtl/>
          <w:lang w:bidi="ar-SA"/>
        </w:rPr>
        <w:t>لَن</w:t>
      </w:r>
      <w:r w:rsidR="0083022D" w:rsidRPr="00603558">
        <w:rPr>
          <w:rFonts w:ascii="KFGQPC Uthmanic Script HAFS" w:cs="KFGQPC Uthmanic Script HAFS"/>
          <w:spacing w:val="-2"/>
          <w:rtl/>
          <w:lang w:bidi="ar-SA"/>
        </w:rPr>
        <w:t xml:space="preserve"> </w:t>
      </w:r>
      <w:r w:rsidR="0083022D" w:rsidRPr="00603558">
        <w:rPr>
          <w:rFonts w:ascii="KFGQPC Uthmanic Script HAFS" w:cs="KFGQPC Uthmanic Script HAFS" w:hint="eastAsia"/>
          <w:spacing w:val="-2"/>
          <w:rtl/>
          <w:lang w:bidi="ar-SA"/>
        </w:rPr>
        <w:t>تَنَالُواْ</w:t>
      </w:r>
      <w:r w:rsidR="0083022D" w:rsidRPr="00603558">
        <w:rPr>
          <w:rFonts w:ascii="KFGQPC Uthmanic Script HAFS" w:cs="KFGQPC Uthmanic Script HAFS"/>
          <w:spacing w:val="-2"/>
          <w:rtl/>
          <w:lang w:bidi="ar-SA"/>
        </w:rPr>
        <w:t xml:space="preserve"> </w:t>
      </w:r>
      <w:r w:rsidR="0083022D" w:rsidRPr="00603558">
        <w:rPr>
          <w:rFonts w:ascii="KFGQPC Uthmanic Script HAFS" w:cs="KFGQPC Uthmanic Script HAFS" w:hint="cs"/>
          <w:spacing w:val="-2"/>
          <w:rtl/>
          <w:lang w:bidi="ar-SA"/>
        </w:rPr>
        <w:t>ٱ</w:t>
      </w:r>
      <w:r w:rsidR="0083022D" w:rsidRPr="00603558">
        <w:rPr>
          <w:rFonts w:ascii="KFGQPC Uthmanic Script HAFS" w:cs="KFGQPC Uthmanic Script HAFS" w:hint="eastAsia"/>
          <w:spacing w:val="-2"/>
          <w:rtl/>
          <w:lang w:bidi="ar-SA"/>
        </w:rPr>
        <w:t>ل</w:t>
      </w:r>
      <w:r w:rsidR="0083022D" w:rsidRPr="00603558">
        <w:rPr>
          <w:rFonts w:ascii="KFGQPC Uthmanic Script HAFS" w:cs="KFGQPC Uthmanic Script HAFS" w:hint="cs"/>
          <w:spacing w:val="-2"/>
          <w:rtl/>
          <w:lang w:bidi="ar-SA"/>
        </w:rPr>
        <w:t>ۡ</w:t>
      </w:r>
      <w:r w:rsidR="0083022D" w:rsidRPr="00603558">
        <w:rPr>
          <w:rFonts w:ascii="KFGQPC Uthmanic Script HAFS" w:cs="KFGQPC Uthmanic Script HAFS" w:hint="eastAsia"/>
          <w:spacing w:val="-2"/>
          <w:rtl/>
          <w:lang w:bidi="ar-SA"/>
        </w:rPr>
        <w:t>بِرَّ</w:t>
      </w:r>
      <w:r w:rsidR="0083022D" w:rsidRPr="00603558">
        <w:rPr>
          <w:rFonts w:ascii="KFGQPC Uthmanic Script HAFS" w:cs="KFGQPC Uthmanic Script HAFS"/>
          <w:spacing w:val="-2"/>
          <w:rtl/>
          <w:lang w:bidi="ar-SA"/>
        </w:rPr>
        <w:t xml:space="preserve"> </w:t>
      </w:r>
      <w:r w:rsidR="0083022D" w:rsidRPr="00603558">
        <w:rPr>
          <w:rFonts w:ascii="KFGQPC Uthmanic Script HAFS" w:cs="KFGQPC Uthmanic Script HAFS" w:hint="eastAsia"/>
          <w:spacing w:val="-2"/>
          <w:rtl/>
          <w:lang w:bidi="ar-SA"/>
        </w:rPr>
        <w:t>حَتَّى</w:t>
      </w:r>
      <w:r w:rsidR="0083022D" w:rsidRPr="00603558">
        <w:rPr>
          <w:rFonts w:ascii="KFGQPC Uthmanic Script HAFS" w:cs="KFGQPC Uthmanic Script HAFS" w:hint="cs"/>
          <w:spacing w:val="-2"/>
          <w:rtl/>
          <w:lang w:bidi="ar-SA"/>
        </w:rPr>
        <w:t>ٰ</w:t>
      </w:r>
      <w:r w:rsidR="0083022D" w:rsidRPr="00603558">
        <w:rPr>
          <w:rFonts w:ascii="KFGQPC Uthmanic Script HAFS" w:cs="KFGQPC Uthmanic Script HAFS"/>
          <w:spacing w:val="-2"/>
          <w:rtl/>
          <w:lang w:bidi="ar-SA"/>
        </w:rPr>
        <w:t xml:space="preserve"> </w:t>
      </w:r>
      <w:r w:rsidR="0083022D" w:rsidRPr="00603558">
        <w:rPr>
          <w:rFonts w:ascii="KFGQPC Uthmanic Script HAFS" w:cs="KFGQPC Uthmanic Script HAFS" w:hint="eastAsia"/>
          <w:spacing w:val="-2"/>
          <w:rtl/>
          <w:lang w:bidi="ar-SA"/>
        </w:rPr>
        <w:t>تُنفِقُواْ</w:t>
      </w:r>
      <w:r w:rsidR="0083022D" w:rsidRPr="00603558">
        <w:rPr>
          <w:rFonts w:ascii="KFGQPC Uthmanic Script HAFS" w:cs="KFGQPC Uthmanic Script HAFS"/>
          <w:spacing w:val="-2"/>
          <w:rtl/>
          <w:lang w:bidi="ar-SA"/>
        </w:rPr>
        <w:t xml:space="preserve"> </w:t>
      </w:r>
      <w:r w:rsidR="0083022D" w:rsidRPr="00603558">
        <w:rPr>
          <w:rFonts w:ascii="KFGQPC Uthmanic Script HAFS" w:cs="KFGQPC Uthmanic Script HAFS" w:hint="eastAsia"/>
          <w:spacing w:val="-2"/>
          <w:rtl/>
          <w:lang w:bidi="ar-SA"/>
        </w:rPr>
        <w:t>مِمَّا</w:t>
      </w:r>
      <w:r w:rsidR="0083022D" w:rsidRPr="00603558">
        <w:rPr>
          <w:rFonts w:ascii="KFGQPC Uthmanic Script HAFS" w:cs="KFGQPC Uthmanic Script HAFS"/>
          <w:spacing w:val="-2"/>
          <w:rtl/>
          <w:lang w:bidi="ar-SA"/>
        </w:rPr>
        <w:t xml:space="preserve"> </w:t>
      </w:r>
      <w:r w:rsidR="0083022D" w:rsidRPr="00603558">
        <w:rPr>
          <w:rFonts w:ascii="KFGQPC Uthmanic Script HAFS" w:cs="KFGQPC Uthmanic Script HAFS" w:hint="eastAsia"/>
          <w:spacing w:val="-2"/>
          <w:rtl/>
          <w:lang w:bidi="ar-SA"/>
        </w:rPr>
        <w:t>تُحِبُّونَ</w:t>
      </w:r>
      <w:r w:rsidR="00C8054F" w:rsidRPr="00603558">
        <w:rPr>
          <w:rFonts w:ascii="KFGQPC Uthman Taha Naskh" w:cs="KFGQPC Uthman Taha Naskh" w:hint="cs"/>
          <w:spacing w:val="-2"/>
          <w:rtl/>
          <w:lang w:bidi="ar-SA"/>
        </w:rPr>
        <w:t>﴾</w:t>
      </w:r>
      <w:r w:rsidR="0083022D" w:rsidRPr="00603558">
        <w:rPr>
          <w:rFonts w:ascii="KFGQPC Uthman Taha Naskh" w:cs="KFGQPC Uthman Taha Naskh"/>
          <w:spacing w:val="-2"/>
          <w:rtl/>
          <w:lang w:bidi="ar-SA"/>
        </w:rPr>
        <w:t xml:space="preserve"> </w:t>
      </w:r>
      <w:r w:rsidR="000872A4" w:rsidRPr="00603558">
        <w:rPr>
          <w:rStyle w:val="Char4"/>
          <w:spacing w:val="-2"/>
          <w:rtl/>
          <w:lang w:bidi="ar-SA"/>
        </w:rPr>
        <w:t>قام أَبُوطَلْحَةَ إِلى رسولِ اللَّه</w:t>
      </w:r>
      <w:r w:rsidR="000872A4" w:rsidRPr="00603558">
        <w:rPr>
          <w:rStyle w:val="Char4"/>
          <w:b w:val="0"/>
          <w:bCs w:val="0"/>
          <w:spacing w:val="-2"/>
          <w:rtl/>
          <w:lang w:bidi="ar-SA"/>
        </w:rPr>
        <w:sym w:font="AGA Arabesque" w:char="F072"/>
      </w:r>
      <w:r w:rsidR="000872A4" w:rsidRPr="00603558">
        <w:rPr>
          <w:rStyle w:val="Char4"/>
          <w:spacing w:val="-2"/>
          <w:rtl/>
          <w:lang w:bidi="ar-SA"/>
        </w:rPr>
        <w:t xml:space="preserve"> فقال:</w:t>
      </w:r>
      <w:r w:rsidR="002C7F89">
        <w:rPr>
          <w:rStyle w:val="Char4"/>
          <w:spacing w:val="-2"/>
          <w:rtl/>
          <w:lang w:bidi="ar-SA"/>
        </w:rPr>
        <w:t xml:space="preserve"> يَا رَسُولَ اللهِ</w:t>
      </w:r>
      <w:r w:rsidR="0078114E">
        <w:rPr>
          <w:rStyle w:val="Char4"/>
          <w:spacing w:val="-2"/>
          <w:rtl/>
          <w:lang w:bidi="ar-SA"/>
        </w:rPr>
        <w:t xml:space="preserve"> إِنَّ الل</w:t>
      </w:r>
      <w:r w:rsidR="000872A4" w:rsidRPr="00603558">
        <w:rPr>
          <w:rStyle w:val="Char4"/>
          <w:spacing w:val="-2"/>
          <w:rtl/>
          <w:lang w:bidi="ar-SA"/>
        </w:rPr>
        <w:t>ه</w:t>
      </w:r>
      <w:r w:rsidR="0078114E">
        <w:rPr>
          <w:rStyle w:val="Char4"/>
          <w:rFonts w:hint="cs"/>
          <w:spacing w:val="-2"/>
          <w:rtl/>
          <w:lang w:bidi="ar-SA"/>
        </w:rPr>
        <w:t>َ</w:t>
      </w:r>
      <w:r w:rsidR="000872A4" w:rsidRPr="00603558">
        <w:rPr>
          <w:rStyle w:val="Char4"/>
          <w:spacing w:val="-2"/>
          <w:rtl/>
          <w:lang w:bidi="ar-SA"/>
        </w:rPr>
        <w:t xml:space="preserve"> تَعَالَى أَنْزَلَ عَلَيْك: </w:t>
      </w:r>
      <w:r w:rsidR="00C8054F" w:rsidRPr="0078114E">
        <w:rPr>
          <w:rFonts w:ascii="KFGQPC Uthman Taha Naskh" w:cs="KFGQPC Uthman Taha Naskh" w:hint="cs"/>
          <w:b/>
          <w:bCs/>
          <w:spacing w:val="-2"/>
          <w:rtl/>
          <w:lang w:bidi="ar-SA"/>
        </w:rPr>
        <w:t>﴿</w:t>
      </w:r>
      <w:r w:rsidR="00CE5792" w:rsidRPr="0078114E">
        <w:rPr>
          <w:rFonts w:ascii="KFGQPC Uthmanic Script HAFS" w:cs="KFGQPC Uthmanic Script HAFS" w:hint="eastAsia"/>
          <w:b/>
          <w:bCs/>
          <w:spacing w:val="-2"/>
          <w:rtl/>
          <w:lang w:bidi="ar-SA"/>
        </w:rPr>
        <w:t>لَن</w:t>
      </w:r>
      <w:r w:rsidR="00CE5792" w:rsidRPr="0078114E">
        <w:rPr>
          <w:rFonts w:ascii="KFGQPC Uthmanic Script HAFS" w:cs="KFGQPC Uthmanic Script HAFS"/>
          <w:b/>
          <w:bCs/>
          <w:spacing w:val="-2"/>
          <w:rtl/>
          <w:lang w:bidi="ar-SA"/>
        </w:rPr>
        <w:t xml:space="preserve"> </w:t>
      </w:r>
      <w:r w:rsidR="00CE5792" w:rsidRPr="0078114E">
        <w:rPr>
          <w:rFonts w:ascii="KFGQPC Uthmanic Script HAFS" w:cs="KFGQPC Uthmanic Script HAFS" w:hint="eastAsia"/>
          <w:b/>
          <w:bCs/>
          <w:spacing w:val="-2"/>
          <w:rtl/>
          <w:lang w:bidi="ar-SA"/>
        </w:rPr>
        <w:t>تَنَالُواْ</w:t>
      </w:r>
      <w:r w:rsidR="00CE5792" w:rsidRPr="0078114E">
        <w:rPr>
          <w:rFonts w:ascii="KFGQPC Uthmanic Script HAFS" w:cs="KFGQPC Uthmanic Script HAFS"/>
          <w:b/>
          <w:bCs/>
          <w:spacing w:val="-2"/>
          <w:rtl/>
          <w:lang w:bidi="ar-SA"/>
        </w:rPr>
        <w:t xml:space="preserve"> </w:t>
      </w:r>
      <w:r w:rsidR="00CE5792" w:rsidRPr="0078114E">
        <w:rPr>
          <w:rFonts w:ascii="KFGQPC Uthmanic Script HAFS" w:cs="KFGQPC Uthmanic Script HAFS" w:hint="cs"/>
          <w:b/>
          <w:bCs/>
          <w:spacing w:val="-2"/>
          <w:rtl/>
          <w:lang w:bidi="ar-SA"/>
        </w:rPr>
        <w:t>ٱ</w:t>
      </w:r>
      <w:r w:rsidR="00CE5792" w:rsidRPr="0078114E">
        <w:rPr>
          <w:rFonts w:ascii="KFGQPC Uthmanic Script HAFS" w:cs="KFGQPC Uthmanic Script HAFS" w:hint="eastAsia"/>
          <w:b/>
          <w:bCs/>
          <w:spacing w:val="-2"/>
          <w:rtl/>
          <w:lang w:bidi="ar-SA"/>
        </w:rPr>
        <w:t>ل</w:t>
      </w:r>
      <w:r w:rsidR="00CE5792" w:rsidRPr="0078114E">
        <w:rPr>
          <w:rFonts w:ascii="KFGQPC Uthmanic Script HAFS" w:cs="KFGQPC Uthmanic Script HAFS" w:hint="cs"/>
          <w:b/>
          <w:bCs/>
          <w:spacing w:val="-2"/>
          <w:rtl/>
          <w:lang w:bidi="ar-SA"/>
        </w:rPr>
        <w:t>ۡ</w:t>
      </w:r>
      <w:r w:rsidR="00CE5792" w:rsidRPr="0078114E">
        <w:rPr>
          <w:rFonts w:ascii="KFGQPC Uthmanic Script HAFS" w:cs="KFGQPC Uthmanic Script HAFS" w:hint="eastAsia"/>
          <w:b/>
          <w:bCs/>
          <w:spacing w:val="-2"/>
          <w:rtl/>
          <w:lang w:bidi="ar-SA"/>
        </w:rPr>
        <w:t>بِرَّ</w:t>
      </w:r>
      <w:r w:rsidR="00CE5792" w:rsidRPr="0078114E">
        <w:rPr>
          <w:rFonts w:ascii="KFGQPC Uthmanic Script HAFS" w:cs="KFGQPC Uthmanic Script HAFS"/>
          <w:b/>
          <w:bCs/>
          <w:spacing w:val="-2"/>
          <w:rtl/>
          <w:lang w:bidi="ar-SA"/>
        </w:rPr>
        <w:t xml:space="preserve"> </w:t>
      </w:r>
      <w:r w:rsidR="00CE5792" w:rsidRPr="0078114E">
        <w:rPr>
          <w:rFonts w:ascii="KFGQPC Uthmanic Script HAFS" w:cs="KFGQPC Uthmanic Script HAFS" w:hint="eastAsia"/>
          <w:b/>
          <w:bCs/>
          <w:spacing w:val="-2"/>
          <w:rtl/>
          <w:lang w:bidi="ar-SA"/>
        </w:rPr>
        <w:t>حَتَّى</w:t>
      </w:r>
      <w:r w:rsidR="00CE5792" w:rsidRPr="0078114E">
        <w:rPr>
          <w:rFonts w:ascii="KFGQPC Uthmanic Script HAFS" w:cs="KFGQPC Uthmanic Script HAFS" w:hint="cs"/>
          <w:b/>
          <w:bCs/>
          <w:spacing w:val="-2"/>
          <w:rtl/>
          <w:lang w:bidi="ar-SA"/>
        </w:rPr>
        <w:t>ٰ</w:t>
      </w:r>
      <w:r w:rsidR="00CE5792" w:rsidRPr="0078114E">
        <w:rPr>
          <w:rFonts w:ascii="KFGQPC Uthmanic Script HAFS" w:cs="KFGQPC Uthmanic Script HAFS"/>
          <w:b/>
          <w:bCs/>
          <w:spacing w:val="-2"/>
          <w:rtl/>
          <w:lang w:bidi="ar-SA"/>
        </w:rPr>
        <w:t xml:space="preserve"> </w:t>
      </w:r>
      <w:r w:rsidR="00CE5792" w:rsidRPr="0078114E">
        <w:rPr>
          <w:rFonts w:ascii="KFGQPC Uthmanic Script HAFS" w:cs="KFGQPC Uthmanic Script HAFS" w:hint="eastAsia"/>
          <w:b/>
          <w:bCs/>
          <w:spacing w:val="-2"/>
          <w:rtl/>
          <w:lang w:bidi="ar-SA"/>
        </w:rPr>
        <w:t>تُنفِقُواْ</w:t>
      </w:r>
      <w:r w:rsidR="00CE5792" w:rsidRPr="0078114E">
        <w:rPr>
          <w:rFonts w:ascii="KFGQPC Uthmanic Script HAFS" w:cs="KFGQPC Uthmanic Script HAFS"/>
          <w:b/>
          <w:bCs/>
          <w:spacing w:val="-2"/>
          <w:rtl/>
          <w:lang w:bidi="ar-SA"/>
        </w:rPr>
        <w:t xml:space="preserve"> </w:t>
      </w:r>
      <w:r w:rsidR="00CE5792" w:rsidRPr="0078114E">
        <w:rPr>
          <w:rFonts w:ascii="KFGQPC Uthmanic Script HAFS" w:cs="KFGQPC Uthmanic Script HAFS" w:hint="eastAsia"/>
          <w:b/>
          <w:bCs/>
          <w:spacing w:val="-2"/>
          <w:rtl/>
          <w:lang w:bidi="ar-SA"/>
        </w:rPr>
        <w:t>مِمَّا</w:t>
      </w:r>
      <w:r w:rsidR="00CE5792" w:rsidRPr="0078114E">
        <w:rPr>
          <w:rFonts w:ascii="KFGQPC Uthmanic Script HAFS" w:cs="KFGQPC Uthmanic Script HAFS"/>
          <w:b/>
          <w:bCs/>
          <w:spacing w:val="-2"/>
          <w:rtl/>
          <w:lang w:bidi="ar-SA"/>
        </w:rPr>
        <w:t xml:space="preserve"> </w:t>
      </w:r>
      <w:r w:rsidR="00CE5792" w:rsidRPr="0078114E">
        <w:rPr>
          <w:rFonts w:ascii="KFGQPC Uthmanic Script HAFS" w:cs="KFGQPC Uthmanic Script HAFS" w:hint="eastAsia"/>
          <w:b/>
          <w:bCs/>
          <w:spacing w:val="-2"/>
          <w:rtl/>
          <w:lang w:bidi="ar-SA"/>
        </w:rPr>
        <w:t>تُحِبُّونَ</w:t>
      </w:r>
      <w:r w:rsidR="00C8054F" w:rsidRPr="0078114E">
        <w:rPr>
          <w:rFonts w:ascii="KFGQPC Uthman Taha Naskh" w:cs="KFGQPC Uthman Taha Naskh" w:hint="cs"/>
          <w:b/>
          <w:bCs/>
          <w:spacing w:val="-2"/>
          <w:rtl/>
          <w:lang w:bidi="ar-SA"/>
        </w:rPr>
        <w:t>﴾</w:t>
      </w:r>
      <w:r w:rsidR="00CE5792" w:rsidRPr="00603558">
        <w:rPr>
          <w:rFonts w:ascii="KFGQPC Uthman Taha Naskh" w:cs="KFGQPC Uthman Taha Naskh"/>
          <w:spacing w:val="-2"/>
          <w:lang w:bidi="ar-SA"/>
        </w:rPr>
        <w:t xml:space="preserve"> </w:t>
      </w:r>
      <w:r w:rsidR="000872A4" w:rsidRPr="00603558">
        <w:rPr>
          <w:rStyle w:val="Char4"/>
          <w:spacing w:val="-2"/>
          <w:rtl/>
          <w:lang w:bidi="ar-SA"/>
        </w:rPr>
        <w:t>وَإِنَّ أَحَبَّ مَالي إِلَيَّ بَيْرَحَاء، وإِنَّهَا صَدقَةٌ للَّهِ تَعَالَى أَرْجُو بِرَّهَا وذُخْرهَا عِنْد</w:t>
      </w:r>
      <w:r w:rsidR="0078114E">
        <w:rPr>
          <w:rStyle w:val="Char4"/>
          <w:spacing w:val="-2"/>
          <w:rtl/>
          <w:lang w:bidi="ar-SA"/>
        </w:rPr>
        <w:t xml:space="preserve"> الله </w:t>
      </w:r>
      <w:r w:rsidR="000872A4" w:rsidRPr="00603558">
        <w:rPr>
          <w:rStyle w:val="Char4"/>
          <w:spacing w:val="-2"/>
          <w:rtl/>
          <w:lang w:bidi="ar-SA"/>
        </w:rPr>
        <w:t>تعالى، فَضَعْها يا رسول</w:t>
      </w:r>
      <w:r w:rsidR="0078114E">
        <w:rPr>
          <w:rStyle w:val="Char4"/>
          <w:spacing w:val="-2"/>
          <w:rtl/>
          <w:lang w:bidi="ar-SA"/>
        </w:rPr>
        <w:t xml:space="preserve"> الله </w:t>
      </w:r>
      <w:r w:rsidR="000872A4" w:rsidRPr="00603558">
        <w:rPr>
          <w:rStyle w:val="Char4"/>
          <w:spacing w:val="-2"/>
          <w:rtl/>
          <w:lang w:bidi="ar-SA"/>
        </w:rPr>
        <w:t>حيْثُ أَرَاكَ اللَّهُ، ف</w:t>
      </w:r>
      <w:r w:rsidR="007110C4">
        <w:rPr>
          <w:rStyle w:val="Char4"/>
          <w:spacing w:val="-2"/>
          <w:rtl/>
          <w:lang w:bidi="ar-SA"/>
        </w:rPr>
        <w:t>قَالَ رَسُولُ اللهِ</w:t>
      </w:r>
      <w:r w:rsidR="000872A4" w:rsidRPr="00603558">
        <w:rPr>
          <w:rStyle w:val="Char4"/>
          <w:b w:val="0"/>
          <w:bCs w:val="0"/>
          <w:spacing w:val="-2"/>
          <w:rtl/>
          <w:lang w:bidi="ar-SA"/>
        </w:rPr>
        <w:sym w:font="AGA Arabesque" w:char="F072"/>
      </w:r>
      <w:r w:rsidR="000872A4" w:rsidRPr="00603558">
        <w:rPr>
          <w:rStyle w:val="Char4"/>
          <w:spacing w:val="-2"/>
          <w:rtl/>
          <w:lang w:bidi="ar-SA"/>
        </w:rPr>
        <w:t>: «بَخ، ذلِكَ مَالٌ رَابح، ذلِكَ مَالٌ رَابِح، وَقَدْ سمِعْتُ مَا قُلْت، وَإِنِّي أَرَى أَنْ تَجْعَلَهَا في الأَقْرَبِينَ». فقال أَبُو طَلْحَةَ: أَفْعَلُ</w:t>
      </w:r>
      <w:r w:rsidR="002C7F89">
        <w:rPr>
          <w:rStyle w:val="Char4"/>
          <w:spacing w:val="-2"/>
          <w:rtl/>
          <w:lang w:bidi="ar-SA"/>
        </w:rPr>
        <w:t xml:space="preserve"> يَا رَسُولَ اللهِ</w:t>
      </w:r>
      <w:r w:rsidR="000872A4" w:rsidRPr="00603558">
        <w:rPr>
          <w:rStyle w:val="Char4"/>
          <w:spacing w:val="-2"/>
          <w:rtl/>
          <w:lang w:bidi="ar-SA"/>
        </w:rPr>
        <w:t>، فَقَسَّمَهَا أَبُو طَلْحَةَ في أَقَاربِه، وَبَني عَمِّهِ.</w:t>
      </w:r>
      <w:r w:rsidR="000872A4" w:rsidRPr="00603558">
        <w:rPr>
          <w:rFonts w:ascii="Traditional Arabic" w:cs="Traditional Arabic"/>
          <w:spacing w:val="-2"/>
          <w:sz w:val="32"/>
          <w:szCs w:val="32"/>
          <w:rtl/>
          <w:lang w:bidi="ar-SA"/>
        </w:rPr>
        <w:t xml:space="preserve"> </w:t>
      </w:r>
      <w:r w:rsidR="000872A4" w:rsidRPr="00603558">
        <w:rPr>
          <w:rFonts w:ascii="Traditional Arabic"/>
          <w:spacing w:val="-2"/>
          <w:rtl/>
          <w:lang w:bidi="ar-SA"/>
        </w:rPr>
        <w:t>[</w:t>
      </w:r>
      <w:r w:rsidR="002C7F89" w:rsidRPr="002C7F89">
        <w:rPr>
          <w:rFonts w:ascii="Traditional Arabic" w:cs="mylotus"/>
          <w:spacing w:val="-2"/>
          <w:rtl/>
          <w:lang w:bidi="ar-SA"/>
        </w:rPr>
        <w:t>متفقٌ عليه</w:t>
      </w:r>
      <w:r w:rsidR="000872A4" w:rsidRPr="00603558">
        <w:rPr>
          <w:rFonts w:ascii="Traditional Arabic"/>
          <w:spacing w:val="-2"/>
          <w:rtl/>
          <w:lang w:bidi="ar-SA"/>
        </w:rPr>
        <w:t>]</w:t>
      </w:r>
      <w:r w:rsidR="00C8054F" w:rsidRPr="00603558">
        <w:rPr>
          <w:rStyle w:val="FootnoteReference"/>
          <w:rFonts w:cs="B Lotus"/>
          <w:spacing w:val="-2"/>
          <w:szCs w:val="28"/>
          <w:rtl/>
          <w:lang w:bidi="ar-SA"/>
        </w:rPr>
        <w:t>(</w:t>
      </w:r>
      <w:r w:rsidR="00C8054F" w:rsidRPr="00603558">
        <w:rPr>
          <w:rStyle w:val="FootnoteReference"/>
          <w:rFonts w:cs="B Lotus"/>
          <w:spacing w:val="-2"/>
          <w:szCs w:val="28"/>
          <w:rtl/>
          <w:lang w:bidi="ar-SA"/>
        </w:rPr>
        <w:footnoteReference w:id="92"/>
      </w:r>
      <w:r w:rsidR="00C8054F" w:rsidRPr="00603558">
        <w:rPr>
          <w:rStyle w:val="FootnoteReference"/>
          <w:rFonts w:cs="B Lotus"/>
          <w:spacing w:val="-2"/>
          <w:szCs w:val="28"/>
          <w:rtl/>
          <w:lang w:bidi="ar-SA"/>
        </w:rPr>
        <w:t>)</w:t>
      </w:r>
    </w:p>
    <w:p w:rsidR="000872A4" w:rsidRPr="00636EA8" w:rsidRDefault="000872A4" w:rsidP="00CE5792">
      <w:pPr>
        <w:rPr>
          <w:rtl/>
          <w:lang w:bidi="ar-SA"/>
        </w:rPr>
      </w:pPr>
      <w:r w:rsidRPr="00636EA8">
        <w:rPr>
          <w:b/>
          <w:bCs/>
          <w:rtl/>
          <w:lang w:bidi="ar-SA"/>
        </w:rPr>
        <w:t xml:space="preserve">ترجمه: </w:t>
      </w:r>
      <w:r w:rsidRPr="00636EA8">
        <w:rPr>
          <w:rtl/>
          <w:lang w:bidi="ar-SA"/>
        </w:rPr>
        <w:t>انس</w:t>
      </w:r>
      <w:r w:rsidRPr="00636EA8">
        <w:rPr>
          <w:lang w:bidi="ar-SA"/>
        </w:rPr>
        <w:sym w:font="AGA Arabesque" w:char="F074"/>
      </w:r>
      <w:r w:rsidRPr="00636EA8">
        <w:rPr>
          <w:rtl/>
          <w:lang w:bidi="ar-SA"/>
        </w:rPr>
        <w:t xml:space="preserve"> می‌گوید: ابوطلحه</w:t>
      </w:r>
      <w:r w:rsidRPr="00636EA8">
        <w:rPr>
          <w:lang w:bidi="ar-SA"/>
        </w:rPr>
        <w:sym w:font="AGA Arabesque" w:char="F074"/>
      </w:r>
      <w:r w:rsidRPr="00636EA8">
        <w:rPr>
          <w:rtl/>
          <w:lang w:bidi="ar-SA"/>
        </w:rPr>
        <w:t xml:space="preserve"> در میان انصار مدینه، از لحاظ داشتن نخل، از همه ثروتمندتر بود؛ محبوب‌ترین ثروتش نزد او نخلستانی به نام «بیرحاء» در مقابل مسجد بود و پیامبر</w:t>
      </w:r>
      <w:r w:rsidRPr="00636EA8">
        <w:rPr>
          <w:lang w:bidi="ar-SA"/>
        </w:rPr>
        <w:sym w:font="AGA Arabesque" w:char="F072"/>
      </w:r>
      <w:r w:rsidRPr="00636EA8">
        <w:rPr>
          <w:rtl/>
          <w:lang w:bidi="ar-SA"/>
        </w:rPr>
        <w:t xml:space="preserve"> گاه به این نخلستان می‌رفت و از آبِ گوارایش می‌نوشید. انس</w:t>
      </w:r>
      <w:r w:rsidRPr="00636EA8">
        <w:rPr>
          <w:lang w:bidi="ar-SA"/>
        </w:rPr>
        <w:sym w:font="AGA Arabesque" w:char="F074"/>
      </w:r>
      <w:r w:rsidRPr="00636EA8">
        <w:rPr>
          <w:rtl/>
          <w:lang w:bidi="ar-SA"/>
        </w:rPr>
        <w:t xml:space="preserve"> می‌گوید: وقتی این آیه نازل شد: </w:t>
      </w:r>
      <w:r w:rsidR="00C8054F" w:rsidRPr="00636EA8">
        <w:rPr>
          <w:rFonts w:ascii="KFGQPC Uthman Taha Naskh" w:cs="KFGQPC Uthman Taha Naskh" w:hint="cs"/>
          <w:rtl/>
          <w:lang w:bidi="ar-SA"/>
        </w:rPr>
        <w:t>﴿</w:t>
      </w:r>
      <w:r w:rsidR="00CE5792" w:rsidRPr="00636EA8">
        <w:rPr>
          <w:rFonts w:ascii="KFGQPC Uthmanic Script HAFS" w:cs="KFGQPC Uthmanic Script HAFS" w:hint="eastAsia"/>
          <w:rtl/>
          <w:lang w:bidi="ar-SA"/>
        </w:rPr>
        <w:t>لَن</w:t>
      </w:r>
      <w:r w:rsidR="00CE5792" w:rsidRPr="00636EA8">
        <w:rPr>
          <w:rFonts w:ascii="KFGQPC Uthmanic Script HAFS" w:cs="KFGQPC Uthmanic Script HAFS"/>
          <w:rtl/>
          <w:lang w:bidi="ar-SA"/>
        </w:rPr>
        <w:t xml:space="preserve"> </w:t>
      </w:r>
      <w:r w:rsidR="00CE5792" w:rsidRPr="00636EA8">
        <w:rPr>
          <w:rFonts w:ascii="KFGQPC Uthmanic Script HAFS" w:cs="KFGQPC Uthmanic Script HAFS" w:hint="eastAsia"/>
          <w:rtl/>
          <w:lang w:bidi="ar-SA"/>
        </w:rPr>
        <w:t>تَنَالُواْ</w:t>
      </w:r>
      <w:r w:rsidR="00CE5792" w:rsidRPr="00636EA8">
        <w:rPr>
          <w:rFonts w:ascii="KFGQPC Uthmanic Script HAFS" w:cs="KFGQPC Uthmanic Script HAFS"/>
          <w:rtl/>
          <w:lang w:bidi="ar-SA"/>
        </w:rPr>
        <w:t xml:space="preserve"> </w:t>
      </w:r>
      <w:r w:rsidR="00CE5792" w:rsidRPr="00636EA8">
        <w:rPr>
          <w:rFonts w:ascii="KFGQPC Uthmanic Script HAFS" w:cs="KFGQPC Uthmanic Script HAFS" w:hint="cs"/>
          <w:rtl/>
          <w:lang w:bidi="ar-SA"/>
        </w:rPr>
        <w:t>ٱ</w:t>
      </w:r>
      <w:r w:rsidR="00CE5792" w:rsidRPr="00636EA8">
        <w:rPr>
          <w:rFonts w:ascii="KFGQPC Uthmanic Script HAFS" w:cs="KFGQPC Uthmanic Script HAFS" w:hint="eastAsia"/>
          <w:rtl/>
          <w:lang w:bidi="ar-SA"/>
        </w:rPr>
        <w:t>ل</w:t>
      </w:r>
      <w:r w:rsidR="00CE5792" w:rsidRPr="00636EA8">
        <w:rPr>
          <w:rFonts w:ascii="KFGQPC Uthmanic Script HAFS" w:cs="KFGQPC Uthmanic Script HAFS" w:hint="cs"/>
          <w:rtl/>
          <w:lang w:bidi="ar-SA"/>
        </w:rPr>
        <w:t>ۡ</w:t>
      </w:r>
      <w:r w:rsidR="00CE5792" w:rsidRPr="00636EA8">
        <w:rPr>
          <w:rFonts w:ascii="KFGQPC Uthmanic Script HAFS" w:cs="KFGQPC Uthmanic Script HAFS" w:hint="eastAsia"/>
          <w:rtl/>
          <w:lang w:bidi="ar-SA"/>
        </w:rPr>
        <w:t>بِرَّ</w:t>
      </w:r>
      <w:r w:rsidR="00CE5792" w:rsidRPr="00636EA8">
        <w:rPr>
          <w:rFonts w:ascii="KFGQPC Uthmanic Script HAFS" w:cs="KFGQPC Uthmanic Script HAFS"/>
          <w:rtl/>
          <w:lang w:bidi="ar-SA"/>
        </w:rPr>
        <w:t xml:space="preserve"> </w:t>
      </w:r>
      <w:r w:rsidR="00CE5792" w:rsidRPr="00636EA8">
        <w:rPr>
          <w:rFonts w:ascii="KFGQPC Uthmanic Script HAFS" w:cs="KFGQPC Uthmanic Script HAFS" w:hint="eastAsia"/>
          <w:rtl/>
          <w:lang w:bidi="ar-SA"/>
        </w:rPr>
        <w:t>حَتَّى</w:t>
      </w:r>
      <w:r w:rsidR="00CE5792" w:rsidRPr="00636EA8">
        <w:rPr>
          <w:rFonts w:ascii="KFGQPC Uthmanic Script HAFS" w:cs="KFGQPC Uthmanic Script HAFS" w:hint="cs"/>
          <w:rtl/>
          <w:lang w:bidi="ar-SA"/>
        </w:rPr>
        <w:t>ٰ</w:t>
      </w:r>
      <w:r w:rsidR="00CE5792" w:rsidRPr="00636EA8">
        <w:rPr>
          <w:rFonts w:ascii="KFGQPC Uthmanic Script HAFS" w:cs="KFGQPC Uthmanic Script HAFS"/>
          <w:rtl/>
          <w:lang w:bidi="ar-SA"/>
        </w:rPr>
        <w:t xml:space="preserve"> </w:t>
      </w:r>
      <w:r w:rsidR="00CE5792" w:rsidRPr="00636EA8">
        <w:rPr>
          <w:rFonts w:ascii="KFGQPC Uthmanic Script HAFS" w:cs="KFGQPC Uthmanic Script HAFS" w:hint="eastAsia"/>
          <w:rtl/>
          <w:lang w:bidi="ar-SA"/>
        </w:rPr>
        <w:t>تُنفِقُواْ</w:t>
      </w:r>
      <w:r w:rsidR="00CE5792" w:rsidRPr="00636EA8">
        <w:rPr>
          <w:rFonts w:ascii="KFGQPC Uthmanic Script HAFS" w:cs="KFGQPC Uthmanic Script HAFS"/>
          <w:rtl/>
          <w:lang w:bidi="ar-SA"/>
        </w:rPr>
        <w:t xml:space="preserve"> </w:t>
      </w:r>
      <w:r w:rsidR="00CE5792" w:rsidRPr="00636EA8">
        <w:rPr>
          <w:rFonts w:ascii="KFGQPC Uthmanic Script HAFS" w:cs="KFGQPC Uthmanic Script HAFS" w:hint="eastAsia"/>
          <w:rtl/>
          <w:lang w:bidi="ar-SA"/>
        </w:rPr>
        <w:t>مِمَّا</w:t>
      </w:r>
      <w:r w:rsidR="00CE5792" w:rsidRPr="00636EA8">
        <w:rPr>
          <w:rFonts w:ascii="KFGQPC Uthmanic Script HAFS" w:cs="KFGQPC Uthmanic Script HAFS"/>
          <w:rtl/>
          <w:lang w:bidi="ar-SA"/>
        </w:rPr>
        <w:t xml:space="preserve"> </w:t>
      </w:r>
      <w:r w:rsidR="00CE5792" w:rsidRPr="00636EA8">
        <w:rPr>
          <w:rFonts w:ascii="KFGQPC Uthmanic Script HAFS" w:cs="KFGQPC Uthmanic Script HAFS" w:hint="eastAsia"/>
          <w:rtl/>
          <w:lang w:bidi="ar-SA"/>
        </w:rPr>
        <w:t>تُحِبُّونَ</w:t>
      </w:r>
      <w:r w:rsidR="00CE5792" w:rsidRPr="00636EA8">
        <w:rPr>
          <w:rFonts w:ascii="KFGQPC Uthmanic Script HAFS" w:cs="KFGQPC Uthmanic Script HAFS" w:hint="cs"/>
          <w:rtl/>
          <w:lang w:bidi="ar-SA"/>
        </w:rPr>
        <w:t>ۚ</w:t>
      </w:r>
      <w:r w:rsidR="00C8054F" w:rsidRPr="00636EA8">
        <w:rPr>
          <w:rFonts w:ascii="KFGQPC Uthman Taha Naskh" w:cs="KFGQPC Uthman Taha Naskh" w:hint="cs"/>
          <w:rtl/>
          <w:lang w:bidi="ar-SA"/>
        </w:rPr>
        <w:t>﴾</w:t>
      </w:r>
      <w:r w:rsidRPr="00636EA8">
        <w:rPr>
          <w:rtl/>
          <w:lang w:bidi="ar-SA"/>
        </w:rPr>
        <w:t>، ابوطلحه</w:t>
      </w:r>
      <w:r w:rsidRPr="00636EA8">
        <w:rPr>
          <w:lang w:bidi="ar-SA"/>
        </w:rPr>
        <w:sym w:font="AGA Arabesque" w:char="F074"/>
      </w:r>
      <w:r w:rsidRPr="00636EA8">
        <w:rPr>
          <w:rtl/>
          <w:lang w:bidi="ar-SA"/>
        </w:rPr>
        <w:t xml:space="preserve"> نزد پیامبر</w:t>
      </w:r>
      <w:r w:rsidRPr="00636EA8">
        <w:rPr>
          <w:lang w:bidi="ar-SA"/>
        </w:rPr>
        <w:sym w:font="AGA Arabesque" w:char="F072"/>
      </w:r>
      <w:r w:rsidRPr="00636EA8">
        <w:rPr>
          <w:rtl/>
          <w:lang w:bidi="ar-SA"/>
        </w:rPr>
        <w:t xml:space="preserve"> رفت و گفت: ای رسول‌خدا! الله متعال، این آیه را بر شما نازل کرده و (فرموده) است:</w:t>
      </w:r>
    </w:p>
    <w:p w:rsidR="00CE5792" w:rsidRPr="00636EA8" w:rsidRDefault="00C8054F" w:rsidP="00FE0967">
      <w:pPr>
        <w:pStyle w:val="a0"/>
        <w:rPr>
          <w:lang w:bidi="ar-SA"/>
        </w:rPr>
      </w:pPr>
      <w:r w:rsidRPr="00636EA8">
        <w:rPr>
          <w:rFonts w:ascii="KFGQPC Uthman Taha Naskh" w:cs="KFGQPC Uthman Taha Naskh" w:hint="cs"/>
          <w:rtl/>
          <w:lang w:bidi="ar-SA"/>
        </w:rPr>
        <w:t>﴿</w:t>
      </w:r>
      <w:r w:rsidR="00FE0967" w:rsidRPr="00636EA8">
        <w:rPr>
          <w:rFonts w:ascii="KFGQPC Uthmanic Script HAFS" w:hint="eastAsia"/>
          <w:rtl/>
          <w:lang w:bidi="ar-SA"/>
        </w:rPr>
        <w:t>لَن</w:t>
      </w:r>
      <w:r w:rsidR="00FE0967" w:rsidRPr="00636EA8">
        <w:rPr>
          <w:rFonts w:ascii="KFGQPC Uthmanic Script HAFS"/>
          <w:rtl/>
          <w:lang w:bidi="ar-SA"/>
        </w:rPr>
        <w:t xml:space="preserve"> </w:t>
      </w:r>
      <w:r w:rsidR="00FE0967" w:rsidRPr="00636EA8">
        <w:rPr>
          <w:rFonts w:ascii="KFGQPC Uthmanic Script HAFS" w:hint="eastAsia"/>
          <w:rtl/>
          <w:lang w:bidi="ar-SA"/>
        </w:rPr>
        <w:t>تَنَالُواْ</w:t>
      </w:r>
      <w:r w:rsidR="00FE0967" w:rsidRPr="00636EA8">
        <w:rPr>
          <w:rFonts w:ascii="KFGQPC Uthmanic Script HAFS"/>
          <w:rtl/>
          <w:lang w:bidi="ar-SA"/>
        </w:rPr>
        <w:t xml:space="preserve"> </w:t>
      </w:r>
      <w:r w:rsidR="00FE0967" w:rsidRPr="00636EA8">
        <w:rPr>
          <w:rFonts w:ascii="KFGQPC Uthmanic Script HAFS" w:hint="cs"/>
          <w:rtl/>
          <w:lang w:bidi="ar-SA"/>
        </w:rPr>
        <w:t>ٱ</w:t>
      </w:r>
      <w:r w:rsidR="00FE0967" w:rsidRPr="00636EA8">
        <w:rPr>
          <w:rFonts w:ascii="KFGQPC Uthmanic Script HAFS" w:hint="eastAsia"/>
          <w:rtl/>
          <w:lang w:bidi="ar-SA"/>
        </w:rPr>
        <w:t>ل</w:t>
      </w:r>
      <w:r w:rsidR="00FE0967" w:rsidRPr="00636EA8">
        <w:rPr>
          <w:rFonts w:ascii="KFGQPC Uthmanic Script HAFS" w:hint="cs"/>
          <w:rtl/>
          <w:lang w:bidi="ar-SA"/>
        </w:rPr>
        <w:t>ۡ</w:t>
      </w:r>
      <w:r w:rsidR="00FE0967" w:rsidRPr="00636EA8">
        <w:rPr>
          <w:rFonts w:ascii="KFGQPC Uthmanic Script HAFS" w:hint="eastAsia"/>
          <w:rtl/>
          <w:lang w:bidi="ar-SA"/>
        </w:rPr>
        <w:t>بِرَّ</w:t>
      </w:r>
      <w:r w:rsidR="00FE0967" w:rsidRPr="00636EA8">
        <w:rPr>
          <w:rFonts w:ascii="KFGQPC Uthmanic Script HAFS"/>
          <w:rtl/>
          <w:lang w:bidi="ar-SA"/>
        </w:rPr>
        <w:t xml:space="preserve"> </w:t>
      </w:r>
      <w:r w:rsidR="00FE0967" w:rsidRPr="00636EA8">
        <w:rPr>
          <w:rFonts w:ascii="KFGQPC Uthmanic Script HAFS" w:hint="eastAsia"/>
          <w:rtl/>
          <w:lang w:bidi="ar-SA"/>
        </w:rPr>
        <w:t>حَتَّى</w:t>
      </w:r>
      <w:r w:rsidR="00FE0967" w:rsidRPr="00636EA8">
        <w:rPr>
          <w:rFonts w:ascii="KFGQPC Uthmanic Script HAFS" w:hint="cs"/>
          <w:rtl/>
          <w:lang w:bidi="ar-SA"/>
        </w:rPr>
        <w:t>ٰ</w:t>
      </w:r>
      <w:r w:rsidR="00FE0967" w:rsidRPr="00636EA8">
        <w:rPr>
          <w:rFonts w:ascii="KFGQPC Uthmanic Script HAFS"/>
          <w:rtl/>
          <w:lang w:bidi="ar-SA"/>
        </w:rPr>
        <w:t xml:space="preserve"> </w:t>
      </w:r>
      <w:r w:rsidR="00FE0967" w:rsidRPr="00636EA8">
        <w:rPr>
          <w:rFonts w:ascii="KFGQPC Uthmanic Script HAFS" w:hint="eastAsia"/>
          <w:rtl/>
          <w:lang w:bidi="ar-SA"/>
        </w:rPr>
        <w:t>تُنفِقُواْ</w:t>
      </w:r>
      <w:r w:rsidR="00FE0967" w:rsidRPr="00636EA8">
        <w:rPr>
          <w:rFonts w:ascii="KFGQPC Uthmanic Script HAFS"/>
          <w:rtl/>
          <w:lang w:bidi="ar-SA"/>
        </w:rPr>
        <w:t xml:space="preserve"> </w:t>
      </w:r>
      <w:r w:rsidR="00FE0967" w:rsidRPr="00636EA8">
        <w:rPr>
          <w:rFonts w:ascii="KFGQPC Uthmanic Script HAFS" w:hint="eastAsia"/>
          <w:rtl/>
          <w:lang w:bidi="ar-SA"/>
        </w:rPr>
        <w:t>مِمَّا</w:t>
      </w:r>
      <w:r w:rsidR="00FE0967" w:rsidRPr="00636EA8">
        <w:rPr>
          <w:rFonts w:ascii="KFGQPC Uthmanic Script HAFS"/>
          <w:rtl/>
          <w:lang w:bidi="ar-SA"/>
        </w:rPr>
        <w:t xml:space="preserve"> </w:t>
      </w:r>
      <w:r w:rsidR="00FE0967" w:rsidRPr="00636EA8">
        <w:rPr>
          <w:rFonts w:ascii="KFGQPC Uthmanic Script HAFS" w:hint="eastAsia"/>
          <w:rtl/>
          <w:lang w:bidi="ar-SA"/>
        </w:rPr>
        <w:t>تُحِبُّونَ</w:t>
      </w:r>
      <w:r w:rsidR="00FE0967" w:rsidRPr="00636EA8">
        <w:rPr>
          <w:rFonts w:ascii="KFGQPC Uthmanic Script HAFS" w:hint="cs"/>
          <w:rtl/>
          <w:lang w:bidi="ar-SA"/>
        </w:rPr>
        <w:t>ۚ</w:t>
      </w:r>
      <w:r w:rsidRPr="00636EA8">
        <w:rPr>
          <w:rFonts w:ascii="KFGQPC Uthman Taha Naskh" w:cs="KFGQPC Uthman Taha Naskh" w:hint="cs"/>
          <w:rtl/>
          <w:lang w:bidi="ar-SA"/>
        </w:rPr>
        <w:t>﴾</w:t>
      </w:r>
    </w:p>
    <w:p w:rsidR="000872A4" w:rsidRPr="00636EA8" w:rsidRDefault="000872A4" w:rsidP="00BB388D">
      <w:pPr>
        <w:pStyle w:val="a1"/>
        <w:rPr>
          <w:rtl/>
          <w:lang w:bidi="ar-SA"/>
        </w:rPr>
      </w:pPr>
      <w:r w:rsidRPr="00636EA8">
        <w:rPr>
          <w:rtl/>
          <w:lang w:bidi="ar-SA"/>
        </w:rPr>
        <w:t>هرگز به نیکی دست نمی</w:t>
      </w:r>
      <w:r w:rsidRPr="00636EA8">
        <w:rPr>
          <w:rtl/>
          <w:lang w:bidi="ar-SA"/>
        </w:rPr>
        <w:softHyphen/>
        <w:t>یابید مگر آن‌که از آن‌چه دوست دارید، انفاق کنید.</w:t>
      </w:r>
    </w:p>
    <w:p w:rsidR="000872A4" w:rsidRPr="00636EA8" w:rsidRDefault="000872A4" w:rsidP="00BB388D">
      <w:pPr>
        <w:rPr>
          <w:rtl/>
          <w:lang w:bidi="ar-SA"/>
        </w:rPr>
      </w:pPr>
      <w:r w:rsidRPr="00636EA8">
        <w:rPr>
          <w:rtl/>
          <w:lang w:bidi="ar-SA"/>
        </w:rPr>
        <w:t>(ابوطلحه افزود:</w:t>
      </w:r>
      <w:r w:rsidR="006A7ABC" w:rsidRPr="00636EA8">
        <w:rPr>
          <w:rtl/>
          <w:lang w:bidi="ar-SA"/>
        </w:rPr>
        <w:t>)</w:t>
      </w:r>
      <w:r w:rsidRPr="00636EA8">
        <w:rPr>
          <w:rtl/>
          <w:lang w:bidi="ar-SA"/>
        </w:rPr>
        <w:t xml:space="preserve"> باغ بیرحاء، محبوب‌ترین ثروتِ من است و می‌خواهم آن را در راه الله صدقه دهم و به خیر و ثواب آن نزد الله، امیدوارم؛ پس هرطور که مناسب می‌دانید، درباره‌اش تصمیم بگیرید. رسول‌الله</w:t>
      </w:r>
      <w:r w:rsidRPr="00636EA8">
        <w:rPr>
          <w:lang w:bidi="ar-SA"/>
        </w:rPr>
        <w:sym w:font="AGA Arabesque" w:char="F072"/>
      </w:r>
      <w:r w:rsidRPr="00636EA8">
        <w:rPr>
          <w:rtl/>
          <w:lang w:bidi="ar-SA"/>
        </w:rPr>
        <w:t xml:space="preserve"> فرمود: «به‌به! این، مال سودمند</w:t>
      </w:r>
      <w:r w:rsidR="00457B75" w:rsidRPr="00636EA8">
        <w:rPr>
          <w:rtl/>
          <w:lang w:bidi="ar-SA"/>
        </w:rPr>
        <w:t>ی‌ست</w:t>
      </w:r>
      <w:r w:rsidRPr="00636EA8">
        <w:rPr>
          <w:rtl/>
          <w:lang w:bidi="ar-SA"/>
        </w:rPr>
        <w:t>؛ این، مالِ سودمند</w:t>
      </w:r>
      <w:r w:rsidR="00457B75" w:rsidRPr="00636EA8">
        <w:rPr>
          <w:rtl/>
          <w:lang w:bidi="ar-SA"/>
        </w:rPr>
        <w:t>ی‌ست</w:t>
      </w:r>
      <w:r w:rsidRPr="00636EA8">
        <w:rPr>
          <w:rtl/>
          <w:lang w:bidi="ar-SA"/>
        </w:rPr>
        <w:t xml:space="preserve"> و آن‌چه گفتی، شنیدم؛ نظرِ من، </w:t>
      </w:r>
      <w:r w:rsidR="00AE1D5F" w:rsidRPr="00636EA8">
        <w:rPr>
          <w:rtl/>
          <w:lang w:bidi="ar-SA"/>
        </w:rPr>
        <w:t>این</w:t>
      </w:r>
      <w:r w:rsidR="00AE1D5F" w:rsidRPr="00636EA8">
        <w:rPr>
          <w:cs/>
          <w:lang w:bidi="ar-SA"/>
        </w:rPr>
        <w:t>‎</w:t>
      </w:r>
      <w:r w:rsidR="00AE1D5F" w:rsidRPr="00636EA8">
        <w:rPr>
          <w:rtl/>
          <w:lang w:bidi="ar-SA"/>
        </w:rPr>
        <w:t>ست</w:t>
      </w:r>
      <w:r w:rsidRPr="00636EA8">
        <w:rPr>
          <w:rtl/>
          <w:lang w:bidi="ar-SA"/>
        </w:rPr>
        <w:t xml:space="preserve"> که آن را میانِ خویشاوندانت تقسیم کنی». ابوطلحه</w:t>
      </w:r>
      <w:r w:rsidRPr="00636EA8">
        <w:rPr>
          <w:lang w:bidi="ar-SA"/>
        </w:rPr>
        <w:sym w:font="AGA Arabesque" w:char="F074"/>
      </w:r>
      <w:r w:rsidRPr="00636EA8">
        <w:rPr>
          <w:rtl/>
          <w:lang w:bidi="ar-SA"/>
        </w:rPr>
        <w:t xml:space="preserve"> گفت: ای رسول‌خدا! همین کار را می‌کنم. سپس آن را میان خویشان و پسرعموهایش تقسیم کرد.</w:t>
      </w:r>
    </w:p>
    <w:p w:rsidR="00502F56" w:rsidRPr="00636EA8" w:rsidRDefault="005C64B5" w:rsidP="0098546B">
      <w:pPr>
        <w:autoSpaceDE w:val="0"/>
        <w:autoSpaceDN w:val="0"/>
        <w:adjustRightInd w:val="0"/>
        <w:spacing w:before="180"/>
        <w:rPr>
          <w:rFonts w:ascii="Traditional Arabic" w:hAnsi="Traditional Arabic" w:cs="Traditional Arabic"/>
          <w:sz w:val="32"/>
          <w:szCs w:val="32"/>
          <w:rtl/>
          <w:lang w:bidi="ar-SA"/>
        </w:rPr>
      </w:pPr>
      <w:r w:rsidRPr="00636EA8">
        <w:rPr>
          <w:rStyle w:val="Char4"/>
          <w:rtl/>
          <w:lang w:bidi="ar-SA"/>
        </w:rPr>
        <w:t xml:space="preserve">326- </w:t>
      </w:r>
      <w:r w:rsidR="00502F56" w:rsidRPr="00636EA8">
        <w:rPr>
          <w:rStyle w:val="Char4"/>
          <w:rtl/>
          <w:lang w:bidi="ar-SA"/>
        </w:rPr>
        <w:t>وعن عبد</w:t>
      </w:r>
      <w:r w:rsidR="0078114E">
        <w:rPr>
          <w:rStyle w:val="Char4"/>
          <w:rtl/>
          <w:lang w:bidi="ar-SA"/>
        </w:rPr>
        <w:t xml:space="preserve"> الله </w:t>
      </w:r>
      <w:r w:rsidR="00502F56" w:rsidRPr="00636EA8">
        <w:rPr>
          <w:rStyle w:val="Char4"/>
          <w:rtl/>
          <w:lang w:bidi="ar-SA"/>
        </w:rPr>
        <w:t>بن عمرو بن العاص رضي</w:t>
      </w:r>
      <w:r w:rsidR="0078114E">
        <w:rPr>
          <w:rStyle w:val="Char4"/>
          <w:rtl/>
          <w:lang w:bidi="ar-SA"/>
        </w:rPr>
        <w:t xml:space="preserve"> الله </w:t>
      </w:r>
      <w:r w:rsidR="00502F56" w:rsidRPr="00636EA8">
        <w:rPr>
          <w:rStyle w:val="Char4"/>
          <w:rtl/>
          <w:lang w:bidi="ar-SA"/>
        </w:rPr>
        <w:t>عنهما قال: أَقْبلَ رجُلٌ إِلى نَبِيِّ اللَّه</w:t>
      </w:r>
      <w:r w:rsidR="00502F56" w:rsidRPr="00636EA8">
        <w:rPr>
          <w:rStyle w:val="Char4"/>
          <w:b w:val="0"/>
          <w:bCs w:val="0"/>
          <w:rtl/>
          <w:lang w:bidi="ar-SA"/>
        </w:rPr>
        <w:sym w:font="AGA Arabesque" w:char="F072"/>
      </w:r>
      <w:r w:rsidR="00502F56" w:rsidRPr="00636EA8">
        <w:rPr>
          <w:rStyle w:val="Char4"/>
          <w:rtl/>
          <w:lang w:bidi="ar-SA"/>
        </w:rPr>
        <w:t>، فقال: أُبايِعُكَ على الهِجرةِ وَالجِهَادِ أَبتَغِي الأَجرَ مِنَ</w:t>
      </w:r>
      <w:r w:rsidR="0078114E">
        <w:rPr>
          <w:rStyle w:val="Char4"/>
          <w:rtl/>
          <w:lang w:bidi="ar-SA"/>
        </w:rPr>
        <w:t xml:space="preserve"> الله </w:t>
      </w:r>
      <w:r w:rsidR="00502F56" w:rsidRPr="00636EA8">
        <w:rPr>
          <w:rStyle w:val="Char4"/>
          <w:rtl/>
          <w:lang w:bidi="ar-SA"/>
        </w:rPr>
        <w:t>تعالى. قال: «فَهَلْ مِنْ والدِيْكَ أَحدٌ حَي؟» قال: نعمْ بل كِلاهُما. قال: «فَتَبْتَغِي الأَجْرَ مِنَ</w:t>
      </w:r>
      <w:r w:rsidR="0078114E">
        <w:rPr>
          <w:rStyle w:val="Char4"/>
          <w:rtl/>
          <w:lang w:bidi="ar-SA"/>
        </w:rPr>
        <w:t xml:space="preserve"> الله </w:t>
      </w:r>
      <w:r w:rsidR="00502F56" w:rsidRPr="00636EA8">
        <w:rPr>
          <w:rStyle w:val="Char4"/>
          <w:rtl/>
          <w:lang w:bidi="ar-SA"/>
        </w:rPr>
        <w:t>تعالى؟» قال: نعم. قال: «فَارْجعْ إِلى والدِيْك، فَأَحْسِنْ صُحْبتَهُما».</w:t>
      </w:r>
      <w:r w:rsidR="00502F56" w:rsidRPr="00636EA8">
        <w:rPr>
          <w:rFonts w:ascii="Traditional Arabic" w:hAnsi="Traditional Arabic"/>
          <w:rtl/>
          <w:lang w:bidi="ar-SA"/>
        </w:rPr>
        <w:t xml:space="preserve"> [</w:t>
      </w:r>
      <w:r w:rsidR="002C7F89" w:rsidRPr="002C7F89">
        <w:rPr>
          <w:rFonts w:ascii="Traditional Arabic" w:hAnsi="Traditional Arabic" w:cs="mylotus"/>
          <w:rtl/>
          <w:lang w:bidi="ar-SA"/>
        </w:rPr>
        <w:t>متفقٌ عليه</w:t>
      </w:r>
      <w:r w:rsidR="00502F56" w:rsidRPr="00636EA8">
        <w:rPr>
          <w:rFonts w:ascii="Traditional Arabic" w:hAnsi="Traditional Arabic"/>
          <w:rtl/>
          <w:lang w:bidi="ar-SA"/>
        </w:rPr>
        <w:t>؛ این، لفظ مسلم است.]</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93"/>
      </w:r>
      <w:r w:rsidR="00C8054F" w:rsidRPr="00C8054F">
        <w:rPr>
          <w:rStyle w:val="FootnoteReference"/>
          <w:rFonts w:cs="B Lotus"/>
          <w:szCs w:val="28"/>
          <w:rtl/>
          <w:lang w:bidi="ar-SA"/>
        </w:rPr>
        <w:t>)</w:t>
      </w:r>
    </w:p>
    <w:p w:rsidR="00502F56" w:rsidRPr="00636EA8" w:rsidRDefault="00502F56" w:rsidP="0058663F">
      <w:pPr>
        <w:pStyle w:val="a3"/>
        <w:spacing w:before="0"/>
        <w:rPr>
          <w:rtl/>
          <w:lang w:bidi="ar-SA"/>
        </w:rPr>
      </w:pPr>
      <w:r w:rsidRPr="00636EA8">
        <w:rPr>
          <w:rtl/>
          <w:lang w:bidi="ar-SA"/>
        </w:rPr>
        <w:t>وفي روايةٍ لهُما: جاءَ رجلٌ فاسْتَأْذَنُه في الجِهَادِ فقال: «أَحيٌّ والِداك؟» قال: نَعَم، قال: «ففِيهِما فَجاهِدْ».</w:t>
      </w:r>
    </w:p>
    <w:p w:rsidR="00544966" w:rsidRPr="00636EA8" w:rsidRDefault="00502F56" w:rsidP="00BB388D">
      <w:pPr>
        <w:autoSpaceDE w:val="0"/>
        <w:autoSpaceDN w:val="0"/>
        <w:adjustRightInd w:val="0"/>
        <w:rPr>
          <w:rFonts w:ascii="Traditional Arabic"/>
          <w:rtl/>
          <w:lang w:bidi="ar-SA"/>
        </w:rPr>
      </w:pPr>
      <w:r w:rsidRPr="00636EA8">
        <w:rPr>
          <w:rFonts w:ascii="Traditional Arabic"/>
          <w:b/>
          <w:bCs/>
          <w:rtl/>
          <w:lang w:bidi="ar-SA"/>
        </w:rPr>
        <w:t xml:space="preserve">ترجمه: </w:t>
      </w:r>
      <w:r w:rsidRPr="00636EA8">
        <w:rPr>
          <w:rFonts w:ascii="Traditional Arabic"/>
          <w:rtl/>
          <w:lang w:bidi="ar-SA"/>
        </w:rPr>
        <w:t>عبدالله بن عمرو بن عاص</w:t>
      </w:r>
      <w:r w:rsidRPr="00636EA8">
        <w:rPr>
          <w:rFonts w:ascii="Traditional Arabic"/>
          <w:lang w:bidi="ar-SA"/>
        </w:rPr>
        <w:sym w:font="AGA Arabesque" w:char="F074"/>
      </w:r>
      <w:r w:rsidRPr="00636EA8">
        <w:rPr>
          <w:rFonts w:ascii="Traditional Arabic"/>
          <w:rtl/>
          <w:lang w:bidi="ar-SA"/>
        </w:rPr>
        <w:t xml:space="preserve"> می‌گوید: مردی، نزد پیامبرخدا</w:t>
      </w:r>
      <w:r w:rsidRPr="00636EA8">
        <w:rPr>
          <w:rFonts w:ascii="Traditional Arabic"/>
          <w:lang w:bidi="ar-SA"/>
        </w:rPr>
        <w:sym w:font="AGA Arabesque" w:char="F072"/>
      </w:r>
      <w:r w:rsidRPr="00636EA8">
        <w:rPr>
          <w:rFonts w:ascii="Traditional Arabic"/>
          <w:rtl/>
          <w:lang w:bidi="ar-SA"/>
        </w:rPr>
        <w:t xml:space="preserve"> آمد و گفت: برای کسب اجر و پاداش از الله متعال، با شما بر سرِ هجرت و جهاد پیمان می‌بندم. پیامبر</w:t>
      </w:r>
      <w:r w:rsidRPr="00636EA8">
        <w:rPr>
          <w:rFonts w:ascii="Traditional Arabic"/>
          <w:lang w:bidi="ar-SA"/>
        </w:rPr>
        <w:sym w:font="AGA Arabesque" w:char="F072"/>
      </w:r>
      <w:r w:rsidRPr="00636EA8">
        <w:rPr>
          <w:rFonts w:ascii="Traditional Arabic"/>
          <w:rtl/>
          <w:lang w:bidi="ar-SA"/>
        </w:rPr>
        <w:t xml:space="preserve"> فرمود: «آیا پدر یا مادرت، زنده‌اند؟» پاسخ داد: آری؛ هر دوی آن‌ها زنده‌اند.</w:t>
      </w:r>
      <w:r w:rsidR="00865D92" w:rsidRPr="00636EA8">
        <w:rPr>
          <w:rFonts w:ascii="Traditional Arabic"/>
          <w:rtl/>
          <w:lang w:bidi="ar-SA"/>
        </w:rPr>
        <w:t xml:space="preserve"> پیامبر</w:t>
      </w:r>
      <w:r w:rsidR="00865D92" w:rsidRPr="00636EA8">
        <w:rPr>
          <w:rFonts w:ascii="Traditional Arabic"/>
          <w:lang w:bidi="ar-SA"/>
        </w:rPr>
        <w:sym w:font="AGA Arabesque" w:char="F072"/>
      </w:r>
      <w:r w:rsidR="00865D92" w:rsidRPr="00636EA8">
        <w:rPr>
          <w:rFonts w:ascii="Traditional Arabic"/>
          <w:rtl/>
          <w:lang w:bidi="ar-SA"/>
        </w:rPr>
        <w:t xml:space="preserve"> پرسید: «و اجر و ثواب الله متعال را می‌طلبی؟» گفت: بله. رسول‌الله</w:t>
      </w:r>
      <w:r w:rsidR="00865D92" w:rsidRPr="00636EA8">
        <w:rPr>
          <w:rFonts w:ascii="Traditional Arabic"/>
          <w:lang w:bidi="ar-SA"/>
        </w:rPr>
        <w:sym w:font="AGA Arabesque" w:char="F072"/>
      </w:r>
      <w:r w:rsidR="00865D92" w:rsidRPr="00636EA8">
        <w:rPr>
          <w:rFonts w:ascii="Traditional Arabic"/>
          <w:rtl/>
          <w:lang w:bidi="ar-SA"/>
        </w:rPr>
        <w:t xml:space="preserve"> فرمود: «پس نزد پدر و مادرت برگرد و با آنان رفتار نیک و پسندیده‌ای داشته باش».</w:t>
      </w:r>
    </w:p>
    <w:p w:rsidR="00865D92" w:rsidRPr="00636EA8" w:rsidRDefault="00865D92" w:rsidP="00BB388D">
      <w:pPr>
        <w:autoSpaceDE w:val="0"/>
        <w:autoSpaceDN w:val="0"/>
        <w:adjustRightInd w:val="0"/>
        <w:rPr>
          <w:rFonts w:ascii="Traditional Arabic"/>
          <w:rtl/>
          <w:lang w:bidi="ar-SA"/>
        </w:rPr>
      </w:pPr>
      <w:r w:rsidRPr="00636EA8">
        <w:rPr>
          <w:rFonts w:ascii="Traditional Arabic"/>
          <w:rtl/>
          <w:lang w:bidi="ar-SA"/>
        </w:rPr>
        <w:t>در روایتی دیگر از بخاری و مسلم، آمده است: مردی (نزد پیامبر</w:t>
      </w:r>
      <w:r w:rsidRPr="00636EA8">
        <w:rPr>
          <w:rFonts w:ascii="Traditional Arabic"/>
          <w:lang w:bidi="ar-SA"/>
        </w:rPr>
        <w:sym w:font="AGA Arabesque" w:char="F072"/>
      </w:r>
      <w:r w:rsidRPr="00636EA8">
        <w:rPr>
          <w:rFonts w:ascii="Traditional Arabic"/>
          <w:rtl/>
          <w:lang w:bidi="ar-SA"/>
        </w:rPr>
        <w:t>) آمد و اجازه‌ی جهاد خواست. پیامبر</w:t>
      </w:r>
      <w:r w:rsidRPr="00636EA8">
        <w:rPr>
          <w:rFonts w:ascii="Traditional Arabic"/>
          <w:lang w:bidi="ar-SA"/>
        </w:rPr>
        <w:sym w:font="AGA Arabesque" w:char="F072"/>
      </w:r>
      <w:r w:rsidRPr="00636EA8">
        <w:rPr>
          <w:rFonts w:ascii="Traditional Arabic"/>
          <w:rtl/>
          <w:lang w:bidi="ar-SA"/>
        </w:rPr>
        <w:t xml:space="preserve"> فرمود: «آیا پدر و مادرت زنده‌اند؟» پاسخ داد: بله. رسول‌الله</w:t>
      </w:r>
      <w:r w:rsidRPr="00636EA8">
        <w:rPr>
          <w:rFonts w:ascii="Traditional Arabic"/>
          <w:lang w:bidi="ar-SA"/>
        </w:rPr>
        <w:sym w:font="AGA Arabesque" w:char="F072"/>
      </w:r>
      <w:r w:rsidRPr="00636EA8">
        <w:rPr>
          <w:rFonts w:ascii="Traditional Arabic"/>
          <w:rtl/>
          <w:lang w:bidi="ar-SA"/>
        </w:rPr>
        <w:t xml:space="preserve"> فرمود: «جهاد تو، خدمت به ایشان است».</w:t>
      </w:r>
    </w:p>
    <w:p w:rsidR="002B6A03" w:rsidRPr="00636EA8" w:rsidRDefault="00673336" w:rsidP="0098546B">
      <w:pPr>
        <w:autoSpaceDE w:val="0"/>
        <w:autoSpaceDN w:val="0"/>
        <w:adjustRightInd w:val="0"/>
        <w:spacing w:before="180"/>
        <w:rPr>
          <w:rFonts w:ascii="Traditional Arabic" w:hAnsi="Traditional Arabic"/>
          <w:rtl/>
          <w:lang w:bidi="ar-SA"/>
        </w:rPr>
      </w:pPr>
      <w:r w:rsidRPr="00636EA8">
        <w:rPr>
          <w:rStyle w:val="Char4"/>
          <w:rtl/>
          <w:lang w:bidi="ar-SA"/>
        </w:rPr>
        <w:t xml:space="preserve">327- </w:t>
      </w:r>
      <w:r w:rsidR="002B6A03" w:rsidRPr="00636EA8">
        <w:rPr>
          <w:rStyle w:val="Char4"/>
          <w:rtl/>
          <w:lang w:bidi="ar-SA"/>
        </w:rPr>
        <w:t>وَعنهُ عَنِ النَّبيِّ</w:t>
      </w:r>
      <w:r w:rsidR="002B6A03" w:rsidRPr="00636EA8">
        <w:rPr>
          <w:rStyle w:val="Char4"/>
          <w:b w:val="0"/>
          <w:bCs w:val="0"/>
          <w:rtl/>
          <w:lang w:bidi="ar-SA"/>
        </w:rPr>
        <w:sym w:font="AGA Arabesque" w:char="F072"/>
      </w:r>
      <w:r w:rsidR="002B6A03" w:rsidRPr="00636EA8">
        <w:rPr>
          <w:rStyle w:val="Char4"/>
          <w:rtl/>
          <w:lang w:bidi="ar-SA"/>
        </w:rPr>
        <w:t xml:space="preserve"> قال: «لَيْسَ الْواصِلُ بِالمُكافئ وَلكِنَّ الواصِلَ الَّذي إِذا قَطَعتْ رَحِمُهُ وصلَهَا».</w:t>
      </w:r>
      <w:r w:rsidR="002B6A03" w:rsidRPr="00636EA8">
        <w:rPr>
          <w:rFonts w:ascii="Traditional Arabic" w:hAnsi="Traditional Arabic"/>
          <w:rtl/>
          <w:lang w:bidi="ar-SA"/>
        </w:rPr>
        <w:t xml:space="preserve"> [روایت بخاري]</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94"/>
      </w:r>
      <w:r w:rsidR="00C8054F" w:rsidRPr="00C8054F">
        <w:rPr>
          <w:rStyle w:val="FootnoteReference"/>
          <w:rFonts w:cs="B Lotus"/>
          <w:szCs w:val="28"/>
          <w:rtl/>
          <w:lang w:bidi="ar-SA"/>
        </w:rPr>
        <w:t>)</w:t>
      </w:r>
    </w:p>
    <w:p w:rsidR="003D7E4F" w:rsidRPr="00636EA8" w:rsidRDefault="003D7E4F" w:rsidP="00BB388D">
      <w:pPr>
        <w:autoSpaceDE w:val="0"/>
        <w:autoSpaceDN w:val="0"/>
        <w:adjustRightInd w:val="0"/>
        <w:rPr>
          <w:rFonts w:ascii="Traditional Arabic" w:hAnsi="Traditional Arabic"/>
          <w:rtl/>
          <w:lang w:bidi="ar-SA"/>
        </w:rPr>
      </w:pPr>
      <w:r w:rsidRPr="00636EA8">
        <w:rPr>
          <w:rFonts w:ascii="Traditional Arabic" w:hAnsi="Traditional Arabic"/>
          <w:b/>
          <w:bCs/>
          <w:rtl/>
          <w:lang w:bidi="ar-SA"/>
        </w:rPr>
        <w:t>ترجمه:</w:t>
      </w:r>
      <w:r w:rsidRPr="00636EA8">
        <w:rPr>
          <w:rFonts w:ascii="Traditional Arabic" w:hAnsi="Traditional Arabic"/>
          <w:rtl/>
          <w:lang w:bidi="ar-SA"/>
        </w:rPr>
        <w:t xml:space="preserve"> عبدالله بن عمرو</w:t>
      </w:r>
      <w:r w:rsidR="00251641" w:rsidRPr="00636EA8">
        <w:rPr>
          <w:rFonts w:ascii="Traditional Arabic" w:hAnsi="Traditional Arabic" w:cs="(M. Aiyada Ayoub ALKobaisi)"/>
          <w:rtl/>
          <w:lang w:bidi="ar-SA"/>
        </w:rPr>
        <w:t>$</w:t>
      </w:r>
      <w:r w:rsidRPr="00636EA8">
        <w:rPr>
          <w:rFonts w:ascii="Traditional Arabic" w:hAnsi="Traditional Arabic"/>
          <w:rtl/>
          <w:lang w:bidi="ar-SA"/>
        </w:rPr>
        <w:t xml:space="preserve"> می‌گوید: پیامبر</w:t>
      </w:r>
      <w:r w:rsidRPr="00636EA8">
        <w:rPr>
          <w:rFonts w:ascii="Traditional Arabic" w:hAnsi="Traditional Arabic"/>
          <w:lang w:bidi="ar-SA"/>
        </w:rPr>
        <w:sym w:font="AGA Arabesque" w:char="F072"/>
      </w:r>
      <w:r w:rsidRPr="00636EA8">
        <w:rPr>
          <w:rFonts w:ascii="Traditional Arabic" w:hAnsi="Traditional Arabic"/>
          <w:rtl/>
          <w:lang w:bidi="ar-SA"/>
        </w:rPr>
        <w:t xml:space="preserve"> فرمود: «وصل‌کننده‌ی راستین پیوند</w:t>
      </w:r>
      <w:r w:rsidR="00251641" w:rsidRPr="00636EA8">
        <w:rPr>
          <w:rFonts w:ascii="Traditional Arabic" w:hAnsi="Traditional Arabic"/>
          <w:rtl/>
          <w:lang w:bidi="ar-SA"/>
        </w:rPr>
        <w:t>ِ</w:t>
      </w:r>
      <w:r w:rsidRPr="00636EA8">
        <w:rPr>
          <w:rFonts w:ascii="Traditional Arabic" w:hAnsi="Traditional Arabic"/>
          <w:rtl/>
          <w:lang w:bidi="ar-SA"/>
        </w:rPr>
        <w:t xml:space="preserve"> خویشاوندی، کسی نیست که به‌خاطر ارتباطی که خویشاوندانش با او دارند، با آن‌ها ارتباط برقرار می‌کند؛ بلکه کس</w:t>
      </w:r>
      <w:r w:rsidR="00457B75" w:rsidRPr="00636EA8">
        <w:rPr>
          <w:rFonts w:ascii="Traditional Arabic" w:hAnsi="Traditional Arabic"/>
          <w:rtl/>
          <w:lang w:bidi="ar-SA"/>
        </w:rPr>
        <w:t>ی‌ست</w:t>
      </w:r>
      <w:r w:rsidRPr="00636EA8">
        <w:rPr>
          <w:rFonts w:ascii="Traditional Arabic" w:hAnsi="Traditional Arabic"/>
          <w:rtl/>
          <w:lang w:bidi="ar-SA"/>
        </w:rPr>
        <w:t xml:space="preserve"> که وقتی با او قطع رابطه می‌کنند، او ارتباطش را با آن‌ها حفظ می‌نماید».</w:t>
      </w:r>
    </w:p>
    <w:p w:rsidR="003D7E4F" w:rsidRPr="00636EA8" w:rsidRDefault="003D7E4F" w:rsidP="0098546B">
      <w:pPr>
        <w:autoSpaceDE w:val="0"/>
        <w:autoSpaceDN w:val="0"/>
        <w:adjustRightInd w:val="0"/>
        <w:spacing w:before="180"/>
        <w:rPr>
          <w:rFonts w:ascii="Traditional Arabic" w:hAnsi="Traditional Arabic"/>
          <w:rtl/>
          <w:lang w:bidi="ar-SA"/>
        </w:rPr>
      </w:pPr>
      <w:r w:rsidRPr="00636EA8">
        <w:rPr>
          <w:rStyle w:val="Char4"/>
          <w:rtl/>
          <w:lang w:bidi="ar-SA"/>
        </w:rPr>
        <w:t xml:space="preserve">328- وعن عائشة قالت: </w:t>
      </w:r>
      <w:r w:rsidR="007110C4">
        <w:rPr>
          <w:rStyle w:val="Char4"/>
          <w:rtl/>
          <w:lang w:bidi="ar-SA"/>
        </w:rPr>
        <w:t>قَالَ رَسُولُ اللهِ</w:t>
      </w:r>
      <w:r w:rsidRPr="00636EA8">
        <w:rPr>
          <w:rStyle w:val="Char4"/>
          <w:b w:val="0"/>
          <w:bCs w:val="0"/>
          <w:rtl/>
          <w:lang w:bidi="ar-SA"/>
        </w:rPr>
        <w:sym w:font="AGA Arabesque" w:char="F072"/>
      </w:r>
      <w:r w:rsidRPr="00636EA8">
        <w:rPr>
          <w:rStyle w:val="Char4"/>
          <w:rtl/>
          <w:lang w:bidi="ar-SA"/>
        </w:rPr>
        <w:t>: «الرَّحمُ مَعَلَّقَةٌ بِالعَرْشِ تَقُول: مَنْ وصلني وَصَلَهُ اللَّه، وَمَن قَطَعَني، قَطَعَهُ اللَّه».</w:t>
      </w:r>
      <w:r w:rsidRPr="00636EA8">
        <w:rPr>
          <w:rFonts w:ascii="Traditional Arabic" w:hAnsi="Traditional Arabic" w:cs="Traditional Arabic"/>
          <w:sz w:val="32"/>
          <w:szCs w:val="32"/>
          <w:rtl/>
          <w:lang w:bidi="ar-SA"/>
        </w:rPr>
        <w:t xml:space="preserve"> </w:t>
      </w:r>
      <w:r w:rsidRPr="00636EA8">
        <w:rPr>
          <w:rFonts w:ascii="Traditional Arabic" w:hAnsi="Traditional Arabic"/>
          <w:rtl/>
          <w:lang w:bidi="ar-SA"/>
        </w:rPr>
        <w:t>[</w:t>
      </w:r>
      <w:r w:rsidR="002C7F89" w:rsidRPr="002C7F89">
        <w:rPr>
          <w:rFonts w:ascii="Traditional Arabic" w:hAnsi="Traditional Arabic" w:cs="mylotus"/>
          <w:rtl/>
          <w:lang w:bidi="ar-SA"/>
        </w:rPr>
        <w:t>متفقٌ عليه</w:t>
      </w:r>
      <w:r w:rsidRPr="00636EA8">
        <w:rPr>
          <w:rFonts w:ascii="Traditional Arabic" w:hAns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95"/>
      </w:r>
      <w:r w:rsidR="00C8054F" w:rsidRPr="00C8054F">
        <w:rPr>
          <w:rStyle w:val="FootnoteReference"/>
          <w:rFonts w:cs="B Lotus"/>
          <w:szCs w:val="28"/>
          <w:rtl/>
          <w:lang w:bidi="ar-SA"/>
        </w:rPr>
        <w:t>)</w:t>
      </w:r>
    </w:p>
    <w:p w:rsidR="003D7E4F" w:rsidRPr="00636EA8" w:rsidRDefault="00327D66" w:rsidP="00BB388D">
      <w:pPr>
        <w:autoSpaceDE w:val="0"/>
        <w:autoSpaceDN w:val="0"/>
        <w:adjustRightInd w:val="0"/>
        <w:rPr>
          <w:rFonts w:ascii="Traditional Arabic" w:hAnsi="Traditional Arabic"/>
          <w:rtl/>
          <w:lang w:bidi="ar-SA"/>
        </w:rPr>
      </w:pPr>
      <w:r w:rsidRPr="00636EA8">
        <w:rPr>
          <w:rFonts w:ascii="Traditional Arabic" w:hAnsi="Traditional Arabic"/>
          <w:b/>
          <w:bCs/>
          <w:rtl/>
          <w:lang w:bidi="ar-SA"/>
        </w:rPr>
        <w:t xml:space="preserve">ترجمه: </w:t>
      </w:r>
      <w:r w:rsidRPr="00636EA8">
        <w:rPr>
          <w:rFonts w:ascii="Traditional Arabic" w:hAnsi="Traditional Arabic"/>
          <w:rtl/>
          <w:lang w:bidi="ar-SA"/>
        </w:rPr>
        <w:t>عایشه</w:t>
      </w:r>
      <w:r w:rsidR="002A5958" w:rsidRPr="00636EA8">
        <w:rPr>
          <w:rFonts w:cs="(M. Aiyada Ayoub ALKobaisi)"/>
          <w:rtl/>
          <w:lang w:bidi="ar-SA"/>
        </w:rPr>
        <w:t>&amp;</w:t>
      </w:r>
      <w:r w:rsidRPr="00636EA8">
        <w:rPr>
          <w:rFonts w:ascii="Traditional Arabic" w:hAnsi="Traditional Arabic"/>
          <w:rtl/>
          <w:lang w:bidi="ar-SA"/>
        </w:rPr>
        <w:t xml:space="preserve"> می‌گوید: رسول‌الله</w:t>
      </w:r>
      <w:r w:rsidRPr="00636EA8">
        <w:rPr>
          <w:rFonts w:ascii="Traditional Arabic" w:hAnsi="Traditional Arabic"/>
          <w:lang w:bidi="ar-SA"/>
        </w:rPr>
        <w:sym w:font="AGA Arabesque" w:char="F072"/>
      </w:r>
      <w:r w:rsidR="00C45FC1" w:rsidRPr="00636EA8">
        <w:rPr>
          <w:rFonts w:ascii="Traditional Arabic" w:hAnsi="Traditional Arabic"/>
          <w:rtl/>
          <w:lang w:bidi="ar-SA"/>
        </w:rPr>
        <w:t xml:space="preserve"> فرمود: «رَحِم</w:t>
      </w:r>
      <w:r w:rsidRPr="00636EA8">
        <w:rPr>
          <w:rFonts w:ascii="Traditional Arabic" w:hAnsi="Traditional Arabic"/>
          <w:rtl/>
          <w:lang w:bidi="ar-SA"/>
        </w:rPr>
        <w:t xml:space="preserve"> به عرش، آویزان است و می‌گوید: </w:t>
      </w:r>
      <w:r w:rsidR="00A407A7" w:rsidRPr="00636EA8">
        <w:rPr>
          <w:rFonts w:ascii="Traditional Arabic" w:hAnsi="Traditional Arabic"/>
          <w:rtl/>
          <w:lang w:bidi="ar-SA"/>
        </w:rPr>
        <w:t>هرکس، پیوند خویشاوندی را برقرار کند، الله، او را از</w:t>
      </w:r>
      <w:r w:rsidR="00C45FC1" w:rsidRPr="00636EA8">
        <w:rPr>
          <w:rFonts w:ascii="Traditional Arabic" w:hAnsi="Traditional Arabic"/>
          <w:rtl/>
          <w:lang w:bidi="ar-SA"/>
        </w:rPr>
        <w:t xml:space="preserve"> رحمت خویش بهره‌مند سازد و هرکس</w:t>
      </w:r>
      <w:r w:rsidR="00A407A7" w:rsidRPr="00636EA8">
        <w:rPr>
          <w:rFonts w:ascii="Traditional Arabic" w:hAnsi="Traditional Arabic"/>
          <w:rtl/>
          <w:lang w:bidi="ar-SA"/>
        </w:rPr>
        <w:t xml:space="preserve"> مرا (یعنی پیوند خویشاوندی را) قطع کند، الله او را از رحمتش محروم بگرداند».</w:t>
      </w:r>
    </w:p>
    <w:p w:rsidR="00725FFF" w:rsidRPr="00636EA8" w:rsidRDefault="007172A5" w:rsidP="0098546B">
      <w:pPr>
        <w:autoSpaceDE w:val="0"/>
        <w:autoSpaceDN w:val="0"/>
        <w:adjustRightInd w:val="0"/>
        <w:spacing w:before="180"/>
        <w:rPr>
          <w:rFonts w:ascii="Traditional Arabic" w:hAnsi="Traditional Arabic" w:cs="Traditional Arabic"/>
          <w:sz w:val="32"/>
          <w:szCs w:val="32"/>
          <w:rtl/>
          <w:lang w:bidi="ar-SA"/>
        </w:rPr>
      </w:pPr>
      <w:r w:rsidRPr="00636EA8">
        <w:rPr>
          <w:rStyle w:val="Char4"/>
          <w:rtl/>
          <w:lang w:bidi="ar-SA"/>
        </w:rPr>
        <w:t xml:space="preserve">329- </w:t>
      </w:r>
      <w:r w:rsidR="00725FFF" w:rsidRPr="00636EA8">
        <w:rPr>
          <w:rStyle w:val="Char4"/>
          <w:rtl/>
          <w:lang w:bidi="ar-SA"/>
        </w:rPr>
        <w:t>وعن أُمِّ المُؤْمِنِينَ ميمُونَةَ بنْتِ الحارِثِ رضي</w:t>
      </w:r>
      <w:r w:rsidR="0078114E">
        <w:rPr>
          <w:rStyle w:val="Char4"/>
          <w:rtl/>
          <w:lang w:bidi="ar-SA"/>
        </w:rPr>
        <w:t xml:space="preserve"> الله </w:t>
      </w:r>
      <w:r w:rsidR="00725FFF" w:rsidRPr="00636EA8">
        <w:rPr>
          <w:rStyle w:val="Char4"/>
          <w:rtl/>
          <w:lang w:bidi="ar-SA"/>
        </w:rPr>
        <w:t>عنها أَنَّهَا أَعتَقَتْ وليدةً وَلَم تَستَأْذِنِ النَّبِيَّ</w:t>
      </w:r>
      <w:r w:rsidR="00725FFF" w:rsidRPr="00636EA8">
        <w:rPr>
          <w:rStyle w:val="Char4"/>
          <w:b w:val="0"/>
          <w:bCs w:val="0"/>
          <w:rtl/>
          <w:lang w:bidi="ar-SA"/>
        </w:rPr>
        <w:sym w:font="AGA Arabesque" w:char="F072"/>
      </w:r>
      <w:r w:rsidR="00725FFF" w:rsidRPr="00636EA8">
        <w:rPr>
          <w:rStyle w:val="Char4"/>
          <w:rtl/>
          <w:lang w:bidi="ar-SA"/>
        </w:rPr>
        <w:t xml:space="preserve"> فلَمَّا كانَ يومَها الَّذي يدورُ عَلَيْهَا فِيه، قالت: </w:t>
      </w:r>
      <w:r w:rsidR="00E10926" w:rsidRPr="00636EA8">
        <w:rPr>
          <w:rStyle w:val="Char4"/>
          <w:rtl/>
          <w:lang w:bidi="ar-SA"/>
        </w:rPr>
        <w:t>أشَعَرْتَ يَا رَسُول الله</w:t>
      </w:r>
      <w:r w:rsidR="00725FFF" w:rsidRPr="00636EA8">
        <w:rPr>
          <w:rStyle w:val="Char4"/>
          <w:rtl/>
          <w:lang w:bidi="ar-SA"/>
        </w:rPr>
        <w:t xml:space="preserve"> إِنِّي أَعْتَقْتُ ولِيدتي؟ قال: «أَوَ فَعلْت؟». قالت: نَعمْ. قال: «أَما إِنَّكِ لو أَعْطَيتِهَا أَخوالَكِ كان أَعظَمَ لأجرِكِ».</w:t>
      </w:r>
      <w:r w:rsidR="00725FFF" w:rsidRPr="00636EA8">
        <w:rPr>
          <w:rFonts w:ascii="Traditional Arabic" w:hAnsi="Traditional Arabic" w:cs="Traditional Arabic"/>
          <w:sz w:val="32"/>
          <w:szCs w:val="32"/>
          <w:rtl/>
          <w:lang w:bidi="ar-SA"/>
        </w:rPr>
        <w:t xml:space="preserve"> </w:t>
      </w:r>
      <w:r w:rsidR="00725FFF" w:rsidRPr="00636EA8">
        <w:rPr>
          <w:rFonts w:ascii="Traditional Arabic" w:hAnsi="Traditional Arabic"/>
          <w:rtl/>
          <w:lang w:bidi="ar-SA"/>
        </w:rPr>
        <w:t>[</w:t>
      </w:r>
      <w:r w:rsidR="002C7F89" w:rsidRPr="002C7F89">
        <w:rPr>
          <w:rFonts w:ascii="Traditional Arabic" w:hAnsi="Traditional Arabic" w:cs="mylotus"/>
          <w:rtl/>
          <w:lang w:bidi="ar-SA"/>
        </w:rPr>
        <w:t>متفقٌ عليه</w:t>
      </w:r>
      <w:r w:rsidR="00725FFF" w:rsidRPr="00636EA8">
        <w:rPr>
          <w:rFonts w:ascii="Traditional Arabic" w:hAns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96"/>
      </w:r>
      <w:r w:rsidR="00C8054F" w:rsidRPr="00C8054F">
        <w:rPr>
          <w:rStyle w:val="FootnoteReference"/>
          <w:rFonts w:cs="B Lotus"/>
          <w:szCs w:val="28"/>
          <w:rtl/>
          <w:lang w:bidi="ar-SA"/>
        </w:rPr>
        <w:t>)</w:t>
      </w:r>
    </w:p>
    <w:p w:rsidR="007172A5" w:rsidRPr="00636EA8" w:rsidRDefault="00E10926" w:rsidP="00BB388D">
      <w:pPr>
        <w:autoSpaceDE w:val="0"/>
        <w:autoSpaceDN w:val="0"/>
        <w:adjustRightInd w:val="0"/>
        <w:rPr>
          <w:rFonts w:ascii="Traditional Arabic" w:hAnsi="Traditional Arabic"/>
          <w:rtl/>
          <w:lang w:bidi="ar-SA"/>
        </w:rPr>
      </w:pPr>
      <w:r w:rsidRPr="00636EA8">
        <w:rPr>
          <w:rFonts w:ascii="Traditional Arabic" w:hAnsi="Traditional Arabic"/>
          <w:b/>
          <w:bCs/>
          <w:rtl/>
          <w:lang w:bidi="ar-SA"/>
        </w:rPr>
        <w:t>ترجمه:</w:t>
      </w:r>
      <w:r w:rsidRPr="00636EA8">
        <w:rPr>
          <w:rFonts w:ascii="Traditional Arabic" w:hAnsi="Traditional Arabic"/>
          <w:rtl/>
          <w:lang w:bidi="ar-SA"/>
        </w:rPr>
        <w:t xml:space="preserve"> از ام‌المؤمنین میمونه دخت حارث</w:t>
      </w:r>
      <w:r w:rsidR="002A5958" w:rsidRPr="00636EA8">
        <w:rPr>
          <w:rFonts w:cs="(M. Aiyada Ayoub ALKobaisi)"/>
          <w:rtl/>
          <w:lang w:bidi="ar-SA"/>
        </w:rPr>
        <w:t>&amp;</w:t>
      </w:r>
      <w:r w:rsidRPr="00636EA8">
        <w:rPr>
          <w:rFonts w:ascii="Traditional Arabic" w:hAnsi="Traditional Arabic"/>
          <w:rtl/>
          <w:lang w:bidi="ar-SA"/>
        </w:rPr>
        <w:t xml:space="preserve"> روایت است که ایشان، کنیزی را آزاد کرد و از پیامبر</w:t>
      </w:r>
      <w:r w:rsidRPr="00636EA8">
        <w:rPr>
          <w:rFonts w:ascii="Traditional Arabic" w:hAnsi="Traditional Arabic"/>
          <w:lang w:bidi="ar-SA"/>
        </w:rPr>
        <w:sym w:font="AGA Arabesque" w:char="F072"/>
      </w:r>
      <w:r w:rsidRPr="00636EA8">
        <w:rPr>
          <w:rFonts w:ascii="Traditional Arabic" w:hAnsi="Traditional Arabic"/>
          <w:rtl/>
          <w:lang w:bidi="ar-SA"/>
        </w:rPr>
        <w:t xml:space="preserve"> اجازه نگرفت. روزِ نوبتش که پیامبر</w:t>
      </w:r>
      <w:r w:rsidRPr="00636EA8">
        <w:rPr>
          <w:rFonts w:ascii="Traditional Arabic" w:hAnsi="Traditional Arabic"/>
          <w:lang w:bidi="ar-SA"/>
        </w:rPr>
        <w:sym w:font="AGA Arabesque" w:char="F072"/>
      </w:r>
      <w:r w:rsidRPr="00636EA8">
        <w:rPr>
          <w:rFonts w:ascii="Traditional Arabic" w:hAnsi="Traditional Arabic"/>
          <w:rtl/>
          <w:lang w:bidi="ar-SA"/>
        </w:rPr>
        <w:t xml:space="preserve"> به خانه‌اش می‌رفت، عرض کرد: ای رسول‌خدا! آیا می‌دانید که من، کنیزم را آزاد کردم؟ پیامبر</w:t>
      </w:r>
      <w:r w:rsidRPr="00636EA8">
        <w:rPr>
          <w:rFonts w:ascii="Traditional Arabic" w:hAnsi="Traditional Arabic"/>
          <w:lang w:bidi="ar-SA"/>
        </w:rPr>
        <w:sym w:font="AGA Arabesque" w:char="F072"/>
      </w:r>
      <w:r w:rsidRPr="00636EA8">
        <w:rPr>
          <w:rFonts w:ascii="Traditional Arabic" w:hAnsi="Traditional Arabic"/>
          <w:rtl/>
          <w:lang w:bidi="ar-SA"/>
        </w:rPr>
        <w:t xml:space="preserve"> فرمود: «آیا واقعاً چنین کاری کردی؟» پاسخ داد: بله. پیامبر</w:t>
      </w:r>
      <w:r w:rsidRPr="00636EA8">
        <w:rPr>
          <w:rFonts w:ascii="Traditional Arabic" w:hAnsi="Traditional Arabic"/>
          <w:lang w:bidi="ar-SA"/>
        </w:rPr>
        <w:sym w:font="AGA Arabesque" w:char="F072"/>
      </w:r>
      <w:r w:rsidRPr="00636EA8">
        <w:rPr>
          <w:rFonts w:ascii="Traditional Arabic" w:hAnsi="Traditional Arabic"/>
          <w:rtl/>
          <w:lang w:bidi="ar-SA"/>
        </w:rPr>
        <w:t xml:space="preserve"> فرمود: «ولی اگر او را به دایی‌هایت می‌بخشیدی، پاداشِ بیش‌تری به تو می‌رسید».</w:t>
      </w:r>
    </w:p>
    <w:p w:rsidR="00E66672" w:rsidRPr="00636EA8" w:rsidRDefault="00E66672" w:rsidP="00FC0354">
      <w:pPr>
        <w:autoSpaceDE w:val="0"/>
        <w:autoSpaceDN w:val="0"/>
        <w:adjustRightInd w:val="0"/>
        <w:spacing w:line="240" w:lineRule="auto"/>
        <w:ind w:firstLine="0"/>
        <w:jc w:val="center"/>
        <w:rPr>
          <w:rFonts w:ascii="Traditional Arabic" w:hAnsi="Traditional Arabic"/>
          <w:b/>
          <w:bCs/>
          <w:sz w:val="32"/>
          <w:szCs w:val="32"/>
          <w:rtl/>
          <w:lang w:bidi="ar-SA"/>
        </w:rPr>
      </w:pPr>
      <w:r w:rsidRPr="00636EA8">
        <w:rPr>
          <w:rFonts w:ascii="Traditional Arabic" w:hAnsi="Traditional Arabic"/>
          <w:b/>
          <w:bCs/>
          <w:sz w:val="32"/>
          <w:szCs w:val="32"/>
          <w:rtl/>
          <w:lang w:bidi="ar-SA"/>
        </w:rPr>
        <w:t>شرح</w:t>
      </w:r>
    </w:p>
    <w:p w:rsidR="00E66672" w:rsidRPr="00636EA8" w:rsidRDefault="00E66672" w:rsidP="00BB388D">
      <w:pPr>
        <w:autoSpaceDE w:val="0"/>
        <w:autoSpaceDN w:val="0"/>
        <w:adjustRightInd w:val="0"/>
        <w:rPr>
          <w:rFonts w:ascii="Traditional Arabic" w:hAnsi="Traditional Arabic"/>
          <w:rtl/>
          <w:lang w:bidi="ar-SA"/>
        </w:rPr>
      </w:pPr>
      <w:r w:rsidRPr="00636EA8">
        <w:rPr>
          <w:rFonts w:ascii="Traditional Arabic" w:hAnsi="Traditional Arabic"/>
          <w:rtl/>
          <w:lang w:bidi="ar-SA"/>
        </w:rPr>
        <w:t>این احادیث، درباره‌ی فضیلت و اهمیت صله‌ی رحم است و نشان می‌دهد</w:t>
      </w:r>
      <w:r w:rsidR="00B85295" w:rsidRPr="00636EA8">
        <w:rPr>
          <w:rFonts w:ascii="Traditional Arabic" w:hAnsi="Traditional Arabic"/>
          <w:rtl/>
          <w:lang w:bidi="ar-SA"/>
        </w:rPr>
        <w:t>:</w:t>
      </w:r>
      <w:r w:rsidRPr="00636EA8">
        <w:rPr>
          <w:rFonts w:ascii="Traditional Arabic" w:hAnsi="Traditional Arabic"/>
          <w:rtl/>
          <w:lang w:bidi="ar-SA"/>
        </w:rPr>
        <w:t xml:space="preserve"> پیوند خویشاوندی، این نیست که انسان، در پاسخ پیوندی که خویشانش با او دارند، با آن‌ها ارتباط داشته باشد؛ بلکه صله‌ی رحم، در حقیقت، </w:t>
      </w:r>
      <w:r w:rsidR="00AE1D5F" w:rsidRPr="00636EA8">
        <w:rPr>
          <w:rFonts w:ascii="Traditional Arabic" w:hAnsi="Traditional Arabic"/>
          <w:rtl/>
          <w:lang w:bidi="ar-SA"/>
        </w:rPr>
        <w:t>این</w:t>
      </w:r>
      <w:r w:rsidR="00AE1D5F" w:rsidRPr="00636EA8">
        <w:rPr>
          <w:rFonts w:ascii="Traditional Arabic" w:hAnsi="Traditional Arabic"/>
          <w:cs/>
          <w:lang w:bidi="ar-SA"/>
        </w:rPr>
        <w:t>‎</w:t>
      </w:r>
      <w:r w:rsidR="00AE1D5F" w:rsidRPr="00636EA8">
        <w:rPr>
          <w:rFonts w:ascii="Traditional Arabic" w:hAnsi="Traditional Arabic"/>
          <w:rtl/>
          <w:lang w:bidi="ar-SA"/>
        </w:rPr>
        <w:t>ست</w:t>
      </w:r>
      <w:r w:rsidRPr="00636EA8">
        <w:rPr>
          <w:rFonts w:ascii="Traditional Arabic" w:hAnsi="Traditional Arabic"/>
          <w:rtl/>
          <w:lang w:bidi="ar-SA"/>
        </w:rPr>
        <w:t xml:space="preserve"> که انسان با خویشاوندانی که با </w:t>
      </w:r>
      <w:r w:rsidR="00566F0A" w:rsidRPr="00636EA8">
        <w:rPr>
          <w:rFonts w:ascii="Traditional Arabic" w:hAnsi="Traditional Arabic"/>
          <w:rtl/>
          <w:lang w:bidi="ar-SA"/>
        </w:rPr>
        <w:t xml:space="preserve">او </w:t>
      </w:r>
      <w:r w:rsidRPr="00636EA8">
        <w:rPr>
          <w:rFonts w:ascii="Traditional Arabic" w:hAnsi="Traditional Arabic"/>
          <w:rtl/>
          <w:lang w:bidi="ar-SA"/>
        </w:rPr>
        <w:t>ارتباط ندارند، رابطه داشته باشد و بدین‌سان پیوند خویشاوندی‌اش به‌خاطر خداست، نه بدین‌خاطر که مردم از او تعریف و تمجید کنند یا ارتباطش با بندگان خدا، صرفاً در پاسخ ارتباطی باشد که با او دارند. همان‌گونه که در حدیث پیامبر</w:t>
      </w:r>
      <w:r w:rsidRPr="00636EA8">
        <w:rPr>
          <w:rFonts w:ascii="Traditional Arabic" w:hAnsi="Traditional Arabic"/>
          <w:lang w:bidi="ar-SA"/>
        </w:rPr>
        <w:sym w:font="AGA Arabesque" w:char="F072"/>
      </w:r>
      <w:r w:rsidRPr="00636EA8">
        <w:rPr>
          <w:rFonts w:ascii="Traditional Arabic" w:hAnsi="Traditional Arabic"/>
          <w:rtl/>
          <w:lang w:bidi="ar-SA"/>
        </w:rPr>
        <w:t xml:space="preserve"> بدین نکته تصریح شده است. در این احادیث، هم‌چنین آمده است که رحم، به عرش آ</w:t>
      </w:r>
      <w:r w:rsidR="00372D3E" w:rsidRPr="00636EA8">
        <w:rPr>
          <w:rFonts w:ascii="Traditional Arabic" w:hAnsi="Traditional Arabic"/>
          <w:rtl/>
          <w:lang w:bidi="ar-SA"/>
        </w:rPr>
        <w:t>و</w:t>
      </w:r>
      <w:r w:rsidRPr="00636EA8">
        <w:rPr>
          <w:rFonts w:ascii="Traditional Arabic" w:hAnsi="Traditional Arabic"/>
          <w:rtl/>
          <w:lang w:bidi="ar-SA"/>
        </w:rPr>
        <w:t>یزان است و می‌گوید: «هرکس، مرا وصل کند (یعن</w:t>
      </w:r>
      <w:r w:rsidR="00772796" w:rsidRPr="00636EA8">
        <w:rPr>
          <w:rFonts w:ascii="Traditional Arabic" w:hAnsi="Traditional Arabic"/>
          <w:rtl/>
          <w:lang w:bidi="ar-SA"/>
        </w:rPr>
        <w:t>ی پیوند خویشاوندی را رعایت کند)</w:t>
      </w:r>
      <w:r w:rsidRPr="00636EA8">
        <w:rPr>
          <w:rFonts w:ascii="Traditional Arabic" w:hAnsi="Traditional Arabic"/>
          <w:rtl/>
          <w:lang w:bidi="ar-SA"/>
        </w:rPr>
        <w:t xml:space="preserve"> الله، او را به رحمت خویش برساند». این، جمله‌ای دعای</w:t>
      </w:r>
      <w:r w:rsidR="00457B75" w:rsidRPr="00636EA8">
        <w:rPr>
          <w:rFonts w:ascii="Traditional Arabic" w:hAnsi="Traditional Arabic"/>
          <w:rtl/>
          <w:lang w:bidi="ar-SA"/>
        </w:rPr>
        <w:t>ی‌ست</w:t>
      </w:r>
      <w:r w:rsidRPr="00636EA8">
        <w:rPr>
          <w:rFonts w:ascii="Traditional Arabic" w:hAnsi="Traditional Arabic"/>
          <w:rtl/>
          <w:lang w:bidi="ar-SA"/>
        </w:rPr>
        <w:t xml:space="preserve">؛ و احتمال دارد که جمله‌ای خبری باشد؛ لذا بدین مفهوم است که </w:t>
      </w:r>
      <w:r w:rsidR="00372D3E" w:rsidRPr="00636EA8">
        <w:rPr>
          <w:rFonts w:ascii="Traditional Arabic" w:hAnsi="Traditional Arabic"/>
          <w:rtl/>
          <w:lang w:bidi="ar-SA"/>
        </w:rPr>
        <w:t>هرکس</w:t>
      </w:r>
      <w:r w:rsidR="00345526" w:rsidRPr="00636EA8">
        <w:rPr>
          <w:rFonts w:ascii="Traditional Arabic" w:hAnsi="Traditional Arabic"/>
          <w:rtl/>
          <w:lang w:bidi="ar-SA"/>
        </w:rPr>
        <w:t xml:space="preserve"> صله‌ی رحم کند،</w:t>
      </w:r>
      <w:r w:rsidRPr="00636EA8">
        <w:rPr>
          <w:rFonts w:ascii="Traditional Arabic" w:hAnsi="Traditional Arabic"/>
          <w:rtl/>
          <w:lang w:bidi="ar-SA"/>
        </w:rPr>
        <w:t xml:space="preserve"> الله او را از رحمتش برخوردار می‌سازد. و هر دو احتمال، صحیح است و نشان می‌دهد که صله‌ی رحم، اهمیت فراوانی دارد؛ به گونه‌ای که زیر عرش، چنین دعایی می‌کند یا چنین خبری می‌دهد.</w:t>
      </w:r>
    </w:p>
    <w:p w:rsidR="00E66672" w:rsidRPr="00603558" w:rsidRDefault="002D2D35" w:rsidP="00BB388D">
      <w:pPr>
        <w:autoSpaceDE w:val="0"/>
        <w:autoSpaceDN w:val="0"/>
        <w:adjustRightInd w:val="0"/>
        <w:rPr>
          <w:rFonts w:ascii="Traditional Arabic" w:hAnsi="Traditional Arabic"/>
          <w:spacing w:val="-2"/>
          <w:rtl/>
          <w:lang w:bidi="ar-SA"/>
        </w:rPr>
      </w:pPr>
      <w:r w:rsidRPr="00603558">
        <w:rPr>
          <w:rFonts w:ascii="Traditional Arabic" w:hAnsi="Traditional Arabic"/>
          <w:spacing w:val="-2"/>
          <w:rtl/>
          <w:lang w:bidi="ar-SA"/>
        </w:rPr>
        <w:t>سپس مؤلف</w:t>
      </w:r>
      <w:r w:rsidRPr="00603558">
        <w:rPr>
          <w:rFonts w:ascii="Traditional Arabic" w:hAnsi="Traditional Arabic" w:cs="CTraditional Arabic"/>
          <w:spacing w:val="-2"/>
          <w:rtl/>
          <w:lang w:bidi="ar-SA"/>
        </w:rPr>
        <w:t>/</w:t>
      </w:r>
      <w:r w:rsidR="00E66672" w:rsidRPr="00603558">
        <w:rPr>
          <w:rFonts w:ascii="Traditional Arabic" w:hAnsi="Traditional Arabic"/>
          <w:spacing w:val="-2"/>
          <w:rtl/>
          <w:lang w:bidi="ar-SA"/>
        </w:rPr>
        <w:t>، داستان مردی را ذکر کرده که با خویشاوندانش ارتباط داشت، ولی آن</w:t>
      </w:r>
      <w:r w:rsidRPr="00603558">
        <w:rPr>
          <w:rFonts w:ascii="Traditional Arabic" w:hAnsi="Traditional Arabic" w:cs="Traditional Arabic"/>
          <w:spacing w:val="-2"/>
          <w:cs/>
          <w:lang w:bidi="ar-SA"/>
        </w:rPr>
        <w:t>‎</w:t>
      </w:r>
      <w:r w:rsidR="00E66672" w:rsidRPr="00603558">
        <w:rPr>
          <w:rFonts w:ascii="Traditional Arabic" w:hAnsi="Traditional Arabic"/>
          <w:spacing w:val="-2"/>
          <w:rtl/>
          <w:lang w:bidi="ar-SA"/>
        </w:rPr>
        <w:t>ها با او ارتباط نداشتند؛ او، به آ</w:t>
      </w:r>
      <w:r w:rsidRPr="00603558">
        <w:rPr>
          <w:rFonts w:ascii="Traditional Arabic" w:hAnsi="Traditional Arabic"/>
          <w:spacing w:val="-2"/>
          <w:rtl/>
          <w:lang w:bidi="ar-SA"/>
        </w:rPr>
        <w:t>ن</w:t>
      </w:r>
      <w:r w:rsidR="00E66672" w:rsidRPr="00603558">
        <w:rPr>
          <w:rFonts w:ascii="Traditional Arabic" w:hAnsi="Traditional Arabic"/>
          <w:spacing w:val="-2"/>
          <w:rtl/>
          <w:lang w:bidi="ar-SA"/>
        </w:rPr>
        <w:t>‌ها نیکی می‌کرد و پاسخی جز بدی نمی‌دید. پیامبر</w:t>
      </w:r>
      <w:r w:rsidR="00E66672" w:rsidRPr="00603558">
        <w:rPr>
          <w:rFonts w:ascii="Traditional Arabic" w:hAnsi="Traditional Arabic"/>
          <w:spacing w:val="-2"/>
          <w:lang w:bidi="ar-SA"/>
        </w:rPr>
        <w:sym w:font="AGA Arabesque" w:char="F072"/>
      </w:r>
      <w:r w:rsidR="00E66672" w:rsidRPr="00603558">
        <w:rPr>
          <w:rFonts w:ascii="Traditional Arabic" w:hAnsi="Traditional Arabic"/>
          <w:spacing w:val="-2"/>
          <w:rtl/>
          <w:lang w:bidi="ar-SA"/>
        </w:rPr>
        <w:t xml:space="preserve"> به او فرمود: «اگر همین‌گونه باشی که گفتی، گویا خاکستر داغ در دهانشان می‌گذاری». یعنی به سبب رفتارِ بدی که با تو دارند، سزاوار چنین مجازاتی هستند و «تا زمانی که چنین روی‌کردی داشته باشی، پشتیبانی از سوی الله در برابرِ آنان با تو خواهد بود» و بدین‌سان به‌رغم این‌که با تو قطع رابطه می‌کنند، با آنان ارتباط خواهی داشت.</w:t>
      </w:r>
    </w:p>
    <w:p w:rsidR="00F6565A" w:rsidRPr="00603558" w:rsidRDefault="00F6565A" w:rsidP="0058663F">
      <w:pPr>
        <w:autoSpaceDE w:val="0"/>
        <w:autoSpaceDN w:val="0"/>
        <w:adjustRightInd w:val="0"/>
        <w:rPr>
          <w:rFonts w:ascii="Traditional Arabic" w:hAnsi="Traditional Arabic"/>
          <w:spacing w:val="-2"/>
          <w:rtl/>
          <w:lang w:bidi="ar-SA"/>
        </w:rPr>
      </w:pPr>
      <w:r w:rsidRPr="00603558">
        <w:rPr>
          <w:rFonts w:ascii="Traditional Arabic" w:hAnsi="Traditional Arabic"/>
          <w:spacing w:val="-2"/>
          <w:rtl/>
          <w:lang w:bidi="ar-SA"/>
        </w:rPr>
        <w:t xml:space="preserve">این احادیث و امثال آن، نشان‌گر </w:t>
      </w:r>
      <w:r w:rsidR="00AE1D5F" w:rsidRPr="00603558">
        <w:rPr>
          <w:rFonts w:ascii="Traditional Arabic" w:hAnsi="Traditional Arabic"/>
          <w:spacing w:val="-2"/>
          <w:rtl/>
          <w:lang w:bidi="ar-SA"/>
        </w:rPr>
        <w:t>این</w:t>
      </w:r>
      <w:r w:rsidR="00AE1D5F" w:rsidRPr="00603558">
        <w:rPr>
          <w:rFonts w:ascii="Traditional Arabic" w:hAnsi="Traditional Arabic"/>
          <w:spacing w:val="-2"/>
          <w:cs/>
          <w:lang w:bidi="ar-SA"/>
        </w:rPr>
        <w:t>‎</w:t>
      </w:r>
      <w:r w:rsidR="00AE1D5F" w:rsidRPr="00603558">
        <w:rPr>
          <w:rFonts w:ascii="Traditional Arabic" w:hAnsi="Traditional Arabic"/>
          <w:spacing w:val="-2"/>
          <w:rtl/>
          <w:lang w:bidi="ar-SA"/>
        </w:rPr>
        <w:t>ست</w:t>
      </w:r>
      <w:r w:rsidRPr="00603558">
        <w:rPr>
          <w:rFonts w:ascii="Traditional Arabic" w:hAnsi="Traditional Arabic"/>
          <w:spacing w:val="-2"/>
          <w:rtl/>
          <w:lang w:bidi="ar-SA"/>
        </w:rPr>
        <w:t xml:space="preserve"> که صله‌ی رحم و رعایت پیوند خویشاوندی در حد توان انسان و به‌اندازه‌ای که عرف جامعه‌ی اسلامی اقتضا می‌کند، واجب است و این، هشداری جدی درباره‌ی قطع رابطه‌ی خویشاوندی به‌شمار می</w:t>
      </w:r>
      <w:r w:rsidR="0058663F" w:rsidRPr="00603558">
        <w:rPr>
          <w:rFonts w:ascii="Traditional Arabic" w:hAnsi="Traditional Arabic" w:hint="cs"/>
          <w:spacing w:val="-2"/>
          <w:rtl/>
          <w:lang w:bidi="ar-SA"/>
        </w:rPr>
        <w:t>‌</w:t>
      </w:r>
      <w:r w:rsidRPr="00603558">
        <w:rPr>
          <w:rFonts w:ascii="Traditional Arabic" w:hAnsi="Traditional Arabic"/>
          <w:spacing w:val="-2"/>
          <w:rtl/>
          <w:lang w:bidi="ar-SA"/>
        </w:rPr>
        <w:t>رود.</w:t>
      </w:r>
    </w:p>
    <w:p w:rsidR="00F6565A" w:rsidRPr="00636EA8" w:rsidRDefault="00F6565A" w:rsidP="00E856DA">
      <w:pPr>
        <w:autoSpaceDE w:val="0"/>
        <w:autoSpaceDN w:val="0"/>
        <w:adjustRightInd w:val="0"/>
        <w:ind w:firstLine="0"/>
        <w:jc w:val="center"/>
        <w:rPr>
          <w:rFonts w:ascii="Traditional Arabic" w:hAnsi="Traditional Arabic"/>
          <w:rtl/>
          <w:lang w:bidi="ar-SA"/>
        </w:rPr>
      </w:pPr>
      <w:r w:rsidRPr="00636EA8">
        <w:rPr>
          <w:rFonts w:ascii="Traditional Arabic" w:hAnsi="Traditional Arabic"/>
          <w:rtl/>
          <w:lang w:bidi="ar-SA"/>
        </w:rPr>
        <w:t>***</w:t>
      </w:r>
    </w:p>
    <w:p w:rsidR="006D7268" w:rsidRPr="00636EA8" w:rsidRDefault="006D7268" w:rsidP="0098546B">
      <w:pPr>
        <w:autoSpaceDE w:val="0"/>
        <w:autoSpaceDN w:val="0"/>
        <w:adjustRightInd w:val="0"/>
        <w:spacing w:before="180"/>
        <w:rPr>
          <w:rFonts w:ascii="Traditional Arabic" w:hAnsi="Traditional Arabic" w:cs="Traditional Arabic"/>
          <w:sz w:val="32"/>
          <w:szCs w:val="32"/>
          <w:rtl/>
          <w:lang w:bidi="ar-SA"/>
        </w:rPr>
      </w:pPr>
      <w:r w:rsidRPr="00636EA8">
        <w:rPr>
          <w:rStyle w:val="Char4"/>
          <w:rtl/>
          <w:lang w:bidi="ar-SA"/>
        </w:rPr>
        <w:t>330- وعن أسماءَ بنتِ أَبي بكر الصديق رضي الله عنهما قَالَتْ: قَدِمَتْ عَلَيَّ أُمِّي وَهِيَ مُشركةٌ في عَهْدِ رسولِ</w:t>
      </w:r>
      <w:r w:rsidRPr="00636EA8">
        <w:rPr>
          <w:rStyle w:val="Char4"/>
          <w:rFonts w:ascii="Times New Roman" w:hAnsi="Times New Roman" w:cs="Times New Roman"/>
          <w:rtl/>
          <w:lang w:bidi="ar-SA"/>
        </w:rPr>
        <w:t>‌</w:t>
      </w:r>
      <w:r w:rsidRPr="00636EA8">
        <w:rPr>
          <w:rStyle w:val="Char4"/>
          <w:rtl/>
          <w:lang w:bidi="ar-SA"/>
        </w:rPr>
        <w:t>الله</w:t>
      </w:r>
      <w:r w:rsidRPr="00636EA8">
        <w:rPr>
          <w:rStyle w:val="Char4"/>
          <w:b w:val="0"/>
          <w:bCs w:val="0"/>
          <w:rtl/>
          <w:lang w:bidi="ar-SA"/>
        </w:rPr>
        <w:sym w:font="AGA Arabesque" w:char="F072"/>
      </w:r>
      <w:r w:rsidRPr="00636EA8">
        <w:rPr>
          <w:rStyle w:val="Char4"/>
          <w:rtl/>
          <w:lang w:bidi="ar-SA"/>
        </w:rPr>
        <w:t xml:space="preserve"> فاسْتَفْتَيْتُ رَسُول</w:t>
      </w:r>
      <w:r w:rsidR="003D40CE" w:rsidRPr="00636EA8">
        <w:rPr>
          <w:rStyle w:val="Char4"/>
          <w:rtl/>
          <w:lang w:bidi="ar-SA"/>
        </w:rPr>
        <w:t>َ</w:t>
      </w:r>
      <w:r w:rsidR="003D40CE" w:rsidRPr="00636EA8">
        <w:rPr>
          <w:rStyle w:val="Char4"/>
          <w:rFonts w:ascii="Times New Roman" w:hAnsi="Times New Roman" w:cs="Times New Roman"/>
          <w:rtl/>
          <w:lang w:bidi="ar-SA"/>
        </w:rPr>
        <w:t>‌</w:t>
      </w:r>
      <w:r w:rsidRPr="00636EA8">
        <w:rPr>
          <w:rStyle w:val="Char4"/>
          <w:rtl/>
          <w:lang w:bidi="ar-SA"/>
        </w:rPr>
        <w:t>الله</w:t>
      </w:r>
      <w:r w:rsidRPr="00636EA8">
        <w:rPr>
          <w:rStyle w:val="Char4"/>
          <w:b w:val="0"/>
          <w:bCs w:val="0"/>
          <w:rtl/>
          <w:lang w:bidi="ar-SA"/>
        </w:rPr>
        <w:sym w:font="AGA Arabesque" w:char="F072"/>
      </w:r>
      <w:r w:rsidRPr="00636EA8">
        <w:rPr>
          <w:rStyle w:val="Char4"/>
          <w:rtl/>
          <w:lang w:bidi="ar-SA"/>
        </w:rPr>
        <w:t>، قُلْتُ: قَدِمَتْ عَلَيَّ أُمِّي وَهِيَ رَاغِبَةٌ، أفَأصِلُ أُمِّي؟ قَالَ: «نَعَمْ، صِلِي أُمَّكِ».</w:t>
      </w:r>
      <w:r w:rsidRPr="00636EA8">
        <w:rPr>
          <w:rFonts w:ascii="Traditional Arabic" w:hAnsi="Traditional Arabic" w:cs="Traditional Arabic"/>
          <w:sz w:val="32"/>
          <w:szCs w:val="32"/>
          <w:rtl/>
          <w:lang w:bidi="ar-SA"/>
        </w:rPr>
        <w:t xml:space="preserve"> </w:t>
      </w:r>
      <w:r w:rsidRPr="00636EA8">
        <w:rPr>
          <w:rFonts w:ascii="Traditional Arabic" w:hAnsi="Traditional Arabic"/>
          <w:rtl/>
          <w:lang w:bidi="ar-SA"/>
        </w:rPr>
        <w:t>[</w:t>
      </w:r>
      <w:r w:rsidR="002C7F89" w:rsidRPr="002C7F89">
        <w:rPr>
          <w:rFonts w:ascii="Traditional Arabic" w:hAnsi="Traditional Arabic" w:cs="mylotus"/>
          <w:rtl/>
          <w:lang w:bidi="ar-SA"/>
        </w:rPr>
        <w:t>متفقٌ عليه</w:t>
      </w:r>
      <w:r w:rsidRPr="00636EA8">
        <w:rPr>
          <w:rFonts w:ascii="Traditional Arabic" w:hAns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97"/>
      </w:r>
      <w:r w:rsidR="00C8054F" w:rsidRPr="00C8054F">
        <w:rPr>
          <w:rStyle w:val="FootnoteReference"/>
          <w:rFonts w:cs="B Lotus"/>
          <w:szCs w:val="28"/>
          <w:rtl/>
          <w:lang w:bidi="ar-SA"/>
        </w:rPr>
        <w:t>)</w:t>
      </w:r>
    </w:p>
    <w:p w:rsidR="00F6565A" w:rsidRPr="00636EA8" w:rsidRDefault="006D7268" w:rsidP="00BB388D">
      <w:pPr>
        <w:autoSpaceDE w:val="0"/>
        <w:autoSpaceDN w:val="0"/>
        <w:adjustRightInd w:val="0"/>
        <w:rPr>
          <w:rFonts w:ascii="Traditional Arabic" w:hAnsi="Traditional Arabic"/>
          <w:rtl/>
          <w:lang w:bidi="ar-SA"/>
        </w:rPr>
      </w:pPr>
      <w:r w:rsidRPr="00636EA8">
        <w:rPr>
          <w:rFonts w:ascii="Traditional Arabic" w:hAnsi="Traditional Arabic"/>
          <w:b/>
          <w:bCs/>
          <w:rtl/>
          <w:lang w:bidi="ar-SA"/>
        </w:rPr>
        <w:t xml:space="preserve">ترجمه: </w:t>
      </w:r>
      <w:r w:rsidR="00D433BB" w:rsidRPr="00636EA8">
        <w:rPr>
          <w:rFonts w:ascii="Traditional Arabic" w:hAnsi="Traditional Arabic"/>
          <w:rtl/>
          <w:lang w:bidi="ar-SA"/>
        </w:rPr>
        <w:t>اسماء دختر ابوبکر صدیق</w:t>
      </w:r>
      <w:r w:rsidR="00D433BB" w:rsidRPr="00636EA8">
        <w:rPr>
          <w:rFonts w:ascii="Traditional Arabic" w:hAnsi="Traditional Arabic" w:cs="(M. Aiyada Ayoub ALKobaisi)"/>
          <w:rtl/>
          <w:lang w:bidi="ar-SA"/>
        </w:rPr>
        <w:t>$</w:t>
      </w:r>
      <w:r w:rsidR="00D433BB" w:rsidRPr="00636EA8">
        <w:rPr>
          <w:rFonts w:ascii="Traditional Arabic" w:hAnsi="Traditional Arabic"/>
          <w:rtl/>
          <w:lang w:bidi="ar-SA"/>
        </w:rPr>
        <w:t xml:space="preserve"> </w:t>
      </w:r>
      <w:r w:rsidRPr="00636EA8">
        <w:rPr>
          <w:rFonts w:ascii="Traditional Arabic" w:hAnsi="Traditional Arabic"/>
          <w:rtl/>
          <w:lang w:bidi="ar-SA"/>
        </w:rPr>
        <w:t>می‌گوید: مادرم</w:t>
      </w:r>
      <w:r w:rsidR="003D40CE" w:rsidRPr="00636EA8">
        <w:rPr>
          <w:rFonts w:ascii="Traditional Arabic" w:hAnsi="Traditional Arabic"/>
          <w:rtl/>
          <w:lang w:bidi="ar-SA"/>
        </w:rPr>
        <w:t>، در حالی که مشرک بود،</w:t>
      </w:r>
      <w:r w:rsidRPr="00636EA8">
        <w:rPr>
          <w:rFonts w:ascii="Traditional Arabic" w:hAnsi="Traditional Arabic"/>
          <w:rtl/>
          <w:lang w:bidi="ar-SA"/>
        </w:rPr>
        <w:t xml:space="preserve"> در حیات پیامبر</w:t>
      </w:r>
      <w:r w:rsidRPr="00636EA8">
        <w:rPr>
          <w:rFonts w:ascii="Traditional Arabic" w:hAnsi="Traditional Arabic"/>
          <w:lang w:bidi="ar-SA"/>
        </w:rPr>
        <w:sym w:font="AGA Arabesque" w:char="F072"/>
      </w:r>
      <w:r w:rsidRPr="00636EA8">
        <w:rPr>
          <w:rFonts w:ascii="Traditional Arabic" w:hAnsi="Traditional Arabic"/>
          <w:rtl/>
          <w:lang w:bidi="ar-SA"/>
        </w:rPr>
        <w:t xml:space="preserve"> نزدم آمد؛ از پیامبر</w:t>
      </w:r>
      <w:r w:rsidRPr="00636EA8">
        <w:rPr>
          <w:rFonts w:ascii="Traditional Arabic" w:hAnsi="Traditional Arabic"/>
          <w:lang w:bidi="ar-SA"/>
        </w:rPr>
        <w:sym w:font="AGA Arabesque" w:char="F072"/>
      </w:r>
      <w:r w:rsidRPr="00636EA8">
        <w:rPr>
          <w:rFonts w:ascii="Traditional Arabic" w:hAnsi="Traditional Arabic"/>
          <w:rtl/>
          <w:lang w:bidi="ar-SA"/>
        </w:rPr>
        <w:t xml:space="preserve"> سؤال کردم: مادرم نزدِ من آمده است و از من انتظار (نیکی و </w:t>
      </w:r>
      <w:r w:rsidR="00345526" w:rsidRPr="00636EA8">
        <w:rPr>
          <w:rFonts w:ascii="Traditional Arabic" w:hAnsi="Traditional Arabic"/>
          <w:rtl/>
          <w:lang w:bidi="ar-SA"/>
        </w:rPr>
        <w:t>هدیه</w:t>
      </w:r>
      <w:r w:rsidRPr="00636EA8">
        <w:rPr>
          <w:rFonts w:ascii="Traditional Arabic" w:hAnsi="Traditional Arabic"/>
          <w:rtl/>
          <w:lang w:bidi="ar-SA"/>
        </w:rPr>
        <w:t>) دارد؛ آیا با او ارتباط بگیرم (و به او نیکی کنم</w:t>
      </w:r>
      <w:r w:rsidR="008B341F" w:rsidRPr="00636EA8">
        <w:rPr>
          <w:rFonts w:ascii="Traditional Arabic" w:hAnsi="Traditional Arabic"/>
          <w:rtl/>
          <w:lang w:bidi="ar-SA"/>
        </w:rPr>
        <w:t>)</w:t>
      </w:r>
      <w:r w:rsidRPr="00636EA8">
        <w:rPr>
          <w:rFonts w:ascii="Traditional Arabic" w:hAnsi="Traditional Arabic"/>
          <w:rtl/>
          <w:lang w:bidi="ar-SA"/>
        </w:rPr>
        <w:t>؟ فرمود: «بله؛ با مادرت ارتباط بگیر».</w:t>
      </w:r>
    </w:p>
    <w:p w:rsidR="008B341F" w:rsidRPr="00636EA8" w:rsidRDefault="008B341F" w:rsidP="007110C4">
      <w:pPr>
        <w:autoSpaceDE w:val="0"/>
        <w:autoSpaceDN w:val="0"/>
        <w:adjustRightInd w:val="0"/>
        <w:spacing w:before="180"/>
        <w:rPr>
          <w:rFonts w:ascii="Traditional Arabic" w:hAnsi="Traditional Arabic" w:cs="Traditional Arabic"/>
          <w:sz w:val="32"/>
          <w:szCs w:val="32"/>
          <w:rtl/>
          <w:lang w:bidi="ar-SA"/>
        </w:rPr>
      </w:pPr>
      <w:r w:rsidRPr="00636EA8">
        <w:rPr>
          <w:rStyle w:val="Char4"/>
          <w:rtl/>
          <w:lang w:bidi="ar-SA"/>
        </w:rPr>
        <w:t>331- وعن زينب الثقفيةِ امرأةِ عبدِ الله بن مسعود</w:t>
      </w:r>
      <w:r w:rsidRPr="00636EA8">
        <w:rPr>
          <w:rStyle w:val="Char4"/>
          <w:b w:val="0"/>
          <w:bCs w:val="0"/>
          <w:rtl/>
          <w:lang w:bidi="ar-SA"/>
        </w:rPr>
        <w:sym w:font="AGA Arabesque" w:char="F074"/>
      </w:r>
      <w:r w:rsidRPr="00636EA8">
        <w:rPr>
          <w:rStyle w:val="Char4"/>
          <w:rtl/>
          <w:lang w:bidi="ar-SA"/>
        </w:rPr>
        <w:t xml:space="preserve"> وعنها قَالَتْ: </w:t>
      </w:r>
      <w:r w:rsidR="007110C4">
        <w:rPr>
          <w:rStyle w:val="Char4"/>
          <w:rtl/>
          <w:lang w:bidi="ar-SA"/>
        </w:rPr>
        <w:t>قَالَ رَسُولُ اللهِ</w:t>
      </w:r>
      <w:r w:rsidRPr="00636EA8">
        <w:rPr>
          <w:rStyle w:val="Char4"/>
          <w:b w:val="0"/>
          <w:bCs w:val="0"/>
          <w:rtl/>
          <w:lang w:bidi="ar-SA"/>
        </w:rPr>
        <w:sym w:font="AGA Arabesque" w:char="F072"/>
      </w:r>
      <w:r w:rsidRPr="00636EA8">
        <w:rPr>
          <w:rStyle w:val="Char4"/>
          <w:rtl/>
          <w:lang w:bidi="ar-SA"/>
        </w:rPr>
        <w:t>: «تَصَدَّقْنَ يَا مَعْشَرَ النِّسَاءِ وَلَوْ مِنْ حُلِيِّكُنَّ»، قَالَتْ: فَرَجَعْتُ إِلَى عبد الله بنِ مسعود فقلتُ لَهُ: إنَّكَ رَجُلٌ خَفِيفُ ذَاتِ اليَدِ وَ</w:t>
      </w:r>
      <w:r w:rsidR="007110C4">
        <w:rPr>
          <w:rStyle w:val="Char4"/>
          <w:rtl/>
          <w:lang w:bidi="ar-SA"/>
        </w:rPr>
        <w:t>إنَّ رَسُولَ اللهِ</w:t>
      </w:r>
      <w:r w:rsidRPr="00636EA8">
        <w:rPr>
          <w:rStyle w:val="Char4"/>
          <w:b w:val="0"/>
          <w:bCs w:val="0"/>
          <w:rtl/>
          <w:lang w:bidi="ar-SA"/>
        </w:rPr>
        <w:sym w:font="AGA Arabesque" w:char="F072"/>
      </w:r>
      <w:r w:rsidRPr="00636EA8">
        <w:rPr>
          <w:rStyle w:val="Char4"/>
          <w:rtl/>
          <w:lang w:bidi="ar-SA"/>
        </w:rPr>
        <w:t xml:space="preserve"> قَدْ أمَرَنَا بِالصَّدَقَةِ فَأْتِهِ فَاس</w:t>
      </w:r>
      <w:r w:rsidR="007110C4">
        <w:rPr>
          <w:rStyle w:val="Char4"/>
          <w:rFonts w:hint="cs"/>
          <w:rtl/>
          <w:lang w:bidi="ar-SA"/>
        </w:rPr>
        <w:t>ْ</w:t>
      </w:r>
      <w:r w:rsidRPr="00636EA8">
        <w:rPr>
          <w:rStyle w:val="Char4"/>
          <w:rtl/>
          <w:lang w:bidi="ar-SA"/>
        </w:rPr>
        <w:t>أل</w:t>
      </w:r>
      <w:r w:rsidR="007110C4">
        <w:rPr>
          <w:rStyle w:val="Char4"/>
          <w:rFonts w:hint="cs"/>
          <w:rtl/>
          <w:lang w:bidi="ar-SA"/>
        </w:rPr>
        <w:t>ْ</w:t>
      </w:r>
      <w:r w:rsidRPr="00636EA8">
        <w:rPr>
          <w:rStyle w:val="Char4"/>
          <w:rtl/>
          <w:lang w:bidi="ar-SA"/>
        </w:rPr>
        <w:t>هُ، فإنْ كَانَ ذلِكَ يُجزِئُ عَنِّي وَإلا صَرَفْتُهَا إِلَى غَيْرِكُمْ. فَقَالَ عبدُ</w:t>
      </w:r>
      <w:r w:rsidR="007110C4">
        <w:rPr>
          <w:rStyle w:val="Char4"/>
          <w:rFonts w:hint="cs"/>
          <w:rtl/>
          <w:lang w:bidi="ar-SA"/>
        </w:rPr>
        <w:t xml:space="preserve"> </w:t>
      </w:r>
      <w:r w:rsidRPr="00636EA8">
        <w:rPr>
          <w:rStyle w:val="Char4"/>
          <w:rtl/>
          <w:lang w:bidi="ar-SA"/>
        </w:rPr>
        <w:t>اللهِ: بَلِ ائْتِيهِ أنتِ، فانْطَلَقتُ، فَإذا امْرأةٌ مِنَ الأنْصارِ بِبَابِ رسولِ اللَّه</w:t>
      </w:r>
      <w:r w:rsidRPr="00636EA8">
        <w:rPr>
          <w:rStyle w:val="Char4"/>
          <w:b w:val="0"/>
          <w:bCs w:val="0"/>
          <w:rtl/>
          <w:lang w:bidi="ar-SA"/>
        </w:rPr>
        <w:sym w:font="AGA Arabesque" w:char="F072"/>
      </w:r>
      <w:r w:rsidRPr="00636EA8">
        <w:rPr>
          <w:rStyle w:val="Char4"/>
          <w:rtl/>
          <w:lang w:bidi="ar-SA"/>
        </w:rPr>
        <w:t xml:space="preserve"> حَاجَتي حَاجَتُها، وَكَانَ رَسُول</w:t>
      </w:r>
      <w:r w:rsidR="007110C4">
        <w:rPr>
          <w:rStyle w:val="Char4"/>
          <w:rFonts w:hint="cs"/>
          <w:rtl/>
          <w:lang w:bidi="ar-SA"/>
        </w:rPr>
        <w:t>ُ</w:t>
      </w:r>
      <w:r w:rsidR="007110C4">
        <w:rPr>
          <w:rStyle w:val="Char4"/>
          <w:rtl/>
          <w:lang w:bidi="ar-SA"/>
        </w:rPr>
        <w:t xml:space="preserve"> الل</w:t>
      </w:r>
      <w:r w:rsidRPr="00636EA8">
        <w:rPr>
          <w:rStyle w:val="Char4"/>
          <w:rtl/>
          <w:lang w:bidi="ar-SA"/>
        </w:rPr>
        <w:t>ه</w:t>
      </w:r>
      <w:r w:rsidR="007110C4">
        <w:rPr>
          <w:rStyle w:val="Char4"/>
          <w:rFonts w:hint="cs"/>
          <w:rtl/>
          <w:lang w:bidi="ar-SA"/>
        </w:rPr>
        <w:t>ِ</w:t>
      </w:r>
      <w:r w:rsidRPr="00636EA8">
        <w:rPr>
          <w:rStyle w:val="Char4"/>
          <w:b w:val="0"/>
          <w:bCs w:val="0"/>
          <w:rtl/>
          <w:lang w:bidi="ar-SA"/>
        </w:rPr>
        <w:sym w:font="AGA Arabesque" w:char="F072"/>
      </w:r>
      <w:r w:rsidRPr="00636EA8">
        <w:rPr>
          <w:rStyle w:val="Char4"/>
          <w:rtl/>
          <w:lang w:bidi="ar-SA"/>
        </w:rPr>
        <w:t xml:space="preserve"> قَدْ أُلْقِيَتْ عَلَيهِ المَهَابَةُ. فَخَرجَ عَ</w:t>
      </w:r>
      <w:r w:rsidR="007110C4">
        <w:rPr>
          <w:rStyle w:val="Char4"/>
          <w:rtl/>
          <w:lang w:bidi="ar-SA"/>
        </w:rPr>
        <w:t>لَيْنَا بِلاَلٌ، فَقُلْنَا لَهُ</w:t>
      </w:r>
      <w:r w:rsidRPr="00636EA8">
        <w:rPr>
          <w:rStyle w:val="Char4"/>
          <w:rtl/>
          <w:lang w:bidi="ar-SA"/>
        </w:rPr>
        <w:t>: ائْتِ رَسُولَ اللَّه</w:t>
      </w:r>
      <w:r w:rsidRPr="00636EA8">
        <w:rPr>
          <w:rStyle w:val="Char4"/>
          <w:b w:val="0"/>
          <w:bCs w:val="0"/>
          <w:rtl/>
          <w:lang w:bidi="ar-SA"/>
        </w:rPr>
        <w:sym w:font="AGA Arabesque" w:char="F072"/>
      </w:r>
      <w:r w:rsidRPr="00636EA8">
        <w:rPr>
          <w:rStyle w:val="Char4"/>
          <w:rtl/>
          <w:lang w:bidi="ar-SA"/>
        </w:rPr>
        <w:t xml:space="preserve"> فَأخْبرْهُ أنَّ امْرَأتَيْنِ بالبَابِ تَسألانِكَ: أُتُجْزِئُ الصَّدَقَةُ عَنْهُمَا عَلَى أزْواجِهمَا وَعَلَى أيْتَامٍ في حُجُورِهِما؟ وَلا تُخْبِرْهُ مَنْ نَحْنُ، فَدَخلَ بِلاَلٌ عَلَى رَسُولِ اللَّه</w:t>
      </w:r>
      <w:r w:rsidRPr="00636EA8">
        <w:rPr>
          <w:rStyle w:val="Char4"/>
          <w:b w:val="0"/>
          <w:bCs w:val="0"/>
          <w:rtl/>
          <w:lang w:bidi="ar-SA"/>
        </w:rPr>
        <w:sym w:font="AGA Arabesque" w:char="F072"/>
      </w:r>
      <w:r w:rsidRPr="00636EA8">
        <w:rPr>
          <w:rStyle w:val="Char4"/>
          <w:rtl/>
          <w:lang w:bidi="ar-SA"/>
        </w:rPr>
        <w:t xml:space="preserve"> فسأله، فَقَالَ لَهُ رَسُول اللَّه</w:t>
      </w:r>
      <w:r w:rsidRPr="00636EA8">
        <w:rPr>
          <w:rStyle w:val="Char4"/>
          <w:b w:val="0"/>
          <w:bCs w:val="0"/>
          <w:rtl/>
          <w:lang w:bidi="ar-SA"/>
        </w:rPr>
        <w:sym w:font="AGA Arabesque" w:char="F072"/>
      </w:r>
      <w:r w:rsidRPr="00636EA8">
        <w:rPr>
          <w:rStyle w:val="Char4"/>
          <w:rtl/>
          <w:lang w:bidi="ar-SA"/>
        </w:rPr>
        <w:t>: «مَنْ هُمَا؟» قَالَ: امْرَأةٌ مِنَ الأنْصَارِ وَزَيْنَبُ. فَ</w:t>
      </w:r>
      <w:r w:rsidR="001F272D">
        <w:rPr>
          <w:rStyle w:val="Char4"/>
          <w:rtl/>
          <w:lang w:bidi="ar-SA"/>
        </w:rPr>
        <w:t>قَالَ رَسُولُ اللهِ</w:t>
      </w:r>
      <w:r w:rsidRPr="00636EA8">
        <w:rPr>
          <w:rStyle w:val="Char4"/>
          <w:b w:val="0"/>
          <w:bCs w:val="0"/>
          <w:rtl/>
          <w:lang w:bidi="ar-SA"/>
        </w:rPr>
        <w:sym w:font="AGA Arabesque" w:char="F072"/>
      </w:r>
      <w:r w:rsidRPr="00636EA8">
        <w:rPr>
          <w:rStyle w:val="Char4"/>
          <w:rtl/>
          <w:lang w:bidi="ar-SA"/>
        </w:rPr>
        <w:t>: «أيُّ الزَّيَانِبِ هِيَ؟» قَالَ: امْرَأةُ عبدِ</w:t>
      </w:r>
      <w:r w:rsidR="007110C4">
        <w:rPr>
          <w:rStyle w:val="Char4"/>
          <w:rFonts w:hint="cs"/>
          <w:rtl/>
          <w:lang w:bidi="ar-SA"/>
        </w:rPr>
        <w:t xml:space="preserve"> </w:t>
      </w:r>
      <w:r w:rsidR="007110C4">
        <w:rPr>
          <w:rStyle w:val="Char4"/>
          <w:rtl/>
          <w:lang w:bidi="ar-SA"/>
        </w:rPr>
        <w:t>الل</w:t>
      </w:r>
      <w:r w:rsidRPr="00636EA8">
        <w:rPr>
          <w:rStyle w:val="Char4"/>
          <w:rtl/>
          <w:lang w:bidi="ar-SA"/>
        </w:rPr>
        <w:t>ه</w:t>
      </w:r>
      <w:r w:rsidR="007110C4">
        <w:rPr>
          <w:rStyle w:val="Char4"/>
          <w:rFonts w:hint="cs"/>
          <w:rtl/>
          <w:lang w:bidi="ar-SA"/>
        </w:rPr>
        <w:t>ِ</w:t>
      </w:r>
      <w:r w:rsidRPr="00636EA8">
        <w:rPr>
          <w:rStyle w:val="Char4"/>
          <w:rtl/>
          <w:lang w:bidi="ar-SA"/>
        </w:rPr>
        <w:t>، فَ</w:t>
      </w:r>
      <w:r w:rsidR="007110C4">
        <w:rPr>
          <w:rStyle w:val="Char4"/>
          <w:rtl/>
          <w:lang w:bidi="ar-SA"/>
        </w:rPr>
        <w:t>قَالَ رَسُولُ اللهِ</w:t>
      </w:r>
      <w:r w:rsidRPr="00636EA8">
        <w:rPr>
          <w:rStyle w:val="Char4"/>
          <w:b w:val="0"/>
          <w:bCs w:val="0"/>
          <w:rtl/>
          <w:lang w:bidi="ar-SA"/>
        </w:rPr>
        <w:sym w:font="AGA Arabesque" w:char="F072"/>
      </w:r>
      <w:r w:rsidRPr="00636EA8">
        <w:rPr>
          <w:rStyle w:val="Char4"/>
          <w:rtl/>
          <w:lang w:bidi="ar-SA"/>
        </w:rPr>
        <w:t>: «لَهُمَا أجْرَانِ: أجْرُ القَرَابَةِ وَأجْرُ الصَّدَقَةِ».</w:t>
      </w:r>
      <w:r w:rsidRPr="00636EA8">
        <w:rPr>
          <w:rFonts w:ascii="Traditional Arabic" w:hAnsi="Traditional Arabic"/>
          <w:rtl/>
          <w:lang w:bidi="ar-SA"/>
        </w:rPr>
        <w:t xml:space="preserve"> [</w:t>
      </w:r>
      <w:r w:rsidR="002C7F89" w:rsidRPr="002C7F89">
        <w:rPr>
          <w:rFonts w:ascii="Traditional Arabic" w:hAnsi="Traditional Arabic" w:cs="mylotus"/>
          <w:rtl/>
          <w:lang w:bidi="ar-SA"/>
        </w:rPr>
        <w:t>متفقٌ عليه</w:t>
      </w:r>
      <w:r w:rsidRPr="00636EA8">
        <w:rPr>
          <w:rFonts w:ascii="Traditional Arabic" w:hAns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98"/>
      </w:r>
      <w:r w:rsidR="00C8054F" w:rsidRPr="00C8054F">
        <w:rPr>
          <w:rStyle w:val="FootnoteReference"/>
          <w:rFonts w:cs="B Lotus"/>
          <w:szCs w:val="28"/>
          <w:rtl/>
          <w:lang w:bidi="ar-SA"/>
        </w:rPr>
        <w:t>)</w:t>
      </w:r>
    </w:p>
    <w:p w:rsidR="008B341F" w:rsidRPr="00636EA8" w:rsidRDefault="008B341F" w:rsidP="00BB388D">
      <w:pPr>
        <w:autoSpaceDE w:val="0"/>
        <w:autoSpaceDN w:val="0"/>
        <w:adjustRightInd w:val="0"/>
        <w:rPr>
          <w:rFonts w:ascii="Traditional Arabic" w:hAnsi="Traditional Arabic"/>
          <w:lang w:bidi="ar-SA"/>
        </w:rPr>
      </w:pPr>
      <w:r w:rsidRPr="00636EA8">
        <w:rPr>
          <w:rFonts w:ascii="Traditional Arabic" w:hAnsi="Traditional Arabic"/>
          <w:b/>
          <w:bCs/>
          <w:rtl/>
          <w:lang w:bidi="ar-SA"/>
        </w:rPr>
        <w:t xml:space="preserve">ترجمه: </w:t>
      </w:r>
      <w:r w:rsidRPr="00636EA8">
        <w:rPr>
          <w:rFonts w:ascii="Traditional Arabic" w:hAnsi="Traditional Arabic"/>
          <w:rtl/>
          <w:lang w:bidi="ar-SA"/>
        </w:rPr>
        <w:t>زینب ثقفی، همسر عبدالله بن مسعود</w:t>
      </w:r>
      <w:r w:rsidRPr="00636EA8">
        <w:rPr>
          <w:rFonts w:ascii="Traditional Arabic" w:hAnsi="Traditional Arabic"/>
          <w:lang w:bidi="ar-SA"/>
        </w:rPr>
        <w:sym w:font="AGA Arabesque" w:char="F074"/>
      </w:r>
      <w:r w:rsidRPr="00636EA8">
        <w:rPr>
          <w:rFonts w:ascii="Traditional Arabic" w:hAnsi="Traditional Arabic"/>
          <w:rtl/>
          <w:lang w:bidi="ar-SA"/>
        </w:rPr>
        <w:t xml:space="preserve"> وعنها </w:t>
      </w:r>
      <w:r w:rsidR="0072418A" w:rsidRPr="00636EA8">
        <w:rPr>
          <w:rFonts w:ascii="Traditional Arabic" w:hAnsi="Traditional Arabic"/>
          <w:rtl/>
          <w:lang w:bidi="ar-SA"/>
        </w:rPr>
        <w:t>می‌گوید: رسول‌الله</w:t>
      </w:r>
      <w:r w:rsidR="0072418A" w:rsidRPr="00636EA8">
        <w:rPr>
          <w:rFonts w:ascii="Traditional Arabic" w:hAnsi="Traditional Arabic"/>
          <w:lang w:bidi="ar-SA"/>
        </w:rPr>
        <w:sym w:font="AGA Arabesque" w:char="F072"/>
      </w:r>
      <w:r w:rsidR="0072418A" w:rsidRPr="00636EA8">
        <w:rPr>
          <w:rFonts w:ascii="Traditional Arabic" w:hAnsi="Traditional Arabic"/>
          <w:rtl/>
          <w:lang w:bidi="ar-SA"/>
        </w:rPr>
        <w:t xml:space="preserve"> فرمود: «ای زنان! صدقه دهید؛ حتی از زیورآلات خود». (زینب) می‌گوید: نزد عبدالله بن مسعود بازگشتم و به او گفتم: تو، مردی تنگ دست هستی و پیامبر</w:t>
      </w:r>
      <w:r w:rsidR="0072418A" w:rsidRPr="00636EA8">
        <w:rPr>
          <w:rFonts w:ascii="Traditional Arabic" w:hAnsi="Traditional Arabic"/>
          <w:lang w:bidi="ar-SA"/>
        </w:rPr>
        <w:sym w:font="AGA Arabesque" w:char="F072"/>
      </w:r>
      <w:r w:rsidR="0072418A" w:rsidRPr="00636EA8">
        <w:rPr>
          <w:rFonts w:ascii="Traditional Arabic" w:hAnsi="Traditional Arabic"/>
          <w:rtl/>
          <w:lang w:bidi="ar-SA"/>
        </w:rPr>
        <w:t xml:space="preserve"> به ما دستور داده است که صدقه دهیم. نزدشان برو و از ایشان بپرس که آیا می‌توانم به تو صدقه دهم تا در غیر این صورت آن را به دیگران بدهم؟ عبدالله</w:t>
      </w:r>
      <w:r w:rsidR="0072418A" w:rsidRPr="00636EA8">
        <w:rPr>
          <w:rFonts w:ascii="Traditional Arabic" w:hAnsi="Traditional Arabic"/>
          <w:lang w:bidi="ar-SA"/>
        </w:rPr>
        <w:sym w:font="AGA Arabesque" w:char="F074"/>
      </w:r>
      <w:r w:rsidR="0072418A" w:rsidRPr="00636EA8">
        <w:rPr>
          <w:rFonts w:ascii="Traditional Arabic" w:hAnsi="Traditional Arabic"/>
          <w:rtl/>
          <w:lang w:bidi="ar-SA"/>
        </w:rPr>
        <w:t xml:space="preserve"> گفت: تو، خود نزدش برو. لذا من، خودم رفتم و زنی از انصار را مقابل درب خانه‌ی پیامبر</w:t>
      </w:r>
      <w:r w:rsidR="0072418A" w:rsidRPr="00636EA8">
        <w:rPr>
          <w:rFonts w:ascii="Traditional Arabic" w:hAnsi="Traditional Arabic"/>
          <w:lang w:bidi="ar-SA"/>
        </w:rPr>
        <w:sym w:font="AGA Arabesque" w:char="F072"/>
      </w:r>
      <w:r w:rsidR="0072418A" w:rsidRPr="00636EA8">
        <w:rPr>
          <w:rFonts w:ascii="Traditional Arabic" w:hAnsi="Traditional Arabic"/>
          <w:rtl/>
          <w:lang w:bidi="ar-SA"/>
        </w:rPr>
        <w:t xml:space="preserve"> دیدم که او هم سؤالی مانند سؤال من داشت. و از آن‌جا که پیامبر</w:t>
      </w:r>
      <w:r w:rsidR="0072418A" w:rsidRPr="00636EA8">
        <w:rPr>
          <w:rFonts w:ascii="Traditional Arabic" w:hAnsi="Traditional Arabic"/>
          <w:lang w:bidi="ar-SA"/>
        </w:rPr>
        <w:sym w:font="AGA Arabesque" w:char="F072"/>
      </w:r>
      <w:r w:rsidR="0072418A" w:rsidRPr="00636EA8">
        <w:rPr>
          <w:rFonts w:ascii="Traditional Arabic" w:hAnsi="Traditional Arabic"/>
          <w:rtl/>
          <w:lang w:bidi="ar-SA"/>
        </w:rPr>
        <w:t xml:space="preserve"> پُرهیبت بود، (هیچ‌یک از ما در خود نمی‌دید که در بزند و سؤالش را بپرسد) تا این‌که بلال</w:t>
      </w:r>
      <w:r w:rsidR="0072418A" w:rsidRPr="00636EA8">
        <w:rPr>
          <w:rFonts w:ascii="Traditional Arabic" w:hAnsi="Traditional Arabic"/>
          <w:lang w:bidi="ar-SA"/>
        </w:rPr>
        <w:sym w:font="AGA Arabesque" w:char="F074"/>
      </w:r>
      <w:r w:rsidR="0072418A" w:rsidRPr="00636EA8">
        <w:rPr>
          <w:rFonts w:ascii="Traditional Arabic" w:hAnsi="Traditional Arabic"/>
          <w:rtl/>
          <w:lang w:bidi="ar-SA"/>
        </w:rPr>
        <w:t xml:space="preserve"> خارج شد؛ به او گفتیم: نزد پیامبر</w:t>
      </w:r>
      <w:r w:rsidR="0072418A" w:rsidRPr="00636EA8">
        <w:rPr>
          <w:rFonts w:ascii="Traditional Arabic" w:hAnsi="Traditional Arabic"/>
          <w:lang w:bidi="ar-SA"/>
        </w:rPr>
        <w:sym w:font="AGA Arabesque" w:char="F072"/>
      </w:r>
      <w:r w:rsidR="0072418A" w:rsidRPr="00636EA8">
        <w:rPr>
          <w:rFonts w:ascii="Traditional Arabic" w:hAnsi="Traditional Arabic"/>
          <w:rtl/>
          <w:lang w:bidi="ar-SA"/>
        </w:rPr>
        <w:t xml:space="preserve"> برو و به ایشان بگو: دو زن، پشتِ در هستند و می‌پرسند: </w:t>
      </w:r>
      <w:r w:rsidR="001843B9" w:rsidRPr="00636EA8">
        <w:rPr>
          <w:rFonts w:ascii="Traditional Arabic" w:hAnsi="Traditional Arabic"/>
          <w:rtl/>
          <w:lang w:bidi="ar-SA"/>
        </w:rPr>
        <w:t>آیا می‌توانند صدقه‌ی اموالشان را به شوهران خود و یتیمانی بدهند که تحت سرپرستی آن‌ها هستند؟ و به ایشان نگو که ما، کیستیم. بلال نزد رسول</w:t>
      </w:r>
      <w:r w:rsidR="00345526" w:rsidRPr="00636EA8">
        <w:rPr>
          <w:rFonts w:ascii="Traditional Arabic" w:hAnsi="Traditional Arabic"/>
          <w:rtl/>
          <w:lang w:bidi="ar-SA"/>
        </w:rPr>
        <w:t>‌الله</w:t>
      </w:r>
      <w:r w:rsidR="00345526" w:rsidRPr="00636EA8">
        <w:rPr>
          <w:rFonts w:ascii="Traditional Arabic" w:hAnsi="Traditional Arabic"/>
          <w:lang w:bidi="ar-SA"/>
        </w:rPr>
        <w:sym w:font="AGA Arabesque" w:char="F072"/>
      </w:r>
      <w:r w:rsidR="001843B9" w:rsidRPr="00636EA8">
        <w:rPr>
          <w:rFonts w:ascii="Traditional Arabic" w:hAnsi="Traditional Arabic"/>
          <w:rtl/>
          <w:lang w:bidi="ar-SA"/>
        </w:rPr>
        <w:t xml:space="preserve"> رفت و سؤال را مطرح کرد. رسول‌الله</w:t>
      </w:r>
      <w:r w:rsidR="001843B9" w:rsidRPr="00636EA8">
        <w:rPr>
          <w:rFonts w:ascii="Traditional Arabic" w:hAnsi="Traditional Arabic"/>
          <w:lang w:bidi="ar-SA"/>
        </w:rPr>
        <w:sym w:font="AGA Arabesque" w:char="F072"/>
      </w:r>
      <w:r w:rsidR="001843B9" w:rsidRPr="00636EA8">
        <w:rPr>
          <w:rFonts w:ascii="Traditional Arabic" w:hAnsi="Traditional Arabic"/>
          <w:rtl/>
          <w:lang w:bidi="ar-SA"/>
        </w:rPr>
        <w:t xml:space="preserve"> از او پرسید: «این دو زن، کیستند؟» پاسخ داد: زنی از انصار و زینب. رسول‌الله</w:t>
      </w:r>
      <w:r w:rsidR="001843B9" w:rsidRPr="00636EA8">
        <w:rPr>
          <w:rFonts w:ascii="Traditional Arabic" w:hAnsi="Traditional Arabic"/>
          <w:lang w:bidi="ar-SA"/>
        </w:rPr>
        <w:sym w:font="AGA Arabesque" w:char="F072"/>
      </w:r>
      <w:r w:rsidR="001843B9" w:rsidRPr="00636EA8">
        <w:rPr>
          <w:rFonts w:ascii="Traditional Arabic" w:hAnsi="Traditional Arabic"/>
          <w:rtl/>
          <w:lang w:bidi="ar-SA"/>
        </w:rPr>
        <w:t xml:space="preserve"> فرمود: «کدام زینب؟» بلال، پاسخ داد: همسر عبدالله. رسول‌الله</w:t>
      </w:r>
      <w:r w:rsidR="001843B9" w:rsidRPr="00636EA8">
        <w:rPr>
          <w:rFonts w:ascii="Traditional Arabic" w:hAnsi="Traditional Arabic"/>
          <w:lang w:bidi="ar-SA"/>
        </w:rPr>
        <w:sym w:font="AGA Arabesque" w:char="F072"/>
      </w:r>
      <w:r w:rsidR="001843B9" w:rsidRPr="00636EA8">
        <w:rPr>
          <w:rFonts w:ascii="Traditional Arabic" w:hAnsi="Traditional Arabic"/>
          <w:rtl/>
          <w:lang w:bidi="ar-SA"/>
        </w:rPr>
        <w:t xml:space="preserve"> فرمود: «این‌ها، دو اجر دارند: اجر خویشاوندی، و اجر صدقه».</w:t>
      </w:r>
    </w:p>
    <w:p w:rsidR="00F6565A" w:rsidRPr="00636EA8" w:rsidRDefault="00345526" w:rsidP="00FC0354">
      <w:pPr>
        <w:autoSpaceDE w:val="0"/>
        <w:autoSpaceDN w:val="0"/>
        <w:adjustRightInd w:val="0"/>
        <w:spacing w:line="240" w:lineRule="auto"/>
        <w:ind w:firstLine="0"/>
        <w:jc w:val="center"/>
        <w:rPr>
          <w:rFonts w:ascii="Traditional Arabic" w:hAnsi="Traditional Arabic"/>
          <w:b/>
          <w:bCs/>
          <w:sz w:val="32"/>
          <w:szCs w:val="32"/>
          <w:rtl/>
          <w:lang w:bidi="ar-SA"/>
        </w:rPr>
      </w:pPr>
      <w:r w:rsidRPr="00636EA8">
        <w:rPr>
          <w:rFonts w:ascii="Traditional Arabic" w:hAnsi="Traditional Arabic"/>
          <w:b/>
          <w:bCs/>
          <w:sz w:val="32"/>
          <w:szCs w:val="32"/>
          <w:rtl/>
          <w:lang w:bidi="ar-SA"/>
        </w:rPr>
        <w:t>شرح</w:t>
      </w:r>
    </w:p>
    <w:p w:rsidR="00345526" w:rsidRPr="00636EA8" w:rsidRDefault="008E5458" w:rsidP="001F1261">
      <w:pPr>
        <w:autoSpaceDE w:val="0"/>
        <w:autoSpaceDN w:val="0"/>
        <w:adjustRightInd w:val="0"/>
        <w:rPr>
          <w:rFonts w:ascii="Traditional Arabic" w:hAnsi="Traditional Arabic"/>
          <w:rtl/>
          <w:lang w:bidi="ar-SA"/>
        </w:rPr>
      </w:pPr>
      <w:r w:rsidRPr="00636EA8">
        <w:rPr>
          <w:rtl/>
          <w:lang w:bidi="ar-SA"/>
        </w:rPr>
        <w:t>مؤلف</w:t>
      </w:r>
      <w:r w:rsidRPr="00636EA8">
        <w:rPr>
          <w:rFonts w:cs="CTraditional Arabic"/>
          <w:rtl/>
          <w:lang w:bidi="ar-SA"/>
        </w:rPr>
        <w:t>/</w:t>
      </w:r>
      <w:r w:rsidRPr="00636EA8">
        <w:rPr>
          <w:rtl/>
          <w:lang w:bidi="ar-SA"/>
        </w:rPr>
        <w:t xml:space="preserve"> </w:t>
      </w:r>
      <w:r w:rsidR="00345526" w:rsidRPr="00636EA8">
        <w:rPr>
          <w:rFonts w:ascii="Traditional Arabic" w:hAnsi="Traditional Arabic"/>
          <w:rtl/>
          <w:lang w:bidi="ar-SA"/>
        </w:rPr>
        <w:t>روایتی بدین مضمون نقل کرد</w:t>
      </w:r>
      <w:r w:rsidR="00D433BB" w:rsidRPr="00636EA8">
        <w:rPr>
          <w:rFonts w:ascii="Traditional Arabic" w:hAnsi="Traditional Arabic"/>
          <w:rtl/>
          <w:lang w:bidi="ar-SA"/>
        </w:rPr>
        <w:t>ه است که اسماء دختر ابوبکر صدیق</w:t>
      </w:r>
      <w:r w:rsidR="00D433BB" w:rsidRPr="00636EA8">
        <w:rPr>
          <w:rFonts w:ascii="Traditional Arabic" w:hAnsi="Traditional Arabic" w:cs="(M. Aiyada Ayoub ALKobaisi)"/>
          <w:rtl/>
          <w:lang w:bidi="ar-SA"/>
        </w:rPr>
        <w:t>$</w:t>
      </w:r>
      <w:r w:rsidR="00D433BB" w:rsidRPr="00636EA8">
        <w:rPr>
          <w:rFonts w:ascii="Traditional Arabic" w:hAnsi="Traditional Arabic"/>
          <w:rtl/>
          <w:lang w:bidi="ar-SA"/>
        </w:rPr>
        <w:t xml:space="preserve"> </w:t>
      </w:r>
      <w:r w:rsidR="00345526" w:rsidRPr="00636EA8">
        <w:rPr>
          <w:rFonts w:ascii="Traditional Arabic" w:hAnsi="Traditional Arabic"/>
          <w:rtl/>
          <w:lang w:bidi="ar-SA"/>
        </w:rPr>
        <w:t>می‌گوید: مادرم، در حالی که مشرک بود، در حیات پیامبر</w:t>
      </w:r>
      <w:r w:rsidR="00345526" w:rsidRPr="00636EA8">
        <w:rPr>
          <w:rFonts w:ascii="Traditional Arabic" w:hAnsi="Traditional Arabic"/>
          <w:lang w:bidi="ar-SA"/>
        </w:rPr>
        <w:sym w:font="AGA Arabesque" w:char="F072"/>
      </w:r>
      <w:r w:rsidR="00345526" w:rsidRPr="00636EA8">
        <w:rPr>
          <w:rFonts w:ascii="Traditional Arabic" w:hAnsi="Traditional Arabic"/>
          <w:rtl/>
          <w:lang w:bidi="ar-SA"/>
        </w:rPr>
        <w:t xml:space="preserve"> نزدم آمد؛ از پیامبر</w:t>
      </w:r>
      <w:r w:rsidR="00345526" w:rsidRPr="00636EA8">
        <w:rPr>
          <w:rFonts w:ascii="Traditional Arabic" w:hAnsi="Traditional Arabic"/>
          <w:lang w:bidi="ar-SA"/>
        </w:rPr>
        <w:sym w:font="AGA Arabesque" w:char="F072"/>
      </w:r>
      <w:r w:rsidR="00345526" w:rsidRPr="00636EA8">
        <w:rPr>
          <w:rFonts w:ascii="Traditional Arabic" w:hAnsi="Traditional Arabic"/>
          <w:rtl/>
          <w:lang w:bidi="ar-SA"/>
        </w:rPr>
        <w:t xml:space="preserve"> سؤال کردم: مادرم نزدِ من آمده است و از من انتظار (نیکی و محبت) دارد؛ آیا با او ارتباط بگیرم (و به او نیکی کنم)؟ فرمود: «بله؛ با مادرت ارتباط بگیر».</w:t>
      </w:r>
    </w:p>
    <w:p w:rsidR="00345526" w:rsidRPr="00636EA8" w:rsidRDefault="00345526" w:rsidP="001F1261">
      <w:pPr>
        <w:autoSpaceDE w:val="0"/>
        <w:autoSpaceDN w:val="0"/>
        <w:adjustRightInd w:val="0"/>
        <w:rPr>
          <w:rFonts w:ascii="Traditional Arabic" w:hAnsi="Traditional Arabic"/>
          <w:rtl/>
          <w:lang w:bidi="ar-SA"/>
        </w:rPr>
      </w:pPr>
      <w:r w:rsidRPr="00636EA8">
        <w:rPr>
          <w:rFonts w:ascii="Traditional Arabic" w:hAnsi="Traditional Arabic"/>
          <w:rtl/>
          <w:lang w:bidi="ar-SA"/>
        </w:rPr>
        <w:t xml:space="preserve">در متن این روایت آمده است: </w:t>
      </w:r>
      <w:r w:rsidRPr="00636EA8">
        <w:rPr>
          <w:rStyle w:val="Char3"/>
          <w:rtl/>
          <w:lang w:bidi="ar-SA"/>
        </w:rPr>
        <w:t>«وَهِيَ رَاغِبَةٌ»</w:t>
      </w:r>
      <w:r w:rsidRPr="00636EA8">
        <w:rPr>
          <w:rFonts w:ascii="Traditional Arabic" w:hAnsi="Traditional Arabic"/>
          <w:rtl/>
          <w:lang w:bidi="ar-SA"/>
        </w:rPr>
        <w:t>. برخی از علما گفته‌اند: بدین معناست که به اسلام، رغبت دارد. لذا ارتباط با او، بدین‌خاطر بود که علاقه و رغبت بیش‌تری به اسلام، پیدا کند و مسلمان شود. هم‌چنین گفته شده که این عبارت، بدین مفهوم است که: او، انتظار دارد که با او ارتباط داشته باشم. لذا پیامبر</w:t>
      </w:r>
      <w:r w:rsidRPr="00636EA8">
        <w:rPr>
          <w:rFonts w:ascii="Traditional Arabic" w:hAnsi="Traditional Arabic"/>
          <w:lang w:bidi="ar-SA"/>
        </w:rPr>
        <w:sym w:font="AGA Arabesque" w:char="F072"/>
      </w:r>
      <w:r w:rsidRPr="00636EA8">
        <w:rPr>
          <w:rFonts w:ascii="Traditional Arabic" w:hAnsi="Traditional Arabic"/>
          <w:rtl/>
          <w:lang w:bidi="ar-SA"/>
        </w:rPr>
        <w:t xml:space="preserve"> به اسماء</w:t>
      </w:r>
      <w:r w:rsidR="002A5958" w:rsidRPr="00636EA8">
        <w:rPr>
          <w:rFonts w:cs="(M. Aiyada Ayoub ALKobaisi)"/>
          <w:rtl/>
          <w:lang w:bidi="ar-SA"/>
        </w:rPr>
        <w:t>&amp;</w:t>
      </w:r>
      <w:r w:rsidRPr="00636EA8">
        <w:rPr>
          <w:rFonts w:ascii="Traditional Arabic" w:hAnsi="Traditional Arabic"/>
          <w:rtl/>
          <w:lang w:bidi="ar-SA"/>
        </w:rPr>
        <w:t xml:space="preserve"> دستور داد که با مادرش ارتباط بگیرد. لذا مادر اسماء، با این امید و اشتیاق که دخترش با او ارتباط بگیرد و به او هدیه دهد، به ملاقات دخترش آمد.</w:t>
      </w:r>
    </w:p>
    <w:p w:rsidR="00345526" w:rsidRPr="00636EA8" w:rsidRDefault="00345526" w:rsidP="001F1261">
      <w:pPr>
        <w:autoSpaceDE w:val="0"/>
        <w:autoSpaceDN w:val="0"/>
        <w:adjustRightInd w:val="0"/>
        <w:rPr>
          <w:rFonts w:ascii="Traditional Arabic" w:hAnsi="Traditional Arabic"/>
          <w:rtl/>
          <w:lang w:bidi="ar-SA"/>
        </w:rPr>
      </w:pPr>
      <w:r w:rsidRPr="00636EA8">
        <w:rPr>
          <w:rFonts w:ascii="Traditional Arabic" w:hAnsi="Traditional Arabic"/>
          <w:rtl/>
          <w:lang w:bidi="ar-SA"/>
        </w:rPr>
        <w:t>این، نشان می‌دهد که انسان باید با خویشاو</w:t>
      </w:r>
      <w:r w:rsidR="00A533E2" w:rsidRPr="00636EA8">
        <w:rPr>
          <w:rFonts w:ascii="Traditional Arabic" w:hAnsi="Traditional Arabic"/>
          <w:rtl/>
          <w:lang w:bidi="ar-SA"/>
        </w:rPr>
        <w:t>ن</w:t>
      </w:r>
      <w:r w:rsidRPr="00636EA8">
        <w:rPr>
          <w:rFonts w:ascii="Traditional Arabic" w:hAnsi="Traditional Arabic"/>
          <w:rtl/>
          <w:lang w:bidi="ar-SA"/>
        </w:rPr>
        <w:t>دانش رابطه داشته باشد، حتی اگر مسلمان نباشند؛ زیرا حق خویشاوندی آن‌ها، به قوت خود باق</w:t>
      </w:r>
      <w:r w:rsidR="00457B75" w:rsidRPr="00636EA8">
        <w:rPr>
          <w:rFonts w:ascii="Traditional Arabic" w:hAnsi="Traditional Arabic"/>
          <w:rtl/>
          <w:lang w:bidi="ar-SA"/>
        </w:rPr>
        <w:t>ی‌ست</w:t>
      </w:r>
      <w:r w:rsidRPr="00636EA8">
        <w:rPr>
          <w:rFonts w:ascii="Traditional Arabic" w:hAnsi="Traditional Arabic"/>
          <w:rtl/>
          <w:lang w:bidi="ar-SA"/>
        </w:rPr>
        <w:t>. فرموده‌ی الله متعال در سوره‌ی «لقمان» بیان‌گر همین موضوع است:</w:t>
      </w:r>
    </w:p>
    <w:p w:rsidR="00406845" w:rsidRPr="00636EA8" w:rsidRDefault="00C8054F" w:rsidP="001F1261">
      <w:pPr>
        <w:pStyle w:val="a0"/>
        <w:rPr>
          <w:rFonts w:ascii="(normal text)" w:hAnsi="(normal text)"/>
          <w:rtl/>
          <w:lang w:bidi="ar-SA"/>
        </w:rPr>
      </w:pPr>
      <w:r w:rsidRPr="00636EA8">
        <w:rPr>
          <w:rFonts w:ascii="KFGQPC Uthman Taha Naskh" w:cs="KFGQPC Uthman Taha Naskh" w:hint="cs"/>
          <w:rtl/>
          <w:lang w:bidi="ar-SA"/>
        </w:rPr>
        <w:t>﴿</w:t>
      </w:r>
      <w:r w:rsidR="001F1261" w:rsidRPr="00636EA8">
        <w:rPr>
          <w:rFonts w:ascii="KFGQPC Uthmanic Script HAFS" w:hint="eastAsia"/>
          <w:rtl/>
          <w:lang w:bidi="ar-SA"/>
        </w:rPr>
        <w:t>وَإِن</w:t>
      </w:r>
      <w:r w:rsidR="001F1261" w:rsidRPr="00636EA8">
        <w:rPr>
          <w:rFonts w:ascii="KFGQPC Uthmanic Script HAFS"/>
          <w:rtl/>
          <w:lang w:bidi="ar-SA"/>
        </w:rPr>
        <w:t xml:space="preserve"> </w:t>
      </w:r>
      <w:r w:rsidR="001F1261" w:rsidRPr="00636EA8">
        <w:rPr>
          <w:rFonts w:ascii="KFGQPC Uthmanic Script HAFS" w:hint="eastAsia"/>
          <w:rtl/>
          <w:lang w:bidi="ar-SA"/>
        </w:rPr>
        <w:t>جَ</w:t>
      </w:r>
      <w:r w:rsidR="001F1261" w:rsidRPr="00636EA8">
        <w:rPr>
          <w:rFonts w:ascii="KFGQPC Uthmanic Script HAFS" w:hint="cs"/>
          <w:rtl/>
          <w:lang w:bidi="ar-SA"/>
        </w:rPr>
        <w:t>ٰ</w:t>
      </w:r>
      <w:r w:rsidR="001F1261" w:rsidRPr="00636EA8">
        <w:rPr>
          <w:rFonts w:ascii="KFGQPC Uthmanic Script HAFS" w:hint="eastAsia"/>
          <w:rtl/>
          <w:lang w:bidi="ar-SA"/>
        </w:rPr>
        <w:t>هَدَاكَ</w:t>
      </w:r>
      <w:r w:rsidR="001F1261" w:rsidRPr="00636EA8">
        <w:rPr>
          <w:rFonts w:ascii="KFGQPC Uthmanic Script HAFS"/>
          <w:rtl/>
          <w:lang w:bidi="ar-SA"/>
        </w:rPr>
        <w:t xml:space="preserve"> </w:t>
      </w:r>
      <w:r w:rsidR="001F1261" w:rsidRPr="00636EA8">
        <w:rPr>
          <w:rFonts w:ascii="KFGQPC Uthmanic Script HAFS" w:hint="eastAsia"/>
          <w:rtl/>
          <w:lang w:bidi="ar-SA"/>
        </w:rPr>
        <w:t>عَلَى</w:t>
      </w:r>
      <w:r w:rsidR="001F1261" w:rsidRPr="00636EA8">
        <w:rPr>
          <w:rFonts w:ascii="KFGQPC Uthmanic Script HAFS" w:hint="cs"/>
          <w:rtl/>
          <w:lang w:bidi="ar-SA"/>
        </w:rPr>
        <w:t>ٰٓ</w:t>
      </w:r>
      <w:r w:rsidR="001F1261" w:rsidRPr="00636EA8">
        <w:rPr>
          <w:rFonts w:ascii="KFGQPC Uthmanic Script HAFS"/>
          <w:rtl/>
          <w:lang w:bidi="ar-SA"/>
        </w:rPr>
        <w:t xml:space="preserve"> </w:t>
      </w:r>
      <w:r w:rsidR="001F1261" w:rsidRPr="00636EA8">
        <w:rPr>
          <w:rFonts w:ascii="KFGQPC Uthmanic Script HAFS" w:hint="eastAsia"/>
          <w:rtl/>
          <w:lang w:bidi="ar-SA"/>
        </w:rPr>
        <w:t>أَن</w:t>
      </w:r>
      <w:r w:rsidR="001F1261" w:rsidRPr="00636EA8">
        <w:rPr>
          <w:rFonts w:ascii="KFGQPC Uthmanic Script HAFS"/>
          <w:rtl/>
          <w:lang w:bidi="ar-SA"/>
        </w:rPr>
        <w:t xml:space="preserve"> </w:t>
      </w:r>
      <w:r w:rsidR="001F1261" w:rsidRPr="00636EA8">
        <w:rPr>
          <w:rFonts w:ascii="KFGQPC Uthmanic Script HAFS" w:hint="eastAsia"/>
          <w:rtl/>
          <w:lang w:bidi="ar-SA"/>
        </w:rPr>
        <w:t>تُش</w:t>
      </w:r>
      <w:r w:rsidR="001F1261" w:rsidRPr="00636EA8">
        <w:rPr>
          <w:rFonts w:ascii="KFGQPC Uthmanic Script HAFS" w:hint="cs"/>
          <w:rtl/>
          <w:lang w:bidi="ar-SA"/>
        </w:rPr>
        <w:t>ۡ</w:t>
      </w:r>
      <w:r w:rsidR="001F1261" w:rsidRPr="00636EA8">
        <w:rPr>
          <w:rFonts w:ascii="KFGQPC Uthmanic Script HAFS" w:hint="eastAsia"/>
          <w:rtl/>
          <w:lang w:bidi="ar-SA"/>
        </w:rPr>
        <w:t>رِكَ</w:t>
      </w:r>
      <w:r w:rsidR="001F1261" w:rsidRPr="00636EA8">
        <w:rPr>
          <w:rFonts w:ascii="KFGQPC Uthmanic Script HAFS"/>
          <w:rtl/>
          <w:lang w:bidi="ar-SA"/>
        </w:rPr>
        <w:t xml:space="preserve"> </w:t>
      </w:r>
      <w:r w:rsidR="001F1261" w:rsidRPr="00636EA8">
        <w:rPr>
          <w:rFonts w:ascii="KFGQPC Uthmanic Script HAFS" w:hint="eastAsia"/>
          <w:rtl/>
          <w:lang w:bidi="ar-SA"/>
        </w:rPr>
        <w:t>بِي</w:t>
      </w:r>
      <w:r w:rsidR="001F1261" w:rsidRPr="00636EA8">
        <w:rPr>
          <w:rFonts w:ascii="KFGQPC Uthmanic Script HAFS"/>
          <w:rtl/>
          <w:lang w:bidi="ar-SA"/>
        </w:rPr>
        <w:t xml:space="preserve"> </w:t>
      </w:r>
      <w:r w:rsidR="001F1261" w:rsidRPr="00636EA8">
        <w:rPr>
          <w:rFonts w:ascii="KFGQPC Uthmanic Script HAFS" w:hint="eastAsia"/>
          <w:rtl/>
          <w:lang w:bidi="ar-SA"/>
        </w:rPr>
        <w:t>مَا</w:t>
      </w:r>
      <w:r w:rsidR="001F1261" w:rsidRPr="00636EA8">
        <w:rPr>
          <w:rFonts w:ascii="KFGQPC Uthmanic Script HAFS"/>
          <w:rtl/>
          <w:lang w:bidi="ar-SA"/>
        </w:rPr>
        <w:t xml:space="preserve"> </w:t>
      </w:r>
      <w:r w:rsidR="001F1261" w:rsidRPr="00636EA8">
        <w:rPr>
          <w:rFonts w:ascii="KFGQPC Uthmanic Script HAFS" w:hint="eastAsia"/>
          <w:rtl/>
          <w:lang w:bidi="ar-SA"/>
        </w:rPr>
        <w:t>لَي</w:t>
      </w:r>
      <w:r w:rsidR="001F1261" w:rsidRPr="00636EA8">
        <w:rPr>
          <w:rFonts w:ascii="KFGQPC Uthmanic Script HAFS" w:hint="cs"/>
          <w:rtl/>
          <w:lang w:bidi="ar-SA"/>
        </w:rPr>
        <w:t>ۡ</w:t>
      </w:r>
      <w:r w:rsidR="001F1261" w:rsidRPr="00636EA8">
        <w:rPr>
          <w:rFonts w:ascii="KFGQPC Uthmanic Script HAFS" w:hint="eastAsia"/>
          <w:rtl/>
          <w:lang w:bidi="ar-SA"/>
        </w:rPr>
        <w:t>سَ</w:t>
      </w:r>
      <w:r w:rsidR="001F1261" w:rsidRPr="00636EA8">
        <w:rPr>
          <w:rFonts w:ascii="KFGQPC Uthmanic Script HAFS"/>
          <w:rtl/>
          <w:lang w:bidi="ar-SA"/>
        </w:rPr>
        <w:t xml:space="preserve"> </w:t>
      </w:r>
      <w:r w:rsidR="001F1261" w:rsidRPr="00636EA8">
        <w:rPr>
          <w:rFonts w:ascii="KFGQPC Uthmanic Script HAFS" w:hint="eastAsia"/>
          <w:rtl/>
          <w:lang w:bidi="ar-SA"/>
        </w:rPr>
        <w:t>لَكَ</w:t>
      </w:r>
      <w:r w:rsidR="001F1261" w:rsidRPr="00636EA8">
        <w:rPr>
          <w:rFonts w:ascii="KFGQPC Uthmanic Script HAFS"/>
          <w:rtl/>
          <w:lang w:bidi="ar-SA"/>
        </w:rPr>
        <w:t xml:space="preserve"> </w:t>
      </w:r>
      <w:r w:rsidR="001F1261" w:rsidRPr="00636EA8">
        <w:rPr>
          <w:rFonts w:ascii="KFGQPC Uthmanic Script HAFS" w:hint="eastAsia"/>
          <w:rtl/>
          <w:lang w:bidi="ar-SA"/>
        </w:rPr>
        <w:t>بِهِ</w:t>
      </w:r>
      <w:r w:rsidR="001F1261" w:rsidRPr="00636EA8">
        <w:rPr>
          <w:rFonts w:ascii="KFGQPC Uthmanic Script HAFS" w:hint="cs"/>
          <w:rtl/>
          <w:lang w:bidi="ar-SA"/>
        </w:rPr>
        <w:t>ۦ</w:t>
      </w:r>
      <w:r w:rsidR="001F1261" w:rsidRPr="00636EA8">
        <w:rPr>
          <w:rFonts w:ascii="KFGQPC Uthmanic Script HAFS"/>
          <w:rtl/>
          <w:lang w:bidi="ar-SA"/>
        </w:rPr>
        <w:t xml:space="preserve"> </w:t>
      </w:r>
      <w:r w:rsidR="001F1261" w:rsidRPr="00636EA8">
        <w:rPr>
          <w:rFonts w:ascii="KFGQPC Uthmanic Script HAFS" w:hint="eastAsia"/>
          <w:rtl/>
          <w:lang w:bidi="ar-SA"/>
        </w:rPr>
        <w:t>عِل</w:t>
      </w:r>
      <w:r w:rsidR="001F1261" w:rsidRPr="00636EA8">
        <w:rPr>
          <w:rFonts w:ascii="KFGQPC Uthmanic Script HAFS" w:hint="cs"/>
          <w:rtl/>
          <w:lang w:bidi="ar-SA"/>
        </w:rPr>
        <w:t>ۡ</w:t>
      </w:r>
      <w:r w:rsidR="001F1261" w:rsidRPr="00636EA8">
        <w:rPr>
          <w:rFonts w:ascii="KFGQPC Uthmanic Script HAFS" w:hint="eastAsia"/>
          <w:rtl/>
          <w:lang w:bidi="ar-SA"/>
        </w:rPr>
        <w:t>م</w:t>
      </w:r>
      <w:r w:rsidR="001F1261" w:rsidRPr="00636EA8">
        <w:rPr>
          <w:rFonts w:ascii="KFGQPC Uthmanic Script HAFS" w:hint="cs"/>
          <w:rtl/>
          <w:lang w:bidi="ar-SA"/>
        </w:rPr>
        <w:t>ٞ</w:t>
      </w:r>
      <w:r w:rsidR="001F1261" w:rsidRPr="00636EA8">
        <w:rPr>
          <w:rFonts w:ascii="KFGQPC Uthmanic Script HAFS"/>
          <w:rtl/>
          <w:lang w:bidi="ar-SA"/>
        </w:rPr>
        <w:t xml:space="preserve"> </w:t>
      </w:r>
      <w:r w:rsidR="001F1261" w:rsidRPr="00636EA8">
        <w:rPr>
          <w:rFonts w:ascii="KFGQPC Uthmanic Script HAFS" w:hint="eastAsia"/>
          <w:rtl/>
          <w:lang w:bidi="ar-SA"/>
        </w:rPr>
        <w:t>فَلَا</w:t>
      </w:r>
      <w:r w:rsidR="001F1261" w:rsidRPr="00636EA8">
        <w:rPr>
          <w:rFonts w:ascii="KFGQPC Uthmanic Script HAFS"/>
          <w:rtl/>
          <w:lang w:bidi="ar-SA"/>
        </w:rPr>
        <w:t xml:space="preserve"> </w:t>
      </w:r>
      <w:r w:rsidR="001F1261" w:rsidRPr="00636EA8">
        <w:rPr>
          <w:rFonts w:ascii="KFGQPC Uthmanic Script HAFS" w:hint="eastAsia"/>
          <w:rtl/>
          <w:lang w:bidi="ar-SA"/>
        </w:rPr>
        <w:t>تُطِع</w:t>
      </w:r>
      <w:r w:rsidR="001F1261" w:rsidRPr="00636EA8">
        <w:rPr>
          <w:rFonts w:ascii="KFGQPC Uthmanic Script HAFS" w:hint="cs"/>
          <w:rtl/>
          <w:lang w:bidi="ar-SA"/>
        </w:rPr>
        <w:t>ۡ</w:t>
      </w:r>
      <w:r w:rsidR="001F1261" w:rsidRPr="00636EA8">
        <w:rPr>
          <w:rFonts w:ascii="KFGQPC Uthmanic Script HAFS" w:hint="eastAsia"/>
          <w:rtl/>
          <w:lang w:bidi="ar-SA"/>
        </w:rPr>
        <w:t>هُمَا</w:t>
      </w:r>
      <w:r w:rsidR="001F1261" w:rsidRPr="00636EA8">
        <w:rPr>
          <w:rFonts w:ascii="KFGQPC Uthmanic Script HAFS" w:hint="cs"/>
          <w:rtl/>
          <w:lang w:bidi="ar-SA"/>
        </w:rPr>
        <w:t>ۖ</w:t>
      </w:r>
      <w:r w:rsidR="001F1261" w:rsidRPr="00636EA8">
        <w:rPr>
          <w:rFonts w:ascii="KFGQPC Uthmanic Script HAFS"/>
          <w:rtl/>
          <w:lang w:bidi="ar-SA"/>
        </w:rPr>
        <w:t xml:space="preserve"> </w:t>
      </w:r>
      <w:r w:rsidR="001F1261" w:rsidRPr="00636EA8">
        <w:rPr>
          <w:rFonts w:ascii="KFGQPC Uthmanic Script HAFS" w:hint="eastAsia"/>
          <w:rtl/>
          <w:lang w:bidi="ar-SA"/>
        </w:rPr>
        <w:t>وَصَاحِب</w:t>
      </w:r>
      <w:r w:rsidR="001F1261" w:rsidRPr="00636EA8">
        <w:rPr>
          <w:rFonts w:ascii="KFGQPC Uthmanic Script HAFS" w:hint="cs"/>
          <w:rtl/>
          <w:lang w:bidi="ar-SA"/>
        </w:rPr>
        <w:t>ۡ</w:t>
      </w:r>
      <w:r w:rsidR="001F1261" w:rsidRPr="00636EA8">
        <w:rPr>
          <w:rFonts w:ascii="KFGQPC Uthmanic Script HAFS" w:hint="eastAsia"/>
          <w:rtl/>
          <w:lang w:bidi="ar-SA"/>
        </w:rPr>
        <w:t>هُمَا</w:t>
      </w:r>
      <w:r w:rsidR="001F1261" w:rsidRPr="00636EA8">
        <w:rPr>
          <w:rFonts w:ascii="KFGQPC Uthmanic Script HAFS"/>
          <w:rtl/>
          <w:lang w:bidi="ar-SA"/>
        </w:rPr>
        <w:t xml:space="preserve"> </w:t>
      </w:r>
      <w:r w:rsidR="001F1261" w:rsidRPr="00636EA8">
        <w:rPr>
          <w:rFonts w:ascii="KFGQPC Uthmanic Script HAFS" w:hint="eastAsia"/>
          <w:rtl/>
          <w:lang w:bidi="ar-SA"/>
        </w:rPr>
        <w:t>فِي</w:t>
      </w:r>
      <w:r w:rsidR="001F1261" w:rsidRPr="00636EA8">
        <w:rPr>
          <w:rFonts w:ascii="KFGQPC Uthmanic Script HAFS"/>
          <w:rtl/>
          <w:lang w:bidi="ar-SA"/>
        </w:rPr>
        <w:t xml:space="preserve"> </w:t>
      </w:r>
      <w:r w:rsidR="001F1261" w:rsidRPr="00636EA8">
        <w:rPr>
          <w:rFonts w:ascii="KFGQPC Uthmanic Script HAFS" w:hint="cs"/>
          <w:rtl/>
          <w:lang w:bidi="ar-SA"/>
        </w:rPr>
        <w:t>ٱ</w:t>
      </w:r>
      <w:r w:rsidR="001F1261" w:rsidRPr="00636EA8">
        <w:rPr>
          <w:rFonts w:ascii="KFGQPC Uthmanic Script HAFS" w:hint="eastAsia"/>
          <w:rtl/>
          <w:lang w:bidi="ar-SA"/>
        </w:rPr>
        <w:t>لدُّن</w:t>
      </w:r>
      <w:r w:rsidR="001F1261" w:rsidRPr="00636EA8">
        <w:rPr>
          <w:rFonts w:ascii="KFGQPC Uthmanic Script HAFS" w:hint="cs"/>
          <w:rtl/>
          <w:lang w:bidi="ar-SA"/>
        </w:rPr>
        <w:t>ۡ</w:t>
      </w:r>
      <w:r w:rsidR="001F1261" w:rsidRPr="00636EA8">
        <w:rPr>
          <w:rFonts w:ascii="KFGQPC Uthmanic Script HAFS" w:hint="eastAsia"/>
          <w:rtl/>
          <w:lang w:bidi="ar-SA"/>
        </w:rPr>
        <w:t>يَا</w:t>
      </w:r>
      <w:r w:rsidR="001F1261" w:rsidRPr="00636EA8">
        <w:rPr>
          <w:rFonts w:ascii="KFGQPC Uthmanic Script HAFS"/>
          <w:rtl/>
          <w:lang w:bidi="ar-SA"/>
        </w:rPr>
        <w:t xml:space="preserve"> </w:t>
      </w:r>
      <w:r w:rsidR="001F1261" w:rsidRPr="00636EA8">
        <w:rPr>
          <w:rFonts w:ascii="KFGQPC Uthmanic Script HAFS" w:hint="eastAsia"/>
          <w:rtl/>
          <w:lang w:bidi="ar-SA"/>
        </w:rPr>
        <w:t>مَع</w:t>
      </w:r>
      <w:r w:rsidR="001F1261" w:rsidRPr="00636EA8">
        <w:rPr>
          <w:rFonts w:ascii="KFGQPC Uthmanic Script HAFS" w:hint="cs"/>
          <w:rtl/>
          <w:lang w:bidi="ar-SA"/>
        </w:rPr>
        <w:t>ۡ</w:t>
      </w:r>
      <w:r w:rsidR="001F1261" w:rsidRPr="00636EA8">
        <w:rPr>
          <w:rFonts w:ascii="KFGQPC Uthmanic Script HAFS" w:hint="eastAsia"/>
          <w:rtl/>
          <w:lang w:bidi="ar-SA"/>
        </w:rPr>
        <w:t>رُوف</w:t>
      </w:r>
      <w:r w:rsidR="001F1261" w:rsidRPr="00636EA8">
        <w:rPr>
          <w:rFonts w:ascii="KFGQPC Uthmanic Script HAFS" w:hint="cs"/>
          <w:rtl/>
          <w:lang w:bidi="ar-SA"/>
        </w:rPr>
        <w:t>ٗ</w:t>
      </w:r>
      <w:r w:rsidR="001F1261" w:rsidRPr="00636EA8">
        <w:rPr>
          <w:rFonts w:ascii="KFGQPC Uthmanic Script HAFS" w:hint="eastAsia"/>
          <w:rtl/>
          <w:lang w:bidi="ar-SA"/>
        </w:rPr>
        <w:t>ا</w:t>
      </w:r>
      <w:r w:rsidRPr="00636EA8">
        <w:rPr>
          <w:rFonts w:ascii="KFGQPC Uthman Taha Naskh" w:cs="KFGQPC Uthman Taha Naskh" w:hint="cs"/>
          <w:rtl/>
          <w:lang w:bidi="ar-SA"/>
        </w:rPr>
        <w:t>﴾</w:t>
      </w:r>
      <w:r w:rsidR="001F1261" w:rsidRPr="00636EA8">
        <w:rPr>
          <w:rFonts w:ascii="KFGQPC Uthman Taha Naskh" w:cs="KFGQPC Uthman Taha Naskh"/>
          <w:rtl/>
          <w:lang w:bidi="ar-SA"/>
        </w:rPr>
        <w:t xml:space="preserve"> </w:t>
      </w:r>
      <w:r w:rsidR="001F1261" w:rsidRPr="00636EA8">
        <w:rPr>
          <w:rFonts w:ascii="KFGQPC Uthman Taha Naskh" w:cs="KFGQPC Uthman Taha Naskh"/>
          <w:lang w:bidi="ar-SA"/>
        </w:rPr>
        <w:tab/>
      </w:r>
      <w:r w:rsidR="001F1261" w:rsidRPr="007110C4">
        <w:rPr>
          <w:rStyle w:val="Char8"/>
          <w:rtl/>
        </w:rPr>
        <w:t>[</w:t>
      </w:r>
      <w:r w:rsidR="001F1261" w:rsidRPr="007110C4">
        <w:rPr>
          <w:rStyle w:val="Char8"/>
          <w:rFonts w:hint="eastAsia"/>
          <w:rtl/>
        </w:rPr>
        <w:t>لقمان</w:t>
      </w:r>
      <w:r w:rsidR="001F1261" w:rsidRPr="007110C4">
        <w:rPr>
          <w:rStyle w:val="Char8"/>
          <w:rtl/>
        </w:rPr>
        <w:t xml:space="preserve">: </w:t>
      </w:r>
      <w:r w:rsidR="001F1261" w:rsidRPr="007110C4">
        <w:rPr>
          <w:rStyle w:val="Char8"/>
          <w:rFonts w:hint="cs"/>
          <w:rtl/>
        </w:rPr>
        <w:t>١٥</w:t>
      </w:r>
      <w:r w:rsidR="001F1261" w:rsidRPr="007110C4">
        <w:rPr>
          <w:rStyle w:val="Char8"/>
          <w:rtl/>
        </w:rPr>
        <w:t>]</w:t>
      </w:r>
      <w:r w:rsidR="001F1261" w:rsidRPr="00636EA8">
        <w:rPr>
          <w:rFonts w:ascii="KFGQPC Uthman Taha Naskh" w:cs="KFGQPC Uthman Taha Naskh"/>
          <w:rtl/>
          <w:lang w:bidi="ar-SA"/>
        </w:rPr>
        <w:t xml:space="preserve">  </w:t>
      </w:r>
      <w:r w:rsidR="00431FB5" w:rsidRPr="00636EA8">
        <w:rPr>
          <w:rtl/>
          <w:lang w:bidi="ar-SA"/>
        </w:rPr>
        <w:tab/>
      </w:r>
      <w:r w:rsidR="00406845" w:rsidRPr="00636EA8">
        <w:rPr>
          <w:rFonts w:ascii="(normal text)" w:hAnsi="(normal text)"/>
          <w:rtl/>
          <w:lang w:bidi="ar-SA"/>
        </w:rPr>
        <w:t xml:space="preserve"> </w:t>
      </w:r>
    </w:p>
    <w:p w:rsidR="00406845" w:rsidRPr="00636EA8" w:rsidRDefault="00406845" w:rsidP="001F1261">
      <w:pPr>
        <w:pStyle w:val="a1"/>
        <w:rPr>
          <w:rFonts w:ascii="Traditional Arabic" w:hAnsi="Traditional Arabic"/>
          <w:rtl/>
          <w:lang w:bidi="ar-SA"/>
        </w:rPr>
      </w:pPr>
      <w:r w:rsidRPr="00636EA8">
        <w:rPr>
          <w:rtl/>
          <w:lang w:bidi="ar-SA"/>
        </w:rPr>
        <w:t>و اگر (پدر و مادرت) تو را بر آن داشتند که چیزی را شریکم بسازی که به آن دانش نداری، از آنان اطاعت مکن و در دنیا با آن‌ها به خوبی رفتار نما.</w:t>
      </w:r>
    </w:p>
    <w:p w:rsidR="00406845" w:rsidRPr="00636EA8" w:rsidRDefault="00406845" w:rsidP="001F1261">
      <w:pPr>
        <w:autoSpaceDE w:val="0"/>
        <w:autoSpaceDN w:val="0"/>
        <w:adjustRightInd w:val="0"/>
        <w:rPr>
          <w:rFonts w:ascii="Traditional Arabic" w:hAnsi="Traditional Arabic"/>
          <w:rtl/>
          <w:lang w:bidi="ar-SA"/>
        </w:rPr>
      </w:pPr>
      <w:r w:rsidRPr="00636EA8">
        <w:rPr>
          <w:rFonts w:ascii="Traditional Arabic" w:hAnsi="Traditional Arabic"/>
          <w:rtl/>
          <w:lang w:bidi="ar-SA"/>
        </w:rPr>
        <w:t>یعنی اگر پدر و مادرت، مشرک بودند و با تأکید و پافشاری از او می‌خواستند که به الله شرک بورزی، از آنان اطاعت نکن؛ زیرا اطاعت از مخلوق در جهت نافرمانی از خالق، درست نیست. با این حال، در دنیا به آنان به‌نیکی رفتار کن؛ یعنی به وظیفه‌ی خود در قبال آن‌ها عمل نما و با آن‌ها ارتباط داشته باش، هرچند کافر یا فاسق باشند؛ زیرا حق خویشاوندی دارند.</w:t>
      </w:r>
    </w:p>
    <w:p w:rsidR="00406845" w:rsidRPr="00636EA8" w:rsidRDefault="00406845" w:rsidP="001F1261">
      <w:pPr>
        <w:autoSpaceDE w:val="0"/>
        <w:autoSpaceDN w:val="0"/>
        <w:adjustRightInd w:val="0"/>
        <w:rPr>
          <w:rFonts w:ascii="Traditional Arabic" w:hAnsi="Traditional Arabic"/>
          <w:rtl/>
          <w:lang w:bidi="ar-SA"/>
        </w:rPr>
      </w:pPr>
      <w:r w:rsidRPr="00636EA8">
        <w:rPr>
          <w:rFonts w:ascii="Traditional Arabic" w:hAnsi="Traditional Arabic"/>
          <w:rtl/>
          <w:lang w:bidi="ar-SA"/>
        </w:rPr>
        <w:t>این حدیث هم، نشان‌گر همان موضوع</w:t>
      </w:r>
      <w:r w:rsidR="00457B75" w:rsidRPr="00636EA8">
        <w:rPr>
          <w:rFonts w:ascii="Traditional Arabic" w:hAnsi="Traditional Arabic"/>
          <w:rtl/>
          <w:lang w:bidi="ar-SA"/>
        </w:rPr>
        <w:t>ی‌ست</w:t>
      </w:r>
      <w:r w:rsidRPr="00636EA8">
        <w:rPr>
          <w:rFonts w:ascii="Traditional Arabic" w:hAnsi="Traditional Arabic"/>
          <w:rtl/>
          <w:lang w:bidi="ar-SA"/>
        </w:rPr>
        <w:t xml:space="preserve"> که در این آیه بیان شده است؛ چنان‌که پیامبر</w:t>
      </w:r>
      <w:r w:rsidRPr="00636EA8">
        <w:rPr>
          <w:rFonts w:ascii="Traditional Arabic" w:hAnsi="Traditional Arabic"/>
          <w:lang w:bidi="ar-SA"/>
        </w:rPr>
        <w:sym w:font="AGA Arabesque" w:char="F072"/>
      </w:r>
      <w:r w:rsidRPr="00636EA8">
        <w:rPr>
          <w:rFonts w:ascii="Traditional Arabic" w:hAnsi="Traditional Arabic"/>
          <w:rtl/>
          <w:lang w:bidi="ar-SA"/>
        </w:rPr>
        <w:t xml:space="preserve"> به اسماء دختر ابوبکر صدیق</w:t>
      </w:r>
      <w:r w:rsidR="002A5958" w:rsidRPr="00636EA8">
        <w:rPr>
          <w:rFonts w:cs="(M. Aiyada Ayoub ALKobaisi)"/>
          <w:rtl/>
          <w:lang w:bidi="ar-SA"/>
        </w:rPr>
        <w:t>$</w:t>
      </w:r>
      <w:r w:rsidRPr="00636EA8">
        <w:rPr>
          <w:rFonts w:ascii="Traditional Arabic" w:hAnsi="Traditional Arabic"/>
          <w:rtl/>
          <w:lang w:bidi="ar-SA"/>
        </w:rPr>
        <w:t xml:space="preserve"> فرمان داد که با مادرش که در آن زمان، مشرک بود، ارتباط بگیرد.</w:t>
      </w:r>
    </w:p>
    <w:p w:rsidR="00406845" w:rsidRPr="00636EA8" w:rsidRDefault="00406845" w:rsidP="00BB388D">
      <w:pPr>
        <w:autoSpaceDE w:val="0"/>
        <w:autoSpaceDN w:val="0"/>
        <w:adjustRightInd w:val="0"/>
        <w:rPr>
          <w:rFonts w:ascii="Traditional Arabic" w:hAnsi="Traditional Arabic"/>
          <w:rtl/>
          <w:lang w:bidi="ar-SA"/>
        </w:rPr>
      </w:pPr>
      <w:r w:rsidRPr="00636EA8">
        <w:rPr>
          <w:rFonts w:ascii="Traditional Arabic" w:hAnsi="Traditional Arabic"/>
          <w:rtl/>
          <w:lang w:bidi="ar-SA"/>
        </w:rPr>
        <w:t xml:space="preserve">هم‌چنین دریافتیم که صدقه دادن به خویشان، دو پاداش دارد: اجر صله‌ی رحم، و اجر صدقه. دلیلش، </w:t>
      </w:r>
      <w:r w:rsidR="00314328" w:rsidRPr="00636EA8">
        <w:rPr>
          <w:rtl/>
          <w:lang w:bidi="ar-SA"/>
        </w:rPr>
        <w:t>روایتی</w:t>
      </w:r>
      <w:r w:rsidR="00314328" w:rsidRPr="00636EA8">
        <w:rPr>
          <w:rFonts w:cs="Times New Roman"/>
          <w:cs/>
          <w:lang w:bidi="ar-SA"/>
        </w:rPr>
        <w:t>‎</w:t>
      </w:r>
      <w:r w:rsidR="00314328" w:rsidRPr="00636EA8">
        <w:rPr>
          <w:rtl/>
          <w:lang w:bidi="ar-SA"/>
        </w:rPr>
        <w:t>ست</w:t>
      </w:r>
      <w:r w:rsidRPr="00636EA8">
        <w:rPr>
          <w:rFonts w:ascii="Traditional Arabic" w:hAnsi="Traditional Arabic"/>
          <w:rtl/>
          <w:lang w:bidi="ar-SA"/>
        </w:rPr>
        <w:t xml:space="preserve"> که زینب دختر مسعود ثقفی، همسر عبدالله بن مسعود</w:t>
      </w:r>
      <w:r w:rsidRPr="00636EA8">
        <w:rPr>
          <w:rFonts w:ascii="Traditional Arabic" w:hAnsi="Traditional Arabic"/>
          <w:lang w:bidi="ar-SA"/>
        </w:rPr>
        <w:sym w:font="AGA Arabesque" w:char="F074"/>
      </w:r>
      <w:r w:rsidRPr="00636EA8">
        <w:rPr>
          <w:rFonts w:ascii="Traditional Arabic" w:hAnsi="Traditional Arabic"/>
          <w:rtl/>
          <w:lang w:bidi="ar-SA"/>
        </w:rPr>
        <w:t xml:space="preserve"> روایت کرده که پیامبر</w:t>
      </w:r>
      <w:r w:rsidRPr="00636EA8">
        <w:rPr>
          <w:rFonts w:ascii="Traditional Arabic" w:hAnsi="Traditional Arabic"/>
          <w:lang w:bidi="ar-SA"/>
        </w:rPr>
        <w:sym w:font="AGA Arabesque" w:char="F072"/>
      </w:r>
      <w:r w:rsidRPr="00636EA8">
        <w:rPr>
          <w:rFonts w:ascii="Traditional Arabic" w:hAnsi="Traditional Arabic"/>
          <w:rtl/>
          <w:lang w:bidi="ar-SA"/>
        </w:rPr>
        <w:t xml:space="preserve"> زنان را به صدقه دادن، دستور داد. زینب</w:t>
      </w:r>
      <w:r w:rsidR="002A5958" w:rsidRPr="00636EA8">
        <w:rPr>
          <w:rFonts w:cs="(M. Aiyada Ayoub ALKobaisi)"/>
          <w:rtl/>
          <w:lang w:bidi="ar-SA"/>
        </w:rPr>
        <w:t>&amp;</w:t>
      </w:r>
      <w:r w:rsidRPr="00636EA8">
        <w:rPr>
          <w:rFonts w:ascii="Traditional Arabic" w:hAnsi="Traditional Arabic"/>
          <w:rtl/>
          <w:lang w:bidi="ar-SA"/>
        </w:rPr>
        <w:t xml:space="preserve"> به خانه‌اش بازگشت؛ شوهرش، عبدالله بن مسعود</w:t>
      </w:r>
      <w:r w:rsidRPr="00636EA8">
        <w:rPr>
          <w:rFonts w:ascii="Traditional Arabic" w:hAnsi="Traditional Arabic"/>
          <w:lang w:bidi="ar-SA"/>
        </w:rPr>
        <w:sym w:font="AGA Arabesque" w:char="F074"/>
      </w:r>
      <w:r w:rsidRPr="00636EA8">
        <w:rPr>
          <w:rFonts w:ascii="Traditional Arabic" w:hAnsi="Traditional Arabic"/>
          <w:rtl/>
          <w:lang w:bidi="ar-SA"/>
        </w:rPr>
        <w:t xml:space="preserve"> مردی تنگ‌دست و فقیر بود. زینب به شوهرش خبر داد که پیامبر</w:t>
      </w:r>
      <w:r w:rsidRPr="00636EA8">
        <w:rPr>
          <w:rFonts w:ascii="Traditional Arabic" w:hAnsi="Traditional Arabic"/>
          <w:lang w:bidi="ar-SA"/>
        </w:rPr>
        <w:sym w:font="AGA Arabesque" w:char="F072"/>
      </w:r>
      <w:r w:rsidRPr="00636EA8">
        <w:rPr>
          <w:rFonts w:ascii="Traditional Arabic" w:hAnsi="Traditional Arabic"/>
          <w:rtl/>
          <w:lang w:bidi="ar-SA"/>
        </w:rPr>
        <w:t xml:space="preserve">، به زنان دستور داده است که صدقه دهند. </w:t>
      </w:r>
      <w:r w:rsidR="0002516C" w:rsidRPr="00636EA8">
        <w:rPr>
          <w:rFonts w:ascii="Traditional Arabic" w:hAnsi="Traditional Arabic"/>
          <w:rtl/>
          <w:lang w:bidi="ar-SA"/>
        </w:rPr>
        <w:t>لذا عبدالله بن مسعود</w:t>
      </w:r>
      <w:r w:rsidR="0002516C" w:rsidRPr="00636EA8">
        <w:rPr>
          <w:rFonts w:ascii="Traditional Arabic" w:hAnsi="Traditional Arabic"/>
          <w:lang w:bidi="ar-SA"/>
        </w:rPr>
        <w:sym w:font="AGA Arabesque" w:char="F074"/>
      </w:r>
      <w:r w:rsidR="0002516C" w:rsidRPr="00636EA8">
        <w:rPr>
          <w:rFonts w:ascii="Traditional Arabic" w:hAnsi="Traditional Arabic"/>
          <w:rtl/>
          <w:lang w:bidi="ar-SA"/>
        </w:rPr>
        <w:t xml:space="preserve"> از همسرش خواست که به او و نیز یتیمانِ نیازمند، کمک کند. اما این سؤال برای آن‌ها مطرح شد که آیا زن، می‌تواند به شوهر و اعضای خانواده‌ی خود و کسانی که در خانه‌‌اش هستند، صدقه دهد؟ لذا زینب</w:t>
      </w:r>
      <w:r w:rsidR="002A5958" w:rsidRPr="00636EA8">
        <w:rPr>
          <w:rFonts w:cs="(M. Aiyada Ayoub ALKobaisi)"/>
          <w:rtl/>
          <w:lang w:bidi="ar-SA"/>
        </w:rPr>
        <w:t>&amp;</w:t>
      </w:r>
      <w:r w:rsidR="0002516C" w:rsidRPr="00636EA8">
        <w:rPr>
          <w:rFonts w:ascii="Traditional Arabic" w:hAnsi="Traditional Arabic"/>
          <w:rtl/>
          <w:lang w:bidi="ar-SA"/>
        </w:rPr>
        <w:t xml:space="preserve"> به خانه‌ی پیامبر</w:t>
      </w:r>
      <w:r w:rsidR="0002516C" w:rsidRPr="00636EA8">
        <w:rPr>
          <w:rFonts w:ascii="Traditional Arabic" w:hAnsi="Traditional Arabic"/>
          <w:lang w:bidi="ar-SA"/>
        </w:rPr>
        <w:sym w:font="AGA Arabesque" w:char="F072"/>
      </w:r>
      <w:r w:rsidR="0002516C" w:rsidRPr="00636EA8">
        <w:rPr>
          <w:rFonts w:ascii="Traditional Arabic" w:hAnsi="Traditional Arabic"/>
          <w:rtl/>
          <w:lang w:bidi="ar-SA"/>
        </w:rPr>
        <w:t xml:space="preserve"> رفت تا این مسأله را مطرح کند و حکمش را از پیامبر</w:t>
      </w:r>
      <w:r w:rsidR="0002516C" w:rsidRPr="00636EA8">
        <w:rPr>
          <w:rFonts w:ascii="Traditional Arabic" w:hAnsi="Traditional Arabic"/>
          <w:lang w:bidi="ar-SA"/>
        </w:rPr>
        <w:sym w:font="AGA Arabesque" w:char="F072"/>
      </w:r>
      <w:r w:rsidR="0002516C" w:rsidRPr="00636EA8">
        <w:rPr>
          <w:rFonts w:ascii="Traditional Arabic" w:hAnsi="Traditional Arabic"/>
          <w:rtl/>
          <w:lang w:bidi="ar-SA"/>
        </w:rPr>
        <w:t xml:space="preserve"> بپرسد. وقتی به خانه‌ی پیامبر</w:t>
      </w:r>
      <w:r w:rsidR="0002516C" w:rsidRPr="00636EA8">
        <w:rPr>
          <w:rFonts w:ascii="Traditional Arabic" w:hAnsi="Traditional Arabic"/>
          <w:lang w:bidi="ar-SA"/>
        </w:rPr>
        <w:sym w:font="AGA Arabesque" w:char="F072"/>
      </w:r>
      <w:r w:rsidR="0002516C" w:rsidRPr="00636EA8">
        <w:rPr>
          <w:rFonts w:ascii="Traditional Arabic" w:hAnsi="Traditional Arabic"/>
          <w:rtl/>
          <w:lang w:bidi="ar-SA"/>
        </w:rPr>
        <w:t xml:space="preserve"> رسید، زنی از انصار را مقابل خانه‌ی پیامبر</w:t>
      </w:r>
      <w:r w:rsidR="0002516C" w:rsidRPr="00636EA8">
        <w:rPr>
          <w:rFonts w:ascii="Traditional Arabic" w:hAnsi="Traditional Arabic"/>
          <w:lang w:bidi="ar-SA"/>
        </w:rPr>
        <w:sym w:font="AGA Arabesque" w:char="F072"/>
      </w:r>
      <w:r w:rsidR="0002516C" w:rsidRPr="00636EA8">
        <w:rPr>
          <w:rFonts w:ascii="Traditional Arabic" w:hAnsi="Traditional Arabic"/>
          <w:rtl/>
          <w:lang w:bidi="ar-SA"/>
        </w:rPr>
        <w:t xml:space="preserve"> دید که او هم آمده بود تا همین سؤال را از پیامبر</w:t>
      </w:r>
      <w:r w:rsidR="0002516C" w:rsidRPr="00636EA8">
        <w:rPr>
          <w:rFonts w:ascii="Traditional Arabic" w:hAnsi="Traditional Arabic"/>
          <w:lang w:bidi="ar-SA"/>
        </w:rPr>
        <w:sym w:font="AGA Arabesque" w:char="F072"/>
      </w:r>
      <w:r w:rsidR="0002516C" w:rsidRPr="00636EA8">
        <w:rPr>
          <w:rFonts w:ascii="Traditional Arabic" w:hAnsi="Traditional Arabic"/>
          <w:rtl/>
          <w:lang w:bidi="ar-SA"/>
        </w:rPr>
        <w:t xml:space="preserve"> بپرسد. ولی </w:t>
      </w:r>
      <w:r w:rsidRPr="00636EA8">
        <w:rPr>
          <w:rFonts w:ascii="Traditional Arabic" w:hAnsi="Traditional Arabic"/>
          <w:rtl/>
          <w:lang w:bidi="ar-SA"/>
        </w:rPr>
        <w:t>پیامبر</w:t>
      </w:r>
      <w:r w:rsidRPr="00636EA8">
        <w:rPr>
          <w:rFonts w:ascii="Traditional Arabic" w:hAnsi="Traditional Arabic"/>
          <w:lang w:bidi="ar-SA"/>
        </w:rPr>
        <w:sym w:font="AGA Arabesque" w:char="F072"/>
      </w:r>
      <w:r w:rsidR="0002516C" w:rsidRPr="00636EA8">
        <w:rPr>
          <w:rFonts w:ascii="Traditional Arabic" w:hAnsi="Traditional Arabic"/>
          <w:rtl/>
          <w:lang w:bidi="ar-SA"/>
        </w:rPr>
        <w:t xml:space="preserve"> پُرهیبت بود و </w:t>
      </w:r>
      <w:r w:rsidRPr="00636EA8">
        <w:rPr>
          <w:rFonts w:ascii="Traditional Arabic" w:hAnsi="Traditional Arabic"/>
          <w:rtl/>
          <w:lang w:bidi="ar-SA"/>
        </w:rPr>
        <w:t xml:space="preserve">هیچ‌یک از </w:t>
      </w:r>
      <w:r w:rsidR="0002516C" w:rsidRPr="00636EA8">
        <w:rPr>
          <w:rFonts w:ascii="Traditional Arabic" w:hAnsi="Traditional Arabic"/>
          <w:rtl/>
          <w:lang w:bidi="ar-SA"/>
        </w:rPr>
        <w:t>این‌ها</w:t>
      </w:r>
      <w:r w:rsidRPr="00636EA8">
        <w:rPr>
          <w:rFonts w:ascii="Traditional Arabic" w:hAnsi="Traditional Arabic"/>
          <w:rtl/>
          <w:lang w:bidi="ar-SA"/>
        </w:rPr>
        <w:t xml:space="preserve"> در خود نمی‌دید</w:t>
      </w:r>
      <w:r w:rsidR="0002516C" w:rsidRPr="00636EA8">
        <w:rPr>
          <w:rFonts w:ascii="Traditional Arabic" w:hAnsi="Traditional Arabic"/>
          <w:rtl/>
          <w:lang w:bidi="ar-SA"/>
        </w:rPr>
        <w:t xml:space="preserve"> که در بزند و سؤالش را بپرسد</w:t>
      </w:r>
      <w:r w:rsidRPr="00636EA8">
        <w:rPr>
          <w:rFonts w:ascii="Traditional Arabic" w:hAnsi="Traditional Arabic"/>
          <w:rtl/>
          <w:lang w:bidi="ar-SA"/>
        </w:rPr>
        <w:t xml:space="preserve"> تا این‌که بلال</w:t>
      </w:r>
      <w:r w:rsidRPr="00636EA8">
        <w:rPr>
          <w:rFonts w:ascii="Traditional Arabic" w:hAnsi="Traditional Arabic"/>
          <w:lang w:bidi="ar-SA"/>
        </w:rPr>
        <w:sym w:font="AGA Arabesque" w:char="F074"/>
      </w:r>
      <w:r w:rsidRPr="00636EA8">
        <w:rPr>
          <w:rFonts w:ascii="Traditional Arabic" w:hAnsi="Traditional Arabic"/>
          <w:rtl/>
          <w:lang w:bidi="ar-SA"/>
        </w:rPr>
        <w:t xml:space="preserve"> خارج شد؛ </w:t>
      </w:r>
      <w:r w:rsidR="0002516C" w:rsidRPr="00636EA8">
        <w:rPr>
          <w:rFonts w:ascii="Traditional Arabic" w:hAnsi="Traditional Arabic"/>
          <w:rtl/>
          <w:lang w:bidi="ar-SA"/>
        </w:rPr>
        <w:t>آری؛ هیبت پیامبر</w:t>
      </w:r>
      <w:r w:rsidR="0002516C" w:rsidRPr="00636EA8">
        <w:rPr>
          <w:rFonts w:ascii="Traditional Arabic" w:hAnsi="Traditional Arabic"/>
          <w:lang w:bidi="ar-SA"/>
        </w:rPr>
        <w:sym w:font="AGA Arabesque" w:char="F072"/>
      </w:r>
      <w:r w:rsidR="0002516C" w:rsidRPr="00636EA8">
        <w:rPr>
          <w:rFonts w:ascii="Traditional Arabic" w:hAnsi="Traditional Arabic"/>
          <w:rtl/>
          <w:lang w:bidi="ar-SA"/>
        </w:rPr>
        <w:t xml:space="preserve"> به‌گونه‌ای بود که ابتدا که انسان، ایشان را می‌دید، هی</w:t>
      </w:r>
      <w:r w:rsidRPr="00636EA8">
        <w:rPr>
          <w:rFonts w:ascii="Traditional Arabic" w:hAnsi="Traditional Arabic"/>
          <w:rtl/>
          <w:lang w:bidi="ar-SA"/>
        </w:rPr>
        <w:t>ب</w:t>
      </w:r>
      <w:r w:rsidR="0002516C" w:rsidRPr="00636EA8">
        <w:rPr>
          <w:rFonts w:ascii="Traditional Arabic" w:hAnsi="Traditional Arabic"/>
          <w:rtl/>
          <w:lang w:bidi="ar-SA"/>
        </w:rPr>
        <w:t>تشان، انسان را می‌گرفت، ولی پس از اندکی گفتگو و هم‌نشینی، محبت پیامبر</w:t>
      </w:r>
      <w:r w:rsidR="0002516C" w:rsidRPr="00636EA8">
        <w:rPr>
          <w:rFonts w:ascii="Traditional Arabic" w:hAnsi="Traditional Arabic"/>
          <w:lang w:bidi="ar-SA"/>
        </w:rPr>
        <w:sym w:font="AGA Arabesque" w:char="F072"/>
      </w:r>
      <w:r w:rsidR="0002516C" w:rsidRPr="00636EA8">
        <w:rPr>
          <w:rFonts w:ascii="Traditional Arabic" w:hAnsi="Traditional Arabic"/>
          <w:rtl/>
          <w:lang w:bidi="ar-SA"/>
        </w:rPr>
        <w:t xml:space="preserve"> در دل می‌نشست. بلال</w:t>
      </w:r>
      <w:r w:rsidR="0002516C" w:rsidRPr="00636EA8">
        <w:rPr>
          <w:rFonts w:ascii="Traditional Arabic" w:hAnsi="Traditional Arabic"/>
          <w:lang w:bidi="ar-SA"/>
        </w:rPr>
        <w:sym w:font="AGA Arabesque" w:char="F074"/>
      </w:r>
      <w:r w:rsidR="0002516C" w:rsidRPr="00636EA8">
        <w:rPr>
          <w:rFonts w:ascii="Traditional Arabic" w:hAnsi="Traditional Arabic"/>
          <w:rtl/>
          <w:lang w:bidi="ar-SA"/>
        </w:rPr>
        <w:t xml:space="preserve"> از خانه خارج شد و </w:t>
      </w:r>
      <w:r w:rsidR="008C4860" w:rsidRPr="00636EA8">
        <w:rPr>
          <w:rFonts w:ascii="Traditional Arabic" w:hAnsi="Traditional Arabic"/>
          <w:rtl/>
          <w:lang w:bidi="ar-SA"/>
        </w:rPr>
        <w:t>از آن دو سؤال کرد: چه‌کار داري</w:t>
      </w:r>
      <w:r w:rsidR="0002516C" w:rsidRPr="00636EA8">
        <w:rPr>
          <w:rFonts w:ascii="Traditional Arabic" w:hAnsi="Traditional Arabic"/>
          <w:rtl/>
          <w:lang w:bidi="ar-SA"/>
        </w:rPr>
        <w:t>د؟ گفتند:</w:t>
      </w:r>
      <w:r w:rsidRPr="00636EA8">
        <w:rPr>
          <w:rFonts w:ascii="Traditional Arabic" w:hAnsi="Traditional Arabic"/>
          <w:rtl/>
          <w:lang w:bidi="ar-SA"/>
        </w:rPr>
        <w:t xml:space="preserve"> نزد پیامبر</w:t>
      </w:r>
      <w:r w:rsidRPr="00636EA8">
        <w:rPr>
          <w:rFonts w:ascii="Traditional Arabic" w:hAnsi="Traditional Arabic"/>
          <w:lang w:bidi="ar-SA"/>
        </w:rPr>
        <w:sym w:font="AGA Arabesque" w:char="F072"/>
      </w:r>
      <w:r w:rsidRPr="00636EA8">
        <w:rPr>
          <w:rFonts w:ascii="Traditional Arabic" w:hAnsi="Traditional Arabic"/>
          <w:rtl/>
          <w:lang w:bidi="ar-SA"/>
        </w:rPr>
        <w:t xml:space="preserve"> برو و به ایشان بگو: دو زن، پشتِ در هستند و می‌پرسند: آیا می‌توانند صدقه‌ی اموالشان را به شوهران خود و یتیمانی بدهند که تحت سرپرستی آن‌ها هستند؟ و به ایشان نگو که ما، کیستیم. بلال نزد رسول‌الله</w:t>
      </w:r>
      <w:r w:rsidRPr="00636EA8">
        <w:rPr>
          <w:rFonts w:ascii="Traditional Arabic" w:hAnsi="Traditional Arabic"/>
          <w:lang w:bidi="ar-SA"/>
        </w:rPr>
        <w:sym w:font="AGA Arabesque" w:char="F072"/>
      </w:r>
      <w:r w:rsidRPr="00636EA8">
        <w:rPr>
          <w:rFonts w:ascii="Traditional Arabic" w:hAnsi="Traditional Arabic"/>
          <w:rtl/>
          <w:lang w:bidi="ar-SA"/>
        </w:rPr>
        <w:t xml:space="preserve"> رفت و سؤال را مطرح کرد. رسول‌الله</w:t>
      </w:r>
      <w:r w:rsidRPr="00636EA8">
        <w:rPr>
          <w:rFonts w:ascii="Traditional Arabic" w:hAnsi="Traditional Arabic"/>
          <w:lang w:bidi="ar-SA"/>
        </w:rPr>
        <w:sym w:font="AGA Arabesque" w:char="F072"/>
      </w:r>
      <w:r w:rsidRPr="00636EA8">
        <w:rPr>
          <w:rFonts w:ascii="Traditional Arabic" w:hAnsi="Traditional Arabic"/>
          <w:rtl/>
          <w:lang w:bidi="ar-SA"/>
        </w:rPr>
        <w:t xml:space="preserve"> از او پرسید: «این دو زن، کیستند؟» پاسخ داد: زنی از انصار و زینب. رسول‌الله</w:t>
      </w:r>
      <w:r w:rsidRPr="00636EA8">
        <w:rPr>
          <w:rFonts w:ascii="Traditional Arabic" w:hAnsi="Traditional Arabic"/>
          <w:lang w:bidi="ar-SA"/>
        </w:rPr>
        <w:sym w:font="AGA Arabesque" w:char="F072"/>
      </w:r>
      <w:r w:rsidRPr="00636EA8">
        <w:rPr>
          <w:rFonts w:ascii="Traditional Arabic" w:hAnsi="Traditional Arabic"/>
          <w:rtl/>
          <w:lang w:bidi="ar-SA"/>
        </w:rPr>
        <w:t xml:space="preserve"> فرمود: «کدام زینب؟» </w:t>
      </w:r>
      <w:r w:rsidR="0002516C" w:rsidRPr="00636EA8">
        <w:rPr>
          <w:rFonts w:ascii="Traditional Arabic" w:hAnsi="Traditional Arabic"/>
          <w:rtl/>
          <w:lang w:bidi="ar-SA"/>
        </w:rPr>
        <w:t>چون خیلی</w:t>
      </w:r>
      <w:r w:rsidR="008C4860" w:rsidRPr="00636EA8">
        <w:rPr>
          <w:rFonts w:ascii="Traditional Arabic" w:hAnsi="Traditional Arabic"/>
          <w:rtl/>
          <w:lang w:bidi="ar-SA"/>
        </w:rPr>
        <w:t>‌ها، اسمشان</w:t>
      </w:r>
      <w:r w:rsidR="0002516C" w:rsidRPr="00636EA8">
        <w:rPr>
          <w:rFonts w:ascii="Traditional Arabic" w:hAnsi="Traditional Arabic"/>
          <w:rtl/>
          <w:lang w:bidi="ar-SA"/>
        </w:rPr>
        <w:t xml:space="preserve"> زینب بود. </w:t>
      </w:r>
      <w:r w:rsidRPr="00636EA8">
        <w:rPr>
          <w:rFonts w:ascii="Traditional Arabic" w:hAnsi="Traditional Arabic"/>
          <w:rtl/>
          <w:lang w:bidi="ar-SA"/>
        </w:rPr>
        <w:t>بلال</w:t>
      </w:r>
      <w:r w:rsidR="00C94793" w:rsidRPr="00636EA8">
        <w:rPr>
          <w:rFonts w:ascii="Traditional Arabic" w:hAnsi="Traditional Arabic"/>
          <w:lang w:bidi="ar-SA"/>
        </w:rPr>
        <w:sym w:font="AGA Arabesque" w:char="F074"/>
      </w:r>
      <w:r w:rsidRPr="00636EA8">
        <w:rPr>
          <w:rFonts w:ascii="Traditional Arabic" w:hAnsi="Traditional Arabic"/>
          <w:rtl/>
          <w:lang w:bidi="ar-SA"/>
        </w:rPr>
        <w:t xml:space="preserve"> پاسخ داد: همسر عبدالله. </w:t>
      </w:r>
      <w:r w:rsidR="00C94793" w:rsidRPr="00636EA8">
        <w:rPr>
          <w:rFonts w:ascii="Traditional Arabic" w:hAnsi="Traditional Arabic"/>
          <w:rtl/>
          <w:lang w:bidi="ar-SA"/>
        </w:rPr>
        <w:t>عبدالله بن مسعود</w:t>
      </w:r>
      <w:r w:rsidR="00C94793" w:rsidRPr="00636EA8">
        <w:rPr>
          <w:rFonts w:ascii="Traditional Arabic" w:hAnsi="Traditional Arabic"/>
          <w:lang w:bidi="ar-SA"/>
        </w:rPr>
        <w:sym w:font="AGA Arabesque" w:char="F074"/>
      </w:r>
      <w:r w:rsidR="00C94793" w:rsidRPr="00636EA8">
        <w:rPr>
          <w:rFonts w:ascii="Traditional Arabic" w:hAnsi="Traditional Arabic"/>
          <w:rtl/>
          <w:lang w:bidi="ar-SA"/>
        </w:rPr>
        <w:t xml:space="preserve"> خادمِ پیامبر</w:t>
      </w:r>
      <w:r w:rsidR="00C94793" w:rsidRPr="00636EA8">
        <w:rPr>
          <w:rFonts w:ascii="Traditional Arabic" w:hAnsi="Traditional Arabic"/>
          <w:lang w:bidi="ar-SA"/>
        </w:rPr>
        <w:sym w:font="AGA Arabesque" w:char="F072"/>
      </w:r>
      <w:r w:rsidR="00C94793" w:rsidRPr="00636EA8">
        <w:rPr>
          <w:rFonts w:ascii="Traditional Arabic" w:hAnsi="Traditional Arabic"/>
          <w:rtl/>
          <w:lang w:bidi="ar-SA"/>
        </w:rPr>
        <w:t xml:space="preserve"> بود و بدون اجازه وارد خانه‌ی پیامبر</w:t>
      </w:r>
      <w:r w:rsidR="00C94793" w:rsidRPr="00636EA8">
        <w:rPr>
          <w:rFonts w:ascii="Traditional Arabic" w:hAnsi="Traditional Arabic"/>
          <w:lang w:bidi="ar-SA"/>
        </w:rPr>
        <w:sym w:font="AGA Arabesque" w:char="F072"/>
      </w:r>
      <w:r w:rsidR="00C94793" w:rsidRPr="00636EA8">
        <w:rPr>
          <w:rFonts w:ascii="Traditional Arabic" w:hAnsi="Traditional Arabic"/>
          <w:rtl/>
          <w:lang w:bidi="ar-SA"/>
        </w:rPr>
        <w:t xml:space="preserve"> می‌شد. لذا پیامبر</w:t>
      </w:r>
      <w:r w:rsidR="00C94793" w:rsidRPr="00636EA8">
        <w:rPr>
          <w:rFonts w:ascii="Traditional Arabic" w:hAnsi="Traditional Arabic"/>
          <w:lang w:bidi="ar-SA"/>
        </w:rPr>
        <w:sym w:font="AGA Arabesque" w:char="F072"/>
      </w:r>
      <w:r w:rsidR="00C94793" w:rsidRPr="00636EA8">
        <w:rPr>
          <w:rFonts w:ascii="Traditional Arabic" w:hAnsi="Traditional Arabic"/>
          <w:rtl/>
          <w:lang w:bidi="ar-SA"/>
        </w:rPr>
        <w:t xml:space="preserve"> عبدالله</w:t>
      </w:r>
      <w:r w:rsidR="00C94793" w:rsidRPr="00636EA8">
        <w:rPr>
          <w:rFonts w:ascii="Traditional Arabic" w:hAnsi="Traditional Arabic"/>
          <w:lang w:bidi="ar-SA"/>
        </w:rPr>
        <w:sym w:font="AGA Arabesque" w:char="F074"/>
      </w:r>
      <w:r w:rsidR="00C94793" w:rsidRPr="00636EA8">
        <w:rPr>
          <w:rFonts w:ascii="Traditional Arabic" w:hAnsi="Traditional Arabic"/>
          <w:rtl/>
          <w:lang w:bidi="ar-SA"/>
        </w:rPr>
        <w:t xml:space="preserve"> و خانواده‌اش را به‌خوبی می‌شناخت و از اوضاع او آگاه بود. آن زنِ انصاری و همسر عبدالله بن مسعود</w:t>
      </w:r>
      <w:r w:rsidR="00C94793" w:rsidRPr="00636EA8">
        <w:rPr>
          <w:rFonts w:ascii="Traditional Arabic" w:hAnsi="Traditional Arabic"/>
          <w:lang w:bidi="ar-SA"/>
        </w:rPr>
        <w:sym w:font="AGA Arabesque" w:char="F079"/>
      </w:r>
      <w:r w:rsidR="00C94793" w:rsidRPr="00636EA8">
        <w:rPr>
          <w:rFonts w:ascii="Traditional Arabic" w:hAnsi="Traditional Arabic"/>
          <w:rtl/>
          <w:lang w:bidi="ar-SA"/>
        </w:rPr>
        <w:t xml:space="preserve"> از بلال خواستند نامی از آن‌ها، نزد پیامبر</w:t>
      </w:r>
      <w:r w:rsidR="00C94793" w:rsidRPr="00636EA8">
        <w:rPr>
          <w:rFonts w:ascii="Traditional Arabic" w:hAnsi="Traditional Arabic"/>
          <w:lang w:bidi="ar-SA"/>
        </w:rPr>
        <w:sym w:font="AGA Arabesque" w:char="F072"/>
      </w:r>
      <w:r w:rsidR="00C94793" w:rsidRPr="00636EA8">
        <w:rPr>
          <w:rFonts w:ascii="Traditional Arabic" w:hAnsi="Traditional Arabic"/>
          <w:rtl/>
          <w:lang w:bidi="ar-SA"/>
        </w:rPr>
        <w:t xml:space="preserve"> نبرد و نگوید که کیستند؛ ولی بلال</w:t>
      </w:r>
      <w:r w:rsidR="00C94793" w:rsidRPr="00636EA8">
        <w:rPr>
          <w:rFonts w:ascii="Traditional Arabic" w:hAnsi="Traditional Arabic"/>
          <w:lang w:bidi="ar-SA"/>
        </w:rPr>
        <w:sym w:font="AGA Arabesque" w:char="F074"/>
      </w:r>
      <w:r w:rsidR="00C94793" w:rsidRPr="00636EA8">
        <w:rPr>
          <w:rFonts w:ascii="Traditional Arabic" w:hAnsi="Traditional Arabic"/>
          <w:rtl/>
          <w:lang w:bidi="ar-SA"/>
        </w:rPr>
        <w:t xml:space="preserve"> از آن جهت که رسول‌الله</w:t>
      </w:r>
      <w:r w:rsidR="00C94793" w:rsidRPr="00636EA8">
        <w:rPr>
          <w:rFonts w:ascii="Traditional Arabic" w:hAnsi="Traditional Arabic"/>
          <w:lang w:bidi="ar-SA"/>
        </w:rPr>
        <w:sym w:font="AGA Arabesque" w:char="F072"/>
      </w:r>
      <w:r w:rsidR="00C94793" w:rsidRPr="00636EA8">
        <w:rPr>
          <w:rFonts w:ascii="Traditional Arabic" w:hAnsi="Traditional Arabic"/>
          <w:rtl/>
          <w:lang w:bidi="ar-SA"/>
        </w:rPr>
        <w:t xml:space="preserve"> سؤال کرد و اطاعت ایشان بر اطاعت دیگران، مقدم است، به پیامبر</w:t>
      </w:r>
      <w:r w:rsidR="00C94793" w:rsidRPr="00636EA8">
        <w:rPr>
          <w:rFonts w:ascii="Traditional Arabic" w:hAnsi="Traditional Arabic"/>
          <w:lang w:bidi="ar-SA"/>
        </w:rPr>
        <w:sym w:font="AGA Arabesque" w:char="F072"/>
      </w:r>
      <w:r w:rsidR="00C94793" w:rsidRPr="00636EA8">
        <w:rPr>
          <w:rFonts w:ascii="Traditional Arabic" w:hAnsi="Traditional Arabic"/>
          <w:rtl/>
          <w:lang w:bidi="ar-SA"/>
        </w:rPr>
        <w:t xml:space="preserve"> خبر داد که سؤال‌کنندگان؛ زنی از انصار و نیز همسر عبدالله بن مسعود هستند. </w:t>
      </w:r>
      <w:r w:rsidRPr="00636EA8">
        <w:rPr>
          <w:rFonts w:ascii="Traditional Arabic" w:hAnsi="Traditional Arabic"/>
          <w:rtl/>
          <w:lang w:bidi="ar-SA"/>
        </w:rPr>
        <w:t>رسول‌الله</w:t>
      </w:r>
      <w:r w:rsidRPr="00636EA8">
        <w:rPr>
          <w:rFonts w:ascii="Traditional Arabic" w:hAnsi="Traditional Arabic"/>
          <w:lang w:bidi="ar-SA"/>
        </w:rPr>
        <w:sym w:font="AGA Arabesque" w:char="F072"/>
      </w:r>
      <w:r w:rsidRPr="00636EA8">
        <w:rPr>
          <w:rFonts w:ascii="Traditional Arabic" w:hAnsi="Traditional Arabic"/>
          <w:rtl/>
          <w:lang w:bidi="ar-SA"/>
        </w:rPr>
        <w:t xml:space="preserve"> فرمود: «این‌ها، دو اجر دارند: اجر خویشاوندی، و اجر صدقه».</w:t>
      </w:r>
      <w:r w:rsidR="00C94793" w:rsidRPr="00636EA8">
        <w:rPr>
          <w:rFonts w:ascii="Traditional Arabic" w:hAnsi="Traditional Arabic"/>
          <w:rtl/>
          <w:lang w:bidi="ar-SA"/>
        </w:rPr>
        <w:t xml:space="preserve"> لذا بدین نکته پی می‌بریم که هنگام نیاز، صدقه دادن به فرزندان و همسر (هم زن و هم مرد) جایز است و این، دو پاداش دارد: اجر صدقه، و اجر صله‌ی رحم؛ یعنی انسان می‌تواند در هنگام نیاز، به فرزندان یا همسر خود، صدقه دهد.</w:t>
      </w:r>
    </w:p>
    <w:p w:rsidR="00C94793" w:rsidRPr="00636EA8" w:rsidRDefault="00C94793" w:rsidP="00BB388D">
      <w:pPr>
        <w:autoSpaceDE w:val="0"/>
        <w:autoSpaceDN w:val="0"/>
        <w:adjustRightInd w:val="0"/>
        <w:rPr>
          <w:rFonts w:ascii="Traditional Arabic" w:hAnsi="Traditional Arabic"/>
          <w:rtl/>
          <w:lang w:bidi="ar-SA"/>
        </w:rPr>
      </w:pPr>
      <w:r w:rsidRPr="00636EA8">
        <w:rPr>
          <w:rFonts w:ascii="Traditional Arabic" w:hAnsi="Traditional Arabic"/>
          <w:rtl/>
          <w:lang w:bidi="ar-SA"/>
        </w:rPr>
        <w:t xml:space="preserve">ناگفته نماند که اگر این نیاز، جزو همان نفقه‌ای باشد که بر انسان واجب است، در این صورت دادن زکات به کسی که نفقه‌اش بر </w:t>
      </w:r>
      <w:r w:rsidR="007267B7" w:rsidRPr="00636EA8">
        <w:rPr>
          <w:rFonts w:ascii="Traditional Arabic" w:hAnsi="Traditional Arabic"/>
          <w:rtl/>
          <w:lang w:bidi="ar-SA"/>
        </w:rPr>
        <w:t>انسان واجب است، درست نیست؛ ولی اگر نیازش، خارج از حد نفقه باشد یا آن شخص، جزو کسانی نباشد که نفقه‌اش بر انسان، واجب است، در این صورت، دادن زکات به چنین شخصی، بلامانع است؛ یعنی اشکالی ندارد که انسان از زکات اموالش، بدهی پدر، پسر یا همسرش را بپردازد؛ البته در صورتی که بدهکار، زنده باشد؛ یعنی اگر بدهکار، مرده باشد، بدهی‌اش را از مالِ زکات نمی‌دهند؛ بلکه بدهی‌اش را داوطلبانه یا به عنوان صدقه‌ی نفلی و یا از آن‌چه بر جا گذاشته است، ادا می‌کنند.</w:t>
      </w:r>
    </w:p>
    <w:p w:rsidR="00406845" w:rsidRPr="00636EA8" w:rsidRDefault="007267B7" w:rsidP="00E856DA">
      <w:pPr>
        <w:autoSpaceDE w:val="0"/>
        <w:autoSpaceDN w:val="0"/>
        <w:adjustRightInd w:val="0"/>
        <w:ind w:firstLine="0"/>
        <w:jc w:val="center"/>
        <w:rPr>
          <w:rFonts w:ascii="Traditional Arabic" w:hAnsi="Traditional Arabic"/>
          <w:rtl/>
          <w:lang w:bidi="ar-SA"/>
        </w:rPr>
      </w:pPr>
      <w:r w:rsidRPr="00636EA8">
        <w:rPr>
          <w:rFonts w:ascii="Traditional Arabic" w:hAnsi="Traditional Arabic"/>
          <w:rtl/>
          <w:lang w:bidi="ar-SA"/>
        </w:rPr>
        <w:t>***</w:t>
      </w:r>
    </w:p>
    <w:p w:rsidR="007267B7" w:rsidRPr="00636EA8" w:rsidRDefault="007267B7" w:rsidP="0098546B">
      <w:pPr>
        <w:autoSpaceDE w:val="0"/>
        <w:autoSpaceDN w:val="0"/>
        <w:adjustRightInd w:val="0"/>
        <w:spacing w:before="180"/>
        <w:rPr>
          <w:rFonts w:ascii="Traditional Arabic" w:hAnsi="Traditional Arabic" w:cs="Traditional Arabic"/>
          <w:sz w:val="32"/>
          <w:szCs w:val="32"/>
          <w:rtl/>
          <w:lang w:bidi="ar-SA"/>
        </w:rPr>
      </w:pPr>
      <w:r w:rsidRPr="00636EA8">
        <w:rPr>
          <w:rStyle w:val="Char4"/>
          <w:rtl/>
          <w:lang w:bidi="ar-SA"/>
        </w:rPr>
        <w:t>332- وعن أبي سُفْيان صخْر بنِ حربٍ</w:t>
      </w:r>
      <w:r w:rsidRPr="00636EA8">
        <w:rPr>
          <w:rStyle w:val="Char4"/>
          <w:b w:val="0"/>
          <w:bCs w:val="0"/>
          <w:rtl/>
          <w:lang w:bidi="ar-SA"/>
        </w:rPr>
        <w:sym w:font="AGA Arabesque" w:char="F074"/>
      </w:r>
      <w:r w:rsidRPr="00636EA8">
        <w:rPr>
          <w:rStyle w:val="Char4"/>
          <w:rtl/>
          <w:lang w:bidi="ar-SA"/>
        </w:rPr>
        <w:t xml:space="preserve"> في حدِيثِهِ الطَّويل في قصَّةِ هِرقل أَنَّ هِر</w:t>
      </w:r>
      <w:r w:rsidR="007110C4">
        <w:rPr>
          <w:rStyle w:val="Char4"/>
          <w:rFonts w:hint="cs"/>
          <w:rtl/>
          <w:lang w:bidi="ar-SA"/>
        </w:rPr>
        <w:t>َ</w:t>
      </w:r>
      <w:r w:rsidRPr="00636EA8">
        <w:rPr>
          <w:rStyle w:val="Char4"/>
          <w:rtl/>
          <w:lang w:bidi="ar-SA"/>
        </w:rPr>
        <w:t>قْلَ قال لأَبي سفْيان: فَماذَا يأْمُرُكُمْ بِه؟ يَعْني النَّبِيَّ</w:t>
      </w:r>
      <w:r w:rsidRPr="00636EA8">
        <w:rPr>
          <w:rStyle w:val="Char4"/>
          <w:b w:val="0"/>
          <w:bCs w:val="0"/>
          <w:rtl/>
          <w:lang w:bidi="ar-SA"/>
        </w:rPr>
        <w:sym w:font="AGA Arabesque" w:char="F072"/>
      </w:r>
      <w:r w:rsidRPr="00636EA8">
        <w:rPr>
          <w:rStyle w:val="Char4"/>
          <w:rtl/>
          <w:lang w:bidi="ar-SA"/>
        </w:rPr>
        <w:t xml:space="preserve"> قال: قلت: يقولُ: «اعْبُدُوا</w:t>
      </w:r>
      <w:r w:rsidR="0078114E">
        <w:rPr>
          <w:rStyle w:val="Char4"/>
          <w:rtl/>
          <w:lang w:bidi="ar-SA"/>
        </w:rPr>
        <w:t xml:space="preserve"> الل</w:t>
      </w:r>
      <w:r w:rsidRPr="00636EA8">
        <w:rPr>
          <w:rStyle w:val="Char4"/>
          <w:rtl/>
          <w:lang w:bidi="ar-SA"/>
        </w:rPr>
        <w:t>ه</w:t>
      </w:r>
      <w:r w:rsidR="0078114E">
        <w:rPr>
          <w:rStyle w:val="Char4"/>
          <w:rFonts w:hint="cs"/>
          <w:rtl/>
          <w:lang w:bidi="ar-SA"/>
        </w:rPr>
        <w:t>َ</w:t>
      </w:r>
      <w:r w:rsidRPr="00636EA8">
        <w:rPr>
          <w:rStyle w:val="Char4"/>
          <w:rtl/>
          <w:lang w:bidi="ar-SA"/>
        </w:rPr>
        <w:t xml:space="preserve"> وَحدَه، ولا تُشْرِكُوا بِهِ شَيْئا، واتْرُكُوا ما يقُولُ آباؤُكم، ويأْمُرُنَا بالصَّلاةِ ، والصِّدْق، والعفَاف، والصِّلَةِ».</w:t>
      </w:r>
      <w:r w:rsidRPr="00636EA8">
        <w:rPr>
          <w:rFonts w:ascii="Traditional Arabic" w:hAnsi="Traditional Arabic"/>
          <w:rtl/>
          <w:lang w:bidi="ar-SA"/>
        </w:rPr>
        <w:t xml:space="preserve"> [</w:t>
      </w:r>
      <w:r w:rsidR="002C7F89" w:rsidRPr="002C7F89">
        <w:rPr>
          <w:rFonts w:ascii="mylotus" w:hAnsi="mylotus" w:cs="mylotus"/>
          <w:rtl/>
          <w:lang w:bidi="ar-SA"/>
        </w:rPr>
        <w:t>متفقٌ عليه</w:t>
      </w:r>
      <w:r w:rsidRPr="00636EA8">
        <w:rPr>
          <w:rFonts w:ascii="Traditional Arabic" w:hAns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99"/>
      </w:r>
      <w:r w:rsidR="00C8054F" w:rsidRPr="00C8054F">
        <w:rPr>
          <w:rStyle w:val="FootnoteReference"/>
          <w:rFonts w:cs="B Lotus"/>
          <w:szCs w:val="28"/>
          <w:rtl/>
          <w:lang w:bidi="ar-SA"/>
        </w:rPr>
        <w:t>)</w:t>
      </w:r>
    </w:p>
    <w:p w:rsidR="00A533E2" w:rsidRPr="00636EA8" w:rsidRDefault="00650715" w:rsidP="00BB388D">
      <w:pPr>
        <w:autoSpaceDE w:val="0"/>
        <w:autoSpaceDN w:val="0"/>
        <w:adjustRightInd w:val="0"/>
        <w:rPr>
          <w:rFonts w:ascii="Traditional Arabic" w:hAnsi="Traditional Arabic"/>
          <w:rtl/>
          <w:lang w:bidi="ar-SA"/>
        </w:rPr>
      </w:pPr>
      <w:r w:rsidRPr="00636EA8">
        <w:rPr>
          <w:rFonts w:ascii="Traditional Arabic" w:hAnsi="Traditional Arabic"/>
          <w:b/>
          <w:bCs/>
          <w:rtl/>
          <w:lang w:bidi="ar-SA"/>
        </w:rPr>
        <w:t>ترجمه:</w:t>
      </w:r>
      <w:r w:rsidRPr="00636EA8">
        <w:rPr>
          <w:rFonts w:ascii="Traditional Arabic" w:hAnsi="Traditional Arabic"/>
          <w:rtl/>
          <w:lang w:bidi="ar-SA"/>
        </w:rPr>
        <w:t xml:space="preserve"> ابوسفیان، صخر بن حرب</w:t>
      </w:r>
      <w:r w:rsidRPr="00636EA8">
        <w:rPr>
          <w:rFonts w:ascii="Traditional Arabic" w:hAnsi="Traditional Arabic"/>
          <w:lang w:bidi="ar-SA"/>
        </w:rPr>
        <w:sym w:font="AGA Arabesque" w:char="F074"/>
      </w:r>
      <w:r w:rsidRPr="00636EA8">
        <w:rPr>
          <w:rFonts w:ascii="Traditional Arabic" w:hAnsi="Traditional Arabic"/>
          <w:rtl/>
          <w:lang w:bidi="ar-SA"/>
        </w:rPr>
        <w:t xml:space="preserve"> ضمن روایتی طولانی از ماجرای ملاقاتش با «هرقل» می‌گوید: هرقل به من گفت: شما را به چیزی فرامی‌خواند؟ منظورش، پیامبر</w:t>
      </w:r>
      <w:r w:rsidRPr="00636EA8">
        <w:rPr>
          <w:rFonts w:ascii="Traditional Arabic" w:hAnsi="Traditional Arabic"/>
          <w:lang w:bidi="ar-SA"/>
        </w:rPr>
        <w:sym w:font="AGA Arabesque" w:char="F072"/>
      </w:r>
      <w:r w:rsidRPr="00636EA8">
        <w:rPr>
          <w:rFonts w:ascii="Traditional Arabic" w:hAnsi="Traditional Arabic"/>
          <w:rtl/>
          <w:lang w:bidi="ar-SA"/>
        </w:rPr>
        <w:t xml:space="preserve"> بود. ابوسفیان</w:t>
      </w:r>
      <w:r w:rsidRPr="00636EA8">
        <w:rPr>
          <w:rFonts w:ascii="Traditional Arabic" w:hAnsi="Traditional Arabic"/>
          <w:lang w:bidi="ar-SA"/>
        </w:rPr>
        <w:sym w:font="AGA Arabesque" w:char="F074"/>
      </w:r>
      <w:r w:rsidRPr="00636EA8">
        <w:rPr>
          <w:rFonts w:ascii="Traditional Arabic" w:hAnsi="Traditional Arabic"/>
          <w:rtl/>
          <w:lang w:bidi="ar-SA"/>
        </w:rPr>
        <w:t xml:space="preserve"> می‌گوید: پاسخ دادم: می‌گوید: «الله یکتا و یگانه را عبادت و پرستش کنید و هیچ چیزی را شریکش نسازید و آن‌چه را پدران شما می‌گفتند، رها نمایید؛ و ما را به نماز، راست‌گویی و درست‌کاری، پاک‌دامنی و صله‌ی رحم، امر می‌کند».</w:t>
      </w:r>
    </w:p>
    <w:p w:rsidR="00650715" w:rsidRPr="00636EA8" w:rsidRDefault="00650715" w:rsidP="0098546B">
      <w:pPr>
        <w:pStyle w:val="a3"/>
        <w:rPr>
          <w:rtl/>
          <w:lang w:bidi="ar-SA"/>
        </w:rPr>
      </w:pPr>
      <w:r w:rsidRPr="00636EA8">
        <w:rPr>
          <w:rtl/>
          <w:lang w:bidi="ar-SA"/>
        </w:rPr>
        <w:t>333- وعن أبي ذر</w:t>
      </w:r>
      <w:r w:rsidRPr="00636EA8">
        <w:rPr>
          <w:b w:val="0"/>
          <w:bCs w:val="0"/>
          <w:rtl/>
          <w:lang w:bidi="ar-SA"/>
        </w:rPr>
        <w:sym w:font="AGA Arabesque" w:char="F074"/>
      </w:r>
      <w:r w:rsidRPr="00636EA8">
        <w:rPr>
          <w:rtl/>
          <w:lang w:bidi="ar-SA"/>
        </w:rPr>
        <w:t xml:space="preserve"> قال: </w:t>
      </w:r>
      <w:r w:rsidR="001F272D">
        <w:rPr>
          <w:rtl/>
          <w:lang w:bidi="ar-SA"/>
        </w:rPr>
        <w:t>قَالَ رَسُولُ اللهِ</w:t>
      </w:r>
      <w:r w:rsidRPr="00636EA8">
        <w:rPr>
          <w:b w:val="0"/>
          <w:bCs w:val="0"/>
          <w:rtl/>
          <w:lang w:bidi="ar-SA"/>
        </w:rPr>
        <w:sym w:font="AGA Arabesque" w:char="F072"/>
      </w:r>
      <w:r w:rsidRPr="00636EA8">
        <w:rPr>
          <w:rtl/>
          <w:lang w:bidi="ar-SA"/>
        </w:rPr>
        <w:t>: «إِنَّكُم ستفْتَحُونَ أَرْضًا يُذْكَرُ فِيهَا القِيرَاطُ».</w:t>
      </w:r>
    </w:p>
    <w:p w:rsidR="00650715" w:rsidRPr="00636EA8" w:rsidRDefault="00650715" w:rsidP="0058663F">
      <w:pPr>
        <w:pStyle w:val="a3"/>
        <w:spacing w:before="0"/>
        <w:rPr>
          <w:rtl/>
          <w:lang w:bidi="ar-SA"/>
        </w:rPr>
      </w:pPr>
      <w:r w:rsidRPr="00636EA8">
        <w:rPr>
          <w:rtl/>
          <w:lang w:bidi="ar-SA"/>
        </w:rPr>
        <w:t>وفي روايةٍ: «ستفْتحُونَ مصْر وهِي أَرْضٌ يُسَمَّى فِيها القِيراط، فَاستَوْصُوا بِأَهْلِها خيْرًا، فَإِنَّ لَهُمْ ذِمةً ورحِمًا».</w:t>
      </w:r>
    </w:p>
    <w:p w:rsidR="00650715" w:rsidRPr="00636EA8" w:rsidRDefault="00650715" w:rsidP="0058663F">
      <w:pPr>
        <w:autoSpaceDE w:val="0"/>
        <w:autoSpaceDN w:val="0"/>
        <w:adjustRightInd w:val="0"/>
        <w:rPr>
          <w:rFonts w:ascii="Traditional Arabic" w:hAnsi="Traditional Arabic" w:cs="Traditional Arabic"/>
          <w:sz w:val="32"/>
          <w:szCs w:val="32"/>
          <w:rtl/>
          <w:lang w:bidi="ar-SA"/>
        </w:rPr>
      </w:pPr>
      <w:r w:rsidRPr="00636EA8">
        <w:rPr>
          <w:rStyle w:val="Char4"/>
          <w:rtl/>
          <w:lang w:bidi="ar-SA"/>
        </w:rPr>
        <w:t>وفي روايةٍ: «فإِذا افْتتَحتُموها، فَأَحْسِنُوا إِلى أَهْلِهَا، فَإِنَّ لهُم ذِمَّةً ورحِماً» أَو قال: «ذِمَّةً وصِهرًا».</w:t>
      </w:r>
      <w:r w:rsidRPr="00636EA8">
        <w:rPr>
          <w:rFonts w:ascii="Traditional Arabic" w:hAnsi="Traditional Arabic" w:cs="Traditional Arabic"/>
          <w:sz w:val="32"/>
          <w:szCs w:val="32"/>
          <w:rtl/>
          <w:lang w:bidi="ar-SA"/>
        </w:rPr>
        <w:t xml:space="preserve"> </w:t>
      </w:r>
      <w:r w:rsidRPr="00636EA8">
        <w:rPr>
          <w:rFonts w:ascii="Traditional Arabic" w:hAnsi="Traditional Arabic"/>
          <w:rtl/>
          <w:lang w:bidi="ar-SA"/>
        </w:rPr>
        <w:t>[روا</w:t>
      </w:r>
      <w:r w:rsidR="002C31B4" w:rsidRPr="00636EA8">
        <w:rPr>
          <w:rFonts w:ascii="Traditional Arabic" w:hAnsi="Traditional Arabic"/>
          <w:rtl/>
          <w:lang w:bidi="ar-SA"/>
        </w:rPr>
        <w:t>ه</w:t>
      </w:r>
      <w:r w:rsidRPr="00636EA8">
        <w:rPr>
          <w:rFonts w:ascii="Traditional Arabic" w:hAnsi="Traditional Arabic"/>
          <w:rtl/>
          <w:lang w:bidi="ar-SA"/>
        </w:rPr>
        <w:t xml:space="preserve"> مسلم]</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100"/>
      </w:r>
      <w:r w:rsidR="00C8054F" w:rsidRPr="00C8054F">
        <w:rPr>
          <w:rStyle w:val="FootnoteReference"/>
          <w:rFonts w:cs="B Lotus"/>
          <w:szCs w:val="28"/>
          <w:rtl/>
          <w:lang w:bidi="ar-SA"/>
        </w:rPr>
        <w:t>)</w:t>
      </w:r>
    </w:p>
    <w:p w:rsidR="00650715" w:rsidRPr="00636EA8" w:rsidRDefault="00650715" w:rsidP="0058663F">
      <w:pPr>
        <w:pStyle w:val="a3"/>
        <w:spacing w:before="0"/>
        <w:rPr>
          <w:rtl/>
          <w:lang w:bidi="ar-SA"/>
        </w:rPr>
      </w:pPr>
      <w:r w:rsidRPr="00636EA8">
        <w:rPr>
          <w:rtl/>
          <w:lang w:bidi="ar-SA"/>
        </w:rPr>
        <w:t>قال العُلَماء: الرَّحِمُ التي لهُمْ كَوْنُ هَاجَر أُمُّ إِسْماعِيلَ</w:t>
      </w:r>
      <w:r w:rsidR="002C31B4" w:rsidRPr="00636EA8">
        <w:rPr>
          <w:b w:val="0"/>
          <w:bCs w:val="0"/>
          <w:rtl/>
          <w:lang w:bidi="ar-SA"/>
        </w:rPr>
        <w:sym w:font="AGA Arabesque" w:char="F072"/>
      </w:r>
      <w:r w:rsidRPr="00636EA8">
        <w:rPr>
          <w:rtl/>
          <w:lang w:bidi="ar-SA"/>
        </w:rPr>
        <w:t xml:space="preserve"> مِنْهم. «والصِّهْرُ»: كونُ مارِية أُمِّ إِبراهِيمَ ابنِ رسول اللَّه</w:t>
      </w:r>
      <w:r w:rsidR="002C31B4" w:rsidRPr="00636EA8">
        <w:rPr>
          <w:b w:val="0"/>
          <w:bCs w:val="0"/>
          <w:rtl/>
          <w:lang w:bidi="ar-SA"/>
        </w:rPr>
        <w:sym w:font="AGA Arabesque" w:char="F072"/>
      </w:r>
      <w:r w:rsidR="002C31B4" w:rsidRPr="00636EA8">
        <w:rPr>
          <w:rtl/>
          <w:lang w:bidi="ar-SA"/>
        </w:rPr>
        <w:t xml:space="preserve"> </w:t>
      </w:r>
      <w:r w:rsidRPr="00636EA8">
        <w:rPr>
          <w:rtl/>
          <w:lang w:bidi="ar-SA"/>
        </w:rPr>
        <w:t>منهم.</w:t>
      </w:r>
    </w:p>
    <w:p w:rsidR="00650715" w:rsidRPr="00636EA8" w:rsidRDefault="00F5316C" w:rsidP="00BB388D">
      <w:pPr>
        <w:autoSpaceDE w:val="0"/>
        <w:autoSpaceDN w:val="0"/>
        <w:adjustRightInd w:val="0"/>
        <w:rPr>
          <w:rFonts w:ascii="Traditional Arabic" w:hAnsi="Traditional Arabic"/>
          <w:rtl/>
          <w:lang w:bidi="ar-SA"/>
        </w:rPr>
      </w:pPr>
      <w:r w:rsidRPr="00636EA8">
        <w:rPr>
          <w:rFonts w:ascii="Traditional Arabic" w:hAnsi="Traditional Arabic"/>
          <w:b/>
          <w:bCs/>
          <w:rtl/>
          <w:lang w:bidi="ar-SA"/>
        </w:rPr>
        <w:t>ترجمه:</w:t>
      </w:r>
      <w:r w:rsidRPr="00636EA8">
        <w:rPr>
          <w:rFonts w:ascii="Traditional Arabic" w:hAnsi="Traditional Arabic"/>
          <w:rtl/>
          <w:lang w:bidi="ar-SA"/>
        </w:rPr>
        <w:t xml:space="preserve"> ابوذر</w:t>
      </w:r>
      <w:r w:rsidRPr="00636EA8">
        <w:rPr>
          <w:rFonts w:ascii="Traditional Arabic" w:hAnsi="Traditional Arabic"/>
          <w:lang w:bidi="ar-SA"/>
        </w:rPr>
        <w:sym w:font="AGA Arabesque" w:char="F074"/>
      </w:r>
      <w:r w:rsidRPr="00636EA8">
        <w:rPr>
          <w:rFonts w:ascii="Traditional Arabic" w:hAnsi="Traditional Arabic"/>
          <w:rtl/>
          <w:lang w:bidi="ar-SA"/>
        </w:rPr>
        <w:t xml:space="preserve"> می‌گوید: رسول‌الله</w:t>
      </w:r>
      <w:r w:rsidRPr="00636EA8">
        <w:rPr>
          <w:rFonts w:ascii="Traditional Arabic" w:hAnsi="Traditional Arabic"/>
          <w:lang w:bidi="ar-SA"/>
        </w:rPr>
        <w:sym w:font="AGA Arabesque" w:char="F072"/>
      </w:r>
      <w:r w:rsidRPr="00636EA8">
        <w:rPr>
          <w:rFonts w:ascii="Traditional Arabic" w:hAnsi="Traditional Arabic"/>
          <w:rtl/>
          <w:lang w:bidi="ar-SA"/>
        </w:rPr>
        <w:t xml:space="preserve"> فرمود: </w:t>
      </w:r>
      <w:r w:rsidR="002A2EE4">
        <w:rPr>
          <w:rFonts w:ascii="Traditional Arabic" w:hAnsi="Traditional Arabic"/>
          <w:rtl/>
          <w:lang w:bidi="ar-SA"/>
        </w:rPr>
        <w:t>«شما، به‌زودی سرزمینی را فتح می</w:t>
      </w:r>
      <w:r w:rsidR="002A2EE4">
        <w:rPr>
          <w:rFonts w:ascii="Traditional Arabic" w:hAnsi="Traditional Arabic" w:hint="cs"/>
          <w:rtl/>
          <w:lang w:bidi="ar-SA"/>
        </w:rPr>
        <w:t>‌</w:t>
      </w:r>
      <w:r w:rsidRPr="00636EA8">
        <w:rPr>
          <w:rFonts w:ascii="Traditional Arabic" w:hAnsi="Traditional Arabic"/>
          <w:rtl/>
          <w:lang w:bidi="ar-SA"/>
        </w:rPr>
        <w:t>کنید که در آن، نام قیراط</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101"/>
      </w:r>
      <w:r w:rsidR="00C8054F" w:rsidRPr="00C8054F">
        <w:rPr>
          <w:rStyle w:val="FootnoteReference"/>
          <w:rFonts w:cs="B Lotus"/>
          <w:szCs w:val="28"/>
          <w:rtl/>
          <w:lang w:bidi="ar-SA"/>
        </w:rPr>
        <w:t>)</w:t>
      </w:r>
      <w:r w:rsidRPr="00636EA8">
        <w:rPr>
          <w:rFonts w:ascii="Traditional Arabic" w:hAnsi="Traditional Arabic"/>
          <w:rtl/>
          <w:lang w:bidi="ar-SA"/>
        </w:rPr>
        <w:t xml:space="preserve"> ذکر می‌شود».</w:t>
      </w:r>
    </w:p>
    <w:p w:rsidR="00E71E0C" w:rsidRPr="00636EA8" w:rsidRDefault="00E71E0C" w:rsidP="00BB388D">
      <w:pPr>
        <w:autoSpaceDE w:val="0"/>
        <w:autoSpaceDN w:val="0"/>
        <w:adjustRightInd w:val="0"/>
        <w:rPr>
          <w:rFonts w:ascii="Traditional Arabic" w:hAnsi="Traditional Arabic"/>
          <w:rtl/>
          <w:lang w:bidi="ar-SA"/>
        </w:rPr>
      </w:pPr>
      <w:r w:rsidRPr="00636EA8">
        <w:rPr>
          <w:rFonts w:ascii="Traditional Arabic" w:hAnsi="Traditional Arabic"/>
          <w:rtl/>
          <w:lang w:bidi="ar-SA"/>
        </w:rPr>
        <w:t>و در روایت آمده است: «به‌زودی مصر را فتح می‌کنید؛ و آن‌جا سرزمین</w:t>
      </w:r>
      <w:r w:rsidR="00457B75" w:rsidRPr="00636EA8">
        <w:rPr>
          <w:rFonts w:ascii="Traditional Arabic" w:hAnsi="Traditional Arabic"/>
          <w:rtl/>
          <w:lang w:bidi="ar-SA"/>
        </w:rPr>
        <w:t>ی‌ست</w:t>
      </w:r>
      <w:r w:rsidRPr="00636EA8">
        <w:rPr>
          <w:rFonts w:ascii="Traditional Arabic" w:hAnsi="Traditional Arabic"/>
          <w:rtl/>
          <w:lang w:bidi="ar-SA"/>
        </w:rPr>
        <w:t xml:space="preserve"> که در آن نام قیراط، ذکر می‌شود. سفارش مرا درباره‌ی نیکی به اهالی آن مراعات کنید؛ زیرا آن‌ها، حرمت و حق خویشاوندی دارند».</w:t>
      </w:r>
    </w:p>
    <w:p w:rsidR="00650715" w:rsidRPr="00636EA8" w:rsidRDefault="00E71E0C" w:rsidP="00BB388D">
      <w:pPr>
        <w:autoSpaceDE w:val="0"/>
        <w:autoSpaceDN w:val="0"/>
        <w:adjustRightInd w:val="0"/>
        <w:rPr>
          <w:rFonts w:ascii="Traditional Arabic" w:hAnsi="Traditional Arabic"/>
          <w:rtl/>
          <w:lang w:bidi="ar-SA"/>
        </w:rPr>
      </w:pPr>
      <w:r w:rsidRPr="00636EA8">
        <w:rPr>
          <w:rFonts w:ascii="Traditional Arabic" w:hAnsi="Traditional Arabic"/>
          <w:rtl/>
          <w:lang w:bidi="ar-SA"/>
        </w:rPr>
        <w:t xml:space="preserve">و در روایتی دیگر آمده است: «وقتی آن‌جا را فتح کردید، </w:t>
      </w:r>
      <w:r w:rsidR="00F502A2" w:rsidRPr="00636EA8">
        <w:rPr>
          <w:rFonts w:ascii="Traditional Arabic" w:hAnsi="Traditional Arabic"/>
          <w:rtl/>
          <w:lang w:bidi="ar-SA"/>
        </w:rPr>
        <w:t>به مردمانش ‌نیکی کنید؛ زیرا آن‌ها، حرمت و حق خویشاوندیِ نسبی دارند». یا فرمود: «زیرا آن‌ها، حرمت و خویشاوندیِ سببی دارند».</w:t>
      </w:r>
    </w:p>
    <w:p w:rsidR="00F502A2" w:rsidRPr="00636EA8" w:rsidRDefault="00F502A2" w:rsidP="00BB388D">
      <w:pPr>
        <w:autoSpaceDE w:val="0"/>
        <w:autoSpaceDN w:val="0"/>
        <w:adjustRightInd w:val="0"/>
        <w:rPr>
          <w:rFonts w:ascii="Traditional Arabic" w:hAnsi="Traditional Arabic"/>
          <w:rtl/>
          <w:lang w:bidi="ar-SA"/>
        </w:rPr>
      </w:pPr>
      <w:r w:rsidRPr="00636EA8">
        <w:rPr>
          <w:rFonts w:ascii="Traditional Arabic" w:hAnsi="Traditional Arabic"/>
          <w:rtl/>
          <w:lang w:bidi="ar-SA"/>
        </w:rPr>
        <w:t xml:space="preserve">علما گفته‌اند: منظور از «رحم» (خویشاوندی نسبی)، </w:t>
      </w:r>
      <w:r w:rsidR="00AE1D5F" w:rsidRPr="00636EA8">
        <w:rPr>
          <w:rFonts w:ascii="Traditional Arabic" w:hAnsi="Traditional Arabic"/>
          <w:rtl/>
          <w:lang w:bidi="ar-SA"/>
        </w:rPr>
        <w:t>این</w:t>
      </w:r>
      <w:r w:rsidR="00AE1D5F" w:rsidRPr="00636EA8">
        <w:rPr>
          <w:rFonts w:ascii="Traditional Arabic" w:hAnsi="Traditional Arabic"/>
          <w:cs/>
          <w:lang w:bidi="ar-SA"/>
        </w:rPr>
        <w:t>‎</w:t>
      </w:r>
      <w:r w:rsidR="00AE1D5F" w:rsidRPr="00636EA8">
        <w:rPr>
          <w:rFonts w:ascii="Traditional Arabic" w:hAnsi="Traditional Arabic"/>
          <w:rtl/>
          <w:lang w:bidi="ar-SA"/>
        </w:rPr>
        <w:t>ست</w:t>
      </w:r>
      <w:r w:rsidRPr="00636EA8">
        <w:rPr>
          <w:rFonts w:ascii="Traditional Arabic" w:hAnsi="Traditional Arabic"/>
          <w:rtl/>
          <w:lang w:bidi="ar-SA"/>
        </w:rPr>
        <w:t xml:space="preserve"> که هاجر، مادر اسماعیل</w:t>
      </w:r>
      <w:r w:rsidRPr="00636EA8">
        <w:rPr>
          <w:rFonts w:ascii="Traditional Arabic" w:hAnsi="Traditional Arabic"/>
          <w:lang w:bidi="ar-SA"/>
        </w:rPr>
        <w:sym w:font="AGA Arabesque" w:char="F072"/>
      </w:r>
      <w:r w:rsidRPr="00636EA8">
        <w:rPr>
          <w:rFonts w:ascii="Traditional Arabic" w:hAnsi="Traditional Arabic"/>
          <w:rtl/>
          <w:lang w:bidi="ar-SA"/>
        </w:rPr>
        <w:t xml:space="preserve">، اهل مصر بوده است؛ و منظور از «صهر» (خویشاوندی سببی) </w:t>
      </w:r>
      <w:r w:rsidR="00AE1D5F" w:rsidRPr="00636EA8">
        <w:rPr>
          <w:rFonts w:ascii="Traditional Arabic" w:hAnsi="Traditional Arabic"/>
          <w:rtl/>
          <w:lang w:bidi="ar-SA"/>
        </w:rPr>
        <w:t>این</w:t>
      </w:r>
      <w:r w:rsidR="00AE1D5F" w:rsidRPr="00636EA8">
        <w:rPr>
          <w:rFonts w:ascii="Traditional Arabic" w:hAnsi="Traditional Arabic"/>
          <w:cs/>
          <w:lang w:bidi="ar-SA"/>
        </w:rPr>
        <w:t>‎</w:t>
      </w:r>
      <w:r w:rsidR="00AE1D5F" w:rsidRPr="00636EA8">
        <w:rPr>
          <w:rFonts w:ascii="Traditional Arabic" w:hAnsi="Traditional Arabic"/>
          <w:rtl/>
          <w:lang w:bidi="ar-SA"/>
        </w:rPr>
        <w:t>ست</w:t>
      </w:r>
      <w:r w:rsidRPr="00636EA8">
        <w:rPr>
          <w:rFonts w:ascii="Traditional Arabic" w:hAnsi="Traditional Arabic"/>
          <w:rtl/>
          <w:lang w:bidi="ar-SA"/>
        </w:rPr>
        <w:t xml:space="preserve"> که ماریه، مادر ابراهیم فرزند رسول‌خدا</w:t>
      </w:r>
      <w:r w:rsidRPr="00636EA8">
        <w:rPr>
          <w:rFonts w:ascii="Traditional Arabic" w:hAnsi="Traditional Arabic"/>
          <w:lang w:bidi="ar-SA"/>
        </w:rPr>
        <w:sym w:font="AGA Arabesque" w:char="F072"/>
      </w:r>
      <w:r w:rsidRPr="00636EA8">
        <w:rPr>
          <w:rFonts w:ascii="Traditional Arabic" w:hAnsi="Traditional Arabic"/>
          <w:rtl/>
          <w:lang w:bidi="ar-SA"/>
        </w:rPr>
        <w:t xml:space="preserve"> مصری بوده است.</w:t>
      </w:r>
    </w:p>
    <w:p w:rsidR="0003638F" w:rsidRPr="00636EA8" w:rsidRDefault="0003638F" w:rsidP="001F1261">
      <w:pPr>
        <w:autoSpaceDE w:val="0"/>
        <w:autoSpaceDN w:val="0"/>
        <w:adjustRightInd w:val="0"/>
        <w:spacing w:before="180"/>
        <w:rPr>
          <w:rFonts w:ascii="Traditional Arabic" w:hAnsi="Traditional Arabic" w:cs="Traditional Arabic"/>
          <w:sz w:val="32"/>
          <w:szCs w:val="32"/>
          <w:rtl/>
          <w:lang w:bidi="ar-SA"/>
        </w:rPr>
      </w:pPr>
      <w:r w:rsidRPr="00636EA8">
        <w:rPr>
          <w:rStyle w:val="Char4"/>
          <w:rtl/>
          <w:lang w:bidi="ar-SA"/>
        </w:rPr>
        <w:t>334- وعن أبي هريرة</w:t>
      </w:r>
      <w:r w:rsidRPr="00636EA8">
        <w:rPr>
          <w:rStyle w:val="Char4"/>
          <w:b w:val="0"/>
          <w:bCs w:val="0"/>
          <w:rtl/>
          <w:lang w:bidi="ar-SA"/>
        </w:rPr>
        <w:sym w:font="AGA Arabesque" w:char="F074"/>
      </w:r>
      <w:r w:rsidRPr="00636EA8">
        <w:rPr>
          <w:rStyle w:val="Char4"/>
          <w:rtl/>
          <w:lang w:bidi="ar-SA"/>
        </w:rPr>
        <w:t xml:space="preserve"> قال: لما نزلَتْ هذِهِ الآيَةُ: </w:t>
      </w:r>
      <w:r w:rsidR="00C8054F" w:rsidRPr="00636EA8">
        <w:rPr>
          <w:rFonts w:ascii="KFGQPC Uthman Taha Naskh" w:cs="KFGQPC Uthman Taha Naskh" w:hint="cs"/>
          <w:rtl/>
          <w:lang w:bidi="ar-SA"/>
        </w:rPr>
        <w:t>﴿</w:t>
      </w:r>
      <w:r w:rsidR="001F1261" w:rsidRPr="00636EA8">
        <w:rPr>
          <w:rStyle w:val="Char1"/>
          <w:rFonts w:hint="eastAsia"/>
          <w:rtl/>
        </w:rPr>
        <w:t>وَأَنذِر</w:t>
      </w:r>
      <w:r w:rsidR="001F1261" w:rsidRPr="00636EA8">
        <w:rPr>
          <w:rStyle w:val="Char1"/>
          <w:rFonts w:hint="cs"/>
          <w:rtl/>
        </w:rPr>
        <w:t>ۡ</w:t>
      </w:r>
      <w:r w:rsidR="001F1261" w:rsidRPr="00636EA8">
        <w:rPr>
          <w:rStyle w:val="Char1"/>
          <w:rtl/>
        </w:rPr>
        <w:t xml:space="preserve"> </w:t>
      </w:r>
      <w:r w:rsidR="001F1261" w:rsidRPr="00636EA8">
        <w:rPr>
          <w:rStyle w:val="Char1"/>
          <w:rFonts w:hint="eastAsia"/>
          <w:rtl/>
        </w:rPr>
        <w:t>عَشِيرَتَكَ</w:t>
      </w:r>
      <w:r w:rsidR="001F1261" w:rsidRPr="00636EA8">
        <w:rPr>
          <w:rStyle w:val="Char1"/>
          <w:rtl/>
        </w:rPr>
        <w:t xml:space="preserve"> </w:t>
      </w:r>
      <w:r w:rsidR="001F1261" w:rsidRPr="00636EA8">
        <w:rPr>
          <w:rStyle w:val="Char1"/>
          <w:rFonts w:hint="cs"/>
          <w:rtl/>
        </w:rPr>
        <w:t>ٱ</w:t>
      </w:r>
      <w:r w:rsidR="001F1261" w:rsidRPr="00636EA8">
        <w:rPr>
          <w:rStyle w:val="Char1"/>
          <w:rFonts w:hint="eastAsia"/>
          <w:rtl/>
        </w:rPr>
        <w:t>ل</w:t>
      </w:r>
      <w:r w:rsidR="001F1261" w:rsidRPr="00636EA8">
        <w:rPr>
          <w:rStyle w:val="Char1"/>
          <w:rFonts w:hint="cs"/>
          <w:rtl/>
        </w:rPr>
        <w:t>ۡ</w:t>
      </w:r>
      <w:r w:rsidR="001F1261" w:rsidRPr="00636EA8">
        <w:rPr>
          <w:rStyle w:val="Char1"/>
          <w:rFonts w:hint="eastAsia"/>
          <w:rtl/>
        </w:rPr>
        <w:t>أَق</w:t>
      </w:r>
      <w:r w:rsidR="001F1261" w:rsidRPr="00636EA8">
        <w:rPr>
          <w:rStyle w:val="Char1"/>
          <w:rFonts w:hint="cs"/>
          <w:rtl/>
        </w:rPr>
        <w:t>ۡ</w:t>
      </w:r>
      <w:r w:rsidR="001F1261" w:rsidRPr="00636EA8">
        <w:rPr>
          <w:rStyle w:val="Char1"/>
          <w:rFonts w:hint="eastAsia"/>
          <w:rtl/>
        </w:rPr>
        <w:t>رَبِينَ</w:t>
      </w:r>
      <w:r w:rsidR="001F1261" w:rsidRPr="00636EA8">
        <w:rPr>
          <w:rStyle w:val="Char1"/>
          <w:rtl/>
        </w:rPr>
        <w:t xml:space="preserve"> </w:t>
      </w:r>
      <w:r w:rsidR="001F1261" w:rsidRPr="00636EA8">
        <w:rPr>
          <w:rStyle w:val="Char1"/>
          <w:rFonts w:hint="cs"/>
          <w:rtl/>
        </w:rPr>
        <w:t>٢١٤</w:t>
      </w:r>
      <w:r w:rsidR="00C8054F" w:rsidRPr="00636EA8">
        <w:rPr>
          <w:rFonts w:ascii="KFGQPC Uthman Taha Naskh" w:cs="KFGQPC Uthman Taha Naskh" w:hint="cs"/>
          <w:rtl/>
          <w:lang w:bidi="ar-SA"/>
        </w:rPr>
        <w:t>﴾</w:t>
      </w:r>
      <w:r w:rsidR="001F1261" w:rsidRPr="00636EA8">
        <w:rPr>
          <w:rFonts w:ascii="KFGQPC Uthman Taha Naskh" w:cs="KFGQPC Uthman Taha Naskh"/>
          <w:rtl/>
          <w:lang w:bidi="ar-SA"/>
        </w:rPr>
        <w:t xml:space="preserve"> </w:t>
      </w:r>
      <w:r w:rsidR="001F1261" w:rsidRPr="00636EA8">
        <w:rPr>
          <w:rStyle w:val="Char8"/>
          <w:rtl/>
        </w:rPr>
        <w:t>[</w:t>
      </w:r>
      <w:r w:rsidR="001F1261" w:rsidRPr="00636EA8">
        <w:rPr>
          <w:rStyle w:val="Char8"/>
          <w:rFonts w:hint="eastAsia"/>
          <w:rtl/>
        </w:rPr>
        <w:t>الشعراء</w:t>
      </w:r>
      <w:r w:rsidR="001F1261" w:rsidRPr="00636EA8">
        <w:rPr>
          <w:rStyle w:val="Char8"/>
          <w:rtl/>
        </w:rPr>
        <w:t xml:space="preserve"> : </w:t>
      </w:r>
      <w:r w:rsidR="001F1261" w:rsidRPr="00636EA8">
        <w:rPr>
          <w:rStyle w:val="Char8"/>
          <w:rFonts w:hint="cs"/>
          <w:rtl/>
        </w:rPr>
        <w:t>٢١٤</w:t>
      </w:r>
      <w:r w:rsidR="001F1261" w:rsidRPr="00636EA8">
        <w:rPr>
          <w:rStyle w:val="Char8"/>
          <w:rtl/>
        </w:rPr>
        <w:t>]</w:t>
      </w:r>
      <w:r w:rsidR="001F1261" w:rsidRPr="00636EA8">
        <w:rPr>
          <w:rFonts w:ascii="KFGQPC Uthman Taha Naskh" w:cs="KFGQPC Uthman Taha Naskh"/>
          <w:rtl/>
          <w:lang w:bidi="ar-SA"/>
        </w:rPr>
        <w:t xml:space="preserve"> </w:t>
      </w:r>
      <w:r w:rsidRPr="00636EA8">
        <w:rPr>
          <w:rStyle w:val="Char4"/>
          <w:rtl/>
          <w:lang w:bidi="ar-SA"/>
        </w:rPr>
        <w:t>دعا رسولُ اللَّه</w:t>
      </w:r>
      <w:r w:rsidRPr="00636EA8">
        <w:rPr>
          <w:rStyle w:val="Char4"/>
          <w:b w:val="0"/>
          <w:bCs w:val="0"/>
          <w:rtl/>
          <w:lang w:bidi="ar-SA"/>
        </w:rPr>
        <w:sym w:font="AGA Arabesque" w:char="F072"/>
      </w:r>
      <w:r w:rsidRPr="00636EA8">
        <w:rPr>
          <w:rStyle w:val="Char4"/>
          <w:rtl/>
          <w:lang w:bidi="ar-SA"/>
        </w:rPr>
        <w:t xml:space="preserve"> قُرَيْشًا فاجْتَمعُوا فَعَم، وخَصَّ وقال: «يا بَني عبدِ شَمس، يا بني كَعْب بنِ لُؤَي، أَنقِذُوا أَنْفُسَكُمْ مِنَ النَّار، يَا بني مُرَّةَ بنِ كْعب، أَنْقِذُوا أَنفُسَكُمْ مِن النَّار، يا بني عبْدِ مَنَاف، أَنْقِذُوا أَنْفُسَكُمْ مِنَ النَّار، يا بَني هاشِمٍ أَنقِذُوا أَنْفُسكُمْ مِنَ النَّار، يا بني عبْدِ المطَّلِبِ أَنْقِذُوا أَنْفُسكُمْ مِن النَّار، يا فاطِمَة أَنْقِذي نفْسَكِ منَ النَّار، فَإِني لا أَمْلِكُ لَكُمْ منَ</w:t>
      </w:r>
      <w:r w:rsidR="0078114E">
        <w:rPr>
          <w:rStyle w:val="Char4"/>
          <w:rtl/>
          <w:lang w:bidi="ar-SA"/>
        </w:rPr>
        <w:t xml:space="preserve"> الله </w:t>
      </w:r>
      <w:r w:rsidRPr="00636EA8">
        <w:rPr>
          <w:rStyle w:val="Char4"/>
          <w:rtl/>
          <w:lang w:bidi="ar-SA"/>
        </w:rPr>
        <w:t>شيْئا، غَيْر أَنَّ لَكُمْ رحِماً سأَبلُّهَا بِبِلالِها».</w:t>
      </w:r>
      <w:r w:rsidRPr="00636EA8">
        <w:rPr>
          <w:rFonts w:ascii="Traditional Arabic" w:hAnsi="Traditional Arabic" w:cs="Traditional Arabic"/>
          <w:sz w:val="32"/>
          <w:szCs w:val="32"/>
          <w:rtl/>
          <w:lang w:bidi="ar-SA"/>
        </w:rPr>
        <w:t xml:space="preserve"> </w:t>
      </w:r>
      <w:r w:rsidRPr="00636EA8">
        <w:rPr>
          <w:rFonts w:ascii="Traditional Arabic" w:hAnsi="Traditional Arabic"/>
          <w:rtl/>
          <w:lang w:bidi="ar-SA"/>
        </w:rPr>
        <w:t>[روایت مسلم]</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102"/>
      </w:r>
      <w:r w:rsidR="00C8054F" w:rsidRPr="00C8054F">
        <w:rPr>
          <w:rStyle w:val="FootnoteReference"/>
          <w:rFonts w:cs="B Lotus"/>
          <w:szCs w:val="28"/>
          <w:rtl/>
          <w:lang w:bidi="ar-SA"/>
        </w:rPr>
        <w:t>)</w:t>
      </w:r>
    </w:p>
    <w:p w:rsidR="001C6AA1" w:rsidRPr="00636EA8" w:rsidRDefault="001C6AA1" w:rsidP="001F1261">
      <w:pPr>
        <w:autoSpaceDE w:val="0"/>
        <w:autoSpaceDN w:val="0"/>
        <w:adjustRightInd w:val="0"/>
        <w:rPr>
          <w:rFonts w:ascii="Traditional Arabic" w:hAnsi="Traditional Arabic"/>
          <w:rtl/>
          <w:lang w:bidi="ar-SA"/>
        </w:rPr>
      </w:pPr>
      <w:r w:rsidRPr="00636EA8">
        <w:rPr>
          <w:rFonts w:ascii="Traditional Arabic" w:hAnsi="Traditional Arabic"/>
          <w:b/>
          <w:bCs/>
          <w:rtl/>
          <w:lang w:bidi="ar-SA"/>
        </w:rPr>
        <w:t>ترجمه:</w:t>
      </w:r>
      <w:r w:rsidRPr="00636EA8">
        <w:rPr>
          <w:rFonts w:ascii="Traditional Arabic" w:hAnsi="Traditional Arabic"/>
          <w:rtl/>
          <w:lang w:bidi="ar-SA"/>
        </w:rPr>
        <w:t xml:space="preserve"> ابوهریره</w:t>
      </w:r>
      <w:r w:rsidRPr="00636EA8">
        <w:rPr>
          <w:rFonts w:ascii="Traditional Arabic" w:hAnsi="Traditional Arabic"/>
          <w:lang w:bidi="ar-SA"/>
        </w:rPr>
        <w:sym w:font="AGA Arabesque" w:char="F074"/>
      </w:r>
      <w:r w:rsidRPr="00636EA8">
        <w:rPr>
          <w:rFonts w:ascii="Traditional Arabic" w:hAnsi="Traditional Arabic"/>
          <w:rtl/>
          <w:lang w:bidi="ar-SA"/>
        </w:rPr>
        <w:t xml:space="preserve"> می‌گوید: هنگامی که این آیه نازل شد:</w:t>
      </w:r>
      <w:r w:rsidR="00B7417C" w:rsidRPr="00636EA8">
        <w:rPr>
          <w:rFonts w:ascii="Traditional Arabic" w:hAnsi="Traditional Arabic" w:hint="cs"/>
          <w:rtl/>
          <w:lang w:bidi="ar-SA"/>
        </w:rPr>
        <w:t xml:space="preserve"> </w:t>
      </w:r>
      <w:r w:rsidR="00C8054F" w:rsidRPr="00636EA8">
        <w:rPr>
          <w:rFonts w:ascii="KFGQPC Uthman Taha Naskh" w:cs="KFGQPC Uthman Taha Naskh" w:hint="cs"/>
          <w:rtl/>
          <w:lang w:bidi="ar-SA"/>
        </w:rPr>
        <w:t>﴿</w:t>
      </w:r>
      <w:r w:rsidR="001F1261" w:rsidRPr="00636EA8">
        <w:rPr>
          <w:rStyle w:val="Char1"/>
          <w:rFonts w:hint="eastAsia"/>
          <w:rtl/>
        </w:rPr>
        <w:t>وَأَنذِر</w:t>
      </w:r>
      <w:r w:rsidR="001F1261" w:rsidRPr="00636EA8">
        <w:rPr>
          <w:rStyle w:val="Char1"/>
          <w:rFonts w:hint="cs"/>
          <w:rtl/>
        </w:rPr>
        <w:t>ۡ</w:t>
      </w:r>
      <w:r w:rsidR="001F1261" w:rsidRPr="00636EA8">
        <w:rPr>
          <w:rStyle w:val="Char1"/>
          <w:rtl/>
        </w:rPr>
        <w:t xml:space="preserve"> </w:t>
      </w:r>
      <w:r w:rsidR="001F1261" w:rsidRPr="00636EA8">
        <w:rPr>
          <w:rStyle w:val="Char1"/>
          <w:rFonts w:hint="eastAsia"/>
          <w:rtl/>
        </w:rPr>
        <w:t>عَشِيرَتَكَ</w:t>
      </w:r>
      <w:r w:rsidR="001F1261" w:rsidRPr="00636EA8">
        <w:rPr>
          <w:rStyle w:val="Char1"/>
          <w:rtl/>
        </w:rPr>
        <w:t xml:space="preserve"> </w:t>
      </w:r>
      <w:r w:rsidR="001F1261" w:rsidRPr="00636EA8">
        <w:rPr>
          <w:rStyle w:val="Char1"/>
          <w:rFonts w:hint="cs"/>
          <w:rtl/>
        </w:rPr>
        <w:t>ٱ</w:t>
      </w:r>
      <w:r w:rsidR="001F1261" w:rsidRPr="00636EA8">
        <w:rPr>
          <w:rStyle w:val="Char1"/>
          <w:rFonts w:hint="eastAsia"/>
          <w:rtl/>
        </w:rPr>
        <w:t>ل</w:t>
      </w:r>
      <w:r w:rsidR="001F1261" w:rsidRPr="00636EA8">
        <w:rPr>
          <w:rStyle w:val="Char1"/>
          <w:rFonts w:hint="cs"/>
          <w:rtl/>
        </w:rPr>
        <w:t>ۡ</w:t>
      </w:r>
      <w:r w:rsidR="001F1261" w:rsidRPr="00636EA8">
        <w:rPr>
          <w:rStyle w:val="Char1"/>
          <w:rFonts w:hint="eastAsia"/>
          <w:rtl/>
        </w:rPr>
        <w:t>أَق</w:t>
      </w:r>
      <w:r w:rsidR="001F1261" w:rsidRPr="00636EA8">
        <w:rPr>
          <w:rStyle w:val="Char1"/>
          <w:rFonts w:hint="cs"/>
          <w:rtl/>
        </w:rPr>
        <w:t>ۡ</w:t>
      </w:r>
      <w:r w:rsidR="001F1261" w:rsidRPr="00636EA8">
        <w:rPr>
          <w:rStyle w:val="Char1"/>
          <w:rFonts w:hint="eastAsia"/>
          <w:rtl/>
        </w:rPr>
        <w:t>رَبِينَ</w:t>
      </w:r>
      <w:r w:rsidR="001F1261" w:rsidRPr="00636EA8">
        <w:rPr>
          <w:rStyle w:val="Char1"/>
          <w:rtl/>
        </w:rPr>
        <w:t xml:space="preserve"> </w:t>
      </w:r>
      <w:r w:rsidR="001F1261" w:rsidRPr="00636EA8">
        <w:rPr>
          <w:rStyle w:val="Char1"/>
          <w:rFonts w:hint="cs"/>
          <w:rtl/>
        </w:rPr>
        <w:t>٢١٤</w:t>
      </w:r>
      <w:r w:rsidR="00C8054F" w:rsidRPr="00636EA8">
        <w:rPr>
          <w:rFonts w:ascii="KFGQPC Uthman Taha Naskh" w:cs="KFGQPC Uthman Taha Naskh" w:hint="cs"/>
          <w:rtl/>
          <w:lang w:bidi="ar-SA"/>
        </w:rPr>
        <w:t>﴾</w:t>
      </w:r>
      <w:r w:rsidRPr="00636EA8">
        <w:rPr>
          <w:rFonts w:ascii="Traditional Arabic" w:hAnsi="Traditional Arabic"/>
          <w:rtl/>
          <w:lang w:bidi="ar-SA"/>
        </w:rPr>
        <w:t xml:space="preserve"> «و به خویشاوندان نزدیکت هشدار بده»، رسول‌الله</w:t>
      </w:r>
      <w:r w:rsidRPr="00636EA8">
        <w:rPr>
          <w:rFonts w:ascii="Traditional Arabic" w:hAnsi="Traditional Arabic"/>
          <w:lang w:bidi="ar-SA"/>
        </w:rPr>
        <w:sym w:font="AGA Arabesque" w:char="F072"/>
      </w:r>
      <w:r w:rsidRPr="00636EA8">
        <w:rPr>
          <w:rFonts w:ascii="Traditional Arabic" w:hAnsi="Traditional Arabic"/>
          <w:rtl/>
          <w:lang w:bidi="ar-SA"/>
        </w:rPr>
        <w:t xml:space="preserve"> قریش را فراخواند و طوایف قریش را به‌طور عموم و برخی از افراد را به‌طور خاص، مخاطب قرار داد و فرمود: «ای بنی عبدشمس! ای بنی کعب بن لؤی! خود را از آتش دوزخ نجات دهید؛ </w:t>
      </w:r>
      <w:r w:rsidR="007B26A7" w:rsidRPr="00636EA8">
        <w:rPr>
          <w:rFonts w:ascii="Traditional Arabic" w:hAnsi="Traditional Arabic"/>
          <w:rtl/>
          <w:lang w:bidi="ar-SA"/>
        </w:rPr>
        <w:t>ای بنی‌ مره بن کعب! خود را از آتش دوزخ نجات دهید؛ ای بنی عبدمناف! خود را از آتش دوزخ نجات دهید؛ ا</w:t>
      </w:r>
      <w:r w:rsidRPr="00636EA8">
        <w:rPr>
          <w:rFonts w:ascii="Traditional Arabic" w:hAnsi="Traditional Arabic"/>
          <w:rtl/>
          <w:lang w:bidi="ar-SA"/>
        </w:rPr>
        <w:t>ی بنی‌هاشم! خود را از آتش دوزخ نجات دهید</w:t>
      </w:r>
      <w:r w:rsidR="007B26A7" w:rsidRPr="00636EA8">
        <w:rPr>
          <w:rFonts w:ascii="Traditional Arabic" w:hAnsi="Traditional Arabic"/>
          <w:rtl/>
          <w:lang w:bidi="ar-SA"/>
        </w:rPr>
        <w:t xml:space="preserve">؛ ای بنی عبدالمطلب! خود را از آتش دوزخ نجات دهید. ای فاطمه! خود را از آتش دوزخ نجات بده؛ زیرا من، نمی توانم برای شما نزد الله کاری بکنم؛ تنها کاری که انجام می‌دهم، </w:t>
      </w:r>
      <w:r w:rsidR="00AE1D5F" w:rsidRPr="00636EA8">
        <w:rPr>
          <w:rFonts w:ascii="Traditional Arabic" w:hAnsi="Traditional Arabic"/>
          <w:rtl/>
          <w:lang w:bidi="ar-SA"/>
        </w:rPr>
        <w:t>این</w:t>
      </w:r>
      <w:r w:rsidR="00AE1D5F" w:rsidRPr="00636EA8">
        <w:rPr>
          <w:rFonts w:ascii="Traditional Arabic" w:hAnsi="Traditional Arabic"/>
          <w:cs/>
          <w:lang w:bidi="ar-SA"/>
        </w:rPr>
        <w:t>‎</w:t>
      </w:r>
      <w:r w:rsidR="00AE1D5F" w:rsidRPr="00636EA8">
        <w:rPr>
          <w:rFonts w:ascii="Traditional Arabic" w:hAnsi="Traditional Arabic"/>
          <w:rtl/>
          <w:lang w:bidi="ar-SA"/>
        </w:rPr>
        <w:t>ست</w:t>
      </w:r>
      <w:r w:rsidR="007B26A7" w:rsidRPr="00636EA8">
        <w:rPr>
          <w:rFonts w:ascii="Traditional Arabic" w:hAnsi="Traditional Arabic"/>
          <w:rtl/>
          <w:lang w:bidi="ar-SA"/>
        </w:rPr>
        <w:t xml:space="preserve"> که با آبِ صله‌ی رحم، آتشِ قطع رابطه با شما را فرومی‌نشانم».</w:t>
      </w:r>
      <w:r w:rsidR="005C176D" w:rsidRPr="00636EA8">
        <w:rPr>
          <w:rFonts w:ascii="Traditional Arabic" w:hAnsi="Traditional Arabic"/>
          <w:rtl/>
          <w:lang w:bidi="ar-SA"/>
        </w:rPr>
        <w:t xml:space="preserve"> (یعنی حق خویشاوندی شما را به‌طرز شایسته‌ای ادا می‌کنم).</w:t>
      </w:r>
    </w:p>
    <w:p w:rsidR="00BD32BD" w:rsidRPr="00636EA8" w:rsidRDefault="00BD32BD" w:rsidP="0098546B">
      <w:pPr>
        <w:autoSpaceDE w:val="0"/>
        <w:autoSpaceDN w:val="0"/>
        <w:adjustRightInd w:val="0"/>
        <w:spacing w:before="180"/>
        <w:rPr>
          <w:rFonts w:ascii="Traditional Arabic" w:hAnsi="Traditional Arabic" w:cs="Traditional Arabic"/>
          <w:sz w:val="32"/>
          <w:szCs w:val="32"/>
          <w:rtl/>
          <w:lang w:bidi="ar-SA"/>
        </w:rPr>
      </w:pPr>
      <w:r w:rsidRPr="00636EA8">
        <w:rPr>
          <w:rStyle w:val="Char4"/>
          <w:rtl/>
          <w:lang w:bidi="ar-SA"/>
        </w:rPr>
        <w:t>335- وعن أبي عبد</w:t>
      </w:r>
      <w:r w:rsidR="0078114E">
        <w:rPr>
          <w:rStyle w:val="Char4"/>
          <w:rtl/>
          <w:lang w:bidi="ar-SA"/>
        </w:rPr>
        <w:t xml:space="preserve"> الله </w:t>
      </w:r>
      <w:r w:rsidRPr="00636EA8">
        <w:rPr>
          <w:rStyle w:val="Char4"/>
          <w:rtl/>
          <w:lang w:bidi="ar-SA"/>
        </w:rPr>
        <w:t>عمرو بن العاص رضي</w:t>
      </w:r>
      <w:r w:rsidR="0078114E">
        <w:rPr>
          <w:rStyle w:val="Char4"/>
          <w:rtl/>
          <w:lang w:bidi="ar-SA"/>
        </w:rPr>
        <w:t xml:space="preserve"> الله </w:t>
      </w:r>
      <w:r w:rsidRPr="00636EA8">
        <w:rPr>
          <w:rStyle w:val="Char4"/>
          <w:rtl/>
          <w:lang w:bidi="ar-SA"/>
        </w:rPr>
        <w:t>عنهما قال: سمعتُ رسول</w:t>
      </w:r>
      <w:r w:rsidR="002A2EE4">
        <w:rPr>
          <w:rStyle w:val="Char4"/>
          <w:rFonts w:hint="cs"/>
          <w:rtl/>
          <w:lang w:bidi="ar-SA"/>
        </w:rPr>
        <w:t>َ</w:t>
      </w:r>
      <w:r w:rsidR="002A2EE4">
        <w:rPr>
          <w:rStyle w:val="Char4"/>
          <w:rtl/>
          <w:lang w:bidi="ar-SA"/>
        </w:rPr>
        <w:t xml:space="preserve"> الل</w:t>
      </w:r>
      <w:r w:rsidRPr="00636EA8">
        <w:rPr>
          <w:rStyle w:val="Char4"/>
          <w:rtl/>
          <w:lang w:bidi="ar-SA"/>
        </w:rPr>
        <w:t>ه</w:t>
      </w:r>
      <w:r w:rsidR="002A2EE4">
        <w:rPr>
          <w:rStyle w:val="Char4"/>
          <w:rFonts w:hint="cs"/>
          <w:rtl/>
          <w:lang w:bidi="ar-SA"/>
        </w:rPr>
        <w:t>ِ</w:t>
      </w:r>
      <w:r w:rsidRPr="00636EA8">
        <w:rPr>
          <w:rStyle w:val="Char4"/>
          <w:b w:val="0"/>
          <w:bCs w:val="0"/>
          <w:rtl/>
          <w:lang w:bidi="ar-SA"/>
        </w:rPr>
        <w:sym w:font="AGA Arabesque" w:char="F072"/>
      </w:r>
      <w:r w:rsidRPr="00636EA8">
        <w:rPr>
          <w:rStyle w:val="Char4"/>
          <w:rtl/>
          <w:lang w:bidi="ar-SA"/>
        </w:rPr>
        <w:t xml:space="preserve"> جِهارًا غيْرَ سِرٍّ يَقُول: «إِنَّ آلَ بَني فُلانٍ لَيُسُوا بأَوْلِيائي إِنَّما وَلِيِّي</w:t>
      </w:r>
      <w:r w:rsidR="0078114E">
        <w:rPr>
          <w:rStyle w:val="Char4"/>
          <w:rtl/>
          <w:lang w:bidi="ar-SA"/>
        </w:rPr>
        <w:t xml:space="preserve"> الل</w:t>
      </w:r>
      <w:r w:rsidRPr="00636EA8">
        <w:rPr>
          <w:rStyle w:val="Char4"/>
          <w:rtl/>
          <w:lang w:bidi="ar-SA"/>
        </w:rPr>
        <w:t>هُ وصالحُ المؤْمِنِين، ولَكِنْ لَهُمْ رحِمٌ أَبُلُّها بِبِلالِها».</w:t>
      </w:r>
      <w:r w:rsidRPr="00636EA8">
        <w:rPr>
          <w:rFonts w:ascii="Traditional Arabic" w:hAnsi="Traditional Arabic"/>
          <w:rtl/>
          <w:lang w:bidi="ar-SA"/>
        </w:rPr>
        <w:t xml:space="preserve"> [متفق عليه</w:t>
      </w:r>
      <w:r w:rsidR="005C176D" w:rsidRPr="00636EA8">
        <w:rPr>
          <w:rFonts w:ascii="Traditional Arabic" w:hAnsi="Traditional Arabic"/>
          <w:rtl/>
          <w:lang w:bidi="ar-SA"/>
        </w:rPr>
        <w:t>؛</w:t>
      </w:r>
      <w:r w:rsidRPr="00636EA8">
        <w:rPr>
          <w:rFonts w:ascii="Traditional Arabic" w:hAnsi="Traditional Arabic"/>
          <w:rtl/>
          <w:lang w:bidi="ar-SA"/>
        </w:rPr>
        <w:t xml:space="preserve"> این،</w:t>
      </w:r>
      <w:r w:rsidR="005C176D" w:rsidRPr="00636EA8">
        <w:rPr>
          <w:rFonts w:ascii="Traditional Arabic" w:hAnsi="Traditional Arabic"/>
          <w:rtl/>
          <w:lang w:bidi="ar-SA"/>
        </w:rPr>
        <w:t xml:space="preserve"> </w:t>
      </w:r>
      <w:r w:rsidRPr="00636EA8">
        <w:rPr>
          <w:rFonts w:ascii="Traditional Arabic" w:hAnsi="Traditional Arabic"/>
          <w:rtl/>
          <w:lang w:bidi="ar-SA"/>
        </w:rPr>
        <w:t>لفظ بخار</w:t>
      </w:r>
      <w:r w:rsidR="00457B75" w:rsidRPr="00636EA8">
        <w:rPr>
          <w:rFonts w:ascii="Traditional Arabic" w:hAnsi="Traditional Arabic"/>
          <w:rtl/>
          <w:lang w:bidi="ar-SA"/>
        </w:rPr>
        <w:t>ی‌ست</w:t>
      </w:r>
      <w:r w:rsidRPr="00636EA8">
        <w:rPr>
          <w:rFonts w:ascii="Traditional Arabic" w:hAns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103"/>
      </w:r>
      <w:r w:rsidR="00C8054F" w:rsidRPr="00C8054F">
        <w:rPr>
          <w:rStyle w:val="FootnoteReference"/>
          <w:rFonts w:cs="B Lotus"/>
          <w:szCs w:val="28"/>
          <w:rtl/>
          <w:lang w:bidi="ar-SA"/>
        </w:rPr>
        <w:t>)</w:t>
      </w:r>
    </w:p>
    <w:p w:rsidR="00BD32BD" w:rsidRPr="00636EA8" w:rsidRDefault="005C176D" w:rsidP="00BB388D">
      <w:pPr>
        <w:autoSpaceDE w:val="0"/>
        <w:autoSpaceDN w:val="0"/>
        <w:adjustRightInd w:val="0"/>
        <w:rPr>
          <w:rFonts w:ascii="Traditional Arabic" w:hAnsi="Traditional Arabic"/>
          <w:rtl/>
          <w:lang w:bidi="ar-SA"/>
        </w:rPr>
      </w:pPr>
      <w:r w:rsidRPr="00636EA8">
        <w:rPr>
          <w:rFonts w:ascii="Traditional Arabic" w:hAnsi="Traditional Arabic"/>
          <w:rtl/>
          <w:lang w:bidi="ar-SA"/>
        </w:rPr>
        <w:t>ابوعبدالله، عبدالله بن عمرو</w:t>
      </w:r>
      <w:r w:rsidR="002A5958" w:rsidRPr="00636EA8">
        <w:rPr>
          <w:rFonts w:cs="(M. Aiyada Ayoub ALKobaisi)"/>
          <w:rtl/>
          <w:lang w:bidi="ar-SA"/>
        </w:rPr>
        <w:t>$</w:t>
      </w:r>
      <w:r w:rsidRPr="00636EA8">
        <w:rPr>
          <w:rFonts w:ascii="Traditional Arabic" w:hAnsi="Traditional Arabic"/>
          <w:rtl/>
          <w:lang w:bidi="ar-SA"/>
        </w:rPr>
        <w:t xml:space="preserve"> می‌گوید: شنیدم که رسول‌الله</w:t>
      </w:r>
      <w:r w:rsidRPr="00636EA8">
        <w:rPr>
          <w:rFonts w:ascii="Traditional Arabic" w:hAnsi="Traditional Arabic"/>
          <w:lang w:bidi="ar-SA"/>
        </w:rPr>
        <w:sym w:font="AGA Arabesque" w:char="F072"/>
      </w:r>
      <w:r w:rsidRPr="00636EA8">
        <w:rPr>
          <w:rFonts w:ascii="Traditional Arabic" w:hAnsi="Traditional Arabic"/>
          <w:rtl/>
          <w:lang w:bidi="ar-SA"/>
        </w:rPr>
        <w:t xml:space="preserve"> آشکارا، نه مخفیانه (با صراحت تمام) می‌فرمود: «طایفه‌ی بنی‌فلان، دوستان من نیستند؛ بلکه دوستان من، الله و مؤمنان نیکوکارند. البته حق خویشاوندی آن‌ها محفوظ است که من، آن را به‌طرز شایسته‌ای ادا می‌کنم».</w:t>
      </w:r>
    </w:p>
    <w:p w:rsidR="00BD32BD" w:rsidRPr="00636EA8" w:rsidRDefault="00A31E19" w:rsidP="00FC0354">
      <w:pPr>
        <w:autoSpaceDE w:val="0"/>
        <w:autoSpaceDN w:val="0"/>
        <w:adjustRightInd w:val="0"/>
        <w:spacing w:line="240" w:lineRule="auto"/>
        <w:ind w:firstLine="0"/>
        <w:jc w:val="center"/>
        <w:rPr>
          <w:rFonts w:ascii="Traditional Arabic" w:hAnsi="Traditional Arabic"/>
          <w:b/>
          <w:bCs/>
          <w:sz w:val="32"/>
          <w:szCs w:val="32"/>
          <w:rtl/>
          <w:lang w:bidi="ar-SA"/>
        </w:rPr>
      </w:pPr>
      <w:r w:rsidRPr="00636EA8">
        <w:rPr>
          <w:rFonts w:ascii="Traditional Arabic" w:hAnsi="Traditional Arabic"/>
          <w:b/>
          <w:bCs/>
          <w:sz w:val="32"/>
          <w:szCs w:val="32"/>
          <w:rtl/>
          <w:lang w:bidi="ar-SA"/>
        </w:rPr>
        <w:t>شرح</w:t>
      </w:r>
    </w:p>
    <w:p w:rsidR="00A31E19" w:rsidRPr="00636EA8" w:rsidRDefault="00A31E19" w:rsidP="00BB388D">
      <w:pPr>
        <w:autoSpaceDE w:val="0"/>
        <w:autoSpaceDN w:val="0"/>
        <w:adjustRightInd w:val="0"/>
        <w:rPr>
          <w:rFonts w:ascii="Traditional Arabic" w:hAnsi="Traditional Arabic"/>
          <w:rtl/>
          <w:lang w:bidi="ar-SA"/>
        </w:rPr>
      </w:pPr>
      <w:r w:rsidRPr="00636EA8">
        <w:rPr>
          <w:rFonts w:ascii="Traditional Arabic" w:hAnsi="Traditional Arabic"/>
          <w:rtl/>
          <w:lang w:bidi="ar-SA"/>
        </w:rPr>
        <w:t>احادیثی که مؤلف</w:t>
      </w:r>
      <w:r w:rsidR="00D177B8" w:rsidRPr="00636EA8">
        <w:rPr>
          <w:rFonts w:cs="CTraditional Arabic"/>
          <w:rtl/>
          <w:lang w:bidi="ar-SA"/>
        </w:rPr>
        <w:t>/</w:t>
      </w:r>
      <w:r w:rsidR="00D177B8" w:rsidRPr="00636EA8">
        <w:rPr>
          <w:rtl/>
          <w:lang w:bidi="ar-SA"/>
        </w:rPr>
        <w:t xml:space="preserve"> </w:t>
      </w:r>
      <w:r w:rsidRPr="00636EA8">
        <w:rPr>
          <w:rFonts w:ascii="Traditional Arabic" w:hAnsi="Traditional Arabic"/>
          <w:rtl/>
          <w:lang w:bidi="ar-SA"/>
        </w:rPr>
        <w:t xml:space="preserve">ذکر کرده، همه، نشان‌‌گر اهمیت صله‌ی رحم (ارتباط با خویشاوندان) است. </w:t>
      </w:r>
      <w:r w:rsidR="00FE17CA" w:rsidRPr="00636EA8">
        <w:rPr>
          <w:rFonts w:ascii="Traditional Arabic" w:hAnsi="Traditional Arabic"/>
          <w:rtl/>
          <w:lang w:bidi="ar-SA"/>
        </w:rPr>
        <w:t>در رأس این احادیث، حدیث ابوسفیان، صخر بن حرب</w:t>
      </w:r>
      <w:r w:rsidR="00FE17CA" w:rsidRPr="00636EA8">
        <w:rPr>
          <w:rFonts w:ascii="Traditional Arabic" w:hAnsi="Traditional Arabic"/>
          <w:lang w:bidi="ar-SA"/>
        </w:rPr>
        <w:sym w:font="AGA Arabesque" w:char="F074"/>
      </w:r>
      <w:r w:rsidR="00FE17CA" w:rsidRPr="00636EA8">
        <w:rPr>
          <w:rFonts w:ascii="Traditional Arabic" w:hAnsi="Traditional Arabic"/>
          <w:rtl/>
          <w:lang w:bidi="ar-SA"/>
        </w:rPr>
        <w:t xml:space="preserve"> قرار دارد؛ حکایتش به زمانی برمی‌گردد که ابوسفیان با گروهی از قریشیان نزد «هرقل»، پادشاه روم رفت. این ماجرا پیش از مسلمان شدن ابوسفیان</w:t>
      </w:r>
      <w:r w:rsidR="00FE17CA" w:rsidRPr="00636EA8">
        <w:rPr>
          <w:rFonts w:ascii="Traditional Arabic" w:hAnsi="Traditional Arabic"/>
          <w:lang w:bidi="ar-SA"/>
        </w:rPr>
        <w:sym w:font="AGA Arabesque" w:char="F074"/>
      </w:r>
      <w:r w:rsidR="00FE17CA" w:rsidRPr="00636EA8">
        <w:rPr>
          <w:rFonts w:ascii="Traditional Arabic" w:hAnsi="Traditional Arabic"/>
          <w:rtl/>
          <w:lang w:bidi="ar-SA"/>
        </w:rPr>
        <w:t xml:space="preserve"> بود؛ زیرا ابوسفیان در سال فتح مکه مسلمان شد.</w:t>
      </w:r>
    </w:p>
    <w:p w:rsidR="00FE17CA" w:rsidRPr="00636EA8" w:rsidRDefault="00FE17CA" w:rsidP="00BB388D">
      <w:pPr>
        <w:autoSpaceDE w:val="0"/>
        <w:autoSpaceDN w:val="0"/>
        <w:adjustRightInd w:val="0"/>
        <w:rPr>
          <w:rFonts w:ascii="Traditional Arabic" w:hAnsi="Traditional Arabic"/>
          <w:rtl/>
          <w:lang w:bidi="ar-SA"/>
        </w:rPr>
      </w:pPr>
      <w:r w:rsidRPr="00636EA8">
        <w:rPr>
          <w:rFonts w:ascii="Traditional Arabic" w:hAnsi="Traditional Arabic"/>
          <w:rtl/>
          <w:lang w:bidi="ar-SA"/>
        </w:rPr>
        <w:t>این ملاقات، پس از صلح حدیبیه اتفاق افتاده است. هرقل که مردی زیرک بود، اطلاعاتی از تورات و نشانه‌های محمد مصطفی</w:t>
      </w:r>
      <w:r w:rsidRPr="00636EA8">
        <w:rPr>
          <w:rFonts w:ascii="Traditional Arabic" w:hAnsi="Traditional Arabic"/>
          <w:lang w:bidi="ar-SA"/>
        </w:rPr>
        <w:sym w:font="AGA Arabesque" w:char="F072"/>
      </w:r>
      <w:r w:rsidRPr="00636EA8">
        <w:rPr>
          <w:rFonts w:ascii="Traditional Arabic" w:hAnsi="Traditional Arabic"/>
          <w:rtl/>
          <w:lang w:bidi="ar-SA"/>
        </w:rPr>
        <w:t xml:space="preserve"> و محل بعثت ایشان داشت؛ زیرا وصف پیامبر</w:t>
      </w:r>
      <w:r w:rsidRPr="00636EA8">
        <w:rPr>
          <w:rFonts w:ascii="Traditional Arabic" w:hAnsi="Traditional Arabic"/>
          <w:lang w:bidi="ar-SA"/>
        </w:rPr>
        <w:sym w:font="AGA Arabesque" w:char="F072"/>
      </w:r>
      <w:r w:rsidRPr="00636EA8">
        <w:rPr>
          <w:rFonts w:ascii="Traditional Arabic" w:hAnsi="Traditional Arabic"/>
          <w:rtl/>
          <w:lang w:bidi="ar-SA"/>
        </w:rPr>
        <w:t xml:space="preserve"> و دعوت ایشان در تورات و انجیل آمده است؛ همان‌گونه که الله</w:t>
      </w:r>
      <w:r w:rsidRPr="00636EA8">
        <w:rPr>
          <w:rFonts w:ascii="Traditional Arabic" w:hAnsi="Traditional Arabic"/>
          <w:lang w:bidi="ar-SA"/>
        </w:rPr>
        <w:sym w:font="AGA Arabesque" w:char="F055"/>
      </w:r>
      <w:r w:rsidRPr="00636EA8">
        <w:rPr>
          <w:rFonts w:ascii="Traditional Arabic" w:hAnsi="Traditional Arabic"/>
          <w:rtl/>
          <w:lang w:bidi="ar-SA"/>
        </w:rPr>
        <w:t xml:space="preserve"> می‌فرماید:</w:t>
      </w:r>
    </w:p>
    <w:p w:rsidR="00FE17CA" w:rsidRPr="00636EA8" w:rsidRDefault="00C8054F" w:rsidP="001F1261">
      <w:pPr>
        <w:pStyle w:val="a0"/>
        <w:rPr>
          <w:rtl/>
          <w:lang w:bidi="ar-SA"/>
        </w:rPr>
      </w:pPr>
      <w:r w:rsidRPr="00636EA8">
        <w:rPr>
          <w:rFonts w:ascii="KFGQPC Uthman Taha Naskh" w:cs="KFGQPC Uthman Taha Naskh" w:hint="cs"/>
          <w:rtl/>
          <w:lang w:bidi="ar-SA"/>
        </w:rPr>
        <w:t>﴿</w:t>
      </w:r>
      <w:r w:rsidR="001F1261" w:rsidRPr="00636EA8">
        <w:rPr>
          <w:rFonts w:ascii="KFGQPC Uthmanic Script HAFS" w:hint="cs"/>
          <w:rtl/>
          <w:lang w:bidi="ar-SA"/>
        </w:rPr>
        <w:t>ٱ</w:t>
      </w:r>
      <w:r w:rsidR="001F1261" w:rsidRPr="00636EA8">
        <w:rPr>
          <w:rFonts w:ascii="KFGQPC Uthmanic Script HAFS" w:hint="eastAsia"/>
          <w:rtl/>
          <w:lang w:bidi="ar-SA"/>
        </w:rPr>
        <w:t>ل</w:t>
      </w:r>
      <w:r w:rsidR="001F1261" w:rsidRPr="00636EA8">
        <w:rPr>
          <w:rFonts w:ascii="KFGQPC Uthmanic Script HAFS" w:hint="cs"/>
          <w:rtl/>
          <w:lang w:bidi="ar-SA"/>
        </w:rPr>
        <w:t>ۡ</w:t>
      </w:r>
      <w:r w:rsidR="001F1261" w:rsidRPr="00636EA8">
        <w:rPr>
          <w:rFonts w:ascii="KFGQPC Uthmanic Script HAFS" w:hint="eastAsia"/>
          <w:rtl/>
          <w:lang w:bidi="ar-SA"/>
        </w:rPr>
        <w:t>أُمِّيَّ</w:t>
      </w:r>
      <w:r w:rsidR="001F1261" w:rsidRPr="00636EA8">
        <w:rPr>
          <w:rFonts w:ascii="KFGQPC Uthmanic Script HAFS"/>
          <w:rtl/>
          <w:lang w:bidi="ar-SA"/>
        </w:rPr>
        <w:t xml:space="preserve"> </w:t>
      </w:r>
      <w:r w:rsidR="001F1261" w:rsidRPr="00636EA8">
        <w:rPr>
          <w:rFonts w:ascii="KFGQPC Uthmanic Script HAFS" w:hint="cs"/>
          <w:rtl/>
          <w:lang w:bidi="ar-SA"/>
        </w:rPr>
        <w:t>ٱ</w:t>
      </w:r>
      <w:r w:rsidR="001F1261" w:rsidRPr="00636EA8">
        <w:rPr>
          <w:rFonts w:ascii="KFGQPC Uthmanic Script HAFS" w:hint="eastAsia"/>
          <w:rtl/>
          <w:lang w:bidi="ar-SA"/>
        </w:rPr>
        <w:t>لَّذِي</w:t>
      </w:r>
      <w:r w:rsidR="001F1261" w:rsidRPr="00636EA8">
        <w:rPr>
          <w:rFonts w:ascii="KFGQPC Uthmanic Script HAFS"/>
          <w:rtl/>
          <w:lang w:bidi="ar-SA"/>
        </w:rPr>
        <w:t xml:space="preserve"> </w:t>
      </w:r>
      <w:r w:rsidR="001F1261" w:rsidRPr="00636EA8">
        <w:rPr>
          <w:rFonts w:ascii="KFGQPC Uthmanic Script HAFS" w:hint="eastAsia"/>
          <w:rtl/>
          <w:lang w:bidi="ar-SA"/>
        </w:rPr>
        <w:t>يَجِدُونَهُ</w:t>
      </w:r>
      <w:r w:rsidR="001F1261" w:rsidRPr="00636EA8">
        <w:rPr>
          <w:rFonts w:ascii="KFGQPC Uthmanic Script HAFS" w:hint="cs"/>
          <w:rtl/>
          <w:lang w:bidi="ar-SA"/>
        </w:rPr>
        <w:t>ۥ</w:t>
      </w:r>
      <w:r w:rsidR="001F1261" w:rsidRPr="00636EA8">
        <w:rPr>
          <w:rFonts w:ascii="KFGQPC Uthmanic Script HAFS"/>
          <w:rtl/>
          <w:lang w:bidi="ar-SA"/>
        </w:rPr>
        <w:t xml:space="preserve"> </w:t>
      </w:r>
      <w:r w:rsidR="001F1261" w:rsidRPr="00636EA8">
        <w:rPr>
          <w:rFonts w:ascii="KFGQPC Uthmanic Script HAFS" w:hint="eastAsia"/>
          <w:rtl/>
          <w:lang w:bidi="ar-SA"/>
        </w:rPr>
        <w:t>مَك</w:t>
      </w:r>
      <w:r w:rsidR="001F1261" w:rsidRPr="00636EA8">
        <w:rPr>
          <w:rFonts w:ascii="KFGQPC Uthmanic Script HAFS" w:hint="cs"/>
          <w:rtl/>
          <w:lang w:bidi="ar-SA"/>
        </w:rPr>
        <w:t>ۡ</w:t>
      </w:r>
      <w:r w:rsidR="001F1261" w:rsidRPr="00636EA8">
        <w:rPr>
          <w:rFonts w:ascii="KFGQPC Uthmanic Script HAFS" w:hint="eastAsia"/>
          <w:rtl/>
          <w:lang w:bidi="ar-SA"/>
        </w:rPr>
        <w:t>تُوبًا</w:t>
      </w:r>
      <w:r w:rsidR="001F1261" w:rsidRPr="00636EA8">
        <w:rPr>
          <w:rFonts w:ascii="KFGQPC Uthmanic Script HAFS"/>
          <w:rtl/>
          <w:lang w:bidi="ar-SA"/>
        </w:rPr>
        <w:t xml:space="preserve"> </w:t>
      </w:r>
      <w:r w:rsidR="001F1261" w:rsidRPr="00636EA8">
        <w:rPr>
          <w:rFonts w:ascii="KFGQPC Uthmanic Script HAFS" w:hint="eastAsia"/>
          <w:rtl/>
          <w:lang w:bidi="ar-SA"/>
        </w:rPr>
        <w:t>عِندَهُم</w:t>
      </w:r>
      <w:r w:rsidR="001F1261" w:rsidRPr="00636EA8">
        <w:rPr>
          <w:rFonts w:ascii="KFGQPC Uthmanic Script HAFS" w:hint="cs"/>
          <w:rtl/>
          <w:lang w:bidi="ar-SA"/>
        </w:rPr>
        <w:t>ۡ</w:t>
      </w:r>
      <w:r w:rsidR="001F1261" w:rsidRPr="00636EA8">
        <w:rPr>
          <w:rFonts w:ascii="KFGQPC Uthmanic Script HAFS"/>
          <w:rtl/>
          <w:lang w:bidi="ar-SA"/>
        </w:rPr>
        <w:t xml:space="preserve"> </w:t>
      </w:r>
      <w:r w:rsidR="001F1261" w:rsidRPr="00636EA8">
        <w:rPr>
          <w:rFonts w:ascii="KFGQPC Uthmanic Script HAFS" w:hint="eastAsia"/>
          <w:rtl/>
          <w:lang w:bidi="ar-SA"/>
        </w:rPr>
        <w:t>فِي</w:t>
      </w:r>
      <w:r w:rsidR="001F1261" w:rsidRPr="00636EA8">
        <w:rPr>
          <w:rFonts w:ascii="KFGQPC Uthmanic Script HAFS"/>
          <w:rtl/>
          <w:lang w:bidi="ar-SA"/>
        </w:rPr>
        <w:t xml:space="preserve"> </w:t>
      </w:r>
      <w:r w:rsidR="001F1261" w:rsidRPr="00636EA8">
        <w:rPr>
          <w:rFonts w:ascii="KFGQPC Uthmanic Script HAFS" w:hint="cs"/>
          <w:rtl/>
          <w:lang w:bidi="ar-SA"/>
        </w:rPr>
        <w:t>ٱ</w:t>
      </w:r>
      <w:r w:rsidR="001F1261" w:rsidRPr="00636EA8">
        <w:rPr>
          <w:rFonts w:ascii="KFGQPC Uthmanic Script HAFS" w:hint="eastAsia"/>
          <w:rtl/>
          <w:lang w:bidi="ar-SA"/>
        </w:rPr>
        <w:t>لتَّو</w:t>
      </w:r>
      <w:r w:rsidR="001F1261" w:rsidRPr="00636EA8">
        <w:rPr>
          <w:rFonts w:ascii="KFGQPC Uthmanic Script HAFS" w:hint="cs"/>
          <w:rtl/>
          <w:lang w:bidi="ar-SA"/>
        </w:rPr>
        <w:t>ۡ</w:t>
      </w:r>
      <w:r w:rsidR="001F1261" w:rsidRPr="00636EA8">
        <w:rPr>
          <w:rFonts w:ascii="KFGQPC Uthmanic Script HAFS" w:hint="eastAsia"/>
          <w:rtl/>
          <w:lang w:bidi="ar-SA"/>
        </w:rPr>
        <w:t>رَى</w:t>
      </w:r>
      <w:r w:rsidR="001F1261" w:rsidRPr="00636EA8">
        <w:rPr>
          <w:rFonts w:ascii="KFGQPC Uthmanic Script HAFS" w:hint="cs"/>
          <w:rtl/>
          <w:lang w:bidi="ar-SA"/>
        </w:rPr>
        <w:t>ٰ</w:t>
      </w:r>
      <w:r w:rsidR="001F1261" w:rsidRPr="00636EA8">
        <w:rPr>
          <w:rFonts w:ascii="KFGQPC Uthmanic Script HAFS" w:hint="eastAsia"/>
          <w:rtl/>
          <w:lang w:bidi="ar-SA"/>
        </w:rPr>
        <w:t>ةِ</w:t>
      </w:r>
      <w:r w:rsidR="001F1261" w:rsidRPr="00636EA8">
        <w:rPr>
          <w:rFonts w:ascii="KFGQPC Uthmanic Script HAFS"/>
          <w:rtl/>
          <w:lang w:bidi="ar-SA"/>
        </w:rPr>
        <w:t xml:space="preserve"> </w:t>
      </w:r>
      <w:r w:rsidR="001F1261" w:rsidRPr="00636EA8">
        <w:rPr>
          <w:rFonts w:ascii="KFGQPC Uthmanic Script HAFS" w:hint="eastAsia"/>
          <w:rtl/>
          <w:lang w:bidi="ar-SA"/>
        </w:rPr>
        <w:t>وَ</w:t>
      </w:r>
      <w:r w:rsidR="001F1261" w:rsidRPr="00636EA8">
        <w:rPr>
          <w:rFonts w:ascii="KFGQPC Uthmanic Script HAFS" w:hint="cs"/>
          <w:rtl/>
          <w:lang w:bidi="ar-SA"/>
        </w:rPr>
        <w:t>ٱ</w:t>
      </w:r>
      <w:r w:rsidR="001F1261" w:rsidRPr="00636EA8">
        <w:rPr>
          <w:rFonts w:ascii="KFGQPC Uthmanic Script HAFS" w:hint="eastAsia"/>
          <w:rtl/>
          <w:lang w:bidi="ar-SA"/>
        </w:rPr>
        <w:t>ل</w:t>
      </w:r>
      <w:r w:rsidR="001F1261" w:rsidRPr="00636EA8">
        <w:rPr>
          <w:rFonts w:ascii="KFGQPC Uthmanic Script HAFS" w:hint="cs"/>
          <w:rtl/>
          <w:lang w:bidi="ar-SA"/>
        </w:rPr>
        <w:t>ۡ</w:t>
      </w:r>
      <w:r w:rsidR="001F1261" w:rsidRPr="00636EA8">
        <w:rPr>
          <w:rFonts w:ascii="KFGQPC Uthmanic Script HAFS" w:hint="eastAsia"/>
          <w:rtl/>
          <w:lang w:bidi="ar-SA"/>
        </w:rPr>
        <w:t>إِنجِيلِ</w:t>
      </w:r>
      <w:r w:rsidRPr="00636EA8">
        <w:rPr>
          <w:rFonts w:ascii="KFGQPC Uthman Taha Naskh" w:cs="KFGQPC Uthman Taha Naskh" w:hint="cs"/>
          <w:rtl/>
          <w:lang w:bidi="ar-SA"/>
        </w:rPr>
        <w:t>﴾</w:t>
      </w:r>
      <w:r w:rsidR="001F1261" w:rsidRPr="00636EA8">
        <w:rPr>
          <w:rFonts w:ascii="KFGQPC Uthman Taha Naskh" w:cs="KFGQPC Uthman Taha Naskh"/>
          <w:rtl/>
          <w:lang w:bidi="ar-SA"/>
        </w:rPr>
        <w:t xml:space="preserve"> </w:t>
      </w:r>
      <w:r w:rsidR="001F1261" w:rsidRPr="00636EA8">
        <w:rPr>
          <w:rFonts w:ascii="KFGQPC Uthman Taha Naskh" w:cs="KFGQPC Uthman Taha Naskh"/>
          <w:lang w:bidi="ar-SA"/>
        </w:rPr>
        <w:tab/>
      </w:r>
      <w:r w:rsidR="001F1261" w:rsidRPr="00636EA8">
        <w:rPr>
          <w:rStyle w:val="Char8"/>
          <w:rtl/>
        </w:rPr>
        <w:t>[</w:t>
      </w:r>
      <w:r w:rsidR="002C7F89">
        <w:rPr>
          <w:rStyle w:val="Char8"/>
          <w:rFonts w:hint="eastAsia"/>
          <w:rtl/>
        </w:rPr>
        <w:t>الأعراف</w:t>
      </w:r>
      <w:r w:rsidR="001F1261" w:rsidRPr="00636EA8">
        <w:rPr>
          <w:rStyle w:val="Char8"/>
          <w:rtl/>
        </w:rPr>
        <w:t xml:space="preserve">: </w:t>
      </w:r>
      <w:r w:rsidR="001F1261" w:rsidRPr="00636EA8">
        <w:rPr>
          <w:rStyle w:val="Char8"/>
          <w:rFonts w:hint="cs"/>
          <w:rtl/>
        </w:rPr>
        <w:t>١٥٧</w:t>
      </w:r>
      <w:r w:rsidR="001F1261" w:rsidRPr="00636EA8">
        <w:rPr>
          <w:rStyle w:val="Char8"/>
          <w:rtl/>
        </w:rPr>
        <w:t xml:space="preserve">]  </w:t>
      </w:r>
      <w:r w:rsidR="00431FB5" w:rsidRPr="00636EA8">
        <w:rPr>
          <w:rtl/>
          <w:lang w:bidi="ar-SA"/>
        </w:rPr>
        <w:tab/>
      </w:r>
    </w:p>
    <w:p w:rsidR="00FE17CA" w:rsidRPr="00636EA8" w:rsidRDefault="00FE17CA" w:rsidP="00BB388D">
      <w:pPr>
        <w:pStyle w:val="a1"/>
        <w:rPr>
          <w:rFonts w:ascii="Traditional Arabic" w:hAnsi="Traditional Arabic"/>
          <w:rtl/>
          <w:lang w:bidi="ar-SA"/>
        </w:rPr>
      </w:pPr>
      <w:r w:rsidRPr="00636EA8">
        <w:rPr>
          <w:rFonts w:eastAsia="SimSun"/>
          <w:rtl/>
          <w:lang w:eastAsia="zh-CN" w:bidi="ar-SA"/>
        </w:rPr>
        <w:t>...پیامبر درس نخوانده</w:t>
      </w:r>
      <w:r w:rsidRPr="00636EA8">
        <w:rPr>
          <w:rFonts w:eastAsia="SimSun"/>
          <w:rtl/>
          <w:lang w:eastAsia="zh-CN" w:bidi="ar-SA"/>
        </w:rPr>
        <w:softHyphen/>
        <w:t>ای که وصف او و نامش را نزد خویش در تورات و انجیل می</w:t>
      </w:r>
      <w:r w:rsidRPr="00636EA8">
        <w:rPr>
          <w:rFonts w:eastAsia="SimSun"/>
          <w:rtl/>
          <w:lang w:eastAsia="zh-CN" w:bidi="ar-SA"/>
        </w:rPr>
        <w:softHyphen/>
        <w:t>بینند.</w:t>
      </w:r>
    </w:p>
    <w:p w:rsidR="00FE17CA" w:rsidRPr="00636EA8" w:rsidRDefault="00FE17CA" w:rsidP="00BB388D">
      <w:pPr>
        <w:autoSpaceDE w:val="0"/>
        <w:autoSpaceDN w:val="0"/>
        <w:adjustRightInd w:val="0"/>
        <w:rPr>
          <w:rFonts w:ascii="Traditional Arabic" w:hAnsi="Traditional Arabic"/>
          <w:rtl/>
          <w:lang w:bidi="ar-SA"/>
        </w:rPr>
      </w:pPr>
      <w:r w:rsidRPr="00636EA8">
        <w:rPr>
          <w:rFonts w:ascii="Traditional Arabic" w:hAnsi="Traditional Arabic"/>
          <w:rtl/>
          <w:lang w:bidi="ar-SA"/>
        </w:rPr>
        <w:t>از این‌رو همان‌گونه که فرزندان خود را به‌خوبی می‌شناسند و شکی درباره‌ی آن‌ها ندارند، پیامبر</w:t>
      </w:r>
      <w:r w:rsidRPr="00636EA8">
        <w:rPr>
          <w:rFonts w:ascii="Traditional Arabic" w:hAnsi="Traditional Arabic"/>
          <w:lang w:bidi="ar-SA"/>
        </w:rPr>
        <w:sym w:font="AGA Arabesque" w:char="F072"/>
      </w:r>
      <w:r w:rsidRPr="00636EA8">
        <w:rPr>
          <w:rFonts w:ascii="Traditional Arabic" w:hAnsi="Traditional Arabic"/>
          <w:rtl/>
          <w:lang w:bidi="ar-SA"/>
        </w:rPr>
        <w:t xml:space="preserve"> را نیز می‌شناسند و هیچ شکی درباره‌‌ی صداقتش ندارند.</w:t>
      </w:r>
    </w:p>
    <w:p w:rsidR="00D75D01" w:rsidRPr="00636EA8" w:rsidRDefault="00D75D01" w:rsidP="00BB388D">
      <w:pPr>
        <w:autoSpaceDE w:val="0"/>
        <w:autoSpaceDN w:val="0"/>
        <w:adjustRightInd w:val="0"/>
        <w:rPr>
          <w:rFonts w:ascii="Traditional Arabic" w:hAnsi="Traditional Arabic"/>
          <w:rtl/>
          <w:lang w:bidi="ar-SA"/>
        </w:rPr>
      </w:pPr>
      <w:r w:rsidRPr="00636EA8">
        <w:rPr>
          <w:rFonts w:ascii="Traditional Arabic" w:hAnsi="Traditional Arabic"/>
          <w:rtl/>
          <w:lang w:bidi="ar-SA"/>
        </w:rPr>
        <w:t>هرقل، زمانی که از حضور تعدادی از عرب‌های حجاز در سرزمین خویش، اطلاع یافت، آنان را به حضور خواست تا درباره‌ی پیامبر</w:t>
      </w:r>
      <w:r w:rsidRPr="00636EA8">
        <w:rPr>
          <w:rFonts w:ascii="Traditional Arabic" w:hAnsi="Traditional Arabic"/>
          <w:lang w:bidi="ar-SA"/>
        </w:rPr>
        <w:sym w:font="AGA Arabesque" w:char="F072"/>
      </w:r>
      <w:r w:rsidRPr="00636EA8">
        <w:rPr>
          <w:rFonts w:ascii="Traditional Arabic" w:hAnsi="Traditional Arabic"/>
          <w:rtl/>
          <w:lang w:bidi="ar-SA"/>
        </w:rPr>
        <w:t xml:space="preserve"> و دعوت ایشان سؤال کند و بداند که دعوت پیامبر نوظهور چیست و از چه چیزی بازمی‌دارد و یارانش چگونه‌اند یا چه وضعیتی دارند. از این‌رو هرقل پرسش‌هایی در این‌باره مطرح کرد که بخاری</w:t>
      </w:r>
      <w:r w:rsidR="00D177B8" w:rsidRPr="00636EA8">
        <w:rPr>
          <w:rFonts w:cs="CTraditional Arabic"/>
          <w:rtl/>
          <w:lang w:bidi="ar-SA"/>
        </w:rPr>
        <w:t>/</w:t>
      </w:r>
      <w:r w:rsidR="00D177B8" w:rsidRPr="00636EA8">
        <w:rPr>
          <w:rtl/>
          <w:lang w:bidi="ar-SA"/>
        </w:rPr>
        <w:t xml:space="preserve"> </w:t>
      </w:r>
      <w:r w:rsidRPr="00636EA8">
        <w:rPr>
          <w:rFonts w:ascii="Traditional Arabic" w:hAnsi="Traditional Arabic"/>
          <w:rtl/>
          <w:lang w:bidi="ar-SA"/>
        </w:rPr>
        <w:t>در «صحیح» خود در روایتی طولانی ذکر نموده است. یکی از پرسش‌های هرقل، این بود که این پیامبر به چه فرمان می‌دهد؟ پاسخ ابوسفیان، این بود که او، ما را به صله‌ی رحم، صدق و راستی، و عفت و پاک‌دامنی فرامی‌خواند.</w:t>
      </w:r>
    </w:p>
    <w:p w:rsidR="00FE17CA" w:rsidRPr="00636EA8" w:rsidRDefault="00D75D01" w:rsidP="00BB388D">
      <w:pPr>
        <w:autoSpaceDE w:val="0"/>
        <w:autoSpaceDN w:val="0"/>
        <w:adjustRightInd w:val="0"/>
        <w:rPr>
          <w:rFonts w:ascii="Traditional Arabic" w:hAnsi="Traditional Arabic"/>
          <w:rtl/>
          <w:lang w:bidi="ar-SA"/>
        </w:rPr>
      </w:pPr>
      <w:r w:rsidRPr="00636EA8">
        <w:rPr>
          <w:rFonts w:ascii="Traditional Arabic" w:hAnsi="Traditional Arabic"/>
          <w:rtl/>
          <w:lang w:bidi="ar-SA"/>
        </w:rPr>
        <w:t>صله‌ی رحم، مراعات حقوق خویشاوندی یا ارتباط با خویشان است، و صدق و راستی، به معنای گفتار</w:t>
      </w:r>
      <w:r w:rsidR="00457B75" w:rsidRPr="00636EA8">
        <w:rPr>
          <w:rFonts w:ascii="Traditional Arabic" w:hAnsi="Traditional Arabic"/>
          <w:rtl/>
          <w:lang w:bidi="ar-SA"/>
        </w:rPr>
        <w:t>ی‌ست</w:t>
      </w:r>
      <w:r w:rsidRPr="00636EA8">
        <w:rPr>
          <w:rFonts w:ascii="Traditional Arabic" w:hAnsi="Traditional Arabic"/>
          <w:rtl/>
          <w:lang w:bidi="ar-SA"/>
        </w:rPr>
        <w:t xml:space="preserve"> که واقعیت دارد یا مطابق واقعیت است؛ و عفت، یعنی پاک‌دامنی و دوری از زنا و نیز دور نگه داشتن چشم و دست و زبان از مال و آبروی دیگران.</w:t>
      </w:r>
    </w:p>
    <w:p w:rsidR="004D6EDF" w:rsidRPr="00636EA8" w:rsidRDefault="00D75D01" w:rsidP="00BB388D">
      <w:pPr>
        <w:autoSpaceDE w:val="0"/>
        <w:autoSpaceDN w:val="0"/>
        <w:adjustRightInd w:val="0"/>
        <w:rPr>
          <w:rFonts w:ascii="Traditional Arabic" w:hAnsi="Traditional Arabic"/>
          <w:rtl/>
          <w:lang w:bidi="ar-SA"/>
        </w:rPr>
      </w:pPr>
      <w:r w:rsidRPr="00636EA8">
        <w:rPr>
          <w:rFonts w:ascii="Traditional Arabic" w:hAnsi="Traditional Arabic"/>
          <w:rtl/>
          <w:lang w:bidi="ar-SA"/>
        </w:rPr>
        <w:t>در پایان این گفتگو، هرقل به ابوسفیان گفت: اگر آن‌چه گفتی، حقیقت داشته باشد، به‌زودی جای پای مرا تصرف خواهد کرد.</w:t>
      </w:r>
      <w:r w:rsidR="00D03C5F" w:rsidRPr="00636EA8">
        <w:rPr>
          <w:rFonts w:ascii="Traditional Arabic" w:hAnsi="Traditional Arabic"/>
          <w:rtl/>
          <w:lang w:bidi="ar-SA"/>
        </w:rPr>
        <w:t xml:space="preserve"> این را کسی چون هرقل می‌گوید که فرمان</w:t>
      </w:r>
      <w:r w:rsidR="008D16F6" w:rsidRPr="00636EA8">
        <w:rPr>
          <w:rFonts w:ascii="Traditional Arabic" w:hAnsi="Traditional Arabic" w:cs="Traditional Arabic"/>
          <w:cs/>
          <w:lang w:bidi="ar-SA"/>
        </w:rPr>
        <w:t>‎</w:t>
      </w:r>
      <w:r w:rsidR="00D03C5F" w:rsidRPr="00636EA8">
        <w:rPr>
          <w:rFonts w:ascii="Traditional Arabic" w:hAnsi="Traditional Arabic"/>
          <w:rtl/>
          <w:lang w:bidi="ar-SA"/>
        </w:rPr>
        <w:t>روای یکی از دو امپراتوری بزرگ آن روز، یعنی روم و ایران است و بر بخش عظیمی از دنیا حکم می‌رانَد؛ ولی می‌داند که دعوت پیامبر</w:t>
      </w:r>
      <w:r w:rsidR="00D03C5F" w:rsidRPr="00636EA8">
        <w:rPr>
          <w:rFonts w:ascii="Traditional Arabic" w:hAnsi="Traditional Arabic"/>
          <w:lang w:bidi="ar-SA"/>
        </w:rPr>
        <w:sym w:font="AGA Arabesque" w:char="F072"/>
      </w:r>
      <w:r w:rsidR="00D03C5F" w:rsidRPr="00636EA8">
        <w:rPr>
          <w:rFonts w:ascii="Traditional Arabic" w:hAnsi="Traditional Arabic"/>
          <w:rtl/>
          <w:lang w:bidi="ar-SA"/>
        </w:rPr>
        <w:t>، حق است</w:t>
      </w:r>
      <w:r w:rsidR="004D6EDF" w:rsidRPr="00636EA8">
        <w:rPr>
          <w:rFonts w:ascii="Traditional Arabic" w:hAnsi="Traditional Arabic"/>
          <w:rtl/>
          <w:lang w:bidi="ar-SA"/>
        </w:rPr>
        <w:t xml:space="preserve"> و با سرشت و نهاد بشریت مطابقت </w:t>
      </w:r>
      <w:r w:rsidR="00E97BCA" w:rsidRPr="00636EA8">
        <w:rPr>
          <w:rFonts w:ascii="Traditional Arabic" w:hAnsi="Traditional Arabic"/>
          <w:rtl/>
          <w:lang w:bidi="ar-SA"/>
        </w:rPr>
        <w:t>دارد و با رهنمودهای حیات‌بخش ال</w:t>
      </w:r>
      <w:r w:rsidR="004D6EDF" w:rsidRPr="00636EA8">
        <w:rPr>
          <w:rFonts w:ascii="Traditional Arabic" w:hAnsi="Traditional Arabic"/>
          <w:rtl/>
          <w:lang w:bidi="ar-SA"/>
        </w:rPr>
        <w:t>هی، هم‌سو می‌باشد؛ زیرا به صدق و راستی، عفت و پاک‌دامنی، و صله‌ی رحم، فرامی‌خواند.</w:t>
      </w:r>
    </w:p>
    <w:p w:rsidR="004D6EDF" w:rsidRPr="00636EA8" w:rsidRDefault="004D6EDF" w:rsidP="00BB388D">
      <w:pPr>
        <w:autoSpaceDE w:val="0"/>
        <w:autoSpaceDN w:val="0"/>
        <w:adjustRightInd w:val="0"/>
        <w:rPr>
          <w:rFonts w:ascii="Traditional Arabic" w:hAnsi="Traditional Arabic"/>
          <w:rtl/>
          <w:lang w:bidi="ar-SA"/>
        </w:rPr>
      </w:pPr>
      <w:r w:rsidRPr="00636EA8">
        <w:rPr>
          <w:rFonts w:ascii="Traditional Arabic" w:hAnsi="Traditional Arabic"/>
          <w:rtl/>
          <w:lang w:bidi="ar-SA"/>
        </w:rPr>
        <w:t>سپس مؤلف</w:t>
      </w:r>
      <w:r w:rsidR="00D177B8" w:rsidRPr="00636EA8">
        <w:rPr>
          <w:rFonts w:cs="CTraditional Arabic"/>
          <w:rtl/>
          <w:lang w:bidi="ar-SA"/>
        </w:rPr>
        <w:t>/</w:t>
      </w:r>
      <w:r w:rsidR="00D177B8" w:rsidRPr="00636EA8">
        <w:rPr>
          <w:rtl/>
          <w:lang w:bidi="ar-SA"/>
        </w:rPr>
        <w:t xml:space="preserve"> </w:t>
      </w:r>
      <w:r w:rsidRPr="00636EA8">
        <w:rPr>
          <w:rFonts w:ascii="Traditional Arabic" w:hAnsi="Traditional Arabic"/>
          <w:rtl/>
          <w:lang w:bidi="ar-SA"/>
        </w:rPr>
        <w:t>تعدادی حدیث درباره‌ی صله‌ی رحم و ارتباط با خویشاوندان روایت کرده است؛ از جمله این روایت که: الله متعال به پیامبر</w:t>
      </w:r>
      <w:r w:rsidRPr="00636EA8">
        <w:rPr>
          <w:rFonts w:ascii="Traditional Arabic" w:hAnsi="Traditional Arabic"/>
          <w:lang w:bidi="ar-SA"/>
        </w:rPr>
        <w:sym w:font="AGA Arabesque" w:char="F072"/>
      </w:r>
      <w:r w:rsidRPr="00636EA8">
        <w:rPr>
          <w:rFonts w:ascii="Traditional Arabic" w:hAnsi="Traditional Arabic"/>
          <w:rtl/>
          <w:lang w:bidi="ar-SA"/>
        </w:rPr>
        <w:t xml:space="preserve"> دستور داد:</w:t>
      </w:r>
    </w:p>
    <w:p w:rsidR="001F1261" w:rsidRPr="00636EA8" w:rsidRDefault="00C8054F" w:rsidP="00FE0967">
      <w:pPr>
        <w:pStyle w:val="a0"/>
        <w:rPr>
          <w:lang w:bidi="ar-SA"/>
        </w:rPr>
      </w:pPr>
      <w:r w:rsidRPr="00636EA8">
        <w:rPr>
          <w:rFonts w:ascii="KFGQPC Uthman Taha Naskh" w:cs="KFGQPC Uthman Taha Naskh" w:hint="cs"/>
          <w:rtl/>
          <w:lang w:bidi="ar-SA"/>
        </w:rPr>
        <w:t>﴿</w:t>
      </w:r>
      <w:r w:rsidR="00FE0967" w:rsidRPr="00636EA8">
        <w:rPr>
          <w:rStyle w:val="Char1"/>
          <w:rFonts w:hint="eastAsia"/>
          <w:rtl/>
        </w:rPr>
        <w:t>وَأَنذِر</w:t>
      </w:r>
      <w:r w:rsidR="00FE0967" w:rsidRPr="00636EA8">
        <w:rPr>
          <w:rStyle w:val="Char1"/>
          <w:rFonts w:hint="cs"/>
          <w:rtl/>
        </w:rPr>
        <w:t>ۡ</w:t>
      </w:r>
      <w:r w:rsidR="00FE0967" w:rsidRPr="00636EA8">
        <w:rPr>
          <w:rStyle w:val="Char1"/>
          <w:rtl/>
        </w:rPr>
        <w:t xml:space="preserve"> </w:t>
      </w:r>
      <w:r w:rsidR="00FE0967" w:rsidRPr="00636EA8">
        <w:rPr>
          <w:rStyle w:val="Char1"/>
          <w:rFonts w:hint="eastAsia"/>
          <w:rtl/>
        </w:rPr>
        <w:t>عَشِيرَتَكَ</w:t>
      </w:r>
      <w:r w:rsidR="00FE0967" w:rsidRPr="00636EA8">
        <w:rPr>
          <w:rStyle w:val="Char1"/>
          <w:rtl/>
        </w:rPr>
        <w:t xml:space="preserve"> </w:t>
      </w:r>
      <w:r w:rsidR="00FE0967" w:rsidRPr="00636EA8">
        <w:rPr>
          <w:rStyle w:val="Char1"/>
          <w:rFonts w:hint="cs"/>
          <w:rtl/>
        </w:rPr>
        <w:t>ٱ</w:t>
      </w:r>
      <w:r w:rsidR="00FE0967" w:rsidRPr="00636EA8">
        <w:rPr>
          <w:rStyle w:val="Char1"/>
          <w:rFonts w:hint="eastAsia"/>
          <w:rtl/>
        </w:rPr>
        <w:t>ل</w:t>
      </w:r>
      <w:r w:rsidR="00FE0967" w:rsidRPr="00636EA8">
        <w:rPr>
          <w:rStyle w:val="Char1"/>
          <w:rFonts w:hint="cs"/>
          <w:rtl/>
        </w:rPr>
        <w:t>ۡ</w:t>
      </w:r>
      <w:r w:rsidR="00FE0967" w:rsidRPr="00636EA8">
        <w:rPr>
          <w:rStyle w:val="Char1"/>
          <w:rFonts w:hint="eastAsia"/>
          <w:rtl/>
        </w:rPr>
        <w:t>أَق</w:t>
      </w:r>
      <w:r w:rsidR="00FE0967" w:rsidRPr="00636EA8">
        <w:rPr>
          <w:rStyle w:val="Char1"/>
          <w:rFonts w:hint="cs"/>
          <w:rtl/>
        </w:rPr>
        <w:t>ۡ</w:t>
      </w:r>
      <w:r w:rsidR="00FE0967" w:rsidRPr="00636EA8">
        <w:rPr>
          <w:rStyle w:val="Char1"/>
          <w:rFonts w:hint="eastAsia"/>
          <w:rtl/>
        </w:rPr>
        <w:t>رَبِينَ</w:t>
      </w:r>
      <w:r w:rsidR="00FE0967" w:rsidRPr="00636EA8">
        <w:rPr>
          <w:rStyle w:val="Char1"/>
          <w:rtl/>
        </w:rPr>
        <w:t xml:space="preserve"> </w:t>
      </w:r>
      <w:r w:rsidR="00FE0967" w:rsidRPr="00636EA8">
        <w:rPr>
          <w:rStyle w:val="Char1"/>
          <w:rFonts w:hint="cs"/>
          <w:rtl/>
        </w:rPr>
        <w:t>٢١٤</w:t>
      </w:r>
      <w:r w:rsidRPr="00636EA8">
        <w:rPr>
          <w:rFonts w:ascii="KFGQPC Uthman Taha Naskh" w:cs="KFGQPC Uthman Taha Naskh" w:hint="cs"/>
          <w:rtl/>
          <w:lang w:bidi="ar-SA"/>
        </w:rPr>
        <w:t>﴾</w:t>
      </w:r>
      <w:r w:rsidR="001F1261" w:rsidRPr="00636EA8">
        <w:rPr>
          <w:rFonts w:ascii="KFGQPC Uthman Taha Naskh" w:cs="KFGQPC Uthman Taha Naskh"/>
          <w:rtl/>
          <w:lang w:bidi="ar-SA"/>
        </w:rPr>
        <w:t xml:space="preserve"> </w:t>
      </w:r>
      <w:r w:rsidR="001F1261" w:rsidRPr="00636EA8">
        <w:rPr>
          <w:rFonts w:ascii="KFGQPC Uthman Taha Naskh" w:cs="KFGQPC Uthman Taha Naskh"/>
          <w:lang w:bidi="ar-SA"/>
        </w:rPr>
        <w:tab/>
      </w:r>
      <w:r w:rsidR="001F1261" w:rsidRPr="00636EA8">
        <w:rPr>
          <w:rStyle w:val="Char8"/>
          <w:rtl/>
        </w:rPr>
        <w:t>[</w:t>
      </w:r>
      <w:r w:rsidR="001F1261" w:rsidRPr="00636EA8">
        <w:rPr>
          <w:rStyle w:val="Char8"/>
          <w:rFonts w:hint="eastAsia"/>
          <w:rtl/>
        </w:rPr>
        <w:t>الشعراء</w:t>
      </w:r>
      <w:r w:rsidR="001F1261" w:rsidRPr="00636EA8">
        <w:rPr>
          <w:rStyle w:val="Char8"/>
          <w:rtl/>
        </w:rPr>
        <w:t xml:space="preserve"> : </w:t>
      </w:r>
      <w:r w:rsidR="001F1261" w:rsidRPr="00636EA8">
        <w:rPr>
          <w:rStyle w:val="Char8"/>
          <w:rFonts w:hint="cs"/>
          <w:rtl/>
        </w:rPr>
        <w:t>٢١٤</w:t>
      </w:r>
      <w:r w:rsidR="001F1261" w:rsidRPr="00636EA8">
        <w:rPr>
          <w:rStyle w:val="Char8"/>
          <w:rtl/>
        </w:rPr>
        <w:t>]</w:t>
      </w:r>
      <w:r w:rsidR="001F1261" w:rsidRPr="00636EA8">
        <w:rPr>
          <w:rFonts w:ascii="KFGQPC Uthman Taha Naskh" w:cs="KFGQPC Uthman Taha Naskh"/>
          <w:rtl/>
          <w:lang w:bidi="ar-SA"/>
        </w:rPr>
        <w:t xml:space="preserve"> </w:t>
      </w:r>
    </w:p>
    <w:p w:rsidR="004D6EDF" w:rsidRPr="00636EA8" w:rsidRDefault="004D6EDF" w:rsidP="00BB388D">
      <w:pPr>
        <w:pStyle w:val="a1"/>
        <w:rPr>
          <w:rtl/>
          <w:lang w:bidi="ar-SA"/>
        </w:rPr>
      </w:pPr>
      <w:r w:rsidRPr="00636EA8">
        <w:rPr>
          <w:rtl/>
          <w:lang w:bidi="ar-SA"/>
        </w:rPr>
        <w:t>و به خويشاوندان نزدیکت هشدار بده.</w:t>
      </w:r>
    </w:p>
    <w:p w:rsidR="00D75D01" w:rsidRPr="00636EA8" w:rsidRDefault="004D6EDF" w:rsidP="00BB388D">
      <w:pPr>
        <w:autoSpaceDE w:val="0"/>
        <w:autoSpaceDN w:val="0"/>
        <w:adjustRightInd w:val="0"/>
        <w:rPr>
          <w:rFonts w:ascii="Traditional Arabic" w:hAnsi="Traditional Arabic"/>
          <w:rtl/>
          <w:lang w:bidi="ar-SA"/>
        </w:rPr>
      </w:pPr>
      <w:r w:rsidRPr="00636EA8">
        <w:rPr>
          <w:rFonts w:ascii="Traditional Arabic" w:hAnsi="Traditional Arabic"/>
          <w:rtl/>
          <w:lang w:bidi="ar-SA"/>
        </w:rPr>
        <w:t>پیامبر</w:t>
      </w:r>
      <w:r w:rsidRPr="00636EA8">
        <w:rPr>
          <w:rFonts w:ascii="Traditional Arabic" w:hAnsi="Traditional Arabic"/>
          <w:lang w:bidi="ar-SA"/>
        </w:rPr>
        <w:sym w:font="AGA Arabesque" w:char="F072"/>
      </w:r>
      <w:r w:rsidRPr="00636EA8">
        <w:rPr>
          <w:rFonts w:ascii="Traditional Arabic" w:hAnsi="Traditional Arabic"/>
          <w:rtl/>
          <w:lang w:bidi="ar-SA"/>
        </w:rPr>
        <w:t xml:space="preserve"> پیرو این فرمان، قریش را جمع کرد و طوایف مختلف قریش را به‌طور عام و برخی از افراد آن را به‌طور خاص خطاب قرار داد تا این‌که به دخترش فاطمه</w:t>
      </w:r>
      <w:r w:rsidR="002A5958" w:rsidRPr="00636EA8">
        <w:rPr>
          <w:rFonts w:cs="(M. Aiyada Ayoub ALKobaisi)"/>
          <w:rtl/>
          <w:lang w:bidi="ar-SA"/>
        </w:rPr>
        <w:t>&amp;</w:t>
      </w:r>
      <w:r w:rsidRPr="00636EA8">
        <w:rPr>
          <w:rFonts w:ascii="Traditional Arabic" w:hAnsi="Traditional Arabic"/>
          <w:rtl/>
          <w:lang w:bidi="ar-SA"/>
        </w:rPr>
        <w:t xml:space="preserve"> فرمود: </w:t>
      </w:r>
      <w:r w:rsidRPr="00636EA8">
        <w:rPr>
          <w:rStyle w:val="Char3"/>
          <w:rtl/>
          <w:lang w:bidi="ar-SA"/>
        </w:rPr>
        <w:t>«يا فاطِمَة</w:t>
      </w:r>
      <w:r w:rsidR="003467B0">
        <w:rPr>
          <w:rStyle w:val="Char3"/>
          <w:rFonts w:hint="cs"/>
          <w:rtl/>
          <w:lang w:bidi="ar-SA"/>
        </w:rPr>
        <w:t>!</w:t>
      </w:r>
      <w:r w:rsidRPr="00636EA8">
        <w:rPr>
          <w:rStyle w:val="Char3"/>
          <w:rtl/>
          <w:lang w:bidi="ar-SA"/>
        </w:rPr>
        <w:t xml:space="preserve"> أَنْقِذي نفْسَكِ منَ النَّار»</w:t>
      </w:r>
      <w:r w:rsidRPr="00636EA8">
        <w:rPr>
          <w:rFonts w:ascii="Traditional Arabic" w:hAnsi="Traditional Arabic"/>
          <w:rtl/>
          <w:lang w:bidi="ar-SA"/>
        </w:rPr>
        <w:t>. یعنی: «ای فاطمه! خود را از آتش دوزخ نجات بده». و پیامش به همه‌ی آن‌ها، این بود که من، نمی‌توانم نزد الله برای شما کاری بکنم. البته این را هم بیان فرمود که حق خویشاوندی آن‌ها، هم‌چنان محفوظ است و با آب صله‌ی رحم، آتش قطع رابطه با خویشاوندان را فرو</w:t>
      </w:r>
      <w:r w:rsidR="003A1136" w:rsidRPr="00636EA8">
        <w:rPr>
          <w:rFonts w:ascii="Traditional Arabic" w:hAnsi="Traditional Arabic"/>
          <w:rtl/>
          <w:lang w:bidi="ar-SA"/>
        </w:rPr>
        <w:t xml:space="preserve"> </w:t>
      </w:r>
      <w:r w:rsidRPr="00636EA8">
        <w:rPr>
          <w:rFonts w:ascii="Traditional Arabic" w:hAnsi="Traditional Arabic"/>
          <w:rtl/>
          <w:lang w:bidi="ar-SA"/>
        </w:rPr>
        <w:t>می‌نشاند</w:t>
      </w:r>
      <w:r w:rsidR="005275D0" w:rsidRPr="00636EA8">
        <w:rPr>
          <w:rFonts w:ascii="Traditional Arabic" w:hAnsi="Traditional Arabic"/>
          <w:rtl/>
          <w:lang w:bidi="ar-SA"/>
        </w:rPr>
        <w:t>؛ زیرا قطع رابطه با خویشاوندان، آتش</w:t>
      </w:r>
      <w:r w:rsidR="00457B75" w:rsidRPr="00636EA8">
        <w:rPr>
          <w:rFonts w:ascii="Traditional Arabic" w:hAnsi="Traditional Arabic"/>
          <w:rtl/>
          <w:lang w:bidi="ar-SA"/>
        </w:rPr>
        <w:t>ی‌ست</w:t>
      </w:r>
      <w:r w:rsidR="005275D0" w:rsidRPr="00636EA8">
        <w:rPr>
          <w:rFonts w:ascii="Traditional Arabic" w:hAnsi="Traditional Arabic"/>
          <w:rtl/>
          <w:lang w:bidi="ar-SA"/>
        </w:rPr>
        <w:t xml:space="preserve"> که با آبِ صله‌ی رحم خاموش می‌شود. پیوند خویشاوندی، با قطع رابطه می‌میرد و ارتباط با خویشان، مانند آب است که به آن، حیات می‌بخشد. همان‌طور که الله متعال، فرموده است:</w:t>
      </w:r>
    </w:p>
    <w:p w:rsidR="005275D0" w:rsidRPr="00636EA8" w:rsidRDefault="00C8054F" w:rsidP="001B46CE">
      <w:pPr>
        <w:pStyle w:val="a0"/>
        <w:rPr>
          <w:rtl/>
          <w:lang w:bidi="ar-SA"/>
        </w:rPr>
      </w:pPr>
      <w:r w:rsidRPr="00636EA8">
        <w:rPr>
          <w:rFonts w:ascii="KFGQPC Uthman Taha Naskh" w:cs="KFGQPC Uthman Taha Naskh" w:hint="cs"/>
          <w:rtl/>
          <w:lang w:bidi="ar-SA"/>
        </w:rPr>
        <w:t>﴿</w:t>
      </w:r>
      <w:r w:rsidR="001B46CE" w:rsidRPr="00636EA8">
        <w:rPr>
          <w:rFonts w:ascii="KFGQPC Uthmanic Script HAFS" w:hint="eastAsia"/>
          <w:rtl/>
          <w:lang w:bidi="ar-SA"/>
        </w:rPr>
        <w:t>وَجَعَل</w:t>
      </w:r>
      <w:r w:rsidR="001B46CE" w:rsidRPr="00636EA8">
        <w:rPr>
          <w:rFonts w:ascii="KFGQPC Uthmanic Script HAFS" w:hint="cs"/>
          <w:rtl/>
          <w:lang w:bidi="ar-SA"/>
        </w:rPr>
        <w:t>ۡ</w:t>
      </w:r>
      <w:r w:rsidR="001B46CE" w:rsidRPr="00636EA8">
        <w:rPr>
          <w:rFonts w:ascii="KFGQPC Uthmanic Script HAFS" w:hint="eastAsia"/>
          <w:rtl/>
          <w:lang w:bidi="ar-SA"/>
        </w:rPr>
        <w:t>نَا</w:t>
      </w:r>
      <w:r w:rsidR="001B46CE" w:rsidRPr="00636EA8">
        <w:rPr>
          <w:rFonts w:ascii="KFGQPC Uthmanic Script HAFS"/>
          <w:rtl/>
          <w:lang w:bidi="ar-SA"/>
        </w:rPr>
        <w:t xml:space="preserve"> </w:t>
      </w:r>
      <w:r w:rsidR="001B46CE" w:rsidRPr="00636EA8">
        <w:rPr>
          <w:rFonts w:ascii="KFGQPC Uthmanic Script HAFS" w:hint="eastAsia"/>
          <w:rtl/>
          <w:lang w:bidi="ar-SA"/>
        </w:rPr>
        <w:t>مِنَ</w:t>
      </w:r>
      <w:r w:rsidR="001B46CE" w:rsidRPr="00636EA8">
        <w:rPr>
          <w:rFonts w:ascii="KFGQPC Uthmanic Script HAFS"/>
          <w:rtl/>
          <w:lang w:bidi="ar-SA"/>
        </w:rPr>
        <w:t xml:space="preserve"> </w:t>
      </w:r>
      <w:r w:rsidR="001B46CE" w:rsidRPr="00636EA8">
        <w:rPr>
          <w:rFonts w:ascii="KFGQPC Uthmanic Script HAFS" w:hint="cs"/>
          <w:rtl/>
          <w:lang w:bidi="ar-SA"/>
        </w:rPr>
        <w:t>ٱ</w:t>
      </w:r>
      <w:r w:rsidR="001B46CE" w:rsidRPr="00636EA8">
        <w:rPr>
          <w:rFonts w:ascii="KFGQPC Uthmanic Script HAFS" w:hint="eastAsia"/>
          <w:rtl/>
          <w:lang w:bidi="ar-SA"/>
        </w:rPr>
        <w:t>ل</w:t>
      </w:r>
      <w:r w:rsidR="001B46CE" w:rsidRPr="00636EA8">
        <w:rPr>
          <w:rFonts w:ascii="KFGQPC Uthmanic Script HAFS" w:hint="cs"/>
          <w:rtl/>
          <w:lang w:bidi="ar-SA"/>
        </w:rPr>
        <w:t>ۡ</w:t>
      </w:r>
      <w:r w:rsidR="001B46CE" w:rsidRPr="00636EA8">
        <w:rPr>
          <w:rFonts w:ascii="KFGQPC Uthmanic Script HAFS" w:hint="eastAsia"/>
          <w:rtl/>
          <w:lang w:bidi="ar-SA"/>
        </w:rPr>
        <w:t>مَا</w:t>
      </w:r>
      <w:r w:rsidR="001B46CE" w:rsidRPr="00636EA8">
        <w:rPr>
          <w:rFonts w:ascii="KFGQPC Uthmanic Script HAFS" w:hint="cs"/>
          <w:rtl/>
          <w:lang w:bidi="ar-SA"/>
        </w:rPr>
        <w:t>ٓ</w:t>
      </w:r>
      <w:r w:rsidR="001B46CE" w:rsidRPr="00636EA8">
        <w:rPr>
          <w:rFonts w:ascii="KFGQPC Uthmanic Script HAFS" w:hint="eastAsia"/>
          <w:rtl/>
          <w:lang w:bidi="ar-SA"/>
        </w:rPr>
        <w:t>ءِ</w:t>
      </w:r>
      <w:r w:rsidR="001B46CE" w:rsidRPr="00636EA8">
        <w:rPr>
          <w:rFonts w:ascii="KFGQPC Uthmanic Script HAFS"/>
          <w:rtl/>
          <w:lang w:bidi="ar-SA"/>
        </w:rPr>
        <w:t xml:space="preserve"> </w:t>
      </w:r>
      <w:r w:rsidR="001B46CE" w:rsidRPr="00636EA8">
        <w:rPr>
          <w:rFonts w:ascii="KFGQPC Uthmanic Script HAFS" w:hint="eastAsia"/>
          <w:rtl/>
          <w:lang w:bidi="ar-SA"/>
        </w:rPr>
        <w:t>كُلَّ</w:t>
      </w:r>
      <w:r w:rsidR="001B46CE" w:rsidRPr="00636EA8">
        <w:rPr>
          <w:rFonts w:ascii="KFGQPC Uthmanic Script HAFS"/>
          <w:rtl/>
          <w:lang w:bidi="ar-SA"/>
        </w:rPr>
        <w:t xml:space="preserve"> </w:t>
      </w:r>
      <w:r w:rsidR="001B46CE" w:rsidRPr="00636EA8">
        <w:rPr>
          <w:rFonts w:ascii="KFGQPC Uthmanic Script HAFS" w:hint="eastAsia"/>
          <w:rtl/>
          <w:lang w:bidi="ar-SA"/>
        </w:rPr>
        <w:t>شَي</w:t>
      </w:r>
      <w:r w:rsidR="001B46CE" w:rsidRPr="00636EA8">
        <w:rPr>
          <w:rFonts w:ascii="KFGQPC Uthmanic Script HAFS" w:hint="cs"/>
          <w:rtl/>
          <w:lang w:bidi="ar-SA"/>
        </w:rPr>
        <w:t>ۡ</w:t>
      </w:r>
      <w:r w:rsidR="001B46CE" w:rsidRPr="00636EA8">
        <w:rPr>
          <w:rFonts w:ascii="KFGQPC Uthmanic Script HAFS" w:hint="eastAsia"/>
          <w:rtl/>
          <w:lang w:bidi="ar-SA"/>
        </w:rPr>
        <w:t>ءٍ</w:t>
      </w:r>
      <w:r w:rsidR="001B46CE" w:rsidRPr="00636EA8">
        <w:rPr>
          <w:rFonts w:ascii="KFGQPC Uthmanic Script HAFS"/>
          <w:rtl/>
          <w:lang w:bidi="ar-SA"/>
        </w:rPr>
        <w:t xml:space="preserve"> </w:t>
      </w:r>
      <w:r w:rsidR="001B46CE" w:rsidRPr="00636EA8">
        <w:rPr>
          <w:rFonts w:ascii="KFGQPC Uthmanic Script HAFS" w:hint="eastAsia"/>
          <w:rtl/>
          <w:lang w:bidi="ar-SA"/>
        </w:rPr>
        <w:t>حَيٍّ</w:t>
      </w:r>
      <w:r w:rsidR="001B46CE" w:rsidRPr="00636EA8">
        <w:rPr>
          <w:rFonts w:ascii="KFGQPC Uthmanic Script HAFS" w:hint="cs"/>
          <w:rtl/>
          <w:lang w:bidi="ar-SA"/>
        </w:rPr>
        <w:t>ۚ</w:t>
      </w:r>
      <w:r w:rsidRPr="00636EA8">
        <w:rPr>
          <w:rFonts w:ascii="KFGQPC Uthman Taha Naskh" w:cs="KFGQPC Uthman Taha Naskh" w:hint="cs"/>
          <w:rtl/>
          <w:lang w:bidi="ar-SA"/>
        </w:rPr>
        <w:t>﴾</w:t>
      </w:r>
      <w:r w:rsidR="001B46CE" w:rsidRPr="00636EA8">
        <w:rPr>
          <w:rFonts w:ascii="KFGQPC Uthman Taha Naskh" w:cs="KFGQPC Uthman Taha Naskh"/>
          <w:rtl/>
          <w:lang w:bidi="ar-SA"/>
        </w:rPr>
        <w:t xml:space="preserve"> </w:t>
      </w:r>
      <w:r w:rsidR="001B46CE" w:rsidRPr="00636EA8">
        <w:rPr>
          <w:rFonts w:ascii="KFGQPC Uthman Taha Naskh" w:cs="KFGQPC Uthman Taha Naskh"/>
          <w:lang w:bidi="ar-SA"/>
        </w:rPr>
        <w:tab/>
      </w:r>
      <w:r w:rsidR="001B46CE" w:rsidRPr="00636EA8">
        <w:rPr>
          <w:rStyle w:val="Char8"/>
          <w:rtl/>
        </w:rPr>
        <w:t>[</w:t>
      </w:r>
      <w:r w:rsidR="007110C4">
        <w:rPr>
          <w:rStyle w:val="Char8"/>
          <w:rFonts w:hint="eastAsia"/>
          <w:rtl/>
        </w:rPr>
        <w:t>الأنبياء</w:t>
      </w:r>
      <w:r w:rsidR="001B46CE" w:rsidRPr="00636EA8">
        <w:rPr>
          <w:rStyle w:val="Char8"/>
          <w:rtl/>
        </w:rPr>
        <w:t xml:space="preserve">: </w:t>
      </w:r>
      <w:r w:rsidR="001B46CE" w:rsidRPr="00636EA8">
        <w:rPr>
          <w:rStyle w:val="Char8"/>
          <w:rFonts w:hint="cs"/>
          <w:rtl/>
        </w:rPr>
        <w:t>٣٠</w:t>
      </w:r>
      <w:r w:rsidR="001B46CE" w:rsidRPr="00636EA8">
        <w:rPr>
          <w:rStyle w:val="Char8"/>
          <w:rtl/>
        </w:rPr>
        <w:t xml:space="preserve">]  </w:t>
      </w:r>
      <w:r w:rsidR="00431FB5" w:rsidRPr="00636EA8">
        <w:rPr>
          <w:rStyle w:val="Char8"/>
          <w:rtl/>
        </w:rPr>
        <w:tab/>
      </w:r>
    </w:p>
    <w:p w:rsidR="005275D0" w:rsidRPr="00636EA8" w:rsidRDefault="005275D0" w:rsidP="00BB388D">
      <w:pPr>
        <w:pStyle w:val="a1"/>
        <w:rPr>
          <w:rtl/>
          <w:lang w:bidi="ar-SA"/>
        </w:rPr>
      </w:pPr>
      <w:r w:rsidRPr="00636EA8">
        <w:rPr>
          <w:rtl/>
          <w:lang w:bidi="ar-SA"/>
        </w:rPr>
        <w:t>و هر چیز زنده‌ای را از آب قرار دادیم.</w:t>
      </w:r>
    </w:p>
    <w:p w:rsidR="00FE17CA" w:rsidRPr="00636EA8" w:rsidRDefault="005275D0" w:rsidP="00BB388D">
      <w:pPr>
        <w:autoSpaceDE w:val="0"/>
        <w:autoSpaceDN w:val="0"/>
        <w:adjustRightInd w:val="0"/>
        <w:rPr>
          <w:rFonts w:ascii="Traditional Arabic" w:hAnsi="Traditional Arabic"/>
          <w:rtl/>
          <w:lang w:bidi="ar-SA"/>
        </w:rPr>
      </w:pPr>
      <w:r w:rsidRPr="00636EA8">
        <w:rPr>
          <w:rFonts w:ascii="Traditional Arabic" w:hAnsi="Traditional Arabic"/>
          <w:rtl/>
          <w:lang w:bidi="ar-SA"/>
        </w:rPr>
        <w:t>یعنی آب، مایه‌ی حیات است؛ از این‌رو پیامبر</w:t>
      </w:r>
      <w:r w:rsidRPr="00636EA8">
        <w:rPr>
          <w:rFonts w:ascii="Traditional Arabic" w:hAnsi="Traditional Arabic"/>
          <w:lang w:bidi="ar-SA"/>
        </w:rPr>
        <w:sym w:font="AGA Arabesque" w:char="F072"/>
      </w:r>
      <w:r w:rsidRPr="00636EA8">
        <w:rPr>
          <w:rFonts w:ascii="Traditional Arabic" w:hAnsi="Traditional Arabic"/>
          <w:rtl/>
          <w:lang w:bidi="ar-SA"/>
        </w:rPr>
        <w:t xml:space="preserve"> صله‌ی رحم را به آبِ تشبیه کرد که پیوند خویشاوندی را خرم و باطراوت نگه می‌دارد.</w:t>
      </w:r>
    </w:p>
    <w:p w:rsidR="005275D0" w:rsidRPr="00636EA8" w:rsidRDefault="009457E0" w:rsidP="00BB388D">
      <w:pPr>
        <w:autoSpaceDE w:val="0"/>
        <w:autoSpaceDN w:val="0"/>
        <w:adjustRightInd w:val="0"/>
        <w:rPr>
          <w:rFonts w:ascii="Traditional Arabic" w:hAnsi="Traditional Arabic"/>
          <w:rtl/>
          <w:lang w:bidi="ar-SA"/>
        </w:rPr>
      </w:pPr>
      <w:r w:rsidRPr="00636EA8">
        <w:rPr>
          <w:rFonts w:ascii="Traditional Arabic" w:hAnsi="Traditional Arabic"/>
          <w:rtl/>
          <w:lang w:bidi="ar-SA"/>
        </w:rPr>
        <w:t>مؤلف</w:t>
      </w:r>
      <w:r w:rsidR="003A1136" w:rsidRPr="00636EA8">
        <w:rPr>
          <w:rFonts w:ascii="Traditional Arabic" w:hAnsi="Traditional Arabic" w:cs="CTraditional Arabic"/>
          <w:rtl/>
          <w:lang w:bidi="ar-SA"/>
        </w:rPr>
        <w:t>/</w:t>
      </w:r>
      <w:r w:rsidRPr="00636EA8">
        <w:rPr>
          <w:rFonts w:ascii="Traditional Arabic" w:hAnsi="Traditional Arabic"/>
          <w:rtl/>
          <w:lang w:bidi="ar-SA"/>
        </w:rPr>
        <w:t>، هم‌چنین این حدیث را ذکر کرده است که پیامبر</w:t>
      </w:r>
      <w:r w:rsidRPr="00636EA8">
        <w:rPr>
          <w:rFonts w:ascii="Traditional Arabic" w:hAnsi="Traditional Arabic"/>
          <w:lang w:bidi="ar-SA"/>
        </w:rPr>
        <w:sym w:font="AGA Arabesque" w:char="F072"/>
      </w:r>
      <w:r w:rsidRPr="00636EA8">
        <w:rPr>
          <w:rFonts w:ascii="Traditional Arabic" w:hAnsi="Traditional Arabic"/>
          <w:rtl/>
          <w:lang w:bidi="ar-SA"/>
        </w:rPr>
        <w:t xml:space="preserve"> فرمود: «طایفه‌ی بنی‌فلان، دوستان من نیستند». زیرا کافر بودند. بر هر </w:t>
      </w:r>
      <w:r w:rsidR="003A1136" w:rsidRPr="00636EA8">
        <w:rPr>
          <w:rFonts w:ascii="Traditional Arabic" w:hAnsi="Traditional Arabic"/>
          <w:rtl/>
          <w:lang w:bidi="ar-SA"/>
        </w:rPr>
        <w:t>م</w:t>
      </w:r>
      <w:r w:rsidRPr="00636EA8">
        <w:rPr>
          <w:rFonts w:ascii="Traditional Arabic" w:hAnsi="Traditional Arabic"/>
          <w:rtl/>
          <w:lang w:bidi="ar-SA"/>
        </w:rPr>
        <w:t>سلمانی واجب است که از دوستی با کافران، بیزاری بجوید؛ همان‌گونه که الله</w:t>
      </w:r>
      <w:r w:rsidRPr="00636EA8">
        <w:rPr>
          <w:rFonts w:ascii="Traditional Arabic" w:hAnsi="Traditional Arabic"/>
          <w:lang w:bidi="ar-SA"/>
        </w:rPr>
        <w:sym w:font="AGA Arabesque" w:char="F055"/>
      </w:r>
      <w:r w:rsidRPr="00636EA8">
        <w:rPr>
          <w:rFonts w:ascii="Traditional Arabic" w:hAnsi="Traditional Arabic"/>
          <w:rtl/>
          <w:lang w:bidi="ar-SA"/>
        </w:rPr>
        <w:t xml:space="preserve"> می‌فرماید:</w:t>
      </w:r>
    </w:p>
    <w:p w:rsidR="00F27C91" w:rsidRPr="00636EA8" w:rsidRDefault="00C8054F" w:rsidP="00603558">
      <w:pPr>
        <w:pStyle w:val="a0"/>
        <w:rPr>
          <w:rFonts w:ascii="(normal text)" w:hAnsi="(normal text)"/>
          <w:rtl/>
          <w:lang w:bidi="ar-SA"/>
        </w:rPr>
      </w:pPr>
      <w:r w:rsidRPr="00636EA8">
        <w:rPr>
          <w:rFonts w:ascii="KFGQPC Uthman Taha Naskh" w:cs="KFGQPC Uthman Taha Naskh" w:hint="cs"/>
          <w:rtl/>
          <w:lang w:bidi="ar-SA"/>
        </w:rPr>
        <w:t>﴿</w:t>
      </w:r>
      <w:r w:rsidR="001B46CE" w:rsidRPr="00636EA8">
        <w:rPr>
          <w:rFonts w:ascii="KFGQPC Uthmanic Script HAFS" w:hint="eastAsia"/>
          <w:rtl/>
          <w:lang w:bidi="ar-SA"/>
        </w:rPr>
        <w:t>قَد</w:t>
      </w:r>
      <w:r w:rsidR="001B46CE" w:rsidRPr="00636EA8">
        <w:rPr>
          <w:rFonts w:ascii="KFGQPC Uthmanic Script HAFS" w:hint="cs"/>
          <w:rtl/>
          <w:lang w:bidi="ar-SA"/>
        </w:rPr>
        <w:t>ۡ</w:t>
      </w:r>
      <w:r w:rsidR="001B46CE" w:rsidRPr="00636EA8">
        <w:rPr>
          <w:rFonts w:ascii="KFGQPC Uthmanic Script HAFS"/>
          <w:rtl/>
          <w:lang w:bidi="ar-SA"/>
        </w:rPr>
        <w:t xml:space="preserve"> </w:t>
      </w:r>
      <w:r w:rsidR="001B46CE" w:rsidRPr="00636EA8">
        <w:rPr>
          <w:rFonts w:ascii="KFGQPC Uthmanic Script HAFS" w:hint="eastAsia"/>
          <w:rtl/>
          <w:lang w:bidi="ar-SA"/>
        </w:rPr>
        <w:t>كَانَت</w:t>
      </w:r>
      <w:r w:rsidR="001B46CE" w:rsidRPr="00636EA8">
        <w:rPr>
          <w:rFonts w:ascii="KFGQPC Uthmanic Script HAFS" w:hint="cs"/>
          <w:rtl/>
          <w:lang w:bidi="ar-SA"/>
        </w:rPr>
        <w:t>ۡ</w:t>
      </w:r>
      <w:r w:rsidR="001B46CE" w:rsidRPr="00636EA8">
        <w:rPr>
          <w:rFonts w:ascii="KFGQPC Uthmanic Script HAFS"/>
          <w:rtl/>
          <w:lang w:bidi="ar-SA"/>
        </w:rPr>
        <w:t xml:space="preserve"> </w:t>
      </w:r>
      <w:r w:rsidR="001B46CE" w:rsidRPr="00636EA8">
        <w:rPr>
          <w:rFonts w:ascii="KFGQPC Uthmanic Script HAFS" w:hint="eastAsia"/>
          <w:rtl/>
          <w:lang w:bidi="ar-SA"/>
        </w:rPr>
        <w:t>لَكُم</w:t>
      </w:r>
      <w:r w:rsidR="001B46CE" w:rsidRPr="00636EA8">
        <w:rPr>
          <w:rFonts w:ascii="KFGQPC Uthmanic Script HAFS" w:hint="cs"/>
          <w:rtl/>
          <w:lang w:bidi="ar-SA"/>
        </w:rPr>
        <w:t>ۡ</w:t>
      </w:r>
      <w:r w:rsidR="001B46CE" w:rsidRPr="00636EA8">
        <w:rPr>
          <w:rFonts w:ascii="KFGQPC Uthmanic Script HAFS"/>
          <w:rtl/>
          <w:lang w:bidi="ar-SA"/>
        </w:rPr>
        <w:t xml:space="preserve"> </w:t>
      </w:r>
      <w:r w:rsidR="001B46CE" w:rsidRPr="00636EA8">
        <w:rPr>
          <w:rFonts w:ascii="KFGQPC Uthmanic Script HAFS" w:hint="eastAsia"/>
          <w:rtl/>
          <w:lang w:bidi="ar-SA"/>
        </w:rPr>
        <w:t>أُس</w:t>
      </w:r>
      <w:r w:rsidR="001B46CE" w:rsidRPr="00636EA8">
        <w:rPr>
          <w:rFonts w:ascii="KFGQPC Uthmanic Script HAFS" w:hint="cs"/>
          <w:rtl/>
          <w:lang w:bidi="ar-SA"/>
        </w:rPr>
        <w:t>ۡ</w:t>
      </w:r>
      <w:r w:rsidR="001B46CE" w:rsidRPr="00636EA8">
        <w:rPr>
          <w:rFonts w:ascii="KFGQPC Uthmanic Script HAFS" w:hint="eastAsia"/>
          <w:rtl/>
          <w:lang w:bidi="ar-SA"/>
        </w:rPr>
        <w:t>وَةٌ</w:t>
      </w:r>
      <w:r w:rsidR="001B46CE" w:rsidRPr="00636EA8">
        <w:rPr>
          <w:rFonts w:ascii="KFGQPC Uthmanic Script HAFS"/>
          <w:rtl/>
          <w:lang w:bidi="ar-SA"/>
        </w:rPr>
        <w:t xml:space="preserve"> </w:t>
      </w:r>
      <w:r w:rsidR="001B46CE" w:rsidRPr="00636EA8">
        <w:rPr>
          <w:rFonts w:ascii="KFGQPC Uthmanic Script HAFS" w:hint="eastAsia"/>
          <w:rtl/>
          <w:lang w:bidi="ar-SA"/>
        </w:rPr>
        <w:t>حَسَنَة</w:t>
      </w:r>
      <w:r w:rsidR="001B46CE" w:rsidRPr="00636EA8">
        <w:rPr>
          <w:rFonts w:ascii="KFGQPC Uthmanic Script HAFS" w:hint="cs"/>
          <w:rtl/>
          <w:lang w:bidi="ar-SA"/>
        </w:rPr>
        <w:t>ٞ</w:t>
      </w:r>
      <w:r w:rsidR="001B46CE" w:rsidRPr="00636EA8">
        <w:rPr>
          <w:rFonts w:ascii="KFGQPC Uthmanic Script HAFS"/>
          <w:rtl/>
          <w:lang w:bidi="ar-SA"/>
        </w:rPr>
        <w:t xml:space="preserve"> </w:t>
      </w:r>
      <w:r w:rsidR="001B46CE" w:rsidRPr="00636EA8">
        <w:rPr>
          <w:rFonts w:ascii="KFGQPC Uthmanic Script HAFS" w:hint="eastAsia"/>
          <w:rtl/>
          <w:lang w:bidi="ar-SA"/>
        </w:rPr>
        <w:t>فِي</w:t>
      </w:r>
      <w:r w:rsidR="001B46CE" w:rsidRPr="00636EA8">
        <w:rPr>
          <w:rFonts w:ascii="KFGQPC Uthmanic Script HAFS" w:hint="cs"/>
          <w:rtl/>
          <w:lang w:bidi="ar-SA"/>
        </w:rPr>
        <w:t>ٓ</w:t>
      </w:r>
      <w:r w:rsidR="001B46CE" w:rsidRPr="00636EA8">
        <w:rPr>
          <w:rFonts w:ascii="KFGQPC Uthmanic Script HAFS"/>
          <w:rtl/>
          <w:lang w:bidi="ar-SA"/>
        </w:rPr>
        <w:t xml:space="preserve"> </w:t>
      </w:r>
      <w:r w:rsidR="001B46CE" w:rsidRPr="00636EA8">
        <w:rPr>
          <w:rFonts w:ascii="KFGQPC Uthmanic Script HAFS" w:hint="eastAsia"/>
          <w:rtl/>
          <w:lang w:bidi="ar-SA"/>
        </w:rPr>
        <w:t>إِب</w:t>
      </w:r>
      <w:r w:rsidR="001B46CE" w:rsidRPr="00636EA8">
        <w:rPr>
          <w:rFonts w:ascii="KFGQPC Uthmanic Script HAFS" w:hint="cs"/>
          <w:rtl/>
          <w:lang w:bidi="ar-SA"/>
        </w:rPr>
        <w:t>ۡ</w:t>
      </w:r>
      <w:r w:rsidR="001B46CE" w:rsidRPr="00636EA8">
        <w:rPr>
          <w:rFonts w:ascii="KFGQPC Uthmanic Script HAFS" w:hint="eastAsia"/>
          <w:rtl/>
          <w:lang w:bidi="ar-SA"/>
        </w:rPr>
        <w:t>رَ</w:t>
      </w:r>
      <w:r w:rsidR="001B46CE" w:rsidRPr="00636EA8">
        <w:rPr>
          <w:rFonts w:ascii="KFGQPC Uthmanic Script HAFS" w:hint="cs"/>
          <w:rtl/>
          <w:lang w:bidi="ar-SA"/>
        </w:rPr>
        <w:t>ٰ</w:t>
      </w:r>
      <w:r w:rsidR="001B46CE" w:rsidRPr="00636EA8">
        <w:rPr>
          <w:rFonts w:ascii="KFGQPC Uthmanic Script HAFS" w:hint="eastAsia"/>
          <w:rtl/>
          <w:lang w:bidi="ar-SA"/>
        </w:rPr>
        <w:t>هِيمَ</w:t>
      </w:r>
      <w:r w:rsidR="001B46CE" w:rsidRPr="00636EA8">
        <w:rPr>
          <w:rFonts w:ascii="KFGQPC Uthmanic Script HAFS"/>
          <w:rtl/>
          <w:lang w:bidi="ar-SA"/>
        </w:rPr>
        <w:t xml:space="preserve"> </w:t>
      </w:r>
      <w:r w:rsidR="001B46CE" w:rsidRPr="00636EA8">
        <w:rPr>
          <w:rFonts w:ascii="KFGQPC Uthmanic Script HAFS" w:hint="eastAsia"/>
          <w:rtl/>
          <w:lang w:bidi="ar-SA"/>
        </w:rPr>
        <w:t>وَ</w:t>
      </w:r>
      <w:r w:rsidR="001B46CE" w:rsidRPr="00636EA8">
        <w:rPr>
          <w:rFonts w:ascii="KFGQPC Uthmanic Script HAFS" w:hint="cs"/>
          <w:rtl/>
          <w:lang w:bidi="ar-SA"/>
        </w:rPr>
        <w:t>ٱ</w:t>
      </w:r>
      <w:r w:rsidR="001B46CE" w:rsidRPr="00636EA8">
        <w:rPr>
          <w:rFonts w:ascii="KFGQPC Uthmanic Script HAFS" w:hint="eastAsia"/>
          <w:rtl/>
          <w:lang w:bidi="ar-SA"/>
        </w:rPr>
        <w:t>لَّذِينَ</w:t>
      </w:r>
      <w:r w:rsidR="001B46CE" w:rsidRPr="00636EA8">
        <w:rPr>
          <w:rFonts w:ascii="KFGQPC Uthmanic Script HAFS"/>
          <w:rtl/>
          <w:lang w:bidi="ar-SA"/>
        </w:rPr>
        <w:t xml:space="preserve"> </w:t>
      </w:r>
      <w:r w:rsidR="001B46CE" w:rsidRPr="00636EA8">
        <w:rPr>
          <w:rFonts w:ascii="KFGQPC Uthmanic Script HAFS" w:hint="eastAsia"/>
          <w:rtl/>
          <w:lang w:bidi="ar-SA"/>
        </w:rPr>
        <w:t>مَعَهُ</w:t>
      </w:r>
      <w:r w:rsidR="001B46CE" w:rsidRPr="00636EA8">
        <w:rPr>
          <w:rFonts w:ascii="KFGQPC Uthmanic Script HAFS" w:hint="cs"/>
          <w:rtl/>
          <w:lang w:bidi="ar-SA"/>
        </w:rPr>
        <w:t>ۥٓ</w:t>
      </w:r>
      <w:r w:rsidR="001B46CE" w:rsidRPr="00636EA8">
        <w:rPr>
          <w:rFonts w:ascii="KFGQPC Uthmanic Script HAFS"/>
          <w:rtl/>
          <w:lang w:bidi="ar-SA"/>
        </w:rPr>
        <w:t xml:space="preserve"> </w:t>
      </w:r>
      <w:r w:rsidR="001B46CE" w:rsidRPr="00636EA8">
        <w:rPr>
          <w:rFonts w:ascii="KFGQPC Uthmanic Script HAFS" w:hint="eastAsia"/>
          <w:rtl/>
          <w:lang w:bidi="ar-SA"/>
        </w:rPr>
        <w:t>إِذ</w:t>
      </w:r>
      <w:r w:rsidR="001B46CE" w:rsidRPr="00636EA8">
        <w:rPr>
          <w:rFonts w:ascii="KFGQPC Uthmanic Script HAFS" w:hint="cs"/>
          <w:rtl/>
          <w:lang w:bidi="ar-SA"/>
        </w:rPr>
        <w:t>ۡ</w:t>
      </w:r>
      <w:r w:rsidR="001B46CE" w:rsidRPr="00636EA8">
        <w:rPr>
          <w:rFonts w:ascii="KFGQPC Uthmanic Script HAFS"/>
          <w:rtl/>
          <w:lang w:bidi="ar-SA"/>
        </w:rPr>
        <w:t xml:space="preserve"> </w:t>
      </w:r>
      <w:r w:rsidR="001B46CE" w:rsidRPr="00636EA8">
        <w:rPr>
          <w:rFonts w:ascii="KFGQPC Uthmanic Script HAFS" w:hint="eastAsia"/>
          <w:rtl/>
          <w:lang w:bidi="ar-SA"/>
        </w:rPr>
        <w:t>قَالُواْ</w:t>
      </w:r>
      <w:r w:rsidR="001B46CE" w:rsidRPr="00636EA8">
        <w:rPr>
          <w:rFonts w:ascii="KFGQPC Uthmanic Script HAFS"/>
          <w:rtl/>
          <w:lang w:bidi="ar-SA"/>
        </w:rPr>
        <w:t xml:space="preserve"> </w:t>
      </w:r>
      <w:r w:rsidR="001B46CE" w:rsidRPr="00636EA8">
        <w:rPr>
          <w:rFonts w:ascii="KFGQPC Uthmanic Script HAFS" w:hint="eastAsia"/>
          <w:rtl/>
          <w:lang w:bidi="ar-SA"/>
        </w:rPr>
        <w:t>لِقَو</w:t>
      </w:r>
      <w:r w:rsidR="001B46CE" w:rsidRPr="00636EA8">
        <w:rPr>
          <w:rFonts w:ascii="KFGQPC Uthmanic Script HAFS" w:hint="cs"/>
          <w:rtl/>
          <w:lang w:bidi="ar-SA"/>
        </w:rPr>
        <w:t>ۡ</w:t>
      </w:r>
      <w:r w:rsidR="001B46CE" w:rsidRPr="00636EA8">
        <w:rPr>
          <w:rFonts w:ascii="KFGQPC Uthmanic Script HAFS" w:hint="eastAsia"/>
          <w:rtl/>
          <w:lang w:bidi="ar-SA"/>
        </w:rPr>
        <w:t>مِهِم</w:t>
      </w:r>
      <w:r w:rsidR="001B46CE" w:rsidRPr="00636EA8">
        <w:rPr>
          <w:rFonts w:ascii="KFGQPC Uthmanic Script HAFS" w:hint="cs"/>
          <w:rtl/>
          <w:lang w:bidi="ar-SA"/>
        </w:rPr>
        <w:t>ۡ</w:t>
      </w:r>
      <w:r w:rsidR="001B46CE" w:rsidRPr="00636EA8">
        <w:rPr>
          <w:rFonts w:ascii="KFGQPC Uthmanic Script HAFS"/>
          <w:rtl/>
          <w:lang w:bidi="ar-SA"/>
        </w:rPr>
        <w:t xml:space="preserve"> </w:t>
      </w:r>
      <w:r w:rsidR="001B46CE" w:rsidRPr="00636EA8">
        <w:rPr>
          <w:rFonts w:ascii="KFGQPC Uthmanic Script HAFS" w:hint="eastAsia"/>
          <w:rtl/>
          <w:lang w:bidi="ar-SA"/>
        </w:rPr>
        <w:t>إِنَّا</w:t>
      </w:r>
      <w:r w:rsidR="001B46CE" w:rsidRPr="00636EA8">
        <w:rPr>
          <w:rFonts w:ascii="KFGQPC Uthmanic Script HAFS"/>
          <w:rtl/>
          <w:lang w:bidi="ar-SA"/>
        </w:rPr>
        <w:t xml:space="preserve"> </w:t>
      </w:r>
      <w:r w:rsidR="001B46CE" w:rsidRPr="00636EA8">
        <w:rPr>
          <w:rFonts w:ascii="KFGQPC Uthmanic Script HAFS" w:hint="eastAsia"/>
          <w:rtl/>
          <w:lang w:bidi="ar-SA"/>
        </w:rPr>
        <w:t>بُرَءَ</w:t>
      </w:r>
      <w:r w:rsidR="001B46CE" w:rsidRPr="00636EA8">
        <w:rPr>
          <w:rFonts w:ascii="KFGQPC Uthmanic Script HAFS" w:hint="cs"/>
          <w:rtl/>
          <w:lang w:bidi="ar-SA"/>
        </w:rPr>
        <w:t>ٰٓ</w:t>
      </w:r>
      <w:r w:rsidR="001B46CE" w:rsidRPr="00636EA8">
        <w:rPr>
          <w:rFonts w:ascii="KFGQPC Uthmanic Script HAFS" w:hint="eastAsia"/>
          <w:rtl/>
          <w:lang w:bidi="ar-SA"/>
        </w:rPr>
        <w:t>ؤُاْ</w:t>
      </w:r>
      <w:r w:rsidR="001B46CE" w:rsidRPr="00636EA8">
        <w:rPr>
          <w:rFonts w:ascii="KFGQPC Uthmanic Script HAFS"/>
          <w:rtl/>
          <w:lang w:bidi="ar-SA"/>
        </w:rPr>
        <w:t xml:space="preserve"> </w:t>
      </w:r>
      <w:r w:rsidR="001B46CE" w:rsidRPr="00636EA8">
        <w:rPr>
          <w:rFonts w:ascii="KFGQPC Uthmanic Script HAFS" w:hint="eastAsia"/>
          <w:rtl/>
          <w:lang w:bidi="ar-SA"/>
        </w:rPr>
        <w:t>مِنكُم</w:t>
      </w:r>
      <w:r w:rsidR="001B46CE" w:rsidRPr="00636EA8">
        <w:rPr>
          <w:rFonts w:ascii="KFGQPC Uthmanic Script HAFS" w:hint="cs"/>
          <w:rtl/>
          <w:lang w:bidi="ar-SA"/>
        </w:rPr>
        <w:t>ۡ</w:t>
      </w:r>
      <w:r w:rsidR="001B46CE" w:rsidRPr="00636EA8">
        <w:rPr>
          <w:rFonts w:ascii="KFGQPC Uthmanic Script HAFS"/>
          <w:rtl/>
          <w:lang w:bidi="ar-SA"/>
        </w:rPr>
        <w:t xml:space="preserve"> </w:t>
      </w:r>
      <w:r w:rsidR="001B46CE" w:rsidRPr="00636EA8">
        <w:rPr>
          <w:rFonts w:ascii="KFGQPC Uthmanic Script HAFS" w:hint="eastAsia"/>
          <w:rtl/>
          <w:lang w:bidi="ar-SA"/>
        </w:rPr>
        <w:t>وَمِمَّا</w:t>
      </w:r>
      <w:r w:rsidR="001B46CE" w:rsidRPr="00636EA8">
        <w:rPr>
          <w:rFonts w:ascii="KFGQPC Uthmanic Script HAFS"/>
          <w:rtl/>
          <w:lang w:bidi="ar-SA"/>
        </w:rPr>
        <w:t xml:space="preserve"> </w:t>
      </w:r>
      <w:r w:rsidR="001B46CE" w:rsidRPr="00636EA8">
        <w:rPr>
          <w:rFonts w:ascii="KFGQPC Uthmanic Script HAFS" w:hint="eastAsia"/>
          <w:rtl/>
          <w:lang w:bidi="ar-SA"/>
        </w:rPr>
        <w:t>تَع</w:t>
      </w:r>
      <w:r w:rsidR="001B46CE" w:rsidRPr="00636EA8">
        <w:rPr>
          <w:rFonts w:ascii="KFGQPC Uthmanic Script HAFS" w:hint="cs"/>
          <w:rtl/>
          <w:lang w:bidi="ar-SA"/>
        </w:rPr>
        <w:t>ۡ</w:t>
      </w:r>
      <w:r w:rsidR="001B46CE" w:rsidRPr="00636EA8">
        <w:rPr>
          <w:rFonts w:ascii="KFGQPC Uthmanic Script HAFS" w:hint="eastAsia"/>
          <w:rtl/>
          <w:lang w:bidi="ar-SA"/>
        </w:rPr>
        <w:t>بُدُونَ</w:t>
      </w:r>
      <w:r w:rsidR="001B46CE" w:rsidRPr="00636EA8">
        <w:rPr>
          <w:rFonts w:ascii="KFGQPC Uthmanic Script HAFS"/>
          <w:rtl/>
          <w:lang w:bidi="ar-SA"/>
        </w:rPr>
        <w:t xml:space="preserve"> </w:t>
      </w:r>
      <w:r w:rsidR="001B46CE" w:rsidRPr="00636EA8">
        <w:rPr>
          <w:rFonts w:ascii="KFGQPC Uthmanic Script HAFS" w:hint="eastAsia"/>
          <w:rtl/>
          <w:lang w:bidi="ar-SA"/>
        </w:rPr>
        <w:t>مِن</w:t>
      </w:r>
      <w:r w:rsidR="001B46CE" w:rsidRPr="00636EA8">
        <w:rPr>
          <w:rFonts w:ascii="KFGQPC Uthmanic Script HAFS"/>
          <w:rtl/>
          <w:lang w:bidi="ar-SA"/>
        </w:rPr>
        <w:t xml:space="preserve"> </w:t>
      </w:r>
      <w:r w:rsidR="001B46CE" w:rsidRPr="00636EA8">
        <w:rPr>
          <w:rFonts w:ascii="KFGQPC Uthmanic Script HAFS" w:hint="eastAsia"/>
          <w:rtl/>
          <w:lang w:bidi="ar-SA"/>
        </w:rPr>
        <w:t>دُونِ</w:t>
      </w:r>
      <w:r w:rsidR="001B46CE" w:rsidRPr="00636EA8">
        <w:rPr>
          <w:rFonts w:ascii="KFGQPC Uthmanic Script HAFS"/>
          <w:rtl/>
          <w:lang w:bidi="ar-SA"/>
        </w:rPr>
        <w:t xml:space="preserve"> </w:t>
      </w:r>
      <w:r w:rsidR="001B46CE" w:rsidRPr="00636EA8">
        <w:rPr>
          <w:rFonts w:ascii="KFGQPC Uthmanic Script HAFS" w:hint="cs"/>
          <w:rtl/>
          <w:lang w:bidi="ar-SA"/>
        </w:rPr>
        <w:t>ٱ</w:t>
      </w:r>
      <w:r w:rsidR="001B46CE" w:rsidRPr="00636EA8">
        <w:rPr>
          <w:rFonts w:ascii="KFGQPC Uthmanic Script HAFS" w:hint="eastAsia"/>
          <w:rtl/>
          <w:lang w:bidi="ar-SA"/>
        </w:rPr>
        <w:t>للَّهِ</w:t>
      </w:r>
      <w:r w:rsidR="001B46CE" w:rsidRPr="00636EA8">
        <w:rPr>
          <w:rFonts w:ascii="KFGQPC Uthmanic Script HAFS"/>
          <w:rtl/>
          <w:lang w:bidi="ar-SA"/>
        </w:rPr>
        <w:t xml:space="preserve"> </w:t>
      </w:r>
      <w:r w:rsidR="001B46CE" w:rsidRPr="00636EA8">
        <w:rPr>
          <w:rFonts w:ascii="KFGQPC Uthmanic Script HAFS" w:hint="eastAsia"/>
          <w:rtl/>
          <w:lang w:bidi="ar-SA"/>
        </w:rPr>
        <w:t>كَفَر</w:t>
      </w:r>
      <w:r w:rsidR="001B46CE" w:rsidRPr="00636EA8">
        <w:rPr>
          <w:rFonts w:ascii="KFGQPC Uthmanic Script HAFS" w:hint="cs"/>
          <w:rtl/>
          <w:lang w:bidi="ar-SA"/>
        </w:rPr>
        <w:t>ۡ</w:t>
      </w:r>
      <w:r w:rsidR="001B46CE" w:rsidRPr="00636EA8">
        <w:rPr>
          <w:rFonts w:ascii="KFGQPC Uthmanic Script HAFS" w:hint="eastAsia"/>
          <w:rtl/>
          <w:lang w:bidi="ar-SA"/>
        </w:rPr>
        <w:t>نَا</w:t>
      </w:r>
      <w:r w:rsidR="001B46CE" w:rsidRPr="00636EA8">
        <w:rPr>
          <w:rFonts w:ascii="KFGQPC Uthmanic Script HAFS"/>
          <w:rtl/>
          <w:lang w:bidi="ar-SA"/>
        </w:rPr>
        <w:t xml:space="preserve"> </w:t>
      </w:r>
      <w:r w:rsidR="001B46CE" w:rsidRPr="00636EA8">
        <w:rPr>
          <w:rFonts w:ascii="KFGQPC Uthmanic Script HAFS" w:hint="eastAsia"/>
          <w:rtl/>
          <w:lang w:bidi="ar-SA"/>
        </w:rPr>
        <w:t>بِكُم</w:t>
      </w:r>
      <w:r w:rsidR="001B46CE" w:rsidRPr="00636EA8">
        <w:rPr>
          <w:rFonts w:ascii="KFGQPC Uthmanic Script HAFS" w:hint="cs"/>
          <w:rtl/>
          <w:lang w:bidi="ar-SA"/>
        </w:rPr>
        <w:t>ۡ</w:t>
      </w:r>
      <w:r w:rsidR="001B46CE" w:rsidRPr="00636EA8">
        <w:rPr>
          <w:rFonts w:ascii="KFGQPC Uthmanic Script HAFS"/>
          <w:rtl/>
          <w:lang w:bidi="ar-SA"/>
        </w:rPr>
        <w:t xml:space="preserve"> </w:t>
      </w:r>
      <w:r w:rsidR="001B46CE" w:rsidRPr="00636EA8">
        <w:rPr>
          <w:rFonts w:ascii="KFGQPC Uthmanic Script HAFS" w:hint="eastAsia"/>
          <w:rtl/>
          <w:lang w:bidi="ar-SA"/>
        </w:rPr>
        <w:t>وَبَدَا</w:t>
      </w:r>
      <w:r w:rsidR="001B46CE" w:rsidRPr="00636EA8">
        <w:rPr>
          <w:rFonts w:ascii="KFGQPC Uthmanic Script HAFS"/>
          <w:rtl/>
          <w:lang w:bidi="ar-SA"/>
        </w:rPr>
        <w:t xml:space="preserve"> </w:t>
      </w:r>
      <w:r w:rsidR="001B46CE" w:rsidRPr="00636EA8">
        <w:rPr>
          <w:rFonts w:ascii="KFGQPC Uthmanic Script HAFS" w:hint="eastAsia"/>
          <w:rtl/>
          <w:lang w:bidi="ar-SA"/>
        </w:rPr>
        <w:t>بَي</w:t>
      </w:r>
      <w:r w:rsidR="001B46CE" w:rsidRPr="00636EA8">
        <w:rPr>
          <w:rFonts w:ascii="KFGQPC Uthmanic Script HAFS" w:hint="cs"/>
          <w:rtl/>
          <w:lang w:bidi="ar-SA"/>
        </w:rPr>
        <w:t>ۡ</w:t>
      </w:r>
      <w:r w:rsidR="001B46CE" w:rsidRPr="00636EA8">
        <w:rPr>
          <w:rFonts w:ascii="KFGQPC Uthmanic Script HAFS" w:hint="eastAsia"/>
          <w:rtl/>
          <w:lang w:bidi="ar-SA"/>
        </w:rPr>
        <w:t>نَنَا</w:t>
      </w:r>
      <w:r w:rsidR="001B46CE" w:rsidRPr="00636EA8">
        <w:rPr>
          <w:rFonts w:ascii="KFGQPC Uthmanic Script HAFS"/>
          <w:rtl/>
          <w:lang w:bidi="ar-SA"/>
        </w:rPr>
        <w:t xml:space="preserve"> </w:t>
      </w:r>
      <w:r w:rsidR="001B46CE" w:rsidRPr="00636EA8">
        <w:rPr>
          <w:rFonts w:ascii="KFGQPC Uthmanic Script HAFS" w:hint="eastAsia"/>
          <w:rtl/>
          <w:lang w:bidi="ar-SA"/>
        </w:rPr>
        <w:t>وَبَي</w:t>
      </w:r>
      <w:r w:rsidR="001B46CE" w:rsidRPr="00636EA8">
        <w:rPr>
          <w:rFonts w:ascii="KFGQPC Uthmanic Script HAFS" w:hint="cs"/>
          <w:rtl/>
          <w:lang w:bidi="ar-SA"/>
        </w:rPr>
        <w:t>ۡ</w:t>
      </w:r>
      <w:r w:rsidR="001B46CE" w:rsidRPr="00636EA8">
        <w:rPr>
          <w:rFonts w:ascii="KFGQPC Uthmanic Script HAFS" w:hint="eastAsia"/>
          <w:rtl/>
          <w:lang w:bidi="ar-SA"/>
        </w:rPr>
        <w:t>نَكُمُ</w:t>
      </w:r>
      <w:r w:rsidR="001B46CE" w:rsidRPr="00636EA8">
        <w:rPr>
          <w:rFonts w:ascii="KFGQPC Uthmanic Script HAFS"/>
          <w:rtl/>
          <w:lang w:bidi="ar-SA"/>
        </w:rPr>
        <w:t xml:space="preserve"> </w:t>
      </w:r>
      <w:r w:rsidR="001B46CE" w:rsidRPr="00636EA8">
        <w:rPr>
          <w:rFonts w:ascii="KFGQPC Uthmanic Script HAFS" w:hint="cs"/>
          <w:rtl/>
          <w:lang w:bidi="ar-SA"/>
        </w:rPr>
        <w:t>ٱ</w:t>
      </w:r>
      <w:r w:rsidR="001B46CE" w:rsidRPr="00636EA8">
        <w:rPr>
          <w:rFonts w:ascii="KFGQPC Uthmanic Script HAFS" w:hint="eastAsia"/>
          <w:rtl/>
          <w:lang w:bidi="ar-SA"/>
        </w:rPr>
        <w:t>ل</w:t>
      </w:r>
      <w:r w:rsidR="001B46CE" w:rsidRPr="00636EA8">
        <w:rPr>
          <w:rFonts w:ascii="KFGQPC Uthmanic Script HAFS" w:hint="cs"/>
          <w:rtl/>
          <w:lang w:bidi="ar-SA"/>
        </w:rPr>
        <w:t>ۡ</w:t>
      </w:r>
      <w:r w:rsidR="001B46CE" w:rsidRPr="00636EA8">
        <w:rPr>
          <w:rFonts w:ascii="KFGQPC Uthmanic Script HAFS" w:hint="eastAsia"/>
          <w:rtl/>
          <w:lang w:bidi="ar-SA"/>
        </w:rPr>
        <w:t>عَدَ</w:t>
      </w:r>
      <w:r w:rsidR="001B46CE" w:rsidRPr="00636EA8">
        <w:rPr>
          <w:rFonts w:ascii="KFGQPC Uthmanic Script HAFS" w:hint="cs"/>
          <w:rtl/>
          <w:lang w:bidi="ar-SA"/>
        </w:rPr>
        <w:t>ٰ</w:t>
      </w:r>
      <w:r w:rsidR="001B46CE" w:rsidRPr="00636EA8">
        <w:rPr>
          <w:rFonts w:ascii="KFGQPC Uthmanic Script HAFS" w:hint="eastAsia"/>
          <w:rtl/>
          <w:lang w:bidi="ar-SA"/>
        </w:rPr>
        <w:t>وَةُ</w:t>
      </w:r>
      <w:r w:rsidR="001B46CE" w:rsidRPr="00636EA8">
        <w:rPr>
          <w:rFonts w:ascii="KFGQPC Uthmanic Script HAFS"/>
          <w:rtl/>
          <w:lang w:bidi="ar-SA"/>
        </w:rPr>
        <w:t xml:space="preserve"> </w:t>
      </w:r>
      <w:r w:rsidR="001B46CE" w:rsidRPr="00636EA8">
        <w:rPr>
          <w:rFonts w:ascii="KFGQPC Uthmanic Script HAFS" w:hint="eastAsia"/>
          <w:rtl/>
          <w:lang w:bidi="ar-SA"/>
        </w:rPr>
        <w:t>وَ</w:t>
      </w:r>
      <w:r w:rsidR="001B46CE" w:rsidRPr="00636EA8">
        <w:rPr>
          <w:rFonts w:ascii="KFGQPC Uthmanic Script HAFS" w:hint="cs"/>
          <w:rtl/>
          <w:lang w:bidi="ar-SA"/>
        </w:rPr>
        <w:t>ٱ</w:t>
      </w:r>
      <w:r w:rsidR="001B46CE" w:rsidRPr="00636EA8">
        <w:rPr>
          <w:rFonts w:ascii="KFGQPC Uthmanic Script HAFS" w:hint="eastAsia"/>
          <w:rtl/>
          <w:lang w:bidi="ar-SA"/>
        </w:rPr>
        <w:t>ل</w:t>
      </w:r>
      <w:r w:rsidR="001B46CE" w:rsidRPr="00636EA8">
        <w:rPr>
          <w:rFonts w:ascii="KFGQPC Uthmanic Script HAFS" w:hint="cs"/>
          <w:rtl/>
          <w:lang w:bidi="ar-SA"/>
        </w:rPr>
        <w:t>ۡ</w:t>
      </w:r>
      <w:r w:rsidR="001B46CE" w:rsidRPr="00636EA8">
        <w:rPr>
          <w:rFonts w:ascii="KFGQPC Uthmanic Script HAFS" w:hint="eastAsia"/>
          <w:rtl/>
          <w:lang w:bidi="ar-SA"/>
        </w:rPr>
        <w:t>بَغ</w:t>
      </w:r>
      <w:r w:rsidR="001B46CE" w:rsidRPr="00636EA8">
        <w:rPr>
          <w:rFonts w:ascii="KFGQPC Uthmanic Script HAFS" w:hint="cs"/>
          <w:rtl/>
          <w:lang w:bidi="ar-SA"/>
        </w:rPr>
        <w:t>ۡ</w:t>
      </w:r>
      <w:r w:rsidR="001B46CE" w:rsidRPr="00636EA8">
        <w:rPr>
          <w:rFonts w:ascii="KFGQPC Uthmanic Script HAFS" w:hint="eastAsia"/>
          <w:rtl/>
          <w:lang w:bidi="ar-SA"/>
        </w:rPr>
        <w:t>ضَا</w:t>
      </w:r>
      <w:r w:rsidR="001B46CE" w:rsidRPr="00636EA8">
        <w:rPr>
          <w:rFonts w:ascii="KFGQPC Uthmanic Script HAFS" w:hint="cs"/>
          <w:rtl/>
          <w:lang w:bidi="ar-SA"/>
        </w:rPr>
        <w:t>ٓ</w:t>
      </w:r>
      <w:r w:rsidR="001B46CE" w:rsidRPr="00636EA8">
        <w:rPr>
          <w:rFonts w:ascii="KFGQPC Uthmanic Script HAFS" w:hint="eastAsia"/>
          <w:rtl/>
          <w:lang w:bidi="ar-SA"/>
        </w:rPr>
        <w:t>ءُ</w:t>
      </w:r>
      <w:r w:rsidR="001B46CE" w:rsidRPr="00636EA8">
        <w:rPr>
          <w:rFonts w:ascii="KFGQPC Uthmanic Script HAFS"/>
          <w:rtl/>
          <w:lang w:bidi="ar-SA"/>
        </w:rPr>
        <w:t xml:space="preserve"> </w:t>
      </w:r>
      <w:r w:rsidR="001B46CE" w:rsidRPr="00636EA8">
        <w:rPr>
          <w:rFonts w:ascii="KFGQPC Uthmanic Script HAFS" w:hint="eastAsia"/>
          <w:rtl/>
          <w:lang w:bidi="ar-SA"/>
        </w:rPr>
        <w:t>أَبَدًا</w:t>
      </w:r>
      <w:r w:rsidR="001B46CE" w:rsidRPr="00636EA8">
        <w:rPr>
          <w:rFonts w:ascii="KFGQPC Uthmanic Script HAFS"/>
          <w:rtl/>
          <w:lang w:bidi="ar-SA"/>
        </w:rPr>
        <w:t xml:space="preserve"> </w:t>
      </w:r>
      <w:r w:rsidR="001B46CE" w:rsidRPr="00636EA8">
        <w:rPr>
          <w:rFonts w:ascii="KFGQPC Uthmanic Script HAFS" w:hint="eastAsia"/>
          <w:rtl/>
          <w:lang w:bidi="ar-SA"/>
        </w:rPr>
        <w:t>حَتَّى</w:t>
      </w:r>
      <w:r w:rsidR="001B46CE" w:rsidRPr="00636EA8">
        <w:rPr>
          <w:rFonts w:ascii="KFGQPC Uthmanic Script HAFS" w:hint="cs"/>
          <w:rtl/>
          <w:lang w:bidi="ar-SA"/>
        </w:rPr>
        <w:t>ٰ</w:t>
      </w:r>
      <w:r w:rsidR="001B46CE" w:rsidRPr="00636EA8">
        <w:rPr>
          <w:rFonts w:ascii="KFGQPC Uthmanic Script HAFS"/>
          <w:rtl/>
          <w:lang w:bidi="ar-SA"/>
        </w:rPr>
        <w:t xml:space="preserve"> </w:t>
      </w:r>
      <w:r w:rsidR="001B46CE" w:rsidRPr="00636EA8">
        <w:rPr>
          <w:rFonts w:ascii="KFGQPC Uthmanic Script HAFS" w:hint="eastAsia"/>
          <w:rtl/>
          <w:lang w:bidi="ar-SA"/>
        </w:rPr>
        <w:t>تُؤ</w:t>
      </w:r>
      <w:r w:rsidR="001B46CE" w:rsidRPr="00636EA8">
        <w:rPr>
          <w:rFonts w:ascii="KFGQPC Uthmanic Script HAFS" w:hint="cs"/>
          <w:rtl/>
          <w:lang w:bidi="ar-SA"/>
        </w:rPr>
        <w:t>ۡ</w:t>
      </w:r>
      <w:r w:rsidR="001B46CE" w:rsidRPr="00636EA8">
        <w:rPr>
          <w:rFonts w:ascii="KFGQPC Uthmanic Script HAFS" w:hint="eastAsia"/>
          <w:rtl/>
          <w:lang w:bidi="ar-SA"/>
        </w:rPr>
        <w:t>مِنُواْ</w:t>
      </w:r>
      <w:r w:rsidR="001B46CE" w:rsidRPr="00636EA8">
        <w:rPr>
          <w:rFonts w:ascii="KFGQPC Uthmanic Script HAFS"/>
          <w:rtl/>
          <w:lang w:bidi="ar-SA"/>
        </w:rPr>
        <w:t xml:space="preserve"> </w:t>
      </w:r>
      <w:r w:rsidR="001B46CE" w:rsidRPr="00636EA8">
        <w:rPr>
          <w:rFonts w:ascii="KFGQPC Uthmanic Script HAFS" w:hint="eastAsia"/>
          <w:rtl/>
          <w:lang w:bidi="ar-SA"/>
        </w:rPr>
        <w:t>بِ</w:t>
      </w:r>
      <w:r w:rsidR="001B46CE" w:rsidRPr="00636EA8">
        <w:rPr>
          <w:rFonts w:ascii="KFGQPC Uthmanic Script HAFS" w:hint="cs"/>
          <w:rtl/>
          <w:lang w:bidi="ar-SA"/>
        </w:rPr>
        <w:t>ٱ</w:t>
      </w:r>
      <w:r w:rsidR="001B46CE" w:rsidRPr="00636EA8">
        <w:rPr>
          <w:rFonts w:ascii="KFGQPC Uthmanic Script HAFS" w:hint="eastAsia"/>
          <w:rtl/>
          <w:lang w:bidi="ar-SA"/>
        </w:rPr>
        <w:t>للَّهِ</w:t>
      </w:r>
      <w:r w:rsidR="001B46CE" w:rsidRPr="00636EA8">
        <w:rPr>
          <w:rFonts w:ascii="KFGQPC Uthmanic Script HAFS"/>
          <w:rtl/>
          <w:lang w:bidi="ar-SA"/>
        </w:rPr>
        <w:t xml:space="preserve"> </w:t>
      </w:r>
      <w:r w:rsidR="001B46CE" w:rsidRPr="00636EA8">
        <w:rPr>
          <w:rFonts w:ascii="KFGQPC Uthmanic Script HAFS" w:hint="eastAsia"/>
          <w:rtl/>
          <w:lang w:bidi="ar-SA"/>
        </w:rPr>
        <w:t>وَح</w:t>
      </w:r>
      <w:r w:rsidR="001B46CE" w:rsidRPr="00636EA8">
        <w:rPr>
          <w:rFonts w:ascii="KFGQPC Uthmanic Script HAFS" w:hint="cs"/>
          <w:rtl/>
          <w:lang w:bidi="ar-SA"/>
        </w:rPr>
        <w:t>ۡ</w:t>
      </w:r>
      <w:r w:rsidR="001B46CE" w:rsidRPr="00636EA8">
        <w:rPr>
          <w:rFonts w:ascii="KFGQPC Uthmanic Script HAFS" w:hint="eastAsia"/>
          <w:rtl/>
          <w:lang w:bidi="ar-SA"/>
        </w:rPr>
        <w:t>دَهُ</w:t>
      </w:r>
      <w:r w:rsidR="001B46CE" w:rsidRPr="00636EA8">
        <w:rPr>
          <w:rFonts w:ascii="KFGQPC Uthmanic Script HAFS" w:hint="cs"/>
          <w:rtl/>
          <w:lang w:bidi="ar-SA"/>
        </w:rPr>
        <w:t>ۥٓ</w:t>
      </w:r>
      <w:r w:rsidRPr="00636EA8">
        <w:rPr>
          <w:rFonts w:ascii="KFGQPC Uthman Taha Naskh" w:cs="KFGQPC Uthman Taha Naskh" w:hint="cs"/>
          <w:rtl/>
          <w:lang w:bidi="ar-SA"/>
        </w:rPr>
        <w:t>﴾</w:t>
      </w:r>
      <w:r w:rsidR="001B46CE" w:rsidRPr="00636EA8">
        <w:rPr>
          <w:rFonts w:ascii="KFGQPC Uthman Taha Naskh" w:cs="KFGQPC Uthman Taha Naskh"/>
          <w:rtl/>
          <w:lang w:bidi="ar-SA"/>
        </w:rPr>
        <w:t xml:space="preserve"> </w:t>
      </w:r>
      <w:r w:rsidR="001B46CE" w:rsidRPr="00636EA8">
        <w:rPr>
          <w:rFonts w:ascii="KFGQPC Uthman Taha Naskh" w:cs="KFGQPC Uthman Taha Naskh"/>
          <w:lang w:bidi="ar-SA"/>
        </w:rPr>
        <w:tab/>
      </w:r>
      <w:r w:rsidR="001B46CE" w:rsidRPr="00636EA8">
        <w:rPr>
          <w:rStyle w:val="Char8"/>
          <w:rtl/>
        </w:rPr>
        <w:t>[</w:t>
      </w:r>
      <w:r w:rsidR="001B46CE" w:rsidRPr="00636EA8">
        <w:rPr>
          <w:rStyle w:val="Char8"/>
          <w:rFonts w:hint="eastAsia"/>
          <w:rtl/>
        </w:rPr>
        <w:t>الممتحنة</w:t>
      </w:r>
      <w:r w:rsidR="001B46CE" w:rsidRPr="00636EA8">
        <w:rPr>
          <w:rStyle w:val="Char8"/>
          <w:rtl/>
        </w:rPr>
        <w:t xml:space="preserve"> : </w:t>
      </w:r>
      <w:r w:rsidR="001B46CE" w:rsidRPr="00636EA8">
        <w:rPr>
          <w:rStyle w:val="Char8"/>
          <w:rFonts w:hint="cs"/>
          <w:rtl/>
        </w:rPr>
        <w:t>٤</w:t>
      </w:r>
      <w:r w:rsidR="001B46CE" w:rsidRPr="00636EA8">
        <w:rPr>
          <w:rStyle w:val="Char8"/>
          <w:rtl/>
        </w:rPr>
        <w:t xml:space="preserve">]  </w:t>
      </w:r>
      <w:r w:rsidR="00431FB5" w:rsidRPr="00636EA8">
        <w:rPr>
          <w:rFonts w:ascii="(normal text)" w:hAnsi="(normal text)"/>
          <w:rtl/>
          <w:lang w:bidi="ar-SA"/>
        </w:rPr>
        <w:tab/>
      </w:r>
      <w:r w:rsidR="00F27C91" w:rsidRPr="00636EA8">
        <w:rPr>
          <w:rFonts w:ascii="(normal text)" w:hAnsi="(normal text)"/>
          <w:rtl/>
          <w:lang w:bidi="ar-SA"/>
        </w:rPr>
        <w:t xml:space="preserve"> </w:t>
      </w:r>
    </w:p>
    <w:p w:rsidR="00F27C91" w:rsidRPr="00636EA8" w:rsidRDefault="00F27C91" w:rsidP="00BB388D">
      <w:pPr>
        <w:pStyle w:val="a1"/>
        <w:rPr>
          <w:rFonts w:ascii="Traditional Arabic" w:hAnsi="Traditional Arabic"/>
          <w:rtl/>
          <w:lang w:bidi="ar-SA"/>
        </w:rPr>
      </w:pPr>
      <w:r w:rsidRPr="00636EA8">
        <w:rPr>
          <w:rtl/>
          <w:lang w:bidi="ar-SA"/>
        </w:rPr>
        <w:t>به‌راستی برای شما، در ابراهیم و همراهانش، الگوی نیک</w:t>
      </w:r>
      <w:r w:rsidR="00457B75" w:rsidRPr="00636EA8">
        <w:rPr>
          <w:rtl/>
          <w:lang w:bidi="ar-SA"/>
        </w:rPr>
        <w:t>ی‌ست</w:t>
      </w:r>
      <w:r w:rsidRPr="00636EA8">
        <w:rPr>
          <w:rtl/>
          <w:lang w:bidi="ar-SA"/>
        </w:rPr>
        <w:t>؛ آن‌گاه که به قوم خویش گفتند: ما، از شما و آن‌چه جز الله می‌پرستید، بیزاریم. ما، به شما باور نداریم و میان ما و شما برای همیشه دشمنی و کینه پدید آمده است تا آن‌که به الله یکتا ایمان بیاورید.</w:t>
      </w:r>
    </w:p>
    <w:p w:rsidR="00F27C91" w:rsidRPr="00636EA8" w:rsidRDefault="00F27C91" w:rsidP="00BB388D">
      <w:pPr>
        <w:autoSpaceDE w:val="0"/>
        <w:autoSpaceDN w:val="0"/>
        <w:adjustRightInd w:val="0"/>
        <w:rPr>
          <w:rFonts w:ascii="Traditional Arabic" w:hAnsi="Traditional Arabic"/>
          <w:rtl/>
          <w:lang w:bidi="ar-SA"/>
        </w:rPr>
      </w:pPr>
      <w:r w:rsidRPr="00636EA8">
        <w:rPr>
          <w:rFonts w:ascii="Traditional Arabic" w:hAnsi="Traditional Arabic"/>
          <w:rtl/>
          <w:lang w:bidi="ar-SA"/>
        </w:rPr>
        <w:t>و بدین‌سان ابراهیم</w:t>
      </w:r>
      <w:r w:rsidRPr="00636EA8">
        <w:rPr>
          <w:rFonts w:ascii="Traditional Arabic" w:hAnsi="Traditional Arabic"/>
          <w:lang w:bidi="ar-SA"/>
        </w:rPr>
        <w:sym w:font="AGA Arabesque" w:char="F075"/>
      </w:r>
      <w:r w:rsidRPr="00636EA8">
        <w:rPr>
          <w:rFonts w:ascii="Traditional Arabic" w:hAnsi="Traditional Arabic"/>
          <w:rtl/>
          <w:lang w:bidi="ar-SA"/>
        </w:rPr>
        <w:t xml:space="preserve"> از قوم خود که مش</w:t>
      </w:r>
      <w:r w:rsidR="003A1136" w:rsidRPr="00636EA8">
        <w:rPr>
          <w:rFonts w:ascii="Traditional Arabic" w:hAnsi="Traditional Arabic"/>
          <w:rtl/>
          <w:lang w:bidi="ar-SA"/>
        </w:rPr>
        <w:t>ر</w:t>
      </w:r>
      <w:r w:rsidRPr="00636EA8">
        <w:rPr>
          <w:rFonts w:ascii="Traditional Arabic" w:hAnsi="Traditional Arabic"/>
          <w:rtl/>
          <w:lang w:bidi="ar-SA"/>
        </w:rPr>
        <w:t>ک بودند، بیزاری جست.</w:t>
      </w:r>
    </w:p>
    <w:p w:rsidR="009457E0" w:rsidRPr="00636EA8" w:rsidRDefault="00F27C91" w:rsidP="00BB388D">
      <w:pPr>
        <w:autoSpaceDE w:val="0"/>
        <w:autoSpaceDN w:val="0"/>
        <w:adjustRightInd w:val="0"/>
        <w:rPr>
          <w:rFonts w:ascii="Traditional Arabic" w:hAnsi="Traditional Arabic"/>
          <w:rtl/>
          <w:lang w:bidi="ar-SA"/>
        </w:rPr>
      </w:pPr>
      <w:r w:rsidRPr="00636EA8">
        <w:rPr>
          <w:rFonts w:ascii="Traditional Arabic" w:hAnsi="Traditional Arabic"/>
          <w:rtl/>
          <w:lang w:bidi="ar-SA"/>
        </w:rPr>
        <w:t>پیامبر</w:t>
      </w:r>
      <w:r w:rsidRPr="00636EA8">
        <w:rPr>
          <w:rFonts w:ascii="Traditional Arabic" w:hAnsi="Traditional Arabic"/>
          <w:lang w:bidi="ar-SA"/>
        </w:rPr>
        <w:sym w:font="AGA Arabesque" w:char="F072"/>
      </w:r>
      <w:r w:rsidRPr="00636EA8">
        <w:rPr>
          <w:rFonts w:ascii="Traditional Arabic" w:hAnsi="Traditional Arabic"/>
          <w:rtl/>
          <w:lang w:bidi="ar-SA"/>
        </w:rPr>
        <w:t xml:space="preserve"> فرمود: </w:t>
      </w:r>
      <w:r w:rsidRPr="00636EA8">
        <w:rPr>
          <w:rStyle w:val="Char3"/>
          <w:rtl/>
          <w:lang w:bidi="ar-SA"/>
        </w:rPr>
        <w:t>«ولَكِنْ لَهُمْ رحِمٌ أَبُلُّها بِبِلالِها»</w:t>
      </w:r>
      <w:r w:rsidRPr="00636EA8">
        <w:rPr>
          <w:rFonts w:ascii="Traditional Arabic" w:hAnsi="Traditional Arabic"/>
          <w:rtl/>
          <w:lang w:bidi="ar-SA"/>
        </w:rPr>
        <w:t>. یعنی با این‌که کافرند، حق خویشاوندی آن‌ها را ادا می‌کنم. و این، نشان می‌دهد که حق ارتباط برای خویشاوند،</w:t>
      </w:r>
      <w:r w:rsidR="003A1136" w:rsidRPr="00636EA8">
        <w:rPr>
          <w:rFonts w:ascii="Traditional Arabic" w:hAnsi="Traditional Arabic"/>
          <w:rtl/>
          <w:lang w:bidi="ar-SA"/>
        </w:rPr>
        <w:t xml:space="preserve"> </w:t>
      </w:r>
      <w:r w:rsidRPr="00636EA8">
        <w:rPr>
          <w:rFonts w:ascii="Traditional Arabic" w:hAnsi="Traditional Arabic"/>
          <w:rtl/>
          <w:lang w:bidi="ar-SA"/>
        </w:rPr>
        <w:t>محفوظ است؛ اگرچه کافر باشد و این، غیر از دوستی با خویشاوندِ کافر است؛ یعنی خویشاوندِ کافرِ انسان، اگرچه حقّ خویشاوندی دارد، اما حقّ ولایت و دوستی ندارد و نباید با او دوستی کرد؛ زیرا بر باطل است.</w:t>
      </w:r>
    </w:p>
    <w:p w:rsidR="00F27C91" w:rsidRPr="00636EA8" w:rsidRDefault="00161F99" w:rsidP="00BB388D">
      <w:pPr>
        <w:autoSpaceDE w:val="0"/>
        <w:autoSpaceDN w:val="0"/>
        <w:adjustRightInd w:val="0"/>
        <w:rPr>
          <w:rFonts w:ascii="Traditional Arabic" w:hAnsi="Traditional Arabic"/>
          <w:rtl/>
          <w:lang w:bidi="ar-SA"/>
        </w:rPr>
      </w:pPr>
      <w:r w:rsidRPr="00636EA8">
        <w:rPr>
          <w:rFonts w:ascii="Traditional Arabic" w:hAnsi="Traditional Arabic"/>
          <w:rtl/>
          <w:lang w:bidi="ar-SA"/>
        </w:rPr>
        <w:t>سپس مؤلف، احادیثی ذکر کرده که پیامبر</w:t>
      </w:r>
      <w:r w:rsidRPr="00636EA8">
        <w:rPr>
          <w:rFonts w:ascii="Traditional Arabic" w:hAnsi="Traditional Arabic"/>
          <w:lang w:bidi="ar-SA"/>
        </w:rPr>
        <w:sym w:font="AGA Arabesque" w:char="F072"/>
      </w:r>
      <w:r w:rsidRPr="00636EA8">
        <w:rPr>
          <w:rFonts w:ascii="Traditional Arabic" w:hAnsi="Traditional Arabic"/>
          <w:rtl/>
          <w:lang w:bidi="ar-SA"/>
        </w:rPr>
        <w:t xml:space="preserve"> نوید فتح مصر را به یارانش داده و به نیک‌رفتاری با اهل مصر سفارش نموده و فرموده است: «آن‌ها، حرمت و حق خویشاوندی دارند». زیرا هاجر، مادرِ اسماعیل</w:t>
      </w:r>
      <w:r w:rsidRPr="00636EA8">
        <w:rPr>
          <w:rFonts w:ascii="Traditional Arabic" w:hAnsi="Traditional Arabic"/>
          <w:lang w:bidi="ar-SA"/>
        </w:rPr>
        <w:sym w:font="AGA Arabesque" w:char="F075"/>
      </w:r>
      <w:r w:rsidRPr="00636EA8">
        <w:rPr>
          <w:rFonts w:ascii="Traditional Arabic" w:hAnsi="Traditional Arabic"/>
          <w:rtl/>
          <w:lang w:bidi="ar-SA"/>
        </w:rPr>
        <w:t xml:space="preserve"> و همسر ابراهیم خلیل</w:t>
      </w:r>
      <w:r w:rsidRPr="00636EA8">
        <w:rPr>
          <w:rFonts w:ascii="Traditional Arabic" w:hAnsi="Traditional Arabic"/>
          <w:lang w:bidi="ar-SA"/>
        </w:rPr>
        <w:sym w:font="AGA Arabesque" w:char="F075"/>
      </w:r>
      <w:r w:rsidRPr="00636EA8">
        <w:rPr>
          <w:rFonts w:ascii="Traditional Arabic" w:hAnsi="Traditional Arabic"/>
          <w:rtl/>
          <w:lang w:bidi="ar-SA"/>
        </w:rPr>
        <w:t xml:space="preserve"> اهل مصر بوده است و بدین‌سان مصری‌ها، دایی‌های اسماعیل</w:t>
      </w:r>
      <w:r w:rsidRPr="00636EA8">
        <w:rPr>
          <w:rFonts w:ascii="Traditional Arabic" w:hAnsi="Traditional Arabic"/>
          <w:lang w:bidi="ar-SA"/>
        </w:rPr>
        <w:sym w:font="AGA Arabesque" w:char="F075"/>
      </w:r>
      <w:r w:rsidRPr="00636EA8">
        <w:rPr>
          <w:rFonts w:ascii="Traditional Arabic" w:hAnsi="Traditional Arabic"/>
          <w:rtl/>
          <w:lang w:bidi="ar-SA"/>
        </w:rPr>
        <w:t xml:space="preserve"> محسوب می‌شوند و اسماعیل</w:t>
      </w:r>
      <w:r w:rsidRPr="00636EA8">
        <w:rPr>
          <w:rFonts w:ascii="Traditional Arabic" w:hAnsi="Traditional Arabic"/>
          <w:lang w:bidi="ar-SA"/>
        </w:rPr>
        <w:sym w:font="AGA Arabesque" w:char="F075"/>
      </w:r>
      <w:r w:rsidRPr="00636EA8">
        <w:rPr>
          <w:rFonts w:ascii="Traditional Arabic" w:hAnsi="Traditional Arabic"/>
          <w:rtl/>
          <w:lang w:bidi="ar-SA"/>
        </w:rPr>
        <w:t xml:space="preserve"> پدرِ عرب‌های مستعربه، به‌شمار می‌رود؛ یعنی عرب‌های مستعربه، نوادگان اسماعیل</w:t>
      </w:r>
      <w:r w:rsidRPr="00636EA8">
        <w:rPr>
          <w:rFonts w:ascii="Traditional Arabic" w:hAnsi="Traditional Arabic"/>
          <w:lang w:bidi="ar-SA"/>
        </w:rPr>
        <w:sym w:font="AGA Arabesque" w:char="F075"/>
      </w:r>
      <w:r w:rsidRPr="00636EA8">
        <w:rPr>
          <w:rFonts w:ascii="Traditional Arabic" w:hAnsi="Traditional Arabic"/>
          <w:rtl/>
          <w:lang w:bidi="ar-SA"/>
        </w:rPr>
        <w:t xml:space="preserve"> هستند.</w:t>
      </w:r>
    </w:p>
    <w:p w:rsidR="00161F99" w:rsidRPr="00636EA8" w:rsidRDefault="00161F99" w:rsidP="00BB388D">
      <w:pPr>
        <w:autoSpaceDE w:val="0"/>
        <w:autoSpaceDN w:val="0"/>
        <w:adjustRightInd w:val="0"/>
        <w:rPr>
          <w:rFonts w:ascii="Traditional Arabic" w:hAnsi="Traditional Arabic"/>
          <w:rtl/>
          <w:lang w:bidi="ar-SA"/>
        </w:rPr>
      </w:pPr>
      <w:r w:rsidRPr="00636EA8">
        <w:rPr>
          <w:rFonts w:ascii="Traditional Arabic" w:hAnsi="Traditional Arabic"/>
          <w:rtl/>
          <w:lang w:bidi="ar-SA"/>
        </w:rPr>
        <w:t>به‌هر حال، این نشان می‌دهد که قرابت و خویشاوندیِ دور نیز درخورِ صله‌ی رحم است و وقتی دریابیم که فلان‌شخص از طایفه‌ی ماست، باید حق خویشاوندی او را ادا کنیم؛ هرچند خویشاوندِ دور ما باشد.</w:t>
      </w:r>
    </w:p>
    <w:p w:rsidR="00161F99" w:rsidRPr="00636EA8" w:rsidRDefault="00161F99" w:rsidP="00BB388D">
      <w:pPr>
        <w:autoSpaceDE w:val="0"/>
        <w:autoSpaceDN w:val="0"/>
        <w:adjustRightInd w:val="0"/>
        <w:rPr>
          <w:rFonts w:ascii="Traditional Arabic" w:hAnsi="Traditional Arabic"/>
          <w:rtl/>
          <w:lang w:bidi="ar-SA"/>
        </w:rPr>
      </w:pPr>
      <w:r w:rsidRPr="00636EA8">
        <w:rPr>
          <w:rFonts w:ascii="Traditional Arabic" w:hAnsi="Traditional Arabic"/>
          <w:rtl/>
          <w:lang w:bidi="ar-SA"/>
        </w:rPr>
        <w:t>هم‌چنین درمی‌یابیم که ارتباط با خویشاوندان مادری، مانند صله‌ی رحم با خویشاوندان پدر</w:t>
      </w:r>
      <w:r w:rsidR="00457B75" w:rsidRPr="00636EA8">
        <w:rPr>
          <w:rFonts w:ascii="Traditional Arabic" w:hAnsi="Traditional Arabic"/>
          <w:rtl/>
          <w:lang w:bidi="ar-SA"/>
        </w:rPr>
        <w:t>ی‌ست</w:t>
      </w:r>
      <w:r w:rsidRPr="00636EA8">
        <w:rPr>
          <w:rFonts w:ascii="Traditional Arabic" w:hAnsi="Traditional Arabic"/>
          <w:rtl/>
          <w:lang w:bidi="ar-SA"/>
        </w:rPr>
        <w:t>.</w:t>
      </w:r>
    </w:p>
    <w:p w:rsidR="00161F99" w:rsidRPr="00636EA8" w:rsidRDefault="00161F99" w:rsidP="00E856DA">
      <w:pPr>
        <w:autoSpaceDE w:val="0"/>
        <w:autoSpaceDN w:val="0"/>
        <w:adjustRightInd w:val="0"/>
        <w:ind w:firstLine="0"/>
        <w:jc w:val="center"/>
        <w:rPr>
          <w:rFonts w:ascii="Traditional Arabic" w:hAnsi="Traditional Arabic"/>
          <w:rtl/>
          <w:lang w:bidi="ar-SA"/>
        </w:rPr>
      </w:pPr>
      <w:r w:rsidRPr="00636EA8">
        <w:rPr>
          <w:rFonts w:ascii="Traditional Arabic" w:hAnsi="Traditional Arabic"/>
          <w:rtl/>
          <w:lang w:bidi="ar-SA"/>
        </w:rPr>
        <w:t>***</w:t>
      </w:r>
    </w:p>
    <w:p w:rsidR="00954A2D" w:rsidRPr="00636EA8" w:rsidRDefault="005742FD" w:rsidP="0098546B">
      <w:pPr>
        <w:autoSpaceDE w:val="0"/>
        <w:autoSpaceDN w:val="0"/>
        <w:adjustRightInd w:val="0"/>
        <w:spacing w:before="180"/>
        <w:rPr>
          <w:rFonts w:ascii="Traditional Arabic" w:hAnsi="Traditional Arabic" w:cs="Traditional Arabic"/>
          <w:sz w:val="32"/>
          <w:szCs w:val="32"/>
          <w:rtl/>
          <w:lang w:bidi="ar-SA"/>
        </w:rPr>
      </w:pPr>
      <w:r w:rsidRPr="00636EA8">
        <w:rPr>
          <w:rStyle w:val="Char4"/>
          <w:rtl/>
          <w:lang w:bidi="ar-SA"/>
        </w:rPr>
        <w:t xml:space="preserve">336- </w:t>
      </w:r>
      <w:r w:rsidR="00954A2D" w:rsidRPr="00636EA8">
        <w:rPr>
          <w:rStyle w:val="Char4"/>
          <w:rtl/>
          <w:lang w:bidi="ar-SA"/>
        </w:rPr>
        <w:t>وعن أبي أَيُّوب خالدِ بن زيدٍ الأنصاري</w:t>
      </w:r>
      <w:r w:rsidR="00954A2D" w:rsidRPr="00636EA8">
        <w:rPr>
          <w:rStyle w:val="Char4"/>
          <w:b w:val="0"/>
          <w:bCs w:val="0"/>
          <w:rtl/>
          <w:lang w:bidi="ar-SA"/>
        </w:rPr>
        <w:sym w:font="AGA Arabesque" w:char="F074"/>
      </w:r>
      <w:r w:rsidR="00954A2D" w:rsidRPr="00636EA8">
        <w:rPr>
          <w:rStyle w:val="Char4"/>
          <w:rtl/>
          <w:lang w:bidi="ar-SA"/>
        </w:rPr>
        <w:t xml:space="preserve"> أَنَّ رجلاً قال:</w:t>
      </w:r>
      <w:r w:rsidR="002C7F89">
        <w:rPr>
          <w:rStyle w:val="Char4"/>
          <w:rtl/>
          <w:lang w:bidi="ar-SA"/>
        </w:rPr>
        <w:t xml:space="preserve"> يَا رَسُولَ اللهِ</w:t>
      </w:r>
      <w:r w:rsidR="0078114E">
        <w:rPr>
          <w:rStyle w:val="Char4"/>
          <w:rtl/>
          <w:lang w:bidi="ar-SA"/>
        </w:rPr>
        <w:t xml:space="preserve"> </w:t>
      </w:r>
      <w:r w:rsidR="00954A2D" w:rsidRPr="00636EA8">
        <w:rPr>
          <w:rStyle w:val="Char4"/>
          <w:rtl/>
          <w:lang w:bidi="ar-SA"/>
        </w:rPr>
        <w:t>أَخْبِرْني بِعملٍ يُدْخِلُني الجنَّةَ، وَيُبَاعِدني مِنَ النَّار. فقال النَّبيُّ</w:t>
      </w:r>
      <w:r w:rsidR="00954A2D" w:rsidRPr="00636EA8">
        <w:rPr>
          <w:rStyle w:val="Char4"/>
          <w:b w:val="0"/>
          <w:bCs w:val="0"/>
          <w:rtl/>
          <w:lang w:bidi="ar-SA"/>
        </w:rPr>
        <w:sym w:font="AGA Arabesque" w:char="F072"/>
      </w:r>
      <w:r w:rsidR="00954A2D" w:rsidRPr="00636EA8">
        <w:rPr>
          <w:rStyle w:val="Char4"/>
          <w:rtl/>
          <w:lang w:bidi="ar-SA"/>
        </w:rPr>
        <w:t>: «تعبُدُ اللَّه، ولا تُشْرِكُ بِهِ شَيْئًا، وَتُقِيمُ الصَّلاَةَ، وتُؤتي الزَّكاةَ، وتَصِلُ الرَّحِم».</w:t>
      </w:r>
      <w:r w:rsidR="00954A2D" w:rsidRPr="00636EA8">
        <w:rPr>
          <w:rFonts w:ascii="Traditional Arabic" w:hAnsi="Traditional Arabic"/>
          <w:rtl/>
          <w:lang w:bidi="ar-SA"/>
        </w:rPr>
        <w:t xml:space="preserve"> [</w:t>
      </w:r>
      <w:r w:rsidR="002C7F89" w:rsidRPr="002C7F89">
        <w:rPr>
          <w:rFonts w:ascii="Traditional Arabic" w:hAnsi="Traditional Arabic" w:cs="mylotus"/>
          <w:rtl/>
          <w:lang w:bidi="ar-SA"/>
        </w:rPr>
        <w:t>متفقٌ عليه</w:t>
      </w:r>
      <w:r w:rsidR="00954A2D" w:rsidRPr="00636EA8">
        <w:rPr>
          <w:rFonts w:ascii="Traditional Arabic" w:hAns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104"/>
      </w:r>
      <w:r w:rsidR="00C8054F" w:rsidRPr="00C8054F">
        <w:rPr>
          <w:rStyle w:val="FootnoteReference"/>
          <w:rFonts w:cs="B Lotus"/>
          <w:szCs w:val="28"/>
          <w:rtl/>
          <w:lang w:bidi="ar-SA"/>
        </w:rPr>
        <w:t>)</w:t>
      </w:r>
    </w:p>
    <w:p w:rsidR="00161F99" w:rsidRPr="00636EA8" w:rsidRDefault="00954A2D" w:rsidP="00BB388D">
      <w:pPr>
        <w:autoSpaceDE w:val="0"/>
        <w:autoSpaceDN w:val="0"/>
        <w:adjustRightInd w:val="0"/>
        <w:rPr>
          <w:rFonts w:ascii="Traditional Arabic" w:hAnsi="Traditional Arabic"/>
          <w:rtl/>
          <w:lang w:bidi="ar-SA"/>
        </w:rPr>
      </w:pPr>
      <w:r w:rsidRPr="00636EA8">
        <w:rPr>
          <w:rFonts w:ascii="Traditional Arabic" w:hAnsi="Traditional Arabic"/>
          <w:b/>
          <w:bCs/>
          <w:rtl/>
          <w:lang w:bidi="ar-SA"/>
        </w:rPr>
        <w:t>ترجمه:</w:t>
      </w:r>
      <w:r w:rsidRPr="00636EA8">
        <w:rPr>
          <w:rFonts w:ascii="Traditional Arabic" w:hAnsi="Traditional Arabic"/>
          <w:rtl/>
          <w:lang w:bidi="ar-SA"/>
        </w:rPr>
        <w:t xml:space="preserve"> ابوایوب، خالد بن زید انصاری</w:t>
      </w:r>
      <w:r w:rsidRPr="00636EA8">
        <w:rPr>
          <w:rFonts w:ascii="Traditional Arabic" w:hAnsi="Traditional Arabic"/>
          <w:lang w:bidi="ar-SA"/>
        </w:rPr>
        <w:sym w:font="AGA Arabesque" w:char="F074"/>
      </w:r>
      <w:r w:rsidRPr="00636EA8">
        <w:rPr>
          <w:rFonts w:ascii="Traditional Arabic" w:hAnsi="Traditional Arabic"/>
          <w:rtl/>
          <w:lang w:bidi="ar-SA"/>
        </w:rPr>
        <w:t xml:space="preserve"> می‌گوید: مردی به پیامبر</w:t>
      </w:r>
      <w:r w:rsidRPr="00636EA8">
        <w:rPr>
          <w:rFonts w:ascii="Traditional Arabic" w:hAnsi="Traditional Arabic"/>
          <w:lang w:bidi="ar-SA"/>
        </w:rPr>
        <w:sym w:font="AGA Arabesque" w:char="F072"/>
      </w:r>
      <w:r w:rsidRPr="00636EA8">
        <w:rPr>
          <w:rFonts w:ascii="Traditional Arabic" w:hAnsi="Traditional Arabic"/>
          <w:rtl/>
          <w:lang w:bidi="ar-SA"/>
        </w:rPr>
        <w:t xml:space="preserve"> گفت: ای رسول‌خدا! عملی به من معرفی کن که مرا وارد بهشت سازد و </w:t>
      </w:r>
      <w:r w:rsidR="001B15BB" w:rsidRPr="00636EA8">
        <w:rPr>
          <w:rFonts w:ascii="Traditional Arabic" w:hAnsi="Traditional Arabic"/>
          <w:rtl/>
          <w:lang w:bidi="ar-SA"/>
        </w:rPr>
        <w:t>از آتش دوزخ، دور بگرداند. پیامبر</w:t>
      </w:r>
      <w:r w:rsidR="001B15BB" w:rsidRPr="00636EA8">
        <w:rPr>
          <w:rFonts w:ascii="Traditional Arabic" w:hAnsi="Traditional Arabic"/>
          <w:lang w:bidi="ar-SA"/>
        </w:rPr>
        <w:sym w:font="AGA Arabesque" w:char="F072"/>
      </w:r>
      <w:r w:rsidR="001B15BB" w:rsidRPr="00636EA8">
        <w:rPr>
          <w:rFonts w:ascii="Traditional Arabic" w:hAnsi="Traditional Arabic"/>
          <w:rtl/>
          <w:lang w:bidi="ar-SA"/>
        </w:rPr>
        <w:t xml:space="preserve"> فرمود: «الله را عبادت کن و هیچ چیز و هیچ کس را شریکش مساز و نماز را برپا دار و زکات بده و حقّ خویشاوندی را ادا کن».</w:t>
      </w:r>
    </w:p>
    <w:p w:rsidR="001B15BB" w:rsidRPr="00636EA8" w:rsidRDefault="001B15BB" w:rsidP="0098546B">
      <w:pPr>
        <w:autoSpaceDE w:val="0"/>
        <w:autoSpaceDN w:val="0"/>
        <w:adjustRightInd w:val="0"/>
        <w:spacing w:before="180"/>
        <w:rPr>
          <w:rFonts w:ascii="Traditional Arabic" w:hAnsi="Traditional Arabic" w:cs="Traditional Arabic"/>
          <w:sz w:val="32"/>
          <w:szCs w:val="32"/>
          <w:rtl/>
          <w:lang w:bidi="ar-SA"/>
        </w:rPr>
      </w:pPr>
      <w:r w:rsidRPr="00636EA8">
        <w:rPr>
          <w:rStyle w:val="Char4"/>
          <w:rtl/>
          <w:lang w:bidi="ar-SA"/>
        </w:rPr>
        <w:t>337- وعن سلْمان بن عامرٍ</w:t>
      </w:r>
      <w:r w:rsidR="00A93342" w:rsidRPr="00636EA8">
        <w:rPr>
          <w:rStyle w:val="Char4"/>
          <w:b w:val="0"/>
          <w:bCs w:val="0"/>
          <w:rtl/>
          <w:lang w:bidi="ar-SA"/>
        </w:rPr>
        <w:sym w:font="AGA Arabesque" w:char="F074"/>
      </w:r>
      <w:r w:rsidRPr="00636EA8">
        <w:rPr>
          <w:rStyle w:val="Char4"/>
          <w:rtl/>
          <w:lang w:bidi="ar-SA"/>
        </w:rPr>
        <w:t xml:space="preserve"> ع</w:t>
      </w:r>
      <w:r w:rsidR="00A93342" w:rsidRPr="00636EA8">
        <w:rPr>
          <w:rStyle w:val="Char4"/>
          <w:rtl/>
          <w:lang w:bidi="ar-SA"/>
        </w:rPr>
        <w:t>َ</w:t>
      </w:r>
      <w:r w:rsidRPr="00636EA8">
        <w:rPr>
          <w:rStyle w:val="Char4"/>
          <w:rtl/>
          <w:lang w:bidi="ar-SA"/>
        </w:rPr>
        <w:t>ن</w:t>
      </w:r>
      <w:r w:rsidR="00A93342" w:rsidRPr="00636EA8">
        <w:rPr>
          <w:rStyle w:val="Char4"/>
          <w:rtl/>
          <w:lang w:bidi="ar-SA"/>
        </w:rPr>
        <w:t>ِ</w:t>
      </w:r>
      <w:r w:rsidRPr="00636EA8">
        <w:rPr>
          <w:rStyle w:val="Char4"/>
          <w:rtl/>
          <w:lang w:bidi="ar-SA"/>
        </w:rPr>
        <w:t xml:space="preserve"> الن</w:t>
      </w:r>
      <w:r w:rsidR="00A93342" w:rsidRPr="00636EA8">
        <w:rPr>
          <w:rStyle w:val="Char4"/>
          <w:rtl/>
          <w:lang w:bidi="ar-SA"/>
        </w:rPr>
        <w:t>َّ</w:t>
      </w:r>
      <w:r w:rsidRPr="00636EA8">
        <w:rPr>
          <w:rStyle w:val="Char4"/>
          <w:rtl/>
          <w:lang w:bidi="ar-SA"/>
        </w:rPr>
        <w:t>بيِّ</w:t>
      </w:r>
      <w:r w:rsidR="00A93342" w:rsidRPr="00636EA8">
        <w:rPr>
          <w:rStyle w:val="Char4"/>
          <w:b w:val="0"/>
          <w:bCs w:val="0"/>
          <w:rtl/>
          <w:lang w:bidi="ar-SA"/>
        </w:rPr>
        <w:sym w:font="AGA Arabesque" w:char="F072"/>
      </w:r>
      <w:r w:rsidRPr="00636EA8">
        <w:rPr>
          <w:rStyle w:val="Char4"/>
          <w:rtl/>
          <w:lang w:bidi="ar-SA"/>
        </w:rPr>
        <w:t xml:space="preserve"> قال: «إِذا أَفْطَرَ أَحَدُكُمْ فَلْيُفْطِرْ عَلَى </w:t>
      </w:r>
      <w:r w:rsidR="000979FE" w:rsidRPr="00636EA8">
        <w:rPr>
          <w:rStyle w:val="Char4"/>
          <w:rtl/>
          <w:lang w:bidi="ar-SA"/>
        </w:rPr>
        <w:t>تَمر</w:t>
      </w:r>
      <w:r w:rsidRPr="00636EA8">
        <w:rPr>
          <w:rStyle w:val="Char4"/>
          <w:rtl/>
          <w:lang w:bidi="ar-SA"/>
        </w:rPr>
        <w:t xml:space="preserve"> فَإِنَّهُ بركَةٌ، فَإِنْ لَمْ يجِد تَمْر</w:t>
      </w:r>
      <w:r w:rsidR="000979FE" w:rsidRPr="00636EA8">
        <w:rPr>
          <w:rStyle w:val="Char4"/>
          <w:rtl/>
          <w:lang w:bidi="ar-SA"/>
        </w:rPr>
        <w:t>ً</w:t>
      </w:r>
      <w:r w:rsidRPr="00636EA8">
        <w:rPr>
          <w:rStyle w:val="Char4"/>
          <w:rtl/>
          <w:lang w:bidi="ar-SA"/>
        </w:rPr>
        <w:t>ا، فَالماء، فَإِنَّهُ طُهُورٌ»</w:t>
      </w:r>
      <w:r w:rsidR="000979FE" w:rsidRPr="00636EA8">
        <w:rPr>
          <w:rStyle w:val="Char4"/>
          <w:rtl/>
          <w:lang w:bidi="ar-SA"/>
        </w:rPr>
        <w:t>.</w:t>
      </w:r>
      <w:r w:rsidRPr="00636EA8">
        <w:rPr>
          <w:rStyle w:val="Char4"/>
          <w:rtl/>
          <w:lang w:bidi="ar-SA"/>
        </w:rPr>
        <w:t xml:space="preserve"> وقال: «الصَّدقَةُ عَلَى المِسكِينِ صدقَةٌ، وعَلَى ذي الرَّحِمِ ثِنْتَان: صَدَقَةٌ وصِلَةٌ».</w:t>
      </w:r>
      <w:r w:rsidRPr="00636EA8">
        <w:rPr>
          <w:rFonts w:ascii="Traditional Arabic" w:hAnsi="Traditional Arabic"/>
          <w:rtl/>
          <w:lang w:bidi="ar-SA"/>
        </w:rPr>
        <w:t xml:space="preserve"> </w:t>
      </w:r>
      <w:r w:rsidR="000979FE" w:rsidRPr="00636EA8">
        <w:rPr>
          <w:rFonts w:ascii="Traditional Arabic" w:hAnsi="Traditional Arabic"/>
          <w:rtl/>
          <w:lang w:bidi="ar-SA"/>
        </w:rPr>
        <w:t>[</w:t>
      </w:r>
      <w:r w:rsidRPr="00636EA8">
        <w:rPr>
          <w:rFonts w:ascii="Traditional Arabic" w:hAnsi="Traditional Arabic"/>
          <w:rtl/>
          <w:lang w:bidi="ar-SA"/>
        </w:rPr>
        <w:t>ترمذي</w:t>
      </w:r>
      <w:r w:rsidR="000979FE" w:rsidRPr="00636EA8">
        <w:rPr>
          <w:rFonts w:ascii="Traditional Arabic" w:hAnsi="Traditional Arabic"/>
          <w:rtl/>
          <w:lang w:bidi="ar-SA"/>
        </w:rPr>
        <w:t>، روایتش کرده و آن را حسن دانسته است.]</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105"/>
      </w:r>
      <w:r w:rsidR="00C8054F" w:rsidRPr="00C8054F">
        <w:rPr>
          <w:rStyle w:val="FootnoteReference"/>
          <w:rFonts w:cs="B Lotus"/>
          <w:szCs w:val="28"/>
          <w:rtl/>
          <w:lang w:bidi="ar-SA"/>
        </w:rPr>
        <w:t>)</w:t>
      </w:r>
    </w:p>
    <w:p w:rsidR="001B15BB" w:rsidRPr="00636EA8" w:rsidRDefault="001C70F1" w:rsidP="00BB388D">
      <w:pPr>
        <w:autoSpaceDE w:val="0"/>
        <w:autoSpaceDN w:val="0"/>
        <w:adjustRightInd w:val="0"/>
        <w:rPr>
          <w:rFonts w:ascii="Traditional Arabic" w:hAnsi="Traditional Arabic"/>
          <w:rtl/>
          <w:lang w:bidi="ar-SA"/>
        </w:rPr>
      </w:pPr>
      <w:r w:rsidRPr="00636EA8">
        <w:rPr>
          <w:rFonts w:ascii="Traditional Arabic" w:hAnsi="Traditional Arabic"/>
          <w:b/>
          <w:bCs/>
          <w:rtl/>
          <w:lang w:bidi="ar-SA"/>
        </w:rPr>
        <w:t>ترجمه:</w:t>
      </w:r>
      <w:r w:rsidRPr="00636EA8">
        <w:rPr>
          <w:rFonts w:ascii="Traditional Arabic" w:hAnsi="Traditional Arabic"/>
          <w:rtl/>
          <w:lang w:bidi="ar-SA"/>
        </w:rPr>
        <w:t xml:space="preserve"> سلمان بن عامر</w:t>
      </w:r>
      <w:r w:rsidRPr="00636EA8">
        <w:rPr>
          <w:rFonts w:ascii="Traditional Arabic" w:hAnsi="Traditional Arabic"/>
          <w:lang w:bidi="ar-SA"/>
        </w:rPr>
        <w:sym w:font="AGA Arabesque" w:char="F074"/>
      </w:r>
      <w:r w:rsidRPr="00636EA8">
        <w:rPr>
          <w:rFonts w:ascii="Traditional Arabic" w:hAnsi="Traditional Arabic"/>
          <w:rtl/>
          <w:lang w:bidi="ar-SA"/>
        </w:rPr>
        <w:t xml:space="preserve"> می‌گوید: پیامبر</w:t>
      </w:r>
      <w:r w:rsidRPr="00636EA8">
        <w:rPr>
          <w:rFonts w:ascii="Traditional Arabic" w:hAnsi="Traditional Arabic"/>
          <w:lang w:bidi="ar-SA"/>
        </w:rPr>
        <w:sym w:font="AGA Arabesque" w:char="F072"/>
      </w:r>
      <w:r w:rsidRPr="00636EA8">
        <w:rPr>
          <w:rFonts w:ascii="Traditional Arabic" w:hAnsi="Traditional Arabic"/>
          <w:rtl/>
          <w:lang w:bidi="ar-SA"/>
        </w:rPr>
        <w:t xml:space="preserve"> فرمود: «هریک از شما هنگامِ افطا</w:t>
      </w:r>
      <w:r w:rsidR="005C3A8F" w:rsidRPr="00636EA8">
        <w:rPr>
          <w:rFonts w:ascii="Traditional Arabic" w:hAnsi="Traditional Arabic"/>
          <w:rtl/>
          <w:lang w:bidi="ar-SA"/>
        </w:rPr>
        <w:t>ر، با خرما افطار کند؛ زیرا در آن</w:t>
      </w:r>
      <w:r w:rsidRPr="00636EA8">
        <w:rPr>
          <w:rFonts w:ascii="Traditional Arabic" w:hAnsi="Traditional Arabic"/>
          <w:rtl/>
          <w:lang w:bidi="ar-SA"/>
        </w:rPr>
        <w:t xml:space="preserve">، برکت است. و اگر </w:t>
      </w:r>
      <w:r w:rsidR="005C3A8F" w:rsidRPr="00636EA8">
        <w:rPr>
          <w:rFonts w:ascii="Traditional Arabic" w:hAnsi="Traditional Arabic"/>
          <w:rtl/>
          <w:lang w:bidi="ar-SA"/>
        </w:rPr>
        <w:t>خرما نیافت، با آب افطار نماید؛ زیرا آب، پاک است». و فرمود: «در صدقه دادن به مسکین، (پاداشِ) یک صدقه است و صدقه دادن به خویشاوند، دو پاداش دارد: پاداش صدقه، و پاداش صله‌ی رحم».</w:t>
      </w:r>
    </w:p>
    <w:p w:rsidR="005C3A8F" w:rsidRPr="00636EA8" w:rsidRDefault="005C3A8F" w:rsidP="0098546B">
      <w:pPr>
        <w:autoSpaceDE w:val="0"/>
        <w:autoSpaceDN w:val="0"/>
        <w:adjustRightInd w:val="0"/>
        <w:spacing w:before="180"/>
        <w:rPr>
          <w:rFonts w:ascii="Traditional Arabic" w:hAnsi="Traditional Arabic" w:cs="Traditional Arabic"/>
          <w:sz w:val="32"/>
          <w:szCs w:val="32"/>
          <w:rtl/>
          <w:lang w:bidi="ar-SA"/>
        </w:rPr>
      </w:pPr>
      <w:r w:rsidRPr="00636EA8">
        <w:rPr>
          <w:rStyle w:val="Char4"/>
          <w:rtl/>
          <w:lang w:bidi="ar-SA"/>
        </w:rPr>
        <w:t>338- وعن ابن عمر رضي</w:t>
      </w:r>
      <w:r w:rsidR="0078114E">
        <w:rPr>
          <w:rStyle w:val="Char4"/>
          <w:rtl/>
          <w:lang w:bidi="ar-SA"/>
        </w:rPr>
        <w:t xml:space="preserve"> الله </w:t>
      </w:r>
      <w:r w:rsidRPr="00636EA8">
        <w:rPr>
          <w:rStyle w:val="Char4"/>
          <w:rtl/>
          <w:lang w:bidi="ar-SA"/>
        </w:rPr>
        <w:t>عنهما قال: كَانَتْ تَحتي امْرأَةٌ وكُنْتُ أُحِبُّها، وَكَانَ عُمرُ يكْرهُهَا، فقال لي: طَلِّقْها فأبيْت، فَأَتَى عَمرُ</w:t>
      </w:r>
      <w:r w:rsidRPr="00636EA8">
        <w:rPr>
          <w:rStyle w:val="Char4"/>
          <w:b w:val="0"/>
          <w:bCs w:val="0"/>
          <w:rtl/>
          <w:lang w:bidi="ar-SA"/>
        </w:rPr>
        <w:sym w:font="AGA Arabesque" w:char="F074"/>
      </w:r>
      <w:r w:rsidRPr="00636EA8">
        <w:rPr>
          <w:rStyle w:val="Char4"/>
          <w:rtl/>
          <w:lang w:bidi="ar-SA"/>
        </w:rPr>
        <w:t xml:space="preserve"> النَّبيَّ</w:t>
      </w:r>
      <w:r w:rsidRPr="00636EA8">
        <w:rPr>
          <w:rStyle w:val="Char4"/>
          <w:b w:val="0"/>
          <w:bCs w:val="0"/>
          <w:rtl/>
          <w:lang w:bidi="ar-SA"/>
        </w:rPr>
        <w:sym w:font="AGA Arabesque" w:char="F072"/>
      </w:r>
      <w:r w:rsidRPr="00636EA8">
        <w:rPr>
          <w:rStyle w:val="Char4"/>
          <w:rtl/>
          <w:lang w:bidi="ar-SA"/>
        </w:rPr>
        <w:t>، فَذَكر ذلكَ لَه، فقال النَّبيُّ</w:t>
      </w:r>
      <w:r w:rsidRPr="00636EA8">
        <w:rPr>
          <w:rStyle w:val="Char4"/>
          <w:b w:val="0"/>
          <w:bCs w:val="0"/>
          <w:rtl/>
          <w:lang w:bidi="ar-SA"/>
        </w:rPr>
        <w:sym w:font="AGA Arabesque" w:char="F072"/>
      </w:r>
      <w:r w:rsidRPr="00636EA8">
        <w:rPr>
          <w:rStyle w:val="Char4"/>
          <w:rtl/>
          <w:lang w:bidi="ar-SA"/>
        </w:rPr>
        <w:t>: «طَلِّقْهَا».</w:t>
      </w:r>
      <w:r w:rsidRPr="00636EA8">
        <w:rPr>
          <w:rFonts w:ascii="Traditional Arabic" w:hAnsi="Traditional Arabic"/>
          <w:rtl/>
          <w:lang w:bidi="ar-SA"/>
        </w:rPr>
        <w:t xml:space="preserve"> [ابوداود و ترمذي، این حدیث را روایت کرده‌اند و ترمذی آن را حسن صحيح دانسته است.]</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106"/>
      </w:r>
      <w:r w:rsidR="00C8054F" w:rsidRPr="00C8054F">
        <w:rPr>
          <w:rStyle w:val="FootnoteReference"/>
          <w:rFonts w:cs="B Lotus"/>
          <w:szCs w:val="28"/>
          <w:rtl/>
          <w:lang w:bidi="ar-SA"/>
        </w:rPr>
        <w:t>)</w:t>
      </w:r>
    </w:p>
    <w:p w:rsidR="005C3A8F" w:rsidRPr="00636EA8" w:rsidRDefault="005C3A8F" w:rsidP="00BB388D">
      <w:pPr>
        <w:autoSpaceDE w:val="0"/>
        <w:autoSpaceDN w:val="0"/>
        <w:adjustRightInd w:val="0"/>
        <w:rPr>
          <w:rFonts w:ascii="Traditional Arabic" w:hAnsi="Traditional Arabic"/>
          <w:rtl/>
          <w:lang w:bidi="ar-SA"/>
        </w:rPr>
      </w:pPr>
      <w:r w:rsidRPr="00636EA8">
        <w:rPr>
          <w:rFonts w:ascii="Traditional Arabic" w:hAnsi="Traditional Arabic"/>
          <w:b/>
          <w:bCs/>
          <w:rtl/>
          <w:lang w:bidi="ar-SA"/>
        </w:rPr>
        <w:t>ترجمه:</w:t>
      </w:r>
      <w:r w:rsidRPr="00636EA8">
        <w:rPr>
          <w:rFonts w:ascii="Traditional Arabic" w:hAnsi="Traditional Arabic"/>
          <w:rtl/>
          <w:lang w:bidi="ar-SA"/>
        </w:rPr>
        <w:t>ابن‌عمر</w:t>
      </w:r>
      <w:r w:rsidR="00734434" w:rsidRPr="00636EA8">
        <w:rPr>
          <w:rFonts w:ascii="Traditional Arabic" w:hAnsi="Traditional Arabic" w:cs="(M. Aiyada Ayoub ALKobaisi)"/>
          <w:rtl/>
          <w:lang w:bidi="ar-SA"/>
        </w:rPr>
        <w:t>$</w:t>
      </w:r>
      <w:r w:rsidRPr="00636EA8">
        <w:rPr>
          <w:rFonts w:ascii="Traditional Arabic" w:hAnsi="Traditional Arabic"/>
          <w:rtl/>
          <w:lang w:bidi="ar-SA"/>
        </w:rPr>
        <w:t xml:space="preserve"> می‌گوید: زنی در نکاح من بود و او را دوست داشتم؛ ولی عمر (پدرم) او را نمی‌پسندید. لذا به من گفت: طلاقش بده؛ ولی من، قبول نکردم. پدرم نزد پیامبر</w:t>
      </w:r>
      <w:r w:rsidRPr="00636EA8">
        <w:rPr>
          <w:rFonts w:ascii="Traditional Arabic" w:hAnsi="Traditional Arabic"/>
          <w:lang w:bidi="ar-SA"/>
        </w:rPr>
        <w:sym w:font="AGA Arabesque" w:char="F072"/>
      </w:r>
      <w:r w:rsidRPr="00636EA8">
        <w:rPr>
          <w:rFonts w:ascii="Traditional Arabic" w:hAnsi="Traditional Arabic"/>
          <w:rtl/>
          <w:lang w:bidi="ar-SA"/>
        </w:rPr>
        <w:t xml:space="preserve"> آمد و این مسأله را برای ایشان بازگو کرد. پیامبر</w:t>
      </w:r>
      <w:r w:rsidRPr="00636EA8">
        <w:rPr>
          <w:rFonts w:ascii="Traditional Arabic" w:hAnsi="Traditional Arabic"/>
          <w:lang w:bidi="ar-SA"/>
        </w:rPr>
        <w:sym w:font="AGA Arabesque" w:char="F072"/>
      </w:r>
      <w:r w:rsidRPr="00636EA8">
        <w:rPr>
          <w:rFonts w:ascii="Traditional Arabic" w:hAnsi="Traditional Arabic"/>
          <w:rtl/>
          <w:lang w:bidi="ar-SA"/>
        </w:rPr>
        <w:t xml:space="preserve"> فرمود: «طلاقش بده».</w:t>
      </w:r>
    </w:p>
    <w:p w:rsidR="005C3A8F" w:rsidRPr="00636EA8" w:rsidRDefault="005C3A8F" w:rsidP="0098546B">
      <w:pPr>
        <w:autoSpaceDE w:val="0"/>
        <w:autoSpaceDN w:val="0"/>
        <w:adjustRightInd w:val="0"/>
        <w:spacing w:before="180"/>
        <w:rPr>
          <w:rFonts w:ascii="Traditional Arabic" w:hAnsi="Traditional Arabic" w:cs="Traditional Arabic"/>
          <w:sz w:val="32"/>
          <w:szCs w:val="32"/>
          <w:rtl/>
          <w:lang w:bidi="ar-SA"/>
        </w:rPr>
      </w:pPr>
      <w:r w:rsidRPr="00636EA8">
        <w:rPr>
          <w:rStyle w:val="Char4"/>
          <w:rtl/>
          <w:lang w:bidi="ar-SA"/>
        </w:rPr>
        <w:t>339- وعن أبي الدَّرْداءِ</w:t>
      </w:r>
      <w:r w:rsidRPr="00636EA8">
        <w:rPr>
          <w:rStyle w:val="Char4"/>
          <w:b w:val="0"/>
          <w:bCs w:val="0"/>
          <w:rtl/>
          <w:lang w:bidi="ar-SA"/>
        </w:rPr>
        <w:sym w:font="AGA Arabesque" w:char="F074"/>
      </w:r>
      <w:r w:rsidRPr="00636EA8">
        <w:rPr>
          <w:rStyle w:val="Char4"/>
          <w:rtl/>
          <w:lang w:bidi="ar-SA"/>
        </w:rPr>
        <w:t xml:space="preserve"> أَنَّ رَجُلاً أَتَاهُ فقال: إِنَّ لي امْرَأَةً وإِن أُمِّي تَأْمُرُني بِطَلاَقِها؟ فقال</w:t>
      </w:r>
      <w:r w:rsidR="00161A84" w:rsidRPr="00636EA8">
        <w:rPr>
          <w:rStyle w:val="Char4"/>
          <w:rtl/>
          <w:lang w:bidi="ar-SA"/>
        </w:rPr>
        <w:t>:</w:t>
      </w:r>
      <w:r w:rsidRPr="00636EA8">
        <w:rPr>
          <w:rStyle w:val="Char4"/>
          <w:rtl/>
          <w:lang w:bidi="ar-SA"/>
        </w:rPr>
        <w:t xml:space="preserve"> سَمِعْتُ رسول اللَّهِ</w:t>
      </w:r>
      <w:r w:rsidRPr="00636EA8">
        <w:rPr>
          <w:rStyle w:val="Char4"/>
          <w:b w:val="0"/>
          <w:bCs w:val="0"/>
          <w:rtl/>
          <w:lang w:bidi="ar-SA"/>
        </w:rPr>
        <w:sym w:font="AGA Arabesque" w:char="F072"/>
      </w:r>
      <w:r w:rsidRPr="00636EA8">
        <w:rPr>
          <w:rStyle w:val="Char4"/>
          <w:rtl/>
          <w:lang w:bidi="ar-SA"/>
        </w:rPr>
        <w:t xml:space="preserve"> يقولُ: «الْوالِدُ أَوْسطُ أَبْوابِ الجَنَّةِ، فَإِنْ شِئْتَ فَأَضِعْ ذلِك الْباب، أَوِ احفظْهُ».</w:t>
      </w:r>
      <w:r w:rsidRPr="00636EA8">
        <w:rPr>
          <w:rFonts w:ascii="Traditional Arabic" w:hAnsi="Traditional Arabic"/>
          <w:rtl/>
          <w:lang w:bidi="ar-SA"/>
        </w:rPr>
        <w:t xml:space="preserve"> </w:t>
      </w:r>
      <w:r w:rsidR="003B119F" w:rsidRPr="00636EA8">
        <w:rPr>
          <w:rFonts w:ascii="Traditional Arabic" w:hAnsi="Traditional Arabic"/>
          <w:rtl/>
          <w:lang w:bidi="ar-SA"/>
        </w:rPr>
        <w:t>[</w:t>
      </w:r>
      <w:r w:rsidRPr="00636EA8">
        <w:rPr>
          <w:rFonts w:ascii="Traditional Arabic" w:hAnsi="Traditional Arabic"/>
          <w:rtl/>
          <w:lang w:bidi="ar-SA"/>
        </w:rPr>
        <w:t>ترمذي</w:t>
      </w:r>
      <w:r w:rsidR="003B119F" w:rsidRPr="00636EA8">
        <w:rPr>
          <w:rFonts w:ascii="Traditional Arabic" w:hAnsi="Traditional Arabic"/>
          <w:rtl/>
          <w:lang w:bidi="ar-SA"/>
        </w:rPr>
        <w:t>، این حدیث را روایت کرده و آن را حسن صحیح دانسته است.]</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107"/>
      </w:r>
      <w:r w:rsidR="00C8054F" w:rsidRPr="00C8054F">
        <w:rPr>
          <w:rStyle w:val="FootnoteReference"/>
          <w:rFonts w:cs="B Lotus"/>
          <w:szCs w:val="28"/>
          <w:rtl/>
          <w:lang w:bidi="ar-SA"/>
        </w:rPr>
        <w:t>)</w:t>
      </w:r>
    </w:p>
    <w:p w:rsidR="005C3A8F" w:rsidRPr="00636EA8" w:rsidRDefault="00161A84" w:rsidP="00BB388D">
      <w:pPr>
        <w:autoSpaceDE w:val="0"/>
        <w:autoSpaceDN w:val="0"/>
        <w:adjustRightInd w:val="0"/>
        <w:rPr>
          <w:rFonts w:ascii="Traditional Arabic" w:hAnsi="Traditional Arabic"/>
          <w:rtl/>
          <w:lang w:bidi="ar-SA"/>
        </w:rPr>
      </w:pPr>
      <w:r w:rsidRPr="00636EA8">
        <w:rPr>
          <w:rFonts w:ascii="Traditional Arabic" w:hAnsi="Traditional Arabic"/>
          <w:b/>
          <w:bCs/>
          <w:rtl/>
          <w:lang w:bidi="ar-SA"/>
        </w:rPr>
        <w:t>ترجمه:</w:t>
      </w:r>
      <w:r w:rsidRPr="00636EA8">
        <w:rPr>
          <w:rFonts w:ascii="Traditional Arabic" w:hAnsi="Traditional Arabic"/>
          <w:rtl/>
          <w:lang w:bidi="ar-SA"/>
        </w:rPr>
        <w:t xml:space="preserve"> از ابودرداء</w:t>
      </w:r>
      <w:r w:rsidRPr="00636EA8">
        <w:rPr>
          <w:rFonts w:ascii="Traditional Arabic" w:hAnsi="Traditional Arabic"/>
          <w:lang w:bidi="ar-SA"/>
        </w:rPr>
        <w:sym w:font="AGA Arabesque" w:char="F074"/>
      </w:r>
      <w:r w:rsidRPr="00636EA8">
        <w:rPr>
          <w:rFonts w:ascii="Traditional Arabic" w:hAnsi="Traditional Arabic"/>
          <w:rtl/>
          <w:lang w:bidi="ar-SA"/>
        </w:rPr>
        <w:t xml:space="preserve"> روایت است که شخصی، نزد وی رفت و گفت: همسری دارم و مادرم به من امر می‌کند که طلاقش دهم. ابودرداء</w:t>
      </w:r>
      <w:r w:rsidRPr="00636EA8">
        <w:rPr>
          <w:rFonts w:ascii="Traditional Arabic" w:hAnsi="Traditional Arabic"/>
          <w:lang w:bidi="ar-SA"/>
        </w:rPr>
        <w:sym w:font="AGA Arabesque" w:char="F074"/>
      </w:r>
      <w:r w:rsidRPr="00636EA8">
        <w:rPr>
          <w:rFonts w:ascii="Traditional Arabic" w:hAnsi="Traditional Arabic"/>
          <w:rtl/>
          <w:lang w:bidi="ar-SA"/>
        </w:rPr>
        <w:t xml:space="preserve"> پاسخ داد: از رسول‌الله</w:t>
      </w:r>
      <w:r w:rsidRPr="00636EA8">
        <w:rPr>
          <w:rFonts w:ascii="Traditional Arabic" w:hAnsi="Traditional Arabic"/>
          <w:lang w:bidi="ar-SA"/>
        </w:rPr>
        <w:sym w:font="AGA Arabesque" w:char="F072"/>
      </w:r>
      <w:r w:rsidRPr="00636EA8">
        <w:rPr>
          <w:rFonts w:ascii="Traditional Arabic" w:hAnsi="Traditional Arabic"/>
          <w:rtl/>
          <w:lang w:bidi="ar-SA"/>
        </w:rPr>
        <w:t xml:space="preserve"> شنیدم که می‌فرمود: «پدر و مادر، مهم‌ترین و برگزیده‌ترین، دروازه‌ی بهشت هستند؛ اگر می‌خواهی، این درب را نابود کن و اگر می‌خواهی، آن را نگه دار».</w:t>
      </w:r>
    </w:p>
    <w:p w:rsidR="00161A84" w:rsidRPr="00636EA8" w:rsidRDefault="00161A84" w:rsidP="00B7417C">
      <w:pPr>
        <w:autoSpaceDE w:val="0"/>
        <w:autoSpaceDN w:val="0"/>
        <w:adjustRightInd w:val="0"/>
        <w:rPr>
          <w:rFonts w:ascii="Traditional Arabic" w:hAnsi="Traditional Arabic" w:cs="Traditional Arabic"/>
          <w:sz w:val="32"/>
          <w:szCs w:val="32"/>
          <w:rtl/>
          <w:lang w:bidi="ar-SA"/>
        </w:rPr>
      </w:pPr>
      <w:r w:rsidRPr="00636EA8">
        <w:rPr>
          <w:rStyle w:val="Char4"/>
          <w:rtl/>
          <w:lang w:bidi="ar-SA"/>
        </w:rPr>
        <w:t>340- وعن البراءِ بن عازبٍ</w:t>
      </w:r>
      <w:r w:rsidR="00431FB5" w:rsidRPr="00636EA8">
        <w:rPr>
          <w:rFonts w:ascii="Traditional Arabic" w:hAnsi="Traditional Arabic" w:cs="(M. Aiyada Ayoub ALKobaisi)"/>
          <w:sz w:val="32"/>
          <w:szCs w:val="32"/>
          <w:rtl/>
          <w:lang w:bidi="ar-SA"/>
        </w:rPr>
        <w:t>$</w:t>
      </w:r>
      <w:r w:rsidRPr="00636EA8">
        <w:rPr>
          <w:rStyle w:val="Char4"/>
          <w:rtl/>
          <w:lang w:bidi="ar-SA"/>
        </w:rPr>
        <w:t xml:space="preserve"> عَنِ النَّبيِّ</w:t>
      </w:r>
      <w:r w:rsidRPr="00636EA8">
        <w:rPr>
          <w:rStyle w:val="Char4"/>
          <w:b w:val="0"/>
          <w:bCs w:val="0"/>
          <w:rtl/>
          <w:lang w:bidi="ar-SA"/>
        </w:rPr>
        <w:sym w:font="AGA Arabesque" w:char="F072"/>
      </w:r>
      <w:r w:rsidRPr="00636EA8">
        <w:rPr>
          <w:rStyle w:val="Char4"/>
          <w:rtl/>
          <w:lang w:bidi="ar-SA"/>
        </w:rPr>
        <w:t xml:space="preserve"> قال: «الخَالَةُ بِمَنْزِلَة الأُمِّ».</w:t>
      </w:r>
      <w:r w:rsidRPr="00636EA8">
        <w:rPr>
          <w:rFonts w:ascii="Traditional Arabic" w:hAnsi="Traditional Arabic" w:cs="Traditional Arabic"/>
          <w:sz w:val="24"/>
          <w:szCs w:val="24"/>
          <w:rtl/>
          <w:lang w:bidi="ar-SA"/>
        </w:rPr>
        <w:t xml:space="preserve"> </w:t>
      </w:r>
      <w:r w:rsidRPr="00636EA8">
        <w:rPr>
          <w:rFonts w:ascii="Traditional Arabic" w:hAnsi="Traditional Arabic"/>
          <w:sz w:val="24"/>
          <w:rtl/>
          <w:lang w:bidi="ar-SA"/>
        </w:rPr>
        <w:t xml:space="preserve">[ترمذي، </w:t>
      </w:r>
      <w:r w:rsidR="00503779" w:rsidRPr="00636EA8">
        <w:rPr>
          <w:rFonts w:ascii="Traditional Arabic" w:hAnsi="Traditional Arabic"/>
          <w:sz w:val="24"/>
          <w:rtl/>
          <w:lang w:bidi="ar-SA"/>
        </w:rPr>
        <w:t xml:space="preserve">اين حدیث را </w:t>
      </w:r>
      <w:r w:rsidRPr="00636EA8">
        <w:rPr>
          <w:rFonts w:ascii="Traditional Arabic" w:hAnsi="Traditional Arabic"/>
          <w:sz w:val="24"/>
          <w:rtl/>
          <w:lang w:bidi="ar-SA"/>
        </w:rPr>
        <w:t>روایت کرده و گفته است: حسن صحيح</w:t>
      </w:r>
      <w:r w:rsidR="0002111D" w:rsidRPr="00636EA8">
        <w:rPr>
          <w:rFonts w:ascii="Traditional Arabic" w:hAnsi="Traditional Arabic"/>
          <w:sz w:val="24"/>
          <w:rtl/>
          <w:lang w:bidi="ar-SA"/>
        </w:rPr>
        <w:t xml:space="preserve"> </w:t>
      </w:r>
      <w:r w:rsidR="00503779" w:rsidRPr="00636EA8">
        <w:rPr>
          <w:rFonts w:ascii="Traditional Arabic" w:hAnsi="Traditional Arabic"/>
          <w:sz w:val="24"/>
          <w:rtl/>
          <w:lang w:bidi="ar-SA"/>
        </w:rPr>
        <w:t>مي‌باشد</w:t>
      </w:r>
      <w:r w:rsidR="0002111D" w:rsidRPr="00636EA8">
        <w:rPr>
          <w:rFonts w:ascii="Traditional Arabic" w:hAnsi="Traditional Arabic"/>
          <w:sz w:val="24"/>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108"/>
      </w:r>
      <w:r w:rsidR="00C8054F" w:rsidRPr="00C8054F">
        <w:rPr>
          <w:rStyle w:val="FootnoteReference"/>
          <w:rFonts w:cs="B Lotus"/>
          <w:szCs w:val="28"/>
          <w:rtl/>
          <w:lang w:bidi="ar-SA"/>
        </w:rPr>
        <w:t>)</w:t>
      </w:r>
    </w:p>
    <w:p w:rsidR="00161A84" w:rsidRPr="00636EA8" w:rsidRDefault="00161A84" w:rsidP="00B7417C">
      <w:pPr>
        <w:pStyle w:val="a3"/>
        <w:spacing w:before="0"/>
        <w:rPr>
          <w:rtl/>
          <w:lang w:bidi="ar-SA"/>
        </w:rPr>
      </w:pPr>
      <w:r w:rsidRPr="00636EA8">
        <w:rPr>
          <w:rtl/>
          <w:lang w:bidi="ar-SA"/>
        </w:rPr>
        <w:t>وفي الباب أَحاديث كِثيرة في الصحيح مشهورة ، منها حديث أَصحابِ الغارِ، وحديث جُرَيْجٍ وقَدْ سَبَقَا، وأَحاديث مشهورة في الصحيح حَذَفْتُهَا اخْتِصار</w:t>
      </w:r>
      <w:r w:rsidR="0002111D" w:rsidRPr="00636EA8">
        <w:rPr>
          <w:rtl/>
          <w:lang w:bidi="ar-SA"/>
        </w:rPr>
        <w:t>ً</w:t>
      </w:r>
      <w:r w:rsidRPr="00636EA8">
        <w:rPr>
          <w:rtl/>
          <w:lang w:bidi="ar-SA"/>
        </w:rPr>
        <w:t>ا، وَمِنْ أَهَمِّهَا حديثُ عمْرو بن عَبسَةَ</w:t>
      </w:r>
      <w:r w:rsidR="0002111D" w:rsidRPr="00636EA8">
        <w:rPr>
          <w:b w:val="0"/>
          <w:bCs w:val="0"/>
          <w:rtl/>
          <w:lang w:bidi="ar-SA"/>
        </w:rPr>
        <w:sym w:font="AGA Arabesque" w:char="F074"/>
      </w:r>
      <w:r w:rsidRPr="00636EA8">
        <w:rPr>
          <w:rtl/>
          <w:lang w:bidi="ar-SA"/>
        </w:rPr>
        <w:t xml:space="preserve"> الطَّوِيلُ المُشْتَمِلُ على جُمَلٍ كثيرة مِنْ قَوَاعِدِ الإِسْلامِ وآدابِهِ وَسَأَذْكُرُهُ بِتَمَامِهِ إِن شَاءَ</w:t>
      </w:r>
      <w:r w:rsidR="0078114E">
        <w:rPr>
          <w:rtl/>
          <w:lang w:bidi="ar-SA"/>
        </w:rPr>
        <w:t xml:space="preserve"> الله </w:t>
      </w:r>
      <w:r w:rsidRPr="00636EA8">
        <w:rPr>
          <w:rtl/>
          <w:lang w:bidi="ar-SA"/>
        </w:rPr>
        <w:t>تعالى في بابِ الرَّجَاء، قال فيه</w:t>
      </w:r>
      <w:r w:rsidR="0002111D" w:rsidRPr="00636EA8">
        <w:rPr>
          <w:rtl/>
          <w:lang w:bidi="ar-SA"/>
        </w:rPr>
        <w:t>:</w:t>
      </w:r>
      <w:r w:rsidR="00B7417C" w:rsidRPr="00636EA8">
        <w:rPr>
          <w:rFonts w:hint="cs"/>
          <w:rtl/>
          <w:lang w:bidi="ar-SA"/>
        </w:rPr>
        <w:t xml:space="preserve"> </w:t>
      </w:r>
      <w:r w:rsidRPr="00636EA8">
        <w:rPr>
          <w:rtl/>
          <w:lang w:bidi="ar-SA"/>
        </w:rPr>
        <w:t>دَخَلْتُ عَلى الن</w:t>
      </w:r>
      <w:r w:rsidR="0002111D" w:rsidRPr="00636EA8">
        <w:rPr>
          <w:rtl/>
          <w:lang w:bidi="ar-SA"/>
        </w:rPr>
        <w:t>َّ</w:t>
      </w:r>
      <w:r w:rsidRPr="00636EA8">
        <w:rPr>
          <w:rtl/>
          <w:lang w:bidi="ar-SA"/>
        </w:rPr>
        <w:t>بيِّ</w:t>
      </w:r>
      <w:r w:rsidR="0002111D" w:rsidRPr="00636EA8">
        <w:rPr>
          <w:b w:val="0"/>
          <w:bCs w:val="0"/>
          <w:rtl/>
          <w:lang w:bidi="ar-SA"/>
        </w:rPr>
        <w:sym w:font="AGA Arabesque" w:char="F072"/>
      </w:r>
      <w:r w:rsidRPr="00636EA8">
        <w:rPr>
          <w:rtl/>
          <w:lang w:bidi="ar-SA"/>
        </w:rPr>
        <w:t xml:space="preserve"> بِمَكَّةَ، يَعْني في أَوَّل النُبُوَّةِ، فقلتُ له: ما أَنت؟ قال: «نَبيٌّ»</w:t>
      </w:r>
      <w:r w:rsidR="0002111D" w:rsidRPr="00636EA8">
        <w:rPr>
          <w:rtl/>
          <w:lang w:bidi="ar-SA"/>
        </w:rPr>
        <w:t>.</w:t>
      </w:r>
      <w:r w:rsidRPr="00636EA8">
        <w:rPr>
          <w:rtl/>
          <w:lang w:bidi="ar-SA"/>
        </w:rPr>
        <w:t xml:space="preserve"> فقل</w:t>
      </w:r>
      <w:r w:rsidR="0078114E">
        <w:rPr>
          <w:rtl/>
          <w:lang w:bidi="ar-SA"/>
        </w:rPr>
        <w:t>ت: وما نبي؟ قال: «أَرسلَني الل</w:t>
      </w:r>
      <w:r w:rsidRPr="00636EA8">
        <w:rPr>
          <w:rtl/>
          <w:lang w:bidi="ar-SA"/>
        </w:rPr>
        <w:t>هُ تعالى</w:t>
      </w:r>
      <w:r w:rsidR="0002111D" w:rsidRPr="00636EA8">
        <w:rPr>
          <w:rtl/>
          <w:lang w:bidi="ar-SA"/>
        </w:rPr>
        <w:t>»</w:t>
      </w:r>
      <w:r w:rsidRPr="00636EA8">
        <w:rPr>
          <w:rtl/>
          <w:lang w:bidi="ar-SA"/>
        </w:rPr>
        <w:t>، فقلت: بِأَيِّ شَيءٍ أَرْسلَك؟ قال: «أَرْسلَني بِصِلةِ الأَرْحام، وكَسْرِ الأوثَان، وأَنْ يُوحَّدَ</w:t>
      </w:r>
      <w:r w:rsidR="0078114E">
        <w:rPr>
          <w:rtl/>
          <w:lang w:bidi="ar-SA"/>
        </w:rPr>
        <w:t xml:space="preserve"> الله </w:t>
      </w:r>
      <w:r w:rsidRPr="00636EA8">
        <w:rPr>
          <w:rtl/>
          <w:lang w:bidi="ar-SA"/>
        </w:rPr>
        <w:t>لا يُشرَكُ بِهِ شَيءٌ»</w:t>
      </w:r>
      <w:r w:rsidR="0002111D" w:rsidRPr="00636EA8">
        <w:rPr>
          <w:rtl/>
          <w:lang w:bidi="ar-SA"/>
        </w:rPr>
        <w:t>.</w:t>
      </w:r>
      <w:r w:rsidRPr="00636EA8">
        <w:rPr>
          <w:rtl/>
          <w:lang w:bidi="ar-SA"/>
        </w:rPr>
        <w:t xml:space="preserve"> وذكر تَمامَ الحديث. واللَّه أعلم.</w:t>
      </w:r>
    </w:p>
    <w:p w:rsidR="00161A84" w:rsidRPr="00636EA8" w:rsidRDefault="0002111D" w:rsidP="00BB388D">
      <w:pPr>
        <w:autoSpaceDE w:val="0"/>
        <w:autoSpaceDN w:val="0"/>
        <w:adjustRightInd w:val="0"/>
        <w:rPr>
          <w:rFonts w:ascii="Traditional Arabic" w:hAnsi="Traditional Arabic"/>
          <w:rtl/>
          <w:lang w:bidi="ar-SA"/>
        </w:rPr>
      </w:pPr>
      <w:r w:rsidRPr="00636EA8">
        <w:rPr>
          <w:rFonts w:ascii="Traditional Arabic" w:hAnsi="Traditional Arabic"/>
          <w:b/>
          <w:bCs/>
          <w:rtl/>
          <w:lang w:bidi="ar-SA"/>
        </w:rPr>
        <w:t>ترجمه:</w:t>
      </w:r>
      <w:r w:rsidRPr="00636EA8">
        <w:rPr>
          <w:rFonts w:ascii="Traditional Arabic" w:hAnsi="Traditional Arabic"/>
          <w:rtl/>
          <w:lang w:bidi="ar-SA"/>
        </w:rPr>
        <w:t xml:space="preserve"> براء بن عازب</w:t>
      </w:r>
      <w:r w:rsidRPr="00636EA8">
        <w:rPr>
          <w:rFonts w:ascii="Traditional Arabic" w:hAnsi="Traditional Arabic"/>
          <w:lang w:bidi="ar-SA"/>
        </w:rPr>
        <w:sym w:font="AGA Arabesque" w:char="F074"/>
      </w:r>
      <w:r w:rsidRPr="00636EA8">
        <w:rPr>
          <w:rFonts w:ascii="Traditional Arabic" w:hAnsi="Traditional Arabic"/>
          <w:rtl/>
          <w:lang w:bidi="ar-SA"/>
        </w:rPr>
        <w:t xml:space="preserve"> می‌گوید: پیامبر</w:t>
      </w:r>
      <w:r w:rsidRPr="00636EA8">
        <w:rPr>
          <w:rFonts w:ascii="Traditional Arabic" w:hAnsi="Traditional Arabic"/>
          <w:lang w:bidi="ar-SA"/>
        </w:rPr>
        <w:sym w:font="AGA Arabesque" w:char="F072"/>
      </w:r>
      <w:r w:rsidRPr="00636EA8">
        <w:rPr>
          <w:rFonts w:ascii="Traditional Arabic" w:hAnsi="Traditional Arabic"/>
          <w:rtl/>
          <w:lang w:bidi="ar-SA"/>
        </w:rPr>
        <w:t xml:space="preserve"> فرمود: «خاله، به‌منزله‌ی مادر است».</w:t>
      </w:r>
    </w:p>
    <w:p w:rsidR="005C3A8F" w:rsidRDefault="0002111D" w:rsidP="00BB388D">
      <w:pPr>
        <w:autoSpaceDE w:val="0"/>
        <w:autoSpaceDN w:val="0"/>
        <w:adjustRightInd w:val="0"/>
        <w:rPr>
          <w:rFonts w:ascii="Traditional Arabic" w:hAnsi="Traditional Arabic"/>
          <w:rtl/>
          <w:lang w:bidi="ar-SA"/>
        </w:rPr>
      </w:pPr>
      <w:r w:rsidRPr="00636EA8">
        <w:rPr>
          <w:rFonts w:ascii="Traditional Arabic" w:hAnsi="Traditional Arabic"/>
          <w:rtl/>
          <w:lang w:bidi="ar-SA"/>
        </w:rPr>
        <w:t>در این‌باره، احادیث فراوان و مشهوری وجود دارد که در کتاب‌های صحیح آمده است؛ از جمله حدیث یاران غار</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109"/>
      </w:r>
      <w:r w:rsidR="00C8054F" w:rsidRPr="00C8054F">
        <w:rPr>
          <w:rStyle w:val="FootnoteReference"/>
          <w:rFonts w:cs="B Lotus"/>
          <w:szCs w:val="28"/>
          <w:rtl/>
          <w:lang w:bidi="ar-SA"/>
        </w:rPr>
        <w:t>)</w:t>
      </w:r>
      <w:r w:rsidRPr="00636EA8">
        <w:rPr>
          <w:rFonts w:ascii="Traditional Arabic" w:hAnsi="Traditional Arabic"/>
          <w:rtl/>
          <w:lang w:bidi="ar-SA"/>
        </w:rPr>
        <w:t xml:space="preserve"> و حدیث جریج</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110"/>
      </w:r>
      <w:r w:rsidR="00C8054F" w:rsidRPr="00C8054F">
        <w:rPr>
          <w:rStyle w:val="FootnoteReference"/>
          <w:rFonts w:cs="B Lotus"/>
          <w:szCs w:val="28"/>
          <w:rtl/>
          <w:lang w:bidi="ar-SA"/>
        </w:rPr>
        <w:t>)</w:t>
      </w:r>
      <w:r w:rsidR="00503779" w:rsidRPr="00636EA8">
        <w:rPr>
          <w:rFonts w:ascii="Traditional Arabic" w:hAnsi="Traditional Arabic"/>
          <w:rtl/>
          <w:lang w:bidi="ar-SA"/>
        </w:rPr>
        <w:t xml:space="preserve"> که پیش‌تر ذکر شد. بنده</w:t>
      </w:r>
      <w:r w:rsidRPr="00636EA8">
        <w:rPr>
          <w:rFonts w:ascii="Traditional Arabic" w:hAnsi="Traditional Arabic"/>
          <w:rtl/>
          <w:lang w:bidi="ar-SA"/>
        </w:rPr>
        <w:t xml:space="preserve"> جهت اختصار، از ذکر این احادیث خودداری کرده‌ام که از مهم‌ترین این احادیث به حدیث عمرو بن عبسه</w:t>
      </w:r>
      <w:r w:rsidRPr="00636EA8">
        <w:rPr>
          <w:rFonts w:ascii="Traditional Arabic" w:hAnsi="Traditional Arabic"/>
          <w:lang w:bidi="ar-SA"/>
        </w:rPr>
        <w:sym w:font="AGA Arabesque" w:char="F074"/>
      </w:r>
      <w:r w:rsidRPr="00636EA8">
        <w:rPr>
          <w:rFonts w:ascii="Traditional Arabic" w:hAnsi="Traditional Arabic"/>
          <w:rtl/>
          <w:lang w:bidi="ar-SA"/>
        </w:rPr>
        <w:t xml:space="preserve"> اشاره می‌کنم که </w:t>
      </w:r>
      <w:r w:rsidR="00954608" w:rsidRPr="00636EA8">
        <w:rPr>
          <w:rFonts w:ascii="Traditional Arabic" w:hAnsi="Traditional Arabic"/>
          <w:rtl/>
          <w:lang w:bidi="ar-SA"/>
        </w:rPr>
        <w:t>طولانی‌</w:t>
      </w:r>
      <w:r w:rsidR="00FC6D79" w:rsidRPr="00636EA8">
        <w:rPr>
          <w:rFonts w:ascii="Traditional Arabic" w:hAnsi="Traditional Arabic"/>
          <w:rtl/>
          <w:lang w:bidi="ar-SA"/>
        </w:rPr>
        <w:t xml:space="preserve">ست و حاوی جمله‌های </w:t>
      </w:r>
      <w:r w:rsidR="00954608" w:rsidRPr="00636EA8">
        <w:rPr>
          <w:rFonts w:ascii="Traditional Arabic" w:hAnsi="Traditional Arabic"/>
          <w:rtl/>
          <w:lang w:bidi="ar-SA"/>
        </w:rPr>
        <w:t>فراوانی از قواعد و آداب اسلامی‌</w:t>
      </w:r>
      <w:r w:rsidR="00FC6D79" w:rsidRPr="00636EA8">
        <w:rPr>
          <w:rFonts w:ascii="Traditional Arabic" w:hAnsi="Traditional Arabic"/>
          <w:rtl/>
          <w:lang w:bidi="ar-SA"/>
        </w:rPr>
        <w:t>ست که ان‌شاءالله تعالی آن را در باب «رجاء» (امید</w:t>
      </w:r>
      <w:r w:rsidR="00E97BCA" w:rsidRPr="00636EA8">
        <w:rPr>
          <w:rFonts w:ascii="Traditional Arabic" w:hAnsi="Traditional Arabic"/>
          <w:rtl/>
          <w:lang w:bidi="ar-SA"/>
        </w:rPr>
        <w:t xml:space="preserve"> به رحمت ال</w:t>
      </w:r>
      <w:r w:rsidR="007A0625" w:rsidRPr="00636EA8">
        <w:rPr>
          <w:rFonts w:ascii="Traditional Arabic" w:hAnsi="Traditional Arabic"/>
          <w:rtl/>
          <w:lang w:bidi="ar-SA"/>
        </w:rPr>
        <w:t>هی</w:t>
      </w:r>
      <w:r w:rsidR="00FC6D79" w:rsidRPr="00636EA8">
        <w:rPr>
          <w:rFonts w:ascii="Traditional Arabic" w:hAnsi="Traditional Arabic"/>
          <w:rtl/>
          <w:lang w:bidi="ar-SA"/>
        </w:rPr>
        <w:t>) ذکر خواهم کرد.</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111"/>
      </w:r>
      <w:r w:rsidR="00C8054F" w:rsidRPr="00C8054F">
        <w:rPr>
          <w:rStyle w:val="FootnoteReference"/>
          <w:rFonts w:cs="B Lotus"/>
          <w:szCs w:val="28"/>
          <w:rtl/>
          <w:lang w:bidi="ar-SA"/>
        </w:rPr>
        <w:t>)</w:t>
      </w:r>
      <w:r w:rsidR="00FC6D79" w:rsidRPr="00636EA8">
        <w:rPr>
          <w:rFonts w:ascii="Traditional Arabic" w:hAnsi="Traditional Arabic"/>
          <w:rtl/>
          <w:lang w:bidi="ar-SA"/>
        </w:rPr>
        <w:t xml:space="preserve"> در بخشی از این روایت آمده است که عمرو بن عبسه</w:t>
      </w:r>
      <w:r w:rsidR="00FC6D79" w:rsidRPr="00636EA8">
        <w:rPr>
          <w:rFonts w:ascii="Traditional Arabic" w:hAnsi="Traditional Arabic"/>
          <w:lang w:bidi="ar-SA"/>
        </w:rPr>
        <w:sym w:font="AGA Arabesque" w:char="F074"/>
      </w:r>
      <w:r w:rsidR="00FC6D79" w:rsidRPr="00636EA8">
        <w:rPr>
          <w:rFonts w:ascii="Traditional Arabic" w:hAnsi="Traditional Arabic"/>
          <w:rtl/>
          <w:lang w:bidi="ar-SA"/>
        </w:rPr>
        <w:t xml:space="preserve"> می‌گوید: در مکه، یعنی در ابتدای بعثت پیامبر</w:t>
      </w:r>
      <w:r w:rsidR="00FC6D79" w:rsidRPr="00636EA8">
        <w:rPr>
          <w:rFonts w:ascii="Traditional Arabic" w:hAnsi="Traditional Arabic"/>
          <w:lang w:bidi="ar-SA"/>
        </w:rPr>
        <w:sym w:font="AGA Arabesque" w:char="F072"/>
      </w:r>
      <w:r w:rsidR="00FC6D79" w:rsidRPr="00636EA8">
        <w:rPr>
          <w:rFonts w:ascii="Traditional Arabic" w:hAnsi="Traditional Arabic"/>
          <w:rtl/>
          <w:lang w:bidi="ar-SA"/>
        </w:rPr>
        <w:t xml:space="preserve"> نزدشان رفتم و گفتم: تو کیستی؟ فرمود: «من، پیامبرم». پرسیدم: پیامبر، چیست؟ فرمود: «الله متعال، مرا فرستاده است». سؤال کردم: تو را با چه مأموریتی فرستاده است؟ فرمود: «برای صله‌ی رحم، شکستن بت‌ها، و این‌که الله، به‌یگانگی پرستش شود و هیچ چیز و هیچ‌کس را شریکش نسازند». و آن‌گاه بقیه‌ی حدیث را ذکر کرد. و الله، داناتر است.</w:t>
      </w:r>
    </w:p>
    <w:p w:rsidR="00D21CD0" w:rsidRPr="00636EA8" w:rsidRDefault="00D21CD0" w:rsidP="00BB388D">
      <w:pPr>
        <w:autoSpaceDE w:val="0"/>
        <w:autoSpaceDN w:val="0"/>
        <w:adjustRightInd w:val="0"/>
        <w:rPr>
          <w:rFonts w:ascii="Traditional Arabic" w:hAnsi="Traditional Arabic"/>
          <w:rtl/>
          <w:lang w:bidi="ar-SA"/>
        </w:rPr>
      </w:pPr>
    </w:p>
    <w:p w:rsidR="00FC6D79" w:rsidRPr="00636EA8" w:rsidRDefault="0058221D" w:rsidP="00FC0354">
      <w:pPr>
        <w:autoSpaceDE w:val="0"/>
        <w:autoSpaceDN w:val="0"/>
        <w:adjustRightInd w:val="0"/>
        <w:spacing w:line="240" w:lineRule="auto"/>
        <w:ind w:firstLine="0"/>
        <w:jc w:val="center"/>
        <w:rPr>
          <w:rFonts w:ascii="Traditional Arabic" w:hAnsi="Traditional Arabic"/>
          <w:b/>
          <w:bCs/>
          <w:sz w:val="32"/>
          <w:szCs w:val="32"/>
          <w:rtl/>
          <w:lang w:bidi="ar-SA"/>
        </w:rPr>
      </w:pPr>
      <w:r w:rsidRPr="00636EA8">
        <w:rPr>
          <w:rFonts w:ascii="Traditional Arabic" w:hAnsi="Traditional Arabic"/>
          <w:b/>
          <w:bCs/>
          <w:sz w:val="32"/>
          <w:szCs w:val="32"/>
          <w:rtl/>
          <w:lang w:bidi="ar-SA"/>
        </w:rPr>
        <w:t>شرح</w:t>
      </w:r>
    </w:p>
    <w:p w:rsidR="00EF061B" w:rsidRPr="00636EA8" w:rsidRDefault="0058221D" w:rsidP="00BB388D">
      <w:pPr>
        <w:autoSpaceDE w:val="0"/>
        <w:autoSpaceDN w:val="0"/>
        <w:adjustRightInd w:val="0"/>
        <w:rPr>
          <w:rFonts w:ascii="Traditional Arabic" w:hAnsi="Traditional Arabic"/>
          <w:rtl/>
          <w:lang w:bidi="ar-SA"/>
        </w:rPr>
      </w:pPr>
      <w:r w:rsidRPr="00636EA8">
        <w:rPr>
          <w:rFonts w:ascii="Traditional Arabic" w:hAnsi="Traditional Arabic"/>
          <w:rtl/>
          <w:lang w:bidi="ar-SA"/>
        </w:rPr>
        <w:t>این احادیث، درباره‌ی صله‌ی رحم و نیکی به پدر و مادر است؛ از جمله حدیث خالد بن زید انصاری</w:t>
      </w:r>
      <w:r w:rsidRPr="00636EA8">
        <w:rPr>
          <w:rFonts w:ascii="Traditional Arabic" w:hAnsi="Traditional Arabic"/>
          <w:lang w:bidi="ar-SA"/>
        </w:rPr>
        <w:sym w:font="AGA Arabesque" w:char="F074"/>
      </w:r>
      <w:r w:rsidRPr="00636EA8">
        <w:rPr>
          <w:rFonts w:ascii="Traditional Arabic" w:hAnsi="Traditional Arabic"/>
          <w:rtl/>
          <w:lang w:bidi="ar-SA"/>
        </w:rPr>
        <w:t xml:space="preserve"> که از پیامبر</w:t>
      </w:r>
      <w:r w:rsidRPr="00636EA8">
        <w:rPr>
          <w:rFonts w:ascii="Traditional Arabic" w:hAnsi="Traditional Arabic"/>
          <w:lang w:bidi="ar-SA"/>
        </w:rPr>
        <w:sym w:font="AGA Arabesque" w:char="F072"/>
      </w:r>
      <w:r w:rsidRPr="00636EA8">
        <w:rPr>
          <w:rFonts w:ascii="Traditional Arabic" w:hAnsi="Traditional Arabic"/>
          <w:rtl/>
          <w:lang w:bidi="ar-SA"/>
        </w:rPr>
        <w:t xml:space="preserve"> </w:t>
      </w:r>
      <w:r w:rsidR="00EF061B" w:rsidRPr="00636EA8">
        <w:rPr>
          <w:rFonts w:ascii="Traditional Arabic" w:hAnsi="Traditional Arabic"/>
          <w:rtl/>
          <w:lang w:bidi="ar-SA"/>
        </w:rPr>
        <w:t>خواست عملی را به او معرفی کنند که او را وارد بهشت نماید و از آتش دوزخ دور بگرداند. پیامبر</w:t>
      </w:r>
      <w:r w:rsidR="00EF061B" w:rsidRPr="00636EA8">
        <w:rPr>
          <w:rFonts w:ascii="Traditional Arabic" w:hAnsi="Traditional Arabic"/>
          <w:lang w:bidi="ar-SA"/>
        </w:rPr>
        <w:sym w:font="AGA Arabesque" w:char="F072"/>
      </w:r>
      <w:r w:rsidR="00EF061B" w:rsidRPr="00636EA8">
        <w:rPr>
          <w:rFonts w:ascii="Traditional Arabic" w:hAnsi="Traditional Arabic"/>
          <w:rtl/>
          <w:lang w:bidi="ar-SA"/>
        </w:rPr>
        <w:t xml:space="preserve"> فرمود: «الله را عبادت کن و هیچ چیز و هیچ کس را شریکش مساز و نماز را برپا دار و زکات بده و حقّ خویشاوندی را ادا کن». شاهد موضوع در این حدیث، این‌جاست که پیامبر</w:t>
      </w:r>
      <w:r w:rsidR="00EF061B" w:rsidRPr="00636EA8">
        <w:rPr>
          <w:rFonts w:ascii="Traditional Arabic" w:hAnsi="Traditional Arabic"/>
          <w:lang w:bidi="ar-SA"/>
        </w:rPr>
        <w:sym w:font="AGA Arabesque" w:char="F072"/>
      </w:r>
      <w:r w:rsidR="00EF061B" w:rsidRPr="00636EA8">
        <w:rPr>
          <w:rFonts w:ascii="Traditional Arabic" w:hAnsi="Traditional Arabic"/>
          <w:rtl/>
          <w:lang w:bidi="ar-SA"/>
        </w:rPr>
        <w:t xml:space="preserve"> فرمود: «حقّ خویشاوندی را ادا کن» و بدین‌سان صله‌ی رحم را یکی از اسباب ورود به بهشت و دور شدن از آتش دوزخ برشمرد.</w:t>
      </w:r>
    </w:p>
    <w:p w:rsidR="00EF061B" w:rsidRPr="00636EA8" w:rsidRDefault="00EF061B" w:rsidP="00BB388D">
      <w:pPr>
        <w:autoSpaceDE w:val="0"/>
        <w:autoSpaceDN w:val="0"/>
        <w:adjustRightInd w:val="0"/>
        <w:rPr>
          <w:rFonts w:ascii="Traditional Arabic" w:hAnsi="Traditional Arabic"/>
          <w:rtl/>
          <w:lang w:bidi="ar-SA"/>
        </w:rPr>
      </w:pPr>
      <w:r w:rsidRPr="00636EA8">
        <w:rPr>
          <w:rFonts w:ascii="Traditional Arabic" w:hAnsi="Traditional Arabic"/>
          <w:rtl/>
          <w:lang w:bidi="ar-SA"/>
        </w:rPr>
        <w:t xml:space="preserve">بدون شک، هر انسانی، خواهان دست‌یابی به این سعادت بزرگ است که از دوزخ نجات یابد و وارد بهشت شود. زیرا هرکس از دوزخ دور گردد و به بهشت برود، به رستگاری بزرگی دست یافته است و هر مسلمانی، در این جهت می‌کوشد؛ اما برای رسیدن به چنین </w:t>
      </w:r>
      <w:r w:rsidR="00A13CA8" w:rsidRPr="00636EA8">
        <w:rPr>
          <w:rFonts w:ascii="Traditional Arabic" w:hAnsi="Traditional Arabic"/>
          <w:rtl/>
          <w:lang w:bidi="ar-SA"/>
        </w:rPr>
        <w:t>سعادتی، چهار عملِ اساسی، ضروری‌</w:t>
      </w:r>
      <w:r w:rsidRPr="00636EA8">
        <w:rPr>
          <w:rFonts w:ascii="Traditional Arabic" w:hAnsi="Traditional Arabic"/>
          <w:rtl/>
          <w:lang w:bidi="ar-SA"/>
        </w:rPr>
        <w:t>ست:</w:t>
      </w:r>
    </w:p>
    <w:p w:rsidR="00EF061B" w:rsidRPr="00636EA8" w:rsidRDefault="00EF061B" w:rsidP="00BB388D">
      <w:pPr>
        <w:autoSpaceDE w:val="0"/>
        <w:autoSpaceDN w:val="0"/>
        <w:adjustRightInd w:val="0"/>
        <w:rPr>
          <w:rFonts w:ascii="Traditional Arabic" w:hAnsi="Traditional Arabic"/>
          <w:rtl/>
          <w:lang w:bidi="ar-SA"/>
        </w:rPr>
      </w:pPr>
      <w:r w:rsidRPr="00636EA8">
        <w:rPr>
          <w:rFonts w:ascii="Traditional Arabic" w:hAnsi="Traditional Arabic"/>
          <w:b/>
          <w:bCs/>
          <w:rtl/>
          <w:lang w:bidi="ar-SA"/>
        </w:rPr>
        <w:t>یکم:</w:t>
      </w:r>
      <w:r w:rsidRPr="00636EA8">
        <w:rPr>
          <w:rFonts w:ascii="Traditional Arabic" w:hAnsi="Traditional Arabic"/>
          <w:rtl/>
          <w:lang w:bidi="ar-SA"/>
        </w:rPr>
        <w:t xml:space="preserve"> الله را بدور از هرگونه شرک کوچک و بزرگی عبادت و پرستش کنید.</w:t>
      </w:r>
    </w:p>
    <w:p w:rsidR="00EF061B" w:rsidRPr="00636EA8" w:rsidRDefault="00EF061B" w:rsidP="00BB388D">
      <w:pPr>
        <w:autoSpaceDE w:val="0"/>
        <w:autoSpaceDN w:val="0"/>
        <w:adjustRightInd w:val="0"/>
        <w:rPr>
          <w:rFonts w:ascii="Traditional Arabic" w:hAnsi="Traditional Arabic"/>
          <w:rtl/>
          <w:lang w:bidi="ar-SA"/>
        </w:rPr>
      </w:pPr>
      <w:r w:rsidRPr="00636EA8">
        <w:rPr>
          <w:rFonts w:ascii="Traditional Arabic" w:hAnsi="Traditional Arabic"/>
          <w:b/>
          <w:bCs/>
          <w:rtl/>
          <w:lang w:bidi="ar-SA"/>
        </w:rPr>
        <w:t>دوم:</w:t>
      </w:r>
      <w:r w:rsidRPr="00636EA8">
        <w:rPr>
          <w:rFonts w:ascii="Traditional Arabic" w:hAnsi="Traditional Arabic"/>
          <w:rtl/>
          <w:lang w:bidi="ar-SA"/>
        </w:rPr>
        <w:t xml:space="preserve"> نماز را برپا دارید و آن را سرِ وقت و با جماعت بخوانید؛ البته نماز جماعت،  مخصوص مردان است و بر زنان، واجب نیست.</w:t>
      </w:r>
    </w:p>
    <w:p w:rsidR="00EF061B" w:rsidRPr="00636EA8" w:rsidRDefault="00EF061B" w:rsidP="00BB388D">
      <w:pPr>
        <w:autoSpaceDE w:val="0"/>
        <w:autoSpaceDN w:val="0"/>
        <w:adjustRightInd w:val="0"/>
        <w:rPr>
          <w:rFonts w:ascii="Traditional Arabic" w:hAnsi="Traditional Arabic"/>
          <w:rtl/>
          <w:lang w:bidi="ar-SA"/>
        </w:rPr>
      </w:pPr>
      <w:r w:rsidRPr="00636EA8">
        <w:rPr>
          <w:rFonts w:ascii="Traditional Arabic" w:hAnsi="Traditional Arabic"/>
          <w:b/>
          <w:bCs/>
          <w:rtl/>
          <w:lang w:bidi="ar-SA"/>
        </w:rPr>
        <w:t>سوم:</w:t>
      </w:r>
      <w:r w:rsidRPr="00636EA8">
        <w:rPr>
          <w:rFonts w:ascii="Traditional Arabic" w:hAnsi="Traditional Arabic"/>
          <w:rtl/>
          <w:lang w:bidi="ar-SA"/>
        </w:rPr>
        <w:t xml:space="preserve"> زکات اموالتان را ادا کنید و زکاتی را که الله متعال در اموال شما واجب کرده است، به مستحقان آن بدهید.</w:t>
      </w:r>
    </w:p>
    <w:p w:rsidR="00EF061B" w:rsidRPr="00636EA8" w:rsidRDefault="00EF061B" w:rsidP="00BB388D">
      <w:pPr>
        <w:autoSpaceDE w:val="0"/>
        <w:autoSpaceDN w:val="0"/>
        <w:adjustRightInd w:val="0"/>
        <w:rPr>
          <w:rFonts w:ascii="Traditional Arabic" w:hAnsi="Traditional Arabic"/>
          <w:rtl/>
          <w:lang w:bidi="ar-SA"/>
        </w:rPr>
      </w:pPr>
      <w:r w:rsidRPr="00636EA8">
        <w:rPr>
          <w:rFonts w:ascii="Traditional Arabic" w:hAnsi="Traditional Arabic"/>
          <w:b/>
          <w:bCs/>
          <w:rtl/>
          <w:lang w:bidi="ar-SA"/>
        </w:rPr>
        <w:t>چهارم:</w:t>
      </w:r>
      <w:r w:rsidRPr="00636EA8">
        <w:rPr>
          <w:rFonts w:ascii="Traditional Arabic" w:hAnsi="Traditional Arabic"/>
          <w:rtl/>
          <w:lang w:bidi="ar-SA"/>
        </w:rPr>
        <w:t xml:space="preserve"> صله‌ی رحم، یعنی حق خویشاوندی را مطابق عرف جامعه‌ی اسلامی به‌جا آورید. در جامعه‌ی سالم، آن‌چه که مردم، آن را صله‌ی رحم بدانند، صله‌ی رحم محسوب می‌شود و آن‌چه که در عرف چنین جامعه‌ای، صله‌ی رحم به‌شمار نیاید، پیوند خویشاوندی محسوب نمی‌شود؛ مگر این‌که انسان در جامعه‌ای زندگی کند که به ارتباط‌های خانوادگی و خویشاوندی اهمیت</w:t>
      </w:r>
      <w:r w:rsidR="000A22F5" w:rsidRPr="00636EA8">
        <w:rPr>
          <w:rFonts w:ascii="Traditional Arabic" w:hAnsi="Traditional Arabic"/>
          <w:rtl/>
          <w:lang w:bidi="ar-SA"/>
        </w:rPr>
        <w:t xml:space="preserve"> ندهند؛ در این صورت، اصلِ صله‌ی رحم به عنوان یکی از آموزه‌های دینی به قوت خود باق</w:t>
      </w:r>
      <w:r w:rsidR="00457B75" w:rsidRPr="00636EA8">
        <w:rPr>
          <w:rFonts w:ascii="Traditional Arabic" w:hAnsi="Traditional Arabic"/>
          <w:rtl/>
          <w:lang w:bidi="ar-SA"/>
        </w:rPr>
        <w:t>ی‌ست</w:t>
      </w:r>
      <w:r w:rsidR="000A22F5" w:rsidRPr="00636EA8">
        <w:rPr>
          <w:rFonts w:ascii="Traditional Arabic" w:hAnsi="Traditional Arabic"/>
          <w:rtl/>
          <w:lang w:bidi="ar-SA"/>
        </w:rPr>
        <w:t xml:space="preserve"> و باید با استفاده از رهنمودهای دینی به این دستور بزرگ اسلامی، عمل کرد.</w:t>
      </w:r>
    </w:p>
    <w:p w:rsidR="00D93AE3" w:rsidRPr="00636EA8" w:rsidRDefault="00D93AE3" w:rsidP="00BB388D">
      <w:pPr>
        <w:autoSpaceDE w:val="0"/>
        <w:autoSpaceDN w:val="0"/>
        <w:adjustRightInd w:val="0"/>
        <w:rPr>
          <w:rFonts w:ascii="Traditional Arabic" w:hAnsi="Traditional Arabic"/>
          <w:rtl/>
          <w:lang w:bidi="ar-SA"/>
        </w:rPr>
      </w:pPr>
      <w:r w:rsidRPr="00636EA8">
        <w:rPr>
          <w:rFonts w:ascii="Traditional Arabic" w:hAnsi="Traditional Arabic"/>
          <w:rtl/>
          <w:lang w:bidi="ar-SA"/>
        </w:rPr>
        <w:t>سپس مؤلف</w:t>
      </w:r>
      <w:r w:rsidR="001D6924" w:rsidRPr="00636EA8">
        <w:rPr>
          <w:rFonts w:ascii="Traditional Arabic" w:hAnsi="Traditional Arabic" w:cs="CTraditional Arabic"/>
          <w:rtl/>
          <w:lang w:bidi="ar-SA"/>
        </w:rPr>
        <w:t>/</w:t>
      </w:r>
      <w:r w:rsidRPr="00636EA8">
        <w:rPr>
          <w:rFonts w:ascii="Traditional Arabic" w:hAnsi="Traditional Arabic"/>
          <w:rtl/>
          <w:lang w:bidi="ar-SA"/>
        </w:rPr>
        <w:t xml:space="preserve"> حدیث سلمان بن عامر ضبی را درباره‌ی افطار با خرما ذکر کرده است؛ بنا بر این روایت، اگر خرما نبود، با آب، افطار کنید. در این روایت، هم‌چنین آمده است: «در صدقه دادن به مسکین، (پاداشِ) یک صدقه است و صدقه دادن به خویشاوند، دو پاداش دارد: پاداش صدقه، و پاداش صله‌ی رحم».</w:t>
      </w:r>
    </w:p>
    <w:p w:rsidR="00D93AE3" w:rsidRPr="00636EA8" w:rsidRDefault="00D93AE3" w:rsidP="00BB388D">
      <w:pPr>
        <w:autoSpaceDE w:val="0"/>
        <w:autoSpaceDN w:val="0"/>
        <w:adjustRightInd w:val="0"/>
        <w:rPr>
          <w:rFonts w:ascii="Traditional Arabic" w:hAnsi="Traditional Arabic"/>
          <w:rtl/>
          <w:lang w:bidi="ar-SA"/>
        </w:rPr>
      </w:pPr>
      <w:r w:rsidRPr="00636EA8">
        <w:rPr>
          <w:rFonts w:ascii="Traditional Arabic" w:hAnsi="Traditional Arabic"/>
          <w:rtl/>
          <w:lang w:bidi="ar-SA"/>
        </w:rPr>
        <w:t>از این‌رو علما گفته‌اند: از میان دو فقیر که یکی، خویشاوند شماست و دیگری، خویشاوندِ شما نیست، فقیرِ خویشاوند، در اولویت است؛ زیرا از آن جهت که حقّ خویشاوندی دارد، مستحق‌تر است.</w:t>
      </w:r>
    </w:p>
    <w:p w:rsidR="00D93AE3" w:rsidRPr="00636EA8" w:rsidRDefault="001D6924" w:rsidP="00BB388D">
      <w:pPr>
        <w:autoSpaceDE w:val="0"/>
        <w:autoSpaceDN w:val="0"/>
        <w:adjustRightInd w:val="0"/>
        <w:rPr>
          <w:rFonts w:ascii="Traditional Arabic" w:hAnsi="Traditional Arabic"/>
          <w:rtl/>
          <w:lang w:bidi="ar-SA"/>
        </w:rPr>
      </w:pPr>
      <w:r w:rsidRPr="00636EA8">
        <w:rPr>
          <w:rFonts w:ascii="Traditional Arabic" w:hAnsi="Traditional Arabic"/>
          <w:rtl/>
          <w:lang w:bidi="ar-SA"/>
        </w:rPr>
        <w:t>آن‌گاه مؤلف</w:t>
      </w:r>
      <w:r w:rsidRPr="00636EA8">
        <w:rPr>
          <w:rFonts w:ascii="Traditional Arabic" w:hAnsi="Traditional Arabic" w:cs="CTraditional Arabic"/>
          <w:rtl/>
          <w:lang w:bidi="ar-SA"/>
        </w:rPr>
        <w:t>/</w:t>
      </w:r>
      <w:r w:rsidR="00D93AE3" w:rsidRPr="00636EA8">
        <w:rPr>
          <w:rFonts w:ascii="Traditional Arabic" w:hAnsi="Traditional Arabic"/>
          <w:rtl/>
          <w:lang w:bidi="ar-SA"/>
        </w:rPr>
        <w:t>، حدیث عبدالله بن عمر</w:t>
      </w:r>
      <w:r w:rsidR="00954608" w:rsidRPr="00636EA8">
        <w:rPr>
          <w:rFonts w:ascii="Traditional Arabic" w:hAnsi="Traditional Arabic" w:cs="(M. Aiyada Ayoub ALKobaisi)"/>
          <w:rtl/>
          <w:lang w:bidi="ar-SA"/>
        </w:rPr>
        <w:t>$</w:t>
      </w:r>
      <w:r w:rsidR="00D93AE3" w:rsidRPr="00636EA8">
        <w:rPr>
          <w:rFonts w:ascii="Traditional Arabic" w:hAnsi="Traditional Arabic"/>
          <w:rtl/>
          <w:lang w:bidi="ar-SA"/>
        </w:rPr>
        <w:t xml:space="preserve"> را ذکر کرده است که وی، همسری داشت و به او علاقه‌مند بود. پدرش، عمر</w:t>
      </w:r>
      <w:r w:rsidR="00D93AE3" w:rsidRPr="00636EA8">
        <w:rPr>
          <w:rFonts w:ascii="Traditional Arabic" w:hAnsi="Traditional Arabic"/>
          <w:lang w:bidi="ar-SA"/>
        </w:rPr>
        <w:sym w:font="AGA Arabesque" w:char="F074"/>
      </w:r>
      <w:r w:rsidR="00D93AE3" w:rsidRPr="00636EA8">
        <w:rPr>
          <w:rFonts w:ascii="Traditional Arabic" w:hAnsi="Traditional Arabic"/>
          <w:rtl/>
          <w:lang w:bidi="ar-SA"/>
        </w:rPr>
        <w:t xml:space="preserve"> به او دستور داد که این زن را طلاق دهد. ولی ابن‌عمر که زنش را دوست داشت، خواسته‌ی پدرش را رد کرد. عمر</w:t>
      </w:r>
      <w:r w:rsidR="00D93AE3" w:rsidRPr="00636EA8">
        <w:rPr>
          <w:rFonts w:ascii="Traditional Arabic" w:hAnsi="Traditional Arabic"/>
          <w:lang w:bidi="ar-SA"/>
        </w:rPr>
        <w:sym w:font="AGA Arabesque" w:char="F074"/>
      </w:r>
      <w:r w:rsidR="00D93AE3" w:rsidRPr="00636EA8">
        <w:rPr>
          <w:rFonts w:ascii="Traditional Arabic" w:hAnsi="Traditional Arabic"/>
          <w:rtl/>
          <w:lang w:bidi="ar-SA"/>
        </w:rPr>
        <w:t xml:space="preserve"> این موضوع را با پیامبر</w:t>
      </w:r>
      <w:r w:rsidR="00D93AE3" w:rsidRPr="00636EA8">
        <w:rPr>
          <w:rFonts w:ascii="Traditional Arabic" w:hAnsi="Traditional Arabic"/>
          <w:lang w:bidi="ar-SA"/>
        </w:rPr>
        <w:sym w:font="AGA Arabesque" w:char="F072"/>
      </w:r>
      <w:r w:rsidR="00D93AE3" w:rsidRPr="00636EA8">
        <w:rPr>
          <w:rFonts w:ascii="Traditional Arabic" w:hAnsi="Traditional Arabic"/>
          <w:rtl/>
          <w:lang w:bidi="ar-SA"/>
        </w:rPr>
        <w:t xml:space="preserve"> در میان نهاد. پیامبر</w:t>
      </w:r>
      <w:r w:rsidR="00D93AE3" w:rsidRPr="00636EA8">
        <w:rPr>
          <w:rFonts w:ascii="Traditional Arabic" w:hAnsi="Traditional Arabic"/>
          <w:lang w:bidi="ar-SA"/>
        </w:rPr>
        <w:sym w:font="AGA Arabesque" w:char="F072"/>
      </w:r>
      <w:r w:rsidR="00D93AE3" w:rsidRPr="00636EA8">
        <w:rPr>
          <w:rFonts w:ascii="Traditional Arabic" w:hAnsi="Traditional Arabic"/>
          <w:rtl/>
          <w:lang w:bidi="ar-SA"/>
        </w:rPr>
        <w:t xml:space="preserve"> به ابن‌عمر</w:t>
      </w:r>
      <w:r w:rsidR="00D93AE3" w:rsidRPr="00636EA8">
        <w:rPr>
          <w:rFonts w:ascii="Traditional Arabic" w:hAnsi="Traditional Arabic"/>
          <w:lang w:bidi="ar-SA"/>
        </w:rPr>
        <w:sym w:font="AGA Arabesque" w:char="F074"/>
      </w:r>
      <w:r w:rsidR="00D93AE3" w:rsidRPr="00636EA8">
        <w:rPr>
          <w:rFonts w:ascii="Traditional Arabic" w:hAnsi="Traditional Arabic"/>
          <w:rtl/>
          <w:lang w:bidi="ar-SA"/>
        </w:rPr>
        <w:t xml:space="preserve"> فرمود: «طلاقش بده».</w:t>
      </w:r>
    </w:p>
    <w:p w:rsidR="00D93AE3" w:rsidRPr="00636EA8" w:rsidRDefault="00D93AE3" w:rsidP="00BB388D">
      <w:pPr>
        <w:autoSpaceDE w:val="0"/>
        <w:autoSpaceDN w:val="0"/>
        <w:adjustRightInd w:val="0"/>
        <w:rPr>
          <w:rFonts w:ascii="Traditional Arabic" w:hAnsi="Traditional Arabic"/>
          <w:rtl/>
          <w:lang w:bidi="ar-SA"/>
        </w:rPr>
      </w:pPr>
      <w:r w:rsidRPr="00636EA8">
        <w:rPr>
          <w:rFonts w:ascii="Traditional Arabic" w:hAnsi="Traditional Arabic"/>
          <w:rtl/>
          <w:lang w:bidi="ar-SA"/>
        </w:rPr>
        <w:t>و روایت بعدی، درباره‌ی زن</w:t>
      </w:r>
      <w:r w:rsidR="00457B75" w:rsidRPr="00636EA8">
        <w:rPr>
          <w:rFonts w:ascii="Traditional Arabic" w:hAnsi="Traditional Arabic"/>
          <w:rtl/>
          <w:lang w:bidi="ar-SA"/>
        </w:rPr>
        <w:t>ی‌ست</w:t>
      </w:r>
      <w:r w:rsidRPr="00636EA8">
        <w:rPr>
          <w:rFonts w:ascii="Traditional Arabic" w:hAnsi="Traditional Arabic"/>
          <w:rtl/>
          <w:lang w:bidi="ar-SA"/>
        </w:rPr>
        <w:t xml:space="preserve"> که پسرش را به طلاق دادن همسرش امر می‌کرد. </w:t>
      </w:r>
      <w:r w:rsidR="004337EA" w:rsidRPr="00636EA8">
        <w:rPr>
          <w:rFonts w:ascii="Traditional Arabic" w:hAnsi="Traditional Arabic"/>
          <w:rtl/>
          <w:lang w:bidi="ar-SA"/>
        </w:rPr>
        <w:t>پیامبر</w:t>
      </w:r>
      <w:r w:rsidR="004337EA" w:rsidRPr="00636EA8">
        <w:rPr>
          <w:rFonts w:ascii="Traditional Arabic" w:hAnsi="Traditional Arabic"/>
          <w:lang w:bidi="ar-SA"/>
        </w:rPr>
        <w:sym w:font="AGA Arabesque" w:char="F072"/>
      </w:r>
      <w:r w:rsidR="004337EA" w:rsidRPr="00636EA8">
        <w:rPr>
          <w:rFonts w:ascii="Traditional Arabic" w:hAnsi="Traditional Arabic"/>
          <w:rtl/>
          <w:lang w:bidi="ar-SA"/>
        </w:rPr>
        <w:t xml:space="preserve"> در این حدیث این نکته را بیان فرمود که صله‌ی رحم یا نیکی به پدر و مادر، یکی از اسباب و زمینه‌های ورود به بهشت محسوب می</w:t>
      </w:r>
      <w:r w:rsidR="00954608" w:rsidRPr="00636EA8">
        <w:rPr>
          <w:rFonts w:ascii="Traditional Arabic" w:hAnsi="Traditional Arabic"/>
          <w:rtl/>
          <w:lang w:bidi="ar-SA"/>
        </w:rPr>
        <w:t>‌شود و این، اشاره‌ای‌</w:t>
      </w:r>
      <w:r w:rsidR="004337EA" w:rsidRPr="00636EA8">
        <w:rPr>
          <w:rFonts w:ascii="Traditional Arabic" w:hAnsi="Traditional Arabic"/>
          <w:rtl/>
          <w:lang w:bidi="ar-SA"/>
        </w:rPr>
        <w:t xml:space="preserve">ست </w:t>
      </w:r>
      <w:r w:rsidR="00954608" w:rsidRPr="00636EA8">
        <w:rPr>
          <w:rFonts w:ascii="Traditional Arabic" w:hAnsi="Traditional Arabic"/>
          <w:rtl/>
          <w:lang w:bidi="ar-SA"/>
        </w:rPr>
        <w:t>به اين‌</w:t>
      </w:r>
      <w:r w:rsidR="004337EA" w:rsidRPr="00636EA8">
        <w:rPr>
          <w:rFonts w:ascii="Traditional Arabic" w:hAnsi="Traditional Arabic"/>
          <w:rtl/>
          <w:lang w:bidi="ar-SA"/>
        </w:rPr>
        <w:t>که طلاق دادن همسر به فرمان پدر و مادر، سببِ رفتن به بهشت است؛ ولی این، بدین معنا نیست که طلاق دادن همسر در شرایطی که پدر و مادر فردی، چنین خواسته‌ای دارند، واجب است. شخصی از امام احمد حنبل</w:t>
      </w:r>
      <w:r w:rsidR="00D177B8" w:rsidRPr="00636EA8">
        <w:rPr>
          <w:rFonts w:cs="CTraditional Arabic"/>
          <w:rtl/>
          <w:lang w:bidi="ar-SA"/>
        </w:rPr>
        <w:t>/</w:t>
      </w:r>
      <w:r w:rsidR="00D177B8" w:rsidRPr="00636EA8">
        <w:rPr>
          <w:rtl/>
          <w:lang w:bidi="ar-SA"/>
        </w:rPr>
        <w:t xml:space="preserve"> </w:t>
      </w:r>
      <w:r w:rsidR="004337EA" w:rsidRPr="00636EA8">
        <w:rPr>
          <w:rFonts w:ascii="Traditional Arabic" w:hAnsi="Traditional Arabic"/>
          <w:rtl/>
          <w:lang w:bidi="ar-SA"/>
        </w:rPr>
        <w:t>پرسید: من، همسرم را دوست دارم، ولی پدرم به من می‌گوید: طلاقش بده؛ چه کنم؟ فرمود: طلاقش نده. آن شخص پرسید: مگر پیامبر</w:t>
      </w:r>
      <w:r w:rsidR="004337EA" w:rsidRPr="00636EA8">
        <w:rPr>
          <w:rFonts w:ascii="Traditional Arabic" w:hAnsi="Traditional Arabic"/>
          <w:lang w:bidi="ar-SA"/>
        </w:rPr>
        <w:sym w:font="AGA Arabesque" w:char="F072"/>
      </w:r>
      <w:r w:rsidR="004337EA" w:rsidRPr="00636EA8">
        <w:rPr>
          <w:rFonts w:ascii="Traditional Arabic" w:hAnsi="Traditional Arabic"/>
          <w:rtl/>
          <w:lang w:bidi="ar-SA"/>
        </w:rPr>
        <w:t xml:space="preserve"> به ابن‌عمر دستور نداد که در این‌باره به خواسته</w:t>
      </w:r>
      <w:r w:rsidR="00BE25A8" w:rsidRPr="00636EA8">
        <w:rPr>
          <w:rFonts w:ascii="Traditional Arabic" w:hAnsi="Traditional Arabic"/>
          <w:rtl/>
          <w:lang w:bidi="ar-SA"/>
        </w:rPr>
        <w:t>‌ی پ</w:t>
      </w:r>
      <w:r w:rsidR="004337EA" w:rsidRPr="00636EA8">
        <w:rPr>
          <w:rFonts w:ascii="Traditional Arabic" w:hAnsi="Traditional Arabic"/>
          <w:rtl/>
          <w:lang w:bidi="ar-SA"/>
        </w:rPr>
        <w:t>درش عمل کند و همسرش را طلاق دهد؟ امام احمد</w:t>
      </w:r>
      <w:r w:rsidR="00D177B8" w:rsidRPr="00636EA8">
        <w:rPr>
          <w:rFonts w:cs="CTraditional Arabic"/>
          <w:rtl/>
          <w:lang w:bidi="ar-SA"/>
        </w:rPr>
        <w:t>/</w:t>
      </w:r>
      <w:r w:rsidR="00D177B8" w:rsidRPr="00636EA8">
        <w:rPr>
          <w:rtl/>
          <w:lang w:bidi="ar-SA"/>
        </w:rPr>
        <w:t xml:space="preserve"> </w:t>
      </w:r>
      <w:r w:rsidR="004337EA" w:rsidRPr="00636EA8">
        <w:rPr>
          <w:rFonts w:ascii="Traditional Arabic" w:hAnsi="Traditional Arabic"/>
          <w:rtl/>
          <w:lang w:bidi="ar-SA"/>
        </w:rPr>
        <w:t>به او فرمود: آیا مگر پدرت، همانند عمر است؟ زیرا درباره‌ی عمر</w:t>
      </w:r>
      <w:r w:rsidR="004337EA" w:rsidRPr="00636EA8">
        <w:rPr>
          <w:rFonts w:ascii="Traditional Arabic" w:hAnsi="Traditional Arabic"/>
          <w:lang w:bidi="ar-SA"/>
        </w:rPr>
        <w:sym w:font="AGA Arabesque" w:char="F074"/>
      </w:r>
      <w:r w:rsidR="004337EA" w:rsidRPr="00636EA8">
        <w:rPr>
          <w:rFonts w:ascii="Traditional Arabic" w:hAnsi="Traditional Arabic"/>
          <w:rtl/>
          <w:lang w:bidi="ar-SA"/>
        </w:rPr>
        <w:t xml:space="preserve"> یقین داریم که در این‌باره دلیلی شرعی داشته است و چون فرزندش از این دلیل، بی‌اطلاع بود، در برابر خواسته‌ی پدر، مقاومت می‌کرد؛ و گرنه، هیچ لزومی نداشت و بلکه ممکن نبود که عمر</w:t>
      </w:r>
      <w:r w:rsidR="004337EA" w:rsidRPr="00636EA8">
        <w:rPr>
          <w:rFonts w:ascii="Traditional Arabic" w:hAnsi="Traditional Arabic"/>
          <w:lang w:bidi="ar-SA"/>
        </w:rPr>
        <w:sym w:font="AGA Arabesque" w:char="F074"/>
      </w:r>
      <w:r w:rsidR="004337EA" w:rsidRPr="00636EA8">
        <w:rPr>
          <w:rFonts w:ascii="Traditional Arabic" w:hAnsi="Traditional Arabic"/>
          <w:rtl/>
          <w:lang w:bidi="ar-SA"/>
        </w:rPr>
        <w:t xml:space="preserve"> </w:t>
      </w:r>
      <w:r w:rsidR="00BE25A8" w:rsidRPr="00636EA8">
        <w:rPr>
          <w:rFonts w:ascii="Traditional Arabic" w:hAnsi="Traditional Arabic"/>
          <w:rtl/>
          <w:lang w:bidi="ar-SA"/>
        </w:rPr>
        <w:t>پسرش را به چنین کاری وادار کند</w:t>
      </w:r>
      <w:r w:rsidR="004337EA" w:rsidRPr="00636EA8">
        <w:rPr>
          <w:rFonts w:ascii="Traditional Arabic" w:hAnsi="Traditional Arabic"/>
          <w:rtl/>
          <w:lang w:bidi="ar-SA"/>
        </w:rPr>
        <w:t xml:space="preserve"> و بدون دلیلی شرعی آن‌ها را از هم جدا </w:t>
      </w:r>
      <w:r w:rsidR="00BE25A8" w:rsidRPr="00636EA8">
        <w:rPr>
          <w:rFonts w:ascii="Traditional Arabic" w:hAnsi="Traditional Arabic"/>
          <w:rtl/>
          <w:lang w:bidi="ar-SA"/>
        </w:rPr>
        <w:t>نماید</w:t>
      </w:r>
      <w:r w:rsidR="004337EA" w:rsidRPr="00636EA8">
        <w:rPr>
          <w:rFonts w:ascii="Traditional Arabic" w:hAnsi="Traditional Arabic"/>
          <w:rtl/>
          <w:lang w:bidi="ar-SA"/>
        </w:rPr>
        <w:t>.</w:t>
      </w:r>
    </w:p>
    <w:p w:rsidR="00FC6D79" w:rsidRPr="00636EA8" w:rsidRDefault="00A93BAC" w:rsidP="00BB388D">
      <w:pPr>
        <w:autoSpaceDE w:val="0"/>
        <w:autoSpaceDN w:val="0"/>
        <w:adjustRightInd w:val="0"/>
        <w:rPr>
          <w:rFonts w:ascii="Traditional Arabic" w:hAnsi="Traditional Arabic"/>
          <w:rtl/>
          <w:lang w:bidi="ar-SA"/>
        </w:rPr>
      </w:pPr>
      <w:r w:rsidRPr="00636EA8">
        <w:rPr>
          <w:rFonts w:ascii="Traditional Arabic" w:hAnsi="Traditional Arabic"/>
          <w:rtl/>
          <w:lang w:bidi="ar-SA"/>
        </w:rPr>
        <w:t xml:space="preserve">لذا اگر پدر یا مادری، بدون دلیل و مصلحتی شرعی، از فرزند خود بخواهند که همسر مورد علاقه‌اش را طلاق دهد، حرفشان بی‌اعتبار است و نباید به چنین خواسته‌ای تن داد؛ زیرا </w:t>
      </w:r>
      <w:r w:rsidR="00F85949" w:rsidRPr="00636EA8">
        <w:rPr>
          <w:rFonts w:ascii="Traditional Arabic" w:hAnsi="Traditional Arabic"/>
          <w:rtl/>
          <w:lang w:bidi="ar-SA"/>
        </w:rPr>
        <w:t xml:space="preserve">این مسأله، به‌قدری حساس است که </w:t>
      </w:r>
      <w:r w:rsidRPr="00636EA8">
        <w:rPr>
          <w:rFonts w:ascii="Traditional Arabic" w:hAnsi="Traditional Arabic"/>
          <w:rtl/>
          <w:lang w:bidi="ar-SA"/>
        </w:rPr>
        <w:t xml:space="preserve">هیچ‌کس حق دخالت در </w:t>
      </w:r>
      <w:r w:rsidR="00F85949" w:rsidRPr="00636EA8">
        <w:rPr>
          <w:rFonts w:ascii="Traditional Arabic" w:hAnsi="Traditional Arabic"/>
          <w:rtl/>
          <w:lang w:bidi="ar-SA"/>
        </w:rPr>
        <w:t>چنین مواردی را ندارد و چنین مسایلی، به خودِ زن و مرد مربوط می‌شود.</w:t>
      </w:r>
    </w:p>
    <w:p w:rsidR="002508C6" w:rsidRPr="00636EA8" w:rsidRDefault="00F85949" w:rsidP="00D21CD0">
      <w:pPr>
        <w:autoSpaceDE w:val="0"/>
        <w:autoSpaceDN w:val="0"/>
        <w:adjustRightInd w:val="0"/>
        <w:ind w:firstLine="0"/>
        <w:jc w:val="center"/>
        <w:rPr>
          <w:rFonts w:ascii="Traditional Arabic" w:hAnsi="Traditional Arabic"/>
          <w:rtl/>
          <w:lang w:bidi="ar-SA"/>
        </w:rPr>
      </w:pPr>
      <w:r w:rsidRPr="00636EA8">
        <w:rPr>
          <w:rFonts w:ascii="Traditional Arabic" w:hAnsi="Traditional Arabic"/>
          <w:rtl/>
          <w:lang w:bidi="ar-SA"/>
        </w:rPr>
        <w:t>***</w:t>
      </w:r>
    </w:p>
    <w:p w:rsidR="002508C6" w:rsidRPr="00636EA8" w:rsidRDefault="002508C6" w:rsidP="00BB388D">
      <w:pPr>
        <w:autoSpaceDE w:val="0"/>
        <w:autoSpaceDN w:val="0"/>
        <w:adjustRightInd w:val="0"/>
        <w:jc w:val="center"/>
        <w:rPr>
          <w:rFonts w:ascii="Traditional Arabic" w:hAnsi="Traditional Arabic"/>
          <w:rtl/>
          <w:lang w:bidi="ar-SA"/>
        </w:rPr>
        <w:sectPr w:rsidR="002508C6" w:rsidRPr="00636EA8" w:rsidSect="00270467">
          <w:headerReference w:type="default" r:id="rId23"/>
          <w:footnotePr>
            <w:numRestart w:val="eachPage"/>
          </w:footnotePr>
          <w:pgSz w:w="11906" w:h="16838" w:code="9"/>
          <w:pgMar w:top="737" w:right="2381" w:bottom="3969" w:left="2381" w:header="737" w:footer="3969" w:gutter="0"/>
          <w:cols w:space="720"/>
          <w:titlePg/>
          <w:bidi/>
          <w:rtlGutter/>
          <w:docGrid w:linePitch="360"/>
        </w:sectPr>
      </w:pPr>
    </w:p>
    <w:p w:rsidR="00F85949" w:rsidRPr="00636EA8" w:rsidRDefault="00F85949" w:rsidP="00BB388D">
      <w:pPr>
        <w:pStyle w:val="a"/>
        <w:rPr>
          <w:rtl/>
          <w:lang w:bidi="ar-SA"/>
        </w:rPr>
      </w:pPr>
      <w:bookmarkStart w:id="12" w:name="_Toc319393480"/>
      <w:r w:rsidRPr="00636EA8">
        <w:rPr>
          <w:rtl/>
          <w:lang w:bidi="ar-SA"/>
        </w:rPr>
        <w:t xml:space="preserve">41- باب: حرام بودن نافرمانی </w:t>
      </w:r>
      <w:r w:rsidR="00286B36" w:rsidRPr="00636EA8">
        <w:rPr>
          <w:rtl/>
          <w:lang w:bidi="ar-SA"/>
        </w:rPr>
        <w:t xml:space="preserve">و آزارِ </w:t>
      </w:r>
      <w:r w:rsidRPr="00636EA8">
        <w:rPr>
          <w:rtl/>
          <w:lang w:bidi="ar-SA"/>
        </w:rPr>
        <w:t>پدر و مادر و قطع صله‌ی رحم</w:t>
      </w:r>
      <w:bookmarkEnd w:id="12"/>
    </w:p>
    <w:p w:rsidR="00FC6D79" w:rsidRPr="00636EA8" w:rsidRDefault="00F85949" w:rsidP="00BB388D">
      <w:pPr>
        <w:autoSpaceDE w:val="0"/>
        <w:autoSpaceDN w:val="0"/>
        <w:adjustRightInd w:val="0"/>
        <w:rPr>
          <w:rFonts w:ascii="Traditional Arabic" w:hAnsi="Traditional Arabic"/>
          <w:rtl/>
          <w:lang w:bidi="ar-SA"/>
        </w:rPr>
      </w:pPr>
      <w:r w:rsidRPr="00636EA8">
        <w:rPr>
          <w:rFonts w:ascii="Traditional Arabic" w:hAnsi="Traditional Arabic"/>
          <w:rtl/>
          <w:lang w:bidi="ar-SA"/>
        </w:rPr>
        <w:t>الله متعال، می‌فرماید:</w:t>
      </w:r>
    </w:p>
    <w:p w:rsidR="00F85949" w:rsidRPr="00636EA8" w:rsidRDefault="00C8054F" w:rsidP="001B46CE">
      <w:pPr>
        <w:pStyle w:val="a0"/>
        <w:rPr>
          <w:rtl/>
          <w:lang w:bidi="ar-SA"/>
        </w:rPr>
      </w:pPr>
      <w:r w:rsidRPr="00636EA8">
        <w:rPr>
          <w:rFonts w:ascii="KFGQPC Uthman Taha Naskh" w:cs="KFGQPC Uthman Taha Naskh" w:hint="cs"/>
          <w:rtl/>
          <w:lang w:bidi="ar-SA"/>
        </w:rPr>
        <w:t>﴿</w:t>
      </w:r>
      <w:r w:rsidR="001B46CE" w:rsidRPr="00636EA8">
        <w:rPr>
          <w:rFonts w:ascii="KFGQPC Uthmanic Script HAFS" w:hint="eastAsia"/>
          <w:rtl/>
          <w:lang w:bidi="ar-SA"/>
        </w:rPr>
        <w:t>فَهَل</w:t>
      </w:r>
      <w:r w:rsidR="001B46CE" w:rsidRPr="00636EA8">
        <w:rPr>
          <w:rFonts w:ascii="KFGQPC Uthmanic Script HAFS" w:hint="cs"/>
          <w:rtl/>
          <w:lang w:bidi="ar-SA"/>
        </w:rPr>
        <w:t>ۡ</w:t>
      </w:r>
      <w:r w:rsidR="001B46CE" w:rsidRPr="00636EA8">
        <w:rPr>
          <w:rFonts w:ascii="KFGQPC Uthmanic Script HAFS"/>
          <w:rtl/>
          <w:lang w:bidi="ar-SA"/>
        </w:rPr>
        <w:t xml:space="preserve"> </w:t>
      </w:r>
      <w:r w:rsidR="001B46CE" w:rsidRPr="00636EA8">
        <w:rPr>
          <w:rFonts w:ascii="KFGQPC Uthmanic Script HAFS" w:hint="eastAsia"/>
          <w:rtl/>
          <w:lang w:bidi="ar-SA"/>
        </w:rPr>
        <w:t>عَسَي</w:t>
      </w:r>
      <w:r w:rsidR="001B46CE" w:rsidRPr="00636EA8">
        <w:rPr>
          <w:rFonts w:ascii="KFGQPC Uthmanic Script HAFS" w:hint="cs"/>
          <w:rtl/>
          <w:lang w:bidi="ar-SA"/>
        </w:rPr>
        <w:t>ۡ</w:t>
      </w:r>
      <w:r w:rsidR="001B46CE" w:rsidRPr="00636EA8">
        <w:rPr>
          <w:rFonts w:ascii="KFGQPC Uthmanic Script HAFS" w:hint="eastAsia"/>
          <w:rtl/>
          <w:lang w:bidi="ar-SA"/>
        </w:rPr>
        <w:t>تُم</w:t>
      </w:r>
      <w:r w:rsidR="001B46CE" w:rsidRPr="00636EA8">
        <w:rPr>
          <w:rFonts w:ascii="KFGQPC Uthmanic Script HAFS" w:hint="cs"/>
          <w:rtl/>
          <w:lang w:bidi="ar-SA"/>
        </w:rPr>
        <w:t>ۡ</w:t>
      </w:r>
      <w:r w:rsidR="001B46CE" w:rsidRPr="00636EA8">
        <w:rPr>
          <w:rFonts w:ascii="KFGQPC Uthmanic Script HAFS"/>
          <w:rtl/>
          <w:lang w:bidi="ar-SA"/>
        </w:rPr>
        <w:t xml:space="preserve"> </w:t>
      </w:r>
      <w:r w:rsidR="001B46CE" w:rsidRPr="00636EA8">
        <w:rPr>
          <w:rFonts w:ascii="KFGQPC Uthmanic Script HAFS" w:hint="eastAsia"/>
          <w:rtl/>
          <w:lang w:bidi="ar-SA"/>
        </w:rPr>
        <w:t>إِن</w:t>
      </w:r>
      <w:r w:rsidR="001B46CE" w:rsidRPr="00636EA8">
        <w:rPr>
          <w:rFonts w:ascii="KFGQPC Uthmanic Script HAFS"/>
          <w:rtl/>
          <w:lang w:bidi="ar-SA"/>
        </w:rPr>
        <w:t xml:space="preserve"> </w:t>
      </w:r>
      <w:r w:rsidR="001B46CE" w:rsidRPr="00636EA8">
        <w:rPr>
          <w:rFonts w:ascii="KFGQPC Uthmanic Script HAFS" w:hint="eastAsia"/>
          <w:rtl/>
          <w:lang w:bidi="ar-SA"/>
        </w:rPr>
        <w:t>تَوَلَّي</w:t>
      </w:r>
      <w:r w:rsidR="001B46CE" w:rsidRPr="00636EA8">
        <w:rPr>
          <w:rFonts w:ascii="KFGQPC Uthmanic Script HAFS" w:hint="cs"/>
          <w:rtl/>
          <w:lang w:bidi="ar-SA"/>
        </w:rPr>
        <w:t>ۡ</w:t>
      </w:r>
      <w:r w:rsidR="001B46CE" w:rsidRPr="00636EA8">
        <w:rPr>
          <w:rFonts w:ascii="KFGQPC Uthmanic Script HAFS" w:hint="eastAsia"/>
          <w:rtl/>
          <w:lang w:bidi="ar-SA"/>
        </w:rPr>
        <w:t>تُم</w:t>
      </w:r>
      <w:r w:rsidR="001B46CE" w:rsidRPr="00636EA8">
        <w:rPr>
          <w:rFonts w:ascii="KFGQPC Uthmanic Script HAFS" w:hint="cs"/>
          <w:rtl/>
          <w:lang w:bidi="ar-SA"/>
        </w:rPr>
        <w:t>ۡ</w:t>
      </w:r>
      <w:r w:rsidR="001B46CE" w:rsidRPr="00636EA8">
        <w:rPr>
          <w:rFonts w:ascii="KFGQPC Uthmanic Script HAFS"/>
          <w:rtl/>
          <w:lang w:bidi="ar-SA"/>
        </w:rPr>
        <w:t xml:space="preserve"> </w:t>
      </w:r>
      <w:r w:rsidR="001B46CE" w:rsidRPr="00636EA8">
        <w:rPr>
          <w:rFonts w:ascii="KFGQPC Uthmanic Script HAFS" w:hint="eastAsia"/>
          <w:rtl/>
          <w:lang w:bidi="ar-SA"/>
        </w:rPr>
        <w:t>أَن</w:t>
      </w:r>
      <w:r w:rsidR="001B46CE" w:rsidRPr="00636EA8">
        <w:rPr>
          <w:rFonts w:ascii="KFGQPC Uthmanic Script HAFS"/>
          <w:rtl/>
          <w:lang w:bidi="ar-SA"/>
        </w:rPr>
        <w:t xml:space="preserve"> </w:t>
      </w:r>
      <w:r w:rsidR="001B46CE" w:rsidRPr="00636EA8">
        <w:rPr>
          <w:rFonts w:ascii="KFGQPC Uthmanic Script HAFS" w:hint="eastAsia"/>
          <w:rtl/>
          <w:lang w:bidi="ar-SA"/>
        </w:rPr>
        <w:t>تُف</w:t>
      </w:r>
      <w:r w:rsidR="001B46CE" w:rsidRPr="00636EA8">
        <w:rPr>
          <w:rFonts w:ascii="KFGQPC Uthmanic Script HAFS" w:hint="cs"/>
          <w:rtl/>
          <w:lang w:bidi="ar-SA"/>
        </w:rPr>
        <w:t>ۡ</w:t>
      </w:r>
      <w:r w:rsidR="001B46CE" w:rsidRPr="00636EA8">
        <w:rPr>
          <w:rFonts w:ascii="KFGQPC Uthmanic Script HAFS" w:hint="eastAsia"/>
          <w:rtl/>
          <w:lang w:bidi="ar-SA"/>
        </w:rPr>
        <w:t>سِدُواْ</w:t>
      </w:r>
      <w:r w:rsidR="001B46CE" w:rsidRPr="00636EA8">
        <w:rPr>
          <w:rFonts w:ascii="KFGQPC Uthmanic Script HAFS"/>
          <w:rtl/>
          <w:lang w:bidi="ar-SA"/>
        </w:rPr>
        <w:t xml:space="preserve"> </w:t>
      </w:r>
      <w:r w:rsidR="001B46CE" w:rsidRPr="00636EA8">
        <w:rPr>
          <w:rFonts w:ascii="KFGQPC Uthmanic Script HAFS" w:hint="eastAsia"/>
          <w:rtl/>
          <w:lang w:bidi="ar-SA"/>
        </w:rPr>
        <w:t>فِي</w:t>
      </w:r>
      <w:r w:rsidR="001B46CE" w:rsidRPr="00636EA8">
        <w:rPr>
          <w:rFonts w:ascii="KFGQPC Uthmanic Script HAFS"/>
          <w:rtl/>
          <w:lang w:bidi="ar-SA"/>
        </w:rPr>
        <w:t xml:space="preserve"> </w:t>
      </w:r>
      <w:r w:rsidR="001B46CE" w:rsidRPr="00636EA8">
        <w:rPr>
          <w:rFonts w:ascii="KFGQPC Uthmanic Script HAFS" w:hint="cs"/>
          <w:rtl/>
          <w:lang w:bidi="ar-SA"/>
        </w:rPr>
        <w:t>ٱ</w:t>
      </w:r>
      <w:r w:rsidR="001B46CE" w:rsidRPr="00636EA8">
        <w:rPr>
          <w:rFonts w:ascii="KFGQPC Uthmanic Script HAFS" w:hint="eastAsia"/>
          <w:rtl/>
          <w:lang w:bidi="ar-SA"/>
        </w:rPr>
        <w:t>ل</w:t>
      </w:r>
      <w:r w:rsidR="001B46CE" w:rsidRPr="00636EA8">
        <w:rPr>
          <w:rFonts w:ascii="KFGQPC Uthmanic Script HAFS" w:hint="cs"/>
          <w:rtl/>
          <w:lang w:bidi="ar-SA"/>
        </w:rPr>
        <w:t>ۡ</w:t>
      </w:r>
      <w:r w:rsidR="001B46CE" w:rsidRPr="00636EA8">
        <w:rPr>
          <w:rFonts w:ascii="KFGQPC Uthmanic Script HAFS" w:hint="eastAsia"/>
          <w:rtl/>
          <w:lang w:bidi="ar-SA"/>
        </w:rPr>
        <w:t>أَر</w:t>
      </w:r>
      <w:r w:rsidR="001B46CE" w:rsidRPr="00636EA8">
        <w:rPr>
          <w:rFonts w:ascii="KFGQPC Uthmanic Script HAFS" w:hint="cs"/>
          <w:rtl/>
          <w:lang w:bidi="ar-SA"/>
        </w:rPr>
        <w:t>ۡ</w:t>
      </w:r>
      <w:r w:rsidR="001B46CE" w:rsidRPr="00636EA8">
        <w:rPr>
          <w:rFonts w:ascii="KFGQPC Uthmanic Script HAFS" w:hint="eastAsia"/>
          <w:rtl/>
          <w:lang w:bidi="ar-SA"/>
        </w:rPr>
        <w:t>ضِ</w:t>
      </w:r>
      <w:r w:rsidR="001B46CE" w:rsidRPr="00636EA8">
        <w:rPr>
          <w:rFonts w:ascii="KFGQPC Uthmanic Script HAFS"/>
          <w:rtl/>
          <w:lang w:bidi="ar-SA"/>
        </w:rPr>
        <w:t xml:space="preserve"> </w:t>
      </w:r>
      <w:r w:rsidR="001B46CE" w:rsidRPr="00636EA8">
        <w:rPr>
          <w:rFonts w:ascii="KFGQPC Uthmanic Script HAFS" w:hint="eastAsia"/>
          <w:rtl/>
          <w:lang w:bidi="ar-SA"/>
        </w:rPr>
        <w:t>وَتُقَطِّعُو</w:t>
      </w:r>
      <w:r w:rsidR="001B46CE" w:rsidRPr="00636EA8">
        <w:rPr>
          <w:rFonts w:ascii="KFGQPC Uthmanic Script HAFS" w:hint="cs"/>
          <w:rtl/>
          <w:lang w:bidi="ar-SA"/>
        </w:rPr>
        <w:t>ٓ</w:t>
      </w:r>
      <w:r w:rsidR="001B46CE" w:rsidRPr="00636EA8">
        <w:rPr>
          <w:rFonts w:ascii="KFGQPC Uthmanic Script HAFS" w:hint="eastAsia"/>
          <w:rtl/>
          <w:lang w:bidi="ar-SA"/>
        </w:rPr>
        <w:t>اْ</w:t>
      </w:r>
      <w:r w:rsidR="001B46CE" w:rsidRPr="00636EA8">
        <w:rPr>
          <w:rFonts w:ascii="KFGQPC Uthmanic Script HAFS"/>
          <w:rtl/>
          <w:lang w:bidi="ar-SA"/>
        </w:rPr>
        <w:t xml:space="preserve"> </w:t>
      </w:r>
      <w:r w:rsidR="001B46CE" w:rsidRPr="00636EA8">
        <w:rPr>
          <w:rFonts w:ascii="KFGQPC Uthmanic Script HAFS" w:hint="eastAsia"/>
          <w:rtl/>
          <w:lang w:bidi="ar-SA"/>
        </w:rPr>
        <w:t>أَر</w:t>
      </w:r>
      <w:r w:rsidR="001B46CE" w:rsidRPr="00636EA8">
        <w:rPr>
          <w:rFonts w:ascii="KFGQPC Uthmanic Script HAFS" w:hint="cs"/>
          <w:rtl/>
          <w:lang w:bidi="ar-SA"/>
        </w:rPr>
        <w:t>ۡ</w:t>
      </w:r>
      <w:r w:rsidR="001B46CE" w:rsidRPr="00636EA8">
        <w:rPr>
          <w:rFonts w:ascii="KFGQPC Uthmanic Script HAFS" w:hint="eastAsia"/>
          <w:rtl/>
          <w:lang w:bidi="ar-SA"/>
        </w:rPr>
        <w:t>حَامَكُم</w:t>
      </w:r>
      <w:r w:rsidR="001B46CE" w:rsidRPr="00636EA8">
        <w:rPr>
          <w:rFonts w:ascii="KFGQPC Uthmanic Script HAFS" w:hint="cs"/>
          <w:rtl/>
          <w:lang w:bidi="ar-SA"/>
        </w:rPr>
        <w:t>ۡ</w:t>
      </w:r>
      <w:r w:rsidR="001B46CE" w:rsidRPr="00636EA8">
        <w:rPr>
          <w:rFonts w:ascii="KFGQPC Uthmanic Script HAFS"/>
          <w:rtl/>
          <w:lang w:bidi="ar-SA"/>
        </w:rPr>
        <w:t xml:space="preserve"> </w:t>
      </w:r>
      <w:r w:rsidR="001B46CE" w:rsidRPr="00636EA8">
        <w:rPr>
          <w:rFonts w:ascii="KFGQPC Uthmanic Script HAFS" w:hint="cs"/>
          <w:rtl/>
          <w:lang w:bidi="ar-SA"/>
        </w:rPr>
        <w:t>٢٢</w:t>
      </w:r>
      <w:r w:rsidR="001B46CE" w:rsidRPr="00636EA8">
        <w:rPr>
          <w:rFonts w:ascii="KFGQPC Uthmanic Script HAFS"/>
          <w:rtl/>
          <w:lang w:bidi="ar-SA"/>
        </w:rPr>
        <w:t xml:space="preserve"> </w:t>
      </w:r>
      <w:r w:rsidR="001B46CE" w:rsidRPr="00636EA8">
        <w:rPr>
          <w:rFonts w:ascii="KFGQPC Uthmanic Script HAFS" w:hint="eastAsia"/>
          <w:rtl/>
          <w:lang w:bidi="ar-SA"/>
        </w:rPr>
        <w:t>أُوْلَ</w:t>
      </w:r>
      <w:r w:rsidR="001B46CE" w:rsidRPr="00636EA8">
        <w:rPr>
          <w:rFonts w:ascii="KFGQPC Uthmanic Script HAFS" w:hint="cs"/>
          <w:rtl/>
          <w:lang w:bidi="ar-SA"/>
        </w:rPr>
        <w:t>ٰٓ</w:t>
      </w:r>
      <w:r w:rsidR="001B46CE" w:rsidRPr="00636EA8">
        <w:rPr>
          <w:rFonts w:ascii="KFGQPC Uthmanic Script HAFS" w:hint="eastAsia"/>
          <w:rtl/>
          <w:lang w:bidi="ar-SA"/>
        </w:rPr>
        <w:t>ئِكَ</w:t>
      </w:r>
      <w:r w:rsidR="001B46CE" w:rsidRPr="00636EA8">
        <w:rPr>
          <w:rFonts w:ascii="KFGQPC Uthmanic Script HAFS"/>
          <w:rtl/>
          <w:lang w:bidi="ar-SA"/>
        </w:rPr>
        <w:t xml:space="preserve"> </w:t>
      </w:r>
      <w:r w:rsidR="001B46CE" w:rsidRPr="00636EA8">
        <w:rPr>
          <w:rFonts w:ascii="KFGQPC Uthmanic Script HAFS" w:hint="cs"/>
          <w:rtl/>
          <w:lang w:bidi="ar-SA"/>
        </w:rPr>
        <w:t>ٱ</w:t>
      </w:r>
      <w:r w:rsidR="001B46CE" w:rsidRPr="00636EA8">
        <w:rPr>
          <w:rFonts w:ascii="KFGQPC Uthmanic Script HAFS" w:hint="eastAsia"/>
          <w:rtl/>
          <w:lang w:bidi="ar-SA"/>
        </w:rPr>
        <w:t>لَّذِينَ</w:t>
      </w:r>
      <w:r w:rsidR="001B46CE" w:rsidRPr="00636EA8">
        <w:rPr>
          <w:rFonts w:ascii="KFGQPC Uthmanic Script HAFS"/>
          <w:rtl/>
          <w:lang w:bidi="ar-SA"/>
        </w:rPr>
        <w:t xml:space="preserve"> </w:t>
      </w:r>
      <w:r w:rsidR="001B46CE" w:rsidRPr="00636EA8">
        <w:rPr>
          <w:rFonts w:ascii="KFGQPC Uthmanic Script HAFS" w:hint="eastAsia"/>
          <w:rtl/>
          <w:lang w:bidi="ar-SA"/>
        </w:rPr>
        <w:t>لَعَنَهُمُ</w:t>
      </w:r>
      <w:r w:rsidR="001B46CE" w:rsidRPr="00636EA8">
        <w:rPr>
          <w:rFonts w:ascii="KFGQPC Uthmanic Script HAFS"/>
          <w:rtl/>
          <w:lang w:bidi="ar-SA"/>
        </w:rPr>
        <w:t xml:space="preserve"> </w:t>
      </w:r>
      <w:r w:rsidR="001B46CE" w:rsidRPr="00636EA8">
        <w:rPr>
          <w:rFonts w:ascii="KFGQPC Uthmanic Script HAFS" w:hint="cs"/>
          <w:rtl/>
          <w:lang w:bidi="ar-SA"/>
        </w:rPr>
        <w:t>ٱ</w:t>
      </w:r>
      <w:r w:rsidR="001B46CE" w:rsidRPr="00636EA8">
        <w:rPr>
          <w:rFonts w:ascii="KFGQPC Uthmanic Script HAFS" w:hint="eastAsia"/>
          <w:rtl/>
          <w:lang w:bidi="ar-SA"/>
        </w:rPr>
        <w:t>للَّهُ</w:t>
      </w:r>
      <w:r w:rsidR="001B46CE" w:rsidRPr="00636EA8">
        <w:rPr>
          <w:rFonts w:ascii="KFGQPC Uthmanic Script HAFS"/>
          <w:rtl/>
          <w:lang w:bidi="ar-SA"/>
        </w:rPr>
        <w:t xml:space="preserve"> </w:t>
      </w:r>
      <w:r w:rsidR="001B46CE" w:rsidRPr="00636EA8">
        <w:rPr>
          <w:rFonts w:ascii="KFGQPC Uthmanic Script HAFS" w:hint="eastAsia"/>
          <w:rtl/>
          <w:lang w:bidi="ar-SA"/>
        </w:rPr>
        <w:t>فَأَصَمَّهُم</w:t>
      </w:r>
      <w:r w:rsidR="001B46CE" w:rsidRPr="00636EA8">
        <w:rPr>
          <w:rFonts w:ascii="KFGQPC Uthmanic Script HAFS" w:hint="cs"/>
          <w:rtl/>
          <w:lang w:bidi="ar-SA"/>
        </w:rPr>
        <w:t>ۡ</w:t>
      </w:r>
      <w:r w:rsidR="001B46CE" w:rsidRPr="00636EA8">
        <w:rPr>
          <w:rFonts w:ascii="KFGQPC Uthmanic Script HAFS"/>
          <w:rtl/>
          <w:lang w:bidi="ar-SA"/>
        </w:rPr>
        <w:t xml:space="preserve"> </w:t>
      </w:r>
      <w:r w:rsidR="001B46CE" w:rsidRPr="00636EA8">
        <w:rPr>
          <w:rFonts w:ascii="KFGQPC Uthmanic Script HAFS" w:hint="eastAsia"/>
          <w:rtl/>
          <w:lang w:bidi="ar-SA"/>
        </w:rPr>
        <w:t>وَأَع</w:t>
      </w:r>
      <w:r w:rsidR="001B46CE" w:rsidRPr="00636EA8">
        <w:rPr>
          <w:rFonts w:ascii="KFGQPC Uthmanic Script HAFS" w:hint="cs"/>
          <w:rtl/>
          <w:lang w:bidi="ar-SA"/>
        </w:rPr>
        <w:t>ۡ</w:t>
      </w:r>
      <w:r w:rsidR="001B46CE" w:rsidRPr="00636EA8">
        <w:rPr>
          <w:rFonts w:ascii="KFGQPC Uthmanic Script HAFS" w:hint="eastAsia"/>
          <w:rtl/>
          <w:lang w:bidi="ar-SA"/>
        </w:rPr>
        <w:t>مَى</w:t>
      </w:r>
      <w:r w:rsidR="001B46CE" w:rsidRPr="00636EA8">
        <w:rPr>
          <w:rFonts w:ascii="KFGQPC Uthmanic Script HAFS" w:hint="cs"/>
          <w:rtl/>
          <w:lang w:bidi="ar-SA"/>
        </w:rPr>
        <w:t>ٰٓ</w:t>
      </w:r>
      <w:r w:rsidR="001B46CE" w:rsidRPr="00636EA8">
        <w:rPr>
          <w:rFonts w:ascii="KFGQPC Uthmanic Script HAFS"/>
          <w:rtl/>
          <w:lang w:bidi="ar-SA"/>
        </w:rPr>
        <w:t xml:space="preserve"> </w:t>
      </w:r>
      <w:r w:rsidR="001B46CE" w:rsidRPr="00636EA8">
        <w:rPr>
          <w:rFonts w:ascii="KFGQPC Uthmanic Script HAFS" w:hint="eastAsia"/>
          <w:rtl/>
          <w:lang w:bidi="ar-SA"/>
        </w:rPr>
        <w:t>أَب</w:t>
      </w:r>
      <w:r w:rsidR="001B46CE" w:rsidRPr="00636EA8">
        <w:rPr>
          <w:rFonts w:ascii="KFGQPC Uthmanic Script HAFS" w:hint="cs"/>
          <w:rtl/>
          <w:lang w:bidi="ar-SA"/>
        </w:rPr>
        <w:t>ۡ</w:t>
      </w:r>
      <w:r w:rsidR="001B46CE" w:rsidRPr="00636EA8">
        <w:rPr>
          <w:rFonts w:ascii="KFGQPC Uthmanic Script HAFS" w:hint="eastAsia"/>
          <w:rtl/>
          <w:lang w:bidi="ar-SA"/>
        </w:rPr>
        <w:t>صَ</w:t>
      </w:r>
      <w:r w:rsidR="001B46CE" w:rsidRPr="00636EA8">
        <w:rPr>
          <w:rFonts w:ascii="KFGQPC Uthmanic Script HAFS" w:hint="cs"/>
          <w:rtl/>
          <w:lang w:bidi="ar-SA"/>
        </w:rPr>
        <w:t>ٰ</w:t>
      </w:r>
      <w:r w:rsidR="001B46CE" w:rsidRPr="00636EA8">
        <w:rPr>
          <w:rFonts w:ascii="KFGQPC Uthmanic Script HAFS" w:hint="eastAsia"/>
          <w:rtl/>
          <w:lang w:bidi="ar-SA"/>
        </w:rPr>
        <w:t>رَهُم</w:t>
      </w:r>
      <w:r w:rsidR="001B46CE" w:rsidRPr="00636EA8">
        <w:rPr>
          <w:rFonts w:ascii="KFGQPC Uthmanic Script HAFS" w:hint="cs"/>
          <w:rtl/>
          <w:lang w:bidi="ar-SA"/>
        </w:rPr>
        <w:t>ۡ</w:t>
      </w:r>
      <w:r w:rsidR="001B46CE" w:rsidRPr="00636EA8">
        <w:rPr>
          <w:rFonts w:ascii="KFGQPC Uthmanic Script HAFS"/>
          <w:rtl/>
          <w:lang w:bidi="ar-SA"/>
        </w:rPr>
        <w:t xml:space="preserve"> </w:t>
      </w:r>
      <w:r w:rsidR="001B46CE" w:rsidRPr="00636EA8">
        <w:rPr>
          <w:rFonts w:ascii="KFGQPC Uthmanic Script HAFS" w:hint="cs"/>
          <w:rtl/>
          <w:lang w:bidi="ar-SA"/>
        </w:rPr>
        <w:t>٢٣</w:t>
      </w:r>
      <w:r w:rsidRPr="00636EA8">
        <w:rPr>
          <w:rFonts w:ascii="KFGQPC Uthman Taha Naskh" w:cs="KFGQPC Uthman Taha Naskh" w:hint="cs"/>
          <w:rtl/>
          <w:lang w:bidi="ar-SA"/>
        </w:rPr>
        <w:t>﴾</w:t>
      </w:r>
      <w:r w:rsidR="001B46CE" w:rsidRPr="00636EA8">
        <w:rPr>
          <w:rFonts w:ascii="KFGQPC Uthman Taha Naskh" w:cs="KFGQPC Uthman Taha Naskh"/>
          <w:rtl/>
          <w:lang w:bidi="ar-SA"/>
        </w:rPr>
        <w:t xml:space="preserve"> </w:t>
      </w:r>
      <w:r w:rsidR="001B46CE" w:rsidRPr="00636EA8">
        <w:rPr>
          <w:rFonts w:ascii="KFGQPC Uthman Taha Naskh" w:cs="KFGQPC Uthman Taha Naskh"/>
          <w:lang w:bidi="ar-SA"/>
        </w:rPr>
        <w:tab/>
      </w:r>
      <w:r w:rsidR="001B46CE" w:rsidRPr="00636EA8">
        <w:rPr>
          <w:rStyle w:val="Char8"/>
          <w:rtl/>
        </w:rPr>
        <w:t>[</w:t>
      </w:r>
      <w:r w:rsidR="001B46CE" w:rsidRPr="00636EA8">
        <w:rPr>
          <w:rStyle w:val="Char8"/>
          <w:rFonts w:hint="eastAsia"/>
          <w:rtl/>
        </w:rPr>
        <w:t>محمد</w:t>
      </w:r>
      <w:r w:rsidR="001B46CE" w:rsidRPr="00636EA8">
        <w:rPr>
          <w:rStyle w:val="Char8"/>
          <w:rtl/>
        </w:rPr>
        <w:t xml:space="preserve"> : </w:t>
      </w:r>
      <w:r w:rsidR="001B46CE" w:rsidRPr="00636EA8">
        <w:rPr>
          <w:rStyle w:val="Char8"/>
          <w:rFonts w:hint="cs"/>
          <w:rtl/>
        </w:rPr>
        <w:t>٢٢</w:t>
      </w:r>
      <w:r w:rsidR="001B46CE" w:rsidRPr="00636EA8">
        <w:rPr>
          <w:rStyle w:val="Char8"/>
          <w:rFonts w:hint="eastAsia"/>
          <w:rtl/>
        </w:rPr>
        <w:t>،</w:t>
      </w:r>
      <w:r w:rsidR="001B46CE" w:rsidRPr="00636EA8">
        <w:rPr>
          <w:rStyle w:val="Char8"/>
          <w:rtl/>
        </w:rPr>
        <w:t xml:space="preserve">  </w:t>
      </w:r>
      <w:r w:rsidR="001B46CE" w:rsidRPr="00636EA8">
        <w:rPr>
          <w:rStyle w:val="Char8"/>
          <w:rFonts w:hint="cs"/>
          <w:rtl/>
        </w:rPr>
        <w:t>٢٣</w:t>
      </w:r>
      <w:r w:rsidR="001B46CE" w:rsidRPr="00636EA8">
        <w:rPr>
          <w:rStyle w:val="Char8"/>
          <w:rtl/>
        </w:rPr>
        <w:t>]</w:t>
      </w:r>
      <w:r w:rsidR="001B46CE" w:rsidRPr="00636EA8">
        <w:rPr>
          <w:rFonts w:ascii="KFGQPC Uthman Taha Naskh" w:cs="KFGQPC Uthman Taha Naskh"/>
          <w:rtl/>
          <w:lang w:bidi="ar-SA"/>
        </w:rPr>
        <w:t xml:space="preserve">  </w:t>
      </w:r>
      <w:r w:rsidR="002508C6" w:rsidRPr="00636EA8">
        <w:rPr>
          <w:rtl/>
          <w:lang w:bidi="ar-SA"/>
        </w:rPr>
        <w:tab/>
      </w:r>
      <w:r w:rsidR="00F85949" w:rsidRPr="00636EA8">
        <w:rPr>
          <w:rtl/>
          <w:lang w:bidi="ar-SA"/>
        </w:rPr>
        <w:t xml:space="preserve"> </w:t>
      </w:r>
    </w:p>
    <w:p w:rsidR="00F85949" w:rsidRPr="00636EA8" w:rsidRDefault="00F85949" w:rsidP="00BB388D">
      <w:pPr>
        <w:pStyle w:val="a1"/>
        <w:rPr>
          <w:rFonts w:ascii="Traditional Arabic"/>
          <w:rtl/>
          <w:lang w:bidi="ar-SA"/>
        </w:rPr>
      </w:pPr>
      <w:r w:rsidRPr="00636EA8">
        <w:rPr>
          <w:rtl/>
          <w:lang w:bidi="ar-SA"/>
        </w:rPr>
        <w:t>چه بسا آن‌گاه که سرپرست (امور مردم) شوید، در زمین به فساد و تبهکاری بپردازید و رابطه با خویشاوندانتان را قطع نمایید. الله، چنین کسانی را نفرین (و از رحمتش دور) نموده و (گوش‌های) آنان را کر و چشمانشان را کور کرده است.</w:t>
      </w:r>
    </w:p>
    <w:p w:rsidR="00F85949" w:rsidRPr="00636EA8" w:rsidRDefault="00F85949" w:rsidP="00BB388D">
      <w:pPr>
        <w:autoSpaceDE w:val="0"/>
        <w:autoSpaceDN w:val="0"/>
        <w:adjustRightInd w:val="0"/>
        <w:rPr>
          <w:rFonts w:ascii="Traditional Arabic" w:hAnsi="Traditional Arabic"/>
          <w:rtl/>
          <w:lang w:bidi="ar-SA"/>
        </w:rPr>
      </w:pPr>
      <w:r w:rsidRPr="00636EA8">
        <w:rPr>
          <w:rFonts w:ascii="Traditional Arabic" w:hAnsi="Traditional Arabic"/>
          <w:rtl/>
          <w:lang w:bidi="ar-SA"/>
        </w:rPr>
        <w:t>و می‌فرماید:</w:t>
      </w:r>
    </w:p>
    <w:p w:rsidR="001F507C" w:rsidRPr="00636EA8" w:rsidRDefault="00C8054F" w:rsidP="001F507C">
      <w:pPr>
        <w:pStyle w:val="a0"/>
        <w:rPr>
          <w:rFonts w:ascii="KFGQPC Uthman Taha Naskh" w:cs="KFGQPC Uthman Taha Naskh"/>
          <w:lang w:bidi="ar-SA"/>
        </w:rPr>
      </w:pPr>
      <w:r w:rsidRPr="00636EA8">
        <w:rPr>
          <w:rFonts w:ascii="KFGQPC Uthman Taha Naskh" w:cs="KFGQPC Uthman Taha Naskh" w:hint="cs"/>
          <w:rtl/>
          <w:lang w:bidi="ar-SA"/>
        </w:rPr>
        <w:t>﴿</w:t>
      </w:r>
      <w:r w:rsidR="001F507C" w:rsidRPr="00636EA8">
        <w:rPr>
          <w:rFonts w:ascii="KFGQPC Uthmanic Script HAFS" w:hint="eastAsia"/>
          <w:rtl/>
          <w:lang w:bidi="ar-SA"/>
        </w:rPr>
        <w:t>وَ</w:t>
      </w:r>
      <w:r w:rsidR="001F507C" w:rsidRPr="00636EA8">
        <w:rPr>
          <w:rFonts w:ascii="KFGQPC Uthmanic Script HAFS" w:hint="cs"/>
          <w:rtl/>
          <w:lang w:bidi="ar-SA"/>
        </w:rPr>
        <w:t>ٱ</w:t>
      </w:r>
      <w:r w:rsidR="001F507C" w:rsidRPr="00636EA8">
        <w:rPr>
          <w:rFonts w:ascii="KFGQPC Uthmanic Script HAFS" w:hint="eastAsia"/>
          <w:rtl/>
          <w:lang w:bidi="ar-SA"/>
        </w:rPr>
        <w:t>لَّذِينَ</w:t>
      </w:r>
      <w:r w:rsidR="001F507C" w:rsidRPr="00636EA8">
        <w:rPr>
          <w:rFonts w:ascii="KFGQPC Uthmanic Script HAFS"/>
          <w:rtl/>
          <w:lang w:bidi="ar-SA"/>
        </w:rPr>
        <w:t xml:space="preserve"> </w:t>
      </w:r>
      <w:r w:rsidR="001F507C" w:rsidRPr="00636EA8">
        <w:rPr>
          <w:rFonts w:ascii="KFGQPC Uthmanic Script HAFS" w:hint="eastAsia"/>
          <w:rtl/>
          <w:lang w:bidi="ar-SA"/>
        </w:rPr>
        <w:t>يَنقُضُونَ</w:t>
      </w:r>
      <w:r w:rsidR="001F507C" w:rsidRPr="00636EA8">
        <w:rPr>
          <w:rFonts w:ascii="KFGQPC Uthmanic Script HAFS"/>
          <w:rtl/>
          <w:lang w:bidi="ar-SA"/>
        </w:rPr>
        <w:t xml:space="preserve"> </w:t>
      </w:r>
      <w:r w:rsidR="001F507C" w:rsidRPr="00636EA8">
        <w:rPr>
          <w:rFonts w:ascii="KFGQPC Uthmanic Script HAFS" w:hint="eastAsia"/>
          <w:rtl/>
          <w:lang w:bidi="ar-SA"/>
        </w:rPr>
        <w:t>عَه</w:t>
      </w:r>
      <w:r w:rsidR="001F507C" w:rsidRPr="00636EA8">
        <w:rPr>
          <w:rFonts w:ascii="KFGQPC Uthmanic Script HAFS" w:hint="cs"/>
          <w:rtl/>
          <w:lang w:bidi="ar-SA"/>
        </w:rPr>
        <w:t>ۡ</w:t>
      </w:r>
      <w:r w:rsidR="001F507C" w:rsidRPr="00636EA8">
        <w:rPr>
          <w:rFonts w:ascii="KFGQPC Uthmanic Script HAFS" w:hint="eastAsia"/>
          <w:rtl/>
          <w:lang w:bidi="ar-SA"/>
        </w:rPr>
        <w:t>دَ</w:t>
      </w:r>
      <w:r w:rsidR="001F507C" w:rsidRPr="00636EA8">
        <w:rPr>
          <w:rFonts w:ascii="KFGQPC Uthmanic Script HAFS"/>
          <w:rtl/>
          <w:lang w:bidi="ar-SA"/>
        </w:rPr>
        <w:t xml:space="preserve"> </w:t>
      </w:r>
      <w:r w:rsidR="001F507C" w:rsidRPr="00636EA8">
        <w:rPr>
          <w:rFonts w:ascii="KFGQPC Uthmanic Script HAFS" w:hint="cs"/>
          <w:rtl/>
          <w:lang w:bidi="ar-SA"/>
        </w:rPr>
        <w:t>ٱ</w:t>
      </w:r>
      <w:r w:rsidR="001F507C" w:rsidRPr="00636EA8">
        <w:rPr>
          <w:rFonts w:ascii="KFGQPC Uthmanic Script HAFS" w:hint="eastAsia"/>
          <w:rtl/>
          <w:lang w:bidi="ar-SA"/>
        </w:rPr>
        <w:t>للَّهِ</w:t>
      </w:r>
      <w:r w:rsidR="001F507C" w:rsidRPr="00636EA8">
        <w:rPr>
          <w:rFonts w:ascii="KFGQPC Uthmanic Script HAFS"/>
          <w:rtl/>
          <w:lang w:bidi="ar-SA"/>
        </w:rPr>
        <w:t xml:space="preserve"> </w:t>
      </w:r>
      <w:r w:rsidR="001F507C" w:rsidRPr="00636EA8">
        <w:rPr>
          <w:rFonts w:ascii="KFGQPC Uthmanic Script HAFS" w:hint="eastAsia"/>
          <w:rtl/>
          <w:lang w:bidi="ar-SA"/>
        </w:rPr>
        <w:t>مِن</w:t>
      </w:r>
      <w:r w:rsidR="001F507C" w:rsidRPr="00636EA8">
        <w:rPr>
          <w:rFonts w:ascii="KFGQPC Uthmanic Script HAFS" w:hint="cs"/>
          <w:rtl/>
          <w:lang w:bidi="ar-SA"/>
        </w:rPr>
        <w:t>ۢ</w:t>
      </w:r>
      <w:r w:rsidR="001F507C" w:rsidRPr="00636EA8">
        <w:rPr>
          <w:rFonts w:ascii="KFGQPC Uthmanic Script HAFS"/>
          <w:rtl/>
          <w:lang w:bidi="ar-SA"/>
        </w:rPr>
        <w:t xml:space="preserve"> </w:t>
      </w:r>
      <w:r w:rsidR="001F507C" w:rsidRPr="00636EA8">
        <w:rPr>
          <w:rFonts w:ascii="KFGQPC Uthmanic Script HAFS" w:hint="eastAsia"/>
          <w:rtl/>
          <w:lang w:bidi="ar-SA"/>
        </w:rPr>
        <w:t>بَع</w:t>
      </w:r>
      <w:r w:rsidR="001F507C" w:rsidRPr="00636EA8">
        <w:rPr>
          <w:rFonts w:ascii="KFGQPC Uthmanic Script HAFS" w:hint="cs"/>
          <w:rtl/>
          <w:lang w:bidi="ar-SA"/>
        </w:rPr>
        <w:t>ۡ</w:t>
      </w:r>
      <w:r w:rsidR="001F507C" w:rsidRPr="00636EA8">
        <w:rPr>
          <w:rFonts w:ascii="KFGQPC Uthmanic Script HAFS" w:hint="eastAsia"/>
          <w:rtl/>
          <w:lang w:bidi="ar-SA"/>
        </w:rPr>
        <w:t>دِ</w:t>
      </w:r>
      <w:r w:rsidR="001F507C" w:rsidRPr="00636EA8">
        <w:rPr>
          <w:rFonts w:ascii="KFGQPC Uthmanic Script HAFS"/>
          <w:rtl/>
          <w:lang w:bidi="ar-SA"/>
        </w:rPr>
        <w:t xml:space="preserve"> </w:t>
      </w:r>
      <w:r w:rsidR="001F507C" w:rsidRPr="00636EA8">
        <w:rPr>
          <w:rFonts w:ascii="KFGQPC Uthmanic Script HAFS" w:hint="eastAsia"/>
          <w:rtl/>
          <w:lang w:bidi="ar-SA"/>
        </w:rPr>
        <w:t>مِيثَ</w:t>
      </w:r>
      <w:r w:rsidR="001F507C" w:rsidRPr="00636EA8">
        <w:rPr>
          <w:rFonts w:ascii="KFGQPC Uthmanic Script HAFS" w:hint="cs"/>
          <w:rtl/>
          <w:lang w:bidi="ar-SA"/>
        </w:rPr>
        <w:t>ٰ</w:t>
      </w:r>
      <w:r w:rsidR="001F507C" w:rsidRPr="00636EA8">
        <w:rPr>
          <w:rFonts w:ascii="KFGQPC Uthmanic Script HAFS" w:hint="eastAsia"/>
          <w:rtl/>
          <w:lang w:bidi="ar-SA"/>
        </w:rPr>
        <w:t>قِهِ</w:t>
      </w:r>
      <w:r w:rsidR="001F507C" w:rsidRPr="00636EA8">
        <w:rPr>
          <w:rFonts w:ascii="KFGQPC Uthmanic Script HAFS" w:hint="cs"/>
          <w:rtl/>
          <w:lang w:bidi="ar-SA"/>
        </w:rPr>
        <w:t>ۦ</w:t>
      </w:r>
      <w:r w:rsidR="001F507C" w:rsidRPr="00636EA8">
        <w:rPr>
          <w:rFonts w:ascii="KFGQPC Uthmanic Script HAFS"/>
          <w:rtl/>
          <w:lang w:bidi="ar-SA"/>
        </w:rPr>
        <w:t xml:space="preserve"> </w:t>
      </w:r>
      <w:r w:rsidR="001F507C" w:rsidRPr="00636EA8">
        <w:rPr>
          <w:rFonts w:ascii="KFGQPC Uthmanic Script HAFS" w:hint="eastAsia"/>
          <w:rtl/>
          <w:lang w:bidi="ar-SA"/>
        </w:rPr>
        <w:t>وَيَق</w:t>
      </w:r>
      <w:r w:rsidR="001F507C" w:rsidRPr="00636EA8">
        <w:rPr>
          <w:rFonts w:ascii="KFGQPC Uthmanic Script HAFS" w:hint="cs"/>
          <w:rtl/>
          <w:lang w:bidi="ar-SA"/>
        </w:rPr>
        <w:t>ۡ</w:t>
      </w:r>
      <w:r w:rsidR="001F507C" w:rsidRPr="00636EA8">
        <w:rPr>
          <w:rFonts w:ascii="KFGQPC Uthmanic Script HAFS" w:hint="eastAsia"/>
          <w:rtl/>
          <w:lang w:bidi="ar-SA"/>
        </w:rPr>
        <w:t>طَعُونَ</w:t>
      </w:r>
      <w:r w:rsidR="001F507C" w:rsidRPr="00636EA8">
        <w:rPr>
          <w:rFonts w:ascii="KFGQPC Uthmanic Script HAFS"/>
          <w:rtl/>
          <w:lang w:bidi="ar-SA"/>
        </w:rPr>
        <w:t xml:space="preserve"> </w:t>
      </w:r>
      <w:r w:rsidR="001F507C" w:rsidRPr="00636EA8">
        <w:rPr>
          <w:rFonts w:ascii="KFGQPC Uthmanic Script HAFS" w:hint="eastAsia"/>
          <w:rtl/>
          <w:lang w:bidi="ar-SA"/>
        </w:rPr>
        <w:t>مَا</w:t>
      </w:r>
      <w:r w:rsidR="001F507C" w:rsidRPr="00636EA8">
        <w:rPr>
          <w:rFonts w:ascii="KFGQPC Uthmanic Script HAFS" w:hint="cs"/>
          <w:rtl/>
          <w:lang w:bidi="ar-SA"/>
        </w:rPr>
        <w:t>ٓ</w:t>
      </w:r>
      <w:r w:rsidR="001F507C" w:rsidRPr="00636EA8">
        <w:rPr>
          <w:rFonts w:ascii="KFGQPC Uthmanic Script HAFS"/>
          <w:rtl/>
          <w:lang w:bidi="ar-SA"/>
        </w:rPr>
        <w:t xml:space="preserve"> </w:t>
      </w:r>
      <w:r w:rsidR="001F507C" w:rsidRPr="00636EA8">
        <w:rPr>
          <w:rFonts w:ascii="KFGQPC Uthmanic Script HAFS" w:hint="eastAsia"/>
          <w:rtl/>
          <w:lang w:bidi="ar-SA"/>
        </w:rPr>
        <w:t>أَمَرَ</w:t>
      </w:r>
      <w:r w:rsidR="001F507C" w:rsidRPr="00636EA8">
        <w:rPr>
          <w:rFonts w:ascii="KFGQPC Uthmanic Script HAFS"/>
          <w:rtl/>
          <w:lang w:bidi="ar-SA"/>
        </w:rPr>
        <w:t xml:space="preserve"> </w:t>
      </w:r>
      <w:r w:rsidR="001F507C" w:rsidRPr="00636EA8">
        <w:rPr>
          <w:rFonts w:ascii="KFGQPC Uthmanic Script HAFS" w:hint="cs"/>
          <w:rtl/>
          <w:lang w:bidi="ar-SA"/>
        </w:rPr>
        <w:t>ٱ</w:t>
      </w:r>
      <w:r w:rsidR="001F507C" w:rsidRPr="00636EA8">
        <w:rPr>
          <w:rFonts w:ascii="KFGQPC Uthmanic Script HAFS" w:hint="eastAsia"/>
          <w:rtl/>
          <w:lang w:bidi="ar-SA"/>
        </w:rPr>
        <w:t>للَّهُ</w:t>
      </w:r>
      <w:r w:rsidR="001F507C" w:rsidRPr="00636EA8">
        <w:rPr>
          <w:rFonts w:ascii="KFGQPC Uthmanic Script HAFS"/>
          <w:rtl/>
          <w:lang w:bidi="ar-SA"/>
        </w:rPr>
        <w:t xml:space="preserve"> </w:t>
      </w:r>
      <w:r w:rsidR="001F507C" w:rsidRPr="00636EA8">
        <w:rPr>
          <w:rFonts w:ascii="KFGQPC Uthmanic Script HAFS" w:hint="eastAsia"/>
          <w:rtl/>
          <w:lang w:bidi="ar-SA"/>
        </w:rPr>
        <w:t>بِهِ</w:t>
      </w:r>
      <w:r w:rsidR="001F507C" w:rsidRPr="00636EA8">
        <w:rPr>
          <w:rFonts w:ascii="KFGQPC Uthmanic Script HAFS" w:hint="cs"/>
          <w:rtl/>
          <w:lang w:bidi="ar-SA"/>
        </w:rPr>
        <w:t>ۦٓ</w:t>
      </w:r>
      <w:r w:rsidR="001F507C" w:rsidRPr="00636EA8">
        <w:rPr>
          <w:rFonts w:ascii="KFGQPC Uthmanic Script HAFS"/>
          <w:rtl/>
          <w:lang w:bidi="ar-SA"/>
        </w:rPr>
        <w:t xml:space="preserve"> </w:t>
      </w:r>
      <w:r w:rsidR="001F507C" w:rsidRPr="00636EA8">
        <w:rPr>
          <w:rFonts w:ascii="KFGQPC Uthmanic Script HAFS" w:hint="eastAsia"/>
          <w:rtl/>
          <w:lang w:bidi="ar-SA"/>
        </w:rPr>
        <w:t>أَن</w:t>
      </w:r>
      <w:r w:rsidR="001F507C" w:rsidRPr="00636EA8">
        <w:rPr>
          <w:rFonts w:ascii="KFGQPC Uthmanic Script HAFS"/>
          <w:rtl/>
          <w:lang w:bidi="ar-SA"/>
        </w:rPr>
        <w:t xml:space="preserve"> </w:t>
      </w:r>
      <w:r w:rsidR="001F507C" w:rsidRPr="00636EA8">
        <w:rPr>
          <w:rFonts w:ascii="KFGQPC Uthmanic Script HAFS" w:hint="eastAsia"/>
          <w:rtl/>
          <w:lang w:bidi="ar-SA"/>
        </w:rPr>
        <w:t>يُوصَلَ</w:t>
      </w:r>
      <w:r w:rsidR="001F507C" w:rsidRPr="00636EA8">
        <w:rPr>
          <w:rFonts w:ascii="KFGQPC Uthmanic Script HAFS"/>
          <w:rtl/>
          <w:lang w:bidi="ar-SA"/>
        </w:rPr>
        <w:t xml:space="preserve"> </w:t>
      </w:r>
      <w:r w:rsidR="001F507C" w:rsidRPr="00636EA8">
        <w:rPr>
          <w:rFonts w:ascii="KFGQPC Uthmanic Script HAFS" w:hint="eastAsia"/>
          <w:rtl/>
          <w:lang w:bidi="ar-SA"/>
        </w:rPr>
        <w:t>وَيُف</w:t>
      </w:r>
      <w:r w:rsidR="001F507C" w:rsidRPr="00636EA8">
        <w:rPr>
          <w:rFonts w:ascii="KFGQPC Uthmanic Script HAFS" w:hint="cs"/>
          <w:rtl/>
          <w:lang w:bidi="ar-SA"/>
        </w:rPr>
        <w:t>ۡ</w:t>
      </w:r>
      <w:r w:rsidR="001F507C" w:rsidRPr="00636EA8">
        <w:rPr>
          <w:rFonts w:ascii="KFGQPC Uthmanic Script HAFS" w:hint="eastAsia"/>
          <w:rtl/>
          <w:lang w:bidi="ar-SA"/>
        </w:rPr>
        <w:t>سِدُونَ</w:t>
      </w:r>
      <w:r w:rsidR="001F507C" w:rsidRPr="00636EA8">
        <w:rPr>
          <w:rFonts w:ascii="KFGQPC Uthmanic Script HAFS"/>
          <w:rtl/>
          <w:lang w:bidi="ar-SA"/>
        </w:rPr>
        <w:t xml:space="preserve"> </w:t>
      </w:r>
      <w:r w:rsidR="001F507C" w:rsidRPr="00636EA8">
        <w:rPr>
          <w:rFonts w:ascii="KFGQPC Uthmanic Script HAFS" w:hint="eastAsia"/>
          <w:rtl/>
          <w:lang w:bidi="ar-SA"/>
        </w:rPr>
        <w:t>فِي</w:t>
      </w:r>
      <w:r w:rsidR="001F507C" w:rsidRPr="00636EA8">
        <w:rPr>
          <w:rFonts w:ascii="KFGQPC Uthmanic Script HAFS"/>
          <w:rtl/>
          <w:lang w:bidi="ar-SA"/>
        </w:rPr>
        <w:t xml:space="preserve"> </w:t>
      </w:r>
      <w:r w:rsidR="001F507C" w:rsidRPr="00636EA8">
        <w:rPr>
          <w:rFonts w:ascii="KFGQPC Uthmanic Script HAFS" w:hint="cs"/>
          <w:rtl/>
          <w:lang w:bidi="ar-SA"/>
        </w:rPr>
        <w:t>ٱ</w:t>
      </w:r>
      <w:r w:rsidR="001F507C" w:rsidRPr="00636EA8">
        <w:rPr>
          <w:rFonts w:ascii="KFGQPC Uthmanic Script HAFS" w:hint="eastAsia"/>
          <w:rtl/>
          <w:lang w:bidi="ar-SA"/>
        </w:rPr>
        <w:t>ل</w:t>
      </w:r>
      <w:r w:rsidR="001F507C" w:rsidRPr="00636EA8">
        <w:rPr>
          <w:rFonts w:ascii="KFGQPC Uthmanic Script HAFS" w:hint="cs"/>
          <w:rtl/>
          <w:lang w:bidi="ar-SA"/>
        </w:rPr>
        <w:t>ۡ</w:t>
      </w:r>
      <w:r w:rsidR="001F507C" w:rsidRPr="00636EA8">
        <w:rPr>
          <w:rFonts w:ascii="KFGQPC Uthmanic Script HAFS" w:hint="eastAsia"/>
          <w:rtl/>
          <w:lang w:bidi="ar-SA"/>
        </w:rPr>
        <w:t>أَر</w:t>
      </w:r>
      <w:r w:rsidR="001F507C" w:rsidRPr="00636EA8">
        <w:rPr>
          <w:rFonts w:ascii="KFGQPC Uthmanic Script HAFS" w:hint="cs"/>
          <w:rtl/>
          <w:lang w:bidi="ar-SA"/>
        </w:rPr>
        <w:t>ۡ</w:t>
      </w:r>
      <w:r w:rsidR="001F507C" w:rsidRPr="00636EA8">
        <w:rPr>
          <w:rFonts w:ascii="KFGQPC Uthmanic Script HAFS" w:hint="eastAsia"/>
          <w:rtl/>
          <w:lang w:bidi="ar-SA"/>
        </w:rPr>
        <w:t>ضِ</w:t>
      </w:r>
      <w:r w:rsidR="001F507C" w:rsidRPr="00636EA8">
        <w:rPr>
          <w:rFonts w:ascii="KFGQPC Uthmanic Script HAFS"/>
          <w:rtl/>
          <w:lang w:bidi="ar-SA"/>
        </w:rPr>
        <w:t xml:space="preserve"> </w:t>
      </w:r>
      <w:r w:rsidR="001F507C" w:rsidRPr="00636EA8">
        <w:rPr>
          <w:rFonts w:ascii="KFGQPC Uthmanic Script HAFS" w:hint="eastAsia"/>
          <w:rtl/>
          <w:lang w:bidi="ar-SA"/>
        </w:rPr>
        <w:t>أُوْلَ</w:t>
      </w:r>
      <w:r w:rsidR="001F507C" w:rsidRPr="00636EA8">
        <w:rPr>
          <w:rFonts w:ascii="KFGQPC Uthmanic Script HAFS" w:hint="cs"/>
          <w:rtl/>
          <w:lang w:bidi="ar-SA"/>
        </w:rPr>
        <w:t>ٰٓ</w:t>
      </w:r>
      <w:r w:rsidR="001F507C" w:rsidRPr="00636EA8">
        <w:rPr>
          <w:rFonts w:ascii="KFGQPC Uthmanic Script HAFS" w:hint="eastAsia"/>
          <w:rtl/>
          <w:lang w:bidi="ar-SA"/>
        </w:rPr>
        <w:t>ئِكَ</w:t>
      </w:r>
      <w:r w:rsidR="001F507C" w:rsidRPr="00636EA8">
        <w:rPr>
          <w:rFonts w:ascii="KFGQPC Uthmanic Script HAFS"/>
          <w:rtl/>
          <w:lang w:bidi="ar-SA"/>
        </w:rPr>
        <w:t xml:space="preserve"> </w:t>
      </w:r>
      <w:r w:rsidR="001F507C" w:rsidRPr="00636EA8">
        <w:rPr>
          <w:rFonts w:ascii="KFGQPC Uthmanic Script HAFS" w:hint="eastAsia"/>
          <w:rtl/>
          <w:lang w:bidi="ar-SA"/>
        </w:rPr>
        <w:t>لَهُمُ</w:t>
      </w:r>
      <w:r w:rsidR="001F507C" w:rsidRPr="00636EA8">
        <w:rPr>
          <w:rFonts w:ascii="KFGQPC Uthmanic Script HAFS"/>
          <w:rtl/>
          <w:lang w:bidi="ar-SA"/>
        </w:rPr>
        <w:t xml:space="preserve"> </w:t>
      </w:r>
      <w:r w:rsidR="001F507C" w:rsidRPr="00636EA8">
        <w:rPr>
          <w:rFonts w:ascii="KFGQPC Uthmanic Script HAFS" w:hint="cs"/>
          <w:rtl/>
          <w:lang w:bidi="ar-SA"/>
        </w:rPr>
        <w:t>ٱ</w:t>
      </w:r>
      <w:r w:rsidR="001F507C" w:rsidRPr="00636EA8">
        <w:rPr>
          <w:rFonts w:ascii="KFGQPC Uthmanic Script HAFS" w:hint="eastAsia"/>
          <w:rtl/>
          <w:lang w:bidi="ar-SA"/>
        </w:rPr>
        <w:t>للَّع</w:t>
      </w:r>
      <w:r w:rsidR="001F507C" w:rsidRPr="00636EA8">
        <w:rPr>
          <w:rFonts w:ascii="KFGQPC Uthmanic Script HAFS" w:hint="cs"/>
          <w:rtl/>
          <w:lang w:bidi="ar-SA"/>
        </w:rPr>
        <w:t>ۡ</w:t>
      </w:r>
      <w:r w:rsidR="001F507C" w:rsidRPr="00636EA8">
        <w:rPr>
          <w:rFonts w:ascii="KFGQPC Uthmanic Script HAFS" w:hint="eastAsia"/>
          <w:rtl/>
          <w:lang w:bidi="ar-SA"/>
        </w:rPr>
        <w:t>نَةُ</w:t>
      </w:r>
      <w:r w:rsidR="001F507C" w:rsidRPr="00636EA8">
        <w:rPr>
          <w:rFonts w:ascii="KFGQPC Uthmanic Script HAFS"/>
          <w:rtl/>
          <w:lang w:bidi="ar-SA"/>
        </w:rPr>
        <w:t xml:space="preserve"> </w:t>
      </w:r>
      <w:r w:rsidR="001F507C" w:rsidRPr="00636EA8">
        <w:rPr>
          <w:rFonts w:ascii="KFGQPC Uthmanic Script HAFS" w:hint="eastAsia"/>
          <w:rtl/>
          <w:lang w:bidi="ar-SA"/>
        </w:rPr>
        <w:t>وَلَهُم</w:t>
      </w:r>
      <w:r w:rsidR="001F507C" w:rsidRPr="00636EA8">
        <w:rPr>
          <w:rFonts w:ascii="KFGQPC Uthmanic Script HAFS" w:hint="cs"/>
          <w:rtl/>
          <w:lang w:bidi="ar-SA"/>
        </w:rPr>
        <w:t>ۡ</w:t>
      </w:r>
      <w:r w:rsidR="001F507C" w:rsidRPr="00636EA8">
        <w:rPr>
          <w:rFonts w:ascii="KFGQPC Uthmanic Script HAFS"/>
          <w:rtl/>
          <w:lang w:bidi="ar-SA"/>
        </w:rPr>
        <w:t xml:space="preserve"> </w:t>
      </w:r>
      <w:r w:rsidR="001F507C" w:rsidRPr="00636EA8">
        <w:rPr>
          <w:rFonts w:ascii="KFGQPC Uthmanic Script HAFS" w:hint="eastAsia"/>
          <w:rtl/>
          <w:lang w:bidi="ar-SA"/>
        </w:rPr>
        <w:t>سُو</w:t>
      </w:r>
      <w:r w:rsidR="001F507C" w:rsidRPr="00636EA8">
        <w:rPr>
          <w:rFonts w:ascii="KFGQPC Uthmanic Script HAFS" w:hint="cs"/>
          <w:rtl/>
          <w:lang w:bidi="ar-SA"/>
        </w:rPr>
        <w:t>ٓ</w:t>
      </w:r>
      <w:r w:rsidR="001F507C" w:rsidRPr="00636EA8">
        <w:rPr>
          <w:rFonts w:ascii="KFGQPC Uthmanic Script HAFS" w:hint="eastAsia"/>
          <w:rtl/>
          <w:lang w:bidi="ar-SA"/>
        </w:rPr>
        <w:t>ءُ</w:t>
      </w:r>
      <w:r w:rsidR="001F507C" w:rsidRPr="00636EA8">
        <w:rPr>
          <w:rFonts w:ascii="KFGQPC Uthmanic Script HAFS"/>
          <w:rtl/>
          <w:lang w:bidi="ar-SA"/>
        </w:rPr>
        <w:t xml:space="preserve"> </w:t>
      </w:r>
      <w:r w:rsidR="001F507C" w:rsidRPr="00636EA8">
        <w:rPr>
          <w:rFonts w:ascii="KFGQPC Uthmanic Script HAFS" w:hint="cs"/>
          <w:rtl/>
          <w:lang w:bidi="ar-SA"/>
        </w:rPr>
        <w:t>ٱ</w:t>
      </w:r>
      <w:r w:rsidR="001F507C" w:rsidRPr="00636EA8">
        <w:rPr>
          <w:rFonts w:ascii="KFGQPC Uthmanic Script HAFS" w:hint="eastAsia"/>
          <w:rtl/>
          <w:lang w:bidi="ar-SA"/>
        </w:rPr>
        <w:t>لدَّارِ</w:t>
      </w:r>
      <w:r w:rsidR="001F507C" w:rsidRPr="00636EA8">
        <w:rPr>
          <w:rFonts w:ascii="KFGQPC Uthmanic Script HAFS"/>
          <w:rtl/>
          <w:lang w:bidi="ar-SA"/>
        </w:rPr>
        <w:t xml:space="preserve"> </w:t>
      </w:r>
      <w:r w:rsidR="001F507C" w:rsidRPr="00636EA8">
        <w:rPr>
          <w:rFonts w:ascii="KFGQPC Uthmanic Script HAFS" w:hint="cs"/>
          <w:rtl/>
          <w:lang w:bidi="ar-SA"/>
        </w:rPr>
        <w:t>٢٥</w:t>
      </w:r>
      <w:r w:rsidRPr="00636EA8">
        <w:rPr>
          <w:rFonts w:ascii="KFGQPC Uthman Taha Naskh" w:cs="KFGQPC Uthman Taha Naskh" w:hint="cs"/>
          <w:rtl/>
          <w:lang w:bidi="ar-SA"/>
        </w:rPr>
        <w:t>﴾</w:t>
      </w:r>
      <w:r w:rsidR="001F507C" w:rsidRPr="00636EA8">
        <w:rPr>
          <w:rFonts w:ascii="KFGQPC Uthman Taha Naskh" w:cs="KFGQPC Uthman Taha Naskh"/>
          <w:rtl/>
          <w:lang w:bidi="ar-SA"/>
        </w:rPr>
        <w:t xml:space="preserve"> </w:t>
      </w:r>
    </w:p>
    <w:p w:rsidR="00F85949" w:rsidRPr="00636EA8" w:rsidRDefault="001F507C" w:rsidP="001F507C">
      <w:pPr>
        <w:pStyle w:val="a0"/>
        <w:bidi w:val="0"/>
        <w:rPr>
          <w:rtl/>
          <w:lang w:bidi="ar-SA"/>
        </w:rPr>
      </w:pPr>
      <w:r w:rsidRPr="00636EA8">
        <w:rPr>
          <w:rStyle w:val="Char8"/>
          <w:rtl/>
        </w:rPr>
        <w:t>[</w:t>
      </w:r>
      <w:r w:rsidRPr="00636EA8">
        <w:rPr>
          <w:rStyle w:val="Char8"/>
          <w:rFonts w:hint="eastAsia"/>
          <w:rtl/>
        </w:rPr>
        <w:t>الرعد</w:t>
      </w:r>
      <w:r w:rsidRPr="00636EA8">
        <w:rPr>
          <w:rStyle w:val="Char8"/>
          <w:rtl/>
        </w:rPr>
        <w:t xml:space="preserve">: </w:t>
      </w:r>
      <w:r w:rsidRPr="00636EA8">
        <w:rPr>
          <w:rStyle w:val="Char8"/>
          <w:rFonts w:hint="cs"/>
          <w:rtl/>
        </w:rPr>
        <w:t>٢٥</w:t>
      </w:r>
      <w:r w:rsidRPr="00636EA8">
        <w:rPr>
          <w:rStyle w:val="Char8"/>
          <w:rtl/>
        </w:rPr>
        <w:t xml:space="preserve">]  </w:t>
      </w:r>
      <w:r w:rsidR="002508C6" w:rsidRPr="00636EA8">
        <w:rPr>
          <w:rStyle w:val="Char8"/>
          <w:rtl/>
        </w:rPr>
        <w:tab/>
      </w:r>
    </w:p>
    <w:p w:rsidR="00F85949" w:rsidRPr="00636EA8" w:rsidRDefault="00F85949" w:rsidP="00BB388D">
      <w:pPr>
        <w:pStyle w:val="a1"/>
        <w:rPr>
          <w:rtl/>
          <w:lang w:bidi="ar-SA"/>
        </w:rPr>
      </w:pPr>
      <w:r w:rsidRPr="00636EA8">
        <w:rPr>
          <w:rtl/>
          <w:lang w:bidi="ar-SA"/>
        </w:rPr>
        <w:t>و آنان که پس از بستن پیمان استوار با الله پیمان‌شکنی می‌کنند و پیوندهایی را که پروردگار به برقراری آن دستور داده است، قطع می‌نمایند و در زمین به فساد و تبهکاری می‌پردازند. لعنت و نفرین</w:t>
      </w:r>
      <w:r w:rsidR="009157BA" w:rsidRPr="00636EA8">
        <w:rPr>
          <w:rtl/>
          <w:lang w:bidi="ar-SA"/>
        </w:rPr>
        <w:t>،</w:t>
      </w:r>
      <w:r w:rsidRPr="00636EA8">
        <w:rPr>
          <w:rtl/>
          <w:lang w:bidi="ar-SA"/>
        </w:rPr>
        <w:t xml:space="preserve"> و نیز سختیِ سرای آخرت</w:t>
      </w:r>
      <w:r w:rsidR="0082547C" w:rsidRPr="00636EA8">
        <w:rPr>
          <w:rtl/>
          <w:lang w:bidi="ar-SA"/>
        </w:rPr>
        <w:t xml:space="preserve"> (فرجام بد)</w:t>
      </w:r>
      <w:r w:rsidRPr="00636EA8">
        <w:rPr>
          <w:rtl/>
          <w:lang w:bidi="ar-SA"/>
        </w:rPr>
        <w:t xml:space="preserve"> از آنِ چنین کسان</w:t>
      </w:r>
      <w:r w:rsidR="00457B75" w:rsidRPr="00636EA8">
        <w:rPr>
          <w:rtl/>
          <w:lang w:bidi="ar-SA"/>
        </w:rPr>
        <w:t>ی‌ست</w:t>
      </w:r>
      <w:r w:rsidRPr="00636EA8">
        <w:rPr>
          <w:rtl/>
          <w:lang w:bidi="ar-SA"/>
        </w:rPr>
        <w:t>.</w:t>
      </w:r>
    </w:p>
    <w:p w:rsidR="00F85949" w:rsidRPr="00636EA8" w:rsidRDefault="009157BA" w:rsidP="00BB388D">
      <w:pPr>
        <w:autoSpaceDE w:val="0"/>
        <w:autoSpaceDN w:val="0"/>
        <w:adjustRightInd w:val="0"/>
        <w:rPr>
          <w:rFonts w:ascii="Traditional Arabic" w:hAnsi="Traditional Arabic"/>
          <w:rtl/>
          <w:lang w:bidi="ar-SA"/>
        </w:rPr>
      </w:pPr>
      <w:r w:rsidRPr="00636EA8">
        <w:rPr>
          <w:rFonts w:ascii="Traditional Arabic" w:hAnsi="Traditional Arabic"/>
          <w:rtl/>
          <w:lang w:bidi="ar-SA"/>
        </w:rPr>
        <w:t>هم‌چنین می‌فرماید:</w:t>
      </w:r>
    </w:p>
    <w:p w:rsidR="009157BA" w:rsidRPr="00636EA8" w:rsidRDefault="00C8054F" w:rsidP="001F507C">
      <w:pPr>
        <w:pStyle w:val="a0"/>
        <w:bidi w:val="0"/>
        <w:rPr>
          <w:rtl/>
          <w:lang w:bidi="ar-SA"/>
        </w:rPr>
      </w:pPr>
      <w:r w:rsidRPr="00636EA8">
        <w:rPr>
          <w:rFonts w:ascii="KFGQPC Uthman Taha Naskh" w:cs="KFGQPC Uthman Taha Naskh" w:hint="cs"/>
          <w:rtl/>
          <w:lang w:bidi="ar-SA"/>
        </w:rPr>
        <w:t>﴿</w:t>
      </w:r>
      <w:r w:rsidR="001F507C" w:rsidRPr="00636EA8">
        <w:rPr>
          <w:rFonts w:ascii="KFGQPC Uthmanic Script HAFS" w:hint="eastAsia"/>
          <w:rtl/>
          <w:lang w:bidi="ar-SA"/>
        </w:rPr>
        <w:t>وَقَضَى</w:t>
      </w:r>
      <w:r w:rsidR="001F507C" w:rsidRPr="00636EA8">
        <w:rPr>
          <w:rFonts w:ascii="KFGQPC Uthmanic Script HAFS" w:hint="cs"/>
          <w:rtl/>
          <w:lang w:bidi="ar-SA"/>
        </w:rPr>
        <w:t>ٰ</w:t>
      </w:r>
      <w:r w:rsidR="001F507C" w:rsidRPr="00636EA8">
        <w:rPr>
          <w:rFonts w:ascii="KFGQPC Uthmanic Script HAFS"/>
          <w:rtl/>
          <w:lang w:bidi="ar-SA"/>
        </w:rPr>
        <w:t xml:space="preserve"> </w:t>
      </w:r>
      <w:r w:rsidR="001F507C" w:rsidRPr="00636EA8">
        <w:rPr>
          <w:rFonts w:ascii="KFGQPC Uthmanic Script HAFS" w:hint="eastAsia"/>
          <w:rtl/>
          <w:lang w:bidi="ar-SA"/>
        </w:rPr>
        <w:t>رَبُّكَ</w:t>
      </w:r>
      <w:r w:rsidR="001F507C" w:rsidRPr="00636EA8">
        <w:rPr>
          <w:rFonts w:ascii="KFGQPC Uthmanic Script HAFS"/>
          <w:rtl/>
          <w:lang w:bidi="ar-SA"/>
        </w:rPr>
        <w:t xml:space="preserve"> </w:t>
      </w:r>
      <w:r w:rsidR="001F507C" w:rsidRPr="00636EA8">
        <w:rPr>
          <w:rFonts w:ascii="KFGQPC Uthmanic Script HAFS" w:hint="eastAsia"/>
          <w:rtl/>
          <w:lang w:bidi="ar-SA"/>
        </w:rPr>
        <w:t>أَلَّا</w:t>
      </w:r>
      <w:r w:rsidR="001F507C" w:rsidRPr="00636EA8">
        <w:rPr>
          <w:rFonts w:ascii="KFGQPC Uthmanic Script HAFS"/>
          <w:rtl/>
          <w:lang w:bidi="ar-SA"/>
        </w:rPr>
        <w:t xml:space="preserve"> </w:t>
      </w:r>
      <w:r w:rsidR="001F507C" w:rsidRPr="00636EA8">
        <w:rPr>
          <w:rFonts w:ascii="KFGQPC Uthmanic Script HAFS" w:hint="eastAsia"/>
          <w:rtl/>
          <w:lang w:bidi="ar-SA"/>
        </w:rPr>
        <w:t>تَع</w:t>
      </w:r>
      <w:r w:rsidR="001F507C" w:rsidRPr="00636EA8">
        <w:rPr>
          <w:rFonts w:ascii="KFGQPC Uthmanic Script HAFS" w:hint="cs"/>
          <w:rtl/>
          <w:lang w:bidi="ar-SA"/>
        </w:rPr>
        <w:t>ۡ</w:t>
      </w:r>
      <w:r w:rsidR="001F507C" w:rsidRPr="00636EA8">
        <w:rPr>
          <w:rFonts w:ascii="KFGQPC Uthmanic Script HAFS" w:hint="eastAsia"/>
          <w:rtl/>
          <w:lang w:bidi="ar-SA"/>
        </w:rPr>
        <w:t>بُدُو</w:t>
      </w:r>
      <w:r w:rsidR="001F507C" w:rsidRPr="00636EA8">
        <w:rPr>
          <w:rFonts w:ascii="KFGQPC Uthmanic Script HAFS" w:hint="cs"/>
          <w:rtl/>
          <w:lang w:bidi="ar-SA"/>
        </w:rPr>
        <w:t>ٓ</w:t>
      </w:r>
      <w:r w:rsidR="001F507C" w:rsidRPr="00636EA8">
        <w:rPr>
          <w:rFonts w:ascii="KFGQPC Uthmanic Script HAFS" w:hint="eastAsia"/>
          <w:rtl/>
          <w:lang w:bidi="ar-SA"/>
        </w:rPr>
        <w:t>اْ</w:t>
      </w:r>
      <w:r w:rsidR="001F507C" w:rsidRPr="00636EA8">
        <w:rPr>
          <w:rFonts w:ascii="KFGQPC Uthmanic Script HAFS"/>
          <w:rtl/>
          <w:lang w:bidi="ar-SA"/>
        </w:rPr>
        <w:t xml:space="preserve"> </w:t>
      </w:r>
      <w:r w:rsidR="001F507C" w:rsidRPr="00636EA8">
        <w:rPr>
          <w:rFonts w:ascii="KFGQPC Uthmanic Script HAFS" w:hint="eastAsia"/>
          <w:rtl/>
          <w:lang w:bidi="ar-SA"/>
        </w:rPr>
        <w:t>إِلَّا</w:t>
      </w:r>
      <w:r w:rsidR="001F507C" w:rsidRPr="00636EA8">
        <w:rPr>
          <w:rFonts w:ascii="KFGQPC Uthmanic Script HAFS" w:hint="cs"/>
          <w:rtl/>
          <w:lang w:bidi="ar-SA"/>
        </w:rPr>
        <w:t>ٓ</w:t>
      </w:r>
      <w:r w:rsidR="001F507C" w:rsidRPr="00636EA8">
        <w:rPr>
          <w:rFonts w:ascii="KFGQPC Uthmanic Script HAFS"/>
          <w:rtl/>
          <w:lang w:bidi="ar-SA"/>
        </w:rPr>
        <w:t xml:space="preserve"> </w:t>
      </w:r>
      <w:r w:rsidR="001F507C" w:rsidRPr="00636EA8">
        <w:rPr>
          <w:rFonts w:ascii="KFGQPC Uthmanic Script HAFS" w:hint="eastAsia"/>
          <w:rtl/>
          <w:lang w:bidi="ar-SA"/>
        </w:rPr>
        <w:t>إِيَّاهُ</w:t>
      </w:r>
      <w:r w:rsidR="001F507C" w:rsidRPr="00636EA8">
        <w:rPr>
          <w:rFonts w:ascii="KFGQPC Uthmanic Script HAFS"/>
          <w:rtl/>
          <w:lang w:bidi="ar-SA"/>
        </w:rPr>
        <w:t xml:space="preserve"> </w:t>
      </w:r>
      <w:r w:rsidR="001F507C" w:rsidRPr="00636EA8">
        <w:rPr>
          <w:rFonts w:ascii="KFGQPC Uthmanic Script HAFS" w:hint="eastAsia"/>
          <w:rtl/>
          <w:lang w:bidi="ar-SA"/>
        </w:rPr>
        <w:t>وَبِ</w:t>
      </w:r>
      <w:r w:rsidR="001F507C" w:rsidRPr="00636EA8">
        <w:rPr>
          <w:rFonts w:ascii="KFGQPC Uthmanic Script HAFS" w:hint="cs"/>
          <w:rtl/>
          <w:lang w:bidi="ar-SA"/>
        </w:rPr>
        <w:t>ٱ</w:t>
      </w:r>
      <w:r w:rsidR="001F507C" w:rsidRPr="00636EA8">
        <w:rPr>
          <w:rFonts w:ascii="KFGQPC Uthmanic Script HAFS" w:hint="eastAsia"/>
          <w:rtl/>
          <w:lang w:bidi="ar-SA"/>
        </w:rPr>
        <w:t>ل</w:t>
      </w:r>
      <w:r w:rsidR="001F507C" w:rsidRPr="00636EA8">
        <w:rPr>
          <w:rFonts w:ascii="KFGQPC Uthmanic Script HAFS" w:hint="cs"/>
          <w:rtl/>
          <w:lang w:bidi="ar-SA"/>
        </w:rPr>
        <w:t>ۡ</w:t>
      </w:r>
      <w:r w:rsidR="001F507C" w:rsidRPr="00636EA8">
        <w:rPr>
          <w:rFonts w:ascii="KFGQPC Uthmanic Script HAFS" w:hint="eastAsia"/>
          <w:rtl/>
          <w:lang w:bidi="ar-SA"/>
        </w:rPr>
        <w:t>وَ</w:t>
      </w:r>
      <w:r w:rsidR="001F507C" w:rsidRPr="00636EA8">
        <w:rPr>
          <w:rFonts w:ascii="KFGQPC Uthmanic Script HAFS" w:hint="cs"/>
          <w:rtl/>
          <w:lang w:bidi="ar-SA"/>
        </w:rPr>
        <w:t>ٰ</w:t>
      </w:r>
      <w:r w:rsidR="001F507C" w:rsidRPr="00636EA8">
        <w:rPr>
          <w:rFonts w:ascii="KFGQPC Uthmanic Script HAFS" w:hint="eastAsia"/>
          <w:rtl/>
          <w:lang w:bidi="ar-SA"/>
        </w:rPr>
        <w:t>لِدَي</w:t>
      </w:r>
      <w:r w:rsidR="001F507C" w:rsidRPr="00636EA8">
        <w:rPr>
          <w:rFonts w:ascii="KFGQPC Uthmanic Script HAFS" w:hint="cs"/>
          <w:rtl/>
          <w:lang w:bidi="ar-SA"/>
        </w:rPr>
        <w:t>ۡ</w:t>
      </w:r>
      <w:r w:rsidR="001F507C" w:rsidRPr="00636EA8">
        <w:rPr>
          <w:rFonts w:ascii="KFGQPC Uthmanic Script HAFS" w:hint="eastAsia"/>
          <w:rtl/>
          <w:lang w:bidi="ar-SA"/>
        </w:rPr>
        <w:t>نِ</w:t>
      </w:r>
      <w:r w:rsidR="001F507C" w:rsidRPr="00636EA8">
        <w:rPr>
          <w:rFonts w:ascii="KFGQPC Uthmanic Script HAFS"/>
          <w:rtl/>
          <w:lang w:bidi="ar-SA"/>
        </w:rPr>
        <w:t xml:space="preserve"> </w:t>
      </w:r>
      <w:r w:rsidR="001F507C" w:rsidRPr="00636EA8">
        <w:rPr>
          <w:rFonts w:ascii="KFGQPC Uthmanic Script HAFS" w:hint="eastAsia"/>
          <w:rtl/>
          <w:lang w:bidi="ar-SA"/>
        </w:rPr>
        <w:t>إِح</w:t>
      </w:r>
      <w:r w:rsidR="001F507C" w:rsidRPr="00636EA8">
        <w:rPr>
          <w:rFonts w:ascii="KFGQPC Uthmanic Script HAFS" w:hint="cs"/>
          <w:rtl/>
          <w:lang w:bidi="ar-SA"/>
        </w:rPr>
        <w:t>ۡ</w:t>
      </w:r>
      <w:r w:rsidR="001F507C" w:rsidRPr="00636EA8">
        <w:rPr>
          <w:rFonts w:ascii="KFGQPC Uthmanic Script HAFS" w:hint="eastAsia"/>
          <w:rtl/>
          <w:lang w:bidi="ar-SA"/>
        </w:rPr>
        <w:t>سَ</w:t>
      </w:r>
      <w:r w:rsidR="001F507C" w:rsidRPr="00636EA8">
        <w:rPr>
          <w:rFonts w:ascii="KFGQPC Uthmanic Script HAFS" w:hint="cs"/>
          <w:rtl/>
          <w:lang w:bidi="ar-SA"/>
        </w:rPr>
        <w:t>ٰ</w:t>
      </w:r>
      <w:r w:rsidR="001F507C" w:rsidRPr="00636EA8">
        <w:rPr>
          <w:rFonts w:ascii="KFGQPC Uthmanic Script HAFS" w:hint="eastAsia"/>
          <w:rtl/>
          <w:lang w:bidi="ar-SA"/>
        </w:rPr>
        <w:t>نًا</w:t>
      </w:r>
      <w:r w:rsidR="001F507C" w:rsidRPr="00636EA8">
        <w:rPr>
          <w:rFonts w:ascii="KFGQPC Uthmanic Script HAFS" w:hint="cs"/>
          <w:rtl/>
          <w:lang w:bidi="ar-SA"/>
        </w:rPr>
        <w:t>ۚ</w:t>
      </w:r>
      <w:r w:rsidR="001F507C" w:rsidRPr="00636EA8">
        <w:rPr>
          <w:rFonts w:ascii="KFGQPC Uthmanic Script HAFS"/>
          <w:rtl/>
          <w:lang w:bidi="ar-SA"/>
        </w:rPr>
        <w:t xml:space="preserve"> </w:t>
      </w:r>
      <w:r w:rsidR="001F507C" w:rsidRPr="00636EA8">
        <w:rPr>
          <w:rFonts w:ascii="KFGQPC Uthmanic Script HAFS" w:hint="eastAsia"/>
          <w:rtl/>
          <w:lang w:bidi="ar-SA"/>
        </w:rPr>
        <w:t>إِمَّا</w:t>
      </w:r>
      <w:r w:rsidR="001F507C" w:rsidRPr="00636EA8">
        <w:rPr>
          <w:rFonts w:ascii="KFGQPC Uthmanic Script HAFS"/>
          <w:rtl/>
          <w:lang w:bidi="ar-SA"/>
        </w:rPr>
        <w:t xml:space="preserve"> </w:t>
      </w:r>
      <w:r w:rsidR="001F507C" w:rsidRPr="00636EA8">
        <w:rPr>
          <w:rFonts w:ascii="KFGQPC Uthmanic Script HAFS" w:hint="eastAsia"/>
          <w:rtl/>
          <w:lang w:bidi="ar-SA"/>
        </w:rPr>
        <w:t>يَب</w:t>
      </w:r>
      <w:r w:rsidR="001F507C" w:rsidRPr="00636EA8">
        <w:rPr>
          <w:rFonts w:ascii="KFGQPC Uthmanic Script HAFS" w:hint="cs"/>
          <w:rtl/>
          <w:lang w:bidi="ar-SA"/>
        </w:rPr>
        <w:t>ۡ</w:t>
      </w:r>
      <w:r w:rsidR="001F507C" w:rsidRPr="00636EA8">
        <w:rPr>
          <w:rFonts w:ascii="KFGQPC Uthmanic Script HAFS" w:hint="eastAsia"/>
          <w:rtl/>
          <w:lang w:bidi="ar-SA"/>
        </w:rPr>
        <w:t>لُغَنَّ</w:t>
      </w:r>
      <w:r w:rsidR="001F507C" w:rsidRPr="00636EA8">
        <w:rPr>
          <w:rFonts w:ascii="KFGQPC Uthmanic Script HAFS"/>
          <w:rtl/>
          <w:lang w:bidi="ar-SA"/>
        </w:rPr>
        <w:t xml:space="preserve"> </w:t>
      </w:r>
      <w:r w:rsidR="001F507C" w:rsidRPr="00636EA8">
        <w:rPr>
          <w:rFonts w:ascii="KFGQPC Uthmanic Script HAFS" w:hint="eastAsia"/>
          <w:rtl/>
          <w:lang w:bidi="ar-SA"/>
        </w:rPr>
        <w:t>عِندَكَ</w:t>
      </w:r>
      <w:r w:rsidR="001F507C" w:rsidRPr="00636EA8">
        <w:rPr>
          <w:rFonts w:ascii="KFGQPC Uthmanic Script HAFS"/>
          <w:rtl/>
          <w:lang w:bidi="ar-SA"/>
        </w:rPr>
        <w:t xml:space="preserve"> </w:t>
      </w:r>
      <w:r w:rsidR="001F507C" w:rsidRPr="00636EA8">
        <w:rPr>
          <w:rFonts w:ascii="KFGQPC Uthmanic Script HAFS" w:hint="cs"/>
          <w:rtl/>
          <w:lang w:bidi="ar-SA"/>
        </w:rPr>
        <w:t>ٱ</w:t>
      </w:r>
      <w:r w:rsidR="001F507C" w:rsidRPr="00636EA8">
        <w:rPr>
          <w:rFonts w:ascii="KFGQPC Uthmanic Script HAFS" w:hint="eastAsia"/>
          <w:rtl/>
          <w:lang w:bidi="ar-SA"/>
        </w:rPr>
        <w:t>ل</w:t>
      </w:r>
      <w:r w:rsidR="001F507C" w:rsidRPr="00636EA8">
        <w:rPr>
          <w:rFonts w:ascii="KFGQPC Uthmanic Script HAFS" w:hint="cs"/>
          <w:rtl/>
          <w:lang w:bidi="ar-SA"/>
        </w:rPr>
        <w:t>ۡ</w:t>
      </w:r>
      <w:r w:rsidR="001F507C" w:rsidRPr="00636EA8">
        <w:rPr>
          <w:rFonts w:ascii="KFGQPC Uthmanic Script HAFS" w:hint="eastAsia"/>
          <w:rtl/>
          <w:lang w:bidi="ar-SA"/>
        </w:rPr>
        <w:t>كِبَرَ</w:t>
      </w:r>
      <w:r w:rsidR="001F507C" w:rsidRPr="00636EA8">
        <w:rPr>
          <w:rFonts w:ascii="KFGQPC Uthmanic Script HAFS"/>
          <w:rtl/>
          <w:lang w:bidi="ar-SA"/>
        </w:rPr>
        <w:t xml:space="preserve"> </w:t>
      </w:r>
      <w:r w:rsidR="001F507C" w:rsidRPr="00636EA8">
        <w:rPr>
          <w:rFonts w:ascii="KFGQPC Uthmanic Script HAFS" w:hint="eastAsia"/>
          <w:rtl/>
          <w:lang w:bidi="ar-SA"/>
        </w:rPr>
        <w:t>أَحَدُهُمَا</w:t>
      </w:r>
      <w:r w:rsidR="001F507C" w:rsidRPr="00636EA8">
        <w:rPr>
          <w:rFonts w:ascii="KFGQPC Uthmanic Script HAFS" w:hint="cs"/>
          <w:rtl/>
          <w:lang w:bidi="ar-SA"/>
        </w:rPr>
        <w:t>ٓ</w:t>
      </w:r>
      <w:r w:rsidR="001F507C" w:rsidRPr="00636EA8">
        <w:rPr>
          <w:rFonts w:ascii="KFGQPC Uthmanic Script HAFS"/>
          <w:rtl/>
          <w:lang w:bidi="ar-SA"/>
        </w:rPr>
        <w:t xml:space="preserve"> </w:t>
      </w:r>
      <w:r w:rsidR="001F507C" w:rsidRPr="00636EA8">
        <w:rPr>
          <w:rFonts w:ascii="KFGQPC Uthmanic Script HAFS" w:hint="eastAsia"/>
          <w:rtl/>
          <w:lang w:bidi="ar-SA"/>
        </w:rPr>
        <w:t>أَو</w:t>
      </w:r>
      <w:r w:rsidR="001F507C" w:rsidRPr="00636EA8">
        <w:rPr>
          <w:rFonts w:ascii="KFGQPC Uthmanic Script HAFS" w:hint="cs"/>
          <w:rtl/>
          <w:lang w:bidi="ar-SA"/>
        </w:rPr>
        <w:t>ۡ</w:t>
      </w:r>
      <w:r w:rsidR="001F507C" w:rsidRPr="00636EA8">
        <w:rPr>
          <w:rFonts w:ascii="KFGQPC Uthmanic Script HAFS"/>
          <w:rtl/>
          <w:lang w:bidi="ar-SA"/>
        </w:rPr>
        <w:t xml:space="preserve"> </w:t>
      </w:r>
      <w:r w:rsidR="001F507C" w:rsidRPr="00636EA8">
        <w:rPr>
          <w:rFonts w:ascii="KFGQPC Uthmanic Script HAFS" w:hint="eastAsia"/>
          <w:rtl/>
          <w:lang w:bidi="ar-SA"/>
        </w:rPr>
        <w:t>كِلَاهُمَا</w:t>
      </w:r>
      <w:r w:rsidR="001F507C" w:rsidRPr="00636EA8">
        <w:rPr>
          <w:rFonts w:ascii="KFGQPC Uthmanic Script HAFS"/>
          <w:rtl/>
          <w:lang w:bidi="ar-SA"/>
        </w:rPr>
        <w:t xml:space="preserve"> </w:t>
      </w:r>
      <w:r w:rsidR="001F507C" w:rsidRPr="00636EA8">
        <w:rPr>
          <w:rFonts w:ascii="KFGQPC Uthmanic Script HAFS" w:hint="eastAsia"/>
          <w:rtl/>
          <w:lang w:bidi="ar-SA"/>
        </w:rPr>
        <w:t>فَلَا</w:t>
      </w:r>
      <w:r w:rsidR="001F507C" w:rsidRPr="00636EA8">
        <w:rPr>
          <w:rFonts w:ascii="KFGQPC Uthmanic Script HAFS"/>
          <w:rtl/>
          <w:lang w:bidi="ar-SA"/>
        </w:rPr>
        <w:t xml:space="preserve"> </w:t>
      </w:r>
      <w:r w:rsidR="001F507C" w:rsidRPr="00636EA8">
        <w:rPr>
          <w:rFonts w:ascii="KFGQPC Uthmanic Script HAFS" w:hint="eastAsia"/>
          <w:rtl/>
          <w:lang w:bidi="ar-SA"/>
        </w:rPr>
        <w:t>تَقُل</w:t>
      </w:r>
      <w:r w:rsidR="001F507C" w:rsidRPr="00636EA8">
        <w:rPr>
          <w:rFonts w:ascii="KFGQPC Uthmanic Script HAFS"/>
          <w:rtl/>
          <w:lang w:bidi="ar-SA"/>
        </w:rPr>
        <w:t xml:space="preserve"> </w:t>
      </w:r>
      <w:r w:rsidR="001F507C" w:rsidRPr="00636EA8">
        <w:rPr>
          <w:rFonts w:ascii="KFGQPC Uthmanic Script HAFS" w:hint="eastAsia"/>
          <w:rtl/>
          <w:lang w:bidi="ar-SA"/>
        </w:rPr>
        <w:t>لَّهُمَا</w:t>
      </w:r>
      <w:r w:rsidR="001F507C" w:rsidRPr="00636EA8">
        <w:rPr>
          <w:rFonts w:ascii="KFGQPC Uthmanic Script HAFS" w:hint="cs"/>
          <w:rtl/>
          <w:lang w:bidi="ar-SA"/>
        </w:rPr>
        <w:t>ٓ</w:t>
      </w:r>
      <w:r w:rsidR="001F507C" w:rsidRPr="00636EA8">
        <w:rPr>
          <w:rFonts w:ascii="KFGQPC Uthmanic Script HAFS"/>
          <w:rtl/>
          <w:lang w:bidi="ar-SA"/>
        </w:rPr>
        <w:t xml:space="preserve"> </w:t>
      </w:r>
      <w:r w:rsidR="001F507C" w:rsidRPr="00636EA8">
        <w:rPr>
          <w:rFonts w:ascii="KFGQPC Uthmanic Script HAFS" w:hint="eastAsia"/>
          <w:rtl/>
          <w:lang w:bidi="ar-SA"/>
        </w:rPr>
        <w:t>أُفّ</w:t>
      </w:r>
      <w:r w:rsidR="001F507C" w:rsidRPr="00636EA8">
        <w:rPr>
          <w:rFonts w:ascii="KFGQPC Uthmanic Script HAFS" w:hint="cs"/>
          <w:rtl/>
          <w:lang w:bidi="ar-SA"/>
        </w:rPr>
        <w:t>ٖ</w:t>
      </w:r>
      <w:r w:rsidR="001F507C" w:rsidRPr="00636EA8">
        <w:rPr>
          <w:rFonts w:ascii="KFGQPC Uthmanic Script HAFS"/>
          <w:rtl/>
          <w:lang w:bidi="ar-SA"/>
        </w:rPr>
        <w:t xml:space="preserve"> </w:t>
      </w:r>
      <w:r w:rsidR="001F507C" w:rsidRPr="00636EA8">
        <w:rPr>
          <w:rFonts w:ascii="KFGQPC Uthmanic Script HAFS" w:hint="eastAsia"/>
          <w:rtl/>
          <w:lang w:bidi="ar-SA"/>
        </w:rPr>
        <w:t>وَلَا</w:t>
      </w:r>
      <w:r w:rsidR="001F507C" w:rsidRPr="00636EA8">
        <w:rPr>
          <w:rFonts w:ascii="KFGQPC Uthmanic Script HAFS"/>
          <w:rtl/>
          <w:lang w:bidi="ar-SA"/>
        </w:rPr>
        <w:t xml:space="preserve"> </w:t>
      </w:r>
      <w:r w:rsidR="001F507C" w:rsidRPr="00636EA8">
        <w:rPr>
          <w:rFonts w:ascii="KFGQPC Uthmanic Script HAFS" w:hint="eastAsia"/>
          <w:rtl/>
          <w:lang w:bidi="ar-SA"/>
        </w:rPr>
        <w:t>تَن</w:t>
      </w:r>
      <w:r w:rsidR="001F507C" w:rsidRPr="00636EA8">
        <w:rPr>
          <w:rFonts w:ascii="KFGQPC Uthmanic Script HAFS" w:hint="cs"/>
          <w:rtl/>
          <w:lang w:bidi="ar-SA"/>
        </w:rPr>
        <w:t>ۡ</w:t>
      </w:r>
      <w:r w:rsidR="001F507C" w:rsidRPr="00636EA8">
        <w:rPr>
          <w:rFonts w:ascii="KFGQPC Uthmanic Script HAFS" w:hint="eastAsia"/>
          <w:rtl/>
          <w:lang w:bidi="ar-SA"/>
        </w:rPr>
        <w:t>هَر</w:t>
      </w:r>
      <w:r w:rsidR="001F507C" w:rsidRPr="00636EA8">
        <w:rPr>
          <w:rFonts w:ascii="KFGQPC Uthmanic Script HAFS" w:hint="cs"/>
          <w:rtl/>
          <w:lang w:bidi="ar-SA"/>
        </w:rPr>
        <w:t>ۡ</w:t>
      </w:r>
      <w:r w:rsidR="001F507C" w:rsidRPr="00636EA8">
        <w:rPr>
          <w:rFonts w:ascii="KFGQPC Uthmanic Script HAFS" w:hint="eastAsia"/>
          <w:rtl/>
          <w:lang w:bidi="ar-SA"/>
        </w:rPr>
        <w:t>هُمَا</w:t>
      </w:r>
      <w:r w:rsidR="001F507C" w:rsidRPr="00636EA8">
        <w:rPr>
          <w:rFonts w:ascii="KFGQPC Uthmanic Script HAFS"/>
          <w:rtl/>
          <w:lang w:bidi="ar-SA"/>
        </w:rPr>
        <w:t xml:space="preserve"> </w:t>
      </w:r>
      <w:r w:rsidR="001F507C" w:rsidRPr="00636EA8">
        <w:rPr>
          <w:rFonts w:ascii="KFGQPC Uthmanic Script HAFS" w:hint="eastAsia"/>
          <w:rtl/>
          <w:lang w:bidi="ar-SA"/>
        </w:rPr>
        <w:t>وَقُل</w:t>
      </w:r>
      <w:r w:rsidR="001F507C" w:rsidRPr="00636EA8">
        <w:rPr>
          <w:rFonts w:ascii="KFGQPC Uthmanic Script HAFS"/>
          <w:rtl/>
          <w:lang w:bidi="ar-SA"/>
        </w:rPr>
        <w:t xml:space="preserve"> </w:t>
      </w:r>
      <w:r w:rsidR="001F507C" w:rsidRPr="00636EA8">
        <w:rPr>
          <w:rFonts w:ascii="KFGQPC Uthmanic Script HAFS" w:hint="eastAsia"/>
          <w:rtl/>
          <w:lang w:bidi="ar-SA"/>
        </w:rPr>
        <w:t>لَّهُمَا</w:t>
      </w:r>
      <w:r w:rsidR="001F507C" w:rsidRPr="00636EA8">
        <w:rPr>
          <w:rFonts w:ascii="KFGQPC Uthmanic Script HAFS"/>
          <w:rtl/>
          <w:lang w:bidi="ar-SA"/>
        </w:rPr>
        <w:t xml:space="preserve"> </w:t>
      </w:r>
      <w:r w:rsidR="001F507C" w:rsidRPr="00636EA8">
        <w:rPr>
          <w:rFonts w:ascii="KFGQPC Uthmanic Script HAFS" w:hint="eastAsia"/>
          <w:rtl/>
          <w:lang w:bidi="ar-SA"/>
        </w:rPr>
        <w:t>قَو</w:t>
      </w:r>
      <w:r w:rsidR="001F507C" w:rsidRPr="00636EA8">
        <w:rPr>
          <w:rFonts w:ascii="KFGQPC Uthmanic Script HAFS" w:hint="cs"/>
          <w:rtl/>
          <w:lang w:bidi="ar-SA"/>
        </w:rPr>
        <w:t>ۡ</w:t>
      </w:r>
      <w:r w:rsidR="001F507C" w:rsidRPr="00636EA8">
        <w:rPr>
          <w:rFonts w:ascii="KFGQPC Uthmanic Script HAFS" w:hint="eastAsia"/>
          <w:rtl/>
          <w:lang w:bidi="ar-SA"/>
        </w:rPr>
        <w:t>ل</w:t>
      </w:r>
      <w:r w:rsidR="001F507C" w:rsidRPr="00636EA8">
        <w:rPr>
          <w:rFonts w:ascii="KFGQPC Uthmanic Script HAFS" w:hint="cs"/>
          <w:rtl/>
          <w:lang w:bidi="ar-SA"/>
        </w:rPr>
        <w:t>ٗ</w:t>
      </w:r>
      <w:r w:rsidR="001F507C" w:rsidRPr="00636EA8">
        <w:rPr>
          <w:rFonts w:ascii="KFGQPC Uthmanic Script HAFS" w:hint="eastAsia"/>
          <w:rtl/>
          <w:lang w:bidi="ar-SA"/>
        </w:rPr>
        <w:t>ا</w:t>
      </w:r>
      <w:r w:rsidR="001F507C" w:rsidRPr="00636EA8">
        <w:rPr>
          <w:rFonts w:ascii="KFGQPC Uthmanic Script HAFS"/>
          <w:rtl/>
          <w:lang w:bidi="ar-SA"/>
        </w:rPr>
        <w:t xml:space="preserve"> </w:t>
      </w:r>
      <w:r w:rsidR="001F507C" w:rsidRPr="00636EA8">
        <w:rPr>
          <w:rFonts w:ascii="KFGQPC Uthmanic Script HAFS" w:hint="eastAsia"/>
          <w:rtl/>
          <w:lang w:bidi="ar-SA"/>
        </w:rPr>
        <w:t>كَرِيم</w:t>
      </w:r>
      <w:r w:rsidR="001F507C" w:rsidRPr="00636EA8">
        <w:rPr>
          <w:rFonts w:ascii="KFGQPC Uthmanic Script HAFS" w:hint="cs"/>
          <w:rtl/>
          <w:lang w:bidi="ar-SA"/>
        </w:rPr>
        <w:t>ٗ</w:t>
      </w:r>
      <w:r w:rsidR="001F507C" w:rsidRPr="00636EA8">
        <w:rPr>
          <w:rFonts w:ascii="KFGQPC Uthmanic Script HAFS" w:hint="eastAsia"/>
          <w:rtl/>
          <w:lang w:bidi="ar-SA"/>
        </w:rPr>
        <w:t>ا</w:t>
      </w:r>
      <w:r w:rsidR="001F507C" w:rsidRPr="00636EA8">
        <w:rPr>
          <w:rFonts w:ascii="KFGQPC Uthmanic Script HAFS"/>
          <w:rtl/>
          <w:lang w:bidi="ar-SA"/>
        </w:rPr>
        <w:t xml:space="preserve"> </w:t>
      </w:r>
      <w:r w:rsidR="001F507C" w:rsidRPr="00636EA8">
        <w:rPr>
          <w:rFonts w:ascii="KFGQPC Uthmanic Script HAFS" w:hint="cs"/>
          <w:rtl/>
          <w:lang w:bidi="ar-SA"/>
        </w:rPr>
        <w:t>٢٣</w:t>
      </w:r>
      <w:r w:rsidR="001F507C" w:rsidRPr="00636EA8">
        <w:rPr>
          <w:rFonts w:ascii="KFGQPC Uthmanic Script HAFS"/>
          <w:rtl/>
          <w:lang w:bidi="ar-SA"/>
        </w:rPr>
        <w:t xml:space="preserve"> </w:t>
      </w:r>
      <w:r w:rsidR="001F507C" w:rsidRPr="00636EA8">
        <w:rPr>
          <w:rFonts w:ascii="KFGQPC Uthmanic Script HAFS" w:hint="eastAsia"/>
          <w:rtl/>
          <w:lang w:bidi="ar-SA"/>
        </w:rPr>
        <w:t>وَ</w:t>
      </w:r>
      <w:r w:rsidR="001F507C" w:rsidRPr="00636EA8">
        <w:rPr>
          <w:rFonts w:ascii="KFGQPC Uthmanic Script HAFS" w:hint="cs"/>
          <w:rtl/>
          <w:lang w:bidi="ar-SA"/>
        </w:rPr>
        <w:t>ٱ</w:t>
      </w:r>
      <w:r w:rsidR="001F507C" w:rsidRPr="00636EA8">
        <w:rPr>
          <w:rFonts w:ascii="KFGQPC Uthmanic Script HAFS" w:hint="eastAsia"/>
          <w:rtl/>
          <w:lang w:bidi="ar-SA"/>
        </w:rPr>
        <w:t>خ</w:t>
      </w:r>
      <w:r w:rsidR="001F507C" w:rsidRPr="00636EA8">
        <w:rPr>
          <w:rFonts w:ascii="KFGQPC Uthmanic Script HAFS" w:hint="cs"/>
          <w:rtl/>
          <w:lang w:bidi="ar-SA"/>
        </w:rPr>
        <w:t>ۡ</w:t>
      </w:r>
      <w:r w:rsidR="001F507C" w:rsidRPr="00636EA8">
        <w:rPr>
          <w:rFonts w:ascii="KFGQPC Uthmanic Script HAFS" w:hint="eastAsia"/>
          <w:rtl/>
          <w:lang w:bidi="ar-SA"/>
        </w:rPr>
        <w:t>فِض</w:t>
      </w:r>
      <w:r w:rsidR="001F507C" w:rsidRPr="00636EA8">
        <w:rPr>
          <w:rFonts w:ascii="KFGQPC Uthmanic Script HAFS" w:hint="cs"/>
          <w:rtl/>
          <w:lang w:bidi="ar-SA"/>
        </w:rPr>
        <w:t>ۡ</w:t>
      </w:r>
      <w:r w:rsidR="001F507C" w:rsidRPr="00636EA8">
        <w:rPr>
          <w:rFonts w:ascii="KFGQPC Uthmanic Script HAFS"/>
          <w:rtl/>
          <w:lang w:bidi="ar-SA"/>
        </w:rPr>
        <w:t xml:space="preserve"> </w:t>
      </w:r>
      <w:r w:rsidR="001F507C" w:rsidRPr="00636EA8">
        <w:rPr>
          <w:rFonts w:ascii="KFGQPC Uthmanic Script HAFS" w:hint="eastAsia"/>
          <w:rtl/>
          <w:lang w:bidi="ar-SA"/>
        </w:rPr>
        <w:t>لَهُمَا</w:t>
      </w:r>
      <w:r w:rsidR="001F507C" w:rsidRPr="00636EA8">
        <w:rPr>
          <w:rFonts w:ascii="KFGQPC Uthmanic Script HAFS"/>
          <w:rtl/>
          <w:lang w:bidi="ar-SA"/>
        </w:rPr>
        <w:t xml:space="preserve"> </w:t>
      </w:r>
      <w:r w:rsidR="001F507C" w:rsidRPr="00636EA8">
        <w:rPr>
          <w:rFonts w:ascii="KFGQPC Uthmanic Script HAFS" w:hint="eastAsia"/>
          <w:rtl/>
          <w:lang w:bidi="ar-SA"/>
        </w:rPr>
        <w:t>جَنَاحَ</w:t>
      </w:r>
      <w:r w:rsidR="001F507C" w:rsidRPr="00636EA8">
        <w:rPr>
          <w:rFonts w:ascii="KFGQPC Uthmanic Script HAFS"/>
          <w:rtl/>
          <w:lang w:bidi="ar-SA"/>
        </w:rPr>
        <w:t xml:space="preserve"> </w:t>
      </w:r>
      <w:r w:rsidR="001F507C" w:rsidRPr="00636EA8">
        <w:rPr>
          <w:rFonts w:ascii="KFGQPC Uthmanic Script HAFS" w:hint="cs"/>
          <w:rtl/>
          <w:lang w:bidi="ar-SA"/>
        </w:rPr>
        <w:t>ٱ</w:t>
      </w:r>
      <w:r w:rsidR="001F507C" w:rsidRPr="00636EA8">
        <w:rPr>
          <w:rFonts w:ascii="KFGQPC Uthmanic Script HAFS" w:hint="eastAsia"/>
          <w:rtl/>
          <w:lang w:bidi="ar-SA"/>
        </w:rPr>
        <w:t>لذُّلِّ</w:t>
      </w:r>
      <w:r w:rsidR="001F507C" w:rsidRPr="00636EA8">
        <w:rPr>
          <w:rFonts w:ascii="KFGQPC Uthmanic Script HAFS"/>
          <w:rtl/>
          <w:lang w:bidi="ar-SA"/>
        </w:rPr>
        <w:t xml:space="preserve"> </w:t>
      </w:r>
      <w:r w:rsidR="001F507C" w:rsidRPr="00636EA8">
        <w:rPr>
          <w:rFonts w:ascii="KFGQPC Uthmanic Script HAFS" w:hint="eastAsia"/>
          <w:rtl/>
          <w:lang w:bidi="ar-SA"/>
        </w:rPr>
        <w:t>مِنَ</w:t>
      </w:r>
      <w:r w:rsidR="001F507C" w:rsidRPr="00636EA8">
        <w:rPr>
          <w:rFonts w:ascii="KFGQPC Uthmanic Script HAFS"/>
          <w:rtl/>
          <w:lang w:bidi="ar-SA"/>
        </w:rPr>
        <w:t xml:space="preserve"> </w:t>
      </w:r>
      <w:r w:rsidR="001F507C" w:rsidRPr="00636EA8">
        <w:rPr>
          <w:rFonts w:ascii="KFGQPC Uthmanic Script HAFS" w:hint="cs"/>
          <w:rtl/>
          <w:lang w:bidi="ar-SA"/>
        </w:rPr>
        <w:t>ٱ</w:t>
      </w:r>
      <w:r w:rsidR="001F507C" w:rsidRPr="00636EA8">
        <w:rPr>
          <w:rFonts w:ascii="KFGQPC Uthmanic Script HAFS" w:hint="eastAsia"/>
          <w:rtl/>
          <w:lang w:bidi="ar-SA"/>
        </w:rPr>
        <w:t>لرَّح</w:t>
      </w:r>
      <w:r w:rsidR="001F507C" w:rsidRPr="00636EA8">
        <w:rPr>
          <w:rFonts w:ascii="KFGQPC Uthmanic Script HAFS" w:hint="cs"/>
          <w:rtl/>
          <w:lang w:bidi="ar-SA"/>
        </w:rPr>
        <w:t>ۡ</w:t>
      </w:r>
      <w:r w:rsidR="001F507C" w:rsidRPr="00636EA8">
        <w:rPr>
          <w:rFonts w:ascii="KFGQPC Uthmanic Script HAFS" w:hint="eastAsia"/>
          <w:rtl/>
          <w:lang w:bidi="ar-SA"/>
        </w:rPr>
        <w:t>مَةِ</w:t>
      </w:r>
      <w:r w:rsidR="001F507C" w:rsidRPr="00636EA8">
        <w:rPr>
          <w:rFonts w:ascii="KFGQPC Uthmanic Script HAFS"/>
          <w:rtl/>
          <w:lang w:bidi="ar-SA"/>
        </w:rPr>
        <w:t xml:space="preserve"> </w:t>
      </w:r>
      <w:r w:rsidR="001F507C" w:rsidRPr="00636EA8">
        <w:rPr>
          <w:rFonts w:ascii="KFGQPC Uthmanic Script HAFS" w:hint="eastAsia"/>
          <w:rtl/>
          <w:lang w:bidi="ar-SA"/>
        </w:rPr>
        <w:t>وَقُل</w:t>
      </w:r>
      <w:r w:rsidR="001F507C" w:rsidRPr="00636EA8">
        <w:rPr>
          <w:rFonts w:ascii="KFGQPC Uthmanic Script HAFS"/>
          <w:rtl/>
          <w:lang w:bidi="ar-SA"/>
        </w:rPr>
        <w:t xml:space="preserve"> </w:t>
      </w:r>
      <w:r w:rsidR="001F507C" w:rsidRPr="00636EA8">
        <w:rPr>
          <w:rFonts w:ascii="KFGQPC Uthmanic Script HAFS" w:hint="eastAsia"/>
          <w:rtl/>
          <w:lang w:bidi="ar-SA"/>
        </w:rPr>
        <w:t>رَّبِّ</w:t>
      </w:r>
      <w:r w:rsidR="001F507C" w:rsidRPr="00636EA8">
        <w:rPr>
          <w:rFonts w:ascii="KFGQPC Uthmanic Script HAFS"/>
          <w:rtl/>
          <w:lang w:bidi="ar-SA"/>
        </w:rPr>
        <w:t xml:space="preserve"> </w:t>
      </w:r>
      <w:r w:rsidR="001F507C" w:rsidRPr="00636EA8">
        <w:rPr>
          <w:rFonts w:ascii="KFGQPC Uthmanic Script HAFS" w:hint="cs"/>
          <w:rtl/>
          <w:lang w:bidi="ar-SA"/>
        </w:rPr>
        <w:t>ٱ</w:t>
      </w:r>
      <w:r w:rsidR="001F507C" w:rsidRPr="00636EA8">
        <w:rPr>
          <w:rFonts w:ascii="KFGQPC Uthmanic Script HAFS" w:hint="eastAsia"/>
          <w:rtl/>
          <w:lang w:bidi="ar-SA"/>
        </w:rPr>
        <w:t>ر</w:t>
      </w:r>
      <w:r w:rsidR="001F507C" w:rsidRPr="00636EA8">
        <w:rPr>
          <w:rFonts w:ascii="KFGQPC Uthmanic Script HAFS" w:hint="cs"/>
          <w:rtl/>
          <w:lang w:bidi="ar-SA"/>
        </w:rPr>
        <w:t>ۡ</w:t>
      </w:r>
      <w:r w:rsidR="001F507C" w:rsidRPr="00636EA8">
        <w:rPr>
          <w:rFonts w:ascii="KFGQPC Uthmanic Script HAFS" w:hint="eastAsia"/>
          <w:rtl/>
          <w:lang w:bidi="ar-SA"/>
        </w:rPr>
        <w:t>حَم</w:t>
      </w:r>
      <w:r w:rsidR="001F507C" w:rsidRPr="00636EA8">
        <w:rPr>
          <w:rFonts w:ascii="KFGQPC Uthmanic Script HAFS" w:hint="cs"/>
          <w:rtl/>
          <w:lang w:bidi="ar-SA"/>
        </w:rPr>
        <w:t>ۡ</w:t>
      </w:r>
      <w:r w:rsidR="001F507C" w:rsidRPr="00636EA8">
        <w:rPr>
          <w:rFonts w:ascii="KFGQPC Uthmanic Script HAFS" w:hint="eastAsia"/>
          <w:rtl/>
          <w:lang w:bidi="ar-SA"/>
        </w:rPr>
        <w:t>هُمَا</w:t>
      </w:r>
      <w:r w:rsidR="001F507C" w:rsidRPr="00636EA8">
        <w:rPr>
          <w:rFonts w:ascii="KFGQPC Uthmanic Script HAFS"/>
          <w:rtl/>
          <w:lang w:bidi="ar-SA"/>
        </w:rPr>
        <w:t xml:space="preserve"> </w:t>
      </w:r>
      <w:r w:rsidR="001F507C" w:rsidRPr="00636EA8">
        <w:rPr>
          <w:rFonts w:ascii="KFGQPC Uthmanic Script HAFS" w:hint="eastAsia"/>
          <w:rtl/>
          <w:lang w:bidi="ar-SA"/>
        </w:rPr>
        <w:t>كَمَا</w:t>
      </w:r>
      <w:r w:rsidR="001F507C" w:rsidRPr="00636EA8">
        <w:rPr>
          <w:rFonts w:ascii="KFGQPC Uthmanic Script HAFS"/>
          <w:rtl/>
          <w:lang w:bidi="ar-SA"/>
        </w:rPr>
        <w:t xml:space="preserve"> </w:t>
      </w:r>
      <w:r w:rsidR="001F507C" w:rsidRPr="00636EA8">
        <w:rPr>
          <w:rFonts w:ascii="KFGQPC Uthmanic Script HAFS" w:hint="eastAsia"/>
          <w:rtl/>
          <w:lang w:bidi="ar-SA"/>
        </w:rPr>
        <w:t>رَبَّيَانِي</w:t>
      </w:r>
      <w:r w:rsidR="001F507C" w:rsidRPr="00636EA8">
        <w:rPr>
          <w:rFonts w:ascii="KFGQPC Uthmanic Script HAFS"/>
          <w:rtl/>
          <w:lang w:bidi="ar-SA"/>
        </w:rPr>
        <w:t xml:space="preserve"> </w:t>
      </w:r>
      <w:r w:rsidR="001F507C" w:rsidRPr="00636EA8">
        <w:rPr>
          <w:rFonts w:ascii="KFGQPC Uthmanic Script HAFS" w:hint="eastAsia"/>
          <w:rtl/>
          <w:lang w:bidi="ar-SA"/>
        </w:rPr>
        <w:t>صَغِير</w:t>
      </w:r>
      <w:r w:rsidR="001F507C" w:rsidRPr="00636EA8">
        <w:rPr>
          <w:rFonts w:ascii="KFGQPC Uthmanic Script HAFS" w:hint="cs"/>
          <w:rtl/>
          <w:lang w:bidi="ar-SA"/>
        </w:rPr>
        <w:t>ٗ</w:t>
      </w:r>
      <w:r w:rsidR="001F507C" w:rsidRPr="00636EA8">
        <w:rPr>
          <w:rFonts w:ascii="KFGQPC Uthmanic Script HAFS" w:hint="eastAsia"/>
          <w:rtl/>
          <w:lang w:bidi="ar-SA"/>
        </w:rPr>
        <w:t>ا</w:t>
      </w:r>
      <w:r w:rsidR="001F507C" w:rsidRPr="00636EA8">
        <w:rPr>
          <w:rFonts w:ascii="KFGQPC Uthmanic Script HAFS"/>
          <w:rtl/>
          <w:lang w:bidi="ar-SA"/>
        </w:rPr>
        <w:t xml:space="preserve"> </w:t>
      </w:r>
      <w:r w:rsidR="001F507C" w:rsidRPr="00636EA8">
        <w:rPr>
          <w:rFonts w:ascii="KFGQPC Uthmanic Script HAFS" w:hint="cs"/>
          <w:rtl/>
          <w:lang w:bidi="ar-SA"/>
        </w:rPr>
        <w:t>٢٤</w:t>
      </w:r>
      <w:r w:rsidRPr="00636EA8">
        <w:rPr>
          <w:rFonts w:ascii="KFGQPC Uthman Taha Naskh" w:cs="KFGQPC Uthman Taha Naskh" w:hint="cs"/>
          <w:rtl/>
          <w:lang w:bidi="ar-SA"/>
        </w:rPr>
        <w:t>﴾</w:t>
      </w:r>
      <w:r w:rsidR="001F507C" w:rsidRPr="00636EA8">
        <w:rPr>
          <w:rFonts w:ascii="KFGQPC Uthman Taha Naskh" w:cs="KFGQPC Uthman Taha Naskh"/>
          <w:rtl/>
          <w:lang w:bidi="ar-SA"/>
        </w:rPr>
        <w:t xml:space="preserve"> </w:t>
      </w:r>
      <w:r w:rsidR="001F507C" w:rsidRPr="00636EA8">
        <w:rPr>
          <w:rStyle w:val="Char8"/>
          <w:rtl/>
        </w:rPr>
        <w:t>[</w:t>
      </w:r>
      <w:r w:rsidR="008F1F1D">
        <w:rPr>
          <w:rStyle w:val="Char8"/>
          <w:rFonts w:hint="eastAsia"/>
          <w:rtl/>
        </w:rPr>
        <w:t>الإسراء</w:t>
      </w:r>
      <w:r w:rsidR="001F507C" w:rsidRPr="00636EA8">
        <w:rPr>
          <w:rStyle w:val="Char8"/>
          <w:rtl/>
        </w:rPr>
        <w:t xml:space="preserve">: </w:t>
      </w:r>
      <w:r w:rsidR="001F507C" w:rsidRPr="00636EA8">
        <w:rPr>
          <w:rStyle w:val="Char8"/>
          <w:rFonts w:hint="cs"/>
          <w:rtl/>
        </w:rPr>
        <w:t>٢٣</w:t>
      </w:r>
      <w:r w:rsidR="001F507C" w:rsidRPr="00636EA8">
        <w:rPr>
          <w:rStyle w:val="Char8"/>
          <w:rFonts w:hint="eastAsia"/>
          <w:rtl/>
        </w:rPr>
        <w:t>،</w:t>
      </w:r>
      <w:r w:rsidR="001F507C" w:rsidRPr="00636EA8">
        <w:rPr>
          <w:rStyle w:val="Char8"/>
          <w:rtl/>
        </w:rPr>
        <w:t xml:space="preserve">  </w:t>
      </w:r>
      <w:r w:rsidR="001F507C" w:rsidRPr="00636EA8">
        <w:rPr>
          <w:rStyle w:val="Char8"/>
          <w:rFonts w:hint="cs"/>
          <w:rtl/>
        </w:rPr>
        <w:t>٢٤</w:t>
      </w:r>
      <w:r w:rsidR="001F507C" w:rsidRPr="00636EA8">
        <w:rPr>
          <w:rStyle w:val="Char8"/>
          <w:rtl/>
        </w:rPr>
        <w:t>]</w:t>
      </w:r>
      <w:r w:rsidR="001F507C" w:rsidRPr="00636EA8">
        <w:rPr>
          <w:rFonts w:ascii="KFGQPC Uthman Taha Naskh" w:cs="KFGQPC Uthman Taha Naskh"/>
          <w:rtl/>
          <w:lang w:bidi="ar-SA"/>
        </w:rPr>
        <w:t xml:space="preserve">  </w:t>
      </w:r>
      <w:r w:rsidR="002508C6" w:rsidRPr="00636EA8">
        <w:rPr>
          <w:rtl/>
          <w:lang w:bidi="ar-SA"/>
        </w:rPr>
        <w:tab/>
      </w:r>
    </w:p>
    <w:p w:rsidR="009157BA" w:rsidRPr="00636EA8" w:rsidRDefault="009157BA" w:rsidP="00BB388D">
      <w:pPr>
        <w:pStyle w:val="a1"/>
        <w:rPr>
          <w:rtl/>
          <w:lang w:bidi="ar-SA"/>
        </w:rPr>
      </w:pPr>
      <w:r w:rsidRPr="00636EA8">
        <w:rPr>
          <w:rtl/>
          <w:lang w:bidi="ar-SA"/>
        </w:rPr>
        <w:t>و پروردگارت فرمان داد که جز او را عبادت و پرستش نکنید و به پدر و مادر نیکی نمایید. و چون یکی از آن‌ها یا هر دوی آن‌ها نزدت به سن پیری رسیدند، کوچک‌ترین سخن ناخوشایندی به آنان مگو و بر سرشان داد مزن و به آنان سخن نیکی بگو. و از روی مهربانی بالِ فروتنی و تواضعت را برایشان فرود آور و بگو: ای پروردگارم! همان‌گونه که در کودکی مرا پرورش دادند، آنان را مشمول رحمت خویش بگردان.</w:t>
      </w:r>
    </w:p>
    <w:p w:rsidR="009157BA" w:rsidRPr="00636EA8" w:rsidRDefault="009157BA" w:rsidP="00BB388D">
      <w:pPr>
        <w:autoSpaceDE w:val="0"/>
        <w:autoSpaceDN w:val="0"/>
        <w:adjustRightInd w:val="0"/>
        <w:rPr>
          <w:rFonts w:ascii="Traditional Arabic" w:hAnsi="Traditional Arabic"/>
          <w:rtl/>
          <w:lang w:bidi="ar-SA"/>
        </w:rPr>
      </w:pPr>
    </w:p>
    <w:p w:rsidR="009157BA" w:rsidRPr="00636EA8" w:rsidRDefault="009157BA" w:rsidP="0098546B">
      <w:pPr>
        <w:autoSpaceDE w:val="0"/>
        <w:autoSpaceDN w:val="0"/>
        <w:adjustRightInd w:val="0"/>
        <w:spacing w:before="180"/>
        <w:rPr>
          <w:rFonts w:ascii="Traditional Arabic" w:hAnsi="Traditional Arabic" w:cs="Traditional Arabic"/>
          <w:sz w:val="32"/>
          <w:szCs w:val="32"/>
          <w:rtl/>
          <w:lang w:bidi="ar-SA"/>
        </w:rPr>
      </w:pPr>
      <w:r w:rsidRPr="00636EA8">
        <w:rPr>
          <w:rStyle w:val="Char4"/>
          <w:rtl/>
          <w:lang w:bidi="ar-SA"/>
        </w:rPr>
        <w:t>341- وعن أبي بكرةَ نُفيْع بنِ الحارثِ</w:t>
      </w:r>
      <w:r w:rsidRPr="00636EA8">
        <w:rPr>
          <w:rStyle w:val="Char4"/>
          <w:b w:val="0"/>
          <w:bCs w:val="0"/>
          <w:rtl/>
          <w:lang w:bidi="ar-SA"/>
        </w:rPr>
        <w:sym w:font="AGA Arabesque" w:char="F074"/>
      </w:r>
      <w:r w:rsidRPr="00636EA8">
        <w:rPr>
          <w:rStyle w:val="Char4"/>
          <w:rtl/>
          <w:lang w:bidi="ar-SA"/>
        </w:rPr>
        <w:t xml:space="preserve"> قال: </w:t>
      </w:r>
      <w:r w:rsidR="001F272D">
        <w:rPr>
          <w:rStyle w:val="Char4"/>
          <w:rtl/>
          <w:lang w:bidi="ar-SA"/>
        </w:rPr>
        <w:t>قَالَ رَسُولُ اللهِ</w:t>
      </w:r>
      <w:r w:rsidRPr="00636EA8">
        <w:rPr>
          <w:rStyle w:val="Char4"/>
          <w:b w:val="0"/>
          <w:bCs w:val="0"/>
          <w:rtl/>
          <w:lang w:bidi="ar-SA"/>
        </w:rPr>
        <w:sym w:font="AGA Arabesque" w:char="F072"/>
      </w:r>
      <w:r w:rsidRPr="00636EA8">
        <w:rPr>
          <w:rStyle w:val="Char4"/>
          <w:rtl/>
          <w:lang w:bidi="ar-SA"/>
        </w:rPr>
        <w:t>: «أَلا أُنَبِّئُكمْ بِأكْبَرِ الْكَبائِر؟» ثلاثاً قُلنا: بلَى</w:t>
      </w:r>
      <w:r w:rsidR="002C7F89">
        <w:rPr>
          <w:rStyle w:val="Char4"/>
          <w:rtl/>
          <w:lang w:bidi="ar-SA"/>
        </w:rPr>
        <w:t xml:space="preserve"> يَا رَسُولَ اللهِ</w:t>
      </w:r>
      <w:r w:rsidRPr="00636EA8">
        <w:rPr>
          <w:rStyle w:val="Char4"/>
          <w:rtl/>
          <w:lang w:bidi="ar-SA"/>
        </w:rPr>
        <w:t>، قال: «الإِشْراكُ بِاللَّهِ، وعُقُوقُ الْوالِديْن»، وكان مُتَّكِئاً فَجلَس فقال:«أَلا وقوْلُ الزُّورِ وشهادُة الزُّورِ»، فَما زَال يكَرِّرُهَا حتَّى قُلنَا: ليْت</w:t>
      </w:r>
      <w:r w:rsidR="00286B36" w:rsidRPr="00636EA8">
        <w:rPr>
          <w:rStyle w:val="Char4"/>
          <w:rtl/>
          <w:lang w:bidi="ar-SA"/>
        </w:rPr>
        <w:t>َ</w:t>
      </w:r>
      <w:r w:rsidRPr="00636EA8">
        <w:rPr>
          <w:rStyle w:val="Char4"/>
          <w:rtl/>
          <w:lang w:bidi="ar-SA"/>
        </w:rPr>
        <w:t>هُ سكت.</w:t>
      </w:r>
      <w:r w:rsidRPr="00636EA8">
        <w:rPr>
          <w:rFonts w:ascii="Traditional Arabic" w:hAnsi="Traditional Arabic"/>
          <w:rtl/>
          <w:lang w:bidi="ar-SA"/>
        </w:rPr>
        <w:t xml:space="preserve"> [متفق عليه]</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112"/>
      </w:r>
      <w:r w:rsidR="00C8054F" w:rsidRPr="00C8054F">
        <w:rPr>
          <w:rStyle w:val="FootnoteReference"/>
          <w:rFonts w:cs="B Lotus"/>
          <w:szCs w:val="28"/>
          <w:rtl/>
          <w:lang w:bidi="ar-SA"/>
        </w:rPr>
        <w:t>)</w:t>
      </w:r>
    </w:p>
    <w:p w:rsidR="009157BA" w:rsidRPr="00636EA8" w:rsidRDefault="0082547C" w:rsidP="00BB388D">
      <w:pPr>
        <w:autoSpaceDE w:val="0"/>
        <w:autoSpaceDN w:val="0"/>
        <w:adjustRightInd w:val="0"/>
        <w:rPr>
          <w:rFonts w:ascii="Traditional Arabic" w:hAnsi="Traditional Arabic"/>
          <w:rtl/>
          <w:lang w:bidi="ar-SA"/>
        </w:rPr>
      </w:pPr>
      <w:r w:rsidRPr="00636EA8">
        <w:rPr>
          <w:rFonts w:ascii="Traditional Arabic" w:hAnsi="Traditional Arabic"/>
          <w:b/>
          <w:bCs/>
          <w:rtl/>
          <w:lang w:bidi="ar-SA"/>
        </w:rPr>
        <w:t>ترجمه:</w:t>
      </w:r>
      <w:r w:rsidRPr="00636EA8">
        <w:rPr>
          <w:rFonts w:ascii="Traditional Arabic" w:hAnsi="Traditional Arabic"/>
          <w:rtl/>
          <w:lang w:bidi="ar-SA"/>
        </w:rPr>
        <w:t xml:space="preserve"> ابوبکره، نفیع بن حارث</w:t>
      </w:r>
      <w:r w:rsidRPr="00636EA8">
        <w:rPr>
          <w:rFonts w:ascii="Traditional Arabic" w:hAnsi="Traditional Arabic"/>
          <w:lang w:bidi="ar-SA"/>
        </w:rPr>
        <w:sym w:font="AGA Arabesque" w:char="F074"/>
      </w:r>
      <w:r w:rsidRPr="00636EA8">
        <w:rPr>
          <w:rFonts w:ascii="Traditional Arabic" w:hAnsi="Traditional Arabic"/>
          <w:rtl/>
          <w:lang w:bidi="ar-SA"/>
        </w:rPr>
        <w:t xml:space="preserve"> می‌گوید: رسول‌الله</w:t>
      </w:r>
      <w:r w:rsidRPr="00636EA8">
        <w:rPr>
          <w:rFonts w:ascii="Traditional Arabic" w:hAnsi="Traditional Arabic"/>
          <w:lang w:bidi="ar-SA"/>
        </w:rPr>
        <w:sym w:font="AGA Arabesque" w:char="F072"/>
      </w:r>
      <w:r w:rsidRPr="00636EA8">
        <w:rPr>
          <w:rFonts w:ascii="Traditional Arabic" w:hAnsi="Traditional Arabic"/>
          <w:rtl/>
          <w:lang w:bidi="ar-SA"/>
        </w:rPr>
        <w:t xml:space="preserve"> </w:t>
      </w:r>
      <w:r w:rsidR="00286B36" w:rsidRPr="00636EA8">
        <w:rPr>
          <w:rFonts w:ascii="Traditional Arabic" w:hAnsi="Traditional Arabic"/>
          <w:rtl/>
          <w:lang w:bidi="ar-SA"/>
        </w:rPr>
        <w:t xml:space="preserve">سه بار </w:t>
      </w:r>
      <w:r w:rsidRPr="00636EA8">
        <w:rPr>
          <w:rFonts w:ascii="Traditional Arabic" w:hAnsi="Traditional Arabic"/>
          <w:rtl/>
          <w:lang w:bidi="ar-SA"/>
        </w:rPr>
        <w:t xml:space="preserve">فرمود: «آیا شما را از بزرگ‌ترین گناهان کبیره، آگاه کنم؟» </w:t>
      </w:r>
      <w:r w:rsidR="00286B36" w:rsidRPr="00636EA8">
        <w:rPr>
          <w:rFonts w:ascii="Traditional Arabic" w:hAnsi="Traditional Arabic"/>
          <w:rtl/>
          <w:lang w:bidi="ar-SA"/>
        </w:rPr>
        <w:t>گفتیم: بله، ای رسول‌خدا! فرمود: «شرک به الله، و نافرمانی پدر و مادر». پیامبر</w:t>
      </w:r>
      <w:r w:rsidR="00286B36" w:rsidRPr="00636EA8">
        <w:rPr>
          <w:rFonts w:ascii="Traditional Arabic" w:hAnsi="Traditional Arabic"/>
          <w:lang w:bidi="ar-SA"/>
        </w:rPr>
        <w:sym w:font="AGA Arabesque" w:char="F072"/>
      </w:r>
      <w:r w:rsidR="00286B36" w:rsidRPr="00636EA8">
        <w:rPr>
          <w:rFonts w:ascii="Traditional Arabic" w:hAnsi="Traditional Arabic"/>
          <w:rtl/>
          <w:lang w:bidi="ar-SA"/>
        </w:rPr>
        <w:t xml:space="preserve"> که پیش‌تر تکیه زده بود، نشست و فرمود: «آگاه باشید که سخن دروغ و شهادت دروغین نیز جزو گناهان کبیره است». و آن‌قدر این جمله را تکرار کرد که با خود گفتیم: ای کاش سکوت می‌فرمود!</w:t>
      </w:r>
    </w:p>
    <w:p w:rsidR="009157BA" w:rsidRPr="00636EA8" w:rsidRDefault="00286B36" w:rsidP="00FC0354">
      <w:pPr>
        <w:autoSpaceDE w:val="0"/>
        <w:autoSpaceDN w:val="0"/>
        <w:adjustRightInd w:val="0"/>
        <w:spacing w:line="240" w:lineRule="auto"/>
        <w:ind w:firstLine="0"/>
        <w:jc w:val="center"/>
        <w:rPr>
          <w:rFonts w:ascii="Traditional Arabic" w:hAnsi="Traditional Arabic"/>
          <w:b/>
          <w:bCs/>
          <w:sz w:val="32"/>
          <w:szCs w:val="32"/>
          <w:rtl/>
          <w:lang w:bidi="ar-SA"/>
        </w:rPr>
      </w:pPr>
      <w:r w:rsidRPr="00636EA8">
        <w:rPr>
          <w:rFonts w:ascii="Traditional Arabic" w:hAnsi="Traditional Arabic"/>
          <w:b/>
          <w:bCs/>
          <w:sz w:val="32"/>
          <w:szCs w:val="32"/>
          <w:rtl/>
          <w:lang w:bidi="ar-SA"/>
        </w:rPr>
        <w:t>شرح</w:t>
      </w:r>
    </w:p>
    <w:p w:rsidR="00A31E19" w:rsidRPr="00636EA8" w:rsidRDefault="00286B36" w:rsidP="00BB388D">
      <w:pPr>
        <w:autoSpaceDE w:val="0"/>
        <w:autoSpaceDN w:val="0"/>
        <w:adjustRightInd w:val="0"/>
        <w:rPr>
          <w:rFonts w:ascii="Traditional Arabic" w:hAnsi="Traditional Arabic"/>
          <w:rtl/>
          <w:lang w:bidi="ar-SA"/>
        </w:rPr>
      </w:pPr>
      <w:r w:rsidRPr="00636EA8">
        <w:rPr>
          <w:rFonts w:ascii="Traditional Arabic" w:hAnsi="Traditional Arabic"/>
          <w:rtl/>
          <w:lang w:bidi="ar-SA"/>
        </w:rPr>
        <w:t>مؤلف</w:t>
      </w:r>
      <w:r w:rsidR="00D177B8" w:rsidRPr="00636EA8">
        <w:rPr>
          <w:rFonts w:cs="CTraditional Arabic"/>
          <w:rtl/>
          <w:lang w:bidi="ar-SA"/>
        </w:rPr>
        <w:t>/</w:t>
      </w:r>
      <w:r w:rsidR="00D177B8" w:rsidRPr="00636EA8">
        <w:rPr>
          <w:rtl/>
          <w:lang w:bidi="ar-SA"/>
        </w:rPr>
        <w:t xml:space="preserve"> </w:t>
      </w:r>
      <w:r w:rsidRPr="00636EA8">
        <w:rPr>
          <w:rFonts w:ascii="Traditional Arabic" w:hAnsi="Traditional Arabic"/>
          <w:rtl/>
          <w:lang w:bidi="ar-SA"/>
        </w:rPr>
        <w:t>می‌گوید: «باب: حرام بودن نافرمانی و آزار پدر و مادر و قطع صله‌ی رحم».</w:t>
      </w:r>
    </w:p>
    <w:p w:rsidR="00286B36" w:rsidRPr="00636EA8" w:rsidRDefault="00286B36" w:rsidP="00BB388D">
      <w:pPr>
        <w:autoSpaceDE w:val="0"/>
        <w:autoSpaceDN w:val="0"/>
        <w:adjustRightInd w:val="0"/>
        <w:rPr>
          <w:rFonts w:ascii="Traditional Arabic" w:hAnsi="Traditional Arabic"/>
          <w:rtl/>
          <w:lang w:bidi="ar-SA"/>
        </w:rPr>
      </w:pPr>
      <w:r w:rsidRPr="00636EA8">
        <w:rPr>
          <w:rFonts w:ascii="Traditional Arabic" w:hAnsi="Traditional Arabic"/>
          <w:rtl/>
          <w:lang w:bidi="ar-SA"/>
        </w:rPr>
        <w:t>در عربی به نافرمانی و آزار پدر و مادر، «عقوق» می‌گویند. این واژه، برگرفته از «عق» به معنای بریدن است؛ چنان‌که به گوسفندی که برای نوزاد، ذبح می‌کنند، «عقیقه» می‌گویند؛ زیرا گردنش را می‌بُرند.</w:t>
      </w:r>
    </w:p>
    <w:p w:rsidR="00286B36" w:rsidRPr="00636EA8" w:rsidRDefault="00286B36" w:rsidP="00BB388D">
      <w:pPr>
        <w:autoSpaceDE w:val="0"/>
        <w:autoSpaceDN w:val="0"/>
        <w:adjustRightInd w:val="0"/>
        <w:rPr>
          <w:rFonts w:ascii="Traditional Arabic" w:hAnsi="Traditional Arabic"/>
          <w:rtl/>
          <w:lang w:bidi="ar-SA"/>
        </w:rPr>
      </w:pPr>
      <w:r w:rsidRPr="00636EA8">
        <w:rPr>
          <w:rFonts w:ascii="Traditional Arabic" w:hAnsi="Traditional Arabic"/>
          <w:rtl/>
          <w:lang w:bidi="ar-SA"/>
        </w:rPr>
        <w:t>نافرمانی و آزارِ پدر و مادر، گناه بسیار بزرگ</w:t>
      </w:r>
      <w:r w:rsidR="00457B75" w:rsidRPr="00636EA8">
        <w:rPr>
          <w:rFonts w:ascii="Traditional Arabic" w:hAnsi="Traditional Arabic"/>
          <w:rtl/>
          <w:lang w:bidi="ar-SA"/>
        </w:rPr>
        <w:t>ی‌ست</w:t>
      </w:r>
      <w:r w:rsidRPr="00636EA8">
        <w:rPr>
          <w:rFonts w:ascii="Traditional Arabic" w:hAnsi="Traditional Arabic"/>
          <w:rtl/>
          <w:lang w:bidi="ar-SA"/>
        </w:rPr>
        <w:t xml:space="preserve">؛ زیرا </w:t>
      </w:r>
      <w:r w:rsidR="006D6F36" w:rsidRPr="00636EA8">
        <w:rPr>
          <w:rFonts w:ascii="Traditional Arabic" w:hAnsi="Traditional Arabic"/>
          <w:rtl/>
          <w:lang w:bidi="ar-SA"/>
        </w:rPr>
        <w:t>کتاب و سنت در این باره هشدار داده‌اند و بنا بر داده‌های کتاب و</w:t>
      </w:r>
      <w:r w:rsidR="003233D1" w:rsidRPr="00636EA8">
        <w:rPr>
          <w:rFonts w:ascii="Traditional Arabic" w:hAnsi="Traditional Arabic"/>
          <w:rtl/>
          <w:lang w:bidi="ar-SA"/>
        </w:rPr>
        <w:t xml:space="preserve"> سنت، مجازات سختی در پی دارد؛ قطع</w:t>
      </w:r>
      <w:r w:rsidR="006D6F36" w:rsidRPr="00636EA8">
        <w:rPr>
          <w:rFonts w:ascii="Traditional Arabic" w:hAnsi="Traditional Arabic"/>
          <w:rtl/>
          <w:lang w:bidi="ar-SA"/>
        </w:rPr>
        <w:t xml:space="preserve"> صله‌ی رحم نیز همین‌گونه است. الله متعال، می‌فرماید:</w:t>
      </w:r>
    </w:p>
    <w:p w:rsidR="003233D1" w:rsidRPr="00636EA8" w:rsidRDefault="00C8054F" w:rsidP="001F507C">
      <w:pPr>
        <w:pStyle w:val="a0"/>
        <w:rPr>
          <w:rtl/>
          <w:lang w:bidi="ar-SA"/>
        </w:rPr>
      </w:pPr>
      <w:r w:rsidRPr="00636EA8">
        <w:rPr>
          <w:rFonts w:ascii="KFGQPC Uthman Taha Naskh" w:cs="KFGQPC Uthman Taha Naskh" w:hint="cs"/>
          <w:rtl/>
          <w:lang w:bidi="ar-SA"/>
        </w:rPr>
        <w:t>﴿</w:t>
      </w:r>
      <w:r w:rsidR="001F507C" w:rsidRPr="00636EA8">
        <w:rPr>
          <w:rFonts w:ascii="KFGQPC Uthmanic Script HAFS" w:hint="eastAsia"/>
          <w:rtl/>
          <w:lang w:bidi="ar-SA"/>
        </w:rPr>
        <w:t>فَهَل</w:t>
      </w:r>
      <w:r w:rsidR="001F507C" w:rsidRPr="00636EA8">
        <w:rPr>
          <w:rFonts w:ascii="KFGQPC Uthmanic Script HAFS" w:hint="cs"/>
          <w:rtl/>
          <w:lang w:bidi="ar-SA"/>
        </w:rPr>
        <w:t>ۡ</w:t>
      </w:r>
      <w:r w:rsidR="001F507C" w:rsidRPr="00636EA8">
        <w:rPr>
          <w:rFonts w:ascii="KFGQPC Uthmanic Script HAFS"/>
          <w:rtl/>
          <w:lang w:bidi="ar-SA"/>
        </w:rPr>
        <w:t xml:space="preserve"> </w:t>
      </w:r>
      <w:r w:rsidR="001F507C" w:rsidRPr="00636EA8">
        <w:rPr>
          <w:rFonts w:ascii="KFGQPC Uthmanic Script HAFS" w:hint="eastAsia"/>
          <w:rtl/>
          <w:lang w:bidi="ar-SA"/>
        </w:rPr>
        <w:t>عَسَي</w:t>
      </w:r>
      <w:r w:rsidR="001F507C" w:rsidRPr="00636EA8">
        <w:rPr>
          <w:rFonts w:ascii="KFGQPC Uthmanic Script HAFS" w:hint="cs"/>
          <w:rtl/>
          <w:lang w:bidi="ar-SA"/>
        </w:rPr>
        <w:t>ۡ</w:t>
      </w:r>
      <w:r w:rsidR="001F507C" w:rsidRPr="00636EA8">
        <w:rPr>
          <w:rFonts w:ascii="KFGQPC Uthmanic Script HAFS" w:hint="eastAsia"/>
          <w:rtl/>
          <w:lang w:bidi="ar-SA"/>
        </w:rPr>
        <w:t>تُم</w:t>
      </w:r>
      <w:r w:rsidR="001F507C" w:rsidRPr="00636EA8">
        <w:rPr>
          <w:rFonts w:ascii="KFGQPC Uthmanic Script HAFS" w:hint="cs"/>
          <w:rtl/>
          <w:lang w:bidi="ar-SA"/>
        </w:rPr>
        <w:t>ۡ</w:t>
      </w:r>
      <w:r w:rsidR="001F507C" w:rsidRPr="00636EA8">
        <w:rPr>
          <w:rFonts w:ascii="KFGQPC Uthmanic Script HAFS"/>
          <w:rtl/>
          <w:lang w:bidi="ar-SA"/>
        </w:rPr>
        <w:t xml:space="preserve"> </w:t>
      </w:r>
      <w:r w:rsidR="001F507C" w:rsidRPr="00636EA8">
        <w:rPr>
          <w:rFonts w:ascii="KFGQPC Uthmanic Script HAFS" w:hint="eastAsia"/>
          <w:rtl/>
          <w:lang w:bidi="ar-SA"/>
        </w:rPr>
        <w:t>إِن</w:t>
      </w:r>
      <w:r w:rsidR="001F507C" w:rsidRPr="00636EA8">
        <w:rPr>
          <w:rFonts w:ascii="KFGQPC Uthmanic Script HAFS"/>
          <w:rtl/>
          <w:lang w:bidi="ar-SA"/>
        </w:rPr>
        <w:t xml:space="preserve"> </w:t>
      </w:r>
      <w:r w:rsidR="001F507C" w:rsidRPr="00636EA8">
        <w:rPr>
          <w:rFonts w:ascii="KFGQPC Uthmanic Script HAFS" w:hint="eastAsia"/>
          <w:rtl/>
          <w:lang w:bidi="ar-SA"/>
        </w:rPr>
        <w:t>تَوَلَّي</w:t>
      </w:r>
      <w:r w:rsidR="001F507C" w:rsidRPr="00636EA8">
        <w:rPr>
          <w:rFonts w:ascii="KFGQPC Uthmanic Script HAFS" w:hint="cs"/>
          <w:rtl/>
          <w:lang w:bidi="ar-SA"/>
        </w:rPr>
        <w:t>ۡ</w:t>
      </w:r>
      <w:r w:rsidR="001F507C" w:rsidRPr="00636EA8">
        <w:rPr>
          <w:rFonts w:ascii="KFGQPC Uthmanic Script HAFS" w:hint="eastAsia"/>
          <w:rtl/>
          <w:lang w:bidi="ar-SA"/>
        </w:rPr>
        <w:t>تُم</w:t>
      </w:r>
      <w:r w:rsidR="001F507C" w:rsidRPr="00636EA8">
        <w:rPr>
          <w:rFonts w:ascii="KFGQPC Uthmanic Script HAFS" w:hint="cs"/>
          <w:rtl/>
          <w:lang w:bidi="ar-SA"/>
        </w:rPr>
        <w:t>ۡ</w:t>
      </w:r>
      <w:r w:rsidR="001F507C" w:rsidRPr="00636EA8">
        <w:rPr>
          <w:rFonts w:ascii="KFGQPC Uthmanic Script HAFS"/>
          <w:rtl/>
          <w:lang w:bidi="ar-SA"/>
        </w:rPr>
        <w:t xml:space="preserve"> </w:t>
      </w:r>
      <w:r w:rsidR="001F507C" w:rsidRPr="00636EA8">
        <w:rPr>
          <w:rFonts w:ascii="KFGQPC Uthmanic Script HAFS" w:hint="eastAsia"/>
          <w:rtl/>
          <w:lang w:bidi="ar-SA"/>
        </w:rPr>
        <w:t>أَن</w:t>
      </w:r>
      <w:r w:rsidR="001F507C" w:rsidRPr="00636EA8">
        <w:rPr>
          <w:rFonts w:ascii="KFGQPC Uthmanic Script HAFS"/>
          <w:rtl/>
          <w:lang w:bidi="ar-SA"/>
        </w:rPr>
        <w:t xml:space="preserve"> </w:t>
      </w:r>
      <w:r w:rsidR="001F507C" w:rsidRPr="00636EA8">
        <w:rPr>
          <w:rFonts w:ascii="KFGQPC Uthmanic Script HAFS" w:hint="eastAsia"/>
          <w:rtl/>
          <w:lang w:bidi="ar-SA"/>
        </w:rPr>
        <w:t>تُف</w:t>
      </w:r>
      <w:r w:rsidR="001F507C" w:rsidRPr="00636EA8">
        <w:rPr>
          <w:rFonts w:ascii="KFGQPC Uthmanic Script HAFS" w:hint="cs"/>
          <w:rtl/>
          <w:lang w:bidi="ar-SA"/>
        </w:rPr>
        <w:t>ۡ</w:t>
      </w:r>
      <w:r w:rsidR="001F507C" w:rsidRPr="00636EA8">
        <w:rPr>
          <w:rFonts w:ascii="KFGQPC Uthmanic Script HAFS" w:hint="eastAsia"/>
          <w:rtl/>
          <w:lang w:bidi="ar-SA"/>
        </w:rPr>
        <w:t>سِدُواْ</w:t>
      </w:r>
      <w:r w:rsidR="001F507C" w:rsidRPr="00636EA8">
        <w:rPr>
          <w:rFonts w:ascii="KFGQPC Uthmanic Script HAFS"/>
          <w:rtl/>
          <w:lang w:bidi="ar-SA"/>
        </w:rPr>
        <w:t xml:space="preserve"> </w:t>
      </w:r>
      <w:r w:rsidR="001F507C" w:rsidRPr="00636EA8">
        <w:rPr>
          <w:rFonts w:ascii="KFGQPC Uthmanic Script HAFS" w:hint="eastAsia"/>
          <w:rtl/>
          <w:lang w:bidi="ar-SA"/>
        </w:rPr>
        <w:t>فِي</w:t>
      </w:r>
      <w:r w:rsidR="001F507C" w:rsidRPr="00636EA8">
        <w:rPr>
          <w:rFonts w:ascii="KFGQPC Uthmanic Script HAFS"/>
          <w:rtl/>
          <w:lang w:bidi="ar-SA"/>
        </w:rPr>
        <w:t xml:space="preserve"> </w:t>
      </w:r>
      <w:r w:rsidR="001F507C" w:rsidRPr="00636EA8">
        <w:rPr>
          <w:rFonts w:ascii="KFGQPC Uthmanic Script HAFS" w:hint="cs"/>
          <w:rtl/>
          <w:lang w:bidi="ar-SA"/>
        </w:rPr>
        <w:t>ٱ</w:t>
      </w:r>
      <w:r w:rsidR="001F507C" w:rsidRPr="00636EA8">
        <w:rPr>
          <w:rFonts w:ascii="KFGQPC Uthmanic Script HAFS" w:hint="eastAsia"/>
          <w:rtl/>
          <w:lang w:bidi="ar-SA"/>
        </w:rPr>
        <w:t>ل</w:t>
      </w:r>
      <w:r w:rsidR="001F507C" w:rsidRPr="00636EA8">
        <w:rPr>
          <w:rFonts w:ascii="KFGQPC Uthmanic Script HAFS" w:hint="cs"/>
          <w:rtl/>
          <w:lang w:bidi="ar-SA"/>
        </w:rPr>
        <w:t>ۡ</w:t>
      </w:r>
      <w:r w:rsidR="001F507C" w:rsidRPr="00636EA8">
        <w:rPr>
          <w:rFonts w:ascii="KFGQPC Uthmanic Script HAFS" w:hint="eastAsia"/>
          <w:rtl/>
          <w:lang w:bidi="ar-SA"/>
        </w:rPr>
        <w:t>أَر</w:t>
      </w:r>
      <w:r w:rsidR="001F507C" w:rsidRPr="00636EA8">
        <w:rPr>
          <w:rFonts w:ascii="KFGQPC Uthmanic Script HAFS" w:hint="cs"/>
          <w:rtl/>
          <w:lang w:bidi="ar-SA"/>
        </w:rPr>
        <w:t>ۡ</w:t>
      </w:r>
      <w:r w:rsidR="001F507C" w:rsidRPr="00636EA8">
        <w:rPr>
          <w:rFonts w:ascii="KFGQPC Uthmanic Script HAFS" w:hint="eastAsia"/>
          <w:rtl/>
          <w:lang w:bidi="ar-SA"/>
        </w:rPr>
        <w:t>ضِ</w:t>
      </w:r>
      <w:r w:rsidR="001F507C" w:rsidRPr="00636EA8">
        <w:rPr>
          <w:rFonts w:ascii="KFGQPC Uthmanic Script HAFS"/>
          <w:rtl/>
          <w:lang w:bidi="ar-SA"/>
        </w:rPr>
        <w:t xml:space="preserve"> </w:t>
      </w:r>
      <w:r w:rsidR="001F507C" w:rsidRPr="00636EA8">
        <w:rPr>
          <w:rFonts w:ascii="KFGQPC Uthmanic Script HAFS" w:hint="eastAsia"/>
          <w:rtl/>
          <w:lang w:bidi="ar-SA"/>
        </w:rPr>
        <w:t>وَتُقَطِّعُو</w:t>
      </w:r>
      <w:r w:rsidR="001F507C" w:rsidRPr="00636EA8">
        <w:rPr>
          <w:rFonts w:ascii="KFGQPC Uthmanic Script HAFS" w:hint="cs"/>
          <w:rtl/>
          <w:lang w:bidi="ar-SA"/>
        </w:rPr>
        <w:t>ٓ</w:t>
      </w:r>
      <w:r w:rsidR="001F507C" w:rsidRPr="00636EA8">
        <w:rPr>
          <w:rFonts w:ascii="KFGQPC Uthmanic Script HAFS" w:hint="eastAsia"/>
          <w:rtl/>
          <w:lang w:bidi="ar-SA"/>
        </w:rPr>
        <w:t>اْ</w:t>
      </w:r>
      <w:r w:rsidR="001F507C" w:rsidRPr="00636EA8">
        <w:rPr>
          <w:rFonts w:ascii="KFGQPC Uthmanic Script HAFS"/>
          <w:rtl/>
          <w:lang w:bidi="ar-SA"/>
        </w:rPr>
        <w:t xml:space="preserve"> </w:t>
      </w:r>
      <w:r w:rsidR="001F507C" w:rsidRPr="00636EA8">
        <w:rPr>
          <w:rFonts w:ascii="KFGQPC Uthmanic Script HAFS" w:hint="eastAsia"/>
          <w:rtl/>
          <w:lang w:bidi="ar-SA"/>
        </w:rPr>
        <w:t>أَر</w:t>
      </w:r>
      <w:r w:rsidR="001F507C" w:rsidRPr="00636EA8">
        <w:rPr>
          <w:rFonts w:ascii="KFGQPC Uthmanic Script HAFS" w:hint="cs"/>
          <w:rtl/>
          <w:lang w:bidi="ar-SA"/>
        </w:rPr>
        <w:t>ۡ</w:t>
      </w:r>
      <w:r w:rsidR="001F507C" w:rsidRPr="00636EA8">
        <w:rPr>
          <w:rFonts w:ascii="KFGQPC Uthmanic Script HAFS" w:hint="eastAsia"/>
          <w:rtl/>
          <w:lang w:bidi="ar-SA"/>
        </w:rPr>
        <w:t>حَامَكُم</w:t>
      </w:r>
      <w:r w:rsidR="001F507C" w:rsidRPr="00636EA8">
        <w:rPr>
          <w:rFonts w:ascii="KFGQPC Uthmanic Script HAFS" w:hint="cs"/>
          <w:rtl/>
          <w:lang w:bidi="ar-SA"/>
        </w:rPr>
        <w:t>ۡ</w:t>
      </w:r>
      <w:r w:rsidR="001F507C" w:rsidRPr="00636EA8">
        <w:rPr>
          <w:rFonts w:ascii="KFGQPC Uthmanic Script HAFS"/>
          <w:rtl/>
          <w:lang w:bidi="ar-SA"/>
        </w:rPr>
        <w:t xml:space="preserve"> </w:t>
      </w:r>
      <w:r w:rsidR="001F507C" w:rsidRPr="00636EA8">
        <w:rPr>
          <w:rFonts w:ascii="KFGQPC Uthmanic Script HAFS" w:hint="cs"/>
          <w:rtl/>
          <w:lang w:bidi="ar-SA"/>
        </w:rPr>
        <w:t>٢٢</w:t>
      </w:r>
      <w:r w:rsidR="001F507C" w:rsidRPr="00636EA8">
        <w:rPr>
          <w:rFonts w:ascii="KFGQPC Uthmanic Script HAFS"/>
          <w:rtl/>
          <w:lang w:bidi="ar-SA"/>
        </w:rPr>
        <w:t xml:space="preserve"> </w:t>
      </w:r>
      <w:r w:rsidR="001F507C" w:rsidRPr="00636EA8">
        <w:rPr>
          <w:rFonts w:ascii="KFGQPC Uthmanic Script HAFS" w:hint="eastAsia"/>
          <w:rtl/>
          <w:lang w:bidi="ar-SA"/>
        </w:rPr>
        <w:t>أُوْلَ</w:t>
      </w:r>
      <w:r w:rsidR="001F507C" w:rsidRPr="00636EA8">
        <w:rPr>
          <w:rFonts w:ascii="KFGQPC Uthmanic Script HAFS" w:hint="cs"/>
          <w:rtl/>
          <w:lang w:bidi="ar-SA"/>
        </w:rPr>
        <w:t>ٰٓ</w:t>
      </w:r>
      <w:r w:rsidR="001F507C" w:rsidRPr="00636EA8">
        <w:rPr>
          <w:rFonts w:ascii="KFGQPC Uthmanic Script HAFS" w:hint="eastAsia"/>
          <w:rtl/>
          <w:lang w:bidi="ar-SA"/>
        </w:rPr>
        <w:t>ئِكَ</w:t>
      </w:r>
      <w:r w:rsidR="001F507C" w:rsidRPr="00636EA8">
        <w:rPr>
          <w:rFonts w:ascii="KFGQPC Uthmanic Script HAFS"/>
          <w:rtl/>
          <w:lang w:bidi="ar-SA"/>
        </w:rPr>
        <w:t xml:space="preserve"> </w:t>
      </w:r>
      <w:r w:rsidR="001F507C" w:rsidRPr="00636EA8">
        <w:rPr>
          <w:rFonts w:ascii="KFGQPC Uthmanic Script HAFS" w:hint="cs"/>
          <w:rtl/>
          <w:lang w:bidi="ar-SA"/>
        </w:rPr>
        <w:t>ٱ</w:t>
      </w:r>
      <w:r w:rsidR="001F507C" w:rsidRPr="00636EA8">
        <w:rPr>
          <w:rFonts w:ascii="KFGQPC Uthmanic Script HAFS" w:hint="eastAsia"/>
          <w:rtl/>
          <w:lang w:bidi="ar-SA"/>
        </w:rPr>
        <w:t>لَّذِينَ</w:t>
      </w:r>
      <w:r w:rsidR="001F507C" w:rsidRPr="00636EA8">
        <w:rPr>
          <w:rFonts w:ascii="KFGQPC Uthmanic Script HAFS"/>
          <w:rtl/>
          <w:lang w:bidi="ar-SA"/>
        </w:rPr>
        <w:t xml:space="preserve"> </w:t>
      </w:r>
      <w:r w:rsidR="001F507C" w:rsidRPr="00636EA8">
        <w:rPr>
          <w:rFonts w:ascii="KFGQPC Uthmanic Script HAFS" w:hint="eastAsia"/>
          <w:rtl/>
          <w:lang w:bidi="ar-SA"/>
        </w:rPr>
        <w:t>لَعَنَهُمُ</w:t>
      </w:r>
      <w:r w:rsidR="001F507C" w:rsidRPr="00636EA8">
        <w:rPr>
          <w:rFonts w:ascii="KFGQPC Uthmanic Script HAFS"/>
          <w:rtl/>
          <w:lang w:bidi="ar-SA"/>
        </w:rPr>
        <w:t xml:space="preserve"> </w:t>
      </w:r>
      <w:r w:rsidR="001F507C" w:rsidRPr="00636EA8">
        <w:rPr>
          <w:rFonts w:ascii="KFGQPC Uthmanic Script HAFS" w:hint="cs"/>
          <w:rtl/>
          <w:lang w:bidi="ar-SA"/>
        </w:rPr>
        <w:t>ٱ</w:t>
      </w:r>
      <w:r w:rsidR="001F507C" w:rsidRPr="00636EA8">
        <w:rPr>
          <w:rFonts w:ascii="KFGQPC Uthmanic Script HAFS" w:hint="eastAsia"/>
          <w:rtl/>
          <w:lang w:bidi="ar-SA"/>
        </w:rPr>
        <w:t>للَّهُ</w:t>
      </w:r>
      <w:r w:rsidR="001F507C" w:rsidRPr="00636EA8">
        <w:rPr>
          <w:rFonts w:ascii="KFGQPC Uthmanic Script HAFS"/>
          <w:rtl/>
          <w:lang w:bidi="ar-SA"/>
        </w:rPr>
        <w:t xml:space="preserve"> </w:t>
      </w:r>
      <w:r w:rsidR="001F507C" w:rsidRPr="00636EA8">
        <w:rPr>
          <w:rFonts w:ascii="KFGQPC Uthmanic Script HAFS" w:hint="eastAsia"/>
          <w:rtl/>
          <w:lang w:bidi="ar-SA"/>
        </w:rPr>
        <w:t>فَأَصَمَّهُم</w:t>
      </w:r>
      <w:r w:rsidR="001F507C" w:rsidRPr="00636EA8">
        <w:rPr>
          <w:rFonts w:ascii="KFGQPC Uthmanic Script HAFS" w:hint="cs"/>
          <w:rtl/>
          <w:lang w:bidi="ar-SA"/>
        </w:rPr>
        <w:t>ۡ</w:t>
      </w:r>
      <w:r w:rsidR="001F507C" w:rsidRPr="00636EA8">
        <w:rPr>
          <w:rFonts w:ascii="KFGQPC Uthmanic Script HAFS"/>
          <w:rtl/>
          <w:lang w:bidi="ar-SA"/>
        </w:rPr>
        <w:t xml:space="preserve"> </w:t>
      </w:r>
      <w:r w:rsidR="001F507C" w:rsidRPr="00636EA8">
        <w:rPr>
          <w:rFonts w:ascii="KFGQPC Uthmanic Script HAFS" w:hint="eastAsia"/>
          <w:rtl/>
          <w:lang w:bidi="ar-SA"/>
        </w:rPr>
        <w:t>وَأَع</w:t>
      </w:r>
      <w:r w:rsidR="001F507C" w:rsidRPr="00636EA8">
        <w:rPr>
          <w:rFonts w:ascii="KFGQPC Uthmanic Script HAFS" w:hint="cs"/>
          <w:rtl/>
          <w:lang w:bidi="ar-SA"/>
        </w:rPr>
        <w:t>ۡ</w:t>
      </w:r>
      <w:r w:rsidR="001F507C" w:rsidRPr="00636EA8">
        <w:rPr>
          <w:rFonts w:ascii="KFGQPC Uthmanic Script HAFS" w:hint="eastAsia"/>
          <w:rtl/>
          <w:lang w:bidi="ar-SA"/>
        </w:rPr>
        <w:t>مَى</w:t>
      </w:r>
      <w:r w:rsidR="001F507C" w:rsidRPr="00636EA8">
        <w:rPr>
          <w:rFonts w:ascii="KFGQPC Uthmanic Script HAFS" w:hint="cs"/>
          <w:rtl/>
          <w:lang w:bidi="ar-SA"/>
        </w:rPr>
        <w:t>ٰٓ</w:t>
      </w:r>
      <w:r w:rsidR="001F507C" w:rsidRPr="00636EA8">
        <w:rPr>
          <w:rFonts w:ascii="KFGQPC Uthmanic Script HAFS"/>
          <w:rtl/>
          <w:lang w:bidi="ar-SA"/>
        </w:rPr>
        <w:t xml:space="preserve"> </w:t>
      </w:r>
      <w:r w:rsidR="001F507C" w:rsidRPr="00636EA8">
        <w:rPr>
          <w:rFonts w:ascii="KFGQPC Uthmanic Script HAFS" w:hint="eastAsia"/>
          <w:rtl/>
          <w:lang w:bidi="ar-SA"/>
        </w:rPr>
        <w:t>أَب</w:t>
      </w:r>
      <w:r w:rsidR="001F507C" w:rsidRPr="00636EA8">
        <w:rPr>
          <w:rFonts w:ascii="KFGQPC Uthmanic Script HAFS" w:hint="cs"/>
          <w:rtl/>
          <w:lang w:bidi="ar-SA"/>
        </w:rPr>
        <w:t>ۡ</w:t>
      </w:r>
      <w:r w:rsidR="001F507C" w:rsidRPr="00636EA8">
        <w:rPr>
          <w:rFonts w:ascii="KFGQPC Uthmanic Script HAFS" w:hint="eastAsia"/>
          <w:rtl/>
          <w:lang w:bidi="ar-SA"/>
        </w:rPr>
        <w:t>صَ</w:t>
      </w:r>
      <w:r w:rsidR="001F507C" w:rsidRPr="00636EA8">
        <w:rPr>
          <w:rFonts w:ascii="KFGQPC Uthmanic Script HAFS" w:hint="cs"/>
          <w:rtl/>
          <w:lang w:bidi="ar-SA"/>
        </w:rPr>
        <w:t>ٰ</w:t>
      </w:r>
      <w:r w:rsidR="001F507C" w:rsidRPr="00636EA8">
        <w:rPr>
          <w:rFonts w:ascii="KFGQPC Uthmanic Script HAFS" w:hint="eastAsia"/>
          <w:rtl/>
          <w:lang w:bidi="ar-SA"/>
        </w:rPr>
        <w:t>رَهُم</w:t>
      </w:r>
      <w:r w:rsidR="001F507C" w:rsidRPr="00636EA8">
        <w:rPr>
          <w:rFonts w:ascii="KFGQPC Uthmanic Script HAFS" w:hint="cs"/>
          <w:rtl/>
          <w:lang w:bidi="ar-SA"/>
        </w:rPr>
        <w:t>ۡ</w:t>
      </w:r>
      <w:r w:rsidR="001F507C" w:rsidRPr="00636EA8">
        <w:rPr>
          <w:rFonts w:ascii="KFGQPC Uthmanic Script HAFS"/>
          <w:rtl/>
          <w:lang w:bidi="ar-SA"/>
        </w:rPr>
        <w:t xml:space="preserve"> </w:t>
      </w:r>
      <w:r w:rsidR="001F507C" w:rsidRPr="00636EA8">
        <w:rPr>
          <w:rFonts w:ascii="KFGQPC Uthmanic Script HAFS" w:hint="cs"/>
          <w:rtl/>
          <w:lang w:bidi="ar-SA"/>
        </w:rPr>
        <w:t>٢٣</w:t>
      </w:r>
      <w:r w:rsidRPr="00636EA8">
        <w:rPr>
          <w:rFonts w:ascii="KFGQPC Uthman Taha Naskh" w:cs="KFGQPC Uthman Taha Naskh" w:hint="cs"/>
          <w:rtl/>
          <w:lang w:bidi="ar-SA"/>
        </w:rPr>
        <w:t>﴾</w:t>
      </w:r>
      <w:r w:rsidR="001F507C" w:rsidRPr="00636EA8">
        <w:rPr>
          <w:rFonts w:ascii="KFGQPC Uthman Taha Naskh" w:cs="KFGQPC Uthman Taha Naskh"/>
          <w:rtl/>
          <w:lang w:bidi="ar-SA"/>
        </w:rPr>
        <w:t xml:space="preserve"> </w:t>
      </w:r>
      <w:r w:rsidR="00376711" w:rsidRPr="00636EA8">
        <w:rPr>
          <w:rFonts w:ascii="KFGQPC Uthman Taha Naskh" w:cs="KFGQPC Uthman Taha Naskh" w:hint="cs"/>
          <w:rtl/>
          <w:lang w:bidi="ar-SA"/>
        </w:rPr>
        <w:tab/>
      </w:r>
      <w:r w:rsidR="001F507C" w:rsidRPr="00636EA8">
        <w:rPr>
          <w:rStyle w:val="Char8"/>
          <w:rtl/>
        </w:rPr>
        <w:t>[</w:t>
      </w:r>
      <w:r w:rsidR="001F507C" w:rsidRPr="00636EA8">
        <w:rPr>
          <w:rStyle w:val="Char8"/>
          <w:rFonts w:hint="eastAsia"/>
          <w:rtl/>
        </w:rPr>
        <w:t>محمد</w:t>
      </w:r>
      <w:r w:rsidR="001F507C" w:rsidRPr="00636EA8">
        <w:rPr>
          <w:rStyle w:val="Char8"/>
          <w:rtl/>
        </w:rPr>
        <w:t xml:space="preserve"> : </w:t>
      </w:r>
      <w:r w:rsidR="001F507C" w:rsidRPr="00636EA8">
        <w:rPr>
          <w:rStyle w:val="Char8"/>
          <w:rFonts w:hint="cs"/>
          <w:rtl/>
        </w:rPr>
        <w:t>٢٢</w:t>
      </w:r>
      <w:r w:rsidR="001F507C" w:rsidRPr="00636EA8">
        <w:rPr>
          <w:rStyle w:val="Char8"/>
          <w:rFonts w:hint="eastAsia"/>
          <w:rtl/>
        </w:rPr>
        <w:t>،</w:t>
      </w:r>
      <w:r w:rsidR="001F507C" w:rsidRPr="00636EA8">
        <w:rPr>
          <w:rStyle w:val="Char8"/>
          <w:rtl/>
        </w:rPr>
        <w:t xml:space="preserve">  </w:t>
      </w:r>
      <w:r w:rsidR="001F507C" w:rsidRPr="00636EA8">
        <w:rPr>
          <w:rStyle w:val="Char8"/>
          <w:rFonts w:hint="cs"/>
          <w:rtl/>
        </w:rPr>
        <w:t>٢٣</w:t>
      </w:r>
      <w:r w:rsidR="001F507C" w:rsidRPr="00636EA8">
        <w:rPr>
          <w:rStyle w:val="Char8"/>
          <w:rtl/>
        </w:rPr>
        <w:t>]</w:t>
      </w:r>
      <w:r w:rsidR="001F507C" w:rsidRPr="00636EA8">
        <w:rPr>
          <w:rFonts w:ascii="KFGQPC Uthman Taha Naskh" w:cs="KFGQPC Uthman Taha Naskh"/>
          <w:rtl/>
          <w:lang w:bidi="ar-SA"/>
        </w:rPr>
        <w:t xml:space="preserve">  </w:t>
      </w:r>
    </w:p>
    <w:p w:rsidR="003233D1" w:rsidRPr="00636EA8" w:rsidRDefault="003233D1" w:rsidP="00BB388D">
      <w:pPr>
        <w:pStyle w:val="a1"/>
        <w:rPr>
          <w:rFonts w:ascii="Traditional Arabic"/>
          <w:rtl/>
          <w:lang w:bidi="ar-SA"/>
        </w:rPr>
      </w:pPr>
      <w:r w:rsidRPr="00636EA8">
        <w:rPr>
          <w:rtl/>
          <w:lang w:bidi="ar-SA"/>
        </w:rPr>
        <w:t>چه بسا آن‌گاه که سرپرست (امور مردم) شوید، در زمین به فساد و تبهکاری بپردازید و رابطه با خویشاوندانتان را قطع نمایید. الله، چنین کسانی را نفرین (و از رحمتش دور) نموده و (گوش‌های) آنان را کر و چشمانشان را کور کرده است.</w:t>
      </w:r>
    </w:p>
    <w:p w:rsidR="006D6F36" w:rsidRPr="00636EA8" w:rsidRDefault="003233D1" w:rsidP="00BB388D">
      <w:pPr>
        <w:autoSpaceDE w:val="0"/>
        <w:autoSpaceDN w:val="0"/>
        <w:adjustRightInd w:val="0"/>
        <w:rPr>
          <w:rFonts w:ascii="Traditional Arabic" w:hAnsi="Traditional Arabic"/>
          <w:rtl/>
          <w:lang w:bidi="ar-SA"/>
        </w:rPr>
      </w:pPr>
      <w:r w:rsidRPr="00636EA8">
        <w:rPr>
          <w:rFonts w:ascii="Traditional Arabic" w:hAnsi="Traditional Arabic"/>
          <w:rtl/>
          <w:lang w:bidi="ar-SA"/>
        </w:rPr>
        <w:t>منظور از کور شدن چشمان، از میان رفتن بصیرت آن‌هاست، نه کور شدن چشم‌هایی که در چهره دارند؛ یعنی الله متعال، بصیرت را از چنین کسانی می‌گیرد و از این‌رو حق را باطل، و باطل را حق، می‌بینند. در این آیه هم به مجازات اخروی اشاره شده است و هم به مجازاتی دنیوی:</w:t>
      </w:r>
    </w:p>
    <w:p w:rsidR="003233D1" w:rsidRPr="00D21CD0" w:rsidRDefault="003233D1" w:rsidP="001F507C">
      <w:pPr>
        <w:autoSpaceDE w:val="0"/>
        <w:autoSpaceDN w:val="0"/>
        <w:adjustRightInd w:val="0"/>
        <w:rPr>
          <w:rFonts w:ascii="Traditional Arabic" w:hAnsi="Traditional Arabic"/>
          <w:spacing w:val="-4"/>
          <w:rtl/>
          <w:lang w:bidi="ar-SA"/>
        </w:rPr>
      </w:pPr>
      <w:r w:rsidRPr="00D21CD0">
        <w:rPr>
          <w:rStyle w:val="Char5"/>
          <w:spacing w:val="-4"/>
          <w:rtl/>
          <w:lang w:bidi="ar-SA"/>
        </w:rPr>
        <w:t>مجازات اخروی:</w:t>
      </w:r>
      <w:r w:rsidRPr="00D21CD0">
        <w:rPr>
          <w:rFonts w:ascii="Traditional Arabic" w:hAnsi="Traditional Arabic"/>
          <w:spacing w:val="-4"/>
          <w:rtl/>
          <w:lang w:bidi="ar-SA"/>
        </w:rPr>
        <w:t xml:space="preserve"> </w:t>
      </w:r>
      <w:r w:rsidR="00C8054F" w:rsidRPr="00D21CD0">
        <w:rPr>
          <w:rFonts w:ascii="KFGQPC Uthman Taha Naskh" w:cs="KFGQPC Uthman Taha Naskh" w:hint="cs"/>
          <w:spacing w:val="-4"/>
          <w:rtl/>
          <w:lang w:bidi="ar-SA"/>
        </w:rPr>
        <w:t>﴿</w:t>
      </w:r>
      <w:r w:rsidR="001F507C" w:rsidRPr="00D21CD0">
        <w:rPr>
          <w:rStyle w:val="Char1"/>
          <w:rFonts w:hint="eastAsia"/>
          <w:spacing w:val="-4"/>
          <w:rtl/>
        </w:rPr>
        <w:t>لَعَنَهُمُ</w:t>
      </w:r>
      <w:r w:rsidR="001F507C" w:rsidRPr="00D21CD0">
        <w:rPr>
          <w:rStyle w:val="Char1"/>
          <w:spacing w:val="-4"/>
          <w:rtl/>
        </w:rPr>
        <w:t xml:space="preserve"> </w:t>
      </w:r>
      <w:r w:rsidR="001F507C" w:rsidRPr="00D21CD0">
        <w:rPr>
          <w:rStyle w:val="Char1"/>
          <w:rFonts w:hint="cs"/>
          <w:spacing w:val="-4"/>
          <w:rtl/>
        </w:rPr>
        <w:t>ٱ</w:t>
      </w:r>
      <w:r w:rsidR="001F507C" w:rsidRPr="00D21CD0">
        <w:rPr>
          <w:rStyle w:val="Char1"/>
          <w:rFonts w:hint="eastAsia"/>
          <w:spacing w:val="-4"/>
          <w:rtl/>
        </w:rPr>
        <w:t>للَّهُ</w:t>
      </w:r>
      <w:r w:rsidR="00C8054F" w:rsidRPr="00D21CD0">
        <w:rPr>
          <w:rFonts w:ascii="KFGQPC Uthman Taha Naskh" w:cs="KFGQPC Uthman Taha Naskh" w:hint="cs"/>
          <w:spacing w:val="-4"/>
          <w:rtl/>
          <w:lang w:bidi="ar-SA"/>
        </w:rPr>
        <w:t>﴾</w:t>
      </w:r>
      <w:r w:rsidRPr="00D21CD0">
        <w:rPr>
          <w:rFonts w:ascii="Traditional Arabic" w:hAnsi="Traditional Arabic"/>
          <w:spacing w:val="-4"/>
          <w:rtl/>
          <w:lang w:bidi="ar-SA"/>
        </w:rPr>
        <w:t>، یعنی: آنان را از رحمتش دور و محروم می‌گرداند.</w:t>
      </w:r>
    </w:p>
    <w:p w:rsidR="003233D1" w:rsidRPr="00636EA8" w:rsidRDefault="003233D1" w:rsidP="001F507C">
      <w:pPr>
        <w:autoSpaceDE w:val="0"/>
        <w:autoSpaceDN w:val="0"/>
        <w:adjustRightInd w:val="0"/>
        <w:rPr>
          <w:rFonts w:ascii="Traditional Arabic" w:hAnsi="Traditional Arabic"/>
          <w:rtl/>
          <w:lang w:bidi="ar-SA"/>
        </w:rPr>
      </w:pPr>
      <w:r w:rsidRPr="00636EA8">
        <w:rPr>
          <w:rStyle w:val="Char5"/>
          <w:rtl/>
          <w:lang w:bidi="ar-SA"/>
        </w:rPr>
        <w:t>و مجازات دنیوی:</w:t>
      </w:r>
      <w:r w:rsidRPr="00636EA8">
        <w:rPr>
          <w:rFonts w:ascii="Traditional Arabic" w:hAnsi="Traditional Arabic"/>
          <w:rtl/>
          <w:lang w:bidi="ar-SA"/>
        </w:rPr>
        <w:t xml:space="preserve"> </w:t>
      </w:r>
      <w:r w:rsidR="00C8054F" w:rsidRPr="00636EA8">
        <w:rPr>
          <w:rFonts w:ascii="KFGQPC Uthman Taha Naskh" w:cs="KFGQPC Uthman Taha Naskh" w:hint="cs"/>
          <w:rtl/>
          <w:lang w:bidi="ar-SA"/>
        </w:rPr>
        <w:t>﴿</w:t>
      </w:r>
      <w:r w:rsidR="001F507C" w:rsidRPr="00636EA8">
        <w:rPr>
          <w:rStyle w:val="Char1"/>
          <w:rFonts w:hint="eastAsia"/>
          <w:rtl/>
        </w:rPr>
        <w:t>فَأَصَمَّهُم</w:t>
      </w:r>
      <w:r w:rsidR="001F507C" w:rsidRPr="00636EA8">
        <w:rPr>
          <w:rStyle w:val="Char1"/>
          <w:rFonts w:hint="cs"/>
          <w:rtl/>
        </w:rPr>
        <w:t>ۡ</w:t>
      </w:r>
      <w:r w:rsidR="001F507C" w:rsidRPr="00636EA8">
        <w:rPr>
          <w:rStyle w:val="Char1"/>
          <w:rtl/>
        </w:rPr>
        <w:t xml:space="preserve"> </w:t>
      </w:r>
      <w:r w:rsidR="001F507C" w:rsidRPr="00636EA8">
        <w:rPr>
          <w:rStyle w:val="Char1"/>
          <w:rFonts w:hint="eastAsia"/>
          <w:rtl/>
        </w:rPr>
        <w:t>وَأَع</w:t>
      </w:r>
      <w:r w:rsidR="001F507C" w:rsidRPr="00636EA8">
        <w:rPr>
          <w:rStyle w:val="Char1"/>
          <w:rFonts w:hint="cs"/>
          <w:rtl/>
        </w:rPr>
        <w:t>ۡ</w:t>
      </w:r>
      <w:r w:rsidR="001F507C" w:rsidRPr="00636EA8">
        <w:rPr>
          <w:rStyle w:val="Char1"/>
          <w:rFonts w:hint="eastAsia"/>
          <w:rtl/>
        </w:rPr>
        <w:t>مَى</w:t>
      </w:r>
      <w:r w:rsidR="001F507C" w:rsidRPr="00636EA8">
        <w:rPr>
          <w:rStyle w:val="Char1"/>
          <w:rFonts w:hint="cs"/>
          <w:rtl/>
        </w:rPr>
        <w:t>ٰٓ</w:t>
      </w:r>
      <w:r w:rsidR="001F507C" w:rsidRPr="00636EA8">
        <w:rPr>
          <w:rStyle w:val="Char1"/>
          <w:rtl/>
        </w:rPr>
        <w:t xml:space="preserve"> </w:t>
      </w:r>
      <w:r w:rsidR="001F507C" w:rsidRPr="00636EA8">
        <w:rPr>
          <w:rStyle w:val="Char1"/>
          <w:rFonts w:hint="eastAsia"/>
          <w:rtl/>
        </w:rPr>
        <w:t>أَب</w:t>
      </w:r>
      <w:r w:rsidR="001F507C" w:rsidRPr="00636EA8">
        <w:rPr>
          <w:rStyle w:val="Char1"/>
          <w:rFonts w:hint="cs"/>
          <w:rtl/>
        </w:rPr>
        <w:t>ۡ</w:t>
      </w:r>
      <w:r w:rsidR="001F507C" w:rsidRPr="00636EA8">
        <w:rPr>
          <w:rStyle w:val="Char1"/>
          <w:rFonts w:hint="eastAsia"/>
          <w:rtl/>
        </w:rPr>
        <w:t>صَ</w:t>
      </w:r>
      <w:r w:rsidR="001F507C" w:rsidRPr="00636EA8">
        <w:rPr>
          <w:rStyle w:val="Char1"/>
          <w:rFonts w:hint="cs"/>
          <w:rtl/>
        </w:rPr>
        <w:t>ٰ</w:t>
      </w:r>
      <w:r w:rsidR="001F507C" w:rsidRPr="00636EA8">
        <w:rPr>
          <w:rStyle w:val="Char1"/>
          <w:rFonts w:hint="eastAsia"/>
          <w:rtl/>
        </w:rPr>
        <w:t>رَهُم</w:t>
      </w:r>
      <w:r w:rsidR="001F507C" w:rsidRPr="00636EA8">
        <w:rPr>
          <w:rStyle w:val="Char1"/>
          <w:rFonts w:hint="cs"/>
          <w:rtl/>
        </w:rPr>
        <w:t>ۡ</w:t>
      </w:r>
      <w:r w:rsidR="001F507C" w:rsidRPr="00636EA8">
        <w:rPr>
          <w:rStyle w:val="Char1"/>
          <w:rtl/>
        </w:rPr>
        <w:t xml:space="preserve"> </w:t>
      </w:r>
      <w:r w:rsidR="001F507C" w:rsidRPr="00636EA8">
        <w:rPr>
          <w:rStyle w:val="Char1"/>
          <w:rFonts w:hint="cs"/>
          <w:rtl/>
        </w:rPr>
        <w:t>٢٣</w:t>
      </w:r>
      <w:r w:rsidR="00C8054F" w:rsidRPr="00636EA8">
        <w:rPr>
          <w:rFonts w:ascii="KFGQPC Uthman Taha Naskh" w:cs="KFGQPC Uthman Taha Naskh" w:hint="cs"/>
          <w:rtl/>
          <w:lang w:bidi="ar-SA"/>
        </w:rPr>
        <w:t>﴾</w:t>
      </w:r>
      <w:r w:rsidR="001F507C" w:rsidRPr="00636EA8">
        <w:rPr>
          <w:rFonts w:ascii="KFGQPC Uthman Taha Naskh" w:cs="KFGQPC Uthman Taha Naskh"/>
          <w:rtl/>
          <w:lang w:bidi="ar-SA"/>
        </w:rPr>
        <w:t xml:space="preserve"> </w:t>
      </w:r>
      <w:r w:rsidRPr="00636EA8">
        <w:rPr>
          <w:rFonts w:ascii="Traditional Arabic" w:hAnsi="Traditional Arabic"/>
          <w:rtl/>
          <w:lang w:bidi="ar-SA"/>
        </w:rPr>
        <w:t>، یعنی: گوش‌هایشان را از شنیدن حق، کَر می‌کند و چشمانشان را از دیدن حق، کور می‌گرداند و بدین‌سان از حق و حقیقت، بهره‌ نمی‌برند.</w:t>
      </w:r>
    </w:p>
    <w:p w:rsidR="003233D1" w:rsidRPr="00636EA8" w:rsidRDefault="003233D1" w:rsidP="00BB388D">
      <w:pPr>
        <w:autoSpaceDE w:val="0"/>
        <w:autoSpaceDN w:val="0"/>
        <w:adjustRightInd w:val="0"/>
        <w:rPr>
          <w:rFonts w:ascii="Traditional Arabic" w:hAnsi="Traditional Arabic"/>
          <w:rtl/>
          <w:lang w:bidi="ar-SA"/>
        </w:rPr>
      </w:pPr>
      <w:r w:rsidRPr="00636EA8">
        <w:rPr>
          <w:rFonts w:ascii="Traditional Arabic" w:hAnsi="Traditional Arabic"/>
          <w:rtl/>
          <w:lang w:bidi="ar-SA"/>
        </w:rPr>
        <w:t>الله متعال، می‌فرماید:</w:t>
      </w:r>
    </w:p>
    <w:p w:rsidR="001F507C" w:rsidRPr="00636EA8" w:rsidRDefault="00C8054F" w:rsidP="001F507C">
      <w:pPr>
        <w:pStyle w:val="a0"/>
        <w:rPr>
          <w:rFonts w:ascii="KFGQPC Uthman Taha Naskh" w:cs="KFGQPC Uthman Taha Naskh"/>
          <w:lang w:bidi="ar-SA"/>
        </w:rPr>
      </w:pPr>
      <w:r w:rsidRPr="00636EA8">
        <w:rPr>
          <w:rFonts w:ascii="KFGQPC Uthman Taha Naskh" w:cs="KFGQPC Uthman Taha Naskh" w:hint="cs"/>
          <w:rtl/>
          <w:lang w:bidi="ar-SA"/>
        </w:rPr>
        <w:t>﴿</w:t>
      </w:r>
      <w:r w:rsidR="001F507C" w:rsidRPr="00636EA8">
        <w:rPr>
          <w:rFonts w:ascii="KFGQPC Uthmanic Script HAFS" w:hint="eastAsia"/>
          <w:rtl/>
          <w:lang w:bidi="ar-SA"/>
        </w:rPr>
        <w:t>وَ</w:t>
      </w:r>
      <w:r w:rsidR="001F507C" w:rsidRPr="00636EA8">
        <w:rPr>
          <w:rFonts w:ascii="KFGQPC Uthmanic Script HAFS" w:hint="cs"/>
          <w:rtl/>
          <w:lang w:bidi="ar-SA"/>
        </w:rPr>
        <w:t>ٱ</w:t>
      </w:r>
      <w:r w:rsidR="001F507C" w:rsidRPr="00636EA8">
        <w:rPr>
          <w:rFonts w:ascii="KFGQPC Uthmanic Script HAFS" w:hint="eastAsia"/>
          <w:rtl/>
          <w:lang w:bidi="ar-SA"/>
        </w:rPr>
        <w:t>لَّذِينَ</w:t>
      </w:r>
      <w:r w:rsidR="001F507C" w:rsidRPr="00636EA8">
        <w:rPr>
          <w:rFonts w:ascii="KFGQPC Uthmanic Script HAFS"/>
          <w:rtl/>
          <w:lang w:bidi="ar-SA"/>
        </w:rPr>
        <w:t xml:space="preserve"> </w:t>
      </w:r>
      <w:r w:rsidR="001F507C" w:rsidRPr="00636EA8">
        <w:rPr>
          <w:rFonts w:ascii="KFGQPC Uthmanic Script HAFS" w:hint="eastAsia"/>
          <w:rtl/>
          <w:lang w:bidi="ar-SA"/>
        </w:rPr>
        <w:t>يَنقُضُونَ</w:t>
      </w:r>
      <w:r w:rsidR="001F507C" w:rsidRPr="00636EA8">
        <w:rPr>
          <w:rFonts w:ascii="KFGQPC Uthmanic Script HAFS"/>
          <w:rtl/>
          <w:lang w:bidi="ar-SA"/>
        </w:rPr>
        <w:t xml:space="preserve"> </w:t>
      </w:r>
      <w:r w:rsidR="001F507C" w:rsidRPr="00636EA8">
        <w:rPr>
          <w:rFonts w:ascii="KFGQPC Uthmanic Script HAFS" w:hint="eastAsia"/>
          <w:rtl/>
          <w:lang w:bidi="ar-SA"/>
        </w:rPr>
        <w:t>عَه</w:t>
      </w:r>
      <w:r w:rsidR="001F507C" w:rsidRPr="00636EA8">
        <w:rPr>
          <w:rFonts w:ascii="KFGQPC Uthmanic Script HAFS" w:hint="cs"/>
          <w:rtl/>
          <w:lang w:bidi="ar-SA"/>
        </w:rPr>
        <w:t>ۡ</w:t>
      </w:r>
      <w:r w:rsidR="001F507C" w:rsidRPr="00636EA8">
        <w:rPr>
          <w:rFonts w:ascii="KFGQPC Uthmanic Script HAFS" w:hint="eastAsia"/>
          <w:rtl/>
          <w:lang w:bidi="ar-SA"/>
        </w:rPr>
        <w:t>دَ</w:t>
      </w:r>
      <w:r w:rsidR="001F507C" w:rsidRPr="00636EA8">
        <w:rPr>
          <w:rFonts w:ascii="KFGQPC Uthmanic Script HAFS"/>
          <w:rtl/>
          <w:lang w:bidi="ar-SA"/>
        </w:rPr>
        <w:t xml:space="preserve"> </w:t>
      </w:r>
      <w:r w:rsidR="001F507C" w:rsidRPr="00636EA8">
        <w:rPr>
          <w:rFonts w:ascii="KFGQPC Uthmanic Script HAFS" w:hint="cs"/>
          <w:rtl/>
          <w:lang w:bidi="ar-SA"/>
        </w:rPr>
        <w:t>ٱ</w:t>
      </w:r>
      <w:r w:rsidR="001F507C" w:rsidRPr="00636EA8">
        <w:rPr>
          <w:rFonts w:ascii="KFGQPC Uthmanic Script HAFS" w:hint="eastAsia"/>
          <w:rtl/>
          <w:lang w:bidi="ar-SA"/>
        </w:rPr>
        <w:t>للَّهِ</w:t>
      </w:r>
      <w:r w:rsidR="001F507C" w:rsidRPr="00636EA8">
        <w:rPr>
          <w:rFonts w:ascii="KFGQPC Uthmanic Script HAFS"/>
          <w:rtl/>
          <w:lang w:bidi="ar-SA"/>
        </w:rPr>
        <w:t xml:space="preserve"> </w:t>
      </w:r>
      <w:r w:rsidR="001F507C" w:rsidRPr="00636EA8">
        <w:rPr>
          <w:rFonts w:ascii="KFGQPC Uthmanic Script HAFS" w:hint="eastAsia"/>
          <w:rtl/>
          <w:lang w:bidi="ar-SA"/>
        </w:rPr>
        <w:t>مِن</w:t>
      </w:r>
      <w:r w:rsidR="001F507C" w:rsidRPr="00636EA8">
        <w:rPr>
          <w:rFonts w:ascii="KFGQPC Uthmanic Script HAFS" w:hint="cs"/>
          <w:rtl/>
          <w:lang w:bidi="ar-SA"/>
        </w:rPr>
        <w:t>ۢ</w:t>
      </w:r>
      <w:r w:rsidR="001F507C" w:rsidRPr="00636EA8">
        <w:rPr>
          <w:rFonts w:ascii="KFGQPC Uthmanic Script HAFS"/>
          <w:rtl/>
          <w:lang w:bidi="ar-SA"/>
        </w:rPr>
        <w:t xml:space="preserve"> </w:t>
      </w:r>
      <w:r w:rsidR="001F507C" w:rsidRPr="00636EA8">
        <w:rPr>
          <w:rFonts w:ascii="KFGQPC Uthmanic Script HAFS" w:hint="eastAsia"/>
          <w:rtl/>
          <w:lang w:bidi="ar-SA"/>
        </w:rPr>
        <w:t>بَع</w:t>
      </w:r>
      <w:r w:rsidR="001F507C" w:rsidRPr="00636EA8">
        <w:rPr>
          <w:rFonts w:ascii="KFGQPC Uthmanic Script HAFS" w:hint="cs"/>
          <w:rtl/>
          <w:lang w:bidi="ar-SA"/>
        </w:rPr>
        <w:t>ۡ</w:t>
      </w:r>
      <w:r w:rsidR="001F507C" w:rsidRPr="00636EA8">
        <w:rPr>
          <w:rFonts w:ascii="KFGQPC Uthmanic Script HAFS" w:hint="eastAsia"/>
          <w:rtl/>
          <w:lang w:bidi="ar-SA"/>
        </w:rPr>
        <w:t>دِ</w:t>
      </w:r>
      <w:r w:rsidR="001F507C" w:rsidRPr="00636EA8">
        <w:rPr>
          <w:rFonts w:ascii="KFGQPC Uthmanic Script HAFS"/>
          <w:rtl/>
          <w:lang w:bidi="ar-SA"/>
        </w:rPr>
        <w:t xml:space="preserve"> </w:t>
      </w:r>
      <w:r w:rsidR="001F507C" w:rsidRPr="00636EA8">
        <w:rPr>
          <w:rFonts w:ascii="KFGQPC Uthmanic Script HAFS" w:hint="eastAsia"/>
          <w:rtl/>
          <w:lang w:bidi="ar-SA"/>
        </w:rPr>
        <w:t>مِيثَ</w:t>
      </w:r>
      <w:r w:rsidR="001F507C" w:rsidRPr="00636EA8">
        <w:rPr>
          <w:rFonts w:ascii="KFGQPC Uthmanic Script HAFS" w:hint="cs"/>
          <w:rtl/>
          <w:lang w:bidi="ar-SA"/>
        </w:rPr>
        <w:t>ٰ</w:t>
      </w:r>
      <w:r w:rsidR="001F507C" w:rsidRPr="00636EA8">
        <w:rPr>
          <w:rFonts w:ascii="KFGQPC Uthmanic Script HAFS" w:hint="eastAsia"/>
          <w:rtl/>
          <w:lang w:bidi="ar-SA"/>
        </w:rPr>
        <w:t>قِهِ</w:t>
      </w:r>
      <w:r w:rsidR="001F507C" w:rsidRPr="00636EA8">
        <w:rPr>
          <w:rFonts w:ascii="KFGQPC Uthmanic Script HAFS" w:hint="cs"/>
          <w:rtl/>
          <w:lang w:bidi="ar-SA"/>
        </w:rPr>
        <w:t>ۦ</w:t>
      </w:r>
      <w:r w:rsidR="001F507C" w:rsidRPr="00636EA8">
        <w:rPr>
          <w:rFonts w:ascii="KFGQPC Uthmanic Script HAFS"/>
          <w:rtl/>
          <w:lang w:bidi="ar-SA"/>
        </w:rPr>
        <w:t xml:space="preserve"> </w:t>
      </w:r>
      <w:r w:rsidR="001F507C" w:rsidRPr="00636EA8">
        <w:rPr>
          <w:rFonts w:ascii="KFGQPC Uthmanic Script HAFS" w:hint="eastAsia"/>
          <w:rtl/>
          <w:lang w:bidi="ar-SA"/>
        </w:rPr>
        <w:t>وَيَق</w:t>
      </w:r>
      <w:r w:rsidR="001F507C" w:rsidRPr="00636EA8">
        <w:rPr>
          <w:rFonts w:ascii="KFGQPC Uthmanic Script HAFS" w:hint="cs"/>
          <w:rtl/>
          <w:lang w:bidi="ar-SA"/>
        </w:rPr>
        <w:t>ۡ</w:t>
      </w:r>
      <w:r w:rsidR="001F507C" w:rsidRPr="00636EA8">
        <w:rPr>
          <w:rFonts w:ascii="KFGQPC Uthmanic Script HAFS" w:hint="eastAsia"/>
          <w:rtl/>
          <w:lang w:bidi="ar-SA"/>
        </w:rPr>
        <w:t>طَعُونَ</w:t>
      </w:r>
      <w:r w:rsidR="001F507C" w:rsidRPr="00636EA8">
        <w:rPr>
          <w:rFonts w:ascii="KFGQPC Uthmanic Script HAFS"/>
          <w:rtl/>
          <w:lang w:bidi="ar-SA"/>
        </w:rPr>
        <w:t xml:space="preserve"> </w:t>
      </w:r>
      <w:r w:rsidR="001F507C" w:rsidRPr="00636EA8">
        <w:rPr>
          <w:rFonts w:ascii="KFGQPC Uthmanic Script HAFS" w:hint="eastAsia"/>
          <w:rtl/>
          <w:lang w:bidi="ar-SA"/>
        </w:rPr>
        <w:t>مَا</w:t>
      </w:r>
      <w:r w:rsidR="001F507C" w:rsidRPr="00636EA8">
        <w:rPr>
          <w:rFonts w:ascii="KFGQPC Uthmanic Script HAFS" w:hint="cs"/>
          <w:rtl/>
          <w:lang w:bidi="ar-SA"/>
        </w:rPr>
        <w:t>ٓ</w:t>
      </w:r>
      <w:r w:rsidR="001F507C" w:rsidRPr="00636EA8">
        <w:rPr>
          <w:rFonts w:ascii="KFGQPC Uthmanic Script HAFS"/>
          <w:rtl/>
          <w:lang w:bidi="ar-SA"/>
        </w:rPr>
        <w:t xml:space="preserve"> </w:t>
      </w:r>
      <w:r w:rsidR="001F507C" w:rsidRPr="00636EA8">
        <w:rPr>
          <w:rFonts w:ascii="KFGQPC Uthmanic Script HAFS" w:hint="eastAsia"/>
          <w:rtl/>
          <w:lang w:bidi="ar-SA"/>
        </w:rPr>
        <w:t>أَمَرَ</w:t>
      </w:r>
      <w:r w:rsidR="001F507C" w:rsidRPr="00636EA8">
        <w:rPr>
          <w:rFonts w:ascii="KFGQPC Uthmanic Script HAFS"/>
          <w:rtl/>
          <w:lang w:bidi="ar-SA"/>
        </w:rPr>
        <w:t xml:space="preserve"> </w:t>
      </w:r>
      <w:r w:rsidR="001F507C" w:rsidRPr="00636EA8">
        <w:rPr>
          <w:rFonts w:ascii="KFGQPC Uthmanic Script HAFS" w:hint="cs"/>
          <w:rtl/>
          <w:lang w:bidi="ar-SA"/>
        </w:rPr>
        <w:t>ٱ</w:t>
      </w:r>
      <w:r w:rsidR="001F507C" w:rsidRPr="00636EA8">
        <w:rPr>
          <w:rFonts w:ascii="KFGQPC Uthmanic Script HAFS" w:hint="eastAsia"/>
          <w:rtl/>
          <w:lang w:bidi="ar-SA"/>
        </w:rPr>
        <w:t>للَّهُ</w:t>
      </w:r>
      <w:r w:rsidR="001F507C" w:rsidRPr="00636EA8">
        <w:rPr>
          <w:rFonts w:ascii="KFGQPC Uthmanic Script HAFS"/>
          <w:rtl/>
          <w:lang w:bidi="ar-SA"/>
        </w:rPr>
        <w:t xml:space="preserve"> </w:t>
      </w:r>
      <w:r w:rsidR="001F507C" w:rsidRPr="00636EA8">
        <w:rPr>
          <w:rFonts w:ascii="KFGQPC Uthmanic Script HAFS" w:hint="eastAsia"/>
          <w:rtl/>
          <w:lang w:bidi="ar-SA"/>
        </w:rPr>
        <w:t>بِهِ</w:t>
      </w:r>
      <w:r w:rsidR="001F507C" w:rsidRPr="00636EA8">
        <w:rPr>
          <w:rFonts w:ascii="KFGQPC Uthmanic Script HAFS" w:hint="cs"/>
          <w:rtl/>
          <w:lang w:bidi="ar-SA"/>
        </w:rPr>
        <w:t>ۦٓ</w:t>
      </w:r>
      <w:r w:rsidR="001F507C" w:rsidRPr="00636EA8">
        <w:rPr>
          <w:rFonts w:ascii="KFGQPC Uthmanic Script HAFS"/>
          <w:rtl/>
          <w:lang w:bidi="ar-SA"/>
        </w:rPr>
        <w:t xml:space="preserve"> </w:t>
      </w:r>
      <w:r w:rsidR="001F507C" w:rsidRPr="00636EA8">
        <w:rPr>
          <w:rFonts w:ascii="KFGQPC Uthmanic Script HAFS" w:hint="eastAsia"/>
          <w:rtl/>
          <w:lang w:bidi="ar-SA"/>
        </w:rPr>
        <w:t>أَن</w:t>
      </w:r>
      <w:r w:rsidR="001F507C" w:rsidRPr="00636EA8">
        <w:rPr>
          <w:rFonts w:ascii="KFGQPC Uthmanic Script HAFS"/>
          <w:rtl/>
          <w:lang w:bidi="ar-SA"/>
        </w:rPr>
        <w:t xml:space="preserve"> </w:t>
      </w:r>
      <w:r w:rsidR="001F507C" w:rsidRPr="00636EA8">
        <w:rPr>
          <w:rFonts w:ascii="KFGQPC Uthmanic Script HAFS" w:hint="eastAsia"/>
          <w:rtl/>
          <w:lang w:bidi="ar-SA"/>
        </w:rPr>
        <w:t>يُوصَلَ</w:t>
      </w:r>
      <w:r w:rsidR="001F507C" w:rsidRPr="00636EA8">
        <w:rPr>
          <w:rFonts w:ascii="KFGQPC Uthmanic Script HAFS"/>
          <w:rtl/>
          <w:lang w:bidi="ar-SA"/>
        </w:rPr>
        <w:t xml:space="preserve"> </w:t>
      </w:r>
      <w:r w:rsidR="001F507C" w:rsidRPr="00636EA8">
        <w:rPr>
          <w:rFonts w:ascii="KFGQPC Uthmanic Script HAFS" w:hint="eastAsia"/>
          <w:rtl/>
          <w:lang w:bidi="ar-SA"/>
        </w:rPr>
        <w:t>وَيُف</w:t>
      </w:r>
      <w:r w:rsidR="001F507C" w:rsidRPr="00636EA8">
        <w:rPr>
          <w:rFonts w:ascii="KFGQPC Uthmanic Script HAFS" w:hint="cs"/>
          <w:rtl/>
          <w:lang w:bidi="ar-SA"/>
        </w:rPr>
        <w:t>ۡ</w:t>
      </w:r>
      <w:r w:rsidR="001F507C" w:rsidRPr="00636EA8">
        <w:rPr>
          <w:rFonts w:ascii="KFGQPC Uthmanic Script HAFS" w:hint="eastAsia"/>
          <w:rtl/>
          <w:lang w:bidi="ar-SA"/>
        </w:rPr>
        <w:t>سِدُونَ</w:t>
      </w:r>
      <w:r w:rsidR="001F507C" w:rsidRPr="00636EA8">
        <w:rPr>
          <w:rFonts w:ascii="KFGQPC Uthmanic Script HAFS"/>
          <w:rtl/>
          <w:lang w:bidi="ar-SA"/>
        </w:rPr>
        <w:t xml:space="preserve"> </w:t>
      </w:r>
      <w:r w:rsidR="001F507C" w:rsidRPr="00636EA8">
        <w:rPr>
          <w:rFonts w:ascii="KFGQPC Uthmanic Script HAFS" w:hint="eastAsia"/>
          <w:rtl/>
          <w:lang w:bidi="ar-SA"/>
        </w:rPr>
        <w:t>فِي</w:t>
      </w:r>
      <w:r w:rsidR="001F507C" w:rsidRPr="00636EA8">
        <w:rPr>
          <w:rFonts w:ascii="KFGQPC Uthmanic Script HAFS"/>
          <w:rtl/>
          <w:lang w:bidi="ar-SA"/>
        </w:rPr>
        <w:t xml:space="preserve"> </w:t>
      </w:r>
      <w:r w:rsidR="001F507C" w:rsidRPr="00636EA8">
        <w:rPr>
          <w:rFonts w:ascii="KFGQPC Uthmanic Script HAFS" w:hint="cs"/>
          <w:rtl/>
          <w:lang w:bidi="ar-SA"/>
        </w:rPr>
        <w:t>ٱ</w:t>
      </w:r>
      <w:r w:rsidR="001F507C" w:rsidRPr="00636EA8">
        <w:rPr>
          <w:rFonts w:ascii="KFGQPC Uthmanic Script HAFS" w:hint="eastAsia"/>
          <w:rtl/>
          <w:lang w:bidi="ar-SA"/>
        </w:rPr>
        <w:t>ل</w:t>
      </w:r>
      <w:r w:rsidR="001F507C" w:rsidRPr="00636EA8">
        <w:rPr>
          <w:rFonts w:ascii="KFGQPC Uthmanic Script HAFS" w:hint="cs"/>
          <w:rtl/>
          <w:lang w:bidi="ar-SA"/>
        </w:rPr>
        <w:t>ۡ</w:t>
      </w:r>
      <w:r w:rsidR="001F507C" w:rsidRPr="00636EA8">
        <w:rPr>
          <w:rFonts w:ascii="KFGQPC Uthmanic Script HAFS" w:hint="eastAsia"/>
          <w:rtl/>
          <w:lang w:bidi="ar-SA"/>
        </w:rPr>
        <w:t>أَر</w:t>
      </w:r>
      <w:r w:rsidR="001F507C" w:rsidRPr="00636EA8">
        <w:rPr>
          <w:rFonts w:ascii="KFGQPC Uthmanic Script HAFS" w:hint="cs"/>
          <w:rtl/>
          <w:lang w:bidi="ar-SA"/>
        </w:rPr>
        <w:t>ۡ</w:t>
      </w:r>
      <w:r w:rsidR="001F507C" w:rsidRPr="00636EA8">
        <w:rPr>
          <w:rFonts w:ascii="KFGQPC Uthmanic Script HAFS" w:hint="eastAsia"/>
          <w:rtl/>
          <w:lang w:bidi="ar-SA"/>
        </w:rPr>
        <w:t>ضِ</w:t>
      </w:r>
      <w:r w:rsidR="001F507C" w:rsidRPr="00636EA8">
        <w:rPr>
          <w:rFonts w:ascii="KFGQPC Uthmanic Script HAFS"/>
          <w:rtl/>
          <w:lang w:bidi="ar-SA"/>
        </w:rPr>
        <w:t xml:space="preserve"> </w:t>
      </w:r>
      <w:r w:rsidR="001F507C" w:rsidRPr="00636EA8">
        <w:rPr>
          <w:rFonts w:ascii="KFGQPC Uthmanic Script HAFS" w:hint="eastAsia"/>
          <w:rtl/>
          <w:lang w:bidi="ar-SA"/>
        </w:rPr>
        <w:t>أُوْلَ</w:t>
      </w:r>
      <w:r w:rsidR="001F507C" w:rsidRPr="00636EA8">
        <w:rPr>
          <w:rFonts w:ascii="KFGQPC Uthmanic Script HAFS" w:hint="cs"/>
          <w:rtl/>
          <w:lang w:bidi="ar-SA"/>
        </w:rPr>
        <w:t>ٰٓ</w:t>
      </w:r>
      <w:r w:rsidR="001F507C" w:rsidRPr="00636EA8">
        <w:rPr>
          <w:rFonts w:ascii="KFGQPC Uthmanic Script HAFS" w:hint="eastAsia"/>
          <w:rtl/>
          <w:lang w:bidi="ar-SA"/>
        </w:rPr>
        <w:t>ئِكَ</w:t>
      </w:r>
      <w:r w:rsidR="001F507C" w:rsidRPr="00636EA8">
        <w:rPr>
          <w:rFonts w:ascii="KFGQPC Uthmanic Script HAFS"/>
          <w:rtl/>
          <w:lang w:bidi="ar-SA"/>
        </w:rPr>
        <w:t xml:space="preserve"> </w:t>
      </w:r>
      <w:r w:rsidR="001F507C" w:rsidRPr="00636EA8">
        <w:rPr>
          <w:rFonts w:ascii="KFGQPC Uthmanic Script HAFS" w:hint="eastAsia"/>
          <w:rtl/>
          <w:lang w:bidi="ar-SA"/>
        </w:rPr>
        <w:t>لَهُمُ</w:t>
      </w:r>
      <w:r w:rsidR="001F507C" w:rsidRPr="00636EA8">
        <w:rPr>
          <w:rFonts w:ascii="KFGQPC Uthmanic Script HAFS"/>
          <w:rtl/>
          <w:lang w:bidi="ar-SA"/>
        </w:rPr>
        <w:t xml:space="preserve"> </w:t>
      </w:r>
      <w:r w:rsidR="001F507C" w:rsidRPr="00636EA8">
        <w:rPr>
          <w:rFonts w:ascii="KFGQPC Uthmanic Script HAFS" w:hint="cs"/>
          <w:rtl/>
          <w:lang w:bidi="ar-SA"/>
        </w:rPr>
        <w:t>ٱ</w:t>
      </w:r>
      <w:r w:rsidR="001F507C" w:rsidRPr="00636EA8">
        <w:rPr>
          <w:rFonts w:ascii="KFGQPC Uthmanic Script HAFS" w:hint="eastAsia"/>
          <w:rtl/>
          <w:lang w:bidi="ar-SA"/>
        </w:rPr>
        <w:t>للَّع</w:t>
      </w:r>
      <w:r w:rsidR="001F507C" w:rsidRPr="00636EA8">
        <w:rPr>
          <w:rFonts w:ascii="KFGQPC Uthmanic Script HAFS" w:hint="cs"/>
          <w:rtl/>
          <w:lang w:bidi="ar-SA"/>
        </w:rPr>
        <w:t>ۡ</w:t>
      </w:r>
      <w:r w:rsidR="001F507C" w:rsidRPr="00636EA8">
        <w:rPr>
          <w:rFonts w:ascii="KFGQPC Uthmanic Script HAFS" w:hint="eastAsia"/>
          <w:rtl/>
          <w:lang w:bidi="ar-SA"/>
        </w:rPr>
        <w:t>نَةُ</w:t>
      </w:r>
      <w:r w:rsidR="001F507C" w:rsidRPr="00636EA8">
        <w:rPr>
          <w:rFonts w:ascii="KFGQPC Uthmanic Script HAFS"/>
          <w:rtl/>
          <w:lang w:bidi="ar-SA"/>
        </w:rPr>
        <w:t xml:space="preserve"> </w:t>
      </w:r>
      <w:r w:rsidR="001F507C" w:rsidRPr="00636EA8">
        <w:rPr>
          <w:rFonts w:ascii="KFGQPC Uthmanic Script HAFS" w:hint="eastAsia"/>
          <w:rtl/>
          <w:lang w:bidi="ar-SA"/>
        </w:rPr>
        <w:t>وَلَهُم</w:t>
      </w:r>
      <w:r w:rsidR="001F507C" w:rsidRPr="00636EA8">
        <w:rPr>
          <w:rFonts w:ascii="KFGQPC Uthmanic Script HAFS" w:hint="cs"/>
          <w:rtl/>
          <w:lang w:bidi="ar-SA"/>
        </w:rPr>
        <w:t>ۡ</w:t>
      </w:r>
      <w:r w:rsidR="001F507C" w:rsidRPr="00636EA8">
        <w:rPr>
          <w:rFonts w:ascii="KFGQPC Uthmanic Script HAFS"/>
          <w:rtl/>
          <w:lang w:bidi="ar-SA"/>
        </w:rPr>
        <w:t xml:space="preserve"> </w:t>
      </w:r>
      <w:r w:rsidR="001F507C" w:rsidRPr="00636EA8">
        <w:rPr>
          <w:rFonts w:ascii="KFGQPC Uthmanic Script HAFS" w:hint="eastAsia"/>
          <w:rtl/>
          <w:lang w:bidi="ar-SA"/>
        </w:rPr>
        <w:t>سُو</w:t>
      </w:r>
      <w:r w:rsidR="001F507C" w:rsidRPr="00636EA8">
        <w:rPr>
          <w:rFonts w:ascii="KFGQPC Uthmanic Script HAFS" w:hint="cs"/>
          <w:rtl/>
          <w:lang w:bidi="ar-SA"/>
        </w:rPr>
        <w:t>ٓ</w:t>
      </w:r>
      <w:r w:rsidR="001F507C" w:rsidRPr="00636EA8">
        <w:rPr>
          <w:rFonts w:ascii="KFGQPC Uthmanic Script HAFS" w:hint="eastAsia"/>
          <w:rtl/>
          <w:lang w:bidi="ar-SA"/>
        </w:rPr>
        <w:t>ءُ</w:t>
      </w:r>
      <w:r w:rsidR="001F507C" w:rsidRPr="00636EA8">
        <w:rPr>
          <w:rFonts w:ascii="KFGQPC Uthmanic Script HAFS"/>
          <w:rtl/>
          <w:lang w:bidi="ar-SA"/>
        </w:rPr>
        <w:t xml:space="preserve"> </w:t>
      </w:r>
      <w:r w:rsidR="001F507C" w:rsidRPr="00636EA8">
        <w:rPr>
          <w:rFonts w:ascii="KFGQPC Uthmanic Script HAFS" w:hint="cs"/>
          <w:rtl/>
          <w:lang w:bidi="ar-SA"/>
        </w:rPr>
        <w:t>ٱ</w:t>
      </w:r>
      <w:r w:rsidR="001F507C" w:rsidRPr="00636EA8">
        <w:rPr>
          <w:rFonts w:ascii="KFGQPC Uthmanic Script HAFS" w:hint="eastAsia"/>
          <w:rtl/>
          <w:lang w:bidi="ar-SA"/>
        </w:rPr>
        <w:t>لدَّارِ</w:t>
      </w:r>
      <w:r w:rsidR="001F507C" w:rsidRPr="00636EA8">
        <w:rPr>
          <w:rFonts w:ascii="KFGQPC Uthmanic Script HAFS"/>
          <w:rtl/>
          <w:lang w:bidi="ar-SA"/>
        </w:rPr>
        <w:t xml:space="preserve"> </w:t>
      </w:r>
      <w:r w:rsidR="001F507C" w:rsidRPr="00636EA8">
        <w:rPr>
          <w:rFonts w:ascii="KFGQPC Uthmanic Script HAFS" w:hint="cs"/>
          <w:rtl/>
          <w:lang w:bidi="ar-SA"/>
        </w:rPr>
        <w:t>٢٥</w:t>
      </w:r>
      <w:r w:rsidRPr="00636EA8">
        <w:rPr>
          <w:rFonts w:ascii="KFGQPC Uthman Taha Naskh" w:cs="KFGQPC Uthman Taha Naskh" w:hint="cs"/>
          <w:rtl/>
          <w:lang w:bidi="ar-SA"/>
        </w:rPr>
        <w:t>﴾</w:t>
      </w:r>
      <w:r w:rsidR="001F507C" w:rsidRPr="00636EA8">
        <w:rPr>
          <w:rFonts w:ascii="KFGQPC Uthman Taha Naskh" w:cs="KFGQPC Uthman Taha Naskh"/>
          <w:rtl/>
          <w:lang w:bidi="ar-SA"/>
        </w:rPr>
        <w:t xml:space="preserve"> </w:t>
      </w:r>
    </w:p>
    <w:p w:rsidR="00E7197F" w:rsidRPr="00636EA8" w:rsidRDefault="001F507C" w:rsidP="001F507C">
      <w:pPr>
        <w:pStyle w:val="a7"/>
        <w:bidi w:val="0"/>
        <w:rPr>
          <w:rtl/>
        </w:rPr>
      </w:pPr>
      <w:r w:rsidRPr="00636EA8">
        <w:rPr>
          <w:rtl/>
        </w:rPr>
        <w:t>[</w:t>
      </w:r>
      <w:r w:rsidRPr="00636EA8">
        <w:rPr>
          <w:rFonts w:hint="eastAsia"/>
          <w:rtl/>
        </w:rPr>
        <w:t>الرعد</w:t>
      </w:r>
      <w:r w:rsidRPr="00636EA8">
        <w:rPr>
          <w:rtl/>
        </w:rPr>
        <w:t xml:space="preserve">: </w:t>
      </w:r>
      <w:r w:rsidRPr="00636EA8">
        <w:rPr>
          <w:rFonts w:hint="cs"/>
          <w:rtl/>
        </w:rPr>
        <w:t>٢٥</w:t>
      </w:r>
      <w:r w:rsidRPr="00636EA8">
        <w:rPr>
          <w:rtl/>
        </w:rPr>
        <w:t xml:space="preserve">]  </w:t>
      </w:r>
      <w:r w:rsidR="007F6C84" w:rsidRPr="00636EA8">
        <w:rPr>
          <w:rtl/>
        </w:rPr>
        <w:tab/>
      </w:r>
    </w:p>
    <w:p w:rsidR="00E7197F" w:rsidRPr="00636EA8" w:rsidRDefault="00E7197F" w:rsidP="00BB388D">
      <w:pPr>
        <w:pStyle w:val="a1"/>
        <w:rPr>
          <w:rtl/>
          <w:lang w:bidi="ar-SA"/>
        </w:rPr>
      </w:pPr>
      <w:r w:rsidRPr="00636EA8">
        <w:rPr>
          <w:rtl/>
          <w:lang w:bidi="ar-SA"/>
        </w:rPr>
        <w:t>و آنان که پس از بستن پیمان استوار با الله پیمان‌شکنی می‌کنند و پیوندهایی را که پروردگار به برقراری آن دستور داده است، قطع می‌نمایند و در زمین به فساد و تبهکاری می‌پردازند. لعنت و نفرین، و نیز سختیِ سرای آخرت (فرجام بد) از آنِ چنین کسان</w:t>
      </w:r>
      <w:r w:rsidR="00457B75" w:rsidRPr="00636EA8">
        <w:rPr>
          <w:rtl/>
          <w:lang w:bidi="ar-SA"/>
        </w:rPr>
        <w:t>ی‌ست</w:t>
      </w:r>
      <w:r w:rsidRPr="00636EA8">
        <w:rPr>
          <w:rtl/>
          <w:lang w:bidi="ar-SA"/>
        </w:rPr>
        <w:t>.</w:t>
      </w:r>
    </w:p>
    <w:p w:rsidR="003233D1" w:rsidRPr="00636EA8" w:rsidRDefault="00E7197F" w:rsidP="00BB388D">
      <w:pPr>
        <w:autoSpaceDE w:val="0"/>
        <w:autoSpaceDN w:val="0"/>
        <w:adjustRightInd w:val="0"/>
        <w:rPr>
          <w:rFonts w:ascii="Traditional Arabic" w:hAnsi="Traditional Arabic"/>
          <w:rtl/>
          <w:lang w:bidi="ar-SA"/>
        </w:rPr>
      </w:pPr>
      <w:r w:rsidRPr="00636EA8">
        <w:rPr>
          <w:rFonts w:ascii="Traditional Arabic" w:hAnsi="Traditional Arabic"/>
          <w:rtl/>
          <w:lang w:bidi="ar-SA"/>
        </w:rPr>
        <w:t xml:space="preserve">سه عمل‌کرد بد دارند: شکستن پیمان استواری که با الله بسته‌اند، قطع صله‌ی رحم و دیگر پیوندهایی که الله متعال به برقراری آن دستور داده است، و نیز فساد و تبهکاری در زمین با گناهان فراوانی که مرتکب می‌شوند. نتیجه‌اش، </w:t>
      </w:r>
      <w:r w:rsidR="00AE1D5F" w:rsidRPr="00636EA8">
        <w:rPr>
          <w:rFonts w:ascii="Traditional Arabic" w:hAnsi="Traditional Arabic"/>
          <w:rtl/>
          <w:lang w:bidi="ar-SA"/>
        </w:rPr>
        <w:t>این</w:t>
      </w:r>
      <w:r w:rsidR="00AE1D5F" w:rsidRPr="00636EA8">
        <w:rPr>
          <w:rFonts w:ascii="Traditional Arabic" w:hAnsi="Traditional Arabic"/>
          <w:cs/>
          <w:lang w:bidi="ar-SA"/>
        </w:rPr>
        <w:t>‎</w:t>
      </w:r>
      <w:r w:rsidR="00AE1D5F" w:rsidRPr="00636EA8">
        <w:rPr>
          <w:rFonts w:ascii="Traditional Arabic" w:hAnsi="Traditional Arabic"/>
          <w:rtl/>
          <w:lang w:bidi="ar-SA"/>
        </w:rPr>
        <w:t>ست</w:t>
      </w:r>
      <w:r w:rsidRPr="00636EA8">
        <w:rPr>
          <w:rFonts w:ascii="Traditional Arabic" w:hAnsi="Traditional Arabic"/>
          <w:rtl/>
          <w:lang w:bidi="ar-SA"/>
        </w:rPr>
        <w:t xml:space="preserve"> که از رحمت الاهی محروم می‌گردند و فرجام بدی دارند.</w:t>
      </w:r>
    </w:p>
    <w:p w:rsidR="00E7197F" w:rsidRPr="00636EA8" w:rsidRDefault="00E7197F" w:rsidP="00BB388D">
      <w:pPr>
        <w:autoSpaceDE w:val="0"/>
        <w:autoSpaceDN w:val="0"/>
        <w:adjustRightInd w:val="0"/>
        <w:rPr>
          <w:rFonts w:ascii="Traditional Arabic" w:hAnsi="Traditional Arabic"/>
          <w:rtl/>
          <w:lang w:bidi="ar-SA"/>
        </w:rPr>
      </w:pPr>
      <w:r w:rsidRPr="00636EA8">
        <w:rPr>
          <w:rFonts w:ascii="Traditional Arabic" w:hAnsi="Traditional Arabic"/>
          <w:rtl/>
          <w:lang w:bidi="ar-SA"/>
        </w:rPr>
        <w:t>الله تبارک و تعالی، می‌فرماید:</w:t>
      </w:r>
    </w:p>
    <w:p w:rsidR="001F507C" w:rsidRPr="00636EA8" w:rsidRDefault="00C8054F" w:rsidP="001F507C">
      <w:pPr>
        <w:pStyle w:val="a0"/>
        <w:bidi w:val="0"/>
        <w:rPr>
          <w:rtl/>
          <w:lang w:bidi="ar-SA"/>
        </w:rPr>
      </w:pPr>
      <w:r w:rsidRPr="00636EA8">
        <w:rPr>
          <w:rFonts w:ascii="KFGQPC Uthman Taha Naskh" w:cs="KFGQPC Uthman Taha Naskh" w:hint="cs"/>
          <w:rtl/>
          <w:lang w:bidi="ar-SA"/>
        </w:rPr>
        <w:t>﴿</w:t>
      </w:r>
      <w:r w:rsidR="001F507C" w:rsidRPr="00636EA8">
        <w:rPr>
          <w:rFonts w:ascii="KFGQPC Uthmanic Script HAFS" w:hint="eastAsia"/>
          <w:rtl/>
          <w:lang w:bidi="ar-SA"/>
        </w:rPr>
        <w:t>وَقَضَى</w:t>
      </w:r>
      <w:r w:rsidR="001F507C" w:rsidRPr="00636EA8">
        <w:rPr>
          <w:rFonts w:ascii="KFGQPC Uthmanic Script HAFS" w:hint="cs"/>
          <w:rtl/>
          <w:lang w:bidi="ar-SA"/>
        </w:rPr>
        <w:t>ٰ</w:t>
      </w:r>
      <w:r w:rsidR="001F507C" w:rsidRPr="00636EA8">
        <w:rPr>
          <w:rFonts w:ascii="KFGQPC Uthmanic Script HAFS"/>
          <w:rtl/>
          <w:lang w:bidi="ar-SA"/>
        </w:rPr>
        <w:t xml:space="preserve"> </w:t>
      </w:r>
      <w:r w:rsidR="001F507C" w:rsidRPr="00636EA8">
        <w:rPr>
          <w:rFonts w:ascii="KFGQPC Uthmanic Script HAFS" w:hint="eastAsia"/>
          <w:rtl/>
          <w:lang w:bidi="ar-SA"/>
        </w:rPr>
        <w:t>رَبُّكَ</w:t>
      </w:r>
      <w:r w:rsidR="001F507C" w:rsidRPr="00636EA8">
        <w:rPr>
          <w:rFonts w:ascii="KFGQPC Uthmanic Script HAFS"/>
          <w:rtl/>
          <w:lang w:bidi="ar-SA"/>
        </w:rPr>
        <w:t xml:space="preserve"> </w:t>
      </w:r>
      <w:r w:rsidR="001F507C" w:rsidRPr="00636EA8">
        <w:rPr>
          <w:rFonts w:ascii="KFGQPC Uthmanic Script HAFS" w:hint="eastAsia"/>
          <w:rtl/>
          <w:lang w:bidi="ar-SA"/>
        </w:rPr>
        <w:t>أَلَّا</w:t>
      </w:r>
      <w:r w:rsidR="001F507C" w:rsidRPr="00636EA8">
        <w:rPr>
          <w:rFonts w:ascii="KFGQPC Uthmanic Script HAFS"/>
          <w:rtl/>
          <w:lang w:bidi="ar-SA"/>
        </w:rPr>
        <w:t xml:space="preserve"> </w:t>
      </w:r>
      <w:r w:rsidR="001F507C" w:rsidRPr="00636EA8">
        <w:rPr>
          <w:rFonts w:ascii="KFGQPC Uthmanic Script HAFS" w:hint="eastAsia"/>
          <w:rtl/>
          <w:lang w:bidi="ar-SA"/>
        </w:rPr>
        <w:t>تَع</w:t>
      </w:r>
      <w:r w:rsidR="001F507C" w:rsidRPr="00636EA8">
        <w:rPr>
          <w:rFonts w:ascii="KFGQPC Uthmanic Script HAFS" w:hint="cs"/>
          <w:rtl/>
          <w:lang w:bidi="ar-SA"/>
        </w:rPr>
        <w:t>ۡ</w:t>
      </w:r>
      <w:r w:rsidR="001F507C" w:rsidRPr="00636EA8">
        <w:rPr>
          <w:rFonts w:ascii="KFGQPC Uthmanic Script HAFS" w:hint="eastAsia"/>
          <w:rtl/>
          <w:lang w:bidi="ar-SA"/>
        </w:rPr>
        <w:t>بُدُو</w:t>
      </w:r>
      <w:r w:rsidR="001F507C" w:rsidRPr="00636EA8">
        <w:rPr>
          <w:rFonts w:ascii="KFGQPC Uthmanic Script HAFS" w:hint="cs"/>
          <w:rtl/>
          <w:lang w:bidi="ar-SA"/>
        </w:rPr>
        <w:t>ٓ</w:t>
      </w:r>
      <w:r w:rsidR="001F507C" w:rsidRPr="00636EA8">
        <w:rPr>
          <w:rFonts w:ascii="KFGQPC Uthmanic Script HAFS" w:hint="eastAsia"/>
          <w:rtl/>
          <w:lang w:bidi="ar-SA"/>
        </w:rPr>
        <w:t>اْ</w:t>
      </w:r>
      <w:r w:rsidR="001F507C" w:rsidRPr="00636EA8">
        <w:rPr>
          <w:rFonts w:ascii="KFGQPC Uthmanic Script HAFS"/>
          <w:rtl/>
          <w:lang w:bidi="ar-SA"/>
        </w:rPr>
        <w:t xml:space="preserve"> </w:t>
      </w:r>
      <w:r w:rsidR="001F507C" w:rsidRPr="00636EA8">
        <w:rPr>
          <w:rFonts w:ascii="KFGQPC Uthmanic Script HAFS" w:hint="eastAsia"/>
          <w:rtl/>
          <w:lang w:bidi="ar-SA"/>
        </w:rPr>
        <w:t>إِلَّا</w:t>
      </w:r>
      <w:r w:rsidR="001F507C" w:rsidRPr="00636EA8">
        <w:rPr>
          <w:rFonts w:ascii="KFGQPC Uthmanic Script HAFS" w:hint="cs"/>
          <w:rtl/>
          <w:lang w:bidi="ar-SA"/>
        </w:rPr>
        <w:t>ٓ</w:t>
      </w:r>
      <w:r w:rsidR="001F507C" w:rsidRPr="00636EA8">
        <w:rPr>
          <w:rFonts w:ascii="KFGQPC Uthmanic Script HAFS"/>
          <w:rtl/>
          <w:lang w:bidi="ar-SA"/>
        </w:rPr>
        <w:t xml:space="preserve"> </w:t>
      </w:r>
      <w:r w:rsidR="001F507C" w:rsidRPr="00636EA8">
        <w:rPr>
          <w:rFonts w:ascii="KFGQPC Uthmanic Script HAFS" w:hint="eastAsia"/>
          <w:rtl/>
          <w:lang w:bidi="ar-SA"/>
        </w:rPr>
        <w:t>إِيَّاهُ</w:t>
      </w:r>
      <w:r w:rsidR="001F507C" w:rsidRPr="00636EA8">
        <w:rPr>
          <w:rFonts w:ascii="KFGQPC Uthmanic Script HAFS"/>
          <w:rtl/>
          <w:lang w:bidi="ar-SA"/>
        </w:rPr>
        <w:t xml:space="preserve"> </w:t>
      </w:r>
      <w:r w:rsidR="001F507C" w:rsidRPr="00636EA8">
        <w:rPr>
          <w:rFonts w:ascii="KFGQPC Uthmanic Script HAFS" w:hint="eastAsia"/>
          <w:rtl/>
          <w:lang w:bidi="ar-SA"/>
        </w:rPr>
        <w:t>وَبِ</w:t>
      </w:r>
      <w:r w:rsidR="001F507C" w:rsidRPr="00636EA8">
        <w:rPr>
          <w:rFonts w:ascii="KFGQPC Uthmanic Script HAFS" w:hint="cs"/>
          <w:rtl/>
          <w:lang w:bidi="ar-SA"/>
        </w:rPr>
        <w:t>ٱ</w:t>
      </w:r>
      <w:r w:rsidR="001F507C" w:rsidRPr="00636EA8">
        <w:rPr>
          <w:rFonts w:ascii="KFGQPC Uthmanic Script HAFS" w:hint="eastAsia"/>
          <w:rtl/>
          <w:lang w:bidi="ar-SA"/>
        </w:rPr>
        <w:t>ل</w:t>
      </w:r>
      <w:r w:rsidR="001F507C" w:rsidRPr="00636EA8">
        <w:rPr>
          <w:rFonts w:ascii="KFGQPC Uthmanic Script HAFS" w:hint="cs"/>
          <w:rtl/>
          <w:lang w:bidi="ar-SA"/>
        </w:rPr>
        <w:t>ۡ</w:t>
      </w:r>
      <w:r w:rsidR="001F507C" w:rsidRPr="00636EA8">
        <w:rPr>
          <w:rFonts w:ascii="KFGQPC Uthmanic Script HAFS" w:hint="eastAsia"/>
          <w:rtl/>
          <w:lang w:bidi="ar-SA"/>
        </w:rPr>
        <w:t>وَ</w:t>
      </w:r>
      <w:r w:rsidR="001F507C" w:rsidRPr="00636EA8">
        <w:rPr>
          <w:rFonts w:ascii="KFGQPC Uthmanic Script HAFS" w:hint="cs"/>
          <w:rtl/>
          <w:lang w:bidi="ar-SA"/>
        </w:rPr>
        <w:t>ٰ</w:t>
      </w:r>
      <w:r w:rsidR="001F507C" w:rsidRPr="00636EA8">
        <w:rPr>
          <w:rFonts w:ascii="KFGQPC Uthmanic Script HAFS" w:hint="eastAsia"/>
          <w:rtl/>
          <w:lang w:bidi="ar-SA"/>
        </w:rPr>
        <w:t>لِدَي</w:t>
      </w:r>
      <w:r w:rsidR="001F507C" w:rsidRPr="00636EA8">
        <w:rPr>
          <w:rFonts w:ascii="KFGQPC Uthmanic Script HAFS" w:hint="cs"/>
          <w:rtl/>
          <w:lang w:bidi="ar-SA"/>
        </w:rPr>
        <w:t>ۡ</w:t>
      </w:r>
      <w:r w:rsidR="001F507C" w:rsidRPr="00636EA8">
        <w:rPr>
          <w:rFonts w:ascii="KFGQPC Uthmanic Script HAFS" w:hint="eastAsia"/>
          <w:rtl/>
          <w:lang w:bidi="ar-SA"/>
        </w:rPr>
        <w:t>نِ</w:t>
      </w:r>
      <w:r w:rsidR="001F507C" w:rsidRPr="00636EA8">
        <w:rPr>
          <w:rFonts w:ascii="KFGQPC Uthmanic Script HAFS"/>
          <w:rtl/>
          <w:lang w:bidi="ar-SA"/>
        </w:rPr>
        <w:t xml:space="preserve"> </w:t>
      </w:r>
      <w:r w:rsidR="001F507C" w:rsidRPr="00636EA8">
        <w:rPr>
          <w:rFonts w:ascii="KFGQPC Uthmanic Script HAFS" w:hint="eastAsia"/>
          <w:rtl/>
          <w:lang w:bidi="ar-SA"/>
        </w:rPr>
        <w:t>إِح</w:t>
      </w:r>
      <w:r w:rsidR="001F507C" w:rsidRPr="00636EA8">
        <w:rPr>
          <w:rFonts w:ascii="KFGQPC Uthmanic Script HAFS" w:hint="cs"/>
          <w:rtl/>
          <w:lang w:bidi="ar-SA"/>
        </w:rPr>
        <w:t>ۡ</w:t>
      </w:r>
      <w:r w:rsidR="001F507C" w:rsidRPr="00636EA8">
        <w:rPr>
          <w:rFonts w:ascii="KFGQPC Uthmanic Script HAFS" w:hint="eastAsia"/>
          <w:rtl/>
          <w:lang w:bidi="ar-SA"/>
        </w:rPr>
        <w:t>سَ</w:t>
      </w:r>
      <w:r w:rsidR="001F507C" w:rsidRPr="00636EA8">
        <w:rPr>
          <w:rFonts w:ascii="KFGQPC Uthmanic Script HAFS" w:hint="cs"/>
          <w:rtl/>
          <w:lang w:bidi="ar-SA"/>
        </w:rPr>
        <w:t>ٰ</w:t>
      </w:r>
      <w:r w:rsidR="001F507C" w:rsidRPr="00636EA8">
        <w:rPr>
          <w:rFonts w:ascii="KFGQPC Uthmanic Script HAFS" w:hint="eastAsia"/>
          <w:rtl/>
          <w:lang w:bidi="ar-SA"/>
        </w:rPr>
        <w:t>نًا</w:t>
      </w:r>
      <w:r w:rsidR="001F507C" w:rsidRPr="00636EA8">
        <w:rPr>
          <w:rFonts w:ascii="KFGQPC Uthmanic Script HAFS" w:hint="cs"/>
          <w:rtl/>
          <w:lang w:bidi="ar-SA"/>
        </w:rPr>
        <w:t>ۚ</w:t>
      </w:r>
      <w:r w:rsidR="001F507C" w:rsidRPr="00636EA8">
        <w:rPr>
          <w:rFonts w:ascii="KFGQPC Uthmanic Script HAFS"/>
          <w:rtl/>
          <w:lang w:bidi="ar-SA"/>
        </w:rPr>
        <w:t xml:space="preserve"> </w:t>
      </w:r>
      <w:r w:rsidR="001F507C" w:rsidRPr="00636EA8">
        <w:rPr>
          <w:rFonts w:ascii="KFGQPC Uthmanic Script HAFS" w:hint="eastAsia"/>
          <w:rtl/>
          <w:lang w:bidi="ar-SA"/>
        </w:rPr>
        <w:t>إِمَّا</w:t>
      </w:r>
      <w:r w:rsidR="001F507C" w:rsidRPr="00636EA8">
        <w:rPr>
          <w:rFonts w:ascii="KFGQPC Uthmanic Script HAFS"/>
          <w:rtl/>
          <w:lang w:bidi="ar-SA"/>
        </w:rPr>
        <w:t xml:space="preserve"> </w:t>
      </w:r>
      <w:r w:rsidR="001F507C" w:rsidRPr="00636EA8">
        <w:rPr>
          <w:rFonts w:ascii="KFGQPC Uthmanic Script HAFS" w:hint="eastAsia"/>
          <w:rtl/>
          <w:lang w:bidi="ar-SA"/>
        </w:rPr>
        <w:t>يَب</w:t>
      </w:r>
      <w:r w:rsidR="001F507C" w:rsidRPr="00636EA8">
        <w:rPr>
          <w:rFonts w:ascii="KFGQPC Uthmanic Script HAFS" w:hint="cs"/>
          <w:rtl/>
          <w:lang w:bidi="ar-SA"/>
        </w:rPr>
        <w:t>ۡ</w:t>
      </w:r>
      <w:r w:rsidR="001F507C" w:rsidRPr="00636EA8">
        <w:rPr>
          <w:rFonts w:ascii="KFGQPC Uthmanic Script HAFS" w:hint="eastAsia"/>
          <w:rtl/>
          <w:lang w:bidi="ar-SA"/>
        </w:rPr>
        <w:t>لُغَنَّ</w:t>
      </w:r>
      <w:r w:rsidR="001F507C" w:rsidRPr="00636EA8">
        <w:rPr>
          <w:rFonts w:ascii="KFGQPC Uthmanic Script HAFS"/>
          <w:rtl/>
          <w:lang w:bidi="ar-SA"/>
        </w:rPr>
        <w:t xml:space="preserve"> </w:t>
      </w:r>
      <w:r w:rsidR="001F507C" w:rsidRPr="00636EA8">
        <w:rPr>
          <w:rFonts w:ascii="KFGQPC Uthmanic Script HAFS" w:hint="eastAsia"/>
          <w:rtl/>
          <w:lang w:bidi="ar-SA"/>
        </w:rPr>
        <w:t>عِندَكَ</w:t>
      </w:r>
      <w:r w:rsidR="001F507C" w:rsidRPr="00636EA8">
        <w:rPr>
          <w:rFonts w:ascii="KFGQPC Uthmanic Script HAFS"/>
          <w:rtl/>
          <w:lang w:bidi="ar-SA"/>
        </w:rPr>
        <w:t xml:space="preserve"> </w:t>
      </w:r>
      <w:r w:rsidR="001F507C" w:rsidRPr="00636EA8">
        <w:rPr>
          <w:rFonts w:ascii="KFGQPC Uthmanic Script HAFS" w:hint="cs"/>
          <w:rtl/>
          <w:lang w:bidi="ar-SA"/>
        </w:rPr>
        <w:t>ٱ</w:t>
      </w:r>
      <w:r w:rsidR="001F507C" w:rsidRPr="00636EA8">
        <w:rPr>
          <w:rFonts w:ascii="KFGQPC Uthmanic Script HAFS" w:hint="eastAsia"/>
          <w:rtl/>
          <w:lang w:bidi="ar-SA"/>
        </w:rPr>
        <w:t>ل</w:t>
      </w:r>
      <w:r w:rsidR="001F507C" w:rsidRPr="00636EA8">
        <w:rPr>
          <w:rFonts w:ascii="KFGQPC Uthmanic Script HAFS" w:hint="cs"/>
          <w:rtl/>
          <w:lang w:bidi="ar-SA"/>
        </w:rPr>
        <w:t>ۡ</w:t>
      </w:r>
      <w:r w:rsidR="001F507C" w:rsidRPr="00636EA8">
        <w:rPr>
          <w:rFonts w:ascii="KFGQPC Uthmanic Script HAFS" w:hint="eastAsia"/>
          <w:rtl/>
          <w:lang w:bidi="ar-SA"/>
        </w:rPr>
        <w:t>كِبَرَ</w:t>
      </w:r>
      <w:r w:rsidR="001F507C" w:rsidRPr="00636EA8">
        <w:rPr>
          <w:rFonts w:ascii="KFGQPC Uthmanic Script HAFS"/>
          <w:rtl/>
          <w:lang w:bidi="ar-SA"/>
        </w:rPr>
        <w:t xml:space="preserve"> </w:t>
      </w:r>
      <w:r w:rsidR="001F507C" w:rsidRPr="00636EA8">
        <w:rPr>
          <w:rFonts w:ascii="KFGQPC Uthmanic Script HAFS" w:hint="eastAsia"/>
          <w:rtl/>
          <w:lang w:bidi="ar-SA"/>
        </w:rPr>
        <w:t>أَحَدُهُمَا</w:t>
      </w:r>
      <w:r w:rsidR="001F507C" w:rsidRPr="00636EA8">
        <w:rPr>
          <w:rFonts w:ascii="KFGQPC Uthmanic Script HAFS" w:hint="cs"/>
          <w:rtl/>
          <w:lang w:bidi="ar-SA"/>
        </w:rPr>
        <w:t>ٓ</w:t>
      </w:r>
      <w:r w:rsidR="001F507C" w:rsidRPr="00636EA8">
        <w:rPr>
          <w:rFonts w:ascii="KFGQPC Uthmanic Script HAFS"/>
          <w:rtl/>
          <w:lang w:bidi="ar-SA"/>
        </w:rPr>
        <w:t xml:space="preserve"> </w:t>
      </w:r>
      <w:r w:rsidR="001F507C" w:rsidRPr="00636EA8">
        <w:rPr>
          <w:rFonts w:ascii="KFGQPC Uthmanic Script HAFS" w:hint="eastAsia"/>
          <w:rtl/>
          <w:lang w:bidi="ar-SA"/>
        </w:rPr>
        <w:t>أَو</w:t>
      </w:r>
      <w:r w:rsidR="001F507C" w:rsidRPr="00636EA8">
        <w:rPr>
          <w:rFonts w:ascii="KFGQPC Uthmanic Script HAFS" w:hint="cs"/>
          <w:rtl/>
          <w:lang w:bidi="ar-SA"/>
        </w:rPr>
        <w:t>ۡ</w:t>
      </w:r>
      <w:r w:rsidR="001F507C" w:rsidRPr="00636EA8">
        <w:rPr>
          <w:rFonts w:ascii="KFGQPC Uthmanic Script HAFS"/>
          <w:rtl/>
          <w:lang w:bidi="ar-SA"/>
        </w:rPr>
        <w:t xml:space="preserve"> </w:t>
      </w:r>
      <w:r w:rsidR="001F507C" w:rsidRPr="00636EA8">
        <w:rPr>
          <w:rFonts w:ascii="KFGQPC Uthmanic Script HAFS" w:hint="eastAsia"/>
          <w:rtl/>
          <w:lang w:bidi="ar-SA"/>
        </w:rPr>
        <w:t>كِلَاهُمَا</w:t>
      </w:r>
      <w:r w:rsidR="001F507C" w:rsidRPr="00636EA8">
        <w:rPr>
          <w:rFonts w:ascii="KFGQPC Uthmanic Script HAFS"/>
          <w:rtl/>
          <w:lang w:bidi="ar-SA"/>
        </w:rPr>
        <w:t xml:space="preserve"> </w:t>
      </w:r>
      <w:r w:rsidR="001F507C" w:rsidRPr="00636EA8">
        <w:rPr>
          <w:rFonts w:ascii="KFGQPC Uthmanic Script HAFS" w:hint="eastAsia"/>
          <w:rtl/>
          <w:lang w:bidi="ar-SA"/>
        </w:rPr>
        <w:t>فَلَا</w:t>
      </w:r>
      <w:r w:rsidR="001F507C" w:rsidRPr="00636EA8">
        <w:rPr>
          <w:rFonts w:ascii="KFGQPC Uthmanic Script HAFS"/>
          <w:rtl/>
          <w:lang w:bidi="ar-SA"/>
        </w:rPr>
        <w:t xml:space="preserve"> </w:t>
      </w:r>
      <w:r w:rsidR="001F507C" w:rsidRPr="00636EA8">
        <w:rPr>
          <w:rFonts w:ascii="KFGQPC Uthmanic Script HAFS" w:hint="eastAsia"/>
          <w:rtl/>
          <w:lang w:bidi="ar-SA"/>
        </w:rPr>
        <w:t>تَقُل</w:t>
      </w:r>
      <w:r w:rsidR="001F507C" w:rsidRPr="00636EA8">
        <w:rPr>
          <w:rFonts w:ascii="KFGQPC Uthmanic Script HAFS"/>
          <w:rtl/>
          <w:lang w:bidi="ar-SA"/>
        </w:rPr>
        <w:t xml:space="preserve"> </w:t>
      </w:r>
      <w:r w:rsidR="001F507C" w:rsidRPr="00636EA8">
        <w:rPr>
          <w:rFonts w:ascii="KFGQPC Uthmanic Script HAFS" w:hint="eastAsia"/>
          <w:rtl/>
          <w:lang w:bidi="ar-SA"/>
        </w:rPr>
        <w:t>لَّهُمَا</w:t>
      </w:r>
      <w:r w:rsidR="001F507C" w:rsidRPr="00636EA8">
        <w:rPr>
          <w:rFonts w:ascii="KFGQPC Uthmanic Script HAFS" w:hint="cs"/>
          <w:rtl/>
          <w:lang w:bidi="ar-SA"/>
        </w:rPr>
        <w:t>ٓ</w:t>
      </w:r>
      <w:r w:rsidR="001F507C" w:rsidRPr="00636EA8">
        <w:rPr>
          <w:rFonts w:ascii="KFGQPC Uthmanic Script HAFS"/>
          <w:rtl/>
          <w:lang w:bidi="ar-SA"/>
        </w:rPr>
        <w:t xml:space="preserve"> </w:t>
      </w:r>
      <w:r w:rsidR="001F507C" w:rsidRPr="00636EA8">
        <w:rPr>
          <w:rFonts w:ascii="KFGQPC Uthmanic Script HAFS" w:hint="eastAsia"/>
          <w:rtl/>
          <w:lang w:bidi="ar-SA"/>
        </w:rPr>
        <w:t>أُفّ</w:t>
      </w:r>
      <w:r w:rsidR="001F507C" w:rsidRPr="00636EA8">
        <w:rPr>
          <w:rFonts w:ascii="KFGQPC Uthmanic Script HAFS" w:hint="cs"/>
          <w:rtl/>
          <w:lang w:bidi="ar-SA"/>
        </w:rPr>
        <w:t>ٖ</w:t>
      </w:r>
      <w:r w:rsidR="001F507C" w:rsidRPr="00636EA8">
        <w:rPr>
          <w:rFonts w:ascii="KFGQPC Uthmanic Script HAFS"/>
          <w:rtl/>
          <w:lang w:bidi="ar-SA"/>
        </w:rPr>
        <w:t xml:space="preserve"> </w:t>
      </w:r>
      <w:r w:rsidR="001F507C" w:rsidRPr="00636EA8">
        <w:rPr>
          <w:rFonts w:ascii="KFGQPC Uthmanic Script HAFS" w:hint="eastAsia"/>
          <w:rtl/>
          <w:lang w:bidi="ar-SA"/>
        </w:rPr>
        <w:t>وَلَا</w:t>
      </w:r>
      <w:r w:rsidR="001F507C" w:rsidRPr="00636EA8">
        <w:rPr>
          <w:rFonts w:ascii="KFGQPC Uthmanic Script HAFS"/>
          <w:rtl/>
          <w:lang w:bidi="ar-SA"/>
        </w:rPr>
        <w:t xml:space="preserve"> </w:t>
      </w:r>
      <w:r w:rsidR="001F507C" w:rsidRPr="00636EA8">
        <w:rPr>
          <w:rFonts w:ascii="KFGQPC Uthmanic Script HAFS" w:hint="eastAsia"/>
          <w:rtl/>
          <w:lang w:bidi="ar-SA"/>
        </w:rPr>
        <w:t>تَن</w:t>
      </w:r>
      <w:r w:rsidR="001F507C" w:rsidRPr="00636EA8">
        <w:rPr>
          <w:rFonts w:ascii="KFGQPC Uthmanic Script HAFS" w:hint="cs"/>
          <w:rtl/>
          <w:lang w:bidi="ar-SA"/>
        </w:rPr>
        <w:t>ۡ</w:t>
      </w:r>
      <w:r w:rsidR="001F507C" w:rsidRPr="00636EA8">
        <w:rPr>
          <w:rFonts w:ascii="KFGQPC Uthmanic Script HAFS" w:hint="eastAsia"/>
          <w:rtl/>
          <w:lang w:bidi="ar-SA"/>
        </w:rPr>
        <w:t>هَر</w:t>
      </w:r>
      <w:r w:rsidR="001F507C" w:rsidRPr="00636EA8">
        <w:rPr>
          <w:rFonts w:ascii="KFGQPC Uthmanic Script HAFS" w:hint="cs"/>
          <w:rtl/>
          <w:lang w:bidi="ar-SA"/>
        </w:rPr>
        <w:t>ۡ</w:t>
      </w:r>
      <w:r w:rsidR="001F507C" w:rsidRPr="00636EA8">
        <w:rPr>
          <w:rFonts w:ascii="KFGQPC Uthmanic Script HAFS" w:hint="eastAsia"/>
          <w:rtl/>
          <w:lang w:bidi="ar-SA"/>
        </w:rPr>
        <w:t>هُمَا</w:t>
      </w:r>
      <w:r w:rsidR="001F507C" w:rsidRPr="00636EA8">
        <w:rPr>
          <w:rFonts w:ascii="KFGQPC Uthmanic Script HAFS"/>
          <w:rtl/>
          <w:lang w:bidi="ar-SA"/>
        </w:rPr>
        <w:t xml:space="preserve"> </w:t>
      </w:r>
      <w:r w:rsidR="001F507C" w:rsidRPr="00636EA8">
        <w:rPr>
          <w:rFonts w:ascii="KFGQPC Uthmanic Script HAFS" w:hint="eastAsia"/>
          <w:rtl/>
          <w:lang w:bidi="ar-SA"/>
        </w:rPr>
        <w:t>وَقُل</w:t>
      </w:r>
      <w:r w:rsidR="001F507C" w:rsidRPr="00636EA8">
        <w:rPr>
          <w:rFonts w:ascii="KFGQPC Uthmanic Script HAFS"/>
          <w:rtl/>
          <w:lang w:bidi="ar-SA"/>
        </w:rPr>
        <w:t xml:space="preserve"> </w:t>
      </w:r>
      <w:r w:rsidR="001F507C" w:rsidRPr="00636EA8">
        <w:rPr>
          <w:rFonts w:ascii="KFGQPC Uthmanic Script HAFS" w:hint="eastAsia"/>
          <w:rtl/>
          <w:lang w:bidi="ar-SA"/>
        </w:rPr>
        <w:t>لَّهُمَا</w:t>
      </w:r>
      <w:r w:rsidR="001F507C" w:rsidRPr="00636EA8">
        <w:rPr>
          <w:rFonts w:ascii="KFGQPC Uthmanic Script HAFS"/>
          <w:rtl/>
          <w:lang w:bidi="ar-SA"/>
        </w:rPr>
        <w:t xml:space="preserve"> </w:t>
      </w:r>
      <w:r w:rsidR="001F507C" w:rsidRPr="00636EA8">
        <w:rPr>
          <w:rFonts w:ascii="KFGQPC Uthmanic Script HAFS" w:hint="eastAsia"/>
          <w:rtl/>
          <w:lang w:bidi="ar-SA"/>
        </w:rPr>
        <w:t>قَو</w:t>
      </w:r>
      <w:r w:rsidR="001F507C" w:rsidRPr="00636EA8">
        <w:rPr>
          <w:rFonts w:ascii="KFGQPC Uthmanic Script HAFS" w:hint="cs"/>
          <w:rtl/>
          <w:lang w:bidi="ar-SA"/>
        </w:rPr>
        <w:t>ۡ</w:t>
      </w:r>
      <w:r w:rsidR="001F507C" w:rsidRPr="00636EA8">
        <w:rPr>
          <w:rFonts w:ascii="KFGQPC Uthmanic Script HAFS" w:hint="eastAsia"/>
          <w:rtl/>
          <w:lang w:bidi="ar-SA"/>
        </w:rPr>
        <w:t>ل</w:t>
      </w:r>
      <w:r w:rsidR="001F507C" w:rsidRPr="00636EA8">
        <w:rPr>
          <w:rFonts w:ascii="KFGQPC Uthmanic Script HAFS" w:hint="cs"/>
          <w:rtl/>
          <w:lang w:bidi="ar-SA"/>
        </w:rPr>
        <w:t>ٗ</w:t>
      </w:r>
      <w:r w:rsidR="001F507C" w:rsidRPr="00636EA8">
        <w:rPr>
          <w:rFonts w:ascii="KFGQPC Uthmanic Script HAFS" w:hint="eastAsia"/>
          <w:rtl/>
          <w:lang w:bidi="ar-SA"/>
        </w:rPr>
        <w:t>ا</w:t>
      </w:r>
      <w:r w:rsidR="001F507C" w:rsidRPr="00636EA8">
        <w:rPr>
          <w:rFonts w:ascii="KFGQPC Uthmanic Script HAFS"/>
          <w:rtl/>
          <w:lang w:bidi="ar-SA"/>
        </w:rPr>
        <w:t xml:space="preserve"> </w:t>
      </w:r>
      <w:r w:rsidR="001F507C" w:rsidRPr="00636EA8">
        <w:rPr>
          <w:rFonts w:ascii="KFGQPC Uthmanic Script HAFS" w:hint="eastAsia"/>
          <w:rtl/>
          <w:lang w:bidi="ar-SA"/>
        </w:rPr>
        <w:t>كَرِيم</w:t>
      </w:r>
      <w:r w:rsidR="001F507C" w:rsidRPr="00636EA8">
        <w:rPr>
          <w:rFonts w:ascii="KFGQPC Uthmanic Script HAFS" w:hint="cs"/>
          <w:rtl/>
          <w:lang w:bidi="ar-SA"/>
        </w:rPr>
        <w:t>ٗ</w:t>
      </w:r>
      <w:r w:rsidR="001F507C" w:rsidRPr="00636EA8">
        <w:rPr>
          <w:rFonts w:ascii="KFGQPC Uthmanic Script HAFS" w:hint="eastAsia"/>
          <w:rtl/>
          <w:lang w:bidi="ar-SA"/>
        </w:rPr>
        <w:t>ا</w:t>
      </w:r>
      <w:r w:rsidR="001F507C" w:rsidRPr="00636EA8">
        <w:rPr>
          <w:rFonts w:ascii="KFGQPC Uthmanic Script HAFS"/>
          <w:rtl/>
          <w:lang w:bidi="ar-SA"/>
        </w:rPr>
        <w:t xml:space="preserve"> </w:t>
      </w:r>
      <w:r w:rsidR="001F507C" w:rsidRPr="00636EA8">
        <w:rPr>
          <w:rFonts w:ascii="KFGQPC Uthmanic Script HAFS" w:hint="cs"/>
          <w:rtl/>
          <w:lang w:bidi="ar-SA"/>
        </w:rPr>
        <w:t>٢٣</w:t>
      </w:r>
      <w:r w:rsidR="001F507C" w:rsidRPr="00636EA8">
        <w:rPr>
          <w:rFonts w:ascii="KFGQPC Uthmanic Script HAFS"/>
          <w:rtl/>
          <w:lang w:bidi="ar-SA"/>
        </w:rPr>
        <w:t xml:space="preserve"> </w:t>
      </w:r>
      <w:r w:rsidR="001F507C" w:rsidRPr="00636EA8">
        <w:rPr>
          <w:rFonts w:ascii="KFGQPC Uthmanic Script HAFS" w:hint="eastAsia"/>
          <w:rtl/>
          <w:lang w:bidi="ar-SA"/>
        </w:rPr>
        <w:t>وَ</w:t>
      </w:r>
      <w:r w:rsidR="001F507C" w:rsidRPr="00636EA8">
        <w:rPr>
          <w:rFonts w:ascii="KFGQPC Uthmanic Script HAFS" w:hint="cs"/>
          <w:rtl/>
          <w:lang w:bidi="ar-SA"/>
        </w:rPr>
        <w:t>ٱ</w:t>
      </w:r>
      <w:r w:rsidR="001F507C" w:rsidRPr="00636EA8">
        <w:rPr>
          <w:rFonts w:ascii="KFGQPC Uthmanic Script HAFS" w:hint="eastAsia"/>
          <w:rtl/>
          <w:lang w:bidi="ar-SA"/>
        </w:rPr>
        <w:t>خ</w:t>
      </w:r>
      <w:r w:rsidR="001F507C" w:rsidRPr="00636EA8">
        <w:rPr>
          <w:rFonts w:ascii="KFGQPC Uthmanic Script HAFS" w:hint="cs"/>
          <w:rtl/>
          <w:lang w:bidi="ar-SA"/>
        </w:rPr>
        <w:t>ۡ</w:t>
      </w:r>
      <w:r w:rsidR="001F507C" w:rsidRPr="00636EA8">
        <w:rPr>
          <w:rFonts w:ascii="KFGQPC Uthmanic Script HAFS" w:hint="eastAsia"/>
          <w:rtl/>
          <w:lang w:bidi="ar-SA"/>
        </w:rPr>
        <w:t>فِض</w:t>
      </w:r>
      <w:r w:rsidR="001F507C" w:rsidRPr="00636EA8">
        <w:rPr>
          <w:rFonts w:ascii="KFGQPC Uthmanic Script HAFS" w:hint="cs"/>
          <w:rtl/>
          <w:lang w:bidi="ar-SA"/>
        </w:rPr>
        <w:t>ۡ</w:t>
      </w:r>
      <w:r w:rsidR="001F507C" w:rsidRPr="00636EA8">
        <w:rPr>
          <w:rFonts w:ascii="KFGQPC Uthmanic Script HAFS"/>
          <w:rtl/>
          <w:lang w:bidi="ar-SA"/>
        </w:rPr>
        <w:t xml:space="preserve"> </w:t>
      </w:r>
      <w:r w:rsidR="001F507C" w:rsidRPr="00636EA8">
        <w:rPr>
          <w:rFonts w:ascii="KFGQPC Uthmanic Script HAFS" w:hint="eastAsia"/>
          <w:rtl/>
          <w:lang w:bidi="ar-SA"/>
        </w:rPr>
        <w:t>لَهُمَا</w:t>
      </w:r>
      <w:r w:rsidR="001F507C" w:rsidRPr="00636EA8">
        <w:rPr>
          <w:rFonts w:ascii="KFGQPC Uthmanic Script HAFS"/>
          <w:rtl/>
          <w:lang w:bidi="ar-SA"/>
        </w:rPr>
        <w:t xml:space="preserve"> </w:t>
      </w:r>
      <w:r w:rsidR="001F507C" w:rsidRPr="00636EA8">
        <w:rPr>
          <w:rFonts w:ascii="KFGQPC Uthmanic Script HAFS" w:hint="eastAsia"/>
          <w:rtl/>
          <w:lang w:bidi="ar-SA"/>
        </w:rPr>
        <w:t>جَنَاحَ</w:t>
      </w:r>
      <w:r w:rsidR="001F507C" w:rsidRPr="00636EA8">
        <w:rPr>
          <w:rFonts w:ascii="KFGQPC Uthmanic Script HAFS"/>
          <w:rtl/>
          <w:lang w:bidi="ar-SA"/>
        </w:rPr>
        <w:t xml:space="preserve"> </w:t>
      </w:r>
      <w:r w:rsidR="001F507C" w:rsidRPr="00636EA8">
        <w:rPr>
          <w:rFonts w:ascii="KFGQPC Uthmanic Script HAFS" w:hint="cs"/>
          <w:rtl/>
          <w:lang w:bidi="ar-SA"/>
        </w:rPr>
        <w:t>ٱ</w:t>
      </w:r>
      <w:r w:rsidR="001F507C" w:rsidRPr="00636EA8">
        <w:rPr>
          <w:rFonts w:ascii="KFGQPC Uthmanic Script HAFS" w:hint="eastAsia"/>
          <w:rtl/>
          <w:lang w:bidi="ar-SA"/>
        </w:rPr>
        <w:t>لذُّلِّ</w:t>
      </w:r>
      <w:r w:rsidR="001F507C" w:rsidRPr="00636EA8">
        <w:rPr>
          <w:rFonts w:ascii="KFGQPC Uthmanic Script HAFS"/>
          <w:rtl/>
          <w:lang w:bidi="ar-SA"/>
        </w:rPr>
        <w:t xml:space="preserve"> </w:t>
      </w:r>
      <w:r w:rsidR="001F507C" w:rsidRPr="00636EA8">
        <w:rPr>
          <w:rFonts w:ascii="KFGQPC Uthmanic Script HAFS" w:hint="eastAsia"/>
          <w:rtl/>
          <w:lang w:bidi="ar-SA"/>
        </w:rPr>
        <w:t>مِنَ</w:t>
      </w:r>
      <w:r w:rsidR="001F507C" w:rsidRPr="00636EA8">
        <w:rPr>
          <w:rFonts w:ascii="KFGQPC Uthmanic Script HAFS"/>
          <w:rtl/>
          <w:lang w:bidi="ar-SA"/>
        </w:rPr>
        <w:t xml:space="preserve"> </w:t>
      </w:r>
      <w:r w:rsidR="001F507C" w:rsidRPr="00636EA8">
        <w:rPr>
          <w:rFonts w:ascii="KFGQPC Uthmanic Script HAFS" w:hint="cs"/>
          <w:rtl/>
          <w:lang w:bidi="ar-SA"/>
        </w:rPr>
        <w:t>ٱ</w:t>
      </w:r>
      <w:r w:rsidR="001F507C" w:rsidRPr="00636EA8">
        <w:rPr>
          <w:rFonts w:ascii="KFGQPC Uthmanic Script HAFS" w:hint="eastAsia"/>
          <w:rtl/>
          <w:lang w:bidi="ar-SA"/>
        </w:rPr>
        <w:t>لرَّح</w:t>
      </w:r>
      <w:r w:rsidR="001F507C" w:rsidRPr="00636EA8">
        <w:rPr>
          <w:rFonts w:ascii="KFGQPC Uthmanic Script HAFS" w:hint="cs"/>
          <w:rtl/>
          <w:lang w:bidi="ar-SA"/>
        </w:rPr>
        <w:t>ۡ</w:t>
      </w:r>
      <w:r w:rsidR="001F507C" w:rsidRPr="00636EA8">
        <w:rPr>
          <w:rFonts w:ascii="KFGQPC Uthmanic Script HAFS" w:hint="eastAsia"/>
          <w:rtl/>
          <w:lang w:bidi="ar-SA"/>
        </w:rPr>
        <w:t>مَةِ</w:t>
      </w:r>
      <w:r w:rsidR="001F507C" w:rsidRPr="00636EA8">
        <w:rPr>
          <w:rFonts w:ascii="KFGQPC Uthmanic Script HAFS"/>
          <w:rtl/>
          <w:lang w:bidi="ar-SA"/>
        </w:rPr>
        <w:t xml:space="preserve"> </w:t>
      </w:r>
      <w:r w:rsidR="001F507C" w:rsidRPr="00636EA8">
        <w:rPr>
          <w:rFonts w:ascii="KFGQPC Uthmanic Script HAFS" w:hint="eastAsia"/>
          <w:rtl/>
          <w:lang w:bidi="ar-SA"/>
        </w:rPr>
        <w:t>وَقُل</w:t>
      </w:r>
      <w:r w:rsidR="001F507C" w:rsidRPr="00636EA8">
        <w:rPr>
          <w:rFonts w:ascii="KFGQPC Uthmanic Script HAFS"/>
          <w:rtl/>
          <w:lang w:bidi="ar-SA"/>
        </w:rPr>
        <w:t xml:space="preserve"> </w:t>
      </w:r>
      <w:r w:rsidR="001F507C" w:rsidRPr="00636EA8">
        <w:rPr>
          <w:rFonts w:ascii="KFGQPC Uthmanic Script HAFS" w:hint="eastAsia"/>
          <w:rtl/>
          <w:lang w:bidi="ar-SA"/>
        </w:rPr>
        <w:t>رَّبِّ</w:t>
      </w:r>
      <w:r w:rsidR="001F507C" w:rsidRPr="00636EA8">
        <w:rPr>
          <w:rFonts w:ascii="KFGQPC Uthmanic Script HAFS"/>
          <w:rtl/>
          <w:lang w:bidi="ar-SA"/>
        </w:rPr>
        <w:t xml:space="preserve"> </w:t>
      </w:r>
      <w:r w:rsidR="001F507C" w:rsidRPr="00636EA8">
        <w:rPr>
          <w:rFonts w:ascii="KFGQPC Uthmanic Script HAFS" w:hint="cs"/>
          <w:rtl/>
          <w:lang w:bidi="ar-SA"/>
        </w:rPr>
        <w:t>ٱ</w:t>
      </w:r>
      <w:r w:rsidR="001F507C" w:rsidRPr="00636EA8">
        <w:rPr>
          <w:rFonts w:ascii="KFGQPC Uthmanic Script HAFS" w:hint="eastAsia"/>
          <w:rtl/>
          <w:lang w:bidi="ar-SA"/>
        </w:rPr>
        <w:t>ر</w:t>
      </w:r>
      <w:r w:rsidR="001F507C" w:rsidRPr="00636EA8">
        <w:rPr>
          <w:rFonts w:ascii="KFGQPC Uthmanic Script HAFS" w:hint="cs"/>
          <w:rtl/>
          <w:lang w:bidi="ar-SA"/>
        </w:rPr>
        <w:t>ۡ</w:t>
      </w:r>
      <w:r w:rsidR="001F507C" w:rsidRPr="00636EA8">
        <w:rPr>
          <w:rFonts w:ascii="KFGQPC Uthmanic Script HAFS" w:hint="eastAsia"/>
          <w:rtl/>
          <w:lang w:bidi="ar-SA"/>
        </w:rPr>
        <w:t>حَم</w:t>
      </w:r>
      <w:r w:rsidR="001F507C" w:rsidRPr="00636EA8">
        <w:rPr>
          <w:rFonts w:ascii="KFGQPC Uthmanic Script HAFS" w:hint="cs"/>
          <w:rtl/>
          <w:lang w:bidi="ar-SA"/>
        </w:rPr>
        <w:t>ۡ</w:t>
      </w:r>
      <w:r w:rsidR="001F507C" w:rsidRPr="00636EA8">
        <w:rPr>
          <w:rFonts w:ascii="KFGQPC Uthmanic Script HAFS" w:hint="eastAsia"/>
          <w:rtl/>
          <w:lang w:bidi="ar-SA"/>
        </w:rPr>
        <w:t>هُمَا</w:t>
      </w:r>
      <w:r w:rsidR="001F507C" w:rsidRPr="00636EA8">
        <w:rPr>
          <w:rFonts w:ascii="KFGQPC Uthmanic Script HAFS"/>
          <w:rtl/>
          <w:lang w:bidi="ar-SA"/>
        </w:rPr>
        <w:t xml:space="preserve"> </w:t>
      </w:r>
      <w:r w:rsidR="001F507C" w:rsidRPr="00636EA8">
        <w:rPr>
          <w:rFonts w:ascii="KFGQPC Uthmanic Script HAFS" w:hint="eastAsia"/>
          <w:rtl/>
          <w:lang w:bidi="ar-SA"/>
        </w:rPr>
        <w:t>كَمَا</w:t>
      </w:r>
      <w:r w:rsidR="001F507C" w:rsidRPr="00636EA8">
        <w:rPr>
          <w:rFonts w:ascii="KFGQPC Uthmanic Script HAFS"/>
          <w:rtl/>
          <w:lang w:bidi="ar-SA"/>
        </w:rPr>
        <w:t xml:space="preserve"> </w:t>
      </w:r>
      <w:r w:rsidR="001F507C" w:rsidRPr="00636EA8">
        <w:rPr>
          <w:rFonts w:ascii="KFGQPC Uthmanic Script HAFS" w:hint="eastAsia"/>
          <w:rtl/>
          <w:lang w:bidi="ar-SA"/>
        </w:rPr>
        <w:t>رَبَّيَانِي</w:t>
      </w:r>
      <w:r w:rsidR="001F507C" w:rsidRPr="00636EA8">
        <w:rPr>
          <w:rFonts w:ascii="KFGQPC Uthmanic Script HAFS"/>
          <w:rtl/>
          <w:lang w:bidi="ar-SA"/>
        </w:rPr>
        <w:t xml:space="preserve"> </w:t>
      </w:r>
      <w:r w:rsidR="001F507C" w:rsidRPr="00636EA8">
        <w:rPr>
          <w:rFonts w:ascii="KFGQPC Uthmanic Script HAFS" w:hint="eastAsia"/>
          <w:rtl/>
          <w:lang w:bidi="ar-SA"/>
        </w:rPr>
        <w:t>صَغِير</w:t>
      </w:r>
      <w:r w:rsidR="001F507C" w:rsidRPr="00636EA8">
        <w:rPr>
          <w:rFonts w:ascii="KFGQPC Uthmanic Script HAFS" w:hint="cs"/>
          <w:rtl/>
          <w:lang w:bidi="ar-SA"/>
        </w:rPr>
        <w:t>ٗ</w:t>
      </w:r>
      <w:r w:rsidR="001F507C" w:rsidRPr="00636EA8">
        <w:rPr>
          <w:rFonts w:ascii="KFGQPC Uthmanic Script HAFS" w:hint="eastAsia"/>
          <w:rtl/>
          <w:lang w:bidi="ar-SA"/>
        </w:rPr>
        <w:t>ا</w:t>
      </w:r>
      <w:r w:rsidR="001F507C" w:rsidRPr="00636EA8">
        <w:rPr>
          <w:rFonts w:ascii="KFGQPC Uthmanic Script HAFS"/>
          <w:rtl/>
          <w:lang w:bidi="ar-SA"/>
        </w:rPr>
        <w:t xml:space="preserve"> </w:t>
      </w:r>
      <w:r w:rsidR="001F507C" w:rsidRPr="00636EA8">
        <w:rPr>
          <w:rFonts w:ascii="KFGQPC Uthmanic Script HAFS" w:hint="cs"/>
          <w:rtl/>
          <w:lang w:bidi="ar-SA"/>
        </w:rPr>
        <w:t>٢٤</w:t>
      </w:r>
      <w:r w:rsidRPr="00636EA8">
        <w:rPr>
          <w:rFonts w:ascii="KFGQPC Uthman Taha Naskh" w:cs="KFGQPC Uthman Taha Naskh" w:hint="cs"/>
          <w:rtl/>
          <w:lang w:bidi="ar-SA"/>
        </w:rPr>
        <w:t>﴾</w:t>
      </w:r>
      <w:r w:rsidR="001F507C" w:rsidRPr="00636EA8">
        <w:rPr>
          <w:rFonts w:ascii="KFGQPC Uthman Taha Naskh" w:cs="KFGQPC Uthman Taha Naskh"/>
          <w:rtl/>
          <w:lang w:bidi="ar-SA"/>
        </w:rPr>
        <w:t xml:space="preserve"> </w:t>
      </w:r>
      <w:r w:rsidR="001F507C" w:rsidRPr="00636EA8">
        <w:rPr>
          <w:rStyle w:val="Char8"/>
          <w:rtl/>
        </w:rPr>
        <w:t>[</w:t>
      </w:r>
      <w:r w:rsidR="008F1F1D">
        <w:rPr>
          <w:rStyle w:val="Char8"/>
          <w:rFonts w:hint="eastAsia"/>
          <w:rtl/>
        </w:rPr>
        <w:t>الإسراء</w:t>
      </w:r>
      <w:r w:rsidR="001F507C" w:rsidRPr="00636EA8">
        <w:rPr>
          <w:rStyle w:val="Char8"/>
          <w:rtl/>
        </w:rPr>
        <w:t xml:space="preserve">: </w:t>
      </w:r>
      <w:r w:rsidR="001F507C" w:rsidRPr="00636EA8">
        <w:rPr>
          <w:rStyle w:val="Char8"/>
          <w:rFonts w:hint="cs"/>
          <w:rtl/>
        </w:rPr>
        <w:t>٢٣</w:t>
      </w:r>
      <w:r w:rsidR="001F507C" w:rsidRPr="00636EA8">
        <w:rPr>
          <w:rStyle w:val="Char8"/>
          <w:rFonts w:hint="eastAsia"/>
          <w:rtl/>
        </w:rPr>
        <w:t>،</w:t>
      </w:r>
      <w:r w:rsidR="001F507C" w:rsidRPr="00636EA8">
        <w:rPr>
          <w:rStyle w:val="Char8"/>
          <w:rtl/>
        </w:rPr>
        <w:t xml:space="preserve">  </w:t>
      </w:r>
      <w:r w:rsidR="001F507C" w:rsidRPr="00636EA8">
        <w:rPr>
          <w:rStyle w:val="Char8"/>
          <w:rFonts w:hint="cs"/>
          <w:rtl/>
        </w:rPr>
        <w:t>٢٤</w:t>
      </w:r>
      <w:r w:rsidR="001F507C" w:rsidRPr="00636EA8">
        <w:rPr>
          <w:rStyle w:val="Char8"/>
          <w:rtl/>
        </w:rPr>
        <w:t>]</w:t>
      </w:r>
      <w:r w:rsidR="001F507C" w:rsidRPr="00636EA8">
        <w:rPr>
          <w:rFonts w:ascii="KFGQPC Uthman Taha Naskh" w:cs="KFGQPC Uthman Taha Naskh"/>
          <w:rtl/>
          <w:lang w:bidi="ar-SA"/>
        </w:rPr>
        <w:t xml:space="preserve">  </w:t>
      </w:r>
      <w:r w:rsidR="001F507C" w:rsidRPr="00636EA8">
        <w:rPr>
          <w:rtl/>
          <w:lang w:bidi="ar-SA"/>
        </w:rPr>
        <w:tab/>
      </w:r>
    </w:p>
    <w:p w:rsidR="00D63228" w:rsidRPr="00D21CD0" w:rsidRDefault="00D63228" w:rsidP="00BB388D">
      <w:pPr>
        <w:pStyle w:val="a1"/>
        <w:rPr>
          <w:spacing w:val="-2"/>
          <w:rtl/>
          <w:lang w:bidi="ar-SA"/>
        </w:rPr>
      </w:pPr>
      <w:r w:rsidRPr="00D21CD0">
        <w:rPr>
          <w:spacing w:val="-2"/>
          <w:rtl/>
          <w:lang w:bidi="ar-SA"/>
        </w:rPr>
        <w:t>و به پدر و مادر نیکی نمایید. و چون یکی از آن‌ها یا هر دوی آن‌ها نزدت به سن پیری رسیدند، کوچک‌ترین سخن ناخوشایندی به آنان مگو و بر سرشان داد مزن و به آنان سخن نیکی بگو. و از روی مهربانی بالِ فروتنی و تواضعت را برایشان فرود آور و بگو: ای پروردگارم! همان‌گونه که مرا در کودکی پرورش دادند، آنان را مشمول رحمت خویش بگردان.</w:t>
      </w:r>
    </w:p>
    <w:p w:rsidR="00E7197F" w:rsidRPr="00636EA8" w:rsidRDefault="00D63228" w:rsidP="00A675FA">
      <w:pPr>
        <w:autoSpaceDE w:val="0"/>
        <w:autoSpaceDN w:val="0"/>
        <w:adjustRightInd w:val="0"/>
        <w:rPr>
          <w:rFonts w:ascii="Traditional Arabic" w:hAnsi="Traditional Arabic"/>
          <w:rtl/>
          <w:lang w:bidi="ar-SA"/>
        </w:rPr>
      </w:pPr>
      <w:r w:rsidRPr="00636EA8">
        <w:rPr>
          <w:rFonts w:ascii="Traditional Arabic" w:hAnsi="Traditional Arabic"/>
          <w:rtl/>
          <w:lang w:bidi="ar-SA"/>
        </w:rPr>
        <w:t xml:space="preserve">الله متعال به نیکی کردن به پدر و مادر دستور داده و فرموده است: وقتی پدر یا مادرت یا هر دوی آن‌ها پیر شدند، کوچک‌ترین سخن ناخوشایندی به آنان نگو. زیرا </w:t>
      </w:r>
      <w:r w:rsidR="001D6924" w:rsidRPr="00636EA8">
        <w:rPr>
          <w:rFonts w:ascii="Traditional Arabic" w:hAnsi="Traditional Arabic"/>
          <w:rtl/>
          <w:lang w:bidi="ar-SA"/>
        </w:rPr>
        <w:t>و</w:t>
      </w:r>
      <w:r w:rsidRPr="00636EA8">
        <w:rPr>
          <w:rFonts w:ascii="Traditional Arabic" w:hAnsi="Traditional Arabic"/>
          <w:rtl/>
          <w:lang w:bidi="ar-SA"/>
        </w:rPr>
        <w:t xml:space="preserve">قتی انسان، پا به سن می‌گذارد و پیر و فرتوت می‌شود، به اشکال مختلف بهانه‌گیری می‌کند؛ ولی فرزند، حق ندارد به آن‌ها بگوید: خسته‌ام کردید، یا بر سرشان داد بزند. بلکه باید با آن‌ها به‌نرمی سخن بگوید و سعی کند خوشحالشان نماید و غم و اندوهشان را بزداید. </w:t>
      </w:r>
      <w:r w:rsidR="00C8054F" w:rsidRPr="00636EA8">
        <w:rPr>
          <w:rFonts w:ascii="KFGQPC Uthman Taha Naskh" w:cs="KFGQPC Uthman Taha Naskh" w:hint="cs"/>
          <w:rtl/>
          <w:lang w:bidi="ar-SA"/>
        </w:rPr>
        <w:t>﴿</w:t>
      </w:r>
      <w:r w:rsidR="00A675FA" w:rsidRPr="00636EA8">
        <w:rPr>
          <w:rStyle w:val="Char1"/>
          <w:rFonts w:hint="eastAsia"/>
          <w:rtl/>
        </w:rPr>
        <w:t>وَ</w:t>
      </w:r>
      <w:r w:rsidR="00A675FA" w:rsidRPr="00636EA8">
        <w:rPr>
          <w:rStyle w:val="Char1"/>
          <w:rFonts w:hint="cs"/>
          <w:rtl/>
        </w:rPr>
        <w:t>ٱ</w:t>
      </w:r>
      <w:r w:rsidR="00A675FA" w:rsidRPr="00636EA8">
        <w:rPr>
          <w:rStyle w:val="Char1"/>
          <w:rFonts w:hint="eastAsia"/>
          <w:rtl/>
        </w:rPr>
        <w:t>خ</w:t>
      </w:r>
      <w:r w:rsidR="00A675FA" w:rsidRPr="00636EA8">
        <w:rPr>
          <w:rStyle w:val="Char1"/>
          <w:rFonts w:hint="cs"/>
          <w:rtl/>
        </w:rPr>
        <w:t>ۡ</w:t>
      </w:r>
      <w:r w:rsidR="00A675FA" w:rsidRPr="00636EA8">
        <w:rPr>
          <w:rStyle w:val="Char1"/>
          <w:rFonts w:hint="eastAsia"/>
          <w:rtl/>
        </w:rPr>
        <w:t>فِض</w:t>
      </w:r>
      <w:r w:rsidR="00A675FA" w:rsidRPr="00636EA8">
        <w:rPr>
          <w:rStyle w:val="Char1"/>
          <w:rFonts w:hint="cs"/>
          <w:rtl/>
        </w:rPr>
        <w:t>ۡ</w:t>
      </w:r>
      <w:r w:rsidR="00A675FA" w:rsidRPr="00636EA8">
        <w:rPr>
          <w:rStyle w:val="Char1"/>
          <w:rtl/>
        </w:rPr>
        <w:t xml:space="preserve"> </w:t>
      </w:r>
      <w:r w:rsidR="00A675FA" w:rsidRPr="00636EA8">
        <w:rPr>
          <w:rStyle w:val="Char1"/>
          <w:rFonts w:hint="eastAsia"/>
          <w:rtl/>
        </w:rPr>
        <w:t>لَهُمَا</w:t>
      </w:r>
      <w:r w:rsidR="00A675FA" w:rsidRPr="00636EA8">
        <w:rPr>
          <w:rStyle w:val="Char1"/>
          <w:rtl/>
        </w:rPr>
        <w:t xml:space="preserve"> </w:t>
      </w:r>
      <w:r w:rsidR="00A675FA" w:rsidRPr="00636EA8">
        <w:rPr>
          <w:rStyle w:val="Char1"/>
          <w:rFonts w:hint="eastAsia"/>
          <w:rtl/>
        </w:rPr>
        <w:t>جَنَاحَ</w:t>
      </w:r>
      <w:r w:rsidR="00A675FA" w:rsidRPr="00636EA8">
        <w:rPr>
          <w:rStyle w:val="Char1"/>
          <w:rtl/>
        </w:rPr>
        <w:t xml:space="preserve"> </w:t>
      </w:r>
      <w:r w:rsidR="00A675FA" w:rsidRPr="00636EA8">
        <w:rPr>
          <w:rStyle w:val="Char1"/>
          <w:rFonts w:hint="cs"/>
          <w:rtl/>
        </w:rPr>
        <w:t>ٱ</w:t>
      </w:r>
      <w:r w:rsidR="00A675FA" w:rsidRPr="00636EA8">
        <w:rPr>
          <w:rStyle w:val="Char1"/>
          <w:rFonts w:hint="eastAsia"/>
          <w:rtl/>
        </w:rPr>
        <w:t>لذُّلِّ</w:t>
      </w:r>
      <w:r w:rsidR="00A675FA" w:rsidRPr="00636EA8">
        <w:rPr>
          <w:rStyle w:val="Char1"/>
          <w:rtl/>
        </w:rPr>
        <w:t xml:space="preserve"> </w:t>
      </w:r>
      <w:r w:rsidR="00A675FA" w:rsidRPr="00636EA8">
        <w:rPr>
          <w:rStyle w:val="Char1"/>
          <w:rFonts w:hint="eastAsia"/>
          <w:rtl/>
        </w:rPr>
        <w:t>مِنَ</w:t>
      </w:r>
      <w:r w:rsidR="00A675FA" w:rsidRPr="00636EA8">
        <w:rPr>
          <w:rStyle w:val="Char1"/>
          <w:rtl/>
        </w:rPr>
        <w:t xml:space="preserve"> </w:t>
      </w:r>
      <w:r w:rsidR="00A675FA" w:rsidRPr="00636EA8">
        <w:rPr>
          <w:rStyle w:val="Char1"/>
          <w:rFonts w:hint="cs"/>
          <w:rtl/>
        </w:rPr>
        <w:t>ٱ</w:t>
      </w:r>
      <w:r w:rsidR="00A675FA" w:rsidRPr="00636EA8">
        <w:rPr>
          <w:rStyle w:val="Char1"/>
          <w:rFonts w:hint="eastAsia"/>
          <w:rtl/>
        </w:rPr>
        <w:t>لرَّح</w:t>
      </w:r>
      <w:r w:rsidR="00A675FA" w:rsidRPr="00636EA8">
        <w:rPr>
          <w:rStyle w:val="Char1"/>
          <w:rFonts w:hint="cs"/>
          <w:rtl/>
        </w:rPr>
        <w:t>ۡ</w:t>
      </w:r>
      <w:r w:rsidR="00A675FA" w:rsidRPr="00636EA8">
        <w:rPr>
          <w:rStyle w:val="Char1"/>
          <w:rFonts w:hint="eastAsia"/>
          <w:rtl/>
        </w:rPr>
        <w:t>مَةِ</w:t>
      </w:r>
      <w:r w:rsidR="00C8054F" w:rsidRPr="00636EA8">
        <w:rPr>
          <w:rFonts w:ascii="KFGQPC Uthman Taha Naskh" w:cs="KFGQPC Uthman Taha Naskh" w:hint="cs"/>
          <w:rtl/>
          <w:lang w:bidi="ar-SA"/>
        </w:rPr>
        <w:t>﴾</w:t>
      </w:r>
      <w:r w:rsidR="00A675FA" w:rsidRPr="00636EA8">
        <w:rPr>
          <w:rFonts w:ascii="KFGQPC Uthman Taha Naskh" w:cs="KFGQPC Uthman Taha Naskh"/>
          <w:rtl/>
          <w:lang w:bidi="ar-SA"/>
        </w:rPr>
        <w:t xml:space="preserve"> </w:t>
      </w:r>
      <w:r w:rsidRPr="00636EA8">
        <w:rPr>
          <w:rFonts w:ascii="Traditional Arabic" w:hAnsi="Traditional Arabic"/>
          <w:rtl/>
          <w:lang w:bidi="ar-SA"/>
        </w:rPr>
        <w:t xml:space="preserve">فرزند، هر جایگاه و موقعیتی که پیدا کند، وظیفه دارد مانند پرنده باشد؛ یعنی اگر همانند پرنده در اوج یا موقعیت‌های بالایی قرار گرفت، باید بالِ مهر و تواضع خود را برای آنان بگستراند و از مهرورزی به آن‌ها دریغ نکند. بلکه نیکی‌هایشان را به‌یاد داشته باشد و دعا کند: </w:t>
      </w:r>
      <w:r w:rsidR="00C8054F" w:rsidRPr="00636EA8">
        <w:rPr>
          <w:rFonts w:ascii="KFGQPC Uthman Taha Naskh" w:cs="KFGQPC Uthman Taha Naskh" w:hint="cs"/>
          <w:rtl/>
          <w:lang w:bidi="ar-SA"/>
        </w:rPr>
        <w:t>﴿</w:t>
      </w:r>
      <w:r w:rsidR="00A675FA" w:rsidRPr="00636EA8">
        <w:rPr>
          <w:rStyle w:val="Char1"/>
          <w:rFonts w:hint="eastAsia"/>
          <w:rtl/>
        </w:rPr>
        <w:t>وَقُل</w:t>
      </w:r>
      <w:r w:rsidR="00A675FA" w:rsidRPr="00636EA8">
        <w:rPr>
          <w:rStyle w:val="Char1"/>
          <w:rtl/>
        </w:rPr>
        <w:t xml:space="preserve"> </w:t>
      </w:r>
      <w:r w:rsidR="00A675FA" w:rsidRPr="00636EA8">
        <w:rPr>
          <w:rStyle w:val="Char1"/>
          <w:rFonts w:hint="eastAsia"/>
          <w:rtl/>
        </w:rPr>
        <w:t>رَّبِّ</w:t>
      </w:r>
      <w:r w:rsidR="00A675FA" w:rsidRPr="00636EA8">
        <w:rPr>
          <w:rStyle w:val="Char1"/>
          <w:rtl/>
        </w:rPr>
        <w:t xml:space="preserve"> </w:t>
      </w:r>
      <w:r w:rsidR="00A675FA" w:rsidRPr="00636EA8">
        <w:rPr>
          <w:rStyle w:val="Char1"/>
          <w:rFonts w:hint="cs"/>
          <w:rtl/>
        </w:rPr>
        <w:t>ٱ</w:t>
      </w:r>
      <w:r w:rsidR="00A675FA" w:rsidRPr="00636EA8">
        <w:rPr>
          <w:rStyle w:val="Char1"/>
          <w:rFonts w:hint="eastAsia"/>
          <w:rtl/>
        </w:rPr>
        <w:t>ر</w:t>
      </w:r>
      <w:r w:rsidR="00A675FA" w:rsidRPr="00636EA8">
        <w:rPr>
          <w:rStyle w:val="Char1"/>
          <w:rFonts w:hint="cs"/>
          <w:rtl/>
        </w:rPr>
        <w:t>ۡ</w:t>
      </w:r>
      <w:r w:rsidR="00A675FA" w:rsidRPr="00636EA8">
        <w:rPr>
          <w:rStyle w:val="Char1"/>
          <w:rFonts w:hint="eastAsia"/>
          <w:rtl/>
        </w:rPr>
        <w:t>حَم</w:t>
      </w:r>
      <w:r w:rsidR="00A675FA" w:rsidRPr="00636EA8">
        <w:rPr>
          <w:rStyle w:val="Char1"/>
          <w:rFonts w:hint="cs"/>
          <w:rtl/>
        </w:rPr>
        <w:t>ۡ</w:t>
      </w:r>
      <w:r w:rsidR="00A675FA" w:rsidRPr="00636EA8">
        <w:rPr>
          <w:rStyle w:val="Char1"/>
          <w:rFonts w:hint="eastAsia"/>
          <w:rtl/>
        </w:rPr>
        <w:t>هُمَا</w:t>
      </w:r>
      <w:r w:rsidR="00A675FA" w:rsidRPr="00636EA8">
        <w:rPr>
          <w:rStyle w:val="Char1"/>
          <w:rtl/>
        </w:rPr>
        <w:t xml:space="preserve"> </w:t>
      </w:r>
      <w:r w:rsidR="00A675FA" w:rsidRPr="00636EA8">
        <w:rPr>
          <w:rStyle w:val="Char1"/>
          <w:rFonts w:hint="eastAsia"/>
          <w:rtl/>
        </w:rPr>
        <w:t>كَمَا</w:t>
      </w:r>
      <w:r w:rsidR="00A675FA" w:rsidRPr="00636EA8">
        <w:rPr>
          <w:rStyle w:val="Char1"/>
          <w:rtl/>
        </w:rPr>
        <w:t xml:space="preserve"> </w:t>
      </w:r>
      <w:r w:rsidR="00A675FA" w:rsidRPr="00636EA8">
        <w:rPr>
          <w:rStyle w:val="Char1"/>
          <w:rFonts w:hint="eastAsia"/>
          <w:rtl/>
        </w:rPr>
        <w:t>رَبَّيَانِي</w:t>
      </w:r>
      <w:r w:rsidR="00A675FA" w:rsidRPr="00636EA8">
        <w:rPr>
          <w:rStyle w:val="Char1"/>
          <w:rtl/>
        </w:rPr>
        <w:t xml:space="preserve"> </w:t>
      </w:r>
      <w:r w:rsidR="00A675FA" w:rsidRPr="00636EA8">
        <w:rPr>
          <w:rStyle w:val="Char1"/>
          <w:rFonts w:hint="eastAsia"/>
          <w:rtl/>
        </w:rPr>
        <w:t>صَغِير</w:t>
      </w:r>
      <w:r w:rsidR="00A675FA" w:rsidRPr="00636EA8">
        <w:rPr>
          <w:rStyle w:val="Char1"/>
          <w:rFonts w:hint="cs"/>
          <w:rtl/>
        </w:rPr>
        <w:t>ٗ</w:t>
      </w:r>
      <w:r w:rsidR="00A675FA" w:rsidRPr="00636EA8">
        <w:rPr>
          <w:rStyle w:val="Char1"/>
          <w:rFonts w:hint="eastAsia"/>
          <w:rtl/>
        </w:rPr>
        <w:t>ا</w:t>
      </w:r>
      <w:r w:rsidR="00A675FA" w:rsidRPr="00636EA8">
        <w:rPr>
          <w:rFonts w:ascii="KFGQPC Uthmanic Script HAFS" w:cs="KFGQPC Uthmanic Script HAFS"/>
          <w:rtl/>
          <w:lang w:bidi="ar-SA"/>
        </w:rPr>
        <w:t xml:space="preserve"> </w:t>
      </w:r>
      <w:r w:rsidR="00A675FA" w:rsidRPr="00636EA8">
        <w:rPr>
          <w:rFonts w:ascii="KFGQPC Uthmanic Script HAFS" w:cs="KFGQPC Uthmanic Script HAFS" w:hint="cs"/>
          <w:rtl/>
          <w:lang w:bidi="ar-SA"/>
        </w:rPr>
        <w:t>٢٤</w:t>
      </w:r>
      <w:r w:rsidR="00C8054F" w:rsidRPr="00636EA8">
        <w:rPr>
          <w:rFonts w:ascii="KFGQPC Uthman Taha Naskh" w:cs="KFGQPC Uthman Taha Naskh" w:hint="cs"/>
          <w:rtl/>
          <w:lang w:bidi="ar-SA"/>
        </w:rPr>
        <w:t>﴾</w:t>
      </w:r>
      <w:r w:rsidRPr="00636EA8">
        <w:rPr>
          <w:rFonts w:ascii="Traditional Arabic" w:hAnsi="Traditional Arabic"/>
          <w:rtl/>
          <w:lang w:bidi="ar-SA"/>
        </w:rPr>
        <w:t>: «همان‌گونه که مرا در کودکی پرورش دادند، آنان را مشمول رحمتِ خویش بگردان».</w:t>
      </w:r>
    </w:p>
    <w:p w:rsidR="003233D1" w:rsidRPr="00636EA8" w:rsidRDefault="00E93CFD" w:rsidP="00BB388D">
      <w:pPr>
        <w:autoSpaceDE w:val="0"/>
        <w:autoSpaceDN w:val="0"/>
        <w:adjustRightInd w:val="0"/>
        <w:rPr>
          <w:rFonts w:ascii="Traditional Arabic" w:hAnsi="Traditional Arabic"/>
          <w:rtl/>
          <w:lang w:bidi="ar-SA"/>
        </w:rPr>
      </w:pPr>
      <w:r w:rsidRPr="00636EA8">
        <w:rPr>
          <w:rFonts w:ascii="Traditional Arabic" w:hAnsi="Traditional Arabic"/>
          <w:rtl/>
          <w:lang w:bidi="ar-SA"/>
        </w:rPr>
        <w:t>این‌ها، دستورهای</w:t>
      </w:r>
      <w:r w:rsidR="00457B75" w:rsidRPr="00636EA8">
        <w:rPr>
          <w:rFonts w:ascii="Traditional Arabic" w:hAnsi="Traditional Arabic"/>
          <w:rtl/>
          <w:lang w:bidi="ar-SA"/>
        </w:rPr>
        <w:t>ی‌ست</w:t>
      </w:r>
      <w:r w:rsidRPr="00636EA8">
        <w:rPr>
          <w:rFonts w:ascii="Traditional Arabic" w:hAnsi="Traditional Arabic"/>
          <w:rtl/>
          <w:lang w:bidi="ar-SA"/>
        </w:rPr>
        <w:t xml:space="preserve"> که الله متعال درباره‌ی والدین پیر و سال‌خورده، داده است؛ اگرچه حقوق پدر و مادر، در دوران جوانی آن‌ها نیز به قوت خود باق</w:t>
      </w:r>
      <w:r w:rsidR="00457B75" w:rsidRPr="00636EA8">
        <w:rPr>
          <w:rFonts w:ascii="Traditional Arabic" w:hAnsi="Traditional Arabic"/>
          <w:rtl/>
          <w:lang w:bidi="ar-SA"/>
        </w:rPr>
        <w:t>ی‌ست</w:t>
      </w:r>
      <w:r w:rsidRPr="00636EA8">
        <w:rPr>
          <w:rFonts w:ascii="Traditional Arabic" w:hAnsi="Traditional Arabic"/>
          <w:rtl/>
          <w:lang w:bidi="ar-SA"/>
        </w:rPr>
        <w:t>، ولی معمولاً در این دوران، از فرزندان خود بی‌نیازند.</w:t>
      </w:r>
    </w:p>
    <w:p w:rsidR="00E93CFD" w:rsidRPr="00636EA8" w:rsidRDefault="00E93CFD" w:rsidP="00BB388D">
      <w:pPr>
        <w:autoSpaceDE w:val="0"/>
        <w:autoSpaceDN w:val="0"/>
        <w:adjustRightInd w:val="0"/>
        <w:rPr>
          <w:rFonts w:ascii="Traditional Arabic" w:hAnsi="Traditional Arabic"/>
          <w:rtl/>
          <w:lang w:bidi="ar-SA"/>
        </w:rPr>
      </w:pPr>
      <w:r w:rsidRPr="00636EA8">
        <w:rPr>
          <w:rFonts w:ascii="Traditional Arabic" w:hAnsi="Traditional Arabic"/>
          <w:rtl/>
          <w:lang w:bidi="ar-SA"/>
        </w:rPr>
        <w:t>سپس مؤلف</w:t>
      </w:r>
      <w:r w:rsidR="001D6924" w:rsidRPr="00636EA8">
        <w:rPr>
          <w:rFonts w:ascii="Traditional Arabic" w:hAnsi="Traditional Arabic" w:cs="CTraditional Arabic"/>
          <w:rtl/>
          <w:lang w:bidi="ar-SA"/>
        </w:rPr>
        <w:t>/</w:t>
      </w:r>
      <w:r w:rsidRPr="00636EA8">
        <w:rPr>
          <w:rFonts w:ascii="Traditional Arabic" w:hAnsi="Traditional Arabic"/>
          <w:rtl/>
          <w:lang w:bidi="ar-SA"/>
        </w:rPr>
        <w:t>، حدیث ابوبکره</w:t>
      </w:r>
      <w:r w:rsidRPr="00636EA8">
        <w:rPr>
          <w:rFonts w:ascii="Traditional Arabic" w:hAnsi="Traditional Arabic"/>
          <w:lang w:bidi="ar-SA"/>
        </w:rPr>
        <w:sym w:font="AGA Arabesque" w:char="F074"/>
      </w:r>
      <w:r w:rsidRPr="00636EA8">
        <w:rPr>
          <w:rFonts w:ascii="Traditional Arabic" w:hAnsi="Traditional Arabic"/>
          <w:rtl/>
          <w:lang w:bidi="ar-SA"/>
        </w:rPr>
        <w:t xml:space="preserve"> را ذکر کرده که در آن آمده است: پیامبر</w:t>
      </w:r>
      <w:r w:rsidRPr="00636EA8">
        <w:rPr>
          <w:rFonts w:ascii="Traditional Arabic" w:hAnsi="Traditional Arabic"/>
          <w:lang w:bidi="ar-SA"/>
        </w:rPr>
        <w:sym w:font="AGA Arabesque" w:char="F072"/>
      </w:r>
      <w:r w:rsidRPr="00636EA8">
        <w:rPr>
          <w:rFonts w:ascii="Traditional Arabic" w:hAnsi="Traditional Arabic"/>
          <w:rtl/>
          <w:lang w:bidi="ar-SA"/>
        </w:rPr>
        <w:t xml:space="preserve"> سه بار فرمود: «آیا شما را از بزرگ‌ترین گناهان کبیره، آگاه کنم؟» گفتیم: بله، ای رسول‌خدا! فرمود: «شرک به الله، و نافرمانی پدر و مادر».</w:t>
      </w:r>
    </w:p>
    <w:p w:rsidR="00E93CFD" w:rsidRPr="00636EA8" w:rsidRDefault="00E93CFD" w:rsidP="00BB388D">
      <w:pPr>
        <w:autoSpaceDE w:val="0"/>
        <w:autoSpaceDN w:val="0"/>
        <w:adjustRightInd w:val="0"/>
        <w:rPr>
          <w:rFonts w:ascii="Traditional Arabic" w:hAnsi="Traditional Arabic"/>
          <w:rtl/>
          <w:lang w:bidi="ar-SA"/>
        </w:rPr>
      </w:pPr>
      <w:r w:rsidRPr="00636EA8">
        <w:rPr>
          <w:rFonts w:ascii="Traditional Arabic" w:hAnsi="Traditional Arabic"/>
          <w:rtl/>
          <w:lang w:bidi="ar-SA"/>
        </w:rPr>
        <w:t>شرک به الله، بز</w:t>
      </w:r>
      <w:r w:rsidR="006C1951" w:rsidRPr="00636EA8">
        <w:rPr>
          <w:rFonts w:ascii="Traditional Arabic" w:hAnsi="Traditional Arabic"/>
          <w:rtl/>
          <w:lang w:bidi="ar-SA"/>
        </w:rPr>
        <w:t>رگ‌ترین گناه در زمینه‌ی حقوق ال</w:t>
      </w:r>
      <w:r w:rsidRPr="00636EA8">
        <w:rPr>
          <w:rFonts w:ascii="Traditional Arabic" w:hAnsi="Traditional Arabic"/>
          <w:rtl/>
          <w:lang w:bidi="ar-SA"/>
        </w:rPr>
        <w:t>ه</w:t>
      </w:r>
      <w:r w:rsidR="00457B75" w:rsidRPr="00636EA8">
        <w:rPr>
          <w:rFonts w:ascii="Traditional Arabic" w:hAnsi="Traditional Arabic"/>
          <w:rtl/>
          <w:lang w:bidi="ar-SA"/>
        </w:rPr>
        <w:t>ی‌ست</w:t>
      </w:r>
      <w:r w:rsidRPr="00636EA8">
        <w:rPr>
          <w:rFonts w:ascii="Traditional Arabic" w:hAnsi="Traditional Arabic"/>
          <w:rtl/>
          <w:lang w:bidi="ar-SA"/>
        </w:rPr>
        <w:t xml:space="preserve"> و نافرمانی پدر و مادر، بزرگ‌ترین گناه در حق کسان</w:t>
      </w:r>
      <w:r w:rsidR="00457B75" w:rsidRPr="00636EA8">
        <w:rPr>
          <w:rFonts w:ascii="Traditional Arabic" w:hAnsi="Traditional Arabic"/>
          <w:rtl/>
          <w:lang w:bidi="ar-SA"/>
        </w:rPr>
        <w:t>ی‌ست</w:t>
      </w:r>
      <w:r w:rsidRPr="00636EA8">
        <w:rPr>
          <w:rFonts w:ascii="Traditional Arabic" w:hAnsi="Traditional Arabic"/>
          <w:rtl/>
          <w:lang w:bidi="ar-SA"/>
        </w:rPr>
        <w:t xml:space="preserve"> که بیش از همه‌ی مردم، سزاوار توجه، احترام، رسیدگی و دوستی و محبت هستند، یعنی پدر و مادر.</w:t>
      </w:r>
    </w:p>
    <w:p w:rsidR="00E93CFD" w:rsidRPr="00636EA8" w:rsidRDefault="00E93CFD" w:rsidP="00BB388D">
      <w:pPr>
        <w:autoSpaceDE w:val="0"/>
        <w:autoSpaceDN w:val="0"/>
        <w:adjustRightInd w:val="0"/>
        <w:rPr>
          <w:rFonts w:ascii="Traditional Arabic" w:hAnsi="Traditional Arabic"/>
          <w:rtl/>
          <w:lang w:bidi="ar-SA"/>
        </w:rPr>
      </w:pPr>
      <w:r w:rsidRPr="00636EA8">
        <w:rPr>
          <w:rFonts w:ascii="Traditional Arabic" w:hAnsi="Traditional Arabic"/>
          <w:rtl/>
          <w:lang w:bidi="ar-SA"/>
        </w:rPr>
        <w:t>پیامبر</w:t>
      </w:r>
      <w:r w:rsidRPr="00636EA8">
        <w:rPr>
          <w:rFonts w:ascii="Traditional Arabic" w:hAnsi="Traditional Arabic"/>
          <w:lang w:bidi="ar-SA"/>
        </w:rPr>
        <w:sym w:font="AGA Arabesque" w:char="F072"/>
      </w:r>
      <w:r w:rsidRPr="00636EA8">
        <w:rPr>
          <w:rFonts w:ascii="Traditional Arabic" w:hAnsi="Traditional Arabic"/>
          <w:rtl/>
          <w:lang w:bidi="ar-SA"/>
        </w:rPr>
        <w:t xml:space="preserve"> که پیش‌تر تکیه زده بود، نشست و فرمود: «آگاه باشید که سخن دروغ و شهادت دروغین نیز جزو گناهان کبیره است». زیانِ دروغ</w:t>
      </w:r>
      <w:r w:rsidR="007035F2" w:rsidRPr="00636EA8">
        <w:rPr>
          <w:rFonts w:ascii="Traditional Arabic" w:hAnsi="Traditional Arabic"/>
          <w:rtl/>
          <w:lang w:bidi="ar-SA"/>
        </w:rPr>
        <w:t>‌گویی</w:t>
      </w:r>
      <w:r w:rsidRPr="00636EA8">
        <w:rPr>
          <w:rFonts w:ascii="Traditional Arabic" w:hAnsi="Traditional Arabic"/>
          <w:rtl/>
          <w:lang w:bidi="ar-SA"/>
        </w:rPr>
        <w:t xml:space="preserve"> و شهادت دروغین، به‌قدری زیاد است که پیامبر</w:t>
      </w:r>
      <w:r w:rsidRPr="00636EA8">
        <w:rPr>
          <w:rFonts w:ascii="Traditional Arabic" w:hAnsi="Traditional Arabic"/>
          <w:lang w:bidi="ar-SA"/>
        </w:rPr>
        <w:sym w:font="AGA Arabesque" w:char="F072"/>
      </w:r>
      <w:r w:rsidRPr="00636EA8">
        <w:rPr>
          <w:rFonts w:ascii="Traditional Arabic" w:hAnsi="Traditional Arabic"/>
          <w:rtl/>
          <w:lang w:bidi="ar-SA"/>
        </w:rPr>
        <w:t xml:space="preserve"> پیش از بیان این مسأله تکیه زده بود، ولی برای بیان این مسأله نشست تا نسبت به پیامدهای وخیم دروغ‌گویی و شهادت دروغ، هشدار دهد. متأسفانه امروزه بسیاری از مردم به‌سادگی دروغ می‌گویند و شهادت دروغ می‌دهند و گمان می‌کنند که اگر به نفع کسی، شهادت دروغ بدهند، به او نیکی کرده</w:t>
      </w:r>
      <w:r w:rsidR="007035F2" w:rsidRPr="00636EA8">
        <w:rPr>
          <w:rFonts w:ascii="Traditional Arabic" w:hAnsi="Traditional Arabic"/>
          <w:rtl/>
          <w:lang w:bidi="ar-SA"/>
        </w:rPr>
        <w:t>‌اند! هرکس، شهادت دروغ بدهد، هم به خود بد کرده و هم</w:t>
      </w:r>
      <w:r w:rsidR="001D6924" w:rsidRPr="00636EA8">
        <w:rPr>
          <w:rFonts w:ascii="Traditional Arabic" w:hAnsi="Traditional Arabic"/>
          <w:rtl/>
          <w:lang w:bidi="ar-SA"/>
        </w:rPr>
        <w:t xml:space="preserve"> به کسی که به نفع او شهادت داده</w:t>
      </w:r>
      <w:r w:rsidR="007035F2" w:rsidRPr="00636EA8">
        <w:rPr>
          <w:rFonts w:ascii="Traditional Arabic" w:hAnsi="Traditional Arabic"/>
          <w:rtl/>
          <w:lang w:bidi="ar-SA"/>
        </w:rPr>
        <w:t xml:space="preserve"> و هم به کسی که بر ضد او گواهی داده است. از آن جهت به خودش بد کرده که مرتکب یکی از بزرگ‌ترین گناهان کبیره شده است؛ بدی‌اش به کسی که به نفع او گواهی داده، </w:t>
      </w:r>
      <w:r w:rsidR="00AE1D5F" w:rsidRPr="00636EA8">
        <w:rPr>
          <w:rFonts w:ascii="Traditional Arabic" w:hAnsi="Traditional Arabic"/>
          <w:rtl/>
          <w:lang w:bidi="ar-SA"/>
        </w:rPr>
        <w:t>این</w:t>
      </w:r>
      <w:r w:rsidR="00AE1D5F" w:rsidRPr="00636EA8">
        <w:rPr>
          <w:rFonts w:ascii="Traditional Arabic" w:hAnsi="Traditional Arabic"/>
          <w:cs/>
          <w:lang w:bidi="ar-SA"/>
        </w:rPr>
        <w:t>‎</w:t>
      </w:r>
      <w:r w:rsidR="00AE1D5F" w:rsidRPr="00636EA8">
        <w:rPr>
          <w:rFonts w:ascii="Traditional Arabic" w:hAnsi="Traditional Arabic"/>
          <w:rtl/>
          <w:lang w:bidi="ar-SA"/>
        </w:rPr>
        <w:t>ست</w:t>
      </w:r>
      <w:r w:rsidR="007035F2" w:rsidRPr="00636EA8">
        <w:rPr>
          <w:rFonts w:ascii="Traditional Arabic" w:hAnsi="Traditional Arabic"/>
          <w:rtl/>
          <w:lang w:bidi="ar-SA"/>
        </w:rPr>
        <w:t xml:space="preserve"> که در حرام‌خواری و حق را ناحق کردن به او کمک نموده است؛ و ظلمش به کسی که بر ضد او شهادت دروغ داده، پوشیده نیست. بنابراین، هرگز گمان نکنید که اگر به نفع کسی شهادت دروغ دادید، به او نیکی کرده‌اید؛ هرگز، سوگند به الله که به او بد روا داشته‌اید. امروزه برخی از مردم با شهادت‌های دروغین یا شهادت‌نامه‌های بی‌اساس از اعتبارات دولتی سوءاستفاده می‌کنند و گاه با شهادت دروغین یا تنظیم سندها و شهادت‌نامه‌های بی‌پایه، مسؤولان را دور می‌زنند تا به چیزی از دنیا دست یابند؛ ولی غافل از این‌که آن‌چه نصیبشان می‌شود، چیزی جز زیان دنیا و آخرت نیست. پناه بر الله.</w:t>
      </w:r>
    </w:p>
    <w:p w:rsidR="007035F2" w:rsidRPr="00636EA8" w:rsidRDefault="00215436" w:rsidP="00BB388D">
      <w:pPr>
        <w:autoSpaceDE w:val="0"/>
        <w:autoSpaceDN w:val="0"/>
        <w:adjustRightInd w:val="0"/>
        <w:rPr>
          <w:rFonts w:ascii="Traditional Arabic" w:hAnsi="Traditional Arabic"/>
          <w:rtl/>
          <w:lang w:bidi="ar-SA"/>
        </w:rPr>
      </w:pPr>
      <w:r w:rsidRPr="00636EA8">
        <w:rPr>
          <w:rFonts w:ascii="Traditional Arabic" w:hAnsi="Traditional Arabic"/>
          <w:rtl/>
          <w:lang w:bidi="ar-SA"/>
        </w:rPr>
        <w:t>این حدیث، رهنمودی روشن برای هر خردمند</w:t>
      </w:r>
      <w:r w:rsidR="00457B75" w:rsidRPr="00636EA8">
        <w:rPr>
          <w:rFonts w:ascii="Traditional Arabic" w:hAnsi="Traditional Arabic"/>
          <w:rtl/>
          <w:lang w:bidi="ar-SA"/>
        </w:rPr>
        <w:t>ی‌ست</w:t>
      </w:r>
      <w:r w:rsidRPr="00636EA8">
        <w:rPr>
          <w:rFonts w:ascii="Traditional Arabic" w:hAnsi="Traditional Arabic"/>
          <w:rtl/>
          <w:lang w:bidi="ar-SA"/>
        </w:rPr>
        <w:t xml:space="preserve"> تا از چهار گناهِ هلاکت‌بار دوری کند: شرک به الله، نافرمانیِ پدر و مادر، دروغ‌گویی، و شهادت دروغ.</w:t>
      </w:r>
    </w:p>
    <w:p w:rsidR="00D11278" w:rsidRPr="00636EA8" w:rsidRDefault="00D11278" w:rsidP="00E856DA">
      <w:pPr>
        <w:autoSpaceDE w:val="0"/>
        <w:autoSpaceDN w:val="0"/>
        <w:adjustRightInd w:val="0"/>
        <w:ind w:firstLine="0"/>
        <w:jc w:val="center"/>
        <w:rPr>
          <w:rFonts w:ascii="Traditional Arabic" w:hAnsi="Traditional Arabic"/>
          <w:rtl/>
          <w:lang w:bidi="ar-SA"/>
        </w:rPr>
      </w:pPr>
      <w:r w:rsidRPr="00636EA8">
        <w:rPr>
          <w:rFonts w:ascii="Traditional Arabic" w:hAnsi="Traditional Arabic"/>
          <w:rtl/>
          <w:lang w:bidi="ar-SA"/>
        </w:rPr>
        <w:t>***</w:t>
      </w:r>
    </w:p>
    <w:p w:rsidR="003F5C13" w:rsidRPr="00636EA8" w:rsidRDefault="00D11278" w:rsidP="0098546B">
      <w:pPr>
        <w:autoSpaceDE w:val="0"/>
        <w:autoSpaceDN w:val="0"/>
        <w:adjustRightInd w:val="0"/>
        <w:spacing w:before="180"/>
        <w:rPr>
          <w:rFonts w:ascii="Traditional Arabic" w:hAnsi="Traditional Arabic" w:cs="Traditional Arabic"/>
          <w:sz w:val="32"/>
          <w:szCs w:val="32"/>
          <w:rtl/>
          <w:lang w:bidi="ar-SA"/>
        </w:rPr>
      </w:pPr>
      <w:r w:rsidRPr="00636EA8">
        <w:rPr>
          <w:rStyle w:val="Char4"/>
          <w:rtl/>
          <w:lang w:bidi="ar-SA"/>
        </w:rPr>
        <w:t xml:space="preserve">342- </w:t>
      </w:r>
      <w:r w:rsidR="003F5C13" w:rsidRPr="00636EA8">
        <w:rPr>
          <w:rStyle w:val="Char4"/>
          <w:rtl/>
          <w:lang w:bidi="ar-SA"/>
        </w:rPr>
        <w:t>عن عبد</w:t>
      </w:r>
      <w:r w:rsidR="0078114E">
        <w:rPr>
          <w:rStyle w:val="Char4"/>
          <w:rtl/>
          <w:lang w:bidi="ar-SA"/>
        </w:rPr>
        <w:t xml:space="preserve"> الله </w:t>
      </w:r>
      <w:r w:rsidR="003F5C13" w:rsidRPr="00636EA8">
        <w:rPr>
          <w:rStyle w:val="Char4"/>
          <w:rtl/>
          <w:lang w:bidi="ar-SA"/>
        </w:rPr>
        <w:t>بنِ عمرو بن العاص</w:t>
      </w:r>
      <w:r w:rsidR="007F6C84" w:rsidRPr="00636EA8">
        <w:rPr>
          <w:rFonts w:ascii="Traditional Arabic" w:hAnsi="Traditional Arabic" w:cs="(M. Aiyada Ayoub ALKobaisi)"/>
          <w:rtl/>
          <w:lang w:bidi="ar-SA"/>
        </w:rPr>
        <w:t>$</w:t>
      </w:r>
      <w:r w:rsidR="003F5C13" w:rsidRPr="00636EA8">
        <w:rPr>
          <w:rStyle w:val="Char4"/>
          <w:rtl/>
          <w:lang w:bidi="ar-SA"/>
        </w:rPr>
        <w:t xml:space="preserve"> عَنِ النَّبيِّ</w:t>
      </w:r>
      <w:r w:rsidR="003F5C13" w:rsidRPr="00636EA8">
        <w:rPr>
          <w:rStyle w:val="Char4"/>
          <w:b w:val="0"/>
          <w:bCs w:val="0"/>
          <w:rtl/>
          <w:lang w:bidi="ar-SA"/>
        </w:rPr>
        <w:sym w:font="AGA Arabesque" w:char="F072"/>
      </w:r>
      <w:r w:rsidR="003F5C13" w:rsidRPr="00636EA8">
        <w:rPr>
          <w:rStyle w:val="Char4"/>
          <w:rtl/>
          <w:lang w:bidi="ar-SA"/>
        </w:rPr>
        <w:t xml:space="preserve"> قال: «الْكبائر: الإِشْراكُ بِاللَّه، وعقُوقُ الْوالِدَيْنِ، وقَتْلُ النَّفْس، والْيمِينُ الْغَموس».</w:t>
      </w:r>
      <w:r w:rsidR="003F5C13" w:rsidRPr="00636EA8">
        <w:rPr>
          <w:rFonts w:ascii="Traditional Arabic" w:hAnsi="Traditional Arabic"/>
          <w:rtl/>
          <w:lang w:bidi="ar-SA"/>
        </w:rPr>
        <w:t xml:space="preserve"> [روایت بخاري]</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113"/>
      </w:r>
      <w:r w:rsidR="00C8054F" w:rsidRPr="00C8054F">
        <w:rPr>
          <w:rStyle w:val="FootnoteReference"/>
          <w:rFonts w:cs="B Lotus"/>
          <w:szCs w:val="28"/>
          <w:rtl/>
          <w:lang w:bidi="ar-SA"/>
        </w:rPr>
        <w:t>)</w:t>
      </w:r>
    </w:p>
    <w:p w:rsidR="00E93CFD" w:rsidRPr="00636EA8" w:rsidRDefault="003F5C13" w:rsidP="00BB388D">
      <w:pPr>
        <w:autoSpaceDE w:val="0"/>
        <w:autoSpaceDN w:val="0"/>
        <w:adjustRightInd w:val="0"/>
        <w:rPr>
          <w:rFonts w:ascii="Traditional Arabic" w:hAnsi="Traditional Arabic"/>
          <w:rtl/>
          <w:lang w:bidi="ar-SA"/>
        </w:rPr>
      </w:pPr>
      <w:r w:rsidRPr="00636EA8">
        <w:rPr>
          <w:rFonts w:ascii="Traditional Arabic" w:hAnsi="Traditional Arabic"/>
          <w:b/>
          <w:bCs/>
          <w:rtl/>
          <w:lang w:bidi="ar-SA"/>
        </w:rPr>
        <w:t>ترجمه:</w:t>
      </w:r>
      <w:r w:rsidRPr="00636EA8">
        <w:rPr>
          <w:rFonts w:ascii="Traditional Arabic" w:hAnsi="Traditional Arabic"/>
          <w:rtl/>
          <w:lang w:bidi="ar-SA"/>
        </w:rPr>
        <w:t xml:space="preserve"> عبدالله بن عمرو بن عاص</w:t>
      </w:r>
      <w:r w:rsidR="002002E3" w:rsidRPr="00636EA8">
        <w:rPr>
          <w:rFonts w:ascii="Traditional Arabic" w:hAnsi="Traditional Arabic" w:cs="(M. Aiyada Ayoub ALKobaisi)"/>
          <w:rtl/>
          <w:lang w:bidi="ar-SA"/>
        </w:rPr>
        <w:t>$</w:t>
      </w:r>
      <w:r w:rsidRPr="00636EA8">
        <w:rPr>
          <w:rFonts w:ascii="Traditional Arabic" w:hAnsi="Traditional Arabic"/>
          <w:rtl/>
          <w:lang w:bidi="ar-SA"/>
        </w:rPr>
        <w:t xml:space="preserve"> می‌گوید: پیامبر</w:t>
      </w:r>
      <w:r w:rsidRPr="00636EA8">
        <w:rPr>
          <w:rFonts w:ascii="Traditional Arabic" w:hAnsi="Traditional Arabic"/>
          <w:lang w:bidi="ar-SA"/>
        </w:rPr>
        <w:sym w:font="AGA Arabesque" w:char="F072"/>
      </w:r>
      <w:r w:rsidRPr="00636EA8">
        <w:rPr>
          <w:rFonts w:ascii="Traditional Arabic" w:hAnsi="Traditional Arabic"/>
          <w:rtl/>
          <w:lang w:bidi="ar-SA"/>
        </w:rPr>
        <w:t xml:space="preserve"> فرمود: «گناهان کبیره، عبارتند از: شرک به الله، نافرمانی پدر و مادر، قتل نفس، و سوگند دروغ (که صاحبش را در گناه و دروخ، غوطه‌ور می‌گرداند)».</w:t>
      </w:r>
    </w:p>
    <w:p w:rsidR="00195184" w:rsidRPr="00636EA8" w:rsidRDefault="003F5C13" w:rsidP="0098546B">
      <w:pPr>
        <w:autoSpaceDE w:val="0"/>
        <w:autoSpaceDN w:val="0"/>
        <w:adjustRightInd w:val="0"/>
        <w:spacing w:before="180"/>
        <w:rPr>
          <w:rFonts w:ascii="Traditional Arabic" w:hAnsi="Traditional Arabic"/>
          <w:rtl/>
          <w:lang w:bidi="ar-SA"/>
        </w:rPr>
      </w:pPr>
      <w:r w:rsidRPr="00636EA8">
        <w:rPr>
          <w:rStyle w:val="Char4"/>
          <w:rtl/>
          <w:lang w:bidi="ar-SA"/>
        </w:rPr>
        <w:t xml:space="preserve">343- </w:t>
      </w:r>
      <w:r w:rsidR="00195184" w:rsidRPr="00636EA8">
        <w:rPr>
          <w:rStyle w:val="Char4"/>
          <w:rtl/>
          <w:lang w:bidi="ar-SA"/>
        </w:rPr>
        <w:t xml:space="preserve">وعنه </w:t>
      </w:r>
      <w:r w:rsidR="001F272D">
        <w:rPr>
          <w:rStyle w:val="Char4"/>
          <w:rtl/>
          <w:lang w:bidi="ar-SA"/>
        </w:rPr>
        <w:t>أَنَّ رَسُولَ اللهِ</w:t>
      </w:r>
      <w:r w:rsidR="00195184" w:rsidRPr="00636EA8">
        <w:rPr>
          <w:rStyle w:val="Char4"/>
          <w:b w:val="0"/>
          <w:bCs w:val="0"/>
          <w:rtl/>
          <w:lang w:bidi="ar-SA"/>
        </w:rPr>
        <w:sym w:font="AGA Arabesque" w:char="F072"/>
      </w:r>
      <w:r w:rsidR="00195184" w:rsidRPr="00636EA8">
        <w:rPr>
          <w:rStyle w:val="Char4"/>
          <w:rtl/>
          <w:lang w:bidi="ar-SA"/>
        </w:rPr>
        <w:t xml:space="preserve"> قال: «مِنَ الْكبائِرِ شتْمُ الرَّجلِ والِدَيْه». قالوا:</w:t>
      </w:r>
      <w:r w:rsidR="002C7F89">
        <w:rPr>
          <w:rStyle w:val="Char4"/>
          <w:rtl/>
          <w:lang w:bidi="ar-SA"/>
        </w:rPr>
        <w:t xml:space="preserve"> يَا رَسُولَ اللهِ</w:t>
      </w:r>
      <w:r w:rsidR="0078114E">
        <w:rPr>
          <w:rStyle w:val="Char4"/>
          <w:rtl/>
          <w:lang w:bidi="ar-SA"/>
        </w:rPr>
        <w:t xml:space="preserve"> </w:t>
      </w:r>
      <w:r w:rsidR="00195184" w:rsidRPr="00636EA8">
        <w:rPr>
          <w:rStyle w:val="Char4"/>
          <w:rtl/>
          <w:lang w:bidi="ar-SA"/>
        </w:rPr>
        <w:t>وهَلْ يشْتُمُ الرَّجُلُ والِديْه؟ قال: «نَعم، يَسُبُّ أَبا الرَّجُلِ، فيسُبُّ أَباه، ويسُبُّ أُمَّه، فَيسُبُّ أُمَّهُ».</w:t>
      </w:r>
      <w:r w:rsidR="00195184" w:rsidRPr="00636EA8">
        <w:rPr>
          <w:rFonts w:ascii="Traditional Arabic" w:hAnsi="Traditional Arabic"/>
          <w:rtl/>
          <w:lang w:bidi="ar-SA"/>
        </w:rPr>
        <w:t xml:space="preserve"> [</w:t>
      </w:r>
      <w:r w:rsidR="002C7F89" w:rsidRPr="002C7F89">
        <w:rPr>
          <w:rFonts w:ascii="Traditional Arabic" w:hAnsi="Traditional Arabic" w:cs="mylotus"/>
          <w:rtl/>
          <w:lang w:bidi="ar-SA"/>
        </w:rPr>
        <w:t>متفقٌ عليه</w:t>
      </w:r>
      <w:r w:rsidR="00195184" w:rsidRPr="00636EA8">
        <w:rPr>
          <w:rFonts w:ascii="Traditional Arabic" w:hAns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114"/>
      </w:r>
      <w:r w:rsidR="00C8054F" w:rsidRPr="00C8054F">
        <w:rPr>
          <w:rStyle w:val="FootnoteReference"/>
          <w:rFonts w:cs="B Lotus"/>
          <w:szCs w:val="28"/>
          <w:rtl/>
          <w:lang w:bidi="ar-SA"/>
        </w:rPr>
        <w:t>)</w:t>
      </w:r>
    </w:p>
    <w:p w:rsidR="00BD4AC5" w:rsidRPr="00636EA8" w:rsidRDefault="00BD4AC5" w:rsidP="00B7417C">
      <w:pPr>
        <w:pStyle w:val="a3"/>
        <w:spacing w:before="0"/>
        <w:rPr>
          <w:rtl/>
          <w:lang w:bidi="ar-SA"/>
        </w:rPr>
      </w:pPr>
      <w:r w:rsidRPr="00636EA8">
        <w:rPr>
          <w:rtl/>
          <w:lang w:bidi="ar-SA"/>
        </w:rPr>
        <w:t>وفي روايةٍ: «إِنَّ مِنْ أَكْبرِ الكبائِرِ أَنْ يلْعنَ الرَّجُلُ والِدَيْه». قيل: يا رسول</w:t>
      </w:r>
      <w:r w:rsidR="0078114E">
        <w:rPr>
          <w:rtl/>
          <w:lang w:bidi="ar-SA"/>
        </w:rPr>
        <w:t xml:space="preserve"> الله</w:t>
      </w:r>
      <w:r w:rsidR="00C62DD8">
        <w:rPr>
          <w:rFonts w:hint="cs"/>
          <w:rtl/>
          <w:lang w:bidi="ar-SA"/>
        </w:rPr>
        <w:t>!</w:t>
      </w:r>
      <w:r w:rsidR="0078114E">
        <w:rPr>
          <w:rtl/>
          <w:lang w:bidi="ar-SA"/>
        </w:rPr>
        <w:t xml:space="preserve"> </w:t>
      </w:r>
      <w:r w:rsidRPr="00636EA8">
        <w:rPr>
          <w:rtl/>
          <w:lang w:bidi="ar-SA"/>
        </w:rPr>
        <w:t>كيْفَ يلْعنُ الرجُلُ والِديْه؟ قال: «يسُبُّ أَبا الرَّجُل، فَيسُبُّ أَبَاه، وَيَسبُّ أُمَّه، فيسُبُّ أُمَّهُ».</w:t>
      </w:r>
    </w:p>
    <w:p w:rsidR="003F5C13" w:rsidRPr="00636EA8" w:rsidRDefault="00BD4AC5" w:rsidP="00BB388D">
      <w:pPr>
        <w:autoSpaceDE w:val="0"/>
        <w:autoSpaceDN w:val="0"/>
        <w:adjustRightInd w:val="0"/>
        <w:rPr>
          <w:rFonts w:ascii="Traditional Arabic" w:hAnsi="Traditional Arabic"/>
          <w:rtl/>
          <w:lang w:bidi="ar-SA"/>
        </w:rPr>
      </w:pPr>
      <w:r w:rsidRPr="00636EA8">
        <w:rPr>
          <w:rFonts w:ascii="Traditional Arabic" w:hAnsi="Traditional Arabic"/>
          <w:b/>
          <w:bCs/>
          <w:rtl/>
          <w:lang w:bidi="ar-SA"/>
        </w:rPr>
        <w:t>ترجمه:</w:t>
      </w:r>
      <w:r w:rsidRPr="00636EA8">
        <w:rPr>
          <w:rFonts w:ascii="Traditional Arabic" w:hAnsi="Traditional Arabic"/>
          <w:rtl/>
          <w:lang w:bidi="ar-SA"/>
        </w:rPr>
        <w:t xml:space="preserve"> عبدالله بن عمرو</w:t>
      </w:r>
      <w:r w:rsidR="002A5958" w:rsidRPr="00636EA8">
        <w:rPr>
          <w:rFonts w:cs="(M. Aiyada Ayoub ALKobaisi)"/>
          <w:rtl/>
          <w:lang w:bidi="ar-SA"/>
        </w:rPr>
        <w:t>$</w:t>
      </w:r>
      <w:r w:rsidRPr="00636EA8">
        <w:rPr>
          <w:rFonts w:ascii="Traditional Arabic" w:hAnsi="Traditional Arabic"/>
          <w:rtl/>
          <w:lang w:bidi="ar-SA"/>
        </w:rPr>
        <w:t xml:space="preserve"> می‌گوید: رسول‌الله</w:t>
      </w:r>
      <w:r w:rsidRPr="00636EA8">
        <w:rPr>
          <w:rFonts w:ascii="Traditional Arabic" w:hAnsi="Traditional Arabic"/>
          <w:lang w:bidi="ar-SA"/>
        </w:rPr>
        <w:sym w:font="AGA Arabesque" w:char="F072"/>
      </w:r>
      <w:r w:rsidRPr="00636EA8">
        <w:rPr>
          <w:rFonts w:ascii="Traditional Arabic" w:hAnsi="Traditional Arabic"/>
          <w:rtl/>
          <w:lang w:bidi="ar-SA"/>
        </w:rPr>
        <w:t xml:space="preserve"> فرمود: «یکی از گناهان کبیره، </w:t>
      </w:r>
      <w:r w:rsidR="00AE1D5F" w:rsidRPr="00636EA8">
        <w:rPr>
          <w:rFonts w:ascii="Traditional Arabic" w:hAnsi="Traditional Arabic"/>
          <w:rtl/>
          <w:lang w:bidi="ar-SA"/>
        </w:rPr>
        <w:t>این</w:t>
      </w:r>
      <w:r w:rsidR="00AE1D5F" w:rsidRPr="00636EA8">
        <w:rPr>
          <w:rFonts w:ascii="Traditional Arabic" w:hAnsi="Traditional Arabic"/>
          <w:cs/>
          <w:lang w:bidi="ar-SA"/>
        </w:rPr>
        <w:t>‎</w:t>
      </w:r>
      <w:r w:rsidR="00AE1D5F" w:rsidRPr="00636EA8">
        <w:rPr>
          <w:rFonts w:ascii="Traditional Arabic" w:hAnsi="Traditional Arabic"/>
          <w:rtl/>
          <w:lang w:bidi="ar-SA"/>
        </w:rPr>
        <w:t>ست</w:t>
      </w:r>
      <w:r w:rsidRPr="00636EA8">
        <w:rPr>
          <w:rFonts w:ascii="Traditional Arabic" w:hAnsi="Traditional Arabic"/>
          <w:rtl/>
          <w:lang w:bidi="ar-SA"/>
        </w:rPr>
        <w:t xml:space="preserve"> که شخصی به پدر و مادرش دشنام دهد». گفتند: ای رسول‌خدا! مگر کسی به پدر و مادرش دشنام می‌دهد؟ فرمود: «بله؛ بدین‌سان که به پدر و مادر کسی دشنام می‌دهد و او نیز در مقابل، به پدر و مادر وی دشنام می‌دهد».</w:t>
      </w:r>
    </w:p>
    <w:p w:rsidR="003F5C13" w:rsidRPr="00636EA8" w:rsidRDefault="00BD4AC5" w:rsidP="00BB388D">
      <w:pPr>
        <w:autoSpaceDE w:val="0"/>
        <w:autoSpaceDN w:val="0"/>
        <w:adjustRightInd w:val="0"/>
        <w:rPr>
          <w:rFonts w:ascii="Traditional Arabic" w:hAnsi="Traditional Arabic"/>
          <w:rtl/>
          <w:lang w:bidi="ar-SA"/>
        </w:rPr>
      </w:pPr>
      <w:r w:rsidRPr="00636EA8">
        <w:rPr>
          <w:rFonts w:ascii="Traditional Arabic" w:hAnsi="Traditional Arabic"/>
          <w:rtl/>
          <w:lang w:bidi="ar-SA"/>
        </w:rPr>
        <w:t xml:space="preserve">در روایتی دیگر آمده است: «یکی از بزرگ‌ترین گناهان کبیره، </w:t>
      </w:r>
      <w:r w:rsidR="00AE1D5F" w:rsidRPr="00636EA8">
        <w:rPr>
          <w:rFonts w:ascii="Traditional Arabic" w:hAnsi="Traditional Arabic"/>
          <w:rtl/>
          <w:lang w:bidi="ar-SA"/>
        </w:rPr>
        <w:t>این</w:t>
      </w:r>
      <w:r w:rsidR="00AE1D5F" w:rsidRPr="00636EA8">
        <w:rPr>
          <w:rFonts w:ascii="Traditional Arabic" w:hAnsi="Traditional Arabic"/>
          <w:cs/>
          <w:lang w:bidi="ar-SA"/>
        </w:rPr>
        <w:t>‎</w:t>
      </w:r>
      <w:r w:rsidR="00AE1D5F" w:rsidRPr="00636EA8">
        <w:rPr>
          <w:rFonts w:ascii="Traditional Arabic" w:hAnsi="Traditional Arabic"/>
          <w:rtl/>
          <w:lang w:bidi="ar-SA"/>
        </w:rPr>
        <w:t>ست</w:t>
      </w:r>
      <w:r w:rsidRPr="00636EA8">
        <w:rPr>
          <w:rFonts w:ascii="Traditional Arabic" w:hAnsi="Traditional Arabic"/>
          <w:rtl/>
          <w:lang w:bidi="ar-SA"/>
        </w:rPr>
        <w:t xml:space="preserve"> که شخصی پدر و مادر خود را لعن و نفرین کند». سؤال شد: چگونه کسی پدر و مادر خود را لعن و نفرین می‌کند؟! فرمود: «پدرِ کسی را دشنام می‌دهد و او نیز در مقابل، پدر او را دشنام می‌دهد (و نفرینش می‌کند یا) مادرِ کسی را دشنام می‌دهد و او نیز در مق</w:t>
      </w:r>
      <w:r w:rsidR="00274A87" w:rsidRPr="00636EA8">
        <w:rPr>
          <w:rFonts w:ascii="Traditional Arabic" w:hAnsi="Traditional Arabic"/>
          <w:rtl/>
          <w:lang w:bidi="ar-SA"/>
        </w:rPr>
        <w:t>ا</w:t>
      </w:r>
      <w:r w:rsidRPr="00636EA8">
        <w:rPr>
          <w:rFonts w:ascii="Traditional Arabic" w:hAnsi="Traditional Arabic"/>
          <w:rtl/>
          <w:lang w:bidi="ar-SA"/>
        </w:rPr>
        <w:t>بل، مادر وی را دشنام می‌دهد».</w:t>
      </w:r>
    </w:p>
    <w:p w:rsidR="00274A87" w:rsidRPr="00636EA8" w:rsidRDefault="00274A87" w:rsidP="0098546B">
      <w:pPr>
        <w:autoSpaceDE w:val="0"/>
        <w:autoSpaceDN w:val="0"/>
        <w:adjustRightInd w:val="0"/>
        <w:spacing w:before="180"/>
        <w:rPr>
          <w:rFonts w:ascii="Traditional Arabic" w:hAnsi="Traditional Arabic" w:cs="Traditional Arabic"/>
          <w:sz w:val="32"/>
          <w:szCs w:val="32"/>
          <w:rtl/>
          <w:lang w:bidi="ar-SA"/>
        </w:rPr>
      </w:pPr>
      <w:r w:rsidRPr="00636EA8">
        <w:rPr>
          <w:rStyle w:val="Char4"/>
          <w:rtl/>
          <w:lang w:bidi="ar-SA"/>
        </w:rPr>
        <w:t xml:space="preserve">344- </w:t>
      </w:r>
      <w:r w:rsidR="00B44E9E" w:rsidRPr="00636EA8">
        <w:rPr>
          <w:rStyle w:val="Char4"/>
          <w:rtl/>
          <w:lang w:bidi="ar-SA"/>
        </w:rPr>
        <w:t>وعن أبي محمد جُبيْرِ بنِ مُطعِمٍ</w:t>
      </w:r>
      <w:r w:rsidR="00B44E9E" w:rsidRPr="00636EA8">
        <w:rPr>
          <w:rStyle w:val="Char4"/>
          <w:b w:val="0"/>
          <w:bCs w:val="0"/>
          <w:rtl/>
          <w:lang w:bidi="ar-SA"/>
        </w:rPr>
        <w:sym w:font="AGA Arabesque" w:char="F074"/>
      </w:r>
      <w:r w:rsidR="00B44E9E" w:rsidRPr="00636EA8">
        <w:rPr>
          <w:rStyle w:val="Char4"/>
          <w:rtl/>
          <w:lang w:bidi="ar-SA"/>
        </w:rPr>
        <w:t xml:space="preserve"> </w:t>
      </w:r>
      <w:r w:rsidR="001F272D">
        <w:rPr>
          <w:rStyle w:val="Char4"/>
          <w:rtl/>
          <w:lang w:bidi="ar-SA"/>
        </w:rPr>
        <w:t>أَنَّ رَسُولَ اللهِ</w:t>
      </w:r>
      <w:r w:rsidR="00B44E9E" w:rsidRPr="00636EA8">
        <w:rPr>
          <w:rStyle w:val="Char4"/>
          <w:b w:val="0"/>
          <w:bCs w:val="0"/>
          <w:rtl/>
          <w:lang w:bidi="ar-SA"/>
        </w:rPr>
        <w:sym w:font="AGA Arabesque" w:char="F072"/>
      </w:r>
      <w:r w:rsidR="00B44E9E" w:rsidRPr="00636EA8">
        <w:rPr>
          <w:rStyle w:val="Char4"/>
          <w:rtl/>
          <w:lang w:bidi="ar-SA"/>
        </w:rPr>
        <w:t xml:space="preserve"> قال: «لا يَدْخُلُ الجَنَّةَ قَاطِعٌ». قال سفيان في روايته: يعْني: قاطِع رحِم.</w:t>
      </w:r>
      <w:r w:rsidR="00B44E9E" w:rsidRPr="00636EA8">
        <w:rPr>
          <w:rFonts w:ascii="Traditional Arabic" w:hAnsi="Traditional Arabic"/>
          <w:rtl/>
          <w:lang w:bidi="ar-SA"/>
        </w:rPr>
        <w:t xml:space="preserve"> [</w:t>
      </w:r>
      <w:r w:rsidR="002C7F89" w:rsidRPr="002C7F89">
        <w:rPr>
          <w:rFonts w:ascii="Traditional Arabic" w:hAnsi="Traditional Arabic" w:cs="mylotus"/>
          <w:rtl/>
          <w:lang w:bidi="ar-SA"/>
        </w:rPr>
        <w:t>متفقٌ عليه</w:t>
      </w:r>
      <w:r w:rsidR="00B44E9E" w:rsidRPr="00636EA8">
        <w:rPr>
          <w:rFonts w:ascii="Traditional Arabic" w:hAns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115"/>
      </w:r>
      <w:r w:rsidR="00C8054F" w:rsidRPr="00C8054F">
        <w:rPr>
          <w:rStyle w:val="FootnoteReference"/>
          <w:rFonts w:cs="B Lotus"/>
          <w:szCs w:val="28"/>
          <w:rtl/>
          <w:lang w:bidi="ar-SA"/>
        </w:rPr>
        <w:t>)</w:t>
      </w:r>
    </w:p>
    <w:p w:rsidR="00274A87" w:rsidRPr="00636EA8" w:rsidRDefault="00B44E9E" w:rsidP="00BB388D">
      <w:pPr>
        <w:autoSpaceDE w:val="0"/>
        <w:autoSpaceDN w:val="0"/>
        <w:adjustRightInd w:val="0"/>
        <w:rPr>
          <w:rFonts w:ascii="Traditional Arabic" w:hAnsi="Traditional Arabic"/>
          <w:rtl/>
          <w:lang w:bidi="ar-SA"/>
        </w:rPr>
      </w:pPr>
      <w:r w:rsidRPr="00636EA8">
        <w:rPr>
          <w:rFonts w:ascii="Traditional Arabic" w:hAnsi="Traditional Arabic"/>
          <w:b/>
          <w:bCs/>
          <w:rtl/>
          <w:lang w:bidi="ar-SA"/>
        </w:rPr>
        <w:t xml:space="preserve">ترجمه: </w:t>
      </w:r>
      <w:r w:rsidRPr="00636EA8">
        <w:rPr>
          <w:rFonts w:ascii="Traditional Arabic" w:hAnsi="Traditional Arabic"/>
          <w:rtl/>
          <w:lang w:bidi="ar-SA"/>
        </w:rPr>
        <w:t>ابومحمد، جبیر بن مطعم</w:t>
      </w:r>
      <w:r w:rsidRPr="00636EA8">
        <w:rPr>
          <w:rFonts w:ascii="Traditional Arabic" w:hAnsi="Traditional Arabic"/>
          <w:lang w:bidi="ar-SA"/>
        </w:rPr>
        <w:sym w:font="AGA Arabesque" w:char="F074"/>
      </w:r>
      <w:r w:rsidRPr="00636EA8">
        <w:rPr>
          <w:rFonts w:ascii="Traditional Arabic" w:hAnsi="Traditional Arabic"/>
          <w:rtl/>
          <w:lang w:bidi="ar-SA"/>
        </w:rPr>
        <w:t xml:space="preserve"> می‌گوید: پیامبر</w:t>
      </w:r>
      <w:r w:rsidRPr="00636EA8">
        <w:rPr>
          <w:rFonts w:ascii="Traditional Arabic" w:hAnsi="Traditional Arabic"/>
          <w:lang w:bidi="ar-SA"/>
        </w:rPr>
        <w:sym w:font="AGA Arabesque" w:char="F072"/>
      </w:r>
      <w:r w:rsidRPr="00636EA8">
        <w:rPr>
          <w:rFonts w:ascii="Traditional Arabic" w:hAnsi="Traditional Arabic"/>
          <w:rtl/>
          <w:lang w:bidi="ar-SA"/>
        </w:rPr>
        <w:t xml:space="preserve"> فرمود: «قاطع رحم (کسی که با خویشاوندانش قطع رابطه کند)، وارد بهشت نمی‌شود». سفیان، در روایت خود گفته است: منظور از  «قاطع»، کس</w:t>
      </w:r>
      <w:r w:rsidR="00457B75" w:rsidRPr="00636EA8">
        <w:rPr>
          <w:rFonts w:ascii="Traditional Arabic" w:hAnsi="Traditional Arabic"/>
          <w:rtl/>
          <w:lang w:bidi="ar-SA"/>
        </w:rPr>
        <w:t>ی‌ست</w:t>
      </w:r>
      <w:r w:rsidRPr="00636EA8">
        <w:rPr>
          <w:rFonts w:ascii="Traditional Arabic" w:hAnsi="Traditional Arabic"/>
          <w:rtl/>
          <w:lang w:bidi="ar-SA"/>
        </w:rPr>
        <w:t xml:space="preserve"> که با خویشاوندانش قطع رابطه می‌کند.</w:t>
      </w:r>
    </w:p>
    <w:p w:rsidR="00B44E9E" w:rsidRPr="00636EA8" w:rsidRDefault="00B44E9E" w:rsidP="0098546B">
      <w:pPr>
        <w:autoSpaceDE w:val="0"/>
        <w:autoSpaceDN w:val="0"/>
        <w:adjustRightInd w:val="0"/>
        <w:spacing w:before="180"/>
        <w:rPr>
          <w:rFonts w:ascii="Traditional Arabic" w:hAnsi="Traditional Arabic" w:cs="Traditional Arabic"/>
          <w:sz w:val="32"/>
          <w:szCs w:val="32"/>
          <w:rtl/>
          <w:lang w:bidi="ar-SA"/>
        </w:rPr>
      </w:pPr>
      <w:r w:rsidRPr="00636EA8">
        <w:rPr>
          <w:rStyle w:val="Char4"/>
          <w:rtl/>
          <w:lang w:bidi="ar-SA"/>
        </w:rPr>
        <w:t>345- وعن أبي عِيسى المُغِيرةِ بنِ شُعْبةَ</w:t>
      </w:r>
      <w:r w:rsidRPr="00636EA8">
        <w:rPr>
          <w:rStyle w:val="Char4"/>
          <w:b w:val="0"/>
          <w:bCs w:val="0"/>
          <w:rtl/>
          <w:lang w:bidi="ar-SA"/>
        </w:rPr>
        <w:sym w:font="AGA Arabesque" w:char="F074"/>
      </w:r>
      <w:r w:rsidRPr="00636EA8">
        <w:rPr>
          <w:rStyle w:val="Char4"/>
          <w:rtl/>
          <w:lang w:bidi="ar-SA"/>
        </w:rPr>
        <w:t xml:space="preserve"> عَنِ النَّبيِّ</w:t>
      </w:r>
      <w:r w:rsidRPr="00636EA8">
        <w:rPr>
          <w:rStyle w:val="Char4"/>
          <w:b w:val="0"/>
          <w:bCs w:val="0"/>
          <w:rtl/>
          <w:lang w:bidi="ar-SA"/>
        </w:rPr>
        <w:sym w:font="AGA Arabesque" w:char="F072"/>
      </w:r>
      <w:r w:rsidRPr="00636EA8">
        <w:rPr>
          <w:rStyle w:val="Char4"/>
          <w:rtl/>
          <w:lang w:bidi="ar-SA"/>
        </w:rPr>
        <w:t xml:space="preserve"> قال: «إِنَّ</w:t>
      </w:r>
      <w:r w:rsidR="0078114E">
        <w:rPr>
          <w:rStyle w:val="Char4"/>
          <w:rtl/>
          <w:lang w:bidi="ar-SA"/>
        </w:rPr>
        <w:t xml:space="preserve"> الله</w:t>
      </w:r>
      <w:r w:rsidR="00C62DD8">
        <w:rPr>
          <w:rStyle w:val="Char4"/>
          <w:rFonts w:hint="cs"/>
          <w:rtl/>
          <w:lang w:bidi="ar-SA"/>
        </w:rPr>
        <w:t>َ</w:t>
      </w:r>
      <w:r w:rsidR="0078114E">
        <w:rPr>
          <w:rStyle w:val="Char4"/>
          <w:rtl/>
          <w:lang w:bidi="ar-SA"/>
        </w:rPr>
        <w:t xml:space="preserve"> </w:t>
      </w:r>
      <w:r w:rsidRPr="00636EA8">
        <w:rPr>
          <w:rStyle w:val="Char4"/>
          <w:rtl/>
          <w:lang w:bidi="ar-SA"/>
        </w:rPr>
        <w:t>تعالى حَرَّمَ عَلَيْكُمْ عُقُوقَ الأُمهَات، ومنْعًا وهات، ووأْدَ البنَات، وكَرَهَ لكُمْ قِيل وقال، وكثرةَ السُّؤَال، وإِضَاعةَ المالِ».</w:t>
      </w:r>
      <w:r w:rsidRPr="00636EA8">
        <w:rPr>
          <w:rFonts w:ascii="Traditional Arabic" w:hAnsi="Traditional Arabic"/>
          <w:rtl/>
          <w:lang w:bidi="ar-SA"/>
        </w:rPr>
        <w:t xml:space="preserve"> [</w:t>
      </w:r>
      <w:r w:rsidR="002C7F89" w:rsidRPr="002C7F89">
        <w:rPr>
          <w:rFonts w:ascii="Traditional Arabic" w:hAnsi="Traditional Arabic" w:cs="mylotus"/>
          <w:rtl/>
          <w:lang w:bidi="ar-SA"/>
        </w:rPr>
        <w:t>متفقٌ عليه</w:t>
      </w:r>
      <w:r w:rsidRPr="00636EA8">
        <w:rPr>
          <w:rFonts w:ascii="Traditional Arabic" w:hAns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116"/>
      </w:r>
      <w:r w:rsidR="00C8054F" w:rsidRPr="00C8054F">
        <w:rPr>
          <w:rStyle w:val="FootnoteReference"/>
          <w:rFonts w:cs="B Lotus"/>
          <w:szCs w:val="28"/>
          <w:rtl/>
          <w:lang w:bidi="ar-SA"/>
        </w:rPr>
        <w:t>)</w:t>
      </w:r>
    </w:p>
    <w:p w:rsidR="00B44E9E" w:rsidRPr="00636EA8" w:rsidRDefault="009F54CC" w:rsidP="00BB388D">
      <w:pPr>
        <w:autoSpaceDE w:val="0"/>
        <w:autoSpaceDN w:val="0"/>
        <w:adjustRightInd w:val="0"/>
        <w:rPr>
          <w:rFonts w:ascii="Traditional Arabic" w:hAnsi="Traditional Arabic"/>
          <w:rtl/>
          <w:lang w:bidi="ar-SA"/>
        </w:rPr>
      </w:pPr>
      <w:r w:rsidRPr="00636EA8">
        <w:rPr>
          <w:rFonts w:ascii="Traditional Arabic" w:hAnsi="Traditional Arabic"/>
          <w:b/>
          <w:bCs/>
          <w:rtl/>
          <w:lang w:bidi="ar-SA"/>
        </w:rPr>
        <w:t>ترجمه:</w:t>
      </w:r>
      <w:r w:rsidRPr="00636EA8">
        <w:rPr>
          <w:rFonts w:ascii="Traditional Arabic" w:hAnsi="Traditional Arabic"/>
          <w:rtl/>
          <w:lang w:bidi="ar-SA"/>
        </w:rPr>
        <w:t xml:space="preserve"> </w:t>
      </w:r>
      <w:r w:rsidR="00B44E9E" w:rsidRPr="00636EA8">
        <w:rPr>
          <w:rFonts w:ascii="Traditional Arabic" w:hAnsi="Traditional Arabic"/>
          <w:rtl/>
          <w:lang w:bidi="ar-SA"/>
        </w:rPr>
        <w:t>ابوعیسی، مغیره بن شعبه</w:t>
      </w:r>
      <w:r w:rsidR="00B44E9E" w:rsidRPr="00636EA8">
        <w:rPr>
          <w:rFonts w:ascii="Traditional Arabic" w:hAnsi="Traditional Arabic"/>
          <w:lang w:bidi="ar-SA"/>
        </w:rPr>
        <w:sym w:font="AGA Arabesque" w:char="F074"/>
      </w:r>
      <w:r w:rsidR="00B44E9E" w:rsidRPr="00636EA8">
        <w:rPr>
          <w:rFonts w:ascii="Traditional Arabic" w:hAnsi="Traditional Arabic"/>
          <w:rtl/>
          <w:lang w:bidi="ar-SA"/>
        </w:rPr>
        <w:t xml:space="preserve"> می‌گوید: پیامبر</w:t>
      </w:r>
      <w:r w:rsidR="00B44E9E" w:rsidRPr="00636EA8">
        <w:rPr>
          <w:rFonts w:ascii="Traditional Arabic" w:hAnsi="Traditional Arabic"/>
          <w:lang w:bidi="ar-SA"/>
        </w:rPr>
        <w:sym w:font="AGA Arabesque" w:char="F072"/>
      </w:r>
      <w:r w:rsidR="00B44E9E" w:rsidRPr="00636EA8">
        <w:rPr>
          <w:rFonts w:ascii="Traditional Arabic" w:hAnsi="Traditional Arabic"/>
          <w:rtl/>
          <w:lang w:bidi="ar-SA"/>
        </w:rPr>
        <w:t xml:space="preserve"> فرمود: «الله متعال، رنجانیدن مادران، </w:t>
      </w:r>
      <w:r w:rsidR="00FC6491" w:rsidRPr="00636EA8">
        <w:rPr>
          <w:rFonts w:ascii="Traditional Arabic" w:hAnsi="Traditional Arabic"/>
          <w:rtl/>
          <w:lang w:bidi="ar-SA"/>
        </w:rPr>
        <w:t xml:space="preserve">خودداری از ادای حقوق </w:t>
      </w:r>
      <w:r w:rsidR="00230E6A" w:rsidRPr="00636EA8">
        <w:rPr>
          <w:rFonts w:ascii="Traditional Arabic" w:hAnsi="Traditional Arabic"/>
          <w:rtl/>
          <w:lang w:bidi="ar-SA"/>
        </w:rPr>
        <w:t xml:space="preserve">مالیِ </w:t>
      </w:r>
      <w:r w:rsidR="00FC6491" w:rsidRPr="00636EA8">
        <w:rPr>
          <w:rFonts w:ascii="Traditional Arabic" w:hAnsi="Traditional Arabic"/>
          <w:rtl/>
          <w:lang w:bidi="ar-SA"/>
        </w:rPr>
        <w:t>دیگران و تصاحب حقوق آن‌ها، و زنده به گور کردن دختران را بر شما حرام نموده و برای شما ناپسند (</w:t>
      </w:r>
      <w:r w:rsidRPr="00636EA8">
        <w:rPr>
          <w:rFonts w:ascii="Traditional Arabic" w:hAnsi="Traditional Arabic"/>
          <w:rtl/>
          <w:lang w:bidi="ar-SA"/>
        </w:rPr>
        <w:t xml:space="preserve">و </w:t>
      </w:r>
      <w:r w:rsidR="00FC6491" w:rsidRPr="00636EA8">
        <w:rPr>
          <w:rFonts w:ascii="Traditional Arabic" w:hAnsi="Traditional Arabic"/>
          <w:rtl/>
          <w:lang w:bidi="ar-SA"/>
        </w:rPr>
        <w:t>حرام) گردانیده است که هر سخنی را بازگو کنید و سؤال‌های فراوان (و درخواست‌های بی‌مورد) مطرح نمایید و اموال و دارایی‌های خود را (در راه‌های نامشروع) تباه کنید».</w:t>
      </w:r>
    </w:p>
    <w:p w:rsidR="00FC6491" w:rsidRPr="00636EA8" w:rsidRDefault="009F54CC" w:rsidP="00BB388D">
      <w:pPr>
        <w:autoSpaceDE w:val="0"/>
        <w:autoSpaceDN w:val="0"/>
        <w:adjustRightInd w:val="0"/>
        <w:rPr>
          <w:rFonts w:ascii="Traditional Arabic" w:hAnsi="Traditional Arabic"/>
          <w:rtl/>
          <w:lang w:bidi="ar-SA"/>
        </w:rPr>
      </w:pPr>
      <w:r w:rsidRPr="00636EA8">
        <w:rPr>
          <w:rFonts w:ascii="Traditional Arabic" w:hAnsi="Traditional Arabic" w:cs="2  Davat"/>
          <w:sz w:val="26"/>
          <w:szCs w:val="26"/>
          <w:rtl/>
          <w:lang w:bidi="ar-SA"/>
        </w:rPr>
        <w:t xml:space="preserve">[نووي: </w:t>
      </w:r>
      <w:r w:rsidR="00FC6491" w:rsidRPr="00636EA8">
        <w:rPr>
          <w:rFonts w:ascii="Traditional Arabic" w:hAnsi="Traditional Arabic" w:cs="2  Davat"/>
          <w:sz w:val="26"/>
          <w:szCs w:val="26"/>
          <w:rtl/>
          <w:lang w:bidi="ar-SA"/>
        </w:rPr>
        <w:t>در این‌باره احادیثی وجود دارد که در باب پیشین، ذکر شد؛ مانند این حدیث که:</w:t>
      </w:r>
      <w:r w:rsidR="00FC6491" w:rsidRPr="00636EA8">
        <w:rPr>
          <w:rFonts w:ascii="Traditional Arabic" w:hAnsi="Traditional Arabic"/>
          <w:rtl/>
          <w:lang w:bidi="ar-SA"/>
        </w:rPr>
        <w:t xml:space="preserve"> </w:t>
      </w:r>
      <w:r w:rsidR="00FC6491" w:rsidRPr="00636EA8">
        <w:rPr>
          <w:rStyle w:val="Char3"/>
          <w:rtl/>
          <w:lang w:bidi="ar-SA"/>
        </w:rPr>
        <w:t>«وأَقْطعُ مَنْ قَطَعكِ»</w:t>
      </w:r>
      <w:r w:rsidR="00FC6491" w:rsidRPr="00636EA8">
        <w:rPr>
          <w:rFonts w:ascii="Traditional Arabic" w:hAns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117"/>
      </w:r>
      <w:r w:rsidR="00C8054F" w:rsidRPr="00C8054F">
        <w:rPr>
          <w:rStyle w:val="FootnoteReference"/>
          <w:rFonts w:cs="B Lotus"/>
          <w:szCs w:val="28"/>
          <w:rtl/>
          <w:lang w:bidi="ar-SA"/>
        </w:rPr>
        <w:t>)</w:t>
      </w:r>
      <w:r w:rsidR="00EC7713" w:rsidRPr="00636EA8">
        <w:rPr>
          <w:rFonts w:ascii="Traditional Arabic" w:hAnsi="Traditional Arabic"/>
          <w:rtl/>
          <w:lang w:bidi="ar-SA"/>
        </w:rPr>
        <w:t xml:space="preserve"> </w:t>
      </w:r>
      <w:r w:rsidR="00EC7713" w:rsidRPr="00636EA8">
        <w:rPr>
          <w:rFonts w:ascii="Traditional Arabic" w:hAnsi="Traditional Arabic" w:cs="2  Davat"/>
          <w:sz w:val="26"/>
          <w:szCs w:val="26"/>
          <w:rtl/>
          <w:lang w:bidi="ar-SA"/>
        </w:rPr>
        <w:t xml:space="preserve">و این حدیث که: </w:t>
      </w:r>
      <w:r w:rsidR="00EC7713" w:rsidRPr="00636EA8">
        <w:rPr>
          <w:rStyle w:val="Char3"/>
          <w:rtl/>
          <w:lang w:bidi="ar-SA"/>
        </w:rPr>
        <w:t>«وَمَن قَطَعَني، قَطَعَهُ اللَّه»</w:t>
      </w:r>
      <w:r w:rsidR="00EC7713" w:rsidRPr="00636EA8">
        <w:rPr>
          <w:rFonts w:ascii="Traditional Arabic" w:hAns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118"/>
      </w:r>
      <w:r w:rsidR="00C8054F" w:rsidRPr="00C8054F">
        <w:rPr>
          <w:rStyle w:val="FootnoteReference"/>
          <w:rFonts w:cs="B Lotus"/>
          <w:szCs w:val="28"/>
          <w:rtl/>
          <w:lang w:bidi="ar-SA"/>
        </w:rPr>
        <w:t>)</w:t>
      </w:r>
      <w:r w:rsidRPr="00636EA8">
        <w:rPr>
          <w:rFonts w:ascii="Traditional Arabic" w:hAnsi="Traditional Arabic" w:cs="2  Davat"/>
          <w:sz w:val="26"/>
          <w:szCs w:val="26"/>
          <w:rtl/>
          <w:lang w:bidi="ar-SA"/>
        </w:rPr>
        <w:t>]</w:t>
      </w:r>
    </w:p>
    <w:p w:rsidR="00EC7713" w:rsidRPr="00636EA8" w:rsidRDefault="00EC7713" w:rsidP="00FC0354">
      <w:pPr>
        <w:autoSpaceDE w:val="0"/>
        <w:autoSpaceDN w:val="0"/>
        <w:adjustRightInd w:val="0"/>
        <w:spacing w:line="240" w:lineRule="auto"/>
        <w:ind w:firstLine="0"/>
        <w:jc w:val="center"/>
        <w:rPr>
          <w:rFonts w:ascii="Traditional Arabic" w:hAnsi="Traditional Arabic"/>
          <w:b/>
          <w:bCs/>
          <w:sz w:val="32"/>
          <w:szCs w:val="32"/>
          <w:rtl/>
          <w:lang w:bidi="ar-SA"/>
        </w:rPr>
      </w:pPr>
      <w:r w:rsidRPr="00636EA8">
        <w:rPr>
          <w:rFonts w:ascii="Traditional Arabic" w:hAnsi="Traditional Arabic"/>
          <w:b/>
          <w:bCs/>
          <w:sz w:val="32"/>
          <w:szCs w:val="32"/>
          <w:rtl/>
          <w:lang w:bidi="ar-SA"/>
        </w:rPr>
        <w:t>شرح</w:t>
      </w:r>
    </w:p>
    <w:p w:rsidR="00CE3696" w:rsidRPr="00636EA8" w:rsidRDefault="00EC7713" w:rsidP="00BB388D">
      <w:pPr>
        <w:autoSpaceDE w:val="0"/>
        <w:autoSpaceDN w:val="0"/>
        <w:adjustRightInd w:val="0"/>
        <w:rPr>
          <w:rFonts w:ascii="Traditional Arabic" w:hAnsi="Traditional Arabic"/>
          <w:rtl/>
          <w:lang w:bidi="ar-SA"/>
        </w:rPr>
      </w:pPr>
      <w:r w:rsidRPr="00636EA8">
        <w:rPr>
          <w:rFonts w:ascii="Traditional Arabic" w:hAnsi="Traditional Arabic"/>
          <w:rtl/>
          <w:lang w:bidi="ar-SA"/>
        </w:rPr>
        <w:t>همه‌ی این احادیث، نشان‌گر حرام بودن قطع صله‌ی رحم و نافرمانی پدر و مادر است؛ پیش‌تر نمونه‌هایی از این احادیث، ذکر شد</w:t>
      </w:r>
      <w:r w:rsidR="00CE3696" w:rsidRPr="00636EA8">
        <w:rPr>
          <w:rFonts w:ascii="Traditional Arabic" w:hAnsi="Traditional Arabic"/>
          <w:rtl/>
          <w:lang w:bidi="ar-SA"/>
        </w:rPr>
        <w:t>. افزون بر احادیث گذشته، حدیث عبدالله بن عمرو بن عاص</w:t>
      </w:r>
      <w:r w:rsidR="009F54CC" w:rsidRPr="00636EA8">
        <w:rPr>
          <w:rFonts w:ascii="Traditional Arabic" w:hAnsi="Traditional Arabic" w:cs="(M. Aiyada Ayoub ALKobaisi)"/>
          <w:rtl/>
          <w:lang w:bidi="ar-SA"/>
        </w:rPr>
        <w:t>$</w:t>
      </w:r>
      <w:r w:rsidR="00CE3696" w:rsidRPr="00636EA8">
        <w:rPr>
          <w:rFonts w:ascii="Traditional Arabic" w:hAnsi="Traditional Arabic"/>
          <w:rtl/>
          <w:lang w:bidi="ar-SA"/>
        </w:rPr>
        <w:t xml:space="preserve"> ذکر شده که پیامبر</w:t>
      </w:r>
      <w:r w:rsidR="00CE3696" w:rsidRPr="00636EA8">
        <w:rPr>
          <w:rFonts w:ascii="Traditional Arabic" w:hAnsi="Traditional Arabic"/>
          <w:lang w:bidi="ar-SA"/>
        </w:rPr>
        <w:sym w:font="AGA Arabesque" w:char="F072"/>
      </w:r>
      <w:r w:rsidR="00CE3696" w:rsidRPr="00636EA8">
        <w:rPr>
          <w:rFonts w:ascii="Traditional Arabic" w:hAnsi="Traditional Arabic"/>
          <w:rtl/>
          <w:lang w:bidi="ar-SA"/>
        </w:rPr>
        <w:t xml:space="preserve"> فرموده است: «یکی از گناهان کبیره، </w:t>
      </w:r>
      <w:r w:rsidR="00AE1D5F" w:rsidRPr="00636EA8">
        <w:rPr>
          <w:rFonts w:ascii="Traditional Arabic" w:hAnsi="Traditional Arabic"/>
          <w:rtl/>
          <w:lang w:bidi="ar-SA"/>
        </w:rPr>
        <w:t>این</w:t>
      </w:r>
      <w:r w:rsidR="00AE1D5F" w:rsidRPr="00636EA8">
        <w:rPr>
          <w:rFonts w:ascii="Traditional Arabic" w:hAnsi="Traditional Arabic"/>
          <w:cs/>
          <w:lang w:bidi="ar-SA"/>
        </w:rPr>
        <w:t>‎</w:t>
      </w:r>
      <w:r w:rsidR="00AE1D5F" w:rsidRPr="00636EA8">
        <w:rPr>
          <w:rFonts w:ascii="Traditional Arabic" w:hAnsi="Traditional Arabic"/>
          <w:rtl/>
          <w:lang w:bidi="ar-SA"/>
        </w:rPr>
        <w:t>ست</w:t>
      </w:r>
      <w:r w:rsidR="00CE3696" w:rsidRPr="00636EA8">
        <w:rPr>
          <w:rFonts w:ascii="Traditional Arabic" w:hAnsi="Traditional Arabic"/>
          <w:rtl/>
          <w:lang w:bidi="ar-SA"/>
        </w:rPr>
        <w:t xml:space="preserve"> که شخصی به پدر و مادرش دشنام دهد». و در روایتی دیگر آمده است: «یکی از بزرگ‌ترین گناهان کبیره، </w:t>
      </w:r>
      <w:r w:rsidR="00AE1D5F" w:rsidRPr="00636EA8">
        <w:rPr>
          <w:rFonts w:ascii="Traditional Arabic" w:hAnsi="Traditional Arabic"/>
          <w:rtl/>
          <w:lang w:bidi="ar-SA"/>
        </w:rPr>
        <w:t>این</w:t>
      </w:r>
      <w:r w:rsidR="00AE1D5F" w:rsidRPr="00636EA8">
        <w:rPr>
          <w:rFonts w:ascii="Traditional Arabic" w:hAnsi="Traditional Arabic"/>
          <w:cs/>
          <w:lang w:bidi="ar-SA"/>
        </w:rPr>
        <w:t>‎</w:t>
      </w:r>
      <w:r w:rsidR="00AE1D5F" w:rsidRPr="00636EA8">
        <w:rPr>
          <w:rFonts w:ascii="Traditional Arabic" w:hAnsi="Traditional Arabic"/>
          <w:rtl/>
          <w:lang w:bidi="ar-SA"/>
        </w:rPr>
        <w:t>ست</w:t>
      </w:r>
      <w:r w:rsidR="00CE3696" w:rsidRPr="00636EA8">
        <w:rPr>
          <w:rFonts w:ascii="Traditional Arabic" w:hAnsi="Traditional Arabic"/>
          <w:rtl/>
          <w:lang w:bidi="ar-SA"/>
        </w:rPr>
        <w:t xml:space="preserve"> که شخصی پدر و مادر خود را لعن و نفرین کند». سؤال شد: چگونه کسی پدر و مادر خود را لعن و نفرین می‌کند؟! زیرا خیلی شگفت‌آور است که کسی، به پدر و مادرش دشنام دهد یا نفرینشان کند. فرمود: «پدرِ کسی را دشنام می‌دهد و او نیز در مقابل، پدر او را دشنام می‌دهد؛ و مادرِ کسی را دشنام می‌دهد و او نیز در مقابل، مادر وی را دشنام می‌دهد».</w:t>
      </w:r>
    </w:p>
    <w:p w:rsidR="00CE3696" w:rsidRPr="00D21CD0" w:rsidRDefault="00CE3696" w:rsidP="00BB388D">
      <w:pPr>
        <w:autoSpaceDE w:val="0"/>
        <w:autoSpaceDN w:val="0"/>
        <w:adjustRightInd w:val="0"/>
        <w:rPr>
          <w:rFonts w:ascii="Traditional Arabic" w:hAnsi="Traditional Arabic"/>
          <w:spacing w:val="-2"/>
          <w:rtl/>
          <w:lang w:bidi="ar-SA"/>
        </w:rPr>
      </w:pPr>
      <w:r w:rsidRPr="00D21CD0">
        <w:rPr>
          <w:rFonts w:ascii="Traditional Arabic" w:hAnsi="Traditional Arabic"/>
          <w:spacing w:val="-2"/>
          <w:rtl/>
          <w:lang w:bidi="ar-SA"/>
        </w:rPr>
        <w:t xml:space="preserve">این هشدار جدی، نشان‌گر </w:t>
      </w:r>
      <w:r w:rsidR="00AE1D5F" w:rsidRPr="00D21CD0">
        <w:rPr>
          <w:rFonts w:ascii="Traditional Arabic" w:hAnsi="Traditional Arabic"/>
          <w:spacing w:val="-2"/>
          <w:rtl/>
          <w:lang w:bidi="ar-SA"/>
        </w:rPr>
        <w:t>این</w:t>
      </w:r>
      <w:r w:rsidR="00AE1D5F" w:rsidRPr="00D21CD0">
        <w:rPr>
          <w:rFonts w:ascii="Traditional Arabic" w:hAnsi="Traditional Arabic"/>
          <w:spacing w:val="-2"/>
          <w:cs/>
          <w:lang w:bidi="ar-SA"/>
        </w:rPr>
        <w:t>‎</w:t>
      </w:r>
      <w:r w:rsidR="00AE1D5F" w:rsidRPr="00D21CD0">
        <w:rPr>
          <w:rFonts w:ascii="Traditional Arabic" w:hAnsi="Traditional Arabic"/>
          <w:spacing w:val="-2"/>
          <w:rtl/>
          <w:lang w:bidi="ar-SA"/>
        </w:rPr>
        <w:t>ست</w:t>
      </w:r>
      <w:r w:rsidRPr="00D21CD0">
        <w:rPr>
          <w:rFonts w:ascii="Traditional Arabic" w:hAnsi="Traditional Arabic"/>
          <w:spacing w:val="-2"/>
          <w:rtl/>
          <w:lang w:bidi="ar-SA"/>
        </w:rPr>
        <w:t xml:space="preserve"> که انسان باید همه‌ی دقتش را به‌کار گیرد تا مبادا به عنوان یک محرّک یا عامل تحریک‌کننده، سبب شود که به پدر و مادرش </w:t>
      </w:r>
      <w:r w:rsidR="00380BE7" w:rsidRPr="00D21CD0">
        <w:rPr>
          <w:rFonts w:ascii="Traditional Arabic" w:hAnsi="Traditional Arabic"/>
          <w:spacing w:val="-2"/>
          <w:rtl/>
          <w:lang w:bidi="ar-SA"/>
        </w:rPr>
        <w:t>دشنام دهند؛ یعنی مبادا به پدر و مادرِ کسی دشنام دهد. زیرا این امر، طرف مقابل را به واکنش وامی دارد و باعث می‌شود که او نیز مقابله به مثل کند و به پدر و مادرِ این شخص، دشنام دهد؛ این، بدین معنا نیست که مقابله با مثل در چنین مواردی، جایز است و می‌توانیم در برابر اهانت دیگران به پدر و مادرِ خویش، به پدر و مادرِ آن‌ها ناسزا بگوییم. زیرا هیچ‌کس، بارِ گناهِ دیگری را به‌دوش نمی‌کشد، ولی معمولاً انسان‌ها در تعامل با دیگران، مقابله به مثل می‌کنند؛ از این‌رو اگر به کسی به دشنام دهند، او نیز در مقابل، ناسزا می گوید و لب به دشنام می‌گشاید. همان‌گونه که الله متعال، می‌فرماید:</w:t>
      </w:r>
    </w:p>
    <w:p w:rsidR="00FE7191" w:rsidRPr="00636EA8" w:rsidRDefault="00C8054F" w:rsidP="00A675FA">
      <w:pPr>
        <w:pStyle w:val="a0"/>
        <w:bidi w:val="0"/>
        <w:ind w:left="386"/>
        <w:rPr>
          <w:lang w:bidi="ar-SA"/>
        </w:rPr>
      </w:pPr>
      <w:r w:rsidRPr="00636EA8">
        <w:rPr>
          <w:rFonts w:ascii="KFGQPC Uthman Taha Naskh" w:cs="KFGQPC Uthman Taha Naskh" w:hint="cs"/>
          <w:rtl/>
          <w:lang w:bidi="ar-SA"/>
        </w:rPr>
        <w:t>﴿</w:t>
      </w:r>
      <w:r w:rsidR="00A675FA" w:rsidRPr="00636EA8">
        <w:rPr>
          <w:rFonts w:ascii="KFGQPC Uthmanic Script HAFS" w:hint="eastAsia"/>
          <w:rtl/>
          <w:lang w:bidi="ar-SA"/>
        </w:rPr>
        <w:t>وَلَا</w:t>
      </w:r>
      <w:r w:rsidR="00A675FA" w:rsidRPr="00636EA8">
        <w:rPr>
          <w:rFonts w:ascii="KFGQPC Uthmanic Script HAFS"/>
          <w:rtl/>
          <w:lang w:bidi="ar-SA"/>
        </w:rPr>
        <w:t xml:space="preserve"> </w:t>
      </w:r>
      <w:r w:rsidR="00A675FA" w:rsidRPr="00636EA8">
        <w:rPr>
          <w:rFonts w:ascii="KFGQPC Uthmanic Script HAFS" w:hint="eastAsia"/>
          <w:rtl/>
          <w:lang w:bidi="ar-SA"/>
        </w:rPr>
        <w:t>تَسُبُّواْ</w:t>
      </w:r>
      <w:r w:rsidR="00A675FA" w:rsidRPr="00636EA8">
        <w:rPr>
          <w:rFonts w:ascii="KFGQPC Uthmanic Script HAFS"/>
          <w:rtl/>
          <w:lang w:bidi="ar-SA"/>
        </w:rPr>
        <w:t xml:space="preserve"> </w:t>
      </w:r>
      <w:r w:rsidR="00A675FA" w:rsidRPr="00636EA8">
        <w:rPr>
          <w:rFonts w:ascii="KFGQPC Uthmanic Script HAFS" w:hint="cs"/>
          <w:rtl/>
          <w:lang w:bidi="ar-SA"/>
        </w:rPr>
        <w:t>ٱ</w:t>
      </w:r>
      <w:r w:rsidR="00A675FA" w:rsidRPr="00636EA8">
        <w:rPr>
          <w:rFonts w:ascii="KFGQPC Uthmanic Script HAFS" w:hint="eastAsia"/>
          <w:rtl/>
          <w:lang w:bidi="ar-SA"/>
        </w:rPr>
        <w:t>لَّذِينَ</w:t>
      </w:r>
      <w:r w:rsidR="00A675FA" w:rsidRPr="00636EA8">
        <w:rPr>
          <w:rFonts w:ascii="KFGQPC Uthmanic Script HAFS"/>
          <w:rtl/>
          <w:lang w:bidi="ar-SA"/>
        </w:rPr>
        <w:t xml:space="preserve"> </w:t>
      </w:r>
      <w:r w:rsidR="00A675FA" w:rsidRPr="00636EA8">
        <w:rPr>
          <w:rFonts w:ascii="KFGQPC Uthmanic Script HAFS" w:hint="eastAsia"/>
          <w:rtl/>
          <w:lang w:bidi="ar-SA"/>
        </w:rPr>
        <w:t>يَد</w:t>
      </w:r>
      <w:r w:rsidR="00A675FA" w:rsidRPr="00636EA8">
        <w:rPr>
          <w:rFonts w:ascii="KFGQPC Uthmanic Script HAFS" w:hint="cs"/>
          <w:rtl/>
          <w:lang w:bidi="ar-SA"/>
        </w:rPr>
        <w:t>ۡ</w:t>
      </w:r>
      <w:r w:rsidR="00A675FA" w:rsidRPr="00636EA8">
        <w:rPr>
          <w:rFonts w:ascii="KFGQPC Uthmanic Script HAFS" w:hint="eastAsia"/>
          <w:rtl/>
          <w:lang w:bidi="ar-SA"/>
        </w:rPr>
        <w:t>عُونَ</w:t>
      </w:r>
      <w:r w:rsidR="00A675FA" w:rsidRPr="00636EA8">
        <w:rPr>
          <w:rFonts w:ascii="KFGQPC Uthmanic Script HAFS"/>
          <w:rtl/>
          <w:lang w:bidi="ar-SA"/>
        </w:rPr>
        <w:t xml:space="preserve"> </w:t>
      </w:r>
      <w:r w:rsidR="00A675FA" w:rsidRPr="00636EA8">
        <w:rPr>
          <w:rFonts w:ascii="KFGQPC Uthmanic Script HAFS" w:hint="eastAsia"/>
          <w:rtl/>
          <w:lang w:bidi="ar-SA"/>
        </w:rPr>
        <w:t>مِن</w:t>
      </w:r>
      <w:r w:rsidR="00A675FA" w:rsidRPr="00636EA8">
        <w:rPr>
          <w:rFonts w:ascii="KFGQPC Uthmanic Script HAFS"/>
          <w:rtl/>
          <w:lang w:bidi="ar-SA"/>
        </w:rPr>
        <w:t xml:space="preserve"> </w:t>
      </w:r>
      <w:r w:rsidR="00A675FA" w:rsidRPr="00636EA8">
        <w:rPr>
          <w:rFonts w:ascii="KFGQPC Uthmanic Script HAFS" w:hint="eastAsia"/>
          <w:rtl/>
          <w:lang w:bidi="ar-SA"/>
        </w:rPr>
        <w:t>دُونِ</w:t>
      </w:r>
      <w:r w:rsidR="00A675FA" w:rsidRPr="00636EA8">
        <w:rPr>
          <w:rFonts w:ascii="KFGQPC Uthmanic Script HAFS"/>
          <w:rtl/>
          <w:lang w:bidi="ar-SA"/>
        </w:rPr>
        <w:t xml:space="preserve"> </w:t>
      </w:r>
      <w:r w:rsidR="00A675FA" w:rsidRPr="00636EA8">
        <w:rPr>
          <w:rFonts w:ascii="KFGQPC Uthmanic Script HAFS" w:hint="cs"/>
          <w:rtl/>
          <w:lang w:bidi="ar-SA"/>
        </w:rPr>
        <w:t>ٱ</w:t>
      </w:r>
      <w:r w:rsidR="00A675FA" w:rsidRPr="00636EA8">
        <w:rPr>
          <w:rFonts w:ascii="KFGQPC Uthmanic Script HAFS" w:hint="eastAsia"/>
          <w:rtl/>
          <w:lang w:bidi="ar-SA"/>
        </w:rPr>
        <w:t>للَّهِ</w:t>
      </w:r>
      <w:r w:rsidR="00A675FA" w:rsidRPr="00636EA8">
        <w:rPr>
          <w:rFonts w:ascii="KFGQPC Uthmanic Script HAFS"/>
          <w:rtl/>
          <w:lang w:bidi="ar-SA"/>
        </w:rPr>
        <w:t xml:space="preserve"> </w:t>
      </w:r>
      <w:r w:rsidR="00A675FA" w:rsidRPr="00636EA8">
        <w:rPr>
          <w:rFonts w:ascii="KFGQPC Uthmanic Script HAFS" w:hint="eastAsia"/>
          <w:rtl/>
          <w:lang w:bidi="ar-SA"/>
        </w:rPr>
        <w:t>فَيَسُبُّواْ</w:t>
      </w:r>
      <w:r w:rsidR="00A675FA" w:rsidRPr="00636EA8">
        <w:rPr>
          <w:rFonts w:ascii="KFGQPC Uthmanic Script HAFS"/>
          <w:rtl/>
          <w:lang w:bidi="ar-SA"/>
        </w:rPr>
        <w:t xml:space="preserve"> </w:t>
      </w:r>
      <w:r w:rsidR="00A675FA" w:rsidRPr="00636EA8">
        <w:rPr>
          <w:rFonts w:ascii="KFGQPC Uthmanic Script HAFS" w:hint="cs"/>
          <w:rtl/>
          <w:lang w:bidi="ar-SA"/>
        </w:rPr>
        <w:t>ٱ</w:t>
      </w:r>
      <w:r w:rsidR="00A675FA" w:rsidRPr="00636EA8">
        <w:rPr>
          <w:rFonts w:ascii="KFGQPC Uthmanic Script HAFS" w:hint="eastAsia"/>
          <w:rtl/>
          <w:lang w:bidi="ar-SA"/>
        </w:rPr>
        <w:t>للَّهَ</w:t>
      </w:r>
      <w:r w:rsidR="00A675FA" w:rsidRPr="00636EA8">
        <w:rPr>
          <w:rFonts w:ascii="KFGQPC Uthmanic Script HAFS"/>
          <w:rtl/>
          <w:lang w:bidi="ar-SA"/>
        </w:rPr>
        <w:t xml:space="preserve"> </w:t>
      </w:r>
      <w:r w:rsidR="00A675FA" w:rsidRPr="00636EA8">
        <w:rPr>
          <w:rFonts w:ascii="KFGQPC Uthmanic Script HAFS" w:hint="eastAsia"/>
          <w:rtl/>
          <w:lang w:bidi="ar-SA"/>
        </w:rPr>
        <w:t>عَد</w:t>
      </w:r>
      <w:r w:rsidR="00A675FA" w:rsidRPr="00636EA8">
        <w:rPr>
          <w:rFonts w:ascii="KFGQPC Uthmanic Script HAFS" w:hint="cs"/>
          <w:rtl/>
          <w:lang w:bidi="ar-SA"/>
        </w:rPr>
        <w:t>ۡ</w:t>
      </w:r>
      <w:r w:rsidR="00A675FA" w:rsidRPr="00636EA8">
        <w:rPr>
          <w:rFonts w:ascii="KFGQPC Uthmanic Script HAFS" w:hint="eastAsia"/>
          <w:rtl/>
          <w:lang w:bidi="ar-SA"/>
        </w:rPr>
        <w:t>وَ</w:t>
      </w:r>
      <w:r w:rsidR="00A675FA" w:rsidRPr="00636EA8">
        <w:rPr>
          <w:rFonts w:ascii="KFGQPC Uthmanic Script HAFS" w:hint="cs"/>
          <w:rtl/>
          <w:lang w:bidi="ar-SA"/>
        </w:rPr>
        <w:t>ۢ</w:t>
      </w:r>
      <w:r w:rsidR="00A675FA" w:rsidRPr="00636EA8">
        <w:rPr>
          <w:rFonts w:ascii="KFGQPC Uthmanic Script HAFS" w:hint="eastAsia"/>
          <w:rtl/>
          <w:lang w:bidi="ar-SA"/>
        </w:rPr>
        <w:t>ا</w:t>
      </w:r>
      <w:r w:rsidR="00A675FA" w:rsidRPr="00636EA8">
        <w:rPr>
          <w:rFonts w:ascii="KFGQPC Uthmanic Script HAFS"/>
          <w:rtl/>
          <w:lang w:bidi="ar-SA"/>
        </w:rPr>
        <w:t xml:space="preserve"> </w:t>
      </w:r>
      <w:r w:rsidR="00A675FA" w:rsidRPr="00636EA8">
        <w:rPr>
          <w:rFonts w:ascii="KFGQPC Uthmanic Script HAFS" w:hint="eastAsia"/>
          <w:rtl/>
          <w:lang w:bidi="ar-SA"/>
        </w:rPr>
        <w:t>بِغَي</w:t>
      </w:r>
      <w:r w:rsidR="00A675FA" w:rsidRPr="00636EA8">
        <w:rPr>
          <w:rFonts w:ascii="KFGQPC Uthmanic Script HAFS" w:hint="cs"/>
          <w:rtl/>
          <w:lang w:bidi="ar-SA"/>
        </w:rPr>
        <w:t>ۡ</w:t>
      </w:r>
      <w:r w:rsidR="00A675FA" w:rsidRPr="00636EA8">
        <w:rPr>
          <w:rFonts w:ascii="KFGQPC Uthmanic Script HAFS" w:hint="eastAsia"/>
          <w:rtl/>
          <w:lang w:bidi="ar-SA"/>
        </w:rPr>
        <w:t>رِ</w:t>
      </w:r>
      <w:r w:rsidR="00A675FA" w:rsidRPr="00636EA8">
        <w:rPr>
          <w:rFonts w:ascii="KFGQPC Uthmanic Script HAFS"/>
          <w:rtl/>
          <w:lang w:bidi="ar-SA"/>
        </w:rPr>
        <w:t xml:space="preserve"> </w:t>
      </w:r>
      <w:r w:rsidR="00A675FA" w:rsidRPr="00636EA8">
        <w:rPr>
          <w:rFonts w:ascii="KFGQPC Uthmanic Script HAFS" w:hint="eastAsia"/>
          <w:rtl/>
          <w:lang w:bidi="ar-SA"/>
        </w:rPr>
        <w:t>عِل</w:t>
      </w:r>
      <w:r w:rsidR="00A675FA" w:rsidRPr="00636EA8">
        <w:rPr>
          <w:rFonts w:ascii="KFGQPC Uthmanic Script HAFS" w:hint="cs"/>
          <w:rtl/>
          <w:lang w:bidi="ar-SA"/>
        </w:rPr>
        <w:t>ۡ</w:t>
      </w:r>
      <w:r w:rsidR="00A675FA" w:rsidRPr="00636EA8">
        <w:rPr>
          <w:rFonts w:ascii="KFGQPC Uthmanic Script HAFS" w:hint="eastAsia"/>
          <w:rtl/>
          <w:lang w:bidi="ar-SA"/>
        </w:rPr>
        <w:t>م</w:t>
      </w:r>
      <w:r w:rsidR="00A675FA" w:rsidRPr="00636EA8">
        <w:rPr>
          <w:rFonts w:ascii="KFGQPC Uthmanic Script HAFS" w:hint="cs"/>
          <w:rtl/>
          <w:lang w:bidi="ar-SA"/>
        </w:rPr>
        <w:t>ٖۗ</w:t>
      </w:r>
      <w:r w:rsidRPr="00636EA8">
        <w:rPr>
          <w:rFonts w:ascii="KFGQPC Uthman Taha Naskh" w:cs="KFGQPC Uthman Taha Naskh" w:hint="cs"/>
          <w:rtl/>
          <w:lang w:bidi="ar-SA"/>
        </w:rPr>
        <w:t>﴾</w:t>
      </w:r>
      <w:r w:rsidR="00A675FA" w:rsidRPr="00636EA8">
        <w:rPr>
          <w:rFonts w:ascii="KFGQPC Uthman Taha Naskh" w:cs="KFGQPC Uthman Taha Naskh"/>
          <w:rtl/>
          <w:lang w:bidi="ar-SA"/>
        </w:rPr>
        <w:t xml:space="preserve"> </w:t>
      </w:r>
      <w:r w:rsidR="00A675FA" w:rsidRPr="00636EA8">
        <w:rPr>
          <w:rStyle w:val="Char8"/>
          <w:rtl/>
        </w:rPr>
        <w:t>[</w:t>
      </w:r>
      <w:r w:rsidR="0078114E">
        <w:rPr>
          <w:rStyle w:val="Char8"/>
          <w:rFonts w:hint="eastAsia"/>
          <w:rtl/>
        </w:rPr>
        <w:t>الأنعام</w:t>
      </w:r>
      <w:r w:rsidR="00A675FA" w:rsidRPr="00636EA8">
        <w:rPr>
          <w:rStyle w:val="Char8"/>
          <w:rtl/>
        </w:rPr>
        <w:t xml:space="preserve">: </w:t>
      </w:r>
      <w:r w:rsidR="00A675FA" w:rsidRPr="00636EA8">
        <w:rPr>
          <w:rStyle w:val="Char8"/>
          <w:rFonts w:hint="cs"/>
          <w:rtl/>
        </w:rPr>
        <w:t>١٠٨</w:t>
      </w:r>
      <w:r w:rsidR="00A675FA" w:rsidRPr="00636EA8">
        <w:rPr>
          <w:rStyle w:val="Char8"/>
          <w:rtl/>
        </w:rPr>
        <w:t>]</w:t>
      </w:r>
      <w:r w:rsidR="00A675FA" w:rsidRPr="00636EA8">
        <w:rPr>
          <w:rFonts w:ascii="KFGQPC Uthman Taha Naskh" w:cs="KFGQPC Uthman Taha Naskh"/>
          <w:rtl/>
          <w:lang w:bidi="ar-SA"/>
        </w:rPr>
        <w:t xml:space="preserve">  </w:t>
      </w:r>
      <w:r w:rsidR="00937808" w:rsidRPr="00636EA8">
        <w:rPr>
          <w:rtl/>
          <w:lang w:bidi="ar-SA"/>
        </w:rPr>
        <w:tab/>
      </w:r>
    </w:p>
    <w:p w:rsidR="00FE7191" w:rsidRPr="00636EA8" w:rsidRDefault="00FE7191" w:rsidP="00BB388D">
      <w:pPr>
        <w:pStyle w:val="a1"/>
        <w:rPr>
          <w:rtl/>
          <w:lang w:bidi="ar-SA"/>
        </w:rPr>
      </w:pPr>
      <w:r w:rsidRPr="00636EA8">
        <w:rPr>
          <w:rFonts w:eastAsia="SimSun"/>
          <w:rtl/>
          <w:lang w:eastAsia="zh-CN" w:bidi="ar-SA"/>
        </w:rPr>
        <w:t>به معبودان کسانی که غیر الله را عبادت می</w:t>
      </w:r>
      <w:r w:rsidRPr="00636EA8">
        <w:rPr>
          <w:rFonts w:eastAsia="SimSun"/>
          <w:rtl/>
          <w:lang w:eastAsia="zh-CN" w:bidi="ar-SA"/>
        </w:rPr>
        <w:softHyphen/>
        <w:t>کنند، دشنام ندهید که آنان نیز از روی دشمنی و نادانی به الله ناسزا خواهند گفت.</w:t>
      </w:r>
    </w:p>
    <w:p w:rsidR="00FE7191" w:rsidRPr="00636EA8" w:rsidRDefault="00FE7191" w:rsidP="00BB388D">
      <w:pPr>
        <w:autoSpaceDE w:val="0"/>
        <w:autoSpaceDN w:val="0"/>
        <w:adjustRightInd w:val="0"/>
        <w:rPr>
          <w:rFonts w:ascii="Traditional Arabic" w:hAnsi="Traditional Arabic"/>
          <w:rtl/>
          <w:lang w:bidi="ar-SA"/>
        </w:rPr>
      </w:pPr>
      <w:r w:rsidRPr="00636EA8">
        <w:rPr>
          <w:rFonts w:ascii="Traditional Arabic" w:hAnsi="Traditional Arabic"/>
          <w:rtl/>
          <w:lang w:bidi="ar-SA"/>
        </w:rPr>
        <w:t>لذا اگر کسی باعث شود که به پدر و مادرش ناسزا بگویند، در این گناه، سهیم خواهد بود.</w:t>
      </w:r>
    </w:p>
    <w:p w:rsidR="00FE7191" w:rsidRPr="00636EA8" w:rsidRDefault="00FE7191" w:rsidP="00BB388D">
      <w:pPr>
        <w:autoSpaceDE w:val="0"/>
        <w:autoSpaceDN w:val="0"/>
        <w:adjustRightInd w:val="0"/>
        <w:rPr>
          <w:rFonts w:ascii="Traditional Arabic" w:hAnsi="Traditional Arabic"/>
          <w:rtl/>
          <w:lang w:bidi="ar-SA"/>
        </w:rPr>
      </w:pPr>
      <w:r w:rsidRPr="00636EA8">
        <w:rPr>
          <w:rFonts w:ascii="Traditional Arabic" w:hAnsi="Traditional Arabic"/>
          <w:rtl/>
          <w:lang w:bidi="ar-SA"/>
        </w:rPr>
        <w:t>سپس مؤلف</w:t>
      </w:r>
      <w:r w:rsidR="00D177B8" w:rsidRPr="00636EA8">
        <w:rPr>
          <w:rFonts w:cs="CTraditional Arabic"/>
          <w:rtl/>
          <w:lang w:bidi="ar-SA"/>
        </w:rPr>
        <w:t>/</w:t>
      </w:r>
      <w:r w:rsidR="00D177B8" w:rsidRPr="00636EA8">
        <w:rPr>
          <w:rtl/>
          <w:lang w:bidi="ar-SA"/>
        </w:rPr>
        <w:t xml:space="preserve"> </w:t>
      </w:r>
      <w:r w:rsidRPr="00636EA8">
        <w:rPr>
          <w:rFonts w:ascii="Traditional Arabic" w:hAnsi="Traditional Arabic"/>
          <w:rtl/>
          <w:lang w:bidi="ar-SA"/>
        </w:rPr>
        <w:t>حدیثی بدین مضمون نقل کرده که مغیره بن شعبه</w:t>
      </w:r>
      <w:r w:rsidRPr="00636EA8">
        <w:rPr>
          <w:rFonts w:ascii="Traditional Arabic" w:hAnsi="Traditional Arabic"/>
          <w:lang w:bidi="ar-SA"/>
        </w:rPr>
        <w:sym w:font="AGA Arabesque" w:char="F074"/>
      </w:r>
      <w:r w:rsidRPr="00636EA8">
        <w:rPr>
          <w:rFonts w:ascii="Traditional Arabic" w:hAnsi="Traditional Arabic"/>
          <w:rtl/>
          <w:lang w:bidi="ar-SA"/>
        </w:rPr>
        <w:t xml:space="preserve"> می‌گوید: پیامبر</w:t>
      </w:r>
      <w:r w:rsidRPr="00636EA8">
        <w:rPr>
          <w:rFonts w:ascii="Traditional Arabic" w:hAnsi="Traditional Arabic"/>
          <w:lang w:bidi="ar-SA"/>
        </w:rPr>
        <w:sym w:font="AGA Arabesque" w:char="F072"/>
      </w:r>
      <w:r w:rsidRPr="00636EA8">
        <w:rPr>
          <w:rFonts w:ascii="Traditional Arabic" w:hAnsi="Traditional Arabic"/>
          <w:rtl/>
          <w:lang w:bidi="ar-SA"/>
        </w:rPr>
        <w:t xml:space="preserve"> فرمود: «الله متعال، رنجانیدن مادران، خودداری از ادای حقوق </w:t>
      </w:r>
      <w:r w:rsidR="00E32DFF" w:rsidRPr="00636EA8">
        <w:rPr>
          <w:rFonts w:ascii="Traditional Arabic" w:hAnsi="Traditional Arabic"/>
          <w:rtl/>
          <w:lang w:bidi="ar-SA"/>
        </w:rPr>
        <w:t xml:space="preserve">مالی </w:t>
      </w:r>
      <w:r w:rsidRPr="00636EA8">
        <w:rPr>
          <w:rFonts w:ascii="Traditional Arabic" w:hAnsi="Traditional Arabic"/>
          <w:rtl/>
          <w:lang w:bidi="ar-SA"/>
        </w:rPr>
        <w:t>دیگران و تصاحب حقوق آن‌ها، و زنده به گور کردن دختران را بر شما حرام نموده و برای شما ناپسند (حرام) گردانیده است که هر سخنی را بازگو کنید و سؤال‌های فراوان (و درخواست‌های بی‌مورد) مطرح نمایید و اموال و دارایی‌های خود را (در راه‌های نامشروع) تباه کنید».</w:t>
      </w:r>
    </w:p>
    <w:p w:rsidR="00FE7191" w:rsidRPr="00636EA8" w:rsidRDefault="00FE7191" w:rsidP="00BB388D">
      <w:pPr>
        <w:autoSpaceDE w:val="0"/>
        <w:autoSpaceDN w:val="0"/>
        <w:adjustRightInd w:val="0"/>
        <w:rPr>
          <w:rFonts w:ascii="Traditional Arabic" w:hAnsi="Traditional Arabic"/>
          <w:rtl/>
          <w:lang w:bidi="ar-SA"/>
        </w:rPr>
      </w:pPr>
      <w:r w:rsidRPr="00636EA8">
        <w:rPr>
          <w:rFonts w:ascii="Traditional Arabic" w:hAnsi="Traditional Arabic"/>
          <w:rtl/>
          <w:lang w:bidi="ar-SA"/>
        </w:rPr>
        <w:t>شاهد موضوع از این حدیث، این‌جاست که رسول‌الله</w:t>
      </w:r>
      <w:r w:rsidRPr="00636EA8">
        <w:rPr>
          <w:rFonts w:ascii="Traditional Arabic" w:hAnsi="Traditional Arabic"/>
          <w:lang w:bidi="ar-SA"/>
        </w:rPr>
        <w:sym w:font="AGA Arabesque" w:char="F072"/>
      </w:r>
      <w:r w:rsidRPr="00636EA8">
        <w:rPr>
          <w:rFonts w:ascii="Traditional Arabic" w:hAnsi="Traditional Arabic"/>
          <w:rtl/>
          <w:lang w:bidi="ar-SA"/>
        </w:rPr>
        <w:t xml:space="preserve"> نافرمانی مادران یا رنجانیدن آن‌ها را یکی از کارهای حرام برشمرد. رنجانیدن مادران، ب</w:t>
      </w:r>
      <w:r w:rsidR="00B35A2C" w:rsidRPr="00636EA8">
        <w:rPr>
          <w:rFonts w:ascii="Traditional Arabic" w:hAnsi="Traditional Arabic"/>
          <w:rtl/>
          <w:lang w:bidi="ar-SA"/>
        </w:rPr>
        <w:t>ه معنای کوتاهی در انجام وظایفی‌</w:t>
      </w:r>
      <w:r w:rsidRPr="00636EA8">
        <w:rPr>
          <w:rFonts w:ascii="Traditional Arabic" w:hAnsi="Traditional Arabic"/>
          <w:rtl/>
          <w:lang w:bidi="ar-SA"/>
        </w:rPr>
        <w:t xml:space="preserve">ست که فرزندان درباره‌ی مادران خود دارند؛ و هرکس در نیکی به مادرش کوتاهی کند، </w:t>
      </w:r>
      <w:r w:rsidR="00A11AA1" w:rsidRPr="00636EA8">
        <w:rPr>
          <w:rFonts w:ascii="Traditional Arabic" w:hAnsi="Traditional Arabic"/>
          <w:rtl/>
          <w:lang w:bidi="ar-SA"/>
        </w:rPr>
        <w:t>باعث رنجش خاطرش می‌شود. زنده به گور کردن دختران نیز حرام است؛ در دوران جاهلیت، داشتن فرزند دختر را ناپسند می‌دانستند و بد می‌بردند که دخترشان را به‌ازدواج یک مرد دربیاورند؛ از این‌رو همین‌که صاحب فرزند دختر می‌شدند، گودالی می‌کَندند و بدین‌‌سان دخترشان را زنده به گور می‌کردند. الله متعال، می‌فرماید:</w:t>
      </w:r>
    </w:p>
    <w:p w:rsidR="00230E6A" w:rsidRPr="00636EA8" w:rsidRDefault="00C8054F" w:rsidP="00A675FA">
      <w:pPr>
        <w:pStyle w:val="a0"/>
        <w:rPr>
          <w:rFonts w:ascii="(normal text)" w:hAnsi="(normal text)"/>
          <w:rtl/>
          <w:lang w:bidi="ar-SA"/>
        </w:rPr>
      </w:pPr>
      <w:r w:rsidRPr="00636EA8">
        <w:rPr>
          <w:rFonts w:ascii="KFGQPC Uthman Taha Naskh" w:cs="KFGQPC Uthman Taha Naskh" w:hint="cs"/>
          <w:rtl/>
          <w:lang w:bidi="ar-SA"/>
        </w:rPr>
        <w:t>﴿</w:t>
      </w:r>
      <w:r w:rsidR="00A675FA" w:rsidRPr="00636EA8">
        <w:rPr>
          <w:rFonts w:ascii="KFGQPC Uthmanic Script HAFS" w:hint="eastAsia"/>
          <w:rtl/>
          <w:lang w:bidi="ar-SA"/>
        </w:rPr>
        <w:t>وَإِذَا</w:t>
      </w:r>
      <w:r w:rsidR="00A675FA" w:rsidRPr="00636EA8">
        <w:rPr>
          <w:rFonts w:ascii="KFGQPC Uthmanic Script HAFS"/>
          <w:rtl/>
          <w:lang w:bidi="ar-SA"/>
        </w:rPr>
        <w:t xml:space="preserve"> </w:t>
      </w:r>
      <w:r w:rsidR="00A675FA" w:rsidRPr="00636EA8">
        <w:rPr>
          <w:rFonts w:ascii="KFGQPC Uthmanic Script HAFS" w:hint="cs"/>
          <w:rtl/>
          <w:lang w:bidi="ar-SA"/>
        </w:rPr>
        <w:t>ٱ</w:t>
      </w:r>
      <w:r w:rsidR="00A675FA" w:rsidRPr="00636EA8">
        <w:rPr>
          <w:rFonts w:ascii="KFGQPC Uthmanic Script HAFS" w:hint="eastAsia"/>
          <w:rtl/>
          <w:lang w:bidi="ar-SA"/>
        </w:rPr>
        <w:t>ل</w:t>
      </w:r>
      <w:r w:rsidR="00A675FA" w:rsidRPr="00636EA8">
        <w:rPr>
          <w:rFonts w:ascii="KFGQPC Uthmanic Script HAFS" w:hint="cs"/>
          <w:rtl/>
          <w:lang w:bidi="ar-SA"/>
        </w:rPr>
        <w:t>ۡ</w:t>
      </w:r>
      <w:r w:rsidR="00A675FA" w:rsidRPr="00636EA8">
        <w:rPr>
          <w:rFonts w:ascii="KFGQPC Uthmanic Script HAFS" w:hint="eastAsia"/>
          <w:rtl/>
          <w:lang w:bidi="ar-SA"/>
        </w:rPr>
        <w:t>مَو</w:t>
      </w:r>
      <w:r w:rsidR="00A675FA" w:rsidRPr="00636EA8">
        <w:rPr>
          <w:rFonts w:ascii="KFGQPC Uthmanic Script HAFS" w:hint="cs"/>
          <w:rtl/>
          <w:lang w:bidi="ar-SA"/>
        </w:rPr>
        <w:t>ۡ</w:t>
      </w:r>
      <w:r w:rsidR="00A675FA" w:rsidRPr="00636EA8">
        <w:rPr>
          <w:rFonts w:ascii="KFGQPC Uthmanic Script HAFS" w:hint="eastAsia"/>
          <w:rtl/>
          <w:lang w:bidi="ar-SA"/>
        </w:rPr>
        <w:t>ءُ</w:t>
      </w:r>
      <w:r w:rsidR="00A675FA" w:rsidRPr="00636EA8">
        <w:rPr>
          <w:rFonts w:ascii="KFGQPC Uthmanic Script HAFS" w:hint="cs"/>
          <w:rtl/>
          <w:lang w:bidi="ar-SA"/>
        </w:rPr>
        <w:t>ۥ</w:t>
      </w:r>
      <w:r w:rsidR="00A675FA" w:rsidRPr="00636EA8">
        <w:rPr>
          <w:rFonts w:ascii="KFGQPC Uthmanic Script HAFS" w:hint="eastAsia"/>
          <w:rtl/>
          <w:lang w:bidi="ar-SA"/>
        </w:rPr>
        <w:t>دَةُ</w:t>
      </w:r>
      <w:r w:rsidR="00A675FA" w:rsidRPr="00636EA8">
        <w:rPr>
          <w:rFonts w:ascii="KFGQPC Uthmanic Script HAFS"/>
          <w:rtl/>
          <w:lang w:bidi="ar-SA"/>
        </w:rPr>
        <w:t xml:space="preserve"> </w:t>
      </w:r>
      <w:r w:rsidR="00A675FA" w:rsidRPr="00636EA8">
        <w:rPr>
          <w:rFonts w:ascii="KFGQPC Uthmanic Script HAFS" w:hint="eastAsia"/>
          <w:rtl/>
          <w:lang w:bidi="ar-SA"/>
        </w:rPr>
        <w:t>سُئِلَت</w:t>
      </w:r>
      <w:r w:rsidR="00A675FA" w:rsidRPr="00636EA8">
        <w:rPr>
          <w:rFonts w:ascii="KFGQPC Uthmanic Script HAFS" w:hint="cs"/>
          <w:rtl/>
          <w:lang w:bidi="ar-SA"/>
        </w:rPr>
        <w:t>ۡ</w:t>
      </w:r>
      <w:r w:rsidR="00A675FA" w:rsidRPr="00636EA8">
        <w:rPr>
          <w:rFonts w:ascii="KFGQPC Uthmanic Script HAFS"/>
          <w:rtl/>
          <w:lang w:bidi="ar-SA"/>
        </w:rPr>
        <w:t xml:space="preserve"> </w:t>
      </w:r>
      <w:r w:rsidR="00A675FA" w:rsidRPr="00636EA8">
        <w:rPr>
          <w:rFonts w:ascii="KFGQPC Uthmanic Script HAFS" w:hint="cs"/>
          <w:rtl/>
          <w:lang w:bidi="ar-SA"/>
        </w:rPr>
        <w:t>٨</w:t>
      </w:r>
      <w:r w:rsidR="00A675FA" w:rsidRPr="00636EA8">
        <w:rPr>
          <w:rFonts w:ascii="KFGQPC Uthmanic Script HAFS"/>
          <w:rtl/>
          <w:lang w:bidi="ar-SA"/>
        </w:rPr>
        <w:t xml:space="preserve"> </w:t>
      </w:r>
      <w:r w:rsidR="00A675FA" w:rsidRPr="00636EA8">
        <w:rPr>
          <w:rFonts w:ascii="KFGQPC Uthmanic Script HAFS" w:hint="eastAsia"/>
          <w:rtl/>
          <w:lang w:bidi="ar-SA"/>
        </w:rPr>
        <w:t>بِأَيِّ</w:t>
      </w:r>
      <w:r w:rsidR="00A675FA" w:rsidRPr="00636EA8">
        <w:rPr>
          <w:rFonts w:ascii="KFGQPC Uthmanic Script HAFS"/>
          <w:rtl/>
          <w:lang w:bidi="ar-SA"/>
        </w:rPr>
        <w:t xml:space="preserve"> </w:t>
      </w:r>
      <w:r w:rsidR="00A675FA" w:rsidRPr="00636EA8">
        <w:rPr>
          <w:rFonts w:ascii="KFGQPC Uthmanic Script HAFS" w:hint="eastAsia"/>
          <w:rtl/>
          <w:lang w:bidi="ar-SA"/>
        </w:rPr>
        <w:t>ذَن</w:t>
      </w:r>
      <w:r w:rsidR="00A675FA" w:rsidRPr="00636EA8">
        <w:rPr>
          <w:rFonts w:ascii="KFGQPC Uthmanic Script HAFS" w:hint="cs"/>
          <w:rtl/>
          <w:lang w:bidi="ar-SA"/>
        </w:rPr>
        <w:t>ۢ</w:t>
      </w:r>
      <w:r w:rsidR="00A675FA" w:rsidRPr="00636EA8">
        <w:rPr>
          <w:rFonts w:ascii="KFGQPC Uthmanic Script HAFS" w:hint="eastAsia"/>
          <w:rtl/>
          <w:lang w:bidi="ar-SA"/>
        </w:rPr>
        <w:t>ب</w:t>
      </w:r>
      <w:r w:rsidR="00A675FA" w:rsidRPr="00636EA8">
        <w:rPr>
          <w:rFonts w:ascii="KFGQPC Uthmanic Script HAFS" w:hint="cs"/>
          <w:rtl/>
          <w:lang w:bidi="ar-SA"/>
        </w:rPr>
        <w:t>ٖ</w:t>
      </w:r>
      <w:r w:rsidR="00A675FA" w:rsidRPr="00636EA8">
        <w:rPr>
          <w:rFonts w:ascii="KFGQPC Uthmanic Script HAFS"/>
          <w:rtl/>
          <w:lang w:bidi="ar-SA"/>
        </w:rPr>
        <w:t xml:space="preserve"> </w:t>
      </w:r>
      <w:r w:rsidR="00A675FA" w:rsidRPr="00636EA8">
        <w:rPr>
          <w:rFonts w:ascii="KFGQPC Uthmanic Script HAFS" w:hint="eastAsia"/>
          <w:rtl/>
          <w:lang w:bidi="ar-SA"/>
        </w:rPr>
        <w:t>قُتِلَت</w:t>
      </w:r>
      <w:r w:rsidR="00A675FA" w:rsidRPr="00636EA8">
        <w:rPr>
          <w:rFonts w:ascii="KFGQPC Uthmanic Script HAFS" w:hint="cs"/>
          <w:rtl/>
          <w:lang w:bidi="ar-SA"/>
        </w:rPr>
        <w:t>ۡ</w:t>
      </w:r>
      <w:r w:rsidR="00A675FA" w:rsidRPr="00636EA8">
        <w:rPr>
          <w:rFonts w:ascii="KFGQPC Uthmanic Script HAFS"/>
          <w:rtl/>
          <w:lang w:bidi="ar-SA"/>
        </w:rPr>
        <w:t xml:space="preserve"> </w:t>
      </w:r>
      <w:r w:rsidR="00A675FA" w:rsidRPr="00636EA8">
        <w:rPr>
          <w:rFonts w:ascii="KFGQPC Uthmanic Script HAFS" w:hint="cs"/>
          <w:rtl/>
          <w:lang w:bidi="ar-SA"/>
        </w:rPr>
        <w:t>٩</w:t>
      </w:r>
      <w:r w:rsidRPr="00636EA8">
        <w:rPr>
          <w:rFonts w:ascii="KFGQPC Uthman Taha Naskh" w:cs="KFGQPC Uthman Taha Naskh" w:hint="cs"/>
          <w:rtl/>
          <w:lang w:bidi="ar-SA"/>
        </w:rPr>
        <w:t>﴾</w:t>
      </w:r>
      <w:r w:rsidR="00A675FA" w:rsidRPr="00636EA8">
        <w:rPr>
          <w:rFonts w:ascii="KFGQPC Uthman Taha Naskh" w:cs="KFGQPC Uthman Taha Naskh"/>
          <w:rtl/>
          <w:lang w:bidi="ar-SA"/>
        </w:rPr>
        <w:t xml:space="preserve"> </w:t>
      </w:r>
      <w:r w:rsidR="00A675FA" w:rsidRPr="00636EA8">
        <w:rPr>
          <w:rFonts w:ascii="KFGQPC Uthman Taha Naskh" w:cs="KFGQPC Uthman Taha Naskh"/>
          <w:lang w:bidi="ar-SA"/>
        </w:rPr>
        <w:tab/>
      </w:r>
      <w:r w:rsidR="00A675FA" w:rsidRPr="00636EA8">
        <w:rPr>
          <w:rStyle w:val="Char8"/>
          <w:rtl/>
        </w:rPr>
        <w:t>[</w:t>
      </w:r>
      <w:r w:rsidR="00A675FA" w:rsidRPr="00636EA8">
        <w:rPr>
          <w:rStyle w:val="Char8"/>
          <w:rFonts w:hint="eastAsia"/>
          <w:rtl/>
        </w:rPr>
        <w:t>التكوير</w:t>
      </w:r>
      <w:r w:rsidR="00A675FA" w:rsidRPr="00636EA8">
        <w:rPr>
          <w:rStyle w:val="Char8"/>
          <w:rtl/>
        </w:rPr>
        <w:t xml:space="preserve">: </w:t>
      </w:r>
      <w:r w:rsidR="00A675FA" w:rsidRPr="00636EA8">
        <w:rPr>
          <w:rStyle w:val="Char8"/>
          <w:rFonts w:hint="cs"/>
          <w:rtl/>
        </w:rPr>
        <w:t>٨</w:t>
      </w:r>
      <w:r w:rsidR="00A675FA" w:rsidRPr="00636EA8">
        <w:rPr>
          <w:rStyle w:val="Char8"/>
          <w:rFonts w:hint="eastAsia"/>
          <w:rtl/>
        </w:rPr>
        <w:t>،</w:t>
      </w:r>
      <w:r w:rsidR="00A675FA" w:rsidRPr="00636EA8">
        <w:rPr>
          <w:rStyle w:val="Char8"/>
          <w:rtl/>
        </w:rPr>
        <w:t xml:space="preserve">  </w:t>
      </w:r>
      <w:r w:rsidR="00A675FA" w:rsidRPr="00636EA8">
        <w:rPr>
          <w:rStyle w:val="Char8"/>
          <w:rFonts w:hint="cs"/>
          <w:rtl/>
        </w:rPr>
        <w:t>٩</w:t>
      </w:r>
      <w:r w:rsidR="00A675FA" w:rsidRPr="00636EA8">
        <w:rPr>
          <w:rStyle w:val="Char8"/>
          <w:rtl/>
        </w:rPr>
        <w:t xml:space="preserve">]  </w:t>
      </w:r>
      <w:r w:rsidR="00937808" w:rsidRPr="00636EA8">
        <w:rPr>
          <w:rStyle w:val="Char8"/>
          <w:rtl/>
        </w:rPr>
        <w:tab/>
      </w:r>
    </w:p>
    <w:p w:rsidR="00230E6A" w:rsidRPr="00636EA8" w:rsidRDefault="00230E6A" w:rsidP="00BB388D">
      <w:pPr>
        <w:pStyle w:val="a1"/>
        <w:rPr>
          <w:rFonts w:ascii="Traditional Arabic" w:hAnsi="Traditional Arabic"/>
          <w:rtl/>
          <w:lang w:bidi="ar-SA"/>
        </w:rPr>
      </w:pPr>
      <w:r w:rsidRPr="00636EA8">
        <w:rPr>
          <w:rtl/>
          <w:lang w:bidi="ar-SA"/>
        </w:rPr>
        <w:t>و آن‌گاه که از دختر زنده به گورشده بپرسند: به کدامین گناه کشته شده است؟</w:t>
      </w:r>
    </w:p>
    <w:p w:rsidR="00A11AA1" w:rsidRPr="00636EA8" w:rsidRDefault="00230E6A" w:rsidP="00BB388D">
      <w:pPr>
        <w:autoSpaceDE w:val="0"/>
        <w:autoSpaceDN w:val="0"/>
        <w:adjustRightInd w:val="0"/>
        <w:rPr>
          <w:rFonts w:ascii="Traditional Arabic" w:hAnsi="Traditional Arabic"/>
          <w:rtl/>
          <w:lang w:bidi="ar-SA"/>
        </w:rPr>
      </w:pPr>
      <w:r w:rsidRPr="00636EA8">
        <w:rPr>
          <w:rFonts w:ascii="Traditional Arabic" w:hAnsi="Traditional Arabic"/>
          <w:rtl/>
          <w:lang w:bidi="ar-SA"/>
        </w:rPr>
        <w:t>از این‌رو الله متعال، زنده به گور کردن دختران را که یکی از بزرگ‌ترین گناهان کبیره است، حرام گردانید. شکی نیست که اگر کسی، یک شخص بیگانه را بکشد، برای همیشه در دوزخ خواهد ماند؛ زیرا الله متعال، فرموده است:</w:t>
      </w:r>
    </w:p>
    <w:p w:rsidR="00230E6A" w:rsidRPr="00636EA8" w:rsidRDefault="00C8054F" w:rsidP="00A675FA">
      <w:pPr>
        <w:pStyle w:val="a0"/>
        <w:rPr>
          <w:rFonts w:ascii="(normal text)" w:hAnsi="(normal text)"/>
          <w:rtl/>
          <w:lang w:bidi="ar-SA"/>
        </w:rPr>
      </w:pPr>
      <w:r w:rsidRPr="00636EA8">
        <w:rPr>
          <w:rFonts w:ascii="KFGQPC Uthman Taha Naskh" w:cs="KFGQPC Uthman Taha Naskh" w:hint="cs"/>
          <w:rtl/>
          <w:lang w:bidi="ar-SA"/>
        </w:rPr>
        <w:t>﴿</w:t>
      </w:r>
      <w:r w:rsidR="00A675FA" w:rsidRPr="00636EA8">
        <w:rPr>
          <w:rFonts w:ascii="KFGQPC Uthmanic Script HAFS" w:hint="eastAsia"/>
          <w:rtl/>
          <w:lang w:bidi="ar-SA"/>
        </w:rPr>
        <w:t>وَمَن</w:t>
      </w:r>
      <w:r w:rsidR="00A675FA" w:rsidRPr="00636EA8">
        <w:rPr>
          <w:rFonts w:ascii="KFGQPC Uthmanic Script HAFS"/>
          <w:rtl/>
          <w:lang w:bidi="ar-SA"/>
        </w:rPr>
        <w:t xml:space="preserve"> </w:t>
      </w:r>
      <w:r w:rsidR="00A675FA" w:rsidRPr="00636EA8">
        <w:rPr>
          <w:rFonts w:ascii="KFGQPC Uthmanic Script HAFS" w:hint="eastAsia"/>
          <w:rtl/>
          <w:lang w:bidi="ar-SA"/>
        </w:rPr>
        <w:t>يَق</w:t>
      </w:r>
      <w:r w:rsidR="00A675FA" w:rsidRPr="00636EA8">
        <w:rPr>
          <w:rFonts w:ascii="KFGQPC Uthmanic Script HAFS" w:hint="cs"/>
          <w:rtl/>
          <w:lang w:bidi="ar-SA"/>
        </w:rPr>
        <w:t>ۡ</w:t>
      </w:r>
      <w:r w:rsidR="00A675FA" w:rsidRPr="00636EA8">
        <w:rPr>
          <w:rFonts w:ascii="KFGQPC Uthmanic Script HAFS" w:hint="eastAsia"/>
          <w:rtl/>
          <w:lang w:bidi="ar-SA"/>
        </w:rPr>
        <w:t>تُل</w:t>
      </w:r>
      <w:r w:rsidR="00A675FA" w:rsidRPr="00636EA8">
        <w:rPr>
          <w:rFonts w:ascii="KFGQPC Uthmanic Script HAFS" w:hint="cs"/>
          <w:rtl/>
          <w:lang w:bidi="ar-SA"/>
        </w:rPr>
        <w:t>ۡ</w:t>
      </w:r>
      <w:r w:rsidR="00A675FA" w:rsidRPr="00636EA8">
        <w:rPr>
          <w:rFonts w:ascii="KFGQPC Uthmanic Script HAFS"/>
          <w:rtl/>
          <w:lang w:bidi="ar-SA"/>
        </w:rPr>
        <w:t xml:space="preserve"> </w:t>
      </w:r>
      <w:r w:rsidR="00A675FA" w:rsidRPr="00636EA8">
        <w:rPr>
          <w:rFonts w:ascii="KFGQPC Uthmanic Script HAFS" w:hint="eastAsia"/>
          <w:rtl/>
          <w:lang w:bidi="ar-SA"/>
        </w:rPr>
        <w:t>مُؤ</w:t>
      </w:r>
      <w:r w:rsidR="00A675FA" w:rsidRPr="00636EA8">
        <w:rPr>
          <w:rFonts w:ascii="KFGQPC Uthmanic Script HAFS" w:hint="cs"/>
          <w:rtl/>
          <w:lang w:bidi="ar-SA"/>
        </w:rPr>
        <w:t>ۡ</w:t>
      </w:r>
      <w:r w:rsidR="00A675FA" w:rsidRPr="00636EA8">
        <w:rPr>
          <w:rFonts w:ascii="KFGQPC Uthmanic Script HAFS" w:hint="eastAsia"/>
          <w:rtl/>
          <w:lang w:bidi="ar-SA"/>
        </w:rPr>
        <w:t>مِن</w:t>
      </w:r>
      <w:r w:rsidR="00A675FA" w:rsidRPr="00636EA8">
        <w:rPr>
          <w:rFonts w:ascii="KFGQPC Uthmanic Script HAFS" w:hint="cs"/>
          <w:rtl/>
          <w:lang w:bidi="ar-SA"/>
        </w:rPr>
        <w:t>ٗ</w:t>
      </w:r>
      <w:r w:rsidR="00A675FA" w:rsidRPr="00636EA8">
        <w:rPr>
          <w:rFonts w:ascii="KFGQPC Uthmanic Script HAFS" w:hint="eastAsia"/>
          <w:rtl/>
          <w:lang w:bidi="ar-SA"/>
        </w:rPr>
        <w:t>ا</w:t>
      </w:r>
      <w:r w:rsidR="00A675FA" w:rsidRPr="00636EA8">
        <w:rPr>
          <w:rFonts w:ascii="KFGQPC Uthmanic Script HAFS"/>
          <w:rtl/>
          <w:lang w:bidi="ar-SA"/>
        </w:rPr>
        <w:t xml:space="preserve"> </w:t>
      </w:r>
      <w:r w:rsidR="00A675FA" w:rsidRPr="00636EA8">
        <w:rPr>
          <w:rFonts w:ascii="KFGQPC Uthmanic Script HAFS" w:hint="eastAsia"/>
          <w:rtl/>
          <w:lang w:bidi="ar-SA"/>
        </w:rPr>
        <w:t>مُّتَعَمِّد</w:t>
      </w:r>
      <w:r w:rsidR="00A675FA" w:rsidRPr="00636EA8">
        <w:rPr>
          <w:rFonts w:ascii="KFGQPC Uthmanic Script HAFS" w:hint="cs"/>
          <w:rtl/>
          <w:lang w:bidi="ar-SA"/>
        </w:rPr>
        <w:t>ٗ</w:t>
      </w:r>
      <w:r w:rsidR="00A675FA" w:rsidRPr="00636EA8">
        <w:rPr>
          <w:rFonts w:ascii="KFGQPC Uthmanic Script HAFS" w:hint="eastAsia"/>
          <w:rtl/>
          <w:lang w:bidi="ar-SA"/>
        </w:rPr>
        <w:t>ا</w:t>
      </w:r>
      <w:r w:rsidR="00A675FA" w:rsidRPr="00636EA8">
        <w:rPr>
          <w:rFonts w:ascii="KFGQPC Uthmanic Script HAFS"/>
          <w:rtl/>
          <w:lang w:bidi="ar-SA"/>
        </w:rPr>
        <w:t xml:space="preserve"> </w:t>
      </w:r>
      <w:r w:rsidR="00A675FA" w:rsidRPr="00636EA8">
        <w:rPr>
          <w:rFonts w:ascii="KFGQPC Uthmanic Script HAFS" w:hint="eastAsia"/>
          <w:rtl/>
          <w:lang w:bidi="ar-SA"/>
        </w:rPr>
        <w:t>فَجَزَا</w:t>
      </w:r>
      <w:r w:rsidR="00A675FA" w:rsidRPr="00636EA8">
        <w:rPr>
          <w:rFonts w:ascii="KFGQPC Uthmanic Script HAFS" w:hint="cs"/>
          <w:rtl/>
          <w:lang w:bidi="ar-SA"/>
        </w:rPr>
        <w:t>ٓ</w:t>
      </w:r>
      <w:r w:rsidR="00A675FA" w:rsidRPr="00636EA8">
        <w:rPr>
          <w:rFonts w:ascii="KFGQPC Uthmanic Script HAFS" w:hint="eastAsia"/>
          <w:rtl/>
          <w:lang w:bidi="ar-SA"/>
        </w:rPr>
        <w:t>ؤُهُ</w:t>
      </w:r>
      <w:r w:rsidR="00A675FA" w:rsidRPr="00636EA8">
        <w:rPr>
          <w:rFonts w:ascii="KFGQPC Uthmanic Script HAFS" w:hint="cs"/>
          <w:rtl/>
          <w:lang w:bidi="ar-SA"/>
        </w:rPr>
        <w:t>ۥ</w:t>
      </w:r>
      <w:r w:rsidR="00A675FA" w:rsidRPr="00636EA8">
        <w:rPr>
          <w:rFonts w:ascii="KFGQPC Uthmanic Script HAFS"/>
          <w:rtl/>
          <w:lang w:bidi="ar-SA"/>
        </w:rPr>
        <w:t xml:space="preserve"> </w:t>
      </w:r>
      <w:r w:rsidR="00A675FA" w:rsidRPr="00636EA8">
        <w:rPr>
          <w:rFonts w:ascii="KFGQPC Uthmanic Script HAFS" w:hint="eastAsia"/>
          <w:rtl/>
          <w:lang w:bidi="ar-SA"/>
        </w:rPr>
        <w:t>جَهَنَّمُ</w:t>
      </w:r>
      <w:r w:rsidR="00A675FA" w:rsidRPr="00636EA8">
        <w:rPr>
          <w:rFonts w:ascii="KFGQPC Uthmanic Script HAFS"/>
          <w:rtl/>
          <w:lang w:bidi="ar-SA"/>
        </w:rPr>
        <w:t xml:space="preserve"> </w:t>
      </w:r>
      <w:r w:rsidR="00A675FA" w:rsidRPr="00636EA8">
        <w:rPr>
          <w:rFonts w:ascii="KFGQPC Uthmanic Script HAFS" w:hint="eastAsia"/>
          <w:rtl/>
          <w:lang w:bidi="ar-SA"/>
        </w:rPr>
        <w:t>خَ</w:t>
      </w:r>
      <w:r w:rsidR="00A675FA" w:rsidRPr="00636EA8">
        <w:rPr>
          <w:rFonts w:ascii="KFGQPC Uthmanic Script HAFS" w:hint="cs"/>
          <w:rtl/>
          <w:lang w:bidi="ar-SA"/>
        </w:rPr>
        <w:t>ٰ</w:t>
      </w:r>
      <w:r w:rsidR="00A675FA" w:rsidRPr="00636EA8">
        <w:rPr>
          <w:rFonts w:ascii="KFGQPC Uthmanic Script HAFS" w:hint="eastAsia"/>
          <w:rtl/>
          <w:lang w:bidi="ar-SA"/>
        </w:rPr>
        <w:t>لِد</w:t>
      </w:r>
      <w:r w:rsidR="00A675FA" w:rsidRPr="00636EA8">
        <w:rPr>
          <w:rFonts w:ascii="KFGQPC Uthmanic Script HAFS" w:hint="cs"/>
          <w:rtl/>
          <w:lang w:bidi="ar-SA"/>
        </w:rPr>
        <w:t>ٗ</w:t>
      </w:r>
      <w:r w:rsidR="00A675FA" w:rsidRPr="00636EA8">
        <w:rPr>
          <w:rFonts w:ascii="KFGQPC Uthmanic Script HAFS" w:hint="eastAsia"/>
          <w:rtl/>
          <w:lang w:bidi="ar-SA"/>
        </w:rPr>
        <w:t>ا</w:t>
      </w:r>
      <w:r w:rsidR="00A675FA" w:rsidRPr="00636EA8">
        <w:rPr>
          <w:rFonts w:ascii="KFGQPC Uthmanic Script HAFS"/>
          <w:rtl/>
          <w:lang w:bidi="ar-SA"/>
        </w:rPr>
        <w:t xml:space="preserve"> </w:t>
      </w:r>
      <w:r w:rsidR="00A675FA" w:rsidRPr="00636EA8">
        <w:rPr>
          <w:rFonts w:ascii="KFGQPC Uthmanic Script HAFS" w:hint="eastAsia"/>
          <w:rtl/>
          <w:lang w:bidi="ar-SA"/>
        </w:rPr>
        <w:t>فِيهَا</w:t>
      </w:r>
      <w:r w:rsidR="00A675FA" w:rsidRPr="00636EA8">
        <w:rPr>
          <w:rFonts w:ascii="KFGQPC Uthmanic Script HAFS"/>
          <w:rtl/>
          <w:lang w:bidi="ar-SA"/>
        </w:rPr>
        <w:t xml:space="preserve"> </w:t>
      </w:r>
      <w:r w:rsidR="00A675FA" w:rsidRPr="00636EA8">
        <w:rPr>
          <w:rFonts w:ascii="KFGQPC Uthmanic Script HAFS" w:hint="eastAsia"/>
          <w:rtl/>
          <w:lang w:bidi="ar-SA"/>
        </w:rPr>
        <w:t>وَغَضِبَ</w:t>
      </w:r>
      <w:r w:rsidR="00A675FA" w:rsidRPr="00636EA8">
        <w:rPr>
          <w:rFonts w:ascii="KFGQPC Uthmanic Script HAFS"/>
          <w:rtl/>
          <w:lang w:bidi="ar-SA"/>
        </w:rPr>
        <w:t xml:space="preserve"> </w:t>
      </w:r>
      <w:r w:rsidR="00A675FA" w:rsidRPr="00636EA8">
        <w:rPr>
          <w:rFonts w:ascii="KFGQPC Uthmanic Script HAFS" w:hint="cs"/>
          <w:rtl/>
          <w:lang w:bidi="ar-SA"/>
        </w:rPr>
        <w:t>ٱ</w:t>
      </w:r>
      <w:r w:rsidR="00A675FA" w:rsidRPr="00636EA8">
        <w:rPr>
          <w:rFonts w:ascii="KFGQPC Uthmanic Script HAFS" w:hint="eastAsia"/>
          <w:rtl/>
          <w:lang w:bidi="ar-SA"/>
        </w:rPr>
        <w:t>للَّهُ</w:t>
      </w:r>
      <w:r w:rsidR="00A675FA" w:rsidRPr="00636EA8">
        <w:rPr>
          <w:rFonts w:ascii="KFGQPC Uthmanic Script HAFS"/>
          <w:rtl/>
          <w:lang w:bidi="ar-SA"/>
        </w:rPr>
        <w:t xml:space="preserve"> </w:t>
      </w:r>
      <w:r w:rsidR="00A675FA" w:rsidRPr="00636EA8">
        <w:rPr>
          <w:rFonts w:ascii="KFGQPC Uthmanic Script HAFS" w:hint="eastAsia"/>
          <w:rtl/>
          <w:lang w:bidi="ar-SA"/>
        </w:rPr>
        <w:t>عَلَي</w:t>
      </w:r>
      <w:r w:rsidR="00A675FA" w:rsidRPr="00636EA8">
        <w:rPr>
          <w:rFonts w:ascii="KFGQPC Uthmanic Script HAFS" w:hint="cs"/>
          <w:rtl/>
          <w:lang w:bidi="ar-SA"/>
        </w:rPr>
        <w:t>ۡ</w:t>
      </w:r>
      <w:r w:rsidR="00A675FA" w:rsidRPr="00636EA8">
        <w:rPr>
          <w:rFonts w:ascii="KFGQPC Uthmanic Script HAFS" w:hint="eastAsia"/>
          <w:rtl/>
          <w:lang w:bidi="ar-SA"/>
        </w:rPr>
        <w:t>هِ</w:t>
      </w:r>
      <w:r w:rsidR="00A675FA" w:rsidRPr="00636EA8">
        <w:rPr>
          <w:rFonts w:ascii="KFGQPC Uthmanic Script HAFS"/>
          <w:rtl/>
          <w:lang w:bidi="ar-SA"/>
        </w:rPr>
        <w:t xml:space="preserve"> </w:t>
      </w:r>
      <w:r w:rsidR="00A675FA" w:rsidRPr="00636EA8">
        <w:rPr>
          <w:rFonts w:ascii="KFGQPC Uthmanic Script HAFS" w:hint="eastAsia"/>
          <w:rtl/>
          <w:lang w:bidi="ar-SA"/>
        </w:rPr>
        <w:t>وَلَعَنَهُ</w:t>
      </w:r>
      <w:r w:rsidR="00A675FA" w:rsidRPr="00636EA8">
        <w:rPr>
          <w:rFonts w:ascii="KFGQPC Uthmanic Script HAFS" w:hint="cs"/>
          <w:rtl/>
          <w:lang w:bidi="ar-SA"/>
        </w:rPr>
        <w:t>ۥ</w:t>
      </w:r>
      <w:r w:rsidR="00A675FA" w:rsidRPr="00636EA8">
        <w:rPr>
          <w:rFonts w:ascii="KFGQPC Uthmanic Script HAFS"/>
          <w:rtl/>
          <w:lang w:bidi="ar-SA"/>
        </w:rPr>
        <w:t xml:space="preserve"> </w:t>
      </w:r>
      <w:r w:rsidR="00A675FA" w:rsidRPr="00636EA8">
        <w:rPr>
          <w:rFonts w:ascii="KFGQPC Uthmanic Script HAFS" w:hint="eastAsia"/>
          <w:rtl/>
          <w:lang w:bidi="ar-SA"/>
        </w:rPr>
        <w:t>وَأَعَدَّ</w:t>
      </w:r>
      <w:r w:rsidR="00A675FA" w:rsidRPr="00636EA8">
        <w:rPr>
          <w:rFonts w:ascii="KFGQPC Uthmanic Script HAFS"/>
          <w:rtl/>
          <w:lang w:bidi="ar-SA"/>
        </w:rPr>
        <w:t xml:space="preserve"> </w:t>
      </w:r>
      <w:r w:rsidR="00A675FA" w:rsidRPr="00636EA8">
        <w:rPr>
          <w:rFonts w:ascii="KFGQPC Uthmanic Script HAFS" w:hint="eastAsia"/>
          <w:rtl/>
          <w:lang w:bidi="ar-SA"/>
        </w:rPr>
        <w:t>لَهُ</w:t>
      </w:r>
      <w:r w:rsidR="00A675FA" w:rsidRPr="00636EA8">
        <w:rPr>
          <w:rFonts w:ascii="KFGQPC Uthmanic Script HAFS" w:hint="cs"/>
          <w:rtl/>
          <w:lang w:bidi="ar-SA"/>
        </w:rPr>
        <w:t>ۥ</w:t>
      </w:r>
      <w:r w:rsidR="00A675FA" w:rsidRPr="00636EA8">
        <w:rPr>
          <w:rFonts w:ascii="KFGQPC Uthmanic Script HAFS"/>
          <w:rtl/>
          <w:lang w:bidi="ar-SA"/>
        </w:rPr>
        <w:t xml:space="preserve"> </w:t>
      </w:r>
      <w:r w:rsidR="00A675FA" w:rsidRPr="00636EA8">
        <w:rPr>
          <w:rFonts w:ascii="KFGQPC Uthmanic Script HAFS" w:hint="eastAsia"/>
          <w:rtl/>
          <w:lang w:bidi="ar-SA"/>
        </w:rPr>
        <w:t>عَذَابًا</w:t>
      </w:r>
      <w:r w:rsidR="00A675FA" w:rsidRPr="00636EA8">
        <w:rPr>
          <w:rFonts w:ascii="KFGQPC Uthmanic Script HAFS"/>
          <w:rtl/>
          <w:lang w:bidi="ar-SA"/>
        </w:rPr>
        <w:t xml:space="preserve"> </w:t>
      </w:r>
      <w:r w:rsidR="00A675FA" w:rsidRPr="00636EA8">
        <w:rPr>
          <w:rFonts w:ascii="KFGQPC Uthmanic Script HAFS" w:hint="eastAsia"/>
          <w:rtl/>
          <w:lang w:bidi="ar-SA"/>
        </w:rPr>
        <w:t>عَظِيم</w:t>
      </w:r>
      <w:r w:rsidR="00A675FA" w:rsidRPr="00636EA8">
        <w:rPr>
          <w:rFonts w:ascii="KFGQPC Uthmanic Script HAFS" w:hint="cs"/>
          <w:rtl/>
          <w:lang w:bidi="ar-SA"/>
        </w:rPr>
        <w:t>ٗ</w:t>
      </w:r>
      <w:r w:rsidR="00A675FA" w:rsidRPr="00636EA8">
        <w:rPr>
          <w:rFonts w:ascii="KFGQPC Uthmanic Script HAFS" w:hint="eastAsia"/>
          <w:rtl/>
          <w:lang w:bidi="ar-SA"/>
        </w:rPr>
        <w:t>ا</w:t>
      </w:r>
      <w:r w:rsidR="00A675FA" w:rsidRPr="00636EA8">
        <w:rPr>
          <w:rFonts w:ascii="KFGQPC Uthmanic Script HAFS"/>
          <w:rtl/>
          <w:lang w:bidi="ar-SA"/>
        </w:rPr>
        <w:t xml:space="preserve"> </w:t>
      </w:r>
      <w:r w:rsidR="00A675FA" w:rsidRPr="00636EA8">
        <w:rPr>
          <w:rFonts w:ascii="KFGQPC Uthmanic Script HAFS" w:hint="cs"/>
          <w:rtl/>
          <w:lang w:bidi="ar-SA"/>
        </w:rPr>
        <w:t>٩٣</w:t>
      </w:r>
      <w:r w:rsidRPr="00636EA8">
        <w:rPr>
          <w:rFonts w:ascii="KFGQPC Uthman Taha Naskh" w:cs="KFGQPC Uthman Taha Naskh" w:hint="cs"/>
          <w:rtl/>
          <w:lang w:bidi="ar-SA"/>
        </w:rPr>
        <w:t>﴾</w:t>
      </w:r>
      <w:r w:rsidR="00A675FA" w:rsidRPr="00636EA8">
        <w:rPr>
          <w:rFonts w:ascii="KFGQPC Uthman Taha Naskh" w:cs="KFGQPC Uthman Taha Naskh"/>
          <w:rtl/>
          <w:lang w:bidi="ar-SA"/>
        </w:rPr>
        <w:t xml:space="preserve"> </w:t>
      </w:r>
      <w:r w:rsidR="00A675FA" w:rsidRPr="00636EA8">
        <w:rPr>
          <w:rFonts w:ascii="KFGQPC Uthman Taha Naskh" w:cs="KFGQPC Uthman Taha Naskh"/>
          <w:lang w:bidi="ar-SA"/>
        </w:rPr>
        <w:tab/>
      </w:r>
      <w:r w:rsidR="00A675FA" w:rsidRPr="00636EA8">
        <w:rPr>
          <w:rStyle w:val="Char8"/>
          <w:rtl/>
        </w:rPr>
        <w:t>[</w:t>
      </w:r>
      <w:r w:rsidR="00A675FA" w:rsidRPr="00636EA8">
        <w:rPr>
          <w:rStyle w:val="Char8"/>
          <w:rFonts w:hint="eastAsia"/>
          <w:rtl/>
        </w:rPr>
        <w:t>النساء</w:t>
      </w:r>
      <w:r w:rsidR="00A675FA" w:rsidRPr="00636EA8">
        <w:rPr>
          <w:rStyle w:val="Char8"/>
          <w:rtl/>
        </w:rPr>
        <w:t xml:space="preserve"> : </w:t>
      </w:r>
      <w:r w:rsidR="00A675FA" w:rsidRPr="00636EA8">
        <w:rPr>
          <w:rStyle w:val="Char8"/>
          <w:rFonts w:hint="cs"/>
          <w:rtl/>
        </w:rPr>
        <w:t>٩٣</w:t>
      </w:r>
      <w:r w:rsidR="00A675FA" w:rsidRPr="00636EA8">
        <w:rPr>
          <w:rStyle w:val="Char8"/>
          <w:rtl/>
        </w:rPr>
        <w:t xml:space="preserve">]  </w:t>
      </w:r>
      <w:r w:rsidR="00937808" w:rsidRPr="00636EA8">
        <w:rPr>
          <w:rStyle w:val="Char8"/>
          <w:rtl/>
        </w:rPr>
        <w:tab/>
      </w:r>
    </w:p>
    <w:p w:rsidR="00230E6A" w:rsidRPr="00636EA8" w:rsidRDefault="00230E6A" w:rsidP="00BB388D">
      <w:pPr>
        <w:pStyle w:val="a1"/>
        <w:rPr>
          <w:rFonts w:hAnsi="AGA Arabesque"/>
          <w:rtl/>
          <w:lang w:bidi="ar-SA"/>
        </w:rPr>
      </w:pPr>
      <w:r w:rsidRPr="00636EA8">
        <w:rPr>
          <w:rtl/>
          <w:lang w:bidi="ar-SA"/>
        </w:rPr>
        <w:t>و هر کس، مؤمنی را به‌عمد بکشد، جزایش دوزخ است و جاودانه در آن خواهد ماند؛ و الله بر او خشم گرفته، و او را از رحمتش دور نموده و عذاب بزرگی برایش آماده ساخته است.</w:t>
      </w:r>
    </w:p>
    <w:p w:rsidR="00E32DFF" w:rsidRPr="00636EA8" w:rsidRDefault="00230E6A" w:rsidP="00BB388D">
      <w:pPr>
        <w:autoSpaceDE w:val="0"/>
        <w:autoSpaceDN w:val="0"/>
        <w:adjustRightInd w:val="0"/>
        <w:rPr>
          <w:rFonts w:ascii="Traditional Arabic" w:hAnsi="Traditional Arabic"/>
          <w:rtl/>
          <w:lang w:bidi="ar-SA"/>
        </w:rPr>
      </w:pPr>
      <w:r w:rsidRPr="00636EA8">
        <w:rPr>
          <w:rFonts w:ascii="Traditional Arabic" w:hAnsi="Traditional Arabic"/>
          <w:rtl/>
          <w:lang w:bidi="ar-SA"/>
        </w:rPr>
        <w:t>بنابراین، جُرم کسی که یکی از نزدیکان خود را می‌کُشد، به‌مراتب، سخت‌تر و سنگین‌تر است.</w:t>
      </w:r>
    </w:p>
    <w:p w:rsidR="00230E6A" w:rsidRPr="00636EA8" w:rsidRDefault="00E32DFF" w:rsidP="00BB388D">
      <w:pPr>
        <w:autoSpaceDE w:val="0"/>
        <w:autoSpaceDN w:val="0"/>
        <w:adjustRightInd w:val="0"/>
        <w:rPr>
          <w:rFonts w:ascii="Traditional Arabic" w:hAnsi="Traditional Arabic"/>
          <w:rtl/>
          <w:lang w:bidi="ar-SA"/>
        </w:rPr>
      </w:pPr>
      <w:r w:rsidRPr="00636EA8">
        <w:rPr>
          <w:rStyle w:val="Char3"/>
          <w:rtl/>
          <w:lang w:bidi="ar-SA"/>
        </w:rPr>
        <w:t>«ومنْعًا وهات»</w:t>
      </w:r>
      <w:r w:rsidRPr="00636EA8">
        <w:rPr>
          <w:rtl/>
          <w:lang w:bidi="ar-SA"/>
        </w:rPr>
        <w:t xml:space="preserve">، یعنی: برخی از انسان‌ها از طریق ضایع کردن حق دیگران و ندادنِ حقوق مالی آن‌ها یا از طریق تصاحب اموال سایر افراد، مال و ثروتی به‌هم می‌زنند؛ و این، حرام است. به عبارت دیگر از دادن حقوقِ مالی دیگران طفره می‌روند و خواهان اموالی هستند که به آن‌ها تعلق ندارد. </w:t>
      </w:r>
      <w:r w:rsidRPr="00636EA8">
        <w:rPr>
          <w:rStyle w:val="Char3"/>
          <w:rtl/>
          <w:lang w:bidi="ar-SA"/>
        </w:rPr>
        <w:t>«هات»</w:t>
      </w:r>
      <w:r w:rsidRPr="00636EA8">
        <w:rPr>
          <w:rtl/>
          <w:lang w:bidi="ar-SA"/>
        </w:rPr>
        <w:t xml:space="preserve"> یعنی: به من پول و </w:t>
      </w:r>
      <w:r w:rsidR="00366DD6" w:rsidRPr="00636EA8">
        <w:rPr>
          <w:rtl/>
          <w:lang w:bidi="ar-SA"/>
        </w:rPr>
        <w:t>ثروت بدهید که نوعی زیاده‌خواهی‌</w:t>
      </w:r>
      <w:r w:rsidRPr="00636EA8">
        <w:rPr>
          <w:rtl/>
          <w:lang w:bidi="ar-SA"/>
        </w:rPr>
        <w:t xml:space="preserve">ست؛ </w:t>
      </w:r>
      <w:r w:rsidRPr="00636EA8">
        <w:rPr>
          <w:rStyle w:val="Char3"/>
          <w:rtl/>
          <w:lang w:bidi="ar-SA"/>
        </w:rPr>
        <w:t>«ومنْعًا»</w:t>
      </w:r>
      <w:r w:rsidRPr="00636EA8">
        <w:rPr>
          <w:rtl/>
          <w:lang w:bidi="ar-SA"/>
        </w:rPr>
        <w:t>، یعنی آن‌چه را که بر آن‌ها واجب است</w:t>
      </w:r>
      <w:r w:rsidR="00366DD6" w:rsidRPr="00636EA8">
        <w:rPr>
          <w:rtl/>
          <w:lang w:bidi="ar-SA"/>
        </w:rPr>
        <w:t>، نمی‌دهند. این هم جزو کارهایی‌</w:t>
      </w:r>
      <w:r w:rsidRPr="00636EA8">
        <w:rPr>
          <w:rtl/>
          <w:lang w:bidi="ar-SA"/>
        </w:rPr>
        <w:t>ست که الله</w:t>
      </w:r>
      <w:r w:rsidRPr="00636EA8">
        <w:rPr>
          <w:lang w:bidi="ar-SA"/>
        </w:rPr>
        <w:sym w:font="AGA Arabesque" w:char="F055"/>
      </w:r>
      <w:r w:rsidRPr="00636EA8">
        <w:rPr>
          <w:rtl/>
          <w:lang w:bidi="ar-SA"/>
        </w:rPr>
        <w:t xml:space="preserve"> حرام نموده است؛ زیرا برای هیچ‌کس خودداری از ادای حقوق مالی، جایز نیست؛ همان‌طور که مطالبات مالی بی‌اساس، نارواست و این، هر دو، حرام می‌باشد. از این‌رو </w:t>
      </w:r>
      <w:r w:rsidRPr="00636EA8">
        <w:rPr>
          <w:rFonts w:ascii="Traditional Arabic" w:hAnsi="Traditional Arabic"/>
          <w:rtl/>
          <w:lang w:bidi="ar-SA"/>
        </w:rPr>
        <w:t>پیامبر</w:t>
      </w:r>
      <w:r w:rsidRPr="00636EA8">
        <w:rPr>
          <w:rFonts w:ascii="Traditional Arabic" w:hAnsi="Traditional Arabic"/>
          <w:lang w:bidi="ar-SA"/>
        </w:rPr>
        <w:sym w:font="AGA Arabesque" w:char="F072"/>
      </w:r>
      <w:r w:rsidRPr="00636EA8">
        <w:rPr>
          <w:rFonts w:ascii="Traditional Arabic" w:hAnsi="Traditional Arabic"/>
          <w:rtl/>
          <w:lang w:bidi="ar-SA"/>
        </w:rPr>
        <w:t xml:space="preserve"> فرمود: «الله متعال، رنجانیدن مادران، خودداری از ادای حقوق مالی دیگران و تصاحب حقوق آن</w:t>
      </w:r>
      <w:r w:rsidR="00A51BA8" w:rsidRPr="00636EA8">
        <w:rPr>
          <w:rFonts w:ascii="Traditional Arabic" w:hAnsi="Traditional Arabic"/>
          <w:rtl/>
          <w:lang w:bidi="ar-SA"/>
        </w:rPr>
        <w:t>‌ها را بر شما حرام نموده است».</w:t>
      </w:r>
    </w:p>
    <w:p w:rsidR="00A51BA8" w:rsidRPr="00636EA8" w:rsidRDefault="00A51BA8" w:rsidP="00BB388D">
      <w:pPr>
        <w:autoSpaceDE w:val="0"/>
        <w:autoSpaceDN w:val="0"/>
        <w:adjustRightInd w:val="0"/>
        <w:rPr>
          <w:rFonts w:ascii="Traditional Arabic" w:hAnsi="Traditional Arabic"/>
          <w:rtl/>
          <w:lang w:bidi="ar-SA"/>
        </w:rPr>
      </w:pPr>
      <w:r w:rsidRPr="00636EA8">
        <w:rPr>
          <w:rFonts w:ascii="Traditional Arabic" w:hAnsi="Traditional Arabic"/>
          <w:rtl/>
          <w:lang w:bidi="ar-SA"/>
        </w:rPr>
        <w:t>در ادامه‌ی این حدیث، آمده است: «و برای شما ناپسند (حرام) گردانیده است که هر سخنی را بازگو کنید و سؤال‌های فراوان (و درخواست‌های بی‌مورد) مطرح نمایید و اموال و دارایی‌های خود را (در راه‌های نامشروع) تباه کنید». در این حدیث، کراهت و تحریم با هم آمده که به یک معناست؛ زیرا این دو واژه در زبان شرعی، یک مفهوم دارند و چنین به‌نظر می‌رسد که کاربرد این دو واژه فقط به‌خاطر اختلاف تعبیر است.</w:t>
      </w:r>
    </w:p>
    <w:p w:rsidR="00A51BA8" w:rsidRPr="00636EA8" w:rsidRDefault="00A51BA8" w:rsidP="00BB388D">
      <w:pPr>
        <w:autoSpaceDE w:val="0"/>
        <w:autoSpaceDN w:val="0"/>
        <w:adjustRightInd w:val="0"/>
        <w:rPr>
          <w:rFonts w:ascii="Traditional Arabic" w:hAnsi="Traditional Arabic"/>
          <w:rtl/>
          <w:lang w:bidi="ar-SA"/>
        </w:rPr>
      </w:pPr>
      <w:r w:rsidRPr="00636EA8">
        <w:rPr>
          <w:rFonts w:ascii="Traditional Arabic" w:hAnsi="Traditional Arabic"/>
          <w:rtl/>
          <w:lang w:bidi="ar-SA"/>
        </w:rPr>
        <w:t>فرمود: «و برای شما ناپسند (حرام) گردانیده است که هر سخنی را بازگو کنید». یعنی: الله</w:t>
      </w:r>
      <w:r w:rsidRPr="00636EA8">
        <w:rPr>
          <w:rFonts w:ascii="Traditional Arabic" w:hAnsi="Traditional Arabic"/>
          <w:lang w:bidi="ar-SA"/>
        </w:rPr>
        <w:sym w:font="AGA Arabesque" w:char="F055"/>
      </w:r>
      <w:r w:rsidRPr="00636EA8">
        <w:rPr>
          <w:rFonts w:ascii="Traditional Arabic" w:hAnsi="Traditional Arabic"/>
          <w:rtl/>
          <w:lang w:bidi="ar-SA"/>
        </w:rPr>
        <w:t xml:space="preserve"> زیاده‌گویی یا بگومگوهای بی‌اساس و بازگو کردن هر سخنی را حرام نموده است. به عبارت دیگر برای کسی جایز نیست که سخن گفتن درباره‌ی دیگران، همه‌ی زندگی‌اش شود و همواره بگومگو کند و بگوید که چنین گفته‌اند و چنین گفته شده است! ناگفته نماند که اگر رد و بدل کردن چنین سخنانی درباره‌ی آبروی علما و مسؤولان باشد، گناهش بیش‌تر است. انسان مؤمن، به‌فرموده‌ی پیامبر اکرم</w:t>
      </w:r>
      <w:r w:rsidRPr="00636EA8">
        <w:rPr>
          <w:rFonts w:ascii="Traditional Arabic" w:hAnsi="Traditional Arabic"/>
          <w:lang w:bidi="ar-SA"/>
        </w:rPr>
        <w:sym w:font="AGA Arabesque" w:char="F072"/>
      </w:r>
      <w:r w:rsidRPr="00636EA8">
        <w:rPr>
          <w:rFonts w:ascii="Traditional Arabic" w:hAnsi="Traditional Arabic"/>
          <w:rtl/>
          <w:lang w:bidi="ar-SA"/>
        </w:rPr>
        <w:t xml:space="preserve"> فقط سخن نیک می‌گوید؛ همان‌گونه که پیامبر</w:t>
      </w:r>
      <w:r w:rsidRPr="00636EA8">
        <w:rPr>
          <w:rFonts w:ascii="Traditional Arabic" w:hAnsi="Traditional Arabic"/>
          <w:lang w:bidi="ar-SA"/>
        </w:rPr>
        <w:sym w:font="AGA Arabesque" w:char="F072"/>
      </w:r>
      <w:r w:rsidRPr="00636EA8">
        <w:rPr>
          <w:rFonts w:ascii="Traditional Arabic" w:hAnsi="Traditional Arabic"/>
          <w:rtl/>
          <w:lang w:bidi="ar-SA"/>
        </w:rPr>
        <w:t xml:space="preserve"> فرموده است: </w:t>
      </w:r>
      <w:r w:rsidRPr="00636EA8">
        <w:rPr>
          <w:rStyle w:val="Char3"/>
          <w:rtl/>
          <w:lang w:bidi="ar-SA"/>
        </w:rPr>
        <w:t>«</w:t>
      </w:r>
      <w:bookmarkStart w:id="13" w:name="OLE_LINK3"/>
      <w:bookmarkStart w:id="14" w:name="OLE_LINK4"/>
      <w:r w:rsidRPr="00636EA8">
        <w:rPr>
          <w:rStyle w:val="Char3"/>
          <w:rtl/>
          <w:lang w:bidi="ar-SA"/>
        </w:rPr>
        <w:t xml:space="preserve">مَنْ كَانَ يُؤْمِنُ بِاللَّه وَالْيوْمِ </w:t>
      </w:r>
      <w:bookmarkEnd w:id="13"/>
      <w:bookmarkEnd w:id="14"/>
      <w:r w:rsidRPr="00636EA8">
        <w:rPr>
          <w:rStyle w:val="Char3"/>
          <w:rtl/>
          <w:lang w:bidi="ar-SA"/>
        </w:rPr>
        <w:t>الآخِر، فلْيقُلْ خيراً أَوْ لِيَصمُتْ»</w:t>
      </w:r>
      <w:r w:rsidRPr="00636EA8">
        <w:rPr>
          <w:rFonts w:ascii="Traditional Arabic" w:hAnsi="Traditional Arabic"/>
          <w:rtl/>
          <w:lang w:bidi="ar-SA"/>
        </w:rPr>
        <w:t>. یعنی: «هرکس، به الله و روز قیامت ایمان دارد، یا سخن نیک بگوید، یا ساکت باشد».</w:t>
      </w:r>
    </w:p>
    <w:p w:rsidR="00A51BA8" w:rsidRPr="00636EA8" w:rsidRDefault="00A51BA8" w:rsidP="00BB388D">
      <w:pPr>
        <w:autoSpaceDE w:val="0"/>
        <w:autoSpaceDN w:val="0"/>
        <w:adjustRightInd w:val="0"/>
        <w:rPr>
          <w:rFonts w:ascii="Traditional Arabic" w:hAnsi="Traditional Arabic"/>
          <w:rtl/>
          <w:lang w:bidi="ar-SA"/>
        </w:rPr>
      </w:pPr>
      <w:r w:rsidRPr="00636EA8">
        <w:rPr>
          <w:rFonts w:ascii="Traditional Arabic" w:hAnsi="Traditional Arabic"/>
          <w:rtl/>
          <w:lang w:bidi="ar-SA"/>
        </w:rPr>
        <w:t xml:space="preserve">احتمال دارد منظور از کثرت سؤال که از آن منع شده است، </w:t>
      </w:r>
      <w:r w:rsidR="007720E4" w:rsidRPr="00636EA8">
        <w:rPr>
          <w:rFonts w:ascii="Traditional Arabic" w:hAnsi="Traditional Arabic"/>
          <w:rtl/>
          <w:lang w:bidi="ar-SA"/>
        </w:rPr>
        <w:t>پرسش‌های علمی باشد یا درخواست‌ِ کمکِ مالی از دیگران.</w:t>
      </w:r>
    </w:p>
    <w:p w:rsidR="00A51BA8" w:rsidRPr="00636EA8" w:rsidRDefault="007720E4" w:rsidP="00BB388D">
      <w:pPr>
        <w:autoSpaceDE w:val="0"/>
        <w:autoSpaceDN w:val="0"/>
        <w:adjustRightInd w:val="0"/>
        <w:rPr>
          <w:rFonts w:ascii="Traditional Arabic" w:hAnsi="Traditional Arabic"/>
          <w:i/>
          <w:iCs/>
          <w:rtl/>
          <w:lang w:bidi="ar-SA"/>
        </w:rPr>
      </w:pPr>
      <w:r w:rsidRPr="00636EA8">
        <w:rPr>
          <w:rFonts w:ascii="Traditional Arabic" w:hAnsi="Traditional Arabic"/>
          <w:rtl/>
          <w:lang w:bidi="ar-SA"/>
        </w:rPr>
        <w:t xml:space="preserve">در موردِ اول، زمانی کثرت سؤال، مکروه و ناپسند است که قصد پرسش‌گر، از سؤال‌پیچ کردن طرف مقابلش این باشد که او را خسته و درمانده نماید؛ ولی اگر قصد سؤال‌کننده، </w:t>
      </w:r>
      <w:r w:rsidR="00AE1D5F" w:rsidRPr="00636EA8">
        <w:rPr>
          <w:rFonts w:ascii="Traditional Arabic" w:hAnsi="Traditional Arabic"/>
          <w:rtl/>
          <w:lang w:bidi="ar-SA"/>
        </w:rPr>
        <w:t>این</w:t>
      </w:r>
      <w:r w:rsidR="00AE1D5F" w:rsidRPr="00636EA8">
        <w:rPr>
          <w:rFonts w:ascii="Traditional Arabic" w:hAnsi="Traditional Arabic"/>
          <w:cs/>
          <w:lang w:bidi="ar-SA"/>
        </w:rPr>
        <w:t>‎</w:t>
      </w:r>
      <w:r w:rsidR="00AE1D5F" w:rsidRPr="00636EA8">
        <w:rPr>
          <w:rFonts w:ascii="Traditional Arabic" w:hAnsi="Traditional Arabic"/>
          <w:rtl/>
          <w:lang w:bidi="ar-SA"/>
        </w:rPr>
        <w:t>ست</w:t>
      </w:r>
      <w:r w:rsidRPr="00636EA8">
        <w:rPr>
          <w:rFonts w:ascii="Traditional Arabic" w:hAnsi="Traditional Arabic"/>
          <w:rtl/>
          <w:lang w:bidi="ar-SA"/>
        </w:rPr>
        <w:t xml:space="preserve"> که بر اطلاعات و معلومات خویش بیفزاید و نکات جدیدی فرابگیرد، هیچ اشکالی ندارد. عبدالله بن عباس</w:t>
      </w:r>
      <w:r w:rsidR="002C3B95" w:rsidRPr="00636EA8">
        <w:rPr>
          <w:rFonts w:ascii="Traditional Arabic" w:hAnsi="Traditional Arabic" w:cs="(M. Aiyada Ayoub ALKobaisi)"/>
          <w:rtl/>
          <w:lang w:bidi="ar-SA"/>
        </w:rPr>
        <w:t>$</w:t>
      </w:r>
      <w:r w:rsidRPr="00636EA8">
        <w:rPr>
          <w:rFonts w:ascii="Traditional Arabic" w:hAnsi="Traditional Arabic"/>
          <w:rtl/>
          <w:lang w:bidi="ar-SA"/>
        </w:rPr>
        <w:t xml:space="preserve"> به‌کثرت سؤال می‌کرد؛ از او پرسیدند: چگونه این‌همه علم و دانش را کسب کردی؟ فرمود: با زبانی‌ پرسش‌گر، قلبی اندیشمند و پیکری که در راه کسب علم، خستگی به خود راه نمی‌داد.</w:t>
      </w:r>
    </w:p>
    <w:p w:rsidR="00A51BA8" w:rsidRPr="00636EA8" w:rsidRDefault="007720E4" w:rsidP="00BB388D">
      <w:pPr>
        <w:autoSpaceDE w:val="0"/>
        <w:autoSpaceDN w:val="0"/>
        <w:adjustRightInd w:val="0"/>
        <w:rPr>
          <w:rFonts w:ascii="Traditional Arabic" w:hAnsi="Traditional Arabic"/>
          <w:rtl/>
          <w:lang w:bidi="ar-SA"/>
        </w:rPr>
      </w:pPr>
      <w:r w:rsidRPr="00636EA8">
        <w:rPr>
          <w:rFonts w:ascii="Traditional Arabic" w:hAnsi="Traditional Arabic"/>
          <w:rtl/>
          <w:lang w:bidi="ar-SA"/>
        </w:rPr>
        <w:t>به‌هر حال اگر قصد سؤال‌کننده، مچ‌گیری یا عیب‌جویی بر طرف مقابلش و درمانده کردن او باشد، در این صورت، سؤال کردن، مکروه است.</w:t>
      </w:r>
    </w:p>
    <w:p w:rsidR="007720E4" w:rsidRPr="00636EA8" w:rsidRDefault="007720E4" w:rsidP="00BB388D">
      <w:pPr>
        <w:autoSpaceDE w:val="0"/>
        <w:autoSpaceDN w:val="0"/>
        <w:adjustRightInd w:val="0"/>
        <w:rPr>
          <w:rFonts w:ascii="Traditional Arabic" w:hAnsi="Traditional Arabic"/>
          <w:rtl/>
          <w:lang w:bidi="ar-SA"/>
        </w:rPr>
      </w:pPr>
      <w:r w:rsidRPr="00636EA8">
        <w:rPr>
          <w:rFonts w:ascii="Traditional Arabic" w:hAnsi="Traditional Arabic"/>
          <w:rtl/>
          <w:lang w:bidi="ar-SA"/>
        </w:rPr>
        <w:t xml:space="preserve">و اما حالت دوم، یعنی درخواست کمکِ مالی، ویژگی آدم‌های طمع‌کار و حریص است؛ از این‌رو درخواست پول یا کمک مالی از دیگران، جز در شرایط اضطراری، جایز </w:t>
      </w:r>
      <w:r w:rsidR="00D57550" w:rsidRPr="00636EA8">
        <w:rPr>
          <w:rFonts w:ascii="Traditional Arabic" w:hAnsi="Traditional Arabic"/>
          <w:rtl/>
          <w:lang w:bidi="ar-SA"/>
        </w:rPr>
        <w:t>نمی‌باشد</w:t>
      </w:r>
      <w:r w:rsidRPr="00636EA8">
        <w:rPr>
          <w:rFonts w:ascii="Traditional Arabic" w:hAnsi="Traditional Arabic"/>
          <w:rtl/>
          <w:lang w:bidi="ar-SA"/>
        </w:rPr>
        <w:t>. البته درخواست کمک مالی از دوست بسیار نزدیک و صمیمی</w:t>
      </w:r>
      <w:r w:rsidR="00D57550" w:rsidRPr="00636EA8">
        <w:rPr>
          <w:rFonts w:ascii="Traditional Arabic" w:hAnsi="Traditional Arabic"/>
          <w:rtl/>
          <w:lang w:bidi="ar-SA"/>
        </w:rPr>
        <w:t>،</w:t>
      </w:r>
      <w:r w:rsidRPr="00636EA8">
        <w:rPr>
          <w:rFonts w:ascii="Traditional Arabic" w:hAnsi="Traditional Arabic"/>
          <w:rtl/>
          <w:lang w:bidi="ar-SA"/>
        </w:rPr>
        <w:t xml:space="preserve"> یا از مسؤولان وظیفه</w:t>
      </w:r>
      <w:r w:rsidR="00D57550" w:rsidRPr="00636EA8">
        <w:rPr>
          <w:rFonts w:ascii="Traditional Arabic" w:hAnsi="Traditional Arabic"/>
          <w:rtl/>
          <w:lang w:bidi="ar-SA"/>
        </w:rPr>
        <w:t>‌شناس که بی‌منت به وظیفه‌ی خود عمل می‌کنند،</w:t>
      </w:r>
      <w:r w:rsidRPr="00636EA8">
        <w:rPr>
          <w:rFonts w:ascii="Traditional Arabic" w:hAnsi="Traditional Arabic"/>
          <w:rtl/>
          <w:lang w:bidi="ar-SA"/>
        </w:rPr>
        <w:t xml:space="preserve"> بی‌اشکال است؛ در غیر این صورت، </w:t>
      </w:r>
      <w:r w:rsidR="00D57550" w:rsidRPr="00636EA8">
        <w:rPr>
          <w:rFonts w:ascii="Traditional Arabic" w:hAnsi="Traditional Arabic"/>
          <w:rtl/>
          <w:lang w:bidi="ar-SA"/>
        </w:rPr>
        <w:t xml:space="preserve">درخواست کمکِ مالی </w:t>
      </w:r>
      <w:r w:rsidRPr="00636EA8">
        <w:rPr>
          <w:rFonts w:ascii="Traditional Arabic" w:hAnsi="Traditional Arabic"/>
          <w:rtl/>
          <w:lang w:bidi="ar-SA"/>
        </w:rPr>
        <w:t xml:space="preserve">جز در شرایط اضطراری، </w:t>
      </w:r>
      <w:r w:rsidR="00D57550" w:rsidRPr="00636EA8">
        <w:rPr>
          <w:rFonts w:ascii="Traditional Arabic" w:hAnsi="Traditional Arabic"/>
          <w:rtl/>
          <w:lang w:bidi="ar-SA"/>
        </w:rPr>
        <w:t>جایز نیست. آیا مال دنیا، آن‌قدر ارزش دارد که کسی برای به دست آوردن چند ریال، ممنونِ این و آن شود؟</w:t>
      </w:r>
    </w:p>
    <w:p w:rsidR="00D57550" w:rsidRPr="00D21CD0" w:rsidRDefault="00D57550" w:rsidP="00BB388D">
      <w:pPr>
        <w:autoSpaceDE w:val="0"/>
        <w:autoSpaceDN w:val="0"/>
        <w:adjustRightInd w:val="0"/>
        <w:rPr>
          <w:rFonts w:ascii="Traditional Arabic" w:hAnsi="Traditional Arabic"/>
          <w:spacing w:val="-2"/>
          <w:rtl/>
          <w:lang w:bidi="ar-SA"/>
        </w:rPr>
      </w:pPr>
      <w:r w:rsidRPr="00D21CD0">
        <w:rPr>
          <w:rFonts w:ascii="Traditional Arabic" w:hAnsi="Traditional Arabic"/>
          <w:spacing w:val="-2"/>
          <w:rtl/>
          <w:lang w:bidi="ar-SA"/>
        </w:rPr>
        <w:t>ضایع کردن مال نیز حرام است؛ یعنی برای هیچ‌کس جایز نیست که مالش را در کارهایی مصرف نماید که هیچ نفع دینی و دنیوی ندارند؛ زیرا الله متعال، فرموده است:</w:t>
      </w:r>
    </w:p>
    <w:p w:rsidR="00773FC0" w:rsidRPr="00636EA8" w:rsidRDefault="00C8054F" w:rsidP="00A675FA">
      <w:pPr>
        <w:pStyle w:val="a0"/>
        <w:rPr>
          <w:rFonts w:ascii="(normal text)" w:hAnsi="(normal text)"/>
          <w:rtl/>
          <w:lang w:bidi="ar-SA"/>
        </w:rPr>
      </w:pPr>
      <w:r w:rsidRPr="00636EA8">
        <w:rPr>
          <w:rFonts w:ascii="KFGQPC Uthman Taha Naskh" w:cs="KFGQPC Uthman Taha Naskh" w:hint="cs"/>
          <w:rtl/>
          <w:lang w:bidi="ar-SA"/>
        </w:rPr>
        <w:t>﴿</w:t>
      </w:r>
      <w:r w:rsidR="00A675FA" w:rsidRPr="00636EA8">
        <w:rPr>
          <w:rFonts w:ascii="KFGQPC Uthmanic Script HAFS" w:hint="eastAsia"/>
          <w:rtl/>
          <w:lang w:bidi="ar-SA"/>
        </w:rPr>
        <w:t>وَلَا</w:t>
      </w:r>
      <w:r w:rsidR="00A675FA" w:rsidRPr="00636EA8">
        <w:rPr>
          <w:rFonts w:ascii="KFGQPC Uthmanic Script HAFS"/>
          <w:rtl/>
          <w:lang w:bidi="ar-SA"/>
        </w:rPr>
        <w:t xml:space="preserve"> </w:t>
      </w:r>
      <w:r w:rsidR="00A675FA" w:rsidRPr="00636EA8">
        <w:rPr>
          <w:rFonts w:ascii="KFGQPC Uthmanic Script HAFS" w:hint="eastAsia"/>
          <w:rtl/>
          <w:lang w:bidi="ar-SA"/>
        </w:rPr>
        <w:t>تُؤ</w:t>
      </w:r>
      <w:r w:rsidR="00A675FA" w:rsidRPr="00636EA8">
        <w:rPr>
          <w:rFonts w:ascii="KFGQPC Uthmanic Script HAFS" w:hint="cs"/>
          <w:rtl/>
          <w:lang w:bidi="ar-SA"/>
        </w:rPr>
        <w:t>ۡ</w:t>
      </w:r>
      <w:r w:rsidR="00A675FA" w:rsidRPr="00636EA8">
        <w:rPr>
          <w:rFonts w:ascii="KFGQPC Uthmanic Script HAFS" w:hint="eastAsia"/>
          <w:rtl/>
          <w:lang w:bidi="ar-SA"/>
        </w:rPr>
        <w:t>تُواْ</w:t>
      </w:r>
      <w:r w:rsidR="00A675FA" w:rsidRPr="00636EA8">
        <w:rPr>
          <w:rFonts w:ascii="KFGQPC Uthmanic Script HAFS"/>
          <w:rtl/>
          <w:lang w:bidi="ar-SA"/>
        </w:rPr>
        <w:t xml:space="preserve"> </w:t>
      </w:r>
      <w:r w:rsidR="00A675FA" w:rsidRPr="00636EA8">
        <w:rPr>
          <w:rFonts w:ascii="KFGQPC Uthmanic Script HAFS" w:hint="cs"/>
          <w:rtl/>
          <w:lang w:bidi="ar-SA"/>
        </w:rPr>
        <w:t>ٱ</w:t>
      </w:r>
      <w:r w:rsidR="00A675FA" w:rsidRPr="00636EA8">
        <w:rPr>
          <w:rFonts w:ascii="KFGQPC Uthmanic Script HAFS" w:hint="eastAsia"/>
          <w:rtl/>
          <w:lang w:bidi="ar-SA"/>
        </w:rPr>
        <w:t>لسُّفَهَا</w:t>
      </w:r>
      <w:r w:rsidR="00A675FA" w:rsidRPr="00636EA8">
        <w:rPr>
          <w:rFonts w:ascii="KFGQPC Uthmanic Script HAFS" w:hint="cs"/>
          <w:rtl/>
          <w:lang w:bidi="ar-SA"/>
        </w:rPr>
        <w:t>ٓ</w:t>
      </w:r>
      <w:r w:rsidR="00A675FA" w:rsidRPr="00636EA8">
        <w:rPr>
          <w:rFonts w:ascii="KFGQPC Uthmanic Script HAFS" w:hint="eastAsia"/>
          <w:rtl/>
          <w:lang w:bidi="ar-SA"/>
        </w:rPr>
        <w:t>ءَ</w:t>
      </w:r>
      <w:r w:rsidR="00A675FA" w:rsidRPr="00636EA8">
        <w:rPr>
          <w:rFonts w:ascii="KFGQPC Uthmanic Script HAFS"/>
          <w:rtl/>
          <w:lang w:bidi="ar-SA"/>
        </w:rPr>
        <w:t xml:space="preserve"> </w:t>
      </w:r>
      <w:r w:rsidR="00A675FA" w:rsidRPr="00636EA8">
        <w:rPr>
          <w:rFonts w:ascii="KFGQPC Uthmanic Script HAFS" w:hint="eastAsia"/>
          <w:rtl/>
          <w:lang w:bidi="ar-SA"/>
        </w:rPr>
        <w:t>أَم</w:t>
      </w:r>
      <w:r w:rsidR="00A675FA" w:rsidRPr="00636EA8">
        <w:rPr>
          <w:rFonts w:ascii="KFGQPC Uthmanic Script HAFS" w:hint="cs"/>
          <w:rtl/>
          <w:lang w:bidi="ar-SA"/>
        </w:rPr>
        <w:t>ۡ</w:t>
      </w:r>
      <w:r w:rsidR="00A675FA" w:rsidRPr="00636EA8">
        <w:rPr>
          <w:rFonts w:ascii="KFGQPC Uthmanic Script HAFS" w:hint="eastAsia"/>
          <w:rtl/>
          <w:lang w:bidi="ar-SA"/>
        </w:rPr>
        <w:t>وَ</w:t>
      </w:r>
      <w:r w:rsidR="00A675FA" w:rsidRPr="00636EA8">
        <w:rPr>
          <w:rFonts w:ascii="KFGQPC Uthmanic Script HAFS" w:hint="cs"/>
          <w:rtl/>
          <w:lang w:bidi="ar-SA"/>
        </w:rPr>
        <w:t>ٰ</w:t>
      </w:r>
      <w:r w:rsidR="00A675FA" w:rsidRPr="00636EA8">
        <w:rPr>
          <w:rFonts w:ascii="KFGQPC Uthmanic Script HAFS" w:hint="eastAsia"/>
          <w:rtl/>
          <w:lang w:bidi="ar-SA"/>
        </w:rPr>
        <w:t>لَكُمُ</w:t>
      </w:r>
      <w:r w:rsidR="00A675FA" w:rsidRPr="00636EA8">
        <w:rPr>
          <w:rFonts w:ascii="KFGQPC Uthmanic Script HAFS"/>
          <w:rtl/>
          <w:lang w:bidi="ar-SA"/>
        </w:rPr>
        <w:t xml:space="preserve"> </w:t>
      </w:r>
      <w:r w:rsidR="00A675FA" w:rsidRPr="00636EA8">
        <w:rPr>
          <w:rFonts w:ascii="KFGQPC Uthmanic Script HAFS" w:hint="cs"/>
          <w:rtl/>
          <w:lang w:bidi="ar-SA"/>
        </w:rPr>
        <w:t>ٱ</w:t>
      </w:r>
      <w:r w:rsidR="00A675FA" w:rsidRPr="00636EA8">
        <w:rPr>
          <w:rFonts w:ascii="KFGQPC Uthmanic Script HAFS" w:hint="eastAsia"/>
          <w:rtl/>
          <w:lang w:bidi="ar-SA"/>
        </w:rPr>
        <w:t>لَّتِي</w:t>
      </w:r>
      <w:r w:rsidR="00A675FA" w:rsidRPr="00636EA8">
        <w:rPr>
          <w:rFonts w:ascii="KFGQPC Uthmanic Script HAFS"/>
          <w:rtl/>
          <w:lang w:bidi="ar-SA"/>
        </w:rPr>
        <w:t xml:space="preserve"> </w:t>
      </w:r>
      <w:r w:rsidR="00A675FA" w:rsidRPr="00636EA8">
        <w:rPr>
          <w:rFonts w:ascii="KFGQPC Uthmanic Script HAFS" w:hint="eastAsia"/>
          <w:rtl/>
          <w:lang w:bidi="ar-SA"/>
        </w:rPr>
        <w:t>جَعَلَ</w:t>
      </w:r>
      <w:r w:rsidR="00A675FA" w:rsidRPr="00636EA8">
        <w:rPr>
          <w:rFonts w:ascii="KFGQPC Uthmanic Script HAFS"/>
          <w:rtl/>
          <w:lang w:bidi="ar-SA"/>
        </w:rPr>
        <w:t xml:space="preserve"> </w:t>
      </w:r>
      <w:r w:rsidR="00A675FA" w:rsidRPr="00636EA8">
        <w:rPr>
          <w:rFonts w:ascii="KFGQPC Uthmanic Script HAFS" w:hint="cs"/>
          <w:rtl/>
          <w:lang w:bidi="ar-SA"/>
        </w:rPr>
        <w:t>ٱ</w:t>
      </w:r>
      <w:r w:rsidR="00A675FA" w:rsidRPr="00636EA8">
        <w:rPr>
          <w:rFonts w:ascii="KFGQPC Uthmanic Script HAFS" w:hint="eastAsia"/>
          <w:rtl/>
          <w:lang w:bidi="ar-SA"/>
        </w:rPr>
        <w:t>للَّهُ</w:t>
      </w:r>
      <w:r w:rsidR="00A675FA" w:rsidRPr="00636EA8">
        <w:rPr>
          <w:rFonts w:ascii="KFGQPC Uthmanic Script HAFS"/>
          <w:rtl/>
          <w:lang w:bidi="ar-SA"/>
        </w:rPr>
        <w:t xml:space="preserve"> </w:t>
      </w:r>
      <w:r w:rsidR="00A675FA" w:rsidRPr="00636EA8">
        <w:rPr>
          <w:rFonts w:ascii="KFGQPC Uthmanic Script HAFS" w:hint="eastAsia"/>
          <w:rtl/>
          <w:lang w:bidi="ar-SA"/>
        </w:rPr>
        <w:t>لَكُم</w:t>
      </w:r>
      <w:r w:rsidR="00A675FA" w:rsidRPr="00636EA8">
        <w:rPr>
          <w:rFonts w:ascii="KFGQPC Uthmanic Script HAFS" w:hint="cs"/>
          <w:rtl/>
          <w:lang w:bidi="ar-SA"/>
        </w:rPr>
        <w:t>ۡ</w:t>
      </w:r>
      <w:r w:rsidR="00A675FA" w:rsidRPr="00636EA8">
        <w:rPr>
          <w:rFonts w:ascii="KFGQPC Uthmanic Script HAFS"/>
          <w:rtl/>
          <w:lang w:bidi="ar-SA"/>
        </w:rPr>
        <w:t xml:space="preserve"> </w:t>
      </w:r>
      <w:r w:rsidR="00A675FA" w:rsidRPr="00636EA8">
        <w:rPr>
          <w:rFonts w:ascii="KFGQPC Uthmanic Script HAFS" w:hint="eastAsia"/>
          <w:rtl/>
          <w:lang w:bidi="ar-SA"/>
        </w:rPr>
        <w:t>قِيَ</w:t>
      </w:r>
      <w:r w:rsidR="00A675FA" w:rsidRPr="00636EA8">
        <w:rPr>
          <w:rFonts w:ascii="KFGQPC Uthmanic Script HAFS" w:hint="cs"/>
          <w:rtl/>
          <w:lang w:bidi="ar-SA"/>
        </w:rPr>
        <w:t>ٰ</w:t>
      </w:r>
      <w:r w:rsidR="00A675FA" w:rsidRPr="00636EA8">
        <w:rPr>
          <w:rFonts w:ascii="KFGQPC Uthmanic Script HAFS" w:hint="eastAsia"/>
          <w:rtl/>
          <w:lang w:bidi="ar-SA"/>
        </w:rPr>
        <w:t>م</w:t>
      </w:r>
      <w:r w:rsidR="00A675FA" w:rsidRPr="00636EA8">
        <w:rPr>
          <w:rFonts w:ascii="KFGQPC Uthmanic Script HAFS" w:hint="cs"/>
          <w:rtl/>
          <w:lang w:bidi="ar-SA"/>
        </w:rPr>
        <w:t>ٗ</w:t>
      </w:r>
      <w:r w:rsidR="00A675FA" w:rsidRPr="00636EA8">
        <w:rPr>
          <w:rFonts w:ascii="KFGQPC Uthmanic Script HAFS" w:hint="eastAsia"/>
          <w:rtl/>
          <w:lang w:bidi="ar-SA"/>
        </w:rPr>
        <w:t>ا</w:t>
      </w:r>
      <w:r w:rsidRPr="00636EA8">
        <w:rPr>
          <w:rFonts w:ascii="KFGQPC Uthman Taha Naskh" w:cs="KFGQPC Uthman Taha Naskh" w:hint="cs"/>
          <w:rtl/>
          <w:lang w:bidi="ar-SA"/>
        </w:rPr>
        <w:t>﴾</w:t>
      </w:r>
      <w:r w:rsidR="00A675FA" w:rsidRPr="00636EA8">
        <w:rPr>
          <w:rFonts w:ascii="KFGQPC Uthman Taha Naskh" w:cs="KFGQPC Uthman Taha Naskh"/>
          <w:rtl/>
          <w:lang w:bidi="ar-SA"/>
        </w:rPr>
        <w:t xml:space="preserve"> </w:t>
      </w:r>
      <w:r w:rsidR="00A675FA" w:rsidRPr="00636EA8">
        <w:rPr>
          <w:rFonts w:ascii="KFGQPC Uthman Taha Naskh" w:cs="KFGQPC Uthman Taha Naskh"/>
          <w:lang w:bidi="ar-SA"/>
        </w:rPr>
        <w:tab/>
      </w:r>
      <w:r w:rsidR="00A675FA" w:rsidRPr="00636EA8">
        <w:rPr>
          <w:rStyle w:val="Char8"/>
          <w:rtl/>
        </w:rPr>
        <w:t>[</w:t>
      </w:r>
      <w:r w:rsidR="00A675FA" w:rsidRPr="00636EA8">
        <w:rPr>
          <w:rStyle w:val="Char8"/>
          <w:rFonts w:hint="eastAsia"/>
          <w:rtl/>
        </w:rPr>
        <w:t>النساء</w:t>
      </w:r>
      <w:r w:rsidR="00A675FA" w:rsidRPr="00636EA8">
        <w:rPr>
          <w:rStyle w:val="Char8"/>
          <w:rtl/>
        </w:rPr>
        <w:t xml:space="preserve"> : </w:t>
      </w:r>
      <w:r w:rsidR="00A675FA" w:rsidRPr="00636EA8">
        <w:rPr>
          <w:rStyle w:val="Char8"/>
          <w:rFonts w:hint="cs"/>
          <w:rtl/>
        </w:rPr>
        <w:t>٥</w:t>
      </w:r>
      <w:r w:rsidR="00A675FA" w:rsidRPr="00636EA8">
        <w:rPr>
          <w:rStyle w:val="Char8"/>
          <w:rtl/>
        </w:rPr>
        <w:t>]</w:t>
      </w:r>
      <w:r w:rsidR="00A675FA" w:rsidRPr="00636EA8">
        <w:rPr>
          <w:rFonts w:ascii="KFGQPC Uthman Taha Naskh" w:cs="KFGQPC Uthman Taha Naskh"/>
          <w:rtl/>
          <w:lang w:bidi="ar-SA"/>
        </w:rPr>
        <w:t xml:space="preserve">  </w:t>
      </w:r>
    </w:p>
    <w:p w:rsidR="004367D1" w:rsidRPr="00636EA8" w:rsidRDefault="00773FC0" w:rsidP="00BB388D">
      <w:pPr>
        <w:pStyle w:val="a1"/>
        <w:rPr>
          <w:rFonts w:ascii="Traditional Arabic" w:hAnsi="Traditional Arabic"/>
          <w:rtl/>
          <w:lang w:bidi="ar-SA"/>
        </w:rPr>
      </w:pPr>
      <w:r w:rsidRPr="00636EA8">
        <w:rPr>
          <w:rFonts w:ascii="(normal text)" w:hAnsi="(normal text)"/>
          <w:rtl/>
          <w:lang w:bidi="ar-SA"/>
        </w:rPr>
        <w:t xml:space="preserve"> </w:t>
      </w:r>
      <w:r w:rsidRPr="00636EA8">
        <w:rPr>
          <w:rtl/>
          <w:lang w:bidi="ar-SA"/>
        </w:rPr>
        <w:t>و اموالی را که الله وسیله</w:t>
      </w:r>
      <w:r w:rsidRPr="00636EA8">
        <w:rPr>
          <w:rtl/>
          <w:lang w:bidi="ar-SA"/>
        </w:rPr>
        <w:softHyphen/>
        <w:t>ی ماندگاری و قوام (زندگی) شما قرار داده است، به سفیهان و بی‌خردان ندهید.</w:t>
      </w:r>
    </w:p>
    <w:p w:rsidR="004367D1" w:rsidRPr="00636EA8" w:rsidRDefault="00773FC0" w:rsidP="00BB388D">
      <w:pPr>
        <w:autoSpaceDE w:val="0"/>
        <w:autoSpaceDN w:val="0"/>
        <w:adjustRightInd w:val="0"/>
        <w:rPr>
          <w:rFonts w:ascii="Traditional Arabic" w:hAnsi="Traditional Arabic"/>
          <w:rtl/>
          <w:lang w:bidi="ar-SA"/>
        </w:rPr>
      </w:pPr>
      <w:r w:rsidRPr="00636EA8">
        <w:rPr>
          <w:rFonts w:ascii="Traditional Arabic" w:hAnsi="Traditional Arabic"/>
          <w:rtl/>
          <w:lang w:bidi="ar-SA"/>
        </w:rPr>
        <w:t>لذا مال و ثروت، وسیله‌ی ماندگاری و قوام زندگ</w:t>
      </w:r>
      <w:r w:rsidR="00457B75" w:rsidRPr="00636EA8">
        <w:rPr>
          <w:rFonts w:ascii="Traditional Arabic" w:hAnsi="Traditional Arabic"/>
          <w:rtl/>
          <w:lang w:bidi="ar-SA"/>
        </w:rPr>
        <w:t>ی‌ست</w:t>
      </w:r>
      <w:r w:rsidRPr="00636EA8">
        <w:rPr>
          <w:rFonts w:ascii="Traditional Arabic" w:hAnsi="Traditional Arabic"/>
          <w:rtl/>
          <w:lang w:bidi="ar-SA"/>
        </w:rPr>
        <w:t xml:space="preserve"> و منافع دینی و دنیوی مردم، به وس</w:t>
      </w:r>
      <w:r w:rsidR="00B35A2C" w:rsidRPr="00636EA8">
        <w:rPr>
          <w:rFonts w:ascii="Traditional Arabic" w:hAnsi="Traditional Arabic"/>
          <w:rtl/>
          <w:lang w:bidi="ar-SA"/>
        </w:rPr>
        <w:t>یله‌ی مال و ث</w:t>
      </w:r>
      <w:r w:rsidRPr="00636EA8">
        <w:rPr>
          <w:rFonts w:ascii="Traditional Arabic" w:hAnsi="Traditional Arabic"/>
          <w:rtl/>
          <w:lang w:bidi="ar-SA"/>
        </w:rPr>
        <w:t>ر</w:t>
      </w:r>
      <w:r w:rsidR="00B35A2C" w:rsidRPr="00636EA8">
        <w:rPr>
          <w:rFonts w:ascii="Traditional Arabic" w:hAnsi="Traditional Arabic"/>
          <w:rtl/>
          <w:lang w:bidi="ar-SA"/>
        </w:rPr>
        <w:t>و</w:t>
      </w:r>
      <w:r w:rsidRPr="00636EA8">
        <w:rPr>
          <w:rFonts w:ascii="Traditional Arabic" w:hAnsi="Traditional Arabic"/>
          <w:rtl/>
          <w:lang w:bidi="ar-SA"/>
        </w:rPr>
        <w:t>ت به‌انجام می‌رسد و اگر انسان، مال و ثروتش را در راه‌های بی‌فایده هزینه کند، در واقع مالش را تباه کرده است؛ بدتر از این، عمل‌کرد کسان</w:t>
      </w:r>
      <w:r w:rsidR="00457B75" w:rsidRPr="00636EA8">
        <w:rPr>
          <w:rFonts w:ascii="Traditional Arabic" w:hAnsi="Traditional Arabic"/>
          <w:rtl/>
          <w:lang w:bidi="ar-SA"/>
        </w:rPr>
        <w:t>ی‌ست</w:t>
      </w:r>
      <w:r w:rsidRPr="00636EA8">
        <w:rPr>
          <w:rFonts w:ascii="Traditional Arabic" w:hAnsi="Traditional Arabic"/>
          <w:rtl/>
          <w:lang w:bidi="ar-SA"/>
        </w:rPr>
        <w:t xml:space="preserve"> که مال و ثروت خویش را در راه‌های حرام مصرف می‌کنند و بدین‌سان مرتکب دو عمل بسیار زشت می‌شوند:</w:t>
      </w:r>
    </w:p>
    <w:p w:rsidR="00773FC0" w:rsidRPr="00636EA8" w:rsidRDefault="00773FC0" w:rsidP="00BB388D">
      <w:pPr>
        <w:autoSpaceDE w:val="0"/>
        <w:autoSpaceDN w:val="0"/>
        <w:adjustRightInd w:val="0"/>
        <w:rPr>
          <w:rFonts w:ascii="Traditional Arabic" w:hAnsi="Traditional Arabic"/>
          <w:rtl/>
          <w:lang w:bidi="ar-SA"/>
        </w:rPr>
      </w:pPr>
      <w:r w:rsidRPr="00636EA8">
        <w:rPr>
          <w:rFonts w:ascii="Traditional Arabic" w:hAnsi="Traditional Arabic"/>
          <w:b/>
          <w:bCs/>
          <w:rtl/>
          <w:lang w:bidi="ar-SA"/>
        </w:rPr>
        <w:t>یکم:</w:t>
      </w:r>
      <w:r w:rsidRPr="00636EA8">
        <w:rPr>
          <w:rFonts w:ascii="Traditional Arabic" w:hAnsi="Traditional Arabic"/>
          <w:rtl/>
          <w:lang w:bidi="ar-SA"/>
        </w:rPr>
        <w:t xml:space="preserve"> ضایع کردن مال خود.</w:t>
      </w:r>
    </w:p>
    <w:p w:rsidR="00773FC0" w:rsidRPr="00636EA8" w:rsidRDefault="00773FC0" w:rsidP="00BB388D">
      <w:pPr>
        <w:autoSpaceDE w:val="0"/>
        <w:autoSpaceDN w:val="0"/>
        <w:adjustRightInd w:val="0"/>
        <w:rPr>
          <w:rFonts w:ascii="Traditional Arabic" w:hAnsi="Traditional Arabic"/>
          <w:rtl/>
          <w:lang w:bidi="ar-SA"/>
        </w:rPr>
      </w:pPr>
      <w:r w:rsidRPr="00636EA8">
        <w:rPr>
          <w:rFonts w:ascii="Traditional Arabic" w:hAnsi="Traditional Arabic"/>
          <w:b/>
          <w:bCs/>
          <w:rtl/>
          <w:lang w:bidi="ar-SA"/>
        </w:rPr>
        <w:t>دوم:</w:t>
      </w:r>
      <w:r w:rsidRPr="00636EA8">
        <w:rPr>
          <w:rFonts w:ascii="Traditional Arabic" w:hAnsi="Traditional Arabic"/>
          <w:rtl/>
          <w:lang w:bidi="ar-SA"/>
        </w:rPr>
        <w:t xml:space="preserve"> ارتکاب عمل حرام.</w:t>
      </w:r>
    </w:p>
    <w:p w:rsidR="00773FC0" w:rsidRPr="00636EA8" w:rsidRDefault="00773FC0" w:rsidP="00BB388D">
      <w:pPr>
        <w:autoSpaceDE w:val="0"/>
        <w:autoSpaceDN w:val="0"/>
        <w:adjustRightInd w:val="0"/>
        <w:rPr>
          <w:rFonts w:ascii="Traditional Arabic" w:hAnsi="Traditional Arabic"/>
          <w:rtl/>
          <w:lang w:bidi="ar-SA"/>
        </w:rPr>
      </w:pPr>
      <w:r w:rsidRPr="00636EA8">
        <w:rPr>
          <w:rFonts w:ascii="Traditional Arabic" w:hAnsi="Traditional Arabic"/>
          <w:rtl/>
          <w:lang w:bidi="ar-SA"/>
        </w:rPr>
        <w:t>لذا بر ه</w:t>
      </w:r>
      <w:r w:rsidR="008755AF" w:rsidRPr="00636EA8">
        <w:rPr>
          <w:rFonts w:ascii="Traditional Arabic" w:hAnsi="Traditional Arabic"/>
          <w:rtl/>
          <w:lang w:bidi="ar-SA"/>
        </w:rPr>
        <w:t>ر انسانی واجب است که از مال و ث</w:t>
      </w:r>
      <w:r w:rsidRPr="00636EA8">
        <w:rPr>
          <w:rFonts w:ascii="Traditional Arabic" w:hAnsi="Traditional Arabic"/>
          <w:rtl/>
          <w:lang w:bidi="ar-SA"/>
        </w:rPr>
        <w:t>ر</w:t>
      </w:r>
      <w:r w:rsidR="008755AF" w:rsidRPr="00636EA8">
        <w:rPr>
          <w:rFonts w:ascii="Traditional Arabic" w:hAnsi="Traditional Arabic"/>
          <w:rtl/>
          <w:lang w:bidi="ar-SA"/>
        </w:rPr>
        <w:t>و</w:t>
      </w:r>
      <w:r w:rsidRPr="00636EA8">
        <w:rPr>
          <w:rFonts w:ascii="Traditional Arabic" w:hAnsi="Traditional Arabic"/>
          <w:rtl/>
          <w:lang w:bidi="ar-SA"/>
        </w:rPr>
        <w:t>تش نگهداری کند و آن را فقط در راه‌های مشروع و در جهت منافع دینی و دنیوی، مصرف نماید.</w:t>
      </w:r>
    </w:p>
    <w:p w:rsidR="00773FC0" w:rsidRPr="00636EA8" w:rsidRDefault="00773FC0" w:rsidP="00E856DA">
      <w:pPr>
        <w:autoSpaceDE w:val="0"/>
        <w:autoSpaceDN w:val="0"/>
        <w:adjustRightInd w:val="0"/>
        <w:ind w:firstLine="0"/>
        <w:jc w:val="center"/>
        <w:rPr>
          <w:rFonts w:ascii="Traditional Arabic" w:hAnsi="Traditional Arabic"/>
          <w:rtl/>
          <w:lang w:bidi="ar-SA"/>
        </w:rPr>
      </w:pPr>
      <w:r w:rsidRPr="00636EA8">
        <w:rPr>
          <w:rFonts w:ascii="Traditional Arabic" w:hAnsi="Traditional Arabic"/>
          <w:rtl/>
          <w:lang w:bidi="ar-SA"/>
        </w:rPr>
        <w:t>***</w:t>
      </w:r>
    </w:p>
    <w:p w:rsidR="00937808" w:rsidRPr="00636EA8" w:rsidRDefault="00937808" w:rsidP="00BB388D">
      <w:pPr>
        <w:autoSpaceDE w:val="0"/>
        <w:autoSpaceDN w:val="0"/>
        <w:adjustRightInd w:val="0"/>
        <w:rPr>
          <w:rFonts w:ascii="Traditional Arabic" w:hAnsi="Traditional Arabic"/>
          <w:rtl/>
          <w:lang w:bidi="ar-SA"/>
        </w:rPr>
        <w:sectPr w:rsidR="00937808" w:rsidRPr="00636EA8" w:rsidSect="00270467">
          <w:headerReference w:type="default" r:id="rId24"/>
          <w:footnotePr>
            <w:numRestart w:val="eachPage"/>
          </w:footnotePr>
          <w:pgSz w:w="11906" w:h="16838" w:code="9"/>
          <w:pgMar w:top="737" w:right="2381" w:bottom="3969" w:left="2381" w:header="737" w:footer="3969" w:gutter="0"/>
          <w:cols w:space="720"/>
          <w:titlePg/>
          <w:bidi/>
          <w:rtlGutter/>
          <w:docGrid w:linePitch="360"/>
        </w:sectPr>
      </w:pPr>
    </w:p>
    <w:p w:rsidR="0096605D" w:rsidRPr="00636EA8" w:rsidRDefault="0096605D" w:rsidP="00BB388D">
      <w:pPr>
        <w:pStyle w:val="a"/>
        <w:rPr>
          <w:rtl/>
          <w:lang w:bidi="ar-SA"/>
        </w:rPr>
      </w:pPr>
      <w:bookmarkStart w:id="15" w:name="_Toc319393481"/>
      <w:r w:rsidRPr="00636EA8">
        <w:rPr>
          <w:rtl/>
          <w:lang w:bidi="ar-SA"/>
        </w:rPr>
        <w:t>42- باب: فضیلت نیکی با دوستان پدر و مادر، خویشاوندان، همسر و دیگر کسانی که گرامی‌داشت آن‌ها، پسندیده است</w:t>
      </w:r>
      <w:bookmarkEnd w:id="15"/>
    </w:p>
    <w:p w:rsidR="0096605D" w:rsidRPr="00636EA8" w:rsidRDefault="0096605D" w:rsidP="0098546B">
      <w:pPr>
        <w:pStyle w:val="a3"/>
        <w:rPr>
          <w:rtl/>
          <w:lang w:bidi="ar-SA"/>
        </w:rPr>
      </w:pPr>
      <w:r w:rsidRPr="00636EA8">
        <w:rPr>
          <w:rtl/>
          <w:lang w:bidi="ar-SA"/>
        </w:rPr>
        <w:t xml:space="preserve">346- عن ابن عمر </w:t>
      </w:r>
      <w:r w:rsidR="001F272D">
        <w:rPr>
          <w:rtl/>
          <w:lang w:bidi="ar-SA"/>
        </w:rPr>
        <w:t>رضي اللهُ عنهما</w:t>
      </w:r>
      <w:r w:rsidRPr="00636EA8">
        <w:rPr>
          <w:rtl/>
          <w:lang w:bidi="ar-SA"/>
        </w:rPr>
        <w:t xml:space="preserve"> أَنَّ النَّبيَّ</w:t>
      </w:r>
      <w:r w:rsidRPr="00636EA8">
        <w:rPr>
          <w:b w:val="0"/>
          <w:bCs w:val="0"/>
          <w:rtl/>
          <w:lang w:bidi="ar-SA"/>
        </w:rPr>
        <w:sym w:font="AGA Arabesque" w:char="F072"/>
      </w:r>
      <w:r w:rsidRPr="00636EA8">
        <w:rPr>
          <w:rtl/>
          <w:lang w:bidi="ar-SA"/>
        </w:rPr>
        <w:t xml:space="preserve"> قال: «إِنَّ أَبرَّ البرِّ أَنْ يصِلَ الرَّجُلُ وُدَّ أَبِيهِ».</w:t>
      </w:r>
    </w:p>
    <w:p w:rsidR="0096605D" w:rsidRPr="00636EA8" w:rsidRDefault="0096605D" w:rsidP="00B7417C">
      <w:pPr>
        <w:pStyle w:val="a3"/>
        <w:spacing w:before="0"/>
        <w:rPr>
          <w:rtl/>
          <w:lang w:bidi="ar-SA"/>
        </w:rPr>
      </w:pPr>
      <w:r w:rsidRPr="00636EA8">
        <w:rPr>
          <w:rtl/>
          <w:lang w:bidi="ar-SA"/>
        </w:rPr>
        <w:t>وعن عبدِ</w:t>
      </w:r>
      <w:r w:rsidR="0078114E">
        <w:rPr>
          <w:rtl/>
          <w:lang w:bidi="ar-SA"/>
        </w:rPr>
        <w:t xml:space="preserve"> الله </w:t>
      </w:r>
      <w:r w:rsidRPr="00636EA8">
        <w:rPr>
          <w:rtl/>
          <w:lang w:bidi="ar-SA"/>
        </w:rPr>
        <w:t>بن دينارٍ عن عبد</w:t>
      </w:r>
      <w:r w:rsidR="0078114E">
        <w:rPr>
          <w:rtl/>
          <w:lang w:bidi="ar-SA"/>
        </w:rPr>
        <w:t xml:space="preserve"> الله </w:t>
      </w:r>
      <w:r w:rsidRPr="00636EA8">
        <w:rPr>
          <w:rtl/>
          <w:lang w:bidi="ar-SA"/>
        </w:rPr>
        <w:t>بن عمر رضي</w:t>
      </w:r>
      <w:r w:rsidR="0078114E">
        <w:rPr>
          <w:rtl/>
          <w:lang w:bidi="ar-SA"/>
        </w:rPr>
        <w:t xml:space="preserve"> الله</w:t>
      </w:r>
      <w:r w:rsidR="001F272D">
        <w:rPr>
          <w:rFonts w:hint="cs"/>
          <w:rtl/>
          <w:lang w:bidi="ar-SA"/>
        </w:rPr>
        <w:t>ُ</w:t>
      </w:r>
      <w:r w:rsidR="0078114E">
        <w:rPr>
          <w:rtl/>
          <w:lang w:bidi="ar-SA"/>
        </w:rPr>
        <w:t xml:space="preserve"> </w:t>
      </w:r>
      <w:r w:rsidRPr="00636EA8">
        <w:rPr>
          <w:rtl/>
          <w:lang w:bidi="ar-SA"/>
        </w:rPr>
        <w:t>عنهما أَنَّ رجُلاً مِنَ الأَعْرابِ لقِيهُ بِطرِيق مكَّة، فَسلَّم عَليْهِ عَبْدُ</w:t>
      </w:r>
      <w:r w:rsidR="0078114E">
        <w:rPr>
          <w:rtl/>
          <w:lang w:bidi="ar-SA"/>
        </w:rPr>
        <w:t xml:space="preserve"> الله </w:t>
      </w:r>
      <w:r w:rsidRPr="00636EA8">
        <w:rPr>
          <w:rtl/>
          <w:lang w:bidi="ar-SA"/>
        </w:rPr>
        <w:t>بْنُ عُمر وحملهُ على حمارٍ كَانَ يرْكَبُهُ، وأَعْطَاهُ عِمامةً كانتْ على رأْسِه، قال ابنُ دِينَار: فقُلنا له: أَصْلَحكَ</w:t>
      </w:r>
      <w:r w:rsidR="0078114E">
        <w:rPr>
          <w:rtl/>
          <w:lang w:bidi="ar-SA"/>
        </w:rPr>
        <w:t xml:space="preserve"> الله </w:t>
      </w:r>
      <w:r w:rsidRPr="00636EA8">
        <w:rPr>
          <w:rtl/>
          <w:lang w:bidi="ar-SA"/>
        </w:rPr>
        <w:t>إِنَّهمْ الأَعْرابُ وهُمْ يرْضَوْنَ بِاليسِير. فقال عبدُ</w:t>
      </w:r>
      <w:r w:rsidR="0078114E">
        <w:rPr>
          <w:rtl/>
          <w:lang w:bidi="ar-SA"/>
        </w:rPr>
        <w:t xml:space="preserve"> الله </w:t>
      </w:r>
      <w:r w:rsidRPr="00636EA8">
        <w:rPr>
          <w:rtl/>
          <w:lang w:bidi="ar-SA"/>
        </w:rPr>
        <w:t>بنُ عمر: إِنَّ هذا كَان ودًّا لِعُمَرَ بن الخطاب</w:t>
      </w:r>
      <w:r w:rsidRPr="00636EA8">
        <w:rPr>
          <w:b w:val="0"/>
          <w:bCs w:val="0"/>
          <w:rtl/>
          <w:lang w:bidi="ar-SA"/>
        </w:rPr>
        <w:sym w:font="AGA Arabesque" w:char="F074"/>
      </w:r>
      <w:r w:rsidRPr="00636EA8">
        <w:rPr>
          <w:rtl/>
          <w:lang w:bidi="ar-SA"/>
        </w:rPr>
        <w:t>، وإِنِّي سمِعْتُ رسولَ اللَّه</w:t>
      </w:r>
      <w:r w:rsidRPr="00636EA8">
        <w:rPr>
          <w:b w:val="0"/>
          <w:bCs w:val="0"/>
          <w:rtl/>
          <w:lang w:bidi="ar-SA"/>
        </w:rPr>
        <w:sym w:font="AGA Arabesque" w:char="F072"/>
      </w:r>
      <w:r w:rsidRPr="00636EA8">
        <w:rPr>
          <w:rtl/>
          <w:lang w:bidi="ar-SA"/>
        </w:rPr>
        <w:t xml:space="preserve"> يقول: «إِنَّ أَبرَّ البِرِّ صِلةُ الرَّجُلِ أَهْلَ وُدِّ أَبِيهِ».</w:t>
      </w:r>
    </w:p>
    <w:p w:rsidR="0096605D" w:rsidRPr="00636EA8" w:rsidRDefault="0096605D" w:rsidP="00B7417C">
      <w:pPr>
        <w:autoSpaceDE w:val="0"/>
        <w:autoSpaceDN w:val="0"/>
        <w:adjustRightInd w:val="0"/>
        <w:rPr>
          <w:rFonts w:ascii="Traditional Arabic" w:hAnsi="Traditional Arabic" w:cs="Traditional Arabic"/>
          <w:sz w:val="32"/>
          <w:szCs w:val="32"/>
          <w:rtl/>
          <w:lang w:bidi="ar-SA"/>
        </w:rPr>
      </w:pPr>
      <w:r w:rsidRPr="00636EA8">
        <w:rPr>
          <w:rStyle w:val="Char4"/>
          <w:rtl/>
          <w:lang w:bidi="ar-SA"/>
        </w:rPr>
        <w:t>وفي روايةٍ عن ابن دينار عن ابن عُمَر أَنَّهُ كَانَ إِذا خرج إلى مَكَّةَ كَانَ لَهُ حِمارٌ يَتَروَّحُ عليْهِ إذا ملَّ رُكُوب الرَّاحِلَةِ، وعِمامةٌ يشُدُّ بِها رأْسه، فَبيْنَا هُو يوْمًا على ذلِكَ الحِمَارِ إذْ مَرَّ بِهِ أَعْرابي، فقال: أَلَسْتَ فُلانَ بْنَ فُلان؟ قال: بلَى، فَأَعْطَاهُ الحِمَار، فقال: ارْكَبْ هذا، وأَعْطاهُ العِمامةَ وقال: اشْدُدْ بِهَا رأْسَك، فقال لَهُ بَعْضُ أَصْحابِه: غَفَر</w:t>
      </w:r>
      <w:r w:rsidR="0078114E">
        <w:rPr>
          <w:rStyle w:val="Char4"/>
          <w:rtl/>
          <w:lang w:bidi="ar-SA"/>
        </w:rPr>
        <w:t xml:space="preserve"> الله </w:t>
      </w:r>
      <w:r w:rsidRPr="00636EA8">
        <w:rPr>
          <w:rStyle w:val="Char4"/>
          <w:rtl/>
          <w:lang w:bidi="ar-SA"/>
        </w:rPr>
        <w:t xml:space="preserve">لَك، أَعْطَيْتَ هذَا الأَعْرابيِّ حِمارًا كنْتَ تَروَّحُ عليْه، وعِمامَةً كُنْتَ تشُدُّ بِهَا رأْسَكَ؟ فقال: إِنِّي </w:t>
      </w:r>
      <w:r w:rsidR="001F272D">
        <w:rPr>
          <w:rStyle w:val="Char4"/>
          <w:rtl/>
          <w:lang w:bidi="ar-SA"/>
        </w:rPr>
        <w:t>سَمِعْتُ رسولَ اللهِ</w:t>
      </w:r>
      <w:r w:rsidRPr="00636EA8">
        <w:rPr>
          <w:rStyle w:val="Char4"/>
          <w:b w:val="0"/>
          <w:bCs w:val="0"/>
          <w:rtl/>
          <w:lang w:bidi="ar-SA"/>
        </w:rPr>
        <w:sym w:font="AGA Arabesque" w:char="F072"/>
      </w:r>
      <w:r w:rsidRPr="00636EA8">
        <w:rPr>
          <w:rStyle w:val="Char4"/>
          <w:rtl/>
          <w:lang w:bidi="ar-SA"/>
        </w:rPr>
        <w:t xml:space="preserve"> يُقول: «إِنَّ مِنْ أَبَرِّ البِرِّ أَنْ يَصِلَ الرَّجُلُ أَهْلَ وُدِّ أَبِيهِ بَعْد أَنْ يُولِّىَ». وإِنَّ أَبَاهُ كَانَ صَدِيقاً لِعُمر</w:t>
      </w:r>
      <w:r w:rsidRPr="00636EA8">
        <w:rPr>
          <w:rStyle w:val="Char4"/>
          <w:b w:val="0"/>
          <w:bCs w:val="0"/>
          <w:rtl/>
          <w:lang w:bidi="ar-SA"/>
        </w:rPr>
        <w:sym w:font="AGA Arabesque" w:char="F074"/>
      </w:r>
      <w:r w:rsidRPr="00636EA8">
        <w:rPr>
          <w:rStyle w:val="Char4"/>
          <w:rtl/>
          <w:lang w:bidi="ar-SA"/>
        </w:rPr>
        <w:t>.</w:t>
      </w:r>
      <w:r w:rsidRPr="00636EA8">
        <w:rPr>
          <w:rFonts w:ascii="Traditional Arabic" w:hAnsi="Traditional Arabic"/>
          <w:rtl/>
          <w:lang w:bidi="ar-SA"/>
        </w:rPr>
        <w:t xml:space="preserve"> [همه‌ی این روایت‌ها را مسلم، نقل کرده است.]</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119"/>
      </w:r>
      <w:r w:rsidR="00C8054F" w:rsidRPr="00C8054F">
        <w:rPr>
          <w:rStyle w:val="FootnoteReference"/>
          <w:rFonts w:cs="B Lotus"/>
          <w:szCs w:val="28"/>
          <w:rtl/>
          <w:lang w:bidi="ar-SA"/>
        </w:rPr>
        <w:t>)</w:t>
      </w:r>
    </w:p>
    <w:p w:rsidR="0096605D" w:rsidRPr="00636EA8" w:rsidRDefault="0096605D" w:rsidP="00BB388D">
      <w:pPr>
        <w:autoSpaceDE w:val="0"/>
        <w:autoSpaceDN w:val="0"/>
        <w:adjustRightInd w:val="0"/>
        <w:rPr>
          <w:rFonts w:ascii="Traditional Arabic" w:hAnsi="Traditional Arabic"/>
          <w:rtl/>
          <w:lang w:bidi="ar-SA"/>
        </w:rPr>
      </w:pPr>
      <w:r w:rsidRPr="00636EA8">
        <w:rPr>
          <w:rFonts w:ascii="Traditional Arabic" w:hAnsi="Traditional Arabic"/>
          <w:b/>
          <w:bCs/>
          <w:rtl/>
          <w:lang w:bidi="ar-SA"/>
        </w:rPr>
        <w:t>ترجمه:</w:t>
      </w:r>
      <w:r w:rsidRPr="00636EA8">
        <w:rPr>
          <w:rFonts w:ascii="Traditional Arabic" w:hAnsi="Traditional Arabic"/>
          <w:rtl/>
          <w:lang w:bidi="ar-SA"/>
        </w:rPr>
        <w:t xml:space="preserve"> ابن‌عمر</w:t>
      </w:r>
      <w:r w:rsidR="00B97501" w:rsidRPr="00636EA8">
        <w:rPr>
          <w:rFonts w:ascii="Traditional Arabic" w:hAnsi="Traditional Arabic" w:cs="(M. Aiyada Ayoub ALKobaisi)"/>
          <w:rtl/>
          <w:lang w:bidi="ar-SA"/>
        </w:rPr>
        <w:t>$</w:t>
      </w:r>
      <w:r w:rsidR="00B97501" w:rsidRPr="00636EA8">
        <w:rPr>
          <w:rFonts w:ascii="Traditional Arabic" w:hAnsi="Traditional Arabic"/>
          <w:rtl/>
          <w:lang w:bidi="ar-SA"/>
        </w:rPr>
        <w:t xml:space="preserve"> </w:t>
      </w:r>
      <w:r w:rsidRPr="00636EA8">
        <w:rPr>
          <w:rFonts w:ascii="Traditional Arabic" w:hAnsi="Traditional Arabic"/>
          <w:rtl/>
          <w:lang w:bidi="ar-SA"/>
        </w:rPr>
        <w:t>می‌گوید: پیامبر</w:t>
      </w:r>
      <w:r w:rsidRPr="00636EA8">
        <w:rPr>
          <w:rFonts w:ascii="Traditional Arabic" w:hAnsi="Traditional Arabic"/>
          <w:lang w:bidi="ar-SA"/>
        </w:rPr>
        <w:sym w:font="AGA Arabesque" w:char="F072"/>
      </w:r>
      <w:r w:rsidRPr="00636EA8">
        <w:rPr>
          <w:rFonts w:ascii="Traditional Arabic" w:hAnsi="Traditional Arabic"/>
          <w:rtl/>
          <w:lang w:bidi="ar-SA"/>
        </w:rPr>
        <w:t xml:space="preserve"> فرمود: «بهترین نیکی، </w:t>
      </w:r>
      <w:r w:rsidR="00AE1D5F" w:rsidRPr="00636EA8">
        <w:rPr>
          <w:rFonts w:ascii="Traditional Arabic" w:hAnsi="Traditional Arabic"/>
          <w:rtl/>
          <w:lang w:bidi="ar-SA"/>
        </w:rPr>
        <w:t>این</w:t>
      </w:r>
      <w:r w:rsidR="00AE1D5F" w:rsidRPr="00636EA8">
        <w:rPr>
          <w:rFonts w:ascii="Traditional Arabic" w:hAnsi="Traditional Arabic"/>
          <w:cs/>
          <w:lang w:bidi="ar-SA"/>
        </w:rPr>
        <w:t>‎</w:t>
      </w:r>
      <w:r w:rsidR="00AE1D5F" w:rsidRPr="00636EA8">
        <w:rPr>
          <w:rFonts w:ascii="Traditional Arabic" w:hAnsi="Traditional Arabic"/>
          <w:rtl/>
          <w:lang w:bidi="ar-SA"/>
        </w:rPr>
        <w:t>ست</w:t>
      </w:r>
      <w:r w:rsidRPr="00636EA8">
        <w:rPr>
          <w:rFonts w:ascii="Traditional Arabic" w:hAnsi="Traditional Arabic"/>
          <w:rtl/>
          <w:lang w:bidi="ar-SA"/>
        </w:rPr>
        <w:t xml:space="preserve"> که شخص با دوستان پدرش ارتباط داشته باشد (و حقّ دوستی آن‌ها با پدرش را ادا کند)».</w:t>
      </w:r>
    </w:p>
    <w:p w:rsidR="0096605D" w:rsidRPr="00636EA8" w:rsidRDefault="0096605D" w:rsidP="00BB388D">
      <w:pPr>
        <w:autoSpaceDE w:val="0"/>
        <w:autoSpaceDN w:val="0"/>
        <w:adjustRightInd w:val="0"/>
        <w:rPr>
          <w:rFonts w:ascii="Traditional Arabic" w:hAnsi="Traditional Arabic"/>
          <w:rtl/>
          <w:lang w:bidi="ar-SA"/>
        </w:rPr>
      </w:pPr>
      <w:r w:rsidRPr="00636EA8">
        <w:rPr>
          <w:rFonts w:ascii="Traditional Arabic" w:hAnsi="Traditional Arabic"/>
          <w:rtl/>
          <w:lang w:bidi="ar-SA"/>
        </w:rPr>
        <w:t>عبدالله بن دینار می‌گوید: صحرانشینی، در راه مکه با عبدالله بن عمر</w:t>
      </w:r>
      <w:r w:rsidRPr="00636EA8">
        <w:rPr>
          <w:rFonts w:ascii="Traditional Arabic" w:hAnsi="Traditional Arabic"/>
          <w:lang w:bidi="ar-SA"/>
        </w:rPr>
        <w:sym w:font="AGA Arabesque" w:char="F074"/>
      </w:r>
      <w:r w:rsidRPr="00636EA8">
        <w:rPr>
          <w:rFonts w:ascii="Traditional Arabic" w:hAnsi="Traditional Arabic"/>
          <w:rtl/>
          <w:lang w:bidi="ar-SA"/>
        </w:rPr>
        <w:t xml:space="preserve"> روبه‌رو شد</w:t>
      </w:r>
      <w:r w:rsidR="009C2F53" w:rsidRPr="00636EA8">
        <w:rPr>
          <w:rFonts w:ascii="Traditional Arabic" w:hAnsi="Traditional Arabic"/>
          <w:rtl/>
          <w:lang w:bidi="ar-SA"/>
        </w:rPr>
        <w:t>؛ عبدالله بن عمر به او سلام گفت و او را بر الاغی که خود سوارش بود، سوار کرد و عمامه‌ای را که بر سر داشت، به او بخشید. ابن‌دینار می‌گوید: به او گفتیم: الله تو را اصلاح کند؛ این‌ها، صحرانشین هستند و به اندک بخششی راضی می‌شوند. عبدالله بن عمر</w:t>
      </w:r>
      <w:r w:rsidR="009C2F53" w:rsidRPr="00636EA8">
        <w:rPr>
          <w:rFonts w:ascii="Traditional Arabic" w:hAnsi="Traditional Arabic"/>
          <w:lang w:bidi="ar-SA"/>
        </w:rPr>
        <w:sym w:font="AGA Arabesque" w:char="F074"/>
      </w:r>
      <w:r w:rsidR="009C2F53" w:rsidRPr="00636EA8">
        <w:rPr>
          <w:rFonts w:ascii="Traditional Arabic" w:hAnsi="Traditional Arabic"/>
          <w:rtl/>
          <w:lang w:bidi="ar-SA"/>
        </w:rPr>
        <w:t xml:space="preserve"> فرمود: این شخص، دوست پدرم (عمر بن خطاب</w:t>
      </w:r>
      <w:r w:rsidR="009C2F53" w:rsidRPr="00636EA8">
        <w:rPr>
          <w:rFonts w:ascii="Traditional Arabic" w:hAnsi="Traditional Arabic"/>
          <w:lang w:bidi="ar-SA"/>
        </w:rPr>
        <w:sym w:font="AGA Arabesque" w:char="F074"/>
      </w:r>
      <w:r w:rsidR="009C2F53" w:rsidRPr="00636EA8">
        <w:rPr>
          <w:rFonts w:ascii="Traditional Arabic" w:hAnsi="Traditional Arabic"/>
          <w:rtl/>
          <w:lang w:bidi="ar-SA"/>
        </w:rPr>
        <w:t>) بوده است و من از رسول‌الله</w:t>
      </w:r>
      <w:r w:rsidR="009C2F53" w:rsidRPr="00636EA8">
        <w:rPr>
          <w:rFonts w:ascii="Traditional Arabic" w:hAnsi="Traditional Arabic"/>
          <w:lang w:bidi="ar-SA"/>
        </w:rPr>
        <w:sym w:font="AGA Arabesque" w:char="F072"/>
      </w:r>
      <w:r w:rsidR="009C2F53" w:rsidRPr="00636EA8">
        <w:rPr>
          <w:rFonts w:ascii="Traditional Arabic" w:hAnsi="Traditional Arabic"/>
          <w:rtl/>
          <w:lang w:bidi="ar-SA"/>
        </w:rPr>
        <w:t xml:space="preserve"> شنیدم که می‌فرمود: «بهترین نیکی، </w:t>
      </w:r>
      <w:r w:rsidR="00AE1D5F" w:rsidRPr="00636EA8">
        <w:rPr>
          <w:rFonts w:ascii="Traditional Arabic" w:hAnsi="Traditional Arabic"/>
          <w:rtl/>
          <w:lang w:bidi="ar-SA"/>
        </w:rPr>
        <w:t>این</w:t>
      </w:r>
      <w:r w:rsidR="00AE1D5F" w:rsidRPr="00636EA8">
        <w:rPr>
          <w:rFonts w:ascii="Traditional Arabic" w:hAnsi="Traditional Arabic"/>
          <w:cs/>
          <w:lang w:bidi="ar-SA"/>
        </w:rPr>
        <w:t>‎</w:t>
      </w:r>
      <w:r w:rsidR="00AE1D5F" w:rsidRPr="00636EA8">
        <w:rPr>
          <w:rFonts w:ascii="Traditional Arabic" w:hAnsi="Traditional Arabic"/>
          <w:rtl/>
          <w:lang w:bidi="ar-SA"/>
        </w:rPr>
        <w:t>ست</w:t>
      </w:r>
      <w:r w:rsidR="009C2F53" w:rsidRPr="00636EA8">
        <w:rPr>
          <w:rFonts w:ascii="Traditional Arabic" w:hAnsi="Traditional Arabic"/>
          <w:rtl/>
          <w:lang w:bidi="ar-SA"/>
        </w:rPr>
        <w:t xml:space="preserve"> که شخص، با دوستان پدرش ارتباط داشته باشد».</w:t>
      </w:r>
    </w:p>
    <w:p w:rsidR="009C2F53" w:rsidRPr="00636EA8" w:rsidRDefault="009C2F53" w:rsidP="00BB388D">
      <w:pPr>
        <w:autoSpaceDE w:val="0"/>
        <w:autoSpaceDN w:val="0"/>
        <w:adjustRightInd w:val="0"/>
        <w:rPr>
          <w:rFonts w:ascii="Traditional Arabic" w:hAnsi="Traditional Arabic"/>
          <w:rtl/>
          <w:lang w:bidi="ar-SA"/>
        </w:rPr>
      </w:pPr>
      <w:r w:rsidRPr="00636EA8">
        <w:rPr>
          <w:rFonts w:ascii="Traditional Arabic" w:hAnsi="Traditional Arabic"/>
          <w:rtl/>
          <w:lang w:bidi="ar-SA"/>
        </w:rPr>
        <w:t>در روایتی دیگر از ابن‌دینار نقل شده است که عبدالله بن عمر</w:t>
      </w:r>
      <w:r w:rsidR="007E1BD1" w:rsidRPr="00636EA8">
        <w:rPr>
          <w:rFonts w:ascii="Traditional Arabic" w:hAnsi="Traditional Arabic" w:cs="(M. Aiyada Ayoub ALKobaisi)"/>
          <w:rtl/>
          <w:lang w:bidi="ar-SA"/>
        </w:rPr>
        <w:t>$</w:t>
      </w:r>
      <w:r w:rsidR="007E1BD1" w:rsidRPr="00636EA8">
        <w:rPr>
          <w:rFonts w:ascii="Traditional Arabic" w:hAnsi="Traditional Arabic"/>
          <w:rtl/>
          <w:lang w:bidi="ar-SA"/>
        </w:rPr>
        <w:t xml:space="preserve"> </w:t>
      </w:r>
      <w:r w:rsidRPr="00636EA8">
        <w:rPr>
          <w:rFonts w:ascii="Traditional Arabic" w:hAnsi="Traditional Arabic"/>
          <w:rtl/>
          <w:lang w:bidi="ar-SA"/>
        </w:rPr>
        <w:t>هرگاه از مدینه به مکه می‌رفت، الاغی با خود داشت که وقتی از سواریِ شتر خسته می‌شد، برا</w:t>
      </w:r>
      <w:r w:rsidR="00457B75" w:rsidRPr="00636EA8">
        <w:rPr>
          <w:rFonts w:ascii="Traditional Arabic" w:hAnsi="Traditional Arabic"/>
          <w:rtl/>
          <w:lang w:bidi="ar-SA"/>
        </w:rPr>
        <w:t>ی</w:t>
      </w:r>
      <w:r w:rsidR="004521EF" w:rsidRPr="00636EA8">
        <w:rPr>
          <w:rFonts w:ascii="Traditional Arabic" w:hAnsi="Traditional Arabic"/>
          <w:rtl/>
          <w:lang w:bidi="ar-SA"/>
        </w:rPr>
        <w:t xml:space="preserve"> ا</w:t>
      </w:r>
      <w:r w:rsidR="00457B75" w:rsidRPr="00636EA8">
        <w:rPr>
          <w:rFonts w:ascii="Traditional Arabic" w:hAnsi="Traditional Arabic"/>
          <w:rtl/>
          <w:lang w:bidi="ar-SA"/>
        </w:rPr>
        <w:t>‌ست</w:t>
      </w:r>
      <w:r w:rsidRPr="00636EA8">
        <w:rPr>
          <w:rFonts w:ascii="Traditional Arabic" w:hAnsi="Traditional Arabic"/>
          <w:rtl/>
          <w:lang w:bidi="ar-SA"/>
        </w:rPr>
        <w:t>راحت روی الاغ می‌نشست؛ وی، عمامه‌ای داشت که بر سرش می‌بست. یک روز که سوارِ الاغش بود، صحرانشینی از کنارش گذشت. عبدالله از او پرسید: آیا تو، فلان پسر فلانی نیستی؟ پاسخ داد: بله. عبدالله</w:t>
      </w:r>
      <w:r w:rsidRPr="00636EA8">
        <w:rPr>
          <w:rFonts w:ascii="Traditional Arabic" w:hAnsi="Traditional Arabic"/>
          <w:lang w:bidi="ar-SA"/>
        </w:rPr>
        <w:sym w:font="AGA Arabesque" w:char="F074"/>
      </w:r>
      <w:r w:rsidRPr="00636EA8">
        <w:rPr>
          <w:rFonts w:ascii="Traditional Arabic" w:hAnsi="Traditional Arabic"/>
          <w:rtl/>
          <w:lang w:bidi="ar-SA"/>
        </w:rPr>
        <w:t xml:space="preserve"> الاغش را به او داد و به او گفت: سوار شو، و عمامه‌اش را به او بخشید و گفت: این را به سر خود ببند. یکی از همراهان عبدالله</w:t>
      </w:r>
      <w:r w:rsidRPr="00636EA8">
        <w:rPr>
          <w:rFonts w:ascii="Traditional Arabic" w:hAnsi="Traditional Arabic"/>
          <w:lang w:bidi="ar-SA"/>
        </w:rPr>
        <w:sym w:font="AGA Arabesque" w:char="F074"/>
      </w:r>
      <w:r w:rsidRPr="00636EA8">
        <w:rPr>
          <w:rFonts w:ascii="Traditional Arabic" w:hAnsi="Traditional Arabic"/>
          <w:rtl/>
          <w:lang w:bidi="ar-SA"/>
        </w:rPr>
        <w:t xml:space="preserve"> به او گفت: الله، تو را ببخشد؛ الاغی را که </w:t>
      </w:r>
      <w:r w:rsidR="004333DF" w:rsidRPr="00636EA8">
        <w:rPr>
          <w:rFonts w:ascii="Traditional Arabic" w:hAnsi="Traditional Arabic"/>
          <w:rtl/>
          <w:lang w:bidi="ar-SA"/>
        </w:rPr>
        <w:t>برا</w:t>
      </w:r>
      <w:r w:rsidR="00457B75" w:rsidRPr="00636EA8">
        <w:rPr>
          <w:rFonts w:ascii="Traditional Arabic" w:hAnsi="Traditional Arabic"/>
          <w:rtl/>
          <w:lang w:bidi="ar-SA"/>
        </w:rPr>
        <w:t>ی‌</w:t>
      </w:r>
      <w:r w:rsidR="004521EF" w:rsidRPr="00636EA8">
        <w:rPr>
          <w:rFonts w:ascii="Traditional Arabic" w:hAnsi="Traditional Arabic"/>
          <w:rtl/>
          <w:lang w:bidi="ar-SA"/>
        </w:rPr>
        <w:t xml:space="preserve"> ا</w:t>
      </w:r>
      <w:r w:rsidR="00457B75" w:rsidRPr="00636EA8">
        <w:rPr>
          <w:rFonts w:ascii="Traditional Arabic" w:hAnsi="Traditional Arabic"/>
          <w:rtl/>
          <w:lang w:bidi="ar-SA"/>
        </w:rPr>
        <w:t>ست</w:t>
      </w:r>
      <w:r w:rsidR="004333DF" w:rsidRPr="00636EA8">
        <w:rPr>
          <w:rFonts w:ascii="Traditional Arabic" w:hAnsi="Traditional Arabic"/>
          <w:rtl/>
          <w:lang w:bidi="ar-SA"/>
        </w:rPr>
        <w:t>راحت خود داشتی، به او بخشیدی و عمامه‌ای را که بر سَرَت می‌بستی، به او دادی؟! پاسخ داد: من از رسول‌الله</w:t>
      </w:r>
      <w:r w:rsidR="004333DF" w:rsidRPr="00636EA8">
        <w:rPr>
          <w:rFonts w:ascii="Traditional Arabic" w:hAnsi="Traditional Arabic"/>
          <w:lang w:bidi="ar-SA"/>
        </w:rPr>
        <w:sym w:font="AGA Arabesque" w:char="F072"/>
      </w:r>
      <w:r w:rsidR="004333DF" w:rsidRPr="00636EA8">
        <w:rPr>
          <w:rFonts w:ascii="Traditional Arabic" w:hAnsi="Traditional Arabic"/>
          <w:rtl/>
          <w:lang w:bidi="ar-SA"/>
        </w:rPr>
        <w:t xml:space="preserve"> شنیدم که فرمود: «یکی از بهترین نیکی‌ها، </w:t>
      </w:r>
      <w:r w:rsidR="00AE1D5F" w:rsidRPr="00636EA8">
        <w:rPr>
          <w:rFonts w:ascii="Traditional Arabic" w:hAnsi="Traditional Arabic"/>
          <w:rtl/>
          <w:lang w:bidi="ar-SA"/>
        </w:rPr>
        <w:t>این</w:t>
      </w:r>
      <w:r w:rsidR="00AE1D5F" w:rsidRPr="00636EA8">
        <w:rPr>
          <w:rFonts w:ascii="Traditional Arabic" w:hAnsi="Traditional Arabic"/>
          <w:cs/>
          <w:lang w:bidi="ar-SA"/>
        </w:rPr>
        <w:t>‎</w:t>
      </w:r>
      <w:r w:rsidR="00AE1D5F" w:rsidRPr="00636EA8">
        <w:rPr>
          <w:rFonts w:ascii="Traditional Arabic" w:hAnsi="Traditional Arabic"/>
          <w:rtl/>
          <w:lang w:bidi="ar-SA"/>
        </w:rPr>
        <w:t>ست</w:t>
      </w:r>
      <w:r w:rsidR="004333DF" w:rsidRPr="00636EA8">
        <w:rPr>
          <w:rFonts w:ascii="Traditional Arabic" w:hAnsi="Traditional Arabic"/>
          <w:rtl/>
          <w:lang w:bidi="ar-SA"/>
        </w:rPr>
        <w:t xml:space="preserve"> که شخص پس از وفات پدرش با دوستان او ارتباط داشته باشد»</w:t>
      </w:r>
      <w:r w:rsidR="00C05ED5" w:rsidRPr="00636EA8">
        <w:rPr>
          <w:rFonts w:ascii="Traditional Arabic" w:hAnsi="Traditional Arabic"/>
          <w:rtl/>
          <w:lang w:bidi="ar-SA"/>
        </w:rPr>
        <w:t>؛</w:t>
      </w:r>
      <w:r w:rsidR="004333DF" w:rsidRPr="00636EA8">
        <w:rPr>
          <w:rFonts w:ascii="Traditional Arabic" w:hAnsi="Traditional Arabic"/>
          <w:rtl/>
          <w:lang w:bidi="ar-SA"/>
        </w:rPr>
        <w:t xml:space="preserve"> و پدر این مرد، از دوستان پدرم بود.</w:t>
      </w:r>
    </w:p>
    <w:p w:rsidR="00C05ED5" w:rsidRPr="00636EA8" w:rsidRDefault="00C05ED5" w:rsidP="00FC0354">
      <w:pPr>
        <w:autoSpaceDE w:val="0"/>
        <w:autoSpaceDN w:val="0"/>
        <w:adjustRightInd w:val="0"/>
        <w:spacing w:line="240" w:lineRule="auto"/>
        <w:ind w:firstLine="0"/>
        <w:jc w:val="center"/>
        <w:rPr>
          <w:rFonts w:ascii="Traditional Arabic" w:hAnsi="Traditional Arabic"/>
          <w:b/>
          <w:bCs/>
          <w:sz w:val="32"/>
          <w:szCs w:val="32"/>
          <w:rtl/>
          <w:lang w:bidi="ar-SA"/>
        </w:rPr>
      </w:pPr>
      <w:r w:rsidRPr="00636EA8">
        <w:rPr>
          <w:rFonts w:ascii="Traditional Arabic" w:hAnsi="Traditional Arabic"/>
          <w:b/>
          <w:bCs/>
          <w:sz w:val="32"/>
          <w:szCs w:val="32"/>
          <w:rtl/>
          <w:lang w:bidi="ar-SA"/>
        </w:rPr>
        <w:t>شرح</w:t>
      </w:r>
    </w:p>
    <w:p w:rsidR="00C05ED5" w:rsidRPr="00636EA8" w:rsidRDefault="00C05ED5" w:rsidP="00BB388D">
      <w:pPr>
        <w:autoSpaceDE w:val="0"/>
        <w:autoSpaceDN w:val="0"/>
        <w:adjustRightInd w:val="0"/>
        <w:rPr>
          <w:rFonts w:ascii="Traditional Arabic" w:hAnsi="Traditional Arabic"/>
          <w:rtl/>
          <w:lang w:bidi="ar-SA"/>
        </w:rPr>
      </w:pPr>
      <w:r w:rsidRPr="00636EA8">
        <w:rPr>
          <w:rFonts w:ascii="Traditional Arabic" w:hAnsi="Traditional Arabic"/>
          <w:rtl/>
          <w:lang w:bidi="ar-SA"/>
        </w:rPr>
        <w:t>مؤلف</w:t>
      </w:r>
      <w:r w:rsidR="007E1BD1" w:rsidRPr="00636EA8">
        <w:rPr>
          <w:rFonts w:ascii="Traditional Arabic" w:hAnsi="Traditional Arabic" w:cs="CTraditional Arabic"/>
          <w:rtl/>
          <w:lang w:bidi="ar-SA"/>
        </w:rPr>
        <w:t>/</w:t>
      </w:r>
      <w:r w:rsidRPr="00636EA8">
        <w:rPr>
          <w:rFonts w:ascii="Traditional Arabic" w:hAnsi="Traditional Arabic"/>
          <w:rtl/>
          <w:lang w:bidi="ar-SA"/>
        </w:rPr>
        <w:t xml:space="preserve"> پس از ذکر احکام مربوط به نیکی به پدر و مادر و صله‌ی رحم، به موضوع ارتباط با دوستان پدر و مادر یا دوستان خویشاوندان پرداخته است؛ و این به سبب پیوند</w:t>
      </w:r>
      <w:r w:rsidR="00457B75" w:rsidRPr="00636EA8">
        <w:rPr>
          <w:rFonts w:ascii="Traditional Arabic" w:hAnsi="Traditional Arabic"/>
          <w:rtl/>
          <w:lang w:bidi="ar-SA"/>
        </w:rPr>
        <w:t>ی‌ست</w:t>
      </w:r>
      <w:r w:rsidRPr="00636EA8">
        <w:rPr>
          <w:rFonts w:ascii="Traditional Arabic" w:hAnsi="Traditional Arabic"/>
          <w:rtl/>
          <w:lang w:bidi="ar-SA"/>
        </w:rPr>
        <w:t xml:space="preserve"> که میان آن‌ها و خویشاوندانش یا میان آن‌ها و پدر و مادرش وجود داشته است. سپس داستان شگفت‌انگیزی از ابن‌عمر</w:t>
      </w:r>
      <w:r w:rsidR="002A5958" w:rsidRPr="00636EA8">
        <w:rPr>
          <w:rFonts w:cs="(M. Aiyada Ayoub ALKobaisi)"/>
          <w:rtl/>
          <w:lang w:bidi="ar-SA"/>
        </w:rPr>
        <w:t>$</w:t>
      </w:r>
      <w:r w:rsidRPr="00636EA8">
        <w:rPr>
          <w:rFonts w:ascii="Traditional Arabic" w:hAnsi="Traditional Arabic"/>
          <w:rtl/>
          <w:lang w:bidi="ar-SA"/>
        </w:rPr>
        <w:t xml:space="preserve"> نقل کرده است؛ ابن‌عمر</w:t>
      </w:r>
      <w:r w:rsidRPr="00636EA8">
        <w:rPr>
          <w:rFonts w:ascii="Traditional Arabic" w:hAnsi="Traditional Arabic"/>
          <w:lang w:bidi="ar-SA"/>
        </w:rPr>
        <w:sym w:font="AGA Arabesque" w:char="F074"/>
      </w:r>
      <w:r w:rsidRPr="00636EA8">
        <w:rPr>
          <w:rFonts w:ascii="Traditional Arabic" w:hAnsi="Traditional Arabic"/>
          <w:rtl/>
          <w:lang w:bidi="ar-SA"/>
        </w:rPr>
        <w:t xml:space="preserve"> هرگاه برای ادای حج به مکه می‌رفت، الاغی با خود داشت که چون از سواریِ شتر خسته می‌شد، روی الاغ می‌نشست تا استراحت کند. زیرا سواریِ الاغ خستگی کم‌تری دارد.</w:t>
      </w:r>
    </w:p>
    <w:p w:rsidR="0096605D" w:rsidRPr="00636EA8" w:rsidRDefault="00C05ED5" w:rsidP="00BB388D">
      <w:pPr>
        <w:autoSpaceDE w:val="0"/>
        <w:autoSpaceDN w:val="0"/>
        <w:adjustRightInd w:val="0"/>
        <w:rPr>
          <w:rFonts w:ascii="Traditional Arabic" w:hAnsi="Traditional Arabic"/>
          <w:rtl/>
          <w:lang w:bidi="ar-SA"/>
        </w:rPr>
      </w:pPr>
      <w:r w:rsidRPr="00636EA8">
        <w:rPr>
          <w:rFonts w:ascii="Traditional Arabic" w:hAnsi="Traditional Arabic"/>
          <w:rtl/>
          <w:lang w:bidi="ar-SA"/>
        </w:rPr>
        <w:t>روزی از روزها، صحرانشینی او را دید؛ ابن‌عمر</w:t>
      </w:r>
      <w:r w:rsidRPr="00636EA8">
        <w:rPr>
          <w:rFonts w:ascii="Traditional Arabic" w:hAnsi="Traditional Arabic"/>
          <w:lang w:bidi="ar-SA"/>
        </w:rPr>
        <w:sym w:font="AGA Arabesque" w:char="F074"/>
      </w:r>
      <w:r w:rsidRPr="00636EA8">
        <w:rPr>
          <w:rFonts w:ascii="Traditional Arabic" w:hAnsi="Traditional Arabic"/>
          <w:rtl/>
          <w:lang w:bidi="ar-SA"/>
        </w:rPr>
        <w:t xml:space="preserve"> از او پرسید: تو، فلان پسر فلانی نیستی؟ پاسخ داد: آری؛ من، پسر فلانی هستم. ابن عمر</w:t>
      </w:r>
      <w:r w:rsidRPr="00636EA8">
        <w:rPr>
          <w:rFonts w:ascii="Traditional Arabic" w:hAnsi="Traditional Arabic"/>
          <w:lang w:bidi="ar-SA"/>
        </w:rPr>
        <w:sym w:font="AGA Arabesque" w:char="F074"/>
      </w:r>
      <w:r w:rsidRPr="00636EA8">
        <w:rPr>
          <w:rFonts w:ascii="Traditional Arabic" w:hAnsi="Traditional Arabic"/>
          <w:rtl/>
          <w:lang w:bidi="ar-SA"/>
        </w:rPr>
        <w:t xml:space="preserve"> از الاغ پیاده شد و به او آن مرد گفت: این الاغ را بگیر و سوار شو. آن‌گاه عمامه‌ای را که برسر خود می‌بست به او بخشید و به او گفت: این عمامه را بر سَرَت ببند. به عبدالله بن عمر گفتند: الله، تو را اصلاح کند؛ یا الله، تو را ببخشد؛ این‌ها صحرانشین هستند و به اندک بخششی راضی می‌شوند. منظورشان، این بود که چرا از الاغت پیاده شدی و </w:t>
      </w:r>
      <w:r w:rsidR="001A0D96" w:rsidRPr="00636EA8">
        <w:rPr>
          <w:rFonts w:ascii="Traditional Arabic" w:hAnsi="Traditional Arabic"/>
          <w:rtl/>
          <w:lang w:bidi="ar-SA"/>
        </w:rPr>
        <w:t>الاغ و عمامه‌ات را به این مرد دادی؟ او به بخششی کم‌تر از این هم راضی بود. عبدالله بن عمر</w:t>
      </w:r>
      <w:r w:rsidR="002A5958" w:rsidRPr="00636EA8">
        <w:rPr>
          <w:rFonts w:cs="(M. Aiyada Ayoub ALKobaisi)"/>
          <w:rtl/>
          <w:lang w:bidi="ar-SA"/>
        </w:rPr>
        <w:t>$</w:t>
      </w:r>
      <w:r w:rsidR="001A0D96" w:rsidRPr="00636EA8">
        <w:rPr>
          <w:rFonts w:ascii="Traditional Arabic" w:hAnsi="Traditional Arabic"/>
          <w:rtl/>
          <w:lang w:bidi="ar-SA"/>
        </w:rPr>
        <w:t xml:space="preserve"> پاسخ داد: من، از رسول‌الله</w:t>
      </w:r>
      <w:r w:rsidR="001A0D96" w:rsidRPr="00636EA8">
        <w:rPr>
          <w:rFonts w:ascii="Traditional Arabic" w:hAnsi="Traditional Arabic"/>
          <w:lang w:bidi="ar-SA"/>
        </w:rPr>
        <w:sym w:font="AGA Arabesque" w:char="F072"/>
      </w:r>
      <w:r w:rsidR="001A0D96" w:rsidRPr="00636EA8">
        <w:rPr>
          <w:rFonts w:ascii="Traditional Arabic" w:hAnsi="Traditional Arabic"/>
          <w:rtl/>
          <w:lang w:bidi="ar-SA"/>
        </w:rPr>
        <w:t xml:space="preserve"> شنیدم که فرمود: «بهترین نیکی، </w:t>
      </w:r>
      <w:r w:rsidR="00AE1D5F" w:rsidRPr="00636EA8">
        <w:rPr>
          <w:rFonts w:ascii="Traditional Arabic" w:hAnsi="Traditional Arabic"/>
          <w:rtl/>
          <w:lang w:bidi="ar-SA"/>
        </w:rPr>
        <w:t>این</w:t>
      </w:r>
      <w:r w:rsidR="00AE1D5F" w:rsidRPr="00636EA8">
        <w:rPr>
          <w:rFonts w:ascii="Traditional Arabic" w:hAnsi="Traditional Arabic"/>
          <w:cs/>
          <w:lang w:bidi="ar-SA"/>
        </w:rPr>
        <w:t>‎</w:t>
      </w:r>
      <w:r w:rsidR="00AE1D5F" w:rsidRPr="00636EA8">
        <w:rPr>
          <w:rFonts w:ascii="Traditional Arabic" w:hAnsi="Traditional Arabic"/>
          <w:rtl/>
          <w:lang w:bidi="ar-SA"/>
        </w:rPr>
        <w:t>ست</w:t>
      </w:r>
      <w:r w:rsidR="001A0D96" w:rsidRPr="00636EA8">
        <w:rPr>
          <w:rFonts w:ascii="Traditional Arabic" w:hAnsi="Traditional Arabic"/>
          <w:rtl/>
          <w:lang w:bidi="ar-SA"/>
        </w:rPr>
        <w:t xml:space="preserve"> که شخص ارتباطش را با دوستانِ پدرش حفظ کند». یعنی وقتی پدر یا مادرش یا یکی از نزدیکانش، از دنیا رفت، به دوستِ او نیکی کند؛ هرچند دوست خودش نیست. پدرِ آن صحرانشین نیز دوست عمر</w:t>
      </w:r>
      <w:r w:rsidR="001A0D96" w:rsidRPr="00636EA8">
        <w:rPr>
          <w:rFonts w:ascii="Traditional Arabic" w:hAnsi="Traditional Arabic"/>
          <w:lang w:bidi="ar-SA"/>
        </w:rPr>
        <w:sym w:font="AGA Arabesque" w:char="F074"/>
      </w:r>
      <w:r w:rsidR="001A0D96" w:rsidRPr="00636EA8">
        <w:rPr>
          <w:rFonts w:ascii="Traditional Arabic" w:hAnsi="Traditional Arabic"/>
          <w:rtl/>
          <w:lang w:bidi="ar-SA"/>
        </w:rPr>
        <w:t xml:space="preserve"> بود؛ از این‌رو عبدالله بن عمر</w:t>
      </w:r>
      <w:r w:rsidR="007E1BD1" w:rsidRPr="00636EA8">
        <w:rPr>
          <w:rFonts w:ascii="Traditional Arabic" w:hAnsi="Traditional Arabic" w:cs="(M. Aiyada Ayoub ALKobaisi)"/>
          <w:rtl/>
          <w:lang w:bidi="ar-SA"/>
        </w:rPr>
        <w:t>$</w:t>
      </w:r>
      <w:r w:rsidR="001A0D96" w:rsidRPr="00636EA8">
        <w:rPr>
          <w:rFonts w:ascii="Traditional Arabic" w:hAnsi="Traditional Arabic"/>
          <w:rtl/>
          <w:lang w:bidi="ar-SA"/>
        </w:rPr>
        <w:t xml:space="preserve"> فرزندِ دوست پدرش را گرامی داشت و به او هدیه داد.</w:t>
      </w:r>
    </w:p>
    <w:p w:rsidR="001A0D96" w:rsidRPr="00636EA8" w:rsidRDefault="001A0D96" w:rsidP="00BB388D">
      <w:pPr>
        <w:autoSpaceDE w:val="0"/>
        <w:autoSpaceDN w:val="0"/>
        <w:adjustRightInd w:val="0"/>
        <w:rPr>
          <w:rFonts w:ascii="Traditional Arabic" w:hAnsi="Traditional Arabic"/>
          <w:rtl/>
          <w:lang w:bidi="ar-SA"/>
        </w:rPr>
      </w:pPr>
      <w:r w:rsidRPr="00636EA8">
        <w:rPr>
          <w:rFonts w:ascii="Traditional Arabic" w:hAnsi="Traditional Arabic"/>
          <w:rtl/>
          <w:lang w:bidi="ar-SA"/>
        </w:rPr>
        <w:t>این روایت، نشان‌گر میزان پیروی صحابه</w:t>
      </w:r>
      <w:r w:rsidRPr="00636EA8">
        <w:rPr>
          <w:rFonts w:ascii="Traditional Arabic" w:hAnsi="Traditional Arabic"/>
          <w:lang w:bidi="ar-SA"/>
        </w:rPr>
        <w:sym w:font="AGA Arabesque" w:char="F079"/>
      </w:r>
      <w:r w:rsidRPr="00636EA8">
        <w:rPr>
          <w:rFonts w:ascii="Traditional Arabic" w:hAnsi="Traditional Arabic"/>
          <w:rtl/>
          <w:lang w:bidi="ar-SA"/>
        </w:rPr>
        <w:t xml:space="preserve"> از پیامبر</w:t>
      </w:r>
      <w:r w:rsidRPr="00636EA8">
        <w:rPr>
          <w:rFonts w:ascii="Traditional Arabic" w:hAnsi="Traditional Arabic"/>
          <w:lang w:bidi="ar-SA"/>
        </w:rPr>
        <w:sym w:font="AGA Arabesque" w:char="F072"/>
      </w:r>
      <w:r w:rsidRPr="00636EA8">
        <w:rPr>
          <w:rFonts w:ascii="Traditional Arabic" w:hAnsi="Traditional Arabic"/>
          <w:rtl/>
          <w:lang w:bidi="ar-SA"/>
        </w:rPr>
        <w:t xml:space="preserve"> و شوق و اشتیاق وافر آن به انجام کارهای نیک است؛ زیرا عبدالله بن عمر</w:t>
      </w:r>
      <w:r w:rsidRPr="00636EA8">
        <w:rPr>
          <w:rFonts w:ascii="Traditional Arabic" w:hAnsi="Traditional Arabic"/>
          <w:lang w:bidi="ar-SA"/>
        </w:rPr>
        <w:sym w:font="AGA Arabesque" w:char="F074"/>
      </w:r>
      <w:r w:rsidRPr="00636EA8">
        <w:rPr>
          <w:rFonts w:ascii="Traditional Arabic" w:hAnsi="Traditional Arabic"/>
          <w:rtl/>
          <w:lang w:bidi="ar-SA"/>
        </w:rPr>
        <w:t xml:space="preserve"> از حدیث پیامبر</w:t>
      </w:r>
      <w:r w:rsidRPr="00636EA8">
        <w:rPr>
          <w:rFonts w:ascii="Traditional Arabic" w:hAnsi="Traditional Arabic"/>
          <w:lang w:bidi="ar-SA"/>
        </w:rPr>
        <w:sym w:font="AGA Arabesque" w:char="F072"/>
      </w:r>
      <w:r w:rsidRPr="00636EA8">
        <w:rPr>
          <w:rFonts w:ascii="Traditional Arabic" w:hAnsi="Traditional Arabic"/>
          <w:rtl/>
          <w:lang w:bidi="ar-SA"/>
        </w:rPr>
        <w:t xml:space="preserve"> بهره جست و بدان سبب که پدرِ این صحرانشین، دوست پدرش بود، این مرد را گرامی داشت؛ لذا اگر پدر این مرد را می‌دید که دوست عمر</w:t>
      </w:r>
      <w:r w:rsidRPr="00636EA8">
        <w:rPr>
          <w:rFonts w:ascii="Traditional Arabic" w:hAnsi="Traditional Arabic"/>
          <w:lang w:bidi="ar-SA"/>
        </w:rPr>
        <w:sym w:font="AGA Arabesque" w:char="F074"/>
      </w:r>
      <w:r w:rsidRPr="00636EA8">
        <w:rPr>
          <w:rFonts w:ascii="Traditional Arabic" w:hAnsi="Traditional Arabic"/>
          <w:rtl/>
          <w:lang w:bidi="ar-SA"/>
        </w:rPr>
        <w:t xml:space="preserve"> بود، چه می‌کرد؟ به‌طور قطع بیش از این به او احترام می‌گذاشت.</w:t>
      </w:r>
    </w:p>
    <w:p w:rsidR="001A0D96" w:rsidRPr="00D21CD0" w:rsidRDefault="001A0D96" w:rsidP="00BB388D">
      <w:pPr>
        <w:autoSpaceDE w:val="0"/>
        <w:autoSpaceDN w:val="0"/>
        <w:adjustRightInd w:val="0"/>
        <w:rPr>
          <w:rFonts w:ascii="Traditional Arabic" w:hAnsi="Traditional Arabic"/>
          <w:spacing w:val="-2"/>
          <w:rtl/>
          <w:lang w:bidi="ar-SA"/>
        </w:rPr>
      </w:pPr>
      <w:r w:rsidRPr="00D21CD0">
        <w:rPr>
          <w:rFonts w:ascii="Traditional Arabic" w:hAnsi="Traditional Arabic"/>
          <w:spacing w:val="-2"/>
          <w:rtl/>
          <w:lang w:bidi="ar-SA"/>
        </w:rPr>
        <w:t>از این حدیث چنین برداشت می‌کنیم که باید احترام مردانی را که دوست پدرمان بوده‌اند، حفظ کنیم؛ هم‌چنین باید با زنانی که با مادرمان دوست بوده‌اند، برخورد محترمانه‌ای داشته باشیم و احترامشان را حفظ نماییم. این، یکی از بهترین نیکی‌هاست.</w:t>
      </w:r>
    </w:p>
    <w:p w:rsidR="001A0D96" w:rsidRPr="00636EA8" w:rsidRDefault="001A0D96" w:rsidP="00BB388D">
      <w:pPr>
        <w:autoSpaceDE w:val="0"/>
        <w:autoSpaceDN w:val="0"/>
        <w:adjustRightInd w:val="0"/>
        <w:rPr>
          <w:rFonts w:ascii="Traditional Arabic" w:hAnsi="Traditional Arabic"/>
          <w:rtl/>
          <w:lang w:bidi="ar-SA"/>
        </w:rPr>
      </w:pPr>
      <w:r w:rsidRPr="00636EA8">
        <w:rPr>
          <w:rFonts w:ascii="Traditional Arabic" w:hAnsi="Traditional Arabic"/>
          <w:rtl/>
          <w:lang w:bidi="ar-SA"/>
        </w:rPr>
        <w:t>این حدیث، هم‌چنین نشان‌گر گستردگی رحمت الله</w:t>
      </w:r>
      <w:r w:rsidR="00B2592E" w:rsidRPr="00636EA8">
        <w:rPr>
          <w:rFonts w:ascii="Traditional Arabic" w:hAnsi="Traditional Arabic"/>
          <w:rtl/>
          <w:lang w:bidi="ar-SA"/>
        </w:rPr>
        <w:t xml:space="preserve"> متعال</w:t>
      </w:r>
      <w:r w:rsidRPr="00636EA8">
        <w:rPr>
          <w:rFonts w:ascii="Traditional Arabic" w:hAnsi="Traditional Arabic"/>
          <w:rtl/>
          <w:lang w:bidi="ar-SA"/>
        </w:rPr>
        <w:t xml:space="preserve"> </w:t>
      </w:r>
      <w:r w:rsidR="00B2592E" w:rsidRPr="00636EA8">
        <w:rPr>
          <w:rFonts w:ascii="Traditional Arabic" w:hAnsi="Traditional Arabic"/>
          <w:rtl/>
          <w:lang w:bidi="ar-SA"/>
        </w:rPr>
        <w:t>است</w:t>
      </w:r>
      <w:r w:rsidRPr="00636EA8">
        <w:rPr>
          <w:rFonts w:ascii="Traditional Arabic" w:hAnsi="Traditional Arabic"/>
          <w:rtl/>
          <w:lang w:bidi="ar-SA"/>
        </w:rPr>
        <w:t>؛ زیرا دروازه‌ی نیکی، دروازه‌ی وسیع و گسترد</w:t>
      </w:r>
      <w:r w:rsidR="00C51C1F" w:rsidRPr="00636EA8">
        <w:rPr>
          <w:rFonts w:ascii="Traditional Arabic" w:hAnsi="Traditional Arabic"/>
          <w:rtl/>
          <w:lang w:bidi="ar-SA"/>
        </w:rPr>
        <w:t>ه‌ای</w:t>
      </w:r>
      <w:r w:rsidR="00C51C1F" w:rsidRPr="00636EA8">
        <w:rPr>
          <w:rFonts w:ascii="Traditional Arabic" w:hAnsi="Traditional Arabic"/>
          <w:cs/>
          <w:lang w:bidi="ar-SA"/>
        </w:rPr>
        <w:t>‎</w:t>
      </w:r>
      <w:r w:rsidR="00C51C1F" w:rsidRPr="00636EA8">
        <w:rPr>
          <w:rFonts w:ascii="Traditional Arabic" w:hAnsi="Traditional Arabic"/>
          <w:rtl/>
          <w:lang w:bidi="ar-SA"/>
        </w:rPr>
        <w:t>ست</w:t>
      </w:r>
      <w:r w:rsidRPr="00636EA8">
        <w:rPr>
          <w:rFonts w:ascii="Traditional Arabic" w:hAnsi="Traditional Arabic"/>
          <w:rtl/>
          <w:lang w:bidi="ar-SA"/>
        </w:rPr>
        <w:t xml:space="preserve"> که به پدر و مادر منحصر نیست؛ بلکه دامنه‌ی این نیکی، به دوستان آن‌ها نیز می‌رسد. یعنی اگر به دوستان پدر و مادر خویش نیکی کنیم، گویا به والدین خود نیکی کرده‌ایم و بدین‌سا</w:t>
      </w:r>
      <w:r w:rsidR="00D86515" w:rsidRPr="00636EA8">
        <w:rPr>
          <w:rFonts w:ascii="Traditional Arabic" w:hAnsi="Traditional Arabic"/>
          <w:rtl/>
          <w:lang w:bidi="ar-SA"/>
        </w:rPr>
        <w:t>ن س</w:t>
      </w:r>
      <w:r w:rsidRPr="00636EA8">
        <w:rPr>
          <w:rFonts w:ascii="Traditional Arabic" w:hAnsi="Traditional Arabic"/>
          <w:rtl/>
          <w:lang w:bidi="ar-SA"/>
        </w:rPr>
        <w:t>ز</w:t>
      </w:r>
      <w:r w:rsidR="00D86515" w:rsidRPr="00636EA8">
        <w:rPr>
          <w:rFonts w:ascii="Traditional Arabic" w:hAnsi="Traditional Arabic"/>
          <w:rtl/>
          <w:lang w:bidi="ar-SA"/>
        </w:rPr>
        <w:t>ا</w:t>
      </w:r>
      <w:r w:rsidRPr="00636EA8">
        <w:rPr>
          <w:rFonts w:ascii="Traditional Arabic" w:hAnsi="Traditional Arabic"/>
          <w:rtl/>
          <w:lang w:bidi="ar-SA"/>
        </w:rPr>
        <w:t>وار اجر و ثواب شده</w:t>
      </w:r>
      <w:r w:rsidR="00D8354E" w:rsidRPr="00636EA8">
        <w:rPr>
          <w:rFonts w:ascii="Traditional Arabic" w:hAnsi="Traditional Arabic"/>
          <w:rtl/>
          <w:lang w:bidi="ar-SA"/>
        </w:rPr>
        <w:t>‌</w:t>
      </w:r>
      <w:r w:rsidRPr="00636EA8">
        <w:rPr>
          <w:rFonts w:ascii="Traditional Arabic" w:hAnsi="Traditional Arabic"/>
          <w:rtl/>
          <w:lang w:bidi="ar-SA"/>
        </w:rPr>
        <w:t>ایم.</w:t>
      </w:r>
      <w:r w:rsidR="00D8354E" w:rsidRPr="00636EA8">
        <w:rPr>
          <w:rFonts w:ascii="Traditional Arabic" w:hAnsi="Traditional Arabic"/>
          <w:rtl/>
          <w:lang w:bidi="ar-SA"/>
        </w:rPr>
        <w:t xml:space="preserve"> و این، از لطف بی‌کران الله</w:t>
      </w:r>
      <w:r w:rsidR="00B2592E" w:rsidRPr="00636EA8">
        <w:rPr>
          <w:rFonts w:ascii="Traditional Arabic" w:hAnsi="Traditional Arabic"/>
          <w:lang w:bidi="ar-SA"/>
        </w:rPr>
        <w:sym w:font="AGA Arabesque" w:char="F055"/>
      </w:r>
      <w:r w:rsidR="00D8354E" w:rsidRPr="00636EA8">
        <w:rPr>
          <w:rFonts w:ascii="Traditional Arabic" w:hAnsi="Traditional Arabic"/>
          <w:rtl/>
          <w:lang w:bidi="ar-SA"/>
        </w:rPr>
        <w:t xml:space="preserve"> می‌باشد که دروازه‌های خیر و نیکی را به صورت</w:t>
      </w:r>
      <w:r w:rsidR="00C74F66" w:rsidRPr="00636EA8">
        <w:rPr>
          <w:rFonts w:ascii="Traditional Arabic" w:hAnsi="Traditional Arabic"/>
          <w:rtl/>
          <w:lang w:bidi="ar-SA"/>
        </w:rPr>
        <w:t>ی</w:t>
      </w:r>
      <w:r w:rsidR="00D8354E" w:rsidRPr="00636EA8">
        <w:rPr>
          <w:rFonts w:ascii="Traditional Arabic" w:hAnsi="Traditional Arabic"/>
          <w:rtl/>
          <w:lang w:bidi="ar-SA"/>
        </w:rPr>
        <w:t xml:space="preserve"> گسترده</w:t>
      </w:r>
      <w:r w:rsidR="00C74F66" w:rsidRPr="00636EA8">
        <w:rPr>
          <w:rFonts w:ascii="Traditional Arabic" w:hAnsi="Traditional Arabic"/>
          <w:rtl/>
          <w:lang w:bidi="ar-SA"/>
        </w:rPr>
        <w:t>‌ و فراوان</w:t>
      </w:r>
      <w:r w:rsidR="00D8354E" w:rsidRPr="00636EA8">
        <w:rPr>
          <w:rFonts w:ascii="Traditional Arabic" w:hAnsi="Traditional Arabic"/>
          <w:rtl/>
          <w:lang w:bidi="ar-SA"/>
        </w:rPr>
        <w:t xml:space="preserve"> به روی بندگانش گشوده</w:t>
      </w:r>
      <w:r w:rsidR="00C74F66" w:rsidRPr="00636EA8">
        <w:rPr>
          <w:rFonts w:ascii="Traditional Arabic" w:hAnsi="Traditional Arabic"/>
          <w:rtl/>
          <w:lang w:bidi="ar-SA"/>
        </w:rPr>
        <w:t xml:space="preserve"> است تا از هر طرف، به سوی آن روی بیاورند.</w:t>
      </w:r>
    </w:p>
    <w:p w:rsidR="00C74F66" w:rsidRPr="00636EA8" w:rsidRDefault="00C74F66" w:rsidP="00BB388D">
      <w:pPr>
        <w:autoSpaceDE w:val="0"/>
        <w:autoSpaceDN w:val="0"/>
        <w:adjustRightInd w:val="0"/>
        <w:rPr>
          <w:rFonts w:ascii="Traditional Arabic" w:hAnsi="Traditional Arabic"/>
          <w:rtl/>
          <w:lang w:bidi="ar-SA"/>
        </w:rPr>
      </w:pPr>
      <w:r w:rsidRPr="00636EA8">
        <w:rPr>
          <w:rFonts w:ascii="Traditional Arabic" w:hAnsi="Traditional Arabic"/>
          <w:rtl/>
          <w:lang w:bidi="ar-SA"/>
        </w:rPr>
        <w:t xml:space="preserve">از الله متعال بخواهیم که همه‌ی ما را در جرگه‌ی نیکوکاران قرار دهد؛ به‌یقین او، بخشنده‌ی بزرگوار است. </w:t>
      </w:r>
      <w:r w:rsidRPr="00636EA8">
        <w:rPr>
          <w:rStyle w:val="Char3"/>
          <w:rtl/>
          <w:lang w:bidi="ar-SA"/>
        </w:rPr>
        <w:t>وصلی اللهُ وسلّم علی نبیّنا محمد وعلی آله وصحبه أجمعین.</w:t>
      </w:r>
    </w:p>
    <w:p w:rsidR="00C74F66" w:rsidRPr="00636EA8" w:rsidRDefault="00700D14" w:rsidP="00E856DA">
      <w:pPr>
        <w:autoSpaceDE w:val="0"/>
        <w:autoSpaceDN w:val="0"/>
        <w:adjustRightInd w:val="0"/>
        <w:ind w:firstLine="0"/>
        <w:jc w:val="center"/>
        <w:rPr>
          <w:rFonts w:ascii="Traditional Arabic" w:hAnsi="Traditional Arabic"/>
          <w:rtl/>
          <w:lang w:bidi="ar-SA"/>
        </w:rPr>
      </w:pPr>
      <w:r w:rsidRPr="00636EA8">
        <w:rPr>
          <w:rFonts w:ascii="Traditional Arabic" w:hAnsi="Traditional Arabic"/>
          <w:rtl/>
          <w:lang w:bidi="ar-SA"/>
        </w:rPr>
        <w:t>***</w:t>
      </w:r>
    </w:p>
    <w:p w:rsidR="00581BF9" w:rsidRPr="00636EA8" w:rsidRDefault="00581BF9" w:rsidP="00C62DD8">
      <w:pPr>
        <w:autoSpaceDE w:val="0"/>
        <w:autoSpaceDN w:val="0"/>
        <w:adjustRightInd w:val="0"/>
        <w:spacing w:before="180"/>
        <w:rPr>
          <w:rFonts w:ascii="Traditional Arabic" w:hAnsi="Traditional Arabic" w:cs="Traditional Arabic"/>
          <w:sz w:val="32"/>
          <w:szCs w:val="32"/>
          <w:rtl/>
          <w:lang w:bidi="ar-SA"/>
        </w:rPr>
      </w:pPr>
      <w:r w:rsidRPr="00636EA8">
        <w:rPr>
          <w:rStyle w:val="Char4"/>
          <w:rtl/>
          <w:lang w:bidi="ar-SA"/>
        </w:rPr>
        <w:t>347- وعن أبي أُسَيْد بضم الهمزة وفتح السين مالكِ بنِ ربِيعَةَ السَّاعِدِيِّ</w:t>
      </w:r>
      <w:r w:rsidRPr="00636EA8">
        <w:rPr>
          <w:rStyle w:val="Char4"/>
          <w:b w:val="0"/>
          <w:bCs w:val="0"/>
          <w:rtl/>
          <w:lang w:bidi="ar-SA"/>
        </w:rPr>
        <w:sym w:font="AGA Arabesque" w:char="F074"/>
      </w:r>
      <w:r w:rsidRPr="00636EA8">
        <w:rPr>
          <w:rStyle w:val="Char4"/>
          <w:rtl/>
          <w:lang w:bidi="ar-SA"/>
        </w:rPr>
        <w:t xml:space="preserve"> قال: بَيْنا نَحْنُ جُلُوسٌ عِنْدَ رسولِ اللَّهِ</w:t>
      </w:r>
      <w:r w:rsidRPr="00636EA8">
        <w:rPr>
          <w:rStyle w:val="Char4"/>
          <w:b w:val="0"/>
          <w:bCs w:val="0"/>
          <w:rtl/>
          <w:lang w:bidi="ar-SA"/>
        </w:rPr>
        <w:sym w:font="AGA Arabesque" w:char="F072"/>
      </w:r>
      <w:r w:rsidRPr="00636EA8">
        <w:rPr>
          <w:rStyle w:val="Char4"/>
          <w:rtl/>
          <w:lang w:bidi="ar-SA"/>
        </w:rPr>
        <w:t xml:space="preserve"> إذ جاءَهُ رجُلٌ مِنْ بني سَلَمة فقال:</w:t>
      </w:r>
      <w:r w:rsidR="002C7F89">
        <w:rPr>
          <w:rStyle w:val="Char4"/>
          <w:rtl/>
          <w:lang w:bidi="ar-SA"/>
        </w:rPr>
        <w:t xml:space="preserve"> يَا رَسُولَ اللهِ</w:t>
      </w:r>
      <w:r w:rsidR="00C62DD8">
        <w:rPr>
          <w:rStyle w:val="Char4"/>
          <w:rFonts w:hint="cs"/>
          <w:rtl/>
          <w:lang w:bidi="ar-SA"/>
        </w:rPr>
        <w:t>!</w:t>
      </w:r>
      <w:r w:rsidR="0078114E">
        <w:rPr>
          <w:rStyle w:val="Char4"/>
          <w:rtl/>
          <w:lang w:bidi="ar-SA"/>
        </w:rPr>
        <w:t xml:space="preserve"> </w:t>
      </w:r>
      <w:r w:rsidRPr="00636EA8">
        <w:rPr>
          <w:rStyle w:val="Char4"/>
          <w:rtl/>
          <w:lang w:bidi="ar-SA"/>
        </w:rPr>
        <w:t>هَلْ بق</w:t>
      </w:r>
      <w:r w:rsidR="00C62DD8">
        <w:rPr>
          <w:rStyle w:val="Char4"/>
          <w:rFonts w:hint="cs"/>
          <w:rtl/>
          <w:lang w:bidi="ar-SA"/>
        </w:rPr>
        <w:t>ي</w:t>
      </w:r>
      <w:r w:rsidRPr="00636EA8">
        <w:rPr>
          <w:rStyle w:val="Char4"/>
          <w:rtl/>
          <w:lang w:bidi="ar-SA"/>
        </w:rPr>
        <w:t xml:space="preserve"> مِن بِرِّ أَبويَّ شىءٌ أَبرُّهُمَا بِهِ بَعدَ مَوْتِهِمَا؟ فقال: «نَعَم، الصَّلاَة علَيْهِمَا، والاسْتِغْفَارُ لَهُما، وإِنْفاذُ عَهْدِهِما، وصِلةُ الرَّحِمِ التي لا تُوصَلُ إِلاَّ بِهِمَا، وإِكَرَامُ صَدِيقهما».</w:t>
      </w:r>
      <w:r w:rsidRPr="00636EA8">
        <w:rPr>
          <w:rFonts w:ascii="Traditional Arabic" w:hAnsi="Traditional Arabic"/>
          <w:rtl/>
          <w:lang w:bidi="ar-SA"/>
        </w:rPr>
        <w:t xml:space="preserve"> [روایت ابوداود]</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120"/>
      </w:r>
      <w:r w:rsidR="00C8054F" w:rsidRPr="00C8054F">
        <w:rPr>
          <w:rStyle w:val="FootnoteReference"/>
          <w:rFonts w:cs="B Lotus"/>
          <w:szCs w:val="28"/>
          <w:rtl/>
          <w:lang w:bidi="ar-SA"/>
        </w:rPr>
        <w:t>)</w:t>
      </w:r>
    </w:p>
    <w:p w:rsidR="00700D14" w:rsidRPr="00636EA8" w:rsidRDefault="00581BF9" w:rsidP="00BB388D">
      <w:pPr>
        <w:autoSpaceDE w:val="0"/>
        <w:autoSpaceDN w:val="0"/>
        <w:adjustRightInd w:val="0"/>
        <w:rPr>
          <w:rFonts w:ascii="Traditional Arabic" w:hAnsi="Traditional Arabic"/>
          <w:rtl/>
          <w:lang w:bidi="ar-SA"/>
        </w:rPr>
      </w:pPr>
      <w:r w:rsidRPr="00636EA8">
        <w:rPr>
          <w:rFonts w:ascii="Traditional Arabic" w:hAnsi="Traditional Arabic"/>
          <w:b/>
          <w:bCs/>
          <w:rtl/>
          <w:lang w:bidi="ar-SA"/>
        </w:rPr>
        <w:t>ترجمه:</w:t>
      </w:r>
      <w:r w:rsidRPr="00636EA8">
        <w:rPr>
          <w:rFonts w:ascii="Traditional Arabic" w:hAnsi="Traditional Arabic"/>
          <w:rtl/>
          <w:lang w:bidi="ar-SA"/>
        </w:rPr>
        <w:t xml:space="preserve"> ابواُسَید، مالک بن ربیعه‌ی ساعدی</w:t>
      </w:r>
      <w:r w:rsidRPr="00636EA8">
        <w:rPr>
          <w:rFonts w:ascii="Traditional Arabic" w:hAnsi="Traditional Arabic"/>
          <w:lang w:bidi="ar-SA"/>
        </w:rPr>
        <w:sym w:font="AGA Arabesque" w:char="F074"/>
      </w:r>
      <w:r w:rsidRPr="00636EA8">
        <w:rPr>
          <w:rFonts w:ascii="Traditional Arabic" w:hAnsi="Traditional Arabic"/>
          <w:rtl/>
          <w:lang w:bidi="ar-SA"/>
        </w:rPr>
        <w:t xml:space="preserve"> می‌گوید: نزد پیامبر</w:t>
      </w:r>
      <w:r w:rsidRPr="00636EA8">
        <w:rPr>
          <w:rFonts w:ascii="Traditional Arabic" w:hAnsi="Traditional Arabic"/>
          <w:lang w:bidi="ar-SA"/>
        </w:rPr>
        <w:sym w:font="AGA Arabesque" w:char="F072"/>
      </w:r>
      <w:r w:rsidRPr="00636EA8">
        <w:rPr>
          <w:rFonts w:ascii="Traditional Arabic" w:hAnsi="Traditional Arabic"/>
          <w:rtl/>
          <w:lang w:bidi="ar-SA"/>
        </w:rPr>
        <w:t xml:space="preserve"> نشسته بودیم که در این هنگام مردی از بنی‌سلمه نزد ایشان آمد و گفت: ای رسول‌خدا! آیا پس از مرگ پدر و مادرم راهی مانده است که به آن‌ها نیکی کنم؟ فرمود: «بله؛ دعا و درخواست آمرزش برای آن‌ها، و اجرای </w:t>
      </w:r>
      <w:r w:rsidR="003E4990" w:rsidRPr="00636EA8">
        <w:rPr>
          <w:rFonts w:ascii="Traditional Arabic" w:hAnsi="Traditional Arabic"/>
          <w:rtl/>
          <w:lang w:bidi="ar-SA"/>
        </w:rPr>
        <w:t>وصیت‌های آن‌ها</w:t>
      </w:r>
      <w:r w:rsidRPr="00636EA8">
        <w:rPr>
          <w:rFonts w:ascii="Traditional Arabic" w:hAnsi="Traditional Arabic"/>
          <w:rtl/>
          <w:lang w:bidi="ar-SA"/>
        </w:rPr>
        <w:t>،</w:t>
      </w:r>
      <w:r w:rsidR="003E4990" w:rsidRPr="00636EA8">
        <w:rPr>
          <w:rFonts w:ascii="Traditional Arabic" w:hAnsi="Traditional Arabic"/>
          <w:rtl/>
          <w:lang w:bidi="ar-SA"/>
        </w:rPr>
        <w:t xml:space="preserve"> </w:t>
      </w:r>
      <w:r w:rsidR="005F4176" w:rsidRPr="00636EA8">
        <w:rPr>
          <w:rFonts w:ascii="Traditional Arabic" w:hAnsi="Traditional Arabic"/>
          <w:rtl/>
          <w:lang w:bidi="ar-SA"/>
        </w:rPr>
        <w:t>صله‌ی رحم</w:t>
      </w:r>
      <w:r w:rsidR="009516B0" w:rsidRPr="00636EA8">
        <w:rPr>
          <w:rFonts w:ascii="Traditional Arabic" w:hAnsi="Traditional Arabic"/>
          <w:rtl/>
          <w:lang w:bidi="ar-SA"/>
        </w:rPr>
        <w:t xml:space="preserve"> با وابستگان پدر و مادرت</w:t>
      </w:r>
      <w:r w:rsidR="005F4176" w:rsidRPr="00636EA8">
        <w:rPr>
          <w:rFonts w:ascii="Traditional Arabic" w:hAnsi="Traditional Arabic"/>
          <w:rtl/>
          <w:lang w:bidi="ar-SA"/>
        </w:rPr>
        <w:t xml:space="preserve"> (یعنی ارتباط نیکو با کسانی که پدر و مادر، رشته‌ی اصلی این ارتباط محسوب می‌شوند)</w:t>
      </w:r>
      <w:r w:rsidR="009516B0" w:rsidRPr="00636EA8">
        <w:rPr>
          <w:rFonts w:ascii="Traditional Arabic" w:hAnsi="Traditional Arabic"/>
          <w:rtl/>
          <w:lang w:bidi="ar-SA"/>
        </w:rPr>
        <w:t xml:space="preserve">، </w:t>
      </w:r>
      <w:r w:rsidR="003E4990" w:rsidRPr="00636EA8">
        <w:rPr>
          <w:rFonts w:ascii="Traditional Arabic" w:hAnsi="Traditional Arabic"/>
          <w:rtl/>
          <w:lang w:bidi="ar-SA"/>
        </w:rPr>
        <w:t>و بزرگ‌داشت دوستان آنان».</w:t>
      </w:r>
    </w:p>
    <w:p w:rsidR="003E4990" w:rsidRPr="00636EA8" w:rsidRDefault="003E4990" w:rsidP="0098546B">
      <w:pPr>
        <w:autoSpaceDE w:val="0"/>
        <w:autoSpaceDN w:val="0"/>
        <w:adjustRightInd w:val="0"/>
        <w:spacing w:before="180"/>
        <w:rPr>
          <w:rFonts w:ascii="Traditional Arabic" w:hAnsi="Traditional Arabic" w:cs="Traditional Arabic"/>
          <w:sz w:val="32"/>
          <w:szCs w:val="32"/>
          <w:rtl/>
          <w:lang w:bidi="ar-SA"/>
        </w:rPr>
      </w:pPr>
      <w:r w:rsidRPr="00636EA8">
        <w:rPr>
          <w:rStyle w:val="Char4"/>
          <w:rtl/>
          <w:lang w:bidi="ar-SA"/>
        </w:rPr>
        <w:t>348- وعن عائشة رضي</w:t>
      </w:r>
      <w:r w:rsidR="0078114E">
        <w:rPr>
          <w:rStyle w:val="Char4"/>
          <w:rtl/>
          <w:lang w:bidi="ar-SA"/>
        </w:rPr>
        <w:t xml:space="preserve"> الله </w:t>
      </w:r>
      <w:r w:rsidRPr="00636EA8">
        <w:rPr>
          <w:rStyle w:val="Char4"/>
          <w:rtl/>
          <w:lang w:bidi="ar-SA"/>
        </w:rPr>
        <w:t>عنها قالت: ما غِرْتُ على أَحَدٍ مِنْ نِسَاءِ النَّبيِّ</w:t>
      </w:r>
      <w:r w:rsidRPr="00636EA8">
        <w:rPr>
          <w:rStyle w:val="Char4"/>
          <w:b w:val="0"/>
          <w:bCs w:val="0"/>
          <w:rtl/>
          <w:lang w:bidi="ar-SA"/>
        </w:rPr>
        <w:sym w:font="AGA Arabesque" w:char="F072"/>
      </w:r>
      <w:r w:rsidRPr="00636EA8">
        <w:rPr>
          <w:rStyle w:val="Char4"/>
          <w:rtl/>
          <w:lang w:bidi="ar-SA"/>
        </w:rPr>
        <w:t xml:space="preserve"> مَا غِرْتُ على خديجةَ رضي</w:t>
      </w:r>
      <w:r w:rsidR="0078114E">
        <w:rPr>
          <w:rStyle w:val="Char4"/>
          <w:rtl/>
          <w:lang w:bidi="ar-SA"/>
        </w:rPr>
        <w:t xml:space="preserve"> الله </w:t>
      </w:r>
      <w:r w:rsidRPr="00636EA8">
        <w:rPr>
          <w:rStyle w:val="Char4"/>
          <w:rtl/>
          <w:lang w:bidi="ar-SA"/>
        </w:rPr>
        <w:t>عنها. ومَا رَأَيْتُهَا قَط، ولَكنْ كَانَ يُكْثِرُ ذِكْرَهَا، وَرُبَّما ذَبح الشَّاةَ، ثُمَّ يُقَطِّعُهَا أَعْضَاء، ثُمَّ يَبْعثُهَا في صدائِق خدِيجةَ، فَرُبَّما قلتُ لَه: كَأَنْ لَمْ يكُنْ في الدُّنْيَا إِلاَّ خديجةُ، فيقول: «إِنَّها كَانتْ وكَانَتْ وكَانَ لي مِنْهَا ولَدٌ».</w:t>
      </w:r>
      <w:r w:rsidRPr="00636EA8">
        <w:rPr>
          <w:rFonts w:ascii="Traditional Arabic" w:hAnsi="Traditional Arabic"/>
          <w:rtl/>
          <w:lang w:bidi="ar-SA"/>
        </w:rPr>
        <w:t xml:space="preserve"> [</w:t>
      </w:r>
      <w:r w:rsidR="002C7F89" w:rsidRPr="002C7F89">
        <w:rPr>
          <w:rFonts w:ascii="Traditional Arabic" w:hAnsi="Traditional Arabic" w:cs="mylotus"/>
          <w:rtl/>
          <w:lang w:bidi="ar-SA"/>
        </w:rPr>
        <w:t>متفقٌ عليه</w:t>
      </w:r>
      <w:r w:rsidRPr="00636EA8">
        <w:rPr>
          <w:rFonts w:ascii="Traditional Arabic" w:hAns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121"/>
      </w:r>
      <w:r w:rsidR="00C8054F" w:rsidRPr="00C8054F">
        <w:rPr>
          <w:rStyle w:val="FootnoteReference"/>
          <w:rFonts w:cs="B Lotus"/>
          <w:szCs w:val="28"/>
          <w:rtl/>
          <w:lang w:bidi="ar-SA"/>
        </w:rPr>
        <w:t>)</w:t>
      </w:r>
    </w:p>
    <w:p w:rsidR="003E4990" w:rsidRPr="00636EA8" w:rsidRDefault="003E4990" w:rsidP="00B7417C">
      <w:pPr>
        <w:pStyle w:val="a3"/>
        <w:spacing w:before="0"/>
        <w:rPr>
          <w:rtl/>
          <w:lang w:bidi="ar-SA"/>
        </w:rPr>
      </w:pPr>
      <w:r w:rsidRPr="00636EA8">
        <w:rPr>
          <w:rtl/>
          <w:lang w:bidi="ar-SA"/>
        </w:rPr>
        <w:t>وفي روايةٍ وإنْ كَانَ لَيذبحُ الشَّاةَ، فَيُهْدِي في خَلائِلِهَا مِنْهَا مَا يسَعُهُن</w:t>
      </w:r>
      <w:r w:rsidR="009516B0" w:rsidRPr="00636EA8">
        <w:rPr>
          <w:rtl/>
          <w:lang w:bidi="ar-SA"/>
        </w:rPr>
        <w:t>َّ</w:t>
      </w:r>
      <w:r w:rsidRPr="00636EA8">
        <w:rPr>
          <w:rtl/>
          <w:lang w:bidi="ar-SA"/>
        </w:rPr>
        <w:t>.</w:t>
      </w:r>
    </w:p>
    <w:p w:rsidR="003E4990" w:rsidRPr="00636EA8" w:rsidRDefault="003E4990" w:rsidP="00B7417C">
      <w:pPr>
        <w:pStyle w:val="a3"/>
        <w:spacing w:before="0"/>
        <w:rPr>
          <w:rtl/>
          <w:lang w:bidi="ar-SA"/>
        </w:rPr>
      </w:pPr>
      <w:r w:rsidRPr="00636EA8">
        <w:rPr>
          <w:rtl/>
          <w:lang w:bidi="ar-SA"/>
        </w:rPr>
        <w:t>وفي روايةٍ كَانَ إِذَا ذَبحَ الشَّاةَ يَقُول: «أَرْسِلُوا بِهَا إِلى أَصْدِقَاءِ خَدِيجةَ».</w:t>
      </w:r>
    </w:p>
    <w:p w:rsidR="003E4990" w:rsidRPr="00636EA8" w:rsidRDefault="003E4990" w:rsidP="00B7417C">
      <w:pPr>
        <w:pStyle w:val="a3"/>
        <w:spacing w:before="0"/>
        <w:rPr>
          <w:rtl/>
          <w:lang w:bidi="ar-SA"/>
        </w:rPr>
      </w:pPr>
      <w:r w:rsidRPr="00636EA8">
        <w:rPr>
          <w:rtl/>
          <w:lang w:bidi="ar-SA"/>
        </w:rPr>
        <w:t>وفي روايةٍ قالت: اسْتَأْذَنَتْ هَالَةُ بِنْتُ خُوَيْلِدٍ أُخُتُ خَديجَةَ عَلَى رسول اللَّه</w:t>
      </w:r>
      <w:r w:rsidR="009516B0" w:rsidRPr="00636EA8">
        <w:rPr>
          <w:b w:val="0"/>
          <w:bCs w:val="0"/>
          <w:rtl/>
          <w:lang w:bidi="ar-SA"/>
        </w:rPr>
        <w:sym w:font="AGA Arabesque" w:char="F072"/>
      </w:r>
      <w:r w:rsidRPr="00636EA8">
        <w:rPr>
          <w:rtl/>
          <w:lang w:bidi="ar-SA"/>
        </w:rPr>
        <w:t>، فَعَرفَ اسْتِئْذَانَ خديجة، فَارْتَاحَ لَذَلِكَ فقال: «اللَّهُمَّ هَالَةُ بِنْتُ خوَيْلِدٍ».</w:t>
      </w:r>
    </w:p>
    <w:p w:rsidR="00581BF9" w:rsidRPr="00636EA8" w:rsidRDefault="009516B0" w:rsidP="00BB388D">
      <w:pPr>
        <w:autoSpaceDE w:val="0"/>
        <w:autoSpaceDN w:val="0"/>
        <w:adjustRightInd w:val="0"/>
        <w:rPr>
          <w:rFonts w:ascii="Traditional Arabic" w:hAnsi="Traditional Arabic"/>
          <w:rtl/>
          <w:lang w:bidi="ar-SA"/>
        </w:rPr>
      </w:pPr>
      <w:r w:rsidRPr="00636EA8">
        <w:rPr>
          <w:rFonts w:ascii="Traditional Arabic" w:hAnsi="Traditional Arabic"/>
          <w:b/>
          <w:bCs/>
          <w:rtl/>
          <w:lang w:bidi="ar-SA"/>
        </w:rPr>
        <w:t>ترجمه:</w:t>
      </w:r>
      <w:r w:rsidRPr="00636EA8">
        <w:rPr>
          <w:rFonts w:ascii="Traditional Arabic" w:hAnsi="Traditional Arabic"/>
          <w:rtl/>
          <w:lang w:bidi="ar-SA"/>
        </w:rPr>
        <w:t xml:space="preserve"> عایشه</w:t>
      </w:r>
      <w:r w:rsidR="00BE78C6" w:rsidRPr="00636EA8">
        <w:rPr>
          <w:rFonts w:ascii="Traditional Arabic" w:hAnsi="Traditional Arabic" w:cs="(M. Aiyada Ayoub ALKobaisi)"/>
          <w:rtl/>
          <w:lang w:bidi="ar-SA"/>
        </w:rPr>
        <w:t>&amp;</w:t>
      </w:r>
      <w:r w:rsidR="00BE78C6" w:rsidRPr="00636EA8">
        <w:rPr>
          <w:rFonts w:ascii="Traditional Arabic" w:hAnsi="Traditional Arabic"/>
          <w:rtl/>
          <w:lang w:bidi="ar-SA"/>
        </w:rPr>
        <w:t xml:space="preserve"> </w:t>
      </w:r>
      <w:r w:rsidRPr="00636EA8">
        <w:rPr>
          <w:rFonts w:ascii="Traditional Arabic" w:hAnsi="Traditional Arabic"/>
          <w:rtl/>
          <w:lang w:bidi="ar-SA"/>
        </w:rPr>
        <w:t>می‌گوید: رشکی که بر خدیجه بردم، بر هیچ‌یک از همسران پیامبر</w:t>
      </w:r>
      <w:r w:rsidRPr="00636EA8">
        <w:rPr>
          <w:rFonts w:ascii="Traditional Arabic" w:hAnsi="Traditional Arabic"/>
          <w:lang w:bidi="ar-SA"/>
        </w:rPr>
        <w:sym w:font="AGA Arabesque" w:char="F072"/>
      </w:r>
      <w:r w:rsidRPr="00636EA8">
        <w:rPr>
          <w:rFonts w:ascii="Traditional Arabic" w:hAnsi="Traditional Arabic"/>
          <w:rtl/>
          <w:lang w:bidi="ar-SA"/>
        </w:rPr>
        <w:t xml:space="preserve"> نبردم؛ گرچه هرگز او را ندیده بودم. پیامبر</w:t>
      </w:r>
      <w:r w:rsidRPr="00636EA8">
        <w:rPr>
          <w:rFonts w:ascii="Traditional Arabic" w:hAnsi="Traditional Arabic"/>
          <w:lang w:bidi="ar-SA"/>
        </w:rPr>
        <w:sym w:font="AGA Arabesque" w:char="F072"/>
      </w:r>
      <w:r w:rsidRPr="00636EA8">
        <w:rPr>
          <w:rFonts w:ascii="Traditional Arabic" w:hAnsi="Traditional Arabic"/>
          <w:rtl/>
          <w:lang w:bidi="ar-SA"/>
        </w:rPr>
        <w:t xml:space="preserve"> از او خیلی یاد می‌کرد و گاه گوسفندی سر می‌بُرید و آن را قطعه‌قطعه می‌نمود و برای دوستان خدیجه می‌فرستاد. گاه به پیامبر</w:t>
      </w:r>
      <w:r w:rsidRPr="00636EA8">
        <w:rPr>
          <w:rFonts w:ascii="Traditional Arabic" w:hAnsi="Traditional Arabic"/>
          <w:lang w:bidi="ar-SA"/>
        </w:rPr>
        <w:sym w:font="AGA Arabesque" w:char="F072"/>
      </w:r>
      <w:r w:rsidRPr="00636EA8">
        <w:rPr>
          <w:rFonts w:ascii="Traditional Arabic" w:hAnsi="Traditional Arabic"/>
          <w:rtl/>
          <w:lang w:bidi="ar-SA"/>
        </w:rPr>
        <w:t xml:space="preserve"> می‌گفتم: انگار زنی جز خدیجه در دنیا نبوده است! و ایشان می‌فرمود: «او، چنین و چنان بود و من، از او بچه دارم». (یعنی خوبی‌های خدیجه را ذکر می‌کرد).</w:t>
      </w:r>
    </w:p>
    <w:p w:rsidR="001A0D96" w:rsidRPr="00636EA8" w:rsidRDefault="009516B0" w:rsidP="00BB388D">
      <w:pPr>
        <w:autoSpaceDE w:val="0"/>
        <w:autoSpaceDN w:val="0"/>
        <w:adjustRightInd w:val="0"/>
        <w:rPr>
          <w:rFonts w:ascii="Traditional Arabic" w:hAnsi="Traditional Arabic"/>
          <w:rtl/>
          <w:lang w:bidi="ar-SA"/>
        </w:rPr>
      </w:pPr>
      <w:r w:rsidRPr="00636EA8">
        <w:rPr>
          <w:rFonts w:ascii="Traditional Arabic" w:hAnsi="Traditional Arabic"/>
          <w:rtl/>
          <w:lang w:bidi="ar-SA"/>
        </w:rPr>
        <w:t xml:space="preserve">در روایتی آمده است: </w:t>
      </w:r>
      <w:r w:rsidR="009E3FCD" w:rsidRPr="00636EA8">
        <w:rPr>
          <w:rFonts w:ascii="Traditional Arabic" w:hAnsi="Traditional Arabic"/>
          <w:rtl/>
          <w:lang w:bidi="ar-SA"/>
        </w:rPr>
        <w:t>گوسفندی ذبح می‌کرد و بخشی از آن را به‌اندازه‌ای که برای دوستان خدیجه کافی بود، به آنان هدیه می‌داد.</w:t>
      </w:r>
    </w:p>
    <w:p w:rsidR="009E3FCD" w:rsidRPr="00636EA8" w:rsidRDefault="009E3FCD" w:rsidP="00BB388D">
      <w:pPr>
        <w:autoSpaceDE w:val="0"/>
        <w:autoSpaceDN w:val="0"/>
        <w:adjustRightInd w:val="0"/>
        <w:rPr>
          <w:rFonts w:ascii="Traditional Arabic" w:hAnsi="Traditional Arabic"/>
          <w:rtl/>
          <w:lang w:bidi="ar-SA"/>
        </w:rPr>
      </w:pPr>
      <w:r w:rsidRPr="00636EA8">
        <w:rPr>
          <w:rFonts w:ascii="Traditional Arabic" w:hAnsi="Traditional Arabic"/>
          <w:rtl/>
          <w:lang w:bidi="ar-SA"/>
        </w:rPr>
        <w:t>و در روایتی آمده است: وقتی گوسفندی ذبح می‌کرد، می‌فرمود: «آن را برای دوستان خدیجه بفرستید».</w:t>
      </w:r>
    </w:p>
    <w:p w:rsidR="009E3FCD" w:rsidRPr="00636EA8" w:rsidRDefault="009E3FCD" w:rsidP="00BB388D">
      <w:pPr>
        <w:autoSpaceDE w:val="0"/>
        <w:autoSpaceDN w:val="0"/>
        <w:adjustRightInd w:val="0"/>
        <w:rPr>
          <w:rFonts w:ascii="Traditional Arabic" w:hAnsi="Traditional Arabic"/>
          <w:rtl/>
          <w:lang w:bidi="ar-SA"/>
        </w:rPr>
      </w:pPr>
      <w:r w:rsidRPr="00636EA8">
        <w:rPr>
          <w:rFonts w:ascii="Traditional Arabic" w:hAnsi="Traditional Arabic"/>
          <w:rtl/>
          <w:lang w:bidi="ar-SA"/>
        </w:rPr>
        <w:t>و در روایتی دیگر آمده است: هاله دختر خویلد، خواهر خدیجه</w:t>
      </w:r>
      <w:r w:rsidR="002A5958" w:rsidRPr="00636EA8">
        <w:rPr>
          <w:rFonts w:cs="(M. Aiyada Ayoub ALKobaisi)"/>
          <w:rtl/>
          <w:lang w:bidi="ar-SA"/>
        </w:rPr>
        <w:t>$</w:t>
      </w:r>
      <w:r w:rsidRPr="00636EA8">
        <w:rPr>
          <w:rFonts w:ascii="Traditional Arabic" w:hAnsi="Traditional Arabic"/>
          <w:rtl/>
          <w:lang w:bidi="ar-SA"/>
        </w:rPr>
        <w:t xml:space="preserve"> از رسول‌الله</w:t>
      </w:r>
      <w:r w:rsidRPr="00636EA8">
        <w:rPr>
          <w:rFonts w:ascii="Traditional Arabic" w:hAnsi="Traditional Arabic"/>
          <w:lang w:bidi="ar-SA"/>
        </w:rPr>
        <w:sym w:font="AGA Arabesque" w:char="F072"/>
      </w:r>
      <w:r w:rsidRPr="00636EA8">
        <w:rPr>
          <w:rFonts w:ascii="Traditional Arabic" w:hAnsi="Traditional Arabic"/>
          <w:rtl/>
          <w:lang w:bidi="ar-SA"/>
        </w:rPr>
        <w:t xml:space="preserve"> اجازه‌ی ورود خواست؛ پیامبر</w:t>
      </w:r>
      <w:r w:rsidRPr="00636EA8">
        <w:rPr>
          <w:rFonts w:ascii="Traditional Arabic" w:hAnsi="Traditional Arabic"/>
          <w:lang w:bidi="ar-SA"/>
        </w:rPr>
        <w:sym w:font="AGA Arabesque" w:char="F072"/>
      </w:r>
      <w:r w:rsidRPr="00636EA8">
        <w:rPr>
          <w:rFonts w:ascii="Traditional Arabic" w:hAnsi="Traditional Arabic"/>
          <w:rtl/>
          <w:lang w:bidi="ar-SA"/>
        </w:rPr>
        <w:t xml:space="preserve"> به یادِ اجازه خواستن خدیجه افتاد و </w:t>
      </w:r>
      <w:r w:rsidR="00E67231" w:rsidRPr="00636EA8">
        <w:rPr>
          <w:rFonts w:ascii="Traditional Arabic" w:hAnsi="Traditional Arabic"/>
          <w:rtl/>
          <w:lang w:bidi="ar-SA"/>
        </w:rPr>
        <w:t>بسیار خوشحال شد و فرمود: «پروردگارا! هاله دختر خویلد است»!</w:t>
      </w:r>
    </w:p>
    <w:p w:rsidR="00E67231" w:rsidRPr="00636EA8" w:rsidRDefault="00E67231" w:rsidP="00FC0354">
      <w:pPr>
        <w:autoSpaceDE w:val="0"/>
        <w:autoSpaceDN w:val="0"/>
        <w:adjustRightInd w:val="0"/>
        <w:spacing w:line="240" w:lineRule="auto"/>
        <w:ind w:firstLine="0"/>
        <w:jc w:val="center"/>
        <w:rPr>
          <w:rFonts w:ascii="Traditional Arabic" w:hAnsi="Traditional Arabic"/>
          <w:b/>
          <w:bCs/>
          <w:sz w:val="32"/>
          <w:szCs w:val="32"/>
          <w:rtl/>
          <w:lang w:bidi="ar-SA"/>
        </w:rPr>
      </w:pPr>
      <w:r w:rsidRPr="00636EA8">
        <w:rPr>
          <w:rFonts w:ascii="Traditional Arabic" w:hAnsi="Traditional Arabic"/>
          <w:b/>
          <w:bCs/>
          <w:sz w:val="32"/>
          <w:szCs w:val="32"/>
          <w:rtl/>
          <w:lang w:bidi="ar-SA"/>
        </w:rPr>
        <w:t>شرح</w:t>
      </w:r>
    </w:p>
    <w:p w:rsidR="00E67231" w:rsidRPr="00636EA8" w:rsidRDefault="00E67231" w:rsidP="00BB388D">
      <w:pPr>
        <w:autoSpaceDE w:val="0"/>
        <w:autoSpaceDN w:val="0"/>
        <w:adjustRightInd w:val="0"/>
        <w:rPr>
          <w:rFonts w:ascii="Traditional Arabic" w:hAnsi="Traditional Arabic"/>
          <w:rtl/>
          <w:lang w:bidi="ar-SA"/>
        </w:rPr>
      </w:pPr>
      <w:r w:rsidRPr="00636EA8">
        <w:rPr>
          <w:rFonts w:ascii="Traditional Arabic" w:hAnsi="Traditional Arabic"/>
          <w:rtl/>
          <w:lang w:bidi="ar-SA"/>
        </w:rPr>
        <w:t>پس از مرگ پدر و مادر، هم‌چنان دروازه‌ی نیکی به آنان گشوده است؛ چنان‌که از پیامبر</w:t>
      </w:r>
      <w:r w:rsidRPr="00636EA8">
        <w:rPr>
          <w:rFonts w:ascii="Traditional Arabic" w:hAnsi="Traditional Arabic"/>
          <w:lang w:bidi="ar-SA"/>
        </w:rPr>
        <w:sym w:font="AGA Arabesque" w:char="F072"/>
      </w:r>
      <w:r w:rsidRPr="00636EA8">
        <w:rPr>
          <w:rFonts w:ascii="Traditional Arabic" w:hAnsi="Traditional Arabic"/>
          <w:rtl/>
          <w:lang w:bidi="ar-SA"/>
        </w:rPr>
        <w:t xml:space="preserve"> سؤال شد: آیا پس از مرگ پدر و مادرم راهی برای نیکی به آن‌ها باقی مانده است؟ فرمود: </w:t>
      </w:r>
      <w:r w:rsidRPr="00636EA8">
        <w:rPr>
          <w:rStyle w:val="Char3"/>
          <w:rtl/>
          <w:lang w:bidi="ar-SA"/>
        </w:rPr>
        <w:t>«نَعَم، الصَّلاَة علَيْهِمَا»</w:t>
      </w:r>
      <w:r w:rsidRPr="00636EA8">
        <w:rPr>
          <w:rFonts w:ascii="Traditional Arabic" w:hAnsi="Traditional Arabic"/>
          <w:rtl/>
          <w:lang w:bidi="ar-SA"/>
        </w:rPr>
        <w:t xml:space="preserve">. یعنی: «بله، دعای خیر برای آن‌ها». لذا منظور، نماز جنازه نیست و </w:t>
      </w:r>
      <w:r w:rsidRPr="00636EA8">
        <w:rPr>
          <w:rStyle w:val="Char3"/>
          <w:rtl/>
          <w:lang w:bidi="ar-SA"/>
        </w:rPr>
        <w:t>«الصَّلاَة»</w:t>
      </w:r>
      <w:r w:rsidRPr="00636EA8">
        <w:rPr>
          <w:rFonts w:ascii="Traditional Arabic" w:hAnsi="Traditional Arabic"/>
          <w:rtl/>
          <w:lang w:bidi="ar-SA"/>
        </w:rPr>
        <w:t>، در این‌جا به معنای دعاست؛ همان‌گونه که الله</w:t>
      </w:r>
      <w:r w:rsidRPr="00636EA8">
        <w:rPr>
          <w:rFonts w:ascii="Traditional Arabic" w:hAnsi="Traditional Arabic"/>
          <w:lang w:bidi="ar-SA"/>
        </w:rPr>
        <w:sym w:font="AGA Arabesque" w:char="F055"/>
      </w:r>
      <w:r w:rsidRPr="00636EA8">
        <w:rPr>
          <w:rFonts w:ascii="Traditional Arabic" w:hAnsi="Traditional Arabic"/>
          <w:rtl/>
          <w:lang w:bidi="ar-SA"/>
        </w:rPr>
        <w:t xml:space="preserve"> می‌فرماید:</w:t>
      </w:r>
    </w:p>
    <w:p w:rsidR="007323F2" w:rsidRPr="00636EA8" w:rsidRDefault="00C8054F" w:rsidP="00A675FA">
      <w:pPr>
        <w:pStyle w:val="a0"/>
        <w:rPr>
          <w:rStyle w:val="Char8"/>
          <w:rtl/>
        </w:rPr>
      </w:pPr>
      <w:r w:rsidRPr="00636EA8">
        <w:rPr>
          <w:rFonts w:ascii="KFGQPC Uthman Taha Naskh" w:cs="KFGQPC Uthman Taha Naskh" w:hint="cs"/>
          <w:rtl/>
          <w:lang w:bidi="ar-SA"/>
        </w:rPr>
        <w:t>﴿</w:t>
      </w:r>
      <w:r w:rsidR="00A675FA" w:rsidRPr="00636EA8">
        <w:rPr>
          <w:rFonts w:ascii="KFGQPC Uthmanic Script HAFS" w:hint="eastAsia"/>
          <w:rtl/>
          <w:lang w:bidi="ar-SA"/>
        </w:rPr>
        <w:t>خُذ</w:t>
      </w:r>
      <w:r w:rsidR="00A675FA" w:rsidRPr="00636EA8">
        <w:rPr>
          <w:rFonts w:ascii="KFGQPC Uthmanic Script HAFS" w:hint="cs"/>
          <w:rtl/>
          <w:lang w:bidi="ar-SA"/>
        </w:rPr>
        <w:t>ۡ</w:t>
      </w:r>
      <w:r w:rsidR="00A675FA" w:rsidRPr="00636EA8">
        <w:rPr>
          <w:rFonts w:ascii="KFGQPC Uthmanic Script HAFS"/>
          <w:rtl/>
          <w:lang w:bidi="ar-SA"/>
        </w:rPr>
        <w:t xml:space="preserve"> </w:t>
      </w:r>
      <w:r w:rsidR="00A675FA" w:rsidRPr="00636EA8">
        <w:rPr>
          <w:rFonts w:ascii="KFGQPC Uthmanic Script HAFS" w:hint="eastAsia"/>
          <w:rtl/>
          <w:lang w:bidi="ar-SA"/>
        </w:rPr>
        <w:t>مِن</w:t>
      </w:r>
      <w:r w:rsidR="00A675FA" w:rsidRPr="00636EA8">
        <w:rPr>
          <w:rFonts w:ascii="KFGQPC Uthmanic Script HAFS" w:hint="cs"/>
          <w:rtl/>
          <w:lang w:bidi="ar-SA"/>
        </w:rPr>
        <w:t>ۡ</w:t>
      </w:r>
      <w:r w:rsidR="00A675FA" w:rsidRPr="00636EA8">
        <w:rPr>
          <w:rFonts w:ascii="KFGQPC Uthmanic Script HAFS"/>
          <w:rtl/>
          <w:lang w:bidi="ar-SA"/>
        </w:rPr>
        <w:t xml:space="preserve"> </w:t>
      </w:r>
      <w:r w:rsidR="00A675FA" w:rsidRPr="00636EA8">
        <w:rPr>
          <w:rFonts w:ascii="KFGQPC Uthmanic Script HAFS" w:hint="eastAsia"/>
          <w:rtl/>
          <w:lang w:bidi="ar-SA"/>
        </w:rPr>
        <w:t>أَم</w:t>
      </w:r>
      <w:r w:rsidR="00A675FA" w:rsidRPr="00636EA8">
        <w:rPr>
          <w:rFonts w:ascii="KFGQPC Uthmanic Script HAFS" w:hint="cs"/>
          <w:rtl/>
          <w:lang w:bidi="ar-SA"/>
        </w:rPr>
        <w:t>ۡ</w:t>
      </w:r>
      <w:r w:rsidR="00A675FA" w:rsidRPr="00636EA8">
        <w:rPr>
          <w:rFonts w:ascii="KFGQPC Uthmanic Script HAFS" w:hint="eastAsia"/>
          <w:rtl/>
          <w:lang w:bidi="ar-SA"/>
        </w:rPr>
        <w:t>وَ</w:t>
      </w:r>
      <w:r w:rsidR="00A675FA" w:rsidRPr="00636EA8">
        <w:rPr>
          <w:rFonts w:ascii="KFGQPC Uthmanic Script HAFS" w:hint="cs"/>
          <w:rtl/>
          <w:lang w:bidi="ar-SA"/>
        </w:rPr>
        <w:t>ٰ</w:t>
      </w:r>
      <w:r w:rsidR="00A675FA" w:rsidRPr="00636EA8">
        <w:rPr>
          <w:rFonts w:ascii="KFGQPC Uthmanic Script HAFS" w:hint="eastAsia"/>
          <w:rtl/>
          <w:lang w:bidi="ar-SA"/>
        </w:rPr>
        <w:t>لِهِم</w:t>
      </w:r>
      <w:r w:rsidR="00A675FA" w:rsidRPr="00636EA8">
        <w:rPr>
          <w:rFonts w:ascii="KFGQPC Uthmanic Script HAFS" w:hint="cs"/>
          <w:rtl/>
          <w:lang w:bidi="ar-SA"/>
        </w:rPr>
        <w:t>ۡ</w:t>
      </w:r>
      <w:r w:rsidR="00A675FA" w:rsidRPr="00636EA8">
        <w:rPr>
          <w:rFonts w:ascii="KFGQPC Uthmanic Script HAFS"/>
          <w:rtl/>
          <w:lang w:bidi="ar-SA"/>
        </w:rPr>
        <w:t xml:space="preserve"> </w:t>
      </w:r>
      <w:r w:rsidR="00A675FA" w:rsidRPr="00636EA8">
        <w:rPr>
          <w:rFonts w:ascii="KFGQPC Uthmanic Script HAFS" w:hint="eastAsia"/>
          <w:rtl/>
          <w:lang w:bidi="ar-SA"/>
        </w:rPr>
        <w:t>صَدَقَة</w:t>
      </w:r>
      <w:r w:rsidR="00A675FA" w:rsidRPr="00636EA8">
        <w:rPr>
          <w:rFonts w:ascii="KFGQPC Uthmanic Script HAFS" w:hint="cs"/>
          <w:rtl/>
          <w:lang w:bidi="ar-SA"/>
        </w:rPr>
        <w:t>ٗ</w:t>
      </w:r>
      <w:r w:rsidR="00A675FA" w:rsidRPr="00636EA8">
        <w:rPr>
          <w:rFonts w:ascii="KFGQPC Uthmanic Script HAFS"/>
          <w:rtl/>
          <w:lang w:bidi="ar-SA"/>
        </w:rPr>
        <w:t xml:space="preserve"> </w:t>
      </w:r>
      <w:r w:rsidR="00A675FA" w:rsidRPr="00636EA8">
        <w:rPr>
          <w:rFonts w:ascii="KFGQPC Uthmanic Script HAFS" w:hint="eastAsia"/>
          <w:rtl/>
          <w:lang w:bidi="ar-SA"/>
        </w:rPr>
        <w:t>تُطَهِّرُهُم</w:t>
      </w:r>
      <w:r w:rsidR="00A675FA" w:rsidRPr="00636EA8">
        <w:rPr>
          <w:rFonts w:ascii="KFGQPC Uthmanic Script HAFS" w:hint="cs"/>
          <w:rtl/>
          <w:lang w:bidi="ar-SA"/>
        </w:rPr>
        <w:t>ۡ</w:t>
      </w:r>
      <w:r w:rsidR="00A675FA" w:rsidRPr="00636EA8">
        <w:rPr>
          <w:rFonts w:ascii="KFGQPC Uthmanic Script HAFS"/>
          <w:rtl/>
          <w:lang w:bidi="ar-SA"/>
        </w:rPr>
        <w:t xml:space="preserve"> </w:t>
      </w:r>
      <w:r w:rsidR="00A675FA" w:rsidRPr="00636EA8">
        <w:rPr>
          <w:rFonts w:ascii="KFGQPC Uthmanic Script HAFS" w:hint="eastAsia"/>
          <w:rtl/>
          <w:lang w:bidi="ar-SA"/>
        </w:rPr>
        <w:t>وَتُزَكِّيهِم</w:t>
      </w:r>
      <w:r w:rsidR="00A675FA" w:rsidRPr="00636EA8">
        <w:rPr>
          <w:rFonts w:ascii="KFGQPC Uthmanic Script HAFS"/>
          <w:rtl/>
          <w:lang w:bidi="ar-SA"/>
        </w:rPr>
        <w:t xml:space="preserve"> </w:t>
      </w:r>
      <w:r w:rsidR="00A675FA" w:rsidRPr="00636EA8">
        <w:rPr>
          <w:rFonts w:ascii="KFGQPC Uthmanic Script HAFS" w:hint="eastAsia"/>
          <w:rtl/>
          <w:lang w:bidi="ar-SA"/>
        </w:rPr>
        <w:t>بِهَا</w:t>
      </w:r>
      <w:r w:rsidR="00A675FA" w:rsidRPr="00636EA8">
        <w:rPr>
          <w:rFonts w:ascii="KFGQPC Uthmanic Script HAFS"/>
          <w:rtl/>
          <w:lang w:bidi="ar-SA"/>
        </w:rPr>
        <w:t xml:space="preserve"> </w:t>
      </w:r>
      <w:r w:rsidR="00A675FA" w:rsidRPr="00636EA8">
        <w:rPr>
          <w:rFonts w:ascii="KFGQPC Uthmanic Script HAFS" w:hint="eastAsia"/>
          <w:rtl/>
          <w:lang w:bidi="ar-SA"/>
        </w:rPr>
        <w:t>وَصَلِّ</w:t>
      </w:r>
      <w:r w:rsidR="00A675FA" w:rsidRPr="00636EA8">
        <w:rPr>
          <w:rFonts w:ascii="KFGQPC Uthmanic Script HAFS"/>
          <w:rtl/>
          <w:lang w:bidi="ar-SA"/>
        </w:rPr>
        <w:t xml:space="preserve"> </w:t>
      </w:r>
      <w:r w:rsidR="00A675FA" w:rsidRPr="00636EA8">
        <w:rPr>
          <w:rFonts w:ascii="KFGQPC Uthmanic Script HAFS" w:hint="eastAsia"/>
          <w:rtl/>
          <w:lang w:bidi="ar-SA"/>
        </w:rPr>
        <w:t>عَلَي</w:t>
      </w:r>
      <w:r w:rsidR="00A675FA" w:rsidRPr="00636EA8">
        <w:rPr>
          <w:rFonts w:ascii="KFGQPC Uthmanic Script HAFS" w:hint="cs"/>
          <w:rtl/>
          <w:lang w:bidi="ar-SA"/>
        </w:rPr>
        <w:t>ۡ</w:t>
      </w:r>
      <w:r w:rsidR="00A675FA" w:rsidRPr="00636EA8">
        <w:rPr>
          <w:rFonts w:ascii="KFGQPC Uthmanic Script HAFS" w:hint="eastAsia"/>
          <w:rtl/>
          <w:lang w:bidi="ar-SA"/>
        </w:rPr>
        <w:t>هِم</w:t>
      </w:r>
      <w:r w:rsidRPr="00636EA8">
        <w:rPr>
          <w:rFonts w:ascii="KFGQPC Uthman Taha Naskh" w:cs="KFGQPC Uthman Taha Naskh" w:hint="cs"/>
          <w:rtl/>
          <w:lang w:bidi="ar-SA"/>
        </w:rPr>
        <w:t>﴾</w:t>
      </w:r>
      <w:r w:rsidR="00A675FA" w:rsidRPr="00636EA8">
        <w:rPr>
          <w:rFonts w:ascii="KFGQPC Uthman Taha Naskh" w:cs="KFGQPC Uthman Taha Naskh"/>
          <w:rtl/>
          <w:lang w:bidi="ar-SA"/>
        </w:rPr>
        <w:t xml:space="preserve"> </w:t>
      </w:r>
      <w:r w:rsidR="00A675FA" w:rsidRPr="00636EA8">
        <w:rPr>
          <w:rFonts w:ascii="KFGQPC Uthman Taha Naskh" w:cs="KFGQPC Uthman Taha Naskh"/>
          <w:lang w:bidi="ar-SA"/>
        </w:rPr>
        <w:tab/>
      </w:r>
      <w:r w:rsidR="00A675FA" w:rsidRPr="00636EA8">
        <w:rPr>
          <w:rStyle w:val="Char8"/>
          <w:rtl/>
        </w:rPr>
        <w:t>[</w:t>
      </w:r>
      <w:r w:rsidR="00A675FA" w:rsidRPr="00636EA8">
        <w:rPr>
          <w:rStyle w:val="Char8"/>
          <w:rFonts w:hint="eastAsia"/>
          <w:rtl/>
        </w:rPr>
        <w:t>التوبة</w:t>
      </w:r>
      <w:r w:rsidR="00A675FA" w:rsidRPr="00636EA8">
        <w:rPr>
          <w:rStyle w:val="Char8"/>
          <w:rtl/>
        </w:rPr>
        <w:t xml:space="preserve">: </w:t>
      </w:r>
      <w:r w:rsidR="00A675FA" w:rsidRPr="00636EA8">
        <w:rPr>
          <w:rStyle w:val="Char8"/>
          <w:rFonts w:hint="cs"/>
          <w:rtl/>
        </w:rPr>
        <w:t>١٠٣</w:t>
      </w:r>
      <w:r w:rsidR="00A675FA" w:rsidRPr="00636EA8">
        <w:rPr>
          <w:rStyle w:val="Char8"/>
          <w:rtl/>
        </w:rPr>
        <w:t xml:space="preserve">]  </w:t>
      </w:r>
      <w:r w:rsidR="00E76C20" w:rsidRPr="00636EA8">
        <w:rPr>
          <w:rStyle w:val="Char8"/>
          <w:rtl/>
        </w:rPr>
        <w:tab/>
      </w:r>
    </w:p>
    <w:p w:rsidR="007323F2" w:rsidRPr="00636EA8" w:rsidRDefault="007323F2" w:rsidP="00BB388D">
      <w:pPr>
        <w:pStyle w:val="a1"/>
        <w:rPr>
          <w:rtl/>
          <w:lang w:bidi="ar-SA"/>
        </w:rPr>
      </w:pPr>
      <w:r w:rsidRPr="00636EA8">
        <w:rPr>
          <w:rtl/>
          <w:lang w:bidi="ar-SA"/>
        </w:rPr>
        <w:t xml:space="preserve">بخشی از اموالشان را به عنوان زکات بگیر تا بدین‌وسیله آنان را پاک و تزکیه نمایی و برایشان </w:t>
      </w:r>
      <w:r w:rsidRPr="00636EA8">
        <w:rPr>
          <w:b/>
          <w:bCs/>
          <w:rtl/>
          <w:lang w:bidi="ar-SA"/>
        </w:rPr>
        <w:t>دعا کن</w:t>
      </w:r>
      <w:r w:rsidRPr="00636EA8">
        <w:rPr>
          <w:rtl/>
          <w:lang w:bidi="ar-SA"/>
        </w:rPr>
        <w:t>.</w:t>
      </w:r>
    </w:p>
    <w:p w:rsidR="007323F2" w:rsidRPr="00636EA8" w:rsidRDefault="007323F2" w:rsidP="00BB388D">
      <w:pPr>
        <w:autoSpaceDE w:val="0"/>
        <w:autoSpaceDN w:val="0"/>
        <w:adjustRightInd w:val="0"/>
        <w:rPr>
          <w:rFonts w:ascii="Traditional Arabic" w:hAnsi="Traditional Arabic"/>
          <w:rtl/>
          <w:lang w:bidi="ar-SA"/>
        </w:rPr>
      </w:pPr>
      <w:r w:rsidRPr="00636EA8">
        <w:rPr>
          <w:rFonts w:ascii="Traditional Arabic" w:hAnsi="Traditional Arabic"/>
          <w:rtl/>
          <w:lang w:bidi="ar-SA"/>
        </w:rPr>
        <w:t>هرگاه زکات جمع‌آوری‌شده از قبیله‌ای را نزد پیامبر</w:t>
      </w:r>
      <w:r w:rsidRPr="00636EA8">
        <w:rPr>
          <w:rFonts w:ascii="Traditional Arabic" w:hAnsi="Traditional Arabic"/>
          <w:lang w:bidi="ar-SA"/>
        </w:rPr>
        <w:sym w:font="AGA Arabesque" w:char="F072"/>
      </w:r>
      <w:r w:rsidRPr="00636EA8">
        <w:rPr>
          <w:rFonts w:ascii="Traditional Arabic" w:hAnsi="Traditional Arabic"/>
          <w:rtl/>
          <w:lang w:bidi="ar-SA"/>
        </w:rPr>
        <w:t xml:space="preserve"> می‌آوردند، برای آن ق</w:t>
      </w:r>
      <w:r w:rsidR="002237E0" w:rsidRPr="00636EA8">
        <w:rPr>
          <w:rFonts w:ascii="Traditional Arabic" w:hAnsi="Traditional Arabic"/>
          <w:rtl/>
          <w:lang w:bidi="ar-SA"/>
        </w:rPr>
        <w:t>وم دعا می‌کرد و می‌فرمود: پرورد</w:t>
      </w:r>
      <w:r w:rsidRPr="00636EA8">
        <w:rPr>
          <w:rFonts w:ascii="Traditional Arabic" w:hAnsi="Traditional Arabic"/>
          <w:rtl/>
          <w:lang w:bidi="ar-SA"/>
        </w:rPr>
        <w:t>گ</w:t>
      </w:r>
      <w:r w:rsidR="002237E0" w:rsidRPr="00636EA8">
        <w:rPr>
          <w:rFonts w:ascii="Traditional Arabic" w:hAnsi="Traditional Arabic"/>
          <w:rtl/>
          <w:lang w:bidi="ar-SA"/>
        </w:rPr>
        <w:t>ا</w:t>
      </w:r>
      <w:r w:rsidRPr="00636EA8">
        <w:rPr>
          <w:rFonts w:ascii="Traditional Arabic" w:hAnsi="Traditional Arabic"/>
          <w:rtl/>
          <w:lang w:bidi="ar-SA"/>
        </w:rPr>
        <w:t>را! بر فلان طایفه درود و صلوات بفرست. چنان‌که عبدالله بن ابی‌اوفی</w:t>
      </w:r>
      <w:r w:rsidRPr="00636EA8">
        <w:rPr>
          <w:rFonts w:ascii="Traditional Arabic" w:hAnsi="Traditional Arabic"/>
          <w:lang w:bidi="ar-SA"/>
        </w:rPr>
        <w:sym w:font="AGA Arabesque" w:char="F074"/>
      </w:r>
      <w:r w:rsidRPr="00636EA8">
        <w:rPr>
          <w:rFonts w:ascii="Traditional Arabic" w:hAnsi="Traditional Arabic"/>
          <w:rtl/>
          <w:lang w:bidi="ar-SA"/>
        </w:rPr>
        <w:t xml:space="preserve"> می‌گوید: وقتی زکات طایفه‌ام را آوردم، پیامبر</w:t>
      </w:r>
      <w:r w:rsidRPr="00636EA8">
        <w:rPr>
          <w:rFonts w:ascii="Traditional Arabic" w:hAnsi="Traditional Arabic"/>
          <w:lang w:bidi="ar-SA"/>
        </w:rPr>
        <w:sym w:font="AGA Arabesque" w:char="F072"/>
      </w:r>
      <w:r w:rsidRPr="00636EA8">
        <w:rPr>
          <w:rFonts w:ascii="Traditional Arabic" w:hAnsi="Traditional Arabic"/>
          <w:rtl/>
          <w:lang w:bidi="ar-SA"/>
        </w:rPr>
        <w:t xml:space="preserve"> دعا کرد: </w:t>
      </w:r>
      <w:r w:rsidRPr="00636EA8">
        <w:rPr>
          <w:rStyle w:val="Char3"/>
          <w:rtl/>
          <w:lang w:bidi="ar-SA"/>
        </w:rPr>
        <w:t>«اللَّهُمَّ صَلِّ عَلَى آلِ أَبِي أَوْفَى»</w:t>
      </w:r>
      <w:r w:rsidRPr="00636EA8">
        <w:rPr>
          <w:rFonts w:ascii="Traditional Arabic" w:hAnsi="Traditional Arabic"/>
          <w:rtl/>
          <w:lang w:bidi="ar-SA"/>
        </w:rPr>
        <w:t>. و بدین‌سان برای آن‌ها دعا کرد.</w:t>
      </w:r>
    </w:p>
    <w:p w:rsidR="007323F2" w:rsidRPr="00636EA8" w:rsidRDefault="007323F2" w:rsidP="00BB388D">
      <w:pPr>
        <w:autoSpaceDE w:val="0"/>
        <w:autoSpaceDN w:val="0"/>
        <w:adjustRightInd w:val="0"/>
        <w:rPr>
          <w:rFonts w:ascii="Traditional Arabic" w:hAnsi="Traditional Arabic"/>
          <w:rtl/>
          <w:lang w:bidi="ar-SA"/>
        </w:rPr>
      </w:pPr>
      <w:r w:rsidRPr="00636EA8">
        <w:rPr>
          <w:rFonts w:ascii="Traditional Arabic" w:hAnsi="Traditional Arabic"/>
          <w:rtl/>
          <w:lang w:bidi="ar-SA"/>
        </w:rPr>
        <w:t xml:space="preserve">بنابراین واژه‌ی </w:t>
      </w:r>
      <w:r w:rsidRPr="00636EA8">
        <w:rPr>
          <w:rStyle w:val="Char3"/>
          <w:rtl/>
          <w:lang w:bidi="ar-SA"/>
        </w:rPr>
        <w:t>«الصَّلاَة»</w:t>
      </w:r>
      <w:r w:rsidRPr="00636EA8">
        <w:rPr>
          <w:rFonts w:ascii="Traditional Arabic" w:hAnsi="Traditional Arabic"/>
          <w:rtl/>
          <w:lang w:bidi="ar-SA"/>
        </w:rPr>
        <w:t xml:space="preserve">، در این‌جا به معنای دعاست؛ بدین‌سان که انسان برای پدر و مادرش دعا کند </w:t>
      </w:r>
      <w:r w:rsidR="00F04C2C" w:rsidRPr="00636EA8">
        <w:rPr>
          <w:rFonts w:ascii="Traditional Arabic" w:hAnsi="Traditional Arabic"/>
          <w:rtl/>
          <w:lang w:bidi="ar-SA"/>
        </w:rPr>
        <w:t>و بگوید: پروردگارا! بر پدر و ما</w:t>
      </w:r>
      <w:r w:rsidRPr="00636EA8">
        <w:rPr>
          <w:rFonts w:ascii="Traditional Arabic" w:hAnsi="Traditional Arabic"/>
          <w:rtl/>
          <w:lang w:bidi="ar-SA"/>
        </w:rPr>
        <w:t>د</w:t>
      </w:r>
      <w:r w:rsidR="00F04C2C" w:rsidRPr="00636EA8">
        <w:rPr>
          <w:rFonts w:ascii="Traditional Arabic" w:hAnsi="Traditional Arabic"/>
          <w:rtl/>
          <w:lang w:bidi="ar-SA"/>
        </w:rPr>
        <w:t>ر</w:t>
      </w:r>
      <w:r w:rsidRPr="00636EA8">
        <w:rPr>
          <w:rFonts w:ascii="Traditional Arabic" w:hAnsi="Traditional Arabic"/>
          <w:rtl/>
          <w:lang w:bidi="ar-SA"/>
        </w:rPr>
        <w:t>م، درود بفرست؛ یا بگوید: پروردگارا! پدر و مادرم را</w:t>
      </w:r>
      <w:r w:rsidR="008456AC" w:rsidRPr="00636EA8">
        <w:rPr>
          <w:rFonts w:ascii="Traditional Arabic" w:hAnsi="Traditional Arabic"/>
          <w:rtl/>
          <w:lang w:bidi="ar-SA"/>
        </w:rPr>
        <w:t xml:space="preserve"> وارد بهشت بگردان و آنان را از آ</w:t>
      </w:r>
      <w:r w:rsidRPr="00636EA8">
        <w:rPr>
          <w:rFonts w:ascii="Traditional Arabic" w:hAnsi="Traditional Arabic"/>
          <w:rtl/>
          <w:lang w:bidi="ar-SA"/>
        </w:rPr>
        <w:t>تش دوزخ، محافظت بفرما؛ یعنی برای پدر و مادرش دعای خیر کند.</w:t>
      </w:r>
    </w:p>
    <w:p w:rsidR="007323F2" w:rsidRPr="00636EA8" w:rsidRDefault="007323F2" w:rsidP="00BB388D">
      <w:pPr>
        <w:autoSpaceDE w:val="0"/>
        <w:autoSpaceDN w:val="0"/>
        <w:adjustRightInd w:val="0"/>
        <w:rPr>
          <w:rFonts w:ascii="Traditional Arabic" w:hAnsi="Traditional Arabic"/>
          <w:rtl/>
          <w:lang w:bidi="ar-SA"/>
        </w:rPr>
      </w:pPr>
      <w:r w:rsidRPr="00636EA8">
        <w:rPr>
          <w:rFonts w:ascii="Traditional Arabic" w:hAnsi="Traditional Arabic"/>
          <w:rtl/>
          <w:lang w:bidi="ar-SA"/>
        </w:rPr>
        <w:t xml:space="preserve">دومین راه نیکی به پدر و مادر، پس از مرگشان، </w:t>
      </w:r>
      <w:r w:rsidR="00AE1D5F" w:rsidRPr="00636EA8">
        <w:rPr>
          <w:rFonts w:ascii="Traditional Arabic" w:hAnsi="Traditional Arabic"/>
          <w:rtl/>
          <w:lang w:bidi="ar-SA"/>
        </w:rPr>
        <w:t>این</w:t>
      </w:r>
      <w:r w:rsidR="00AE1D5F" w:rsidRPr="00636EA8">
        <w:rPr>
          <w:rFonts w:ascii="Traditional Arabic" w:hAnsi="Traditional Arabic"/>
          <w:cs/>
          <w:lang w:bidi="ar-SA"/>
        </w:rPr>
        <w:t>‎</w:t>
      </w:r>
      <w:r w:rsidR="00AE1D5F" w:rsidRPr="00636EA8">
        <w:rPr>
          <w:rFonts w:ascii="Traditional Arabic" w:hAnsi="Traditional Arabic"/>
          <w:rtl/>
          <w:lang w:bidi="ar-SA"/>
        </w:rPr>
        <w:t>ست</w:t>
      </w:r>
      <w:r w:rsidRPr="00636EA8">
        <w:rPr>
          <w:rFonts w:ascii="Traditional Arabic" w:hAnsi="Traditional Arabic"/>
          <w:rtl/>
          <w:lang w:bidi="ar-SA"/>
        </w:rPr>
        <w:t xml:space="preserve"> که انسان برای آنان استغفار، یعنی طلب آمرزش کند.</w:t>
      </w:r>
      <w:r w:rsidR="005F4176" w:rsidRPr="00636EA8">
        <w:rPr>
          <w:rFonts w:ascii="Traditional Arabic" w:hAnsi="Traditional Arabic"/>
          <w:rtl/>
          <w:lang w:bidi="ar-SA"/>
        </w:rPr>
        <w:t xml:space="preserve"> </w:t>
      </w:r>
      <w:r w:rsidR="005F4176" w:rsidRPr="00636EA8">
        <w:rPr>
          <w:rStyle w:val="Char3"/>
          <w:rtl/>
          <w:lang w:bidi="ar-SA"/>
        </w:rPr>
        <w:t>«وإِنْفاذُ عَهْدِهِما»</w:t>
      </w:r>
      <w:r w:rsidR="005F4176" w:rsidRPr="00636EA8">
        <w:rPr>
          <w:rFonts w:ascii="Traditional Arabic" w:hAnsi="Traditional Arabic"/>
          <w:rtl/>
          <w:lang w:bidi="ar-SA"/>
        </w:rPr>
        <w:t xml:space="preserve"> سومین راه نیکی به پدر و مادر است؛ یعنی اجرا کردن وصیت‌های آنان.</w:t>
      </w:r>
    </w:p>
    <w:p w:rsidR="005F4176" w:rsidRPr="00636EA8" w:rsidRDefault="005F4176" w:rsidP="00BB388D">
      <w:pPr>
        <w:autoSpaceDE w:val="0"/>
        <w:autoSpaceDN w:val="0"/>
        <w:adjustRightInd w:val="0"/>
        <w:rPr>
          <w:rFonts w:ascii="Traditional Arabic" w:hAnsi="Traditional Arabic"/>
          <w:rtl/>
          <w:lang w:bidi="ar-SA"/>
        </w:rPr>
      </w:pPr>
      <w:r w:rsidRPr="00636EA8">
        <w:rPr>
          <w:rFonts w:ascii="Traditional Arabic" w:hAnsi="Traditional Arabic"/>
          <w:rtl/>
          <w:lang w:bidi="ar-SA"/>
        </w:rPr>
        <w:t>لذا در این حدیث پنج مورد برای نیکی به پدر و مادر، پس از وفاتشان، بیان شده است:</w:t>
      </w:r>
    </w:p>
    <w:p w:rsidR="005F4176" w:rsidRPr="00636EA8" w:rsidRDefault="005F4176" w:rsidP="00BB388D">
      <w:pPr>
        <w:autoSpaceDE w:val="0"/>
        <w:autoSpaceDN w:val="0"/>
        <w:adjustRightInd w:val="0"/>
        <w:rPr>
          <w:rFonts w:ascii="Traditional Arabic" w:hAnsi="Traditional Arabic"/>
          <w:rtl/>
          <w:lang w:bidi="ar-SA"/>
        </w:rPr>
      </w:pPr>
      <w:r w:rsidRPr="00636EA8">
        <w:rPr>
          <w:rFonts w:ascii="Traditional Arabic" w:hAnsi="Traditional Arabic"/>
          <w:rtl/>
          <w:lang w:bidi="ar-SA"/>
        </w:rPr>
        <w:t>1و2. دعا و درخواست آمرزش برای آن‌ها.</w:t>
      </w:r>
    </w:p>
    <w:p w:rsidR="005F4176" w:rsidRPr="00636EA8" w:rsidRDefault="005F4176" w:rsidP="00BB388D">
      <w:pPr>
        <w:autoSpaceDE w:val="0"/>
        <w:autoSpaceDN w:val="0"/>
        <w:adjustRightInd w:val="0"/>
        <w:rPr>
          <w:rFonts w:ascii="Traditional Arabic" w:hAnsi="Traditional Arabic"/>
          <w:rtl/>
          <w:lang w:bidi="ar-SA"/>
        </w:rPr>
      </w:pPr>
      <w:r w:rsidRPr="00636EA8">
        <w:rPr>
          <w:rFonts w:ascii="Traditional Arabic" w:hAnsi="Traditional Arabic"/>
          <w:rtl/>
          <w:lang w:bidi="ar-SA"/>
        </w:rPr>
        <w:t>3. اجرای وصیت‌های آن‌ها.</w:t>
      </w:r>
    </w:p>
    <w:p w:rsidR="005F4176" w:rsidRPr="00636EA8" w:rsidRDefault="005F4176" w:rsidP="00BB388D">
      <w:pPr>
        <w:autoSpaceDE w:val="0"/>
        <w:autoSpaceDN w:val="0"/>
        <w:adjustRightInd w:val="0"/>
        <w:ind w:left="-3"/>
        <w:rPr>
          <w:rFonts w:ascii="Traditional Arabic" w:hAnsi="Traditional Arabic"/>
          <w:rtl/>
          <w:lang w:bidi="ar-SA"/>
        </w:rPr>
      </w:pPr>
      <w:r w:rsidRPr="00636EA8">
        <w:rPr>
          <w:rFonts w:ascii="Traditional Arabic" w:hAnsi="Traditional Arabic"/>
          <w:rtl/>
          <w:lang w:bidi="ar-SA"/>
        </w:rPr>
        <w:t>4. ارتباط نیکو با کسانی که پدر و مادر، رشته‌ی اصلی این ارتباط محسوب می‌شوند.</w:t>
      </w:r>
    </w:p>
    <w:p w:rsidR="005F4176" w:rsidRPr="00636EA8" w:rsidRDefault="005F4176" w:rsidP="00BB388D">
      <w:pPr>
        <w:autoSpaceDE w:val="0"/>
        <w:autoSpaceDN w:val="0"/>
        <w:adjustRightInd w:val="0"/>
        <w:rPr>
          <w:rFonts w:ascii="Traditional Arabic" w:hAnsi="Traditional Arabic"/>
          <w:rtl/>
          <w:lang w:bidi="ar-SA"/>
        </w:rPr>
      </w:pPr>
      <w:r w:rsidRPr="00636EA8">
        <w:rPr>
          <w:rFonts w:ascii="Traditional Arabic" w:hAnsi="Traditional Arabic"/>
          <w:rtl/>
          <w:lang w:bidi="ar-SA"/>
        </w:rPr>
        <w:t>5. بزرگ داشت دوستان پدر و مادر.</w:t>
      </w:r>
    </w:p>
    <w:p w:rsidR="007323F2" w:rsidRPr="00636EA8" w:rsidRDefault="00074E53" w:rsidP="00BB388D">
      <w:pPr>
        <w:autoSpaceDE w:val="0"/>
        <w:autoSpaceDN w:val="0"/>
        <w:adjustRightInd w:val="0"/>
        <w:rPr>
          <w:rtl/>
          <w:lang w:bidi="ar-SA"/>
        </w:rPr>
      </w:pPr>
      <w:r w:rsidRPr="00636EA8">
        <w:rPr>
          <w:rFonts w:ascii="Traditional Arabic" w:hAnsi="Traditional Arabic"/>
          <w:rtl/>
          <w:lang w:bidi="ar-SA"/>
        </w:rPr>
        <w:t>ناگفته نماند که</w:t>
      </w:r>
      <w:r w:rsidR="005F4176" w:rsidRPr="00636EA8">
        <w:rPr>
          <w:rFonts w:ascii="Traditional Arabic" w:hAnsi="Traditional Arabic"/>
          <w:rtl/>
          <w:lang w:bidi="ar-SA"/>
        </w:rPr>
        <w:t xml:space="preserve"> </w:t>
      </w:r>
      <w:r w:rsidRPr="00636EA8">
        <w:rPr>
          <w:rFonts w:ascii="Traditional Arabic" w:hAnsi="Traditional Arabic"/>
          <w:rtl/>
          <w:lang w:bidi="ar-SA"/>
        </w:rPr>
        <w:t>پیامبر</w:t>
      </w:r>
      <w:r w:rsidRPr="00636EA8">
        <w:rPr>
          <w:rFonts w:ascii="Traditional Arabic" w:hAnsi="Traditional Arabic"/>
          <w:lang w:bidi="ar-SA"/>
        </w:rPr>
        <w:sym w:font="AGA Arabesque" w:char="F072"/>
      </w:r>
      <w:r w:rsidRPr="00636EA8">
        <w:rPr>
          <w:rFonts w:ascii="Traditional Arabic" w:hAnsi="Traditional Arabic"/>
          <w:rtl/>
          <w:lang w:bidi="ar-SA"/>
        </w:rPr>
        <w:t xml:space="preserve"> به </w:t>
      </w:r>
      <w:r w:rsidR="005F4176" w:rsidRPr="00636EA8">
        <w:rPr>
          <w:rFonts w:ascii="Traditional Arabic" w:hAnsi="Traditional Arabic"/>
          <w:rtl/>
          <w:lang w:bidi="ar-SA"/>
        </w:rPr>
        <w:t xml:space="preserve">صدقه دادن یا تلاوت قرآن و نماز خواندن </w:t>
      </w:r>
      <w:r w:rsidRPr="00636EA8">
        <w:rPr>
          <w:rFonts w:ascii="Traditional Arabic" w:hAnsi="Traditional Arabic"/>
          <w:rtl/>
          <w:lang w:bidi="ar-SA"/>
        </w:rPr>
        <w:t>برای</w:t>
      </w:r>
      <w:r w:rsidR="005F4176" w:rsidRPr="00636EA8">
        <w:rPr>
          <w:rFonts w:ascii="Traditional Arabic" w:hAnsi="Traditional Arabic"/>
          <w:rtl/>
          <w:lang w:bidi="ar-SA"/>
        </w:rPr>
        <w:t xml:space="preserve"> پدر و مادر، </w:t>
      </w:r>
      <w:r w:rsidRPr="00636EA8">
        <w:rPr>
          <w:rFonts w:ascii="Traditional Arabic" w:hAnsi="Traditional Arabic"/>
          <w:rtl/>
          <w:lang w:bidi="ar-SA"/>
        </w:rPr>
        <w:t xml:space="preserve">دستور نداده است؛ بلکه فرموده است: </w:t>
      </w:r>
      <w:r w:rsidRPr="00636EA8">
        <w:rPr>
          <w:rStyle w:val="Char3"/>
          <w:rtl/>
          <w:lang w:bidi="ar-SA"/>
        </w:rPr>
        <w:t>«</w:t>
      </w:r>
      <w:r w:rsidRPr="00636EA8">
        <w:rPr>
          <w:rStyle w:val="Char3"/>
          <w:rFonts w:eastAsia="MS Mincho"/>
          <w:rtl/>
          <w:lang w:bidi="ar-SA"/>
        </w:rPr>
        <w:t>إِذَا مَاتَ الإِنْسَانُ انْقَطَعَ عَنْهُ عَمَلُهُ إِلاَّ مِنْ ثَلَاثَةٍ إِلاَّ مِنْ صَدَقَةٍ جَارِيَةٍ أَوْ عِلْمٍ يُنْتَفَعُ بِهِ أَوْ وَلَدٍ صَالِحٍ يَدْعُو لَهُ</w:t>
      </w:r>
      <w:r w:rsidRPr="00636EA8">
        <w:rPr>
          <w:rStyle w:val="Char3"/>
          <w:rtl/>
          <w:lang w:bidi="ar-SA"/>
        </w:rPr>
        <w:t>»</w:t>
      </w:r>
      <w:r w:rsidRPr="00636EA8">
        <w:rPr>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122"/>
      </w:r>
      <w:r w:rsidR="00C8054F" w:rsidRPr="00C8054F">
        <w:rPr>
          <w:rStyle w:val="FootnoteReference"/>
          <w:rFonts w:cs="B Lotus"/>
          <w:szCs w:val="28"/>
          <w:rtl/>
          <w:lang w:bidi="ar-SA"/>
        </w:rPr>
        <w:t>)</w:t>
      </w:r>
      <w:r w:rsidRPr="00636EA8">
        <w:rPr>
          <w:rtl/>
          <w:lang w:bidi="ar-SA"/>
        </w:rPr>
        <w:t xml:space="preserve"> یعنی: «هنگامی که انسان می‌میرد، پاداش اعمالش قطع می‌گردد، مگر از سه عمل: صدقه‌ی جاری، یا علم و دانش سودمندی که از آن استفاده می‌شود، یا فرزند شایسته‌ای که برایش دعا می‌کند». نفرمود: «فرزند شایسته‌ای که برای</w:t>
      </w:r>
      <w:r w:rsidR="006C1951" w:rsidRPr="00636EA8">
        <w:rPr>
          <w:rFonts w:hint="cs"/>
          <w:rtl/>
          <w:lang w:bidi="ar-SA"/>
        </w:rPr>
        <w:t>ش</w:t>
      </w:r>
      <w:r w:rsidRPr="00636EA8">
        <w:rPr>
          <w:rtl/>
          <w:lang w:bidi="ar-SA"/>
        </w:rPr>
        <w:t xml:space="preserve"> صدقه دهد، یا نماز بخواند یا حج و عمره بگزارد»، بلکه فرمود: «فرزند شایسته‌ای که برایش دعا کند». لذا دعای نیک برای پدر و مادر، از انجام چنین کارهایی بهتر است. ولی اگر کسی، برای پدر و مادرش صدقه دهد، ایرادی ندارد؛ زیرا پیامبر</w:t>
      </w:r>
      <w:r w:rsidRPr="00636EA8">
        <w:rPr>
          <w:lang w:bidi="ar-SA"/>
        </w:rPr>
        <w:sym w:font="AGA Arabesque" w:char="F072"/>
      </w:r>
      <w:r w:rsidRPr="00636EA8">
        <w:rPr>
          <w:rtl/>
          <w:lang w:bidi="ar-SA"/>
        </w:rPr>
        <w:t xml:space="preserve"> سعد بن عباده را از صدقه دادن برای مادرش، منع نکرد و به او اجازه داد که برای مادرش صدقه دهد. هم‌چنین مردی به پیامبر</w:t>
      </w:r>
      <w:r w:rsidRPr="00636EA8">
        <w:rPr>
          <w:lang w:bidi="ar-SA"/>
        </w:rPr>
        <w:sym w:font="AGA Arabesque" w:char="F072"/>
      </w:r>
      <w:r w:rsidRPr="00636EA8">
        <w:rPr>
          <w:rtl/>
          <w:lang w:bidi="ar-SA"/>
        </w:rPr>
        <w:t xml:space="preserve"> عرض کرد: مادرم، </w:t>
      </w:r>
      <w:r w:rsidR="004214D6" w:rsidRPr="00636EA8">
        <w:rPr>
          <w:rtl/>
          <w:lang w:bidi="ar-SA"/>
        </w:rPr>
        <w:t>با</w:t>
      </w:r>
      <w:r w:rsidRPr="00636EA8">
        <w:rPr>
          <w:rtl/>
          <w:lang w:bidi="ar-SA"/>
        </w:rPr>
        <w:t xml:space="preserve"> مرگ ناگهانی از دنیا رفت و اگر فرصت می‌یافت و می‌توانست سخن بگوید، حتماً به صدقه دادن بخشی از اموالش وصیت می‌کرد. (</w:t>
      </w:r>
      <w:r w:rsidR="004214D6" w:rsidRPr="00636EA8">
        <w:rPr>
          <w:rtl/>
          <w:lang w:bidi="ar-SA"/>
        </w:rPr>
        <w:t>لذا</w:t>
      </w:r>
      <w:r w:rsidRPr="00636EA8">
        <w:rPr>
          <w:rtl/>
          <w:lang w:bidi="ar-SA"/>
        </w:rPr>
        <w:t xml:space="preserve"> پیامبر</w:t>
      </w:r>
      <w:r w:rsidRPr="00636EA8">
        <w:rPr>
          <w:lang w:bidi="ar-SA"/>
        </w:rPr>
        <w:sym w:font="AGA Arabesque" w:char="F072"/>
      </w:r>
      <w:r w:rsidRPr="00636EA8">
        <w:rPr>
          <w:rtl/>
          <w:lang w:bidi="ar-SA"/>
        </w:rPr>
        <w:t xml:space="preserve"> به این مرد اجازه داد که از سوی مادرش صدقه دهد.)</w:t>
      </w:r>
    </w:p>
    <w:p w:rsidR="004214D6" w:rsidRPr="00636EA8" w:rsidRDefault="004214D6" w:rsidP="00BB388D">
      <w:pPr>
        <w:autoSpaceDE w:val="0"/>
        <w:autoSpaceDN w:val="0"/>
        <w:adjustRightInd w:val="0"/>
        <w:rPr>
          <w:rtl/>
          <w:lang w:bidi="ar-SA"/>
        </w:rPr>
      </w:pPr>
      <w:r w:rsidRPr="00636EA8">
        <w:rPr>
          <w:rtl/>
          <w:lang w:bidi="ar-SA"/>
        </w:rPr>
        <w:t>به هر حال پنج مورد یادشده، روش‌های نیکی به پدر و مادر پس از مرگشان است.</w:t>
      </w:r>
    </w:p>
    <w:p w:rsidR="00514930" w:rsidRPr="00D21CD0" w:rsidRDefault="004214D6" w:rsidP="00BB388D">
      <w:pPr>
        <w:autoSpaceDE w:val="0"/>
        <w:autoSpaceDN w:val="0"/>
        <w:adjustRightInd w:val="0"/>
        <w:rPr>
          <w:rFonts w:ascii="Traditional Arabic" w:hAnsi="Traditional Arabic"/>
          <w:spacing w:val="-2"/>
          <w:rtl/>
          <w:lang w:bidi="ar-SA"/>
        </w:rPr>
      </w:pPr>
      <w:r w:rsidRPr="00D21CD0">
        <w:rPr>
          <w:spacing w:val="-2"/>
          <w:rtl/>
          <w:lang w:bidi="ar-SA"/>
        </w:rPr>
        <w:t>سپس مؤلف</w:t>
      </w:r>
      <w:r w:rsidR="00D177B8" w:rsidRPr="00D21CD0">
        <w:rPr>
          <w:rFonts w:cs="CTraditional Arabic"/>
          <w:spacing w:val="-2"/>
          <w:rtl/>
          <w:lang w:bidi="ar-SA"/>
        </w:rPr>
        <w:t>/</w:t>
      </w:r>
      <w:r w:rsidR="00D177B8" w:rsidRPr="00D21CD0">
        <w:rPr>
          <w:spacing w:val="-2"/>
          <w:rtl/>
          <w:lang w:bidi="ar-SA"/>
        </w:rPr>
        <w:t xml:space="preserve"> </w:t>
      </w:r>
      <w:r w:rsidR="00514930" w:rsidRPr="00D21CD0">
        <w:rPr>
          <w:spacing w:val="-2"/>
          <w:rtl/>
          <w:lang w:bidi="ar-SA"/>
        </w:rPr>
        <w:t>روایتی بدین مضمون نقل کرده است که ام‌المؤمنین عایشه</w:t>
      </w:r>
      <w:r w:rsidR="002A5958" w:rsidRPr="00D21CD0">
        <w:rPr>
          <w:rFonts w:cs="(M. Aiyada Ayoub ALKobaisi)"/>
          <w:spacing w:val="-2"/>
          <w:rtl/>
          <w:lang w:bidi="ar-SA"/>
        </w:rPr>
        <w:t>&amp;</w:t>
      </w:r>
      <w:r w:rsidR="00514930" w:rsidRPr="00D21CD0">
        <w:rPr>
          <w:spacing w:val="-2"/>
          <w:rtl/>
          <w:lang w:bidi="ar-SA"/>
        </w:rPr>
        <w:t xml:space="preserve"> می‌گوید: «</w:t>
      </w:r>
      <w:r w:rsidR="00514930" w:rsidRPr="00D21CD0">
        <w:rPr>
          <w:rFonts w:ascii="Traditional Arabic" w:hAnsi="Traditional Arabic"/>
          <w:spacing w:val="-2"/>
          <w:rtl/>
          <w:lang w:bidi="ar-SA"/>
        </w:rPr>
        <w:t>رشکی که بر خدیجه بردم، بر هیچ‌یک از همسران پیامبر</w:t>
      </w:r>
      <w:r w:rsidR="00514930" w:rsidRPr="00D21CD0">
        <w:rPr>
          <w:rFonts w:ascii="Traditional Arabic" w:hAnsi="Traditional Arabic"/>
          <w:spacing w:val="-2"/>
          <w:lang w:bidi="ar-SA"/>
        </w:rPr>
        <w:sym w:font="AGA Arabesque" w:char="F072"/>
      </w:r>
      <w:r w:rsidR="00514930" w:rsidRPr="00D21CD0">
        <w:rPr>
          <w:rFonts w:ascii="Traditional Arabic" w:hAnsi="Traditional Arabic"/>
          <w:spacing w:val="-2"/>
          <w:rtl/>
          <w:lang w:bidi="ar-SA"/>
        </w:rPr>
        <w:t xml:space="preserve"> نبردم؛ گرچه هرگز او را ندیده بودم». رشک یا غیرت، واکنشی درون</w:t>
      </w:r>
      <w:r w:rsidR="00457B75" w:rsidRPr="00D21CD0">
        <w:rPr>
          <w:rFonts w:ascii="Traditional Arabic" w:hAnsi="Traditional Arabic"/>
          <w:spacing w:val="-2"/>
          <w:rtl/>
          <w:lang w:bidi="ar-SA"/>
        </w:rPr>
        <w:t>ی‌ست</w:t>
      </w:r>
      <w:r w:rsidR="00514930" w:rsidRPr="00D21CD0">
        <w:rPr>
          <w:rFonts w:ascii="Traditional Arabic" w:hAnsi="Traditional Arabic"/>
          <w:spacing w:val="-2"/>
          <w:rtl/>
          <w:lang w:bidi="ar-SA"/>
        </w:rPr>
        <w:t xml:space="preserve"> که باعث می‌شود انسان، همه‌ی علاقه و محبت </w:t>
      </w:r>
      <w:r w:rsidR="003F4FDB" w:rsidRPr="00D21CD0">
        <w:rPr>
          <w:rFonts w:ascii="Traditional Arabic" w:hAnsi="Traditional Arabic"/>
          <w:spacing w:val="-2"/>
          <w:rtl/>
          <w:lang w:bidi="ar-SA"/>
        </w:rPr>
        <w:t xml:space="preserve">یار و هم‌دم خود را برای خویش بخواهد و از آن جهت به چنین واکنشی «غیرت» می‌گویند که انسان، دوست ندارد، </w:t>
      </w:r>
      <w:r w:rsidR="003F4FDB" w:rsidRPr="00D21CD0">
        <w:rPr>
          <w:rFonts w:ascii="Traditional Arabic" w:hAnsi="Traditional Arabic"/>
          <w:b/>
          <w:bCs/>
          <w:i/>
          <w:iCs/>
          <w:spacing w:val="-2"/>
          <w:rtl/>
          <w:lang w:bidi="ar-SA"/>
        </w:rPr>
        <w:t>غیرِ</w:t>
      </w:r>
      <w:r w:rsidR="003F4FDB" w:rsidRPr="00D21CD0">
        <w:rPr>
          <w:rFonts w:ascii="Traditional Arabic" w:hAnsi="Traditional Arabic"/>
          <w:spacing w:val="-2"/>
          <w:rtl/>
          <w:lang w:bidi="ar-SA"/>
        </w:rPr>
        <w:t xml:space="preserve"> او، در گستره‌ی این محبت جای بگیرد. این حالت در هووها</w:t>
      </w:r>
      <w:r w:rsidR="007401D2" w:rsidRPr="00D21CD0">
        <w:rPr>
          <w:rFonts w:ascii="Traditional Arabic" w:hAnsi="Traditional Arabic"/>
          <w:spacing w:val="-2"/>
          <w:rtl/>
          <w:lang w:bidi="ar-SA"/>
        </w:rPr>
        <w:t xml:space="preserve"> یا همسران یک مرد</w:t>
      </w:r>
      <w:r w:rsidR="003F4FDB" w:rsidRPr="00D21CD0">
        <w:rPr>
          <w:rFonts w:ascii="Traditional Arabic" w:hAnsi="Traditional Arabic"/>
          <w:spacing w:val="-2"/>
          <w:rtl/>
          <w:lang w:bidi="ar-SA"/>
        </w:rPr>
        <w:t>، بیش از سایر انسان‌هاست.</w:t>
      </w:r>
      <w:r w:rsidR="007401D2" w:rsidRPr="00D21CD0">
        <w:rPr>
          <w:rFonts w:ascii="Traditional Arabic" w:hAnsi="Traditional Arabic"/>
          <w:spacing w:val="-2"/>
          <w:rtl/>
          <w:lang w:bidi="ar-SA"/>
        </w:rPr>
        <w:t xml:space="preserve"> پیامبر</w:t>
      </w:r>
      <w:r w:rsidR="007401D2" w:rsidRPr="00D21CD0">
        <w:rPr>
          <w:rFonts w:ascii="Traditional Arabic" w:hAnsi="Traditional Arabic"/>
          <w:spacing w:val="-2"/>
          <w:lang w:bidi="ar-SA"/>
        </w:rPr>
        <w:sym w:font="AGA Arabesque" w:char="F072"/>
      </w:r>
      <w:r w:rsidR="007401D2" w:rsidRPr="00D21CD0">
        <w:rPr>
          <w:rFonts w:ascii="Traditional Arabic" w:hAnsi="Traditional Arabic"/>
          <w:spacing w:val="-2"/>
          <w:rtl/>
          <w:lang w:bidi="ar-SA"/>
        </w:rPr>
        <w:t xml:space="preserve"> عایشه</w:t>
      </w:r>
      <w:r w:rsidR="002A5958" w:rsidRPr="00D21CD0">
        <w:rPr>
          <w:rFonts w:cs="(M. Aiyada Ayoub ALKobaisi)"/>
          <w:spacing w:val="-2"/>
          <w:rtl/>
          <w:lang w:bidi="ar-SA"/>
        </w:rPr>
        <w:t>&amp;</w:t>
      </w:r>
      <w:r w:rsidR="007401D2" w:rsidRPr="00D21CD0">
        <w:rPr>
          <w:rFonts w:ascii="Traditional Arabic" w:hAnsi="Traditional Arabic"/>
          <w:spacing w:val="-2"/>
          <w:rtl/>
          <w:lang w:bidi="ar-SA"/>
        </w:rPr>
        <w:t xml:space="preserve"> را خیلی دوست داشت؛ به‌گونه‌ای که پس از خدیجه</w:t>
      </w:r>
      <w:r w:rsidR="002A5958" w:rsidRPr="00D21CD0">
        <w:rPr>
          <w:rFonts w:cs="(M. Aiyada Ayoub ALKobaisi)"/>
          <w:spacing w:val="-2"/>
          <w:rtl/>
          <w:lang w:bidi="ar-SA"/>
        </w:rPr>
        <w:t>&amp;</w:t>
      </w:r>
      <w:r w:rsidR="007401D2" w:rsidRPr="00D21CD0">
        <w:rPr>
          <w:rFonts w:ascii="Traditional Arabic" w:hAnsi="Traditional Arabic"/>
          <w:spacing w:val="-2"/>
          <w:rtl/>
          <w:lang w:bidi="ar-SA"/>
        </w:rPr>
        <w:t xml:space="preserve"> هیچ کس را به‌اندازه‌ی عایشه</w:t>
      </w:r>
      <w:r w:rsidR="002A5958" w:rsidRPr="00D21CD0">
        <w:rPr>
          <w:rFonts w:cs="(M. Aiyada Ayoub ALKobaisi)"/>
          <w:spacing w:val="-2"/>
          <w:rtl/>
          <w:lang w:bidi="ar-SA"/>
        </w:rPr>
        <w:t>&amp;</w:t>
      </w:r>
      <w:r w:rsidR="007401D2" w:rsidRPr="00D21CD0">
        <w:rPr>
          <w:rFonts w:ascii="Traditional Arabic" w:hAnsi="Traditional Arabic"/>
          <w:spacing w:val="-2"/>
          <w:rtl/>
          <w:lang w:bidi="ar-SA"/>
        </w:rPr>
        <w:t xml:space="preserve"> دوست نداشت. همه‌ی فرزندان پیامبر</w:t>
      </w:r>
      <w:r w:rsidR="007401D2" w:rsidRPr="00D21CD0">
        <w:rPr>
          <w:rFonts w:ascii="Traditional Arabic" w:hAnsi="Traditional Arabic"/>
          <w:spacing w:val="-2"/>
          <w:lang w:bidi="ar-SA"/>
        </w:rPr>
        <w:sym w:font="AGA Arabesque" w:char="F072"/>
      </w:r>
      <w:r w:rsidR="007401D2" w:rsidRPr="00D21CD0">
        <w:rPr>
          <w:rFonts w:ascii="Traditional Arabic" w:hAnsi="Traditional Arabic"/>
          <w:spacing w:val="-2"/>
          <w:rtl/>
          <w:lang w:bidi="ar-SA"/>
        </w:rPr>
        <w:t xml:space="preserve"> جز ابراهیم</w:t>
      </w:r>
      <w:r w:rsidR="007401D2" w:rsidRPr="00D21CD0">
        <w:rPr>
          <w:rFonts w:ascii="Traditional Arabic" w:hAnsi="Traditional Arabic"/>
          <w:spacing w:val="-2"/>
          <w:lang w:bidi="ar-SA"/>
        </w:rPr>
        <w:sym w:font="AGA Arabesque" w:char="F074"/>
      </w:r>
      <w:r w:rsidR="007401D2" w:rsidRPr="00D21CD0">
        <w:rPr>
          <w:rFonts w:ascii="Traditional Arabic" w:hAnsi="Traditional Arabic"/>
          <w:spacing w:val="-2"/>
          <w:rtl/>
          <w:lang w:bidi="ar-SA"/>
        </w:rPr>
        <w:t xml:space="preserve"> که از ماریه بود، از خدیجه</w:t>
      </w:r>
      <w:r w:rsidR="002A5958" w:rsidRPr="00D21CD0">
        <w:rPr>
          <w:rFonts w:cs="(M. Aiyada Ayoub ALKobaisi)"/>
          <w:spacing w:val="-2"/>
          <w:rtl/>
          <w:lang w:bidi="ar-SA"/>
        </w:rPr>
        <w:t>&amp;</w:t>
      </w:r>
      <w:r w:rsidR="007401D2" w:rsidRPr="00D21CD0">
        <w:rPr>
          <w:rFonts w:ascii="Traditional Arabic" w:hAnsi="Traditional Arabic"/>
          <w:spacing w:val="-2"/>
          <w:rtl/>
          <w:lang w:bidi="ar-SA"/>
        </w:rPr>
        <w:t xml:space="preserve"> بودند؛ خدیجه هم‌چنین در ابتدای بعثت پیامبر</w:t>
      </w:r>
      <w:r w:rsidR="007401D2" w:rsidRPr="00D21CD0">
        <w:rPr>
          <w:rFonts w:ascii="Traditional Arabic" w:hAnsi="Traditional Arabic"/>
          <w:spacing w:val="-2"/>
          <w:lang w:bidi="ar-SA"/>
        </w:rPr>
        <w:sym w:font="AGA Arabesque" w:char="F072"/>
      </w:r>
      <w:r w:rsidR="007401D2" w:rsidRPr="00D21CD0">
        <w:rPr>
          <w:rFonts w:ascii="Traditional Arabic" w:hAnsi="Traditional Arabic"/>
          <w:spacing w:val="-2"/>
          <w:rtl/>
          <w:lang w:bidi="ar-SA"/>
        </w:rPr>
        <w:t xml:space="preserve"> همه‌ی اموالش را برای نشر دعوت توحید در اختیار پیامبر</w:t>
      </w:r>
      <w:r w:rsidR="007401D2" w:rsidRPr="00D21CD0">
        <w:rPr>
          <w:rFonts w:ascii="Traditional Arabic" w:hAnsi="Traditional Arabic"/>
          <w:spacing w:val="-2"/>
          <w:lang w:bidi="ar-SA"/>
        </w:rPr>
        <w:sym w:font="AGA Arabesque" w:char="F072"/>
      </w:r>
      <w:r w:rsidR="007401D2" w:rsidRPr="00D21CD0">
        <w:rPr>
          <w:rFonts w:ascii="Traditional Arabic" w:hAnsi="Traditional Arabic"/>
          <w:spacing w:val="-2"/>
          <w:rtl/>
          <w:lang w:bidi="ar-SA"/>
        </w:rPr>
        <w:t xml:space="preserve"> نهاد. از این‌رو رسول‌خدا</w:t>
      </w:r>
      <w:r w:rsidR="007401D2" w:rsidRPr="00D21CD0">
        <w:rPr>
          <w:rFonts w:ascii="Traditional Arabic" w:hAnsi="Traditional Arabic"/>
          <w:spacing w:val="-2"/>
          <w:lang w:bidi="ar-SA"/>
        </w:rPr>
        <w:sym w:font="AGA Arabesque" w:char="F072"/>
      </w:r>
      <w:r w:rsidR="007401D2" w:rsidRPr="00D21CD0">
        <w:rPr>
          <w:rFonts w:ascii="Traditional Arabic" w:hAnsi="Traditional Arabic"/>
          <w:spacing w:val="-2"/>
          <w:rtl/>
          <w:lang w:bidi="ar-SA"/>
        </w:rPr>
        <w:t xml:space="preserve"> هرگز خدیجه</w:t>
      </w:r>
      <w:r w:rsidR="002A5958" w:rsidRPr="00D21CD0">
        <w:rPr>
          <w:rFonts w:cs="(M. Aiyada Ayoub ALKobaisi)"/>
          <w:spacing w:val="-2"/>
          <w:rtl/>
          <w:lang w:bidi="ar-SA"/>
        </w:rPr>
        <w:t>&amp;</w:t>
      </w:r>
      <w:r w:rsidR="007401D2" w:rsidRPr="00D21CD0">
        <w:rPr>
          <w:rFonts w:ascii="Traditional Arabic" w:hAnsi="Traditional Arabic"/>
          <w:spacing w:val="-2"/>
          <w:rtl/>
          <w:lang w:bidi="ar-SA"/>
        </w:rPr>
        <w:t xml:space="preserve"> و خوبی‌هایش را فراموش نمی‌کرد. وقتی در مدینه گوسفندی سر می‌بُرید، بخشی از گوشت آن را برای دوستان خدیجه</w:t>
      </w:r>
      <w:r w:rsidR="002A5958" w:rsidRPr="00D21CD0">
        <w:rPr>
          <w:rFonts w:cs="(M. Aiyada Ayoub ALKobaisi)"/>
          <w:spacing w:val="-2"/>
          <w:rtl/>
          <w:lang w:bidi="ar-SA"/>
        </w:rPr>
        <w:t>&amp;</w:t>
      </w:r>
      <w:r w:rsidR="007401D2" w:rsidRPr="00D21CD0">
        <w:rPr>
          <w:rFonts w:ascii="Traditional Arabic" w:hAnsi="Traditional Arabic"/>
          <w:spacing w:val="-2"/>
          <w:rtl/>
          <w:lang w:bidi="ar-SA"/>
        </w:rPr>
        <w:t xml:space="preserve"> می‌فرستاد. </w:t>
      </w:r>
      <w:r w:rsidR="00A87A3E" w:rsidRPr="00D21CD0">
        <w:rPr>
          <w:rFonts w:ascii="Traditional Arabic" w:hAnsi="Traditional Arabic"/>
          <w:spacing w:val="-2"/>
          <w:rtl/>
          <w:lang w:bidi="ar-SA"/>
        </w:rPr>
        <w:t>عایشه</w:t>
      </w:r>
      <w:r w:rsidR="002A5958" w:rsidRPr="00D21CD0">
        <w:rPr>
          <w:rFonts w:cs="(M. Aiyada Ayoub ALKobaisi)"/>
          <w:spacing w:val="-2"/>
          <w:rtl/>
          <w:lang w:bidi="ar-SA"/>
        </w:rPr>
        <w:t>&amp;</w:t>
      </w:r>
      <w:r w:rsidR="00A87A3E" w:rsidRPr="00D21CD0">
        <w:rPr>
          <w:rFonts w:ascii="Traditional Arabic" w:hAnsi="Traditional Arabic"/>
          <w:spacing w:val="-2"/>
          <w:rtl/>
          <w:lang w:bidi="ar-SA"/>
        </w:rPr>
        <w:t xml:space="preserve"> نتوانست جلوی خود را بگیرد؛ لذا عرض کرد: ای رسول‌خدا! گویا زنی جز خدیجه در دنیا وجود ندارد! رسول‌الله</w:t>
      </w:r>
      <w:r w:rsidR="00A87A3E" w:rsidRPr="00D21CD0">
        <w:rPr>
          <w:rFonts w:ascii="Traditional Arabic" w:hAnsi="Traditional Arabic"/>
          <w:spacing w:val="-2"/>
          <w:lang w:bidi="ar-SA"/>
        </w:rPr>
        <w:sym w:font="AGA Arabesque" w:char="F072"/>
      </w:r>
      <w:r w:rsidR="00A87A3E" w:rsidRPr="00D21CD0">
        <w:rPr>
          <w:rFonts w:ascii="Traditional Arabic" w:hAnsi="Traditional Arabic"/>
          <w:spacing w:val="-2"/>
          <w:rtl/>
          <w:lang w:bidi="ar-SA"/>
        </w:rPr>
        <w:t xml:space="preserve"> فرمود: «</w:t>
      </w:r>
      <w:r w:rsidR="00A87A3E" w:rsidRPr="00D21CD0">
        <w:rPr>
          <w:rFonts w:ascii="Traditional Arabic" w:hAnsi="Traditional Arabic" w:cs="Traditional Arabic"/>
          <w:spacing w:val="-2"/>
          <w:sz w:val="32"/>
          <w:szCs w:val="32"/>
          <w:rtl/>
          <w:lang w:bidi="ar-SA"/>
        </w:rPr>
        <w:t>إِنَّها كَانتْ وكَانَتْ</w:t>
      </w:r>
      <w:r w:rsidR="00A87A3E" w:rsidRPr="00D21CD0">
        <w:rPr>
          <w:rFonts w:ascii="Traditional Arabic" w:hAnsi="Traditional Arabic"/>
          <w:spacing w:val="-2"/>
          <w:rtl/>
          <w:lang w:bidi="ar-SA"/>
        </w:rPr>
        <w:t>». یعنی :«خدیجه، چنین و چنان بود». یا چنین و چنان می‌کرد؛ بدین‌سان پیامبر</w:t>
      </w:r>
      <w:r w:rsidR="00A87A3E" w:rsidRPr="00D21CD0">
        <w:rPr>
          <w:rFonts w:ascii="Traditional Arabic" w:hAnsi="Traditional Arabic"/>
          <w:spacing w:val="-2"/>
          <w:lang w:bidi="ar-SA"/>
        </w:rPr>
        <w:sym w:font="AGA Arabesque" w:char="F072"/>
      </w:r>
      <w:r w:rsidR="00A87A3E" w:rsidRPr="00D21CD0">
        <w:rPr>
          <w:rFonts w:ascii="Traditional Arabic" w:hAnsi="Traditional Arabic"/>
          <w:spacing w:val="-2"/>
          <w:rtl/>
          <w:lang w:bidi="ar-SA"/>
        </w:rPr>
        <w:t xml:space="preserve"> خوبی‌های خدیجه</w:t>
      </w:r>
      <w:r w:rsidR="009C7E12" w:rsidRPr="00D21CD0">
        <w:rPr>
          <w:rFonts w:ascii="Traditional Arabic" w:hAnsi="Traditional Arabic" w:cs="(M. Aiyada Ayoub ALKobaisi)"/>
          <w:spacing w:val="-2"/>
          <w:rtl/>
          <w:lang w:bidi="ar-SA"/>
        </w:rPr>
        <w:t>$</w:t>
      </w:r>
      <w:r w:rsidR="009C7E12" w:rsidRPr="00D21CD0">
        <w:rPr>
          <w:rFonts w:ascii="Traditional Arabic" w:hAnsi="Traditional Arabic"/>
          <w:spacing w:val="-2"/>
          <w:rtl/>
          <w:lang w:bidi="ar-SA"/>
        </w:rPr>
        <w:t xml:space="preserve"> </w:t>
      </w:r>
      <w:r w:rsidR="00A87A3E" w:rsidRPr="00D21CD0">
        <w:rPr>
          <w:rFonts w:ascii="Traditional Arabic" w:hAnsi="Traditional Arabic"/>
          <w:spacing w:val="-2"/>
          <w:rtl/>
          <w:lang w:bidi="ar-SA"/>
        </w:rPr>
        <w:t>را برمی‌شمرد.</w:t>
      </w:r>
    </w:p>
    <w:p w:rsidR="00514930" w:rsidRPr="00636EA8" w:rsidRDefault="00A87A3E" w:rsidP="00BB388D">
      <w:pPr>
        <w:autoSpaceDE w:val="0"/>
        <w:autoSpaceDN w:val="0"/>
        <w:adjustRightInd w:val="0"/>
        <w:rPr>
          <w:rFonts w:ascii="Traditional Arabic" w:hAnsi="Traditional Arabic"/>
          <w:rtl/>
          <w:lang w:bidi="ar-SA"/>
        </w:rPr>
      </w:pPr>
      <w:r w:rsidRPr="00636EA8">
        <w:rPr>
          <w:rStyle w:val="Char3"/>
          <w:rtl/>
          <w:lang w:bidi="ar-SA"/>
        </w:rPr>
        <w:t>«وكَانَ لي مِنْهَا ولَدٌ»</w:t>
      </w:r>
      <w:r w:rsidRPr="00636EA8">
        <w:rPr>
          <w:rFonts w:ascii="Traditional Arabic" w:hAnsi="Traditional Arabic"/>
          <w:rtl/>
          <w:lang w:bidi="ar-SA"/>
        </w:rPr>
        <w:t>؛ یعنی: «و من، از او بچه دارم». پیامبر</w:t>
      </w:r>
      <w:r w:rsidRPr="00636EA8">
        <w:rPr>
          <w:rFonts w:ascii="Traditional Arabic" w:hAnsi="Traditional Arabic"/>
          <w:lang w:bidi="ar-SA"/>
        </w:rPr>
        <w:sym w:font="AGA Arabesque" w:char="F072"/>
      </w:r>
      <w:r w:rsidRPr="00636EA8">
        <w:rPr>
          <w:rFonts w:ascii="Traditional Arabic" w:hAnsi="Traditional Arabic"/>
          <w:rtl/>
          <w:lang w:bidi="ar-SA"/>
        </w:rPr>
        <w:t>، چهار دختر و سه پسر</w:t>
      </w:r>
      <w:r w:rsidR="003D19FE" w:rsidRPr="00636EA8">
        <w:rPr>
          <w:rFonts w:ascii="Traditional Arabic" w:hAnsi="Traditional Arabic"/>
          <w:rtl/>
          <w:lang w:bidi="ar-SA"/>
        </w:rPr>
        <w:t xml:space="preserve"> داشت که همگی جز ابراهیم</w:t>
      </w:r>
      <w:r w:rsidR="003D19FE" w:rsidRPr="00636EA8">
        <w:rPr>
          <w:rFonts w:ascii="Traditional Arabic" w:hAnsi="Traditional Arabic"/>
          <w:lang w:bidi="ar-SA"/>
        </w:rPr>
        <w:sym w:font="AGA Arabesque" w:char="F074"/>
      </w:r>
      <w:r w:rsidR="003D19FE" w:rsidRPr="00636EA8">
        <w:rPr>
          <w:rFonts w:ascii="Traditional Arabic" w:hAnsi="Traditional Arabic"/>
          <w:rtl/>
          <w:lang w:bidi="ar-SA"/>
        </w:rPr>
        <w:t>، از خدیجه بودند؛ زیرا ابراهیم</w:t>
      </w:r>
      <w:r w:rsidR="003D19FE" w:rsidRPr="00636EA8">
        <w:rPr>
          <w:rFonts w:ascii="Traditional Arabic" w:hAnsi="Traditional Arabic"/>
          <w:lang w:bidi="ar-SA"/>
        </w:rPr>
        <w:sym w:font="AGA Arabesque" w:char="F074"/>
      </w:r>
      <w:r w:rsidR="003D19FE" w:rsidRPr="00636EA8">
        <w:rPr>
          <w:rFonts w:ascii="Traditional Arabic" w:hAnsi="Traditional Arabic"/>
          <w:rtl/>
          <w:lang w:bidi="ar-SA"/>
        </w:rPr>
        <w:t xml:space="preserve"> از ماریه‌ی قبطی بود؛ ماریه‌ی قبطی، همان کنیز</w:t>
      </w:r>
      <w:r w:rsidR="00457B75" w:rsidRPr="00636EA8">
        <w:rPr>
          <w:rFonts w:ascii="Traditional Arabic" w:hAnsi="Traditional Arabic"/>
          <w:rtl/>
          <w:lang w:bidi="ar-SA"/>
        </w:rPr>
        <w:t>ی‌ست</w:t>
      </w:r>
      <w:r w:rsidR="003D19FE" w:rsidRPr="00636EA8">
        <w:rPr>
          <w:rFonts w:ascii="Traditional Arabic" w:hAnsi="Traditional Arabic"/>
          <w:rtl/>
          <w:lang w:bidi="ar-SA"/>
        </w:rPr>
        <w:t xml:space="preserve"> که پادشاه «قبط» به پیامبر</w:t>
      </w:r>
      <w:r w:rsidR="003D19FE" w:rsidRPr="00636EA8">
        <w:rPr>
          <w:rFonts w:ascii="Traditional Arabic" w:hAnsi="Traditional Arabic"/>
          <w:lang w:bidi="ar-SA"/>
        </w:rPr>
        <w:sym w:font="AGA Arabesque" w:char="F072"/>
      </w:r>
      <w:r w:rsidR="000C5F84" w:rsidRPr="00636EA8">
        <w:rPr>
          <w:rFonts w:ascii="Traditional Arabic" w:hAnsi="Traditional Arabic"/>
          <w:rtl/>
          <w:lang w:bidi="ar-SA"/>
        </w:rPr>
        <w:t xml:space="preserve"> هدیه داد. لذا همه‌ی دخ</w:t>
      </w:r>
      <w:r w:rsidR="003D19FE" w:rsidRPr="00636EA8">
        <w:rPr>
          <w:rFonts w:ascii="Traditional Arabic" w:hAnsi="Traditional Arabic"/>
          <w:rtl/>
          <w:lang w:bidi="ar-SA"/>
        </w:rPr>
        <w:t>تران و پسران پیامبر</w:t>
      </w:r>
      <w:r w:rsidR="003D19FE" w:rsidRPr="00636EA8">
        <w:rPr>
          <w:rFonts w:ascii="Traditional Arabic" w:hAnsi="Traditional Arabic"/>
          <w:lang w:bidi="ar-SA"/>
        </w:rPr>
        <w:sym w:font="AGA Arabesque" w:char="F072"/>
      </w:r>
      <w:r w:rsidR="003D19FE" w:rsidRPr="00636EA8">
        <w:rPr>
          <w:rFonts w:ascii="Traditional Arabic" w:hAnsi="Traditional Arabic"/>
          <w:rtl/>
          <w:lang w:bidi="ar-SA"/>
        </w:rPr>
        <w:t>، جز ابراهیم</w:t>
      </w:r>
      <w:r w:rsidR="003D19FE" w:rsidRPr="00636EA8">
        <w:rPr>
          <w:rFonts w:ascii="Traditional Arabic" w:hAnsi="Traditional Arabic"/>
          <w:lang w:bidi="ar-SA"/>
        </w:rPr>
        <w:sym w:font="AGA Arabesque" w:char="F074"/>
      </w:r>
      <w:r w:rsidR="003D19FE" w:rsidRPr="00636EA8">
        <w:rPr>
          <w:rFonts w:ascii="Traditional Arabic" w:hAnsi="Traditional Arabic"/>
          <w:rtl/>
          <w:lang w:bidi="ar-SA"/>
        </w:rPr>
        <w:t xml:space="preserve"> از خدیجه</w:t>
      </w:r>
      <w:r w:rsidR="002A5958" w:rsidRPr="00636EA8">
        <w:rPr>
          <w:rFonts w:cs="(M. Aiyada Ayoub ALKobaisi)"/>
          <w:rtl/>
          <w:lang w:bidi="ar-SA"/>
        </w:rPr>
        <w:t>&amp;</w:t>
      </w:r>
      <w:r w:rsidR="003D19FE" w:rsidRPr="00636EA8">
        <w:rPr>
          <w:rFonts w:ascii="Traditional Arabic" w:hAnsi="Traditional Arabic"/>
          <w:rtl/>
          <w:lang w:bidi="ar-SA"/>
        </w:rPr>
        <w:t xml:space="preserve"> بوده‌اند. از این‌رو پیامبر</w:t>
      </w:r>
      <w:r w:rsidR="003D19FE" w:rsidRPr="00636EA8">
        <w:rPr>
          <w:rFonts w:ascii="Traditional Arabic" w:hAnsi="Traditional Arabic"/>
          <w:lang w:bidi="ar-SA"/>
        </w:rPr>
        <w:sym w:font="AGA Arabesque" w:char="F072"/>
      </w:r>
      <w:r w:rsidR="003D19FE" w:rsidRPr="00636EA8">
        <w:rPr>
          <w:rFonts w:ascii="Traditional Arabic" w:hAnsi="Traditional Arabic"/>
          <w:rtl/>
          <w:lang w:bidi="ar-SA"/>
        </w:rPr>
        <w:t xml:space="preserve"> می‌</w:t>
      </w:r>
      <w:r w:rsidR="00514930" w:rsidRPr="00636EA8">
        <w:rPr>
          <w:rFonts w:ascii="Traditional Arabic" w:hAnsi="Traditional Arabic"/>
          <w:rtl/>
          <w:lang w:bidi="ar-SA"/>
        </w:rPr>
        <w:t>فرمود: «</w:t>
      </w:r>
      <w:r w:rsidR="003D19FE" w:rsidRPr="00636EA8">
        <w:rPr>
          <w:rFonts w:ascii="Traditional Arabic" w:hAnsi="Traditional Arabic"/>
          <w:rtl/>
          <w:lang w:bidi="ar-SA"/>
        </w:rPr>
        <w:t>خدیجه</w:t>
      </w:r>
      <w:r w:rsidR="00514930" w:rsidRPr="00636EA8">
        <w:rPr>
          <w:rFonts w:ascii="Traditional Arabic" w:hAnsi="Traditional Arabic"/>
          <w:rtl/>
          <w:lang w:bidi="ar-SA"/>
        </w:rPr>
        <w:t>، چنین و چنان بود و من، از او بچه دارم». (یعنی خوبی‌های خدیجه را ذکر می‌کرد).</w:t>
      </w:r>
    </w:p>
    <w:p w:rsidR="003D19FE" w:rsidRPr="00636EA8" w:rsidRDefault="003D19FE" w:rsidP="00BB388D">
      <w:pPr>
        <w:autoSpaceDE w:val="0"/>
        <w:autoSpaceDN w:val="0"/>
        <w:adjustRightInd w:val="0"/>
        <w:rPr>
          <w:rFonts w:ascii="Traditional Arabic" w:hAnsi="Traditional Arabic"/>
          <w:rtl/>
          <w:lang w:bidi="ar-SA"/>
        </w:rPr>
      </w:pPr>
      <w:r w:rsidRPr="00636EA8">
        <w:rPr>
          <w:rFonts w:ascii="Traditional Arabic" w:hAnsi="Traditional Arabic"/>
          <w:rtl/>
          <w:lang w:bidi="ar-SA"/>
        </w:rPr>
        <w:t>از این حدیث چنین برداشت می‌شود که اگر کسی، پس از مرگِ عزیز خود به دوستان او نیکی کند و آنان را گرامی بدارد، در حقیقت به عزیزِ خود نیکی کرده است؛</w:t>
      </w:r>
      <w:r w:rsidR="00EA29F7" w:rsidRPr="00636EA8">
        <w:rPr>
          <w:rFonts w:ascii="Traditional Arabic" w:hAnsi="Traditional Arabic"/>
          <w:rtl/>
          <w:lang w:bidi="ar-SA"/>
        </w:rPr>
        <w:t xml:space="preserve"> فرقی نمی‌کند که آن عزیز، پدر یا مادرش باشد یا همسرش و یا دوست و خویشاوند او. یعنی نیکی به دوستان کسی که درگذشته است، نیکی به خودِ آن شخص به‌شمار می‌رود.</w:t>
      </w:r>
    </w:p>
    <w:p w:rsidR="00EA29F7" w:rsidRPr="00636EA8" w:rsidRDefault="00EA29F7" w:rsidP="00E856DA">
      <w:pPr>
        <w:autoSpaceDE w:val="0"/>
        <w:autoSpaceDN w:val="0"/>
        <w:adjustRightInd w:val="0"/>
        <w:ind w:firstLine="0"/>
        <w:jc w:val="center"/>
        <w:rPr>
          <w:rFonts w:ascii="Traditional Arabic" w:hAnsi="Traditional Arabic"/>
          <w:rtl/>
          <w:lang w:bidi="ar-SA"/>
        </w:rPr>
      </w:pPr>
      <w:r w:rsidRPr="00636EA8">
        <w:rPr>
          <w:rFonts w:ascii="Traditional Arabic" w:hAnsi="Traditional Arabic"/>
          <w:rtl/>
          <w:lang w:bidi="ar-SA"/>
        </w:rPr>
        <w:t>***</w:t>
      </w:r>
    </w:p>
    <w:p w:rsidR="004F3B45" w:rsidRPr="00636EA8" w:rsidRDefault="004F3B45" w:rsidP="0098546B">
      <w:pPr>
        <w:autoSpaceDE w:val="0"/>
        <w:autoSpaceDN w:val="0"/>
        <w:adjustRightInd w:val="0"/>
        <w:spacing w:before="180"/>
        <w:rPr>
          <w:rFonts w:ascii="Traditional Arabic" w:hAnsi="Traditional Arabic" w:cs="Traditional Arabic"/>
          <w:sz w:val="32"/>
          <w:szCs w:val="32"/>
          <w:rtl/>
          <w:lang w:bidi="ar-SA"/>
        </w:rPr>
      </w:pPr>
      <w:r w:rsidRPr="00636EA8">
        <w:rPr>
          <w:rStyle w:val="Char4"/>
          <w:rtl/>
          <w:lang w:bidi="ar-SA"/>
        </w:rPr>
        <w:t>349- وعن أَنس بن مالكٍ</w:t>
      </w:r>
      <w:r w:rsidRPr="00636EA8">
        <w:rPr>
          <w:rStyle w:val="Char4"/>
          <w:b w:val="0"/>
          <w:bCs w:val="0"/>
          <w:rtl/>
          <w:lang w:bidi="ar-SA"/>
        </w:rPr>
        <w:sym w:font="AGA Arabesque" w:char="F074"/>
      </w:r>
      <w:r w:rsidRPr="00636EA8">
        <w:rPr>
          <w:rStyle w:val="Char4"/>
          <w:rtl/>
          <w:lang w:bidi="ar-SA"/>
        </w:rPr>
        <w:t xml:space="preserve"> قال: خَرجْتُ معَ جرير بن عبدِ</w:t>
      </w:r>
      <w:r w:rsidR="0078114E">
        <w:rPr>
          <w:rStyle w:val="Char4"/>
          <w:rtl/>
          <w:lang w:bidi="ar-SA"/>
        </w:rPr>
        <w:t xml:space="preserve"> الله </w:t>
      </w:r>
      <w:r w:rsidRPr="00636EA8">
        <w:rPr>
          <w:rStyle w:val="Char4"/>
          <w:rtl/>
          <w:lang w:bidi="ar-SA"/>
        </w:rPr>
        <w:t>الْبَجَليِّ</w:t>
      </w:r>
      <w:r w:rsidRPr="00636EA8">
        <w:rPr>
          <w:rStyle w:val="Char4"/>
          <w:b w:val="0"/>
          <w:bCs w:val="0"/>
          <w:rtl/>
          <w:lang w:bidi="ar-SA"/>
        </w:rPr>
        <w:sym w:font="AGA Arabesque" w:char="F074"/>
      </w:r>
      <w:r w:rsidRPr="00636EA8">
        <w:rPr>
          <w:rStyle w:val="Char4"/>
          <w:rtl/>
          <w:lang w:bidi="ar-SA"/>
        </w:rPr>
        <w:t xml:space="preserve"> في سَفَرٍ، فَكَانَ يَخْدُمُني فقلتُ لَهُ: لا تَفْعلْ، فقال: إِنِّي قَدْ رَأَيْتُ الأَنصارَ تَصْنَعُ برسُول اللَّه</w:t>
      </w:r>
      <w:r w:rsidRPr="00636EA8">
        <w:rPr>
          <w:rStyle w:val="Char4"/>
          <w:b w:val="0"/>
          <w:bCs w:val="0"/>
          <w:rtl/>
          <w:lang w:bidi="ar-SA"/>
        </w:rPr>
        <w:sym w:font="AGA Arabesque" w:char="F072"/>
      </w:r>
      <w:r w:rsidRPr="00636EA8">
        <w:rPr>
          <w:rStyle w:val="Char4"/>
          <w:rtl/>
          <w:lang w:bidi="ar-SA"/>
        </w:rPr>
        <w:t xml:space="preserve"> شَيْئاً آلَيْتُ عَلى نَفْسي أَنْ لا أَصْحبَ أَحدًا مِنْهُمْ إِلاَّ خَدمْتُهُ.</w:t>
      </w:r>
      <w:r w:rsidRPr="00636EA8">
        <w:rPr>
          <w:rFonts w:ascii="Traditional Arabic" w:hAnsi="Traditional Arabic" w:cs="Traditional Arabic"/>
          <w:sz w:val="32"/>
          <w:szCs w:val="32"/>
          <w:rtl/>
          <w:lang w:bidi="ar-SA"/>
        </w:rPr>
        <w:t xml:space="preserve"> </w:t>
      </w:r>
      <w:r w:rsidRPr="00636EA8">
        <w:rPr>
          <w:rFonts w:ascii="Traditional Arabic" w:hAnsi="Traditional Arabic"/>
          <w:rtl/>
          <w:lang w:bidi="ar-SA"/>
        </w:rPr>
        <w:t>[</w:t>
      </w:r>
      <w:r w:rsidR="002C7F89" w:rsidRPr="002C7F89">
        <w:rPr>
          <w:rFonts w:ascii="Traditional Arabic" w:hAnsi="Traditional Arabic" w:cs="mylotus"/>
          <w:rtl/>
          <w:lang w:bidi="ar-SA"/>
        </w:rPr>
        <w:t>متفقٌ عليه</w:t>
      </w:r>
      <w:r w:rsidRPr="00636EA8">
        <w:rPr>
          <w:rFonts w:ascii="Traditional Arabic" w:hAns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123"/>
      </w:r>
      <w:r w:rsidR="00C8054F" w:rsidRPr="00C8054F">
        <w:rPr>
          <w:rStyle w:val="FootnoteReference"/>
          <w:rFonts w:cs="B Lotus"/>
          <w:szCs w:val="28"/>
          <w:rtl/>
          <w:lang w:bidi="ar-SA"/>
        </w:rPr>
        <w:t>)</w:t>
      </w:r>
    </w:p>
    <w:p w:rsidR="00EA29F7" w:rsidRPr="00636EA8" w:rsidRDefault="004F3B45" w:rsidP="00BB388D">
      <w:pPr>
        <w:autoSpaceDE w:val="0"/>
        <w:autoSpaceDN w:val="0"/>
        <w:adjustRightInd w:val="0"/>
        <w:rPr>
          <w:rFonts w:ascii="Traditional Arabic" w:hAnsi="Traditional Arabic"/>
          <w:rtl/>
          <w:lang w:bidi="ar-SA"/>
        </w:rPr>
      </w:pPr>
      <w:r w:rsidRPr="00636EA8">
        <w:rPr>
          <w:rFonts w:ascii="Traditional Arabic" w:hAnsi="Traditional Arabic"/>
          <w:b/>
          <w:bCs/>
          <w:rtl/>
          <w:lang w:bidi="ar-SA"/>
        </w:rPr>
        <w:t>ترجمه:</w:t>
      </w:r>
      <w:r w:rsidRPr="00636EA8">
        <w:rPr>
          <w:rFonts w:ascii="Traditional Arabic" w:hAnsi="Traditional Arabic"/>
          <w:rtl/>
          <w:lang w:bidi="ar-SA"/>
        </w:rPr>
        <w:t xml:space="preserve"> انس بن مالک</w:t>
      </w:r>
      <w:r w:rsidRPr="00636EA8">
        <w:rPr>
          <w:rFonts w:ascii="Traditional Arabic" w:hAnsi="Traditional Arabic"/>
          <w:lang w:bidi="ar-SA"/>
        </w:rPr>
        <w:sym w:font="AGA Arabesque" w:char="F074"/>
      </w:r>
      <w:r w:rsidRPr="00636EA8">
        <w:rPr>
          <w:rFonts w:ascii="Traditional Arabic" w:hAnsi="Traditional Arabic"/>
          <w:rtl/>
          <w:lang w:bidi="ar-SA"/>
        </w:rPr>
        <w:t xml:space="preserve"> می‌گوید: در سفری با جریر بن عبدالله بجلی</w:t>
      </w:r>
      <w:r w:rsidRPr="00636EA8">
        <w:rPr>
          <w:rFonts w:ascii="Traditional Arabic" w:hAnsi="Traditional Arabic"/>
          <w:lang w:bidi="ar-SA"/>
        </w:rPr>
        <w:sym w:font="AGA Arabesque" w:char="F074"/>
      </w:r>
      <w:r w:rsidRPr="00636EA8">
        <w:rPr>
          <w:rFonts w:ascii="Traditional Arabic" w:hAnsi="Traditional Arabic"/>
          <w:rtl/>
          <w:lang w:bidi="ar-SA"/>
        </w:rPr>
        <w:t xml:space="preserve"> هم‌سفر شدم؛ او به من خدمت می‌کرد. به او گفتم: این کار را نکن. گفت: من، انصار را دیدم که برای خدمت‌ به پیامبر</w:t>
      </w:r>
      <w:r w:rsidRPr="00636EA8">
        <w:rPr>
          <w:rFonts w:ascii="Traditional Arabic" w:hAnsi="Traditional Arabic"/>
          <w:lang w:bidi="ar-SA"/>
        </w:rPr>
        <w:sym w:font="AGA Arabesque" w:char="F072"/>
      </w:r>
      <w:r w:rsidRPr="00636EA8">
        <w:rPr>
          <w:rFonts w:ascii="Traditional Arabic" w:hAnsi="Traditional Arabic"/>
          <w:rtl/>
          <w:lang w:bidi="ar-SA"/>
        </w:rPr>
        <w:t xml:space="preserve"> چه می‌کردند؛ لذا با خود سوگند یاد کردم که با هر یک از آن‌ها که همراه شوم، به او خدمت کنم.</w:t>
      </w:r>
    </w:p>
    <w:p w:rsidR="00DA3AAE" w:rsidRPr="00636EA8" w:rsidRDefault="003A6DC3" w:rsidP="00FC0354">
      <w:pPr>
        <w:autoSpaceDE w:val="0"/>
        <w:autoSpaceDN w:val="0"/>
        <w:adjustRightInd w:val="0"/>
        <w:spacing w:line="240" w:lineRule="auto"/>
        <w:ind w:firstLine="0"/>
        <w:jc w:val="center"/>
        <w:rPr>
          <w:rFonts w:ascii="Traditional Arabic" w:hAnsi="Traditional Arabic"/>
          <w:b/>
          <w:bCs/>
          <w:sz w:val="32"/>
          <w:szCs w:val="32"/>
          <w:rtl/>
          <w:lang w:bidi="ar-SA"/>
        </w:rPr>
      </w:pPr>
      <w:r w:rsidRPr="00636EA8">
        <w:rPr>
          <w:rFonts w:ascii="Traditional Arabic" w:hAnsi="Traditional Arabic"/>
          <w:b/>
          <w:bCs/>
          <w:sz w:val="32"/>
          <w:szCs w:val="32"/>
          <w:rtl/>
          <w:lang w:bidi="ar-SA"/>
        </w:rPr>
        <w:t>شرح</w:t>
      </w:r>
    </w:p>
    <w:p w:rsidR="003A6DC3" w:rsidRPr="00636EA8" w:rsidRDefault="003A6DC3" w:rsidP="00BB388D">
      <w:pPr>
        <w:autoSpaceDE w:val="0"/>
        <w:autoSpaceDN w:val="0"/>
        <w:adjustRightInd w:val="0"/>
        <w:rPr>
          <w:rFonts w:ascii="Traditional Arabic" w:hAnsi="Traditional Arabic"/>
          <w:rtl/>
          <w:lang w:bidi="ar-SA"/>
        </w:rPr>
      </w:pPr>
      <w:r w:rsidRPr="00636EA8">
        <w:rPr>
          <w:rFonts w:ascii="Traditional Arabic" w:hAnsi="Traditional Arabic"/>
          <w:rtl/>
          <w:lang w:bidi="ar-SA"/>
        </w:rPr>
        <w:t>مؤلف</w:t>
      </w:r>
      <w:r w:rsidR="00D177B8" w:rsidRPr="00636EA8">
        <w:rPr>
          <w:rFonts w:cs="CTraditional Arabic"/>
          <w:rtl/>
          <w:lang w:bidi="ar-SA"/>
        </w:rPr>
        <w:t>/</w:t>
      </w:r>
      <w:r w:rsidRPr="00636EA8">
        <w:rPr>
          <w:rFonts w:ascii="Traditional Arabic" w:hAnsi="Traditional Arabic"/>
          <w:rtl/>
          <w:lang w:bidi="ar-SA"/>
        </w:rPr>
        <w:t xml:space="preserve"> در ادامه‌ی احادیثی که درباره‌ی نیکی کردن به دوستان پدر و مادر،  و دوستان همسر و خویشاوندان ذکر کرده، داستان جریر بن عبدالله بجلی</w:t>
      </w:r>
      <w:r w:rsidRPr="00636EA8">
        <w:rPr>
          <w:rFonts w:ascii="Traditional Arabic" w:hAnsi="Traditional Arabic"/>
          <w:lang w:bidi="ar-SA"/>
        </w:rPr>
        <w:sym w:font="AGA Arabesque" w:char="F074"/>
      </w:r>
      <w:r w:rsidRPr="00636EA8">
        <w:rPr>
          <w:rFonts w:ascii="Traditional Arabic" w:hAnsi="Traditional Arabic"/>
          <w:rtl/>
          <w:lang w:bidi="ar-SA"/>
        </w:rPr>
        <w:t xml:space="preserve"> را آورده است که در سفر، به‌همسفرانش خدمت می‌کرد؛ لذا به او گفتند: تو، یار و صحابیِ پیامبر</w:t>
      </w:r>
      <w:r w:rsidRPr="00636EA8">
        <w:rPr>
          <w:rFonts w:ascii="Traditional Arabic" w:hAnsi="Traditional Arabic"/>
          <w:lang w:bidi="ar-SA"/>
        </w:rPr>
        <w:sym w:font="AGA Arabesque" w:char="F072"/>
      </w:r>
      <w:r w:rsidRPr="00636EA8">
        <w:rPr>
          <w:rFonts w:ascii="Traditional Arabic" w:hAnsi="Traditional Arabic"/>
          <w:rtl/>
          <w:lang w:bidi="ar-SA"/>
        </w:rPr>
        <w:t xml:space="preserve"> هستی؛ پس چگونه به دیگران، خدمت می‌کنی؟ پاسخ داد: «من، انصار را دیدم که برای خدمت‌ به پیامبر</w:t>
      </w:r>
      <w:r w:rsidRPr="00636EA8">
        <w:rPr>
          <w:rFonts w:ascii="Traditional Arabic" w:hAnsi="Traditional Arabic"/>
          <w:lang w:bidi="ar-SA"/>
        </w:rPr>
        <w:sym w:font="AGA Arabesque" w:char="F072"/>
      </w:r>
      <w:r w:rsidRPr="00636EA8">
        <w:rPr>
          <w:rFonts w:ascii="Traditional Arabic" w:hAnsi="Traditional Arabic"/>
          <w:rtl/>
          <w:lang w:bidi="ar-SA"/>
        </w:rPr>
        <w:t xml:space="preserve"> چه می‌کردند؛ لذا با خود سوگند یاد کردم که با هر یک از آن‌ها که همراه شوم، به او خدمت کنم». زیرا این‌ها، پیامبر</w:t>
      </w:r>
      <w:r w:rsidRPr="00636EA8">
        <w:rPr>
          <w:rFonts w:ascii="Traditional Arabic" w:hAnsi="Traditional Arabic"/>
          <w:lang w:bidi="ar-SA"/>
        </w:rPr>
        <w:sym w:font="AGA Arabesque" w:char="F072"/>
      </w:r>
      <w:r w:rsidRPr="00636EA8">
        <w:rPr>
          <w:rFonts w:ascii="Traditional Arabic" w:hAnsi="Traditional Arabic"/>
          <w:rtl/>
          <w:lang w:bidi="ar-SA"/>
        </w:rPr>
        <w:t xml:space="preserve"> را گرامی می‌داشتند و خدمت به دوستان یک نفر، خدمت به خود آن شخص به‌شمار می‌رود؛ یعنی خدمت به کسانی که به پیامبر</w:t>
      </w:r>
      <w:r w:rsidRPr="00636EA8">
        <w:rPr>
          <w:rFonts w:ascii="Traditional Arabic" w:hAnsi="Traditional Arabic"/>
          <w:lang w:bidi="ar-SA"/>
        </w:rPr>
        <w:sym w:font="AGA Arabesque" w:char="F072"/>
      </w:r>
      <w:r w:rsidRPr="00636EA8">
        <w:rPr>
          <w:rFonts w:ascii="Traditional Arabic" w:hAnsi="Traditional Arabic"/>
          <w:rtl/>
          <w:lang w:bidi="ar-SA"/>
        </w:rPr>
        <w:t xml:space="preserve"> خدمت می‌کردند، خدمت به پیامبر</w:t>
      </w:r>
      <w:r w:rsidRPr="00636EA8">
        <w:rPr>
          <w:rFonts w:ascii="Traditional Arabic" w:hAnsi="Traditional Arabic"/>
          <w:lang w:bidi="ar-SA"/>
        </w:rPr>
        <w:sym w:font="AGA Arabesque" w:char="F072"/>
      </w:r>
      <w:r w:rsidRPr="00636EA8">
        <w:rPr>
          <w:rFonts w:ascii="Traditional Arabic" w:hAnsi="Traditional Arabic"/>
          <w:rtl/>
          <w:lang w:bidi="ar-SA"/>
        </w:rPr>
        <w:t xml:space="preserve"> است. لذا </w:t>
      </w:r>
      <w:r w:rsidR="00FC651F" w:rsidRPr="00636EA8">
        <w:rPr>
          <w:rFonts w:ascii="Traditional Arabic" w:hAnsi="Traditional Arabic"/>
          <w:rtl/>
          <w:lang w:bidi="ar-SA"/>
        </w:rPr>
        <w:t>بزرگ‌داشت اصحاب پیامبر</w:t>
      </w:r>
      <w:r w:rsidR="00FC651F" w:rsidRPr="00636EA8">
        <w:rPr>
          <w:rFonts w:ascii="Traditional Arabic" w:hAnsi="Traditional Arabic"/>
          <w:lang w:bidi="ar-SA"/>
        </w:rPr>
        <w:sym w:font="AGA Arabesque" w:char="F072"/>
      </w:r>
      <w:r w:rsidR="00FC651F" w:rsidRPr="00636EA8">
        <w:rPr>
          <w:rFonts w:ascii="Traditional Arabic" w:hAnsi="Traditional Arabic"/>
          <w:rtl/>
          <w:lang w:bidi="ar-SA"/>
        </w:rPr>
        <w:t>، بزرگ‌داشت شخصِ پیامبر</w:t>
      </w:r>
      <w:r w:rsidR="00FC651F" w:rsidRPr="00636EA8">
        <w:rPr>
          <w:rFonts w:ascii="Traditional Arabic" w:hAnsi="Traditional Arabic"/>
          <w:lang w:bidi="ar-SA"/>
        </w:rPr>
        <w:sym w:font="AGA Arabesque" w:char="F072"/>
      </w:r>
      <w:r w:rsidR="00FC651F" w:rsidRPr="00636EA8">
        <w:rPr>
          <w:rFonts w:ascii="Traditional Arabic" w:hAnsi="Traditional Arabic"/>
          <w:rtl/>
          <w:lang w:bidi="ar-SA"/>
        </w:rPr>
        <w:t xml:space="preserve"> است.</w:t>
      </w:r>
    </w:p>
    <w:p w:rsidR="00FC651F" w:rsidRPr="00636EA8" w:rsidRDefault="00FC651F" w:rsidP="00E856DA">
      <w:pPr>
        <w:autoSpaceDE w:val="0"/>
        <w:autoSpaceDN w:val="0"/>
        <w:adjustRightInd w:val="0"/>
        <w:ind w:firstLine="0"/>
        <w:jc w:val="center"/>
        <w:rPr>
          <w:rFonts w:ascii="Traditional Arabic" w:hAnsi="Traditional Arabic"/>
          <w:rtl/>
          <w:lang w:bidi="ar-SA"/>
        </w:rPr>
      </w:pPr>
      <w:r w:rsidRPr="00636EA8">
        <w:rPr>
          <w:rFonts w:ascii="Traditional Arabic" w:hAnsi="Traditional Arabic"/>
          <w:rtl/>
          <w:lang w:bidi="ar-SA"/>
        </w:rPr>
        <w:t>***</w:t>
      </w:r>
    </w:p>
    <w:p w:rsidR="00E76C20" w:rsidRPr="00636EA8" w:rsidRDefault="00E76C20" w:rsidP="00FC0354">
      <w:pPr>
        <w:autoSpaceDE w:val="0"/>
        <w:autoSpaceDN w:val="0"/>
        <w:adjustRightInd w:val="0"/>
        <w:spacing w:line="240" w:lineRule="auto"/>
        <w:ind w:firstLine="0"/>
        <w:jc w:val="center"/>
        <w:rPr>
          <w:rFonts w:ascii="Traditional Arabic" w:hAnsi="Traditional Arabic"/>
          <w:b/>
          <w:bCs/>
          <w:sz w:val="32"/>
          <w:szCs w:val="32"/>
          <w:rtl/>
          <w:lang w:bidi="ar-SA"/>
        </w:rPr>
        <w:sectPr w:rsidR="00E76C20" w:rsidRPr="00636EA8" w:rsidSect="00270467">
          <w:headerReference w:type="default" r:id="rId25"/>
          <w:footnotePr>
            <w:numRestart w:val="eachPage"/>
          </w:footnotePr>
          <w:pgSz w:w="11906" w:h="16838" w:code="9"/>
          <w:pgMar w:top="737" w:right="2381" w:bottom="3969" w:left="2381" w:header="737" w:footer="3969" w:gutter="0"/>
          <w:cols w:space="720"/>
          <w:titlePg/>
          <w:bidi/>
          <w:rtlGutter/>
          <w:docGrid w:linePitch="360"/>
        </w:sectPr>
      </w:pPr>
    </w:p>
    <w:p w:rsidR="003A6DC3" w:rsidRPr="00636EA8" w:rsidRDefault="00FC651F" w:rsidP="00BB388D">
      <w:pPr>
        <w:pStyle w:val="a"/>
        <w:rPr>
          <w:rtl/>
          <w:lang w:bidi="ar-SA"/>
        </w:rPr>
      </w:pPr>
      <w:bookmarkStart w:id="16" w:name="_Toc319393482"/>
      <w:r w:rsidRPr="00636EA8">
        <w:rPr>
          <w:rtl/>
          <w:lang w:bidi="ar-SA"/>
        </w:rPr>
        <w:t>43- باب: احترام اهل بیت پیامبر</w:t>
      </w:r>
      <w:r w:rsidRPr="00636EA8">
        <w:rPr>
          <w:b w:val="0"/>
          <w:bCs w:val="0"/>
          <w:rtl/>
          <w:lang w:bidi="ar-SA"/>
        </w:rPr>
        <w:sym w:font="AGA Arabesque" w:char="F072"/>
      </w:r>
      <w:r w:rsidRPr="00636EA8">
        <w:rPr>
          <w:rtl/>
          <w:lang w:bidi="ar-SA"/>
        </w:rPr>
        <w:t xml:space="preserve"> و بیان فضیلت ایشان</w:t>
      </w:r>
      <w:bookmarkEnd w:id="16"/>
    </w:p>
    <w:p w:rsidR="003A6DC3" w:rsidRPr="00636EA8" w:rsidRDefault="00FC651F" w:rsidP="00BB388D">
      <w:pPr>
        <w:autoSpaceDE w:val="0"/>
        <w:autoSpaceDN w:val="0"/>
        <w:adjustRightInd w:val="0"/>
        <w:rPr>
          <w:rFonts w:ascii="Traditional Arabic" w:hAnsi="Traditional Arabic"/>
          <w:rtl/>
          <w:lang w:bidi="ar-SA"/>
        </w:rPr>
      </w:pPr>
      <w:r w:rsidRPr="00636EA8">
        <w:rPr>
          <w:rFonts w:ascii="Traditional Arabic" w:hAnsi="Traditional Arabic"/>
          <w:rtl/>
          <w:lang w:bidi="ar-SA"/>
        </w:rPr>
        <w:t>الله متعال، می‌فرماید:</w:t>
      </w:r>
    </w:p>
    <w:p w:rsidR="00902CE1" w:rsidRPr="00636EA8" w:rsidRDefault="00C8054F" w:rsidP="00DB5BD7">
      <w:pPr>
        <w:pStyle w:val="a0"/>
        <w:bidi w:val="0"/>
        <w:ind w:left="386"/>
        <w:rPr>
          <w:rtl/>
          <w:lang w:bidi="ar-SA"/>
        </w:rPr>
      </w:pPr>
      <w:r w:rsidRPr="00636EA8">
        <w:rPr>
          <w:rFonts w:ascii="KFGQPC Uthman Taha Naskh" w:cs="KFGQPC Uthman Taha Naskh" w:hint="cs"/>
          <w:rtl/>
          <w:lang w:bidi="ar-SA"/>
        </w:rPr>
        <w:t>﴿</w:t>
      </w:r>
      <w:r w:rsidR="00DB5BD7" w:rsidRPr="00636EA8">
        <w:rPr>
          <w:rFonts w:ascii="KFGQPC Uthmanic Script HAFS" w:hint="eastAsia"/>
          <w:rtl/>
          <w:lang w:bidi="ar-SA"/>
        </w:rPr>
        <w:t>إِنَّمَا</w:t>
      </w:r>
      <w:r w:rsidR="00DB5BD7" w:rsidRPr="00636EA8">
        <w:rPr>
          <w:rFonts w:ascii="KFGQPC Uthmanic Script HAFS"/>
          <w:rtl/>
          <w:lang w:bidi="ar-SA"/>
        </w:rPr>
        <w:t xml:space="preserve"> </w:t>
      </w:r>
      <w:r w:rsidR="00DB5BD7" w:rsidRPr="00636EA8">
        <w:rPr>
          <w:rFonts w:ascii="KFGQPC Uthmanic Script HAFS" w:hint="eastAsia"/>
          <w:rtl/>
          <w:lang w:bidi="ar-SA"/>
        </w:rPr>
        <w:t>يُرِيدُ</w:t>
      </w:r>
      <w:r w:rsidR="00DB5BD7" w:rsidRPr="00636EA8">
        <w:rPr>
          <w:rFonts w:ascii="KFGQPC Uthmanic Script HAFS"/>
          <w:rtl/>
          <w:lang w:bidi="ar-SA"/>
        </w:rPr>
        <w:t xml:space="preserve"> </w:t>
      </w:r>
      <w:r w:rsidR="00DB5BD7" w:rsidRPr="00636EA8">
        <w:rPr>
          <w:rFonts w:ascii="KFGQPC Uthmanic Script HAFS" w:hint="cs"/>
          <w:rtl/>
          <w:lang w:bidi="ar-SA"/>
        </w:rPr>
        <w:t>ٱ</w:t>
      </w:r>
      <w:r w:rsidR="00DB5BD7" w:rsidRPr="00636EA8">
        <w:rPr>
          <w:rFonts w:ascii="KFGQPC Uthmanic Script HAFS" w:hint="eastAsia"/>
          <w:rtl/>
          <w:lang w:bidi="ar-SA"/>
        </w:rPr>
        <w:t>للَّهُ</w:t>
      </w:r>
      <w:r w:rsidR="00DB5BD7" w:rsidRPr="00636EA8">
        <w:rPr>
          <w:rFonts w:ascii="KFGQPC Uthmanic Script HAFS"/>
          <w:rtl/>
          <w:lang w:bidi="ar-SA"/>
        </w:rPr>
        <w:t xml:space="preserve"> </w:t>
      </w:r>
      <w:r w:rsidR="00DB5BD7" w:rsidRPr="00636EA8">
        <w:rPr>
          <w:rFonts w:ascii="KFGQPC Uthmanic Script HAFS" w:hint="eastAsia"/>
          <w:rtl/>
          <w:lang w:bidi="ar-SA"/>
        </w:rPr>
        <w:t>لِيُذ</w:t>
      </w:r>
      <w:r w:rsidR="00DB5BD7" w:rsidRPr="00636EA8">
        <w:rPr>
          <w:rFonts w:ascii="KFGQPC Uthmanic Script HAFS" w:hint="cs"/>
          <w:rtl/>
          <w:lang w:bidi="ar-SA"/>
        </w:rPr>
        <w:t>ۡ</w:t>
      </w:r>
      <w:r w:rsidR="00DB5BD7" w:rsidRPr="00636EA8">
        <w:rPr>
          <w:rFonts w:ascii="KFGQPC Uthmanic Script HAFS" w:hint="eastAsia"/>
          <w:rtl/>
          <w:lang w:bidi="ar-SA"/>
        </w:rPr>
        <w:t>هِبَ</w:t>
      </w:r>
      <w:r w:rsidR="00DB5BD7" w:rsidRPr="00636EA8">
        <w:rPr>
          <w:rFonts w:ascii="KFGQPC Uthmanic Script HAFS"/>
          <w:rtl/>
          <w:lang w:bidi="ar-SA"/>
        </w:rPr>
        <w:t xml:space="preserve"> </w:t>
      </w:r>
      <w:r w:rsidR="00DB5BD7" w:rsidRPr="00636EA8">
        <w:rPr>
          <w:rFonts w:ascii="KFGQPC Uthmanic Script HAFS" w:hint="eastAsia"/>
          <w:rtl/>
          <w:lang w:bidi="ar-SA"/>
        </w:rPr>
        <w:t>عَنكُمُ</w:t>
      </w:r>
      <w:r w:rsidR="00DB5BD7" w:rsidRPr="00636EA8">
        <w:rPr>
          <w:rFonts w:ascii="KFGQPC Uthmanic Script HAFS"/>
          <w:rtl/>
          <w:lang w:bidi="ar-SA"/>
        </w:rPr>
        <w:t xml:space="preserve"> </w:t>
      </w:r>
      <w:r w:rsidR="00DB5BD7" w:rsidRPr="00636EA8">
        <w:rPr>
          <w:rFonts w:ascii="KFGQPC Uthmanic Script HAFS" w:hint="cs"/>
          <w:rtl/>
          <w:lang w:bidi="ar-SA"/>
        </w:rPr>
        <w:t>ٱ</w:t>
      </w:r>
      <w:r w:rsidR="00DB5BD7" w:rsidRPr="00636EA8">
        <w:rPr>
          <w:rFonts w:ascii="KFGQPC Uthmanic Script HAFS" w:hint="eastAsia"/>
          <w:rtl/>
          <w:lang w:bidi="ar-SA"/>
        </w:rPr>
        <w:t>لرِّج</w:t>
      </w:r>
      <w:r w:rsidR="00DB5BD7" w:rsidRPr="00636EA8">
        <w:rPr>
          <w:rFonts w:ascii="KFGQPC Uthmanic Script HAFS" w:hint="cs"/>
          <w:rtl/>
          <w:lang w:bidi="ar-SA"/>
        </w:rPr>
        <w:t>ۡ</w:t>
      </w:r>
      <w:r w:rsidR="00DB5BD7" w:rsidRPr="00636EA8">
        <w:rPr>
          <w:rFonts w:ascii="KFGQPC Uthmanic Script HAFS" w:hint="eastAsia"/>
          <w:rtl/>
          <w:lang w:bidi="ar-SA"/>
        </w:rPr>
        <w:t>سَ</w:t>
      </w:r>
      <w:r w:rsidR="00DB5BD7" w:rsidRPr="00636EA8">
        <w:rPr>
          <w:rFonts w:ascii="KFGQPC Uthmanic Script HAFS"/>
          <w:rtl/>
          <w:lang w:bidi="ar-SA"/>
        </w:rPr>
        <w:t xml:space="preserve"> </w:t>
      </w:r>
      <w:r w:rsidR="00DB5BD7" w:rsidRPr="00636EA8">
        <w:rPr>
          <w:rFonts w:ascii="KFGQPC Uthmanic Script HAFS" w:hint="eastAsia"/>
          <w:rtl/>
          <w:lang w:bidi="ar-SA"/>
        </w:rPr>
        <w:t>أَه</w:t>
      </w:r>
      <w:r w:rsidR="00DB5BD7" w:rsidRPr="00636EA8">
        <w:rPr>
          <w:rFonts w:ascii="KFGQPC Uthmanic Script HAFS" w:hint="cs"/>
          <w:rtl/>
          <w:lang w:bidi="ar-SA"/>
        </w:rPr>
        <w:t>ۡ</w:t>
      </w:r>
      <w:r w:rsidR="00DB5BD7" w:rsidRPr="00636EA8">
        <w:rPr>
          <w:rFonts w:ascii="KFGQPC Uthmanic Script HAFS" w:hint="eastAsia"/>
          <w:rtl/>
          <w:lang w:bidi="ar-SA"/>
        </w:rPr>
        <w:t>لَ</w:t>
      </w:r>
      <w:r w:rsidR="00DB5BD7" w:rsidRPr="00636EA8">
        <w:rPr>
          <w:rFonts w:ascii="KFGQPC Uthmanic Script HAFS"/>
          <w:rtl/>
          <w:lang w:bidi="ar-SA"/>
        </w:rPr>
        <w:t xml:space="preserve"> </w:t>
      </w:r>
      <w:r w:rsidR="00DB5BD7" w:rsidRPr="00636EA8">
        <w:rPr>
          <w:rFonts w:ascii="KFGQPC Uthmanic Script HAFS" w:hint="cs"/>
          <w:rtl/>
          <w:lang w:bidi="ar-SA"/>
        </w:rPr>
        <w:t>ٱ</w:t>
      </w:r>
      <w:r w:rsidR="00DB5BD7" w:rsidRPr="00636EA8">
        <w:rPr>
          <w:rFonts w:ascii="KFGQPC Uthmanic Script HAFS" w:hint="eastAsia"/>
          <w:rtl/>
          <w:lang w:bidi="ar-SA"/>
        </w:rPr>
        <w:t>ل</w:t>
      </w:r>
      <w:r w:rsidR="00DB5BD7" w:rsidRPr="00636EA8">
        <w:rPr>
          <w:rFonts w:ascii="KFGQPC Uthmanic Script HAFS" w:hint="cs"/>
          <w:rtl/>
          <w:lang w:bidi="ar-SA"/>
        </w:rPr>
        <w:t>ۡ</w:t>
      </w:r>
      <w:r w:rsidR="00DB5BD7" w:rsidRPr="00636EA8">
        <w:rPr>
          <w:rFonts w:ascii="KFGQPC Uthmanic Script HAFS" w:hint="eastAsia"/>
          <w:rtl/>
          <w:lang w:bidi="ar-SA"/>
        </w:rPr>
        <w:t>بَي</w:t>
      </w:r>
      <w:r w:rsidR="00DB5BD7" w:rsidRPr="00636EA8">
        <w:rPr>
          <w:rFonts w:ascii="KFGQPC Uthmanic Script HAFS" w:hint="cs"/>
          <w:rtl/>
          <w:lang w:bidi="ar-SA"/>
        </w:rPr>
        <w:t>ۡ</w:t>
      </w:r>
      <w:r w:rsidR="00DB5BD7" w:rsidRPr="00636EA8">
        <w:rPr>
          <w:rFonts w:ascii="KFGQPC Uthmanic Script HAFS" w:hint="eastAsia"/>
          <w:rtl/>
          <w:lang w:bidi="ar-SA"/>
        </w:rPr>
        <w:t>تِ</w:t>
      </w:r>
      <w:r w:rsidR="00DB5BD7" w:rsidRPr="00636EA8">
        <w:rPr>
          <w:rFonts w:ascii="KFGQPC Uthmanic Script HAFS"/>
          <w:rtl/>
          <w:lang w:bidi="ar-SA"/>
        </w:rPr>
        <w:t xml:space="preserve"> </w:t>
      </w:r>
      <w:r w:rsidR="00DB5BD7" w:rsidRPr="00636EA8">
        <w:rPr>
          <w:rFonts w:ascii="KFGQPC Uthmanic Script HAFS" w:hint="eastAsia"/>
          <w:rtl/>
          <w:lang w:bidi="ar-SA"/>
        </w:rPr>
        <w:t>وَيُطَهِّرَكُم</w:t>
      </w:r>
      <w:r w:rsidR="00DB5BD7" w:rsidRPr="00636EA8">
        <w:rPr>
          <w:rFonts w:ascii="KFGQPC Uthmanic Script HAFS" w:hint="cs"/>
          <w:rtl/>
          <w:lang w:bidi="ar-SA"/>
        </w:rPr>
        <w:t>ۡ</w:t>
      </w:r>
      <w:r w:rsidR="00DB5BD7" w:rsidRPr="00636EA8">
        <w:rPr>
          <w:rFonts w:ascii="KFGQPC Uthmanic Script HAFS"/>
          <w:rtl/>
          <w:lang w:bidi="ar-SA"/>
        </w:rPr>
        <w:t xml:space="preserve"> </w:t>
      </w:r>
      <w:r w:rsidR="00DB5BD7" w:rsidRPr="00636EA8">
        <w:rPr>
          <w:rFonts w:ascii="KFGQPC Uthmanic Script HAFS" w:hint="eastAsia"/>
          <w:rtl/>
          <w:lang w:bidi="ar-SA"/>
        </w:rPr>
        <w:t>تَط</w:t>
      </w:r>
      <w:r w:rsidR="00DB5BD7" w:rsidRPr="00636EA8">
        <w:rPr>
          <w:rFonts w:ascii="KFGQPC Uthmanic Script HAFS" w:hint="cs"/>
          <w:rtl/>
          <w:lang w:bidi="ar-SA"/>
        </w:rPr>
        <w:t>ۡ</w:t>
      </w:r>
      <w:r w:rsidR="00DB5BD7" w:rsidRPr="00636EA8">
        <w:rPr>
          <w:rFonts w:ascii="KFGQPC Uthmanic Script HAFS" w:hint="eastAsia"/>
          <w:rtl/>
          <w:lang w:bidi="ar-SA"/>
        </w:rPr>
        <w:t>هِير</w:t>
      </w:r>
      <w:r w:rsidR="00DB5BD7" w:rsidRPr="00636EA8">
        <w:rPr>
          <w:rFonts w:ascii="KFGQPC Uthmanic Script HAFS" w:hint="cs"/>
          <w:rtl/>
          <w:lang w:bidi="ar-SA"/>
        </w:rPr>
        <w:t>ٗ</w:t>
      </w:r>
      <w:r w:rsidR="00DB5BD7" w:rsidRPr="00636EA8">
        <w:rPr>
          <w:rFonts w:ascii="KFGQPC Uthmanic Script HAFS" w:hint="eastAsia"/>
          <w:rtl/>
          <w:lang w:bidi="ar-SA"/>
        </w:rPr>
        <w:t>ا</w:t>
      </w:r>
      <w:r w:rsidR="00DB5BD7" w:rsidRPr="00636EA8">
        <w:rPr>
          <w:rFonts w:ascii="KFGQPC Uthmanic Script HAFS"/>
          <w:rtl/>
          <w:lang w:bidi="ar-SA"/>
        </w:rPr>
        <w:t xml:space="preserve"> </w:t>
      </w:r>
      <w:r w:rsidR="00DB5BD7" w:rsidRPr="00636EA8">
        <w:rPr>
          <w:rFonts w:ascii="KFGQPC Uthmanic Script HAFS" w:hint="cs"/>
          <w:rtl/>
          <w:lang w:bidi="ar-SA"/>
        </w:rPr>
        <w:t>٣٣</w:t>
      </w:r>
      <w:r w:rsidRPr="00636EA8">
        <w:rPr>
          <w:rFonts w:ascii="KFGQPC Uthman Taha Naskh" w:cs="KFGQPC Uthman Taha Naskh" w:hint="cs"/>
          <w:rtl/>
          <w:lang w:bidi="ar-SA"/>
        </w:rPr>
        <w:t>﴾</w:t>
      </w:r>
      <w:r w:rsidR="00DB5BD7" w:rsidRPr="00636EA8">
        <w:rPr>
          <w:rFonts w:ascii="KFGQPC Uthman Taha Naskh" w:cs="KFGQPC Uthman Taha Naskh"/>
          <w:rtl/>
          <w:lang w:bidi="ar-SA"/>
        </w:rPr>
        <w:t xml:space="preserve"> </w:t>
      </w:r>
      <w:r w:rsidR="00DB5BD7" w:rsidRPr="00636EA8">
        <w:rPr>
          <w:rStyle w:val="Char8"/>
          <w:rtl/>
        </w:rPr>
        <w:t>[</w:t>
      </w:r>
      <w:r w:rsidR="00C62DD8">
        <w:rPr>
          <w:rStyle w:val="Char8"/>
          <w:rFonts w:hint="eastAsia"/>
          <w:rtl/>
        </w:rPr>
        <w:t>الأحزاب</w:t>
      </w:r>
      <w:r w:rsidR="00DB5BD7" w:rsidRPr="00636EA8">
        <w:rPr>
          <w:rStyle w:val="Char8"/>
          <w:rtl/>
        </w:rPr>
        <w:t xml:space="preserve"> : </w:t>
      </w:r>
      <w:r w:rsidR="00DB5BD7" w:rsidRPr="00636EA8">
        <w:rPr>
          <w:rStyle w:val="Char8"/>
          <w:rFonts w:hint="cs"/>
          <w:rtl/>
        </w:rPr>
        <w:t>٣٣</w:t>
      </w:r>
      <w:r w:rsidR="00DB5BD7" w:rsidRPr="00636EA8">
        <w:rPr>
          <w:rStyle w:val="Char8"/>
          <w:rtl/>
        </w:rPr>
        <w:t>]</w:t>
      </w:r>
      <w:r w:rsidR="00DB5BD7" w:rsidRPr="00636EA8">
        <w:rPr>
          <w:rFonts w:ascii="KFGQPC Uthman Taha Naskh" w:cs="KFGQPC Uthman Taha Naskh"/>
          <w:rtl/>
          <w:lang w:bidi="ar-SA"/>
        </w:rPr>
        <w:t xml:space="preserve">  </w:t>
      </w:r>
      <w:r w:rsidR="00E76C20" w:rsidRPr="00636EA8">
        <w:rPr>
          <w:rtl/>
          <w:lang w:bidi="ar-SA"/>
        </w:rPr>
        <w:tab/>
      </w:r>
    </w:p>
    <w:p w:rsidR="00FC651F" w:rsidRPr="00636EA8" w:rsidRDefault="00902CE1" w:rsidP="00BB388D">
      <w:pPr>
        <w:pStyle w:val="a1"/>
        <w:rPr>
          <w:rFonts w:ascii="Traditional Arabic" w:hAnsi="Traditional Arabic"/>
          <w:rtl/>
          <w:lang w:bidi="ar-SA"/>
        </w:rPr>
      </w:pPr>
      <w:r w:rsidRPr="00636EA8">
        <w:rPr>
          <w:rtl/>
          <w:lang w:bidi="ar-SA"/>
        </w:rPr>
        <w:t>ای خانواده‌ی پیامبر! به‌راستی الله می‌خواهد پلیدی را از شما دور کند و چنان‌که باید شما را پاکیزه سازد.</w:t>
      </w:r>
    </w:p>
    <w:p w:rsidR="00FC651F" w:rsidRPr="00636EA8" w:rsidRDefault="00902CE1" w:rsidP="00BB388D">
      <w:pPr>
        <w:autoSpaceDE w:val="0"/>
        <w:autoSpaceDN w:val="0"/>
        <w:adjustRightInd w:val="0"/>
        <w:rPr>
          <w:rFonts w:ascii="Traditional Arabic" w:hAnsi="Traditional Arabic"/>
          <w:rtl/>
          <w:lang w:bidi="ar-SA"/>
        </w:rPr>
      </w:pPr>
      <w:r w:rsidRPr="00636EA8">
        <w:rPr>
          <w:rFonts w:ascii="Traditional Arabic" w:hAnsi="Traditional Arabic"/>
          <w:rtl/>
          <w:lang w:bidi="ar-SA"/>
        </w:rPr>
        <w:t>و می‌فرماید:</w:t>
      </w:r>
    </w:p>
    <w:p w:rsidR="00902CE1" w:rsidRPr="00636EA8" w:rsidRDefault="00C8054F" w:rsidP="00DB5BD7">
      <w:pPr>
        <w:pStyle w:val="a0"/>
        <w:rPr>
          <w:rtl/>
          <w:lang w:bidi="ar-SA"/>
        </w:rPr>
      </w:pPr>
      <w:r w:rsidRPr="00636EA8">
        <w:rPr>
          <w:rFonts w:ascii="KFGQPC Uthman Taha Naskh" w:cs="KFGQPC Uthman Taha Naskh" w:hint="cs"/>
          <w:rtl/>
          <w:lang w:bidi="ar-SA"/>
        </w:rPr>
        <w:t>﴿</w:t>
      </w:r>
      <w:r w:rsidR="00DB5BD7" w:rsidRPr="00636EA8">
        <w:rPr>
          <w:rFonts w:ascii="KFGQPC Uthmanic Script HAFS" w:hint="eastAsia"/>
          <w:rtl/>
          <w:lang w:bidi="ar-SA"/>
        </w:rPr>
        <w:t>وَمَن</w:t>
      </w:r>
      <w:r w:rsidR="00DB5BD7" w:rsidRPr="00636EA8">
        <w:rPr>
          <w:rFonts w:ascii="KFGQPC Uthmanic Script HAFS"/>
          <w:rtl/>
          <w:lang w:bidi="ar-SA"/>
        </w:rPr>
        <w:t xml:space="preserve"> </w:t>
      </w:r>
      <w:r w:rsidR="00DB5BD7" w:rsidRPr="00636EA8">
        <w:rPr>
          <w:rFonts w:ascii="KFGQPC Uthmanic Script HAFS" w:hint="eastAsia"/>
          <w:rtl/>
          <w:lang w:bidi="ar-SA"/>
        </w:rPr>
        <w:t>يُعَظِّم</w:t>
      </w:r>
      <w:r w:rsidR="00DB5BD7" w:rsidRPr="00636EA8">
        <w:rPr>
          <w:rFonts w:ascii="KFGQPC Uthmanic Script HAFS" w:hint="cs"/>
          <w:rtl/>
          <w:lang w:bidi="ar-SA"/>
        </w:rPr>
        <w:t>ۡ</w:t>
      </w:r>
      <w:r w:rsidR="00DB5BD7" w:rsidRPr="00636EA8">
        <w:rPr>
          <w:rFonts w:ascii="KFGQPC Uthmanic Script HAFS"/>
          <w:rtl/>
          <w:lang w:bidi="ar-SA"/>
        </w:rPr>
        <w:t xml:space="preserve"> </w:t>
      </w:r>
      <w:r w:rsidR="00DB5BD7" w:rsidRPr="00636EA8">
        <w:rPr>
          <w:rFonts w:ascii="KFGQPC Uthmanic Script HAFS" w:hint="eastAsia"/>
          <w:rtl/>
          <w:lang w:bidi="ar-SA"/>
        </w:rPr>
        <w:t>شَعَ</w:t>
      </w:r>
      <w:r w:rsidR="00DB5BD7" w:rsidRPr="00636EA8">
        <w:rPr>
          <w:rFonts w:ascii="KFGQPC Uthmanic Script HAFS" w:hint="cs"/>
          <w:rtl/>
          <w:lang w:bidi="ar-SA"/>
        </w:rPr>
        <w:t>ٰٓ</w:t>
      </w:r>
      <w:r w:rsidR="00DB5BD7" w:rsidRPr="00636EA8">
        <w:rPr>
          <w:rFonts w:ascii="KFGQPC Uthmanic Script HAFS" w:hint="eastAsia"/>
          <w:rtl/>
          <w:lang w:bidi="ar-SA"/>
        </w:rPr>
        <w:t>ئِرَ</w:t>
      </w:r>
      <w:r w:rsidR="00DB5BD7" w:rsidRPr="00636EA8">
        <w:rPr>
          <w:rFonts w:ascii="KFGQPC Uthmanic Script HAFS"/>
          <w:rtl/>
          <w:lang w:bidi="ar-SA"/>
        </w:rPr>
        <w:t xml:space="preserve"> </w:t>
      </w:r>
      <w:r w:rsidR="00DB5BD7" w:rsidRPr="00636EA8">
        <w:rPr>
          <w:rFonts w:ascii="KFGQPC Uthmanic Script HAFS" w:hint="cs"/>
          <w:rtl/>
          <w:lang w:bidi="ar-SA"/>
        </w:rPr>
        <w:t>ٱ</w:t>
      </w:r>
      <w:r w:rsidR="00DB5BD7" w:rsidRPr="00636EA8">
        <w:rPr>
          <w:rFonts w:ascii="KFGQPC Uthmanic Script HAFS" w:hint="eastAsia"/>
          <w:rtl/>
          <w:lang w:bidi="ar-SA"/>
        </w:rPr>
        <w:t>للَّهِ</w:t>
      </w:r>
      <w:r w:rsidR="00DB5BD7" w:rsidRPr="00636EA8">
        <w:rPr>
          <w:rFonts w:ascii="KFGQPC Uthmanic Script HAFS"/>
          <w:rtl/>
          <w:lang w:bidi="ar-SA"/>
        </w:rPr>
        <w:t xml:space="preserve"> </w:t>
      </w:r>
      <w:r w:rsidR="00DB5BD7" w:rsidRPr="00636EA8">
        <w:rPr>
          <w:rFonts w:ascii="KFGQPC Uthmanic Script HAFS" w:hint="eastAsia"/>
          <w:rtl/>
          <w:lang w:bidi="ar-SA"/>
        </w:rPr>
        <w:t>فَإِنَّهَا</w:t>
      </w:r>
      <w:r w:rsidR="00DB5BD7" w:rsidRPr="00636EA8">
        <w:rPr>
          <w:rFonts w:ascii="KFGQPC Uthmanic Script HAFS"/>
          <w:rtl/>
          <w:lang w:bidi="ar-SA"/>
        </w:rPr>
        <w:t xml:space="preserve"> </w:t>
      </w:r>
      <w:r w:rsidR="00DB5BD7" w:rsidRPr="00636EA8">
        <w:rPr>
          <w:rFonts w:ascii="KFGQPC Uthmanic Script HAFS" w:hint="eastAsia"/>
          <w:rtl/>
          <w:lang w:bidi="ar-SA"/>
        </w:rPr>
        <w:t>مِن</w:t>
      </w:r>
      <w:r w:rsidR="00DB5BD7" w:rsidRPr="00636EA8">
        <w:rPr>
          <w:rFonts w:ascii="KFGQPC Uthmanic Script HAFS"/>
          <w:rtl/>
          <w:lang w:bidi="ar-SA"/>
        </w:rPr>
        <w:t xml:space="preserve"> </w:t>
      </w:r>
      <w:r w:rsidR="00DB5BD7" w:rsidRPr="00636EA8">
        <w:rPr>
          <w:rFonts w:ascii="KFGQPC Uthmanic Script HAFS" w:hint="eastAsia"/>
          <w:rtl/>
          <w:lang w:bidi="ar-SA"/>
        </w:rPr>
        <w:t>تَق</w:t>
      </w:r>
      <w:r w:rsidR="00DB5BD7" w:rsidRPr="00636EA8">
        <w:rPr>
          <w:rFonts w:ascii="KFGQPC Uthmanic Script HAFS" w:hint="cs"/>
          <w:rtl/>
          <w:lang w:bidi="ar-SA"/>
        </w:rPr>
        <w:t>ۡ</w:t>
      </w:r>
      <w:r w:rsidR="00DB5BD7" w:rsidRPr="00636EA8">
        <w:rPr>
          <w:rFonts w:ascii="KFGQPC Uthmanic Script HAFS" w:hint="eastAsia"/>
          <w:rtl/>
          <w:lang w:bidi="ar-SA"/>
        </w:rPr>
        <w:t>وَى</w:t>
      </w:r>
      <w:r w:rsidR="00DB5BD7" w:rsidRPr="00636EA8">
        <w:rPr>
          <w:rFonts w:ascii="KFGQPC Uthmanic Script HAFS"/>
          <w:rtl/>
          <w:lang w:bidi="ar-SA"/>
        </w:rPr>
        <w:t xml:space="preserve"> </w:t>
      </w:r>
      <w:r w:rsidR="00DB5BD7" w:rsidRPr="00636EA8">
        <w:rPr>
          <w:rFonts w:ascii="KFGQPC Uthmanic Script HAFS" w:hint="cs"/>
          <w:rtl/>
          <w:lang w:bidi="ar-SA"/>
        </w:rPr>
        <w:t>ٱ</w:t>
      </w:r>
      <w:r w:rsidR="00DB5BD7" w:rsidRPr="00636EA8">
        <w:rPr>
          <w:rFonts w:ascii="KFGQPC Uthmanic Script HAFS" w:hint="eastAsia"/>
          <w:rtl/>
          <w:lang w:bidi="ar-SA"/>
        </w:rPr>
        <w:t>ل</w:t>
      </w:r>
      <w:r w:rsidR="00DB5BD7" w:rsidRPr="00636EA8">
        <w:rPr>
          <w:rFonts w:ascii="KFGQPC Uthmanic Script HAFS" w:hint="cs"/>
          <w:rtl/>
          <w:lang w:bidi="ar-SA"/>
        </w:rPr>
        <w:t>ۡ</w:t>
      </w:r>
      <w:r w:rsidR="00DB5BD7" w:rsidRPr="00636EA8">
        <w:rPr>
          <w:rFonts w:ascii="KFGQPC Uthmanic Script HAFS" w:hint="eastAsia"/>
          <w:rtl/>
          <w:lang w:bidi="ar-SA"/>
        </w:rPr>
        <w:t>قُلُوبِ</w:t>
      </w:r>
      <w:r w:rsidR="00DB5BD7" w:rsidRPr="00636EA8">
        <w:rPr>
          <w:rFonts w:ascii="KFGQPC Uthmanic Script HAFS"/>
          <w:rtl/>
          <w:lang w:bidi="ar-SA"/>
        </w:rPr>
        <w:t xml:space="preserve"> </w:t>
      </w:r>
      <w:r w:rsidR="00DB5BD7" w:rsidRPr="00636EA8">
        <w:rPr>
          <w:rFonts w:ascii="KFGQPC Uthmanic Script HAFS" w:hint="cs"/>
          <w:rtl/>
          <w:lang w:bidi="ar-SA"/>
        </w:rPr>
        <w:t>٣٢</w:t>
      </w:r>
      <w:r w:rsidRPr="00636EA8">
        <w:rPr>
          <w:rFonts w:ascii="KFGQPC Uthman Taha Naskh" w:cs="KFGQPC Uthman Taha Naskh" w:hint="cs"/>
          <w:rtl/>
          <w:lang w:bidi="ar-SA"/>
        </w:rPr>
        <w:t>﴾</w:t>
      </w:r>
      <w:r w:rsidR="00DB5BD7" w:rsidRPr="00636EA8">
        <w:rPr>
          <w:rFonts w:ascii="KFGQPC Uthman Taha Naskh" w:cs="KFGQPC Uthman Taha Naskh"/>
          <w:rtl/>
          <w:lang w:bidi="ar-SA"/>
        </w:rPr>
        <w:t xml:space="preserve"> </w:t>
      </w:r>
      <w:r w:rsidR="00DB5BD7" w:rsidRPr="00636EA8">
        <w:rPr>
          <w:rFonts w:ascii="KFGQPC Uthman Taha Naskh" w:cs="KFGQPC Uthman Taha Naskh"/>
          <w:lang w:bidi="ar-SA"/>
        </w:rPr>
        <w:tab/>
      </w:r>
      <w:r w:rsidR="00DB5BD7" w:rsidRPr="00636EA8">
        <w:rPr>
          <w:rStyle w:val="Char8"/>
          <w:rtl/>
        </w:rPr>
        <w:t>[</w:t>
      </w:r>
      <w:r w:rsidR="00DB5BD7" w:rsidRPr="00636EA8">
        <w:rPr>
          <w:rStyle w:val="Char8"/>
          <w:rFonts w:hint="eastAsia"/>
          <w:rtl/>
        </w:rPr>
        <w:t>الحج</w:t>
      </w:r>
      <w:r w:rsidR="00DB5BD7" w:rsidRPr="00636EA8">
        <w:rPr>
          <w:rStyle w:val="Char8"/>
          <w:rtl/>
        </w:rPr>
        <w:t xml:space="preserve"> : </w:t>
      </w:r>
      <w:r w:rsidR="00DB5BD7" w:rsidRPr="00636EA8">
        <w:rPr>
          <w:rStyle w:val="Char8"/>
          <w:rFonts w:hint="cs"/>
          <w:rtl/>
        </w:rPr>
        <w:t>٣٢</w:t>
      </w:r>
      <w:r w:rsidR="00DB5BD7" w:rsidRPr="00636EA8">
        <w:rPr>
          <w:rStyle w:val="Char8"/>
          <w:rtl/>
        </w:rPr>
        <w:t>]</w:t>
      </w:r>
      <w:r w:rsidR="00DB5BD7" w:rsidRPr="00636EA8">
        <w:rPr>
          <w:rFonts w:ascii="KFGQPC Uthman Taha Naskh" w:cs="KFGQPC Uthman Taha Naskh"/>
          <w:rtl/>
          <w:lang w:bidi="ar-SA"/>
        </w:rPr>
        <w:t xml:space="preserve">  </w:t>
      </w:r>
      <w:r w:rsidR="00E76C20" w:rsidRPr="00636EA8">
        <w:rPr>
          <w:rtl/>
          <w:lang w:bidi="ar-SA"/>
        </w:rPr>
        <w:tab/>
      </w:r>
    </w:p>
    <w:p w:rsidR="00902CE1" w:rsidRPr="00636EA8" w:rsidRDefault="00902CE1" w:rsidP="00BB388D">
      <w:pPr>
        <w:pStyle w:val="a1"/>
        <w:rPr>
          <w:rtl/>
          <w:lang w:bidi="ar-SA"/>
        </w:rPr>
      </w:pPr>
      <w:r w:rsidRPr="00636EA8">
        <w:rPr>
          <w:rtl/>
          <w:lang w:bidi="ar-SA"/>
        </w:rPr>
        <w:t>و هر کس، نشانه‌ها و شعایر الاهی را بزرگ و گرامی بدارد، بی‌گمان این امر از تقوای دل‌هاست.</w:t>
      </w:r>
    </w:p>
    <w:p w:rsidR="00DA3AAE" w:rsidRPr="00636EA8" w:rsidRDefault="00EB1A0B" w:rsidP="00FC0354">
      <w:pPr>
        <w:autoSpaceDE w:val="0"/>
        <w:autoSpaceDN w:val="0"/>
        <w:adjustRightInd w:val="0"/>
        <w:spacing w:line="240" w:lineRule="auto"/>
        <w:ind w:firstLine="0"/>
        <w:jc w:val="center"/>
        <w:rPr>
          <w:rFonts w:ascii="Traditional Arabic" w:hAnsi="Traditional Arabic"/>
          <w:b/>
          <w:bCs/>
          <w:sz w:val="32"/>
          <w:szCs w:val="32"/>
          <w:rtl/>
          <w:lang w:bidi="ar-SA"/>
        </w:rPr>
      </w:pPr>
      <w:r w:rsidRPr="00636EA8">
        <w:rPr>
          <w:rFonts w:ascii="Traditional Arabic" w:hAnsi="Traditional Arabic"/>
          <w:b/>
          <w:bCs/>
          <w:sz w:val="32"/>
          <w:szCs w:val="32"/>
          <w:rtl/>
          <w:lang w:bidi="ar-SA"/>
        </w:rPr>
        <w:t>شرح</w:t>
      </w:r>
    </w:p>
    <w:p w:rsidR="00DA3AAE" w:rsidRPr="00636EA8" w:rsidRDefault="00EB1A0B" w:rsidP="00BB388D">
      <w:pPr>
        <w:autoSpaceDE w:val="0"/>
        <w:autoSpaceDN w:val="0"/>
        <w:adjustRightInd w:val="0"/>
        <w:rPr>
          <w:rFonts w:ascii="Traditional Arabic" w:hAnsi="Traditional Arabic"/>
          <w:rtl/>
          <w:lang w:bidi="ar-SA"/>
        </w:rPr>
      </w:pPr>
      <w:r w:rsidRPr="00636EA8">
        <w:rPr>
          <w:rFonts w:ascii="Traditional Arabic" w:hAnsi="Traditional Arabic"/>
          <w:rtl/>
          <w:lang w:bidi="ar-SA"/>
        </w:rPr>
        <w:t>مؤلف</w:t>
      </w:r>
      <w:r w:rsidR="009C7E12" w:rsidRPr="00636EA8">
        <w:rPr>
          <w:rFonts w:ascii="Traditional Arabic" w:hAnsi="Traditional Arabic" w:cs="CTraditional Arabic"/>
          <w:rtl/>
          <w:lang w:bidi="ar-SA"/>
        </w:rPr>
        <w:t>/</w:t>
      </w:r>
      <w:r w:rsidRPr="00636EA8">
        <w:rPr>
          <w:rFonts w:ascii="Traditional Arabic" w:hAnsi="Traditional Arabic"/>
          <w:rtl/>
          <w:lang w:bidi="ar-SA"/>
        </w:rPr>
        <w:t>، بابی به نام «احترام اهل بیت پیامبر</w:t>
      </w:r>
      <w:r w:rsidRPr="00636EA8">
        <w:rPr>
          <w:rFonts w:ascii="Traditional Arabic" w:hAnsi="Traditional Arabic"/>
          <w:lang w:bidi="ar-SA"/>
        </w:rPr>
        <w:sym w:font="AGA Arabesque" w:char="F072"/>
      </w:r>
      <w:r w:rsidRPr="00636EA8">
        <w:rPr>
          <w:rFonts w:ascii="Traditional Arabic" w:hAnsi="Traditional Arabic"/>
          <w:rtl/>
          <w:lang w:bidi="ar-SA"/>
        </w:rPr>
        <w:t xml:space="preserve"> و بیان فضیلت ایشان» گشوده است. اهل بیت پیامبر</w:t>
      </w:r>
      <w:r w:rsidRPr="00636EA8">
        <w:rPr>
          <w:rFonts w:ascii="Traditional Arabic" w:hAnsi="Traditional Arabic"/>
          <w:lang w:bidi="ar-SA"/>
        </w:rPr>
        <w:sym w:font="AGA Arabesque" w:char="F072"/>
      </w:r>
      <w:r w:rsidRPr="00636EA8">
        <w:rPr>
          <w:rFonts w:ascii="Traditional Arabic" w:hAnsi="Traditional Arabic"/>
          <w:rtl/>
          <w:lang w:bidi="ar-SA"/>
        </w:rPr>
        <w:t xml:space="preserve"> دو دسته‌اند: برخی از آن‌ها با این‌که از بستگان نزدیک پیامبر</w:t>
      </w:r>
      <w:r w:rsidRPr="00636EA8">
        <w:rPr>
          <w:rFonts w:ascii="Traditional Arabic" w:hAnsi="Traditional Arabic"/>
          <w:lang w:bidi="ar-SA"/>
        </w:rPr>
        <w:sym w:font="AGA Arabesque" w:char="F072"/>
      </w:r>
      <w:r w:rsidRPr="00636EA8">
        <w:rPr>
          <w:rFonts w:ascii="Traditional Arabic" w:hAnsi="Traditional Arabic"/>
          <w:rtl/>
          <w:lang w:bidi="ar-SA"/>
        </w:rPr>
        <w:t xml:space="preserve"> بودند، بر کفر خویش پافشاری کردند و به رسول‌الله</w:t>
      </w:r>
      <w:r w:rsidRPr="00636EA8">
        <w:rPr>
          <w:rFonts w:ascii="Traditional Arabic" w:hAnsi="Traditional Arabic"/>
          <w:lang w:bidi="ar-SA"/>
        </w:rPr>
        <w:sym w:font="AGA Arabesque" w:char="F072"/>
      </w:r>
      <w:r w:rsidRPr="00636EA8">
        <w:rPr>
          <w:rFonts w:ascii="Traditional Arabic" w:hAnsi="Traditional Arabic"/>
          <w:rtl/>
          <w:lang w:bidi="ar-SA"/>
        </w:rPr>
        <w:t xml:space="preserve"> ایمان نیاوردند؛ از این‌رو این‌ها، جزو خاندان یا اهل بیت پیامبر</w:t>
      </w:r>
      <w:r w:rsidRPr="00636EA8">
        <w:rPr>
          <w:rFonts w:ascii="Traditional Arabic" w:hAnsi="Traditional Arabic"/>
          <w:lang w:bidi="ar-SA"/>
        </w:rPr>
        <w:sym w:font="AGA Arabesque" w:char="F072"/>
      </w:r>
      <w:r w:rsidRPr="00636EA8">
        <w:rPr>
          <w:rFonts w:ascii="Traditional Arabic" w:hAnsi="Traditional Arabic"/>
          <w:rtl/>
          <w:lang w:bidi="ar-SA"/>
        </w:rPr>
        <w:t xml:space="preserve"> محسوب نمی‌شوند. زیرا نوح</w:t>
      </w:r>
      <w:r w:rsidRPr="00636EA8">
        <w:rPr>
          <w:rFonts w:ascii="Traditional Arabic" w:hAnsi="Traditional Arabic"/>
          <w:lang w:bidi="ar-SA"/>
        </w:rPr>
        <w:sym w:font="AGA Arabesque" w:char="F075"/>
      </w:r>
      <w:r w:rsidRPr="00636EA8">
        <w:rPr>
          <w:rFonts w:ascii="Traditional Arabic" w:hAnsi="Traditional Arabic"/>
          <w:rtl/>
          <w:lang w:bidi="ar-SA"/>
        </w:rPr>
        <w:t xml:space="preserve"> فرزندِ کافرش را جزو خانواده‌اش می دانست؛ همان‌طور که الله</w:t>
      </w:r>
      <w:r w:rsidRPr="00636EA8">
        <w:rPr>
          <w:rFonts w:ascii="Traditional Arabic" w:hAnsi="Traditional Arabic"/>
          <w:lang w:bidi="ar-SA"/>
        </w:rPr>
        <w:sym w:font="AGA Arabesque" w:char="F055"/>
      </w:r>
      <w:r w:rsidRPr="00636EA8">
        <w:rPr>
          <w:rFonts w:ascii="Traditional Arabic" w:hAnsi="Traditional Arabic"/>
          <w:rtl/>
          <w:lang w:bidi="ar-SA"/>
        </w:rPr>
        <w:t xml:space="preserve"> می‌فرماید:</w:t>
      </w:r>
    </w:p>
    <w:p w:rsidR="00EB1A0B" w:rsidRPr="00636EA8" w:rsidRDefault="00C8054F" w:rsidP="00DB5BD7">
      <w:pPr>
        <w:pStyle w:val="a0"/>
        <w:rPr>
          <w:rStyle w:val="Char8"/>
          <w:rtl/>
        </w:rPr>
      </w:pPr>
      <w:r w:rsidRPr="00636EA8">
        <w:rPr>
          <w:rFonts w:ascii="KFGQPC Uthman Taha Naskh" w:cs="KFGQPC Uthman Taha Naskh" w:hint="cs"/>
          <w:rtl/>
          <w:lang w:bidi="ar-SA"/>
        </w:rPr>
        <w:t>﴿</w:t>
      </w:r>
      <w:r w:rsidR="00DB5BD7" w:rsidRPr="00636EA8">
        <w:rPr>
          <w:rFonts w:ascii="KFGQPC Uthmanic Script HAFS" w:hint="eastAsia"/>
          <w:rtl/>
          <w:lang w:bidi="ar-SA"/>
        </w:rPr>
        <w:t>وَنَادَى</w:t>
      </w:r>
      <w:r w:rsidR="00DB5BD7" w:rsidRPr="00636EA8">
        <w:rPr>
          <w:rFonts w:ascii="KFGQPC Uthmanic Script HAFS" w:hint="cs"/>
          <w:rtl/>
          <w:lang w:bidi="ar-SA"/>
        </w:rPr>
        <w:t>ٰ</w:t>
      </w:r>
      <w:r w:rsidR="00DB5BD7" w:rsidRPr="00636EA8">
        <w:rPr>
          <w:rFonts w:ascii="KFGQPC Uthmanic Script HAFS"/>
          <w:rtl/>
          <w:lang w:bidi="ar-SA"/>
        </w:rPr>
        <w:t xml:space="preserve"> </w:t>
      </w:r>
      <w:r w:rsidR="00DB5BD7" w:rsidRPr="00636EA8">
        <w:rPr>
          <w:rFonts w:ascii="KFGQPC Uthmanic Script HAFS" w:hint="eastAsia"/>
          <w:rtl/>
          <w:lang w:bidi="ar-SA"/>
        </w:rPr>
        <w:t>نُوح</w:t>
      </w:r>
      <w:r w:rsidR="00DB5BD7" w:rsidRPr="00636EA8">
        <w:rPr>
          <w:rFonts w:ascii="KFGQPC Uthmanic Script HAFS" w:hint="cs"/>
          <w:rtl/>
          <w:lang w:bidi="ar-SA"/>
        </w:rPr>
        <w:t>ٞ</w:t>
      </w:r>
      <w:r w:rsidR="00DB5BD7" w:rsidRPr="00636EA8">
        <w:rPr>
          <w:rFonts w:ascii="KFGQPC Uthmanic Script HAFS"/>
          <w:rtl/>
          <w:lang w:bidi="ar-SA"/>
        </w:rPr>
        <w:t xml:space="preserve"> </w:t>
      </w:r>
      <w:r w:rsidR="00DB5BD7" w:rsidRPr="00636EA8">
        <w:rPr>
          <w:rFonts w:ascii="KFGQPC Uthmanic Script HAFS" w:hint="eastAsia"/>
          <w:rtl/>
          <w:lang w:bidi="ar-SA"/>
        </w:rPr>
        <w:t>رَّبَّهُ</w:t>
      </w:r>
      <w:r w:rsidR="00DB5BD7" w:rsidRPr="00636EA8">
        <w:rPr>
          <w:rFonts w:ascii="KFGQPC Uthmanic Script HAFS" w:hint="cs"/>
          <w:rtl/>
          <w:lang w:bidi="ar-SA"/>
        </w:rPr>
        <w:t>ۥ</w:t>
      </w:r>
      <w:r w:rsidR="00DB5BD7" w:rsidRPr="00636EA8">
        <w:rPr>
          <w:rFonts w:ascii="KFGQPC Uthmanic Script HAFS"/>
          <w:rtl/>
          <w:lang w:bidi="ar-SA"/>
        </w:rPr>
        <w:t xml:space="preserve"> </w:t>
      </w:r>
      <w:r w:rsidR="00DB5BD7" w:rsidRPr="00636EA8">
        <w:rPr>
          <w:rFonts w:ascii="KFGQPC Uthmanic Script HAFS" w:hint="eastAsia"/>
          <w:rtl/>
          <w:lang w:bidi="ar-SA"/>
        </w:rPr>
        <w:t>فَقَالَ</w:t>
      </w:r>
      <w:r w:rsidR="00DB5BD7" w:rsidRPr="00636EA8">
        <w:rPr>
          <w:rFonts w:ascii="KFGQPC Uthmanic Script HAFS"/>
          <w:rtl/>
          <w:lang w:bidi="ar-SA"/>
        </w:rPr>
        <w:t xml:space="preserve"> </w:t>
      </w:r>
      <w:r w:rsidR="00DB5BD7" w:rsidRPr="00636EA8">
        <w:rPr>
          <w:rFonts w:ascii="KFGQPC Uthmanic Script HAFS" w:hint="eastAsia"/>
          <w:rtl/>
          <w:lang w:bidi="ar-SA"/>
        </w:rPr>
        <w:t>رَبِّ</w:t>
      </w:r>
      <w:r w:rsidR="00DB5BD7" w:rsidRPr="00636EA8">
        <w:rPr>
          <w:rFonts w:ascii="KFGQPC Uthmanic Script HAFS"/>
          <w:rtl/>
          <w:lang w:bidi="ar-SA"/>
        </w:rPr>
        <w:t xml:space="preserve"> </w:t>
      </w:r>
      <w:r w:rsidR="00DB5BD7" w:rsidRPr="00636EA8">
        <w:rPr>
          <w:rFonts w:ascii="KFGQPC Uthmanic Script HAFS" w:hint="eastAsia"/>
          <w:rtl/>
          <w:lang w:bidi="ar-SA"/>
        </w:rPr>
        <w:t>إِنَّ</w:t>
      </w:r>
      <w:r w:rsidR="00DB5BD7" w:rsidRPr="00636EA8">
        <w:rPr>
          <w:rFonts w:ascii="KFGQPC Uthmanic Script HAFS"/>
          <w:rtl/>
          <w:lang w:bidi="ar-SA"/>
        </w:rPr>
        <w:t xml:space="preserve"> </w:t>
      </w:r>
      <w:r w:rsidR="00DB5BD7" w:rsidRPr="00636EA8">
        <w:rPr>
          <w:rFonts w:ascii="KFGQPC Uthmanic Script HAFS" w:hint="cs"/>
          <w:rtl/>
          <w:lang w:bidi="ar-SA"/>
        </w:rPr>
        <w:t>ٱ</w:t>
      </w:r>
      <w:r w:rsidR="00DB5BD7" w:rsidRPr="00636EA8">
        <w:rPr>
          <w:rFonts w:ascii="KFGQPC Uthmanic Script HAFS" w:hint="eastAsia"/>
          <w:rtl/>
          <w:lang w:bidi="ar-SA"/>
        </w:rPr>
        <w:t>ب</w:t>
      </w:r>
      <w:r w:rsidR="00DB5BD7" w:rsidRPr="00636EA8">
        <w:rPr>
          <w:rFonts w:ascii="KFGQPC Uthmanic Script HAFS" w:hint="cs"/>
          <w:rtl/>
          <w:lang w:bidi="ar-SA"/>
        </w:rPr>
        <w:t>ۡ</w:t>
      </w:r>
      <w:r w:rsidR="00DB5BD7" w:rsidRPr="00636EA8">
        <w:rPr>
          <w:rFonts w:ascii="KFGQPC Uthmanic Script HAFS" w:hint="eastAsia"/>
          <w:rtl/>
          <w:lang w:bidi="ar-SA"/>
        </w:rPr>
        <w:t>نِي</w:t>
      </w:r>
      <w:r w:rsidR="00DB5BD7" w:rsidRPr="00636EA8">
        <w:rPr>
          <w:rFonts w:ascii="KFGQPC Uthmanic Script HAFS"/>
          <w:rtl/>
          <w:lang w:bidi="ar-SA"/>
        </w:rPr>
        <w:t xml:space="preserve"> </w:t>
      </w:r>
      <w:r w:rsidR="00DB5BD7" w:rsidRPr="00636EA8">
        <w:rPr>
          <w:rFonts w:ascii="KFGQPC Uthmanic Script HAFS" w:hint="eastAsia"/>
          <w:rtl/>
          <w:lang w:bidi="ar-SA"/>
        </w:rPr>
        <w:t>مِن</w:t>
      </w:r>
      <w:r w:rsidR="00DB5BD7" w:rsidRPr="00636EA8">
        <w:rPr>
          <w:rFonts w:ascii="KFGQPC Uthmanic Script HAFS" w:hint="cs"/>
          <w:rtl/>
          <w:lang w:bidi="ar-SA"/>
        </w:rPr>
        <w:t>ۡ</w:t>
      </w:r>
      <w:r w:rsidR="00DB5BD7" w:rsidRPr="00636EA8">
        <w:rPr>
          <w:rFonts w:ascii="KFGQPC Uthmanic Script HAFS"/>
          <w:rtl/>
          <w:lang w:bidi="ar-SA"/>
        </w:rPr>
        <w:t xml:space="preserve"> </w:t>
      </w:r>
      <w:r w:rsidR="00DB5BD7" w:rsidRPr="00636EA8">
        <w:rPr>
          <w:rFonts w:ascii="KFGQPC Uthmanic Script HAFS" w:hint="eastAsia"/>
          <w:rtl/>
          <w:lang w:bidi="ar-SA"/>
        </w:rPr>
        <w:t>أَه</w:t>
      </w:r>
      <w:r w:rsidR="00DB5BD7" w:rsidRPr="00636EA8">
        <w:rPr>
          <w:rFonts w:ascii="KFGQPC Uthmanic Script HAFS" w:hint="cs"/>
          <w:rtl/>
          <w:lang w:bidi="ar-SA"/>
        </w:rPr>
        <w:t>ۡ</w:t>
      </w:r>
      <w:r w:rsidR="00DB5BD7" w:rsidRPr="00636EA8">
        <w:rPr>
          <w:rFonts w:ascii="KFGQPC Uthmanic Script HAFS" w:hint="eastAsia"/>
          <w:rtl/>
          <w:lang w:bidi="ar-SA"/>
        </w:rPr>
        <w:t>لِي</w:t>
      </w:r>
      <w:r w:rsidRPr="00636EA8">
        <w:rPr>
          <w:rFonts w:ascii="KFGQPC Uthman Taha Naskh" w:cs="KFGQPC Uthman Taha Naskh" w:hint="cs"/>
          <w:rtl/>
          <w:lang w:bidi="ar-SA"/>
        </w:rPr>
        <w:t>﴾</w:t>
      </w:r>
      <w:r w:rsidR="00DB5BD7" w:rsidRPr="00636EA8">
        <w:rPr>
          <w:rFonts w:ascii="KFGQPC Uthman Taha Naskh" w:cs="KFGQPC Uthman Taha Naskh"/>
          <w:rtl/>
          <w:lang w:bidi="ar-SA"/>
        </w:rPr>
        <w:t xml:space="preserve"> </w:t>
      </w:r>
      <w:r w:rsidR="00DB5BD7" w:rsidRPr="00636EA8">
        <w:rPr>
          <w:rFonts w:ascii="KFGQPC Uthman Taha Naskh" w:cs="KFGQPC Uthman Taha Naskh"/>
          <w:lang w:bidi="ar-SA"/>
        </w:rPr>
        <w:tab/>
      </w:r>
      <w:r w:rsidR="00DB5BD7" w:rsidRPr="00636EA8">
        <w:rPr>
          <w:rStyle w:val="Char8"/>
          <w:rtl/>
        </w:rPr>
        <w:t>[</w:t>
      </w:r>
      <w:r w:rsidR="00DB5BD7" w:rsidRPr="00636EA8">
        <w:rPr>
          <w:rStyle w:val="Char8"/>
          <w:rFonts w:hint="eastAsia"/>
          <w:rtl/>
        </w:rPr>
        <w:t>هود</w:t>
      </w:r>
      <w:r w:rsidR="00DB5BD7" w:rsidRPr="00636EA8">
        <w:rPr>
          <w:rStyle w:val="Char8"/>
          <w:rtl/>
        </w:rPr>
        <w:t xml:space="preserve">: </w:t>
      </w:r>
      <w:r w:rsidR="00DB5BD7" w:rsidRPr="00636EA8">
        <w:rPr>
          <w:rStyle w:val="Char8"/>
          <w:rFonts w:hint="cs"/>
          <w:rtl/>
        </w:rPr>
        <w:t>٤٥</w:t>
      </w:r>
      <w:r w:rsidR="00DB5BD7" w:rsidRPr="00636EA8">
        <w:rPr>
          <w:rStyle w:val="Char8"/>
          <w:rtl/>
        </w:rPr>
        <w:t xml:space="preserve">]  </w:t>
      </w:r>
    </w:p>
    <w:p w:rsidR="00EB1A0B" w:rsidRPr="00636EA8" w:rsidRDefault="00EB1A0B" w:rsidP="00BB388D">
      <w:pPr>
        <w:pStyle w:val="a1"/>
        <w:rPr>
          <w:rtl/>
          <w:lang w:bidi="ar-SA"/>
        </w:rPr>
      </w:pPr>
      <w:r w:rsidRPr="00636EA8">
        <w:rPr>
          <w:rtl/>
          <w:lang w:bidi="ar-SA"/>
        </w:rPr>
        <w:t>نوح پروردگارش را ندا داد و گفت: ای پروردگار من! پسرم، از خانواده‌ی من است.</w:t>
      </w:r>
    </w:p>
    <w:p w:rsidR="00EB1A0B" w:rsidRPr="00636EA8" w:rsidRDefault="00EB1A0B" w:rsidP="00BB388D">
      <w:pPr>
        <w:rPr>
          <w:rtl/>
          <w:lang w:bidi="ar-SA"/>
        </w:rPr>
      </w:pPr>
      <w:r w:rsidRPr="00636EA8">
        <w:rPr>
          <w:rtl/>
          <w:lang w:bidi="ar-SA"/>
        </w:rPr>
        <w:t>اما الله متعال به نوح</w:t>
      </w:r>
      <w:r w:rsidRPr="00636EA8">
        <w:rPr>
          <w:lang w:bidi="ar-SA"/>
        </w:rPr>
        <w:sym w:font="AGA Arabesque" w:char="F075"/>
      </w:r>
      <w:r w:rsidRPr="00636EA8">
        <w:rPr>
          <w:rtl/>
          <w:lang w:bidi="ar-SA"/>
        </w:rPr>
        <w:t xml:space="preserve"> فرمود:</w:t>
      </w:r>
    </w:p>
    <w:p w:rsidR="00EB1A0B" w:rsidRPr="00636EA8" w:rsidRDefault="00C8054F" w:rsidP="00DB5BD7">
      <w:pPr>
        <w:pStyle w:val="a0"/>
        <w:rPr>
          <w:rtl/>
          <w:lang w:bidi="ar-SA"/>
        </w:rPr>
      </w:pPr>
      <w:r w:rsidRPr="00636EA8">
        <w:rPr>
          <w:rFonts w:ascii="KFGQPC Uthman Taha Naskh" w:cs="KFGQPC Uthman Taha Naskh" w:hint="cs"/>
          <w:rtl/>
          <w:lang w:bidi="ar-SA"/>
        </w:rPr>
        <w:t>﴿</w:t>
      </w:r>
      <w:r w:rsidR="00DB5BD7" w:rsidRPr="00636EA8">
        <w:rPr>
          <w:rFonts w:ascii="KFGQPC Uthmanic Script HAFS" w:hint="eastAsia"/>
          <w:rtl/>
          <w:lang w:bidi="ar-SA"/>
        </w:rPr>
        <w:t>إِنَّهُ</w:t>
      </w:r>
      <w:r w:rsidR="00DB5BD7" w:rsidRPr="00636EA8">
        <w:rPr>
          <w:rFonts w:ascii="KFGQPC Uthmanic Script HAFS" w:hint="cs"/>
          <w:rtl/>
          <w:lang w:bidi="ar-SA"/>
        </w:rPr>
        <w:t>ۥ</w:t>
      </w:r>
      <w:r w:rsidR="00DB5BD7" w:rsidRPr="00636EA8">
        <w:rPr>
          <w:rFonts w:ascii="KFGQPC Uthmanic Script HAFS"/>
          <w:rtl/>
          <w:lang w:bidi="ar-SA"/>
        </w:rPr>
        <w:t xml:space="preserve"> </w:t>
      </w:r>
      <w:r w:rsidR="00DB5BD7" w:rsidRPr="00636EA8">
        <w:rPr>
          <w:rFonts w:ascii="KFGQPC Uthmanic Script HAFS" w:hint="eastAsia"/>
          <w:rtl/>
          <w:lang w:bidi="ar-SA"/>
        </w:rPr>
        <w:t>لَي</w:t>
      </w:r>
      <w:r w:rsidR="00DB5BD7" w:rsidRPr="00636EA8">
        <w:rPr>
          <w:rFonts w:ascii="KFGQPC Uthmanic Script HAFS" w:hint="cs"/>
          <w:rtl/>
          <w:lang w:bidi="ar-SA"/>
        </w:rPr>
        <w:t>ۡ</w:t>
      </w:r>
      <w:r w:rsidR="00DB5BD7" w:rsidRPr="00636EA8">
        <w:rPr>
          <w:rFonts w:ascii="KFGQPC Uthmanic Script HAFS" w:hint="eastAsia"/>
          <w:rtl/>
          <w:lang w:bidi="ar-SA"/>
        </w:rPr>
        <w:t>سَ</w:t>
      </w:r>
      <w:r w:rsidR="00DB5BD7" w:rsidRPr="00636EA8">
        <w:rPr>
          <w:rFonts w:ascii="KFGQPC Uthmanic Script HAFS"/>
          <w:rtl/>
          <w:lang w:bidi="ar-SA"/>
        </w:rPr>
        <w:t xml:space="preserve"> </w:t>
      </w:r>
      <w:r w:rsidR="00DB5BD7" w:rsidRPr="00636EA8">
        <w:rPr>
          <w:rFonts w:ascii="KFGQPC Uthmanic Script HAFS" w:hint="eastAsia"/>
          <w:rtl/>
          <w:lang w:bidi="ar-SA"/>
        </w:rPr>
        <w:t>مِن</w:t>
      </w:r>
      <w:r w:rsidR="00DB5BD7" w:rsidRPr="00636EA8">
        <w:rPr>
          <w:rFonts w:ascii="KFGQPC Uthmanic Script HAFS" w:hint="cs"/>
          <w:rtl/>
          <w:lang w:bidi="ar-SA"/>
        </w:rPr>
        <w:t>ۡ</w:t>
      </w:r>
      <w:r w:rsidR="00DB5BD7" w:rsidRPr="00636EA8">
        <w:rPr>
          <w:rFonts w:ascii="KFGQPC Uthmanic Script HAFS"/>
          <w:rtl/>
          <w:lang w:bidi="ar-SA"/>
        </w:rPr>
        <w:t xml:space="preserve"> </w:t>
      </w:r>
      <w:r w:rsidR="00DB5BD7" w:rsidRPr="00636EA8">
        <w:rPr>
          <w:rFonts w:ascii="KFGQPC Uthmanic Script HAFS" w:hint="eastAsia"/>
          <w:rtl/>
          <w:lang w:bidi="ar-SA"/>
        </w:rPr>
        <w:t>أَه</w:t>
      </w:r>
      <w:r w:rsidR="00DB5BD7" w:rsidRPr="00636EA8">
        <w:rPr>
          <w:rFonts w:ascii="KFGQPC Uthmanic Script HAFS" w:hint="cs"/>
          <w:rtl/>
          <w:lang w:bidi="ar-SA"/>
        </w:rPr>
        <w:t>ۡ</w:t>
      </w:r>
      <w:r w:rsidR="00DB5BD7" w:rsidRPr="00636EA8">
        <w:rPr>
          <w:rFonts w:ascii="KFGQPC Uthmanic Script HAFS" w:hint="eastAsia"/>
          <w:rtl/>
          <w:lang w:bidi="ar-SA"/>
        </w:rPr>
        <w:t>لِكَ</w:t>
      </w:r>
      <w:r w:rsidRPr="00636EA8">
        <w:rPr>
          <w:rFonts w:ascii="KFGQPC Uthman Taha Naskh" w:cs="KFGQPC Uthman Taha Naskh" w:hint="cs"/>
          <w:rtl/>
          <w:lang w:bidi="ar-SA"/>
        </w:rPr>
        <w:t>﴾</w:t>
      </w:r>
      <w:r w:rsidR="00DB5BD7" w:rsidRPr="00636EA8">
        <w:rPr>
          <w:rFonts w:ascii="KFGQPC Uthman Taha Naskh" w:cs="KFGQPC Uthman Taha Naskh"/>
          <w:rtl/>
          <w:lang w:bidi="ar-SA"/>
        </w:rPr>
        <w:t xml:space="preserve"> </w:t>
      </w:r>
      <w:r w:rsidR="00DB5BD7" w:rsidRPr="00636EA8">
        <w:rPr>
          <w:rFonts w:ascii="KFGQPC Uthman Taha Naskh" w:cs="KFGQPC Uthman Taha Naskh"/>
          <w:lang w:bidi="ar-SA"/>
        </w:rPr>
        <w:tab/>
      </w:r>
      <w:r w:rsidR="00DB5BD7" w:rsidRPr="00636EA8">
        <w:rPr>
          <w:rStyle w:val="Char8"/>
          <w:rtl/>
        </w:rPr>
        <w:t>[</w:t>
      </w:r>
      <w:r w:rsidR="00DB5BD7" w:rsidRPr="00636EA8">
        <w:rPr>
          <w:rStyle w:val="Char8"/>
          <w:rFonts w:hint="eastAsia"/>
          <w:rtl/>
        </w:rPr>
        <w:t>هود</w:t>
      </w:r>
      <w:r w:rsidR="00DB5BD7" w:rsidRPr="00636EA8">
        <w:rPr>
          <w:rStyle w:val="Char8"/>
          <w:rtl/>
        </w:rPr>
        <w:t xml:space="preserve">: </w:t>
      </w:r>
      <w:r w:rsidR="00DB5BD7" w:rsidRPr="00636EA8">
        <w:rPr>
          <w:rStyle w:val="Char8"/>
          <w:rFonts w:hint="cs"/>
          <w:rtl/>
        </w:rPr>
        <w:t>٤٦</w:t>
      </w:r>
      <w:r w:rsidR="00DB5BD7" w:rsidRPr="00636EA8">
        <w:rPr>
          <w:rStyle w:val="Char8"/>
          <w:rtl/>
        </w:rPr>
        <w:t>]</w:t>
      </w:r>
      <w:r w:rsidR="00DB5BD7" w:rsidRPr="00636EA8">
        <w:rPr>
          <w:rFonts w:ascii="KFGQPC Uthman Taha Naskh" w:cs="KFGQPC Uthman Taha Naskh"/>
          <w:rtl/>
          <w:lang w:bidi="ar-SA"/>
        </w:rPr>
        <w:t xml:space="preserve">  </w:t>
      </w:r>
      <w:r w:rsidR="00E76C20" w:rsidRPr="00636EA8">
        <w:rPr>
          <w:rtl/>
          <w:lang w:bidi="ar-SA"/>
        </w:rPr>
        <w:tab/>
      </w:r>
    </w:p>
    <w:p w:rsidR="00EB1A0B" w:rsidRPr="00636EA8" w:rsidRDefault="00EB1A0B" w:rsidP="00BB388D">
      <w:pPr>
        <w:pStyle w:val="a1"/>
        <w:rPr>
          <w:rFonts w:ascii="Traditional Arabic" w:hAnsi="Traditional Arabic"/>
          <w:rtl/>
          <w:lang w:bidi="ar-SA"/>
        </w:rPr>
      </w:pPr>
      <w:r w:rsidRPr="00636EA8">
        <w:rPr>
          <w:rtl/>
          <w:lang w:bidi="ar-SA"/>
        </w:rPr>
        <w:t>او، از خانواده‌ی تو نیست.</w:t>
      </w:r>
    </w:p>
    <w:p w:rsidR="00EA29F7" w:rsidRPr="00636EA8" w:rsidRDefault="00EB1A0B" w:rsidP="00BB388D">
      <w:pPr>
        <w:autoSpaceDE w:val="0"/>
        <w:autoSpaceDN w:val="0"/>
        <w:adjustRightInd w:val="0"/>
        <w:rPr>
          <w:rFonts w:ascii="Traditional Arabic" w:hAnsi="Traditional Arabic"/>
          <w:rtl/>
          <w:lang w:bidi="ar-SA"/>
        </w:rPr>
      </w:pPr>
      <w:r w:rsidRPr="00636EA8">
        <w:rPr>
          <w:rFonts w:ascii="Traditional Arabic" w:hAnsi="Traditional Arabic"/>
          <w:rtl/>
          <w:lang w:bidi="ar-SA"/>
        </w:rPr>
        <w:t>لذا خویشاوندان کافرِ پیامبر</w:t>
      </w:r>
      <w:r w:rsidRPr="00636EA8">
        <w:rPr>
          <w:rFonts w:ascii="Traditional Arabic" w:hAnsi="Traditional Arabic"/>
          <w:lang w:bidi="ar-SA"/>
        </w:rPr>
        <w:sym w:font="AGA Arabesque" w:char="F072"/>
      </w:r>
      <w:r w:rsidRPr="00636EA8">
        <w:rPr>
          <w:rFonts w:ascii="Traditional Arabic" w:hAnsi="Traditional Arabic"/>
          <w:rtl/>
          <w:lang w:bidi="ar-SA"/>
        </w:rPr>
        <w:t>، جزو اهل بیت نیستند؛ گرچه خویشاوندان نزدیک پیامبر</w:t>
      </w:r>
      <w:r w:rsidRPr="00636EA8">
        <w:rPr>
          <w:rFonts w:ascii="Traditional Arabic" w:hAnsi="Traditional Arabic"/>
          <w:lang w:bidi="ar-SA"/>
        </w:rPr>
        <w:sym w:font="AGA Arabesque" w:char="F072"/>
      </w:r>
      <w:r w:rsidRPr="00636EA8">
        <w:rPr>
          <w:rFonts w:ascii="Traditional Arabic" w:hAnsi="Traditional Arabic"/>
          <w:rtl/>
          <w:lang w:bidi="ar-SA"/>
        </w:rPr>
        <w:t xml:space="preserve"> بودند. اما خویشاوندان باایمانش، از جمله همسران بزرگوارش، اهل بیت او هستند؛ همان‌گونه که الله</w:t>
      </w:r>
      <w:r w:rsidRPr="00636EA8">
        <w:rPr>
          <w:rFonts w:ascii="Traditional Arabic" w:hAnsi="Traditional Arabic"/>
          <w:lang w:bidi="ar-SA"/>
        </w:rPr>
        <w:sym w:font="AGA Arabesque" w:char="F055"/>
      </w:r>
      <w:r w:rsidRPr="00636EA8">
        <w:rPr>
          <w:rFonts w:ascii="Traditional Arabic" w:hAnsi="Traditional Arabic"/>
          <w:rtl/>
          <w:lang w:bidi="ar-SA"/>
        </w:rPr>
        <w:t xml:space="preserve"> در مجموعه‌ی این آیات که سخن از اهل بیت پیامبر</w:t>
      </w:r>
      <w:r w:rsidRPr="00636EA8">
        <w:rPr>
          <w:rFonts w:ascii="Traditional Arabic" w:hAnsi="Traditional Arabic"/>
          <w:lang w:bidi="ar-SA"/>
        </w:rPr>
        <w:sym w:font="AGA Arabesque" w:char="F072"/>
      </w:r>
      <w:r w:rsidRPr="00636EA8">
        <w:rPr>
          <w:rFonts w:ascii="Traditional Arabic" w:hAnsi="Traditional Arabic"/>
          <w:rtl/>
          <w:lang w:bidi="ar-SA"/>
        </w:rPr>
        <w:t xml:space="preserve"> است، همسران ایشان را مخاطب قرار می‌دهد و می‌فرماید:</w:t>
      </w:r>
    </w:p>
    <w:p w:rsidR="00D87ACB" w:rsidRPr="00636EA8" w:rsidRDefault="00C8054F" w:rsidP="00DB5BD7">
      <w:pPr>
        <w:pStyle w:val="a0"/>
        <w:rPr>
          <w:rtl/>
          <w:lang w:bidi="ar-SA"/>
        </w:rPr>
      </w:pPr>
      <w:r w:rsidRPr="00636EA8">
        <w:rPr>
          <w:rFonts w:ascii="KFGQPC Uthman Taha Naskh" w:cs="KFGQPC Uthman Taha Naskh" w:hint="cs"/>
          <w:rtl/>
          <w:lang w:bidi="ar-SA"/>
        </w:rPr>
        <w:t>﴿</w:t>
      </w:r>
      <w:r w:rsidR="00DB5BD7" w:rsidRPr="00636EA8">
        <w:rPr>
          <w:rFonts w:ascii="KFGQPC Uthmanic Script HAFS" w:hint="eastAsia"/>
          <w:rtl/>
          <w:lang w:bidi="ar-SA"/>
        </w:rPr>
        <w:t>يَ</w:t>
      </w:r>
      <w:r w:rsidR="00DB5BD7" w:rsidRPr="00636EA8">
        <w:rPr>
          <w:rFonts w:ascii="KFGQPC Uthmanic Script HAFS" w:hint="cs"/>
          <w:rtl/>
          <w:lang w:bidi="ar-SA"/>
        </w:rPr>
        <w:t>ٰ</w:t>
      </w:r>
      <w:r w:rsidR="00DB5BD7" w:rsidRPr="00636EA8">
        <w:rPr>
          <w:rFonts w:ascii="KFGQPC Uthmanic Script HAFS" w:hint="eastAsia"/>
          <w:rtl/>
          <w:lang w:bidi="ar-SA"/>
        </w:rPr>
        <w:t>نِسَا</w:t>
      </w:r>
      <w:r w:rsidR="00DB5BD7" w:rsidRPr="00636EA8">
        <w:rPr>
          <w:rFonts w:ascii="KFGQPC Uthmanic Script HAFS" w:hint="cs"/>
          <w:rtl/>
          <w:lang w:bidi="ar-SA"/>
        </w:rPr>
        <w:t>ٓ</w:t>
      </w:r>
      <w:r w:rsidR="00DB5BD7" w:rsidRPr="00636EA8">
        <w:rPr>
          <w:rFonts w:ascii="KFGQPC Uthmanic Script HAFS" w:hint="eastAsia"/>
          <w:rtl/>
          <w:lang w:bidi="ar-SA"/>
        </w:rPr>
        <w:t>ءَ</w:t>
      </w:r>
      <w:r w:rsidR="00DB5BD7" w:rsidRPr="00636EA8">
        <w:rPr>
          <w:rFonts w:ascii="KFGQPC Uthmanic Script HAFS"/>
          <w:rtl/>
          <w:lang w:bidi="ar-SA"/>
        </w:rPr>
        <w:t xml:space="preserve"> </w:t>
      </w:r>
      <w:r w:rsidR="00DB5BD7" w:rsidRPr="00636EA8">
        <w:rPr>
          <w:rFonts w:ascii="KFGQPC Uthmanic Script HAFS" w:hint="cs"/>
          <w:rtl/>
          <w:lang w:bidi="ar-SA"/>
        </w:rPr>
        <w:t>ٱ</w:t>
      </w:r>
      <w:r w:rsidR="00DB5BD7" w:rsidRPr="00636EA8">
        <w:rPr>
          <w:rFonts w:ascii="KFGQPC Uthmanic Script HAFS" w:hint="eastAsia"/>
          <w:rtl/>
          <w:lang w:bidi="ar-SA"/>
        </w:rPr>
        <w:t>لنَّبِيِّ</w:t>
      </w:r>
      <w:r w:rsidR="00DB5BD7" w:rsidRPr="00636EA8">
        <w:rPr>
          <w:rFonts w:ascii="KFGQPC Uthmanic Script HAFS"/>
          <w:rtl/>
          <w:lang w:bidi="ar-SA"/>
        </w:rPr>
        <w:t xml:space="preserve"> </w:t>
      </w:r>
      <w:r w:rsidR="00DB5BD7" w:rsidRPr="00636EA8">
        <w:rPr>
          <w:rFonts w:ascii="KFGQPC Uthmanic Script HAFS" w:hint="eastAsia"/>
          <w:rtl/>
          <w:lang w:bidi="ar-SA"/>
        </w:rPr>
        <w:t>مَن</w:t>
      </w:r>
      <w:r w:rsidR="00DB5BD7" w:rsidRPr="00636EA8">
        <w:rPr>
          <w:rFonts w:ascii="KFGQPC Uthmanic Script HAFS"/>
          <w:rtl/>
          <w:lang w:bidi="ar-SA"/>
        </w:rPr>
        <w:t xml:space="preserve"> </w:t>
      </w:r>
      <w:r w:rsidR="00DB5BD7" w:rsidRPr="00636EA8">
        <w:rPr>
          <w:rFonts w:ascii="KFGQPC Uthmanic Script HAFS" w:hint="eastAsia"/>
          <w:rtl/>
          <w:lang w:bidi="ar-SA"/>
        </w:rPr>
        <w:t>يَأ</w:t>
      </w:r>
      <w:r w:rsidR="00DB5BD7" w:rsidRPr="00636EA8">
        <w:rPr>
          <w:rFonts w:ascii="KFGQPC Uthmanic Script HAFS" w:hint="cs"/>
          <w:rtl/>
          <w:lang w:bidi="ar-SA"/>
        </w:rPr>
        <w:t>ۡ</w:t>
      </w:r>
      <w:r w:rsidR="00DB5BD7" w:rsidRPr="00636EA8">
        <w:rPr>
          <w:rFonts w:ascii="KFGQPC Uthmanic Script HAFS" w:hint="eastAsia"/>
          <w:rtl/>
          <w:lang w:bidi="ar-SA"/>
        </w:rPr>
        <w:t>تِ</w:t>
      </w:r>
      <w:r w:rsidR="00DB5BD7" w:rsidRPr="00636EA8">
        <w:rPr>
          <w:rFonts w:ascii="KFGQPC Uthmanic Script HAFS"/>
          <w:rtl/>
          <w:lang w:bidi="ar-SA"/>
        </w:rPr>
        <w:t xml:space="preserve"> </w:t>
      </w:r>
      <w:r w:rsidR="00DB5BD7" w:rsidRPr="00636EA8">
        <w:rPr>
          <w:rFonts w:ascii="KFGQPC Uthmanic Script HAFS" w:hint="eastAsia"/>
          <w:rtl/>
          <w:lang w:bidi="ar-SA"/>
        </w:rPr>
        <w:t>مِنكُنَّ</w:t>
      </w:r>
      <w:r w:rsidR="00DB5BD7" w:rsidRPr="00636EA8">
        <w:rPr>
          <w:rFonts w:ascii="KFGQPC Uthmanic Script HAFS"/>
          <w:rtl/>
          <w:lang w:bidi="ar-SA"/>
        </w:rPr>
        <w:t xml:space="preserve"> </w:t>
      </w:r>
      <w:r w:rsidR="00DB5BD7" w:rsidRPr="00636EA8">
        <w:rPr>
          <w:rFonts w:ascii="KFGQPC Uthmanic Script HAFS" w:hint="eastAsia"/>
          <w:rtl/>
          <w:lang w:bidi="ar-SA"/>
        </w:rPr>
        <w:t>بِفَ</w:t>
      </w:r>
      <w:r w:rsidR="00DB5BD7" w:rsidRPr="00636EA8">
        <w:rPr>
          <w:rFonts w:ascii="KFGQPC Uthmanic Script HAFS" w:hint="cs"/>
          <w:rtl/>
          <w:lang w:bidi="ar-SA"/>
        </w:rPr>
        <w:t>ٰ</w:t>
      </w:r>
      <w:r w:rsidR="00DB5BD7" w:rsidRPr="00636EA8">
        <w:rPr>
          <w:rFonts w:ascii="KFGQPC Uthmanic Script HAFS" w:hint="eastAsia"/>
          <w:rtl/>
          <w:lang w:bidi="ar-SA"/>
        </w:rPr>
        <w:t>حِشَة</w:t>
      </w:r>
      <w:r w:rsidR="00DB5BD7" w:rsidRPr="00636EA8">
        <w:rPr>
          <w:rFonts w:ascii="KFGQPC Uthmanic Script HAFS" w:hint="cs"/>
          <w:rtl/>
          <w:lang w:bidi="ar-SA"/>
        </w:rPr>
        <w:t>ٖ</w:t>
      </w:r>
      <w:r w:rsidR="00DB5BD7" w:rsidRPr="00636EA8">
        <w:rPr>
          <w:rFonts w:ascii="KFGQPC Uthmanic Script HAFS"/>
          <w:rtl/>
          <w:lang w:bidi="ar-SA"/>
        </w:rPr>
        <w:t xml:space="preserve"> </w:t>
      </w:r>
      <w:r w:rsidR="00DB5BD7" w:rsidRPr="00636EA8">
        <w:rPr>
          <w:rFonts w:ascii="KFGQPC Uthmanic Script HAFS" w:hint="eastAsia"/>
          <w:rtl/>
          <w:lang w:bidi="ar-SA"/>
        </w:rPr>
        <w:t>مُّبَيِّنَة</w:t>
      </w:r>
      <w:r w:rsidR="00DB5BD7" w:rsidRPr="00636EA8">
        <w:rPr>
          <w:rFonts w:ascii="KFGQPC Uthmanic Script HAFS" w:hint="cs"/>
          <w:rtl/>
          <w:lang w:bidi="ar-SA"/>
        </w:rPr>
        <w:t>ٖ</w:t>
      </w:r>
      <w:r w:rsidR="00DB5BD7" w:rsidRPr="00636EA8">
        <w:rPr>
          <w:rFonts w:ascii="KFGQPC Uthmanic Script HAFS"/>
          <w:rtl/>
          <w:lang w:bidi="ar-SA"/>
        </w:rPr>
        <w:t xml:space="preserve"> </w:t>
      </w:r>
      <w:r w:rsidR="00DB5BD7" w:rsidRPr="00636EA8">
        <w:rPr>
          <w:rFonts w:ascii="KFGQPC Uthmanic Script HAFS" w:hint="eastAsia"/>
          <w:rtl/>
          <w:lang w:bidi="ar-SA"/>
        </w:rPr>
        <w:t>يُضَ</w:t>
      </w:r>
      <w:r w:rsidR="00DB5BD7" w:rsidRPr="00636EA8">
        <w:rPr>
          <w:rFonts w:ascii="KFGQPC Uthmanic Script HAFS" w:hint="cs"/>
          <w:rtl/>
          <w:lang w:bidi="ar-SA"/>
        </w:rPr>
        <w:t>ٰ</w:t>
      </w:r>
      <w:r w:rsidR="00DB5BD7" w:rsidRPr="00636EA8">
        <w:rPr>
          <w:rFonts w:ascii="KFGQPC Uthmanic Script HAFS" w:hint="eastAsia"/>
          <w:rtl/>
          <w:lang w:bidi="ar-SA"/>
        </w:rPr>
        <w:t>عَف</w:t>
      </w:r>
      <w:r w:rsidR="00DB5BD7" w:rsidRPr="00636EA8">
        <w:rPr>
          <w:rFonts w:ascii="KFGQPC Uthmanic Script HAFS" w:hint="cs"/>
          <w:rtl/>
          <w:lang w:bidi="ar-SA"/>
        </w:rPr>
        <w:t>ۡ</w:t>
      </w:r>
      <w:r w:rsidR="00DB5BD7" w:rsidRPr="00636EA8">
        <w:rPr>
          <w:rFonts w:ascii="KFGQPC Uthmanic Script HAFS"/>
          <w:rtl/>
          <w:lang w:bidi="ar-SA"/>
        </w:rPr>
        <w:t xml:space="preserve"> </w:t>
      </w:r>
      <w:r w:rsidR="00DB5BD7" w:rsidRPr="00636EA8">
        <w:rPr>
          <w:rFonts w:ascii="KFGQPC Uthmanic Script HAFS" w:hint="eastAsia"/>
          <w:rtl/>
          <w:lang w:bidi="ar-SA"/>
        </w:rPr>
        <w:t>لَهَا</w:t>
      </w:r>
      <w:r w:rsidR="00DB5BD7" w:rsidRPr="00636EA8">
        <w:rPr>
          <w:rFonts w:ascii="KFGQPC Uthmanic Script HAFS"/>
          <w:rtl/>
          <w:lang w:bidi="ar-SA"/>
        </w:rPr>
        <w:t xml:space="preserve"> </w:t>
      </w:r>
      <w:r w:rsidR="00DB5BD7" w:rsidRPr="00636EA8">
        <w:rPr>
          <w:rFonts w:ascii="KFGQPC Uthmanic Script HAFS" w:hint="cs"/>
          <w:rtl/>
          <w:lang w:bidi="ar-SA"/>
        </w:rPr>
        <w:t>ٱ</w:t>
      </w:r>
      <w:r w:rsidR="00DB5BD7" w:rsidRPr="00636EA8">
        <w:rPr>
          <w:rFonts w:ascii="KFGQPC Uthmanic Script HAFS" w:hint="eastAsia"/>
          <w:rtl/>
          <w:lang w:bidi="ar-SA"/>
        </w:rPr>
        <w:t>ل</w:t>
      </w:r>
      <w:r w:rsidR="00DB5BD7" w:rsidRPr="00636EA8">
        <w:rPr>
          <w:rFonts w:ascii="KFGQPC Uthmanic Script HAFS" w:hint="cs"/>
          <w:rtl/>
          <w:lang w:bidi="ar-SA"/>
        </w:rPr>
        <w:t>ۡ</w:t>
      </w:r>
      <w:r w:rsidR="00DB5BD7" w:rsidRPr="00636EA8">
        <w:rPr>
          <w:rFonts w:ascii="KFGQPC Uthmanic Script HAFS" w:hint="eastAsia"/>
          <w:rtl/>
          <w:lang w:bidi="ar-SA"/>
        </w:rPr>
        <w:t>عَذَابُ</w:t>
      </w:r>
      <w:r w:rsidR="00DB5BD7" w:rsidRPr="00636EA8">
        <w:rPr>
          <w:rFonts w:ascii="KFGQPC Uthmanic Script HAFS"/>
          <w:rtl/>
          <w:lang w:bidi="ar-SA"/>
        </w:rPr>
        <w:t xml:space="preserve"> </w:t>
      </w:r>
      <w:r w:rsidR="00DB5BD7" w:rsidRPr="00636EA8">
        <w:rPr>
          <w:rFonts w:ascii="KFGQPC Uthmanic Script HAFS" w:hint="eastAsia"/>
          <w:rtl/>
          <w:lang w:bidi="ar-SA"/>
        </w:rPr>
        <w:t>ضِع</w:t>
      </w:r>
      <w:r w:rsidR="00DB5BD7" w:rsidRPr="00636EA8">
        <w:rPr>
          <w:rFonts w:ascii="KFGQPC Uthmanic Script HAFS" w:hint="cs"/>
          <w:rtl/>
          <w:lang w:bidi="ar-SA"/>
        </w:rPr>
        <w:t>ۡ</w:t>
      </w:r>
      <w:r w:rsidR="00DB5BD7" w:rsidRPr="00636EA8">
        <w:rPr>
          <w:rFonts w:ascii="KFGQPC Uthmanic Script HAFS" w:hint="eastAsia"/>
          <w:rtl/>
          <w:lang w:bidi="ar-SA"/>
        </w:rPr>
        <w:t>فَي</w:t>
      </w:r>
      <w:r w:rsidR="00DB5BD7" w:rsidRPr="00636EA8">
        <w:rPr>
          <w:rFonts w:ascii="KFGQPC Uthmanic Script HAFS" w:hint="cs"/>
          <w:rtl/>
          <w:lang w:bidi="ar-SA"/>
        </w:rPr>
        <w:t>ۡ</w:t>
      </w:r>
      <w:r w:rsidR="00DB5BD7" w:rsidRPr="00636EA8">
        <w:rPr>
          <w:rFonts w:ascii="KFGQPC Uthmanic Script HAFS" w:hint="eastAsia"/>
          <w:rtl/>
          <w:lang w:bidi="ar-SA"/>
        </w:rPr>
        <w:t>نِ</w:t>
      </w:r>
      <w:r w:rsidR="00DB5BD7" w:rsidRPr="00636EA8">
        <w:rPr>
          <w:rFonts w:ascii="KFGQPC Uthmanic Script HAFS" w:hint="cs"/>
          <w:rtl/>
          <w:lang w:bidi="ar-SA"/>
        </w:rPr>
        <w:t>ۚ</w:t>
      </w:r>
      <w:r w:rsidR="00DB5BD7" w:rsidRPr="00636EA8">
        <w:rPr>
          <w:rFonts w:ascii="KFGQPC Uthmanic Script HAFS"/>
          <w:rtl/>
          <w:lang w:bidi="ar-SA"/>
        </w:rPr>
        <w:t xml:space="preserve"> </w:t>
      </w:r>
      <w:r w:rsidR="00DB5BD7" w:rsidRPr="00636EA8">
        <w:rPr>
          <w:rFonts w:ascii="KFGQPC Uthmanic Script HAFS" w:hint="eastAsia"/>
          <w:rtl/>
          <w:lang w:bidi="ar-SA"/>
        </w:rPr>
        <w:t>وَكَانَ</w:t>
      </w:r>
      <w:r w:rsidR="00DB5BD7" w:rsidRPr="00636EA8">
        <w:rPr>
          <w:rFonts w:ascii="KFGQPC Uthmanic Script HAFS"/>
          <w:rtl/>
          <w:lang w:bidi="ar-SA"/>
        </w:rPr>
        <w:t xml:space="preserve"> </w:t>
      </w:r>
      <w:r w:rsidR="00DB5BD7" w:rsidRPr="00636EA8">
        <w:rPr>
          <w:rFonts w:ascii="KFGQPC Uthmanic Script HAFS" w:hint="eastAsia"/>
          <w:rtl/>
          <w:lang w:bidi="ar-SA"/>
        </w:rPr>
        <w:t>ذَ</w:t>
      </w:r>
      <w:r w:rsidR="00DB5BD7" w:rsidRPr="00636EA8">
        <w:rPr>
          <w:rFonts w:ascii="KFGQPC Uthmanic Script HAFS" w:hint="cs"/>
          <w:rtl/>
          <w:lang w:bidi="ar-SA"/>
        </w:rPr>
        <w:t>ٰ</w:t>
      </w:r>
      <w:r w:rsidR="00DB5BD7" w:rsidRPr="00636EA8">
        <w:rPr>
          <w:rFonts w:ascii="KFGQPC Uthmanic Script HAFS" w:hint="eastAsia"/>
          <w:rtl/>
          <w:lang w:bidi="ar-SA"/>
        </w:rPr>
        <w:t>لِكَ</w:t>
      </w:r>
      <w:r w:rsidR="00DB5BD7" w:rsidRPr="00636EA8">
        <w:rPr>
          <w:rFonts w:ascii="KFGQPC Uthmanic Script HAFS"/>
          <w:rtl/>
          <w:lang w:bidi="ar-SA"/>
        </w:rPr>
        <w:t xml:space="preserve"> </w:t>
      </w:r>
      <w:r w:rsidR="00DB5BD7" w:rsidRPr="00636EA8">
        <w:rPr>
          <w:rFonts w:ascii="KFGQPC Uthmanic Script HAFS" w:hint="eastAsia"/>
          <w:rtl/>
          <w:lang w:bidi="ar-SA"/>
        </w:rPr>
        <w:t>عَلَى</w:t>
      </w:r>
      <w:r w:rsidR="00DB5BD7" w:rsidRPr="00636EA8">
        <w:rPr>
          <w:rFonts w:ascii="KFGQPC Uthmanic Script HAFS"/>
          <w:rtl/>
          <w:lang w:bidi="ar-SA"/>
        </w:rPr>
        <w:t xml:space="preserve"> </w:t>
      </w:r>
      <w:r w:rsidR="00DB5BD7" w:rsidRPr="00636EA8">
        <w:rPr>
          <w:rFonts w:ascii="KFGQPC Uthmanic Script HAFS" w:hint="cs"/>
          <w:rtl/>
          <w:lang w:bidi="ar-SA"/>
        </w:rPr>
        <w:t>ٱ</w:t>
      </w:r>
      <w:r w:rsidR="00DB5BD7" w:rsidRPr="00636EA8">
        <w:rPr>
          <w:rFonts w:ascii="KFGQPC Uthmanic Script HAFS" w:hint="eastAsia"/>
          <w:rtl/>
          <w:lang w:bidi="ar-SA"/>
        </w:rPr>
        <w:t>للَّهِ</w:t>
      </w:r>
      <w:r w:rsidR="00DB5BD7" w:rsidRPr="00636EA8">
        <w:rPr>
          <w:rFonts w:ascii="KFGQPC Uthmanic Script HAFS"/>
          <w:rtl/>
          <w:lang w:bidi="ar-SA"/>
        </w:rPr>
        <w:t xml:space="preserve"> </w:t>
      </w:r>
      <w:r w:rsidR="00DB5BD7" w:rsidRPr="00636EA8">
        <w:rPr>
          <w:rFonts w:ascii="KFGQPC Uthmanic Script HAFS" w:hint="eastAsia"/>
          <w:rtl/>
          <w:lang w:bidi="ar-SA"/>
        </w:rPr>
        <w:t>يَسِير</w:t>
      </w:r>
      <w:r w:rsidR="00DB5BD7" w:rsidRPr="00636EA8">
        <w:rPr>
          <w:rFonts w:ascii="KFGQPC Uthmanic Script HAFS" w:hint="cs"/>
          <w:rtl/>
          <w:lang w:bidi="ar-SA"/>
        </w:rPr>
        <w:t>ٗ</w:t>
      </w:r>
      <w:r w:rsidR="00DB5BD7" w:rsidRPr="00636EA8">
        <w:rPr>
          <w:rFonts w:ascii="KFGQPC Uthmanic Script HAFS" w:hint="eastAsia"/>
          <w:rtl/>
          <w:lang w:bidi="ar-SA"/>
        </w:rPr>
        <w:t>ا</w:t>
      </w:r>
      <w:r w:rsidR="00DB5BD7" w:rsidRPr="00636EA8">
        <w:rPr>
          <w:rFonts w:ascii="KFGQPC Uthmanic Script HAFS"/>
          <w:rtl/>
          <w:lang w:bidi="ar-SA"/>
        </w:rPr>
        <w:t xml:space="preserve"> </w:t>
      </w:r>
      <w:r w:rsidR="00DB5BD7" w:rsidRPr="00636EA8">
        <w:rPr>
          <w:rFonts w:ascii="KFGQPC Uthmanic Script HAFS" w:hint="cs"/>
          <w:rtl/>
          <w:lang w:bidi="ar-SA"/>
        </w:rPr>
        <w:t>٣٠</w:t>
      </w:r>
      <w:r w:rsidR="00DB5BD7" w:rsidRPr="00636EA8">
        <w:rPr>
          <w:rFonts w:ascii="KFGQPC Uthmanic Script HAFS"/>
          <w:rtl/>
          <w:lang w:bidi="ar-SA"/>
        </w:rPr>
        <w:t xml:space="preserve"> </w:t>
      </w:r>
      <w:r w:rsidR="00DB5BD7" w:rsidRPr="00636EA8">
        <w:rPr>
          <w:rFonts w:ascii="KFGQPC Uthmanic Script HAFS" w:hint="cs"/>
          <w:rtl/>
          <w:lang w:bidi="ar-SA"/>
        </w:rPr>
        <w:t>۞</w:t>
      </w:r>
      <w:r w:rsidR="00DB5BD7" w:rsidRPr="00636EA8">
        <w:rPr>
          <w:rFonts w:ascii="KFGQPC Uthmanic Script HAFS" w:hint="eastAsia"/>
          <w:rtl/>
          <w:lang w:bidi="ar-SA"/>
        </w:rPr>
        <w:t>وَمَن</w:t>
      </w:r>
      <w:r w:rsidR="00DB5BD7" w:rsidRPr="00636EA8">
        <w:rPr>
          <w:rFonts w:ascii="KFGQPC Uthmanic Script HAFS"/>
          <w:rtl/>
          <w:lang w:bidi="ar-SA"/>
        </w:rPr>
        <w:t xml:space="preserve"> </w:t>
      </w:r>
      <w:r w:rsidR="00DB5BD7" w:rsidRPr="00636EA8">
        <w:rPr>
          <w:rFonts w:ascii="KFGQPC Uthmanic Script HAFS" w:hint="eastAsia"/>
          <w:rtl/>
          <w:lang w:bidi="ar-SA"/>
        </w:rPr>
        <w:t>يَق</w:t>
      </w:r>
      <w:r w:rsidR="00DB5BD7" w:rsidRPr="00636EA8">
        <w:rPr>
          <w:rFonts w:ascii="KFGQPC Uthmanic Script HAFS" w:hint="cs"/>
          <w:rtl/>
          <w:lang w:bidi="ar-SA"/>
        </w:rPr>
        <w:t>ۡ</w:t>
      </w:r>
      <w:r w:rsidR="00DB5BD7" w:rsidRPr="00636EA8">
        <w:rPr>
          <w:rFonts w:ascii="KFGQPC Uthmanic Script HAFS" w:hint="eastAsia"/>
          <w:rtl/>
          <w:lang w:bidi="ar-SA"/>
        </w:rPr>
        <w:t>نُت</w:t>
      </w:r>
      <w:r w:rsidR="00DB5BD7" w:rsidRPr="00636EA8">
        <w:rPr>
          <w:rFonts w:ascii="KFGQPC Uthmanic Script HAFS" w:hint="cs"/>
          <w:rtl/>
          <w:lang w:bidi="ar-SA"/>
        </w:rPr>
        <w:t>ۡ</w:t>
      </w:r>
      <w:r w:rsidR="00DB5BD7" w:rsidRPr="00636EA8">
        <w:rPr>
          <w:rFonts w:ascii="KFGQPC Uthmanic Script HAFS"/>
          <w:rtl/>
          <w:lang w:bidi="ar-SA"/>
        </w:rPr>
        <w:t xml:space="preserve"> </w:t>
      </w:r>
      <w:r w:rsidR="00DB5BD7" w:rsidRPr="00636EA8">
        <w:rPr>
          <w:rFonts w:ascii="KFGQPC Uthmanic Script HAFS" w:hint="eastAsia"/>
          <w:rtl/>
          <w:lang w:bidi="ar-SA"/>
        </w:rPr>
        <w:t>مِنكُنَّ</w:t>
      </w:r>
      <w:r w:rsidR="00DB5BD7" w:rsidRPr="00636EA8">
        <w:rPr>
          <w:rFonts w:ascii="KFGQPC Uthmanic Script HAFS"/>
          <w:rtl/>
          <w:lang w:bidi="ar-SA"/>
        </w:rPr>
        <w:t xml:space="preserve"> </w:t>
      </w:r>
      <w:r w:rsidR="00DB5BD7" w:rsidRPr="00636EA8">
        <w:rPr>
          <w:rFonts w:ascii="KFGQPC Uthmanic Script HAFS" w:hint="eastAsia"/>
          <w:rtl/>
          <w:lang w:bidi="ar-SA"/>
        </w:rPr>
        <w:t>لِلَّهِ</w:t>
      </w:r>
      <w:r w:rsidR="00DB5BD7" w:rsidRPr="00636EA8">
        <w:rPr>
          <w:rFonts w:ascii="KFGQPC Uthmanic Script HAFS"/>
          <w:rtl/>
          <w:lang w:bidi="ar-SA"/>
        </w:rPr>
        <w:t xml:space="preserve"> </w:t>
      </w:r>
      <w:r w:rsidR="00DB5BD7" w:rsidRPr="00636EA8">
        <w:rPr>
          <w:rFonts w:ascii="KFGQPC Uthmanic Script HAFS" w:hint="eastAsia"/>
          <w:rtl/>
          <w:lang w:bidi="ar-SA"/>
        </w:rPr>
        <w:t>وَرَسُولِهِ</w:t>
      </w:r>
      <w:r w:rsidR="00DB5BD7" w:rsidRPr="00636EA8">
        <w:rPr>
          <w:rFonts w:ascii="KFGQPC Uthmanic Script HAFS" w:hint="cs"/>
          <w:rtl/>
          <w:lang w:bidi="ar-SA"/>
        </w:rPr>
        <w:t>ۦ</w:t>
      </w:r>
      <w:r w:rsidR="00DB5BD7" w:rsidRPr="00636EA8">
        <w:rPr>
          <w:rFonts w:ascii="KFGQPC Uthmanic Script HAFS"/>
          <w:rtl/>
          <w:lang w:bidi="ar-SA"/>
        </w:rPr>
        <w:t xml:space="preserve"> </w:t>
      </w:r>
      <w:r w:rsidR="00DB5BD7" w:rsidRPr="00636EA8">
        <w:rPr>
          <w:rFonts w:ascii="KFGQPC Uthmanic Script HAFS" w:hint="eastAsia"/>
          <w:rtl/>
          <w:lang w:bidi="ar-SA"/>
        </w:rPr>
        <w:t>وَتَع</w:t>
      </w:r>
      <w:r w:rsidR="00DB5BD7" w:rsidRPr="00636EA8">
        <w:rPr>
          <w:rFonts w:ascii="KFGQPC Uthmanic Script HAFS" w:hint="cs"/>
          <w:rtl/>
          <w:lang w:bidi="ar-SA"/>
        </w:rPr>
        <w:t>ۡ</w:t>
      </w:r>
      <w:r w:rsidR="00DB5BD7" w:rsidRPr="00636EA8">
        <w:rPr>
          <w:rFonts w:ascii="KFGQPC Uthmanic Script HAFS" w:hint="eastAsia"/>
          <w:rtl/>
          <w:lang w:bidi="ar-SA"/>
        </w:rPr>
        <w:t>مَل</w:t>
      </w:r>
      <w:r w:rsidR="00DB5BD7" w:rsidRPr="00636EA8">
        <w:rPr>
          <w:rFonts w:ascii="KFGQPC Uthmanic Script HAFS" w:hint="cs"/>
          <w:rtl/>
          <w:lang w:bidi="ar-SA"/>
        </w:rPr>
        <w:t>ۡ</w:t>
      </w:r>
      <w:r w:rsidR="00DB5BD7" w:rsidRPr="00636EA8">
        <w:rPr>
          <w:rFonts w:ascii="KFGQPC Uthmanic Script HAFS"/>
          <w:rtl/>
          <w:lang w:bidi="ar-SA"/>
        </w:rPr>
        <w:t xml:space="preserve"> </w:t>
      </w:r>
      <w:r w:rsidR="00DB5BD7" w:rsidRPr="00636EA8">
        <w:rPr>
          <w:rFonts w:ascii="KFGQPC Uthmanic Script HAFS" w:hint="eastAsia"/>
          <w:rtl/>
          <w:lang w:bidi="ar-SA"/>
        </w:rPr>
        <w:t>صَ</w:t>
      </w:r>
      <w:r w:rsidR="00DB5BD7" w:rsidRPr="00636EA8">
        <w:rPr>
          <w:rFonts w:ascii="KFGQPC Uthmanic Script HAFS" w:hint="cs"/>
          <w:rtl/>
          <w:lang w:bidi="ar-SA"/>
        </w:rPr>
        <w:t>ٰ</w:t>
      </w:r>
      <w:r w:rsidR="00DB5BD7" w:rsidRPr="00636EA8">
        <w:rPr>
          <w:rFonts w:ascii="KFGQPC Uthmanic Script HAFS" w:hint="eastAsia"/>
          <w:rtl/>
          <w:lang w:bidi="ar-SA"/>
        </w:rPr>
        <w:t>لِح</w:t>
      </w:r>
      <w:r w:rsidR="00DB5BD7" w:rsidRPr="00636EA8">
        <w:rPr>
          <w:rFonts w:ascii="KFGQPC Uthmanic Script HAFS" w:hint="cs"/>
          <w:rtl/>
          <w:lang w:bidi="ar-SA"/>
        </w:rPr>
        <w:t>ٗ</w:t>
      </w:r>
      <w:r w:rsidR="00DB5BD7" w:rsidRPr="00636EA8">
        <w:rPr>
          <w:rFonts w:ascii="KFGQPC Uthmanic Script HAFS" w:hint="eastAsia"/>
          <w:rtl/>
          <w:lang w:bidi="ar-SA"/>
        </w:rPr>
        <w:t>ا</w:t>
      </w:r>
      <w:r w:rsidR="00DB5BD7" w:rsidRPr="00636EA8">
        <w:rPr>
          <w:rFonts w:ascii="KFGQPC Uthmanic Script HAFS"/>
          <w:rtl/>
          <w:lang w:bidi="ar-SA"/>
        </w:rPr>
        <w:t xml:space="preserve"> </w:t>
      </w:r>
      <w:r w:rsidR="00DB5BD7" w:rsidRPr="00636EA8">
        <w:rPr>
          <w:rFonts w:ascii="KFGQPC Uthmanic Script HAFS" w:hint="eastAsia"/>
          <w:rtl/>
          <w:lang w:bidi="ar-SA"/>
        </w:rPr>
        <w:t>نُّؤ</w:t>
      </w:r>
      <w:r w:rsidR="00DB5BD7" w:rsidRPr="00636EA8">
        <w:rPr>
          <w:rFonts w:ascii="KFGQPC Uthmanic Script HAFS" w:hint="cs"/>
          <w:rtl/>
          <w:lang w:bidi="ar-SA"/>
        </w:rPr>
        <w:t>ۡ</w:t>
      </w:r>
      <w:r w:rsidR="00DB5BD7" w:rsidRPr="00636EA8">
        <w:rPr>
          <w:rFonts w:ascii="KFGQPC Uthmanic Script HAFS" w:hint="eastAsia"/>
          <w:rtl/>
          <w:lang w:bidi="ar-SA"/>
        </w:rPr>
        <w:t>تِهَا</w:t>
      </w:r>
      <w:r w:rsidR="00DB5BD7" w:rsidRPr="00636EA8">
        <w:rPr>
          <w:rFonts w:ascii="KFGQPC Uthmanic Script HAFS" w:hint="cs"/>
          <w:rtl/>
          <w:lang w:bidi="ar-SA"/>
        </w:rPr>
        <w:t>ٓ</w:t>
      </w:r>
      <w:r w:rsidR="00DB5BD7" w:rsidRPr="00636EA8">
        <w:rPr>
          <w:rFonts w:ascii="KFGQPC Uthmanic Script HAFS"/>
          <w:rtl/>
          <w:lang w:bidi="ar-SA"/>
        </w:rPr>
        <w:t xml:space="preserve"> </w:t>
      </w:r>
      <w:r w:rsidR="00DB5BD7" w:rsidRPr="00636EA8">
        <w:rPr>
          <w:rFonts w:ascii="KFGQPC Uthmanic Script HAFS" w:hint="eastAsia"/>
          <w:rtl/>
          <w:lang w:bidi="ar-SA"/>
        </w:rPr>
        <w:t>أَج</w:t>
      </w:r>
      <w:r w:rsidR="00DB5BD7" w:rsidRPr="00636EA8">
        <w:rPr>
          <w:rFonts w:ascii="KFGQPC Uthmanic Script HAFS" w:hint="cs"/>
          <w:rtl/>
          <w:lang w:bidi="ar-SA"/>
        </w:rPr>
        <w:t>ۡ</w:t>
      </w:r>
      <w:r w:rsidR="00DB5BD7" w:rsidRPr="00636EA8">
        <w:rPr>
          <w:rFonts w:ascii="KFGQPC Uthmanic Script HAFS" w:hint="eastAsia"/>
          <w:rtl/>
          <w:lang w:bidi="ar-SA"/>
        </w:rPr>
        <w:t>رَهَا</w:t>
      </w:r>
      <w:r w:rsidR="00DB5BD7" w:rsidRPr="00636EA8">
        <w:rPr>
          <w:rFonts w:ascii="KFGQPC Uthmanic Script HAFS"/>
          <w:rtl/>
          <w:lang w:bidi="ar-SA"/>
        </w:rPr>
        <w:t xml:space="preserve"> </w:t>
      </w:r>
      <w:r w:rsidR="00DB5BD7" w:rsidRPr="00636EA8">
        <w:rPr>
          <w:rFonts w:ascii="KFGQPC Uthmanic Script HAFS" w:hint="eastAsia"/>
          <w:rtl/>
          <w:lang w:bidi="ar-SA"/>
        </w:rPr>
        <w:t>مَرَّتَي</w:t>
      </w:r>
      <w:r w:rsidR="00DB5BD7" w:rsidRPr="00636EA8">
        <w:rPr>
          <w:rFonts w:ascii="KFGQPC Uthmanic Script HAFS" w:hint="cs"/>
          <w:rtl/>
          <w:lang w:bidi="ar-SA"/>
        </w:rPr>
        <w:t>ۡ</w:t>
      </w:r>
      <w:r w:rsidR="00DB5BD7" w:rsidRPr="00636EA8">
        <w:rPr>
          <w:rFonts w:ascii="KFGQPC Uthmanic Script HAFS" w:hint="eastAsia"/>
          <w:rtl/>
          <w:lang w:bidi="ar-SA"/>
        </w:rPr>
        <w:t>نِ</w:t>
      </w:r>
      <w:r w:rsidR="00DB5BD7" w:rsidRPr="00636EA8">
        <w:rPr>
          <w:rFonts w:ascii="KFGQPC Uthmanic Script HAFS"/>
          <w:rtl/>
          <w:lang w:bidi="ar-SA"/>
        </w:rPr>
        <w:t xml:space="preserve"> </w:t>
      </w:r>
      <w:r w:rsidR="00DB5BD7" w:rsidRPr="00636EA8">
        <w:rPr>
          <w:rFonts w:ascii="KFGQPC Uthmanic Script HAFS" w:hint="eastAsia"/>
          <w:rtl/>
          <w:lang w:bidi="ar-SA"/>
        </w:rPr>
        <w:t>وَأَع</w:t>
      </w:r>
      <w:r w:rsidR="00DB5BD7" w:rsidRPr="00636EA8">
        <w:rPr>
          <w:rFonts w:ascii="KFGQPC Uthmanic Script HAFS" w:hint="cs"/>
          <w:rtl/>
          <w:lang w:bidi="ar-SA"/>
        </w:rPr>
        <w:t>ۡ</w:t>
      </w:r>
      <w:r w:rsidR="00DB5BD7" w:rsidRPr="00636EA8">
        <w:rPr>
          <w:rFonts w:ascii="KFGQPC Uthmanic Script HAFS" w:hint="eastAsia"/>
          <w:rtl/>
          <w:lang w:bidi="ar-SA"/>
        </w:rPr>
        <w:t>تَد</w:t>
      </w:r>
      <w:r w:rsidR="00DB5BD7" w:rsidRPr="00636EA8">
        <w:rPr>
          <w:rFonts w:ascii="KFGQPC Uthmanic Script HAFS" w:hint="cs"/>
          <w:rtl/>
          <w:lang w:bidi="ar-SA"/>
        </w:rPr>
        <w:t>ۡ</w:t>
      </w:r>
      <w:r w:rsidR="00DB5BD7" w:rsidRPr="00636EA8">
        <w:rPr>
          <w:rFonts w:ascii="KFGQPC Uthmanic Script HAFS" w:hint="eastAsia"/>
          <w:rtl/>
          <w:lang w:bidi="ar-SA"/>
        </w:rPr>
        <w:t>نَا</w:t>
      </w:r>
      <w:r w:rsidR="00DB5BD7" w:rsidRPr="00636EA8">
        <w:rPr>
          <w:rFonts w:ascii="KFGQPC Uthmanic Script HAFS"/>
          <w:rtl/>
          <w:lang w:bidi="ar-SA"/>
        </w:rPr>
        <w:t xml:space="preserve"> </w:t>
      </w:r>
      <w:r w:rsidR="00DB5BD7" w:rsidRPr="00636EA8">
        <w:rPr>
          <w:rFonts w:ascii="KFGQPC Uthmanic Script HAFS" w:hint="eastAsia"/>
          <w:rtl/>
          <w:lang w:bidi="ar-SA"/>
        </w:rPr>
        <w:t>لَهَا</w:t>
      </w:r>
      <w:r w:rsidR="00DB5BD7" w:rsidRPr="00636EA8">
        <w:rPr>
          <w:rFonts w:ascii="KFGQPC Uthmanic Script HAFS"/>
          <w:rtl/>
          <w:lang w:bidi="ar-SA"/>
        </w:rPr>
        <w:t xml:space="preserve"> </w:t>
      </w:r>
      <w:r w:rsidR="00DB5BD7" w:rsidRPr="00636EA8">
        <w:rPr>
          <w:rFonts w:ascii="KFGQPC Uthmanic Script HAFS" w:hint="eastAsia"/>
          <w:rtl/>
          <w:lang w:bidi="ar-SA"/>
        </w:rPr>
        <w:t>رِز</w:t>
      </w:r>
      <w:r w:rsidR="00DB5BD7" w:rsidRPr="00636EA8">
        <w:rPr>
          <w:rFonts w:ascii="KFGQPC Uthmanic Script HAFS" w:hint="cs"/>
          <w:rtl/>
          <w:lang w:bidi="ar-SA"/>
        </w:rPr>
        <w:t>ۡ</w:t>
      </w:r>
      <w:r w:rsidR="00DB5BD7" w:rsidRPr="00636EA8">
        <w:rPr>
          <w:rFonts w:ascii="KFGQPC Uthmanic Script HAFS" w:hint="eastAsia"/>
          <w:rtl/>
          <w:lang w:bidi="ar-SA"/>
        </w:rPr>
        <w:t>ق</w:t>
      </w:r>
      <w:r w:rsidR="00DB5BD7" w:rsidRPr="00636EA8">
        <w:rPr>
          <w:rFonts w:ascii="KFGQPC Uthmanic Script HAFS" w:hint="cs"/>
          <w:rtl/>
          <w:lang w:bidi="ar-SA"/>
        </w:rPr>
        <w:t>ٗ</w:t>
      </w:r>
      <w:r w:rsidR="00DB5BD7" w:rsidRPr="00636EA8">
        <w:rPr>
          <w:rFonts w:ascii="KFGQPC Uthmanic Script HAFS" w:hint="eastAsia"/>
          <w:rtl/>
          <w:lang w:bidi="ar-SA"/>
        </w:rPr>
        <w:t>ا</w:t>
      </w:r>
      <w:r w:rsidR="00DB5BD7" w:rsidRPr="00636EA8">
        <w:rPr>
          <w:rFonts w:ascii="KFGQPC Uthmanic Script HAFS"/>
          <w:rtl/>
          <w:lang w:bidi="ar-SA"/>
        </w:rPr>
        <w:t xml:space="preserve"> </w:t>
      </w:r>
      <w:r w:rsidR="00DB5BD7" w:rsidRPr="00636EA8">
        <w:rPr>
          <w:rFonts w:ascii="KFGQPC Uthmanic Script HAFS" w:hint="eastAsia"/>
          <w:rtl/>
          <w:lang w:bidi="ar-SA"/>
        </w:rPr>
        <w:t>كَرِيم</w:t>
      </w:r>
      <w:r w:rsidR="00DB5BD7" w:rsidRPr="00636EA8">
        <w:rPr>
          <w:rFonts w:ascii="KFGQPC Uthmanic Script HAFS" w:hint="cs"/>
          <w:rtl/>
          <w:lang w:bidi="ar-SA"/>
        </w:rPr>
        <w:t>ٗ</w:t>
      </w:r>
      <w:r w:rsidR="00DB5BD7" w:rsidRPr="00636EA8">
        <w:rPr>
          <w:rFonts w:ascii="KFGQPC Uthmanic Script HAFS" w:hint="eastAsia"/>
          <w:rtl/>
          <w:lang w:bidi="ar-SA"/>
        </w:rPr>
        <w:t>ا</w:t>
      </w:r>
      <w:r w:rsidR="00DB5BD7" w:rsidRPr="00636EA8">
        <w:rPr>
          <w:rFonts w:ascii="KFGQPC Uthmanic Script HAFS"/>
          <w:rtl/>
          <w:lang w:bidi="ar-SA"/>
        </w:rPr>
        <w:t xml:space="preserve"> </w:t>
      </w:r>
      <w:r w:rsidR="00DB5BD7" w:rsidRPr="00636EA8">
        <w:rPr>
          <w:rFonts w:ascii="KFGQPC Uthmanic Script HAFS" w:hint="cs"/>
          <w:rtl/>
          <w:lang w:bidi="ar-SA"/>
        </w:rPr>
        <w:t>٣١</w:t>
      </w:r>
      <w:r w:rsidR="00DB5BD7" w:rsidRPr="00636EA8">
        <w:rPr>
          <w:rFonts w:ascii="KFGQPC Uthmanic Script HAFS"/>
          <w:rtl/>
          <w:lang w:bidi="ar-SA"/>
        </w:rPr>
        <w:t xml:space="preserve"> </w:t>
      </w:r>
      <w:r w:rsidR="00DB5BD7" w:rsidRPr="00636EA8">
        <w:rPr>
          <w:rFonts w:ascii="KFGQPC Uthmanic Script HAFS" w:hint="eastAsia"/>
          <w:rtl/>
          <w:lang w:bidi="ar-SA"/>
        </w:rPr>
        <w:t>يَ</w:t>
      </w:r>
      <w:r w:rsidR="00DB5BD7" w:rsidRPr="00636EA8">
        <w:rPr>
          <w:rFonts w:ascii="KFGQPC Uthmanic Script HAFS" w:hint="cs"/>
          <w:rtl/>
          <w:lang w:bidi="ar-SA"/>
        </w:rPr>
        <w:t>ٰ</w:t>
      </w:r>
      <w:r w:rsidR="00DB5BD7" w:rsidRPr="00636EA8">
        <w:rPr>
          <w:rFonts w:ascii="KFGQPC Uthmanic Script HAFS" w:hint="eastAsia"/>
          <w:rtl/>
          <w:lang w:bidi="ar-SA"/>
        </w:rPr>
        <w:t>نِسَا</w:t>
      </w:r>
      <w:r w:rsidR="00DB5BD7" w:rsidRPr="00636EA8">
        <w:rPr>
          <w:rFonts w:ascii="KFGQPC Uthmanic Script HAFS" w:hint="cs"/>
          <w:rtl/>
          <w:lang w:bidi="ar-SA"/>
        </w:rPr>
        <w:t>ٓ</w:t>
      </w:r>
      <w:r w:rsidR="00DB5BD7" w:rsidRPr="00636EA8">
        <w:rPr>
          <w:rFonts w:ascii="KFGQPC Uthmanic Script HAFS" w:hint="eastAsia"/>
          <w:rtl/>
          <w:lang w:bidi="ar-SA"/>
        </w:rPr>
        <w:t>ءَ</w:t>
      </w:r>
      <w:r w:rsidR="00DB5BD7" w:rsidRPr="00636EA8">
        <w:rPr>
          <w:rFonts w:ascii="KFGQPC Uthmanic Script HAFS"/>
          <w:rtl/>
          <w:lang w:bidi="ar-SA"/>
        </w:rPr>
        <w:t xml:space="preserve"> </w:t>
      </w:r>
      <w:r w:rsidR="00DB5BD7" w:rsidRPr="00636EA8">
        <w:rPr>
          <w:rFonts w:ascii="KFGQPC Uthmanic Script HAFS" w:hint="cs"/>
          <w:rtl/>
          <w:lang w:bidi="ar-SA"/>
        </w:rPr>
        <w:t>ٱ</w:t>
      </w:r>
      <w:r w:rsidR="00DB5BD7" w:rsidRPr="00636EA8">
        <w:rPr>
          <w:rFonts w:ascii="KFGQPC Uthmanic Script HAFS" w:hint="eastAsia"/>
          <w:rtl/>
          <w:lang w:bidi="ar-SA"/>
        </w:rPr>
        <w:t>لنَّبِيِّ</w:t>
      </w:r>
      <w:r w:rsidR="00DB5BD7" w:rsidRPr="00636EA8">
        <w:rPr>
          <w:rFonts w:ascii="KFGQPC Uthmanic Script HAFS"/>
          <w:rtl/>
          <w:lang w:bidi="ar-SA"/>
        </w:rPr>
        <w:t xml:space="preserve"> </w:t>
      </w:r>
      <w:r w:rsidR="00DB5BD7" w:rsidRPr="00636EA8">
        <w:rPr>
          <w:rFonts w:ascii="KFGQPC Uthmanic Script HAFS" w:hint="eastAsia"/>
          <w:rtl/>
          <w:lang w:bidi="ar-SA"/>
        </w:rPr>
        <w:t>لَس</w:t>
      </w:r>
      <w:r w:rsidR="00DB5BD7" w:rsidRPr="00636EA8">
        <w:rPr>
          <w:rFonts w:ascii="KFGQPC Uthmanic Script HAFS" w:hint="cs"/>
          <w:rtl/>
          <w:lang w:bidi="ar-SA"/>
        </w:rPr>
        <w:t>ۡ</w:t>
      </w:r>
      <w:r w:rsidR="00DB5BD7" w:rsidRPr="00636EA8">
        <w:rPr>
          <w:rFonts w:ascii="KFGQPC Uthmanic Script HAFS" w:hint="eastAsia"/>
          <w:rtl/>
          <w:lang w:bidi="ar-SA"/>
        </w:rPr>
        <w:t>تُنَّ</w:t>
      </w:r>
      <w:r w:rsidR="00DB5BD7" w:rsidRPr="00636EA8">
        <w:rPr>
          <w:rFonts w:ascii="KFGQPC Uthmanic Script HAFS"/>
          <w:rtl/>
          <w:lang w:bidi="ar-SA"/>
        </w:rPr>
        <w:t xml:space="preserve"> </w:t>
      </w:r>
      <w:r w:rsidR="00DB5BD7" w:rsidRPr="00636EA8">
        <w:rPr>
          <w:rFonts w:ascii="KFGQPC Uthmanic Script HAFS" w:hint="eastAsia"/>
          <w:rtl/>
          <w:lang w:bidi="ar-SA"/>
        </w:rPr>
        <w:t>كَأَحَد</w:t>
      </w:r>
      <w:r w:rsidR="00DB5BD7" w:rsidRPr="00636EA8">
        <w:rPr>
          <w:rFonts w:ascii="KFGQPC Uthmanic Script HAFS" w:hint="cs"/>
          <w:rtl/>
          <w:lang w:bidi="ar-SA"/>
        </w:rPr>
        <w:t>ٖ</w:t>
      </w:r>
      <w:r w:rsidR="00DB5BD7" w:rsidRPr="00636EA8">
        <w:rPr>
          <w:rFonts w:ascii="KFGQPC Uthmanic Script HAFS"/>
          <w:rtl/>
          <w:lang w:bidi="ar-SA"/>
        </w:rPr>
        <w:t xml:space="preserve"> </w:t>
      </w:r>
      <w:r w:rsidR="00DB5BD7" w:rsidRPr="00636EA8">
        <w:rPr>
          <w:rFonts w:ascii="KFGQPC Uthmanic Script HAFS" w:hint="eastAsia"/>
          <w:rtl/>
          <w:lang w:bidi="ar-SA"/>
        </w:rPr>
        <w:t>مِّنَ</w:t>
      </w:r>
      <w:r w:rsidR="00DB5BD7" w:rsidRPr="00636EA8">
        <w:rPr>
          <w:rFonts w:ascii="KFGQPC Uthmanic Script HAFS"/>
          <w:rtl/>
          <w:lang w:bidi="ar-SA"/>
        </w:rPr>
        <w:t xml:space="preserve"> </w:t>
      </w:r>
      <w:r w:rsidR="00DB5BD7" w:rsidRPr="00636EA8">
        <w:rPr>
          <w:rFonts w:ascii="KFGQPC Uthmanic Script HAFS" w:hint="cs"/>
          <w:rtl/>
          <w:lang w:bidi="ar-SA"/>
        </w:rPr>
        <w:t>ٱ</w:t>
      </w:r>
      <w:r w:rsidR="00DB5BD7" w:rsidRPr="00636EA8">
        <w:rPr>
          <w:rFonts w:ascii="KFGQPC Uthmanic Script HAFS" w:hint="eastAsia"/>
          <w:rtl/>
          <w:lang w:bidi="ar-SA"/>
        </w:rPr>
        <w:t>لنِّسَا</w:t>
      </w:r>
      <w:r w:rsidR="00DB5BD7" w:rsidRPr="00636EA8">
        <w:rPr>
          <w:rFonts w:ascii="KFGQPC Uthmanic Script HAFS" w:hint="cs"/>
          <w:rtl/>
          <w:lang w:bidi="ar-SA"/>
        </w:rPr>
        <w:t>ٓ</w:t>
      </w:r>
      <w:r w:rsidR="00DB5BD7" w:rsidRPr="00636EA8">
        <w:rPr>
          <w:rFonts w:ascii="KFGQPC Uthmanic Script HAFS" w:hint="eastAsia"/>
          <w:rtl/>
          <w:lang w:bidi="ar-SA"/>
        </w:rPr>
        <w:t>ءِ</w:t>
      </w:r>
      <w:r w:rsidR="00DB5BD7" w:rsidRPr="00636EA8">
        <w:rPr>
          <w:rFonts w:ascii="KFGQPC Uthmanic Script HAFS"/>
          <w:rtl/>
          <w:lang w:bidi="ar-SA"/>
        </w:rPr>
        <w:t xml:space="preserve"> </w:t>
      </w:r>
      <w:r w:rsidR="00DB5BD7" w:rsidRPr="00636EA8">
        <w:rPr>
          <w:rFonts w:ascii="KFGQPC Uthmanic Script HAFS" w:hint="eastAsia"/>
          <w:rtl/>
          <w:lang w:bidi="ar-SA"/>
        </w:rPr>
        <w:t>إِنِ</w:t>
      </w:r>
      <w:r w:rsidR="00DB5BD7" w:rsidRPr="00636EA8">
        <w:rPr>
          <w:rFonts w:ascii="KFGQPC Uthmanic Script HAFS"/>
          <w:rtl/>
          <w:lang w:bidi="ar-SA"/>
        </w:rPr>
        <w:t xml:space="preserve"> </w:t>
      </w:r>
      <w:r w:rsidR="00DB5BD7" w:rsidRPr="00636EA8">
        <w:rPr>
          <w:rFonts w:ascii="KFGQPC Uthmanic Script HAFS" w:hint="cs"/>
          <w:rtl/>
          <w:lang w:bidi="ar-SA"/>
        </w:rPr>
        <w:t>ٱ</w:t>
      </w:r>
      <w:r w:rsidR="00DB5BD7" w:rsidRPr="00636EA8">
        <w:rPr>
          <w:rFonts w:ascii="KFGQPC Uthmanic Script HAFS" w:hint="eastAsia"/>
          <w:rtl/>
          <w:lang w:bidi="ar-SA"/>
        </w:rPr>
        <w:t>تَّقَي</w:t>
      </w:r>
      <w:r w:rsidR="00DB5BD7" w:rsidRPr="00636EA8">
        <w:rPr>
          <w:rFonts w:ascii="KFGQPC Uthmanic Script HAFS" w:hint="cs"/>
          <w:rtl/>
          <w:lang w:bidi="ar-SA"/>
        </w:rPr>
        <w:t>ۡ</w:t>
      </w:r>
      <w:r w:rsidR="00DB5BD7" w:rsidRPr="00636EA8">
        <w:rPr>
          <w:rFonts w:ascii="KFGQPC Uthmanic Script HAFS" w:hint="eastAsia"/>
          <w:rtl/>
          <w:lang w:bidi="ar-SA"/>
        </w:rPr>
        <w:t>تُنَّ</w:t>
      </w:r>
      <w:r w:rsidR="00DB5BD7" w:rsidRPr="00636EA8">
        <w:rPr>
          <w:rFonts w:ascii="KFGQPC Uthmanic Script HAFS" w:hint="cs"/>
          <w:rtl/>
          <w:lang w:bidi="ar-SA"/>
        </w:rPr>
        <w:t>ۚ</w:t>
      </w:r>
      <w:r w:rsidR="00DB5BD7" w:rsidRPr="00636EA8">
        <w:rPr>
          <w:rFonts w:ascii="KFGQPC Uthmanic Script HAFS"/>
          <w:rtl/>
          <w:lang w:bidi="ar-SA"/>
        </w:rPr>
        <w:t xml:space="preserve"> </w:t>
      </w:r>
      <w:r w:rsidR="00DB5BD7" w:rsidRPr="00636EA8">
        <w:rPr>
          <w:rFonts w:ascii="KFGQPC Uthmanic Script HAFS" w:hint="eastAsia"/>
          <w:rtl/>
          <w:lang w:bidi="ar-SA"/>
        </w:rPr>
        <w:t>فَلَا</w:t>
      </w:r>
      <w:r w:rsidR="00DB5BD7" w:rsidRPr="00636EA8">
        <w:rPr>
          <w:rFonts w:ascii="KFGQPC Uthmanic Script HAFS"/>
          <w:rtl/>
          <w:lang w:bidi="ar-SA"/>
        </w:rPr>
        <w:t xml:space="preserve"> </w:t>
      </w:r>
      <w:r w:rsidR="00DB5BD7" w:rsidRPr="00636EA8">
        <w:rPr>
          <w:rFonts w:ascii="KFGQPC Uthmanic Script HAFS" w:hint="eastAsia"/>
          <w:rtl/>
          <w:lang w:bidi="ar-SA"/>
        </w:rPr>
        <w:t>تَخ</w:t>
      </w:r>
      <w:r w:rsidR="00DB5BD7" w:rsidRPr="00636EA8">
        <w:rPr>
          <w:rFonts w:ascii="KFGQPC Uthmanic Script HAFS" w:hint="cs"/>
          <w:rtl/>
          <w:lang w:bidi="ar-SA"/>
        </w:rPr>
        <w:t>ۡ</w:t>
      </w:r>
      <w:r w:rsidR="00DB5BD7" w:rsidRPr="00636EA8">
        <w:rPr>
          <w:rFonts w:ascii="KFGQPC Uthmanic Script HAFS" w:hint="eastAsia"/>
          <w:rtl/>
          <w:lang w:bidi="ar-SA"/>
        </w:rPr>
        <w:t>ضَع</w:t>
      </w:r>
      <w:r w:rsidR="00DB5BD7" w:rsidRPr="00636EA8">
        <w:rPr>
          <w:rFonts w:ascii="KFGQPC Uthmanic Script HAFS" w:hint="cs"/>
          <w:rtl/>
          <w:lang w:bidi="ar-SA"/>
        </w:rPr>
        <w:t>ۡ</w:t>
      </w:r>
      <w:r w:rsidR="00DB5BD7" w:rsidRPr="00636EA8">
        <w:rPr>
          <w:rFonts w:ascii="KFGQPC Uthmanic Script HAFS" w:hint="eastAsia"/>
          <w:rtl/>
          <w:lang w:bidi="ar-SA"/>
        </w:rPr>
        <w:t>نَ</w:t>
      </w:r>
      <w:r w:rsidR="00DB5BD7" w:rsidRPr="00636EA8">
        <w:rPr>
          <w:rFonts w:ascii="KFGQPC Uthmanic Script HAFS"/>
          <w:rtl/>
          <w:lang w:bidi="ar-SA"/>
        </w:rPr>
        <w:t xml:space="preserve"> </w:t>
      </w:r>
      <w:r w:rsidR="00DB5BD7" w:rsidRPr="00636EA8">
        <w:rPr>
          <w:rFonts w:ascii="KFGQPC Uthmanic Script HAFS" w:hint="eastAsia"/>
          <w:rtl/>
          <w:lang w:bidi="ar-SA"/>
        </w:rPr>
        <w:t>بِ</w:t>
      </w:r>
      <w:r w:rsidR="00DB5BD7" w:rsidRPr="00636EA8">
        <w:rPr>
          <w:rFonts w:ascii="KFGQPC Uthmanic Script HAFS" w:hint="cs"/>
          <w:rtl/>
          <w:lang w:bidi="ar-SA"/>
        </w:rPr>
        <w:t>ٱ</w:t>
      </w:r>
      <w:r w:rsidR="00DB5BD7" w:rsidRPr="00636EA8">
        <w:rPr>
          <w:rFonts w:ascii="KFGQPC Uthmanic Script HAFS" w:hint="eastAsia"/>
          <w:rtl/>
          <w:lang w:bidi="ar-SA"/>
        </w:rPr>
        <w:t>ل</w:t>
      </w:r>
      <w:r w:rsidR="00DB5BD7" w:rsidRPr="00636EA8">
        <w:rPr>
          <w:rFonts w:ascii="KFGQPC Uthmanic Script HAFS" w:hint="cs"/>
          <w:rtl/>
          <w:lang w:bidi="ar-SA"/>
        </w:rPr>
        <w:t>ۡ</w:t>
      </w:r>
      <w:r w:rsidR="00DB5BD7" w:rsidRPr="00636EA8">
        <w:rPr>
          <w:rFonts w:ascii="KFGQPC Uthmanic Script HAFS" w:hint="eastAsia"/>
          <w:rtl/>
          <w:lang w:bidi="ar-SA"/>
        </w:rPr>
        <w:t>قَو</w:t>
      </w:r>
      <w:r w:rsidR="00DB5BD7" w:rsidRPr="00636EA8">
        <w:rPr>
          <w:rFonts w:ascii="KFGQPC Uthmanic Script HAFS" w:hint="cs"/>
          <w:rtl/>
          <w:lang w:bidi="ar-SA"/>
        </w:rPr>
        <w:t>ۡ</w:t>
      </w:r>
      <w:r w:rsidR="00DB5BD7" w:rsidRPr="00636EA8">
        <w:rPr>
          <w:rFonts w:ascii="KFGQPC Uthmanic Script HAFS" w:hint="eastAsia"/>
          <w:rtl/>
          <w:lang w:bidi="ar-SA"/>
        </w:rPr>
        <w:t>لِ</w:t>
      </w:r>
      <w:r w:rsidR="00DB5BD7" w:rsidRPr="00636EA8">
        <w:rPr>
          <w:rFonts w:ascii="KFGQPC Uthmanic Script HAFS"/>
          <w:rtl/>
          <w:lang w:bidi="ar-SA"/>
        </w:rPr>
        <w:t xml:space="preserve"> </w:t>
      </w:r>
      <w:r w:rsidR="00DB5BD7" w:rsidRPr="00636EA8">
        <w:rPr>
          <w:rFonts w:ascii="KFGQPC Uthmanic Script HAFS" w:hint="eastAsia"/>
          <w:rtl/>
          <w:lang w:bidi="ar-SA"/>
        </w:rPr>
        <w:t>فَيَط</w:t>
      </w:r>
      <w:r w:rsidR="00DB5BD7" w:rsidRPr="00636EA8">
        <w:rPr>
          <w:rFonts w:ascii="KFGQPC Uthmanic Script HAFS" w:hint="cs"/>
          <w:rtl/>
          <w:lang w:bidi="ar-SA"/>
        </w:rPr>
        <w:t>ۡ</w:t>
      </w:r>
      <w:r w:rsidR="00DB5BD7" w:rsidRPr="00636EA8">
        <w:rPr>
          <w:rFonts w:ascii="KFGQPC Uthmanic Script HAFS" w:hint="eastAsia"/>
          <w:rtl/>
          <w:lang w:bidi="ar-SA"/>
        </w:rPr>
        <w:t>مَعَ</w:t>
      </w:r>
      <w:r w:rsidR="00DB5BD7" w:rsidRPr="00636EA8">
        <w:rPr>
          <w:rFonts w:ascii="KFGQPC Uthmanic Script HAFS"/>
          <w:rtl/>
          <w:lang w:bidi="ar-SA"/>
        </w:rPr>
        <w:t xml:space="preserve"> </w:t>
      </w:r>
      <w:r w:rsidR="00DB5BD7" w:rsidRPr="00636EA8">
        <w:rPr>
          <w:rFonts w:ascii="KFGQPC Uthmanic Script HAFS" w:hint="cs"/>
          <w:rtl/>
          <w:lang w:bidi="ar-SA"/>
        </w:rPr>
        <w:t>ٱ</w:t>
      </w:r>
      <w:r w:rsidR="00DB5BD7" w:rsidRPr="00636EA8">
        <w:rPr>
          <w:rFonts w:ascii="KFGQPC Uthmanic Script HAFS" w:hint="eastAsia"/>
          <w:rtl/>
          <w:lang w:bidi="ar-SA"/>
        </w:rPr>
        <w:t>لَّذِي</w:t>
      </w:r>
      <w:r w:rsidR="00DB5BD7" w:rsidRPr="00636EA8">
        <w:rPr>
          <w:rFonts w:ascii="KFGQPC Uthmanic Script HAFS"/>
          <w:rtl/>
          <w:lang w:bidi="ar-SA"/>
        </w:rPr>
        <w:t xml:space="preserve"> </w:t>
      </w:r>
      <w:r w:rsidR="00DB5BD7" w:rsidRPr="00636EA8">
        <w:rPr>
          <w:rFonts w:ascii="KFGQPC Uthmanic Script HAFS" w:hint="eastAsia"/>
          <w:rtl/>
          <w:lang w:bidi="ar-SA"/>
        </w:rPr>
        <w:t>فِي</w:t>
      </w:r>
      <w:r w:rsidR="00DB5BD7" w:rsidRPr="00636EA8">
        <w:rPr>
          <w:rFonts w:ascii="KFGQPC Uthmanic Script HAFS"/>
          <w:rtl/>
          <w:lang w:bidi="ar-SA"/>
        </w:rPr>
        <w:t xml:space="preserve"> </w:t>
      </w:r>
      <w:r w:rsidR="00DB5BD7" w:rsidRPr="00636EA8">
        <w:rPr>
          <w:rFonts w:ascii="KFGQPC Uthmanic Script HAFS" w:hint="eastAsia"/>
          <w:rtl/>
          <w:lang w:bidi="ar-SA"/>
        </w:rPr>
        <w:t>قَل</w:t>
      </w:r>
      <w:r w:rsidR="00DB5BD7" w:rsidRPr="00636EA8">
        <w:rPr>
          <w:rFonts w:ascii="KFGQPC Uthmanic Script HAFS" w:hint="cs"/>
          <w:rtl/>
          <w:lang w:bidi="ar-SA"/>
        </w:rPr>
        <w:t>ۡ</w:t>
      </w:r>
      <w:r w:rsidR="00DB5BD7" w:rsidRPr="00636EA8">
        <w:rPr>
          <w:rFonts w:ascii="KFGQPC Uthmanic Script HAFS" w:hint="eastAsia"/>
          <w:rtl/>
          <w:lang w:bidi="ar-SA"/>
        </w:rPr>
        <w:t>بِهِ</w:t>
      </w:r>
      <w:r w:rsidR="00DB5BD7" w:rsidRPr="00636EA8">
        <w:rPr>
          <w:rFonts w:ascii="KFGQPC Uthmanic Script HAFS" w:hint="cs"/>
          <w:rtl/>
          <w:lang w:bidi="ar-SA"/>
        </w:rPr>
        <w:t>ۦ</w:t>
      </w:r>
      <w:r w:rsidR="00DB5BD7" w:rsidRPr="00636EA8">
        <w:rPr>
          <w:rFonts w:ascii="KFGQPC Uthmanic Script HAFS"/>
          <w:rtl/>
          <w:lang w:bidi="ar-SA"/>
        </w:rPr>
        <w:t xml:space="preserve"> </w:t>
      </w:r>
      <w:r w:rsidR="00DB5BD7" w:rsidRPr="00636EA8">
        <w:rPr>
          <w:rFonts w:ascii="KFGQPC Uthmanic Script HAFS" w:hint="eastAsia"/>
          <w:rtl/>
          <w:lang w:bidi="ar-SA"/>
        </w:rPr>
        <w:t>مَرَض</w:t>
      </w:r>
      <w:r w:rsidR="00DB5BD7" w:rsidRPr="00636EA8">
        <w:rPr>
          <w:rFonts w:ascii="KFGQPC Uthmanic Script HAFS" w:hint="cs"/>
          <w:rtl/>
          <w:lang w:bidi="ar-SA"/>
        </w:rPr>
        <w:t>ٞ</w:t>
      </w:r>
      <w:r w:rsidR="00DB5BD7" w:rsidRPr="00636EA8">
        <w:rPr>
          <w:rFonts w:ascii="KFGQPC Uthmanic Script HAFS"/>
          <w:rtl/>
          <w:lang w:bidi="ar-SA"/>
        </w:rPr>
        <w:t xml:space="preserve"> </w:t>
      </w:r>
      <w:r w:rsidR="00DB5BD7" w:rsidRPr="00636EA8">
        <w:rPr>
          <w:rFonts w:ascii="KFGQPC Uthmanic Script HAFS" w:hint="eastAsia"/>
          <w:rtl/>
          <w:lang w:bidi="ar-SA"/>
        </w:rPr>
        <w:t>وَقُل</w:t>
      </w:r>
      <w:r w:rsidR="00DB5BD7" w:rsidRPr="00636EA8">
        <w:rPr>
          <w:rFonts w:ascii="KFGQPC Uthmanic Script HAFS" w:hint="cs"/>
          <w:rtl/>
          <w:lang w:bidi="ar-SA"/>
        </w:rPr>
        <w:t>ۡ</w:t>
      </w:r>
      <w:r w:rsidR="00DB5BD7" w:rsidRPr="00636EA8">
        <w:rPr>
          <w:rFonts w:ascii="KFGQPC Uthmanic Script HAFS" w:hint="eastAsia"/>
          <w:rtl/>
          <w:lang w:bidi="ar-SA"/>
        </w:rPr>
        <w:t>نَ</w:t>
      </w:r>
      <w:r w:rsidR="00DB5BD7" w:rsidRPr="00636EA8">
        <w:rPr>
          <w:rFonts w:ascii="KFGQPC Uthmanic Script HAFS"/>
          <w:rtl/>
          <w:lang w:bidi="ar-SA"/>
        </w:rPr>
        <w:t xml:space="preserve"> </w:t>
      </w:r>
      <w:r w:rsidR="00DB5BD7" w:rsidRPr="00636EA8">
        <w:rPr>
          <w:rFonts w:ascii="KFGQPC Uthmanic Script HAFS" w:hint="eastAsia"/>
          <w:rtl/>
          <w:lang w:bidi="ar-SA"/>
        </w:rPr>
        <w:t>قَو</w:t>
      </w:r>
      <w:r w:rsidR="00DB5BD7" w:rsidRPr="00636EA8">
        <w:rPr>
          <w:rFonts w:ascii="KFGQPC Uthmanic Script HAFS" w:hint="cs"/>
          <w:rtl/>
          <w:lang w:bidi="ar-SA"/>
        </w:rPr>
        <w:t>ۡ</w:t>
      </w:r>
      <w:r w:rsidR="00DB5BD7" w:rsidRPr="00636EA8">
        <w:rPr>
          <w:rFonts w:ascii="KFGQPC Uthmanic Script HAFS" w:hint="eastAsia"/>
          <w:rtl/>
          <w:lang w:bidi="ar-SA"/>
        </w:rPr>
        <w:t>ل</w:t>
      </w:r>
      <w:r w:rsidR="00DB5BD7" w:rsidRPr="00636EA8">
        <w:rPr>
          <w:rFonts w:ascii="KFGQPC Uthmanic Script HAFS" w:hint="cs"/>
          <w:rtl/>
          <w:lang w:bidi="ar-SA"/>
        </w:rPr>
        <w:t>ٗ</w:t>
      </w:r>
      <w:r w:rsidR="00DB5BD7" w:rsidRPr="00636EA8">
        <w:rPr>
          <w:rFonts w:ascii="KFGQPC Uthmanic Script HAFS" w:hint="eastAsia"/>
          <w:rtl/>
          <w:lang w:bidi="ar-SA"/>
        </w:rPr>
        <w:t>ا</w:t>
      </w:r>
      <w:r w:rsidR="00DB5BD7" w:rsidRPr="00636EA8">
        <w:rPr>
          <w:rFonts w:ascii="KFGQPC Uthmanic Script HAFS"/>
          <w:rtl/>
          <w:lang w:bidi="ar-SA"/>
        </w:rPr>
        <w:t xml:space="preserve"> </w:t>
      </w:r>
      <w:r w:rsidR="00DB5BD7" w:rsidRPr="00636EA8">
        <w:rPr>
          <w:rFonts w:ascii="KFGQPC Uthmanic Script HAFS" w:hint="eastAsia"/>
          <w:rtl/>
          <w:lang w:bidi="ar-SA"/>
        </w:rPr>
        <w:t>مَّع</w:t>
      </w:r>
      <w:r w:rsidR="00DB5BD7" w:rsidRPr="00636EA8">
        <w:rPr>
          <w:rFonts w:ascii="KFGQPC Uthmanic Script HAFS" w:hint="cs"/>
          <w:rtl/>
          <w:lang w:bidi="ar-SA"/>
        </w:rPr>
        <w:t>ۡ</w:t>
      </w:r>
      <w:r w:rsidR="00DB5BD7" w:rsidRPr="00636EA8">
        <w:rPr>
          <w:rFonts w:ascii="KFGQPC Uthmanic Script HAFS" w:hint="eastAsia"/>
          <w:rtl/>
          <w:lang w:bidi="ar-SA"/>
        </w:rPr>
        <w:t>رُوف</w:t>
      </w:r>
      <w:r w:rsidR="00DB5BD7" w:rsidRPr="00636EA8">
        <w:rPr>
          <w:rFonts w:ascii="KFGQPC Uthmanic Script HAFS" w:hint="cs"/>
          <w:rtl/>
          <w:lang w:bidi="ar-SA"/>
        </w:rPr>
        <w:t>ٗ</w:t>
      </w:r>
      <w:r w:rsidR="00DB5BD7" w:rsidRPr="00636EA8">
        <w:rPr>
          <w:rFonts w:ascii="KFGQPC Uthmanic Script HAFS" w:hint="eastAsia"/>
          <w:rtl/>
          <w:lang w:bidi="ar-SA"/>
        </w:rPr>
        <w:t>ا</w:t>
      </w:r>
      <w:r w:rsidR="00DB5BD7" w:rsidRPr="00636EA8">
        <w:rPr>
          <w:rFonts w:ascii="KFGQPC Uthmanic Script HAFS"/>
          <w:rtl/>
          <w:lang w:bidi="ar-SA"/>
        </w:rPr>
        <w:t xml:space="preserve"> </w:t>
      </w:r>
      <w:r w:rsidR="00DB5BD7" w:rsidRPr="00636EA8">
        <w:rPr>
          <w:rFonts w:ascii="KFGQPC Uthmanic Script HAFS" w:hint="cs"/>
          <w:rtl/>
          <w:lang w:bidi="ar-SA"/>
        </w:rPr>
        <w:t>٣٢</w:t>
      </w:r>
      <w:r w:rsidR="00DB5BD7" w:rsidRPr="00636EA8">
        <w:rPr>
          <w:rFonts w:ascii="KFGQPC Uthmanic Script HAFS"/>
          <w:rtl/>
          <w:lang w:bidi="ar-SA"/>
        </w:rPr>
        <w:t xml:space="preserve"> </w:t>
      </w:r>
      <w:r w:rsidR="00DB5BD7" w:rsidRPr="00636EA8">
        <w:rPr>
          <w:rFonts w:ascii="KFGQPC Uthmanic Script HAFS" w:hint="eastAsia"/>
          <w:rtl/>
          <w:lang w:bidi="ar-SA"/>
        </w:rPr>
        <w:t>وَقَر</w:t>
      </w:r>
      <w:r w:rsidR="00DB5BD7" w:rsidRPr="00636EA8">
        <w:rPr>
          <w:rFonts w:ascii="KFGQPC Uthmanic Script HAFS" w:hint="cs"/>
          <w:rtl/>
          <w:lang w:bidi="ar-SA"/>
        </w:rPr>
        <w:t>ۡ</w:t>
      </w:r>
      <w:r w:rsidR="00DB5BD7" w:rsidRPr="00636EA8">
        <w:rPr>
          <w:rFonts w:ascii="KFGQPC Uthmanic Script HAFS" w:hint="eastAsia"/>
          <w:rtl/>
          <w:lang w:bidi="ar-SA"/>
        </w:rPr>
        <w:t>نَ</w:t>
      </w:r>
      <w:r w:rsidR="00DB5BD7" w:rsidRPr="00636EA8">
        <w:rPr>
          <w:rFonts w:ascii="KFGQPC Uthmanic Script HAFS"/>
          <w:rtl/>
          <w:lang w:bidi="ar-SA"/>
        </w:rPr>
        <w:t xml:space="preserve"> </w:t>
      </w:r>
      <w:r w:rsidR="00DB5BD7" w:rsidRPr="00636EA8">
        <w:rPr>
          <w:rFonts w:ascii="KFGQPC Uthmanic Script HAFS" w:hint="eastAsia"/>
          <w:rtl/>
          <w:lang w:bidi="ar-SA"/>
        </w:rPr>
        <w:t>فِي</w:t>
      </w:r>
      <w:r w:rsidR="00DB5BD7" w:rsidRPr="00636EA8">
        <w:rPr>
          <w:rFonts w:ascii="KFGQPC Uthmanic Script HAFS"/>
          <w:rtl/>
          <w:lang w:bidi="ar-SA"/>
        </w:rPr>
        <w:t xml:space="preserve"> </w:t>
      </w:r>
      <w:r w:rsidR="00DB5BD7" w:rsidRPr="00636EA8">
        <w:rPr>
          <w:rFonts w:ascii="KFGQPC Uthmanic Script HAFS" w:hint="eastAsia"/>
          <w:rtl/>
          <w:lang w:bidi="ar-SA"/>
        </w:rPr>
        <w:t>بُيُوتِكُنَّ</w:t>
      </w:r>
      <w:r w:rsidR="00DB5BD7" w:rsidRPr="00636EA8">
        <w:rPr>
          <w:rFonts w:ascii="KFGQPC Uthmanic Script HAFS"/>
          <w:rtl/>
          <w:lang w:bidi="ar-SA"/>
        </w:rPr>
        <w:t xml:space="preserve"> </w:t>
      </w:r>
      <w:r w:rsidR="00DB5BD7" w:rsidRPr="00636EA8">
        <w:rPr>
          <w:rFonts w:ascii="KFGQPC Uthmanic Script HAFS" w:hint="eastAsia"/>
          <w:rtl/>
          <w:lang w:bidi="ar-SA"/>
        </w:rPr>
        <w:t>وَلَا</w:t>
      </w:r>
      <w:r w:rsidR="00DB5BD7" w:rsidRPr="00636EA8">
        <w:rPr>
          <w:rFonts w:ascii="KFGQPC Uthmanic Script HAFS"/>
          <w:rtl/>
          <w:lang w:bidi="ar-SA"/>
        </w:rPr>
        <w:t xml:space="preserve"> </w:t>
      </w:r>
      <w:r w:rsidR="00DB5BD7" w:rsidRPr="00636EA8">
        <w:rPr>
          <w:rFonts w:ascii="KFGQPC Uthmanic Script HAFS" w:hint="eastAsia"/>
          <w:rtl/>
          <w:lang w:bidi="ar-SA"/>
        </w:rPr>
        <w:t>تَبَرَّج</w:t>
      </w:r>
      <w:r w:rsidR="00DB5BD7" w:rsidRPr="00636EA8">
        <w:rPr>
          <w:rFonts w:ascii="KFGQPC Uthmanic Script HAFS" w:hint="cs"/>
          <w:rtl/>
          <w:lang w:bidi="ar-SA"/>
        </w:rPr>
        <w:t>ۡ</w:t>
      </w:r>
      <w:r w:rsidR="00DB5BD7" w:rsidRPr="00636EA8">
        <w:rPr>
          <w:rFonts w:ascii="KFGQPC Uthmanic Script HAFS" w:hint="eastAsia"/>
          <w:rtl/>
          <w:lang w:bidi="ar-SA"/>
        </w:rPr>
        <w:t>نَ</w:t>
      </w:r>
      <w:r w:rsidR="00DB5BD7" w:rsidRPr="00636EA8">
        <w:rPr>
          <w:rFonts w:ascii="KFGQPC Uthmanic Script HAFS"/>
          <w:rtl/>
          <w:lang w:bidi="ar-SA"/>
        </w:rPr>
        <w:t xml:space="preserve"> </w:t>
      </w:r>
      <w:r w:rsidR="00DB5BD7" w:rsidRPr="00636EA8">
        <w:rPr>
          <w:rFonts w:ascii="KFGQPC Uthmanic Script HAFS" w:hint="eastAsia"/>
          <w:rtl/>
          <w:lang w:bidi="ar-SA"/>
        </w:rPr>
        <w:t>تَبَرُّجَ</w:t>
      </w:r>
      <w:r w:rsidR="00DB5BD7" w:rsidRPr="00636EA8">
        <w:rPr>
          <w:rFonts w:ascii="KFGQPC Uthmanic Script HAFS"/>
          <w:rtl/>
          <w:lang w:bidi="ar-SA"/>
        </w:rPr>
        <w:t xml:space="preserve"> </w:t>
      </w:r>
      <w:r w:rsidR="00DB5BD7" w:rsidRPr="00636EA8">
        <w:rPr>
          <w:rFonts w:ascii="KFGQPC Uthmanic Script HAFS" w:hint="cs"/>
          <w:rtl/>
          <w:lang w:bidi="ar-SA"/>
        </w:rPr>
        <w:t>ٱ</w:t>
      </w:r>
      <w:r w:rsidR="00DB5BD7" w:rsidRPr="00636EA8">
        <w:rPr>
          <w:rFonts w:ascii="KFGQPC Uthmanic Script HAFS" w:hint="eastAsia"/>
          <w:rtl/>
          <w:lang w:bidi="ar-SA"/>
        </w:rPr>
        <w:t>ل</w:t>
      </w:r>
      <w:r w:rsidR="00DB5BD7" w:rsidRPr="00636EA8">
        <w:rPr>
          <w:rFonts w:ascii="KFGQPC Uthmanic Script HAFS" w:hint="cs"/>
          <w:rtl/>
          <w:lang w:bidi="ar-SA"/>
        </w:rPr>
        <w:t>ۡ</w:t>
      </w:r>
      <w:r w:rsidR="00DB5BD7" w:rsidRPr="00636EA8">
        <w:rPr>
          <w:rFonts w:ascii="KFGQPC Uthmanic Script HAFS" w:hint="eastAsia"/>
          <w:rtl/>
          <w:lang w:bidi="ar-SA"/>
        </w:rPr>
        <w:t>جَ</w:t>
      </w:r>
      <w:r w:rsidR="00DB5BD7" w:rsidRPr="00636EA8">
        <w:rPr>
          <w:rFonts w:ascii="KFGQPC Uthmanic Script HAFS" w:hint="cs"/>
          <w:rtl/>
          <w:lang w:bidi="ar-SA"/>
        </w:rPr>
        <w:t>ٰ</w:t>
      </w:r>
      <w:r w:rsidR="00DB5BD7" w:rsidRPr="00636EA8">
        <w:rPr>
          <w:rFonts w:ascii="KFGQPC Uthmanic Script HAFS" w:hint="eastAsia"/>
          <w:rtl/>
          <w:lang w:bidi="ar-SA"/>
        </w:rPr>
        <w:t>هِلِيَّةِ</w:t>
      </w:r>
      <w:r w:rsidR="00DB5BD7" w:rsidRPr="00636EA8">
        <w:rPr>
          <w:rFonts w:ascii="KFGQPC Uthmanic Script HAFS"/>
          <w:rtl/>
          <w:lang w:bidi="ar-SA"/>
        </w:rPr>
        <w:t xml:space="preserve"> </w:t>
      </w:r>
      <w:r w:rsidR="00DB5BD7" w:rsidRPr="00636EA8">
        <w:rPr>
          <w:rFonts w:ascii="KFGQPC Uthmanic Script HAFS" w:hint="cs"/>
          <w:rtl/>
          <w:lang w:bidi="ar-SA"/>
        </w:rPr>
        <w:t>ٱ</w:t>
      </w:r>
      <w:r w:rsidR="00DB5BD7" w:rsidRPr="00636EA8">
        <w:rPr>
          <w:rFonts w:ascii="KFGQPC Uthmanic Script HAFS" w:hint="eastAsia"/>
          <w:rtl/>
          <w:lang w:bidi="ar-SA"/>
        </w:rPr>
        <w:t>ل</w:t>
      </w:r>
      <w:r w:rsidR="00DB5BD7" w:rsidRPr="00636EA8">
        <w:rPr>
          <w:rFonts w:ascii="KFGQPC Uthmanic Script HAFS" w:hint="cs"/>
          <w:rtl/>
          <w:lang w:bidi="ar-SA"/>
        </w:rPr>
        <w:t>ۡ</w:t>
      </w:r>
      <w:r w:rsidR="00DB5BD7" w:rsidRPr="00636EA8">
        <w:rPr>
          <w:rFonts w:ascii="KFGQPC Uthmanic Script HAFS" w:hint="eastAsia"/>
          <w:rtl/>
          <w:lang w:bidi="ar-SA"/>
        </w:rPr>
        <w:t>أُولَى</w:t>
      </w:r>
      <w:r w:rsidR="00DB5BD7" w:rsidRPr="00636EA8">
        <w:rPr>
          <w:rFonts w:ascii="KFGQPC Uthmanic Script HAFS" w:hint="cs"/>
          <w:rtl/>
          <w:lang w:bidi="ar-SA"/>
        </w:rPr>
        <w:t>ٰۖ</w:t>
      </w:r>
      <w:r w:rsidR="00DB5BD7" w:rsidRPr="00636EA8">
        <w:rPr>
          <w:rFonts w:ascii="KFGQPC Uthmanic Script HAFS"/>
          <w:rtl/>
          <w:lang w:bidi="ar-SA"/>
        </w:rPr>
        <w:t xml:space="preserve"> </w:t>
      </w:r>
      <w:r w:rsidR="00DB5BD7" w:rsidRPr="00636EA8">
        <w:rPr>
          <w:rFonts w:ascii="KFGQPC Uthmanic Script HAFS" w:hint="eastAsia"/>
          <w:rtl/>
          <w:lang w:bidi="ar-SA"/>
        </w:rPr>
        <w:t>وَأَقِم</w:t>
      </w:r>
      <w:r w:rsidR="00DB5BD7" w:rsidRPr="00636EA8">
        <w:rPr>
          <w:rFonts w:ascii="KFGQPC Uthmanic Script HAFS" w:hint="cs"/>
          <w:rtl/>
          <w:lang w:bidi="ar-SA"/>
        </w:rPr>
        <w:t>ۡ</w:t>
      </w:r>
      <w:r w:rsidR="00DB5BD7" w:rsidRPr="00636EA8">
        <w:rPr>
          <w:rFonts w:ascii="KFGQPC Uthmanic Script HAFS" w:hint="eastAsia"/>
          <w:rtl/>
          <w:lang w:bidi="ar-SA"/>
        </w:rPr>
        <w:t>نَ</w:t>
      </w:r>
      <w:r w:rsidR="00DB5BD7" w:rsidRPr="00636EA8">
        <w:rPr>
          <w:rFonts w:ascii="KFGQPC Uthmanic Script HAFS"/>
          <w:rtl/>
          <w:lang w:bidi="ar-SA"/>
        </w:rPr>
        <w:t xml:space="preserve"> </w:t>
      </w:r>
      <w:r w:rsidR="00DB5BD7" w:rsidRPr="00636EA8">
        <w:rPr>
          <w:rFonts w:ascii="KFGQPC Uthmanic Script HAFS" w:hint="cs"/>
          <w:rtl/>
          <w:lang w:bidi="ar-SA"/>
        </w:rPr>
        <w:t>ٱ</w:t>
      </w:r>
      <w:r w:rsidR="00DB5BD7" w:rsidRPr="00636EA8">
        <w:rPr>
          <w:rFonts w:ascii="KFGQPC Uthmanic Script HAFS" w:hint="eastAsia"/>
          <w:rtl/>
          <w:lang w:bidi="ar-SA"/>
        </w:rPr>
        <w:t>لصَّلَو</w:t>
      </w:r>
      <w:r w:rsidR="00DB5BD7" w:rsidRPr="00636EA8">
        <w:rPr>
          <w:rFonts w:ascii="KFGQPC Uthmanic Script HAFS" w:hint="cs"/>
          <w:rtl/>
          <w:lang w:bidi="ar-SA"/>
        </w:rPr>
        <w:t>ٰ</w:t>
      </w:r>
      <w:r w:rsidR="00DB5BD7" w:rsidRPr="00636EA8">
        <w:rPr>
          <w:rFonts w:ascii="KFGQPC Uthmanic Script HAFS" w:hint="eastAsia"/>
          <w:rtl/>
          <w:lang w:bidi="ar-SA"/>
        </w:rPr>
        <w:t>ةَ</w:t>
      </w:r>
      <w:r w:rsidR="00DB5BD7" w:rsidRPr="00636EA8">
        <w:rPr>
          <w:rFonts w:ascii="KFGQPC Uthmanic Script HAFS"/>
          <w:rtl/>
          <w:lang w:bidi="ar-SA"/>
        </w:rPr>
        <w:t xml:space="preserve"> </w:t>
      </w:r>
      <w:r w:rsidR="00DB5BD7" w:rsidRPr="00636EA8">
        <w:rPr>
          <w:rFonts w:ascii="KFGQPC Uthmanic Script HAFS" w:hint="eastAsia"/>
          <w:rtl/>
          <w:lang w:bidi="ar-SA"/>
        </w:rPr>
        <w:t>وَءَاتِينَ</w:t>
      </w:r>
      <w:r w:rsidR="00DB5BD7" w:rsidRPr="00636EA8">
        <w:rPr>
          <w:rFonts w:ascii="KFGQPC Uthmanic Script HAFS"/>
          <w:rtl/>
          <w:lang w:bidi="ar-SA"/>
        </w:rPr>
        <w:t xml:space="preserve"> </w:t>
      </w:r>
      <w:r w:rsidR="00DB5BD7" w:rsidRPr="00636EA8">
        <w:rPr>
          <w:rFonts w:ascii="KFGQPC Uthmanic Script HAFS" w:hint="cs"/>
          <w:rtl/>
          <w:lang w:bidi="ar-SA"/>
        </w:rPr>
        <w:t>ٱ</w:t>
      </w:r>
      <w:r w:rsidR="00DB5BD7" w:rsidRPr="00636EA8">
        <w:rPr>
          <w:rFonts w:ascii="KFGQPC Uthmanic Script HAFS" w:hint="eastAsia"/>
          <w:rtl/>
          <w:lang w:bidi="ar-SA"/>
        </w:rPr>
        <w:t>لزَّكَو</w:t>
      </w:r>
      <w:r w:rsidR="00DB5BD7" w:rsidRPr="00636EA8">
        <w:rPr>
          <w:rFonts w:ascii="KFGQPC Uthmanic Script HAFS" w:hint="cs"/>
          <w:rtl/>
          <w:lang w:bidi="ar-SA"/>
        </w:rPr>
        <w:t>ٰ</w:t>
      </w:r>
      <w:r w:rsidR="00DB5BD7" w:rsidRPr="00636EA8">
        <w:rPr>
          <w:rFonts w:ascii="KFGQPC Uthmanic Script HAFS" w:hint="eastAsia"/>
          <w:rtl/>
          <w:lang w:bidi="ar-SA"/>
        </w:rPr>
        <w:t>ةَ</w:t>
      </w:r>
      <w:r w:rsidR="00DB5BD7" w:rsidRPr="00636EA8">
        <w:rPr>
          <w:rFonts w:ascii="KFGQPC Uthmanic Script HAFS"/>
          <w:rtl/>
          <w:lang w:bidi="ar-SA"/>
        </w:rPr>
        <w:t xml:space="preserve"> </w:t>
      </w:r>
      <w:r w:rsidR="00DB5BD7" w:rsidRPr="00636EA8">
        <w:rPr>
          <w:rFonts w:ascii="KFGQPC Uthmanic Script HAFS" w:hint="eastAsia"/>
          <w:rtl/>
          <w:lang w:bidi="ar-SA"/>
        </w:rPr>
        <w:t>وَأَطِع</w:t>
      </w:r>
      <w:r w:rsidR="00DB5BD7" w:rsidRPr="00636EA8">
        <w:rPr>
          <w:rFonts w:ascii="KFGQPC Uthmanic Script HAFS" w:hint="cs"/>
          <w:rtl/>
          <w:lang w:bidi="ar-SA"/>
        </w:rPr>
        <w:t>ۡ</w:t>
      </w:r>
      <w:r w:rsidR="00DB5BD7" w:rsidRPr="00636EA8">
        <w:rPr>
          <w:rFonts w:ascii="KFGQPC Uthmanic Script HAFS" w:hint="eastAsia"/>
          <w:rtl/>
          <w:lang w:bidi="ar-SA"/>
        </w:rPr>
        <w:t>نَ</w:t>
      </w:r>
      <w:r w:rsidR="00DB5BD7" w:rsidRPr="00636EA8">
        <w:rPr>
          <w:rFonts w:ascii="KFGQPC Uthmanic Script HAFS"/>
          <w:rtl/>
          <w:lang w:bidi="ar-SA"/>
        </w:rPr>
        <w:t xml:space="preserve"> </w:t>
      </w:r>
      <w:r w:rsidR="00DB5BD7" w:rsidRPr="00636EA8">
        <w:rPr>
          <w:rFonts w:ascii="KFGQPC Uthmanic Script HAFS" w:hint="cs"/>
          <w:rtl/>
          <w:lang w:bidi="ar-SA"/>
        </w:rPr>
        <w:t>ٱ</w:t>
      </w:r>
      <w:r w:rsidR="00DB5BD7" w:rsidRPr="00636EA8">
        <w:rPr>
          <w:rFonts w:ascii="KFGQPC Uthmanic Script HAFS" w:hint="eastAsia"/>
          <w:rtl/>
          <w:lang w:bidi="ar-SA"/>
        </w:rPr>
        <w:t>للَّهَ</w:t>
      </w:r>
      <w:r w:rsidR="00DB5BD7" w:rsidRPr="00636EA8">
        <w:rPr>
          <w:rFonts w:ascii="KFGQPC Uthmanic Script HAFS"/>
          <w:rtl/>
          <w:lang w:bidi="ar-SA"/>
        </w:rPr>
        <w:t xml:space="preserve"> </w:t>
      </w:r>
      <w:r w:rsidR="00DB5BD7" w:rsidRPr="00636EA8">
        <w:rPr>
          <w:rFonts w:ascii="KFGQPC Uthmanic Script HAFS" w:hint="eastAsia"/>
          <w:rtl/>
          <w:lang w:bidi="ar-SA"/>
        </w:rPr>
        <w:t>وَرَسُولَهُ</w:t>
      </w:r>
      <w:r w:rsidR="00DB5BD7" w:rsidRPr="00636EA8">
        <w:rPr>
          <w:rFonts w:ascii="KFGQPC Uthmanic Script HAFS" w:hint="cs"/>
          <w:rtl/>
          <w:lang w:bidi="ar-SA"/>
        </w:rPr>
        <w:t>ۥٓۚ</w:t>
      </w:r>
      <w:r w:rsidR="00DB5BD7" w:rsidRPr="00636EA8">
        <w:rPr>
          <w:rFonts w:ascii="KFGQPC Uthmanic Script HAFS"/>
          <w:rtl/>
          <w:lang w:bidi="ar-SA"/>
        </w:rPr>
        <w:t xml:space="preserve"> </w:t>
      </w:r>
      <w:r w:rsidR="00DB5BD7" w:rsidRPr="00636EA8">
        <w:rPr>
          <w:rFonts w:ascii="KFGQPC Uthmanic Script HAFS" w:hint="eastAsia"/>
          <w:rtl/>
          <w:lang w:bidi="ar-SA"/>
        </w:rPr>
        <w:t>إِنَّمَا</w:t>
      </w:r>
      <w:r w:rsidR="00DB5BD7" w:rsidRPr="00636EA8">
        <w:rPr>
          <w:rFonts w:ascii="KFGQPC Uthmanic Script HAFS"/>
          <w:rtl/>
          <w:lang w:bidi="ar-SA"/>
        </w:rPr>
        <w:t xml:space="preserve"> </w:t>
      </w:r>
      <w:r w:rsidR="00DB5BD7" w:rsidRPr="00636EA8">
        <w:rPr>
          <w:rFonts w:ascii="KFGQPC Uthmanic Script HAFS" w:hint="eastAsia"/>
          <w:rtl/>
          <w:lang w:bidi="ar-SA"/>
        </w:rPr>
        <w:t>يُرِيدُ</w:t>
      </w:r>
      <w:r w:rsidR="00DB5BD7" w:rsidRPr="00636EA8">
        <w:rPr>
          <w:rFonts w:ascii="KFGQPC Uthmanic Script HAFS"/>
          <w:rtl/>
          <w:lang w:bidi="ar-SA"/>
        </w:rPr>
        <w:t xml:space="preserve"> </w:t>
      </w:r>
      <w:r w:rsidR="00DB5BD7" w:rsidRPr="00636EA8">
        <w:rPr>
          <w:rFonts w:ascii="KFGQPC Uthmanic Script HAFS" w:hint="cs"/>
          <w:rtl/>
          <w:lang w:bidi="ar-SA"/>
        </w:rPr>
        <w:t>ٱ</w:t>
      </w:r>
      <w:r w:rsidR="00DB5BD7" w:rsidRPr="00636EA8">
        <w:rPr>
          <w:rFonts w:ascii="KFGQPC Uthmanic Script HAFS" w:hint="eastAsia"/>
          <w:rtl/>
          <w:lang w:bidi="ar-SA"/>
        </w:rPr>
        <w:t>للَّهُ</w:t>
      </w:r>
      <w:r w:rsidR="00DB5BD7" w:rsidRPr="00636EA8">
        <w:rPr>
          <w:rFonts w:ascii="KFGQPC Uthmanic Script HAFS"/>
          <w:rtl/>
          <w:lang w:bidi="ar-SA"/>
        </w:rPr>
        <w:t xml:space="preserve"> </w:t>
      </w:r>
      <w:r w:rsidR="00DB5BD7" w:rsidRPr="00636EA8">
        <w:rPr>
          <w:rFonts w:ascii="KFGQPC Uthmanic Script HAFS" w:hint="eastAsia"/>
          <w:rtl/>
          <w:lang w:bidi="ar-SA"/>
        </w:rPr>
        <w:t>لِيُذ</w:t>
      </w:r>
      <w:r w:rsidR="00DB5BD7" w:rsidRPr="00636EA8">
        <w:rPr>
          <w:rFonts w:ascii="KFGQPC Uthmanic Script HAFS" w:hint="cs"/>
          <w:rtl/>
          <w:lang w:bidi="ar-SA"/>
        </w:rPr>
        <w:t>ۡ</w:t>
      </w:r>
      <w:r w:rsidR="00DB5BD7" w:rsidRPr="00636EA8">
        <w:rPr>
          <w:rFonts w:ascii="KFGQPC Uthmanic Script HAFS" w:hint="eastAsia"/>
          <w:rtl/>
          <w:lang w:bidi="ar-SA"/>
        </w:rPr>
        <w:t>هِبَ</w:t>
      </w:r>
      <w:r w:rsidR="00DB5BD7" w:rsidRPr="00636EA8">
        <w:rPr>
          <w:rFonts w:ascii="KFGQPC Uthmanic Script HAFS"/>
          <w:rtl/>
          <w:lang w:bidi="ar-SA"/>
        </w:rPr>
        <w:t xml:space="preserve"> </w:t>
      </w:r>
      <w:r w:rsidR="00DB5BD7" w:rsidRPr="00636EA8">
        <w:rPr>
          <w:rFonts w:ascii="KFGQPC Uthmanic Script HAFS" w:hint="eastAsia"/>
          <w:rtl/>
          <w:lang w:bidi="ar-SA"/>
        </w:rPr>
        <w:t>عَنكُمُ</w:t>
      </w:r>
      <w:r w:rsidR="00DB5BD7" w:rsidRPr="00636EA8">
        <w:rPr>
          <w:rFonts w:ascii="KFGQPC Uthmanic Script HAFS"/>
          <w:rtl/>
          <w:lang w:bidi="ar-SA"/>
        </w:rPr>
        <w:t xml:space="preserve"> </w:t>
      </w:r>
      <w:r w:rsidR="00DB5BD7" w:rsidRPr="00636EA8">
        <w:rPr>
          <w:rFonts w:ascii="KFGQPC Uthmanic Script HAFS" w:hint="cs"/>
          <w:rtl/>
          <w:lang w:bidi="ar-SA"/>
        </w:rPr>
        <w:t>ٱ</w:t>
      </w:r>
      <w:r w:rsidR="00DB5BD7" w:rsidRPr="00636EA8">
        <w:rPr>
          <w:rFonts w:ascii="KFGQPC Uthmanic Script HAFS" w:hint="eastAsia"/>
          <w:rtl/>
          <w:lang w:bidi="ar-SA"/>
        </w:rPr>
        <w:t>لرِّج</w:t>
      </w:r>
      <w:r w:rsidR="00DB5BD7" w:rsidRPr="00636EA8">
        <w:rPr>
          <w:rFonts w:ascii="KFGQPC Uthmanic Script HAFS" w:hint="cs"/>
          <w:rtl/>
          <w:lang w:bidi="ar-SA"/>
        </w:rPr>
        <w:t>ۡ</w:t>
      </w:r>
      <w:r w:rsidR="00DB5BD7" w:rsidRPr="00636EA8">
        <w:rPr>
          <w:rFonts w:ascii="KFGQPC Uthmanic Script HAFS" w:hint="eastAsia"/>
          <w:rtl/>
          <w:lang w:bidi="ar-SA"/>
        </w:rPr>
        <w:t>سَ</w:t>
      </w:r>
      <w:r w:rsidR="00DB5BD7" w:rsidRPr="00636EA8">
        <w:rPr>
          <w:rFonts w:ascii="KFGQPC Uthmanic Script HAFS"/>
          <w:rtl/>
          <w:lang w:bidi="ar-SA"/>
        </w:rPr>
        <w:t xml:space="preserve"> </w:t>
      </w:r>
      <w:r w:rsidR="00DB5BD7" w:rsidRPr="00636EA8">
        <w:rPr>
          <w:rFonts w:ascii="KFGQPC Uthmanic Script HAFS" w:hint="eastAsia"/>
          <w:rtl/>
          <w:lang w:bidi="ar-SA"/>
        </w:rPr>
        <w:t>أَه</w:t>
      </w:r>
      <w:r w:rsidR="00DB5BD7" w:rsidRPr="00636EA8">
        <w:rPr>
          <w:rFonts w:ascii="KFGQPC Uthmanic Script HAFS" w:hint="cs"/>
          <w:rtl/>
          <w:lang w:bidi="ar-SA"/>
        </w:rPr>
        <w:t>ۡ</w:t>
      </w:r>
      <w:r w:rsidR="00DB5BD7" w:rsidRPr="00636EA8">
        <w:rPr>
          <w:rFonts w:ascii="KFGQPC Uthmanic Script HAFS" w:hint="eastAsia"/>
          <w:rtl/>
          <w:lang w:bidi="ar-SA"/>
        </w:rPr>
        <w:t>لَ</w:t>
      </w:r>
      <w:r w:rsidR="00DB5BD7" w:rsidRPr="00636EA8">
        <w:rPr>
          <w:rFonts w:ascii="KFGQPC Uthmanic Script HAFS"/>
          <w:rtl/>
          <w:lang w:bidi="ar-SA"/>
        </w:rPr>
        <w:t xml:space="preserve"> </w:t>
      </w:r>
      <w:r w:rsidR="00DB5BD7" w:rsidRPr="00636EA8">
        <w:rPr>
          <w:rFonts w:ascii="KFGQPC Uthmanic Script HAFS" w:hint="cs"/>
          <w:rtl/>
          <w:lang w:bidi="ar-SA"/>
        </w:rPr>
        <w:t>ٱ</w:t>
      </w:r>
      <w:r w:rsidR="00DB5BD7" w:rsidRPr="00636EA8">
        <w:rPr>
          <w:rFonts w:ascii="KFGQPC Uthmanic Script HAFS" w:hint="eastAsia"/>
          <w:rtl/>
          <w:lang w:bidi="ar-SA"/>
        </w:rPr>
        <w:t>ل</w:t>
      </w:r>
      <w:r w:rsidR="00DB5BD7" w:rsidRPr="00636EA8">
        <w:rPr>
          <w:rFonts w:ascii="KFGQPC Uthmanic Script HAFS" w:hint="cs"/>
          <w:rtl/>
          <w:lang w:bidi="ar-SA"/>
        </w:rPr>
        <w:t>ۡ</w:t>
      </w:r>
      <w:r w:rsidR="00DB5BD7" w:rsidRPr="00636EA8">
        <w:rPr>
          <w:rFonts w:ascii="KFGQPC Uthmanic Script HAFS" w:hint="eastAsia"/>
          <w:rtl/>
          <w:lang w:bidi="ar-SA"/>
        </w:rPr>
        <w:t>بَي</w:t>
      </w:r>
      <w:r w:rsidR="00DB5BD7" w:rsidRPr="00636EA8">
        <w:rPr>
          <w:rFonts w:ascii="KFGQPC Uthmanic Script HAFS" w:hint="cs"/>
          <w:rtl/>
          <w:lang w:bidi="ar-SA"/>
        </w:rPr>
        <w:t>ۡ</w:t>
      </w:r>
      <w:r w:rsidR="00DB5BD7" w:rsidRPr="00636EA8">
        <w:rPr>
          <w:rFonts w:ascii="KFGQPC Uthmanic Script HAFS" w:hint="eastAsia"/>
          <w:rtl/>
          <w:lang w:bidi="ar-SA"/>
        </w:rPr>
        <w:t>تِ</w:t>
      </w:r>
      <w:r w:rsidR="00DB5BD7" w:rsidRPr="00636EA8">
        <w:rPr>
          <w:rFonts w:ascii="KFGQPC Uthmanic Script HAFS"/>
          <w:rtl/>
          <w:lang w:bidi="ar-SA"/>
        </w:rPr>
        <w:t xml:space="preserve"> </w:t>
      </w:r>
      <w:r w:rsidR="00DB5BD7" w:rsidRPr="00636EA8">
        <w:rPr>
          <w:rFonts w:ascii="KFGQPC Uthmanic Script HAFS" w:hint="eastAsia"/>
          <w:rtl/>
          <w:lang w:bidi="ar-SA"/>
        </w:rPr>
        <w:t>وَيُطَهِّرَكُم</w:t>
      </w:r>
      <w:r w:rsidR="00DB5BD7" w:rsidRPr="00636EA8">
        <w:rPr>
          <w:rFonts w:ascii="KFGQPC Uthmanic Script HAFS" w:hint="cs"/>
          <w:rtl/>
          <w:lang w:bidi="ar-SA"/>
        </w:rPr>
        <w:t>ۡ</w:t>
      </w:r>
      <w:r w:rsidR="00DB5BD7" w:rsidRPr="00636EA8">
        <w:rPr>
          <w:rFonts w:ascii="KFGQPC Uthmanic Script HAFS"/>
          <w:rtl/>
          <w:lang w:bidi="ar-SA"/>
        </w:rPr>
        <w:t xml:space="preserve"> </w:t>
      </w:r>
      <w:r w:rsidR="00DB5BD7" w:rsidRPr="00636EA8">
        <w:rPr>
          <w:rFonts w:ascii="KFGQPC Uthmanic Script HAFS" w:hint="eastAsia"/>
          <w:rtl/>
          <w:lang w:bidi="ar-SA"/>
        </w:rPr>
        <w:t>تَط</w:t>
      </w:r>
      <w:r w:rsidR="00DB5BD7" w:rsidRPr="00636EA8">
        <w:rPr>
          <w:rFonts w:ascii="KFGQPC Uthmanic Script HAFS" w:hint="cs"/>
          <w:rtl/>
          <w:lang w:bidi="ar-SA"/>
        </w:rPr>
        <w:t>ۡ</w:t>
      </w:r>
      <w:r w:rsidR="00DB5BD7" w:rsidRPr="00636EA8">
        <w:rPr>
          <w:rFonts w:ascii="KFGQPC Uthmanic Script HAFS" w:hint="eastAsia"/>
          <w:rtl/>
          <w:lang w:bidi="ar-SA"/>
        </w:rPr>
        <w:t>هِير</w:t>
      </w:r>
      <w:r w:rsidR="00DB5BD7" w:rsidRPr="00636EA8">
        <w:rPr>
          <w:rFonts w:ascii="KFGQPC Uthmanic Script HAFS" w:hint="cs"/>
          <w:rtl/>
          <w:lang w:bidi="ar-SA"/>
        </w:rPr>
        <w:t>ٗ</w:t>
      </w:r>
      <w:r w:rsidR="00DB5BD7" w:rsidRPr="00636EA8">
        <w:rPr>
          <w:rFonts w:ascii="KFGQPC Uthmanic Script HAFS" w:hint="eastAsia"/>
          <w:rtl/>
          <w:lang w:bidi="ar-SA"/>
        </w:rPr>
        <w:t>ا</w:t>
      </w:r>
      <w:r w:rsidR="00DB5BD7" w:rsidRPr="00636EA8">
        <w:rPr>
          <w:rFonts w:ascii="KFGQPC Uthmanic Script HAFS"/>
          <w:rtl/>
          <w:lang w:bidi="ar-SA"/>
        </w:rPr>
        <w:t xml:space="preserve"> </w:t>
      </w:r>
      <w:r w:rsidR="00DB5BD7" w:rsidRPr="00636EA8">
        <w:rPr>
          <w:rFonts w:ascii="KFGQPC Uthmanic Script HAFS" w:hint="cs"/>
          <w:rtl/>
          <w:lang w:bidi="ar-SA"/>
        </w:rPr>
        <w:t>٣٣</w:t>
      </w:r>
      <w:r w:rsidRPr="00636EA8">
        <w:rPr>
          <w:rFonts w:ascii="KFGQPC Uthman Taha Naskh" w:cs="KFGQPC Uthman Taha Naskh" w:hint="cs"/>
          <w:rtl/>
          <w:lang w:bidi="ar-SA"/>
        </w:rPr>
        <w:t>﴾</w:t>
      </w:r>
      <w:r w:rsidR="00DB5BD7" w:rsidRPr="00636EA8">
        <w:rPr>
          <w:rFonts w:ascii="KFGQPC Uthman Taha Naskh" w:cs="KFGQPC Uthman Taha Naskh"/>
          <w:rtl/>
          <w:lang w:bidi="ar-SA"/>
        </w:rPr>
        <w:t xml:space="preserve"> </w:t>
      </w:r>
      <w:r w:rsidR="00DB5BD7" w:rsidRPr="00636EA8">
        <w:rPr>
          <w:rFonts w:ascii="KFGQPC Uthman Taha Naskh" w:cs="KFGQPC Uthman Taha Naskh"/>
          <w:lang w:bidi="ar-SA"/>
        </w:rPr>
        <w:tab/>
      </w:r>
      <w:r w:rsidR="00DB5BD7" w:rsidRPr="00636EA8">
        <w:rPr>
          <w:rStyle w:val="Char8"/>
          <w:rtl/>
        </w:rPr>
        <w:t>[</w:t>
      </w:r>
      <w:r w:rsidR="00C62DD8">
        <w:rPr>
          <w:rStyle w:val="Char8"/>
          <w:rFonts w:hint="eastAsia"/>
          <w:rtl/>
        </w:rPr>
        <w:t>الأحزاب</w:t>
      </w:r>
      <w:r w:rsidR="00DB5BD7" w:rsidRPr="00636EA8">
        <w:rPr>
          <w:rStyle w:val="Char8"/>
          <w:rtl/>
        </w:rPr>
        <w:t xml:space="preserve"> : </w:t>
      </w:r>
      <w:r w:rsidR="00DB5BD7" w:rsidRPr="00636EA8">
        <w:rPr>
          <w:rStyle w:val="Char8"/>
          <w:rFonts w:hint="cs"/>
          <w:rtl/>
        </w:rPr>
        <w:t>٣٠</w:t>
      </w:r>
      <w:r w:rsidR="00DB5BD7" w:rsidRPr="00636EA8">
        <w:rPr>
          <w:rStyle w:val="Char8"/>
          <w:rFonts w:hint="eastAsia"/>
          <w:rtl/>
        </w:rPr>
        <w:t>،</w:t>
      </w:r>
      <w:r w:rsidR="00DB5BD7" w:rsidRPr="00636EA8">
        <w:rPr>
          <w:rStyle w:val="Char8"/>
          <w:rtl/>
        </w:rPr>
        <w:t xml:space="preserve">  </w:t>
      </w:r>
      <w:r w:rsidR="00DB5BD7" w:rsidRPr="00636EA8">
        <w:rPr>
          <w:rStyle w:val="Char8"/>
          <w:rFonts w:hint="cs"/>
          <w:rtl/>
        </w:rPr>
        <w:t>٣٣</w:t>
      </w:r>
      <w:r w:rsidR="00DB5BD7" w:rsidRPr="00636EA8">
        <w:rPr>
          <w:rStyle w:val="Char8"/>
          <w:rtl/>
        </w:rPr>
        <w:t>]</w:t>
      </w:r>
      <w:r w:rsidR="00DB5BD7" w:rsidRPr="00636EA8">
        <w:rPr>
          <w:rFonts w:ascii="KFGQPC Uthman Taha Naskh" w:cs="KFGQPC Uthman Taha Naskh"/>
          <w:rtl/>
          <w:lang w:bidi="ar-SA"/>
        </w:rPr>
        <w:t xml:space="preserve">  </w:t>
      </w:r>
      <w:r w:rsidR="00E76C20" w:rsidRPr="00636EA8">
        <w:rPr>
          <w:rtl/>
          <w:lang w:bidi="ar-SA"/>
        </w:rPr>
        <w:tab/>
      </w:r>
    </w:p>
    <w:p w:rsidR="00D87ACB" w:rsidRPr="00636EA8" w:rsidRDefault="00D87ACB" w:rsidP="00BB388D">
      <w:pPr>
        <w:pStyle w:val="a1"/>
        <w:rPr>
          <w:rFonts w:ascii="Traditional Arabic" w:hAnsi="Traditional Arabic"/>
          <w:rtl/>
          <w:lang w:bidi="ar-SA"/>
        </w:rPr>
      </w:pPr>
      <w:r w:rsidRPr="00636EA8">
        <w:rPr>
          <w:rtl/>
          <w:lang w:bidi="ar-SA"/>
        </w:rPr>
        <w:t>ای زنان پیامبر! هر کدامتان که مرتکب کار ناشایست آشکاری شود، کیفرش دو برابر خواهد بود؛ و این، برای الله آسان است. و هر کس از شما، از الله و پیامبرش فرمان ببرد و کار شایسته انجام دهد، پاداشش را دو بار به او می‌دهیم و برایش روزی نیکی آماده کرده‌ایم. ای زنان پیامبر! شما مانند هیچ‌یک از زنان دیگر نیستید. اگر تقوا دارید، نرم و نازک سخن نگویید تا مبادا کسی که بیماردل است، طمع ورزد؛ و سخن شایسته بگویید. و در خانه‌هایتان بمانید و به شیوه‌ی دوران جاهلیت پیشین، اظهار زینت نکنید و نماز را برپا دارید و زکات دهید و از الله و پیامبرش اطاعت نمایید. ای خانواده‌ی پیامبر! به‌راستی الله می‌خواهد پلیدی را از شما دور کند و چنان‌که باید شما را پاکیزه سازد.</w:t>
      </w:r>
    </w:p>
    <w:p w:rsidR="00D87ACB" w:rsidRPr="00636EA8" w:rsidRDefault="00D87ACB" w:rsidP="00BB388D">
      <w:pPr>
        <w:autoSpaceDE w:val="0"/>
        <w:autoSpaceDN w:val="0"/>
        <w:adjustRightInd w:val="0"/>
        <w:rPr>
          <w:rFonts w:ascii="Traditional Arabic" w:hAnsi="Traditional Arabic"/>
          <w:rtl/>
          <w:lang w:bidi="ar-SA"/>
        </w:rPr>
      </w:pPr>
      <w:r w:rsidRPr="00636EA8">
        <w:rPr>
          <w:rFonts w:ascii="Traditional Arabic" w:hAnsi="Traditional Arabic"/>
          <w:rtl/>
          <w:lang w:bidi="ar-SA"/>
        </w:rPr>
        <w:t>این، نص صریح قرآن کریم است که همسران پیامبر</w:t>
      </w:r>
      <w:r w:rsidRPr="00636EA8">
        <w:rPr>
          <w:rFonts w:ascii="Traditional Arabic" w:hAnsi="Traditional Arabic"/>
          <w:lang w:bidi="ar-SA"/>
        </w:rPr>
        <w:sym w:font="AGA Arabesque" w:char="F072"/>
      </w:r>
      <w:r w:rsidRPr="00636EA8">
        <w:rPr>
          <w:rFonts w:ascii="Traditional Arabic" w:hAnsi="Traditional Arabic"/>
          <w:rtl/>
          <w:lang w:bidi="ar-SA"/>
        </w:rPr>
        <w:t>، جزو اهل بیت او هس</w:t>
      </w:r>
      <w:r w:rsidR="00823CE6" w:rsidRPr="00636EA8">
        <w:rPr>
          <w:rFonts w:ascii="Traditional Arabic" w:hAnsi="Traditional Arabic"/>
          <w:rtl/>
          <w:lang w:bidi="ar-SA"/>
        </w:rPr>
        <w:t xml:space="preserve">تند و ردی روشن بر دیدگاه كساني‌ست </w:t>
      </w:r>
      <w:r w:rsidRPr="00636EA8">
        <w:rPr>
          <w:rFonts w:ascii="Traditional Arabic" w:hAnsi="Traditional Arabic"/>
          <w:rtl/>
          <w:lang w:bidi="ar-SA"/>
        </w:rPr>
        <w:t>که همسران پیامبر</w:t>
      </w:r>
      <w:r w:rsidRPr="00636EA8">
        <w:rPr>
          <w:rFonts w:ascii="Traditional Arabic" w:hAnsi="Traditional Arabic"/>
          <w:lang w:bidi="ar-SA"/>
        </w:rPr>
        <w:sym w:font="AGA Arabesque" w:char="F072"/>
      </w:r>
      <w:r w:rsidRPr="00636EA8">
        <w:rPr>
          <w:rFonts w:ascii="Traditional Arabic" w:hAnsi="Traditional Arabic"/>
          <w:rtl/>
          <w:lang w:bidi="ar-SA"/>
        </w:rPr>
        <w:t xml:space="preserve"> را جزو اهل بیت نمی‌دانند. این، پندار نادرستی</w:t>
      </w:r>
      <w:r w:rsidR="00823CE6" w:rsidRPr="00636EA8">
        <w:rPr>
          <w:rFonts w:ascii="Traditional Arabic" w:hAnsi="Traditional Arabic"/>
          <w:rtl/>
          <w:lang w:bidi="ar-SA"/>
        </w:rPr>
        <w:t>‌</w:t>
      </w:r>
      <w:r w:rsidRPr="00636EA8">
        <w:rPr>
          <w:rFonts w:ascii="Traditional Arabic" w:hAnsi="Traditional Arabic"/>
          <w:rtl/>
          <w:lang w:bidi="ar-SA"/>
        </w:rPr>
        <w:t xml:space="preserve">ست که </w:t>
      </w:r>
      <w:r w:rsidR="008502E9" w:rsidRPr="00636EA8">
        <w:rPr>
          <w:rFonts w:ascii="Traditional Arabic" w:hAnsi="Traditional Arabic"/>
          <w:rtl/>
          <w:lang w:bidi="ar-SA"/>
        </w:rPr>
        <w:t>همسران پیامبر</w:t>
      </w:r>
      <w:r w:rsidR="008502E9" w:rsidRPr="00636EA8">
        <w:rPr>
          <w:rFonts w:ascii="Traditional Arabic" w:hAnsi="Traditional Arabic"/>
          <w:lang w:bidi="ar-SA"/>
        </w:rPr>
        <w:sym w:font="AGA Arabesque" w:char="F072"/>
      </w:r>
      <w:r w:rsidR="008502E9" w:rsidRPr="00636EA8">
        <w:rPr>
          <w:rFonts w:ascii="Traditional Arabic" w:hAnsi="Traditional Arabic"/>
          <w:rtl/>
          <w:lang w:bidi="ar-SA"/>
        </w:rPr>
        <w:t xml:space="preserve"> را جزو اهل بیت ندانیم. شکی نیست که زنان رسول‌الله</w:t>
      </w:r>
      <w:r w:rsidR="008502E9" w:rsidRPr="00636EA8">
        <w:rPr>
          <w:rFonts w:ascii="Traditional Arabic" w:hAnsi="Traditional Arabic"/>
          <w:lang w:bidi="ar-SA"/>
        </w:rPr>
        <w:sym w:font="AGA Arabesque" w:char="F072"/>
      </w:r>
      <w:r w:rsidR="008502E9" w:rsidRPr="00636EA8">
        <w:rPr>
          <w:rFonts w:ascii="Traditional Arabic" w:hAnsi="Traditional Arabic"/>
          <w:rtl/>
          <w:lang w:bidi="ar-SA"/>
        </w:rPr>
        <w:t>، جزو اهل بیت پیامبر</w:t>
      </w:r>
      <w:r w:rsidR="008502E9" w:rsidRPr="00636EA8">
        <w:rPr>
          <w:rFonts w:ascii="Traditional Arabic" w:hAnsi="Traditional Arabic"/>
          <w:lang w:bidi="ar-SA"/>
        </w:rPr>
        <w:sym w:font="AGA Arabesque" w:char="F072"/>
      </w:r>
      <w:r w:rsidR="008502E9" w:rsidRPr="00636EA8">
        <w:rPr>
          <w:rFonts w:ascii="Traditional Arabic" w:hAnsi="Traditional Arabic"/>
          <w:rtl/>
          <w:lang w:bidi="ar-SA"/>
        </w:rPr>
        <w:t xml:space="preserve"> هستند.</w:t>
      </w:r>
    </w:p>
    <w:p w:rsidR="008502E9" w:rsidRPr="00636EA8" w:rsidRDefault="008502E9" w:rsidP="00BB388D">
      <w:pPr>
        <w:autoSpaceDE w:val="0"/>
        <w:autoSpaceDN w:val="0"/>
        <w:adjustRightInd w:val="0"/>
        <w:rPr>
          <w:rFonts w:ascii="Traditional Arabic" w:hAnsi="Traditional Arabic"/>
          <w:rtl/>
          <w:lang w:bidi="ar-SA"/>
        </w:rPr>
      </w:pPr>
      <w:r w:rsidRPr="00636EA8">
        <w:rPr>
          <w:rFonts w:ascii="Traditional Arabic" w:hAnsi="Traditional Arabic"/>
          <w:rtl/>
          <w:lang w:bidi="ar-SA"/>
        </w:rPr>
        <w:t>اهل بیت باایمان رسول‌الله</w:t>
      </w:r>
      <w:r w:rsidRPr="00636EA8">
        <w:rPr>
          <w:rFonts w:ascii="Traditional Arabic" w:hAnsi="Traditional Arabic"/>
          <w:lang w:bidi="ar-SA"/>
        </w:rPr>
        <w:sym w:font="AGA Arabesque" w:char="F072"/>
      </w:r>
      <w:r w:rsidRPr="00636EA8">
        <w:rPr>
          <w:rFonts w:ascii="Traditional Arabic" w:hAnsi="Traditional Arabic"/>
          <w:rtl/>
          <w:lang w:bidi="ar-SA"/>
        </w:rPr>
        <w:t xml:space="preserve"> دو حق دارند: حق ایمان، و حق قرابت و خویشاوندی با رسول‌الله</w:t>
      </w:r>
      <w:r w:rsidRPr="00636EA8">
        <w:rPr>
          <w:rFonts w:ascii="Traditional Arabic" w:hAnsi="Traditional Arabic"/>
          <w:lang w:bidi="ar-SA"/>
        </w:rPr>
        <w:sym w:font="AGA Arabesque" w:char="F072"/>
      </w:r>
      <w:r w:rsidRPr="00636EA8">
        <w:rPr>
          <w:rFonts w:ascii="Traditional Arabic" w:hAnsi="Traditional Arabic"/>
          <w:rtl/>
          <w:lang w:bidi="ar-SA"/>
        </w:rPr>
        <w:t>. همان‌گونه که الله متعال در کتابش فرموده است، همسران پیامبر</w:t>
      </w:r>
      <w:r w:rsidRPr="00636EA8">
        <w:rPr>
          <w:rFonts w:ascii="Traditional Arabic" w:hAnsi="Traditional Arabic"/>
          <w:lang w:bidi="ar-SA"/>
        </w:rPr>
        <w:sym w:font="AGA Arabesque" w:char="F072"/>
      </w:r>
      <w:r w:rsidRPr="00636EA8">
        <w:rPr>
          <w:rFonts w:ascii="Traditional Arabic" w:hAnsi="Traditional Arabic"/>
          <w:rtl/>
          <w:lang w:bidi="ar-SA"/>
        </w:rPr>
        <w:t xml:space="preserve"> مادران مؤمنان هستند؛ می‌فرماید:</w:t>
      </w:r>
    </w:p>
    <w:p w:rsidR="001A056F" w:rsidRPr="00636EA8" w:rsidRDefault="00C8054F" w:rsidP="00DB5BD7">
      <w:pPr>
        <w:pStyle w:val="a0"/>
        <w:rPr>
          <w:rFonts w:ascii="(normal text)" w:hAnsi="(normal text)"/>
          <w:rtl/>
          <w:lang w:bidi="ar-SA"/>
        </w:rPr>
      </w:pPr>
      <w:r w:rsidRPr="00636EA8">
        <w:rPr>
          <w:rFonts w:ascii="KFGQPC Uthman Taha Naskh" w:cs="KFGQPC Uthman Taha Naskh" w:hint="cs"/>
          <w:rtl/>
          <w:lang w:bidi="ar-SA"/>
        </w:rPr>
        <w:t>﴿</w:t>
      </w:r>
      <w:r w:rsidR="00DB5BD7" w:rsidRPr="00636EA8">
        <w:rPr>
          <w:rFonts w:ascii="KFGQPC Uthmanic Script HAFS" w:hint="cs"/>
          <w:rtl/>
          <w:lang w:bidi="ar-SA"/>
        </w:rPr>
        <w:t>ٱ</w:t>
      </w:r>
      <w:r w:rsidR="00DB5BD7" w:rsidRPr="00636EA8">
        <w:rPr>
          <w:rFonts w:ascii="KFGQPC Uthmanic Script HAFS" w:hint="eastAsia"/>
          <w:rtl/>
          <w:lang w:bidi="ar-SA"/>
        </w:rPr>
        <w:t>لنَّبِيُّ</w:t>
      </w:r>
      <w:r w:rsidR="00DB5BD7" w:rsidRPr="00636EA8">
        <w:rPr>
          <w:rFonts w:ascii="KFGQPC Uthmanic Script HAFS"/>
          <w:rtl/>
          <w:lang w:bidi="ar-SA"/>
        </w:rPr>
        <w:t xml:space="preserve"> </w:t>
      </w:r>
      <w:r w:rsidR="00DB5BD7" w:rsidRPr="00636EA8">
        <w:rPr>
          <w:rFonts w:ascii="KFGQPC Uthmanic Script HAFS" w:hint="eastAsia"/>
          <w:rtl/>
          <w:lang w:bidi="ar-SA"/>
        </w:rPr>
        <w:t>أَو</w:t>
      </w:r>
      <w:r w:rsidR="00DB5BD7" w:rsidRPr="00636EA8">
        <w:rPr>
          <w:rFonts w:ascii="KFGQPC Uthmanic Script HAFS" w:hint="cs"/>
          <w:rtl/>
          <w:lang w:bidi="ar-SA"/>
        </w:rPr>
        <w:t>ۡ</w:t>
      </w:r>
      <w:r w:rsidR="00DB5BD7" w:rsidRPr="00636EA8">
        <w:rPr>
          <w:rFonts w:ascii="KFGQPC Uthmanic Script HAFS" w:hint="eastAsia"/>
          <w:rtl/>
          <w:lang w:bidi="ar-SA"/>
        </w:rPr>
        <w:t>لَى</w:t>
      </w:r>
      <w:r w:rsidR="00DB5BD7" w:rsidRPr="00636EA8">
        <w:rPr>
          <w:rFonts w:ascii="KFGQPC Uthmanic Script HAFS" w:hint="cs"/>
          <w:rtl/>
          <w:lang w:bidi="ar-SA"/>
        </w:rPr>
        <w:t>ٰ</w:t>
      </w:r>
      <w:r w:rsidR="00DB5BD7" w:rsidRPr="00636EA8">
        <w:rPr>
          <w:rFonts w:ascii="KFGQPC Uthmanic Script HAFS"/>
          <w:rtl/>
          <w:lang w:bidi="ar-SA"/>
        </w:rPr>
        <w:t xml:space="preserve"> </w:t>
      </w:r>
      <w:r w:rsidR="00DB5BD7" w:rsidRPr="00636EA8">
        <w:rPr>
          <w:rFonts w:ascii="KFGQPC Uthmanic Script HAFS" w:hint="eastAsia"/>
          <w:rtl/>
          <w:lang w:bidi="ar-SA"/>
        </w:rPr>
        <w:t>بِ</w:t>
      </w:r>
      <w:r w:rsidR="00DB5BD7" w:rsidRPr="00636EA8">
        <w:rPr>
          <w:rFonts w:ascii="KFGQPC Uthmanic Script HAFS" w:hint="cs"/>
          <w:rtl/>
          <w:lang w:bidi="ar-SA"/>
        </w:rPr>
        <w:t>ٱ</w:t>
      </w:r>
      <w:r w:rsidR="00DB5BD7" w:rsidRPr="00636EA8">
        <w:rPr>
          <w:rFonts w:ascii="KFGQPC Uthmanic Script HAFS" w:hint="eastAsia"/>
          <w:rtl/>
          <w:lang w:bidi="ar-SA"/>
        </w:rPr>
        <w:t>ل</w:t>
      </w:r>
      <w:r w:rsidR="00DB5BD7" w:rsidRPr="00636EA8">
        <w:rPr>
          <w:rFonts w:ascii="KFGQPC Uthmanic Script HAFS" w:hint="cs"/>
          <w:rtl/>
          <w:lang w:bidi="ar-SA"/>
        </w:rPr>
        <w:t>ۡ</w:t>
      </w:r>
      <w:r w:rsidR="00DB5BD7" w:rsidRPr="00636EA8">
        <w:rPr>
          <w:rFonts w:ascii="KFGQPC Uthmanic Script HAFS" w:hint="eastAsia"/>
          <w:rtl/>
          <w:lang w:bidi="ar-SA"/>
        </w:rPr>
        <w:t>مُؤ</w:t>
      </w:r>
      <w:r w:rsidR="00DB5BD7" w:rsidRPr="00636EA8">
        <w:rPr>
          <w:rFonts w:ascii="KFGQPC Uthmanic Script HAFS" w:hint="cs"/>
          <w:rtl/>
          <w:lang w:bidi="ar-SA"/>
        </w:rPr>
        <w:t>ۡ</w:t>
      </w:r>
      <w:r w:rsidR="00DB5BD7" w:rsidRPr="00636EA8">
        <w:rPr>
          <w:rFonts w:ascii="KFGQPC Uthmanic Script HAFS" w:hint="eastAsia"/>
          <w:rtl/>
          <w:lang w:bidi="ar-SA"/>
        </w:rPr>
        <w:t>مِنِينَ</w:t>
      </w:r>
      <w:r w:rsidR="00DB5BD7" w:rsidRPr="00636EA8">
        <w:rPr>
          <w:rFonts w:ascii="KFGQPC Uthmanic Script HAFS"/>
          <w:rtl/>
          <w:lang w:bidi="ar-SA"/>
        </w:rPr>
        <w:t xml:space="preserve"> </w:t>
      </w:r>
      <w:r w:rsidR="00DB5BD7" w:rsidRPr="00636EA8">
        <w:rPr>
          <w:rFonts w:ascii="KFGQPC Uthmanic Script HAFS" w:hint="eastAsia"/>
          <w:rtl/>
          <w:lang w:bidi="ar-SA"/>
        </w:rPr>
        <w:t>مِن</w:t>
      </w:r>
      <w:r w:rsidR="00DB5BD7" w:rsidRPr="00636EA8">
        <w:rPr>
          <w:rFonts w:ascii="KFGQPC Uthmanic Script HAFS" w:hint="cs"/>
          <w:rtl/>
          <w:lang w:bidi="ar-SA"/>
        </w:rPr>
        <w:t>ۡ</w:t>
      </w:r>
      <w:r w:rsidR="00DB5BD7" w:rsidRPr="00636EA8">
        <w:rPr>
          <w:rFonts w:ascii="KFGQPC Uthmanic Script HAFS"/>
          <w:rtl/>
          <w:lang w:bidi="ar-SA"/>
        </w:rPr>
        <w:t xml:space="preserve"> </w:t>
      </w:r>
      <w:r w:rsidR="00DB5BD7" w:rsidRPr="00636EA8">
        <w:rPr>
          <w:rFonts w:ascii="KFGQPC Uthmanic Script HAFS" w:hint="eastAsia"/>
          <w:rtl/>
          <w:lang w:bidi="ar-SA"/>
        </w:rPr>
        <w:t>أَنفُسِهِم</w:t>
      </w:r>
      <w:r w:rsidR="00DB5BD7" w:rsidRPr="00636EA8">
        <w:rPr>
          <w:rFonts w:ascii="KFGQPC Uthmanic Script HAFS" w:hint="cs"/>
          <w:rtl/>
          <w:lang w:bidi="ar-SA"/>
        </w:rPr>
        <w:t>ۡۖ</w:t>
      </w:r>
      <w:r w:rsidR="00DB5BD7" w:rsidRPr="00636EA8">
        <w:rPr>
          <w:rFonts w:ascii="KFGQPC Uthmanic Script HAFS"/>
          <w:rtl/>
          <w:lang w:bidi="ar-SA"/>
        </w:rPr>
        <w:t xml:space="preserve"> </w:t>
      </w:r>
      <w:r w:rsidR="00DB5BD7" w:rsidRPr="00636EA8">
        <w:rPr>
          <w:rFonts w:ascii="KFGQPC Uthmanic Script HAFS" w:hint="eastAsia"/>
          <w:rtl/>
          <w:lang w:bidi="ar-SA"/>
        </w:rPr>
        <w:t>وَأَز</w:t>
      </w:r>
      <w:r w:rsidR="00DB5BD7" w:rsidRPr="00636EA8">
        <w:rPr>
          <w:rFonts w:ascii="KFGQPC Uthmanic Script HAFS" w:hint="cs"/>
          <w:rtl/>
          <w:lang w:bidi="ar-SA"/>
        </w:rPr>
        <w:t>ۡ</w:t>
      </w:r>
      <w:r w:rsidR="00DB5BD7" w:rsidRPr="00636EA8">
        <w:rPr>
          <w:rFonts w:ascii="KFGQPC Uthmanic Script HAFS" w:hint="eastAsia"/>
          <w:rtl/>
          <w:lang w:bidi="ar-SA"/>
        </w:rPr>
        <w:t>وَ</w:t>
      </w:r>
      <w:r w:rsidR="00DB5BD7" w:rsidRPr="00636EA8">
        <w:rPr>
          <w:rFonts w:ascii="KFGQPC Uthmanic Script HAFS" w:hint="cs"/>
          <w:rtl/>
          <w:lang w:bidi="ar-SA"/>
        </w:rPr>
        <w:t>ٰ</w:t>
      </w:r>
      <w:r w:rsidR="00DB5BD7" w:rsidRPr="00636EA8">
        <w:rPr>
          <w:rFonts w:ascii="KFGQPC Uthmanic Script HAFS" w:hint="eastAsia"/>
          <w:rtl/>
          <w:lang w:bidi="ar-SA"/>
        </w:rPr>
        <w:t>جُهُ</w:t>
      </w:r>
      <w:r w:rsidR="00DB5BD7" w:rsidRPr="00636EA8">
        <w:rPr>
          <w:rFonts w:ascii="KFGQPC Uthmanic Script HAFS" w:hint="cs"/>
          <w:rtl/>
          <w:lang w:bidi="ar-SA"/>
        </w:rPr>
        <w:t>ۥٓ</w:t>
      </w:r>
      <w:r w:rsidR="00DB5BD7" w:rsidRPr="00636EA8">
        <w:rPr>
          <w:rFonts w:ascii="KFGQPC Uthmanic Script HAFS"/>
          <w:rtl/>
          <w:lang w:bidi="ar-SA"/>
        </w:rPr>
        <w:t xml:space="preserve"> </w:t>
      </w:r>
      <w:r w:rsidR="00DB5BD7" w:rsidRPr="00636EA8">
        <w:rPr>
          <w:rFonts w:ascii="KFGQPC Uthmanic Script HAFS" w:hint="eastAsia"/>
          <w:rtl/>
          <w:lang w:bidi="ar-SA"/>
        </w:rPr>
        <w:t>أُمَّهَ</w:t>
      </w:r>
      <w:r w:rsidR="00DB5BD7" w:rsidRPr="00636EA8">
        <w:rPr>
          <w:rFonts w:ascii="KFGQPC Uthmanic Script HAFS" w:hint="cs"/>
          <w:rtl/>
          <w:lang w:bidi="ar-SA"/>
        </w:rPr>
        <w:t>ٰ</w:t>
      </w:r>
      <w:r w:rsidR="00DB5BD7" w:rsidRPr="00636EA8">
        <w:rPr>
          <w:rFonts w:ascii="KFGQPC Uthmanic Script HAFS" w:hint="eastAsia"/>
          <w:rtl/>
          <w:lang w:bidi="ar-SA"/>
        </w:rPr>
        <w:t>تُهُم</w:t>
      </w:r>
      <w:r w:rsidR="00DB5BD7" w:rsidRPr="00636EA8">
        <w:rPr>
          <w:rFonts w:ascii="KFGQPC Uthmanic Script HAFS" w:hint="cs"/>
          <w:rtl/>
          <w:lang w:bidi="ar-SA"/>
        </w:rPr>
        <w:t>ۡۗ</w:t>
      </w:r>
      <w:r w:rsidRPr="00636EA8">
        <w:rPr>
          <w:rFonts w:ascii="KFGQPC Uthman Taha Naskh" w:cs="KFGQPC Uthman Taha Naskh" w:hint="cs"/>
          <w:rtl/>
          <w:lang w:bidi="ar-SA"/>
        </w:rPr>
        <w:t>﴾</w:t>
      </w:r>
      <w:r w:rsidR="00DB5BD7" w:rsidRPr="00636EA8">
        <w:rPr>
          <w:rFonts w:ascii="KFGQPC Uthman Taha Naskh" w:cs="KFGQPC Uthman Taha Naskh"/>
          <w:rtl/>
          <w:lang w:bidi="ar-SA"/>
        </w:rPr>
        <w:t xml:space="preserve"> </w:t>
      </w:r>
      <w:r w:rsidR="00DB5BD7" w:rsidRPr="00636EA8">
        <w:rPr>
          <w:rFonts w:ascii="KFGQPC Uthman Taha Naskh" w:cs="KFGQPC Uthman Taha Naskh"/>
          <w:lang w:bidi="ar-SA"/>
        </w:rPr>
        <w:tab/>
      </w:r>
      <w:r w:rsidR="00DB5BD7" w:rsidRPr="00636EA8">
        <w:rPr>
          <w:rStyle w:val="Char8"/>
          <w:rtl/>
        </w:rPr>
        <w:t>[</w:t>
      </w:r>
      <w:r w:rsidR="00C62DD8">
        <w:rPr>
          <w:rStyle w:val="Char8"/>
          <w:rFonts w:hint="eastAsia"/>
          <w:rtl/>
        </w:rPr>
        <w:t>الأحزاب</w:t>
      </w:r>
      <w:r w:rsidR="00DB5BD7" w:rsidRPr="00636EA8">
        <w:rPr>
          <w:rStyle w:val="Char8"/>
          <w:rtl/>
        </w:rPr>
        <w:t xml:space="preserve"> : </w:t>
      </w:r>
      <w:r w:rsidR="00DB5BD7" w:rsidRPr="00636EA8">
        <w:rPr>
          <w:rStyle w:val="Char8"/>
          <w:rFonts w:hint="cs"/>
          <w:rtl/>
        </w:rPr>
        <w:t>٦</w:t>
      </w:r>
      <w:r w:rsidR="00DB5BD7" w:rsidRPr="00636EA8">
        <w:rPr>
          <w:rStyle w:val="Char8"/>
          <w:rtl/>
        </w:rPr>
        <w:t>]</w:t>
      </w:r>
      <w:r w:rsidR="00DB5BD7" w:rsidRPr="00636EA8">
        <w:rPr>
          <w:rFonts w:ascii="KFGQPC Uthman Taha Naskh" w:cs="KFGQPC Uthman Taha Naskh"/>
          <w:rtl/>
          <w:lang w:bidi="ar-SA"/>
        </w:rPr>
        <w:t xml:space="preserve">  </w:t>
      </w:r>
      <w:r w:rsidR="00E76C20" w:rsidRPr="00636EA8">
        <w:rPr>
          <w:rFonts w:ascii="(normal text)" w:hAnsi="(normal text)"/>
          <w:rtl/>
          <w:lang w:bidi="ar-SA"/>
        </w:rPr>
        <w:tab/>
      </w:r>
    </w:p>
    <w:p w:rsidR="001A056F" w:rsidRPr="00636EA8" w:rsidRDefault="001A056F" w:rsidP="00BB388D">
      <w:pPr>
        <w:pStyle w:val="a1"/>
        <w:rPr>
          <w:rFonts w:ascii="Traditional Arabic" w:hAnsi="Traditional Arabic"/>
          <w:rtl/>
          <w:lang w:bidi="ar-SA"/>
        </w:rPr>
      </w:pPr>
      <w:r w:rsidRPr="00636EA8">
        <w:rPr>
          <w:rtl/>
          <w:lang w:bidi="ar-SA"/>
        </w:rPr>
        <w:t>پیامبر نسبت به مؤمنان از خودشان سزاوارتر است و همسرانش، مادران مؤمنان هستند.</w:t>
      </w:r>
    </w:p>
    <w:p w:rsidR="001A056F" w:rsidRPr="00636EA8" w:rsidRDefault="009C4A0E" w:rsidP="00BB388D">
      <w:pPr>
        <w:autoSpaceDE w:val="0"/>
        <w:autoSpaceDN w:val="0"/>
        <w:adjustRightInd w:val="0"/>
        <w:rPr>
          <w:rFonts w:ascii="Traditional Arabic" w:hAnsi="Traditional Arabic"/>
          <w:rtl/>
          <w:lang w:bidi="ar-SA"/>
        </w:rPr>
      </w:pPr>
      <w:r w:rsidRPr="00636EA8">
        <w:rPr>
          <w:rFonts w:ascii="Traditional Arabic" w:hAnsi="Traditional Arabic"/>
          <w:rtl/>
          <w:lang w:bidi="ar-SA"/>
        </w:rPr>
        <w:t>بنابراین، به‌اجماع مسلمانان، همسران پیامبر</w:t>
      </w:r>
      <w:r w:rsidRPr="00636EA8">
        <w:rPr>
          <w:rFonts w:ascii="Traditional Arabic" w:hAnsi="Traditional Arabic"/>
          <w:lang w:bidi="ar-SA"/>
        </w:rPr>
        <w:sym w:font="AGA Arabesque" w:char="F072"/>
      </w:r>
      <w:r w:rsidRPr="00636EA8">
        <w:rPr>
          <w:rFonts w:ascii="Traditional Arabic" w:hAnsi="Traditional Arabic"/>
          <w:rtl/>
          <w:lang w:bidi="ar-SA"/>
        </w:rPr>
        <w:t xml:space="preserve"> مادران مؤمنان هستند؛ از این‌رو هرکس بگوید: عایشه، مادرِ من نیست، جایی در جرگه‌ی مؤمنان ندارد و جزو مؤمنان</w:t>
      </w:r>
      <w:r w:rsidR="00441945" w:rsidRPr="00636EA8">
        <w:rPr>
          <w:rFonts w:ascii="Traditional Arabic" w:hAnsi="Traditional Arabic" w:hint="cs"/>
          <w:rtl/>
          <w:lang w:bidi="ar-SA"/>
        </w:rPr>
        <w:br/>
      </w:r>
      <w:r w:rsidR="00441945" w:rsidRPr="00636EA8">
        <w:rPr>
          <w:rFonts w:ascii="Traditional Arabic" w:hAnsi="Traditional Arabic" w:hint="cs"/>
          <w:sz w:val="2"/>
          <w:szCs w:val="2"/>
          <w:rtl/>
          <w:lang w:bidi="ar-SA"/>
        </w:rPr>
        <w:br/>
      </w:r>
      <w:r w:rsidRPr="00636EA8">
        <w:rPr>
          <w:rFonts w:ascii="Traditional Arabic" w:hAnsi="Traditional Arabic"/>
          <w:rtl/>
          <w:lang w:bidi="ar-SA"/>
        </w:rPr>
        <w:t xml:space="preserve"> به‌شمار نمی‌آید. زیرا الله متعال، به‌روشنی فرموده است:</w:t>
      </w:r>
    </w:p>
    <w:p w:rsidR="00DB5BD7" w:rsidRPr="00636EA8" w:rsidRDefault="00C8054F" w:rsidP="00FE0967">
      <w:pPr>
        <w:pStyle w:val="a0"/>
        <w:rPr>
          <w:lang w:bidi="ar-SA"/>
        </w:rPr>
      </w:pPr>
      <w:r w:rsidRPr="00636EA8">
        <w:rPr>
          <w:rFonts w:ascii="KFGQPC Uthman Taha Naskh" w:cs="KFGQPC Uthman Taha Naskh" w:hint="cs"/>
          <w:rtl/>
          <w:lang w:bidi="ar-SA"/>
        </w:rPr>
        <w:t>﴿</w:t>
      </w:r>
      <w:r w:rsidR="00FE0967" w:rsidRPr="00636EA8">
        <w:rPr>
          <w:rFonts w:ascii="KFGQPC Uthmanic Script HAFS" w:hint="cs"/>
          <w:rtl/>
          <w:lang w:bidi="ar-SA"/>
        </w:rPr>
        <w:t>ٱ</w:t>
      </w:r>
      <w:r w:rsidR="00FE0967" w:rsidRPr="00636EA8">
        <w:rPr>
          <w:rFonts w:ascii="KFGQPC Uthmanic Script HAFS" w:hint="eastAsia"/>
          <w:rtl/>
          <w:lang w:bidi="ar-SA"/>
        </w:rPr>
        <w:t>لنَّبِيُّ</w:t>
      </w:r>
      <w:r w:rsidR="00FE0967" w:rsidRPr="00636EA8">
        <w:rPr>
          <w:rFonts w:ascii="KFGQPC Uthmanic Script HAFS"/>
          <w:rtl/>
          <w:lang w:bidi="ar-SA"/>
        </w:rPr>
        <w:t xml:space="preserve"> </w:t>
      </w:r>
      <w:r w:rsidR="00FE0967" w:rsidRPr="00636EA8">
        <w:rPr>
          <w:rFonts w:ascii="KFGQPC Uthmanic Script HAFS" w:hint="eastAsia"/>
          <w:rtl/>
          <w:lang w:bidi="ar-SA"/>
        </w:rPr>
        <w:t>أَو</w:t>
      </w:r>
      <w:r w:rsidR="00FE0967" w:rsidRPr="00636EA8">
        <w:rPr>
          <w:rFonts w:ascii="KFGQPC Uthmanic Script HAFS" w:hint="cs"/>
          <w:rtl/>
          <w:lang w:bidi="ar-SA"/>
        </w:rPr>
        <w:t>ۡ</w:t>
      </w:r>
      <w:r w:rsidR="00FE0967" w:rsidRPr="00636EA8">
        <w:rPr>
          <w:rFonts w:ascii="KFGQPC Uthmanic Script HAFS" w:hint="eastAsia"/>
          <w:rtl/>
          <w:lang w:bidi="ar-SA"/>
        </w:rPr>
        <w:t>لَى</w:t>
      </w:r>
      <w:r w:rsidR="00FE0967" w:rsidRPr="00636EA8">
        <w:rPr>
          <w:rFonts w:ascii="KFGQPC Uthmanic Script HAFS" w:hint="cs"/>
          <w:rtl/>
          <w:lang w:bidi="ar-SA"/>
        </w:rPr>
        <w:t>ٰ</w:t>
      </w:r>
      <w:r w:rsidR="00FE0967" w:rsidRPr="00636EA8">
        <w:rPr>
          <w:rFonts w:ascii="KFGQPC Uthmanic Script HAFS"/>
          <w:rtl/>
          <w:lang w:bidi="ar-SA"/>
        </w:rPr>
        <w:t xml:space="preserve"> </w:t>
      </w:r>
      <w:r w:rsidR="00FE0967" w:rsidRPr="00636EA8">
        <w:rPr>
          <w:rFonts w:ascii="KFGQPC Uthmanic Script HAFS" w:hint="eastAsia"/>
          <w:rtl/>
          <w:lang w:bidi="ar-SA"/>
        </w:rPr>
        <w:t>بِ</w:t>
      </w:r>
      <w:r w:rsidR="00FE0967" w:rsidRPr="00636EA8">
        <w:rPr>
          <w:rFonts w:ascii="KFGQPC Uthmanic Script HAFS" w:hint="cs"/>
          <w:rtl/>
          <w:lang w:bidi="ar-SA"/>
        </w:rPr>
        <w:t>ٱ</w:t>
      </w:r>
      <w:r w:rsidR="00FE0967" w:rsidRPr="00636EA8">
        <w:rPr>
          <w:rFonts w:ascii="KFGQPC Uthmanic Script HAFS" w:hint="eastAsia"/>
          <w:rtl/>
          <w:lang w:bidi="ar-SA"/>
        </w:rPr>
        <w:t>ل</w:t>
      </w:r>
      <w:r w:rsidR="00FE0967" w:rsidRPr="00636EA8">
        <w:rPr>
          <w:rFonts w:ascii="KFGQPC Uthmanic Script HAFS" w:hint="cs"/>
          <w:rtl/>
          <w:lang w:bidi="ar-SA"/>
        </w:rPr>
        <w:t>ۡ</w:t>
      </w:r>
      <w:r w:rsidR="00FE0967" w:rsidRPr="00636EA8">
        <w:rPr>
          <w:rFonts w:ascii="KFGQPC Uthmanic Script HAFS" w:hint="eastAsia"/>
          <w:rtl/>
          <w:lang w:bidi="ar-SA"/>
        </w:rPr>
        <w:t>مُؤ</w:t>
      </w:r>
      <w:r w:rsidR="00FE0967" w:rsidRPr="00636EA8">
        <w:rPr>
          <w:rFonts w:ascii="KFGQPC Uthmanic Script HAFS" w:hint="cs"/>
          <w:rtl/>
          <w:lang w:bidi="ar-SA"/>
        </w:rPr>
        <w:t>ۡ</w:t>
      </w:r>
      <w:r w:rsidR="00FE0967" w:rsidRPr="00636EA8">
        <w:rPr>
          <w:rFonts w:ascii="KFGQPC Uthmanic Script HAFS" w:hint="eastAsia"/>
          <w:rtl/>
          <w:lang w:bidi="ar-SA"/>
        </w:rPr>
        <w:t>مِنِينَ</w:t>
      </w:r>
      <w:r w:rsidR="00FE0967" w:rsidRPr="00636EA8">
        <w:rPr>
          <w:rFonts w:ascii="KFGQPC Uthmanic Script HAFS"/>
          <w:rtl/>
          <w:lang w:bidi="ar-SA"/>
        </w:rPr>
        <w:t xml:space="preserve"> </w:t>
      </w:r>
      <w:r w:rsidR="00FE0967" w:rsidRPr="00636EA8">
        <w:rPr>
          <w:rFonts w:ascii="KFGQPC Uthmanic Script HAFS" w:hint="eastAsia"/>
          <w:rtl/>
          <w:lang w:bidi="ar-SA"/>
        </w:rPr>
        <w:t>مِن</w:t>
      </w:r>
      <w:r w:rsidR="00FE0967" w:rsidRPr="00636EA8">
        <w:rPr>
          <w:rFonts w:ascii="KFGQPC Uthmanic Script HAFS" w:hint="cs"/>
          <w:rtl/>
          <w:lang w:bidi="ar-SA"/>
        </w:rPr>
        <w:t>ۡ</w:t>
      </w:r>
      <w:r w:rsidR="00FE0967" w:rsidRPr="00636EA8">
        <w:rPr>
          <w:rFonts w:ascii="KFGQPC Uthmanic Script HAFS"/>
          <w:rtl/>
          <w:lang w:bidi="ar-SA"/>
        </w:rPr>
        <w:t xml:space="preserve"> </w:t>
      </w:r>
      <w:r w:rsidR="00FE0967" w:rsidRPr="00636EA8">
        <w:rPr>
          <w:rFonts w:ascii="KFGQPC Uthmanic Script HAFS" w:hint="eastAsia"/>
          <w:rtl/>
          <w:lang w:bidi="ar-SA"/>
        </w:rPr>
        <w:t>أَنفُسِهِم</w:t>
      </w:r>
      <w:r w:rsidR="00FE0967" w:rsidRPr="00636EA8">
        <w:rPr>
          <w:rFonts w:ascii="KFGQPC Uthmanic Script HAFS" w:hint="cs"/>
          <w:rtl/>
          <w:lang w:bidi="ar-SA"/>
        </w:rPr>
        <w:t>ۡۖ</w:t>
      </w:r>
      <w:r w:rsidR="00FE0967" w:rsidRPr="00636EA8">
        <w:rPr>
          <w:rFonts w:ascii="KFGQPC Uthmanic Script HAFS"/>
          <w:rtl/>
          <w:lang w:bidi="ar-SA"/>
        </w:rPr>
        <w:t xml:space="preserve"> </w:t>
      </w:r>
      <w:r w:rsidR="00FE0967" w:rsidRPr="00636EA8">
        <w:rPr>
          <w:rFonts w:ascii="KFGQPC Uthmanic Script HAFS" w:hint="eastAsia"/>
          <w:rtl/>
          <w:lang w:bidi="ar-SA"/>
        </w:rPr>
        <w:t>وَأَز</w:t>
      </w:r>
      <w:r w:rsidR="00FE0967" w:rsidRPr="00636EA8">
        <w:rPr>
          <w:rFonts w:ascii="KFGQPC Uthmanic Script HAFS" w:hint="cs"/>
          <w:rtl/>
          <w:lang w:bidi="ar-SA"/>
        </w:rPr>
        <w:t>ۡ</w:t>
      </w:r>
      <w:r w:rsidR="00FE0967" w:rsidRPr="00636EA8">
        <w:rPr>
          <w:rFonts w:ascii="KFGQPC Uthmanic Script HAFS" w:hint="eastAsia"/>
          <w:rtl/>
          <w:lang w:bidi="ar-SA"/>
        </w:rPr>
        <w:t>وَ</w:t>
      </w:r>
      <w:r w:rsidR="00FE0967" w:rsidRPr="00636EA8">
        <w:rPr>
          <w:rFonts w:ascii="KFGQPC Uthmanic Script HAFS" w:hint="cs"/>
          <w:rtl/>
          <w:lang w:bidi="ar-SA"/>
        </w:rPr>
        <w:t>ٰ</w:t>
      </w:r>
      <w:r w:rsidR="00FE0967" w:rsidRPr="00636EA8">
        <w:rPr>
          <w:rFonts w:ascii="KFGQPC Uthmanic Script HAFS" w:hint="eastAsia"/>
          <w:rtl/>
          <w:lang w:bidi="ar-SA"/>
        </w:rPr>
        <w:t>جُهُ</w:t>
      </w:r>
      <w:r w:rsidR="00FE0967" w:rsidRPr="00636EA8">
        <w:rPr>
          <w:rFonts w:ascii="KFGQPC Uthmanic Script HAFS" w:hint="cs"/>
          <w:rtl/>
          <w:lang w:bidi="ar-SA"/>
        </w:rPr>
        <w:t>ۥٓ</w:t>
      </w:r>
      <w:r w:rsidR="00FE0967" w:rsidRPr="00636EA8">
        <w:rPr>
          <w:rFonts w:ascii="KFGQPC Uthmanic Script HAFS"/>
          <w:rtl/>
          <w:lang w:bidi="ar-SA"/>
        </w:rPr>
        <w:t xml:space="preserve"> </w:t>
      </w:r>
      <w:r w:rsidR="00FE0967" w:rsidRPr="00636EA8">
        <w:rPr>
          <w:rFonts w:ascii="KFGQPC Uthmanic Script HAFS" w:hint="eastAsia"/>
          <w:rtl/>
          <w:lang w:bidi="ar-SA"/>
        </w:rPr>
        <w:t>أُمَّهَ</w:t>
      </w:r>
      <w:r w:rsidR="00FE0967" w:rsidRPr="00636EA8">
        <w:rPr>
          <w:rFonts w:ascii="KFGQPC Uthmanic Script HAFS" w:hint="cs"/>
          <w:rtl/>
          <w:lang w:bidi="ar-SA"/>
        </w:rPr>
        <w:t>ٰ</w:t>
      </w:r>
      <w:r w:rsidR="00FE0967" w:rsidRPr="00636EA8">
        <w:rPr>
          <w:rFonts w:ascii="KFGQPC Uthmanic Script HAFS" w:hint="eastAsia"/>
          <w:rtl/>
          <w:lang w:bidi="ar-SA"/>
        </w:rPr>
        <w:t>تُهُم</w:t>
      </w:r>
      <w:r w:rsidR="00FE0967" w:rsidRPr="00636EA8">
        <w:rPr>
          <w:rFonts w:ascii="KFGQPC Uthmanic Script HAFS" w:hint="cs"/>
          <w:rtl/>
          <w:lang w:bidi="ar-SA"/>
        </w:rPr>
        <w:t>ۡ</w:t>
      </w:r>
      <w:r w:rsidRPr="00636EA8">
        <w:rPr>
          <w:rFonts w:ascii="KFGQPC Uthman Taha Naskh" w:cs="KFGQPC Uthman Taha Naskh" w:hint="cs"/>
          <w:rtl/>
          <w:lang w:bidi="ar-SA"/>
        </w:rPr>
        <w:t>﴾</w:t>
      </w:r>
      <w:r w:rsidR="00DB5BD7" w:rsidRPr="00636EA8">
        <w:rPr>
          <w:rFonts w:ascii="KFGQPC Uthman Taha Naskh" w:cs="KFGQPC Uthman Taha Naskh"/>
          <w:rtl/>
          <w:lang w:bidi="ar-SA"/>
        </w:rPr>
        <w:t xml:space="preserve"> </w:t>
      </w:r>
      <w:r w:rsidR="00DB5BD7" w:rsidRPr="00636EA8">
        <w:rPr>
          <w:rFonts w:ascii="KFGQPC Uthman Taha Naskh" w:cs="KFGQPC Uthman Taha Naskh"/>
          <w:lang w:bidi="ar-SA"/>
        </w:rPr>
        <w:tab/>
      </w:r>
      <w:r w:rsidR="00DB5BD7" w:rsidRPr="00636EA8">
        <w:rPr>
          <w:rStyle w:val="Char8"/>
          <w:rtl/>
        </w:rPr>
        <w:t>[</w:t>
      </w:r>
      <w:r w:rsidR="00C62DD8">
        <w:rPr>
          <w:rStyle w:val="Char8"/>
          <w:rFonts w:hint="eastAsia"/>
          <w:rtl/>
        </w:rPr>
        <w:t>الأحزاب</w:t>
      </w:r>
      <w:r w:rsidR="00DB5BD7" w:rsidRPr="00636EA8">
        <w:rPr>
          <w:rStyle w:val="Char8"/>
          <w:rtl/>
        </w:rPr>
        <w:t xml:space="preserve"> : </w:t>
      </w:r>
      <w:r w:rsidR="00DB5BD7" w:rsidRPr="00636EA8">
        <w:rPr>
          <w:rStyle w:val="Char8"/>
          <w:rFonts w:hint="cs"/>
          <w:rtl/>
        </w:rPr>
        <w:t>٦</w:t>
      </w:r>
      <w:r w:rsidR="00DB5BD7" w:rsidRPr="00636EA8">
        <w:rPr>
          <w:rStyle w:val="Char8"/>
          <w:rtl/>
        </w:rPr>
        <w:t>]</w:t>
      </w:r>
      <w:r w:rsidR="00DB5BD7" w:rsidRPr="00636EA8">
        <w:rPr>
          <w:rFonts w:ascii="KFGQPC Uthman Taha Naskh" w:cs="KFGQPC Uthman Taha Naskh"/>
          <w:rtl/>
          <w:lang w:bidi="ar-SA"/>
        </w:rPr>
        <w:t xml:space="preserve">  </w:t>
      </w:r>
    </w:p>
    <w:p w:rsidR="009C4A0E" w:rsidRPr="00636EA8" w:rsidRDefault="009C4A0E" w:rsidP="00BB388D">
      <w:pPr>
        <w:pStyle w:val="a1"/>
        <w:rPr>
          <w:rFonts w:ascii="Traditional Arabic" w:hAnsi="Traditional Arabic"/>
          <w:rtl/>
          <w:lang w:bidi="ar-SA"/>
        </w:rPr>
      </w:pPr>
      <w:r w:rsidRPr="00636EA8">
        <w:rPr>
          <w:rtl/>
          <w:lang w:bidi="ar-SA"/>
        </w:rPr>
        <w:t>پیامبر نسبت به مؤمنان از خودشان سزاوارتر است و همسرانش، مادران مؤمنان هستند.</w:t>
      </w:r>
    </w:p>
    <w:p w:rsidR="008502E9" w:rsidRPr="00636EA8" w:rsidRDefault="009C4A0E" w:rsidP="00BB388D">
      <w:pPr>
        <w:autoSpaceDE w:val="0"/>
        <w:autoSpaceDN w:val="0"/>
        <w:adjustRightInd w:val="0"/>
        <w:rPr>
          <w:rFonts w:ascii="Traditional Arabic" w:hAnsi="Traditional Arabic"/>
          <w:rtl/>
          <w:lang w:bidi="ar-SA"/>
        </w:rPr>
      </w:pPr>
      <w:r w:rsidRPr="00636EA8">
        <w:rPr>
          <w:rFonts w:ascii="Traditional Arabic" w:hAnsi="Traditional Arabic"/>
          <w:rtl/>
          <w:lang w:bidi="ar-SA"/>
        </w:rPr>
        <w:t>لذا هرکس، عایشه را مادر مؤمنان نداند، او، خود جزو مؤمنان نیست؛ یعنی نه به قرآن ایمان دارد و نه به پیامبر</w:t>
      </w:r>
      <w:r w:rsidRPr="00636EA8">
        <w:rPr>
          <w:rFonts w:ascii="Traditional Arabic" w:hAnsi="Traditional Arabic"/>
          <w:lang w:bidi="ar-SA"/>
        </w:rPr>
        <w:sym w:font="AGA Arabesque" w:char="F072"/>
      </w:r>
      <w:r w:rsidRPr="00636EA8">
        <w:rPr>
          <w:rFonts w:ascii="Traditional Arabic" w:hAnsi="Traditional Arabic"/>
          <w:rtl/>
          <w:lang w:bidi="ar-SA"/>
        </w:rPr>
        <w:t>. شگفتا از کسانی که به عایشه کینه می‌ورزند و به او دشنام می‌دهند؛ حال آن‌که ع</w:t>
      </w:r>
      <w:r w:rsidR="009C7E12" w:rsidRPr="00636EA8">
        <w:rPr>
          <w:rFonts w:ascii="Traditional Arabic" w:hAnsi="Traditional Arabic"/>
          <w:rtl/>
          <w:lang w:bidi="ar-SA"/>
        </w:rPr>
        <w:t>ا</w:t>
      </w:r>
      <w:r w:rsidRPr="00636EA8">
        <w:rPr>
          <w:rFonts w:ascii="Traditional Arabic" w:hAnsi="Traditional Arabic"/>
          <w:rtl/>
          <w:lang w:bidi="ar-SA"/>
        </w:rPr>
        <w:t>یشه‌ی صد</w:t>
      </w:r>
      <w:r w:rsidR="009C7E12" w:rsidRPr="00636EA8">
        <w:rPr>
          <w:rFonts w:ascii="Traditional Arabic" w:hAnsi="Traditional Arabic"/>
          <w:rtl/>
          <w:lang w:bidi="ar-SA"/>
        </w:rPr>
        <w:t>ي</w:t>
      </w:r>
      <w:r w:rsidRPr="00636EA8">
        <w:rPr>
          <w:rFonts w:ascii="Traditional Arabic" w:hAnsi="Traditional Arabic"/>
          <w:rtl/>
          <w:lang w:bidi="ar-SA"/>
        </w:rPr>
        <w:t>قه</w:t>
      </w:r>
      <w:r w:rsidR="002A5958" w:rsidRPr="00636EA8">
        <w:rPr>
          <w:rFonts w:cs="(M. Aiyada Ayoub ALKobaisi)"/>
          <w:rtl/>
          <w:lang w:bidi="ar-SA"/>
        </w:rPr>
        <w:t>&amp;</w:t>
      </w:r>
      <w:r w:rsidRPr="00636EA8">
        <w:rPr>
          <w:rFonts w:ascii="Traditional Arabic" w:hAnsi="Traditional Arabic"/>
          <w:rtl/>
          <w:lang w:bidi="ar-SA"/>
        </w:rPr>
        <w:t xml:space="preserve"> محبوب‌ترین همسر رسول‌الله</w:t>
      </w:r>
      <w:r w:rsidRPr="00636EA8">
        <w:rPr>
          <w:rFonts w:ascii="Traditional Arabic" w:hAnsi="Traditional Arabic"/>
          <w:lang w:bidi="ar-SA"/>
        </w:rPr>
        <w:sym w:font="AGA Arabesque" w:char="F072"/>
      </w:r>
      <w:r w:rsidRPr="00636EA8">
        <w:rPr>
          <w:rFonts w:ascii="Traditional Arabic" w:hAnsi="Traditional Arabic"/>
          <w:rtl/>
          <w:lang w:bidi="ar-SA"/>
        </w:rPr>
        <w:t xml:space="preserve"> بود و پیامبر</w:t>
      </w:r>
      <w:r w:rsidRPr="00636EA8">
        <w:rPr>
          <w:rFonts w:ascii="Traditional Arabic" w:hAnsi="Traditional Arabic"/>
          <w:lang w:bidi="ar-SA"/>
        </w:rPr>
        <w:sym w:font="AGA Arabesque" w:char="F072"/>
      </w:r>
      <w:r w:rsidRPr="00636EA8">
        <w:rPr>
          <w:rFonts w:ascii="Traditional Arabic" w:hAnsi="Traditional Arabic"/>
          <w:rtl/>
          <w:lang w:bidi="ar-SA"/>
        </w:rPr>
        <w:t xml:space="preserve"> هیچ‌یک از همسرانش را به‌اندازه ای او دوست نداشت. چنان‌که در روایتی صحیح که امام بخاری</w:t>
      </w:r>
      <w:r w:rsidR="00D177B8" w:rsidRPr="00636EA8">
        <w:rPr>
          <w:rFonts w:cs="CTraditional Arabic"/>
          <w:rtl/>
          <w:lang w:bidi="ar-SA"/>
        </w:rPr>
        <w:t>/</w:t>
      </w:r>
      <w:r w:rsidR="00D177B8" w:rsidRPr="00636EA8">
        <w:rPr>
          <w:rtl/>
          <w:lang w:bidi="ar-SA"/>
        </w:rPr>
        <w:t xml:space="preserve"> </w:t>
      </w:r>
      <w:r w:rsidRPr="00636EA8">
        <w:rPr>
          <w:rFonts w:ascii="Traditional Arabic" w:hAnsi="Traditional Arabic"/>
          <w:rtl/>
          <w:lang w:bidi="ar-SA"/>
        </w:rPr>
        <w:t>نقل کرده، آمده است: از رسول‌الله</w:t>
      </w:r>
      <w:r w:rsidRPr="00636EA8">
        <w:rPr>
          <w:rFonts w:ascii="Traditional Arabic" w:hAnsi="Traditional Arabic"/>
          <w:lang w:bidi="ar-SA"/>
        </w:rPr>
        <w:sym w:font="AGA Arabesque" w:char="F072"/>
      </w:r>
      <w:r w:rsidRPr="00636EA8">
        <w:rPr>
          <w:rFonts w:ascii="Traditional Arabic" w:hAnsi="Traditional Arabic"/>
          <w:rtl/>
          <w:lang w:bidi="ar-SA"/>
        </w:rPr>
        <w:t xml:space="preserve"> پرسیدند: چه کسی را از همه بیش‌تر دوست دارید؟ فرمود: «عایشه». سؤال کردند: از میان مردان؟ فرمود: «پدرش»، یعنی ابوبکر</w:t>
      </w:r>
      <w:r w:rsidRPr="00636EA8">
        <w:rPr>
          <w:rFonts w:ascii="Traditional Arabic" w:hAnsi="Traditional Arabic"/>
          <w:lang w:bidi="ar-SA"/>
        </w:rPr>
        <w:sym w:font="AGA Arabesque" w:char="F074"/>
      </w:r>
      <w:r w:rsidRPr="00636EA8">
        <w:rPr>
          <w:rFonts w:ascii="Traditional Arabic" w:hAnsi="Traditional Arabic"/>
          <w:rtl/>
          <w:lang w:bidi="ar-SA"/>
        </w:rPr>
        <w:t>.</w:t>
      </w:r>
    </w:p>
    <w:p w:rsidR="009C4A0E" w:rsidRPr="00636EA8" w:rsidRDefault="009C4A0E" w:rsidP="00BB388D">
      <w:pPr>
        <w:autoSpaceDE w:val="0"/>
        <w:autoSpaceDN w:val="0"/>
        <w:adjustRightInd w:val="0"/>
        <w:rPr>
          <w:rFonts w:ascii="Traditional Arabic" w:hAnsi="Traditional Arabic"/>
          <w:rtl/>
          <w:lang w:bidi="ar-SA"/>
        </w:rPr>
      </w:pPr>
      <w:r w:rsidRPr="00636EA8">
        <w:rPr>
          <w:rFonts w:ascii="Traditional Arabic" w:hAnsi="Traditional Arabic"/>
          <w:rtl/>
          <w:lang w:bidi="ar-SA"/>
        </w:rPr>
        <w:t>لذا بر ما واجب است که به اهل بیت پیامبر</w:t>
      </w:r>
      <w:r w:rsidRPr="00636EA8">
        <w:rPr>
          <w:rFonts w:ascii="Traditional Arabic" w:hAnsi="Traditional Arabic"/>
          <w:lang w:bidi="ar-SA"/>
        </w:rPr>
        <w:sym w:font="AGA Arabesque" w:char="F072"/>
      </w:r>
      <w:r w:rsidRPr="00636EA8">
        <w:rPr>
          <w:rFonts w:ascii="Traditional Arabic" w:hAnsi="Traditional Arabic"/>
          <w:rtl/>
          <w:lang w:bidi="ar-SA"/>
        </w:rPr>
        <w:t xml:space="preserve"> احترام بگذاریم و خویشاوندان مؤمنش</w:t>
      </w:r>
      <w:r w:rsidR="009C7E12" w:rsidRPr="00636EA8">
        <w:rPr>
          <w:rFonts w:ascii="Traditional Arabic" w:hAnsi="Traditional Arabic"/>
          <w:rtl/>
          <w:lang w:bidi="ar-SA"/>
        </w:rPr>
        <w:t xml:space="preserve"> </w:t>
      </w:r>
      <w:r w:rsidRPr="00636EA8">
        <w:rPr>
          <w:rFonts w:ascii="Traditional Arabic" w:hAnsi="Traditional Arabic"/>
          <w:rtl/>
          <w:lang w:bidi="ar-SA"/>
        </w:rPr>
        <w:t>و همسران او را که همگی جزو اهل بیت او هستند، گرامی بداریم.</w:t>
      </w:r>
    </w:p>
    <w:p w:rsidR="009C4A0E" w:rsidRPr="00636EA8" w:rsidRDefault="009C4A0E" w:rsidP="00BB388D">
      <w:pPr>
        <w:autoSpaceDE w:val="0"/>
        <w:autoSpaceDN w:val="0"/>
        <w:adjustRightInd w:val="0"/>
        <w:rPr>
          <w:rFonts w:ascii="Traditional Arabic" w:hAnsi="Traditional Arabic"/>
          <w:rtl/>
          <w:lang w:bidi="ar-SA"/>
        </w:rPr>
      </w:pPr>
      <w:r w:rsidRPr="00636EA8">
        <w:rPr>
          <w:rFonts w:ascii="Traditional Arabic" w:hAnsi="Traditional Arabic"/>
          <w:rtl/>
          <w:lang w:bidi="ar-SA"/>
        </w:rPr>
        <w:t>سپس مؤلف</w:t>
      </w:r>
      <w:r w:rsidR="00D415DD" w:rsidRPr="00636EA8">
        <w:rPr>
          <w:rFonts w:ascii="Traditional Arabic" w:hAnsi="Traditional Arabic" w:cs="CTraditional Arabic"/>
          <w:rtl/>
          <w:lang w:bidi="ar-SA"/>
        </w:rPr>
        <w:t>/</w:t>
      </w:r>
      <w:r w:rsidRPr="00636EA8">
        <w:rPr>
          <w:rFonts w:ascii="Traditional Arabic" w:hAnsi="Traditional Arabic"/>
          <w:rtl/>
          <w:lang w:bidi="ar-SA"/>
        </w:rPr>
        <w:t xml:space="preserve"> آیه‌ای را ذکر کرده است که پیش‌تر آن را ذکر کردیم؛ الله</w:t>
      </w:r>
      <w:r w:rsidRPr="00636EA8">
        <w:rPr>
          <w:rFonts w:ascii="Traditional Arabic" w:hAnsi="Traditional Arabic"/>
          <w:lang w:bidi="ar-SA"/>
        </w:rPr>
        <w:sym w:font="AGA Arabesque" w:char="F055"/>
      </w:r>
      <w:r w:rsidRPr="00636EA8">
        <w:rPr>
          <w:rFonts w:ascii="Traditional Arabic" w:hAnsi="Traditional Arabic"/>
          <w:rtl/>
          <w:lang w:bidi="ar-SA"/>
        </w:rPr>
        <w:t xml:space="preserve"> می‌فرماید:</w:t>
      </w:r>
    </w:p>
    <w:p w:rsidR="009C4A0E" w:rsidRPr="00636EA8" w:rsidRDefault="00C8054F" w:rsidP="00DB5BD7">
      <w:pPr>
        <w:pStyle w:val="a0"/>
        <w:bidi w:val="0"/>
        <w:ind w:left="386"/>
        <w:rPr>
          <w:rStyle w:val="Char8"/>
          <w:rtl/>
        </w:rPr>
      </w:pPr>
      <w:r w:rsidRPr="00636EA8">
        <w:rPr>
          <w:rFonts w:ascii="KFGQPC Uthman Taha Naskh" w:cs="KFGQPC Uthman Taha Naskh" w:hint="cs"/>
          <w:rtl/>
          <w:lang w:bidi="ar-SA"/>
        </w:rPr>
        <w:t>﴿</w:t>
      </w:r>
      <w:r w:rsidR="00DB5BD7" w:rsidRPr="00636EA8">
        <w:rPr>
          <w:rFonts w:ascii="KFGQPC Uthmanic Script HAFS" w:hint="eastAsia"/>
          <w:rtl/>
          <w:lang w:bidi="ar-SA"/>
        </w:rPr>
        <w:t>إِنَّمَا</w:t>
      </w:r>
      <w:r w:rsidR="00DB5BD7" w:rsidRPr="00636EA8">
        <w:rPr>
          <w:rFonts w:ascii="KFGQPC Uthmanic Script HAFS"/>
          <w:rtl/>
          <w:lang w:bidi="ar-SA"/>
        </w:rPr>
        <w:t xml:space="preserve"> </w:t>
      </w:r>
      <w:r w:rsidR="00DB5BD7" w:rsidRPr="00636EA8">
        <w:rPr>
          <w:rFonts w:ascii="KFGQPC Uthmanic Script HAFS" w:hint="eastAsia"/>
          <w:rtl/>
          <w:lang w:bidi="ar-SA"/>
        </w:rPr>
        <w:t>يُرِيدُ</w:t>
      </w:r>
      <w:r w:rsidR="00DB5BD7" w:rsidRPr="00636EA8">
        <w:rPr>
          <w:rFonts w:ascii="KFGQPC Uthmanic Script HAFS"/>
          <w:rtl/>
          <w:lang w:bidi="ar-SA"/>
        </w:rPr>
        <w:t xml:space="preserve"> </w:t>
      </w:r>
      <w:r w:rsidR="00DB5BD7" w:rsidRPr="00636EA8">
        <w:rPr>
          <w:rFonts w:ascii="KFGQPC Uthmanic Script HAFS" w:hint="cs"/>
          <w:rtl/>
          <w:lang w:bidi="ar-SA"/>
        </w:rPr>
        <w:t>ٱ</w:t>
      </w:r>
      <w:r w:rsidR="00DB5BD7" w:rsidRPr="00636EA8">
        <w:rPr>
          <w:rFonts w:ascii="KFGQPC Uthmanic Script HAFS" w:hint="eastAsia"/>
          <w:rtl/>
          <w:lang w:bidi="ar-SA"/>
        </w:rPr>
        <w:t>للَّهُ</w:t>
      </w:r>
      <w:r w:rsidR="00DB5BD7" w:rsidRPr="00636EA8">
        <w:rPr>
          <w:rFonts w:ascii="KFGQPC Uthmanic Script HAFS"/>
          <w:rtl/>
          <w:lang w:bidi="ar-SA"/>
        </w:rPr>
        <w:t xml:space="preserve"> </w:t>
      </w:r>
      <w:r w:rsidR="00DB5BD7" w:rsidRPr="00636EA8">
        <w:rPr>
          <w:rFonts w:ascii="KFGQPC Uthmanic Script HAFS" w:hint="eastAsia"/>
          <w:rtl/>
          <w:lang w:bidi="ar-SA"/>
        </w:rPr>
        <w:t>لِيُذ</w:t>
      </w:r>
      <w:r w:rsidR="00DB5BD7" w:rsidRPr="00636EA8">
        <w:rPr>
          <w:rFonts w:ascii="KFGQPC Uthmanic Script HAFS" w:hint="cs"/>
          <w:rtl/>
          <w:lang w:bidi="ar-SA"/>
        </w:rPr>
        <w:t>ۡ</w:t>
      </w:r>
      <w:r w:rsidR="00DB5BD7" w:rsidRPr="00636EA8">
        <w:rPr>
          <w:rFonts w:ascii="KFGQPC Uthmanic Script HAFS" w:hint="eastAsia"/>
          <w:rtl/>
          <w:lang w:bidi="ar-SA"/>
        </w:rPr>
        <w:t>هِبَ</w:t>
      </w:r>
      <w:r w:rsidR="00DB5BD7" w:rsidRPr="00636EA8">
        <w:rPr>
          <w:rFonts w:ascii="KFGQPC Uthmanic Script HAFS"/>
          <w:rtl/>
          <w:lang w:bidi="ar-SA"/>
        </w:rPr>
        <w:t xml:space="preserve"> </w:t>
      </w:r>
      <w:r w:rsidR="00DB5BD7" w:rsidRPr="00636EA8">
        <w:rPr>
          <w:rFonts w:ascii="KFGQPC Uthmanic Script HAFS" w:hint="eastAsia"/>
          <w:rtl/>
          <w:lang w:bidi="ar-SA"/>
        </w:rPr>
        <w:t>عَنكُمُ</w:t>
      </w:r>
      <w:r w:rsidR="00DB5BD7" w:rsidRPr="00636EA8">
        <w:rPr>
          <w:rFonts w:ascii="KFGQPC Uthmanic Script HAFS"/>
          <w:rtl/>
          <w:lang w:bidi="ar-SA"/>
        </w:rPr>
        <w:t xml:space="preserve"> </w:t>
      </w:r>
      <w:r w:rsidR="00DB5BD7" w:rsidRPr="00636EA8">
        <w:rPr>
          <w:rFonts w:ascii="KFGQPC Uthmanic Script HAFS" w:hint="cs"/>
          <w:rtl/>
          <w:lang w:bidi="ar-SA"/>
        </w:rPr>
        <w:t>ٱ</w:t>
      </w:r>
      <w:r w:rsidR="00DB5BD7" w:rsidRPr="00636EA8">
        <w:rPr>
          <w:rFonts w:ascii="KFGQPC Uthmanic Script HAFS" w:hint="eastAsia"/>
          <w:rtl/>
          <w:lang w:bidi="ar-SA"/>
        </w:rPr>
        <w:t>لرِّج</w:t>
      </w:r>
      <w:r w:rsidR="00DB5BD7" w:rsidRPr="00636EA8">
        <w:rPr>
          <w:rFonts w:ascii="KFGQPC Uthmanic Script HAFS" w:hint="cs"/>
          <w:rtl/>
          <w:lang w:bidi="ar-SA"/>
        </w:rPr>
        <w:t>ۡ</w:t>
      </w:r>
      <w:r w:rsidR="00DB5BD7" w:rsidRPr="00636EA8">
        <w:rPr>
          <w:rFonts w:ascii="KFGQPC Uthmanic Script HAFS" w:hint="eastAsia"/>
          <w:rtl/>
          <w:lang w:bidi="ar-SA"/>
        </w:rPr>
        <w:t>سَ</w:t>
      </w:r>
      <w:r w:rsidR="00DB5BD7" w:rsidRPr="00636EA8">
        <w:rPr>
          <w:rFonts w:ascii="KFGQPC Uthmanic Script HAFS"/>
          <w:rtl/>
          <w:lang w:bidi="ar-SA"/>
        </w:rPr>
        <w:t xml:space="preserve"> </w:t>
      </w:r>
      <w:r w:rsidR="00DB5BD7" w:rsidRPr="00636EA8">
        <w:rPr>
          <w:rFonts w:ascii="KFGQPC Uthmanic Script HAFS" w:hint="eastAsia"/>
          <w:rtl/>
          <w:lang w:bidi="ar-SA"/>
        </w:rPr>
        <w:t>أَه</w:t>
      </w:r>
      <w:r w:rsidR="00DB5BD7" w:rsidRPr="00636EA8">
        <w:rPr>
          <w:rFonts w:ascii="KFGQPC Uthmanic Script HAFS" w:hint="cs"/>
          <w:rtl/>
          <w:lang w:bidi="ar-SA"/>
        </w:rPr>
        <w:t>ۡ</w:t>
      </w:r>
      <w:r w:rsidR="00DB5BD7" w:rsidRPr="00636EA8">
        <w:rPr>
          <w:rFonts w:ascii="KFGQPC Uthmanic Script HAFS" w:hint="eastAsia"/>
          <w:rtl/>
          <w:lang w:bidi="ar-SA"/>
        </w:rPr>
        <w:t>لَ</w:t>
      </w:r>
      <w:r w:rsidR="00DB5BD7" w:rsidRPr="00636EA8">
        <w:rPr>
          <w:rFonts w:ascii="KFGQPC Uthmanic Script HAFS"/>
          <w:rtl/>
          <w:lang w:bidi="ar-SA"/>
        </w:rPr>
        <w:t xml:space="preserve"> </w:t>
      </w:r>
      <w:r w:rsidR="00DB5BD7" w:rsidRPr="00636EA8">
        <w:rPr>
          <w:rFonts w:ascii="KFGQPC Uthmanic Script HAFS" w:hint="cs"/>
          <w:rtl/>
          <w:lang w:bidi="ar-SA"/>
        </w:rPr>
        <w:t>ٱ</w:t>
      </w:r>
      <w:r w:rsidR="00DB5BD7" w:rsidRPr="00636EA8">
        <w:rPr>
          <w:rFonts w:ascii="KFGQPC Uthmanic Script HAFS" w:hint="eastAsia"/>
          <w:rtl/>
          <w:lang w:bidi="ar-SA"/>
        </w:rPr>
        <w:t>ل</w:t>
      </w:r>
      <w:r w:rsidR="00DB5BD7" w:rsidRPr="00636EA8">
        <w:rPr>
          <w:rFonts w:ascii="KFGQPC Uthmanic Script HAFS" w:hint="cs"/>
          <w:rtl/>
          <w:lang w:bidi="ar-SA"/>
        </w:rPr>
        <w:t>ۡ</w:t>
      </w:r>
      <w:r w:rsidR="00DB5BD7" w:rsidRPr="00636EA8">
        <w:rPr>
          <w:rFonts w:ascii="KFGQPC Uthmanic Script HAFS" w:hint="eastAsia"/>
          <w:rtl/>
          <w:lang w:bidi="ar-SA"/>
        </w:rPr>
        <w:t>بَي</w:t>
      </w:r>
      <w:r w:rsidR="00DB5BD7" w:rsidRPr="00636EA8">
        <w:rPr>
          <w:rFonts w:ascii="KFGQPC Uthmanic Script HAFS" w:hint="cs"/>
          <w:rtl/>
          <w:lang w:bidi="ar-SA"/>
        </w:rPr>
        <w:t>ۡ</w:t>
      </w:r>
      <w:r w:rsidR="00DB5BD7" w:rsidRPr="00636EA8">
        <w:rPr>
          <w:rFonts w:ascii="KFGQPC Uthmanic Script HAFS" w:hint="eastAsia"/>
          <w:rtl/>
          <w:lang w:bidi="ar-SA"/>
        </w:rPr>
        <w:t>تِ</w:t>
      </w:r>
      <w:r w:rsidR="00DB5BD7" w:rsidRPr="00636EA8">
        <w:rPr>
          <w:rFonts w:ascii="KFGQPC Uthmanic Script HAFS"/>
          <w:rtl/>
          <w:lang w:bidi="ar-SA"/>
        </w:rPr>
        <w:t xml:space="preserve"> </w:t>
      </w:r>
      <w:r w:rsidR="00DB5BD7" w:rsidRPr="00636EA8">
        <w:rPr>
          <w:rFonts w:ascii="KFGQPC Uthmanic Script HAFS" w:hint="eastAsia"/>
          <w:rtl/>
          <w:lang w:bidi="ar-SA"/>
        </w:rPr>
        <w:t>وَيُطَهِّرَكُم</w:t>
      </w:r>
      <w:r w:rsidR="00DB5BD7" w:rsidRPr="00636EA8">
        <w:rPr>
          <w:rFonts w:ascii="KFGQPC Uthmanic Script HAFS" w:hint="cs"/>
          <w:rtl/>
          <w:lang w:bidi="ar-SA"/>
        </w:rPr>
        <w:t>ۡ</w:t>
      </w:r>
      <w:r w:rsidR="00DB5BD7" w:rsidRPr="00636EA8">
        <w:rPr>
          <w:rFonts w:ascii="KFGQPC Uthmanic Script HAFS"/>
          <w:rtl/>
          <w:lang w:bidi="ar-SA"/>
        </w:rPr>
        <w:t xml:space="preserve"> </w:t>
      </w:r>
      <w:r w:rsidR="00DB5BD7" w:rsidRPr="00636EA8">
        <w:rPr>
          <w:rFonts w:ascii="KFGQPC Uthmanic Script HAFS" w:hint="eastAsia"/>
          <w:rtl/>
          <w:lang w:bidi="ar-SA"/>
        </w:rPr>
        <w:t>تَط</w:t>
      </w:r>
      <w:r w:rsidR="00DB5BD7" w:rsidRPr="00636EA8">
        <w:rPr>
          <w:rFonts w:ascii="KFGQPC Uthmanic Script HAFS" w:hint="cs"/>
          <w:rtl/>
          <w:lang w:bidi="ar-SA"/>
        </w:rPr>
        <w:t>ۡ</w:t>
      </w:r>
      <w:r w:rsidR="00DB5BD7" w:rsidRPr="00636EA8">
        <w:rPr>
          <w:rFonts w:ascii="KFGQPC Uthmanic Script HAFS" w:hint="eastAsia"/>
          <w:rtl/>
          <w:lang w:bidi="ar-SA"/>
        </w:rPr>
        <w:t>هِير</w:t>
      </w:r>
      <w:r w:rsidR="00DB5BD7" w:rsidRPr="00636EA8">
        <w:rPr>
          <w:rFonts w:ascii="KFGQPC Uthmanic Script HAFS" w:hint="cs"/>
          <w:rtl/>
          <w:lang w:bidi="ar-SA"/>
        </w:rPr>
        <w:t>ٗ</w:t>
      </w:r>
      <w:r w:rsidR="00DB5BD7" w:rsidRPr="00636EA8">
        <w:rPr>
          <w:rFonts w:ascii="KFGQPC Uthmanic Script HAFS" w:hint="eastAsia"/>
          <w:rtl/>
          <w:lang w:bidi="ar-SA"/>
        </w:rPr>
        <w:t>ا</w:t>
      </w:r>
      <w:r w:rsidR="00DB5BD7" w:rsidRPr="00636EA8">
        <w:rPr>
          <w:rFonts w:ascii="KFGQPC Uthmanic Script HAFS"/>
          <w:rtl/>
          <w:lang w:bidi="ar-SA"/>
        </w:rPr>
        <w:t xml:space="preserve"> </w:t>
      </w:r>
      <w:r w:rsidR="00DB5BD7" w:rsidRPr="00636EA8">
        <w:rPr>
          <w:rFonts w:ascii="KFGQPC Uthmanic Script HAFS" w:hint="cs"/>
          <w:rtl/>
          <w:lang w:bidi="ar-SA"/>
        </w:rPr>
        <w:t>٣٣</w:t>
      </w:r>
      <w:r w:rsidRPr="00636EA8">
        <w:rPr>
          <w:rFonts w:ascii="KFGQPC Uthman Taha Naskh" w:cs="KFGQPC Uthman Taha Naskh" w:hint="cs"/>
          <w:rtl/>
          <w:lang w:bidi="ar-SA"/>
        </w:rPr>
        <w:t>﴾</w:t>
      </w:r>
      <w:r w:rsidR="00DB5BD7" w:rsidRPr="00636EA8">
        <w:rPr>
          <w:rFonts w:ascii="KFGQPC Uthman Taha Naskh" w:cs="KFGQPC Uthman Taha Naskh"/>
          <w:rtl/>
          <w:lang w:bidi="ar-SA"/>
        </w:rPr>
        <w:t xml:space="preserve"> </w:t>
      </w:r>
      <w:r w:rsidR="00DB5BD7" w:rsidRPr="00636EA8">
        <w:rPr>
          <w:rStyle w:val="Char8"/>
          <w:rtl/>
        </w:rPr>
        <w:t>[</w:t>
      </w:r>
      <w:r w:rsidR="00C62DD8">
        <w:rPr>
          <w:rStyle w:val="Char8"/>
          <w:rFonts w:hint="eastAsia"/>
          <w:rtl/>
        </w:rPr>
        <w:t>الأحزاب</w:t>
      </w:r>
      <w:r w:rsidR="00DB5BD7" w:rsidRPr="00636EA8">
        <w:rPr>
          <w:rStyle w:val="Char8"/>
          <w:rtl/>
        </w:rPr>
        <w:t xml:space="preserve"> : </w:t>
      </w:r>
      <w:r w:rsidR="00DB5BD7" w:rsidRPr="00636EA8">
        <w:rPr>
          <w:rStyle w:val="Char8"/>
          <w:rFonts w:hint="cs"/>
          <w:rtl/>
        </w:rPr>
        <w:t>٣٣</w:t>
      </w:r>
      <w:r w:rsidR="00DB5BD7" w:rsidRPr="00636EA8">
        <w:rPr>
          <w:rStyle w:val="Char8"/>
          <w:rtl/>
        </w:rPr>
        <w:t xml:space="preserve">]  </w:t>
      </w:r>
    </w:p>
    <w:p w:rsidR="009C4A0E" w:rsidRPr="00636EA8" w:rsidRDefault="009C4A0E" w:rsidP="00BB388D">
      <w:pPr>
        <w:pStyle w:val="a1"/>
        <w:rPr>
          <w:rFonts w:ascii="Traditional Arabic" w:hAnsi="Traditional Arabic"/>
          <w:rtl/>
          <w:lang w:bidi="ar-SA"/>
        </w:rPr>
      </w:pPr>
      <w:r w:rsidRPr="00636EA8">
        <w:rPr>
          <w:rtl/>
          <w:lang w:bidi="ar-SA"/>
        </w:rPr>
        <w:t>ای خانواده‌ی پیامبر! به‌راستی الله می‌خواهد پلیدی را از شما دور کند و چنان‌که باید شما را پاکیزه سازد.</w:t>
      </w:r>
    </w:p>
    <w:p w:rsidR="0017622F" w:rsidRPr="00636EA8" w:rsidRDefault="0017622F" w:rsidP="00DB5BD7">
      <w:pPr>
        <w:pStyle w:val="Subtitle"/>
        <w:jc w:val="both"/>
        <w:rPr>
          <w:rFonts w:cs="B Lotus"/>
          <w:b w:val="0"/>
          <w:bCs w:val="0"/>
          <w:szCs w:val="28"/>
          <w:rtl/>
        </w:rPr>
      </w:pPr>
      <w:r w:rsidRPr="00636EA8">
        <w:rPr>
          <w:rFonts w:ascii="Traditional Arabic" w:hAnsi="Traditional Arabic" w:cs="B Lotus"/>
          <w:b w:val="0"/>
          <w:bCs w:val="0"/>
          <w:szCs w:val="28"/>
          <w:rtl/>
        </w:rPr>
        <w:t>یعنی الله</w:t>
      </w:r>
      <w:r w:rsidRPr="00636EA8">
        <w:rPr>
          <w:rFonts w:ascii="Traditional Arabic" w:hAnsi="Traditional Arabic" w:cs="B Lotus"/>
          <w:b w:val="0"/>
          <w:bCs w:val="0"/>
          <w:szCs w:val="28"/>
        </w:rPr>
        <w:sym w:font="AGA Arabesque" w:char="F055"/>
      </w:r>
      <w:r w:rsidRPr="00636EA8">
        <w:rPr>
          <w:rFonts w:ascii="Traditional Arabic" w:hAnsi="Traditional Arabic" w:cs="B Lotus"/>
          <w:b w:val="0"/>
          <w:bCs w:val="0"/>
          <w:szCs w:val="28"/>
          <w:rtl/>
        </w:rPr>
        <w:t xml:space="preserve"> می‌خواهد نجاست معنوی را از شما بزداید و پس از زدودنِ این نجاست، شما را به‌طور کامل پاک بگرداند؛ زیرا پاک شدن دو بخش دارد: </w:t>
      </w:r>
      <w:r w:rsidRPr="00636EA8">
        <w:rPr>
          <w:rFonts w:cs="B Lotus"/>
          <w:b w:val="0"/>
          <w:bCs w:val="0"/>
          <w:szCs w:val="28"/>
          <w:rtl/>
        </w:rPr>
        <w:t xml:space="preserve">یک بخش، تهی شدن از زشتی‌ها و پلیدی‌هاست و بخش دیگر، آراسته شدن به نیکی‌ها. </w:t>
      </w:r>
      <w:r w:rsidR="00C8054F" w:rsidRPr="00636EA8">
        <w:rPr>
          <w:rFonts w:ascii="KFGQPC Uthman Taha Naskh" w:cs="KFGQPC Uthman Taha Naskh" w:hint="cs"/>
          <w:b w:val="0"/>
          <w:bCs w:val="0"/>
          <w:rtl/>
        </w:rPr>
        <w:t>﴿</w:t>
      </w:r>
      <w:r w:rsidR="00DB5BD7" w:rsidRPr="00FE293F">
        <w:rPr>
          <w:rStyle w:val="Char1"/>
          <w:rFonts w:hint="eastAsia"/>
          <w:b w:val="0"/>
          <w:bCs w:val="0"/>
          <w:rtl/>
        </w:rPr>
        <w:t>تَط</w:t>
      </w:r>
      <w:r w:rsidR="00DB5BD7" w:rsidRPr="00FE293F">
        <w:rPr>
          <w:rStyle w:val="Char1"/>
          <w:rFonts w:hint="cs"/>
          <w:b w:val="0"/>
          <w:bCs w:val="0"/>
          <w:rtl/>
        </w:rPr>
        <w:t>ۡ</w:t>
      </w:r>
      <w:r w:rsidR="00DB5BD7" w:rsidRPr="00FE293F">
        <w:rPr>
          <w:rStyle w:val="Char1"/>
          <w:rFonts w:hint="eastAsia"/>
          <w:b w:val="0"/>
          <w:bCs w:val="0"/>
          <w:rtl/>
        </w:rPr>
        <w:t>هِير</w:t>
      </w:r>
      <w:r w:rsidR="00DB5BD7" w:rsidRPr="00FE293F">
        <w:rPr>
          <w:rStyle w:val="Char1"/>
          <w:rFonts w:hint="cs"/>
          <w:b w:val="0"/>
          <w:bCs w:val="0"/>
          <w:rtl/>
        </w:rPr>
        <w:t>ٗ</w:t>
      </w:r>
      <w:r w:rsidR="00DB5BD7" w:rsidRPr="00FE293F">
        <w:rPr>
          <w:rStyle w:val="Char1"/>
          <w:rFonts w:hint="eastAsia"/>
          <w:b w:val="0"/>
          <w:bCs w:val="0"/>
          <w:rtl/>
        </w:rPr>
        <w:t>ا</w:t>
      </w:r>
      <w:r w:rsidR="00C8054F" w:rsidRPr="00636EA8">
        <w:rPr>
          <w:rFonts w:ascii="KFGQPC Uthman Taha Naskh" w:cs="KFGQPC Uthman Taha Naskh" w:hint="cs"/>
          <w:b w:val="0"/>
          <w:bCs w:val="0"/>
          <w:rtl/>
        </w:rPr>
        <w:t>﴾</w:t>
      </w:r>
      <w:r w:rsidR="00DB5BD7" w:rsidRPr="00636EA8">
        <w:rPr>
          <w:rFonts w:ascii="KFGQPC Uthman Taha Naskh" w:cs="KFGQPC Uthman Taha Naskh"/>
          <w:b w:val="0"/>
          <w:bCs w:val="0"/>
        </w:rPr>
        <w:t xml:space="preserve"> </w:t>
      </w:r>
      <w:r w:rsidRPr="00636EA8">
        <w:rPr>
          <w:rFonts w:cs="B Lotus"/>
          <w:b w:val="0"/>
          <w:bCs w:val="0"/>
          <w:szCs w:val="28"/>
          <w:rtl/>
        </w:rPr>
        <w:t>مصدر تأکید</w:t>
      </w:r>
      <w:r w:rsidR="00457B75" w:rsidRPr="00636EA8">
        <w:rPr>
          <w:rFonts w:cs="B Lotus"/>
          <w:b w:val="0"/>
          <w:bCs w:val="0"/>
          <w:szCs w:val="28"/>
          <w:rtl/>
        </w:rPr>
        <w:t>ی‌ست</w:t>
      </w:r>
      <w:r w:rsidRPr="00636EA8">
        <w:rPr>
          <w:rFonts w:cs="B Lotus"/>
          <w:b w:val="0"/>
          <w:bCs w:val="0"/>
          <w:szCs w:val="28"/>
          <w:rtl/>
        </w:rPr>
        <w:t xml:space="preserve"> و نشان‌گر این‌که الله می‌خواهد شما را به‌طور کامل، پاکیزه سازد. از این‌رو هرکس، یکی از همسران پیامبر</w:t>
      </w:r>
      <w:r w:rsidRPr="00636EA8">
        <w:rPr>
          <w:rFonts w:cs="B Lotus"/>
          <w:b w:val="0"/>
          <w:bCs w:val="0"/>
          <w:szCs w:val="28"/>
        </w:rPr>
        <w:sym w:font="AGA Arabesque" w:char="F072"/>
      </w:r>
      <w:r w:rsidRPr="00636EA8">
        <w:rPr>
          <w:rFonts w:cs="B Lotus"/>
          <w:b w:val="0"/>
          <w:bCs w:val="0"/>
          <w:szCs w:val="28"/>
          <w:rtl/>
        </w:rPr>
        <w:t xml:space="preserve"> را به زنا متهم کند، کافر است و از دایره‌ی اسلام، خارج می‌باشد؛ گرچه از میان همسران پیامبر</w:t>
      </w:r>
      <w:r w:rsidRPr="00636EA8">
        <w:rPr>
          <w:rFonts w:cs="B Lotus"/>
          <w:b w:val="0"/>
          <w:bCs w:val="0"/>
          <w:szCs w:val="28"/>
        </w:rPr>
        <w:sym w:font="AGA Arabesque" w:char="F072"/>
      </w:r>
      <w:r w:rsidRPr="00636EA8">
        <w:rPr>
          <w:rFonts w:cs="B Lotus"/>
          <w:b w:val="0"/>
          <w:bCs w:val="0"/>
          <w:szCs w:val="28"/>
          <w:rtl/>
        </w:rPr>
        <w:t>، بانویی جز عایشه</w:t>
      </w:r>
      <w:r w:rsidR="002A5958" w:rsidRPr="00636EA8">
        <w:rPr>
          <w:rFonts w:cs="(M. Aiyada Ayoub ALKobaisi)"/>
          <w:b w:val="0"/>
          <w:bCs w:val="0"/>
          <w:szCs w:val="28"/>
          <w:rtl/>
        </w:rPr>
        <w:t>&amp;</w:t>
      </w:r>
      <w:r w:rsidRPr="00636EA8">
        <w:rPr>
          <w:rFonts w:cs="B Lotus"/>
          <w:b w:val="0"/>
          <w:bCs w:val="0"/>
          <w:szCs w:val="28"/>
          <w:rtl/>
        </w:rPr>
        <w:t xml:space="preserve"> را به چنین عملی متهم نماید. کسی که به ام‌المؤمنین عایشه</w:t>
      </w:r>
      <w:r w:rsidR="002A5958" w:rsidRPr="00636EA8">
        <w:rPr>
          <w:rFonts w:cs="(M. Aiyada Ayoub ALKobaisi)"/>
          <w:b w:val="0"/>
          <w:bCs w:val="0"/>
          <w:szCs w:val="28"/>
          <w:rtl/>
        </w:rPr>
        <w:t>&amp;</w:t>
      </w:r>
      <w:r w:rsidRPr="00636EA8">
        <w:rPr>
          <w:rFonts w:cs="B Lotus"/>
          <w:b w:val="0"/>
          <w:bCs w:val="0"/>
          <w:szCs w:val="28"/>
          <w:rtl/>
        </w:rPr>
        <w:t xml:space="preserve"> آن تهمتی را بزند که الله متعال، او را از آن پاک و مبرا دانسته، در حقیقت الله</w:t>
      </w:r>
      <w:r w:rsidRPr="00636EA8">
        <w:rPr>
          <w:rFonts w:cs="B Lotus"/>
          <w:b w:val="0"/>
          <w:bCs w:val="0"/>
          <w:szCs w:val="28"/>
        </w:rPr>
        <w:sym w:font="AGA Arabesque" w:char="F055"/>
      </w:r>
      <w:r w:rsidRPr="00636EA8">
        <w:rPr>
          <w:rFonts w:cs="B Lotus"/>
          <w:b w:val="0"/>
          <w:bCs w:val="0"/>
          <w:szCs w:val="28"/>
          <w:rtl/>
        </w:rPr>
        <w:t xml:space="preserve"> را تکذیب کرده است و جان و مال چنین شخص، حلال می‌شود؛ ولی کسی که دیگر</w:t>
      </w:r>
      <w:r w:rsidR="00D415DD" w:rsidRPr="00636EA8">
        <w:rPr>
          <w:rFonts w:cs="B Lotus"/>
          <w:b w:val="0"/>
          <w:bCs w:val="0"/>
          <w:szCs w:val="28"/>
          <w:rtl/>
        </w:rPr>
        <w:t xml:space="preserve"> </w:t>
      </w:r>
      <w:r w:rsidRPr="00636EA8">
        <w:rPr>
          <w:rFonts w:cs="B Lotus"/>
          <w:b w:val="0"/>
          <w:bCs w:val="0"/>
          <w:szCs w:val="28"/>
          <w:rtl/>
        </w:rPr>
        <w:t>زنان رسول‌الله</w:t>
      </w:r>
      <w:r w:rsidRPr="00636EA8">
        <w:rPr>
          <w:rFonts w:cs="B Lotus"/>
          <w:b w:val="0"/>
          <w:bCs w:val="0"/>
          <w:szCs w:val="28"/>
        </w:rPr>
        <w:sym w:font="AGA Arabesque" w:char="F072"/>
      </w:r>
      <w:r w:rsidRPr="00636EA8">
        <w:rPr>
          <w:rFonts w:cs="B Lotus"/>
          <w:b w:val="0"/>
          <w:bCs w:val="0"/>
          <w:szCs w:val="28"/>
          <w:rtl/>
        </w:rPr>
        <w:t xml:space="preserve"> را به چنین عملی متهم می‌کند، دیدگاه صحیح و قول راجح نزد علما، </w:t>
      </w:r>
      <w:r w:rsidR="00AE1D5F" w:rsidRPr="00636EA8">
        <w:rPr>
          <w:rFonts w:cs="B Lotus"/>
          <w:b w:val="0"/>
          <w:bCs w:val="0"/>
          <w:szCs w:val="28"/>
          <w:rtl/>
        </w:rPr>
        <w:t>این</w:t>
      </w:r>
      <w:r w:rsidR="00AE1D5F" w:rsidRPr="00636EA8">
        <w:rPr>
          <w:rFonts w:cs="B Lotus"/>
          <w:b w:val="0"/>
          <w:bCs w:val="0"/>
          <w:szCs w:val="28"/>
          <w:cs/>
        </w:rPr>
        <w:t>‎</w:t>
      </w:r>
      <w:r w:rsidR="00AE1D5F" w:rsidRPr="00636EA8">
        <w:rPr>
          <w:rFonts w:cs="B Lotus"/>
          <w:b w:val="0"/>
          <w:bCs w:val="0"/>
          <w:szCs w:val="28"/>
          <w:rtl/>
        </w:rPr>
        <w:t>ست</w:t>
      </w:r>
      <w:r w:rsidRPr="00636EA8">
        <w:rPr>
          <w:rFonts w:cs="B Lotus"/>
          <w:b w:val="0"/>
          <w:bCs w:val="0"/>
          <w:szCs w:val="28"/>
          <w:rtl/>
        </w:rPr>
        <w:t xml:space="preserve"> که او نیز کافر می‌باشد؛ زیرا اعقاد به این‌که زنانی بدکار با رسول‌الله</w:t>
      </w:r>
      <w:r w:rsidRPr="00636EA8">
        <w:rPr>
          <w:rFonts w:cs="B Lotus"/>
          <w:b w:val="0"/>
          <w:bCs w:val="0"/>
          <w:szCs w:val="28"/>
        </w:rPr>
        <w:sym w:font="AGA Arabesque" w:char="F072"/>
      </w:r>
      <w:r w:rsidRPr="00636EA8">
        <w:rPr>
          <w:rFonts w:cs="B Lotus"/>
          <w:b w:val="0"/>
          <w:bCs w:val="0"/>
          <w:szCs w:val="28"/>
          <w:rtl/>
        </w:rPr>
        <w:t xml:space="preserve"> زیرِ یک سقف زندگی کرده‌اند، بزرگ‌ترین دشنام و اهانت به شخصِ پیامبر</w:t>
      </w:r>
      <w:r w:rsidRPr="00636EA8">
        <w:rPr>
          <w:rFonts w:cs="B Lotus"/>
          <w:b w:val="0"/>
          <w:bCs w:val="0"/>
          <w:szCs w:val="28"/>
        </w:rPr>
        <w:sym w:font="AGA Arabesque" w:char="F072"/>
      </w:r>
      <w:r w:rsidRPr="00636EA8">
        <w:rPr>
          <w:rFonts w:cs="B Lotus"/>
          <w:b w:val="0"/>
          <w:bCs w:val="0"/>
          <w:szCs w:val="28"/>
          <w:rtl/>
        </w:rPr>
        <w:t xml:space="preserve"> محسوب می‌شود؛ حال آن‌که الله متعال، فرموده است:</w:t>
      </w:r>
    </w:p>
    <w:p w:rsidR="00D11325" w:rsidRPr="00636EA8" w:rsidRDefault="00C8054F" w:rsidP="00C11A16">
      <w:pPr>
        <w:pStyle w:val="a0"/>
        <w:rPr>
          <w:rtl/>
          <w:lang w:bidi="ar-SA"/>
        </w:rPr>
      </w:pPr>
      <w:r w:rsidRPr="00636EA8">
        <w:rPr>
          <w:rFonts w:ascii="KFGQPC Uthman Taha Naskh" w:cs="KFGQPC Uthman Taha Naskh" w:hint="cs"/>
          <w:rtl/>
          <w:lang w:bidi="ar-SA"/>
        </w:rPr>
        <w:t>﴿</w:t>
      </w:r>
      <w:r w:rsidR="00C11A16" w:rsidRPr="00636EA8">
        <w:rPr>
          <w:rFonts w:ascii="KFGQPC Uthmanic Script HAFS" w:hint="cs"/>
          <w:rtl/>
          <w:lang w:bidi="ar-SA"/>
        </w:rPr>
        <w:t>ٱ</w:t>
      </w:r>
      <w:r w:rsidR="00C11A16" w:rsidRPr="00636EA8">
        <w:rPr>
          <w:rFonts w:ascii="KFGQPC Uthmanic Script HAFS" w:hint="eastAsia"/>
          <w:rtl/>
          <w:lang w:bidi="ar-SA"/>
        </w:rPr>
        <w:t>ل</w:t>
      </w:r>
      <w:r w:rsidR="00C11A16" w:rsidRPr="00636EA8">
        <w:rPr>
          <w:rFonts w:ascii="KFGQPC Uthmanic Script HAFS" w:hint="cs"/>
          <w:rtl/>
          <w:lang w:bidi="ar-SA"/>
        </w:rPr>
        <w:t>ۡ</w:t>
      </w:r>
      <w:r w:rsidR="00C11A16" w:rsidRPr="00636EA8">
        <w:rPr>
          <w:rFonts w:ascii="KFGQPC Uthmanic Script HAFS" w:hint="eastAsia"/>
          <w:rtl/>
          <w:lang w:bidi="ar-SA"/>
        </w:rPr>
        <w:t>خَبِيثَ</w:t>
      </w:r>
      <w:r w:rsidR="00C11A16" w:rsidRPr="00636EA8">
        <w:rPr>
          <w:rFonts w:ascii="KFGQPC Uthmanic Script HAFS" w:hint="cs"/>
          <w:rtl/>
          <w:lang w:bidi="ar-SA"/>
        </w:rPr>
        <w:t>ٰ</w:t>
      </w:r>
      <w:r w:rsidR="00C11A16" w:rsidRPr="00636EA8">
        <w:rPr>
          <w:rFonts w:ascii="KFGQPC Uthmanic Script HAFS" w:hint="eastAsia"/>
          <w:rtl/>
          <w:lang w:bidi="ar-SA"/>
        </w:rPr>
        <w:t>تُ</w:t>
      </w:r>
      <w:r w:rsidR="00C11A16" w:rsidRPr="00636EA8">
        <w:rPr>
          <w:rFonts w:ascii="KFGQPC Uthmanic Script HAFS"/>
          <w:rtl/>
          <w:lang w:bidi="ar-SA"/>
        </w:rPr>
        <w:t xml:space="preserve"> </w:t>
      </w:r>
      <w:r w:rsidR="00C11A16" w:rsidRPr="00636EA8">
        <w:rPr>
          <w:rFonts w:ascii="KFGQPC Uthmanic Script HAFS" w:hint="eastAsia"/>
          <w:rtl/>
          <w:lang w:bidi="ar-SA"/>
        </w:rPr>
        <w:t>لِل</w:t>
      </w:r>
      <w:r w:rsidR="00C11A16" w:rsidRPr="00636EA8">
        <w:rPr>
          <w:rFonts w:ascii="KFGQPC Uthmanic Script HAFS" w:hint="cs"/>
          <w:rtl/>
          <w:lang w:bidi="ar-SA"/>
        </w:rPr>
        <w:t>ۡ</w:t>
      </w:r>
      <w:r w:rsidR="00C11A16" w:rsidRPr="00636EA8">
        <w:rPr>
          <w:rFonts w:ascii="KFGQPC Uthmanic Script HAFS" w:hint="eastAsia"/>
          <w:rtl/>
          <w:lang w:bidi="ar-SA"/>
        </w:rPr>
        <w:t>خَبِيثِينَ</w:t>
      </w:r>
      <w:r w:rsidRPr="00636EA8">
        <w:rPr>
          <w:rFonts w:ascii="KFGQPC Uthman Taha Naskh" w:cs="KFGQPC Uthman Taha Naskh" w:hint="cs"/>
          <w:rtl/>
          <w:lang w:bidi="ar-SA"/>
        </w:rPr>
        <w:t>﴾</w:t>
      </w:r>
      <w:r w:rsidR="00C11A16" w:rsidRPr="00636EA8">
        <w:rPr>
          <w:rFonts w:ascii="KFGQPC Uthman Taha Naskh" w:cs="KFGQPC Uthman Taha Naskh"/>
          <w:rtl/>
          <w:lang w:bidi="ar-SA"/>
        </w:rPr>
        <w:t xml:space="preserve"> </w:t>
      </w:r>
      <w:r w:rsidR="00C11A16" w:rsidRPr="00636EA8">
        <w:rPr>
          <w:rFonts w:ascii="KFGQPC Uthman Taha Naskh" w:cs="KFGQPC Uthman Taha Naskh"/>
          <w:lang w:bidi="ar-SA"/>
        </w:rPr>
        <w:tab/>
      </w:r>
      <w:r w:rsidR="00C11A16" w:rsidRPr="00636EA8">
        <w:rPr>
          <w:rStyle w:val="Char8"/>
          <w:rtl/>
        </w:rPr>
        <w:t>[</w:t>
      </w:r>
      <w:r w:rsidR="00C11A16" w:rsidRPr="00636EA8">
        <w:rPr>
          <w:rStyle w:val="Char8"/>
          <w:rFonts w:hint="eastAsia"/>
          <w:rtl/>
        </w:rPr>
        <w:t>النور</w:t>
      </w:r>
      <w:r w:rsidR="00C11A16" w:rsidRPr="00636EA8">
        <w:rPr>
          <w:rStyle w:val="Char8"/>
          <w:rtl/>
        </w:rPr>
        <w:t xml:space="preserve"> : </w:t>
      </w:r>
      <w:r w:rsidR="00C11A16" w:rsidRPr="00636EA8">
        <w:rPr>
          <w:rStyle w:val="Char8"/>
          <w:rFonts w:hint="cs"/>
          <w:rtl/>
        </w:rPr>
        <w:t>٢٦</w:t>
      </w:r>
      <w:r w:rsidR="00C11A16" w:rsidRPr="00636EA8">
        <w:rPr>
          <w:rStyle w:val="Char8"/>
          <w:rtl/>
        </w:rPr>
        <w:t>]</w:t>
      </w:r>
      <w:r w:rsidR="00C11A16" w:rsidRPr="00636EA8">
        <w:rPr>
          <w:rFonts w:ascii="KFGQPC Uthman Taha Naskh" w:cs="KFGQPC Uthman Taha Naskh"/>
          <w:rtl/>
          <w:lang w:bidi="ar-SA"/>
        </w:rPr>
        <w:t xml:space="preserve">  </w:t>
      </w:r>
    </w:p>
    <w:p w:rsidR="009C4A0E" w:rsidRPr="00636EA8" w:rsidRDefault="00D11325" w:rsidP="00BB388D">
      <w:pPr>
        <w:pStyle w:val="a1"/>
        <w:rPr>
          <w:rFonts w:ascii="Traditional Arabic" w:hAnsi="Traditional Arabic"/>
          <w:rtl/>
          <w:lang w:bidi="ar-SA"/>
        </w:rPr>
      </w:pPr>
      <w:r w:rsidRPr="00636EA8">
        <w:rPr>
          <w:rtl/>
          <w:lang w:bidi="ar-SA"/>
        </w:rPr>
        <w:t>زنان ناپاک، سزاوار مردان ناپاک‌اند.</w:t>
      </w:r>
    </w:p>
    <w:p w:rsidR="009C4A0E" w:rsidRPr="00636EA8" w:rsidRDefault="00D11325" w:rsidP="00BB388D">
      <w:pPr>
        <w:autoSpaceDE w:val="0"/>
        <w:autoSpaceDN w:val="0"/>
        <w:adjustRightInd w:val="0"/>
        <w:rPr>
          <w:rFonts w:ascii="Traditional Arabic" w:hAnsi="Traditional Arabic"/>
          <w:rtl/>
          <w:lang w:bidi="ar-SA"/>
        </w:rPr>
      </w:pPr>
      <w:r w:rsidRPr="00636EA8">
        <w:rPr>
          <w:rFonts w:ascii="Traditional Arabic" w:hAnsi="Traditional Arabic"/>
          <w:rtl/>
          <w:lang w:bidi="ar-SA"/>
        </w:rPr>
        <w:t>اگر کسی، یکی از زنان پیامبر</w:t>
      </w:r>
      <w:r w:rsidRPr="00636EA8">
        <w:rPr>
          <w:rFonts w:ascii="Traditional Arabic" w:hAnsi="Traditional Arabic"/>
          <w:lang w:bidi="ar-SA"/>
        </w:rPr>
        <w:sym w:font="AGA Arabesque" w:char="F072"/>
      </w:r>
      <w:r w:rsidRPr="00636EA8">
        <w:rPr>
          <w:rFonts w:ascii="Traditional Arabic" w:hAnsi="Traditional Arabic"/>
          <w:rtl/>
          <w:lang w:bidi="ar-SA"/>
        </w:rPr>
        <w:t xml:space="preserve"> را به زنا و پلیدی متهم کند، نعوذ بالله به پیامبر</w:t>
      </w:r>
      <w:r w:rsidRPr="00636EA8">
        <w:rPr>
          <w:rFonts w:ascii="Traditional Arabic" w:hAnsi="Traditional Arabic"/>
          <w:lang w:bidi="ar-SA"/>
        </w:rPr>
        <w:sym w:font="AGA Arabesque" w:char="F072"/>
      </w:r>
      <w:r w:rsidRPr="00636EA8">
        <w:rPr>
          <w:rFonts w:ascii="Traditional Arabic" w:hAnsi="Traditional Arabic"/>
          <w:rtl/>
          <w:lang w:bidi="ar-SA"/>
        </w:rPr>
        <w:t xml:space="preserve"> تهمت زده است؛ زیرا الله</w:t>
      </w:r>
      <w:r w:rsidRPr="00636EA8">
        <w:rPr>
          <w:rFonts w:ascii="Traditional Arabic" w:hAnsi="Traditional Arabic"/>
          <w:lang w:bidi="ar-SA"/>
        </w:rPr>
        <w:sym w:font="AGA Arabesque" w:char="F055"/>
      </w:r>
      <w:r w:rsidRPr="00636EA8">
        <w:rPr>
          <w:rFonts w:ascii="Traditional Arabic" w:hAnsi="Traditional Arabic"/>
          <w:rtl/>
          <w:lang w:bidi="ar-SA"/>
        </w:rPr>
        <w:t xml:space="preserve"> می‌فرماید:</w:t>
      </w:r>
    </w:p>
    <w:p w:rsidR="00B53148" w:rsidRPr="00636EA8" w:rsidRDefault="00C8054F" w:rsidP="00B53148">
      <w:pPr>
        <w:pStyle w:val="a0"/>
        <w:rPr>
          <w:rStyle w:val="Char8"/>
          <w:rtl/>
        </w:rPr>
      </w:pPr>
      <w:r w:rsidRPr="00636EA8">
        <w:rPr>
          <w:rFonts w:ascii="KFGQPC Uthman Taha Naskh" w:cs="KFGQPC Uthman Taha Naskh" w:hint="cs"/>
          <w:rtl/>
          <w:lang w:bidi="ar-SA"/>
        </w:rPr>
        <w:t>﴿</w:t>
      </w:r>
      <w:r w:rsidR="00B53148" w:rsidRPr="00636EA8">
        <w:rPr>
          <w:rFonts w:ascii="KFGQPC Uthmanic Script HAFS" w:hint="cs"/>
          <w:rtl/>
          <w:lang w:bidi="ar-SA"/>
        </w:rPr>
        <w:t>ٱ</w:t>
      </w:r>
      <w:r w:rsidR="00B53148" w:rsidRPr="00636EA8">
        <w:rPr>
          <w:rFonts w:ascii="KFGQPC Uthmanic Script HAFS" w:hint="eastAsia"/>
          <w:rtl/>
          <w:lang w:bidi="ar-SA"/>
        </w:rPr>
        <w:t>ل</w:t>
      </w:r>
      <w:r w:rsidR="00B53148" w:rsidRPr="00636EA8">
        <w:rPr>
          <w:rFonts w:ascii="KFGQPC Uthmanic Script HAFS" w:hint="cs"/>
          <w:rtl/>
          <w:lang w:bidi="ar-SA"/>
        </w:rPr>
        <w:t>ۡ</w:t>
      </w:r>
      <w:r w:rsidR="00B53148" w:rsidRPr="00636EA8">
        <w:rPr>
          <w:rFonts w:ascii="KFGQPC Uthmanic Script HAFS" w:hint="eastAsia"/>
          <w:rtl/>
          <w:lang w:bidi="ar-SA"/>
        </w:rPr>
        <w:t>خَبِيثَ</w:t>
      </w:r>
      <w:r w:rsidR="00B53148" w:rsidRPr="00636EA8">
        <w:rPr>
          <w:rFonts w:ascii="KFGQPC Uthmanic Script HAFS" w:hint="cs"/>
          <w:rtl/>
          <w:lang w:bidi="ar-SA"/>
        </w:rPr>
        <w:t>ٰ</w:t>
      </w:r>
      <w:r w:rsidR="00B53148" w:rsidRPr="00636EA8">
        <w:rPr>
          <w:rFonts w:ascii="KFGQPC Uthmanic Script HAFS" w:hint="eastAsia"/>
          <w:rtl/>
          <w:lang w:bidi="ar-SA"/>
        </w:rPr>
        <w:t>تُ</w:t>
      </w:r>
      <w:r w:rsidR="00B53148" w:rsidRPr="00636EA8">
        <w:rPr>
          <w:rFonts w:ascii="KFGQPC Uthmanic Script HAFS"/>
          <w:rtl/>
          <w:lang w:bidi="ar-SA"/>
        </w:rPr>
        <w:t xml:space="preserve"> </w:t>
      </w:r>
      <w:r w:rsidR="00B53148" w:rsidRPr="00636EA8">
        <w:rPr>
          <w:rFonts w:ascii="KFGQPC Uthmanic Script HAFS" w:hint="eastAsia"/>
          <w:rtl/>
          <w:lang w:bidi="ar-SA"/>
        </w:rPr>
        <w:t>لِل</w:t>
      </w:r>
      <w:r w:rsidR="00B53148" w:rsidRPr="00636EA8">
        <w:rPr>
          <w:rFonts w:ascii="KFGQPC Uthmanic Script HAFS" w:hint="cs"/>
          <w:rtl/>
          <w:lang w:bidi="ar-SA"/>
        </w:rPr>
        <w:t>ۡ</w:t>
      </w:r>
      <w:r w:rsidR="00B53148" w:rsidRPr="00636EA8">
        <w:rPr>
          <w:rFonts w:ascii="KFGQPC Uthmanic Script HAFS" w:hint="eastAsia"/>
          <w:rtl/>
          <w:lang w:bidi="ar-SA"/>
        </w:rPr>
        <w:t>خَبِيثِينَ</w:t>
      </w:r>
      <w:r w:rsidRPr="00636EA8">
        <w:rPr>
          <w:rFonts w:ascii="KFGQPC Uthman Taha Naskh" w:cs="KFGQPC Uthman Taha Naskh" w:hint="cs"/>
          <w:rtl/>
          <w:lang w:bidi="ar-SA"/>
        </w:rPr>
        <w:t>﴾</w:t>
      </w:r>
      <w:r w:rsidR="00B53148" w:rsidRPr="00636EA8">
        <w:rPr>
          <w:rFonts w:ascii="KFGQPC Uthman Taha Naskh" w:cs="KFGQPC Uthman Taha Naskh"/>
          <w:rtl/>
          <w:lang w:bidi="ar-SA"/>
        </w:rPr>
        <w:t xml:space="preserve"> </w:t>
      </w:r>
      <w:r w:rsidR="00B53148" w:rsidRPr="00636EA8">
        <w:rPr>
          <w:rFonts w:ascii="KFGQPC Uthman Taha Naskh" w:cs="KFGQPC Uthman Taha Naskh"/>
          <w:lang w:bidi="ar-SA"/>
        </w:rPr>
        <w:tab/>
      </w:r>
      <w:r w:rsidR="00B53148" w:rsidRPr="00636EA8">
        <w:rPr>
          <w:rStyle w:val="Char8"/>
          <w:rtl/>
        </w:rPr>
        <w:t>[</w:t>
      </w:r>
      <w:r w:rsidR="00B53148" w:rsidRPr="00636EA8">
        <w:rPr>
          <w:rStyle w:val="Char8"/>
          <w:rFonts w:hint="eastAsia"/>
          <w:rtl/>
        </w:rPr>
        <w:t>النور</w:t>
      </w:r>
      <w:r w:rsidR="00B53148" w:rsidRPr="00636EA8">
        <w:rPr>
          <w:rStyle w:val="Char8"/>
          <w:rtl/>
        </w:rPr>
        <w:t xml:space="preserve"> : </w:t>
      </w:r>
      <w:r w:rsidR="00B53148" w:rsidRPr="00636EA8">
        <w:rPr>
          <w:rStyle w:val="Char8"/>
          <w:rFonts w:hint="cs"/>
          <w:rtl/>
        </w:rPr>
        <w:t>٢٦</w:t>
      </w:r>
      <w:r w:rsidR="00B53148" w:rsidRPr="00636EA8">
        <w:rPr>
          <w:rStyle w:val="Char8"/>
          <w:rtl/>
        </w:rPr>
        <w:t xml:space="preserve">]  </w:t>
      </w:r>
    </w:p>
    <w:p w:rsidR="00D11325" w:rsidRPr="00636EA8" w:rsidRDefault="00D11325" w:rsidP="00BB388D">
      <w:pPr>
        <w:pStyle w:val="a1"/>
        <w:rPr>
          <w:rFonts w:ascii="Traditional Arabic" w:hAnsi="Traditional Arabic"/>
          <w:rtl/>
          <w:lang w:bidi="ar-SA"/>
        </w:rPr>
      </w:pPr>
      <w:r w:rsidRPr="00636EA8">
        <w:rPr>
          <w:rtl/>
          <w:lang w:bidi="ar-SA"/>
        </w:rPr>
        <w:t>زنان ناپاک، سزاوار مردان ناپاک‌اند.</w:t>
      </w:r>
    </w:p>
    <w:p w:rsidR="00D11325" w:rsidRPr="00636EA8" w:rsidRDefault="00D11325" w:rsidP="00BB388D">
      <w:pPr>
        <w:autoSpaceDE w:val="0"/>
        <w:autoSpaceDN w:val="0"/>
        <w:adjustRightInd w:val="0"/>
        <w:rPr>
          <w:rFonts w:ascii="Traditional Arabic" w:hAnsi="Traditional Arabic"/>
          <w:rtl/>
          <w:lang w:bidi="ar-SA"/>
        </w:rPr>
      </w:pPr>
      <w:r w:rsidRPr="00636EA8">
        <w:rPr>
          <w:rFonts w:ascii="Traditional Arabic" w:hAnsi="Traditional Arabic"/>
          <w:rtl/>
          <w:lang w:bidi="ar-SA"/>
        </w:rPr>
        <w:t>از این‌‌رو درمی‌یابیم که این مسأله، مسأله‌ای عادی و کم‌اهمیت نیست؛ بلکه اهمیت فراوانی دارد و بر ما واجب است که دوست‌دار همه‌ی اهل بیت پیامبر</w:t>
      </w:r>
      <w:r w:rsidRPr="00636EA8">
        <w:rPr>
          <w:rFonts w:ascii="Traditional Arabic" w:hAnsi="Traditional Arabic"/>
          <w:lang w:bidi="ar-SA"/>
        </w:rPr>
        <w:sym w:font="AGA Arabesque" w:char="F072"/>
      </w:r>
      <w:r w:rsidRPr="00636EA8">
        <w:rPr>
          <w:rFonts w:ascii="Traditional Arabic" w:hAnsi="Traditional Arabic"/>
          <w:rtl/>
          <w:lang w:bidi="ar-SA"/>
        </w:rPr>
        <w:t>، یعنی همسران او و دیگر خویشاوندان مؤمنش باشیم.</w:t>
      </w:r>
    </w:p>
    <w:p w:rsidR="00D11325" w:rsidRPr="00636EA8" w:rsidRDefault="00D11325" w:rsidP="00E856DA">
      <w:pPr>
        <w:autoSpaceDE w:val="0"/>
        <w:autoSpaceDN w:val="0"/>
        <w:adjustRightInd w:val="0"/>
        <w:ind w:firstLine="0"/>
        <w:jc w:val="center"/>
        <w:rPr>
          <w:rFonts w:ascii="Traditional Arabic" w:hAnsi="Traditional Arabic"/>
          <w:rtl/>
          <w:lang w:bidi="ar-SA"/>
        </w:rPr>
      </w:pPr>
      <w:r w:rsidRPr="00636EA8">
        <w:rPr>
          <w:rFonts w:ascii="Traditional Arabic" w:hAnsi="Traditional Arabic"/>
          <w:rtl/>
          <w:lang w:bidi="ar-SA"/>
        </w:rPr>
        <w:t>***</w:t>
      </w:r>
    </w:p>
    <w:p w:rsidR="0067097E" w:rsidRPr="00636EA8" w:rsidRDefault="0067097E" w:rsidP="0098546B">
      <w:pPr>
        <w:autoSpaceDE w:val="0"/>
        <w:autoSpaceDN w:val="0"/>
        <w:adjustRightInd w:val="0"/>
        <w:spacing w:before="180"/>
        <w:rPr>
          <w:rFonts w:ascii="Traditional Arabic" w:hAnsi="Traditional Arabic" w:cs="Traditional Arabic"/>
          <w:sz w:val="32"/>
          <w:szCs w:val="32"/>
          <w:rtl/>
          <w:lang w:bidi="ar-SA"/>
        </w:rPr>
      </w:pPr>
      <w:r w:rsidRPr="00636EA8">
        <w:rPr>
          <w:rStyle w:val="Char4"/>
          <w:rtl/>
          <w:lang w:bidi="ar-SA"/>
        </w:rPr>
        <w:t>350- وعن يزيد بن حيَّانَ قال: انْطلَقْتُ أَنا وحُصيْنُ بْنُ سَبْرَةَ وعمْرُو بن مُسْلِمٍ إلى زَيْدِ بْنِ أَرقمَ</w:t>
      </w:r>
      <w:r w:rsidRPr="00636EA8">
        <w:rPr>
          <w:rStyle w:val="Char4"/>
          <w:b w:val="0"/>
          <w:bCs w:val="0"/>
          <w:lang w:bidi="ar-SA"/>
        </w:rPr>
        <w:sym w:font="AGA Arabesque" w:char="F079"/>
      </w:r>
      <w:r w:rsidRPr="00636EA8">
        <w:rPr>
          <w:rStyle w:val="Char4"/>
          <w:rtl/>
          <w:lang w:bidi="ar-SA"/>
        </w:rPr>
        <w:t>، فلَمَّا جَلسْنا إِلَيهِ قال له حُصيْن: لَقَد لَقِيتَ يَا زيْدُ خَيْرًا كَثِيرًا، رَأَيْتَ رسولَ اللَّه</w:t>
      </w:r>
      <w:r w:rsidRPr="00636EA8">
        <w:rPr>
          <w:rStyle w:val="Char4"/>
          <w:b w:val="0"/>
          <w:bCs w:val="0"/>
          <w:rtl/>
          <w:lang w:bidi="ar-SA"/>
        </w:rPr>
        <w:sym w:font="AGA Arabesque" w:char="F072"/>
      </w:r>
      <w:r w:rsidRPr="00636EA8">
        <w:rPr>
          <w:rStyle w:val="Char4"/>
          <w:rtl/>
          <w:lang w:bidi="ar-SA"/>
        </w:rPr>
        <w:t>، وسمِعْتَ حَدِيثَه، وغَزَوْتَ مَعَهُ، وَصَلَّيتَ خَلْفَه؛ لَقَدْ لَقِيتَ يا زَيْدُ خَيْرًا كَثِيرًا، حَدِّثْنَا يا زَيْدُ ما سمِعْتَ مِنْ رسول اللَّه</w:t>
      </w:r>
      <w:r w:rsidRPr="00636EA8">
        <w:rPr>
          <w:rStyle w:val="Char4"/>
          <w:b w:val="0"/>
          <w:bCs w:val="0"/>
          <w:rtl/>
          <w:lang w:bidi="ar-SA"/>
        </w:rPr>
        <w:sym w:font="AGA Arabesque" w:char="F072"/>
      </w:r>
      <w:r w:rsidRPr="00636EA8">
        <w:rPr>
          <w:rStyle w:val="Char4"/>
          <w:rtl/>
          <w:lang w:bidi="ar-SA"/>
        </w:rPr>
        <w:t>. قال: يا ابْنَ أَخِي واللَّهِ لَقَدْ كَبِرتْ سِنِّي، وقَدُم عهْدي، ونسِيتُ بعْضَ الذي كنتُ أَعِي مِنْ رسولِ اللَّه</w:t>
      </w:r>
      <w:r w:rsidRPr="00636EA8">
        <w:rPr>
          <w:rStyle w:val="Char4"/>
          <w:b w:val="0"/>
          <w:bCs w:val="0"/>
          <w:rtl/>
          <w:lang w:bidi="ar-SA"/>
        </w:rPr>
        <w:sym w:font="AGA Arabesque" w:char="F072"/>
      </w:r>
      <w:r w:rsidRPr="00636EA8">
        <w:rPr>
          <w:rStyle w:val="Char4"/>
          <w:rtl/>
          <w:lang w:bidi="ar-SA"/>
        </w:rPr>
        <w:t>، فَمَا حَدَّثْتُكُم، فَاقْبَلُوا، وَمَالا فَلا تُكَلِّفُونِيهِ؛ ثُمَّ قال: قام رسول اللَّه</w:t>
      </w:r>
      <w:r w:rsidRPr="00636EA8">
        <w:rPr>
          <w:rStyle w:val="Char4"/>
          <w:b w:val="0"/>
          <w:bCs w:val="0"/>
          <w:rtl/>
          <w:lang w:bidi="ar-SA"/>
        </w:rPr>
        <w:sym w:font="AGA Arabesque" w:char="F072"/>
      </w:r>
      <w:r w:rsidRPr="00636EA8">
        <w:rPr>
          <w:rStyle w:val="Char4"/>
          <w:rtl/>
          <w:lang w:bidi="ar-SA"/>
        </w:rPr>
        <w:t xml:space="preserve"> يَوْمًا فِينَا خطِيباً بِمَاءٍ يُدْعي خُمّاء بَيْنَ مكَّةَ وَالمَدِينَةِ، فَحَمِدَ</w:t>
      </w:r>
      <w:r w:rsidR="0078114E">
        <w:rPr>
          <w:rStyle w:val="Char4"/>
          <w:rtl/>
          <w:lang w:bidi="ar-SA"/>
        </w:rPr>
        <w:t xml:space="preserve"> الله</w:t>
      </w:r>
      <w:r w:rsidR="0078114E">
        <w:rPr>
          <w:rStyle w:val="Char4"/>
          <w:rFonts w:hint="cs"/>
          <w:rtl/>
          <w:lang w:bidi="ar-SA"/>
        </w:rPr>
        <w:t>َ</w:t>
      </w:r>
      <w:r w:rsidR="0078114E">
        <w:rPr>
          <w:rStyle w:val="Char4"/>
          <w:rtl/>
          <w:lang w:bidi="ar-SA"/>
        </w:rPr>
        <w:t xml:space="preserve"> </w:t>
      </w:r>
      <w:r w:rsidRPr="00636EA8">
        <w:rPr>
          <w:rStyle w:val="Char4"/>
          <w:rtl/>
          <w:lang w:bidi="ar-SA"/>
        </w:rPr>
        <w:t>وَأَثْنى عَليْه، ووعَظَ، وَذَكَّر، ثُمَّ قال: «أَمَّا بعْد: أَلا أَيُّهَا النَّاس، فَإِنَّمَا أَنَا بَشَرٌ يُوشِكُ أَنْ يَأْتِيَ رسولُ ربي فَأُجيب، وأَنَا تَارِكٌ فِيكُمْ ثَقَلَيْن: أَوَّلهُما كِتابُ اللَّه، فِيهِ الهُدى وَالنُّور، فَخُذُوا بِكِتابِ اللَّه، وَاسْتَمْسِكُوا به». فَحثَّ على كِتَابِ اللَّه، ورغَّبَ فِيه. ثمَّ قَالَ «وأَهْلُ بَيْتِي، أُذكِّركم</w:t>
      </w:r>
      <w:r w:rsidR="0078114E">
        <w:rPr>
          <w:rStyle w:val="Char4"/>
          <w:rtl/>
          <w:lang w:bidi="ar-SA"/>
        </w:rPr>
        <w:t xml:space="preserve"> الله</w:t>
      </w:r>
      <w:r w:rsidR="0078114E">
        <w:rPr>
          <w:rStyle w:val="Char4"/>
          <w:rFonts w:hint="cs"/>
          <w:rtl/>
          <w:lang w:bidi="ar-SA"/>
        </w:rPr>
        <w:t>َ</w:t>
      </w:r>
      <w:r w:rsidR="0078114E">
        <w:rPr>
          <w:rStyle w:val="Char4"/>
          <w:rtl/>
          <w:lang w:bidi="ar-SA"/>
        </w:rPr>
        <w:t xml:space="preserve"> في أهلِ بيْتي، أذكِّرُكم الل</w:t>
      </w:r>
      <w:r w:rsidRPr="00636EA8">
        <w:rPr>
          <w:rStyle w:val="Char4"/>
          <w:rtl/>
          <w:lang w:bidi="ar-SA"/>
        </w:rPr>
        <w:t>ه</w:t>
      </w:r>
      <w:r w:rsidR="0078114E">
        <w:rPr>
          <w:rStyle w:val="Char4"/>
          <w:rFonts w:hint="cs"/>
          <w:rtl/>
          <w:lang w:bidi="ar-SA"/>
        </w:rPr>
        <w:t>َ</w:t>
      </w:r>
      <w:r w:rsidRPr="00636EA8">
        <w:rPr>
          <w:rStyle w:val="Char4"/>
          <w:rtl/>
          <w:lang w:bidi="ar-SA"/>
        </w:rPr>
        <w:t xml:space="preserve"> في أهل بيتي». فَقَالَ لَهُ حُصَيْن: ومَنْ أَهْلُ بَيْتِهِ يا زيْد؟ أليس نساؤُه من أهلِ بيته؟ قال: نساؤُه منْ أهلِ بيتِهِ وَلَكِن أَهْلُ بيْتِهِ منْ حُرِم الصَّدقَة بعْدَه، قال: ومَنْ هُم؟ قال: هُمْ آلُ علي، وآلُ عَقِيل، وآلُ جَعْفَر، وَآلُ عبَّاس، قال: كُلُّ هُؤلاءِ حُرِمَ الصَّدقَة؟ قال: نعَم.</w:t>
      </w:r>
      <w:r w:rsidRPr="00636EA8">
        <w:rPr>
          <w:rFonts w:ascii="Traditional Arabic" w:hAnsi="Traditional Arabic"/>
          <w:rtl/>
          <w:lang w:bidi="ar-SA"/>
        </w:rPr>
        <w:t xml:space="preserve"> [روایت مسلم]</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124"/>
      </w:r>
      <w:r w:rsidR="00C8054F" w:rsidRPr="00C8054F">
        <w:rPr>
          <w:rStyle w:val="FootnoteReference"/>
          <w:rFonts w:cs="B Lotus"/>
          <w:szCs w:val="28"/>
          <w:rtl/>
          <w:lang w:bidi="ar-SA"/>
        </w:rPr>
        <w:t>)</w:t>
      </w:r>
    </w:p>
    <w:p w:rsidR="00D61218" w:rsidRPr="00636EA8" w:rsidRDefault="00D61218" w:rsidP="00441945">
      <w:pPr>
        <w:pStyle w:val="a3"/>
        <w:spacing w:before="0"/>
        <w:rPr>
          <w:rtl/>
          <w:lang w:bidi="ar-SA"/>
        </w:rPr>
      </w:pPr>
      <w:r w:rsidRPr="00636EA8">
        <w:rPr>
          <w:rtl/>
          <w:lang w:bidi="ar-SA"/>
        </w:rPr>
        <w:t>وفي روايةٍ: «أَلا وَإِنِّي تَارِكٌ فِيكُمْ ثَقْلَيْن: أَحدُهَما كِتَابُ</w:t>
      </w:r>
      <w:r w:rsidR="0078114E">
        <w:rPr>
          <w:rtl/>
          <w:lang w:bidi="ar-SA"/>
        </w:rPr>
        <w:t xml:space="preserve"> الله </w:t>
      </w:r>
      <w:r w:rsidRPr="00636EA8">
        <w:rPr>
          <w:rtl/>
          <w:lang w:bidi="ar-SA"/>
        </w:rPr>
        <w:t>وَهُو حبْلُ اللَّه، منِ اتَّبَعه كَانَ عَلَى الهُدى، ومَنْ تَرَكَهُ كانَ على ضَلالَةٍ».</w:t>
      </w:r>
    </w:p>
    <w:p w:rsidR="00D11325" w:rsidRPr="00636EA8" w:rsidRDefault="00D61218" w:rsidP="00BB388D">
      <w:pPr>
        <w:autoSpaceDE w:val="0"/>
        <w:autoSpaceDN w:val="0"/>
        <w:adjustRightInd w:val="0"/>
        <w:rPr>
          <w:rFonts w:ascii="Traditional Arabic" w:hAnsi="Traditional Arabic"/>
          <w:rtl/>
          <w:lang w:bidi="ar-SA"/>
        </w:rPr>
      </w:pPr>
      <w:r w:rsidRPr="00636EA8">
        <w:rPr>
          <w:rFonts w:ascii="Traditional Arabic" w:hAnsi="Traditional Arabic"/>
          <w:b/>
          <w:bCs/>
          <w:rtl/>
          <w:lang w:bidi="ar-SA"/>
        </w:rPr>
        <w:t>ترجمه:</w:t>
      </w:r>
      <w:r w:rsidRPr="00636EA8">
        <w:rPr>
          <w:rFonts w:ascii="Traditional Arabic" w:hAnsi="Traditional Arabic"/>
          <w:rtl/>
          <w:lang w:bidi="ar-SA"/>
        </w:rPr>
        <w:t xml:space="preserve"> یزید بن حیّان می‌گوید: با حصین بن سبره و عمرو بن مسلم، نزد زید بن ابی‌ارقم رفتم. وقتی نزدش نشستیم، حصین به او گفت: ای زید! تو، به خیر فراوانی دست یافته‌ای؛ رسول‌الله</w:t>
      </w:r>
      <w:r w:rsidRPr="00636EA8">
        <w:rPr>
          <w:rFonts w:ascii="Traditional Arabic" w:hAnsi="Traditional Arabic"/>
          <w:lang w:bidi="ar-SA"/>
        </w:rPr>
        <w:sym w:font="AGA Arabesque" w:char="F072"/>
      </w:r>
      <w:r w:rsidRPr="00636EA8">
        <w:rPr>
          <w:rFonts w:ascii="Traditional Arabic" w:hAnsi="Traditional Arabic"/>
          <w:rtl/>
          <w:lang w:bidi="ar-SA"/>
        </w:rPr>
        <w:t xml:space="preserve"> را د</w:t>
      </w:r>
      <w:r w:rsidR="004C0950" w:rsidRPr="00636EA8">
        <w:rPr>
          <w:rFonts w:ascii="Traditional Arabic" w:hAnsi="Traditional Arabic"/>
          <w:rtl/>
          <w:lang w:bidi="ar-SA"/>
        </w:rPr>
        <w:t xml:space="preserve">یده‌ای، </w:t>
      </w:r>
      <w:r w:rsidRPr="00636EA8">
        <w:rPr>
          <w:rFonts w:ascii="Traditional Arabic" w:hAnsi="Traditional Arabic"/>
          <w:rtl/>
          <w:lang w:bidi="ar-SA"/>
        </w:rPr>
        <w:t>سخنانش را شنیده‌ای، همراهش جهاد کرده‌ای و  پُشت سرش نماز خوانده‌ای. ای زید! آن‌چه از رسول‌الله</w:t>
      </w:r>
      <w:r w:rsidRPr="00636EA8">
        <w:rPr>
          <w:rFonts w:ascii="Traditional Arabic" w:hAnsi="Traditional Arabic"/>
          <w:lang w:bidi="ar-SA"/>
        </w:rPr>
        <w:sym w:font="AGA Arabesque" w:char="F072"/>
      </w:r>
      <w:r w:rsidRPr="00636EA8">
        <w:rPr>
          <w:rFonts w:ascii="Traditional Arabic" w:hAnsi="Traditional Arabic"/>
          <w:rtl/>
          <w:lang w:bidi="ar-SA"/>
        </w:rPr>
        <w:t xml:space="preserve"> شنیده‌ای، برای ما بازگو کن. (زید) گفت: ای برادرزاده! من، پیر شده‌ام و روزگاری دراز بر من گذشته است و برخی از مطالبی را که از پیامبر</w:t>
      </w:r>
      <w:r w:rsidRPr="00636EA8">
        <w:rPr>
          <w:rFonts w:ascii="Traditional Arabic" w:hAnsi="Traditional Arabic"/>
          <w:lang w:bidi="ar-SA"/>
        </w:rPr>
        <w:sym w:font="AGA Arabesque" w:char="F072"/>
      </w:r>
      <w:r w:rsidR="004C0950" w:rsidRPr="00636EA8">
        <w:rPr>
          <w:rFonts w:ascii="Traditional Arabic" w:hAnsi="Traditional Arabic"/>
          <w:rtl/>
          <w:lang w:bidi="ar-SA"/>
        </w:rPr>
        <w:t xml:space="preserve"> حفظ کرده بودم،</w:t>
      </w:r>
      <w:r w:rsidRPr="00636EA8">
        <w:rPr>
          <w:rFonts w:ascii="Traditional Arabic" w:hAnsi="Traditional Arabic"/>
          <w:rtl/>
          <w:lang w:bidi="ar-SA"/>
        </w:rPr>
        <w:t xml:space="preserve"> فراموش کرده‌ام. پس، هرچه برایتان گفتم، بپذیرید و هرچه نگفتم، مرا به گفتن آن مکلّف نکنید. سپس گفت: روزی رسول الله</w:t>
      </w:r>
      <w:r w:rsidRPr="00636EA8">
        <w:rPr>
          <w:rFonts w:ascii="Traditional Arabic" w:hAnsi="Traditional Arabic"/>
          <w:lang w:bidi="ar-SA"/>
        </w:rPr>
        <w:sym w:font="AGA Arabesque" w:char="F072"/>
      </w:r>
      <w:r w:rsidRPr="00636EA8">
        <w:rPr>
          <w:rFonts w:ascii="Traditional Arabic" w:hAnsi="Traditional Arabic"/>
          <w:rtl/>
          <w:lang w:bidi="ar-SA"/>
        </w:rPr>
        <w:t xml:space="preserve"> در آب‌گیری به نام «خُم» در میان مکه و مدینه، به سخنرانی پرداخت و پس از حمد و  ثنای الله، ما را پند و موعظه داد و فرمود: «اما بعد؛ ای مردم! </w:t>
      </w:r>
      <w:r w:rsidR="003B7843" w:rsidRPr="00636EA8">
        <w:rPr>
          <w:rFonts w:ascii="Traditional Arabic" w:hAnsi="Traditional Arabic"/>
          <w:rtl/>
          <w:lang w:bidi="ar-SA"/>
        </w:rPr>
        <w:t>آگاه باشید که من، بشری هستم و نزدیک است که فرستاده‌ی پروردگارم (فرشته‌ی مرگ) به سراغم بیاید و من، ندای او را بپذیرم. من، دو چیز ارزنده در میان شما می‌گذارم: یک</w:t>
      </w:r>
      <w:r w:rsidR="004C0950" w:rsidRPr="00636EA8">
        <w:rPr>
          <w:rFonts w:ascii="Traditional Arabic" w:hAnsi="Traditional Arabic"/>
          <w:rtl/>
          <w:lang w:bidi="ar-SA"/>
        </w:rPr>
        <w:t>م</w:t>
      </w:r>
      <w:r w:rsidR="003B7843" w:rsidRPr="00636EA8">
        <w:rPr>
          <w:rFonts w:ascii="Traditional Arabic" w:hAnsi="Traditional Arabic"/>
          <w:rtl/>
          <w:lang w:bidi="ar-SA"/>
        </w:rPr>
        <w:t xml:space="preserve">، کتاب الله که سراسر هدایت و نور است؛ پس آن را محکم بگیرید و به آن چنگ بزنید». درباره‌ی قرآن سفارش کرد و تشویق و ترغیب نمود. سپس فرمود: «و (دوم) اهل بیتم. درباره‌ی اهل بیتم، الله را به شما یادآور می‌شوم؛ به شما یادآوری می‌کنم که درباره‌ی اهل بیتم از الله بترسید». حصین از او پرسید: ای زید! اهل بیت او چه کسانی هستند؟ آیا همسرانش، جزو اهل بیتش نیستند؟ پاسخ داد: </w:t>
      </w:r>
      <w:r w:rsidR="00F3345F" w:rsidRPr="00636EA8">
        <w:rPr>
          <w:rFonts w:ascii="Traditional Arabic" w:hAnsi="Traditional Arabic"/>
          <w:rtl/>
          <w:lang w:bidi="ar-SA"/>
        </w:rPr>
        <w:t>«</w:t>
      </w:r>
      <w:r w:rsidR="003B7843" w:rsidRPr="00636EA8">
        <w:rPr>
          <w:rFonts w:ascii="Traditional Arabic" w:hAnsi="Traditional Arabic"/>
          <w:rtl/>
          <w:lang w:bidi="ar-SA"/>
        </w:rPr>
        <w:t xml:space="preserve">همسرانش، جزو اهل بیت او هستند؛ ناگفته نماند که اهل بیتش، کسانی هستند که پس از </w:t>
      </w:r>
      <w:r w:rsidR="00F3345F" w:rsidRPr="00636EA8">
        <w:rPr>
          <w:rFonts w:ascii="Traditional Arabic" w:hAnsi="Traditional Arabic"/>
          <w:rtl/>
          <w:lang w:bidi="ar-SA"/>
        </w:rPr>
        <w:t xml:space="preserve">او، </w:t>
      </w:r>
      <w:r w:rsidR="003B7843" w:rsidRPr="00636EA8">
        <w:rPr>
          <w:rFonts w:ascii="Traditional Arabic" w:hAnsi="Traditional Arabic"/>
          <w:rtl/>
          <w:lang w:bidi="ar-SA"/>
        </w:rPr>
        <w:t>صدقه (زک</w:t>
      </w:r>
      <w:r w:rsidR="00F3345F" w:rsidRPr="00636EA8">
        <w:rPr>
          <w:rFonts w:ascii="Traditional Arabic" w:hAnsi="Traditional Arabic"/>
          <w:rtl/>
          <w:lang w:bidi="ar-SA"/>
        </w:rPr>
        <w:t>ات) بر آنان حرام شده است».</w:t>
      </w:r>
      <w:r w:rsidR="003B7843" w:rsidRPr="00636EA8">
        <w:rPr>
          <w:rFonts w:ascii="Traditional Arabic" w:hAnsi="Traditional Arabic"/>
          <w:rtl/>
          <w:lang w:bidi="ar-SA"/>
        </w:rPr>
        <w:t xml:space="preserve"> </w:t>
      </w:r>
      <w:r w:rsidR="00F3345F" w:rsidRPr="00636EA8">
        <w:rPr>
          <w:rFonts w:ascii="Traditional Arabic" w:hAnsi="Traditional Arabic"/>
          <w:rtl/>
          <w:lang w:bidi="ar-SA"/>
        </w:rPr>
        <w:t>حصین گفت: آن‌ها چه کسانی هستند؟ زید پاسخ داد: «خاندان علی، خاندان عقیل، خاندان جعفر، وخاندان عباس». پرسید: آیا صدقه، بر همه‌ی این‌ها حرام است؟ جواب داد: «بله».</w:t>
      </w:r>
    </w:p>
    <w:p w:rsidR="00F3345F" w:rsidRPr="00636EA8" w:rsidRDefault="007953B0" w:rsidP="00BB388D">
      <w:pPr>
        <w:autoSpaceDE w:val="0"/>
        <w:autoSpaceDN w:val="0"/>
        <w:adjustRightInd w:val="0"/>
        <w:rPr>
          <w:rFonts w:ascii="Traditional Arabic" w:hAnsi="Traditional Arabic"/>
          <w:rtl/>
          <w:lang w:bidi="ar-SA"/>
        </w:rPr>
      </w:pPr>
      <w:r w:rsidRPr="00636EA8">
        <w:rPr>
          <w:rFonts w:ascii="Traditional Arabic" w:hAnsi="Traditional Arabic"/>
          <w:rtl/>
          <w:lang w:bidi="ar-SA"/>
        </w:rPr>
        <w:t>و در روایتی آمده است: «بدانید که من، دو چیز مهم و ارزنده در میان شما بر جای می‌گذارم: یکی از آن‌ها کتاب الله (قرآن کریم) است که همان ریسمان الله می‌باشد؛ هرکس، از آن پیروی کند، بر هدایت است و هرکس، آن را رها نماید، بر گم</w:t>
      </w:r>
      <w:r w:rsidR="004521EF" w:rsidRPr="00636EA8">
        <w:rPr>
          <w:rFonts w:ascii="Traditional Arabic" w:hAnsi="Traditional Arabic"/>
          <w:rtl/>
          <w:lang w:bidi="ar-SA"/>
        </w:rPr>
        <w:t>‌</w:t>
      </w:r>
      <w:r w:rsidRPr="00636EA8">
        <w:rPr>
          <w:rFonts w:ascii="Traditional Arabic" w:hAnsi="Traditional Arabic"/>
          <w:rtl/>
          <w:lang w:bidi="ar-SA"/>
        </w:rPr>
        <w:t>راه</w:t>
      </w:r>
      <w:r w:rsidR="00457B75" w:rsidRPr="00636EA8">
        <w:rPr>
          <w:rFonts w:ascii="Traditional Arabic" w:hAnsi="Traditional Arabic"/>
          <w:rtl/>
          <w:lang w:bidi="ar-SA"/>
        </w:rPr>
        <w:t>ی‌ست</w:t>
      </w:r>
      <w:r w:rsidRPr="00636EA8">
        <w:rPr>
          <w:rFonts w:ascii="Traditional Arabic" w:hAnsi="Traditional Arabic"/>
          <w:rtl/>
          <w:lang w:bidi="ar-SA"/>
        </w:rPr>
        <w:t>».</w:t>
      </w:r>
    </w:p>
    <w:p w:rsidR="00562389" w:rsidRPr="00636EA8" w:rsidRDefault="007953B0" w:rsidP="0098546B">
      <w:pPr>
        <w:autoSpaceDE w:val="0"/>
        <w:autoSpaceDN w:val="0"/>
        <w:adjustRightInd w:val="0"/>
        <w:spacing w:before="180"/>
        <w:rPr>
          <w:rFonts w:ascii="Traditional Arabic" w:hAnsi="Traditional Arabic" w:cs="Traditional Arabic"/>
          <w:sz w:val="32"/>
          <w:szCs w:val="32"/>
          <w:rtl/>
          <w:lang w:bidi="ar-SA"/>
        </w:rPr>
      </w:pPr>
      <w:r w:rsidRPr="00636EA8">
        <w:rPr>
          <w:rStyle w:val="Char4"/>
          <w:rtl/>
          <w:lang w:bidi="ar-SA"/>
        </w:rPr>
        <w:t xml:space="preserve">351- </w:t>
      </w:r>
      <w:r w:rsidR="00562389" w:rsidRPr="00636EA8">
        <w:rPr>
          <w:rStyle w:val="Char4"/>
          <w:rtl/>
          <w:lang w:bidi="ar-SA"/>
        </w:rPr>
        <w:t>وعَن ابنِ عُمرَ</w:t>
      </w:r>
      <w:r w:rsidR="00E76C20" w:rsidRPr="00636EA8">
        <w:rPr>
          <w:rFonts w:ascii="Traditional Arabic" w:hAnsi="Traditional Arabic" w:cs="(M. Aiyada Ayoub ALKobaisi)"/>
          <w:sz w:val="32"/>
          <w:szCs w:val="32"/>
          <w:rtl/>
          <w:lang w:bidi="ar-SA"/>
        </w:rPr>
        <w:t>$</w:t>
      </w:r>
      <w:r w:rsidR="00562389" w:rsidRPr="00636EA8">
        <w:rPr>
          <w:rStyle w:val="Char4"/>
          <w:rtl/>
          <w:lang w:bidi="ar-SA"/>
        </w:rPr>
        <w:t xml:space="preserve"> عن أبي بَكْر الصِّدِّيق</w:t>
      </w:r>
      <w:r w:rsidR="00562389" w:rsidRPr="00636EA8">
        <w:rPr>
          <w:rStyle w:val="Char4"/>
          <w:b w:val="0"/>
          <w:bCs w:val="0"/>
          <w:rtl/>
          <w:lang w:bidi="ar-SA"/>
        </w:rPr>
        <w:sym w:font="AGA Arabesque" w:char="F074"/>
      </w:r>
      <w:r w:rsidR="00562389" w:rsidRPr="00636EA8">
        <w:rPr>
          <w:rStyle w:val="Char4"/>
          <w:rtl/>
          <w:lang w:bidi="ar-SA"/>
        </w:rPr>
        <w:t xml:space="preserve"> مَوْقُوفًا عَلَيْهِ أَنَّهُ قَالَ: ارْقُبُوا مُحَمَّدًا</w:t>
      </w:r>
      <w:r w:rsidR="00562389" w:rsidRPr="00636EA8">
        <w:rPr>
          <w:rStyle w:val="Char4"/>
          <w:b w:val="0"/>
          <w:bCs w:val="0"/>
          <w:rtl/>
          <w:lang w:bidi="ar-SA"/>
        </w:rPr>
        <w:sym w:font="AGA Arabesque" w:char="F072"/>
      </w:r>
      <w:r w:rsidR="00562389" w:rsidRPr="00636EA8">
        <w:rPr>
          <w:rStyle w:val="Char4"/>
          <w:rtl/>
          <w:lang w:bidi="ar-SA"/>
        </w:rPr>
        <w:t xml:space="preserve"> في أَهْلِ بيْتِهِ.</w:t>
      </w:r>
      <w:r w:rsidR="00562389" w:rsidRPr="00636EA8">
        <w:rPr>
          <w:rFonts w:ascii="Traditional Arabic" w:hAnsi="Traditional Arabic"/>
          <w:rtl/>
          <w:lang w:bidi="ar-SA"/>
        </w:rPr>
        <w:t xml:space="preserve"> [روایت بخاري]</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125"/>
      </w:r>
      <w:r w:rsidR="00C8054F" w:rsidRPr="00C8054F">
        <w:rPr>
          <w:rStyle w:val="FootnoteReference"/>
          <w:rFonts w:cs="B Lotus"/>
          <w:szCs w:val="28"/>
          <w:rtl/>
          <w:lang w:bidi="ar-SA"/>
        </w:rPr>
        <w:t>)</w:t>
      </w:r>
    </w:p>
    <w:p w:rsidR="007953B0" w:rsidRPr="00636EA8" w:rsidRDefault="00562389" w:rsidP="00BB388D">
      <w:pPr>
        <w:autoSpaceDE w:val="0"/>
        <w:autoSpaceDN w:val="0"/>
        <w:adjustRightInd w:val="0"/>
        <w:rPr>
          <w:rFonts w:ascii="Traditional Arabic" w:hAnsi="Traditional Arabic"/>
          <w:rtl/>
          <w:lang w:bidi="ar-SA"/>
        </w:rPr>
      </w:pPr>
      <w:r w:rsidRPr="00636EA8">
        <w:rPr>
          <w:rFonts w:ascii="Traditional Arabic" w:hAnsi="Traditional Arabic"/>
          <w:b/>
          <w:bCs/>
          <w:rtl/>
          <w:lang w:bidi="ar-SA"/>
        </w:rPr>
        <w:t>ترجمه:</w:t>
      </w:r>
      <w:r w:rsidRPr="00636EA8">
        <w:rPr>
          <w:rFonts w:ascii="Traditional Arabic" w:hAnsi="Traditional Arabic"/>
          <w:rtl/>
          <w:lang w:bidi="ar-SA"/>
        </w:rPr>
        <w:t xml:space="preserve"> ابن‌عمر</w:t>
      </w:r>
      <w:r w:rsidR="005F6866" w:rsidRPr="00636EA8">
        <w:rPr>
          <w:rFonts w:ascii="Traditional Arabic" w:hAnsi="Traditional Arabic" w:cs="(M. Aiyada Ayoub ALKobaisi)"/>
          <w:rtl/>
          <w:lang w:bidi="ar-SA"/>
        </w:rPr>
        <w:t>$</w:t>
      </w:r>
      <w:r w:rsidRPr="00636EA8">
        <w:rPr>
          <w:rFonts w:ascii="Traditional Arabic" w:hAnsi="Traditional Arabic"/>
          <w:rtl/>
          <w:lang w:bidi="ar-SA"/>
        </w:rPr>
        <w:t xml:space="preserve"> به‌صورت «موقوف» از ابوبکر صدیق</w:t>
      </w:r>
      <w:r w:rsidRPr="00636EA8">
        <w:rPr>
          <w:rFonts w:ascii="Traditional Arabic" w:hAnsi="Traditional Arabic"/>
          <w:lang w:bidi="ar-SA"/>
        </w:rPr>
        <w:sym w:font="AGA Arabesque" w:char="F074"/>
      </w:r>
      <w:r w:rsidRPr="00636EA8">
        <w:rPr>
          <w:rFonts w:ascii="Traditional Arabic" w:hAnsi="Traditional Arabic"/>
          <w:rtl/>
          <w:lang w:bidi="ar-SA"/>
        </w:rPr>
        <w:t xml:space="preserve"> نقل کرده است: </w:t>
      </w:r>
      <w:r w:rsidR="0011189D" w:rsidRPr="00636EA8">
        <w:rPr>
          <w:rFonts w:ascii="Traditional Arabic" w:hAnsi="Traditional Arabic"/>
          <w:rtl/>
          <w:lang w:bidi="ar-SA"/>
        </w:rPr>
        <w:t>«</w:t>
      </w:r>
      <w:r w:rsidR="00B535C1" w:rsidRPr="00636EA8">
        <w:rPr>
          <w:rFonts w:ascii="Traditional Arabic" w:hAnsi="Traditional Arabic"/>
          <w:rtl/>
          <w:lang w:bidi="ar-SA"/>
        </w:rPr>
        <w:t>احترام</w:t>
      </w:r>
      <w:r w:rsidR="0011189D" w:rsidRPr="00636EA8">
        <w:rPr>
          <w:rFonts w:ascii="Traditional Arabic" w:hAnsi="Traditional Arabic"/>
          <w:rtl/>
          <w:lang w:bidi="ar-SA"/>
        </w:rPr>
        <w:t xml:space="preserve"> محمد</w:t>
      </w:r>
      <w:r w:rsidR="0011189D" w:rsidRPr="00636EA8">
        <w:rPr>
          <w:rFonts w:ascii="Traditional Arabic" w:hAnsi="Traditional Arabic"/>
          <w:lang w:bidi="ar-SA"/>
        </w:rPr>
        <w:sym w:font="AGA Arabesque" w:char="F072"/>
      </w:r>
      <w:r w:rsidR="0011189D" w:rsidRPr="00636EA8">
        <w:rPr>
          <w:rFonts w:ascii="Traditional Arabic" w:hAnsi="Traditional Arabic"/>
          <w:rtl/>
          <w:lang w:bidi="ar-SA"/>
        </w:rPr>
        <w:t xml:space="preserve"> درباره‌ی اهل بیتش را </w:t>
      </w:r>
      <w:r w:rsidR="00B535C1" w:rsidRPr="00636EA8">
        <w:rPr>
          <w:rFonts w:ascii="Traditional Arabic" w:hAnsi="Traditional Arabic"/>
          <w:rtl/>
          <w:lang w:bidi="ar-SA"/>
        </w:rPr>
        <w:t>پاس</w:t>
      </w:r>
      <w:r w:rsidR="0011189D" w:rsidRPr="00636EA8">
        <w:rPr>
          <w:rFonts w:ascii="Traditional Arabic" w:hAnsi="Traditional Arabic"/>
          <w:rtl/>
          <w:lang w:bidi="ar-SA"/>
        </w:rPr>
        <w:t xml:space="preserve"> </w:t>
      </w:r>
      <w:r w:rsidR="00B535C1" w:rsidRPr="00636EA8">
        <w:rPr>
          <w:rFonts w:ascii="Traditional Arabic" w:hAnsi="Traditional Arabic"/>
          <w:rtl/>
          <w:lang w:bidi="ar-SA"/>
        </w:rPr>
        <w:t>ب</w:t>
      </w:r>
      <w:r w:rsidR="0011189D" w:rsidRPr="00636EA8">
        <w:rPr>
          <w:rFonts w:ascii="Traditional Arabic" w:hAnsi="Traditional Arabic"/>
          <w:rtl/>
          <w:lang w:bidi="ar-SA"/>
        </w:rPr>
        <w:t>دارید».</w:t>
      </w:r>
    </w:p>
    <w:p w:rsidR="00B535C1" w:rsidRPr="00636EA8" w:rsidRDefault="00B535C1" w:rsidP="00FC0354">
      <w:pPr>
        <w:autoSpaceDE w:val="0"/>
        <w:autoSpaceDN w:val="0"/>
        <w:adjustRightInd w:val="0"/>
        <w:spacing w:line="240" w:lineRule="auto"/>
        <w:ind w:firstLine="0"/>
        <w:jc w:val="center"/>
        <w:rPr>
          <w:rFonts w:ascii="Traditional Arabic" w:hAnsi="Traditional Arabic"/>
          <w:b/>
          <w:bCs/>
          <w:sz w:val="32"/>
          <w:szCs w:val="32"/>
          <w:rtl/>
          <w:lang w:bidi="ar-SA"/>
        </w:rPr>
      </w:pPr>
      <w:r w:rsidRPr="00636EA8">
        <w:rPr>
          <w:rFonts w:ascii="Traditional Arabic" w:hAnsi="Traditional Arabic"/>
          <w:b/>
          <w:bCs/>
          <w:sz w:val="32"/>
          <w:szCs w:val="32"/>
          <w:rtl/>
          <w:lang w:bidi="ar-SA"/>
        </w:rPr>
        <w:t>شرح</w:t>
      </w:r>
    </w:p>
    <w:p w:rsidR="00B535C1" w:rsidRPr="00603558" w:rsidRDefault="00B535C1" w:rsidP="00BB388D">
      <w:pPr>
        <w:rPr>
          <w:spacing w:val="-2"/>
          <w:rtl/>
          <w:lang w:bidi="ar-SA"/>
        </w:rPr>
      </w:pPr>
      <w:r w:rsidRPr="00603558">
        <w:rPr>
          <w:rFonts w:ascii="Traditional Arabic" w:hAnsi="Traditional Arabic"/>
          <w:spacing w:val="-2"/>
          <w:rtl/>
          <w:lang w:bidi="ar-SA"/>
        </w:rPr>
        <w:t>این حدیث و اثر یادشده، درباره‌ی حقّ اهل بیت پیامبر</w:t>
      </w:r>
      <w:r w:rsidRPr="00603558">
        <w:rPr>
          <w:rFonts w:ascii="Traditional Arabic" w:hAnsi="Traditional Arabic"/>
          <w:spacing w:val="-2"/>
          <w:lang w:bidi="ar-SA"/>
        </w:rPr>
        <w:sym w:font="AGA Arabesque" w:char="F072"/>
      </w:r>
      <w:r w:rsidRPr="00603558">
        <w:rPr>
          <w:rFonts w:ascii="Traditional Arabic" w:hAnsi="Traditional Arabic"/>
          <w:spacing w:val="-2"/>
          <w:rtl/>
          <w:lang w:bidi="ar-SA"/>
        </w:rPr>
        <w:t xml:space="preserve"> است؛ پیش‌تر بیان شد که اهل بیت پیامبر</w:t>
      </w:r>
      <w:r w:rsidRPr="00603558">
        <w:rPr>
          <w:rFonts w:ascii="Traditional Arabic" w:hAnsi="Traditional Arabic"/>
          <w:spacing w:val="-2"/>
          <w:lang w:bidi="ar-SA"/>
        </w:rPr>
        <w:sym w:font="AGA Arabesque" w:char="F072"/>
      </w:r>
      <w:r w:rsidRPr="00603558">
        <w:rPr>
          <w:rFonts w:ascii="Traditional Arabic" w:hAnsi="Traditional Arabic"/>
          <w:spacing w:val="-2"/>
          <w:rtl/>
          <w:lang w:bidi="ar-SA"/>
        </w:rPr>
        <w:t>، همسران او و نیز خویشاوندان مؤمنش از خاندان علی، آل عقیل، خاندان جعفر و آل‌عباس هستند که صدقه و زکات، بر آنان حرام شده است؛ زیرا پیامبر</w:t>
      </w:r>
      <w:r w:rsidRPr="00603558">
        <w:rPr>
          <w:rFonts w:ascii="Traditional Arabic" w:hAnsi="Traditional Arabic"/>
          <w:spacing w:val="-2"/>
          <w:lang w:bidi="ar-SA"/>
        </w:rPr>
        <w:sym w:font="AGA Arabesque" w:char="F072"/>
      </w:r>
      <w:r w:rsidRPr="00603558">
        <w:rPr>
          <w:rFonts w:ascii="Traditional Arabic" w:hAnsi="Traditional Arabic"/>
          <w:spacing w:val="-2"/>
          <w:rtl/>
          <w:lang w:bidi="ar-SA"/>
        </w:rPr>
        <w:t xml:space="preserve"> به عمویش، عباس</w:t>
      </w:r>
      <w:r w:rsidRPr="00603558">
        <w:rPr>
          <w:rFonts w:ascii="Traditional Arabic" w:hAnsi="Traditional Arabic"/>
          <w:spacing w:val="-2"/>
          <w:lang w:bidi="ar-SA"/>
        </w:rPr>
        <w:sym w:font="AGA Arabesque" w:char="F074"/>
      </w:r>
      <w:r w:rsidRPr="00603558">
        <w:rPr>
          <w:rFonts w:ascii="Traditional Arabic" w:hAnsi="Traditional Arabic"/>
          <w:spacing w:val="-2"/>
          <w:rtl/>
          <w:lang w:bidi="ar-SA"/>
        </w:rPr>
        <w:t xml:space="preserve"> فرمود: </w:t>
      </w:r>
      <w:r w:rsidRPr="00603558">
        <w:rPr>
          <w:rStyle w:val="Char3"/>
          <w:spacing w:val="-2"/>
          <w:rtl/>
          <w:lang w:bidi="ar-SA"/>
        </w:rPr>
        <w:t>«إِنَّمَا هِيَ أَوْسَاخ النَّاس وَإِنَّهَا لا تَحِلّ لآلِ مُحَمَّد»</w:t>
      </w:r>
      <w:r w:rsidRPr="00603558">
        <w:rPr>
          <w:spacing w:val="-2"/>
          <w:rtl/>
          <w:lang w:bidi="ar-SA"/>
        </w:rPr>
        <w:t>. یعنی: «صدقه (زکات)، چرکِ مال مردم است و برای خاندان محمد جایز نیست».</w:t>
      </w:r>
    </w:p>
    <w:p w:rsidR="00B535C1" w:rsidRPr="00636EA8" w:rsidRDefault="00B535C1" w:rsidP="00BB388D">
      <w:pPr>
        <w:rPr>
          <w:rtl/>
          <w:lang w:bidi="ar-SA"/>
        </w:rPr>
      </w:pPr>
      <w:r w:rsidRPr="00636EA8">
        <w:rPr>
          <w:rtl/>
          <w:lang w:bidi="ar-SA"/>
        </w:rPr>
        <w:t>خاندان نبوی، ویژگی‌هایی دارند که دیگران ندارند؛ چنان‌که از حقّ ویژه‌ای در غنایم جنگی برخوردارند. همان‌گونه که الله متعال، می‌فرماید:</w:t>
      </w:r>
    </w:p>
    <w:p w:rsidR="00B535C1" w:rsidRPr="00636EA8" w:rsidRDefault="00C8054F" w:rsidP="00B53148">
      <w:pPr>
        <w:pStyle w:val="a0"/>
        <w:bidi w:val="0"/>
        <w:rPr>
          <w:rtl/>
          <w:lang w:bidi="ar-SA"/>
        </w:rPr>
      </w:pPr>
      <w:r w:rsidRPr="00636EA8">
        <w:rPr>
          <w:rFonts w:ascii="KFGQPC Uthman Taha Naskh" w:cs="KFGQPC Uthman Taha Naskh" w:hint="cs"/>
          <w:rtl/>
          <w:lang w:bidi="ar-SA"/>
        </w:rPr>
        <w:t>﴿</w:t>
      </w:r>
      <w:r w:rsidR="00B53148" w:rsidRPr="00636EA8">
        <w:rPr>
          <w:rFonts w:ascii="KFGQPC Uthmanic Script HAFS" w:hint="eastAsia"/>
          <w:rtl/>
          <w:lang w:bidi="ar-SA"/>
        </w:rPr>
        <w:t>وَ</w:t>
      </w:r>
      <w:r w:rsidR="00B53148" w:rsidRPr="00636EA8">
        <w:rPr>
          <w:rFonts w:ascii="KFGQPC Uthmanic Script HAFS" w:hint="cs"/>
          <w:rtl/>
          <w:lang w:bidi="ar-SA"/>
        </w:rPr>
        <w:t>ٱ</w:t>
      </w:r>
      <w:r w:rsidR="00B53148" w:rsidRPr="00636EA8">
        <w:rPr>
          <w:rFonts w:ascii="KFGQPC Uthmanic Script HAFS" w:hint="eastAsia"/>
          <w:rtl/>
          <w:lang w:bidi="ar-SA"/>
        </w:rPr>
        <w:t>ع</w:t>
      </w:r>
      <w:r w:rsidR="00B53148" w:rsidRPr="00636EA8">
        <w:rPr>
          <w:rFonts w:ascii="KFGQPC Uthmanic Script HAFS" w:hint="cs"/>
          <w:rtl/>
          <w:lang w:bidi="ar-SA"/>
        </w:rPr>
        <w:t>ۡ</w:t>
      </w:r>
      <w:r w:rsidR="00B53148" w:rsidRPr="00636EA8">
        <w:rPr>
          <w:rFonts w:ascii="KFGQPC Uthmanic Script HAFS" w:hint="eastAsia"/>
          <w:rtl/>
          <w:lang w:bidi="ar-SA"/>
        </w:rPr>
        <w:t>لَمُو</w:t>
      </w:r>
      <w:r w:rsidR="00B53148" w:rsidRPr="00636EA8">
        <w:rPr>
          <w:rFonts w:ascii="KFGQPC Uthmanic Script HAFS" w:hint="cs"/>
          <w:rtl/>
          <w:lang w:bidi="ar-SA"/>
        </w:rPr>
        <w:t>ٓ</w:t>
      </w:r>
      <w:r w:rsidR="00B53148" w:rsidRPr="00636EA8">
        <w:rPr>
          <w:rFonts w:ascii="KFGQPC Uthmanic Script HAFS" w:hint="eastAsia"/>
          <w:rtl/>
          <w:lang w:bidi="ar-SA"/>
        </w:rPr>
        <w:t>اْ</w:t>
      </w:r>
      <w:r w:rsidR="00B53148" w:rsidRPr="00636EA8">
        <w:rPr>
          <w:rFonts w:ascii="KFGQPC Uthmanic Script HAFS"/>
          <w:rtl/>
          <w:lang w:bidi="ar-SA"/>
        </w:rPr>
        <w:t xml:space="preserve"> </w:t>
      </w:r>
      <w:r w:rsidR="00B53148" w:rsidRPr="00636EA8">
        <w:rPr>
          <w:rFonts w:ascii="KFGQPC Uthmanic Script HAFS" w:hint="eastAsia"/>
          <w:rtl/>
          <w:lang w:bidi="ar-SA"/>
        </w:rPr>
        <w:t>أَنَّمَا</w:t>
      </w:r>
      <w:r w:rsidR="00B53148" w:rsidRPr="00636EA8">
        <w:rPr>
          <w:rFonts w:ascii="KFGQPC Uthmanic Script HAFS"/>
          <w:rtl/>
          <w:lang w:bidi="ar-SA"/>
        </w:rPr>
        <w:t xml:space="preserve"> </w:t>
      </w:r>
      <w:r w:rsidR="00B53148" w:rsidRPr="00636EA8">
        <w:rPr>
          <w:rFonts w:ascii="KFGQPC Uthmanic Script HAFS" w:hint="eastAsia"/>
          <w:rtl/>
          <w:lang w:bidi="ar-SA"/>
        </w:rPr>
        <w:t>غَنِم</w:t>
      </w:r>
      <w:r w:rsidR="00B53148" w:rsidRPr="00636EA8">
        <w:rPr>
          <w:rFonts w:ascii="KFGQPC Uthmanic Script HAFS" w:hint="cs"/>
          <w:rtl/>
          <w:lang w:bidi="ar-SA"/>
        </w:rPr>
        <w:t>ۡ</w:t>
      </w:r>
      <w:r w:rsidR="00B53148" w:rsidRPr="00636EA8">
        <w:rPr>
          <w:rFonts w:ascii="KFGQPC Uthmanic Script HAFS" w:hint="eastAsia"/>
          <w:rtl/>
          <w:lang w:bidi="ar-SA"/>
        </w:rPr>
        <w:t>تُم</w:t>
      </w:r>
      <w:r w:rsidR="00B53148" w:rsidRPr="00636EA8">
        <w:rPr>
          <w:rFonts w:ascii="KFGQPC Uthmanic Script HAFS"/>
          <w:rtl/>
          <w:lang w:bidi="ar-SA"/>
        </w:rPr>
        <w:t xml:space="preserve"> </w:t>
      </w:r>
      <w:r w:rsidR="00B53148" w:rsidRPr="00636EA8">
        <w:rPr>
          <w:rFonts w:ascii="KFGQPC Uthmanic Script HAFS" w:hint="eastAsia"/>
          <w:rtl/>
          <w:lang w:bidi="ar-SA"/>
        </w:rPr>
        <w:t>مِّن</w:t>
      </w:r>
      <w:r w:rsidR="00B53148" w:rsidRPr="00636EA8">
        <w:rPr>
          <w:rFonts w:ascii="KFGQPC Uthmanic Script HAFS"/>
          <w:rtl/>
          <w:lang w:bidi="ar-SA"/>
        </w:rPr>
        <w:t xml:space="preserve"> </w:t>
      </w:r>
      <w:r w:rsidR="00B53148" w:rsidRPr="00636EA8">
        <w:rPr>
          <w:rFonts w:ascii="KFGQPC Uthmanic Script HAFS" w:hint="eastAsia"/>
          <w:rtl/>
          <w:lang w:bidi="ar-SA"/>
        </w:rPr>
        <w:t>شَي</w:t>
      </w:r>
      <w:r w:rsidR="00B53148" w:rsidRPr="00636EA8">
        <w:rPr>
          <w:rFonts w:ascii="KFGQPC Uthmanic Script HAFS" w:hint="cs"/>
          <w:rtl/>
          <w:lang w:bidi="ar-SA"/>
        </w:rPr>
        <w:t>ۡ</w:t>
      </w:r>
      <w:r w:rsidR="00B53148" w:rsidRPr="00636EA8">
        <w:rPr>
          <w:rFonts w:ascii="KFGQPC Uthmanic Script HAFS" w:hint="eastAsia"/>
          <w:rtl/>
          <w:lang w:bidi="ar-SA"/>
        </w:rPr>
        <w:t>ء</w:t>
      </w:r>
      <w:r w:rsidR="00B53148" w:rsidRPr="00636EA8">
        <w:rPr>
          <w:rFonts w:ascii="KFGQPC Uthmanic Script HAFS" w:hint="cs"/>
          <w:rtl/>
          <w:lang w:bidi="ar-SA"/>
        </w:rPr>
        <w:t>ٖ</w:t>
      </w:r>
      <w:r w:rsidR="00B53148" w:rsidRPr="00636EA8">
        <w:rPr>
          <w:rFonts w:ascii="KFGQPC Uthmanic Script HAFS"/>
          <w:rtl/>
          <w:lang w:bidi="ar-SA"/>
        </w:rPr>
        <w:t xml:space="preserve"> </w:t>
      </w:r>
      <w:r w:rsidR="00B53148" w:rsidRPr="00636EA8">
        <w:rPr>
          <w:rFonts w:ascii="KFGQPC Uthmanic Script HAFS" w:hint="eastAsia"/>
          <w:rtl/>
          <w:lang w:bidi="ar-SA"/>
        </w:rPr>
        <w:t>فَأَنَّ</w:t>
      </w:r>
      <w:r w:rsidR="00B53148" w:rsidRPr="00636EA8">
        <w:rPr>
          <w:rFonts w:ascii="KFGQPC Uthmanic Script HAFS"/>
          <w:rtl/>
          <w:lang w:bidi="ar-SA"/>
        </w:rPr>
        <w:t xml:space="preserve"> </w:t>
      </w:r>
      <w:r w:rsidR="00B53148" w:rsidRPr="00636EA8">
        <w:rPr>
          <w:rFonts w:ascii="KFGQPC Uthmanic Script HAFS" w:hint="eastAsia"/>
          <w:rtl/>
          <w:lang w:bidi="ar-SA"/>
        </w:rPr>
        <w:t>لِلَّهِ</w:t>
      </w:r>
      <w:r w:rsidR="00B53148" w:rsidRPr="00636EA8">
        <w:rPr>
          <w:rFonts w:ascii="KFGQPC Uthmanic Script HAFS"/>
          <w:rtl/>
          <w:lang w:bidi="ar-SA"/>
        </w:rPr>
        <w:t xml:space="preserve"> </w:t>
      </w:r>
      <w:r w:rsidR="00B53148" w:rsidRPr="00636EA8">
        <w:rPr>
          <w:rFonts w:ascii="KFGQPC Uthmanic Script HAFS" w:hint="eastAsia"/>
          <w:rtl/>
          <w:lang w:bidi="ar-SA"/>
        </w:rPr>
        <w:t>خُمُسَهُ</w:t>
      </w:r>
      <w:r w:rsidR="00B53148" w:rsidRPr="00636EA8">
        <w:rPr>
          <w:rFonts w:ascii="KFGQPC Uthmanic Script HAFS" w:hint="cs"/>
          <w:rtl/>
          <w:lang w:bidi="ar-SA"/>
        </w:rPr>
        <w:t>ۥ</w:t>
      </w:r>
      <w:r w:rsidR="00B53148" w:rsidRPr="00636EA8">
        <w:rPr>
          <w:rFonts w:ascii="KFGQPC Uthmanic Script HAFS"/>
          <w:rtl/>
          <w:lang w:bidi="ar-SA"/>
        </w:rPr>
        <w:t xml:space="preserve"> </w:t>
      </w:r>
      <w:r w:rsidR="00B53148" w:rsidRPr="00636EA8">
        <w:rPr>
          <w:rFonts w:ascii="KFGQPC Uthmanic Script HAFS" w:hint="eastAsia"/>
          <w:rtl/>
          <w:lang w:bidi="ar-SA"/>
        </w:rPr>
        <w:t>وَلِلرَّسُولِ</w:t>
      </w:r>
      <w:r w:rsidR="00B53148" w:rsidRPr="00636EA8">
        <w:rPr>
          <w:rFonts w:ascii="KFGQPC Uthmanic Script HAFS"/>
          <w:rtl/>
          <w:lang w:bidi="ar-SA"/>
        </w:rPr>
        <w:t xml:space="preserve"> </w:t>
      </w:r>
      <w:r w:rsidR="00B53148" w:rsidRPr="00636EA8">
        <w:rPr>
          <w:rFonts w:ascii="KFGQPC Uthmanic Script HAFS" w:hint="eastAsia"/>
          <w:rtl/>
          <w:lang w:bidi="ar-SA"/>
        </w:rPr>
        <w:t>وَلِذِي</w:t>
      </w:r>
      <w:r w:rsidR="00B53148" w:rsidRPr="00636EA8">
        <w:rPr>
          <w:rFonts w:ascii="KFGQPC Uthmanic Script HAFS"/>
          <w:rtl/>
          <w:lang w:bidi="ar-SA"/>
        </w:rPr>
        <w:t xml:space="preserve"> </w:t>
      </w:r>
      <w:r w:rsidR="00B53148" w:rsidRPr="00636EA8">
        <w:rPr>
          <w:rFonts w:ascii="KFGQPC Uthmanic Script HAFS" w:hint="cs"/>
          <w:rtl/>
          <w:lang w:bidi="ar-SA"/>
        </w:rPr>
        <w:t>ٱ</w:t>
      </w:r>
      <w:r w:rsidR="00B53148" w:rsidRPr="00636EA8">
        <w:rPr>
          <w:rFonts w:ascii="KFGQPC Uthmanic Script HAFS" w:hint="eastAsia"/>
          <w:rtl/>
          <w:lang w:bidi="ar-SA"/>
        </w:rPr>
        <w:t>ل</w:t>
      </w:r>
      <w:r w:rsidR="00B53148" w:rsidRPr="00636EA8">
        <w:rPr>
          <w:rFonts w:ascii="KFGQPC Uthmanic Script HAFS" w:hint="cs"/>
          <w:rtl/>
          <w:lang w:bidi="ar-SA"/>
        </w:rPr>
        <w:t>ۡ</w:t>
      </w:r>
      <w:r w:rsidR="00B53148" w:rsidRPr="00636EA8">
        <w:rPr>
          <w:rFonts w:ascii="KFGQPC Uthmanic Script HAFS" w:hint="eastAsia"/>
          <w:rtl/>
          <w:lang w:bidi="ar-SA"/>
        </w:rPr>
        <w:t>قُر</w:t>
      </w:r>
      <w:r w:rsidR="00B53148" w:rsidRPr="00636EA8">
        <w:rPr>
          <w:rFonts w:ascii="KFGQPC Uthmanic Script HAFS" w:hint="cs"/>
          <w:rtl/>
          <w:lang w:bidi="ar-SA"/>
        </w:rPr>
        <w:t>ۡ</w:t>
      </w:r>
      <w:r w:rsidR="00B53148" w:rsidRPr="00636EA8">
        <w:rPr>
          <w:rFonts w:ascii="KFGQPC Uthmanic Script HAFS" w:hint="eastAsia"/>
          <w:rtl/>
          <w:lang w:bidi="ar-SA"/>
        </w:rPr>
        <w:t>بَى</w:t>
      </w:r>
      <w:r w:rsidR="00B53148" w:rsidRPr="00636EA8">
        <w:rPr>
          <w:rFonts w:ascii="KFGQPC Uthmanic Script HAFS" w:hint="cs"/>
          <w:rtl/>
          <w:lang w:bidi="ar-SA"/>
        </w:rPr>
        <w:t>ٰ</w:t>
      </w:r>
      <w:r w:rsidRPr="00636EA8">
        <w:rPr>
          <w:rFonts w:ascii="KFGQPC Uthman Taha Naskh" w:cs="KFGQPC Uthman Taha Naskh" w:hint="cs"/>
          <w:rtl/>
          <w:lang w:bidi="ar-SA"/>
        </w:rPr>
        <w:t>﴾</w:t>
      </w:r>
      <w:r w:rsidR="00B53148" w:rsidRPr="00636EA8">
        <w:rPr>
          <w:rFonts w:ascii="KFGQPC Uthman Taha Naskh" w:cs="KFGQPC Uthman Taha Naskh"/>
          <w:rtl/>
          <w:lang w:bidi="ar-SA"/>
        </w:rPr>
        <w:t xml:space="preserve"> </w:t>
      </w:r>
      <w:r w:rsidR="00B53148" w:rsidRPr="00636EA8">
        <w:rPr>
          <w:rStyle w:val="Char8"/>
          <w:rtl/>
        </w:rPr>
        <w:t>[</w:t>
      </w:r>
      <w:r w:rsidR="00FE293F">
        <w:rPr>
          <w:rStyle w:val="Char8"/>
          <w:rFonts w:hint="eastAsia"/>
          <w:rtl/>
        </w:rPr>
        <w:t>الأنفال</w:t>
      </w:r>
      <w:r w:rsidR="00B53148" w:rsidRPr="00636EA8">
        <w:rPr>
          <w:rStyle w:val="Char8"/>
          <w:rtl/>
        </w:rPr>
        <w:t xml:space="preserve">: </w:t>
      </w:r>
      <w:r w:rsidR="00B53148" w:rsidRPr="00636EA8">
        <w:rPr>
          <w:rStyle w:val="Char8"/>
          <w:rFonts w:hint="cs"/>
          <w:rtl/>
        </w:rPr>
        <w:t>٤١</w:t>
      </w:r>
      <w:r w:rsidR="00B53148" w:rsidRPr="00636EA8">
        <w:rPr>
          <w:rStyle w:val="Char8"/>
          <w:rtl/>
        </w:rPr>
        <w:t>]</w:t>
      </w:r>
      <w:r w:rsidR="00B53148" w:rsidRPr="00636EA8">
        <w:rPr>
          <w:rFonts w:ascii="KFGQPC Uthman Taha Naskh" w:cs="KFGQPC Uthman Taha Naskh"/>
          <w:rtl/>
          <w:lang w:bidi="ar-SA"/>
        </w:rPr>
        <w:t xml:space="preserve">  </w:t>
      </w:r>
      <w:r w:rsidR="00E76C20" w:rsidRPr="00636EA8">
        <w:rPr>
          <w:rtl/>
          <w:lang w:bidi="ar-SA"/>
        </w:rPr>
        <w:tab/>
      </w:r>
    </w:p>
    <w:p w:rsidR="00B535C1" w:rsidRPr="00603558" w:rsidRDefault="00B535C1" w:rsidP="00BB388D">
      <w:pPr>
        <w:pStyle w:val="a1"/>
        <w:rPr>
          <w:spacing w:val="-4"/>
          <w:rtl/>
          <w:lang w:bidi="ar-SA"/>
        </w:rPr>
      </w:pPr>
      <w:r w:rsidRPr="00603558">
        <w:rPr>
          <w:rFonts w:eastAsia="SimSun"/>
          <w:spacing w:val="-4"/>
          <w:rtl/>
          <w:lang w:eastAsia="zh-CN" w:bidi="ar-SA"/>
        </w:rPr>
        <w:t>بدانید یک</w:t>
      </w:r>
      <w:r w:rsidR="0044013A" w:rsidRPr="00603558">
        <w:rPr>
          <w:rFonts w:eastAsia="SimSun"/>
          <w:spacing w:val="-4"/>
          <w:rtl/>
          <w:lang w:eastAsia="zh-CN" w:bidi="ar-SA"/>
        </w:rPr>
        <w:t>‌</w:t>
      </w:r>
      <w:r w:rsidRPr="00603558">
        <w:rPr>
          <w:rFonts w:eastAsia="SimSun"/>
          <w:spacing w:val="-4"/>
          <w:rtl/>
          <w:lang w:eastAsia="zh-CN" w:bidi="ar-SA"/>
        </w:rPr>
        <w:t>پنجم غنایم جنگی که به دست می</w:t>
      </w:r>
      <w:r w:rsidRPr="00603558">
        <w:rPr>
          <w:rFonts w:eastAsia="SimSun"/>
          <w:spacing w:val="-4"/>
          <w:rtl/>
          <w:lang w:eastAsia="zh-CN" w:bidi="ar-SA"/>
        </w:rPr>
        <w:softHyphen/>
        <w:t>آورید، از آنِ الله و پیامبر، و خویشانِ (پیامبر)</w:t>
      </w:r>
      <w:r w:rsidR="0044013A" w:rsidRPr="00603558">
        <w:rPr>
          <w:rFonts w:eastAsia="SimSun"/>
          <w:spacing w:val="-4"/>
          <w:rtl/>
          <w:lang w:eastAsia="zh-CN" w:bidi="ar-SA"/>
        </w:rPr>
        <w:t xml:space="preserve"> است.</w:t>
      </w:r>
    </w:p>
    <w:p w:rsidR="00B535C1" w:rsidRPr="00636EA8" w:rsidRDefault="0044013A" w:rsidP="00BB388D">
      <w:pPr>
        <w:rPr>
          <w:rtl/>
          <w:lang w:bidi="ar-SA"/>
        </w:rPr>
      </w:pPr>
      <w:r w:rsidRPr="00636EA8">
        <w:rPr>
          <w:rtl/>
          <w:lang w:bidi="ar-SA"/>
        </w:rPr>
        <w:t>از کرامت و شرافت این خاندان است که صدقه و زکات بر آنان حرام می‌باشد؛ زیرا صدقه و زکات، چرکِ مال مردم است. همان‌گونه که الله متعال، می‌فرماید:</w:t>
      </w:r>
    </w:p>
    <w:p w:rsidR="0044013A" w:rsidRPr="00636EA8" w:rsidRDefault="00C8054F" w:rsidP="00B53148">
      <w:pPr>
        <w:pStyle w:val="a0"/>
        <w:rPr>
          <w:rtl/>
          <w:lang w:bidi="ar-SA"/>
        </w:rPr>
      </w:pPr>
      <w:r w:rsidRPr="00636EA8">
        <w:rPr>
          <w:rFonts w:ascii="KFGQPC Uthman Taha Naskh" w:cs="KFGQPC Uthman Taha Naskh" w:hint="cs"/>
          <w:rtl/>
          <w:lang w:bidi="ar-SA"/>
        </w:rPr>
        <w:t>﴿</w:t>
      </w:r>
      <w:r w:rsidR="00B53148" w:rsidRPr="00636EA8">
        <w:rPr>
          <w:rFonts w:ascii="KFGQPC Uthmanic Script HAFS" w:hint="eastAsia"/>
          <w:rtl/>
          <w:lang w:bidi="ar-SA"/>
        </w:rPr>
        <w:t>خُذ</w:t>
      </w:r>
      <w:r w:rsidR="00B53148" w:rsidRPr="00636EA8">
        <w:rPr>
          <w:rFonts w:ascii="KFGQPC Uthmanic Script HAFS" w:hint="cs"/>
          <w:rtl/>
          <w:lang w:bidi="ar-SA"/>
        </w:rPr>
        <w:t>ۡ</w:t>
      </w:r>
      <w:r w:rsidR="00B53148" w:rsidRPr="00636EA8">
        <w:rPr>
          <w:rFonts w:ascii="KFGQPC Uthmanic Script HAFS"/>
          <w:rtl/>
          <w:lang w:bidi="ar-SA"/>
        </w:rPr>
        <w:t xml:space="preserve"> </w:t>
      </w:r>
      <w:r w:rsidR="00B53148" w:rsidRPr="00636EA8">
        <w:rPr>
          <w:rFonts w:ascii="KFGQPC Uthmanic Script HAFS" w:hint="eastAsia"/>
          <w:rtl/>
          <w:lang w:bidi="ar-SA"/>
        </w:rPr>
        <w:t>مِن</w:t>
      </w:r>
      <w:r w:rsidR="00B53148" w:rsidRPr="00636EA8">
        <w:rPr>
          <w:rFonts w:ascii="KFGQPC Uthmanic Script HAFS" w:hint="cs"/>
          <w:rtl/>
          <w:lang w:bidi="ar-SA"/>
        </w:rPr>
        <w:t>ۡ</w:t>
      </w:r>
      <w:r w:rsidR="00B53148" w:rsidRPr="00636EA8">
        <w:rPr>
          <w:rFonts w:ascii="KFGQPC Uthmanic Script HAFS"/>
          <w:rtl/>
          <w:lang w:bidi="ar-SA"/>
        </w:rPr>
        <w:t xml:space="preserve"> </w:t>
      </w:r>
      <w:r w:rsidR="00B53148" w:rsidRPr="00636EA8">
        <w:rPr>
          <w:rFonts w:ascii="KFGQPC Uthmanic Script HAFS" w:hint="eastAsia"/>
          <w:rtl/>
          <w:lang w:bidi="ar-SA"/>
        </w:rPr>
        <w:t>أَم</w:t>
      </w:r>
      <w:r w:rsidR="00B53148" w:rsidRPr="00636EA8">
        <w:rPr>
          <w:rFonts w:ascii="KFGQPC Uthmanic Script HAFS" w:hint="cs"/>
          <w:rtl/>
          <w:lang w:bidi="ar-SA"/>
        </w:rPr>
        <w:t>ۡ</w:t>
      </w:r>
      <w:r w:rsidR="00B53148" w:rsidRPr="00636EA8">
        <w:rPr>
          <w:rFonts w:ascii="KFGQPC Uthmanic Script HAFS" w:hint="eastAsia"/>
          <w:rtl/>
          <w:lang w:bidi="ar-SA"/>
        </w:rPr>
        <w:t>وَ</w:t>
      </w:r>
      <w:r w:rsidR="00B53148" w:rsidRPr="00636EA8">
        <w:rPr>
          <w:rFonts w:ascii="KFGQPC Uthmanic Script HAFS" w:hint="cs"/>
          <w:rtl/>
          <w:lang w:bidi="ar-SA"/>
        </w:rPr>
        <w:t>ٰ</w:t>
      </w:r>
      <w:r w:rsidR="00B53148" w:rsidRPr="00636EA8">
        <w:rPr>
          <w:rFonts w:ascii="KFGQPC Uthmanic Script HAFS" w:hint="eastAsia"/>
          <w:rtl/>
          <w:lang w:bidi="ar-SA"/>
        </w:rPr>
        <w:t>لِهِم</w:t>
      </w:r>
      <w:r w:rsidR="00B53148" w:rsidRPr="00636EA8">
        <w:rPr>
          <w:rFonts w:ascii="KFGQPC Uthmanic Script HAFS" w:hint="cs"/>
          <w:rtl/>
          <w:lang w:bidi="ar-SA"/>
        </w:rPr>
        <w:t>ۡ</w:t>
      </w:r>
      <w:r w:rsidR="00B53148" w:rsidRPr="00636EA8">
        <w:rPr>
          <w:rFonts w:ascii="KFGQPC Uthmanic Script HAFS"/>
          <w:rtl/>
          <w:lang w:bidi="ar-SA"/>
        </w:rPr>
        <w:t xml:space="preserve"> </w:t>
      </w:r>
      <w:r w:rsidR="00B53148" w:rsidRPr="00636EA8">
        <w:rPr>
          <w:rFonts w:ascii="KFGQPC Uthmanic Script HAFS" w:hint="eastAsia"/>
          <w:rtl/>
          <w:lang w:bidi="ar-SA"/>
        </w:rPr>
        <w:t>صَدَقَة</w:t>
      </w:r>
      <w:r w:rsidR="00B53148" w:rsidRPr="00636EA8">
        <w:rPr>
          <w:rFonts w:ascii="KFGQPC Uthmanic Script HAFS" w:hint="cs"/>
          <w:rtl/>
          <w:lang w:bidi="ar-SA"/>
        </w:rPr>
        <w:t>ٗ</w:t>
      </w:r>
      <w:r w:rsidR="00B53148" w:rsidRPr="00636EA8">
        <w:rPr>
          <w:rFonts w:ascii="KFGQPC Uthmanic Script HAFS"/>
          <w:rtl/>
          <w:lang w:bidi="ar-SA"/>
        </w:rPr>
        <w:t xml:space="preserve"> </w:t>
      </w:r>
      <w:r w:rsidR="00B53148" w:rsidRPr="00636EA8">
        <w:rPr>
          <w:rFonts w:ascii="KFGQPC Uthmanic Script HAFS" w:hint="eastAsia"/>
          <w:rtl/>
          <w:lang w:bidi="ar-SA"/>
        </w:rPr>
        <w:t>تُطَهِّرُهُم</w:t>
      </w:r>
      <w:r w:rsidR="00B53148" w:rsidRPr="00636EA8">
        <w:rPr>
          <w:rFonts w:ascii="KFGQPC Uthmanic Script HAFS" w:hint="cs"/>
          <w:rtl/>
          <w:lang w:bidi="ar-SA"/>
        </w:rPr>
        <w:t>ۡ</w:t>
      </w:r>
      <w:r w:rsidR="00B53148" w:rsidRPr="00636EA8">
        <w:rPr>
          <w:rFonts w:ascii="KFGQPC Uthmanic Script HAFS"/>
          <w:rtl/>
          <w:lang w:bidi="ar-SA"/>
        </w:rPr>
        <w:t xml:space="preserve"> </w:t>
      </w:r>
      <w:r w:rsidR="00B53148" w:rsidRPr="00636EA8">
        <w:rPr>
          <w:rFonts w:ascii="KFGQPC Uthmanic Script HAFS" w:hint="eastAsia"/>
          <w:rtl/>
          <w:lang w:bidi="ar-SA"/>
        </w:rPr>
        <w:t>وَتُزَكِّيهِم</w:t>
      </w:r>
      <w:r w:rsidR="00B53148" w:rsidRPr="00636EA8">
        <w:rPr>
          <w:rFonts w:ascii="KFGQPC Uthmanic Script HAFS"/>
          <w:rtl/>
          <w:lang w:bidi="ar-SA"/>
        </w:rPr>
        <w:t xml:space="preserve"> </w:t>
      </w:r>
      <w:r w:rsidR="00B53148" w:rsidRPr="00636EA8">
        <w:rPr>
          <w:rFonts w:ascii="KFGQPC Uthmanic Script HAFS" w:hint="eastAsia"/>
          <w:rtl/>
          <w:lang w:bidi="ar-SA"/>
        </w:rPr>
        <w:t>بِهَا</w:t>
      </w:r>
      <w:r w:rsidRPr="00636EA8">
        <w:rPr>
          <w:rFonts w:ascii="KFGQPC Uthman Taha Naskh" w:cs="KFGQPC Uthman Taha Naskh" w:hint="cs"/>
          <w:rtl/>
          <w:lang w:bidi="ar-SA"/>
        </w:rPr>
        <w:t>﴾</w:t>
      </w:r>
      <w:r w:rsidR="00B53148" w:rsidRPr="00636EA8">
        <w:rPr>
          <w:rFonts w:ascii="KFGQPC Uthman Taha Naskh" w:cs="KFGQPC Uthman Taha Naskh"/>
          <w:rtl/>
          <w:lang w:bidi="ar-SA"/>
        </w:rPr>
        <w:t xml:space="preserve"> </w:t>
      </w:r>
      <w:r w:rsidR="00B53148" w:rsidRPr="00636EA8">
        <w:rPr>
          <w:rFonts w:ascii="KFGQPC Uthman Taha Naskh" w:cs="KFGQPC Uthman Taha Naskh"/>
          <w:lang w:bidi="ar-SA"/>
        </w:rPr>
        <w:tab/>
      </w:r>
      <w:r w:rsidR="00B53148" w:rsidRPr="00636EA8">
        <w:rPr>
          <w:rStyle w:val="Char8"/>
          <w:rtl/>
        </w:rPr>
        <w:t>[</w:t>
      </w:r>
      <w:r w:rsidR="00B53148" w:rsidRPr="00636EA8">
        <w:rPr>
          <w:rStyle w:val="Char8"/>
          <w:rFonts w:hint="eastAsia"/>
          <w:rtl/>
        </w:rPr>
        <w:t>التوبة</w:t>
      </w:r>
      <w:r w:rsidR="00B53148" w:rsidRPr="00636EA8">
        <w:rPr>
          <w:rStyle w:val="Char8"/>
          <w:rtl/>
        </w:rPr>
        <w:t xml:space="preserve">: </w:t>
      </w:r>
      <w:r w:rsidR="00B53148" w:rsidRPr="00636EA8">
        <w:rPr>
          <w:rStyle w:val="Char8"/>
          <w:rFonts w:hint="cs"/>
          <w:rtl/>
        </w:rPr>
        <w:t>١٠٣</w:t>
      </w:r>
      <w:r w:rsidR="00B53148" w:rsidRPr="00636EA8">
        <w:rPr>
          <w:rStyle w:val="Char8"/>
          <w:rtl/>
        </w:rPr>
        <w:t>]</w:t>
      </w:r>
      <w:r w:rsidR="00B53148" w:rsidRPr="00636EA8">
        <w:rPr>
          <w:rFonts w:ascii="KFGQPC Uthman Taha Naskh" w:cs="KFGQPC Uthman Taha Naskh"/>
          <w:rtl/>
          <w:lang w:bidi="ar-SA"/>
        </w:rPr>
        <w:t xml:space="preserve">  </w:t>
      </w:r>
      <w:r w:rsidR="00E76C20" w:rsidRPr="00636EA8">
        <w:rPr>
          <w:rtl/>
          <w:lang w:bidi="ar-SA"/>
        </w:rPr>
        <w:tab/>
      </w:r>
    </w:p>
    <w:p w:rsidR="0044013A" w:rsidRPr="00636EA8" w:rsidRDefault="0044013A" w:rsidP="00BB388D">
      <w:pPr>
        <w:pStyle w:val="a1"/>
        <w:rPr>
          <w:rtl/>
          <w:lang w:bidi="ar-SA"/>
        </w:rPr>
      </w:pPr>
      <w:r w:rsidRPr="00636EA8">
        <w:rPr>
          <w:rtl/>
          <w:lang w:bidi="ar-SA"/>
        </w:rPr>
        <w:t>بخشی از اموالشان را به عنوان زکات بگیر تا بدین‌وسیله آنان را پاک و تزکیه نمایی</w:t>
      </w:r>
    </w:p>
    <w:p w:rsidR="0044013A" w:rsidRPr="00636EA8" w:rsidRDefault="0044013A" w:rsidP="00BB388D">
      <w:pPr>
        <w:rPr>
          <w:rtl/>
          <w:lang w:bidi="ar-SA"/>
        </w:rPr>
      </w:pPr>
      <w:r w:rsidRPr="00636EA8">
        <w:rPr>
          <w:rtl/>
          <w:lang w:bidi="ar-SA"/>
        </w:rPr>
        <w:t xml:space="preserve">بنابراین دریافت صدقه و زکات، بر این خاندان، حرام است؛ زیرا شرافت و کرامت آن‌ها، والاتر از </w:t>
      </w:r>
      <w:r w:rsidR="00AE1D5F" w:rsidRPr="00636EA8">
        <w:rPr>
          <w:rtl/>
          <w:lang w:bidi="ar-SA"/>
        </w:rPr>
        <w:t>این</w:t>
      </w:r>
      <w:r w:rsidR="00AE1D5F" w:rsidRPr="00636EA8">
        <w:rPr>
          <w:cs/>
          <w:lang w:bidi="ar-SA"/>
        </w:rPr>
        <w:t>‎</w:t>
      </w:r>
      <w:r w:rsidR="00AE1D5F" w:rsidRPr="00636EA8">
        <w:rPr>
          <w:rtl/>
          <w:lang w:bidi="ar-SA"/>
        </w:rPr>
        <w:t>ست</w:t>
      </w:r>
      <w:r w:rsidRPr="00636EA8">
        <w:rPr>
          <w:rtl/>
          <w:lang w:bidi="ar-SA"/>
        </w:rPr>
        <w:t xml:space="preserve"> که صدقه یا زکات بخورند، ولی به جای آن، از خمس غنایم جنگی به آن‌ها داده می‌شود.</w:t>
      </w:r>
    </w:p>
    <w:p w:rsidR="0044013A" w:rsidRPr="00636EA8" w:rsidRDefault="0044013A" w:rsidP="00FE293F">
      <w:pPr>
        <w:rPr>
          <w:rFonts w:ascii="Traditional Arabic" w:hAnsi="Traditional Arabic"/>
          <w:rtl/>
          <w:lang w:bidi="ar-SA"/>
        </w:rPr>
      </w:pPr>
      <w:r w:rsidRPr="00636EA8">
        <w:rPr>
          <w:rtl/>
          <w:lang w:bidi="ar-SA"/>
        </w:rPr>
        <w:t>سپس در حدیث زید بن ارقم آمده است که پیامبر</w:t>
      </w:r>
      <w:r w:rsidRPr="00636EA8">
        <w:rPr>
          <w:lang w:bidi="ar-SA"/>
        </w:rPr>
        <w:sym w:font="AGA Arabesque" w:char="F072"/>
      </w:r>
      <w:r w:rsidRPr="00636EA8">
        <w:rPr>
          <w:rtl/>
          <w:lang w:bidi="ar-SA"/>
        </w:rPr>
        <w:t xml:space="preserve"> در غدیر خم که آب‌گیری در میان مکه و مدینه است، خطابه‌ای ایراد کرد و مردم را پند و موعظه داد و به آن‌ها درباره‌ی قرآن سفارش کرد و تشویق و ترغیب نمود و بیان فرمود که در قرآن، هدایت و نور است؛ سپس درباره‌ی اهل بیت خویش سفارش کرد و سه بار فرمود: «</w:t>
      </w:r>
      <w:r w:rsidRPr="00636EA8">
        <w:rPr>
          <w:rFonts w:ascii="Traditional Arabic" w:hAnsi="Traditional Arabic"/>
          <w:rtl/>
          <w:lang w:bidi="ar-SA"/>
        </w:rPr>
        <w:t>درباره‌ی اهل بیتم، الله را به شما یادآور می‌شوم»؛ یعنی: حقّ آن‌ها را ادا نمایید و به آنان، ستم و تعدی نکنید. این را برای تأکید، بیان فرمود؛ و گرنه، هر مسلمانی بر مسلمان دیگر، حق و حقوقی دارد که بر اساس آن، هیچ مسلمانی نباید به برادر مسلمانش ستم یا تعدی کند. البته حقوق خاندان پیامبر</w:t>
      </w:r>
      <w:r w:rsidRPr="00636EA8">
        <w:rPr>
          <w:rFonts w:ascii="Traditional Arabic" w:hAnsi="Traditional Arabic"/>
          <w:lang w:bidi="ar-SA"/>
        </w:rPr>
        <w:sym w:font="AGA Arabesque" w:char="F072"/>
      </w:r>
      <w:r w:rsidRPr="00636EA8">
        <w:rPr>
          <w:rFonts w:ascii="Traditional Arabic" w:hAnsi="Traditional Arabic"/>
          <w:rtl/>
          <w:lang w:bidi="ar-SA"/>
        </w:rPr>
        <w:t xml:space="preserve"> بیش</w:t>
      </w:r>
      <w:r w:rsidR="00FE293F">
        <w:rPr>
          <w:rFonts w:ascii="Traditional Arabic" w:hAnsi="Traditional Arabic" w:hint="cs"/>
          <w:rtl/>
          <w:lang w:bidi="ar-SA"/>
        </w:rPr>
        <w:t>‌</w:t>
      </w:r>
      <w:r w:rsidRPr="00636EA8">
        <w:rPr>
          <w:rFonts w:ascii="Traditional Arabic" w:hAnsi="Traditional Arabic"/>
          <w:rtl/>
          <w:lang w:bidi="ar-SA"/>
        </w:rPr>
        <w:t>تر و گسترده‌تر از حقوق سایر مسلمانان است.</w:t>
      </w:r>
    </w:p>
    <w:p w:rsidR="0044013A" w:rsidRPr="00636EA8" w:rsidRDefault="0044013A" w:rsidP="00BB388D">
      <w:pPr>
        <w:rPr>
          <w:rFonts w:ascii="Traditional Arabic" w:hAnsi="Traditional Arabic"/>
          <w:rtl/>
          <w:lang w:bidi="ar-SA"/>
        </w:rPr>
      </w:pPr>
      <w:r w:rsidRPr="00636EA8">
        <w:rPr>
          <w:rFonts w:ascii="Traditional Arabic" w:hAnsi="Traditional Arabic"/>
          <w:rtl/>
          <w:lang w:bidi="ar-SA"/>
        </w:rPr>
        <w:t>همان‌طور که مشاهده می‌کنید، پیامبر</w:t>
      </w:r>
      <w:r w:rsidRPr="00636EA8">
        <w:rPr>
          <w:rFonts w:ascii="Traditional Arabic" w:hAnsi="Traditional Arabic"/>
          <w:lang w:bidi="ar-SA"/>
        </w:rPr>
        <w:sym w:font="AGA Arabesque" w:char="F072"/>
      </w:r>
      <w:r w:rsidRPr="00636EA8">
        <w:rPr>
          <w:rFonts w:ascii="Traditional Arabic" w:hAnsi="Traditional Arabic"/>
          <w:rtl/>
          <w:lang w:bidi="ar-SA"/>
        </w:rPr>
        <w:t xml:space="preserve"> در این حدیث درباره‌ی خاندانش سفارش کرد؛ ولی نفرمود که آن‌ها، معصومند یا سخنشان، همانند قرآن است و باید بی‌چون و چرا به آن، عمل کرد؛ </w:t>
      </w:r>
      <w:r w:rsidR="007275CF" w:rsidRPr="00636EA8">
        <w:rPr>
          <w:rFonts w:ascii="Traditional Arabic" w:hAnsi="Traditional Arabic"/>
          <w:rtl/>
          <w:lang w:bidi="ar-SA"/>
        </w:rPr>
        <w:t xml:space="preserve">بر خلافِ پنداری که </w:t>
      </w:r>
      <w:r w:rsidR="00457B75" w:rsidRPr="00636EA8">
        <w:rPr>
          <w:rFonts w:ascii="Traditional Arabic" w:hAnsi="Traditional Arabic"/>
          <w:rtl/>
          <w:lang w:bidi="ar-SA"/>
        </w:rPr>
        <w:t>اهل بدعت</w:t>
      </w:r>
      <w:r w:rsidR="007275CF" w:rsidRPr="00636EA8">
        <w:rPr>
          <w:rFonts w:ascii="Traditional Arabic" w:hAnsi="Traditional Arabic"/>
          <w:rtl/>
          <w:lang w:bidi="ar-SA"/>
        </w:rPr>
        <w:t xml:space="preserve"> دارند.</w:t>
      </w:r>
      <w:r w:rsidR="00031C0D" w:rsidRPr="00636EA8">
        <w:rPr>
          <w:rFonts w:ascii="Traditional Arabic" w:hAnsi="Traditional Arabic"/>
          <w:rtl/>
          <w:lang w:bidi="ar-SA"/>
        </w:rPr>
        <w:t xml:space="preserve"> لذا اهل بیت، معصوم نیستند و مانند دیگران، خطا می‌کنند و دچار لغزش و گناه می‌شوند؛ با این حال، از حقّ خویشاوندی با پیامبر</w:t>
      </w:r>
      <w:r w:rsidR="00031C0D" w:rsidRPr="00636EA8">
        <w:rPr>
          <w:rFonts w:ascii="Traditional Arabic" w:hAnsi="Traditional Arabic"/>
          <w:lang w:bidi="ar-SA"/>
        </w:rPr>
        <w:sym w:font="AGA Arabesque" w:char="F072"/>
      </w:r>
      <w:r w:rsidR="00031C0D" w:rsidRPr="00636EA8">
        <w:rPr>
          <w:rFonts w:ascii="Traditional Arabic" w:hAnsi="Traditional Arabic"/>
          <w:rtl/>
          <w:lang w:bidi="ar-SA"/>
        </w:rPr>
        <w:t xml:space="preserve"> برخوردارند.</w:t>
      </w:r>
    </w:p>
    <w:p w:rsidR="00031C0D" w:rsidRPr="00636EA8" w:rsidRDefault="00031C0D" w:rsidP="00BB388D">
      <w:pPr>
        <w:rPr>
          <w:rFonts w:ascii="Traditional Arabic" w:hAnsi="Traditional Arabic"/>
          <w:rtl/>
          <w:lang w:bidi="ar-SA"/>
        </w:rPr>
      </w:pPr>
      <w:r w:rsidRPr="00636EA8">
        <w:rPr>
          <w:rFonts w:ascii="Traditional Arabic" w:hAnsi="Traditional Arabic"/>
          <w:rtl/>
          <w:lang w:bidi="ar-SA"/>
        </w:rPr>
        <w:t>چه زیباست در این نکته بیندیشیم که وقتی خاندان پیامبر</w:t>
      </w:r>
      <w:r w:rsidRPr="00636EA8">
        <w:rPr>
          <w:rFonts w:ascii="Traditional Arabic" w:hAnsi="Traditional Arabic"/>
          <w:lang w:bidi="ar-SA"/>
        </w:rPr>
        <w:sym w:font="AGA Arabesque" w:char="F072"/>
      </w:r>
      <w:r w:rsidRPr="00636EA8">
        <w:rPr>
          <w:rFonts w:ascii="Traditional Arabic" w:hAnsi="Traditional Arabic"/>
          <w:rtl/>
          <w:lang w:bidi="ar-SA"/>
        </w:rPr>
        <w:t xml:space="preserve"> دارای چنین حقوقی هستند، پس حق و حقوق پیامبر</w:t>
      </w:r>
      <w:r w:rsidRPr="00636EA8">
        <w:rPr>
          <w:rFonts w:ascii="Traditional Arabic" w:hAnsi="Traditional Arabic"/>
          <w:lang w:bidi="ar-SA"/>
        </w:rPr>
        <w:sym w:font="AGA Arabesque" w:char="F072"/>
      </w:r>
      <w:r w:rsidRPr="00636EA8">
        <w:rPr>
          <w:rFonts w:ascii="Traditional Arabic" w:hAnsi="Traditional Arabic"/>
          <w:rtl/>
          <w:lang w:bidi="ar-SA"/>
        </w:rPr>
        <w:t xml:space="preserve"> چگونه است؟ آری! حق پیامبر</w:t>
      </w:r>
      <w:r w:rsidRPr="00636EA8">
        <w:rPr>
          <w:rFonts w:ascii="Traditional Arabic" w:hAnsi="Traditional Arabic"/>
          <w:lang w:bidi="ar-SA"/>
        </w:rPr>
        <w:sym w:font="AGA Arabesque" w:char="F072"/>
      </w:r>
      <w:r w:rsidRPr="00636EA8">
        <w:rPr>
          <w:rFonts w:ascii="Traditional Arabic" w:hAnsi="Traditional Arabic"/>
          <w:rtl/>
          <w:lang w:bidi="ar-SA"/>
        </w:rPr>
        <w:t xml:space="preserve"> پس از حق الله</w:t>
      </w:r>
      <w:r w:rsidRPr="00636EA8">
        <w:rPr>
          <w:rFonts w:ascii="Traditional Arabic" w:hAnsi="Traditional Arabic"/>
          <w:lang w:bidi="ar-SA"/>
        </w:rPr>
        <w:sym w:font="AGA Arabesque" w:char="F055"/>
      </w:r>
      <w:r w:rsidRPr="00636EA8">
        <w:rPr>
          <w:rFonts w:ascii="Traditional Arabic" w:hAnsi="Traditional Arabic"/>
          <w:rtl/>
          <w:lang w:bidi="ar-SA"/>
        </w:rPr>
        <w:t xml:space="preserve"> قرار دارد و باید پیامبر</w:t>
      </w:r>
      <w:r w:rsidRPr="00636EA8">
        <w:rPr>
          <w:rFonts w:ascii="Traditional Arabic" w:hAnsi="Traditional Arabic"/>
          <w:lang w:bidi="ar-SA"/>
        </w:rPr>
        <w:sym w:font="AGA Arabesque" w:char="F072"/>
      </w:r>
      <w:r w:rsidRPr="00636EA8">
        <w:rPr>
          <w:rFonts w:ascii="Traditional Arabic" w:hAnsi="Traditional Arabic"/>
          <w:rtl/>
          <w:lang w:bidi="ar-SA"/>
        </w:rPr>
        <w:t xml:space="preserve"> و حقوقش را بر خویشتن، خانواده‌ی خویش و بر همه‌ی مردم، ترجیح دهیم؛ بدین‌سان که او را از خود و همه‌ی عزیزان خود، بیش‌تر دوست بداریم، احترامش را نگه داریم و سنت و روش او را در پیش بگیریم. زیرا رسول‌الله</w:t>
      </w:r>
      <w:r w:rsidRPr="00636EA8">
        <w:rPr>
          <w:rFonts w:ascii="Traditional Arabic" w:hAnsi="Traditional Arabic"/>
          <w:lang w:bidi="ar-SA"/>
        </w:rPr>
        <w:sym w:font="AGA Arabesque" w:char="F072"/>
      </w:r>
      <w:r w:rsidRPr="00636EA8">
        <w:rPr>
          <w:rFonts w:ascii="Traditional Arabic" w:hAnsi="Traditional Arabic"/>
          <w:rtl/>
          <w:lang w:bidi="ar-SA"/>
        </w:rPr>
        <w:t xml:space="preserve"> بر همه مقدّم می‌باشد و امام اعظم مسلمانان است. از الله متعال درخواست می‌کنم که ما و همه‌ی مسلمانان را در ظاهر و باطن، پیرو رسول‌الله</w:t>
      </w:r>
      <w:r w:rsidRPr="00636EA8">
        <w:rPr>
          <w:rFonts w:ascii="Traditional Arabic" w:hAnsi="Traditional Arabic"/>
          <w:lang w:bidi="ar-SA"/>
        </w:rPr>
        <w:sym w:font="AGA Arabesque" w:char="F072"/>
      </w:r>
      <w:r w:rsidRPr="00636EA8">
        <w:rPr>
          <w:rFonts w:ascii="Traditional Arabic" w:hAnsi="Traditional Arabic"/>
          <w:rtl/>
          <w:lang w:bidi="ar-SA"/>
        </w:rPr>
        <w:t xml:space="preserve"> بگرداند.</w:t>
      </w:r>
    </w:p>
    <w:p w:rsidR="00031C0D" w:rsidRPr="00636EA8" w:rsidRDefault="00031C0D" w:rsidP="00E856DA">
      <w:pPr>
        <w:ind w:firstLine="0"/>
        <w:jc w:val="center"/>
        <w:rPr>
          <w:rFonts w:ascii="Traditional Arabic" w:hAnsi="Traditional Arabic"/>
          <w:rtl/>
          <w:lang w:bidi="ar-SA"/>
        </w:rPr>
      </w:pPr>
      <w:r w:rsidRPr="00636EA8">
        <w:rPr>
          <w:rFonts w:ascii="Traditional Arabic" w:hAnsi="Traditional Arabic"/>
          <w:rtl/>
          <w:lang w:bidi="ar-SA"/>
        </w:rPr>
        <w:t>***</w:t>
      </w:r>
    </w:p>
    <w:p w:rsidR="00E76C20" w:rsidRPr="00636EA8" w:rsidRDefault="00E76C20" w:rsidP="00BB388D">
      <w:pPr>
        <w:jc w:val="center"/>
        <w:rPr>
          <w:rFonts w:ascii="Traditional Arabic" w:hAnsi="Traditional Arabic"/>
          <w:rtl/>
          <w:lang w:bidi="ar-SA"/>
        </w:rPr>
        <w:sectPr w:rsidR="00E76C20" w:rsidRPr="00636EA8" w:rsidSect="00270467">
          <w:headerReference w:type="default" r:id="rId26"/>
          <w:footnotePr>
            <w:numRestart w:val="eachPage"/>
          </w:footnotePr>
          <w:pgSz w:w="11906" w:h="16838" w:code="9"/>
          <w:pgMar w:top="737" w:right="2381" w:bottom="3969" w:left="2381" w:header="737" w:footer="3969" w:gutter="0"/>
          <w:cols w:space="720"/>
          <w:titlePg/>
          <w:bidi/>
          <w:rtlGutter/>
          <w:docGrid w:linePitch="360"/>
        </w:sectPr>
      </w:pPr>
    </w:p>
    <w:p w:rsidR="00CD79B2" w:rsidRPr="00636EA8" w:rsidRDefault="00031C0D" w:rsidP="00BB388D">
      <w:pPr>
        <w:pStyle w:val="a"/>
        <w:rPr>
          <w:rtl/>
          <w:lang w:bidi="ar-SA"/>
        </w:rPr>
      </w:pPr>
      <w:bookmarkStart w:id="17" w:name="_Toc319393483"/>
      <w:r w:rsidRPr="00636EA8">
        <w:rPr>
          <w:rtl/>
          <w:lang w:bidi="ar-SA"/>
        </w:rPr>
        <w:t>44- باب: گرامی‌داشت علما و سرآمدان دینی و برتر شمردن آنان بر دیگران</w:t>
      </w:r>
      <w:bookmarkEnd w:id="17"/>
    </w:p>
    <w:p w:rsidR="00031C0D" w:rsidRPr="00636EA8" w:rsidRDefault="00CD79B2" w:rsidP="00BB388D">
      <w:pPr>
        <w:rPr>
          <w:rtl/>
          <w:lang w:bidi="ar-SA"/>
        </w:rPr>
      </w:pPr>
      <w:r w:rsidRPr="00636EA8">
        <w:rPr>
          <w:rtl/>
          <w:lang w:bidi="ar-SA"/>
        </w:rPr>
        <w:t>الله متعال، می‌فرماید:</w:t>
      </w:r>
    </w:p>
    <w:p w:rsidR="00D4508C" w:rsidRPr="00636EA8" w:rsidRDefault="00C8054F" w:rsidP="00B53148">
      <w:pPr>
        <w:pStyle w:val="a0"/>
        <w:rPr>
          <w:rFonts w:ascii="(normal text)" w:hAnsi="(normal text)"/>
          <w:rtl/>
          <w:lang w:bidi="ar-SA"/>
        </w:rPr>
      </w:pPr>
      <w:r w:rsidRPr="00636EA8">
        <w:rPr>
          <w:rFonts w:ascii="KFGQPC Uthman Taha Naskh" w:cs="KFGQPC Uthman Taha Naskh" w:hint="cs"/>
          <w:rtl/>
          <w:lang w:bidi="ar-SA"/>
        </w:rPr>
        <w:t>﴿</w:t>
      </w:r>
      <w:r w:rsidR="00B53148" w:rsidRPr="00636EA8">
        <w:rPr>
          <w:rFonts w:ascii="KFGQPC Uthmanic Script HAFS" w:hint="eastAsia"/>
          <w:rtl/>
          <w:lang w:bidi="ar-SA"/>
        </w:rPr>
        <w:t>قُل</w:t>
      </w:r>
      <w:r w:rsidR="00B53148" w:rsidRPr="00636EA8">
        <w:rPr>
          <w:rFonts w:ascii="KFGQPC Uthmanic Script HAFS" w:hint="cs"/>
          <w:rtl/>
          <w:lang w:bidi="ar-SA"/>
        </w:rPr>
        <w:t>ۡ</w:t>
      </w:r>
      <w:r w:rsidR="00B53148" w:rsidRPr="00636EA8">
        <w:rPr>
          <w:rFonts w:ascii="KFGQPC Uthmanic Script HAFS"/>
          <w:rtl/>
          <w:lang w:bidi="ar-SA"/>
        </w:rPr>
        <w:t xml:space="preserve"> </w:t>
      </w:r>
      <w:r w:rsidR="00B53148" w:rsidRPr="00636EA8">
        <w:rPr>
          <w:rFonts w:ascii="KFGQPC Uthmanic Script HAFS" w:hint="eastAsia"/>
          <w:rtl/>
          <w:lang w:bidi="ar-SA"/>
        </w:rPr>
        <w:t>هَل</w:t>
      </w:r>
      <w:r w:rsidR="00B53148" w:rsidRPr="00636EA8">
        <w:rPr>
          <w:rFonts w:ascii="KFGQPC Uthmanic Script HAFS" w:hint="cs"/>
          <w:rtl/>
          <w:lang w:bidi="ar-SA"/>
        </w:rPr>
        <w:t>ۡ</w:t>
      </w:r>
      <w:r w:rsidR="00B53148" w:rsidRPr="00636EA8">
        <w:rPr>
          <w:rFonts w:ascii="KFGQPC Uthmanic Script HAFS"/>
          <w:rtl/>
          <w:lang w:bidi="ar-SA"/>
        </w:rPr>
        <w:t xml:space="preserve"> </w:t>
      </w:r>
      <w:r w:rsidR="00B53148" w:rsidRPr="00636EA8">
        <w:rPr>
          <w:rFonts w:ascii="KFGQPC Uthmanic Script HAFS" w:hint="eastAsia"/>
          <w:rtl/>
          <w:lang w:bidi="ar-SA"/>
        </w:rPr>
        <w:t>يَس</w:t>
      </w:r>
      <w:r w:rsidR="00B53148" w:rsidRPr="00636EA8">
        <w:rPr>
          <w:rFonts w:ascii="KFGQPC Uthmanic Script HAFS" w:hint="cs"/>
          <w:rtl/>
          <w:lang w:bidi="ar-SA"/>
        </w:rPr>
        <w:t>ۡ</w:t>
      </w:r>
      <w:r w:rsidR="00B53148" w:rsidRPr="00636EA8">
        <w:rPr>
          <w:rFonts w:ascii="KFGQPC Uthmanic Script HAFS" w:hint="eastAsia"/>
          <w:rtl/>
          <w:lang w:bidi="ar-SA"/>
        </w:rPr>
        <w:t>تَوِي</w:t>
      </w:r>
      <w:r w:rsidR="00B53148" w:rsidRPr="00636EA8">
        <w:rPr>
          <w:rFonts w:ascii="KFGQPC Uthmanic Script HAFS"/>
          <w:rtl/>
          <w:lang w:bidi="ar-SA"/>
        </w:rPr>
        <w:t xml:space="preserve"> </w:t>
      </w:r>
      <w:r w:rsidR="00B53148" w:rsidRPr="00636EA8">
        <w:rPr>
          <w:rFonts w:ascii="KFGQPC Uthmanic Script HAFS" w:hint="cs"/>
          <w:rtl/>
          <w:lang w:bidi="ar-SA"/>
        </w:rPr>
        <w:t>ٱ</w:t>
      </w:r>
      <w:r w:rsidR="00B53148" w:rsidRPr="00636EA8">
        <w:rPr>
          <w:rFonts w:ascii="KFGQPC Uthmanic Script HAFS" w:hint="eastAsia"/>
          <w:rtl/>
          <w:lang w:bidi="ar-SA"/>
        </w:rPr>
        <w:t>لَّذِينَ</w:t>
      </w:r>
      <w:r w:rsidR="00B53148" w:rsidRPr="00636EA8">
        <w:rPr>
          <w:rFonts w:ascii="KFGQPC Uthmanic Script HAFS"/>
          <w:rtl/>
          <w:lang w:bidi="ar-SA"/>
        </w:rPr>
        <w:t xml:space="preserve"> </w:t>
      </w:r>
      <w:r w:rsidR="00B53148" w:rsidRPr="00636EA8">
        <w:rPr>
          <w:rFonts w:ascii="KFGQPC Uthmanic Script HAFS" w:hint="eastAsia"/>
          <w:rtl/>
          <w:lang w:bidi="ar-SA"/>
        </w:rPr>
        <w:t>يَع</w:t>
      </w:r>
      <w:r w:rsidR="00B53148" w:rsidRPr="00636EA8">
        <w:rPr>
          <w:rFonts w:ascii="KFGQPC Uthmanic Script HAFS" w:hint="cs"/>
          <w:rtl/>
          <w:lang w:bidi="ar-SA"/>
        </w:rPr>
        <w:t>ۡ</w:t>
      </w:r>
      <w:r w:rsidR="00B53148" w:rsidRPr="00636EA8">
        <w:rPr>
          <w:rFonts w:ascii="KFGQPC Uthmanic Script HAFS" w:hint="eastAsia"/>
          <w:rtl/>
          <w:lang w:bidi="ar-SA"/>
        </w:rPr>
        <w:t>لَمُونَ</w:t>
      </w:r>
      <w:r w:rsidR="00B53148" w:rsidRPr="00636EA8">
        <w:rPr>
          <w:rFonts w:ascii="KFGQPC Uthmanic Script HAFS"/>
          <w:rtl/>
          <w:lang w:bidi="ar-SA"/>
        </w:rPr>
        <w:t xml:space="preserve"> </w:t>
      </w:r>
      <w:r w:rsidR="00B53148" w:rsidRPr="00636EA8">
        <w:rPr>
          <w:rFonts w:ascii="KFGQPC Uthmanic Script HAFS" w:hint="eastAsia"/>
          <w:rtl/>
          <w:lang w:bidi="ar-SA"/>
        </w:rPr>
        <w:t>وَ</w:t>
      </w:r>
      <w:r w:rsidR="00B53148" w:rsidRPr="00636EA8">
        <w:rPr>
          <w:rFonts w:ascii="KFGQPC Uthmanic Script HAFS" w:hint="cs"/>
          <w:rtl/>
          <w:lang w:bidi="ar-SA"/>
        </w:rPr>
        <w:t>ٱ</w:t>
      </w:r>
      <w:r w:rsidR="00B53148" w:rsidRPr="00636EA8">
        <w:rPr>
          <w:rFonts w:ascii="KFGQPC Uthmanic Script HAFS" w:hint="eastAsia"/>
          <w:rtl/>
          <w:lang w:bidi="ar-SA"/>
        </w:rPr>
        <w:t>لَّذِينَ</w:t>
      </w:r>
      <w:r w:rsidR="00B53148" w:rsidRPr="00636EA8">
        <w:rPr>
          <w:rFonts w:ascii="KFGQPC Uthmanic Script HAFS"/>
          <w:rtl/>
          <w:lang w:bidi="ar-SA"/>
        </w:rPr>
        <w:t xml:space="preserve"> </w:t>
      </w:r>
      <w:r w:rsidR="00B53148" w:rsidRPr="00636EA8">
        <w:rPr>
          <w:rFonts w:ascii="KFGQPC Uthmanic Script HAFS" w:hint="eastAsia"/>
          <w:rtl/>
          <w:lang w:bidi="ar-SA"/>
        </w:rPr>
        <w:t>لَا</w:t>
      </w:r>
      <w:r w:rsidR="00B53148" w:rsidRPr="00636EA8">
        <w:rPr>
          <w:rFonts w:ascii="KFGQPC Uthmanic Script HAFS"/>
          <w:rtl/>
          <w:lang w:bidi="ar-SA"/>
        </w:rPr>
        <w:t xml:space="preserve"> </w:t>
      </w:r>
      <w:r w:rsidR="00B53148" w:rsidRPr="00636EA8">
        <w:rPr>
          <w:rFonts w:ascii="KFGQPC Uthmanic Script HAFS" w:hint="eastAsia"/>
          <w:rtl/>
          <w:lang w:bidi="ar-SA"/>
        </w:rPr>
        <w:t>يَع</w:t>
      </w:r>
      <w:r w:rsidR="00B53148" w:rsidRPr="00636EA8">
        <w:rPr>
          <w:rFonts w:ascii="KFGQPC Uthmanic Script HAFS" w:hint="cs"/>
          <w:rtl/>
          <w:lang w:bidi="ar-SA"/>
        </w:rPr>
        <w:t>ۡ</w:t>
      </w:r>
      <w:r w:rsidR="00B53148" w:rsidRPr="00636EA8">
        <w:rPr>
          <w:rFonts w:ascii="KFGQPC Uthmanic Script HAFS" w:hint="eastAsia"/>
          <w:rtl/>
          <w:lang w:bidi="ar-SA"/>
        </w:rPr>
        <w:t>لَمُونَ</w:t>
      </w:r>
      <w:r w:rsidR="00B53148" w:rsidRPr="00636EA8">
        <w:rPr>
          <w:rFonts w:ascii="KFGQPC Uthmanic Script HAFS" w:hint="cs"/>
          <w:rtl/>
          <w:lang w:bidi="ar-SA"/>
        </w:rPr>
        <w:t>ۗ</w:t>
      </w:r>
      <w:r w:rsidR="00B53148" w:rsidRPr="00636EA8">
        <w:rPr>
          <w:rFonts w:ascii="KFGQPC Uthmanic Script HAFS"/>
          <w:rtl/>
          <w:lang w:bidi="ar-SA"/>
        </w:rPr>
        <w:t xml:space="preserve"> </w:t>
      </w:r>
      <w:r w:rsidR="00B53148" w:rsidRPr="00636EA8">
        <w:rPr>
          <w:rFonts w:ascii="KFGQPC Uthmanic Script HAFS" w:hint="eastAsia"/>
          <w:rtl/>
          <w:lang w:bidi="ar-SA"/>
        </w:rPr>
        <w:t>إِنَّمَا</w:t>
      </w:r>
      <w:r w:rsidR="00B53148" w:rsidRPr="00636EA8">
        <w:rPr>
          <w:rFonts w:ascii="KFGQPC Uthmanic Script HAFS"/>
          <w:rtl/>
          <w:lang w:bidi="ar-SA"/>
        </w:rPr>
        <w:t xml:space="preserve"> </w:t>
      </w:r>
      <w:r w:rsidR="00B53148" w:rsidRPr="00636EA8">
        <w:rPr>
          <w:rFonts w:ascii="KFGQPC Uthmanic Script HAFS" w:hint="eastAsia"/>
          <w:rtl/>
          <w:lang w:bidi="ar-SA"/>
        </w:rPr>
        <w:t>يَتَذَكَّرُ</w:t>
      </w:r>
      <w:r w:rsidR="00B53148" w:rsidRPr="00636EA8">
        <w:rPr>
          <w:rFonts w:ascii="KFGQPC Uthmanic Script HAFS"/>
          <w:rtl/>
          <w:lang w:bidi="ar-SA"/>
        </w:rPr>
        <w:t xml:space="preserve"> </w:t>
      </w:r>
      <w:r w:rsidR="00B53148" w:rsidRPr="00636EA8">
        <w:rPr>
          <w:rFonts w:ascii="KFGQPC Uthmanic Script HAFS" w:hint="eastAsia"/>
          <w:rtl/>
          <w:lang w:bidi="ar-SA"/>
        </w:rPr>
        <w:t>أُوْلُواْ</w:t>
      </w:r>
      <w:r w:rsidR="00B53148" w:rsidRPr="00636EA8">
        <w:rPr>
          <w:rFonts w:ascii="KFGQPC Uthmanic Script HAFS"/>
          <w:rtl/>
          <w:lang w:bidi="ar-SA"/>
        </w:rPr>
        <w:t xml:space="preserve"> </w:t>
      </w:r>
      <w:r w:rsidR="00B53148" w:rsidRPr="00636EA8">
        <w:rPr>
          <w:rFonts w:ascii="KFGQPC Uthmanic Script HAFS" w:hint="cs"/>
          <w:rtl/>
          <w:lang w:bidi="ar-SA"/>
        </w:rPr>
        <w:t>ٱ</w:t>
      </w:r>
      <w:r w:rsidR="00B53148" w:rsidRPr="00636EA8">
        <w:rPr>
          <w:rFonts w:ascii="KFGQPC Uthmanic Script HAFS" w:hint="eastAsia"/>
          <w:rtl/>
          <w:lang w:bidi="ar-SA"/>
        </w:rPr>
        <w:t>ل</w:t>
      </w:r>
      <w:r w:rsidR="00B53148" w:rsidRPr="00636EA8">
        <w:rPr>
          <w:rFonts w:ascii="KFGQPC Uthmanic Script HAFS" w:hint="cs"/>
          <w:rtl/>
          <w:lang w:bidi="ar-SA"/>
        </w:rPr>
        <w:t>ۡ</w:t>
      </w:r>
      <w:r w:rsidR="00B53148" w:rsidRPr="00636EA8">
        <w:rPr>
          <w:rFonts w:ascii="KFGQPC Uthmanic Script HAFS" w:hint="eastAsia"/>
          <w:rtl/>
          <w:lang w:bidi="ar-SA"/>
        </w:rPr>
        <w:t>أَل</w:t>
      </w:r>
      <w:r w:rsidR="00B53148" w:rsidRPr="00636EA8">
        <w:rPr>
          <w:rFonts w:ascii="KFGQPC Uthmanic Script HAFS" w:hint="cs"/>
          <w:rtl/>
          <w:lang w:bidi="ar-SA"/>
        </w:rPr>
        <w:t>ۡ</w:t>
      </w:r>
      <w:r w:rsidR="00B53148" w:rsidRPr="00636EA8">
        <w:rPr>
          <w:rFonts w:ascii="KFGQPC Uthmanic Script HAFS" w:hint="eastAsia"/>
          <w:rtl/>
          <w:lang w:bidi="ar-SA"/>
        </w:rPr>
        <w:t>بَ</w:t>
      </w:r>
      <w:r w:rsidR="00B53148" w:rsidRPr="00636EA8">
        <w:rPr>
          <w:rFonts w:ascii="KFGQPC Uthmanic Script HAFS" w:hint="cs"/>
          <w:rtl/>
          <w:lang w:bidi="ar-SA"/>
        </w:rPr>
        <w:t>ٰ</w:t>
      </w:r>
      <w:r w:rsidR="00B53148" w:rsidRPr="00636EA8">
        <w:rPr>
          <w:rFonts w:ascii="KFGQPC Uthmanic Script HAFS" w:hint="eastAsia"/>
          <w:rtl/>
          <w:lang w:bidi="ar-SA"/>
        </w:rPr>
        <w:t>بِ</w:t>
      </w:r>
      <w:r w:rsidR="00B53148" w:rsidRPr="00636EA8">
        <w:rPr>
          <w:rFonts w:ascii="KFGQPC Uthmanic Script HAFS"/>
          <w:rtl/>
          <w:lang w:bidi="ar-SA"/>
        </w:rPr>
        <w:t xml:space="preserve"> </w:t>
      </w:r>
      <w:r w:rsidR="00B53148" w:rsidRPr="00636EA8">
        <w:rPr>
          <w:rFonts w:ascii="KFGQPC Uthmanic Script HAFS" w:hint="cs"/>
          <w:rtl/>
          <w:lang w:bidi="ar-SA"/>
        </w:rPr>
        <w:t>٩</w:t>
      </w:r>
      <w:r w:rsidRPr="00636EA8">
        <w:rPr>
          <w:rFonts w:ascii="KFGQPC Uthman Taha Naskh" w:cs="KFGQPC Uthman Taha Naskh" w:hint="cs"/>
          <w:rtl/>
          <w:lang w:bidi="ar-SA"/>
        </w:rPr>
        <w:t>﴾</w:t>
      </w:r>
      <w:r w:rsidR="00B53148" w:rsidRPr="00636EA8">
        <w:rPr>
          <w:rFonts w:ascii="KFGQPC Uthman Taha Naskh" w:cs="KFGQPC Uthman Taha Naskh"/>
          <w:rtl/>
          <w:lang w:bidi="ar-SA"/>
        </w:rPr>
        <w:t xml:space="preserve"> </w:t>
      </w:r>
      <w:r w:rsidR="00B53148" w:rsidRPr="00636EA8">
        <w:rPr>
          <w:rFonts w:ascii="KFGQPC Uthman Taha Naskh" w:cs="KFGQPC Uthman Taha Naskh"/>
          <w:lang w:bidi="ar-SA"/>
        </w:rPr>
        <w:tab/>
      </w:r>
      <w:r w:rsidR="00B53148" w:rsidRPr="00636EA8">
        <w:rPr>
          <w:rStyle w:val="Char8"/>
          <w:rtl/>
        </w:rPr>
        <w:t>[</w:t>
      </w:r>
      <w:r w:rsidR="00B53148" w:rsidRPr="00636EA8">
        <w:rPr>
          <w:rStyle w:val="Char8"/>
          <w:rFonts w:hint="eastAsia"/>
          <w:rtl/>
        </w:rPr>
        <w:t>الزمر</w:t>
      </w:r>
      <w:r w:rsidR="00B53148" w:rsidRPr="00636EA8">
        <w:rPr>
          <w:rStyle w:val="Char8"/>
          <w:rtl/>
        </w:rPr>
        <w:t xml:space="preserve">: </w:t>
      </w:r>
      <w:r w:rsidR="00B53148" w:rsidRPr="00636EA8">
        <w:rPr>
          <w:rStyle w:val="Char8"/>
          <w:rFonts w:hint="cs"/>
          <w:rtl/>
        </w:rPr>
        <w:t>٩</w:t>
      </w:r>
      <w:r w:rsidR="00B53148" w:rsidRPr="00636EA8">
        <w:rPr>
          <w:rStyle w:val="Char8"/>
          <w:rtl/>
        </w:rPr>
        <w:t>]</w:t>
      </w:r>
      <w:r w:rsidR="00B53148" w:rsidRPr="00636EA8">
        <w:rPr>
          <w:rFonts w:ascii="KFGQPC Uthman Taha Naskh" w:cs="KFGQPC Uthman Taha Naskh"/>
          <w:rtl/>
          <w:lang w:bidi="ar-SA"/>
        </w:rPr>
        <w:t xml:space="preserve">  </w:t>
      </w:r>
      <w:r w:rsidR="00E76C20" w:rsidRPr="00636EA8">
        <w:rPr>
          <w:rFonts w:ascii="(normal text)" w:hAnsi="(normal text)"/>
          <w:rtl/>
          <w:lang w:bidi="ar-SA"/>
        </w:rPr>
        <w:tab/>
      </w:r>
    </w:p>
    <w:p w:rsidR="00D4508C" w:rsidRPr="00636EA8" w:rsidRDefault="00D4508C" w:rsidP="00BB388D">
      <w:pPr>
        <w:pStyle w:val="a1"/>
        <w:rPr>
          <w:rtl/>
          <w:lang w:bidi="ar-SA"/>
        </w:rPr>
      </w:pPr>
      <w:r w:rsidRPr="00636EA8">
        <w:rPr>
          <w:rtl/>
          <w:lang w:bidi="ar-SA"/>
        </w:rPr>
        <w:t>بگو: آیا کسانی که می‌دانند و کسانی که نمی‌دانند، برابرند؟ تنها خردمندان پند می‌پذیرند.</w:t>
      </w:r>
    </w:p>
    <w:p w:rsidR="00D4508C" w:rsidRPr="00636EA8" w:rsidRDefault="00D4508C" w:rsidP="0098546B">
      <w:pPr>
        <w:autoSpaceDE w:val="0"/>
        <w:autoSpaceDN w:val="0"/>
        <w:adjustRightInd w:val="0"/>
        <w:spacing w:before="180"/>
        <w:rPr>
          <w:rFonts w:ascii="Traditional Arabic" w:cs="Traditional Arabic"/>
          <w:sz w:val="32"/>
          <w:szCs w:val="32"/>
          <w:rtl/>
          <w:lang w:bidi="ar-SA"/>
        </w:rPr>
      </w:pPr>
      <w:r w:rsidRPr="00636EA8">
        <w:rPr>
          <w:rStyle w:val="Char4"/>
          <w:rtl/>
          <w:lang w:bidi="ar-SA"/>
        </w:rPr>
        <w:t>352- وعن أبي مسعودٍ عُقبةَ بنِ عمرٍو البدريِّ الأنصاريِّ</w:t>
      </w:r>
      <w:r w:rsidRPr="00636EA8">
        <w:rPr>
          <w:rStyle w:val="Char4"/>
          <w:b w:val="0"/>
          <w:bCs w:val="0"/>
          <w:rtl/>
          <w:lang w:bidi="ar-SA"/>
        </w:rPr>
        <w:sym w:font="AGA Arabesque" w:char="F074"/>
      </w:r>
      <w:r w:rsidRPr="00636EA8">
        <w:rPr>
          <w:rStyle w:val="Char4"/>
          <w:rtl/>
          <w:lang w:bidi="ar-SA"/>
        </w:rPr>
        <w:t xml:space="preserve"> قال: </w:t>
      </w:r>
      <w:r w:rsidR="007110C4">
        <w:rPr>
          <w:rStyle w:val="Char4"/>
          <w:rtl/>
          <w:lang w:bidi="ar-SA"/>
        </w:rPr>
        <w:t>قَالَ رَسُولُ اللهِ</w:t>
      </w:r>
      <w:r w:rsidRPr="00636EA8">
        <w:rPr>
          <w:rStyle w:val="Char4"/>
          <w:b w:val="0"/>
          <w:bCs w:val="0"/>
          <w:rtl/>
          <w:lang w:bidi="ar-SA"/>
        </w:rPr>
        <w:sym w:font="AGA Arabesque" w:char="F072"/>
      </w:r>
      <w:r w:rsidRPr="00636EA8">
        <w:rPr>
          <w:rStyle w:val="Char4"/>
          <w:rtl/>
          <w:lang w:bidi="ar-SA"/>
        </w:rPr>
        <w:t>: «يَؤُمُّ الْقَوْمَ أَقْرَؤهُمْ لِكتَابِ اللَّه، فَإِنْ كَانُوا في الْقِراءَةِ سَواء، فَأَعْلَمُهُمْ بِالسُّنَّةِ، فَإِنْ كَانُوا في السُّنَّةِ سَوَاء، فَأَقْدمُهُمْ هِجْرَةً، فَإِنْ كانُوا في الهِجْرَةِ سَوَاء، فَأَقْدَمُهُمْ سِنًّا وَلا يَؤُمَّنَّ الرَّجُلُ الرَّجُلَ في سُلْطَانِه، وَلا يَقْعُدُ في بيْتِهِ على تَكْرِمتِهِ إِلاَّ بِإِذْنِهِ».</w:t>
      </w:r>
      <w:r w:rsidRPr="00636EA8">
        <w:rPr>
          <w:rFonts w:ascii="Traditional Arabic"/>
          <w:rtl/>
          <w:lang w:bidi="ar-SA"/>
        </w:rPr>
        <w:t xml:space="preserve"> [روایت مسلم]</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126"/>
      </w:r>
      <w:r w:rsidR="00C8054F" w:rsidRPr="00C8054F">
        <w:rPr>
          <w:rStyle w:val="FootnoteReference"/>
          <w:rFonts w:cs="B Lotus"/>
          <w:szCs w:val="28"/>
          <w:rtl/>
          <w:lang w:bidi="ar-SA"/>
        </w:rPr>
        <w:t>)</w:t>
      </w:r>
    </w:p>
    <w:p w:rsidR="00D4508C" w:rsidRPr="00636EA8" w:rsidRDefault="00D4508C" w:rsidP="00441945">
      <w:pPr>
        <w:pStyle w:val="a3"/>
        <w:spacing w:before="0"/>
        <w:rPr>
          <w:rtl/>
          <w:lang w:bidi="ar-SA"/>
        </w:rPr>
      </w:pPr>
      <w:r w:rsidRPr="00636EA8">
        <w:rPr>
          <w:rtl/>
          <w:lang w:bidi="ar-SA"/>
        </w:rPr>
        <w:t>وفي روايةٍ لَه: «فَأَقْدمهُمْ سِلْمًا» بَدل «سِنًّا» أَيْ إِسْلاما.</w:t>
      </w:r>
    </w:p>
    <w:p w:rsidR="00D4508C" w:rsidRPr="00636EA8" w:rsidRDefault="00D4508C" w:rsidP="00441945">
      <w:pPr>
        <w:pStyle w:val="a3"/>
        <w:spacing w:before="0"/>
        <w:rPr>
          <w:rtl/>
          <w:lang w:bidi="ar-SA"/>
        </w:rPr>
      </w:pPr>
      <w:r w:rsidRPr="00636EA8">
        <w:rPr>
          <w:rtl/>
          <w:lang w:bidi="ar-SA"/>
        </w:rPr>
        <w:t xml:space="preserve">وفي رواية: </w:t>
      </w:r>
      <w:r w:rsidR="00E809E3" w:rsidRPr="00636EA8">
        <w:rPr>
          <w:rtl/>
          <w:lang w:bidi="ar-SA"/>
        </w:rPr>
        <w:t>«</w:t>
      </w:r>
      <w:r w:rsidRPr="00636EA8">
        <w:rPr>
          <w:rtl/>
          <w:lang w:bidi="ar-SA"/>
        </w:rPr>
        <w:t>يَؤُمُّ الْقَوْمَ أَقْرَؤهُمْ لِكتَابِ اللَّه، وأَقْدمُهُمْ قِراءَةً، فَإِنْ كَانَتْ قِراءَتُهمْ سَواءً فَيَؤُمُّهم أَقْدمُهُمْ هِجْرةً، فَإِنْ كَانوا في الهِجْرَةِ سوَاء، فَلْيَؤُمَّهُمْ أَكْبرُهُمْ سِنًّا».</w:t>
      </w:r>
    </w:p>
    <w:p w:rsidR="00D4508C" w:rsidRPr="00636EA8" w:rsidRDefault="00D4508C" w:rsidP="00BB388D">
      <w:pPr>
        <w:rPr>
          <w:rtl/>
          <w:lang w:bidi="ar-SA"/>
        </w:rPr>
      </w:pPr>
      <w:r w:rsidRPr="00636EA8">
        <w:rPr>
          <w:b/>
          <w:bCs/>
          <w:rtl/>
          <w:lang w:bidi="ar-SA"/>
        </w:rPr>
        <w:t>ترجمه:</w:t>
      </w:r>
      <w:r w:rsidRPr="00636EA8">
        <w:rPr>
          <w:rtl/>
          <w:lang w:bidi="ar-SA"/>
        </w:rPr>
        <w:t xml:space="preserve"> ابومسعود، عقبه بن عمرو بدری انصاری</w:t>
      </w:r>
      <w:r w:rsidRPr="00636EA8">
        <w:rPr>
          <w:lang w:bidi="ar-SA"/>
        </w:rPr>
        <w:sym w:font="AGA Arabesque" w:char="F074"/>
      </w:r>
      <w:r w:rsidRPr="00636EA8">
        <w:rPr>
          <w:rtl/>
          <w:lang w:bidi="ar-SA"/>
        </w:rPr>
        <w:t xml:space="preserve"> می‌گوید: رسول‌الله</w:t>
      </w:r>
      <w:r w:rsidRPr="00636EA8">
        <w:rPr>
          <w:lang w:bidi="ar-SA"/>
        </w:rPr>
        <w:sym w:font="AGA Arabesque" w:char="F072"/>
      </w:r>
      <w:r w:rsidRPr="00636EA8">
        <w:rPr>
          <w:rtl/>
          <w:lang w:bidi="ar-SA"/>
        </w:rPr>
        <w:t xml:space="preserve"> فرمود: «کسی برای مردم امامت دهد که کتاب‌الله را بهتر قرائت می‌کند و اگر در قرائت قرآن، برابر بودند، هر یک از آن‌ها که نسبت به سنت، داناتر است، پیش‌نماز شود؛ و اگر در دانش سنت مساوی بودند، کسی که زودتر هجرت نموده است، امامت نماید و اگر در هجرت برابر بودند، مسن‌ترین آن‌ها امامت کند؛ و </w:t>
      </w:r>
      <w:r w:rsidR="00E809E3" w:rsidRPr="00636EA8">
        <w:rPr>
          <w:rtl/>
          <w:lang w:bidi="ar-SA"/>
        </w:rPr>
        <w:t>هیچ‌کس در محدوده‌ی تحت اختیارِ شخصی دیگر، برای او امامت نکند و هیچ‌کس در خانه‌ی کسی جز به اجازه‌ی او در محلّ مخصوص صاحب‌خانه ننشیند».</w:t>
      </w:r>
    </w:p>
    <w:p w:rsidR="00E809E3" w:rsidRPr="00636EA8" w:rsidRDefault="00E809E3" w:rsidP="00BB388D">
      <w:pPr>
        <w:rPr>
          <w:rtl/>
          <w:lang w:bidi="ar-SA"/>
        </w:rPr>
      </w:pPr>
      <w:r w:rsidRPr="00636EA8">
        <w:rPr>
          <w:rtl/>
          <w:lang w:bidi="ar-SA"/>
        </w:rPr>
        <w:t>و در روایتی دیگر از مسلم به‌جای «مسن‌ترین آن‌ها»، آمده است: «کسی که زودتر مسلمان شده است».</w:t>
      </w:r>
    </w:p>
    <w:p w:rsidR="00E809E3" w:rsidRPr="00636EA8" w:rsidRDefault="00E809E3" w:rsidP="00BB388D">
      <w:pPr>
        <w:rPr>
          <w:rtl/>
          <w:lang w:bidi="ar-SA"/>
        </w:rPr>
      </w:pPr>
      <w:r w:rsidRPr="00636EA8">
        <w:rPr>
          <w:rtl/>
          <w:lang w:bidi="ar-SA"/>
        </w:rPr>
        <w:t>و در روایتی آمده است: «کسی برای مردم امامت دهد که کتاب‌الله را بهتر قرائت می‌کند و سابقه‌ی بیش‌تری در قرائت دارد؛ و اگر قرائت آن‌ها یکسان بود، کسی که زودتر هجرت نموده است، امامت نماید و اگر در هجرت، برابر بودند، مسن‌ترین آن‌ها پیش‌نماز شود».</w:t>
      </w:r>
    </w:p>
    <w:p w:rsidR="00E809E3" w:rsidRPr="00636EA8" w:rsidRDefault="00E809E3" w:rsidP="0098546B">
      <w:pPr>
        <w:autoSpaceDE w:val="0"/>
        <w:autoSpaceDN w:val="0"/>
        <w:adjustRightInd w:val="0"/>
        <w:spacing w:before="180"/>
        <w:rPr>
          <w:rFonts w:ascii="Traditional Arabic" w:cs="Traditional Arabic"/>
          <w:sz w:val="32"/>
          <w:szCs w:val="32"/>
          <w:rtl/>
          <w:lang w:bidi="ar-SA"/>
        </w:rPr>
      </w:pPr>
      <w:r w:rsidRPr="00636EA8">
        <w:rPr>
          <w:rStyle w:val="Char4"/>
          <w:rtl/>
          <w:lang w:bidi="ar-SA"/>
        </w:rPr>
        <w:t>353- وعنه قال: كان رسولُ اللَّه</w:t>
      </w:r>
      <w:r w:rsidRPr="00636EA8">
        <w:rPr>
          <w:rStyle w:val="Char4"/>
          <w:b w:val="0"/>
          <w:bCs w:val="0"/>
          <w:rtl/>
          <w:lang w:bidi="ar-SA"/>
        </w:rPr>
        <w:sym w:font="AGA Arabesque" w:char="F072"/>
      </w:r>
      <w:r w:rsidRPr="00636EA8">
        <w:rPr>
          <w:rStyle w:val="Char4"/>
          <w:rtl/>
          <w:lang w:bidi="ar-SA"/>
        </w:rPr>
        <w:t xml:space="preserve"> يَمْسحُ منَاكِبَنَا في الصَّلاةِ وَيَقُول: «اسْتَوُوا وَلا تَخْتلِفُوا، فَتَخْتَلِفَ قُلُوبُكُم، لِيَلِني مِنكُمْ أُولوا الأَحْلامِ والنُّهَى، ثُمَّ الَّذِينَ يَلُونَهم، ثُمَّ الذين يلونَهم».</w:t>
      </w:r>
      <w:r w:rsidRPr="00636EA8">
        <w:rPr>
          <w:rFonts w:ascii="Traditional Arabic"/>
          <w:rtl/>
          <w:lang w:bidi="ar-SA"/>
        </w:rPr>
        <w:t xml:space="preserve"> [روایت مسلم]</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127"/>
      </w:r>
      <w:r w:rsidR="00C8054F" w:rsidRPr="00C8054F">
        <w:rPr>
          <w:rStyle w:val="FootnoteReference"/>
          <w:rFonts w:cs="B Lotus"/>
          <w:szCs w:val="28"/>
          <w:rtl/>
          <w:lang w:bidi="ar-SA"/>
        </w:rPr>
        <w:t>)</w:t>
      </w:r>
    </w:p>
    <w:p w:rsidR="00E809E3" w:rsidRPr="00636EA8" w:rsidRDefault="00EE1491" w:rsidP="00BB388D">
      <w:pPr>
        <w:rPr>
          <w:rtl/>
          <w:lang w:bidi="ar-SA"/>
        </w:rPr>
      </w:pPr>
      <w:r w:rsidRPr="00636EA8">
        <w:rPr>
          <w:b/>
          <w:bCs/>
          <w:rtl/>
          <w:lang w:bidi="ar-SA"/>
        </w:rPr>
        <w:t>ترجمه:</w:t>
      </w:r>
      <w:r w:rsidRPr="00636EA8">
        <w:rPr>
          <w:rtl/>
          <w:lang w:bidi="ar-SA"/>
        </w:rPr>
        <w:t xml:space="preserve"> </w:t>
      </w:r>
      <w:r w:rsidR="00E809E3" w:rsidRPr="00636EA8">
        <w:rPr>
          <w:rtl/>
          <w:lang w:bidi="ar-SA"/>
        </w:rPr>
        <w:t>ابومسعود انصاری</w:t>
      </w:r>
      <w:r w:rsidR="00E809E3" w:rsidRPr="00636EA8">
        <w:rPr>
          <w:lang w:bidi="ar-SA"/>
        </w:rPr>
        <w:sym w:font="AGA Arabesque" w:char="F074"/>
      </w:r>
      <w:r w:rsidR="00E809E3" w:rsidRPr="00636EA8">
        <w:rPr>
          <w:rtl/>
          <w:lang w:bidi="ar-SA"/>
        </w:rPr>
        <w:t xml:space="preserve"> می‌گوید: رسول‌الله</w:t>
      </w:r>
      <w:r w:rsidR="00E809E3" w:rsidRPr="00636EA8">
        <w:rPr>
          <w:lang w:bidi="ar-SA"/>
        </w:rPr>
        <w:sym w:font="AGA Arabesque" w:char="F072"/>
      </w:r>
      <w:r w:rsidR="00E809E3" w:rsidRPr="00636EA8">
        <w:rPr>
          <w:rtl/>
          <w:lang w:bidi="ar-SA"/>
        </w:rPr>
        <w:t xml:space="preserve"> هنگامِ نماز، </w:t>
      </w:r>
      <w:r w:rsidR="00730A3D" w:rsidRPr="00636EA8">
        <w:rPr>
          <w:rtl/>
          <w:lang w:bidi="ar-SA"/>
        </w:rPr>
        <w:t>شانه‌های ما را با دستانش برابر یکدیگر قرار می‌داد و می‌فرمود: «راست و برابر بایستید و نابرابر و نامنظم نایستید که دل‌هایتان دچار اختلاف می‌شود. افرادِ بالغ و عاقل، پ</w:t>
      </w:r>
      <w:r w:rsidR="00B2068B" w:rsidRPr="00636EA8">
        <w:rPr>
          <w:rtl/>
          <w:lang w:bidi="ar-SA"/>
        </w:rPr>
        <w:t>ش</w:t>
      </w:r>
      <w:r w:rsidR="00730A3D" w:rsidRPr="00636EA8">
        <w:rPr>
          <w:rtl/>
          <w:lang w:bidi="ar-SA"/>
        </w:rPr>
        <w:t>تِ سر و نزدیکِ من قرار بگیرند؛ سپس کسانی که در سن و دانش در درجه‌ی بعد هستند و به همین ترتیب کسانی که در مراتب بعدی قرار دارند».‌</w:t>
      </w:r>
    </w:p>
    <w:p w:rsidR="004503F3" w:rsidRPr="00636EA8" w:rsidRDefault="004503F3" w:rsidP="00FC0354">
      <w:pPr>
        <w:spacing w:line="240" w:lineRule="auto"/>
        <w:ind w:firstLine="0"/>
        <w:jc w:val="center"/>
        <w:rPr>
          <w:b/>
          <w:bCs/>
          <w:sz w:val="32"/>
          <w:szCs w:val="32"/>
          <w:rtl/>
          <w:lang w:bidi="ar-SA"/>
        </w:rPr>
      </w:pPr>
      <w:r w:rsidRPr="00636EA8">
        <w:rPr>
          <w:b/>
          <w:bCs/>
          <w:sz w:val="32"/>
          <w:szCs w:val="32"/>
          <w:rtl/>
          <w:lang w:bidi="ar-SA"/>
        </w:rPr>
        <w:t>شرح</w:t>
      </w:r>
    </w:p>
    <w:p w:rsidR="004503F3" w:rsidRPr="00636EA8" w:rsidRDefault="004503F3" w:rsidP="00BB388D">
      <w:pPr>
        <w:rPr>
          <w:rtl/>
          <w:lang w:bidi="ar-SA"/>
        </w:rPr>
      </w:pPr>
      <w:r w:rsidRPr="00636EA8">
        <w:rPr>
          <w:rtl/>
          <w:lang w:bidi="ar-SA"/>
        </w:rPr>
        <w:t>مؤلف</w:t>
      </w:r>
      <w:r w:rsidR="00D177B8" w:rsidRPr="00636EA8">
        <w:rPr>
          <w:rFonts w:cs="CTraditional Arabic"/>
          <w:rtl/>
          <w:lang w:bidi="ar-SA"/>
        </w:rPr>
        <w:t>/</w:t>
      </w:r>
      <w:r w:rsidRPr="00636EA8">
        <w:rPr>
          <w:rtl/>
          <w:lang w:bidi="ar-SA"/>
        </w:rPr>
        <w:t>، بابی بدین عنوان گشوده است: «باب: گرامی‌داشت علما و سرآمدان دینی و مقدم قرار دادن آنان بر دیگران». منظور مؤلف</w:t>
      </w:r>
      <w:r w:rsidR="00D177B8" w:rsidRPr="00636EA8">
        <w:rPr>
          <w:rFonts w:cs="CTraditional Arabic"/>
          <w:rtl/>
          <w:lang w:bidi="ar-SA"/>
        </w:rPr>
        <w:t>/</w:t>
      </w:r>
      <w:r w:rsidR="00D177B8" w:rsidRPr="00636EA8">
        <w:rPr>
          <w:rtl/>
          <w:lang w:bidi="ar-SA"/>
        </w:rPr>
        <w:t xml:space="preserve"> </w:t>
      </w:r>
      <w:r w:rsidRPr="00636EA8">
        <w:rPr>
          <w:rtl/>
          <w:lang w:bidi="ar-SA"/>
        </w:rPr>
        <w:t>از علما، عالمان دین و شریعت‌اند که وارثان پیامبر</w:t>
      </w:r>
      <w:r w:rsidRPr="00636EA8">
        <w:rPr>
          <w:lang w:bidi="ar-SA"/>
        </w:rPr>
        <w:sym w:font="AGA Arabesque" w:char="F072"/>
      </w:r>
      <w:r w:rsidRPr="00636EA8">
        <w:rPr>
          <w:rtl/>
          <w:lang w:bidi="ar-SA"/>
        </w:rPr>
        <w:t xml:space="preserve"> هستند</w:t>
      </w:r>
      <w:r w:rsidR="001250E9" w:rsidRPr="00636EA8">
        <w:rPr>
          <w:rtl/>
          <w:lang w:bidi="ar-SA"/>
        </w:rPr>
        <w:t>. آری! علما، وارثان پیامبران ال</w:t>
      </w:r>
      <w:r w:rsidRPr="00636EA8">
        <w:rPr>
          <w:rtl/>
          <w:lang w:bidi="ar-SA"/>
        </w:rPr>
        <w:t>هی هستند؛ زیرا پیامبران، درهم و دیناری از خود به عنوان ارث نمی‌گذارند و آن‌چه از آن‌ها برجای می‌ماند، صدقه است؛ چنان‌که فاطمه و عباس، عموی پیامبر</w:t>
      </w:r>
      <w:r w:rsidRPr="00636EA8">
        <w:rPr>
          <w:lang w:bidi="ar-SA"/>
        </w:rPr>
        <w:sym w:font="AGA Arabesque" w:char="F072"/>
      </w:r>
      <w:r w:rsidR="00441945" w:rsidRPr="00636EA8">
        <w:rPr>
          <w:rtl/>
          <w:lang w:bidi="ar-SA"/>
        </w:rPr>
        <w:t xml:space="preserve"> (</w:t>
      </w:r>
      <w:r w:rsidRPr="00636EA8">
        <w:rPr>
          <w:rtl/>
          <w:lang w:bidi="ar-SA"/>
        </w:rPr>
        <w:t>و نیز هیچ‌یک از همسران رسول‌خدا</w:t>
      </w:r>
      <w:r w:rsidRPr="00636EA8">
        <w:rPr>
          <w:lang w:bidi="ar-SA"/>
        </w:rPr>
        <w:sym w:font="AGA Arabesque" w:char="F072"/>
      </w:r>
      <w:r w:rsidRPr="00636EA8">
        <w:rPr>
          <w:rtl/>
          <w:lang w:bidi="ar-SA"/>
        </w:rPr>
        <w:t xml:space="preserve">) </w:t>
      </w:r>
      <w:r w:rsidR="009204CE" w:rsidRPr="00636EA8">
        <w:rPr>
          <w:rtl/>
          <w:lang w:bidi="ar-SA"/>
        </w:rPr>
        <w:t>هیچ ثروتی از پیامبر</w:t>
      </w:r>
      <w:r w:rsidR="009204CE" w:rsidRPr="00636EA8">
        <w:rPr>
          <w:lang w:bidi="ar-SA"/>
        </w:rPr>
        <w:sym w:font="AGA Arabesque" w:char="F072"/>
      </w:r>
      <w:r w:rsidRPr="00636EA8">
        <w:rPr>
          <w:rtl/>
          <w:lang w:bidi="ar-SA"/>
        </w:rPr>
        <w:t xml:space="preserve"> </w:t>
      </w:r>
      <w:r w:rsidR="009204CE" w:rsidRPr="00636EA8">
        <w:rPr>
          <w:rtl/>
          <w:lang w:bidi="ar-SA"/>
        </w:rPr>
        <w:t xml:space="preserve">به‌ارث </w:t>
      </w:r>
      <w:r w:rsidRPr="00636EA8">
        <w:rPr>
          <w:rtl/>
          <w:lang w:bidi="ar-SA"/>
        </w:rPr>
        <w:t>نبردند</w:t>
      </w:r>
      <w:r w:rsidR="009204CE" w:rsidRPr="00636EA8">
        <w:rPr>
          <w:rtl/>
          <w:lang w:bidi="ar-SA"/>
        </w:rPr>
        <w:t xml:space="preserve">؛ زیرا تنها ارثی که پیامبران از خود برجا می‌گذارند، علم توحید و دانش شریعت است. بنابراین، علم شرعی، </w:t>
      </w:r>
      <w:r w:rsidR="001250E9" w:rsidRPr="00636EA8">
        <w:rPr>
          <w:rtl/>
          <w:lang w:bidi="ar-SA"/>
        </w:rPr>
        <w:t>همان دانش مربوط به رهنمودهای ال</w:t>
      </w:r>
      <w:r w:rsidR="009204CE" w:rsidRPr="00636EA8">
        <w:rPr>
          <w:rtl/>
          <w:lang w:bidi="ar-SA"/>
        </w:rPr>
        <w:t>ه</w:t>
      </w:r>
      <w:r w:rsidR="00457B75" w:rsidRPr="00636EA8">
        <w:rPr>
          <w:rtl/>
          <w:lang w:bidi="ar-SA"/>
        </w:rPr>
        <w:t>ی‌ست</w:t>
      </w:r>
      <w:r w:rsidR="009204CE" w:rsidRPr="00636EA8">
        <w:rPr>
          <w:rtl/>
          <w:lang w:bidi="ar-SA"/>
        </w:rPr>
        <w:t xml:space="preserve"> که هرکس از این دانش ارزشمند بهره‌مند شود و چیزی کسب کند، بهره‌ی فراوانی از میراث علما نصیبش شده است. وقتی پیامبران مقام و جایگاه والا و شایسته ای دارند، وارثان آن‌ها نیز از این جایگاه والا، بی‌نصیب نیستند و بهره‌ی وافری از این رتبه‌ی عالی دارند و باید حقّ آن‌ها را ادا کرد و احترامشان را نگه داشت. و چون این مسأله، خیلی مهم و حایز اهمیت است، مؤلف</w:t>
      </w:r>
      <w:r w:rsidR="00D177B8" w:rsidRPr="00636EA8">
        <w:rPr>
          <w:rFonts w:cs="CTraditional Arabic"/>
          <w:rtl/>
          <w:lang w:bidi="ar-SA"/>
        </w:rPr>
        <w:t>/</w:t>
      </w:r>
      <w:r w:rsidR="00D177B8" w:rsidRPr="00636EA8">
        <w:rPr>
          <w:rtl/>
          <w:lang w:bidi="ar-SA"/>
        </w:rPr>
        <w:t xml:space="preserve"> </w:t>
      </w:r>
      <w:r w:rsidR="009204CE" w:rsidRPr="00636EA8">
        <w:rPr>
          <w:rtl/>
          <w:lang w:bidi="ar-SA"/>
        </w:rPr>
        <w:t>بابی درباره‌ی احترام علما گشوده است.</w:t>
      </w:r>
    </w:p>
    <w:p w:rsidR="009204CE" w:rsidRPr="00636EA8" w:rsidRDefault="009204CE" w:rsidP="00BB388D">
      <w:pPr>
        <w:rPr>
          <w:rtl/>
          <w:lang w:bidi="ar-SA"/>
        </w:rPr>
      </w:pPr>
      <w:r w:rsidRPr="00636EA8">
        <w:rPr>
          <w:rtl/>
          <w:lang w:bidi="ar-SA"/>
        </w:rPr>
        <w:t xml:space="preserve">با گرامی‌داشت علماست که جایگاه والای دین و شریعت، حفظ می‌شود؛ زیرا علما، حاملان شریعت‌اند. و برعکس، اهانت به علما، توهین به شریعت است؛ زیرا اگر علمای دین، خوار و زبون شوند و از چشم مردم بیفتند، آیین و شریعتی که علما حمل می‌کنند، جایگاه خود را از دست می‌دهد و دیگر، ارزش و منزلتی در نزد مردم ندارد و هرکس، با دیده‌ی تحقیر به علما می‌نگرد و بدین‌سان دین و آیین، </w:t>
      </w:r>
      <w:r w:rsidR="00173B94" w:rsidRPr="00636EA8">
        <w:rPr>
          <w:rtl/>
          <w:lang w:bidi="ar-SA"/>
        </w:rPr>
        <w:t>در معرض نابودی و تباهی قرار می‌گیرد.</w:t>
      </w:r>
    </w:p>
    <w:p w:rsidR="00173B94" w:rsidRPr="00636EA8" w:rsidRDefault="00173B94" w:rsidP="00BB388D">
      <w:pPr>
        <w:rPr>
          <w:rtl/>
          <w:lang w:bidi="ar-SA"/>
        </w:rPr>
      </w:pPr>
      <w:r w:rsidRPr="00636EA8">
        <w:rPr>
          <w:rtl/>
          <w:lang w:bidi="ar-SA"/>
        </w:rPr>
        <w:t>حفظ حرمت و آبروی مسؤولان و حکام نیز در چارچوب آموزه‌های دینی، واجب است؛ زیرا اگر حکام و مسؤولان اجرایی، از چشم مردم بیفتند و حرمت و احترامی در نزد مردم نداشته باشند، امنیت و آرامش جامعه از میان می‌رود و نابسامانی و هرج و مرج، جای‌گزین امنیت و آسایش می‌گردد و قدرت حاکمیت، ضعیف می‌شود و بدین‌سان سنگ روی سنگ، بند نمی‌آید.</w:t>
      </w:r>
    </w:p>
    <w:p w:rsidR="00173B94" w:rsidRPr="00636EA8" w:rsidRDefault="00173B94" w:rsidP="00BB388D">
      <w:pPr>
        <w:rPr>
          <w:rtl/>
          <w:lang w:bidi="ar-SA"/>
        </w:rPr>
      </w:pPr>
      <w:r w:rsidRPr="00636EA8">
        <w:rPr>
          <w:rtl/>
          <w:lang w:bidi="ar-SA"/>
        </w:rPr>
        <w:t>اگر علما و حکام، در برابر مردم تحقیر شوند، آیین و شریعت، رو به تباهی می‌نهد و امنیت و آرامش از میان می‌رود و ناهنجاری‌های فراوانی در جامعه پدیدار می‌گردد؛ بدین‌سان هرکسی، خود را عالِم می‌پندارد و هرکسی، خود را در مقام فرمان</w:t>
      </w:r>
      <w:r w:rsidR="00B2068B" w:rsidRPr="00636EA8">
        <w:rPr>
          <w:rFonts w:cs="Times New Roman"/>
          <w:cs/>
          <w:lang w:bidi="ar-SA"/>
        </w:rPr>
        <w:t>‎</w:t>
      </w:r>
      <w:r w:rsidRPr="00636EA8">
        <w:rPr>
          <w:rtl/>
          <w:lang w:bidi="ar-SA"/>
        </w:rPr>
        <w:t>دار و حاکم می‌بیند و شریعت و جامعه در آستانه‌ی نابودی قرار می‌گیرند. از این‌رو الله متعال، به اطاعت و فرمان‌برداری از صاحبان امور که همان علما و حکام هستند، دستور داده و فرموده است:</w:t>
      </w:r>
    </w:p>
    <w:p w:rsidR="00AE47A4" w:rsidRPr="00636EA8" w:rsidRDefault="00C8054F" w:rsidP="00B53148">
      <w:pPr>
        <w:pStyle w:val="a0"/>
        <w:bidi w:val="0"/>
        <w:rPr>
          <w:rFonts w:ascii="(normal text)" w:hAnsi="(normal text)"/>
          <w:rtl/>
          <w:lang w:bidi="ar-SA"/>
        </w:rPr>
      </w:pPr>
      <w:r w:rsidRPr="00636EA8">
        <w:rPr>
          <w:rFonts w:ascii="KFGQPC Uthman Taha Naskh" w:cs="KFGQPC Uthman Taha Naskh" w:hint="cs"/>
          <w:rtl/>
          <w:lang w:bidi="ar-SA"/>
        </w:rPr>
        <w:t>﴿</w:t>
      </w:r>
      <w:r w:rsidR="00B53148" w:rsidRPr="00636EA8">
        <w:rPr>
          <w:rFonts w:ascii="KFGQPC Uthmanic Script HAFS" w:hint="eastAsia"/>
          <w:rtl/>
          <w:lang w:bidi="ar-SA"/>
        </w:rPr>
        <w:t>هَل</w:t>
      </w:r>
      <w:r w:rsidR="00B53148" w:rsidRPr="00636EA8">
        <w:rPr>
          <w:rFonts w:ascii="KFGQPC Uthmanic Script HAFS" w:hint="cs"/>
          <w:rtl/>
          <w:lang w:bidi="ar-SA"/>
        </w:rPr>
        <w:t>ۡ</w:t>
      </w:r>
      <w:r w:rsidR="00B53148" w:rsidRPr="00636EA8">
        <w:rPr>
          <w:rFonts w:ascii="KFGQPC Uthmanic Script HAFS"/>
          <w:rtl/>
          <w:lang w:bidi="ar-SA"/>
        </w:rPr>
        <w:t xml:space="preserve"> </w:t>
      </w:r>
      <w:r w:rsidR="00B53148" w:rsidRPr="00636EA8">
        <w:rPr>
          <w:rFonts w:ascii="KFGQPC Uthmanic Script HAFS" w:hint="eastAsia"/>
          <w:rtl/>
          <w:lang w:bidi="ar-SA"/>
        </w:rPr>
        <w:t>يَس</w:t>
      </w:r>
      <w:r w:rsidR="00B53148" w:rsidRPr="00636EA8">
        <w:rPr>
          <w:rFonts w:ascii="KFGQPC Uthmanic Script HAFS" w:hint="cs"/>
          <w:rtl/>
          <w:lang w:bidi="ar-SA"/>
        </w:rPr>
        <w:t>ۡ</w:t>
      </w:r>
      <w:r w:rsidR="00B53148" w:rsidRPr="00636EA8">
        <w:rPr>
          <w:rFonts w:ascii="KFGQPC Uthmanic Script HAFS" w:hint="eastAsia"/>
          <w:rtl/>
          <w:lang w:bidi="ar-SA"/>
        </w:rPr>
        <w:t>تَوِي</w:t>
      </w:r>
      <w:r w:rsidR="00B53148" w:rsidRPr="00636EA8">
        <w:rPr>
          <w:rFonts w:ascii="KFGQPC Uthmanic Script HAFS"/>
          <w:rtl/>
          <w:lang w:bidi="ar-SA"/>
        </w:rPr>
        <w:t xml:space="preserve"> </w:t>
      </w:r>
      <w:r w:rsidR="00B53148" w:rsidRPr="00636EA8">
        <w:rPr>
          <w:rFonts w:ascii="KFGQPC Uthmanic Script HAFS" w:hint="cs"/>
          <w:rtl/>
          <w:lang w:bidi="ar-SA"/>
        </w:rPr>
        <w:t>ٱ</w:t>
      </w:r>
      <w:r w:rsidR="00B53148" w:rsidRPr="00636EA8">
        <w:rPr>
          <w:rFonts w:ascii="KFGQPC Uthmanic Script HAFS" w:hint="eastAsia"/>
          <w:rtl/>
          <w:lang w:bidi="ar-SA"/>
        </w:rPr>
        <w:t>لَّذِينَ</w:t>
      </w:r>
      <w:r w:rsidR="00B53148" w:rsidRPr="00636EA8">
        <w:rPr>
          <w:rFonts w:ascii="KFGQPC Uthmanic Script HAFS"/>
          <w:rtl/>
          <w:lang w:bidi="ar-SA"/>
        </w:rPr>
        <w:t xml:space="preserve"> </w:t>
      </w:r>
      <w:r w:rsidR="00B53148" w:rsidRPr="00636EA8">
        <w:rPr>
          <w:rFonts w:ascii="KFGQPC Uthmanic Script HAFS" w:hint="eastAsia"/>
          <w:rtl/>
          <w:lang w:bidi="ar-SA"/>
        </w:rPr>
        <w:t>يَع</w:t>
      </w:r>
      <w:r w:rsidR="00B53148" w:rsidRPr="00636EA8">
        <w:rPr>
          <w:rFonts w:ascii="KFGQPC Uthmanic Script HAFS" w:hint="cs"/>
          <w:rtl/>
          <w:lang w:bidi="ar-SA"/>
        </w:rPr>
        <w:t>ۡ</w:t>
      </w:r>
      <w:r w:rsidR="00B53148" w:rsidRPr="00636EA8">
        <w:rPr>
          <w:rFonts w:ascii="KFGQPC Uthmanic Script HAFS" w:hint="eastAsia"/>
          <w:rtl/>
          <w:lang w:bidi="ar-SA"/>
        </w:rPr>
        <w:t>لَمُونَ</w:t>
      </w:r>
      <w:r w:rsidR="00B53148" w:rsidRPr="00636EA8">
        <w:rPr>
          <w:rFonts w:ascii="KFGQPC Uthmanic Script HAFS"/>
          <w:rtl/>
          <w:lang w:bidi="ar-SA"/>
        </w:rPr>
        <w:t xml:space="preserve"> </w:t>
      </w:r>
      <w:r w:rsidR="00B53148" w:rsidRPr="00636EA8">
        <w:rPr>
          <w:rFonts w:ascii="KFGQPC Uthmanic Script HAFS" w:hint="eastAsia"/>
          <w:rtl/>
          <w:lang w:bidi="ar-SA"/>
        </w:rPr>
        <w:t>وَ</w:t>
      </w:r>
      <w:r w:rsidR="00B53148" w:rsidRPr="00636EA8">
        <w:rPr>
          <w:rFonts w:ascii="KFGQPC Uthmanic Script HAFS" w:hint="cs"/>
          <w:rtl/>
          <w:lang w:bidi="ar-SA"/>
        </w:rPr>
        <w:t>ٱ</w:t>
      </w:r>
      <w:r w:rsidR="00B53148" w:rsidRPr="00636EA8">
        <w:rPr>
          <w:rFonts w:ascii="KFGQPC Uthmanic Script HAFS" w:hint="eastAsia"/>
          <w:rtl/>
          <w:lang w:bidi="ar-SA"/>
        </w:rPr>
        <w:t>لَّذِينَ</w:t>
      </w:r>
      <w:r w:rsidR="00B53148" w:rsidRPr="00636EA8">
        <w:rPr>
          <w:rFonts w:ascii="KFGQPC Uthmanic Script HAFS"/>
          <w:rtl/>
          <w:lang w:bidi="ar-SA"/>
        </w:rPr>
        <w:t xml:space="preserve"> </w:t>
      </w:r>
      <w:r w:rsidR="00B53148" w:rsidRPr="00636EA8">
        <w:rPr>
          <w:rFonts w:ascii="KFGQPC Uthmanic Script HAFS" w:hint="eastAsia"/>
          <w:rtl/>
          <w:lang w:bidi="ar-SA"/>
        </w:rPr>
        <w:t>لَا</w:t>
      </w:r>
      <w:r w:rsidR="00B53148" w:rsidRPr="00636EA8">
        <w:rPr>
          <w:rFonts w:ascii="KFGQPC Uthmanic Script HAFS"/>
          <w:rtl/>
          <w:lang w:bidi="ar-SA"/>
        </w:rPr>
        <w:t xml:space="preserve"> </w:t>
      </w:r>
      <w:r w:rsidR="00B53148" w:rsidRPr="00636EA8">
        <w:rPr>
          <w:rFonts w:ascii="KFGQPC Uthmanic Script HAFS" w:hint="eastAsia"/>
          <w:rtl/>
          <w:lang w:bidi="ar-SA"/>
        </w:rPr>
        <w:t>يَع</w:t>
      </w:r>
      <w:r w:rsidR="00B53148" w:rsidRPr="00636EA8">
        <w:rPr>
          <w:rFonts w:ascii="KFGQPC Uthmanic Script HAFS" w:hint="cs"/>
          <w:rtl/>
          <w:lang w:bidi="ar-SA"/>
        </w:rPr>
        <w:t>ۡ</w:t>
      </w:r>
      <w:r w:rsidR="00B53148" w:rsidRPr="00636EA8">
        <w:rPr>
          <w:rFonts w:ascii="KFGQPC Uthmanic Script HAFS" w:hint="eastAsia"/>
          <w:rtl/>
          <w:lang w:bidi="ar-SA"/>
        </w:rPr>
        <w:t>لَمُونَ</w:t>
      </w:r>
      <w:r w:rsidR="00B53148" w:rsidRPr="00636EA8">
        <w:rPr>
          <w:rFonts w:ascii="KFGQPC Uthmanic Script HAFS" w:hint="cs"/>
          <w:rtl/>
          <w:lang w:bidi="ar-SA"/>
        </w:rPr>
        <w:t>ۗ</w:t>
      </w:r>
      <w:r w:rsidR="00B53148" w:rsidRPr="00636EA8">
        <w:rPr>
          <w:rFonts w:ascii="KFGQPC Uthmanic Script HAFS"/>
          <w:rtl/>
          <w:lang w:bidi="ar-SA"/>
        </w:rPr>
        <w:t xml:space="preserve"> </w:t>
      </w:r>
      <w:r w:rsidR="00B53148" w:rsidRPr="00636EA8">
        <w:rPr>
          <w:rFonts w:ascii="KFGQPC Uthmanic Script HAFS" w:hint="eastAsia"/>
          <w:rtl/>
          <w:lang w:bidi="ar-SA"/>
        </w:rPr>
        <w:t>إِنَّمَا</w:t>
      </w:r>
      <w:r w:rsidR="00B53148" w:rsidRPr="00636EA8">
        <w:rPr>
          <w:rFonts w:ascii="KFGQPC Uthmanic Script HAFS"/>
          <w:rtl/>
          <w:lang w:bidi="ar-SA"/>
        </w:rPr>
        <w:t xml:space="preserve"> </w:t>
      </w:r>
      <w:r w:rsidR="00B53148" w:rsidRPr="00636EA8">
        <w:rPr>
          <w:rFonts w:ascii="KFGQPC Uthmanic Script HAFS" w:hint="eastAsia"/>
          <w:rtl/>
          <w:lang w:bidi="ar-SA"/>
        </w:rPr>
        <w:t>يَتَذَكَّرُ</w:t>
      </w:r>
      <w:r w:rsidR="00B53148" w:rsidRPr="00636EA8">
        <w:rPr>
          <w:rFonts w:ascii="KFGQPC Uthmanic Script HAFS"/>
          <w:rtl/>
          <w:lang w:bidi="ar-SA"/>
        </w:rPr>
        <w:t xml:space="preserve"> </w:t>
      </w:r>
      <w:r w:rsidR="00B53148" w:rsidRPr="00636EA8">
        <w:rPr>
          <w:rFonts w:ascii="KFGQPC Uthmanic Script HAFS" w:hint="eastAsia"/>
          <w:rtl/>
          <w:lang w:bidi="ar-SA"/>
        </w:rPr>
        <w:t>أُوْلُواْ</w:t>
      </w:r>
      <w:r w:rsidR="00B53148" w:rsidRPr="00636EA8">
        <w:rPr>
          <w:rFonts w:ascii="KFGQPC Uthmanic Script HAFS"/>
          <w:rtl/>
          <w:lang w:bidi="ar-SA"/>
        </w:rPr>
        <w:t xml:space="preserve"> </w:t>
      </w:r>
      <w:r w:rsidR="00B53148" w:rsidRPr="00636EA8">
        <w:rPr>
          <w:rFonts w:ascii="KFGQPC Uthmanic Script HAFS" w:hint="cs"/>
          <w:rtl/>
          <w:lang w:bidi="ar-SA"/>
        </w:rPr>
        <w:t>ٱ</w:t>
      </w:r>
      <w:r w:rsidR="00B53148" w:rsidRPr="00636EA8">
        <w:rPr>
          <w:rFonts w:ascii="KFGQPC Uthmanic Script HAFS" w:hint="eastAsia"/>
          <w:rtl/>
          <w:lang w:bidi="ar-SA"/>
        </w:rPr>
        <w:t>ل</w:t>
      </w:r>
      <w:r w:rsidR="00B53148" w:rsidRPr="00636EA8">
        <w:rPr>
          <w:rFonts w:ascii="KFGQPC Uthmanic Script HAFS" w:hint="cs"/>
          <w:rtl/>
          <w:lang w:bidi="ar-SA"/>
        </w:rPr>
        <w:t>ۡ</w:t>
      </w:r>
      <w:r w:rsidR="00B53148" w:rsidRPr="00636EA8">
        <w:rPr>
          <w:rFonts w:ascii="KFGQPC Uthmanic Script HAFS" w:hint="eastAsia"/>
          <w:rtl/>
          <w:lang w:bidi="ar-SA"/>
        </w:rPr>
        <w:t>أَل</w:t>
      </w:r>
      <w:r w:rsidR="00B53148" w:rsidRPr="00636EA8">
        <w:rPr>
          <w:rFonts w:ascii="KFGQPC Uthmanic Script HAFS" w:hint="cs"/>
          <w:rtl/>
          <w:lang w:bidi="ar-SA"/>
        </w:rPr>
        <w:t>ۡ</w:t>
      </w:r>
      <w:r w:rsidR="00B53148" w:rsidRPr="00636EA8">
        <w:rPr>
          <w:rFonts w:ascii="KFGQPC Uthmanic Script HAFS" w:hint="eastAsia"/>
          <w:rtl/>
          <w:lang w:bidi="ar-SA"/>
        </w:rPr>
        <w:t>بَ</w:t>
      </w:r>
      <w:r w:rsidR="00B53148" w:rsidRPr="00636EA8">
        <w:rPr>
          <w:rFonts w:ascii="KFGQPC Uthmanic Script HAFS" w:hint="cs"/>
          <w:rtl/>
          <w:lang w:bidi="ar-SA"/>
        </w:rPr>
        <w:t>ٰ</w:t>
      </w:r>
      <w:r w:rsidR="00B53148" w:rsidRPr="00636EA8">
        <w:rPr>
          <w:rFonts w:ascii="KFGQPC Uthmanic Script HAFS" w:hint="eastAsia"/>
          <w:rtl/>
          <w:lang w:bidi="ar-SA"/>
        </w:rPr>
        <w:t>بِ</w:t>
      </w:r>
      <w:r w:rsidR="00B53148" w:rsidRPr="00636EA8">
        <w:rPr>
          <w:rFonts w:ascii="KFGQPC Uthmanic Script HAFS"/>
          <w:rtl/>
          <w:lang w:bidi="ar-SA"/>
        </w:rPr>
        <w:t xml:space="preserve"> </w:t>
      </w:r>
      <w:r w:rsidR="00B53148" w:rsidRPr="00636EA8">
        <w:rPr>
          <w:rFonts w:ascii="KFGQPC Uthmanic Script HAFS" w:hint="cs"/>
          <w:rtl/>
          <w:lang w:bidi="ar-SA"/>
        </w:rPr>
        <w:t>٩</w:t>
      </w:r>
      <w:r w:rsidRPr="00636EA8">
        <w:rPr>
          <w:rFonts w:ascii="KFGQPC Uthman Taha Naskh" w:cs="KFGQPC Uthman Taha Naskh" w:hint="cs"/>
          <w:rtl/>
          <w:lang w:bidi="ar-SA"/>
        </w:rPr>
        <w:t>﴾</w:t>
      </w:r>
      <w:r w:rsidR="00B53148" w:rsidRPr="00636EA8">
        <w:rPr>
          <w:rFonts w:ascii="KFGQPC Uthman Taha Naskh" w:cs="KFGQPC Uthman Taha Naskh"/>
          <w:rtl/>
          <w:lang w:bidi="ar-SA"/>
        </w:rPr>
        <w:t xml:space="preserve"> </w:t>
      </w:r>
      <w:r w:rsidR="00B53148" w:rsidRPr="00636EA8">
        <w:rPr>
          <w:rStyle w:val="Char8"/>
          <w:rtl/>
        </w:rPr>
        <w:t>[</w:t>
      </w:r>
      <w:r w:rsidR="00B53148" w:rsidRPr="00636EA8">
        <w:rPr>
          <w:rStyle w:val="Char8"/>
          <w:rFonts w:hint="eastAsia"/>
          <w:rtl/>
        </w:rPr>
        <w:t>الزمر</w:t>
      </w:r>
      <w:r w:rsidR="00B53148" w:rsidRPr="00636EA8">
        <w:rPr>
          <w:rStyle w:val="Char8"/>
          <w:rtl/>
        </w:rPr>
        <w:t xml:space="preserve">: </w:t>
      </w:r>
      <w:r w:rsidR="00B53148" w:rsidRPr="00636EA8">
        <w:rPr>
          <w:rStyle w:val="Char8"/>
          <w:rFonts w:hint="cs"/>
          <w:rtl/>
        </w:rPr>
        <w:t>٩</w:t>
      </w:r>
      <w:r w:rsidR="00B53148" w:rsidRPr="00636EA8">
        <w:rPr>
          <w:rStyle w:val="Char8"/>
          <w:rtl/>
        </w:rPr>
        <w:t>]</w:t>
      </w:r>
      <w:r w:rsidR="00B53148" w:rsidRPr="00636EA8">
        <w:rPr>
          <w:rFonts w:ascii="KFGQPC Uthman Taha Naskh" w:cs="KFGQPC Uthman Taha Naskh"/>
          <w:rtl/>
          <w:lang w:bidi="ar-SA"/>
        </w:rPr>
        <w:t xml:space="preserve">  </w:t>
      </w:r>
      <w:r w:rsidR="006A2B24" w:rsidRPr="00636EA8">
        <w:rPr>
          <w:rtl/>
          <w:lang w:bidi="ar-SA"/>
        </w:rPr>
        <w:tab/>
      </w:r>
    </w:p>
    <w:p w:rsidR="00173B94" w:rsidRPr="00636EA8" w:rsidRDefault="00AE47A4" w:rsidP="00BB388D">
      <w:pPr>
        <w:pStyle w:val="a1"/>
        <w:rPr>
          <w:rtl/>
          <w:lang w:bidi="ar-SA"/>
        </w:rPr>
      </w:pPr>
      <w:r w:rsidRPr="00636EA8">
        <w:rPr>
          <w:rFonts w:ascii="(normal text)" w:hAnsi="(normal text)"/>
          <w:rtl/>
          <w:lang w:bidi="ar-SA"/>
        </w:rPr>
        <w:t xml:space="preserve"> </w:t>
      </w:r>
      <w:r w:rsidRPr="00636EA8">
        <w:rPr>
          <w:rtl/>
          <w:lang w:bidi="ar-SA"/>
        </w:rPr>
        <w:t>ای مؤمنان! از الله اطاعت کنید و از پیامبر فرمان ببرید و نیز از صاحبان امرتان (فرمان</w:t>
      </w:r>
      <w:r w:rsidR="009B2409" w:rsidRPr="00636EA8">
        <w:rPr>
          <w:rtl/>
          <w:lang w:bidi="ar-SA"/>
        </w:rPr>
        <w:t>‌</w:t>
      </w:r>
      <w:r w:rsidRPr="00636EA8">
        <w:rPr>
          <w:rtl/>
          <w:lang w:bidi="ar-SA"/>
        </w:rPr>
        <w:t>برداری نمایید)</w:t>
      </w:r>
      <w:r w:rsidR="009B2409" w:rsidRPr="00636EA8">
        <w:rPr>
          <w:rtl/>
          <w:lang w:bidi="ar-SA"/>
        </w:rPr>
        <w:t>.</w:t>
      </w:r>
    </w:p>
    <w:p w:rsidR="00173B94" w:rsidRPr="00636EA8" w:rsidRDefault="004C4255" w:rsidP="00BB388D">
      <w:pPr>
        <w:rPr>
          <w:rtl/>
          <w:lang w:bidi="ar-SA"/>
        </w:rPr>
      </w:pPr>
      <w:r w:rsidRPr="00636EA8">
        <w:rPr>
          <w:rtl/>
          <w:lang w:bidi="ar-SA"/>
        </w:rPr>
        <w:t>وقتی به علما و حکام، بی‌حرمتی شود، عوام و توده‌ی مر</w:t>
      </w:r>
      <w:r w:rsidR="00EC52B2" w:rsidRPr="00636EA8">
        <w:rPr>
          <w:rtl/>
          <w:lang w:bidi="ar-SA"/>
        </w:rPr>
        <w:t>د</w:t>
      </w:r>
      <w:r w:rsidRPr="00636EA8">
        <w:rPr>
          <w:rtl/>
          <w:lang w:bidi="ar-SA"/>
        </w:rPr>
        <w:t xml:space="preserve">م با شنیدن فتوا و دیدگاه شرعی </w:t>
      </w:r>
      <w:r w:rsidR="00EC52B2" w:rsidRPr="00636EA8">
        <w:rPr>
          <w:rtl/>
          <w:lang w:bidi="ar-SA"/>
        </w:rPr>
        <w:t>یک</w:t>
      </w:r>
      <w:r w:rsidRPr="00636EA8">
        <w:rPr>
          <w:rtl/>
          <w:lang w:bidi="ar-SA"/>
        </w:rPr>
        <w:t xml:space="preserve"> عالم می‌گویند: زیاد مهم نیست؛ فلان‌عالم دیدگاهِ دیگری دارد. یا می‌گویند: آقای فلانی، چیزی گفته است که خود می‌‌داند؛ ولی ما هم می‌دانیم. چنان‌که گاه شنیده می‌شود که برخی از افراد بی‌خرد و سبک‌سر همین‌که دیدگاه امام احمد حنبل را می‌‌شنوند یا به آن‌ها گفته می‌شود که این، دیدگاه شافعی، یا مالک، یا ابوحنیفه، یا سفیان و امثال آن‌هاست، می‌گویند: آن</w:t>
      </w:r>
      <w:r w:rsidR="00EC52B2" w:rsidRPr="00636EA8">
        <w:rPr>
          <w:rtl/>
          <w:lang w:bidi="ar-SA"/>
        </w:rPr>
        <w:t>‌</w:t>
      </w:r>
      <w:r w:rsidRPr="00636EA8">
        <w:rPr>
          <w:rtl/>
          <w:lang w:bidi="ar-SA"/>
        </w:rPr>
        <w:t>ها، دیدگاه خود را داشته‌اند و ما، دیدگاه خود را</w:t>
      </w:r>
      <w:r w:rsidR="00EC52B2" w:rsidRPr="00636EA8">
        <w:rPr>
          <w:rtl/>
          <w:lang w:bidi="ar-SA"/>
        </w:rPr>
        <w:t xml:space="preserve"> داریم</w:t>
      </w:r>
      <w:r w:rsidRPr="00636EA8">
        <w:rPr>
          <w:rtl/>
          <w:lang w:bidi="ar-SA"/>
        </w:rPr>
        <w:t>! حال، باید از چنین افرادی سؤال کرد: شما کیستید که خود را با این کم‌علمی و ضعف و قصور علمی، هم‌پایه و هم‌‌سان ائمه رحمهم‌الله می‌پندارید؟! وقتی مردم، با دیده‌ی تحقیر به علما بنگرند، هرکسی خود را عالم، بلکه علامه و اهل فتوا می‌پندارد و ادعا می‌کند که من، دریای بی‌کران علم و معرفت هستم! و بدین‌سان هیچ عالمی نمی‌ماند و هرکس، هرگونه که بخواهد، اظهار نظر می‌کند و هرطور که میلش باشد، فتوا می‌دهد و آن</w:t>
      </w:r>
      <w:r w:rsidR="00BF1465" w:rsidRPr="00636EA8">
        <w:rPr>
          <w:rtl/>
          <w:lang w:bidi="ar-SA"/>
        </w:rPr>
        <w:t>‌گاه شریعت</w:t>
      </w:r>
      <w:r w:rsidR="00EC52B2" w:rsidRPr="00636EA8">
        <w:rPr>
          <w:rtl/>
          <w:lang w:bidi="ar-SA"/>
        </w:rPr>
        <w:t>،</w:t>
      </w:r>
      <w:r w:rsidR="00BF1465" w:rsidRPr="00636EA8">
        <w:rPr>
          <w:rtl/>
          <w:lang w:bidi="ar-SA"/>
        </w:rPr>
        <w:t xml:space="preserve"> به سبب</w:t>
      </w:r>
      <w:r w:rsidRPr="00636EA8">
        <w:rPr>
          <w:rtl/>
          <w:lang w:bidi="ar-SA"/>
        </w:rPr>
        <w:t xml:space="preserve"> عمل‌کرد</w:t>
      </w:r>
      <w:r w:rsidR="00BF1465" w:rsidRPr="00636EA8">
        <w:rPr>
          <w:rtl/>
          <w:lang w:bidi="ar-SA"/>
        </w:rPr>
        <w:t>ِ</w:t>
      </w:r>
      <w:r w:rsidRPr="00636EA8">
        <w:rPr>
          <w:rtl/>
          <w:lang w:bidi="ar-SA"/>
        </w:rPr>
        <w:t xml:space="preserve"> بی‌خردانه‌ی چنین جاهلانی، پاره‌پاره می‌شود و از میان می‌رود.</w:t>
      </w:r>
    </w:p>
    <w:p w:rsidR="004C4255" w:rsidRPr="00636EA8" w:rsidRDefault="00EC52B2" w:rsidP="00BB388D">
      <w:pPr>
        <w:rPr>
          <w:rtl/>
          <w:lang w:bidi="ar-SA"/>
        </w:rPr>
      </w:pPr>
      <w:r w:rsidRPr="00636EA8">
        <w:rPr>
          <w:rtl/>
          <w:lang w:bidi="ar-SA"/>
        </w:rPr>
        <w:t xml:space="preserve">همین‌طور اگر مردم نسبت به حکام و مسؤولان خود بدبین شوند، دیگر حاضر نیستند که از آن‌ها اطاعت کنند. وقتی فرمان حاکم یا مسؤولی با رده‌ی پایین‌تر به کسی برسد، می‌گوید: امکان ندارد از او اطاعت کنم؛ زیرا این اشکال و آن اشکال را دارد. باید گفت: اگر مسؤولی، مشکلی دارد، گناهش با خودِ اوست و وظیفه‌ی شهروندان، </w:t>
      </w:r>
      <w:r w:rsidR="00AE1D5F" w:rsidRPr="00636EA8">
        <w:rPr>
          <w:rtl/>
          <w:lang w:bidi="ar-SA"/>
        </w:rPr>
        <w:t>این</w:t>
      </w:r>
      <w:r w:rsidR="00AE1D5F" w:rsidRPr="00636EA8">
        <w:rPr>
          <w:cs/>
          <w:lang w:bidi="ar-SA"/>
        </w:rPr>
        <w:t>‎</w:t>
      </w:r>
      <w:r w:rsidR="00AE1D5F" w:rsidRPr="00636EA8">
        <w:rPr>
          <w:rtl/>
          <w:lang w:bidi="ar-SA"/>
        </w:rPr>
        <w:t>ست</w:t>
      </w:r>
      <w:r w:rsidRPr="00636EA8">
        <w:rPr>
          <w:rtl/>
          <w:lang w:bidi="ar-SA"/>
        </w:rPr>
        <w:t xml:space="preserve"> که در چاچوب شریعت از فرمان</w:t>
      </w:r>
      <w:r w:rsidR="00B2068B" w:rsidRPr="00636EA8">
        <w:rPr>
          <w:rFonts w:cs="Times New Roman"/>
          <w:cs/>
          <w:lang w:bidi="ar-SA"/>
        </w:rPr>
        <w:t>‎</w:t>
      </w:r>
      <w:r w:rsidRPr="00636EA8">
        <w:rPr>
          <w:rtl/>
          <w:lang w:bidi="ar-SA"/>
        </w:rPr>
        <w:t>روای خود اطاعت نمایند؛ گرچه حاکم یا فرمان</w:t>
      </w:r>
      <w:r w:rsidR="00B2068B" w:rsidRPr="00636EA8">
        <w:rPr>
          <w:rFonts w:cs="Times New Roman"/>
          <w:cs/>
          <w:lang w:bidi="ar-SA"/>
        </w:rPr>
        <w:t>‎</w:t>
      </w:r>
      <w:r w:rsidRPr="00636EA8">
        <w:rPr>
          <w:rtl/>
          <w:lang w:bidi="ar-SA"/>
        </w:rPr>
        <w:t xml:space="preserve">روای آن‌ها، شراب‌خوار باشد یا چندین چند فسق و فجور از او سر بزند. زیرا تا زمانی کفر آشکاری از </w:t>
      </w:r>
      <w:r w:rsidR="006B0F3A" w:rsidRPr="00636EA8">
        <w:rPr>
          <w:rtl/>
          <w:lang w:bidi="ar-SA"/>
        </w:rPr>
        <w:t>آن</w:t>
      </w:r>
      <w:r w:rsidR="006B0F3A" w:rsidRPr="00636EA8">
        <w:rPr>
          <w:cs/>
          <w:lang w:bidi="ar-SA"/>
        </w:rPr>
        <w:t>‎</w:t>
      </w:r>
      <w:r w:rsidR="006B0F3A" w:rsidRPr="00636EA8">
        <w:rPr>
          <w:rtl/>
          <w:lang w:bidi="ar-SA"/>
        </w:rPr>
        <w:t>ها</w:t>
      </w:r>
      <w:r w:rsidRPr="00636EA8">
        <w:rPr>
          <w:rtl/>
          <w:lang w:bidi="ar-SA"/>
        </w:rPr>
        <w:t xml:space="preserve"> ندیده‌ایم و برای آن، دلیل و برهانی قطعی از سوی الله نداریم، اطاعت و فرمان‌برداری از آنان، واجب است؛ گرچه فاسق و ستم‌گر باشند. پیامبر</w:t>
      </w:r>
      <w:r w:rsidRPr="00636EA8">
        <w:rPr>
          <w:lang w:bidi="ar-SA"/>
        </w:rPr>
        <w:sym w:font="AGA Arabesque" w:char="F072"/>
      </w:r>
      <w:r w:rsidRPr="00636EA8">
        <w:rPr>
          <w:rtl/>
          <w:lang w:bidi="ar-SA"/>
        </w:rPr>
        <w:t xml:space="preserve"> فرموده است: </w:t>
      </w:r>
      <w:r w:rsidRPr="00636EA8">
        <w:rPr>
          <w:rStyle w:val="Char3"/>
          <w:rtl/>
          <w:lang w:bidi="ar-SA"/>
        </w:rPr>
        <w:t>«اسْمَعْ وَأَطِعْ وَإِنْ ضَرَبَ ظَهْرَكَ وَأَخَذَ مَالَكَ»</w:t>
      </w:r>
      <w:r w:rsidRPr="00636EA8">
        <w:rPr>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128"/>
      </w:r>
      <w:r w:rsidR="00C8054F" w:rsidRPr="00C8054F">
        <w:rPr>
          <w:rStyle w:val="FootnoteReference"/>
          <w:rFonts w:cs="B Lotus"/>
          <w:szCs w:val="28"/>
          <w:rtl/>
          <w:lang w:bidi="ar-SA"/>
        </w:rPr>
        <w:t>)</w:t>
      </w:r>
      <w:r w:rsidRPr="00636EA8">
        <w:rPr>
          <w:rtl/>
          <w:lang w:bidi="ar-SA"/>
        </w:rPr>
        <w:t xml:space="preserve"> یعنی: «حرف‌شنوی و فرمان‌برداری نما؛ هرچند تو را بزند و اموالت را غصب کند». هم‌چنین به یارانش درباره‌ی کوتاهی‌های حکام در</w:t>
      </w:r>
      <w:r w:rsidR="00CB429B" w:rsidRPr="00636EA8">
        <w:rPr>
          <w:rtl/>
          <w:lang w:bidi="ar-SA"/>
        </w:rPr>
        <w:t xml:space="preserve"> انجام وظیفه فرمود: </w:t>
      </w:r>
      <w:r w:rsidR="00CB429B" w:rsidRPr="00636EA8">
        <w:rPr>
          <w:rStyle w:val="Char3"/>
          <w:rtl/>
          <w:lang w:bidi="ar-SA"/>
        </w:rPr>
        <w:t>«اسْمَعُوا وَأَطِيعُوا فَإِنَّمَا عَلَيْهِمْ مَا حُمِّلُوا وَعَلَيْكُمْ مَا حُمِّلْتُمْ»</w:t>
      </w:r>
      <w:r w:rsidR="00CB429B" w:rsidRPr="00636EA8">
        <w:rPr>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129"/>
      </w:r>
      <w:r w:rsidR="00C8054F" w:rsidRPr="00C8054F">
        <w:rPr>
          <w:rStyle w:val="FootnoteReference"/>
          <w:rFonts w:cs="B Lotus"/>
          <w:szCs w:val="28"/>
          <w:rtl/>
          <w:lang w:bidi="ar-SA"/>
        </w:rPr>
        <w:t>)</w:t>
      </w:r>
      <w:r w:rsidR="00CB429B" w:rsidRPr="00636EA8">
        <w:rPr>
          <w:rtl/>
          <w:lang w:bidi="ar-SA"/>
        </w:rPr>
        <w:t xml:space="preserve"> یعنی: «شما حرف‌شنوی و اطاعت نمایید؛ زیرا آن</w:t>
      </w:r>
      <w:r w:rsidR="007A5325" w:rsidRPr="00636EA8">
        <w:rPr>
          <w:rtl/>
          <w:lang w:bidi="ar-SA"/>
        </w:rPr>
        <w:t>‌</w:t>
      </w:r>
      <w:r w:rsidR="00CB429B" w:rsidRPr="00636EA8">
        <w:rPr>
          <w:rtl/>
          <w:lang w:bidi="ar-SA"/>
        </w:rPr>
        <w:t>ها درباره‌ی وظایف خود مسؤولند و شما درباره‌ی وظایفی که بر دوش شماست، مسؤولید». به عبارت دیگر، شما باید به وظیفه‌ی خود عمل کنید.</w:t>
      </w:r>
    </w:p>
    <w:p w:rsidR="00EC52B2" w:rsidRPr="00636EA8" w:rsidRDefault="00CB429B" w:rsidP="00441945">
      <w:pPr>
        <w:rPr>
          <w:rtl/>
          <w:lang w:bidi="ar-SA"/>
        </w:rPr>
      </w:pPr>
      <w:r w:rsidRPr="00636EA8">
        <w:rPr>
          <w:rtl/>
          <w:lang w:bidi="ar-SA"/>
        </w:rPr>
        <w:t xml:space="preserve">اما کسانی که دوست دارند حکام و </w:t>
      </w:r>
      <w:r w:rsidR="00884352" w:rsidRPr="00636EA8">
        <w:rPr>
          <w:rtl/>
          <w:lang w:bidi="ar-SA"/>
        </w:rPr>
        <w:t>فرمانروایان</w:t>
      </w:r>
      <w:r w:rsidRPr="00636EA8">
        <w:rPr>
          <w:rtl/>
          <w:lang w:bidi="ar-SA"/>
        </w:rPr>
        <w:t xml:space="preserve"> ما، همانند ابوبکر، عمر، عثمان و علی</w:t>
      </w:r>
      <w:r w:rsidRPr="00636EA8">
        <w:rPr>
          <w:lang w:bidi="ar-SA"/>
        </w:rPr>
        <w:sym w:font="AGA Arabesque" w:char="F079"/>
      </w:r>
      <w:r w:rsidRPr="00636EA8">
        <w:rPr>
          <w:rtl/>
          <w:lang w:bidi="ar-SA"/>
        </w:rPr>
        <w:t xml:space="preserve"> باشند، باید بدانند که تحقق چنین ممکن نیست؛ ما باید همانند شهروندان آن زمان باشیم، یعنی صحابه یا مثل صحابه باشیم تا حکام ما مثل خلفای راشدین شوند. ولی متأسفانه بیش‌تر مردم و شهروندان جامعه، نسبت به وظایف خود کوتاهی می‌کنند و حتی مرتکب کارهای حرام می‌شوند؛ با این حال می‌خواهند که کسانی چون خلفای راشدین بر آنان حکومت کنند! </w:t>
      </w:r>
      <w:r w:rsidR="007A5325" w:rsidRPr="00636EA8">
        <w:rPr>
          <w:rtl/>
          <w:lang w:bidi="ar-SA"/>
        </w:rPr>
        <w:t xml:space="preserve">این، </w:t>
      </w:r>
      <w:r w:rsidRPr="00636EA8">
        <w:rPr>
          <w:rtl/>
          <w:lang w:bidi="ar-SA"/>
        </w:rPr>
        <w:t>غیرممکن است. لذا وظیفه‌ی ما، اطاعت و فرمان‌بردار</w:t>
      </w:r>
      <w:r w:rsidR="00457B75" w:rsidRPr="00636EA8">
        <w:rPr>
          <w:rtl/>
          <w:lang w:bidi="ar-SA"/>
        </w:rPr>
        <w:t>ی‌ست</w:t>
      </w:r>
      <w:r w:rsidRPr="00636EA8">
        <w:rPr>
          <w:rtl/>
          <w:lang w:bidi="ar-SA"/>
        </w:rPr>
        <w:t xml:space="preserve"> و اگر حکام، مقصرند و در انجام وظایف خود کوتاهی می‌کنند، گناهش با خود آن‌هاست و این، دلیل نمی‌شود که از آن‌ها نافرمانی نماییم.</w:t>
      </w:r>
      <w:r w:rsidR="00441945" w:rsidRPr="00636EA8">
        <w:rPr>
          <w:rFonts w:hint="cs"/>
          <w:rtl/>
          <w:lang w:bidi="ar-SA"/>
        </w:rPr>
        <w:t xml:space="preserve"> </w:t>
      </w:r>
      <w:r w:rsidR="007A5325" w:rsidRPr="00636EA8">
        <w:rPr>
          <w:rtl/>
          <w:lang w:bidi="ar-SA"/>
        </w:rPr>
        <w:t>بنابراین در صورتی که حرمت علما و حکام، حفظ نشود، دین و دنیا در آستانه‌ی نابودی و تباهی قرار می‌گیرند.</w:t>
      </w:r>
    </w:p>
    <w:p w:rsidR="007A5325" w:rsidRPr="00636EA8" w:rsidRDefault="007A5325" w:rsidP="00BB388D">
      <w:pPr>
        <w:rPr>
          <w:rtl/>
          <w:lang w:bidi="ar-SA"/>
        </w:rPr>
      </w:pPr>
      <w:r w:rsidRPr="00636EA8">
        <w:rPr>
          <w:rtl/>
          <w:lang w:bidi="ar-SA"/>
        </w:rPr>
        <w:t>سپس مؤلف</w:t>
      </w:r>
      <w:r w:rsidR="00D177B8" w:rsidRPr="00636EA8">
        <w:rPr>
          <w:rFonts w:cs="CTraditional Arabic"/>
          <w:rtl/>
          <w:lang w:bidi="ar-SA"/>
        </w:rPr>
        <w:t>/</w:t>
      </w:r>
      <w:r w:rsidR="00D177B8" w:rsidRPr="00636EA8">
        <w:rPr>
          <w:rtl/>
          <w:lang w:bidi="ar-SA"/>
        </w:rPr>
        <w:t xml:space="preserve"> </w:t>
      </w:r>
      <w:r w:rsidRPr="00636EA8">
        <w:rPr>
          <w:rtl/>
          <w:lang w:bidi="ar-SA"/>
        </w:rPr>
        <w:t>به این آیه‌ی قرآن استدلال کرده است که الله</w:t>
      </w:r>
      <w:r w:rsidRPr="00636EA8">
        <w:rPr>
          <w:lang w:bidi="ar-SA"/>
        </w:rPr>
        <w:sym w:font="AGA Arabesque" w:char="F055"/>
      </w:r>
      <w:r w:rsidRPr="00636EA8">
        <w:rPr>
          <w:rtl/>
          <w:lang w:bidi="ar-SA"/>
        </w:rPr>
        <w:t xml:space="preserve"> می‌فرماید:</w:t>
      </w:r>
    </w:p>
    <w:p w:rsidR="00603558" w:rsidRDefault="00C8054F" w:rsidP="00FE0967">
      <w:pPr>
        <w:pStyle w:val="a0"/>
        <w:rPr>
          <w:rFonts w:ascii="KFGQPC Uthman Taha Naskh" w:cs="KFGQPC Uthman Taha Naskh"/>
          <w:rtl/>
          <w:lang w:bidi="ar-SA"/>
        </w:rPr>
      </w:pPr>
      <w:r w:rsidRPr="00636EA8">
        <w:rPr>
          <w:rFonts w:ascii="KFGQPC Uthman Taha Naskh" w:cs="KFGQPC Uthman Taha Naskh" w:hint="cs"/>
          <w:rtl/>
          <w:lang w:bidi="ar-SA"/>
        </w:rPr>
        <w:t>﴿</w:t>
      </w:r>
      <w:r w:rsidR="00FE0967" w:rsidRPr="00636EA8">
        <w:rPr>
          <w:rFonts w:ascii="KFGQPC Uthmanic Script HAFS" w:hint="eastAsia"/>
          <w:rtl/>
          <w:lang w:bidi="ar-SA"/>
        </w:rPr>
        <w:t>هَل</w:t>
      </w:r>
      <w:r w:rsidR="00FE0967" w:rsidRPr="00636EA8">
        <w:rPr>
          <w:rFonts w:ascii="KFGQPC Uthmanic Script HAFS" w:hint="cs"/>
          <w:rtl/>
          <w:lang w:bidi="ar-SA"/>
        </w:rPr>
        <w:t>ۡ</w:t>
      </w:r>
      <w:r w:rsidR="00FE0967" w:rsidRPr="00636EA8">
        <w:rPr>
          <w:rFonts w:ascii="KFGQPC Uthmanic Script HAFS"/>
          <w:rtl/>
          <w:lang w:bidi="ar-SA"/>
        </w:rPr>
        <w:t xml:space="preserve"> </w:t>
      </w:r>
      <w:r w:rsidR="00FE0967" w:rsidRPr="00636EA8">
        <w:rPr>
          <w:rFonts w:ascii="KFGQPC Uthmanic Script HAFS" w:hint="eastAsia"/>
          <w:rtl/>
          <w:lang w:bidi="ar-SA"/>
        </w:rPr>
        <w:t>يَس</w:t>
      </w:r>
      <w:r w:rsidR="00FE0967" w:rsidRPr="00636EA8">
        <w:rPr>
          <w:rFonts w:ascii="KFGQPC Uthmanic Script HAFS" w:hint="cs"/>
          <w:rtl/>
          <w:lang w:bidi="ar-SA"/>
        </w:rPr>
        <w:t>ۡ</w:t>
      </w:r>
      <w:r w:rsidR="00FE0967" w:rsidRPr="00636EA8">
        <w:rPr>
          <w:rFonts w:ascii="KFGQPC Uthmanic Script HAFS" w:hint="eastAsia"/>
          <w:rtl/>
          <w:lang w:bidi="ar-SA"/>
        </w:rPr>
        <w:t>تَوِي</w:t>
      </w:r>
      <w:r w:rsidR="00FE0967" w:rsidRPr="00636EA8">
        <w:rPr>
          <w:rFonts w:ascii="KFGQPC Uthmanic Script HAFS"/>
          <w:rtl/>
          <w:lang w:bidi="ar-SA"/>
        </w:rPr>
        <w:t xml:space="preserve"> </w:t>
      </w:r>
      <w:r w:rsidR="00FE0967" w:rsidRPr="00636EA8">
        <w:rPr>
          <w:rFonts w:ascii="KFGQPC Uthmanic Script HAFS" w:hint="cs"/>
          <w:rtl/>
          <w:lang w:bidi="ar-SA"/>
        </w:rPr>
        <w:t>ٱ</w:t>
      </w:r>
      <w:r w:rsidR="00FE0967" w:rsidRPr="00636EA8">
        <w:rPr>
          <w:rFonts w:ascii="KFGQPC Uthmanic Script HAFS" w:hint="eastAsia"/>
          <w:rtl/>
          <w:lang w:bidi="ar-SA"/>
        </w:rPr>
        <w:t>لَّذِينَ</w:t>
      </w:r>
      <w:r w:rsidR="00FE0967" w:rsidRPr="00636EA8">
        <w:rPr>
          <w:rFonts w:ascii="KFGQPC Uthmanic Script HAFS"/>
          <w:rtl/>
          <w:lang w:bidi="ar-SA"/>
        </w:rPr>
        <w:t xml:space="preserve"> </w:t>
      </w:r>
      <w:r w:rsidR="00FE0967" w:rsidRPr="00636EA8">
        <w:rPr>
          <w:rFonts w:ascii="KFGQPC Uthmanic Script HAFS" w:hint="eastAsia"/>
          <w:rtl/>
          <w:lang w:bidi="ar-SA"/>
        </w:rPr>
        <w:t>يَع</w:t>
      </w:r>
      <w:r w:rsidR="00FE0967" w:rsidRPr="00636EA8">
        <w:rPr>
          <w:rFonts w:ascii="KFGQPC Uthmanic Script HAFS" w:hint="cs"/>
          <w:rtl/>
          <w:lang w:bidi="ar-SA"/>
        </w:rPr>
        <w:t>ۡ</w:t>
      </w:r>
      <w:r w:rsidR="00FE0967" w:rsidRPr="00636EA8">
        <w:rPr>
          <w:rFonts w:ascii="KFGQPC Uthmanic Script HAFS" w:hint="eastAsia"/>
          <w:rtl/>
          <w:lang w:bidi="ar-SA"/>
        </w:rPr>
        <w:t>لَمُونَ</w:t>
      </w:r>
      <w:r w:rsidR="00FE0967" w:rsidRPr="00636EA8">
        <w:rPr>
          <w:rFonts w:ascii="KFGQPC Uthmanic Script HAFS"/>
          <w:rtl/>
          <w:lang w:bidi="ar-SA"/>
        </w:rPr>
        <w:t xml:space="preserve"> </w:t>
      </w:r>
      <w:r w:rsidR="00FE0967" w:rsidRPr="00636EA8">
        <w:rPr>
          <w:rFonts w:ascii="KFGQPC Uthmanic Script HAFS" w:hint="eastAsia"/>
          <w:rtl/>
          <w:lang w:bidi="ar-SA"/>
        </w:rPr>
        <w:t>وَ</w:t>
      </w:r>
      <w:r w:rsidR="00FE0967" w:rsidRPr="00636EA8">
        <w:rPr>
          <w:rFonts w:ascii="KFGQPC Uthmanic Script HAFS" w:hint="cs"/>
          <w:rtl/>
          <w:lang w:bidi="ar-SA"/>
        </w:rPr>
        <w:t>ٱ</w:t>
      </w:r>
      <w:r w:rsidR="00FE0967" w:rsidRPr="00636EA8">
        <w:rPr>
          <w:rFonts w:ascii="KFGQPC Uthmanic Script HAFS" w:hint="eastAsia"/>
          <w:rtl/>
          <w:lang w:bidi="ar-SA"/>
        </w:rPr>
        <w:t>لَّذِينَ</w:t>
      </w:r>
      <w:r w:rsidR="00FE0967" w:rsidRPr="00636EA8">
        <w:rPr>
          <w:rFonts w:ascii="KFGQPC Uthmanic Script HAFS"/>
          <w:rtl/>
          <w:lang w:bidi="ar-SA"/>
        </w:rPr>
        <w:t xml:space="preserve"> </w:t>
      </w:r>
      <w:r w:rsidR="00FE0967" w:rsidRPr="00636EA8">
        <w:rPr>
          <w:rFonts w:ascii="KFGQPC Uthmanic Script HAFS" w:hint="eastAsia"/>
          <w:rtl/>
          <w:lang w:bidi="ar-SA"/>
        </w:rPr>
        <w:t>لَا</w:t>
      </w:r>
      <w:r w:rsidR="00FE0967" w:rsidRPr="00636EA8">
        <w:rPr>
          <w:rFonts w:ascii="KFGQPC Uthmanic Script HAFS"/>
          <w:rtl/>
          <w:lang w:bidi="ar-SA"/>
        </w:rPr>
        <w:t xml:space="preserve"> </w:t>
      </w:r>
      <w:r w:rsidR="00FE0967" w:rsidRPr="00636EA8">
        <w:rPr>
          <w:rFonts w:ascii="KFGQPC Uthmanic Script HAFS" w:hint="eastAsia"/>
          <w:rtl/>
          <w:lang w:bidi="ar-SA"/>
        </w:rPr>
        <w:t>يَع</w:t>
      </w:r>
      <w:r w:rsidR="00FE0967" w:rsidRPr="00636EA8">
        <w:rPr>
          <w:rFonts w:ascii="KFGQPC Uthmanic Script HAFS" w:hint="cs"/>
          <w:rtl/>
          <w:lang w:bidi="ar-SA"/>
        </w:rPr>
        <w:t>ۡ</w:t>
      </w:r>
      <w:r w:rsidR="00FE0967" w:rsidRPr="00636EA8">
        <w:rPr>
          <w:rFonts w:ascii="KFGQPC Uthmanic Script HAFS" w:hint="eastAsia"/>
          <w:rtl/>
          <w:lang w:bidi="ar-SA"/>
        </w:rPr>
        <w:t>لَمُونَ</w:t>
      </w:r>
      <w:r w:rsidR="00FE0967" w:rsidRPr="00636EA8">
        <w:rPr>
          <w:rFonts w:ascii="KFGQPC Uthmanic Script HAFS" w:hint="cs"/>
          <w:rtl/>
          <w:lang w:bidi="ar-SA"/>
        </w:rPr>
        <w:t>ۗ</w:t>
      </w:r>
      <w:r w:rsidR="00FE0967" w:rsidRPr="00636EA8">
        <w:rPr>
          <w:rFonts w:ascii="KFGQPC Uthmanic Script HAFS"/>
          <w:rtl/>
          <w:lang w:bidi="ar-SA"/>
        </w:rPr>
        <w:t xml:space="preserve"> </w:t>
      </w:r>
      <w:r w:rsidR="00FE0967" w:rsidRPr="00636EA8">
        <w:rPr>
          <w:rFonts w:ascii="KFGQPC Uthmanic Script HAFS" w:hint="eastAsia"/>
          <w:rtl/>
          <w:lang w:bidi="ar-SA"/>
        </w:rPr>
        <w:t>إِنَّمَا</w:t>
      </w:r>
      <w:r w:rsidR="00FE0967" w:rsidRPr="00636EA8">
        <w:rPr>
          <w:rFonts w:ascii="KFGQPC Uthmanic Script HAFS"/>
          <w:rtl/>
          <w:lang w:bidi="ar-SA"/>
        </w:rPr>
        <w:t xml:space="preserve"> </w:t>
      </w:r>
      <w:r w:rsidR="00FE0967" w:rsidRPr="00636EA8">
        <w:rPr>
          <w:rFonts w:ascii="KFGQPC Uthmanic Script HAFS" w:hint="eastAsia"/>
          <w:rtl/>
          <w:lang w:bidi="ar-SA"/>
        </w:rPr>
        <w:t>يَتَذَكَّرُ</w:t>
      </w:r>
      <w:r w:rsidR="00FE0967" w:rsidRPr="00636EA8">
        <w:rPr>
          <w:rFonts w:ascii="KFGQPC Uthmanic Script HAFS"/>
          <w:rtl/>
          <w:lang w:bidi="ar-SA"/>
        </w:rPr>
        <w:t xml:space="preserve"> </w:t>
      </w:r>
      <w:r w:rsidR="00FE0967" w:rsidRPr="00636EA8">
        <w:rPr>
          <w:rFonts w:ascii="KFGQPC Uthmanic Script HAFS" w:hint="eastAsia"/>
          <w:rtl/>
          <w:lang w:bidi="ar-SA"/>
        </w:rPr>
        <w:t>أُوْلُواْ</w:t>
      </w:r>
      <w:r w:rsidR="00FE0967" w:rsidRPr="00636EA8">
        <w:rPr>
          <w:rFonts w:ascii="KFGQPC Uthmanic Script HAFS"/>
          <w:rtl/>
          <w:lang w:bidi="ar-SA"/>
        </w:rPr>
        <w:t xml:space="preserve"> </w:t>
      </w:r>
      <w:r w:rsidR="00FE0967" w:rsidRPr="00636EA8">
        <w:rPr>
          <w:rFonts w:ascii="KFGQPC Uthmanic Script HAFS" w:hint="cs"/>
          <w:rtl/>
          <w:lang w:bidi="ar-SA"/>
        </w:rPr>
        <w:t>ٱ</w:t>
      </w:r>
      <w:r w:rsidR="00FE0967" w:rsidRPr="00636EA8">
        <w:rPr>
          <w:rFonts w:ascii="KFGQPC Uthmanic Script HAFS" w:hint="eastAsia"/>
          <w:rtl/>
          <w:lang w:bidi="ar-SA"/>
        </w:rPr>
        <w:t>ل</w:t>
      </w:r>
      <w:r w:rsidR="00FE0967" w:rsidRPr="00636EA8">
        <w:rPr>
          <w:rFonts w:ascii="KFGQPC Uthmanic Script HAFS" w:hint="cs"/>
          <w:rtl/>
          <w:lang w:bidi="ar-SA"/>
        </w:rPr>
        <w:t>ۡ</w:t>
      </w:r>
      <w:r w:rsidR="00FE0967" w:rsidRPr="00636EA8">
        <w:rPr>
          <w:rFonts w:ascii="KFGQPC Uthmanic Script HAFS" w:hint="eastAsia"/>
          <w:rtl/>
          <w:lang w:bidi="ar-SA"/>
        </w:rPr>
        <w:t>أَل</w:t>
      </w:r>
      <w:r w:rsidR="00FE0967" w:rsidRPr="00636EA8">
        <w:rPr>
          <w:rFonts w:ascii="KFGQPC Uthmanic Script HAFS" w:hint="cs"/>
          <w:rtl/>
          <w:lang w:bidi="ar-SA"/>
        </w:rPr>
        <w:t>ۡ</w:t>
      </w:r>
      <w:r w:rsidR="00FE0967" w:rsidRPr="00636EA8">
        <w:rPr>
          <w:rFonts w:ascii="KFGQPC Uthmanic Script HAFS" w:hint="eastAsia"/>
          <w:rtl/>
          <w:lang w:bidi="ar-SA"/>
        </w:rPr>
        <w:t>بَ</w:t>
      </w:r>
      <w:r w:rsidR="00FE0967" w:rsidRPr="00636EA8">
        <w:rPr>
          <w:rFonts w:ascii="KFGQPC Uthmanic Script HAFS" w:hint="cs"/>
          <w:rtl/>
          <w:lang w:bidi="ar-SA"/>
        </w:rPr>
        <w:t>ٰ</w:t>
      </w:r>
      <w:r w:rsidR="00FE0967" w:rsidRPr="00636EA8">
        <w:rPr>
          <w:rFonts w:ascii="KFGQPC Uthmanic Script HAFS" w:hint="eastAsia"/>
          <w:rtl/>
          <w:lang w:bidi="ar-SA"/>
        </w:rPr>
        <w:t>بِ</w:t>
      </w:r>
      <w:r w:rsidR="00FE0967" w:rsidRPr="00636EA8">
        <w:rPr>
          <w:rFonts w:ascii="KFGQPC Uthmanic Script HAFS"/>
          <w:rtl/>
          <w:lang w:bidi="ar-SA"/>
        </w:rPr>
        <w:t xml:space="preserve"> </w:t>
      </w:r>
      <w:r w:rsidR="00FE0967" w:rsidRPr="00636EA8">
        <w:rPr>
          <w:rFonts w:ascii="KFGQPC Uthmanic Script HAFS" w:hint="cs"/>
          <w:rtl/>
          <w:lang w:bidi="ar-SA"/>
        </w:rPr>
        <w:t>٩</w:t>
      </w:r>
      <w:r w:rsidRPr="00636EA8">
        <w:rPr>
          <w:rFonts w:ascii="KFGQPC Uthman Taha Naskh" w:cs="KFGQPC Uthman Taha Naskh" w:hint="cs"/>
          <w:rtl/>
          <w:lang w:bidi="ar-SA"/>
        </w:rPr>
        <w:t>﴾</w:t>
      </w:r>
      <w:r w:rsidR="004440E8" w:rsidRPr="00636EA8">
        <w:rPr>
          <w:rFonts w:ascii="KFGQPC Uthman Taha Naskh" w:cs="KFGQPC Uthman Taha Naskh"/>
          <w:rtl/>
          <w:lang w:bidi="ar-SA"/>
        </w:rPr>
        <w:t xml:space="preserve"> </w:t>
      </w:r>
    </w:p>
    <w:p w:rsidR="004440E8" w:rsidRPr="00636EA8" w:rsidRDefault="00603558" w:rsidP="00FE0967">
      <w:pPr>
        <w:pStyle w:val="a0"/>
        <w:rPr>
          <w:lang w:bidi="ar-SA"/>
        </w:rPr>
      </w:pPr>
      <w:r>
        <w:rPr>
          <w:rFonts w:ascii="KFGQPC Uthman Taha Naskh" w:cs="KFGQPC Uthman Taha Naskh" w:hint="cs"/>
          <w:rtl/>
          <w:lang w:bidi="ar-SA"/>
        </w:rPr>
        <w:tab/>
      </w:r>
      <w:r w:rsidR="004440E8" w:rsidRPr="00636EA8">
        <w:rPr>
          <w:rStyle w:val="Char8"/>
          <w:rtl/>
        </w:rPr>
        <w:t>[</w:t>
      </w:r>
      <w:r w:rsidR="004440E8" w:rsidRPr="00636EA8">
        <w:rPr>
          <w:rStyle w:val="Char8"/>
          <w:rFonts w:hint="eastAsia"/>
          <w:rtl/>
        </w:rPr>
        <w:t>الزمر</w:t>
      </w:r>
      <w:r w:rsidR="004440E8" w:rsidRPr="00636EA8">
        <w:rPr>
          <w:rStyle w:val="Char8"/>
          <w:rtl/>
        </w:rPr>
        <w:t xml:space="preserve">: </w:t>
      </w:r>
      <w:r w:rsidR="004440E8" w:rsidRPr="00636EA8">
        <w:rPr>
          <w:rStyle w:val="Char8"/>
          <w:rFonts w:hint="cs"/>
          <w:rtl/>
        </w:rPr>
        <w:t>٩</w:t>
      </w:r>
      <w:r w:rsidR="004440E8" w:rsidRPr="00636EA8">
        <w:rPr>
          <w:rStyle w:val="Char8"/>
          <w:rtl/>
        </w:rPr>
        <w:t>]</w:t>
      </w:r>
      <w:r w:rsidR="004440E8" w:rsidRPr="00636EA8">
        <w:rPr>
          <w:rFonts w:ascii="KFGQPC Uthman Taha Naskh" w:cs="KFGQPC Uthman Taha Naskh"/>
          <w:rtl/>
          <w:lang w:bidi="ar-SA"/>
        </w:rPr>
        <w:t xml:space="preserve">  </w:t>
      </w:r>
      <w:r w:rsidR="004440E8" w:rsidRPr="00636EA8">
        <w:rPr>
          <w:rtl/>
          <w:lang w:bidi="ar-SA"/>
        </w:rPr>
        <w:tab/>
      </w:r>
    </w:p>
    <w:p w:rsidR="00590B11" w:rsidRPr="00636EA8" w:rsidRDefault="00590B11" w:rsidP="00BB388D">
      <w:pPr>
        <w:pStyle w:val="a1"/>
        <w:rPr>
          <w:rtl/>
          <w:lang w:bidi="ar-SA"/>
        </w:rPr>
      </w:pPr>
      <w:r w:rsidRPr="00636EA8">
        <w:rPr>
          <w:rtl/>
          <w:lang w:bidi="ar-SA"/>
        </w:rPr>
        <w:t>بگو: آیا کسانی که می‌دانند و کسانی که نمی‌دانند، برابرند؟ تنها خردمندان پند می‌پذیرند.</w:t>
      </w:r>
    </w:p>
    <w:p w:rsidR="007A5325" w:rsidRPr="00636EA8" w:rsidRDefault="00590B11" w:rsidP="001250E9">
      <w:pPr>
        <w:rPr>
          <w:rtl/>
          <w:lang w:bidi="ar-SA"/>
        </w:rPr>
      </w:pPr>
      <w:r w:rsidRPr="00636EA8">
        <w:rPr>
          <w:rtl/>
          <w:lang w:bidi="ar-SA"/>
        </w:rPr>
        <w:t xml:space="preserve">یعنی بی‌گمان برابر نیستند؛ زیرا آدمِ بی‌علم، موصوف به صفت ناپسندیده‌ی جهل است و عالم، دارای صفت پسندیده‌ی علم و دانش. از این‌رو اگر به یک انسان عادی یا به یکی از پایین‌ترین افراد جامعه از لحاظ سواد، بگویید که «تو، جاهلی»، برافروخته و عصبانی می‌شود و به‌سختی واکنش نشان می‌دهد و این را رد می‌کند؛ و این، نشان‌گر </w:t>
      </w:r>
      <w:r w:rsidR="00AE1D5F" w:rsidRPr="00636EA8">
        <w:rPr>
          <w:rtl/>
          <w:lang w:bidi="ar-SA"/>
        </w:rPr>
        <w:t>این</w:t>
      </w:r>
      <w:r w:rsidR="00AE1D5F" w:rsidRPr="00636EA8">
        <w:rPr>
          <w:cs/>
          <w:lang w:bidi="ar-SA"/>
        </w:rPr>
        <w:t>‎</w:t>
      </w:r>
      <w:r w:rsidR="00AE1D5F" w:rsidRPr="00636EA8">
        <w:rPr>
          <w:rtl/>
          <w:lang w:bidi="ar-SA"/>
        </w:rPr>
        <w:t>ست</w:t>
      </w:r>
      <w:r w:rsidRPr="00636EA8">
        <w:rPr>
          <w:rtl/>
          <w:lang w:bidi="ar-SA"/>
        </w:rPr>
        <w:t xml:space="preserve"> که جهل، یک عیب یا صفت ناپسندیده محسوب می‌شود و همه از آن گریزان هستند. و در مقابل، علم و دانش، صفت نیک و پسندید</w:t>
      </w:r>
      <w:r w:rsidR="00C51C1F" w:rsidRPr="00636EA8">
        <w:rPr>
          <w:rtl/>
          <w:lang w:bidi="ar-SA"/>
        </w:rPr>
        <w:t>ه‌ای</w:t>
      </w:r>
      <w:r w:rsidR="00C51C1F" w:rsidRPr="00636EA8">
        <w:rPr>
          <w:cs/>
          <w:lang w:bidi="ar-SA"/>
        </w:rPr>
        <w:t>‎</w:t>
      </w:r>
      <w:r w:rsidR="00C51C1F" w:rsidRPr="00636EA8">
        <w:rPr>
          <w:rtl/>
          <w:lang w:bidi="ar-SA"/>
        </w:rPr>
        <w:t>ست</w:t>
      </w:r>
      <w:r w:rsidRPr="00636EA8">
        <w:rPr>
          <w:rtl/>
          <w:lang w:bidi="ar-SA"/>
        </w:rPr>
        <w:t xml:space="preserve"> که علما را از سایر مردم، متمایز می‌گرداند. عالم، الله را از روی بصیرت و آگاهی عبادت می‌کند؛ می‌داند چگونه وضو بگیرد، چگونه نماز بخواند، چگونه زکات بدهد، چگونه روزه بگیرد، چگونه حج بگزارد، چگونه به پدر و مادرش نیکی کند، و چگونه صله‌ی رحم نماید. عالم، مردم را به سوی حقیقت و راه درست، راهنمایی می‌کند:</w:t>
      </w:r>
    </w:p>
    <w:p w:rsidR="006F2B8B" w:rsidRPr="00636EA8" w:rsidRDefault="00C8054F" w:rsidP="004440E8">
      <w:pPr>
        <w:pStyle w:val="a0"/>
        <w:rPr>
          <w:rtl/>
          <w:lang w:bidi="ar-SA"/>
        </w:rPr>
      </w:pPr>
      <w:r w:rsidRPr="00636EA8">
        <w:rPr>
          <w:rFonts w:ascii="KFGQPC Uthman Taha Naskh" w:cs="KFGQPC Uthman Taha Naskh" w:hint="cs"/>
          <w:rtl/>
          <w:lang w:bidi="ar-SA"/>
        </w:rPr>
        <w:t>﴿</w:t>
      </w:r>
      <w:r w:rsidR="004440E8" w:rsidRPr="00636EA8">
        <w:rPr>
          <w:rFonts w:ascii="KFGQPC Uthmanic Script HAFS" w:hint="eastAsia"/>
          <w:rtl/>
          <w:lang w:bidi="ar-SA"/>
        </w:rPr>
        <w:t>أَوَ</w:t>
      </w:r>
      <w:r w:rsidR="004440E8" w:rsidRPr="00636EA8">
        <w:rPr>
          <w:rFonts w:ascii="KFGQPC Uthmanic Script HAFS"/>
          <w:rtl/>
          <w:lang w:bidi="ar-SA"/>
        </w:rPr>
        <w:t xml:space="preserve"> </w:t>
      </w:r>
      <w:r w:rsidR="004440E8" w:rsidRPr="00636EA8">
        <w:rPr>
          <w:rFonts w:ascii="KFGQPC Uthmanic Script HAFS" w:hint="eastAsia"/>
          <w:rtl/>
          <w:lang w:bidi="ar-SA"/>
        </w:rPr>
        <w:t>مَن</w:t>
      </w:r>
      <w:r w:rsidR="004440E8" w:rsidRPr="00636EA8">
        <w:rPr>
          <w:rFonts w:ascii="KFGQPC Uthmanic Script HAFS"/>
          <w:rtl/>
          <w:lang w:bidi="ar-SA"/>
        </w:rPr>
        <w:t xml:space="preserve"> </w:t>
      </w:r>
      <w:r w:rsidR="004440E8" w:rsidRPr="00636EA8">
        <w:rPr>
          <w:rFonts w:ascii="KFGQPC Uthmanic Script HAFS" w:hint="eastAsia"/>
          <w:rtl/>
          <w:lang w:bidi="ar-SA"/>
        </w:rPr>
        <w:t>كَانَ</w:t>
      </w:r>
      <w:r w:rsidR="004440E8" w:rsidRPr="00636EA8">
        <w:rPr>
          <w:rFonts w:ascii="KFGQPC Uthmanic Script HAFS"/>
          <w:rtl/>
          <w:lang w:bidi="ar-SA"/>
        </w:rPr>
        <w:t xml:space="preserve"> </w:t>
      </w:r>
      <w:r w:rsidR="004440E8" w:rsidRPr="00636EA8">
        <w:rPr>
          <w:rFonts w:ascii="KFGQPC Uthmanic Script HAFS" w:hint="eastAsia"/>
          <w:rtl/>
          <w:lang w:bidi="ar-SA"/>
        </w:rPr>
        <w:t>مَي</w:t>
      </w:r>
      <w:r w:rsidR="004440E8" w:rsidRPr="00636EA8">
        <w:rPr>
          <w:rFonts w:ascii="KFGQPC Uthmanic Script HAFS" w:hint="cs"/>
          <w:rtl/>
          <w:lang w:bidi="ar-SA"/>
        </w:rPr>
        <w:t>ۡ</w:t>
      </w:r>
      <w:r w:rsidR="004440E8" w:rsidRPr="00636EA8">
        <w:rPr>
          <w:rFonts w:ascii="KFGQPC Uthmanic Script HAFS" w:hint="eastAsia"/>
          <w:rtl/>
          <w:lang w:bidi="ar-SA"/>
        </w:rPr>
        <w:t>ت</w:t>
      </w:r>
      <w:r w:rsidR="004440E8" w:rsidRPr="00636EA8">
        <w:rPr>
          <w:rFonts w:ascii="KFGQPC Uthmanic Script HAFS" w:hint="cs"/>
          <w:rtl/>
          <w:lang w:bidi="ar-SA"/>
        </w:rPr>
        <w:t>ٗ</w:t>
      </w:r>
      <w:r w:rsidR="004440E8" w:rsidRPr="00636EA8">
        <w:rPr>
          <w:rFonts w:ascii="KFGQPC Uthmanic Script HAFS" w:hint="eastAsia"/>
          <w:rtl/>
          <w:lang w:bidi="ar-SA"/>
        </w:rPr>
        <w:t>ا</w:t>
      </w:r>
      <w:r w:rsidR="004440E8" w:rsidRPr="00636EA8">
        <w:rPr>
          <w:rFonts w:ascii="KFGQPC Uthmanic Script HAFS"/>
          <w:rtl/>
          <w:lang w:bidi="ar-SA"/>
        </w:rPr>
        <w:t xml:space="preserve"> </w:t>
      </w:r>
      <w:r w:rsidR="004440E8" w:rsidRPr="00636EA8">
        <w:rPr>
          <w:rFonts w:ascii="KFGQPC Uthmanic Script HAFS" w:hint="eastAsia"/>
          <w:rtl/>
          <w:lang w:bidi="ar-SA"/>
        </w:rPr>
        <w:t>فَأَح</w:t>
      </w:r>
      <w:r w:rsidR="004440E8" w:rsidRPr="00636EA8">
        <w:rPr>
          <w:rFonts w:ascii="KFGQPC Uthmanic Script HAFS" w:hint="cs"/>
          <w:rtl/>
          <w:lang w:bidi="ar-SA"/>
        </w:rPr>
        <w:t>ۡ</w:t>
      </w:r>
      <w:r w:rsidR="004440E8" w:rsidRPr="00636EA8">
        <w:rPr>
          <w:rFonts w:ascii="KFGQPC Uthmanic Script HAFS" w:hint="eastAsia"/>
          <w:rtl/>
          <w:lang w:bidi="ar-SA"/>
        </w:rPr>
        <w:t>يَي</w:t>
      </w:r>
      <w:r w:rsidR="004440E8" w:rsidRPr="00636EA8">
        <w:rPr>
          <w:rFonts w:ascii="KFGQPC Uthmanic Script HAFS" w:hint="cs"/>
          <w:rtl/>
          <w:lang w:bidi="ar-SA"/>
        </w:rPr>
        <w:t>ۡ</w:t>
      </w:r>
      <w:r w:rsidR="004440E8" w:rsidRPr="00636EA8">
        <w:rPr>
          <w:rFonts w:ascii="KFGQPC Uthmanic Script HAFS" w:hint="eastAsia"/>
          <w:rtl/>
          <w:lang w:bidi="ar-SA"/>
        </w:rPr>
        <w:t>نَ</w:t>
      </w:r>
      <w:r w:rsidR="004440E8" w:rsidRPr="00636EA8">
        <w:rPr>
          <w:rFonts w:ascii="KFGQPC Uthmanic Script HAFS" w:hint="cs"/>
          <w:rtl/>
          <w:lang w:bidi="ar-SA"/>
        </w:rPr>
        <w:t>ٰ</w:t>
      </w:r>
      <w:r w:rsidR="004440E8" w:rsidRPr="00636EA8">
        <w:rPr>
          <w:rFonts w:ascii="KFGQPC Uthmanic Script HAFS" w:hint="eastAsia"/>
          <w:rtl/>
          <w:lang w:bidi="ar-SA"/>
        </w:rPr>
        <w:t>هُ</w:t>
      </w:r>
      <w:r w:rsidR="004440E8" w:rsidRPr="00636EA8">
        <w:rPr>
          <w:rFonts w:ascii="KFGQPC Uthmanic Script HAFS"/>
          <w:rtl/>
          <w:lang w:bidi="ar-SA"/>
        </w:rPr>
        <w:t xml:space="preserve"> </w:t>
      </w:r>
      <w:r w:rsidR="004440E8" w:rsidRPr="00636EA8">
        <w:rPr>
          <w:rFonts w:ascii="KFGQPC Uthmanic Script HAFS" w:hint="eastAsia"/>
          <w:rtl/>
          <w:lang w:bidi="ar-SA"/>
        </w:rPr>
        <w:t>وَجَعَل</w:t>
      </w:r>
      <w:r w:rsidR="004440E8" w:rsidRPr="00636EA8">
        <w:rPr>
          <w:rFonts w:ascii="KFGQPC Uthmanic Script HAFS" w:hint="cs"/>
          <w:rtl/>
          <w:lang w:bidi="ar-SA"/>
        </w:rPr>
        <w:t>ۡ</w:t>
      </w:r>
      <w:r w:rsidR="004440E8" w:rsidRPr="00636EA8">
        <w:rPr>
          <w:rFonts w:ascii="KFGQPC Uthmanic Script HAFS" w:hint="eastAsia"/>
          <w:rtl/>
          <w:lang w:bidi="ar-SA"/>
        </w:rPr>
        <w:t>نَا</w:t>
      </w:r>
      <w:r w:rsidR="004440E8" w:rsidRPr="00636EA8">
        <w:rPr>
          <w:rFonts w:ascii="KFGQPC Uthmanic Script HAFS"/>
          <w:rtl/>
          <w:lang w:bidi="ar-SA"/>
        </w:rPr>
        <w:t xml:space="preserve"> </w:t>
      </w:r>
      <w:r w:rsidR="004440E8" w:rsidRPr="00636EA8">
        <w:rPr>
          <w:rFonts w:ascii="KFGQPC Uthmanic Script HAFS" w:hint="eastAsia"/>
          <w:rtl/>
          <w:lang w:bidi="ar-SA"/>
        </w:rPr>
        <w:t>لَهُ</w:t>
      </w:r>
      <w:r w:rsidR="004440E8" w:rsidRPr="00636EA8">
        <w:rPr>
          <w:rFonts w:ascii="KFGQPC Uthmanic Script HAFS" w:hint="cs"/>
          <w:rtl/>
          <w:lang w:bidi="ar-SA"/>
        </w:rPr>
        <w:t>ۥ</w:t>
      </w:r>
      <w:r w:rsidR="004440E8" w:rsidRPr="00636EA8">
        <w:rPr>
          <w:rFonts w:ascii="KFGQPC Uthmanic Script HAFS"/>
          <w:rtl/>
          <w:lang w:bidi="ar-SA"/>
        </w:rPr>
        <w:t xml:space="preserve"> </w:t>
      </w:r>
      <w:r w:rsidR="004440E8" w:rsidRPr="00636EA8">
        <w:rPr>
          <w:rFonts w:ascii="KFGQPC Uthmanic Script HAFS" w:hint="eastAsia"/>
          <w:rtl/>
          <w:lang w:bidi="ar-SA"/>
        </w:rPr>
        <w:t>نُور</w:t>
      </w:r>
      <w:r w:rsidR="004440E8" w:rsidRPr="00636EA8">
        <w:rPr>
          <w:rFonts w:ascii="KFGQPC Uthmanic Script HAFS" w:hint="cs"/>
          <w:rtl/>
          <w:lang w:bidi="ar-SA"/>
        </w:rPr>
        <w:t>ٗ</w:t>
      </w:r>
      <w:r w:rsidR="004440E8" w:rsidRPr="00636EA8">
        <w:rPr>
          <w:rFonts w:ascii="KFGQPC Uthmanic Script HAFS" w:hint="eastAsia"/>
          <w:rtl/>
          <w:lang w:bidi="ar-SA"/>
        </w:rPr>
        <w:t>ا</w:t>
      </w:r>
      <w:r w:rsidR="004440E8" w:rsidRPr="00636EA8">
        <w:rPr>
          <w:rFonts w:ascii="KFGQPC Uthmanic Script HAFS"/>
          <w:rtl/>
          <w:lang w:bidi="ar-SA"/>
        </w:rPr>
        <w:t xml:space="preserve"> </w:t>
      </w:r>
      <w:r w:rsidR="004440E8" w:rsidRPr="00636EA8">
        <w:rPr>
          <w:rFonts w:ascii="KFGQPC Uthmanic Script HAFS" w:hint="eastAsia"/>
          <w:rtl/>
          <w:lang w:bidi="ar-SA"/>
        </w:rPr>
        <w:t>يَم</w:t>
      </w:r>
      <w:r w:rsidR="004440E8" w:rsidRPr="00636EA8">
        <w:rPr>
          <w:rFonts w:ascii="KFGQPC Uthmanic Script HAFS" w:hint="cs"/>
          <w:rtl/>
          <w:lang w:bidi="ar-SA"/>
        </w:rPr>
        <w:t>ۡ</w:t>
      </w:r>
      <w:r w:rsidR="004440E8" w:rsidRPr="00636EA8">
        <w:rPr>
          <w:rFonts w:ascii="KFGQPC Uthmanic Script HAFS" w:hint="eastAsia"/>
          <w:rtl/>
          <w:lang w:bidi="ar-SA"/>
        </w:rPr>
        <w:t>شِي</w:t>
      </w:r>
      <w:r w:rsidR="004440E8" w:rsidRPr="00636EA8">
        <w:rPr>
          <w:rFonts w:ascii="KFGQPC Uthmanic Script HAFS"/>
          <w:rtl/>
          <w:lang w:bidi="ar-SA"/>
        </w:rPr>
        <w:t xml:space="preserve"> </w:t>
      </w:r>
      <w:r w:rsidR="004440E8" w:rsidRPr="00636EA8">
        <w:rPr>
          <w:rFonts w:ascii="KFGQPC Uthmanic Script HAFS" w:hint="eastAsia"/>
          <w:rtl/>
          <w:lang w:bidi="ar-SA"/>
        </w:rPr>
        <w:t>بِهِ</w:t>
      </w:r>
      <w:r w:rsidR="004440E8" w:rsidRPr="00636EA8">
        <w:rPr>
          <w:rFonts w:ascii="KFGQPC Uthmanic Script HAFS" w:hint="cs"/>
          <w:rtl/>
          <w:lang w:bidi="ar-SA"/>
        </w:rPr>
        <w:t>ۦ</w:t>
      </w:r>
      <w:r w:rsidR="004440E8" w:rsidRPr="00636EA8">
        <w:rPr>
          <w:rFonts w:ascii="KFGQPC Uthmanic Script HAFS"/>
          <w:rtl/>
          <w:lang w:bidi="ar-SA"/>
        </w:rPr>
        <w:t xml:space="preserve"> </w:t>
      </w:r>
      <w:r w:rsidR="004440E8" w:rsidRPr="00636EA8">
        <w:rPr>
          <w:rFonts w:ascii="KFGQPC Uthmanic Script HAFS" w:hint="eastAsia"/>
          <w:rtl/>
          <w:lang w:bidi="ar-SA"/>
        </w:rPr>
        <w:t>فِي</w:t>
      </w:r>
      <w:r w:rsidR="004440E8" w:rsidRPr="00636EA8">
        <w:rPr>
          <w:rFonts w:ascii="KFGQPC Uthmanic Script HAFS"/>
          <w:rtl/>
          <w:lang w:bidi="ar-SA"/>
        </w:rPr>
        <w:t xml:space="preserve"> </w:t>
      </w:r>
      <w:r w:rsidR="004440E8" w:rsidRPr="00636EA8">
        <w:rPr>
          <w:rFonts w:ascii="KFGQPC Uthmanic Script HAFS" w:hint="cs"/>
          <w:rtl/>
          <w:lang w:bidi="ar-SA"/>
        </w:rPr>
        <w:t>ٱ</w:t>
      </w:r>
      <w:r w:rsidR="004440E8" w:rsidRPr="00636EA8">
        <w:rPr>
          <w:rFonts w:ascii="KFGQPC Uthmanic Script HAFS" w:hint="eastAsia"/>
          <w:rtl/>
          <w:lang w:bidi="ar-SA"/>
        </w:rPr>
        <w:t>لنَّاسِ</w:t>
      </w:r>
      <w:r w:rsidR="004440E8" w:rsidRPr="00636EA8">
        <w:rPr>
          <w:rFonts w:ascii="KFGQPC Uthmanic Script HAFS"/>
          <w:rtl/>
          <w:lang w:bidi="ar-SA"/>
        </w:rPr>
        <w:t xml:space="preserve"> </w:t>
      </w:r>
      <w:r w:rsidR="004440E8" w:rsidRPr="00636EA8">
        <w:rPr>
          <w:rFonts w:ascii="KFGQPC Uthmanic Script HAFS" w:hint="eastAsia"/>
          <w:rtl/>
          <w:lang w:bidi="ar-SA"/>
        </w:rPr>
        <w:t>كَمَن</w:t>
      </w:r>
      <w:r w:rsidR="004440E8" w:rsidRPr="00636EA8">
        <w:rPr>
          <w:rFonts w:ascii="KFGQPC Uthmanic Script HAFS"/>
          <w:rtl/>
          <w:lang w:bidi="ar-SA"/>
        </w:rPr>
        <w:t xml:space="preserve"> </w:t>
      </w:r>
      <w:r w:rsidR="004440E8" w:rsidRPr="00636EA8">
        <w:rPr>
          <w:rFonts w:ascii="KFGQPC Uthmanic Script HAFS" w:hint="eastAsia"/>
          <w:rtl/>
          <w:lang w:bidi="ar-SA"/>
        </w:rPr>
        <w:t>مَّثَلُهُ</w:t>
      </w:r>
      <w:r w:rsidR="004440E8" w:rsidRPr="00636EA8">
        <w:rPr>
          <w:rFonts w:ascii="KFGQPC Uthmanic Script HAFS" w:hint="cs"/>
          <w:rtl/>
          <w:lang w:bidi="ar-SA"/>
        </w:rPr>
        <w:t>ۥ</w:t>
      </w:r>
      <w:r w:rsidR="004440E8" w:rsidRPr="00636EA8">
        <w:rPr>
          <w:rFonts w:ascii="KFGQPC Uthmanic Script HAFS"/>
          <w:rtl/>
          <w:lang w:bidi="ar-SA"/>
        </w:rPr>
        <w:t xml:space="preserve"> </w:t>
      </w:r>
      <w:r w:rsidR="004440E8" w:rsidRPr="00636EA8">
        <w:rPr>
          <w:rFonts w:ascii="KFGQPC Uthmanic Script HAFS" w:hint="eastAsia"/>
          <w:rtl/>
          <w:lang w:bidi="ar-SA"/>
        </w:rPr>
        <w:t>فِي</w:t>
      </w:r>
      <w:r w:rsidR="004440E8" w:rsidRPr="00636EA8">
        <w:rPr>
          <w:rFonts w:ascii="KFGQPC Uthmanic Script HAFS"/>
          <w:rtl/>
          <w:lang w:bidi="ar-SA"/>
        </w:rPr>
        <w:t xml:space="preserve"> </w:t>
      </w:r>
      <w:r w:rsidR="004440E8" w:rsidRPr="00636EA8">
        <w:rPr>
          <w:rFonts w:ascii="KFGQPC Uthmanic Script HAFS" w:hint="cs"/>
          <w:rtl/>
          <w:lang w:bidi="ar-SA"/>
        </w:rPr>
        <w:t>ٱ</w:t>
      </w:r>
      <w:r w:rsidR="004440E8" w:rsidRPr="00636EA8">
        <w:rPr>
          <w:rFonts w:ascii="KFGQPC Uthmanic Script HAFS" w:hint="eastAsia"/>
          <w:rtl/>
          <w:lang w:bidi="ar-SA"/>
        </w:rPr>
        <w:t>لظُّلُمَ</w:t>
      </w:r>
      <w:r w:rsidR="004440E8" w:rsidRPr="00636EA8">
        <w:rPr>
          <w:rFonts w:ascii="KFGQPC Uthmanic Script HAFS" w:hint="cs"/>
          <w:rtl/>
          <w:lang w:bidi="ar-SA"/>
        </w:rPr>
        <w:t>ٰ</w:t>
      </w:r>
      <w:r w:rsidR="004440E8" w:rsidRPr="00636EA8">
        <w:rPr>
          <w:rFonts w:ascii="KFGQPC Uthmanic Script HAFS" w:hint="eastAsia"/>
          <w:rtl/>
          <w:lang w:bidi="ar-SA"/>
        </w:rPr>
        <w:t>تِ</w:t>
      </w:r>
      <w:r w:rsidR="004440E8" w:rsidRPr="00636EA8">
        <w:rPr>
          <w:rFonts w:ascii="KFGQPC Uthmanic Script HAFS"/>
          <w:rtl/>
          <w:lang w:bidi="ar-SA"/>
        </w:rPr>
        <w:t xml:space="preserve"> </w:t>
      </w:r>
      <w:r w:rsidR="004440E8" w:rsidRPr="00636EA8">
        <w:rPr>
          <w:rFonts w:ascii="KFGQPC Uthmanic Script HAFS" w:hint="eastAsia"/>
          <w:rtl/>
          <w:lang w:bidi="ar-SA"/>
        </w:rPr>
        <w:t>لَي</w:t>
      </w:r>
      <w:r w:rsidR="004440E8" w:rsidRPr="00636EA8">
        <w:rPr>
          <w:rFonts w:ascii="KFGQPC Uthmanic Script HAFS" w:hint="cs"/>
          <w:rtl/>
          <w:lang w:bidi="ar-SA"/>
        </w:rPr>
        <w:t>ۡ</w:t>
      </w:r>
      <w:r w:rsidR="004440E8" w:rsidRPr="00636EA8">
        <w:rPr>
          <w:rFonts w:ascii="KFGQPC Uthmanic Script HAFS" w:hint="eastAsia"/>
          <w:rtl/>
          <w:lang w:bidi="ar-SA"/>
        </w:rPr>
        <w:t>سَ</w:t>
      </w:r>
      <w:r w:rsidR="004440E8" w:rsidRPr="00636EA8">
        <w:rPr>
          <w:rFonts w:ascii="KFGQPC Uthmanic Script HAFS"/>
          <w:rtl/>
          <w:lang w:bidi="ar-SA"/>
        </w:rPr>
        <w:t xml:space="preserve"> </w:t>
      </w:r>
      <w:r w:rsidR="004440E8" w:rsidRPr="00636EA8">
        <w:rPr>
          <w:rFonts w:ascii="KFGQPC Uthmanic Script HAFS" w:hint="eastAsia"/>
          <w:rtl/>
          <w:lang w:bidi="ar-SA"/>
        </w:rPr>
        <w:t>بِخَارِج</w:t>
      </w:r>
      <w:r w:rsidR="004440E8" w:rsidRPr="00636EA8">
        <w:rPr>
          <w:rFonts w:ascii="KFGQPC Uthmanic Script HAFS" w:hint="cs"/>
          <w:rtl/>
          <w:lang w:bidi="ar-SA"/>
        </w:rPr>
        <w:t>ٖ</w:t>
      </w:r>
      <w:r w:rsidR="004440E8" w:rsidRPr="00636EA8">
        <w:rPr>
          <w:rFonts w:ascii="KFGQPC Uthmanic Script HAFS"/>
          <w:rtl/>
          <w:lang w:bidi="ar-SA"/>
        </w:rPr>
        <w:t xml:space="preserve"> </w:t>
      </w:r>
      <w:r w:rsidR="004440E8" w:rsidRPr="00636EA8">
        <w:rPr>
          <w:rFonts w:ascii="KFGQPC Uthmanic Script HAFS" w:hint="eastAsia"/>
          <w:rtl/>
          <w:lang w:bidi="ar-SA"/>
        </w:rPr>
        <w:t>مِّن</w:t>
      </w:r>
      <w:r w:rsidR="004440E8" w:rsidRPr="00636EA8">
        <w:rPr>
          <w:rFonts w:ascii="KFGQPC Uthmanic Script HAFS" w:hint="cs"/>
          <w:rtl/>
          <w:lang w:bidi="ar-SA"/>
        </w:rPr>
        <w:t>ۡ</w:t>
      </w:r>
      <w:r w:rsidR="004440E8" w:rsidRPr="00636EA8">
        <w:rPr>
          <w:rFonts w:ascii="KFGQPC Uthmanic Script HAFS" w:hint="eastAsia"/>
          <w:rtl/>
          <w:lang w:bidi="ar-SA"/>
        </w:rPr>
        <w:t>هَا</w:t>
      </w:r>
      <w:r w:rsidRPr="00636EA8">
        <w:rPr>
          <w:rFonts w:ascii="KFGQPC Uthman Taha Naskh" w:cs="KFGQPC Uthman Taha Naskh" w:hint="cs"/>
          <w:rtl/>
          <w:lang w:bidi="ar-SA"/>
        </w:rPr>
        <w:t>﴾</w:t>
      </w:r>
      <w:r w:rsidR="004440E8" w:rsidRPr="00636EA8">
        <w:rPr>
          <w:rFonts w:ascii="KFGQPC Uthman Taha Naskh" w:cs="KFGQPC Uthman Taha Naskh"/>
          <w:rtl/>
          <w:lang w:bidi="ar-SA"/>
        </w:rPr>
        <w:t xml:space="preserve"> </w:t>
      </w:r>
      <w:r w:rsidR="004440E8" w:rsidRPr="00636EA8">
        <w:rPr>
          <w:rFonts w:ascii="KFGQPC Uthman Taha Naskh" w:cs="KFGQPC Uthman Taha Naskh"/>
          <w:lang w:bidi="ar-SA"/>
        </w:rPr>
        <w:tab/>
      </w:r>
      <w:r w:rsidR="004440E8" w:rsidRPr="00636EA8">
        <w:rPr>
          <w:rStyle w:val="Char8"/>
          <w:rtl/>
        </w:rPr>
        <w:t>[</w:t>
      </w:r>
      <w:r w:rsidR="0078114E">
        <w:rPr>
          <w:rStyle w:val="Char8"/>
          <w:rFonts w:hint="eastAsia"/>
          <w:rtl/>
        </w:rPr>
        <w:t>الأنعام</w:t>
      </w:r>
      <w:r w:rsidR="004440E8" w:rsidRPr="00636EA8">
        <w:rPr>
          <w:rStyle w:val="Char8"/>
          <w:rtl/>
        </w:rPr>
        <w:t xml:space="preserve">: </w:t>
      </w:r>
      <w:r w:rsidR="004440E8" w:rsidRPr="00636EA8">
        <w:rPr>
          <w:rStyle w:val="Char8"/>
          <w:rFonts w:hint="cs"/>
          <w:rtl/>
        </w:rPr>
        <w:t>١٢٢</w:t>
      </w:r>
      <w:r w:rsidR="004440E8" w:rsidRPr="00636EA8">
        <w:rPr>
          <w:rStyle w:val="Char8"/>
          <w:rtl/>
        </w:rPr>
        <w:t>]</w:t>
      </w:r>
      <w:r w:rsidR="004440E8" w:rsidRPr="00636EA8">
        <w:rPr>
          <w:rFonts w:ascii="KFGQPC Uthman Taha Naskh" w:cs="KFGQPC Uthman Taha Naskh"/>
          <w:rtl/>
          <w:lang w:bidi="ar-SA"/>
        </w:rPr>
        <w:t xml:space="preserve">  </w:t>
      </w:r>
      <w:r w:rsidR="006A2B24" w:rsidRPr="00636EA8">
        <w:rPr>
          <w:rtl/>
          <w:lang w:bidi="ar-SA"/>
        </w:rPr>
        <w:tab/>
      </w:r>
    </w:p>
    <w:p w:rsidR="00590B11" w:rsidRPr="00636EA8" w:rsidRDefault="006F2B8B" w:rsidP="00BB388D">
      <w:pPr>
        <w:pStyle w:val="a1"/>
        <w:rPr>
          <w:rtl/>
          <w:lang w:bidi="ar-SA"/>
        </w:rPr>
      </w:pPr>
      <w:r w:rsidRPr="00636EA8">
        <w:rPr>
          <w:rFonts w:eastAsia="SimSun"/>
          <w:rtl/>
          <w:lang w:eastAsia="zh-CN" w:bidi="ar-SA"/>
        </w:rPr>
        <w:t>آیا (دل)مرده</w:t>
      </w:r>
      <w:r w:rsidRPr="00636EA8">
        <w:rPr>
          <w:rFonts w:eastAsia="SimSun"/>
          <w:rtl/>
          <w:lang w:eastAsia="zh-CN" w:bidi="ar-SA"/>
        </w:rPr>
        <w:softHyphen/>
        <w:t>ای که زنده</w:t>
      </w:r>
      <w:r w:rsidRPr="00636EA8">
        <w:rPr>
          <w:rFonts w:eastAsia="SimSun"/>
          <w:rtl/>
          <w:lang w:eastAsia="zh-CN" w:bidi="ar-SA"/>
        </w:rPr>
        <w:softHyphen/>
        <w:t>اش کردیم و نوری فرارویش قرار دادیم که در پرتوش در میان مردم راه می</w:t>
      </w:r>
      <w:r w:rsidRPr="00636EA8">
        <w:rPr>
          <w:rFonts w:eastAsia="SimSun"/>
          <w:rtl/>
          <w:lang w:eastAsia="zh-CN" w:bidi="ar-SA"/>
        </w:rPr>
        <w:softHyphen/>
        <w:t>رود، مانند کس</w:t>
      </w:r>
      <w:r w:rsidR="00457B75" w:rsidRPr="00636EA8">
        <w:rPr>
          <w:rFonts w:eastAsia="SimSun"/>
          <w:rtl/>
          <w:lang w:eastAsia="zh-CN" w:bidi="ar-SA"/>
        </w:rPr>
        <w:t>ی‌ست</w:t>
      </w:r>
      <w:r w:rsidRPr="00636EA8">
        <w:rPr>
          <w:rFonts w:eastAsia="SimSun"/>
          <w:rtl/>
          <w:lang w:eastAsia="zh-CN" w:bidi="ar-SA"/>
        </w:rPr>
        <w:t xml:space="preserve"> که در تاریکی</w:t>
      </w:r>
      <w:r w:rsidRPr="00636EA8">
        <w:rPr>
          <w:rFonts w:eastAsia="SimSun"/>
          <w:rtl/>
          <w:lang w:eastAsia="zh-CN" w:bidi="ar-SA"/>
        </w:rPr>
        <w:softHyphen/>
        <w:t>ها به‌سر می‌برد و نمی</w:t>
      </w:r>
      <w:r w:rsidRPr="00636EA8">
        <w:rPr>
          <w:rFonts w:eastAsia="SimSun"/>
          <w:rtl/>
          <w:lang w:eastAsia="zh-CN" w:bidi="ar-SA"/>
        </w:rPr>
        <w:softHyphen/>
        <w:t>تواند از آن بیرون برود؟</w:t>
      </w:r>
    </w:p>
    <w:p w:rsidR="00590B11" w:rsidRPr="00636EA8" w:rsidRDefault="006F2B8B" w:rsidP="00BB388D">
      <w:pPr>
        <w:rPr>
          <w:rtl/>
          <w:lang w:bidi="ar-SA"/>
        </w:rPr>
      </w:pPr>
      <w:r w:rsidRPr="00636EA8">
        <w:rPr>
          <w:rtl/>
          <w:lang w:bidi="ar-SA"/>
        </w:rPr>
        <w:t>امکان ندارد که این دو، برابر باشند؛ عالم، نورِ پرُفروغ</w:t>
      </w:r>
      <w:r w:rsidR="00457B75" w:rsidRPr="00636EA8">
        <w:rPr>
          <w:rtl/>
          <w:lang w:bidi="ar-SA"/>
        </w:rPr>
        <w:t>ی‌ست</w:t>
      </w:r>
      <w:r w:rsidRPr="00636EA8">
        <w:rPr>
          <w:rtl/>
          <w:lang w:bidi="ar-SA"/>
        </w:rPr>
        <w:t xml:space="preserve"> که مردم، راه خود را به‌وسیله‌ی او می‌یابند و بدین‌وسیله الله</w:t>
      </w:r>
      <w:r w:rsidRPr="00636EA8">
        <w:rPr>
          <w:lang w:bidi="ar-SA"/>
        </w:rPr>
        <w:sym w:font="AGA Arabesque" w:char="F055"/>
      </w:r>
      <w:r w:rsidRPr="00636EA8">
        <w:rPr>
          <w:rtl/>
          <w:lang w:bidi="ar-SA"/>
        </w:rPr>
        <w:t xml:space="preserve"> بر درجات آن‌ها می‌افزاید؛ ولی جاهل، بینوای</w:t>
      </w:r>
      <w:r w:rsidR="00457B75" w:rsidRPr="00636EA8">
        <w:rPr>
          <w:rtl/>
          <w:lang w:bidi="ar-SA"/>
        </w:rPr>
        <w:t>ی‌ست</w:t>
      </w:r>
      <w:r w:rsidRPr="00636EA8">
        <w:rPr>
          <w:rtl/>
          <w:lang w:bidi="ar-SA"/>
        </w:rPr>
        <w:t xml:space="preserve"> که نه به خود سودی می‌رساند و نه به دیگران؛ بلکه نیازمندِ دیگران است؛ تازه اگر از روی جهلی که دارد، فتوا دهد، هم به زیان خود اوست و هم به زیان دیگران. لذا کسانی که می‌دانند و کسانی که نمی‌دانند، برابر نیستند.</w:t>
      </w:r>
    </w:p>
    <w:p w:rsidR="006F2B8B" w:rsidRPr="00636EA8" w:rsidRDefault="006F2B8B" w:rsidP="00BB388D">
      <w:pPr>
        <w:rPr>
          <w:rtl/>
          <w:lang w:bidi="ar-SA"/>
        </w:rPr>
      </w:pPr>
      <w:r w:rsidRPr="00636EA8">
        <w:rPr>
          <w:rtl/>
          <w:lang w:bidi="ar-SA"/>
        </w:rPr>
        <w:t>سپس مؤلف</w:t>
      </w:r>
      <w:r w:rsidR="00B2068B" w:rsidRPr="00636EA8">
        <w:rPr>
          <w:rFonts w:cs="CTraditional Arabic"/>
          <w:rtl/>
          <w:lang w:bidi="ar-SA"/>
        </w:rPr>
        <w:t>/</w:t>
      </w:r>
      <w:r w:rsidRPr="00636EA8">
        <w:rPr>
          <w:rtl/>
          <w:lang w:bidi="ar-SA"/>
        </w:rPr>
        <w:t xml:space="preserve"> به حدیث عقبه</w:t>
      </w:r>
      <w:r w:rsidRPr="00636EA8">
        <w:rPr>
          <w:lang w:bidi="ar-SA"/>
        </w:rPr>
        <w:sym w:font="AGA Arabesque" w:char="F074"/>
      </w:r>
      <w:r w:rsidRPr="00636EA8">
        <w:rPr>
          <w:rtl/>
          <w:lang w:bidi="ar-SA"/>
        </w:rPr>
        <w:t xml:space="preserve"> استدلال کرده است؛ عقبه</w:t>
      </w:r>
      <w:r w:rsidRPr="00636EA8">
        <w:rPr>
          <w:lang w:bidi="ar-SA"/>
        </w:rPr>
        <w:sym w:font="AGA Arabesque" w:char="F074"/>
      </w:r>
      <w:r w:rsidRPr="00636EA8">
        <w:rPr>
          <w:rtl/>
          <w:lang w:bidi="ar-SA"/>
        </w:rPr>
        <w:t xml:space="preserve"> می‌گوید: رسول‌الله</w:t>
      </w:r>
      <w:r w:rsidRPr="00636EA8">
        <w:rPr>
          <w:lang w:bidi="ar-SA"/>
        </w:rPr>
        <w:sym w:font="AGA Arabesque" w:char="F072"/>
      </w:r>
      <w:r w:rsidRPr="00636EA8">
        <w:rPr>
          <w:rtl/>
          <w:lang w:bidi="ar-SA"/>
        </w:rPr>
        <w:t xml:space="preserve"> فرمود: «کسی برای مردم امامت دهد که کتاب‌الله را بهتر قرائت می‌کند و اگر در علمِ قرائت، برابر بودند، هر یک از آن‌ها که نسبت به سنت، داناتر است، پیش‌نماز شود؛ و اگر در دانش سنت مساوی بودند، کسی که زودتر هجرت نموده است، امامت نماید و اگر در هجرت برابر بودند، کسی که زودتر مسلمان شده است، امامت کند». و در روایتی دیگر آمده است: «مسن‌ترین آن‌ها پیش‌نماز شود».</w:t>
      </w:r>
    </w:p>
    <w:p w:rsidR="006F2B8B" w:rsidRPr="00636EA8" w:rsidRDefault="006F2B8B" w:rsidP="00BB388D">
      <w:pPr>
        <w:rPr>
          <w:rtl/>
          <w:lang w:bidi="ar-SA"/>
        </w:rPr>
      </w:pPr>
      <w:r w:rsidRPr="00636EA8">
        <w:rPr>
          <w:rtl/>
          <w:lang w:bidi="ar-SA"/>
        </w:rPr>
        <w:t>این، نشان می‌دهد که عالم بر دیگران مقدّم است</w:t>
      </w:r>
      <w:r w:rsidR="007B1796" w:rsidRPr="00636EA8">
        <w:rPr>
          <w:rtl/>
          <w:lang w:bidi="ar-SA"/>
        </w:rPr>
        <w:t>؛ بدین ترتیب که ابتدا کسی که دانش بیش‌تری نسبت به کتاب دارد، امامت می‌دهد و سپس داناترین فرد نسبت به سنت رسول‌الله</w:t>
      </w:r>
      <w:r w:rsidR="007B1796" w:rsidRPr="00636EA8">
        <w:rPr>
          <w:lang w:bidi="ar-SA"/>
        </w:rPr>
        <w:sym w:font="AGA Arabesque" w:char="F072"/>
      </w:r>
      <w:r w:rsidR="007B1796" w:rsidRPr="00636EA8">
        <w:rPr>
          <w:rtl/>
          <w:lang w:bidi="ar-SA"/>
        </w:rPr>
        <w:t>. یعنی بهترین و برترین فرد، در امور دینی مردم بر دیگران، مقدم است. لذا به ترتیبی که ذکر شد، هرکس برتر و داناتر باشد، پیش‌نماز می‌شود. البته این حکم، درباره‌ی مساجد یا موقعیت‌های</w:t>
      </w:r>
      <w:r w:rsidR="00457B75" w:rsidRPr="00636EA8">
        <w:rPr>
          <w:rtl/>
          <w:lang w:bidi="ar-SA"/>
        </w:rPr>
        <w:t>ی‌ست</w:t>
      </w:r>
      <w:r w:rsidR="007B1796" w:rsidRPr="00636EA8">
        <w:rPr>
          <w:rtl/>
          <w:lang w:bidi="ar-SA"/>
        </w:rPr>
        <w:t xml:space="preserve"> که اما</w:t>
      </w:r>
      <w:r w:rsidR="00B2068B" w:rsidRPr="00636EA8">
        <w:rPr>
          <w:rtl/>
          <w:lang w:bidi="ar-SA"/>
        </w:rPr>
        <w:t>م</w:t>
      </w:r>
      <w:r w:rsidR="007B1796" w:rsidRPr="00636EA8">
        <w:rPr>
          <w:rtl/>
          <w:lang w:bidi="ar-SA"/>
        </w:rPr>
        <w:t>ِ مشخصی ندارند. اما در مساجدی که امام مشخصی دارند، امام مسجد، خود امامت می‌دهد؛ گرچه در میان مردم (نمازگزاران) افرادی یافت شوند که صلاحیت علمی بیش‌تری داشته باشند؛ زیرا پیامبر</w:t>
      </w:r>
      <w:r w:rsidR="007B1796" w:rsidRPr="00636EA8">
        <w:rPr>
          <w:lang w:bidi="ar-SA"/>
        </w:rPr>
        <w:sym w:font="AGA Arabesque" w:char="F072"/>
      </w:r>
      <w:r w:rsidR="007B1796" w:rsidRPr="00636EA8">
        <w:rPr>
          <w:rtl/>
          <w:lang w:bidi="ar-SA"/>
        </w:rPr>
        <w:t xml:space="preserve"> فرمود: «</w:t>
      </w:r>
      <w:r w:rsidRPr="00636EA8">
        <w:rPr>
          <w:rtl/>
          <w:lang w:bidi="ar-SA"/>
        </w:rPr>
        <w:t>و هیچ‌کس در محدوده‌ی تحت اختیارِ شخصی دیگر، برای او امامت نکند</w:t>
      </w:r>
      <w:r w:rsidR="007B1796" w:rsidRPr="00636EA8">
        <w:rPr>
          <w:rtl/>
          <w:lang w:bidi="ar-SA"/>
        </w:rPr>
        <w:t xml:space="preserve">». لذا مسجدی که امام مشخصی دارد، جزو همین محدوده به‌شمار می‌آید. برخی از علما گفته‌اند: اگر کسی بدون اجازه‌ی </w:t>
      </w:r>
      <w:r w:rsidR="00150167" w:rsidRPr="00636EA8">
        <w:rPr>
          <w:rtl/>
          <w:lang w:bidi="ar-SA"/>
        </w:rPr>
        <w:t>امام مسجد، جلو برود و برای مردم</w:t>
      </w:r>
      <w:r w:rsidR="007B1796" w:rsidRPr="00636EA8">
        <w:rPr>
          <w:rtl/>
          <w:lang w:bidi="ar-SA"/>
        </w:rPr>
        <w:t xml:space="preserve"> امامت دهد، نمازشان باطل است و باید آن را اعاده کنند. زیرا پیامبر</w:t>
      </w:r>
      <w:r w:rsidR="007B1796" w:rsidRPr="00636EA8">
        <w:rPr>
          <w:lang w:bidi="ar-SA"/>
        </w:rPr>
        <w:sym w:font="AGA Arabesque" w:char="F072"/>
      </w:r>
      <w:r w:rsidR="007B1796" w:rsidRPr="00636EA8">
        <w:rPr>
          <w:rtl/>
          <w:lang w:bidi="ar-SA"/>
        </w:rPr>
        <w:t xml:space="preserve"> از این نوع امامت نهی نموده و نهی، مستلزم فساد یا بطلان است.</w:t>
      </w:r>
    </w:p>
    <w:p w:rsidR="007B1796" w:rsidRPr="00636EA8" w:rsidRDefault="007B1796" w:rsidP="00E856DA">
      <w:pPr>
        <w:ind w:firstLine="0"/>
        <w:jc w:val="center"/>
        <w:rPr>
          <w:rtl/>
          <w:lang w:bidi="ar-SA"/>
        </w:rPr>
      </w:pPr>
      <w:r w:rsidRPr="00636EA8">
        <w:rPr>
          <w:rtl/>
          <w:lang w:bidi="ar-SA"/>
        </w:rPr>
        <w:t>***</w:t>
      </w:r>
    </w:p>
    <w:p w:rsidR="000C6C2B" w:rsidRPr="00636EA8" w:rsidRDefault="007B1796" w:rsidP="0098546B">
      <w:pPr>
        <w:autoSpaceDE w:val="0"/>
        <w:autoSpaceDN w:val="0"/>
        <w:adjustRightInd w:val="0"/>
        <w:spacing w:before="180"/>
        <w:rPr>
          <w:rFonts w:ascii="Traditional Arabic" w:cs="Traditional Arabic"/>
          <w:sz w:val="32"/>
          <w:szCs w:val="32"/>
          <w:rtl/>
          <w:lang w:bidi="ar-SA"/>
        </w:rPr>
      </w:pPr>
      <w:r w:rsidRPr="00636EA8">
        <w:rPr>
          <w:rStyle w:val="Char4"/>
          <w:rtl/>
          <w:lang w:bidi="ar-SA"/>
        </w:rPr>
        <w:t xml:space="preserve">354- </w:t>
      </w:r>
      <w:r w:rsidR="000C6C2B" w:rsidRPr="00636EA8">
        <w:rPr>
          <w:rStyle w:val="Char4"/>
          <w:rtl/>
          <w:lang w:bidi="ar-SA"/>
        </w:rPr>
        <w:t>وعن عبد</w:t>
      </w:r>
      <w:r w:rsidR="0078114E">
        <w:rPr>
          <w:rStyle w:val="Char4"/>
          <w:rtl/>
          <w:lang w:bidi="ar-SA"/>
        </w:rPr>
        <w:t xml:space="preserve"> الله </w:t>
      </w:r>
      <w:r w:rsidR="000C6C2B" w:rsidRPr="00636EA8">
        <w:rPr>
          <w:rStyle w:val="Char4"/>
          <w:rtl/>
          <w:lang w:bidi="ar-SA"/>
        </w:rPr>
        <w:t>بن مسعودٍ</w:t>
      </w:r>
      <w:r w:rsidR="000C6C2B" w:rsidRPr="00636EA8">
        <w:rPr>
          <w:rStyle w:val="Char4"/>
          <w:b w:val="0"/>
          <w:bCs w:val="0"/>
          <w:rtl/>
          <w:lang w:bidi="ar-SA"/>
        </w:rPr>
        <w:sym w:font="AGA Arabesque" w:char="F074"/>
      </w:r>
      <w:r w:rsidR="000C6C2B" w:rsidRPr="00636EA8">
        <w:rPr>
          <w:rStyle w:val="Char4"/>
          <w:rtl/>
          <w:lang w:bidi="ar-SA"/>
        </w:rPr>
        <w:t xml:space="preserve"> قال: </w:t>
      </w:r>
      <w:r w:rsidR="007110C4">
        <w:rPr>
          <w:rStyle w:val="Char4"/>
          <w:rtl/>
          <w:lang w:bidi="ar-SA"/>
        </w:rPr>
        <w:t>قَالَ رَسُولُ اللهِ</w:t>
      </w:r>
      <w:r w:rsidR="000C6C2B" w:rsidRPr="00636EA8">
        <w:rPr>
          <w:rStyle w:val="Char4"/>
          <w:b w:val="0"/>
          <w:bCs w:val="0"/>
          <w:rtl/>
          <w:lang w:bidi="ar-SA"/>
        </w:rPr>
        <w:sym w:font="AGA Arabesque" w:char="F072"/>
      </w:r>
      <w:r w:rsidR="000C6C2B" w:rsidRPr="00636EA8">
        <w:rPr>
          <w:rStyle w:val="Char4"/>
          <w:rtl/>
          <w:lang w:bidi="ar-SA"/>
        </w:rPr>
        <w:t>: «لِيَلِني مِنْكُمْ أُولُوا الأَحْلامِ والنُّهَى، ثُمَّ الَّذِينَ يَلُونَهُمْ» ثَلاثاً «وإِيَّاكُم وهَيْشَاتِ الأَسْواقِ».</w:t>
      </w:r>
      <w:r w:rsidR="000C6C2B" w:rsidRPr="00636EA8">
        <w:rPr>
          <w:rFonts w:ascii="Traditional Arabic"/>
          <w:rtl/>
          <w:lang w:bidi="ar-SA"/>
        </w:rPr>
        <w:t xml:space="preserve"> </w:t>
      </w:r>
      <w:r w:rsidR="00F71176" w:rsidRPr="00636EA8">
        <w:rPr>
          <w:rFonts w:ascii="Traditional Arabic"/>
          <w:rtl/>
          <w:lang w:bidi="ar-SA"/>
        </w:rPr>
        <w:t>[روایت</w:t>
      </w:r>
      <w:r w:rsidR="000C6C2B" w:rsidRPr="00636EA8">
        <w:rPr>
          <w:rFonts w:ascii="Traditional Arabic"/>
          <w:rtl/>
          <w:lang w:bidi="ar-SA"/>
        </w:rPr>
        <w:t xml:space="preserve"> مسلم</w:t>
      </w:r>
      <w:r w:rsidR="00F71176" w:rsidRPr="00636EA8">
        <w:rPr>
          <w:rFonts w:asci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130"/>
      </w:r>
      <w:r w:rsidR="00C8054F" w:rsidRPr="00C8054F">
        <w:rPr>
          <w:rStyle w:val="FootnoteReference"/>
          <w:rFonts w:cs="B Lotus"/>
          <w:szCs w:val="28"/>
          <w:rtl/>
          <w:lang w:bidi="ar-SA"/>
        </w:rPr>
        <w:t>)</w:t>
      </w:r>
    </w:p>
    <w:p w:rsidR="00150167" w:rsidRPr="00636EA8" w:rsidRDefault="00150167" w:rsidP="00BB388D">
      <w:pPr>
        <w:rPr>
          <w:rtl/>
          <w:lang w:bidi="ar-SA"/>
        </w:rPr>
      </w:pPr>
      <w:r w:rsidRPr="00636EA8">
        <w:rPr>
          <w:b/>
          <w:bCs/>
          <w:rtl/>
          <w:lang w:bidi="ar-SA"/>
        </w:rPr>
        <w:t>ترجمه:</w:t>
      </w:r>
      <w:r w:rsidRPr="00636EA8">
        <w:rPr>
          <w:rtl/>
          <w:lang w:bidi="ar-SA"/>
        </w:rPr>
        <w:t xml:space="preserve"> عبدالله بن مسعود</w:t>
      </w:r>
      <w:r w:rsidRPr="00636EA8">
        <w:rPr>
          <w:lang w:bidi="ar-SA"/>
        </w:rPr>
        <w:sym w:font="AGA Arabesque" w:char="F074"/>
      </w:r>
      <w:r w:rsidRPr="00636EA8">
        <w:rPr>
          <w:rtl/>
          <w:lang w:bidi="ar-SA"/>
        </w:rPr>
        <w:t xml:space="preserve"> می‌گوید: رسول‌الله</w:t>
      </w:r>
      <w:r w:rsidRPr="00636EA8">
        <w:rPr>
          <w:lang w:bidi="ar-SA"/>
        </w:rPr>
        <w:sym w:font="AGA Arabesque" w:char="F072"/>
      </w:r>
      <w:r w:rsidRPr="00636EA8">
        <w:rPr>
          <w:rtl/>
          <w:lang w:bidi="ar-SA"/>
        </w:rPr>
        <w:t xml:space="preserve"> فرمود: «افرادِ بالغ و عاقل، پستِ سر و نزدیکِ من قرار بگیرند؛ سپس کسانی که در سن و دانش در درجه‌ی بعد </w:t>
      </w:r>
      <w:r w:rsidR="00032C06" w:rsidRPr="00636EA8">
        <w:rPr>
          <w:rtl/>
          <w:lang w:bidi="ar-SA"/>
        </w:rPr>
        <w:t>هستند</w:t>
      </w:r>
      <w:r w:rsidRPr="00636EA8">
        <w:rPr>
          <w:rtl/>
          <w:lang w:bidi="ar-SA"/>
        </w:rPr>
        <w:t>».‌ و این را سه بار تکرار کرد و افزود: «(در مسجد و هنگام نماز جماعت) از بی‌نظمی، سر و صدا و به‌هم آمیختگی</w:t>
      </w:r>
      <w:r w:rsidR="008C7B2D" w:rsidRPr="00636EA8">
        <w:rPr>
          <w:rtl/>
          <w:lang w:bidi="ar-SA"/>
        </w:rPr>
        <w:t>ِ</w:t>
      </w:r>
      <w:r w:rsidRPr="00636EA8">
        <w:rPr>
          <w:rtl/>
          <w:lang w:bidi="ar-SA"/>
        </w:rPr>
        <w:t xml:space="preserve"> بازارها بپرهیزید».</w:t>
      </w:r>
    </w:p>
    <w:p w:rsidR="00032C06" w:rsidRPr="00636EA8" w:rsidRDefault="00032C06" w:rsidP="0098546B">
      <w:pPr>
        <w:autoSpaceDE w:val="0"/>
        <w:autoSpaceDN w:val="0"/>
        <w:adjustRightInd w:val="0"/>
        <w:spacing w:before="180"/>
        <w:rPr>
          <w:rFonts w:ascii="Traditional Arabic"/>
          <w:rtl/>
          <w:lang w:bidi="ar-SA"/>
        </w:rPr>
      </w:pPr>
      <w:r w:rsidRPr="00636EA8">
        <w:rPr>
          <w:rStyle w:val="Char4"/>
          <w:rtl/>
          <w:lang w:bidi="ar-SA"/>
        </w:rPr>
        <w:t>355- وعن أبي يحْيى وَقيل: أبي مُحمَّد سَهْلِ بن أبي حَثْمةَ بفتح الحاءِ المهملة وإِسكان الثاءِ المثلثة الأَنصاري</w:t>
      </w:r>
      <w:r w:rsidRPr="00636EA8">
        <w:rPr>
          <w:rStyle w:val="Char4"/>
          <w:b w:val="0"/>
          <w:bCs w:val="0"/>
          <w:rtl/>
          <w:lang w:bidi="ar-SA"/>
        </w:rPr>
        <w:sym w:font="AGA Arabesque" w:char="F074"/>
      </w:r>
      <w:r w:rsidRPr="00636EA8">
        <w:rPr>
          <w:rStyle w:val="Char4"/>
          <w:rtl/>
          <w:lang w:bidi="ar-SA"/>
        </w:rPr>
        <w:t xml:space="preserve"> قال: انْطَلَقَ عبْدُ</w:t>
      </w:r>
      <w:r w:rsidR="0078114E">
        <w:rPr>
          <w:rStyle w:val="Char4"/>
          <w:rtl/>
          <w:lang w:bidi="ar-SA"/>
        </w:rPr>
        <w:t xml:space="preserve"> الله </w:t>
      </w:r>
      <w:r w:rsidRPr="00636EA8">
        <w:rPr>
          <w:rStyle w:val="Char4"/>
          <w:rtl/>
          <w:lang w:bidi="ar-SA"/>
        </w:rPr>
        <w:t>بنُ سهْلٍ وَمُحيِّصَةُ ابْنُ مَسْعُودٍ إِلى خَيْبَرَ وَهِيَ يَوْمَئِذ صُلْح، فَتَفَرَّقَا. فَأَتَى مُحَيِّصةُ إِلى عبدِ</w:t>
      </w:r>
      <w:r w:rsidR="0078114E">
        <w:rPr>
          <w:rStyle w:val="Char4"/>
          <w:rtl/>
          <w:lang w:bidi="ar-SA"/>
        </w:rPr>
        <w:t xml:space="preserve"> الله </w:t>
      </w:r>
      <w:r w:rsidRPr="00636EA8">
        <w:rPr>
          <w:rStyle w:val="Char4"/>
          <w:rtl/>
          <w:lang w:bidi="ar-SA"/>
        </w:rPr>
        <w:t>بنِ سَهلٍ وهو يَتَشَحَّطُ في دمهِ قَتيلاً، فدفَنَه، ثمَّ قَدِمَ المدِينَةَ فَانْطَلَقَ عَبْدُ الرحْمنِ بْنُ سَهْلٍ وَمُحَيِّصَةُ وَحُوِّيصةُ ابْنَا مسْعُودٍ إِلى النَّبِيِّ</w:t>
      </w:r>
      <w:r w:rsidRPr="00636EA8">
        <w:rPr>
          <w:rStyle w:val="Char4"/>
          <w:b w:val="0"/>
          <w:bCs w:val="0"/>
          <w:rtl/>
          <w:lang w:bidi="ar-SA"/>
        </w:rPr>
        <w:sym w:font="AGA Arabesque" w:char="F072"/>
      </w:r>
      <w:r w:rsidRPr="00636EA8">
        <w:rPr>
          <w:rStyle w:val="Char4"/>
          <w:rtl/>
          <w:lang w:bidi="ar-SA"/>
        </w:rPr>
        <w:t>، فَذَهَب عَبْدُ الرَّحْمنِ يَتَكَلَّمُ فقال: «كَبِّرْ، كَبِّرْ» وَهُوَ أَحْدَثُ القَوْم، فَسَكَت، فَتَكَلَّمَا فقال: «أَتَحْلِفُونَ وَتسْتَحِقُّونَ قَاتِلكُم؟» وَذَكَرَ تَمامَ الحدِيث.</w:t>
      </w:r>
      <w:r w:rsidRPr="00636EA8">
        <w:rPr>
          <w:rFonts w:ascii="Traditional Arabic"/>
          <w:rtl/>
          <w:lang w:bidi="ar-SA"/>
        </w:rPr>
        <w:t xml:space="preserve"> [</w:t>
      </w:r>
      <w:r w:rsidR="002C7F89" w:rsidRPr="002C7F89">
        <w:rPr>
          <w:rFonts w:ascii="Traditional Arabic" w:cs="mylotus"/>
          <w:rtl/>
          <w:lang w:bidi="ar-SA"/>
        </w:rPr>
        <w:t>متفقٌ عليه</w:t>
      </w:r>
      <w:r w:rsidRPr="00636EA8">
        <w:rPr>
          <w:rFonts w:asci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131"/>
      </w:r>
      <w:r w:rsidR="00C8054F" w:rsidRPr="00C8054F">
        <w:rPr>
          <w:rStyle w:val="FootnoteReference"/>
          <w:rFonts w:cs="B Lotus"/>
          <w:szCs w:val="28"/>
          <w:rtl/>
          <w:lang w:bidi="ar-SA"/>
        </w:rPr>
        <w:t>)</w:t>
      </w:r>
    </w:p>
    <w:p w:rsidR="000717D8" w:rsidRPr="00636EA8" w:rsidRDefault="000717D8" w:rsidP="00BB388D">
      <w:pPr>
        <w:autoSpaceDE w:val="0"/>
        <w:autoSpaceDN w:val="0"/>
        <w:adjustRightInd w:val="0"/>
        <w:rPr>
          <w:rFonts w:ascii="Traditional Arabic"/>
          <w:rtl/>
          <w:lang w:bidi="ar-SA"/>
        </w:rPr>
      </w:pPr>
      <w:r w:rsidRPr="00636EA8">
        <w:rPr>
          <w:rFonts w:ascii="Traditional Arabic"/>
          <w:b/>
          <w:bCs/>
          <w:rtl/>
          <w:lang w:bidi="ar-SA"/>
        </w:rPr>
        <w:t>ترجمه:</w:t>
      </w:r>
      <w:r w:rsidRPr="00636EA8">
        <w:rPr>
          <w:rFonts w:ascii="Traditional Arabic"/>
          <w:rtl/>
          <w:lang w:bidi="ar-SA"/>
        </w:rPr>
        <w:t xml:space="preserve"> ابویحیی یا ابومحمد، سهل بن ابی‌حثمه‌ی انصاری</w:t>
      </w:r>
      <w:r w:rsidRPr="00636EA8">
        <w:rPr>
          <w:rFonts w:ascii="Traditional Arabic"/>
          <w:lang w:bidi="ar-SA"/>
        </w:rPr>
        <w:sym w:font="AGA Arabesque" w:char="F074"/>
      </w:r>
      <w:r w:rsidRPr="00636EA8">
        <w:rPr>
          <w:rFonts w:ascii="Traditional Arabic"/>
          <w:rtl/>
          <w:lang w:bidi="ar-SA"/>
        </w:rPr>
        <w:t xml:space="preserve"> می‌گوید: زمانی که اهل خیبر و مسلمانان در صلح به‌سر می‌بردند، عبدالله بن سهل و مُحَیِّصه بن مسعود به خیبر رفتند و آن‌جا از هم جدا شدند؛ پس از مدتی مُحَیِّصه، نزد عبدالله بن سهل بازگشت و دید که او کشته شده و در خون خود غلتیده است. پس او را دفن کرد و به مدینه بازگشت. </w:t>
      </w:r>
      <w:r w:rsidR="00E66373" w:rsidRPr="00636EA8">
        <w:rPr>
          <w:rFonts w:ascii="Traditional Arabic"/>
          <w:rtl/>
          <w:lang w:bidi="ar-SA"/>
        </w:rPr>
        <w:t>عبدالرحمن بن سهل و دو پسر مسعود، یعنی مُحَیِّصه و حُوَیِّصه، نزد پیامبر</w:t>
      </w:r>
      <w:r w:rsidR="00E66373" w:rsidRPr="00636EA8">
        <w:rPr>
          <w:rFonts w:ascii="Traditional Arabic"/>
          <w:lang w:bidi="ar-SA"/>
        </w:rPr>
        <w:sym w:font="AGA Arabesque" w:char="F072"/>
      </w:r>
      <w:r w:rsidR="00E66373" w:rsidRPr="00636EA8">
        <w:rPr>
          <w:rFonts w:ascii="Traditional Arabic"/>
          <w:rtl/>
          <w:lang w:bidi="ar-SA"/>
        </w:rPr>
        <w:t xml:space="preserve"> رفتند و عبدالرحمن که از همه کوچک‌تر بود، شروع به سخن گفتن کرد. پیامبر</w:t>
      </w:r>
      <w:r w:rsidR="00E66373" w:rsidRPr="00636EA8">
        <w:rPr>
          <w:rFonts w:ascii="Traditional Arabic"/>
          <w:lang w:bidi="ar-SA"/>
        </w:rPr>
        <w:sym w:font="AGA Arabesque" w:char="F072"/>
      </w:r>
      <w:r w:rsidR="00E66373" w:rsidRPr="00636EA8">
        <w:rPr>
          <w:rFonts w:ascii="Traditional Arabic"/>
          <w:rtl/>
          <w:lang w:bidi="ar-SA"/>
        </w:rPr>
        <w:t xml:space="preserve"> فرمود: «بگذار تا بزرگ‌تر از تو سخن بگوید؛ بزرگ‌تر از تو سخن بگوید». لذا عبدالرحمن ساکت شد و آن‌دو (که بزرگ‌تر بودند)، سخن گفتند. پیامبر</w:t>
      </w:r>
      <w:r w:rsidR="00E66373" w:rsidRPr="00636EA8">
        <w:rPr>
          <w:rFonts w:ascii="Traditional Arabic"/>
          <w:lang w:bidi="ar-SA"/>
        </w:rPr>
        <w:sym w:font="AGA Arabesque" w:char="F072"/>
      </w:r>
      <w:r w:rsidR="00E66373" w:rsidRPr="00636EA8">
        <w:rPr>
          <w:rFonts w:ascii="Traditional Arabic"/>
          <w:rtl/>
          <w:lang w:bidi="ar-SA"/>
        </w:rPr>
        <w:t xml:space="preserve"> فرمود: «آیا سوگند می‌خورید که قاتل را می‌شناسید؟» و بقیه‌ی حدیث را ذکر کرد.</w:t>
      </w:r>
    </w:p>
    <w:p w:rsidR="00E66373" w:rsidRPr="00636EA8" w:rsidRDefault="00E66373" w:rsidP="00BB388D">
      <w:pPr>
        <w:autoSpaceDE w:val="0"/>
        <w:autoSpaceDN w:val="0"/>
        <w:adjustRightInd w:val="0"/>
        <w:rPr>
          <w:rFonts w:ascii="Traditional Arabic"/>
          <w:rtl/>
          <w:lang w:bidi="ar-SA"/>
        </w:rPr>
      </w:pPr>
    </w:p>
    <w:p w:rsidR="001F11F3" w:rsidRPr="00636EA8" w:rsidRDefault="00E66373" w:rsidP="0098546B">
      <w:pPr>
        <w:autoSpaceDE w:val="0"/>
        <w:autoSpaceDN w:val="0"/>
        <w:adjustRightInd w:val="0"/>
        <w:spacing w:before="180"/>
        <w:rPr>
          <w:rFonts w:ascii="Traditional Arabic" w:hAnsi="Traditional Arabic" w:cs="Traditional Arabic"/>
          <w:sz w:val="32"/>
          <w:szCs w:val="32"/>
          <w:rtl/>
          <w:lang w:bidi="ar-SA"/>
        </w:rPr>
      </w:pPr>
      <w:r w:rsidRPr="00636EA8">
        <w:rPr>
          <w:rStyle w:val="Char4"/>
          <w:rtl/>
          <w:lang w:bidi="ar-SA"/>
        </w:rPr>
        <w:t xml:space="preserve">356- </w:t>
      </w:r>
      <w:r w:rsidR="001F11F3" w:rsidRPr="00636EA8">
        <w:rPr>
          <w:rStyle w:val="Char4"/>
          <w:rtl/>
          <w:lang w:bidi="ar-SA"/>
        </w:rPr>
        <w:t>وعن جابرٍ</w:t>
      </w:r>
      <w:r w:rsidR="001F11F3" w:rsidRPr="00636EA8">
        <w:rPr>
          <w:rStyle w:val="Char4"/>
          <w:b w:val="0"/>
          <w:bCs w:val="0"/>
          <w:rtl/>
          <w:lang w:bidi="ar-SA"/>
        </w:rPr>
        <w:sym w:font="AGA Arabesque" w:char="F074"/>
      </w:r>
      <w:r w:rsidR="001F11F3" w:rsidRPr="00636EA8">
        <w:rPr>
          <w:rStyle w:val="Char4"/>
          <w:rtl/>
          <w:lang w:bidi="ar-SA"/>
        </w:rPr>
        <w:t xml:space="preserve"> أَنَّ النَّبيَّ</w:t>
      </w:r>
      <w:r w:rsidR="001F11F3" w:rsidRPr="00636EA8">
        <w:rPr>
          <w:rStyle w:val="Char4"/>
          <w:b w:val="0"/>
          <w:bCs w:val="0"/>
          <w:rtl/>
          <w:lang w:bidi="ar-SA"/>
        </w:rPr>
        <w:sym w:font="AGA Arabesque" w:char="F072"/>
      </w:r>
      <w:r w:rsidR="001F11F3" w:rsidRPr="00636EA8">
        <w:rPr>
          <w:rStyle w:val="Char4"/>
          <w:rtl/>
          <w:lang w:bidi="ar-SA"/>
        </w:rPr>
        <w:t xml:space="preserve"> كَانَ يَجْمَعُ بيْنَ الرَّجُلَيْنِ مِنْ قَتْلَى أُحُدٍ يَعْني في القَبْر، ثُمَّ يَقُول: «أَيُّهُما أَكْثَرُ أَخْذاً لِلْقُرْآن؟» فَإِذَا أُشِيرَ لَهُ إلى أَحَدِهِمَا قَدَّمَهُ في اللَّحْد.</w:t>
      </w:r>
      <w:r w:rsidR="001F11F3" w:rsidRPr="00636EA8">
        <w:rPr>
          <w:rFonts w:ascii="Traditional Arabic" w:hAnsi="Traditional Arabic"/>
          <w:rtl/>
          <w:lang w:bidi="ar-SA"/>
        </w:rPr>
        <w:t xml:space="preserve"> [روایت بخاري]</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132"/>
      </w:r>
      <w:r w:rsidR="00C8054F" w:rsidRPr="00C8054F">
        <w:rPr>
          <w:rStyle w:val="FootnoteReference"/>
          <w:rFonts w:cs="B Lotus"/>
          <w:szCs w:val="28"/>
          <w:rtl/>
          <w:lang w:bidi="ar-SA"/>
        </w:rPr>
        <w:t>)</w:t>
      </w:r>
    </w:p>
    <w:p w:rsidR="00E66373" w:rsidRPr="00636EA8" w:rsidRDefault="001F11F3" w:rsidP="00BB388D">
      <w:pPr>
        <w:autoSpaceDE w:val="0"/>
        <w:autoSpaceDN w:val="0"/>
        <w:adjustRightInd w:val="0"/>
        <w:rPr>
          <w:rFonts w:ascii="Traditional Arabic"/>
          <w:rtl/>
          <w:lang w:bidi="ar-SA"/>
        </w:rPr>
      </w:pPr>
      <w:r w:rsidRPr="00636EA8">
        <w:rPr>
          <w:rFonts w:ascii="Traditional Arabic"/>
          <w:b/>
          <w:bCs/>
          <w:rtl/>
          <w:lang w:bidi="ar-SA"/>
        </w:rPr>
        <w:t>ترجمه:</w:t>
      </w:r>
      <w:r w:rsidRPr="00636EA8">
        <w:rPr>
          <w:rFonts w:ascii="Traditional Arabic"/>
          <w:rtl/>
          <w:lang w:bidi="ar-SA"/>
        </w:rPr>
        <w:t xml:space="preserve"> جابر</w:t>
      </w:r>
      <w:r w:rsidRPr="00636EA8">
        <w:rPr>
          <w:rFonts w:ascii="Traditional Arabic"/>
          <w:lang w:bidi="ar-SA"/>
        </w:rPr>
        <w:sym w:font="AGA Arabesque" w:char="F074"/>
      </w:r>
      <w:r w:rsidRPr="00636EA8">
        <w:rPr>
          <w:rFonts w:ascii="Traditional Arabic"/>
          <w:rtl/>
          <w:lang w:bidi="ar-SA"/>
        </w:rPr>
        <w:t xml:space="preserve"> می‌گوید: پیامبر</w:t>
      </w:r>
      <w:r w:rsidRPr="00636EA8">
        <w:rPr>
          <w:rFonts w:ascii="Traditional Arabic"/>
          <w:lang w:bidi="ar-SA"/>
        </w:rPr>
        <w:sym w:font="AGA Arabesque" w:char="F072"/>
      </w:r>
      <w:r w:rsidRPr="00636EA8">
        <w:rPr>
          <w:rFonts w:ascii="Traditional Arabic"/>
          <w:rtl/>
          <w:lang w:bidi="ar-SA"/>
        </w:rPr>
        <w:t xml:space="preserve"> هر دو نفر از کشته‌های احد را در یک قبر دفن می‌کرد و می‌پرسید: </w:t>
      </w:r>
      <w:r w:rsidR="00031BB1" w:rsidRPr="00636EA8">
        <w:rPr>
          <w:rFonts w:ascii="Traditional Arabic"/>
          <w:rtl/>
          <w:lang w:bidi="ar-SA"/>
        </w:rPr>
        <w:t>«کدام‌یک از این دو، بهره‌ی بیش‌ت</w:t>
      </w:r>
      <w:r w:rsidRPr="00636EA8">
        <w:rPr>
          <w:rFonts w:ascii="Traditional Arabic"/>
          <w:rtl/>
          <w:lang w:bidi="ar-SA"/>
        </w:rPr>
        <w:t>ری از قرآن دارد؟» و هنگامی که به یکی از آن‌ها اشاره می‌شد، او را در قبر، لَحد مقد</w:t>
      </w:r>
      <w:r w:rsidR="0059085C" w:rsidRPr="00636EA8">
        <w:rPr>
          <w:rFonts w:ascii="Traditional Arabic"/>
          <w:rtl/>
          <w:lang w:bidi="ar-SA"/>
        </w:rPr>
        <w:t>ّ</w:t>
      </w:r>
      <w:r w:rsidRPr="00636EA8">
        <w:rPr>
          <w:rFonts w:ascii="Traditional Arabic"/>
          <w:rtl/>
          <w:lang w:bidi="ar-SA"/>
        </w:rPr>
        <w:t>م می‌کرد.</w:t>
      </w:r>
    </w:p>
    <w:p w:rsidR="0059085C" w:rsidRPr="00636EA8" w:rsidRDefault="0059085C" w:rsidP="0098546B">
      <w:pPr>
        <w:autoSpaceDE w:val="0"/>
        <w:autoSpaceDN w:val="0"/>
        <w:adjustRightInd w:val="0"/>
        <w:spacing w:before="180"/>
        <w:rPr>
          <w:rFonts w:ascii="Traditional Arabic" w:hAnsi="Traditional Arabic" w:cs="Traditional Arabic"/>
          <w:sz w:val="32"/>
          <w:szCs w:val="32"/>
          <w:rtl/>
          <w:lang w:bidi="ar-SA"/>
        </w:rPr>
      </w:pPr>
      <w:r w:rsidRPr="00636EA8">
        <w:rPr>
          <w:rStyle w:val="Char4"/>
          <w:rtl/>
          <w:lang w:bidi="ar-SA"/>
        </w:rPr>
        <w:t>357- وعن ابن عُمرَ رضي</w:t>
      </w:r>
      <w:r w:rsidR="0078114E">
        <w:rPr>
          <w:rStyle w:val="Char4"/>
          <w:rtl/>
          <w:lang w:bidi="ar-SA"/>
        </w:rPr>
        <w:t xml:space="preserve"> الله </w:t>
      </w:r>
      <w:r w:rsidRPr="00636EA8">
        <w:rPr>
          <w:rStyle w:val="Char4"/>
          <w:rtl/>
          <w:lang w:bidi="ar-SA"/>
        </w:rPr>
        <w:t>عنهما أَنَّ النَّبيَّ</w:t>
      </w:r>
      <w:r w:rsidRPr="00636EA8">
        <w:rPr>
          <w:rStyle w:val="Char4"/>
          <w:b w:val="0"/>
          <w:bCs w:val="0"/>
          <w:rtl/>
          <w:lang w:bidi="ar-SA"/>
        </w:rPr>
        <w:sym w:font="AGA Arabesque" w:char="F072"/>
      </w:r>
      <w:r w:rsidRPr="00636EA8">
        <w:rPr>
          <w:rStyle w:val="Char4"/>
          <w:rtl/>
          <w:lang w:bidi="ar-SA"/>
        </w:rPr>
        <w:t xml:space="preserve"> قال: «أَرَاني في المَنَامِ أَتَسَوَّكُ بِسِوَاك، فَجَاءَنِي رَجُلان، أَحدُهُمَا أَكْبَرُ مِنَ الآخَر، فَنَاوَلْتُ السِّوَاكَ الأَصْغَر، فقيلَ لي: كَبِّر، فَدَفَعْتُهُ إِلى الأَكْبَرِ مِنْهُمَا».</w:t>
      </w:r>
      <w:r w:rsidRPr="00636EA8">
        <w:rPr>
          <w:rFonts w:ascii="Traditional Arabic" w:hAnsi="Traditional Arabic" w:cs="Traditional Arabic"/>
          <w:sz w:val="32"/>
          <w:szCs w:val="32"/>
          <w:rtl/>
          <w:lang w:bidi="ar-SA"/>
        </w:rPr>
        <w:t xml:space="preserve"> </w:t>
      </w:r>
      <w:r w:rsidRPr="00636EA8">
        <w:rPr>
          <w:rFonts w:ascii="Traditional Arabic" w:hAnsi="Traditional Arabic"/>
          <w:rtl/>
          <w:lang w:bidi="ar-SA"/>
        </w:rPr>
        <w:t>[روایت مسلم، به صورت «مسند» و روایت بخاری، به صورت «معلّق»]</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133"/>
      </w:r>
      <w:r w:rsidR="00C8054F" w:rsidRPr="00C8054F">
        <w:rPr>
          <w:rStyle w:val="FootnoteReference"/>
          <w:rFonts w:cs="B Lotus"/>
          <w:szCs w:val="28"/>
          <w:rtl/>
          <w:lang w:bidi="ar-SA"/>
        </w:rPr>
        <w:t>)</w:t>
      </w:r>
    </w:p>
    <w:p w:rsidR="0059085C" w:rsidRPr="00636EA8" w:rsidRDefault="00541235" w:rsidP="00BB388D">
      <w:pPr>
        <w:autoSpaceDE w:val="0"/>
        <w:autoSpaceDN w:val="0"/>
        <w:adjustRightInd w:val="0"/>
        <w:rPr>
          <w:rFonts w:ascii="Traditional Arabic"/>
          <w:rtl/>
          <w:lang w:bidi="ar-SA"/>
        </w:rPr>
      </w:pPr>
      <w:r w:rsidRPr="00636EA8">
        <w:rPr>
          <w:rFonts w:ascii="Traditional Arabic"/>
          <w:b/>
          <w:bCs/>
          <w:rtl/>
          <w:lang w:bidi="ar-SA"/>
        </w:rPr>
        <w:t>ترجمه:</w:t>
      </w:r>
      <w:r w:rsidRPr="00636EA8">
        <w:rPr>
          <w:rFonts w:ascii="Traditional Arabic"/>
          <w:rtl/>
          <w:lang w:bidi="ar-SA"/>
        </w:rPr>
        <w:t xml:space="preserve"> ابن‌عمر</w:t>
      </w:r>
      <w:r w:rsidR="002A5958" w:rsidRPr="00636EA8">
        <w:rPr>
          <w:rFonts w:cs="(M. Aiyada Ayoub ALKobaisi)"/>
          <w:rtl/>
          <w:lang w:bidi="ar-SA"/>
        </w:rPr>
        <w:t>$</w:t>
      </w:r>
      <w:r w:rsidRPr="00636EA8">
        <w:rPr>
          <w:rFonts w:ascii="Traditional Arabic"/>
          <w:rtl/>
          <w:lang w:bidi="ar-SA"/>
        </w:rPr>
        <w:t xml:space="preserve"> می‌گوید: پیامبر</w:t>
      </w:r>
      <w:r w:rsidRPr="00636EA8">
        <w:rPr>
          <w:rFonts w:ascii="Traditional Arabic"/>
          <w:lang w:bidi="ar-SA"/>
        </w:rPr>
        <w:sym w:font="AGA Arabesque" w:char="F072"/>
      </w:r>
      <w:r w:rsidRPr="00636EA8">
        <w:rPr>
          <w:rFonts w:ascii="Traditional Arabic"/>
          <w:rtl/>
          <w:lang w:bidi="ar-SA"/>
        </w:rPr>
        <w:t xml:space="preserve"> فرمود: «در خواب دیدم که مسواک می‌زنم. دو نفر نزد من آمدند؛ یکی، بزرگ‌تر بود و دیگری، کوچک‌تر. </w:t>
      </w:r>
      <w:r w:rsidR="00C10F29" w:rsidRPr="00636EA8">
        <w:rPr>
          <w:rFonts w:ascii="Traditional Arabic"/>
          <w:rtl/>
          <w:lang w:bidi="ar-SA"/>
        </w:rPr>
        <w:t>مسواک را به کوچک تر دادم. به من گفته شد: آن را به بزرگ‌تر بده. پس آن را به بزرگ‌تر دادم».</w:t>
      </w:r>
    </w:p>
    <w:p w:rsidR="003A1EE6" w:rsidRPr="00636EA8" w:rsidRDefault="003F42B8" w:rsidP="0098546B">
      <w:pPr>
        <w:autoSpaceDE w:val="0"/>
        <w:autoSpaceDN w:val="0"/>
        <w:adjustRightInd w:val="0"/>
        <w:spacing w:before="180"/>
        <w:rPr>
          <w:rFonts w:ascii="Traditional Arabic" w:hAnsi="Traditional Arabic"/>
          <w:rtl/>
          <w:lang w:bidi="ar-SA"/>
        </w:rPr>
      </w:pPr>
      <w:r w:rsidRPr="00636EA8">
        <w:rPr>
          <w:rStyle w:val="Char4"/>
          <w:rtl/>
          <w:lang w:bidi="ar-SA"/>
        </w:rPr>
        <w:t xml:space="preserve">358- </w:t>
      </w:r>
      <w:r w:rsidR="003A1EE6" w:rsidRPr="00636EA8">
        <w:rPr>
          <w:rStyle w:val="Char4"/>
          <w:rtl/>
          <w:lang w:bidi="ar-SA"/>
        </w:rPr>
        <w:t>وعن أبي موسى</w:t>
      </w:r>
      <w:r w:rsidR="003A1EE6" w:rsidRPr="00636EA8">
        <w:rPr>
          <w:rStyle w:val="Char4"/>
          <w:b w:val="0"/>
          <w:bCs w:val="0"/>
          <w:rtl/>
          <w:lang w:bidi="ar-SA"/>
        </w:rPr>
        <w:sym w:font="AGA Arabesque" w:char="F074"/>
      </w:r>
      <w:r w:rsidR="003A1EE6" w:rsidRPr="00636EA8">
        <w:rPr>
          <w:rStyle w:val="Char4"/>
          <w:rtl/>
          <w:lang w:bidi="ar-SA"/>
        </w:rPr>
        <w:t xml:space="preserve"> قال: </w:t>
      </w:r>
      <w:r w:rsidR="007110C4">
        <w:rPr>
          <w:rStyle w:val="Char4"/>
          <w:rtl/>
          <w:lang w:bidi="ar-SA"/>
        </w:rPr>
        <w:t>قَالَ رَسُولُ اللهِ</w:t>
      </w:r>
      <w:r w:rsidR="003A1EE6" w:rsidRPr="00636EA8">
        <w:rPr>
          <w:rStyle w:val="Char4"/>
          <w:b w:val="0"/>
          <w:bCs w:val="0"/>
          <w:rtl/>
          <w:lang w:bidi="ar-SA"/>
        </w:rPr>
        <w:sym w:font="AGA Arabesque" w:char="F072"/>
      </w:r>
      <w:r w:rsidR="003A1EE6" w:rsidRPr="00636EA8">
        <w:rPr>
          <w:rStyle w:val="Char4"/>
          <w:rtl/>
          <w:lang w:bidi="ar-SA"/>
        </w:rPr>
        <w:t>: «إِنَّ مِنْ إِجْلالِ</w:t>
      </w:r>
      <w:r w:rsidR="0078114E">
        <w:rPr>
          <w:rStyle w:val="Char4"/>
          <w:rtl/>
          <w:lang w:bidi="ar-SA"/>
        </w:rPr>
        <w:t xml:space="preserve"> الله </w:t>
      </w:r>
      <w:r w:rsidR="003A1EE6" w:rsidRPr="00636EA8">
        <w:rPr>
          <w:rStyle w:val="Char4"/>
          <w:rtl/>
          <w:lang w:bidi="ar-SA"/>
        </w:rPr>
        <w:t>تعالى إِكْرَامَ ذى الشَّيْبةِ المُسْلِم، وَحَامِلِ الْقُرآنِ غَيْرِ الْغَالي فِيهِ، والجَافي عَنْهُ وإِكْرَامَ ذِي السُّلْطَانِ المُقْسِطِ».</w:t>
      </w:r>
      <w:r w:rsidR="003A1EE6" w:rsidRPr="00636EA8">
        <w:rPr>
          <w:rFonts w:ascii="Traditional Arabic" w:hAnsi="Traditional Arabic"/>
          <w:rtl/>
          <w:lang w:bidi="ar-SA"/>
        </w:rPr>
        <w:t xml:space="preserve"> [حديثی حسن است که ابوداود روایت کرده است.]</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134"/>
      </w:r>
      <w:r w:rsidR="00C8054F" w:rsidRPr="00C8054F">
        <w:rPr>
          <w:rStyle w:val="FootnoteReference"/>
          <w:rFonts w:cs="B Lotus"/>
          <w:szCs w:val="28"/>
          <w:rtl/>
          <w:lang w:bidi="ar-SA"/>
        </w:rPr>
        <w:t>)</w:t>
      </w:r>
    </w:p>
    <w:p w:rsidR="0023735E" w:rsidRPr="00636EA8" w:rsidRDefault="0023735E" w:rsidP="00BB388D">
      <w:pPr>
        <w:autoSpaceDE w:val="0"/>
        <w:autoSpaceDN w:val="0"/>
        <w:adjustRightInd w:val="0"/>
        <w:rPr>
          <w:rFonts w:ascii="Traditional Arabic" w:hAnsi="Traditional Arabic"/>
          <w:rtl/>
          <w:lang w:bidi="ar-SA"/>
        </w:rPr>
      </w:pPr>
      <w:r w:rsidRPr="00636EA8">
        <w:rPr>
          <w:rFonts w:ascii="Traditional Arabic" w:hAnsi="Traditional Arabic"/>
          <w:b/>
          <w:bCs/>
          <w:rtl/>
          <w:lang w:bidi="ar-SA"/>
        </w:rPr>
        <w:t>ترجمه:</w:t>
      </w:r>
      <w:r w:rsidRPr="00636EA8">
        <w:rPr>
          <w:rFonts w:ascii="Traditional Arabic" w:hAnsi="Traditional Arabic"/>
          <w:rtl/>
          <w:lang w:bidi="ar-SA"/>
        </w:rPr>
        <w:t xml:space="preserve"> ابوموسی</w:t>
      </w:r>
      <w:r w:rsidRPr="00636EA8">
        <w:rPr>
          <w:rFonts w:ascii="Traditional Arabic" w:hAnsi="Traditional Arabic"/>
          <w:lang w:bidi="ar-SA"/>
        </w:rPr>
        <w:sym w:font="AGA Arabesque" w:char="F074"/>
      </w:r>
      <w:r w:rsidRPr="00636EA8">
        <w:rPr>
          <w:rFonts w:ascii="Traditional Arabic" w:hAnsi="Traditional Arabic"/>
          <w:rtl/>
          <w:lang w:bidi="ar-SA"/>
        </w:rPr>
        <w:t xml:space="preserve"> می‌گوید: رسول‌الله</w:t>
      </w:r>
      <w:r w:rsidRPr="00636EA8">
        <w:rPr>
          <w:rFonts w:ascii="Traditional Arabic" w:hAnsi="Traditional Arabic"/>
          <w:lang w:bidi="ar-SA"/>
        </w:rPr>
        <w:sym w:font="AGA Arabesque" w:char="F072"/>
      </w:r>
      <w:r w:rsidRPr="00636EA8">
        <w:rPr>
          <w:rFonts w:ascii="Traditional Arabic" w:hAnsi="Traditional Arabic"/>
          <w:rtl/>
          <w:lang w:bidi="ar-SA"/>
        </w:rPr>
        <w:t xml:space="preserve"> فرمود: «احترام و گرامی‌داشتِ پیرمرد مسلمان، و حافظ و عالِم قرآن که در آن زیاده‌روی یا کوتاهی نکند، و نیز احترام فرمان</w:t>
      </w:r>
      <w:r w:rsidR="00FC3914" w:rsidRPr="00636EA8">
        <w:rPr>
          <w:rFonts w:ascii="Traditional Arabic" w:hAnsi="Traditional Arabic" w:cs="Traditional Arabic"/>
          <w:cs/>
          <w:lang w:bidi="ar-SA"/>
        </w:rPr>
        <w:t>‎</w:t>
      </w:r>
      <w:r w:rsidRPr="00636EA8">
        <w:rPr>
          <w:rFonts w:ascii="Traditional Arabic" w:hAnsi="Traditional Arabic"/>
          <w:rtl/>
          <w:lang w:bidi="ar-SA"/>
        </w:rPr>
        <w:t>روا و صاحب‌قدرتِ عادل، جزوِ بزرگ‌داشت و تعظیم الله متعال است».</w:t>
      </w:r>
    </w:p>
    <w:p w:rsidR="00D408BC" w:rsidRPr="00636EA8" w:rsidRDefault="00D408BC" w:rsidP="00BB388D">
      <w:pPr>
        <w:autoSpaceDE w:val="0"/>
        <w:autoSpaceDN w:val="0"/>
        <w:adjustRightInd w:val="0"/>
        <w:rPr>
          <w:rFonts w:ascii="Traditional Arabic" w:hAnsi="Traditional Arabic"/>
          <w:rtl/>
          <w:lang w:bidi="ar-SA"/>
        </w:rPr>
      </w:pPr>
    </w:p>
    <w:p w:rsidR="004877CB" w:rsidRPr="00636EA8" w:rsidRDefault="004877CB" w:rsidP="0098546B">
      <w:pPr>
        <w:autoSpaceDE w:val="0"/>
        <w:autoSpaceDN w:val="0"/>
        <w:adjustRightInd w:val="0"/>
        <w:spacing w:before="180"/>
        <w:rPr>
          <w:rFonts w:ascii="Traditional Arabic" w:hAnsi="Traditional Arabic"/>
          <w:rtl/>
          <w:lang w:bidi="ar-SA"/>
        </w:rPr>
      </w:pPr>
      <w:r w:rsidRPr="00636EA8">
        <w:rPr>
          <w:rStyle w:val="Char4"/>
          <w:rtl/>
          <w:lang w:bidi="ar-SA"/>
        </w:rPr>
        <w:t>359- وعن عَمْرو بنِ شُعَيْب، عن أَبيِه، عن جَدِّه</w:t>
      </w:r>
      <w:r w:rsidRPr="00636EA8">
        <w:rPr>
          <w:rStyle w:val="Char4"/>
          <w:b w:val="0"/>
          <w:bCs w:val="0"/>
          <w:lang w:bidi="ar-SA"/>
        </w:rPr>
        <w:sym w:font="AGA Arabesque" w:char="F079"/>
      </w:r>
      <w:r w:rsidRPr="00636EA8">
        <w:rPr>
          <w:rStyle w:val="Char4"/>
          <w:rtl/>
          <w:lang w:bidi="ar-SA"/>
        </w:rPr>
        <w:t xml:space="preserve"> قال: </w:t>
      </w:r>
      <w:r w:rsidR="001F272D">
        <w:rPr>
          <w:rStyle w:val="Char4"/>
          <w:rtl/>
          <w:lang w:bidi="ar-SA"/>
        </w:rPr>
        <w:t>قَالَ رَسُولُ اللهِ</w:t>
      </w:r>
      <w:r w:rsidRPr="00636EA8">
        <w:rPr>
          <w:rStyle w:val="Char4"/>
          <w:b w:val="0"/>
          <w:bCs w:val="0"/>
          <w:rtl/>
          <w:lang w:bidi="ar-SA"/>
        </w:rPr>
        <w:sym w:font="AGA Arabesque" w:char="F072"/>
      </w:r>
      <w:r w:rsidRPr="00636EA8">
        <w:rPr>
          <w:rStyle w:val="Char4"/>
          <w:rtl/>
          <w:lang w:bidi="ar-SA"/>
        </w:rPr>
        <w:t>: «لَيْسَ مِنَّا مَنْ لَمْ يَرْحَمْ صَغِيرَنَا، وَيَعْرِفْ شَرفَ كَبِيرِنَا».</w:t>
      </w:r>
      <w:r w:rsidRPr="00636EA8">
        <w:rPr>
          <w:rFonts w:ascii="Traditional Arabic" w:hAnsi="Traditional Arabic"/>
          <w:sz w:val="24"/>
          <w:rtl/>
          <w:lang w:bidi="ar-SA"/>
        </w:rPr>
        <w:t xml:space="preserve"> [حديث صحيح</w:t>
      </w:r>
      <w:r w:rsidR="00457B75" w:rsidRPr="00636EA8">
        <w:rPr>
          <w:rFonts w:ascii="Traditional Arabic" w:hAnsi="Traditional Arabic"/>
          <w:sz w:val="24"/>
          <w:rtl/>
          <w:lang w:bidi="ar-SA"/>
        </w:rPr>
        <w:t>ی‌ست</w:t>
      </w:r>
      <w:r w:rsidRPr="00636EA8">
        <w:rPr>
          <w:rFonts w:ascii="Traditional Arabic" w:hAnsi="Traditional Arabic"/>
          <w:sz w:val="24"/>
          <w:rtl/>
          <w:lang w:bidi="ar-SA"/>
        </w:rPr>
        <w:t xml:space="preserve"> که ابوداود و ترمذي روایت کرده‌اند و ترمذی، آن را حسن صحیح دانسته است.]</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135"/>
      </w:r>
      <w:r w:rsidR="00C8054F" w:rsidRPr="00C8054F">
        <w:rPr>
          <w:rStyle w:val="FootnoteReference"/>
          <w:rFonts w:cs="B Lotus"/>
          <w:szCs w:val="28"/>
          <w:rtl/>
          <w:lang w:bidi="ar-SA"/>
        </w:rPr>
        <w:t>)</w:t>
      </w:r>
    </w:p>
    <w:p w:rsidR="00380680" w:rsidRPr="00636EA8" w:rsidRDefault="00380680" w:rsidP="00441945">
      <w:pPr>
        <w:pStyle w:val="a3"/>
        <w:spacing w:before="0"/>
        <w:rPr>
          <w:rtl/>
          <w:lang w:bidi="ar-SA"/>
        </w:rPr>
      </w:pPr>
      <w:r w:rsidRPr="00636EA8">
        <w:rPr>
          <w:rtl/>
          <w:lang w:bidi="ar-SA"/>
        </w:rPr>
        <w:t>وفي رواية أبي داود: «حَقَّ كَبيرِنَا».</w:t>
      </w:r>
    </w:p>
    <w:p w:rsidR="00D408BC" w:rsidRPr="00636EA8" w:rsidRDefault="00072CC6" w:rsidP="00BB388D">
      <w:pPr>
        <w:autoSpaceDE w:val="0"/>
        <w:autoSpaceDN w:val="0"/>
        <w:adjustRightInd w:val="0"/>
        <w:rPr>
          <w:rFonts w:ascii="Traditional Arabic" w:hAnsi="Traditional Arabic"/>
          <w:rtl/>
          <w:lang w:bidi="ar-SA"/>
        </w:rPr>
      </w:pPr>
      <w:r w:rsidRPr="00636EA8">
        <w:rPr>
          <w:rFonts w:ascii="Traditional Arabic" w:hAnsi="Traditional Arabic"/>
          <w:b/>
          <w:bCs/>
          <w:rtl/>
          <w:lang w:bidi="ar-SA"/>
        </w:rPr>
        <w:t>ترجمه:</w:t>
      </w:r>
      <w:r w:rsidR="00FC3914" w:rsidRPr="00636EA8">
        <w:rPr>
          <w:rFonts w:ascii="Traditional Arabic" w:hAnsi="Traditional Arabic"/>
          <w:rtl/>
          <w:lang w:bidi="ar-SA"/>
        </w:rPr>
        <w:t xml:space="preserve"> از</w:t>
      </w:r>
      <w:r w:rsidRPr="00636EA8">
        <w:rPr>
          <w:rFonts w:ascii="Traditional Arabic" w:hAnsi="Traditional Arabic"/>
          <w:rtl/>
          <w:lang w:bidi="ar-SA"/>
        </w:rPr>
        <w:t xml:space="preserve"> عمرو بن شعیب از پدرش از جدش</w:t>
      </w:r>
      <w:r w:rsidRPr="00636EA8">
        <w:rPr>
          <w:rFonts w:ascii="Traditional Arabic" w:hAnsi="Traditional Arabic"/>
          <w:lang w:bidi="ar-SA"/>
        </w:rPr>
        <w:sym w:font="AGA Arabesque" w:char="F079"/>
      </w:r>
      <w:r w:rsidRPr="00636EA8">
        <w:rPr>
          <w:rFonts w:ascii="Traditional Arabic" w:hAnsi="Traditional Arabic"/>
          <w:rtl/>
          <w:lang w:bidi="ar-SA"/>
        </w:rPr>
        <w:t xml:space="preserve"> روایت است که رسول‌الله</w:t>
      </w:r>
      <w:r w:rsidRPr="00636EA8">
        <w:rPr>
          <w:rFonts w:ascii="Traditional Arabic" w:hAnsi="Traditional Arabic"/>
          <w:lang w:bidi="ar-SA"/>
        </w:rPr>
        <w:sym w:font="AGA Arabesque" w:char="F072"/>
      </w:r>
      <w:r w:rsidRPr="00636EA8">
        <w:rPr>
          <w:rFonts w:ascii="Traditional Arabic" w:hAnsi="Traditional Arabic"/>
          <w:rtl/>
          <w:lang w:bidi="ar-SA"/>
        </w:rPr>
        <w:t xml:space="preserve"> فرمود: «کسی ک</w:t>
      </w:r>
      <w:r w:rsidR="001250E9" w:rsidRPr="00636EA8">
        <w:rPr>
          <w:rFonts w:ascii="Traditional Arabic" w:hAnsi="Traditional Arabic"/>
          <w:rtl/>
          <w:lang w:bidi="ar-SA"/>
        </w:rPr>
        <w:t>ه به کوچک‌تر ما رحم نکند و شراف</w:t>
      </w:r>
      <w:r w:rsidRPr="00636EA8">
        <w:rPr>
          <w:rFonts w:ascii="Traditional Arabic" w:hAnsi="Traditional Arabic"/>
          <w:rtl/>
          <w:lang w:bidi="ar-SA"/>
        </w:rPr>
        <w:t>ت و احترام بزرگ‌ترِ ما را نگه ندارد، از ما نیست».</w:t>
      </w:r>
    </w:p>
    <w:p w:rsidR="00D408BC" w:rsidRPr="00636EA8" w:rsidRDefault="00380680" w:rsidP="00BB388D">
      <w:pPr>
        <w:autoSpaceDE w:val="0"/>
        <w:autoSpaceDN w:val="0"/>
        <w:adjustRightInd w:val="0"/>
        <w:rPr>
          <w:rFonts w:ascii="Traditional Arabic" w:hAnsi="Traditional Arabic"/>
          <w:rtl/>
          <w:lang w:bidi="ar-SA"/>
        </w:rPr>
      </w:pPr>
      <w:r w:rsidRPr="00636EA8">
        <w:rPr>
          <w:rFonts w:ascii="Traditional Arabic" w:hAnsi="Traditional Arabic"/>
          <w:rtl/>
          <w:lang w:bidi="ar-SA"/>
        </w:rPr>
        <w:t>در روایت ابوداود آمده است: «حقّ بزرگ‌ترِ ما...».</w:t>
      </w:r>
    </w:p>
    <w:p w:rsidR="00380680" w:rsidRPr="00636EA8" w:rsidRDefault="00380680" w:rsidP="0098546B">
      <w:pPr>
        <w:autoSpaceDE w:val="0"/>
        <w:autoSpaceDN w:val="0"/>
        <w:adjustRightInd w:val="0"/>
        <w:spacing w:before="180"/>
        <w:rPr>
          <w:rFonts w:ascii="Traditional Arabic" w:hAnsi="Traditional Arabic" w:cs="Traditional Arabic"/>
          <w:sz w:val="32"/>
          <w:szCs w:val="32"/>
          <w:rtl/>
          <w:lang w:bidi="ar-SA"/>
        </w:rPr>
      </w:pPr>
      <w:r w:rsidRPr="00636EA8">
        <w:rPr>
          <w:rStyle w:val="Char4"/>
          <w:rtl/>
          <w:lang w:bidi="ar-SA"/>
        </w:rPr>
        <w:t>360- وعن مَيْمُونَ بنِ أبي شَبِيبٍ رحمه</w:t>
      </w:r>
      <w:r w:rsidR="0078114E">
        <w:rPr>
          <w:rStyle w:val="Char4"/>
          <w:rtl/>
          <w:lang w:bidi="ar-SA"/>
        </w:rPr>
        <w:t xml:space="preserve"> الله</w:t>
      </w:r>
      <w:r w:rsidR="0078114E">
        <w:rPr>
          <w:rStyle w:val="Char4"/>
          <w:rFonts w:hint="cs"/>
          <w:rtl/>
          <w:lang w:bidi="ar-SA"/>
        </w:rPr>
        <w:t>ُ</w:t>
      </w:r>
      <w:r w:rsidR="0078114E">
        <w:rPr>
          <w:rStyle w:val="Char4"/>
          <w:rtl/>
          <w:lang w:bidi="ar-SA"/>
        </w:rPr>
        <w:t xml:space="preserve"> </w:t>
      </w:r>
      <w:r w:rsidRPr="00636EA8">
        <w:rPr>
          <w:rStyle w:val="Char4"/>
          <w:rtl/>
          <w:lang w:bidi="ar-SA"/>
        </w:rPr>
        <w:t>أَن عَائشَةَ رضي</w:t>
      </w:r>
      <w:r w:rsidR="0078114E">
        <w:rPr>
          <w:rStyle w:val="Char4"/>
          <w:rtl/>
          <w:lang w:bidi="ar-SA"/>
        </w:rPr>
        <w:t xml:space="preserve"> الله </w:t>
      </w:r>
      <w:r w:rsidRPr="00636EA8">
        <w:rPr>
          <w:rStyle w:val="Char4"/>
          <w:rtl/>
          <w:lang w:bidi="ar-SA"/>
        </w:rPr>
        <w:t xml:space="preserve">عنها مَرَّ بِها سَائِلٌ، فَأَعْطَتْهُ كِسْرَةً، وَمرّ بِهَا رَجُلٌ عَلَيْهِ ثِيَابٌ وهَيْئَةٌ، فَأَقْعَدتْه، فَأَكَلَ فَقِيلَ لَهَا في ذلك؟ فقالت: </w:t>
      </w:r>
      <w:r w:rsidR="001F272D">
        <w:rPr>
          <w:rStyle w:val="Char4"/>
          <w:rtl/>
          <w:lang w:bidi="ar-SA"/>
        </w:rPr>
        <w:t>قَالَ رَسُولُ اللهِ</w:t>
      </w:r>
      <w:r w:rsidRPr="00636EA8">
        <w:rPr>
          <w:rStyle w:val="Char4"/>
          <w:b w:val="0"/>
          <w:bCs w:val="0"/>
          <w:rtl/>
          <w:lang w:bidi="ar-SA"/>
        </w:rPr>
        <w:sym w:font="AGA Arabesque" w:char="F072"/>
      </w:r>
      <w:r w:rsidRPr="00636EA8">
        <w:rPr>
          <w:rStyle w:val="Char4"/>
          <w:rtl/>
          <w:lang w:bidi="ar-SA"/>
        </w:rPr>
        <w:t>: «أَنْزِلُوا النَّاسَ مَنَازِلَهُمْ».</w:t>
      </w:r>
      <w:r w:rsidRPr="00636EA8">
        <w:rPr>
          <w:rFonts w:ascii="Traditional Arabic" w:hAnsi="Traditional Arabic"/>
          <w:rtl/>
          <w:lang w:bidi="ar-SA"/>
        </w:rPr>
        <w:t xml:space="preserve"> [ابوداود، این حدیث را روایت کرده و گفته است: «میمون، عایشه را ندیده است».]</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136"/>
      </w:r>
      <w:r w:rsidR="00C8054F" w:rsidRPr="00C8054F">
        <w:rPr>
          <w:rStyle w:val="FootnoteReference"/>
          <w:rFonts w:cs="B Lotus"/>
          <w:szCs w:val="28"/>
          <w:rtl/>
          <w:lang w:bidi="ar-SA"/>
        </w:rPr>
        <w:t>)</w:t>
      </w:r>
    </w:p>
    <w:p w:rsidR="00380680" w:rsidRPr="00636EA8" w:rsidRDefault="00380680" w:rsidP="00441945">
      <w:pPr>
        <w:pStyle w:val="a3"/>
        <w:spacing w:before="0"/>
        <w:rPr>
          <w:rtl/>
          <w:lang w:bidi="ar-SA"/>
        </w:rPr>
      </w:pPr>
      <w:r w:rsidRPr="00636EA8">
        <w:rPr>
          <w:rtl/>
          <w:lang w:bidi="ar-SA"/>
        </w:rPr>
        <w:t xml:space="preserve">وَقَدْ ذَكَرَهُ مُسْلمٌ في أَوَّلِ صَحِيحهِ تَعْلِيقاً فقال: </w:t>
      </w:r>
      <w:r w:rsidR="00503A92" w:rsidRPr="00636EA8">
        <w:rPr>
          <w:rtl/>
          <w:lang w:bidi="ar-SA"/>
        </w:rPr>
        <w:t>وَذُكِ</w:t>
      </w:r>
      <w:r w:rsidRPr="00636EA8">
        <w:rPr>
          <w:rtl/>
          <w:lang w:bidi="ar-SA"/>
        </w:rPr>
        <w:t>رَ عَنْ عائِشَةَ رضي</w:t>
      </w:r>
      <w:r w:rsidR="0078114E">
        <w:rPr>
          <w:rtl/>
          <w:lang w:bidi="ar-SA"/>
        </w:rPr>
        <w:t xml:space="preserve"> الله </w:t>
      </w:r>
      <w:r w:rsidRPr="00636EA8">
        <w:rPr>
          <w:rtl/>
          <w:lang w:bidi="ar-SA"/>
        </w:rPr>
        <w:t>عنها قالت: أَمرنا رسولُ اللَّه</w:t>
      </w:r>
      <w:r w:rsidR="00503A92" w:rsidRPr="00636EA8">
        <w:rPr>
          <w:b w:val="0"/>
          <w:bCs w:val="0"/>
          <w:rtl/>
          <w:lang w:bidi="ar-SA"/>
        </w:rPr>
        <w:sym w:font="AGA Arabesque" w:char="F072"/>
      </w:r>
      <w:r w:rsidRPr="00636EA8">
        <w:rPr>
          <w:rtl/>
          <w:lang w:bidi="ar-SA"/>
        </w:rPr>
        <w:t xml:space="preserve"> أَنْ نُنْزِل النَّاسَ مَنَازِلَهُم، وَذَكَرَهُ الحاكِمُ أَبُو عبدِ</w:t>
      </w:r>
      <w:r w:rsidR="0078114E">
        <w:rPr>
          <w:rtl/>
          <w:lang w:bidi="ar-SA"/>
        </w:rPr>
        <w:t xml:space="preserve"> الله </w:t>
      </w:r>
      <w:r w:rsidRPr="00636EA8">
        <w:rPr>
          <w:rtl/>
          <w:lang w:bidi="ar-SA"/>
        </w:rPr>
        <w:t>في كِتابِهِ «مَعْرفَة عُلُومِ الحَديث» وقال: هو حديثٌ صحيح.</w:t>
      </w:r>
    </w:p>
    <w:p w:rsidR="00380680" w:rsidRPr="00636EA8" w:rsidRDefault="00503A92" w:rsidP="00BB388D">
      <w:pPr>
        <w:autoSpaceDE w:val="0"/>
        <w:autoSpaceDN w:val="0"/>
        <w:adjustRightInd w:val="0"/>
        <w:rPr>
          <w:rFonts w:ascii="Traditional Arabic" w:hAnsi="Traditional Arabic"/>
          <w:rtl/>
          <w:lang w:bidi="ar-SA"/>
        </w:rPr>
      </w:pPr>
      <w:r w:rsidRPr="00636EA8">
        <w:rPr>
          <w:rFonts w:ascii="Traditional Arabic" w:hAnsi="Traditional Arabic"/>
          <w:b/>
          <w:bCs/>
          <w:rtl/>
          <w:lang w:bidi="ar-SA"/>
        </w:rPr>
        <w:t>ترجمه:</w:t>
      </w:r>
      <w:r w:rsidRPr="00636EA8">
        <w:rPr>
          <w:rFonts w:ascii="Traditional Arabic" w:hAnsi="Traditional Arabic"/>
          <w:rtl/>
          <w:lang w:bidi="ar-SA"/>
        </w:rPr>
        <w:t xml:space="preserve"> میمون بن ابی‌شبیب</w:t>
      </w:r>
      <w:r w:rsidR="00D177B8" w:rsidRPr="00636EA8">
        <w:rPr>
          <w:rFonts w:cs="CTraditional Arabic"/>
          <w:rtl/>
          <w:lang w:bidi="ar-SA"/>
        </w:rPr>
        <w:t>/</w:t>
      </w:r>
      <w:r w:rsidR="00D177B8" w:rsidRPr="00636EA8">
        <w:rPr>
          <w:rtl/>
          <w:lang w:bidi="ar-SA"/>
        </w:rPr>
        <w:t xml:space="preserve"> </w:t>
      </w:r>
      <w:r w:rsidRPr="00636EA8">
        <w:rPr>
          <w:rFonts w:ascii="Traditional Arabic" w:hAnsi="Traditional Arabic"/>
          <w:rtl/>
          <w:lang w:bidi="ar-SA"/>
        </w:rPr>
        <w:t>می‌گوید: گدایی از کنار عایشه</w:t>
      </w:r>
      <w:r w:rsidR="00BB0AC8" w:rsidRPr="00636EA8">
        <w:rPr>
          <w:rFonts w:ascii="Traditional Arabic" w:hAnsi="Traditional Arabic" w:cs="(M. Aiyada Ayoub ALKobaisi)"/>
          <w:rtl/>
          <w:lang w:bidi="ar-SA"/>
        </w:rPr>
        <w:t>&amp;</w:t>
      </w:r>
      <w:r w:rsidRPr="00636EA8">
        <w:rPr>
          <w:rFonts w:ascii="Traditional Arabic" w:hAnsi="Traditional Arabic"/>
          <w:rtl/>
          <w:lang w:bidi="ar-SA"/>
        </w:rPr>
        <w:t xml:space="preserve"> گذشت. عایشه</w:t>
      </w:r>
      <w:r w:rsidR="00BB0AC8" w:rsidRPr="00636EA8">
        <w:rPr>
          <w:rFonts w:ascii="Traditional Arabic" w:hAnsi="Traditional Arabic" w:cs="(M. Aiyada Ayoub ALKobaisi)"/>
          <w:rtl/>
          <w:lang w:bidi="ar-SA"/>
        </w:rPr>
        <w:t>&amp;</w:t>
      </w:r>
      <w:r w:rsidRPr="00636EA8">
        <w:rPr>
          <w:rFonts w:ascii="Traditional Arabic" w:hAnsi="Traditional Arabic"/>
          <w:rtl/>
          <w:lang w:bidi="ar-SA"/>
        </w:rPr>
        <w:t xml:space="preserve"> تکه‌نانی به او داد. و نیز مردِ دیگری از کنارش گذشت که لباس و قیافه‌ی مناسب‌تری داشت؛ ام‌الم</w:t>
      </w:r>
      <w:r w:rsidR="00BB0AC8" w:rsidRPr="00636EA8">
        <w:rPr>
          <w:rFonts w:ascii="Traditional Arabic" w:hAnsi="Traditional Arabic"/>
          <w:rtl/>
          <w:lang w:bidi="ar-SA"/>
        </w:rPr>
        <w:t>ؤ</w:t>
      </w:r>
      <w:r w:rsidRPr="00636EA8">
        <w:rPr>
          <w:rFonts w:ascii="Traditional Arabic" w:hAnsi="Traditional Arabic"/>
          <w:rtl/>
          <w:lang w:bidi="ar-SA"/>
        </w:rPr>
        <w:t>منین، او را نشاند (تا از او پذیرایی کند). آن مرد، غذا خورد. سپس درباره‌ی این فرق گذاشتن از ام‌المؤمنین</w:t>
      </w:r>
      <w:r w:rsidR="00BB0AC8" w:rsidRPr="00636EA8">
        <w:rPr>
          <w:rFonts w:ascii="Traditional Arabic" w:hAnsi="Traditional Arabic" w:cs="(M. Aiyada Ayoub ALKobaisi)"/>
          <w:rtl/>
          <w:lang w:bidi="ar-SA"/>
        </w:rPr>
        <w:t>&amp;</w:t>
      </w:r>
      <w:r w:rsidRPr="00636EA8">
        <w:rPr>
          <w:rFonts w:ascii="Traditional Arabic" w:hAnsi="Traditional Arabic"/>
          <w:rtl/>
          <w:lang w:bidi="ar-SA"/>
        </w:rPr>
        <w:t xml:space="preserve"> سؤال شد. پاسخ داد: پیامبر</w:t>
      </w:r>
      <w:r w:rsidRPr="00636EA8">
        <w:rPr>
          <w:rFonts w:ascii="Traditional Arabic" w:hAnsi="Traditional Arabic"/>
          <w:lang w:bidi="ar-SA"/>
        </w:rPr>
        <w:sym w:font="AGA Arabesque" w:char="F072"/>
      </w:r>
      <w:r w:rsidRPr="00636EA8">
        <w:rPr>
          <w:rFonts w:ascii="Traditional Arabic" w:hAnsi="Traditional Arabic"/>
          <w:rtl/>
          <w:lang w:bidi="ar-SA"/>
        </w:rPr>
        <w:t xml:space="preserve"> فرموده است: «هرکس را در جایگاه خودش قرار دهید».</w:t>
      </w:r>
    </w:p>
    <w:p w:rsidR="00503A92" w:rsidRPr="00636EA8" w:rsidRDefault="00503A92" w:rsidP="00BB388D">
      <w:pPr>
        <w:autoSpaceDE w:val="0"/>
        <w:autoSpaceDN w:val="0"/>
        <w:adjustRightInd w:val="0"/>
        <w:rPr>
          <w:rFonts w:ascii="Traditional Arabic" w:hAnsi="Traditional Arabic"/>
          <w:rtl/>
          <w:lang w:bidi="ar-SA"/>
        </w:rPr>
      </w:pPr>
      <w:r w:rsidRPr="00636EA8">
        <w:rPr>
          <w:rFonts w:ascii="Traditional Arabic" w:hAnsi="Traditional Arabic"/>
          <w:rtl/>
          <w:lang w:bidi="ar-SA"/>
        </w:rPr>
        <w:t>مسلم، این حدیث را در ابتدای «صحیح» خود به‌صورت معلّق آورده و گفته است: گفته‌ می‌شود: عایشه</w:t>
      </w:r>
      <w:r w:rsidR="002A5958" w:rsidRPr="00636EA8">
        <w:rPr>
          <w:rFonts w:cs="(M. Aiyada Ayoub ALKobaisi)"/>
          <w:rtl/>
          <w:lang w:bidi="ar-SA"/>
        </w:rPr>
        <w:t>&amp;</w:t>
      </w:r>
      <w:r w:rsidRPr="00636EA8">
        <w:rPr>
          <w:rFonts w:ascii="Traditional Arabic" w:hAnsi="Traditional Arabic"/>
          <w:rtl/>
          <w:lang w:bidi="ar-SA"/>
        </w:rPr>
        <w:t xml:space="preserve"> گفته است: رسول‌الله</w:t>
      </w:r>
      <w:r w:rsidRPr="00636EA8">
        <w:rPr>
          <w:rFonts w:ascii="Traditional Arabic" w:hAnsi="Traditional Arabic"/>
          <w:lang w:bidi="ar-SA"/>
        </w:rPr>
        <w:sym w:font="AGA Arabesque" w:char="F072"/>
      </w:r>
      <w:r w:rsidRPr="00636EA8">
        <w:rPr>
          <w:rFonts w:ascii="Traditional Arabic" w:hAnsi="Traditional Arabic"/>
          <w:rtl/>
          <w:lang w:bidi="ar-SA"/>
        </w:rPr>
        <w:t xml:space="preserve"> به ما دستور داد که مردم را در جایگاهی قرار دهیم که درخورِ آن‌هاست. حاکم، ابوعبدالله نیز این روایت را در «</w:t>
      </w:r>
      <w:r w:rsidRPr="00636EA8">
        <w:rPr>
          <w:rFonts w:ascii="Traditional Arabic" w:hAnsi="Traditional Arabic" w:cs="Traditional Arabic"/>
          <w:sz w:val="32"/>
          <w:szCs w:val="32"/>
          <w:rtl/>
          <w:lang w:bidi="ar-SA"/>
        </w:rPr>
        <w:t>مَعْرفَة عُلُومِ الحَديث</w:t>
      </w:r>
      <w:r w:rsidRPr="00636EA8">
        <w:rPr>
          <w:rFonts w:ascii="Traditional Arabic" w:hAnsi="Traditional Arabic"/>
          <w:rtl/>
          <w:lang w:bidi="ar-SA"/>
        </w:rPr>
        <w:t>» آورده و گفته است: حدیث صحیح</w:t>
      </w:r>
      <w:r w:rsidR="00457B75" w:rsidRPr="00636EA8">
        <w:rPr>
          <w:rFonts w:ascii="Traditional Arabic" w:hAnsi="Traditional Arabic"/>
          <w:rtl/>
          <w:lang w:bidi="ar-SA"/>
        </w:rPr>
        <w:t>ی‌ست</w:t>
      </w:r>
      <w:r w:rsidRPr="00636EA8">
        <w:rPr>
          <w:rFonts w:ascii="Traditional Arabic" w:hAnsi="Traditional Arabic"/>
          <w:rtl/>
          <w:lang w:bidi="ar-SA"/>
        </w:rPr>
        <w:t>.</w:t>
      </w:r>
    </w:p>
    <w:p w:rsidR="002A4372" w:rsidRPr="00636EA8" w:rsidRDefault="002A4372" w:rsidP="003A3072">
      <w:pPr>
        <w:spacing w:before="180"/>
        <w:rPr>
          <w:rtl/>
          <w:lang w:bidi="ar-SA"/>
        </w:rPr>
      </w:pPr>
      <w:r w:rsidRPr="00636EA8">
        <w:rPr>
          <w:rStyle w:val="Char4"/>
          <w:rtl/>
          <w:lang w:bidi="ar-SA"/>
        </w:rPr>
        <w:t>361- وَعَنْ ابْن عَبَاسٍ رضي</w:t>
      </w:r>
      <w:r w:rsidR="0078114E">
        <w:rPr>
          <w:rStyle w:val="Char4"/>
          <w:rtl/>
          <w:lang w:bidi="ar-SA"/>
        </w:rPr>
        <w:t xml:space="preserve"> الله </w:t>
      </w:r>
      <w:r w:rsidRPr="00636EA8">
        <w:rPr>
          <w:rStyle w:val="Char4"/>
          <w:rtl/>
          <w:lang w:bidi="ar-SA"/>
        </w:rPr>
        <w:t>عنهما قال: قَدِمَ عُيَيْنَة بْنُ حِصْنٍ فَنَزلَ عَلَى ابْنِ أَخيِهِ الْحُر بْنِ قَيْس، وَكَانَ مِن النَّفَرِ الَّذِين يُدْنِيهِمْ عُمرُ</w:t>
      </w:r>
      <w:r w:rsidRPr="00636EA8">
        <w:rPr>
          <w:rStyle w:val="Char4"/>
          <w:b w:val="0"/>
          <w:bCs w:val="0"/>
          <w:rtl/>
          <w:lang w:bidi="ar-SA"/>
        </w:rPr>
        <w:sym w:font="AGA Arabesque" w:char="F074"/>
      </w:r>
      <w:r w:rsidRPr="00636EA8">
        <w:rPr>
          <w:rStyle w:val="Char4"/>
          <w:rtl/>
          <w:lang w:bidi="ar-SA"/>
        </w:rPr>
        <w:t xml:space="preserve"> وَكَانَ الْقُرَّاءُ أَصْحابَ مَجْلِسِ عُمَرَ</w:t>
      </w:r>
      <w:r w:rsidRPr="00636EA8">
        <w:rPr>
          <w:rStyle w:val="Char4"/>
          <w:b w:val="0"/>
          <w:bCs w:val="0"/>
          <w:rtl/>
          <w:lang w:bidi="ar-SA"/>
        </w:rPr>
        <w:sym w:font="AGA Arabesque" w:char="F074"/>
      </w:r>
      <w:r w:rsidRPr="00636EA8">
        <w:rPr>
          <w:rStyle w:val="Char4"/>
          <w:rtl/>
          <w:lang w:bidi="ar-SA"/>
        </w:rPr>
        <w:t xml:space="preserve"> وَمُشاوَرَتِهِ كُهولاً كَانُوا أَوْ شُبَّانا، فَقَالَ عُييْنَةُ لابْنِ أَخيِه: يَا ابْنَ أَخِى لَكَ وَجْهٌ عِنْدَ هَذَا الأمِيرِ فَاسْتَأْذِنْ </w:t>
      </w:r>
      <w:r w:rsidR="008028EE" w:rsidRPr="00636EA8">
        <w:rPr>
          <w:rStyle w:val="Char4"/>
          <w:rtl/>
          <w:lang w:bidi="ar-SA"/>
        </w:rPr>
        <w:t>لِی</w:t>
      </w:r>
      <w:r w:rsidRPr="00636EA8">
        <w:rPr>
          <w:rStyle w:val="Char4"/>
          <w:rtl/>
          <w:lang w:bidi="ar-SA"/>
        </w:rPr>
        <w:t xml:space="preserve"> عَلَيْه، فاستَأذنَ فَأَذِنَ لَهُ عُمر. فَلَمَّا دخَلَ قال: هِيْ يا ابْنَ الْخَطَّاب، فَوَاللَّه مَا تُعْطِينَا الْجَزْلَ وَلا تَحْكُمُ فِينَا بالْعَدْل، فَغَضِبَ عُمَرُ</w:t>
      </w:r>
      <w:r w:rsidRPr="00636EA8">
        <w:rPr>
          <w:rStyle w:val="Char4"/>
          <w:b w:val="0"/>
          <w:bCs w:val="0"/>
          <w:rtl/>
          <w:lang w:bidi="ar-SA"/>
        </w:rPr>
        <w:sym w:font="AGA Arabesque" w:char="F074"/>
      </w:r>
      <w:r w:rsidRPr="00636EA8">
        <w:rPr>
          <w:rStyle w:val="Char4"/>
          <w:rtl/>
          <w:lang w:bidi="ar-SA"/>
        </w:rPr>
        <w:t xml:space="preserve"> حتَّى هَمَّ أَنْ يُوقِعَ بِهِ فَقَالَ لَهُ الْحُر: يا أَمِيرَ الْمُؤْمِنِينَ إِنَّ</w:t>
      </w:r>
      <w:r w:rsidR="0078114E">
        <w:rPr>
          <w:rStyle w:val="Char4"/>
          <w:rtl/>
          <w:lang w:bidi="ar-SA"/>
        </w:rPr>
        <w:t xml:space="preserve"> الله </w:t>
      </w:r>
      <w:r w:rsidRPr="00636EA8">
        <w:rPr>
          <w:rStyle w:val="Char4"/>
          <w:rtl/>
          <w:lang w:bidi="ar-SA"/>
        </w:rPr>
        <w:t>تعَالى قَال لِنبِيِّهِ</w:t>
      </w:r>
      <w:r w:rsidRPr="00636EA8">
        <w:rPr>
          <w:rStyle w:val="Char4"/>
          <w:b w:val="0"/>
          <w:bCs w:val="0"/>
          <w:rtl/>
          <w:lang w:bidi="ar-SA"/>
        </w:rPr>
        <w:sym w:font="AGA Arabesque" w:char="F072"/>
      </w:r>
      <w:r w:rsidRPr="00636EA8">
        <w:rPr>
          <w:rStyle w:val="Char4"/>
          <w:rtl/>
          <w:lang w:bidi="ar-SA"/>
        </w:rPr>
        <w:t xml:space="preserve">: </w:t>
      </w:r>
      <w:r w:rsidR="00C8054F" w:rsidRPr="00636EA8">
        <w:rPr>
          <w:rFonts w:ascii="KFGQPC Uthman Taha Naskh" w:cs="KFGQPC Uthman Taha Naskh" w:hint="cs"/>
          <w:rtl/>
          <w:lang w:bidi="ar-SA"/>
        </w:rPr>
        <w:t>﴿</w:t>
      </w:r>
      <w:r w:rsidR="003A3072" w:rsidRPr="00636EA8">
        <w:rPr>
          <w:rFonts w:ascii="KFGQPC Uthmanic Script HAFS" w:cs="KFGQPC Uthmanic Script HAFS" w:hint="eastAsia"/>
          <w:rtl/>
          <w:lang w:bidi="ar-SA"/>
        </w:rPr>
        <w:t>خُذِ</w:t>
      </w:r>
      <w:r w:rsidR="003A3072" w:rsidRPr="00636EA8">
        <w:rPr>
          <w:rFonts w:ascii="KFGQPC Uthmanic Script HAFS" w:cs="KFGQPC Uthmanic Script HAFS"/>
          <w:rtl/>
          <w:lang w:bidi="ar-SA"/>
        </w:rPr>
        <w:t xml:space="preserve"> </w:t>
      </w:r>
      <w:r w:rsidR="003A3072" w:rsidRPr="00636EA8">
        <w:rPr>
          <w:rFonts w:ascii="KFGQPC Uthmanic Script HAFS" w:cs="KFGQPC Uthmanic Script HAFS" w:hint="cs"/>
          <w:rtl/>
          <w:lang w:bidi="ar-SA"/>
        </w:rPr>
        <w:t>ٱ</w:t>
      </w:r>
      <w:r w:rsidR="003A3072" w:rsidRPr="00636EA8">
        <w:rPr>
          <w:rFonts w:ascii="KFGQPC Uthmanic Script HAFS" w:cs="KFGQPC Uthmanic Script HAFS" w:hint="eastAsia"/>
          <w:rtl/>
          <w:lang w:bidi="ar-SA"/>
        </w:rPr>
        <w:t>ل</w:t>
      </w:r>
      <w:r w:rsidR="003A3072" w:rsidRPr="00636EA8">
        <w:rPr>
          <w:rFonts w:ascii="KFGQPC Uthmanic Script HAFS" w:cs="KFGQPC Uthmanic Script HAFS" w:hint="cs"/>
          <w:rtl/>
          <w:lang w:bidi="ar-SA"/>
        </w:rPr>
        <w:t>ۡ</w:t>
      </w:r>
      <w:r w:rsidR="003A3072" w:rsidRPr="00636EA8">
        <w:rPr>
          <w:rFonts w:ascii="KFGQPC Uthmanic Script HAFS" w:cs="KFGQPC Uthmanic Script HAFS" w:hint="eastAsia"/>
          <w:rtl/>
          <w:lang w:bidi="ar-SA"/>
        </w:rPr>
        <w:t>عَف</w:t>
      </w:r>
      <w:r w:rsidR="003A3072" w:rsidRPr="00636EA8">
        <w:rPr>
          <w:rFonts w:ascii="KFGQPC Uthmanic Script HAFS" w:cs="KFGQPC Uthmanic Script HAFS" w:hint="cs"/>
          <w:rtl/>
          <w:lang w:bidi="ar-SA"/>
        </w:rPr>
        <w:t>ۡ</w:t>
      </w:r>
      <w:r w:rsidR="003A3072" w:rsidRPr="00636EA8">
        <w:rPr>
          <w:rFonts w:ascii="KFGQPC Uthmanic Script HAFS" w:cs="KFGQPC Uthmanic Script HAFS" w:hint="eastAsia"/>
          <w:rtl/>
          <w:lang w:bidi="ar-SA"/>
        </w:rPr>
        <w:t>وَ</w:t>
      </w:r>
      <w:r w:rsidR="003A3072" w:rsidRPr="00636EA8">
        <w:rPr>
          <w:rFonts w:ascii="KFGQPC Uthmanic Script HAFS" w:cs="KFGQPC Uthmanic Script HAFS"/>
          <w:rtl/>
          <w:lang w:bidi="ar-SA"/>
        </w:rPr>
        <w:t xml:space="preserve"> </w:t>
      </w:r>
      <w:r w:rsidR="003A3072" w:rsidRPr="00636EA8">
        <w:rPr>
          <w:rFonts w:ascii="KFGQPC Uthmanic Script HAFS" w:cs="KFGQPC Uthmanic Script HAFS" w:hint="eastAsia"/>
          <w:rtl/>
          <w:lang w:bidi="ar-SA"/>
        </w:rPr>
        <w:t>وَأ</w:t>
      </w:r>
      <w:r w:rsidR="003A3072" w:rsidRPr="00636EA8">
        <w:rPr>
          <w:rFonts w:ascii="KFGQPC Uthmanic Script HAFS" w:cs="KFGQPC Uthmanic Script HAFS" w:hint="cs"/>
          <w:rtl/>
          <w:lang w:bidi="ar-SA"/>
        </w:rPr>
        <w:t>ۡ</w:t>
      </w:r>
      <w:r w:rsidR="003A3072" w:rsidRPr="00636EA8">
        <w:rPr>
          <w:rFonts w:ascii="KFGQPC Uthmanic Script HAFS" w:cs="KFGQPC Uthmanic Script HAFS" w:hint="eastAsia"/>
          <w:rtl/>
          <w:lang w:bidi="ar-SA"/>
        </w:rPr>
        <w:t>مُر</w:t>
      </w:r>
      <w:r w:rsidR="003A3072" w:rsidRPr="00636EA8">
        <w:rPr>
          <w:rFonts w:ascii="KFGQPC Uthmanic Script HAFS" w:cs="KFGQPC Uthmanic Script HAFS" w:hint="cs"/>
          <w:rtl/>
          <w:lang w:bidi="ar-SA"/>
        </w:rPr>
        <w:t>ۡ</w:t>
      </w:r>
      <w:r w:rsidR="003A3072" w:rsidRPr="00636EA8">
        <w:rPr>
          <w:rFonts w:ascii="KFGQPC Uthmanic Script HAFS" w:cs="KFGQPC Uthmanic Script HAFS"/>
          <w:rtl/>
          <w:lang w:bidi="ar-SA"/>
        </w:rPr>
        <w:t xml:space="preserve"> </w:t>
      </w:r>
      <w:r w:rsidR="003A3072" w:rsidRPr="00636EA8">
        <w:rPr>
          <w:rFonts w:ascii="KFGQPC Uthmanic Script HAFS" w:cs="KFGQPC Uthmanic Script HAFS" w:hint="eastAsia"/>
          <w:rtl/>
          <w:lang w:bidi="ar-SA"/>
        </w:rPr>
        <w:t>بِ</w:t>
      </w:r>
      <w:r w:rsidR="003A3072" w:rsidRPr="00636EA8">
        <w:rPr>
          <w:rFonts w:ascii="KFGQPC Uthmanic Script HAFS" w:cs="KFGQPC Uthmanic Script HAFS" w:hint="cs"/>
          <w:rtl/>
          <w:lang w:bidi="ar-SA"/>
        </w:rPr>
        <w:t>ٱ</w:t>
      </w:r>
      <w:r w:rsidR="003A3072" w:rsidRPr="00636EA8">
        <w:rPr>
          <w:rFonts w:ascii="KFGQPC Uthmanic Script HAFS" w:cs="KFGQPC Uthmanic Script HAFS" w:hint="eastAsia"/>
          <w:rtl/>
          <w:lang w:bidi="ar-SA"/>
        </w:rPr>
        <w:t>ل</w:t>
      </w:r>
      <w:r w:rsidR="003A3072" w:rsidRPr="00636EA8">
        <w:rPr>
          <w:rFonts w:ascii="KFGQPC Uthmanic Script HAFS" w:cs="KFGQPC Uthmanic Script HAFS" w:hint="cs"/>
          <w:rtl/>
          <w:lang w:bidi="ar-SA"/>
        </w:rPr>
        <w:t>ۡ</w:t>
      </w:r>
      <w:r w:rsidR="003A3072" w:rsidRPr="00636EA8">
        <w:rPr>
          <w:rFonts w:ascii="KFGQPC Uthmanic Script HAFS" w:cs="KFGQPC Uthmanic Script HAFS" w:hint="eastAsia"/>
          <w:rtl/>
          <w:lang w:bidi="ar-SA"/>
        </w:rPr>
        <w:t>عُر</w:t>
      </w:r>
      <w:r w:rsidR="003A3072" w:rsidRPr="00636EA8">
        <w:rPr>
          <w:rFonts w:ascii="KFGQPC Uthmanic Script HAFS" w:cs="KFGQPC Uthmanic Script HAFS" w:hint="cs"/>
          <w:rtl/>
          <w:lang w:bidi="ar-SA"/>
        </w:rPr>
        <w:t>ۡ</w:t>
      </w:r>
      <w:r w:rsidR="003A3072" w:rsidRPr="00636EA8">
        <w:rPr>
          <w:rFonts w:ascii="KFGQPC Uthmanic Script HAFS" w:cs="KFGQPC Uthmanic Script HAFS" w:hint="eastAsia"/>
          <w:rtl/>
          <w:lang w:bidi="ar-SA"/>
        </w:rPr>
        <w:t>فِ</w:t>
      </w:r>
      <w:r w:rsidR="003A3072" w:rsidRPr="00636EA8">
        <w:rPr>
          <w:rFonts w:ascii="KFGQPC Uthmanic Script HAFS" w:cs="KFGQPC Uthmanic Script HAFS"/>
          <w:rtl/>
          <w:lang w:bidi="ar-SA"/>
        </w:rPr>
        <w:t xml:space="preserve"> </w:t>
      </w:r>
      <w:r w:rsidR="003A3072" w:rsidRPr="00636EA8">
        <w:rPr>
          <w:rFonts w:ascii="KFGQPC Uthmanic Script HAFS" w:cs="KFGQPC Uthmanic Script HAFS" w:hint="eastAsia"/>
          <w:rtl/>
          <w:lang w:bidi="ar-SA"/>
        </w:rPr>
        <w:t>وَأَع</w:t>
      </w:r>
      <w:r w:rsidR="003A3072" w:rsidRPr="00636EA8">
        <w:rPr>
          <w:rFonts w:ascii="KFGQPC Uthmanic Script HAFS" w:cs="KFGQPC Uthmanic Script HAFS" w:hint="cs"/>
          <w:rtl/>
          <w:lang w:bidi="ar-SA"/>
        </w:rPr>
        <w:t>ۡ</w:t>
      </w:r>
      <w:r w:rsidR="003A3072" w:rsidRPr="00636EA8">
        <w:rPr>
          <w:rFonts w:ascii="KFGQPC Uthmanic Script HAFS" w:cs="KFGQPC Uthmanic Script HAFS" w:hint="eastAsia"/>
          <w:rtl/>
          <w:lang w:bidi="ar-SA"/>
        </w:rPr>
        <w:t>رِض</w:t>
      </w:r>
      <w:r w:rsidR="003A3072" w:rsidRPr="00636EA8">
        <w:rPr>
          <w:rFonts w:ascii="KFGQPC Uthmanic Script HAFS" w:cs="KFGQPC Uthmanic Script HAFS" w:hint="cs"/>
          <w:rtl/>
          <w:lang w:bidi="ar-SA"/>
        </w:rPr>
        <w:t>ۡ</w:t>
      </w:r>
      <w:r w:rsidR="003A3072" w:rsidRPr="00636EA8">
        <w:rPr>
          <w:rFonts w:ascii="KFGQPC Uthmanic Script HAFS" w:cs="KFGQPC Uthmanic Script HAFS"/>
          <w:rtl/>
          <w:lang w:bidi="ar-SA"/>
        </w:rPr>
        <w:t xml:space="preserve"> </w:t>
      </w:r>
      <w:r w:rsidR="003A3072" w:rsidRPr="00636EA8">
        <w:rPr>
          <w:rFonts w:ascii="KFGQPC Uthmanic Script HAFS" w:cs="KFGQPC Uthmanic Script HAFS" w:hint="eastAsia"/>
          <w:rtl/>
          <w:lang w:bidi="ar-SA"/>
        </w:rPr>
        <w:t>عَنِ</w:t>
      </w:r>
      <w:r w:rsidR="003A3072" w:rsidRPr="00636EA8">
        <w:rPr>
          <w:rFonts w:ascii="KFGQPC Uthmanic Script HAFS" w:cs="KFGQPC Uthmanic Script HAFS"/>
          <w:rtl/>
          <w:lang w:bidi="ar-SA"/>
        </w:rPr>
        <w:t xml:space="preserve"> </w:t>
      </w:r>
      <w:r w:rsidR="003A3072" w:rsidRPr="00636EA8">
        <w:rPr>
          <w:rFonts w:ascii="KFGQPC Uthmanic Script HAFS" w:cs="KFGQPC Uthmanic Script HAFS" w:hint="cs"/>
          <w:rtl/>
          <w:lang w:bidi="ar-SA"/>
        </w:rPr>
        <w:t>ٱ</w:t>
      </w:r>
      <w:r w:rsidR="003A3072" w:rsidRPr="00636EA8">
        <w:rPr>
          <w:rFonts w:ascii="KFGQPC Uthmanic Script HAFS" w:cs="KFGQPC Uthmanic Script HAFS" w:hint="eastAsia"/>
          <w:rtl/>
          <w:lang w:bidi="ar-SA"/>
        </w:rPr>
        <w:t>ل</w:t>
      </w:r>
      <w:r w:rsidR="003A3072" w:rsidRPr="00636EA8">
        <w:rPr>
          <w:rFonts w:ascii="KFGQPC Uthmanic Script HAFS" w:cs="KFGQPC Uthmanic Script HAFS" w:hint="cs"/>
          <w:rtl/>
          <w:lang w:bidi="ar-SA"/>
        </w:rPr>
        <w:t>ۡ</w:t>
      </w:r>
      <w:r w:rsidR="003A3072" w:rsidRPr="00636EA8">
        <w:rPr>
          <w:rFonts w:ascii="KFGQPC Uthmanic Script HAFS" w:cs="KFGQPC Uthmanic Script HAFS" w:hint="eastAsia"/>
          <w:rtl/>
          <w:lang w:bidi="ar-SA"/>
        </w:rPr>
        <w:t>جَ</w:t>
      </w:r>
      <w:r w:rsidR="003A3072" w:rsidRPr="00636EA8">
        <w:rPr>
          <w:rFonts w:ascii="KFGQPC Uthmanic Script HAFS" w:cs="KFGQPC Uthmanic Script HAFS" w:hint="cs"/>
          <w:rtl/>
          <w:lang w:bidi="ar-SA"/>
        </w:rPr>
        <w:t>ٰ</w:t>
      </w:r>
      <w:r w:rsidR="003A3072" w:rsidRPr="00636EA8">
        <w:rPr>
          <w:rFonts w:ascii="KFGQPC Uthmanic Script HAFS" w:cs="KFGQPC Uthmanic Script HAFS" w:hint="eastAsia"/>
          <w:rtl/>
          <w:lang w:bidi="ar-SA"/>
        </w:rPr>
        <w:t>هِلِينَ</w:t>
      </w:r>
      <w:r w:rsidR="003A3072" w:rsidRPr="00636EA8">
        <w:rPr>
          <w:rFonts w:ascii="KFGQPC Uthmanic Script HAFS" w:cs="KFGQPC Uthmanic Script HAFS"/>
          <w:rtl/>
          <w:lang w:bidi="ar-SA"/>
        </w:rPr>
        <w:t xml:space="preserve"> </w:t>
      </w:r>
      <w:r w:rsidR="003A3072" w:rsidRPr="00636EA8">
        <w:rPr>
          <w:rFonts w:ascii="KFGQPC Uthmanic Script HAFS" w:cs="KFGQPC Uthmanic Script HAFS" w:hint="cs"/>
          <w:rtl/>
          <w:lang w:bidi="ar-SA"/>
        </w:rPr>
        <w:t>١٩٩</w:t>
      </w:r>
      <w:r w:rsidR="00C8054F" w:rsidRPr="00636EA8">
        <w:rPr>
          <w:rFonts w:ascii="KFGQPC Uthman Taha Naskh" w:cs="KFGQPC Uthman Taha Naskh" w:hint="cs"/>
          <w:rtl/>
          <w:lang w:bidi="ar-SA"/>
        </w:rPr>
        <w:t>﴾</w:t>
      </w:r>
      <w:r w:rsidR="003A3072" w:rsidRPr="00636EA8">
        <w:rPr>
          <w:rFonts w:ascii="KFGQPC Uthman Taha Naskh" w:cs="KFGQPC Uthman Taha Naskh"/>
          <w:rtl/>
          <w:lang w:bidi="ar-SA"/>
        </w:rPr>
        <w:t xml:space="preserve"> </w:t>
      </w:r>
      <w:r w:rsidRPr="00636EA8">
        <w:rPr>
          <w:rStyle w:val="Char4"/>
          <w:rtl/>
          <w:lang w:bidi="ar-SA"/>
        </w:rPr>
        <w:t>وإنَّ هَذَا مِنَ الجاهلين، وَاللَّه ما جاوَزَها عُمَرُ حِينَ تلاها، وكَانَ وَقَّافاً عِنْد كِتَابِ</w:t>
      </w:r>
      <w:r w:rsidR="0078114E">
        <w:rPr>
          <w:rStyle w:val="Char4"/>
          <w:rtl/>
          <w:lang w:bidi="ar-SA"/>
        </w:rPr>
        <w:t xml:space="preserve"> الله </w:t>
      </w:r>
      <w:r w:rsidRPr="00636EA8">
        <w:rPr>
          <w:rStyle w:val="Char4"/>
          <w:rtl/>
          <w:lang w:bidi="ar-SA"/>
        </w:rPr>
        <w:t>تعالى.</w:t>
      </w:r>
      <w:r w:rsidRPr="00636EA8">
        <w:rPr>
          <w:rtl/>
          <w:lang w:bidi="ar-SA"/>
        </w:rPr>
        <w:t xml:space="preserve"> [روایت بخارى]</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137"/>
      </w:r>
      <w:r w:rsidR="00C8054F" w:rsidRPr="00C8054F">
        <w:rPr>
          <w:rStyle w:val="FootnoteReference"/>
          <w:rFonts w:cs="B Lotus"/>
          <w:szCs w:val="28"/>
          <w:rtl/>
          <w:lang w:bidi="ar-SA"/>
        </w:rPr>
        <w:t>)</w:t>
      </w:r>
    </w:p>
    <w:p w:rsidR="002A4372" w:rsidRPr="00D21CD0" w:rsidRDefault="008028EE" w:rsidP="00BB388D">
      <w:pPr>
        <w:rPr>
          <w:spacing w:val="-2"/>
          <w:rtl/>
          <w:lang w:bidi="ar-SA"/>
        </w:rPr>
      </w:pPr>
      <w:r w:rsidRPr="00D21CD0">
        <w:rPr>
          <w:b/>
          <w:bCs/>
          <w:spacing w:val="-2"/>
          <w:rtl/>
          <w:lang w:bidi="ar-SA"/>
        </w:rPr>
        <w:t xml:space="preserve">ترجمه: </w:t>
      </w:r>
      <w:r w:rsidR="002A4372" w:rsidRPr="00D21CD0">
        <w:rPr>
          <w:spacing w:val="-2"/>
          <w:rtl/>
          <w:lang w:bidi="ar-SA"/>
        </w:rPr>
        <w:t>ابن‌عباس</w:t>
      </w:r>
      <w:r w:rsidR="002A4372" w:rsidRPr="00D21CD0">
        <w:rPr>
          <w:spacing w:val="-2"/>
          <w:lang w:bidi="ar-SA"/>
        </w:rPr>
        <w:sym w:font="AGA Arabesque" w:char="F074"/>
      </w:r>
      <w:r w:rsidRPr="00D21CD0">
        <w:rPr>
          <w:spacing w:val="-2"/>
          <w:rtl/>
          <w:lang w:bidi="ar-SA"/>
        </w:rPr>
        <w:t xml:space="preserve"> می‌گوید: عیینه</w:t>
      </w:r>
      <w:r w:rsidR="002A4372" w:rsidRPr="00D21CD0">
        <w:rPr>
          <w:spacing w:val="-2"/>
          <w:rtl/>
          <w:lang w:bidi="ar-SA"/>
        </w:rPr>
        <w:t xml:space="preserve"> بن حصن (به مدینه) آمد و به‌خانه‌ی برادرزاده‌اش، حر بن قیس رفت. حُر، جزو افرادی بود که عمر</w:t>
      </w:r>
      <w:r w:rsidR="002A4372" w:rsidRPr="00D21CD0">
        <w:rPr>
          <w:spacing w:val="-2"/>
          <w:lang w:bidi="ar-SA"/>
        </w:rPr>
        <w:sym w:font="AGA Arabesque" w:char="F074"/>
      </w:r>
      <w:r w:rsidR="002A4372" w:rsidRPr="00D21CD0">
        <w:rPr>
          <w:spacing w:val="-2"/>
          <w:rtl/>
          <w:lang w:bidi="ar-SA"/>
        </w:rPr>
        <w:t xml:space="preserve"> آن‌ها را به خود نزدیک می‌کرد (گرامی می‌داشت)؛ قاریان قرآن، پیر بودند یا جوان، همواره در مجلس عمر</w:t>
      </w:r>
      <w:r w:rsidR="002A4372" w:rsidRPr="00D21CD0">
        <w:rPr>
          <w:spacing w:val="-2"/>
          <w:lang w:bidi="ar-SA"/>
        </w:rPr>
        <w:sym w:font="AGA Arabesque" w:char="F074"/>
      </w:r>
      <w:r w:rsidR="002A4372" w:rsidRPr="00D21CD0">
        <w:rPr>
          <w:spacing w:val="-2"/>
          <w:rtl/>
          <w:lang w:bidi="ar-SA"/>
        </w:rPr>
        <w:t xml:space="preserve"> حضور د</w:t>
      </w:r>
      <w:r w:rsidRPr="00D21CD0">
        <w:rPr>
          <w:spacing w:val="-2"/>
          <w:rtl/>
          <w:lang w:bidi="ar-SA"/>
        </w:rPr>
        <w:t>اشتند و طرفِ مشورتش بودند. عیینه بن</w:t>
      </w:r>
      <w:r w:rsidR="002A4372" w:rsidRPr="00D21CD0">
        <w:rPr>
          <w:spacing w:val="-2"/>
          <w:rtl/>
          <w:lang w:bidi="ar-SA"/>
        </w:rPr>
        <w:t xml:space="preserve"> حصن به برادرزاده‌اش گفت: تو نزد این امیر، قدر و منزلت داری؛ از او بخ</w:t>
      </w:r>
      <w:r w:rsidRPr="00D21CD0">
        <w:rPr>
          <w:spacing w:val="-2"/>
          <w:rtl/>
          <w:lang w:bidi="ar-SA"/>
        </w:rPr>
        <w:t>واه که مرا به حضور بپذیرد. عیینه ه</w:t>
      </w:r>
      <w:r w:rsidR="002A4372" w:rsidRPr="00D21CD0">
        <w:rPr>
          <w:spacing w:val="-2"/>
          <w:rtl/>
          <w:lang w:bidi="ar-SA"/>
        </w:rPr>
        <w:t>نگامی که وارد مجلس عمر</w:t>
      </w:r>
      <w:r w:rsidR="002A4372" w:rsidRPr="00D21CD0">
        <w:rPr>
          <w:spacing w:val="-2"/>
          <w:lang w:bidi="ar-SA"/>
        </w:rPr>
        <w:sym w:font="AGA Arabesque" w:char="F074"/>
      </w:r>
      <w:r w:rsidR="002A4372" w:rsidRPr="00D21CD0">
        <w:rPr>
          <w:spacing w:val="-2"/>
          <w:rtl/>
          <w:lang w:bidi="ar-SA"/>
        </w:rPr>
        <w:t xml:space="preserve"> شد، گفت: های! ای پسر خطاب! تو چیزِ زیادی به ما نمی‌دهی و در میان ما به‌عدالت حکم نمی‌کنی. عمر</w:t>
      </w:r>
      <w:r w:rsidR="002A4372" w:rsidRPr="00D21CD0">
        <w:rPr>
          <w:spacing w:val="-2"/>
          <w:lang w:bidi="ar-SA"/>
        </w:rPr>
        <w:sym w:font="AGA Arabesque" w:char="F074"/>
      </w:r>
      <w:r w:rsidR="002A4372" w:rsidRPr="00D21CD0">
        <w:rPr>
          <w:spacing w:val="-2"/>
          <w:rtl/>
          <w:lang w:bidi="ar-SA"/>
        </w:rPr>
        <w:t xml:space="preserve"> خشمگین شد و می‌خواست او را تنبیه کند. حر به عمر گفت: ای امیر مؤمنان! الله متعال، به پیامبرش</w:t>
      </w:r>
      <w:r w:rsidR="002A4372" w:rsidRPr="00D21CD0">
        <w:rPr>
          <w:spacing w:val="-2"/>
          <w:lang w:bidi="ar-SA"/>
        </w:rPr>
        <w:sym w:font="AGA Arabesque" w:char="F072"/>
      </w:r>
      <w:r w:rsidR="002A4372" w:rsidRPr="00D21CD0">
        <w:rPr>
          <w:spacing w:val="-2"/>
          <w:rtl/>
          <w:lang w:bidi="ar-SA"/>
        </w:rPr>
        <w:t xml:space="preserve"> فرموده است:</w:t>
      </w:r>
    </w:p>
    <w:p w:rsidR="003A3072" w:rsidRPr="00636EA8" w:rsidRDefault="00C8054F" w:rsidP="00FE0967">
      <w:pPr>
        <w:pStyle w:val="a0"/>
        <w:rPr>
          <w:rStyle w:val="Char8"/>
        </w:rPr>
      </w:pPr>
      <w:r w:rsidRPr="00636EA8">
        <w:rPr>
          <w:rFonts w:ascii="KFGQPC Uthman Taha Naskh" w:cs="KFGQPC Uthman Taha Naskh" w:hint="cs"/>
          <w:rtl/>
          <w:lang w:bidi="ar-SA"/>
        </w:rPr>
        <w:t>﴿</w:t>
      </w:r>
      <w:r w:rsidR="00FE0967" w:rsidRPr="00636EA8">
        <w:rPr>
          <w:rFonts w:ascii="KFGQPC Uthmanic Script HAFS" w:hint="eastAsia"/>
          <w:rtl/>
          <w:lang w:bidi="ar-SA"/>
        </w:rPr>
        <w:t>خُذِ</w:t>
      </w:r>
      <w:r w:rsidR="00FE0967" w:rsidRPr="00636EA8">
        <w:rPr>
          <w:rFonts w:ascii="KFGQPC Uthmanic Script HAFS"/>
          <w:rtl/>
          <w:lang w:bidi="ar-SA"/>
        </w:rPr>
        <w:t xml:space="preserve"> </w:t>
      </w:r>
      <w:r w:rsidR="00FE0967" w:rsidRPr="00636EA8">
        <w:rPr>
          <w:rFonts w:ascii="KFGQPC Uthmanic Script HAFS" w:hint="cs"/>
          <w:rtl/>
          <w:lang w:bidi="ar-SA"/>
        </w:rPr>
        <w:t>ٱ</w:t>
      </w:r>
      <w:r w:rsidR="00FE0967" w:rsidRPr="00636EA8">
        <w:rPr>
          <w:rFonts w:ascii="KFGQPC Uthmanic Script HAFS" w:hint="eastAsia"/>
          <w:rtl/>
          <w:lang w:bidi="ar-SA"/>
        </w:rPr>
        <w:t>ل</w:t>
      </w:r>
      <w:r w:rsidR="00FE0967" w:rsidRPr="00636EA8">
        <w:rPr>
          <w:rFonts w:ascii="KFGQPC Uthmanic Script HAFS" w:hint="cs"/>
          <w:rtl/>
          <w:lang w:bidi="ar-SA"/>
        </w:rPr>
        <w:t>ۡ</w:t>
      </w:r>
      <w:r w:rsidR="00FE0967" w:rsidRPr="00636EA8">
        <w:rPr>
          <w:rFonts w:ascii="KFGQPC Uthmanic Script HAFS" w:hint="eastAsia"/>
          <w:rtl/>
          <w:lang w:bidi="ar-SA"/>
        </w:rPr>
        <w:t>عَف</w:t>
      </w:r>
      <w:r w:rsidR="00FE0967" w:rsidRPr="00636EA8">
        <w:rPr>
          <w:rFonts w:ascii="KFGQPC Uthmanic Script HAFS" w:hint="cs"/>
          <w:rtl/>
          <w:lang w:bidi="ar-SA"/>
        </w:rPr>
        <w:t>ۡ</w:t>
      </w:r>
      <w:r w:rsidR="00FE0967" w:rsidRPr="00636EA8">
        <w:rPr>
          <w:rFonts w:ascii="KFGQPC Uthmanic Script HAFS" w:hint="eastAsia"/>
          <w:rtl/>
          <w:lang w:bidi="ar-SA"/>
        </w:rPr>
        <w:t>وَ</w:t>
      </w:r>
      <w:r w:rsidR="00FE0967" w:rsidRPr="00636EA8">
        <w:rPr>
          <w:rFonts w:ascii="KFGQPC Uthmanic Script HAFS"/>
          <w:rtl/>
          <w:lang w:bidi="ar-SA"/>
        </w:rPr>
        <w:t xml:space="preserve"> </w:t>
      </w:r>
      <w:r w:rsidR="00FE0967" w:rsidRPr="00636EA8">
        <w:rPr>
          <w:rFonts w:ascii="KFGQPC Uthmanic Script HAFS" w:hint="eastAsia"/>
          <w:rtl/>
          <w:lang w:bidi="ar-SA"/>
        </w:rPr>
        <w:t>وَأ</w:t>
      </w:r>
      <w:r w:rsidR="00FE0967" w:rsidRPr="00636EA8">
        <w:rPr>
          <w:rFonts w:ascii="KFGQPC Uthmanic Script HAFS" w:hint="cs"/>
          <w:rtl/>
          <w:lang w:bidi="ar-SA"/>
        </w:rPr>
        <w:t>ۡ</w:t>
      </w:r>
      <w:r w:rsidR="00FE0967" w:rsidRPr="00636EA8">
        <w:rPr>
          <w:rFonts w:ascii="KFGQPC Uthmanic Script HAFS" w:hint="eastAsia"/>
          <w:rtl/>
          <w:lang w:bidi="ar-SA"/>
        </w:rPr>
        <w:t>مُر</w:t>
      </w:r>
      <w:r w:rsidR="00FE0967" w:rsidRPr="00636EA8">
        <w:rPr>
          <w:rFonts w:ascii="KFGQPC Uthmanic Script HAFS" w:hint="cs"/>
          <w:rtl/>
          <w:lang w:bidi="ar-SA"/>
        </w:rPr>
        <w:t>ۡ</w:t>
      </w:r>
      <w:r w:rsidR="00FE0967" w:rsidRPr="00636EA8">
        <w:rPr>
          <w:rFonts w:ascii="KFGQPC Uthmanic Script HAFS"/>
          <w:rtl/>
          <w:lang w:bidi="ar-SA"/>
        </w:rPr>
        <w:t xml:space="preserve"> </w:t>
      </w:r>
      <w:r w:rsidR="00FE0967" w:rsidRPr="00636EA8">
        <w:rPr>
          <w:rFonts w:ascii="KFGQPC Uthmanic Script HAFS" w:hint="eastAsia"/>
          <w:rtl/>
          <w:lang w:bidi="ar-SA"/>
        </w:rPr>
        <w:t>بِ</w:t>
      </w:r>
      <w:r w:rsidR="00FE0967" w:rsidRPr="00636EA8">
        <w:rPr>
          <w:rFonts w:ascii="KFGQPC Uthmanic Script HAFS" w:hint="cs"/>
          <w:rtl/>
          <w:lang w:bidi="ar-SA"/>
        </w:rPr>
        <w:t>ٱ</w:t>
      </w:r>
      <w:r w:rsidR="00FE0967" w:rsidRPr="00636EA8">
        <w:rPr>
          <w:rFonts w:ascii="KFGQPC Uthmanic Script HAFS" w:hint="eastAsia"/>
          <w:rtl/>
          <w:lang w:bidi="ar-SA"/>
        </w:rPr>
        <w:t>ل</w:t>
      </w:r>
      <w:r w:rsidR="00FE0967" w:rsidRPr="00636EA8">
        <w:rPr>
          <w:rFonts w:ascii="KFGQPC Uthmanic Script HAFS" w:hint="cs"/>
          <w:rtl/>
          <w:lang w:bidi="ar-SA"/>
        </w:rPr>
        <w:t>ۡ</w:t>
      </w:r>
      <w:r w:rsidR="00FE0967" w:rsidRPr="00636EA8">
        <w:rPr>
          <w:rFonts w:ascii="KFGQPC Uthmanic Script HAFS" w:hint="eastAsia"/>
          <w:rtl/>
          <w:lang w:bidi="ar-SA"/>
        </w:rPr>
        <w:t>عُر</w:t>
      </w:r>
      <w:r w:rsidR="00FE0967" w:rsidRPr="00636EA8">
        <w:rPr>
          <w:rFonts w:ascii="KFGQPC Uthmanic Script HAFS" w:hint="cs"/>
          <w:rtl/>
          <w:lang w:bidi="ar-SA"/>
        </w:rPr>
        <w:t>ۡ</w:t>
      </w:r>
      <w:r w:rsidR="00FE0967" w:rsidRPr="00636EA8">
        <w:rPr>
          <w:rFonts w:ascii="KFGQPC Uthmanic Script HAFS" w:hint="eastAsia"/>
          <w:rtl/>
          <w:lang w:bidi="ar-SA"/>
        </w:rPr>
        <w:t>فِ</w:t>
      </w:r>
      <w:r w:rsidR="00FE0967" w:rsidRPr="00636EA8">
        <w:rPr>
          <w:rFonts w:ascii="KFGQPC Uthmanic Script HAFS"/>
          <w:rtl/>
          <w:lang w:bidi="ar-SA"/>
        </w:rPr>
        <w:t xml:space="preserve"> </w:t>
      </w:r>
      <w:r w:rsidR="00FE0967" w:rsidRPr="00636EA8">
        <w:rPr>
          <w:rFonts w:ascii="KFGQPC Uthmanic Script HAFS" w:hint="eastAsia"/>
          <w:rtl/>
          <w:lang w:bidi="ar-SA"/>
        </w:rPr>
        <w:t>وَأَع</w:t>
      </w:r>
      <w:r w:rsidR="00FE0967" w:rsidRPr="00636EA8">
        <w:rPr>
          <w:rFonts w:ascii="KFGQPC Uthmanic Script HAFS" w:hint="cs"/>
          <w:rtl/>
          <w:lang w:bidi="ar-SA"/>
        </w:rPr>
        <w:t>ۡ</w:t>
      </w:r>
      <w:r w:rsidR="00FE0967" w:rsidRPr="00636EA8">
        <w:rPr>
          <w:rFonts w:ascii="KFGQPC Uthmanic Script HAFS" w:hint="eastAsia"/>
          <w:rtl/>
          <w:lang w:bidi="ar-SA"/>
        </w:rPr>
        <w:t>رِض</w:t>
      </w:r>
      <w:r w:rsidR="00FE0967" w:rsidRPr="00636EA8">
        <w:rPr>
          <w:rFonts w:ascii="KFGQPC Uthmanic Script HAFS" w:hint="cs"/>
          <w:rtl/>
          <w:lang w:bidi="ar-SA"/>
        </w:rPr>
        <w:t>ۡ</w:t>
      </w:r>
      <w:r w:rsidR="00FE0967" w:rsidRPr="00636EA8">
        <w:rPr>
          <w:rFonts w:ascii="KFGQPC Uthmanic Script HAFS"/>
          <w:rtl/>
          <w:lang w:bidi="ar-SA"/>
        </w:rPr>
        <w:t xml:space="preserve"> </w:t>
      </w:r>
      <w:r w:rsidR="00FE0967" w:rsidRPr="00636EA8">
        <w:rPr>
          <w:rFonts w:ascii="KFGQPC Uthmanic Script HAFS" w:hint="eastAsia"/>
          <w:rtl/>
          <w:lang w:bidi="ar-SA"/>
        </w:rPr>
        <w:t>عَنِ</w:t>
      </w:r>
      <w:r w:rsidR="00FE0967" w:rsidRPr="00636EA8">
        <w:rPr>
          <w:rFonts w:ascii="KFGQPC Uthmanic Script HAFS"/>
          <w:rtl/>
          <w:lang w:bidi="ar-SA"/>
        </w:rPr>
        <w:t xml:space="preserve"> </w:t>
      </w:r>
      <w:r w:rsidR="00FE0967" w:rsidRPr="00636EA8">
        <w:rPr>
          <w:rFonts w:ascii="KFGQPC Uthmanic Script HAFS" w:hint="cs"/>
          <w:rtl/>
          <w:lang w:bidi="ar-SA"/>
        </w:rPr>
        <w:t>ٱ</w:t>
      </w:r>
      <w:r w:rsidR="00FE0967" w:rsidRPr="00636EA8">
        <w:rPr>
          <w:rFonts w:ascii="KFGQPC Uthmanic Script HAFS" w:hint="eastAsia"/>
          <w:rtl/>
          <w:lang w:bidi="ar-SA"/>
        </w:rPr>
        <w:t>ل</w:t>
      </w:r>
      <w:r w:rsidR="00FE0967" w:rsidRPr="00636EA8">
        <w:rPr>
          <w:rFonts w:ascii="KFGQPC Uthmanic Script HAFS" w:hint="cs"/>
          <w:rtl/>
          <w:lang w:bidi="ar-SA"/>
        </w:rPr>
        <w:t>ۡ</w:t>
      </w:r>
      <w:r w:rsidR="00FE0967" w:rsidRPr="00636EA8">
        <w:rPr>
          <w:rFonts w:ascii="KFGQPC Uthmanic Script HAFS" w:hint="eastAsia"/>
          <w:rtl/>
          <w:lang w:bidi="ar-SA"/>
        </w:rPr>
        <w:t>جَ</w:t>
      </w:r>
      <w:r w:rsidR="00FE0967" w:rsidRPr="00636EA8">
        <w:rPr>
          <w:rFonts w:ascii="KFGQPC Uthmanic Script HAFS" w:hint="cs"/>
          <w:rtl/>
          <w:lang w:bidi="ar-SA"/>
        </w:rPr>
        <w:t>ٰ</w:t>
      </w:r>
      <w:r w:rsidR="00FE0967" w:rsidRPr="00636EA8">
        <w:rPr>
          <w:rFonts w:ascii="KFGQPC Uthmanic Script HAFS" w:hint="eastAsia"/>
          <w:rtl/>
          <w:lang w:bidi="ar-SA"/>
        </w:rPr>
        <w:t>هِلِينَ</w:t>
      </w:r>
      <w:r w:rsidR="00FE0967" w:rsidRPr="00636EA8">
        <w:rPr>
          <w:rFonts w:ascii="KFGQPC Uthmanic Script HAFS"/>
          <w:rtl/>
          <w:lang w:bidi="ar-SA"/>
        </w:rPr>
        <w:t xml:space="preserve"> </w:t>
      </w:r>
      <w:r w:rsidR="00FE0967" w:rsidRPr="00636EA8">
        <w:rPr>
          <w:rFonts w:ascii="KFGQPC Uthmanic Script HAFS" w:hint="cs"/>
          <w:rtl/>
          <w:lang w:bidi="ar-SA"/>
        </w:rPr>
        <w:t>١٩٩</w:t>
      </w:r>
      <w:r w:rsidRPr="00636EA8">
        <w:rPr>
          <w:rFonts w:ascii="KFGQPC Uthman Taha Naskh" w:cs="KFGQPC Uthman Taha Naskh" w:hint="cs"/>
          <w:rtl/>
          <w:lang w:bidi="ar-SA"/>
        </w:rPr>
        <w:t>﴾</w:t>
      </w:r>
      <w:r w:rsidR="003A3072" w:rsidRPr="00636EA8">
        <w:rPr>
          <w:rFonts w:ascii="KFGQPC Uthman Taha Naskh" w:cs="KFGQPC Uthman Taha Naskh"/>
          <w:rtl/>
          <w:lang w:bidi="ar-SA"/>
        </w:rPr>
        <w:t xml:space="preserve"> </w:t>
      </w:r>
      <w:r w:rsidR="003A3072" w:rsidRPr="00636EA8">
        <w:rPr>
          <w:rFonts w:ascii="KFGQPC Uthman Taha Naskh" w:cs="KFGQPC Uthman Taha Naskh"/>
          <w:lang w:bidi="ar-SA"/>
        </w:rPr>
        <w:tab/>
      </w:r>
      <w:r w:rsidR="003A3072" w:rsidRPr="00636EA8">
        <w:rPr>
          <w:rStyle w:val="Char8"/>
          <w:rtl/>
        </w:rPr>
        <w:t>[</w:t>
      </w:r>
      <w:r w:rsidR="002C7F89">
        <w:rPr>
          <w:rStyle w:val="Char8"/>
          <w:rFonts w:hint="eastAsia"/>
          <w:rtl/>
        </w:rPr>
        <w:t>الأعراف</w:t>
      </w:r>
      <w:r w:rsidR="003A3072" w:rsidRPr="00636EA8">
        <w:rPr>
          <w:rStyle w:val="Char8"/>
          <w:rtl/>
        </w:rPr>
        <w:t xml:space="preserve">: </w:t>
      </w:r>
      <w:r w:rsidR="003A3072" w:rsidRPr="00636EA8">
        <w:rPr>
          <w:rStyle w:val="Char8"/>
          <w:rFonts w:hint="cs"/>
          <w:rtl/>
        </w:rPr>
        <w:t>١٩٩</w:t>
      </w:r>
      <w:r w:rsidR="003A3072" w:rsidRPr="00636EA8">
        <w:rPr>
          <w:rStyle w:val="Char8"/>
          <w:rtl/>
        </w:rPr>
        <w:t xml:space="preserve">]  </w:t>
      </w:r>
    </w:p>
    <w:p w:rsidR="002A4372" w:rsidRPr="00636EA8" w:rsidRDefault="002A4372" w:rsidP="00BB388D">
      <w:pPr>
        <w:pStyle w:val="a1"/>
        <w:rPr>
          <w:rFonts w:ascii="Traditional Arabic" w:hAnsi="Traditional Arabic"/>
          <w:rtl/>
          <w:lang w:bidi="ar-SA"/>
        </w:rPr>
      </w:pPr>
      <w:r w:rsidRPr="00636EA8">
        <w:rPr>
          <w:rFonts w:eastAsia="SimSun"/>
          <w:rtl/>
          <w:lang w:eastAsia="zh-CN" w:bidi="ar-SA"/>
        </w:rPr>
        <w:t>عفو و گذشت (در پیش) بگیر و به کار نیک و پسندیده فرمان بده و از جاهلان روی بگردان.</w:t>
      </w:r>
    </w:p>
    <w:p w:rsidR="002A4372" w:rsidRPr="00636EA8" w:rsidRDefault="002A4372" w:rsidP="00BB388D">
      <w:pPr>
        <w:autoSpaceDE w:val="0"/>
        <w:autoSpaceDN w:val="0"/>
        <w:adjustRightInd w:val="0"/>
        <w:rPr>
          <w:rtl/>
          <w:lang w:bidi="ar-SA"/>
        </w:rPr>
      </w:pPr>
      <w:r w:rsidRPr="00636EA8">
        <w:rPr>
          <w:rtl/>
          <w:lang w:bidi="ar-SA"/>
        </w:rPr>
        <w:t>و ادامه داد: و این شخص نیز از جاهلان است. (ابن‌عباس</w:t>
      </w:r>
      <w:r w:rsidRPr="00636EA8">
        <w:rPr>
          <w:lang w:bidi="ar-SA"/>
        </w:rPr>
        <w:sym w:font="AGA Arabesque" w:char="F074"/>
      </w:r>
      <w:r w:rsidRPr="00636EA8">
        <w:rPr>
          <w:rtl/>
          <w:lang w:bidi="ar-SA"/>
        </w:rPr>
        <w:t xml:space="preserve"> می‌گوید:) به‌خدا سوگند، هنگامی که حر، این آیه را تلاوت نمود، عمر</w:t>
      </w:r>
      <w:r w:rsidRPr="00636EA8">
        <w:rPr>
          <w:lang w:bidi="ar-SA"/>
        </w:rPr>
        <w:sym w:font="AGA Arabesque" w:char="F074"/>
      </w:r>
      <w:r w:rsidRPr="00636EA8">
        <w:rPr>
          <w:rtl/>
          <w:lang w:bidi="ar-SA"/>
        </w:rPr>
        <w:t xml:space="preserve"> از حکم آن تجاوز نکرد؛ عمر</w:t>
      </w:r>
      <w:r w:rsidRPr="00636EA8">
        <w:rPr>
          <w:lang w:bidi="ar-SA"/>
        </w:rPr>
        <w:sym w:font="AGA Arabesque" w:char="F074"/>
      </w:r>
      <w:r w:rsidRPr="00636EA8">
        <w:rPr>
          <w:rtl/>
          <w:lang w:bidi="ar-SA"/>
        </w:rPr>
        <w:t xml:space="preserve"> در برابر کتاب </w:t>
      </w:r>
      <w:r w:rsidR="008028EE" w:rsidRPr="00636EA8">
        <w:rPr>
          <w:rtl/>
          <w:lang w:bidi="ar-SA"/>
        </w:rPr>
        <w:t>الله</w:t>
      </w:r>
      <w:r w:rsidRPr="00636EA8">
        <w:rPr>
          <w:rtl/>
          <w:lang w:bidi="ar-SA"/>
        </w:rPr>
        <w:t>، بسیار مطیع بود.</w:t>
      </w:r>
    </w:p>
    <w:p w:rsidR="008028EE" w:rsidRPr="00636EA8" w:rsidRDefault="008028EE" w:rsidP="0098546B">
      <w:pPr>
        <w:autoSpaceDE w:val="0"/>
        <w:autoSpaceDN w:val="0"/>
        <w:adjustRightInd w:val="0"/>
        <w:spacing w:before="180"/>
        <w:rPr>
          <w:rFonts w:ascii="Traditional Arabic"/>
          <w:rtl/>
          <w:lang w:bidi="ar-SA"/>
        </w:rPr>
      </w:pPr>
      <w:r w:rsidRPr="00636EA8">
        <w:rPr>
          <w:rStyle w:val="Char4"/>
          <w:rtl/>
          <w:lang w:bidi="ar-SA"/>
        </w:rPr>
        <w:t>362- وعن أبي سعيدٍ سَمُرةَ بنِ جُنْدبٍ</w:t>
      </w:r>
      <w:r w:rsidRPr="00636EA8">
        <w:rPr>
          <w:rStyle w:val="Char4"/>
          <w:b w:val="0"/>
          <w:bCs w:val="0"/>
          <w:rtl/>
          <w:lang w:bidi="ar-SA"/>
        </w:rPr>
        <w:sym w:font="AGA Arabesque" w:char="F074"/>
      </w:r>
      <w:r w:rsidRPr="00636EA8">
        <w:rPr>
          <w:rStyle w:val="Char4"/>
          <w:rtl/>
          <w:lang w:bidi="ar-SA"/>
        </w:rPr>
        <w:t xml:space="preserve"> قال: لَقَدْ كنْتُ عَلَى عهْدِ رسول اللَّه</w:t>
      </w:r>
      <w:r w:rsidRPr="00636EA8">
        <w:rPr>
          <w:rStyle w:val="Char4"/>
          <w:b w:val="0"/>
          <w:bCs w:val="0"/>
          <w:rtl/>
          <w:lang w:bidi="ar-SA"/>
        </w:rPr>
        <w:sym w:font="AGA Arabesque" w:char="F072"/>
      </w:r>
      <w:r w:rsidRPr="00636EA8">
        <w:rPr>
          <w:rStyle w:val="Char4"/>
          <w:rtl/>
          <w:lang w:bidi="ar-SA"/>
        </w:rPr>
        <w:t xml:space="preserve"> غُلامًا، فَكُنْتُ أَحفَظُ عنْه، فَمَا يَمْنَعُني مِنَ القَوْلِ إِلاَّ أَنَّ هَهُنَا رِجالاً هُمْ أَسنُّ مِنِّي.</w:t>
      </w:r>
      <w:r w:rsidRPr="00636EA8">
        <w:rPr>
          <w:rFonts w:ascii="Traditional Arabic"/>
          <w:rtl/>
          <w:lang w:bidi="ar-SA"/>
        </w:rPr>
        <w:t xml:space="preserve"> [متفق عليه]</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138"/>
      </w:r>
      <w:r w:rsidR="00C8054F" w:rsidRPr="00C8054F">
        <w:rPr>
          <w:rStyle w:val="FootnoteReference"/>
          <w:rFonts w:cs="B Lotus"/>
          <w:szCs w:val="28"/>
          <w:rtl/>
          <w:lang w:bidi="ar-SA"/>
        </w:rPr>
        <w:t>)</w:t>
      </w:r>
    </w:p>
    <w:p w:rsidR="002E5E19" w:rsidRPr="00636EA8" w:rsidRDefault="002E5E19" w:rsidP="00BB388D">
      <w:pPr>
        <w:autoSpaceDE w:val="0"/>
        <w:autoSpaceDN w:val="0"/>
        <w:adjustRightInd w:val="0"/>
        <w:rPr>
          <w:rFonts w:ascii="Traditional Arabic"/>
          <w:rtl/>
          <w:lang w:bidi="ar-SA"/>
        </w:rPr>
      </w:pPr>
      <w:r w:rsidRPr="00636EA8">
        <w:rPr>
          <w:rFonts w:ascii="Traditional Arabic"/>
          <w:b/>
          <w:bCs/>
          <w:rtl/>
          <w:lang w:bidi="ar-SA"/>
        </w:rPr>
        <w:t>ترجمه:</w:t>
      </w:r>
      <w:r w:rsidR="008538E1" w:rsidRPr="00636EA8">
        <w:rPr>
          <w:rFonts w:ascii="Traditional Arabic"/>
          <w:rtl/>
          <w:lang w:bidi="ar-SA"/>
        </w:rPr>
        <w:t xml:space="preserve"> ابوسعید، سَ</w:t>
      </w:r>
      <w:r w:rsidRPr="00636EA8">
        <w:rPr>
          <w:rFonts w:ascii="Traditional Arabic"/>
          <w:rtl/>
          <w:lang w:bidi="ar-SA"/>
        </w:rPr>
        <w:t>مُره بن جندب</w:t>
      </w:r>
      <w:r w:rsidRPr="00636EA8">
        <w:rPr>
          <w:rFonts w:ascii="Traditional Arabic"/>
          <w:lang w:bidi="ar-SA"/>
        </w:rPr>
        <w:sym w:font="AGA Arabesque" w:char="F074"/>
      </w:r>
      <w:r w:rsidRPr="00636EA8">
        <w:rPr>
          <w:rFonts w:ascii="Traditional Arabic"/>
          <w:rtl/>
          <w:lang w:bidi="ar-SA"/>
        </w:rPr>
        <w:t xml:space="preserve"> می‌گوید: در دوران پیامبر</w:t>
      </w:r>
      <w:r w:rsidRPr="00636EA8">
        <w:rPr>
          <w:rFonts w:ascii="Traditional Arabic"/>
          <w:lang w:bidi="ar-SA"/>
        </w:rPr>
        <w:sym w:font="AGA Arabesque" w:char="F072"/>
      </w:r>
      <w:r w:rsidRPr="00636EA8">
        <w:rPr>
          <w:rFonts w:ascii="Traditional Arabic"/>
          <w:rtl/>
          <w:lang w:bidi="ar-SA"/>
        </w:rPr>
        <w:t xml:space="preserve">، پسری نوجوان (کم‌سن و سال) بودم و فرموده‌های ایشان را حفظ می‌کردم؛ </w:t>
      </w:r>
      <w:r w:rsidR="00B47982" w:rsidRPr="00636EA8">
        <w:rPr>
          <w:rFonts w:ascii="Traditional Arabic"/>
          <w:rtl/>
          <w:lang w:bidi="ar-SA"/>
        </w:rPr>
        <w:t>تنها چیزی که مرا از سخن گفتن باز می‌‌داشت، حضورِ مردانِ مسن‌تر در مجلس بود.</w:t>
      </w:r>
    </w:p>
    <w:p w:rsidR="0045075B" w:rsidRPr="00636EA8" w:rsidRDefault="0045075B" w:rsidP="0098546B">
      <w:pPr>
        <w:autoSpaceDE w:val="0"/>
        <w:autoSpaceDN w:val="0"/>
        <w:adjustRightInd w:val="0"/>
        <w:spacing w:before="180"/>
        <w:rPr>
          <w:rFonts w:ascii="Traditional Arabic" w:hAnsi="Traditional Arabic" w:cs="Traditional Arabic"/>
          <w:sz w:val="32"/>
          <w:szCs w:val="32"/>
          <w:rtl/>
          <w:lang w:bidi="ar-SA"/>
        </w:rPr>
      </w:pPr>
      <w:r w:rsidRPr="00636EA8">
        <w:rPr>
          <w:rStyle w:val="Char4"/>
          <w:rtl/>
          <w:lang w:bidi="ar-SA"/>
        </w:rPr>
        <w:t>363- وعن أَنس</w:t>
      </w:r>
      <w:r w:rsidRPr="00636EA8">
        <w:rPr>
          <w:rStyle w:val="Char4"/>
          <w:b w:val="0"/>
          <w:bCs w:val="0"/>
          <w:rtl/>
          <w:lang w:bidi="ar-SA"/>
        </w:rPr>
        <w:sym w:font="AGA Arabesque" w:char="F074"/>
      </w:r>
      <w:r w:rsidRPr="00636EA8">
        <w:rPr>
          <w:rStyle w:val="Char4"/>
          <w:rtl/>
          <w:lang w:bidi="ar-SA"/>
        </w:rPr>
        <w:t xml:space="preserve"> قال: </w:t>
      </w:r>
      <w:r w:rsidR="007110C4">
        <w:rPr>
          <w:rStyle w:val="Char4"/>
          <w:rtl/>
          <w:lang w:bidi="ar-SA"/>
        </w:rPr>
        <w:t>قَالَ رَسُولُ اللهِ</w:t>
      </w:r>
      <w:r w:rsidRPr="00636EA8">
        <w:rPr>
          <w:rStyle w:val="Char4"/>
          <w:b w:val="0"/>
          <w:bCs w:val="0"/>
          <w:rtl/>
          <w:lang w:bidi="ar-SA"/>
        </w:rPr>
        <w:sym w:font="AGA Arabesque" w:char="F072"/>
      </w:r>
      <w:r w:rsidRPr="00636EA8">
        <w:rPr>
          <w:rStyle w:val="Char4"/>
          <w:rtl/>
          <w:lang w:bidi="ar-SA"/>
        </w:rPr>
        <w:t>: «ما أَكْرَم شَابٌّ شَيْخًا لِسِنِّهِ إِلاَّ قَيَّضَ</w:t>
      </w:r>
      <w:r w:rsidR="0078114E">
        <w:rPr>
          <w:rStyle w:val="Char4"/>
          <w:rtl/>
          <w:lang w:bidi="ar-SA"/>
        </w:rPr>
        <w:t xml:space="preserve"> الله </w:t>
      </w:r>
      <w:r w:rsidRPr="00636EA8">
        <w:rPr>
          <w:rStyle w:val="Char4"/>
          <w:rtl/>
          <w:lang w:bidi="ar-SA"/>
        </w:rPr>
        <w:t>لَهُ مَنْ يُكْرِمُهُ عِنْد سِنِّه».</w:t>
      </w:r>
      <w:r w:rsidRPr="00636EA8">
        <w:rPr>
          <w:rFonts w:ascii="Traditional Arabic" w:hAnsi="Traditional Arabic" w:cs="Traditional Arabic"/>
          <w:sz w:val="24"/>
          <w:szCs w:val="24"/>
          <w:rtl/>
          <w:lang w:bidi="ar-SA"/>
        </w:rPr>
        <w:t xml:space="preserve"> </w:t>
      </w:r>
      <w:r w:rsidRPr="00636EA8">
        <w:rPr>
          <w:rFonts w:ascii="Traditional Arabic" w:hAnsi="Traditional Arabic"/>
          <w:sz w:val="24"/>
          <w:rtl/>
          <w:lang w:bidi="ar-SA"/>
        </w:rPr>
        <w:t>[ترمذي، روایت کرده و گفته است: حديث غريب</w:t>
      </w:r>
      <w:r w:rsidR="00457B75" w:rsidRPr="00636EA8">
        <w:rPr>
          <w:rFonts w:ascii="Traditional Arabic" w:hAnsi="Traditional Arabic"/>
          <w:sz w:val="24"/>
          <w:rtl/>
          <w:lang w:bidi="ar-SA"/>
        </w:rPr>
        <w:t>ی‌ست</w:t>
      </w:r>
      <w:r w:rsidRPr="00636EA8">
        <w:rPr>
          <w:rFonts w:ascii="Traditional Arabic" w:hAnsi="Traditional Arabic"/>
          <w:sz w:val="24"/>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139"/>
      </w:r>
      <w:r w:rsidR="00C8054F" w:rsidRPr="00C8054F">
        <w:rPr>
          <w:rStyle w:val="FootnoteReference"/>
          <w:rFonts w:cs="B Lotus"/>
          <w:szCs w:val="28"/>
          <w:rtl/>
          <w:lang w:bidi="ar-SA"/>
        </w:rPr>
        <w:t>)</w:t>
      </w:r>
    </w:p>
    <w:p w:rsidR="008538E1" w:rsidRPr="00636EA8" w:rsidRDefault="009E5075" w:rsidP="00BB388D">
      <w:pPr>
        <w:autoSpaceDE w:val="0"/>
        <w:autoSpaceDN w:val="0"/>
        <w:adjustRightInd w:val="0"/>
        <w:rPr>
          <w:rFonts w:ascii="Traditional Arabic"/>
          <w:rtl/>
          <w:lang w:bidi="ar-SA"/>
        </w:rPr>
      </w:pPr>
      <w:r w:rsidRPr="00636EA8">
        <w:rPr>
          <w:rFonts w:ascii="Traditional Arabic"/>
          <w:b/>
          <w:bCs/>
          <w:rtl/>
          <w:lang w:bidi="ar-SA"/>
        </w:rPr>
        <w:t>ترجمه:</w:t>
      </w:r>
      <w:r w:rsidRPr="00636EA8">
        <w:rPr>
          <w:rFonts w:ascii="Traditional Arabic"/>
          <w:rtl/>
          <w:lang w:bidi="ar-SA"/>
        </w:rPr>
        <w:t xml:space="preserve"> انس</w:t>
      </w:r>
      <w:r w:rsidRPr="00636EA8">
        <w:rPr>
          <w:rFonts w:ascii="Traditional Arabic"/>
          <w:lang w:bidi="ar-SA"/>
        </w:rPr>
        <w:sym w:font="AGA Arabesque" w:char="F074"/>
      </w:r>
      <w:r w:rsidRPr="00636EA8">
        <w:rPr>
          <w:rFonts w:ascii="Traditional Arabic"/>
          <w:rtl/>
          <w:lang w:bidi="ar-SA"/>
        </w:rPr>
        <w:t xml:space="preserve"> می‌گوید: رسول‌الله</w:t>
      </w:r>
      <w:r w:rsidRPr="00636EA8">
        <w:rPr>
          <w:rFonts w:ascii="Traditional Arabic"/>
          <w:lang w:bidi="ar-SA"/>
        </w:rPr>
        <w:sym w:font="AGA Arabesque" w:char="F072"/>
      </w:r>
      <w:r w:rsidRPr="00636EA8">
        <w:rPr>
          <w:rFonts w:ascii="Traditional Arabic"/>
          <w:rtl/>
          <w:lang w:bidi="ar-SA"/>
        </w:rPr>
        <w:t xml:space="preserve"> فرمود: «هر جوانی، پیری را به</w:t>
      </w:r>
      <w:r w:rsidR="00A903CD" w:rsidRPr="00636EA8">
        <w:rPr>
          <w:rFonts w:ascii="Traditional Arabic"/>
          <w:rtl/>
          <w:lang w:bidi="ar-SA"/>
        </w:rPr>
        <w:t>‌</w:t>
      </w:r>
      <w:r w:rsidRPr="00636EA8">
        <w:rPr>
          <w:rFonts w:ascii="Traditional Arabic"/>
          <w:rtl/>
          <w:lang w:bidi="ar-SA"/>
        </w:rPr>
        <w:t>خاطر سنّ و سالش مورد احترام قرار دهد، زمانی که خود پیر شود، الله متعال، کسی را مقدّر می‌کند که او را گرامی بدارد».</w:t>
      </w:r>
    </w:p>
    <w:p w:rsidR="00A903CD" w:rsidRPr="00636EA8" w:rsidRDefault="006D2FF3" w:rsidP="00FC0354">
      <w:pPr>
        <w:autoSpaceDE w:val="0"/>
        <w:autoSpaceDN w:val="0"/>
        <w:adjustRightInd w:val="0"/>
        <w:spacing w:line="240" w:lineRule="auto"/>
        <w:ind w:firstLine="0"/>
        <w:jc w:val="center"/>
        <w:rPr>
          <w:rFonts w:ascii="Traditional Arabic"/>
          <w:b/>
          <w:bCs/>
          <w:sz w:val="32"/>
          <w:szCs w:val="32"/>
          <w:rtl/>
          <w:lang w:bidi="ar-SA"/>
        </w:rPr>
      </w:pPr>
      <w:r w:rsidRPr="00636EA8">
        <w:rPr>
          <w:rFonts w:ascii="Traditional Arabic"/>
          <w:b/>
          <w:bCs/>
          <w:sz w:val="32"/>
          <w:szCs w:val="32"/>
          <w:rtl/>
          <w:lang w:bidi="ar-SA"/>
        </w:rPr>
        <w:t>شرح</w:t>
      </w:r>
    </w:p>
    <w:p w:rsidR="006D2FF3" w:rsidRPr="00636EA8" w:rsidRDefault="006D2FF3" w:rsidP="00BB388D">
      <w:pPr>
        <w:rPr>
          <w:rtl/>
          <w:lang w:bidi="ar-SA"/>
        </w:rPr>
      </w:pPr>
      <w:r w:rsidRPr="00636EA8">
        <w:rPr>
          <w:rFonts w:ascii="Traditional Arabic"/>
          <w:rtl/>
          <w:lang w:bidi="ar-SA"/>
        </w:rPr>
        <w:t>در همه‌ی این احادیث، به گرامی</w:t>
      </w:r>
      <w:r w:rsidR="000D25D3" w:rsidRPr="00636EA8">
        <w:rPr>
          <w:rFonts w:ascii="Traditional Arabic"/>
          <w:rtl/>
          <w:lang w:bidi="ar-SA"/>
        </w:rPr>
        <w:t>‌داشت اهل فضل و علم</w:t>
      </w:r>
      <w:r w:rsidRPr="00636EA8">
        <w:rPr>
          <w:rFonts w:ascii="Traditional Arabic"/>
          <w:rtl/>
          <w:lang w:bidi="ar-SA"/>
        </w:rPr>
        <w:t xml:space="preserve"> اشاره شده است؛ چنان‌که در حدیث عبدالله بن مسعود</w:t>
      </w:r>
      <w:r w:rsidRPr="00636EA8">
        <w:rPr>
          <w:rFonts w:ascii="Traditional Arabic"/>
          <w:lang w:bidi="ar-SA"/>
        </w:rPr>
        <w:sym w:font="AGA Arabesque" w:char="F074"/>
      </w:r>
      <w:r w:rsidRPr="00636EA8">
        <w:rPr>
          <w:rFonts w:ascii="Traditional Arabic"/>
          <w:rtl/>
          <w:lang w:bidi="ar-SA"/>
        </w:rPr>
        <w:t xml:space="preserve"> آمده است: </w:t>
      </w:r>
      <w:r w:rsidRPr="00636EA8">
        <w:rPr>
          <w:rtl/>
          <w:lang w:bidi="ar-SA"/>
        </w:rPr>
        <w:t>پیامبر</w:t>
      </w:r>
      <w:r w:rsidRPr="00636EA8">
        <w:rPr>
          <w:lang w:bidi="ar-SA"/>
        </w:rPr>
        <w:sym w:font="AGA Arabesque" w:char="F072"/>
      </w:r>
      <w:r w:rsidRPr="00636EA8">
        <w:rPr>
          <w:rtl/>
          <w:lang w:bidi="ar-SA"/>
        </w:rPr>
        <w:t xml:space="preserve"> فرمود: «افرادِ بالغ و عاقل، پ</w:t>
      </w:r>
      <w:r w:rsidR="00FC3914" w:rsidRPr="00636EA8">
        <w:rPr>
          <w:rtl/>
          <w:lang w:bidi="ar-SA"/>
        </w:rPr>
        <w:t>ش</w:t>
      </w:r>
      <w:r w:rsidRPr="00636EA8">
        <w:rPr>
          <w:rtl/>
          <w:lang w:bidi="ar-SA"/>
        </w:rPr>
        <w:t>تِ سر و نزدیکِ من قرار بگیرند؛ سپس کسانی که در سن و دانش در درجه‌ی بعد هستند».‌ و این را سه بار تکرار کرد و افزود: «(در مسجد و هنگام نماز جماعت) از بی‌نظمی، سر و صدا و به‌هم آمیختگی بازارها بپرهیزید». یع</w:t>
      </w:r>
      <w:r w:rsidR="004D58AB" w:rsidRPr="00636EA8">
        <w:rPr>
          <w:rtl/>
          <w:lang w:bidi="ar-SA"/>
        </w:rPr>
        <w:t>ن</w:t>
      </w:r>
      <w:r w:rsidRPr="00636EA8">
        <w:rPr>
          <w:rtl/>
          <w:lang w:bidi="ar-SA"/>
        </w:rPr>
        <w:t xml:space="preserve">ی شایسته است که افراد مسن‌تر و داناتر در صف‌های جلو قرار بگیرند. </w:t>
      </w:r>
      <w:r w:rsidRPr="00636EA8">
        <w:rPr>
          <w:rStyle w:val="Char3"/>
          <w:rtl/>
          <w:lang w:bidi="ar-SA"/>
        </w:rPr>
        <w:t>«أُولُوا الأَحْلامِ»</w:t>
      </w:r>
      <w:r w:rsidRPr="00636EA8">
        <w:rPr>
          <w:rtl/>
          <w:lang w:bidi="ar-SA"/>
        </w:rPr>
        <w:t xml:space="preserve">، یعنی کسانی که بالغ شده‌اند و </w:t>
      </w:r>
      <w:r w:rsidRPr="00636EA8">
        <w:rPr>
          <w:rStyle w:val="Char3"/>
          <w:rtl/>
          <w:lang w:bidi="ar-SA"/>
        </w:rPr>
        <w:t>«النُّهَى»</w:t>
      </w:r>
      <w:r w:rsidRPr="00636EA8">
        <w:rPr>
          <w:rtl/>
          <w:lang w:bidi="ar-SA"/>
        </w:rPr>
        <w:t xml:space="preserve">، جمعِ «نهیه» به معنای عقل و خرد است و </w:t>
      </w:r>
      <w:r w:rsidRPr="00636EA8">
        <w:rPr>
          <w:rStyle w:val="Char3"/>
          <w:rtl/>
          <w:lang w:bidi="ar-SA"/>
        </w:rPr>
        <w:t>«أُولُوا النُّهَى»</w:t>
      </w:r>
      <w:r w:rsidRPr="00636EA8">
        <w:rPr>
          <w:rtl/>
          <w:lang w:bidi="ar-SA"/>
        </w:rPr>
        <w:t xml:space="preserve"> یعنی خردمندان. لذا افراد بالغ و عاقل، باید هنگام نماز در صف‌های جلو بایستند. </w:t>
      </w:r>
      <w:r w:rsidR="00D367BB" w:rsidRPr="00636EA8">
        <w:rPr>
          <w:rtl/>
          <w:lang w:bidi="ar-SA"/>
        </w:rPr>
        <w:t>این حدیث، بدین معنا نیست که تنها افرادِ بالغ و عاقل جلو بایستند یا بدین معنا نیست که بچه‌ها و خردسالان، حق ندارند در صف‌های جلو قرار بگیرند. لذا نباید بچه‌هایی را که در صف اول می‌ایستند، از صف اول به عقب برانیم و این کار، جایز نیست؛ مگر این‌که نمازگزاران را اذیت کنند.</w:t>
      </w:r>
      <w:r w:rsidR="00B0182E" w:rsidRPr="00636EA8">
        <w:rPr>
          <w:rtl/>
          <w:lang w:bidi="ar-SA"/>
        </w:rPr>
        <w:t xml:space="preserve"> زیرا هر مسلمانی، پیش از سایر مسلمانان به چنین موقعیتی دست </w:t>
      </w:r>
      <w:r w:rsidR="004D58AB" w:rsidRPr="00636EA8">
        <w:rPr>
          <w:rtl/>
          <w:lang w:bidi="ar-SA"/>
        </w:rPr>
        <w:t>یابد، آن موقعیت به او تعلق دارد</w:t>
      </w:r>
      <w:r w:rsidR="00B0182E" w:rsidRPr="00636EA8">
        <w:rPr>
          <w:rtl/>
          <w:lang w:bidi="ar-SA"/>
        </w:rPr>
        <w:t>. این‌جاست که به تفاوت این دو عبارت، پی می‌بریم:</w:t>
      </w:r>
    </w:p>
    <w:p w:rsidR="00B0182E" w:rsidRPr="00636EA8" w:rsidRDefault="00B0182E" w:rsidP="00BB388D">
      <w:pPr>
        <w:rPr>
          <w:rtl/>
          <w:lang w:bidi="ar-SA"/>
        </w:rPr>
      </w:pPr>
      <w:r w:rsidRPr="00636EA8">
        <w:rPr>
          <w:rtl/>
          <w:lang w:bidi="ar-SA"/>
        </w:rPr>
        <w:t>اول: این عبارت که: تنها افراد بالغ و عاقل، نزدیک امام و پ</w:t>
      </w:r>
      <w:r w:rsidR="00FC3914" w:rsidRPr="00636EA8">
        <w:rPr>
          <w:rtl/>
          <w:lang w:bidi="ar-SA"/>
        </w:rPr>
        <w:t>ش</w:t>
      </w:r>
      <w:r w:rsidRPr="00636EA8">
        <w:rPr>
          <w:rtl/>
          <w:lang w:bidi="ar-SA"/>
        </w:rPr>
        <w:t>ت سرِ او بایستند.</w:t>
      </w:r>
    </w:p>
    <w:p w:rsidR="00B0182E" w:rsidRPr="00636EA8" w:rsidRDefault="00B0182E" w:rsidP="00BB388D">
      <w:pPr>
        <w:rPr>
          <w:rtl/>
          <w:lang w:bidi="ar-SA"/>
        </w:rPr>
      </w:pPr>
      <w:r w:rsidRPr="00636EA8">
        <w:rPr>
          <w:rtl/>
          <w:lang w:bidi="ar-SA"/>
        </w:rPr>
        <w:t>و دوم: این فرموده‌ی پیامبر</w:t>
      </w:r>
      <w:r w:rsidRPr="00636EA8">
        <w:rPr>
          <w:lang w:bidi="ar-SA"/>
        </w:rPr>
        <w:sym w:font="AGA Arabesque" w:char="F072"/>
      </w:r>
      <w:r w:rsidRPr="00636EA8">
        <w:rPr>
          <w:rtl/>
          <w:lang w:bidi="ar-SA"/>
        </w:rPr>
        <w:t xml:space="preserve"> که: «افراد بالغ و عاقل، پشت سر و نزدیک من قرار بگیرند».</w:t>
      </w:r>
    </w:p>
    <w:p w:rsidR="00B0182E" w:rsidRPr="00636EA8" w:rsidRDefault="00B0182E" w:rsidP="00BB388D">
      <w:pPr>
        <w:rPr>
          <w:rtl/>
          <w:lang w:bidi="ar-SA"/>
        </w:rPr>
      </w:pPr>
      <w:r w:rsidRPr="00636EA8">
        <w:rPr>
          <w:rtl/>
          <w:lang w:bidi="ar-SA"/>
        </w:rPr>
        <w:t>عبارت نخست، بدین معناست که بچه‌ها و خردسالان، نباید نزدیک اما</w:t>
      </w:r>
      <w:r w:rsidR="004D58AB" w:rsidRPr="00636EA8">
        <w:rPr>
          <w:rtl/>
          <w:lang w:bidi="ar-SA"/>
        </w:rPr>
        <w:t>م</w:t>
      </w:r>
      <w:r w:rsidRPr="00636EA8">
        <w:rPr>
          <w:rtl/>
          <w:lang w:bidi="ar-SA"/>
        </w:rPr>
        <w:t xml:space="preserve"> و در صف‌های جلو قرار بگیرند؛ و این، درست نیست. ولی فرموده‌ی پیامبر</w:t>
      </w:r>
      <w:r w:rsidRPr="00636EA8">
        <w:rPr>
          <w:lang w:bidi="ar-SA"/>
        </w:rPr>
        <w:sym w:font="AGA Arabesque" w:char="F072"/>
      </w:r>
      <w:r w:rsidRPr="00636EA8">
        <w:rPr>
          <w:rtl/>
          <w:lang w:bidi="ar-SA"/>
        </w:rPr>
        <w:t xml:space="preserve"> تشویقی برای افراد بالغ و عاقل </w:t>
      </w:r>
      <w:r w:rsidR="004D58AB" w:rsidRPr="00636EA8">
        <w:rPr>
          <w:rtl/>
          <w:lang w:bidi="ar-SA"/>
        </w:rPr>
        <w:t xml:space="preserve">است تا در صف اول و </w:t>
      </w:r>
      <w:r w:rsidRPr="00636EA8">
        <w:rPr>
          <w:rtl/>
          <w:lang w:bidi="ar-SA"/>
        </w:rPr>
        <w:t>نزدیک اما</w:t>
      </w:r>
      <w:r w:rsidR="004D58AB" w:rsidRPr="00636EA8">
        <w:rPr>
          <w:rtl/>
          <w:lang w:bidi="ar-SA"/>
        </w:rPr>
        <w:t>م جماعت بایستند.</w:t>
      </w:r>
      <w:r w:rsidRPr="00636EA8">
        <w:rPr>
          <w:rtl/>
          <w:lang w:bidi="ar-SA"/>
        </w:rPr>
        <w:t xml:space="preserve"> از این‌رو می‌گوییم: کسانی که بچه</w:t>
      </w:r>
      <w:r w:rsidR="004D58AB" w:rsidRPr="00636EA8">
        <w:rPr>
          <w:rtl/>
          <w:lang w:bidi="ar-SA"/>
        </w:rPr>
        <w:t>‌</w:t>
      </w:r>
      <w:r w:rsidRPr="00636EA8">
        <w:rPr>
          <w:rtl/>
          <w:lang w:bidi="ar-SA"/>
        </w:rPr>
        <w:t>ها را از صف‌های جلو به عقب می‌رانند، در حقیقت آن</w:t>
      </w:r>
      <w:r w:rsidR="004D58AB" w:rsidRPr="00636EA8">
        <w:rPr>
          <w:rtl/>
          <w:lang w:bidi="ar-SA"/>
        </w:rPr>
        <w:t>‌ها را از حقی که به آ</w:t>
      </w:r>
      <w:r w:rsidRPr="00636EA8">
        <w:rPr>
          <w:rtl/>
          <w:lang w:bidi="ar-SA"/>
        </w:rPr>
        <w:t>ن دست یافته‌اند، محروم می</w:t>
      </w:r>
      <w:r w:rsidR="004D58AB" w:rsidRPr="00636EA8">
        <w:rPr>
          <w:rtl/>
          <w:lang w:bidi="ar-SA"/>
        </w:rPr>
        <w:t>‌</w:t>
      </w:r>
      <w:r w:rsidRPr="00636EA8">
        <w:rPr>
          <w:rtl/>
          <w:lang w:bidi="ar-SA"/>
        </w:rPr>
        <w:t>کنند و بدین‌سان دچار اشتباه بزرگی می‌شوند. زیرا از پیامبر</w:t>
      </w:r>
      <w:r w:rsidRPr="00636EA8">
        <w:rPr>
          <w:lang w:bidi="ar-SA"/>
        </w:rPr>
        <w:sym w:font="AGA Arabesque" w:char="F072"/>
      </w:r>
      <w:r w:rsidRPr="00636EA8">
        <w:rPr>
          <w:rtl/>
          <w:lang w:bidi="ar-SA"/>
        </w:rPr>
        <w:t xml:space="preserve"> روایت شده است: </w:t>
      </w:r>
      <w:r w:rsidRPr="00636EA8">
        <w:rPr>
          <w:rStyle w:val="Char3"/>
          <w:rtl/>
          <w:lang w:bidi="ar-SA"/>
        </w:rPr>
        <w:t>«مَنْ سَبَقَ إلَى مَا لَمْ يَسْبِقْ إلَيْهِ مُسْلِمٌ فَهُوَ لَهُ»</w:t>
      </w:r>
      <w:r w:rsidRPr="00636EA8">
        <w:rPr>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140"/>
      </w:r>
      <w:r w:rsidR="00C8054F" w:rsidRPr="00C8054F">
        <w:rPr>
          <w:rStyle w:val="FootnoteReference"/>
          <w:rFonts w:cs="B Lotus"/>
          <w:szCs w:val="28"/>
          <w:rtl/>
          <w:lang w:bidi="ar-SA"/>
        </w:rPr>
        <w:t>)</w:t>
      </w:r>
      <w:r w:rsidR="00B72D70" w:rsidRPr="00636EA8">
        <w:rPr>
          <w:rtl/>
          <w:lang w:bidi="ar-SA"/>
        </w:rPr>
        <w:t xml:space="preserve"> یعنی: «هرکس، پیش از سایر مسلمانان به چیزی دست یابد، آن چیز به او تعلق دارد».</w:t>
      </w:r>
    </w:p>
    <w:p w:rsidR="00B72D70" w:rsidRPr="00636EA8" w:rsidRDefault="00A07B5F" w:rsidP="00BB388D">
      <w:pPr>
        <w:rPr>
          <w:rtl/>
          <w:lang w:bidi="ar-SA"/>
        </w:rPr>
      </w:pPr>
      <w:r w:rsidRPr="00636EA8">
        <w:rPr>
          <w:rtl/>
          <w:lang w:bidi="ar-SA"/>
        </w:rPr>
        <w:t xml:space="preserve">از سوی دیگر، این امر باعث </w:t>
      </w:r>
      <w:r w:rsidR="004D58AB" w:rsidRPr="00636EA8">
        <w:rPr>
          <w:rtl/>
          <w:lang w:bidi="ar-SA"/>
        </w:rPr>
        <w:t>می‌گردد</w:t>
      </w:r>
      <w:r w:rsidRPr="00636EA8">
        <w:rPr>
          <w:rtl/>
          <w:lang w:bidi="ar-SA"/>
        </w:rPr>
        <w:t xml:space="preserve"> که بچه‌ها از مسجد دل‌زده شوند و این، آن‌ها را از مسجد فراری می‌کند؛ علاوه بر این از کسی که آن‌ها را طرد </w:t>
      </w:r>
      <w:r w:rsidR="004D58AB" w:rsidRPr="00636EA8">
        <w:rPr>
          <w:rtl/>
          <w:lang w:bidi="ar-SA"/>
        </w:rPr>
        <w:t>می‌نماید</w:t>
      </w:r>
      <w:r w:rsidRPr="00636EA8">
        <w:rPr>
          <w:rtl/>
          <w:lang w:bidi="ar-SA"/>
        </w:rPr>
        <w:t xml:space="preserve">، آزرده‌خاطر </w:t>
      </w:r>
      <w:r w:rsidR="004D58AB" w:rsidRPr="00636EA8">
        <w:rPr>
          <w:rtl/>
          <w:lang w:bidi="ar-SA"/>
        </w:rPr>
        <w:t>می‌شوند</w:t>
      </w:r>
      <w:r w:rsidRPr="00636EA8">
        <w:rPr>
          <w:rtl/>
          <w:lang w:bidi="ar-SA"/>
        </w:rPr>
        <w:t>. از این‌رو تأکید می‌کنم که هیچ‌گاه بچه‌ها را از صف‌های جلو طرد نکنید.</w:t>
      </w:r>
    </w:p>
    <w:p w:rsidR="00A07B5F" w:rsidRPr="00636EA8" w:rsidRDefault="00A07B5F" w:rsidP="00BB388D">
      <w:pPr>
        <w:rPr>
          <w:rtl/>
          <w:lang w:bidi="ar-SA"/>
        </w:rPr>
      </w:pPr>
      <w:r w:rsidRPr="00636EA8">
        <w:rPr>
          <w:rtl/>
          <w:lang w:bidi="ar-SA"/>
        </w:rPr>
        <w:t xml:space="preserve">هم‌چنین اگر بچه‌ها را از صف‌های جلو به صف‌های عقب برانیم، </w:t>
      </w:r>
      <w:r w:rsidR="000D25D3" w:rsidRPr="00636EA8">
        <w:rPr>
          <w:rtl/>
          <w:lang w:bidi="ar-SA"/>
        </w:rPr>
        <w:t>فرصتِ</w:t>
      </w:r>
      <w:r w:rsidRPr="00636EA8">
        <w:rPr>
          <w:rtl/>
          <w:lang w:bidi="ar-SA"/>
        </w:rPr>
        <w:t xml:space="preserve"> بازی‌گوشی </w:t>
      </w:r>
      <w:r w:rsidR="000D25D3" w:rsidRPr="00636EA8">
        <w:rPr>
          <w:rtl/>
          <w:lang w:bidi="ar-SA"/>
        </w:rPr>
        <w:t>در اختیارشان گذاشته‌ایم</w:t>
      </w:r>
      <w:r w:rsidRPr="00636EA8">
        <w:rPr>
          <w:rtl/>
          <w:lang w:bidi="ar-SA"/>
        </w:rPr>
        <w:t xml:space="preserve">. به عبارت دیگر اگر همه‌ی بچه‌ها در عقب، صف جداگانه و مستقلی داشته باشند، با سر و صدا و </w:t>
      </w:r>
      <w:r w:rsidR="004D58AB" w:rsidRPr="00636EA8">
        <w:rPr>
          <w:rtl/>
          <w:lang w:bidi="ar-SA"/>
        </w:rPr>
        <w:t>هیاهوی</w:t>
      </w:r>
      <w:r w:rsidRPr="00636EA8">
        <w:rPr>
          <w:rtl/>
          <w:lang w:bidi="ar-SA"/>
        </w:rPr>
        <w:t xml:space="preserve"> خود، حواس نمازگزاران را پَرت می‌کنند؛ ولی اگر در </w:t>
      </w:r>
      <w:r w:rsidR="000D25D3" w:rsidRPr="00636EA8">
        <w:rPr>
          <w:rtl/>
          <w:lang w:bidi="ar-SA"/>
        </w:rPr>
        <w:t xml:space="preserve">صف اول یا در </w:t>
      </w:r>
      <w:r w:rsidRPr="00636EA8">
        <w:rPr>
          <w:rtl/>
          <w:lang w:bidi="ar-SA"/>
        </w:rPr>
        <w:t>میان نمازگزاران، پراکنده باشند، آرامش مسجد، بیش‌تر حفظ می‌شود.</w:t>
      </w:r>
    </w:p>
    <w:p w:rsidR="00A07B5F" w:rsidRPr="00636EA8" w:rsidRDefault="00A07B5F" w:rsidP="00BB388D">
      <w:pPr>
        <w:rPr>
          <w:rtl/>
          <w:lang w:bidi="ar-SA"/>
        </w:rPr>
      </w:pPr>
      <w:r w:rsidRPr="00636EA8">
        <w:rPr>
          <w:rtl/>
          <w:lang w:bidi="ar-SA"/>
        </w:rPr>
        <w:t>از این فرموده‌ی پیامبر</w:t>
      </w:r>
      <w:r w:rsidRPr="00636EA8">
        <w:rPr>
          <w:lang w:bidi="ar-SA"/>
        </w:rPr>
        <w:sym w:font="AGA Arabesque" w:char="F072"/>
      </w:r>
      <w:r w:rsidRPr="00636EA8">
        <w:rPr>
          <w:rtl/>
          <w:lang w:bidi="ar-SA"/>
        </w:rPr>
        <w:t xml:space="preserve"> بدین نکته پی می</w:t>
      </w:r>
      <w:r w:rsidR="00594823" w:rsidRPr="00636EA8">
        <w:rPr>
          <w:rtl/>
          <w:lang w:bidi="ar-SA"/>
        </w:rPr>
        <w:t>‌بریم که نزدیک بودن به امام جماعت، دارای شأن و فضیلت</w:t>
      </w:r>
      <w:r w:rsidR="00457B75" w:rsidRPr="00636EA8">
        <w:rPr>
          <w:rtl/>
          <w:lang w:bidi="ar-SA"/>
        </w:rPr>
        <w:t>ی‌ست</w:t>
      </w:r>
      <w:r w:rsidR="00594823" w:rsidRPr="00636EA8">
        <w:rPr>
          <w:rtl/>
          <w:lang w:bidi="ar-SA"/>
        </w:rPr>
        <w:t xml:space="preserve"> که نمی‌توان نادیده گرفت. </w:t>
      </w:r>
      <w:r w:rsidR="004D58AB" w:rsidRPr="00636EA8">
        <w:rPr>
          <w:rtl/>
          <w:lang w:bidi="ar-SA"/>
        </w:rPr>
        <w:t>پس</w:t>
      </w:r>
      <w:r w:rsidR="00594823" w:rsidRPr="00636EA8">
        <w:rPr>
          <w:rtl/>
          <w:lang w:bidi="ar-SA"/>
        </w:rPr>
        <w:t xml:space="preserve"> نتیجه بگیریم که اگر سمت چپ صف، نسبت به سمت راست آن، به امام نزدیک‌تر باشد، در این صورت ایس</w:t>
      </w:r>
      <w:r w:rsidR="004D58AB" w:rsidRPr="00636EA8">
        <w:rPr>
          <w:rtl/>
          <w:lang w:bidi="ar-SA"/>
        </w:rPr>
        <w:t>ت</w:t>
      </w:r>
      <w:r w:rsidR="00594823" w:rsidRPr="00636EA8">
        <w:rPr>
          <w:rtl/>
          <w:lang w:bidi="ar-SA"/>
        </w:rPr>
        <w:t>ادن در سمت چپ، برتر است؛ زیرا به امام، نزدیک‌تر می باشد. برای دست‌یابی به این فضیلت، ابتدا چنین بود که اگر یک امام و دو مقتدی بود</w:t>
      </w:r>
      <w:r w:rsidR="004D58AB" w:rsidRPr="00636EA8">
        <w:rPr>
          <w:rtl/>
          <w:lang w:bidi="ar-SA"/>
        </w:rPr>
        <w:t>ند</w:t>
      </w:r>
      <w:r w:rsidR="00594823" w:rsidRPr="00636EA8">
        <w:rPr>
          <w:rtl/>
          <w:lang w:bidi="ar-SA"/>
        </w:rPr>
        <w:t>، هر سه در یک صف می‌ایستادند و امام، وسط قرار می‌گرفت و یک نفر، سمت راستش می‌ایستاد و دیگری، سمت چپ. گرچه این وضعیت ایستادن در جماعت سه نفر</w:t>
      </w:r>
      <w:r w:rsidR="004D58AB" w:rsidRPr="00636EA8">
        <w:rPr>
          <w:rtl/>
          <w:lang w:bidi="ar-SA"/>
        </w:rPr>
        <w:t>ه</w:t>
      </w:r>
      <w:r w:rsidR="00594823" w:rsidRPr="00636EA8">
        <w:rPr>
          <w:rtl/>
          <w:lang w:bidi="ar-SA"/>
        </w:rPr>
        <w:t xml:space="preserve">، منسوخ شد، اما نشان‌گر </w:t>
      </w:r>
      <w:r w:rsidR="00AE1D5F" w:rsidRPr="00636EA8">
        <w:rPr>
          <w:rtl/>
          <w:lang w:bidi="ar-SA"/>
        </w:rPr>
        <w:t>این</w:t>
      </w:r>
      <w:r w:rsidR="00AE1D5F" w:rsidRPr="00636EA8">
        <w:rPr>
          <w:cs/>
          <w:lang w:bidi="ar-SA"/>
        </w:rPr>
        <w:t>‎</w:t>
      </w:r>
      <w:r w:rsidR="00AE1D5F" w:rsidRPr="00636EA8">
        <w:rPr>
          <w:rtl/>
          <w:lang w:bidi="ar-SA"/>
        </w:rPr>
        <w:t>ست</w:t>
      </w:r>
      <w:r w:rsidR="00594823" w:rsidRPr="00636EA8">
        <w:rPr>
          <w:rtl/>
          <w:lang w:bidi="ar-SA"/>
        </w:rPr>
        <w:t xml:space="preserve"> که سمت راست، به‌طور مطلق برتر نیست و تنها زمانی برتر است که فاصله‌ی سمت راست از امام، همانند فاصله‌ی سمت چپ باشد؛ ولی اگر فاصله‌ی سمت چپ از امام، به‌طور روشن، کم‌تر باشد، در این صورت، سمت چپ، برتر و افضل است.</w:t>
      </w:r>
    </w:p>
    <w:p w:rsidR="00031BB1" w:rsidRPr="00636EA8" w:rsidRDefault="00031BB1" w:rsidP="00BB388D">
      <w:pPr>
        <w:autoSpaceDE w:val="0"/>
        <w:autoSpaceDN w:val="0"/>
        <w:adjustRightInd w:val="0"/>
        <w:rPr>
          <w:rFonts w:ascii="Traditional Arabic"/>
          <w:rtl/>
          <w:lang w:bidi="ar-SA"/>
        </w:rPr>
      </w:pPr>
      <w:r w:rsidRPr="00636EA8">
        <w:rPr>
          <w:rFonts w:ascii="Traditional Arabic"/>
          <w:rtl/>
          <w:lang w:bidi="ar-SA"/>
        </w:rPr>
        <w:t>اما در حدیثِ مربوط به خوابِ پیامبر</w:t>
      </w:r>
      <w:r w:rsidRPr="00636EA8">
        <w:rPr>
          <w:rFonts w:ascii="Traditional Arabic"/>
          <w:lang w:bidi="ar-SA"/>
        </w:rPr>
        <w:sym w:font="AGA Arabesque" w:char="F072"/>
      </w:r>
      <w:r w:rsidRPr="00636EA8">
        <w:rPr>
          <w:rFonts w:ascii="Traditional Arabic"/>
          <w:rtl/>
          <w:lang w:bidi="ar-SA"/>
        </w:rPr>
        <w:t xml:space="preserve"> آمده است: «در خواب دیدم که مسواک می‌زنم. دو نفر نزد من آمدند؛ یکی، بزرگ‌تر بود و دیگری، کوچک‌تر. مسواک را به کوچک‌تر دادم. به من گفته شد: آن را به بزرگ‌تر بده. پس آن را به بزرگ‌تر دادم». این حدیث، نشان‌گر </w:t>
      </w:r>
      <w:r w:rsidR="00AE1D5F" w:rsidRPr="00636EA8">
        <w:rPr>
          <w:rFonts w:ascii="Traditional Arabic"/>
          <w:rtl/>
          <w:lang w:bidi="ar-SA"/>
        </w:rPr>
        <w:t>این</w:t>
      </w:r>
      <w:r w:rsidR="00AE1D5F" w:rsidRPr="00636EA8">
        <w:rPr>
          <w:rFonts w:ascii="Traditional Arabic"/>
          <w:cs/>
          <w:lang w:bidi="ar-SA"/>
        </w:rPr>
        <w:t>‎</w:t>
      </w:r>
      <w:r w:rsidR="00AE1D5F" w:rsidRPr="00636EA8">
        <w:rPr>
          <w:rFonts w:ascii="Traditional Arabic"/>
          <w:rtl/>
          <w:lang w:bidi="ar-SA"/>
        </w:rPr>
        <w:t>ست</w:t>
      </w:r>
      <w:r w:rsidRPr="00636EA8">
        <w:rPr>
          <w:rFonts w:ascii="Traditional Arabic"/>
          <w:rtl/>
          <w:lang w:bidi="ar-SA"/>
        </w:rPr>
        <w:t xml:space="preserve"> که باید هنگام دادن اشیاء به افراد، از بزرگ‌ترها شروع کنیم؛ لذا هنگام پذیرایی با غذا، چای و قهوه، از سمت راست شروع نکنیم؛ بلکه از افرادِ مسن‌تری که روبه‌روی ما هستند، آغاز نماییم. زیرا پیامبر</w:t>
      </w:r>
      <w:r w:rsidRPr="00636EA8">
        <w:rPr>
          <w:rFonts w:ascii="Traditional Arabic"/>
          <w:lang w:bidi="ar-SA"/>
        </w:rPr>
        <w:sym w:font="AGA Arabesque" w:char="F072"/>
      </w:r>
      <w:r w:rsidRPr="00636EA8">
        <w:rPr>
          <w:rFonts w:ascii="Traditional Arabic"/>
          <w:rtl/>
          <w:lang w:bidi="ar-SA"/>
        </w:rPr>
        <w:t xml:space="preserve"> می‌خواست مسواک را به کوچک‌تر بدهد، اما به او گفته شد: آن را به بزرگ‌تر بده. ناگفته پیداست که اگر مردِ کوچک‌تر در سمت چپ بود، پیامبر</w:t>
      </w:r>
      <w:r w:rsidRPr="00636EA8">
        <w:rPr>
          <w:rFonts w:ascii="Traditional Arabic"/>
          <w:lang w:bidi="ar-SA"/>
        </w:rPr>
        <w:sym w:font="AGA Arabesque" w:char="F072"/>
      </w:r>
      <w:r w:rsidRPr="00636EA8">
        <w:rPr>
          <w:rFonts w:ascii="Traditional Arabic"/>
          <w:rtl/>
          <w:lang w:bidi="ar-SA"/>
        </w:rPr>
        <w:t xml:space="preserve"> تصمیم نمی‌گرفت که مسواک را به او بدهد؛ لذا چنین به‌نظر می‌رسد که فردِ کوچک</w:t>
      </w:r>
      <w:r w:rsidR="00C17333" w:rsidRPr="00636EA8">
        <w:rPr>
          <w:rFonts w:ascii="Traditional Arabic"/>
          <w:rtl/>
          <w:lang w:bidi="ar-SA"/>
        </w:rPr>
        <w:t>‌</w:t>
      </w:r>
      <w:r w:rsidRPr="00636EA8">
        <w:rPr>
          <w:rFonts w:ascii="Traditional Arabic"/>
          <w:rtl/>
          <w:lang w:bidi="ar-SA"/>
        </w:rPr>
        <w:t xml:space="preserve">تر </w:t>
      </w:r>
      <w:r w:rsidR="00C17333" w:rsidRPr="00636EA8">
        <w:rPr>
          <w:rFonts w:ascii="Traditional Arabic"/>
          <w:rtl/>
          <w:lang w:bidi="ar-SA"/>
        </w:rPr>
        <w:t>سمت راست بوده است؛</w:t>
      </w:r>
      <w:r w:rsidRPr="00636EA8">
        <w:rPr>
          <w:rFonts w:ascii="Traditional Arabic"/>
          <w:rtl/>
          <w:lang w:bidi="ar-SA"/>
        </w:rPr>
        <w:t xml:space="preserve"> ولی به پیامبر</w:t>
      </w:r>
      <w:r w:rsidRPr="00636EA8">
        <w:rPr>
          <w:rFonts w:ascii="Traditional Arabic"/>
          <w:lang w:bidi="ar-SA"/>
        </w:rPr>
        <w:sym w:font="AGA Arabesque" w:char="F072"/>
      </w:r>
      <w:r w:rsidRPr="00636EA8">
        <w:rPr>
          <w:rFonts w:ascii="Traditional Arabic"/>
          <w:rtl/>
          <w:lang w:bidi="ar-SA"/>
        </w:rPr>
        <w:t xml:space="preserve"> گفته شد: «آن را به کوچک‌تر بده».</w:t>
      </w:r>
      <w:r w:rsidR="00C17333" w:rsidRPr="00636EA8">
        <w:rPr>
          <w:rFonts w:ascii="Traditional Arabic"/>
          <w:rtl/>
          <w:lang w:bidi="ar-SA"/>
        </w:rPr>
        <w:t xml:space="preserve"> پس نتیجه این‌که وقتی مردم</w:t>
      </w:r>
      <w:r w:rsidRPr="00636EA8">
        <w:rPr>
          <w:rFonts w:ascii="Traditional Arabic"/>
          <w:rtl/>
          <w:lang w:bidi="ar-SA"/>
        </w:rPr>
        <w:t xml:space="preserve"> روبه‌روی ما باشند، از افراد مسن‌تر ش</w:t>
      </w:r>
      <w:r w:rsidR="00B13A22" w:rsidRPr="00636EA8">
        <w:rPr>
          <w:rFonts w:ascii="Traditional Arabic"/>
          <w:rtl/>
          <w:lang w:bidi="ar-SA"/>
        </w:rPr>
        <w:t>ر</w:t>
      </w:r>
      <w:r w:rsidRPr="00636EA8">
        <w:rPr>
          <w:rFonts w:ascii="Traditional Arabic"/>
          <w:rtl/>
          <w:lang w:bidi="ar-SA"/>
        </w:rPr>
        <w:t>وع می</w:t>
      </w:r>
      <w:r w:rsidR="00B13A22" w:rsidRPr="00636EA8">
        <w:rPr>
          <w:rFonts w:ascii="Traditional Arabic"/>
          <w:rtl/>
          <w:lang w:bidi="ar-SA"/>
        </w:rPr>
        <w:t>‌</w:t>
      </w:r>
      <w:r w:rsidRPr="00636EA8">
        <w:rPr>
          <w:rFonts w:ascii="Traditional Arabic"/>
          <w:rtl/>
          <w:lang w:bidi="ar-SA"/>
        </w:rPr>
        <w:t>کنیم، نه از سمت راست.</w:t>
      </w:r>
      <w:r w:rsidR="004801A1" w:rsidRPr="00636EA8">
        <w:rPr>
          <w:rFonts w:ascii="Traditional Arabic"/>
          <w:rtl/>
          <w:lang w:bidi="ar-SA"/>
        </w:rPr>
        <w:t xml:space="preserve"> ولی اگر سمت چپ و راست</w:t>
      </w:r>
      <w:r w:rsidR="00B13A22" w:rsidRPr="00636EA8">
        <w:rPr>
          <w:rFonts w:ascii="Traditional Arabic"/>
          <w:rtl/>
          <w:lang w:bidi="ar-SA"/>
        </w:rPr>
        <w:t xml:space="preserve"> نش</w:t>
      </w:r>
      <w:r w:rsidR="00FC3914" w:rsidRPr="00636EA8">
        <w:rPr>
          <w:rFonts w:ascii="Traditional Arabic"/>
          <w:rtl/>
          <w:lang w:bidi="ar-SA"/>
        </w:rPr>
        <w:t>س</w:t>
      </w:r>
      <w:r w:rsidR="00B13A22" w:rsidRPr="00636EA8">
        <w:rPr>
          <w:rFonts w:ascii="Traditional Arabic"/>
          <w:rtl/>
          <w:lang w:bidi="ar-SA"/>
        </w:rPr>
        <w:t>ته باشند، باید از سمت راست، آغاز نماییم.</w:t>
      </w:r>
    </w:p>
    <w:p w:rsidR="00B13A22" w:rsidRPr="00636EA8" w:rsidRDefault="00B13A22" w:rsidP="00BB388D">
      <w:pPr>
        <w:autoSpaceDE w:val="0"/>
        <w:autoSpaceDN w:val="0"/>
        <w:adjustRightInd w:val="0"/>
        <w:rPr>
          <w:rFonts w:ascii="Traditional Arabic"/>
          <w:rtl/>
          <w:lang w:bidi="ar-SA"/>
        </w:rPr>
      </w:pPr>
      <w:r w:rsidRPr="00636EA8">
        <w:rPr>
          <w:rFonts w:ascii="Traditional Arabic"/>
          <w:rtl/>
          <w:lang w:bidi="ar-SA"/>
        </w:rPr>
        <w:t xml:space="preserve">برای جمع‌بندی این مسأله که پذیرایی و امثال آن را </w:t>
      </w:r>
      <w:r w:rsidR="008353FC" w:rsidRPr="00636EA8">
        <w:rPr>
          <w:rFonts w:ascii="Traditional Arabic"/>
          <w:rtl/>
          <w:lang w:bidi="ar-SA"/>
        </w:rPr>
        <w:t xml:space="preserve">از </w:t>
      </w:r>
      <w:r w:rsidRPr="00636EA8">
        <w:rPr>
          <w:rFonts w:ascii="Traditional Arabic"/>
          <w:rtl/>
          <w:lang w:bidi="ar-SA"/>
        </w:rPr>
        <w:t>افراد مسن‌تر شروع کنیم یا از افرادی که سمت راست ما قرار دارند</w:t>
      </w:r>
      <w:r w:rsidR="00347292" w:rsidRPr="00636EA8">
        <w:rPr>
          <w:rFonts w:ascii="Traditional Arabic"/>
          <w:rtl/>
          <w:lang w:bidi="ar-SA"/>
        </w:rPr>
        <w:t xml:space="preserve">، می‌گوییم: </w:t>
      </w:r>
      <w:r w:rsidRPr="00636EA8">
        <w:rPr>
          <w:rFonts w:ascii="Traditional Arabic"/>
          <w:rtl/>
          <w:lang w:bidi="ar-SA"/>
        </w:rPr>
        <w:t>اگر داستان به‌گونه‌ای باشد که برای پیامبر</w:t>
      </w:r>
      <w:r w:rsidRPr="00636EA8">
        <w:rPr>
          <w:rFonts w:ascii="Traditional Arabic"/>
          <w:lang w:bidi="ar-SA"/>
        </w:rPr>
        <w:sym w:font="AGA Arabesque" w:char="F072"/>
      </w:r>
      <w:r w:rsidRPr="00636EA8">
        <w:rPr>
          <w:rFonts w:ascii="Traditional Arabic"/>
          <w:rtl/>
          <w:lang w:bidi="ar-SA"/>
        </w:rPr>
        <w:t xml:space="preserve"> اتفاق افتاد، </w:t>
      </w:r>
      <w:r w:rsidR="00347292" w:rsidRPr="00636EA8">
        <w:rPr>
          <w:rFonts w:ascii="Traditional Arabic"/>
          <w:rtl/>
          <w:lang w:bidi="ar-SA"/>
        </w:rPr>
        <w:t>از افرادِ سمت راست آغاز می‌کنیم؛ چنان‌که نوشیدنی‌ای برای پیامبر</w:t>
      </w:r>
      <w:r w:rsidR="00347292" w:rsidRPr="00636EA8">
        <w:rPr>
          <w:rFonts w:ascii="Traditional Arabic"/>
          <w:lang w:bidi="ar-SA"/>
        </w:rPr>
        <w:sym w:font="AGA Arabesque" w:char="F072"/>
      </w:r>
      <w:r w:rsidR="00347292" w:rsidRPr="00636EA8">
        <w:rPr>
          <w:rFonts w:ascii="Traditional Arabic"/>
          <w:rtl/>
          <w:lang w:bidi="ar-SA"/>
        </w:rPr>
        <w:t xml:space="preserve"> آوردند؛ سمت چپِ پیامبر</w:t>
      </w:r>
      <w:r w:rsidR="00347292" w:rsidRPr="00636EA8">
        <w:rPr>
          <w:rFonts w:ascii="Traditional Arabic"/>
          <w:lang w:bidi="ar-SA"/>
        </w:rPr>
        <w:sym w:font="AGA Arabesque" w:char="F072"/>
      </w:r>
      <w:r w:rsidR="008353FC" w:rsidRPr="00636EA8">
        <w:rPr>
          <w:rFonts w:ascii="Traditional Arabic"/>
          <w:rtl/>
          <w:lang w:bidi="ar-SA"/>
        </w:rPr>
        <w:t xml:space="preserve"> افرادی مسن بودند و سمت راست ایش</w:t>
      </w:r>
      <w:r w:rsidR="00347292" w:rsidRPr="00636EA8">
        <w:rPr>
          <w:rFonts w:ascii="Traditional Arabic"/>
          <w:rtl/>
          <w:lang w:bidi="ar-SA"/>
        </w:rPr>
        <w:t>ان، پسربچه‌ای قرار داشت؛ پیامبر</w:t>
      </w:r>
      <w:r w:rsidR="00347292" w:rsidRPr="00636EA8">
        <w:rPr>
          <w:rFonts w:ascii="Traditional Arabic"/>
          <w:lang w:bidi="ar-SA"/>
        </w:rPr>
        <w:sym w:font="AGA Arabesque" w:char="F072"/>
      </w:r>
      <w:r w:rsidR="00347292" w:rsidRPr="00636EA8">
        <w:rPr>
          <w:rFonts w:ascii="Traditional Arabic"/>
          <w:rtl/>
          <w:lang w:bidi="ar-SA"/>
        </w:rPr>
        <w:t xml:space="preserve"> به پسربچه فرمود: </w:t>
      </w:r>
      <w:r w:rsidR="00347292" w:rsidRPr="00636EA8">
        <w:rPr>
          <w:rStyle w:val="Char3"/>
          <w:rtl/>
          <w:lang w:bidi="ar-SA"/>
        </w:rPr>
        <w:t>«أَتَأْذَنُ لي أَنْ أُعْطِيَ هُؤلاءِ؟»</w:t>
      </w:r>
      <w:r w:rsidR="00347292" w:rsidRPr="00636EA8">
        <w:rPr>
          <w:rFonts w:ascii="Traditional Arabic"/>
          <w:rtl/>
          <w:lang w:bidi="ar-SA"/>
        </w:rPr>
        <w:t xml:space="preserve"> </w:t>
      </w:r>
      <w:r w:rsidR="00A565A9" w:rsidRPr="00636EA8">
        <w:rPr>
          <w:rFonts w:ascii="Traditional Arabic"/>
          <w:rtl/>
          <w:lang w:bidi="ar-SA"/>
        </w:rPr>
        <w:t>یعنی: «آیا اجازه می‌دهی که به این‌ها بدهم؟» پسربچه پاسخ داد: خیر، سوگند به الله هیچ</w:t>
      </w:r>
      <w:r w:rsidR="008353FC" w:rsidRPr="00636EA8">
        <w:rPr>
          <w:rFonts w:ascii="Traditional Arabic"/>
          <w:rtl/>
          <w:lang w:bidi="ar-SA"/>
        </w:rPr>
        <w:t>‌</w:t>
      </w:r>
      <w:r w:rsidR="00A565A9" w:rsidRPr="00636EA8">
        <w:rPr>
          <w:rFonts w:ascii="Traditional Arabic"/>
          <w:rtl/>
          <w:lang w:bidi="ar-SA"/>
        </w:rPr>
        <w:t>کس را در سهمی که از سوی شما نصیبم شده است، بر خود ترجیح نمی‌دهم. لذا وقتی که موقعیت، این‌گونه بود، افرادِ سمت راست را مقدّم بدارید؛ ولی اگر همه، روبه‌روی شما هستند، از افراد مسن‌تر آغاز کنید. این، جمع‌بندی</w:t>
      </w:r>
      <w:r w:rsidR="000B2D73" w:rsidRPr="00636EA8">
        <w:rPr>
          <w:rFonts w:ascii="Traditional Arabic"/>
          <w:rtl/>
          <w:lang w:bidi="ar-SA"/>
        </w:rPr>
        <w:t>ِ</w:t>
      </w:r>
      <w:r w:rsidR="00A565A9" w:rsidRPr="00636EA8">
        <w:rPr>
          <w:rFonts w:ascii="Traditional Arabic"/>
          <w:rtl/>
          <w:lang w:bidi="ar-SA"/>
        </w:rPr>
        <w:t xml:space="preserve"> ما درباره‌ی مقدم دانستن افراد مسن‌تر یا افراد</w:t>
      </w:r>
      <w:r w:rsidR="00457B75" w:rsidRPr="00636EA8">
        <w:rPr>
          <w:rFonts w:ascii="Traditional Arabic"/>
          <w:rtl/>
          <w:lang w:bidi="ar-SA"/>
        </w:rPr>
        <w:t>ی‌ست</w:t>
      </w:r>
      <w:r w:rsidR="00A565A9" w:rsidRPr="00636EA8">
        <w:rPr>
          <w:rFonts w:ascii="Traditional Arabic"/>
          <w:rtl/>
          <w:lang w:bidi="ar-SA"/>
        </w:rPr>
        <w:t xml:space="preserve"> که در سمت راست مجلس قرار دارند. حال این پرسش مطرح می‌شود که اگر لیوان آب را به بزرگ‌تر مجلس دادید، پس از او، چه کسی اولویت دارد؟ کسی که سمت راستِ این فرد و سمت چپ شماست یا کسی که سمت راستِ شما قرار دارد؟</w:t>
      </w:r>
    </w:p>
    <w:p w:rsidR="00A565A9" w:rsidRPr="00636EA8" w:rsidRDefault="00A565A9" w:rsidP="00BB388D">
      <w:pPr>
        <w:autoSpaceDE w:val="0"/>
        <w:autoSpaceDN w:val="0"/>
        <w:adjustRightInd w:val="0"/>
        <w:rPr>
          <w:rFonts w:ascii="Traditional Arabic"/>
          <w:rtl/>
          <w:lang w:bidi="ar-SA"/>
        </w:rPr>
      </w:pPr>
      <w:r w:rsidRPr="00636EA8">
        <w:rPr>
          <w:rFonts w:ascii="Traditional Arabic"/>
          <w:rtl/>
          <w:lang w:bidi="ar-SA"/>
        </w:rPr>
        <w:t xml:space="preserve">می‌گوییم: باید از کسی آغاز </w:t>
      </w:r>
      <w:r w:rsidR="008353FC" w:rsidRPr="00636EA8">
        <w:rPr>
          <w:rFonts w:ascii="Traditional Arabic"/>
          <w:rtl/>
          <w:lang w:bidi="ar-SA"/>
        </w:rPr>
        <w:t>کنید</w:t>
      </w:r>
      <w:r w:rsidRPr="00636EA8">
        <w:rPr>
          <w:rFonts w:ascii="Traditional Arabic"/>
          <w:rtl/>
          <w:lang w:bidi="ar-SA"/>
        </w:rPr>
        <w:t xml:space="preserve"> که سمتِ راست </w:t>
      </w:r>
      <w:r w:rsidR="00DD3EA1" w:rsidRPr="00636EA8">
        <w:rPr>
          <w:rFonts w:ascii="Traditional Arabic"/>
          <w:rtl/>
          <w:lang w:bidi="ar-SA"/>
        </w:rPr>
        <w:t>شماست، گرچه سمت چپِ آن فرد</w:t>
      </w:r>
      <w:r w:rsidR="00955701" w:rsidRPr="00636EA8">
        <w:rPr>
          <w:rFonts w:ascii="Traditional Arabic"/>
          <w:rtl/>
          <w:lang w:bidi="ar-SA"/>
        </w:rPr>
        <w:t>ِ</w:t>
      </w:r>
      <w:r w:rsidR="00DD3EA1" w:rsidRPr="00636EA8">
        <w:rPr>
          <w:rFonts w:ascii="Traditional Arabic"/>
          <w:rtl/>
          <w:lang w:bidi="ar-SA"/>
        </w:rPr>
        <w:t xml:space="preserve"> مسن باشد؛ زیرا اگر ما پس از مقدم قرار دادن فرد مسن، رعایت سمت راست را اساس قرار دهیم، در این صورت کسی که سمت راستِ شماست، همان کس</w:t>
      </w:r>
      <w:r w:rsidR="00457B75" w:rsidRPr="00636EA8">
        <w:rPr>
          <w:rFonts w:ascii="Traditional Arabic"/>
          <w:rtl/>
          <w:lang w:bidi="ar-SA"/>
        </w:rPr>
        <w:t>ی‌ست</w:t>
      </w:r>
      <w:r w:rsidR="00DD3EA1" w:rsidRPr="00636EA8">
        <w:rPr>
          <w:rFonts w:ascii="Traditional Arabic"/>
          <w:rtl/>
          <w:lang w:bidi="ar-SA"/>
        </w:rPr>
        <w:t xml:space="preserve"> که سمتِ چپِ مقابلِ شماست و باید او را در اولویت قرار دهید؛ البته در صورتی که حاضران مجلس، در این ترتیب، کسی را بر خود ترجیح ندهند یا تعارفش نکنند و به خدمت‌کار یا کسی که آب می‌دهد، نگ</w:t>
      </w:r>
      <w:r w:rsidR="008353FC" w:rsidRPr="00636EA8">
        <w:rPr>
          <w:rFonts w:ascii="Traditional Arabic"/>
          <w:rtl/>
          <w:lang w:bidi="ar-SA"/>
        </w:rPr>
        <w:t>و</w:t>
      </w:r>
      <w:r w:rsidR="00DD3EA1" w:rsidRPr="00636EA8">
        <w:rPr>
          <w:rFonts w:ascii="Traditional Arabic"/>
          <w:rtl/>
          <w:lang w:bidi="ar-SA"/>
        </w:rPr>
        <w:t>یند: به فلانی بده.</w:t>
      </w:r>
    </w:p>
    <w:p w:rsidR="00A8555A" w:rsidRPr="00636EA8" w:rsidRDefault="00A8555A" w:rsidP="00E856DA">
      <w:pPr>
        <w:autoSpaceDE w:val="0"/>
        <w:autoSpaceDN w:val="0"/>
        <w:adjustRightInd w:val="0"/>
        <w:ind w:firstLine="0"/>
        <w:jc w:val="center"/>
        <w:rPr>
          <w:rFonts w:ascii="Traditional Arabic"/>
          <w:rtl/>
          <w:lang w:bidi="ar-SA"/>
        </w:rPr>
      </w:pPr>
      <w:r w:rsidRPr="00636EA8">
        <w:rPr>
          <w:rFonts w:ascii="Traditional Arabic"/>
          <w:rtl/>
          <w:lang w:bidi="ar-SA"/>
        </w:rPr>
        <w:t>***</w:t>
      </w:r>
    </w:p>
    <w:p w:rsidR="00AE7D96" w:rsidRPr="00636EA8" w:rsidRDefault="00AE7D96" w:rsidP="00BB388D">
      <w:pPr>
        <w:autoSpaceDE w:val="0"/>
        <w:autoSpaceDN w:val="0"/>
        <w:adjustRightInd w:val="0"/>
        <w:jc w:val="center"/>
        <w:rPr>
          <w:rFonts w:ascii="Traditional Arabic"/>
          <w:rtl/>
          <w:lang w:bidi="ar-SA"/>
        </w:rPr>
        <w:sectPr w:rsidR="00AE7D96" w:rsidRPr="00636EA8" w:rsidSect="00270467">
          <w:headerReference w:type="default" r:id="rId27"/>
          <w:footnotePr>
            <w:numRestart w:val="eachPage"/>
          </w:footnotePr>
          <w:pgSz w:w="11906" w:h="16838" w:code="9"/>
          <w:pgMar w:top="737" w:right="2381" w:bottom="3969" w:left="2381" w:header="737" w:footer="3969" w:gutter="0"/>
          <w:cols w:space="720"/>
          <w:titlePg/>
          <w:bidi/>
          <w:rtlGutter/>
          <w:docGrid w:linePitch="360"/>
        </w:sectPr>
      </w:pPr>
    </w:p>
    <w:p w:rsidR="00A8555A" w:rsidRPr="00636EA8" w:rsidRDefault="00A8555A" w:rsidP="00BB388D">
      <w:pPr>
        <w:pStyle w:val="a"/>
        <w:rPr>
          <w:rtl/>
          <w:lang w:bidi="ar-SA"/>
        </w:rPr>
      </w:pPr>
      <w:bookmarkStart w:id="18" w:name="_Toc319393484"/>
      <w:r w:rsidRPr="00636EA8">
        <w:rPr>
          <w:rtl/>
          <w:lang w:bidi="ar-SA"/>
        </w:rPr>
        <w:t>45- باب: ملاقات اهل خیر و هم‌نشینی، هم‌صحبتی و دوستی با آنان و درخواست دیدار و دعا از آنان</w:t>
      </w:r>
      <w:r w:rsidR="00C8054F" w:rsidRPr="00C8054F">
        <w:rPr>
          <w:rStyle w:val="FootnoteReference"/>
          <w:rFonts w:cs="B Lotus"/>
          <w:b w:val="0"/>
          <w:bCs w:val="0"/>
          <w:szCs w:val="28"/>
          <w:rtl/>
          <w:lang w:bidi="ar-SA"/>
        </w:rPr>
        <w:t>(</w:t>
      </w:r>
      <w:r w:rsidR="00C8054F" w:rsidRPr="00C8054F">
        <w:rPr>
          <w:rStyle w:val="FootnoteReference"/>
          <w:rFonts w:cs="B Lotus"/>
          <w:b w:val="0"/>
          <w:bCs w:val="0"/>
          <w:szCs w:val="28"/>
          <w:rtl/>
          <w:lang w:bidi="ar-SA"/>
        </w:rPr>
        <w:footnoteReference w:id="141"/>
      </w:r>
      <w:r w:rsidR="00C8054F" w:rsidRPr="00C8054F">
        <w:rPr>
          <w:rStyle w:val="FootnoteReference"/>
          <w:rFonts w:cs="B Lotus"/>
          <w:b w:val="0"/>
          <w:bCs w:val="0"/>
          <w:szCs w:val="28"/>
          <w:rtl/>
          <w:lang w:bidi="ar-SA"/>
        </w:rPr>
        <w:t>)</w:t>
      </w:r>
      <w:r w:rsidRPr="00636EA8">
        <w:rPr>
          <w:rtl/>
          <w:lang w:bidi="ar-SA"/>
        </w:rPr>
        <w:t xml:space="preserve"> و زیارتِ مکان‌های دارای فضل</w:t>
      </w:r>
      <w:bookmarkEnd w:id="18"/>
    </w:p>
    <w:p w:rsidR="00A8555A" w:rsidRPr="00636EA8" w:rsidRDefault="00A8555A" w:rsidP="00BB388D">
      <w:pPr>
        <w:autoSpaceDE w:val="0"/>
        <w:autoSpaceDN w:val="0"/>
        <w:adjustRightInd w:val="0"/>
        <w:rPr>
          <w:rFonts w:ascii="Traditional Arabic"/>
          <w:rtl/>
          <w:lang w:bidi="ar-SA"/>
        </w:rPr>
      </w:pPr>
      <w:r w:rsidRPr="00636EA8">
        <w:rPr>
          <w:rFonts w:ascii="Traditional Arabic"/>
          <w:rtl/>
          <w:lang w:bidi="ar-SA"/>
        </w:rPr>
        <w:t>الله متعال، می‌فرماید:</w:t>
      </w:r>
    </w:p>
    <w:p w:rsidR="00603558" w:rsidRDefault="00C8054F" w:rsidP="00FE0967">
      <w:pPr>
        <w:pStyle w:val="a0"/>
        <w:rPr>
          <w:rFonts w:ascii="KFGQPC Uthman Taha Naskh" w:cs="KFGQPC Uthman Taha Naskh"/>
          <w:rtl/>
          <w:lang w:bidi="ar-SA"/>
        </w:rPr>
      </w:pPr>
      <w:r w:rsidRPr="00636EA8">
        <w:rPr>
          <w:rFonts w:ascii="KFGQPC Uthman Taha Naskh" w:cs="KFGQPC Uthman Taha Naskh" w:hint="cs"/>
          <w:rtl/>
          <w:lang w:bidi="ar-SA"/>
        </w:rPr>
        <w:t>﴿</w:t>
      </w:r>
      <w:r w:rsidR="00FE0967" w:rsidRPr="00636EA8">
        <w:rPr>
          <w:rFonts w:ascii="KFGQPC Uthmanic Script HAFS" w:hint="eastAsia"/>
          <w:rtl/>
          <w:lang w:bidi="ar-SA"/>
        </w:rPr>
        <w:t>وَإِذ</w:t>
      </w:r>
      <w:r w:rsidR="00FE0967" w:rsidRPr="00636EA8">
        <w:rPr>
          <w:rFonts w:ascii="KFGQPC Uthmanic Script HAFS" w:hint="cs"/>
          <w:rtl/>
          <w:lang w:bidi="ar-SA"/>
        </w:rPr>
        <w:t>ۡ</w:t>
      </w:r>
      <w:r w:rsidR="00FE0967" w:rsidRPr="00636EA8">
        <w:rPr>
          <w:rFonts w:ascii="KFGQPC Uthmanic Script HAFS"/>
          <w:rtl/>
          <w:lang w:bidi="ar-SA"/>
        </w:rPr>
        <w:t xml:space="preserve"> </w:t>
      </w:r>
      <w:r w:rsidR="00FE0967" w:rsidRPr="00636EA8">
        <w:rPr>
          <w:rFonts w:ascii="KFGQPC Uthmanic Script HAFS" w:hint="eastAsia"/>
          <w:rtl/>
          <w:lang w:bidi="ar-SA"/>
        </w:rPr>
        <w:t>قَالَ</w:t>
      </w:r>
      <w:r w:rsidR="00FE0967" w:rsidRPr="00636EA8">
        <w:rPr>
          <w:rFonts w:ascii="KFGQPC Uthmanic Script HAFS"/>
          <w:rtl/>
          <w:lang w:bidi="ar-SA"/>
        </w:rPr>
        <w:t xml:space="preserve"> </w:t>
      </w:r>
      <w:r w:rsidR="00FE0967" w:rsidRPr="00636EA8">
        <w:rPr>
          <w:rFonts w:ascii="KFGQPC Uthmanic Script HAFS" w:hint="eastAsia"/>
          <w:rtl/>
          <w:lang w:bidi="ar-SA"/>
        </w:rPr>
        <w:t>مُوسَى</w:t>
      </w:r>
      <w:r w:rsidR="00FE0967" w:rsidRPr="00636EA8">
        <w:rPr>
          <w:rFonts w:ascii="KFGQPC Uthmanic Script HAFS" w:hint="cs"/>
          <w:rtl/>
          <w:lang w:bidi="ar-SA"/>
        </w:rPr>
        <w:t>ٰ</w:t>
      </w:r>
      <w:r w:rsidR="00FE0967" w:rsidRPr="00636EA8">
        <w:rPr>
          <w:rFonts w:ascii="KFGQPC Uthmanic Script HAFS"/>
          <w:rtl/>
          <w:lang w:bidi="ar-SA"/>
        </w:rPr>
        <w:t xml:space="preserve"> </w:t>
      </w:r>
      <w:r w:rsidR="00FE0967" w:rsidRPr="00636EA8">
        <w:rPr>
          <w:rFonts w:ascii="KFGQPC Uthmanic Script HAFS" w:hint="eastAsia"/>
          <w:rtl/>
          <w:lang w:bidi="ar-SA"/>
        </w:rPr>
        <w:t>لِفَتَى</w:t>
      </w:r>
      <w:r w:rsidR="00FE0967" w:rsidRPr="00636EA8">
        <w:rPr>
          <w:rFonts w:ascii="KFGQPC Uthmanic Script HAFS" w:hint="cs"/>
          <w:rtl/>
          <w:lang w:bidi="ar-SA"/>
        </w:rPr>
        <w:t>ٰ</w:t>
      </w:r>
      <w:r w:rsidR="00FE0967" w:rsidRPr="00636EA8">
        <w:rPr>
          <w:rFonts w:ascii="KFGQPC Uthmanic Script HAFS" w:hint="eastAsia"/>
          <w:rtl/>
          <w:lang w:bidi="ar-SA"/>
        </w:rPr>
        <w:t>هُ</w:t>
      </w:r>
      <w:r w:rsidR="00FE0967" w:rsidRPr="00636EA8">
        <w:rPr>
          <w:rFonts w:ascii="KFGQPC Uthmanic Script HAFS"/>
          <w:rtl/>
          <w:lang w:bidi="ar-SA"/>
        </w:rPr>
        <w:t xml:space="preserve"> </w:t>
      </w:r>
      <w:r w:rsidR="00FE0967" w:rsidRPr="00636EA8">
        <w:rPr>
          <w:rFonts w:ascii="KFGQPC Uthmanic Script HAFS" w:hint="eastAsia"/>
          <w:rtl/>
          <w:lang w:bidi="ar-SA"/>
        </w:rPr>
        <w:t>لَا</w:t>
      </w:r>
      <w:r w:rsidR="00FE0967" w:rsidRPr="00636EA8">
        <w:rPr>
          <w:rFonts w:ascii="KFGQPC Uthmanic Script HAFS" w:hint="cs"/>
          <w:rtl/>
          <w:lang w:bidi="ar-SA"/>
        </w:rPr>
        <w:t>ٓ</w:t>
      </w:r>
      <w:r w:rsidR="00FE0967" w:rsidRPr="00636EA8">
        <w:rPr>
          <w:rFonts w:ascii="KFGQPC Uthmanic Script HAFS"/>
          <w:rtl/>
          <w:lang w:bidi="ar-SA"/>
        </w:rPr>
        <w:t xml:space="preserve"> </w:t>
      </w:r>
      <w:r w:rsidR="00FE0967" w:rsidRPr="00636EA8">
        <w:rPr>
          <w:rFonts w:ascii="KFGQPC Uthmanic Script HAFS" w:hint="eastAsia"/>
          <w:rtl/>
          <w:lang w:bidi="ar-SA"/>
        </w:rPr>
        <w:t>أَب</w:t>
      </w:r>
      <w:r w:rsidR="00FE0967" w:rsidRPr="00636EA8">
        <w:rPr>
          <w:rFonts w:ascii="KFGQPC Uthmanic Script HAFS" w:hint="cs"/>
          <w:rtl/>
          <w:lang w:bidi="ar-SA"/>
        </w:rPr>
        <w:t>ۡ</w:t>
      </w:r>
      <w:r w:rsidR="00FE0967" w:rsidRPr="00636EA8">
        <w:rPr>
          <w:rFonts w:ascii="KFGQPC Uthmanic Script HAFS" w:hint="eastAsia"/>
          <w:rtl/>
          <w:lang w:bidi="ar-SA"/>
        </w:rPr>
        <w:t>رَحُ</w:t>
      </w:r>
      <w:r w:rsidR="00FE0967" w:rsidRPr="00636EA8">
        <w:rPr>
          <w:rFonts w:ascii="KFGQPC Uthmanic Script HAFS"/>
          <w:rtl/>
          <w:lang w:bidi="ar-SA"/>
        </w:rPr>
        <w:t xml:space="preserve"> </w:t>
      </w:r>
      <w:r w:rsidR="00FE0967" w:rsidRPr="00636EA8">
        <w:rPr>
          <w:rFonts w:ascii="KFGQPC Uthmanic Script HAFS" w:hint="eastAsia"/>
          <w:rtl/>
          <w:lang w:bidi="ar-SA"/>
        </w:rPr>
        <w:t>حَتَّى</w:t>
      </w:r>
      <w:r w:rsidR="00FE0967" w:rsidRPr="00636EA8">
        <w:rPr>
          <w:rFonts w:ascii="KFGQPC Uthmanic Script HAFS" w:hint="cs"/>
          <w:rtl/>
          <w:lang w:bidi="ar-SA"/>
        </w:rPr>
        <w:t>ٰٓ</w:t>
      </w:r>
      <w:r w:rsidR="00FE0967" w:rsidRPr="00636EA8">
        <w:rPr>
          <w:rFonts w:ascii="KFGQPC Uthmanic Script HAFS"/>
          <w:rtl/>
          <w:lang w:bidi="ar-SA"/>
        </w:rPr>
        <w:t xml:space="preserve"> </w:t>
      </w:r>
      <w:r w:rsidR="00FE0967" w:rsidRPr="00636EA8">
        <w:rPr>
          <w:rFonts w:ascii="KFGQPC Uthmanic Script HAFS" w:hint="eastAsia"/>
          <w:rtl/>
          <w:lang w:bidi="ar-SA"/>
        </w:rPr>
        <w:t>أَب</w:t>
      </w:r>
      <w:r w:rsidR="00FE0967" w:rsidRPr="00636EA8">
        <w:rPr>
          <w:rFonts w:ascii="KFGQPC Uthmanic Script HAFS" w:hint="cs"/>
          <w:rtl/>
          <w:lang w:bidi="ar-SA"/>
        </w:rPr>
        <w:t>ۡ</w:t>
      </w:r>
      <w:r w:rsidR="00FE0967" w:rsidRPr="00636EA8">
        <w:rPr>
          <w:rFonts w:ascii="KFGQPC Uthmanic Script HAFS" w:hint="eastAsia"/>
          <w:rtl/>
          <w:lang w:bidi="ar-SA"/>
        </w:rPr>
        <w:t>لُغَ</w:t>
      </w:r>
      <w:r w:rsidR="00FE0967" w:rsidRPr="00636EA8">
        <w:rPr>
          <w:rFonts w:ascii="KFGQPC Uthmanic Script HAFS"/>
          <w:rtl/>
          <w:lang w:bidi="ar-SA"/>
        </w:rPr>
        <w:t xml:space="preserve"> </w:t>
      </w:r>
      <w:r w:rsidR="00FE0967" w:rsidRPr="00636EA8">
        <w:rPr>
          <w:rFonts w:ascii="KFGQPC Uthmanic Script HAFS" w:hint="eastAsia"/>
          <w:rtl/>
          <w:lang w:bidi="ar-SA"/>
        </w:rPr>
        <w:t>مَج</w:t>
      </w:r>
      <w:r w:rsidR="00FE0967" w:rsidRPr="00636EA8">
        <w:rPr>
          <w:rFonts w:ascii="KFGQPC Uthmanic Script HAFS" w:hint="cs"/>
          <w:rtl/>
          <w:lang w:bidi="ar-SA"/>
        </w:rPr>
        <w:t>ۡ</w:t>
      </w:r>
      <w:r w:rsidR="00FE0967" w:rsidRPr="00636EA8">
        <w:rPr>
          <w:rFonts w:ascii="KFGQPC Uthmanic Script HAFS" w:hint="eastAsia"/>
          <w:rtl/>
          <w:lang w:bidi="ar-SA"/>
        </w:rPr>
        <w:t>مَعَ</w:t>
      </w:r>
      <w:r w:rsidR="00FE0967" w:rsidRPr="00636EA8">
        <w:rPr>
          <w:rFonts w:ascii="KFGQPC Uthmanic Script HAFS"/>
          <w:rtl/>
          <w:lang w:bidi="ar-SA"/>
        </w:rPr>
        <w:t xml:space="preserve"> </w:t>
      </w:r>
      <w:r w:rsidR="00FE0967" w:rsidRPr="00636EA8">
        <w:rPr>
          <w:rFonts w:ascii="KFGQPC Uthmanic Script HAFS" w:hint="cs"/>
          <w:rtl/>
          <w:lang w:bidi="ar-SA"/>
        </w:rPr>
        <w:t>ٱ</w:t>
      </w:r>
      <w:r w:rsidR="00FE0967" w:rsidRPr="00636EA8">
        <w:rPr>
          <w:rFonts w:ascii="KFGQPC Uthmanic Script HAFS" w:hint="eastAsia"/>
          <w:rtl/>
          <w:lang w:bidi="ar-SA"/>
        </w:rPr>
        <w:t>ل</w:t>
      </w:r>
      <w:r w:rsidR="00FE0967" w:rsidRPr="00636EA8">
        <w:rPr>
          <w:rFonts w:ascii="KFGQPC Uthmanic Script HAFS" w:hint="cs"/>
          <w:rtl/>
          <w:lang w:bidi="ar-SA"/>
        </w:rPr>
        <w:t>ۡ</w:t>
      </w:r>
      <w:r w:rsidR="00FE0967" w:rsidRPr="00636EA8">
        <w:rPr>
          <w:rFonts w:ascii="KFGQPC Uthmanic Script HAFS" w:hint="eastAsia"/>
          <w:rtl/>
          <w:lang w:bidi="ar-SA"/>
        </w:rPr>
        <w:t>بَح</w:t>
      </w:r>
      <w:r w:rsidR="00FE0967" w:rsidRPr="00636EA8">
        <w:rPr>
          <w:rFonts w:ascii="KFGQPC Uthmanic Script HAFS" w:hint="cs"/>
          <w:rtl/>
          <w:lang w:bidi="ar-SA"/>
        </w:rPr>
        <w:t>ۡ</w:t>
      </w:r>
      <w:r w:rsidR="00FE0967" w:rsidRPr="00636EA8">
        <w:rPr>
          <w:rFonts w:ascii="KFGQPC Uthmanic Script HAFS" w:hint="eastAsia"/>
          <w:rtl/>
          <w:lang w:bidi="ar-SA"/>
        </w:rPr>
        <w:t>رَي</w:t>
      </w:r>
      <w:r w:rsidR="00FE0967" w:rsidRPr="00636EA8">
        <w:rPr>
          <w:rFonts w:ascii="KFGQPC Uthmanic Script HAFS" w:hint="cs"/>
          <w:rtl/>
          <w:lang w:bidi="ar-SA"/>
        </w:rPr>
        <w:t>ۡ</w:t>
      </w:r>
      <w:r w:rsidR="00FE0967" w:rsidRPr="00636EA8">
        <w:rPr>
          <w:rFonts w:ascii="KFGQPC Uthmanic Script HAFS" w:hint="eastAsia"/>
          <w:rtl/>
          <w:lang w:bidi="ar-SA"/>
        </w:rPr>
        <w:t>نِ</w:t>
      </w:r>
      <w:r w:rsidR="00FE0967" w:rsidRPr="00636EA8">
        <w:rPr>
          <w:rFonts w:ascii="KFGQPC Uthmanic Script HAFS"/>
          <w:rtl/>
          <w:lang w:bidi="ar-SA"/>
        </w:rPr>
        <w:t xml:space="preserve"> </w:t>
      </w:r>
      <w:r w:rsidR="00FE0967" w:rsidRPr="00636EA8">
        <w:rPr>
          <w:rFonts w:ascii="KFGQPC Uthmanic Script HAFS" w:hint="eastAsia"/>
          <w:rtl/>
          <w:lang w:bidi="ar-SA"/>
        </w:rPr>
        <w:t>أَو</w:t>
      </w:r>
      <w:r w:rsidR="00FE0967" w:rsidRPr="00636EA8">
        <w:rPr>
          <w:rFonts w:ascii="KFGQPC Uthmanic Script HAFS" w:hint="cs"/>
          <w:rtl/>
          <w:lang w:bidi="ar-SA"/>
        </w:rPr>
        <w:t>ۡ</w:t>
      </w:r>
      <w:r w:rsidR="00FE0967" w:rsidRPr="00636EA8">
        <w:rPr>
          <w:rFonts w:ascii="KFGQPC Uthmanic Script HAFS"/>
          <w:rtl/>
          <w:lang w:bidi="ar-SA"/>
        </w:rPr>
        <w:t xml:space="preserve"> </w:t>
      </w:r>
      <w:r w:rsidR="00FE0967" w:rsidRPr="00636EA8">
        <w:rPr>
          <w:rFonts w:ascii="KFGQPC Uthmanic Script HAFS" w:hint="eastAsia"/>
          <w:rtl/>
          <w:lang w:bidi="ar-SA"/>
        </w:rPr>
        <w:t>أَم</w:t>
      </w:r>
      <w:r w:rsidR="00FE0967" w:rsidRPr="00636EA8">
        <w:rPr>
          <w:rFonts w:ascii="KFGQPC Uthmanic Script HAFS" w:hint="cs"/>
          <w:rtl/>
          <w:lang w:bidi="ar-SA"/>
        </w:rPr>
        <w:t>ۡ</w:t>
      </w:r>
      <w:r w:rsidR="00FE0967" w:rsidRPr="00636EA8">
        <w:rPr>
          <w:rFonts w:ascii="KFGQPC Uthmanic Script HAFS" w:hint="eastAsia"/>
          <w:rtl/>
          <w:lang w:bidi="ar-SA"/>
        </w:rPr>
        <w:t>ضِيَ</w:t>
      </w:r>
      <w:r w:rsidR="00FE0967" w:rsidRPr="00636EA8">
        <w:rPr>
          <w:rFonts w:ascii="KFGQPC Uthmanic Script HAFS"/>
          <w:rtl/>
          <w:lang w:bidi="ar-SA"/>
        </w:rPr>
        <w:t xml:space="preserve"> </w:t>
      </w:r>
      <w:r w:rsidR="00FE0967" w:rsidRPr="00636EA8">
        <w:rPr>
          <w:rFonts w:ascii="KFGQPC Uthmanic Script HAFS" w:hint="eastAsia"/>
          <w:rtl/>
          <w:lang w:bidi="ar-SA"/>
        </w:rPr>
        <w:t>حُقُب</w:t>
      </w:r>
      <w:r w:rsidR="00FE0967" w:rsidRPr="00636EA8">
        <w:rPr>
          <w:rFonts w:ascii="KFGQPC Uthmanic Script HAFS" w:hint="cs"/>
          <w:rtl/>
          <w:lang w:bidi="ar-SA"/>
        </w:rPr>
        <w:t>ٗ</w:t>
      </w:r>
      <w:r w:rsidR="00FE0967" w:rsidRPr="00636EA8">
        <w:rPr>
          <w:rFonts w:ascii="KFGQPC Uthmanic Script HAFS" w:hint="eastAsia"/>
          <w:rtl/>
          <w:lang w:bidi="ar-SA"/>
        </w:rPr>
        <w:t>ا</w:t>
      </w:r>
      <w:r w:rsidR="00FE0967" w:rsidRPr="00636EA8">
        <w:rPr>
          <w:rFonts w:ascii="KFGQPC Uthmanic Script HAFS"/>
          <w:rtl/>
          <w:lang w:bidi="ar-SA"/>
        </w:rPr>
        <w:t xml:space="preserve"> </w:t>
      </w:r>
      <w:r w:rsidR="00FE0967" w:rsidRPr="00636EA8">
        <w:rPr>
          <w:rFonts w:ascii="KFGQPC Uthmanic Script HAFS" w:hint="cs"/>
          <w:rtl/>
          <w:lang w:bidi="ar-SA"/>
        </w:rPr>
        <w:t>٦٠</w:t>
      </w:r>
      <w:r w:rsidRPr="00636EA8">
        <w:rPr>
          <w:rFonts w:ascii="KFGQPC Uthman Taha Naskh" w:cs="KFGQPC Uthman Taha Naskh" w:hint="cs"/>
          <w:rtl/>
          <w:lang w:bidi="ar-SA"/>
        </w:rPr>
        <w:t>﴾</w:t>
      </w:r>
      <w:r w:rsidR="003A3072" w:rsidRPr="00636EA8">
        <w:rPr>
          <w:rFonts w:ascii="KFGQPC Uthman Taha Naskh" w:cs="KFGQPC Uthman Taha Naskh"/>
          <w:rtl/>
          <w:lang w:bidi="ar-SA"/>
        </w:rPr>
        <w:t xml:space="preserve"> </w:t>
      </w:r>
    </w:p>
    <w:p w:rsidR="003A3072" w:rsidRPr="00636EA8" w:rsidRDefault="00603558" w:rsidP="00FE0967">
      <w:pPr>
        <w:pStyle w:val="a0"/>
        <w:rPr>
          <w:lang w:bidi="ar-SA"/>
        </w:rPr>
      </w:pPr>
      <w:r>
        <w:rPr>
          <w:rFonts w:ascii="KFGQPC Uthman Taha Naskh" w:cs="KFGQPC Uthman Taha Naskh" w:hint="cs"/>
          <w:rtl/>
          <w:lang w:bidi="ar-SA"/>
        </w:rPr>
        <w:tab/>
      </w:r>
      <w:r w:rsidR="003A3072" w:rsidRPr="00636EA8">
        <w:rPr>
          <w:rStyle w:val="Char8"/>
          <w:rtl/>
        </w:rPr>
        <w:t>[</w:t>
      </w:r>
      <w:r w:rsidR="003A3072" w:rsidRPr="00636EA8">
        <w:rPr>
          <w:rStyle w:val="Char8"/>
          <w:rFonts w:hint="eastAsia"/>
          <w:rtl/>
        </w:rPr>
        <w:t>الكهف</w:t>
      </w:r>
      <w:r w:rsidR="003A3072" w:rsidRPr="00636EA8">
        <w:rPr>
          <w:rStyle w:val="Char8"/>
          <w:rtl/>
        </w:rPr>
        <w:t xml:space="preserve">: </w:t>
      </w:r>
      <w:r w:rsidR="003A3072" w:rsidRPr="00636EA8">
        <w:rPr>
          <w:rStyle w:val="Char8"/>
          <w:rFonts w:hint="cs"/>
          <w:rtl/>
        </w:rPr>
        <w:t>٦٠</w:t>
      </w:r>
      <w:r w:rsidR="003A3072" w:rsidRPr="00636EA8">
        <w:rPr>
          <w:rStyle w:val="Char8"/>
          <w:rtl/>
        </w:rPr>
        <w:t>]</w:t>
      </w:r>
      <w:r w:rsidR="003A3072" w:rsidRPr="00636EA8">
        <w:rPr>
          <w:rFonts w:ascii="KFGQPC Uthman Taha Naskh" w:cs="KFGQPC Uthman Taha Naskh"/>
          <w:rtl/>
          <w:lang w:bidi="ar-SA"/>
        </w:rPr>
        <w:t xml:space="preserve">  </w:t>
      </w:r>
    </w:p>
    <w:p w:rsidR="000B2D73" w:rsidRPr="00636EA8" w:rsidRDefault="000B2D73" w:rsidP="00BB388D">
      <w:pPr>
        <w:pStyle w:val="a1"/>
        <w:rPr>
          <w:rtl/>
          <w:lang w:bidi="ar-SA"/>
        </w:rPr>
      </w:pPr>
      <w:r w:rsidRPr="00636EA8">
        <w:rPr>
          <w:rtl/>
          <w:lang w:bidi="ar-SA"/>
        </w:rPr>
        <w:t>و زمانی (را یاد کن) که موسی به نوجوان همراهش گ</w:t>
      </w:r>
      <w:r w:rsidR="00624EC5" w:rsidRPr="00636EA8">
        <w:rPr>
          <w:rtl/>
          <w:lang w:bidi="ar-SA"/>
        </w:rPr>
        <w:t>فت: پیوسته به راهم ادامه می</w:t>
      </w:r>
      <w:r w:rsidR="00624EC5" w:rsidRPr="00636EA8">
        <w:rPr>
          <w:rtl/>
          <w:lang w:bidi="ar-SA"/>
        </w:rPr>
        <w:softHyphen/>
        <w:t>دهم</w:t>
      </w:r>
      <w:r w:rsidRPr="00636EA8">
        <w:rPr>
          <w:rtl/>
          <w:lang w:bidi="ar-SA"/>
        </w:rPr>
        <w:t xml:space="preserve"> تا به محل تلاقی دو دریا برسم؛ اگر چه زمان زیادی راه بروم.</w:t>
      </w:r>
    </w:p>
    <w:p w:rsidR="00A8555A" w:rsidRPr="00636EA8" w:rsidRDefault="000B2D73" w:rsidP="00BB388D">
      <w:pPr>
        <w:autoSpaceDE w:val="0"/>
        <w:autoSpaceDN w:val="0"/>
        <w:adjustRightInd w:val="0"/>
        <w:rPr>
          <w:rFonts w:ascii="Traditional Arabic"/>
          <w:rtl/>
          <w:lang w:bidi="ar-SA"/>
        </w:rPr>
      </w:pPr>
      <w:r w:rsidRPr="00636EA8">
        <w:rPr>
          <w:rFonts w:ascii="Traditional Arabic"/>
          <w:rtl/>
          <w:lang w:bidi="ar-SA"/>
        </w:rPr>
        <w:t>تا آن‌جا که می‌فرماید:</w:t>
      </w:r>
    </w:p>
    <w:p w:rsidR="000B2D73" w:rsidRPr="00636EA8" w:rsidRDefault="00C8054F" w:rsidP="003A3072">
      <w:pPr>
        <w:pStyle w:val="a0"/>
        <w:rPr>
          <w:rStyle w:val="Char8"/>
          <w:rtl/>
        </w:rPr>
      </w:pPr>
      <w:r w:rsidRPr="00636EA8">
        <w:rPr>
          <w:rFonts w:ascii="KFGQPC Uthman Taha Naskh" w:cs="KFGQPC Uthman Taha Naskh" w:hint="cs"/>
          <w:rtl/>
          <w:lang w:bidi="ar-SA"/>
        </w:rPr>
        <w:t>﴿</w:t>
      </w:r>
      <w:r w:rsidR="003A3072" w:rsidRPr="00636EA8">
        <w:rPr>
          <w:rFonts w:ascii="KFGQPC Uthmanic Script HAFS" w:hint="eastAsia"/>
          <w:rtl/>
          <w:lang w:bidi="ar-SA"/>
        </w:rPr>
        <w:t>قَالَ</w:t>
      </w:r>
      <w:r w:rsidR="003A3072" w:rsidRPr="00636EA8">
        <w:rPr>
          <w:rFonts w:ascii="KFGQPC Uthmanic Script HAFS"/>
          <w:rtl/>
          <w:lang w:bidi="ar-SA"/>
        </w:rPr>
        <w:t xml:space="preserve"> </w:t>
      </w:r>
      <w:r w:rsidR="003A3072" w:rsidRPr="00636EA8">
        <w:rPr>
          <w:rFonts w:ascii="KFGQPC Uthmanic Script HAFS" w:hint="eastAsia"/>
          <w:rtl/>
          <w:lang w:bidi="ar-SA"/>
        </w:rPr>
        <w:t>لَهُ</w:t>
      </w:r>
      <w:r w:rsidR="003A3072" w:rsidRPr="00636EA8">
        <w:rPr>
          <w:rFonts w:ascii="KFGQPC Uthmanic Script HAFS" w:hint="cs"/>
          <w:rtl/>
          <w:lang w:bidi="ar-SA"/>
        </w:rPr>
        <w:t>ۥ</w:t>
      </w:r>
      <w:r w:rsidR="003A3072" w:rsidRPr="00636EA8">
        <w:rPr>
          <w:rFonts w:ascii="KFGQPC Uthmanic Script HAFS"/>
          <w:rtl/>
          <w:lang w:bidi="ar-SA"/>
        </w:rPr>
        <w:t xml:space="preserve"> </w:t>
      </w:r>
      <w:r w:rsidR="003A3072" w:rsidRPr="00636EA8">
        <w:rPr>
          <w:rFonts w:ascii="KFGQPC Uthmanic Script HAFS" w:hint="eastAsia"/>
          <w:rtl/>
          <w:lang w:bidi="ar-SA"/>
        </w:rPr>
        <w:t>مُوسَى</w:t>
      </w:r>
      <w:r w:rsidR="003A3072" w:rsidRPr="00636EA8">
        <w:rPr>
          <w:rFonts w:ascii="KFGQPC Uthmanic Script HAFS" w:hint="cs"/>
          <w:rtl/>
          <w:lang w:bidi="ar-SA"/>
        </w:rPr>
        <w:t>ٰ</w:t>
      </w:r>
      <w:r w:rsidR="003A3072" w:rsidRPr="00636EA8">
        <w:rPr>
          <w:rFonts w:ascii="KFGQPC Uthmanic Script HAFS"/>
          <w:rtl/>
          <w:lang w:bidi="ar-SA"/>
        </w:rPr>
        <w:t xml:space="preserve"> </w:t>
      </w:r>
      <w:r w:rsidR="003A3072" w:rsidRPr="00636EA8">
        <w:rPr>
          <w:rFonts w:ascii="KFGQPC Uthmanic Script HAFS" w:hint="eastAsia"/>
          <w:rtl/>
          <w:lang w:bidi="ar-SA"/>
        </w:rPr>
        <w:t>هَل</w:t>
      </w:r>
      <w:r w:rsidR="003A3072" w:rsidRPr="00636EA8">
        <w:rPr>
          <w:rFonts w:ascii="KFGQPC Uthmanic Script HAFS" w:hint="cs"/>
          <w:rtl/>
          <w:lang w:bidi="ar-SA"/>
        </w:rPr>
        <w:t>ۡ</w:t>
      </w:r>
      <w:r w:rsidR="003A3072" w:rsidRPr="00636EA8">
        <w:rPr>
          <w:rFonts w:ascii="KFGQPC Uthmanic Script HAFS"/>
          <w:rtl/>
          <w:lang w:bidi="ar-SA"/>
        </w:rPr>
        <w:t xml:space="preserve"> </w:t>
      </w:r>
      <w:r w:rsidR="003A3072" w:rsidRPr="00636EA8">
        <w:rPr>
          <w:rFonts w:ascii="KFGQPC Uthmanic Script HAFS" w:hint="eastAsia"/>
          <w:rtl/>
          <w:lang w:bidi="ar-SA"/>
        </w:rPr>
        <w:t>أَتَّبِعُكَ</w:t>
      </w:r>
      <w:r w:rsidR="003A3072" w:rsidRPr="00636EA8">
        <w:rPr>
          <w:rFonts w:ascii="KFGQPC Uthmanic Script HAFS"/>
          <w:rtl/>
          <w:lang w:bidi="ar-SA"/>
        </w:rPr>
        <w:t xml:space="preserve"> </w:t>
      </w:r>
      <w:r w:rsidR="003A3072" w:rsidRPr="00636EA8">
        <w:rPr>
          <w:rFonts w:ascii="KFGQPC Uthmanic Script HAFS" w:hint="eastAsia"/>
          <w:rtl/>
          <w:lang w:bidi="ar-SA"/>
        </w:rPr>
        <w:t>عَلَى</w:t>
      </w:r>
      <w:r w:rsidR="003A3072" w:rsidRPr="00636EA8">
        <w:rPr>
          <w:rFonts w:ascii="KFGQPC Uthmanic Script HAFS" w:hint="cs"/>
          <w:rtl/>
          <w:lang w:bidi="ar-SA"/>
        </w:rPr>
        <w:t>ٰٓ</w:t>
      </w:r>
      <w:r w:rsidR="003A3072" w:rsidRPr="00636EA8">
        <w:rPr>
          <w:rFonts w:ascii="KFGQPC Uthmanic Script HAFS"/>
          <w:rtl/>
          <w:lang w:bidi="ar-SA"/>
        </w:rPr>
        <w:t xml:space="preserve"> </w:t>
      </w:r>
      <w:r w:rsidR="003A3072" w:rsidRPr="00636EA8">
        <w:rPr>
          <w:rFonts w:ascii="KFGQPC Uthmanic Script HAFS" w:hint="eastAsia"/>
          <w:rtl/>
          <w:lang w:bidi="ar-SA"/>
        </w:rPr>
        <w:t>أَن</w:t>
      </w:r>
      <w:r w:rsidR="003A3072" w:rsidRPr="00636EA8">
        <w:rPr>
          <w:rFonts w:ascii="KFGQPC Uthmanic Script HAFS"/>
          <w:rtl/>
          <w:lang w:bidi="ar-SA"/>
        </w:rPr>
        <w:t xml:space="preserve"> </w:t>
      </w:r>
      <w:r w:rsidR="003A3072" w:rsidRPr="00636EA8">
        <w:rPr>
          <w:rFonts w:ascii="KFGQPC Uthmanic Script HAFS" w:hint="eastAsia"/>
          <w:rtl/>
          <w:lang w:bidi="ar-SA"/>
        </w:rPr>
        <w:t>تُعَلِّمَنِ</w:t>
      </w:r>
      <w:r w:rsidR="003A3072" w:rsidRPr="00636EA8">
        <w:rPr>
          <w:rFonts w:ascii="KFGQPC Uthmanic Script HAFS"/>
          <w:rtl/>
          <w:lang w:bidi="ar-SA"/>
        </w:rPr>
        <w:t xml:space="preserve"> </w:t>
      </w:r>
      <w:r w:rsidR="003A3072" w:rsidRPr="00636EA8">
        <w:rPr>
          <w:rFonts w:ascii="KFGQPC Uthmanic Script HAFS" w:hint="eastAsia"/>
          <w:rtl/>
          <w:lang w:bidi="ar-SA"/>
        </w:rPr>
        <w:t>مِمَّا</w:t>
      </w:r>
      <w:r w:rsidR="003A3072" w:rsidRPr="00636EA8">
        <w:rPr>
          <w:rFonts w:ascii="KFGQPC Uthmanic Script HAFS"/>
          <w:rtl/>
          <w:lang w:bidi="ar-SA"/>
        </w:rPr>
        <w:t xml:space="preserve"> </w:t>
      </w:r>
      <w:r w:rsidR="003A3072" w:rsidRPr="00636EA8">
        <w:rPr>
          <w:rFonts w:ascii="KFGQPC Uthmanic Script HAFS" w:hint="eastAsia"/>
          <w:rtl/>
          <w:lang w:bidi="ar-SA"/>
        </w:rPr>
        <w:t>عُلِّم</w:t>
      </w:r>
      <w:r w:rsidR="003A3072" w:rsidRPr="00636EA8">
        <w:rPr>
          <w:rFonts w:ascii="KFGQPC Uthmanic Script HAFS" w:hint="cs"/>
          <w:rtl/>
          <w:lang w:bidi="ar-SA"/>
        </w:rPr>
        <w:t>ۡ</w:t>
      </w:r>
      <w:r w:rsidR="003A3072" w:rsidRPr="00636EA8">
        <w:rPr>
          <w:rFonts w:ascii="KFGQPC Uthmanic Script HAFS" w:hint="eastAsia"/>
          <w:rtl/>
          <w:lang w:bidi="ar-SA"/>
        </w:rPr>
        <w:t>تَ</w:t>
      </w:r>
      <w:r w:rsidR="003A3072" w:rsidRPr="00636EA8">
        <w:rPr>
          <w:rFonts w:ascii="KFGQPC Uthmanic Script HAFS"/>
          <w:rtl/>
          <w:lang w:bidi="ar-SA"/>
        </w:rPr>
        <w:t xml:space="preserve"> </w:t>
      </w:r>
      <w:r w:rsidR="003A3072" w:rsidRPr="00636EA8">
        <w:rPr>
          <w:rFonts w:ascii="KFGQPC Uthmanic Script HAFS" w:hint="eastAsia"/>
          <w:rtl/>
          <w:lang w:bidi="ar-SA"/>
        </w:rPr>
        <w:t>رُش</w:t>
      </w:r>
      <w:r w:rsidR="003A3072" w:rsidRPr="00636EA8">
        <w:rPr>
          <w:rFonts w:ascii="KFGQPC Uthmanic Script HAFS" w:hint="cs"/>
          <w:rtl/>
          <w:lang w:bidi="ar-SA"/>
        </w:rPr>
        <w:t>ۡ</w:t>
      </w:r>
      <w:r w:rsidR="003A3072" w:rsidRPr="00636EA8">
        <w:rPr>
          <w:rFonts w:ascii="KFGQPC Uthmanic Script HAFS" w:hint="eastAsia"/>
          <w:rtl/>
          <w:lang w:bidi="ar-SA"/>
        </w:rPr>
        <w:t>د</w:t>
      </w:r>
      <w:r w:rsidR="003A3072" w:rsidRPr="00636EA8">
        <w:rPr>
          <w:rFonts w:ascii="KFGQPC Uthmanic Script HAFS" w:hint="cs"/>
          <w:rtl/>
          <w:lang w:bidi="ar-SA"/>
        </w:rPr>
        <w:t>ٗ</w:t>
      </w:r>
      <w:r w:rsidR="003A3072" w:rsidRPr="00636EA8">
        <w:rPr>
          <w:rFonts w:ascii="KFGQPC Uthmanic Script HAFS" w:hint="eastAsia"/>
          <w:rtl/>
          <w:lang w:bidi="ar-SA"/>
        </w:rPr>
        <w:t>ا</w:t>
      </w:r>
      <w:r w:rsidR="003A3072" w:rsidRPr="00636EA8">
        <w:rPr>
          <w:rFonts w:ascii="KFGQPC Uthmanic Script HAFS"/>
          <w:rtl/>
          <w:lang w:bidi="ar-SA"/>
        </w:rPr>
        <w:t xml:space="preserve"> </w:t>
      </w:r>
      <w:r w:rsidR="003A3072" w:rsidRPr="00636EA8">
        <w:rPr>
          <w:rFonts w:ascii="KFGQPC Uthmanic Script HAFS" w:hint="cs"/>
          <w:rtl/>
          <w:lang w:bidi="ar-SA"/>
        </w:rPr>
        <w:t>٦٦</w:t>
      </w:r>
      <w:r w:rsidRPr="00636EA8">
        <w:rPr>
          <w:rFonts w:ascii="KFGQPC Uthman Taha Naskh" w:cs="KFGQPC Uthman Taha Naskh" w:hint="cs"/>
          <w:rtl/>
          <w:lang w:bidi="ar-SA"/>
        </w:rPr>
        <w:t>﴾</w:t>
      </w:r>
      <w:r w:rsidR="003A3072" w:rsidRPr="00636EA8">
        <w:rPr>
          <w:rFonts w:ascii="KFGQPC Uthman Taha Naskh" w:cs="KFGQPC Uthman Taha Naskh"/>
          <w:rtl/>
          <w:lang w:bidi="ar-SA"/>
        </w:rPr>
        <w:t xml:space="preserve"> </w:t>
      </w:r>
      <w:r w:rsidR="003A3072" w:rsidRPr="00636EA8">
        <w:rPr>
          <w:rFonts w:ascii="KFGQPC Uthman Taha Naskh" w:cs="KFGQPC Uthman Taha Naskh"/>
          <w:lang w:bidi="ar-SA"/>
        </w:rPr>
        <w:tab/>
      </w:r>
      <w:r w:rsidR="003A3072" w:rsidRPr="00636EA8">
        <w:rPr>
          <w:rStyle w:val="Char8"/>
          <w:rtl/>
        </w:rPr>
        <w:t>[</w:t>
      </w:r>
      <w:r w:rsidR="003A3072" w:rsidRPr="00636EA8">
        <w:rPr>
          <w:rStyle w:val="Char8"/>
          <w:rFonts w:hint="eastAsia"/>
          <w:rtl/>
        </w:rPr>
        <w:t>الكهف</w:t>
      </w:r>
      <w:r w:rsidR="003A3072" w:rsidRPr="00636EA8">
        <w:rPr>
          <w:rStyle w:val="Char8"/>
          <w:rtl/>
        </w:rPr>
        <w:t xml:space="preserve">: </w:t>
      </w:r>
      <w:r w:rsidR="003A3072" w:rsidRPr="00636EA8">
        <w:rPr>
          <w:rStyle w:val="Char8"/>
          <w:rFonts w:hint="cs"/>
          <w:rtl/>
        </w:rPr>
        <w:t>٦٦</w:t>
      </w:r>
      <w:r w:rsidR="003A3072" w:rsidRPr="00636EA8">
        <w:rPr>
          <w:rStyle w:val="Char8"/>
          <w:rtl/>
        </w:rPr>
        <w:t xml:space="preserve">] </w:t>
      </w:r>
    </w:p>
    <w:p w:rsidR="000B2D73" w:rsidRPr="00636EA8" w:rsidRDefault="000B2D73" w:rsidP="00BB388D">
      <w:pPr>
        <w:pStyle w:val="a1"/>
        <w:rPr>
          <w:rtl/>
          <w:lang w:bidi="ar-SA"/>
        </w:rPr>
      </w:pPr>
      <w:r w:rsidRPr="00636EA8">
        <w:rPr>
          <w:rtl/>
          <w:lang w:bidi="ar-SA"/>
        </w:rPr>
        <w:t>موسی به او گفت: آیا می</w:t>
      </w:r>
      <w:r w:rsidRPr="00636EA8">
        <w:rPr>
          <w:rtl/>
          <w:lang w:bidi="ar-SA"/>
        </w:rPr>
        <w:softHyphen/>
        <w:t>توانم از تو پیروی کنم تا از آنچه به تو آموخته</w:t>
      </w:r>
      <w:r w:rsidRPr="00636EA8">
        <w:rPr>
          <w:rtl/>
          <w:lang w:bidi="ar-SA"/>
        </w:rPr>
        <w:softHyphen/>
        <w:t>اند، چیزهایی به من آموزش دهی که مایه</w:t>
      </w:r>
      <w:r w:rsidRPr="00636EA8">
        <w:rPr>
          <w:rtl/>
          <w:lang w:bidi="ar-SA"/>
        </w:rPr>
        <w:softHyphen/>
        <w:t>ی رشد و هدایت من باشد.</w:t>
      </w:r>
    </w:p>
    <w:p w:rsidR="000B2D73" w:rsidRPr="00636EA8" w:rsidRDefault="000B2D73" w:rsidP="00BB388D">
      <w:pPr>
        <w:autoSpaceDE w:val="0"/>
        <w:autoSpaceDN w:val="0"/>
        <w:adjustRightInd w:val="0"/>
        <w:rPr>
          <w:rFonts w:ascii="Traditional Arabic"/>
          <w:rtl/>
          <w:lang w:bidi="ar-SA"/>
        </w:rPr>
      </w:pPr>
      <w:r w:rsidRPr="00636EA8">
        <w:rPr>
          <w:rFonts w:ascii="Traditional Arabic"/>
          <w:rtl/>
          <w:lang w:bidi="ar-SA"/>
        </w:rPr>
        <w:t>هم‌چنین می‌فرماید:</w:t>
      </w:r>
    </w:p>
    <w:p w:rsidR="000B2D73" w:rsidRPr="00636EA8" w:rsidRDefault="00C8054F" w:rsidP="003A3072">
      <w:pPr>
        <w:pStyle w:val="a0"/>
        <w:rPr>
          <w:rtl/>
          <w:lang w:bidi="ar-SA"/>
        </w:rPr>
      </w:pPr>
      <w:r w:rsidRPr="00636EA8">
        <w:rPr>
          <w:rFonts w:ascii="KFGQPC Uthman Taha Naskh" w:cs="KFGQPC Uthman Taha Naskh" w:hint="cs"/>
          <w:rtl/>
          <w:lang w:bidi="ar-SA"/>
        </w:rPr>
        <w:t>﴿</w:t>
      </w:r>
      <w:r w:rsidR="003A3072" w:rsidRPr="00636EA8">
        <w:rPr>
          <w:rFonts w:ascii="KFGQPC Uthmanic Script HAFS" w:hint="eastAsia"/>
          <w:rtl/>
          <w:lang w:bidi="ar-SA"/>
        </w:rPr>
        <w:t>وَ</w:t>
      </w:r>
      <w:r w:rsidR="003A3072" w:rsidRPr="00636EA8">
        <w:rPr>
          <w:rFonts w:ascii="KFGQPC Uthmanic Script HAFS" w:hint="cs"/>
          <w:rtl/>
          <w:lang w:bidi="ar-SA"/>
        </w:rPr>
        <w:t>ٱ</w:t>
      </w:r>
      <w:r w:rsidR="003A3072" w:rsidRPr="00636EA8">
        <w:rPr>
          <w:rFonts w:ascii="KFGQPC Uthmanic Script HAFS" w:hint="eastAsia"/>
          <w:rtl/>
          <w:lang w:bidi="ar-SA"/>
        </w:rPr>
        <w:t>ص</w:t>
      </w:r>
      <w:r w:rsidR="003A3072" w:rsidRPr="00636EA8">
        <w:rPr>
          <w:rFonts w:ascii="KFGQPC Uthmanic Script HAFS" w:hint="cs"/>
          <w:rtl/>
          <w:lang w:bidi="ar-SA"/>
        </w:rPr>
        <w:t>ۡ</w:t>
      </w:r>
      <w:r w:rsidR="003A3072" w:rsidRPr="00636EA8">
        <w:rPr>
          <w:rFonts w:ascii="KFGQPC Uthmanic Script HAFS" w:hint="eastAsia"/>
          <w:rtl/>
          <w:lang w:bidi="ar-SA"/>
        </w:rPr>
        <w:t>بِر</w:t>
      </w:r>
      <w:r w:rsidR="003A3072" w:rsidRPr="00636EA8">
        <w:rPr>
          <w:rFonts w:ascii="KFGQPC Uthmanic Script HAFS" w:hint="cs"/>
          <w:rtl/>
          <w:lang w:bidi="ar-SA"/>
        </w:rPr>
        <w:t>ۡ</w:t>
      </w:r>
      <w:r w:rsidR="003A3072" w:rsidRPr="00636EA8">
        <w:rPr>
          <w:rFonts w:ascii="KFGQPC Uthmanic Script HAFS"/>
          <w:rtl/>
          <w:lang w:bidi="ar-SA"/>
        </w:rPr>
        <w:t xml:space="preserve"> </w:t>
      </w:r>
      <w:r w:rsidR="003A3072" w:rsidRPr="00636EA8">
        <w:rPr>
          <w:rFonts w:ascii="KFGQPC Uthmanic Script HAFS" w:hint="eastAsia"/>
          <w:rtl/>
          <w:lang w:bidi="ar-SA"/>
        </w:rPr>
        <w:t>نَف</w:t>
      </w:r>
      <w:r w:rsidR="003A3072" w:rsidRPr="00636EA8">
        <w:rPr>
          <w:rFonts w:ascii="KFGQPC Uthmanic Script HAFS" w:hint="cs"/>
          <w:rtl/>
          <w:lang w:bidi="ar-SA"/>
        </w:rPr>
        <w:t>ۡ</w:t>
      </w:r>
      <w:r w:rsidR="003A3072" w:rsidRPr="00636EA8">
        <w:rPr>
          <w:rFonts w:ascii="KFGQPC Uthmanic Script HAFS" w:hint="eastAsia"/>
          <w:rtl/>
          <w:lang w:bidi="ar-SA"/>
        </w:rPr>
        <w:t>سَكَ</w:t>
      </w:r>
      <w:r w:rsidR="003A3072" w:rsidRPr="00636EA8">
        <w:rPr>
          <w:rFonts w:ascii="KFGQPC Uthmanic Script HAFS"/>
          <w:rtl/>
          <w:lang w:bidi="ar-SA"/>
        </w:rPr>
        <w:t xml:space="preserve"> </w:t>
      </w:r>
      <w:r w:rsidR="003A3072" w:rsidRPr="00636EA8">
        <w:rPr>
          <w:rFonts w:ascii="KFGQPC Uthmanic Script HAFS" w:hint="eastAsia"/>
          <w:rtl/>
          <w:lang w:bidi="ar-SA"/>
        </w:rPr>
        <w:t>مَعَ</w:t>
      </w:r>
      <w:r w:rsidR="003A3072" w:rsidRPr="00636EA8">
        <w:rPr>
          <w:rFonts w:ascii="KFGQPC Uthmanic Script HAFS"/>
          <w:rtl/>
          <w:lang w:bidi="ar-SA"/>
        </w:rPr>
        <w:t xml:space="preserve"> </w:t>
      </w:r>
      <w:r w:rsidR="003A3072" w:rsidRPr="00636EA8">
        <w:rPr>
          <w:rFonts w:ascii="KFGQPC Uthmanic Script HAFS" w:hint="cs"/>
          <w:rtl/>
          <w:lang w:bidi="ar-SA"/>
        </w:rPr>
        <w:t>ٱ</w:t>
      </w:r>
      <w:r w:rsidR="003A3072" w:rsidRPr="00636EA8">
        <w:rPr>
          <w:rFonts w:ascii="KFGQPC Uthmanic Script HAFS" w:hint="eastAsia"/>
          <w:rtl/>
          <w:lang w:bidi="ar-SA"/>
        </w:rPr>
        <w:t>لَّذِينَ</w:t>
      </w:r>
      <w:r w:rsidR="003A3072" w:rsidRPr="00636EA8">
        <w:rPr>
          <w:rFonts w:ascii="KFGQPC Uthmanic Script HAFS"/>
          <w:rtl/>
          <w:lang w:bidi="ar-SA"/>
        </w:rPr>
        <w:t xml:space="preserve"> </w:t>
      </w:r>
      <w:r w:rsidR="003A3072" w:rsidRPr="00636EA8">
        <w:rPr>
          <w:rFonts w:ascii="KFGQPC Uthmanic Script HAFS" w:hint="eastAsia"/>
          <w:rtl/>
          <w:lang w:bidi="ar-SA"/>
        </w:rPr>
        <w:t>يَد</w:t>
      </w:r>
      <w:r w:rsidR="003A3072" w:rsidRPr="00636EA8">
        <w:rPr>
          <w:rFonts w:ascii="KFGQPC Uthmanic Script HAFS" w:hint="cs"/>
          <w:rtl/>
          <w:lang w:bidi="ar-SA"/>
        </w:rPr>
        <w:t>ۡ</w:t>
      </w:r>
      <w:r w:rsidR="003A3072" w:rsidRPr="00636EA8">
        <w:rPr>
          <w:rFonts w:ascii="KFGQPC Uthmanic Script HAFS" w:hint="eastAsia"/>
          <w:rtl/>
          <w:lang w:bidi="ar-SA"/>
        </w:rPr>
        <w:t>عُونَ</w:t>
      </w:r>
      <w:r w:rsidR="003A3072" w:rsidRPr="00636EA8">
        <w:rPr>
          <w:rFonts w:ascii="KFGQPC Uthmanic Script HAFS"/>
          <w:rtl/>
          <w:lang w:bidi="ar-SA"/>
        </w:rPr>
        <w:t xml:space="preserve"> </w:t>
      </w:r>
      <w:r w:rsidR="003A3072" w:rsidRPr="00636EA8">
        <w:rPr>
          <w:rFonts w:ascii="KFGQPC Uthmanic Script HAFS" w:hint="eastAsia"/>
          <w:rtl/>
          <w:lang w:bidi="ar-SA"/>
        </w:rPr>
        <w:t>رَبَّهُم</w:t>
      </w:r>
      <w:r w:rsidR="003A3072" w:rsidRPr="00636EA8">
        <w:rPr>
          <w:rFonts w:ascii="KFGQPC Uthmanic Script HAFS"/>
          <w:rtl/>
          <w:lang w:bidi="ar-SA"/>
        </w:rPr>
        <w:t xml:space="preserve"> </w:t>
      </w:r>
      <w:r w:rsidR="003A3072" w:rsidRPr="00636EA8">
        <w:rPr>
          <w:rFonts w:ascii="KFGQPC Uthmanic Script HAFS" w:hint="eastAsia"/>
          <w:rtl/>
          <w:lang w:bidi="ar-SA"/>
        </w:rPr>
        <w:t>بِ</w:t>
      </w:r>
      <w:r w:rsidR="003A3072" w:rsidRPr="00636EA8">
        <w:rPr>
          <w:rFonts w:ascii="KFGQPC Uthmanic Script HAFS" w:hint="cs"/>
          <w:rtl/>
          <w:lang w:bidi="ar-SA"/>
        </w:rPr>
        <w:t>ٱ</w:t>
      </w:r>
      <w:r w:rsidR="003A3072" w:rsidRPr="00636EA8">
        <w:rPr>
          <w:rFonts w:ascii="KFGQPC Uthmanic Script HAFS" w:hint="eastAsia"/>
          <w:rtl/>
          <w:lang w:bidi="ar-SA"/>
        </w:rPr>
        <w:t>ل</w:t>
      </w:r>
      <w:r w:rsidR="003A3072" w:rsidRPr="00636EA8">
        <w:rPr>
          <w:rFonts w:ascii="KFGQPC Uthmanic Script HAFS" w:hint="cs"/>
          <w:rtl/>
          <w:lang w:bidi="ar-SA"/>
        </w:rPr>
        <w:t>ۡ</w:t>
      </w:r>
      <w:r w:rsidR="003A3072" w:rsidRPr="00636EA8">
        <w:rPr>
          <w:rFonts w:ascii="KFGQPC Uthmanic Script HAFS" w:hint="eastAsia"/>
          <w:rtl/>
          <w:lang w:bidi="ar-SA"/>
        </w:rPr>
        <w:t>غَدَو</w:t>
      </w:r>
      <w:r w:rsidR="003A3072" w:rsidRPr="00636EA8">
        <w:rPr>
          <w:rFonts w:ascii="KFGQPC Uthmanic Script HAFS" w:hint="cs"/>
          <w:rtl/>
          <w:lang w:bidi="ar-SA"/>
        </w:rPr>
        <w:t>ٰ</w:t>
      </w:r>
      <w:r w:rsidR="003A3072" w:rsidRPr="00636EA8">
        <w:rPr>
          <w:rFonts w:ascii="KFGQPC Uthmanic Script HAFS" w:hint="eastAsia"/>
          <w:rtl/>
          <w:lang w:bidi="ar-SA"/>
        </w:rPr>
        <w:t>ةِ</w:t>
      </w:r>
      <w:r w:rsidR="003A3072" w:rsidRPr="00636EA8">
        <w:rPr>
          <w:rFonts w:ascii="KFGQPC Uthmanic Script HAFS"/>
          <w:rtl/>
          <w:lang w:bidi="ar-SA"/>
        </w:rPr>
        <w:t xml:space="preserve"> </w:t>
      </w:r>
      <w:r w:rsidR="003A3072" w:rsidRPr="00636EA8">
        <w:rPr>
          <w:rFonts w:ascii="KFGQPC Uthmanic Script HAFS" w:hint="eastAsia"/>
          <w:rtl/>
          <w:lang w:bidi="ar-SA"/>
        </w:rPr>
        <w:t>وَ</w:t>
      </w:r>
      <w:r w:rsidR="003A3072" w:rsidRPr="00636EA8">
        <w:rPr>
          <w:rFonts w:ascii="KFGQPC Uthmanic Script HAFS" w:hint="cs"/>
          <w:rtl/>
          <w:lang w:bidi="ar-SA"/>
        </w:rPr>
        <w:t>ٱ</w:t>
      </w:r>
      <w:r w:rsidR="003A3072" w:rsidRPr="00636EA8">
        <w:rPr>
          <w:rFonts w:ascii="KFGQPC Uthmanic Script HAFS" w:hint="eastAsia"/>
          <w:rtl/>
          <w:lang w:bidi="ar-SA"/>
        </w:rPr>
        <w:t>ل</w:t>
      </w:r>
      <w:r w:rsidR="003A3072" w:rsidRPr="00636EA8">
        <w:rPr>
          <w:rFonts w:ascii="KFGQPC Uthmanic Script HAFS" w:hint="cs"/>
          <w:rtl/>
          <w:lang w:bidi="ar-SA"/>
        </w:rPr>
        <w:t>ۡ</w:t>
      </w:r>
      <w:r w:rsidR="003A3072" w:rsidRPr="00636EA8">
        <w:rPr>
          <w:rFonts w:ascii="KFGQPC Uthmanic Script HAFS" w:hint="eastAsia"/>
          <w:rtl/>
          <w:lang w:bidi="ar-SA"/>
        </w:rPr>
        <w:t>عَشِيِّ</w:t>
      </w:r>
      <w:r w:rsidR="003A3072" w:rsidRPr="00636EA8">
        <w:rPr>
          <w:rFonts w:ascii="KFGQPC Uthmanic Script HAFS"/>
          <w:rtl/>
          <w:lang w:bidi="ar-SA"/>
        </w:rPr>
        <w:t xml:space="preserve"> </w:t>
      </w:r>
      <w:r w:rsidR="003A3072" w:rsidRPr="00636EA8">
        <w:rPr>
          <w:rFonts w:ascii="KFGQPC Uthmanic Script HAFS" w:hint="eastAsia"/>
          <w:rtl/>
          <w:lang w:bidi="ar-SA"/>
        </w:rPr>
        <w:t>يُرِيدُونَ</w:t>
      </w:r>
      <w:r w:rsidR="003A3072" w:rsidRPr="00636EA8">
        <w:rPr>
          <w:rFonts w:ascii="KFGQPC Uthmanic Script HAFS"/>
          <w:rtl/>
          <w:lang w:bidi="ar-SA"/>
        </w:rPr>
        <w:t xml:space="preserve"> </w:t>
      </w:r>
      <w:r w:rsidR="003A3072" w:rsidRPr="00636EA8">
        <w:rPr>
          <w:rFonts w:ascii="KFGQPC Uthmanic Script HAFS" w:hint="eastAsia"/>
          <w:rtl/>
          <w:lang w:bidi="ar-SA"/>
        </w:rPr>
        <w:t>وَج</w:t>
      </w:r>
      <w:r w:rsidR="003A3072" w:rsidRPr="00636EA8">
        <w:rPr>
          <w:rFonts w:ascii="KFGQPC Uthmanic Script HAFS" w:hint="cs"/>
          <w:rtl/>
          <w:lang w:bidi="ar-SA"/>
        </w:rPr>
        <w:t>ۡ</w:t>
      </w:r>
      <w:r w:rsidR="003A3072" w:rsidRPr="00636EA8">
        <w:rPr>
          <w:rFonts w:ascii="KFGQPC Uthmanic Script HAFS" w:hint="eastAsia"/>
          <w:rtl/>
          <w:lang w:bidi="ar-SA"/>
        </w:rPr>
        <w:t>هَهُ</w:t>
      </w:r>
      <w:r w:rsidR="003A3072" w:rsidRPr="00636EA8">
        <w:rPr>
          <w:rFonts w:ascii="KFGQPC Uthmanic Script HAFS" w:hint="cs"/>
          <w:rtl/>
          <w:lang w:bidi="ar-SA"/>
        </w:rPr>
        <w:t>ۥۖ</w:t>
      </w:r>
      <w:r w:rsidR="003A3072" w:rsidRPr="00636EA8">
        <w:rPr>
          <w:rFonts w:ascii="KFGQPC Uthmanic Script HAFS"/>
          <w:rtl/>
          <w:lang w:bidi="ar-SA"/>
        </w:rPr>
        <w:t xml:space="preserve"> </w:t>
      </w:r>
      <w:r w:rsidR="003A3072" w:rsidRPr="00636EA8">
        <w:rPr>
          <w:rFonts w:ascii="KFGQPC Uthmanic Script HAFS" w:hint="eastAsia"/>
          <w:rtl/>
          <w:lang w:bidi="ar-SA"/>
        </w:rPr>
        <w:t>وَلَا</w:t>
      </w:r>
      <w:r w:rsidR="003A3072" w:rsidRPr="00636EA8">
        <w:rPr>
          <w:rFonts w:ascii="KFGQPC Uthmanic Script HAFS"/>
          <w:rtl/>
          <w:lang w:bidi="ar-SA"/>
        </w:rPr>
        <w:t xml:space="preserve"> </w:t>
      </w:r>
      <w:r w:rsidR="003A3072" w:rsidRPr="00636EA8">
        <w:rPr>
          <w:rFonts w:ascii="KFGQPC Uthmanic Script HAFS" w:hint="eastAsia"/>
          <w:rtl/>
          <w:lang w:bidi="ar-SA"/>
        </w:rPr>
        <w:t>تَع</w:t>
      </w:r>
      <w:r w:rsidR="003A3072" w:rsidRPr="00636EA8">
        <w:rPr>
          <w:rFonts w:ascii="KFGQPC Uthmanic Script HAFS" w:hint="cs"/>
          <w:rtl/>
          <w:lang w:bidi="ar-SA"/>
        </w:rPr>
        <w:t>ۡ</w:t>
      </w:r>
      <w:r w:rsidR="003A3072" w:rsidRPr="00636EA8">
        <w:rPr>
          <w:rFonts w:ascii="KFGQPC Uthmanic Script HAFS" w:hint="eastAsia"/>
          <w:rtl/>
          <w:lang w:bidi="ar-SA"/>
        </w:rPr>
        <w:t>دُ</w:t>
      </w:r>
      <w:r w:rsidR="003A3072" w:rsidRPr="00636EA8">
        <w:rPr>
          <w:rFonts w:ascii="KFGQPC Uthmanic Script HAFS"/>
          <w:rtl/>
          <w:lang w:bidi="ar-SA"/>
        </w:rPr>
        <w:t xml:space="preserve"> </w:t>
      </w:r>
      <w:r w:rsidR="003A3072" w:rsidRPr="00636EA8">
        <w:rPr>
          <w:rFonts w:ascii="KFGQPC Uthmanic Script HAFS" w:hint="eastAsia"/>
          <w:rtl/>
          <w:lang w:bidi="ar-SA"/>
        </w:rPr>
        <w:t>عَي</w:t>
      </w:r>
      <w:r w:rsidR="003A3072" w:rsidRPr="00636EA8">
        <w:rPr>
          <w:rFonts w:ascii="KFGQPC Uthmanic Script HAFS" w:hint="cs"/>
          <w:rtl/>
          <w:lang w:bidi="ar-SA"/>
        </w:rPr>
        <w:t>ۡ</w:t>
      </w:r>
      <w:r w:rsidR="003A3072" w:rsidRPr="00636EA8">
        <w:rPr>
          <w:rFonts w:ascii="KFGQPC Uthmanic Script HAFS" w:hint="eastAsia"/>
          <w:rtl/>
          <w:lang w:bidi="ar-SA"/>
        </w:rPr>
        <w:t>نَاكَ</w:t>
      </w:r>
      <w:r w:rsidR="003A3072" w:rsidRPr="00636EA8">
        <w:rPr>
          <w:rFonts w:ascii="KFGQPC Uthmanic Script HAFS"/>
          <w:rtl/>
          <w:lang w:bidi="ar-SA"/>
        </w:rPr>
        <w:t xml:space="preserve"> </w:t>
      </w:r>
      <w:r w:rsidR="003A3072" w:rsidRPr="00636EA8">
        <w:rPr>
          <w:rFonts w:ascii="KFGQPC Uthmanic Script HAFS" w:hint="eastAsia"/>
          <w:rtl/>
          <w:lang w:bidi="ar-SA"/>
        </w:rPr>
        <w:t>عَن</w:t>
      </w:r>
      <w:r w:rsidR="003A3072" w:rsidRPr="00636EA8">
        <w:rPr>
          <w:rFonts w:ascii="KFGQPC Uthmanic Script HAFS" w:hint="cs"/>
          <w:rtl/>
          <w:lang w:bidi="ar-SA"/>
        </w:rPr>
        <w:t>ۡ</w:t>
      </w:r>
      <w:r w:rsidR="003A3072" w:rsidRPr="00636EA8">
        <w:rPr>
          <w:rFonts w:ascii="KFGQPC Uthmanic Script HAFS" w:hint="eastAsia"/>
          <w:rtl/>
          <w:lang w:bidi="ar-SA"/>
        </w:rPr>
        <w:t>هُم</w:t>
      </w:r>
      <w:r w:rsidR="003A3072" w:rsidRPr="00636EA8">
        <w:rPr>
          <w:rFonts w:ascii="KFGQPC Uthmanic Script HAFS" w:hint="cs"/>
          <w:rtl/>
          <w:lang w:bidi="ar-SA"/>
        </w:rPr>
        <w:t>ۡ</w:t>
      </w:r>
      <w:r w:rsidR="003A3072" w:rsidRPr="00636EA8">
        <w:rPr>
          <w:rFonts w:ascii="KFGQPC Uthmanic Script HAFS"/>
          <w:rtl/>
          <w:lang w:bidi="ar-SA"/>
        </w:rPr>
        <w:t xml:space="preserve"> </w:t>
      </w:r>
      <w:r w:rsidR="003A3072" w:rsidRPr="00636EA8">
        <w:rPr>
          <w:rFonts w:ascii="KFGQPC Uthmanic Script HAFS" w:hint="eastAsia"/>
          <w:rtl/>
          <w:lang w:bidi="ar-SA"/>
        </w:rPr>
        <w:t>تُرِيدُ</w:t>
      </w:r>
      <w:r w:rsidR="003A3072" w:rsidRPr="00636EA8">
        <w:rPr>
          <w:rFonts w:ascii="KFGQPC Uthmanic Script HAFS"/>
          <w:rtl/>
          <w:lang w:bidi="ar-SA"/>
        </w:rPr>
        <w:t xml:space="preserve"> </w:t>
      </w:r>
      <w:r w:rsidR="003A3072" w:rsidRPr="00636EA8">
        <w:rPr>
          <w:rFonts w:ascii="KFGQPC Uthmanic Script HAFS" w:hint="eastAsia"/>
          <w:rtl/>
          <w:lang w:bidi="ar-SA"/>
        </w:rPr>
        <w:t>زِينَةَ</w:t>
      </w:r>
      <w:r w:rsidR="003A3072" w:rsidRPr="00636EA8">
        <w:rPr>
          <w:rFonts w:ascii="KFGQPC Uthmanic Script HAFS"/>
          <w:rtl/>
          <w:lang w:bidi="ar-SA"/>
        </w:rPr>
        <w:t xml:space="preserve"> </w:t>
      </w:r>
      <w:r w:rsidR="003A3072" w:rsidRPr="00636EA8">
        <w:rPr>
          <w:rFonts w:ascii="KFGQPC Uthmanic Script HAFS" w:hint="cs"/>
          <w:rtl/>
          <w:lang w:bidi="ar-SA"/>
        </w:rPr>
        <w:t>ٱ</w:t>
      </w:r>
      <w:r w:rsidR="003A3072" w:rsidRPr="00636EA8">
        <w:rPr>
          <w:rFonts w:ascii="KFGQPC Uthmanic Script HAFS" w:hint="eastAsia"/>
          <w:rtl/>
          <w:lang w:bidi="ar-SA"/>
        </w:rPr>
        <w:t>ل</w:t>
      </w:r>
      <w:r w:rsidR="003A3072" w:rsidRPr="00636EA8">
        <w:rPr>
          <w:rFonts w:ascii="KFGQPC Uthmanic Script HAFS" w:hint="cs"/>
          <w:rtl/>
          <w:lang w:bidi="ar-SA"/>
        </w:rPr>
        <w:t>ۡ</w:t>
      </w:r>
      <w:r w:rsidR="003A3072" w:rsidRPr="00636EA8">
        <w:rPr>
          <w:rFonts w:ascii="KFGQPC Uthmanic Script HAFS" w:hint="eastAsia"/>
          <w:rtl/>
          <w:lang w:bidi="ar-SA"/>
        </w:rPr>
        <w:t>حَيَو</w:t>
      </w:r>
      <w:r w:rsidR="003A3072" w:rsidRPr="00636EA8">
        <w:rPr>
          <w:rFonts w:ascii="KFGQPC Uthmanic Script HAFS" w:hint="cs"/>
          <w:rtl/>
          <w:lang w:bidi="ar-SA"/>
        </w:rPr>
        <w:t>ٰ</w:t>
      </w:r>
      <w:r w:rsidR="003A3072" w:rsidRPr="00636EA8">
        <w:rPr>
          <w:rFonts w:ascii="KFGQPC Uthmanic Script HAFS" w:hint="eastAsia"/>
          <w:rtl/>
          <w:lang w:bidi="ar-SA"/>
        </w:rPr>
        <w:t>ةِ</w:t>
      </w:r>
      <w:r w:rsidR="003A3072" w:rsidRPr="00636EA8">
        <w:rPr>
          <w:rFonts w:ascii="KFGQPC Uthmanic Script HAFS"/>
          <w:rtl/>
          <w:lang w:bidi="ar-SA"/>
        </w:rPr>
        <w:t xml:space="preserve"> </w:t>
      </w:r>
      <w:r w:rsidR="003A3072" w:rsidRPr="00636EA8">
        <w:rPr>
          <w:rFonts w:ascii="KFGQPC Uthmanic Script HAFS" w:hint="cs"/>
          <w:rtl/>
          <w:lang w:bidi="ar-SA"/>
        </w:rPr>
        <w:t>ٱ</w:t>
      </w:r>
      <w:r w:rsidR="003A3072" w:rsidRPr="00636EA8">
        <w:rPr>
          <w:rFonts w:ascii="KFGQPC Uthmanic Script HAFS" w:hint="eastAsia"/>
          <w:rtl/>
          <w:lang w:bidi="ar-SA"/>
        </w:rPr>
        <w:t>لدُّن</w:t>
      </w:r>
      <w:r w:rsidR="003A3072" w:rsidRPr="00636EA8">
        <w:rPr>
          <w:rFonts w:ascii="KFGQPC Uthmanic Script HAFS" w:hint="cs"/>
          <w:rtl/>
          <w:lang w:bidi="ar-SA"/>
        </w:rPr>
        <w:t>ۡ</w:t>
      </w:r>
      <w:r w:rsidR="003A3072" w:rsidRPr="00636EA8">
        <w:rPr>
          <w:rFonts w:ascii="KFGQPC Uthmanic Script HAFS" w:hint="eastAsia"/>
          <w:rtl/>
          <w:lang w:bidi="ar-SA"/>
        </w:rPr>
        <w:t>يَا</w:t>
      </w:r>
      <w:r w:rsidR="003A3072" w:rsidRPr="00636EA8">
        <w:rPr>
          <w:rFonts w:ascii="KFGQPC Uthmanic Script HAFS" w:hint="cs"/>
          <w:rtl/>
          <w:lang w:bidi="ar-SA"/>
        </w:rPr>
        <w:t>ۖ</w:t>
      </w:r>
      <w:r w:rsidRPr="00636EA8">
        <w:rPr>
          <w:rFonts w:ascii="KFGQPC Uthman Taha Naskh" w:cs="KFGQPC Uthman Taha Naskh" w:hint="cs"/>
          <w:rtl/>
          <w:lang w:bidi="ar-SA"/>
        </w:rPr>
        <w:t>﴾</w:t>
      </w:r>
      <w:r w:rsidR="003A3072" w:rsidRPr="00636EA8">
        <w:rPr>
          <w:rFonts w:ascii="KFGQPC Uthman Taha Naskh" w:cs="KFGQPC Uthman Taha Naskh"/>
          <w:rtl/>
          <w:lang w:bidi="ar-SA"/>
        </w:rPr>
        <w:t xml:space="preserve"> </w:t>
      </w:r>
      <w:r w:rsidR="003A3072" w:rsidRPr="00636EA8">
        <w:rPr>
          <w:rFonts w:ascii="KFGQPC Uthman Taha Naskh" w:cs="KFGQPC Uthman Taha Naskh"/>
          <w:lang w:bidi="ar-SA"/>
        </w:rPr>
        <w:tab/>
      </w:r>
      <w:r w:rsidR="003A3072" w:rsidRPr="00636EA8">
        <w:rPr>
          <w:rStyle w:val="Char8"/>
          <w:rtl/>
        </w:rPr>
        <w:t>[</w:t>
      </w:r>
      <w:r w:rsidR="003A3072" w:rsidRPr="00636EA8">
        <w:rPr>
          <w:rStyle w:val="Char8"/>
          <w:rFonts w:hint="eastAsia"/>
          <w:rtl/>
        </w:rPr>
        <w:t>الكهف</w:t>
      </w:r>
      <w:r w:rsidR="003A3072" w:rsidRPr="00636EA8">
        <w:rPr>
          <w:rStyle w:val="Char8"/>
          <w:rtl/>
        </w:rPr>
        <w:t xml:space="preserve">: </w:t>
      </w:r>
      <w:r w:rsidR="003A3072" w:rsidRPr="00636EA8">
        <w:rPr>
          <w:rStyle w:val="Char8"/>
          <w:rFonts w:hint="cs"/>
          <w:rtl/>
        </w:rPr>
        <w:t>٢٨</w:t>
      </w:r>
      <w:r w:rsidR="003A3072" w:rsidRPr="00636EA8">
        <w:rPr>
          <w:rStyle w:val="Char8"/>
          <w:rtl/>
        </w:rPr>
        <w:t xml:space="preserve">]  </w:t>
      </w:r>
      <w:r w:rsidR="00AE7D96" w:rsidRPr="00636EA8">
        <w:rPr>
          <w:rStyle w:val="Char8"/>
          <w:rtl/>
        </w:rPr>
        <w:tab/>
      </w:r>
    </w:p>
    <w:p w:rsidR="000B2D73" w:rsidRPr="00636EA8" w:rsidRDefault="000B2D73" w:rsidP="00BB388D">
      <w:pPr>
        <w:pStyle w:val="a1"/>
        <w:rPr>
          <w:rFonts w:ascii="Traditional Arabic"/>
          <w:rtl/>
          <w:lang w:bidi="ar-SA"/>
        </w:rPr>
      </w:pPr>
      <w:r w:rsidRPr="00636EA8">
        <w:rPr>
          <w:rtl/>
          <w:lang w:bidi="ar-SA"/>
        </w:rPr>
        <w:t>خودت را با کسانی شکیبا بدار که صبح و شام پروردگارشان را می</w:t>
      </w:r>
      <w:r w:rsidRPr="00636EA8">
        <w:rPr>
          <w:rtl/>
          <w:lang w:bidi="ar-SA"/>
        </w:rPr>
        <w:softHyphen/>
        <w:t>خوانند، در حالی که رضای او را می</w:t>
      </w:r>
      <w:r w:rsidRPr="00636EA8">
        <w:rPr>
          <w:rtl/>
          <w:lang w:bidi="ar-SA"/>
        </w:rPr>
        <w:softHyphen/>
        <w:t>جویند؛ و  دیدگانت را از آنان برنگردان.</w:t>
      </w:r>
    </w:p>
    <w:p w:rsidR="000B2D73" w:rsidRPr="00636EA8" w:rsidRDefault="000B2D73" w:rsidP="00FC0354">
      <w:pPr>
        <w:autoSpaceDE w:val="0"/>
        <w:autoSpaceDN w:val="0"/>
        <w:adjustRightInd w:val="0"/>
        <w:spacing w:line="240" w:lineRule="auto"/>
        <w:ind w:firstLine="0"/>
        <w:jc w:val="center"/>
        <w:rPr>
          <w:rFonts w:ascii="Traditional Arabic"/>
          <w:b/>
          <w:bCs/>
          <w:sz w:val="32"/>
          <w:szCs w:val="32"/>
          <w:rtl/>
          <w:lang w:bidi="ar-SA"/>
        </w:rPr>
      </w:pPr>
      <w:r w:rsidRPr="00636EA8">
        <w:rPr>
          <w:rFonts w:ascii="Traditional Arabic"/>
          <w:b/>
          <w:bCs/>
          <w:sz w:val="32"/>
          <w:szCs w:val="32"/>
          <w:rtl/>
          <w:lang w:bidi="ar-SA"/>
        </w:rPr>
        <w:t>شرح</w:t>
      </w:r>
    </w:p>
    <w:p w:rsidR="000B2D73" w:rsidRPr="00636EA8" w:rsidRDefault="000B2D73" w:rsidP="00BB388D">
      <w:pPr>
        <w:autoSpaceDE w:val="0"/>
        <w:autoSpaceDN w:val="0"/>
        <w:adjustRightInd w:val="0"/>
        <w:rPr>
          <w:rFonts w:ascii="Traditional Arabic"/>
          <w:rtl/>
          <w:lang w:bidi="ar-SA"/>
        </w:rPr>
      </w:pPr>
      <w:r w:rsidRPr="00636EA8">
        <w:rPr>
          <w:rFonts w:ascii="Traditional Arabic"/>
          <w:rtl/>
          <w:lang w:bidi="ar-SA"/>
        </w:rPr>
        <w:t>مؤلف</w:t>
      </w:r>
      <w:r w:rsidR="00D177B8" w:rsidRPr="00636EA8">
        <w:rPr>
          <w:rFonts w:cs="CTraditional Arabic"/>
          <w:rtl/>
          <w:lang w:bidi="ar-SA"/>
        </w:rPr>
        <w:t>/</w:t>
      </w:r>
      <w:r w:rsidRPr="00636EA8">
        <w:rPr>
          <w:rFonts w:ascii="Traditional Arabic"/>
          <w:rtl/>
          <w:lang w:bidi="ar-SA"/>
        </w:rPr>
        <w:t xml:space="preserve"> می‌گوید: «باب: ملاقات اهل خیر و هم‌نشینی، هم‌صحبتی و دوستی با آنان و طلبِ دیدار و دعا از آنان».</w:t>
      </w:r>
    </w:p>
    <w:p w:rsidR="000B2D73" w:rsidRPr="00636EA8" w:rsidRDefault="000B2D73" w:rsidP="00BB388D">
      <w:pPr>
        <w:autoSpaceDE w:val="0"/>
        <w:autoSpaceDN w:val="0"/>
        <w:adjustRightInd w:val="0"/>
        <w:rPr>
          <w:rFonts w:ascii="Traditional Arabic"/>
          <w:rtl/>
          <w:lang w:bidi="ar-SA"/>
        </w:rPr>
      </w:pPr>
      <w:r w:rsidRPr="00636EA8">
        <w:rPr>
          <w:rFonts w:ascii="Traditional Arabic"/>
          <w:rtl/>
          <w:lang w:bidi="ar-SA"/>
        </w:rPr>
        <w:t xml:space="preserve">اهل خیر، یعنی علما، مؤمنان و نیکوکاران که محبتشان واجب است؛ زیرا </w:t>
      </w:r>
      <w:r w:rsidR="009075A2" w:rsidRPr="00636EA8">
        <w:rPr>
          <w:rFonts w:ascii="Traditional Arabic"/>
          <w:rtl/>
          <w:lang w:bidi="ar-SA"/>
        </w:rPr>
        <w:t>دوستی و دشمنی به‌خاطر الله، استوارترین ریسمانِ ایمان است. لذا کسی که حب و بغض او به‌خاطر الله</w:t>
      </w:r>
      <w:r w:rsidR="009075A2" w:rsidRPr="00636EA8">
        <w:rPr>
          <w:rFonts w:ascii="Traditional Arabic"/>
          <w:lang w:bidi="ar-SA"/>
        </w:rPr>
        <w:sym w:font="AGA Arabesque" w:char="F055"/>
      </w:r>
      <w:r w:rsidR="009075A2" w:rsidRPr="00636EA8">
        <w:rPr>
          <w:rFonts w:ascii="Traditional Arabic"/>
          <w:rtl/>
          <w:lang w:bidi="ar-SA"/>
        </w:rPr>
        <w:t xml:space="preserve"> باشد، به ولایت و دوستی الله متعال دست می‌یابد. هم‌نشینی با اهل خیر، خیر و برکت فراوانی دارد؛ زیرا پیامبر</w:t>
      </w:r>
      <w:r w:rsidR="009075A2" w:rsidRPr="00636EA8">
        <w:rPr>
          <w:rFonts w:ascii="Traditional Arabic"/>
          <w:lang w:bidi="ar-SA"/>
        </w:rPr>
        <w:sym w:font="AGA Arabesque" w:char="F072"/>
      </w:r>
      <w:r w:rsidR="009075A2" w:rsidRPr="00636EA8">
        <w:rPr>
          <w:rFonts w:ascii="Traditional Arabic"/>
          <w:rtl/>
          <w:lang w:bidi="ar-SA"/>
        </w:rPr>
        <w:t xml:space="preserve"> هم‌نشین نیک را به دارنده‌ی مشک (عطار) تشبیه کرده است که اگر به تو مشکی نبخشد یا نفروشد، لااقل بوی خوش</w:t>
      </w:r>
      <w:r w:rsidR="002E308E" w:rsidRPr="00636EA8">
        <w:rPr>
          <w:rFonts w:ascii="Traditional Arabic"/>
          <w:rtl/>
          <w:lang w:bidi="ar-SA"/>
        </w:rPr>
        <w:t>ی</w:t>
      </w:r>
      <w:r w:rsidR="009075A2" w:rsidRPr="00636EA8">
        <w:rPr>
          <w:rFonts w:ascii="Traditional Arabic"/>
          <w:rtl/>
          <w:lang w:bidi="ar-SA"/>
        </w:rPr>
        <w:t xml:space="preserve"> </w:t>
      </w:r>
      <w:r w:rsidR="002E308E" w:rsidRPr="00636EA8">
        <w:rPr>
          <w:rFonts w:ascii="Traditional Arabic"/>
          <w:rtl/>
          <w:lang w:bidi="ar-SA"/>
        </w:rPr>
        <w:t>از او</w:t>
      </w:r>
      <w:r w:rsidR="009075A2" w:rsidRPr="00636EA8">
        <w:rPr>
          <w:rFonts w:ascii="Traditional Arabic"/>
          <w:rtl/>
          <w:lang w:bidi="ar-SA"/>
        </w:rPr>
        <w:t xml:space="preserve"> به تو می‌رسد. چه خوب است که از اهل خیر بخواهید به دیدن شما بیایند</w:t>
      </w:r>
      <w:r w:rsidR="00624EC5" w:rsidRPr="00636EA8">
        <w:rPr>
          <w:rFonts w:ascii="Traditional Arabic"/>
          <w:rtl/>
          <w:lang w:bidi="ar-SA"/>
        </w:rPr>
        <w:t>؛ زیرا فواید زیادی در دیدار  اهل خیر وجود دارد.</w:t>
      </w:r>
    </w:p>
    <w:p w:rsidR="00624EC5" w:rsidRPr="00636EA8" w:rsidRDefault="00624EC5" w:rsidP="00BB388D">
      <w:pPr>
        <w:autoSpaceDE w:val="0"/>
        <w:autoSpaceDN w:val="0"/>
        <w:adjustRightInd w:val="0"/>
        <w:rPr>
          <w:rFonts w:ascii="Traditional Arabic"/>
          <w:rtl/>
          <w:lang w:bidi="ar-SA"/>
        </w:rPr>
      </w:pPr>
      <w:r w:rsidRPr="00636EA8">
        <w:rPr>
          <w:rFonts w:ascii="Traditional Arabic"/>
          <w:rtl/>
          <w:lang w:bidi="ar-SA"/>
        </w:rPr>
        <w:t>سپس مؤلف</w:t>
      </w:r>
      <w:r w:rsidR="00730902" w:rsidRPr="00636EA8">
        <w:rPr>
          <w:rFonts w:ascii="Traditional Arabic" w:cs="CTraditional Arabic"/>
          <w:rtl/>
          <w:lang w:bidi="ar-SA"/>
        </w:rPr>
        <w:t>/</w:t>
      </w:r>
      <w:r w:rsidR="00730902" w:rsidRPr="00636EA8">
        <w:rPr>
          <w:rFonts w:ascii="Traditional Arabic"/>
          <w:rtl/>
          <w:lang w:bidi="ar-SA"/>
        </w:rPr>
        <w:t xml:space="preserve"> </w:t>
      </w:r>
      <w:r w:rsidRPr="00636EA8">
        <w:rPr>
          <w:rFonts w:ascii="Traditional Arabic"/>
          <w:rtl/>
          <w:lang w:bidi="ar-SA"/>
        </w:rPr>
        <w:t>، داستان موسی</w:t>
      </w:r>
      <w:r w:rsidRPr="00636EA8">
        <w:rPr>
          <w:rFonts w:ascii="Traditional Arabic"/>
          <w:lang w:bidi="ar-SA"/>
        </w:rPr>
        <w:sym w:font="AGA Arabesque" w:char="F075"/>
      </w:r>
      <w:r w:rsidRPr="00636EA8">
        <w:rPr>
          <w:rFonts w:ascii="Traditional Arabic"/>
          <w:rtl/>
          <w:lang w:bidi="ar-SA"/>
        </w:rPr>
        <w:t xml:space="preserve"> با خضر را ذکر کرده است:</w:t>
      </w:r>
    </w:p>
    <w:p w:rsidR="00624EC5" w:rsidRPr="00636EA8" w:rsidRDefault="00C8054F" w:rsidP="003A3072">
      <w:pPr>
        <w:pStyle w:val="a0"/>
        <w:bidi w:val="0"/>
        <w:rPr>
          <w:rtl/>
          <w:lang w:bidi="ar-SA"/>
        </w:rPr>
      </w:pPr>
      <w:r w:rsidRPr="00636EA8">
        <w:rPr>
          <w:rFonts w:ascii="KFGQPC Uthman Taha Naskh" w:cs="KFGQPC Uthman Taha Naskh" w:hint="cs"/>
          <w:rtl/>
          <w:lang w:bidi="ar-SA"/>
        </w:rPr>
        <w:t>﴿</w:t>
      </w:r>
      <w:r w:rsidR="003A3072" w:rsidRPr="00636EA8">
        <w:rPr>
          <w:rFonts w:ascii="KFGQPC Uthmanic Script HAFS" w:hint="eastAsia"/>
          <w:rtl/>
          <w:lang w:bidi="ar-SA"/>
        </w:rPr>
        <w:t>وَإِذ</w:t>
      </w:r>
      <w:r w:rsidR="003A3072" w:rsidRPr="00636EA8">
        <w:rPr>
          <w:rFonts w:ascii="KFGQPC Uthmanic Script HAFS" w:hint="cs"/>
          <w:rtl/>
          <w:lang w:bidi="ar-SA"/>
        </w:rPr>
        <w:t>ۡ</w:t>
      </w:r>
      <w:r w:rsidR="003A3072" w:rsidRPr="00636EA8">
        <w:rPr>
          <w:rFonts w:ascii="KFGQPC Uthmanic Script HAFS"/>
          <w:rtl/>
          <w:lang w:bidi="ar-SA"/>
        </w:rPr>
        <w:t xml:space="preserve"> </w:t>
      </w:r>
      <w:r w:rsidR="003A3072" w:rsidRPr="00636EA8">
        <w:rPr>
          <w:rFonts w:ascii="KFGQPC Uthmanic Script HAFS" w:hint="eastAsia"/>
          <w:rtl/>
          <w:lang w:bidi="ar-SA"/>
        </w:rPr>
        <w:t>قَالَ</w:t>
      </w:r>
      <w:r w:rsidR="003A3072" w:rsidRPr="00636EA8">
        <w:rPr>
          <w:rFonts w:ascii="KFGQPC Uthmanic Script HAFS"/>
          <w:rtl/>
          <w:lang w:bidi="ar-SA"/>
        </w:rPr>
        <w:t xml:space="preserve"> </w:t>
      </w:r>
      <w:r w:rsidR="003A3072" w:rsidRPr="00636EA8">
        <w:rPr>
          <w:rFonts w:ascii="KFGQPC Uthmanic Script HAFS" w:hint="eastAsia"/>
          <w:rtl/>
          <w:lang w:bidi="ar-SA"/>
        </w:rPr>
        <w:t>مُوسَى</w:t>
      </w:r>
      <w:r w:rsidR="003A3072" w:rsidRPr="00636EA8">
        <w:rPr>
          <w:rFonts w:ascii="KFGQPC Uthmanic Script HAFS" w:hint="cs"/>
          <w:rtl/>
          <w:lang w:bidi="ar-SA"/>
        </w:rPr>
        <w:t>ٰ</w:t>
      </w:r>
      <w:r w:rsidR="003A3072" w:rsidRPr="00636EA8">
        <w:rPr>
          <w:rFonts w:ascii="KFGQPC Uthmanic Script HAFS"/>
          <w:rtl/>
          <w:lang w:bidi="ar-SA"/>
        </w:rPr>
        <w:t xml:space="preserve"> </w:t>
      </w:r>
      <w:r w:rsidR="003A3072" w:rsidRPr="00636EA8">
        <w:rPr>
          <w:rFonts w:ascii="KFGQPC Uthmanic Script HAFS" w:hint="eastAsia"/>
          <w:rtl/>
          <w:lang w:bidi="ar-SA"/>
        </w:rPr>
        <w:t>لِفَتَى</w:t>
      </w:r>
      <w:r w:rsidR="003A3072" w:rsidRPr="00636EA8">
        <w:rPr>
          <w:rFonts w:ascii="KFGQPC Uthmanic Script HAFS" w:hint="cs"/>
          <w:rtl/>
          <w:lang w:bidi="ar-SA"/>
        </w:rPr>
        <w:t>ٰ</w:t>
      </w:r>
      <w:r w:rsidR="003A3072" w:rsidRPr="00636EA8">
        <w:rPr>
          <w:rFonts w:ascii="KFGQPC Uthmanic Script HAFS" w:hint="eastAsia"/>
          <w:rtl/>
          <w:lang w:bidi="ar-SA"/>
        </w:rPr>
        <w:t>هُ</w:t>
      </w:r>
      <w:r w:rsidR="003A3072" w:rsidRPr="00636EA8">
        <w:rPr>
          <w:rFonts w:ascii="KFGQPC Uthmanic Script HAFS"/>
          <w:rtl/>
          <w:lang w:bidi="ar-SA"/>
        </w:rPr>
        <w:t xml:space="preserve"> </w:t>
      </w:r>
      <w:r w:rsidR="003A3072" w:rsidRPr="00636EA8">
        <w:rPr>
          <w:rFonts w:ascii="KFGQPC Uthmanic Script HAFS" w:hint="eastAsia"/>
          <w:rtl/>
          <w:lang w:bidi="ar-SA"/>
        </w:rPr>
        <w:t>لَا</w:t>
      </w:r>
      <w:r w:rsidR="003A3072" w:rsidRPr="00636EA8">
        <w:rPr>
          <w:rFonts w:ascii="KFGQPC Uthmanic Script HAFS" w:hint="cs"/>
          <w:rtl/>
          <w:lang w:bidi="ar-SA"/>
        </w:rPr>
        <w:t>ٓ</w:t>
      </w:r>
      <w:r w:rsidR="003A3072" w:rsidRPr="00636EA8">
        <w:rPr>
          <w:rFonts w:ascii="KFGQPC Uthmanic Script HAFS"/>
          <w:rtl/>
          <w:lang w:bidi="ar-SA"/>
        </w:rPr>
        <w:t xml:space="preserve"> </w:t>
      </w:r>
      <w:r w:rsidR="003A3072" w:rsidRPr="00636EA8">
        <w:rPr>
          <w:rFonts w:ascii="KFGQPC Uthmanic Script HAFS" w:hint="eastAsia"/>
          <w:rtl/>
          <w:lang w:bidi="ar-SA"/>
        </w:rPr>
        <w:t>أَب</w:t>
      </w:r>
      <w:r w:rsidR="003A3072" w:rsidRPr="00636EA8">
        <w:rPr>
          <w:rFonts w:ascii="KFGQPC Uthmanic Script HAFS" w:hint="cs"/>
          <w:rtl/>
          <w:lang w:bidi="ar-SA"/>
        </w:rPr>
        <w:t>ۡ</w:t>
      </w:r>
      <w:r w:rsidR="003A3072" w:rsidRPr="00636EA8">
        <w:rPr>
          <w:rFonts w:ascii="KFGQPC Uthmanic Script HAFS" w:hint="eastAsia"/>
          <w:rtl/>
          <w:lang w:bidi="ar-SA"/>
        </w:rPr>
        <w:t>رَحُ</w:t>
      </w:r>
      <w:r w:rsidR="003A3072" w:rsidRPr="00636EA8">
        <w:rPr>
          <w:rFonts w:ascii="KFGQPC Uthmanic Script HAFS"/>
          <w:rtl/>
          <w:lang w:bidi="ar-SA"/>
        </w:rPr>
        <w:t xml:space="preserve"> </w:t>
      </w:r>
      <w:r w:rsidR="003A3072" w:rsidRPr="00636EA8">
        <w:rPr>
          <w:rFonts w:ascii="KFGQPC Uthmanic Script HAFS" w:hint="eastAsia"/>
          <w:rtl/>
          <w:lang w:bidi="ar-SA"/>
        </w:rPr>
        <w:t>حَتَّى</w:t>
      </w:r>
      <w:r w:rsidR="003A3072" w:rsidRPr="00636EA8">
        <w:rPr>
          <w:rFonts w:ascii="KFGQPC Uthmanic Script HAFS" w:hint="cs"/>
          <w:rtl/>
          <w:lang w:bidi="ar-SA"/>
        </w:rPr>
        <w:t>ٰٓ</w:t>
      </w:r>
      <w:r w:rsidR="003A3072" w:rsidRPr="00636EA8">
        <w:rPr>
          <w:rFonts w:ascii="KFGQPC Uthmanic Script HAFS"/>
          <w:rtl/>
          <w:lang w:bidi="ar-SA"/>
        </w:rPr>
        <w:t xml:space="preserve"> </w:t>
      </w:r>
      <w:r w:rsidR="003A3072" w:rsidRPr="00636EA8">
        <w:rPr>
          <w:rFonts w:ascii="KFGQPC Uthmanic Script HAFS" w:hint="eastAsia"/>
          <w:rtl/>
          <w:lang w:bidi="ar-SA"/>
        </w:rPr>
        <w:t>أَب</w:t>
      </w:r>
      <w:r w:rsidR="003A3072" w:rsidRPr="00636EA8">
        <w:rPr>
          <w:rFonts w:ascii="KFGQPC Uthmanic Script HAFS" w:hint="cs"/>
          <w:rtl/>
          <w:lang w:bidi="ar-SA"/>
        </w:rPr>
        <w:t>ۡ</w:t>
      </w:r>
      <w:r w:rsidR="003A3072" w:rsidRPr="00636EA8">
        <w:rPr>
          <w:rFonts w:ascii="KFGQPC Uthmanic Script HAFS" w:hint="eastAsia"/>
          <w:rtl/>
          <w:lang w:bidi="ar-SA"/>
        </w:rPr>
        <w:t>لُغَ</w:t>
      </w:r>
      <w:r w:rsidR="003A3072" w:rsidRPr="00636EA8">
        <w:rPr>
          <w:rFonts w:ascii="KFGQPC Uthmanic Script HAFS"/>
          <w:rtl/>
          <w:lang w:bidi="ar-SA"/>
        </w:rPr>
        <w:t xml:space="preserve"> </w:t>
      </w:r>
      <w:r w:rsidR="003A3072" w:rsidRPr="00636EA8">
        <w:rPr>
          <w:rFonts w:ascii="KFGQPC Uthmanic Script HAFS" w:hint="eastAsia"/>
          <w:rtl/>
          <w:lang w:bidi="ar-SA"/>
        </w:rPr>
        <w:t>مَج</w:t>
      </w:r>
      <w:r w:rsidR="003A3072" w:rsidRPr="00636EA8">
        <w:rPr>
          <w:rFonts w:ascii="KFGQPC Uthmanic Script HAFS" w:hint="cs"/>
          <w:rtl/>
          <w:lang w:bidi="ar-SA"/>
        </w:rPr>
        <w:t>ۡ</w:t>
      </w:r>
      <w:r w:rsidR="003A3072" w:rsidRPr="00636EA8">
        <w:rPr>
          <w:rFonts w:ascii="KFGQPC Uthmanic Script HAFS" w:hint="eastAsia"/>
          <w:rtl/>
          <w:lang w:bidi="ar-SA"/>
        </w:rPr>
        <w:t>مَعَ</w:t>
      </w:r>
      <w:r w:rsidR="003A3072" w:rsidRPr="00636EA8">
        <w:rPr>
          <w:rFonts w:ascii="KFGQPC Uthmanic Script HAFS"/>
          <w:rtl/>
          <w:lang w:bidi="ar-SA"/>
        </w:rPr>
        <w:t xml:space="preserve"> </w:t>
      </w:r>
      <w:r w:rsidR="003A3072" w:rsidRPr="00636EA8">
        <w:rPr>
          <w:rFonts w:ascii="KFGQPC Uthmanic Script HAFS" w:hint="cs"/>
          <w:rtl/>
          <w:lang w:bidi="ar-SA"/>
        </w:rPr>
        <w:t>ٱ</w:t>
      </w:r>
      <w:r w:rsidR="003A3072" w:rsidRPr="00636EA8">
        <w:rPr>
          <w:rFonts w:ascii="KFGQPC Uthmanic Script HAFS" w:hint="eastAsia"/>
          <w:rtl/>
          <w:lang w:bidi="ar-SA"/>
        </w:rPr>
        <w:t>ل</w:t>
      </w:r>
      <w:r w:rsidR="003A3072" w:rsidRPr="00636EA8">
        <w:rPr>
          <w:rFonts w:ascii="KFGQPC Uthmanic Script HAFS" w:hint="cs"/>
          <w:rtl/>
          <w:lang w:bidi="ar-SA"/>
        </w:rPr>
        <w:t>ۡ</w:t>
      </w:r>
      <w:r w:rsidR="003A3072" w:rsidRPr="00636EA8">
        <w:rPr>
          <w:rFonts w:ascii="KFGQPC Uthmanic Script HAFS" w:hint="eastAsia"/>
          <w:rtl/>
          <w:lang w:bidi="ar-SA"/>
        </w:rPr>
        <w:t>بَح</w:t>
      </w:r>
      <w:r w:rsidR="003A3072" w:rsidRPr="00636EA8">
        <w:rPr>
          <w:rFonts w:ascii="KFGQPC Uthmanic Script HAFS" w:hint="cs"/>
          <w:rtl/>
          <w:lang w:bidi="ar-SA"/>
        </w:rPr>
        <w:t>ۡ</w:t>
      </w:r>
      <w:r w:rsidR="003A3072" w:rsidRPr="00636EA8">
        <w:rPr>
          <w:rFonts w:ascii="KFGQPC Uthmanic Script HAFS" w:hint="eastAsia"/>
          <w:rtl/>
          <w:lang w:bidi="ar-SA"/>
        </w:rPr>
        <w:t>رَي</w:t>
      </w:r>
      <w:r w:rsidR="003A3072" w:rsidRPr="00636EA8">
        <w:rPr>
          <w:rFonts w:ascii="KFGQPC Uthmanic Script HAFS" w:hint="cs"/>
          <w:rtl/>
          <w:lang w:bidi="ar-SA"/>
        </w:rPr>
        <w:t>ۡ</w:t>
      </w:r>
      <w:r w:rsidR="003A3072" w:rsidRPr="00636EA8">
        <w:rPr>
          <w:rFonts w:ascii="KFGQPC Uthmanic Script HAFS" w:hint="eastAsia"/>
          <w:rtl/>
          <w:lang w:bidi="ar-SA"/>
        </w:rPr>
        <w:t>نِ</w:t>
      </w:r>
      <w:r w:rsidR="003A3072" w:rsidRPr="00636EA8">
        <w:rPr>
          <w:rFonts w:ascii="KFGQPC Uthmanic Script HAFS"/>
          <w:rtl/>
          <w:lang w:bidi="ar-SA"/>
        </w:rPr>
        <w:t xml:space="preserve"> </w:t>
      </w:r>
      <w:r w:rsidR="003A3072" w:rsidRPr="00636EA8">
        <w:rPr>
          <w:rFonts w:ascii="KFGQPC Uthmanic Script HAFS" w:hint="eastAsia"/>
          <w:rtl/>
          <w:lang w:bidi="ar-SA"/>
        </w:rPr>
        <w:t>أَو</w:t>
      </w:r>
      <w:r w:rsidR="003A3072" w:rsidRPr="00636EA8">
        <w:rPr>
          <w:rFonts w:ascii="KFGQPC Uthmanic Script HAFS" w:hint="cs"/>
          <w:rtl/>
          <w:lang w:bidi="ar-SA"/>
        </w:rPr>
        <w:t>ۡ</w:t>
      </w:r>
      <w:r w:rsidR="003A3072" w:rsidRPr="00636EA8">
        <w:rPr>
          <w:rFonts w:ascii="KFGQPC Uthmanic Script HAFS"/>
          <w:rtl/>
          <w:lang w:bidi="ar-SA"/>
        </w:rPr>
        <w:t xml:space="preserve"> </w:t>
      </w:r>
      <w:r w:rsidR="003A3072" w:rsidRPr="00636EA8">
        <w:rPr>
          <w:rFonts w:ascii="KFGQPC Uthmanic Script HAFS" w:hint="eastAsia"/>
          <w:rtl/>
          <w:lang w:bidi="ar-SA"/>
        </w:rPr>
        <w:t>أَم</w:t>
      </w:r>
      <w:r w:rsidR="003A3072" w:rsidRPr="00636EA8">
        <w:rPr>
          <w:rFonts w:ascii="KFGQPC Uthmanic Script HAFS" w:hint="cs"/>
          <w:rtl/>
          <w:lang w:bidi="ar-SA"/>
        </w:rPr>
        <w:t>ۡ</w:t>
      </w:r>
      <w:r w:rsidR="003A3072" w:rsidRPr="00636EA8">
        <w:rPr>
          <w:rFonts w:ascii="KFGQPC Uthmanic Script HAFS" w:hint="eastAsia"/>
          <w:rtl/>
          <w:lang w:bidi="ar-SA"/>
        </w:rPr>
        <w:t>ضِيَ</w:t>
      </w:r>
      <w:r w:rsidR="003A3072" w:rsidRPr="00636EA8">
        <w:rPr>
          <w:rFonts w:ascii="KFGQPC Uthmanic Script HAFS"/>
          <w:rtl/>
          <w:lang w:bidi="ar-SA"/>
        </w:rPr>
        <w:t xml:space="preserve"> </w:t>
      </w:r>
      <w:r w:rsidR="003A3072" w:rsidRPr="00636EA8">
        <w:rPr>
          <w:rFonts w:ascii="KFGQPC Uthmanic Script HAFS" w:hint="eastAsia"/>
          <w:rtl/>
          <w:lang w:bidi="ar-SA"/>
        </w:rPr>
        <w:t>حُقُب</w:t>
      </w:r>
      <w:r w:rsidR="003A3072" w:rsidRPr="00636EA8">
        <w:rPr>
          <w:rFonts w:ascii="KFGQPC Uthmanic Script HAFS" w:hint="cs"/>
          <w:rtl/>
          <w:lang w:bidi="ar-SA"/>
        </w:rPr>
        <w:t>ٗ</w:t>
      </w:r>
      <w:r w:rsidR="003A3072" w:rsidRPr="00636EA8">
        <w:rPr>
          <w:rFonts w:ascii="KFGQPC Uthmanic Script HAFS" w:hint="eastAsia"/>
          <w:rtl/>
          <w:lang w:bidi="ar-SA"/>
        </w:rPr>
        <w:t>ا</w:t>
      </w:r>
      <w:r w:rsidR="003A3072" w:rsidRPr="00636EA8">
        <w:rPr>
          <w:rFonts w:ascii="KFGQPC Uthmanic Script HAFS"/>
          <w:rtl/>
          <w:lang w:bidi="ar-SA"/>
        </w:rPr>
        <w:t xml:space="preserve"> </w:t>
      </w:r>
      <w:r w:rsidR="003A3072" w:rsidRPr="00636EA8">
        <w:rPr>
          <w:rFonts w:ascii="KFGQPC Uthmanic Script HAFS" w:hint="cs"/>
          <w:rtl/>
          <w:lang w:bidi="ar-SA"/>
        </w:rPr>
        <w:t>٦٠</w:t>
      </w:r>
      <w:r w:rsidRPr="00636EA8">
        <w:rPr>
          <w:rFonts w:ascii="KFGQPC Uthman Taha Naskh" w:cs="KFGQPC Uthman Taha Naskh" w:hint="cs"/>
          <w:rtl/>
          <w:lang w:bidi="ar-SA"/>
        </w:rPr>
        <w:t>﴾</w:t>
      </w:r>
      <w:r w:rsidR="003A3072" w:rsidRPr="00636EA8">
        <w:rPr>
          <w:rFonts w:ascii="KFGQPC Uthman Taha Naskh" w:cs="KFGQPC Uthman Taha Naskh"/>
          <w:rtl/>
          <w:lang w:bidi="ar-SA"/>
        </w:rPr>
        <w:t xml:space="preserve"> </w:t>
      </w:r>
      <w:r w:rsidR="003A3072" w:rsidRPr="00636EA8">
        <w:rPr>
          <w:rStyle w:val="Char8"/>
          <w:rtl/>
        </w:rPr>
        <w:t>[</w:t>
      </w:r>
      <w:r w:rsidR="003A3072" w:rsidRPr="00636EA8">
        <w:rPr>
          <w:rStyle w:val="Char8"/>
          <w:rFonts w:hint="eastAsia"/>
          <w:rtl/>
        </w:rPr>
        <w:t>الكهف</w:t>
      </w:r>
      <w:r w:rsidR="003A3072" w:rsidRPr="00636EA8">
        <w:rPr>
          <w:rStyle w:val="Char8"/>
          <w:rtl/>
        </w:rPr>
        <w:t xml:space="preserve">: </w:t>
      </w:r>
      <w:r w:rsidR="003A3072" w:rsidRPr="00636EA8">
        <w:rPr>
          <w:rStyle w:val="Char8"/>
          <w:rFonts w:hint="cs"/>
          <w:rtl/>
        </w:rPr>
        <w:t>٦٠</w:t>
      </w:r>
      <w:r w:rsidR="003A3072" w:rsidRPr="00636EA8">
        <w:rPr>
          <w:rStyle w:val="Char8"/>
          <w:rtl/>
        </w:rPr>
        <w:t>]</w:t>
      </w:r>
      <w:r w:rsidR="003A3072" w:rsidRPr="00636EA8">
        <w:rPr>
          <w:rFonts w:ascii="KFGQPC Uthman Taha Naskh" w:cs="KFGQPC Uthman Taha Naskh"/>
          <w:rtl/>
          <w:lang w:bidi="ar-SA"/>
        </w:rPr>
        <w:t xml:space="preserve">  </w:t>
      </w:r>
      <w:r w:rsidR="00AE7D96" w:rsidRPr="00636EA8">
        <w:rPr>
          <w:rtl/>
          <w:lang w:bidi="ar-SA"/>
        </w:rPr>
        <w:tab/>
      </w:r>
    </w:p>
    <w:p w:rsidR="00624EC5" w:rsidRPr="00636EA8" w:rsidRDefault="00624EC5" w:rsidP="00BB388D">
      <w:pPr>
        <w:pStyle w:val="a1"/>
        <w:rPr>
          <w:rtl/>
          <w:lang w:bidi="ar-SA"/>
        </w:rPr>
      </w:pPr>
      <w:r w:rsidRPr="00636EA8">
        <w:rPr>
          <w:rtl/>
          <w:lang w:bidi="ar-SA"/>
        </w:rPr>
        <w:t>و زمانی (را یاد کن) که موسی به نوجوان همراهش گفت: پیوسته به راهم ادامه می</w:t>
      </w:r>
      <w:r w:rsidRPr="00636EA8">
        <w:rPr>
          <w:rtl/>
          <w:lang w:bidi="ar-SA"/>
        </w:rPr>
        <w:softHyphen/>
        <w:t>دهم تا به محل تلاقی دو دریا برسم؛ اگر چه زمان زیادی راه بروم.</w:t>
      </w:r>
    </w:p>
    <w:p w:rsidR="000B2D73" w:rsidRPr="00636EA8" w:rsidRDefault="00624EC5" w:rsidP="00BB388D">
      <w:pPr>
        <w:autoSpaceDE w:val="0"/>
        <w:autoSpaceDN w:val="0"/>
        <w:adjustRightInd w:val="0"/>
        <w:rPr>
          <w:rFonts w:ascii="Traditional Arabic"/>
          <w:rtl/>
          <w:lang w:bidi="ar-SA"/>
        </w:rPr>
      </w:pPr>
      <w:r w:rsidRPr="00636EA8">
        <w:rPr>
          <w:rFonts w:ascii="Traditional Arabic"/>
          <w:rtl/>
          <w:lang w:bidi="ar-SA"/>
        </w:rPr>
        <w:t>زیرا الله متعال، به موسی خبر داد که رحمتی از سوی خویش به یکی از بندگانش بخشیده و دانشی از سوی خود به او آموخته است. موسی</w:t>
      </w:r>
      <w:r w:rsidRPr="00636EA8">
        <w:rPr>
          <w:rFonts w:ascii="Traditional Arabic"/>
          <w:lang w:bidi="ar-SA"/>
        </w:rPr>
        <w:sym w:font="AGA Arabesque" w:char="F075"/>
      </w:r>
      <w:r w:rsidRPr="00636EA8">
        <w:rPr>
          <w:rFonts w:ascii="Traditional Arabic"/>
          <w:rtl/>
          <w:lang w:bidi="ar-SA"/>
        </w:rPr>
        <w:t xml:space="preserve"> به جستجوی این بنده‌ی نیکِ الله پرداخت تا با او ملاقات کند. الله متعال، این داستان را به‌طور مفصل در سوره‌ی «کهف» بیان فرموده است که ان‌شاءالله درباره‌اش سخن خواهیم گفت.</w:t>
      </w:r>
    </w:p>
    <w:p w:rsidR="00624EC5" w:rsidRPr="00636EA8" w:rsidRDefault="000B7D9C" w:rsidP="00E856DA">
      <w:pPr>
        <w:autoSpaceDE w:val="0"/>
        <w:autoSpaceDN w:val="0"/>
        <w:adjustRightInd w:val="0"/>
        <w:ind w:firstLine="0"/>
        <w:jc w:val="center"/>
        <w:rPr>
          <w:rFonts w:ascii="Traditional Arabic"/>
          <w:rtl/>
          <w:lang w:bidi="ar-SA"/>
        </w:rPr>
      </w:pPr>
      <w:r w:rsidRPr="00636EA8">
        <w:rPr>
          <w:rFonts w:ascii="Traditional Arabic"/>
          <w:rtl/>
          <w:lang w:bidi="ar-SA"/>
        </w:rPr>
        <w:t>***</w:t>
      </w:r>
    </w:p>
    <w:p w:rsidR="000B7D9C" w:rsidRPr="00636EA8" w:rsidRDefault="000B7D9C" w:rsidP="0098546B">
      <w:pPr>
        <w:autoSpaceDE w:val="0"/>
        <w:autoSpaceDN w:val="0"/>
        <w:adjustRightInd w:val="0"/>
        <w:spacing w:before="180"/>
        <w:rPr>
          <w:rFonts w:ascii="Traditional Arabic" w:hAnsi="Traditional Arabic"/>
          <w:rtl/>
          <w:lang w:bidi="ar-SA"/>
        </w:rPr>
      </w:pPr>
      <w:r w:rsidRPr="00636EA8">
        <w:rPr>
          <w:rStyle w:val="Char4"/>
          <w:rtl/>
          <w:lang w:bidi="ar-SA"/>
        </w:rPr>
        <w:t>364- وعن أَنسٍ</w:t>
      </w:r>
      <w:r w:rsidRPr="00636EA8">
        <w:rPr>
          <w:rStyle w:val="Char4"/>
          <w:b w:val="0"/>
          <w:bCs w:val="0"/>
          <w:rtl/>
          <w:lang w:bidi="ar-SA"/>
        </w:rPr>
        <w:sym w:font="AGA Arabesque" w:char="F074"/>
      </w:r>
      <w:r w:rsidRPr="00636EA8">
        <w:rPr>
          <w:rStyle w:val="Char4"/>
          <w:rtl/>
          <w:lang w:bidi="ar-SA"/>
        </w:rPr>
        <w:t xml:space="preserve"> قال: قال أبو بكر لِعمرَ</w:t>
      </w:r>
      <w:r w:rsidR="00AE7D96" w:rsidRPr="00636EA8">
        <w:rPr>
          <w:rFonts w:ascii="Traditional Arabic" w:cs="(M. Aiyada Ayoub ALKobaisi)"/>
          <w:rtl/>
          <w:lang w:bidi="ar-SA"/>
        </w:rPr>
        <w:t>$</w:t>
      </w:r>
      <w:r w:rsidRPr="00636EA8">
        <w:rPr>
          <w:rStyle w:val="Char4"/>
          <w:rtl/>
          <w:lang w:bidi="ar-SA"/>
        </w:rPr>
        <w:t xml:space="preserve"> بَعْدَ وَفَاةِ رسولِ اللَّه</w:t>
      </w:r>
      <w:r w:rsidRPr="00636EA8">
        <w:rPr>
          <w:rStyle w:val="Char4"/>
          <w:b w:val="0"/>
          <w:bCs w:val="0"/>
          <w:rtl/>
          <w:lang w:bidi="ar-SA"/>
        </w:rPr>
        <w:sym w:font="AGA Arabesque" w:char="F072"/>
      </w:r>
      <w:r w:rsidRPr="00636EA8">
        <w:rPr>
          <w:rStyle w:val="Char4"/>
          <w:rtl/>
          <w:lang w:bidi="ar-SA"/>
        </w:rPr>
        <w:t>: انْطَلِقْ بِنَا إِلى أُمِّ أَيْمنَ</w:t>
      </w:r>
      <w:r w:rsidR="00AE7D96" w:rsidRPr="00636EA8">
        <w:rPr>
          <w:rFonts w:ascii="Traditional Arabic" w:cs="(M. Aiyada Ayoub ALKobaisi)"/>
          <w:rtl/>
          <w:lang w:bidi="ar-SA"/>
        </w:rPr>
        <w:t>&amp;</w:t>
      </w:r>
      <w:r w:rsidRPr="00636EA8">
        <w:rPr>
          <w:rStyle w:val="Char4"/>
          <w:rtl/>
          <w:lang w:bidi="ar-SA"/>
        </w:rPr>
        <w:t xml:space="preserve"> نَزُورُهَا كَما كانَ رسولُ اللَّه</w:t>
      </w:r>
      <w:r w:rsidRPr="00636EA8">
        <w:rPr>
          <w:rStyle w:val="Char4"/>
          <w:b w:val="0"/>
          <w:bCs w:val="0"/>
          <w:rtl/>
          <w:lang w:bidi="ar-SA"/>
        </w:rPr>
        <w:sym w:font="AGA Arabesque" w:char="F072"/>
      </w:r>
      <w:r w:rsidRPr="00636EA8">
        <w:rPr>
          <w:rStyle w:val="Char4"/>
          <w:rtl/>
          <w:lang w:bidi="ar-SA"/>
        </w:rPr>
        <w:t xml:space="preserve"> يزُورُهَا، فلَمَّا انْتَهَيا إِلَيْهَا، بَكَت، فَقَالاَ لَهَا: مَا يُبْكِيكِ أَما تَعْلَمِينَ أَنَّ ما عِنْدَ</w:t>
      </w:r>
      <w:r w:rsidR="0078114E">
        <w:rPr>
          <w:rStyle w:val="Char4"/>
          <w:rtl/>
          <w:lang w:bidi="ar-SA"/>
        </w:rPr>
        <w:t xml:space="preserve"> الله </w:t>
      </w:r>
      <w:r w:rsidRPr="00636EA8">
        <w:rPr>
          <w:rStyle w:val="Char4"/>
          <w:rtl/>
          <w:lang w:bidi="ar-SA"/>
        </w:rPr>
        <w:t xml:space="preserve">خيرٌ </w:t>
      </w:r>
      <w:r w:rsidR="001F272D">
        <w:rPr>
          <w:rStyle w:val="Char4"/>
          <w:rtl/>
          <w:lang w:bidi="ar-SA"/>
        </w:rPr>
        <w:t>لِرَسُولِ اللهِ</w:t>
      </w:r>
      <w:r w:rsidRPr="00636EA8">
        <w:rPr>
          <w:rStyle w:val="Char4"/>
          <w:b w:val="0"/>
          <w:bCs w:val="0"/>
          <w:rtl/>
          <w:lang w:bidi="ar-SA"/>
        </w:rPr>
        <w:sym w:font="AGA Arabesque" w:char="F072"/>
      </w:r>
      <w:r w:rsidRPr="00636EA8">
        <w:rPr>
          <w:rStyle w:val="Char4"/>
          <w:rtl/>
          <w:lang w:bidi="ar-SA"/>
        </w:rPr>
        <w:t xml:space="preserve">؟ فقالت: </w:t>
      </w:r>
      <w:r w:rsidR="00DE59E7" w:rsidRPr="00636EA8">
        <w:rPr>
          <w:rStyle w:val="Char4"/>
          <w:rtl/>
          <w:lang w:bidi="ar-SA"/>
        </w:rPr>
        <w:t xml:space="preserve">إِنِّي لاَ أَبْكِي أن لاَ أَکُونَ أَعْلَمُ </w:t>
      </w:r>
      <w:r w:rsidRPr="00636EA8">
        <w:rPr>
          <w:rStyle w:val="Char4"/>
          <w:rtl/>
          <w:lang w:bidi="ar-SA"/>
        </w:rPr>
        <w:t>أَنَّ ما عِندَ</w:t>
      </w:r>
      <w:r w:rsidR="0078114E">
        <w:rPr>
          <w:rStyle w:val="Char4"/>
          <w:rtl/>
          <w:lang w:bidi="ar-SA"/>
        </w:rPr>
        <w:t xml:space="preserve"> الله </w:t>
      </w:r>
      <w:r w:rsidRPr="00636EA8">
        <w:rPr>
          <w:rStyle w:val="Char4"/>
          <w:rtl/>
          <w:lang w:bidi="ar-SA"/>
        </w:rPr>
        <w:t xml:space="preserve">تعالَى خَيرٌ </w:t>
      </w:r>
      <w:r w:rsidR="001F272D">
        <w:rPr>
          <w:rStyle w:val="Char4"/>
          <w:rtl/>
          <w:lang w:bidi="ar-SA"/>
        </w:rPr>
        <w:t>لِرَسُولِ اللهِ</w:t>
      </w:r>
      <w:r w:rsidRPr="00636EA8">
        <w:rPr>
          <w:rStyle w:val="Char4"/>
          <w:b w:val="0"/>
          <w:bCs w:val="0"/>
          <w:rtl/>
          <w:lang w:bidi="ar-SA"/>
        </w:rPr>
        <w:sym w:font="AGA Arabesque" w:char="F072"/>
      </w:r>
      <w:r w:rsidRPr="00636EA8">
        <w:rPr>
          <w:rStyle w:val="Char4"/>
          <w:rtl/>
          <w:lang w:bidi="ar-SA"/>
        </w:rPr>
        <w:t>، ولَكنْ أبْكي أَنَّ الوَحْيَ قَدِ انْقَطَعَ مِنَ السَّمَاء. فَهَيَّجَتْهُما على البُكَاء، فَجعلا يَبْكِيانِ معهَا.</w:t>
      </w:r>
      <w:r w:rsidRPr="00636EA8">
        <w:rPr>
          <w:rFonts w:ascii="Traditional Arabic" w:hAnsi="Traditional Arabic"/>
          <w:rtl/>
          <w:lang w:bidi="ar-SA"/>
        </w:rPr>
        <w:t xml:space="preserve"> [روایت مسلم]</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142"/>
      </w:r>
      <w:r w:rsidR="00C8054F" w:rsidRPr="00C8054F">
        <w:rPr>
          <w:rStyle w:val="FootnoteReference"/>
          <w:rFonts w:cs="B Lotus"/>
          <w:szCs w:val="28"/>
          <w:rtl/>
          <w:lang w:bidi="ar-SA"/>
        </w:rPr>
        <w:t>)</w:t>
      </w:r>
    </w:p>
    <w:p w:rsidR="000B7D9C" w:rsidRPr="00636EA8" w:rsidRDefault="006F7522" w:rsidP="00BB388D">
      <w:pPr>
        <w:autoSpaceDE w:val="0"/>
        <w:autoSpaceDN w:val="0"/>
        <w:adjustRightInd w:val="0"/>
        <w:rPr>
          <w:rtl/>
          <w:lang w:bidi="ar-SA"/>
        </w:rPr>
      </w:pPr>
      <w:r w:rsidRPr="00636EA8">
        <w:rPr>
          <w:rFonts w:ascii="Traditional Arabic"/>
          <w:b/>
          <w:bCs/>
          <w:rtl/>
          <w:lang w:bidi="ar-SA"/>
        </w:rPr>
        <w:t>ترجمه:</w:t>
      </w:r>
      <w:r w:rsidRPr="00636EA8">
        <w:rPr>
          <w:rFonts w:ascii="Traditional Arabic"/>
          <w:rtl/>
          <w:lang w:bidi="ar-SA"/>
        </w:rPr>
        <w:t xml:space="preserve"> انس</w:t>
      </w:r>
      <w:r w:rsidRPr="00636EA8">
        <w:rPr>
          <w:rFonts w:ascii="Traditional Arabic"/>
          <w:lang w:bidi="ar-SA"/>
        </w:rPr>
        <w:sym w:font="AGA Arabesque" w:char="F074"/>
      </w:r>
      <w:r w:rsidRPr="00636EA8">
        <w:rPr>
          <w:rFonts w:ascii="Traditional Arabic"/>
          <w:rtl/>
          <w:lang w:bidi="ar-SA"/>
        </w:rPr>
        <w:t xml:space="preserve"> می‌گوید: ابوبکر</w:t>
      </w:r>
      <w:r w:rsidRPr="00636EA8">
        <w:rPr>
          <w:rFonts w:ascii="Traditional Arabic"/>
          <w:lang w:bidi="ar-SA"/>
        </w:rPr>
        <w:sym w:font="AGA Arabesque" w:char="F074"/>
      </w:r>
      <w:r w:rsidRPr="00636EA8">
        <w:rPr>
          <w:rFonts w:ascii="Traditional Arabic"/>
          <w:rtl/>
          <w:lang w:bidi="ar-SA"/>
        </w:rPr>
        <w:t xml:space="preserve"> پس از وفات رسول‌الله</w:t>
      </w:r>
      <w:r w:rsidRPr="00636EA8">
        <w:rPr>
          <w:rFonts w:ascii="Traditional Arabic"/>
          <w:lang w:bidi="ar-SA"/>
        </w:rPr>
        <w:sym w:font="AGA Arabesque" w:char="F072"/>
      </w:r>
      <w:r w:rsidRPr="00636EA8">
        <w:rPr>
          <w:rFonts w:ascii="Traditional Arabic"/>
          <w:rtl/>
          <w:lang w:bidi="ar-SA"/>
        </w:rPr>
        <w:t xml:space="preserve"> به عمر</w:t>
      </w:r>
      <w:r w:rsidRPr="00636EA8">
        <w:rPr>
          <w:rFonts w:ascii="Traditional Arabic"/>
          <w:lang w:bidi="ar-SA"/>
        </w:rPr>
        <w:sym w:font="AGA Arabesque" w:char="F074"/>
      </w:r>
      <w:r w:rsidRPr="00636EA8">
        <w:rPr>
          <w:rFonts w:ascii="Traditional Arabic"/>
          <w:rtl/>
          <w:lang w:bidi="ar-SA"/>
        </w:rPr>
        <w:t xml:space="preserve"> گفت: بیا با هم به دیدنِ ام‌ایمن</w:t>
      </w:r>
      <w:r w:rsidR="00E0100D" w:rsidRPr="00636EA8">
        <w:rPr>
          <w:rFonts w:ascii="Traditional Arabic" w:cs="(M. Aiyada Ayoub ALKobaisi)"/>
          <w:rtl/>
          <w:lang w:bidi="ar-SA"/>
        </w:rPr>
        <w:t>&amp;</w:t>
      </w:r>
      <w:r w:rsidRPr="00636EA8">
        <w:rPr>
          <w:rFonts w:ascii="Traditional Arabic"/>
          <w:rtl/>
          <w:lang w:bidi="ar-SA"/>
        </w:rPr>
        <w:t xml:space="preserve"> برویم؛ همان‌گونه که پیامبر</w:t>
      </w:r>
      <w:r w:rsidRPr="00636EA8">
        <w:rPr>
          <w:rFonts w:ascii="Traditional Arabic"/>
          <w:lang w:bidi="ar-SA"/>
        </w:rPr>
        <w:sym w:font="AGA Arabesque" w:char="F072"/>
      </w:r>
      <w:r w:rsidRPr="00636EA8">
        <w:rPr>
          <w:rFonts w:ascii="Traditional Arabic"/>
          <w:rtl/>
          <w:lang w:bidi="ar-SA"/>
        </w:rPr>
        <w:t xml:space="preserve"> به دیدنش می‌رفت. وقتی نزدش رفتند، گریست. ابوبکر و عمر</w:t>
      </w:r>
      <w:r w:rsidR="00E0100D" w:rsidRPr="00636EA8">
        <w:rPr>
          <w:rFonts w:ascii="Traditional Arabic" w:cs="(M. Aiyada Ayoub ALKobaisi)"/>
          <w:rtl/>
          <w:lang w:bidi="ar-SA"/>
        </w:rPr>
        <w:t>$</w:t>
      </w:r>
      <w:r w:rsidRPr="00636EA8">
        <w:rPr>
          <w:rFonts w:ascii="Traditional Arabic"/>
          <w:rtl/>
          <w:lang w:bidi="ar-SA"/>
        </w:rPr>
        <w:t xml:space="preserve"> به او گفتند: چرا گریه می‌کنی؟ مگر نمی‌دانی که آن‌چه نزد الله است، برای رسول‌الله</w:t>
      </w:r>
      <w:r w:rsidRPr="00636EA8">
        <w:rPr>
          <w:rFonts w:ascii="Traditional Arabic"/>
          <w:lang w:bidi="ar-SA"/>
        </w:rPr>
        <w:sym w:font="AGA Arabesque" w:char="F072"/>
      </w:r>
      <w:r w:rsidRPr="00636EA8">
        <w:rPr>
          <w:rFonts w:ascii="Traditional Arabic"/>
          <w:rtl/>
          <w:lang w:bidi="ar-SA"/>
        </w:rPr>
        <w:t xml:space="preserve"> بهتر می‌باشد؟ ام</w:t>
      </w:r>
      <w:r w:rsidR="00CE5892" w:rsidRPr="00636EA8">
        <w:rPr>
          <w:rFonts w:ascii="Traditional Arabic"/>
          <w:rtl/>
          <w:lang w:bidi="ar-SA"/>
        </w:rPr>
        <w:t>‌</w:t>
      </w:r>
      <w:r w:rsidRPr="00636EA8">
        <w:rPr>
          <w:rFonts w:ascii="Traditional Arabic"/>
          <w:rtl/>
          <w:lang w:bidi="ar-SA"/>
        </w:rPr>
        <w:t xml:space="preserve">ایمن پاسخ داد: </w:t>
      </w:r>
      <w:r w:rsidRPr="00636EA8">
        <w:rPr>
          <w:rtl/>
          <w:lang w:bidi="ar-SA"/>
        </w:rPr>
        <w:t>سبب گریه‌ام بر رسول‌الله</w:t>
      </w:r>
      <w:r w:rsidRPr="00636EA8">
        <w:rPr>
          <w:lang w:bidi="ar-SA"/>
        </w:rPr>
        <w:sym w:font="AGA Arabesque" w:char="F072"/>
      </w:r>
      <w:r w:rsidRPr="00636EA8">
        <w:rPr>
          <w:rtl/>
          <w:lang w:bidi="ar-SA"/>
        </w:rPr>
        <w:t xml:space="preserve">، بی‌اطلاعی از این نیست که </w:t>
      </w:r>
      <w:r w:rsidR="00CE5892" w:rsidRPr="00636EA8">
        <w:rPr>
          <w:rtl/>
          <w:lang w:bidi="ar-SA"/>
        </w:rPr>
        <w:t>آن‌چه نزد خداست برای پیامبر</w:t>
      </w:r>
      <w:r w:rsidR="00CE5892" w:rsidRPr="00636EA8">
        <w:rPr>
          <w:lang w:bidi="ar-SA"/>
        </w:rPr>
        <w:sym w:font="AGA Arabesque" w:char="F072"/>
      </w:r>
      <w:r w:rsidRPr="00636EA8">
        <w:rPr>
          <w:rtl/>
          <w:lang w:bidi="ar-SA"/>
        </w:rPr>
        <w:t xml:space="preserve"> بهتر است؛ بلکه من از این جهت می‌گریم که نزول وحی از آسمان قطع شده است. و بدین‌سان ام‌ایمن</w:t>
      </w:r>
      <w:r w:rsidR="002A5958" w:rsidRPr="00636EA8">
        <w:rPr>
          <w:rFonts w:cs="(M. Aiyada Ayoub ALKobaisi)"/>
          <w:rtl/>
          <w:lang w:bidi="ar-SA"/>
        </w:rPr>
        <w:t>&amp;</w:t>
      </w:r>
      <w:r w:rsidRPr="00636EA8">
        <w:rPr>
          <w:rtl/>
          <w:lang w:bidi="ar-SA"/>
        </w:rPr>
        <w:t xml:space="preserve"> ابوبکر و عمر را به گریه انداخت و آن دو با او گریستند.</w:t>
      </w:r>
    </w:p>
    <w:p w:rsidR="0064681E" w:rsidRPr="00636EA8" w:rsidRDefault="0064681E" w:rsidP="0098546B">
      <w:pPr>
        <w:autoSpaceDE w:val="0"/>
        <w:autoSpaceDN w:val="0"/>
        <w:adjustRightInd w:val="0"/>
        <w:spacing w:before="180"/>
        <w:rPr>
          <w:rFonts w:ascii="Traditional Arabic" w:cs="Traditional Arabic"/>
          <w:sz w:val="32"/>
          <w:szCs w:val="32"/>
          <w:rtl/>
          <w:lang w:bidi="ar-SA"/>
        </w:rPr>
      </w:pPr>
      <w:r w:rsidRPr="00636EA8">
        <w:rPr>
          <w:rStyle w:val="Char4"/>
          <w:rtl/>
          <w:lang w:bidi="ar-SA"/>
        </w:rPr>
        <w:t>365- وعن أبي هريرة</w:t>
      </w:r>
      <w:r w:rsidRPr="00636EA8">
        <w:rPr>
          <w:rStyle w:val="Char4"/>
          <w:b w:val="0"/>
          <w:bCs w:val="0"/>
          <w:rtl/>
          <w:lang w:bidi="ar-SA"/>
        </w:rPr>
        <w:sym w:font="AGA Arabesque" w:char="F074"/>
      </w:r>
      <w:r w:rsidRPr="00636EA8">
        <w:rPr>
          <w:rStyle w:val="Char4"/>
          <w:rtl/>
          <w:lang w:bidi="ar-SA"/>
        </w:rPr>
        <w:t xml:space="preserve"> عَنِ النَّبيِّ</w:t>
      </w:r>
      <w:r w:rsidRPr="00636EA8">
        <w:rPr>
          <w:rStyle w:val="Char4"/>
          <w:b w:val="0"/>
          <w:bCs w:val="0"/>
          <w:rtl/>
          <w:lang w:bidi="ar-SA"/>
        </w:rPr>
        <w:sym w:font="AGA Arabesque" w:char="F072"/>
      </w:r>
      <w:r w:rsidRPr="00636EA8">
        <w:rPr>
          <w:rStyle w:val="Char4"/>
          <w:rtl/>
          <w:lang w:bidi="ar-SA"/>
        </w:rPr>
        <w:t>: «أَنَّ رَجُلاً زَارَ أَخًا لَهُ في قَريَةٍ أُخْرَى، فَأَرْصد</w:t>
      </w:r>
      <w:r w:rsidR="0078114E">
        <w:rPr>
          <w:rStyle w:val="Char4"/>
          <w:rtl/>
          <w:lang w:bidi="ar-SA"/>
        </w:rPr>
        <w:t xml:space="preserve"> الله</w:t>
      </w:r>
      <w:r w:rsidR="0078114E">
        <w:rPr>
          <w:rStyle w:val="Char4"/>
          <w:rFonts w:hint="cs"/>
          <w:rtl/>
          <w:lang w:bidi="ar-SA"/>
        </w:rPr>
        <w:t>ُ</w:t>
      </w:r>
      <w:r w:rsidR="0078114E">
        <w:rPr>
          <w:rStyle w:val="Char4"/>
          <w:rtl/>
          <w:lang w:bidi="ar-SA"/>
        </w:rPr>
        <w:t xml:space="preserve"> </w:t>
      </w:r>
      <w:r w:rsidRPr="00636EA8">
        <w:rPr>
          <w:rStyle w:val="Char4"/>
          <w:rtl/>
          <w:lang w:bidi="ar-SA"/>
        </w:rPr>
        <w:t>تعالى على مَدْرجَتِهِ ملَكا، فَلَمَّا أَتَى عَلَيْهِ قال: أَيْن تُريد؟ قال: أُرِيدُ أَخًا لي في هذِهِ الْقَرْيةِ. قال: هَلْ لَكَ علَيْهِ مِنْ نِعْمَةٍ تَرُبُّهَا عَلَيْه؟ قال: لا، غَيْر أَنِّي أَحْببْتُهُ في</w:t>
      </w:r>
      <w:r w:rsidR="0078114E">
        <w:rPr>
          <w:rStyle w:val="Char4"/>
          <w:rtl/>
          <w:lang w:bidi="ar-SA"/>
        </w:rPr>
        <w:t xml:space="preserve"> الله </w:t>
      </w:r>
      <w:r w:rsidRPr="00636EA8">
        <w:rPr>
          <w:rStyle w:val="Char4"/>
          <w:rtl/>
          <w:lang w:bidi="ar-SA"/>
        </w:rPr>
        <w:t>تعالى، قال: فَإِنِّي رسول</w:t>
      </w:r>
      <w:r w:rsidR="0078114E">
        <w:rPr>
          <w:rStyle w:val="Char4"/>
          <w:rtl/>
          <w:lang w:bidi="ar-SA"/>
        </w:rPr>
        <w:t xml:space="preserve"> الله </w:t>
      </w:r>
      <w:r w:rsidRPr="00636EA8">
        <w:rPr>
          <w:rStyle w:val="Char4"/>
          <w:rtl/>
          <w:lang w:bidi="ar-SA"/>
        </w:rPr>
        <w:t>إِلَيْكَ بأَنَّ</w:t>
      </w:r>
      <w:r w:rsidR="0078114E">
        <w:rPr>
          <w:rStyle w:val="Char4"/>
          <w:rtl/>
          <w:lang w:bidi="ar-SA"/>
        </w:rPr>
        <w:t xml:space="preserve"> الله </w:t>
      </w:r>
      <w:r w:rsidRPr="00636EA8">
        <w:rPr>
          <w:rStyle w:val="Char4"/>
          <w:rtl/>
          <w:lang w:bidi="ar-SA"/>
        </w:rPr>
        <w:t>قَدْ أَحبَّكَ كَما أَحْببْتَهُ فِيهِ».</w:t>
      </w:r>
      <w:r w:rsidRPr="00636EA8">
        <w:rPr>
          <w:rFonts w:ascii="Traditional Arabic"/>
          <w:rtl/>
          <w:lang w:bidi="ar-SA"/>
        </w:rPr>
        <w:t xml:space="preserve"> [روایت مسلم]</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143"/>
      </w:r>
      <w:r w:rsidR="00C8054F" w:rsidRPr="00C8054F">
        <w:rPr>
          <w:rStyle w:val="FootnoteReference"/>
          <w:rFonts w:cs="B Lotus"/>
          <w:szCs w:val="28"/>
          <w:rtl/>
          <w:lang w:bidi="ar-SA"/>
        </w:rPr>
        <w:t>)</w:t>
      </w:r>
    </w:p>
    <w:p w:rsidR="0064681E" w:rsidRPr="00636EA8" w:rsidRDefault="0064681E" w:rsidP="00BB388D">
      <w:pPr>
        <w:autoSpaceDE w:val="0"/>
        <w:autoSpaceDN w:val="0"/>
        <w:adjustRightInd w:val="0"/>
        <w:rPr>
          <w:rtl/>
          <w:lang w:bidi="ar-SA"/>
        </w:rPr>
      </w:pPr>
      <w:r w:rsidRPr="00636EA8">
        <w:rPr>
          <w:b/>
          <w:bCs/>
          <w:rtl/>
          <w:lang w:bidi="ar-SA"/>
        </w:rPr>
        <w:t>ترجمه:</w:t>
      </w:r>
      <w:r w:rsidRPr="00636EA8">
        <w:rPr>
          <w:rtl/>
          <w:lang w:bidi="ar-SA"/>
        </w:rPr>
        <w:t xml:space="preserve"> ابوهریره</w:t>
      </w:r>
      <w:r w:rsidRPr="00636EA8">
        <w:rPr>
          <w:lang w:bidi="ar-SA"/>
        </w:rPr>
        <w:sym w:font="AGA Arabesque" w:char="F074"/>
      </w:r>
      <w:r w:rsidRPr="00636EA8">
        <w:rPr>
          <w:rtl/>
          <w:lang w:bidi="ar-SA"/>
        </w:rPr>
        <w:t xml:space="preserve"> می‌گوید: پیامبر</w:t>
      </w:r>
      <w:r w:rsidRPr="00636EA8">
        <w:rPr>
          <w:lang w:bidi="ar-SA"/>
        </w:rPr>
        <w:sym w:font="AGA Arabesque" w:char="F072"/>
      </w:r>
      <w:r w:rsidRPr="00636EA8">
        <w:rPr>
          <w:rtl/>
          <w:lang w:bidi="ar-SA"/>
        </w:rPr>
        <w:t xml:space="preserve"> فرمود: «مردی به دیدنِ برادرش در دهی دیگر رفت. الله متعال، فرشته‌ای را بر سرِ راهش قرار داد؛ وقتی آن مرد به فرشته رسید، فرشته از او پرسید: کجا می‌روی؟ پاسخ داد: می‌خواهم به دیدن برادر دینی‌ام در این روستا بروم. سؤال کرد: آیا </w:t>
      </w:r>
      <w:r w:rsidR="000D3AEF" w:rsidRPr="00636EA8">
        <w:rPr>
          <w:rtl/>
          <w:lang w:bidi="ar-SA"/>
        </w:rPr>
        <w:t>با او کاری داری که برای انجام آن، نزدش می‌روی؟ جواب داد: خیر؛ فقط او را به‌خاطر الله متعال دوست دارم. فرشته گفت: من، فرستاده‌ی الله به سوی تو هستم تا به تو خبر دهم که الله تو را دوست دارد؛ همان‌گونه که تو آن شخص را به‌خاطر الله دوست داری».</w:t>
      </w:r>
    </w:p>
    <w:p w:rsidR="007F17E8" w:rsidRPr="00636EA8" w:rsidRDefault="007F17E8" w:rsidP="0098546B">
      <w:pPr>
        <w:autoSpaceDE w:val="0"/>
        <w:autoSpaceDN w:val="0"/>
        <w:adjustRightInd w:val="0"/>
        <w:spacing w:before="180"/>
        <w:rPr>
          <w:rFonts w:ascii="Traditional Arabic" w:hAnsi="Traditional Arabic" w:cs="Traditional Arabic"/>
          <w:sz w:val="32"/>
          <w:szCs w:val="32"/>
          <w:rtl/>
          <w:lang w:bidi="ar-SA"/>
        </w:rPr>
      </w:pPr>
      <w:r w:rsidRPr="00636EA8">
        <w:rPr>
          <w:rStyle w:val="Char4"/>
          <w:rtl/>
          <w:lang w:bidi="ar-SA"/>
        </w:rPr>
        <w:t xml:space="preserve">366- وعنه قال: </w:t>
      </w:r>
      <w:r w:rsidR="001F272D">
        <w:rPr>
          <w:rStyle w:val="Char4"/>
          <w:rtl/>
          <w:lang w:bidi="ar-SA"/>
        </w:rPr>
        <w:t>قَالَ رَسُولُ اللهِ</w:t>
      </w:r>
      <w:r w:rsidRPr="00636EA8">
        <w:rPr>
          <w:rStyle w:val="Char4"/>
          <w:b w:val="0"/>
          <w:bCs w:val="0"/>
          <w:rtl/>
          <w:lang w:bidi="ar-SA"/>
        </w:rPr>
        <w:sym w:font="AGA Arabesque" w:char="F072"/>
      </w:r>
      <w:r w:rsidRPr="00636EA8">
        <w:rPr>
          <w:rStyle w:val="Char4"/>
          <w:rtl/>
          <w:lang w:bidi="ar-SA"/>
        </w:rPr>
        <w:t>: «مَنْ عَادَ مَريضًا أَوْ زَار أَخًا لَهُ في اللَّه، نَادَاهُ مُنَاد: بِأَنْ طِبْت، وطَابَ ممْشَاك، وَتَبَوَّأْتَ مِنَ الجنَّةِ منْزِلاً».</w:t>
      </w:r>
      <w:r w:rsidRPr="00636EA8">
        <w:rPr>
          <w:rFonts w:ascii="Traditional Arabic" w:hAnsi="Traditional Arabic"/>
          <w:rtl/>
          <w:lang w:bidi="ar-SA"/>
        </w:rPr>
        <w:t xml:space="preserve"> [ترمذي، روایت کرده و گفته: حديثی حسن است. و در بعضی نسخه‌ها آمده که: حدیثی غریب است.]</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144"/>
      </w:r>
      <w:r w:rsidR="00C8054F" w:rsidRPr="00C8054F">
        <w:rPr>
          <w:rStyle w:val="FootnoteReference"/>
          <w:rFonts w:cs="B Lotus"/>
          <w:szCs w:val="28"/>
          <w:rtl/>
          <w:lang w:bidi="ar-SA"/>
        </w:rPr>
        <w:t>)</w:t>
      </w:r>
    </w:p>
    <w:p w:rsidR="007F17E8" w:rsidRPr="00636EA8" w:rsidRDefault="00D74322" w:rsidP="00BB388D">
      <w:pPr>
        <w:autoSpaceDE w:val="0"/>
        <w:autoSpaceDN w:val="0"/>
        <w:adjustRightInd w:val="0"/>
        <w:rPr>
          <w:rFonts w:ascii="Traditional Arabic"/>
          <w:rtl/>
          <w:lang w:bidi="ar-SA"/>
        </w:rPr>
      </w:pPr>
      <w:r w:rsidRPr="00636EA8">
        <w:rPr>
          <w:rFonts w:ascii="Traditional Arabic"/>
          <w:b/>
          <w:bCs/>
          <w:rtl/>
          <w:lang w:bidi="ar-SA"/>
        </w:rPr>
        <w:t>ترجمه:</w:t>
      </w:r>
      <w:r w:rsidRPr="00636EA8">
        <w:rPr>
          <w:rFonts w:ascii="Traditional Arabic"/>
          <w:rtl/>
          <w:lang w:bidi="ar-SA"/>
        </w:rPr>
        <w:t xml:space="preserve"> ابوهریره</w:t>
      </w:r>
      <w:r w:rsidRPr="00636EA8">
        <w:rPr>
          <w:rFonts w:ascii="Traditional Arabic"/>
          <w:lang w:bidi="ar-SA"/>
        </w:rPr>
        <w:sym w:font="AGA Arabesque" w:char="F074"/>
      </w:r>
      <w:r w:rsidRPr="00636EA8">
        <w:rPr>
          <w:rFonts w:ascii="Traditional Arabic"/>
          <w:rtl/>
          <w:lang w:bidi="ar-SA"/>
        </w:rPr>
        <w:t xml:space="preserve"> می‌گوید: رسول‌الله</w:t>
      </w:r>
      <w:r w:rsidRPr="00636EA8">
        <w:rPr>
          <w:rFonts w:ascii="Traditional Arabic"/>
          <w:lang w:bidi="ar-SA"/>
        </w:rPr>
        <w:sym w:font="AGA Arabesque" w:char="F072"/>
      </w:r>
      <w:r w:rsidRPr="00636EA8">
        <w:rPr>
          <w:rFonts w:ascii="Traditional Arabic"/>
          <w:rtl/>
          <w:lang w:bidi="ar-SA"/>
        </w:rPr>
        <w:t xml:space="preserve"> فرمود: «هرکس، بیماری را عیادت کند یا به دیدن برادرِ دینی‌اش برود که به‌خاطر الله با او محبت دارد، یک منادی او را ندا می‌دهد: خیر ببینی و رفتنت مبارک باد</w:t>
      </w:r>
      <w:r w:rsidR="005249B2" w:rsidRPr="00636EA8">
        <w:rPr>
          <w:rFonts w:ascii="Traditional Arabic"/>
          <w:rtl/>
          <w:lang w:bidi="ar-SA"/>
        </w:rPr>
        <w:t>، و برای خود خانه‌ای در بهشت، فراهم کردی».</w:t>
      </w:r>
    </w:p>
    <w:p w:rsidR="005249B2" w:rsidRPr="00636EA8" w:rsidRDefault="005249B2" w:rsidP="0098546B">
      <w:pPr>
        <w:autoSpaceDE w:val="0"/>
        <w:autoSpaceDN w:val="0"/>
        <w:adjustRightInd w:val="0"/>
        <w:spacing w:before="180"/>
        <w:rPr>
          <w:rFonts w:ascii="Traditional Arabic" w:hAnsi="Traditional Arabic" w:cs="Traditional Arabic"/>
          <w:sz w:val="32"/>
          <w:szCs w:val="32"/>
          <w:rtl/>
          <w:lang w:bidi="ar-SA"/>
        </w:rPr>
      </w:pPr>
      <w:r w:rsidRPr="00636EA8">
        <w:rPr>
          <w:rStyle w:val="Char4"/>
          <w:rtl/>
          <w:lang w:bidi="ar-SA"/>
        </w:rPr>
        <w:t>367- وعن أبي موسى الأَشعَرِيِّ</w:t>
      </w:r>
      <w:r w:rsidRPr="00636EA8">
        <w:rPr>
          <w:rStyle w:val="Char4"/>
          <w:b w:val="0"/>
          <w:bCs w:val="0"/>
          <w:rtl/>
          <w:lang w:bidi="ar-SA"/>
        </w:rPr>
        <w:sym w:font="AGA Arabesque" w:char="F074"/>
      </w:r>
      <w:r w:rsidRPr="00636EA8">
        <w:rPr>
          <w:rStyle w:val="Char4"/>
          <w:rtl/>
          <w:lang w:bidi="ar-SA"/>
        </w:rPr>
        <w:t xml:space="preserve"> أَنَّ النَّبِيَّ</w:t>
      </w:r>
      <w:r w:rsidRPr="00636EA8">
        <w:rPr>
          <w:rStyle w:val="Char4"/>
          <w:b w:val="0"/>
          <w:bCs w:val="0"/>
          <w:rtl/>
          <w:lang w:bidi="ar-SA"/>
        </w:rPr>
        <w:sym w:font="AGA Arabesque" w:char="F072"/>
      </w:r>
      <w:r w:rsidRPr="00636EA8">
        <w:rPr>
          <w:rStyle w:val="Char4"/>
          <w:rtl/>
          <w:lang w:bidi="ar-SA"/>
        </w:rPr>
        <w:t xml:space="preserve"> قال: «إِنَّما مثَلُ الجلِيس الصَّالِحِ وَجَلِيسِ السُّوء كَحَامِلِ المِسْك وَنَافِخِ الْكِير، فَحامِلُ المِسْك، إِمَّا أَنْ يُحْذِيَك، وَإِمَّا أَنْ تَبْتَاعَ مِنْهُ وَإِمَّا أَنْ تَجِدَ مِنْهُ ريحًا طيِّبةً. ونَافخُ الكيرِ إِمَّا أَن يحْرِقَ ثيابَكَ وإمَّا أنْ تجِدَ مِنْهُ ريحاً مُنْتِنَةً».</w:t>
      </w:r>
      <w:r w:rsidRPr="00636EA8">
        <w:rPr>
          <w:rFonts w:ascii="Traditional Arabic" w:hAnsi="Traditional Arabic"/>
          <w:rtl/>
          <w:lang w:bidi="ar-SA"/>
        </w:rPr>
        <w:t xml:space="preserve"> [</w:t>
      </w:r>
      <w:r w:rsidR="002C7F89" w:rsidRPr="002C7F89">
        <w:rPr>
          <w:rFonts w:ascii="Traditional Arabic" w:hAnsi="Traditional Arabic" w:cs="mylotus"/>
          <w:rtl/>
          <w:lang w:bidi="ar-SA"/>
        </w:rPr>
        <w:t>متفقٌ عليه</w:t>
      </w:r>
      <w:r w:rsidRPr="00636EA8">
        <w:rPr>
          <w:rFonts w:ascii="Traditional Arabic" w:hAns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145"/>
      </w:r>
      <w:r w:rsidR="00C8054F" w:rsidRPr="00C8054F">
        <w:rPr>
          <w:rStyle w:val="FootnoteReference"/>
          <w:rFonts w:cs="B Lotus"/>
          <w:szCs w:val="28"/>
          <w:rtl/>
          <w:lang w:bidi="ar-SA"/>
        </w:rPr>
        <w:t>)</w:t>
      </w:r>
    </w:p>
    <w:p w:rsidR="005249B2" w:rsidRPr="00636EA8" w:rsidRDefault="002E308E" w:rsidP="00BB388D">
      <w:pPr>
        <w:autoSpaceDE w:val="0"/>
        <w:autoSpaceDN w:val="0"/>
        <w:adjustRightInd w:val="0"/>
        <w:rPr>
          <w:rFonts w:ascii="Traditional Arabic"/>
          <w:rtl/>
          <w:lang w:bidi="ar-SA"/>
        </w:rPr>
      </w:pPr>
      <w:r w:rsidRPr="00636EA8">
        <w:rPr>
          <w:rFonts w:ascii="Traditional Arabic"/>
          <w:b/>
          <w:bCs/>
          <w:rtl/>
          <w:lang w:bidi="ar-SA"/>
        </w:rPr>
        <w:t>ترجمه:</w:t>
      </w:r>
      <w:r w:rsidRPr="00636EA8">
        <w:rPr>
          <w:rFonts w:ascii="Traditional Arabic"/>
          <w:rtl/>
          <w:lang w:bidi="ar-SA"/>
        </w:rPr>
        <w:t xml:space="preserve"> ابوموسی اشعری</w:t>
      </w:r>
      <w:r w:rsidRPr="00636EA8">
        <w:rPr>
          <w:rFonts w:ascii="Traditional Arabic"/>
          <w:lang w:bidi="ar-SA"/>
        </w:rPr>
        <w:sym w:font="AGA Arabesque" w:char="F074"/>
      </w:r>
      <w:r w:rsidRPr="00636EA8">
        <w:rPr>
          <w:rFonts w:ascii="Traditional Arabic"/>
          <w:rtl/>
          <w:lang w:bidi="ar-SA"/>
        </w:rPr>
        <w:t xml:space="preserve"> می‌گوید: پیامبر</w:t>
      </w:r>
      <w:r w:rsidRPr="00636EA8">
        <w:rPr>
          <w:rFonts w:ascii="Traditional Arabic"/>
          <w:lang w:bidi="ar-SA"/>
        </w:rPr>
        <w:sym w:font="AGA Arabesque" w:char="F072"/>
      </w:r>
      <w:r w:rsidRPr="00636EA8">
        <w:rPr>
          <w:rFonts w:ascii="Traditional Arabic"/>
          <w:rtl/>
          <w:lang w:bidi="ar-SA"/>
        </w:rPr>
        <w:t xml:space="preserve"> فرمود: «مثال هم‌نشینِ نیک و هم‌نشینِ بد، مانند دارنده‌ی م</w:t>
      </w:r>
      <w:r w:rsidR="00C705AD" w:rsidRPr="00636EA8">
        <w:rPr>
          <w:rFonts w:ascii="Traditional Arabic"/>
          <w:rtl/>
          <w:lang w:bidi="ar-SA"/>
        </w:rPr>
        <w:t>ِ</w:t>
      </w:r>
      <w:r w:rsidRPr="00636EA8">
        <w:rPr>
          <w:rFonts w:ascii="Traditional Arabic"/>
          <w:rtl/>
          <w:lang w:bidi="ar-SA"/>
        </w:rPr>
        <w:t xml:space="preserve">شک (عطار) و دمنده‌ی کوره‌ی آهن‌گر است؛ دارنده‌ی مشک (عطار)، یا از آن به تو می‌بخشد و یا از </w:t>
      </w:r>
      <w:r w:rsidR="00757D53" w:rsidRPr="00636EA8">
        <w:rPr>
          <w:rFonts w:ascii="Traditional Arabic"/>
          <w:rtl/>
          <w:lang w:bidi="ar-SA"/>
        </w:rPr>
        <w:t xml:space="preserve">او </w:t>
      </w:r>
      <w:r w:rsidRPr="00636EA8">
        <w:rPr>
          <w:rFonts w:ascii="Traditional Arabic"/>
          <w:rtl/>
          <w:lang w:bidi="ar-SA"/>
        </w:rPr>
        <w:t>م</w:t>
      </w:r>
      <w:r w:rsidR="00757D53" w:rsidRPr="00636EA8">
        <w:rPr>
          <w:rFonts w:ascii="Traditional Arabic"/>
          <w:rtl/>
          <w:lang w:bidi="ar-SA"/>
        </w:rPr>
        <w:t>ِ</w:t>
      </w:r>
      <w:r w:rsidRPr="00636EA8">
        <w:rPr>
          <w:rFonts w:ascii="Traditional Arabic"/>
          <w:rtl/>
          <w:lang w:bidi="ar-SA"/>
        </w:rPr>
        <w:t>شک می‌خ</w:t>
      </w:r>
      <w:r w:rsidR="00907967" w:rsidRPr="00636EA8">
        <w:rPr>
          <w:rFonts w:ascii="Traditional Arabic"/>
          <w:rtl/>
          <w:lang w:bidi="ar-SA"/>
        </w:rPr>
        <w:t>َ</w:t>
      </w:r>
      <w:r w:rsidRPr="00636EA8">
        <w:rPr>
          <w:rFonts w:ascii="Traditional Arabic"/>
          <w:rtl/>
          <w:lang w:bidi="ar-SA"/>
        </w:rPr>
        <w:t>ری یا</w:t>
      </w:r>
      <w:r w:rsidR="00C705AD" w:rsidRPr="00636EA8">
        <w:rPr>
          <w:rFonts w:ascii="Traditional Arabic"/>
          <w:rtl/>
          <w:lang w:bidi="ar-SA"/>
        </w:rPr>
        <w:t xml:space="preserve"> </w:t>
      </w:r>
      <w:r w:rsidRPr="00636EA8">
        <w:rPr>
          <w:rFonts w:ascii="Traditional Arabic"/>
          <w:rtl/>
          <w:lang w:bidi="ar-SA"/>
        </w:rPr>
        <w:t>بوی خوشی از او به تو می‌رسد؛ ولی دمنده‌ی کوره‌ی آهن‌گر، یا لباست را می‌سوزاند یا بوی بدی از او به تو می‌رسد».</w:t>
      </w:r>
    </w:p>
    <w:p w:rsidR="002E308E" w:rsidRPr="00636EA8" w:rsidRDefault="00C70AD4" w:rsidP="00FC0354">
      <w:pPr>
        <w:autoSpaceDE w:val="0"/>
        <w:autoSpaceDN w:val="0"/>
        <w:adjustRightInd w:val="0"/>
        <w:spacing w:line="240" w:lineRule="auto"/>
        <w:ind w:firstLine="0"/>
        <w:jc w:val="center"/>
        <w:rPr>
          <w:rFonts w:ascii="Traditional Arabic"/>
          <w:b/>
          <w:bCs/>
          <w:sz w:val="32"/>
          <w:szCs w:val="32"/>
          <w:rtl/>
          <w:lang w:bidi="ar-SA"/>
        </w:rPr>
      </w:pPr>
      <w:r w:rsidRPr="00636EA8">
        <w:rPr>
          <w:rFonts w:ascii="Traditional Arabic"/>
          <w:b/>
          <w:bCs/>
          <w:sz w:val="32"/>
          <w:szCs w:val="32"/>
          <w:rtl/>
          <w:lang w:bidi="ar-SA"/>
        </w:rPr>
        <w:t>شرح</w:t>
      </w:r>
    </w:p>
    <w:p w:rsidR="002E308E" w:rsidRPr="00636EA8" w:rsidRDefault="00C70AD4" w:rsidP="00BB388D">
      <w:pPr>
        <w:autoSpaceDE w:val="0"/>
        <w:autoSpaceDN w:val="0"/>
        <w:adjustRightInd w:val="0"/>
        <w:rPr>
          <w:rFonts w:ascii="Traditional Arabic"/>
          <w:rtl/>
          <w:lang w:bidi="ar-SA"/>
        </w:rPr>
      </w:pPr>
      <w:r w:rsidRPr="00636EA8">
        <w:rPr>
          <w:rFonts w:ascii="Traditional Arabic"/>
          <w:rtl/>
          <w:lang w:bidi="ar-SA"/>
        </w:rPr>
        <w:t>این احادیث، درباره‌ی فضیلت ملاقات برادران دینی با یکدیگر و محبت و دوستی به‌خاطر الله</w:t>
      </w:r>
      <w:r w:rsidRPr="00636EA8">
        <w:rPr>
          <w:rFonts w:ascii="Traditional Arabic"/>
          <w:lang w:bidi="ar-SA"/>
        </w:rPr>
        <w:sym w:font="AGA Arabesque" w:char="F055"/>
      </w:r>
      <w:r w:rsidRPr="00636EA8">
        <w:rPr>
          <w:rFonts w:ascii="Traditional Arabic"/>
          <w:rtl/>
          <w:lang w:bidi="ar-SA"/>
        </w:rPr>
        <w:t xml:space="preserve"> می‌باشد. در حدیث اول، داستان دو تن از صحابه</w:t>
      </w:r>
      <w:r w:rsidRPr="00636EA8">
        <w:rPr>
          <w:rFonts w:ascii="Traditional Arabic"/>
          <w:lang w:bidi="ar-SA"/>
        </w:rPr>
        <w:sym w:font="AGA Arabesque" w:char="F079"/>
      </w:r>
      <w:r w:rsidRPr="00636EA8">
        <w:rPr>
          <w:rFonts w:ascii="Traditional Arabic"/>
          <w:rtl/>
          <w:lang w:bidi="ar-SA"/>
        </w:rPr>
        <w:t xml:space="preserve"> ذکر شده که با هم به ملاقات زنی رفتند که پیامبر</w:t>
      </w:r>
      <w:r w:rsidRPr="00636EA8">
        <w:rPr>
          <w:rFonts w:ascii="Traditional Arabic"/>
          <w:lang w:bidi="ar-SA"/>
        </w:rPr>
        <w:sym w:font="AGA Arabesque" w:char="F072"/>
      </w:r>
      <w:r w:rsidRPr="00636EA8">
        <w:rPr>
          <w:rFonts w:ascii="Traditional Arabic"/>
          <w:rtl/>
          <w:lang w:bidi="ar-SA"/>
        </w:rPr>
        <w:t xml:space="preserve"> به ملاقاتش می‌رفت؛ یعنی بدان سبب به دیدنش رفتند که پیامبر</w:t>
      </w:r>
      <w:r w:rsidRPr="00636EA8">
        <w:rPr>
          <w:rFonts w:ascii="Traditional Arabic"/>
          <w:lang w:bidi="ar-SA"/>
        </w:rPr>
        <w:sym w:font="AGA Arabesque" w:char="F072"/>
      </w:r>
      <w:r w:rsidRPr="00636EA8">
        <w:rPr>
          <w:rFonts w:ascii="Traditional Arabic"/>
          <w:rtl/>
          <w:lang w:bidi="ar-SA"/>
        </w:rPr>
        <w:t xml:space="preserve"> به دیدنش می‌رفت. وقتی نزد آن بانو نشستند، شروع به گریستن کرد. به او گفتند: چرا می‌گریی؟ آیا نمی‌دانی که آن‌چه نزد خداست، برای پیامبر</w:t>
      </w:r>
      <w:r w:rsidRPr="00636EA8">
        <w:rPr>
          <w:rFonts w:ascii="Traditional Arabic"/>
          <w:lang w:bidi="ar-SA"/>
        </w:rPr>
        <w:sym w:font="AGA Arabesque" w:char="F072"/>
      </w:r>
      <w:r w:rsidRPr="00636EA8">
        <w:rPr>
          <w:rFonts w:ascii="Traditional Arabic"/>
          <w:rtl/>
          <w:lang w:bidi="ar-SA"/>
        </w:rPr>
        <w:t xml:space="preserve"> به‌مراتب از دنیا بهتر است؟ آن بانوی بزرگوار، فرمود: بدین‌خاطر گریه نمی‌کنم؛ این را خوب می‌دانم، اما سبب گریه‌ام، قطع شدن نزول وحی از آسمان است. زیرا با وفات پیامبر</w:t>
      </w:r>
      <w:r w:rsidRPr="00636EA8">
        <w:rPr>
          <w:rFonts w:ascii="Traditional Arabic"/>
          <w:lang w:bidi="ar-SA"/>
        </w:rPr>
        <w:sym w:font="AGA Arabesque" w:char="F072"/>
      </w:r>
      <w:r w:rsidRPr="00636EA8">
        <w:rPr>
          <w:rFonts w:ascii="Traditional Arabic"/>
          <w:rtl/>
          <w:lang w:bidi="ar-SA"/>
        </w:rPr>
        <w:t>، نزول وحی قطع شده است و پس از رسول‌الله</w:t>
      </w:r>
      <w:r w:rsidRPr="00636EA8">
        <w:rPr>
          <w:rFonts w:ascii="Traditional Arabic"/>
          <w:lang w:bidi="ar-SA"/>
        </w:rPr>
        <w:sym w:font="AGA Arabesque" w:char="F072"/>
      </w:r>
      <w:r w:rsidRPr="00636EA8">
        <w:rPr>
          <w:rFonts w:ascii="Traditional Arabic"/>
          <w:rtl/>
          <w:lang w:bidi="ar-SA"/>
        </w:rPr>
        <w:t xml:space="preserve"> وحی نازل نمی‌شود. از این‌رو الله متعال، پیش از وفات پیامبرش، شریعت را کامل گردانید؛ همان‌گونه که می‌فرماید:</w:t>
      </w:r>
    </w:p>
    <w:p w:rsidR="00C70AD4" w:rsidRPr="00636EA8" w:rsidRDefault="00C8054F" w:rsidP="004914A4">
      <w:pPr>
        <w:pStyle w:val="a0"/>
        <w:rPr>
          <w:rStyle w:val="Char8"/>
        </w:rPr>
      </w:pPr>
      <w:r w:rsidRPr="00636EA8">
        <w:rPr>
          <w:rFonts w:ascii="KFGQPC Uthman Taha Naskh" w:cs="KFGQPC Uthman Taha Naskh" w:hint="cs"/>
          <w:rtl/>
          <w:lang w:bidi="ar-SA"/>
        </w:rPr>
        <w:t>﴿</w:t>
      </w:r>
      <w:r w:rsidR="004914A4" w:rsidRPr="00636EA8">
        <w:rPr>
          <w:rFonts w:ascii="KFGQPC Uthmanic Script HAFS" w:hint="cs"/>
          <w:rtl/>
          <w:lang w:bidi="ar-SA"/>
        </w:rPr>
        <w:t>ٱ</w:t>
      </w:r>
      <w:r w:rsidR="004914A4" w:rsidRPr="00636EA8">
        <w:rPr>
          <w:rFonts w:ascii="KFGQPC Uthmanic Script HAFS" w:hint="eastAsia"/>
          <w:rtl/>
          <w:lang w:bidi="ar-SA"/>
        </w:rPr>
        <w:t>ل</w:t>
      </w:r>
      <w:r w:rsidR="004914A4" w:rsidRPr="00636EA8">
        <w:rPr>
          <w:rFonts w:ascii="KFGQPC Uthmanic Script HAFS" w:hint="cs"/>
          <w:rtl/>
          <w:lang w:bidi="ar-SA"/>
        </w:rPr>
        <w:t>ۡ</w:t>
      </w:r>
      <w:r w:rsidR="004914A4" w:rsidRPr="00636EA8">
        <w:rPr>
          <w:rFonts w:ascii="KFGQPC Uthmanic Script HAFS" w:hint="eastAsia"/>
          <w:rtl/>
          <w:lang w:bidi="ar-SA"/>
        </w:rPr>
        <w:t>يَو</w:t>
      </w:r>
      <w:r w:rsidR="004914A4" w:rsidRPr="00636EA8">
        <w:rPr>
          <w:rFonts w:ascii="KFGQPC Uthmanic Script HAFS" w:hint="cs"/>
          <w:rtl/>
          <w:lang w:bidi="ar-SA"/>
        </w:rPr>
        <w:t>ۡ</w:t>
      </w:r>
      <w:r w:rsidR="004914A4" w:rsidRPr="00636EA8">
        <w:rPr>
          <w:rFonts w:ascii="KFGQPC Uthmanic Script HAFS" w:hint="eastAsia"/>
          <w:rtl/>
          <w:lang w:bidi="ar-SA"/>
        </w:rPr>
        <w:t>مَ</w:t>
      </w:r>
      <w:r w:rsidR="004914A4" w:rsidRPr="00636EA8">
        <w:rPr>
          <w:rFonts w:ascii="KFGQPC Uthmanic Script HAFS"/>
          <w:rtl/>
          <w:lang w:bidi="ar-SA"/>
        </w:rPr>
        <w:t xml:space="preserve"> </w:t>
      </w:r>
      <w:r w:rsidR="004914A4" w:rsidRPr="00636EA8">
        <w:rPr>
          <w:rFonts w:ascii="KFGQPC Uthmanic Script HAFS" w:hint="eastAsia"/>
          <w:rtl/>
          <w:lang w:bidi="ar-SA"/>
        </w:rPr>
        <w:t>أَك</w:t>
      </w:r>
      <w:r w:rsidR="004914A4" w:rsidRPr="00636EA8">
        <w:rPr>
          <w:rFonts w:ascii="KFGQPC Uthmanic Script HAFS" w:hint="cs"/>
          <w:rtl/>
          <w:lang w:bidi="ar-SA"/>
        </w:rPr>
        <w:t>ۡ</w:t>
      </w:r>
      <w:r w:rsidR="004914A4" w:rsidRPr="00636EA8">
        <w:rPr>
          <w:rFonts w:ascii="KFGQPC Uthmanic Script HAFS" w:hint="eastAsia"/>
          <w:rtl/>
          <w:lang w:bidi="ar-SA"/>
        </w:rPr>
        <w:t>مَل</w:t>
      </w:r>
      <w:r w:rsidR="004914A4" w:rsidRPr="00636EA8">
        <w:rPr>
          <w:rFonts w:ascii="KFGQPC Uthmanic Script HAFS" w:hint="cs"/>
          <w:rtl/>
          <w:lang w:bidi="ar-SA"/>
        </w:rPr>
        <w:t>ۡ</w:t>
      </w:r>
      <w:r w:rsidR="004914A4" w:rsidRPr="00636EA8">
        <w:rPr>
          <w:rFonts w:ascii="KFGQPC Uthmanic Script HAFS" w:hint="eastAsia"/>
          <w:rtl/>
          <w:lang w:bidi="ar-SA"/>
        </w:rPr>
        <w:t>تُ</w:t>
      </w:r>
      <w:r w:rsidR="004914A4" w:rsidRPr="00636EA8">
        <w:rPr>
          <w:rFonts w:ascii="KFGQPC Uthmanic Script HAFS"/>
          <w:rtl/>
          <w:lang w:bidi="ar-SA"/>
        </w:rPr>
        <w:t xml:space="preserve"> </w:t>
      </w:r>
      <w:r w:rsidR="004914A4" w:rsidRPr="00636EA8">
        <w:rPr>
          <w:rFonts w:ascii="KFGQPC Uthmanic Script HAFS" w:hint="eastAsia"/>
          <w:rtl/>
          <w:lang w:bidi="ar-SA"/>
        </w:rPr>
        <w:t>لَكُم</w:t>
      </w:r>
      <w:r w:rsidR="004914A4" w:rsidRPr="00636EA8">
        <w:rPr>
          <w:rFonts w:ascii="KFGQPC Uthmanic Script HAFS" w:hint="cs"/>
          <w:rtl/>
          <w:lang w:bidi="ar-SA"/>
        </w:rPr>
        <w:t>ۡ</w:t>
      </w:r>
      <w:r w:rsidR="004914A4" w:rsidRPr="00636EA8">
        <w:rPr>
          <w:rFonts w:ascii="KFGQPC Uthmanic Script HAFS"/>
          <w:rtl/>
          <w:lang w:bidi="ar-SA"/>
        </w:rPr>
        <w:t xml:space="preserve"> </w:t>
      </w:r>
      <w:r w:rsidR="004914A4" w:rsidRPr="00636EA8">
        <w:rPr>
          <w:rFonts w:ascii="KFGQPC Uthmanic Script HAFS" w:hint="eastAsia"/>
          <w:rtl/>
          <w:lang w:bidi="ar-SA"/>
        </w:rPr>
        <w:t>دِينَكُم</w:t>
      </w:r>
      <w:r w:rsidR="004914A4" w:rsidRPr="00636EA8">
        <w:rPr>
          <w:rFonts w:ascii="KFGQPC Uthmanic Script HAFS" w:hint="cs"/>
          <w:rtl/>
          <w:lang w:bidi="ar-SA"/>
        </w:rPr>
        <w:t>ۡ</w:t>
      </w:r>
      <w:r w:rsidR="004914A4" w:rsidRPr="00636EA8">
        <w:rPr>
          <w:rFonts w:ascii="KFGQPC Uthmanic Script HAFS"/>
          <w:rtl/>
          <w:lang w:bidi="ar-SA"/>
        </w:rPr>
        <w:t xml:space="preserve"> </w:t>
      </w:r>
      <w:r w:rsidR="004914A4" w:rsidRPr="00636EA8">
        <w:rPr>
          <w:rFonts w:ascii="KFGQPC Uthmanic Script HAFS" w:hint="eastAsia"/>
          <w:rtl/>
          <w:lang w:bidi="ar-SA"/>
        </w:rPr>
        <w:t>وَأَت</w:t>
      </w:r>
      <w:r w:rsidR="004914A4" w:rsidRPr="00636EA8">
        <w:rPr>
          <w:rFonts w:ascii="KFGQPC Uthmanic Script HAFS" w:hint="cs"/>
          <w:rtl/>
          <w:lang w:bidi="ar-SA"/>
        </w:rPr>
        <w:t>ۡ</w:t>
      </w:r>
      <w:r w:rsidR="004914A4" w:rsidRPr="00636EA8">
        <w:rPr>
          <w:rFonts w:ascii="KFGQPC Uthmanic Script HAFS" w:hint="eastAsia"/>
          <w:rtl/>
          <w:lang w:bidi="ar-SA"/>
        </w:rPr>
        <w:t>مَم</w:t>
      </w:r>
      <w:r w:rsidR="004914A4" w:rsidRPr="00636EA8">
        <w:rPr>
          <w:rFonts w:ascii="KFGQPC Uthmanic Script HAFS" w:hint="cs"/>
          <w:rtl/>
          <w:lang w:bidi="ar-SA"/>
        </w:rPr>
        <w:t>ۡ</w:t>
      </w:r>
      <w:r w:rsidR="004914A4" w:rsidRPr="00636EA8">
        <w:rPr>
          <w:rFonts w:ascii="KFGQPC Uthmanic Script HAFS" w:hint="eastAsia"/>
          <w:rtl/>
          <w:lang w:bidi="ar-SA"/>
        </w:rPr>
        <w:t>تُ</w:t>
      </w:r>
      <w:r w:rsidR="004914A4" w:rsidRPr="00636EA8">
        <w:rPr>
          <w:rFonts w:ascii="KFGQPC Uthmanic Script HAFS"/>
          <w:rtl/>
          <w:lang w:bidi="ar-SA"/>
        </w:rPr>
        <w:t xml:space="preserve"> </w:t>
      </w:r>
      <w:r w:rsidR="004914A4" w:rsidRPr="00636EA8">
        <w:rPr>
          <w:rFonts w:ascii="KFGQPC Uthmanic Script HAFS" w:hint="eastAsia"/>
          <w:rtl/>
          <w:lang w:bidi="ar-SA"/>
        </w:rPr>
        <w:t>عَلَي</w:t>
      </w:r>
      <w:r w:rsidR="004914A4" w:rsidRPr="00636EA8">
        <w:rPr>
          <w:rFonts w:ascii="KFGQPC Uthmanic Script HAFS" w:hint="cs"/>
          <w:rtl/>
          <w:lang w:bidi="ar-SA"/>
        </w:rPr>
        <w:t>ۡ</w:t>
      </w:r>
      <w:r w:rsidR="004914A4" w:rsidRPr="00636EA8">
        <w:rPr>
          <w:rFonts w:ascii="KFGQPC Uthmanic Script HAFS" w:hint="eastAsia"/>
          <w:rtl/>
          <w:lang w:bidi="ar-SA"/>
        </w:rPr>
        <w:t>كُم</w:t>
      </w:r>
      <w:r w:rsidR="004914A4" w:rsidRPr="00636EA8">
        <w:rPr>
          <w:rFonts w:ascii="KFGQPC Uthmanic Script HAFS" w:hint="cs"/>
          <w:rtl/>
          <w:lang w:bidi="ar-SA"/>
        </w:rPr>
        <w:t>ۡ</w:t>
      </w:r>
      <w:r w:rsidR="004914A4" w:rsidRPr="00636EA8">
        <w:rPr>
          <w:rFonts w:ascii="KFGQPC Uthmanic Script HAFS"/>
          <w:rtl/>
          <w:lang w:bidi="ar-SA"/>
        </w:rPr>
        <w:t xml:space="preserve"> </w:t>
      </w:r>
      <w:r w:rsidR="004914A4" w:rsidRPr="00636EA8">
        <w:rPr>
          <w:rFonts w:ascii="KFGQPC Uthmanic Script HAFS" w:hint="eastAsia"/>
          <w:rtl/>
          <w:lang w:bidi="ar-SA"/>
        </w:rPr>
        <w:t>نِع</w:t>
      </w:r>
      <w:r w:rsidR="004914A4" w:rsidRPr="00636EA8">
        <w:rPr>
          <w:rFonts w:ascii="KFGQPC Uthmanic Script HAFS" w:hint="cs"/>
          <w:rtl/>
          <w:lang w:bidi="ar-SA"/>
        </w:rPr>
        <w:t>ۡ</w:t>
      </w:r>
      <w:r w:rsidR="004914A4" w:rsidRPr="00636EA8">
        <w:rPr>
          <w:rFonts w:ascii="KFGQPC Uthmanic Script HAFS" w:hint="eastAsia"/>
          <w:rtl/>
          <w:lang w:bidi="ar-SA"/>
        </w:rPr>
        <w:t>مَتِي</w:t>
      </w:r>
      <w:r w:rsidR="004914A4" w:rsidRPr="00636EA8">
        <w:rPr>
          <w:rFonts w:ascii="KFGQPC Uthmanic Script HAFS"/>
          <w:rtl/>
          <w:lang w:bidi="ar-SA"/>
        </w:rPr>
        <w:t xml:space="preserve"> </w:t>
      </w:r>
      <w:r w:rsidR="004914A4" w:rsidRPr="00636EA8">
        <w:rPr>
          <w:rFonts w:ascii="KFGQPC Uthmanic Script HAFS" w:hint="eastAsia"/>
          <w:rtl/>
          <w:lang w:bidi="ar-SA"/>
        </w:rPr>
        <w:t>وَرَضِيتُ</w:t>
      </w:r>
      <w:r w:rsidR="004914A4" w:rsidRPr="00636EA8">
        <w:rPr>
          <w:rFonts w:ascii="KFGQPC Uthmanic Script HAFS"/>
          <w:rtl/>
          <w:lang w:bidi="ar-SA"/>
        </w:rPr>
        <w:t xml:space="preserve"> </w:t>
      </w:r>
      <w:r w:rsidR="004914A4" w:rsidRPr="00636EA8">
        <w:rPr>
          <w:rFonts w:ascii="KFGQPC Uthmanic Script HAFS" w:hint="eastAsia"/>
          <w:rtl/>
          <w:lang w:bidi="ar-SA"/>
        </w:rPr>
        <w:t>لَكُمُ</w:t>
      </w:r>
      <w:r w:rsidR="004914A4" w:rsidRPr="00636EA8">
        <w:rPr>
          <w:rFonts w:ascii="KFGQPC Uthmanic Script HAFS"/>
          <w:rtl/>
          <w:lang w:bidi="ar-SA"/>
        </w:rPr>
        <w:t xml:space="preserve"> </w:t>
      </w:r>
      <w:r w:rsidR="004914A4" w:rsidRPr="00636EA8">
        <w:rPr>
          <w:rFonts w:ascii="KFGQPC Uthmanic Script HAFS" w:hint="cs"/>
          <w:rtl/>
          <w:lang w:bidi="ar-SA"/>
        </w:rPr>
        <w:t>ٱ</w:t>
      </w:r>
      <w:r w:rsidR="004914A4" w:rsidRPr="00636EA8">
        <w:rPr>
          <w:rFonts w:ascii="KFGQPC Uthmanic Script HAFS" w:hint="eastAsia"/>
          <w:rtl/>
          <w:lang w:bidi="ar-SA"/>
        </w:rPr>
        <w:t>ل</w:t>
      </w:r>
      <w:r w:rsidR="004914A4" w:rsidRPr="00636EA8">
        <w:rPr>
          <w:rFonts w:ascii="KFGQPC Uthmanic Script HAFS" w:hint="cs"/>
          <w:rtl/>
          <w:lang w:bidi="ar-SA"/>
        </w:rPr>
        <w:t>ۡ</w:t>
      </w:r>
      <w:r w:rsidR="004914A4" w:rsidRPr="00636EA8">
        <w:rPr>
          <w:rFonts w:ascii="KFGQPC Uthmanic Script HAFS" w:hint="eastAsia"/>
          <w:rtl/>
          <w:lang w:bidi="ar-SA"/>
        </w:rPr>
        <w:t>إِس</w:t>
      </w:r>
      <w:r w:rsidR="004914A4" w:rsidRPr="00636EA8">
        <w:rPr>
          <w:rFonts w:ascii="KFGQPC Uthmanic Script HAFS" w:hint="cs"/>
          <w:rtl/>
          <w:lang w:bidi="ar-SA"/>
        </w:rPr>
        <w:t>ۡ</w:t>
      </w:r>
      <w:r w:rsidR="004914A4" w:rsidRPr="00636EA8">
        <w:rPr>
          <w:rFonts w:ascii="KFGQPC Uthmanic Script HAFS" w:hint="eastAsia"/>
          <w:rtl/>
          <w:lang w:bidi="ar-SA"/>
        </w:rPr>
        <w:t>لَ</w:t>
      </w:r>
      <w:r w:rsidR="004914A4" w:rsidRPr="00636EA8">
        <w:rPr>
          <w:rFonts w:ascii="KFGQPC Uthmanic Script HAFS" w:hint="cs"/>
          <w:rtl/>
          <w:lang w:bidi="ar-SA"/>
        </w:rPr>
        <w:t>ٰ</w:t>
      </w:r>
      <w:r w:rsidR="004914A4" w:rsidRPr="00636EA8">
        <w:rPr>
          <w:rFonts w:ascii="KFGQPC Uthmanic Script HAFS" w:hint="eastAsia"/>
          <w:rtl/>
          <w:lang w:bidi="ar-SA"/>
        </w:rPr>
        <w:t>مَ</w:t>
      </w:r>
      <w:r w:rsidR="004914A4" w:rsidRPr="00636EA8">
        <w:rPr>
          <w:rFonts w:ascii="KFGQPC Uthmanic Script HAFS"/>
          <w:rtl/>
          <w:lang w:bidi="ar-SA"/>
        </w:rPr>
        <w:t xml:space="preserve"> </w:t>
      </w:r>
      <w:r w:rsidR="004914A4" w:rsidRPr="00636EA8">
        <w:rPr>
          <w:rFonts w:ascii="KFGQPC Uthmanic Script HAFS" w:hint="eastAsia"/>
          <w:rtl/>
          <w:lang w:bidi="ar-SA"/>
        </w:rPr>
        <w:t>دِين</w:t>
      </w:r>
      <w:r w:rsidR="004914A4" w:rsidRPr="00636EA8">
        <w:rPr>
          <w:rFonts w:ascii="KFGQPC Uthmanic Script HAFS" w:hint="cs"/>
          <w:rtl/>
          <w:lang w:bidi="ar-SA"/>
        </w:rPr>
        <w:t>ٗ</w:t>
      </w:r>
      <w:r w:rsidR="004914A4" w:rsidRPr="00636EA8">
        <w:rPr>
          <w:rFonts w:ascii="KFGQPC Uthmanic Script HAFS" w:hint="eastAsia"/>
          <w:rtl/>
          <w:lang w:bidi="ar-SA"/>
        </w:rPr>
        <w:t>ا</w:t>
      </w:r>
      <w:r w:rsidR="004914A4" w:rsidRPr="00636EA8">
        <w:rPr>
          <w:rFonts w:ascii="KFGQPC Uthmanic Script HAFS" w:hint="cs"/>
          <w:rtl/>
          <w:lang w:bidi="ar-SA"/>
        </w:rPr>
        <w:t>ۚ</w:t>
      </w:r>
      <w:r w:rsidRPr="00636EA8">
        <w:rPr>
          <w:rFonts w:ascii="KFGQPC Uthman Taha Naskh" w:cs="KFGQPC Uthman Taha Naskh" w:hint="cs"/>
          <w:rtl/>
          <w:lang w:bidi="ar-SA"/>
        </w:rPr>
        <w:t>﴾</w:t>
      </w:r>
      <w:r w:rsidR="004914A4" w:rsidRPr="00636EA8">
        <w:rPr>
          <w:rFonts w:ascii="KFGQPC Uthman Taha Naskh" w:cs="KFGQPC Uthman Taha Naskh"/>
          <w:rtl/>
          <w:lang w:bidi="ar-SA"/>
        </w:rPr>
        <w:t xml:space="preserve"> </w:t>
      </w:r>
      <w:r w:rsidR="004914A4" w:rsidRPr="00636EA8">
        <w:rPr>
          <w:rFonts w:ascii="KFGQPC Uthman Taha Naskh" w:cs="KFGQPC Uthman Taha Naskh"/>
          <w:lang w:bidi="ar-SA"/>
        </w:rPr>
        <w:tab/>
      </w:r>
      <w:r w:rsidR="004914A4" w:rsidRPr="00636EA8">
        <w:rPr>
          <w:rStyle w:val="Char8"/>
          <w:rtl/>
        </w:rPr>
        <w:t>[</w:t>
      </w:r>
      <w:r w:rsidR="004914A4" w:rsidRPr="00636EA8">
        <w:rPr>
          <w:rStyle w:val="Char8"/>
          <w:rFonts w:hint="eastAsia"/>
          <w:rtl/>
        </w:rPr>
        <w:t>المائ‍دة</w:t>
      </w:r>
      <w:r w:rsidR="004914A4" w:rsidRPr="00636EA8">
        <w:rPr>
          <w:rStyle w:val="Char8"/>
          <w:rtl/>
        </w:rPr>
        <w:t xml:space="preserve">: </w:t>
      </w:r>
      <w:r w:rsidR="004914A4" w:rsidRPr="00636EA8">
        <w:rPr>
          <w:rStyle w:val="Char8"/>
          <w:rFonts w:hint="cs"/>
          <w:rtl/>
        </w:rPr>
        <w:t>٣</w:t>
      </w:r>
      <w:r w:rsidR="004914A4" w:rsidRPr="00636EA8">
        <w:rPr>
          <w:rStyle w:val="Char8"/>
          <w:rtl/>
        </w:rPr>
        <w:t xml:space="preserve">]  </w:t>
      </w:r>
    </w:p>
    <w:p w:rsidR="00C70AD4" w:rsidRPr="00636EA8" w:rsidRDefault="00C70AD4" w:rsidP="00BB388D">
      <w:pPr>
        <w:pStyle w:val="a1"/>
        <w:rPr>
          <w:rtl/>
          <w:lang w:bidi="ar-SA"/>
        </w:rPr>
      </w:pPr>
      <w:r w:rsidRPr="00636EA8">
        <w:rPr>
          <w:rtl/>
          <w:lang w:bidi="ar-SA"/>
        </w:rPr>
        <w:t>امروز برای شما دینتان را کامل نمودم و نعمتم را بر شما تمام نمودم و اسلام را برای شما به عنوان دین پسندیدم.</w:t>
      </w:r>
    </w:p>
    <w:p w:rsidR="00C70AD4" w:rsidRPr="00636EA8" w:rsidRDefault="00D3516F" w:rsidP="00BB388D">
      <w:pPr>
        <w:autoSpaceDE w:val="0"/>
        <w:autoSpaceDN w:val="0"/>
        <w:adjustRightInd w:val="0"/>
        <w:rPr>
          <w:rFonts w:ascii="Traditional Arabic"/>
          <w:rtl/>
          <w:lang w:bidi="ar-SA"/>
        </w:rPr>
      </w:pPr>
      <w:r w:rsidRPr="00636EA8">
        <w:rPr>
          <w:rFonts w:ascii="Traditional Arabic"/>
          <w:rtl/>
          <w:lang w:bidi="ar-SA"/>
        </w:rPr>
        <w:t>بدین ترتیب ابوبکر و عمر نیز با این بانو گریستند؛ زیرا او، مسأله‌ای را به آنان یادآوری کرد که آن را از یاد برده بودند.</w:t>
      </w:r>
    </w:p>
    <w:p w:rsidR="00D3516F" w:rsidRPr="00636EA8" w:rsidRDefault="00D3516F" w:rsidP="00BB388D">
      <w:pPr>
        <w:autoSpaceDE w:val="0"/>
        <w:autoSpaceDN w:val="0"/>
        <w:adjustRightInd w:val="0"/>
        <w:rPr>
          <w:rFonts w:ascii="Traditional Arabic"/>
          <w:rtl/>
          <w:lang w:bidi="ar-SA"/>
        </w:rPr>
      </w:pPr>
      <w:r w:rsidRPr="00636EA8">
        <w:rPr>
          <w:rFonts w:ascii="Traditional Arabic"/>
          <w:rtl/>
          <w:lang w:bidi="ar-SA"/>
        </w:rPr>
        <w:t>سایر احادیث مزبور نیز نشان‌گر فضیلت ملاقات به‌خاطر الله</w:t>
      </w:r>
      <w:r w:rsidRPr="00636EA8">
        <w:rPr>
          <w:rFonts w:ascii="Traditional Arabic"/>
          <w:lang w:bidi="ar-SA"/>
        </w:rPr>
        <w:sym w:font="AGA Arabesque" w:char="F055"/>
      </w:r>
      <w:r w:rsidRPr="00636EA8">
        <w:rPr>
          <w:rFonts w:ascii="Traditional Arabic"/>
          <w:rtl/>
          <w:lang w:bidi="ar-SA"/>
        </w:rPr>
        <w:t xml:space="preserve"> می‌باشد؛ یعنی اگر کسی به عیادت بیمار یا دیدنِ برادرِ دینی‌اش برود، مستحق اجر و ثواب می‌گردد. چنان‌که به او گفته می‌شود: خیر ببینی و رفتنت مبارک باد. هم‌چنین کسی که تنها به‌خاطر الله</w:t>
      </w:r>
      <w:r w:rsidRPr="00636EA8">
        <w:rPr>
          <w:rFonts w:ascii="Traditional Arabic"/>
          <w:lang w:bidi="ar-SA"/>
        </w:rPr>
        <w:sym w:font="AGA Arabesque" w:char="F055"/>
      </w:r>
      <w:r w:rsidRPr="00636EA8">
        <w:rPr>
          <w:rFonts w:ascii="Traditional Arabic"/>
          <w:rtl/>
          <w:lang w:bidi="ar-SA"/>
        </w:rPr>
        <w:t xml:space="preserve"> و بدون غرض یا هدفی دنیوی، به دیدن برادر مسلمانش می‌رود، به او گفته می‌شود: الله متعال، تو را دوست دارد؛ همان‌طور که تو، بنده‌اش را به‌خاطر او دوست داری.</w:t>
      </w:r>
    </w:p>
    <w:p w:rsidR="00106964" w:rsidRPr="00636EA8" w:rsidRDefault="00106964" w:rsidP="00BB388D">
      <w:pPr>
        <w:autoSpaceDE w:val="0"/>
        <w:autoSpaceDN w:val="0"/>
        <w:adjustRightInd w:val="0"/>
        <w:rPr>
          <w:rFonts w:ascii="Calibri" w:hAnsi="Calibri"/>
          <w:rtl/>
          <w:lang w:bidi="ar-SA"/>
        </w:rPr>
      </w:pPr>
      <w:r w:rsidRPr="00636EA8">
        <w:rPr>
          <w:rFonts w:ascii="Traditional Arabic"/>
          <w:rtl/>
          <w:lang w:bidi="ar-SA"/>
        </w:rPr>
        <w:t>دیدارِ دوستان و برادران دینی، فواید زیادی دارد؛ از جمله همین پاداش بزرگ؛ هم‌چنین بر الفت و محبت دل‌ها می‌افزاید و مردم را دَوْر</w:t>
      </w:r>
      <w:r w:rsidRPr="00636EA8">
        <w:rPr>
          <w:rFonts w:ascii="Calibri" w:hAnsi="Calibri"/>
          <w:rtl/>
          <w:lang w:bidi="ar-SA"/>
        </w:rPr>
        <w:t>ِ هم جمع می‌کند، یادآوری و تذکری برای کس</w:t>
      </w:r>
      <w:r w:rsidR="00457B75" w:rsidRPr="00636EA8">
        <w:rPr>
          <w:rFonts w:ascii="Calibri" w:hAnsi="Calibri"/>
          <w:rtl/>
          <w:lang w:bidi="ar-SA"/>
        </w:rPr>
        <w:t>ی‌ست</w:t>
      </w:r>
      <w:r w:rsidRPr="00636EA8">
        <w:rPr>
          <w:rFonts w:ascii="Calibri" w:hAnsi="Calibri"/>
          <w:rtl/>
          <w:lang w:bidi="ar-SA"/>
        </w:rPr>
        <w:t xml:space="preserve"> که فراموش کرده و پند و درسی برای افرادِ غافل و بی‌توجه است. به‌هر حال فواید زیادی در دیدار با دوستان و برادران دینی نهفته است و افرادی که تجربه کرده‌اند، این فواید را به‌خوبی می‌شناسند.</w:t>
      </w:r>
    </w:p>
    <w:p w:rsidR="00297A75" w:rsidRPr="00636EA8" w:rsidRDefault="00106964" w:rsidP="00BB388D">
      <w:pPr>
        <w:autoSpaceDE w:val="0"/>
        <w:autoSpaceDN w:val="0"/>
        <w:adjustRightInd w:val="0"/>
        <w:rPr>
          <w:rFonts w:ascii="Calibri" w:hAnsi="Calibri"/>
          <w:rtl/>
          <w:lang w:bidi="ar-SA"/>
        </w:rPr>
      </w:pPr>
      <w:r w:rsidRPr="00636EA8">
        <w:rPr>
          <w:rFonts w:ascii="Calibri" w:hAnsi="Calibri"/>
          <w:rtl/>
          <w:lang w:bidi="ar-SA"/>
        </w:rPr>
        <w:t xml:space="preserve">عیادت بیمار نیز فواید فراوانی دارد؛ پیش‌تر بدین موضوع پرداختیم که یکی از حقوق مسلمانان بر یکدیگر </w:t>
      </w:r>
      <w:r w:rsidR="00AE1D5F" w:rsidRPr="00636EA8">
        <w:rPr>
          <w:rFonts w:ascii="Calibri" w:hAnsi="Calibri"/>
          <w:rtl/>
          <w:lang w:bidi="ar-SA"/>
        </w:rPr>
        <w:t>این</w:t>
      </w:r>
      <w:r w:rsidR="00AE1D5F" w:rsidRPr="00636EA8">
        <w:rPr>
          <w:rFonts w:ascii="Calibri" w:hAnsi="Calibri"/>
          <w:cs/>
          <w:lang w:bidi="ar-SA"/>
        </w:rPr>
        <w:t>‎</w:t>
      </w:r>
      <w:r w:rsidR="00AE1D5F" w:rsidRPr="00636EA8">
        <w:rPr>
          <w:rFonts w:ascii="Calibri" w:hAnsi="Calibri"/>
          <w:rtl/>
          <w:lang w:bidi="ar-SA"/>
        </w:rPr>
        <w:t>ست</w:t>
      </w:r>
      <w:r w:rsidRPr="00636EA8">
        <w:rPr>
          <w:rFonts w:ascii="Calibri" w:hAnsi="Calibri"/>
          <w:rtl/>
          <w:lang w:bidi="ar-SA"/>
        </w:rPr>
        <w:t xml:space="preserve"> که وقتی مسلمانی بیمار شد، </w:t>
      </w:r>
      <w:r w:rsidR="00297A75" w:rsidRPr="00636EA8">
        <w:rPr>
          <w:rFonts w:ascii="Calibri" w:hAnsi="Calibri"/>
          <w:rtl/>
          <w:lang w:bidi="ar-SA"/>
        </w:rPr>
        <w:t xml:space="preserve">به عیادتش بروند و با روشی نیک و پسندیده، او را به توبه، وصیت </w:t>
      </w:r>
      <w:r w:rsidR="000B7E1F" w:rsidRPr="00636EA8">
        <w:rPr>
          <w:rFonts w:ascii="Calibri" w:hAnsi="Calibri"/>
          <w:rtl/>
          <w:lang w:bidi="ar-SA"/>
        </w:rPr>
        <w:t xml:space="preserve">کردن </w:t>
      </w:r>
      <w:r w:rsidR="00297A75" w:rsidRPr="00636EA8">
        <w:rPr>
          <w:rFonts w:ascii="Calibri" w:hAnsi="Calibri"/>
          <w:rtl/>
          <w:lang w:bidi="ar-SA"/>
        </w:rPr>
        <w:t>و دیگر کارهای مفید سفارش کنند و الله</w:t>
      </w:r>
      <w:r w:rsidR="00297A75" w:rsidRPr="00636EA8">
        <w:rPr>
          <w:rFonts w:ascii="Calibri" w:hAnsi="Calibri"/>
          <w:lang w:bidi="ar-SA"/>
        </w:rPr>
        <w:sym w:font="AGA Arabesque" w:char="F055"/>
      </w:r>
      <w:r w:rsidR="00297A75" w:rsidRPr="00636EA8">
        <w:rPr>
          <w:rFonts w:ascii="Calibri" w:hAnsi="Calibri"/>
          <w:rtl/>
          <w:lang w:bidi="ar-SA"/>
        </w:rPr>
        <w:t xml:space="preserve"> را به او یادآوری نمایند.</w:t>
      </w:r>
    </w:p>
    <w:p w:rsidR="0031169E" w:rsidRPr="00636EA8" w:rsidRDefault="00297A75" w:rsidP="00BB388D">
      <w:pPr>
        <w:autoSpaceDE w:val="0"/>
        <w:autoSpaceDN w:val="0"/>
        <w:adjustRightInd w:val="0"/>
        <w:rPr>
          <w:rFonts w:ascii="Calibri" w:hAnsi="Calibri"/>
          <w:rtl/>
          <w:lang w:bidi="ar-SA"/>
        </w:rPr>
      </w:pPr>
      <w:r w:rsidRPr="00636EA8">
        <w:rPr>
          <w:rFonts w:ascii="Calibri" w:hAnsi="Calibri"/>
          <w:rtl/>
          <w:lang w:bidi="ar-SA"/>
        </w:rPr>
        <w:t xml:space="preserve">همه‌ی این احادیث و امثال آن، نشان می‌دهد که انسان باید با کارهایی چون ملاقات </w:t>
      </w:r>
      <w:r w:rsidR="00650781" w:rsidRPr="00636EA8">
        <w:rPr>
          <w:rFonts w:ascii="Calibri" w:hAnsi="Calibri"/>
          <w:rtl/>
          <w:lang w:bidi="ar-SA"/>
        </w:rPr>
        <w:t>برادران</w:t>
      </w:r>
      <w:r w:rsidRPr="00636EA8">
        <w:rPr>
          <w:rFonts w:ascii="Calibri" w:hAnsi="Calibri"/>
          <w:rtl/>
          <w:lang w:bidi="ar-SA"/>
        </w:rPr>
        <w:t xml:space="preserve"> دینی‌اش یا </w:t>
      </w:r>
      <w:r w:rsidR="00650781" w:rsidRPr="00636EA8">
        <w:rPr>
          <w:rFonts w:ascii="Calibri" w:hAnsi="Calibri"/>
          <w:rtl/>
          <w:lang w:bidi="ar-SA"/>
        </w:rPr>
        <w:t xml:space="preserve">نشست و برخاست با آنان و </w:t>
      </w:r>
      <w:r w:rsidRPr="00636EA8">
        <w:rPr>
          <w:rFonts w:ascii="Calibri" w:hAnsi="Calibri"/>
          <w:rtl/>
          <w:lang w:bidi="ar-SA"/>
        </w:rPr>
        <w:t>عیادت بیماران</w:t>
      </w:r>
      <w:r w:rsidR="00650781" w:rsidRPr="00636EA8">
        <w:rPr>
          <w:rFonts w:ascii="Calibri" w:hAnsi="Calibri"/>
          <w:rtl/>
          <w:lang w:bidi="ar-SA"/>
        </w:rPr>
        <w:t>،</w:t>
      </w:r>
      <w:r w:rsidRPr="00636EA8">
        <w:rPr>
          <w:rFonts w:ascii="Calibri" w:hAnsi="Calibri"/>
          <w:rtl/>
          <w:lang w:bidi="ar-SA"/>
        </w:rPr>
        <w:t xml:space="preserve"> به </w:t>
      </w:r>
      <w:r w:rsidR="00650781" w:rsidRPr="00636EA8">
        <w:rPr>
          <w:rFonts w:ascii="Calibri" w:hAnsi="Calibri"/>
          <w:rtl/>
          <w:lang w:bidi="ar-SA"/>
        </w:rPr>
        <w:t>هم‌کیشان خود</w:t>
      </w:r>
      <w:r w:rsidRPr="00636EA8">
        <w:rPr>
          <w:rFonts w:ascii="Calibri" w:hAnsi="Calibri"/>
          <w:rtl/>
          <w:lang w:bidi="ar-SA"/>
        </w:rPr>
        <w:t xml:space="preserve"> اظهار محبت نماید.</w:t>
      </w:r>
    </w:p>
    <w:p w:rsidR="00D3516F" w:rsidRPr="00636EA8" w:rsidRDefault="00106964" w:rsidP="00E856DA">
      <w:pPr>
        <w:autoSpaceDE w:val="0"/>
        <w:autoSpaceDN w:val="0"/>
        <w:adjustRightInd w:val="0"/>
        <w:ind w:firstLine="0"/>
        <w:jc w:val="center"/>
        <w:rPr>
          <w:rFonts w:ascii="Traditional Arabic"/>
          <w:rtl/>
          <w:lang w:bidi="ar-SA"/>
        </w:rPr>
      </w:pPr>
      <w:r w:rsidRPr="00636EA8">
        <w:rPr>
          <w:rFonts w:ascii="Traditional Arabic"/>
          <w:rtl/>
          <w:lang w:bidi="ar-SA"/>
        </w:rPr>
        <w:t>‌</w:t>
      </w:r>
      <w:r w:rsidR="0031169E" w:rsidRPr="00636EA8">
        <w:rPr>
          <w:rFonts w:ascii="Traditional Arabic"/>
          <w:rtl/>
          <w:lang w:bidi="ar-SA"/>
        </w:rPr>
        <w:t>***</w:t>
      </w:r>
    </w:p>
    <w:p w:rsidR="00367506" w:rsidRPr="00636EA8" w:rsidRDefault="0031169E" w:rsidP="0098546B">
      <w:pPr>
        <w:autoSpaceDE w:val="0"/>
        <w:autoSpaceDN w:val="0"/>
        <w:adjustRightInd w:val="0"/>
        <w:spacing w:before="180"/>
        <w:rPr>
          <w:rFonts w:ascii="Traditional Arabic" w:hAnsi="Traditional Arabic" w:cs="Traditional Arabic"/>
          <w:sz w:val="32"/>
          <w:szCs w:val="32"/>
          <w:rtl/>
          <w:lang w:bidi="ar-SA"/>
        </w:rPr>
      </w:pPr>
      <w:r w:rsidRPr="00636EA8">
        <w:rPr>
          <w:rStyle w:val="Char4"/>
          <w:rtl/>
          <w:lang w:bidi="ar-SA"/>
        </w:rPr>
        <w:t xml:space="preserve">368- </w:t>
      </w:r>
      <w:r w:rsidR="00367506" w:rsidRPr="00636EA8">
        <w:rPr>
          <w:rStyle w:val="Char4"/>
          <w:rtl/>
          <w:lang w:bidi="ar-SA"/>
        </w:rPr>
        <w:t>وعن أبي هريرة</w:t>
      </w:r>
      <w:r w:rsidR="00367506" w:rsidRPr="00636EA8">
        <w:rPr>
          <w:rStyle w:val="Char4"/>
          <w:b w:val="0"/>
          <w:bCs w:val="0"/>
          <w:rtl/>
          <w:lang w:bidi="ar-SA"/>
        </w:rPr>
        <w:sym w:font="AGA Arabesque" w:char="F074"/>
      </w:r>
      <w:r w:rsidR="00367506" w:rsidRPr="00636EA8">
        <w:rPr>
          <w:rStyle w:val="Char4"/>
          <w:rtl/>
          <w:lang w:bidi="ar-SA"/>
        </w:rPr>
        <w:t xml:space="preserve"> عَنِ النَّبيِّ</w:t>
      </w:r>
      <w:r w:rsidR="00367506" w:rsidRPr="00636EA8">
        <w:rPr>
          <w:rStyle w:val="Char4"/>
          <w:b w:val="0"/>
          <w:bCs w:val="0"/>
          <w:rtl/>
          <w:lang w:bidi="ar-SA"/>
        </w:rPr>
        <w:sym w:font="AGA Arabesque" w:char="F072"/>
      </w:r>
      <w:r w:rsidR="00367506" w:rsidRPr="00636EA8">
        <w:rPr>
          <w:rStyle w:val="Char4"/>
          <w:rtl/>
          <w:lang w:bidi="ar-SA"/>
        </w:rPr>
        <w:t xml:space="preserve"> قال: «تُنْكَحُ المَرْأَةُ لأَرْبع: لِمالِهَا، وَلِحَسَبِهَا، وَلِجَمَالِهَا، ولِدِينِهَا، فَاظْفَرْ بِذَاتِ الدِّينِ تَرِبَتْ يَدَاك».</w:t>
      </w:r>
      <w:r w:rsidR="00367506" w:rsidRPr="00636EA8">
        <w:rPr>
          <w:rFonts w:ascii="Traditional Arabic" w:hAnsi="Traditional Arabic"/>
          <w:rtl/>
          <w:lang w:bidi="ar-SA"/>
        </w:rPr>
        <w:t xml:space="preserve"> [</w:t>
      </w:r>
      <w:r w:rsidR="002C7F89" w:rsidRPr="002C7F89">
        <w:rPr>
          <w:rFonts w:ascii="Traditional Arabic" w:hAnsi="Traditional Arabic" w:cs="mylotus"/>
          <w:rtl/>
          <w:lang w:bidi="ar-SA"/>
        </w:rPr>
        <w:t>متفقٌ عليه</w:t>
      </w:r>
      <w:r w:rsidR="00367506" w:rsidRPr="00636EA8">
        <w:rPr>
          <w:rFonts w:ascii="Traditional Arabic" w:hAns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146"/>
      </w:r>
      <w:r w:rsidR="00C8054F" w:rsidRPr="00C8054F">
        <w:rPr>
          <w:rStyle w:val="FootnoteReference"/>
          <w:rFonts w:cs="B Lotus"/>
          <w:szCs w:val="28"/>
          <w:rtl/>
          <w:lang w:bidi="ar-SA"/>
        </w:rPr>
        <w:t>)</w:t>
      </w:r>
    </w:p>
    <w:p w:rsidR="005249B2" w:rsidRPr="00636EA8" w:rsidRDefault="00367506" w:rsidP="00BB388D">
      <w:pPr>
        <w:autoSpaceDE w:val="0"/>
        <w:autoSpaceDN w:val="0"/>
        <w:adjustRightInd w:val="0"/>
        <w:rPr>
          <w:rFonts w:ascii="Traditional Arabic" w:hAnsi="Traditional Arabic"/>
          <w:rtl/>
          <w:lang w:bidi="ar-SA"/>
        </w:rPr>
      </w:pPr>
      <w:r w:rsidRPr="00636EA8">
        <w:rPr>
          <w:rFonts w:ascii="Traditional Arabic"/>
          <w:b/>
          <w:bCs/>
          <w:rtl/>
          <w:lang w:bidi="ar-SA"/>
        </w:rPr>
        <w:t>ترجمه:</w:t>
      </w:r>
      <w:r w:rsidRPr="00636EA8">
        <w:rPr>
          <w:rFonts w:ascii="Traditional Arabic"/>
          <w:rtl/>
          <w:lang w:bidi="ar-SA"/>
        </w:rPr>
        <w:t xml:space="preserve"> ابوهریره</w:t>
      </w:r>
      <w:r w:rsidRPr="00636EA8">
        <w:rPr>
          <w:rFonts w:ascii="Traditional Arabic"/>
          <w:lang w:bidi="ar-SA"/>
        </w:rPr>
        <w:sym w:font="AGA Arabesque" w:char="F074"/>
      </w:r>
      <w:r w:rsidRPr="00636EA8">
        <w:rPr>
          <w:rFonts w:ascii="Traditional Arabic"/>
          <w:rtl/>
          <w:lang w:bidi="ar-SA"/>
        </w:rPr>
        <w:t xml:space="preserve"> می‌گوید: پیامبر</w:t>
      </w:r>
      <w:r w:rsidRPr="00636EA8">
        <w:rPr>
          <w:rFonts w:ascii="Traditional Arabic"/>
          <w:lang w:bidi="ar-SA"/>
        </w:rPr>
        <w:sym w:font="AGA Arabesque" w:char="F072"/>
      </w:r>
      <w:r w:rsidRPr="00636EA8">
        <w:rPr>
          <w:rFonts w:ascii="Traditional Arabic"/>
          <w:rtl/>
          <w:lang w:bidi="ar-SA"/>
        </w:rPr>
        <w:t xml:space="preserve"> فرمود: «</w:t>
      </w:r>
      <w:r w:rsidRPr="00636EA8">
        <w:rPr>
          <w:rFonts w:ascii="Traditional Arabic" w:hAnsi="Traditional Arabic"/>
          <w:rtl/>
          <w:lang w:bidi="ar-SA"/>
        </w:rPr>
        <w:t xml:space="preserve">در ازدواج با زن، چهار هدف وجود دارد؛ به‌خاطر مالش، نسَب و </w:t>
      </w:r>
      <w:r w:rsidR="004B019B" w:rsidRPr="00636EA8">
        <w:rPr>
          <w:rFonts w:ascii="Traditional Arabic" w:hAnsi="Traditional Arabic"/>
          <w:rtl/>
          <w:lang w:bidi="ar-SA"/>
        </w:rPr>
        <w:t>اصالت خانوادگی‌اش</w:t>
      </w:r>
      <w:r w:rsidRPr="00636EA8">
        <w:rPr>
          <w:rFonts w:ascii="Traditional Arabic" w:hAnsi="Traditional Arabic"/>
          <w:rtl/>
          <w:lang w:bidi="ar-SA"/>
        </w:rPr>
        <w:t>، زیبایی‌اش، و دینداری‌اش. زنِ دیندار انتخاب کن تا خیر ببینی».</w:t>
      </w:r>
    </w:p>
    <w:p w:rsidR="00F200BD" w:rsidRPr="00636EA8" w:rsidRDefault="008C40F7" w:rsidP="004914A4">
      <w:pPr>
        <w:autoSpaceDE w:val="0"/>
        <w:autoSpaceDN w:val="0"/>
        <w:adjustRightInd w:val="0"/>
        <w:spacing w:before="180"/>
        <w:rPr>
          <w:rFonts w:ascii="Traditional Arabic" w:hAnsi="Traditional Arabic" w:cs="Traditional Arabic"/>
          <w:sz w:val="32"/>
          <w:szCs w:val="32"/>
          <w:rtl/>
          <w:lang w:bidi="ar-SA"/>
        </w:rPr>
      </w:pPr>
      <w:r w:rsidRPr="00636EA8">
        <w:rPr>
          <w:rStyle w:val="Char4"/>
          <w:rtl/>
          <w:lang w:bidi="ar-SA"/>
        </w:rPr>
        <w:t xml:space="preserve">369- </w:t>
      </w:r>
      <w:r w:rsidR="00F200BD" w:rsidRPr="00636EA8">
        <w:rPr>
          <w:rStyle w:val="Char4"/>
          <w:rtl/>
          <w:lang w:bidi="ar-SA"/>
        </w:rPr>
        <w:t>وعنْ ابن عباسٍ رضي</w:t>
      </w:r>
      <w:r w:rsidR="0078114E">
        <w:rPr>
          <w:rStyle w:val="Char4"/>
          <w:rtl/>
          <w:lang w:bidi="ar-SA"/>
        </w:rPr>
        <w:t xml:space="preserve"> الله </w:t>
      </w:r>
      <w:r w:rsidR="00F200BD" w:rsidRPr="00636EA8">
        <w:rPr>
          <w:rStyle w:val="Char4"/>
          <w:rtl/>
          <w:lang w:bidi="ar-SA"/>
        </w:rPr>
        <w:t>عنهما قال: قال النَّبيُّ</w:t>
      </w:r>
      <w:r w:rsidR="00F200BD" w:rsidRPr="00636EA8">
        <w:rPr>
          <w:rStyle w:val="Char4"/>
          <w:b w:val="0"/>
          <w:bCs w:val="0"/>
          <w:rtl/>
          <w:lang w:bidi="ar-SA"/>
        </w:rPr>
        <w:sym w:font="AGA Arabesque" w:char="F072"/>
      </w:r>
      <w:r w:rsidR="00F200BD" w:rsidRPr="00636EA8">
        <w:rPr>
          <w:rStyle w:val="Char4"/>
          <w:rtl/>
          <w:lang w:bidi="ar-SA"/>
        </w:rPr>
        <w:t xml:space="preserve"> لِجِبْرِيل: «مَا يمْنَعُكَ أَنْ تَزُورَنَا أَكْثَرَ مِمَّا تَزُورنَا؟» فَنَزَلَت: </w:t>
      </w:r>
      <w:r w:rsidR="00C8054F" w:rsidRPr="00FE293F">
        <w:rPr>
          <w:rFonts w:ascii="KFGQPC Uthman Taha Naskh" w:cs="KFGQPC Uthman Taha Naskh" w:hint="cs"/>
          <w:b/>
          <w:bCs/>
          <w:rtl/>
          <w:lang w:bidi="ar-SA"/>
        </w:rPr>
        <w:t>﴿</w:t>
      </w:r>
      <w:r w:rsidR="004914A4" w:rsidRPr="00FE293F">
        <w:rPr>
          <w:rFonts w:ascii="KFGQPC Uthmanic Script HAFS" w:cs="KFGQPC Uthmanic Script HAFS" w:hint="eastAsia"/>
          <w:b/>
          <w:bCs/>
          <w:rtl/>
          <w:lang w:bidi="ar-SA"/>
        </w:rPr>
        <w:t>وَمَا</w:t>
      </w:r>
      <w:r w:rsidR="004914A4" w:rsidRPr="00FE293F">
        <w:rPr>
          <w:rFonts w:ascii="KFGQPC Uthmanic Script HAFS" w:cs="KFGQPC Uthmanic Script HAFS"/>
          <w:b/>
          <w:bCs/>
          <w:rtl/>
          <w:lang w:bidi="ar-SA"/>
        </w:rPr>
        <w:t xml:space="preserve"> </w:t>
      </w:r>
      <w:r w:rsidR="004914A4" w:rsidRPr="00FE293F">
        <w:rPr>
          <w:rFonts w:ascii="KFGQPC Uthmanic Script HAFS" w:cs="KFGQPC Uthmanic Script HAFS" w:hint="eastAsia"/>
          <w:b/>
          <w:bCs/>
          <w:rtl/>
          <w:lang w:bidi="ar-SA"/>
        </w:rPr>
        <w:t>نَتَنَزَّلُ</w:t>
      </w:r>
      <w:r w:rsidR="004914A4" w:rsidRPr="00FE293F">
        <w:rPr>
          <w:rFonts w:ascii="KFGQPC Uthmanic Script HAFS" w:cs="KFGQPC Uthmanic Script HAFS"/>
          <w:b/>
          <w:bCs/>
          <w:rtl/>
          <w:lang w:bidi="ar-SA"/>
        </w:rPr>
        <w:t xml:space="preserve"> </w:t>
      </w:r>
      <w:r w:rsidR="004914A4" w:rsidRPr="00FE293F">
        <w:rPr>
          <w:rFonts w:ascii="KFGQPC Uthmanic Script HAFS" w:cs="KFGQPC Uthmanic Script HAFS" w:hint="eastAsia"/>
          <w:b/>
          <w:bCs/>
          <w:rtl/>
          <w:lang w:bidi="ar-SA"/>
        </w:rPr>
        <w:t>إِلَّا</w:t>
      </w:r>
      <w:r w:rsidR="004914A4" w:rsidRPr="00FE293F">
        <w:rPr>
          <w:rFonts w:ascii="KFGQPC Uthmanic Script HAFS" w:cs="KFGQPC Uthmanic Script HAFS"/>
          <w:b/>
          <w:bCs/>
          <w:rtl/>
          <w:lang w:bidi="ar-SA"/>
        </w:rPr>
        <w:t xml:space="preserve"> </w:t>
      </w:r>
      <w:r w:rsidR="004914A4" w:rsidRPr="00FE293F">
        <w:rPr>
          <w:rFonts w:ascii="KFGQPC Uthmanic Script HAFS" w:cs="KFGQPC Uthmanic Script HAFS" w:hint="eastAsia"/>
          <w:b/>
          <w:bCs/>
          <w:rtl/>
          <w:lang w:bidi="ar-SA"/>
        </w:rPr>
        <w:t>بِأَم</w:t>
      </w:r>
      <w:r w:rsidR="004914A4" w:rsidRPr="00FE293F">
        <w:rPr>
          <w:rFonts w:ascii="KFGQPC Uthmanic Script HAFS" w:cs="KFGQPC Uthmanic Script HAFS" w:hint="cs"/>
          <w:b/>
          <w:bCs/>
          <w:rtl/>
          <w:lang w:bidi="ar-SA"/>
        </w:rPr>
        <w:t>ۡ</w:t>
      </w:r>
      <w:r w:rsidR="004914A4" w:rsidRPr="00FE293F">
        <w:rPr>
          <w:rFonts w:ascii="KFGQPC Uthmanic Script HAFS" w:cs="KFGQPC Uthmanic Script HAFS" w:hint="eastAsia"/>
          <w:b/>
          <w:bCs/>
          <w:rtl/>
          <w:lang w:bidi="ar-SA"/>
        </w:rPr>
        <w:t>رِ</w:t>
      </w:r>
      <w:r w:rsidR="004914A4" w:rsidRPr="00FE293F">
        <w:rPr>
          <w:rFonts w:ascii="KFGQPC Uthmanic Script HAFS" w:cs="KFGQPC Uthmanic Script HAFS"/>
          <w:b/>
          <w:bCs/>
          <w:rtl/>
          <w:lang w:bidi="ar-SA"/>
        </w:rPr>
        <w:t xml:space="preserve"> </w:t>
      </w:r>
      <w:r w:rsidR="004914A4" w:rsidRPr="00FE293F">
        <w:rPr>
          <w:rFonts w:ascii="KFGQPC Uthmanic Script HAFS" w:cs="KFGQPC Uthmanic Script HAFS" w:hint="eastAsia"/>
          <w:b/>
          <w:bCs/>
          <w:rtl/>
          <w:lang w:bidi="ar-SA"/>
        </w:rPr>
        <w:t>رَبِّكَ</w:t>
      </w:r>
      <w:r w:rsidR="004914A4" w:rsidRPr="00FE293F">
        <w:rPr>
          <w:rFonts w:ascii="KFGQPC Uthmanic Script HAFS" w:cs="KFGQPC Uthmanic Script HAFS" w:hint="cs"/>
          <w:b/>
          <w:bCs/>
          <w:rtl/>
          <w:lang w:bidi="ar-SA"/>
        </w:rPr>
        <w:t>ۖ</w:t>
      </w:r>
      <w:r w:rsidR="004914A4" w:rsidRPr="00FE293F">
        <w:rPr>
          <w:rFonts w:ascii="KFGQPC Uthmanic Script HAFS" w:cs="KFGQPC Uthmanic Script HAFS"/>
          <w:b/>
          <w:bCs/>
          <w:rtl/>
          <w:lang w:bidi="ar-SA"/>
        </w:rPr>
        <w:t xml:space="preserve"> </w:t>
      </w:r>
      <w:r w:rsidR="004914A4" w:rsidRPr="00FE293F">
        <w:rPr>
          <w:rFonts w:ascii="KFGQPC Uthmanic Script HAFS" w:cs="KFGQPC Uthmanic Script HAFS" w:hint="eastAsia"/>
          <w:b/>
          <w:bCs/>
          <w:rtl/>
          <w:lang w:bidi="ar-SA"/>
        </w:rPr>
        <w:t>لَهُ</w:t>
      </w:r>
      <w:r w:rsidR="004914A4" w:rsidRPr="00FE293F">
        <w:rPr>
          <w:rFonts w:ascii="KFGQPC Uthmanic Script HAFS" w:cs="KFGQPC Uthmanic Script HAFS" w:hint="cs"/>
          <w:b/>
          <w:bCs/>
          <w:rtl/>
          <w:lang w:bidi="ar-SA"/>
        </w:rPr>
        <w:t>ۥ</w:t>
      </w:r>
      <w:r w:rsidR="004914A4" w:rsidRPr="00FE293F">
        <w:rPr>
          <w:rFonts w:ascii="KFGQPC Uthmanic Script HAFS" w:cs="KFGQPC Uthmanic Script HAFS"/>
          <w:b/>
          <w:bCs/>
          <w:rtl/>
          <w:lang w:bidi="ar-SA"/>
        </w:rPr>
        <w:t xml:space="preserve"> </w:t>
      </w:r>
      <w:r w:rsidR="004914A4" w:rsidRPr="00FE293F">
        <w:rPr>
          <w:rFonts w:ascii="KFGQPC Uthmanic Script HAFS" w:cs="KFGQPC Uthmanic Script HAFS" w:hint="eastAsia"/>
          <w:b/>
          <w:bCs/>
          <w:rtl/>
          <w:lang w:bidi="ar-SA"/>
        </w:rPr>
        <w:t>مَا</w:t>
      </w:r>
      <w:r w:rsidR="004914A4" w:rsidRPr="00FE293F">
        <w:rPr>
          <w:rFonts w:ascii="KFGQPC Uthmanic Script HAFS" w:cs="KFGQPC Uthmanic Script HAFS"/>
          <w:b/>
          <w:bCs/>
          <w:rtl/>
          <w:lang w:bidi="ar-SA"/>
        </w:rPr>
        <w:t xml:space="preserve"> </w:t>
      </w:r>
      <w:r w:rsidR="004914A4" w:rsidRPr="00FE293F">
        <w:rPr>
          <w:rFonts w:ascii="KFGQPC Uthmanic Script HAFS" w:cs="KFGQPC Uthmanic Script HAFS" w:hint="eastAsia"/>
          <w:b/>
          <w:bCs/>
          <w:rtl/>
          <w:lang w:bidi="ar-SA"/>
        </w:rPr>
        <w:t>بَي</w:t>
      </w:r>
      <w:r w:rsidR="004914A4" w:rsidRPr="00FE293F">
        <w:rPr>
          <w:rFonts w:ascii="KFGQPC Uthmanic Script HAFS" w:cs="KFGQPC Uthmanic Script HAFS" w:hint="cs"/>
          <w:b/>
          <w:bCs/>
          <w:rtl/>
          <w:lang w:bidi="ar-SA"/>
        </w:rPr>
        <w:t>ۡ</w:t>
      </w:r>
      <w:r w:rsidR="004914A4" w:rsidRPr="00FE293F">
        <w:rPr>
          <w:rFonts w:ascii="KFGQPC Uthmanic Script HAFS" w:cs="KFGQPC Uthmanic Script HAFS" w:hint="eastAsia"/>
          <w:b/>
          <w:bCs/>
          <w:rtl/>
          <w:lang w:bidi="ar-SA"/>
        </w:rPr>
        <w:t>نَ</w:t>
      </w:r>
      <w:r w:rsidR="004914A4" w:rsidRPr="00FE293F">
        <w:rPr>
          <w:rFonts w:ascii="KFGQPC Uthmanic Script HAFS" w:cs="KFGQPC Uthmanic Script HAFS"/>
          <w:b/>
          <w:bCs/>
          <w:rtl/>
          <w:lang w:bidi="ar-SA"/>
        </w:rPr>
        <w:t xml:space="preserve"> </w:t>
      </w:r>
      <w:r w:rsidR="004914A4" w:rsidRPr="00FE293F">
        <w:rPr>
          <w:rFonts w:ascii="KFGQPC Uthmanic Script HAFS" w:cs="KFGQPC Uthmanic Script HAFS" w:hint="eastAsia"/>
          <w:b/>
          <w:bCs/>
          <w:rtl/>
          <w:lang w:bidi="ar-SA"/>
        </w:rPr>
        <w:t>أَي</w:t>
      </w:r>
      <w:r w:rsidR="004914A4" w:rsidRPr="00FE293F">
        <w:rPr>
          <w:rFonts w:ascii="KFGQPC Uthmanic Script HAFS" w:cs="KFGQPC Uthmanic Script HAFS" w:hint="cs"/>
          <w:b/>
          <w:bCs/>
          <w:rtl/>
          <w:lang w:bidi="ar-SA"/>
        </w:rPr>
        <w:t>ۡ</w:t>
      </w:r>
      <w:r w:rsidR="004914A4" w:rsidRPr="00FE293F">
        <w:rPr>
          <w:rFonts w:ascii="KFGQPC Uthmanic Script HAFS" w:cs="KFGQPC Uthmanic Script HAFS" w:hint="eastAsia"/>
          <w:b/>
          <w:bCs/>
          <w:rtl/>
          <w:lang w:bidi="ar-SA"/>
        </w:rPr>
        <w:t>دِينَا</w:t>
      </w:r>
      <w:r w:rsidR="004914A4" w:rsidRPr="00FE293F">
        <w:rPr>
          <w:rFonts w:ascii="KFGQPC Uthmanic Script HAFS" w:cs="KFGQPC Uthmanic Script HAFS"/>
          <w:b/>
          <w:bCs/>
          <w:rtl/>
          <w:lang w:bidi="ar-SA"/>
        </w:rPr>
        <w:t xml:space="preserve"> </w:t>
      </w:r>
      <w:r w:rsidR="004914A4" w:rsidRPr="00FE293F">
        <w:rPr>
          <w:rFonts w:ascii="KFGQPC Uthmanic Script HAFS" w:cs="KFGQPC Uthmanic Script HAFS" w:hint="eastAsia"/>
          <w:b/>
          <w:bCs/>
          <w:rtl/>
          <w:lang w:bidi="ar-SA"/>
        </w:rPr>
        <w:t>وَمَا</w:t>
      </w:r>
      <w:r w:rsidR="004914A4" w:rsidRPr="00FE293F">
        <w:rPr>
          <w:rFonts w:ascii="KFGQPC Uthmanic Script HAFS" w:cs="KFGQPC Uthmanic Script HAFS"/>
          <w:b/>
          <w:bCs/>
          <w:rtl/>
          <w:lang w:bidi="ar-SA"/>
        </w:rPr>
        <w:t xml:space="preserve"> </w:t>
      </w:r>
      <w:r w:rsidR="004914A4" w:rsidRPr="00FE293F">
        <w:rPr>
          <w:rFonts w:ascii="KFGQPC Uthmanic Script HAFS" w:cs="KFGQPC Uthmanic Script HAFS" w:hint="eastAsia"/>
          <w:b/>
          <w:bCs/>
          <w:rtl/>
          <w:lang w:bidi="ar-SA"/>
        </w:rPr>
        <w:t>خَل</w:t>
      </w:r>
      <w:r w:rsidR="004914A4" w:rsidRPr="00FE293F">
        <w:rPr>
          <w:rFonts w:ascii="KFGQPC Uthmanic Script HAFS" w:cs="KFGQPC Uthmanic Script HAFS" w:hint="cs"/>
          <w:b/>
          <w:bCs/>
          <w:rtl/>
          <w:lang w:bidi="ar-SA"/>
        </w:rPr>
        <w:t>ۡ</w:t>
      </w:r>
      <w:r w:rsidR="004914A4" w:rsidRPr="00FE293F">
        <w:rPr>
          <w:rFonts w:ascii="KFGQPC Uthmanic Script HAFS" w:cs="KFGQPC Uthmanic Script HAFS" w:hint="eastAsia"/>
          <w:b/>
          <w:bCs/>
          <w:rtl/>
          <w:lang w:bidi="ar-SA"/>
        </w:rPr>
        <w:t>فَنَا</w:t>
      </w:r>
      <w:r w:rsidR="004914A4" w:rsidRPr="00FE293F">
        <w:rPr>
          <w:rFonts w:ascii="KFGQPC Uthmanic Script HAFS" w:cs="KFGQPC Uthmanic Script HAFS"/>
          <w:b/>
          <w:bCs/>
          <w:rtl/>
          <w:lang w:bidi="ar-SA"/>
        </w:rPr>
        <w:t xml:space="preserve"> </w:t>
      </w:r>
      <w:r w:rsidR="004914A4" w:rsidRPr="00FE293F">
        <w:rPr>
          <w:rFonts w:ascii="KFGQPC Uthmanic Script HAFS" w:cs="KFGQPC Uthmanic Script HAFS" w:hint="eastAsia"/>
          <w:b/>
          <w:bCs/>
          <w:rtl/>
          <w:lang w:bidi="ar-SA"/>
        </w:rPr>
        <w:t>وَمَا</w:t>
      </w:r>
      <w:r w:rsidR="004914A4" w:rsidRPr="00FE293F">
        <w:rPr>
          <w:rFonts w:ascii="KFGQPC Uthmanic Script HAFS" w:cs="KFGQPC Uthmanic Script HAFS"/>
          <w:b/>
          <w:bCs/>
          <w:rtl/>
          <w:lang w:bidi="ar-SA"/>
        </w:rPr>
        <w:t xml:space="preserve"> </w:t>
      </w:r>
      <w:r w:rsidR="004914A4" w:rsidRPr="00FE293F">
        <w:rPr>
          <w:rFonts w:ascii="KFGQPC Uthmanic Script HAFS" w:cs="KFGQPC Uthmanic Script HAFS" w:hint="eastAsia"/>
          <w:b/>
          <w:bCs/>
          <w:rtl/>
          <w:lang w:bidi="ar-SA"/>
        </w:rPr>
        <w:t>بَي</w:t>
      </w:r>
      <w:r w:rsidR="004914A4" w:rsidRPr="00FE293F">
        <w:rPr>
          <w:rFonts w:ascii="KFGQPC Uthmanic Script HAFS" w:cs="KFGQPC Uthmanic Script HAFS" w:hint="cs"/>
          <w:b/>
          <w:bCs/>
          <w:rtl/>
          <w:lang w:bidi="ar-SA"/>
        </w:rPr>
        <w:t>ۡ</w:t>
      </w:r>
      <w:r w:rsidR="004914A4" w:rsidRPr="00FE293F">
        <w:rPr>
          <w:rFonts w:ascii="KFGQPC Uthmanic Script HAFS" w:cs="KFGQPC Uthmanic Script HAFS" w:hint="eastAsia"/>
          <w:b/>
          <w:bCs/>
          <w:rtl/>
          <w:lang w:bidi="ar-SA"/>
        </w:rPr>
        <w:t>نَ</w:t>
      </w:r>
      <w:r w:rsidR="004914A4" w:rsidRPr="00FE293F">
        <w:rPr>
          <w:rFonts w:ascii="KFGQPC Uthmanic Script HAFS" w:cs="KFGQPC Uthmanic Script HAFS"/>
          <w:b/>
          <w:bCs/>
          <w:rtl/>
          <w:lang w:bidi="ar-SA"/>
        </w:rPr>
        <w:t xml:space="preserve"> </w:t>
      </w:r>
      <w:r w:rsidR="004914A4" w:rsidRPr="00FE293F">
        <w:rPr>
          <w:rFonts w:ascii="KFGQPC Uthmanic Script HAFS" w:cs="KFGQPC Uthmanic Script HAFS" w:hint="eastAsia"/>
          <w:b/>
          <w:bCs/>
          <w:rtl/>
          <w:lang w:bidi="ar-SA"/>
        </w:rPr>
        <w:t>ذَ</w:t>
      </w:r>
      <w:r w:rsidR="004914A4" w:rsidRPr="00FE293F">
        <w:rPr>
          <w:rFonts w:ascii="KFGQPC Uthmanic Script HAFS" w:cs="KFGQPC Uthmanic Script HAFS" w:hint="cs"/>
          <w:b/>
          <w:bCs/>
          <w:rtl/>
          <w:lang w:bidi="ar-SA"/>
        </w:rPr>
        <w:t>ٰ</w:t>
      </w:r>
      <w:r w:rsidR="004914A4" w:rsidRPr="00FE293F">
        <w:rPr>
          <w:rFonts w:ascii="KFGQPC Uthmanic Script HAFS" w:cs="KFGQPC Uthmanic Script HAFS" w:hint="eastAsia"/>
          <w:b/>
          <w:bCs/>
          <w:rtl/>
          <w:lang w:bidi="ar-SA"/>
        </w:rPr>
        <w:t>لِكَ</w:t>
      </w:r>
      <w:r w:rsidR="00C8054F" w:rsidRPr="00FE293F">
        <w:rPr>
          <w:rFonts w:ascii="KFGQPC Uthman Taha Naskh" w:cs="KFGQPC Uthman Taha Naskh" w:hint="cs"/>
          <w:b/>
          <w:bCs/>
          <w:rtl/>
          <w:lang w:bidi="ar-SA"/>
        </w:rPr>
        <w:t>﴾</w:t>
      </w:r>
      <w:r w:rsidR="004914A4" w:rsidRPr="00636EA8">
        <w:rPr>
          <w:rFonts w:ascii="KFGQPC Uthman Taha Naskh" w:cs="KFGQPC Uthman Taha Naskh"/>
          <w:rtl/>
          <w:lang w:bidi="ar-SA"/>
        </w:rPr>
        <w:t xml:space="preserve"> </w:t>
      </w:r>
      <w:r w:rsidR="0066075C" w:rsidRPr="00636EA8">
        <w:rPr>
          <w:rFonts w:ascii="Traditional Arabic" w:hAnsi="Traditional Arabic"/>
          <w:rtl/>
          <w:lang w:bidi="ar-SA"/>
        </w:rPr>
        <w:t xml:space="preserve">[روایت </w:t>
      </w:r>
      <w:r w:rsidR="00F200BD" w:rsidRPr="00636EA8">
        <w:rPr>
          <w:rFonts w:ascii="Traditional Arabic" w:hAnsi="Traditional Arabic"/>
          <w:rtl/>
          <w:lang w:bidi="ar-SA"/>
        </w:rPr>
        <w:t>بخاري</w:t>
      </w:r>
      <w:r w:rsidR="0066075C" w:rsidRPr="00636EA8">
        <w:rPr>
          <w:rFonts w:ascii="Traditional Arabic" w:hAns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147"/>
      </w:r>
      <w:r w:rsidR="00C8054F" w:rsidRPr="00C8054F">
        <w:rPr>
          <w:rStyle w:val="FootnoteReference"/>
          <w:rFonts w:cs="B Lotus"/>
          <w:szCs w:val="28"/>
          <w:rtl/>
          <w:lang w:bidi="ar-SA"/>
        </w:rPr>
        <w:t>)</w:t>
      </w:r>
    </w:p>
    <w:p w:rsidR="008C40F7" w:rsidRPr="00636EA8" w:rsidRDefault="009F4643" w:rsidP="00BB388D">
      <w:pPr>
        <w:autoSpaceDE w:val="0"/>
        <w:autoSpaceDN w:val="0"/>
        <w:adjustRightInd w:val="0"/>
        <w:rPr>
          <w:rFonts w:ascii="Traditional Arabic"/>
          <w:rtl/>
          <w:lang w:bidi="ar-SA"/>
        </w:rPr>
      </w:pPr>
      <w:r w:rsidRPr="00636EA8">
        <w:rPr>
          <w:rFonts w:ascii="Traditional Arabic"/>
          <w:b/>
          <w:bCs/>
          <w:rtl/>
          <w:lang w:bidi="ar-SA"/>
        </w:rPr>
        <w:t>ترجمه:</w:t>
      </w:r>
      <w:r w:rsidRPr="00636EA8">
        <w:rPr>
          <w:rFonts w:ascii="Traditional Arabic"/>
          <w:rtl/>
          <w:lang w:bidi="ar-SA"/>
        </w:rPr>
        <w:t xml:space="preserve"> ابن‌عباس</w:t>
      </w:r>
      <w:r w:rsidR="002F4D17" w:rsidRPr="00636EA8">
        <w:rPr>
          <w:rFonts w:ascii="Traditional Arabic" w:cs="(M. Aiyada Ayoub ALKobaisi)"/>
          <w:rtl/>
          <w:lang w:bidi="ar-SA"/>
        </w:rPr>
        <w:t>$</w:t>
      </w:r>
      <w:r w:rsidRPr="00636EA8">
        <w:rPr>
          <w:rFonts w:ascii="Traditional Arabic"/>
          <w:rtl/>
          <w:lang w:bidi="ar-SA"/>
        </w:rPr>
        <w:t xml:space="preserve"> می‌گوید: پیامبر</w:t>
      </w:r>
      <w:r w:rsidRPr="00636EA8">
        <w:rPr>
          <w:rFonts w:ascii="Traditional Arabic"/>
          <w:lang w:bidi="ar-SA"/>
        </w:rPr>
        <w:sym w:font="AGA Arabesque" w:char="F072"/>
      </w:r>
      <w:r w:rsidRPr="00636EA8">
        <w:rPr>
          <w:rFonts w:ascii="Traditional Arabic"/>
          <w:rtl/>
          <w:lang w:bidi="ar-SA"/>
        </w:rPr>
        <w:t xml:space="preserve"> به جبرئیل</w:t>
      </w:r>
      <w:r w:rsidRPr="00636EA8">
        <w:rPr>
          <w:rFonts w:ascii="Traditional Arabic"/>
          <w:lang w:bidi="ar-SA"/>
        </w:rPr>
        <w:sym w:font="AGA Arabesque" w:char="F075"/>
      </w:r>
      <w:r w:rsidRPr="00636EA8">
        <w:rPr>
          <w:rFonts w:ascii="Traditional Arabic"/>
          <w:rtl/>
          <w:lang w:bidi="ar-SA"/>
        </w:rPr>
        <w:t xml:space="preserve"> فرمود: «چرا بیش از این به دیدنِ ما نمی‌آیی؟» آن‌گاه این آیه نازل شد:</w:t>
      </w:r>
    </w:p>
    <w:p w:rsidR="00603558" w:rsidRDefault="00C8054F" w:rsidP="008A1A3A">
      <w:pPr>
        <w:pStyle w:val="a0"/>
        <w:rPr>
          <w:rFonts w:ascii="KFGQPC Uthman Taha Naskh" w:cs="KFGQPC Uthman Taha Naskh"/>
          <w:rtl/>
          <w:lang w:bidi="ar-SA"/>
        </w:rPr>
      </w:pPr>
      <w:r w:rsidRPr="00636EA8">
        <w:rPr>
          <w:rFonts w:ascii="KFGQPC Uthman Taha Naskh" w:cs="KFGQPC Uthman Taha Naskh" w:hint="cs"/>
          <w:rtl/>
          <w:lang w:bidi="ar-SA"/>
        </w:rPr>
        <w:t>﴿</w:t>
      </w:r>
      <w:r w:rsidR="00FE0967" w:rsidRPr="00636EA8">
        <w:rPr>
          <w:rFonts w:ascii="KFGQPC Uthmanic Script HAFS" w:hint="eastAsia"/>
          <w:rtl/>
          <w:lang w:bidi="ar-SA"/>
        </w:rPr>
        <w:t>وَمَا</w:t>
      </w:r>
      <w:r w:rsidR="00FE0967" w:rsidRPr="00636EA8">
        <w:rPr>
          <w:rFonts w:ascii="KFGQPC Uthmanic Script HAFS"/>
          <w:rtl/>
          <w:lang w:bidi="ar-SA"/>
        </w:rPr>
        <w:t xml:space="preserve"> </w:t>
      </w:r>
      <w:r w:rsidR="00FE0967" w:rsidRPr="00636EA8">
        <w:rPr>
          <w:rFonts w:ascii="KFGQPC Uthmanic Script HAFS" w:hint="eastAsia"/>
          <w:rtl/>
          <w:lang w:bidi="ar-SA"/>
        </w:rPr>
        <w:t>نَتَنَزَّلُ</w:t>
      </w:r>
      <w:r w:rsidR="00FE0967" w:rsidRPr="00636EA8">
        <w:rPr>
          <w:rFonts w:ascii="KFGQPC Uthmanic Script HAFS"/>
          <w:rtl/>
          <w:lang w:bidi="ar-SA"/>
        </w:rPr>
        <w:t xml:space="preserve"> </w:t>
      </w:r>
      <w:r w:rsidR="00FE0967" w:rsidRPr="00636EA8">
        <w:rPr>
          <w:rFonts w:ascii="KFGQPC Uthmanic Script HAFS" w:hint="eastAsia"/>
          <w:rtl/>
          <w:lang w:bidi="ar-SA"/>
        </w:rPr>
        <w:t>إِلَّا</w:t>
      </w:r>
      <w:r w:rsidR="00FE0967" w:rsidRPr="00636EA8">
        <w:rPr>
          <w:rFonts w:ascii="KFGQPC Uthmanic Script HAFS"/>
          <w:rtl/>
          <w:lang w:bidi="ar-SA"/>
        </w:rPr>
        <w:t xml:space="preserve"> </w:t>
      </w:r>
      <w:r w:rsidR="00FE0967" w:rsidRPr="00636EA8">
        <w:rPr>
          <w:rFonts w:ascii="KFGQPC Uthmanic Script HAFS" w:hint="eastAsia"/>
          <w:rtl/>
          <w:lang w:bidi="ar-SA"/>
        </w:rPr>
        <w:t>بِأَم</w:t>
      </w:r>
      <w:r w:rsidR="00FE0967" w:rsidRPr="00636EA8">
        <w:rPr>
          <w:rFonts w:ascii="KFGQPC Uthmanic Script HAFS" w:hint="cs"/>
          <w:rtl/>
          <w:lang w:bidi="ar-SA"/>
        </w:rPr>
        <w:t>ۡ</w:t>
      </w:r>
      <w:r w:rsidR="00FE0967" w:rsidRPr="00636EA8">
        <w:rPr>
          <w:rFonts w:ascii="KFGQPC Uthmanic Script HAFS" w:hint="eastAsia"/>
          <w:rtl/>
          <w:lang w:bidi="ar-SA"/>
        </w:rPr>
        <w:t>رِ</w:t>
      </w:r>
      <w:r w:rsidR="00FE0967" w:rsidRPr="00636EA8">
        <w:rPr>
          <w:rFonts w:ascii="KFGQPC Uthmanic Script HAFS"/>
          <w:rtl/>
          <w:lang w:bidi="ar-SA"/>
        </w:rPr>
        <w:t xml:space="preserve"> </w:t>
      </w:r>
      <w:r w:rsidR="00FE0967" w:rsidRPr="00636EA8">
        <w:rPr>
          <w:rFonts w:ascii="KFGQPC Uthmanic Script HAFS" w:hint="eastAsia"/>
          <w:rtl/>
          <w:lang w:bidi="ar-SA"/>
        </w:rPr>
        <w:t>رَبِّكَ</w:t>
      </w:r>
      <w:r w:rsidR="00FE0967" w:rsidRPr="00636EA8">
        <w:rPr>
          <w:rFonts w:ascii="KFGQPC Uthmanic Script HAFS" w:hint="cs"/>
          <w:rtl/>
          <w:lang w:bidi="ar-SA"/>
        </w:rPr>
        <w:t>ۖ</w:t>
      </w:r>
      <w:r w:rsidR="00FE0967" w:rsidRPr="00636EA8">
        <w:rPr>
          <w:rFonts w:ascii="KFGQPC Uthmanic Script HAFS"/>
          <w:rtl/>
          <w:lang w:bidi="ar-SA"/>
        </w:rPr>
        <w:t xml:space="preserve"> </w:t>
      </w:r>
      <w:r w:rsidR="00FE0967" w:rsidRPr="00636EA8">
        <w:rPr>
          <w:rFonts w:ascii="KFGQPC Uthmanic Script HAFS" w:hint="eastAsia"/>
          <w:rtl/>
          <w:lang w:bidi="ar-SA"/>
        </w:rPr>
        <w:t>لَهُ</w:t>
      </w:r>
      <w:r w:rsidR="00FE0967" w:rsidRPr="00636EA8">
        <w:rPr>
          <w:rFonts w:ascii="KFGQPC Uthmanic Script HAFS" w:hint="cs"/>
          <w:rtl/>
          <w:lang w:bidi="ar-SA"/>
        </w:rPr>
        <w:t>ۥ</w:t>
      </w:r>
      <w:r w:rsidR="00FE0967" w:rsidRPr="00636EA8">
        <w:rPr>
          <w:rFonts w:ascii="KFGQPC Uthmanic Script HAFS"/>
          <w:rtl/>
          <w:lang w:bidi="ar-SA"/>
        </w:rPr>
        <w:t xml:space="preserve"> </w:t>
      </w:r>
      <w:r w:rsidR="00FE0967" w:rsidRPr="00636EA8">
        <w:rPr>
          <w:rFonts w:ascii="KFGQPC Uthmanic Script HAFS" w:hint="eastAsia"/>
          <w:rtl/>
          <w:lang w:bidi="ar-SA"/>
        </w:rPr>
        <w:t>مَا</w:t>
      </w:r>
      <w:r w:rsidR="00FE0967" w:rsidRPr="00636EA8">
        <w:rPr>
          <w:rFonts w:ascii="KFGQPC Uthmanic Script HAFS"/>
          <w:rtl/>
          <w:lang w:bidi="ar-SA"/>
        </w:rPr>
        <w:t xml:space="preserve"> </w:t>
      </w:r>
      <w:r w:rsidR="00FE0967" w:rsidRPr="00636EA8">
        <w:rPr>
          <w:rFonts w:ascii="KFGQPC Uthmanic Script HAFS" w:hint="eastAsia"/>
          <w:rtl/>
          <w:lang w:bidi="ar-SA"/>
        </w:rPr>
        <w:t>بَي</w:t>
      </w:r>
      <w:r w:rsidR="00FE0967" w:rsidRPr="00636EA8">
        <w:rPr>
          <w:rFonts w:ascii="KFGQPC Uthmanic Script HAFS" w:hint="cs"/>
          <w:rtl/>
          <w:lang w:bidi="ar-SA"/>
        </w:rPr>
        <w:t>ۡ</w:t>
      </w:r>
      <w:r w:rsidR="00FE0967" w:rsidRPr="00636EA8">
        <w:rPr>
          <w:rFonts w:ascii="KFGQPC Uthmanic Script HAFS" w:hint="eastAsia"/>
          <w:rtl/>
          <w:lang w:bidi="ar-SA"/>
        </w:rPr>
        <w:t>نَ</w:t>
      </w:r>
      <w:r w:rsidR="00FE0967" w:rsidRPr="00636EA8">
        <w:rPr>
          <w:rFonts w:ascii="KFGQPC Uthmanic Script HAFS"/>
          <w:rtl/>
          <w:lang w:bidi="ar-SA"/>
        </w:rPr>
        <w:t xml:space="preserve"> </w:t>
      </w:r>
      <w:r w:rsidR="00FE0967" w:rsidRPr="00636EA8">
        <w:rPr>
          <w:rFonts w:ascii="KFGQPC Uthmanic Script HAFS" w:hint="eastAsia"/>
          <w:rtl/>
          <w:lang w:bidi="ar-SA"/>
        </w:rPr>
        <w:t>أَي</w:t>
      </w:r>
      <w:r w:rsidR="00FE0967" w:rsidRPr="00636EA8">
        <w:rPr>
          <w:rFonts w:ascii="KFGQPC Uthmanic Script HAFS" w:hint="cs"/>
          <w:rtl/>
          <w:lang w:bidi="ar-SA"/>
        </w:rPr>
        <w:t>ۡ</w:t>
      </w:r>
      <w:r w:rsidR="00FE0967" w:rsidRPr="00636EA8">
        <w:rPr>
          <w:rFonts w:ascii="KFGQPC Uthmanic Script HAFS" w:hint="eastAsia"/>
          <w:rtl/>
          <w:lang w:bidi="ar-SA"/>
        </w:rPr>
        <w:t>دِينَا</w:t>
      </w:r>
      <w:r w:rsidR="00FE0967" w:rsidRPr="00636EA8">
        <w:rPr>
          <w:rFonts w:ascii="KFGQPC Uthmanic Script HAFS"/>
          <w:rtl/>
          <w:lang w:bidi="ar-SA"/>
        </w:rPr>
        <w:t xml:space="preserve"> </w:t>
      </w:r>
      <w:r w:rsidR="00FE0967" w:rsidRPr="00636EA8">
        <w:rPr>
          <w:rFonts w:ascii="KFGQPC Uthmanic Script HAFS" w:hint="eastAsia"/>
          <w:rtl/>
          <w:lang w:bidi="ar-SA"/>
        </w:rPr>
        <w:t>وَمَا</w:t>
      </w:r>
      <w:r w:rsidR="00FE0967" w:rsidRPr="00636EA8">
        <w:rPr>
          <w:rFonts w:ascii="KFGQPC Uthmanic Script HAFS"/>
          <w:rtl/>
          <w:lang w:bidi="ar-SA"/>
        </w:rPr>
        <w:t xml:space="preserve"> </w:t>
      </w:r>
      <w:r w:rsidR="00FE0967" w:rsidRPr="00636EA8">
        <w:rPr>
          <w:rFonts w:ascii="KFGQPC Uthmanic Script HAFS" w:hint="eastAsia"/>
          <w:rtl/>
          <w:lang w:bidi="ar-SA"/>
        </w:rPr>
        <w:t>خَل</w:t>
      </w:r>
      <w:r w:rsidR="00FE0967" w:rsidRPr="00636EA8">
        <w:rPr>
          <w:rFonts w:ascii="KFGQPC Uthmanic Script HAFS" w:hint="cs"/>
          <w:rtl/>
          <w:lang w:bidi="ar-SA"/>
        </w:rPr>
        <w:t>ۡ</w:t>
      </w:r>
      <w:r w:rsidR="00FE0967" w:rsidRPr="00636EA8">
        <w:rPr>
          <w:rFonts w:ascii="KFGQPC Uthmanic Script HAFS" w:hint="eastAsia"/>
          <w:rtl/>
          <w:lang w:bidi="ar-SA"/>
        </w:rPr>
        <w:t>فَنَا</w:t>
      </w:r>
      <w:r w:rsidR="00FE0967" w:rsidRPr="00636EA8">
        <w:rPr>
          <w:rFonts w:ascii="KFGQPC Uthmanic Script HAFS"/>
          <w:rtl/>
          <w:lang w:bidi="ar-SA"/>
        </w:rPr>
        <w:t xml:space="preserve"> </w:t>
      </w:r>
      <w:r w:rsidR="00FE0967" w:rsidRPr="00636EA8">
        <w:rPr>
          <w:rFonts w:ascii="KFGQPC Uthmanic Script HAFS" w:hint="eastAsia"/>
          <w:rtl/>
          <w:lang w:bidi="ar-SA"/>
        </w:rPr>
        <w:t>وَمَا</w:t>
      </w:r>
      <w:r w:rsidR="00FE0967" w:rsidRPr="00636EA8">
        <w:rPr>
          <w:rFonts w:ascii="KFGQPC Uthmanic Script HAFS"/>
          <w:rtl/>
          <w:lang w:bidi="ar-SA"/>
        </w:rPr>
        <w:t xml:space="preserve"> </w:t>
      </w:r>
      <w:r w:rsidR="00FE0967" w:rsidRPr="00636EA8">
        <w:rPr>
          <w:rFonts w:ascii="KFGQPC Uthmanic Script HAFS" w:hint="eastAsia"/>
          <w:rtl/>
          <w:lang w:bidi="ar-SA"/>
        </w:rPr>
        <w:t>بَي</w:t>
      </w:r>
      <w:r w:rsidR="00FE0967" w:rsidRPr="00636EA8">
        <w:rPr>
          <w:rFonts w:ascii="KFGQPC Uthmanic Script HAFS" w:hint="cs"/>
          <w:rtl/>
          <w:lang w:bidi="ar-SA"/>
        </w:rPr>
        <w:t>ۡ</w:t>
      </w:r>
      <w:r w:rsidR="00FE0967" w:rsidRPr="00636EA8">
        <w:rPr>
          <w:rFonts w:ascii="KFGQPC Uthmanic Script HAFS" w:hint="eastAsia"/>
          <w:rtl/>
          <w:lang w:bidi="ar-SA"/>
        </w:rPr>
        <w:t>نَ</w:t>
      </w:r>
      <w:r w:rsidR="00FE0967" w:rsidRPr="00636EA8">
        <w:rPr>
          <w:rFonts w:ascii="KFGQPC Uthmanic Script HAFS"/>
          <w:rtl/>
          <w:lang w:bidi="ar-SA"/>
        </w:rPr>
        <w:t xml:space="preserve"> </w:t>
      </w:r>
      <w:r w:rsidR="00FE0967" w:rsidRPr="00636EA8">
        <w:rPr>
          <w:rFonts w:ascii="KFGQPC Uthmanic Script HAFS" w:hint="eastAsia"/>
          <w:rtl/>
          <w:lang w:bidi="ar-SA"/>
        </w:rPr>
        <w:t>ذَ</w:t>
      </w:r>
      <w:r w:rsidR="00FE0967" w:rsidRPr="00636EA8">
        <w:rPr>
          <w:rFonts w:ascii="KFGQPC Uthmanic Script HAFS" w:hint="cs"/>
          <w:rtl/>
          <w:lang w:bidi="ar-SA"/>
        </w:rPr>
        <w:t>ٰ</w:t>
      </w:r>
      <w:r w:rsidR="00FE0967" w:rsidRPr="00636EA8">
        <w:rPr>
          <w:rFonts w:ascii="KFGQPC Uthmanic Script HAFS" w:hint="eastAsia"/>
          <w:rtl/>
          <w:lang w:bidi="ar-SA"/>
        </w:rPr>
        <w:t>لِكَ</w:t>
      </w:r>
      <w:r w:rsidRPr="00636EA8">
        <w:rPr>
          <w:rFonts w:ascii="KFGQPC Uthman Taha Naskh" w:cs="KFGQPC Uthman Taha Naskh" w:hint="cs"/>
          <w:rtl/>
          <w:lang w:bidi="ar-SA"/>
        </w:rPr>
        <w:t>﴾</w:t>
      </w:r>
      <w:r w:rsidR="00603558">
        <w:rPr>
          <w:rFonts w:ascii="KFGQPC Uthman Taha Naskh" w:cs="KFGQPC Uthman Taha Naskh" w:hint="cs"/>
          <w:rtl/>
          <w:lang w:bidi="ar-SA"/>
        </w:rPr>
        <w:tab/>
      </w:r>
      <w:r w:rsidR="00C63067" w:rsidRPr="00636EA8">
        <w:rPr>
          <w:rStyle w:val="Char8"/>
          <w:rtl/>
        </w:rPr>
        <w:t>[</w:t>
      </w:r>
      <w:r w:rsidR="00C63067" w:rsidRPr="00636EA8">
        <w:rPr>
          <w:rStyle w:val="Char8"/>
          <w:rFonts w:hint="eastAsia"/>
          <w:rtl/>
        </w:rPr>
        <w:t>مريم</w:t>
      </w:r>
      <w:r w:rsidR="00C63067" w:rsidRPr="00636EA8">
        <w:rPr>
          <w:rStyle w:val="Char8"/>
          <w:rtl/>
        </w:rPr>
        <w:t xml:space="preserve">: </w:t>
      </w:r>
      <w:r w:rsidR="00C63067" w:rsidRPr="00636EA8">
        <w:rPr>
          <w:rStyle w:val="Char8"/>
          <w:rFonts w:hint="cs"/>
          <w:rtl/>
        </w:rPr>
        <w:t>٦٤</w:t>
      </w:r>
      <w:r w:rsidR="00C63067" w:rsidRPr="00636EA8">
        <w:rPr>
          <w:rStyle w:val="Char8"/>
          <w:rtl/>
        </w:rPr>
        <w:t>]</w:t>
      </w:r>
      <w:r w:rsidR="00C63067" w:rsidRPr="00636EA8">
        <w:rPr>
          <w:rFonts w:ascii="KFGQPC Uthman Taha Naskh" w:cs="KFGQPC Uthman Taha Naskh"/>
          <w:rtl/>
          <w:lang w:bidi="ar-SA"/>
        </w:rPr>
        <w:t xml:space="preserve">  </w:t>
      </w:r>
      <w:r w:rsidR="004914A4" w:rsidRPr="00636EA8">
        <w:rPr>
          <w:rFonts w:ascii="KFGQPC Uthman Taha Naskh" w:cs="KFGQPC Uthman Taha Naskh"/>
          <w:lang w:bidi="ar-SA"/>
        </w:rPr>
        <w:tab/>
      </w:r>
    </w:p>
    <w:p w:rsidR="009F4643" w:rsidRPr="00636EA8" w:rsidRDefault="009F4643" w:rsidP="00603558">
      <w:pPr>
        <w:pStyle w:val="a1"/>
        <w:rPr>
          <w:rtl/>
          <w:lang w:bidi="ar-SA"/>
        </w:rPr>
      </w:pPr>
      <w:r w:rsidRPr="00636EA8">
        <w:rPr>
          <w:rtl/>
          <w:lang w:bidi="ar-SA"/>
        </w:rPr>
        <w:t>ما تنها به فرمان پروردگارت فرود می‌آییم. پروردگار، آینده، گذشته و حالِ ما را می‌داند.</w:t>
      </w:r>
    </w:p>
    <w:p w:rsidR="004B019B" w:rsidRPr="00636EA8" w:rsidRDefault="004B019B" w:rsidP="0098546B">
      <w:pPr>
        <w:autoSpaceDE w:val="0"/>
        <w:autoSpaceDN w:val="0"/>
        <w:adjustRightInd w:val="0"/>
        <w:spacing w:before="180"/>
        <w:rPr>
          <w:rFonts w:ascii="Traditional Arabic" w:hAnsi="Traditional Arabic" w:cs="Traditional Arabic"/>
          <w:sz w:val="32"/>
          <w:szCs w:val="32"/>
          <w:rtl/>
          <w:lang w:bidi="ar-SA"/>
        </w:rPr>
      </w:pPr>
      <w:r w:rsidRPr="00636EA8">
        <w:rPr>
          <w:rStyle w:val="Char4"/>
          <w:rtl/>
          <w:lang w:bidi="ar-SA"/>
        </w:rPr>
        <w:t>370- وعنْ أبي سعيدٍ الخُدْرِيِّ</w:t>
      </w:r>
      <w:r w:rsidRPr="00636EA8">
        <w:rPr>
          <w:rStyle w:val="Char4"/>
          <w:b w:val="0"/>
          <w:bCs w:val="0"/>
          <w:rtl/>
          <w:lang w:bidi="ar-SA"/>
        </w:rPr>
        <w:sym w:font="AGA Arabesque" w:char="F074"/>
      </w:r>
      <w:r w:rsidRPr="00636EA8">
        <w:rPr>
          <w:rStyle w:val="Char4"/>
          <w:rtl/>
          <w:lang w:bidi="ar-SA"/>
        </w:rPr>
        <w:t xml:space="preserve"> عَنِ النَّبيِّ</w:t>
      </w:r>
      <w:r w:rsidRPr="00636EA8">
        <w:rPr>
          <w:rStyle w:val="Char4"/>
          <w:b w:val="0"/>
          <w:bCs w:val="0"/>
          <w:rtl/>
          <w:lang w:bidi="ar-SA"/>
        </w:rPr>
        <w:sym w:font="AGA Arabesque" w:char="F072"/>
      </w:r>
      <w:r w:rsidRPr="00636EA8">
        <w:rPr>
          <w:rStyle w:val="Char4"/>
          <w:rtl/>
          <w:lang w:bidi="ar-SA"/>
        </w:rPr>
        <w:t xml:space="preserve"> قال: «لا تُصَاحبْ إِلاَّ مُؤْمِنًا، ولا يَأْكُلْ طعَامَكَ إِلاَّ تَقِيٌّ».</w:t>
      </w:r>
      <w:r w:rsidRPr="00636EA8">
        <w:rPr>
          <w:rFonts w:ascii="Traditional Arabic" w:hAnsi="Traditional Arabic" w:cs="Traditional Arabic"/>
          <w:sz w:val="32"/>
          <w:szCs w:val="32"/>
          <w:rtl/>
          <w:lang w:bidi="ar-SA"/>
        </w:rPr>
        <w:t xml:space="preserve"> </w:t>
      </w:r>
      <w:r w:rsidRPr="00636EA8">
        <w:rPr>
          <w:rFonts w:ascii="Traditional Arabic" w:hAnsi="Traditional Arabic"/>
          <w:rtl/>
          <w:lang w:bidi="ar-SA"/>
        </w:rPr>
        <w:t>[ابوداود، و ترمذي با اِسنادی که ایرادی ندارد، روایت کرده‌اند.]</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148"/>
      </w:r>
      <w:r w:rsidR="00C8054F" w:rsidRPr="00C8054F">
        <w:rPr>
          <w:rStyle w:val="FootnoteReference"/>
          <w:rFonts w:cs="B Lotus"/>
          <w:szCs w:val="28"/>
          <w:rtl/>
          <w:lang w:bidi="ar-SA"/>
        </w:rPr>
        <w:t>)</w:t>
      </w:r>
    </w:p>
    <w:p w:rsidR="004B019B" w:rsidRPr="00636EA8" w:rsidRDefault="004B019B" w:rsidP="00BB388D">
      <w:pPr>
        <w:autoSpaceDE w:val="0"/>
        <w:autoSpaceDN w:val="0"/>
        <w:adjustRightInd w:val="0"/>
        <w:rPr>
          <w:rFonts w:ascii="Traditional Arabic"/>
          <w:rtl/>
          <w:lang w:bidi="ar-SA"/>
        </w:rPr>
      </w:pPr>
      <w:r w:rsidRPr="00636EA8">
        <w:rPr>
          <w:rFonts w:ascii="Traditional Arabic"/>
          <w:b/>
          <w:bCs/>
          <w:rtl/>
          <w:lang w:bidi="ar-SA"/>
        </w:rPr>
        <w:t>ترجمه:</w:t>
      </w:r>
      <w:r w:rsidRPr="00636EA8">
        <w:rPr>
          <w:rFonts w:ascii="Traditional Arabic"/>
          <w:rtl/>
          <w:lang w:bidi="ar-SA"/>
        </w:rPr>
        <w:t xml:space="preserve"> ابوسعید خدری</w:t>
      </w:r>
      <w:r w:rsidRPr="00636EA8">
        <w:rPr>
          <w:rFonts w:ascii="Traditional Arabic"/>
          <w:lang w:bidi="ar-SA"/>
        </w:rPr>
        <w:sym w:font="AGA Arabesque" w:char="F074"/>
      </w:r>
      <w:r w:rsidRPr="00636EA8">
        <w:rPr>
          <w:rFonts w:ascii="Traditional Arabic"/>
          <w:rtl/>
          <w:lang w:bidi="ar-SA"/>
        </w:rPr>
        <w:t xml:space="preserve"> می‌گوید: پیامبر</w:t>
      </w:r>
      <w:r w:rsidRPr="00636EA8">
        <w:rPr>
          <w:rFonts w:ascii="Traditional Arabic"/>
          <w:lang w:bidi="ar-SA"/>
        </w:rPr>
        <w:sym w:font="AGA Arabesque" w:char="F072"/>
      </w:r>
      <w:r w:rsidRPr="00636EA8">
        <w:rPr>
          <w:rFonts w:ascii="Traditional Arabic"/>
          <w:rtl/>
          <w:lang w:bidi="ar-SA"/>
        </w:rPr>
        <w:t xml:space="preserve"> فرمود: «جز با مؤمن، دوستی و هم‌نشینی مکن و غذایت را جز پرهیزگار نخور</w:t>
      </w:r>
      <w:r w:rsidR="00C376C0" w:rsidRPr="00636EA8">
        <w:rPr>
          <w:rFonts w:ascii="Traditional Arabic"/>
          <w:rtl/>
          <w:lang w:bidi="ar-SA"/>
        </w:rPr>
        <w:t>َ</w:t>
      </w:r>
      <w:r w:rsidRPr="00636EA8">
        <w:rPr>
          <w:rFonts w:ascii="Traditional Arabic"/>
          <w:rtl/>
          <w:lang w:bidi="ar-SA"/>
        </w:rPr>
        <w:t>د».</w:t>
      </w:r>
    </w:p>
    <w:p w:rsidR="00C376C0" w:rsidRPr="00636EA8" w:rsidRDefault="00C376C0" w:rsidP="0098546B">
      <w:pPr>
        <w:autoSpaceDE w:val="0"/>
        <w:autoSpaceDN w:val="0"/>
        <w:adjustRightInd w:val="0"/>
        <w:spacing w:before="180"/>
        <w:rPr>
          <w:rFonts w:ascii="Traditional Arabic" w:hAnsi="Traditional Arabic" w:cs="Traditional Arabic"/>
          <w:sz w:val="32"/>
          <w:szCs w:val="32"/>
          <w:rtl/>
          <w:lang w:bidi="ar-SA"/>
        </w:rPr>
      </w:pPr>
      <w:r w:rsidRPr="00636EA8">
        <w:rPr>
          <w:rStyle w:val="Char4"/>
          <w:rtl/>
          <w:lang w:bidi="ar-SA"/>
        </w:rPr>
        <w:t>371- وعن أبي هريرة</w:t>
      </w:r>
      <w:r w:rsidRPr="00636EA8">
        <w:rPr>
          <w:rStyle w:val="Char4"/>
          <w:b w:val="0"/>
          <w:bCs w:val="0"/>
          <w:rtl/>
          <w:lang w:bidi="ar-SA"/>
        </w:rPr>
        <w:sym w:font="AGA Arabesque" w:char="F074"/>
      </w:r>
      <w:r w:rsidRPr="00636EA8">
        <w:rPr>
          <w:rStyle w:val="Char4"/>
          <w:rtl/>
          <w:lang w:bidi="ar-SA"/>
        </w:rPr>
        <w:t xml:space="preserve"> أَنَّ النَّبيَّ</w:t>
      </w:r>
      <w:r w:rsidRPr="00636EA8">
        <w:rPr>
          <w:rStyle w:val="Char4"/>
          <w:b w:val="0"/>
          <w:bCs w:val="0"/>
          <w:rtl/>
          <w:lang w:bidi="ar-SA"/>
        </w:rPr>
        <w:sym w:font="AGA Arabesque" w:char="F072"/>
      </w:r>
      <w:r w:rsidRPr="00636EA8">
        <w:rPr>
          <w:rStyle w:val="Char4"/>
          <w:rtl/>
          <w:lang w:bidi="ar-SA"/>
        </w:rPr>
        <w:t xml:space="preserve"> قال: «الرَّجُلُ عَلَى دِينِ خَلِيلِه، فَلْيَنْظُرْ أَحَدُكمْ مَنْ يُخَالِلُ».</w:t>
      </w:r>
      <w:r w:rsidRPr="00636EA8">
        <w:rPr>
          <w:rFonts w:ascii="Traditional Arabic" w:hAnsi="Traditional Arabic"/>
          <w:rtl/>
          <w:lang w:bidi="ar-SA"/>
        </w:rPr>
        <w:t xml:space="preserve"> [ابوداود و ترمذی با اسناد صحیح روایت کرده‌اند و ترمذی، گفته است: حدیثی حسن است.]</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149"/>
      </w:r>
      <w:r w:rsidR="00C8054F" w:rsidRPr="00C8054F">
        <w:rPr>
          <w:rStyle w:val="FootnoteReference"/>
          <w:rFonts w:cs="B Lotus"/>
          <w:szCs w:val="28"/>
          <w:rtl/>
          <w:lang w:bidi="ar-SA"/>
        </w:rPr>
        <w:t>)</w:t>
      </w:r>
    </w:p>
    <w:p w:rsidR="00C376C0" w:rsidRPr="00636EA8" w:rsidRDefault="00102018" w:rsidP="00BB388D">
      <w:pPr>
        <w:autoSpaceDE w:val="0"/>
        <w:autoSpaceDN w:val="0"/>
        <w:adjustRightInd w:val="0"/>
        <w:rPr>
          <w:rtl/>
          <w:lang w:bidi="ar-SA"/>
        </w:rPr>
      </w:pPr>
      <w:r w:rsidRPr="00636EA8">
        <w:rPr>
          <w:rFonts w:ascii="Traditional Arabic"/>
          <w:b/>
          <w:bCs/>
          <w:rtl/>
          <w:lang w:bidi="ar-SA"/>
        </w:rPr>
        <w:t>ترجمه:</w:t>
      </w:r>
      <w:r w:rsidRPr="00636EA8">
        <w:rPr>
          <w:rFonts w:ascii="Traditional Arabic"/>
          <w:rtl/>
          <w:lang w:bidi="ar-SA"/>
        </w:rPr>
        <w:t xml:space="preserve"> ابوهریره</w:t>
      </w:r>
      <w:r w:rsidRPr="00636EA8">
        <w:rPr>
          <w:rFonts w:ascii="Traditional Arabic"/>
          <w:lang w:bidi="ar-SA"/>
        </w:rPr>
        <w:sym w:font="AGA Arabesque" w:char="F074"/>
      </w:r>
      <w:r w:rsidRPr="00636EA8">
        <w:rPr>
          <w:rFonts w:ascii="Traditional Arabic"/>
          <w:rtl/>
          <w:lang w:bidi="ar-SA"/>
        </w:rPr>
        <w:t xml:space="preserve"> می‌گوید: پیامبر</w:t>
      </w:r>
      <w:r w:rsidRPr="00636EA8">
        <w:rPr>
          <w:rFonts w:ascii="Traditional Arabic"/>
          <w:lang w:bidi="ar-SA"/>
        </w:rPr>
        <w:sym w:font="AGA Arabesque" w:char="F072"/>
      </w:r>
      <w:r w:rsidRPr="00636EA8">
        <w:rPr>
          <w:rFonts w:ascii="Traditional Arabic"/>
          <w:rtl/>
          <w:lang w:bidi="ar-SA"/>
        </w:rPr>
        <w:t xml:space="preserve"> فرمود: </w:t>
      </w:r>
      <w:r w:rsidRPr="00636EA8">
        <w:rPr>
          <w:rtl/>
          <w:lang w:bidi="ar-SA"/>
        </w:rPr>
        <w:t>«هرکسی، بر دین و آیین دوست خویش است؛ پس هر یک از شما بنگرد که با چه کسی دوستی و هم‌نشینی دارد».</w:t>
      </w:r>
    </w:p>
    <w:p w:rsidR="00102018" w:rsidRPr="00DA1CCB" w:rsidRDefault="00102018" w:rsidP="0098546B">
      <w:pPr>
        <w:autoSpaceDE w:val="0"/>
        <w:autoSpaceDN w:val="0"/>
        <w:adjustRightInd w:val="0"/>
        <w:spacing w:before="180"/>
        <w:rPr>
          <w:rFonts w:ascii="Traditional Arabic" w:cs="Traditional Arabic"/>
          <w:spacing w:val="-4"/>
          <w:sz w:val="32"/>
          <w:szCs w:val="32"/>
          <w:rtl/>
          <w:lang w:bidi="ar-SA"/>
        </w:rPr>
      </w:pPr>
      <w:r w:rsidRPr="00DA1CCB">
        <w:rPr>
          <w:rStyle w:val="Char4"/>
          <w:spacing w:val="-4"/>
          <w:rtl/>
          <w:lang w:bidi="ar-SA"/>
        </w:rPr>
        <w:t>372- وعن أبي موسى الأَشْعَرِيِّ</w:t>
      </w:r>
      <w:r w:rsidRPr="00DA1CCB">
        <w:rPr>
          <w:rStyle w:val="Char4"/>
          <w:b w:val="0"/>
          <w:bCs w:val="0"/>
          <w:spacing w:val="-4"/>
          <w:rtl/>
          <w:lang w:bidi="ar-SA"/>
        </w:rPr>
        <w:sym w:font="AGA Arabesque" w:char="F074"/>
      </w:r>
      <w:r w:rsidRPr="00DA1CCB">
        <w:rPr>
          <w:rStyle w:val="Char4"/>
          <w:spacing w:val="-4"/>
          <w:rtl/>
          <w:lang w:bidi="ar-SA"/>
        </w:rPr>
        <w:t xml:space="preserve"> أَنَّ النَّبِيَّ</w:t>
      </w:r>
      <w:r w:rsidRPr="00DA1CCB">
        <w:rPr>
          <w:rStyle w:val="Char4"/>
          <w:b w:val="0"/>
          <w:bCs w:val="0"/>
          <w:spacing w:val="-4"/>
          <w:rtl/>
          <w:lang w:bidi="ar-SA"/>
        </w:rPr>
        <w:sym w:font="AGA Arabesque" w:char="F072"/>
      </w:r>
      <w:r w:rsidRPr="00DA1CCB">
        <w:rPr>
          <w:rStyle w:val="Char4"/>
          <w:spacing w:val="-4"/>
          <w:rtl/>
          <w:lang w:bidi="ar-SA"/>
        </w:rPr>
        <w:t xml:space="preserve"> قال: «المَرْءُ مَعَ مَنْ أَحَبَّ».</w:t>
      </w:r>
      <w:r w:rsidRPr="00DA1CCB">
        <w:rPr>
          <w:rFonts w:ascii="Traditional Arabic"/>
          <w:spacing w:val="-4"/>
          <w:rtl/>
          <w:lang w:bidi="ar-SA"/>
        </w:rPr>
        <w:t xml:space="preserve"> [متفق عليه]</w:t>
      </w:r>
      <w:r w:rsidR="00C8054F" w:rsidRPr="00DA1CCB">
        <w:rPr>
          <w:rStyle w:val="FootnoteReference"/>
          <w:rFonts w:cs="B Lotus"/>
          <w:spacing w:val="-4"/>
          <w:szCs w:val="28"/>
          <w:rtl/>
          <w:lang w:bidi="ar-SA"/>
        </w:rPr>
        <w:t>(</w:t>
      </w:r>
      <w:r w:rsidR="00C8054F" w:rsidRPr="00DA1CCB">
        <w:rPr>
          <w:rStyle w:val="FootnoteReference"/>
          <w:rFonts w:cs="B Lotus"/>
          <w:spacing w:val="-4"/>
          <w:szCs w:val="28"/>
          <w:rtl/>
          <w:lang w:bidi="ar-SA"/>
        </w:rPr>
        <w:footnoteReference w:id="150"/>
      </w:r>
      <w:r w:rsidR="00C8054F" w:rsidRPr="00DA1CCB">
        <w:rPr>
          <w:rStyle w:val="FootnoteReference"/>
          <w:rFonts w:cs="B Lotus"/>
          <w:spacing w:val="-4"/>
          <w:szCs w:val="28"/>
          <w:rtl/>
          <w:lang w:bidi="ar-SA"/>
        </w:rPr>
        <w:t>)</w:t>
      </w:r>
    </w:p>
    <w:p w:rsidR="00102018" w:rsidRPr="00DA1CCB" w:rsidRDefault="00102018" w:rsidP="009C311B">
      <w:pPr>
        <w:pStyle w:val="a3"/>
        <w:spacing w:before="0"/>
        <w:rPr>
          <w:rFonts w:ascii="Times New Roman" w:hAnsi="Times New Roman"/>
          <w:spacing w:val="-6"/>
          <w:rtl/>
          <w:lang w:bidi="ar-SA"/>
        </w:rPr>
      </w:pPr>
      <w:r w:rsidRPr="00DA1CCB">
        <w:rPr>
          <w:rFonts w:ascii="Times New Roman" w:hAnsi="Times New Roman"/>
          <w:spacing w:val="-6"/>
          <w:rtl/>
          <w:lang w:bidi="ar-SA"/>
        </w:rPr>
        <w:t>وفي رواية قال: قِيلَ لِلنَّبيِّ</w:t>
      </w:r>
      <w:r w:rsidRPr="00DA1CCB">
        <w:rPr>
          <w:rFonts w:ascii="Times New Roman" w:hAnsi="Times New Roman"/>
          <w:b w:val="0"/>
          <w:bCs w:val="0"/>
          <w:spacing w:val="-6"/>
          <w:rtl/>
          <w:lang w:bidi="ar-SA"/>
        </w:rPr>
        <w:sym w:font="AGA Arabesque" w:char="F072"/>
      </w:r>
      <w:r w:rsidRPr="00DA1CCB">
        <w:rPr>
          <w:rFonts w:ascii="Times New Roman" w:hAnsi="Times New Roman"/>
          <w:spacing w:val="-6"/>
          <w:rtl/>
          <w:lang w:bidi="ar-SA"/>
        </w:rPr>
        <w:t xml:space="preserve">: الرَّجُلُ يُحِبُّ القَوْمَ وَلَمَّا يَلْحَقْ بِهِمْ؟ قال: </w:t>
      </w:r>
      <w:r w:rsidR="00E1646E" w:rsidRPr="00DA1CCB">
        <w:rPr>
          <w:rFonts w:ascii="Times New Roman" w:hAnsi="Times New Roman"/>
          <w:spacing w:val="-6"/>
          <w:rtl/>
          <w:lang w:bidi="ar-SA"/>
        </w:rPr>
        <w:t>«الْمَ</w:t>
      </w:r>
      <w:r w:rsidRPr="00DA1CCB">
        <w:rPr>
          <w:rFonts w:ascii="Times New Roman" w:hAnsi="Times New Roman"/>
          <w:spacing w:val="-6"/>
          <w:rtl/>
          <w:lang w:bidi="ar-SA"/>
        </w:rPr>
        <w:t>رْءُ مَعَ مَنْ أَحَبَّ».</w:t>
      </w:r>
    </w:p>
    <w:p w:rsidR="00102018" w:rsidRPr="00636EA8" w:rsidRDefault="00102018" w:rsidP="00BB388D">
      <w:pPr>
        <w:autoSpaceDE w:val="0"/>
        <w:autoSpaceDN w:val="0"/>
        <w:adjustRightInd w:val="0"/>
        <w:rPr>
          <w:rFonts w:ascii="Calibri" w:hAnsi="Calibri"/>
          <w:rtl/>
          <w:lang w:bidi="ar-SA"/>
        </w:rPr>
      </w:pPr>
      <w:r w:rsidRPr="00636EA8">
        <w:rPr>
          <w:rFonts w:ascii="Traditional Arabic"/>
          <w:b/>
          <w:bCs/>
          <w:rtl/>
          <w:lang w:bidi="ar-SA"/>
        </w:rPr>
        <w:t>ترجمه:</w:t>
      </w:r>
      <w:r w:rsidRPr="00636EA8">
        <w:rPr>
          <w:rFonts w:ascii="Traditional Arabic"/>
          <w:rtl/>
          <w:lang w:bidi="ar-SA"/>
        </w:rPr>
        <w:t xml:space="preserve"> ابوموسي اشعري</w:t>
      </w:r>
      <w:r w:rsidRPr="00636EA8">
        <w:rPr>
          <w:rFonts w:ascii="Traditional Arabic"/>
          <w:lang w:bidi="ar-SA"/>
        </w:rPr>
        <w:sym w:font="AGA Arabesque" w:char="F074"/>
      </w:r>
      <w:r w:rsidRPr="00636EA8">
        <w:rPr>
          <w:rFonts w:ascii="Traditional Arabic"/>
          <w:rtl/>
          <w:lang w:bidi="ar-SA"/>
        </w:rPr>
        <w:t xml:space="preserve"> مي‌گوید: پیامبر</w:t>
      </w:r>
      <w:r w:rsidRPr="00636EA8">
        <w:rPr>
          <w:rFonts w:ascii="Traditional Arabic"/>
          <w:lang w:bidi="ar-SA"/>
        </w:rPr>
        <w:sym w:font="AGA Arabesque" w:char="F072"/>
      </w:r>
      <w:r w:rsidRPr="00636EA8">
        <w:rPr>
          <w:rFonts w:ascii="Traditional Arabic"/>
          <w:rtl/>
          <w:lang w:bidi="ar-SA"/>
        </w:rPr>
        <w:t xml:space="preserve"> فرمود: «</w:t>
      </w:r>
      <w:r w:rsidR="00E1646E" w:rsidRPr="00636EA8">
        <w:rPr>
          <w:rFonts w:ascii="Calibri" w:hAnsi="Calibri"/>
          <w:rtl/>
          <w:lang w:bidi="ar-SA"/>
        </w:rPr>
        <w:t>هر شخصی، با کسی خواهد بود که او را دوست دارد».</w:t>
      </w:r>
    </w:p>
    <w:p w:rsidR="00E1646E" w:rsidRPr="00636EA8" w:rsidRDefault="00E1646E" w:rsidP="00BB388D">
      <w:pPr>
        <w:autoSpaceDE w:val="0"/>
        <w:autoSpaceDN w:val="0"/>
        <w:adjustRightInd w:val="0"/>
        <w:rPr>
          <w:rFonts w:ascii="Calibri" w:hAnsi="Calibri"/>
          <w:rtl/>
          <w:lang w:bidi="ar-SA"/>
        </w:rPr>
      </w:pPr>
      <w:r w:rsidRPr="00636EA8">
        <w:rPr>
          <w:rFonts w:ascii="Calibri" w:hAnsi="Calibri"/>
          <w:rtl/>
          <w:lang w:bidi="ar-SA"/>
        </w:rPr>
        <w:t>و در روایتی دیگر آمده است: از پیامبر</w:t>
      </w:r>
      <w:r w:rsidRPr="00636EA8">
        <w:rPr>
          <w:rFonts w:ascii="Calibri" w:hAnsi="Calibri"/>
          <w:lang w:bidi="ar-SA"/>
        </w:rPr>
        <w:sym w:font="AGA Arabesque" w:char="F072"/>
      </w:r>
      <w:r w:rsidRPr="00636EA8">
        <w:rPr>
          <w:rFonts w:ascii="Calibri" w:hAnsi="Calibri"/>
          <w:rtl/>
          <w:lang w:bidi="ar-SA"/>
        </w:rPr>
        <w:t xml:space="preserve"> سؤال شد: شخصی، گروهی را دوست دارد، ولی در عمل به آنان نمی‌رسد؟ فرمود: «شخص با کسی با خواهد بود که او را دوست دارد».</w:t>
      </w:r>
    </w:p>
    <w:p w:rsidR="00E1646E" w:rsidRPr="00636EA8" w:rsidRDefault="00E1646E" w:rsidP="00FC0354">
      <w:pPr>
        <w:autoSpaceDE w:val="0"/>
        <w:autoSpaceDN w:val="0"/>
        <w:adjustRightInd w:val="0"/>
        <w:spacing w:line="240" w:lineRule="auto"/>
        <w:ind w:firstLine="0"/>
        <w:jc w:val="center"/>
        <w:rPr>
          <w:rFonts w:ascii="Calibri" w:hAnsi="Calibri"/>
          <w:b/>
          <w:bCs/>
          <w:sz w:val="32"/>
          <w:szCs w:val="32"/>
          <w:rtl/>
          <w:lang w:bidi="ar-SA"/>
        </w:rPr>
      </w:pPr>
      <w:r w:rsidRPr="00636EA8">
        <w:rPr>
          <w:rFonts w:ascii="Calibri" w:hAnsi="Calibri"/>
          <w:b/>
          <w:bCs/>
          <w:sz w:val="32"/>
          <w:szCs w:val="32"/>
          <w:rtl/>
          <w:lang w:bidi="ar-SA"/>
        </w:rPr>
        <w:t>شرح</w:t>
      </w:r>
    </w:p>
    <w:p w:rsidR="004B019B" w:rsidRPr="00636EA8" w:rsidRDefault="00E1646E" w:rsidP="00BB388D">
      <w:pPr>
        <w:autoSpaceDE w:val="0"/>
        <w:autoSpaceDN w:val="0"/>
        <w:adjustRightInd w:val="0"/>
        <w:rPr>
          <w:rFonts w:ascii="Traditional Arabic" w:hAnsi="Traditional Arabic"/>
          <w:rtl/>
          <w:lang w:bidi="ar-SA"/>
        </w:rPr>
      </w:pPr>
      <w:r w:rsidRPr="00636EA8">
        <w:rPr>
          <w:rFonts w:ascii="Traditional Arabic"/>
          <w:rtl/>
          <w:lang w:bidi="ar-SA"/>
        </w:rPr>
        <w:t>مؤلف</w:t>
      </w:r>
      <w:r w:rsidR="00D177B8" w:rsidRPr="00636EA8">
        <w:rPr>
          <w:rFonts w:cs="CTraditional Arabic"/>
          <w:rtl/>
          <w:lang w:bidi="ar-SA"/>
        </w:rPr>
        <w:t>/</w:t>
      </w:r>
      <w:r w:rsidRPr="00636EA8">
        <w:rPr>
          <w:rFonts w:ascii="Traditional Arabic"/>
          <w:rtl/>
          <w:lang w:bidi="ar-SA"/>
        </w:rPr>
        <w:t>، حدیثی بدین مضمون نقل کرده است که ابوهریره</w:t>
      </w:r>
      <w:r w:rsidRPr="00636EA8">
        <w:rPr>
          <w:rFonts w:ascii="Traditional Arabic"/>
          <w:lang w:bidi="ar-SA"/>
        </w:rPr>
        <w:sym w:font="AGA Arabesque" w:char="F074"/>
      </w:r>
      <w:r w:rsidRPr="00636EA8">
        <w:rPr>
          <w:rFonts w:ascii="Traditional Arabic"/>
          <w:rtl/>
          <w:lang w:bidi="ar-SA"/>
        </w:rPr>
        <w:t xml:space="preserve"> می‌گوید: پیامبر</w:t>
      </w:r>
      <w:r w:rsidRPr="00636EA8">
        <w:rPr>
          <w:rFonts w:ascii="Traditional Arabic"/>
          <w:lang w:bidi="ar-SA"/>
        </w:rPr>
        <w:sym w:font="AGA Arabesque" w:char="F072"/>
      </w:r>
      <w:r w:rsidRPr="00636EA8">
        <w:rPr>
          <w:rFonts w:ascii="Traditional Arabic"/>
          <w:rtl/>
          <w:lang w:bidi="ar-SA"/>
        </w:rPr>
        <w:t xml:space="preserve"> فرمود: «</w:t>
      </w:r>
      <w:r w:rsidRPr="00636EA8">
        <w:rPr>
          <w:rFonts w:ascii="Traditional Arabic" w:hAnsi="Traditional Arabic"/>
          <w:rtl/>
          <w:lang w:bidi="ar-SA"/>
        </w:rPr>
        <w:t>در ازدواج با زن، چهار هدف وجود دارد؛ به‌خاطر مالش، نسَب و اصالت خانوادگی‌اش، زیبایی‌اش، و دینداری‌اش. زنِ دیندار انتخاب کن تا خیر ببینی».</w:t>
      </w:r>
      <w:r w:rsidR="00A10C60" w:rsidRPr="00636EA8">
        <w:rPr>
          <w:rFonts w:ascii="Traditional Arabic" w:hAnsi="Traditional Arabic"/>
          <w:rtl/>
          <w:lang w:bidi="ar-SA"/>
        </w:rPr>
        <w:t xml:space="preserve"> یعنی ازدواج با هر زنی در چهار هدف، منحصر است:</w:t>
      </w:r>
    </w:p>
    <w:p w:rsidR="00A10C60" w:rsidRPr="00636EA8" w:rsidRDefault="00A10C60" w:rsidP="00BB388D">
      <w:pPr>
        <w:autoSpaceDE w:val="0"/>
        <w:autoSpaceDN w:val="0"/>
        <w:adjustRightInd w:val="0"/>
        <w:rPr>
          <w:rFonts w:ascii="Traditional Arabic" w:hAnsi="Traditional Arabic"/>
          <w:rtl/>
          <w:lang w:bidi="ar-SA"/>
        </w:rPr>
      </w:pPr>
      <w:r w:rsidRPr="00636EA8">
        <w:rPr>
          <w:rFonts w:ascii="Traditional Arabic" w:hAnsi="Traditional Arabic"/>
          <w:b/>
          <w:bCs/>
          <w:rtl/>
          <w:lang w:bidi="ar-SA"/>
        </w:rPr>
        <w:t>مال:</w:t>
      </w:r>
      <w:r w:rsidRPr="00636EA8">
        <w:rPr>
          <w:rFonts w:ascii="Traditional Arabic" w:hAnsi="Traditional Arabic"/>
          <w:rtl/>
          <w:lang w:bidi="ar-SA"/>
        </w:rPr>
        <w:t xml:space="preserve"> مرد با این هدف ازدواج می‌کند که به مال و ثروت آن زن دست یابد. </w:t>
      </w:r>
      <w:r w:rsidRPr="00636EA8">
        <w:rPr>
          <w:rFonts w:ascii="Traditional Arabic" w:hAnsi="Traditional Arabic"/>
          <w:b/>
          <w:bCs/>
          <w:rtl/>
          <w:lang w:bidi="ar-SA"/>
        </w:rPr>
        <w:t>نسب و اصالت خانوادگی:</w:t>
      </w:r>
      <w:r w:rsidRPr="00636EA8">
        <w:rPr>
          <w:rFonts w:ascii="Traditional Arabic" w:hAnsi="Traditional Arabic"/>
          <w:rtl/>
          <w:lang w:bidi="ar-SA"/>
        </w:rPr>
        <w:t xml:space="preserve"> و این، زمان</w:t>
      </w:r>
      <w:r w:rsidR="00457B75" w:rsidRPr="00636EA8">
        <w:rPr>
          <w:rFonts w:ascii="Traditional Arabic" w:hAnsi="Traditional Arabic"/>
          <w:rtl/>
          <w:lang w:bidi="ar-SA"/>
        </w:rPr>
        <w:t>ی‌ست</w:t>
      </w:r>
      <w:r w:rsidRPr="00636EA8">
        <w:rPr>
          <w:rFonts w:ascii="Traditional Arabic" w:hAnsi="Traditional Arabic"/>
          <w:rtl/>
          <w:lang w:bidi="ar-SA"/>
        </w:rPr>
        <w:t xml:space="preserve"> که زن، از طایفه‌ی اصیل</w:t>
      </w:r>
      <w:r w:rsidR="00457B75" w:rsidRPr="00636EA8">
        <w:rPr>
          <w:rFonts w:ascii="Traditional Arabic" w:hAnsi="Traditional Arabic"/>
          <w:rtl/>
          <w:lang w:bidi="ar-SA"/>
        </w:rPr>
        <w:t>ی‌ست</w:t>
      </w:r>
      <w:r w:rsidRPr="00636EA8">
        <w:rPr>
          <w:rFonts w:ascii="Traditional Arabic" w:hAnsi="Traditional Arabic"/>
          <w:rtl/>
          <w:lang w:bidi="ar-SA"/>
        </w:rPr>
        <w:t xml:space="preserve"> و هدف مرد از ازدواج با چنین زنی، </w:t>
      </w:r>
      <w:r w:rsidR="00AE1D5F" w:rsidRPr="00636EA8">
        <w:rPr>
          <w:rFonts w:ascii="Traditional Arabic" w:hAnsi="Traditional Arabic"/>
          <w:rtl/>
          <w:lang w:bidi="ar-SA"/>
        </w:rPr>
        <w:t>این</w:t>
      </w:r>
      <w:r w:rsidR="00AE1D5F" w:rsidRPr="00636EA8">
        <w:rPr>
          <w:rFonts w:ascii="Traditional Arabic" w:hAnsi="Traditional Arabic"/>
          <w:cs/>
          <w:lang w:bidi="ar-SA"/>
        </w:rPr>
        <w:t>‎</w:t>
      </w:r>
      <w:r w:rsidR="00AE1D5F" w:rsidRPr="00636EA8">
        <w:rPr>
          <w:rFonts w:ascii="Traditional Arabic" w:hAnsi="Traditional Arabic"/>
          <w:rtl/>
          <w:lang w:bidi="ar-SA"/>
        </w:rPr>
        <w:t>ست</w:t>
      </w:r>
      <w:r w:rsidRPr="00636EA8">
        <w:rPr>
          <w:rFonts w:ascii="Traditional Arabic" w:hAnsi="Traditional Arabic"/>
          <w:rtl/>
          <w:lang w:bidi="ar-SA"/>
        </w:rPr>
        <w:t xml:space="preserve"> که جایگاه و منزلتی پیدا کند. </w:t>
      </w:r>
      <w:r w:rsidRPr="00636EA8">
        <w:rPr>
          <w:rFonts w:ascii="Traditional Arabic" w:hAnsi="Traditional Arabic"/>
          <w:b/>
          <w:bCs/>
          <w:rtl/>
          <w:lang w:bidi="ar-SA"/>
        </w:rPr>
        <w:t>جمال و زیبایی:</w:t>
      </w:r>
      <w:r w:rsidRPr="00636EA8">
        <w:rPr>
          <w:rFonts w:ascii="Traditional Arabic" w:hAnsi="Traditional Arabic"/>
          <w:rtl/>
          <w:lang w:bidi="ar-SA"/>
        </w:rPr>
        <w:t xml:space="preserve"> یعنی گاه، لذت‌جویی، هدفِ ازدواج قرار می‌گیرد. و </w:t>
      </w:r>
      <w:r w:rsidRPr="00636EA8">
        <w:rPr>
          <w:rFonts w:ascii="Traditional Arabic" w:hAnsi="Traditional Arabic"/>
          <w:b/>
          <w:bCs/>
          <w:rtl/>
          <w:lang w:bidi="ar-SA"/>
        </w:rPr>
        <w:t>دین:</w:t>
      </w:r>
      <w:r w:rsidRPr="00636EA8">
        <w:rPr>
          <w:rFonts w:ascii="Traditional Arabic" w:hAnsi="Traditional Arabic"/>
          <w:rtl/>
          <w:lang w:bidi="ar-SA"/>
        </w:rPr>
        <w:t xml:space="preserve"> </w:t>
      </w:r>
      <w:r w:rsidR="002E3178" w:rsidRPr="00636EA8">
        <w:rPr>
          <w:rFonts w:ascii="Traditional Arabic" w:hAnsi="Traditional Arabic"/>
          <w:rtl/>
          <w:lang w:bidi="ar-SA"/>
        </w:rPr>
        <w:t xml:space="preserve">گاه </w:t>
      </w:r>
      <w:r w:rsidR="000C2F59" w:rsidRPr="00636EA8">
        <w:rPr>
          <w:rFonts w:ascii="Traditional Arabic" w:hAnsi="Traditional Arabic"/>
          <w:rtl/>
          <w:lang w:bidi="ar-SA"/>
        </w:rPr>
        <w:t xml:space="preserve">هدف از ازدواج، </w:t>
      </w:r>
      <w:r w:rsidR="00AE1D5F" w:rsidRPr="00636EA8">
        <w:rPr>
          <w:rFonts w:ascii="Traditional Arabic" w:hAnsi="Traditional Arabic"/>
          <w:rtl/>
          <w:lang w:bidi="ar-SA"/>
        </w:rPr>
        <w:t>این</w:t>
      </w:r>
      <w:r w:rsidR="00AE1D5F" w:rsidRPr="00636EA8">
        <w:rPr>
          <w:rFonts w:ascii="Traditional Arabic" w:hAnsi="Traditional Arabic"/>
          <w:cs/>
          <w:lang w:bidi="ar-SA"/>
        </w:rPr>
        <w:t>‎</w:t>
      </w:r>
      <w:r w:rsidR="00AE1D5F" w:rsidRPr="00636EA8">
        <w:rPr>
          <w:rFonts w:ascii="Traditional Arabic" w:hAnsi="Traditional Arabic"/>
          <w:rtl/>
          <w:lang w:bidi="ar-SA"/>
        </w:rPr>
        <w:t>ست</w:t>
      </w:r>
      <w:r w:rsidR="000C2F59" w:rsidRPr="00636EA8">
        <w:rPr>
          <w:rFonts w:ascii="Traditional Arabic" w:hAnsi="Traditional Arabic"/>
          <w:rtl/>
          <w:lang w:bidi="ar-SA"/>
        </w:rPr>
        <w:t xml:space="preserve"> که زن، </w:t>
      </w:r>
      <w:r w:rsidRPr="00636EA8">
        <w:rPr>
          <w:rFonts w:ascii="Traditional Arabic" w:hAnsi="Traditional Arabic"/>
          <w:rtl/>
          <w:lang w:bidi="ar-SA"/>
        </w:rPr>
        <w:t xml:space="preserve">دین و ایمان </w:t>
      </w:r>
      <w:r w:rsidR="000C2F59" w:rsidRPr="00636EA8">
        <w:rPr>
          <w:rFonts w:ascii="Traditional Arabic" w:hAnsi="Traditional Arabic"/>
          <w:rtl/>
          <w:lang w:bidi="ar-SA"/>
        </w:rPr>
        <w:t>شوهرش</w:t>
      </w:r>
      <w:r w:rsidRPr="00636EA8">
        <w:rPr>
          <w:rFonts w:ascii="Traditional Arabic" w:hAnsi="Traditional Arabic"/>
          <w:rtl/>
          <w:lang w:bidi="ar-SA"/>
        </w:rPr>
        <w:t xml:space="preserve"> را تقویت کند و حافظ مال و آبروی او باشد و فرزندان خوبی برایش تربیت نماید.</w:t>
      </w:r>
      <w:r w:rsidR="000C2F59" w:rsidRPr="00636EA8">
        <w:rPr>
          <w:rFonts w:ascii="Traditional Arabic" w:hAnsi="Traditional Arabic"/>
          <w:rtl/>
          <w:lang w:bidi="ar-SA"/>
        </w:rPr>
        <w:t xml:space="preserve"> پیامبر</w:t>
      </w:r>
      <w:r w:rsidR="000C2F59" w:rsidRPr="00636EA8">
        <w:rPr>
          <w:rFonts w:ascii="Traditional Arabic" w:hAnsi="Traditional Arabic"/>
          <w:lang w:bidi="ar-SA"/>
        </w:rPr>
        <w:sym w:font="AGA Arabesque" w:char="F072"/>
      </w:r>
      <w:r w:rsidR="000C2F59" w:rsidRPr="00636EA8">
        <w:rPr>
          <w:rFonts w:ascii="Traditional Arabic" w:hAnsi="Traditional Arabic"/>
          <w:rtl/>
          <w:lang w:bidi="ar-SA"/>
        </w:rPr>
        <w:t xml:space="preserve"> فرمود: </w:t>
      </w:r>
      <w:r w:rsidR="000C2F59" w:rsidRPr="00636EA8">
        <w:rPr>
          <w:rStyle w:val="Char3"/>
          <w:rtl/>
          <w:lang w:bidi="ar-SA"/>
        </w:rPr>
        <w:t>«فَاظْفَرْ بِذَاتِ الدِّينِ تَرِبَتْ يَدَاك»</w:t>
      </w:r>
      <w:r w:rsidR="000C2F59" w:rsidRPr="00636EA8">
        <w:rPr>
          <w:rFonts w:ascii="Traditional Arabic" w:hAnsi="Traditional Arabic"/>
          <w:rtl/>
          <w:lang w:bidi="ar-SA"/>
        </w:rPr>
        <w:t xml:space="preserve">. یعنی: «زنِ دیندار انتخاب کن تا خیر ببینی». </w:t>
      </w:r>
      <w:r w:rsidR="000C2F59" w:rsidRPr="00636EA8">
        <w:rPr>
          <w:rStyle w:val="Char3"/>
          <w:rtl/>
          <w:lang w:bidi="ar-SA"/>
        </w:rPr>
        <w:t>«تَرِبَتْ يَدَاك»</w:t>
      </w:r>
      <w:r w:rsidR="000C2F59" w:rsidRPr="00636EA8">
        <w:rPr>
          <w:rFonts w:ascii="Traditional Arabic" w:hAnsi="Traditional Arabic"/>
          <w:rtl/>
          <w:lang w:bidi="ar-SA"/>
        </w:rPr>
        <w:t>، اصطلاح</w:t>
      </w:r>
      <w:r w:rsidR="00457B75" w:rsidRPr="00636EA8">
        <w:rPr>
          <w:rFonts w:ascii="Traditional Arabic" w:hAnsi="Traditional Arabic"/>
          <w:rtl/>
          <w:lang w:bidi="ar-SA"/>
        </w:rPr>
        <w:t>ی‌ست</w:t>
      </w:r>
      <w:r w:rsidR="000C2F59" w:rsidRPr="00636EA8">
        <w:rPr>
          <w:rFonts w:ascii="Traditional Arabic" w:hAnsi="Traditional Arabic"/>
          <w:rtl/>
          <w:lang w:bidi="ar-SA"/>
        </w:rPr>
        <w:t xml:space="preserve"> که عرب‌ها برای تشویق و ترغیب به‌کار می‌برند. به عبارت دیگر، پیامبر</w:t>
      </w:r>
      <w:r w:rsidR="000C2F59" w:rsidRPr="00636EA8">
        <w:rPr>
          <w:rFonts w:ascii="Traditional Arabic" w:hAnsi="Traditional Arabic"/>
          <w:lang w:bidi="ar-SA"/>
        </w:rPr>
        <w:sym w:font="AGA Arabesque" w:char="F072"/>
      </w:r>
      <w:r w:rsidR="000C2F59" w:rsidRPr="00636EA8">
        <w:rPr>
          <w:rFonts w:ascii="Traditional Arabic" w:hAnsi="Traditional Arabic"/>
          <w:rtl/>
          <w:lang w:bidi="ar-SA"/>
        </w:rPr>
        <w:t xml:space="preserve"> به ازدواج با زن دین‌دار، تشویق نموده است.</w:t>
      </w:r>
    </w:p>
    <w:p w:rsidR="004B019B" w:rsidRPr="00636EA8" w:rsidRDefault="000C2F59" w:rsidP="00BB388D">
      <w:pPr>
        <w:autoSpaceDE w:val="0"/>
        <w:autoSpaceDN w:val="0"/>
        <w:adjustRightInd w:val="0"/>
        <w:rPr>
          <w:rFonts w:ascii="Traditional Arabic"/>
          <w:rtl/>
          <w:lang w:bidi="ar-SA"/>
        </w:rPr>
      </w:pPr>
      <w:r w:rsidRPr="00636EA8">
        <w:rPr>
          <w:rFonts w:ascii="Traditional Arabic" w:hAnsi="Traditional Arabic"/>
          <w:rtl/>
          <w:lang w:bidi="ar-SA"/>
        </w:rPr>
        <w:t>مؤلف</w:t>
      </w:r>
      <w:r w:rsidR="00D177B8" w:rsidRPr="00636EA8">
        <w:rPr>
          <w:rFonts w:cs="CTraditional Arabic"/>
          <w:rtl/>
          <w:lang w:bidi="ar-SA"/>
        </w:rPr>
        <w:t>/</w:t>
      </w:r>
      <w:r w:rsidR="00D177B8" w:rsidRPr="00636EA8">
        <w:rPr>
          <w:rtl/>
          <w:lang w:bidi="ar-SA"/>
        </w:rPr>
        <w:t xml:space="preserve"> </w:t>
      </w:r>
      <w:r w:rsidR="00722322" w:rsidRPr="00636EA8">
        <w:rPr>
          <w:rFonts w:ascii="Traditional Arabic" w:hAnsi="Traditional Arabic"/>
          <w:rtl/>
          <w:lang w:bidi="ar-SA"/>
        </w:rPr>
        <w:t>هم‌چنین حدیثی بد</w:t>
      </w:r>
      <w:r w:rsidR="002E3178" w:rsidRPr="00636EA8">
        <w:rPr>
          <w:rFonts w:ascii="Traditional Arabic" w:hAnsi="Traditional Arabic"/>
          <w:rtl/>
          <w:lang w:bidi="ar-SA"/>
        </w:rPr>
        <w:t>ی</w:t>
      </w:r>
      <w:r w:rsidR="00722322" w:rsidRPr="00636EA8">
        <w:rPr>
          <w:rFonts w:ascii="Traditional Arabic" w:hAnsi="Traditional Arabic"/>
          <w:rtl/>
          <w:lang w:bidi="ar-SA"/>
        </w:rPr>
        <w:t>ن مضمون نقل کرده است که پیامبر</w:t>
      </w:r>
      <w:r w:rsidR="00722322" w:rsidRPr="00636EA8">
        <w:rPr>
          <w:rFonts w:ascii="Traditional Arabic" w:hAnsi="Traditional Arabic"/>
          <w:lang w:bidi="ar-SA"/>
        </w:rPr>
        <w:sym w:font="AGA Arabesque" w:char="F072"/>
      </w:r>
      <w:r w:rsidR="00722322" w:rsidRPr="00636EA8">
        <w:rPr>
          <w:rFonts w:ascii="Traditional Arabic" w:hAnsi="Traditional Arabic"/>
          <w:rtl/>
          <w:lang w:bidi="ar-SA"/>
        </w:rPr>
        <w:t xml:space="preserve"> به جبرئیل</w:t>
      </w:r>
      <w:r w:rsidR="00722322" w:rsidRPr="00636EA8">
        <w:rPr>
          <w:rFonts w:ascii="Traditional Arabic" w:hAnsi="Traditional Arabic"/>
          <w:lang w:bidi="ar-SA"/>
        </w:rPr>
        <w:sym w:font="AGA Arabesque" w:char="F075"/>
      </w:r>
      <w:r w:rsidR="00722322" w:rsidRPr="00636EA8">
        <w:rPr>
          <w:rFonts w:ascii="Traditional Arabic" w:hAnsi="Traditional Arabic"/>
          <w:rtl/>
          <w:lang w:bidi="ar-SA"/>
        </w:rPr>
        <w:t xml:space="preserve"> فرمود: «چرا بیش از به دیدنِ ما نمی‌آیی؟» لذا این آیه نازل شد:</w:t>
      </w:r>
    </w:p>
    <w:p w:rsidR="004B019B" w:rsidRPr="00636EA8" w:rsidRDefault="00C8054F" w:rsidP="009537A3">
      <w:pPr>
        <w:pStyle w:val="a0"/>
        <w:rPr>
          <w:rtl/>
          <w:lang w:bidi="ar-SA"/>
        </w:rPr>
      </w:pPr>
      <w:r w:rsidRPr="00636EA8">
        <w:rPr>
          <w:rFonts w:ascii="KFGQPC Uthman Taha Naskh" w:cs="KFGQPC Uthman Taha Naskh" w:hint="cs"/>
          <w:rtl/>
          <w:lang w:bidi="ar-SA"/>
        </w:rPr>
        <w:t>﴿</w:t>
      </w:r>
      <w:r w:rsidR="009537A3" w:rsidRPr="00636EA8">
        <w:rPr>
          <w:rFonts w:ascii="KFGQPC Uthmanic Script HAFS" w:hint="eastAsia"/>
          <w:rtl/>
          <w:lang w:bidi="ar-SA"/>
        </w:rPr>
        <w:t>وَمَا</w:t>
      </w:r>
      <w:r w:rsidR="009537A3" w:rsidRPr="00636EA8">
        <w:rPr>
          <w:rFonts w:ascii="KFGQPC Uthmanic Script HAFS"/>
          <w:rtl/>
          <w:lang w:bidi="ar-SA"/>
        </w:rPr>
        <w:t xml:space="preserve"> </w:t>
      </w:r>
      <w:r w:rsidR="009537A3" w:rsidRPr="00636EA8">
        <w:rPr>
          <w:rFonts w:ascii="KFGQPC Uthmanic Script HAFS" w:hint="eastAsia"/>
          <w:rtl/>
          <w:lang w:bidi="ar-SA"/>
        </w:rPr>
        <w:t>نَتَنَزَّلُ</w:t>
      </w:r>
      <w:r w:rsidR="009537A3" w:rsidRPr="00636EA8">
        <w:rPr>
          <w:rFonts w:ascii="KFGQPC Uthmanic Script HAFS"/>
          <w:rtl/>
          <w:lang w:bidi="ar-SA"/>
        </w:rPr>
        <w:t xml:space="preserve"> </w:t>
      </w:r>
      <w:r w:rsidR="009537A3" w:rsidRPr="00636EA8">
        <w:rPr>
          <w:rFonts w:ascii="KFGQPC Uthmanic Script HAFS" w:hint="eastAsia"/>
          <w:rtl/>
          <w:lang w:bidi="ar-SA"/>
        </w:rPr>
        <w:t>إِلَّا</w:t>
      </w:r>
      <w:r w:rsidR="009537A3" w:rsidRPr="00636EA8">
        <w:rPr>
          <w:rFonts w:ascii="KFGQPC Uthmanic Script HAFS"/>
          <w:rtl/>
          <w:lang w:bidi="ar-SA"/>
        </w:rPr>
        <w:t xml:space="preserve"> </w:t>
      </w:r>
      <w:r w:rsidR="009537A3" w:rsidRPr="00636EA8">
        <w:rPr>
          <w:rFonts w:ascii="KFGQPC Uthmanic Script HAFS" w:hint="eastAsia"/>
          <w:rtl/>
          <w:lang w:bidi="ar-SA"/>
        </w:rPr>
        <w:t>بِأَم</w:t>
      </w:r>
      <w:r w:rsidR="009537A3" w:rsidRPr="00636EA8">
        <w:rPr>
          <w:rFonts w:ascii="KFGQPC Uthmanic Script HAFS" w:hint="cs"/>
          <w:rtl/>
          <w:lang w:bidi="ar-SA"/>
        </w:rPr>
        <w:t>ۡ</w:t>
      </w:r>
      <w:r w:rsidR="009537A3" w:rsidRPr="00636EA8">
        <w:rPr>
          <w:rFonts w:ascii="KFGQPC Uthmanic Script HAFS" w:hint="eastAsia"/>
          <w:rtl/>
          <w:lang w:bidi="ar-SA"/>
        </w:rPr>
        <w:t>رِ</w:t>
      </w:r>
      <w:r w:rsidR="009537A3" w:rsidRPr="00636EA8">
        <w:rPr>
          <w:rFonts w:ascii="KFGQPC Uthmanic Script HAFS"/>
          <w:rtl/>
          <w:lang w:bidi="ar-SA"/>
        </w:rPr>
        <w:t xml:space="preserve"> </w:t>
      </w:r>
      <w:r w:rsidR="009537A3" w:rsidRPr="00636EA8">
        <w:rPr>
          <w:rFonts w:ascii="KFGQPC Uthmanic Script HAFS" w:hint="eastAsia"/>
          <w:rtl/>
          <w:lang w:bidi="ar-SA"/>
        </w:rPr>
        <w:t>رَبِّكَ</w:t>
      </w:r>
      <w:r w:rsidR="009537A3" w:rsidRPr="00636EA8">
        <w:rPr>
          <w:rFonts w:ascii="KFGQPC Uthmanic Script HAFS" w:hint="cs"/>
          <w:rtl/>
          <w:lang w:bidi="ar-SA"/>
        </w:rPr>
        <w:t>ۖ</w:t>
      </w:r>
      <w:r w:rsidR="009537A3" w:rsidRPr="00636EA8">
        <w:rPr>
          <w:rFonts w:ascii="KFGQPC Uthmanic Script HAFS"/>
          <w:rtl/>
          <w:lang w:bidi="ar-SA"/>
        </w:rPr>
        <w:t xml:space="preserve"> </w:t>
      </w:r>
      <w:r w:rsidR="009537A3" w:rsidRPr="00636EA8">
        <w:rPr>
          <w:rFonts w:ascii="KFGQPC Uthmanic Script HAFS" w:hint="eastAsia"/>
          <w:rtl/>
          <w:lang w:bidi="ar-SA"/>
        </w:rPr>
        <w:t>لَهُ</w:t>
      </w:r>
      <w:r w:rsidR="009537A3" w:rsidRPr="00636EA8">
        <w:rPr>
          <w:rFonts w:ascii="KFGQPC Uthmanic Script HAFS" w:hint="cs"/>
          <w:rtl/>
          <w:lang w:bidi="ar-SA"/>
        </w:rPr>
        <w:t>ۥ</w:t>
      </w:r>
      <w:r w:rsidR="009537A3" w:rsidRPr="00636EA8">
        <w:rPr>
          <w:rFonts w:ascii="KFGQPC Uthmanic Script HAFS"/>
          <w:rtl/>
          <w:lang w:bidi="ar-SA"/>
        </w:rPr>
        <w:t xml:space="preserve"> </w:t>
      </w:r>
      <w:r w:rsidR="009537A3" w:rsidRPr="00636EA8">
        <w:rPr>
          <w:rFonts w:ascii="KFGQPC Uthmanic Script HAFS" w:hint="eastAsia"/>
          <w:rtl/>
          <w:lang w:bidi="ar-SA"/>
        </w:rPr>
        <w:t>مَا</w:t>
      </w:r>
      <w:r w:rsidR="009537A3" w:rsidRPr="00636EA8">
        <w:rPr>
          <w:rFonts w:ascii="KFGQPC Uthmanic Script HAFS"/>
          <w:rtl/>
          <w:lang w:bidi="ar-SA"/>
        </w:rPr>
        <w:t xml:space="preserve"> </w:t>
      </w:r>
      <w:r w:rsidR="009537A3" w:rsidRPr="00636EA8">
        <w:rPr>
          <w:rFonts w:ascii="KFGQPC Uthmanic Script HAFS" w:hint="eastAsia"/>
          <w:rtl/>
          <w:lang w:bidi="ar-SA"/>
        </w:rPr>
        <w:t>بَي</w:t>
      </w:r>
      <w:r w:rsidR="009537A3" w:rsidRPr="00636EA8">
        <w:rPr>
          <w:rFonts w:ascii="KFGQPC Uthmanic Script HAFS" w:hint="cs"/>
          <w:rtl/>
          <w:lang w:bidi="ar-SA"/>
        </w:rPr>
        <w:t>ۡ</w:t>
      </w:r>
      <w:r w:rsidR="009537A3" w:rsidRPr="00636EA8">
        <w:rPr>
          <w:rFonts w:ascii="KFGQPC Uthmanic Script HAFS" w:hint="eastAsia"/>
          <w:rtl/>
          <w:lang w:bidi="ar-SA"/>
        </w:rPr>
        <w:t>نَ</w:t>
      </w:r>
      <w:r w:rsidR="009537A3" w:rsidRPr="00636EA8">
        <w:rPr>
          <w:rFonts w:ascii="KFGQPC Uthmanic Script HAFS"/>
          <w:rtl/>
          <w:lang w:bidi="ar-SA"/>
        </w:rPr>
        <w:t xml:space="preserve"> </w:t>
      </w:r>
      <w:r w:rsidR="009537A3" w:rsidRPr="00636EA8">
        <w:rPr>
          <w:rFonts w:ascii="KFGQPC Uthmanic Script HAFS" w:hint="eastAsia"/>
          <w:rtl/>
          <w:lang w:bidi="ar-SA"/>
        </w:rPr>
        <w:t>أَي</w:t>
      </w:r>
      <w:r w:rsidR="009537A3" w:rsidRPr="00636EA8">
        <w:rPr>
          <w:rFonts w:ascii="KFGQPC Uthmanic Script HAFS" w:hint="cs"/>
          <w:rtl/>
          <w:lang w:bidi="ar-SA"/>
        </w:rPr>
        <w:t>ۡ</w:t>
      </w:r>
      <w:r w:rsidR="009537A3" w:rsidRPr="00636EA8">
        <w:rPr>
          <w:rFonts w:ascii="KFGQPC Uthmanic Script HAFS" w:hint="eastAsia"/>
          <w:rtl/>
          <w:lang w:bidi="ar-SA"/>
        </w:rPr>
        <w:t>دِينَا</w:t>
      </w:r>
      <w:r w:rsidR="009537A3" w:rsidRPr="00636EA8">
        <w:rPr>
          <w:rFonts w:ascii="KFGQPC Uthmanic Script HAFS"/>
          <w:rtl/>
          <w:lang w:bidi="ar-SA"/>
        </w:rPr>
        <w:t xml:space="preserve"> </w:t>
      </w:r>
      <w:r w:rsidR="009537A3" w:rsidRPr="00636EA8">
        <w:rPr>
          <w:rFonts w:ascii="KFGQPC Uthmanic Script HAFS" w:hint="eastAsia"/>
          <w:rtl/>
          <w:lang w:bidi="ar-SA"/>
        </w:rPr>
        <w:t>وَمَا</w:t>
      </w:r>
      <w:r w:rsidR="009537A3" w:rsidRPr="00636EA8">
        <w:rPr>
          <w:rFonts w:ascii="KFGQPC Uthmanic Script HAFS"/>
          <w:rtl/>
          <w:lang w:bidi="ar-SA"/>
        </w:rPr>
        <w:t xml:space="preserve"> </w:t>
      </w:r>
      <w:r w:rsidR="009537A3" w:rsidRPr="00636EA8">
        <w:rPr>
          <w:rFonts w:ascii="KFGQPC Uthmanic Script HAFS" w:hint="eastAsia"/>
          <w:rtl/>
          <w:lang w:bidi="ar-SA"/>
        </w:rPr>
        <w:t>خَل</w:t>
      </w:r>
      <w:r w:rsidR="009537A3" w:rsidRPr="00636EA8">
        <w:rPr>
          <w:rFonts w:ascii="KFGQPC Uthmanic Script HAFS" w:hint="cs"/>
          <w:rtl/>
          <w:lang w:bidi="ar-SA"/>
        </w:rPr>
        <w:t>ۡ</w:t>
      </w:r>
      <w:r w:rsidR="009537A3" w:rsidRPr="00636EA8">
        <w:rPr>
          <w:rFonts w:ascii="KFGQPC Uthmanic Script HAFS" w:hint="eastAsia"/>
          <w:rtl/>
          <w:lang w:bidi="ar-SA"/>
        </w:rPr>
        <w:t>فَنَا</w:t>
      </w:r>
      <w:r w:rsidR="009537A3" w:rsidRPr="00636EA8">
        <w:rPr>
          <w:rFonts w:ascii="KFGQPC Uthmanic Script HAFS"/>
          <w:rtl/>
          <w:lang w:bidi="ar-SA"/>
        </w:rPr>
        <w:t xml:space="preserve"> </w:t>
      </w:r>
      <w:r w:rsidR="009537A3" w:rsidRPr="00636EA8">
        <w:rPr>
          <w:rFonts w:ascii="KFGQPC Uthmanic Script HAFS" w:hint="eastAsia"/>
          <w:rtl/>
          <w:lang w:bidi="ar-SA"/>
        </w:rPr>
        <w:t>وَمَا</w:t>
      </w:r>
      <w:r w:rsidR="009537A3" w:rsidRPr="00636EA8">
        <w:rPr>
          <w:rFonts w:ascii="KFGQPC Uthmanic Script HAFS"/>
          <w:rtl/>
          <w:lang w:bidi="ar-SA"/>
        </w:rPr>
        <w:t xml:space="preserve"> </w:t>
      </w:r>
      <w:r w:rsidR="009537A3" w:rsidRPr="00636EA8">
        <w:rPr>
          <w:rFonts w:ascii="KFGQPC Uthmanic Script HAFS" w:hint="eastAsia"/>
          <w:rtl/>
          <w:lang w:bidi="ar-SA"/>
        </w:rPr>
        <w:t>بَي</w:t>
      </w:r>
      <w:r w:rsidR="009537A3" w:rsidRPr="00636EA8">
        <w:rPr>
          <w:rFonts w:ascii="KFGQPC Uthmanic Script HAFS" w:hint="cs"/>
          <w:rtl/>
          <w:lang w:bidi="ar-SA"/>
        </w:rPr>
        <w:t>ۡ</w:t>
      </w:r>
      <w:r w:rsidR="009537A3" w:rsidRPr="00636EA8">
        <w:rPr>
          <w:rFonts w:ascii="KFGQPC Uthmanic Script HAFS" w:hint="eastAsia"/>
          <w:rtl/>
          <w:lang w:bidi="ar-SA"/>
        </w:rPr>
        <w:t>نَ</w:t>
      </w:r>
      <w:r w:rsidR="009537A3" w:rsidRPr="00636EA8">
        <w:rPr>
          <w:rFonts w:ascii="KFGQPC Uthmanic Script HAFS"/>
          <w:rtl/>
          <w:lang w:bidi="ar-SA"/>
        </w:rPr>
        <w:t xml:space="preserve"> </w:t>
      </w:r>
      <w:r w:rsidR="009537A3" w:rsidRPr="00636EA8">
        <w:rPr>
          <w:rFonts w:ascii="KFGQPC Uthmanic Script HAFS" w:hint="eastAsia"/>
          <w:rtl/>
          <w:lang w:bidi="ar-SA"/>
        </w:rPr>
        <w:t>ذَ</w:t>
      </w:r>
      <w:r w:rsidR="009537A3" w:rsidRPr="00636EA8">
        <w:rPr>
          <w:rFonts w:ascii="KFGQPC Uthmanic Script HAFS" w:hint="cs"/>
          <w:rtl/>
          <w:lang w:bidi="ar-SA"/>
        </w:rPr>
        <w:t>ٰ</w:t>
      </w:r>
      <w:r w:rsidR="009537A3" w:rsidRPr="00636EA8">
        <w:rPr>
          <w:rFonts w:ascii="KFGQPC Uthmanic Script HAFS" w:hint="eastAsia"/>
          <w:rtl/>
          <w:lang w:bidi="ar-SA"/>
        </w:rPr>
        <w:t>لِكَ</w:t>
      </w:r>
      <w:r w:rsidR="009537A3" w:rsidRPr="00636EA8">
        <w:rPr>
          <w:rFonts w:ascii="KFGQPC Uthmanic Script HAFS" w:hint="cs"/>
          <w:rtl/>
          <w:lang w:bidi="ar-SA"/>
        </w:rPr>
        <w:t>ۚ</w:t>
      </w:r>
      <w:r w:rsidR="009537A3" w:rsidRPr="00636EA8">
        <w:rPr>
          <w:rFonts w:ascii="KFGQPC Uthmanic Script HAFS"/>
          <w:rtl/>
          <w:lang w:bidi="ar-SA"/>
        </w:rPr>
        <w:t xml:space="preserve"> </w:t>
      </w:r>
      <w:r w:rsidR="009537A3" w:rsidRPr="00636EA8">
        <w:rPr>
          <w:rFonts w:ascii="KFGQPC Uthmanic Script HAFS" w:hint="eastAsia"/>
          <w:rtl/>
          <w:lang w:bidi="ar-SA"/>
        </w:rPr>
        <w:t>وَمَا</w:t>
      </w:r>
      <w:r w:rsidR="009537A3" w:rsidRPr="00636EA8">
        <w:rPr>
          <w:rFonts w:ascii="KFGQPC Uthmanic Script HAFS"/>
          <w:rtl/>
          <w:lang w:bidi="ar-SA"/>
        </w:rPr>
        <w:t xml:space="preserve"> </w:t>
      </w:r>
      <w:r w:rsidR="009537A3" w:rsidRPr="00636EA8">
        <w:rPr>
          <w:rFonts w:ascii="KFGQPC Uthmanic Script HAFS" w:hint="eastAsia"/>
          <w:rtl/>
          <w:lang w:bidi="ar-SA"/>
        </w:rPr>
        <w:t>كَانَ</w:t>
      </w:r>
      <w:r w:rsidR="009537A3" w:rsidRPr="00636EA8">
        <w:rPr>
          <w:rFonts w:ascii="KFGQPC Uthmanic Script HAFS"/>
          <w:rtl/>
          <w:lang w:bidi="ar-SA"/>
        </w:rPr>
        <w:t xml:space="preserve"> </w:t>
      </w:r>
      <w:r w:rsidR="009537A3" w:rsidRPr="00636EA8">
        <w:rPr>
          <w:rFonts w:ascii="KFGQPC Uthmanic Script HAFS" w:hint="eastAsia"/>
          <w:rtl/>
          <w:lang w:bidi="ar-SA"/>
        </w:rPr>
        <w:t>رَبُّكَ</w:t>
      </w:r>
      <w:r w:rsidR="009537A3" w:rsidRPr="00636EA8">
        <w:rPr>
          <w:rFonts w:ascii="KFGQPC Uthmanic Script HAFS"/>
          <w:rtl/>
          <w:lang w:bidi="ar-SA"/>
        </w:rPr>
        <w:t xml:space="preserve"> </w:t>
      </w:r>
      <w:r w:rsidR="009537A3" w:rsidRPr="00636EA8">
        <w:rPr>
          <w:rFonts w:ascii="KFGQPC Uthmanic Script HAFS" w:hint="eastAsia"/>
          <w:rtl/>
          <w:lang w:bidi="ar-SA"/>
        </w:rPr>
        <w:t>نَسِيّ</w:t>
      </w:r>
      <w:r w:rsidR="009537A3" w:rsidRPr="00636EA8">
        <w:rPr>
          <w:rFonts w:ascii="KFGQPC Uthmanic Script HAFS" w:hint="cs"/>
          <w:rtl/>
          <w:lang w:bidi="ar-SA"/>
        </w:rPr>
        <w:t>ٗ</w:t>
      </w:r>
      <w:r w:rsidR="009537A3" w:rsidRPr="00636EA8">
        <w:rPr>
          <w:rFonts w:ascii="KFGQPC Uthmanic Script HAFS" w:hint="eastAsia"/>
          <w:rtl/>
          <w:lang w:bidi="ar-SA"/>
        </w:rPr>
        <w:t>ا</w:t>
      </w:r>
      <w:r w:rsidR="009537A3" w:rsidRPr="00636EA8">
        <w:rPr>
          <w:rFonts w:ascii="KFGQPC Uthmanic Script HAFS"/>
          <w:rtl/>
          <w:lang w:bidi="ar-SA"/>
        </w:rPr>
        <w:t xml:space="preserve"> </w:t>
      </w:r>
      <w:r w:rsidR="009537A3" w:rsidRPr="00636EA8">
        <w:rPr>
          <w:rFonts w:ascii="KFGQPC Uthmanic Script HAFS" w:hint="cs"/>
          <w:rtl/>
          <w:lang w:bidi="ar-SA"/>
        </w:rPr>
        <w:t>٦٤</w:t>
      </w:r>
      <w:r w:rsidRPr="00636EA8">
        <w:rPr>
          <w:rFonts w:ascii="KFGQPC Uthman Taha Naskh" w:cs="KFGQPC Uthman Taha Naskh" w:hint="cs"/>
          <w:rtl/>
          <w:lang w:bidi="ar-SA"/>
        </w:rPr>
        <w:t>﴾</w:t>
      </w:r>
      <w:r w:rsidR="009537A3" w:rsidRPr="00636EA8">
        <w:rPr>
          <w:rFonts w:ascii="KFGQPC Uthman Taha Naskh" w:cs="KFGQPC Uthman Taha Naskh"/>
          <w:rtl/>
          <w:lang w:bidi="ar-SA"/>
        </w:rPr>
        <w:t xml:space="preserve"> </w:t>
      </w:r>
      <w:r w:rsidR="009537A3" w:rsidRPr="00636EA8">
        <w:rPr>
          <w:rFonts w:ascii="KFGQPC Uthman Taha Naskh" w:cs="KFGQPC Uthman Taha Naskh"/>
          <w:lang w:bidi="ar-SA"/>
        </w:rPr>
        <w:tab/>
      </w:r>
      <w:r w:rsidR="009537A3" w:rsidRPr="00636EA8">
        <w:rPr>
          <w:rStyle w:val="Char8"/>
          <w:rtl/>
        </w:rPr>
        <w:t>[</w:t>
      </w:r>
      <w:r w:rsidR="009537A3" w:rsidRPr="00636EA8">
        <w:rPr>
          <w:rStyle w:val="Char8"/>
          <w:rFonts w:hint="eastAsia"/>
          <w:rtl/>
        </w:rPr>
        <w:t>مريم</w:t>
      </w:r>
      <w:r w:rsidR="009537A3" w:rsidRPr="00636EA8">
        <w:rPr>
          <w:rStyle w:val="Char8"/>
          <w:rtl/>
        </w:rPr>
        <w:t xml:space="preserve">: </w:t>
      </w:r>
      <w:r w:rsidR="009537A3" w:rsidRPr="00636EA8">
        <w:rPr>
          <w:rStyle w:val="Char8"/>
          <w:rFonts w:hint="cs"/>
          <w:rtl/>
        </w:rPr>
        <w:t>٦٤</w:t>
      </w:r>
      <w:r w:rsidR="009537A3" w:rsidRPr="00636EA8">
        <w:rPr>
          <w:rStyle w:val="Char8"/>
          <w:rtl/>
        </w:rPr>
        <w:t>]</w:t>
      </w:r>
      <w:r w:rsidR="009537A3" w:rsidRPr="00636EA8">
        <w:rPr>
          <w:rFonts w:ascii="KFGQPC Uthman Taha Naskh" w:cs="KFGQPC Uthman Taha Naskh"/>
          <w:rtl/>
          <w:lang w:bidi="ar-SA"/>
        </w:rPr>
        <w:t xml:space="preserve">  </w:t>
      </w:r>
      <w:r w:rsidR="00AE7D96" w:rsidRPr="00636EA8">
        <w:rPr>
          <w:rtl/>
          <w:lang w:bidi="ar-SA"/>
        </w:rPr>
        <w:tab/>
      </w:r>
    </w:p>
    <w:p w:rsidR="004B019B" w:rsidRPr="00636EA8" w:rsidRDefault="004B019B" w:rsidP="00BB388D">
      <w:pPr>
        <w:pStyle w:val="a1"/>
        <w:rPr>
          <w:rtl/>
          <w:lang w:bidi="ar-SA"/>
        </w:rPr>
      </w:pPr>
      <w:r w:rsidRPr="00636EA8">
        <w:rPr>
          <w:rtl/>
          <w:lang w:bidi="ar-SA"/>
        </w:rPr>
        <w:t>ما تنها به فرمان پروردگارت فرود می‌آییم. پروردگار، آینده، گذشته و حالِ ما را می‌داند. و پروردگارت فراموش‌کار نیست.</w:t>
      </w:r>
    </w:p>
    <w:p w:rsidR="004B019B" w:rsidRPr="00636EA8" w:rsidRDefault="00650781" w:rsidP="00BB388D">
      <w:pPr>
        <w:autoSpaceDE w:val="0"/>
        <w:autoSpaceDN w:val="0"/>
        <w:adjustRightInd w:val="0"/>
        <w:rPr>
          <w:rFonts w:ascii="Traditional Arabic"/>
          <w:rtl/>
          <w:lang w:bidi="ar-SA"/>
        </w:rPr>
      </w:pPr>
      <w:r w:rsidRPr="00636EA8">
        <w:rPr>
          <w:rFonts w:ascii="Traditional Arabic"/>
          <w:rtl/>
          <w:lang w:bidi="ar-SA"/>
        </w:rPr>
        <w:t>از این حدیث چنین برداشت می‌کنیم که دعوت کردن اهل خیر به خانه‌ی خود، کارِ نیک و پسندید</w:t>
      </w:r>
      <w:r w:rsidR="00C51C1F" w:rsidRPr="00636EA8">
        <w:rPr>
          <w:rFonts w:ascii="Traditional Arabic"/>
          <w:rtl/>
          <w:lang w:bidi="ar-SA"/>
        </w:rPr>
        <w:t>ه‌ای</w:t>
      </w:r>
      <w:r w:rsidR="00C51C1F" w:rsidRPr="00636EA8">
        <w:rPr>
          <w:rFonts w:ascii="Traditional Arabic"/>
          <w:cs/>
          <w:lang w:bidi="ar-SA"/>
        </w:rPr>
        <w:t>‎</w:t>
      </w:r>
      <w:r w:rsidR="00C51C1F" w:rsidRPr="00636EA8">
        <w:rPr>
          <w:rFonts w:ascii="Traditional Arabic"/>
          <w:rtl/>
          <w:lang w:bidi="ar-SA"/>
        </w:rPr>
        <w:t>ست</w:t>
      </w:r>
      <w:r w:rsidRPr="00636EA8">
        <w:rPr>
          <w:rFonts w:ascii="Traditional Arabic"/>
          <w:rtl/>
          <w:lang w:bidi="ar-SA"/>
        </w:rPr>
        <w:t>؛ لذا چه خوب است بندگان نیک و شایسته‌ی الله را به خانه‌ی خود دعوت کنیم تا از هم‌صحبتی و هم‌نشینی با آنان، نفع ببریم.</w:t>
      </w:r>
    </w:p>
    <w:p w:rsidR="00650781" w:rsidRPr="00636EA8" w:rsidRDefault="00650781" w:rsidP="00BB388D">
      <w:pPr>
        <w:autoSpaceDE w:val="0"/>
        <w:autoSpaceDN w:val="0"/>
        <w:adjustRightInd w:val="0"/>
        <w:rPr>
          <w:rFonts w:ascii="Traditional Arabic"/>
          <w:rtl/>
          <w:lang w:bidi="ar-SA"/>
        </w:rPr>
      </w:pPr>
      <w:r w:rsidRPr="00636EA8">
        <w:rPr>
          <w:rFonts w:ascii="Traditional Arabic"/>
          <w:rtl/>
          <w:lang w:bidi="ar-SA"/>
        </w:rPr>
        <w:t>و از حدیث ابوهریره</w:t>
      </w:r>
      <w:r w:rsidRPr="00636EA8">
        <w:rPr>
          <w:rFonts w:ascii="Traditional Arabic"/>
          <w:lang w:bidi="ar-SA"/>
        </w:rPr>
        <w:sym w:font="AGA Arabesque" w:char="F074"/>
      </w:r>
      <w:r w:rsidRPr="00636EA8">
        <w:rPr>
          <w:rFonts w:ascii="Traditional Arabic"/>
          <w:rtl/>
          <w:lang w:bidi="ar-SA"/>
        </w:rPr>
        <w:t xml:space="preserve"> درمی‌یابیم که همسر نیکوکار و دین‌دار، به شوهرش در زمینه‌ی اطاعت و بندگی الله</w:t>
      </w:r>
      <w:r w:rsidRPr="00636EA8">
        <w:rPr>
          <w:rFonts w:ascii="Traditional Arabic"/>
          <w:lang w:bidi="ar-SA"/>
        </w:rPr>
        <w:sym w:font="AGA Arabesque" w:char="F055"/>
      </w:r>
      <w:r w:rsidRPr="00636EA8">
        <w:rPr>
          <w:rFonts w:ascii="Traditional Arabic"/>
          <w:rtl/>
          <w:lang w:bidi="ar-SA"/>
        </w:rPr>
        <w:t xml:space="preserve"> کمک می‌کند.</w:t>
      </w:r>
    </w:p>
    <w:p w:rsidR="00650781" w:rsidRPr="00DA1CCB" w:rsidRDefault="00650781" w:rsidP="00BB388D">
      <w:pPr>
        <w:autoSpaceDE w:val="0"/>
        <w:autoSpaceDN w:val="0"/>
        <w:adjustRightInd w:val="0"/>
        <w:rPr>
          <w:spacing w:val="-2"/>
          <w:rtl/>
          <w:lang w:bidi="ar-SA"/>
        </w:rPr>
      </w:pPr>
      <w:r w:rsidRPr="00DA1CCB">
        <w:rPr>
          <w:rFonts w:ascii="Traditional Arabic"/>
          <w:spacing w:val="-2"/>
          <w:rtl/>
          <w:lang w:bidi="ar-SA"/>
        </w:rPr>
        <w:t>پیش‌تر این نکته بیان شد که هم‌نشین نیک مانندِ دارنده‌ی مشک (عطار) است که اگر به تو مشکی نبخشد یا نفروشد، لااقل بوی خوشی از او به تو می‌رسد. مؤلف</w:t>
      </w:r>
      <w:r w:rsidR="00D177B8" w:rsidRPr="00DA1CCB">
        <w:rPr>
          <w:rFonts w:cs="CTraditional Arabic"/>
          <w:spacing w:val="-2"/>
          <w:rtl/>
          <w:lang w:bidi="ar-SA"/>
        </w:rPr>
        <w:t>/</w:t>
      </w:r>
      <w:r w:rsidR="00D177B8" w:rsidRPr="00DA1CCB">
        <w:rPr>
          <w:spacing w:val="-2"/>
          <w:rtl/>
          <w:lang w:bidi="ar-SA"/>
        </w:rPr>
        <w:t xml:space="preserve"> </w:t>
      </w:r>
      <w:r w:rsidRPr="00DA1CCB">
        <w:rPr>
          <w:rFonts w:ascii="Traditional Arabic"/>
          <w:spacing w:val="-2"/>
          <w:rtl/>
          <w:lang w:bidi="ar-SA"/>
        </w:rPr>
        <w:t>نیز احادیثی به همین مضمون ذکر کرده است؛ از جمله این‌که پیامبر</w:t>
      </w:r>
      <w:r w:rsidRPr="00DA1CCB">
        <w:rPr>
          <w:rFonts w:ascii="Traditional Arabic"/>
          <w:spacing w:val="-2"/>
          <w:lang w:bidi="ar-SA"/>
        </w:rPr>
        <w:sym w:font="AGA Arabesque" w:char="F072"/>
      </w:r>
      <w:r w:rsidRPr="00DA1CCB">
        <w:rPr>
          <w:rFonts w:ascii="Traditional Arabic"/>
          <w:spacing w:val="-2"/>
          <w:rtl/>
          <w:lang w:bidi="ar-SA"/>
        </w:rPr>
        <w:t xml:space="preserve"> فرموده است: </w:t>
      </w:r>
      <w:r w:rsidRPr="00DA1CCB">
        <w:rPr>
          <w:spacing w:val="-2"/>
          <w:rtl/>
          <w:lang w:bidi="ar-SA"/>
        </w:rPr>
        <w:t xml:space="preserve">«هرکسی، بر دین و آیین دوست خویش است؛ پس هر یک از شما بنگرد که با چه کسی دوستی و هم‌نشینی دارد». یعنی انسان، به میزان ارتباطش با دوستان خویش، از آنان اثر می‌پذیرد و به خلق و خو، و دین و آیین آنان درمی‌آید؛ اگر با اهل خیر رفاقت </w:t>
      </w:r>
      <w:r w:rsidR="00A04B5B" w:rsidRPr="00DA1CCB">
        <w:rPr>
          <w:spacing w:val="-2"/>
          <w:rtl/>
          <w:lang w:bidi="ar-SA"/>
        </w:rPr>
        <w:t>نماید</w:t>
      </w:r>
      <w:r w:rsidRPr="00DA1CCB">
        <w:rPr>
          <w:spacing w:val="-2"/>
          <w:rtl/>
          <w:lang w:bidi="ar-SA"/>
        </w:rPr>
        <w:t>، جزو نیکوکاران می‌شود و اگر با دوستان بد هم‌نشینی کند، در جرگه‌ی بدکاران قرار می‌گیرد. از این احادیث و امثال آن، چنین نتیجه‌گیری می‌کنیم که انسان باید دوستان خوبی برای خود انتخاب کند، با آنان نشست و برخاس</w:t>
      </w:r>
      <w:r w:rsidR="002F4D17" w:rsidRPr="00DA1CCB">
        <w:rPr>
          <w:spacing w:val="-2"/>
          <w:rtl/>
          <w:lang w:bidi="ar-SA"/>
        </w:rPr>
        <w:t>ت</w:t>
      </w:r>
      <w:r w:rsidRPr="00DA1CCB">
        <w:rPr>
          <w:spacing w:val="-2"/>
          <w:rtl/>
          <w:lang w:bidi="ar-SA"/>
        </w:rPr>
        <w:t xml:space="preserve"> داشته باشد و از دوستان نیک خود به خانه‌اش دعوت نماید تا از خیر و برکت این دوستی، بهره ببرد.</w:t>
      </w:r>
    </w:p>
    <w:p w:rsidR="00B41F00" w:rsidRPr="00636EA8" w:rsidRDefault="00B41F00" w:rsidP="00E856DA">
      <w:pPr>
        <w:autoSpaceDE w:val="0"/>
        <w:autoSpaceDN w:val="0"/>
        <w:adjustRightInd w:val="0"/>
        <w:ind w:firstLine="0"/>
        <w:jc w:val="center"/>
        <w:rPr>
          <w:rtl/>
          <w:lang w:bidi="ar-SA"/>
        </w:rPr>
      </w:pPr>
      <w:r w:rsidRPr="00636EA8">
        <w:rPr>
          <w:rtl/>
          <w:lang w:bidi="ar-SA"/>
        </w:rPr>
        <w:t>***</w:t>
      </w:r>
    </w:p>
    <w:p w:rsidR="00364901" w:rsidRPr="00636EA8" w:rsidRDefault="00B41F00" w:rsidP="0098546B">
      <w:pPr>
        <w:autoSpaceDE w:val="0"/>
        <w:autoSpaceDN w:val="0"/>
        <w:adjustRightInd w:val="0"/>
        <w:spacing w:before="180"/>
        <w:rPr>
          <w:rFonts w:ascii="Traditional Arabic" w:cs="Traditional Arabic"/>
          <w:sz w:val="32"/>
          <w:szCs w:val="32"/>
          <w:rtl/>
          <w:lang w:bidi="ar-SA"/>
        </w:rPr>
      </w:pPr>
      <w:r w:rsidRPr="00636EA8">
        <w:rPr>
          <w:rStyle w:val="Char4"/>
          <w:rtl/>
          <w:lang w:bidi="ar-SA"/>
        </w:rPr>
        <w:t xml:space="preserve">373- </w:t>
      </w:r>
      <w:r w:rsidR="00364901" w:rsidRPr="00636EA8">
        <w:rPr>
          <w:rStyle w:val="Char4"/>
          <w:rtl/>
          <w:lang w:bidi="ar-SA"/>
        </w:rPr>
        <w:t>وعن أَنسٍ</w:t>
      </w:r>
      <w:r w:rsidR="00364901" w:rsidRPr="00636EA8">
        <w:rPr>
          <w:rStyle w:val="Char4"/>
          <w:b w:val="0"/>
          <w:bCs w:val="0"/>
          <w:rtl/>
          <w:lang w:bidi="ar-SA"/>
        </w:rPr>
        <w:sym w:font="AGA Arabesque" w:char="F074"/>
      </w:r>
      <w:r w:rsidR="00364901" w:rsidRPr="00636EA8">
        <w:rPr>
          <w:rStyle w:val="Char4"/>
          <w:rtl/>
          <w:lang w:bidi="ar-SA"/>
        </w:rPr>
        <w:t xml:space="preserve"> أَنَّ أَعرابِـيًّا قال </w:t>
      </w:r>
      <w:r w:rsidR="001F272D">
        <w:rPr>
          <w:rStyle w:val="Char4"/>
          <w:rtl/>
          <w:lang w:bidi="ar-SA"/>
        </w:rPr>
        <w:t>لِرَسُولِ اللهِ</w:t>
      </w:r>
      <w:r w:rsidR="00364901" w:rsidRPr="00636EA8">
        <w:rPr>
          <w:rStyle w:val="Char4"/>
          <w:b w:val="0"/>
          <w:bCs w:val="0"/>
          <w:rtl/>
          <w:lang w:bidi="ar-SA"/>
        </w:rPr>
        <w:sym w:font="AGA Arabesque" w:char="F072"/>
      </w:r>
      <w:r w:rsidR="00364901" w:rsidRPr="00636EA8">
        <w:rPr>
          <w:rStyle w:val="Char4"/>
          <w:rtl/>
          <w:lang w:bidi="ar-SA"/>
        </w:rPr>
        <w:t xml:space="preserve">: مَتَى السَّاعَة؟ </w:t>
      </w:r>
      <w:r w:rsidR="001F272D">
        <w:rPr>
          <w:rStyle w:val="Char4"/>
          <w:rtl/>
          <w:lang w:bidi="ar-SA"/>
        </w:rPr>
        <w:t>قَالَ رَسُولُ اللهِ</w:t>
      </w:r>
      <w:r w:rsidR="00364901" w:rsidRPr="00636EA8">
        <w:rPr>
          <w:rStyle w:val="Char4"/>
          <w:b w:val="0"/>
          <w:bCs w:val="0"/>
          <w:rtl/>
          <w:lang w:bidi="ar-SA"/>
        </w:rPr>
        <w:sym w:font="AGA Arabesque" w:char="F072"/>
      </w:r>
      <w:r w:rsidR="00364901" w:rsidRPr="00636EA8">
        <w:rPr>
          <w:rStyle w:val="Char4"/>
          <w:rtl/>
          <w:lang w:bidi="ar-SA"/>
        </w:rPr>
        <w:t>: «مَا أَعْدَدْتَ لَهَا؟» قال: حُبَّ</w:t>
      </w:r>
      <w:r w:rsidR="0078114E">
        <w:rPr>
          <w:rStyle w:val="Char4"/>
          <w:rtl/>
          <w:lang w:bidi="ar-SA"/>
        </w:rPr>
        <w:t xml:space="preserve"> الله </w:t>
      </w:r>
      <w:r w:rsidR="00364901" w:rsidRPr="00636EA8">
        <w:rPr>
          <w:rStyle w:val="Char4"/>
          <w:rtl/>
          <w:lang w:bidi="ar-SA"/>
        </w:rPr>
        <w:t>ورسولِهِ قال: «أَنْتَ مَعَ مَنْ أَحْبَبْتَ».</w:t>
      </w:r>
      <w:r w:rsidR="00364901" w:rsidRPr="00636EA8">
        <w:rPr>
          <w:rFonts w:ascii="Traditional Arabic" w:cs="Traditional Arabic"/>
          <w:sz w:val="32"/>
          <w:szCs w:val="32"/>
          <w:rtl/>
          <w:lang w:bidi="ar-SA"/>
        </w:rPr>
        <w:t xml:space="preserve"> </w:t>
      </w:r>
      <w:r w:rsidR="00364901" w:rsidRPr="00636EA8">
        <w:rPr>
          <w:rFonts w:ascii="Traditional Arabic"/>
          <w:rtl/>
          <w:lang w:bidi="ar-SA"/>
        </w:rPr>
        <w:t>[</w:t>
      </w:r>
      <w:r w:rsidR="002C7F89" w:rsidRPr="002C7F89">
        <w:rPr>
          <w:rFonts w:ascii="Traditional Arabic" w:cs="mylotus"/>
          <w:rtl/>
          <w:lang w:bidi="ar-SA"/>
        </w:rPr>
        <w:t>متفقٌ عليه</w:t>
      </w:r>
      <w:r w:rsidR="008D6BA2">
        <w:rPr>
          <w:rFonts w:ascii="Traditional Arabic"/>
          <w:rtl/>
          <w:lang w:bidi="ar-SA"/>
        </w:rPr>
        <w:t>؛ این، لفظ مسلم</w:t>
      </w:r>
      <w:r w:rsidR="00364901" w:rsidRPr="00636EA8">
        <w:rPr>
          <w:rFonts w:ascii="Traditional Arabic"/>
          <w:rtl/>
          <w:lang w:bidi="ar-SA"/>
        </w:rPr>
        <w:t xml:space="preserve"> است.]</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151"/>
      </w:r>
      <w:r w:rsidR="00C8054F" w:rsidRPr="00C8054F">
        <w:rPr>
          <w:rStyle w:val="FootnoteReference"/>
          <w:rFonts w:cs="B Lotus"/>
          <w:szCs w:val="28"/>
          <w:rtl/>
          <w:lang w:bidi="ar-SA"/>
        </w:rPr>
        <w:t>)</w:t>
      </w:r>
    </w:p>
    <w:p w:rsidR="00364901" w:rsidRPr="00636EA8" w:rsidRDefault="00364901" w:rsidP="009C311B">
      <w:pPr>
        <w:pStyle w:val="a3"/>
        <w:spacing w:before="0"/>
        <w:rPr>
          <w:rtl/>
          <w:lang w:bidi="ar-SA"/>
        </w:rPr>
      </w:pPr>
      <w:r w:rsidRPr="00636EA8">
        <w:rPr>
          <w:rtl/>
          <w:lang w:bidi="ar-SA"/>
        </w:rPr>
        <w:t>وفي روايةٍ لهما: مَا أَعْدَدْتُ لَهَا مِنْ كَثِيرِ صَوْم</w:t>
      </w:r>
      <w:r w:rsidR="00FB5957" w:rsidRPr="00636EA8">
        <w:rPr>
          <w:rtl/>
          <w:lang w:bidi="ar-SA"/>
        </w:rPr>
        <w:t>ٍ</w:t>
      </w:r>
      <w:r w:rsidRPr="00636EA8">
        <w:rPr>
          <w:rtl/>
          <w:lang w:bidi="ar-SA"/>
        </w:rPr>
        <w:t>، وَلا صَلاةٍ ، وَلا صَدَقَةٍ، وَلَكِنِّي أُحِبُّ</w:t>
      </w:r>
      <w:r w:rsidR="0078114E">
        <w:rPr>
          <w:rtl/>
          <w:lang w:bidi="ar-SA"/>
        </w:rPr>
        <w:t xml:space="preserve"> الله </w:t>
      </w:r>
      <w:r w:rsidRPr="00636EA8">
        <w:rPr>
          <w:rtl/>
          <w:lang w:bidi="ar-SA"/>
        </w:rPr>
        <w:t>وَرَسُولَه.</w:t>
      </w:r>
    </w:p>
    <w:p w:rsidR="00B41F00" w:rsidRPr="00636EA8" w:rsidRDefault="00FB5957" w:rsidP="00BB388D">
      <w:pPr>
        <w:autoSpaceDE w:val="0"/>
        <w:autoSpaceDN w:val="0"/>
        <w:adjustRightInd w:val="0"/>
        <w:rPr>
          <w:rtl/>
          <w:lang w:bidi="ar-SA"/>
        </w:rPr>
      </w:pPr>
      <w:r w:rsidRPr="00636EA8">
        <w:rPr>
          <w:b/>
          <w:bCs/>
          <w:rtl/>
          <w:lang w:bidi="ar-SA"/>
        </w:rPr>
        <w:t>ترجمه:</w:t>
      </w:r>
      <w:r w:rsidRPr="00636EA8">
        <w:rPr>
          <w:rtl/>
          <w:lang w:bidi="ar-SA"/>
        </w:rPr>
        <w:t xml:space="preserve"> انس</w:t>
      </w:r>
      <w:r w:rsidRPr="00636EA8">
        <w:rPr>
          <w:lang w:bidi="ar-SA"/>
        </w:rPr>
        <w:sym w:font="AGA Arabesque" w:char="F074"/>
      </w:r>
      <w:r w:rsidRPr="00636EA8">
        <w:rPr>
          <w:rtl/>
          <w:lang w:bidi="ar-SA"/>
        </w:rPr>
        <w:t xml:space="preserve"> می‌گوید: صحرانشینی از رسول‌الله</w:t>
      </w:r>
      <w:r w:rsidRPr="00636EA8">
        <w:rPr>
          <w:lang w:bidi="ar-SA"/>
        </w:rPr>
        <w:sym w:font="AGA Arabesque" w:char="F072"/>
      </w:r>
      <w:r w:rsidRPr="00636EA8">
        <w:rPr>
          <w:rtl/>
          <w:lang w:bidi="ar-SA"/>
        </w:rPr>
        <w:t xml:space="preserve"> پرسید: قیامت، چه زمانی فرامی‌رسد؟ رسول‌الله</w:t>
      </w:r>
      <w:r w:rsidRPr="00636EA8">
        <w:rPr>
          <w:lang w:bidi="ar-SA"/>
        </w:rPr>
        <w:sym w:font="AGA Arabesque" w:char="F072"/>
      </w:r>
      <w:r w:rsidRPr="00636EA8">
        <w:rPr>
          <w:rtl/>
          <w:lang w:bidi="ar-SA"/>
        </w:rPr>
        <w:t xml:space="preserve"> فرمود: «چه چیزی برای قیامت آماده کرده</w:t>
      </w:r>
      <w:r w:rsidR="00BA070D" w:rsidRPr="00636EA8">
        <w:rPr>
          <w:rtl/>
          <w:lang w:bidi="ar-SA"/>
        </w:rPr>
        <w:t>‌</w:t>
      </w:r>
      <w:r w:rsidRPr="00636EA8">
        <w:rPr>
          <w:rtl/>
          <w:lang w:bidi="ar-SA"/>
        </w:rPr>
        <w:t>ای؟» پاسخ داد: محبت الله و پیامبرش را. پیامبر</w:t>
      </w:r>
      <w:r w:rsidRPr="00636EA8">
        <w:rPr>
          <w:lang w:bidi="ar-SA"/>
        </w:rPr>
        <w:sym w:font="AGA Arabesque" w:char="F072"/>
      </w:r>
      <w:r w:rsidRPr="00636EA8">
        <w:rPr>
          <w:rtl/>
          <w:lang w:bidi="ar-SA"/>
        </w:rPr>
        <w:t xml:space="preserve"> فرمود: «تو با کسی خواهی بود که دوست داری».</w:t>
      </w:r>
    </w:p>
    <w:p w:rsidR="00650781" w:rsidRPr="00636EA8" w:rsidRDefault="00FB5957" w:rsidP="00BB388D">
      <w:pPr>
        <w:autoSpaceDE w:val="0"/>
        <w:autoSpaceDN w:val="0"/>
        <w:adjustRightInd w:val="0"/>
        <w:rPr>
          <w:rFonts w:ascii="Traditional Arabic"/>
          <w:rtl/>
          <w:lang w:bidi="ar-SA"/>
        </w:rPr>
      </w:pPr>
      <w:r w:rsidRPr="00636EA8">
        <w:rPr>
          <w:rFonts w:ascii="Traditional Arabic"/>
          <w:rtl/>
          <w:lang w:bidi="ar-SA"/>
        </w:rPr>
        <w:t>و در روایتی دیگر از بخاری و مسلم آمده است: (صحرانشین پاسخ داد:) من، روزه، نماز و صدقه‌ی فراوانی برای آخرت خود آماده نکرده‌ام؛ اما الله و پیامبرش را دوست دارم.</w:t>
      </w:r>
    </w:p>
    <w:p w:rsidR="00A04B5B" w:rsidRPr="00603558" w:rsidRDefault="005745EC" w:rsidP="0098546B">
      <w:pPr>
        <w:autoSpaceDE w:val="0"/>
        <w:autoSpaceDN w:val="0"/>
        <w:adjustRightInd w:val="0"/>
        <w:spacing w:before="180"/>
        <w:rPr>
          <w:rFonts w:ascii="Traditional Arabic" w:hAnsi="Traditional Arabic" w:cs="Traditional Arabic"/>
          <w:spacing w:val="-6"/>
          <w:sz w:val="32"/>
          <w:szCs w:val="32"/>
          <w:rtl/>
          <w:lang w:bidi="ar-SA"/>
        </w:rPr>
      </w:pPr>
      <w:r w:rsidRPr="00603558">
        <w:rPr>
          <w:rStyle w:val="Char4"/>
          <w:spacing w:val="-6"/>
          <w:rtl/>
          <w:lang w:bidi="ar-SA"/>
        </w:rPr>
        <w:t>374-</w:t>
      </w:r>
      <w:r w:rsidR="00A04B5B" w:rsidRPr="00603558">
        <w:rPr>
          <w:rStyle w:val="Char4"/>
          <w:spacing w:val="-6"/>
          <w:rtl/>
          <w:lang w:bidi="ar-SA"/>
        </w:rPr>
        <w:t xml:space="preserve"> وعن ابنِ مسعودٍ</w:t>
      </w:r>
      <w:r w:rsidR="00A04B5B" w:rsidRPr="00603558">
        <w:rPr>
          <w:rStyle w:val="Char4"/>
          <w:b w:val="0"/>
          <w:bCs w:val="0"/>
          <w:spacing w:val="-6"/>
          <w:rtl/>
          <w:lang w:bidi="ar-SA"/>
        </w:rPr>
        <w:sym w:font="AGA Arabesque" w:char="F074"/>
      </w:r>
      <w:r w:rsidR="00A04B5B" w:rsidRPr="00603558">
        <w:rPr>
          <w:rStyle w:val="Char4"/>
          <w:spacing w:val="-6"/>
          <w:rtl/>
          <w:lang w:bidi="ar-SA"/>
        </w:rPr>
        <w:t xml:space="preserve"> قال: جاءَ رَجُلٌ إِلى رسولِ اللَّه</w:t>
      </w:r>
      <w:r w:rsidR="00A04B5B" w:rsidRPr="00603558">
        <w:rPr>
          <w:rStyle w:val="Char4"/>
          <w:b w:val="0"/>
          <w:bCs w:val="0"/>
          <w:spacing w:val="-6"/>
          <w:rtl/>
          <w:lang w:bidi="ar-SA"/>
        </w:rPr>
        <w:sym w:font="AGA Arabesque" w:char="F072"/>
      </w:r>
      <w:r w:rsidR="00A04B5B" w:rsidRPr="00603558">
        <w:rPr>
          <w:rStyle w:val="Char4"/>
          <w:spacing w:val="-6"/>
          <w:rtl/>
          <w:lang w:bidi="ar-SA"/>
        </w:rPr>
        <w:t xml:space="preserve"> فقال: يا رسول</w:t>
      </w:r>
      <w:r w:rsidR="0078114E">
        <w:rPr>
          <w:rStyle w:val="Char4"/>
          <w:spacing w:val="-6"/>
          <w:rtl/>
          <w:lang w:bidi="ar-SA"/>
        </w:rPr>
        <w:t xml:space="preserve"> الله </w:t>
      </w:r>
      <w:r w:rsidR="00A04B5B" w:rsidRPr="00603558">
        <w:rPr>
          <w:rStyle w:val="Char4"/>
          <w:spacing w:val="-6"/>
          <w:rtl/>
          <w:lang w:bidi="ar-SA"/>
        </w:rPr>
        <w:t>كَيْفَ تَقُولُ في رَجُلٍ أَحبَّ قَوْمًا وَلَمْ يلْحَقْ بِهِم؟ ف</w:t>
      </w:r>
      <w:r w:rsidR="001F272D">
        <w:rPr>
          <w:rStyle w:val="Char4"/>
          <w:spacing w:val="-6"/>
          <w:rtl/>
          <w:lang w:bidi="ar-SA"/>
        </w:rPr>
        <w:t>قَالَ رَسُولُ اللهِ</w:t>
      </w:r>
      <w:r w:rsidR="00A04B5B" w:rsidRPr="00603558">
        <w:rPr>
          <w:rStyle w:val="Char4"/>
          <w:b w:val="0"/>
          <w:bCs w:val="0"/>
          <w:spacing w:val="-6"/>
          <w:rtl/>
          <w:lang w:bidi="ar-SA"/>
        </w:rPr>
        <w:sym w:font="AGA Arabesque" w:char="F072"/>
      </w:r>
      <w:r w:rsidR="00A04B5B" w:rsidRPr="00603558">
        <w:rPr>
          <w:rStyle w:val="Char4"/>
          <w:spacing w:val="-6"/>
          <w:rtl/>
          <w:lang w:bidi="ar-SA"/>
        </w:rPr>
        <w:t>: «الْمَرْءُ مَعَ مَنْ أَحَبَّ».</w:t>
      </w:r>
      <w:r w:rsidR="00A04B5B" w:rsidRPr="00603558">
        <w:rPr>
          <w:rFonts w:ascii="Traditional Arabic" w:hAnsi="Traditional Arabic"/>
          <w:spacing w:val="-6"/>
          <w:rtl/>
          <w:lang w:bidi="ar-SA"/>
        </w:rPr>
        <w:t xml:space="preserve"> [</w:t>
      </w:r>
      <w:r w:rsidR="002C7F89" w:rsidRPr="002C7F89">
        <w:rPr>
          <w:rFonts w:ascii="Traditional Arabic" w:hAnsi="Traditional Arabic" w:cs="mylotus"/>
          <w:spacing w:val="-6"/>
          <w:rtl/>
          <w:lang w:bidi="ar-SA"/>
        </w:rPr>
        <w:t>متفقٌ عليه</w:t>
      </w:r>
      <w:r w:rsidR="00A04B5B" w:rsidRPr="00603558">
        <w:rPr>
          <w:rFonts w:ascii="Traditional Arabic" w:hAnsi="Traditional Arabic"/>
          <w:spacing w:val="-6"/>
          <w:rtl/>
          <w:lang w:bidi="ar-SA"/>
        </w:rPr>
        <w:t>]</w:t>
      </w:r>
      <w:r w:rsidR="00C8054F" w:rsidRPr="00603558">
        <w:rPr>
          <w:rStyle w:val="FootnoteReference"/>
          <w:rFonts w:cs="B Lotus"/>
          <w:spacing w:val="-6"/>
          <w:szCs w:val="28"/>
          <w:rtl/>
          <w:lang w:bidi="ar-SA"/>
        </w:rPr>
        <w:t>(</w:t>
      </w:r>
      <w:r w:rsidR="00C8054F" w:rsidRPr="00603558">
        <w:rPr>
          <w:rStyle w:val="FootnoteReference"/>
          <w:rFonts w:cs="B Lotus"/>
          <w:spacing w:val="-6"/>
          <w:szCs w:val="28"/>
          <w:rtl/>
          <w:lang w:bidi="ar-SA"/>
        </w:rPr>
        <w:footnoteReference w:id="152"/>
      </w:r>
      <w:r w:rsidR="00C8054F" w:rsidRPr="00603558">
        <w:rPr>
          <w:rStyle w:val="FootnoteReference"/>
          <w:rFonts w:cs="B Lotus"/>
          <w:spacing w:val="-6"/>
          <w:szCs w:val="28"/>
          <w:rtl/>
          <w:lang w:bidi="ar-SA"/>
        </w:rPr>
        <w:t>)</w:t>
      </w:r>
    </w:p>
    <w:p w:rsidR="00A04B5B" w:rsidRPr="00636EA8" w:rsidRDefault="00A04B5B" w:rsidP="00350438">
      <w:pPr>
        <w:autoSpaceDE w:val="0"/>
        <w:autoSpaceDN w:val="0"/>
        <w:adjustRightInd w:val="0"/>
        <w:rPr>
          <w:rFonts w:ascii="Calibri" w:hAnsi="Calibri"/>
          <w:rtl/>
          <w:lang w:bidi="ar-SA"/>
        </w:rPr>
      </w:pPr>
      <w:r w:rsidRPr="00636EA8">
        <w:rPr>
          <w:rFonts w:ascii="Traditional Arabic"/>
          <w:b/>
          <w:bCs/>
          <w:rtl/>
          <w:lang w:bidi="ar-SA"/>
        </w:rPr>
        <w:t xml:space="preserve">ترجمه: </w:t>
      </w:r>
      <w:r w:rsidRPr="00636EA8">
        <w:rPr>
          <w:rFonts w:ascii="Traditional Arabic"/>
          <w:rtl/>
          <w:lang w:bidi="ar-SA"/>
        </w:rPr>
        <w:t>ابن مسعود</w:t>
      </w:r>
      <w:r w:rsidRPr="00636EA8">
        <w:rPr>
          <w:rFonts w:ascii="Traditional Arabic"/>
          <w:lang w:bidi="ar-SA"/>
        </w:rPr>
        <w:sym w:font="AGA Arabesque" w:char="F074"/>
      </w:r>
      <w:r w:rsidRPr="00636EA8">
        <w:rPr>
          <w:rFonts w:ascii="Traditional Arabic"/>
          <w:rtl/>
          <w:lang w:bidi="ar-SA"/>
        </w:rPr>
        <w:t xml:space="preserve"> می‌گوید: مردی نزد رسول‌الله</w:t>
      </w:r>
      <w:r w:rsidRPr="00636EA8">
        <w:rPr>
          <w:rFonts w:ascii="Traditional Arabic"/>
          <w:lang w:bidi="ar-SA"/>
        </w:rPr>
        <w:sym w:font="AGA Arabesque" w:char="F072"/>
      </w:r>
      <w:r w:rsidRPr="00636EA8">
        <w:rPr>
          <w:rFonts w:ascii="Traditional Arabic"/>
          <w:rtl/>
          <w:lang w:bidi="ar-SA"/>
        </w:rPr>
        <w:t xml:space="preserve"> آمد و پرسید: ای رسول‌خدا! درباره‌ی </w:t>
      </w:r>
      <w:r w:rsidRPr="00636EA8">
        <w:rPr>
          <w:rFonts w:ascii="Calibri" w:hAnsi="Calibri"/>
          <w:rtl/>
          <w:lang w:bidi="ar-SA"/>
        </w:rPr>
        <w:t>شخصی که گروهی را دوست دارد، ولی در عمل به آنان نمی‌رسد، چه می‌گویید؟ فرمود: «شخص با کسی خواهد بود که او را دوست دارد».</w:t>
      </w:r>
    </w:p>
    <w:p w:rsidR="00A04B5B" w:rsidRPr="00636EA8" w:rsidRDefault="00A04B5B" w:rsidP="0098546B">
      <w:pPr>
        <w:autoSpaceDE w:val="0"/>
        <w:autoSpaceDN w:val="0"/>
        <w:adjustRightInd w:val="0"/>
        <w:spacing w:before="180"/>
        <w:rPr>
          <w:rFonts w:ascii="Traditional Arabic" w:hAnsi="Traditional Arabic" w:cs="Traditional Arabic"/>
          <w:sz w:val="32"/>
          <w:szCs w:val="32"/>
          <w:rtl/>
          <w:lang w:bidi="ar-SA"/>
        </w:rPr>
      </w:pPr>
      <w:r w:rsidRPr="00636EA8">
        <w:rPr>
          <w:rStyle w:val="Char4"/>
          <w:rtl/>
          <w:lang w:bidi="ar-SA"/>
        </w:rPr>
        <w:t>375- وعن أبي هُريرة</w:t>
      </w:r>
      <w:r w:rsidRPr="00636EA8">
        <w:rPr>
          <w:rStyle w:val="Char4"/>
          <w:b w:val="0"/>
          <w:bCs w:val="0"/>
          <w:rtl/>
          <w:lang w:bidi="ar-SA"/>
        </w:rPr>
        <w:sym w:font="AGA Arabesque" w:char="F074"/>
      </w:r>
      <w:r w:rsidRPr="00636EA8">
        <w:rPr>
          <w:rStyle w:val="Char4"/>
          <w:rtl/>
          <w:lang w:bidi="ar-SA"/>
        </w:rPr>
        <w:t xml:space="preserve"> عَنِ النَّبيِّ</w:t>
      </w:r>
      <w:r w:rsidRPr="00636EA8">
        <w:rPr>
          <w:rStyle w:val="Char4"/>
          <w:b w:val="0"/>
          <w:bCs w:val="0"/>
          <w:rtl/>
          <w:lang w:bidi="ar-SA"/>
        </w:rPr>
        <w:sym w:font="AGA Arabesque" w:char="F072"/>
      </w:r>
      <w:r w:rsidRPr="00636EA8">
        <w:rPr>
          <w:rStyle w:val="Char4"/>
          <w:rtl/>
          <w:lang w:bidi="ar-SA"/>
        </w:rPr>
        <w:t xml:space="preserve"> قال: «النَّاسُ معَادِنُ كَمَعَادِنِ الذَّهَبِ وَالْفِضَّةِ، خِيَارُهُمْ في الجَاهِلِيَّةِ خِيارُهُمْ في الإِسْلامِ إِذَا فَقهُوا. وَالأَرْوَاحُ جُنُودٌ مُجنَّدَةٌ، فَمَا تَعَارَفَ مِنْهَا ائْتَلَفَ، وَمَا تَنَاكَرَ مِنْهَا، اخْتَلَفَ».</w:t>
      </w:r>
      <w:r w:rsidRPr="00636EA8">
        <w:rPr>
          <w:rFonts w:ascii="Traditional Arabic" w:hAnsi="Traditional Arabic"/>
          <w:rtl/>
          <w:lang w:bidi="ar-SA"/>
        </w:rPr>
        <w:t xml:space="preserve"> [روایت مسلم]</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153"/>
      </w:r>
      <w:r w:rsidR="00C8054F" w:rsidRPr="00C8054F">
        <w:rPr>
          <w:rStyle w:val="FootnoteReference"/>
          <w:rFonts w:cs="B Lotus"/>
          <w:szCs w:val="28"/>
          <w:rtl/>
          <w:lang w:bidi="ar-SA"/>
        </w:rPr>
        <w:t>)</w:t>
      </w:r>
    </w:p>
    <w:p w:rsidR="005745EC" w:rsidRDefault="00A04B5B" w:rsidP="00BB388D">
      <w:pPr>
        <w:autoSpaceDE w:val="0"/>
        <w:autoSpaceDN w:val="0"/>
        <w:adjustRightInd w:val="0"/>
        <w:rPr>
          <w:rFonts w:ascii="AGA Arabesque" w:eastAsia="MS Mincho" w:hAnsi="AGA Arabesque" w:hint="eastAsia"/>
          <w:rtl/>
          <w:lang w:bidi="ar-SA"/>
        </w:rPr>
      </w:pPr>
      <w:r w:rsidRPr="00636EA8">
        <w:rPr>
          <w:rFonts w:ascii="Traditional Arabic"/>
          <w:b/>
          <w:bCs/>
          <w:rtl/>
          <w:lang w:bidi="ar-SA"/>
        </w:rPr>
        <w:t>ترجمه:</w:t>
      </w:r>
      <w:r w:rsidRPr="00636EA8">
        <w:rPr>
          <w:rFonts w:ascii="Traditional Arabic"/>
          <w:rtl/>
          <w:lang w:bidi="ar-SA"/>
        </w:rPr>
        <w:t xml:space="preserve"> ابوهریره</w:t>
      </w:r>
      <w:r w:rsidRPr="00636EA8">
        <w:rPr>
          <w:rFonts w:ascii="Traditional Arabic"/>
          <w:lang w:bidi="ar-SA"/>
        </w:rPr>
        <w:sym w:font="AGA Arabesque" w:char="F074"/>
      </w:r>
      <w:r w:rsidRPr="00636EA8">
        <w:rPr>
          <w:rFonts w:ascii="Traditional Arabic"/>
          <w:rtl/>
          <w:lang w:bidi="ar-SA"/>
        </w:rPr>
        <w:t xml:space="preserve"> می‌گوید: پیامبر</w:t>
      </w:r>
      <w:r w:rsidRPr="00636EA8">
        <w:rPr>
          <w:rFonts w:ascii="Traditional Arabic"/>
          <w:lang w:bidi="ar-SA"/>
        </w:rPr>
        <w:sym w:font="AGA Arabesque" w:char="F072"/>
      </w:r>
      <w:r w:rsidRPr="00636EA8">
        <w:rPr>
          <w:rFonts w:ascii="Traditional Arabic"/>
          <w:rtl/>
          <w:lang w:bidi="ar-SA"/>
        </w:rPr>
        <w:t xml:space="preserve"> فرمود: «مردم، مانند معادن طلا و نقره هستند؛</w:t>
      </w:r>
      <w:r w:rsidRPr="00636EA8">
        <w:rPr>
          <w:rFonts w:ascii="AGA Arabesque" w:eastAsia="MS Mincho" w:hAnsi="AGA Arabesque"/>
          <w:rtl/>
          <w:lang w:bidi="ar-SA"/>
        </w:rPr>
        <w:t xml:space="preserve"> آنان كه در جاهليت، بهترين مردم بودند، در اسلام نيز بهترين مردم هستند، البته به‌شرطی که شناخت و دانش ديني داشته باشند. </w:t>
      </w:r>
      <w:r w:rsidR="00197ADC" w:rsidRPr="00636EA8">
        <w:rPr>
          <w:rFonts w:ascii="AGA Arabesque" w:eastAsia="MS Mincho" w:hAnsi="AGA Arabesque"/>
          <w:rtl/>
          <w:lang w:bidi="ar-SA"/>
        </w:rPr>
        <w:t>و ارواح، مانند سپاهیان و دسته‌های گوناگون یک سپاه هستند؛ آن‌ها که یکدیگر را بشناسند (و ویژگی‌های یکسانی داشته باشند)، با هم الفت می‌گیرند و آن‌ها که یکدیگر را نشناسند</w:t>
      </w:r>
      <w:r w:rsidR="00A70F15" w:rsidRPr="00636EA8">
        <w:rPr>
          <w:rFonts w:ascii="AGA Arabesque" w:eastAsia="MS Mincho" w:hAnsi="AGA Arabesque"/>
          <w:rtl/>
          <w:lang w:bidi="ar-SA"/>
        </w:rPr>
        <w:t>، از هم دور می‌شوند و با هم اُنس نمی‌گیرند».</w:t>
      </w:r>
    </w:p>
    <w:p w:rsidR="00D21CD0" w:rsidRDefault="00D21CD0" w:rsidP="00BB388D">
      <w:pPr>
        <w:autoSpaceDE w:val="0"/>
        <w:autoSpaceDN w:val="0"/>
        <w:adjustRightInd w:val="0"/>
        <w:rPr>
          <w:rFonts w:ascii="AGA Arabesque" w:eastAsia="MS Mincho" w:hAnsi="AGA Arabesque" w:hint="eastAsia"/>
          <w:rtl/>
          <w:lang w:bidi="ar-SA"/>
        </w:rPr>
      </w:pPr>
    </w:p>
    <w:p w:rsidR="00D21CD0" w:rsidRPr="00636EA8" w:rsidRDefault="00D21CD0" w:rsidP="00BB388D">
      <w:pPr>
        <w:autoSpaceDE w:val="0"/>
        <w:autoSpaceDN w:val="0"/>
        <w:adjustRightInd w:val="0"/>
        <w:rPr>
          <w:rFonts w:ascii="AGA Arabesque" w:eastAsia="MS Mincho" w:hAnsi="AGA Arabesque" w:hint="eastAsia"/>
          <w:rtl/>
          <w:lang w:bidi="ar-SA"/>
        </w:rPr>
      </w:pPr>
    </w:p>
    <w:p w:rsidR="00197ADC" w:rsidRPr="00636EA8" w:rsidRDefault="00197ADC" w:rsidP="0098546B">
      <w:pPr>
        <w:pStyle w:val="a3"/>
        <w:rPr>
          <w:rtl/>
          <w:lang w:bidi="ar-SA"/>
        </w:rPr>
      </w:pPr>
      <w:r w:rsidRPr="00636EA8">
        <w:rPr>
          <w:rtl/>
          <w:lang w:bidi="ar-SA"/>
        </w:rPr>
        <w:t>376- وروى البخاري قولَهُ: «الأَرْوَاحُ» إلخ مِنْ رواية عائشة رضي الله عنها.</w:t>
      </w:r>
      <w:r w:rsidR="00C8054F" w:rsidRPr="00C8054F">
        <w:rPr>
          <w:rStyle w:val="FootnoteReference"/>
          <w:rFonts w:cs="B Lotus"/>
          <w:bCs w:val="0"/>
          <w:szCs w:val="28"/>
          <w:rtl/>
          <w:lang w:bidi="ar-SA"/>
        </w:rPr>
        <w:t>(</w:t>
      </w:r>
      <w:r w:rsidR="00C8054F" w:rsidRPr="00C8054F">
        <w:rPr>
          <w:rStyle w:val="FootnoteReference"/>
          <w:rFonts w:cs="B Lotus"/>
          <w:bCs w:val="0"/>
          <w:szCs w:val="28"/>
          <w:rtl/>
          <w:lang w:bidi="ar-SA"/>
        </w:rPr>
        <w:footnoteReference w:id="154"/>
      </w:r>
      <w:r w:rsidR="00C8054F" w:rsidRPr="00C8054F">
        <w:rPr>
          <w:rStyle w:val="FootnoteReference"/>
          <w:rFonts w:cs="B Lotus"/>
          <w:bCs w:val="0"/>
          <w:szCs w:val="28"/>
          <w:rtl/>
          <w:lang w:bidi="ar-SA"/>
        </w:rPr>
        <w:t>)</w:t>
      </w:r>
    </w:p>
    <w:p w:rsidR="00197ADC" w:rsidRPr="00636EA8" w:rsidRDefault="00A70F15" w:rsidP="00BB388D">
      <w:pPr>
        <w:autoSpaceDE w:val="0"/>
        <w:autoSpaceDN w:val="0"/>
        <w:adjustRightInd w:val="0"/>
        <w:rPr>
          <w:rFonts w:ascii="Traditional Arabic"/>
          <w:rtl/>
          <w:lang w:bidi="ar-SA"/>
        </w:rPr>
      </w:pPr>
      <w:r w:rsidRPr="00636EA8">
        <w:rPr>
          <w:rFonts w:ascii="Traditional Arabic"/>
          <w:b/>
          <w:bCs/>
          <w:rtl/>
          <w:lang w:bidi="ar-SA"/>
        </w:rPr>
        <w:t>ترجمه:</w:t>
      </w:r>
      <w:r w:rsidRPr="00636EA8">
        <w:rPr>
          <w:rFonts w:ascii="Traditional Arabic"/>
          <w:rtl/>
          <w:lang w:bidi="ar-SA"/>
        </w:rPr>
        <w:t xml:space="preserve"> بخاری</w:t>
      </w:r>
      <w:r w:rsidR="00D177B8" w:rsidRPr="00636EA8">
        <w:rPr>
          <w:rFonts w:cs="CTraditional Arabic"/>
          <w:rtl/>
          <w:lang w:bidi="ar-SA"/>
        </w:rPr>
        <w:t>/</w:t>
      </w:r>
      <w:r w:rsidR="00D177B8" w:rsidRPr="00636EA8">
        <w:rPr>
          <w:rtl/>
          <w:lang w:bidi="ar-SA"/>
        </w:rPr>
        <w:t xml:space="preserve"> </w:t>
      </w:r>
      <w:r w:rsidRPr="00636EA8">
        <w:rPr>
          <w:rFonts w:ascii="Traditional Arabic"/>
          <w:rtl/>
          <w:lang w:bidi="ar-SA"/>
        </w:rPr>
        <w:t>نیز این حدیث را از واژه‌ی «</w:t>
      </w:r>
      <w:r w:rsidRPr="00636EA8">
        <w:rPr>
          <w:rFonts w:ascii="Traditional Arabic" w:hAnsi="Traditional Arabic" w:cs="Traditional Arabic"/>
          <w:sz w:val="32"/>
          <w:szCs w:val="32"/>
          <w:rtl/>
          <w:lang w:bidi="ar-SA"/>
        </w:rPr>
        <w:t>الأَرْوَاحُ</w:t>
      </w:r>
      <w:r w:rsidRPr="00636EA8">
        <w:rPr>
          <w:rFonts w:ascii="Traditional Arabic"/>
          <w:rtl/>
          <w:lang w:bidi="ar-SA"/>
        </w:rPr>
        <w:t>» تا پایانِ آن، از ام‌المؤمنین عایشه</w:t>
      </w:r>
      <w:r w:rsidR="002F4D17" w:rsidRPr="00636EA8">
        <w:rPr>
          <w:rFonts w:ascii="Traditional Arabic" w:cs="(M. Aiyada Ayoub ALKobaisi)"/>
          <w:rtl/>
          <w:lang w:bidi="ar-SA"/>
        </w:rPr>
        <w:t>$</w:t>
      </w:r>
      <w:r w:rsidR="002F4D17" w:rsidRPr="00636EA8">
        <w:rPr>
          <w:rFonts w:ascii="Traditional Arabic"/>
          <w:rtl/>
          <w:lang w:bidi="ar-SA"/>
        </w:rPr>
        <w:t xml:space="preserve"> </w:t>
      </w:r>
      <w:r w:rsidRPr="00636EA8">
        <w:rPr>
          <w:rFonts w:ascii="Traditional Arabic"/>
          <w:rtl/>
          <w:lang w:bidi="ar-SA"/>
        </w:rPr>
        <w:t>روایت کرده است.</w:t>
      </w:r>
    </w:p>
    <w:p w:rsidR="00A70F15" w:rsidRPr="00636EA8" w:rsidRDefault="00A70F15" w:rsidP="0098546B">
      <w:pPr>
        <w:pStyle w:val="a3"/>
        <w:rPr>
          <w:rtl/>
          <w:lang w:bidi="ar-SA"/>
        </w:rPr>
      </w:pPr>
      <w:r w:rsidRPr="00636EA8">
        <w:rPr>
          <w:rtl/>
          <w:lang w:bidi="ar-SA"/>
        </w:rPr>
        <w:t>377- وعن أُسيْرِ بْنِ عَمْرٍو ويُقال: ابْنُ جابِر وهو «بضم الهمزةِ وفتح السين المهملة» قال: كَانَ عُمَرُ بْنُ الخَطَّابِ</w:t>
      </w:r>
      <w:r w:rsidR="001C32B3" w:rsidRPr="00636EA8">
        <w:rPr>
          <w:b w:val="0"/>
          <w:bCs w:val="0"/>
          <w:rtl/>
          <w:lang w:bidi="ar-SA"/>
        </w:rPr>
        <w:sym w:font="AGA Arabesque" w:char="F074"/>
      </w:r>
      <w:r w:rsidRPr="00636EA8">
        <w:rPr>
          <w:rtl/>
          <w:lang w:bidi="ar-SA"/>
        </w:rPr>
        <w:t xml:space="preserve"> إِذا أَتَى عَلَيْهِ أَمْدادُ أَهْلِ الْيمنِ سأَلَهُم: </w:t>
      </w:r>
      <w:r w:rsidR="001C32B3" w:rsidRPr="00636EA8">
        <w:rPr>
          <w:rtl/>
          <w:lang w:bidi="ar-SA"/>
        </w:rPr>
        <w:t>أَفي</w:t>
      </w:r>
      <w:r w:rsidRPr="00636EA8">
        <w:rPr>
          <w:rtl/>
          <w:lang w:bidi="ar-SA"/>
        </w:rPr>
        <w:t>كُمْ أُوَيْسُ بْنُ عَامِر؟ حتَّى أَتَى عَلَى أُوَيْسٍ</w:t>
      </w:r>
      <w:r w:rsidR="001C32B3" w:rsidRPr="00636EA8">
        <w:rPr>
          <w:b w:val="0"/>
          <w:bCs w:val="0"/>
          <w:rtl/>
          <w:lang w:bidi="ar-SA"/>
        </w:rPr>
        <w:sym w:font="AGA Arabesque" w:char="F074"/>
      </w:r>
      <w:r w:rsidRPr="00636EA8">
        <w:rPr>
          <w:rtl/>
          <w:lang w:bidi="ar-SA"/>
        </w:rPr>
        <w:t>، فقال له: أَنْتَ أُويْس بْنُ عامِر؟ قال: نَعَم، قال: مِنْ مُرَادٍ ثُمَّ مِنْ قَرَن؟ قال: نعَم، قال: فكَانَ بِكَ بَرَص، فَبَرَأْتَ مِنْهُ إِلاَّ مَوْضعَ دِرْهَم؟ قال: نَعَم. قال: لَكَ والِدَة؟ قال: نَعَم.</w:t>
      </w:r>
    </w:p>
    <w:p w:rsidR="00A70F15" w:rsidRPr="00636EA8" w:rsidRDefault="00A70F15" w:rsidP="009C311B">
      <w:pPr>
        <w:pStyle w:val="a3"/>
        <w:spacing w:before="0"/>
        <w:rPr>
          <w:rtl/>
          <w:lang w:bidi="ar-SA"/>
        </w:rPr>
      </w:pPr>
      <w:r w:rsidRPr="00636EA8">
        <w:rPr>
          <w:rtl/>
          <w:lang w:bidi="ar-SA"/>
        </w:rPr>
        <w:t xml:space="preserve">قال </w:t>
      </w:r>
      <w:r w:rsidR="001F272D">
        <w:rPr>
          <w:rtl/>
          <w:lang w:bidi="ar-SA"/>
        </w:rPr>
        <w:t>سَمِعْتُ رسولَ اللهِ</w:t>
      </w:r>
      <w:r w:rsidR="001C32B3" w:rsidRPr="00636EA8">
        <w:rPr>
          <w:b w:val="0"/>
          <w:bCs w:val="0"/>
          <w:rtl/>
          <w:lang w:bidi="ar-SA"/>
        </w:rPr>
        <w:sym w:font="AGA Arabesque" w:char="F072"/>
      </w:r>
      <w:r w:rsidRPr="00636EA8">
        <w:rPr>
          <w:rtl/>
          <w:lang w:bidi="ar-SA"/>
        </w:rPr>
        <w:t xml:space="preserve"> يقول: «يَأْتِي علَيْكُمْ أُوَيْسُ بْنُ عَامِرٍ مع أَمْدَادِ أَهْلِ الْيَمَنِ مِنْ مُرَاد، ثُمَّ مِنْ قَرَنٍ كَانَ بِهِ ب</w:t>
      </w:r>
      <w:r w:rsidR="001C32B3" w:rsidRPr="00636EA8">
        <w:rPr>
          <w:rtl/>
          <w:lang w:bidi="ar-SA"/>
        </w:rPr>
        <w:t>َ</w:t>
      </w:r>
      <w:r w:rsidRPr="00636EA8">
        <w:rPr>
          <w:rtl/>
          <w:lang w:bidi="ar-SA"/>
        </w:rPr>
        <w:t>ر</w:t>
      </w:r>
      <w:r w:rsidR="001C32B3" w:rsidRPr="00636EA8">
        <w:rPr>
          <w:rtl/>
          <w:lang w:bidi="ar-SA"/>
        </w:rPr>
        <w:t>َ</w:t>
      </w:r>
      <w:r w:rsidRPr="00636EA8">
        <w:rPr>
          <w:rtl/>
          <w:lang w:bidi="ar-SA"/>
        </w:rPr>
        <w:t>ص</w:t>
      </w:r>
      <w:r w:rsidR="001C32B3" w:rsidRPr="00636EA8">
        <w:rPr>
          <w:rtl/>
          <w:lang w:bidi="ar-SA"/>
        </w:rPr>
        <w:t>ٌ</w:t>
      </w:r>
      <w:r w:rsidRPr="00636EA8">
        <w:rPr>
          <w:rtl/>
          <w:lang w:bidi="ar-SA"/>
        </w:rPr>
        <w:t>، فَبَرَأَ مِنْهُ إِلاَّ مَوْضعَ دِرْهَم، لَهُ وَالِدَةٌ هُو بِها برٌّ لَوْ أَقْسمَ على</w:t>
      </w:r>
      <w:r w:rsidR="0078114E">
        <w:rPr>
          <w:rtl/>
          <w:lang w:bidi="ar-SA"/>
        </w:rPr>
        <w:t xml:space="preserve"> الله </w:t>
      </w:r>
      <w:r w:rsidRPr="00636EA8">
        <w:rPr>
          <w:rtl/>
          <w:lang w:bidi="ar-SA"/>
        </w:rPr>
        <w:t>لأَبَرَّه، فَإِن اسْتَطَعْتَ أَنْ يَسْتَغْفِرَ لَكَ فَافْعَلْ»</w:t>
      </w:r>
      <w:r w:rsidR="001C32B3" w:rsidRPr="00636EA8">
        <w:rPr>
          <w:rtl/>
          <w:lang w:bidi="ar-SA"/>
        </w:rPr>
        <w:t>.</w:t>
      </w:r>
      <w:r w:rsidRPr="00636EA8">
        <w:rPr>
          <w:rtl/>
          <w:lang w:bidi="ar-SA"/>
        </w:rPr>
        <w:t xml:space="preserve"> فَاسْتَغْفِرْ لي فَاسْتَغْفَرَ لَهُ.</w:t>
      </w:r>
    </w:p>
    <w:p w:rsidR="00A70F15" w:rsidRPr="00636EA8" w:rsidRDefault="00A70F15" w:rsidP="009C311B">
      <w:pPr>
        <w:pStyle w:val="a3"/>
        <w:spacing w:before="0"/>
        <w:rPr>
          <w:rtl/>
          <w:lang w:bidi="ar-SA"/>
        </w:rPr>
      </w:pPr>
      <w:r w:rsidRPr="00636EA8">
        <w:rPr>
          <w:rtl/>
          <w:lang w:bidi="ar-SA"/>
        </w:rPr>
        <w:t>فقال له عُمَر: أَيْنَ تُرِيد؟ قال: الْكُوفَةَ، قال: أَلا أَكْتُبُ لَكَ إِلى عَامِلهَا؟ قال: أَكُونُ في غَبْراءِ النَّاسِ أَحبُّ إِلَي</w:t>
      </w:r>
      <w:r w:rsidR="001C32B3" w:rsidRPr="00636EA8">
        <w:rPr>
          <w:rtl/>
          <w:lang w:bidi="ar-SA"/>
        </w:rPr>
        <w:t>َّ</w:t>
      </w:r>
      <w:r w:rsidRPr="00636EA8">
        <w:rPr>
          <w:rtl/>
          <w:lang w:bidi="ar-SA"/>
        </w:rPr>
        <w:t>.</w:t>
      </w:r>
    </w:p>
    <w:p w:rsidR="00A70F15" w:rsidRPr="00603558" w:rsidRDefault="001C32B3" w:rsidP="009C311B">
      <w:pPr>
        <w:autoSpaceDE w:val="0"/>
        <w:autoSpaceDN w:val="0"/>
        <w:adjustRightInd w:val="0"/>
        <w:rPr>
          <w:rFonts w:ascii="Traditional Arabic" w:hAnsi="Traditional Arabic" w:cs="Traditional Arabic"/>
          <w:spacing w:val="-2"/>
          <w:sz w:val="32"/>
          <w:szCs w:val="32"/>
          <w:rtl/>
          <w:lang w:bidi="ar-SA"/>
        </w:rPr>
      </w:pPr>
      <w:r w:rsidRPr="00603558">
        <w:rPr>
          <w:rStyle w:val="Char4"/>
          <w:spacing w:val="-2"/>
          <w:rtl/>
          <w:lang w:bidi="ar-SA"/>
        </w:rPr>
        <w:t>فَ</w:t>
      </w:r>
      <w:r w:rsidR="00A70F15" w:rsidRPr="00603558">
        <w:rPr>
          <w:rStyle w:val="Char4"/>
          <w:spacing w:val="-2"/>
          <w:rtl/>
          <w:lang w:bidi="ar-SA"/>
        </w:rPr>
        <w:t>لَمَّا كَانَ مِنَ العَامِ المُقْبِلِ حَجَّ رَجُلٌ مِنْ أشْرَافِهِم، فَوافَقَ عُمَر، فَسَألَهُ عَنْ أُوَيْس، فَقال: تَرَكْتُهُ رَثَّ البَيْتِ قَليلَ المَتَاع، قال: سَمِعْتُ رَسُول الل</w:t>
      </w:r>
      <w:r w:rsidRPr="00603558">
        <w:rPr>
          <w:rStyle w:val="Char4"/>
          <w:spacing w:val="-2"/>
          <w:rtl/>
          <w:lang w:bidi="ar-SA"/>
        </w:rPr>
        <w:t>َّ</w:t>
      </w:r>
      <w:r w:rsidR="00A70F15" w:rsidRPr="00603558">
        <w:rPr>
          <w:rStyle w:val="Char4"/>
          <w:spacing w:val="-2"/>
          <w:rtl/>
          <w:lang w:bidi="ar-SA"/>
        </w:rPr>
        <w:t>ه</w:t>
      </w:r>
      <w:r w:rsidRPr="00603558">
        <w:rPr>
          <w:rStyle w:val="Char4"/>
          <w:b w:val="0"/>
          <w:bCs w:val="0"/>
          <w:spacing w:val="-2"/>
          <w:rtl/>
          <w:lang w:bidi="ar-SA"/>
        </w:rPr>
        <w:sym w:font="AGA Arabesque" w:char="F072"/>
      </w:r>
      <w:r w:rsidR="00A70F15" w:rsidRPr="00603558">
        <w:rPr>
          <w:rStyle w:val="Char4"/>
          <w:spacing w:val="-2"/>
          <w:rtl/>
          <w:lang w:bidi="ar-SA"/>
        </w:rPr>
        <w:t xml:space="preserve"> يقول: «يَأتِي عَلَيْكُمْ أُوَيْسُ بْنُ عَامِرٍ مَعَ أمْدَادٍ مِنْ أهْلِ اليَمَنِ مِنْ مُرَاد، ثُمَّ مِنْ قَرَن، كَانَ بِهِ بَرَصٌ فَبَرَأَ مِنْهُ إلاَّ مَوضِعَ دِرْهَم، لَهُ وَالِدَةٌ هُوَ بِهَا بَرٌّ لَوْ أقْسَمَ عَلَى اللهِ لأَبَرَّه، فَإنِ اسْتَطْعتَ أنْ يَسْتَغْفِرَ لَك، فَافْعَلْ»</w:t>
      </w:r>
      <w:r w:rsidRPr="00603558">
        <w:rPr>
          <w:rStyle w:val="Char4"/>
          <w:spacing w:val="-2"/>
          <w:rtl/>
          <w:lang w:bidi="ar-SA"/>
        </w:rPr>
        <w:t>.</w:t>
      </w:r>
      <w:r w:rsidR="00A70F15" w:rsidRPr="00603558">
        <w:rPr>
          <w:rStyle w:val="Char4"/>
          <w:spacing w:val="-2"/>
          <w:rtl/>
          <w:lang w:bidi="ar-SA"/>
        </w:rPr>
        <w:t xml:space="preserve"> فَأتَى أُوَيْس</w:t>
      </w:r>
      <w:r w:rsidRPr="00603558">
        <w:rPr>
          <w:rStyle w:val="Char4"/>
          <w:spacing w:val="-2"/>
          <w:rtl/>
          <w:lang w:bidi="ar-SA"/>
        </w:rPr>
        <w:t>ً</w:t>
      </w:r>
      <w:r w:rsidR="00A70F15" w:rsidRPr="00603558">
        <w:rPr>
          <w:rStyle w:val="Char4"/>
          <w:spacing w:val="-2"/>
          <w:rtl/>
          <w:lang w:bidi="ar-SA"/>
        </w:rPr>
        <w:t>ا، فَقال: اسْتَغْفِرْ لِي. قال: أنْتَ أحْدَثُ عَهْداً بسَفَرٍ صَالِح، فَاسْتَغْفِرْ لي. قال: لَقِيتَ عُمَر؟ قال: نَعَم، فاسْتَغْفَرَ لَه، فَفَطِنَ لَهُ النَّاس، فَانْطَلَقَ عَلَى وَجْهِه.</w:t>
      </w:r>
      <w:r w:rsidR="00A70F15" w:rsidRPr="00603558">
        <w:rPr>
          <w:rFonts w:ascii="Traditional Arabic" w:hAnsi="Traditional Arabic"/>
          <w:spacing w:val="-2"/>
          <w:rtl/>
          <w:lang w:bidi="ar-SA"/>
        </w:rPr>
        <w:t xml:space="preserve"> </w:t>
      </w:r>
      <w:r w:rsidRPr="00603558">
        <w:rPr>
          <w:rFonts w:ascii="Traditional Arabic" w:hAnsi="Traditional Arabic"/>
          <w:spacing w:val="-2"/>
          <w:rtl/>
          <w:lang w:bidi="ar-SA"/>
        </w:rPr>
        <w:t>[روایت</w:t>
      </w:r>
      <w:r w:rsidR="00A70F15" w:rsidRPr="00603558">
        <w:rPr>
          <w:rFonts w:ascii="Traditional Arabic" w:hAnsi="Traditional Arabic"/>
          <w:spacing w:val="-2"/>
          <w:rtl/>
          <w:lang w:bidi="ar-SA"/>
        </w:rPr>
        <w:t xml:space="preserve"> مسلم</w:t>
      </w:r>
      <w:r w:rsidRPr="00603558">
        <w:rPr>
          <w:rFonts w:ascii="Traditional Arabic" w:hAnsi="Traditional Arabic"/>
          <w:spacing w:val="-2"/>
          <w:rtl/>
          <w:lang w:bidi="ar-SA"/>
        </w:rPr>
        <w:t>]</w:t>
      </w:r>
      <w:r w:rsidR="00C8054F" w:rsidRPr="00603558">
        <w:rPr>
          <w:rStyle w:val="FootnoteReference"/>
          <w:rFonts w:cs="B Lotus"/>
          <w:spacing w:val="-2"/>
          <w:szCs w:val="28"/>
          <w:rtl/>
          <w:lang w:bidi="ar-SA"/>
        </w:rPr>
        <w:t>(</w:t>
      </w:r>
      <w:r w:rsidR="00C8054F" w:rsidRPr="00603558">
        <w:rPr>
          <w:rStyle w:val="FootnoteReference"/>
          <w:rFonts w:cs="B Lotus"/>
          <w:spacing w:val="-2"/>
          <w:szCs w:val="28"/>
          <w:rtl/>
          <w:lang w:bidi="ar-SA"/>
        </w:rPr>
        <w:footnoteReference w:id="155"/>
      </w:r>
      <w:r w:rsidR="00C8054F" w:rsidRPr="00603558">
        <w:rPr>
          <w:rStyle w:val="FootnoteReference"/>
          <w:rFonts w:cs="B Lotus"/>
          <w:spacing w:val="-2"/>
          <w:szCs w:val="28"/>
          <w:rtl/>
          <w:lang w:bidi="ar-SA"/>
        </w:rPr>
        <w:t>)</w:t>
      </w:r>
    </w:p>
    <w:p w:rsidR="00A70F15" w:rsidRPr="00636EA8" w:rsidRDefault="00A70F15" w:rsidP="009C311B">
      <w:pPr>
        <w:pStyle w:val="a3"/>
        <w:spacing w:before="0"/>
        <w:rPr>
          <w:rtl/>
          <w:lang w:bidi="ar-SA"/>
        </w:rPr>
      </w:pPr>
      <w:r w:rsidRPr="00636EA8">
        <w:rPr>
          <w:rtl/>
          <w:lang w:bidi="ar-SA"/>
        </w:rPr>
        <w:t>وفي رواية لمسلم أيضاً عن أُسَيْر بن جابر</w:t>
      </w:r>
      <w:r w:rsidR="00A522D5" w:rsidRPr="00636EA8">
        <w:rPr>
          <w:b w:val="0"/>
          <w:bCs w:val="0"/>
          <w:rtl/>
          <w:lang w:bidi="ar-SA"/>
        </w:rPr>
        <w:sym w:font="AGA Arabesque" w:char="F074"/>
      </w:r>
      <w:r w:rsidRPr="00636EA8">
        <w:rPr>
          <w:rtl/>
          <w:lang w:bidi="ar-SA"/>
        </w:rPr>
        <w:t>: أنَّ أهْلَ الكُوفَةِ وَفَدُوا عَلَى عُمَرَ</w:t>
      </w:r>
      <w:r w:rsidR="00A522D5" w:rsidRPr="00636EA8">
        <w:rPr>
          <w:b w:val="0"/>
          <w:bCs w:val="0"/>
          <w:rtl/>
          <w:lang w:bidi="ar-SA"/>
        </w:rPr>
        <w:sym w:font="AGA Arabesque" w:char="F074"/>
      </w:r>
      <w:r w:rsidRPr="00636EA8">
        <w:rPr>
          <w:rtl/>
          <w:lang w:bidi="ar-SA"/>
        </w:rPr>
        <w:t>، وَفِيهمْ رَجُلٌ مِمَّنْ كَانَ يَسْخَرُ بِأُوَيْس، فَقَالَ عُمَر: هَلْ هاهُنَا أَحَدٌ مِنَ القَرَنِيِّين؟ فَجَاءَ ذلِكَ الرَّجُل، فَقَالَ عمر: إنَّ رَسُول الل</w:t>
      </w:r>
      <w:r w:rsidR="00A522D5" w:rsidRPr="00636EA8">
        <w:rPr>
          <w:rtl/>
          <w:lang w:bidi="ar-SA"/>
        </w:rPr>
        <w:t>َّ</w:t>
      </w:r>
      <w:r w:rsidRPr="00636EA8">
        <w:rPr>
          <w:rtl/>
          <w:lang w:bidi="ar-SA"/>
        </w:rPr>
        <w:t>ه</w:t>
      </w:r>
      <w:r w:rsidR="00A522D5" w:rsidRPr="00636EA8">
        <w:rPr>
          <w:b w:val="0"/>
          <w:bCs w:val="0"/>
          <w:rtl/>
          <w:lang w:bidi="ar-SA"/>
        </w:rPr>
        <w:sym w:font="AGA Arabesque" w:char="F072"/>
      </w:r>
      <w:r w:rsidRPr="00636EA8">
        <w:rPr>
          <w:rtl/>
          <w:lang w:bidi="ar-SA"/>
        </w:rPr>
        <w:t xml:space="preserve"> قَدْ قال: «إنَّ رَجُلاً يَأتِيكُمْ مِنَ اليَمَنِ يُقَالُ لَه: أُوَيْس، لاَ يَدَعُ باليَمَنِ غَيْرَ أُمٍّ لَه، قَدْ كَانَ بِهِ بَيَاضٌ فَدَعَا</w:t>
      </w:r>
      <w:r w:rsidR="0078114E">
        <w:rPr>
          <w:rtl/>
          <w:lang w:bidi="ar-SA"/>
        </w:rPr>
        <w:t xml:space="preserve"> الله </w:t>
      </w:r>
      <w:r w:rsidRPr="00636EA8">
        <w:rPr>
          <w:rtl/>
          <w:lang w:bidi="ar-SA"/>
        </w:rPr>
        <w:t>تَعَالَى، فَأذْهَبَهُ إلاَّ مَوضِعَ الدِّينَارِ أَو الدِّرْهَم، فَمَنْ لَقِيَهُ مِنْكُم، فَلْيَسْتَغْفِرْ لَكُمْ»</w:t>
      </w:r>
      <w:r w:rsidR="00A522D5" w:rsidRPr="00636EA8">
        <w:rPr>
          <w:rtl/>
          <w:lang w:bidi="ar-SA"/>
        </w:rPr>
        <w:t>.</w:t>
      </w:r>
    </w:p>
    <w:p w:rsidR="00A70F15" w:rsidRPr="00636EA8" w:rsidRDefault="00A70F15" w:rsidP="009C311B">
      <w:pPr>
        <w:pStyle w:val="a3"/>
        <w:spacing w:before="0"/>
        <w:rPr>
          <w:rtl/>
          <w:lang w:bidi="ar-SA"/>
        </w:rPr>
      </w:pPr>
      <w:r w:rsidRPr="00636EA8">
        <w:rPr>
          <w:rtl/>
          <w:lang w:bidi="ar-SA"/>
        </w:rPr>
        <w:t>وفي رواية لَه: ع</w:t>
      </w:r>
      <w:r w:rsidR="00A522D5" w:rsidRPr="00636EA8">
        <w:rPr>
          <w:rtl/>
          <w:lang w:bidi="ar-SA"/>
        </w:rPr>
        <w:t>َ</w:t>
      </w:r>
      <w:r w:rsidRPr="00636EA8">
        <w:rPr>
          <w:rtl/>
          <w:lang w:bidi="ar-SA"/>
        </w:rPr>
        <w:t>ن</w:t>
      </w:r>
      <w:r w:rsidR="00A522D5" w:rsidRPr="00636EA8">
        <w:rPr>
          <w:rtl/>
          <w:lang w:bidi="ar-SA"/>
        </w:rPr>
        <w:t>ْ</w:t>
      </w:r>
      <w:r w:rsidRPr="00636EA8">
        <w:rPr>
          <w:rtl/>
          <w:lang w:bidi="ar-SA"/>
        </w:rPr>
        <w:t xml:space="preserve"> ع</w:t>
      </w:r>
      <w:r w:rsidR="00A522D5" w:rsidRPr="00636EA8">
        <w:rPr>
          <w:rtl/>
          <w:lang w:bidi="ar-SA"/>
        </w:rPr>
        <w:t>ُ</w:t>
      </w:r>
      <w:r w:rsidRPr="00636EA8">
        <w:rPr>
          <w:rtl/>
          <w:lang w:bidi="ar-SA"/>
        </w:rPr>
        <w:t>م</w:t>
      </w:r>
      <w:r w:rsidR="00A522D5" w:rsidRPr="00636EA8">
        <w:rPr>
          <w:rtl/>
          <w:lang w:bidi="ar-SA"/>
        </w:rPr>
        <w:t>َ</w:t>
      </w:r>
      <w:r w:rsidRPr="00636EA8">
        <w:rPr>
          <w:rtl/>
          <w:lang w:bidi="ar-SA"/>
        </w:rPr>
        <w:t>ر</w:t>
      </w:r>
      <w:r w:rsidR="00A522D5" w:rsidRPr="00636EA8">
        <w:rPr>
          <w:rtl/>
          <w:lang w:bidi="ar-SA"/>
        </w:rPr>
        <w:t>َ</w:t>
      </w:r>
      <w:r w:rsidR="00A522D5" w:rsidRPr="00636EA8">
        <w:rPr>
          <w:b w:val="0"/>
          <w:bCs w:val="0"/>
          <w:rtl/>
          <w:lang w:bidi="ar-SA"/>
        </w:rPr>
        <w:sym w:font="AGA Arabesque" w:char="F074"/>
      </w:r>
      <w:r w:rsidRPr="00636EA8">
        <w:rPr>
          <w:rtl/>
          <w:lang w:bidi="ar-SA"/>
        </w:rPr>
        <w:t xml:space="preserve"> قال: إنِّي سَمِعْتُ رَسُول </w:t>
      </w:r>
      <w:r w:rsidR="00A522D5" w:rsidRPr="00636EA8">
        <w:rPr>
          <w:rtl/>
          <w:lang w:bidi="ar-SA"/>
        </w:rPr>
        <w:t>اللَّ</w:t>
      </w:r>
      <w:r w:rsidRPr="00636EA8">
        <w:rPr>
          <w:rtl/>
          <w:lang w:bidi="ar-SA"/>
        </w:rPr>
        <w:t>ه</w:t>
      </w:r>
      <w:r w:rsidR="00A522D5" w:rsidRPr="00636EA8">
        <w:rPr>
          <w:b w:val="0"/>
          <w:bCs w:val="0"/>
          <w:rtl/>
          <w:lang w:bidi="ar-SA"/>
        </w:rPr>
        <w:sym w:font="AGA Arabesque" w:char="F072"/>
      </w:r>
      <w:r w:rsidRPr="00636EA8">
        <w:rPr>
          <w:rtl/>
          <w:lang w:bidi="ar-SA"/>
        </w:rPr>
        <w:t xml:space="preserve"> يقول:</w:t>
      </w:r>
      <w:r w:rsidR="00A522D5" w:rsidRPr="00636EA8">
        <w:rPr>
          <w:rtl/>
          <w:lang w:bidi="ar-SA"/>
        </w:rPr>
        <w:t xml:space="preserve"> </w:t>
      </w:r>
      <w:r w:rsidRPr="00636EA8">
        <w:rPr>
          <w:rtl/>
          <w:lang w:bidi="ar-SA"/>
        </w:rPr>
        <w:t>«إنَّ خَيْرَ التَّابِعِينَ رَجُلٌ يُقَالُ لَه: أُوَيْس، وَلَهُ وَالِدَةٌ وَكَانَ بِهِ بَيَاض، فَمُرُوه، فَلْيَسْتَغْفِرْ لَكُمْ».</w:t>
      </w:r>
    </w:p>
    <w:p w:rsidR="00A70F15" w:rsidRPr="00636EA8" w:rsidRDefault="00A522D5" w:rsidP="00BB388D">
      <w:pPr>
        <w:autoSpaceDE w:val="0"/>
        <w:autoSpaceDN w:val="0"/>
        <w:adjustRightInd w:val="0"/>
        <w:rPr>
          <w:rFonts w:ascii="Traditional Arabic"/>
          <w:rtl/>
          <w:lang w:bidi="ar-SA"/>
        </w:rPr>
      </w:pPr>
      <w:r w:rsidRPr="00636EA8">
        <w:rPr>
          <w:rFonts w:ascii="Traditional Arabic"/>
          <w:b/>
          <w:bCs/>
          <w:rtl/>
          <w:lang w:bidi="ar-SA"/>
        </w:rPr>
        <w:t>ترجمه:</w:t>
      </w:r>
      <w:r w:rsidRPr="00636EA8">
        <w:rPr>
          <w:rFonts w:ascii="Traditional Arabic"/>
          <w:rtl/>
          <w:lang w:bidi="ar-SA"/>
        </w:rPr>
        <w:t xml:space="preserve"> </w:t>
      </w:r>
      <w:r w:rsidR="00EA2DE6" w:rsidRPr="00636EA8">
        <w:rPr>
          <w:rFonts w:ascii="Traditional Arabic"/>
          <w:rtl/>
          <w:lang w:bidi="ar-SA"/>
        </w:rPr>
        <w:t>اُسَیر بن عمرو یا ابن‌جابر، می‌گوید: هرگاه عده</w:t>
      </w:r>
      <w:r w:rsidR="00DE7F49" w:rsidRPr="00636EA8">
        <w:rPr>
          <w:rFonts w:ascii="Traditional Arabic"/>
          <w:rtl/>
          <w:lang w:bidi="ar-SA"/>
        </w:rPr>
        <w:t>‌</w:t>
      </w:r>
      <w:r w:rsidR="00EA2DE6" w:rsidRPr="00636EA8">
        <w:rPr>
          <w:rFonts w:ascii="Traditional Arabic"/>
          <w:rtl/>
          <w:lang w:bidi="ar-SA"/>
        </w:rPr>
        <w:t>ای از نیروهای پشتیبانی یمن نزد عمر بن خطاب</w:t>
      </w:r>
      <w:r w:rsidR="00EA2DE6" w:rsidRPr="00636EA8">
        <w:rPr>
          <w:rFonts w:ascii="Traditional Arabic"/>
          <w:lang w:bidi="ar-SA"/>
        </w:rPr>
        <w:sym w:font="AGA Arabesque" w:char="F074"/>
      </w:r>
      <w:r w:rsidR="00EA2DE6" w:rsidRPr="00636EA8">
        <w:rPr>
          <w:rFonts w:ascii="Traditional Arabic"/>
          <w:rtl/>
          <w:lang w:bidi="ar-SA"/>
        </w:rPr>
        <w:t xml:space="preserve">  می‌آمدند، عمر</w:t>
      </w:r>
      <w:r w:rsidR="00EA2DE6" w:rsidRPr="00636EA8">
        <w:rPr>
          <w:rFonts w:ascii="Traditional Arabic"/>
          <w:lang w:bidi="ar-SA"/>
        </w:rPr>
        <w:sym w:font="AGA Arabesque" w:char="F074"/>
      </w:r>
      <w:r w:rsidR="00EA2DE6" w:rsidRPr="00636EA8">
        <w:rPr>
          <w:rFonts w:ascii="Traditional Arabic"/>
          <w:rtl/>
          <w:lang w:bidi="ar-SA"/>
        </w:rPr>
        <w:t xml:space="preserve"> از آن‌ها می‌پرسید: آیا اویس بن عامر با شماست؟ </w:t>
      </w:r>
      <w:r w:rsidR="00DE7F49" w:rsidRPr="00636EA8">
        <w:rPr>
          <w:rFonts w:ascii="Traditional Arabic"/>
          <w:rtl/>
          <w:lang w:bidi="ar-SA"/>
        </w:rPr>
        <w:t>تا این‌که سرانجام، عمر</w:t>
      </w:r>
      <w:r w:rsidR="00DE7F49" w:rsidRPr="00636EA8">
        <w:rPr>
          <w:rFonts w:ascii="Traditional Arabic"/>
          <w:lang w:bidi="ar-SA"/>
        </w:rPr>
        <w:sym w:font="AGA Arabesque" w:char="F074"/>
      </w:r>
      <w:r w:rsidR="00DE7F49" w:rsidRPr="00636EA8">
        <w:rPr>
          <w:rFonts w:ascii="Traditional Arabic"/>
          <w:rtl/>
          <w:lang w:bidi="ar-SA"/>
        </w:rPr>
        <w:t xml:space="preserve"> اویس</w:t>
      </w:r>
      <w:r w:rsidR="00DE7F49" w:rsidRPr="00636EA8">
        <w:rPr>
          <w:rFonts w:ascii="Traditional Arabic"/>
          <w:lang w:bidi="ar-SA"/>
        </w:rPr>
        <w:sym w:font="AGA Arabesque" w:char="F074"/>
      </w:r>
      <w:r w:rsidR="00DE7F49" w:rsidRPr="00636EA8">
        <w:rPr>
          <w:rFonts w:ascii="Traditional Arabic"/>
          <w:rtl/>
          <w:lang w:bidi="ar-SA"/>
        </w:rPr>
        <w:t xml:space="preserve"> را دید و از او پرسید: آیا تو، اویس بن عامر هستی؟ پاسخ داد: بله. سؤال کرد: از قبیله‌ی مراد و از تیره‌ی قَرَن؟ گفت: بله. پرسید: آیا مبتلا به بیماری پیسی بوده‌ای و سپس بهبود یافته‌ای و تنها به‌اندازه‌ی یک درهم از آن باقی مانده است؟ گفت: بله. عمر</w:t>
      </w:r>
      <w:r w:rsidR="00DE7F49" w:rsidRPr="00636EA8">
        <w:rPr>
          <w:rFonts w:ascii="Traditional Arabic"/>
          <w:lang w:bidi="ar-SA"/>
        </w:rPr>
        <w:sym w:font="AGA Arabesque" w:char="F074"/>
      </w:r>
      <w:r w:rsidR="00DE7F49" w:rsidRPr="00636EA8">
        <w:rPr>
          <w:rFonts w:ascii="Traditional Arabic"/>
          <w:rtl/>
          <w:lang w:bidi="ar-SA"/>
        </w:rPr>
        <w:t xml:space="preserve"> پرسید: مادری هم داری؟ اویس</w:t>
      </w:r>
      <w:r w:rsidR="00DE7F49" w:rsidRPr="00636EA8">
        <w:rPr>
          <w:rFonts w:ascii="Traditional Arabic"/>
          <w:lang w:bidi="ar-SA"/>
        </w:rPr>
        <w:sym w:font="AGA Arabesque" w:char="F074"/>
      </w:r>
      <w:r w:rsidR="00DE7F49" w:rsidRPr="00636EA8">
        <w:rPr>
          <w:rFonts w:ascii="Traditional Arabic"/>
          <w:rtl/>
          <w:lang w:bidi="ar-SA"/>
        </w:rPr>
        <w:t xml:space="preserve"> گفت: بله. عمر</w:t>
      </w:r>
      <w:r w:rsidR="00DE7F49" w:rsidRPr="00636EA8">
        <w:rPr>
          <w:rFonts w:ascii="Traditional Arabic"/>
          <w:lang w:bidi="ar-SA"/>
        </w:rPr>
        <w:sym w:font="AGA Arabesque" w:char="F074"/>
      </w:r>
      <w:r w:rsidR="00DE7F49" w:rsidRPr="00636EA8">
        <w:rPr>
          <w:rFonts w:ascii="Traditional Arabic"/>
          <w:rtl/>
          <w:lang w:bidi="ar-SA"/>
        </w:rPr>
        <w:t xml:space="preserve"> گفت: از رسول‌الله</w:t>
      </w:r>
      <w:r w:rsidR="00DE7F49" w:rsidRPr="00636EA8">
        <w:rPr>
          <w:rFonts w:ascii="Traditional Arabic"/>
          <w:lang w:bidi="ar-SA"/>
        </w:rPr>
        <w:sym w:font="AGA Arabesque" w:char="F072"/>
      </w:r>
      <w:r w:rsidR="00DE7F49" w:rsidRPr="00636EA8">
        <w:rPr>
          <w:rFonts w:ascii="Traditional Arabic"/>
          <w:rtl/>
          <w:lang w:bidi="ar-SA"/>
        </w:rPr>
        <w:t xml:space="preserve"> شنیدم که فرمود: «اویس بن عامر از قبیله‌ی مراد از تیره‌ی قَرَن، با سپاهیان و نیروهای پشتیبانی یمن نزد شما خواهد آمد؛ او، پیسی داشته و بهبود یافته است و نشانِ این بیماری به‌اندازه‌ی یک درهم در بدنش باقی مانده است. اویس، مادری دارد و به مادرش نیکی و خدمت می‌کند و چون به نام الله سوگند یاد کند، الله متعال، سوگندش را تحقق می‌بخشد. پس اگر توانستی، از او بخواه که برایت درخواست آمرزش نماید». آن‌گاه عمر</w:t>
      </w:r>
      <w:r w:rsidR="00DE7F49" w:rsidRPr="00636EA8">
        <w:rPr>
          <w:rFonts w:ascii="Traditional Arabic"/>
          <w:lang w:bidi="ar-SA"/>
        </w:rPr>
        <w:sym w:font="AGA Arabesque" w:char="F074"/>
      </w:r>
      <w:r w:rsidR="00DE7F49" w:rsidRPr="00636EA8">
        <w:rPr>
          <w:rFonts w:ascii="Traditional Arabic"/>
          <w:rtl/>
          <w:lang w:bidi="ar-SA"/>
        </w:rPr>
        <w:t xml:space="preserve"> به اویس گفت: برای من طلب آمرزش کن. اویس برای او درخواست آمرزش کرد.</w:t>
      </w:r>
    </w:p>
    <w:p w:rsidR="00DE7F49" w:rsidRPr="00636EA8" w:rsidRDefault="00DE7F49" w:rsidP="00BB388D">
      <w:pPr>
        <w:autoSpaceDE w:val="0"/>
        <w:autoSpaceDN w:val="0"/>
        <w:adjustRightInd w:val="0"/>
        <w:rPr>
          <w:rFonts w:ascii="Traditional Arabic"/>
          <w:rtl/>
          <w:lang w:bidi="ar-SA"/>
        </w:rPr>
      </w:pPr>
      <w:r w:rsidRPr="00636EA8">
        <w:rPr>
          <w:rFonts w:ascii="Traditional Arabic"/>
          <w:rtl/>
          <w:lang w:bidi="ar-SA"/>
        </w:rPr>
        <w:t>عمر</w:t>
      </w:r>
      <w:r w:rsidRPr="00636EA8">
        <w:rPr>
          <w:rFonts w:ascii="Traditional Arabic"/>
          <w:lang w:bidi="ar-SA"/>
        </w:rPr>
        <w:sym w:font="AGA Arabesque" w:char="F074"/>
      </w:r>
      <w:r w:rsidRPr="00636EA8">
        <w:rPr>
          <w:rFonts w:ascii="Traditional Arabic"/>
          <w:rtl/>
          <w:lang w:bidi="ar-SA"/>
        </w:rPr>
        <w:t xml:space="preserve"> از او پرسید: به کجا می‌روی؟ جواب داد: کوفه. عمر</w:t>
      </w:r>
      <w:r w:rsidRPr="00636EA8">
        <w:rPr>
          <w:rFonts w:ascii="Traditional Arabic"/>
          <w:lang w:bidi="ar-SA"/>
        </w:rPr>
        <w:sym w:font="AGA Arabesque" w:char="F074"/>
      </w:r>
      <w:r w:rsidRPr="00636EA8">
        <w:rPr>
          <w:rFonts w:ascii="Traditional Arabic"/>
          <w:rtl/>
          <w:lang w:bidi="ar-SA"/>
        </w:rPr>
        <w:t xml:space="preserve"> فرمود: آیا می‌خواهی برای تو نامه‌ای به کارگزار (والی) کوفه بنویسم؟ </w:t>
      </w:r>
      <w:r w:rsidR="005E46DD" w:rsidRPr="00636EA8">
        <w:rPr>
          <w:rFonts w:ascii="Traditional Arabic"/>
          <w:rtl/>
          <w:lang w:bidi="ar-SA"/>
        </w:rPr>
        <w:t>اویس</w:t>
      </w:r>
      <w:r w:rsidR="005E46DD" w:rsidRPr="00636EA8">
        <w:rPr>
          <w:rFonts w:ascii="Traditional Arabic"/>
          <w:lang w:bidi="ar-SA"/>
        </w:rPr>
        <w:sym w:font="AGA Arabesque" w:char="F074"/>
      </w:r>
      <w:r w:rsidR="005E46DD" w:rsidRPr="00636EA8">
        <w:rPr>
          <w:rFonts w:ascii="Traditional Arabic"/>
          <w:rtl/>
          <w:lang w:bidi="ar-SA"/>
        </w:rPr>
        <w:t xml:space="preserve"> جواب داد: دوست دارم در میان فقرا و عموم مردم باشم.</w:t>
      </w:r>
    </w:p>
    <w:p w:rsidR="005E46DD" w:rsidRPr="00636EA8" w:rsidRDefault="005E46DD" w:rsidP="00BB388D">
      <w:pPr>
        <w:autoSpaceDE w:val="0"/>
        <w:autoSpaceDN w:val="0"/>
        <w:adjustRightInd w:val="0"/>
        <w:rPr>
          <w:rFonts w:ascii="Traditional Arabic"/>
          <w:rtl/>
          <w:lang w:bidi="ar-SA"/>
        </w:rPr>
      </w:pPr>
      <w:r w:rsidRPr="00636EA8">
        <w:rPr>
          <w:rFonts w:ascii="Traditional Arabic"/>
          <w:rtl/>
          <w:lang w:bidi="ar-SA"/>
        </w:rPr>
        <w:t>سال بعد یکی از اشراف کوفه به حج رفت و با عمر</w:t>
      </w:r>
      <w:r w:rsidRPr="00636EA8">
        <w:rPr>
          <w:rFonts w:ascii="Traditional Arabic"/>
          <w:lang w:bidi="ar-SA"/>
        </w:rPr>
        <w:sym w:font="AGA Arabesque" w:char="F074"/>
      </w:r>
      <w:r w:rsidRPr="00636EA8">
        <w:rPr>
          <w:rFonts w:ascii="Traditional Arabic"/>
          <w:rtl/>
          <w:lang w:bidi="ar-SA"/>
        </w:rPr>
        <w:t xml:space="preserve"> ملاقات کرد؛ عمر</w:t>
      </w:r>
      <w:r w:rsidRPr="00636EA8">
        <w:rPr>
          <w:rFonts w:ascii="Traditional Arabic"/>
          <w:lang w:bidi="ar-SA"/>
        </w:rPr>
        <w:sym w:font="AGA Arabesque" w:char="F074"/>
      </w:r>
      <w:r w:rsidRPr="00636EA8">
        <w:rPr>
          <w:rFonts w:ascii="Traditional Arabic"/>
          <w:rtl/>
          <w:lang w:bidi="ar-SA"/>
        </w:rPr>
        <w:t xml:space="preserve"> حال اویس را از او جویا شد. آن مرد گفت: او را در حالی آن‌جا گذاشتم که خانه‌ای قدیمی و اندکی وسایل داشت. عمر</w:t>
      </w:r>
      <w:r w:rsidRPr="00636EA8">
        <w:rPr>
          <w:rFonts w:ascii="Traditional Arabic"/>
          <w:lang w:bidi="ar-SA"/>
        </w:rPr>
        <w:sym w:font="AGA Arabesque" w:char="F074"/>
      </w:r>
      <w:r w:rsidRPr="00636EA8">
        <w:rPr>
          <w:rFonts w:ascii="Traditional Arabic"/>
          <w:rtl/>
          <w:lang w:bidi="ar-SA"/>
        </w:rPr>
        <w:t xml:space="preserve"> گفت: از رسول‌الله</w:t>
      </w:r>
      <w:r w:rsidRPr="00636EA8">
        <w:rPr>
          <w:rFonts w:ascii="Traditional Arabic"/>
          <w:lang w:bidi="ar-SA"/>
        </w:rPr>
        <w:sym w:font="AGA Arabesque" w:char="F072"/>
      </w:r>
      <w:r w:rsidRPr="00636EA8">
        <w:rPr>
          <w:rFonts w:ascii="Traditional Arabic"/>
          <w:rtl/>
          <w:lang w:bidi="ar-SA"/>
        </w:rPr>
        <w:t xml:space="preserve"> شنیدم که فرمود: «اویس بن عامر از قبیله‌ی مراد از تیره‌ی قَرَن، با سپاهیان و نیروهای پشتیبانی یمن نزد شما خواهد آمد؛ او، پیسی داشته و بهبود یافته است و نشانِ این بیماری به‌اندازه‌ی یک درهم در بدنش باقی مانده است. اویس، مادری دارد و به مادرش نیکی و خدمت می‌کند و چون به نام الله سوگند یاد کند، الله متعال، سوگندش را تحقق می‌بخشد. پس اگر توانستی، از او بخواه که برایت درخواست آمرزش نماید». پس از مدتی، آن مرد نزد اویس رفت و به او گفت: برای من طلب آمرزش کن. اویس</w:t>
      </w:r>
      <w:r w:rsidRPr="00636EA8">
        <w:rPr>
          <w:rFonts w:ascii="Traditional Arabic"/>
          <w:lang w:bidi="ar-SA"/>
        </w:rPr>
        <w:sym w:font="AGA Arabesque" w:char="F074"/>
      </w:r>
      <w:r w:rsidRPr="00636EA8">
        <w:rPr>
          <w:rFonts w:ascii="Traditional Arabic"/>
          <w:rtl/>
          <w:lang w:bidi="ar-SA"/>
        </w:rPr>
        <w:t xml:space="preserve"> گفت: تو، به‌تازگی از سفری نیک برگشته‌ای؛ پس تو برای من آمرزش بخواه. و سپس پرسید: آیا با عمر ملاقات کردی؟ گفت: بله؛ و برای او طلب آمرزش نمود. سپس مردم او را شناختند؛ لذا اویس آن‌جا را ترک کرد و رفت.</w:t>
      </w:r>
    </w:p>
    <w:p w:rsidR="005E46DD" w:rsidRPr="00636EA8" w:rsidRDefault="005E46DD" w:rsidP="00BB388D">
      <w:pPr>
        <w:autoSpaceDE w:val="0"/>
        <w:autoSpaceDN w:val="0"/>
        <w:adjustRightInd w:val="0"/>
        <w:rPr>
          <w:rFonts w:ascii="Traditional Arabic"/>
          <w:rtl/>
          <w:lang w:bidi="ar-SA"/>
        </w:rPr>
      </w:pPr>
      <w:r w:rsidRPr="00636EA8">
        <w:rPr>
          <w:rFonts w:ascii="Traditional Arabic"/>
          <w:rtl/>
          <w:lang w:bidi="ar-SA"/>
        </w:rPr>
        <w:t>هم‌چنین در روایتی از مسلم به‌نقل از اسیر بن جابر</w:t>
      </w:r>
      <w:r w:rsidRPr="00636EA8">
        <w:rPr>
          <w:rFonts w:ascii="Traditional Arabic"/>
          <w:lang w:bidi="ar-SA"/>
        </w:rPr>
        <w:sym w:font="AGA Arabesque" w:char="F074"/>
      </w:r>
      <w:r w:rsidRPr="00636EA8">
        <w:rPr>
          <w:rFonts w:ascii="Traditional Arabic"/>
          <w:rtl/>
          <w:lang w:bidi="ar-SA"/>
        </w:rPr>
        <w:t xml:space="preserve"> آمده است: </w:t>
      </w:r>
      <w:r w:rsidR="00E204A3" w:rsidRPr="00636EA8">
        <w:rPr>
          <w:rFonts w:ascii="Traditional Arabic"/>
          <w:rtl/>
          <w:lang w:bidi="ar-SA"/>
        </w:rPr>
        <w:t>گروهی از اهالی کوفه، نزد عمر</w:t>
      </w:r>
      <w:r w:rsidR="00E204A3" w:rsidRPr="00636EA8">
        <w:rPr>
          <w:rFonts w:ascii="Traditional Arabic"/>
          <w:lang w:bidi="ar-SA"/>
        </w:rPr>
        <w:sym w:font="AGA Arabesque" w:char="F074"/>
      </w:r>
      <w:r w:rsidR="00E204A3" w:rsidRPr="00636EA8">
        <w:rPr>
          <w:rFonts w:ascii="Traditional Arabic"/>
          <w:rtl/>
          <w:lang w:bidi="ar-SA"/>
        </w:rPr>
        <w:t xml:space="preserve"> آمدند؛ در میان آن‌ها، مردی بود که اویس را مسخره می‌کرد. عمر</w:t>
      </w:r>
      <w:r w:rsidR="00E204A3" w:rsidRPr="00636EA8">
        <w:rPr>
          <w:rFonts w:ascii="Traditional Arabic"/>
          <w:lang w:bidi="ar-SA"/>
        </w:rPr>
        <w:sym w:font="AGA Arabesque" w:char="F074"/>
      </w:r>
      <w:r w:rsidR="00E204A3" w:rsidRPr="00636EA8">
        <w:rPr>
          <w:rFonts w:ascii="Traditional Arabic"/>
          <w:rtl/>
          <w:lang w:bidi="ar-SA"/>
        </w:rPr>
        <w:t xml:space="preserve"> پرسید: آیا مردی از طایفه‌ی قَرَن، این</w:t>
      </w:r>
      <w:r w:rsidR="00BA04CC" w:rsidRPr="00636EA8">
        <w:rPr>
          <w:rFonts w:ascii="Traditional Arabic"/>
          <w:rtl/>
          <w:lang w:bidi="ar-SA"/>
        </w:rPr>
        <w:t>‌</w:t>
      </w:r>
      <w:r w:rsidR="00E204A3" w:rsidRPr="00636EA8">
        <w:rPr>
          <w:rFonts w:ascii="Traditional Arabic"/>
          <w:rtl/>
          <w:lang w:bidi="ar-SA"/>
        </w:rPr>
        <w:t>جاست؟ آن مرد جلو آمد. عمر</w:t>
      </w:r>
      <w:r w:rsidR="00E204A3" w:rsidRPr="00636EA8">
        <w:rPr>
          <w:rFonts w:ascii="Traditional Arabic"/>
          <w:lang w:bidi="ar-SA"/>
        </w:rPr>
        <w:sym w:font="AGA Arabesque" w:char="F074"/>
      </w:r>
      <w:r w:rsidR="00E204A3" w:rsidRPr="00636EA8">
        <w:rPr>
          <w:rFonts w:ascii="Traditional Arabic"/>
          <w:rtl/>
          <w:lang w:bidi="ar-SA"/>
        </w:rPr>
        <w:t xml:space="preserve"> گفت: رسول‌الله</w:t>
      </w:r>
      <w:r w:rsidR="00E204A3" w:rsidRPr="00636EA8">
        <w:rPr>
          <w:rFonts w:ascii="Traditional Arabic"/>
          <w:lang w:bidi="ar-SA"/>
        </w:rPr>
        <w:sym w:font="AGA Arabesque" w:char="F072"/>
      </w:r>
      <w:r w:rsidR="00E204A3" w:rsidRPr="00636EA8">
        <w:rPr>
          <w:rFonts w:ascii="Traditional Arabic"/>
          <w:rtl/>
          <w:lang w:bidi="ar-SA"/>
        </w:rPr>
        <w:t xml:space="preserve"> فرموده است: «مردی از یمن به نام اویس نزدتان می‌آید و </w:t>
      </w:r>
      <w:r w:rsidR="00AB1E31" w:rsidRPr="00636EA8">
        <w:rPr>
          <w:rFonts w:ascii="Traditional Arabic"/>
          <w:rtl/>
          <w:lang w:bidi="ar-SA"/>
        </w:rPr>
        <w:t>تنها کسی که در یمن دارد، مادرِ اوست.</w:t>
      </w:r>
      <w:r w:rsidR="00E204A3" w:rsidRPr="00636EA8">
        <w:rPr>
          <w:rFonts w:ascii="Traditional Arabic"/>
          <w:rtl/>
          <w:lang w:bidi="ar-SA"/>
        </w:rPr>
        <w:t xml:space="preserve"> وی، به بیماری پیسی مبتلا بود که دعا کرد و الله متعال، او را شفا داد و </w:t>
      </w:r>
      <w:r w:rsidR="00BA04CC" w:rsidRPr="00636EA8">
        <w:rPr>
          <w:rFonts w:ascii="Traditional Arabic"/>
          <w:rtl/>
          <w:lang w:bidi="ar-SA"/>
        </w:rPr>
        <w:t xml:space="preserve">هیچ اثری از </w:t>
      </w:r>
      <w:r w:rsidR="00E204A3" w:rsidRPr="00636EA8">
        <w:rPr>
          <w:rFonts w:ascii="Traditional Arabic"/>
          <w:rtl/>
          <w:lang w:bidi="ar-SA"/>
        </w:rPr>
        <w:t xml:space="preserve">آن، </w:t>
      </w:r>
      <w:r w:rsidR="00BA04CC" w:rsidRPr="00636EA8">
        <w:rPr>
          <w:rFonts w:ascii="Traditional Arabic"/>
          <w:rtl/>
          <w:lang w:bidi="ar-SA"/>
        </w:rPr>
        <w:t>جز</w:t>
      </w:r>
      <w:r w:rsidR="00E204A3" w:rsidRPr="00636EA8">
        <w:rPr>
          <w:rFonts w:ascii="Traditional Arabic"/>
          <w:rtl/>
          <w:lang w:bidi="ar-SA"/>
        </w:rPr>
        <w:t xml:space="preserve"> به‌اندازه‌ی یک دینار یا درهم، روی بدنش باقی </w:t>
      </w:r>
      <w:r w:rsidR="00BA04CC" w:rsidRPr="00636EA8">
        <w:rPr>
          <w:rFonts w:ascii="Traditional Arabic"/>
          <w:rtl/>
          <w:lang w:bidi="ar-SA"/>
        </w:rPr>
        <w:t>ن</w:t>
      </w:r>
      <w:r w:rsidR="00E204A3" w:rsidRPr="00636EA8">
        <w:rPr>
          <w:rFonts w:ascii="Traditional Arabic"/>
          <w:rtl/>
          <w:lang w:bidi="ar-SA"/>
        </w:rPr>
        <w:t>مانده است. هرکس از شما، او را ببیند، از او طلب آمرزش کند».</w:t>
      </w:r>
    </w:p>
    <w:p w:rsidR="00E204A3" w:rsidRPr="00636EA8" w:rsidRDefault="00276AF9" w:rsidP="00BB388D">
      <w:pPr>
        <w:autoSpaceDE w:val="0"/>
        <w:autoSpaceDN w:val="0"/>
        <w:adjustRightInd w:val="0"/>
        <w:rPr>
          <w:rFonts w:ascii="Traditional Arabic"/>
          <w:rtl/>
          <w:lang w:bidi="ar-SA"/>
        </w:rPr>
      </w:pPr>
      <w:r w:rsidRPr="00636EA8">
        <w:rPr>
          <w:rFonts w:ascii="Traditional Arabic"/>
          <w:rtl/>
          <w:lang w:bidi="ar-SA"/>
        </w:rPr>
        <w:t>در روایتی دیگر از مسلم آمده است: عمر</w:t>
      </w:r>
      <w:r w:rsidRPr="00636EA8">
        <w:rPr>
          <w:rFonts w:ascii="Traditional Arabic"/>
          <w:lang w:bidi="ar-SA"/>
        </w:rPr>
        <w:sym w:font="AGA Arabesque" w:char="F074"/>
      </w:r>
      <w:r w:rsidRPr="00636EA8">
        <w:rPr>
          <w:rFonts w:ascii="Traditional Arabic"/>
          <w:rtl/>
          <w:lang w:bidi="ar-SA"/>
        </w:rPr>
        <w:t xml:space="preserve"> می‌گوید: از رسول‌الله</w:t>
      </w:r>
      <w:r w:rsidRPr="00636EA8">
        <w:rPr>
          <w:rFonts w:ascii="Traditional Arabic"/>
          <w:lang w:bidi="ar-SA"/>
        </w:rPr>
        <w:sym w:font="AGA Arabesque" w:char="F072"/>
      </w:r>
      <w:r w:rsidRPr="00636EA8">
        <w:rPr>
          <w:rFonts w:ascii="Traditional Arabic"/>
          <w:rtl/>
          <w:lang w:bidi="ar-SA"/>
        </w:rPr>
        <w:t xml:space="preserve"> شنیدم که فرمود: «بهترین تابعین، مردی به نام اویس است و مادری دارد؛ او به بیماریِ پیسی مبتلا بوده است؛ از او بخواهید که برای شما درخواست آمرزش نماید».</w:t>
      </w:r>
    </w:p>
    <w:p w:rsidR="00BA04CC" w:rsidRPr="00636EA8" w:rsidRDefault="00BA04CC" w:rsidP="0098546B">
      <w:pPr>
        <w:pStyle w:val="a3"/>
        <w:rPr>
          <w:rtl/>
          <w:lang w:bidi="ar-SA"/>
        </w:rPr>
      </w:pPr>
      <w:r w:rsidRPr="00636EA8">
        <w:rPr>
          <w:rtl/>
          <w:lang w:bidi="ar-SA"/>
        </w:rPr>
        <w:t>378- وعن عمرَ بنِ الخطاب</w:t>
      </w:r>
      <w:r w:rsidRPr="00636EA8">
        <w:rPr>
          <w:b w:val="0"/>
          <w:bCs w:val="0"/>
          <w:rtl/>
          <w:lang w:bidi="ar-SA"/>
        </w:rPr>
        <w:sym w:font="AGA Arabesque" w:char="F074"/>
      </w:r>
      <w:r w:rsidRPr="00636EA8">
        <w:rPr>
          <w:rtl/>
          <w:lang w:bidi="ar-SA"/>
        </w:rPr>
        <w:t xml:space="preserve"> قال: اسْتَأْذَنْتُ النَّبِيَّ</w:t>
      </w:r>
      <w:r w:rsidRPr="00636EA8">
        <w:rPr>
          <w:b w:val="0"/>
          <w:bCs w:val="0"/>
          <w:rtl/>
          <w:lang w:bidi="ar-SA"/>
        </w:rPr>
        <w:sym w:font="AGA Arabesque" w:char="F072"/>
      </w:r>
      <w:r w:rsidRPr="00636EA8">
        <w:rPr>
          <w:rtl/>
          <w:lang w:bidi="ar-SA"/>
        </w:rPr>
        <w:t xml:space="preserve"> في العُمْرَةِ، فَأَذِنَ لي، وقال: «لا تَنْسَنَا يا أُخَيَّ مِنْ دُعَائِكَ»، فقال كَلِمَةً مَا يسُرُّني أَنَّ لي بِهَا الدُّنْيَا.</w:t>
      </w:r>
    </w:p>
    <w:p w:rsidR="00BA04CC" w:rsidRPr="00636EA8" w:rsidRDefault="00BA04CC" w:rsidP="009C311B">
      <w:pPr>
        <w:autoSpaceDE w:val="0"/>
        <w:autoSpaceDN w:val="0"/>
        <w:adjustRightInd w:val="0"/>
        <w:rPr>
          <w:rFonts w:ascii="Traditional Arabic"/>
          <w:rtl/>
          <w:lang w:bidi="ar-SA"/>
        </w:rPr>
      </w:pPr>
      <w:r w:rsidRPr="00636EA8">
        <w:rPr>
          <w:rStyle w:val="Char4"/>
          <w:rtl/>
          <w:lang w:bidi="ar-SA"/>
        </w:rPr>
        <w:t>وفي روايةٍ قال: «أَشْرِكْنَا يَا أُخَيَّ في دُعَائِكَ».</w:t>
      </w:r>
      <w:r w:rsidRPr="00636EA8">
        <w:rPr>
          <w:rFonts w:ascii="Traditional Arabic" w:hAnsi="Traditional Arabic"/>
          <w:sz w:val="24"/>
          <w:rtl/>
          <w:lang w:bidi="ar-SA"/>
        </w:rPr>
        <w:t xml:space="preserve"> [حديث صحيح</w:t>
      </w:r>
      <w:r w:rsidR="00457B75" w:rsidRPr="00636EA8">
        <w:rPr>
          <w:rFonts w:ascii="Traditional Arabic" w:hAnsi="Traditional Arabic"/>
          <w:sz w:val="24"/>
          <w:rtl/>
          <w:lang w:bidi="ar-SA"/>
        </w:rPr>
        <w:t>ی‌ست</w:t>
      </w:r>
      <w:r w:rsidRPr="00636EA8">
        <w:rPr>
          <w:rFonts w:ascii="Traditional Arabic" w:hAnsi="Traditional Arabic"/>
          <w:sz w:val="24"/>
          <w:rtl/>
          <w:lang w:bidi="ar-SA"/>
        </w:rPr>
        <w:t xml:space="preserve"> که ابوداود روایت کرده و ترمذی، آن را حسن صحیح دانسته است.]</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156"/>
      </w:r>
      <w:r w:rsidR="00C8054F" w:rsidRPr="00C8054F">
        <w:rPr>
          <w:rStyle w:val="FootnoteReference"/>
          <w:rFonts w:cs="B Lotus"/>
          <w:szCs w:val="28"/>
          <w:rtl/>
          <w:lang w:bidi="ar-SA"/>
        </w:rPr>
        <w:t>)</w:t>
      </w:r>
    </w:p>
    <w:p w:rsidR="00BA04CC" w:rsidRPr="00636EA8" w:rsidRDefault="00BA04CC" w:rsidP="00BB388D">
      <w:pPr>
        <w:autoSpaceDE w:val="0"/>
        <w:autoSpaceDN w:val="0"/>
        <w:adjustRightInd w:val="0"/>
        <w:rPr>
          <w:rFonts w:ascii="Traditional Arabic"/>
          <w:rtl/>
          <w:lang w:bidi="ar-SA"/>
        </w:rPr>
      </w:pPr>
      <w:r w:rsidRPr="00636EA8">
        <w:rPr>
          <w:rFonts w:ascii="Traditional Arabic"/>
          <w:b/>
          <w:bCs/>
          <w:rtl/>
          <w:lang w:bidi="ar-SA"/>
        </w:rPr>
        <w:t>ترجمه:</w:t>
      </w:r>
      <w:r w:rsidRPr="00636EA8">
        <w:rPr>
          <w:rFonts w:ascii="Traditional Arabic"/>
          <w:rtl/>
          <w:lang w:bidi="ar-SA"/>
        </w:rPr>
        <w:t xml:space="preserve"> عمر بن خطاب</w:t>
      </w:r>
      <w:r w:rsidRPr="00636EA8">
        <w:rPr>
          <w:rFonts w:ascii="Traditional Arabic"/>
          <w:lang w:bidi="ar-SA"/>
        </w:rPr>
        <w:sym w:font="AGA Arabesque" w:char="F074"/>
      </w:r>
      <w:r w:rsidRPr="00636EA8">
        <w:rPr>
          <w:rFonts w:ascii="Traditional Arabic"/>
          <w:rtl/>
          <w:lang w:bidi="ar-SA"/>
        </w:rPr>
        <w:t xml:space="preserve"> می‌گوید: از پیامبر</w:t>
      </w:r>
      <w:r w:rsidRPr="00636EA8">
        <w:rPr>
          <w:rFonts w:ascii="Traditional Arabic"/>
          <w:lang w:bidi="ar-SA"/>
        </w:rPr>
        <w:sym w:font="AGA Arabesque" w:char="F072"/>
      </w:r>
      <w:r w:rsidRPr="00636EA8">
        <w:rPr>
          <w:rFonts w:ascii="Traditional Arabic"/>
          <w:rtl/>
          <w:lang w:bidi="ar-SA"/>
        </w:rPr>
        <w:t xml:space="preserve"> برای ادای عمره اجازه خواستم؛ به من اجازه داد و فرمود: «برادرم! ما را از دعای خود فراموش مکن». سخنی گفت که حاضر نیستم آن را </w:t>
      </w:r>
      <w:r w:rsidR="002F4D17" w:rsidRPr="00636EA8">
        <w:rPr>
          <w:rFonts w:ascii="Traditional Arabic"/>
          <w:rtl/>
          <w:lang w:bidi="ar-SA"/>
        </w:rPr>
        <w:t xml:space="preserve">با </w:t>
      </w:r>
      <w:r w:rsidRPr="00636EA8">
        <w:rPr>
          <w:rFonts w:ascii="Traditional Arabic"/>
          <w:rtl/>
          <w:lang w:bidi="ar-SA"/>
        </w:rPr>
        <w:t>تمام دنیا عوض کنم.</w:t>
      </w:r>
    </w:p>
    <w:p w:rsidR="00BA04CC" w:rsidRPr="00636EA8" w:rsidRDefault="00BA04CC" w:rsidP="00BB388D">
      <w:pPr>
        <w:autoSpaceDE w:val="0"/>
        <w:autoSpaceDN w:val="0"/>
        <w:adjustRightInd w:val="0"/>
        <w:rPr>
          <w:rFonts w:ascii="Traditional Arabic"/>
          <w:rtl/>
          <w:lang w:bidi="ar-SA"/>
        </w:rPr>
      </w:pPr>
      <w:r w:rsidRPr="00636EA8">
        <w:rPr>
          <w:rFonts w:ascii="Traditional Arabic"/>
          <w:rtl/>
          <w:lang w:bidi="ar-SA"/>
        </w:rPr>
        <w:t>و در روایتی آمده است: فرمود: «برادرم! ما را در دعای خود شریک کن».</w:t>
      </w:r>
    </w:p>
    <w:p w:rsidR="00BA04CC" w:rsidRPr="00636EA8" w:rsidRDefault="00BA04CC" w:rsidP="0098546B">
      <w:pPr>
        <w:autoSpaceDE w:val="0"/>
        <w:autoSpaceDN w:val="0"/>
        <w:adjustRightInd w:val="0"/>
        <w:spacing w:before="180"/>
        <w:rPr>
          <w:rFonts w:ascii="Traditional Arabic" w:hAnsi="Traditional Arabic" w:cs="Traditional Arabic"/>
          <w:sz w:val="32"/>
          <w:szCs w:val="32"/>
          <w:rtl/>
          <w:lang w:bidi="ar-SA"/>
        </w:rPr>
      </w:pPr>
      <w:r w:rsidRPr="00636EA8">
        <w:rPr>
          <w:rStyle w:val="Char4"/>
          <w:rtl/>
          <w:lang w:bidi="ar-SA"/>
        </w:rPr>
        <w:t>379- وعن ابن عُمرَ رضي</w:t>
      </w:r>
      <w:r w:rsidR="0078114E">
        <w:rPr>
          <w:rStyle w:val="Char4"/>
          <w:rtl/>
          <w:lang w:bidi="ar-SA"/>
        </w:rPr>
        <w:t xml:space="preserve"> الله </w:t>
      </w:r>
      <w:r w:rsidRPr="00636EA8">
        <w:rPr>
          <w:rStyle w:val="Char4"/>
          <w:rtl/>
          <w:lang w:bidi="ar-SA"/>
        </w:rPr>
        <w:t>عنهما قال: كَانَ النَّبِيُّ</w:t>
      </w:r>
      <w:r w:rsidRPr="00636EA8">
        <w:rPr>
          <w:rStyle w:val="Char4"/>
          <w:b w:val="0"/>
          <w:bCs w:val="0"/>
          <w:rtl/>
          <w:lang w:bidi="ar-SA"/>
        </w:rPr>
        <w:sym w:font="AGA Arabesque" w:char="F072"/>
      </w:r>
      <w:r w:rsidRPr="00636EA8">
        <w:rPr>
          <w:rStyle w:val="Char4"/>
          <w:rtl/>
          <w:lang w:bidi="ar-SA"/>
        </w:rPr>
        <w:t xml:space="preserve"> يَزُورُ قُبَاءَ رَاكِبًا وَماشِيًا، فَيُصلِّي فِيهِ رَكْعتَيْنِ.</w:t>
      </w:r>
      <w:r w:rsidRPr="00636EA8">
        <w:rPr>
          <w:rFonts w:ascii="Traditional Arabic" w:hAnsi="Traditional Arabic"/>
          <w:rtl/>
          <w:lang w:bidi="ar-SA"/>
        </w:rPr>
        <w:t xml:space="preserve"> [</w:t>
      </w:r>
      <w:r w:rsidR="002C7F89" w:rsidRPr="002C7F89">
        <w:rPr>
          <w:rFonts w:ascii="Traditional Arabic" w:hAnsi="Traditional Arabic" w:cs="mylotus"/>
          <w:rtl/>
          <w:lang w:bidi="ar-SA"/>
        </w:rPr>
        <w:t>متفقٌ عليه</w:t>
      </w:r>
      <w:r w:rsidRPr="00636EA8">
        <w:rPr>
          <w:rFonts w:ascii="Traditional Arabic" w:hAns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157"/>
      </w:r>
      <w:r w:rsidR="00C8054F" w:rsidRPr="00C8054F">
        <w:rPr>
          <w:rStyle w:val="FootnoteReference"/>
          <w:rFonts w:cs="B Lotus"/>
          <w:szCs w:val="28"/>
          <w:rtl/>
          <w:lang w:bidi="ar-SA"/>
        </w:rPr>
        <w:t>)</w:t>
      </w:r>
    </w:p>
    <w:p w:rsidR="00BA04CC" w:rsidRPr="00636EA8" w:rsidRDefault="00BA04CC" w:rsidP="009C311B">
      <w:pPr>
        <w:pStyle w:val="a3"/>
        <w:spacing w:before="0"/>
        <w:rPr>
          <w:rtl/>
          <w:lang w:bidi="ar-SA"/>
        </w:rPr>
      </w:pPr>
      <w:r w:rsidRPr="00636EA8">
        <w:rPr>
          <w:rtl/>
          <w:lang w:bidi="ar-SA"/>
        </w:rPr>
        <w:t>وفي روايةٍ: كان النَّبِيُّ</w:t>
      </w:r>
      <w:r w:rsidR="00BA070D" w:rsidRPr="00636EA8">
        <w:rPr>
          <w:b w:val="0"/>
          <w:bCs w:val="0"/>
          <w:rtl/>
          <w:lang w:bidi="ar-SA"/>
        </w:rPr>
        <w:sym w:font="AGA Arabesque" w:char="F072"/>
      </w:r>
      <w:r w:rsidRPr="00636EA8">
        <w:rPr>
          <w:rtl/>
          <w:lang w:bidi="ar-SA"/>
        </w:rPr>
        <w:t xml:space="preserve"> يَأْتي مَسْجِدَ قُبَاءَ كُلَّ سبْتٍ رَاكِبًا وَمَاشِياً وكَانَ ابْنُ عُمَرَ يفعله.</w:t>
      </w:r>
    </w:p>
    <w:p w:rsidR="00BA04CC" w:rsidRPr="00636EA8" w:rsidRDefault="00BA070D" w:rsidP="00BB388D">
      <w:pPr>
        <w:autoSpaceDE w:val="0"/>
        <w:autoSpaceDN w:val="0"/>
        <w:adjustRightInd w:val="0"/>
        <w:rPr>
          <w:rFonts w:ascii="Traditional Arabic"/>
          <w:rtl/>
          <w:lang w:bidi="ar-SA"/>
        </w:rPr>
      </w:pPr>
      <w:r w:rsidRPr="00636EA8">
        <w:rPr>
          <w:rFonts w:ascii="Traditional Arabic"/>
          <w:b/>
          <w:bCs/>
          <w:rtl/>
          <w:lang w:bidi="ar-SA"/>
        </w:rPr>
        <w:t>ترجمه:</w:t>
      </w:r>
      <w:r w:rsidRPr="00636EA8">
        <w:rPr>
          <w:rFonts w:ascii="Traditional Arabic"/>
          <w:rtl/>
          <w:lang w:bidi="ar-SA"/>
        </w:rPr>
        <w:t xml:space="preserve"> ابن‌عمر</w:t>
      </w:r>
      <w:r w:rsidR="002A5958" w:rsidRPr="00636EA8">
        <w:rPr>
          <w:rFonts w:cs="(M. Aiyada Ayoub ALKobaisi)"/>
          <w:rtl/>
          <w:lang w:bidi="ar-SA"/>
        </w:rPr>
        <w:t>$</w:t>
      </w:r>
      <w:r w:rsidRPr="00636EA8">
        <w:rPr>
          <w:rFonts w:ascii="Traditional Arabic"/>
          <w:rtl/>
          <w:lang w:bidi="ar-SA"/>
        </w:rPr>
        <w:t xml:space="preserve"> می‌گوید: پیامبر</w:t>
      </w:r>
      <w:r w:rsidRPr="00636EA8">
        <w:rPr>
          <w:rFonts w:ascii="Traditional Arabic"/>
          <w:lang w:bidi="ar-SA"/>
        </w:rPr>
        <w:sym w:font="AGA Arabesque" w:char="F072"/>
      </w:r>
      <w:r w:rsidRPr="00636EA8">
        <w:rPr>
          <w:rFonts w:ascii="Traditional Arabic"/>
          <w:rtl/>
          <w:lang w:bidi="ar-SA"/>
        </w:rPr>
        <w:t xml:space="preserve"> سواره و پیاده به مسجد قبا می‌رفت و در آن‌جا دو رکعت نماز می‌خواند.</w:t>
      </w:r>
    </w:p>
    <w:p w:rsidR="00BA070D" w:rsidRPr="00636EA8" w:rsidRDefault="00BA070D" w:rsidP="00BB388D">
      <w:pPr>
        <w:autoSpaceDE w:val="0"/>
        <w:autoSpaceDN w:val="0"/>
        <w:adjustRightInd w:val="0"/>
        <w:rPr>
          <w:rFonts w:ascii="Traditional Arabic"/>
          <w:rtl/>
          <w:lang w:bidi="ar-SA"/>
        </w:rPr>
      </w:pPr>
      <w:r w:rsidRPr="00636EA8">
        <w:rPr>
          <w:rFonts w:ascii="Traditional Arabic"/>
          <w:rtl/>
          <w:lang w:bidi="ar-SA"/>
        </w:rPr>
        <w:t>و در روایتی دیگر آمده است: پیامبر</w:t>
      </w:r>
      <w:r w:rsidRPr="00636EA8">
        <w:rPr>
          <w:rFonts w:ascii="Traditional Arabic"/>
          <w:lang w:bidi="ar-SA"/>
        </w:rPr>
        <w:sym w:font="AGA Arabesque" w:char="F072"/>
      </w:r>
      <w:r w:rsidRPr="00636EA8">
        <w:rPr>
          <w:rFonts w:ascii="Traditional Arabic"/>
          <w:rtl/>
          <w:lang w:bidi="ar-SA"/>
        </w:rPr>
        <w:t xml:space="preserve"> روزهای شنبه، سواره و پیاده به مسجد قبا می‌رفت. ابن‌عمر نیز همین کار را انجام می‌داد.</w:t>
      </w:r>
    </w:p>
    <w:p w:rsidR="00BA070D" w:rsidRPr="00636EA8" w:rsidRDefault="00BA070D" w:rsidP="00FC0354">
      <w:pPr>
        <w:autoSpaceDE w:val="0"/>
        <w:autoSpaceDN w:val="0"/>
        <w:adjustRightInd w:val="0"/>
        <w:spacing w:line="240" w:lineRule="auto"/>
        <w:ind w:firstLine="0"/>
        <w:jc w:val="center"/>
        <w:rPr>
          <w:rFonts w:ascii="Traditional Arabic"/>
          <w:b/>
          <w:bCs/>
          <w:sz w:val="32"/>
          <w:szCs w:val="32"/>
          <w:rtl/>
          <w:lang w:bidi="ar-SA"/>
        </w:rPr>
      </w:pPr>
      <w:r w:rsidRPr="00636EA8">
        <w:rPr>
          <w:rFonts w:ascii="Traditional Arabic"/>
          <w:b/>
          <w:bCs/>
          <w:sz w:val="32"/>
          <w:szCs w:val="32"/>
          <w:rtl/>
          <w:lang w:bidi="ar-SA"/>
        </w:rPr>
        <w:t>شرح</w:t>
      </w:r>
    </w:p>
    <w:p w:rsidR="00BA070D" w:rsidRPr="00636EA8" w:rsidRDefault="00BA070D" w:rsidP="00BB388D">
      <w:pPr>
        <w:autoSpaceDE w:val="0"/>
        <w:autoSpaceDN w:val="0"/>
        <w:adjustRightInd w:val="0"/>
        <w:rPr>
          <w:rFonts w:ascii="Traditional Arabic"/>
          <w:rtl/>
          <w:lang w:bidi="ar-SA"/>
        </w:rPr>
      </w:pPr>
      <w:r w:rsidRPr="00636EA8">
        <w:rPr>
          <w:rFonts w:ascii="Traditional Arabic"/>
          <w:rtl/>
          <w:lang w:bidi="ar-SA"/>
        </w:rPr>
        <w:t>این احادیث درباره‌ی همان موضوع</w:t>
      </w:r>
      <w:r w:rsidR="00457B75" w:rsidRPr="00636EA8">
        <w:rPr>
          <w:rFonts w:ascii="Traditional Arabic"/>
          <w:rtl/>
          <w:lang w:bidi="ar-SA"/>
        </w:rPr>
        <w:t>ی‌ست</w:t>
      </w:r>
      <w:r w:rsidRPr="00636EA8">
        <w:rPr>
          <w:rFonts w:ascii="Traditional Arabic"/>
          <w:rtl/>
          <w:lang w:bidi="ar-SA"/>
        </w:rPr>
        <w:t xml:space="preserve"> که مؤلف</w:t>
      </w:r>
      <w:r w:rsidR="002F4D17" w:rsidRPr="00636EA8">
        <w:rPr>
          <w:rFonts w:ascii="Traditional Arabic" w:cs="CTraditional Arabic"/>
          <w:rtl/>
          <w:lang w:bidi="ar-SA"/>
        </w:rPr>
        <w:t>/</w:t>
      </w:r>
      <w:r w:rsidRPr="00636EA8">
        <w:rPr>
          <w:rFonts w:ascii="Traditional Arabic"/>
          <w:rtl/>
          <w:lang w:bidi="ar-SA"/>
        </w:rPr>
        <w:t xml:space="preserve"> در باب «ملاقات اهل خیر و هم‌نشینی، هم‌صحبتی و دوستی با آنان و درخواست دیدار و دعا از آنان و زیارتِ مکان‌های دارای فضل» ذکر کرده است.</w:t>
      </w:r>
    </w:p>
    <w:p w:rsidR="00BA070D" w:rsidRPr="00603558" w:rsidRDefault="00BA070D" w:rsidP="00BB388D">
      <w:pPr>
        <w:autoSpaceDE w:val="0"/>
        <w:autoSpaceDN w:val="0"/>
        <w:adjustRightInd w:val="0"/>
        <w:rPr>
          <w:spacing w:val="-4"/>
          <w:rtl/>
          <w:lang w:bidi="ar-SA"/>
        </w:rPr>
      </w:pPr>
      <w:r w:rsidRPr="00603558">
        <w:rPr>
          <w:rFonts w:ascii="Traditional Arabic"/>
          <w:spacing w:val="-4"/>
          <w:rtl/>
          <w:lang w:bidi="ar-SA"/>
        </w:rPr>
        <w:t>در نخستین حدیث که از انس بن مالک</w:t>
      </w:r>
      <w:r w:rsidRPr="00603558">
        <w:rPr>
          <w:rFonts w:ascii="Traditional Arabic"/>
          <w:spacing w:val="-4"/>
          <w:lang w:bidi="ar-SA"/>
        </w:rPr>
        <w:sym w:font="AGA Arabesque" w:char="F074"/>
      </w:r>
      <w:r w:rsidRPr="00603558">
        <w:rPr>
          <w:rFonts w:ascii="Traditional Arabic"/>
          <w:spacing w:val="-4"/>
          <w:rtl/>
          <w:lang w:bidi="ar-SA"/>
        </w:rPr>
        <w:t xml:space="preserve"> می‌باشد، آمده است:</w:t>
      </w:r>
      <w:r w:rsidRPr="00603558">
        <w:rPr>
          <w:spacing w:val="-4"/>
          <w:rtl/>
          <w:lang w:bidi="ar-SA"/>
        </w:rPr>
        <w:t xml:space="preserve"> صحرانشینی از رسول‌الله</w:t>
      </w:r>
      <w:r w:rsidRPr="00603558">
        <w:rPr>
          <w:spacing w:val="-4"/>
          <w:lang w:bidi="ar-SA"/>
        </w:rPr>
        <w:sym w:font="AGA Arabesque" w:char="F072"/>
      </w:r>
      <w:r w:rsidRPr="00603558">
        <w:rPr>
          <w:spacing w:val="-4"/>
          <w:rtl/>
          <w:lang w:bidi="ar-SA"/>
        </w:rPr>
        <w:t xml:space="preserve"> پرسید: ای رسول‌خدا! قیامت، چه زمانی فرامی‌رسد؟ رسول‌الله</w:t>
      </w:r>
      <w:r w:rsidRPr="00603558">
        <w:rPr>
          <w:spacing w:val="-4"/>
          <w:lang w:bidi="ar-SA"/>
        </w:rPr>
        <w:sym w:font="AGA Arabesque" w:char="F072"/>
      </w:r>
      <w:r w:rsidRPr="00603558">
        <w:rPr>
          <w:spacing w:val="-4"/>
          <w:rtl/>
          <w:lang w:bidi="ar-SA"/>
        </w:rPr>
        <w:t xml:space="preserve"> از او سؤال کرد: «چه چیزی برای قیامت آماده کرده‌ای؟» پاسخ داد: محبت الله و پیامبرش را.</w:t>
      </w:r>
    </w:p>
    <w:p w:rsidR="00BA070D" w:rsidRPr="00636EA8" w:rsidRDefault="00BA070D" w:rsidP="00BB388D">
      <w:pPr>
        <w:autoSpaceDE w:val="0"/>
        <w:autoSpaceDN w:val="0"/>
        <w:adjustRightInd w:val="0"/>
        <w:rPr>
          <w:rtl/>
          <w:lang w:bidi="ar-SA"/>
        </w:rPr>
      </w:pPr>
      <w:r w:rsidRPr="00636EA8">
        <w:rPr>
          <w:rtl/>
          <w:lang w:bidi="ar-SA"/>
        </w:rPr>
        <w:t xml:space="preserve">این حدیث، نشان‌گر </w:t>
      </w:r>
      <w:r w:rsidR="00AE1D5F" w:rsidRPr="00636EA8">
        <w:rPr>
          <w:rtl/>
          <w:lang w:bidi="ar-SA"/>
        </w:rPr>
        <w:t>این</w:t>
      </w:r>
      <w:r w:rsidR="00AE1D5F" w:rsidRPr="00636EA8">
        <w:rPr>
          <w:cs/>
          <w:lang w:bidi="ar-SA"/>
        </w:rPr>
        <w:t>‎</w:t>
      </w:r>
      <w:r w:rsidR="00AE1D5F" w:rsidRPr="00636EA8">
        <w:rPr>
          <w:rtl/>
          <w:lang w:bidi="ar-SA"/>
        </w:rPr>
        <w:t>ست</w:t>
      </w:r>
      <w:r w:rsidRPr="00636EA8">
        <w:rPr>
          <w:rtl/>
          <w:lang w:bidi="ar-SA"/>
        </w:rPr>
        <w:t xml:space="preserve"> که انسان، همواره باید در فکر آخرت و مرگِ خویش باشد یا در این بیندیشد که در کدامین سرزمین یا چگونه و در چه حالی خواهد مرد؛ آیا ختم به خیر خواهد شد و فرجام نیکی خواهد داشت یا عاقبتِ بدی در انتظار اوست؟ از این‌رو پیامبر</w:t>
      </w:r>
      <w:r w:rsidRPr="00636EA8">
        <w:rPr>
          <w:lang w:bidi="ar-SA"/>
        </w:rPr>
        <w:sym w:font="AGA Arabesque" w:char="F072"/>
      </w:r>
      <w:r w:rsidRPr="00636EA8">
        <w:rPr>
          <w:rtl/>
          <w:lang w:bidi="ar-SA"/>
        </w:rPr>
        <w:t xml:space="preserve"> از بیابان‌نشین، سؤال کرد: «چه چیزی برای قیامت آماده کرده‌ای؟» یعنی درباره‌ی زمان قیامت سؤال نکن؛ زیرا در هر صورت، فرا</w:t>
      </w:r>
      <w:r w:rsidR="002F4D17" w:rsidRPr="00636EA8">
        <w:rPr>
          <w:rtl/>
          <w:lang w:bidi="ar-SA"/>
        </w:rPr>
        <w:t xml:space="preserve"> </w:t>
      </w:r>
      <w:r w:rsidRPr="00636EA8">
        <w:rPr>
          <w:rtl/>
          <w:lang w:bidi="ar-SA"/>
        </w:rPr>
        <w:t>می‌رسد. الله متعال، می‌فرماید:</w:t>
      </w:r>
    </w:p>
    <w:p w:rsidR="0034068A" w:rsidRPr="00636EA8" w:rsidRDefault="00C8054F" w:rsidP="009537A3">
      <w:pPr>
        <w:pStyle w:val="a0"/>
        <w:rPr>
          <w:rtl/>
          <w:lang w:bidi="ar-SA"/>
        </w:rPr>
      </w:pPr>
      <w:r w:rsidRPr="00636EA8">
        <w:rPr>
          <w:rFonts w:ascii="KFGQPC Uthman Taha Naskh" w:cs="KFGQPC Uthman Taha Naskh" w:hint="cs"/>
          <w:rtl/>
          <w:lang w:bidi="ar-SA"/>
        </w:rPr>
        <w:t>﴿</w:t>
      </w:r>
      <w:r w:rsidR="009537A3" w:rsidRPr="00636EA8">
        <w:rPr>
          <w:rFonts w:ascii="KFGQPC Uthmanic Script HAFS" w:hint="eastAsia"/>
          <w:rtl/>
          <w:lang w:bidi="ar-SA"/>
        </w:rPr>
        <w:t>يَس</w:t>
      </w:r>
      <w:r w:rsidR="009537A3" w:rsidRPr="00636EA8">
        <w:rPr>
          <w:rFonts w:ascii="KFGQPC Uthmanic Script HAFS" w:hint="cs"/>
          <w:rtl/>
          <w:lang w:bidi="ar-SA"/>
        </w:rPr>
        <w:t>ۡ</w:t>
      </w:r>
      <w:r w:rsidR="009537A3" w:rsidRPr="00636EA8">
        <w:rPr>
          <w:rFonts w:ascii="KFGQPC Uthmanic Script HAFS" w:hint="eastAsia"/>
          <w:rtl/>
          <w:lang w:bidi="ar-SA"/>
        </w:rPr>
        <w:t>‍</w:t>
      </w:r>
      <w:r w:rsidR="009537A3" w:rsidRPr="00636EA8">
        <w:rPr>
          <w:rFonts w:ascii="KFGQPC Uthmanic Script HAFS" w:hint="cs"/>
          <w:rtl/>
          <w:lang w:bidi="ar-SA"/>
        </w:rPr>
        <w:t>ٔ</w:t>
      </w:r>
      <w:r w:rsidR="009537A3" w:rsidRPr="00636EA8">
        <w:rPr>
          <w:rFonts w:ascii="KFGQPC Uthmanic Script HAFS" w:hint="eastAsia"/>
          <w:rtl/>
          <w:lang w:bidi="ar-SA"/>
        </w:rPr>
        <w:t>َلُكَ</w:t>
      </w:r>
      <w:r w:rsidR="009537A3" w:rsidRPr="00636EA8">
        <w:rPr>
          <w:rFonts w:ascii="KFGQPC Uthmanic Script HAFS"/>
          <w:rtl/>
          <w:lang w:bidi="ar-SA"/>
        </w:rPr>
        <w:t xml:space="preserve"> </w:t>
      </w:r>
      <w:r w:rsidR="009537A3" w:rsidRPr="00636EA8">
        <w:rPr>
          <w:rFonts w:ascii="KFGQPC Uthmanic Script HAFS" w:hint="cs"/>
          <w:rtl/>
          <w:lang w:bidi="ar-SA"/>
        </w:rPr>
        <w:t>ٱ</w:t>
      </w:r>
      <w:r w:rsidR="009537A3" w:rsidRPr="00636EA8">
        <w:rPr>
          <w:rFonts w:ascii="KFGQPC Uthmanic Script HAFS" w:hint="eastAsia"/>
          <w:rtl/>
          <w:lang w:bidi="ar-SA"/>
        </w:rPr>
        <w:t>لنَّاسُ</w:t>
      </w:r>
      <w:r w:rsidR="009537A3" w:rsidRPr="00636EA8">
        <w:rPr>
          <w:rFonts w:ascii="KFGQPC Uthmanic Script HAFS"/>
          <w:rtl/>
          <w:lang w:bidi="ar-SA"/>
        </w:rPr>
        <w:t xml:space="preserve"> </w:t>
      </w:r>
      <w:r w:rsidR="009537A3" w:rsidRPr="00636EA8">
        <w:rPr>
          <w:rFonts w:ascii="KFGQPC Uthmanic Script HAFS" w:hint="eastAsia"/>
          <w:rtl/>
          <w:lang w:bidi="ar-SA"/>
        </w:rPr>
        <w:t>عَنِ</w:t>
      </w:r>
      <w:r w:rsidR="009537A3" w:rsidRPr="00636EA8">
        <w:rPr>
          <w:rFonts w:ascii="KFGQPC Uthmanic Script HAFS"/>
          <w:rtl/>
          <w:lang w:bidi="ar-SA"/>
        </w:rPr>
        <w:t xml:space="preserve"> </w:t>
      </w:r>
      <w:r w:rsidR="009537A3" w:rsidRPr="00636EA8">
        <w:rPr>
          <w:rFonts w:ascii="KFGQPC Uthmanic Script HAFS" w:hint="cs"/>
          <w:rtl/>
          <w:lang w:bidi="ar-SA"/>
        </w:rPr>
        <w:t>ٱ</w:t>
      </w:r>
      <w:r w:rsidR="009537A3" w:rsidRPr="00636EA8">
        <w:rPr>
          <w:rFonts w:ascii="KFGQPC Uthmanic Script HAFS" w:hint="eastAsia"/>
          <w:rtl/>
          <w:lang w:bidi="ar-SA"/>
        </w:rPr>
        <w:t>لسَّاعَةِ</w:t>
      </w:r>
      <w:r w:rsidR="009537A3" w:rsidRPr="00636EA8">
        <w:rPr>
          <w:rFonts w:ascii="KFGQPC Uthmanic Script HAFS" w:hint="cs"/>
          <w:rtl/>
          <w:lang w:bidi="ar-SA"/>
        </w:rPr>
        <w:t>ۖ</w:t>
      </w:r>
      <w:r w:rsidR="009537A3" w:rsidRPr="00636EA8">
        <w:rPr>
          <w:rFonts w:ascii="KFGQPC Uthmanic Script HAFS"/>
          <w:rtl/>
          <w:lang w:bidi="ar-SA"/>
        </w:rPr>
        <w:t xml:space="preserve"> </w:t>
      </w:r>
      <w:r w:rsidR="009537A3" w:rsidRPr="00636EA8">
        <w:rPr>
          <w:rFonts w:ascii="KFGQPC Uthmanic Script HAFS" w:hint="eastAsia"/>
          <w:rtl/>
          <w:lang w:bidi="ar-SA"/>
        </w:rPr>
        <w:t>قُل</w:t>
      </w:r>
      <w:r w:rsidR="009537A3" w:rsidRPr="00636EA8">
        <w:rPr>
          <w:rFonts w:ascii="KFGQPC Uthmanic Script HAFS" w:hint="cs"/>
          <w:rtl/>
          <w:lang w:bidi="ar-SA"/>
        </w:rPr>
        <w:t>ۡ</w:t>
      </w:r>
      <w:r w:rsidR="009537A3" w:rsidRPr="00636EA8">
        <w:rPr>
          <w:rFonts w:ascii="KFGQPC Uthmanic Script HAFS"/>
          <w:rtl/>
          <w:lang w:bidi="ar-SA"/>
        </w:rPr>
        <w:t xml:space="preserve"> </w:t>
      </w:r>
      <w:r w:rsidR="009537A3" w:rsidRPr="00636EA8">
        <w:rPr>
          <w:rFonts w:ascii="KFGQPC Uthmanic Script HAFS" w:hint="eastAsia"/>
          <w:rtl/>
          <w:lang w:bidi="ar-SA"/>
        </w:rPr>
        <w:t>إِنَّمَا</w:t>
      </w:r>
      <w:r w:rsidR="009537A3" w:rsidRPr="00636EA8">
        <w:rPr>
          <w:rFonts w:ascii="KFGQPC Uthmanic Script HAFS"/>
          <w:rtl/>
          <w:lang w:bidi="ar-SA"/>
        </w:rPr>
        <w:t xml:space="preserve"> </w:t>
      </w:r>
      <w:r w:rsidR="009537A3" w:rsidRPr="00636EA8">
        <w:rPr>
          <w:rFonts w:ascii="KFGQPC Uthmanic Script HAFS" w:hint="eastAsia"/>
          <w:rtl/>
          <w:lang w:bidi="ar-SA"/>
        </w:rPr>
        <w:t>عِل</w:t>
      </w:r>
      <w:r w:rsidR="009537A3" w:rsidRPr="00636EA8">
        <w:rPr>
          <w:rFonts w:ascii="KFGQPC Uthmanic Script HAFS" w:hint="cs"/>
          <w:rtl/>
          <w:lang w:bidi="ar-SA"/>
        </w:rPr>
        <w:t>ۡ</w:t>
      </w:r>
      <w:r w:rsidR="009537A3" w:rsidRPr="00636EA8">
        <w:rPr>
          <w:rFonts w:ascii="KFGQPC Uthmanic Script HAFS" w:hint="eastAsia"/>
          <w:rtl/>
          <w:lang w:bidi="ar-SA"/>
        </w:rPr>
        <w:t>مُهَا</w:t>
      </w:r>
      <w:r w:rsidR="009537A3" w:rsidRPr="00636EA8">
        <w:rPr>
          <w:rFonts w:ascii="KFGQPC Uthmanic Script HAFS"/>
          <w:rtl/>
          <w:lang w:bidi="ar-SA"/>
        </w:rPr>
        <w:t xml:space="preserve"> </w:t>
      </w:r>
      <w:r w:rsidR="009537A3" w:rsidRPr="00636EA8">
        <w:rPr>
          <w:rFonts w:ascii="KFGQPC Uthmanic Script HAFS" w:hint="eastAsia"/>
          <w:rtl/>
          <w:lang w:bidi="ar-SA"/>
        </w:rPr>
        <w:t>عِندَ</w:t>
      </w:r>
      <w:r w:rsidR="009537A3" w:rsidRPr="00636EA8">
        <w:rPr>
          <w:rFonts w:ascii="KFGQPC Uthmanic Script HAFS"/>
          <w:rtl/>
          <w:lang w:bidi="ar-SA"/>
        </w:rPr>
        <w:t xml:space="preserve"> </w:t>
      </w:r>
      <w:r w:rsidR="009537A3" w:rsidRPr="00636EA8">
        <w:rPr>
          <w:rFonts w:ascii="KFGQPC Uthmanic Script HAFS" w:hint="cs"/>
          <w:rtl/>
          <w:lang w:bidi="ar-SA"/>
        </w:rPr>
        <w:t>ٱ</w:t>
      </w:r>
      <w:r w:rsidR="009537A3" w:rsidRPr="00636EA8">
        <w:rPr>
          <w:rFonts w:ascii="KFGQPC Uthmanic Script HAFS" w:hint="eastAsia"/>
          <w:rtl/>
          <w:lang w:bidi="ar-SA"/>
        </w:rPr>
        <w:t>للَّهِ</w:t>
      </w:r>
      <w:r w:rsidR="009537A3" w:rsidRPr="00636EA8">
        <w:rPr>
          <w:rFonts w:ascii="KFGQPC Uthmanic Script HAFS" w:hint="cs"/>
          <w:rtl/>
          <w:lang w:bidi="ar-SA"/>
        </w:rPr>
        <w:t>ۚ</w:t>
      </w:r>
      <w:r w:rsidR="009537A3" w:rsidRPr="00636EA8">
        <w:rPr>
          <w:rFonts w:ascii="KFGQPC Uthmanic Script HAFS"/>
          <w:rtl/>
          <w:lang w:bidi="ar-SA"/>
        </w:rPr>
        <w:t xml:space="preserve"> </w:t>
      </w:r>
      <w:r w:rsidR="009537A3" w:rsidRPr="00636EA8">
        <w:rPr>
          <w:rFonts w:ascii="KFGQPC Uthmanic Script HAFS" w:hint="eastAsia"/>
          <w:rtl/>
          <w:lang w:bidi="ar-SA"/>
        </w:rPr>
        <w:t>وَمَا</w:t>
      </w:r>
      <w:r w:rsidR="009537A3" w:rsidRPr="00636EA8">
        <w:rPr>
          <w:rFonts w:ascii="KFGQPC Uthmanic Script HAFS"/>
          <w:rtl/>
          <w:lang w:bidi="ar-SA"/>
        </w:rPr>
        <w:t xml:space="preserve"> </w:t>
      </w:r>
      <w:r w:rsidR="009537A3" w:rsidRPr="00636EA8">
        <w:rPr>
          <w:rFonts w:ascii="KFGQPC Uthmanic Script HAFS" w:hint="eastAsia"/>
          <w:rtl/>
          <w:lang w:bidi="ar-SA"/>
        </w:rPr>
        <w:t>يُد</w:t>
      </w:r>
      <w:r w:rsidR="009537A3" w:rsidRPr="00636EA8">
        <w:rPr>
          <w:rFonts w:ascii="KFGQPC Uthmanic Script HAFS" w:hint="cs"/>
          <w:rtl/>
          <w:lang w:bidi="ar-SA"/>
        </w:rPr>
        <w:t>ۡ</w:t>
      </w:r>
      <w:r w:rsidR="009537A3" w:rsidRPr="00636EA8">
        <w:rPr>
          <w:rFonts w:ascii="KFGQPC Uthmanic Script HAFS" w:hint="eastAsia"/>
          <w:rtl/>
          <w:lang w:bidi="ar-SA"/>
        </w:rPr>
        <w:t>رِيكَ</w:t>
      </w:r>
      <w:r w:rsidR="009537A3" w:rsidRPr="00636EA8">
        <w:rPr>
          <w:rFonts w:ascii="KFGQPC Uthmanic Script HAFS"/>
          <w:rtl/>
          <w:lang w:bidi="ar-SA"/>
        </w:rPr>
        <w:t xml:space="preserve"> </w:t>
      </w:r>
      <w:r w:rsidR="009537A3" w:rsidRPr="00636EA8">
        <w:rPr>
          <w:rFonts w:ascii="KFGQPC Uthmanic Script HAFS" w:hint="eastAsia"/>
          <w:rtl/>
          <w:lang w:bidi="ar-SA"/>
        </w:rPr>
        <w:t>لَعَلَّ</w:t>
      </w:r>
      <w:r w:rsidR="009537A3" w:rsidRPr="00636EA8">
        <w:rPr>
          <w:rFonts w:ascii="KFGQPC Uthmanic Script HAFS"/>
          <w:rtl/>
          <w:lang w:bidi="ar-SA"/>
        </w:rPr>
        <w:t xml:space="preserve"> </w:t>
      </w:r>
      <w:r w:rsidR="009537A3" w:rsidRPr="00636EA8">
        <w:rPr>
          <w:rFonts w:ascii="KFGQPC Uthmanic Script HAFS" w:hint="cs"/>
          <w:rtl/>
          <w:lang w:bidi="ar-SA"/>
        </w:rPr>
        <w:t>ٱ</w:t>
      </w:r>
      <w:r w:rsidR="009537A3" w:rsidRPr="00636EA8">
        <w:rPr>
          <w:rFonts w:ascii="KFGQPC Uthmanic Script HAFS" w:hint="eastAsia"/>
          <w:rtl/>
          <w:lang w:bidi="ar-SA"/>
        </w:rPr>
        <w:t>لسَّاعَةَ</w:t>
      </w:r>
      <w:r w:rsidR="009537A3" w:rsidRPr="00636EA8">
        <w:rPr>
          <w:rFonts w:ascii="KFGQPC Uthmanic Script HAFS"/>
          <w:rtl/>
          <w:lang w:bidi="ar-SA"/>
        </w:rPr>
        <w:t xml:space="preserve"> </w:t>
      </w:r>
      <w:r w:rsidR="009537A3" w:rsidRPr="00636EA8">
        <w:rPr>
          <w:rFonts w:ascii="KFGQPC Uthmanic Script HAFS" w:hint="eastAsia"/>
          <w:rtl/>
          <w:lang w:bidi="ar-SA"/>
        </w:rPr>
        <w:t>تَكُونُ</w:t>
      </w:r>
      <w:r w:rsidR="009537A3" w:rsidRPr="00636EA8">
        <w:rPr>
          <w:rFonts w:ascii="KFGQPC Uthmanic Script HAFS"/>
          <w:rtl/>
          <w:lang w:bidi="ar-SA"/>
        </w:rPr>
        <w:t xml:space="preserve"> </w:t>
      </w:r>
      <w:r w:rsidR="009537A3" w:rsidRPr="00636EA8">
        <w:rPr>
          <w:rFonts w:ascii="KFGQPC Uthmanic Script HAFS" w:hint="eastAsia"/>
          <w:rtl/>
          <w:lang w:bidi="ar-SA"/>
        </w:rPr>
        <w:t>قَرِيبًا</w:t>
      </w:r>
      <w:r w:rsidR="009537A3" w:rsidRPr="00636EA8">
        <w:rPr>
          <w:rFonts w:ascii="KFGQPC Uthmanic Script HAFS"/>
          <w:rtl/>
          <w:lang w:bidi="ar-SA"/>
        </w:rPr>
        <w:t xml:space="preserve"> </w:t>
      </w:r>
      <w:r w:rsidR="009537A3" w:rsidRPr="00636EA8">
        <w:rPr>
          <w:rFonts w:ascii="KFGQPC Uthmanic Script HAFS" w:hint="cs"/>
          <w:rtl/>
          <w:lang w:bidi="ar-SA"/>
        </w:rPr>
        <w:t>٦٣</w:t>
      </w:r>
      <w:r w:rsidRPr="00636EA8">
        <w:rPr>
          <w:rFonts w:ascii="KFGQPC Uthman Taha Naskh" w:cs="KFGQPC Uthman Taha Naskh" w:hint="cs"/>
          <w:rtl/>
          <w:lang w:bidi="ar-SA"/>
        </w:rPr>
        <w:t>﴾</w:t>
      </w:r>
      <w:r w:rsidR="009537A3" w:rsidRPr="00636EA8">
        <w:rPr>
          <w:rFonts w:ascii="KFGQPC Uthman Taha Naskh" w:cs="KFGQPC Uthman Taha Naskh"/>
          <w:rtl/>
          <w:lang w:bidi="ar-SA"/>
        </w:rPr>
        <w:t xml:space="preserve"> </w:t>
      </w:r>
      <w:r w:rsidR="009537A3" w:rsidRPr="00636EA8">
        <w:rPr>
          <w:rFonts w:ascii="KFGQPC Uthman Taha Naskh" w:cs="KFGQPC Uthman Taha Naskh"/>
          <w:lang w:bidi="ar-SA"/>
        </w:rPr>
        <w:tab/>
      </w:r>
      <w:r w:rsidR="009537A3" w:rsidRPr="00636EA8">
        <w:rPr>
          <w:rStyle w:val="Char8"/>
          <w:rtl/>
        </w:rPr>
        <w:t>[</w:t>
      </w:r>
      <w:r w:rsidR="00C62DD8">
        <w:rPr>
          <w:rStyle w:val="Char8"/>
          <w:rFonts w:hint="eastAsia"/>
          <w:rtl/>
        </w:rPr>
        <w:t>الأحزاب</w:t>
      </w:r>
      <w:r w:rsidR="009537A3" w:rsidRPr="00636EA8">
        <w:rPr>
          <w:rStyle w:val="Char8"/>
          <w:rtl/>
        </w:rPr>
        <w:t xml:space="preserve"> : </w:t>
      </w:r>
      <w:r w:rsidR="009537A3" w:rsidRPr="00636EA8">
        <w:rPr>
          <w:rStyle w:val="Char8"/>
          <w:rFonts w:hint="cs"/>
          <w:rtl/>
        </w:rPr>
        <w:t>٦٣</w:t>
      </w:r>
      <w:r w:rsidR="009537A3" w:rsidRPr="00636EA8">
        <w:rPr>
          <w:rStyle w:val="Char8"/>
          <w:rtl/>
        </w:rPr>
        <w:t>]</w:t>
      </w:r>
      <w:r w:rsidR="009537A3" w:rsidRPr="00636EA8">
        <w:rPr>
          <w:rFonts w:ascii="KFGQPC Uthman Taha Naskh" w:cs="KFGQPC Uthman Taha Naskh"/>
          <w:rtl/>
          <w:lang w:bidi="ar-SA"/>
        </w:rPr>
        <w:t xml:space="preserve">  </w:t>
      </w:r>
      <w:r w:rsidR="00AE7D96" w:rsidRPr="00636EA8">
        <w:rPr>
          <w:rtl/>
          <w:lang w:bidi="ar-SA"/>
        </w:rPr>
        <w:tab/>
      </w:r>
    </w:p>
    <w:p w:rsidR="00BA070D" w:rsidRPr="00636EA8" w:rsidRDefault="0034068A" w:rsidP="00BB388D">
      <w:pPr>
        <w:pStyle w:val="a1"/>
        <w:rPr>
          <w:rtl/>
          <w:lang w:bidi="ar-SA"/>
        </w:rPr>
      </w:pPr>
      <w:r w:rsidRPr="00636EA8">
        <w:rPr>
          <w:rtl/>
          <w:lang w:bidi="ar-SA"/>
        </w:rPr>
        <w:t>مردم از تو درباره‌ی رستاخیز می‌پرسند. بگو: علمش تنها نزد الله است. و چه می‌دانی؟ شاید رستاخیز نزدیک باشد.</w:t>
      </w:r>
    </w:p>
    <w:p w:rsidR="00BA070D" w:rsidRPr="00636EA8" w:rsidRDefault="0034068A" w:rsidP="00BB388D">
      <w:pPr>
        <w:autoSpaceDE w:val="0"/>
        <w:autoSpaceDN w:val="0"/>
        <w:adjustRightInd w:val="0"/>
        <w:rPr>
          <w:rtl/>
          <w:lang w:bidi="ar-SA"/>
        </w:rPr>
      </w:pPr>
      <w:r w:rsidRPr="00636EA8">
        <w:rPr>
          <w:rtl/>
          <w:lang w:bidi="ar-SA"/>
        </w:rPr>
        <w:t>هم‌چنین می‌فرماید:</w:t>
      </w:r>
    </w:p>
    <w:p w:rsidR="00B04CCB" w:rsidRPr="00636EA8" w:rsidRDefault="00C8054F" w:rsidP="009537A3">
      <w:pPr>
        <w:pStyle w:val="a0"/>
        <w:rPr>
          <w:rFonts w:ascii="(normal text)" w:hAnsi="(normal text)"/>
          <w:rtl/>
          <w:lang w:bidi="ar-SA"/>
        </w:rPr>
      </w:pPr>
      <w:r w:rsidRPr="00636EA8">
        <w:rPr>
          <w:rFonts w:ascii="KFGQPC Uthman Taha Naskh" w:cs="KFGQPC Uthman Taha Naskh" w:hint="cs"/>
          <w:rtl/>
          <w:lang w:bidi="ar-SA"/>
        </w:rPr>
        <w:t>﴿</w:t>
      </w:r>
      <w:r w:rsidR="009537A3" w:rsidRPr="00636EA8">
        <w:rPr>
          <w:rFonts w:ascii="KFGQPC Uthmanic Script HAFS" w:hint="eastAsia"/>
          <w:rtl/>
          <w:lang w:bidi="ar-SA"/>
        </w:rPr>
        <w:t>وَمَا</w:t>
      </w:r>
      <w:r w:rsidR="009537A3" w:rsidRPr="00636EA8">
        <w:rPr>
          <w:rFonts w:ascii="KFGQPC Uthmanic Script HAFS"/>
          <w:rtl/>
          <w:lang w:bidi="ar-SA"/>
        </w:rPr>
        <w:t xml:space="preserve"> </w:t>
      </w:r>
      <w:r w:rsidR="009537A3" w:rsidRPr="00636EA8">
        <w:rPr>
          <w:rFonts w:ascii="KFGQPC Uthmanic Script HAFS" w:hint="eastAsia"/>
          <w:rtl/>
          <w:lang w:bidi="ar-SA"/>
        </w:rPr>
        <w:t>يُد</w:t>
      </w:r>
      <w:r w:rsidR="009537A3" w:rsidRPr="00636EA8">
        <w:rPr>
          <w:rFonts w:ascii="KFGQPC Uthmanic Script HAFS" w:hint="cs"/>
          <w:rtl/>
          <w:lang w:bidi="ar-SA"/>
        </w:rPr>
        <w:t>ۡ</w:t>
      </w:r>
      <w:r w:rsidR="009537A3" w:rsidRPr="00636EA8">
        <w:rPr>
          <w:rFonts w:ascii="KFGQPC Uthmanic Script HAFS" w:hint="eastAsia"/>
          <w:rtl/>
          <w:lang w:bidi="ar-SA"/>
        </w:rPr>
        <w:t>رِيكَ</w:t>
      </w:r>
      <w:r w:rsidR="009537A3" w:rsidRPr="00636EA8">
        <w:rPr>
          <w:rFonts w:ascii="KFGQPC Uthmanic Script HAFS"/>
          <w:rtl/>
          <w:lang w:bidi="ar-SA"/>
        </w:rPr>
        <w:t xml:space="preserve"> </w:t>
      </w:r>
      <w:r w:rsidR="009537A3" w:rsidRPr="00636EA8">
        <w:rPr>
          <w:rFonts w:ascii="KFGQPC Uthmanic Script HAFS" w:hint="eastAsia"/>
          <w:rtl/>
          <w:lang w:bidi="ar-SA"/>
        </w:rPr>
        <w:t>لَعَلَّ</w:t>
      </w:r>
      <w:r w:rsidR="009537A3" w:rsidRPr="00636EA8">
        <w:rPr>
          <w:rFonts w:ascii="KFGQPC Uthmanic Script HAFS"/>
          <w:rtl/>
          <w:lang w:bidi="ar-SA"/>
        </w:rPr>
        <w:t xml:space="preserve"> </w:t>
      </w:r>
      <w:r w:rsidR="009537A3" w:rsidRPr="00636EA8">
        <w:rPr>
          <w:rFonts w:ascii="KFGQPC Uthmanic Script HAFS" w:hint="cs"/>
          <w:rtl/>
          <w:lang w:bidi="ar-SA"/>
        </w:rPr>
        <w:t>ٱ</w:t>
      </w:r>
      <w:r w:rsidR="009537A3" w:rsidRPr="00636EA8">
        <w:rPr>
          <w:rFonts w:ascii="KFGQPC Uthmanic Script HAFS" w:hint="eastAsia"/>
          <w:rtl/>
          <w:lang w:bidi="ar-SA"/>
        </w:rPr>
        <w:t>لسَّاعَةَ</w:t>
      </w:r>
      <w:r w:rsidR="009537A3" w:rsidRPr="00636EA8">
        <w:rPr>
          <w:rFonts w:ascii="KFGQPC Uthmanic Script HAFS"/>
          <w:rtl/>
          <w:lang w:bidi="ar-SA"/>
        </w:rPr>
        <w:t xml:space="preserve"> </w:t>
      </w:r>
      <w:r w:rsidR="009537A3" w:rsidRPr="00636EA8">
        <w:rPr>
          <w:rFonts w:ascii="KFGQPC Uthmanic Script HAFS" w:hint="eastAsia"/>
          <w:rtl/>
          <w:lang w:bidi="ar-SA"/>
        </w:rPr>
        <w:t>قَرِيب</w:t>
      </w:r>
      <w:r w:rsidR="009537A3" w:rsidRPr="00636EA8">
        <w:rPr>
          <w:rFonts w:ascii="KFGQPC Uthmanic Script HAFS" w:hint="cs"/>
          <w:rtl/>
          <w:lang w:bidi="ar-SA"/>
        </w:rPr>
        <w:t>ٞ</w:t>
      </w:r>
      <w:r w:rsidR="009537A3" w:rsidRPr="00636EA8">
        <w:rPr>
          <w:rFonts w:ascii="KFGQPC Uthmanic Script HAFS"/>
          <w:rtl/>
          <w:lang w:bidi="ar-SA"/>
        </w:rPr>
        <w:t xml:space="preserve"> </w:t>
      </w:r>
      <w:r w:rsidR="009537A3" w:rsidRPr="00636EA8">
        <w:rPr>
          <w:rFonts w:ascii="KFGQPC Uthmanic Script HAFS" w:hint="cs"/>
          <w:rtl/>
          <w:lang w:bidi="ar-SA"/>
        </w:rPr>
        <w:t>١٧</w:t>
      </w:r>
      <w:r w:rsidRPr="00636EA8">
        <w:rPr>
          <w:rFonts w:ascii="KFGQPC Uthman Taha Naskh" w:cs="KFGQPC Uthman Taha Naskh" w:hint="cs"/>
          <w:rtl/>
          <w:lang w:bidi="ar-SA"/>
        </w:rPr>
        <w:t>﴾</w:t>
      </w:r>
      <w:r w:rsidR="009537A3" w:rsidRPr="00636EA8">
        <w:rPr>
          <w:rFonts w:ascii="KFGQPC Uthman Taha Naskh" w:cs="KFGQPC Uthman Taha Naskh"/>
          <w:rtl/>
          <w:lang w:bidi="ar-SA"/>
        </w:rPr>
        <w:t xml:space="preserve"> </w:t>
      </w:r>
      <w:r w:rsidR="009537A3" w:rsidRPr="00636EA8">
        <w:rPr>
          <w:rFonts w:ascii="KFGQPC Uthman Taha Naskh" w:cs="KFGQPC Uthman Taha Naskh"/>
          <w:lang w:bidi="ar-SA"/>
        </w:rPr>
        <w:tab/>
      </w:r>
      <w:r w:rsidR="009537A3" w:rsidRPr="00636EA8">
        <w:rPr>
          <w:rStyle w:val="Char8"/>
          <w:rtl/>
        </w:rPr>
        <w:t>[</w:t>
      </w:r>
      <w:r w:rsidR="009537A3" w:rsidRPr="00636EA8">
        <w:rPr>
          <w:rStyle w:val="Char8"/>
          <w:rFonts w:hint="eastAsia"/>
          <w:rtl/>
        </w:rPr>
        <w:t>الشورى</w:t>
      </w:r>
      <w:r w:rsidR="009537A3" w:rsidRPr="00636EA8">
        <w:rPr>
          <w:rStyle w:val="Char8"/>
          <w:rtl/>
        </w:rPr>
        <w:t xml:space="preserve">: </w:t>
      </w:r>
      <w:r w:rsidR="009537A3" w:rsidRPr="00636EA8">
        <w:rPr>
          <w:rStyle w:val="Char8"/>
          <w:rFonts w:hint="cs"/>
          <w:rtl/>
        </w:rPr>
        <w:t>١٧</w:t>
      </w:r>
      <w:r w:rsidR="009537A3" w:rsidRPr="00636EA8">
        <w:rPr>
          <w:rStyle w:val="Char8"/>
          <w:rtl/>
        </w:rPr>
        <w:t>]</w:t>
      </w:r>
      <w:r w:rsidR="009537A3" w:rsidRPr="00636EA8">
        <w:rPr>
          <w:rFonts w:ascii="KFGQPC Uthman Taha Naskh" w:cs="KFGQPC Uthman Taha Naskh"/>
          <w:rtl/>
          <w:lang w:bidi="ar-SA"/>
        </w:rPr>
        <w:t xml:space="preserve">  </w:t>
      </w:r>
    </w:p>
    <w:p w:rsidR="0034068A" w:rsidRPr="00636EA8" w:rsidRDefault="00B04CCB" w:rsidP="00BB388D">
      <w:pPr>
        <w:pStyle w:val="a1"/>
        <w:rPr>
          <w:rtl/>
          <w:lang w:bidi="ar-SA"/>
        </w:rPr>
      </w:pPr>
      <w:r w:rsidRPr="00636EA8">
        <w:rPr>
          <w:rtl/>
          <w:lang w:bidi="ar-SA"/>
        </w:rPr>
        <w:t>و تو چه می‌دانی؟ شاید قیامت نزدیک باشد.</w:t>
      </w:r>
    </w:p>
    <w:p w:rsidR="0034068A" w:rsidRPr="00603558" w:rsidRDefault="00622993" w:rsidP="00BB388D">
      <w:pPr>
        <w:autoSpaceDE w:val="0"/>
        <w:autoSpaceDN w:val="0"/>
        <w:adjustRightInd w:val="0"/>
        <w:rPr>
          <w:spacing w:val="-4"/>
          <w:rtl/>
          <w:lang w:bidi="ar-SA"/>
        </w:rPr>
      </w:pPr>
      <w:r w:rsidRPr="00603558">
        <w:rPr>
          <w:spacing w:val="-4"/>
          <w:rtl/>
          <w:lang w:bidi="ar-SA"/>
        </w:rPr>
        <w:t xml:space="preserve">مسأله </w:t>
      </w:r>
      <w:r w:rsidR="00AE1D5F" w:rsidRPr="00603558">
        <w:rPr>
          <w:spacing w:val="-4"/>
          <w:rtl/>
          <w:lang w:bidi="ar-SA"/>
        </w:rPr>
        <w:t>این</w:t>
      </w:r>
      <w:r w:rsidR="00AE1D5F" w:rsidRPr="00603558">
        <w:rPr>
          <w:spacing w:val="-4"/>
          <w:cs/>
          <w:lang w:bidi="ar-SA"/>
        </w:rPr>
        <w:t>‎</w:t>
      </w:r>
      <w:r w:rsidR="00AE1D5F" w:rsidRPr="00603558">
        <w:rPr>
          <w:spacing w:val="-4"/>
          <w:rtl/>
          <w:lang w:bidi="ar-SA"/>
        </w:rPr>
        <w:t>ست</w:t>
      </w:r>
      <w:r w:rsidRPr="00603558">
        <w:rPr>
          <w:spacing w:val="-4"/>
          <w:rtl/>
          <w:lang w:bidi="ar-SA"/>
        </w:rPr>
        <w:t xml:space="preserve"> که آیا چیزی برای قیامت آماده کرده‌ای؟ آیا کرداری داری؟ آیا به سوی پروردگارت توبه و انابت نموده‌ای؟ آیا از گناهانت توبه کرده‌ای؟ مهم، این‌هاست.</w:t>
      </w:r>
    </w:p>
    <w:p w:rsidR="00622993" w:rsidRPr="00636EA8" w:rsidRDefault="00622993" w:rsidP="00BB388D">
      <w:pPr>
        <w:autoSpaceDE w:val="0"/>
        <w:autoSpaceDN w:val="0"/>
        <w:adjustRightInd w:val="0"/>
        <w:rPr>
          <w:rtl/>
          <w:lang w:bidi="ar-SA"/>
        </w:rPr>
      </w:pPr>
      <w:r w:rsidRPr="00636EA8">
        <w:rPr>
          <w:rtl/>
          <w:lang w:bidi="ar-SA"/>
        </w:rPr>
        <w:t>حدیث عبدالله بن مسعود</w:t>
      </w:r>
      <w:r w:rsidR="002F4D17" w:rsidRPr="00636EA8">
        <w:rPr>
          <w:lang w:bidi="ar-SA"/>
        </w:rPr>
        <w:sym w:font="AGA Arabesque" w:char="F074"/>
      </w:r>
      <w:r w:rsidRPr="00636EA8">
        <w:rPr>
          <w:rtl/>
          <w:lang w:bidi="ar-SA"/>
        </w:rPr>
        <w:t xml:space="preserve"> و حدیثِ پس از آن، نشان‌گر اهمیت و فضیلت محبت و دوستی با الله و پیامبر اوست و نشان می‌دهد که هر کسی، با گروهی خواهد بود که دوستشان دارد؛ چنان‌که پیامبر</w:t>
      </w:r>
      <w:r w:rsidRPr="00636EA8">
        <w:rPr>
          <w:lang w:bidi="ar-SA"/>
        </w:rPr>
        <w:sym w:font="AGA Arabesque" w:char="F072"/>
      </w:r>
      <w:r w:rsidRPr="00636EA8">
        <w:rPr>
          <w:rtl/>
          <w:lang w:bidi="ar-SA"/>
        </w:rPr>
        <w:t xml:space="preserve"> فرمود: «شخص با کسی خواهد بود که دوست دارد».</w:t>
      </w:r>
    </w:p>
    <w:p w:rsidR="00622993" w:rsidRPr="00636EA8" w:rsidRDefault="00622993" w:rsidP="00BB388D">
      <w:pPr>
        <w:autoSpaceDE w:val="0"/>
        <w:autoSpaceDN w:val="0"/>
        <w:adjustRightInd w:val="0"/>
        <w:rPr>
          <w:rtl/>
          <w:lang w:bidi="ar-SA"/>
        </w:rPr>
      </w:pPr>
      <w:r w:rsidRPr="00636EA8">
        <w:rPr>
          <w:rtl/>
          <w:lang w:bidi="ar-SA"/>
        </w:rPr>
        <w:t>انس</w:t>
      </w:r>
      <w:r w:rsidRPr="00636EA8">
        <w:rPr>
          <w:lang w:bidi="ar-SA"/>
        </w:rPr>
        <w:sym w:font="AGA Arabesque" w:char="F074"/>
      </w:r>
      <w:r w:rsidRPr="00636EA8">
        <w:rPr>
          <w:rtl/>
          <w:lang w:bidi="ar-SA"/>
        </w:rPr>
        <w:t xml:space="preserve"> می‌گوید: پس از نعمتِ اسلام، هیچ سخن و نعمتی به‌اندازه‌ی این حدیث، برای ما شادی‌بخش نبوده است؛ من، الله و پیامبرش را دوست دارم؛ پیامبر</w:t>
      </w:r>
      <w:r w:rsidRPr="00636EA8">
        <w:rPr>
          <w:lang w:bidi="ar-SA"/>
        </w:rPr>
        <w:sym w:font="AGA Arabesque" w:char="F072"/>
      </w:r>
      <w:r w:rsidRPr="00636EA8">
        <w:rPr>
          <w:rtl/>
          <w:lang w:bidi="ar-SA"/>
        </w:rPr>
        <w:t xml:space="preserve"> و ابوبکر و عمر را دوست دارم و امیدوارم روز قیامت با آنان باشم. زیرا هر کسی، با دوستان خود خواهد بود و وقتی انسان، جمعی را دوست بدارد، با آنان اُنس و الفت می‌یابد و خود را به اخلاق آن‌ها آراسته می‌سازد و از آن‌ها الگوبرداری می‌کند؛ این، طبیعت بشر است.</w:t>
      </w:r>
    </w:p>
    <w:p w:rsidR="00B04CCB" w:rsidRPr="00636EA8" w:rsidRDefault="00622993" w:rsidP="00BB388D">
      <w:pPr>
        <w:autoSpaceDE w:val="0"/>
        <w:autoSpaceDN w:val="0"/>
        <w:adjustRightInd w:val="0"/>
        <w:rPr>
          <w:rtl/>
          <w:lang w:bidi="ar-SA"/>
        </w:rPr>
      </w:pPr>
      <w:r w:rsidRPr="00636EA8">
        <w:rPr>
          <w:rtl/>
          <w:lang w:bidi="ar-SA"/>
        </w:rPr>
        <w:t>اما حدیث عمر بن خطاب</w:t>
      </w:r>
      <w:r w:rsidRPr="00636EA8">
        <w:rPr>
          <w:lang w:bidi="ar-SA"/>
        </w:rPr>
        <w:sym w:font="AGA Arabesque" w:char="F074"/>
      </w:r>
      <w:r w:rsidRPr="00636EA8">
        <w:rPr>
          <w:rtl/>
          <w:lang w:bidi="ar-SA"/>
        </w:rPr>
        <w:t xml:space="preserve"> که قصدِ عمره داشت و بدین منظور از پیامبر</w:t>
      </w:r>
      <w:r w:rsidRPr="00636EA8">
        <w:rPr>
          <w:lang w:bidi="ar-SA"/>
        </w:rPr>
        <w:sym w:font="AGA Arabesque" w:char="F072"/>
      </w:r>
      <w:r w:rsidRPr="00636EA8">
        <w:rPr>
          <w:rtl/>
          <w:lang w:bidi="ar-SA"/>
        </w:rPr>
        <w:t xml:space="preserve"> اجازه خواست، حدیث ضعیف</w:t>
      </w:r>
      <w:r w:rsidR="00457B75" w:rsidRPr="00636EA8">
        <w:rPr>
          <w:rtl/>
          <w:lang w:bidi="ar-SA"/>
        </w:rPr>
        <w:t>ی‌ست</w:t>
      </w:r>
      <w:r w:rsidRPr="00636EA8">
        <w:rPr>
          <w:rtl/>
          <w:lang w:bidi="ar-SA"/>
        </w:rPr>
        <w:t xml:space="preserve">؛ </w:t>
      </w:r>
      <w:r w:rsidR="000A286C" w:rsidRPr="00636EA8">
        <w:rPr>
          <w:rtl/>
          <w:lang w:bidi="ar-SA"/>
        </w:rPr>
        <w:t>گرچه مؤلف</w:t>
      </w:r>
      <w:r w:rsidR="00730902" w:rsidRPr="00636EA8">
        <w:rPr>
          <w:rFonts w:cs="CTraditional Arabic"/>
          <w:rtl/>
          <w:lang w:bidi="ar-SA"/>
        </w:rPr>
        <w:t>/</w:t>
      </w:r>
      <w:r w:rsidR="000A286C" w:rsidRPr="00636EA8">
        <w:rPr>
          <w:rtl/>
          <w:lang w:bidi="ar-SA"/>
        </w:rPr>
        <w:t>، آن را صحیح</w:t>
      </w:r>
      <w:r w:rsidRPr="00636EA8">
        <w:rPr>
          <w:rtl/>
          <w:lang w:bidi="ar-SA"/>
        </w:rPr>
        <w:t xml:space="preserve"> دانسته است. زیرا روش مؤلف</w:t>
      </w:r>
      <w:bookmarkStart w:id="19" w:name="OLE_LINK7"/>
      <w:bookmarkStart w:id="20" w:name="OLE_LINK8"/>
      <w:r w:rsidR="00730902" w:rsidRPr="00636EA8">
        <w:rPr>
          <w:rFonts w:cs="CTraditional Arabic"/>
          <w:rtl/>
          <w:lang w:bidi="ar-SA"/>
        </w:rPr>
        <w:t>/</w:t>
      </w:r>
      <w:bookmarkEnd w:id="19"/>
      <w:bookmarkEnd w:id="20"/>
      <w:r w:rsidRPr="00636EA8">
        <w:rPr>
          <w:rtl/>
          <w:lang w:bidi="ar-SA"/>
        </w:rPr>
        <w:t xml:space="preserve">، </w:t>
      </w:r>
      <w:r w:rsidR="00AE1D5F" w:rsidRPr="00636EA8">
        <w:rPr>
          <w:rtl/>
          <w:lang w:bidi="ar-SA"/>
        </w:rPr>
        <w:t>این</w:t>
      </w:r>
      <w:r w:rsidR="00AE1D5F" w:rsidRPr="00636EA8">
        <w:rPr>
          <w:cs/>
          <w:lang w:bidi="ar-SA"/>
        </w:rPr>
        <w:t>‎</w:t>
      </w:r>
      <w:r w:rsidR="00AE1D5F" w:rsidRPr="00636EA8">
        <w:rPr>
          <w:rtl/>
          <w:lang w:bidi="ar-SA"/>
        </w:rPr>
        <w:t>ست</w:t>
      </w:r>
      <w:r w:rsidRPr="00636EA8">
        <w:rPr>
          <w:rtl/>
          <w:lang w:bidi="ar-SA"/>
        </w:rPr>
        <w:t xml:space="preserve"> که </w:t>
      </w:r>
      <w:r w:rsidR="00615EB9" w:rsidRPr="00636EA8">
        <w:rPr>
          <w:rtl/>
          <w:lang w:bidi="ar-SA"/>
        </w:rPr>
        <w:t>وقتی حدیثی درباره‌ی فضایل اعمال ‌باشد، در مورد صحت و ضعف آن و نیز عمل به آن، سخت نمی‌گیرد؛ این امر، گرچه برخاسته از حسن نیت است، اما باید روش درست را مد نظر قرار داد و به‌یاد داشت که صحیح، صحیح است و ضعیف، ضعیف</w:t>
      </w:r>
      <w:r w:rsidR="000A286C" w:rsidRPr="00636EA8">
        <w:rPr>
          <w:rtl/>
          <w:lang w:bidi="ar-SA"/>
        </w:rPr>
        <w:t>. علاوه بر این،</w:t>
      </w:r>
      <w:r w:rsidR="00615EB9" w:rsidRPr="00636EA8">
        <w:rPr>
          <w:rtl/>
          <w:lang w:bidi="ar-SA"/>
        </w:rPr>
        <w:t xml:space="preserve"> احادیث صحیح زیادی درباره‌ی </w:t>
      </w:r>
      <w:r w:rsidR="000A286C" w:rsidRPr="00636EA8">
        <w:rPr>
          <w:rtl/>
          <w:lang w:bidi="ar-SA"/>
        </w:rPr>
        <w:t>فضایل</w:t>
      </w:r>
      <w:r w:rsidR="00615EB9" w:rsidRPr="00636EA8">
        <w:rPr>
          <w:rtl/>
          <w:lang w:bidi="ar-SA"/>
        </w:rPr>
        <w:t xml:space="preserve"> اعمال وجود دارد که ما را از احادیث ضعیف، بی‌نیاز می‌سازد.</w:t>
      </w:r>
    </w:p>
    <w:p w:rsidR="00615EB9" w:rsidRPr="00636EA8" w:rsidRDefault="00615EB9" w:rsidP="00BB388D">
      <w:pPr>
        <w:autoSpaceDE w:val="0"/>
        <w:autoSpaceDN w:val="0"/>
        <w:adjustRightInd w:val="0"/>
        <w:rPr>
          <w:rtl/>
          <w:lang w:bidi="ar-SA"/>
        </w:rPr>
      </w:pPr>
      <w:r w:rsidRPr="00636EA8">
        <w:rPr>
          <w:rtl/>
          <w:lang w:bidi="ar-SA"/>
        </w:rPr>
        <w:t>آری؛ پیامبر</w:t>
      </w:r>
      <w:r w:rsidRPr="00636EA8">
        <w:rPr>
          <w:lang w:bidi="ar-SA"/>
        </w:rPr>
        <w:sym w:font="AGA Arabesque" w:char="F072"/>
      </w:r>
      <w:r w:rsidRPr="00636EA8">
        <w:rPr>
          <w:rtl/>
          <w:lang w:bidi="ar-SA"/>
        </w:rPr>
        <w:t xml:space="preserve"> دستور داد که هرکس اویس قرنی را ببیند، از او درخواست دعا کند؛ </w:t>
      </w:r>
      <w:r w:rsidR="00A92DF2" w:rsidRPr="00636EA8">
        <w:rPr>
          <w:rtl/>
          <w:lang w:bidi="ar-SA"/>
        </w:rPr>
        <w:t xml:space="preserve">این، مخصوص او بوده است؛ زیرا او در نیکی به مادرش کوتاهی نمی‌کرد و الله متعال، </w:t>
      </w:r>
      <w:r w:rsidR="00C108F4" w:rsidRPr="00636EA8">
        <w:rPr>
          <w:rtl/>
          <w:lang w:bidi="ar-SA"/>
        </w:rPr>
        <w:t>می‌خواست نام و آوازه‌اش را بلند بگرداند. از این‌رو پیامبر</w:t>
      </w:r>
      <w:r w:rsidR="00C108F4" w:rsidRPr="00636EA8">
        <w:rPr>
          <w:lang w:bidi="ar-SA"/>
        </w:rPr>
        <w:sym w:font="AGA Arabesque" w:char="F072"/>
      </w:r>
      <w:r w:rsidR="00C108F4" w:rsidRPr="00636EA8">
        <w:rPr>
          <w:rtl/>
          <w:lang w:bidi="ar-SA"/>
        </w:rPr>
        <w:t xml:space="preserve"> دستور نداد که مسلمانان، از هرکسی درخواست دعا نمایند؛ در صورتی که افرادی چون ابوبکر</w:t>
      </w:r>
      <w:r w:rsidR="00C108F4" w:rsidRPr="00636EA8">
        <w:rPr>
          <w:lang w:bidi="ar-SA"/>
        </w:rPr>
        <w:sym w:font="AGA Arabesque" w:char="F074"/>
      </w:r>
      <w:r w:rsidR="00C108F4" w:rsidRPr="00636EA8">
        <w:rPr>
          <w:rtl/>
          <w:lang w:bidi="ar-SA"/>
        </w:rPr>
        <w:t xml:space="preserve"> و دیگر صحابه به‌مراتب از اویس</w:t>
      </w:r>
      <w:r w:rsidR="00C108F4" w:rsidRPr="00636EA8">
        <w:rPr>
          <w:lang w:bidi="ar-SA"/>
        </w:rPr>
        <w:sym w:font="AGA Arabesque" w:char="F074"/>
      </w:r>
      <w:r w:rsidR="00C108F4" w:rsidRPr="00636EA8">
        <w:rPr>
          <w:rtl/>
          <w:lang w:bidi="ar-SA"/>
        </w:rPr>
        <w:t xml:space="preserve"> برتر بوده‌اند و در این هیچ شک و تردید</w:t>
      </w:r>
      <w:r w:rsidR="00716FDF" w:rsidRPr="00636EA8">
        <w:rPr>
          <w:rtl/>
          <w:lang w:bidi="ar-SA"/>
        </w:rPr>
        <w:t>ی</w:t>
      </w:r>
      <w:r w:rsidR="00C108F4" w:rsidRPr="00636EA8">
        <w:rPr>
          <w:rtl/>
          <w:lang w:bidi="ar-SA"/>
        </w:rPr>
        <w:t xml:space="preserve"> وجود ندارد لذا درست، </w:t>
      </w:r>
      <w:r w:rsidR="00AE1D5F" w:rsidRPr="00636EA8">
        <w:rPr>
          <w:rtl/>
          <w:lang w:bidi="ar-SA"/>
        </w:rPr>
        <w:t>این</w:t>
      </w:r>
      <w:r w:rsidR="00AE1D5F" w:rsidRPr="00636EA8">
        <w:rPr>
          <w:cs/>
          <w:lang w:bidi="ar-SA"/>
        </w:rPr>
        <w:t>‎</w:t>
      </w:r>
      <w:r w:rsidR="00AE1D5F" w:rsidRPr="00636EA8">
        <w:rPr>
          <w:rtl/>
          <w:lang w:bidi="ar-SA"/>
        </w:rPr>
        <w:t>ست</w:t>
      </w:r>
      <w:r w:rsidR="00C108F4" w:rsidRPr="00636EA8">
        <w:rPr>
          <w:rtl/>
          <w:lang w:bidi="ar-SA"/>
        </w:rPr>
        <w:t xml:space="preserve"> که انسان از کسی درخواست دعا نکند؛ گرچه آن شخص، بسیار نیکوکار باشد. زیرا این، نه رهنمود پیامبر</w:t>
      </w:r>
      <w:r w:rsidR="00C108F4" w:rsidRPr="00636EA8">
        <w:rPr>
          <w:lang w:bidi="ar-SA"/>
        </w:rPr>
        <w:sym w:font="AGA Arabesque" w:char="F072"/>
      </w:r>
      <w:r w:rsidR="00C108F4" w:rsidRPr="00636EA8">
        <w:rPr>
          <w:rtl/>
          <w:lang w:bidi="ar-SA"/>
        </w:rPr>
        <w:t xml:space="preserve"> است و نه روش خلفای راشدین</w:t>
      </w:r>
      <w:r w:rsidR="00C108F4" w:rsidRPr="00636EA8">
        <w:rPr>
          <w:lang w:bidi="ar-SA"/>
        </w:rPr>
        <w:sym w:font="AGA Arabesque" w:char="F079"/>
      </w:r>
      <w:r w:rsidR="00C108F4" w:rsidRPr="00636EA8">
        <w:rPr>
          <w:rtl/>
          <w:lang w:bidi="ar-SA"/>
        </w:rPr>
        <w:t>. البته اگر دعا، دعایی عام باشد، مانند دعا برای نزول باران یا از میان رفتن فتنه‌ها و امثال آن، درخواست دعا، اشکالی ندارد؛ زیرا در چنین مواردی، مصلحت عمومی در میان است، نه مصلحت شخصی. همان‌طور که درخواست کمکِ مالی برای یک فقیر، ایرادی ندارد و سزاوار نکوهش نیست.</w:t>
      </w:r>
      <w:r w:rsidR="00382763" w:rsidRPr="00636EA8">
        <w:rPr>
          <w:rtl/>
          <w:lang w:bidi="ar-SA"/>
        </w:rPr>
        <w:t xml:space="preserve"> ناگفته نماند که اگر صحابه</w:t>
      </w:r>
      <w:r w:rsidR="00382763" w:rsidRPr="00636EA8">
        <w:rPr>
          <w:lang w:bidi="ar-SA"/>
        </w:rPr>
        <w:sym w:font="AGA Arabesque" w:char="F079"/>
      </w:r>
      <w:r w:rsidR="00382763" w:rsidRPr="00636EA8">
        <w:rPr>
          <w:rtl/>
          <w:lang w:bidi="ar-SA"/>
        </w:rPr>
        <w:t xml:space="preserve"> از پیامبر</w:t>
      </w:r>
      <w:r w:rsidR="00382763" w:rsidRPr="00636EA8">
        <w:rPr>
          <w:lang w:bidi="ar-SA"/>
        </w:rPr>
        <w:sym w:font="AGA Arabesque" w:char="F072"/>
      </w:r>
      <w:r w:rsidR="00382763" w:rsidRPr="00636EA8">
        <w:rPr>
          <w:rtl/>
          <w:lang w:bidi="ar-SA"/>
        </w:rPr>
        <w:t xml:space="preserve"> درخواست دعا کرده‌اند، این هم مخصوص پیامبر</w:t>
      </w:r>
      <w:r w:rsidR="00382763" w:rsidRPr="00636EA8">
        <w:rPr>
          <w:lang w:bidi="ar-SA"/>
        </w:rPr>
        <w:sym w:font="AGA Arabesque" w:char="F072"/>
      </w:r>
      <w:r w:rsidR="00382763" w:rsidRPr="00636EA8">
        <w:rPr>
          <w:rtl/>
          <w:lang w:bidi="ar-SA"/>
        </w:rPr>
        <w:t xml:space="preserve"> بوده است؛ چنان‌که باری پیامبر</w:t>
      </w:r>
      <w:r w:rsidR="00382763" w:rsidRPr="00636EA8">
        <w:rPr>
          <w:lang w:bidi="ar-SA"/>
        </w:rPr>
        <w:sym w:font="AGA Arabesque" w:char="F072"/>
      </w:r>
      <w:r w:rsidR="00382763" w:rsidRPr="00636EA8">
        <w:rPr>
          <w:rtl/>
          <w:lang w:bidi="ar-SA"/>
        </w:rPr>
        <w:t xml:space="preserve"> از هفتاد هزار نفر سخن گفت که بدون حساب و عذاب وارد بهشت می‌شوند؛ عکاشه بن محصن</w:t>
      </w:r>
      <w:r w:rsidR="00382763" w:rsidRPr="00636EA8">
        <w:rPr>
          <w:lang w:bidi="ar-SA"/>
        </w:rPr>
        <w:sym w:font="AGA Arabesque" w:char="F074"/>
      </w:r>
      <w:r w:rsidR="00382763" w:rsidRPr="00636EA8">
        <w:rPr>
          <w:rtl/>
          <w:lang w:bidi="ar-SA"/>
        </w:rPr>
        <w:t xml:space="preserve"> برخاست و گفت: ای رسول‌خدا! دعا کن که الله، مرا جزو این‌ها قرار دهد. پیامبر</w:t>
      </w:r>
      <w:r w:rsidR="00382763" w:rsidRPr="00636EA8">
        <w:rPr>
          <w:lang w:bidi="ar-SA"/>
        </w:rPr>
        <w:sym w:font="AGA Arabesque" w:char="F072"/>
      </w:r>
      <w:r w:rsidR="00382763" w:rsidRPr="00636EA8">
        <w:rPr>
          <w:rtl/>
          <w:lang w:bidi="ar-SA"/>
        </w:rPr>
        <w:t xml:space="preserve"> فرمود: «تو، جزو آنان هستی». شخص دیگری برخاست و همین درخواست را مطرح کرد؛ پیامبر</w:t>
      </w:r>
      <w:r w:rsidR="00382763" w:rsidRPr="00636EA8">
        <w:rPr>
          <w:lang w:bidi="ar-SA"/>
        </w:rPr>
        <w:sym w:font="AGA Arabesque" w:char="F072"/>
      </w:r>
      <w:r w:rsidR="00382763" w:rsidRPr="00636EA8">
        <w:rPr>
          <w:rtl/>
          <w:lang w:bidi="ar-SA"/>
        </w:rPr>
        <w:t xml:space="preserve"> فرمود: «عکاشه در این زمینه بر تو پیشی گرفت».</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158"/>
      </w:r>
      <w:r w:rsidR="00C8054F" w:rsidRPr="00C8054F">
        <w:rPr>
          <w:rStyle w:val="FootnoteReference"/>
          <w:rFonts w:cs="B Lotus"/>
          <w:szCs w:val="28"/>
          <w:rtl/>
          <w:lang w:bidi="ar-SA"/>
        </w:rPr>
        <w:t>)</w:t>
      </w:r>
    </w:p>
    <w:p w:rsidR="00B17ACB" w:rsidRPr="00636EA8" w:rsidRDefault="0029047A" w:rsidP="00BB388D">
      <w:pPr>
        <w:pStyle w:val="PlainText"/>
        <w:rPr>
          <w:rtl/>
        </w:rPr>
      </w:pPr>
      <w:r w:rsidRPr="00636EA8">
        <w:rPr>
          <w:rtl/>
        </w:rPr>
        <w:t xml:space="preserve">یا همان‌طور که </w:t>
      </w:r>
      <w:r w:rsidR="00B17ACB" w:rsidRPr="00636EA8">
        <w:rPr>
          <w:rtl/>
        </w:rPr>
        <w:t>زنی به رسول‌الله</w:t>
      </w:r>
      <w:r w:rsidR="00B17ACB" w:rsidRPr="00636EA8">
        <w:sym w:font="AGA Arabesque" w:char="F072"/>
      </w:r>
      <w:r w:rsidR="00B17ACB" w:rsidRPr="00636EA8">
        <w:rPr>
          <w:rtl/>
        </w:rPr>
        <w:t xml:space="preserve"> عرض کرد: من، «صرع» دارم؛ وقتی بي‌هوش مي‌شوم، برهنه مي‌گردم. از الله بخواه تا مرا شفا دهد. پيامبر</w:t>
      </w:r>
      <w:r w:rsidR="00B17ACB" w:rsidRPr="00636EA8">
        <w:sym w:font="AGA Arabesque" w:char="F072"/>
      </w:r>
      <w:r w:rsidR="00B17ACB" w:rsidRPr="00636EA8">
        <w:rPr>
          <w:rtl/>
        </w:rPr>
        <w:t xml:space="preserve"> فرمود: </w:t>
      </w:r>
      <w:r w:rsidR="00B17ACB" w:rsidRPr="00636EA8">
        <w:rPr>
          <w:rStyle w:val="Char3"/>
          <w:rtl/>
          <w:lang w:bidi="ar-SA"/>
        </w:rPr>
        <w:t>«إِن شئْتِ صَبَرْتِ ولكِ الْجنَّةُ، وإِنْ شِئْتِ دعَوْتُ</w:t>
      </w:r>
      <w:r w:rsidR="0078114E">
        <w:rPr>
          <w:rStyle w:val="Char3"/>
          <w:rtl/>
          <w:lang w:bidi="ar-SA"/>
        </w:rPr>
        <w:t xml:space="preserve"> الله </w:t>
      </w:r>
      <w:r w:rsidR="00B17ACB" w:rsidRPr="00636EA8">
        <w:rPr>
          <w:rStyle w:val="Char3"/>
          <w:rtl/>
          <w:lang w:bidi="ar-SA"/>
        </w:rPr>
        <w:t>تَعالَى أَنْ يُعافِيَكِ»</w:t>
      </w:r>
      <w:r w:rsidR="00B17ACB" w:rsidRPr="00636EA8">
        <w:rPr>
          <w:rtl/>
        </w:rPr>
        <w:t>.</w:t>
      </w:r>
      <w:r w:rsidR="00C8054F" w:rsidRPr="00C8054F">
        <w:rPr>
          <w:rStyle w:val="FootnoteReference"/>
          <w:rFonts w:cs="B Lotus"/>
          <w:szCs w:val="28"/>
          <w:rtl/>
        </w:rPr>
        <w:t>(</w:t>
      </w:r>
      <w:r w:rsidR="00C8054F" w:rsidRPr="00C8054F">
        <w:rPr>
          <w:rStyle w:val="FootnoteReference"/>
          <w:rFonts w:cs="B Lotus"/>
          <w:szCs w:val="28"/>
          <w:rtl/>
        </w:rPr>
        <w:footnoteReference w:id="159"/>
      </w:r>
      <w:r w:rsidR="00C8054F" w:rsidRPr="00C8054F">
        <w:rPr>
          <w:rStyle w:val="FootnoteReference"/>
          <w:rFonts w:cs="B Lotus"/>
          <w:szCs w:val="28"/>
          <w:rtl/>
        </w:rPr>
        <w:t>)</w:t>
      </w:r>
      <w:r w:rsidR="00B17ACB" w:rsidRPr="00636EA8">
        <w:rPr>
          <w:rtl/>
        </w:rPr>
        <w:t xml:space="preserve"> یعنی: «اگر مي‌خواهي، صبر كن. و در عوض، بهشت از آنِ تو خواهد بود. و اگر می‌خواهی، برایت دعا می‌کنم تا الله تو را شفا دهد». گفت: صبر مي‌كنم. ولی (هنگام بی‌هوشی) برهنه مي‌شوم. از الله بخواه تا بدنم نمایان نشود. و پیامبر</w:t>
      </w:r>
      <w:r w:rsidR="00B17ACB" w:rsidRPr="00636EA8">
        <w:sym w:font="AGA Arabesque" w:char="F072"/>
      </w:r>
      <w:r w:rsidR="00B17ACB" w:rsidRPr="00636EA8">
        <w:rPr>
          <w:rtl/>
        </w:rPr>
        <w:t xml:space="preserve"> برايش دعا كرد.</w:t>
      </w:r>
    </w:p>
    <w:p w:rsidR="00622993" w:rsidRPr="00636EA8" w:rsidRDefault="0029047A" w:rsidP="00BB388D">
      <w:pPr>
        <w:autoSpaceDE w:val="0"/>
        <w:autoSpaceDN w:val="0"/>
        <w:adjustRightInd w:val="0"/>
        <w:rPr>
          <w:rtl/>
          <w:lang w:bidi="ar-SA"/>
        </w:rPr>
      </w:pPr>
      <w:r w:rsidRPr="00636EA8">
        <w:rPr>
          <w:rtl/>
          <w:lang w:bidi="ar-SA"/>
        </w:rPr>
        <w:t>لذا درخواست دعا، ویژه‌ی پیامبر</w:t>
      </w:r>
      <w:r w:rsidRPr="00636EA8">
        <w:rPr>
          <w:lang w:bidi="ar-SA"/>
        </w:rPr>
        <w:sym w:font="AGA Arabesque" w:char="F072"/>
      </w:r>
      <w:r w:rsidRPr="00636EA8">
        <w:rPr>
          <w:rtl/>
          <w:lang w:bidi="ar-SA"/>
        </w:rPr>
        <w:t xml:space="preserve"> بوده است</w:t>
      </w:r>
      <w:r w:rsidR="00A30F31" w:rsidRPr="00636EA8">
        <w:rPr>
          <w:rtl/>
          <w:lang w:bidi="ar-SA"/>
        </w:rPr>
        <w:t>؛ یعنی تا زمانی که پیامبر</w:t>
      </w:r>
      <w:r w:rsidR="00A30F31" w:rsidRPr="00636EA8">
        <w:rPr>
          <w:lang w:bidi="ar-SA"/>
        </w:rPr>
        <w:sym w:font="AGA Arabesque" w:char="F072"/>
      </w:r>
      <w:r w:rsidR="00A30F31" w:rsidRPr="00636EA8">
        <w:rPr>
          <w:rtl/>
          <w:lang w:bidi="ar-SA"/>
        </w:rPr>
        <w:t xml:space="preserve"> زنده بود، می‌توانستند از ایشان درخواست دعا کنند، ولی از دیگران، خیر. البته اگر درخواست دعا برای مصلحت دیگران باشد، نه برای مصلحت شخصی، ایرادی ندارد؛ مثلاً از کسی بدین نیت درخواست دعا می‌کنیم که از ثواب دعا کردن برخوردار شود</w:t>
      </w:r>
      <w:r w:rsidR="00BB203D" w:rsidRPr="00636EA8">
        <w:rPr>
          <w:rtl/>
          <w:lang w:bidi="ar-SA"/>
        </w:rPr>
        <w:t>، درست است؛ هم‌چنین اگر درخواست دعا</w:t>
      </w:r>
      <w:r w:rsidR="00A30F31" w:rsidRPr="00636EA8">
        <w:rPr>
          <w:rtl/>
          <w:lang w:bidi="ar-SA"/>
        </w:rPr>
        <w:t xml:space="preserve"> بر این اساس </w:t>
      </w:r>
      <w:r w:rsidR="00BB203D" w:rsidRPr="00636EA8">
        <w:rPr>
          <w:rtl/>
          <w:lang w:bidi="ar-SA"/>
        </w:rPr>
        <w:t>باشد</w:t>
      </w:r>
      <w:r w:rsidR="00A30F31" w:rsidRPr="00636EA8">
        <w:rPr>
          <w:rtl/>
          <w:lang w:bidi="ar-SA"/>
        </w:rPr>
        <w:t xml:space="preserve"> که الله</w:t>
      </w:r>
      <w:r w:rsidR="00A30F31" w:rsidRPr="00636EA8">
        <w:rPr>
          <w:lang w:bidi="ar-SA"/>
        </w:rPr>
        <w:sym w:font="AGA Arabesque" w:char="F055"/>
      </w:r>
      <w:r w:rsidR="00A30F31" w:rsidRPr="00636EA8">
        <w:rPr>
          <w:rtl/>
          <w:lang w:bidi="ar-SA"/>
        </w:rPr>
        <w:t xml:space="preserve"> دعای مسلمان در حق مسلمان را می‌</w:t>
      </w:r>
      <w:r w:rsidR="00BB203D" w:rsidRPr="00636EA8">
        <w:rPr>
          <w:rtl/>
          <w:lang w:bidi="ar-SA"/>
        </w:rPr>
        <w:t xml:space="preserve">پذیرد، ایرادی ندارد؛ زیرا وقتی مسلمانی در تنهایی، برای برادر مسلمانش دعا می‌کند، فرشته‌ای می‌گوید: «آمین و برای تو نیز این دعا قبول شود». چون اعمال، به نیت‌ها بستگی دارند. لذا </w:t>
      </w:r>
      <w:r w:rsidR="00DE2858" w:rsidRPr="00636EA8">
        <w:rPr>
          <w:rtl/>
          <w:lang w:bidi="ar-SA"/>
        </w:rPr>
        <w:t>همان‌گونه که امام شافعی</w:t>
      </w:r>
      <w:r w:rsidR="00D177B8" w:rsidRPr="00636EA8">
        <w:rPr>
          <w:rFonts w:cs="CTraditional Arabic"/>
          <w:rtl/>
          <w:lang w:bidi="ar-SA"/>
        </w:rPr>
        <w:t>/</w:t>
      </w:r>
      <w:r w:rsidR="00D177B8" w:rsidRPr="00636EA8">
        <w:rPr>
          <w:rtl/>
          <w:lang w:bidi="ar-SA"/>
        </w:rPr>
        <w:t xml:space="preserve"> </w:t>
      </w:r>
      <w:r w:rsidR="00DE2858" w:rsidRPr="00636EA8">
        <w:rPr>
          <w:rtl/>
          <w:lang w:bidi="ar-SA"/>
        </w:rPr>
        <w:t xml:space="preserve">گفته است: </w:t>
      </w:r>
      <w:r w:rsidR="00BB203D" w:rsidRPr="00636EA8">
        <w:rPr>
          <w:rtl/>
          <w:lang w:bidi="ar-SA"/>
        </w:rPr>
        <w:t xml:space="preserve">درخواست دعا از دیگران برای خود یا برای مصلحت شخصی، نکوهیده است؛ زیرا </w:t>
      </w:r>
      <w:r w:rsidR="00DE2858" w:rsidRPr="00636EA8">
        <w:rPr>
          <w:rtl/>
          <w:lang w:bidi="ar-SA"/>
        </w:rPr>
        <w:t>پیامبر</w:t>
      </w:r>
      <w:r w:rsidR="00DE2858" w:rsidRPr="00636EA8">
        <w:rPr>
          <w:lang w:bidi="ar-SA"/>
        </w:rPr>
        <w:sym w:font="AGA Arabesque" w:char="F072"/>
      </w:r>
      <w:r w:rsidR="00DE2858" w:rsidRPr="00636EA8">
        <w:rPr>
          <w:rtl/>
          <w:lang w:bidi="ar-SA"/>
        </w:rPr>
        <w:t xml:space="preserve"> از یارانش بیعت گرفت که از هیچ‌کس چیزی درخواست نکنند.</w:t>
      </w:r>
    </w:p>
    <w:p w:rsidR="00AF19DF" w:rsidRPr="00636EA8" w:rsidRDefault="00AF19DF" w:rsidP="00E856DA">
      <w:pPr>
        <w:autoSpaceDE w:val="0"/>
        <w:autoSpaceDN w:val="0"/>
        <w:adjustRightInd w:val="0"/>
        <w:ind w:firstLine="0"/>
        <w:jc w:val="center"/>
        <w:rPr>
          <w:rtl/>
          <w:lang w:bidi="ar-SA"/>
        </w:rPr>
      </w:pPr>
      <w:r w:rsidRPr="00636EA8">
        <w:rPr>
          <w:rtl/>
          <w:lang w:bidi="ar-SA"/>
        </w:rPr>
        <w:t>***</w:t>
      </w:r>
    </w:p>
    <w:p w:rsidR="00AE7D96" w:rsidRPr="00636EA8" w:rsidRDefault="00AE7D96" w:rsidP="00BB388D">
      <w:pPr>
        <w:autoSpaceDE w:val="0"/>
        <w:autoSpaceDN w:val="0"/>
        <w:adjustRightInd w:val="0"/>
        <w:jc w:val="center"/>
        <w:rPr>
          <w:rtl/>
          <w:lang w:bidi="ar-SA"/>
        </w:rPr>
        <w:sectPr w:rsidR="00AE7D96" w:rsidRPr="00636EA8" w:rsidSect="00270467">
          <w:headerReference w:type="default" r:id="rId28"/>
          <w:footnotePr>
            <w:numRestart w:val="eachPage"/>
          </w:footnotePr>
          <w:pgSz w:w="11906" w:h="16838" w:code="9"/>
          <w:pgMar w:top="737" w:right="2381" w:bottom="3969" w:left="2381" w:header="737" w:footer="3969" w:gutter="0"/>
          <w:cols w:space="720"/>
          <w:titlePg/>
          <w:bidi/>
          <w:rtlGutter/>
          <w:docGrid w:linePitch="360"/>
        </w:sectPr>
      </w:pPr>
    </w:p>
    <w:p w:rsidR="004741AB" w:rsidRPr="008A1A3A" w:rsidRDefault="004741AB" w:rsidP="00BB388D">
      <w:pPr>
        <w:pStyle w:val="a"/>
        <w:rPr>
          <w:rtl/>
          <w:lang w:bidi="ar-SA"/>
        </w:rPr>
      </w:pPr>
      <w:bookmarkStart w:id="23" w:name="_Toc319393485"/>
      <w:r w:rsidRPr="008A1A3A">
        <w:rPr>
          <w:rtl/>
          <w:lang w:bidi="ar-SA"/>
        </w:rPr>
        <w:t xml:space="preserve">46- باب: </w:t>
      </w:r>
      <w:r w:rsidR="00320896" w:rsidRPr="008A1A3A">
        <w:rPr>
          <w:rtl/>
          <w:lang w:bidi="ar-SA"/>
        </w:rPr>
        <w:t>فضیلت محبت و دوستی به</w:t>
      </w:r>
      <w:r w:rsidR="00320896" w:rsidRPr="008A1A3A">
        <w:rPr>
          <w:rFonts w:ascii="Times New Roman" w:hAnsi="Times New Roman"/>
          <w:rtl/>
          <w:lang w:bidi="ar-SA"/>
        </w:rPr>
        <w:t>‌</w:t>
      </w:r>
      <w:r w:rsidR="00320896" w:rsidRPr="008A1A3A">
        <w:rPr>
          <w:rFonts w:ascii="mylotus" w:hAnsi="mylotus"/>
          <w:rtl/>
          <w:lang w:bidi="ar-SA"/>
        </w:rPr>
        <w:t>خاطر الله و تشویق به آن، و اظهار محبت به دوست و عبارت</w:t>
      </w:r>
      <w:r w:rsidR="00320896" w:rsidRPr="008A1A3A">
        <w:rPr>
          <w:rFonts w:ascii="Times New Roman" w:hAnsi="Times New Roman"/>
          <w:rtl/>
          <w:lang w:bidi="ar-SA"/>
        </w:rPr>
        <w:t>‌</w:t>
      </w:r>
      <w:r w:rsidR="00320896" w:rsidRPr="008A1A3A">
        <w:rPr>
          <w:rFonts w:ascii="mylotus" w:hAnsi="mylotus"/>
          <w:rtl/>
          <w:lang w:bidi="ar-SA"/>
        </w:rPr>
        <w:t>هایی که برای اظهار محبت گفته می</w:t>
      </w:r>
      <w:r w:rsidR="00320896" w:rsidRPr="008A1A3A">
        <w:rPr>
          <w:rFonts w:ascii="Times New Roman" w:hAnsi="Times New Roman"/>
          <w:rtl/>
          <w:lang w:bidi="ar-SA"/>
        </w:rPr>
        <w:t>‌</w:t>
      </w:r>
      <w:r w:rsidR="00320896" w:rsidRPr="008A1A3A">
        <w:rPr>
          <w:rFonts w:ascii="mylotus" w:hAnsi="mylotus"/>
          <w:rtl/>
          <w:lang w:bidi="ar-SA"/>
        </w:rPr>
        <w:t>شود</w:t>
      </w:r>
      <w:bookmarkEnd w:id="23"/>
    </w:p>
    <w:p w:rsidR="00320896" w:rsidRPr="00636EA8" w:rsidRDefault="00320896" w:rsidP="00BB388D">
      <w:pPr>
        <w:autoSpaceDE w:val="0"/>
        <w:autoSpaceDN w:val="0"/>
        <w:adjustRightInd w:val="0"/>
        <w:rPr>
          <w:rtl/>
          <w:lang w:bidi="ar-SA"/>
        </w:rPr>
      </w:pPr>
      <w:r w:rsidRPr="00636EA8">
        <w:rPr>
          <w:rtl/>
          <w:lang w:bidi="ar-SA"/>
        </w:rPr>
        <w:t>الله متعال، می‌فرماید:</w:t>
      </w:r>
    </w:p>
    <w:p w:rsidR="00BA070D" w:rsidRPr="00636EA8" w:rsidRDefault="00C8054F" w:rsidP="00026E46">
      <w:pPr>
        <w:pStyle w:val="a0"/>
        <w:rPr>
          <w:rFonts w:ascii="Traditional Arabic"/>
          <w:rtl/>
          <w:lang w:bidi="ar-SA"/>
        </w:rPr>
      </w:pPr>
      <w:r w:rsidRPr="00636EA8">
        <w:rPr>
          <w:rFonts w:ascii="KFGQPC Uthman Taha Naskh" w:cs="KFGQPC Uthman Taha Naskh" w:hint="cs"/>
          <w:rtl/>
          <w:lang w:bidi="ar-SA"/>
        </w:rPr>
        <w:t>﴿</w:t>
      </w:r>
      <w:r w:rsidR="00026E46" w:rsidRPr="00636EA8">
        <w:rPr>
          <w:rFonts w:ascii="KFGQPC Uthmanic Script HAFS" w:hint="eastAsia"/>
          <w:rtl/>
          <w:lang w:bidi="ar-SA"/>
        </w:rPr>
        <w:t>مُّحَمَّد</w:t>
      </w:r>
      <w:r w:rsidR="00026E46" w:rsidRPr="00636EA8">
        <w:rPr>
          <w:rFonts w:ascii="KFGQPC Uthmanic Script HAFS" w:hint="cs"/>
          <w:rtl/>
          <w:lang w:bidi="ar-SA"/>
        </w:rPr>
        <w:t>ٞ</w:t>
      </w:r>
      <w:r w:rsidR="00026E46" w:rsidRPr="00636EA8">
        <w:rPr>
          <w:rFonts w:ascii="KFGQPC Uthmanic Script HAFS"/>
          <w:rtl/>
          <w:lang w:bidi="ar-SA"/>
        </w:rPr>
        <w:t xml:space="preserve"> </w:t>
      </w:r>
      <w:r w:rsidR="00026E46" w:rsidRPr="00636EA8">
        <w:rPr>
          <w:rFonts w:ascii="KFGQPC Uthmanic Script HAFS" w:hint="eastAsia"/>
          <w:rtl/>
          <w:lang w:bidi="ar-SA"/>
        </w:rPr>
        <w:t>رَّسُولُ</w:t>
      </w:r>
      <w:r w:rsidR="00026E46" w:rsidRPr="00636EA8">
        <w:rPr>
          <w:rFonts w:ascii="KFGQPC Uthmanic Script HAFS"/>
          <w:rtl/>
          <w:lang w:bidi="ar-SA"/>
        </w:rPr>
        <w:t xml:space="preserve"> </w:t>
      </w:r>
      <w:r w:rsidR="00026E46" w:rsidRPr="00636EA8">
        <w:rPr>
          <w:rFonts w:ascii="KFGQPC Uthmanic Script HAFS" w:hint="cs"/>
          <w:rtl/>
          <w:lang w:bidi="ar-SA"/>
        </w:rPr>
        <w:t>ٱ</w:t>
      </w:r>
      <w:r w:rsidR="00026E46" w:rsidRPr="00636EA8">
        <w:rPr>
          <w:rFonts w:ascii="KFGQPC Uthmanic Script HAFS" w:hint="eastAsia"/>
          <w:rtl/>
          <w:lang w:bidi="ar-SA"/>
        </w:rPr>
        <w:t>للَّهِ</w:t>
      </w:r>
      <w:r w:rsidR="00026E46" w:rsidRPr="00636EA8">
        <w:rPr>
          <w:rFonts w:ascii="KFGQPC Uthmanic Script HAFS" w:hint="cs"/>
          <w:rtl/>
          <w:lang w:bidi="ar-SA"/>
        </w:rPr>
        <w:t>ۚ</w:t>
      </w:r>
      <w:r w:rsidR="00026E46" w:rsidRPr="00636EA8">
        <w:rPr>
          <w:rFonts w:ascii="KFGQPC Uthmanic Script HAFS"/>
          <w:rtl/>
          <w:lang w:bidi="ar-SA"/>
        </w:rPr>
        <w:t xml:space="preserve"> </w:t>
      </w:r>
      <w:r w:rsidR="00026E46" w:rsidRPr="00636EA8">
        <w:rPr>
          <w:rFonts w:ascii="KFGQPC Uthmanic Script HAFS" w:hint="eastAsia"/>
          <w:rtl/>
          <w:lang w:bidi="ar-SA"/>
        </w:rPr>
        <w:t>وَ</w:t>
      </w:r>
      <w:r w:rsidR="00026E46" w:rsidRPr="00636EA8">
        <w:rPr>
          <w:rFonts w:ascii="KFGQPC Uthmanic Script HAFS" w:hint="cs"/>
          <w:rtl/>
          <w:lang w:bidi="ar-SA"/>
        </w:rPr>
        <w:t>ٱ</w:t>
      </w:r>
      <w:r w:rsidR="00026E46" w:rsidRPr="00636EA8">
        <w:rPr>
          <w:rFonts w:ascii="KFGQPC Uthmanic Script HAFS" w:hint="eastAsia"/>
          <w:rtl/>
          <w:lang w:bidi="ar-SA"/>
        </w:rPr>
        <w:t>لَّذِينَ</w:t>
      </w:r>
      <w:r w:rsidR="00026E46" w:rsidRPr="00636EA8">
        <w:rPr>
          <w:rFonts w:ascii="KFGQPC Uthmanic Script HAFS"/>
          <w:rtl/>
          <w:lang w:bidi="ar-SA"/>
        </w:rPr>
        <w:t xml:space="preserve"> </w:t>
      </w:r>
      <w:r w:rsidR="00026E46" w:rsidRPr="00636EA8">
        <w:rPr>
          <w:rFonts w:ascii="KFGQPC Uthmanic Script HAFS" w:hint="eastAsia"/>
          <w:rtl/>
          <w:lang w:bidi="ar-SA"/>
        </w:rPr>
        <w:t>مَعَهُ</w:t>
      </w:r>
      <w:r w:rsidR="00026E46" w:rsidRPr="00636EA8">
        <w:rPr>
          <w:rFonts w:ascii="KFGQPC Uthmanic Script HAFS" w:hint="cs"/>
          <w:rtl/>
          <w:lang w:bidi="ar-SA"/>
        </w:rPr>
        <w:t>ۥٓ</w:t>
      </w:r>
      <w:r w:rsidR="00026E46" w:rsidRPr="00636EA8">
        <w:rPr>
          <w:rFonts w:ascii="KFGQPC Uthmanic Script HAFS"/>
          <w:rtl/>
          <w:lang w:bidi="ar-SA"/>
        </w:rPr>
        <w:t xml:space="preserve"> </w:t>
      </w:r>
      <w:r w:rsidR="00026E46" w:rsidRPr="00636EA8">
        <w:rPr>
          <w:rFonts w:ascii="KFGQPC Uthmanic Script HAFS" w:hint="eastAsia"/>
          <w:rtl/>
          <w:lang w:bidi="ar-SA"/>
        </w:rPr>
        <w:t>أَشِدَّا</w:t>
      </w:r>
      <w:r w:rsidR="00026E46" w:rsidRPr="00636EA8">
        <w:rPr>
          <w:rFonts w:ascii="KFGQPC Uthmanic Script HAFS" w:hint="cs"/>
          <w:rtl/>
          <w:lang w:bidi="ar-SA"/>
        </w:rPr>
        <w:t>ٓ</w:t>
      </w:r>
      <w:r w:rsidR="00026E46" w:rsidRPr="00636EA8">
        <w:rPr>
          <w:rFonts w:ascii="KFGQPC Uthmanic Script HAFS" w:hint="eastAsia"/>
          <w:rtl/>
          <w:lang w:bidi="ar-SA"/>
        </w:rPr>
        <w:t>ءُ</w:t>
      </w:r>
      <w:r w:rsidR="00026E46" w:rsidRPr="00636EA8">
        <w:rPr>
          <w:rFonts w:ascii="KFGQPC Uthmanic Script HAFS"/>
          <w:rtl/>
          <w:lang w:bidi="ar-SA"/>
        </w:rPr>
        <w:t xml:space="preserve"> </w:t>
      </w:r>
      <w:r w:rsidR="00026E46" w:rsidRPr="00636EA8">
        <w:rPr>
          <w:rFonts w:ascii="KFGQPC Uthmanic Script HAFS" w:hint="eastAsia"/>
          <w:rtl/>
          <w:lang w:bidi="ar-SA"/>
        </w:rPr>
        <w:t>عَلَى</w:t>
      </w:r>
      <w:r w:rsidR="00026E46" w:rsidRPr="00636EA8">
        <w:rPr>
          <w:rFonts w:ascii="KFGQPC Uthmanic Script HAFS"/>
          <w:rtl/>
          <w:lang w:bidi="ar-SA"/>
        </w:rPr>
        <w:t xml:space="preserve"> </w:t>
      </w:r>
      <w:r w:rsidR="00026E46" w:rsidRPr="00636EA8">
        <w:rPr>
          <w:rFonts w:ascii="KFGQPC Uthmanic Script HAFS" w:hint="cs"/>
          <w:rtl/>
          <w:lang w:bidi="ar-SA"/>
        </w:rPr>
        <w:t>ٱ</w:t>
      </w:r>
      <w:r w:rsidR="00026E46" w:rsidRPr="00636EA8">
        <w:rPr>
          <w:rFonts w:ascii="KFGQPC Uthmanic Script HAFS" w:hint="eastAsia"/>
          <w:rtl/>
          <w:lang w:bidi="ar-SA"/>
        </w:rPr>
        <w:t>ل</w:t>
      </w:r>
      <w:r w:rsidR="00026E46" w:rsidRPr="00636EA8">
        <w:rPr>
          <w:rFonts w:ascii="KFGQPC Uthmanic Script HAFS" w:hint="cs"/>
          <w:rtl/>
          <w:lang w:bidi="ar-SA"/>
        </w:rPr>
        <w:t>ۡ</w:t>
      </w:r>
      <w:r w:rsidR="00026E46" w:rsidRPr="00636EA8">
        <w:rPr>
          <w:rFonts w:ascii="KFGQPC Uthmanic Script HAFS" w:hint="eastAsia"/>
          <w:rtl/>
          <w:lang w:bidi="ar-SA"/>
        </w:rPr>
        <w:t>كُفَّارِ</w:t>
      </w:r>
      <w:r w:rsidR="00026E46" w:rsidRPr="00636EA8">
        <w:rPr>
          <w:rFonts w:ascii="KFGQPC Uthmanic Script HAFS"/>
          <w:rtl/>
          <w:lang w:bidi="ar-SA"/>
        </w:rPr>
        <w:t xml:space="preserve"> </w:t>
      </w:r>
      <w:r w:rsidR="00026E46" w:rsidRPr="00636EA8">
        <w:rPr>
          <w:rFonts w:ascii="KFGQPC Uthmanic Script HAFS" w:hint="eastAsia"/>
          <w:rtl/>
          <w:lang w:bidi="ar-SA"/>
        </w:rPr>
        <w:t>رُحَمَا</w:t>
      </w:r>
      <w:r w:rsidR="00026E46" w:rsidRPr="00636EA8">
        <w:rPr>
          <w:rFonts w:ascii="KFGQPC Uthmanic Script HAFS" w:hint="cs"/>
          <w:rtl/>
          <w:lang w:bidi="ar-SA"/>
        </w:rPr>
        <w:t>ٓ</w:t>
      </w:r>
      <w:r w:rsidR="00026E46" w:rsidRPr="00636EA8">
        <w:rPr>
          <w:rFonts w:ascii="KFGQPC Uthmanic Script HAFS" w:hint="eastAsia"/>
          <w:rtl/>
          <w:lang w:bidi="ar-SA"/>
        </w:rPr>
        <w:t>ءُ</w:t>
      </w:r>
      <w:r w:rsidR="00026E46" w:rsidRPr="00636EA8">
        <w:rPr>
          <w:rFonts w:ascii="KFGQPC Uthmanic Script HAFS"/>
          <w:rtl/>
          <w:lang w:bidi="ar-SA"/>
        </w:rPr>
        <w:t xml:space="preserve"> </w:t>
      </w:r>
      <w:r w:rsidR="00026E46" w:rsidRPr="00636EA8">
        <w:rPr>
          <w:rFonts w:ascii="KFGQPC Uthmanic Script HAFS" w:hint="eastAsia"/>
          <w:rtl/>
          <w:lang w:bidi="ar-SA"/>
        </w:rPr>
        <w:t>بَي</w:t>
      </w:r>
      <w:r w:rsidR="00026E46" w:rsidRPr="00636EA8">
        <w:rPr>
          <w:rFonts w:ascii="KFGQPC Uthmanic Script HAFS" w:hint="cs"/>
          <w:rtl/>
          <w:lang w:bidi="ar-SA"/>
        </w:rPr>
        <w:t>ۡ</w:t>
      </w:r>
      <w:r w:rsidR="00026E46" w:rsidRPr="00636EA8">
        <w:rPr>
          <w:rFonts w:ascii="KFGQPC Uthmanic Script HAFS" w:hint="eastAsia"/>
          <w:rtl/>
          <w:lang w:bidi="ar-SA"/>
        </w:rPr>
        <w:t>نَهُم</w:t>
      </w:r>
      <w:r w:rsidR="00026E46" w:rsidRPr="00636EA8">
        <w:rPr>
          <w:rFonts w:ascii="KFGQPC Uthmanic Script HAFS" w:hint="cs"/>
          <w:rtl/>
          <w:lang w:bidi="ar-SA"/>
        </w:rPr>
        <w:t>ۡ</w:t>
      </w:r>
      <w:r w:rsidRPr="00636EA8">
        <w:rPr>
          <w:rFonts w:ascii="KFGQPC Uthman Taha Naskh" w:cs="KFGQPC Uthman Taha Naskh" w:hint="cs"/>
          <w:rtl/>
          <w:lang w:bidi="ar-SA"/>
        </w:rPr>
        <w:t>﴾</w:t>
      </w:r>
      <w:r w:rsidR="00026E46" w:rsidRPr="00636EA8">
        <w:rPr>
          <w:rFonts w:ascii="KFGQPC Uthman Taha Naskh" w:cs="KFGQPC Uthman Taha Naskh"/>
          <w:rtl/>
          <w:lang w:bidi="ar-SA"/>
        </w:rPr>
        <w:t xml:space="preserve"> </w:t>
      </w:r>
      <w:r w:rsidR="00026E46" w:rsidRPr="00636EA8">
        <w:rPr>
          <w:rFonts w:ascii="KFGQPC Uthman Taha Naskh" w:cs="KFGQPC Uthman Taha Naskh"/>
          <w:lang w:bidi="ar-SA"/>
        </w:rPr>
        <w:tab/>
      </w:r>
      <w:r w:rsidR="00026E46" w:rsidRPr="00636EA8">
        <w:rPr>
          <w:rStyle w:val="Char8"/>
          <w:rtl/>
        </w:rPr>
        <w:t>[</w:t>
      </w:r>
      <w:r w:rsidR="00026E46" w:rsidRPr="00636EA8">
        <w:rPr>
          <w:rStyle w:val="Char8"/>
          <w:rFonts w:hint="eastAsia"/>
          <w:rtl/>
        </w:rPr>
        <w:t>الفتح</w:t>
      </w:r>
      <w:r w:rsidR="00026E46" w:rsidRPr="00636EA8">
        <w:rPr>
          <w:rStyle w:val="Char8"/>
          <w:rtl/>
        </w:rPr>
        <w:t xml:space="preserve">: </w:t>
      </w:r>
      <w:r w:rsidR="00026E46" w:rsidRPr="00636EA8">
        <w:rPr>
          <w:rStyle w:val="Char8"/>
          <w:rFonts w:hint="cs"/>
          <w:rtl/>
        </w:rPr>
        <w:t>٢٩</w:t>
      </w:r>
      <w:r w:rsidR="00026E46" w:rsidRPr="00636EA8">
        <w:rPr>
          <w:rStyle w:val="Char8"/>
          <w:rtl/>
        </w:rPr>
        <w:t>]</w:t>
      </w:r>
      <w:r w:rsidR="00026E46" w:rsidRPr="00636EA8">
        <w:rPr>
          <w:rFonts w:ascii="KFGQPC Uthman Taha Naskh" w:cs="KFGQPC Uthman Taha Naskh"/>
          <w:rtl/>
          <w:lang w:bidi="ar-SA"/>
        </w:rPr>
        <w:t xml:space="preserve">  </w:t>
      </w:r>
      <w:r w:rsidR="009A2FA5" w:rsidRPr="00636EA8">
        <w:rPr>
          <w:rtl/>
          <w:lang w:bidi="ar-SA"/>
        </w:rPr>
        <w:t xml:space="preserve"> </w:t>
      </w:r>
    </w:p>
    <w:p w:rsidR="00320896" w:rsidRPr="00636EA8" w:rsidRDefault="00320896" w:rsidP="00BB388D">
      <w:pPr>
        <w:pStyle w:val="a1"/>
        <w:rPr>
          <w:rFonts w:ascii="Traditional Arabic"/>
          <w:rtl/>
          <w:lang w:bidi="ar-SA"/>
        </w:rPr>
      </w:pPr>
      <w:r w:rsidRPr="00636EA8">
        <w:rPr>
          <w:rtl/>
          <w:lang w:bidi="ar-SA"/>
        </w:rPr>
        <w:t>محمد، فرستاده‌ی الله است؛ و آنان که با او هستند، در برابر کافران سرسختند و با یک</w:t>
      </w:r>
      <w:r w:rsidR="00167650" w:rsidRPr="00636EA8">
        <w:rPr>
          <w:rtl/>
          <w:lang w:bidi="ar-SA"/>
        </w:rPr>
        <w:t>‌</w:t>
      </w:r>
      <w:r w:rsidRPr="00636EA8">
        <w:rPr>
          <w:rtl/>
          <w:lang w:bidi="ar-SA"/>
        </w:rPr>
        <w:t>دیگر مهربان.</w:t>
      </w:r>
    </w:p>
    <w:p w:rsidR="00320896" w:rsidRPr="00636EA8" w:rsidRDefault="009A2FA5" w:rsidP="00BB388D">
      <w:pPr>
        <w:autoSpaceDE w:val="0"/>
        <w:autoSpaceDN w:val="0"/>
        <w:adjustRightInd w:val="0"/>
        <w:rPr>
          <w:rFonts w:ascii="Traditional Arabic"/>
          <w:rtl/>
          <w:lang w:bidi="ar-SA"/>
        </w:rPr>
      </w:pPr>
      <w:r w:rsidRPr="00636EA8">
        <w:rPr>
          <w:rFonts w:ascii="Traditional Arabic"/>
          <w:rtl/>
          <w:lang w:bidi="ar-SA"/>
        </w:rPr>
        <w:t>و می‌فرماید:</w:t>
      </w:r>
    </w:p>
    <w:p w:rsidR="00026E46" w:rsidRPr="00636EA8" w:rsidRDefault="00C8054F" w:rsidP="00FE0967">
      <w:pPr>
        <w:pStyle w:val="a0"/>
        <w:rPr>
          <w:lang w:bidi="ar-SA"/>
        </w:rPr>
      </w:pPr>
      <w:r w:rsidRPr="00636EA8">
        <w:rPr>
          <w:rFonts w:ascii="KFGQPC Uthman Taha Naskh" w:cs="KFGQPC Uthman Taha Naskh" w:hint="cs"/>
          <w:rtl/>
          <w:lang w:bidi="ar-SA"/>
        </w:rPr>
        <w:t>﴿</w:t>
      </w:r>
      <w:r w:rsidR="00FE0967" w:rsidRPr="00636EA8">
        <w:rPr>
          <w:rFonts w:ascii="KFGQPC Uthmanic Script HAFS" w:hint="eastAsia"/>
          <w:rtl/>
          <w:lang w:bidi="ar-SA"/>
        </w:rPr>
        <w:t>وَ</w:t>
      </w:r>
      <w:r w:rsidR="00FE0967" w:rsidRPr="00636EA8">
        <w:rPr>
          <w:rFonts w:ascii="KFGQPC Uthmanic Script HAFS" w:hint="cs"/>
          <w:rtl/>
          <w:lang w:bidi="ar-SA"/>
        </w:rPr>
        <w:t>ٱ</w:t>
      </w:r>
      <w:r w:rsidR="00FE0967" w:rsidRPr="00636EA8">
        <w:rPr>
          <w:rFonts w:ascii="KFGQPC Uthmanic Script HAFS" w:hint="eastAsia"/>
          <w:rtl/>
          <w:lang w:bidi="ar-SA"/>
        </w:rPr>
        <w:t>لَّذِينَ</w:t>
      </w:r>
      <w:r w:rsidR="00FE0967" w:rsidRPr="00636EA8">
        <w:rPr>
          <w:rFonts w:ascii="KFGQPC Uthmanic Script HAFS"/>
          <w:rtl/>
          <w:lang w:bidi="ar-SA"/>
        </w:rPr>
        <w:t xml:space="preserve"> </w:t>
      </w:r>
      <w:r w:rsidR="00FE0967" w:rsidRPr="00636EA8">
        <w:rPr>
          <w:rFonts w:ascii="KFGQPC Uthmanic Script HAFS" w:hint="eastAsia"/>
          <w:rtl/>
          <w:lang w:bidi="ar-SA"/>
        </w:rPr>
        <w:t>تَبَوَّءُو</w:t>
      </w:r>
      <w:r w:rsidR="00FE0967" w:rsidRPr="00636EA8">
        <w:rPr>
          <w:rFonts w:ascii="KFGQPC Uthmanic Script HAFS"/>
          <w:rtl/>
          <w:lang w:bidi="ar-SA"/>
        </w:rPr>
        <w:t xml:space="preserve"> </w:t>
      </w:r>
      <w:r w:rsidR="00FE0967" w:rsidRPr="00636EA8">
        <w:rPr>
          <w:rFonts w:ascii="KFGQPC Uthmanic Script HAFS" w:hint="cs"/>
          <w:rtl/>
          <w:lang w:bidi="ar-SA"/>
        </w:rPr>
        <w:t>ٱ</w:t>
      </w:r>
      <w:r w:rsidR="00FE0967" w:rsidRPr="00636EA8">
        <w:rPr>
          <w:rFonts w:ascii="KFGQPC Uthmanic Script HAFS" w:hint="eastAsia"/>
          <w:rtl/>
          <w:lang w:bidi="ar-SA"/>
        </w:rPr>
        <w:t>لدَّارَ</w:t>
      </w:r>
      <w:r w:rsidR="00FE0967" w:rsidRPr="00636EA8">
        <w:rPr>
          <w:rFonts w:ascii="KFGQPC Uthmanic Script HAFS"/>
          <w:rtl/>
          <w:lang w:bidi="ar-SA"/>
        </w:rPr>
        <w:t xml:space="preserve"> </w:t>
      </w:r>
      <w:r w:rsidR="00FE0967" w:rsidRPr="00636EA8">
        <w:rPr>
          <w:rFonts w:ascii="KFGQPC Uthmanic Script HAFS" w:hint="eastAsia"/>
          <w:rtl/>
          <w:lang w:bidi="ar-SA"/>
        </w:rPr>
        <w:t>وَ</w:t>
      </w:r>
      <w:r w:rsidR="00FE0967" w:rsidRPr="00636EA8">
        <w:rPr>
          <w:rFonts w:ascii="KFGQPC Uthmanic Script HAFS" w:hint="cs"/>
          <w:rtl/>
          <w:lang w:bidi="ar-SA"/>
        </w:rPr>
        <w:t>ٱ</w:t>
      </w:r>
      <w:r w:rsidR="00FE0967" w:rsidRPr="00636EA8">
        <w:rPr>
          <w:rFonts w:ascii="KFGQPC Uthmanic Script HAFS" w:hint="eastAsia"/>
          <w:rtl/>
          <w:lang w:bidi="ar-SA"/>
        </w:rPr>
        <w:t>ل</w:t>
      </w:r>
      <w:r w:rsidR="00FE0967" w:rsidRPr="00636EA8">
        <w:rPr>
          <w:rFonts w:ascii="KFGQPC Uthmanic Script HAFS" w:hint="cs"/>
          <w:rtl/>
          <w:lang w:bidi="ar-SA"/>
        </w:rPr>
        <w:t>ۡ</w:t>
      </w:r>
      <w:r w:rsidR="00FE0967" w:rsidRPr="00636EA8">
        <w:rPr>
          <w:rFonts w:ascii="KFGQPC Uthmanic Script HAFS" w:hint="eastAsia"/>
          <w:rtl/>
          <w:lang w:bidi="ar-SA"/>
        </w:rPr>
        <w:t>إِيمَ</w:t>
      </w:r>
      <w:r w:rsidR="00FE0967" w:rsidRPr="00636EA8">
        <w:rPr>
          <w:rFonts w:ascii="KFGQPC Uthmanic Script HAFS" w:hint="cs"/>
          <w:rtl/>
          <w:lang w:bidi="ar-SA"/>
        </w:rPr>
        <w:t>ٰ</w:t>
      </w:r>
      <w:r w:rsidR="00FE0967" w:rsidRPr="00636EA8">
        <w:rPr>
          <w:rFonts w:ascii="KFGQPC Uthmanic Script HAFS" w:hint="eastAsia"/>
          <w:rtl/>
          <w:lang w:bidi="ar-SA"/>
        </w:rPr>
        <w:t>نَ</w:t>
      </w:r>
      <w:r w:rsidR="00FE0967" w:rsidRPr="00636EA8">
        <w:rPr>
          <w:rFonts w:ascii="KFGQPC Uthmanic Script HAFS"/>
          <w:rtl/>
          <w:lang w:bidi="ar-SA"/>
        </w:rPr>
        <w:t xml:space="preserve"> </w:t>
      </w:r>
      <w:r w:rsidR="00FE0967" w:rsidRPr="00636EA8">
        <w:rPr>
          <w:rFonts w:ascii="KFGQPC Uthmanic Script HAFS" w:hint="eastAsia"/>
          <w:rtl/>
          <w:lang w:bidi="ar-SA"/>
        </w:rPr>
        <w:t>مِن</w:t>
      </w:r>
      <w:r w:rsidR="00FE0967" w:rsidRPr="00636EA8">
        <w:rPr>
          <w:rFonts w:ascii="KFGQPC Uthmanic Script HAFS"/>
          <w:rtl/>
          <w:lang w:bidi="ar-SA"/>
        </w:rPr>
        <w:t xml:space="preserve"> </w:t>
      </w:r>
      <w:r w:rsidR="00FE0967" w:rsidRPr="00636EA8">
        <w:rPr>
          <w:rFonts w:ascii="KFGQPC Uthmanic Script HAFS" w:hint="eastAsia"/>
          <w:rtl/>
          <w:lang w:bidi="ar-SA"/>
        </w:rPr>
        <w:t>قَب</w:t>
      </w:r>
      <w:r w:rsidR="00FE0967" w:rsidRPr="00636EA8">
        <w:rPr>
          <w:rFonts w:ascii="KFGQPC Uthmanic Script HAFS" w:hint="cs"/>
          <w:rtl/>
          <w:lang w:bidi="ar-SA"/>
        </w:rPr>
        <w:t>ۡ</w:t>
      </w:r>
      <w:r w:rsidR="00FE0967" w:rsidRPr="00636EA8">
        <w:rPr>
          <w:rFonts w:ascii="KFGQPC Uthmanic Script HAFS" w:hint="eastAsia"/>
          <w:rtl/>
          <w:lang w:bidi="ar-SA"/>
        </w:rPr>
        <w:t>لِهِم</w:t>
      </w:r>
      <w:r w:rsidR="00FE0967" w:rsidRPr="00636EA8">
        <w:rPr>
          <w:rFonts w:ascii="KFGQPC Uthmanic Script HAFS" w:hint="cs"/>
          <w:rtl/>
          <w:lang w:bidi="ar-SA"/>
        </w:rPr>
        <w:t>ۡ</w:t>
      </w:r>
      <w:r w:rsidR="00FE0967" w:rsidRPr="00636EA8">
        <w:rPr>
          <w:rFonts w:ascii="KFGQPC Uthmanic Script HAFS"/>
          <w:rtl/>
          <w:lang w:bidi="ar-SA"/>
        </w:rPr>
        <w:t xml:space="preserve"> </w:t>
      </w:r>
      <w:r w:rsidR="00FE0967" w:rsidRPr="00636EA8">
        <w:rPr>
          <w:rFonts w:ascii="KFGQPC Uthmanic Script HAFS" w:hint="eastAsia"/>
          <w:rtl/>
          <w:lang w:bidi="ar-SA"/>
        </w:rPr>
        <w:t>يُحِبُّونَ</w:t>
      </w:r>
      <w:r w:rsidR="00FE0967" w:rsidRPr="00636EA8">
        <w:rPr>
          <w:rFonts w:ascii="KFGQPC Uthmanic Script HAFS"/>
          <w:rtl/>
          <w:lang w:bidi="ar-SA"/>
        </w:rPr>
        <w:t xml:space="preserve"> </w:t>
      </w:r>
      <w:r w:rsidR="00FE0967" w:rsidRPr="00636EA8">
        <w:rPr>
          <w:rFonts w:ascii="KFGQPC Uthmanic Script HAFS" w:hint="eastAsia"/>
          <w:rtl/>
          <w:lang w:bidi="ar-SA"/>
        </w:rPr>
        <w:t>مَن</w:t>
      </w:r>
      <w:r w:rsidR="00FE0967" w:rsidRPr="00636EA8">
        <w:rPr>
          <w:rFonts w:ascii="KFGQPC Uthmanic Script HAFS" w:hint="cs"/>
          <w:rtl/>
          <w:lang w:bidi="ar-SA"/>
        </w:rPr>
        <w:t>ۡ</w:t>
      </w:r>
      <w:r w:rsidR="00FE0967" w:rsidRPr="00636EA8">
        <w:rPr>
          <w:rFonts w:ascii="KFGQPC Uthmanic Script HAFS"/>
          <w:rtl/>
          <w:lang w:bidi="ar-SA"/>
        </w:rPr>
        <w:t xml:space="preserve"> </w:t>
      </w:r>
      <w:r w:rsidR="00FE0967" w:rsidRPr="00636EA8">
        <w:rPr>
          <w:rFonts w:ascii="KFGQPC Uthmanic Script HAFS" w:hint="eastAsia"/>
          <w:rtl/>
          <w:lang w:bidi="ar-SA"/>
        </w:rPr>
        <w:t>هَاجَرَ</w:t>
      </w:r>
      <w:r w:rsidR="00FE0967" w:rsidRPr="00636EA8">
        <w:rPr>
          <w:rFonts w:ascii="KFGQPC Uthmanic Script HAFS"/>
          <w:rtl/>
          <w:lang w:bidi="ar-SA"/>
        </w:rPr>
        <w:t xml:space="preserve"> </w:t>
      </w:r>
      <w:r w:rsidR="00FE0967" w:rsidRPr="00636EA8">
        <w:rPr>
          <w:rFonts w:ascii="KFGQPC Uthmanic Script HAFS" w:hint="eastAsia"/>
          <w:rtl/>
          <w:lang w:bidi="ar-SA"/>
        </w:rPr>
        <w:t>إِلَي</w:t>
      </w:r>
      <w:r w:rsidR="00FE0967" w:rsidRPr="00636EA8">
        <w:rPr>
          <w:rFonts w:ascii="KFGQPC Uthmanic Script HAFS" w:hint="cs"/>
          <w:rtl/>
          <w:lang w:bidi="ar-SA"/>
        </w:rPr>
        <w:t>ۡ</w:t>
      </w:r>
      <w:r w:rsidR="00FE0967" w:rsidRPr="00636EA8">
        <w:rPr>
          <w:rFonts w:ascii="KFGQPC Uthmanic Script HAFS" w:hint="eastAsia"/>
          <w:rtl/>
          <w:lang w:bidi="ar-SA"/>
        </w:rPr>
        <w:t>هِم</w:t>
      </w:r>
      <w:r w:rsidR="00FE0967" w:rsidRPr="00636EA8">
        <w:rPr>
          <w:rFonts w:ascii="KFGQPC Uthmanic Script HAFS" w:hint="cs"/>
          <w:rtl/>
          <w:lang w:bidi="ar-SA"/>
        </w:rPr>
        <w:t>ۡ</w:t>
      </w:r>
      <w:r w:rsidRPr="00636EA8">
        <w:rPr>
          <w:rFonts w:ascii="KFGQPC Uthman Taha Naskh" w:cs="KFGQPC Uthman Taha Naskh" w:hint="cs"/>
          <w:rtl/>
          <w:lang w:bidi="ar-SA"/>
        </w:rPr>
        <w:t>﴾</w:t>
      </w:r>
      <w:r w:rsidR="00026E46" w:rsidRPr="00636EA8">
        <w:rPr>
          <w:rFonts w:ascii="KFGQPC Uthman Taha Naskh" w:cs="KFGQPC Uthman Taha Naskh"/>
          <w:rtl/>
          <w:lang w:bidi="ar-SA"/>
        </w:rPr>
        <w:t xml:space="preserve"> </w:t>
      </w:r>
      <w:r w:rsidR="00026E46" w:rsidRPr="00636EA8">
        <w:rPr>
          <w:rFonts w:ascii="KFGQPC Uthman Taha Naskh" w:cs="KFGQPC Uthman Taha Naskh"/>
          <w:lang w:bidi="ar-SA"/>
        </w:rPr>
        <w:tab/>
      </w:r>
      <w:r w:rsidR="00026E46" w:rsidRPr="00636EA8">
        <w:rPr>
          <w:rStyle w:val="Char8"/>
          <w:rtl/>
        </w:rPr>
        <w:t>[</w:t>
      </w:r>
      <w:r w:rsidR="00026E46" w:rsidRPr="00636EA8">
        <w:rPr>
          <w:rStyle w:val="Char8"/>
          <w:rFonts w:hint="eastAsia"/>
          <w:rtl/>
        </w:rPr>
        <w:t>الحشر</w:t>
      </w:r>
      <w:r w:rsidR="00026E46" w:rsidRPr="00636EA8">
        <w:rPr>
          <w:rStyle w:val="Char8"/>
          <w:rtl/>
        </w:rPr>
        <w:t xml:space="preserve">: </w:t>
      </w:r>
      <w:r w:rsidR="00026E46" w:rsidRPr="00636EA8">
        <w:rPr>
          <w:rStyle w:val="Char8"/>
          <w:rFonts w:hint="cs"/>
          <w:rtl/>
        </w:rPr>
        <w:t>٩</w:t>
      </w:r>
      <w:r w:rsidR="00026E46" w:rsidRPr="00636EA8">
        <w:rPr>
          <w:rStyle w:val="Char8"/>
          <w:rtl/>
        </w:rPr>
        <w:t>]</w:t>
      </w:r>
      <w:r w:rsidR="00026E46" w:rsidRPr="00636EA8">
        <w:rPr>
          <w:rFonts w:ascii="KFGQPC Uthman Taha Naskh" w:cs="KFGQPC Uthman Taha Naskh"/>
          <w:rtl/>
          <w:lang w:bidi="ar-SA"/>
        </w:rPr>
        <w:t xml:space="preserve">  </w:t>
      </w:r>
      <w:r w:rsidR="00026E46" w:rsidRPr="00636EA8">
        <w:rPr>
          <w:rFonts w:ascii="KFGQPC Uthman Taha Naskh" w:cs="KFGQPC Uthman Taha Naskh"/>
          <w:lang w:bidi="ar-SA"/>
        </w:rPr>
        <w:tab/>
      </w:r>
    </w:p>
    <w:p w:rsidR="009A2FA5" w:rsidRPr="00636EA8" w:rsidRDefault="00026E46" w:rsidP="00026E46">
      <w:pPr>
        <w:pStyle w:val="a1"/>
        <w:rPr>
          <w:rFonts w:ascii="Traditional Arabic"/>
          <w:rtl/>
          <w:lang w:bidi="ar-SA"/>
        </w:rPr>
      </w:pPr>
      <w:r w:rsidRPr="00636EA8">
        <w:rPr>
          <w:rFonts w:ascii="KFGQPC Uthman Taha Naskh" w:cs="KFGQPC Uthman Taha Naskh"/>
          <w:rtl/>
          <w:lang w:bidi="ar-SA"/>
        </w:rPr>
        <w:t xml:space="preserve"> </w:t>
      </w:r>
      <w:r w:rsidR="009A2FA5" w:rsidRPr="00636EA8">
        <w:rPr>
          <w:rtl/>
          <w:lang w:bidi="ar-SA"/>
        </w:rPr>
        <w:t>(اموال فیء هم‌چنین از آنِ) کسانی (است) که پیش از مهاجران در سرای هجرت جای گرفتند و راه ایمان را برگزیدند؛ کسانی را که به سویشان هجرت کرده‌اند، دوست دارند.</w:t>
      </w:r>
    </w:p>
    <w:p w:rsidR="009A2FA5" w:rsidRPr="00636EA8" w:rsidRDefault="009A2FA5" w:rsidP="0098546B">
      <w:pPr>
        <w:autoSpaceDE w:val="0"/>
        <w:autoSpaceDN w:val="0"/>
        <w:adjustRightInd w:val="0"/>
        <w:spacing w:before="180"/>
        <w:rPr>
          <w:rFonts w:ascii="Traditional Arabic" w:hAnsi="Traditional Arabic" w:cs="Traditional Arabic"/>
          <w:sz w:val="32"/>
          <w:szCs w:val="32"/>
          <w:rtl/>
          <w:lang w:bidi="ar-SA"/>
        </w:rPr>
      </w:pPr>
      <w:r w:rsidRPr="00636EA8">
        <w:rPr>
          <w:rStyle w:val="Char4"/>
          <w:rtl/>
          <w:lang w:bidi="ar-SA"/>
        </w:rPr>
        <w:t>380- وعن أَنسٍ</w:t>
      </w:r>
      <w:r w:rsidRPr="00636EA8">
        <w:rPr>
          <w:rStyle w:val="Char4"/>
          <w:b w:val="0"/>
          <w:bCs w:val="0"/>
          <w:rtl/>
          <w:lang w:bidi="ar-SA"/>
        </w:rPr>
        <w:sym w:font="AGA Arabesque" w:char="F074"/>
      </w:r>
      <w:r w:rsidRPr="00636EA8">
        <w:rPr>
          <w:rStyle w:val="Char4"/>
          <w:rtl/>
          <w:lang w:bidi="ar-SA"/>
        </w:rPr>
        <w:t xml:space="preserve"> عَنِ النَّبيِّ</w:t>
      </w:r>
      <w:r w:rsidRPr="00636EA8">
        <w:rPr>
          <w:rStyle w:val="Char4"/>
          <w:b w:val="0"/>
          <w:bCs w:val="0"/>
          <w:rtl/>
          <w:lang w:bidi="ar-SA"/>
        </w:rPr>
        <w:sym w:font="AGA Arabesque" w:char="F072"/>
      </w:r>
      <w:r w:rsidRPr="00636EA8">
        <w:rPr>
          <w:rStyle w:val="Char4"/>
          <w:rtl/>
          <w:lang w:bidi="ar-SA"/>
        </w:rPr>
        <w:t xml:space="preserve"> قال: «ثَلاثٌ مَنْ كُنَّ فِيهِ وَجَدَ بِهِنَّ حَلاَوَةَ الإِيَمَان: أَنْ يَكُونَ</w:t>
      </w:r>
      <w:r w:rsidR="0078114E">
        <w:rPr>
          <w:rStyle w:val="Char4"/>
          <w:rtl/>
          <w:lang w:bidi="ar-SA"/>
        </w:rPr>
        <w:t xml:space="preserve"> الله </w:t>
      </w:r>
      <w:r w:rsidRPr="00636EA8">
        <w:rPr>
          <w:rStyle w:val="Char4"/>
          <w:rtl/>
          <w:lang w:bidi="ar-SA"/>
        </w:rPr>
        <w:t>وَرَسُولُهُ أَحَبَّ إِلَيْهِ مِمَّا سِواهُما، وأَنْ يُحِبَّ المَرْءَ لا يُحِبُّهُ إِلاَّ لِلَّه، وَأَنْ يَكْرَه أَنْ يَعُودَ في الكُفْرِ بَعْدَ أَنْ أَنْقَذَهُ</w:t>
      </w:r>
      <w:r w:rsidR="0078114E">
        <w:rPr>
          <w:rStyle w:val="Char4"/>
          <w:rtl/>
          <w:lang w:bidi="ar-SA"/>
        </w:rPr>
        <w:t xml:space="preserve"> الله</w:t>
      </w:r>
      <w:r w:rsidR="0078114E">
        <w:rPr>
          <w:rStyle w:val="Char4"/>
          <w:rFonts w:hint="cs"/>
          <w:rtl/>
          <w:lang w:bidi="ar-SA"/>
        </w:rPr>
        <w:t>ُ</w:t>
      </w:r>
      <w:r w:rsidR="0078114E">
        <w:rPr>
          <w:rStyle w:val="Char4"/>
          <w:rtl/>
          <w:lang w:bidi="ar-SA"/>
        </w:rPr>
        <w:t xml:space="preserve"> </w:t>
      </w:r>
      <w:r w:rsidRPr="00636EA8">
        <w:rPr>
          <w:rStyle w:val="Char4"/>
          <w:rtl/>
          <w:lang w:bidi="ar-SA"/>
        </w:rPr>
        <w:t>مِنْهُ، كَمَا يَكْرَهُ أَنْ يُقْذَفَ في النَّارِ».</w:t>
      </w:r>
      <w:r w:rsidRPr="00636EA8">
        <w:rPr>
          <w:rFonts w:ascii="Traditional Arabic" w:hAnsi="Traditional Arabic"/>
          <w:rtl/>
          <w:lang w:bidi="ar-SA"/>
        </w:rPr>
        <w:t xml:space="preserve"> [</w:t>
      </w:r>
      <w:r w:rsidR="002C7F89" w:rsidRPr="002C7F89">
        <w:rPr>
          <w:rFonts w:ascii="Traditional Arabic" w:hAnsi="Traditional Arabic" w:cs="mylotus"/>
          <w:rtl/>
          <w:lang w:bidi="ar-SA"/>
        </w:rPr>
        <w:t>متفقٌ عليه</w:t>
      </w:r>
      <w:r w:rsidRPr="00636EA8">
        <w:rPr>
          <w:rFonts w:ascii="Traditional Arabic" w:hAns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160"/>
      </w:r>
      <w:r w:rsidR="00C8054F" w:rsidRPr="00C8054F">
        <w:rPr>
          <w:rStyle w:val="FootnoteReference"/>
          <w:rFonts w:cs="B Lotus"/>
          <w:szCs w:val="28"/>
          <w:rtl/>
          <w:lang w:bidi="ar-SA"/>
        </w:rPr>
        <w:t>)</w:t>
      </w:r>
    </w:p>
    <w:p w:rsidR="009A2FA5" w:rsidRPr="008A1A3A" w:rsidRDefault="009A2FA5" w:rsidP="00BB388D">
      <w:pPr>
        <w:autoSpaceDE w:val="0"/>
        <w:autoSpaceDN w:val="0"/>
        <w:adjustRightInd w:val="0"/>
        <w:rPr>
          <w:rFonts w:ascii="Traditional Arabic" w:hAnsi="Traditional Arabic"/>
          <w:spacing w:val="-4"/>
          <w:rtl/>
          <w:lang w:bidi="ar-SA"/>
        </w:rPr>
      </w:pPr>
      <w:r w:rsidRPr="008A1A3A">
        <w:rPr>
          <w:rFonts w:ascii="Traditional Arabic" w:hAnsi="Traditional Arabic"/>
          <w:b/>
          <w:bCs/>
          <w:spacing w:val="-4"/>
          <w:rtl/>
          <w:lang w:bidi="ar-SA"/>
        </w:rPr>
        <w:t>ترجمه:</w:t>
      </w:r>
      <w:r w:rsidRPr="008A1A3A">
        <w:rPr>
          <w:rFonts w:ascii="Traditional Arabic" w:hAnsi="Traditional Arabic"/>
          <w:spacing w:val="-4"/>
          <w:rtl/>
          <w:lang w:bidi="ar-SA"/>
        </w:rPr>
        <w:t xml:space="preserve"> انس</w:t>
      </w:r>
      <w:r w:rsidRPr="008A1A3A">
        <w:rPr>
          <w:rFonts w:ascii="Traditional Arabic" w:hAnsi="Traditional Arabic"/>
          <w:spacing w:val="-4"/>
          <w:lang w:bidi="ar-SA"/>
        </w:rPr>
        <w:sym w:font="AGA Arabesque" w:char="F074"/>
      </w:r>
      <w:r w:rsidRPr="008A1A3A">
        <w:rPr>
          <w:rFonts w:ascii="Traditional Arabic" w:hAnsi="Traditional Arabic"/>
          <w:spacing w:val="-4"/>
          <w:rtl/>
          <w:lang w:bidi="ar-SA"/>
        </w:rPr>
        <w:t xml:space="preserve"> می‌گوید: پیامبر</w:t>
      </w:r>
      <w:r w:rsidRPr="008A1A3A">
        <w:rPr>
          <w:rFonts w:ascii="Traditional Arabic" w:hAnsi="Traditional Arabic"/>
          <w:spacing w:val="-4"/>
          <w:lang w:bidi="ar-SA"/>
        </w:rPr>
        <w:sym w:font="AGA Arabesque" w:char="F072"/>
      </w:r>
      <w:r w:rsidRPr="008A1A3A">
        <w:rPr>
          <w:rFonts w:ascii="Traditional Arabic" w:hAnsi="Traditional Arabic"/>
          <w:spacing w:val="-4"/>
          <w:rtl/>
          <w:lang w:bidi="ar-SA"/>
        </w:rPr>
        <w:t xml:space="preserve"> فرمود: «</w:t>
      </w:r>
      <w:r w:rsidR="00BE7F37" w:rsidRPr="008A1A3A">
        <w:rPr>
          <w:rFonts w:ascii="Traditional Arabic" w:hAnsi="Traditional Arabic"/>
          <w:spacing w:val="-4"/>
          <w:rtl/>
          <w:lang w:bidi="ar-SA"/>
        </w:rPr>
        <w:t xml:space="preserve">سه ویژگی وجود دارد که در هرکس باشد، شیرینی ایمان را با آن‌ها می‌چشد: </w:t>
      </w:r>
      <w:r w:rsidRPr="008A1A3A">
        <w:rPr>
          <w:rFonts w:ascii="Traditional Arabic" w:hAnsi="Traditional Arabic"/>
          <w:spacing w:val="-4"/>
          <w:rtl/>
          <w:lang w:bidi="ar-SA"/>
        </w:rPr>
        <w:t xml:space="preserve">الله و پیامبرش را از همه بیش‌تر دوست بدارد؛ محبتش با هرکس به‌خاطر خشنودی الله باشد؛ </w:t>
      </w:r>
      <w:r w:rsidR="00BE7F37" w:rsidRPr="008A1A3A">
        <w:rPr>
          <w:rFonts w:ascii="Traditional Arabic" w:hAnsi="Traditional Arabic"/>
          <w:spacing w:val="-4"/>
          <w:rtl/>
          <w:lang w:bidi="ar-SA"/>
        </w:rPr>
        <w:t>پس از این‌که الله، او را از کفر نجات داد،</w:t>
      </w:r>
      <w:r w:rsidRPr="008A1A3A">
        <w:rPr>
          <w:rFonts w:ascii="Traditional Arabic" w:hAnsi="Traditional Arabic"/>
          <w:spacing w:val="-4"/>
          <w:rtl/>
          <w:lang w:bidi="ar-SA"/>
        </w:rPr>
        <w:t xml:space="preserve"> </w:t>
      </w:r>
      <w:r w:rsidR="00BE7F37" w:rsidRPr="008A1A3A">
        <w:rPr>
          <w:rFonts w:ascii="Traditional Arabic" w:hAnsi="Traditional Arabic"/>
          <w:spacing w:val="-4"/>
          <w:rtl/>
          <w:lang w:bidi="ar-SA"/>
        </w:rPr>
        <w:t xml:space="preserve">از </w:t>
      </w:r>
      <w:r w:rsidRPr="008A1A3A">
        <w:rPr>
          <w:rFonts w:ascii="Traditional Arabic" w:hAnsi="Traditional Arabic"/>
          <w:spacing w:val="-4"/>
          <w:rtl/>
          <w:lang w:bidi="ar-SA"/>
        </w:rPr>
        <w:t xml:space="preserve">برگشتن به </w:t>
      </w:r>
      <w:r w:rsidR="00BE7F37" w:rsidRPr="008A1A3A">
        <w:rPr>
          <w:rFonts w:ascii="Traditional Arabic" w:hAnsi="Traditional Arabic"/>
          <w:spacing w:val="-4"/>
          <w:rtl/>
          <w:lang w:bidi="ar-SA"/>
        </w:rPr>
        <w:t>آن نفرت داشته باشد، همان‌گونه که رفتن در آتش برای او ناگوار است».</w:t>
      </w:r>
    </w:p>
    <w:p w:rsidR="00BE7F37" w:rsidRPr="00636EA8" w:rsidRDefault="00BE7F37" w:rsidP="0098546B">
      <w:pPr>
        <w:autoSpaceDE w:val="0"/>
        <w:autoSpaceDN w:val="0"/>
        <w:adjustRightInd w:val="0"/>
        <w:spacing w:before="180"/>
        <w:rPr>
          <w:rFonts w:ascii="Traditional Arabic" w:hAnsi="Traditional Arabic"/>
          <w:rtl/>
          <w:lang w:bidi="ar-SA"/>
        </w:rPr>
      </w:pPr>
      <w:r w:rsidRPr="00636EA8">
        <w:rPr>
          <w:rStyle w:val="Char4"/>
          <w:rtl/>
          <w:lang w:bidi="ar-SA"/>
        </w:rPr>
        <w:t>381- وعن أبي هريرة</w:t>
      </w:r>
      <w:r w:rsidRPr="00636EA8">
        <w:rPr>
          <w:rStyle w:val="Char4"/>
          <w:b w:val="0"/>
          <w:bCs w:val="0"/>
          <w:rtl/>
          <w:lang w:bidi="ar-SA"/>
        </w:rPr>
        <w:sym w:font="AGA Arabesque" w:char="F074"/>
      </w:r>
      <w:r w:rsidRPr="00636EA8">
        <w:rPr>
          <w:rStyle w:val="Char4"/>
          <w:rtl/>
          <w:lang w:bidi="ar-SA"/>
        </w:rPr>
        <w:t xml:space="preserve"> عَنِ النَّبيِّ</w:t>
      </w:r>
      <w:r w:rsidRPr="00636EA8">
        <w:rPr>
          <w:rStyle w:val="Char4"/>
          <w:b w:val="0"/>
          <w:bCs w:val="0"/>
          <w:rtl/>
          <w:lang w:bidi="ar-SA"/>
        </w:rPr>
        <w:sym w:font="AGA Arabesque" w:char="F072"/>
      </w:r>
      <w:r w:rsidRPr="00636EA8">
        <w:rPr>
          <w:rStyle w:val="Char4"/>
          <w:rtl/>
          <w:lang w:bidi="ar-SA"/>
        </w:rPr>
        <w:t xml:space="preserve"> قال: «سبْعَةٌ يُظِلُّهُم</w:t>
      </w:r>
      <w:r w:rsidR="0078114E">
        <w:rPr>
          <w:rStyle w:val="Char4"/>
          <w:rtl/>
          <w:lang w:bidi="ar-SA"/>
        </w:rPr>
        <w:t xml:space="preserve"> الله</w:t>
      </w:r>
      <w:r w:rsidR="0078114E">
        <w:rPr>
          <w:rStyle w:val="Char4"/>
          <w:rFonts w:hint="cs"/>
          <w:rtl/>
          <w:lang w:bidi="ar-SA"/>
        </w:rPr>
        <w:t>ُ</w:t>
      </w:r>
      <w:r w:rsidR="0078114E">
        <w:rPr>
          <w:rStyle w:val="Char4"/>
          <w:rtl/>
          <w:lang w:bidi="ar-SA"/>
        </w:rPr>
        <w:t xml:space="preserve"> </w:t>
      </w:r>
      <w:r w:rsidRPr="00636EA8">
        <w:rPr>
          <w:rStyle w:val="Char4"/>
          <w:rtl/>
          <w:lang w:bidi="ar-SA"/>
        </w:rPr>
        <w:t>في ظِلِّهِ يَوْمَ لا ظِلَّ إِلاَّ ظِلُّه: إِمامٌ عادِل، وَشَابٌ نَشَأَ في عِبَادَةِ اللَّهِ</w:t>
      </w:r>
      <w:r w:rsidRPr="00636EA8">
        <w:rPr>
          <w:rStyle w:val="Char4"/>
          <w:b w:val="0"/>
          <w:bCs w:val="0"/>
          <w:rtl/>
          <w:lang w:bidi="ar-SA"/>
        </w:rPr>
        <w:sym w:font="AGA Arabesque" w:char="F055"/>
      </w:r>
      <w:r w:rsidRPr="00636EA8">
        <w:rPr>
          <w:rStyle w:val="Char4"/>
          <w:rtl/>
          <w:lang w:bidi="ar-SA"/>
        </w:rPr>
        <w:t>، وَرَجُلٌ قَلْبُهُ مَعلَّقٌ بِالمَسَاجِدِ ورَجُلان تَحَابَّا في</w:t>
      </w:r>
      <w:r w:rsidR="0078114E">
        <w:rPr>
          <w:rStyle w:val="Char4"/>
          <w:rtl/>
          <w:lang w:bidi="ar-SA"/>
        </w:rPr>
        <w:t xml:space="preserve"> الله </w:t>
      </w:r>
      <w:r w:rsidRPr="00636EA8">
        <w:rPr>
          <w:rStyle w:val="Char4"/>
          <w:rtl/>
          <w:lang w:bidi="ar-SA"/>
        </w:rPr>
        <w:t>اجْتَمَعَا عَلَيْه، وَتَفَرَّقَا عَلَيْه، ورَجُلٌ دَعَتْهُ امْرَأَةٌ ذَاتُ مَنْصِبٍ وَجَمَال، فقال: إِنِّي أَخافُ اللَّه، وَرَجُلٌ تَصَدَّقَ بصَدَقَةٍ فَأَخْفَاهَا حَتَّى لا تَعْلَمَ شِمَالُهُ ما تُنْفِقُ يَمِينُه، وَرَجُلٌ ذَكَرَ</w:t>
      </w:r>
      <w:r w:rsidR="0078114E">
        <w:rPr>
          <w:rStyle w:val="Char4"/>
          <w:rtl/>
          <w:lang w:bidi="ar-SA"/>
        </w:rPr>
        <w:t xml:space="preserve"> الل</w:t>
      </w:r>
      <w:r w:rsidRPr="00636EA8">
        <w:rPr>
          <w:rStyle w:val="Char4"/>
          <w:rtl/>
          <w:lang w:bidi="ar-SA"/>
        </w:rPr>
        <w:t>هَ خَالِياً فَفَاضَتْ عَيْنَاهُ».</w:t>
      </w:r>
      <w:r w:rsidRPr="00636EA8">
        <w:rPr>
          <w:rFonts w:ascii="Traditional Arabic" w:hAnsi="Traditional Arabic"/>
          <w:rtl/>
          <w:lang w:bidi="ar-SA"/>
        </w:rPr>
        <w:t xml:space="preserve"> [</w:t>
      </w:r>
      <w:r w:rsidR="002C7F89" w:rsidRPr="002C7F89">
        <w:rPr>
          <w:rFonts w:ascii="mylotus" w:hAnsi="mylotus" w:cs="mylotus"/>
          <w:rtl/>
          <w:lang w:bidi="ar-SA"/>
        </w:rPr>
        <w:t>متفقٌ عليه</w:t>
      </w:r>
      <w:r w:rsidRPr="00636EA8">
        <w:rPr>
          <w:rFonts w:ascii="Traditional Arabic" w:hAns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161"/>
      </w:r>
      <w:r w:rsidR="00C8054F" w:rsidRPr="00C8054F">
        <w:rPr>
          <w:rStyle w:val="FootnoteReference"/>
          <w:rFonts w:cs="B Lotus"/>
          <w:szCs w:val="28"/>
          <w:rtl/>
          <w:lang w:bidi="ar-SA"/>
        </w:rPr>
        <w:t>)</w:t>
      </w:r>
    </w:p>
    <w:p w:rsidR="00BE7F37" w:rsidRPr="00D21CD0" w:rsidRDefault="002A0677" w:rsidP="00BB388D">
      <w:pPr>
        <w:autoSpaceDE w:val="0"/>
        <w:autoSpaceDN w:val="0"/>
        <w:adjustRightInd w:val="0"/>
        <w:rPr>
          <w:rFonts w:hAnsi="AGA Arabesque"/>
          <w:spacing w:val="-4"/>
          <w:rtl/>
          <w:lang w:bidi="ar-SA"/>
        </w:rPr>
      </w:pPr>
      <w:r w:rsidRPr="00D21CD0">
        <w:rPr>
          <w:rFonts w:ascii="Traditional Arabic" w:hAnsi="Traditional Arabic"/>
          <w:b/>
          <w:bCs/>
          <w:spacing w:val="-4"/>
          <w:rtl/>
          <w:lang w:bidi="ar-SA"/>
        </w:rPr>
        <w:t>ترجمه:</w:t>
      </w:r>
      <w:r w:rsidRPr="00D21CD0">
        <w:rPr>
          <w:rFonts w:ascii="Traditional Arabic" w:hAnsi="Traditional Arabic"/>
          <w:spacing w:val="-4"/>
          <w:rtl/>
          <w:lang w:bidi="ar-SA"/>
        </w:rPr>
        <w:t xml:space="preserve"> ابوهریره</w:t>
      </w:r>
      <w:r w:rsidRPr="00D21CD0">
        <w:rPr>
          <w:rFonts w:ascii="Traditional Arabic" w:hAnsi="Traditional Arabic"/>
          <w:spacing w:val="-4"/>
          <w:lang w:bidi="ar-SA"/>
        </w:rPr>
        <w:sym w:font="AGA Arabesque" w:char="F074"/>
      </w:r>
      <w:r w:rsidRPr="00D21CD0">
        <w:rPr>
          <w:rFonts w:ascii="Traditional Arabic" w:hAnsi="Traditional Arabic"/>
          <w:spacing w:val="-4"/>
          <w:rtl/>
          <w:lang w:bidi="ar-SA"/>
        </w:rPr>
        <w:t xml:space="preserve"> می‌گوید: پیامبر</w:t>
      </w:r>
      <w:r w:rsidRPr="00D21CD0">
        <w:rPr>
          <w:rFonts w:ascii="Traditional Arabic" w:hAnsi="Traditional Arabic"/>
          <w:spacing w:val="-4"/>
          <w:lang w:bidi="ar-SA"/>
        </w:rPr>
        <w:sym w:font="AGA Arabesque" w:char="F072"/>
      </w:r>
      <w:r w:rsidRPr="00D21CD0">
        <w:rPr>
          <w:rFonts w:ascii="Traditional Arabic" w:hAnsi="Traditional Arabic"/>
          <w:spacing w:val="-4"/>
          <w:rtl/>
          <w:lang w:bidi="ar-SA"/>
        </w:rPr>
        <w:t xml:space="preserve"> فرمود: «</w:t>
      </w:r>
      <w:r w:rsidR="00BE7F37" w:rsidRPr="00D21CD0">
        <w:rPr>
          <w:rFonts w:hAnsi="AGA Arabesque"/>
          <w:spacing w:val="-4"/>
          <w:rtl/>
          <w:lang w:bidi="ar-SA"/>
        </w:rPr>
        <w:t>الله، در روزي كه هيچ سايه‌اي جز سايه‌ی او وجود ندارد، هفت گروه را در زير سايه‌ی خود، جاي مي‌دهد: فرمانرواي عادل. جواني كه در اطاعت و بندگيِ الله، رشد يافته است. كسي كه همواره به مسجد دل‌بسته باشد. دو مسلماني كه فقط به‌خاطر خشنودي الله با يكديگر</w:t>
      </w:r>
      <w:r w:rsidRPr="00D21CD0">
        <w:rPr>
          <w:rFonts w:hAnsi="AGA Arabesque"/>
          <w:spacing w:val="-4"/>
          <w:rtl/>
          <w:lang w:bidi="ar-SA"/>
        </w:rPr>
        <w:t xml:space="preserve"> </w:t>
      </w:r>
      <w:r w:rsidR="00BE7F37" w:rsidRPr="00D21CD0">
        <w:rPr>
          <w:rFonts w:hAnsi="AGA Arabesque"/>
          <w:spacing w:val="-4"/>
          <w:rtl/>
          <w:lang w:bidi="ar-SA"/>
        </w:rPr>
        <w:t>دوست باشند و بر همین اساس، گردِ هم می‌آیند یا از يكديگر جدا مي‌شوند. كسي كه زني زيبا و صاحب</w:t>
      </w:r>
      <w:r w:rsidRPr="00D21CD0">
        <w:rPr>
          <w:rFonts w:hAnsi="AGA Arabesque"/>
          <w:spacing w:val="-4"/>
          <w:rtl/>
          <w:lang w:bidi="ar-SA"/>
        </w:rPr>
        <w:t>‌</w:t>
      </w:r>
      <w:r w:rsidR="00BE7F37" w:rsidRPr="00D21CD0">
        <w:rPr>
          <w:rFonts w:hAnsi="AGA Arabesque"/>
          <w:spacing w:val="-4"/>
          <w:rtl/>
          <w:lang w:bidi="ar-SA"/>
        </w:rPr>
        <w:t>مقام، او را به سوی خود بخواند، ولي او نپذيرد و بگويد: من از الله مي‌ترسم. كسي كه با دست راستش، به‌گونه‌ای صدقه دهد كه دست چپش نداند دست راستش چه صدقه می‌دهد. كسي كه در تنهايي، الله را یاد کند و اشک، از چشمانش سرازیر شود».</w:t>
      </w:r>
    </w:p>
    <w:p w:rsidR="002A0677" w:rsidRPr="00636EA8" w:rsidRDefault="00A352E6" w:rsidP="00FC0354">
      <w:pPr>
        <w:autoSpaceDE w:val="0"/>
        <w:autoSpaceDN w:val="0"/>
        <w:adjustRightInd w:val="0"/>
        <w:spacing w:line="240" w:lineRule="auto"/>
        <w:ind w:firstLine="0"/>
        <w:jc w:val="center"/>
        <w:rPr>
          <w:rFonts w:hAnsi="AGA Arabesque"/>
          <w:b/>
          <w:bCs/>
          <w:sz w:val="32"/>
          <w:szCs w:val="32"/>
          <w:rtl/>
          <w:lang w:bidi="ar-SA"/>
        </w:rPr>
      </w:pPr>
      <w:r w:rsidRPr="00636EA8">
        <w:rPr>
          <w:rFonts w:hAnsi="AGA Arabesque"/>
          <w:b/>
          <w:bCs/>
          <w:sz w:val="32"/>
          <w:szCs w:val="32"/>
          <w:rtl/>
          <w:lang w:bidi="ar-SA"/>
        </w:rPr>
        <w:t>شرح</w:t>
      </w:r>
    </w:p>
    <w:p w:rsidR="00A352E6" w:rsidRPr="00636EA8" w:rsidRDefault="00A352E6" w:rsidP="00BB388D">
      <w:pPr>
        <w:autoSpaceDE w:val="0"/>
        <w:autoSpaceDN w:val="0"/>
        <w:adjustRightInd w:val="0"/>
        <w:rPr>
          <w:rFonts w:hAnsi="AGA Arabesque"/>
          <w:rtl/>
          <w:lang w:bidi="ar-SA"/>
        </w:rPr>
      </w:pPr>
      <w:r w:rsidRPr="00636EA8">
        <w:rPr>
          <w:rFonts w:hAnsi="AGA Arabesque"/>
          <w:rtl/>
          <w:lang w:bidi="ar-SA"/>
        </w:rPr>
        <w:t>مؤلف</w:t>
      </w:r>
      <w:r w:rsidR="00D177B8" w:rsidRPr="00636EA8">
        <w:rPr>
          <w:rFonts w:cs="CTraditional Arabic"/>
          <w:rtl/>
          <w:lang w:bidi="ar-SA"/>
        </w:rPr>
        <w:t>/</w:t>
      </w:r>
      <w:r w:rsidRPr="00636EA8">
        <w:rPr>
          <w:rFonts w:hAnsi="AGA Arabesque"/>
          <w:rtl/>
          <w:lang w:bidi="ar-SA"/>
        </w:rPr>
        <w:t xml:space="preserve"> می‌گوید: «</w:t>
      </w:r>
      <w:r w:rsidRPr="00636EA8">
        <w:rPr>
          <w:rtl/>
          <w:lang w:bidi="ar-SA"/>
        </w:rPr>
        <w:t>باب: فضیلت محبت و دوستی به‌خاطر الله و تشویق به آن، و اظهار محبت به دوست و عبارت‌هایی که برای اظهار محبت گفته می‌شود</w:t>
      </w:r>
      <w:r w:rsidRPr="00636EA8">
        <w:rPr>
          <w:rFonts w:hAnsi="AGA Arabesque"/>
          <w:rtl/>
          <w:lang w:bidi="ar-SA"/>
        </w:rPr>
        <w:t xml:space="preserve">». لذا </w:t>
      </w:r>
      <w:r w:rsidR="008E5458" w:rsidRPr="00636EA8">
        <w:rPr>
          <w:rtl/>
          <w:lang w:bidi="ar-SA"/>
        </w:rPr>
        <w:t>مؤلف</w:t>
      </w:r>
      <w:r w:rsidR="008E5458" w:rsidRPr="00636EA8">
        <w:rPr>
          <w:rFonts w:cs="CTraditional Arabic"/>
          <w:rtl/>
          <w:lang w:bidi="ar-SA"/>
        </w:rPr>
        <w:t>/</w:t>
      </w:r>
      <w:r w:rsidR="008E5458" w:rsidRPr="00636EA8">
        <w:rPr>
          <w:rtl/>
          <w:lang w:bidi="ar-SA"/>
        </w:rPr>
        <w:t xml:space="preserve"> </w:t>
      </w:r>
      <w:r w:rsidRPr="00636EA8">
        <w:rPr>
          <w:rFonts w:hAnsi="AGA Arabesque"/>
          <w:rtl/>
          <w:lang w:bidi="ar-SA"/>
        </w:rPr>
        <w:t>در این باب، به چهار موضوع و دلایل  آن‌ها می‌پردازد. وی در آغاز، این آیه را ذکر کرده است که الله متعال، می‌فرماید:</w:t>
      </w:r>
    </w:p>
    <w:p w:rsidR="00BE7F37" w:rsidRPr="00D21CD0" w:rsidRDefault="00C8054F" w:rsidP="00D21CD0">
      <w:pPr>
        <w:autoSpaceDE w:val="0"/>
        <w:autoSpaceDN w:val="0"/>
        <w:adjustRightInd w:val="0"/>
        <w:rPr>
          <w:spacing w:val="-2"/>
          <w:rtl/>
          <w:lang w:bidi="ar-SA"/>
        </w:rPr>
      </w:pPr>
      <w:r w:rsidRPr="00D21CD0">
        <w:rPr>
          <w:rFonts w:ascii="KFGQPC Uthman Taha Naskh" w:cs="KFGQPC Uthman Taha Naskh" w:hint="cs"/>
          <w:spacing w:val="-2"/>
          <w:rtl/>
          <w:lang w:bidi="ar-SA"/>
        </w:rPr>
        <w:t>﴿</w:t>
      </w:r>
      <w:r w:rsidR="00026E46" w:rsidRPr="00D21CD0">
        <w:rPr>
          <w:rFonts w:ascii="KFGQPC Uthmanic Script HAFS" w:cs="KFGQPC Uthmanic Script HAFS" w:hint="eastAsia"/>
          <w:spacing w:val="-2"/>
          <w:rtl/>
          <w:lang w:bidi="ar-SA"/>
        </w:rPr>
        <w:t>مُّحَمَّد</w:t>
      </w:r>
      <w:r w:rsidR="00026E46" w:rsidRPr="00D21CD0">
        <w:rPr>
          <w:rFonts w:ascii="KFGQPC Uthmanic Script HAFS" w:cs="KFGQPC Uthmanic Script HAFS" w:hint="cs"/>
          <w:spacing w:val="-2"/>
          <w:rtl/>
          <w:lang w:bidi="ar-SA"/>
        </w:rPr>
        <w:t>ٞ</w:t>
      </w:r>
      <w:r w:rsidR="00026E46" w:rsidRPr="00D21CD0">
        <w:rPr>
          <w:rFonts w:ascii="KFGQPC Uthmanic Script HAFS" w:cs="KFGQPC Uthmanic Script HAFS"/>
          <w:spacing w:val="-2"/>
          <w:rtl/>
          <w:lang w:bidi="ar-SA"/>
        </w:rPr>
        <w:t xml:space="preserve"> </w:t>
      </w:r>
      <w:r w:rsidR="00026E46" w:rsidRPr="00D21CD0">
        <w:rPr>
          <w:rFonts w:ascii="KFGQPC Uthmanic Script HAFS" w:cs="KFGQPC Uthmanic Script HAFS" w:hint="eastAsia"/>
          <w:spacing w:val="-2"/>
          <w:rtl/>
          <w:lang w:bidi="ar-SA"/>
        </w:rPr>
        <w:t>رَّسُولُ</w:t>
      </w:r>
      <w:r w:rsidR="00026E46" w:rsidRPr="00D21CD0">
        <w:rPr>
          <w:rFonts w:ascii="KFGQPC Uthmanic Script HAFS" w:cs="KFGQPC Uthmanic Script HAFS"/>
          <w:spacing w:val="-2"/>
          <w:rtl/>
          <w:lang w:bidi="ar-SA"/>
        </w:rPr>
        <w:t xml:space="preserve"> </w:t>
      </w:r>
      <w:r w:rsidR="00026E46" w:rsidRPr="00D21CD0">
        <w:rPr>
          <w:rFonts w:ascii="KFGQPC Uthmanic Script HAFS" w:cs="KFGQPC Uthmanic Script HAFS" w:hint="cs"/>
          <w:spacing w:val="-2"/>
          <w:rtl/>
          <w:lang w:bidi="ar-SA"/>
        </w:rPr>
        <w:t>ٱ</w:t>
      </w:r>
      <w:r w:rsidR="00026E46" w:rsidRPr="00D21CD0">
        <w:rPr>
          <w:rFonts w:ascii="KFGQPC Uthmanic Script HAFS" w:cs="KFGQPC Uthmanic Script HAFS" w:hint="eastAsia"/>
          <w:spacing w:val="-2"/>
          <w:rtl/>
          <w:lang w:bidi="ar-SA"/>
        </w:rPr>
        <w:t>للَّهِ</w:t>
      </w:r>
      <w:r w:rsidR="00026E46" w:rsidRPr="00D21CD0">
        <w:rPr>
          <w:rFonts w:ascii="KFGQPC Uthmanic Script HAFS" w:cs="KFGQPC Uthmanic Script HAFS" w:hint="cs"/>
          <w:spacing w:val="-2"/>
          <w:rtl/>
          <w:lang w:bidi="ar-SA"/>
        </w:rPr>
        <w:t>ۚ</w:t>
      </w:r>
      <w:r w:rsidR="00026E46" w:rsidRPr="00D21CD0">
        <w:rPr>
          <w:rFonts w:ascii="KFGQPC Uthmanic Script HAFS" w:cs="KFGQPC Uthmanic Script HAFS"/>
          <w:spacing w:val="-2"/>
          <w:rtl/>
          <w:lang w:bidi="ar-SA"/>
        </w:rPr>
        <w:t xml:space="preserve"> </w:t>
      </w:r>
      <w:r w:rsidR="00026E46" w:rsidRPr="00D21CD0">
        <w:rPr>
          <w:rFonts w:ascii="KFGQPC Uthmanic Script HAFS" w:cs="KFGQPC Uthmanic Script HAFS" w:hint="eastAsia"/>
          <w:spacing w:val="-2"/>
          <w:rtl/>
          <w:lang w:bidi="ar-SA"/>
        </w:rPr>
        <w:t>وَ</w:t>
      </w:r>
      <w:r w:rsidR="00026E46" w:rsidRPr="00D21CD0">
        <w:rPr>
          <w:rFonts w:ascii="KFGQPC Uthmanic Script HAFS" w:cs="KFGQPC Uthmanic Script HAFS" w:hint="cs"/>
          <w:spacing w:val="-2"/>
          <w:rtl/>
          <w:lang w:bidi="ar-SA"/>
        </w:rPr>
        <w:t>ٱ</w:t>
      </w:r>
      <w:r w:rsidR="00026E46" w:rsidRPr="00D21CD0">
        <w:rPr>
          <w:rFonts w:ascii="KFGQPC Uthmanic Script HAFS" w:cs="KFGQPC Uthmanic Script HAFS" w:hint="eastAsia"/>
          <w:spacing w:val="-2"/>
          <w:rtl/>
          <w:lang w:bidi="ar-SA"/>
        </w:rPr>
        <w:t>لَّذِينَ</w:t>
      </w:r>
      <w:r w:rsidR="00026E46" w:rsidRPr="00D21CD0">
        <w:rPr>
          <w:rFonts w:ascii="KFGQPC Uthmanic Script HAFS" w:cs="KFGQPC Uthmanic Script HAFS"/>
          <w:spacing w:val="-2"/>
          <w:rtl/>
          <w:lang w:bidi="ar-SA"/>
        </w:rPr>
        <w:t xml:space="preserve"> </w:t>
      </w:r>
      <w:r w:rsidR="00026E46" w:rsidRPr="00D21CD0">
        <w:rPr>
          <w:rFonts w:ascii="KFGQPC Uthmanic Script HAFS" w:cs="KFGQPC Uthmanic Script HAFS" w:hint="eastAsia"/>
          <w:spacing w:val="-2"/>
          <w:rtl/>
          <w:lang w:bidi="ar-SA"/>
        </w:rPr>
        <w:t>مَعَهُ</w:t>
      </w:r>
      <w:r w:rsidR="00026E46" w:rsidRPr="00D21CD0">
        <w:rPr>
          <w:rFonts w:ascii="KFGQPC Uthmanic Script HAFS" w:cs="KFGQPC Uthmanic Script HAFS" w:hint="cs"/>
          <w:spacing w:val="-2"/>
          <w:rtl/>
          <w:lang w:bidi="ar-SA"/>
        </w:rPr>
        <w:t>ۥٓ</w:t>
      </w:r>
      <w:r w:rsidR="00026E46" w:rsidRPr="00D21CD0">
        <w:rPr>
          <w:rFonts w:ascii="KFGQPC Uthmanic Script HAFS" w:cs="KFGQPC Uthmanic Script HAFS"/>
          <w:spacing w:val="-2"/>
          <w:rtl/>
          <w:lang w:bidi="ar-SA"/>
        </w:rPr>
        <w:t xml:space="preserve"> </w:t>
      </w:r>
      <w:r w:rsidR="00026E46" w:rsidRPr="00D21CD0">
        <w:rPr>
          <w:rFonts w:ascii="KFGQPC Uthmanic Script HAFS" w:cs="KFGQPC Uthmanic Script HAFS" w:hint="eastAsia"/>
          <w:spacing w:val="-2"/>
          <w:rtl/>
          <w:lang w:bidi="ar-SA"/>
        </w:rPr>
        <w:t>أَشِدَّا</w:t>
      </w:r>
      <w:r w:rsidR="00026E46" w:rsidRPr="00D21CD0">
        <w:rPr>
          <w:rFonts w:ascii="KFGQPC Uthmanic Script HAFS" w:cs="KFGQPC Uthmanic Script HAFS" w:hint="cs"/>
          <w:spacing w:val="-2"/>
          <w:rtl/>
          <w:lang w:bidi="ar-SA"/>
        </w:rPr>
        <w:t>ٓ</w:t>
      </w:r>
      <w:r w:rsidR="00026E46" w:rsidRPr="00D21CD0">
        <w:rPr>
          <w:rFonts w:ascii="KFGQPC Uthmanic Script HAFS" w:cs="KFGQPC Uthmanic Script HAFS" w:hint="eastAsia"/>
          <w:spacing w:val="-2"/>
          <w:rtl/>
          <w:lang w:bidi="ar-SA"/>
        </w:rPr>
        <w:t>ءُ</w:t>
      </w:r>
      <w:r w:rsidR="00026E46" w:rsidRPr="00D21CD0">
        <w:rPr>
          <w:rFonts w:ascii="KFGQPC Uthmanic Script HAFS" w:cs="KFGQPC Uthmanic Script HAFS"/>
          <w:spacing w:val="-2"/>
          <w:rtl/>
          <w:lang w:bidi="ar-SA"/>
        </w:rPr>
        <w:t xml:space="preserve"> </w:t>
      </w:r>
      <w:r w:rsidR="00026E46" w:rsidRPr="00D21CD0">
        <w:rPr>
          <w:rFonts w:ascii="KFGQPC Uthmanic Script HAFS" w:cs="KFGQPC Uthmanic Script HAFS" w:hint="eastAsia"/>
          <w:spacing w:val="-2"/>
          <w:rtl/>
          <w:lang w:bidi="ar-SA"/>
        </w:rPr>
        <w:t>عَلَى</w:t>
      </w:r>
      <w:r w:rsidR="00026E46" w:rsidRPr="00D21CD0">
        <w:rPr>
          <w:rFonts w:ascii="KFGQPC Uthmanic Script HAFS" w:cs="KFGQPC Uthmanic Script HAFS"/>
          <w:spacing w:val="-2"/>
          <w:rtl/>
          <w:lang w:bidi="ar-SA"/>
        </w:rPr>
        <w:t xml:space="preserve"> </w:t>
      </w:r>
      <w:r w:rsidR="00026E46" w:rsidRPr="00D21CD0">
        <w:rPr>
          <w:rFonts w:ascii="KFGQPC Uthmanic Script HAFS" w:cs="KFGQPC Uthmanic Script HAFS" w:hint="cs"/>
          <w:spacing w:val="-2"/>
          <w:rtl/>
          <w:lang w:bidi="ar-SA"/>
        </w:rPr>
        <w:t>ٱ</w:t>
      </w:r>
      <w:r w:rsidR="00026E46" w:rsidRPr="00D21CD0">
        <w:rPr>
          <w:rFonts w:ascii="KFGQPC Uthmanic Script HAFS" w:cs="KFGQPC Uthmanic Script HAFS" w:hint="eastAsia"/>
          <w:spacing w:val="-2"/>
          <w:rtl/>
          <w:lang w:bidi="ar-SA"/>
        </w:rPr>
        <w:t>ل</w:t>
      </w:r>
      <w:r w:rsidR="00026E46" w:rsidRPr="00D21CD0">
        <w:rPr>
          <w:rFonts w:ascii="KFGQPC Uthmanic Script HAFS" w:cs="KFGQPC Uthmanic Script HAFS" w:hint="cs"/>
          <w:spacing w:val="-2"/>
          <w:rtl/>
          <w:lang w:bidi="ar-SA"/>
        </w:rPr>
        <w:t>ۡ</w:t>
      </w:r>
      <w:r w:rsidR="00026E46" w:rsidRPr="00D21CD0">
        <w:rPr>
          <w:rFonts w:ascii="KFGQPC Uthmanic Script HAFS" w:cs="KFGQPC Uthmanic Script HAFS" w:hint="eastAsia"/>
          <w:spacing w:val="-2"/>
          <w:rtl/>
          <w:lang w:bidi="ar-SA"/>
        </w:rPr>
        <w:t>كُفَّارِ</w:t>
      </w:r>
      <w:r w:rsidR="00026E46" w:rsidRPr="00D21CD0">
        <w:rPr>
          <w:rFonts w:ascii="KFGQPC Uthmanic Script HAFS" w:cs="KFGQPC Uthmanic Script HAFS"/>
          <w:spacing w:val="-2"/>
          <w:rtl/>
          <w:lang w:bidi="ar-SA"/>
        </w:rPr>
        <w:t xml:space="preserve"> </w:t>
      </w:r>
      <w:r w:rsidR="00026E46" w:rsidRPr="00D21CD0">
        <w:rPr>
          <w:rFonts w:ascii="KFGQPC Uthmanic Script HAFS" w:cs="KFGQPC Uthmanic Script HAFS" w:hint="eastAsia"/>
          <w:spacing w:val="-2"/>
          <w:rtl/>
          <w:lang w:bidi="ar-SA"/>
        </w:rPr>
        <w:t>رُحَمَا</w:t>
      </w:r>
      <w:r w:rsidR="00026E46" w:rsidRPr="00D21CD0">
        <w:rPr>
          <w:rFonts w:ascii="KFGQPC Uthmanic Script HAFS" w:cs="KFGQPC Uthmanic Script HAFS" w:hint="cs"/>
          <w:spacing w:val="-2"/>
          <w:rtl/>
          <w:lang w:bidi="ar-SA"/>
        </w:rPr>
        <w:t>ٓ</w:t>
      </w:r>
      <w:r w:rsidR="00026E46" w:rsidRPr="00D21CD0">
        <w:rPr>
          <w:rFonts w:ascii="KFGQPC Uthmanic Script HAFS" w:cs="KFGQPC Uthmanic Script HAFS" w:hint="eastAsia"/>
          <w:spacing w:val="-2"/>
          <w:rtl/>
          <w:lang w:bidi="ar-SA"/>
        </w:rPr>
        <w:t>ءُ</w:t>
      </w:r>
      <w:r w:rsidR="00026E46" w:rsidRPr="00D21CD0">
        <w:rPr>
          <w:rFonts w:ascii="KFGQPC Uthmanic Script HAFS" w:cs="KFGQPC Uthmanic Script HAFS"/>
          <w:spacing w:val="-2"/>
          <w:rtl/>
          <w:lang w:bidi="ar-SA"/>
        </w:rPr>
        <w:t xml:space="preserve"> </w:t>
      </w:r>
      <w:r w:rsidR="00026E46" w:rsidRPr="00D21CD0">
        <w:rPr>
          <w:rFonts w:ascii="KFGQPC Uthmanic Script HAFS" w:cs="KFGQPC Uthmanic Script HAFS" w:hint="eastAsia"/>
          <w:spacing w:val="-2"/>
          <w:rtl/>
          <w:lang w:bidi="ar-SA"/>
        </w:rPr>
        <w:t>بَي</w:t>
      </w:r>
      <w:r w:rsidR="00026E46" w:rsidRPr="00D21CD0">
        <w:rPr>
          <w:rFonts w:ascii="KFGQPC Uthmanic Script HAFS" w:cs="KFGQPC Uthmanic Script HAFS" w:hint="cs"/>
          <w:spacing w:val="-2"/>
          <w:rtl/>
          <w:lang w:bidi="ar-SA"/>
        </w:rPr>
        <w:t>ۡ</w:t>
      </w:r>
      <w:r w:rsidR="00026E46" w:rsidRPr="00D21CD0">
        <w:rPr>
          <w:rFonts w:ascii="KFGQPC Uthmanic Script HAFS" w:cs="KFGQPC Uthmanic Script HAFS" w:hint="eastAsia"/>
          <w:spacing w:val="-2"/>
          <w:rtl/>
          <w:lang w:bidi="ar-SA"/>
        </w:rPr>
        <w:t>نَهُم</w:t>
      </w:r>
      <w:r w:rsidR="00026E46" w:rsidRPr="00D21CD0">
        <w:rPr>
          <w:rFonts w:ascii="KFGQPC Uthmanic Script HAFS" w:cs="KFGQPC Uthmanic Script HAFS" w:hint="cs"/>
          <w:spacing w:val="-2"/>
          <w:rtl/>
          <w:lang w:bidi="ar-SA"/>
        </w:rPr>
        <w:t>ۡ</w:t>
      </w:r>
      <w:r w:rsidRPr="00D21CD0">
        <w:rPr>
          <w:rFonts w:ascii="KFGQPC Uthman Taha Naskh" w:cs="KFGQPC Uthman Taha Naskh" w:hint="cs"/>
          <w:spacing w:val="-2"/>
          <w:rtl/>
          <w:lang w:bidi="ar-SA"/>
        </w:rPr>
        <w:t>﴾</w:t>
      </w:r>
      <w:r w:rsidR="00026E46" w:rsidRPr="00D21CD0">
        <w:rPr>
          <w:rFonts w:ascii="KFGQPC Uthman Taha Naskh" w:cs="KFGQPC Uthman Taha Naskh"/>
          <w:spacing w:val="-2"/>
          <w:rtl/>
          <w:lang w:bidi="ar-SA"/>
        </w:rPr>
        <w:t xml:space="preserve"> </w:t>
      </w:r>
      <w:r w:rsidR="00026E46" w:rsidRPr="00D21CD0">
        <w:rPr>
          <w:rFonts w:ascii="KFGQPC Uthman Taha Naskh" w:cs="KFGQPC Uthman Taha Naskh"/>
          <w:spacing w:val="-2"/>
          <w:lang w:bidi="ar-SA"/>
        </w:rPr>
        <w:t xml:space="preserve">     </w:t>
      </w:r>
      <w:r w:rsidR="00026E46" w:rsidRPr="00D21CD0">
        <w:rPr>
          <w:rStyle w:val="Char8"/>
          <w:spacing w:val="-2"/>
          <w:rtl/>
        </w:rPr>
        <w:t>[</w:t>
      </w:r>
      <w:r w:rsidR="00026E46" w:rsidRPr="00D21CD0">
        <w:rPr>
          <w:rStyle w:val="Char8"/>
          <w:rFonts w:hint="eastAsia"/>
          <w:spacing w:val="-2"/>
          <w:rtl/>
        </w:rPr>
        <w:t>الفتح</w:t>
      </w:r>
      <w:r w:rsidR="00026E46" w:rsidRPr="00D21CD0">
        <w:rPr>
          <w:rStyle w:val="Char8"/>
          <w:spacing w:val="-2"/>
          <w:rtl/>
        </w:rPr>
        <w:t xml:space="preserve">: </w:t>
      </w:r>
      <w:r w:rsidR="00026E46" w:rsidRPr="00D21CD0">
        <w:rPr>
          <w:rStyle w:val="Char8"/>
          <w:rFonts w:hint="cs"/>
          <w:spacing w:val="-2"/>
          <w:rtl/>
        </w:rPr>
        <w:t>٢٩</w:t>
      </w:r>
      <w:r w:rsidR="00026E46" w:rsidRPr="00D21CD0">
        <w:rPr>
          <w:rStyle w:val="Char8"/>
          <w:spacing w:val="-2"/>
          <w:rtl/>
        </w:rPr>
        <w:t xml:space="preserve">]  </w:t>
      </w:r>
      <w:r w:rsidR="00026E46" w:rsidRPr="00D21CD0">
        <w:rPr>
          <w:spacing w:val="-2"/>
          <w:rtl/>
          <w:lang w:bidi="ar-SA"/>
        </w:rPr>
        <w:t xml:space="preserve"> </w:t>
      </w:r>
      <w:r w:rsidR="007576F1" w:rsidRPr="00D21CD0">
        <w:rPr>
          <w:rFonts w:ascii="Traditional Arabic"/>
          <w:spacing w:val="-2"/>
          <w:rtl/>
          <w:lang w:bidi="ar-SA"/>
        </w:rPr>
        <w:t xml:space="preserve">محمد، فرستاده‌ی الله است؛ </w:t>
      </w:r>
      <w:r w:rsidR="008D6BA2" w:rsidRPr="00D21CD0">
        <w:rPr>
          <w:rFonts w:ascii="Traditional Arabic" w:hAnsi="Traditional Arabic" w:cs="Traditional Arabic"/>
          <w:spacing w:val="-2"/>
          <w:rtl/>
          <w:lang w:bidi="ar-SA"/>
        </w:rPr>
        <w:t>﴿</w:t>
      </w:r>
      <w:r w:rsidR="00026E46" w:rsidRPr="00D21CD0">
        <w:rPr>
          <w:rFonts w:ascii="KFGQPC Uthmanic Script HAFS" w:cs="KFGQPC Uthmanic Script HAFS" w:hint="eastAsia"/>
          <w:spacing w:val="-2"/>
          <w:rtl/>
          <w:lang w:bidi="ar-SA"/>
        </w:rPr>
        <w:t>وَ</w:t>
      </w:r>
      <w:r w:rsidR="00026E46" w:rsidRPr="00D21CD0">
        <w:rPr>
          <w:rFonts w:ascii="KFGQPC Uthmanic Script HAFS" w:cs="KFGQPC Uthmanic Script HAFS" w:hint="cs"/>
          <w:spacing w:val="-2"/>
          <w:rtl/>
          <w:lang w:bidi="ar-SA"/>
        </w:rPr>
        <w:t>ٱ</w:t>
      </w:r>
      <w:r w:rsidR="00026E46" w:rsidRPr="00D21CD0">
        <w:rPr>
          <w:rFonts w:ascii="KFGQPC Uthmanic Script HAFS" w:cs="KFGQPC Uthmanic Script HAFS" w:hint="eastAsia"/>
          <w:spacing w:val="-2"/>
          <w:rtl/>
          <w:lang w:bidi="ar-SA"/>
        </w:rPr>
        <w:t>لَّذِينَ</w:t>
      </w:r>
      <w:r w:rsidR="00026E46" w:rsidRPr="00D21CD0">
        <w:rPr>
          <w:rFonts w:ascii="KFGQPC Uthmanic Script HAFS" w:cs="KFGQPC Uthmanic Script HAFS"/>
          <w:spacing w:val="-2"/>
          <w:rtl/>
          <w:lang w:bidi="ar-SA"/>
        </w:rPr>
        <w:t xml:space="preserve"> </w:t>
      </w:r>
      <w:r w:rsidR="00026E46" w:rsidRPr="00D21CD0">
        <w:rPr>
          <w:rFonts w:ascii="KFGQPC Uthmanic Script HAFS" w:cs="KFGQPC Uthmanic Script HAFS" w:hint="eastAsia"/>
          <w:spacing w:val="-2"/>
          <w:rtl/>
          <w:lang w:bidi="ar-SA"/>
        </w:rPr>
        <w:t>مَعَهُ</w:t>
      </w:r>
      <w:r w:rsidR="00026E46" w:rsidRPr="00D21CD0">
        <w:rPr>
          <w:rFonts w:ascii="KFGQPC Uthmanic Script HAFS" w:cs="KFGQPC Uthmanic Script HAFS" w:hint="cs"/>
          <w:spacing w:val="-2"/>
          <w:rtl/>
          <w:lang w:bidi="ar-SA"/>
        </w:rPr>
        <w:t>ۥٓ</w:t>
      </w:r>
      <w:r w:rsidR="008D6BA2" w:rsidRPr="00D21CD0">
        <w:rPr>
          <w:rFonts w:ascii="Traditional Arabic" w:hAnsi="Traditional Arabic" w:cs="Traditional Arabic"/>
          <w:spacing w:val="-2"/>
          <w:rtl/>
          <w:lang w:bidi="ar-SA"/>
        </w:rPr>
        <w:t>﴾</w:t>
      </w:r>
      <w:r w:rsidR="007576F1" w:rsidRPr="00D21CD0">
        <w:rPr>
          <w:rFonts w:ascii="Traditional Arabic"/>
          <w:spacing w:val="-2"/>
          <w:rtl/>
          <w:lang w:bidi="ar-SA"/>
        </w:rPr>
        <w:t xml:space="preserve">: «و آنان که با او هستند»، یعنی یاران و اصحابش، در برابر کافران، سرسختند و با یکدیگر مهربان. </w:t>
      </w:r>
      <w:r w:rsidR="008D6BA2" w:rsidRPr="00D21CD0">
        <w:rPr>
          <w:rFonts w:ascii="Traditional Arabic" w:hAnsi="Traditional Arabic" w:cs="Traditional Arabic"/>
          <w:spacing w:val="-2"/>
          <w:rtl/>
          <w:lang w:bidi="ar-SA"/>
        </w:rPr>
        <w:t>﴿</w:t>
      </w:r>
      <w:r w:rsidR="00FA58FA" w:rsidRPr="00D21CD0">
        <w:rPr>
          <w:rFonts w:ascii="KFGQPC Uthmanic Script HAFS" w:cs="KFGQPC Uthmanic Script HAFS" w:hint="cs"/>
          <w:spacing w:val="-2"/>
          <w:rtl/>
        </w:rPr>
        <w:t>تَرَىٰهُمۡ</w:t>
      </w:r>
      <w:r w:rsidR="00FA58FA" w:rsidRPr="00D21CD0">
        <w:rPr>
          <w:rFonts w:ascii="KFGQPC Uthmanic Script HAFS" w:cs="KFGQPC Uthmanic Script HAFS"/>
          <w:spacing w:val="-2"/>
          <w:rtl/>
        </w:rPr>
        <w:t xml:space="preserve"> </w:t>
      </w:r>
      <w:r w:rsidR="00FA58FA" w:rsidRPr="00D21CD0">
        <w:rPr>
          <w:rFonts w:ascii="KFGQPC Uthmanic Script HAFS" w:cs="KFGQPC Uthmanic Script HAFS" w:hint="cs"/>
          <w:spacing w:val="-2"/>
          <w:rtl/>
        </w:rPr>
        <w:t>رُكَّعٗا</w:t>
      </w:r>
      <w:r w:rsidR="00FA58FA" w:rsidRPr="00D21CD0">
        <w:rPr>
          <w:rFonts w:ascii="KFGQPC Uthmanic Script HAFS" w:cs="KFGQPC Uthmanic Script HAFS"/>
          <w:spacing w:val="-2"/>
          <w:rtl/>
        </w:rPr>
        <w:t xml:space="preserve"> </w:t>
      </w:r>
      <w:r w:rsidR="00FA58FA" w:rsidRPr="00D21CD0">
        <w:rPr>
          <w:rFonts w:ascii="KFGQPC Uthmanic Script HAFS" w:cs="KFGQPC Uthmanic Script HAFS" w:hint="cs"/>
          <w:spacing w:val="-2"/>
          <w:rtl/>
        </w:rPr>
        <w:t>سُجَّدٗا</w:t>
      </w:r>
      <w:r w:rsidR="00FA58FA" w:rsidRPr="00D21CD0">
        <w:rPr>
          <w:rFonts w:ascii="KFGQPC Uthmanic Script HAFS" w:cs="KFGQPC Uthmanic Script HAFS"/>
          <w:spacing w:val="-2"/>
          <w:rtl/>
        </w:rPr>
        <w:t xml:space="preserve"> </w:t>
      </w:r>
      <w:r w:rsidR="00FA58FA" w:rsidRPr="00D21CD0">
        <w:rPr>
          <w:rFonts w:ascii="KFGQPC Uthmanic Script HAFS" w:cs="KFGQPC Uthmanic Script HAFS" w:hint="cs"/>
          <w:spacing w:val="-2"/>
          <w:rtl/>
        </w:rPr>
        <w:t>يَبۡتَغُونَ</w:t>
      </w:r>
      <w:r w:rsidR="00FA58FA" w:rsidRPr="00D21CD0">
        <w:rPr>
          <w:rFonts w:ascii="KFGQPC Uthmanic Script HAFS" w:cs="KFGQPC Uthmanic Script HAFS"/>
          <w:spacing w:val="-2"/>
          <w:rtl/>
        </w:rPr>
        <w:t xml:space="preserve"> </w:t>
      </w:r>
      <w:r w:rsidR="00FA58FA" w:rsidRPr="00D21CD0">
        <w:rPr>
          <w:rFonts w:ascii="KFGQPC Uthmanic Script HAFS" w:cs="KFGQPC Uthmanic Script HAFS" w:hint="cs"/>
          <w:spacing w:val="-2"/>
          <w:rtl/>
        </w:rPr>
        <w:t>فَضۡلٗا</w:t>
      </w:r>
      <w:r w:rsidR="00FA58FA" w:rsidRPr="00D21CD0">
        <w:rPr>
          <w:rFonts w:ascii="KFGQPC Uthmanic Script HAFS" w:cs="KFGQPC Uthmanic Script HAFS"/>
          <w:spacing w:val="-2"/>
          <w:rtl/>
        </w:rPr>
        <w:t xml:space="preserve"> </w:t>
      </w:r>
      <w:r w:rsidR="00FA58FA" w:rsidRPr="00D21CD0">
        <w:rPr>
          <w:rFonts w:ascii="KFGQPC Uthmanic Script HAFS" w:cs="KFGQPC Uthmanic Script HAFS" w:hint="cs"/>
          <w:spacing w:val="-2"/>
          <w:rtl/>
        </w:rPr>
        <w:t>مِّنَ</w:t>
      </w:r>
      <w:r w:rsidR="00FA58FA" w:rsidRPr="00D21CD0">
        <w:rPr>
          <w:rFonts w:ascii="KFGQPC Uthmanic Script HAFS" w:cs="KFGQPC Uthmanic Script HAFS"/>
          <w:spacing w:val="-2"/>
          <w:rtl/>
        </w:rPr>
        <w:t xml:space="preserve"> </w:t>
      </w:r>
      <w:r w:rsidR="00FA58FA" w:rsidRPr="00D21CD0">
        <w:rPr>
          <w:rFonts w:ascii="KFGQPC Uthmanic Script HAFS" w:cs="KFGQPC Uthmanic Script HAFS" w:hint="cs"/>
          <w:spacing w:val="-2"/>
          <w:rtl/>
        </w:rPr>
        <w:t>ٱللَّهِ</w:t>
      </w:r>
      <w:r w:rsidR="00FA58FA" w:rsidRPr="00D21CD0">
        <w:rPr>
          <w:rFonts w:ascii="KFGQPC Uthmanic Script HAFS" w:cs="KFGQPC Uthmanic Script HAFS"/>
          <w:spacing w:val="-2"/>
          <w:rtl/>
        </w:rPr>
        <w:t xml:space="preserve"> </w:t>
      </w:r>
      <w:r w:rsidR="00FA58FA" w:rsidRPr="00D21CD0">
        <w:rPr>
          <w:rFonts w:ascii="KFGQPC Uthmanic Script HAFS" w:cs="KFGQPC Uthmanic Script HAFS" w:hint="cs"/>
          <w:spacing w:val="-2"/>
          <w:rtl/>
        </w:rPr>
        <w:t>وَرِضۡوَٰنٗا</w:t>
      </w:r>
      <w:r w:rsidR="008D6BA2" w:rsidRPr="00D21CD0">
        <w:rPr>
          <w:rFonts w:ascii="Traditional Arabic" w:hAnsi="Traditional Arabic" w:cs="Traditional Arabic"/>
          <w:spacing w:val="-2"/>
          <w:rtl/>
          <w:lang w:bidi="ar-SA"/>
        </w:rPr>
        <w:t>﴾</w:t>
      </w:r>
      <w:r w:rsidR="007576F1" w:rsidRPr="00D21CD0">
        <w:rPr>
          <w:rFonts w:ascii="Traditional Arabic"/>
          <w:spacing w:val="-2"/>
          <w:rtl/>
          <w:lang w:bidi="ar-SA"/>
        </w:rPr>
        <w:t xml:space="preserve"> یعنی: وقتی به آن‌ها نگاه می‌کنی، </w:t>
      </w:r>
      <w:r w:rsidR="007576F1" w:rsidRPr="00D21CD0">
        <w:rPr>
          <w:spacing w:val="-2"/>
          <w:rtl/>
          <w:lang w:bidi="ar-SA"/>
        </w:rPr>
        <w:t>آنان را در حال رکوع و سجده می‌بینی که خاضعانه به نماز ایستاده‌اند تا به الله نزدیکی بجویند؛ خواهان هیچ چیزی از دنیا نیستند؛ بلکه فضل و خشنودی الله را می‌جویند.</w:t>
      </w:r>
      <w:r w:rsidR="00FF0F5F" w:rsidRPr="00D21CD0">
        <w:rPr>
          <w:spacing w:val="-2"/>
          <w:rtl/>
          <w:lang w:bidi="ar-SA"/>
        </w:rPr>
        <w:t xml:space="preserve"> </w:t>
      </w:r>
      <w:r w:rsidR="008D6BA2" w:rsidRPr="00D21CD0">
        <w:rPr>
          <w:rFonts w:ascii="Traditional Arabic" w:hAnsi="Traditional Arabic" w:cs="Traditional Arabic"/>
          <w:spacing w:val="-2"/>
          <w:rtl/>
          <w:lang w:bidi="ar-SA"/>
        </w:rPr>
        <w:t>﴿</w:t>
      </w:r>
      <w:r w:rsidR="00FA58FA" w:rsidRPr="00D21CD0">
        <w:rPr>
          <w:rFonts w:ascii="KFGQPC Uthmanic Script HAFS" w:cs="KFGQPC Uthmanic Script HAFS" w:hint="cs"/>
          <w:spacing w:val="-2"/>
          <w:rtl/>
        </w:rPr>
        <w:t>فَضۡلٗا</w:t>
      </w:r>
      <w:r w:rsidR="00FA58FA" w:rsidRPr="00D21CD0">
        <w:rPr>
          <w:rFonts w:ascii="KFGQPC Uthmanic Script HAFS" w:cs="KFGQPC Uthmanic Script HAFS"/>
          <w:spacing w:val="-2"/>
          <w:rtl/>
        </w:rPr>
        <w:t xml:space="preserve"> </w:t>
      </w:r>
      <w:r w:rsidR="00FA58FA" w:rsidRPr="00D21CD0">
        <w:rPr>
          <w:rFonts w:ascii="KFGQPC Uthmanic Script HAFS" w:cs="KFGQPC Uthmanic Script HAFS" w:hint="cs"/>
          <w:spacing w:val="-2"/>
          <w:rtl/>
        </w:rPr>
        <w:t>مِّنَ</w:t>
      </w:r>
      <w:r w:rsidR="00FA58FA" w:rsidRPr="00D21CD0">
        <w:rPr>
          <w:rFonts w:ascii="KFGQPC Uthmanic Script HAFS" w:cs="KFGQPC Uthmanic Script HAFS"/>
          <w:spacing w:val="-2"/>
          <w:rtl/>
        </w:rPr>
        <w:t xml:space="preserve"> </w:t>
      </w:r>
      <w:r w:rsidR="00FA58FA" w:rsidRPr="00D21CD0">
        <w:rPr>
          <w:rFonts w:ascii="KFGQPC Uthmanic Script HAFS" w:cs="KFGQPC Uthmanic Script HAFS" w:hint="cs"/>
          <w:spacing w:val="-2"/>
          <w:rtl/>
        </w:rPr>
        <w:t>ٱللَّهِ</w:t>
      </w:r>
      <w:r w:rsidR="00FA58FA" w:rsidRPr="00D21CD0">
        <w:rPr>
          <w:rFonts w:ascii="KFGQPC Uthmanic Script HAFS" w:cs="KFGQPC Uthmanic Script HAFS"/>
          <w:spacing w:val="-2"/>
          <w:rtl/>
        </w:rPr>
        <w:t xml:space="preserve"> </w:t>
      </w:r>
      <w:r w:rsidR="00FA58FA" w:rsidRPr="00D21CD0">
        <w:rPr>
          <w:rFonts w:ascii="KFGQPC Uthmanic Script HAFS" w:cs="KFGQPC Uthmanic Script HAFS" w:hint="cs"/>
          <w:spacing w:val="-2"/>
          <w:rtl/>
        </w:rPr>
        <w:t>وَرِضۡوَٰنٗا</w:t>
      </w:r>
      <w:r w:rsidR="008D6BA2" w:rsidRPr="00D21CD0">
        <w:rPr>
          <w:rFonts w:ascii="Traditional Arabic" w:hAnsi="Traditional Arabic" w:cs="Traditional Arabic"/>
          <w:spacing w:val="-2"/>
          <w:rtl/>
          <w:lang w:bidi="ar-SA"/>
        </w:rPr>
        <w:t>﴾</w:t>
      </w:r>
      <w:r w:rsidR="00FF0F5F" w:rsidRPr="00D21CD0">
        <w:rPr>
          <w:spacing w:val="-2"/>
          <w:rtl/>
          <w:lang w:bidi="ar-SA"/>
        </w:rPr>
        <w:t xml:space="preserve">: «خواهان اجر وپاداش او هستند»؛ </w:t>
      </w:r>
      <w:r w:rsidR="008D6BA2" w:rsidRPr="00D21CD0">
        <w:rPr>
          <w:rFonts w:ascii="Traditional Arabic" w:hAnsi="Traditional Arabic" w:cs="Traditional Arabic"/>
          <w:spacing w:val="-2"/>
          <w:rtl/>
          <w:lang w:bidi="ar-SA"/>
        </w:rPr>
        <w:t>﴿</w:t>
      </w:r>
      <w:r w:rsidR="00FA58FA" w:rsidRPr="00D21CD0">
        <w:rPr>
          <w:rFonts w:ascii="KFGQPC Uthmanic Script HAFS" w:cs="KFGQPC Uthmanic Script HAFS" w:hint="cs"/>
          <w:spacing w:val="-2"/>
          <w:rtl/>
        </w:rPr>
        <w:t>وَرِضۡوَٰنٗا</w:t>
      </w:r>
      <w:r w:rsidR="008D6BA2" w:rsidRPr="00D21CD0">
        <w:rPr>
          <w:rFonts w:ascii="Traditional Arabic" w:hAnsi="Traditional Arabic" w:cs="Traditional Arabic"/>
          <w:spacing w:val="-2"/>
          <w:rtl/>
          <w:lang w:bidi="ar-SA"/>
        </w:rPr>
        <w:t>﴾</w:t>
      </w:r>
      <w:r w:rsidR="00FF0F5F" w:rsidRPr="00D21CD0">
        <w:rPr>
          <w:spacing w:val="-2"/>
          <w:rtl/>
          <w:lang w:bidi="ar-SA"/>
        </w:rPr>
        <w:t>: «و خشنودی او را می‌جویند».</w:t>
      </w:r>
    </w:p>
    <w:p w:rsidR="00FF0F5F" w:rsidRPr="00636EA8" w:rsidRDefault="008D6BA2" w:rsidP="008D6BA2">
      <w:pPr>
        <w:autoSpaceDE w:val="0"/>
        <w:autoSpaceDN w:val="0"/>
        <w:adjustRightInd w:val="0"/>
        <w:rPr>
          <w:rtl/>
          <w:lang w:bidi="ar-SA"/>
        </w:rPr>
      </w:pPr>
      <w:r>
        <w:rPr>
          <w:rFonts w:ascii="Traditional Arabic" w:hAnsi="Traditional Arabic" w:cs="Traditional Arabic"/>
          <w:rtl/>
          <w:lang w:bidi="ar-SA"/>
        </w:rPr>
        <w:t>﴿</w:t>
      </w:r>
      <w:r w:rsidR="00FA58FA" w:rsidRPr="00636EA8">
        <w:rPr>
          <w:rFonts w:ascii="KFGQPC Uthmanic Script HAFS" w:cs="KFGQPC Uthmanic Script HAFS" w:hint="cs"/>
          <w:rtl/>
        </w:rPr>
        <w:t>سِيمَاهُمۡ</w:t>
      </w:r>
      <w:r w:rsidR="00FA58FA" w:rsidRPr="00636EA8">
        <w:rPr>
          <w:rFonts w:ascii="KFGQPC Uthmanic Script HAFS" w:cs="KFGQPC Uthmanic Script HAFS"/>
          <w:rtl/>
        </w:rPr>
        <w:t xml:space="preserve"> </w:t>
      </w:r>
      <w:r w:rsidR="00FA58FA" w:rsidRPr="00636EA8">
        <w:rPr>
          <w:rFonts w:ascii="KFGQPC Uthmanic Script HAFS" w:cs="KFGQPC Uthmanic Script HAFS" w:hint="cs"/>
          <w:rtl/>
        </w:rPr>
        <w:t>فِي</w:t>
      </w:r>
      <w:r w:rsidR="00FA58FA" w:rsidRPr="00636EA8">
        <w:rPr>
          <w:rFonts w:ascii="KFGQPC Uthmanic Script HAFS" w:cs="KFGQPC Uthmanic Script HAFS"/>
          <w:rtl/>
        </w:rPr>
        <w:t xml:space="preserve"> </w:t>
      </w:r>
      <w:r w:rsidR="00FA58FA" w:rsidRPr="00636EA8">
        <w:rPr>
          <w:rFonts w:ascii="KFGQPC Uthmanic Script HAFS" w:cs="KFGQPC Uthmanic Script HAFS" w:hint="cs"/>
          <w:rtl/>
        </w:rPr>
        <w:t>وُجُوهِهِم</w:t>
      </w:r>
      <w:r w:rsidR="00FA58FA" w:rsidRPr="00636EA8">
        <w:rPr>
          <w:rFonts w:ascii="KFGQPC Uthmanic Script HAFS" w:cs="KFGQPC Uthmanic Script HAFS"/>
          <w:rtl/>
        </w:rPr>
        <w:t xml:space="preserve"> </w:t>
      </w:r>
      <w:r w:rsidR="00FA58FA" w:rsidRPr="00636EA8">
        <w:rPr>
          <w:rFonts w:ascii="KFGQPC Uthmanic Script HAFS" w:cs="KFGQPC Uthmanic Script HAFS" w:hint="cs"/>
          <w:rtl/>
        </w:rPr>
        <w:t>مِّنۡ</w:t>
      </w:r>
      <w:r w:rsidR="00FA58FA" w:rsidRPr="00636EA8">
        <w:rPr>
          <w:rFonts w:ascii="KFGQPC Uthmanic Script HAFS" w:cs="KFGQPC Uthmanic Script HAFS"/>
          <w:rtl/>
        </w:rPr>
        <w:t xml:space="preserve"> </w:t>
      </w:r>
      <w:r w:rsidR="00FA58FA" w:rsidRPr="00636EA8">
        <w:rPr>
          <w:rFonts w:ascii="KFGQPC Uthmanic Script HAFS" w:cs="KFGQPC Uthmanic Script HAFS" w:hint="cs"/>
          <w:rtl/>
        </w:rPr>
        <w:t>أَثَرِ</w:t>
      </w:r>
      <w:r w:rsidR="00FA58FA" w:rsidRPr="00636EA8">
        <w:rPr>
          <w:rFonts w:ascii="KFGQPC Uthmanic Script HAFS" w:cs="KFGQPC Uthmanic Script HAFS"/>
          <w:rtl/>
        </w:rPr>
        <w:t xml:space="preserve"> </w:t>
      </w:r>
      <w:r w:rsidR="00FA58FA" w:rsidRPr="00636EA8">
        <w:rPr>
          <w:rFonts w:ascii="KFGQPC Uthmanic Script HAFS" w:cs="KFGQPC Uthmanic Script HAFS" w:hint="cs"/>
          <w:rtl/>
        </w:rPr>
        <w:t>ٱلسُّجُودِ</w:t>
      </w:r>
      <w:r>
        <w:rPr>
          <w:rFonts w:ascii="Traditional Arabic" w:hAnsi="Traditional Arabic" w:cs="Traditional Arabic"/>
          <w:rtl/>
          <w:lang w:bidi="ar-SA"/>
        </w:rPr>
        <w:t>﴾</w:t>
      </w:r>
      <w:r w:rsidR="00FF0F5F" w:rsidRPr="00636EA8">
        <w:rPr>
          <w:rtl/>
          <w:lang w:bidi="ar-SA"/>
        </w:rPr>
        <w:t>: «نشانه‌(ی درست‌کاری) آنان از اثر سجده در چهره‌هایشان پیداست». این نشانه، همان نور</w:t>
      </w:r>
      <w:r w:rsidR="00457B75" w:rsidRPr="00636EA8">
        <w:rPr>
          <w:rtl/>
          <w:lang w:bidi="ar-SA"/>
        </w:rPr>
        <w:t>ی‌ست</w:t>
      </w:r>
      <w:r w:rsidR="00FF0F5F" w:rsidRPr="00636EA8">
        <w:rPr>
          <w:rtl/>
          <w:lang w:bidi="ar-SA"/>
        </w:rPr>
        <w:t xml:space="preserve"> که در چهره دارند، نه اثری که از سجده در پیشانی م</w:t>
      </w:r>
      <w:r w:rsidR="00D96B87" w:rsidRPr="00636EA8">
        <w:rPr>
          <w:rtl/>
          <w:lang w:bidi="ar-SA"/>
        </w:rPr>
        <w:t>ی‌افتد؛ گرچه این اثر، نشان‌گر کث</w:t>
      </w:r>
      <w:r w:rsidR="00FF0F5F" w:rsidRPr="00636EA8">
        <w:rPr>
          <w:rtl/>
          <w:lang w:bidi="ar-SA"/>
        </w:rPr>
        <w:t>رت سجده است، ولی علامت واقعی، نور چهره می‌باشد.</w:t>
      </w:r>
    </w:p>
    <w:p w:rsidR="00FF0F5F" w:rsidRPr="00636EA8" w:rsidRDefault="008D6BA2" w:rsidP="008D6BA2">
      <w:pPr>
        <w:autoSpaceDE w:val="0"/>
        <w:autoSpaceDN w:val="0"/>
        <w:adjustRightInd w:val="0"/>
        <w:rPr>
          <w:rtl/>
          <w:lang w:bidi="ar-SA"/>
        </w:rPr>
      </w:pPr>
      <w:r>
        <w:rPr>
          <w:rFonts w:ascii="Traditional Arabic" w:hAnsi="Traditional Arabic" w:cs="Traditional Arabic"/>
          <w:rtl/>
          <w:lang w:bidi="ar-SA"/>
        </w:rPr>
        <w:t>﴿</w:t>
      </w:r>
      <w:r w:rsidR="00FA58FA" w:rsidRPr="00636EA8">
        <w:rPr>
          <w:rFonts w:ascii="KFGQPC Uthmanic Script HAFS" w:cs="KFGQPC Uthmanic Script HAFS" w:hint="cs"/>
          <w:rtl/>
        </w:rPr>
        <w:t>سِيمَاهُمۡ</w:t>
      </w:r>
      <w:r w:rsidR="00FA58FA" w:rsidRPr="00636EA8">
        <w:rPr>
          <w:rFonts w:ascii="KFGQPC Uthmanic Script HAFS" w:cs="KFGQPC Uthmanic Script HAFS"/>
          <w:rtl/>
        </w:rPr>
        <w:t xml:space="preserve"> </w:t>
      </w:r>
      <w:r w:rsidR="00FA58FA" w:rsidRPr="00636EA8">
        <w:rPr>
          <w:rFonts w:ascii="KFGQPC Uthmanic Script HAFS" w:cs="KFGQPC Uthmanic Script HAFS" w:hint="cs"/>
          <w:rtl/>
        </w:rPr>
        <w:t>فِي</w:t>
      </w:r>
      <w:r w:rsidR="00FA58FA" w:rsidRPr="00636EA8">
        <w:rPr>
          <w:rFonts w:ascii="KFGQPC Uthmanic Script HAFS" w:cs="KFGQPC Uthmanic Script HAFS"/>
          <w:rtl/>
        </w:rPr>
        <w:t xml:space="preserve"> </w:t>
      </w:r>
      <w:r w:rsidR="00FA58FA" w:rsidRPr="00636EA8">
        <w:rPr>
          <w:rFonts w:ascii="KFGQPC Uthmanic Script HAFS" w:cs="KFGQPC Uthmanic Script HAFS" w:hint="cs"/>
          <w:rtl/>
        </w:rPr>
        <w:t>وُجُوهِهِم</w:t>
      </w:r>
      <w:r w:rsidR="00FA58FA" w:rsidRPr="00636EA8">
        <w:rPr>
          <w:rFonts w:ascii="KFGQPC Uthmanic Script HAFS" w:cs="KFGQPC Uthmanic Script HAFS"/>
          <w:rtl/>
        </w:rPr>
        <w:t xml:space="preserve"> </w:t>
      </w:r>
      <w:r w:rsidR="00FA58FA" w:rsidRPr="00636EA8">
        <w:rPr>
          <w:rFonts w:ascii="KFGQPC Uthmanic Script HAFS" w:cs="KFGQPC Uthmanic Script HAFS" w:hint="cs"/>
          <w:rtl/>
        </w:rPr>
        <w:t>مِّنۡ</w:t>
      </w:r>
      <w:r w:rsidR="00FA58FA" w:rsidRPr="00636EA8">
        <w:rPr>
          <w:rFonts w:ascii="KFGQPC Uthmanic Script HAFS" w:cs="KFGQPC Uthmanic Script HAFS"/>
          <w:rtl/>
        </w:rPr>
        <w:t xml:space="preserve"> </w:t>
      </w:r>
      <w:r w:rsidR="00FA58FA" w:rsidRPr="00636EA8">
        <w:rPr>
          <w:rFonts w:ascii="KFGQPC Uthmanic Script HAFS" w:cs="KFGQPC Uthmanic Script HAFS" w:hint="cs"/>
          <w:rtl/>
        </w:rPr>
        <w:t>أَثَرِ</w:t>
      </w:r>
      <w:r w:rsidR="00FA58FA" w:rsidRPr="00636EA8">
        <w:rPr>
          <w:rFonts w:ascii="KFGQPC Uthmanic Script HAFS" w:cs="KFGQPC Uthmanic Script HAFS"/>
          <w:rtl/>
        </w:rPr>
        <w:t xml:space="preserve"> </w:t>
      </w:r>
      <w:r w:rsidR="00FA58FA" w:rsidRPr="00636EA8">
        <w:rPr>
          <w:rFonts w:ascii="KFGQPC Uthmanic Script HAFS" w:cs="KFGQPC Uthmanic Script HAFS" w:hint="cs"/>
          <w:rtl/>
        </w:rPr>
        <w:t>ٱلسُّجُودِۚ</w:t>
      </w:r>
      <w:r w:rsidR="00FA58FA" w:rsidRPr="00636EA8">
        <w:rPr>
          <w:rFonts w:ascii="KFGQPC Uthmanic Script HAFS" w:cs="KFGQPC Uthmanic Script HAFS"/>
          <w:rtl/>
        </w:rPr>
        <w:t xml:space="preserve"> </w:t>
      </w:r>
      <w:r w:rsidR="00FA58FA" w:rsidRPr="00636EA8">
        <w:rPr>
          <w:rFonts w:ascii="KFGQPC Uthmanic Script HAFS" w:cs="KFGQPC Uthmanic Script HAFS" w:hint="cs"/>
          <w:rtl/>
        </w:rPr>
        <w:t>ذَٰلِكَ</w:t>
      </w:r>
      <w:r w:rsidR="00FA58FA" w:rsidRPr="00636EA8">
        <w:rPr>
          <w:rFonts w:ascii="KFGQPC Uthmanic Script HAFS" w:cs="KFGQPC Uthmanic Script HAFS"/>
          <w:rtl/>
        </w:rPr>
        <w:t xml:space="preserve"> </w:t>
      </w:r>
      <w:r w:rsidR="00FA58FA" w:rsidRPr="00636EA8">
        <w:rPr>
          <w:rFonts w:ascii="KFGQPC Uthmanic Script HAFS" w:cs="KFGQPC Uthmanic Script HAFS" w:hint="cs"/>
          <w:rtl/>
        </w:rPr>
        <w:t>مَثَلُهُمۡ</w:t>
      </w:r>
      <w:r w:rsidR="00FA58FA" w:rsidRPr="00636EA8">
        <w:rPr>
          <w:rFonts w:ascii="KFGQPC Uthmanic Script HAFS" w:cs="KFGQPC Uthmanic Script HAFS"/>
          <w:rtl/>
        </w:rPr>
        <w:t xml:space="preserve"> </w:t>
      </w:r>
      <w:r w:rsidR="00FA58FA" w:rsidRPr="00636EA8">
        <w:rPr>
          <w:rFonts w:ascii="KFGQPC Uthmanic Script HAFS" w:cs="KFGQPC Uthmanic Script HAFS" w:hint="cs"/>
          <w:rtl/>
        </w:rPr>
        <w:t>فِي</w:t>
      </w:r>
      <w:r w:rsidR="00FA58FA" w:rsidRPr="00636EA8">
        <w:rPr>
          <w:rFonts w:ascii="KFGQPC Uthmanic Script HAFS" w:cs="KFGQPC Uthmanic Script HAFS"/>
          <w:rtl/>
        </w:rPr>
        <w:t xml:space="preserve"> </w:t>
      </w:r>
      <w:r w:rsidR="00FA58FA" w:rsidRPr="00636EA8">
        <w:rPr>
          <w:rFonts w:ascii="KFGQPC Uthmanic Script HAFS" w:cs="KFGQPC Uthmanic Script HAFS" w:hint="cs"/>
          <w:rtl/>
        </w:rPr>
        <w:t>ٱلتَّوۡرَىٰةِ</w:t>
      </w:r>
      <w:r>
        <w:rPr>
          <w:rFonts w:ascii="Traditional Arabic" w:hAnsi="Traditional Arabic" w:cs="Traditional Arabic"/>
          <w:rtl/>
          <w:lang w:bidi="ar-SA"/>
        </w:rPr>
        <w:t>﴾</w:t>
      </w:r>
      <w:r w:rsidR="00FF0F5F" w:rsidRPr="00636EA8">
        <w:rPr>
          <w:rtl/>
          <w:lang w:bidi="ar-SA"/>
        </w:rPr>
        <w:t>: «نشانه‌(ی درست‌کاری) آنان از اثر سجده در چهره‌هایشان پیداست؛ این، وصف آنان در تورات است». یعنی الله</w:t>
      </w:r>
      <w:r w:rsidR="00FF0F5F" w:rsidRPr="00636EA8">
        <w:rPr>
          <w:lang w:bidi="ar-SA"/>
        </w:rPr>
        <w:sym w:font="AGA Arabesque" w:char="F055"/>
      </w:r>
      <w:r w:rsidR="00FF0F5F" w:rsidRPr="00636EA8">
        <w:rPr>
          <w:rtl/>
          <w:lang w:bidi="ar-SA"/>
        </w:rPr>
        <w:t xml:space="preserve"> </w:t>
      </w:r>
      <w:r w:rsidR="00F31F2A" w:rsidRPr="00636EA8">
        <w:rPr>
          <w:rtl/>
          <w:lang w:bidi="ar-SA"/>
        </w:rPr>
        <w:t>از این امت و پیامبرش در تورات و ا</w:t>
      </w:r>
      <w:r w:rsidR="006504D1" w:rsidRPr="00636EA8">
        <w:rPr>
          <w:rtl/>
          <w:lang w:bidi="ar-SA"/>
        </w:rPr>
        <w:t xml:space="preserve">نجیل، تعریف و تمجید کرده و </w:t>
      </w:r>
      <w:r w:rsidR="00FF0F5F" w:rsidRPr="00636EA8">
        <w:rPr>
          <w:rtl/>
          <w:lang w:bidi="ar-SA"/>
        </w:rPr>
        <w:t xml:space="preserve">ویژگی‌های </w:t>
      </w:r>
      <w:r w:rsidR="00F31F2A" w:rsidRPr="00636EA8">
        <w:rPr>
          <w:rtl/>
          <w:lang w:bidi="ar-SA"/>
        </w:rPr>
        <w:t>آنان را</w:t>
      </w:r>
      <w:r w:rsidR="00FF0F5F" w:rsidRPr="00636EA8">
        <w:rPr>
          <w:rtl/>
          <w:lang w:bidi="ar-SA"/>
        </w:rPr>
        <w:t xml:space="preserve"> بیان فرموده است.</w:t>
      </w:r>
      <w:r w:rsidR="00F31F2A" w:rsidRPr="00636EA8">
        <w:rPr>
          <w:rtl/>
          <w:lang w:bidi="ar-SA"/>
        </w:rPr>
        <w:t xml:space="preserve"> همان‌گونه که می‌فرماید:</w:t>
      </w:r>
    </w:p>
    <w:p w:rsidR="00F31F2A" w:rsidRPr="00636EA8" w:rsidRDefault="00C8054F" w:rsidP="00FA58FA">
      <w:pPr>
        <w:pStyle w:val="a0"/>
        <w:rPr>
          <w:rtl/>
          <w:lang w:bidi="ar-SA"/>
        </w:rPr>
      </w:pPr>
      <w:r w:rsidRPr="00636EA8">
        <w:rPr>
          <w:rFonts w:ascii="KFGQPC Uthman Taha Naskh" w:cs="KFGQPC Uthman Taha Naskh" w:hint="cs"/>
          <w:rtl/>
          <w:lang w:bidi="ar-SA"/>
        </w:rPr>
        <w:t>﴿</w:t>
      </w:r>
      <w:r w:rsidR="00FA58FA" w:rsidRPr="00636EA8">
        <w:rPr>
          <w:rFonts w:ascii="KFGQPC Uthmanic Script HAFS" w:hint="eastAsia"/>
          <w:rtl/>
          <w:lang w:bidi="ar-SA"/>
        </w:rPr>
        <w:t>يَجِدُونَهُ</w:t>
      </w:r>
      <w:r w:rsidR="00FA58FA" w:rsidRPr="00636EA8">
        <w:rPr>
          <w:rFonts w:ascii="KFGQPC Uthmanic Script HAFS" w:hint="cs"/>
          <w:rtl/>
          <w:lang w:bidi="ar-SA"/>
        </w:rPr>
        <w:t>ۥ</w:t>
      </w:r>
      <w:r w:rsidR="00FA58FA" w:rsidRPr="00636EA8">
        <w:rPr>
          <w:rFonts w:ascii="KFGQPC Uthmanic Script HAFS"/>
          <w:rtl/>
          <w:lang w:bidi="ar-SA"/>
        </w:rPr>
        <w:t xml:space="preserve"> </w:t>
      </w:r>
      <w:r w:rsidR="00FA58FA" w:rsidRPr="00636EA8">
        <w:rPr>
          <w:rFonts w:ascii="KFGQPC Uthmanic Script HAFS" w:hint="eastAsia"/>
          <w:rtl/>
          <w:lang w:bidi="ar-SA"/>
        </w:rPr>
        <w:t>مَك</w:t>
      </w:r>
      <w:r w:rsidR="00FA58FA" w:rsidRPr="00636EA8">
        <w:rPr>
          <w:rFonts w:ascii="KFGQPC Uthmanic Script HAFS" w:hint="cs"/>
          <w:rtl/>
          <w:lang w:bidi="ar-SA"/>
        </w:rPr>
        <w:t>ۡ</w:t>
      </w:r>
      <w:r w:rsidR="00FA58FA" w:rsidRPr="00636EA8">
        <w:rPr>
          <w:rFonts w:ascii="KFGQPC Uthmanic Script HAFS" w:hint="eastAsia"/>
          <w:rtl/>
          <w:lang w:bidi="ar-SA"/>
        </w:rPr>
        <w:t>تُوبًا</w:t>
      </w:r>
      <w:r w:rsidR="00FA58FA" w:rsidRPr="00636EA8">
        <w:rPr>
          <w:rFonts w:ascii="KFGQPC Uthmanic Script HAFS"/>
          <w:rtl/>
          <w:lang w:bidi="ar-SA"/>
        </w:rPr>
        <w:t xml:space="preserve"> </w:t>
      </w:r>
      <w:r w:rsidR="00FA58FA" w:rsidRPr="00636EA8">
        <w:rPr>
          <w:rFonts w:ascii="KFGQPC Uthmanic Script HAFS" w:hint="eastAsia"/>
          <w:rtl/>
          <w:lang w:bidi="ar-SA"/>
        </w:rPr>
        <w:t>عِندَهُم</w:t>
      </w:r>
      <w:r w:rsidR="00FA58FA" w:rsidRPr="00636EA8">
        <w:rPr>
          <w:rFonts w:ascii="KFGQPC Uthmanic Script HAFS" w:hint="cs"/>
          <w:rtl/>
          <w:lang w:bidi="ar-SA"/>
        </w:rPr>
        <w:t>ۡ</w:t>
      </w:r>
      <w:r w:rsidR="00FA58FA" w:rsidRPr="00636EA8">
        <w:rPr>
          <w:rFonts w:ascii="KFGQPC Uthmanic Script HAFS"/>
          <w:rtl/>
          <w:lang w:bidi="ar-SA"/>
        </w:rPr>
        <w:t xml:space="preserve"> </w:t>
      </w:r>
      <w:r w:rsidR="00FA58FA" w:rsidRPr="00636EA8">
        <w:rPr>
          <w:rFonts w:ascii="KFGQPC Uthmanic Script HAFS" w:hint="eastAsia"/>
          <w:rtl/>
          <w:lang w:bidi="ar-SA"/>
        </w:rPr>
        <w:t>فِي</w:t>
      </w:r>
      <w:r w:rsidR="00FA58FA" w:rsidRPr="00636EA8">
        <w:rPr>
          <w:rFonts w:ascii="KFGQPC Uthmanic Script HAFS"/>
          <w:rtl/>
          <w:lang w:bidi="ar-SA"/>
        </w:rPr>
        <w:t xml:space="preserve"> </w:t>
      </w:r>
      <w:r w:rsidR="00FA58FA" w:rsidRPr="00636EA8">
        <w:rPr>
          <w:rFonts w:ascii="KFGQPC Uthmanic Script HAFS" w:hint="cs"/>
          <w:rtl/>
          <w:lang w:bidi="ar-SA"/>
        </w:rPr>
        <w:t>ٱ</w:t>
      </w:r>
      <w:r w:rsidR="00FA58FA" w:rsidRPr="00636EA8">
        <w:rPr>
          <w:rFonts w:ascii="KFGQPC Uthmanic Script HAFS" w:hint="eastAsia"/>
          <w:rtl/>
          <w:lang w:bidi="ar-SA"/>
        </w:rPr>
        <w:t>لتَّو</w:t>
      </w:r>
      <w:r w:rsidR="00FA58FA" w:rsidRPr="00636EA8">
        <w:rPr>
          <w:rFonts w:ascii="KFGQPC Uthmanic Script HAFS" w:hint="cs"/>
          <w:rtl/>
          <w:lang w:bidi="ar-SA"/>
        </w:rPr>
        <w:t>ۡ</w:t>
      </w:r>
      <w:r w:rsidR="00FA58FA" w:rsidRPr="00636EA8">
        <w:rPr>
          <w:rFonts w:ascii="KFGQPC Uthmanic Script HAFS" w:hint="eastAsia"/>
          <w:rtl/>
          <w:lang w:bidi="ar-SA"/>
        </w:rPr>
        <w:t>رَى</w:t>
      </w:r>
      <w:r w:rsidR="00FA58FA" w:rsidRPr="00636EA8">
        <w:rPr>
          <w:rFonts w:ascii="KFGQPC Uthmanic Script HAFS" w:hint="cs"/>
          <w:rtl/>
          <w:lang w:bidi="ar-SA"/>
        </w:rPr>
        <w:t>ٰ</w:t>
      </w:r>
      <w:r w:rsidR="00FA58FA" w:rsidRPr="00636EA8">
        <w:rPr>
          <w:rFonts w:ascii="KFGQPC Uthmanic Script HAFS" w:hint="eastAsia"/>
          <w:rtl/>
          <w:lang w:bidi="ar-SA"/>
        </w:rPr>
        <w:t>ةِ</w:t>
      </w:r>
      <w:r w:rsidR="00FA58FA" w:rsidRPr="00636EA8">
        <w:rPr>
          <w:rFonts w:ascii="KFGQPC Uthmanic Script HAFS"/>
          <w:rtl/>
          <w:lang w:bidi="ar-SA"/>
        </w:rPr>
        <w:t xml:space="preserve"> </w:t>
      </w:r>
      <w:r w:rsidR="00FA58FA" w:rsidRPr="00636EA8">
        <w:rPr>
          <w:rFonts w:ascii="KFGQPC Uthmanic Script HAFS" w:hint="eastAsia"/>
          <w:rtl/>
          <w:lang w:bidi="ar-SA"/>
        </w:rPr>
        <w:t>وَ</w:t>
      </w:r>
      <w:r w:rsidR="00FA58FA" w:rsidRPr="00636EA8">
        <w:rPr>
          <w:rFonts w:ascii="KFGQPC Uthmanic Script HAFS" w:hint="cs"/>
          <w:rtl/>
          <w:lang w:bidi="ar-SA"/>
        </w:rPr>
        <w:t>ٱ</w:t>
      </w:r>
      <w:r w:rsidR="00FA58FA" w:rsidRPr="00636EA8">
        <w:rPr>
          <w:rFonts w:ascii="KFGQPC Uthmanic Script HAFS" w:hint="eastAsia"/>
          <w:rtl/>
          <w:lang w:bidi="ar-SA"/>
        </w:rPr>
        <w:t>ل</w:t>
      </w:r>
      <w:r w:rsidR="00FA58FA" w:rsidRPr="00636EA8">
        <w:rPr>
          <w:rFonts w:ascii="KFGQPC Uthmanic Script HAFS" w:hint="cs"/>
          <w:rtl/>
          <w:lang w:bidi="ar-SA"/>
        </w:rPr>
        <w:t>ۡ</w:t>
      </w:r>
      <w:r w:rsidR="00FA58FA" w:rsidRPr="00636EA8">
        <w:rPr>
          <w:rFonts w:ascii="KFGQPC Uthmanic Script HAFS" w:hint="eastAsia"/>
          <w:rtl/>
          <w:lang w:bidi="ar-SA"/>
        </w:rPr>
        <w:t>إِنجِيلِ</w:t>
      </w:r>
      <w:r w:rsidR="00FA58FA" w:rsidRPr="00636EA8">
        <w:rPr>
          <w:rFonts w:ascii="KFGQPC Uthmanic Script HAFS"/>
          <w:rtl/>
          <w:lang w:bidi="ar-SA"/>
        </w:rPr>
        <w:t xml:space="preserve"> </w:t>
      </w:r>
      <w:r w:rsidR="00FA58FA" w:rsidRPr="00636EA8">
        <w:rPr>
          <w:rFonts w:ascii="KFGQPC Uthmanic Script HAFS" w:hint="eastAsia"/>
          <w:rtl/>
          <w:lang w:bidi="ar-SA"/>
        </w:rPr>
        <w:t>يَأ</w:t>
      </w:r>
      <w:r w:rsidR="00FA58FA" w:rsidRPr="00636EA8">
        <w:rPr>
          <w:rFonts w:ascii="KFGQPC Uthmanic Script HAFS" w:hint="cs"/>
          <w:rtl/>
          <w:lang w:bidi="ar-SA"/>
        </w:rPr>
        <w:t>ۡ</w:t>
      </w:r>
      <w:r w:rsidR="00FA58FA" w:rsidRPr="00636EA8">
        <w:rPr>
          <w:rFonts w:ascii="KFGQPC Uthmanic Script HAFS" w:hint="eastAsia"/>
          <w:rtl/>
          <w:lang w:bidi="ar-SA"/>
        </w:rPr>
        <w:t>مُرُهُم</w:t>
      </w:r>
      <w:r w:rsidR="00FA58FA" w:rsidRPr="00636EA8">
        <w:rPr>
          <w:rFonts w:ascii="KFGQPC Uthmanic Script HAFS"/>
          <w:rtl/>
          <w:lang w:bidi="ar-SA"/>
        </w:rPr>
        <w:t xml:space="preserve"> </w:t>
      </w:r>
      <w:r w:rsidR="00FA58FA" w:rsidRPr="00636EA8">
        <w:rPr>
          <w:rFonts w:ascii="KFGQPC Uthmanic Script HAFS" w:hint="eastAsia"/>
          <w:rtl/>
          <w:lang w:bidi="ar-SA"/>
        </w:rPr>
        <w:t>بِ</w:t>
      </w:r>
      <w:r w:rsidR="00FA58FA" w:rsidRPr="00636EA8">
        <w:rPr>
          <w:rFonts w:ascii="KFGQPC Uthmanic Script HAFS" w:hint="cs"/>
          <w:rtl/>
          <w:lang w:bidi="ar-SA"/>
        </w:rPr>
        <w:t>ٱ</w:t>
      </w:r>
      <w:r w:rsidR="00FA58FA" w:rsidRPr="00636EA8">
        <w:rPr>
          <w:rFonts w:ascii="KFGQPC Uthmanic Script HAFS" w:hint="eastAsia"/>
          <w:rtl/>
          <w:lang w:bidi="ar-SA"/>
        </w:rPr>
        <w:t>ل</w:t>
      </w:r>
      <w:r w:rsidR="00FA58FA" w:rsidRPr="00636EA8">
        <w:rPr>
          <w:rFonts w:ascii="KFGQPC Uthmanic Script HAFS" w:hint="cs"/>
          <w:rtl/>
          <w:lang w:bidi="ar-SA"/>
        </w:rPr>
        <w:t>ۡ</w:t>
      </w:r>
      <w:r w:rsidR="00FA58FA" w:rsidRPr="00636EA8">
        <w:rPr>
          <w:rFonts w:ascii="KFGQPC Uthmanic Script HAFS" w:hint="eastAsia"/>
          <w:rtl/>
          <w:lang w:bidi="ar-SA"/>
        </w:rPr>
        <w:t>مَع</w:t>
      </w:r>
      <w:r w:rsidR="00FA58FA" w:rsidRPr="00636EA8">
        <w:rPr>
          <w:rFonts w:ascii="KFGQPC Uthmanic Script HAFS" w:hint="cs"/>
          <w:rtl/>
          <w:lang w:bidi="ar-SA"/>
        </w:rPr>
        <w:t>ۡ</w:t>
      </w:r>
      <w:r w:rsidR="00FA58FA" w:rsidRPr="00636EA8">
        <w:rPr>
          <w:rFonts w:ascii="KFGQPC Uthmanic Script HAFS" w:hint="eastAsia"/>
          <w:rtl/>
          <w:lang w:bidi="ar-SA"/>
        </w:rPr>
        <w:t>رُوفِ</w:t>
      </w:r>
      <w:r w:rsidR="00FA58FA" w:rsidRPr="00636EA8">
        <w:rPr>
          <w:rFonts w:ascii="KFGQPC Uthmanic Script HAFS"/>
          <w:rtl/>
          <w:lang w:bidi="ar-SA"/>
        </w:rPr>
        <w:t xml:space="preserve"> </w:t>
      </w:r>
      <w:r w:rsidR="00FA58FA" w:rsidRPr="00636EA8">
        <w:rPr>
          <w:rFonts w:ascii="KFGQPC Uthmanic Script HAFS" w:hint="eastAsia"/>
          <w:rtl/>
          <w:lang w:bidi="ar-SA"/>
        </w:rPr>
        <w:t>وَيَن</w:t>
      </w:r>
      <w:r w:rsidR="00FA58FA" w:rsidRPr="00636EA8">
        <w:rPr>
          <w:rFonts w:ascii="KFGQPC Uthmanic Script HAFS" w:hint="cs"/>
          <w:rtl/>
          <w:lang w:bidi="ar-SA"/>
        </w:rPr>
        <w:t>ۡ</w:t>
      </w:r>
      <w:r w:rsidR="00FA58FA" w:rsidRPr="00636EA8">
        <w:rPr>
          <w:rFonts w:ascii="KFGQPC Uthmanic Script HAFS" w:hint="eastAsia"/>
          <w:rtl/>
          <w:lang w:bidi="ar-SA"/>
        </w:rPr>
        <w:t>هَى</w:t>
      </w:r>
      <w:r w:rsidR="00FA58FA" w:rsidRPr="00636EA8">
        <w:rPr>
          <w:rFonts w:ascii="KFGQPC Uthmanic Script HAFS" w:hint="cs"/>
          <w:rtl/>
          <w:lang w:bidi="ar-SA"/>
        </w:rPr>
        <w:t>ٰ</w:t>
      </w:r>
      <w:r w:rsidR="00FA58FA" w:rsidRPr="00636EA8">
        <w:rPr>
          <w:rFonts w:ascii="KFGQPC Uthmanic Script HAFS" w:hint="eastAsia"/>
          <w:rtl/>
          <w:lang w:bidi="ar-SA"/>
        </w:rPr>
        <w:t>هُم</w:t>
      </w:r>
      <w:r w:rsidR="00FA58FA" w:rsidRPr="00636EA8">
        <w:rPr>
          <w:rFonts w:ascii="KFGQPC Uthmanic Script HAFS" w:hint="cs"/>
          <w:rtl/>
          <w:lang w:bidi="ar-SA"/>
        </w:rPr>
        <w:t>ۡ</w:t>
      </w:r>
      <w:r w:rsidR="00FA58FA" w:rsidRPr="00636EA8">
        <w:rPr>
          <w:rFonts w:ascii="KFGQPC Uthmanic Script HAFS"/>
          <w:rtl/>
          <w:lang w:bidi="ar-SA"/>
        </w:rPr>
        <w:t xml:space="preserve"> </w:t>
      </w:r>
      <w:r w:rsidR="00FA58FA" w:rsidRPr="00636EA8">
        <w:rPr>
          <w:rFonts w:ascii="KFGQPC Uthmanic Script HAFS" w:hint="eastAsia"/>
          <w:rtl/>
          <w:lang w:bidi="ar-SA"/>
        </w:rPr>
        <w:t>عَنِ</w:t>
      </w:r>
      <w:r w:rsidR="00FA58FA" w:rsidRPr="00636EA8">
        <w:rPr>
          <w:rFonts w:ascii="KFGQPC Uthmanic Script HAFS"/>
          <w:rtl/>
          <w:lang w:bidi="ar-SA"/>
        </w:rPr>
        <w:t xml:space="preserve"> </w:t>
      </w:r>
      <w:r w:rsidR="00FA58FA" w:rsidRPr="00636EA8">
        <w:rPr>
          <w:rFonts w:ascii="KFGQPC Uthmanic Script HAFS" w:hint="cs"/>
          <w:rtl/>
          <w:lang w:bidi="ar-SA"/>
        </w:rPr>
        <w:t>ٱ</w:t>
      </w:r>
      <w:r w:rsidR="00FA58FA" w:rsidRPr="00636EA8">
        <w:rPr>
          <w:rFonts w:ascii="KFGQPC Uthmanic Script HAFS" w:hint="eastAsia"/>
          <w:rtl/>
          <w:lang w:bidi="ar-SA"/>
        </w:rPr>
        <w:t>ل</w:t>
      </w:r>
      <w:r w:rsidR="00FA58FA" w:rsidRPr="00636EA8">
        <w:rPr>
          <w:rFonts w:ascii="KFGQPC Uthmanic Script HAFS" w:hint="cs"/>
          <w:rtl/>
          <w:lang w:bidi="ar-SA"/>
        </w:rPr>
        <w:t>ۡ</w:t>
      </w:r>
      <w:r w:rsidR="00FA58FA" w:rsidRPr="00636EA8">
        <w:rPr>
          <w:rFonts w:ascii="KFGQPC Uthmanic Script HAFS" w:hint="eastAsia"/>
          <w:rtl/>
          <w:lang w:bidi="ar-SA"/>
        </w:rPr>
        <w:t>مُنكَرِ</w:t>
      </w:r>
      <w:r w:rsidR="00FA58FA" w:rsidRPr="00636EA8">
        <w:rPr>
          <w:rFonts w:ascii="KFGQPC Uthmanic Script HAFS"/>
          <w:rtl/>
          <w:lang w:bidi="ar-SA"/>
        </w:rPr>
        <w:t xml:space="preserve"> </w:t>
      </w:r>
      <w:r w:rsidR="00FA58FA" w:rsidRPr="00636EA8">
        <w:rPr>
          <w:rFonts w:ascii="KFGQPC Uthmanic Script HAFS" w:hint="eastAsia"/>
          <w:rtl/>
          <w:lang w:bidi="ar-SA"/>
        </w:rPr>
        <w:t>وَيُحِلُّ</w:t>
      </w:r>
      <w:r w:rsidR="00FA58FA" w:rsidRPr="00636EA8">
        <w:rPr>
          <w:rFonts w:ascii="KFGQPC Uthmanic Script HAFS"/>
          <w:rtl/>
          <w:lang w:bidi="ar-SA"/>
        </w:rPr>
        <w:t xml:space="preserve"> </w:t>
      </w:r>
      <w:r w:rsidR="00FA58FA" w:rsidRPr="00636EA8">
        <w:rPr>
          <w:rFonts w:ascii="KFGQPC Uthmanic Script HAFS" w:hint="eastAsia"/>
          <w:rtl/>
          <w:lang w:bidi="ar-SA"/>
        </w:rPr>
        <w:t>لَهُمُ</w:t>
      </w:r>
      <w:r w:rsidR="00FA58FA" w:rsidRPr="00636EA8">
        <w:rPr>
          <w:rFonts w:ascii="KFGQPC Uthmanic Script HAFS"/>
          <w:rtl/>
          <w:lang w:bidi="ar-SA"/>
        </w:rPr>
        <w:t xml:space="preserve"> </w:t>
      </w:r>
      <w:r w:rsidR="00FA58FA" w:rsidRPr="00636EA8">
        <w:rPr>
          <w:rFonts w:ascii="KFGQPC Uthmanic Script HAFS" w:hint="cs"/>
          <w:rtl/>
          <w:lang w:bidi="ar-SA"/>
        </w:rPr>
        <w:t>ٱ</w:t>
      </w:r>
      <w:r w:rsidR="00FA58FA" w:rsidRPr="00636EA8">
        <w:rPr>
          <w:rFonts w:ascii="KFGQPC Uthmanic Script HAFS" w:hint="eastAsia"/>
          <w:rtl/>
          <w:lang w:bidi="ar-SA"/>
        </w:rPr>
        <w:t>لطَّيِّبَ</w:t>
      </w:r>
      <w:r w:rsidR="00FA58FA" w:rsidRPr="00636EA8">
        <w:rPr>
          <w:rFonts w:ascii="KFGQPC Uthmanic Script HAFS" w:hint="cs"/>
          <w:rtl/>
          <w:lang w:bidi="ar-SA"/>
        </w:rPr>
        <w:t>ٰ</w:t>
      </w:r>
      <w:r w:rsidR="00FA58FA" w:rsidRPr="00636EA8">
        <w:rPr>
          <w:rFonts w:ascii="KFGQPC Uthmanic Script HAFS" w:hint="eastAsia"/>
          <w:rtl/>
          <w:lang w:bidi="ar-SA"/>
        </w:rPr>
        <w:t>تِ</w:t>
      </w:r>
      <w:r w:rsidR="00FA58FA" w:rsidRPr="00636EA8">
        <w:rPr>
          <w:rFonts w:ascii="KFGQPC Uthmanic Script HAFS"/>
          <w:rtl/>
          <w:lang w:bidi="ar-SA"/>
        </w:rPr>
        <w:t xml:space="preserve"> </w:t>
      </w:r>
      <w:r w:rsidR="00FA58FA" w:rsidRPr="00636EA8">
        <w:rPr>
          <w:rFonts w:ascii="KFGQPC Uthmanic Script HAFS" w:hint="eastAsia"/>
          <w:rtl/>
          <w:lang w:bidi="ar-SA"/>
        </w:rPr>
        <w:t>وَيُحَرِّمُ</w:t>
      </w:r>
      <w:r w:rsidR="00FA58FA" w:rsidRPr="00636EA8">
        <w:rPr>
          <w:rFonts w:ascii="KFGQPC Uthmanic Script HAFS"/>
          <w:rtl/>
          <w:lang w:bidi="ar-SA"/>
        </w:rPr>
        <w:t xml:space="preserve"> </w:t>
      </w:r>
      <w:r w:rsidR="00FA58FA" w:rsidRPr="00636EA8">
        <w:rPr>
          <w:rFonts w:ascii="KFGQPC Uthmanic Script HAFS" w:hint="eastAsia"/>
          <w:rtl/>
          <w:lang w:bidi="ar-SA"/>
        </w:rPr>
        <w:t>عَلَي</w:t>
      </w:r>
      <w:r w:rsidR="00FA58FA" w:rsidRPr="00636EA8">
        <w:rPr>
          <w:rFonts w:ascii="KFGQPC Uthmanic Script HAFS" w:hint="cs"/>
          <w:rtl/>
          <w:lang w:bidi="ar-SA"/>
        </w:rPr>
        <w:t>ۡ</w:t>
      </w:r>
      <w:r w:rsidR="00FA58FA" w:rsidRPr="00636EA8">
        <w:rPr>
          <w:rFonts w:ascii="KFGQPC Uthmanic Script HAFS" w:hint="eastAsia"/>
          <w:rtl/>
          <w:lang w:bidi="ar-SA"/>
        </w:rPr>
        <w:t>هِمُ</w:t>
      </w:r>
      <w:r w:rsidR="00FA58FA" w:rsidRPr="00636EA8">
        <w:rPr>
          <w:rFonts w:ascii="KFGQPC Uthmanic Script HAFS"/>
          <w:rtl/>
          <w:lang w:bidi="ar-SA"/>
        </w:rPr>
        <w:t xml:space="preserve"> </w:t>
      </w:r>
      <w:r w:rsidR="00FA58FA" w:rsidRPr="00636EA8">
        <w:rPr>
          <w:rFonts w:ascii="KFGQPC Uthmanic Script HAFS" w:hint="cs"/>
          <w:rtl/>
          <w:lang w:bidi="ar-SA"/>
        </w:rPr>
        <w:t>ٱ</w:t>
      </w:r>
      <w:r w:rsidR="00FA58FA" w:rsidRPr="00636EA8">
        <w:rPr>
          <w:rFonts w:ascii="KFGQPC Uthmanic Script HAFS" w:hint="eastAsia"/>
          <w:rtl/>
          <w:lang w:bidi="ar-SA"/>
        </w:rPr>
        <w:t>ل</w:t>
      </w:r>
      <w:r w:rsidR="00FA58FA" w:rsidRPr="00636EA8">
        <w:rPr>
          <w:rFonts w:ascii="KFGQPC Uthmanic Script HAFS" w:hint="cs"/>
          <w:rtl/>
          <w:lang w:bidi="ar-SA"/>
        </w:rPr>
        <w:t>ۡ</w:t>
      </w:r>
      <w:r w:rsidR="00FA58FA" w:rsidRPr="00636EA8">
        <w:rPr>
          <w:rFonts w:ascii="KFGQPC Uthmanic Script HAFS" w:hint="eastAsia"/>
          <w:rtl/>
          <w:lang w:bidi="ar-SA"/>
        </w:rPr>
        <w:t>خَبَ</w:t>
      </w:r>
      <w:r w:rsidR="00FA58FA" w:rsidRPr="00636EA8">
        <w:rPr>
          <w:rFonts w:ascii="KFGQPC Uthmanic Script HAFS" w:hint="cs"/>
          <w:rtl/>
          <w:lang w:bidi="ar-SA"/>
        </w:rPr>
        <w:t>ٰٓ</w:t>
      </w:r>
      <w:r w:rsidR="00FA58FA" w:rsidRPr="00636EA8">
        <w:rPr>
          <w:rFonts w:ascii="KFGQPC Uthmanic Script HAFS" w:hint="eastAsia"/>
          <w:rtl/>
          <w:lang w:bidi="ar-SA"/>
        </w:rPr>
        <w:t>ئِثَ</w:t>
      </w:r>
      <w:r w:rsidR="00FA58FA" w:rsidRPr="00636EA8">
        <w:rPr>
          <w:rFonts w:ascii="KFGQPC Uthmanic Script HAFS"/>
          <w:rtl/>
          <w:lang w:bidi="ar-SA"/>
        </w:rPr>
        <w:t xml:space="preserve"> </w:t>
      </w:r>
      <w:r w:rsidR="00FA58FA" w:rsidRPr="00636EA8">
        <w:rPr>
          <w:rFonts w:ascii="KFGQPC Uthmanic Script HAFS" w:hint="eastAsia"/>
          <w:rtl/>
          <w:lang w:bidi="ar-SA"/>
        </w:rPr>
        <w:t>وَيَضَعُ</w:t>
      </w:r>
      <w:r w:rsidR="00FA58FA" w:rsidRPr="00636EA8">
        <w:rPr>
          <w:rFonts w:ascii="KFGQPC Uthmanic Script HAFS"/>
          <w:rtl/>
          <w:lang w:bidi="ar-SA"/>
        </w:rPr>
        <w:t xml:space="preserve"> </w:t>
      </w:r>
      <w:r w:rsidR="00FA58FA" w:rsidRPr="00636EA8">
        <w:rPr>
          <w:rFonts w:ascii="KFGQPC Uthmanic Script HAFS" w:hint="eastAsia"/>
          <w:rtl/>
          <w:lang w:bidi="ar-SA"/>
        </w:rPr>
        <w:t>عَن</w:t>
      </w:r>
      <w:r w:rsidR="00FA58FA" w:rsidRPr="00636EA8">
        <w:rPr>
          <w:rFonts w:ascii="KFGQPC Uthmanic Script HAFS" w:hint="cs"/>
          <w:rtl/>
          <w:lang w:bidi="ar-SA"/>
        </w:rPr>
        <w:t>ۡ</w:t>
      </w:r>
      <w:r w:rsidR="00FA58FA" w:rsidRPr="00636EA8">
        <w:rPr>
          <w:rFonts w:ascii="KFGQPC Uthmanic Script HAFS" w:hint="eastAsia"/>
          <w:rtl/>
          <w:lang w:bidi="ar-SA"/>
        </w:rPr>
        <w:t>هُم</w:t>
      </w:r>
      <w:r w:rsidR="00FA58FA" w:rsidRPr="00636EA8">
        <w:rPr>
          <w:rFonts w:ascii="KFGQPC Uthmanic Script HAFS" w:hint="cs"/>
          <w:rtl/>
          <w:lang w:bidi="ar-SA"/>
        </w:rPr>
        <w:t>ۡ</w:t>
      </w:r>
      <w:r w:rsidR="00FA58FA" w:rsidRPr="00636EA8">
        <w:rPr>
          <w:rFonts w:ascii="KFGQPC Uthmanic Script HAFS"/>
          <w:rtl/>
          <w:lang w:bidi="ar-SA"/>
        </w:rPr>
        <w:t xml:space="preserve"> </w:t>
      </w:r>
      <w:r w:rsidR="00FA58FA" w:rsidRPr="00636EA8">
        <w:rPr>
          <w:rFonts w:ascii="KFGQPC Uthmanic Script HAFS" w:hint="eastAsia"/>
          <w:rtl/>
          <w:lang w:bidi="ar-SA"/>
        </w:rPr>
        <w:t>إِص</w:t>
      </w:r>
      <w:r w:rsidR="00FA58FA" w:rsidRPr="00636EA8">
        <w:rPr>
          <w:rFonts w:ascii="KFGQPC Uthmanic Script HAFS" w:hint="cs"/>
          <w:rtl/>
          <w:lang w:bidi="ar-SA"/>
        </w:rPr>
        <w:t>ۡ</w:t>
      </w:r>
      <w:r w:rsidR="00FA58FA" w:rsidRPr="00636EA8">
        <w:rPr>
          <w:rFonts w:ascii="KFGQPC Uthmanic Script HAFS" w:hint="eastAsia"/>
          <w:rtl/>
          <w:lang w:bidi="ar-SA"/>
        </w:rPr>
        <w:t>رَهُم</w:t>
      </w:r>
      <w:r w:rsidR="00FA58FA" w:rsidRPr="00636EA8">
        <w:rPr>
          <w:rFonts w:ascii="KFGQPC Uthmanic Script HAFS" w:hint="cs"/>
          <w:rtl/>
          <w:lang w:bidi="ar-SA"/>
        </w:rPr>
        <w:t>ۡ</w:t>
      </w:r>
      <w:r w:rsidR="00FA58FA" w:rsidRPr="00636EA8">
        <w:rPr>
          <w:rFonts w:ascii="KFGQPC Uthmanic Script HAFS"/>
          <w:rtl/>
          <w:lang w:bidi="ar-SA"/>
        </w:rPr>
        <w:t xml:space="preserve"> </w:t>
      </w:r>
      <w:r w:rsidR="00FA58FA" w:rsidRPr="00636EA8">
        <w:rPr>
          <w:rFonts w:ascii="KFGQPC Uthmanic Script HAFS" w:hint="eastAsia"/>
          <w:rtl/>
          <w:lang w:bidi="ar-SA"/>
        </w:rPr>
        <w:t>وَ</w:t>
      </w:r>
      <w:r w:rsidR="00FA58FA" w:rsidRPr="00636EA8">
        <w:rPr>
          <w:rFonts w:ascii="KFGQPC Uthmanic Script HAFS" w:hint="cs"/>
          <w:rtl/>
          <w:lang w:bidi="ar-SA"/>
        </w:rPr>
        <w:t>ٱ</w:t>
      </w:r>
      <w:r w:rsidR="00FA58FA" w:rsidRPr="00636EA8">
        <w:rPr>
          <w:rFonts w:ascii="KFGQPC Uthmanic Script HAFS" w:hint="eastAsia"/>
          <w:rtl/>
          <w:lang w:bidi="ar-SA"/>
        </w:rPr>
        <w:t>ل</w:t>
      </w:r>
      <w:r w:rsidR="00FA58FA" w:rsidRPr="00636EA8">
        <w:rPr>
          <w:rFonts w:ascii="KFGQPC Uthmanic Script HAFS" w:hint="cs"/>
          <w:rtl/>
          <w:lang w:bidi="ar-SA"/>
        </w:rPr>
        <w:t>ۡ</w:t>
      </w:r>
      <w:r w:rsidR="00FA58FA" w:rsidRPr="00636EA8">
        <w:rPr>
          <w:rFonts w:ascii="KFGQPC Uthmanic Script HAFS" w:hint="eastAsia"/>
          <w:rtl/>
          <w:lang w:bidi="ar-SA"/>
        </w:rPr>
        <w:t>أَغ</w:t>
      </w:r>
      <w:r w:rsidR="00FA58FA" w:rsidRPr="00636EA8">
        <w:rPr>
          <w:rFonts w:ascii="KFGQPC Uthmanic Script HAFS" w:hint="cs"/>
          <w:rtl/>
          <w:lang w:bidi="ar-SA"/>
        </w:rPr>
        <w:t>ۡ</w:t>
      </w:r>
      <w:r w:rsidR="00FA58FA" w:rsidRPr="00636EA8">
        <w:rPr>
          <w:rFonts w:ascii="KFGQPC Uthmanic Script HAFS" w:hint="eastAsia"/>
          <w:rtl/>
          <w:lang w:bidi="ar-SA"/>
        </w:rPr>
        <w:t>لَ</w:t>
      </w:r>
      <w:r w:rsidR="00FA58FA" w:rsidRPr="00636EA8">
        <w:rPr>
          <w:rFonts w:ascii="KFGQPC Uthmanic Script HAFS" w:hint="cs"/>
          <w:rtl/>
          <w:lang w:bidi="ar-SA"/>
        </w:rPr>
        <w:t>ٰ</w:t>
      </w:r>
      <w:r w:rsidR="00FA58FA" w:rsidRPr="00636EA8">
        <w:rPr>
          <w:rFonts w:ascii="KFGQPC Uthmanic Script HAFS" w:hint="eastAsia"/>
          <w:rtl/>
          <w:lang w:bidi="ar-SA"/>
        </w:rPr>
        <w:t>لَ</w:t>
      </w:r>
      <w:r w:rsidR="00FA58FA" w:rsidRPr="00636EA8">
        <w:rPr>
          <w:rFonts w:ascii="KFGQPC Uthmanic Script HAFS"/>
          <w:rtl/>
          <w:lang w:bidi="ar-SA"/>
        </w:rPr>
        <w:t xml:space="preserve"> </w:t>
      </w:r>
      <w:r w:rsidR="00FA58FA" w:rsidRPr="00636EA8">
        <w:rPr>
          <w:rFonts w:ascii="KFGQPC Uthmanic Script HAFS" w:hint="cs"/>
          <w:rtl/>
          <w:lang w:bidi="ar-SA"/>
        </w:rPr>
        <w:t>ٱ</w:t>
      </w:r>
      <w:r w:rsidR="00FA58FA" w:rsidRPr="00636EA8">
        <w:rPr>
          <w:rFonts w:ascii="KFGQPC Uthmanic Script HAFS" w:hint="eastAsia"/>
          <w:rtl/>
          <w:lang w:bidi="ar-SA"/>
        </w:rPr>
        <w:t>لَّتِي</w:t>
      </w:r>
      <w:r w:rsidR="00FA58FA" w:rsidRPr="00636EA8">
        <w:rPr>
          <w:rFonts w:ascii="KFGQPC Uthmanic Script HAFS"/>
          <w:rtl/>
          <w:lang w:bidi="ar-SA"/>
        </w:rPr>
        <w:t xml:space="preserve"> </w:t>
      </w:r>
      <w:r w:rsidR="00FA58FA" w:rsidRPr="00636EA8">
        <w:rPr>
          <w:rFonts w:ascii="KFGQPC Uthmanic Script HAFS" w:hint="eastAsia"/>
          <w:rtl/>
          <w:lang w:bidi="ar-SA"/>
        </w:rPr>
        <w:t>كَانَت</w:t>
      </w:r>
      <w:r w:rsidR="00FA58FA" w:rsidRPr="00636EA8">
        <w:rPr>
          <w:rFonts w:ascii="KFGQPC Uthmanic Script HAFS" w:hint="cs"/>
          <w:rtl/>
          <w:lang w:bidi="ar-SA"/>
        </w:rPr>
        <w:t>ۡ</w:t>
      </w:r>
      <w:r w:rsidR="00FA58FA" w:rsidRPr="00636EA8">
        <w:rPr>
          <w:rFonts w:ascii="KFGQPC Uthmanic Script HAFS"/>
          <w:rtl/>
          <w:lang w:bidi="ar-SA"/>
        </w:rPr>
        <w:t xml:space="preserve"> </w:t>
      </w:r>
      <w:r w:rsidR="00FA58FA" w:rsidRPr="00636EA8">
        <w:rPr>
          <w:rFonts w:ascii="KFGQPC Uthmanic Script HAFS" w:hint="eastAsia"/>
          <w:rtl/>
          <w:lang w:bidi="ar-SA"/>
        </w:rPr>
        <w:t>عَلَي</w:t>
      </w:r>
      <w:r w:rsidR="00FA58FA" w:rsidRPr="00636EA8">
        <w:rPr>
          <w:rFonts w:ascii="KFGQPC Uthmanic Script HAFS" w:hint="cs"/>
          <w:rtl/>
          <w:lang w:bidi="ar-SA"/>
        </w:rPr>
        <w:t>ۡ</w:t>
      </w:r>
      <w:r w:rsidR="00FA58FA" w:rsidRPr="00636EA8">
        <w:rPr>
          <w:rFonts w:ascii="KFGQPC Uthmanic Script HAFS" w:hint="eastAsia"/>
          <w:rtl/>
          <w:lang w:bidi="ar-SA"/>
        </w:rPr>
        <w:t>هِم</w:t>
      </w:r>
      <w:r w:rsidR="00FA58FA" w:rsidRPr="00636EA8">
        <w:rPr>
          <w:rFonts w:ascii="KFGQPC Uthmanic Script HAFS" w:hint="cs"/>
          <w:rtl/>
          <w:lang w:bidi="ar-SA"/>
        </w:rPr>
        <w:t>ۡ</w:t>
      </w:r>
      <w:r w:rsidRPr="00636EA8">
        <w:rPr>
          <w:rFonts w:ascii="KFGQPC Uthman Taha Naskh" w:cs="KFGQPC Uthman Taha Naskh" w:hint="cs"/>
          <w:rtl/>
          <w:lang w:bidi="ar-SA"/>
        </w:rPr>
        <w:t>﴾</w:t>
      </w:r>
      <w:r w:rsidR="00FA58FA" w:rsidRPr="00636EA8">
        <w:rPr>
          <w:rFonts w:ascii="KFGQPC Uthman Taha Naskh" w:cs="KFGQPC Uthman Taha Naskh"/>
          <w:rtl/>
          <w:lang w:bidi="ar-SA"/>
        </w:rPr>
        <w:t xml:space="preserve"> </w:t>
      </w:r>
      <w:r w:rsidR="00FA58FA" w:rsidRPr="00636EA8">
        <w:rPr>
          <w:rFonts w:ascii="KFGQPC Uthman Taha Naskh" w:cs="KFGQPC Uthman Taha Naskh"/>
          <w:lang w:bidi="ar-SA"/>
        </w:rPr>
        <w:tab/>
      </w:r>
      <w:r w:rsidR="00FA58FA" w:rsidRPr="00636EA8">
        <w:rPr>
          <w:rStyle w:val="Char8"/>
          <w:rtl/>
        </w:rPr>
        <w:t>[</w:t>
      </w:r>
      <w:r w:rsidR="002C7F89">
        <w:rPr>
          <w:rStyle w:val="Char8"/>
          <w:rFonts w:hint="eastAsia"/>
          <w:rtl/>
        </w:rPr>
        <w:t>الأعراف</w:t>
      </w:r>
      <w:r w:rsidR="00FA58FA" w:rsidRPr="00636EA8">
        <w:rPr>
          <w:rStyle w:val="Char8"/>
          <w:rtl/>
        </w:rPr>
        <w:t xml:space="preserve">: </w:t>
      </w:r>
      <w:r w:rsidR="00FA58FA" w:rsidRPr="00636EA8">
        <w:rPr>
          <w:rStyle w:val="Char8"/>
          <w:rFonts w:hint="cs"/>
          <w:rtl/>
        </w:rPr>
        <w:t>١٥٧</w:t>
      </w:r>
      <w:r w:rsidR="00FA58FA" w:rsidRPr="00636EA8">
        <w:rPr>
          <w:rStyle w:val="Char8"/>
          <w:rtl/>
        </w:rPr>
        <w:t xml:space="preserve">]  </w:t>
      </w:r>
    </w:p>
    <w:p w:rsidR="00F31F2A" w:rsidRPr="00636EA8" w:rsidRDefault="00F31F2A" w:rsidP="00BB388D">
      <w:pPr>
        <w:pStyle w:val="a1"/>
        <w:rPr>
          <w:rtl/>
          <w:lang w:bidi="ar-SA"/>
        </w:rPr>
      </w:pPr>
      <w:r w:rsidRPr="00636EA8">
        <w:rPr>
          <w:rFonts w:eastAsia="SimSun"/>
          <w:rtl/>
          <w:lang w:eastAsia="zh-CN" w:bidi="ar-SA"/>
        </w:rPr>
        <w:t>...پیامبر درس‌نخوانده</w:t>
      </w:r>
      <w:r w:rsidRPr="00636EA8">
        <w:rPr>
          <w:rFonts w:eastAsia="SimSun"/>
          <w:rtl/>
          <w:lang w:eastAsia="zh-CN" w:bidi="ar-SA"/>
        </w:rPr>
        <w:softHyphen/>
        <w:t>ای که نامش را در تورات و انجیل می</w:t>
      </w:r>
      <w:r w:rsidRPr="00636EA8">
        <w:rPr>
          <w:rFonts w:eastAsia="SimSun"/>
          <w:rtl/>
          <w:lang w:eastAsia="zh-CN" w:bidi="ar-SA"/>
        </w:rPr>
        <w:softHyphen/>
        <w:t>بینند؛ پیامبری که به سوی نیکی فرا می</w:t>
      </w:r>
      <w:r w:rsidRPr="00636EA8">
        <w:rPr>
          <w:rFonts w:eastAsia="SimSun"/>
          <w:rtl/>
          <w:lang w:eastAsia="zh-CN" w:bidi="ar-SA"/>
        </w:rPr>
        <w:softHyphen/>
        <w:t>خواند و از بدی باز می</w:t>
      </w:r>
      <w:r w:rsidRPr="00636EA8">
        <w:rPr>
          <w:rFonts w:eastAsia="SimSun"/>
          <w:rtl/>
          <w:lang w:eastAsia="zh-CN" w:bidi="ar-SA"/>
        </w:rPr>
        <w:softHyphen/>
        <w:t>دارد و نعمت</w:t>
      </w:r>
      <w:r w:rsidRPr="00636EA8">
        <w:rPr>
          <w:rFonts w:eastAsia="SimSun"/>
          <w:rtl/>
          <w:lang w:eastAsia="zh-CN" w:bidi="ar-SA"/>
        </w:rPr>
        <w:softHyphen/>
        <w:t>های پاک را برایشان حلال می</w:t>
      </w:r>
      <w:r w:rsidRPr="00636EA8">
        <w:rPr>
          <w:rFonts w:eastAsia="SimSun"/>
          <w:rtl/>
          <w:lang w:eastAsia="zh-CN" w:bidi="ar-SA"/>
        </w:rPr>
        <w:softHyphen/>
        <w:t>گرداند و ناپاکی را بر آنان حرام می</w:t>
      </w:r>
      <w:r w:rsidRPr="00636EA8">
        <w:rPr>
          <w:rFonts w:eastAsia="SimSun"/>
          <w:rtl/>
          <w:lang w:eastAsia="zh-CN" w:bidi="ar-SA"/>
        </w:rPr>
        <w:softHyphen/>
        <w:t>نماید و تکالیف سنگین و قید و بندهایی را که بر عهده</w:t>
      </w:r>
      <w:r w:rsidRPr="00636EA8">
        <w:rPr>
          <w:rFonts w:eastAsia="SimSun"/>
          <w:rtl/>
          <w:lang w:eastAsia="zh-CN" w:bidi="ar-SA"/>
        </w:rPr>
        <w:softHyphen/>
        <w:t>ی آنان بود، از آنان رفع می</w:t>
      </w:r>
      <w:r w:rsidRPr="00636EA8">
        <w:rPr>
          <w:rFonts w:eastAsia="SimSun"/>
          <w:rtl/>
          <w:lang w:eastAsia="zh-CN" w:bidi="ar-SA"/>
        </w:rPr>
        <w:softHyphen/>
        <w:t>کند.</w:t>
      </w:r>
    </w:p>
    <w:p w:rsidR="00747BDB" w:rsidRPr="00636EA8" w:rsidRDefault="00F31F2A" w:rsidP="00BB388D">
      <w:pPr>
        <w:autoSpaceDE w:val="0"/>
        <w:autoSpaceDN w:val="0"/>
        <w:adjustRightInd w:val="0"/>
        <w:rPr>
          <w:rtl/>
          <w:lang w:bidi="ar-SA"/>
        </w:rPr>
      </w:pPr>
      <w:r w:rsidRPr="00636EA8">
        <w:rPr>
          <w:rtl/>
          <w:lang w:bidi="ar-SA"/>
        </w:rPr>
        <w:t>الله</w:t>
      </w:r>
      <w:r w:rsidRPr="00636EA8">
        <w:rPr>
          <w:lang w:bidi="ar-SA"/>
        </w:rPr>
        <w:sym w:font="AGA Arabesque" w:char="F055"/>
      </w:r>
      <w:r w:rsidRPr="00636EA8">
        <w:rPr>
          <w:rtl/>
          <w:lang w:bidi="ar-SA"/>
        </w:rPr>
        <w:t xml:space="preserve"> (در ادامه‌ی آیه‌ی 29 سوره‌ی «فتح») می‌فرماید:</w:t>
      </w:r>
    </w:p>
    <w:p w:rsidR="002B38DF" w:rsidRPr="00636EA8" w:rsidRDefault="00C8054F" w:rsidP="00FE0967">
      <w:pPr>
        <w:pStyle w:val="a0"/>
        <w:rPr>
          <w:rStyle w:val="Char8"/>
        </w:rPr>
      </w:pPr>
      <w:r w:rsidRPr="00636EA8">
        <w:rPr>
          <w:rFonts w:ascii="KFGQPC Uthman Taha Naskh" w:cs="KFGQPC Uthman Taha Naskh" w:hint="cs"/>
          <w:rtl/>
          <w:lang w:bidi="ar-SA"/>
        </w:rPr>
        <w:t>﴿</w:t>
      </w:r>
      <w:r w:rsidR="00FE0967" w:rsidRPr="00636EA8">
        <w:rPr>
          <w:rFonts w:ascii="KFGQPC Uthmanic Script HAFS" w:hint="eastAsia"/>
          <w:rtl/>
          <w:lang w:bidi="ar-SA"/>
        </w:rPr>
        <w:t>وَمَثَلُهُم</w:t>
      </w:r>
      <w:r w:rsidR="00FE0967" w:rsidRPr="00636EA8">
        <w:rPr>
          <w:rFonts w:ascii="KFGQPC Uthmanic Script HAFS" w:hint="cs"/>
          <w:rtl/>
          <w:lang w:bidi="ar-SA"/>
        </w:rPr>
        <w:t>ۡ</w:t>
      </w:r>
      <w:r w:rsidR="00FE0967" w:rsidRPr="00636EA8">
        <w:rPr>
          <w:rFonts w:ascii="KFGQPC Uthmanic Script HAFS"/>
          <w:rtl/>
          <w:lang w:bidi="ar-SA"/>
        </w:rPr>
        <w:t xml:space="preserve"> </w:t>
      </w:r>
      <w:r w:rsidR="00FE0967" w:rsidRPr="00636EA8">
        <w:rPr>
          <w:rFonts w:ascii="KFGQPC Uthmanic Script HAFS" w:hint="eastAsia"/>
          <w:rtl/>
          <w:lang w:bidi="ar-SA"/>
        </w:rPr>
        <w:t>فِي</w:t>
      </w:r>
      <w:r w:rsidR="00FE0967" w:rsidRPr="00636EA8">
        <w:rPr>
          <w:rFonts w:ascii="KFGQPC Uthmanic Script HAFS"/>
          <w:rtl/>
          <w:lang w:bidi="ar-SA"/>
        </w:rPr>
        <w:t xml:space="preserve"> </w:t>
      </w:r>
      <w:r w:rsidR="00FE0967" w:rsidRPr="00636EA8">
        <w:rPr>
          <w:rFonts w:ascii="KFGQPC Uthmanic Script HAFS" w:hint="cs"/>
          <w:rtl/>
          <w:lang w:bidi="ar-SA"/>
        </w:rPr>
        <w:t>ٱ</w:t>
      </w:r>
      <w:r w:rsidR="00FE0967" w:rsidRPr="00636EA8">
        <w:rPr>
          <w:rFonts w:ascii="KFGQPC Uthmanic Script HAFS" w:hint="eastAsia"/>
          <w:rtl/>
          <w:lang w:bidi="ar-SA"/>
        </w:rPr>
        <w:t>ل</w:t>
      </w:r>
      <w:r w:rsidR="00FE0967" w:rsidRPr="00636EA8">
        <w:rPr>
          <w:rFonts w:ascii="KFGQPC Uthmanic Script HAFS" w:hint="cs"/>
          <w:rtl/>
          <w:lang w:bidi="ar-SA"/>
        </w:rPr>
        <w:t>ۡ</w:t>
      </w:r>
      <w:r w:rsidR="00FE0967" w:rsidRPr="00636EA8">
        <w:rPr>
          <w:rFonts w:ascii="KFGQPC Uthmanic Script HAFS" w:hint="eastAsia"/>
          <w:rtl/>
          <w:lang w:bidi="ar-SA"/>
        </w:rPr>
        <w:t>إِنجِيلِ</w:t>
      </w:r>
      <w:r w:rsidR="00FE0967" w:rsidRPr="00636EA8">
        <w:rPr>
          <w:rFonts w:ascii="KFGQPC Uthmanic Script HAFS"/>
          <w:rtl/>
          <w:lang w:bidi="ar-SA"/>
        </w:rPr>
        <w:t xml:space="preserve"> </w:t>
      </w:r>
      <w:r w:rsidR="00FE0967" w:rsidRPr="00636EA8">
        <w:rPr>
          <w:rFonts w:ascii="KFGQPC Uthmanic Script HAFS" w:hint="eastAsia"/>
          <w:rtl/>
          <w:lang w:bidi="ar-SA"/>
        </w:rPr>
        <w:t>كَزَر</w:t>
      </w:r>
      <w:r w:rsidR="00FE0967" w:rsidRPr="00636EA8">
        <w:rPr>
          <w:rFonts w:ascii="KFGQPC Uthmanic Script HAFS" w:hint="cs"/>
          <w:rtl/>
          <w:lang w:bidi="ar-SA"/>
        </w:rPr>
        <w:t>ۡ</w:t>
      </w:r>
      <w:r w:rsidR="00FE0967" w:rsidRPr="00636EA8">
        <w:rPr>
          <w:rFonts w:ascii="KFGQPC Uthmanic Script HAFS" w:hint="eastAsia"/>
          <w:rtl/>
          <w:lang w:bidi="ar-SA"/>
        </w:rPr>
        <w:t>عٍ</w:t>
      </w:r>
      <w:r w:rsidR="00FE0967" w:rsidRPr="00636EA8">
        <w:rPr>
          <w:rFonts w:ascii="KFGQPC Uthmanic Script HAFS"/>
          <w:rtl/>
          <w:lang w:bidi="ar-SA"/>
        </w:rPr>
        <w:t xml:space="preserve"> </w:t>
      </w:r>
      <w:r w:rsidR="00FE0967" w:rsidRPr="00636EA8">
        <w:rPr>
          <w:rFonts w:ascii="KFGQPC Uthmanic Script HAFS" w:hint="eastAsia"/>
          <w:rtl/>
          <w:lang w:bidi="ar-SA"/>
        </w:rPr>
        <w:t>أَخ</w:t>
      </w:r>
      <w:r w:rsidR="00FE0967" w:rsidRPr="00636EA8">
        <w:rPr>
          <w:rFonts w:ascii="KFGQPC Uthmanic Script HAFS" w:hint="cs"/>
          <w:rtl/>
          <w:lang w:bidi="ar-SA"/>
        </w:rPr>
        <w:t>ۡ</w:t>
      </w:r>
      <w:r w:rsidR="00FE0967" w:rsidRPr="00636EA8">
        <w:rPr>
          <w:rFonts w:ascii="KFGQPC Uthmanic Script HAFS" w:hint="eastAsia"/>
          <w:rtl/>
          <w:lang w:bidi="ar-SA"/>
        </w:rPr>
        <w:t>رَجَ</w:t>
      </w:r>
      <w:r w:rsidR="00FE0967" w:rsidRPr="00636EA8">
        <w:rPr>
          <w:rFonts w:ascii="KFGQPC Uthmanic Script HAFS"/>
          <w:rtl/>
          <w:lang w:bidi="ar-SA"/>
        </w:rPr>
        <w:t xml:space="preserve"> </w:t>
      </w:r>
      <w:r w:rsidR="00FE0967" w:rsidRPr="00636EA8">
        <w:rPr>
          <w:rFonts w:ascii="KFGQPC Uthmanic Script HAFS" w:hint="eastAsia"/>
          <w:rtl/>
          <w:lang w:bidi="ar-SA"/>
        </w:rPr>
        <w:t>شَط</w:t>
      </w:r>
      <w:r w:rsidR="00FE0967" w:rsidRPr="00636EA8">
        <w:rPr>
          <w:rFonts w:ascii="KFGQPC Uthmanic Script HAFS" w:hint="cs"/>
          <w:rtl/>
          <w:lang w:bidi="ar-SA"/>
        </w:rPr>
        <w:t>ۡ</w:t>
      </w:r>
      <w:r w:rsidR="00FE0967" w:rsidRPr="00636EA8">
        <w:rPr>
          <w:rFonts w:ascii="KFGQPC Uthmanic Script HAFS" w:hint="eastAsia"/>
          <w:rtl/>
          <w:lang w:bidi="ar-SA"/>
        </w:rPr>
        <w:t>‍</w:t>
      </w:r>
      <w:r w:rsidR="00FE0967" w:rsidRPr="00636EA8">
        <w:rPr>
          <w:rFonts w:ascii="KFGQPC Uthmanic Script HAFS" w:hint="cs"/>
          <w:rtl/>
          <w:lang w:bidi="ar-SA"/>
        </w:rPr>
        <w:t>ٔ</w:t>
      </w:r>
      <w:r w:rsidR="00FE0967" w:rsidRPr="00636EA8">
        <w:rPr>
          <w:rFonts w:ascii="KFGQPC Uthmanic Script HAFS" w:hint="eastAsia"/>
          <w:rtl/>
          <w:lang w:bidi="ar-SA"/>
        </w:rPr>
        <w:t>َهُ</w:t>
      </w:r>
      <w:r w:rsidR="00FE0967" w:rsidRPr="00636EA8">
        <w:rPr>
          <w:rFonts w:ascii="KFGQPC Uthmanic Script HAFS" w:hint="cs"/>
          <w:rtl/>
          <w:lang w:bidi="ar-SA"/>
        </w:rPr>
        <w:t>ۥ</w:t>
      </w:r>
      <w:r w:rsidR="00FE0967" w:rsidRPr="00636EA8">
        <w:rPr>
          <w:rFonts w:ascii="KFGQPC Uthmanic Script HAFS"/>
          <w:rtl/>
          <w:lang w:bidi="ar-SA"/>
        </w:rPr>
        <w:t xml:space="preserve"> </w:t>
      </w:r>
      <w:r w:rsidR="00FE0967" w:rsidRPr="00636EA8">
        <w:rPr>
          <w:rFonts w:ascii="KFGQPC Uthmanic Script HAFS" w:hint="eastAsia"/>
          <w:rtl/>
          <w:lang w:bidi="ar-SA"/>
        </w:rPr>
        <w:t>فَ‍</w:t>
      </w:r>
      <w:r w:rsidR="00FE0967" w:rsidRPr="00636EA8">
        <w:rPr>
          <w:rFonts w:ascii="KFGQPC Uthmanic Script HAFS" w:hint="cs"/>
          <w:rtl/>
          <w:lang w:bidi="ar-SA"/>
        </w:rPr>
        <w:t>ٔ</w:t>
      </w:r>
      <w:r w:rsidR="00FE0967" w:rsidRPr="00636EA8">
        <w:rPr>
          <w:rFonts w:ascii="KFGQPC Uthmanic Script HAFS" w:hint="eastAsia"/>
          <w:rtl/>
          <w:lang w:bidi="ar-SA"/>
        </w:rPr>
        <w:t>َازَرَهُ</w:t>
      </w:r>
      <w:r w:rsidR="00FE0967" w:rsidRPr="00636EA8">
        <w:rPr>
          <w:rFonts w:ascii="KFGQPC Uthmanic Script HAFS" w:hint="cs"/>
          <w:rtl/>
          <w:lang w:bidi="ar-SA"/>
        </w:rPr>
        <w:t>ۥ</w:t>
      </w:r>
      <w:r w:rsidR="00FE0967" w:rsidRPr="00636EA8">
        <w:rPr>
          <w:rFonts w:ascii="KFGQPC Uthmanic Script HAFS"/>
          <w:rtl/>
          <w:lang w:bidi="ar-SA"/>
        </w:rPr>
        <w:t xml:space="preserve"> </w:t>
      </w:r>
      <w:r w:rsidR="00FE0967" w:rsidRPr="00636EA8">
        <w:rPr>
          <w:rFonts w:ascii="KFGQPC Uthmanic Script HAFS" w:hint="eastAsia"/>
          <w:rtl/>
          <w:lang w:bidi="ar-SA"/>
        </w:rPr>
        <w:t>فَ</w:t>
      </w:r>
      <w:r w:rsidR="00FE0967" w:rsidRPr="00636EA8">
        <w:rPr>
          <w:rFonts w:ascii="KFGQPC Uthmanic Script HAFS" w:hint="cs"/>
          <w:rtl/>
          <w:lang w:bidi="ar-SA"/>
        </w:rPr>
        <w:t>ٱ</w:t>
      </w:r>
      <w:r w:rsidR="00FE0967" w:rsidRPr="00636EA8">
        <w:rPr>
          <w:rFonts w:ascii="KFGQPC Uthmanic Script HAFS" w:hint="eastAsia"/>
          <w:rtl/>
          <w:lang w:bidi="ar-SA"/>
        </w:rPr>
        <w:t>س</w:t>
      </w:r>
      <w:r w:rsidR="00FE0967" w:rsidRPr="00636EA8">
        <w:rPr>
          <w:rFonts w:ascii="KFGQPC Uthmanic Script HAFS" w:hint="cs"/>
          <w:rtl/>
          <w:lang w:bidi="ar-SA"/>
        </w:rPr>
        <w:t>ۡ</w:t>
      </w:r>
      <w:r w:rsidR="00FE0967" w:rsidRPr="00636EA8">
        <w:rPr>
          <w:rFonts w:ascii="KFGQPC Uthmanic Script HAFS" w:hint="eastAsia"/>
          <w:rtl/>
          <w:lang w:bidi="ar-SA"/>
        </w:rPr>
        <w:t>تَغ</w:t>
      </w:r>
      <w:r w:rsidR="00FE0967" w:rsidRPr="00636EA8">
        <w:rPr>
          <w:rFonts w:ascii="KFGQPC Uthmanic Script HAFS" w:hint="cs"/>
          <w:rtl/>
          <w:lang w:bidi="ar-SA"/>
        </w:rPr>
        <w:t>ۡ</w:t>
      </w:r>
      <w:r w:rsidR="00FE0967" w:rsidRPr="00636EA8">
        <w:rPr>
          <w:rFonts w:ascii="KFGQPC Uthmanic Script HAFS" w:hint="eastAsia"/>
          <w:rtl/>
          <w:lang w:bidi="ar-SA"/>
        </w:rPr>
        <w:t>لَظَ</w:t>
      </w:r>
      <w:r w:rsidR="00FE0967" w:rsidRPr="00636EA8">
        <w:rPr>
          <w:rFonts w:ascii="KFGQPC Uthmanic Script HAFS"/>
          <w:rtl/>
          <w:lang w:bidi="ar-SA"/>
        </w:rPr>
        <w:t xml:space="preserve"> </w:t>
      </w:r>
      <w:r w:rsidR="00FE0967" w:rsidRPr="00636EA8">
        <w:rPr>
          <w:rFonts w:ascii="KFGQPC Uthmanic Script HAFS" w:hint="eastAsia"/>
          <w:rtl/>
          <w:lang w:bidi="ar-SA"/>
        </w:rPr>
        <w:t>فَ</w:t>
      </w:r>
      <w:r w:rsidR="00FE0967" w:rsidRPr="00636EA8">
        <w:rPr>
          <w:rFonts w:ascii="KFGQPC Uthmanic Script HAFS" w:hint="cs"/>
          <w:rtl/>
          <w:lang w:bidi="ar-SA"/>
        </w:rPr>
        <w:t>ٱ</w:t>
      </w:r>
      <w:r w:rsidR="00FE0967" w:rsidRPr="00636EA8">
        <w:rPr>
          <w:rFonts w:ascii="KFGQPC Uthmanic Script HAFS" w:hint="eastAsia"/>
          <w:rtl/>
          <w:lang w:bidi="ar-SA"/>
        </w:rPr>
        <w:t>س</w:t>
      </w:r>
      <w:r w:rsidR="00FE0967" w:rsidRPr="00636EA8">
        <w:rPr>
          <w:rFonts w:ascii="KFGQPC Uthmanic Script HAFS" w:hint="cs"/>
          <w:rtl/>
          <w:lang w:bidi="ar-SA"/>
        </w:rPr>
        <w:t>ۡ</w:t>
      </w:r>
      <w:r w:rsidR="00FE0967" w:rsidRPr="00636EA8">
        <w:rPr>
          <w:rFonts w:ascii="KFGQPC Uthmanic Script HAFS" w:hint="eastAsia"/>
          <w:rtl/>
          <w:lang w:bidi="ar-SA"/>
        </w:rPr>
        <w:t>تَوَى</w:t>
      </w:r>
      <w:r w:rsidR="00FE0967" w:rsidRPr="00636EA8">
        <w:rPr>
          <w:rFonts w:ascii="KFGQPC Uthmanic Script HAFS" w:hint="cs"/>
          <w:rtl/>
          <w:lang w:bidi="ar-SA"/>
        </w:rPr>
        <w:t>ٰ</w:t>
      </w:r>
      <w:r w:rsidR="00FE0967" w:rsidRPr="00636EA8">
        <w:rPr>
          <w:rFonts w:ascii="KFGQPC Uthmanic Script HAFS"/>
          <w:rtl/>
          <w:lang w:bidi="ar-SA"/>
        </w:rPr>
        <w:t xml:space="preserve"> </w:t>
      </w:r>
      <w:r w:rsidR="00FE0967" w:rsidRPr="00636EA8">
        <w:rPr>
          <w:rFonts w:ascii="KFGQPC Uthmanic Script HAFS" w:hint="eastAsia"/>
          <w:rtl/>
          <w:lang w:bidi="ar-SA"/>
        </w:rPr>
        <w:t>عَلَى</w:t>
      </w:r>
      <w:r w:rsidR="00FE0967" w:rsidRPr="00636EA8">
        <w:rPr>
          <w:rFonts w:ascii="KFGQPC Uthmanic Script HAFS" w:hint="cs"/>
          <w:rtl/>
          <w:lang w:bidi="ar-SA"/>
        </w:rPr>
        <w:t>ٰ</w:t>
      </w:r>
      <w:r w:rsidR="00FE0967" w:rsidRPr="00636EA8">
        <w:rPr>
          <w:rFonts w:ascii="KFGQPC Uthmanic Script HAFS"/>
          <w:rtl/>
          <w:lang w:bidi="ar-SA"/>
        </w:rPr>
        <w:t xml:space="preserve"> </w:t>
      </w:r>
      <w:r w:rsidR="00FE0967" w:rsidRPr="00636EA8">
        <w:rPr>
          <w:rFonts w:ascii="KFGQPC Uthmanic Script HAFS" w:hint="eastAsia"/>
          <w:rtl/>
          <w:lang w:bidi="ar-SA"/>
        </w:rPr>
        <w:t>سُوقِهِ</w:t>
      </w:r>
      <w:r w:rsidR="00FE0967" w:rsidRPr="00636EA8">
        <w:rPr>
          <w:rFonts w:ascii="KFGQPC Uthmanic Script HAFS" w:hint="cs"/>
          <w:rtl/>
          <w:lang w:bidi="ar-SA"/>
        </w:rPr>
        <w:t>ۦ</w:t>
      </w:r>
      <w:r w:rsidR="00FE0967" w:rsidRPr="00636EA8">
        <w:rPr>
          <w:rFonts w:ascii="KFGQPC Uthmanic Script HAFS"/>
          <w:rtl/>
          <w:lang w:bidi="ar-SA"/>
        </w:rPr>
        <w:t xml:space="preserve"> </w:t>
      </w:r>
      <w:r w:rsidR="00FE0967" w:rsidRPr="00636EA8">
        <w:rPr>
          <w:rFonts w:ascii="KFGQPC Uthmanic Script HAFS" w:hint="eastAsia"/>
          <w:rtl/>
          <w:lang w:bidi="ar-SA"/>
        </w:rPr>
        <w:t>يُع</w:t>
      </w:r>
      <w:r w:rsidR="00FE0967" w:rsidRPr="00636EA8">
        <w:rPr>
          <w:rFonts w:ascii="KFGQPC Uthmanic Script HAFS" w:hint="cs"/>
          <w:rtl/>
          <w:lang w:bidi="ar-SA"/>
        </w:rPr>
        <w:t>ۡ</w:t>
      </w:r>
      <w:r w:rsidR="00FE0967" w:rsidRPr="00636EA8">
        <w:rPr>
          <w:rFonts w:ascii="KFGQPC Uthmanic Script HAFS" w:hint="eastAsia"/>
          <w:rtl/>
          <w:lang w:bidi="ar-SA"/>
        </w:rPr>
        <w:t>جِبُ</w:t>
      </w:r>
      <w:r w:rsidR="00FE0967" w:rsidRPr="00636EA8">
        <w:rPr>
          <w:rFonts w:ascii="KFGQPC Uthmanic Script HAFS"/>
          <w:rtl/>
          <w:lang w:bidi="ar-SA"/>
        </w:rPr>
        <w:t xml:space="preserve"> </w:t>
      </w:r>
      <w:r w:rsidR="00FE0967" w:rsidRPr="00636EA8">
        <w:rPr>
          <w:rFonts w:ascii="KFGQPC Uthmanic Script HAFS" w:hint="cs"/>
          <w:rtl/>
          <w:lang w:bidi="ar-SA"/>
        </w:rPr>
        <w:t>ٱ</w:t>
      </w:r>
      <w:r w:rsidR="00FE0967" w:rsidRPr="00636EA8">
        <w:rPr>
          <w:rFonts w:ascii="KFGQPC Uthmanic Script HAFS" w:hint="eastAsia"/>
          <w:rtl/>
          <w:lang w:bidi="ar-SA"/>
        </w:rPr>
        <w:t>لزُّرَّاعَ</w:t>
      </w:r>
      <w:r w:rsidR="00FE0967" w:rsidRPr="00636EA8">
        <w:rPr>
          <w:rFonts w:ascii="KFGQPC Uthmanic Script HAFS"/>
          <w:rtl/>
          <w:lang w:bidi="ar-SA"/>
        </w:rPr>
        <w:t xml:space="preserve"> </w:t>
      </w:r>
      <w:r w:rsidR="00FE0967" w:rsidRPr="00636EA8">
        <w:rPr>
          <w:rFonts w:ascii="KFGQPC Uthmanic Script HAFS" w:hint="eastAsia"/>
          <w:rtl/>
          <w:lang w:bidi="ar-SA"/>
        </w:rPr>
        <w:t>لِيَغِيظَ</w:t>
      </w:r>
      <w:r w:rsidR="00FE0967" w:rsidRPr="00636EA8">
        <w:rPr>
          <w:rFonts w:ascii="KFGQPC Uthmanic Script HAFS"/>
          <w:rtl/>
          <w:lang w:bidi="ar-SA"/>
        </w:rPr>
        <w:t xml:space="preserve"> </w:t>
      </w:r>
      <w:r w:rsidR="00FE0967" w:rsidRPr="00636EA8">
        <w:rPr>
          <w:rFonts w:ascii="KFGQPC Uthmanic Script HAFS" w:hint="eastAsia"/>
          <w:rtl/>
          <w:lang w:bidi="ar-SA"/>
        </w:rPr>
        <w:t>بِهِمُ</w:t>
      </w:r>
      <w:r w:rsidR="00FE0967" w:rsidRPr="00636EA8">
        <w:rPr>
          <w:rFonts w:ascii="KFGQPC Uthmanic Script HAFS"/>
          <w:rtl/>
          <w:lang w:bidi="ar-SA"/>
        </w:rPr>
        <w:t xml:space="preserve"> </w:t>
      </w:r>
      <w:r w:rsidR="00FE0967" w:rsidRPr="00636EA8">
        <w:rPr>
          <w:rFonts w:ascii="KFGQPC Uthmanic Script HAFS" w:hint="cs"/>
          <w:rtl/>
          <w:lang w:bidi="ar-SA"/>
        </w:rPr>
        <w:t>ٱ</w:t>
      </w:r>
      <w:r w:rsidR="00FE0967" w:rsidRPr="00636EA8">
        <w:rPr>
          <w:rFonts w:ascii="KFGQPC Uthmanic Script HAFS" w:hint="eastAsia"/>
          <w:rtl/>
          <w:lang w:bidi="ar-SA"/>
        </w:rPr>
        <w:t>ل</w:t>
      </w:r>
      <w:r w:rsidR="00FE0967" w:rsidRPr="00636EA8">
        <w:rPr>
          <w:rFonts w:ascii="KFGQPC Uthmanic Script HAFS" w:hint="cs"/>
          <w:rtl/>
          <w:lang w:bidi="ar-SA"/>
        </w:rPr>
        <w:t>ۡ</w:t>
      </w:r>
      <w:r w:rsidR="00FE0967" w:rsidRPr="00636EA8">
        <w:rPr>
          <w:rFonts w:ascii="KFGQPC Uthmanic Script HAFS" w:hint="eastAsia"/>
          <w:rtl/>
          <w:lang w:bidi="ar-SA"/>
        </w:rPr>
        <w:t>كُفَّارَ</w:t>
      </w:r>
      <w:r w:rsidRPr="00636EA8">
        <w:rPr>
          <w:rFonts w:ascii="KFGQPC Uthman Taha Naskh" w:cs="KFGQPC Uthman Taha Naskh" w:hint="cs"/>
          <w:rtl/>
          <w:lang w:bidi="ar-SA"/>
        </w:rPr>
        <w:t>﴾</w:t>
      </w:r>
      <w:r w:rsidR="002B38DF" w:rsidRPr="00636EA8">
        <w:rPr>
          <w:rFonts w:ascii="KFGQPC Uthman Taha Naskh" w:cs="KFGQPC Uthman Taha Naskh"/>
          <w:rtl/>
          <w:lang w:bidi="ar-SA"/>
        </w:rPr>
        <w:t xml:space="preserve"> </w:t>
      </w:r>
      <w:r w:rsidR="002B38DF" w:rsidRPr="00636EA8">
        <w:rPr>
          <w:rFonts w:ascii="KFGQPC Uthman Taha Naskh" w:cs="KFGQPC Uthman Taha Naskh"/>
          <w:lang w:bidi="ar-SA"/>
        </w:rPr>
        <w:tab/>
      </w:r>
      <w:r w:rsidR="002B38DF" w:rsidRPr="00636EA8">
        <w:rPr>
          <w:rStyle w:val="Char8"/>
          <w:rtl/>
        </w:rPr>
        <w:t>[</w:t>
      </w:r>
      <w:r w:rsidR="002B38DF" w:rsidRPr="00636EA8">
        <w:rPr>
          <w:rStyle w:val="Char8"/>
          <w:rFonts w:hint="eastAsia"/>
          <w:rtl/>
        </w:rPr>
        <w:t>الفتح</w:t>
      </w:r>
      <w:r w:rsidR="002B38DF" w:rsidRPr="00636EA8">
        <w:rPr>
          <w:rStyle w:val="Char8"/>
          <w:rtl/>
        </w:rPr>
        <w:t xml:space="preserve">: </w:t>
      </w:r>
      <w:r w:rsidR="002B38DF" w:rsidRPr="00636EA8">
        <w:rPr>
          <w:rStyle w:val="Char8"/>
          <w:rFonts w:hint="cs"/>
          <w:rtl/>
        </w:rPr>
        <w:t>٢٩</w:t>
      </w:r>
      <w:r w:rsidR="002B38DF" w:rsidRPr="00636EA8">
        <w:rPr>
          <w:rStyle w:val="Char8"/>
          <w:rtl/>
        </w:rPr>
        <w:t xml:space="preserve">]  </w:t>
      </w:r>
    </w:p>
    <w:p w:rsidR="00F31F2A" w:rsidRPr="00636EA8" w:rsidRDefault="00747BDB" w:rsidP="002B38DF">
      <w:pPr>
        <w:pStyle w:val="a1"/>
        <w:rPr>
          <w:rtl/>
          <w:lang w:bidi="ar-SA"/>
        </w:rPr>
      </w:pPr>
      <w:r w:rsidRPr="00636EA8">
        <w:rPr>
          <w:rtl/>
          <w:lang w:bidi="ar-SA"/>
        </w:rPr>
        <w:t>و وصفشان در انجیل مانند زراعت</w:t>
      </w:r>
      <w:r w:rsidR="00457B75" w:rsidRPr="00636EA8">
        <w:rPr>
          <w:rtl/>
          <w:lang w:bidi="ar-SA"/>
        </w:rPr>
        <w:t>ی‌ست</w:t>
      </w:r>
      <w:r w:rsidRPr="00636EA8">
        <w:rPr>
          <w:rtl/>
          <w:lang w:bidi="ar-SA"/>
        </w:rPr>
        <w:t xml:space="preserve"> که جوانه زده و تنومندش ساخته و ستبر و ضخیم شده و بر ساقه‌هایش ایستاده است و کشاورزان را شگفت‌زده می‌سازد تا به‌وسیله‌ی آنان کافران را به خشم آورد.</w:t>
      </w:r>
    </w:p>
    <w:p w:rsidR="00FF0F5F" w:rsidRPr="00636EA8" w:rsidRDefault="00747BDB" w:rsidP="00BB388D">
      <w:pPr>
        <w:autoSpaceDE w:val="0"/>
        <w:autoSpaceDN w:val="0"/>
        <w:adjustRightInd w:val="0"/>
        <w:rPr>
          <w:rFonts w:ascii="Traditional Arabic"/>
          <w:rtl/>
          <w:lang w:bidi="ar-SA"/>
        </w:rPr>
      </w:pPr>
      <w:r w:rsidRPr="00636EA8">
        <w:rPr>
          <w:rFonts w:ascii="Traditional Arabic"/>
          <w:rtl/>
          <w:lang w:bidi="ar-SA"/>
        </w:rPr>
        <w:t>و سپس در ادامه‌ی آیه می‌فرماید:</w:t>
      </w:r>
    </w:p>
    <w:p w:rsidR="00747BDB" w:rsidRPr="00636EA8" w:rsidRDefault="00C8054F" w:rsidP="002B38DF">
      <w:pPr>
        <w:pStyle w:val="a0"/>
        <w:bidi w:val="0"/>
        <w:rPr>
          <w:rFonts w:ascii="(normal text)" w:hAnsi="(normal text)"/>
          <w:rtl/>
          <w:lang w:bidi="ar-SA"/>
        </w:rPr>
      </w:pPr>
      <w:r w:rsidRPr="00636EA8">
        <w:rPr>
          <w:rFonts w:ascii="KFGQPC Uthman Taha Naskh" w:cs="KFGQPC Uthman Taha Naskh" w:hint="cs"/>
          <w:rtl/>
          <w:lang w:bidi="ar-SA"/>
        </w:rPr>
        <w:t>﴿</w:t>
      </w:r>
      <w:r w:rsidR="002B38DF" w:rsidRPr="00636EA8">
        <w:rPr>
          <w:rFonts w:ascii="KFGQPC Uthmanic Script HAFS" w:hint="eastAsia"/>
          <w:rtl/>
          <w:lang w:bidi="ar-SA"/>
        </w:rPr>
        <w:t>وَعَدَ</w:t>
      </w:r>
      <w:r w:rsidR="002B38DF" w:rsidRPr="00636EA8">
        <w:rPr>
          <w:rFonts w:ascii="KFGQPC Uthmanic Script HAFS"/>
          <w:rtl/>
          <w:lang w:bidi="ar-SA"/>
        </w:rPr>
        <w:t xml:space="preserve"> </w:t>
      </w:r>
      <w:r w:rsidR="002B38DF" w:rsidRPr="00636EA8">
        <w:rPr>
          <w:rFonts w:ascii="KFGQPC Uthmanic Script HAFS" w:hint="cs"/>
          <w:rtl/>
          <w:lang w:bidi="ar-SA"/>
        </w:rPr>
        <w:t>ٱ</w:t>
      </w:r>
      <w:r w:rsidR="002B38DF" w:rsidRPr="00636EA8">
        <w:rPr>
          <w:rFonts w:ascii="KFGQPC Uthmanic Script HAFS" w:hint="eastAsia"/>
          <w:rtl/>
          <w:lang w:bidi="ar-SA"/>
        </w:rPr>
        <w:t>للَّهُ</w:t>
      </w:r>
      <w:r w:rsidR="002B38DF" w:rsidRPr="00636EA8">
        <w:rPr>
          <w:rFonts w:ascii="KFGQPC Uthmanic Script HAFS"/>
          <w:rtl/>
          <w:lang w:bidi="ar-SA"/>
        </w:rPr>
        <w:t xml:space="preserve"> </w:t>
      </w:r>
      <w:r w:rsidR="002B38DF" w:rsidRPr="00636EA8">
        <w:rPr>
          <w:rFonts w:ascii="KFGQPC Uthmanic Script HAFS" w:hint="cs"/>
          <w:rtl/>
          <w:lang w:bidi="ar-SA"/>
        </w:rPr>
        <w:t>ٱ</w:t>
      </w:r>
      <w:r w:rsidR="002B38DF" w:rsidRPr="00636EA8">
        <w:rPr>
          <w:rFonts w:ascii="KFGQPC Uthmanic Script HAFS" w:hint="eastAsia"/>
          <w:rtl/>
          <w:lang w:bidi="ar-SA"/>
        </w:rPr>
        <w:t>لَّذِينَ</w:t>
      </w:r>
      <w:r w:rsidR="002B38DF" w:rsidRPr="00636EA8">
        <w:rPr>
          <w:rFonts w:ascii="KFGQPC Uthmanic Script HAFS"/>
          <w:rtl/>
          <w:lang w:bidi="ar-SA"/>
        </w:rPr>
        <w:t xml:space="preserve"> </w:t>
      </w:r>
      <w:r w:rsidR="002B38DF" w:rsidRPr="00636EA8">
        <w:rPr>
          <w:rFonts w:ascii="KFGQPC Uthmanic Script HAFS" w:hint="eastAsia"/>
          <w:rtl/>
          <w:lang w:bidi="ar-SA"/>
        </w:rPr>
        <w:t>ءَامَنُواْ</w:t>
      </w:r>
      <w:r w:rsidR="002B38DF" w:rsidRPr="00636EA8">
        <w:rPr>
          <w:rFonts w:ascii="KFGQPC Uthmanic Script HAFS"/>
          <w:rtl/>
          <w:lang w:bidi="ar-SA"/>
        </w:rPr>
        <w:t xml:space="preserve"> </w:t>
      </w:r>
      <w:r w:rsidR="002B38DF" w:rsidRPr="00636EA8">
        <w:rPr>
          <w:rFonts w:ascii="KFGQPC Uthmanic Script HAFS" w:hint="eastAsia"/>
          <w:rtl/>
          <w:lang w:bidi="ar-SA"/>
        </w:rPr>
        <w:t>وَعَمِلُواْ</w:t>
      </w:r>
      <w:r w:rsidR="002B38DF" w:rsidRPr="00636EA8">
        <w:rPr>
          <w:rFonts w:ascii="KFGQPC Uthmanic Script HAFS"/>
          <w:rtl/>
          <w:lang w:bidi="ar-SA"/>
        </w:rPr>
        <w:t xml:space="preserve"> </w:t>
      </w:r>
      <w:r w:rsidR="002B38DF" w:rsidRPr="00636EA8">
        <w:rPr>
          <w:rFonts w:ascii="KFGQPC Uthmanic Script HAFS" w:hint="cs"/>
          <w:rtl/>
          <w:lang w:bidi="ar-SA"/>
        </w:rPr>
        <w:t>ٱ</w:t>
      </w:r>
      <w:r w:rsidR="002B38DF" w:rsidRPr="00636EA8">
        <w:rPr>
          <w:rFonts w:ascii="KFGQPC Uthmanic Script HAFS" w:hint="eastAsia"/>
          <w:rtl/>
          <w:lang w:bidi="ar-SA"/>
        </w:rPr>
        <w:t>لصَّ</w:t>
      </w:r>
      <w:r w:rsidR="002B38DF" w:rsidRPr="00636EA8">
        <w:rPr>
          <w:rFonts w:ascii="KFGQPC Uthmanic Script HAFS" w:hint="cs"/>
          <w:rtl/>
          <w:lang w:bidi="ar-SA"/>
        </w:rPr>
        <w:t>ٰ</w:t>
      </w:r>
      <w:r w:rsidR="002B38DF" w:rsidRPr="00636EA8">
        <w:rPr>
          <w:rFonts w:ascii="KFGQPC Uthmanic Script HAFS" w:hint="eastAsia"/>
          <w:rtl/>
          <w:lang w:bidi="ar-SA"/>
        </w:rPr>
        <w:t>لِحَ</w:t>
      </w:r>
      <w:r w:rsidR="002B38DF" w:rsidRPr="00636EA8">
        <w:rPr>
          <w:rFonts w:ascii="KFGQPC Uthmanic Script HAFS" w:hint="cs"/>
          <w:rtl/>
          <w:lang w:bidi="ar-SA"/>
        </w:rPr>
        <w:t>ٰ</w:t>
      </w:r>
      <w:r w:rsidR="002B38DF" w:rsidRPr="00636EA8">
        <w:rPr>
          <w:rFonts w:ascii="KFGQPC Uthmanic Script HAFS" w:hint="eastAsia"/>
          <w:rtl/>
          <w:lang w:bidi="ar-SA"/>
        </w:rPr>
        <w:t>تِ</w:t>
      </w:r>
      <w:r w:rsidR="002B38DF" w:rsidRPr="00636EA8">
        <w:rPr>
          <w:rFonts w:ascii="KFGQPC Uthmanic Script HAFS"/>
          <w:rtl/>
          <w:lang w:bidi="ar-SA"/>
        </w:rPr>
        <w:t xml:space="preserve"> </w:t>
      </w:r>
      <w:r w:rsidR="002B38DF" w:rsidRPr="00636EA8">
        <w:rPr>
          <w:rFonts w:ascii="KFGQPC Uthmanic Script HAFS" w:hint="eastAsia"/>
          <w:rtl/>
          <w:lang w:bidi="ar-SA"/>
        </w:rPr>
        <w:t>مِن</w:t>
      </w:r>
      <w:r w:rsidR="002B38DF" w:rsidRPr="00636EA8">
        <w:rPr>
          <w:rFonts w:ascii="KFGQPC Uthmanic Script HAFS" w:hint="cs"/>
          <w:rtl/>
          <w:lang w:bidi="ar-SA"/>
        </w:rPr>
        <w:t>ۡ</w:t>
      </w:r>
      <w:r w:rsidR="002B38DF" w:rsidRPr="00636EA8">
        <w:rPr>
          <w:rFonts w:ascii="KFGQPC Uthmanic Script HAFS" w:hint="eastAsia"/>
          <w:rtl/>
          <w:lang w:bidi="ar-SA"/>
        </w:rPr>
        <w:t>هُم</w:t>
      </w:r>
      <w:r w:rsidR="002B38DF" w:rsidRPr="00636EA8">
        <w:rPr>
          <w:rFonts w:ascii="KFGQPC Uthmanic Script HAFS"/>
          <w:rtl/>
          <w:lang w:bidi="ar-SA"/>
        </w:rPr>
        <w:t xml:space="preserve"> </w:t>
      </w:r>
      <w:r w:rsidR="002B38DF" w:rsidRPr="00636EA8">
        <w:rPr>
          <w:rFonts w:ascii="KFGQPC Uthmanic Script HAFS" w:hint="eastAsia"/>
          <w:rtl/>
          <w:lang w:bidi="ar-SA"/>
        </w:rPr>
        <w:t>مَّغ</w:t>
      </w:r>
      <w:r w:rsidR="002B38DF" w:rsidRPr="00636EA8">
        <w:rPr>
          <w:rFonts w:ascii="KFGQPC Uthmanic Script HAFS" w:hint="cs"/>
          <w:rtl/>
          <w:lang w:bidi="ar-SA"/>
        </w:rPr>
        <w:t>ۡ</w:t>
      </w:r>
      <w:r w:rsidR="002B38DF" w:rsidRPr="00636EA8">
        <w:rPr>
          <w:rFonts w:ascii="KFGQPC Uthmanic Script HAFS" w:hint="eastAsia"/>
          <w:rtl/>
          <w:lang w:bidi="ar-SA"/>
        </w:rPr>
        <w:t>فِرَة</w:t>
      </w:r>
      <w:r w:rsidR="002B38DF" w:rsidRPr="00636EA8">
        <w:rPr>
          <w:rFonts w:ascii="KFGQPC Uthmanic Script HAFS" w:hint="cs"/>
          <w:rtl/>
          <w:lang w:bidi="ar-SA"/>
        </w:rPr>
        <w:t>ٗ</w:t>
      </w:r>
      <w:r w:rsidR="002B38DF" w:rsidRPr="00636EA8">
        <w:rPr>
          <w:rFonts w:ascii="KFGQPC Uthmanic Script HAFS"/>
          <w:rtl/>
          <w:lang w:bidi="ar-SA"/>
        </w:rPr>
        <w:t xml:space="preserve"> </w:t>
      </w:r>
      <w:r w:rsidR="002B38DF" w:rsidRPr="00636EA8">
        <w:rPr>
          <w:rFonts w:ascii="KFGQPC Uthmanic Script HAFS" w:hint="eastAsia"/>
          <w:rtl/>
          <w:lang w:bidi="ar-SA"/>
        </w:rPr>
        <w:t>وَأَج</w:t>
      </w:r>
      <w:r w:rsidR="002B38DF" w:rsidRPr="00636EA8">
        <w:rPr>
          <w:rFonts w:ascii="KFGQPC Uthmanic Script HAFS" w:hint="cs"/>
          <w:rtl/>
          <w:lang w:bidi="ar-SA"/>
        </w:rPr>
        <w:t>ۡ</w:t>
      </w:r>
      <w:r w:rsidR="002B38DF" w:rsidRPr="00636EA8">
        <w:rPr>
          <w:rFonts w:ascii="KFGQPC Uthmanic Script HAFS" w:hint="eastAsia"/>
          <w:rtl/>
          <w:lang w:bidi="ar-SA"/>
        </w:rPr>
        <w:t>رًا</w:t>
      </w:r>
      <w:r w:rsidR="002B38DF" w:rsidRPr="00636EA8">
        <w:rPr>
          <w:rFonts w:ascii="KFGQPC Uthmanic Script HAFS"/>
          <w:rtl/>
          <w:lang w:bidi="ar-SA"/>
        </w:rPr>
        <w:t xml:space="preserve"> </w:t>
      </w:r>
      <w:r w:rsidR="002B38DF" w:rsidRPr="00636EA8">
        <w:rPr>
          <w:rFonts w:ascii="KFGQPC Uthmanic Script HAFS" w:hint="eastAsia"/>
          <w:rtl/>
          <w:lang w:bidi="ar-SA"/>
        </w:rPr>
        <w:t>عَظِيمَ</w:t>
      </w:r>
      <w:r w:rsidR="002B38DF" w:rsidRPr="00636EA8">
        <w:rPr>
          <w:rFonts w:ascii="KFGQPC Uthmanic Script HAFS" w:hint="cs"/>
          <w:rtl/>
          <w:lang w:bidi="ar-SA"/>
        </w:rPr>
        <w:t>ۢ</w:t>
      </w:r>
      <w:r w:rsidR="002B38DF" w:rsidRPr="00636EA8">
        <w:rPr>
          <w:rFonts w:ascii="KFGQPC Uthmanic Script HAFS" w:hint="eastAsia"/>
          <w:rtl/>
          <w:lang w:bidi="ar-SA"/>
        </w:rPr>
        <w:t>ا</w:t>
      </w:r>
      <w:r w:rsidR="002B38DF" w:rsidRPr="00636EA8">
        <w:rPr>
          <w:rFonts w:ascii="KFGQPC Uthmanic Script HAFS"/>
          <w:rtl/>
          <w:lang w:bidi="ar-SA"/>
        </w:rPr>
        <w:t xml:space="preserve"> </w:t>
      </w:r>
      <w:r w:rsidR="002B38DF" w:rsidRPr="00636EA8">
        <w:rPr>
          <w:rFonts w:ascii="KFGQPC Uthmanic Script HAFS" w:hint="cs"/>
          <w:rtl/>
          <w:lang w:bidi="ar-SA"/>
        </w:rPr>
        <w:t>٢٩</w:t>
      </w:r>
      <w:r w:rsidRPr="00636EA8">
        <w:rPr>
          <w:rFonts w:ascii="KFGQPC Uthman Taha Naskh" w:cs="KFGQPC Uthman Taha Naskh" w:hint="cs"/>
          <w:rtl/>
          <w:lang w:bidi="ar-SA"/>
        </w:rPr>
        <w:t>﴾</w:t>
      </w:r>
      <w:r w:rsidR="002B38DF" w:rsidRPr="00636EA8">
        <w:rPr>
          <w:rFonts w:ascii="KFGQPC Uthman Taha Naskh" w:cs="KFGQPC Uthman Taha Naskh"/>
          <w:rtl/>
          <w:lang w:bidi="ar-SA"/>
        </w:rPr>
        <w:t xml:space="preserve"> </w:t>
      </w:r>
      <w:r w:rsidR="002B38DF" w:rsidRPr="00636EA8">
        <w:rPr>
          <w:rStyle w:val="Char8"/>
          <w:rtl/>
        </w:rPr>
        <w:t>[</w:t>
      </w:r>
      <w:r w:rsidR="002B38DF" w:rsidRPr="00636EA8">
        <w:rPr>
          <w:rStyle w:val="Char8"/>
          <w:rFonts w:hint="eastAsia"/>
          <w:rtl/>
        </w:rPr>
        <w:t>الفتح</w:t>
      </w:r>
      <w:r w:rsidR="002B38DF" w:rsidRPr="00636EA8">
        <w:rPr>
          <w:rStyle w:val="Char8"/>
          <w:rtl/>
        </w:rPr>
        <w:t xml:space="preserve">: </w:t>
      </w:r>
      <w:r w:rsidR="002B38DF" w:rsidRPr="00636EA8">
        <w:rPr>
          <w:rStyle w:val="Char8"/>
          <w:rFonts w:hint="cs"/>
          <w:rtl/>
        </w:rPr>
        <w:t>٢٩</w:t>
      </w:r>
      <w:r w:rsidR="002B38DF" w:rsidRPr="00636EA8">
        <w:rPr>
          <w:rStyle w:val="Char8"/>
          <w:rtl/>
        </w:rPr>
        <w:t>]</w:t>
      </w:r>
      <w:r w:rsidR="002B38DF" w:rsidRPr="00636EA8">
        <w:rPr>
          <w:rFonts w:ascii="KFGQPC Uthman Taha Naskh" w:cs="KFGQPC Uthman Taha Naskh"/>
          <w:rtl/>
          <w:lang w:bidi="ar-SA"/>
        </w:rPr>
        <w:t xml:space="preserve">  </w:t>
      </w:r>
      <w:r w:rsidR="00AE7D96" w:rsidRPr="00636EA8">
        <w:rPr>
          <w:rFonts w:ascii="(normal text)" w:hAnsi="(normal text)"/>
          <w:rtl/>
          <w:lang w:bidi="ar-SA"/>
        </w:rPr>
        <w:tab/>
      </w:r>
    </w:p>
    <w:p w:rsidR="00747BDB" w:rsidRPr="00636EA8" w:rsidRDefault="00747BDB" w:rsidP="00BB388D">
      <w:pPr>
        <w:pStyle w:val="a1"/>
        <w:rPr>
          <w:rFonts w:ascii="Traditional Arabic"/>
          <w:rtl/>
          <w:lang w:bidi="ar-SA"/>
        </w:rPr>
      </w:pPr>
      <w:r w:rsidRPr="00636EA8">
        <w:rPr>
          <w:rtl/>
          <w:lang w:bidi="ar-SA"/>
        </w:rPr>
        <w:t>الله به اینها که ایمان آورده و کارهای شایسته انجام داده‌اند، نوید آمرزش و پاداش بزرگی می‌دهد.</w:t>
      </w:r>
    </w:p>
    <w:p w:rsidR="007576F1" w:rsidRPr="00636EA8" w:rsidRDefault="00403164" w:rsidP="00BB388D">
      <w:pPr>
        <w:autoSpaceDE w:val="0"/>
        <w:autoSpaceDN w:val="0"/>
        <w:adjustRightInd w:val="0"/>
        <w:rPr>
          <w:rFonts w:ascii="Traditional Arabic"/>
          <w:rtl/>
          <w:lang w:bidi="ar-SA"/>
        </w:rPr>
      </w:pPr>
      <w:r w:rsidRPr="00636EA8">
        <w:rPr>
          <w:rFonts w:ascii="Traditional Arabic"/>
          <w:rtl/>
          <w:lang w:bidi="ar-SA"/>
        </w:rPr>
        <w:t>یعنی به‌پاس اعمال نیکی که انجام داده‌اند، پاداش</w:t>
      </w:r>
      <w:r w:rsidR="00E24467" w:rsidRPr="00636EA8">
        <w:rPr>
          <w:rFonts w:ascii="Traditional Arabic"/>
          <w:rtl/>
          <w:lang w:bidi="ar-SA"/>
        </w:rPr>
        <w:t xml:space="preserve"> نیکی به آنان می‌دهد.</w:t>
      </w:r>
    </w:p>
    <w:p w:rsidR="00E24467" w:rsidRPr="00636EA8" w:rsidRDefault="00E24467" w:rsidP="00BB388D">
      <w:pPr>
        <w:autoSpaceDE w:val="0"/>
        <w:autoSpaceDN w:val="0"/>
        <w:adjustRightInd w:val="0"/>
        <w:rPr>
          <w:rFonts w:ascii="Traditional Arabic"/>
          <w:rtl/>
          <w:lang w:bidi="ar-SA"/>
        </w:rPr>
      </w:pPr>
      <w:r w:rsidRPr="00636EA8">
        <w:rPr>
          <w:rFonts w:ascii="Traditional Arabic"/>
          <w:rtl/>
          <w:lang w:bidi="ar-SA"/>
        </w:rPr>
        <w:t>الله متعال، می‌فرماید:</w:t>
      </w:r>
    </w:p>
    <w:p w:rsidR="00D17A68" w:rsidRPr="00636EA8" w:rsidRDefault="00C8054F" w:rsidP="00FE0967">
      <w:pPr>
        <w:pStyle w:val="a0"/>
        <w:rPr>
          <w:lang w:bidi="ar-SA"/>
        </w:rPr>
      </w:pPr>
      <w:r w:rsidRPr="00636EA8">
        <w:rPr>
          <w:rFonts w:ascii="KFGQPC Uthman Taha Naskh" w:cs="KFGQPC Uthman Taha Naskh" w:hint="cs"/>
          <w:rtl/>
          <w:lang w:bidi="ar-SA"/>
        </w:rPr>
        <w:t>﴿</w:t>
      </w:r>
      <w:r w:rsidR="00FE0967" w:rsidRPr="00636EA8">
        <w:rPr>
          <w:rFonts w:ascii="KFGQPC Uthmanic Script HAFS" w:hint="eastAsia"/>
          <w:rtl/>
          <w:lang w:bidi="ar-SA"/>
        </w:rPr>
        <w:t>وَ</w:t>
      </w:r>
      <w:r w:rsidR="00FE0967" w:rsidRPr="00636EA8">
        <w:rPr>
          <w:rFonts w:ascii="KFGQPC Uthmanic Script HAFS" w:hint="cs"/>
          <w:rtl/>
          <w:lang w:bidi="ar-SA"/>
        </w:rPr>
        <w:t>ٱ</w:t>
      </w:r>
      <w:r w:rsidR="00FE0967" w:rsidRPr="00636EA8">
        <w:rPr>
          <w:rFonts w:ascii="KFGQPC Uthmanic Script HAFS" w:hint="eastAsia"/>
          <w:rtl/>
          <w:lang w:bidi="ar-SA"/>
        </w:rPr>
        <w:t>لَّذِينَ</w:t>
      </w:r>
      <w:r w:rsidR="00FE0967" w:rsidRPr="00636EA8">
        <w:rPr>
          <w:rFonts w:ascii="KFGQPC Uthmanic Script HAFS"/>
          <w:rtl/>
          <w:lang w:bidi="ar-SA"/>
        </w:rPr>
        <w:t xml:space="preserve"> </w:t>
      </w:r>
      <w:r w:rsidR="00FE0967" w:rsidRPr="00636EA8">
        <w:rPr>
          <w:rFonts w:ascii="KFGQPC Uthmanic Script HAFS" w:hint="eastAsia"/>
          <w:rtl/>
          <w:lang w:bidi="ar-SA"/>
        </w:rPr>
        <w:t>تَبَوَّءُو</w:t>
      </w:r>
      <w:r w:rsidR="00FE0967" w:rsidRPr="00636EA8">
        <w:rPr>
          <w:rFonts w:ascii="KFGQPC Uthmanic Script HAFS"/>
          <w:rtl/>
          <w:lang w:bidi="ar-SA"/>
        </w:rPr>
        <w:t xml:space="preserve"> </w:t>
      </w:r>
      <w:r w:rsidR="00FE0967" w:rsidRPr="00636EA8">
        <w:rPr>
          <w:rFonts w:ascii="KFGQPC Uthmanic Script HAFS" w:hint="cs"/>
          <w:rtl/>
          <w:lang w:bidi="ar-SA"/>
        </w:rPr>
        <w:t>ٱ</w:t>
      </w:r>
      <w:r w:rsidR="00FE0967" w:rsidRPr="00636EA8">
        <w:rPr>
          <w:rFonts w:ascii="KFGQPC Uthmanic Script HAFS" w:hint="eastAsia"/>
          <w:rtl/>
          <w:lang w:bidi="ar-SA"/>
        </w:rPr>
        <w:t>لدَّارَ</w:t>
      </w:r>
      <w:r w:rsidR="00FE0967" w:rsidRPr="00636EA8">
        <w:rPr>
          <w:rFonts w:ascii="KFGQPC Uthmanic Script HAFS"/>
          <w:rtl/>
          <w:lang w:bidi="ar-SA"/>
        </w:rPr>
        <w:t xml:space="preserve"> </w:t>
      </w:r>
      <w:r w:rsidR="00FE0967" w:rsidRPr="00636EA8">
        <w:rPr>
          <w:rFonts w:ascii="KFGQPC Uthmanic Script HAFS" w:hint="eastAsia"/>
          <w:rtl/>
          <w:lang w:bidi="ar-SA"/>
        </w:rPr>
        <w:t>وَ</w:t>
      </w:r>
      <w:r w:rsidR="00FE0967" w:rsidRPr="00636EA8">
        <w:rPr>
          <w:rFonts w:ascii="KFGQPC Uthmanic Script HAFS" w:hint="cs"/>
          <w:rtl/>
          <w:lang w:bidi="ar-SA"/>
        </w:rPr>
        <w:t>ٱ</w:t>
      </w:r>
      <w:r w:rsidR="00FE0967" w:rsidRPr="00636EA8">
        <w:rPr>
          <w:rFonts w:ascii="KFGQPC Uthmanic Script HAFS" w:hint="eastAsia"/>
          <w:rtl/>
          <w:lang w:bidi="ar-SA"/>
        </w:rPr>
        <w:t>ل</w:t>
      </w:r>
      <w:r w:rsidR="00FE0967" w:rsidRPr="00636EA8">
        <w:rPr>
          <w:rFonts w:ascii="KFGQPC Uthmanic Script HAFS" w:hint="cs"/>
          <w:rtl/>
          <w:lang w:bidi="ar-SA"/>
        </w:rPr>
        <w:t>ۡ</w:t>
      </w:r>
      <w:r w:rsidR="00FE0967" w:rsidRPr="00636EA8">
        <w:rPr>
          <w:rFonts w:ascii="KFGQPC Uthmanic Script HAFS" w:hint="eastAsia"/>
          <w:rtl/>
          <w:lang w:bidi="ar-SA"/>
        </w:rPr>
        <w:t>إِيمَ</w:t>
      </w:r>
      <w:r w:rsidR="00FE0967" w:rsidRPr="00636EA8">
        <w:rPr>
          <w:rFonts w:ascii="KFGQPC Uthmanic Script HAFS" w:hint="cs"/>
          <w:rtl/>
          <w:lang w:bidi="ar-SA"/>
        </w:rPr>
        <w:t>ٰ</w:t>
      </w:r>
      <w:r w:rsidR="00FE0967" w:rsidRPr="00636EA8">
        <w:rPr>
          <w:rFonts w:ascii="KFGQPC Uthmanic Script HAFS" w:hint="eastAsia"/>
          <w:rtl/>
          <w:lang w:bidi="ar-SA"/>
        </w:rPr>
        <w:t>نَ</w:t>
      </w:r>
      <w:r w:rsidR="00FE0967" w:rsidRPr="00636EA8">
        <w:rPr>
          <w:rFonts w:ascii="KFGQPC Uthmanic Script HAFS"/>
          <w:rtl/>
          <w:lang w:bidi="ar-SA"/>
        </w:rPr>
        <w:t xml:space="preserve"> </w:t>
      </w:r>
      <w:r w:rsidR="00FE0967" w:rsidRPr="00636EA8">
        <w:rPr>
          <w:rFonts w:ascii="KFGQPC Uthmanic Script HAFS" w:hint="eastAsia"/>
          <w:rtl/>
          <w:lang w:bidi="ar-SA"/>
        </w:rPr>
        <w:t>مِن</w:t>
      </w:r>
      <w:r w:rsidR="00FE0967" w:rsidRPr="00636EA8">
        <w:rPr>
          <w:rFonts w:ascii="KFGQPC Uthmanic Script HAFS"/>
          <w:rtl/>
          <w:lang w:bidi="ar-SA"/>
        </w:rPr>
        <w:t xml:space="preserve"> </w:t>
      </w:r>
      <w:r w:rsidR="00FE0967" w:rsidRPr="00636EA8">
        <w:rPr>
          <w:rFonts w:ascii="KFGQPC Uthmanic Script HAFS" w:hint="eastAsia"/>
          <w:rtl/>
          <w:lang w:bidi="ar-SA"/>
        </w:rPr>
        <w:t>قَب</w:t>
      </w:r>
      <w:r w:rsidR="00FE0967" w:rsidRPr="00636EA8">
        <w:rPr>
          <w:rFonts w:ascii="KFGQPC Uthmanic Script HAFS" w:hint="cs"/>
          <w:rtl/>
          <w:lang w:bidi="ar-SA"/>
        </w:rPr>
        <w:t>ۡ</w:t>
      </w:r>
      <w:r w:rsidR="00FE0967" w:rsidRPr="00636EA8">
        <w:rPr>
          <w:rFonts w:ascii="KFGQPC Uthmanic Script HAFS" w:hint="eastAsia"/>
          <w:rtl/>
          <w:lang w:bidi="ar-SA"/>
        </w:rPr>
        <w:t>لِهِم</w:t>
      </w:r>
      <w:r w:rsidR="00FE0967" w:rsidRPr="00636EA8">
        <w:rPr>
          <w:rFonts w:ascii="KFGQPC Uthmanic Script HAFS" w:hint="cs"/>
          <w:rtl/>
          <w:lang w:bidi="ar-SA"/>
        </w:rPr>
        <w:t>ۡ</w:t>
      </w:r>
      <w:r w:rsidR="00FE0967" w:rsidRPr="00636EA8">
        <w:rPr>
          <w:rFonts w:ascii="KFGQPC Uthmanic Script HAFS"/>
          <w:rtl/>
          <w:lang w:bidi="ar-SA"/>
        </w:rPr>
        <w:t xml:space="preserve"> </w:t>
      </w:r>
      <w:r w:rsidR="00FE0967" w:rsidRPr="00636EA8">
        <w:rPr>
          <w:rFonts w:ascii="KFGQPC Uthmanic Script HAFS" w:hint="eastAsia"/>
          <w:rtl/>
          <w:lang w:bidi="ar-SA"/>
        </w:rPr>
        <w:t>يُحِبُّونَ</w:t>
      </w:r>
      <w:r w:rsidR="00FE0967" w:rsidRPr="00636EA8">
        <w:rPr>
          <w:rFonts w:ascii="KFGQPC Uthmanic Script HAFS"/>
          <w:rtl/>
          <w:lang w:bidi="ar-SA"/>
        </w:rPr>
        <w:t xml:space="preserve"> </w:t>
      </w:r>
      <w:r w:rsidR="00FE0967" w:rsidRPr="00636EA8">
        <w:rPr>
          <w:rFonts w:ascii="KFGQPC Uthmanic Script HAFS" w:hint="eastAsia"/>
          <w:rtl/>
          <w:lang w:bidi="ar-SA"/>
        </w:rPr>
        <w:t>مَن</w:t>
      </w:r>
      <w:r w:rsidR="00FE0967" w:rsidRPr="00636EA8">
        <w:rPr>
          <w:rFonts w:ascii="KFGQPC Uthmanic Script HAFS" w:hint="cs"/>
          <w:rtl/>
          <w:lang w:bidi="ar-SA"/>
        </w:rPr>
        <w:t>ۡ</w:t>
      </w:r>
      <w:r w:rsidR="00FE0967" w:rsidRPr="00636EA8">
        <w:rPr>
          <w:rFonts w:ascii="KFGQPC Uthmanic Script HAFS"/>
          <w:rtl/>
          <w:lang w:bidi="ar-SA"/>
        </w:rPr>
        <w:t xml:space="preserve"> </w:t>
      </w:r>
      <w:r w:rsidR="00FE0967" w:rsidRPr="00636EA8">
        <w:rPr>
          <w:rFonts w:ascii="KFGQPC Uthmanic Script HAFS" w:hint="eastAsia"/>
          <w:rtl/>
          <w:lang w:bidi="ar-SA"/>
        </w:rPr>
        <w:t>هَاجَرَ</w:t>
      </w:r>
      <w:r w:rsidR="00FE0967" w:rsidRPr="00636EA8">
        <w:rPr>
          <w:rFonts w:ascii="KFGQPC Uthmanic Script HAFS"/>
          <w:rtl/>
          <w:lang w:bidi="ar-SA"/>
        </w:rPr>
        <w:t xml:space="preserve"> </w:t>
      </w:r>
      <w:r w:rsidR="00FE0967" w:rsidRPr="00636EA8">
        <w:rPr>
          <w:rFonts w:ascii="KFGQPC Uthmanic Script HAFS" w:hint="eastAsia"/>
          <w:rtl/>
          <w:lang w:bidi="ar-SA"/>
        </w:rPr>
        <w:t>إِلَي</w:t>
      </w:r>
      <w:r w:rsidR="00FE0967" w:rsidRPr="00636EA8">
        <w:rPr>
          <w:rFonts w:ascii="KFGQPC Uthmanic Script HAFS" w:hint="cs"/>
          <w:rtl/>
          <w:lang w:bidi="ar-SA"/>
        </w:rPr>
        <w:t>ۡ</w:t>
      </w:r>
      <w:r w:rsidR="00FE0967" w:rsidRPr="00636EA8">
        <w:rPr>
          <w:rFonts w:ascii="KFGQPC Uthmanic Script HAFS" w:hint="eastAsia"/>
          <w:rtl/>
          <w:lang w:bidi="ar-SA"/>
        </w:rPr>
        <w:t>هِم</w:t>
      </w:r>
      <w:r w:rsidR="00FE0967" w:rsidRPr="00636EA8">
        <w:rPr>
          <w:rFonts w:ascii="KFGQPC Uthmanic Script HAFS" w:hint="cs"/>
          <w:rtl/>
          <w:lang w:bidi="ar-SA"/>
        </w:rPr>
        <w:t>ۡ</w:t>
      </w:r>
      <w:r w:rsidR="00FE0967" w:rsidRPr="00636EA8">
        <w:rPr>
          <w:rFonts w:ascii="KFGQPC Uthmanic Script HAFS"/>
          <w:rtl/>
          <w:lang w:bidi="ar-SA"/>
        </w:rPr>
        <w:t xml:space="preserve"> </w:t>
      </w:r>
      <w:r w:rsidR="00FE0967" w:rsidRPr="00636EA8">
        <w:rPr>
          <w:rFonts w:ascii="KFGQPC Uthmanic Script HAFS" w:hint="eastAsia"/>
          <w:rtl/>
          <w:lang w:bidi="ar-SA"/>
        </w:rPr>
        <w:t>وَلَا</w:t>
      </w:r>
      <w:r w:rsidR="00FE0967" w:rsidRPr="00636EA8">
        <w:rPr>
          <w:rFonts w:ascii="KFGQPC Uthmanic Script HAFS"/>
          <w:rtl/>
          <w:lang w:bidi="ar-SA"/>
        </w:rPr>
        <w:t xml:space="preserve"> </w:t>
      </w:r>
      <w:r w:rsidR="00FE0967" w:rsidRPr="00636EA8">
        <w:rPr>
          <w:rFonts w:ascii="KFGQPC Uthmanic Script HAFS" w:hint="eastAsia"/>
          <w:rtl/>
          <w:lang w:bidi="ar-SA"/>
        </w:rPr>
        <w:t>يَجِدُونَ</w:t>
      </w:r>
      <w:r w:rsidR="00FE0967" w:rsidRPr="00636EA8">
        <w:rPr>
          <w:rFonts w:ascii="KFGQPC Uthmanic Script HAFS"/>
          <w:rtl/>
          <w:lang w:bidi="ar-SA"/>
        </w:rPr>
        <w:t xml:space="preserve"> </w:t>
      </w:r>
      <w:r w:rsidR="00FE0967" w:rsidRPr="00636EA8">
        <w:rPr>
          <w:rFonts w:ascii="KFGQPC Uthmanic Script HAFS" w:hint="eastAsia"/>
          <w:rtl/>
          <w:lang w:bidi="ar-SA"/>
        </w:rPr>
        <w:t>فِي</w:t>
      </w:r>
      <w:r w:rsidR="00FE0967" w:rsidRPr="00636EA8">
        <w:rPr>
          <w:rFonts w:ascii="KFGQPC Uthmanic Script HAFS"/>
          <w:rtl/>
          <w:lang w:bidi="ar-SA"/>
        </w:rPr>
        <w:t xml:space="preserve"> </w:t>
      </w:r>
      <w:r w:rsidR="00FE0967" w:rsidRPr="00636EA8">
        <w:rPr>
          <w:rFonts w:ascii="KFGQPC Uthmanic Script HAFS" w:hint="eastAsia"/>
          <w:rtl/>
          <w:lang w:bidi="ar-SA"/>
        </w:rPr>
        <w:t>صُدُورِهِم</w:t>
      </w:r>
      <w:r w:rsidR="00FE0967" w:rsidRPr="00636EA8">
        <w:rPr>
          <w:rFonts w:ascii="KFGQPC Uthmanic Script HAFS" w:hint="cs"/>
          <w:rtl/>
          <w:lang w:bidi="ar-SA"/>
        </w:rPr>
        <w:t>ۡ</w:t>
      </w:r>
      <w:r w:rsidR="00FE0967" w:rsidRPr="00636EA8">
        <w:rPr>
          <w:rFonts w:ascii="KFGQPC Uthmanic Script HAFS"/>
          <w:rtl/>
          <w:lang w:bidi="ar-SA"/>
        </w:rPr>
        <w:t xml:space="preserve"> </w:t>
      </w:r>
      <w:r w:rsidR="00FE0967" w:rsidRPr="00636EA8">
        <w:rPr>
          <w:rFonts w:ascii="KFGQPC Uthmanic Script HAFS" w:hint="eastAsia"/>
          <w:rtl/>
          <w:lang w:bidi="ar-SA"/>
        </w:rPr>
        <w:t>حَاجَة</w:t>
      </w:r>
      <w:r w:rsidR="00FE0967" w:rsidRPr="00636EA8">
        <w:rPr>
          <w:rFonts w:ascii="KFGQPC Uthmanic Script HAFS" w:hint="cs"/>
          <w:rtl/>
          <w:lang w:bidi="ar-SA"/>
        </w:rPr>
        <w:t>ٗ</w:t>
      </w:r>
      <w:r w:rsidR="00FE0967" w:rsidRPr="00636EA8">
        <w:rPr>
          <w:rFonts w:ascii="KFGQPC Uthmanic Script HAFS"/>
          <w:rtl/>
          <w:lang w:bidi="ar-SA"/>
        </w:rPr>
        <w:t xml:space="preserve"> </w:t>
      </w:r>
      <w:r w:rsidR="00FE0967" w:rsidRPr="00636EA8">
        <w:rPr>
          <w:rFonts w:ascii="KFGQPC Uthmanic Script HAFS" w:hint="eastAsia"/>
          <w:rtl/>
          <w:lang w:bidi="ar-SA"/>
        </w:rPr>
        <w:t>مِّمَّا</w:t>
      </w:r>
      <w:r w:rsidR="00FE0967" w:rsidRPr="00636EA8">
        <w:rPr>
          <w:rFonts w:ascii="KFGQPC Uthmanic Script HAFS" w:hint="cs"/>
          <w:rtl/>
          <w:lang w:bidi="ar-SA"/>
        </w:rPr>
        <w:t>ٓ</w:t>
      </w:r>
      <w:r w:rsidR="00FE0967" w:rsidRPr="00636EA8">
        <w:rPr>
          <w:rFonts w:ascii="KFGQPC Uthmanic Script HAFS"/>
          <w:rtl/>
          <w:lang w:bidi="ar-SA"/>
        </w:rPr>
        <w:t xml:space="preserve"> </w:t>
      </w:r>
      <w:r w:rsidR="00FE0967" w:rsidRPr="00636EA8">
        <w:rPr>
          <w:rFonts w:ascii="KFGQPC Uthmanic Script HAFS" w:hint="eastAsia"/>
          <w:rtl/>
          <w:lang w:bidi="ar-SA"/>
        </w:rPr>
        <w:t>أُوتُواْ</w:t>
      </w:r>
      <w:r w:rsidRPr="00636EA8">
        <w:rPr>
          <w:rFonts w:ascii="KFGQPC Uthman Taha Naskh" w:cs="KFGQPC Uthman Taha Naskh" w:hint="cs"/>
          <w:rtl/>
          <w:lang w:bidi="ar-SA"/>
        </w:rPr>
        <w:t>﴾</w:t>
      </w:r>
      <w:r w:rsidR="00D17A68" w:rsidRPr="00636EA8">
        <w:rPr>
          <w:rFonts w:ascii="KFGQPC Uthman Taha Naskh" w:cs="KFGQPC Uthman Taha Naskh"/>
          <w:rtl/>
          <w:lang w:bidi="ar-SA"/>
        </w:rPr>
        <w:t xml:space="preserve"> </w:t>
      </w:r>
      <w:r w:rsidR="00D17A68" w:rsidRPr="00636EA8">
        <w:rPr>
          <w:rFonts w:ascii="KFGQPC Uthman Taha Naskh" w:cs="KFGQPC Uthman Taha Naskh"/>
          <w:lang w:bidi="ar-SA"/>
        </w:rPr>
        <w:tab/>
      </w:r>
      <w:r w:rsidR="00D17A68" w:rsidRPr="00636EA8">
        <w:rPr>
          <w:rStyle w:val="Char8"/>
          <w:rtl/>
        </w:rPr>
        <w:t>[</w:t>
      </w:r>
      <w:r w:rsidR="00D17A68" w:rsidRPr="00636EA8">
        <w:rPr>
          <w:rStyle w:val="Char8"/>
          <w:rFonts w:hint="eastAsia"/>
          <w:rtl/>
        </w:rPr>
        <w:t>الحشر</w:t>
      </w:r>
      <w:r w:rsidR="00D17A68" w:rsidRPr="00636EA8">
        <w:rPr>
          <w:rStyle w:val="Char8"/>
          <w:rtl/>
        </w:rPr>
        <w:t xml:space="preserve">: </w:t>
      </w:r>
      <w:r w:rsidR="00D17A68" w:rsidRPr="00636EA8">
        <w:rPr>
          <w:rStyle w:val="Char8"/>
          <w:rFonts w:hint="cs"/>
          <w:rtl/>
        </w:rPr>
        <w:t>٩</w:t>
      </w:r>
      <w:r w:rsidR="00D17A68" w:rsidRPr="00636EA8">
        <w:rPr>
          <w:rStyle w:val="Char8"/>
          <w:rtl/>
        </w:rPr>
        <w:t>]</w:t>
      </w:r>
      <w:r w:rsidR="00D17A68" w:rsidRPr="00636EA8">
        <w:rPr>
          <w:rFonts w:ascii="KFGQPC Uthman Taha Naskh" w:cs="KFGQPC Uthman Taha Naskh"/>
          <w:rtl/>
          <w:lang w:bidi="ar-SA"/>
        </w:rPr>
        <w:t xml:space="preserve">  </w:t>
      </w:r>
    </w:p>
    <w:p w:rsidR="00E24467" w:rsidRPr="00636EA8" w:rsidRDefault="00E24467" w:rsidP="00D17A68">
      <w:pPr>
        <w:pStyle w:val="a1"/>
        <w:rPr>
          <w:rFonts w:ascii="Traditional Arabic"/>
          <w:rtl/>
          <w:lang w:bidi="ar-SA"/>
        </w:rPr>
      </w:pPr>
      <w:r w:rsidRPr="00636EA8">
        <w:rPr>
          <w:rtl/>
          <w:lang w:bidi="ar-SA"/>
        </w:rPr>
        <w:t>(اموال فیء هم‌چنین از آنِ) کسانی (است) که پیش از مهاجران در سرای هجرت جای گرفتند و راه ایمان را برگزیدند؛ کسانی را که به سویشان هجرت کرده‌اند، دوست دارند و در دل‌هایشان دغدغه و نیازی به آن</w:t>
      </w:r>
      <w:r w:rsidR="006B6BF6" w:rsidRPr="00636EA8">
        <w:rPr>
          <w:rtl/>
          <w:lang w:bidi="ar-SA"/>
        </w:rPr>
        <w:t>‌</w:t>
      </w:r>
      <w:r w:rsidRPr="00636EA8">
        <w:rPr>
          <w:rtl/>
          <w:lang w:bidi="ar-SA"/>
        </w:rPr>
        <w:t>چه به مهاجران داده شده، احساس نمی‌کنند.</w:t>
      </w:r>
    </w:p>
    <w:p w:rsidR="007576F1" w:rsidRPr="00636EA8" w:rsidRDefault="00E24467" w:rsidP="00D17A68">
      <w:pPr>
        <w:autoSpaceDE w:val="0"/>
        <w:autoSpaceDN w:val="0"/>
        <w:adjustRightInd w:val="0"/>
        <w:rPr>
          <w:rFonts w:ascii="Traditional Arabic"/>
          <w:rtl/>
          <w:lang w:bidi="ar-SA"/>
        </w:rPr>
      </w:pPr>
      <w:r w:rsidRPr="00636EA8">
        <w:rPr>
          <w:rFonts w:ascii="Traditional Arabic"/>
          <w:rtl/>
          <w:lang w:bidi="ar-SA"/>
        </w:rPr>
        <w:t>این‌ها، انصار</w:t>
      </w:r>
      <w:r w:rsidRPr="00636EA8">
        <w:rPr>
          <w:rFonts w:ascii="Traditional Arabic"/>
          <w:lang w:bidi="ar-SA"/>
        </w:rPr>
        <w:sym w:font="AGA Arabesque" w:char="F079"/>
      </w:r>
      <w:r w:rsidRPr="00636EA8">
        <w:rPr>
          <w:rFonts w:ascii="Traditional Arabic"/>
          <w:rtl/>
          <w:lang w:bidi="ar-SA"/>
        </w:rPr>
        <w:t xml:space="preserve"> هستند که پیش از مهاجران، در سرای ایمان، یعنی در مدینه جای گرفتند و پیش از آن‌که مهاجران مکه به مدینه هجرت کنند، ایمان آوردند؛ زیرا ایمان، پیش از هجرتِ مهاجران، وارد مدینه شد. </w:t>
      </w:r>
      <w:r w:rsidRPr="00636EA8">
        <w:rPr>
          <w:rFonts w:ascii="Traditional Arabic"/>
          <w:lang w:bidi="ar-SA"/>
        </w:rPr>
        <w:sym w:font="AGA Arabesque" w:char="F029"/>
      </w:r>
      <w:r w:rsidRPr="00636EA8">
        <w:rPr>
          <w:rFonts w:ascii="Traditional Arabic"/>
          <w:rtl/>
          <w:lang w:bidi="ar-SA"/>
        </w:rPr>
        <w:t xml:space="preserve"> </w:t>
      </w:r>
      <w:r w:rsidR="00D17A68" w:rsidRPr="00636EA8">
        <w:rPr>
          <w:rFonts w:ascii="KFGQPC Uthmanic Script HAFS" w:cs="KFGQPC Uthmanic Script HAFS" w:hint="eastAsia"/>
          <w:rtl/>
          <w:lang w:bidi="ar-SA"/>
        </w:rPr>
        <w:t>يُحِبُّونَ</w:t>
      </w:r>
      <w:r w:rsidR="00D17A68" w:rsidRPr="00636EA8">
        <w:rPr>
          <w:rFonts w:ascii="KFGQPC Uthmanic Script HAFS" w:cs="KFGQPC Uthmanic Script HAFS"/>
          <w:rtl/>
          <w:lang w:bidi="ar-SA"/>
        </w:rPr>
        <w:t xml:space="preserve"> </w:t>
      </w:r>
      <w:r w:rsidR="00D17A68" w:rsidRPr="00636EA8">
        <w:rPr>
          <w:rFonts w:ascii="KFGQPC Uthmanic Script HAFS" w:cs="KFGQPC Uthmanic Script HAFS" w:hint="eastAsia"/>
          <w:rtl/>
          <w:lang w:bidi="ar-SA"/>
        </w:rPr>
        <w:t>مَن</w:t>
      </w:r>
      <w:r w:rsidR="00D17A68" w:rsidRPr="00636EA8">
        <w:rPr>
          <w:rFonts w:ascii="KFGQPC Uthmanic Script HAFS" w:cs="KFGQPC Uthmanic Script HAFS" w:hint="cs"/>
          <w:rtl/>
          <w:lang w:bidi="ar-SA"/>
        </w:rPr>
        <w:t>ۡ</w:t>
      </w:r>
      <w:r w:rsidR="00D17A68" w:rsidRPr="00636EA8">
        <w:rPr>
          <w:rFonts w:ascii="KFGQPC Uthmanic Script HAFS" w:cs="KFGQPC Uthmanic Script HAFS"/>
          <w:rtl/>
          <w:lang w:bidi="ar-SA"/>
        </w:rPr>
        <w:t xml:space="preserve"> </w:t>
      </w:r>
      <w:r w:rsidR="00D17A68" w:rsidRPr="00636EA8">
        <w:rPr>
          <w:rFonts w:ascii="KFGQPC Uthmanic Script HAFS" w:cs="KFGQPC Uthmanic Script HAFS" w:hint="eastAsia"/>
          <w:rtl/>
          <w:lang w:bidi="ar-SA"/>
        </w:rPr>
        <w:t>هَاجَرَ</w:t>
      </w:r>
      <w:r w:rsidR="00D17A68" w:rsidRPr="00636EA8">
        <w:rPr>
          <w:rFonts w:ascii="KFGQPC Uthmanic Script HAFS" w:cs="KFGQPC Uthmanic Script HAFS"/>
          <w:rtl/>
          <w:lang w:bidi="ar-SA"/>
        </w:rPr>
        <w:t xml:space="preserve"> </w:t>
      </w:r>
      <w:r w:rsidR="00D17A68" w:rsidRPr="00636EA8">
        <w:rPr>
          <w:rFonts w:ascii="KFGQPC Uthmanic Script HAFS" w:cs="KFGQPC Uthmanic Script HAFS" w:hint="eastAsia"/>
          <w:rtl/>
          <w:lang w:bidi="ar-SA"/>
        </w:rPr>
        <w:t>إِلَي</w:t>
      </w:r>
      <w:r w:rsidR="00D17A68" w:rsidRPr="00636EA8">
        <w:rPr>
          <w:rFonts w:ascii="KFGQPC Uthmanic Script HAFS" w:cs="KFGQPC Uthmanic Script HAFS" w:hint="cs"/>
          <w:rtl/>
          <w:lang w:bidi="ar-SA"/>
        </w:rPr>
        <w:t>ۡ</w:t>
      </w:r>
      <w:r w:rsidR="00D17A68" w:rsidRPr="00636EA8">
        <w:rPr>
          <w:rFonts w:ascii="KFGQPC Uthmanic Script HAFS" w:cs="KFGQPC Uthmanic Script HAFS" w:hint="eastAsia"/>
          <w:rtl/>
          <w:lang w:bidi="ar-SA"/>
        </w:rPr>
        <w:t>هِم</w:t>
      </w:r>
      <w:r w:rsidR="00D17A68" w:rsidRPr="00636EA8">
        <w:rPr>
          <w:rFonts w:ascii="KFGQPC Uthmanic Script HAFS" w:cs="KFGQPC Uthmanic Script HAFS" w:hint="cs"/>
          <w:rtl/>
          <w:lang w:bidi="ar-SA"/>
        </w:rPr>
        <w:t>ۡ</w:t>
      </w:r>
      <w:r w:rsidR="00D17A68" w:rsidRPr="00636EA8">
        <w:rPr>
          <w:rFonts w:ascii="KFGQPC Uthmanic Script HAFS" w:cs="KFGQPC Uthmanic Script HAFS"/>
          <w:rtl/>
          <w:lang w:bidi="ar-SA"/>
        </w:rPr>
        <w:t xml:space="preserve"> </w:t>
      </w:r>
      <w:r w:rsidRPr="00636EA8">
        <w:rPr>
          <w:rFonts w:ascii="Traditional Arabic"/>
          <w:lang w:bidi="ar-SA"/>
        </w:rPr>
        <w:sym w:font="AGA Arabesque" w:char="F028"/>
      </w:r>
      <w:r w:rsidRPr="00636EA8">
        <w:rPr>
          <w:rFonts w:ascii="Traditional Arabic"/>
          <w:rtl/>
          <w:lang w:bidi="ar-SA"/>
        </w:rPr>
        <w:t xml:space="preserve"> انصار، کسانی را که به سویشان هجرت کردند، دوست داشتند؛ زیرا برادران دینی آن‌ها بودند. از این‌رو پیامبر</w:t>
      </w:r>
      <w:r w:rsidRPr="00636EA8">
        <w:rPr>
          <w:rFonts w:ascii="Traditional Arabic"/>
          <w:lang w:bidi="ar-SA"/>
        </w:rPr>
        <w:sym w:font="AGA Arabesque" w:char="F072"/>
      </w:r>
      <w:r w:rsidRPr="00636EA8">
        <w:rPr>
          <w:rFonts w:ascii="Traditional Arabic"/>
          <w:rtl/>
          <w:lang w:bidi="ar-SA"/>
        </w:rPr>
        <w:t xml:space="preserve"> در میانشان پیمان برادری برقرار کرد؛ چنان‌که هر یک از انصار، نیمی از اموالش را به یکی از برادران مهاجرش بخشید. </w:t>
      </w:r>
      <w:r w:rsidRPr="00636EA8">
        <w:rPr>
          <w:rFonts w:ascii="Traditional Arabic"/>
          <w:lang w:bidi="ar-SA"/>
        </w:rPr>
        <w:sym w:font="AGA Arabesque" w:char="F029"/>
      </w:r>
      <w:r w:rsidRPr="00636EA8">
        <w:rPr>
          <w:rFonts w:ascii="Traditional Arabic"/>
          <w:rtl/>
          <w:lang w:bidi="ar-SA"/>
        </w:rPr>
        <w:t xml:space="preserve"> </w:t>
      </w:r>
      <w:r w:rsidRPr="00636EA8">
        <w:rPr>
          <w:rStyle w:val="Char1"/>
          <w:lang w:bidi="ar-SA"/>
        </w:rPr>
        <w:sym w:font="HQPB5" w:char="F09F"/>
      </w:r>
      <w:r w:rsidRPr="00636EA8">
        <w:rPr>
          <w:rStyle w:val="Char1"/>
          <w:lang w:bidi="ar-SA"/>
        </w:rPr>
        <w:sym w:font="HQPB2" w:char="F077"/>
      </w:r>
      <w:r w:rsidRPr="00636EA8">
        <w:rPr>
          <w:rStyle w:val="Char1"/>
          <w:lang w:bidi="ar-SA"/>
        </w:rPr>
        <w:sym w:font="HQPB5" w:char="F075"/>
      </w:r>
      <w:r w:rsidRPr="00636EA8">
        <w:rPr>
          <w:rStyle w:val="Char1"/>
          <w:lang w:bidi="ar-SA"/>
        </w:rPr>
        <w:sym w:font="HQPB2" w:char="F072"/>
      </w:r>
      <w:r w:rsidRPr="00636EA8">
        <w:rPr>
          <w:rStyle w:val="Char1"/>
          <w:rtl/>
          <w:lang w:bidi="ar-SA"/>
        </w:rPr>
        <w:t xml:space="preserve"> </w:t>
      </w:r>
      <w:r w:rsidRPr="00636EA8">
        <w:rPr>
          <w:rStyle w:val="Char1"/>
          <w:lang w:bidi="ar-SA"/>
        </w:rPr>
        <w:sym w:font="HQPB5" w:char="F074"/>
      </w:r>
      <w:r w:rsidRPr="00636EA8">
        <w:rPr>
          <w:rStyle w:val="Char1"/>
          <w:lang w:bidi="ar-SA"/>
        </w:rPr>
        <w:sym w:font="HQPB2" w:char="F062"/>
      </w:r>
      <w:r w:rsidRPr="00636EA8">
        <w:rPr>
          <w:rStyle w:val="Char1"/>
          <w:lang w:bidi="ar-SA"/>
        </w:rPr>
        <w:sym w:font="HQPB2" w:char="F072"/>
      </w:r>
      <w:r w:rsidRPr="00636EA8">
        <w:rPr>
          <w:rStyle w:val="Char1"/>
          <w:lang w:bidi="ar-SA"/>
        </w:rPr>
        <w:sym w:font="HQPB4" w:char="F0DF"/>
      </w:r>
      <w:r w:rsidRPr="00636EA8">
        <w:rPr>
          <w:rStyle w:val="Char1"/>
          <w:lang w:bidi="ar-SA"/>
        </w:rPr>
        <w:sym w:font="HQPB1" w:char="F089"/>
      </w:r>
      <w:r w:rsidRPr="00636EA8">
        <w:rPr>
          <w:rStyle w:val="Char1"/>
          <w:lang w:bidi="ar-SA"/>
        </w:rPr>
        <w:sym w:font="HQPB4" w:char="F0C5"/>
      </w:r>
      <w:r w:rsidRPr="00636EA8">
        <w:rPr>
          <w:rStyle w:val="Char1"/>
          <w:lang w:bidi="ar-SA"/>
        </w:rPr>
        <w:sym w:font="HQPB1" w:char="F067"/>
      </w:r>
      <w:r w:rsidRPr="00636EA8">
        <w:rPr>
          <w:rStyle w:val="Char1"/>
          <w:lang w:bidi="ar-SA"/>
        </w:rPr>
        <w:sym w:font="HQPB5" w:char="F073"/>
      </w:r>
      <w:r w:rsidRPr="00636EA8">
        <w:rPr>
          <w:rStyle w:val="Char1"/>
          <w:lang w:bidi="ar-SA"/>
        </w:rPr>
        <w:sym w:font="HQPB2" w:char="F086"/>
      </w:r>
      <w:r w:rsidRPr="00636EA8">
        <w:rPr>
          <w:rStyle w:val="Char1"/>
          <w:rtl/>
          <w:lang w:bidi="ar-SA"/>
        </w:rPr>
        <w:t xml:space="preserve"> </w:t>
      </w:r>
      <w:r w:rsidRPr="00636EA8">
        <w:rPr>
          <w:rStyle w:val="Char1"/>
          <w:lang w:bidi="ar-SA"/>
        </w:rPr>
        <w:sym w:font="HQPB2" w:char="F092"/>
      </w:r>
      <w:r w:rsidRPr="00636EA8">
        <w:rPr>
          <w:rStyle w:val="Char1"/>
          <w:lang w:bidi="ar-SA"/>
        </w:rPr>
        <w:sym w:font="HQPB4" w:char="F0CE"/>
      </w:r>
      <w:r w:rsidRPr="00636EA8">
        <w:rPr>
          <w:rStyle w:val="Char1"/>
          <w:lang w:bidi="ar-SA"/>
        </w:rPr>
        <w:sym w:font="HQPB1" w:char="F0FB"/>
      </w:r>
      <w:r w:rsidRPr="00636EA8">
        <w:rPr>
          <w:rStyle w:val="Char1"/>
          <w:rtl/>
          <w:lang w:bidi="ar-SA"/>
        </w:rPr>
        <w:t xml:space="preserve"> </w:t>
      </w:r>
      <w:r w:rsidRPr="00636EA8">
        <w:rPr>
          <w:rStyle w:val="Char1"/>
          <w:lang w:bidi="ar-SA"/>
        </w:rPr>
        <w:sym w:font="HQPB4" w:char="F0F6"/>
      </w:r>
      <w:r w:rsidRPr="00636EA8">
        <w:rPr>
          <w:rStyle w:val="Char1"/>
          <w:lang w:bidi="ar-SA"/>
        </w:rPr>
        <w:sym w:font="HQPB2" w:char="F04E"/>
      </w:r>
      <w:r w:rsidRPr="00636EA8">
        <w:rPr>
          <w:rStyle w:val="Char1"/>
          <w:lang w:bidi="ar-SA"/>
        </w:rPr>
        <w:sym w:font="HQPB4" w:char="F0CF"/>
      </w:r>
      <w:r w:rsidRPr="00636EA8">
        <w:rPr>
          <w:rStyle w:val="Char1"/>
          <w:lang w:bidi="ar-SA"/>
        </w:rPr>
        <w:sym w:font="HQPB2" w:char="F064"/>
      </w:r>
      <w:r w:rsidRPr="00636EA8">
        <w:rPr>
          <w:rStyle w:val="Char1"/>
          <w:lang w:bidi="ar-SA"/>
        </w:rPr>
        <w:sym w:font="HQPB4" w:char="F0CD"/>
      </w:r>
      <w:r w:rsidRPr="00636EA8">
        <w:rPr>
          <w:rStyle w:val="Char1"/>
          <w:lang w:bidi="ar-SA"/>
        </w:rPr>
        <w:sym w:font="HQPB1" w:char="F091"/>
      </w:r>
      <w:r w:rsidRPr="00636EA8">
        <w:rPr>
          <w:rStyle w:val="Char1"/>
          <w:lang w:bidi="ar-SA"/>
        </w:rPr>
        <w:sym w:font="HQPB2" w:char="F072"/>
      </w:r>
      <w:r w:rsidRPr="00636EA8">
        <w:rPr>
          <w:rStyle w:val="Char1"/>
          <w:lang w:bidi="ar-SA"/>
        </w:rPr>
        <w:sym w:font="HQPB4" w:char="F0DF"/>
      </w:r>
      <w:r w:rsidRPr="00636EA8">
        <w:rPr>
          <w:rStyle w:val="Char1"/>
          <w:lang w:bidi="ar-SA"/>
        </w:rPr>
        <w:sym w:font="HQPB1" w:char="F089"/>
      </w:r>
      <w:r w:rsidRPr="00636EA8">
        <w:rPr>
          <w:rStyle w:val="Char1"/>
          <w:lang w:bidi="ar-SA"/>
        </w:rPr>
        <w:sym w:font="HQPB4" w:char="F0DF"/>
      </w:r>
      <w:r w:rsidRPr="00636EA8">
        <w:rPr>
          <w:rStyle w:val="Char1"/>
          <w:lang w:bidi="ar-SA"/>
        </w:rPr>
        <w:sym w:font="HQPB1" w:char="F0B9"/>
      </w:r>
      <w:r w:rsidRPr="00636EA8">
        <w:rPr>
          <w:rStyle w:val="Char1"/>
          <w:rtl/>
          <w:lang w:bidi="ar-SA"/>
        </w:rPr>
        <w:t xml:space="preserve"> </w:t>
      </w:r>
      <w:r w:rsidRPr="00636EA8">
        <w:rPr>
          <w:rStyle w:val="Char1"/>
          <w:lang w:bidi="ar-SA"/>
        </w:rPr>
        <w:sym w:font="HQPB4" w:char="F05A"/>
      </w:r>
      <w:r w:rsidRPr="00636EA8">
        <w:rPr>
          <w:rStyle w:val="Char1"/>
          <w:lang w:bidi="ar-SA"/>
        </w:rPr>
        <w:sym w:font="HQPB2" w:char="F070"/>
      </w:r>
      <w:r w:rsidRPr="00636EA8">
        <w:rPr>
          <w:rStyle w:val="Char1"/>
          <w:lang w:bidi="ar-SA"/>
        </w:rPr>
        <w:sym w:font="HQPB5" w:char="F079"/>
      </w:r>
      <w:r w:rsidRPr="00636EA8">
        <w:rPr>
          <w:rStyle w:val="Char1"/>
          <w:lang w:bidi="ar-SA"/>
        </w:rPr>
        <w:sym w:font="HQPB1" w:char="F05F"/>
      </w:r>
      <w:r w:rsidRPr="00636EA8">
        <w:rPr>
          <w:rStyle w:val="Char1"/>
          <w:lang w:bidi="ar-SA"/>
        </w:rPr>
        <w:sym w:font="HQPB1" w:char="F025"/>
      </w:r>
      <w:r w:rsidRPr="00636EA8">
        <w:rPr>
          <w:rStyle w:val="Char1"/>
          <w:lang w:bidi="ar-SA"/>
        </w:rPr>
        <w:sym w:font="HQPB5" w:char="F074"/>
      </w:r>
      <w:r w:rsidRPr="00636EA8">
        <w:rPr>
          <w:rStyle w:val="Char1"/>
          <w:lang w:bidi="ar-SA"/>
        </w:rPr>
        <w:sym w:font="HQPB1" w:char="F06E"/>
      </w:r>
      <w:r w:rsidRPr="00636EA8">
        <w:rPr>
          <w:rStyle w:val="Char1"/>
          <w:rtl/>
          <w:lang w:bidi="ar-SA"/>
        </w:rPr>
        <w:t xml:space="preserve"> </w:t>
      </w:r>
      <w:r w:rsidRPr="00636EA8">
        <w:rPr>
          <w:rStyle w:val="Char1"/>
          <w:lang w:bidi="ar-SA"/>
        </w:rPr>
        <w:sym w:font="HQPB5" w:char="F021"/>
      </w:r>
      <w:r w:rsidRPr="00636EA8">
        <w:rPr>
          <w:rStyle w:val="Char1"/>
          <w:lang w:bidi="ar-SA"/>
        </w:rPr>
        <w:sym w:font="HQPB1" w:char="F024"/>
      </w:r>
      <w:r w:rsidRPr="00636EA8">
        <w:rPr>
          <w:rStyle w:val="Char1"/>
          <w:lang w:bidi="ar-SA"/>
        </w:rPr>
        <w:sym w:font="HQPB4" w:char="F0A3"/>
      </w:r>
      <w:r w:rsidRPr="00636EA8">
        <w:rPr>
          <w:rStyle w:val="Char1"/>
          <w:lang w:bidi="ar-SA"/>
        </w:rPr>
        <w:sym w:font="HQPB2" w:char="F04A"/>
      </w:r>
      <w:r w:rsidRPr="00636EA8">
        <w:rPr>
          <w:rStyle w:val="Char1"/>
          <w:lang w:bidi="ar-SA"/>
        </w:rPr>
        <w:sym w:font="HQPB4" w:char="F0CF"/>
      </w:r>
      <w:r w:rsidRPr="00636EA8">
        <w:rPr>
          <w:rStyle w:val="Char1"/>
          <w:lang w:bidi="ar-SA"/>
        </w:rPr>
        <w:sym w:font="HQPB4" w:char="F069"/>
      </w:r>
      <w:r w:rsidRPr="00636EA8">
        <w:rPr>
          <w:rStyle w:val="Char1"/>
          <w:lang w:bidi="ar-SA"/>
        </w:rPr>
        <w:sym w:font="HQPB2" w:char="F042"/>
      </w:r>
      <w:r w:rsidRPr="00636EA8">
        <w:rPr>
          <w:rStyle w:val="Char1"/>
          <w:rtl/>
          <w:lang w:bidi="ar-SA"/>
        </w:rPr>
        <w:t xml:space="preserve"> </w:t>
      </w:r>
      <w:r w:rsidRPr="00636EA8">
        <w:rPr>
          <w:rStyle w:val="Char1"/>
          <w:lang w:bidi="ar-SA"/>
        </w:rPr>
        <w:sym w:font="HQPB5" w:char="F028"/>
      </w:r>
      <w:r w:rsidRPr="00636EA8">
        <w:rPr>
          <w:rStyle w:val="Char1"/>
          <w:lang w:bidi="ar-SA"/>
        </w:rPr>
        <w:sym w:font="HQPB1" w:char="F023"/>
      </w:r>
      <w:r w:rsidRPr="00636EA8">
        <w:rPr>
          <w:rStyle w:val="Char1"/>
          <w:lang w:bidi="ar-SA"/>
        </w:rPr>
        <w:sym w:font="HQPB2" w:char="F071"/>
      </w:r>
      <w:r w:rsidRPr="00636EA8">
        <w:rPr>
          <w:rStyle w:val="Char1"/>
          <w:lang w:bidi="ar-SA"/>
        </w:rPr>
        <w:sym w:font="HQPB4" w:char="F0E8"/>
      </w:r>
      <w:r w:rsidRPr="00636EA8">
        <w:rPr>
          <w:rStyle w:val="Char1"/>
          <w:lang w:bidi="ar-SA"/>
        </w:rPr>
        <w:sym w:font="HQPB1" w:char="F03F"/>
      </w:r>
      <w:r w:rsidRPr="00636EA8">
        <w:rPr>
          <w:rStyle w:val="Char1"/>
          <w:lang w:bidi="ar-SA"/>
        </w:rPr>
        <w:sym w:font="HQPB2" w:char="F072"/>
      </w:r>
      <w:r w:rsidRPr="00636EA8">
        <w:rPr>
          <w:rStyle w:val="Char1"/>
          <w:lang w:bidi="ar-SA"/>
        </w:rPr>
        <w:sym w:font="HQPB4" w:char="F0E9"/>
      </w:r>
      <w:r w:rsidRPr="00636EA8">
        <w:rPr>
          <w:rStyle w:val="Char1"/>
          <w:lang w:bidi="ar-SA"/>
        </w:rPr>
        <w:sym w:font="HQPB1" w:char="F026"/>
      </w:r>
      <w:r w:rsidR="006B6BF6" w:rsidRPr="00636EA8">
        <w:rPr>
          <w:rFonts w:cs="B Mitra"/>
          <w:sz w:val="24"/>
          <w:szCs w:val="24"/>
          <w:rtl/>
          <w:lang w:bidi="ar-SA"/>
        </w:rPr>
        <w:t xml:space="preserve"> </w:t>
      </w:r>
      <w:r w:rsidRPr="00636EA8">
        <w:rPr>
          <w:rFonts w:ascii="Traditional Arabic"/>
          <w:lang w:bidi="ar-SA"/>
        </w:rPr>
        <w:sym w:font="AGA Arabesque" w:char="F028"/>
      </w:r>
      <w:r w:rsidR="006B6BF6" w:rsidRPr="00636EA8">
        <w:rPr>
          <w:rFonts w:ascii="Traditional Arabic"/>
          <w:rtl/>
          <w:lang w:bidi="ar-SA"/>
        </w:rPr>
        <w:t>؛ یعنی هیچ حسادتی در دل نسبت به مهاجران نداشتند و با طیب خاطر فضیلت و جایگاهی را که مهاجران به سبب دوستی و نصرت پیامبر</w:t>
      </w:r>
      <w:r w:rsidR="006B6BF6" w:rsidRPr="00636EA8">
        <w:rPr>
          <w:rFonts w:ascii="Traditional Arabic"/>
          <w:lang w:bidi="ar-SA"/>
        </w:rPr>
        <w:sym w:font="AGA Arabesque" w:char="F072"/>
      </w:r>
      <w:r w:rsidR="006B6BF6" w:rsidRPr="00636EA8">
        <w:rPr>
          <w:rFonts w:ascii="Traditional Arabic"/>
          <w:rtl/>
          <w:lang w:bidi="ar-SA"/>
        </w:rPr>
        <w:t xml:space="preserve"> کسب کرده بودند، پذیرفتند. </w:t>
      </w:r>
      <w:r w:rsidR="006B6BF6" w:rsidRPr="00636EA8">
        <w:rPr>
          <w:rFonts w:ascii="Traditional Arabic"/>
          <w:lang w:bidi="ar-SA"/>
        </w:rPr>
        <w:sym w:font="AGA Arabesque" w:char="F029"/>
      </w:r>
      <w:r w:rsidR="006B6BF6" w:rsidRPr="00636EA8">
        <w:rPr>
          <w:rFonts w:ascii="Traditional Arabic"/>
          <w:rtl/>
          <w:lang w:bidi="ar-SA"/>
        </w:rPr>
        <w:t xml:space="preserve"> </w:t>
      </w:r>
      <w:r w:rsidR="00D17A68" w:rsidRPr="00636EA8">
        <w:rPr>
          <w:rFonts w:ascii="KFGQPC Uthmanic Script HAFS" w:cs="KFGQPC Uthmanic Script HAFS" w:hint="cs"/>
          <w:rtl/>
        </w:rPr>
        <w:t>وَيُؤۡثِرُونَ</w:t>
      </w:r>
      <w:r w:rsidR="00D17A68" w:rsidRPr="00636EA8">
        <w:rPr>
          <w:rFonts w:ascii="KFGQPC Uthmanic Script HAFS" w:cs="KFGQPC Uthmanic Script HAFS"/>
          <w:rtl/>
        </w:rPr>
        <w:t xml:space="preserve"> </w:t>
      </w:r>
      <w:r w:rsidR="00D17A68" w:rsidRPr="00636EA8">
        <w:rPr>
          <w:rFonts w:ascii="KFGQPC Uthmanic Script HAFS" w:cs="KFGQPC Uthmanic Script HAFS" w:hint="cs"/>
          <w:rtl/>
        </w:rPr>
        <w:t>عَلَىٰٓ</w:t>
      </w:r>
      <w:r w:rsidR="00D17A68" w:rsidRPr="00636EA8">
        <w:rPr>
          <w:rFonts w:ascii="KFGQPC Uthmanic Script HAFS" w:cs="KFGQPC Uthmanic Script HAFS"/>
          <w:rtl/>
        </w:rPr>
        <w:t xml:space="preserve"> </w:t>
      </w:r>
      <w:r w:rsidR="00D17A68" w:rsidRPr="00636EA8">
        <w:rPr>
          <w:rFonts w:ascii="KFGQPC Uthmanic Script HAFS" w:cs="KFGQPC Uthmanic Script HAFS" w:hint="cs"/>
          <w:rtl/>
        </w:rPr>
        <w:t>أَنفُسِهِمۡ</w:t>
      </w:r>
      <w:r w:rsidR="00D17A68" w:rsidRPr="00636EA8">
        <w:rPr>
          <w:rFonts w:ascii="KFGQPC Uthmanic Script HAFS" w:cs="KFGQPC Uthmanic Script HAFS"/>
          <w:rtl/>
        </w:rPr>
        <w:t xml:space="preserve"> </w:t>
      </w:r>
      <w:r w:rsidR="006B6BF6" w:rsidRPr="00636EA8">
        <w:rPr>
          <w:rFonts w:ascii="Traditional Arabic"/>
          <w:lang w:bidi="ar-SA"/>
        </w:rPr>
        <w:sym w:font="AGA Arabesque" w:char="F028"/>
      </w:r>
      <w:r w:rsidR="006B6BF6" w:rsidRPr="00636EA8">
        <w:rPr>
          <w:rFonts w:ascii="Traditional Arabic"/>
          <w:rtl/>
          <w:lang w:bidi="ar-SA"/>
        </w:rPr>
        <w:t xml:space="preserve">: «و مهاجران را بر خود ترجیح می‌دهند». </w:t>
      </w:r>
      <w:r w:rsidR="006B6BF6" w:rsidRPr="00636EA8">
        <w:rPr>
          <w:rFonts w:ascii="Traditional Arabic"/>
          <w:sz w:val="24"/>
          <w:rtl/>
          <w:lang w:bidi="ar-SA"/>
        </w:rPr>
        <w:sym w:font="AGA Arabesque" w:char="F029"/>
      </w:r>
      <w:r w:rsidR="006B6BF6" w:rsidRPr="00636EA8">
        <w:rPr>
          <w:rFonts w:ascii="Traditional Arabic"/>
          <w:sz w:val="24"/>
          <w:rtl/>
          <w:lang w:bidi="ar-SA"/>
        </w:rPr>
        <w:t xml:space="preserve"> </w:t>
      </w:r>
      <w:r w:rsidR="00D17A68" w:rsidRPr="00636EA8">
        <w:rPr>
          <w:rFonts w:ascii="KFGQPC Uthmanic Script HAFS" w:cs="KFGQPC Uthmanic Script HAFS" w:hint="cs"/>
          <w:rtl/>
        </w:rPr>
        <w:t>وَلَوۡ</w:t>
      </w:r>
      <w:r w:rsidR="00D17A68" w:rsidRPr="00636EA8">
        <w:rPr>
          <w:rFonts w:ascii="KFGQPC Uthmanic Script HAFS" w:cs="KFGQPC Uthmanic Script HAFS"/>
          <w:rtl/>
        </w:rPr>
        <w:t xml:space="preserve"> </w:t>
      </w:r>
      <w:r w:rsidR="00D17A68" w:rsidRPr="00636EA8">
        <w:rPr>
          <w:rFonts w:ascii="KFGQPC Uthmanic Script HAFS" w:cs="KFGQPC Uthmanic Script HAFS" w:hint="cs"/>
          <w:rtl/>
        </w:rPr>
        <w:t>كَانَ</w:t>
      </w:r>
      <w:r w:rsidR="00D17A68" w:rsidRPr="00636EA8">
        <w:rPr>
          <w:rFonts w:ascii="KFGQPC Uthmanic Script HAFS" w:cs="KFGQPC Uthmanic Script HAFS"/>
          <w:rtl/>
        </w:rPr>
        <w:t xml:space="preserve"> </w:t>
      </w:r>
      <w:r w:rsidR="00D17A68" w:rsidRPr="00636EA8">
        <w:rPr>
          <w:rFonts w:ascii="KFGQPC Uthmanic Script HAFS" w:cs="KFGQPC Uthmanic Script HAFS" w:hint="cs"/>
          <w:rtl/>
        </w:rPr>
        <w:t>بِهِمۡ</w:t>
      </w:r>
      <w:r w:rsidR="00D17A68" w:rsidRPr="00636EA8">
        <w:rPr>
          <w:rFonts w:ascii="KFGQPC Uthmanic Script HAFS" w:cs="KFGQPC Uthmanic Script HAFS"/>
          <w:rtl/>
        </w:rPr>
        <w:t xml:space="preserve"> </w:t>
      </w:r>
      <w:r w:rsidR="00D17A68" w:rsidRPr="00636EA8">
        <w:rPr>
          <w:rFonts w:ascii="KFGQPC Uthmanic Script HAFS" w:cs="KFGQPC Uthmanic Script HAFS" w:hint="cs"/>
          <w:rtl/>
        </w:rPr>
        <w:t>خَصَاصَةٞۚ</w:t>
      </w:r>
      <w:r w:rsidR="00D17A68" w:rsidRPr="00636EA8">
        <w:rPr>
          <w:rFonts w:ascii="KFGQPC Uthmanic Script HAFS" w:cs="KFGQPC Uthmanic Script HAFS"/>
          <w:rtl/>
        </w:rPr>
        <w:t xml:space="preserve"> </w:t>
      </w:r>
      <w:r w:rsidR="006B6BF6" w:rsidRPr="00636EA8">
        <w:rPr>
          <w:rFonts w:ascii="Traditional Arabic"/>
          <w:lang w:bidi="ar-SA"/>
        </w:rPr>
        <w:sym w:font="AGA Arabesque" w:char="F028"/>
      </w:r>
      <w:r w:rsidR="006B6BF6" w:rsidRPr="00636EA8">
        <w:rPr>
          <w:rFonts w:ascii="Traditional Arabic"/>
          <w:rtl/>
          <w:lang w:bidi="ar-SA"/>
        </w:rPr>
        <w:t>: «گرچه خودشان، سخت نیازمند باشند».</w:t>
      </w:r>
      <w:r w:rsidR="002525B3" w:rsidRPr="00636EA8">
        <w:rPr>
          <w:rFonts w:ascii="Traditional Arabic"/>
          <w:rtl/>
          <w:lang w:bidi="ar-SA"/>
        </w:rPr>
        <w:t xml:space="preserve"> انصار</w:t>
      </w:r>
      <w:r w:rsidR="002525B3" w:rsidRPr="00636EA8">
        <w:rPr>
          <w:rFonts w:ascii="Traditional Arabic"/>
          <w:lang w:bidi="ar-SA"/>
        </w:rPr>
        <w:sym w:font="AGA Arabesque" w:char="F079"/>
      </w:r>
      <w:r w:rsidR="002525B3" w:rsidRPr="00636EA8">
        <w:rPr>
          <w:rFonts w:ascii="Traditional Arabic"/>
          <w:rtl/>
          <w:lang w:bidi="ar-SA"/>
        </w:rPr>
        <w:t xml:space="preserve"> گرسنگی را تحمل می‌کردند تا برادران مهاجرشان، سیر باشند. لذا الله متعال، می‌فرماید:</w:t>
      </w:r>
    </w:p>
    <w:p w:rsidR="002525B3" w:rsidRPr="00636EA8" w:rsidRDefault="00C8054F" w:rsidP="00D17A68">
      <w:pPr>
        <w:pStyle w:val="a0"/>
        <w:rPr>
          <w:rFonts w:ascii="(normal text)" w:hAnsi="(normal text)"/>
          <w:rtl/>
          <w:lang w:bidi="ar-SA"/>
        </w:rPr>
      </w:pPr>
      <w:r w:rsidRPr="00636EA8">
        <w:rPr>
          <w:rFonts w:ascii="KFGQPC Uthman Taha Naskh" w:cs="KFGQPC Uthman Taha Naskh" w:hint="cs"/>
          <w:rtl/>
          <w:lang w:bidi="ar-SA"/>
        </w:rPr>
        <w:t>﴿</w:t>
      </w:r>
      <w:r w:rsidR="00D17A68" w:rsidRPr="00636EA8">
        <w:rPr>
          <w:rFonts w:ascii="KFGQPC Uthmanic Script HAFS" w:hint="eastAsia"/>
          <w:rtl/>
          <w:lang w:bidi="ar-SA"/>
        </w:rPr>
        <w:t>وَمَن</w:t>
      </w:r>
      <w:r w:rsidR="00D17A68" w:rsidRPr="00636EA8">
        <w:rPr>
          <w:rFonts w:ascii="KFGQPC Uthmanic Script HAFS"/>
          <w:rtl/>
          <w:lang w:bidi="ar-SA"/>
        </w:rPr>
        <w:t xml:space="preserve"> </w:t>
      </w:r>
      <w:r w:rsidR="00D17A68" w:rsidRPr="00636EA8">
        <w:rPr>
          <w:rFonts w:ascii="KFGQPC Uthmanic Script HAFS" w:hint="eastAsia"/>
          <w:rtl/>
          <w:lang w:bidi="ar-SA"/>
        </w:rPr>
        <w:t>يُوقَ</w:t>
      </w:r>
      <w:r w:rsidR="00D17A68" w:rsidRPr="00636EA8">
        <w:rPr>
          <w:rFonts w:ascii="KFGQPC Uthmanic Script HAFS"/>
          <w:rtl/>
          <w:lang w:bidi="ar-SA"/>
        </w:rPr>
        <w:t xml:space="preserve"> </w:t>
      </w:r>
      <w:r w:rsidR="00D17A68" w:rsidRPr="00636EA8">
        <w:rPr>
          <w:rFonts w:ascii="KFGQPC Uthmanic Script HAFS" w:hint="eastAsia"/>
          <w:rtl/>
          <w:lang w:bidi="ar-SA"/>
        </w:rPr>
        <w:t>شُحَّ</w:t>
      </w:r>
      <w:r w:rsidR="00D17A68" w:rsidRPr="00636EA8">
        <w:rPr>
          <w:rFonts w:ascii="KFGQPC Uthmanic Script HAFS"/>
          <w:rtl/>
          <w:lang w:bidi="ar-SA"/>
        </w:rPr>
        <w:t xml:space="preserve"> </w:t>
      </w:r>
      <w:r w:rsidR="00D17A68" w:rsidRPr="00636EA8">
        <w:rPr>
          <w:rFonts w:ascii="KFGQPC Uthmanic Script HAFS" w:hint="eastAsia"/>
          <w:rtl/>
          <w:lang w:bidi="ar-SA"/>
        </w:rPr>
        <w:t>نَف</w:t>
      </w:r>
      <w:r w:rsidR="00D17A68" w:rsidRPr="00636EA8">
        <w:rPr>
          <w:rFonts w:ascii="KFGQPC Uthmanic Script HAFS" w:hint="cs"/>
          <w:rtl/>
          <w:lang w:bidi="ar-SA"/>
        </w:rPr>
        <w:t>ۡ</w:t>
      </w:r>
      <w:r w:rsidR="00D17A68" w:rsidRPr="00636EA8">
        <w:rPr>
          <w:rFonts w:ascii="KFGQPC Uthmanic Script HAFS" w:hint="eastAsia"/>
          <w:rtl/>
          <w:lang w:bidi="ar-SA"/>
        </w:rPr>
        <w:t>سِهِ</w:t>
      </w:r>
      <w:r w:rsidR="00D17A68" w:rsidRPr="00636EA8">
        <w:rPr>
          <w:rFonts w:ascii="KFGQPC Uthmanic Script HAFS" w:hint="cs"/>
          <w:rtl/>
          <w:lang w:bidi="ar-SA"/>
        </w:rPr>
        <w:t>ۦ</w:t>
      </w:r>
      <w:r w:rsidR="00D17A68" w:rsidRPr="00636EA8">
        <w:rPr>
          <w:rFonts w:ascii="KFGQPC Uthmanic Script HAFS"/>
          <w:rtl/>
          <w:lang w:bidi="ar-SA"/>
        </w:rPr>
        <w:t xml:space="preserve"> </w:t>
      </w:r>
      <w:r w:rsidR="00D17A68" w:rsidRPr="00636EA8">
        <w:rPr>
          <w:rFonts w:ascii="KFGQPC Uthmanic Script HAFS" w:hint="eastAsia"/>
          <w:rtl/>
          <w:lang w:bidi="ar-SA"/>
        </w:rPr>
        <w:t>فَأُوْلَ</w:t>
      </w:r>
      <w:r w:rsidR="00D17A68" w:rsidRPr="00636EA8">
        <w:rPr>
          <w:rFonts w:ascii="KFGQPC Uthmanic Script HAFS" w:hint="cs"/>
          <w:rtl/>
          <w:lang w:bidi="ar-SA"/>
        </w:rPr>
        <w:t>ٰٓ</w:t>
      </w:r>
      <w:r w:rsidR="00D17A68" w:rsidRPr="00636EA8">
        <w:rPr>
          <w:rFonts w:ascii="KFGQPC Uthmanic Script HAFS" w:hint="eastAsia"/>
          <w:rtl/>
          <w:lang w:bidi="ar-SA"/>
        </w:rPr>
        <w:t>ئِكَ</w:t>
      </w:r>
      <w:r w:rsidR="00D17A68" w:rsidRPr="00636EA8">
        <w:rPr>
          <w:rFonts w:ascii="KFGQPC Uthmanic Script HAFS"/>
          <w:rtl/>
          <w:lang w:bidi="ar-SA"/>
        </w:rPr>
        <w:t xml:space="preserve"> </w:t>
      </w:r>
      <w:r w:rsidR="00D17A68" w:rsidRPr="00636EA8">
        <w:rPr>
          <w:rFonts w:ascii="KFGQPC Uthmanic Script HAFS" w:hint="eastAsia"/>
          <w:rtl/>
          <w:lang w:bidi="ar-SA"/>
        </w:rPr>
        <w:t>هُمُ</w:t>
      </w:r>
      <w:r w:rsidR="00D17A68" w:rsidRPr="00636EA8">
        <w:rPr>
          <w:rFonts w:ascii="KFGQPC Uthmanic Script HAFS"/>
          <w:rtl/>
          <w:lang w:bidi="ar-SA"/>
        </w:rPr>
        <w:t xml:space="preserve"> </w:t>
      </w:r>
      <w:r w:rsidR="00D17A68" w:rsidRPr="00636EA8">
        <w:rPr>
          <w:rFonts w:ascii="KFGQPC Uthmanic Script HAFS" w:hint="cs"/>
          <w:rtl/>
          <w:lang w:bidi="ar-SA"/>
        </w:rPr>
        <w:t>ٱ</w:t>
      </w:r>
      <w:r w:rsidR="00D17A68" w:rsidRPr="00636EA8">
        <w:rPr>
          <w:rFonts w:ascii="KFGQPC Uthmanic Script HAFS" w:hint="eastAsia"/>
          <w:rtl/>
          <w:lang w:bidi="ar-SA"/>
        </w:rPr>
        <w:t>ل</w:t>
      </w:r>
      <w:r w:rsidR="00D17A68" w:rsidRPr="00636EA8">
        <w:rPr>
          <w:rFonts w:ascii="KFGQPC Uthmanic Script HAFS" w:hint="cs"/>
          <w:rtl/>
          <w:lang w:bidi="ar-SA"/>
        </w:rPr>
        <w:t>ۡ</w:t>
      </w:r>
      <w:r w:rsidR="00D17A68" w:rsidRPr="00636EA8">
        <w:rPr>
          <w:rFonts w:ascii="KFGQPC Uthmanic Script HAFS" w:hint="eastAsia"/>
          <w:rtl/>
          <w:lang w:bidi="ar-SA"/>
        </w:rPr>
        <w:t>مُف</w:t>
      </w:r>
      <w:r w:rsidR="00D17A68" w:rsidRPr="00636EA8">
        <w:rPr>
          <w:rFonts w:ascii="KFGQPC Uthmanic Script HAFS" w:hint="cs"/>
          <w:rtl/>
          <w:lang w:bidi="ar-SA"/>
        </w:rPr>
        <w:t>ۡ</w:t>
      </w:r>
      <w:r w:rsidR="00D17A68" w:rsidRPr="00636EA8">
        <w:rPr>
          <w:rFonts w:ascii="KFGQPC Uthmanic Script HAFS" w:hint="eastAsia"/>
          <w:rtl/>
          <w:lang w:bidi="ar-SA"/>
        </w:rPr>
        <w:t>لِحُونَ</w:t>
      </w:r>
      <w:r w:rsidR="00D17A68" w:rsidRPr="00636EA8">
        <w:rPr>
          <w:rFonts w:ascii="KFGQPC Uthmanic Script HAFS"/>
          <w:rtl/>
          <w:lang w:bidi="ar-SA"/>
        </w:rPr>
        <w:t xml:space="preserve"> </w:t>
      </w:r>
      <w:r w:rsidR="00D17A68" w:rsidRPr="00636EA8">
        <w:rPr>
          <w:rFonts w:ascii="KFGQPC Uthmanic Script HAFS" w:hint="cs"/>
          <w:rtl/>
          <w:lang w:bidi="ar-SA"/>
        </w:rPr>
        <w:t>٩</w:t>
      </w:r>
      <w:r w:rsidRPr="00636EA8">
        <w:rPr>
          <w:rFonts w:ascii="KFGQPC Uthman Taha Naskh" w:cs="KFGQPC Uthman Taha Naskh" w:hint="cs"/>
          <w:rtl/>
          <w:lang w:bidi="ar-SA"/>
        </w:rPr>
        <w:t>﴾</w:t>
      </w:r>
      <w:r w:rsidR="00D17A68" w:rsidRPr="00636EA8">
        <w:rPr>
          <w:rFonts w:ascii="KFGQPC Uthman Taha Naskh" w:cs="KFGQPC Uthman Taha Naskh"/>
          <w:rtl/>
          <w:lang w:bidi="ar-SA"/>
        </w:rPr>
        <w:t xml:space="preserve"> </w:t>
      </w:r>
      <w:r w:rsidR="00D17A68" w:rsidRPr="00636EA8">
        <w:rPr>
          <w:rFonts w:ascii="KFGQPC Uthman Taha Naskh" w:cs="KFGQPC Uthman Taha Naskh"/>
          <w:lang w:bidi="ar-SA"/>
        </w:rPr>
        <w:tab/>
      </w:r>
      <w:r w:rsidR="00D17A68" w:rsidRPr="00636EA8">
        <w:rPr>
          <w:rStyle w:val="Char8"/>
          <w:rtl/>
        </w:rPr>
        <w:t>[</w:t>
      </w:r>
      <w:r w:rsidR="00D17A68" w:rsidRPr="00636EA8">
        <w:rPr>
          <w:rStyle w:val="Char8"/>
          <w:rFonts w:hint="eastAsia"/>
          <w:rtl/>
        </w:rPr>
        <w:t>الحشر</w:t>
      </w:r>
      <w:r w:rsidR="00D17A68" w:rsidRPr="00636EA8">
        <w:rPr>
          <w:rStyle w:val="Char8"/>
          <w:rtl/>
        </w:rPr>
        <w:t xml:space="preserve">: </w:t>
      </w:r>
      <w:r w:rsidR="00D17A68" w:rsidRPr="00636EA8">
        <w:rPr>
          <w:rStyle w:val="Char8"/>
          <w:rFonts w:hint="cs"/>
          <w:rtl/>
        </w:rPr>
        <w:t>٩</w:t>
      </w:r>
      <w:r w:rsidR="00D17A68" w:rsidRPr="00636EA8">
        <w:rPr>
          <w:rStyle w:val="Char8"/>
          <w:rtl/>
        </w:rPr>
        <w:t>]</w:t>
      </w:r>
      <w:r w:rsidR="00D17A68" w:rsidRPr="00636EA8">
        <w:rPr>
          <w:rFonts w:ascii="KFGQPC Uthman Taha Naskh" w:cs="KFGQPC Uthman Taha Naskh"/>
          <w:rtl/>
          <w:lang w:bidi="ar-SA"/>
        </w:rPr>
        <w:t xml:space="preserve">  </w:t>
      </w:r>
      <w:r w:rsidR="002525B3" w:rsidRPr="00636EA8">
        <w:rPr>
          <w:rFonts w:ascii="(normal text)" w:hAnsi="(normal text)"/>
          <w:rtl/>
          <w:lang w:bidi="ar-SA"/>
        </w:rPr>
        <w:t xml:space="preserve"> </w:t>
      </w:r>
    </w:p>
    <w:p w:rsidR="002525B3" w:rsidRPr="00636EA8" w:rsidRDefault="002525B3" w:rsidP="00BB388D">
      <w:pPr>
        <w:pStyle w:val="a1"/>
        <w:rPr>
          <w:rtl/>
          <w:lang w:bidi="ar-SA"/>
        </w:rPr>
      </w:pPr>
      <w:r w:rsidRPr="00636EA8">
        <w:rPr>
          <w:rtl/>
          <w:lang w:bidi="ar-SA"/>
        </w:rPr>
        <w:t>و کسانی رستگارند که از بُخل و آزِ نفس خویش مصون بمانند.</w:t>
      </w:r>
    </w:p>
    <w:p w:rsidR="002525B3" w:rsidRPr="00636EA8" w:rsidRDefault="002525B3" w:rsidP="00BB388D">
      <w:pPr>
        <w:autoSpaceDE w:val="0"/>
        <w:autoSpaceDN w:val="0"/>
        <w:adjustRightInd w:val="0"/>
        <w:rPr>
          <w:rFonts w:ascii="Traditional Arabic"/>
          <w:rtl/>
          <w:lang w:bidi="ar-SA"/>
        </w:rPr>
      </w:pPr>
      <w:r w:rsidRPr="00636EA8">
        <w:rPr>
          <w:rFonts w:ascii="Traditional Arabic"/>
          <w:rtl/>
          <w:lang w:bidi="ar-SA"/>
        </w:rPr>
        <w:t>یعنی کسی رستگار است که الله متعال، او را از بُخل و آزِ نفس او حفظ کن</w:t>
      </w:r>
      <w:r w:rsidR="00350438" w:rsidRPr="00636EA8">
        <w:rPr>
          <w:rFonts w:ascii="Traditional Arabic"/>
          <w:rtl/>
          <w:lang w:bidi="ar-SA"/>
        </w:rPr>
        <w:t>د؛ از این‌رو کسی که بخشنده و دس</w:t>
      </w:r>
      <w:r w:rsidR="00350438" w:rsidRPr="00636EA8">
        <w:rPr>
          <w:rFonts w:ascii="Traditional Arabic" w:hint="cs"/>
          <w:rtl/>
          <w:lang w:bidi="ar-SA"/>
        </w:rPr>
        <w:t>ت</w:t>
      </w:r>
      <w:r w:rsidRPr="00636EA8">
        <w:rPr>
          <w:rFonts w:ascii="Traditional Arabic"/>
          <w:rtl/>
          <w:lang w:bidi="ar-SA"/>
        </w:rPr>
        <w:t xml:space="preserve"> و دل‌باز باشد و برادرِ مسلمانش را دوست بدارد، رستگار می‌شود.</w:t>
      </w:r>
    </w:p>
    <w:p w:rsidR="002525B3" w:rsidRPr="00636EA8" w:rsidRDefault="002525B3" w:rsidP="00BB388D">
      <w:pPr>
        <w:autoSpaceDE w:val="0"/>
        <w:autoSpaceDN w:val="0"/>
        <w:adjustRightInd w:val="0"/>
        <w:rPr>
          <w:rFonts w:ascii="Traditional Arabic"/>
          <w:rtl/>
          <w:lang w:bidi="ar-SA"/>
        </w:rPr>
      </w:pPr>
      <w:r w:rsidRPr="00636EA8">
        <w:rPr>
          <w:rFonts w:ascii="Traditional Arabic"/>
          <w:rtl/>
          <w:lang w:bidi="ar-SA"/>
        </w:rPr>
        <w:t>الله متعال، می‌فرماید:</w:t>
      </w:r>
    </w:p>
    <w:p w:rsidR="002525B3" w:rsidRPr="00636EA8" w:rsidRDefault="00C8054F" w:rsidP="00FA014D">
      <w:pPr>
        <w:pStyle w:val="a0"/>
        <w:rPr>
          <w:rFonts w:ascii="(normal text)" w:hAnsi="(normal text)"/>
          <w:rtl/>
          <w:lang w:bidi="ar-SA"/>
        </w:rPr>
      </w:pPr>
      <w:r w:rsidRPr="00636EA8">
        <w:rPr>
          <w:rFonts w:ascii="KFGQPC Uthman Taha Naskh" w:cs="KFGQPC Uthman Taha Naskh" w:hint="cs"/>
          <w:rtl/>
          <w:lang w:bidi="ar-SA"/>
        </w:rPr>
        <w:t>﴿</w:t>
      </w:r>
      <w:r w:rsidR="00FA014D" w:rsidRPr="00636EA8">
        <w:rPr>
          <w:rFonts w:ascii="KFGQPC Uthmanic Script HAFS" w:hint="eastAsia"/>
          <w:rtl/>
          <w:lang w:bidi="ar-SA"/>
        </w:rPr>
        <w:t>وَ</w:t>
      </w:r>
      <w:r w:rsidR="00FA014D" w:rsidRPr="00636EA8">
        <w:rPr>
          <w:rFonts w:ascii="KFGQPC Uthmanic Script HAFS" w:hint="cs"/>
          <w:rtl/>
          <w:lang w:bidi="ar-SA"/>
        </w:rPr>
        <w:t>ٱ</w:t>
      </w:r>
      <w:r w:rsidR="00FA014D" w:rsidRPr="00636EA8">
        <w:rPr>
          <w:rFonts w:ascii="KFGQPC Uthmanic Script HAFS" w:hint="eastAsia"/>
          <w:rtl/>
          <w:lang w:bidi="ar-SA"/>
        </w:rPr>
        <w:t>لَّذِينَ</w:t>
      </w:r>
      <w:r w:rsidR="00FA014D" w:rsidRPr="00636EA8">
        <w:rPr>
          <w:rFonts w:ascii="KFGQPC Uthmanic Script HAFS"/>
          <w:rtl/>
          <w:lang w:bidi="ar-SA"/>
        </w:rPr>
        <w:t xml:space="preserve"> </w:t>
      </w:r>
      <w:r w:rsidR="00FA014D" w:rsidRPr="00636EA8">
        <w:rPr>
          <w:rFonts w:ascii="KFGQPC Uthmanic Script HAFS" w:hint="eastAsia"/>
          <w:rtl/>
          <w:lang w:bidi="ar-SA"/>
        </w:rPr>
        <w:t>جَا</w:t>
      </w:r>
      <w:r w:rsidR="00FA014D" w:rsidRPr="00636EA8">
        <w:rPr>
          <w:rFonts w:ascii="KFGQPC Uthmanic Script HAFS" w:hint="cs"/>
          <w:rtl/>
          <w:lang w:bidi="ar-SA"/>
        </w:rPr>
        <w:t>ٓ</w:t>
      </w:r>
      <w:r w:rsidR="00FA014D" w:rsidRPr="00636EA8">
        <w:rPr>
          <w:rFonts w:ascii="KFGQPC Uthmanic Script HAFS" w:hint="eastAsia"/>
          <w:rtl/>
          <w:lang w:bidi="ar-SA"/>
        </w:rPr>
        <w:t>ءُو</w:t>
      </w:r>
      <w:r w:rsidR="00FA014D" w:rsidRPr="00636EA8">
        <w:rPr>
          <w:rFonts w:ascii="KFGQPC Uthmanic Script HAFS"/>
          <w:rtl/>
          <w:lang w:bidi="ar-SA"/>
        </w:rPr>
        <w:t xml:space="preserve"> </w:t>
      </w:r>
      <w:r w:rsidR="00FA014D" w:rsidRPr="00636EA8">
        <w:rPr>
          <w:rFonts w:ascii="KFGQPC Uthmanic Script HAFS" w:hint="eastAsia"/>
          <w:rtl/>
          <w:lang w:bidi="ar-SA"/>
        </w:rPr>
        <w:t>مِن</w:t>
      </w:r>
      <w:r w:rsidR="00FA014D" w:rsidRPr="00636EA8">
        <w:rPr>
          <w:rFonts w:ascii="KFGQPC Uthmanic Script HAFS" w:hint="cs"/>
          <w:rtl/>
          <w:lang w:bidi="ar-SA"/>
        </w:rPr>
        <w:t>ۢ</w:t>
      </w:r>
      <w:r w:rsidR="00FA014D" w:rsidRPr="00636EA8">
        <w:rPr>
          <w:rFonts w:ascii="KFGQPC Uthmanic Script HAFS"/>
          <w:rtl/>
          <w:lang w:bidi="ar-SA"/>
        </w:rPr>
        <w:t xml:space="preserve"> </w:t>
      </w:r>
      <w:r w:rsidR="00FA014D" w:rsidRPr="00636EA8">
        <w:rPr>
          <w:rFonts w:ascii="KFGQPC Uthmanic Script HAFS" w:hint="eastAsia"/>
          <w:rtl/>
          <w:lang w:bidi="ar-SA"/>
        </w:rPr>
        <w:t>بَع</w:t>
      </w:r>
      <w:r w:rsidR="00FA014D" w:rsidRPr="00636EA8">
        <w:rPr>
          <w:rFonts w:ascii="KFGQPC Uthmanic Script HAFS" w:hint="cs"/>
          <w:rtl/>
          <w:lang w:bidi="ar-SA"/>
        </w:rPr>
        <w:t>ۡ</w:t>
      </w:r>
      <w:r w:rsidR="00FA014D" w:rsidRPr="00636EA8">
        <w:rPr>
          <w:rFonts w:ascii="KFGQPC Uthmanic Script HAFS" w:hint="eastAsia"/>
          <w:rtl/>
          <w:lang w:bidi="ar-SA"/>
        </w:rPr>
        <w:t>دِهِم</w:t>
      </w:r>
      <w:r w:rsidR="00FA014D" w:rsidRPr="00636EA8">
        <w:rPr>
          <w:rFonts w:ascii="KFGQPC Uthmanic Script HAFS" w:hint="cs"/>
          <w:rtl/>
          <w:lang w:bidi="ar-SA"/>
        </w:rPr>
        <w:t>ۡ</w:t>
      </w:r>
      <w:r w:rsidR="00FA014D" w:rsidRPr="00636EA8">
        <w:rPr>
          <w:rFonts w:ascii="KFGQPC Uthmanic Script HAFS"/>
          <w:rtl/>
          <w:lang w:bidi="ar-SA"/>
        </w:rPr>
        <w:t xml:space="preserve"> </w:t>
      </w:r>
      <w:r w:rsidR="00FA014D" w:rsidRPr="00636EA8">
        <w:rPr>
          <w:rFonts w:ascii="KFGQPC Uthmanic Script HAFS" w:hint="eastAsia"/>
          <w:rtl/>
          <w:lang w:bidi="ar-SA"/>
        </w:rPr>
        <w:t>يَقُولُونَ</w:t>
      </w:r>
      <w:r w:rsidR="00FA014D" w:rsidRPr="00636EA8">
        <w:rPr>
          <w:rFonts w:ascii="KFGQPC Uthmanic Script HAFS"/>
          <w:rtl/>
          <w:lang w:bidi="ar-SA"/>
        </w:rPr>
        <w:t xml:space="preserve"> </w:t>
      </w:r>
      <w:r w:rsidR="00FA014D" w:rsidRPr="00636EA8">
        <w:rPr>
          <w:rFonts w:ascii="KFGQPC Uthmanic Script HAFS" w:hint="eastAsia"/>
          <w:rtl/>
          <w:lang w:bidi="ar-SA"/>
        </w:rPr>
        <w:t>رَبَّنَا</w:t>
      </w:r>
      <w:r w:rsidR="00FA014D" w:rsidRPr="00636EA8">
        <w:rPr>
          <w:rFonts w:ascii="KFGQPC Uthmanic Script HAFS"/>
          <w:rtl/>
          <w:lang w:bidi="ar-SA"/>
        </w:rPr>
        <w:t xml:space="preserve"> </w:t>
      </w:r>
      <w:r w:rsidR="00FA014D" w:rsidRPr="00636EA8">
        <w:rPr>
          <w:rFonts w:ascii="KFGQPC Uthmanic Script HAFS" w:hint="cs"/>
          <w:rtl/>
          <w:lang w:bidi="ar-SA"/>
        </w:rPr>
        <w:t>ٱ</w:t>
      </w:r>
      <w:r w:rsidR="00FA014D" w:rsidRPr="00636EA8">
        <w:rPr>
          <w:rFonts w:ascii="KFGQPC Uthmanic Script HAFS" w:hint="eastAsia"/>
          <w:rtl/>
          <w:lang w:bidi="ar-SA"/>
        </w:rPr>
        <w:t>غ</w:t>
      </w:r>
      <w:r w:rsidR="00FA014D" w:rsidRPr="00636EA8">
        <w:rPr>
          <w:rFonts w:ascii="KFGQPC Uthmanic Script HAFS" w:hint="cs"/>
          <w:rtl/>
          <w:lang w:bidi="ar-SA"/>
        </w:rPr>
        <w:t>ۡ</w:t>
      </w:r>
      <w:r w:rsidR="00FA014D" w:rsidRPr="00636EA8">
        <w:rPr>
          <w:rFonts w:ascii="KFGQPC Uthmanic Script HAFS" w:hint="eastAsia"/>
          <w:rtl/>
          <w:lang w:bidi="ar-SA"/>
        </w:rPr>
        <w:t>فِر</w:t>
      </w:r>
      <w:r w:rsidR="00FA014D" w:rsidRPr="00636EA8">
        <w:rPr>
          <w:rFonts w:ascii="KFGQPC Uthmanic Script HAFS" w:hint="cs"/>
          <w:rtl/>
          <w:lang w:bidi="ar-SA"/>
        </w:rPr>
        <w:t>ۡ</w:t>
      </w:r>
      <w:r w:rsidR="00FA014D" w:rsidRPr="00636EA8">
        <w:rPr>
          <w:rFonts w:ascii="KFGQPC Uthmanic Script HAFS"/>
          <w:rtl/>
          <w:lang w:bidi="ar-SA"/>
        </w:rPr>
        <w:t xml:space="preserve"> </w:t>
      </w:r>
      <w:r w:rsidR="00FA014D" w:rsidRPr="00636EA8">
        <w:rPr>
          <w:rFonts w:ascii="KFGQPC Uthmanic Script HAFS" w:hint="eastAsia"/>
          <w:rtl/>
          <w:lang w:bidi="ar-SA"/>
        </w:rPr>
        <w:t>لَنَا</w:t>
      </w:r>
      <w:r w:rsidR="00FA014D" w:rsidRPr="00636EA8">
        <w:rPr>
          <w:rFonts w:ascii="KFGQPC Uthmanic Script HAFS"/>
          <w:rtl/>
          <w:lang w:bidi="ar-SA"/>
        </w:rPr>
        <w:t xml:space="preserve"> </w:t>
      </w:r>
      <w:r w:rsidR="00FA014D" w:rsidRPr="00636EA8">
        <w:rPr>
          <w:rFonts w:ascii="KFGQPC Uthmanic Script HAFS" w:hint="eastAsia"/>
          <w:rtl/>
          <w:lang w:bidi="ar-SA"/>
        </w:rPr>
        <w:t>وَلِإِخ</w:t>
      </w:r>
      <w:r w:rsidR="00FA014D" w:rsidRPr="00636EA8">
        <w:rPr>
          <w:rFonts w:ascii="KFGQPC Uthmanic Script HAFS" w:hint="cs"/>
          <w:rtl/>
          <w:lang w:bidi="ar-SA"/>
        </w:rPr>
        <w:t>ۡ</w:t>
      </w:r>
      <w:r w:rsidR="00FA014D" w:rsidRPr="00636EA8">
        <w:rPr>
          <w:rFonts w:ascii="KFGQPC Uthmanic Script HAFS" w:hint="eastAsia"/>
          <w:rtl/>
          <w:lang w:bidi="ar-SA"/>
        </w:rPr>
        <w:t>وَ</w:t>
      </w:r>
      <w:r w:rsidR="00FA014D" w:rsidRPr="00636EA8">
        <w:rPr>
          <w:rFonts w:ascii="KFGQPC Uthmanic Script HAFS" w:hint="cs"/>
          <w:rtl/>
          <w:lang w:bidi="ar-SA"/>
        </w:rPr>
        <w:t>ٰ</w:t>
      </w:r>
      <w:r w:rsidR="00FA014D" w:rsidRPr="00636EA8">
        <w:rPr>
          <w:rFonts w:ascii="KFGQPC Uthmanic Script HAFS" w:hint="eastAsia"/>
          <w:rtl/>
          <w:lang w:bidi="ar-SA"/>
        </w:rPr>
        <w:t>نِنَا</w:t>
      </w:r>
      <w:r w:rsidR="00FA014D" w:rsidRPr="00636EA8">
        <w:rPr>
          <w:rFonts w:ascii="KFGQPC Uthmanic Script HAFS"/>
          <w:rtl/>
          <w:lang w:bidi="ar-SA"/>
        </w:rPr>
        <w:t xml:space="preserve"> </w:t>
      </w:r>
      <w:r w:rsidR="00FA014D" w:rsidRPr="00636EA8">
        <w:rPr>
          <w:rFonts w:ascii="KFGQPC Uthmanic Script HAFS" w:hint="cs"/>
          <w:rtl/>
          <w:lang w:bidi="ar-SA"/>
        </w:rPr>
        <w:t>ٱ</w:t>
      </w:r>
      <w:r w:rsidR="00FA014D" w:rsidRPr="00636EA8">
        <w:rPr>
          <w:rFonts w:ascii="KFGQPC Uthmanic Script HAFS" w:hint="eastAsia"/>
          <w:rtl/>
          <w:lang w:bidi="ar-SA"/>
        </w:rPr>
        <w:t>لَّذِينَ</w:t>
      </w:r>
      <w:r w:rsidR="00FA014D" w:rsidRPr="00636EA8">
        <w:rPr>
          <w:rFonts w:ascii="KFGQPC Uthmanic Script HAFS"/>
          <w:rtl/>
          <w:lang w:bidi="ar-SA"/>
        </w:rPr>
        <w:t xml:space="preserve"> </w:t>
      </w:r>
      <w:r w:rsidR="00FA014D" w:rsidRPr="00636EA8">
        <w:rPr>
          <w:rFonts w:ascii="KFGQPC Uthmanic Script HAFS" w:hint="eastAsia"/>
          <w:rtl/>
          <w:lang w:bidi="ar-SA"/>
        </w:rPr>
        <w:t>سَبَقُونَا</w:t>
      </w:r>
      <w:r w:rsidR="00FA014D" w:rsidRPr="00636EA8">
        <w:rPr>
          <w:rFonts w:ascii="KFGQPC Uthmanic Script HAFS"/>
          <w:rtl/>
          <w:lang w:bidi="ar-SA"/>
        </w:rPr>
        <w:t xml:space="preserve"> </w:t>
      </w:r>
      <w:r w:rsidR="00FA014D" w:rsidRPr="00636EA8">
        <w:rPr>
          <w:rFonts w:ascii="KFGQPC Uthmanic Script HAFS" w:hint="eastAsia"/>
          <w:rtl/>
          <w:lang w:bidi="ar-SA"/>
        </w:rPr>
        <w:t>بِ</w:t>
      </w:r>
      <w:r w:rsidR="00FA014D" w:rsidRPr="00636EA8">
        <w:rPr>
          <w:rFonts w:ascii="KFGQPC Uthmanic Script HAFS" w:hint="cs"/>
          <w:rtl/>
          <w:lang w:bidi="ar-SA"/>
        </w:rPr>
        <w:t>ٱ</w:t>
      </w:r>
      <w:r w:rsidR="00FA014D" w:rsidRPr="00636EA8">
        <w:rPr>
          <w:rFonts w:ascii="KFGQPC Uthmanic Script HAFS" w:hint="eastAsia"/>
          <w:rtl/>
          <w:lang w:bidi="ar-SA"/>
        </w:rPr>
        <w:t>ل</w:t>
      </w:r>
      <w:r w:rsidR="00FA014D" w:rsidRPr="00636EA8">
        <w:rPr>
          <w:rFonts w:ascii="KFGQPC Uthmanic Script HAFS" w:hint="cs"/>
          <w:rtl/>
          <w:lang w:bidi="ar-SA"/>
        </w:rPr>
        <w:t>ۡ</w:t>
      </w:r>
      <w:r w:rsidR="00FA014D" w:rsidRPr="00636EA8">
        <w:rPr>
          <w:rFonts w:ascii="KFGQPC Uthmanic Script HAFS" w:hint="eastAsia"/>
          <w:rtl/>
          <w:lang w:bidi="ar-SA"/>
        </w:rPr>
        <w:t>إِيمَ</w:t>
      </w:r>
      <w:r w:rsidR="00FA014D" w:rsidRPr="00636EA8">
        <w:rPr>
          <w:rFonts w:ascii="KFGQPC Uthmanic Script HAFS" w:hint="cs"/>
          <w:rtl/>
          <w:lang w:bidi="ar-SA"/>
        </w:rPr>
        <w:t>ٰ</w:t>
      </w:r>
      <w:r w:rsidR="00FA014D" w:rsidRPr="00636EA8">
        <w:rPr>
          <w:rFonts w:ascii="KFGQPC Uthmanic Script HAFS" w:hint="eastAsia"/>
          <w:rtl/>
          <w:lang w:bidi="ar-SA"/>
        </w:rPr>
        <w:t>نِ</w:t>
      </w:r>
      <w:r w:rsidRPr="00636EA8">
        <w:rPr>
          <w:rFonts w:ascii="KFGQPC Uthman Taha Naskh" w:cs="KFGQPC Uthman Taha Naskh" w:hint="cs"/>
          <w:rtl/>
          <w:lang w:bidi="ar-SA"/>
        </w:rPr>
        <w:t>﴾</w:t>
      </w:r>
      <w:r w:rsidR="00FA014D" w:rsidRPr="00636EA8">
        <w:rPr>
          <w:rFonts w:ascii="KFGQPC Uthman Taha Naskh" w:cs="KFGQPC Uthman Taha Naskh"/>
          <w:rtl/>
          <w:lang w:bidi="ar-SA"/>
        </w:rPr>
        <w:t xml:space="preserve"> </w:t>
      </w:r>
      <w:r w:rsidR="00FA014D" w:rsidRPr="00636EA8">
        <w:rPr>
          <w:rFonts w:ascii="KFGQPC Uthman Taha Naskh" w:cs="KFGQPC Uthman Taha Naskh"/>
          <w:lang w:bidi="ar-SA"/>
        </w:rPr>
        <w:tab/>
      </w:r>
      <w:r w:rsidR="00FA014D" w:rsidRPr="00636EA8">
        <w:rPr>
          <w:rStyle w:val="Char8"/>
          <w:rtl/>
        </w:rPr>
        <w:t>[</w:t>
      </w:r>
      <w:r w:rsidR="00FA014D" w:rsidRPr="00636EA8">
        <w:rPr>
          <w:rStyle w:val="Char8"/>
          <w:rFonts w:hint="eastAsia"/>
          <w:rtl/>
        </w:rPr>
        <w:t>الحشر</w:t>
      </w:r>
      <w:r w:rsidR="00FA014D" w:rsidRPr="00636EA8">
        <w:rPr>
          <w:rStyle w:val="Char8"/>
          <w:rtl/>
        </w:rPr>
        <w:t xml:space="preserve">: </w:t>
      </w:r>
      <w:r w:rsidR="00FA014D" w:rsidRPr="00636EA8">
        <w:rPr>
          <w:rStyle w:val="Char8"/>
          <w:rFonts w:hint="cs"/>
          <w:rtl/>
        </w:rPr>
        <w:t>١٠</w:t>
      </w:r>
      <w:r w:rsidR="00FA014D" w:rsidRPr="00636EA8">
        <w:rPr>
          <w:rStyle w:val="Char8"/>
          <w:rtl/>
        </w:rPr>
        <w:t xml:space="preserve">]  </w:t>
      </w:r>
      <w:r w:rsidR="00AE7D96" w:rsidRPr="00636EA8">
        <w:rPr>
          <w:rFonts w:ascii="(normal text)" w:hAnsi="(normal text)"/>
          <w:rtl/>
          <w:lang w:bidi="ar-SA"/>
        </w:rPr>
        <w:tab/>
      </w:r>
    </w:p>
    <w:p w:rsidR="002525B3" w:rsidRPr="00636EA8" w:rsidRDefault="00D13868" w:rsidP="00BB388D">
      <w:pPr>
        <w:pStyle w:val="a1"/>
        <w:rPr>
          <w:rFonts w:ascii="Traditional Arabic"/>
          <w:rtl/>
          <w:lang w:bidi="ar-SA"/>
        </w:rPr>
      </w:pPr>
      <w:r w:rsidRPr="00636EA8">
        <w:rPr>
          <w:rtl/>
          <w:lang w:bidi="ar-SA"/>
        </w:rPr>
        <w:t xml:space="preserve">(و نیز اموال فیء </w:t>
      </w:r>
      <w:r w:rsidR="002525B3" w:rsidRPr="00636EA8">
        <w:rPr>
          <w:rtl/>
          <w:lang w:bidi="ar-SA"/>
        </w:rPr>
        <w:t>از آنِ) آیندگان ایشان است که می‌گویند: ای پروردگارمان! ما و برادرانمان را که در ایمان بر ما پیشی گرفتند، بیامرز</w:t>
      </w:r>
      <w:r w:rsidRPr="00636EA8">
        <w:rPr>
          <w:rtl/>
          <w:lang w:bidi="ar-SA"/>
        </w:rPr>
        <w:t>.</w:t>
      </w:r>
    </w:p>
    <w:p w:rsidR="00E24467" w:rsidRPr="00636EA8" w:rsidRDefault="00D13868" w:rsidP="00BB388D">
      <w:pPr>
        <w:autoSpaceDE w:val="0"/>
        <w:autoSpaceDN w:val="0"/>
        <w:adjustRightInd w:val="0"/>
        <w:rPr>
          <w:rFonts w:ascii="Traditional Arabic"/>
          <w:rtl/>
          <w:lang w:bidi="ar-SA"/>
        </w:rPr>
      </w:pPr>
      <w:r w:rsidRPr="00636EA8">
        <w:rPr>
          <w:rFonts w:ascii="Traditional Arabic"/>
          <w:rtl/>
          <w:lang w:bidi="ar-SA"/>
        </w:rPr>
        <w:t>منظور از آیندگان، پیروان مهاجران و انصار</w:t>
      </w:r>
      <w:r w:rsidRPr="00636EA8">
        <w:rPr>
          <w:rFonts w:ascii="Traditional Arabic"/>
          <w:lang w:bidi="ar-SA"/>
        </w:rPr>
        <w:sym w:font="AGA Arabesque" w:char="F079"/>
      </w:r>
      <w:r w:rsidRPr="00636EA8">
        <w:rPr>
          <w:rFonts w:ascii="Traditional Arabic"/>
          <w:rtl/>
          <w:lang w:bidi="ar-SA"/>
        </w:rPr>
        <w:t xml:space="preserve"> تا روز قیامت هستند؛ یعنی کسانی که پس از ایشان، پا به هستی می‌گذارند و راه و روش آنان را در پیش می‌گیرند و دعایشان </w:t>
      </w:r>
      <w:r w:rsidR="00AE1D5F" w:rsidRPr="00636EA8">
        <w:rPr>
          <w:rFonts w:ascii="Traditional Arabic"/>
          <w:rtl/>
          <w:lang w:bidi="ar-SA"/>
        </w:rPr>
        <w:t>این</w:t>
      </w:r>
      <w:r w:rsidR="00AE1D5F" w:rsidRPr="00636EA8">
        <w:rPr>
          <w:rFonts w:ascii="Traditional Arabic"/>
          <w:cs/>
          <w:lang w:bidi="ar-SA"/>
        </w:rPr>
        <w:t>‎</w:t>
      </w:r>
      <w:r w:rsidR="00AE1D5F" w:rsidRPr="00636EA8">
        <w:rPr>
          <w:rFonts w:ascii="Traditional Arabic"/>
          <w:rtl/>
          <w:lang w:bidi="ar-SA"/>
        </w:rPr>
        <w:t>ست</w:t>
      </w:r>
      <w:r w:rsidRPr="00636EA8">
        <w:rPr>
          <w:rFonts w:ascii="Traditional Arabic"/>
          <w:rtl/>
          <w:lang w:bidi="ar-SA"/>
        </w:rPr>
        <w:t xml:space="preserve"> که: «پروردگارا! ما و برادرانمان را که در ایمان بر ما پیشی گرفتند، بیامرز». همان‌گونه که الله</w:t>
      </w:r>
      <w:r w:rsidRPr="00636EA8">
        <w:rPr>
          <w:rFonts w:ascii="Traditional Arabic"/>
          <w:lang w:bidi="ar-SA"/>
        </w:rPr>
        <w:sym w:font="AGA Arabesque" w:char="F055"/>
      </w:r>
      <w:r w:rsidRPr="00636EA8">
        <w:rPr>
          <w:rFonts w:ascii="Traditional Arabic"/>
          <w:rtl/>
          <w:lang w:bidi="ar-SA"/>
        </w:rPr>
        <w:t xml:space="preserve"> می‌فرماید:</w:t>
      </w:r>
      <w:r w:rsidR="00F30BAD" w:rsidRPr="00636EA8">
        <w:rPr>
          <w:rFonts w:ascii="Traditional Arabic"/>
          <w:rtl/>
          <w:lang w:bidi="ar-SA"/>
        </w:rPr>
        <w:t xml:space="preserve"> </w:t>
      </w:r>
    </w:p>
    <w:p w:rsidR="00D13868" w:rsidRPr="00636EA8" w:rsidRDefault="00C8054F" w:rsidP="00FA014D">
      <w:pPr>
        <w:pStyle w:val="a0"/>
        <w:rPr>
          <w:rtl/>
          <w:lang w:bidi="ar-SA"/>
        </w:rPr>
      </w:pPr>
      <w:r w:rsidRPr="00636EA8">
        <w:rPr>
          <w:rFonts w:ascii="KFGQPC Uthman Taha Naskh" w:cs="KFGQPC Uthman Taha Naskh" w:hint="cs"/>
          <w:rtl/>
          <w:lang w:bidi="ar-SA"/>
        </w:rPr>
        <w:t>﴿</w:t>
      </w:r>
      <w:r w:rsidR="00FA014D" w:rsidRPr="00636EA8">
        <w:rPr>
          <w:rFonts w:ascii="KFGQPC Uthmanic Script HAFS" w:hint="eastAsia"/>
          <w:rtl/>
          <w:lang w:bidi="ar-SA"/>
        </w:rPr>
        <w:t>وَ</w:t>
      </w:r>
      <w:r w:rsidR="00FA014D" w:rsidRPr="00636EA8">
        <w:rPr>
          <w:rFonts w:ascii="KFGQPC Uthmanic Script HAFS" w:hint="cs"/>
          <w:rtl/>
          <w:lang w:bidi="ar-SA"/>
        </w:rPr>
        <w:t>ٱ</w:t>
      </w:r>
      <w:r w:rsidR="00FA014D" w:rsidRPr="00636EA8">
        <w:rPr>
          <w:rFonts w:ascii="KFGQPC Uthmanic Script HAFS" w:hint="eastAsia"/>
          <w:rtl/>
          <w:lang w:bidi="ar-SA"/>
        </w:rPr>
        <w:t>لسَّ</w:t>
      </w:r>
      <w:r w:rsidR="00FA014D" w:rsidRPr="00636EA8">
        <w:rPr>
          <w:rFonts w:ascii="KFGQPC Uthmanic Script HAFS" w:hint="cs"/>
          <w:rtl/>
          <w:lang w:bidi="ar-SA"/>
        </w:rPr>
        <w:t>ٰ</w:t>
      </w:r>
      <w:r w:rsidR="00FA014D" w:rsidRPr="00636EA8">
        <w:rPr>
          <w:rFonts w:ascii="KFGQPC Uthmanic Script HAFS" w:hint="eastAsia"/>
          <w:rtl/>
          <w:lang w:bidi="ar-SA"/>
        </w:rPr>
        <w:t>بِقُونَ</w:t>
      </w:r>
      <w:r w:rsidR="00FA014D" w:rsidRPr="00636EA8">
        <w:rPr>
          <w:rFonts w:ascii="KFGQPC Uthmanic Script HAFS"/>
          <w:rtl/>
          <w:lang w:bidi="ar-SA"/>
        </w:rPr>
        <w:t xml:space="preserve"> </w:t>
      </w:r>
      <w:r w:rsidR="00FA014D" w:rsidRPr="00636EA8">
        <w:rPr>
          <w:rFonts w:ascii="KFGQPC Uthmanic Script HAFS" w:hint="cs"/>
          <w:rtl/>
          <w:lang w:bidi="ar-SA"/>
        </w:rPr>
        <w:t>ٱ</w:t>
      </w:r>
      <w:r w:rsidR="00FA014D" w:rsidRPr="00636EA8">
        <w:rPr>
          <w:rFonts w:ascii="KFGQPC Uthmanic Script HAFS" w:hint="eastAsia"/>
          <w:rtl/>
          <w:lang w:bidi="ar-SA"/>
        </w:rPr>
        <w:t>ل</w:t>
      </w:r>
      <w:r w:rsidR="00FA014D" w:rsidRPr="00636EA8">
        <w:rPr>
          <w:rFonts w:ascii="KFGQPC Uthmanic Script HAFS" w:hint="cs"/>
          <w:rtl/>
          <w:lang w:bidi="ar-SA"/>
        </w:rPr>
        <w:t>ۡ</w:t>
      </w:r>
      <w:r w:rsidR="00FA014D" w:rsidRPr="00636EA8">
        <w:rPr>
          <w:rFonts w:ascii="KFGQPC Uthmanic Script HAFS" w:hint="eastAsia"/>
          <w:rtl/>
          <w:lang w:bidi="ar-SA"/>
        </w:rPr>
        <w:t>أَوَّلُونَ</w:t>
      </w:r>
      <w:r w:rsidR="00FA014D" w:rsidRPr="00636EA8">
        <w:rPr>
          <w:rFonts w:ascii="KFGQPC Uthmanic Script HAFS"/>
          <w:rtl/>
          <w:lang w:bidi="ar-SA"/>
        </w:rPr>
        <w:t xml:space="preserve"> </w:t>
      </w:r>
      <w:r w:rsidR="00FA014D" w:rsidRPr="00636EA8">
        <w:rPr>
          <w:rFonts w:ascii="KFGQPC Uthmanic Script HAFS" w:hint="eastAsia"/>
          <w:rtl/>
          <w:lang w:bidi="ar-SA"/>
        </w:rPr>
        <w:t>مِنَ</w:t>
      </w:r>
      <w:r w:rsidR="00FA014D" w:rsidRPr="00636EA8">
        <w:rPr>
          <w:rFonts w:ascii="KFGQPC Uthmanic Script HAFS"/>
          <w:rtl/>
          <w:lang w:bidi="ar-SA"/>
        </w:rPr>
        <w:t xml:space="preserve"> </w:t>
      </w:r>
      <w:r w:rsidR="00FA014D" w:rsidRPr="00636EA8">
        <w:rPr>
          <w:rFonts w:ascii="KFGQPC Uthmanic Script HAFS" w:hint="cs"/>
          <w:rtl/>
          <w:lang w:bidi="ar-SA"/>
        </w:rPr>
        <w:t>ٱ</w:t>
      </w:r>
      <w:r w:rsidR="00FA014D" w:rsidRPr="00636EA8">
        <w:rPr>
          <w:rFonts w:ascii="KFGQPC Uthmanic Script HAFS" w:hint="eastAsia"/>
          <w:rtl/>
          <w:lang w:bidi="ar-SA"/>
        </w:rPr>
        <w:t>ل</w:t>
      </w:r>
      <w:r w:rsidR="00FA014D" w:rsidRPr="00636EA8">
        <w:rPr>
          <w:rFonts w:ascii="KFGQPC Uthmanic Script HAFS" w:hint="cs"/>
          <w:rtl/>
          <w:lang w:bidi="ar-SA"/>
        </w:rPr>
        <w:t>ۡ</w:t>
      </w:r>
      <w:r w:rsidR="00FA014D" w:rsidRPr="00636EA8">
        <w:rPr>
          <w:rFonts w:ascii="KFGQPC Uthmanic Script HAFS" w:hint="eastAsia"/>
          <w:rtl/>
          <w:lang w:bidi="ar-SA"/>
        </w:rPr>
        <w:t>مُهَ</w:t>
      </w:r>
      <w:r w:rsidR="00FA014D" w:rsidRPr="00636EA8">
        <w:rPr>
          <w:rFonts w:ascii="KFGQPC Uthmanic Script HAFS" w:hint="cs"/>
          <w:rtl/>
          <w:lang w:bidi="ar-SA"/>
        </w:rPr>
        <w:t>ٰ</w:t>
      </w:r>
      <w:r w:rsidR="00FA014D" w:rsidRPr="00636EA8">
        <w:rPr>
          <w:rFonts w:ascii="KFGQPC Uthmanic Script HAFS" w:hint="eastAsia"/>
          <w:rtl/>
          <w:lang w:bidi="ar-SA"/>
        </w:rPr>
        <w:t>جِرِينَ</w:t>
      </w:r>
      <w:r w:rsidR="00FA014D" w:rsidRPr="00636EA8">
        <w:rPr>
          <w:rFonts w:ascii="KFGQPC Uthmanic Script HAFS"/>
          <w:rtl/>
          <w:lang w:bidi="ar-SA"/>
        </w:rPr>
        <w:t xml:space="preserve"> </w:t>
      </w:r>
      <w:r w:rsidR="00FA014D" w:rsidRPr="00636EA8">
        <w:rPr>
          <w:rFonts w:ascii="KFGQPC Uthmanic Script HAFS" w:hint="eastAsia"/>
          <w:rtl/>
          <w:lang w:bidi="ar-SA"/>
        </w:rPr>
        <w:t>وَ</w:t>
      </w:r>
      <w:r w:rsidR="00FA014D" w:rsidRPr="00636EA8">
        <w:rPr>
          <w:rFonts w:ascii="KFGQPC Uthmanic Script HAFS" w:hint="cs"/>
          <w:rtl/>
          <w:lang w:bidi="ar-SA"/>
        </w:rPr>
        <w:t>ٱ</w:t>
      </w:r>
      <w:r w:rsidR="00FA014D" w:rsidRPr="00636EA8">
        <w:rPr>
          <w:rFonts w:ascii="KFGQPC Uthmanic Script HAFS" w:hint="eastAsia"/>
          <w:rtl/>
          <w:lang w:bidi="ar-SA"/>
        </w:rPr>
        <w:t>ل</w:t>
      </w:r>
      <w:r w:rsidR="00FA014D" w:rsidRPr="00636EA8">
        <w:rPr>
          <w:rFonts w:ascii="KFGQPC Uthmanic Script HAFS" w:hint="cs"/>
          <w:rtl/>
          <w:lang w:bidi="ar-SA"/>
        </w:rPr>
        <w:t>ۡ</w:t>
      </w:r>
      <w:r w:rsidR="00FA014D" w:rsidRPr="00636EA8">
        <w:rPr>
          <w:rFonts w:ascii="KFGQPC Uthmanic Script HAFS" w:hint="eastAsia"/>
          <w:rtl/>
          <w:lang w:bidi="ar-SA"/>
        </w:rPr>
        <w:t>أَنصَارِ</w:t>
      </w:r>
      <w:r w:rsidR="00FA014D" w:rsidRPr="00636EA8">
        <w:rPr>
          <w:rFonts w:ascii="KFGQPC Uthmanic Script HAFS"/>
          <w:rtl/>
          <w:lang w:bidi="ar-SA"/>
        </w:rPr>
        <w:t xml:space="preserve"> </w:t>
      </w:r>
      <w:r w:rsidR="00FA014D" w:rsidRPr="00636EA8">
        <w:rPr>
          <w:rFonts w:ascii="KFGQPC Uthmanic Script HAFS" w:hint="eastAsia"/>
          <w:rtl/>
          <w:lang w:bidi="ar-SA"/>
        </w:rPr>
        <w:t>وَ</w:t>
      </w:r>
      <w:r w:rsidR="00FA014D" w:rsidRPr="00636EA8">
        <w:rPr>
          <w:rFonts w:ascii="KFGQPC Uthmanic Script HAFS" w:hint="cs"/>
          <w:rtl/>
          <w:lang w:bidi="ar-SA"/>
        </w:rPr>
        <w:t>ٱ</w:t>
      </w:r>
      <w:r w:rsidR="00FA014D" w:rsidRPr="00636EA8">
        <w:rPr>
          <w:rFonts w:ascii="KFGQPC Uthmanic Script HAFS" w:hint="eastAsia"/>
          <w:rtl/>
          <w:lang w:bidi="ar-SA"/>
        </w:rPr>
        <w:t>لَّذِينَ</w:t>
      </w:r>
      <w:r w:rsidR="00FA014D" w:rsidRPr="00636EA8">
        <w:rPr>
          <w:rFonts w:ascii="KFGQPC Uthmanic Script HAFS"/>
          <w:rtl/>
          <w:lang w:bidi="ar-SA"/>
        </w:rPr>
        <w:t xml:space="preserve"> </w:t>
      </w:r>
      <w:r w:rsidR="00FA014D" w:rsidRPr="00636EA8">
        <w:rPr>
          <w:rFonts w:ascii="KFGQPC Uthmanic Script HAFS" w:hint="cs"/>
          <w:rtl/>
          <w:lang w:bidi="ar-SA"/>
        </w:rPr>
        <w:t>ٱ</w:t>
      </w:r>
      <w:r w:rsidR="00FA014D" w:rsidRPr="00636EA8">
        <w:rPr>
          <w:rFonts w:ascii="KFGQPC Uthmanic Script HAFS" w:hint="eastAsia"/>
          <w:rtl/>
          <w:lang w:bidi="ar-SA"/>
        </w:rPr>
        <w:t>تَّبَعُوهُم</w:t>
      </w:r>
      <w:r w:rsidR="00FA014D" w:rsidRPr="00636EA8">
        <w:rPr>
          <w:rFonts w:ascii="KFGQPC Uthmanic Script HAFS"/>
          <w:rtl/>
          <w:lang w:bidi="ar-SA"/>
        </w:rPr>
        <w:t xml:space="preserve"> </w:t>
      </w:r>
      <w:r w:rsidR="00FA014D" w:rsidRPr="00636EA8">
        <w:rPr>
          <w:rFonts w:ascii="KFGQPC Uthmanic Script HAFS" w:hint="eastAsia"/>
          <w:rtl/>
          <w:lang w:bidi="ar-SA"/>
        </w:rPr>
        <w:t>بِإِح</w:t>
      </w:r>
      <w:r w:rsidR="00FA014D" w:rsidRPr="00636EA8">
        <w:rPr>
          <w:rFonts w:ascii="KFGQPC Uthmanic Script HAFS" w:hint="cs"/>
          <w:rtl/>
          <w:lang w:bidi="ar-SA"/>
        </w:rPr>
        <w:t>ۡ</w:t>
      </w:r>
      <w:r w:rsidR="00FA014D" w:rsidRPr="00636EA8">
        <w:rPr>
          <w:rFonts w:ascii="KFGQPC Uthmanic Script HAFS" w:hint="eastAsia"/>
          <w:rtl/>
          <w:lang w:bidi="ar-SA"/>
        </w:rPr>
        <w:t>سَ</w:t>
      </w:r>
      <w:r w:rsidR="00FA014D" w:rsidRPr="00636EA8">
        <w:rPr>
          <w:rFonts w:ascii="KFGQPC Uthmanic Script HAFS" w:hint="cs"/>
          <w:rtl/>
          <w:lang w:bidi="ar-SA"/>
        </w:rPr>
        <w:t>ٰ</w:t>
      </w:r>
      <w:r w:rsidR="00FA014D" w:rsidRPr="00636EA8">
        <w:rPr>
          <w:rFonts w:ascii="KFGQPC Uthmanic Script HAFS" w:hint="eastAsia"/>
          <w:rtl/>
          <w:lang w:bidi="ar-SA"/>
        </w:rPr>
        <w:t>ن</w:t>
      </w:r>
      <w:r w:rsidR="00FA014D" w:rsidRPr="00636EA8">
        <w:rPr>
          <w:rFonts w:ascii="KFGQPC Uthmanic Script HAFS" w:hint="cs"/>
          <w:rtl/>
          <w:lang w:bidi="ar-SA"/>
        </w:rPr>
        <w:t>ٖ</w:t>
      </w:r>
      <w:r w:rsidR="00FA014D" w:rsidRPr="00636EA8">
        <w:rPr>
          <w:rFonts w:ascii="KFGQPC Uthmanic Script HAFS"/>
          <w:rtl/>
          <w:lang w:bidi="ar-SA"/>
        </w:rPr>
        <w:t xml:space="preserve"> </w:t>
      </w:r>
      <w:r w:rsidR="00FA014D" w:rsidRPr="00636EA8">
        <w:rPr>
          <w:rFonts w:ascii="KFGQPC Uthmanic Script HAFS" w:hint="eastAsia"/>
          <w:rtl/>
          <w:lang w:bidi="ar-SA"/>
        </w:rPr>
        <w:t>رَّضِيَ</w:t>
      </w:r>
      <w:r w:rsidR="00FA014D" w:rsidRPr="00636EA8">
        <w:rPr>
          <w:rFonts w:ascii="KFGQPC Uthmanic Script HAFS"/>
          <w:rtl/>
          <w:lang w:bidi="ar-SA"/>
        </w:rPr>
        <w:t xml:space="preserve"> </w:t>
      </w:r>
      <w:r w:rsidR="00FA014D" w:rsidRPr="00636EA8">
        <w:rPr>
          <w:rFonts w:ascii="KFGQPC Uthmanic Script HAFS" w:hint="cs"/>
          <w:rtl/>
          <w:lang w:bidi="ar-SA"/>
        </w:rPr>
        <w:t>ٱ</w:t>
      </w:r>
      <w:r w:rsidR="00FA014D" w:rsidRPr="00636EA8">
        <w:rPr>
          <w:rFonts w:ascii="KFGQPC Uthmanic Script HAFS" w:hint="eastAsia"/>
          <w:rtl/>
          <w:lang w:bidi="ar-SA"/>
        </w:rPr>
        <w:t>للَّهُ</w:t>
      </w:r>
      <w:r w:rsidR="00FA014D" w:rsidRPr="00636EA8">
        <w:rPr>
          <w:rFonts w:ascii="KFGQPC Uthmanic Script HAFS"/>
          <w:rtl/>
          <w:lang w:bidi="ar-SA"/>
        </w:rPr>
        <w:t xml:space="preserve"> </w:t>
      </w:r>
      <w:r w:rsidR="00FA014D" w:rsidRPr="00636EA8">
        <w:rPr>
          <w:rFonts w:ascii="KFGQPC Uthmanic Script HAFS" w:hint="eastAsia"/>
          <w:rtl/>
          <w:lang w:bidi="ar-SA"/>
        </w:rPr>
        <w:t>عَن</w:t>
      </w:r>
      <w:r w:rsidR="00FA014D" w:rsidRPr="00636EA8">
        <w:rPr>
          <w:rFonts w:ascii="KFGQPC Uthmanic Script HAFS" w:hint="cs"/>
          <w:rtl/>
          <w:lang w:bidi="ar-SA"/>
        </w:rPr>
        <w:t>ۡ</w:t>
      </w:r>
      <w:r w:rsidR="00FA014D" w:rsidRPr="00636EA8">
        <w:rPr>
          <w:rFonts w:ascii="KFGQPC Uthmanic Script HAFS" w:hint="eastAsia"/>
          <w:rtl/>
          <w:lang w:bidi="ar-SA"/>
        </w:rPr>
        <w:t>هُم</w:t>
      </w:r>
      <w:r w:rsidR="00FA014D" w:rsidRPr="00636EA8">
        <w:rPr>
          <w:rFonts w:ascii="KFGQPC Uthmanic Script HAFS" w:hint="cs"/>
          <w:rtl/>
          <w:lang w:bidi="ar-SA"/>
        </w:rPr>
        <w:t>ۡ</w:t>
      </w:r>
      <w:r w:rsidR="00FA014D" w:rsidRPr="00636EA8">
        <w:rPr>
          <w:rFonts w:ascii="KFGQPC Uthmanic Script HAFS"/>
          <w:rtl/>
          <w:lang w:bidi="ar-SA"/>
        </w:rPr>
        <w:t xml:space="preserve"> </w:t>
      </w:r>
      <w:r w:rsidR="00FA014D" w:rsidRPr="00636EA8">
        <w:rPr>
          <w:rFonts w:ascii="KFGQPC Uthmanic Script HAFS" w:hint="eastAsia"/>
          <w:rtl/>
          <w:lang w:bidi="ar-SA"/>
        </w:rPr>
        <w:t>وَرَضُواْ</w:t>
      </w:r>
      <w:r w:rsidR="00FA014D" w:rsidRPr="00636EA8">
        <w:rPr>
          <w:rFonts w:ascii="KFGQPC Uthmanic Script HAFS"/>
          <w:rtl/>
          <w:lang w:bidi="ar-SA"/>
        </w:rPr>
        <w:t xml:space="preserve"> </w:t>
      </w:r>
      <w:r w:rsidR="00FA014D" w:rsidRPr="00636EA8">
        <w:rPr>
          <w:rFonts w:ascii="KFGQPC Uthmanic Script HAFS" w:hint="eastAsia"/>
          <w:rtl/>
          <w:lang w:bidi="ar-SA"/>
        </w:rPr>
        <w:t>عَن</w:t>
      </w:r>
      <w:r w:rsidR="00FA014D" w:rsidRPr="00636EA8">
        <w:rPr>
          <w:rFonts w:ascii="KFGQPC Uthmanic Script HAFS" w:hint="cs"/>
          <w:rtl/>
          <w:lang w:bidi="ar-SA"/>
        </w:rPr>
        <w:t>ۡ</w:t>
      </w:r>
      <w:r w:rsidR="00FA014D" w:rsidRPr="00636EA8">
        <w:rPr>
          <w:rFonts w:ascii="KFGQPC Uthmanic Script HAFS" w:hint="eastAsia"/>
          <w:rtl/>
          <w:lang w:bidi="ar-SA"/>
        </w:rPr>
        <w:t>هُ</w:t>
      </w:r>
      <w:r w:rsidRPr="00636EA8">
        <w:rPr>
          <w:rFonts w:ascii="KFGQPC Uthman Taha Naskh" w:cs="KFGQPC Uthman Taha Naskh" w:hint="cs"/>
          <w:rtl/>
          <w:lang w:bidi="ar-SA"/>
        </w:rPr>
        <w:t>﴾</w:t>
      </w:r>
      <w:r w:rsidR="00FA014D" w:rsidRPr="00636EA8">
        <w:rPr>
          <w:rFonts w:ascii="KFGQPC Uthman Taha Naskh" w:cs="KFGQPC Uthman Taha Naskh"/>
          <w:rtl/>
          <w:lang w:bidi="ar-SA"/>
        </w:rPr>
        <w:t xml:space="preserve"> </w:t>
      </w:r>
      <w:r w:rsidR="00FA014D" w:rsidRPr="00636EA8">
        <w:rPr>
          <w:rFonts w:ascii="KFGQPC Uthman Taha Naskh" w:cs="KFGQPC Uthman Taha Naskh"/>
          <w:lang w:bidi="ar-SA"/>
        </w:rPr>
        <w:tab/>
      </w:r>
      <w:r w:rsidR="00FA014D" w:rsidRPr="00636EA8">
        <w:rPr>
          <w:rStyle w:val="Char8"/>
          <w:rtl/>
        </w:rPr>
        <w:t>[</w:t>
      </w:r>
      <w:r w:rsidR="00FA014D" w:rsidRPr="00636EA8">
        <w:rPr>
          <w:rStyle w:val="Char8"/>
          <w:rFonts w:hint="eastAsia"/>
          <w:rtl/>
        </w:rPr>
        <w:t>التوبة</w:t>
      </w:r>
      <w:r w:rsidR="00FA014D" w:rsidRPr="00636EA8">
        <w:rPr>
          <w:rStyle w:val="Char8"/>
          <w:rtl/>
        </w:rPr>
        <w:t xml:space="preserve">: </w:t>
      </w:r>
      <w:r w:rsidR="00FA014D" w:rsidRPr="00636EA8">
        <w:rPr>
          <w:rStyle w:val="Char8"/>
          <w:rFonts w:hint="cs"/>
          <w:rtl/>
        </w:rPr>
        <w:t>١٠٠</w:t>
      </w:r>
      <w:r w:rsidR="00FA014D" w:rsidRPr="00636EA8">
        <w:rPr>
          <w:rStyle w:val="Char8"/>
          <w:rtl/>
        </w:rPr>
        <w:t xml:space="preserve">]  </w:t>
      </w:r>
      <w:r w:rsidR="00AE7D96" w:rsidRPr="00636EA8">
        <w:rPr>
          <w:rtl/>
          <w:lang w:bidi="ar-SA"/>
        </w:rPr>
        <w:tab/>
      </w:r>
      <w:r w:rsidR="00F30BAD" w:rsidRPr="00636EA8">
        <w:rPr>
          <w:rtl/>
          <w:lang w:bidi="ar-SA"/>
        </w:rPr>
        <w:t xml:space="preserve"> </w:t>
      </w:r>
    </w:p>
    <w:p w:rsidR="00D13868" w:rsidRPr="00636EA8" w:rsidRDefault="00D13868" w:rsidP="00BB388D">
      <w:pPr>
        <w:pStyle w:val="a1"/>
        <w:rPr>
          <w:rFonts w:ascii="Traditional Arabic"/>
          <w:rtl/>
          <w:lang w:bidi="ar-SA"/>
        </w:rPr>
      </w:pPr>
      <w:r w:rsidRPr="00636EA8">
        <w:rPr>
          <w:rtl/>
          <w:lang w:bidi="ar-SA"/>
        </w:rPr>
        <w:t>الله، از پیشگامان نخستین (اسلام، یعنی از) مهاجران و انصار و از کسانی که به‌نیکی از آنان پیروی نمودند، راض</w:t>
      </w:r>
      <w:r w:rsidR="00457B75" w:rsidRPr="00636EA8">
        <w:rPr>
          <w:rtl/>
          <w:lang w:bidi="ar-SA"/>
        </w:rPr>
        <w:t>ی‌ست</w:t>
      </w:r>
      <w:r w:rsidRPr="00636EA8">
        <w:rPr>
          <w:rtl/>
          <w:lang w:bidi="ar-SA"/>
        </w:rPr>
        <w:t>. و آنان نیز از الله خشنودند.</w:t>
      </w:r>
    </w:p>
    <w:p w:rsidR="00E24467" w:rsidRPr="00636EA8" w:rsidRDefault="00F30BAD" w:rsidP="00BB388D">
      <w:pPr>
        <w:autoSpaceDE w:val="0"/>
        <w:autoSpaceDN w:val="0"/>
        <w:adjustRightInd w:val="0"/>
        <w:rPr>
          <w:rFonts w:ascii="Traditional Arabic"/>
          <w:rtl/>
          <w:lang w:bidi="ar-SA"/>
        </w:rPr>
      </w:pPr>
      <w:r w:rsidRPr="00636EA8">
        <w:rPr>
          <w:rFonts w:ascii="Traditional Arabic"/>
          <w:rtl/>
          <w:lang w:bidi="ar-SA"/>
        </w:rPr>
        <w:t>این سه آیه، (آیه‌های 8 -10 سوره‌ی «حشر») نشان</w:t>
      </w:r>
      <w:r w:rsidR="00125504" w:rsidRPr="00636EA8">
        <w:rPr>
          <w:rFonts w:ascii="Traditional Arabic"/>
          <w:rtl/>
          <w:lang w:bidi="ar-SA"/>
        </w:rPr>
        <w:t>‌</w:t>
      </w:r>
      <w:r w:rsidRPr="00636EA8">
        <w:rPr>
          <w:rFonts w:ascii="Traditional Arabic"/>
          <w:rtl/>
          <w:lang w:bidi="ar-SA"/>
        </w:rPr>
        <w:t xml:space="preserve">گر </w:t>
      </w:r>
      <w:r w:rsidR="00AE1D5F" w:rsidRPr="00636EA8">
        <w:rPr>
          <w:rFonts w:ascii="Traditional Arabic"/>
          <w:rtl/>
          <w:lang w:bidi="ar-SA"/>
        </w:rPr>
        <w:t>این</w:t>
      </w:r>
      <w:r w:rsidR="00AE1D5F" w:rsidRPr="00636EA8">
        <w:rPr>
          <w:rFonts w:ascii="Traditional Arabic"/>
          <w:cs/>
          <w:lang w:bidi="ar-SA"/>
        </w:rPr>
        <w:t>‎</w:t>
      </w:r>
      <w:r w:rsidR="00AE1D5F" w:rsidRPr="00636EA8">
        <w:rPr>
          <w:rFonts w:ascii="Traditional Arabic"/>
          <w:rtl/>
          <w:lang w:bidi="ar-SA"/>
        </w:rPr>
        <w:t>ست</w:t>
      </w:r>
      <w:r w:rsidRPr="00636EA8">
        <w:rPr>
          <w:rFonts w:ascii="Traditional Arabic"/>
          <w:rtl/>
          <w:lang w:bidi="ar-SA"/>
        </w:rPr>
        <w:t xml:space="preserve"> که چه کسانی، مستحق دریافتِ </w:t>
      </w:r>
      <w:r w:rsidR="004E4DAB" w:rsidRPr="00636EA8">
        <w:rPr>
          <w:rFonts w:ascii="Traditional Arabic"/>
          <w:rtl/>
          <w:lang w:bidi="ar-SA"/>
        </w:rPr>
        <w:t>اموال فیء از بیت‌المال هستند؛ یعنی سه دسته‌ای که ذکر شد</w:t>
      </w:r>
      <w:r w:rsidR="00125504" w:rsidRPr="00636EA8">
        <w:rPr>
          <w:rFonts w:ascii="Traditional Arabic"/>
          <w:rtl/>
          <w:lang w:bidi="ar-SA"/>
        </w:rPr>
        <w:t>. ا</w:t>
      </w:r>
      <w:r w:rsidR="004E4DAB" w:rsidRPr="00636EA8">
        <w:rPr>
          <w:rFonts w:ascii="Traditional Arabic"/>
          <w:rtl/>
          <w:lang w:bidi="ar-SA"/>
        </w:rPr>
        <w:t>ز ‌جمله، کسانی که پس از مهاجران و انصار می‌آیند و می‌گویند: «پروردگارا! ما و برادرانمان را که در ایمان بر ما پیشی گرفتند، بیامرز».</w:t>
      </w:r>
    </w:p>
    <w:p w:rsidR="004E4DAB" w:rsidRPr="00636EA8" w:rsidRDefault="004E4DAB" w:rsidP="00BB388D">
      <w:pPr>
        <w:autoSpaceDE w:val="0"/>
        <w:autoSpaceDN w:val="0"/>
        <w:adjustRightInd w:val="0"/>
        <w:rPr>
          <w:rFonts w:ascii="Traditional Arabic"/>
          <w:rtl/>
          <w:lang w:bidi="ar-SA"/>
        </w:rPr>
      </w:pPr>
      <w:r w:rsidRPr="00636EA8">
        <w:rPr>
          <w:rFonts w:ascii="Traditional Arabic"/>
          <w:rtl/>
          <w:lang w:bidi="ar-SA"/>
        </w:rPr>
        <w:t>از امام مالک</w:t>
      </w:r>
      <w:r w:rsidR="00D177B8" w:rsidRPr="00636EA8">
        <w:rPr>
          <w:rFonts w:cs="CTraditional Arabic"/>
          <w:rtl/>
          <w:lang w:bidi="ar-SA"/>
        </w:rPr>
        <w:t>/</w:t>
      </w:r>
      <w:r w:rsidR="00D177B8" w:rsidRPr="00636EA8">
        <w:rPr>
          <w:rtl/>
          <w:lang w:bidi="ar-SA"/>
        </w:rPr>
        <w:t xml:space="preserve"> </w:t>
      </w:r>
      <w:r w:rsidRPr="00636EA8">
        <w:rPr>
          <w:rFonts w:ascii="Traditional Arabic"/>
          <w:rtl/>
          <w:lang w:bidi="ar-SA"/>
        </w:rPr>
        <w:t xml:space="preserve">پرسیدند: آیا </w:t>
      </w:r>
      <w:r w:rsidR="00457B75" w:rsidRPr="00636EA8">
        <w:rPr>
          <w:rFonts w:ascii="Traditional Arabic"/>
          <w:rtl/>
          <w:lang w:bidi="ar-SA"/>
        </w:rPr>
        <w:t>اهل رفض و بدعت،</w:t>
      </w:r>
      <w:r w:rsidRPr="00636EA8">
        <w:rPr>
          <w:rFonts w:ascii="Traditional Arabic"/>
          <w:rtl/>
          <w:lang w:bidi="ar-SA"/>
        </w:rPr>
        <w:t xml:space="preserve"> سهمی در اموال فیء دارند؟ فرمود: خیر؛ زیرا آن‌ها این دعا را در حق مهاجران و انصار نمی‌گویند و همه‌ی صحابه جز تعداد انگشت‌شماری را کافر می‌پندارند! حتی به گمان آن‌ها ابوبکر و عمر نیز کافر بوده‌اند، یعنی پس از پیامبر</w:t>
      </w:r>
      <w:r w:rsidRPr="00636EA8">
        <w:rPr>
          <w:rFonts w:ascii="Traditional Arabic"/>
          <w:lang w:bidi="ar-SA"/>
        </w:rPr>
        <w:sym w:font="AGA Arabesque" w:char="F072"/>
      </w:r>
      <w:r w:rsidRPr="00636EA8">
        <w:rPr>
          <w:rFonts w:ascii="Traditional Arabic"/>
          <w:rtl/>
          <w:lang w:bidi="ar-SA"/>
        </w:rPr>
        <w:t xml:space="preserve"> مرتد شده‌ و بر کفر و نفاق از دنیا رفته‌اند. پناه بر الله.</w:t>
      </w:r>
    </w:p>
    <w:p w:rsidR="004E4DAB" w:rsidRPr="00636EA8" w:rsidRDefault="004E4DAB" w:rsidP="00BB388D">
      <w:pPr>
        <w:autoSpaceDE w:val="0"/>
        <w:autoSpaceDN w:val="0"/>
        <w:adjustRightInd w:val="0"/>
        <w:rPr>
          <w:rFonts w:ascii="Traditional Arabic"/>
          <w:rtl/>
          <w:lang w:bidi="ar-SA"/>
        </w:rPr>
      </w:pPr>
      <w:r w:rsidRPr="00636EA8">
        <w:rPr>
          <w:rFonts w:ascii="Traditional Arabic"/>
          <w:rtl/>
          <w:lang w:bidi="ar-SA"/>
        </w:rPr>
        <w:t>از این‌رو امام مالک</w:t>
      </w:r>
      <w:r w:rsidR="00D177B8" w:rsidRPr="00636EA8">
        <w:rPr>
          <w:rFonts w:cs="CTraditional Arabic"/>
          <w:rtl/>
          <w:lang w:bidi="ar-SA"/>
        </w:rPr>
        <w:t>/</w:t>
      </w:r>
      <w:r w:rsidR="00D177B8" w:rsidRPr="00636EA8">
        <w:rPr>
          <w:rtl/>
          <w:lang w:bidi="ar-SA"/>
        </w:rPr>
        <w:t xml:space="preserve"> </w:t>
      </w:r>
      <w:r w:rsidRPr="00636EA8">
        <w:rPr>
          <w:rFonts w:ascii="Traditional Arabic"/>
          <w:rtl/>
          <w:lang w:bidi="ar-SA"/>
        </w:rPr>
        <w:t xml:space="preserve">گفته است: </w:t>
      </w:r>
      <w:r w:rsidR="00457B75" w:rsidRPr="00636EA8">
        <w:rPr>
          <w:rFonts w:ascii="Traditional Arabic"/>
          <w:rtl/>
          <w:lang w:bidi="ar-SA"/>
        </w:rPr>
        <w:t>اهل بدعت،</w:t>
      </w:r>
      <w:r w:rsidRPr="00636EA8">
        <w:rPr>
          <w:rFonts w:ascii="Traditional Arabic"/>
          <w:rtl/>
          <w:lang w:bidi="ar-SA"/>
        </w:rPr>
        <w:t xml:space="preserve"> مستحقّ اموال فیء نیستند؛ زیرا نه تنها دعاگوی بهترین‌های این امت نیستند؛ بلکه درخواست آمرزش و رحمت را ویژه‌ی چند صحابی انگشت‌شمار می‌دانند که به گمان ایشان، مرتد نشده‌اند؛ یعنی دو یا سه یا ده نفر از اهل بیت.</w:t>
      </w:r>
    </w:p>
    <w:p w:rsidR="004E4DAB" w:rsidRPr="00636EA8" w:rsidRDefault="004E4DAB" w:rsidP="008D6BA2">
      <w:pPr>
        <w:autoSpaceDE w:val="0"/>
        <w:autoSpaceDN w:val="0"/>
        <w:adjustRightInd w:val="0"/>
        <w:rPr>
          <w:rFonts w:ascii="Traditional Arabic"/>
          <w:rtl/>
          <w:lang w:bidi="ar-SA"/>
        </w:rPr>
      </w:pPr>
      <w:r w:rsidRPr="00636EA8">
        <w:rPr>
          <w:rFonts w:ascii="Traditional Arabic"/>
          <w:rtl/>
          <w:lang w:bidi="ar-SA"/>
        </w:rPr>
        <w:t xml:space="preserve">شاهد موضوع از این آیه، این‌جاست که الله متعال، می‌فرماید: </w:t>
      </w:r>
      <w:r w:rsidR="00C8054F" w:rsidRPr="00636EA8">
        <w:rPr>
          <w:rFonts w:ascii="KFGQPC Uthman Taha Naskh" w:cs="KFGQPC Uthman Taha Naskh" w:hint="cs"/>
          <w:rtl/>
          <w:lang w:bidi="ar-SA"/>
        </w:rPr>
        <w:t>﴿</w:t>
      </w:r>
      <w:r w:rsidR="00FA014D" w:rsidRPr="00636EA8">
        <w:rPr>
          <w:rStyle w:val="Char1"/>
          <w:rFonts w:hint="eastAsia"/>
          <w:rtl/>
        </w:rPr>
        <w:t>يُحِبُّونَ</w:t>
      </w:r>
      <w:r w:rsidR="00FA014D" w:rsidRPr="00636EA8">
        <w:rPr>
          <w:rStyle w:val="Char1"/>
          <w:rtl/>
        </w:rPr>
        <w:t xml:space="preserve"> </w:t>
      </w:r>
      <w:r w:rsidR="00FA014D" w:rsidRPr="00636EA8">
        <w:rPr>
          <w:rStyle w:val="Char1"/>
          <w:rFonts w:hint="eastAsia"/>
          <w:rtl/>
        </w:rPr>
        <w:t>مَن</w:t>
      </w:r>
      <w:r w:rsidR="00FA014D" w:rsidRPr="00636EA8">
        <w:rPr>
          <w:rStyle w:val="Char1"/>
          <w:rFonts w:hint="cs"/>
          <w:rtl/>
        </w:rPr>
        <w:t>ۡ</w:t>
      </w:r>
      <w:r w:rsidR="00FA014D" w:rsidRPr="00636EA8">
        <w:rPr>
          <w:rStyle w:val="Char1"/>
          <w:rtl/>
        </w:rPr>
        <w:t xml:space="preserve"> </w:t>
      </w:r>
      <w:r w:rsidR="00FA014D" w:rsidRPr="00636EA8">
        <w:rPr>
          <w:rStyle w:val="Char1"/>
          <w:rFonts w:hint="eastAsia"/>
          <w:rtl/>
        </w:rPr>
        <w:t>هَاجَرَ</w:t>
      </w:r>
      <w:r w:rsidR="00FA014D" w:rsidRPr="00636EA8">
        <w:rPr>
          <w:rStyle w:val="Char1"/>
          <w:rtl/>
        </w:rPr>
        <w:t xml:space="preserve"> </w:t>
      </w:r>
      <w:r w:rsidR="00FA014D" w:rsidRPr="00636EA8">
        <w:rPr>
          <w:rStyle w:val="Char1"/>
          <w:rFonts w:hint="eastAsia"/>
          <w:rtl/>
        </w:rPr>
        <w:t>إِلَي</w:t>
      </w:r>
      <w:r w:rsidR="00FA014D" w:rsidRPr="00636EA8">
        <w:rPr>
          <w:rStyle w:val="Char1"/>
          <w:rFonts w:hint="cs"/>
          <w:rtl/>
        </w:rPr>
        <w:t>ۡ</w:t>
      </w:r>
      <w:r w:rsidR="00FA014D" w:rsidRPr="00636EA8">
        <w:rPr>
          <w:rStyle w:val="Char1"/>
          <w:rFonts w:hint="eastAsia"/>
          <w:rtl/>
        </w:rPr>
        <w:t>هِم</w:t>
      </w:r>
      <w:r w:rsidR="00FA014D" w:rsidRPr="00636EA8">
        <w:rPr>
          <w:rStyle w:val="Char1"/>
          <w:rFonts w:hint="cs"/>
          <w:rtl/>
        </w:rPr>
        <w:t>ۡ</w:t>
      </w:r>
      <w:r w:rsidR="00C8054F" w:rsidRPr="00636EA8">
        <w:rPr>
          <w:rFonts w:ascii="KFGQPC Uthman Taha Naskh" w:cs="KFGQPC Uthman Taha Naskh" w:hint="cs"/>
          <w:rtl/>
          <w:lang w:bidi="ar-SA"/>
        </w:rPr>
        <w:t>﴾</w:t>
      </w:r>
      <w:r w:rsidR="00FA014D" w:rsidRPr="00636EA8">
        <w:rPr>
          <w:rFonts w:ascii="KFGQPC Uthman Taha Naskh" w:cs="KFGQPC Uthman Taha Naskh"/>
          <w:rtl/>
          <w:lang w:bidi="ar-SA"/>
        </w:rPr>
        <w:t xml:space="preserve"> </w:t>
      </w:r>
      <w:r w:rsidR="00FA014D" w:rsidRPr="008D6BA2">
        <w:rPr>
          <w:rStyle w:val="Char8"/>
          <w:rtl/>
        </w:rPr>
        <w:t>[</w:t>
      </w:r>
      <w:r w:rsidR="00FA014D" w:rsidRPr="008D6BA2">
        <w:rPr>
          <w:rStyle w:val="Char8"/>
          <w:rFonts w:hint="eastAsia"/>
          <w:rtl/>
        </w:rPr>
        <w:t>الحشر</w:t>
      </w:r>
      <w:r w:rsidR="00FA014D" w:rsidRPr="008D6BA2">
        <w:rPr>
          <w:rStyle w:val="Char8"/>
          <w:rtl/>
        </w:rPr>
        <w:t xml:space="preserve">: </w:t>
      </w:r>
      <w:r w:rsidR="00FA014D" w:rsidRPr="008D6BA2">
        <w:rPr>
          <w:rStyle w:val="Char8"/>
          <w:rFonts w:hint="cs"/>
          <w:rtl/>
        </w:rPr>
        <w:t>٩</w:t>
      </w:r>
      <w:r w:rsidR="00FA014D" w:rsidRPr="008D6BA2">
        <w:rPr>
          <w:rStyle w:val="Char8"/>
          <w:rtl/>
        </w:rPr>
        <w:t>]</w:t>
      </w:r>
      <w:r w:rsidR="00FA014D" w:rsidRPr="00636EA8">
        <w:rPr>
          <w:rFonts w:ascii="KFGQPC Uthman Taha Naskh" w:cs="KFGQPC Uthman Taha Naskh"/>
          <w:rtl/>
          <w:lang w:bidi="ar-SA"/>
        </w:rPr>
        <w:t xml:space="preserve"> </w:t>
      </w:r>
      <w:r w:rsidRPr="00636EA8">
        <w:rPr>
          <w:rFonts w:ascii="Traditional Arabic"/>
          <w:rtl/>
          <w:lang w:bidi="ar-SA"/>
        </w:rPr>
        <w:t xml:space="preserve">یعنی: انصار، مؤمنانی را که به سویشان هجرت کردند، دوست داشتند. و این محبت و دوستی، تنها به‌خاطر الله بود؛ زیرا انصار، از دو قبیله‌ی «اوس» و «خزرج» بودند و هیچ نسبتی با </w:t>
      </w:r>
      <w:r w:rsidR="0061137C" w:rsidRPr="00636EA8">
        <w:rPr>
          <w:rFonts w:ascii="Traditional Arabic"/>
          <w:rtl/>
          <w:lang w:bidi="ar-SA"/>
        </w:rPr>
        <w:t>مهاجران نداشتند و جزو «قریش» نبودند؛ اما اخوت ایمانی، آن‌ها را یک‌پارچه گردانید و بدین‌سان برادران یکدیگر شد</w:t>
      </w:r>
      <w:r w:rsidR="00A70AA8" w:rsidRPr="00636EA8">
        <w:rPr>
          <w:rFonts w:ascii="Traditional Arabic"/>
          <w:rtl/>
          <w:lang w:bidi="ar-SA"/>
        </w:rPr>
        <w:t>ند. آری! برادری ایمانی، استوارت</w:t>
      </w:r>
      <w:r w:rsidR="0061137C" w:rsidRPr="00636EA8">
        <w:rPr>
          <w:rFonts w:ascii="Traditional Arabic"/>
          <w:rtl/>
          <w:lang w:bidi="ar-SA"/>
        </w:rPr>
        <w:t>رین ریسمان ایمان است؛ لذا استوارترین ریسمان ایمان، محبت و دوستی به‌خاطر الله، و بغض و دشمنی به‌خاطر اوست.</w:t>
      </w:r>
    </w:p>
    <w:p w:rsidR="0061137C" w:rsidRPr="00636EA8" w:rsidRDefault="0061137C" w:rsidP="00BB388D">
      <w:pPr>
        <w:autoSpaceDE w:val="0"/>
        <w:autoSpaceDN w:val="0"/>
        <w:adjustRightInd w:val="0"/>
        <w:rPr>
          <w:rFonts w:ascii="Traditional Arabic"/>
          <w:rtl/>
          <w:lang w:bidi="ar-SA"/>
        </w:rPr>
      </w:pPr>
      <w:r w:rsidRPr="00636EA8">
        <w:rPr>
          <w:rFonts w:ascii="Traditional Arabic"/>
          <w:rtl/>
          <w:lang w:bidi="ar-SA"/>
        </w:rPr>
        <w:t>سپس مؤلف</w:t>
      </w:r>
      <w:r w:rsidR="00A70AA8" w:rsidRPr="00636EA8">
        <w:rPr>
          <w:rFonts w:ascii="Traditional Arabic" w:cs="CTraditional Arabic"/>
          <w:rtl/>
          <w:lang w:bidi="ar-SA"/>
        </w:rPr>
        <w:t>/</w:t>
      </w:r>
      <w:r w:rsidRPr="00636EA8">
        <w:rPr>
          <w:rFonts w:ascii="Traditional Arabic"/>
          <w:rtl/>
          <w:lang w:bidi="ar-SA"/>
        </w:rPr>
        <w:t>، حدیث انس بن مالک</w:t>
      </w:r>
      <w:r w:rsidRPr="00636EA8">
        <w:rPr>
          <w:rFonts w:ascii="Traditional Arabic"/>
          <w:lang w:bidi="ar-SA"/>
        </w:rPr>
        <w:sym w:font="AGA Arabesque" w:char="F074"/>
      </w:r>
      <w:r w:rsidRPr="00636EA8">
        <w:rPr>
          <w:rFonts w:ascii="Traditional Arabic"/>
          <w:rtl/>
          <w:lang w:bidi="ar-SA"/>
        </w:rPr>
        <w:t xml:space="preserve"> را نقل کرده که در آن آمده است: پیامبر</w:t>
      </w:r>
      <w:r w:rsidRPr="00636EA8">
        <w:rPr>
          <w:rFonts w:ascii="Traditional Arabic"/>
          <w:lang w:bidi="ar-SA"/>
        </w:rPr>
        <w:sym w:font="AGA Arabesque" w:char="F072"/>
      </w:r>
      <w:r w:rsidRPr="00636EA8">
        <w:rPr>
          <w:rFonts w:ascii="Traditional Arabic"/>
          <w:rtl/>
          <w:lang w:bidi="ar-SA"/>
        </w:rPr>
        <w:t xml:space="preserve"> فرمود: «سه ویژگی وجود دارد که در هرکس باشد، شیرینی ایمان را با آن‌ها می‌چشد: الله و پیامبرش را از همه بیش‌تر دوست بدارد؛ محبتش با هرکس به‌خاطر خشنودی الله باشد؛ پس از این‌که الله، او را از کفر نجات داد،  از برگشتن به آن نفرت داشته باشد، همان‌گونه که رفتن در آتش برای او ناگوار است».</w:t>
      </w:r>
    </w:p>
    <w:p w:rsidR="0061137C" w:rsidRPr="00636EA8" w:rsidRDefault="0061137C" w:rsidP="00BB388D">
      <w:pPr>
        <w:autoSpaceDE w:val="0"/>
        <w:autoSpaceDN w:val="0"/>
        <w:adjustRightInd w:val="0"/>
        <w:rPr>
          <w:rFonts w:ascii="Traditional Arabic"/>
          <w:rtl/>
          <w:lang w:bidi="ar-SA"/>
        </w:rPr>
      </w:pPr>
      <w:r w:rsidRPr="00636EA8">
        <w:rPr>
          <w:rFonts w:ascii="Traditional Arabic"/>
          <w:rtl/>
          <w:lang w:bidi="ar-SA"/>
        </w:rPr>
        <w:t>حلاوت و شیرینی ایمان، مانند حلاوت و شیرینی شکر و عسل نیست؛ بلکه بزرگ</w:t>
      </w:r>
      <w:r w:rsidR="00A70AA8" w:rsidRPr="00636EA8">
        <w:rPr>
          <w:rFonts w:ascii="Traditional Arabic" w:cs="Times New Roman"/>
          <w:cs/>
          <w:lang w:bidi="ar-SA"/>
        </w:rPr>
        <w:t>‎</w:t>
      </w:r>
      <w:r w:rsidRPr="00636EA8">
        <w:rPr>
          <w:rFonts w:ascii="Traditional Arabic"/>
          <w:rtl/>
          <w:lang w:bidi="ar-SA"/>
        </w:rPr>
        <w:t>تر از هر حلاوت</w:t>
      </w:r>
      <w:r w:rsidR="00457B75" w:rsidRPr="00636EA8">
        <w:rPr>
          <w:rFonts w:ascii="Traditional Arabic"/>
          <w:rtl/>
          <w:lang w:bidi="ar-SA"/>
        </w:rPr>
        <w:t>ی‌ست</w:t>
      </w:r>
      <w:r w:rsidRPr="00636EA8">
        <w:rPr>
          <w:rFonts w:ascii="Traditional Arabic"/>
          <w:rtl/>
          <w:lang w:bidi="ar-SA"/>
        </w:rPr>
        <w:t>؛ حلاوت</w:t>
      </w:r>
      <w:r w:rsidR="00457B75" w:rsidRPr="00636EA8">
        <w:rPr>
          <w:rFonts w:ascii="Traditional Arabic"/>
          <w:rtl/>
          <w:lang w:bidi="ar-SA"/>
        </w:rPr>
        <w:t>ی‌ست</w:t>
      </w:r>
      <w:r w:rsidRPr="00636EA8">
        <w:rPr>
          <w:rFonts w:ascii="Traditional Arabic"/>
          <w:rtl/>
          <w:lang w:bidi="ar-SA"/>
        </w:rPr>
        <w:t xml:space="preserve"> که انسان، آن را در قلب خود و در اعماق وجودش حس می‌کند و لذت</w:t>
      </w:r>
      <w:r w:rsidR="00457B75" w:rsidRPr="00636EA8">
        <w:rPr>
          <w:rFonts w:ascii="Traditional Arabic"/>
          <w:rtl/>
          <w:lang w:bidi="ar-SA"/>
        </w:rPr>
        <w:t>ی‌ست</w:t>
      </w:r>
      <w:r w:rsidRPr="00636EA8">
        <w:rPr>
          <w:rFonts w:ascii="Traditional Arabic"/>
          <w:rtl/>
          <w:lang w:bidi="ar-SA"/>
        </w:rPr>
        <w:t xml:space="preserve"> که هیچ چیزی هم‌سان آن نیست. بدین‌سان که انسان در سینه‌ی خود، احساس فراخی و گشایش می</w:t>
      </w:r>
      <w:r w:rsidR="00DD17F4" w:rsidRPr="00636EA8">
        <w:rPr>
          <w:rFonts w:ascii="Traditional Arabic"/>
          <w:rtl/>
          <w:lang w:bidi="ar-SA"/>
        </w:rPr>
        <w:t xml:space="preserve">‌نماید، به کارهای نیک علاقه‌مند است و </w:t>
      </w:r>
      <w:r w:rsidRPr="00636EA8">
        <w:rPr>
          <w:rFonts w:ascii="Traditional Arabic"/>
          <w:rtl/>
          <w:lang w:bidi="ar-SA"/>
        </w:rPr>
        <w:t>اهل خیر و نیکوکاران</w:t>
      </w:r>
      <w:r w:rsidR="00DD17F4" w:rsidRPr="00636EA8">
        <w:rPr>
          <w:rFonts w:ascii="Traditional Arabic"/>
          <w:rtl/>
          <w:lang w:bidi="ar-SA"/>
        </w:rPr>
        <w:t xml:space="preserve"> را دوست دارد</w:t>
      </w:r>
      <w:r w:rsidRPr="00636EA8">
        <w:rPr>
          <w:rFonts w:ascii="Traditional Arabic"/>
          <w:rtl/>
          <w:lang w:bidi="ar-SA"/>
        </w:rPr>
        <w:t>. کسی، این حس و این حلاوت را درک می‌کند که آن را چشیده و تجربه کرده است.</w:t>
      </w:r>
    </w:p>
    <w:p w:rsidR="0061137C" w:rsidRPr="00636EA8" w:rsidRDefault="0061137C" w:rsidP="00D376AE">
      <w:pPr>
        <w:autoSpaceDE w:val="0"/>
        <w:autoSpaceDN w:val="0"/>
        <w:adjustRightInd w:val="0"/>
        <w:rPr>
          <w:rFonts w:ascii="Traditional Arabic"/>
          <w:rtl/>
          <w:lang w:bidi="ar-SA"/>
        </w:rPr>
      </w:pPr>
      <w:r w:rsidRPr="00636EA8">
        <w:rPr>
          <w:rFonts w:ascii="Traditional Arabic"/>
          <w:rtl/>
          <w:lang w:bidi="ar-SA"/>
        </w:rPr>
        <w:t>پیامبر</w:t>
      </w:r>
      <w:r w:rsidRPr="00636EA8">
        <w:rPr>
          <w:rFonts w:ascii="Traditional Arabic"/>
          <w:lang w:bidi="ar-SA"/>
        </w:rPr>
        <w:sym w:font="AGA Arabesque" w:char="F072"/>
      </w:r>
      <w:r w:rsidRPr="00636EA8">
        <w:rPr>
          <w:rFonts w:ascii="Traditional Arabic"/>
          <w:rtl/>
          <w:lang w:bidi="ar-SA"/>
        </w:rPr>
        <w:t xml:space="preserve"> فرمود: «الله و پیامبرش را از همه بیش‌تر دوست بدارد». نگفت: الله، و سپس پیامبرش را از همه بیش‌تر دوست بدارد. زیرا محبت پیامبر</w:t>
      </w:r>
      <w:r w:rsidRPr="00636EA8">
        <w:rPr>
          <w:rFonts w:ascii="Traditional Arabic"/>
          <w:lang w:bidi="ar-SA"/>
        </w:rPr>
        <w:sym w:font="AGA Arabesque" w:char="F072"/>
      </w:r>
      <w:r w:rsidRPr="00636EA8">
        <w:rPr>
          <w:rFonts w:ascii="Traditional Arabic"/>
          <w:rtl/>
          <w:lang w:bidi="ar-SA"/>
        </w:rPr>
        <w:t xml:space="preserve"> در این‌جا، تابع محبت الله</w:t>
      </w:r>
      <w:r w:rsidRPr="00636EA8">
        <w:rPr>
          <w:rFonts w:ascii="Traditional Arabic"/>
          <w:lang w:bidi="ar-SA"/>
        </w:rPr>
        <w:sym w:font="AGA Arabesque" w:char="F055"/>
      </w:r>
      <w:r w:rsidRPr="00636EA8">
        <w:rPr>
          <w:rFonts w:ascii="Traditional Arabic"/>
          <w:rtl/>
          <w:lang w:bidi="ar-SA"/>
        </w:rPr>
        <w:t xml:space="preserve"> و برآمده از محبت اله</w:t>
      </w:r>
      <w:r w:rsidR="00457B75" w:rsidRPr="00636EA8">
        <w:rPr>
          <w:rFonts w:ascii="Traditional Arabic"/>
          <w:rtl/>
          <w:lang w:bidi="ar-SA"/>
        </w:rPr>
        <w:t>ی‌ست</w:t>
      </w:r>
      <w:r w:rsidRPr="00636EA8">
        <w:rPr>
          <w:rFonts w:ascii="Traditional Arabic"/>
          <w:rtl/>
          <w:lang w:bidi="ar-SA"/>
        </w:rPr>
        <w:t>. یعنی محبت پیامبر</w:t>
      </w:r>
      <w:r w:rsidRPr="00636EA8">
        <w:rPr>
          <w:rFonts w:ascii="Traditional Arabic"/>
          <w:lang w:bidi="ar-SA"/>
        </w:rPr>
        <w:sym w:font="AGA Arabesque" w:char="F072"/>
      </w:r>
      <w:r w:rsidRPr="00636EA8">
        <w:rPr>
          <w:rFonts w:ascii="Traditional Arabic"/>
          <w:rtl/>
          <w:lang w:bidi="ar-SA"/>
        </w:rPr>
        <w:t xml:space="preserve"> متناسب با محبت خداست و انسان، هرچه الله</w:t>
      </w:r>
      <w:r w:rsidRPr="00636EA8">
        <w:rPr>
          <w:rFonts w:ascii="Traditional Arabic"/>
          <w:lang w:bidi="ar-SA"/>
        </w:rPr>
        <w:sym w:font="AGA Arabesque" w:char="F055"/>
      </w:r>
      <w:r w:rsidRPr="00636EA8">
        <w:rPr>
          <w:rFonts w:ascii="Traditional Arabic"/>
          <w:rtl/>
          <w:lang w:bidi="ar-SA"/>
        </w:rPr>
        <w:t xml:space="preserve"> را بیش</w:t>
      </w:r>
      <w:r w:rsidR="00A70AA8" w:rsidRPr="00636EA8">
        <w:rPr>
          <w:rFonts w:ascii="Traditional Arabic" w:cs="Times New Roman"/>
          <w:cs/>
          <w:lang w:bidi="ar-SA"/>
        </w:rPr>
        <w:t>‎</w:t>
      </w:r>
      <w:r w:rsidR="00A70AA8" w:rsidRPr="00636EA8">
        <w:rPr>
          <w:rFonts w:ascii="Traditional Arabic"/>
          <w:rtl/>
          <w:lang w:bidi="ar-SA"/>
        </w:rPr>
        <w:t>ت</w:t>
      </w:r>
      <w:r w:rsidRPr="00636EA8">
        <w:rPr>
          <w:rFonts w:ascii="Traditional Arabic"/>
          <w:rtl/>
          <w:lang w:bidi="ar-SA"/>
        </w:rPr>
        <w:t>ر دوست بدارد، محبتش به پیامبر</w:t>
      </w:r>
      <w:r w:rsidRPr="00636EA8">
        <w:rPr>
          <w:rFonts w:ascii="Traditional Arabic"/>
          <w:lang w:bidi="ar-SA"/>
        </w:rPr>
        <w:sym w:font="AGA Arabesque" w:char="F072"/>
      </w:r>
      <w:r w:rsidRPr="00636EA8">
        <w:rPr>
          <w:rFonts w:ascii="Traditional Arabic"/>
          <w:rtl/>
          <w:lang w:bidi="ar-SA"/>
        </w:rPr>
        <w:t xml:space="preserve"> نیز بیش‌تر می</w:t>
      </w:r>
      <w:r w:rsidR="00562819" w:rsidRPr="00636EA8">
        <w:rPr>
          <w:rFonts w:ascii="Traditional Arabic"/>
          <w:rtl/>
          <w:lang w:bidi="ar-SA"/>
        </w:rPr>
        <w:t>‌شود؛ ولی متأسفانه برخی از مردم، به‌جای این‌که پیامبر</w:t>
      </w:r>
      <w:r w:rsidR="00562819" w:rsidRPr="00636EA8">
        <w:rPr>
          <w:rFonts w:ascii="Traditional Arabic"/>
          <w:lang w:bidi="ar-SA"/>
        </w:rPr>
        <w:sym w:font="AGA Arabesque" w:char="F072"/>
      </w:r>
      <w:r w:rsidR="00562819" w:rsidRPr="00636EA8">
        <w:rPr>
          <w:rFonts w:ascii="Traditional Arabic"/>
          <w:rtl/>
          <w:lang w:bidi="ar-SA"/>
        </w:rPr>
        <w:t xml:space="preserve"> را به‌خاطر الله، دوست بدارند، او را با الله دوست می‌دارند. و این دو، با هم فرق می‌کند؛ یعنی پیامبر</w:t>
      </w:r>
      <w:r w:rsidR="00562819" w:rsidRPr="00636EA8">
        <w:rPr>
          <w:rFonts w:ascii="Traditional Arabic"/>
          <w:lang w:bidi="ar-SA"/>
        </w:rPr>
        <w:sym w:font="AGA Arabesque" w:char="F072"/>
      </w:r>
      <w:r w:rsidR="00562819" w:rsidRPr="00636EA8">
        <w:rPr>
          <w:rFonts w:ascii="Traditional Arabic"/>
          <w:rtl/>
          <w:lang w:bidi="ar-SA"/>
        </w:rPr>
        <w:t xml:space="preserve"> را بیش از الله</w:t>
      </w:r>
      <w:r w:rsidR="00562819" w:rsidRPr="00636EA8">
        <w:rPr>
          <w:rFonts w:ascii="Traditional Arabic"/>
          <w:lang w:bidi="ar-SA"/>
        </w:rPr>
        <w:sym w:font="AGA Arabesque" w:char="F055"/>
      </w:r>
      <w:r w:rsidR="00562819" w:rsidRPr="00636EA8">
        <w:rPr>
          <w:rFonts w:ascii="Traditional Arabic"/>
          <w:rtl/>
          <w:lang w:bidi="ar-SA"/>
        </w:rPr>
        <w:t xml:space="preserve"> دوست دارند، و این، نوعی شرک است. ما، پیامبر</w:t>
      </w:r>
      <w:r w:rsidR="00562819" w:rsidRPr="00636EA8">
        <w:rPr>
          <w:rFonts w:ascii="Traditional Arabic"/>
          <w:lang w:bidi="ar-SA"/>
        </w:rPr>
        <w:sym w:font="AGA Arabesque" w:char="F072"/>
      </w:r>
      <w:r w:rsidR="00562819" w:rsidRPr="00636EA8">
        <w:rPr>
          <w:rFonts w:ascii="Traditional Arabic"/>
          <w:rtl/>
          <w:lang w:bidi="ar-SA"/>
        </w:rPr>
        <w:t xml:space="preserve"> را دوست داریم، چون رسول و فرستاده‌ی خداست</w:t>
      </w:r>
      <w:r w:rsidR="00963413" w:rsidRPr="00636EA8">
        <w:rPr>
          <w:rFonts w:ascii="Traditional Arabic"/>
          <w:rtl/>
          <w:lang w:bidi="ar-SA"/>
        </w:rPr>
        <w:t>.</w:t>
      </w:r>
      <w:r w:rsidR="00562819" w:rsidRPr="00636EA8">
        <w:rPr>
          <w:rFonts w:ascii="Traditional Arabic"/>
          <w:rtl/>
          <w:lang w:bidi="ar-SA"/>
        </w:rPr>
        <w:t xml:space="preserve"> و محبت در اصل، محبت </w:t>
      </w:r>
      <w:r w:rsidR="00963413" w:rsidRPr="00636EA8">
        <w:rPr>
          <w:rFonts w:ascii="Traditional Arabic"/>
          <w:rtl/>
          <w:lang w:bidi="ar-SA"/>
        </w:rPr>
        <w:t>الاه</w:t>
      </w:r>
      <w:r w:rsidR="00457B75" w:rsidRPr="00636EA8">
        <w:rPr>
          <w:rFonts w:ascii="Traditional Arabic"/>
          <w:rtl/>
          <w:lang w:bidi="ar-SA"/>
        </w:rPr>
        <w:t>ی‌ست</w:t>
      </w:r>
      <w:r w:rsidR="00963413" w:rsidRPr="00636EA8">
        <w:rPr>
          <w:rFonts w:ascii="Traditional Arabic"/>
          <w:rtl/>
          <w:lang w:bidi="ar-SA"/>
        </w:rPr>
        <w:t>؛ یعنی اصلِ محبت، محبت با الله</w:t>
      </w:r>
      <w:r w:rsidR="00963413" w:rsidRPr="00636EA8">
        <w:rPr>
          <w:rFonts w:ascii="Traditional Arabic"/>
          <w:lang w:bidi="ar-SA"/>
        </w:rPr>
        <w:sym w:font="AGA Arabesque" w:char="F055"/>
      </w:r>
      <w:r w:rsidR="00963413" w:rsidRPr="00636EA8">
        <w:rPr>
          <w:rFonts w:ascii="Traditional Arabic"/>
          <w:rtl/>
          <w:lang w:bidi="ar-SA"/>
        </w:rPr>
        <w:t xml:space="preserve"> می‌باشد.</w:t>
      </w:r>
      <w:r w:rsidR="00562819" w:rsidRPr="00636EA8">
        <w:rPr>
          <w:rFonts w:ascii="Traditional Arabic"/>
          <w:rtl/>
          <w:lang w:bidi="ar-SA"/>
        </w:rPr>
        <w:t xml:space="preserve"> لذا کسانی که درباره‌ی پیامبر</w:t>
      </w:r>
      <w:r w:rsidR="00562819" w:rsidRPr="00636EA8">
        <w:rPr>
          <w:rFonts w:ascii="Traditional Arabic"/>
          <w:lang w:bidi="ar-SA"/>
        </w:rPr>
        <w:sym w:font="AGA Arabesque" w:char="F072"/>
      </w:r>
      <w:r w:rsidR="00562819" w:rsidRPr="00636EA8">
        <w:rPr>
          <w:rFonts w:ascii="Traditional Arabic"/>
          <w:rtl/>
          <w:lang w:bidi="ar-SA"/>
        </w:rPr>
        <w:t xml:space="preserve"> غلو می‌کنند و ایشان را با خدا، نه به‌خاطر خدا، دوست دارند، در حقیقت آن بزرگوار را در محبت، شریکِ الله قرار می‌دهند و حتی بیش از الله دوست</w:t>
      </w:r>
      <w:r w:rsidR="00963413" w:rsidRPr="00636EA8">
        <w:rPr>
          <w:rFonts w:ascii="Traditional Arabic"/>
          <w:rtl/>
          <w:lang w:bidi="ar-SA"/>
        </w:rPr>
        <w:t>ش</w:t>
      </w:r>
      <w:r w:rsidR="00562819" w:rsidRPr="00636EA8">
        <w:rPr>
          <w:rFonts w:ascii="Traditional Arabic"/>
          <w:rtl/>
          <w:lang w:bidi="ar-SA"/>
        </w:rPr>
        <w:t xml:space="preserve"> می‌دارند. چنان‌که گاه مشاهده می</w:t>
      </w:r>
      <w:r w:rsidR="00963413" w:rsidRPr="00636EA8">
        <w:rPr>
          <w:rFonts w:ascii="Traditional Arabic"/>
          <w:rtl/>
          <w:lang w:bidi="ar-SA"/>
        </w:rPr>
        <w:t>‌شود برخی‌ها</w:t>
      </w:r>
      <w:r w:rsidR="00562819" w:rsidRPr="00636EA8">
        <w:rPr>
          <w:rFonts w:ascii="Traditional Arabic"/>
          <w:rtl/>
          <w:lang w:bidi="ar-SA"/>
        </w:rPr>
        <w:t>، همین‌که نام پیامبر</w:t>
      </w:r>
      <w:r w:rsidR="00562819" w:rsidRPr="00636EA8">
        <w:rPr>
          <w:rFonts w:ascii="Traditional Arabic"/>
          <w:lang w:bidi="ar-SA"/>
        </w:rPr>
        <w:sym w:font="AGA Arabesque" w:char="F072"/>
      </w:r>
      <w:r w:rsidR="00562819" w:rsidRPr="00636EA8">
        <w:rPr>
          <w:rFonts w:ascii="Traditional Arabic"/>
          <w:rtl/>
          <w:lang w:bidi="ar-SA"/>
        </w:rPr>
        <w:t xml:space="preserve"> را می‌شنوند، به‌خاطر محبت و تعظیم پیامبر</w:t>
      </w:r>
      <w:r w:rsidR="00562819" w:rsidRPr="00636EA8">
        <w:rPr>
          <w:rFonts w:ascii="Traditional Arabic"/>
          <w:lang w:bidi="ar-SA"/>
        </w:rPr>
        <w:sym w:font="AGA Arabesque" w:char="F072"/>
      </w:r>
      <w:r w:rsidR="00562819" w:rsidRPr="00636EA8">
        <w:rPr>
          <w:rFonts w:ascii="Traditional Arabic"/>
          <w:rtl/>
          <w:lang w:bidi="ar-SA"/>
        </w:rPr>
        <w:t>، مو بر تنشان، راست می‌شود و پوستشان می‌لرزد؛ ولی از ذکر و یاد الله، هیچ متأثر و دگرگون نمی‌شوند و نسبت به الله متعال، بسیار سرد و بی‌احساسند.</w:t>
      </w:r>
    </w:p>
    <w:p w:rsidR="00562819" w:rsidRPr="00636EA8" w:rsidRDefault="00562819" w:rsidP="00BB388D">
      <w:pPr>
        <w:autoSpaceDE w:val="0"/>
        <w:autoSpaceDN w:val="0"/>
        <w:adjustRightInd w:val="0"/>
        <w:rPr>
          <w:rFonts w:ascii="Traditional Arabic"/>
          <w:rtl/>
          <w:lang w:bidi="ar-SA"/>
        </w:rPr>
      </w:pPr>
      <w:r w:rsidRPr="00636EA8">
        <w:rPr>
          <w:rFonts w:ascii="Traditional Arabic"/>
          <w:rtl/>
          <w:lang w:bidi="ar-SA"/>
        </w:rPr>
        <w:t>آیا چنین محبتی، فایده دارد و نفعی به انسان می‌رساند؟ هرگز، هیچ نفعی برای انسان ندارد؛ بلکه محبتی شرک‌آمیز است.</w:t>
      </w:r>
      <w:r w:rsidR="008A53FF" w:rsidRPr="00636EA8">
        <w:rPr>
          <w:rFonts w:ascii="Traditional Arabic"/>
          <w:rtl/>
          <w:lang w:bidi="ar-SA"/>
        </w:rPr>
        <w:t xml:space="preserve"> پس، باید الله و رسولش را دوست بداریم و محبتمان به پیامبر، برآمده از محبت الله و تابع محبت الاهی باشد</w:t>
      </w:r>
      <w:r w:rsidR="00B35D61" w:rsidRPr="00636EA8">
        <w:rPr>
          <w:rFonts w:ascii="Traditional Arabic"/>
          <w:rtl/>
          <w:lang w:bidi="ar-SA"/>
        </w:rPr>
        <w:t>.</w:t>
      </w:r>
    </w:p>
    <w:p w:rsidR="00B35D61" w:rsidRPr="00636EA8" w:rsidRDefault="00B35D61" w:rsidP="00BB388D">
      <w:pPr>
        <w:autoSpaceDE w:val="0"/>
        <w:autoSpaceDN w:val="0"/>
        <w:adjustRightInd w:val="0"/>
        <w:rPr>
          <w:rFonts w:ascii="Traditional Arabic"/>
          <w:rtl/>
          <w:lang w:bidi="ar-SA"/>
        </w:rPr>
      </w:pPr>
      <w:r w:rsidRPr="00636EA8">
        <w:rPr>
          <w:rFonts w:ascii="Traditional Arabic"/>
          <w:rtl/>
          <w:lang w:bidi="ar-SA"/>
        </w:rPr>
        <w:t>و اما شاهد موضوع، این‌جاست که پیامبر</w:t>
      </w:r>
      <w:r w:rsidRPr="00636EA8">
        <w:rPr>
          <w:rFonts w:ascii="Traditional Arabic"/>
          <w:lang w:bidi="ar-SA"/>
        </w:rPr>
        <w:sym w:font="AGA Arabesque" w:char="F072"/>
      </w:r>
      <w:r w:rsidRPr="00636EA8">
        <w:rPr>
          <w:rFonts w:ascii="Traditional Arabic"/>
          <w:rtl/>
          <w:lang w:bidi="ar-SA"/>
        </w:rPr>
        <w:t xml:space="preserve"> فرمود: «محبتش با هرکس به‌خاطر خشنودی الله باشد».</w:t>
      </w:r>
      <w:r w:rsidR="002A6AFA" w:rsidRPr="00636EA8">
        <w:rPr>
          <w:rFonts w:ascii="Traditional Arabic"/>
          <w:rtl/>
          <w:lang w:bidi="ar-SA"/>
        </w:rPr>
        <w:t xml:space="preserve"> یعنی هرکه را دوست دارد، تنها به‌خاطر الله دوست بدارد. این، شاهدِ موضوع است؛ اگر کسی را دوست دارید، تنها به‌خاطر الله باشد، نه بدین خاطر که خویشاوند شماست یا مسایل مالی در میان است و یا پست و مقامی دارد؛ یعنی مسایل دنیوی، در این محبت، جایی ندارند و تنها به‌خاطرِ الله دوستش دارید.</w:t>
      </w:r>
    </w:p>
    <w:p w:rsidR="002A6AFA" w:rsidRPr="00636EA8" w:rsidRDefault="002A6AFA" w:rsidP="00BB388D">
      <w:pPr>
        <w:autoSpaceDE w:val="0"/>
        <w:autoSpaceDN w:val="0"/>
        <w:adjustRightInd w:val="0"/>
        <w:rPr>
          <w:rFonts w:ascii="Traditional Arabic" w:hAnsi="Traditional Arabic"/>
          <w:rtl/>
          <w:lang w:bidi="ar-SA"/>
        </w:rPr>
      </w:pPr>
      <w:r w:rsidRPr="00636EA8">
        <w:rPr>
          <w:rFonts w:ascii="Traditional Arabic" w:hAnsi="Traditional Arabic"/>
          <w:rtl/>
          <w:lang w:bidi="ar-SA"/>
        </w:rPr>
        <w:t>البته محبت نزدیکان و خویشاوندان، یک محبت طبیع</w:t>
      </w:r>
      <w:r w:rsidR="00457B75" w:rsidRPr="00636EA8">
        <w:rPr>
          <w:rFonts w:ascii="Traditional Arabic" w:hAnsi="Traditional Arabic"/>
          <w:rtl/>
          <w:lang w:bidi="ar-SA"/>
        </w:rPr>
        <w:t>ی‌ست</w:t>
      </w:r>
      <w:r w:rsidRPr="00636EA8">
        <w:rPr>
          <w:rFonts w:ascii="Traditional Arabic" w:hAnsi="Traditional Arabic"/>
          <w:rtl/>
          <w:lang w:bidi="ar-SA"/>
        </w:rPr>
        <w:t xml:space="preserve"> و هرکس، پدر، مادر، فرزند، خواهر، برادر و دیگر نزدیکان خود را دوست دارد؛ چنان‌که حیوانات نیز فرزندان خود را دوست دارند. همان‌گونه که دیده‌ایم بسیاری از حیوانات، از </w:t>
      </w:r>
      <w:r w:rsidR="009E7789" w:rsidRPr="00636EA8">
        <w:rPr>
          <w:rFonts w:ascii="Traditional Arabic" w:hAnsi="Traditional Arabic"/>
          <w:rtl/>
          <w:lang w:bidi="ar-SA"/>
        </w:rPr>
        <w:t>بچه‌های</w:t>
      </w:r>
      <w:r w:rsidRPr="00636EA8">
        <w:rPr>
          <w:rFonts w:ascii="Traditional Arabic" w:hAnsi="Traditional Arabic"/>
          <w:rtl/>
          <w:lang w:bidi="ar-SA"/>
        </w:rPr>
        <w:t xml:space="preserve"> خود مراقبت می‌کنند و تنها زمانی آن‌ها را ترک می‌نمایند که </w:t>
      </w:r>
      <w:r w:rsidR="009E7789" w:rsidRPr="00636EA8">
        <w:rPr>
          <w:rFonts w:ascii="Traditional Arabic" w:hAnsi="Traditional Arabic"/>
          <w:rtl/>
          <w:lang w:bidi="ar-SA"/>
        </w:rPr>
        <w:t>بچه‌هایشان</w:t>
      </w:r>
      <w:r w:rsidRPr="00636EA8">
        <w:rPr>
          <w:rFonts w:ascii="Traditional Arabic" w:hAnsi="Traditional Arabic"/>
          <w:rtl/>
          <w:lang w:bidi="ar-SA"/>
        </w:rPr>
        <w:t xml:space="preserve">، بزرگ شوند و بتوانند به‌تنهایی به زندگی خویش ادامه دهند. شاید دیده‌اید که چگونه گربه، به </w:t>
      </w:r>
      <w:r w:rsidR="009E7789" w:rsidRPr="00636EA8">
        <w:rPr>
          <w:rFonts w:ascii="Traditional Arabic" w:hAnsi="Traditional Arabic"/>
          <w:rtl/>
          <w:lang w:bidi="ar-SA"/>
        </w:rPr>
        <w:t>بچه‌هایش</w:t>
      </w:r>
      <w:r w:rsidRPr="00636EA8">
        <w:rPr>
          <w:rFonts w:ascii="Traditional Arabic" w:hAnsi="Traditional Arabic"/>
          <w:rtl/>
          <w:lang w:bidi="ar-SA"/>
        </w:rPr>
        <w:t xml:space="preserve"> محبت می‌کند و </w:t>
      </w:r>
      <w:r w:rsidR="009E7789" w:rsidRPr="00636EA8">
        <w:rPr>
          <w:rFonts w:ascii="Traditional Arabic" w:hAnsi="Traditional Arabic"/>
          <w:rtl/>
          <w:lang w:bidi="ar-SA"/>
        </w:rPr>
        <w:t xml:space="preserve">در </w:t>
      </w:r>
      <w:r w:rsidRPr="00636EA8">
        <w:rPr>
          <w:rFonts w:ascii="Traditional Arabic" w:hAnsi="Traditional Arabic"/>
          <w:rtl/>
          <w:lang w:bidi="ar-SA"/>
        </w:rPr>
        <w:t xml:space="preserve">روزهای سرد، </w:t>
      </w:r>
      <w:r w:rsidR="009E7789" w:rsidRPr="00636EA8">
        <w:rPr>
          <w:rFonts w:ascii="Traditional Arabic" w:hAnsi="Traditional Arabic"/>
          <w:rtl/>
          <w:lang w:bidi="ar-SA"/>
        </w:rPr>
        <w:t>آن‌ها را با دندان‌های خود می‌گیرد و به مکان‌های گرم، منتقل می‌نماید؛ بدون این‌که آسیبی به آن‌ها برسد؛ زیرا گرچه آن‌ها را با دندان‌هایش می‌گیرد و برمی‌دارد، ولی چون از روی محبت است، هیچ آسیبی به آن‌ها نمی‌رسد. و آن‌گاه که بچه‌هایش نیازی به شیر ‌ندارند و بزرگ و مستقل می‌شوند، رهایشان می‌کند. الله متعال در دل حیوان، مهر و رحمت می‌اندازد تا از بچه‌هایش که به او نیازمندند، مراقبت کند و آن‌گاه مانندِ سایر جانوران به زندگی خود ادامه دهند.</w:t>
      </w:r>
    </w:p>
    <w:p w:rsidR="009E7789" w:rsidRPr="00636EA8" w:rsidRDefault="00DD17F4" w:rsidP="00BB388D">
      <w:pPr>
        <w:autoSpaceDE w:val="0"/>
        <w:autoSpaceDN w:val="0"/>
        <w:adjustRightInd w:val="0"/>
        <w:rPr>
          <w:rFonts w:ascii="Traditional Arabic"/>
          <w:rtl/>
          <w:lang w:bidi="ar-SA"/>
        </w:rPr>
      </w:pPr>
      <w:r w:rsidRPr="00636EA8">
        <w:rPr>
          <w:rFonts w:ascii="Traditional Arabic"/>
          <w:rtl/>
          <w:lang w:bidi="ar-SA"/>
        </w:rPr>
        <w:t>به‌هر حال</w:t>
      </w:r>
      <w:r w:rsidR="009E7789" w:rsidRPr="00636EA8">
        <w:rPr>
          <w:rFonts w:ascii="Traditional Arabic"/>
          <w:rtl/>
          <w:lang w:bidi="ar-SA"/>
        </w:rPr>
        <w:t xml:space="preserve"> محبت فرزند و دیگر نزدیکان و خویشاوندان، محبتی طبیع</w:t>
      </w:r>
      <w:r w:rsidR="00457B75" w:rsidRPr="00636EA8">
        <w:rPr>
          <w:rFonts w:ascii="Traditional Arabic"/>
          <w:rtl/>
          <w:lang w:bidi="ar-SA"/>
        </w:rPr>
        <w:t>ی‌ست</w:t>
      </w:r>
      <w:r w:rsidR="009E7789" w:rsidRPr="00636EA8">
        <w:rPr>
          <w:rFonts w:ascii="Traditional Arabic"/>
          <w:rtl/>
          <w:lang w:bidi="ar-SA"/>
        </w:rPr>
        <w:t>؛ لذا اگر یکی از نزدیکان شما، بنده‌ی نیک و شایسته‌ای باشد و به همین سبب بیش از محبت طبیعی</w:t>
      </w:r>
      <w:r w:rsidR="00B42C16" w:rsidRPr="00636EA8">
        <w:rPr>
          <w:rFonts w:ascii="Traditional Arabic"/>
          <w:rtl/>
          <w:lang w:bidi="ar-SA"/>
        </w:rPr>
        <w:t>،</w:t>
      </w:r>
      <w:r w:rsidR="009E7789" w:rsidRPr="00636EA8">
        <w:rPr>
          <w:rFonts w:ascii="Traditional Arabic"/>
          <w:rtl/>
          <w:lang w:bidi="ar-SA"/>
        </w:rPr>
        <w:t xml:space="preserve"> دوستش بدارید، این بدین معناست که او را به‌خاطر الله دوست دارید</w:t>
      </w:r>
      <w:r w:rsidR="00B42C16" w:rsidRPr="00636EA8">
        <w:rPr>
          <w:rFonts w:ascii="Traditional Arabic"/>
          <w:rtl/>
          <w:lang w:bidi="ar-SA"/>
        </w:rPr>
        <w:t>.</w:t>
      </w:r>
    </w:p>
    <w:p w:rsidR="00DD17F4" w:rsidRPr="00636EA8" w:rsidRDefault="00DD17F4" w:rsidP="00BB388D">
      <w:pPr>
        <w:autoSpaceDE w:val="0"/>
        <w:autoSpaceDN w:val="0"/>
        <w:adjustRightInd w:val="0"/>
        <w:rPr>
          <w:rFonts w:ascii="Traditional Arabic"/>
          <w:rtl/>
          <w:lang w:bidi="ar-SA"/>
        </w:rPr>
      </w:pPr>
      <w:r w:rsidRPr="00636EA8">
        <w:rPr>
          <w:rFonts w:ascii="Traditional Arabic"/>
          <w:rtl/>
          <w:lang w:bidi="ar-SA"/>
        </w:rPr>
        <w:t>پیامبر</w:t>
      </w:r>
      <w:r w:rsidRPr="00636EA8">
        <w:rPr>
          <w:rFonts w:ascii="Traditional Arabic"/>
          <w:lang w:bidi="ar-SA"/>
        </w:rPr>
        <w:sym w:font="AGA Arabesque" w:char="F072"/>
      </w:r>
      <w:r w:rsidRPr="00636EA8">
        <w:rPr>
          <w:rFonts w:ascii="Traditional Arabic"/>
          <w:rtl/>
          <w:lang w:bidi="ar-SA"/>
        </w:rPr>
        <w:t xml:space="preserve"> فرمود: «پس از این‌ک</w:t>
      </w:r>
      <w:r w:rsidR="00125504" w:rsidRPr="00636EA8">
        <w:rPr>
          <w:rFonts w:ascii="Traditional Arabic"/>
          <w:rtl/>
          <w:lang w:bidi="ar-SA"/>
        </w:rPr>
        <w:t xml:space="preserve">ه الله، او را از کفر نجات داد، </w:t>
      </w:r>
      <w:r w:rsidRPr="00636EA8">
        <w:rPr>
          <w:rFonts w:ascii="Traditional Arabic"/>
          <w:rtl/>
          <w:lang w:bidi="ar-SA"/>
        </w:rPr>
        <w:t>از برگشتن به آن نفرت داشته باشد، همان‌گونه که رفتن در آتش برای او ناگوار است». پُرواضح است که این ویژگی، نخست درباره‌ی کسی مصداق می‌یابد که ابتدا کافر بوده و سپس مسلمان شده است؛ ولی مسلمان‌زاده‌ای که از کفر نفرت دارد نیز حلاوت ایمان را می‌چشد؛ یعنی کسی که از ابتدا مسلمان بوده و پس از این‌که الله</w:t>
      </w:r>
      <w:r w:rsidRPr="00636EA8">
        <w:rPr>
          <w:rFonts w:ascii="Traditional Arabic"/>
          <w:lang w:bidi="ar-SA"/>
        </w:rPr>
        <w:sym w:font="AGA Arabesque" w:char="F055"/>
      </w:r>
      <w:r w:rsidRPr="00636EA8">
        <w:rPr>
          <w:rFonts w:ascii="Traditional Arabic"/>
          <w:rtl/>
          <w:lang w:bidi="ar-SA"/>
        </w:rPr>
        <w:t xml:space="preserve"> با نعمت اسلام بر او منت نهاده است، حاضر نیست تحت هیچ شرایطی کافر شود و همان‌گونه که از افتادن در آتش نفرت دارد، از کافر شدن نیز بیزار است؛ چنین مسلمانی نیز، شیرینی ایمان را می‌چشد. و الحمدلله که بسیاری از مسلمانان، این‌گونه هستند و زیر شدیدترین تهدیدها و شکنجه‌ها، دست از اسلام برنمی‌دارند؛ اگر به </w:t>
      </w:r>
      <w:r w:rsidR="00335816" w:rsidRPr="00636EA8">
        <w:rPr>
          <w:rFonts w:ascii="Traditional Arabic"/>
          <w:rtl/>
          <w:lang w:bidi="ar-SA"/>
        </w:rPr>
        <w:t>مسلمانی</w:t>
      </w:r>
      <w:r w:rsidRPr="00636EA8">
        <w:rPr>
          <w:rFonts w:ascii="Traditional Arabic"/>
          <w:rtl/>
          <w:lang w:bidi="ar-SA"/>
        </w:rPr>
        <w:t xml:space="preserve"> بگویند: دست از اسلام بردار، و گرنه تو را</w:t>
      </w:r>
      <w:r w:rsidR="00335816" w:rsidRPr="00636EA8">
        <w:rPr>
          <w:rFonts w:ascii="Traditional Arabic"/>
          <w:rtl/>
          <w:lang w:bidi="ar-SA"/>
        </w:rPr>
        <w:t xml:space="preserve"> به آتش می‌کشیم یا از بلندترین کوه به زمین می‌اندازیم، می‌گوید: مرا به آتش بکشید؛ مرا از بلندی، بیندازید؛ هر کاری که می‌خواهید، بکنید، ولی من از اسلام برنمی‌گردم و مرتد نمی‌شوم.</w:t>
      </w:r>
    </w:p>
    <w:p w:rsidR="00335816" w:rsidRPr="00636EA8" w:rsidRDefault="00335816" w:rsidP="00BB388D">
      <w:pPr>
        <w:autoSpaceDE w:val="0"/>
        <w:autoSpaceDN w:val="0"/>
        <w:adjustRightInd w:val="0"/>
        <w:rPr>
          <w:rFonts w:ascii="Traditional Arabic"/>
          <w:rtl/>
          <w:lang w:bidi="ar-SA"/>
        </w:rPr>
      </w:pPr>
      <w:r w:rsidRPr="00636EA8">
        <w:rPr>
          <w:rFonts w:ascii="Traditional Arabic"/>
          <w:rtl/>
          <w:lang w:bidi="ar-SA"/>
        </w:rPr>
        <w:t>ناگفته نماند که منظور، ارتداد واقع</w:t>
      </w:r>
      <w:r w:rsidR="00457B75" w:rsidRPr="00636EA8">
        <w:rPr>
          <w:rFonts w:ascii="Traditional Arabic"/>
          <w:rtl/>
          <w:lang w:bidi="ar-SA"/>
        </w:rPr>
        <w:t>ی‌ست</w:t>
      </w:r>
      <w:r w:rsidRPr="00636EA8">
        <w:rPr>
          <w:rFonts w:ascii="Traditional Arabic"/>
          <w:rtl/>
          <w:lang w:bidi="ar-SA"/>
        </w:rPr>
        <w:t xml:space="preserve"> که در قلب می‌باشد؛ یعنی اگر کسی تحت اجبار، به‌ظاهر، نه در باطن، کافر شود، ولی قلبش به ایمان، آرام و مطمئن باشد، هیچ زیانی به دین و ایمان او وارد نمی‌شود؛ زیرا الله متعال، فرموده است:</w:t>
      </w:r>
    </w:p>
    <w:p w:rsidR="00335816" w:rsidRPr="00636EA8" w:rsidRDefault="00C8054F" w:rsidP="00D376AE">
      <w:pPr>
        <w:pStyle w:val="a0"/>
        <w:rPr>
          <w:rtl/>
          <w:lang w:bidi="ar-SA"/>
        </w:rPr>
      </w:pPr>
      <w:r w:rsidRPr="00636EA8">
        <w:rPr>
          <w:rFonts w:ascii="KFGQPC Uthman Taha Naskh" w:cs="KFGQPC Uthman Taha Naskh" w:hint="cs"/>
          <w:rtl/>
          <w:lang w:bidi="ar-SA"/>
        </w:rPr>
        <w:t>﴿</w:t>
      </w:r>
      <w:r w:rsidR="00D376AE" w:rsidRPr="00636EA8">
        <w:rPr>
          <w:rFonts w:ascii="KFGQPC Uthmanic Script HAFS" w:hint="eastAsia"/>
          <w:rtl/>
          <w:lang w:bidi="ar-SA"/>
        </w:rPr>
        <w:t>مَن</w:t>
      </w:r>
      <w:r w:rsidR="00D376AE" w:rsidRPr="00636EA8">
        <w:rPr>
          <w:rFonts w:ascii="KFGQPC Uthmanic Script HAFS"/>
          <w:rtl/>
          <w:lang w:bidi="ar-SA"/>
        </w:rPr>
        <w:t xml:space="preserve"> </w:t>
      </w:r>
      <w:r w:rsidR="00D376AE" w:rsidRPr="00636EA8">
        <w:rPr>
          <w:rFonts w:ascii="KFGQPC Uthmanic Script HAFS" w:hint="eastAsia"/>
          <w:rtl/>
          <w:lang w:bidi="ar-SA"/>
        </w:rPr>
        <w:t>كَفَرَ</w:t>
      </w:r>
      <w:r w:rsidR="00D376AE" w:rsidRPr="00636EA8">
        <w:rPr>
          <w:rFonts w:ascii="KFGQPC Uthmanic Script HAFS"/>
          <w:rtl/>
          <w:lang w:bidi="ar-SA"/>
        </w:rPr>
        <w:t xml:space="preserve"> </w:t>
      </w:r>
      <w:r w:rsidR="00D376AE" w:rsidRPr="00636EA8">
        <w:rPr>
          <w:rFonts w:ascii="KFGQPC Uthmanic Script HAFS" w:hint="eastAsia"/>
          <w:rtl/>
          <w:lang w:bidi="ar-SA"/>
        </w:rPr>
        <w:t>بِ</w:t>
      </w:r>
      <w:r w:rsidR="00D376AE" w:rsidRPr="00636EA8">
        <w:rPr>
          <w:rFonts w:ascii="KFGQPC Uthmanic Script HAFS" w:hint="cs"/>
          <w:rtl/>
          <w:lang w:bidi="ar-SA"/>
        </w:rPr>
        <w:t>ٱ</w:t>
      </w:r>
      <w:r w:rsidR="00D376AE" w:rsidRPr="00636EA8">
        <w:rPr>
          <w:rFonts w:ascii="KFGQPC Uthmanic Script HAFS" w:hint="eastAsia"/>
          <w:rtl/>
          <w:lang w:bidi="ar-SA"/>
        </w:rPr>
        <w:t>للَّهِ</w:t>
      </w:r>
      <w:r w:rsidR="00D376AE" w:rsidRPr="00636EA8">
        <w:rPr>
          <w:rFonts w:ascii="KFGQPC Uthmanic Script HAFS"/>
          <w:rtl/>
          <w:lang w:bidi="ar-SA"/>
        </w:rPr>
        <w:t xml:space="preserve"> </w:t>
      </w:r>
      <w:r w:rsidR="00D376AE" w:rsidRPr="00636EA8">
        <w:rPr>
          <w:rFonts w:ascii="KFGQPC Uthmanic Script HAFS" w:hint="eastAsia"/>
          <w:rtl/>
          <w:lang w:bidi="ar-SA"/>
        </w:rPr>
        <w:t>مِن</w:t>
      </w:r>
      <w:r w:rsidR="00D376AE" w:rsidRPr="00636EA8">
        <w:rPr>
          <w:rFonts w:ascii="KFGQPC Uthmanic Script HAFS" w:hint="cs"/>
          <w:rtl/>
          <w:lang w:bidi="ar-SA"/>
        </w:rPr>
        <w:t>ۢ</w:t>
      </w:r>
      <w:r w:rsidR="00D376AE" w:rsidRPr="00636EA8">
        <w:rPr>
          <w:rFonts w:ascii="KFGQPC Uthmanic Script HAFS"/>
          <w:rtl/>
          <w:lang w:bidi="ar-SA"/>
        </w:rPr>
        <w:t xml:space="preserve"> </w:t>
      </w:r>
      <w:r w:rsidR="00D376AE" w:rsidRPr="00636EA8">
        <w:rPr>
          <w:rFonts w:ascii="KFGQPC Uthmanic Script HAFS" w:hint="eastAsia"/>
          <w:rtl/>
          <w:lang w:bidi="ar-SA"/>
        </w:rPr>
        <w:t>بَع</w:t>
      </w:r>
      <w:r w:rsidR="00D376AE" w:rsidRPr="00636EA8">
        <w:rPr>
          <w:rFonts w:ascii="KFGQPC Uthmanic Script HAFS" w:hint="cs"/>
          <w:rtl/>
          <w:lang w:bidi="ar-SA"/>
        </w:rPr>
        <w:t>ۡ</w:t>
      </w:r>
      <w:r w:rsidR="00D376AE" w:rsidRPr="00636EA8">
        <w:rPr>
          <w:rFonts w:ascii="KFGQPC Uthmanic Script HAFS" w:hint="eastAsia"/>
          <w:rtl/>
          <w:lang w:bidi="ar-SA"/>
        </w:rPr>
        <w:t>دِ</w:t>
      </w:r>
      <w:r w:rsidR="00D376AE" w:rsidRPr="00636EA8">
        <w:rPr>
          <w:rFonts w:ascii="KFGQPC Uthmanic Script HAFS"/>
          <w:rtl/>
          <w:lang w:bidi="ar-SA"/>
        </w:rPr>
        <w:t xml:space="preserve"> </w:t>
      </w:r>
      <w:r w:rsidR="00D376AE" w:rsidRPr="00636EA8">
        <w:rPr>
          <w:rFonts w:ascii="KFGQPC Uthmanic Script HAFS" w:hint="eastAsia"/>
          <w:rtl/>
          <w:lang w:bidi="ar-SA"/>
        </w:rPr>
        <w:t>إِيمَ</w:t>
      </w:r>
      <w:r w:rsidR="00D376AE" w:rsidRPr="00636EA8">
        <w:rPr>
          <w:rFonts w:ascii="KFGQPC Uthmanic Script HAFS" w:hint="cs"/>
          <w:rtl/>
          <w:lang w:bidi="ar-SA"/>
        </w:rPr>
        <w:t>ٰ</w:t>
      </w:r>
      <w:r w:rsidR="00D376AE" w:rsidRPr="00636EA8">
        <w:rPr>
          <w:rFonts w:ascii="KFGQPC Uthmanic Script HAFS" w:hint="eastAsia"/>
          <w:rtl/>
          <w:lang w:bidi="ar-SA"/>
        </w:rPr>
        <w:t>نِهِ</w:t>
      </w:r>
      <w:r w:rsidR="00D376AE" w:rsidRPr="00636EA8">
        <w:rPr>
          <w:rFonts w:ascii="KFGQPC Uthmanic Script HAFS" w:hint="cs"/>
          <w:rtl/>
          <w:lang w:bidi="ar-SA"/>
        </w:rPr>
        <w:t>ۦٓ</w:t>
      </w:r>
      <w:r w:rsidR="00D376AE" w:rsidRPr="00636EA8">
        <w:rPr>
          <w:rFonts w:ascii="KFGQPC Uthmanic Script HAFS"/>
          <w:rtl/>
          <w:lang w:bidi="ar-SA"/>
        </w:rPr>
        <w:t xml:space="preserve"> </w:t>
      </w:r>
      <w:r w:rsidR="00D376AE" w:rsidRPr="00636EA8">
        <w:rPr>
          <w:rFonts w:ascii="KFGQPC Uthmanic Script HAFS" w:hint="eastAsia"/>
          <w:rtl/>
          <w:lang w:bidi="ar-SA"/>
        </w:rPr>
        <w:t>إِلَّا</w:t>
      </w:r>
      <w:r w:rsidR="00D376AE" w:rsidRPr="00636EA8">
        <w:rPr>
          <w:rFonts w:ascii="KFGQPC Uthmanic Script HAFS"/>
          <w:rtl/>
          <w:lang w:bidi="ar-SA"/>
        </w:rPr>
        <w:t xml:space="preserve"> </w:t>
      </w:r>
      <w:r w:rsidR="00D376AE" w:rsidRPr="00636EA8">
        <w:rPr>
          <w:rFonts w:ascii="KFGQPC Uthmanic Script HAFS" w:hint="eastAsia"/>
          <w:rtl/>
          <w:lang w:bidi="ar-SA"/>
        </w:rPr>
        <w:t>مَن</w:t>
      </w:r>
      <w:r w:rsidR="00D376AE" w:rsidRPr="00636EA8">
        <w:rPr>
          <w:rFonts w:ascii="KFGQPC Uthmanic Script HAFS" w:hint="cs"/>
          <w:rtl/>
          <w:lang w:bidi="ar-SA"/>
        </w:rPr>
        <w:t>ۡ</w:t>
      </w:r>
      <w:r w:rsidR="00D376AE" w:rsidRPr="00636EA8">
        <w:rPr>
          <w:rFonts w:ascii="KFGQPC Uthmanic Script HAFS"/>
          <w:rtl/>
          <w:lang w:bidi="ar-SA"/>
        </w:rPr>
        <w:t xml:space="preserve"> </w:t>
      </w:r>
      <w:r w:rsidR="00D376AE" w:rsidRPr="00636EA8">
        <w:rPr>
          <w:rFonts w:ascii="KFGQPC Uthmanic Script HAFS" w:hint="eastAsia"/>
          <w:rtl/>
          <w:lang w:bidi="ar-SA"/>
        </w:rPr>
        <w:t>أُك</w:t>
      </w:r>
      <w:r w:rsidR="00D376AE" w:rsidRPr="00636EA8">
        <w:rPr>
          <w:rFonts w:ascii="KFGQPC Uthmanic Script HAFS" w:hint="cs"/>
          <w:rtl/>
          <w:lang w:bidi="ar-SA"/>
        </w:rPr>
        <w:t>ۡ</w:t>
      </w:r>
      <w:r w:rsidR="00D376AE" w:rsidRPr="00636EA8">
        <w:rPr>
          <w:rFonts w:ascii="KFGQPC Uthmanic Script HAFS" w:hint="eastAsia"/>
          <w:rtl/>
          <w:lang w:bidi="ar-SA"/>
        </w:rPr>
        <w:t>رِهَ</w:t>
      </w:r>
      <w:r w:rsidR="00D376AE" w:rsidRPr="00636EA8">
        <w:rPr>
          <w:rFonts w:ascii="KFGQPC Uthmanic Script HAFS"/>
          <w:rtl/>
          <w:lang w:bidi="ar-SA"/>
        </w:rPr>
        <w:t xml:space="preserve"> </w:t>
      </w:r>
      <w:r w:rsidR="00D376AE" w:rsidRPr="00636EA8">
        <w:rPr>
          <w:rFonts w:ascii="KFGQPC Uthmanic Script HAFS" w:hint="eastAsia"/>
          <w:rtl/>
          <w:lang w:bidi="ar-SA"/>
        </w:rPr>
        <w:t>وَقَل</w:t>
      </w:r>
      <w:r w:rsidR="00D376AE" w:rsidRPr="00636EA8">
        <w:rPr>
          <w:rFonts w:ascii="KFGQPC Uthmanic Script HAFS" w:hint="cs"/>
          <w:rtl/>
          <w:lang w:bidi="ar-SA"/>
        </w:rPr>
        <w:t>ۡ</w:t>
      </w:r>
      <w:r w:rsidR="00D376AE" w:rsidRPr="00636EA8">
        <w:rPr>
          <w:rFonts w:ascii="KFGQPC Uthmanic Script HAFS" w:hint="eastAsia"/>
          <w:rtl/>
          <w:lang w:bidi="ar-SA"/>
        </w:rPr>
        <w:t>بُهُ</w:t>
      </w:r>
      <w:r w:rsidR="00D376AE" w:rsidRPr="00636EA8">
        <w:rPr>
          <w:rFonts w:ascii="KFGQPC Uthmanic Script HAFS" w:hint="cs"/>
          <w:rtl/>
          <w:lang w:bidi="ar-SA"/>
        </w:rPr>
        <w:t>ۥ</w:t>
      </w:r>
      <w:r w:rsidR="00D376AE" w:rsidRPr="00636EA8">
        <w:rPr>
          <w:rFonts w:ascii="KFGQPC Uthmanic Script HAFS"/>
          <w:rtl/>
          <w:lang w:bidi="ar-SA"/>
        </w:rPr>
        <w:t xml:space="preserve"> </w:t>
      </w:r>
      <w:r w:rsidR="00D376AE" w:rsidRPr="00636EA8">
        <w:rPr>
          <w:rFonts w:ascii="KFGQPC Uthmanic Script HAFS" w:hint="eastAsia"/>
          <w:rtl/>
          <w:lang w:bidi="ar-SA"/>
        </w:rPr>
        <w:t>مُط</w:t>
      </w:r>
      <w:r w:rsidR="00D376AE" w:rsidRPr="00636EA8">
        <w:rPr>
          <w:rFonts w:ascii="KFGQPC Uthmanic Script HAFS" w:hint="cs"/>
          <w:rtl/>
          <w:lang w:bidi="ar-SA"/>
        </w:rPr>
        <w:t>ۡ</w:t>
      </w:r>
      <w:r w:rsidR="00D376AE" w:rsidRPr="00636EA8">
        <w:rPr>
          <w:rFonts w:ascii="KFGQPC Uthmanic Script HAFS" w:hint="eastAsia"/>
          <w:rtl/>
          <w:lang w:bidi="ar-SA"/>
        </w:rPr>
        <w:t>مَئِنُّ</w:t>
      </w:r>
      <w:r w:rsidR="00D376AE" w:rsidRPr="00636EA8">
        <w:rPr>
          <w:rFonts w:ascii="KFGQPC Uthmanic Script HAFS" w:hint="cs"/>
          <w:rtl/>
          <w:lang w:bidi="ar-SA"/>
        </w:rPr>
        <w:t>ۢ</w:t>
      </w:r>
      <w:r w:rsidR="00D376AE" w:rsidRPr="00636EA8">
        <w:rPr>
          <w:rFonts w:ascii="KFGQPC Uthmanic Script HAFS"/>
          <w:rtl/>
          <w:lang w:bidi="ar-SA"/>
        </w:rPr>
        <w:t xml:space="preserve"> </w:t>
      </w:r>
      <w:r w:rsidR="00D376AE" w:rsidRPr="00636EA8">
        <w:rPr>
          <w:rFonts w:ascii="KFGQPC Uthmanic Script HAFS" w:hint="eastAsia"/>
          <w:rtl/>
          <w:lang w:bidi="ar-SA"/>
        </w:rPr>
        <w:t>بِ</w:t>
      </w:r>
      <w:r w:rsidR="00D376AE" w:rsidRPr="00636EA8">
        <w:rPr>
          <w:rFonts w:ascii="KFGQPC Uthmanic Script HAFS" w:hint="cs"/>
          <w:rtl/>
          <w:lang w:bidi="ar-SA"/>
        </w:rPr>
        <w:t>ٱ</w:t>
      </w:r>
      <w:r w:rsidR="00D376AE" w:rsidRPr="00636EA8">
        <w:rPr>
          <w:rFonts w:ascii="KFGQPC Uthmanic Script HAFS" w:hint="eastAsia"/>
          <w:rtl/>
          <w:lang w:bidi="ar-SA"/>
        </w:rPr>
        <w:t>ل</w:t>
      </w:r>
      <w:r w:rsidR="00D376AE" w:rsidRPr="00636EA8">
        <w:rPr>
          <w:rFonts w:ascii="KFGQPC Uthmanic Script HAFS" w:hint="cs"/>
          <w:rtl/>
          <w:lang w:bidi="ar-SA"/>
        </w:rPr>
        <w:t>ۡ</w:t>
      </w:r>
      <w:r w:rsidR="00D376AE" w:rsidRPr="00636EA8">
        <w:rPr>
          <w:rFonts w:ascii="KFGQPC Uthmanic Script HAFS" w:hint="eastAsia"/>
          <w:rtl/>
          <w:lang w:bidi="ar-SA"/>
        </w:rPr>
        <w:t>إِيمَ</w:t>
      </w:r>
      <w:r w:rsidR="00D376AE" w:rsidRPr="00636EA8">
        <w:rPr>
          <w:rFonts w:ascii="KFGQPC Uthmanic Script HAFS" w:hint="cs"/>
          <w:rtl/>
          <w:lang w:bidi="ar-SA"/>
        </w:rPr>
        <w:t>ٰ</w:t>
      </w:r>
      <w:r w:rsidR="00D376AE" w:rsidRPr="00636EA8">
        <w:rPr>
          <w:rFonts w:ascii="KFGQPC Uthmanic Script HAFS" w:hint="eastAsia"/>
          <w:rtl/>
          <w:lang w:bidi="ar-SA"/>
        </w:rPr>
        <w:t>نِ</w:t>
      </w:r>
      <w:r w:rsidR="00D376AE" w:rsidRPr="00636EA8">
        <w:rPr>
          <w:rFonts w:ascii="KFGQPC Uthmanic Script HAFS"/>
          <w:rtl/>
          <w:lang w:bidi="ar-SA"/>
        </w:rPr>
        <w:t xml:space="preserve"> </w:t>
      </w:r>
      <w:r w:rsidR="00D376AE" w:rsidRPr="00636EA8">
        <w:rPr>
          <w:rFonts w:ascii="KFGQPC Uthmanic Script HAFS" w:hint="eastAsia"/>
          <w:rtl/>
          <w:lang w:bidi="ar-SA"/>
        </w:rPr>
        <w:t>وَلَ</w:t>
      </w:r>
      <w:r w:rsidR="00D376AE" w:rsidRPr="00636EA8">
        <w:rPr>
          <w:rFonts w:ascii="KFGQPC Uthmanic Script HAFS" w:hint="cs"/>
          <w:rtl/>
          <w:lang w:bidi="ar-SA"/>
        </w:rPr>
        <w:t>ٰ</w:t>
      </w:r>
      <w:r w:rsidR="00D376AE" w:rsidRPr="00636EA8">
        <w:rPr>
          <w:rFonts w:ascii="KFGQPC Uthmanic Script HAFS" w:hint="eastAsia"/>
          <w:rtl/>
          <w:lang w:bidi="ar-SA"/>
        </w:rPr>
        <w:t>كِن</w:t>
      </w:r>
      <w:r w:rsidR="00D376AE" w:rsidRPr="00636EA8">
        <w:rPr>
          <w:rFonts w:ascii="KFGQPC Uthmanic Script HAFS"/>
          <w:rtl/>
          <w:lang w:bidi="ar-SA"/>
        </w:rPr>
        <w:t xml:space="preserve"> </w:t>
      </w:r>
      <w:r w:rsidR="00D376AE" w:rsidRPr="00636EA8">
        <w:rPr>
          <w:rFonts w:ascii="KFGQPC Uthmanic Script HAFS" w:hint="eastAsia"/>
          <w:rtl/>
          <w:lang w:bidi="ar-SA"/>
        </w:rPr>
        <w:t>مَّن</w:t>
      </w:r>
      <w:r w:rsidR="00D376AE" w:rsidRPr="00636EA8">
        <w:rPr>
          <w:rFonts w:ascii="KFGQPC Uthmanic Script HAFS"/>
          <w:rtl/>
          <w:lang w:bidi="ar-SA"/>
        </w:rPr>
        <w:t xml:space="preserve"> </w:t>
      </w:r>
      <w:r w:rsidR="00D376AE" w:rsidRPr="00636EA8">
        <w:rPr>
          <w:rFonts w:ascii="KFGQPC Uthmanic Script HAFS" w:hint="eastAsia"/>
          <w:rtl/>
          <w:lang w:bidi="ar-SA"/>
        </w:rPr>
        <w:t>شَرَحَ</w:t>
      </w:r>
      <w:r w:rsidR="00D376AE" w:rsidRPr="00636EA8">
        <w:rPr>
          <w:rFonts w:ascii="KFGQPC Uthmanic Script HAFS"/>
          <w:rtl/>
          <w:lang w:bidi="ar-SA"/>
        </w:rPr>
        <w:t xml:space="preserve"> </w:t>
      </w:r>
      <w:r w:rsidR="00D376AE" w:rsidRPr="00636EA8">
        <w:rPr>
          <w:rFonts w:ascii="KFGQPC Uthmanic Script HAFS" w:hint="eastAsia"/>
          <w:rtl/>
          <w:lang w:bidi="ar-SA"/>
        </w:rPr>
        <w:t>بِ</w:t>
      </w:r>
      <w:r w:rsidR="00D376AE" w:rsidRPr="00636EA8">
        <w:rPr>
          <w:rFonts w:ascii="KFGQPC Uthmanic Script HAFS" w:hint="cs"/>
          <w:rtl/>
          <w:lang w:bidi="ar-SA"/>
        </w:rPr>
        <w:t>ٱ</w:t>
      </w:r>
      <w:r w:rsidR="00D376AE" w:rsidRPr="00636EA8">
        <w:rPr>
          <w:rFonts w:ascii="KFGQPC Uthmanic Script HAFS" w:hint="eastAsia"/>
          <w:rtl/>
          <w:lang w:bidi="ar-SA"/>
        </w:rPr>
        <w:t>ل</w:t>
      </w:r>
      <w:r w:rsidR="00D376AE" w:rsidRPr="00636EA8">
        <w:rPr>
          <w:rFonts w:ascii="KFGQPC Uthmanic Script HAFS" w:hint="cs"/>
          <w:rtl/>
          <w:lang w:bidi="ar-SA"/>
        </w:rPr>
        <w:t>ۡ</w:t>
      </w:r>
      <w:r w:rsidR="00D376AE" w:rsidRPr="00636EA8">
        <w:rPr>
          <w:rFonts w:ascii="KFGQPC Uthmanic Script HAFS" w:hint="eastAsia"/>
          <w:rtl/>
          <w:lang w:bidi="ar-SA"/>
        </w:rPr>
        <w:t>كُف</w:t>
      </w:r>
      <w:r w:rsidR="00D376AE" w:rsidRPr="00636EA8">
        <w:rPr>
          <w:rFonts w:ascii="KFGQPC Uthmanic Script HAFS" w:hint="cs"/>
          <w:rtl/>
          <w:lang w:bidi="ar-SA"/>
        </w:rPr>
        <w:t>ۡ</w:t>
      </w:r>
      <w:r w:rsidR="00D376AE" w:rsidRPr="00636EA8">
        <w:rPr>
          <w:rFonts w:ascii="KFGQPC Uthmanic Script HAFS" w:hint="eastAsia"/>
          <w:rtl/>
          <w:lang w:bidi="ar-SA"/>
        </w:rPr>
        <w:t>رِ</w:t>
      </w:r>
      <w:r w:rsidR="00D376AE" w:rsidRPr="00636EA8">
        <w:rPr>
          <w:rFonts w:ascii="KFGQPC Uthmanic Script HAFS"/>
          <w:rtl/>
          <w:lang w:bidi="ar-SA"/>
        </w:rPr>
        <w:t xml:space="preserve"> </w:t>
      </w:r>
      <w:r w:rsidR="00D376AE" w:rsidRPr="00636EA8">
        <w:rPr>
          <w:rFonts w:ascii="KFGQPC Uthmanic Script HAFS" w:hint="eastAsia"/>
          <w:rtl/>
          <w:lang w:bidi="ar-SA"/>
        </w:rPr>
        <w:t>صَد</w:t>
      </w:r>
      <w:r w:rsidR="00D376AE" w:rsidRPr="00636EA8">
        <w:rPr>
          <w:rFonts w:ascii="KFGQPC Uthmanic Script HAFS" w:hint="cs"/>
          <w:rtl/>
          <w:lang w:bidi="ar-SA"/>
        </w:rPr>
        <w:t>ۡ</w:t>
      </w:r>
      <w:r w:rsidR="00D376AE" w:rsidRPr="00636EA8">
        <w:rPr>
          <w:rFonts w:ascii="KFGQPC Uthmanic Script HAFS" w:hint="eastAsia"/>
          <w:rtl/>
          <w:lang w:bidi="ar-SA"/>
        </w:rPr>
        <w:t>ر</w:t>
      </w:r>
      <w:r w:rsidR="00D376AE" w:rsidRPr="00636EA8">
        <w:rPr>
          <w:rFonts w:ascii="KFGQPC Uthmanic Script HAFS" w:hint="cs"/>
          <w:rtl/>
          <w:lang w:bidi="ar-SA"/>
        </w:rPr>
        <w:t>ٗ</w:t>
      </w:r>
      <w:r w:rsidR="00D376AE" w:rsidRPr="00636EA8">
        <w:rPr>
          <w:rFonts w:ascii="KFGQPC Uthmanic Script HAFS" w:hint="eastAsia"/>
          <w:rtl/>
          <w:lang w:bidi="ar-SA"/>
        </w:rPr>
        <w:t>ا</w:t>
      </w:r>
      <w:r w:rsidR="00D376AE" w:rsidRPr="00636EA8">
        <w:rPr>
          <w:rFonts w:ascii="KFGQPC Uthmanic Script HAFS"/>
          <w:rtl/>
          <w:lang w:bidi="ar-SA"/>
        </w:rPr>
        <w:t xml:space="preserve"> </w:t>
      </w:r>
      <w:r w:rsidR="00D376AE" w:rsidRPr="00636EA8">
        <w:rPr>
          <w:rFonts w:ascii="KFGQPC Uthmanic Script HAFS" w:hint="eastAsia"/>
          <w:rtl/>
          <w:lang w:bidi="ar-SA"/>
        </w:rPr>
        <w:t>فَعَلَي</w:t>
      </w:r>
      <w:r w:rsidR="00D376AE" w:rsidRPr="00636EA8">
        <w:rPr>
          <w:rFonts w:ascii="KFGQPC Uthmanic Script HAFS" w:hint="cs"/>
          <w:rtl/>
          <w:lang w:bidi="ar-SA"/>
        </w:rPr>
        <w:t>ۡ</w:t>
      </w:r>
      <w:r w:rsidR="00D376AE" w:rsidRPr="00636EA8">
        <w:rPr>
          <w:rFonts w:ascii="KFGQPC Uthmanic Script HAFS" w:hint="eastAsia"/>
          <w:rtl/>
          <w:lang w:bidi="ar-SA"/>
        </w:rPr>
        <w:t>هِم</w:t>
      </w:r>
      <w:r w:rsidR="00D376AE" w:rsidRPr="00636EA8">
        <w:rPr>
          <w:rFonts w:ascii="KFGQPC Uthmanic Script HAFS" w:hint="cs"/>
          <w:rtl/>
          <w:lang w:bidi="ar-SA"/>
        </w:rPr>
        <w:t>ۡ</w:t>
      </w:r>
      <w:r w:rsidR="00D376AE" w:rsidRPr="00636EA8">
        <w:rPr>
          <w:rFonts w:ascii="KFGQPC Uthmanic Script HAFS"/>
          <w:rtl/>
          <w:lang w:bidi="ar-SA"/>
        </w:rPr>
        <w:t xml:space="preserve"> </w:t>
      </w:r>
      <w:r w:rsidR="00D376AE" w:rsidRPr="00636EA8">
        <w:rPr>
          <w:rFonts w:ascii="KFGQPC Uthmanic Script HAFS" w:hint="eastAsia"/>
          <w:rtl/>
          <w:lang w:bidi="ar-SA"/>
        </w:rPr>
        <w:t>غَضَب</w:t>
      </w:r>
      <w:r w:rsidR="00D376AE" w:rsidRPr="00636EA8">
        <w:rPr>
          <w:rFonts w:ascii="KFGQPC Uthmanic Script HAFS" w:hint="cs"/>
          <w:rtl/>
          <w:lang w:bidi="ar-SA"/>
        </w:rPr>
        <w:t>ٞ</w:t>
      </w:r>
      <w:r w:rsidR="00D376AE" w:rsidRPr="00636EA8">
        <w:rPr>
          <w:rFonts w:ascii="KFGQPC Uthmanic Script HAFS"/>
          <w:rtl/>
          <w:lang w:bidi="ar-SA"/>
        </w:rPr>
        <w:t xml:space="preserve"> </w:t>
      </w:r>
      <w:r w:rsidR="00D376AE" w:rsidRPr="00636EA8">
        <w:rPr>
          <w:rFonts w:ascii="KFGQPC Uthmanic Script HAFS" w:hint="eastAsia"/>
          <w:rtl/>
          <w:lang w:bidi="ar-SA"/>
        </w:rPr>
        <w:t>مِّنَ</w:t>
      </w:r>
      <w:r w:rsidR="00D376AE" w:rsidRPr="00636EA8">
        <w:rPr>
          <w:rFonts w:ascii="KFGQPC Uthmanic Script HAFS"/>
          <w:rtl/>
          <w:lang w:bidi="ar-SA"/>
        </w:rPr>
        <w:t xml:space="preserve"> </w:t>
      </w:r>
      <w:r w:rsidR="00D376AE" w:rsidRPr="00636EA8">
        <w:rPr>
          <w:rFonts w:ascii="KFGQPC Uthmanic Script HAFS" w:hint="cs"/>
          <w:rtl/>
          <w:lang w:bidi="ar-SA"/>
        </w:rPr>
        <w:t>ٱ</w:t>
      </w:r>
      <w:r w:rsidR="00D376AE" w:rsidRPr="00636EA8">
        <w:rPr>
          <w:rFonts w:ascii="KFGQPC Uthmanic Script HAFS" w:hint="eastAsia"/>
          <w:rtl/>
          <w:lang w:bidi="ar-SA"/>
        </w:rPr>
        <w:t>للَّهِ</w:t>
      </w:r>
      <w:r w:rsidR="00D376AE" w:rsidRPr="00636EA8">
        <w:rPr>
          <w:rFonts w:ascii="KFGQPC Uthmanic Script HAFS"/>
          <w:rtl/>
          <w:lang w:bidi="ar-SA"/>
        </w:rPr>
        <w:t xml:space="preserve"> </w:t>
      </w:r>
      <w:r w:rsidR="00D376AE" w:rsidRPr="00636EA8">
        <w:rPr>
          <w:rFonts w:ascii="KFGQPC Uthmanic Script HAFS" w:hint="eastAsia"/>
          <w:rtl/>
          <w:lang w:bidi="ar-SA"/>
        </w:rPr>
        <w:t>وَلَهُم</w:t>
      </w:r>
      <w:r w:rsidR="00D376AE" w:rsidRPr="00636EA8">
        <w:rPr>
          <w:rFonts w:ascii="KFGQPC Uthmanic Script HAFS" w:hint="cs"/>
          <w:rtl/>
          <w:lang w:bidi="ar-SA"/>
        </w:rPr>
        <w:t>ۡ</w:t>
      </w:r>
      <w:r w:rsidR="00D376AE" w:rsidRPr="00636EA8">
        <w:rPr>
          <w:rFonts w:ascii="KFGQPC Uthmanic Script HAFS"/>
          <w:rtl/>
          <w:lang w:bidi="ar-SA"/>
        </w:rPr>
        <w:t xml:space="preserve"> </w:t>
      </w:r>
      <w:r w:rsidR="00D376AE" w:rsidRPr="00636EA8">
        <w:rPr>
          <w:rFonts w:ascii="KFGQPC Uthmanic Script HAFS" w:hint="eastAsia"/>
          <w:rtl/>
          <w:lang w:bidi="ar-SA"/>
        </w:rPr>
        <w:t>عَذَابٌ</w:t>
      </w:r>
      <w:r w:rsidR="00D376AE" w:rsidRPr="00636EA8">
        <w:rPr>
          <w:rFonts w:ascii="KFGQPC Uthmanic Script HAFS"/>
          <w:rtl/>
          <w:lang w:bidi="ar-SA"/>
        </w:rPr>
        <w:t xml:space="preserve"> </w:t>
      </w:r>
      <w:r w:rsidR="00D376AE" w:rsidRPr="00636EA8">
        <w:rPr>
          <w:rFonts w:ascii="KFGQPC Uthmanic Script HAFS" w:hint="eastAsia"/>
          <w:rtl/>
          <w:lang w:bidi="ar-SA"/>
        </w:rPr>
        <w:t>عَظِيم</w:t>
      </w:r>
      <w:r w:rsidR="00D376AE" w:rsidRPr="00636EA8">
        <w:rPr>
          <w:rFonts w:ascii="KFGQPC Uthmanic Script HAFS" w:hint="cs"/>
          <w:rtl/>
          <w:lang w:bidi="ar-SA"/>
        </w:rPr>
        <w:t>ٞ</w:t>
      </w:r>
      <w:r w:rsidR="00D376AE" w:rsidRPr="00636EA8">
        <w:rPr>
          <w:rFonts w:ascii="KFGQPC Uthmanic Script HAFS"/>
          <w:rtl/>
          <w:lang w:bidi="ar-SA"/>
        </w:rPr>
        <w:t xml:space="preserve"> </w:t>
      </w:r>
      <w:r w:rsidR="00D376AE" w:rsidRPr="00636EA8">
        <w:rPr>
          <w:rFonts w:ascii="KFGQPC Uthmanic Script HAFS" w:hint="cs"/>
          <w:rtl/>
          <w:lang w:bidi="ar-SA"/>
        </w:rPr>
        <w:t>١٠٦</w:t>
      </w:r>
      <w:r w:rsidR="00D376AE" w:rsidRPr="00636EA8">
        <w:rPr>
          <w:rFonts w:ascii="KFGQPC Uthmanic Script HAFS"/>
          <w:rtl/>
          <w:lang w:bidi="ar-SA"/>
        </w:rPr>
        <w:t xml:space="preserve"> </w:t>
      </w:r>
      <w:r w:rsidR="00D376AE" w:rsidRPr="00636EA8">
        <w:rPr>
          <w:rFonts w:ascii="KFGQPC Uthmanic Script HAFS" w:hint="eastAsia"/>
          <w:rtl/>
          <w:lang w:bidi="ar-SA"/>
        </w:rPr>
        <w:t>ذَ</w:t>
      </w:r>
      <w:r w:rsidR="00D376AE" w:rsidRPr="00636EA8">
        <w:rPr>
          <w:rFonts w:ascii="KFGQPC Uthmanic Script HAFS" w:hint="cs"/>
          <w:rtl/>
          <w:lang w:bidi="ar-SA"/>
        </w:rPr>
        <w:t>ٰ</w:t>
      </w:r>
      <w:r w:rsidR="00D376AE" w:rsidRPr="00636EA8">
        <w:rPr>
          <w:rFonts w:ascii="KFGQPC Uthmanic Script HAFS" w:hint="eastAsia"/>
          <w:rtl/>
          <w:lang w:bidi="ar-SA"/>
        </w:rPr>
        <w:t>لِكَ</w:t>
      </w:r>
      <w:r w:rsidR="00D376AE" w:rsidRPr="00636EA8">
        <w:rPr>
          <w:rFonts w:ascii="KFGQPC Uthmanic Script HAFS"/>
          <w:rtl/>
          <w:lang w:bidi="ar-SA"/>
        </w:rPr>
        <w:t xml:space="preserve"> </w:t>
      </w:r>
      <w:r w:rsidR="00D376AE" w:rsidRPr="00636EA8">
        <w:rPr>
          <w:rFonts w:ascii="KFGQPC Uthmanic Script HAFS" w:hint="eastAsia"/>
          <w:rtl/>
          <w:lang w:bidi="ar-SA"/>
        </w:rPr>
        <w:t>بِأَنَّهُمُ</w:t>
      </w:r>
      <w:r w:rsidR="00D376AE" w:rsidRPr="00636EA8">
        <w:rPr>
          <w:rFonts w:ascii="KFGQPC Uthmanic Script HAFS"/>
          <w:rtl/>
          <w:lang w:bidi="ar-SA"/>
        </w:rPr>
        <w:t xml:space="preserve"> </w:t>
      </w:r>
      <w:r w:rsidR="00D376AE" w:rsidRPr="00636EA8">
        <w:rPr>
          <w:rFonts w:ascii="KFGQPC Uthmanic Script HAFS" w:hint="cs"/>
          <w:rtl/>
          <w:lang w:bidi="ar-SA"/>
        </w:rPr>
        <w:t>ٱ</w:t>
      </w:r>
      <w:r w:rsidR="00D376AE" w:rsidRPr="00636EA8">
        <w:rPr>
          <w:rFonts w:ascii="KFGQPC Uthmanic Script HAFS" w:hint="eastAsia"/>
          <w:rtl/>
          <w:lang w:bidi="ar-SA"/>
        </w:rPr>
        <w:t>س</w:t>
      </w:r>
      <w:r w:rsidR="00D376AE" w:rsidRPr="00636EA8">
        <w:rPr>
          <w:rFonts w:ascii="KFGQPC Uthmanic Script HAFS" w:hint="cs"/>
          <w:rtl/>
          <w:lang w:bidi="ar-SA"/>
        </w:rPr>
        <w:t>ۡ</w:t>
      </w:r>
      <w:r w:rsidR="00D376AE" w:rsidRPr="00636EA8">
        <w:rPr>
          <w:rFonts w:ascii="KFGQPC Uthmanic Script HAFS" w:hint="eastAsia"/>
          <w:rtl/>
          <w:lang w:bidi="ar-SA"/>
        </w:rPr>
        <w:t>تَحَبُّواْ</w:t>
      </w:r>
      <w:r w:rsidR="00D376AE" w:rsidRPr="00636EA8">
        <w:rPr>
          <w:rFonts w:ascii="KFGQPC Uthmanic Script HAFS"/>
          <w:rtl/>
          <w:lang w:bidi="ar-SA"/>
        </w:rPr>
        <w:t xml:space="preserve"> </w:t>
      </w:r>
      <w:r w:rsidR="00D376AE" w:rsidRPr="00636EA8">
        <w:rPr>
          <w:rFonts w:ascii="KFGQPC Uthmanic Script HAFS" w:hint="cs"/>
          <w:rtl/>
          <w:lang w:bidi="ar-SA"/>
        </w:rPr>
        <w:t>ٱ</w:t>
      </w:r>
      <w:r w:rsidR="00D376AE" w:rsidRPr="00636EA8">
        <w:rPr>
          <w:rFonts w:ascii="KFGQPC Uthmanic Script HAFS" w:hint="eastAsia"/>
          <w:rtl/>
          <w:lang w:bidi="ar-SA"/>
        </w:rPr>
        <w:t>ل</w:t>
      </w:r>
      <w:r w:rsidR="00D376AE" w:rsidRPr="00636EA8">
        <w:rPr>
          <w:rFonts w:ascii="KFGQPC Uthmanic Script HAFS" w:hint="cs"/>
          <w:rtl/>
          <w:lang w:bidi="ar-SA"/>
        </w:rPr>
        <w:t>ۡ</w:t>
      </w:r>
      <w:r w:rsidR="00D376AE" w:rsidRPr="00636EA8">
        <w:rPr>
          <w:rFonts w:ascii="KFGQPC Uthmanic Script HAFS" w:hint="eastAsia"/>
          <w:rtl/>
          <w:lang w:bidi="ar-SA"/>
        </w:rPr>
        <w:t>حَيَو</w:t>
      </w:r>
      <w:r w:rsidR="00D376AE" w:rsidRPr="00636EA8">
        <w:rPr>
          <w:rFonts w:ascii="KFGQPC Uthmanic Script HAFS" w:hint="cs"/>
          <w:rtl/>
          <w:lang w:bidi="ar-SA"/>
        </w:rPr>
        <w:t>ٰ</w:t>
      </w:r>
      <w:r w:rsidR="00D376AE" w:rsidRPr="00636EA8">
        <w:rPr>
          <w:rFonts w:ascii="KFGQPC Uthmanic Script HAFS" w:hint="eastAsia"/>
          <w:rtl/>
          <w:lang w:bidi="ar-SA"/>
        </w:rPr>
        <w:t>ةَ</w:t>
      </w:r>
      <w:r w:rsidR="00D376AE" w:rsidRPr="00636EA8">
        <w:rPr>
          <w:rFonts w:ascii="KFGQPC Uthmanic Script HAFS"/>
          <w:rtl/>
          <w:lang w:bidi="ar-SA"/>
        </w:rPr>
        <w:t xml:space="preserve"> </w:t>
      </w:r>
      <w:r w:rsidR="00D376AE" w:rsidRPr="00636EA8">
        <w:rPr>
          <w:rFonts w:ascii="KFGQPC Uthmanic Script HAFS" w:hint="cs"/>
          <w:rtl/>
          <w:lang w:bidi="ar-SA"/>
        </w:rPr>
        <w:t>ٱ</w:t>
      </w:r>
      <w:r w:rsidR="00D376AE" w:rsidRPr="00636EA8">
        <w:rPr>
          <w:rFonts w:ascii="KFGQPC Uthmanic Script HAFS" w:hint="eastAsia"/>
          <w:rtl/>
          <w:lang w:bidi="ar-SA"/>
        </w:rPr>
        <w:t>لدُّن</w:t>
      </w:r>
      <w:r w:rsidR="00D376AE" w:rsidRPr="00636EA8">
        <w:rPr>
          <w:rFonts w:ascii="KFGQPC Uthmanic Script HAFS" w:hint="cs"/>
          <w:rtl/>
          <w:lang w:bidi="ar-SA"/>
        </w:rPr>
        <w:t>ۡ</w:t>
      </w:r>
      <w:r w:rsidR="00D376AE" w:rsidRPr="00636EA8">
        <w:rPr>
          <w:rFonts w:ascii="KFGQPC Uthmanic Script HAFS" w:hint="eastAsia"/>
          <w:rtl/>
          <w:lang w:bidi="ar-SA"/>
        </w:rPr>
        <w:t>يَا</w:t>
      </w:r>
      <w:r w:rsidR="00D376AE" w:rsidRPr="00636EA8">
        <w:rPr>
          <w:rFonts w:ascii="KFGQPC Uthmanic Script HAFS"/>
          <w:rtl/>
          <w:lang w:bidi="ar-SA"/>
        </w:rPr>
        <w:t xml:space="preserve"> </w:t>
      </w:r>
      <w:r w:rsidR="00D376AE" w:rsidRPr="00636EA8">
        <w:rPr>
          <w:rFonts w:ascii="KFGQPC Uthmanic Script HAFS" w:hint="eastAsia"/>
          <w:rtl/>
          <w:lang w:bidi="ar-SA"/>
        </w:rPr>
        <w:t>عَلَى</w:t>
      </w:r>
      <w:r w:rsidR="00D376AE" w:rsidRPr="00636EA8">
        <w:rPr>
          <w:rFonts w:ascii="KFGQPC Uthmanic Script HAFS"/>
          <w:rtl/>
          <w:lang w:bidi="ar-SA"/>
        </w:rPr>
        <w:t xml:space="preserve"> </w:t>
      </w:r>
      <w:r w:rsidR="00D376AE" w:rsidRPr="00636EA8">
        <w:rPr>
          <w:rFonts w:ascii="KFGQPC Uthmanic Script HAFS" w:hint="cs"/>
          <w:rtl/>
          <w:lang w:bidi="ar-SA"/>
        </w:rPr>
        <w:t>ٱ</w:t>
      </w:r>
      <w:r w:rsidR="00D376AE" w:rsidRPr="00636EA8">
        <w:rPr>
          <w:rFonts w:ascii="KFGQPC Uthmanic Script HAFS" w:hint="eastAsia"/>
          <w:rtl/>
          <w:lang w:bidi="ar-SA"/>
        </w:rPr>
        <w:t>ل</w:t>
      </w:r>
      <w:r w:rsidR="00D376AE" w:rsidRPr="00636EA8">
        <w:rPr>
          <w:rFonts w:ascii="KFGQPC Uthmanic Script HAFS" w:hint="cs"/>
          <w:rtl/>
          <w:lang w:bidi="ar-SA"/>
        </w:rPr>
        <w:t>ۡ</w:t>
      </w:r>
      <w:r w:rsidR="00D376AE" w:rsidRPr="00636EA8">
        <w:rPr>
          <w:rFonts w:ascii="KFGQPC Uthmanic Script HAFS" w:hint="eastAsia"/>
          <w:rtl/>
          <w:lang w:bidi="ar-SA"/>
        </w:rPr>
        <w:t>أ</w:t>
      </w:r>
      <w:r w:rsidR="00D376AE" w:rsidRPr="00636EA8">
        <w:rPr>
          <w:rFonts w:ascii="KFGQPC Uthmanic Script HAFS" w:hint="cs"/>
          <w:rtl/>
          <w:lang w:bidi="ar-SA"/>
        </w:rPr>
        <w:t>ٓ</w:t>
      </w:r>
      <w:r w:rsidR="00D376AE" w:rsidRPr="00636EA8">
        <w:rPr>
          <w:rFonts w:ascii="KFGQPC Uthmanic Script HAFS" w:hint="eastAsia"/>
          <w:rtl/>
          <w:lang w:bidi="ar-SA"/>
        </w:rPr>
        <w:t>خِرَةِ</w:t>
      </w:r>
      <w:r w:rsidR="00D376AE" w:rsidRPr="00636EA8">
        <w:rPr>
          <w:rFonts w:ascii="KFGQPC Uthmanic Script HAFS"/>
          <w:rtl/>
          <w:lang w:bidi="ar-SA"/>
        </w:rPr>
        <w:t xml:space="preserve"> </w:t>
      </w:r>
      <w:r w:rsidR="00D376AE" w:rsidRPr="00636EA8">
        <w:rPr>
          <w:rFonts w:ascii="KFGQPC Uthmanic Script HAFS" w:hint="eastAsia"/>
          <w:rtl/>
          <w:lang w:bidi="ar-SA"/>
        </w:rPr>
        <w:t>وَأَنَّ</w:t>
      </w:r>
      <w:r w:rsidR="00D376AE" w:rsidRPr="00636EA8">
        <w:rPr>
          <w:rFonts w:ascii="KFGQPC Uthmanic Script HAFS"/>
          <w:rtl/>
          <w:lang w:bidi="ar-SA"/>
        </w:rPr>
        <w:t xml:space="preserve"> </w:t>
      </w:r>
      <w:r w:rsidR="00D376AE" w:rsidRPr="00636EA8">
        <w:rPr>
          <w:rFonts w:ascii="KFGQPC Uthmanic Script HAFS" w:hint="cs"/>
          <w:rtl/>
          <w:lang w:bidi="ar-SA"/>
        </w:rPr>
        <w:t>ٱ</w:t>
      </w:r>
      <w:r w:rsidR="00D376AE" w:rsidRPr="00636EA8">
        <w:rPr>
          <w:rFonts w:ascii="KFGQPC Uthmanic Script HAFS" w:hint="eastAsia"/>
          <w:rtl/>
          <w:lang w:bidi="ar-SA"/>
        </w:rPr>
        <w:t>للَّهَ</w:t>
      </w:r>
      <w:r w:rsidR="00D376AE" w:rsidRPr="00636EA8">
        <w:rPr>
          <w:rFonts w:ascii="KFGQPC Uthmanic Script HAFS"/>
          <w:rtl/>
          <w:lang w:bidi="ar-SA"/>
        </w:rPr>
        <w:t xml:space="preserve"> </w:t>
      </w:r>
      <w:r w:rsidR="00D376AE" w:rsidRPr="00636EA8">
        <w:rPr>
          <w:rFonts w:ascii="KFGQPC Uthmanic Script HAFS" w:hint="eastAsia"/>
          <w:rtl/>
          <w:lang w:bidi="ar-SA"/>
        </w:rPr>
        <w:t>لَا</w:t>
      </w:r>
      <w:r w:rsidR="00D376AE" w:rsidRPr="00636EA8">
        <w:rPr>
          <w:rFonts w:ascii="KFGQPC Uthmanic Script HAFS"/>
          <w:rtl/>
          <w:lang w:bidi="ar-SA"/>
        </w:rPr>
        <w:t xml:space="preserve"> </w:t>
      </w:r>
      <w:r w:rsidR="00D376AE" w:rsidRPr="00636EA8">
        <w:rPr>
          <w:rFonts w:ascii="KFGQPC Uthmanic Script HAFS" w:hint="eastAsia"/>
          <w:rtl/>
          <w:lang w:bidi="ar-SA"/>
        </w:rPr>
        <w:t>يَه</w:t>
      </w:r>
      <w:r w:rsidR="00D376AE" w:rsidRPr="00636EA8">
        <w:rPr>
          <w:rFonts w:ascii="KFGQPC Uthmanic Script HAFS" w:hint="cs"/>
          <w:rtl/>
          <w:lang w:bidi="ar-SA"/>
        </w:rPr>
        <w:t>ۡ</w:t>
      </w:r>
      <w:r w:rsidR="00D376AE" w:rsidRPr="00636EA8">
        <w:rPr>
          <w:rFonts w:ascii="KFGQPC Uthmanic Script HAFS" w:hint="eastAsia"/>
          <w:rtl/>
          <w:lang w:bidi="ar-SA"/>
        </w:rPr>
        <w:t>دِي</w:t>
      </w:r>
      <w:r w:rsidR="00D376AE" w:rsidRPr="00636EA8">
        <w:rPr>
          <w:rFonts w:ascii="KFGQPC Uthmanic Script HAFS"/>
          <w:rtl/>
          <w:lang w:bidi="ar-SA"/>
        </w:rPr>
        <w:t xml:space="preserve"> </w:t>
      </w:r>
      <w:r w:rsidR="00D376AE" w:rsidRPr="00636EA8">
        <w:rPr>
          <w:rFonts w:ascii="KFGQPC Uthmanic Script HAFS" w:hint="cs"/>
          <w:rtl/>
          <w:lang w:bidi="ar-SA"/>
        </w:rPr>
        <w:t>ٱ</w:t>
      </w:r>
      <w:r w:rsidR="00D376AE" w:rsidRPr="00636EA8">
        <w:rPr>
          <w:rFonts w:ascii="KFGQPC Uthmanic Script HAFS" w:hint="eastAsia"/>
          <w:rtl/>
          <w:lang w:bidi="ar-SA"/>
        </w:rPr>
        <w:t>ل</w:t>
      </w:r>
      <w:r w:rsidR="00D376AE" w:rsidRPr="00636EA8">
        <w:rPr>
          <w:rFonts w:ascii="KFGQPC Uthmanic Script HAFS" w:hint="cs"/>
          <w:rtl/>
          <w:lang w:bidi="ar-SA"/>
        </w:rPr>
        <w:t>ۡ</w:t>
      </w:r>
      <w:r w:rsidR="00D376AE" w:rsidRPr="00636EA8">
        <w:rPr>
          <w:rFonts w:ascii="KFGQPC Uthmanic Script HAFS" w:hint="eastAsia"/>
          <w:rtl/>
          <w:lang w:bidi="ar-SA"/>
        </w:rPr>
        <w:t>قَو</w:t>
      </w:r>
      <w:r w:rsidR="00D376AE" w:rsidRPr="00636EA8">
        <w:rPr>
          <w:rFonts w:ascii="KFGQPC Uthmanic Script HAFS" w:hint="cs"/>
          <w:rtl/>
          <w:lang w:bidi="ar-SA"/>
        </w:rPr>
        <w:t>ۡ</w:t>
      </w:r>
      <w:r w:rsidR="00D376AE" w:rsidRPr="00636EA8">
        <w:rPr>
          <w:rFonts w:ascii="KFGQPC Uthmanic Script HAFS" w:hint="eastAsia"/>
          <w:rtl/>
          <w:lang w:bidi="ar-SA"/>
        </w:rPr>
        <w:t>مَ</w:t>
      </w:r>
      <w:r w:rsidR="00D376AE" w:rsidRPr="00636EA8">
        <w:rPr>
          <w:rFonts w:ascii="KFGQPC Uthmanic Script HAFS"/>
          <w:rtl/>
          <w:lang w:bidi="ar-SA"/>
        </w:rPr>
        <w:t xml:space="preserve"> </w:t>
      </w:r>
      <w:r w:rsidR="00D376AE" w:rsidRPr="00636EA8">
        <w:rPr>
          <w:rFonts w:ascii="KFGQPC Uthmanic Script HAFS" w:hint="cs"/>
          <w:rtl/>
          <w:lang w:bidi="ar-SA"/>
        </w:rPr>
        <w:t>ٱ</w:t>
      </w:r>
      <w:r w:rsidR="00D376AE" w:rsidRPr="00636EA8">
        <w:rPr>
          <w:rFonts w:ascii="KFGQPC Uthmanic Script HAFS" w:hint="eastAsia"/>
          <w:rtl/>
          <w:lang w:bidi="ar-SA"/>
        </w:rPr>
        <w:t>ل</w:t>
      </w:r>
      <w:r w:rsidR="00D376AE" w:rsidRPr="00636EA8">
        <w:rPr>
          <w:rFonts w:ascii="KFGQPC Uthmanic Script HAFS" w:hint="cs"/>
          <w:rtl/>
          <w:lang w:bidi="ar-SA"/>
        </w:rPr>
        <w:t>ۡ</w:t>
      </w:r>
      <w:r w:rsidR="00D376AE" w:rsidRPr="00636EA8">
        <w:rPr>
          <w:rFonts w:ascii="KFGQPC Uthmanic Script HAFS" w:hint="eastAsia"/>
          <w:rtl/>
          <w:lang w:bidi="ar-SA"/>
        </w:rPr>
        <w:t>كَ</w:t>
      </w:r>
      <w:r w:rsidR="00D376AE" w:rsidRPr="00636EA8">
        <w:rPr>
          <w:rFonts w:ascii="KFGQPC Uthmanic Script HAFS" w:hint="cs"/>
          <w:rtl/>
          <w:lang w:bidi="ar-SA"/>
        </w:rPr>
        <w:t>ٰ</w:t>
      </w:r>
      <w:r w:rsidR="00D376AE" w:rsidRPr="00636EA8">
        <w:rPr>
          <w:rFonts w:ascii="KFGQPC Uthmanic Script HAFS" w:hint="eastAsia"/>
          <w:rtl/>
          <w:lang w:bidi="ar-SA"/>
        </w:rPr>
        <w:t>فِرِينَ</w:t>
      </w:r>
      <w:r w:rsidR="00D376AE" w:rsidRPr="00636EA8">
        <w:rPr>
          <w:rFonts w:ascii="KFGQPC Uthmanic Script HAFS"/>
          <w:rtl/>
          <w:lang w:bidi="ar-SA"/>
        </w:rPr>
        <w:t xml:space="preserve"> </w:t>
      </w:r>
      <w:r w:rsidR="00D376AE" w:rsidRPr="00636EA8">
        <w:rPr>
          <w:rFonts w:ascii="KFGQPC Uthmanic Script HAFS" w:hint="cs"/>
          <w:rtl/>
          <w:lang w:bidi="ar-SA"/>
        </w:rPr>
        <w:t>١٠٧</w:t>
      </w:r>
      <w:r w:rsidRPr="00636EA8">
        <w:rPr>
          <w:rFonts w:ascii="KFGQPC Uthman Taha Naskh" w:cs="KFGQPC Uthman Taha Naskh" w:hint="cs"/>
          <w:rtl/>
          <w:lang w:bidi="ar-SA"/>
        </w:rPr>
        <w:t>﴾</w:t>
      </w:r>
      <w:r w:rsidR="00D376AE" w:rsidRPr="00636EA8">
        <w:rPr>
          <w:rFonts w:ascii="KFGQPC Uthman Taha Naskh" w:cs="KFGQPC Uthman Taha Naskh"/>
          <w:rtl/>
          <w:lang w:bidi="ar-SA"/>
        </w:rPr>
        <w:t xml:space="preserve"> </w:t>
      </w:r>
      <w:r w:rsidR="00D376AE" w:rsidRPr="00636EA8">
        <w:rPr>
          <w:rFonts w:ascii="KFGQPC Uthman Taha Naskh" w:cs="KFGQPC Uthman Taha Naskh"/>
          <w:lang w:bidi="ar-SA"/>
        </w:rPr>
        <w:tab/>
      </w:r>
      <w:r w:rsidR="00D376AE" w:rsidRPr="00636EA8">
        <w:rPr>
          <w:rStyle w:val="Char8"/>
          <w:rtl/>
        </w:rPr>
        <w:t>[</w:t>
      </w:r>
      <w:r w:rsidR="00D376AE" w:rsidRPr="00636EA8">
        <w:rPr>
          <w:rStyle w:val="Char8"/>
          <w:rFonts w:hint="eastAsia"/>
          <w:rtl/>
        </w:rPr>
        <w:t>النحل</w:t>
      </w:r>
      <w:r w:rsidR="00D376AE" w:rsidRPr="00636EA8">
        <w:rPr>
          <w:rStyle w:val="Char8"/>
          <w:rtl/>
        </w:rPr>
        <w:t xml:space="preserve">: </w:t>
      </w:r>
      <w:r w:rsidR="00D376AE" w:rsidRPr="00636EA8">
        <w:rPr>
          <w:rStyle w:val="Char8"/>
          <w:rFonts w:hint="cs"/>
          <w:rtl/>
        </w:rPr>
        <w:t>١٠٦</w:t>
      </w:r>
      <w:r w:rsidR="00D376AE" w:rsidRPr="00636EA8">
        <w:rPr>
          <w:rStyle w:val="Char8"/>
          <w:rFonts w:hint="eastAsia"/>
          <w:rtl/>
        </w:rPr>
        <w:t>،</w:t>
      </w:r>
      <w:r w:rsidR="00D376AE" w:rsidRPr="00636EA8">
        <w:rPr>
          <w:rStyle w:val="Char8"/>
          <w:rtl/>
        </w:rPr>
        <w:t xml:space="preserve">  </w:t>
      </w:r>
      <w:r w:rsidR="00D376AE" w:rsidRPr="00636EA8">
        <w:rPr>
          <w:rStyle w:val="Char8"/>
          <w:rFonts w:hint="cs"/>
          <w:rtl/>
        </w:rPr>
        <w:t>١٠٧</w:t>
      </w:r>
      <w:r w:rsidR="00D376AE" w:rsidRPr="00636EA8">
        <w:rPr>
          <w:rStyle w:val="Char8"/>
          <w:rtl/>
        </w:rPr>
        <w:t>]</w:t>
      </w:r>
      <w:r w:rsidR="00D376AE" w:rsidRPr="00636EA8">
        <w:rPr>
          <w:rFonts w:ascii="KFGQPC Uthman Taha Naskh" w:cs="KFGQPC Uthman Taha Naskh"/>
          <w:rtl/>
          <w:lang w:bidi="ar-SA"/>
        </w:rPr>
        <w:t xml:space="preserve">  </w:t>
      </w:r>
      <w:r w:rsidR="0000157A" w:rsidRPr="00636EA8">
        <w:rPr>
          <w:sz w:val="24"/>
          <w:rtl/>
          <w:lang w:bidi="ar-SA"/>
        </w:rPr>
        <w:tab/>
      </w:r>
    </w:p>
    <w:p w:rsidR="00335816" w:rsidRPr="00636EA8" w:rsidRDefault="00335816" w:rsidP="00BB388D">
      <w:pPr>
        <w:pStyle w:val="a1"/>
        <w:rPr>
          <w:rtl/>
          <w:lang w:bidi="ar-SA"/>
        </w:rPr>
      </w:pPr>
      <w:r w:rsidRPr="00636EA8">
        <w:rPr>
          <w:rtl/>
          <w:lang w:bidi="ar-SA"/>
        </w:rPr>
        <w:t>هر کس پس از ایمان آوردن کافر شود، (گرفتار عذاب می‌گردد) جز آن‌که به کفر مجبور شود و قلبش به ایمان، آرام و مطمئن باشد؛ ولی کسانی که سینه‌ی خویش را برای پذیرش کفر گشوده‌اند، خشم و غضب الله بر آنان است و عذاب بزرگی در پیش دارند. این بدان سبب است که آنان زندگی دنیا را بر آخرت ترجیح دادند و بدان سبب که الله مردم کفرپیشه را هدایت نمی‌کند.</w:t>
      </w:r>
    </w:p>
    <w:p w:rsidR="00335816" w:rsidRPr="00636EA8" w:rsidRDefault="00335816" w:rsidP="00BB388D">
      <w:pPr>
        <w:autoSpaceDE w:val="0"/>
        <w:autoSpaceDN w:val="0"/>
        <w:adjustRightInd w:val="0"/>
        <w:rPr>
          <w:rFonts w:ascii="Traditional Arabic"/>
          <w:rtl/>
          <w:lang w:bidi="ar-SA"/>
        </w:rPr>
      </w:pPr>
      <w:r w:rsidRPr="00636EA8">
        <w:rPr>
          <w:rFonts w:ascii="Traditional Arabic"/>
          <w:rtl/>
          <w:lang w:bidi="ar-SA"/>
        </w:rPr>
        <w:t>وقتی به آن‌ها گفته می‌شود: «دست از اسلام بردارید، وگرنه، شما را می‌ک</w:t>
      </w:r>
      <w:r w:rsidR="00442A3A" w:rsidRPr="00636EA8">
        <w:rPr>
          <w:rFonts w:ascii="Traditional Arabic"/>
          <w:rtl/>
          <w:lang w:bidi="ar-SA"/>
        </w:rPr>
        <w:t>ُ</w:t>
      </w:r>
      <w:r w:rsidRPr="00636EA8">
        <w:rPr>
          <w:rFonts w:ascii="Traditional Arabic"/>
          <w:rtl/>
          <w:lang w:bidi="ar-SA"/>
        </w:rPr>
        <w:t>شیم»، آخرت را به دنیا می‌فروشند و کافر می‌شوند تا زنده بمانند</w:t>
      </w:r>
      <w:r w:rsidR="00442A3A" w:rsidRPr="00636EA8">
        <w:rPr>
          <w:rFonts w:ascii="Traditional Arabic"/>
          <w:rtl/>
          <w:lang w:bidi="ar-SA"/>
        </w:rPr>
        <w:t>،</w:t>
      </w:r>
      <w:r w:rsidRPr="00636EA8">
        <w:rPr>
          <w:rFonts w:ascii="Traditional Arabic"/>
          <w:rtl/>
          <w:lang w:bidi="ar-SA"/>
        </w:rPr>
        <w:t xml:space="preserve"> و بدین‌سان دنیا را بر آخرت ترجیح می‌دهند.</w:t>
      </w:r>
    </w:p>
    <w:p w:rsidR="00442A3A" w:rsidRPr="00636EA8" w:rsidRDefault="00442A3A" w:rsidP="00BB388D">
      <w:pPr>
        <w:autoSpaceDE w:val="0"/>
        <w:autoSpaceDN w:val="0"/>
        <w:adjustRightInd w:val="0"/>
        <w:rPr>
          <w:rFonts w:hAnsi="AGA Arabesque"/>
          <w:rtl/>
          <w:lang w:bidi="ar-SA"/>
        </w:rPr>
      </w:pPr>
      <w:r w:rsidRPr="00636EA8">
        <w:rPr>
          <w:rFonts w:ascii="Traditional Arabic"/>
          <w:rtl/>
          <w:lang w:bidi="ar-SA"/>
        </w:rPr>
        <w:t>سپس مؤلف</w:t>
      </w:r>
      <w:r w:rsidR="00D177B8" w:rsidRPr="00636EA8">
        <w:rPr>
          <w:rFonts w:cs="CTraditional Arabic"/>
          <w:rtl/>
          <w:lang w:bidi="ar-SA"/>
        </w:rPr>
        <w:t>/</w:t>
      </w:r>
      <w:r w:rsidRPr="00636EA8">
        <w:rPr>
          <w:rFonts w:ascii="Traditional Arabic"/>
          <w:rtl/>
          <w:lang w:bidi="ar-SA"/>
        </w:rPr>
        <w:t>، حدیثی بدین مضمون ذکر کرده است که ابوهریره</w:t>
      </w:r>
      <w:r w:rsidRPr="00636EA8">
        <w:rPr>
          <w:rFonts w:ascii="Traditional Arabic"/>
          <w:lang w:bidi="ar-SA"/>
        </w:rPr>
        <w:sym w:font="AGA Arabesque" w:char="F074"/>
      </w:r>
      <w:r w:rsidRPr="00636EA8">
        <w:rPr>
          <w:rFonts w:ascii="Traditional Arabic"/>
          <w:rtl/>
          <w:lang w:bidi="ar-SA"/>
        </w:rPr>
        <w:t xml:space="preserve"> می‌گوید: پیامبر</w:t>
      </w:r>
      <w:r w:rsidRPr="00636EA8">
        <w:rPr>
          <w:rFonts w:ascii="Traditional Arabic"/>
          <w:lang w:bidi="ar-SA"/>
        </w:rPr>
        <w:sym w:font="AGA Arabesque" w:char="F072"/>
      </w:r>
      <w:r w:rsidRPr="00636EA8">
        <w:rPr>
          <w:rFonts w:ascii="Traditional Arabic"/>
          <w:rtl/>
          <w:lang w:bidi="ar-SA"/>
        </w:rPr>
        <w:t xml:space="preserve"> فرمود: </w:t>
      </w:r>
      <w:r w:rsidRPr="00636EA8">
        <w:rPr>
          <w:rFonts w:ascii="Traditional Arabic" w:hAnsi="Traditional Arabic"/>
          <w:rtl/>
          <w:lang w:bidi="ar-SA"/>
        </w:rPr>
        <w:t>«</w:t>
      </w:r>
      <w:r w:rsidRPr="00636EA8">
        <w:rPr>
          <w:rFonts w:hAnsi="AGA Arabesque"/>
          <w:rtl/>
          <w:lang w:bidi="ar-SA"/>
        </w:rPr>
        <w:t>الله، در روزي كه هيچ سايه‌اي جز سايه‌ی او وجود ندارد، هفت گروه را در زير سايه‌ی خود، جاي مي‌دهد: فرمان</w:t>
      </w:r>
      <w:r w:rsidR="009C512A" w:rsidRPr="00636EA8">
        <w:rPr>
          <w:rFonts w:hAnsi="AGA Arabesque" w:cs="Times New Roman"/>
          <w:cs/>
          <w:lang w:bidi="ar-SA"/>
        </w:rPr>
        <w:t>‎</w:t>
      </w:r>
      <w:r w:rsidRPr="00636EA8">
        <w:rPr>
          <w:rFonts w:hAnsi="AGA Arabesque"/>
          <w:rtl/>
          <w:lang w:bidi="ar-SA"/>
        </w:rPr>
        <w:t>رواي عادل. جواني كه در اطاعت و بندگيِ الله، رشد يافته است. كسي كه همواره به مسجد دل‌بسته باشد. دو مسلماني  كه فقط به‌خاطر خشنودي الله با يكديگر دوست باشند و بر همین اساس، گردِ هم می‌آیند یا از يكديگر جدا مي‌شوند. كسي كه زني زيبا و صاحب‌مقام، او را به سوی خود بخواند، ولي او نپذيرد و بگويد: من از الله مي‌ترسم. كسي كه با دست راستش، به‌گونه‌ای صدقه دهد كه دست چپش نداند که دست راستش چه صدقه می‌دهد. كسي كه در تنهايي، الله را یاد کند و اشک، از چشمانش سرازیر شود».</w:t>
      </w:r>
    </w:p>
    <w:p w:rsidR="00B42C16" w:rsidRPr="00636EA8" w:rsidRDefault="003C26B3" w:rsidP="00BB388D">
      <w:pPr>
        <w:autoSpaceDE w:val="0"/>
        <w:autoSpaceDN w:val="0"/>
        <w:adjustRightInd w:val="0"/>
        <w:rPr>
          <w:rFonts w:ascii="Traditional Arabic"/>
          <w:rtl/>
          <w:lang w:bidi="ar-SA"/>
        </w:rPr>
      </w:pPr>
      <w:r w:rsidRPr="00636EA8">
        <w:rPr>
          <w:rFonts w:ascii="Traditional Arabic"/>
          <w:rtl/>
          <w:lang w:bidi="ar-SA"/>
        </w:rPr>
        <w:t>آن‌چه در حدیث آمده، به هفت گروهی اشاره دارد که روز قیامت، زیر سایه</w:t>
      </w:r>
      <w:r w:rsidR="00FB181A" w:rsidRPr="00636EA8">
        <w:rPr>
          <w:rFonts w:ascii="Traditional Arabic"/>
          <w:rtl/>
          <w:lang w:bidi="ar-SA"/>
        </w:rPr>
        <w:t>‌</w:t>
      </w:r>
      <w:r w:rsidRPr="00636EA8">
        <w:rPr>
          <w:rFonts w:ascii="Traditional Arabic"/>
          <w:rtl/>
          <w:lang w:bidi="ar-SA"/>
        </w:rPr>
        <w:t>ای که الله می‌آفریند، جای می‌گیرند و منظور، هفت نفر نیست؛ بلکه هفت گروه هستند که در هر گروهی جمعیت فراوانی که فقط الله می‌داند، می‌گنجند.</w:t>
      </w:r>
    </w:p>
    <w:p w:rsidR="003C26B3" w:rsidRPr="00636EA8" w:rsidRDefault="003C26B3" w:rsidP="00194AC7">
      <w:pPr>
        <w:autoSpaceDE w:val="0"/>
        <w:autoSpaceDN w:val="0"/>
        <w:adjustRightInd w:val="0"/>
        <w:rPr>
          <w:rFonts w:hAnsi="AGA Arabesque"/>
          <w:rtl/>
          <w:lang w:bidi="ar-SA"/>
        </w:rPr>
      </w:pPr>
      <w:r w:rsidRPr="00636EA8">
        <w:rPr>
          <w:rFonts w:ascii="Traditional Arabic"/>
          <w:rtl/>
          <w:lang w:bidi="ar-SA"/>
        </w:rPr>
        <w:t xml:space="preserve">پیش‌تر درباره‌ی این حدیث، به‌طور مفصل سخن گفته و به شرح آن پرداخته‌ایم؛ اما اینک به نکته‌ای می‌‌پردازم که بسیاری از افراد، درباره‌اش دچار انحراف شده‌اند. در این حدیث آمده است: </w:t>
      </w:r>
      <w:r w:rsidRPr="00636EA8">
        <w:rPr>
          <w:rFonts w:ascii="Traditional Arabic" w:hAnsi="Traditional Arabic"/>
          <w:rtl/>
          <w:lang w:bidi="ar-SA"/>
        </w:rPr>
        <w:t>«</w:t>
      </w:r>
      <w:r w:rsidRPr="00636EA8">
        <w:rPr>
          <w:rFonts w:hAnsi="AGA Arabesque"/>
          <w:rtl/>
          <w:lang w:bidi="ar-SA"/>
        </w:rPr>
        <w:t>الله، در روزي كه هيچ سايه‌اي جز سايه‌ی او وجود ندارد، هفت گروه را در زير سايه‌ی خود، جاي مي‌دهد</w:t>
      </w:r>
      <w:r w:rsidR="00194AC7" w:rsidRPr="00636EA8">
        <w:rPr>
          <w:rFonts w:hAnsi="AGA Arabesque"/>
          <w:rtl/>
          <w:lang w:bidi="ar-SA"/>
        </w:rPr>
        <w:t xml:space="preserve"> </w:t>
      </w:r>
      <w:r w:rsidRPr="00636EA8">
        <w:rPr>
          <w:rFonts w:hAnsi="AGA Arabesque"/>
          <w:rtl/>
          <w:lang w:bidi="ar-SA"/>
        </w:rPr>
        <w:t>». برخی از روی جهل و ناآگاهی، چنین برداشت کرده‌اند که م</w:t>
      </w:r>
      <w:r w:rsidR="00194AC7" w:rsidRPr="00636EA8">
        <w:rPr>
          <w:rFonts w:hAnsi="AGA Arabesque"/>
          <w:rtl/>
          <w:lang w:bidi="ar-SA"/>
        </w:rPr>
        <w:t>نظور از این سایه، سایه‌ی ذات ال</w:t>
      </w:r>
      <w:r w:rsidRPr="00636EA8">
        <w:rPr>
          <w:rFonts w:hAnsi="AGA Arabesque"/>
          <w:rtl/>
          <w:lang w:bidi="ar-SA"/>
        </w:rPr>
        <w:t>ه</w:t>
      </w:r>
      <w:r w:rsidR="00457B75" w:rsidRPr="00636EA8">
        <w:rPr>
          <w:rFonts w:hAnsi="AGA Arabesque"/>
          <w:rtl/>
          <w:lang w:bidi="ar-SA"/>
        </w:rPr>
        <w:t>ی‌ست</w:t>
      </w:r>
      <w:r w:rsidRPr="00636EA8">
        <w:rPr>
          <w:rFonts w:hAnsi="AGA Arabesque"/>
          <w:rtl/>
          <w:lang w:bidi="ar-SA"/>
        </w:rPr>
        <w:t xml:space="preserve"> و الله متعال، این هفت گروه را در برابر خورشید، زیرِ سایه‌ی خود قرار می‌دهد! این، برداشت نادرست</w:t>
      </w:r>
      <w:r w:rsidR="00457B75" w:rsidRPr="00636EA8">
        <w:rPr>
          <w:rFonts w:hAnsi="AGA Arabesque"/>
          <w:rtl/>
          <w:lang w:bidi="ar-SA"/>
        </w:rPr>
        <w:t>ی‌ست</w:t>
      </w:r>
      <w:r w:rsidRPr="00636EA8">
        <w:rPr>
          <w:rFonts w:hAnsi="AGA Arabesque"/>
          <w:rtl/>
          <w:lang w:bidi="ar-SA"/>
        </w:rPr>
        <w:t xml:space="preserve">. </w:t>
      </w:r>
      <w:r w:rsidR="00CF6EE7" w:rsidRPr="00636EA8">
        <w:rPr>
          <w:rFonts w:hAnsi="AGA Arabesque"/>
          <w:rtl/>
          <w:lang w:bidi="ar-SA"/>
        </w:rPr>
        <w:t xml:space="preserve">برخی با این پندار که نباید از ظاهرِ نصوص دور شویم، دچار سوءبرداشت شده‌اند؛ شکی نیست که نباید از ظاهرِ نصوص دور شویم یا به تأویل‌ روی بیاوریم؛ ولی سؤال، </w:t>
      </w:r>
      <w:r w:rsidR="00AE1D5F" w:rsidRPr="00636EA8">
        <w:rPr>
          <w:rFonts w:hAnsi="AGA Arabesque"/>
          <w:rtl/>
          <w:lang w:bidi="ar-SA"/>
        </w:rPr>
        <w:t>این</w:t>
      </w:r>
      <w:r w:rsidR="00AE1D5F" w:rsidRPr="00636EA8">
        <w:rPr>
          <w:rFonts w:hAnsi="AGA Arabesque"/>
          <w:cs/>
          <w:lang w:bidi="ar-SA"/>
        </w:rPr>
        <w:t>‎</w:t>
      </w:r>
      <w:r w:rsidR="00AE1D5F" w:rsidRPr="00636EA8">
        <w:rPr>
          <w:rFonts w:hAnsi="AGA Arabesque"/>
          <w:rtl/>
          <w:lang w:bidi="ar-SA"/>
        </w:rPr>
        <w:t>ست</w:t>
      </w:r>
      <w:r w:rsidR="00CF6EE7" w:rsidRPr="00636EA8">
        <w:rPr>
          <w:rFonts w:hAnsi="AGA Arabesque"/>
          <w:rtl/>
          <w:lang w:bidi="ar-SA"/>
        </w:rPr>
        <w:t xml:space="preserve"> که ظاهرِ این نص چیست و آیا به‌راستی از ظاهرِ این حدیث، چنین برداشت می‌شود که الله</w:t>
      </w:r>
      <w:r w:rsidR="00CF6EE7" w:rsidRPr="00636EA8">
        <w:rPr>
          <w:rFonts w:hAnsi="AGA Arabesque"/>
          <w:lang w:bidi="ar-SA"/>
        </w:rPr>
        <w:sym w:font="AGA Arabesque" w:char="F055"/>
      </w:r>
      <w:r w:rsidR="00CF6EE7" w:rsidRPr="00636EA8">
        <w:rPr>
          <w:rFonts w:hAnsi="AGA Arabesque"/>
          <w:rtl/>
          <w:lang w:bidi="ar-SA"/>
        </w:rPr>
        <w:t xml:space="preserve"> این هفت گروه را در برابرِ خورشید، زیرِ سایه‌ی ذاتِ خود جای می‌دهد؟</w:t>
      </w:r>
    </w:p>
    <w:p w:rsidR="00CF6EE7" w:rsidRPr="00636EA8" w:rsidRDefault="00823730" w:rsidP="00BB388D">
      <w:pPr>
        <w:autoSpaceDE w:val="0"/>
        <w:autoSpaceDN w:val="0"/>
        <w:adjustRightInd w:val="0"/>
        <w:rPr>
          <w:rFonts w:hAnsi="AGA Arabesque"/>
          <w:rtl/>
          <w:lang w:bidi="ar-SA"/>
        </w:rPr>
      </w:pPr>
      <w:r w:rsidRPr="00636EA8">
        <w:rPr>
          <w:rFonts w:hAnsi="AGA Arabesque"/>
          <w:rtl/>
          <w:lang w:bidi="ar-SA"/>
        </w:rPr>
        <w:t xml:space="preserve">این، بدین معناست که خورشید، بالاتر </w:t>
      </w:r>
      <w:r w:rsidR="005D28BD" w:rsidRPr="00636EA8">
        <w:rPr>
          <w:rFonts w:hAnsi="AGA Arabesque"/>
          <w:rtl/>
          <w:lang w:bidi="ar-SA"/>
        </w:rPr>
        <w:t xml:space="preserve">از </w:t>
      </w:r>
      <w:r w:rsidRPr="00636EA8">
        <w:rPr>
          <w:rFonts w:hAnsi="AGA Arabesque"/>
          <w:rtl/>
          <w:lang w:bidi="ar-SA"/>
        </w:rPr>
        <w:t>الله</w:t>
      </w:r>
      <w:r w:rsidRPr="00636EA8">
        <w:rPr>
          <w:rFonts w:hAnsi="AGA Arabesque"/>
          <w:lang w:bidi="ar-SA"/>
        </w:rPr>
        <w:sym w:font="AGA Arabesque" w:char="F055"/>
      </w:r>
      <w:r w:rsidRPr="00636EA8">
        <w:rPr>
          <w:rFonts w:hAnsi="AGA Arabesque"/>
          <w:rtl/>
          <w:lang w:bidi="ar-SA"/>
        </w:rPr>
        <w:t xml:space="preserve"> قرار دارد و چنین پنداری، ناشایست و نادرست است و اهل سنت به هیچ عنوان چنین اعتقادی ندارند؛ ولی این پندار از آن‌جا نشأت می‌گیرد که برخی از مردم، به‌ویژه در این دوران، اگر نکته‌ای دریابند یا متنی دینی ببیند، نحوه‌ی تطبیقش را یاد ندارند و چنان‌چه مسأله‌ای بیاموزند، خود را علامه‌ای می‌پندارند که به تمام مسایل دینی آگاهی دارد. هرکس، باید قدر و اندازه‌ی خود را بداند و خودسرانه درباره‌ی مسایل دینی، به‌ویژه در باب اسماء و صفات، اظهار نظر نکند؛ مگر بر اساس داده‌های کتاب و سنت و سخنان ائمه رحمهم</w:t>
      </w:r>
      <w:r w:rsidR="005D28BD" w:rsidRPr="00636EA8">
        <w:rPr>
          <w:rFonts w:hAnsi="AGA Arabesque"/>
          <w:rtl/>
          <w:lang w:bidi="ar-SA"/>
        </w:rPr>
        <w:t>‌</w:t>
      </w:r>
      <w:r w:rsidRPr="00636EA8">
        <w:rPr>
          <w:rFonts w:hAnsi="AGA Arabesque"/>
          <w:rtl/>
          <w:lang w:bidi="ar-SA"/>
        </w:rPr>
        <w:t>الله.</w:t>
      </w:r>
      <w:r w:rsidR="005D28BD" w:rsidRPr="00636EA8">
        <w:rPr>
          <w:rFonts w:hAnsi="AGA Arabesque"/>
          <w:rtl/>
          <w:lang w:bidi="ar-SA"/>
        </w:rPr>
        <w:t xml:space="preserve"> یعنی درست نیست که سخن یا باورش از چارچوب داده‌های کتاب و سنت و اقوال ائمه و گذشتگان نیک این امت، خارج باشد.</w:t>
      </w:r>
    </w:p>
    <w:p w:rsidR="00540A75" w:rsidRPr="00636EA8" w:rsidRDefault="00C524E3" w:rsidP="00BB388D">
      <w:pPr>
        <w:pStyle w:val="PlainText"/>
        <w:rPr>
          <w:rFonts w:hAnsi="AGA Arabesque" w:hint="eastAsia"/>
          <w:rtl/>
        </w:rPr>
      </w:pPr>
      <w:r w:rsidRPr="00636EA8">
        <w:rPr>
          <w:rFonts w:hAnsi="AGA Arabesque"/>
          <w:rtl/>
        </w:rPr>
        <w:t>لذا منظور از سایه‌ی الاهی در روز قیامت، سای</w:t>
      </w:r>
      <w:r w:rsidR="00C51C1F" w:rsidRPr="00636EA8">
        <w:rPr>
          <w:rFonts w:hAnsi="AGA Arabesque"/>
          <w:rtl/>
        </w:rPr>
        <w:t>ه‌ای</w:t>
      </w:r>
      <w:r w:rsidR="00C51C1F" w:rsidRPr="00636EA8">
        <w:rPr>
          <w:rFonts w:hAnsi="AGA Arabesque"/>
          <w:cs/>
        </w:rPr>
        <w:t>‎</w:t>
      </w:r>
      <w:r w:rsidR="00C51C1F" w:rsidRPr="00636EA8">
        <w:rPr>
          <w:rFonts w:hAnsi="AGA Arabesque"/>
          <w:rtl/>
        </w:rPr>
        <w:t>ست</w:t>
      </w:r>
      <w:r w:rsidR="00540A75" w:rsidRPr="00636EA8">
        <w:rPr>
          <w:rFonts w:hAnsi="AGA Arabesque"/>
          <w:rtl/>
        </w:rPr>
        <w:t xml:space="preserve"> که الله</w:t>
      </w:r>
      <w:r w:rsidR="00540A75" w:rsidRPr="00636EA8">
        <w:rPr>
          <w:rFonts w:hAnsi="AGA Arabesque"/>
        </w:rPr>
        <w:sym w:font="AGA Arabesque" w:char="F055"/>
      </w:r>
      <w:r w:rsidR="00540A75" w:rsidRPr="00636EA8">
        <w:rPr>
          <w:rFonts w:hAnsi="AGA Arabesque"/>
          <w:rtl/>
        </w:rPr>
        <w:t xml:space="preserve"> آن را روز قیامت می‌آفریند تا کسانی که سزاوارند، زیرِ این سایه، جای بگیرند و بدان سبب در حدیث، از این سایه، به عنوان «سایه‌ی الله» یاد شده که پدیدآوردن چنین سایه‌ای در آن روز، فقط از خدای متعال، ساخته است؛ زیرا در آن روز هیچ پستی و بلندی و ساختمانی وجود ندارد و هیچ سایه‌بانی پیدا نمی‌شود و هیچ چتری نیست که مردم، زیر سایه‌اش بروند. همان‌گونه الله</w:t>
      </w:r>
      <w:r w:rsidR="00540A75" w:rsidRPr="00636EA8">
        <w:rPr>
          <w:rFonts w:hAnsi="AGA Arabesque"/>
        </w:rPr>
        <w:sym w:font="AGA Arabesque" w:char="F055"/>
      </w:r>
      <w:r w:rsidR="00540A75" w:rsidRPr="00636EA8">
        <w:rPr>
          <w:rFonts w:hAnsi="AGA Arabesque"/>
          <w:rtl/>
        </w:rPr>
        <w:t xml:space="preserve"> می‌فرماید:</w:t>
      </w:r>
    </w:p>
    <w:p w:rsidR="00540A75" w:rsidRPr="00636EA8" w:rsidRDefault="00C8054F" w:rsidP="00D376AE">
      <w:pPr>
        <w:pStyle w:val="a0"/>
        <w:rPr>
          <w:rtl/>
          <w:lang w:bidi="ar-SA"/>
        </w:rPr>
      </w:pPr>
      <w:r w:rsidRPr="00636EA8">
        <w:rPr>
          <w:rFonts w:ascii="KFGQPC Uthman Taha Naskh" w:cs="KFGQPC Uthman Taha Naskh" w:hint="cs"/>
          <w:rtl/>
          <w:lang w:bidi="ar-SA"/>
        </w:rPr>
        <w:t>﴿</w:t>
      </w:r>
      <w:r w:rsidR="00D376AE" w:rsidRPr="00636EA8">
        <w:rPr>
          <w:rFonts w:ascii="KFGQPC Uthmanic Script HAFS" w:hint="eastAsia"/>
          <w:rtl/>
          <w:lang w:bidi="ar-SA"/>
        </w:rPr>
        <w:t>وَيَس</w:t>
      </w:r>
      <w:r w:rsidR="00D376AE" w:rsidRPr="00636EA8">
        <w:rPr>
          <w:rFonts w:ascii="KFGQPC Uthmanic Script HAFS" w:hint="cs"/>
          <w:rtl/>
          <w:lang w:bidi="ar-SA"/>
        </w:rPr>
        <w:t>ۡ</w:t>
      </w:r>
      <w:r w:rsidR="00D376AE" w:rsidRPr="00636EA8">
        <w:rPr>
          <w:rFonts w:ascii="KFGQPC Uthmanic Script HAFS" w:hint="eastAsia"/>
          <w:rtl/>
          <w:lang w:bidi="ar-SA"/>
        </w:rPr>
        <w:t>‍</w:t>
      </w:r>
      <w:r w:rsidR="00D376AE" w:rsidRPr="00636EA8">
        <w:rPr>
          <w:rFonts w:ascii="KFGQPC Uthmanic Script HAFS" w:hint="cs"/>
          <w:rtl/>
          <w:lang w:bidi="ar-SA"/>
        </w:rPr>
        <w:t>ٔ</w:t>
      </w:r>
      <w:r w:rsidR="00D376AE" w:rsidRPr="00636EA8">
        <w:rPr>
          <w:rFonts w:ascii="KFGQPC Uthmanic Script HAFS" w:hint="eastAsia"/>
          <w:rtl/>
          <w:lang w:bidi="ar-SA"/>
        </w:rPr>
        <w:t>َلُونَكَ</w:t>
      </w:r>
      <w:r w:rsidR="00D376AE" w:rsidRPr="00636EA8">
        <w:rPr>
          <w:rFonts w:ascii="KFGQPC Uthmanic Script HAFS"/>
          <w:rtl/>
          <w:lang w:bidi="ar-SA"/>
        </w:rPr>
        <w:t xml:space="preserve"> </w:t>
      </w:r>
      <w:r w:rsidR="00D376AE" w:rsidRPr="00636EA8">
        <w:rPr>
          <w:rFonts w:ascii="KFGQPC Uthmanic Script HAFS" w:hint="eastAsia"/>
          <w:rtl/>
          <w:lang w:bidi="ar-SA"/>
        </w:rPr>
        <w:t>عَنِ</w:t>
      </w:r>
      <w:r w:rsidR="00D376AE" w:rsidRPr="00636EA8">
        <w:rPr>
          <w:rFonts w:ascii="KFGQPC Uthmanic Script HAFS"/>
          <w:rtl/>
          <w:lang w:bidi="ar-SA"/>
        </w:rPr>
        <w:t xml:space="preserve"> </w:t>
      </w:r>
      <w:r w:rsidR="00D376AE" w:rsidRPr="00636EA8">
        <w:rPr>
          <w:rFonts w:ascii="KFGQPC Uthmanic Script HAFS" w:hint="cs"/>
          <w:rtl/>
          <w:lang w:bidi="ar-SA"/>
        </w:rPr>
        <w:t>ٱ</w:t>
      </w:r>
      <w:r w:rsidR="00D376AE" w:rsidRPr="00636EA8">
        <w:rPr>
          <w:rFonts w:ascii="KFGQPC Uthmanic Script HAFS" w:hint="eastAsia"/>
          <w:rtl/>
          <w:lang w:bidi="ar-SA"/>
        </w:rPr>
        <w:t>ل</w:t>
      </w:r>
      <w:r w:rsidR="00D376AE" w:rsidRPr="00636EA8">
        <w:rPr>
          <w:rFonts w:ascii="KFGQPC Uthmanic Script HAFS" w:hint="cs"/>
          <w:rtl/>
          <w:lang w:bidi="ar-SA"/>
        </w:rPr>
        <w:t>ۡ</w:t>
      </w:r>
      <w:r w:rsidR="00D376AE" w:rsidRPr="00636EA8">
        <w:rPr>
          <w:rFonts w:ascii="KFGQPC Uthmanic Script HAFS" w:hint="eastAsia"/>
          <w:rtl/>
          <w:lang w:bidi="ar-SA"/>
        </w:rPr>
        <w:t>جِبَالِ</w:t>
      </w:r>
      <w:r w:rsidR="00D376AE" w:rsidRPr="00636EA8">
        <w:rPr>
          <w:rFonts w:ascii="KFGQPC Uthmanic Script HAFS"/>
          <w:rtl/>
          <w:lang w:bidi="ar-SA"/>
        </w:rPr>
        <w:t xml:space="preserve"> </w:t>
      </w:r>
      <w:r w:rsidR="00D376AE" w:rsidRPr="00636EA8">
        <w:rPr>
          <w:rFonts w:ascii="KFGQPC Uthmanic Script HAFS" w:hint="eastAsia"/>
          <w:rtl/>
          <w:lang w:bidi="ar-SA"/>
        </w:rPr>
        <w:t>فَقُل</w:t>
      </w:r>
      <w:r w:rsidR="00D376AE" w:rsidRPr="00636EA8">
        <w:rPr>
          <w:rFonts w:ascii="KFGQPC Uthmanic Script HAFS" w:hint="cs"/>
          <w:rtl/>
          <w:lang w:bidi="ar-SA"/>
        </w:rPr>
        <w:t>ۡ</w:t>
      </w:r>
      <w:r w:rsidR="00D376AE" w:rsidRPr="00636EA8">
        <w:rPr>
          <w:rFonts w:ascii="KFGQPC Uthmanic Script HAFS"/>
          <w:rtl/>
          <w:lang w:bidi="ar-SA"/>
        </w:rPr>
        <w:t xml:space="preserve"> </w:t>
      </w:r>
      <w:r w:rsidR="00D376AE" w:rsidRPr="00636EA8">
        <w:rPr>
          <w:rFonts w:ascii="KFGQPC Uthmanic Script HAFS" w:hint="eastAsia"/>
          <w:rtl/>
          <w:lang w:bidi="ar-SA"/>
        </w:rPr>
        <w:t>يَنسِفُهَا</w:t>
      </w:r>
      <w:r w:rsidR="00D376AE" w:rsidRPr="00636EA8">
        <w:rPr>
          <w:rFonts w:ascii="KFGQPC Uthmanic Script HAFS"/>
          <w:rtl/>
          <w:lang w:bidi="ar-SA"/>
        </w:rPr>
        <w:t xml:space="preserve"> </w:t>
      </w:r>
      <w:r w:rsidR="00D376AE" w:rsidRPr="00636EA8">
        <w:rPr>
          <w:rFonts w:ascii="KFGQPC Uthmanic Script HAFS" w:hint="eastAsia"/>
          <w:rtl/>
          <w:lang w:bidi="ar-SA"/>
        </w:rPr>
        <w:t>رَبِّي</w:t>
      </w:r>
      <w:r w:rsidR="00D376AE" w:rsidRPr="00636EA8">
        <w:rPr>
          <w:rFonts w:ascii="KFGQPC Uthmanic Script HAFS"/>
          <w:rtl/>
          <w:lang w:bidi="ar-SA"/>
        </w:rPr>
        <w:t xml:space="preserve"> </w:t>
      </w:r>
      <w:r w:rsidR="00D376AE" w:rsidRPr="00636EA8">
        <w:rPr>
          <w:rFonts w:ascii="KFGQPC Uthmanic Script HAFS" w:hint="eastAsia"/>
          <w:rtl/>
          <w:lang w:bidi="ar-SA"/>
        </w:rPr>
        <w:t>نَس</w:t>
      </w:r>
      <w:r w:rsidR="00D376AE" w:rsidRPr="00636EA8">
        <w:rPr>
          <w:rFonts w:ascii="KFGQPC Uthmanic Script HAFS" w:hint="cs"/>
          <w:rtl/>
          <w:lang w:bidi="ar-SA"/>
        </w:rPr>
        <w:t>ۡ</w:t>
      </w:r>
      <w:r w:rsidR="00D376AE" w:rsidRPr="00636EA8">
        <w:rPr>
          <w:rFonts w:ascii="KFGQPC Uthmanic Script HAFS" w:hint="eastAsia"/>
          <w:rtl/>
          <w:lang w:bidi="ar-SA"/>
        </w:rPr>
        <w:t>ف</w:t>
      </w:r>
      <w:r w:rsidR="00D376AE" w:rsidRPr="00636EA8">
        <w:rPr>
          <w:rFonts w:ascii="KFGQPC Uthmanic Script HAFS" w:hint="cs"/>
          <w:rtl/>
          <w:lang w:bidi="ar-SA"/>
        </w:rPr>
        <w:t>ٗ</w:t>
      </w:r>
      <w:r w:rsidR="00D376AE" w:rsidRPr="00636EA8">
        <w:rPr>
          <w:rFonts w:ascii="KFGQPC Uthmanic Script HAFS" w:hint="eastAsia"/>
          <w:rtl/>
          <w:lang w:bidi="ar-SA"/>
        </w:rPr>
        <w:t>ا</w:t>
      </w:r>
      <w:r w:rsidR="00D376AE" w:rsidRPr="00636EA8">
        <w:rPr>
          <w:rFonts w:ascii="KFGQPC Uthmanic Script HAFS"/>
          <w:rtl/>
          <w:lang w:bidi="ar-SA"/>
        </w:rPr>
        <w:t xml:space="preserve"> </w:t>
      </w:r>
      <w:r w:rsidR="00D376AE" w:rsidRPr="00636EA8">
        <w:rPr>
          <w:rFonts w:ascii="KFGQPC Uthmanic Script HAFS" w:hint="cs"/>
          <w:rtl/>
          <w:lang w:bidi="ar-SA"/>
        </w:rPr>
        <w:t>١٠٥</w:t>
      </w:r>
      <w:r w:rsidR="00D376AE" w:rsidRPr="00636EA8">
        <w:rPr>
          <w:rFonts w:ascii="KFGQPC Uthmanic Script HAFS"/>
          <w:rtl/>
          <w:lang w:bidi="ar-SA"/>
        </w:rPr>
        <w:t xml:space="preserve"> </w:t>
      </w:r>
      <w:r w:rsidR="00D376AE" w:rsidRPr="00636EA8">
        <w:rPr>
          <w:rFonts w:ascii="KFGQPC Uthmanic Script HAFS" w:hint="eastAsia"/>
          <w:rtl/>
          <w:lang w:bidi="ar-SA"/>
        </w:rPr>
        <w:t>فَيَذَرُهَا</w:t>
      </w:r>
      <w:r w:rsidR="00D376AE" w:rsidRPr="00636EA8">
        <w:rPr>
          <w:rFonts w:ascii="KFGQPC Uthmanic Script HAFS"/>
          <w:rtl/>
          <w:lang w:bidi="ar-SA"/>
        </w:rPr>
        <w:t xml:space="preserve"> </w:t>
      </w:r>
      <w:r w:rsidR="00D376AE" w:rsidRPr="00636EA8">
        <w:rPr>
          <w:rFonts w:ascii="KFGQPC Uthmanic Script HAFS" w:hint="eastAsia"/>
          <w:rtl/>
          <w:lang w:bidi="ar-SA"/>
        </w:rPr>
        <w:t>قَاع</w:t>
      </w:r>
      <w:r w:rsidR="00D376AE" w:rsidRPr="00636EA8">
        <w:rPr>
          <w:rFonts w:ascii="KFGQPC Uthmanic Script HAFS" w:hint="cs"/>
          <w:rtl/>
          <w:lang w:bidi="ar-SA"/>
        </w:rPr>
        <w:t>ٗ</w:t>
      </w:r>
      <w:r w:rsidR="00D376AE" w:rsidRPr="00636EA8">
        <w:rPr>
          <w:rFonts w:ascii="KFGQPC Uthmanic Script HAFS" w:hint="eastAsia"/>
          <w:rtl/>
          <w:lang w:bidi="ar-SA"/>
        </w:rPr>
        <w:t>ا</w:t>
      </w:r>
      <w:r w:rsidR="00D376AE" w:rsidRPr="00636EA8">
        <w:rPr>
          <w:rFonts w:ascii="KFGQPC Uthmanic Script HAFS"/>
          <w:rtl/>
          <w:lang w:bidi="ar-SA"/>
        </w:rPr>
        <w:t xml:space="preserve"> </w:t>
      </w:r>
      <w:r w:rsidR="00D376AE" w:rsidRPr="00636EA8">
        <w:rPr>
          <w:rFonts w:ascii="KFGQPC Uthmanic Script HAFS" w:hint="eastAsia"/>
          <w:rtl/>
          <w:lang w:bidi="ar-SA"/>
        </w:rPr>
        <w:t>صَف</w:t>
      </w:r>
      <w:r w:rsidR="00D376AE" w:rsidRPr="00636EA8">
        <w:rPr>
          <w:rFonts w:ascii="KFGQPC Uthmanic Script HAFS" w:hint="cs"/>
          <w:rtl/>
          <w:lang w:bidi="ar-SA"/>
        </w:rPr>
        <w:t>ۡ</w:t>
      </w:r>
      <w:r w:rsidR="00D376AE" w:rsidRPr="00636EA8">
        <w:rPr>
          <w:rFonts w:ascii="KFGQPC Uthmanic Script HAFS" w:hint="eastAsia"/>
          <w:rtl/>
          <w:lang w:bidi="ar-SA"/>
        </w:rPr>
        <w:t>صَف</w:t>
      </w:r>
      <w:r w:rsidR="00D376AE" w:rsidRPr="00636EA8">
        <w:rPr>
          <w:rFonts w:ascii="KFGQPC Uthmanic Script HAFS" w:hint="cs"/>
          <w:rtl/>
          <w:lang w:bidi="ar-SA"/>
        </w:rPr>
        <w:t>ٗ</w:t>
      </w:r>
      <w:r w:rsidR="00D376AE" w:rsidRPr="00636EA8">
        <w:rPr>
          <w:rFonts w:ascii="KFGQPC Uthmanic Script HAFS" w:hint="eastAsia"/>
          <w:rtl/>
          <w:lang w:bidi="ar-SA"/>
        </w:rPr>
        <w:t>ا</w:t>
      </w:r>
      <w:r w:rsidR="00D376AE" w:rsidRPr="00636EA8">
        <w:rPr>
          <w:rFonts w:ascii="KFGQPC Uthmanic Script HAFS"/>
          <w:rtl/>
          <w:lang w:bidi="ar-SA"/>
        </w:rPr>
        <w:t xml:space="preserve"> </w:t>
      </w:r>
      <w:r w:rsidR="00D376AE" w:rsidRPr="00636EA8">
        <w:rPr>
          <w:rFonts w:ascii="KFGQPC Uthmanic Script HAFS" w:hint="cs"/>
          <w:rtl/>
          <w:lang w:bidi="ar-SA"/>
        </w:rPr>
        <w:t>١٠٦</w:t>
      </w:r>
      <w:r w:rsidR="00D376AE" w:rsidRPr="00636EA8">
        <w:rPr>
          <w:rFonts w:ascii="KFGQPC Uthmanic Script HAFS"/>
          <w:rtl/>
          <w:lang w:bidi="ar-SA"/>
        </w:rPr>
        <w:t xml:space="preserve"> </w:t>
      </w:r>
      <w:r w:rsidR="00D376AE" w:rsidRPr="00636EA8">
        <w:rPr>
          <w:rFonts w:ascii="KFGQPC Uthmanic Script HAFS" w:hint="eastAsia"/>
          <w:rtl/>
          <w:lang w:bidi="ar-SA"/>
        </w:rPr>
        <w:t>لَّا</w:t>
      </w:r>
      <w:r w:rsidR="00D376AE" w:rsidRPr="00636EA8">
        <w:rPr>
          <w:rFonts w:ascii="KFGQPC Uthmanic Script HAFS"/>
          <w:rtl/>
          <w:lang w:bidi="ar-SA"/>
        </w:rPr>
        <w:t xml:space="preserve"> </w:t>
      </w:r>
      <w:r w:rsidR="00D376AE" w:rsidRPr="00636EA8">
        <w:rPr>
          <w:rFonts w:ascii="KFGQPC Uthmanic Script HAFS" w:hint="eastAsia"/>
          <w:rtl/>
          <w:lang w:bidi="ar-SA"/>
        </w:rPr>
        <w:t>تَرَى</w:t>
      </w:r>
      <w:r w:rsidR="00D376AE" w:rsidRPr="00636EA8">
        <w:rPr>
          <w:rFonts w:ascii="KFGQPC Uthmanic Script HAFS" w:hint="cs"/>
          <w:rtl/>
          <w:lang w:bidi="ar-SA"/>
        </w:rPr>
        <w:t>ٰ</w:t>
      </w:r>
      <w:r w:rsidR="00D376AE" w:rsidRPr="00636EA8">
        <w:rPr>
          <w:rFonts w:ascii="KFGQPC Uthmanic Script HAFS"/>
          <w:rtl/>
          <w:lang w:bidi="ar-SA"/>
        </w:rPr>
        <w:t xml:space="preserve"> </w:t>
      </w:r>
      <w:r w:rsidR="00D376AE" w:rsidRPr="00636EA8">
        <w:rPr>
          <w:rFonts w:ascii="KFGQPC Uthmanic Script HAFS" w:hint="eastAsia"/>
          <w:rtl/>
          <w:lang w:bidi="ar-SA"/>
        </w:rPr>
        <w:t>فِيهَا</w:t>
      </w:r>
      <w:r w:rsidR="00D376AE" w:rsidRPr="00636EA8">
        <w:rPr>
          <w:rFonts w:ascii="KFGQPC Uthmanic Script HAFS"/>
          <w:rtl/>
          <w:lang w:bidi="ar-SA"/>
        </w:rPr>
        <w:t xml:space="preserve"> </w:t>
      </w:r>
      <w:r w:rsidR="00D376AE" w:rsidRPr="00636EA8">
        <w:rPr>
          <w:rFonts w:ascii="KFGQPC Uthmanic Script HAFS" w:hint="eastAsia"/>
          <w:rtl/>
          <w:lang w:bidi="ar-SA"/>
        </w:rPr>
        <w:t>عِوَج</w:t>
      </w:r>
      <w:r w:rsidR="00D376AE" w:rsidRPr="00636EA8">
        <w:rPr>
          <w:rFonts w:ascii="KFGQPC Uthmanic Script HAFS" w:hint="cs"/>
          <w:rtl/>
          <w:lang w:bidi="ar-SA"/>
        </w:rPr>
        <w:t>ٗ</w:t>
      </w:r>
      <w:r w:rsidR="00D376AE" w:rsidRPr="00636EA8">
        <w:rPr>
          <w:rFonts w:ascii="KFGQPC Uthmanic Script HAFS" w:hint="eastAsia"/>
          <w:rtl/>
          <w:lang w:bidi="ar-SA"/>
        </w:rPr>
        <w:t>ا</w:t>
      </w:r>
      <w:r w:rsidR="00D376AE" w:rsidRPr="00636EA8">
        <w:rPr>
          <w:rFonts w:ascii="KFGQPC Uthmanic Script HAFS"/>
          <w:rtl/>
          <w:lang w:bidi="ar-SA"/>
        </w:rPr>
        <w:t xml:space="preserve"> </w:t>
      </w:r>
      <w:r w:rsidR="00D376AE" w:rsidRPr="00636EA8">
        <w:rPr>
          <w:rFonts w:ascii="KFGQPC Uthmanic Script HAFS" w:hint="eastAsia"/>
          <w:rtl/>
          <w:lang w:bidi="ar-SA"/>
        </w:rPr>
        <w:t>وَلَا</w:t>
      </w:r>
      <w:r w:rsidR="00D376AE" w:rsidRPr="00636EA8">
        <w:rPr>
          <w:rFonts w:ascii="KFGQPC Uthmanic Script HAFS" w:hint="cs"/>
          <w:rtl/>
          <w:lang w:bidi="ar-SA"/>
        </w:rPr>
        <w:t>ٓ</w:t>
      </w:r>
      <w:r w:rsidR="00D376AE" w:rsidRPr="00636EA8">
        <w:rPr>
          <w:rFonts w:ascii="KFGQPC Uthmanic Script HAFS"/>
          <w:rtl/>
          <w:lang w:bidi="ar-SA"/>
        </w:rPr>
        <w:t xml:space="preserve"> </w:t>
      </w:r>
      <w:r w:rsidR="00D376AE" w:rsidRPr="00636EA8">
        <w:rPr>
          <w:rFonts w:ascii="KFGQPC Uthmanic Script HAFS" w:hint="eastAsia"/>
          <w:rtl/>
          <w:lang w:bidi="ar-SA"/>
        </w:rPr>
        <w:t>أَم</w:t>
      </w:r>
      <w:r w:rsidR="00D376AE" w:rsidRPr="00636EA8">
        <w:rPr>
          <w:rFonts w:ascii="KFGQPC Uthmanic Script HAFS" w:hint="cs"/>
          <w:rtl/>
          <w:lang w:bidi="ar-SA"/>
        </w:rPr>
        <w:t>ۡ</w:t>
      </w:r>
      <w:r w:rsidR="00D376AE" w:rsidRPr="00636EA8">
        <w:rPr>
          <w:rFonts w:ascii="KFGQPC Uthmanic Script HAFS" w:hint="eastAsia"/>
          <w:rtl/>
          <w:lang w:bidi="ar-SA"/>
        </w:rPr>
        <w:t>ت</w:t>
      </w:r>
      <w:r w:rsidR="00D376AE" w:rsidRPr="00636EA8">
        <w:rPr>
          <w:rFonts w:ascii="KFGQPC Uthmanic Script HAFS" w:hint="cs"/>
          <w:rtl/>
          <w:lang w:bidi="ar-SA"/>
        </w:rPr>
        <w:t>ٗ</w:t>
      </w:r>
      <w:r w:rsidR="00D376AE" w:rsidRPr="00636EA8">
        <w:rPr>
          <w:rFonts w:ascii="KFGQPC Uthmanic Script HAFS" w:hint="eastAsia"/>
          <w:rtl/>
          <w:lang w:bidi="ar-SA"/>
        </w:rPr>
        <w:t>ا</w:t>
      </w:r>
      <w:r w:rsidR="00D376AE" w:rsidRPr="00636EA8">
        <w:rPr>
          <w:rFonts w:ascii="KFGQPC Uthmanic Script HAFS"/>
          <w:rtl/>
          <w:lang w:bidi="ar-SA"/>
        </w:rPr>
        <w:t xml:space="preserve"> </w:t>
      </w:r>
      <w:r w:rsidR="00D376AE" w:rsidRPr="00636EA8">
        <w:rPr>
          <w:rFonts w:ascii="KFGQPC Uthmanic Script HAFS" w:hint="cs"/>
          <w:rtl/>
          <w:lang w:bidi="ar-SA"/>
        </w:rPr>
        <w:t>١٠٧</w:t>
      </w:r>
      <w:r w:rsidRPr="00636EA8">
        <w:rPr>
          <w:rFonts w:ascii="KFGQPC Uthman Taha Naskh" w:cs="KFGQPC Uthman Taha Naskh" w:hint="cs"/>
          <w:rtl/>
          <w:lang w:bidi="ar-SA"/>
        </w:rPr>
        <w:t>﴾</w:t>
      </w:r>
      <w:r w:rsidR="00D376AE" w:rsidRPr="00636EA8">
        <w:rPr>
          <w:rFonts w:ascii="KFGQPC Uthman Taha Naskh" w:cs="KFGQPC Uthman Taha Naskh"/>
          <w:rtl/>
          <w:lang w:bidi="ar-SA"/>
        </w:rPr>
        <w:t xml:space="preserve"> </w:t>
      </w:r>
      <w:r w:rsidR="00D376AE" w:rsidRPr="00636EA8">
        <w:rPr>
          <w:rFonts w:ascii="KFGQPC Uthman Taha Naskh" w:cs="KFGQPC Uthman Taha Naskh"/>
          <w:lang w:bidi="ar-SA"/>
        </w:rPr>
        <w:tab/>
      </w:r>
      <w:r w:rsidR="00D376AE" w:rsidRPr="00636EA8">
        <w:rPr>
          <w:rStyle w:val="Char8"/>
          <w:rtl/>
        </w:rPr>
        <w:t>[</w:t>
      </w:r>
      <w:r w:rsidR="00D376AE" w:rsidRPr="00636EA8">
        <w:rPr>
          <w:rStyle w:val="Char8"/>
          <w:rFonts w:hint="eastAsia"/>
          <w:rtl/>
        </w:rPr>
        <w:t>طه</w:t>
      </w:r>
      <w:r w:rsidR="00D376AE" w:rsidRPr="00636EA8">
        <w:rPr>
          <w:rStyle w:val="Char8"/>
          <w:rtl/>
        </w:rPr>
        <w:t xml:space="preserve">: </w:t>
      </w:r>
      <w:r w:rsidR="00D376AE" w:rsidRPr="00636EA8">
        <w:rPr>
          <w:rStyle w:val="Char8"/>
          <w:rFonts w:hint="cs"/>
          <w:rtl/>
        </w:rPr>
        <w:t>١٠٥</w:t>
      </w:r>
      <w:r w:rsidR="00D376AE" w:rsidRPr="00636EA8">
        <w:rPr>
          <w:rStyle w:val="Char8"/>
          <w:rFonts w:hint="eastAsia"/>
          <w:rtl/>
        </w:rPr>
        <w:t>،</w:t>
      </w:r>
      <w:r w:rsidR="00D376AE" w:rsidRPr="00636EA8">
        <w:rPr>
          <w:rStyle w:val="Char8"/>
          <w:rtl/>
        </w:rPr>
        <w:t xml:space="preserve">  </w:t>
      </w:r>
      <w:r w:rsidR="00D376AE" w:rsidRPr="00636EA8">
        <w:rPr>
          <w:rStyle w:val="Char8"/>
          <w:rFonts w:hint="cs"/>
          <w:rtl/>
        </w:rPr>
        <w:t>١٠٧</w:t>
      </w:r>
      <w:r w:rsidR="00D376AE" w:rsidRPr="00636EA8">
        <w:rPr>
          <w:rStyle w:val="Char8"/>
          <w:rtl/>
        </w:rPr>
        <w:t>]</w:t>
      </w:r>
      <w:r w:rsidR="00D376AE" w:rsidRPr="00636EA8">
        <w:rPr>
          <w:rFonts w:ascii="KFGQPC Uthman Taha Naskh" w:cs="KFGQPC Uthman Taha Naskh"/>
          <w:rtl/>
          <w:lang w:bidi="ar-SA"/>
        </w:rPr>
        <w:t xml:space="preserve">  </w:t>
      </w:r>
    </w:p>
    <w:p w:rsidR="00540A75" w:rsidRPr="00636EA8" w:rsidRDefault="00540A75" w:rsidP="00BB388D">
      <w:pPr>
        <w:pStyle w:val="a1"/>
        <w:rPr>
          <w:rtl/>
          <w:lang w:bidi="ar-SA"/>
        </w:rPr>
      </w:pPr>
      <w:r w:rsidRPr="00636EA8">
        <w:rPr>
          <w:rtl/>
          <w:lang w:bidi="ar-SA"/>
        </w:rPr>
        <w:t>و از تو درباره‌ی کوه‌ها می‌پرسند؛ بگو: پروردگارم، کوه‌ها را به‌طور کامل متلاشی می‌کند و آن را (چنان) صاف و هموار، وا می‌گذارد که در آن هیچ پستی و بلندی نمی‌بینی.</w:t>
      </w:r>
    </w:p>
    <w:p w:rsidR="00540A75" w:rsidRPr="00636EA8" w:rsidRDefault="00540A75" w:rsidP="00BB388D">
      <w:pPr>
        <w:pStyle w:val="PlainText"/>
        <w:rPr>
          <w:rFonts w:hAnsi="AGA Arabesque" w:hint="eastAsia"/>
          <w:rtl/>
        </w:rPr>
      </w:pPr>
      <w:r w:rsidRPr="00636EA8">
        <w:rPr>
          <w:rFonts w:hAnsi="AGA Arabesque"/>
          <w:rtl/>
        </w:rPr>
        <w:t>لذا روز قیامت، هیچ پستی و بلندی و هیچ کوه و درخت و ساختمانی وجود ندارد که مردم، زیرِ سایه‌اش بروند و تنها، همان سایه‌ای وجود دارد که الله</w:t>
      </w:r>
      <w:r w:rsidRPr="00636EA8">
        <w:rPr>
          <w:rFonts w:hAnsi="AGA Arabesque"/>
        </w:rPr>
        <w:sym w:font="AGA Arabesque" w:char="F055"/>
      </w:r>
      <w:r w:rsidRPr="00636EA8">
        <w:rPr>
          <w:rFonts w:hAnsi="AGA Arabesque"/>
          <w:rtl/>
        </w:rPr>
        <w:t>، آن را برای برخی از بندگانش می‌آفریند. این، معنای درست این حدیث است که: «روز قیامت، سایه‌ای جز سایه‌ی الله وجود ندارد». یعنی همان سایه‌ای که الله</w:t>
      </w:r>
      <w:r w:rsidRPr="00636EA8">
        <w:rPr>
          <w:rFonts w:hAnsi="AGA Arabesque"/>
        </w:rPr>
        <w:sym w:font="AGA Arabesque" w:char="F055"/>
      </w:r>
      <w:r w:rsidRPr="00636EA8">
        <w:rPr>
          <w:rFonts w:hAnsi="AGA Arabesque"/>
          <w:rtl/>
        </w:rPr>
        <w:t xml:space="preserve"> در آن روز می‌آفریند.</w:t>
      </w:r>
    </w:p>
    <w:p w:rsidR="00540A75" w:rsidRPr="00636EA8" w:rsidRDefault="008354E9" w:rsidP="00BB388D">
      <w:pPr>
        <w:pStyle w:val="PlainText"/>
        <w:rPr>
          <w:rFonts w:hAnsi="AGA Arabesque" w:hint="eastAsia"/>
          <w:rtl/>
        </w:rPr>
      </w:pPr>
      <w:r w:rsidRPr="00636EA8">
        <w:rPr>
          <w:rFonts w:hAnsi="AGA Arabesque"/>
          <w:rtl/>
        </w:rPr>
        <w:t xml:space="preserve">شاهد موضوع در این حدیث، </w:t>
      </w:r>
      <w:r w:rsidR="00AE1D5F" w:rsidRPr="00636EA8">
        <w:rPr>
          <w:rFonts w:hAnsi="AGA Arabesque"/>
          <w:rtl/>
        </w:rPr>
        <w:t>این</w:t>
      </w:r>
      <w:r w:rsidR="00AE1D5F" w:rsidRPr="00636EA8">
        <w:rPr>
          <w:rFonts w:hAnsi="AGA Arabesque"/>
          <w:cs/>
        </w:rPr>
        <w:t>‎</w:t>
      </w:r>
      <w:r w:rsidR="00AE1D5F" w:rsidRPr="00636EA8">
        <w:rPr>
          <w:rFonts w:hAnsi="AGA Arabesque"/>
          <w:rtl/>
        </w:rPr>
        <w:t>ست</w:t>
      </w:r>
      <w:r w:rsidRPr="00636EA8">
        <w:rPr>
          <w:rFonts w:hAnsi="AGA Arabesque"/>
          <w:rtl/>
        </w:rPr>
        <w:t xml:space="preserve"> که پیامبر</w:t>
      </w:r>
      <w:r w:rsidRPr="00636EA8">
        <w:rPr>
          <w:rFonts w:hAnsi="AGA Arabesque"/>
        </w:rPr>
        <w:sym w:font="AGA Arabesque" w:char="F072"/>
      </w:r>
      <w:r w:rsidRPr="00636EA8">
        <w:rPr>
          <w:rFonts w:hAnsi="AGA Arabesque"/>
          <w:rtl/>
        </w:rPr>
        <w:t xml:space="preserve"> فرمود: «دو مسلماني كه فقط به‌خاطر خشنودي الله با يكديگر دوست باشند و بر همین اساس، گردِ هم می‌آیند یا از يكديگر جدا مي‌شوند». یعنی دو دوستِ مسلمان که دوستی و محبتشان با یکدیگر، انگیزه‌ای مالی یا دنیوی مانند پست و مقام</w:t>
      </w:r>
      <w:r w:rsidR="00060B0C" w:rsidRPr="00636EA8">
        <w:rPr>
          <w:rFonts w:hAnsi="AGA Arabesque"/>
          <w:rtl/>
        </w:rPr>
        <w:t xml:space="preserve"> ندارد؛ بلکه دوستی و محبتشان با یکدیگر فقط به‌خاطر خشنودی خداست و بدین‌خاطر با هم دوستی می‌کنند که یکدیگر را در مسیر اطاعت وبندگی الله</w:t>
      </w:r>
      <w:r w:rsidR="00060B0C" w:rsidRPr="00636EA8">
        <w:rPr>
          <w:rFonts w:hAnsi="AGA Arabesque"/>
        </w:rPr>
        <w:sym w:font="AGA Arabesque" w:char="F055"/>
      </w:r>
      <w:r w:rsidR="00060B0C" w:rsidRPr="00636EA8">
        <w:rPr>
          <w:rFonts w:hAnsi="AGA Arabesque"/>
          <w:rtl/>
        </w:rPr>
        <w:t xml:space="preserve"> می‌بینند و از محرمات و کارهای ممنوع و حرام، می‌پرهیزند. از این‌رو پیوند دوست</w:t>
      </w:r>
      <w:r w:rsidR="00457B75" w:rsidRPr="00636EA8">
        <w:rPr>
          <w:rFonts w:hAnsi="AGA Arabesque"/>
          <w:rtl/>
        </w:rPr>
        <w:t>ی‌</w:t>
      </w:r>
      <w:r w:rsidR="004521EF" w:rsidRPr="00636EA8">
        <w:rPr>
          <w:rFonts w:hAnsi="AGA Arabesque"/>
          <w:rtl/>
        </w:rPr>
        <w:t xml:space="preserve"> ا</w:t>
      </w:r>
      <w:r w:rsidR="00457B75" w:rsidRPr="00636EA8">
        <w:rPr>
          <w:rFonts w:hAnsi="AGA Arabesque"/>
          <w:rtl/>
        </w:rPr>
        <w:t>ست</w:t>
      </w:r>
      <w:r w:rsidR="00060B0C" w:rsidRPr="00636EA8">
        <w:rPr>
          <w:rFonts w:hAnsi="AGA Arabesque"/>
          <w:rtl/>
        </w:rPr>
        <w:t>واری در دنیا با یک</w:t>
      </w:r>
      <w:r w:rsidR="004521EF" w:rsidRPr="00636EA8">
        <w:rPr>
          <w:rFonts w:hAnsi="AGA Arabesque"/>
          <w:rtl/>
        </w:rPr>
        <w:t>‌</w:t>
      </w:r>
      <w:r w:rsidR="00060B0C" w:rsidRPr="00636EA8">
        <w:rPr>
          <w:rFonts w:hAnsi="AGA Arabesque"/>
          <w:rtl/>
        </w:rPr>
        <w:t>دیگر دارند و تنها چیزی که میان آن‌ها فاصله می‌اندازد، مرگ است. و این، اشار</w:t>
      </w:r>
      <w:r w:rsidR="00C51C1F" w:rsidRPr="00636EA8">
        <w:rPr>
          <w:rFonts w:hAnsi="AGA Arabesque"/>
          <w:rtl/>
        </w:rPr>
        <w:t>ه‌ای</w:t>
      </w:r>
      <w:r w:rsidR="00C51C1F" w:rsidRPr="00636EA8">
        <w:rPr>
          <w:rFonts w:hAnsi="AGA Arabesque"/>
          <w:cs/>
        </w:rPr>
        <w:t>‎</w:t>
      </w:r>
      <w:r w:rsidR="00C51C1F" w:rsidRPr="00636EA8">
        <w:rPr>
          <w:rFonts w:hAnsi="AGA Arabesque"/>
          <w:rtl/>
        </w:rPr>
        <w:t>ست</w:t>
      </w:r>
      <w:r w:rsidR="00060B0C" w:rsidRPr="00636EA8">
        <w:rPr>
          <w:rFonts w:hAnsi="AGA Arabesque"/>
          <w:rtl/>
        </w:rPr>
        <w:t xml:space="preserve"> به این‌که اگر دوستی به‌خاطر الله باشد، با مسایل دنیوی از میان نمی‌رود و تنها چیزی که میان چنین دوستانی فاصله می‌اندازد، مرگ است؛ گرچه گاه نسبت به یکدیگر دچار اشتباه شوند یا در حقّ هم کوتاهی کنند؛ اصلاً برای آن‌ها مهم نیست. زیرا یکدیگر را به‌خاطر الله دوست</w:t>
      </w:r>
      <w:r w:rsidR="00676916" w:rsidRPr="00636EA8">
        <w:rPr>
          <w:rFonts w:hAnsi="AGA Arabesque"/>
          <w:rtl/>
        </w:rPr>
        <w:t xml:space="preserve"> دارند و از اشتباه‌های یکدیگر </w:t>
      </w:r>
      <w:r w:rsidR="00060B0C" w:rsidRPr="00636EA8">
        <w:rPr>
          <w:rFonts w:hAnsi="AGA Arabesque"/>
          <w:rtl/>
        </w:rPr>
        <w:t>می‌گذرند.</w:t>
      </w:r>
      <w:r w:rsidR="00676916" w:rsidRPr="00636EA8">
        <w:rPr>
          <w:rFonts w:hAnsi="AGA Arabesque"/>
          <w:rtl/>
        </w:rPr>
        <w:t xml:space="preserve"> البته در جهت اصلاح یکدیگر می‌کوشند؛ یعنی هر یک از آن‌ها، اشتباه‌های دوستش را به او می‌گوید و راه درست را به او نشان می‌دهد. و این، یعنی خیرخواهی. الله متعال، ما و همه‌ی مسلمانان را جزو کسانی قرار دهد که به‌خاطر الله به هم مهر می‌ورزند و در جهت تقوا و نیکوکاری با یکدیگر همکاری می‌کنند؛ به‌یقین الله، بخشنده‌ی بزرگوار است.</w:t>
      </w:r>
    </w:p>
    <w:p w:rsidR="00676916" w:rsidRPr="00636EA8" w:rsidRDefault="00676916" w:rsidP="00E856DA">
      <w:pPr>
        <w:pStyle w:val="PlainText"/>
        <w:ind w:firstLine="0"/>
        <w:jc w:val="center"/>
        <w:rPr>
          <w:rFonts w:hAnsi="AGA Arabesque" w:hint="eastAsia"/>
          <w:rtl/>
        </w:rPr>
      </w:pPr>
      <w:r w:rsidRPr="00636EA8">
        <w:rPr>
          <w:rFonts w:hAnsi="AGA Arabesque"/>
          <w:rtl/>
        </w:rPr>
        <w:t>***</w:t>
      </w:r>
    </w:p>
    <w:p w:rsidR="00506B94" w:rsidRPr="00636EA8" w:rsidRDefault="005D28BD" w:rsidP="0098546B">
      <w:pPr>
        <w:autoSpaceDE w:val="0"/>
        <w:autoSpaceDN w:val="0"/>
        <w:adjustRightInd w:val="0"/>
        <w:spacing w:before="180"/>
        <w:rPr>
          <w:rFonts w:ascii="Traditional Arabic" w:hAnsi="Traditional Arabic"/>
          <w:rtl/>
          <w:lang w:bidi="ar-SA"/>
        </w:rPr>
      </w:pPr>
      <w:r w:rsidRPr="00636EA8">
        <w:rPr>
          <w:rStyle w:val="Char4"/>
          <w:rtl/>
          <w:lang w:bidi="ar-SA"/>
        </w:rPr>
        <w:t xml:space="preserve">382- </w:t>
      </w:r>
      <w:r w:rsidR="00506B94" w:rsidRPr="00636EA8">
        <w:rPr>
          <w:rStyle w:val="Char4"/>
          <w:rtl/>
          <w:lang w:bidi="ar-SA"/>
        </w:rPr>
        <w:t xml:space="preserve">وعنه قال: </w:t>
      </w:r>
      <w:r w:rsidR="007110C4">
        <w:rPr>
          <w:rStyle w:val="Char4"/>
          <w:rtl/>
          <w:lang w:bidi="ar-SA"/>
        </w:rPr>
        <w:t>قَالَ رَسُولُ اللهِ</w:t>
      </w:r>
      <w:r w:rsidR="00506B94" w:rsidRPr="00636EA8">
        <w:rPr>
          <w:rStyle w:val="Char4"/>
          <w:b w:val="0"/>
          <w:bCs w:val="0"/>
          <w:rtl/>
          <w:lang w:bidi="ar-SA"/>
        </w:rPr>
        <w:sym w:font="AGA Arabesque" w:char="F072"/>
      </w:r>
      <w:r w:rsidR="00506B94" w:rsidRPr="00636EA8">
        <w:rPr>
          <w:rStyle w:val="Char4"/>
          <w:rtl/>
          <w:lang w:bidi="ar-SA"/>
        </w:rPr>
        <w:t>: «إن</w:t>
      </w:r>
      <w:r w:rsidR="0078114E">
        <w:rPr>
          <w:rStyle w:val="Char4"/>
          <w:rtl/>
          <w:lang w:bidi="ar-SA"/>
        </w:rPr>
        <w:t xml:space="preserve"> الله </w:t>
      </w:r>
      <w:r w:rsidR="00506B94" w:rsidRPr="00636EA8">
        <w:rPr>
          <w:rStyle w:val="Char4"/>
          <w:rtl/>
          <w:lang w:bidi="ar-SA"/>
        </w:rPr>
        <w:t>تعالى يقولُ يَوْمَ الْقِيَامةِ: أَيْنَ المُتَحَابُّونَ بِجَلالِي؟ الْيَوْمَ أُظِلُّهُمْ في ظِلِّي يَومَ لا ظِلَّ إِلاَّ ظِلِّي».</w:t>
      </w:r>
      <w:r w:rsidR="00506B94" w:rsidRPr="00636EA8">
        <w:rPr>
          <w:rFonts w:ascii="Traditional Arabic" w:hAnsi="Traditional Arabic"/>
          <w:rtl/>
          <w:lang w:bidi="ar-SA"/>
        </w:rPr>
        <w:t xml:space="preserve"> [روایت مسلم]</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162"/>
      </w:r>
      <w:r w:rsidR="00C8054F" w:rsidRPr="00C8054F">
        <w:rPr>
          <w:rStyle w:val="FootnoteReference"/>
          <w:rFonts w:cs="B Lotus"/>
          <w:szCs w:val="28"/>
          <w:rtl/>
          <w:lang w:bidi="ar-SA"/>
        </w:rPr>
        <w:t>)</w:t>
      </w:r>
    </w:p>
    <w:p w:rsidR="00823730" w:rsidRPr="00636EA8" w:rsidRDefault="00506B94" w:rsidP="00BB388D">
      <w:pPr>
        <w:autoSpaceDE w:val="0"/>
        <w:autoSpaceDN w:val="0"/>
        <w:adjustRightInd w:val="0"/>
        <w:rPr>
          <w:rFonts w:ascii="Traditional Arabic"/>
          <w:rtl/>
          <w:lang w:bidi="ar-SA"/>
        </w:rPr>
      </w:pPr>
      <w:r w:rsidRPr="00636EA8">
        <w:rPr>
          <w:rFonts w:ascii="Traditional Arabic"/>
          <w:b/>
          <w:bCs/>
          <w:rtl/>
          <w:lang w:bidi="ar-SA"/>
        </w:rPr>
        <w:t>ترجمه:</w:t>
      </w:r>
      <w:r w:rsidRPr="00636EA8">
        <w:rPr>
          <w:rFonts w:ascii="Traditional Arabic"/>
          <w:rtl/>
          <w:lang w:bidi="ar-SA"/>
        </w:rPr>
        <w:t xml:space="preserve"> ابوهریره</w:t>
      </w:r>
      <w:r w:rsidRPr="00636EA8">
        <w:rPr>
          <w:rFonts w:ascii="Traditional Arabic"/>
          <w:lang w:bidi="ar-SA"/>
        </w:rPr>
        <w:sym w:font="AGA Arabesque" w:char="F074"/>
      </w:r>
      <w:r w:rsidRPr="00636EA8">
        <w:rPr>
          <w:rFonts w:ascii="Traditional Arabic"/>
          <w:rtl/>
          <w:lang w:bidi="ar-SA"/>
        </w:rPr>
        <w:t xml:space="preserve"> می‌گوید: رسول‌الله</w:t>
      </w:r>
      <w:r w:rsidRPr="00636EA8">
        <w:rPr>
          <w:rFonts w:ascii="Traditional Arabic"/>
          <w:lang w:bidi="ar-SA"/>
        </w:rPr>
        <w:sym w:font="AGA Arabesque" w:char="F072"/>
      </w:r>
      <w:r w:rsidRPr="00636EA8">
        <w:rPr>
          <w:rFonts w:ascii="Traditional Arabic"/>
          <w:rtl/>
          <w:lang w:bidi="ar-SA"/>
        </w:rPr>
        <w:t xml:space="preserve"> فرمود: «الله متعال، روز قیامت می‌فرماید: کسانی که به‌خاطر عظمت من (و در جهت اطاعت از من) با یکدیگر دوستی و محبت داشته‌اند، کجا هستند؟ امروز که سایه‌ای جز سایه‌ی</w:t>
      </w:r>
      <w:r w:rsidR="00BF7CEE" w:rsidRPr="00636EA8">
        <w:rPr>
          <w:rFonts w:ascii="Traditional Arabic"/>
          <w:rtl/>
          <w:lang w:bidi="ar-SA"/>
        </w:rPr>
        <w:t xml:space="preserve"> </w:t>
      </w:r>
      <w:r w:rsidRPr="00636EA8">
        <w:rPr>
          <w:rFonts w:ascii="Traditional Arabic"/>
          <w:rtl/>
          <w:lang w:bidi="ar-SA"/>
        </w:rPr>
        <w:t>من وجود ندارد، آنان را در سایه‌ی خود</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163"/>
      </w:r>
      <w:r w:rsidR="00C8054F" w:rsidRPr="00C8054F">
        <w:rPr>
          <w:rStyle w:val="FootnoteReference"/>
          <w:rFonts w:cs="B Lotus"/>
          <w:szCs w:val="28"/>
          <w:rtl/>
          <w:lang w:bidi="ar-SA"/>
        </w:rPr>
        <w:t>)</w:t>
      </w:r>
      <w:r w:rsidRPr="00636EA8">
        <w:rPr>
          <w:rFonts w:ascii="Traditional Arabic"/>
          <w:rtl/>
          <w:lang w:bidi="ar-SA"/>
        </w:rPr>
        <w:t xml:space="preserve"> جای می‌دهم».</w:t>
      </w:r>
    </w:p>
    <w:p w:rsidR="00BF7CEE" w:rsidRPr="00636EA8" w:rsidRDefault="00BF7CEE" w:rsidP="0098546B">
      <w:pPr>
        <w:autoSpaceDE w:val="0"/>
        <w:autoSpaceDN w:val="0"/>
        <w:adjustRightInd w:val="0"/>
        <w:spacing w:before="180"/>
        <w:rPr>
          <w:rFonts w:ascii="Traditional Arabic" w:hAnsi="Traditional Arabic" w:cs="Traditional Arabic"/>
          <w:sz w:val="32"/>
          <w:szCs w:val="32"/>
          <w:rtl/>
          <w:lang w:bidi="ar-SA"/>
        </w:rPr>
      </w:pPr>
      <w:r w:rsidRPr="00636EA8">
        <w:rPr>
          <w:rStyle w:val="Char4"/>
          <w:rtl/>
          <w:lang w:bidi="ar-SA"/>
        </w:rPr>
        <w:t xml:space="preserve">383- وعنه قال: </w:t>
      </w:r>
      <w:r w:rsidR="001F272D">
        <w:rPr>
          <w:rStyle w:val="Char4"/>
          <w:rtl/>
          <w:lang w:bidi="ar-SA"/>
        </w:rPr>
        <w:t>قَالَ رَسُولُ اللهِ</w:t>
      </w:r>
      <w:r w:rsidRPr="00636EA8">
        <w:rPr>
          <w:rStyle w:val="Char4"/>
          <w:b w:val="0"/>
          <w:bCs w:val="0"/>
          <w:rtl/>
          <w:lang w:bidi="ar-SA"/>
        </w:rPr>
        <w:sym w:font="AGA Arabesque" w:char="F072"/>
      </w:r>
      <w:r w:rsidRPr="00636EA8">
        <w:rPr>
          <w:rStyle w:val="Char4"/>
          <w:rtl/>
          <w:lang w:bidi="ar-SA"/>
        </w:rPr>
        <w:t>: «وَالَّذِي نَفْسِي بِيَدِهِ لا تَدْخُلُوا الجَنَّةَ حَتَّى تُؤْمِنُوا، ولا تُؤْمِنُوا حَتَّى تَحَابُّوا، أَوَ لا أَدُلُّكُمْ عَلَى شَيءٍ إِذَا فَعَلْتُمُوه تَحَابَبْتُم؟ أَفْشُوا السَّلامَ بينَكم».</w:t>
      </w:r>
      <w:r w:rsidRPr="00636EA8">
        <w:rPr>
          <w:rFonts w:ascii="Traditional Arabic" w:hAnsi="Traditional Arabic"/>
          <w:rtl/>
          <w:lang w:bidi="ar-SA"/>
        </w:rPr>
        <w:t xml:space="preserve"> [روایت مسلم]</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164"/>
      </w:r>
      <w:r w:rsidR="00C8054F" w:rsidRPr="00C8054F">
        <w:rPr>
          <w:rStyle w:val="FootnoteReference"/>
          <w:rFonts w:cs="B Lotus"/>
          <w:szCs w:val="28"/>
          <w:rtl/>
          <w:lang w:bidi="ar-SA"/>
        </w:rPr>
        <w:t>)</w:t>
      </w:r>
    </w:p>
    <w:p w:rsidR="00BF7CEE" w:rsidRPr="00636EA8" w:rsidRDefault="00BF7CEE" w:rsidP="00BB388D">
      <w:pPr>
        <w:autoSpaceDE w:val="0"/>
        <w:autoSpaceDN w:val="0"/>
        <w:adjustRightInd w:val="0"/>
        <w:rPr>
          <w:rFonts w:ascii="Traditional Arabic"/>
          <w:rtl/>
          <w:lang w:bidi="ar-SA"/>
        </w:rPr>
      </w:pPr>
      <w:r w:rsidRPr="00636EA8">
        <w:rPr>
          <w:rFonts w:ascii="Traditional Arabic"/>
          <w:b/>
          <w:bCs/>
          <w:rtl/>
          <w:lang w:bidi="ar-SA"/>
        </w:rPr>
        <w:t>ترجمه:</w:t>
      </w:r>
      <w:r w:rsidRPr="00636EA8">
        <w:rPr>
          <w:rFonts w:ascii="Traditional Arabic"/>
          <w:rtl/>
          <w:lang w:bidi="ar-SA"/>
        </w:rPr>
        <w:t xml:space="preserve"> ابوهریره</w:t>
      </w:r>
      <w:r w:rsidRPr="00636EA8">
        <w:rPr>
          <w:rFonts w:ascii="Traditional Arabic"/>
          <w:lang w:bidi="ar-SA"/>
        </w:rPr>
        <w:sym w:font="AGA Arabesque" w:char="F074"/>
      </w:r>
      <w:r w:rsidRPr="00636EA8">
        <w:rPr>
          <w:rFonts w:ascii="Traditional Arabic"/>
          <w:rtl/>
          <w:lang w:bidi="ar-SA"/>
        </w:rPr>
        <w:t xml:space="preserve"> می‌گوید: رسول‌الله</w:t>
      </w:r>
      <w:r w:rsidRPr="00636EA8">
        <w:rPr>
          <w:rFonts w:ascii="Traditional Arabic"/>
          <w:lang w:bidi="ar-SA"/>
        </w:rPr>
        <w:sym w:font="AGA Arabesque" w:char="F072"/>
      </w:r>
      <w:r w:rsidRPr="00636EA8">
        <w:rPr>
          <w:rFonts w:ascii="Traditional Arabic"/>
          <w:rtl/>
          <w:lang w:bidi="ar-SA"/>
        </w:rPr>
        <w:t xml:space="preserve"> فرمود: «سوگند به ذاتی که جانم در دستِ اوست، وارد بهشت نمی‌شوید تا این‌که ایمان داشته باشید و ایمان ندارید مگر زمانی که یکدیگر را دوست بدارید؛ آیا شما را به کاری راهنمایی نمایم که اگر انجامش دهید یکدیگر را دوست خواهید داشت؟ سلام گفتن به یکدیگر را در میان خود رواج دهید».</w:t>
      </w:r>
    </w:p>
    <w:p w:rsidR="003A49E7" w:rsidRPr="00636EA8" w:rsidRDefault="003A49E7" w:rsidP="0098546B">
      <w:pPr>
        <w:autoSpaceDE w:val="0"/>
        <w:autoSpaceDN w:val="0"/>
        <w:adjustRightInd w:val="0"/>
        <w:spacing w:before="180"/>
        <w:rPr>
          <w:rFonts w:ascii="Traditional Arabic" w:hAnsi="Traditional Arabic" w:cs="Traditional Arabic"/>
          <w:sz w:val="32"/>
          <w:szCs w:val="32"/>
          <w:rtl/>
          <w:lang w:bidi="ar-SA"/>
        </w:rPr>
      </w:pPr>
      <w:r w:rsidRPr="00636EA8">
        <w:rPr>
          <w:rStyle w:val="Char4"/>
          <w:rtl/>
          <w:lang w:bidi="ar-SA"/>
        </w:rPr>
        <w:t>384- وعنه عَنِ النَّبيِّ</w:t>
      </w:r>
      <w:r w:rsidRPr="00636EA8">
        <w:rPr>
          <w:rStyle w:val="Char4"/>
          <w:b w:val="0"/>
          <w:bCs w:val="0"/>
          <w:rtl/>
          <w:lang w:bidi="ar-SA"/>
        </w:rPr>
        <w:sym w:font="AGA Arabesque" w:char="F072"/>
      </w:r>
      <w:r w:rsidRPr="00636EA8">
        <w:rPr>
          <w:rStyle w:val="Char4"/>
          <w:rtl/>
          <w:lang w:bidi="ar-SA"/>
        </w:rPr>
        <w:t>: «أَنَّ رَجُلاً زَار أَخًا لَهُ في قَرْيَةٍ أُخْرَى، فَأَرْصَد</w:t>
      </w:r>
      <w:r w:rsidR="0078114E">
        <w:rPr>
          <w:rStyle w:val="Char4"/>
          <w:rtl/>
          <w:lang w:bidi="ar-SA"/>
        </w:rPr>
        <w:t xml:space="preserve"> الله</w:t>
      </w:r>
      <w:r w:rsidR="0078114E">
        <w:rPr>
          <w:rStyle w:val="Char4"/>
          <w:rFonts w:hint="cs"/>
          <w:rtl/>
          <w:lang w:bidi="ar-SA"/>
        </w:rPr>
        <w:t>ُ</w:t>
      </w:r>
      <w:r w:rsidR="0078114E">
        <w:rPr>
          <w:rStyle w:val="Char4"/>
          <w:rtl/>
          <w:lang w:bidi="ar-SA"/>
        </w:rPr>
        <w:t xml:space="preserve"> </w:t>
      </w:r>
      <w:r w:rsidRPr="00636EA8">
        <w:rPr>
          <w:rStyle w:val="Char4"/>
          <w:rtl/>
          <w:lang w:bidi="ar-SA"/>
        </w:rPr>
        <w:t xml:space="preserve">لَهُ عَلَى مَدْرَجتِهِ مَلَكاً» </w:t>
      </w:r>
      <w:r w:rsidR="0078114E">
        <w:rPr>
          <w:rStyle w:val="Char4"/>
          <w:rtl/>
          <w:lang w:bidi="ar-SA"/>
        </w:rPr>
        <w:t>وذكر الحديث إلى قوله: «إِن الل</w:t>
      </w:r>
      <w:r w:rsidRPr="00636EA8">
        <w:rPr>
          <w:rStyle w:val="Char4"/>
          <w:rtl/>
          <w:lang w:bidi="ar-SA"/>
        </w:rPr>
        <w:t>ه</w:t>
      </w:r>
      <w:r w:rsidR="0078114E">
        <w:rPr>
          <w:rStyle w:val="Char4"/>
          <w:rFonts w:hint="cs"/>
          <w:rtl/>
          <w:lang w:bidi="ar-SA"/>
        </w:rPr>
        <w:t>َ</w:t>
      </w:r>
      <w:r w:rsidRPr="00636EA8">
        <w:rPr>
          <w:rStyle w:val="Char4"/>
          <w:rtl/>
          <w:lang w:bidi="ar-SA"/>
        </w:rPr>
        <w:t xml:space="preserve"> قَدْ أَحَبَّكَ كَمَا أَحْبَبْتَهُ فِيهِ»</w:t>
      </w:r>
      <w:r w:rsidR="008019FA" w:rsidRPr="00636EA8">
        <w:rPr>
          <w:rStyle w:val="Char4"/>
          <w:rtl/>
          <w:lang w:bidi="ar-SA"/>
        </w:rPr>
        <w:t>.</w:t>
      </w:r>
      <w:r w:rsidRPr="00636EA8">
        <w:rPr>
          <w:rFonts w:ascii="Traditional Arabic" w:hAnsi="Traditional Arabic"/>
          <w:rtl/>
          <w:lang w:bidi="ar-SA"/>
        </w:rPr>
        <w:t xml:space="preserve"> </w:t>
      </w:r>
      <w:r w:rsidR="008019FA" w:rsidRPr="00636EA8">
        <w:rPr>
          <w:rFonts w:ascii="Traditional Arabic" w:hAnsi="Traditional Arabic"/>
          <w:rtl/>
          <w:lang w:bidi="ar-SA"/>
        </w:rPr>
        <w:t>[مسلم، این حدیث را که در باب پیشین ذکر شد، روایت کرده است.]</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165"/>
      </w:r>
      <w:r w:rsidR="00C8054F" w:rsidRPr="00C8054F">
        <w:rPr>
          <w:rStyle w:val="FootnoteReference"/>
          <w:rFonts w:cs="B Lotus"/>
          <w:szCs w:val="28"/>
          <w:rtl/>
          <w:lang w:bidi="ar-SA"/>
        </w:rPr>
        <w:t>)</w:t>
      </w:r>
    </w:p>
    <w:p w:rsidR="002A63DB" w:rsidRPr="00636EA8" w:rsidRDefault="002A63DB" w:rsidP="00BB388D">
      <w:pPr>
        <w:autoSpaceDE w:val="0"/>
        <w:autoSpaceDN w:val="0"/>
        <w:adjustRightInd w:val="0"/>
        <w:rPr>
          <w:rtl/>
          <w:lang w:bidi="ar-SA"/>
        </w:rPr>
      </w:pPr>
      <w:r w:rsidRPr="00636EA8">
        <w:rPr>
          <w:b/>
          <w:bCs/>
          <w:rtl/>
          <w:lang w:bidi="ar-SA"/>
        </w:rPr>
        <w:t>ترجمه:</w:t>
      </w:r>
      <w:r w:rsidRPr="00636EA8">
        <w:rPr>
          <w:rtl/>
          <w:lang w:bidi="ar-SA"/>
        </w:rPr>
        <w:t xml:space="preserve"> ابوهریره</w:t>
      </w:r>
      <w:r w:rsidRPr="00636EA8">
        <w:rPr>
          <w:lang w:bidi="ar-SA"/>
        </w:rPr>
        <w:sym w:font="AGA Arabesque" w:char="F074"/>
      </w:r>
      <w:r w:rsidRPr="00636EA8">
        <w:rPr>
          <w:rtl/>
          <w:lang w:bidi="ar-SA"/>
        </w:rPr>
        <w:t xml:space="preserve"> می‌گوید: پیامبر</w:t>
      </w:r>
      <w:r w:rsidRPr="00636EA8">
        <w:rPr>
          <w:lang w:bidi="ar-SA"/>
        </w:rPr>
        <w:sym w:font="AGA Arabesque" w:char="F072"/>
      </w:r>
      <w:r w:rsidRPr="00636EA8">
        <w:rPr>
          <w:rtl/>
          <w:lang w:bidi="ar-SA"/>
        </w:rPr>
        <w:t xml:space="preserve"> فرمود: «مردی به دیدنِ برادرش در دهی دیگر رفت. الله متعال، فرشته‌ای را بر سرِ راهش قرار داد...». و حدیث را ذکر کرد تا آن‌جا که فرموده است: «الله تو را دوست دارد؛ همان‌گونه که تو آن شخص را به‌خاطر الله دوست داری».</w:t>
      </w:r>
    </w:p>
    <w:p w:rsidR="001D5EFC" w:rsidRPr="00636EA8" w:rsidRDefault="001D5EFC" w:rsidP="0098546B">
      <w:pPr>
        <w:autoSpaceDE w:val="0"/>
        <w:autoSpaceDN w:val="0"/>
        <w:adjustRightInd w:val="0"/>
        <w:spacing w:before="180"/>
        <w:rPr>
          <w:rFonts w:ascii="Traditional Arabic" w:cs="Traditional Arabic"/>
          <w:sz w:val="32"/>
          <w:szCs w:val="32"/>
          <w:rtl/>
          <w:lang w:bidi="ar-SA"/>
        </w:rPr>
      </w:pPr>
      <w:r w:rsidRPr="00636EA8">
        <w:rPr>
          <w:rStyle w:val="Char4"/>
          <w:rtl/>
          <w:lang w:bidi="ar-SA"/>
        </w:rPr>
        <w:t>385- وعن البَرَاءِ بْنِ عَازبٍ رضي</w:t>
      </w:r>
      <w:r w:rsidR="0078114E">
        <w:rPr>
          <w:rStyle w:val="Char4"/>
          <w:rtl/>
          <w:lang w:bidi="ar-SA"/>
        </w:rPr>
        <w:t xml:space="preserve"> الله </w:t>
      </w:r>
      <w:r w:rsidRPr="00636EA8">
        <w:rPr>
          <w:rStyle w:val="Char4"/>
          <w:rtl/>
          <w:lang w:bidi="ar-SA"/>
        </w:rPr>
        <w:t>عنهما عَنِ النَّبِيِّ</w:t>
      </w:r>
      <w:r w:rsidRPr="00636EA8">
        <w:rPr>
          <w:rStyle w:val="Char4"/>
          <w:b w:val="0"/>
          <w:bCs w:val="0"/>
          <w:rtl/>
          <w:lang w:bidi="ar-SA"/>
        </w:rPr>
        <w:sym w:font="AGA Arabesque" w:char="F072"/>
      </w:r>
      <w:r w:rsidRPr="00636EA8">
        <w:rPr>
          <w:rStyle w:val="Char4"/>
          <w:rtl/>
          <w:lang w:bidi="ar-SA"/>
        </w:rPr>
        <w:t xml:space="preserve"> أَنَّه قال في الأَنْصَار: «لا يُحِبُّهُمْ إِلاَّ مُؤمِن، وَلا يُبْغِضُهُمْ إِلاَّ مُنَافِق، مَنْ أَحَبَّهُمْ أحبَّه اللَّه، وَمَنْ أَبْغَضَهُمْ أَبْغَضَهُ اللَّه».</w:t>
      </w:r>
      <w:r w:rsidRPr="00636EA8">
        <w:rPr>
          <w:rFonts w:ascii="Traditional Arabic"/>
          <w:rtl/>
          <w:lang w:bidi="ar-SA"/>
        </w:rPr>
        <w:t xml:space="preserve"> [</w:t>
      </w:r>
      <w:r w:rsidR="002C7F89" w:rsidRPr="002C7F89">
        <w:rPr>
          <w:rFonts w:ascii="Traditional Arabic" w:cs="mylotus"/>
          <w:rtl/>
          <w:lang w:bidi="ar-SA"/>
        </w:rPr>
        <w:t>متفقٌ عليه</w:t>
      </w:r>
      <w:r w:rsidRPr="00636EA8">
        <w:rPr>
          <w:rFonts w:asci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166"/>
      </w:r>
      <w:r w:rsidR="00C8054F" w:rsidRPr="00C8054F">
        <w:rPr>
          <w:rStyle w:val="FootnoteReference"/>
          <w:rFonts w:cs="B Lotus"/>
          <w:szCs w:val="28"/>
          <w:rtl/>
          <w:lang w:bidi="ar-SA"/>
        </w:rPr>
        <w:t>)</w:t>
      </w:r>
    </w:p>
    <w:p w:rsidR="001D5EFC" w:rsidRPr="00636EA8" w:rsidRDefault="0092201E" w:rsidP="00BB388D">
      <w:pPr>
        <w:autoSpaceDE w:val="0"/>
        <w:autoSpaceDN w:val="0"/>
        <w:adjustRightInd w:val="0"/>
        <w:rPr>
          <w:rtl/>
          <w:lang w:bidi="ar-SA"/>
        </w:rPr>
      </w:pPr>
      <w:r w:rsidRPr="00636EA8">
        <w:rPr>
          <w:b/>
          <w:bCs/>
          <w:rtl/>
          <w:lang w:bidi="ar-SA"/>
        </w:rPr>
        <w:t>ترجمه:</w:t>
      </w:r>
      <w:r w:rsidRPr="00636EA8">
        <w:rPr>
          <w:rtl/>
          <w:lang w:bidi="ar-SA"/>
        </w:rPr>
        <w:t xml:space="preserve"> براء بن عازب</w:t>
      </w:r>
      <w:r w:rsidR="002A5958" w:rsidRPr="00636EA8">
        <w:rPr>
          <w:rFonts w:cs="(M. Aiyada Ayoub ALKobaisi)"/>
          <w:rtl/>
          <w:lang w:bidi="ar-SA"/>
        </w:rPr>
        <w:t>$</w:t>
      </w:r>
      <w:r w:rsidRPr="00636EA8">
        <w:rPr>
          <w:rtl/>
          <w:lang w:bidi="ar-SA"/>
        </w:rPr>
        <w:t xml:space="preserve"> می‌گوید: پیامبر</w:t>
      </w:r>
      <w:r w:rsidRPr="00636EA8">
        <w:rPr>
          <w:lang w:bidi="ar-SA"/>
        </w:rPr>
        <w:sym w:font="AGA Arabesque" w:char="F072"/>
      </w:r>
      <w:r w:rsidRPr="00636EA8">
        <w:rPr>
          <w:rtl/>
          <w:lang w:bidi="ar-SA"/>
        </w:rPr>
        <w:t xml:space="preserve"> درباره‌ی انصار فرمود: «تنها، شخصِ مؤمن، انصار را دوست دارد و کسی جز منافق، با آنان دشمنی نمی‌کند؛ هرکس دوستشان بدارد، الله او را دوست می‌دارد و هرکس با انصار، دشمنی کند، الله او را دشمن می‌دارد».</w:t>
      </w:r>
    </w:p>
    <w:p w:rsidR="00121DF9" w:rsidRPr="00636EA8" w:rsidRDefault="00121DF9" w:rsidP="0098546B">
      <w:pPr>
        <w:autoSpaceDE w:val="0"/>
        <w:autoSpaceDN w:val="0"/>
        <w:adjustRightInd w:val="0"/>
        <w:spacing w:before="180"/>
        <w:rPr>
          <w:rFonts w:ascii="Traditional Arabic" w:cs="Traditional Arabic"/>
          <w:sz w:val="32"/>
          <w:szCs w:val="32"/>
          <w:rtl/>
          <w:lang w:bidi="ar-SA"/>
        </w:rPr>
      </w:pPr>
      <w:r w:rsidRPr="00636EA8">
        <w:rPr>
          <w:rStyle w:val="Char4"/>
          <w:rtl/>
          <w:lang w:bidi="ar-SA"/>
        </w:rPr>
        <w:t>386- وعن مُعَاذٍ</w:t>
      </w:r>
      <w:r w:rsidRPr="00636EA8">
        <w:rPr>
          <w:rStyle w:val="Char4"/>
          <w:b w:val="0"/>
          <w:bCs w:val="0"/>
          <w:rtl/>
          <w:lang w:bidi="ar-SA"/>
        </w:rPr>
        <w:sym w:font="AGA Arabesque" w:char="F074"/>
      </w:r>
      <w:r w:rsidRPr="00636EA8">
        <w:rPr>
          <w:rStyle w:val="Char4"/>
          <w:rtl/>
          <w:lang w:bidi="ar-SA"/>
        </w:rPr>
        <w:t xml:space="preserve"> قال: سمِعتُ رسول اللَّه</w:t>
      </w:r>
      <w:r w:rsidRPr="00636EA8">
        <w:rPr>
          <w:rStyle w:val="Char4"/>
          <w:b w:val="0"/>
          <w:bCs w:val="0"/>
          <w:rtl/>
          <w:lang w:bidi="ar-SA"/>
        </w:rPr>
        <w:sym w:font="AGA Arabesque" w:char="F072"/>
      </w:r>
      <w:r w:rsidRPr="00636EA8">
        <w:rPr>
          <w:rStyle w:val="Char4"/>
          <w:rtl/>
          <w:lang w:bidi="ar-SA"/>
        </w:rPr>
        <w:t xml:space="preserve"> يقول: قَالَ اللَّهُ</w:t>
      </w:r>
      <w:r w:rsidRPr="00636EA8">
        <w:rPr>
          <w:rStyle w:val="Char4"/>
          <w:b w:val="0"/>
          <w:bCs w:val="0"/>
          <w:rtl/>
          <w:lang w:bidi="ar-SA"/>
        </w:rPr>
        <w:sym w:font="AGA Arabesque" w:char="F055"/>
      </w:r>
      <w:r w:rsidRPr="00636EA8">
        <w:rPr>
          <w:rStyle w:val="Char4"/>
          <w:rtl/>
          <w:lang w:bidi="ar-SA"/>
        </w:rPr>
        <w:t>: المُتَحَابُّونَ في جَلالي، لَهُمْ مَنَابِرُ مِنْ نُورٍ يَغْبِطُهُمْ النَّبِيُّونَ وَالشُّهَدَاءُ».</w:t>
      </w:r>
      <w:r w:rsidRPr="00636EA8">
        <w:rPr>
          <w:rFonts w:ascii="Traditional Arabic"/>
          <w:rtl/>
          <w:lang w:bidi="ar-SA"/>
        </w:rPr>
        <w:t xml:space="preserve"> [ترمذي روایت کرده و گفته است: حدیث حسن صحیح است.]</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167"/>
      </w:r>
      <w:r w:rsidR="00C8054F" w:rsidRPr="00C8054F">
        <w:rPr>
          <w:rStyle w:val="FootnoteReference"/>
          <w:rFonts w:cs="B Lotus"/>
          <w:szCs w:val="28"/>
          <w:rtl/>
          <w:lang w:bidi="ar-SA"/>
        </w:rPr>
        <w:t>)</w:t>
      </w:r>
    </w:p>
    <w:p w:rsidR="00121DF9" w:rsidRPr="00636EA8" w:rsidRDefault="009A3E25" w:rsidP="00194AC7">
      <w:pPr>
        <w:autoSpaceDE w:val="0"/>
        <w:autoSpaceDN w:val="0"/>
        <w:adjustRightInd w:val="0"/>
        <w:rPr>
          <w:rtl/>
          <w:lang w:bidi="ar-SA"/>
        </w:rPr>
      </w:pPr>
      <w:r w:rsidRPr="00636EA8">
        <w:rPr>
          <w:b/>
          <w:bCs/>
          <w:rtl/>
          <w:lang w:bidi="ar-SA"/>
        </w:rPr>
        <w:t>ترجمه:</w:t>
      </w:r>
      <w:r w:rsidRPr="00636EA8">
        <w:rPr>
          <w:rtl/>
          <w:lang w:bidi="ar-SA"/>
        </w:rPr>
        <w:t xml:space="preserve"> معاذ</w:t>
      </w:r>
      <w:r w:rsidRPr="00636EA8">
        <w:rPr>
          <w:lang w:bidi="ar-SA"/>
        </w:rPr>
        <w:sym w:font="AGA Arabesque" w:char="F074"/>
      </w:r>
      <w:r w:rsidRPr="00636EA8">
        <w:rPr>
          <w:rtl/>
          <w:lang w:bidi="ar-SA"/>
        </w:rPr>
        <w:t xml:space="preserve"> می‌گوید: از رسول‌الله</w:t>
      </w:r>
      <w:r w:rsidRPr="00636EA8">
        <w:rPr>
          <w:lang w:bidi="ar-SA"/>
        </w:rPr>
        <w:sym w:font="AGA Arabesque" w:char="F072"/>
      </w:r>
      <w:r w:rsidRPr="00636EA8">
        <w:rPr>
          <w:rtl/>
          <w:lang w:bidi="ar-SA"/>
        </w:rPr>
        <w:t xml:space="preserve"> ش</w:t>
      </w:r>
      <w:r w:rsidR="00194AC7" w:rsidRPr="00636EA8">
        <w:rPr>
          <w:rFonts w:hint="cs"/>
          <w:rtl/>
          <w:lang w:bidi="ar-SA"/>
        </w:rPr>
        <w:t>ن</w:t>
      </w:r>
      <w:r w:rsidRPr="00636EA8">
        <w:rPr>
          <w:rtl/>
          <w:lang w:bidi="ar-SA"/>
        </w:rPr>
        <w:t>یدم که فرمود: «الله</w:t>
      </w:r>
      <w:r w:rsidRPr="00636EA8">
        <w:rPr>
          <w:lang w:bidi="ar-SA"/>
        </w:rPr>
        <w:sym w:font="AGA Arabesque" w:char="F055"/>
      </w:r>
      <w:r w:rsidRPr="00636EA8">
        <w:rPr>
          <w:rtl/>
          <w:lang w:bidi="ar-SA"/>
        </w:rPr>
        <w:t xml:space="preserve"> می‌فرماید: کسانی که به‌خاطر عظمت من (در راست</w:t>
      </w:r>
      <w:r w:rsidR="00567EF0" w:rsidRPr="00636EA8">
        <w:rPr>
          <w:rtl/>
          <w:lang w:bidi="ar-SA"/>
        </w:rPr>
        <w:t>ا</w:t>
      </w:r>
      <w:r w:rsidRPr="00636EA8">
        <w:rPr>
          <w:rtl/>
          <w:lang w:bidi="ar-SA"/>
        </w:rPr>
        <w:t xml:space="preserve">ی </w:t>
      </w:r>
      <w:r w:rsidR="00567EF0" w:rsidRPr="00636EA8">
        <w:rPr>
          <w:rtl/>
          <w:lang w:bidi="ar-SA"/>
        </w:rPr>
        <w:t xml:space="preserve">اطاعت و </w:t>
      </w:r>
      <w:r w:rsidRPr="00636EA8">
        <w:rPr>
          <w:rtl/>
          <w:lang w:bidi="ar-SA"/>
        </w:rPr>
        <w:t>بندگی</w:t>
      </w:r>
      <w:r w:rsidR="00567EF0" w:rsidRPr="00636EA8">
        <w:rPr>
          <w:rtl/>
          <w:lang w:bidi="ar-SA"/>
        </w:rPr>
        <w:t>)</w:t>
      </w:r>
      <w:r w:rsidRPr="00636EA8">
        <w:rPr>
          <w:rtl/>
          <w:lang w:bidi="ar-SA"/>
        </w:rPr>
        <w:t xml:space="preserve"> با یکدیگر دوستی و محبت می‌کنند، منبرهایی از نور دارند که پیامبران و شهیدان به آنان غبطه می‌خورند».</w:t>
      </w:r>
    </w:p>
    <w:p w:rsidR="00805541" w:rsidRPr="00636EA8" w:rsidRDefault="00805541" w:rsidP="008D6BA2">
      <w:pPr>
        <w:autoSpaceDE w:val="0"/>
        <w:autoSpaceDN w:val="0"/>
        <w:adjustRightInd w:val="0"/>
        <w:spacing w:before="180"/>
        <w:rPr>
          <w:rFonts w:ascii="Traditional Arabic" w:cs="Traditional Arabic"/>
          <w:sz w:val="32"/>
          <w:szCs w:val="32"/>
          <w:rtl/>
          <w:lang w:bidi="ar-SA"/>
        </w:rPr>
      </w:pPr>
      <w:r w:rsidRPr="00636EA8">
        <w:rPr>
          <w:rStyle w:val="Char4"/>
          <w:rtl/>
          <w:lang w:bidi="ar-SA"/>
        </w:rPr>
        <w:t>387- وعن أبي إِدريس الخَولانيِّ رَحِمَهُ</w:t>
      </w:r>
      <w:r w:rsidR="0078114E">
        <w:rPr>
          <w:rStyle w:val="Char4"/>
          <w:rtl/>
          <w:lang w:bidi="ar-SA"/>
        </w:rPr>
        <w:t xml:space="preserve"> الله </w:t>
      </w:r>
      <w:r w:rsidRPr="00636EA8">
        <w:rPr>
          <w:rStyle w:val="Char4"/>
          <w:rtl/>
          <w:lang w:bidi="ar-SA"/>
        </w:rPr>
        <w:t>قال: دَخَلْتُ مَسْجِدَ دِمَشْق، فَإِذَا فَتًى بَرَّاقُ الثَّنَايَا وَإِذَا النَّاسُ مَعه، فَإِذَا اخْتَلَفُوا في شَيء، أَسْنَدُوهُ إِلَيْه، وَصَدَرُوا عَنْ رَأْيه، فَسَأَلْتُ عَنْه، فَقِيل: هَذَا مُعَاذُ بْنُ جَبَلٍ</w:t>
      </w:r>
      <w:r w:rsidRPr="00636EA8">
        <w:rPr>
          <w:rStyle w:val="Char4"/>
          <w:b w:val="0"/>
          <w:bCs w:val="0"/>
          <w:rtl/>
          <w:lang w:bidi="ar-SA"/>
        </w:rPr>
        <w:sym w:font="AGA Arabesque" w:char="F074"/>
      </w:r>
      <w:r w:rsidRPr="00636EA8">
        <w:rPr>
          <w:rStyle w:val="Char4"/>
          <w:rtl/>
          <w:lang w:bidi="ar-SA"/>
        </w:rPr>
        <w:t>، فَلَمَّا كَانَ مِنَ الْغَد، هَجَّرْتُ، فَوَجَدْتُهُ قَدْ سَبَقَنِي بِالتَّهْجِير، ووَجَدْتُهُ يُصَلِّي، فَانْتَظَرْتُهُ حَتَّى قَضَى صلاتَه، ثُمَّ جِئْتُهُ مِنْ قِبَلِ وجْهِه، فَسَلَّمْتُ عَلَيْه، ثُمَّ قُلْت: وَاللَّهِ إِنِّي لأَحِبُّكَ للَّه، فَقال: آللَّه؟ فَقُلْت: أَللَّه، فقال: آللَّه؟ فَقُلْت: أَللَّه، فَأَخَذَني بِحَبْوَةِ رِدَائي، فَجَبذَني إِلَيْه، فَقال: أَبْشِر، فَإِنِّي سَمِعْتُ رسول اللَّه</w:t>
      </w:r>
      <w:r w:rsidRPr="00636EA8">
        <w:rPr>
          <w:rStyle w:val="Char4"/>
          <w:b w:val="0"/>
          <w:bCs w:val="0"/>
          <w:rtl/>
          <w:lang w:bidi="ar-SA"/>
        </w:rPr>
        <w:sym w:font="AGA Arabesque" w:char="F072"/>
      </w:r>
      <w:r w:rsidRPr="00636EA8">
        <w:rPr>
          <w:rStyle w:val="Char4"/>
          <w:rtl/>
          <w:lang w:bidi="ar-SA"/>
        </w:rPr>
        <w:t xml:space="preserve"> يقول: «قالَ</w:t>
      </w:r>
      <w:r w:rsidR="0078114E">
        <w:rPr>
          <w:rStyle w:val="Char4"/>
          <w:rtl/>
          <w:lang w:bidi="ar-SA"/>
        </w:rPr>
        <w:t xml:space="preserve"> الله</w:t>
      </w:r>
      <w:r w:rsidR="008D6BA2">
        <w:rPr>
          <w:rStyle w:val="Char4"/>
          <w:rFonts w:hint="cs"/>
          <w:rtl/>
          <w:lang w:bidi="ar-SA"/>
        </w:rPr>
        <w:t>ُ</w:t>
      </w:r>
      <w:r w:rsidR="0078114E">
        <w:rPr>
          <w:rStyle w:val="Char4"/>
          <w:rtl/>
          <w:lang w:bidi="ar-SA"/>
        </w:rPr>
        <w:t xml:space="preserve"> </w:t>
      </w:r>
      <w:r w:rsidRPr="00636EA8">
        <w:rPr>
          <w:rStyle w:val="Char4"/>
          <w:rtl/>
          <w:lang w:bidi="ar-SA"/>
        </w:rPr>
        <w:t xml:space="preserve">تعالى: وَجَبَتْ مَحبَّتِي لِلْمُتَحَابِّينَ </w:t>
      </w:r>
      <w:r w:rsidR="008D6BA2" w:rsidRPr="00636EA8">
        <w:rPr>
          <w:rStyle w:val="Char4"/>
          <w:rtl/>
          <w:lang w:bidi="ar-SA"/>
        </w:rPr>
        <w:t>ف</w:t>
      </w:r>
      <w:r w:rsidR="008D6BA2">
        <w:rPr>
          <w:rStyle w:val="Char4"/>
          <w:rFonts w:hint="cs"/>
          <w:rtl/>
          <w:lang w:bidi="ar-SA"/>
        </w:rPr>
        <w:t>ِ</w:t>
      </w:r>
      <w:r w:rsidR="008D6BA2" w:rsidRPr="00636EA8">
        <w:rPr>
          <w:rStyle w:val="Char4"/>
          <w:rtl/>
          <w:lang w:bidi="ar-SA"/>
        </w:rPr>
        <w:t>ي</w:t>
      </w:r>
      <w:r w:rsidR="008D6BA2">
        <w:rPr>
          <w:rStyle w:val="Char4"/>
          <w:rFonts w:hint="cs"/>
          <w:rtl/>
          <w:lang w:bidi="ar-SA"/>
        </w:rPr>
        <w:t>َّ</w:t>
      </w:r>
      <w:r w:rsidRPr="00636EA8">
        <w:rPr>
          <w:rStyle w:val="Char4"/>
          <w:rtl/>
          <w:lang w:bidi="ar-SA"/>
        </w:rPr>
        <w:t>، والمُتَجالِسِينَ ف</w:t>
      </w:r>
      <w:r w:rsidR="008D6BA2">
        <w:rPr>
          <w:rStyle w:val="Char4"/>
          <w:rFonts w:hint="cs"/>
          <w:rtl/>
          <w:lang w:bidi="ar-SA"/>
        </w:rPr>
        <w:t>ِ</w:t>
      </w:r>
      <w:r w:rsidRPr="00636EA8">
        <w:rPr>
          <w:rStyle w:val="Char4"/>
          <w:rtl/>
          <w:lang w:bidi="ar-SA"/>
        </w:rPr>
        <w:t>ي</w:t>
      </w:r>
      <w:r w:rsidR="008D6BA2">
        <w:rPr>
          <w:rStyle w:val="Char4"/>
          <w:rFonts w:hint="cs"/>
          <w:rtl/>
          <w:lang w:bidi="ar-SA"/>
        </w:rPr>
        <w:t>َّ</w:t>
      </w:r>
      <w:r w:rsidRPr="00636EA8">
        <w:rPr>
          <w:rStyle w:val="Char4"/>
          <w:rtl/>
          <w:lang w:bidi="ar-SA"/>
        </w:rPr>
        <w:t xml:space="preserve">، وَالمُتَزَاوِرِينَ </w:t>
      </w:r>
      <w:r w:rsidR="008D6BA2" w:rsidRPr="00636EA8">
        <w:rPr>
          <w:rStyle w:val="Char4"/>
          <w:rtl/>
          <w:lang w:bidi="ar-SA"/>
        </w:rPr>
        <w:t>ف</w:t>
      </w:r>
      <w:r w:rsidR="008D6BA2">
        <w:rPr>
          <w:rStyle w:val="Char4"/>
          <w:rFonts w:hint="cs"/>
          <w:rtl/>
          <w:lang w:bidi="ar-SA"/>
        </w:rPr>
        <w:t>ِ</w:t>
      </w:r>
      <w:r w:rsidR="008D6BA2" w:rsidRPr="00636EA8">
        <w:rPr>
          <w:rStyle w:val="Char4"/>
          <w:rtl/>
          <w:lang w:bidi="ar-SA"/>
        </w:rPr>
        <w:t>ي</w:t>
      </w:r>
      <w:r w:rsidR="008D6BA2">
        <w:rPr>
          <w:rStyle w:val="Char4"/>
          <w:rFonts w:hint="cs"/>
          <w:rtl/>
          <w:lang w:bidi="ar-SA"/>
        </w:rPr>
        <w:t>َّ</w:t>
      </w:r>
      <w:r w:rsidRPr="00636EA8">
        <w:rPr>
          <w:rStyle w:val="Char4"/>
          <w:rtl/>
          <w:lang w:bidi="ar-SA"/>
        </w:rPr>
        <w:t xml:space="preserve">، وَالمُتَباذِلِينَ </w:t>
      </w:r>
      <w:r w:rsidR="008D6BA2" w:rsidRPr="00636EA8">
        <w:rPr>
          <w:rStyle w:val="Char4"/>
          <w:rtl/>
          <w:lang w:bidi="ar-SA"/>
        </w:rPr>
        <w:t>ف</w:t>
      </w:r>
      <w:r w:rsidR="008D6BA2">
        <w:rPr>
          <w:rStyle w:val="Char4"/>
          <w:rFonts w:hint="cs"/>
          <w:rtl/>
          <w:lang w:bidi="ar-SA"/>
        </w:rPr>
        <w:t>ِ</w:t>
      </w:r>
      <w:r w:rsidR="008D6BA2" w:rsidRPr="00636EA8">
        <w:rPr>
          <w:rStyle w:val="Char4"/>
          <w:rtl/>
          <w:lang w:bidi="ar-SA"/>
        </w:rPr>
        <w:t>ي</w:t>
      </w:r>
      <w:r w:rsidR="008D6BA2">
        <w:rPr>
          <w:rStyle w:val="Char4"/>
          <w:rFonts w:hint="cs"/>
          <w:rtl/>
          <w:lang w:bidi="ar-SA"/>
        </w:rPr>
        <w:t>َّ</w:t>
      </w:r>
      <w:r w:rsidRPr="00636EA8">
        <w:rPr>
          <w:rStyle w:val="Char4"/>
          <w:rtl/>
          <w:lang w:bidi="ar-SA"/>
        </w:rPr>
        <w:t>».</w:t>
      </w:r>
      <w:r w:rsidRPr="00636EA8">
        <w:rPr>
          <w:rFonts w:ascii="Traditional Arabic"/>
          <w:rtl/>
          <w:lang w:bidi="ar-SA"/>
        </w:rPr>
        <w:t xml:space="preserve"> [حديثی صحيح است که مالک با سند صحیح خود در «الموطأ» روایت کرده است.]</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168"/>
      </w:r>
      <w:r w:rsidR="00C8054F" w:rsidRPr="00C8054F">
        <w:rPr>
          <w:rStyle w:val="FootnoteReference"/>
          <w:rFonts w:cs="B Lotus"/>
          <w:szCs w:val="28"/>
          <w:rtl/>
          <w:lang w:bidi="ar-SA"/>
        </w:rPr>
        <w:t>)</w:t>
      </w:r>
    </w:p>
    <w:p w:rsidR="00805541" w:rsidRPr="00636EA8" w:rsidRDefault="00BE26A9" w:rsidP="00BB388D">
      <w:pPr>
        <w:autoSpaceDE w:val="0"/>
        <w:autoSpaceDN w:val="0"/>
        <w:adjustRightInd w:val="0"/>
        <w:rPr>
          <w:rtl/>
          <w:lang w:bidi="ar-SA"/>
        </w:rPr>
      </w:pPr>
      <w:r w:rsidRPr="00636EA8">
        <w:rPr>
          <w:b/>
          <w:bCs/>
          <w:rtl/>
          <w:lang w:bidi="ar-SA"/>
        </w:rPr>
        <w:t>ترجمه:</w:t>
      </w:r>
      <w:r w:rsidRPr="00636EA8">
        <w:rPr>
          <w:rtl/>
          <w:lang w:bidi="ar-SA"/>
        </w:rPr>
        <w:t xml:space="preserve"> ابوادریس خولانی</w:t>
      </w:r>
      <w:r w:rsidR="00D177B8" w:rsidRPr="00636EA8">
        <w:rPr>
          <w:rFonts w:cs="CTraditional Arabic"/>
          <w:rtl/>
          <w:lang w:bidi="ar-SA"/>
        </w:rPr>
        <w:t>/</w:t>
      </w:r>
      <w:r w:rsidR="00D177B8" w:rsidRPr="00636EA8">
        <w:rPr>
          <w:rtl/>
          <w:lang w:bidi="ar-SA"/>
        </w:rPr>
        <w:t xml:space="preserve"> </w:t>
      </w:r>
      <w:r w:rsidRPr="00636EA8">
        <w:rPr>
          <w:rtl/>
          <w:lang w:bidi="ar-SA"/>
        </w:rPr>
        <w:t>می‌گوید: وارد مسجد دمشق شدم و جوانی خوش‌سیما د</w:t>
      </w:r>
      <w:r w:rsidR="00470451" w:rsidRPr="00636EA8">
        <w:rPr>
          <w:rtl/>
          <w:lang w:bidi="ar-SA"/>
        </w:rPr>
        <w:t>یدم که مردم، پیرامونش</w:t>
      </w:r>
      <w:r w:rsidRPr="00636EA8">
        <w:rPr>
          <w:rtl/>
          <w:lang w:bidi="ar-SA"/>
        </w:rPr>
        <w:t xml:space="preserve"> بودند و اگر در مسأله‌ای اختلاف داشتند، آن را به او ارجاع می</w:t>
      </w:r>
      <w:r w:rsidR="00E243A3" w:rsidRPr="00636EA8">
        <w:rPr>
          <w:rtl/>
          <w:lang w:bidi="ar-SA"/>
        </w:rPr>
        <w:t xml:space="preserve">‌دادند و دیدگاه او را می‌پذیرفتند. پرسیدم: کیست؟ گفتند: معاذ بن جبل است. فردای آن روز، صبح زود برخاستم و (به مسجد رفتم و) دیدم که پیش از من </w:t>
      </w:r>
      <w:r w:rsidR="00F16895" w:rsidRPr="00636EA8">
        <w:rPr>
          <w:rtl/>
          <w:lang w:bidi="ar-SA"/>
        </w:rPr>
        <w:t>آمده</w:t>
      </w:r>
      <w:r w:rsidR="00E243A3" w:rsidRPr="00636EA8">
        <w:rPr>
          <w:rtl/>
          <w:lang w:bidi="ar-SA"/>
        </w:rPr>
        <w:t xml:space="preserve"> و به نماز ایستاده است.</w:t>
      </w:r>
      <w:r w:rsidR="00470451" w:rsidRPr="00636EA8">
        <w:rPr>
          <w:rtl/>
          <w:lang w:bidi="ar-SA"/>
        </w:rPr>
        <w:t xml:space="preserve"> منتظر ماندم تا نمازش را تمام کند؛ آن‌گاه از روبه‌‌رو نزدش رفتم و سلام</w:t>
      </w:r>
      <w:r w:rsidR="00DA3A09" w:rsidRPr="00636EA8">
        <w:rPr>
          <w:rtl/>
          <w:lang w:bidi="ar-SA"/>
        </w:rPr>
        <w:t xml:space="preserve"> کردم و سپس گفتم: به الله سوگند،</w:t>
      </w:r>
      <w:r w:rsidR="00470451" w:rsidRPr="00636EA8">
        <w:rPr>
          <w:rtl/>
          <w:lang w:bidi="ar-SA"/>
        </w:rPr>
        <w:t xml:space="preserve"> من تو را به‌خاطرِ الله دوست دارم. گفت: آیا برای الله؟ گفتم: </w:t>
      </w:r>
      <w:r w:rsidR="00DA3A09" w:rsidRPr="00636EA8">
        <w:rPr>
          <w:rtl/>
          <w:lang w:bidi="ar-SA"/>
        </w:rPr>
        <w:t>فقط به‌خاطر الله؛ فرمود: آیا برای الله؟ گفتم: فقط به‌خاطر الله. آن‌گاه گوشه‌ی لباسم را گرفت و مرا به سوی خود کشید و گفت: مژده که از پیامبر</w:t>
      </w:r>
      <w:r w:rsidR="00DA3A09" w:rsidRPr="00636EA8">
        <w:rPr>
          <w:lang w:bidi="ar-SA"/>
        </w:rPr>
        <w:sym w:font="AGA Arabesque" w:char="F072"/>
      </w:r>
      <w:r w:rsidR="00DA3A09" w:rsidRPr="00636EA8">
        <w:rPr>
          <w:rtl/>
          <w:lang w:bidi="ar-SA"/>
        </w:rPr>
        <w:t xml:space="preserve"> شنیدم که فرمود: «الله متعال، می‌فرماید: محبت من برای کسانی که به‌خاطر من با یکدیگر دوستی و هم‌نشینی می‌کنند و به‌خاطر من، به ملاقات هم می‌روند و به‌خاطر من</w:t>
      </w:r>
      <w:r w:rsidR="00DD6E45" w:rsidRPr="00636EA8">
        <w:rPr>
          <w:rtl/>
          <w:lang w:bidi="ar-SA"/>
        </w:rPr>
        <w:t>،</w:t>
      </w:r>
      <w:r w:rsidR="00DA3A09" w:rsidRPr="00636EA8">
        <w:rPr>
          <w:rtl/>
          <w:lang w:bidi="ar-SA"/>
        </w:rPr>
        <w:t xml:space="preserve"> به یکدیگر بذل و بخشش می‌نمایند، لازم و ثابت شده است». (یعنی حتماً چنین کسانی را دوست می‌دارم.)</w:t>
      </w:r>
    </w:p>
    <w:p w:rsidR="00CD28C1" w:rsidRPr="00636EA8" w:rsidRDefault="00F8268A" w:rsidP="0098546B">
      <w:pPr>
        <w:autoSpaceDE w:val="0"/>
        <w:autoSpaceDN w:val="0"/>
        <w:adjustRightInd w:val="0"/>
        <w:spacing w:before="180"/>
        <w:rPr>
          <w:rFonts w:ascii="Traditional Arabic" w:cs="Traditional Arabic"/>
          <w:sz w:val="32"/>
          <w:szCs w:val="32"/>
          <w:rtl/>
          <w:lang w:bidi="ar-SA"/>
        </w:rPr>
      </w:pPr>
      <w:r w:rsidRPr="00636EA8">
        <w:rPr>
          <w:rStyle w:val="Char4"/>
          <w:rtl/>
          <w:lang w:bidi="ar-SA"/>
        </w:rPr>
        <w:t xml:space="preserve">388- </w:t>
      </w:r>
      <w:r w:rsidR="00CD28C1" w:rsidRPr="00636EA8">
        <w:rPr>
          <w:rStyle w:val="Char4"/>
          <w:rtl/>
          <w:lang w:bidi="ar-SA"/>
        </w:rPr>
        <w:t>عن أبي كَريمةَ المِقْدَادِ بن مَعْدِ يكَرب</w:t>
      </w:r>
      <w:r w:rsidR="00CD28C1" w:rsidRPr="00636EA8">
        <w:rPr>
          <w:rStyle w:val="Char4"/>
          <w:b w:val="0"/>
          <w:bCs w:val="0"/>
          <w:rtl/>
          <w:lang w:bidi="ar-SA"/>
        </w:rPr>
        <w:sym w:font="AGA Arabesque" w:char="F074"/>
      </w:r>
      <w:r w:rsidR="00CD28C1" w:rsidRPr="00636EA8">
        <w:rPr>
          <w:rStyle w:val="Char4"/>
          <w:rtl/>
          <w:lang w:bidi="ar-SA"/>
        </w:rPr>
        <w:t xml:space="preserve"> عَنِ النَّبِيِّ</w:t>
      </w:r>
      <w:r w:rsidR="00CD28C1" w:rsidRPr="00636EA8">
        <w:rPr>
          <w:rStyle w:val="Char4"/>
          <w:b w:val="0"/>
          <w:bCs w:val="0"/>
          <w:rtl/>
          <w:lang w:bidi="ar-SA"/>
        </w:rPr>
        <w:sym w:font="AGA Arabesque" w:char="F072"/>
      </w:r>
      <w:r w:rsidR="00CD28C1" w:rsidRPr="00636EA8">
        <w:rPr>
          <w:rStyle w:val="Char4"/>
          <w:rtl/>
          <w:lang w:bidi="ar-SA"/>
        </w:rPr>
        <w:t xml:space="preserve"> قال: «إِذَا أَحَبَّ الرَّجُلُ أَخَاه، فَلْيُخْبِرْه أَنَّهُ يُحِبُّهُ».</w:t>
      </w:r>
      <w:r w:rsidR="00CD28C1" w:rsidRPr="00636EA8">
        <w:rPr>
          <w:rFonts w:ascii="Traditional Arabic" w:cs="Traditional Arabic"/>
          <w:sz w:val="32"/>
          <w:szCs w:val="32"/>
          <w:rtl/>
          <w:lang w:bidi="ar-SA"/>
        </w:rPr>
        <w:t xml:space="preserve"> </w:t>
      </w:r>
      <w:r w:rsidR="00CD28C1" w:rsidRPr="00636EA8">
        <w:rPr>
          <w:rFonts w:ascii="Traditional Arabic"/>
          <w:rtl/>
          <w:lang w:bidi="ar-SA"/>
        </w:rPr>
        <w:t>[ابوداود و ترمذي، روایت کرده‌اند و ترمذی، آن را حسن دانسته است.]</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169"/>
      </w:r>
      <w:r w:rsidR="00C8054F" w:rsidRPr="00C8054F">
        <w:rPr>
          <w:rStyle w:val="FootnoteReference"/>
          <w:rFonts w:cs="B Lotus"/>
          <w:szCs w:val="28"/>
          <w:rtl/>
          <w:lang w:bidi="ar-SA"/>
        </w:rPr>
        <w:t>)</w:t>
      </w:r>
    </w:p>
    <w:p w:rsidR="00F8268A" w:rsidRPr="00636EA8" w:rsidRDefault="00CD28C1" w:rsidP="00BB388D">
      <w:pPr>
        <w:autoSpaceDE w:val="0"/>
        <w:autoSpaceDN w:val="0"/>
        <w:adjustRightInd w:val="0"/>
        <w:rPr>
          <w:rtl/>
          <w:lang w:bidi="ar-SA"/>
        </w:rPr>
      </w:pPr>
      <w:r w:rsidRPr="00636EA8">
        <w:rPr>
          <w:b/>
          <w:bCs/>
          <w:rtl/>
          <w:lang w:bidi="ar-SA"/>
        </w:rPr>
        <w:t>ترجمه:</w:t>
      </w:r>
      <w:r w:rsidRPr="00636EA8">
        <w:rPr>
          <w:rtl/>
          <w:lang w:bidi="ar-SA"/>
        </w:rPr>
        <w:t xml:space="preserve"> ابوکریمه، مقداد بن معد</w:t>
      </w:r>
      <w:r w:rsidR="00FA5A65" w:rsidRPr="00636EA8">
        <w:rPr>
          <w:rtl/>
          <w:lang w:bidi="ar-SA"/>
        </w:rPr>
        <w:t xml:space="preserve"> </w:t>
      </w:r>
      <w:r w:rsidRPr="00636EA8">
        <w:rPr>
          <w:rtl/>
          <w:lang w:bidi="ar-SA"/>
        </w:rPr>
        <w:t>یکرب</w:t>
      </w:r>
      <w:r w:rsidRPr="00636EA8">
        <w:rPr>
          <w:lang w:bidi="ar-SA"/>
        </w:rPr>
        <w:sym w:font="AGA Arabesque" w:char="F074"/>
      </w:r>
      <w:r w:rsidRPr="00636EA8">
        <w:rPr>
          <w:rtl/>
          <w:lang w:bidi="ar-SA"/>
        </w:rPr>
        <w:t xml:space="preserve"> می‌گوید: «هرگاه کسی، برادرش را دوست داشت، او را آگاه کند که دوستش دارد».</w:t>
      </w:r>
    </w:p>
    <w:p w:rsidR="00CD28C1" w:rsidRPr="00636EA8" w:rsidRDefault="00CD28C1" w:rsidP="0098546B">
      <w:pPr>
        <w:autoSpaceDE w:val="0"/>
        <w:autoSpaceDN w:val="0"/>
        <w:adjustRightInd w:val="0"/>
        <w:spacing w:before="180"/>
        <w:rPr>
          <w:rFonts w:ascii="Traditional Arabic" w:cs="Traditional Arabic"/>
          <w:sz w:val="32"/>
          <w:szCs w:val="32"/>
          <w:rtl/>
          <w:lang w:bidi="ar-SA"/>
        </w:rPr>
      </w:pPr>
      <w:r w:rsidRPr="00636EA8">
        <w:rPr>
          <w:rStyle w:val="Char4"/>
          <w:rtl/>
          <w:lang w:bidi="ar-SA"/>
        </w:rPr>
        <w:t>389- وعن مُعَاذٍ</w:t>
      </w:r>
      <w:r w:rsidRPr="00636EA8">
        <w:rPr>
          <w:rStyle w:val="Char4"/>
          <w:b w:val="0"/>
          <w:bCs w:val="0"/>
          <w:rtl/>
          <w:lang w:bidi="ar-SA"/>
        </w:rPr>
        <w:sym w:font="AGA Arabesque" w:char="F074"/>
      </w:r>
      <w:r w:rsidRPr="00636EA8">
        <w:rPr>
          <w:rStyle w:val="Char4"/>
          <w:rtl/>
          <w:lang w:bidi="ar-SA"/>
        </w:rPr>
        <w:t xml:space="preserve"> </w:t>
      </w:r>
      <w:r w:rsidR="001F272D">
        <w:rPr>
          <w:rStyle w:val="Char4"/>
          <w:rtl/>
          <w:lang w:bidi="ar-SA"/>
        </w:rPr>
        <w:t>أَنَّ رَسُولَ اللهِ</w:t>
      </w:r>
      <w:r w:rsidRPr="00636EA8">
        <w:rPr>
          <w:rStyle w:val="Char4"/>
          <w:b w:val="0"/>
          <w:bCs w:val="0"/>
          <w:rtl/>
          <w:lang w:bidi="ar-SA"/>
        </w:rPr>
        <w:sym w:font="AGA Arabesque" w:char="F072"/>
      </w:r>
      <w:r w:rsidRPr="00636EA8">
        <w:rPr>
          <w:rStyle w:val="Char4"/>
          <w:rtl/>
          <w:lang w:bidi="ar-SA"/>
        </w:rPr>
        <w:t xml:space="preserve"> أَخَذَ بِيَدِهِ وقال: «يَا مُعَاذُ واللَّهِ، إِنِّي لأُحِبُّكَ، ثُمَّ أُوصِيكَ يَا مُعاذُ لا تَدَعَنَّ في دُبُرِ كُلِّ صلاةٍ تَقُولُ: اللَّهُم أَعِنِّي على ذِكْرِكَ وَشُكْرِكَ، وحُسنِ عِبَادتِك».</w:t>
      </w:r>
      <w:r w:rsidRPr="00636EA8">
        <w:rPr>
          <w:rFonts w:ascii="Traditional Arabic"/>
          <w:sz w:val="24"/>
          <w:rtl/>
          <w:lang w:bidi="ar-SA"/>
        </w:rPr>
        <w:t xml:space="preserve"> [حديث صحيح</w:t>
      </w:r>
      <w:r w:rsidR="00457B75" w:rsidRPr="00636EA8">
        <w:rPr>
          <w:rFonts w:ascii="Traditional Arabic"/>
          <w:sz w:val="24"/>
          <w:rtl/>
          <w:lang w:bidi="ar-SA"/>
        </w:rPr>
        <w:t>ی‌ست</w:t>
      </w:r>
      <w:r w:rsidRPr="00636EA8">
        <w:rPr>
          <w:rFonts w:ascii="Traditional Arabic"/>
          <w:sz w:val="24"/>
          <w:rtl/>
          <w:lang w:bidi="ar-SA"/>
        </w:rPr>
        <w:t xml:space="preserve"> به روایت ابوداود و نسائي با اِسناد صحیح.]</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170"/>
      </w:r>
      <w:r w:rsidR="00C8054F" w:rsidRPr="00C8054F">
        <w:rPr>
          <w:rStyle w:val="FootnoteReference"/>
          <w:rFonts w:cs="B Lotus"/>
          <w:szCs w:val="28"/>
          <w:rtl/>
          <w:lang w:bidi="ar-SA"/>
        </w:rPr>
        <w:t>)</w:t>
      </w:r>
    </w:p>
    <w:p w:rsidR="003A49E7" w:rsidRPr="00636EA8" w:rsidRDefault="00CD28C1" w:rsidP="00BB388D">
      <w:pPr>
        <w:autoSpaceDE w:val="0"/>
        <w:autoSpaceDN w:val="0"/>
        <w:adjustRightInd w:val="0"/>
        <w:rPr>
          <w:rFonts w:ascii="Traditional Arabic"/>
          <w:b/>
          <w:bCs/>
          <w:rtl/>
          <w:lang w:bidi="ar-SA"/>
        </w:rPr>
      </w:pPr>
      <w:r w:rsidRPr="00636EA8">
        <w:rPr>
          <w:b/>
          <w:bCs/>
          <w:rtl/>
          <w:lang w:bidi="ar-SA"/>
        </w:rPr>
        <w:t>ترجمه:</w:t>
      </w:r>
      <w:r w:rsidRPr="00636EA8">
        <w:rPr>
          <w:rtl/>
          <w:lang w:bidi="ar-SA"/>
        </w:rPr>
        <w:t xml:space="preserve"> از معاذ</w:t>
      </w:r>
      <w:r w:rsidRPr="00636EA8">
        <w:rPr>
          <w:lang w:bidi="ar-SA"/>
        </w:rPr>
        <w:sym w:font="AGA Arabesque" w:char="F074"/>
      </w:r>
      <w:r w:rsidRPr="00636EA8">
        <w:rPr>
          <w:rtl/>
          <w:lang w:bidi="ar-SA"/>
        </w:rPr>
        <w:t xml:space="preserve"> روایت است که پیامبر</w:t>
      </w:r>
      <w:r w:rsidRPr="00636EA8">
        <w:rPr>
          <w:lang w:bidi="ar-SA"/>
        </w:rPr>
        <w:sym w:font="AGA Arabesque" w:char="F072"/>
      </w:r>
      <w:r w:rsidRPr="00636EA8">
        <w:rPr>
          <w:rtl/>
          <w:lang w:bidi="ar-SA"/>
        </w:rPr>
        <w:t xml:space="preserve"> دستش را گرفت و به</w:t>
      </w:r>
      <w:r w:rsidR="00194AC7" w:rsidRPr="00636EA8">
        <w:rPr>
          <w:rFonts w:hint="cs"/>
          <w:rtl/>
          <w:lang w:bidi="ar-SA"/>
        </w:rPr>
        <w:t xml:space="preserve"> او</w:t>
      </w:r>
      <w:r w:rsidRPr="00636EA8">
        <w:rPr>
          <w:rtl/>
          <w:lang w:bidi="ar-SA"/>
        </w:rPr>
        <w:t xml:space="preserve"> فرمود: «ای معاذ! به الله سوگند که من، دوستت دارم و به تو سفارش می‌کنم که </w:t>
      </w:r>
      <w:r w:rsidR="002744B4" w:rsidRPr="00636EA8">
        <w:rPr>
          <w:rtl/>
          <w:lang w:bidi="ar-SA"/>
        </w:rPr>
        <w:t>در پایان</w:t>
      </w:r>
      <w:r w:rsidRPr="00636EA8">
        <w:rPr>
          <w:rtl/>
          <w:lang w:bidi="ar-SA"/>
        </w:rPr>
        <w:t xml:space="preserve"> هر نماز، این دعا را بخوانی و آن را ترک نکنی: </w:t>
      </w:r>
      <w:r w:rsidRPr="00636EA8">
        <w:rPr>
          <w:rStyle w:val="Char3"/>
          <w:rtl/>
          <w:lang w:bidi="ar-SA"/>
        </w:rPr>
        <w:t>اللَّهُم أَعِنِّي على ذِكْرِكَ وَشُكْرِكَ، وحُسنِ عِبَادتِك</w:t>
      </w:r>
      <w:r w:rsidRPr="00636EA8">
        <w:rPr>
          <w:rFonts w:asci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171"/>
      </w:r>
      <w:r w:rsidR="00C8054F" w:rsidRPr="00C8054F">
        <w:rPr>
          <w:rStyle w:val="FootnoteReference"/>
          <w:rFonts w:cs="B Lotus"/>
          <w:szCs w:val="28"/>
          <w:rtl/>
          <w:lang w:bidi="ar-SA"/>
        </w:rPr>
        <w:t>)</w:t>
      </w:r>
    </w:p>
    <w:p w:rsidR="00BD6B5B" w:rsidRPr="00636EA8" w:rsidRDefault="005829BD" w:rsidP="0098546B">
      <w:pPr>
        <w:autoSpaceDE w:val="0"/>
        <w:autoSpaceDN w:val="0"/>
        <w:adjustRightInd w:val="0"/>
        <w:spacing w:before="180"/>
        <w:rPr>
          <w:rFonts w:ascii="Traditional Arabic" w:hAnsi="Traditional Arabic" w:cs="Traditional Arabic"/>
          <w:sz w:val="32"/>
          <w:szCs w:val="32"/>
          <w:rtl/>
          <w:lang w:bidi="ar-SA"/>
        </w:rPr>
      </w:pPr>
      <w:r w:rsidRPr="00636EA8">
        <w:rPr>
          <w:rStyle w:val="Char4"/>
          <w:rtl/>
          <w:lang w:bidi="ar-SA"/>
        </w:rPr>
        <w:t xml:space="preserve">390- </w:t>
      </w:r>
      <w:r w:rsidR="00BD6B5B" w:rsidRPr="00636EA8">
        <w:rPr>
          <w:rStyle w:val="Char4"/>
          <w:rtl/>
          <w:lang w:bidi="ar-SA"/>
        </w:rPr>
        <w:t>وعن أَنس</w:t>
      </w:r>
      <w:r w:rsidR="00BD6B5B" w:rsidRPr="00636EA8">
        <w:rPr>
          <w:rStyle w:val="Char4"/>
          <w:b w:val="0"/>
          <w:bCs w:val="0"/>
          <w:rtl/>
          <w:lang w:bidi="ar-SA"/>
        </w:rPr>
        <w:sym w:font="AGA Arabesque" w:char="F074"/>
      </w:r>
      <w:r w:rsidR="00BD6B5B" w:rsidRPr="00636EA8">
        <w:rPr>
          <w:rStyle w:val="Char4"/>
          <w:rtl/>
          <w:lang w:bidi="ar-SA"/>
        </w:rPr>
        <w:t xml:space="preserve"> أَنَّ رَجُلاً كَانَ عِنْدَ النَّبِيِّ</w:t>
      </w:r>
      <w:r w:rsidR="00BD6B5B" w:rsidRPr="00636EA8">
        <w:rPr>
          <w:rStyle w:val="Char4"/>
          <w:b w:val="0"/>
          <w:bCs w:val="0"/>
          <w:rtl/>
          <w:lang w:bidi="ar-SA"/>
        </w:rPr>
        <w:sym w:font="AGA Arabesque" w:char="F072"/>
      </w:r>
      <w:r w:rsidR="00BD6B5B" w:rsidRPr="00636EA8">
        <w:rPr>
          <w:rStyle w:val="Char4"/>
          <w:rtl/>
          <w:lang w:bidi="ar-SA"/>
        </w:rPr>
        <w:t xml:space="preserve"> فَمَرَّ </w:t>
      </w:r>
      <w:r w:rsidR="00567EF0" w:rsidRPr="00636EA8">
        <w:rPr>
          <w:rStyle w:val="Char4"/>
          <w:rtl/>
          <w:lang w:bidi="ar-SA"/>
        </w:rPr>
        <w:t xml:space="preserve">رَجُلٌ </w:t>
      </w:r>
      <w:r w:rsidR="00BD6B5B" w:rsidRPr="00636EA8">
        <w:rPr>
          <w:rStyle w:val="Char4"/>
          <w:rtl/>
          <w:lang w:bidi="ar-SA"/>
        </w:rPr>
        <w:t>بِه، فَقال: يا رسول</w:t>
      </w:r>
      <w:r w:rsidR="0078114E">
        <w:rPr>
          <w:rStyle w:val="Char4"/>
          <w:rtl/>
          <w:lang w:bidi="ar-SA"/>
        </w:rPr>
        <w:t xml:space="preserve"> الله </w:t>
      </w:r>
      <w:r w:rsidR="00BD6B5B" w:rsidRPr="00636EA8">
        <w:rPr>
          <w:rStyle w:val="Char4"/>
          <w:rtl/>
          <w:lang w:bidi="ar-SA"/>
        </w:rPr>
        <w:t>إِنِّي لأُحِبُّ هَذا، فقال لَهُ النَّبيُّ</w:t>
      </w:r>
      <w:r w:rsidR="00BD6B5B" w:rsidRPr="00636EA8">
        <w:rPr>
          <w:rStyle w:val="Char4"/>
          <w:b w:val="0"/>
          <w:bCs w:val="0"/>
          <w:rtl/>
          <w:lang w:bidi="ar-SA"/>
        </w:rPr>
        <w:sym w:font="AGA Arabesque" w:char="F072"/>
      </w:r>
      <w:r w:rsidR="00BD6B5B" w:rsidRPr="00636EA8">
        <w:rPr>
          <w:rStyle w:val="Char4"/>
          <w:rtl/>
          <w:lang w:bidi="ar-SA"/>
        </w:rPr>
        <w:t>: «أَأَعْلمتَه؟» قال: لا، قال: «أَعْلِمْهُ» فَلَحِقَه، فَقال: إِنِّي أُحِبُّكَ في اللَّه، فقال: أَحَبَّكَ الَّذِي أَحْببْتَنِي لَه.</w:t>
      </w:r>
      <w:r w:rsidR="00BD6B5B" w:rsidRPr="00636EA8">
        <w:rPr>
          <w:rFonts w:ascii="Traditional Arabic" w:hAnsi="Traditional Arabic"/>
          <w:rtl/>
          <w:lang w:bidi="ar-SA"/>
        </w:rPr>
        <w:t xml:space="preserve"> [روایت ابوداود با اِسناد صحیح]</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172"/>
      </w:r>
      <w:r w:rsidR="00C8054F" w:rsidRPr="00C8054F">
        <w:rPr>
          <w:rStyle w:val="FootnoteReference"/>
          <w:rFonts w:cs="B Lotus"/>
          <w:szCs w:val="28"/>
          <w:rtl/>
          <w:lang w:bidi="ar-SA"/>
        </w:rPr>
        <w:t>)</w:t>
      </w:r>
    </w:p>
    <w:p w:rsidR="005829BD" w:rsidRPr="008A1A3A" w:rsidRDefault="00567EF0" w:rsidP="00BB388D">
      <w:pPr>
        <w:autoSpaceDE w:val="0"/>
        <w:autoSpaceDN w:val="0"/>
        <w:adjustRightInd w:val="0"/>
        <w:rPr>
          <w:rFonts w:ascii="Traditional Arabic"/>
          <w:spacing w:val="-2"/>
          <w:rtl/>
          <w:lang w:bidi="ar-SA"/>
        </w:rPr>
      </w:pPr>
      <w:r w:rsidRPr="008A1A3A">
        <w:rPr>
          <w:rFonts w:ascii="Traditional Arabic"/>
          <w:b/>
          <w:bCs/>
          <w:spacing w:val="-2"/>
          <w:rtl/>
          <w:lang w:bidi="ar-SA"/>
        </w:rPr>
        <w:t>ترجمه:</w:t>
      </w:r>
      <w:r w:rsidRPr="008A1A3A">
        <w:rPr>
          <w:rFonts w:ascii="Traditional Arabic"/>
          <w:spacing w:val="-2"/>
          <w:rtl/>
          <w:lang w:bidi="ar-SA"/>
        </w:rPr>
        <w:t xml:space="preserve"> انس</w:t>
      </w:r>
      <w:r w:rsidRPr="008A1A3A">
        <w:rPr>
          <w:rFonts w:ascii="Traditional Arabic"/>
          <w:spacing w:val="-2"/>
          <w:lang w:bidi="ar-SA"/>
        </w:rPr>
        <w:sym w:font="AGA Arabesque" w:char="F074"/>
      </w:r>
      <w:r w:rsidRPr="008A1A3A">
        <w:rPr>
          <w:rFonts w:ascii="Traditional Arabic"/>
          <w:spacing w:val="-2"/>
          <w:rtl/>
          <w:lang w:bidi="ar-SA"/>
        </w:rPr>
        <w:t xml:space="preserve"> می‌گوید: مردی نزدِ پیامبر</w:t>
      </w:r>
      <w:r w:rsidRPr="008A1A3A">
        <w:rPr>
          <w:rFonts w:ascii="Traditional Arabic"/>
          <w:spacing w:val="-2"/>
          <w:lang w:bidi="ar-SA"/>
        </w:rPr>
        <w:sym w:font="AGA Arabesque" w:char="F072"/>
      </w:r>
      <w:r w:rsidRPr="008A1A3A">
        <w:rPr>
          <w:rFonts w:ascii="Traditional Arabic"/>
          <w:spacing w:val="-2"/>
          <w:rtl/>
          <w:lang w:bidi="ar-SA"/>
        </w:rPr>
        <w:t xml:space="preserve"> بود؛ شخصی دیگر، از آن‌جا گذشت. آن مرد، گفت: ای رسول‌خدا! من، این شخص را دوست دارم. پیامبر</w:t>
      </w:r>
      <w:r w:rsidRPr="008A1A3A">
        <w:rPr>
          <w:rFonts w:ascii="Traditional Arabic"/>
          <w:spacing w:val="-2"/>
          <w:lang w:bidi="ar-SA"/>
        </w:rPr>
        <w:sym w:font="AGA Arabesque" w:char="F072"/>
      </w:r>
      <w:r w:rsidRPr="008A1A3A">
        <w:rPr>
          <w:rFonts w:ascii="Traditional Arabic"/>
          <w:spacing w:val="-2"/>
          <w:rtl/>
          <w:lang w:bidi="ar-SA"/>
        </w:rPr>
        <w:t xml:space="preserve"> فرمود: «آیا او را از این محبت، آگاه کرده‌ای؟</w:t>
      </w:r>
      <w:r w:rsidR="00860360" w:rsidRPr="008A1A3A">
        <w:rPr>
          <w:rFonts w:ascii="Traditional Arabic"/>
          <w:spacing w:val="-2"/>
          <w:rtl/>
          <w:lang w:bidi="ar-SA"/>
        </w:rPr>
        <w:t>»</w:t>
      </w:r>
      <w:r w:rsidRPr="008A1A3A">
        <w:rPr>
          <w:rFonts w:ascii="Traditional Arabic"/>
          <w:spacing w:val="-2"/>
          <w:rtl/>
          <w:lang w:bidi="ar-SA"/>
        </w:rPr>
        <w:t xml:space="preserve"> گفت: خیر. پیامبر</w:t>
      </w:r>
      <w:r w:rsidRPr="008A1A3A">
        <w:rPr>
          <w:rFonts w:ascii="Traditional Arabic"/>
          <w:spacing w:val="-2"/>
          <w:lang w:bidi="ar-SA"/>
        </w:rPr>
        <w:sym w:font="AGA Arabesque" w:char="F072"/>
      </w:r>
      <w:r w:rsidRPr="008A1A3A">
        <w:rPr>
          <w:rFonts w:ascii="Traditional Arabic"/>
          <w:spacing w:val="-2"/>
          <w:rtl/>
          <w:lang w:bidi="ar-SA"/>
        </w:rPr>
        <w:t xml:space="preserve"> فرمود: «آگاهش کن».</w:t>
      </w:r>
      <w:r w:rsidR="00C8054F" w:rsidRPr="008A1A3A">
        <w:rPr>
          <w:rStyle w:val="FootnoteReference"/>
          <w:rFonts w:cs="B Lotus"/>
          <w:spacing w:val="-2"/>
          <w:szCs w:val="28"/>
          <w:rtl/>
          <w:lang w:bidi="ar-SA"/>
        </w:rPr>
        <w:t>(</w:t>
      </w:r>
      <w:r w:rsidR="00C8054F" w:rsidRPr="008A1A3A">
        <w:rPr>
          <w:rStyle w:val="FootnoteReference"/>
          <w:rFonts w:cs="B Lotus"/>
          <w:spacing w:val="-2"/>
          <w:szCs w:val="28"/>
          <w:rtl/>
          <w:lang w:bidi="ar-SA"/>
        </w:rPr>
        <w:footnoteReference w:id="173"/>
      </w:r>
      <w:r w:rsidR="00C8054F" w:rsidRPr="008A1A3A">
        <w:rPr>
          <w:rStyle w:val="FootnoteReference"/>
          <w:rFonts w:cs="B Lotus"/>
          <w:spacing w:val="-2"/>
          <w:szCs w:val="28"/>
          <w:rtl/>
          <w:lang w:bidi="ar-SA"/>
        </w:rPr>
        <w:t>)</w:t>
      </w:r>
      <w:r w:rsidRPr="008A1A3A">
        <w:rPr>
          <w:rFonts w:ascii="Traditional Arabic"/>
          <w:spacing w:val="-2"/>
          <w:rtl/>
          <w:lang w:bidi="ar-SA"/>
        </w:rPr>
        <w:t xml:space="preserve"> این مرد، نزد آن شخص رفت و به او گفت: من، تو را به‌خاطر الله دوست دارم. و آن شخص پاسخ داد: ذاتی که مرا به‌خاطر او دوست داری، تو را دوست بدارد.</w:t>
      </w:r>
    </w:p>
    <w:p w:rsidR="00567EF0" w:rsidRPr="00636EA8" w:rsidRDefault="00567EF0" w:rsidP="00FC0354">
      <w:pPr>
        <w:autoSpaceDE w:val="0"/>
        <w:autoSpaceDN w:val="0"/>
        <w:adjustRightInd w:val="0"/>
        <w:spacing w:line="240" w:lineRule="auto"/>
        <w:ind w:firstLine="0"/>
        <w:jc w:val="center"/>
        <w:rPr>
          <w:rFonts w:ascii="Traditional Arabic"/>
          <w:b/>
          <w:bCs/>
          <w:sz w:val="32"/>
          <w:szCs w:val="32"/>
          <w:rtl/>
          <w:lang w:bidi="ar-SA"/>
        </w:rPr>
      </w:pPr>
      <w:r w:rsidRPr="00636EA8">
        <w:rPr>
          <w:rFonts w:ascii="Traditional Arabic"/>
          <w:b/>
          <w:bCs/>
          <w:sz w:val="32"/>
          <w:szCs w:val="32"/>
          <w:rtl/>
          <w:lang w:bidi="ar-SA"/>
        </w:rPr>
        <w:t>شرح</w:t>
      </w:r>
    </w:p>
    <w:p w:rsidR="00567EF0" w:rsidRPr="00636EA8" w:rsidRDefault="00567EF0" w:rsidP="00BB388D">
      <w:pPr>
        <w:autoSpaceDE w:val="0"/>
        <w:autoSpaceDN w:val="0"/>
        <w:adjustRightInd w:val="0"/>
        <w:rPr>
          <w:rFonts w:ascii="Traditional Arabic"/>
          <w:rtl/>
          <w:lang w:bidi="ar-SA"/>
        </w:rPr>
      </w:pPr>
      <w:r w:rsidRPr="00636EA8">
        <w:rPr>
          <w:rFonts w:ascii="Traditional Arabic"/>
          <w:rtl/>
          <w:lang w:bidi="ar-SA"/>
        </w:rPr>
        <w:t>همه‌ی این احادیث، درباره‌ی محبت و دوست</w:t>
      </w:r>
      <w:r w:rsidR="00457B75" w:rsidRPr="00636EA8">
        <w:rPr>
          <w:rFonts w:ascii="Traditional Arabic"/>
          <w:rtl/>
          <w:lang w:bidi="ar-SA"/>
        </w:rPr>
        <w:t>ی‌ست</w:t>
      </w:r>
      <w:r w:rsidRPr="00636EA8">
        <w:rPr>
          <w:rFonts w:ascii="Traditional Arabic"/>
          <w:rtl/>
          <w:lang w:bidi="ar-SA"/>
        </w:rPr>
        <w:t xml:space="preserve"> و نشان‌ می‌دهد که انسان باید دوستی و محبتش به‌خاطر الله و</w:t>
      </w:r>
      <w:r w:rsidR="00FA5A65" w:rsidRPr="00636EA8">
        <w:rPr>
          <w:rFonts w:ascii="Traditional Arabic"/>
          <w:rtl/>
          <w:lang w:bidi="ar-SA"/>
        </w:rPr>
        <w:t xml:space="preserve"> </w:t>
      </w:r>
      <w:r w:rsidRPr="00636EA8">
        <w:rPr>
          <w:rFonts w:ascii="Traditional Arabic"/>
          <w:rtl/>
          <w:lang w:bidi="ar-SA"/>
        </w:rPr>
        <w:t>برای کسب رضایتش باشد. چنان‌که پیامبر</w:t>
      </w:r>
      <w:r w:rsidRPr="00636EA8">
        <w:rPr>
          <w:rFonts w:ascii="Traditional Arabic"/>
          <w:lang w:bidi="ar-SA"/>
        </w:rPr>
        <w:sym w:font="AGA Arabesque" w:char="F072"/>
      </w:r>
      <w:r w:rsidRPr="00636EA8">
        <w:rPr>
          <w:rFonts w:ascii="Traditional Arabic"/>
          <w:rtl/>
          <w:lang w:bidi="ar-SA"/>
        </w:rPr>
        <w:t xml:space="preserve"> فرمود: «سوگند به ذاتی که جانم در دستِ اوست، وارد بهشت نمی‌شوید تا این‌که ایمان داشته باشید و ایمان ندارید مگر زمانی که یکدیگر را دوست بدارید؛ آیا شما را به کاری راهنمایی نمایم که اگر انجامش دهید یکدیگر را دوست خواهید داشت؟ سلام گفتن به یکدیگر را در میان خود رواج دهید».</w:t>
      </w:r>
    </w:p>
    <w:p w:rsidR="00860360" w:rsidRPr="00636EA8" w:rsidRDefault="00567EF0" w:rsidP="00BB388D">
      <w:pPr>
        <w:autoSpaceDE w:val="0"/>
        <w:autoSpaceDN w:val="0"/>
        <w:adjustRightInd w:val="0"/>
        <w:rPr>
          <w:rFonts w:ascii="Traditional Arabic"/>
          <w:rtl/>
          <w:lang w:bidi="ar-SA"/>
        </w:rPr>
      </w:pPr>
      <w:r w:rsidRPr="00636EA8">
        <w:rPr>
          <w:rFonts w:ascii="Traditional Arabic"/>
          <w:rtl/>
          <w:lang w:bidi="ar-SA"/>
        </w:rPr>
        <w:t xml:space="preserve">این حدیث، نشان‌گر </w:t>
      </w:r>
      <w:r w:rsidR="00AE1D5F" w:rsidRPr="00636EA8">
        <w:rPr>
          <w:rFonts w:ascii="Traditional Arabic"/>
          <w:rtl/>
          <w:lang w:bidi="ar-SA"/>
        </w:rPr>
        <w:t>این</w:t>
      </w:r>
      <w:r w:rsidR="00AE1D5F" w:rsidRPr="00636EA8">
        <w:rPr>
          <w:rFonts w:ascii="Traditional Arabic"/>
          <w:cs/>
          <w:lang w:bidi="ar-SA"/>
        </w:rPr>
        <w:t>‎</w:t>
      </w:r>
      <w:r w:rsidR="00AE1D5F" w:rsidRPr="00636EA8">
        <w:rPr>
          <w:rFonts w:ascii="Traditional Arabic"/>
          <w:rtl/>
          <w:lang w:bidi="ar-SA"/>
        </w:rPr>
        <w:t>ست</w:t>
      </w:r>
      <w:r w:rsidRPr="00636EA8">
        <w:rPr>
          <w:rFonts w:ascii="Traditional Arabic"/>
          <w:rtl/>
          <w:lang w:bidi="ar-SA"/>
        </w:rPr>
        <w:t xml:space="preserve"> که محبت و دوستی، جزو کمالِ ایمان است و ایمان انسان، زمانی کامل می‌شود که برادرِ مسلمانش را دوست بدارد</w:t>
      </w:r>
      <w:r w:rsidR="00860360" w:rsidRPr="00636EA8">
        <w:rPr>
          <w:rFonts w:ascii="Traditional Arabic"/>
          <w:rtl/>
          <w:lang w:bidi="ar-SA"/>
        </w:rPr>
        <w:t xml:space="preserve">؛ هم‌چنین یکی از اسباب و زمینه‌های پیدایش و گسترش این محبت، </w:t>
      </w:r>
      <w:r w:rsidR="00AE1D5F" w:rsidRPr="00636EA8">
        <w:rPr>
          <w:rFonts w:ascii="Traditional Arabic"/>
          <w:rtl/>
          <w:lang w:bidi="ar-SA"/>
        </w:rPr>
        <w:t>این</w:t>
      </w:r>
      <w:r w:rsidR="00AE1D5F" w:rsidRPr="00636EA8">
        <w:rPr>
          <w:rFonts w:ascii="Traditional Arabic"/>
          <w:cs/>
          <w:lang w:bidi="ar-SA"/>
        </w:rPr>
        <w:t>‎</w:t>
      </w:r>
      <w:r w:rsidR="00AE1D5F" w:rsidRPr="00636EA8">
        <w:rPr>
          <w:rFonts w:ascii="Traditional Arabic"/>
          <w:rtl/>
          <w:lang w:bidi="ar-SA"/>
        </w:rPr>
        <w:t>ست</w:t>
      </w:r>
      <w:r w:rsidR="00860360" w:rsidRPr="00636EA8">
        <w:rPr>
          <w:rFonts w:ascii="Traditional Arabic"/>
          <w:rtl/>
          <w:lang w:bidi="ar-SA"/>
        </w:rPr>
        <w:t xml:space="preserve"> که مسلمانان، سلام گفتن به یکدیگر را در میان خود رواج دهند؛ یعنی آشکارا به یکدیگر سلام بگویند، چه همدیگر را بشناسند و چه نشناسند. به همین‌خاطر دو مسلمانی که به هم سلام می‌کنند، به همدیگر احساس نزدیکی و محبت می‌نمایند و وقتی دو نفر از کنار هم می‌گذرند و به هم سلام نمی‌کنند، نه تنها احساس خوبی نسبت به هم ندارند، بلکه چه بسا از یکدیگر متنفرند، گرچه با هم نسبت خو</w:t>
      </w:r>
      <w:r w:rsidR="00FA5A65" w:rsidRPr="00636EA8">
        <w:rPr>
          <w:rFonts w:ascii="Traditional Arabic"/>
          <w:rtl/>
          <w:lang w:bidi="ar-SA"/>
        </w:rPr>
        <w:t>ي</w:t>
      </w:r>
      <w:r w:rsidR="00860360" w:rsidRPr="00636EA8">
        <w:rPr>
          <w:rFonts w:ascii="Traditional Arabic"/>
          <w:rtl/>
          <w:lang w:bidi="ar-SA"/>
        </w:rPr>
        <w:t>شاوندی داشته باشند.</w:t>
      </w:r>
    </w:p>
    <w:p w:rsidR="00567EF0" w:rsidRPr="00636EA8" w:rsidRDefault="00860360" w:rsidP="00BB388D">
      <w:pPr>
        <w:autoSpaceDE w:val="0"/>
        <w:autoSpaceDN w:val="0"/>
        <w:adjustRightInd w:val="0"/>
        <w:rPr>
          <w:rFonts w:ascii="Traditional Arabic"/>
          <w:rtl/>
          <w:lang w:bidi="ar-SA"/>
        </w:rPr>
      </w:pPr>
      <w:r w:rsidRPr="00636EA8">
        <w:rPr>
          <w:rFonts w:ascii="Traditional Arabic"/>
          <w:rtl/>
          <w:lang w:bidi="ar-SA"/>
        </w:rPr>
        <w:t>لذا هر مسلمانی باید بکوشد که زمینه‌های دوستی و محبت مسلمانان با یکدیگر را فراهم کند تا این صفت پسندیده در میان مسلمانان،  افزایش یابد؛ زیرا نه معقول است و نه عادی و طبیعی که انسان، با کسی همکاری کند که دوستش ندارد؛ به عبارت دیگر این محبت و دوست</w:t>
      </w:r>
      <w:r w:rsidR="00457B75" w:rsidRPr="00636EA8">
        <w:rPr>
          <w:rFonts w:ascii="Traditional Arabic"/>
          <w:rtl/>
          <w:lang w:bidi="ar-SA"/>
        </w:rPr>
        <w:t>ی‌ست</w:t>
      </w:r>
      <w:r w:rsidRPr="00636EA8">
        <w:rPr>
          <w:rFonts w:ascii="Traditional Arabic"/>
          <w:rtl/>
          <w:lang w:bidi="ar-SA"/>
        </w:rPr>
        <w:t xml:space="preserve"> که مسلمانان را بر آن می‌دارد که در زمینه‌ی تقوا و پرهیزگاری به کمک یکدیگر بشتابند. از این‌رو محبت و دوستی به‌خاطر الله، یکی از نشانه‌های کمالِ ایمان است.</w:t>
      </w:r>
    </w:p>
    <w:p w:rsidR="002744B4" w:rsidRPr="00636EA8" w:rsidRDefault="00860360" w:rsidP="00BB388D">
      <w:pPr>
        <w:autoSpaceDE w:val="0"/>
        <w:autoSpaceDN w:val="0"/>
        <w:adjustRightInd w:val="0"/>
        <w:rPr>
          <w:rFonts w:ascii="AGA Arabesque" w:eastAsia="MS Mincho" w:hAnsi="AGA Arabesque" w:hint="eastAsia"/>
          <w:rtl/>
          <w:lang w:bidi="ar-SA"/>
        </w:rPr>
      </w:pPr>
      <w:r w:rsidRPr="00636EA8">
        <w:rPr>
          <w:rFonts w:ascii="Traditional Arabic"/>
          <w:rtl/>
          <w:lang w:bidi="ar-SA"/>
        </w:rPr>
        <w:t>در حدیث معاذ</w:t>
      </w:r>
      <w:r w:rsidRPr="00636EA8">
        <w:rPr>
          <w:rFonts w:ascii="Traditional Arabic"/>
          <w:lang w:bidi="ar-SA"/>
        </w:rPr>
        <w:sym w:font="AGA Arabesque" w:char="F074"/>
      </w:r>
      <w:r w:rsidRPr="00636EA8">
        <w:rPr>
          <w:rFonts w:ascii="Traditional Arabic"/>
          <w:rtl/>
          <w:lang w:bidi="ar-SA"/>
        </w:rPr>
        <w:t xml:space="preserve"> آمده است که پیامبر</w:t>
      </w:r>
      <w:r w:rsidRPr="00636EA8">
        <w:rPr>
          <w:rFonts w:ascii="Traditional Arabic"/>
          <w:lang w:bidi="ar-SA"/>
        </w:rPr>
        <w:sym w:font="AGA Arabesque" w:char="F072"/>
      </w:r>
      <w:r w:rsidRPr="00636EA8">
        <w:rPr>
          <w:rFonts w:ascii="Traditional Arabic"/>
          <w:rtl/>
          <w:lang w:bidi="ar-SA"/>
        </w:rPr>
        <w:t xml:space="preserve"> به او خبر داد که دوستش دارد. چنان‌که به روایت انس</w:t>
      </w:r>
      <w:r w:rsidRPr="00636EA8">
        <w:rPr>
          <w:rFonts w:ascii="Traditional Arabic"/>
          <w:lang w:bidi="ar-SA"/>
        </w:rPr>
        <w:sym w:font="AGA Arabesque" w:char="F074"/>
      </w:r>
      <w:r w:rsidRPr="00636EA8">
        <w:rPr>
          <w:rFonts w:ascii="Traditional Arabic"/>
          <w:rtl/>
          <w:lang w:bidi="ar-SA"/>
        </w:rPr>
        <w:t xml:space="preserve"> مردی نزدِ پیامبر</w:t>
      </w:r>
      <w:r w:rsidRPr="00636EA8">
        <w:rPr>
          <w:rFonts w:ascii="Traditional Arabic"/>
          <w:lang w:bidi="ar-SA"/>
        </w:rPr>
        <w:sym w:font="AGA Arabesque" w:char="F072"/>
      </w:r>
      <w:r w:rsidRPr="00636EA8">
        <w:rPr>
          <w:rFonts w:ascii="Traditional Arabic"/>
          <w:rtl/>
          <w:lang w:bidi="ar-SA"/>
        </w:rPr>
        <w:t xml:space="preserve"> بود؛ شخصی دیگر، از آن‌جا گذشت. آن مرد، گفت: ای رسول‌خدا! من، این شخص را دوست دارم. پیامبر</w:t>
      </w:r>
      <w:r w:rsidRPr="00636EA8">
        <w:rPr>
          <w:rFonts w:ascii="Traditional Arabic"/>
          <w:lang w:bidi="ar-SA"/>
        </w:rPr>
        <w:sym w:font="AGA Arabesque" w:char="F072"/>
      </w:r>
      <w:r w:rsidRPr="00636EA8">
        <w:rPr>
          <w:rFonts w:ascii="Traditional Arabic"/>
          <w:rtl/>
          <w:lang w:bidi="ar-SA"/>
        </w:rPr>
        <w:t xml:space="preserve"> فرمود: «آیا او را از این محبت، آگاه کرده‌ای» و به خودش گفته‌ای که دوستش داری؟ گفت: خیر. پیامبر</w:t>
      </w:r>
      <w:r w:rsidRPr="00636EA8">
        <w:rPr>
          <w:rFonts w:ascii="Traditional Arabic"/>
          <w:lang w:bidi="ar-SA"/>
        </w:rPr>
        <w:sym w:font="AGA Arabesque" w:char="F072"/>
      </w:r>
      <w:r w:rsidRPr="00636EA8">
        <w:rPr>
          <w:rFonts w:ascii="Traditional Arabic"/>
          <w:rtl/>
          <w:lang w:bidi="ar-SA"/>
        </w:rPr>
        <w:t xml:space="preserve"> فرمود: «آگاهش کن». لذا سنت است که وقتی کسی را دوست دارید، به خودش بگویید و به او اظهار محبت کنید. زیرا وقتی به کسی می</w:t>
      </w:r>
      <w:r w:rsidR="002970E0" w:rsidRPr="00636EA8">
        <w:rPr>
          <w:rFonts w:ascii="Traditional Arabic"/>
          <w:rtl/>
          <w:lang w:bidi="ar-SA"/>
        </w:rPr>
        <w:t>‌گویی</w:t>
      </w:r>
      <w:r w:rsidRPr="00636EA8">
        <w:rPr>
          <w:rFonts w:ascii="Traditional Arabic"/>
          <w:rtl/>
          <w:lang w:bidi="ar-SA"/>
        </w:rPr>
        <w:t>: «دوستت</w:t>
      </w:r>
      <w:r w:rsidR="002970E0" w:rsidRPr="00636EA8">
        <w:rPr>
          <w:rFonts w:ascii="Traditional Arabic"/>
          <w:rtl/>
          <w:lang w:bidi="ar-SA"/>
        </w:rPr>
        <w:t xml:space="preserve"> دارم»، این سخن بر اعماق دلَش می‌نشیند و دوستی و محبت، سراسرِ وجودش را می‌گیرد و بدین‌سان محبتش به تو افزایش می‌یابد. البته دل به دل راه دارد، </w:t>
      </w:r>
      <w:r w:rsidR="00EC1ACC" w:rsidRPr="00636EA8">
        <w:rPr>
          <w:rFonts w:ascii="Traditional Arabic"/>
          <w:rtl/>
          <w:lang w:bidi="ar-SA"/>
        </w:rPr>
        <w:t>گرچه بر زبان نیاید؛ همان‌گونه که پیامبر</w:t>
      </w:r>
      <w:r w:rsidR="00EC1ACC" w:rsidRPr="00636EA8">
        <w:rPr>
          <w:rFonts w:ascii="Traditional Arabic"/>
          <w:lang w:bidi="ar-SA"/>
        </w:rPr>
        <w:sym w:font="AGA Arabesque" w:char="F072"/>
      </w:r>
      <w:r w:rsidR="00EC1ACC" w:rsidRPr="00636EA8">
        <w:rPr>
          <w:rFonts w:ascii="Traditional Arabic"/>
          <w:rtl/>
          <w:lang w:bidi="ar-SA"/>
        </w:rPr>
        <w:t xml:space="preserve"> فرموده است: </w:t>
      </w:r>
      <w:r w:rsidR="00EC1ACC" w:rsidRPr="00636EA8">
        <w:rPr>
          <w:rStyle w:val="Char3"/>
          <w:rtl/>
          <w:lang w:bidi="ar-SA"/>
        </w:rPr>
        <w:t>«الأَرْوَاحُ جُنُودٌ مُجنَّدَةٌ، فَمَا تَعَارَفَ مِنْهَا ائْتَلَفَ، وَمَا تَنَاكَرَ مِنْهَا، اخْتَلَفَ»</w:t>
      </w:r>
      <w:r w:rsidR="00EC1ACC" w:rsidRPr="00636EA8">
        <w:rPr>
          <w:rFonts w:ascii="Traditional Arabic" w:hAns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174"/>
      </w:r>
      <w:r w:rsidR="00C8054F" w:rsidRPr="00C8054F">
        <w:rPr>
          <w:rStyle w:val="FootnoteReference"/>
          <w:rFonts w:cs="B Lotus"/>
          <w:szCs w:val="28"/>
          <w:rtl/>
          <w:lang w:bidi="ar-SA"/>
        </w:rPr>
        <w:t>)</w:t>
      </w:r>
      <w:r w:rsidR="00EC1ACC" w:rsidRPr="00636EA8">
        <w:rPr>
          <w:rFonts w:ascii="Traditional Arabic" w:hAnsi="Traditional Arabic"/>
          <w:rtl/>
          <w:lang w:bidi="ar-SA"/>
        </w:rPr>
        <w:t xml:space="preserve"> یعنی: «</w:t>
      </w:r>
      <w:r w:rsidR="00EC1ACC" w:rsidRPr="00636EA8">
        <w:rPr>
          <w:rFonts w:ascii="AGA Arabesque" w:eastAsia="MS Mincho" w:hAnsi="AGA Arabesque"/>
          <w:rtl/>
          <w:lang w:bidi="ar-SA"/>
        </w:rPr>
        <w:t>ارواح، مانند سپاهیان و دسته‌های گوناگون یک سپاه هستند؛ آن‌ها که یکدیگر را بشناسند (و ویژگی‌های یکسانی داشته باشند)، با هم الفت می‌گیرند و آن‌ها که یکدیگر را نشناسند، از هم دور می‌شوند و با هم اُنس نمی‌گیرند».</w:t>
      </w:r>
      <w:r w:rsidR="002744B4" w:rsidRPr="00636EA8">
        <w:rPr>
          <w:rFonts w:ascii="AGA Arabesque" w:eastAsia="MS Mincho" w:hAnsi="AGA Arabesque"/>
          <w:rtl/>
          <w:lang w:bidi="ar-SA"/>
        </w:rPr>
        <w:t xml:space="preserve"> ولی اگر انسان، محبتش را بر زبان بیاورد و به دوستش اظهار محبت کند، این امر بر محبت آن‌ها می‌افزاید. لذا وقتی می‌خواهید به کسی اظهار محبت کنید، بگویید: «من، تو را به‌خاطر الله دوست دارم».</w:t>
      </w:r>
    </w:p>
    <w:p w:rsidR="002744B4" w:rsidRPr="00636EA8" w:rsidRDefault="002744B4" w:rsidP="00BB388D">
      <w:pPr>
        <w:autoSpaceDE w:val="0"/>
        <w:autoSpaceDN w:val="0"/>
        <w:adjustRightInd w:val="0"/>
        <w:rPr>
          <w:rFonts w:ascii="Traditional Arabic"/>
          <w:rtl/>
          <w:lang w:bidi="ar-SA"/>
        </w:rPr>
      </w:pPr>
      <w:r w:rsidRPr="00636EA8">
        <w:rPr>
          <w:rFonts w:ascii="AGA Arabesque" w:eastAsia="MS Mincho" w:hAnsi="AGA Arabesque"/>
          <w:rtl/>
          <w:lang w:bidi="ar-SA"/>
        </w:rPr>
        <w:t>در این حدیث معاذ</w:t>
      </w:r>
      <w:r w:rsidRPr="00636EA8">
        <w:rPr>
          <w:rFonts w:ascii="AGA Arabesque" w:eastAsia="MS Mincho" w:hAnsi="AGA Arabesque"/>
          <w:lang w:bidi="ar-SA"/>
        </w:rPr>
        <w:sym w:font="AGA Arabesque" w:char="F074"/>
      </w:r>
      <w:r w:rsidRPr="00636EA8">
        <w:rPr>
          <w:rFonts w:ascii="AGA Arabesque" w:eastAsia="MS Mincho" w:hAnsi="AGA Arabesque"/>
          <w:rtl/>
          <w:lang w:bidi="ar-SA"/>
        </w:rPr>
        <w:t xml:space="preserve"> هم‌چنین آمده است که پیامبر</w:t>
      </w:r>
      <w:r w:rsidRPr="00636EA8">
        <w:rPr>
          <w:rFonts w:ascii="AGA Arabesque" w:eastAsia="MS Mincho" w:hAnsi="AGA Arabesque"/>
          <w:lang w:bidi="ar-SA"/>
        </w:rPr>
        <w:sym w:font="AGA Arabesque" w:char="F072"/>
      </w:r>
      <w:r w:rsidRPr="00636EA8">
        <w:rPr>
          <w:rFonts w:ascii="AGA Arabesque" w:eastAsia="MS Mincho" w:hAnsi="AGA Arabesque"/>
          <w:rtl/>
          <w:lang w:bidi="ar-SA"/>
        </w:rPr>
        <w:t xml:space="preserve"> به او فرمود: «</w:t>
      </w:r>
      <w:r w:rsidRPr="00636EA8">
        <w:rPr>
          <w:rtl/>
          <w:lang w:bidi="ar-SA"/>
        </w:rPr>
        <w:t xml:space="preserve">و به تو سفارش می‌کنم که در پایان هر نماز، این دعا را بخوانی و آن را ترک نکنی: </w:t>
      </w:r>
      <w:r w:rsidRPr="00636EA8">
        <w:rPr>
          <w:rStyle w:val="Char3"/>
          <w:rtl/>
          <w:lang w:bidi="ar-SA"/>
        </w:rPr>
        <w:t>اللَّهُم أَعِنِّي على ذِكْرِكَ وَشُكْرِكَ، وحُسنِ عِبَادتِك</w:t>
      </w:r>
      <w:r w:rsidRPr="00636EA8">
        <w:rPr>
          <w:rFonts w:asci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175"/>
      </w:r>
      <w:r w:rsidR="00C8054F" w:rsidRPr="00C8054F">
        <w:rPr>
          <w:rStyle w:val="FootnoteReference"/>
          <w:rFonts w:cs="B Lotus"/>
          <w:szCs w:val="28"/>
          <w:rtl/>
          <w:lang w:bidi="ar-SA"/>
        </w:rPr>
        <w:t>)</w:t>
      </w:r>
      <w:r w:rsidRPr="00636EA8">
        <w:rPr>
          <w:rFonts w:ascii="Traditional Arabic"/>
          <w:rtl/>
          <w:lang w:bidi="ar-SA"/>
        </w:rPr>
        <w:t xml:space="preserve"> الفاظ این حدیث واضح است و نشان می‌دهد که این دعا، در پایان نماز و پیش از سلام، گفته می‌شود.</w:t>
      </w:r>
    </w:p>
    <w:p w:rsidR="002744B4" w:rsidRPr="00636EA8" w:rsidRDefault="002744B4" w:rsidP="00E856DA">
      <w:pPr>
        <w:autoSpaceDE w:val="0"/>
        <w:autoSpaceDN w:val="0"/>
        <w:adjustRightInd w:val="0"/>
        <w:ind w:firstLine="0"/>
        <w:jc w:val="center"/>
        <w:rPr>
          <w:rFonts w:ascii="Traditional Arabic"/>
          <w:rtl/>
          <w:lang w:bidi="ar-SA"/>
        </w:rPr>
      </w:pPr>
      <w:r w:rsidRPr="00636EA8">
        <w:rPr>
          <w:rFonts w:ascii="Traditional Arabic"/>
          <w:rtl/>
          <w:lang w:bidi="ar-SA"/>
        </w:rPr>
        <w:t>***</w:t>
      </w:r>
    </w:p>
    <w:p w:rsidR="00C2212E" w:rsidRPr="00636EA8" w:rsidRDefault="00C2212E" w:rsidP="00BB388D">
      <w:pPr>
        <w:autoSpaceDE w:val="0"/>
        <w:autoSpaceDN w:val="0"/>
        <w:adjustRightInd w:val="0"/>
        <w:jc w:val="center"/>
        <w:rPr>
          <w:rFonts w:ascii="Traditional Arabic"/>
          <w:rtl/>
          <w:lang w:bidi="ar-SA"/>
        </w:rPr>
      </w:pPr>
    </w:p>
    <w:p w:rsidR="00C2212E" w:rsidRPr="00636EA8" w:rsidRDefault="00C2212E" w:rsidP="00BB388D">
      <w:pPr>
        <w:autoSpaceDE w:val="0"/>
        <w:autoSpaceDN w:val="0"/>
        <w:adjustRightInd w:val="0"/>
        <w:jc w:val="center"/>
        <w:rPr>
          <w:rFonts w:ascii="Traditional Arabic"/>
          <w:rtl/>
          <w:lang w:bidi="ar-SA"/>
        </w:rPr>
        <w:sectPr w:rsidR="00C2212E" w:rsidRPr="00636EA8" w:rsidSect="00270467">
          <w:headerReference w:type="default" r:id="rId29"/>
          <w:footnotePr>
            <w:numRestart w:val="eachPage"/>
          </w:footnotePr>
          <w:pgSz w:w="11906" w:h="16838" w:code="9"/>
          <w:pgMar w:top="737" w:right="2381" w:bottom="3969" w:left="2381" w:header="737" w:footer="3969" w:gutter="0"/>
          <w:cols w:space="720"/>
          <w:titlePg/>
          <w:bidi/>
          <w:rtlGutter/>
          <w:docGrid w:linePitch="360"/>
        </w:sectPr>
      </w:pPr>
    </w:p>
    <w:p w:rsidR="00EC1ACC" w:rsidRPr="00636EA8" w:rsidRDefault="002744B4" w:rsidP="00BB388D">
      <w:pPr>
        <w:pStyle w:val="a"/>
        <w:rPr>
          <w:rtl/>
          <w:lang w:bidi="ar-SA"/>
        </w:rPr>
      </w:pPr>
      <w:bookmarkStart w:id="24" w:name="_Toc319393486"/>
      <w:r w:rsidRPr="00636EA8">
        <w:rPr>
          <w:rtl/>
          <w:lang w:bidi="ar-SA"/>
        </w:rPr>
        <w:t>47- باب: نشانه های محبت الله با بنده‌اش و تشویق به آراسته شدن به این نشانه‌ها و تلاش و کوشش برای کسب آن‌ها</w:t>
      </w:r>
      <w:bookmarkEnd w:id="24"/>
    </w:p>
    <w:p w:rsidR="00860360" w:rsidRPr="00636EA8" w:rsidRDefault="002744B4" w:rsidP="00BB388D">
      <w:pPr>
        <w:autoSpaceDE w:val="0"/>
        <w:autoSpaceDN w:val="0"/>
        <w:adjustRightInd w:val="0"/>
        <w:rPr>
          <w:rFonts w:ascii="Traditional Arabic"/>
          <w:rtl/>
          <w:lang w:bidi="ar-SA"/>
        </w:rPr>
      </w:pPr>
      <w:r w:rsidRPr="00636EA8">
        <w:rPr>
          <w:rFonts w:ascii="Traditional Arabic"/>
          <w:rtl/>
          <w:lang w:bidi="ar-SA"/>
        </w:rPr>
        <w:t>الله متعال، می‌فرماید:</w:t>
      </w:r>
    </w:p>
    <w:p w:rsidR="00666BEC" w:rsidRPr="00636EA8" w:rsidRDefault="00C8054F" w:rsidP="004F54FA">
      <w:pPr>
        <w:pStyle w:val="a0"/>
        <w:rPr>
          <w:rFonts w:ascii="(normal text)" w:hAnsi="(normal text)"/>
          <w:rtl/>
          <w:lang w:bidi="ar-SA"/>
        </w:rPr>
      </w:pPr>
      <w:r w:rsidRPr="00636EA8">
        <w:rPr>
          <w:rFonts w:ascii="KFGQPC Uthman Taha Naskh" w:cs="KFGQPC Uthman Taha Naskh" w:hint="cs"/>
          <w:rtl/>
          <w:lang w:bidi="ar-SA"/>
        </w:rPr>
        <w:t>﴿</w:t>
      </w:r>
      <w:r w:rsidR="004F54FA" w:rsidRPr="00636EA8">
        <w:rPr>
          <w:rFonts w:ascii="KFGQPC Uthmanic Script HAFS" w:hint="eastAsia"/>
          <w:rtl/>
          <w:lang w:bidi="ar-SA"/>
        </w:rPr>
        <w:t>قُل</w:t>
      </w:r>
      <w:r w:rsidR="004F54FA" w:rsidRPr="00636EA8">
        <w:rPr>
          <w:rFonts w:ascii="KFGQPC Uthmanic Script HAFS" w:hint="cs"/>
          <w:rtl/>
          <w:lang w:bidi="ar-SA"/>
        </w:rPr>
        <w:t>ۡ</w:t>
      </w:r>
      <w:r w:rsidR="004F54FA" w:rsidRPr="00636EA8">
        <w:rPr>
          <w:rFonts w:ascii="KFGQPC Uthmanic Script HAFS"/>
          <w:rtl/>
          <w:lang w:bidi="ar-SA"/>
        </w:rPr>
        <w:t xml:space="preserve"> </w:t>
      </w:r>
      <w:r w:rsidR="004F54FA" w:rsidRPr="00636EA8">
        <w:rPr>
          <w:rFonts w:ascii="KFGQPC Uthmanic Script HAFS" w:hint="eastAsia"/>
          <w:rtl/>
          <w:lang w:bidi="ar-SA"/>
        </w:rPr>
        <w:t>إِن</w:t>
      </w:r>
      <w:r w:rsidR="004F54FA" w:rsidRPr="00636EA8">
        <w:rPr>
          <w:rFonts w:ascii="KFGQPC Uthmanic Script HAFS"/>
          <w:rtl/>
          <w:lang w:bidi="ar-SA"/>
        </w:rPr>
        <w:t xml:space="preserve"> </w:t>
      </w:r>
      <w:r w:rsidR="004F54FA" w:rsidRPr="00636EA8">
        <w:rPr>
          <w:rFonts w:ascii="KFGQPC Uthmanic Script HAFS" w:hint="eastAsia"/>
          <w:rtl/>
          <w:lang w:bidi="ar-SA"/>
        </w:rPr>
        <w:t>كُنتُم</w:t>
      </w:r>
      <w:r w:rsidR="004F54FA" w:rsidRPr="00636EA8">
        <w:rPr>
          <w:rFonts w:ascii="KFGQPC Uthmanic Script HAFS" w:hint="cs"/>
          <w:rtl/>
          <w:lang w:bidi="ar-SA"/>
        </w:rPr>
        <w:t>ۡ</w:t>
      </w:r>
      <w:r w:rsidR="004F54FA" w:rsidRPr="00636EA8">
        <w:rPr>
          <w:rFonts w:ascii="KFGQPC Uthmanic Script HAFS"/>
          <w:rtl/>
          <w:lang w:bidi="ar-SA"/>
        </w:rPr>
        <w:t xml:space="preserve"> </w:t>
      </w:r>
      <w:r w:rsidR="004F54FA" w:rsidRPr="00636EA8">
        <w:rPr>
          <w:rFonts w:ascii="KFGQPC Uthmanic Script HAFS" w:hint="eastAsia"/>
          <w:rtl/>
          <w:lang w:bidi="ar-SA"/>
        </w:rPr>
        <w:t>تُحِبُّونَ</w:t>
      </w:r>
      <w:r w:rsidR="004F54FA" w:rsidRPr="00636EA8">
        <w:rPr>
          <w:rFonts w:ascii="KFGQPC Uthmanic Script HAFS"/>
          <w:rtl/>
          <w:lang w:bidi="ar-SA"/>
        </w:rPr>
        <w:t xml:space="preserve"> </w:t>
      </w:r>
      <w:r w:rsidR="004F54FA" w:rsidRPr="00636EA8">
        <w:rPr>
          <w:rFonts w:ascii="KFGQPC Uthmanic Script HAFS" w:hint="cs"/>
          <w:rtl/>
          <w:lang w:bidi="ar-SA"/>
        </w:rPr>
        <w:t>ٱ</w:t>
      </w:r>
      <w:r w:rsidR="004F54FA" w:rsidRPr="00636EA8">
        <w:rPr>
          <w:rFonts w:ascii="KFGQPC Uthmanic Script HAFS" w:hint="eastAsia"/>
          <w:rtl/>
          <w:lang w:bidi="ar-SA"/>
        </w:rPr>
        <w:t>للَّهَ</w:t>
      </w:r>
      <w:r w:rsidR="004F54FA" w:rsidRPr="00636EA8">
        <w:rPr>
          <w:rFonts w:ascii="KFGQPC Uthmanic Script HAFS"/>
          <w:rtl/>
          <w:lang w:bidi="ar-SA"/>
        </w:rPr>
        <w:t xml:space="preserve"> </w:t>
      </w:r>
      <w:r w:rsidR="004F54FA" w:rsidRPr="00636EA8">
        <w:rPr>
          <w:rFonts w:ascii="KFGQPC Uthmanic Script HAFS" w:hint="eastAsia"/>
          <w:rtl/>
          <w:lang w:bidi="ar-SA"/>
        </w:rPr>
        <w:t>فَ</w:t>
      </w:r>
      <w:r w:rsidR="004F54FA" w:rsidRPr="00636EA8">
        <w:rPr>
          <w:rFonts w:ascii="KFGQPC Uthmanic Script HAFS" w:hint="cs"/>
          <w:rtl/>
          <w:lang w:bidi="ar-SA"/>
        </w:rPr>
        <w:t>ٱ</w:t>
      </w:r>
      <w:r w:rsidR="004F54FA" w:rsidRPr="00636EA8">
        <w:rPr>
          <w:rFonts w:ascii="KFGQPC Uthmanic Script HAFS" w:hint="eastAsia"/>
          <w:rtl/>
          <w:lang w:bidi="ar-SA"/>
        </w:rPr>
        <w:t>تَّبِعُونِي</w:t>
      </w:r>
      <w:r w:rsidR="004F54FA" w:rsidRPr="00636EA8">
        <w:rPr>
          <w:rFonts w:ascii="KFGQPC Uthmanic Script HAFS"/>
          <w:rtl/>
          <w:lang w:bidi="ar-SA"/>
        </w:rPr>
        <w:t xml:space="preserve"> </w:t>
      </w:r>
      <w:r w:rsidR="004F54FA" w:rsidRPr="00636EA8">
        <w:rPr>
          <w:rFonts w:ascii="KFGQPC Uthmanic Script HAFS" w:hint="eastAsia"/>
          <w:rtl/>
          <w:lang w:bidi="ar-SA"/>
        </w:rPr>
        <w:t>يُح</w:t>
      </w:r>
      <w:r w:rsidR="004F54FA" w:rsidRPr="00636EA8">
        <w:rPr>
          <w:rFonts w:ascii="KFGQPC Uthmanic Script HAFS" w:hint="cs"/>
          <w:rtl/>
          <w:lang w:bidi="ar-SA"/>
        </w:rPr>
        <w:t>ۡ</w:t>
      </w:r>
      <w:r w:rsidR="004F54FA" w:rsidRPr="00636EA8">
        <w:rPr>
          <w:rFonts w:ascii="KFGQPC Uthmanic Script HAFS" w:hint="eastAsia"/>
          <w:rtl/>
          <w:lang w:bidi="ar-SA"/>
        </w:rPr>
        <w:t>بِب</w:t>
      </w:r>
      <w:r w:rsidR="004F54FA" w:rsidRPr="00636EA8">
        <w:rPr>
          <w:rFonts w:ascii="KFGQPC Uthmanic Script HAFS" w:hint="cs"/>
          <w:rtl/>
          <w:lang w:bidi="ar-SA"/>
        </w:rPr>
        <w:t>ۡ</w:t>
      </w:r>
      <w:r w:rsidR="004F54FA" w:rsidRPr="00636EA8">
        <w:rPr>
          <w:rFonts w:ascii="KFGQPC Uthmanic Script HAFS" w:hint="eastAsia"/>
          <w:rtl/>
          <w:lang w:bidi="ar-SA"/>
        </w:rPr>
        <w:t>كُمُ</w:t>
      </w:r>
      <w:r w:rsidR="004F54FA" w:rsidRPr="00636EA8">
        <w:rPr>
          <w:rFonts w:ascii="KFGQPC Uthmanic Script HAFS"/>
          <w:rtl/>
          <w:lang w:bidi="ar-SA"/>
        </w:rPr>
        <w:t xml:space="preserve"> </w:t>
      </w:r>
      <w:r w:rsidR="004F54FA" w:rsidRPr="00636EA8">
        <w:rPr>
          <w:rFonts w:ascii="KFGQPC Uthmanic Script HAFS" w:hint="cs"/>
          <w:rtl/>
          <w:lang w:bidi="ar-SA"/>
        </w:rPr>
        <w:t>ٱ</w:t>
      </w:r>
      <w:r w:rsidR="004F54FA" w:rsidRPr="00636EA8">
        <w:rPr>
          <w:rFonts w:ascii="KFGQPC Uthmanic Script HAFS" w:hint="eastAsia"/>
          <w:rtl/>
          <w:lang w:bidi="ar-SA"/>
        </w:rPr>
        <w:t>للَّهُ</w:t>
      </w:r>
      <w:r w:rsidR="004F54FA" w:rsidRPr="00636EA8">
        <w:rPr>
          <w:rFonts w:ascii="KFGQPC Uthmanic Script HAFS"/>
          <w:rtl/>
          <w:lang w:bidi="ar-SA"/>
        </w:rPr>
        <w:t xml:space="preserve"> </w:t>
      </w:r>
      <w:r w:rsidR="004F54FA" w:rsidRPr="00636EA8">
        <w:rPr>
          <w:rFonts w:ascii="KFGQPC Uthmanic Script HAFS" w:hint="eastAsia"/>
          <w:rtl/>
          <w:lang w:bidi="ar-SA"/>
        </w:rPr>
        <w:t>وَيَغ</w:t>
      </w:r>
      <w:r w:rsidR="004F54FA" w:rsidRPr="00636EA8">
        <w:rPr>
          <w:rFonts w:ascii="KFGQPC Uthmanic Script HAFS" w:hint="cs"/>
          <w:rtl/>
          <w:lang w:bidi="ar-SA"/>
        </w:rPr>
        <w:t>ۡ</w:t>
      </w:r>
      <w:r w:rsidR="004F54FA" w:rsidRPr="00636EA8">
        <w:rPr>
          <w:rFonts w:ascii="KFGQPC Uthmanic Script HAFS" w:hint="eastAsia"/>
          <w:rtl/>
          <w:lang w:bidi="ar-SA"/>
        </w:rPr>
        <w:t>فِر</w:t>
      </w:r>
      <w:r w:rsidR="004F54FA" w:rsidRPr="00636EA8">
        <w:rPr>
          <w:rFonts w:ascii="KFGQPC Uthmanic Script HAFS" w:hint="cs"/>
          <w:rtl/>
          <w:lang w:bidi="ar-SA"/>
        </w:rPr>
        <w:t>ۡ</w:t>
      </w:r>
      <w:r w:rsidR="004F54FA" w:rsidRPr="00636EA8">
        <w:rPr>
          <w:rFonts w:ascii="KFGQPC Uthmanic Script HAFS"/>
          <w:rtl/>
          <w:lang w:bidi="ar-SA"/>
        </w:rPr>
        <w:t xml:space="preserve"> </w:t>
      </w:r>
      <w:r w:rsidR="004F54FA" w:rsidRPr="00636EA8">
        <w:rPr>
          <w:rFonts w:ascii="KFGQPC Uthmanic Script HAFS" w:hint="eastAsia"/>
          <w:rtl/>
          <w:lang w:bidi="ar-SA"/>
        </w:rPr>
        <w:t>لَكُم</w:t>
      </w:r>
      <w:r w:rsidR="004F54FA" w:rsidRPr="00636EA8">
        <w:rPr>
          <w:rFonts w:ascii="KFGQPC Uthmanic Script HAFS" w:hint="cs"/>
          <w:rtl/>
          <w:lang w:bidi="ar-SA"/>
        </w:rPr>
        <w:t>ۡ</w:t>
      </w:r>
      <w:r w:rsidR="004F54FA" w:rsidRPr="00636EA8">
        <w:rPr>
          <w:rFonts w:ascii="KFGQPC Uthmanic Script HAFS"/>
          <w:rtl/>
          <w:lang w:bidi="ar-SA"/>
        </w:rPr>
        <w:t xml:space="preserve"> </w:t>
      </w:r>
      <w:r w:rsidR="004F54FA" w:rsidRPr="00636EA8">
        <w:rPr>
          <w:rFonts w:ascii="KFGQPC Uthmanic Script HAFS" w:hint="eastAsia"/>
          <w:rtl/>
          <w:lang w:bidi="ar-SA"/>
        </w:rPr>
        <w:t>ذُنُوبَكُم</w:t>
      </w:r>
      <w:r w:rsidR="004F54FA" w:rsidRPr="00636EA8">
        <w:rPr>
          <w:rFonts w:ascii="KFGQPC Uthmanic Script HAFS" w:hint="cs"/>
          <w:rtl/>
          <w:lang w:bidi="ar-SA"/>
        </w:rPr>
        <w:t>ۡۚ</w:t>
      </w:r>
      <w:r w:rsidR="004F54FA" w:rsidRPr="00636EA8">
        <w:rPr>
          <w:rFonts w:ascii="KFGQPC Uthmanic Script HAFS"/>
          <w:rtl/>
          <w:lang w:bidi="ar-SA"/>
        </w:rPr>
        <w:t xml:space="preserve"> </w:t>
      </w:r>
      <w:r w:rsidR="004F54FA" w:rsidRPr="00636EA8">
        <w:rPr>
          <w:rFonts w:ascii="KFGQPC Uthmanic Script HAFS" w:hint="eastAsia"/>
          <w:rtl/>
          <w:lang w:bidi="ar-SA"/>
        </w:rPr>
        <w:t>وَ</w:t>
      </w:r>
      <w:r w:rsidR="004F54FA" w:rsidRPr="00636EA8">
        <w:rPr>
          <w:rFonts w:ascii="KFGQPC Uthmanic Script HAFS" w:hint="cs"/>
          <w:rtl/>
          <w:lang w:bidi="ar-SA"/>
        </w:rPr>
        <w:t>ٱ</w:t>
      </w:r>
      <w:r w:rsidR="004F54FA" w:rsidRPr="00636EA8">
        <w:rPr>
          <w:rFonts w:ascii="KFGQPC Uthmanic Script HAFS" w:hint="eastAsia"/>
          <w:rtl/>
          <w:lang w:bidi="ar-SA"/>
        </w:rPr>
        <w:t>للَّهُ</w:t>
      </w:r>
      <w:r w:rsidR="004F54FA" w:rsidRPr="00636EA8">
        <w:rPr>
          <w:rFonts w:ascii="KFGQPC Uthmanic Script HAFS"/>
          <w:rtl/>
          <w:lang w:bidi="ar-SA"/>
        </w:rPr>
        <w:t xml:space="preserve"> </w:t>
      </w:r>
      <w:r w:rsidR="004F54FA" w:rsidRPr="00636EA8">
        <w:rPr>
          <w:rFonts w:ascii="KFGQPC Uthmanic Script HAFS" w:hint="eastAsia"/>
          <w:rtl/>
          <w:lang w:bidi="ar-SA"/>
        </w:rPr>
        <w:t>غَفُور</w:t>
      </w:r>
      <w:r w:rsidR="004F54FA" w:rsidRPr="00636EA8">
        <w:rPr>
          <w:rFonts w:ascii="KFGQPC Uthmanic Script HAFS" w:hint="cs"/>
          <w:rtl/>
          <w:lang w:bidi="ar-SA"/>
        </w:rPr>
        <w:t>ٞ</w:t>
      </w:r>
      <w:r w:rsidR="004F54FA" w:rsidRPr="00636EA8">
        <w:rPr>
          <w:rFonts w:ascii="KFGQPC Uthmanic Script HAFS"/>
          <w:rtl/>
          <w:lang w:bidi="ar-SA"/>
        </w:rPr>
        <w:t xml:space="preserve"> </w:t>
      </w:r>
      <w:r w:rsidR="004F54FA" w:rsidRPr="00636EA8">
        <w:rPr>
          <w:rFonts w:ascii="KFGQPC Uthmanic Script HAFS" w:hint="eastAsia"/>
          <w:rtl/>
          <w:lang w:bidi="ar-SA"/>
        </w:rPr>
        <w:t>رَّحِيم</w:t>
      </w:r>
      <w:r w:rsidR="004F54FA" w:rsidRPr="00636EA8">
        <w:rPr>
          <w:rFonts w:ascii="KFGQPC Uthmanic Script HAFS" w:hint="cs"/>
          <w:rtl/>
          <w:lang w:bidi="ar-SA"/>
        </w:rPr>
        <w:t>ٞ</w:t>
      </w:r>
      <w:r w:rsidR="004F54FA" w:rsidRPr="00636EA8">
        <w:rPr>
          <w:rFonts w:ascii="KFGQPC Uthmanic Script HAFS"/>
          <w:rtl/>
          <w:lang w:bidi="ar-SA"/>
        </w:rPr>
        <w:t xml:space="preserve"> </w:t>
      </w:r>
      <w:r w:rsidR="004F54FA" w:rsidRPr="00636EA8">
        <w:rPr>
          <w:rFonts w:ascii="KFGQPC Uthmanic Script HAFS" w:hint="cs"/>
          <w:rtl/>
          <w:lang w:bidi="ar-SA"/>
        </w:rPr>
        <w:t>٣١</w:t>
      </w:r>
      <w:r w:rsidRPr="00636EA8">
        <w:rPr>
          <w:rFonts w:ascii="KFGQPC Uthman Taha Naskh" w:cs="KFGQPC Uthman Taha Naskh" w:hint="cs"/>
          <w:rtl/>
          <w:lang w:bidi="ar-SA"/>
        </w:rPr>
        <w:t>﴾</w:t>
      </w:r>
      <w:r w:rsidR="004F54FA" w:rsidRPr="00636EA8">
        <w:rPr>
          <w:rFonts w:ascii="KFGQPC Uthman Taha Naskh" w:cs="KFGQPC Uthman Taha Naskh"/>
          <w:rtl/>
          <w:lang w:bidi="ar-SA"/>
        </w:rPr>
        <w:t xml:space="preserve"> </w:t>
      </w:r>
      <w:r w:rsidR="004F54FA" w:rsidRPr="00636EA8">
        <w:rPr>
          <w:rFonts w:ascii="KFGQPC Uthman Taha Naskh" w:cs="KFGQPC Uthman Taha Naskh"/>
          <w:lang w:bidi="ar-SA"/>
        </w:rPr>
        <w:tab/>
      </w:r>
      <w:r w:rsidR="004F54FA" w:rsidRPr="00636EA8">
        <w:rPr>
          <w:rStyle w:val="Char8"/>
          <w:rtl/>
        </w:rPr>
        <w:t>[</w:t>
      </w:r>
      <w:r w:rsidR="002C7F89">
        <w:rPr>
          <w:rStyle w:val="Char8"/>
          <w:rFonts w:hint="eastAsia"/>
          <w:rtl/>
        </w:rPr>
        <w:t>آل عمران</w:t>
      </w:r>
      <w:r w:rsidR="004F54FA" w:rsidRPr="00636EA8">
        <w:rPr>
          <w:rStyle w:val="Char8"/>
          <w:rtl/>
        </w:rPr>
        <w:t xml:space="preserve">: </w:t>
      </w:r>
      <w:r w:rsidR="004F54FA" w:rsidRPr="00636EA8">
        <w:rPr>
          <w:rStyle w:val="Char8"/>
          <w:rFonts w:hint="cs"/>
          <w:rtl/>
        </w:rPr>
        <w:t>٣١</w:t>
      </w:r>
      <w:r w:rsidR="004F54FA" w:rsidRPr="00636EA8">
        <w:rPr>
          <w:rStyle w:val="Char8"/>
          <w:rtl/>
        </w:rPr>
        <w:t>]</w:t>
      </w:r>
      <w:r w:rsidR="004F54FA" w:rsidRPr="00636EA8">
        <w:rPr>
          <w:rFonts w:ascii="KFGQPC Uthman Taha Naskh" w:cs="KFGQPC Uthman Taha Naskh"/>
          <w:rtl/>
          <w:lang w:bidi="ar-SA"/>
        </w:rPr>
        <w:t xml:space="preserve">  </w:t>
      </w:r>
      <w:r w:rsidR="00C2212E" w:rsidRPr="00636EA8">
        <w:rPr>
          <w:rFonts w:ascii="(normal text)" w:hAnsi="(normal text)"/>
          <w:rtl/>
          <w:lang w:bidi="ar-SA"/>
        </w:rPr>
        <w:tab/>
      </w:r>
    </w:p>
    <w:p w:rsidR="002744B4" w:rsidRPr="00636EA8" w:rsidRDefault="00666BEC" w:rsidP="00BB388D">
      <w:pPr>
        <w:pStyle w:val="a1"/>
        <w:rPr>
          <w:rFonts w:ascii="Traditional Arabic"/>
          <w:rtl/>
          <w:lang w:bidi="ar-SA"/>
        </w:rPr>
      </w:pPr>
      <w:r w:rsidRPr="00636EA8">
        <w:rPr>
          <w:rtl/>
          <w:lang w:bidi="ar-SA"/>
        </w:rPr>
        <w:t>بگو: اگر الله را دوست دارید، از من پیروی کنید تا الله شما را دوست بدارد و گناهانتان را ببخشد. و الله، آمرزنده</w:t>
      </w:r>
      <w:r w:rsidRPr="00636EA8">
        <w:rPr>
          <w:rtl/>
          <w:lang w:bidi="ar-SA"/>
        </w:rPr>
        <w:softHyphen/>
        <w:t>ی مهرورز است.</w:t>
      </w:r>
    </w:p>
    <w:p w:rsidR="00666BEC" w:rsidRPr="00636EA8" w:rsidRDefault="00666BEC" w:rsidP="00BB388D">
      <w:pPr>
        <w:autoSpaceDE w:val="0"/>
        <w:autoSpaceDN w:val="0"/>
        <w:adjustRightInd w:val="0"/>
        <w:rPr>
          <w:rFonts w:ascii="Traditional Arabic"/>
          <w:rtl/>
          <w:lang w:bidi="ar-SA"/>
        </w:rPr>
      </w:pPr>
      <w:r w:rsidRPr="00636EA8">
        <w:rPr>
          <w:rFonts w:ascii="Traditional Arabic"/>
          <w:rtl/>
          <w:lang w:bidi="ar-SA"/>
        </w:rPr>
        <w:t>و می‌فرماید:</w:t>
      </w:r>
    </w:p>
    <w:p w:rsidR="00666BEC" w:rsidRPr="00636EA8" w:rsidRDefault="00C8054F" w:rsidP="004F54FA">
      <w:pPr>
        <w:pStyle w:val="a0"/>
        <w:bidi w:val="0"/>
        <w:rPr>
          <w:rtl/>
          <w:lang w:bidi="ar-SA"/>
        </w:rPr>
      </w:pPr>
      <w:r w:rsidRPr="00636EA8">
        <w:rPr>
          <w:rFonts w:ascii="KFGQPC Uthman Taha Naskh" w:cs="KFGQPC Uthman Taha Naskh" w:hint="cs"/>
          <w:rtl/>
          <w:lang w:bidi="ar-SA"/>
        </w:rPr>
        <w:t>﴿</w:t>
      </w:r>
      <w:r w:rsidR="004F54FA" w:rsidRPr="00636EA8">
        <w:rPr>
          <w:rFonts w:ascii="KFGQPC Uthmanic Script HAFS" w:hint="eastAsia"/>
          <w:rtl/>
          <w:lang w:bidi="ar-SA"/>
        </w:rPr>
        <w:t>يَ</w:t>
      </w:r>
      <w:r w:rsidR="004F54FA" w:rsidRPr="00636EA8">
        <w:rPr>
          <w:rFonts w:ascii="KFGQPC Uthmanic Script HAFS" w:hint="cs"/>
          <w:rtl/>
          <w:lang w:bidi="ar-SA"/>
        </w:rPr>
        <w:t>ٰٓ</w:t>
      </w:r>
      <w:r w:rsidR="004F54FA" w:rsidRPr="00636EA8">
        <w:rPr>
          <w:rFonts w:ascii="KFGQPC Uthmanic Script HAFS" w:hint="eastAsia"/>
          <w:rtl/>
          <w:lang w:bidi="ar-SA"/>
        </w:rPr>
        <w:t>أَيُّهَا</w:t>
      </w:r>
      <w:r w:rsidR="004F54FA" w:rsidRPr="00636EA8">
        <w:rPr>
          <w:rFonts w:ascii="KFGQPC Uthmanic Script HAFS"/>
          <w:rtl/>
          <w:lang w:bidi="ar-SA"/>
        </w:rPr>
        <w:t xml:space="preserve"> </w:t>
      </w:r>
      <w:r w:rsidR="004F54FA" w:rsidRPr="00636EA8">
        <w:rPr>
          <w:rFonts w:ascii="KFGQPC Uthmanic Script HAFS" w:hint="cs"/>
          <w:rtl/>
          <w:lang w:bidi="ar-SA"/>
        </w:rPr>
        <w:t>ٱ</w:t>
      </w:r>
      <w:r w:rsidR="004F54FA" w:rsidRPr="00636EA8">
        <w:rPr>
          <w:rFonts w:ascii="KFGQPC Uthmanic Script HAFS" w:hint="eastAsia"/>
          <w:rtl/>
          <w:lang w:bidi="ar-SA"/>
        </w:rPr>
        <w:t>لَّذِينَ</w:t>
      </w:r>
      <w:r w:rsidR="004F54FA" w:rsidRPr="00636EA8">
        <w:rPr>
          <w:rFonts w:ascii="KFGQPC Uthmanic Script HAFS"/>
          <w:rtl/>
          <w:lang w:bidi="ar-SA"/>
        </w:rPr>
        <w:t xml:space="preserve"> </w:t>
      </w:r>
      <w:r w:rsidR="004F54FA" w:rsidRPr="00636EA8">
        <w:rPr>
          <w:rFonts w:ascii="KFGQPC Uthmanic Script HAFS" w:hint="eastAsia"/>
          <w:rtl/>
          <w:lang w:bidi="ar-SA"/>
        </w:rPr>
        <w:t>ءَامَنُواْ</w:t>
      </w:r>
      <w:r w:rsidR="004F54FA" w:rsidRPr="00636EA8">
        <w:rPr>
          <w:rFonts w:ascii="KFGQPC Uthmanic Script HAFS"/>
          <w:rtl/>
          <w:lang w:bidi="ar-SA"/>
        </w:rPr>
        <w:t xml:space="preserve"> </w:t>
      </w:r>
      <w:r w:rsidR="004F54FA" w:rsidRPr="00636EA8">
        <w:rPr>
          <w:rFonts w:ascii="KFGQPC Uthmanic Script HAFS" w:hint="eastAsia"/>
          <w:rtl/>
          <w:lang w:bidi="ar-SA"/>
        </w:rPr>
        <w:t>مَن</w:t>
      </w:r>
      <w:r w:rsidR="004F54FA" w:rsidRPr="00636EA8">
        <w:rPr>
          <w:rFonts w:ascii="KFGQPC Uthmanic Script HAFS"/>
          <w:rtl/>
          <w:lang w:bidi="ar-SA"/>
        </w:rPr>
        <w:t xml:space="preserve"> </w:t>
      </w:r>
      <w:r w:rsidR="004F54FA" w:rsidRPr="00636EA8">
        <w:rPr>
          <w:rFonts w:ascii="KFGQPC Uthmanic Script HAFS" w:hint="eastAsia"/>
          <w:rtl/>
          <w:lang w:bidi="ar-SA"/>
        </w:rPr>
        <w:t>يَر</w:t>
      </w:r>
      <w:r w:rsidR="004F54FA" w:rsidRPr="00636EA8">
        <w:rPr>
          <w:rFonts w:ascii="KFGQPC Uthmanic Script HAFS" w:hint="cs"/>
          <w:rtl/>
          <w:lang w:bidi="ar-SA"/>
        </w:rPr>
        <w:t>ۡ</w:t>
      </w:r>
      <w:r w:rsidR="004F54FA" w:rsidRPr="00636EA8">
        <w:rPr>
          <w:rFonts w:ascii="KFGQPC Uthmanic Script HAFS" w:hint="eastAsia"/>
          <w:rtl/>
          <w:lang w:bidi="ar-SA"/>
        </w:rPr>
        <w:t>تَدَّ</w:t>
      </w:r>
      <w:r w:rsidR="004F54FA" w:rsidRPr="00636EA8">
        <w:rPr>
          <w:rFonts w:ascii="KFGQPC Uthmanic Script HAFS"/>
          <w:rtl/>
          <w:lang w:bidi="ar-SA"/>
        </w:rPr>
        <w:t xml:space="preserve"> </w:t>
      </w:r>
      <w:r w:rsidR="004F54FA" w:rsidRPr="00636EA8">
        <w:rPr>
          <w:rFonts w:ascii="KFGQPC Uthmanic Script HAFS" w:hint="eastAsia"/>
          <w:rtl/>
          <w:lang w:bidi="ar-SA"/>
        </w:rPr>
        <w:t>مِنكُم</w:t>
      </w:r>
      <w:r w:rsidR="004F54FA" w:rsidRPr="00636EA8">
        <w:rPr>
          <w:rFonts w:ascii="KFGQPC Uthmanic Script HAFS" w:hint="cs"/>
          <w:rtl/>
          <w:lang w:bidi="ar-SA"/>
        </w:rPr>
        <w:t>ۡ</w:t>
      </w:r>
      <w:r w:rsidR="004F54FA" w:rsidRPr="00636EA8">
        <w:rPr>
          <w:rFonts w:ascii="KFGQPC Uthmanic Script HAFS"/>
          <w:rtl/>
          <w:lang w:bidi="ar-SA"/>
        </w:rPr>
        <w:t xml:space="preserve"> </w:t>
      </w:r>
      <w:r w:rsidR="004F54FA" w:rsidRPr="00636EA8">
        <w:rPr>
          <w:rFonts w:ascii="KFGQPC Uthmanic Script HAFS" w:hint="eastAsia"/>
          <w:rtl/>
          <w:lang w:bidi="ar-SA"/>
        </w:rPr>
        <w:t>عَن</w:t>
      </w:r>
      <w:r w:rsidR="004F54FA" w:rsidRPr="00636EA8">
        <w:rPr>
          <w:rFonts w:ascii="KFGQPC Uthmanic Script HAFS"/>
          <w:rtl/>
          <w:lang w:bidi="ar-SA"/>
        </w:rPr>
        <w:t xml:space="preserve"> </w:t>
      </w:r>
      <w:r w:rsidR="004F54FA" w:rsidRPr="00636EA8">
        <w:rPr>
          <w:rFonts w:ascii="KFGQPC Uthmanic Script HAFS" w:hint="eastAsia"/>
          <w:rtl/>
          <w:lang w:bidi="ar-SA"/>
        </w:rPr>
        <w:t>دِينِهِ</w:t>
      </w:r>
      <w:r w:rsidR="004F54FA" w:rsidRPr="00636EA8">
        <w:rPr>
          <w:rFonts w:ascii="KFGQPC Uthmanic Script HAFS" w:hint="cs"/>
          <w:rtl/>
          <w:lang w:bidi="ar-SA"/>
        </w:rPr>
        <w:t>ۦ</w:t>
      </w:r>
      <w:r w:rsidR="004F54FA" w:rsidRPr="00636EA8">
        <w:rPr>
          <w:rFonts w:ascii="KFGQPC Uthmanic Script HAFS"/>
          <w:rtl/>
          <w:lang w:bidi="ar-SA"/>
        </w:rPr>
        <w:t xml:space="preserve"> </w:t>
      </w:r>
      <w:r w:rsidR="004F54FA" w:rsidRPr="00636EA8">
        <w:rPr>
          <w:rFonts w:ascii="KFGQPC Uthmanic Script HAFS" w:hint="eastAsia"/>
          <w:rtl/>
          <w:lang w:bidi="ar-SA"/>
        </w:rPr>
        <w:t>فَسَو</w:t>
      </w:r>
      <w:r w:rsidR="004F54FA" w:rsidRPr="00636EA8">
        <w:rPr>
          <w:rFonts w:ascii="KFGQPC Uthmanic Script HAFS" w:hint="cs"/>
          <w:rtl/>
          <w:lang w:bidi="ar-SA"/>
        </w:rPr>
        <w:t>ۡ</w:t>
      </w:r>
      <w:r w:rsidR="004F54FA" w:rsidRPr="00636EA8">
        <w:rPr>
          <w:rFonts w:ascii="KFGQPC Uthmanic Script HAFS" w:hint="eastAsia"/>
          <w:rtl/>
          <w:lang w:bidi="ar-SA"/>
        </w:rPr>
        <w:t>فَ</w:t>
      </w:r>
      <w:r w:rsidR="004F54FA" w:rsidRPr="00636EA8">
        <w:rPr>
          <w:rFonts w:ascii="KFGQPC Uthmanic Script HAFS"/>
          <w:rtl/>
          <w:lang w:bidi="ar-SA"/>
        </w:rPr>
        <w:t xml:space="preserve"> </w:t>
      </w:r>
      <w:r w:rsidR="004F54FA" w:rsidRPr="00636EA8">
        <w:rPr>
          <w:rFonts w:ascii="KFGQPC Uthmanic Script HAFS" w:hint="eastAsia"/>
          <w:rtl/>
          <w:lang w:bidi="ar-SA"/>
        </w:rPr>
        <w:t>يَأ</w:t>
      </w:r>
      <w:r w:rsidR="004F54FA" w:rsidRPr="00636EA8">
        <w:rPr>
          <w:rFonts w:ascii="KFGQPC Uthmanic Script HAFS" w:hint="cs"/>
          <w:rtl/>
          <w:lang w:bidi="ar-SA"/>
        </w:rPr>
        <w:t>ۡ</w:t>
      </w:r>
      <w:r w:rsidR="004F54FA" w:rsidRPr="00636EA8">
        <w:rPr>
          <w:rFonts w:ascii="KFGQPC Uthmanic Script HAFS" w:hint="eastAsia"/>
          <w:rtl/>
          <w:lang w:bidi="ar-SA"/>
        </w:rPr>
        <w:t>تِي</w:t>
      </w:r>
      <w:r w:rsidR="004F54FA" w:rsidRPr="00636EA8">
        <w:rPr>
          <w:rFonts w:ascii="KFGQPC Uthmanic Script HAFS"/>
          <w:rtl/>
          <w:lang w:bidi="ar-SA"/>
        </w:rPr>
        <w:t xml:space="preserve"> </w:t>
      </w:r>
      <w:r w:rsidR="004F54FA" w:rsidRPr="00636EA8">
        <w:rPr>
          <w:rFonts w:ascii="KFGQPC Uthmanic Script HAFS" w:hint="cs"/>
          <w:rtl/>
          <w:lang w:bidi="ar-SA"/>
        </w:rPr>
        <w:t>ٱ</w:t>
      </w:r>
      <w:r w:rsidR="004F54FA" w:rsidRPr="00636EA8">
        <w:rPr>
          <w:rFonts w:ascii="KFGQPC Uthmanic Script HAFS" w:hint="eastAsia"/>
          <w:rtl/>
          <w:lang w:bidi="ar-SA"/>
        </w:rPr>
        <w:t>للَّهُ</w:t>
      </w:r>
      <w:r w:rsidR="004F54FA" w:rsidRPr="00636EA8">
        <w:rPr>
          <w:rFonts w:ascii="KFGQPC Uthmanic Script HAFS"/>
          <w:rtl/>
          <w:lang w:bidi="ar-SA"/>
        </w:rPr>
        <w:t xml:space="preserve"> </w:t>
      </w:r>
      <w:r w:rsidR="004F54FA" w:rsidRPr="00636EA8">
        <w:rPr>
          <w:rFonts w:ascii="KFGQPC Uthmanic Script HAFS" w:hint="eastAsia"/>
          <w:rtl/>
          <w:lang w:bidi="ar-SA"/>
        </w:rPr>
        <w:t>بِقَو</w:t>
      </w:r>
      <w:r w:rsidR="004F54FA" w:rsidRPr="00636EA8">
        <w:rPr>
          <w:rFonts w:ascii="KFGQPC Uthmanic Script HAFS" w:hint="cs"/>
          <w:rtl/>
          <w:lang w:bidi="ar-SA"/>
        </w:rPr>
        <w:t>ۡ</w:t>
      </w:r>
      <w:r w:rsidR="004F54FA" w:rsidRPr="00636EA8">
        <w:rPr>
          <w:rFonts w:ascii="KFGQPC Uthmanic Script HAFS" w:hint="eastAsia"/>
          <w:rtl/>
          <w:lang w:bidi="ar-SA"/>
        </w:rPr>
        <w:t>م</w:t>
      </w:r>
      <w:r w:rsidR="004F54FA" w:rsidRPr="00636EA8">
        <w:rPr>
          <w:rFonts w:ascii="KFGQPC Uthmanic Script HAFS" w:hint="cs"/>
          <w:rtl/>
          <w:lang w:bidi="ar-SA"/>
        </w:rPr>
        <w:t>ٖ</w:t>
      </w:r>
      <w:r w:rsidR="004F54FA" w:rsidRPr="00636EA8">
        <w:rPr>
          <w:rFonts w:ascii="KFGQPC Uthmanic Script HAFS"/>
          <w:rtl/>
          <w:lang w:bidi="ar-SA"/>
        </w:rPr>
        <w:t xml:space="preserve"> </w:t>
      </w:r>
      <w:r w:rsidR="004F54FA" w:rsidRPr="00636EA8">
        <w:rPr>
          <w:rFonts w:ascii="KFGQPC Uthmanic Script HAFS" w:hint="eastAsia"/>
          <w:rtl/>
          <w:lang w:bidi="ar-SA"/>
        </w:rPr>
        <w:t>يُحِبُّهُم</w:t>
      </w:r>
      <w:r w:rsidR="004F54FA" w:rsidRPr="00636EA8">
        <w:rPr>
          <w:rFonts w:ascii="KFGQPC Uthmanic Script HAFS" w:hint="cs"/>
          <w:rtl/>
          <w:lang w:bidi="ar-SA"/>
        </w:rPr>
        <w:t>ۡ</w:t>
      </w:r>
      <w:r w:rsidR="004F54FA" w:rsidRPr="00636EA8">
        <w:rPr>
          <w:rFonts w:ascii="KFGQPC Uthmanic Script HAFS"/>
          <w:rtl/>
          <w:lang w:bidi="ar-SA"/>
        </w:rPr>
        <w:t xml:space="preserve"> </w:t>
      </w:r>
      <w:r w:rsidR="004F54FA" w:rsidRPr="00636EA8">
        <w:rPr>
          <w:rFonts w:ascii="KFGQPC Uthmanic Script HAFS" w:hint="eastAsia"/>
          <w:rtl/>
          <w:lang w:bidi="ar-SA"/>
        </w:rPr>
        <w:t>وَيُحِبُّونَهُ</w:t>
      </w:r>
      <w:r w:rsidR="004F54FA" w:rsidRPr="00636EA8">
        <w:rPr>
          <w:rFonts w:ascii="KFGQPC Uthmanic Script HAFS" w:hint="cs"/>
          <w:rtl/>
          <w:lang w:bidi="ar-SA"/>
        </w:rPr>
        <w:t>ۥٓ</w:t>
      </w:r>
      <w:r w:rsidR="004F54FA" w:rsidRPr="00636EA8">
        <w:rPr>
          <w:rFonts w:ascii="KFGQPC Uthmanic Script HAFS"/>
          <w:rtl/>
          <w:lang w:bidi="ar-SA"/>
        </w:rPr>
        <w:t xml:space="preserve"> </w:t>
      </w:r>
      <w:r w:rsidR="004F54FA" w:rsidRPr="00636EA8">
        <w:rPr>
          <w:rFonts w:ascii="KFGQPC Uthmanic Script HAFS" w:hint="eastAsia"/>
          <w:rtl/>
          <w:lang w:bidi="ar-SA"/>
        </w:rPr>
        <w:t>أَذِلَّةٍ</w:t>
      </w:r>
      <w:r w:rsidR="004F54FA" w:rsidRPr="00636EA8">
        <w:rPr>
          <w:rFonts w:ascii="KFGQPC Uthmanic Script HAFS"/>
          <w:rtl/>
          <w:lang w:bidi="ar-SA"/>
        </w:rPr>
        <w:t xml:space="preserve"> </w:t>
      </w:r>
      <w:r w:rsidR="004F54FA" w:rsidRPr="00636EA8">
        <w:rPr>
          <w:rFonts w:ascii="KFGQPC Uthmanic Script HAFS" w:hint="eastAsia"/>
          <w:rtl/>
          <w:lang w:bidi="ar-SA"/>
        </w:rPr>
        <w:t>عَلَى</w:t>
      </w:r>
      <w:r w:rsidR="004F54FA" w:rsidRPr="00636EA8">
        <w:rPr>
          <w:rFonts w:ascii="KFGQPC Uthmanic Script HAFS"/>
          <w:rtl/>
          <w:lang w:bidi="ar-SA"/>
        </w:rPr>
        <w:t xml:space="preserve"> </w:t>
      </w:r>
      <w:r w:rsidR="004F54FA" w:rsidRPr="00636EA8">
        <w:rPr>
          <w:rFonts w:ascii="KFGQPC Uthmanic Script HAFS" w:hint="cs"/>
          <w:rtl/>
          <w:lang w:bidi="ar-SA"/>
        </w:rPr>
        <w:t>ٱ</w:t>
      </w:r>
      <w:r w:rsidR="004F54FA" w:rsidRPr="00636EA8">
        <w:rPr>
          <w:rFonts w:ascii="KFGQPC Uthmanic Script HAFS" w:hint="eastAsia"/>
          <w:rtl/>
          <w:lang w:bidi="ar-SA"/>
        </w:rPr>
        <w:t>ل</w:t>
      </w:r>
      <w:r w:rsidR="004F54FA" w:rsidRPr="00636EA8">
        <w:rPr>
          <w:rFonts w:ascii="KFGQPC Uthmanic Script HAFS" w:hint="cs"/>
          <w:rtl/>
          <w:lang w:bidi="ar-SA"/>
        </w:rPr>
        <w:t>ۡ</w:t>
      </w:r>
      <w:r w:rsidR="004F54FA" w:rsidRPr="00636EA8">
        <w:rPr>
          <w:rFonts w:ascii="KFGQPC Uthmanic Script HAFS" w:hint="eastAsia"/>
          <w:rtl/>
          <w:lang w:bidi="ar-SA"/>
        </w:rPr>
        <w:t>مُؤ</w:t>
      </w:r>
      <w:r w:rsidR="004F54FA" w:rsidRPr="00636EA8">
        <w:rPr>
          <w:rFonts w:ascii="KFGQPC Uthmanic Script HAFS" w:hint="cs"/>
          <w:rtl/>
          <w:lang w:bidi="ar-SA"/>
        </w:rPr>
        <w:t>ۡ</w:t>
      </w:r>
      <w:r w:rsidR="004F54FA" w:rsidRPr="00636EA8">
        <w:rPr>
          <w:rFonts w:ascii="KFGQPC Uthmanic Script HAFS" w:hint="eastAsia"/>
          <w:rtl/>
          <w:lang w:bidi="ar-SA"/>
        </w:rPr>
        <w:t>مِنِينَ</w:t>
      </w:r>
      <w:r w:rsidR="004F54FA" w:rsidRPr="00636EA8">
        <w:rPr>
          <w:rFonts w:ascii="KFGQPC Uthmanic Script HAFS"/>
          <w:rtl/>
          <w:lang w:bidi="ar-SA"/>
        </w:rPr>
        <w:t xml:space="preserve"> </w:t>
      </w:r>
      <w:r w:rsidR="004F54FA" w:rsidRPr="00636EA8">
        <w:rPr>
          <w:rFonts w:ascii="KFGQPC Uthmanic Script HAFS" w:hint="eastAsia"/>
          <w:rtl/>
          <w:lang w:bidi="ar-SA"/>
        </w:rPr>
        <w:t>أَعِزَّةٍ</w:t>
      </w:r>
      <w:r w:rsidR="004F54FA" w:rsidRPr="00636EA8">
        <w:rPr>
          <w:rFonts w:ascii="KFGQPC Uthmanic Script HAFS"/>
          <w:rtl/>
          <w:lang w:bidi="ar-SA"/>
        </w:rPr>
        <w:t xml:space="preserve"> </w:t>
      </w:r>
      <w:r w:rsidR="004F54FA" w:rsidRPr="00636EA8">
        <w:rPr>
          <w:rFonts w:ascii="KFGQPC Uthmanic Script HAFS" w:hint="eastAsia"/>
          <w:rtl/>
          <w:lang w:bidi="ar-SA"/>
        </w:rPr>
        <w:t>عَلَى</w:t>
      </w:r>
      <w:r w:rsidR="004F54FA" w:rsidRPr="00636EA8">
        <w:rPr>
          <w:rFonts w:ascii="KFGQPC Uthmanic Script HAFS"/>
          <w:rtl/>
          <w:lang w:bidi="ar-SA"/>
        </w:rPr>
        <w:t xml:space="preserve"> </w:t>
      </w:r>
      <w:r w:rsidR="004F54FA" w:rsidRPr="00636EA8">
        <w:rPr>
          <w:rFonts w:ascii="KFGQPC Uthmanic Script HAFS" w:hint="cs"/>
          <w:rtl/>
          <w:lang w:bidi="ar-SA"/>
        </w:rPr>
        <w:t>ٱ</w:t>
      </w:r>
      <w:r w:rsidR="004F54FA" w:rsidRPr="00636EA8">
        <w:rPr>
          <w:rFonts w:ascii="KFGQPC Uthmanic Script HAFS" w:hint="eastAsia"/>
          <w:rtl/>
          <w:lang w:bidi="ar-SA"/>
        </w:rPr>
        <w:t>ل</w:t>
      </w:r>
      <w:r w:rsidR="004F54FA" w:rsidRPr="00636EA8">
        <w:rPr>
          <w:rFonts w:ascii="KFGQPC Uthmanic Script HAFS" w:hint="cs"/>
          <w:rtl/>
          <w:lang w:bidi="ar-SA"/>
        </w:rPr>
        <w:t>ۡ</w:t>
      </w:r>
      <w:r w:rsidR="004F54FA" w:rsidRPr="00636EA8">
        <w:rPr>
          <w:rFonts w:ascii="KFGQPC Uthmanic Script HAFS" w:hint="eastAsia"/>
          <w:rtl/>
          <w:lang w:bidi="ar-SA"/>
        </w:rPr>
        <w:t>كَ</w:t>
      </w:r>
      <w:r w:rsidR="004F54FA" w:rsidRPr="00636EA8">
        <w:rPr>
          <w:rFonts w:ascii="KFGQPC Uthmanic Script HAFS" w:hint="cs"/>
          <w:rtl/>
          <w:lang w:bidi="ar-SA"/>
        </w:rPr>
        <w:t>ٰ</w:t>
      </w:r>
      <w:r w:rsidR="004F54FA" w:rsidRPr="00636EA8">
        <w:rPr>
          <w:rFonts w:ascii="KFGQPC Uthmanic Script HAFS" w:hint="eastAsia"/>
          <w:rtl/>
          <w:lang w:bidi="ar-SA"/>
        </w:rPr>
        <w:t>فِرِينَ</w:t>
      </w:r>
      <w:r w:rsidR="004F54FA" w:rsidRPr="00636EA8">
        <w:rPr>
          <w:rFonts w:ascii="KFGQPC Uthmanic Script HAFS"/>
          <w:rtl/>
          <w:lang w:bidi="ar-SA"/>
        </w:rPr>
        <w:t xml:space="preserve"> </w:t>
      </w:r>
      <w:r w:rsidR="004F54FA" w:rsidRPr="00636EA8">
        <w:rPr>
          <w:rFonts w:ascii="KFGQPC Uthmanic Script HAFS" w:hint="eastAsia"/>
          <w:rtl/>
          <w:lang w:bidi="ar-SA"/>
        </w:rPr>
        <w:t>يُجَ</w:t>
      </w:r>
      <w:r w:rsidR="004F54FA" w:rsidRPr="00636EA8">
        <w:rPr>
          <w:rFonts w:ascii="KFGQPC Uthmanic Script HAFS" w:hint="cs"/>
          <w:rtl/>
          <w:lang w:bidi="ar-SA"/>
        </w:rPr>
        <w:t>ٰ</w:t>
      </w:r>
      <w:r w:rsidR="004F54FA" w:rsidRPr="00636EA8">
        <w:rPr>
          <w:rFonts w:ascii="KFGQPC Uthmanic Script HAFS" w:hint="eastAsia"/>
          <w:rtl/>
          <w:lang w:bidi="ar-SA"/>
        </w:rPr>
        <w:t>هِدُونَ</w:t>
      </w:r>
      <w:r w:rsidR="004F54FA" w:rsidRPr="00636EA8">
        <w:rPr>
          <w:rFonts w:ascii="KFGQPC Uthmanic Script HAFS"/>
          <w:rtl/>
          <w:lang w:bidi="ar-SA"/>
        </w:rPr>
        <w:t xml:space="preserve"> </w:t>
      </w:r>
      <w:r w:rsidR="004F54FA" w:rsidRPr="00636EA8">
        <w:rPr>
          <w:rFonts w:ascii="KFGQPC Uthmanic Script HAFS" w:hint="eastAsia"/>
          <w:rtl/>
          <w:lang w:bidi="ar-SA"/>
        </w:rPr>
        <w:t>فِي</w:t>
      </w:r>
      <w:r w:rsidR="004F54FA" w:rsidRPr="00636EA8">
        <w:rPr>
          <w:rFonts w:ascii="KFGQPC Uthmanic Script HAFS"/>
          <w:rtl/>
          <w:lang w:bidi="ar-SA"/>
        </w:rPr>
        <w:t xml:space="preserve"> </w:t>
      </w:r>
      <w:r w:rsidR="004F54FA" w:rsidRPr="00636EA8">
        <w:rPr>
          <w:rFonts w:ascii="KFGQPC Uthmanic Script HAFS" w:hint="eastAsia"/>
          <w:rtl/>
          <w:lang w:bidi="ar-SA"/>
        </w:rPr>
        <w:t>سَبِيلِ</w:t>
      </w:r>
      <w:r w:rsidR="004F54FA" w:rsidRPr="00636EA8">
        <w:rPr>
          <w:rFonts w:ascii="KFGQPC Uthmanic Script HAFS"/>
          <w:rtl/>
          <w:lang w:bidi="ar-SA"/>
        </w:rPr>
        <w:t xml:space="preserve"> </w:t>
      </w:r>
      <w:r w:rsidR="004F54FA" w:rsidRPr="00636EA8">
        <w:rPr>
          <w:rFonts w:ascii="KFGQPC Uthmanic Script HAFS" w:hint="cs"/>
          <w:rtl/>
          <w:lang w:bidi="ar-SA"/>
        </w:rPr>
        <w:t>ٱ</w:t>
      </w:r>
      <w:r w:rsidR="004F54FA" w:rsidRPr="00636EA8">
        <w:rPr>
          <w:rFonts w:ascii="KFGQPC Uthmanic Script HAFS" w:hint="eastAsia"/>
          <w:rtl/>
          <w:lang w:bidi="ar-SA"/>
        </w:rPr>
        <w:t>للَّهِ</w:t>
      </w:r>
      <w:r w:rsidR="004F54FA" w:rsidRPr="00636EA8">
        <w:rPr>
          <w:rFonts w:ascii="KFGQPC Uthmanic Script HAFS"/>
          <w:rtl/>
          <w:lang w:bidi="ar-SA"/>
        </w:rPr>
        <w:t xml:space="preserve"> </w:t>
      </w:r>
      <w:r w:rsidR="004F54FA" w:rsidRPr="00636EA8">
        <w:rPr>
          <w:rFonts w:ascii="KFGQPC Uthmanic Script HAFS" w:hint="eastAsia"/>
          <w:rtl/>
          <w:lang w:bidi="ar-SA"/>
        </w:rPr>
        <w:t>وَلَا</w:t>
      </w:r>
      <w:r w:rsidR="004F54FA" w:rsidRPr="00636EA8">
        <w:rPr>
          <w:rFonts w:ascii="KFGQPC Uthmanic Script HAFS"/>
          <w:rtl/>
          <w:lang w:bidi="ar-SA"/>
        </w:rPr>
        <w:t xml:space="preserve"> </w:t>
      </w:r>
      <w:r w:rsidR="004F54FA" w:rsidRPr="00636EA8">
        <w:rPr>
          <w:rFonts w:ascii="KFGQPC Uthmanic Script HAFS" w:hint="eastAsia"/>
          <w:rtl/>
          <w:lang w:bidi="ar-SA"/>
        </w:rPr>
        <w:t>يَخَافُونَ</w:t>
      </w:r>
      <w:r w:rsidR="004F54FA" w:rsidRPr="00636EA8">
        <w:rPr>
          <w:rFonts w:ascii="KFGQPC Uthmanic Script HAFS"/>
          <w:rtl/>
          <w:lang w:bidi="ar-SA"/>
        </w:rPr>
        <w:t xml:space="preserve"> </w:t>
      </w:r>
      <w:r w:rsidR="004F54FA" w:rsidRPr="00636EA8">
        <w:rPr>
          <w:rFonts w:ascii="KFGQPC Uthmanic Script HAFS" w:hint="eastAsia"/>
          <w:rtl/>
          <w:lang w:bidi="ar-SA"/>
        </w:rPr>
        <w:t>لَو</w:t>
      </w:r>
      <w:r w:rsidR="004F54FA" w:rsidRPr="00636EA8">
        <w:rPr>
          <w:rFonts w:ascii="KFGQPC Uthmanic Script HAFS" w:hint="cs"/>
          <w:rtl/>
          <w:lang w:bidi="ar-SA"/>
        </w:rPr>
        <w:t>ۡ</w:t>
      </w:r>
      <w:r w:rsidR="004F54FA" w:rsidRPr="00636EA8">
        <w:rPr>
          <w:rFonts w:ascii="KFGQPC Uthmanic Script HAFS" w:hint="eastAsia"/>
          <w:rtl/>
          <w:lang w:bidi="ar-SA"/>
        </w:rPr>
        <w:t>مَةَ</w:t>
      </w:r>
      <w:r w:rsidR="004F54FA" w:rsidRPr="00636EA8">
        <w:rPr>
          <w:rFonts w:ascii="KFGQPC Uthmanic Script HAFS"/>
          <w:rtl/>
          <w:lang w:bidi="ar-SA"/>
        </w:rPr>
        <w:t xml:space="preserve"> </w:t>
      </w:r>
      <w:r w:rsidR="004F54FA" w:rsidRPr="00636EA8">
        <w:rPr>
          <w:rFonts w:ascii="KFGQPC Uthmanic Script HAFS" w:hint="eastAsia"/>
          <w:rtl/>
          <w:lang w:bidi="ar-SA"/>
        </w:rPr>
        <w:t>لَا</w:t>
      </w:r>
      <w:r w:rsidR="004F54FA" w:rsidRPr="00636EA8">
        <w:rPr>
          <w:rFonts w:ascii="KFGQPC Uthmanic Script HAFS" w:hint="cs"/>
          <w:rtl/>
          <w:lang w:bidi="ar-SA"/>
        </w:rPr>
        <w:t>ٓ</w:t>
      </w:r>
      <w:r w:rsidR="004F54FA" w:rsidRPr="00636EA8">
        <w:rPr>
          <w:rFonts w:ascii="KFGQPC Uthmanic Script HAFS" w:hint="eastAsia"/>
          <w:rtl/>
          <w:lang w:bidi="ar-SA"/>
        </w:rPr>
        <w:t>ئِم</w:t>
      </w:r>
      <w:r w:rsidR="004F54FA" w:rsidRPr="00636EA8">
        <w:rPr>
          <w:rFonts w:ascii="KFGQPC Uthmanic Script HAFS" w:hint="cs"/>
          <w:rtl/>
          <w:lang w:bidi="ar-SA"/>
        </w:rPr>
        <w:t>ٖۚ</w:t>
      </w:r>
      <w:r w:rsidR="004F54FA" w:rsidRPr="00636EA8">
        <w:rPr>
          <w:rFonts w:ascii="KFGQPC Uthmanic Script HAFS"/>
          <w:rtl/>
          <w:lang w:bidi="ar-SA"/>
        </w:rPr>
        <w:t xml:space="preserve"> </w:t>
      </w:r>
      <w:r w:rsidR="004F54FA" w:rsidRPr="00636EA8">
        <w:rPr>
          <w:rFonts w:ascii="KFGQPC Uthmanic Script HAFS" w:hint="eastAsia"/>
          <w:rtl/>
          <w:lang w:bidi="ar-SA"/>
        </w:rPr>
        <w:t>ذَ</w:t>
      </w:r>
      <w:r w:rsidR="004F54FA" w:rsidRPr="00636EA8">
        <w:rPr>
          <w:rFonts w:ascii="KFGQPC Uthmanic Script HAFS" w:hint="cs"/>
          <w:rtl/>
          <w:lang w:bidi="ar-SA"/>
        </w:rPr>
        <w:t>ٰ</w:t>
      </w:r>
      <w:r w:rsidR="004F54FA" w:rsidRPr="00636EA8">
        <w:rPr>
          <w:rFonts w:ascii="KFGQPC Uthmanic Script HAFS" w:hint="eastAsia"/>
          <w:rtl/>
          <w:lang w:bidi="ar-SA"/>
        </w:rPr>
        <w:t>لِكَ</w:t>
      </w:r>
      <w:r w:rsidR="004F54FA" w:rsidRPr="00636EA8">
        <w:rPr>
          <w:rFonts w:ascii="KFGQPC Uthmanic Script HAFS"/>
          <w:rtl/>
          <w:lang w:bidi="ar-SA"/>
        </w:rPr>
        <w:t xml:space="preserve"> </w:t>
      </w:r>
      <w:r w:rsidR="004F54FA" w:rsidRPr="00636EA8">
        <w:rPr>
          <w:rFonts w:ascii="KFGQPC Uthmanic Script HAFS" w:hint="eastAsia"/>
          <w:rtl/>
          <w:lang w:bidi="ar-SA"/>
        </w:rPr>
        <w:t>فَض</w:t>
      </w:r>
      <w:r w:rsidR="004F54FA" w:rsidRPr="00636EA8">
        <w:rPr>
          <w:rFonts w:ascii="KFGQPC Uthmanic Script HAFS" w:hint="cs"/>
          <w:rtl/>
          <w:lang w:bidi="ar-SA"/>
        </w:rPr>
        <w:t>ۡ</w:t>
      </w:r>
      <w:r w:rsidR="004F54FA" w:rsidRPr="00636EA8">
        <w:rPr>
          <w:rFonts w:ascii="KFGQPC Uthmanic Script HAFS" w:hint="eastAsia"/>
          <w:rtl/>
          <w:lang w:bidi="ar-SA"/>
        </w:rPr>
        <w:t>لُ</w:t>
      </w:r>
      <w:r w:rsidR="004F54FA" w:rsidRPr="00636EA8">
        <w:rPr>
          <w:rFonts w:ascii="KFGQPC Uthmanic Script HAFS"/>
          <w:rtl/>
          <w:lang w:bidi="ar-SA"/>
        </w:rPr>
        <w:t xml:space="preserve"> </w:t>
      </w:r>
      <w:r w:rsidR="004F54FA" w:rsidRPr="00636EA8">
        <w:rPr>
          <w:rFonts w:ascii="KFGQPC Uthmanic Script HAFS" w:hint="cs"/>
          <w:rtl/>
          <w:lang w:bidi="ar-SA"/>
        </w:rPr>
        <w:t>ٱ</w:t>
      </w:r>
      <w:r w:rsidR="004F54FA" w:rsidRPr="00636EA8">
        <w:rPr>
          <w:rFonts w:ascii="KFGQPC Uthmanic Script HAFS" w:hint="eastAsia"/>
          <w:rtl/>
          <w:lang w:bidi="ar-SA"/>
        </w:rPr>
        <w:t>للَّهِ</w:t>
      </w:r>
      <w:r w:rsidR="004F54FA" w:rsidRPr="00636EA8">
        <w:rPr>
          <w:rFonts w:ascii="KFGQPC Uthmanic Script HAFS"/>
          <w:rtl/>
          <w:lang w:bidi="ar-SA"/>
        </w:rPr>
        <w:t xml:space="preserve"> </w:t>
      </w:r>
      <w:r w:rsidR="004F54FA" w:rsidRPr="00636EA8">
        <w:rPr>
          <w:rFonts w:ascii="KFGQPC Uthmanic Script HAFS" w:hint="eastAsia"/>
          <w:rtl/>
          <w:lang w:bidi="ar-SA"/>
        </w:rPr>
        <w:t>يُؤ</w:t>
      </w:r>
      <w:r w:rsidR="004F54FA" w:rsidRPr="00636EA8">
        <w:rPr>
          <w:rFonts w:ascii="KFGQPC Uthmanic Script HAFS" w:hint="cs"/>
          <w:rtl/>
          <w:lang w:bidi="ar-SA"/>
        </w:rPr>
        <w:t>ۡ</w:t>
      </w:r>
      <w:r w:rsidR="004F54FA" w:rsidRPr="00636EA8">
        <w:rPr>
          <w:rFonts w:ascii="KFGQPC Uthmanic Script HAFS" w:hint="eastAsia"/>
          <w:rtl/>
          <w:lang w:bidi="ar-SA"/>
        </w:rPr>
        <w:t>تِيهِ</w:t>
      </w:r>
      <w:r w:rsidR="004F54FA" w:rsidRPr="00636EA8">
        <w:rPr>
          <w:rFonts w:ascii="KFGQPC Uthmanic Script HAFS"/>
          <w:rtl/>
          <w:lang w:bidi="ar-SA"/>
        </w:rPr>
        <w:t xml:space="preserve"> </w:t>
      </w:r>
      <w:r w:rsidR="004F54FA" w:rsidRPr="00636EA8">
        <w:rPr>
          <w:rFonts w:ascii="KFGQPC Uthmanic Script HAFS" w:hint="eastAsia"/>
          <w:rtl/>
          <w:lang w:bidi="ar-SA"/>
        </w:rPr>
        <w:t>مَن</w:t>
      </w:r>
      <w:r w:rsidR="004F54FA" w:rsidRPr="00636EA8">
        <w:rPr>
          <w:rFonts w:ascii="KFGQPC Uthmanic Script HAFS"/>
          <w:rtl/>
          <w:lang w:bidi="ar-SA"/>
        </w:rPr>
        <w:t xml:space="preserve"> </w:t>
      </w:r>
      <w:r w:rsidR="004F54FA" w:rsidRPr="00636EA8">
        <w:rPr>
          <w:rFonts w:ascii="KFGQPC Uthmanic Script HAFS" w:hint="eastAsia"/>
          <w:rtl/>
          <w:lang w:bidi="ar-SA"/>
        </w:rPr>
        <w:t>يَشَا</w:t>
      </w:r>
      <w:r w:rsidR="004F54FA" w:rsidRPr="00636EA8">
        <w:rPr>
          <w:rFonts w:ascii="KFGQPC Uthmanic Script HAFS" w:hint="cs"/>
          <w:rtl/>
          <w:lang w:bidi="ar-SA"/>
        </w:rPr>
        <w:t>ٓ</w:t>
      </w:r>
      <w:r w:rsidR="004F54FA" w:rsidRPr="00636EA8">
        <w:rPr>
          <w:rFonts w:ascii="KFGQPC Uthmanic Script HAFS" w:hint="eastAsia"/>
          <w:rtl/>
          <w:lang w:bidi="ar-SA"/>
        </w:rPr>
        <w:t>ءُ</w:t>
      </w:r>
      <w:r w:rsidR="004F54FA" w:rsidRPr="00636EA8">
        <w:rPr>
          <w:rFonts w:ascii="KFGQPC Uthmanic Script HAFS" w:hint="cs"/>
          <w:rtl/>
          <w:lang w:bidi="ar-SA"/>
        </w:rPr>
        <w:t>ۚ</w:t>
      </w:r>
      <w:r w:rsidR="004F54FA" w:rsidRPr="00636EA8">
        <w:rPr>
          <w:rFonts w:ascii="KFGQPC Uthmanic Script HAFS"/>
          <w:rtl/>
          <w:lang w:bidi="ar-SA"/>
        </w:rPr>
        <w:t xml:space="preserve"> </w:t>
      </w:r>
      <w:r w:rsidR="004F54FA" w:rsidRPr="00636EA8">
        <w:rPr>
          <w:rFonts w:ascii="KFGQPC Uthmanic Script HAFS" w:hint="eastAsia"/>
          <w:rtl/>
          <w:lang w:bidi="ar-SA"/>
        </w:rPr>
        <w:t>وَ</w:t>
      </w:r>
      <w:r w:rsidR="004F54FA" w:rsidRPr="00636EA8">
        <w:rPr>
          <w:rFonts w:ascii="KFGQPC Uthmanic Script HAFS" w:hint="cs"/>
          <w:rtl/>
          <w:lang w:bidi="ar-SA"/>
        </w:rPr>
        <w:t>ٱ</w:t>
      </w:r>
      <w:r w:rsidR="004F54FA" w:rsidRPr="00636EA8">
        <w:rPr>
          <w:rFonts w:ascii="KFGQPC Uthmanic Script HAFS" w:hint="eastAsia"/>
          <w:rtl/>
          <w:lang w:bidi="ar-SA"/>
        </w:rPr>
        <w:t>للَّهُ</w:t>
      </w:r>
      <w:r w:rsidR="004F54FA" w:rsidRPr="00636EA8">
        <w:rPr>
          <w:rFonts w:ascii="KFGQPC Uthmanic Script HAFS"/>
          <w:rtl/>
          <w:lang w:bidi="ar-SA"/>
        </w:rPr>
        <w:t xml:space="preserve"> </w:t>
      </w:r>
      <w:r w:rsidR="004F54FA" w:rsidRPr="00636EA8">
        <w:rPr>
          <w:rFonts w:ascii="KFGQPC Uthmanic Script HAFS" w:hint="eastAsia"/>
          <w:rtl/>
          <w:lang w:bidi="ar-SA"/>
        </w:rPr>
        <w:t>وَ</w:t>
      </w:r>
      <w:r w:rsidR="004F54FA" w:rsidRPr="00636EA8">
        <w:rPr>
          <w:rFonts w:ascii="KFGQPC Uthmanic Script HAFS" w:hint="cs"/>
          <w:rtl/>
          <w:lang w:bidi="ar-SA"/>
        </w:rPr>
        <w:t>ٰ</w:t>
      </w:r>
      <w:r w:rsidR="004F54FA" w:rsidRPr="00636EA8">
        <w:rPr>
          <w:rFonts w:ascii="KFGQPC Uthmanic Script HAFS" w:hint="eastAsia"/>
          <w:rtl/>
          <w:lang w:bidi="ar-SA"/>
        </w:rPr>
        <w:t>سِعٌ</w:t>
      </w:r>
      <w:r w:rsidR="004F54FA" w:rsidRPr="00636EA8">
        <w:rPr>
          <w:rFonts w:ascii="KFGQPC Uthmanic Script HAFS"/>
          <w:rtl/>
          <w:lang w:bidi="ar-SA"/>
        </w:rPr>
        <w:t xml:space="preserve"> </w:t>
      </w:r>
      <w:r w:rsidR="004F54FA" w:rsidRPr="00636EA8">
        <w:rPr>
          <w:rFonts w:ascii="KFGQPC Uthmanic Script HAFS" w:hint="eastAsia"/>
          <w:rtl/>
          <w:lang w:bidi="ar-SA"/>
        </w:rPr>
        <w:t>عَلِيمٌ</w:t>
      </w:r>
      <w:r w:rsidR="004F54FA" w:rsidRPr="00636EA8">
        <w:rPr>
          <w:rFonts w:ascii="KFGQPC Uthmanic Script HAFS"/>
          <w:rtl/>
          <w:lang w:bidi="ar-SA"/>
        </w:rPr>
        <w:t xml:space="preserve"> </w:t>
      </w:r>
      <w:r w:rsidR="004F54FA" w:rsidRPr="00636EA8">
        <w:rPr>
          <w:rFonts w:ascii="KFGQPC Uthmanic Script HAFS" w:hint="cs"/>
          <w:rtl/>
          <w:lang w:bidi="ar-SA"/>
        </w:rPr>
        <w:t>٥٤</w:t>
      </w:r>
      <w:r w:rsidRPr="00636EA8">
        <w:rPr>
          <w:rFonts w:ascii="KFGQPC Uthman Taha Naskh" w:cs="KFGQPC Uthman Taha Naskh" w:hint="cs"/>
          <w:rtl/>
          <w:lang w:bidi="ar-SA"/>
        </w:rPr>
        <w:t>﴾</w:t>
      </w:r>
      <w:r w:rsidR="004F54FA" w:rsidRPr="00636EA8">
        <w:rPr>
          <w:rFonts w:ascii="KFGQPC Uthman Taha Naskh" w:cs="KFGQPC Uthman Taha Naskh"/>
          <w:rtl/>
          <w:lang w:bidi="ar-SA"/>
        </w:rPr>
        <w:t xml:space="preserve"> </w:t>
      </w:r>
      <w:r w:rsidR="004F54FA" w:rsidRPr="00636EA8">
        <w:rPr>
          <w:rStyle w:val="Char8"/>
          <w:rtl/>
        </w:rPr>
        <w:t>[</w:t>
      </w:r>
      <w:r w:rsidR="004F54FA" w:rsidRPr="00636EA8">
        <w:rPr>
          <w:rStyle w:val="Char8"/>
          <w:rFonts w:hint="eastAsia"/>
          <w:rtl/>
        </w:rPr>
        <w:t>المائ‍دة</w:t>
      </w:r>
      <w:r w:rsidR="004F54FA" w:rsidRPr="00636EA8">
        <w:rPr>
          <w:rStyle w:val="Char8"/>
          <w:rtl/>
        </w:rPr>
        <w:t xml:space="preserve">: </w:t>
      </w:r>
      <w:r w:rsidR="004F54FA" w:rsidRPr="00636EA8">
        <w:rPr>
          <w:rStyle w:val="Char8"/>
          <w:rFonts w:hint="cs"/>
          <w:rtl/>
        </w:rPr>
        <w:t>٥٤</w:t>
      </w:r>
      <w:r w:rsidR="004F54FA" w:rsidRPr="00636EA8">
        <w:rPr>
          <w:rStyle w:val="Char8"/>
          <w:rtl/>
        </w:rPr>
        <w:t>]</w:t>
      </w:r>
      <w:r w:rsidR="004F54FA" w:rsidRPr="00636EA8">
        <w:rPr>
          <w:rFonts w:ascii="KFGQPC Uthman Taha Naskh" w:cs="KFGQPC Uthman Taha Naskh"/>
          <w:rtl/>
          <w:lang w:bidi="ar-SA"/>
        </w:rPr>
        <w:t xml:space="preserve">  </w:t>
      </w:r>
      <w:r w:rsidR="00C2212E" w:rsidRPr="00636EA8">
        <w:rPr>
          <w:rtl/>
          <w:lang w:bidi="ar-SA"/>
        </w:rPr>
        <w:tab/>
      </w:r>
    </w:p>
    <w:p w:rsidR="00666BEC" w:rsidRPr="00636EA8" w:rsidRDefault="00666BEC" w:rsidP="00BB388D">
      <w:pPr>
        <w:pStyle w:val="a1"/>
        <w:rPr>
          <w:rtl/>
          <w:lang w:bidi="ar-SA"/>
        </w:rPr>
      </w:pPr>
      <w:r w:rsidRPr="00636EA8">
        <w:rPr>
          <w:rtl/>
          <w:lang w:bidi="ar-SA"/>
        </w:rPr>
        <w:t>ای مؤمنان! آن دسته از شما که از دینشان برگردند، بدانند که الله گروهی خواهد آورد که آنان را دوست دارد و آن‌ها نیز الله را دوست دارند و در برابر مؤمنان، فروتن هستند و در برابر کافران سخت و شدید؛ در راه الله جهاد می</w:t>
      </w:r>
      <w:r w:rsidRPr="00636EA8">
        <w:rPr>
          <w:rtl/>
          <w:lang w:bidi="ar-SA"/>
        </w:rPr>
        <w:softHyphen/>
        <w:t>کنند و از سرزنش هی</w:t>
      </w:r>
      <w:r w:rsidR="008D6BA2">
        <w:rPr>
          <w:rtl/>
          <w:lang w:bidi="ar-SA"/>
        </w:rPr>
        <w:t>چ سرزنش</w:t>
      </w:r>
      <w:r w:rsidR="008D6BA2">
        <w:rPr>
          <w:rtl/>
          <w:lang w:bidi="ar-SA"/>
        </w:rPr>
        <w:softHyphen/>
        <w:t>کننده</w:t>
      </w:r>
      <w:r w:rsidR="008D6BA2">
        <w:rPr>
          <w:rtl/>
          <w:lang w:bidi="ar-SA"/>
        </w:rPr>
        <w:softHyphen/>
        <w:t>ای نمی</w:t>
      </w:r>
      <w:r w:rsidR="008D6BA2">
        <w:rPr>
          <w:rFonts w:hint="cs"/>
          <w:rtl/>
          <w:lang w:bidi="ar-SA"/>
        </w:rPr>
        <w:t>‌</w:t>
      </w:r>
      <w:r w:rsidRPr="00636EA8">
        <w:rPr>
          <w:rtl/>
          <w:lang w:bidi="ar-SA"/>
        </w:rPr>
        <w:t>هراسند. این، فضل الله است که به هر کس بخواهد، می</w:t>
      </w:r>
      <w:r w:rsidRPr="00636EA8">
        <w:rPr>
          <w:rtl/>
          <w:lang w:bidi="ar-SA"/>
        </w:rPr>
        <w:softHyphen/>
        <w:t>بخشد. و الله بخشنده</w:t>
      </w:r>
      <w:r w:rsidRPr="00636EA8">
        <w:rPr>
          <w:rtl/>
          <w:lang w:bidi="ar-SA"/>
        </w:rPr>
        <w:softHyphen/>
        <w:t>ی داناست.</w:t>
      </w:r>
    </w:p>
    <w:p w:rsidR="00666BEC" w:rsidRPr="00636EA8" w:rsidRDefault="00666BEC" w:rsidP="0098546B">
      <w:pPr>
        <w:autoSpaceDE w:val="0"/>
        <w:autoSpaceDN w:val="0"/>
        <w:adjustRightInd w:val="0"/>
        <w:spacing w:before="180"/>
        <w:rPr>
          <w:rFonts w:ascii="Traditional Arabic" w:hAnsi="Traditional Arabic" w:cs="Traditional Arabic"/>
          <w:sz w:val="32"/>
          <w:szCs w:val="32"/>
          <w:rtl/>
          <w:lang w:bidi="ar-SA"/>
        </w:rPr>
      </w:pPr>
      <w:r w:rsidRPr="00636EA8">
        <w:rPr>
          <w:rStyle w:val="Char4"/>
          <w:rtl/>
          <w:lang w:bidi="ar-SA"/>
        </w:rPr>
        <w:t>391- وعن أبي هريرة</w:t>
      </w:r>
      <w:r w:rsidRPr="00636EA8">
        <w:rPr>
          <w:rStyle w:val="Char4"/>
          <w:b w:val="0"/>
          <w:bCs w:val="0"/>
          <w:rtl/>
          <w:lang w:bidi="ar-SA"/>
        </w:rPr>
        <w:sym w:font="AGA Arabesque" w:char="F074"/>
      </w:r>
      <w:r w:rsidRPr="00636EA8">
        <w:rPr>
          <w:rStyle w:val="Char4"/>
          <w:rtl/>
          <w:lang w:bidi="ar-SA"/>
        </w:rPr>
        <w:t xml:space="preserve"> قال: </w:t>
      </w:r>
      <w:r w:rsidR="007110C4">
        <w:rPr>
          <w:rStyle w:val="Char4"/>
          <w:rtl/>
          <w:lang w:bidi="ar-SA"/>
        </w:rPr>
        <w:t>قَالَ رَسُولُ اللهِ</w:t>
      </w:r>
      <w:r w:rsidRPr="00636EA8">
        <w:rPr>
          <w:rStyle w:val="Char4"/>
          <w:b w:val="0"/>
          <w:bCs w:val="0"/>
          <w:rtl/>
          <w:lang w:bidi="ar-SA"/>
        </w:rPr>
        <w:sym w:font="AGA Arabesque" w:char="F072"/>
      </w:r>
      <w:r w:rsidRPr="00636EA8">
        <w:rPr>
          <w:rStyle w:val="Char4"/>
          <w:rtl/>
          <w:lang w:bidi="ar-SA"/>
        </w:rPr>
        <w:t>: «إِنَّ</w:t>
      </w:r>
      <w:r w:rsidR="0078114E">
        <w:rPr>
          <w:rStyle w:val="Char4"/>
          <w:rtl/>
          <w:lang w:bidi="ar-SA"/>
        </w:rPr>
        <w:t xml:space="preserve"> الله </w:t>
      </w:r>
      <w:r w:rsidRPr="00636EA8">
        <w:rPr>
          <w:rStyle w:val="Char4"/>
          <w:rtl/>
          <w:lang w:bidi="ar-SA"/>
        </w:rPr>
        <w:t>تعالى قال: مَنْ عادَى ليَ ولِيًّا، فقدْ آذَنْتُهُ بِالحَرْب، ومَا تَقَرَّبَ إِليَّ عَبْدِي بِشَيءٍ أَحَبَّ إِلَيَّ مِمَّا افْتَرَضْتُ عَلَيْه، وَمَا يَزَالُ عَبْدِي يَتَقَرَّبُ إِلَيَّ بِالنَّوَافِلِ حَتَّى أُحِبَّه، فَإذَا أَحْببْتُه، كُنْتُ سَمْعَهُ الَّذِي يَسْمَعُ بِه، وَبَصَرَهُ الَّذِي يُبْصِرُ بِه، ويَدَهُ الَّتي يبْطِشُ بِهَا، وَرجْلَهُ الَّتي يَمْشِي بِها وإنْ سَأَلَني أَعْطَيْتُه، وَلَئِنْ اسْتَعَاذَنِي لأُعِيذَنَّهُ».</w:t>
      </w:r>
      <w:r w:rsidRPr="00636EA8">
        <w:rPr>
          <w:rFonts w:ascii="Traditional Arabic" w:hAnsi="Traditional Arabic"/>
          <w:rtl/>
          <w:lang w:bidi="ar-SA"/>
        </w:rPr>
        <w:t xml:space="preserve"> [روایت بخاري]</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176"/>
      </w:r>
      <w:r w:rsidR="00C8054F" w:rsidRPr="00C8054F">
        <w:rPr>
          <w:rStyle w:val="FootnoteReference"/>
          <w:rFonts w:cs="B Lotus"/>
          <w:szCs w:val="28"/>
          <w:rtl/>
          <w:lang w:bidi="ar-SA"/>
        </w:rPr>
        <w:t>)</w:t>
      </w:r>
    </w:p>
    <w:p w:rsidR="00567EF0" w:rsidRPr="00636EA8" w:rsidRDefault="00666BEC" w:rsidP="00194AC7">
      <w:pPr>
        <w:autoSpaceDE w:val="0"/>
        <w:autoSpaceDN w:val="0"/>
        <w:adjustRightInd w:val="0"/>
        <w:rPr>
          <w:rFonts w:ascii="Traditional Arabic"/>
          <w:rtl/>
          <w:lang w:bidi="ar-SA"/>
        </w:rPr>
      </w:pPr>
      <w:r w:rsidRPr="00636EA8">
        <w:rPr>
          <w:rFonts w:ascii="Traditional Arabic"/>
          <w:b/>
          <w:bCs/>
          <w:rtl/>
          <w:lang w:bidi="ar-SA"/>
        </w:rPr>
        <w:t>ترجمه:</w:t>
      </w:r>
      <w:r w:rsidRPr="00636EA8">
        <w:rPr>
          <w:rFonts w:ascii="Traditional Arabic"/>
          <w:rtl/>
          <w:lang w:bidi="ar-SA"/>
        </w:rPr>
        <w:t xml:space="preserve"> ابوهریره</w:t>
      </w:r>
      <w:r w:rsidRPr="00636EA8">
        <w:rPr>
          <w:rFonts w:ascii="Traditional Arabic"/>
          <w:lang w:bidi="ar-SA"/>
        </w:rPr>
        <w:sym w:font="AGA Arabesque" w:char="F074"/>
      </w:r>
      <w:r w:rsidRPr="00636EA8">
        <w:rPr>
          <w:rFonts w:ascii="Traditional Arabic"/>
          <w:rtl/>
          <w:lang w:bidi="ar-SA"/>
        </w:rPr>
        <w:t xml:space="preserve"> می‌گوید: رسول‌الله</w:t>
      </w:r>
      <w:r w:rsidRPr="00636EA8">
        <w:rPr>
          <w:rFonts w:ascii="Traditional Arabic"/>
          <w:lang w:bidi="ar-SA"/>
        </w:rPr>
        <w:sym w:font="AGA Arabesque" w:char="F072"/>
      </w:r>
      <w:r w:rsidRPr="00636EA8">
        <w:rPr>
          <w:rFonts w:ascii="Traditional Arabic"/>
          <w:rtl/>
          <w:lang w:bidi="ar-SA"/>
        </w:rPr>
        <w:t xml:space="preserve"> فرمود: «الله متعال می‌فرماید: هرکس با دوستی از دوستانم، دشمنی کند، من با او اعلام جنگ می‌کنم؛ و </w:t>
      </w:r>
      <w:r w:rsidRPr="00636EA8">
        <w:rPr>
          <w:rFonts w:hAnsi="AGA Arabesque"/>
          <w:rtl/>
          <w:lang w:bidi="ar-SA"/>
        </w:rPr>
        <w:t>محبوب‌ترین اعمال نزد من که بنده‌ام به‌وسیله‌ی آن  به من تقرب می‌جوید، اعمال</w:t>
      </w:r>
      <w:r w:rsidR="00457B75" w:rsidRPr="00636EA8">
        <w:rPr>
          <w:rFonts w:hAnsi="AGA Arabesque"/>
          <w:rtl/>
          <w:lang w:bidi="ar-SA"/>
        </w:rPr>
        <w:t>ی‌ست</w:t>
      </w:r>
      <w:r w:rsidRPr="00636EA8">
        <w:rPr>
          <w:rFonts w:hAnsi="AGA Arabesque"/>
          <w:rtl/>
          <w:lang w:bidi="ar-SA"/>
        </w:rPr>
        <w:t xml:space="preserve"> که بر او فرض کرده‌ام </w:t>
      </w:r>
      <w:r w:rsidR="00D76E5E" w:rsidRPr="00636EA8">
        <w:rPr>
          <w:rtl/>
          <w:lang w:bidi="ar-SA"/>
        </w:rPr>
        <w:t xml:space="preserve">و بنده‌ام، همواره با انجام دادن نوافل، به من نزدیک می‌شود تا آن‌که او را دوست می‌دارم </w:t>
      </w:r>
      <w:r w:rsidR="00D76E5E" w:rsidRPr="00636EA8">
        <w:rPr>
          <w:rFonts w:hAnsi="AGA Arabesque"/>
          <w:rtl/>
          <w:lang w:bidi="ar-SA"/>
        </w:rPr>
        <w:t xml:space="preserve">و </w:t>
      </w:r>
      <w:r w:rsidRPr="00636EA8">
        <w:rPr>
          <w:rFonts w:hAnsi="AGA Arabesque"/>
          <w:rtl/>
          <w:lang w:bidi="ar-SA"/>
        </w:rPr>
        <w:t>وقتی دوستش بدارم، گوش او می‌شوم که با آن می‌شنود</w:t>
      </w:r>
      <w:r w:rsidR="005B0B31" w:rsidRPr="00636EA8">
        <w:rPr>
          <w:rFonts w:hAnsi="AGA Arabesque"/>
          <w:rtl/>
          <w:lang w:bidi="ar-SA"/>
        </w:rPr>
        <w:t xml:space="preserve"> و چشم او که با آن می‌بیند و دست او که با آن می‌گیرد و پ</w:t>
      </w:r>
      <w:r w:rsidR="00194AC7" w:rsidRPr="00636EA8">
        <w:rPr>
          <w:rFonts w:hAnsi="AGA Arabesque" w:hint="cs"/>
          <w:rtl/>
          <w:lang w:bidi="ar-SA"/>
        </w:rPr>
        <w:t>ا</w:t>
      </w:r>
      <w:r w:rsidR="005B0B31" w:rsidRPr="00636EA8">
        <w:rPr>
          <w:rFonts w:hAnsi="AGA Arabesque"/>
          <w:rtl/>
          <w:lang w:bidi="ar-SA"/>
        </w:rPr>
        <w:t>ی او می‌شوم که با آن راه می‌رود؛ و اگر از من چیزی بخواهد، به او عطا می‌کنم و اگر به من پناه جوید، پناهش می‌دهم».</w:t>
      </w:r>
    </w:p>
    <w:p w:rsidR="00551089" w:rsidRPr="00636EA8" w:rsidRDefault="00EB0664" w:rsidP="0098546B">
      <w:pPr>
        <w:autoSpaceDE w:val="0"/>
        <w:autoSpaceDN w:val="0"/>
        <w:adjustRightInd w:val="0"/>
        <w:spacing w:before="180"/>
        <w:rPr>
          <w:rFonts w:ascii="Traditional Arabic" w:cs="Traditional Arabic"/>
          <w:sz w:val="32"/>
          <w:szCs w:val="32"/>
          <w:rtl/>
          <w:lang w:bidi="ar-SA"/>
        </w:rPr>
      </w:pPr>
      <w:r w:rsidRPr="00636EA8">
        <w:rPr>
          <w:rStyle w:val="Char4"/>
          <w:rtl/>
          <w:lang w:bidi="ar-SA"/>
        </w:rPr>
        <w:t xml:space="preserve">392- </w:t>
      </w:r>
      <w:r w:rsidR="00551089" w:rsidRPr="00636EA8">
        <w:rPr>
          <w:rStyle w:val="Char4"/>
          <w:rtl/>
          <w:lang w:bidi="ar-SA"/>
        </w:rPr>
        <w:t>وعنه عَنِ النَّبيِّ</w:t>
      </w:r>
      <w:r w:rsidR="00551089" w:rsidRPr="00636EA8">
        <w:rPr>
          <w:rStyle w:val="Char4"/>
          <w:b w:val="0"/>
          <w:bCs w:val="0"/>
          <w:rtl/>
          <w:lang w:bidi="ar-SA"/>
        </w:rPr>
        <w:sym w:font="AGA Arabesque" w:char="F072"/>
      </w:r>
      <w:r w:rsidR="00551089" w:rsidRPr="00636EA8">
        <w:rPr>
          <w:rStyle w:val="Char4"/>
          <w:rtl/>
          <w:lang w:bidi="ar-SA"/>
        </w:rPr>
        <w:t xml:space="preserve"> قال: «إِذَا أَحَبَّ</w:t>
      </w:r>
      <w:r w:rsidR="0078114E">
        <w:rPr>
          <w:rStyle w:val="Char4"/>
          <w:rtl/>
          <w:lang w:bidi="ar-SA"/>
        </w:rPr>
        <w:t xml:space="preserve"> الله</w:t>
      </w:r>
      <w:r w:rsidR="0078114E">
        <w:rPr>
          <w:rStyle w:val="Char4"/>
          <w:rFonts w:hint="cs"/>
          <w:rtl/>
          <w:lang w:bidi="ar-SA"/>
        </w:rPr>
        <w:t>ُ</w:t>
      </w:r>
      <w:r w:rsidR="0078114E">
        <w:rPr>
          <w:rStyle w:val="Char4"/>
          <w:rtl/>
          <w:lang w:bidi="ar-SA"/>
        </w:rPr>
        <w:t xml:space="preserve"> </w:t>
      </w:r>
      <w:r w:rsidR="00551089" w:rsidRPr="00636EA8">
        <w:rPr>
          <w:rStyle w:val="Char4"/>
          <w:rtl/>
          <w:lang w:bidi="ar-SA"/>
        </w:rPr>
        <w:t>تعالى العَبْد</w:t>
      </w:r>
      <w:r w:rsidR="0078114E">
        <w:rPr>
          <w:rStyle w:val="Char4"/>
          <w:rFonts w:hint="cs"/>
          <w:rtl/>
          <w:lang w:bidi="ar-SA"/>
        </w:rPr>
        <w:t>َ</w:t>
      </w:r>
      <w:r w:rsidR="00551089" w:rsidRPr="00636EA8">
        <w:rPr>
          <w:rStyle w:val="Char4"/>
          <w:rtl/>
          <w:lang w:bidi="ar-SA"/>
        </w:rPr>
        <w:t>، نَادَى جِبْريل: إِنَّ</w:t>
      </w:r>
      <w:r w:rsidR="0078114E">
        <w:rPr>
          <w:rStyle w:val="Char4"/>
          <w:rtl/>
          <w:lang w:bidi="ar-SA"/>
        </w:rPr>
        <w:t xml:space="preserve"> الله </w:t>
      </w:r>
      <w:r w:rsidR="00551089" w:rsidRPr="00636EA8">
        <w:rPr>
          <w:rStyle w:val="Char4"/>
          <w:rtl/>
          <w:lang w:bidi="ar-SA"/>
        </w:rPr>
        <w:t>تعالى يُحِبُّ فُلانا، فَأَحْبِبْه، فَيُحبُّهُ جِبْريل، فَيُنَادى في أَهْلِ السَّمَاء: إِنَّ</w:t>
      </w:r>
      <w:r w:rsidR="0078114E">
        <w:rPr>
          <w:rStyle w:val="Char4"/>
          <w:rtl/>
          <w:lang w:bidi="ar-SA"/>
        </w:rPr>
        <w:t xml:space="preserve"> الله </w:t>
      </w:r>
      <w:r w:rsidR="00551089" w:rsidRPr="00636EA8">
        <w:rPr>
          <w:rStyle w:val="Char4"/>
          <w:rtl/>
          <w:lang w:bidi="ar-SA"/>
        </w:rPr>
        <w:t>يُحِبُّ فُلانًا، فَأَحِبُّوهُ، فَيُحِبُّهُ أَهْلُ السَّمَاء، ثُمَّ يُوْضَعُ له القَبُولُ في الأَرْضِ».</w:t>
      </w:r>
      <w:r w:rsidR="00551089" w:rsidRPr="00636EA8">
        <w:rPr>
          <w:rFonts w:ascii="Traditional Arabic"/>
          <w:rtl/>
          <w:lang w:bidi="ar-SA"/>
        </w:rPr>
        <w:t xml:space="preserve"> [</w:t>
      </w:r>
      <w:r w:rsidR="002C7F89" w:rsidRPr="002C7F89">
        <w:rPr>
          <w:rFonts w:ascii="Traditional Arabic" w:cs="mylotus"/>
          <w:rtl/>
          <w:lang w:bidi="ar-SA"/>
        </w:rPr>
        <w:t>متفقٌ عليه</w:t>
      </w:r>
      <w:r w:rsidR="00551089" w:rsidRPr="00636EA8">
        <w:rPr>
          <w:rFonts w:asci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177"/>
      </w:r>
      <w:r w:rsidR="00C8054F" w:rsidRPr="00C8054F">
        <w:rPr>
          <w:rStyle w:val="FootnoteReference"/>
          <w:rFonts w:cs="B Lotus"/>
          <w:szCs w:val="28"/>
          <w:rtl/>
          <w:lang w:bidi="ar-SA"/>
        </w:rPr>
        <w:t>)</w:t>
      </w:r>
    </w:p>
    <w:p w:rsidR="00D47C2E" w:rsidRPr="00636EA8" w:rsidRDefault="00D47C2E" w:rsidP="0098546B">
      <w:pPr>
        <w:pStyle w:val="a3"/>
        <w:rPr>
          <w:rtl/>
          <w:lang w:bidi="ar-SA"/>
        </w:rPr>
      </w:pPr>
      <w:r w:rsidRPr="00636EA8">
        <w:rPr>
          <w:rtl/>
          <w:lang w:bidi="ar-SA"/>
        </w:rPr>
        <w:t xml:space="preserve">وفي رواية لمسلم: </w:t>
      </w:r>
      <w:r w:rsidR="001F272D">
        <w:rPr>
          <w:rtl/>
          <w:lang w:bidi="ar-SA"/>
        </w:rPr>
        <w:t>قَالَ رَسُولُ اللهِ</w:t>
      </w:r>
      <w:r w:rsidRPr="00636EA8">
        <w:rPr>
          <w:b w:val="0"/>
          <w:bCs w:val="0"/>
          <w:rtl/>
          <w:lang w:bidi="ar-SA"/>
        </w:rPr>
        <w:sym w:font="AGA Arabesque" w:char="F072"/>
      </w:r>
      <w:r w:rsidRPr="00636EA8">
        <w:rPr>
          <w:rtl/>
          <w:lang w:bidi="ar-SA"/>
        </w:rPr>
        <w:t>: «إِنَّ</w:t>
      </w:r>
      <w:r w:rsidR="0078114E">
        <w:rPr>
          <w:rtl/>
          <w:lang w:bidi="ar-SA"/>
        </w:rPr>
        <w:t xml:space="preserve"> الله</w:t>
      </w:r>
      <w:r w:rsidR="0078114E">
        <w:rPr>
          <w:rFonts w:hint="cs"/>
          <w:rtl/>
          <w:lang w:bidi="ar-SA"/>
        </w:rPr>
        <w:t>َ</w:t>
      </w:r>
      <w:r w:rsidR="0078114E">
        <w:rPr>
          <w:rtl/>
          <w:lang w:bidi="ar-SA"/>
        </w:rPr>
        <w:t xml:space="preserve"> </w:t>
      </w:r>
      <w:r w:rsidRPr="00636EA8">
        <w:rPr>
          <w:rtl/>
          <w:lang w:bidi="ar-SA"/>
        </w:rPr>
        <w:t xml:space="preserve">تعالى إِذا أَحبَّ عبْدًا دَعا جِبْريل، فقال: إِنِّي أُحِبُّ فُلاناً فَأَحْبِبْه، فَيُحِبُّهُ جِبْريل، ثُمَّ يُنَادِي في السَّماء، فَيَقُول: </w:t>
      </w:r>
      <w:r w:rsidR="0078114E">
        <w:rPr>
          <w:rtl/>
          <w:lang w:bidi="ar-SA"/>
        </w:rPr>
        <w:t>إِنَّ اللهَ</w:t>
      </w:r>
      <w:r w:rsidRPr="00636EA8">
        <w:rPr>
          <w:rtl/>
          <w:lang w:bidi="ar-SA"/>
        </w:rPr>
        <w:t xml:space="preserve"> يُحِبُّ فُلانًا، فَأَحِبُّوهُ فَيُحبُّهُ أَهْلُ السَّمَاءِ ثُمَّ يُوضَعُ له القَبُولُ في الأَرْض، وإِذا أَبْغَضَ عَبدًا دَعا جِبْريل، فَيَقول: إِنِّي أُبْغِضُ فُلانا، فَأَبْغِضْه، فَيُبْغِضُهُ جِبْريل، ثُمَّ يُنَادِي في أَهْلِ السَّماء: </w:t>
      </w:r>
      <w:r w:rsidR="0078114E">
        <w:rPr>
          <w:rtl/>
          <w:lang w:bidi="ar-SA"/>
        </w:rPr>
        <w:t>إِنَّ اللهَ</w:t>
      </w:r>
      <w:r w:rsidRPr="00636EA8">
        <w:rPr>
          <w:rtl/>
          <w:lang w:bidi="ar-SA"/>
        </w:rPr>
        <w:t xml:space="preserve"> يُبْغِضُ فُلانا، فَأَبْغِضُوه، فَيُبْغِضُهُ أَهْلُ السَّماءِ ثُمَّ تُوضَعُ له البَغْضَاءُ في الأَرْضِ».</w:t>
      </w:r>
    </w:p>
    <w:p w:rsidR="00EB0664" w:rsidRPr="00636EA8" w:rsidRDefault="00D47C2E" w:rsidP="00BB388D">
      <w:pPr>
        <w:autoSpaceDE w:val="0"/>
        <w:autoSpaceDN w:val="0"/>
        <w:adjustRightInd w:val="0"/>
        <w:rPr>
          <w:rtl/>
          <w:lang w:bidi="ar-SA"/>
        </w:rPr>
      </w:pPr>
      <w:r w:rsidRPr="00636EA8">
        <w:rPr>
          <w:b/>
          <w:bCs/>
          <w:rtl/>
          <w:lang w:bidi="ar-SA"/>
        </w:rPr>
        <w:t>ترجمه:</w:t>
      </w:r>
      <w:r w:rsidRPr="00636EA8">
        <w:rPr>
          <w:rtl/>
          <w:lang w:bidi="ar-SA"/>
        </w:rPr>
        <w:t xml:space="preserve"> ابوهریره</w:t>
      </w:r>
      <w:r w:rsidRPr="00636EA8">
        <w:rPr>
          <w:lang w:bidi="ar-SA"/>
        </w:rPr>
        <w:sym w:font="AGA Arabesque" w:char="F074"/>
      </w:r>
      <w:r w:rsidRPr="00636EA8">
        <w:rPr>
          <w:rtl/>
          <w:lang w:bidi="ar-SA"/>
        </w:rPr>
        <w:t xml:space="preserve"> پیامبر</w:t>
      </w:r>
      <w:r w:rsidRPr="00636EA8">
        <w:rPr>
          <w:lang w:bidi="ar-SA"/>
        </w:rPr>
        <w:sym w:font="AGA Arabesque" w:char="F072"/>
      </w:r>
      <w:r w:rsidRPr="00636EA8">
        <w:rPr>
          <w:rtl/>
          <w:lang w:bidi="ar-SA"/>
        </w:rPr>
        <w:t xml:space="preserve"> فرمود: «هرگاه الله متعال، بنده‌ای را دوست بدارد، به جبرئیل ندا می‌دهد که </w:t>
      </w:r>
      <w:r w:rsidR="00E7076F" w:rsidRPr="00636EA8">
        <w:rPr>
          <w:rtl/>
          <w:lang w:bidi="ar-SA"/>
        </w:rPr>
        <w:t>الله متعال،</w:t>
      </w:r>
      <w:r w:rsidRPr="00636EA8">
        <w:rPr>
          <w:rtl/>
          <w:lang w:bidi="ar-SA"/>
        </w:rPr>
        <w:t xml:space="preserve"> فلانی را دوست دارد؛ تو نیز او را دوست بدار. پس جبرئیل، او را دوست می</w:t>
      </w:r>
      <w:r w:rsidR="00E7076F" w:rsidRPr="00636EA8">
        <w:rPr>
          <w:rtl/>
          <w:lang w:bidi="ar-SA"/>
        </w:rPr>
        <w:t>‌</w:t>
      </w:r>
      <w:r w:rsidRPr="00636EA8">
        <w:rPr>
          <w:rtl/>
          <w:lang w:bidi="ar-SA"/>
        </w:rPr>
        <w:t>دارد و به اهل آسمان اعلام می‌کند که الله، فلانی را دوست دارد؛ شما هم دوستش بدارید. پس اهل آسمان نیز او را دوست می‌دارند و بدین ترتیب مقبول و محبوبِ اهل زمین هم می‌گردد».</w:t>
      </w:r>
    </w:p>
    <w:p w:rsidR="00EB0664" w:rsidRPr="00636EA8" w:rsidRDefault="00D47C2E" w:rsidP="00BB388D">
      <w:pPr>
        <w:autoSpaceDE w:val="0"/>
        <w:autoSpaceDN w:val="0"/>
        <w:adjustRightInd w:val="0"/>
        <w:rPr>
          <w:rtl/>
          <w:lang w:bidi="ar-SA"/>
        </w:rPr>
      </w:pPr>
      <w:r w:rsidRPr="00636EA8">
        <w:rPr>
          <w:rtl/>
          <w:lang w:bidi="ar-SA"/>
        </w:rPr>
        <w:t xml:space="preserve">و در روایتی از مسلم آمده است: «هرگاه الله متعال، بنده‌ای را دوست بدارد، </w:t>
      </w:r>
      <w:r w:rsidR="00E7076F" w:rsidRPr="00636EA8">
        <w:rPr>
          <w:rtl/>
          <w:lang w:bidi="ar-SA"/>
        </w:rPr>
        <w:t>جبرئیل را فرامی‌خواند و می‌گوید: من، فلانی را دوست دارم</w:t>
      </w:r>
      <w:r w:rsidRPr="00636EA8">
        <w:rPr>
          <w:rtl/>
          <w:lang w:bidi="ar-SA"/>
        </w:rPr>
        <w:t>؛ تو نیز او را دوست بدار. پس جبرئیل، او را دوست می</w:t>
      </w:r>
      <w:r w:rsidR="00E7076F" w:rsidRPr="00636EA8">
        <w:rPr>
          <w:rtl/>
          <w:lang w:bidi="ar-SA"/>
        </w:rPr>
        <w:t>‌</w:t>
      </w:r>
      <w:r w:rsidRPr="00636EA8">
        <w:rPr>
          <w:rtl/>
          <w:lang w:bidi="ar-SA"/>
        </w:rPr>
        <w:t xml:space="preserve">دارد و به اهل آسمان </w:t>
      </w:r>
      <w:r w:rsidR="00E7076F" w:rsidRPr="00636EA8">
        <w:rPr>
          <w:rtl/>
          <w:lang w:bidi="ar-SA"/>
        </w:rPr>
        <w:t>ندا می‌دهد</w:t>
      </w:r>
      <w:r w:rsidRPr="00636EA8">
        <w:rPr>
          <w:rtl/>
          <w:lang w:bidi="ar-SA"/>
        </w:rPr>
        <w:t xml:space="preserve"> که الله، فلانی را دوست دارد؛ شما هم دوستش بدارید. پس اهل آسمان نیز او را دوست می‌دارند و </w:t>
      </w:r>
      <w:r w:rsidR="00E7076F" w:rsidRPr="00636EA8">
        <w:rPr>
          <w:rtl/>
          <w:lang w:bidi="ar-SA"/>
        </w:rPr>
        <w:t>آن‌گاه</w:t>
      </w:r>
      <w:r w:rsidRPr="00636EA8">
        <w:rPr>
          <w:rtl/>
          <w:lang w:bidi="ar-SA"/>
        </w:rPr>
        <w:t xml:space="preserve"> مقبول اهل زمین هم می‌گردد</w:t>
      </w:r>
      <w:r w:rsidR="00E7076F" w:rsidRPr="00636EA8">
        <w:rPr>
          <w:rtl/>
          <w:lang w:bidi="ar-SA"/>
        </w:rPr>
        <w:t xml:space="preserve">. و الله چون بنده‌ای را دشمن بدارد، جبرئیل را فرا می‌خواند و می‌گوید: من، از فلان بنده بیزارم؛ تو نیز از او بیزار باش؛ پس جبرئیل از او بیزار می‌شود و به اهل آسمان ندا می‌دهد که الله از </w:t>
      </w:r>
      <w:r w:rsidR="007C5333" w:rsidRPr="00636EA8">
        <w:rPr>
          <w:rtl/>
          <w:lang w:bidi="ar-SA"/>
        </w:rPr>
        <w:t>فلان‌</w:t>
      </w:r>
      <w:r w:rsidR="00E7076F" w:rsidRPr="00636EA8">
        <w:rPr>
          <w:rtl/>
          <w:lang w:bidi="ar-SA"/>
        </w:rPr>
        <w:t>‌بنده بیزار است، شما هم از او بیزار باشید؛ لذا اهل آسمان نیز از آن شخص بیزار می‌شوند و آن‌گاه منفورِ اهل زمین می‌گردد».</w:t>
      </w:r>
    </w:p>
    <w:p w:rsidR="00E7076F" w:rsidRPr="00636EA8" w:rsidRDefault="00E7076F" w:rsidP="00B03FEA">
      <w:pPr>
        <w:autoSpaceDE w:val="0"/>
        <w:autoSpaceDN w:val="0"/>
        <w:adjustRightInd w:val="0"/>
        <w:spacing w:before="180"/>
        <w:rPr>
          <w:rFonts w:ascii="Traditional Arabic" w:cs="Traditional Arabic"/>
          <w:sz w:val="32"/>
          <w:szCs w:val="32"/>
          <w:rtl/>
          <w:lang w:bidi="ar-SA"/>
        </w:rPr>
      </w:pPr>
      <w:r w:rsidRPr="00636EA8">
        <w:rPr>
          <w:rStyle w:val="Char4"/>
          <w:rtl/>
          <w:lang w:bidi="ar-SA"/>
        </w:rPr>
        <w:t xml:space="preserve">393- وعن عائشةَ </w:t>
      </w:r>
      <w:r w:rsidR="0078114E">
        <w:rPr>
          <w:rStyle w:val="Char4"/>
          <w:rtl/>
          <w:lang w:bidi="ar-SA"/>
        </w:rPr>
        <w:t>رَضِيَ اللهُ عَنْه</w:t>
      </w:r>
      <w:r w:rsidRPr="00636EA8">
        <w:rPr>
          <w:rStyle w:val="Char4"/>
          <w:rtl/>
          <w:lang w:bidi="ar-SA"/>
        </w:rPr>
        <w:t xml:space="preserve">ا، </w:t>
      </w:r>
      <w:r w:rsidR="001F272D">
        <w:rPr>
          <w:rStyle w:val="Char4"/>
          <w:rtl/>
          <w:lang w:bidi="ar-SA"/>
        </w:rPr>
        <w:t>أَنَّ رَسُولَ اللهِ</w:t>
      </w:r>
      <w:r w:rsidRPr="00636EA8">
        <w:rPr>
          <w:rStyle w:val="Char4"/>
          <w:b w:val="0"/>
          <w:bCs w:val="0"/>
          <w:rtl/>
          <w:lang w:bidi="ar-SA"/>
        </w:rPr>
        <w:sym w:font="AGA Arabesque" w:char="F072"/>
      </w:r>
      <w:r w:rsidRPr="00636EA8">
        <w:rPr>
          <w:rStyle w:val="Char4"/>
          <w:rtl/>
          <w:lang w:bidi="ar-SA"/>
        </w:rPr>
        <w:t xml:space="preserve"> بعَثَ رَجُلاً عَلَى سرِيَّةٍ ، فَكَانَ يَقْرأُ لأَصْحابِهِ في صلاتِهِم، فَيخْتِمُ بـ </w:t>
      </w:r>
      <w:r w:rsidR="00B03FEA" w:rsidRPr="001F272D">
        <w:rPr>
          <w:rFonts w:ascii="KFGQPC Uthman Taha Naskh" w:cs="KFGQPC Uthman Taha Naskh" w:hint="cs"/>
          <w:b/>
          <w:bCs/>
          <w:rtl/>
          <w:lang w:bidi="ar-SA"/>
        </w:rPr>
        <w:t>﴿</w:t>
      </w:r>
      <w:r w:rsidR="00B03FEA" w:rsidRPr="001F272D">
        <w:rPr>
          <w:rFonts w:ascii="KFGQPC Uthmanic Script HAFS" w:cs="KFGQPC Uthmanic Script HAFS" w:hint="eastAsia"/>
          <w:b/>
          <w:bCs/>
          <w:rtl/>
          <w:lang w:bidi="ar-SA"/>
        </w:rPr>
        <w:t>قُل</w:t>
      </w:r>
      <w:r w:rsidR="00B03FEA" w:rsidRPr="001F272D">
        <w:rPr>
          <w:rFonts w:ascii="KFGQPC Uthmanic Script HAFS" w:cs="KFGQPC Uthmanic Script HAFS" w:hint="cs"/>
          <w:b/>
          <w:bCs/>
          <w:rtl/>
          <w:lang w:bidi="ar-SA"/>
        </w:rPr>
        <w:t>ۡ</w:t>
      </w:r>
      <w:r w:rsidR="00B03FEA" w:rsidRPr="001F272D">
        <w:rPr>
          <w:rFonts w:ascii="KFGQPC Uthmanic Script HAFS" w:cs="KFGQPC Uthmanic Script HAFS"/>
          <w:b/>
          <w:bCs/>
          <w:rtl/>
          <w:lang w:bidi="ar-SA"/>
        </w:rPr>
        <w:t xml:space="preserve"> </w:t>
      </w:r>
      <w:r w:rsidR="00B03FEA" w:rsidRPr="001F272D">
        <w:rPr>
          <w:rFonts w:ascii="KFGQPC Uthmanic Script HAFS" w:cs="KFGQPC Uthmanic Script HAFS" w:hint="eastAsia"/>
          <w:b/>
          <w:bCs/>
          <w:rtl/>
          <w:lang w:bidi="ar-SA"/>
        </w:rPr>
        <w:t>هُوَ</w:t>
      </w:r>
      <w:r w:rsidR="00B03FEA" w:rsidRPr="001F272D">
        <w:rPr>
          <w:rFonts w:ascii="KFGQPC Uthmanic Script HAFS" w:cs="KFGQPC Uthmanic Script HAFS"/>
          <w:b/>
          <w:bCs/>
          <w:rtl/>
          <w:lang w:bidi="ar-SA"/>
        </w:rPr>
        <w:t xml:space="preserve"> </w:t>
      </w:r>
      <w:r w:rsidR="00B03FEA" w:rsidRPr="001F272D">
        <w:rPr>
          <w:rFonts w:ascii="KFGQPC Uthmanic Script HAFS" w:cs="KFGQPC Uthmanic Script HAFS" w:hint="cs"/>
          <w:b/>
          <w:bCs/>
          <w:rtl/>
          <w:lang w:bidi="ar-SA"/>
        </w:rPr>
        <w:t>ٱ</w:t>
      </w:r>
      <w:r w:rsidR="00B03FEA" w:rsidRPr="001F272D">
        <w:rPr>
          <w:rFonts w:ascii="KFGQPC Uthmanic Script HAFS" w:cs="KFGQPC Uthmanic Script HAFS" w:hint="eastAsia"/>
          <w:b/>
          <w:bCs/>
          <w:rtl/>
          <w:lang w:bidi="ar-SA"/>
        </w:rPr>
        <w:t>للَّهُ</w:t>
      </w:r>
      <w:r w:rsidR="00B03FEA" w:rsidRPr="001F272D">
        <w:rPr>
          <w:rFonts w:ascii="KFGQPC Uthmanic Script HAFS" w:cs="KFGQPC Uthmanic Script HAFS"/>
          <w:b/>
          <w:bCs/>
          <w:rtl/>
          <w:lang w:bidi="ar-SA"/>
        </w:rPr>
        <w:t xml:space="preserve"> </w:t>
      </w:r>
      <w:r w:rsidR="00B03FEA" w:rsidRPr="001F272D">
        <w:rPr>
          <w:rFonts w:ascii="KFGQPC Uthmanic Script HAFS" w:cs="KFGQPC Uthmanic Script HAFS" w:hint="eastAsia"/>
          <w:b/>
          <w:bCs/>
          <w:rtl/>
          <w:lang w:bidi="ar-SA"/>
        </w:rPr>
        <w:t>أَحَدٌ</w:t>
      </w:r>
      <w:r w:rsidR="00B03FEA" w:rsidRPr="001F272D">
        <w:rPr>
          <w:rFonts w:ascii="KFGQPC Uthmanic Script HAFS" w:cs="KFGQPC Uthmanic Script HAFS"/>
          <w:b/>
          <w:bCs/>
          <w:rtl/>
          <w:lang w:bidi="ar-SA"/>
        </w:rPr>
        <w:t xml:space="preserve"> </w:t>
      </w:r>
      <w:r w:rsidR="00B03FEA" w:rsidRPr="001F272D">
        <w:rPr>
          <w:rFonts w:ascii="KFGQPC Uthmanic Script HAFS" w:cs="KFGQPC Uthmanic Script HAFS" w:hint="cs"/>
          <w:b/>
          <w:bCs/>
          <w:rtl/>
          <w:lang w:bidi="ar-SA"/>
        </w:rPr>
        <w:t>١</w:t>
      </w:r>
      <w:r w:rsidR="00B03FEA" w:rsidRPr="001F272D">
        <w:rPr>
          <w:rFonts w:ascii="KFGQPC Uthman Taha Naskh" w:cs="KFGQPC Uthman Taha Naskh" w:hint="cs"/>
          <w:b/>
          <w:bCs/>
          <w:rtl/>
          <w:lang w:bidi="ar-SA"/>
        </w:rPr>
        <w:t>﴾</w:t>
      </w:r>
      <w:r w:rsidRPr="001F272D">
        <w:rPr>
          <w:rStyle w:val="Char4"/>
          <w:b w:val="0"/>
          <w:bCs w:val="0"/>
          <w:rtl/>
          <w:lang w:bidi="ar-SA"/>
        </w:rPr>
        <w:t>؛</w:t>
      </w:r>
      <w:r w:rsidRPr="00636EA8">
        <w:rPr>
          <w:rStyle w:val="Char4"/>
          <w:rtl/>
          <w:lang w:bidi="ar-SA"/>
        </w:rPr>
        <w:t xml:space="preserve"> فَلَمَّا رَجَعُوا، ذَكَروا ذلكَ </w:t>
      </w:r>
      <w:r w:rsidR="001F272D">
        <w:rPr>
          <w:rStyle w:val="Char4"/>
          <w:rtl/>
          <w:lang w:bidi="ar-SA"/>
        </w:rPr>
        <w:t>لِرَسُولِ اللهِ</w:t>
      </w:r>
      <w:r w:rsidRPr="00636EA8">
        <w:rPr>
          <w:rStyle w:val="Char4"/>
          <w:b w:val="0"/>
          <w:bCs w:val="0"/>
          <w:rtl/>
          <w:lang w:bidi="ar-SA"/>
        </w:rPr>
        <w:sym w:font="AGA Arabesque" w:char="F072"/>
      </w:r>
      <w:r w:rsidRPr="00636EA8">
        <w:rPr>
          <w:rStyle w:val="Char4"/>
          <w:rtl/>
          <w:lang w:bidi="ar-SA"/>
        </w:rPr>
        <w:t xml:space="preserve"> فقال: «سَلُوهُ لأِيِّ شَيءٍ يَصْنَعُ ذلك؟» فَسَأَلوه، فَقَالَ: لأنَّهَا صِفَةُ الرَّحْمَن، فَأَنَا أُحِبُّ أَنْ أَقْرَأَ بِهَا، ف</w:t>
      </w:r>
      <w:r w:rsidR="001F272D">
        <w:rPr>
          <w:rStyle w:val="Char4"/>
          <w:rtl/>
          <w:lang w:bidi="ar-SA"/>
        </w:rPr>
        <w:t>قَالَ رَسُولُ اللهِ</w:t>
      </w:r>
      <w:r w:rsidRPr="00636EA8">
        <w:rPr>
          <w:rStyle w:val="Char4"/>
          <w:b w:val="0"/>
          <w:bCs w:val="0"/>
          <w:rtl/>
          <w:lang w:bidi="ar-SA"/>
        </w:rPr>
        <w:sym w:font="AGA Arabesque" w:char="F072"/>
      </w:r>
      <w:r w:rsidRPr="00636EA8">
        <w:rPr>
          <w:rStyle w:val="Char4"/>
          <w:rtl/>
          <w:lang w:bidi="ar-SA"/>
        </w:rPr>
        <w:t>: «أَخْبِرُوهُ أَنَّ اللَّه تعالى يُحبُّهُ».</w:t>
      </w:r>
      <w:r w:rsidRPr="00636EA8">
        <w:rPr>
          <w:rFonts w:ascii="Traditional Arabic"/>
          <w:rtl/>
          <w:lang w:bidi="ar-SA"/>
        </w:rPr>
        <w:t xml:space="preserve"> [</w:t>
      </w:r>
      <w:r w:rsidR="002C7F89" w:rsidRPr="002C7F89">
        <w:rPr>
          <w:rFonts w:ascii="Traditional Arabic" w:cs="mylotus"/>
          <w:rtl/>
          <w:lang w:bidi="ar-SA"/>
        </w:rPr>
        <w:t>متفقٌ عليه</w:t>
      </w:r>
      <w:r w:rsidRPr="00636EA8">
        <w:rPr>
          <w:rFonts w:asci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178"/>
      </w:r>
      <w:r w:rsidR="00C8054F" w:rsidRPr="00C8054F">
        <w:rPr>
          <w:rStyle w:val="FootnoteReference"/>
          <w:rFonts w:cs="B Lotus"/>
          <w:szCs w:val="28"/>
          <w:rtl/>
          <w:lang w:bidi="ar-SA"/>
        </w:rPr>
        <w:t>)</w:t>
      </w:r>
    </w:p>
    <w:p w:rsidR="00E7076F" w:rsidRPr="00636EA8" w:rsidRDefault="00DB6DD0" w:rsidP="00B03FEA">
      <w:pPr>
        <w:autoSpaceDE w:val="0"/>
        <w:autoSpaceDN w:val="0"/>
        <w:adjustRightInd w:val="0"/>
        <w:rPr>
          <w:rFonts w:ascii="Traditional Arabic" w:hAnsi="Traditional Arabic"/>
          <w:rtl/>
          <w:lang w:bidi="ar-SA"/>
        </w:rPr>
      </w:pPr>
      <w:r w:rsidRPr="00636EA8">
        <w:rPr>
          <w:b/>
          <w:bCs/>
          <w:rtl/>
          <w:lang w:bidi="ar-SA"/>
        </w:rPr>
        <w:t>ترجمه:</w:t>
      </w:r>
      <w:r w:rsidRPr="00636EA8">
        <w:rPr>
          <w:rtl/>
          <w:lang w:bidi="ar-SA"/>
        </w:rPr>
        <w:t xml:space="preserve"> عایشه</w:t>
      </w:r>
      <w:r w:rsidR="002A5958" w:rsidRPr="00636EA8">
        <w:rPr>
          <w:rFonts w:cs="(M. Aiyada Ayoub ALKobaisi)"/>
          <w:rtl/>
          <w:lang w:bidi="ar-SA"/>
        </w:rPr>
        <w:t>&amp;</w:t>
      </w:r>
      <w:r w:rsidRPr="00636EA8">
        <w:rPr>
          <w:rtl/>
          <w:lang w:bidi="ar-SA"/>
        </w:rPr>
        <w:t xml:space="preserve"> می‌گوید: رسول‌الله</w:t>
      </w:r>
      <w:r w:rsidRPr="00636EA8">
        <w:rPr>
          <w:lang w:bidi="ar-SA"/>
        </w:rPr>
        <w:sym w:font="AGA Arabesque" w:char="F072"/>
      </w:r>
      <w:r w:rsidRPr="00636EA8">
        <w:rPr>
          <w:rtl/>
          <w:lang w:bidi="ar-SA"/>
        </w:rPr>
        <w:t xml:space="preserve"> </w:t>
      </w:r>
      <w:r w:rsidR="0063174B" w:rsidRPr="00636EA8">
        <w:rPr>
          <w:rtl/>
          <w:lang w:bidi="ar-SA"/>
        </w:rPr>
        <w:t>شخصی را به عنوان فرمانده‌ی یک دسته از مجاهدان، تعیین و اعزام کرد. او هنگامی که برای یارانش پیش‌نماز می‌شد، قرائتش را با</w:t>
      </w:r>
      <w:r w:rsidR="00B03FEA">
        <w:rPr>
          <w:rFonts w:hint="cs"/>
          <w:rtl/>
          <w:lang w:bidi="ar-SA"/>
        </w:rPr>
        <w:t xml:space="preserve"> </w:t>
      </w:r>
      <w:r w:rsidR="00B03FEA">
        <w:rPr>
          <w:rFonts w:ascii="KFGQPC Uthman Taha Naskh" w:cs="KFGQPC Uthman Taha Naskh" w:hint="cs"/>
          <w:rtl/>
          <w:lang w:bidi="ar-SA"/>
        </w:rPr>
        <w:t>﴿</w:t>
      </w:r>
      <w:r w:rsidR="00B03FEA">
        <w:rPr>
          <w:rFonts w:ascii="KFGQPC Uthmanic Script HAFS" w:cs="KFGQPC Uthmanic Script HAFS" w:hint="eastAsia"/>
          <w:rtl/>
          <w:lang w:bidi="ar-SA"/>
        </w:rPr>
        <w:t>قُل</w:t>
      </w:r>
      <w:r w:rsidR="00B03FEA">
        <w:rPr>
          <w:rFonts w:ascii="KFGQPC Uthmanic Script HAFS" w:cs="KFGQPC Uthmanic Script HAFS" w:hint="cs"/>
          <w:rtl/>
          <w:lang w:bidi="ar-SA"/>
        </w:rPr>
        <w:t>ۡ</w:t>
      </w:r>
      <w:r w:rsidR="00B03FEA">
        <w:rPr>
          <w:rFonts w:ascii="KFGQPC Uthmanic Script HAFS" w:cs="KFGQPC Uthmanic Script HAFS"/>
          <w:rtl/>
          <w:lang w:bidi="ar-SA"/>
        </w:rPr>
        <w:t xml:space="preserve"> </w:t>
      </w:r>
      <w:r w:rsidR="00B03FEA">
        <w:rPr>
          <w:rFonts w:ascii="KFGQPC Uthmanic Script HAFS" w:cs="KFGQPC Uthmanic Script HAFS" w:hint="eastAsia"/>
          <w:rtl/>
          <w:lang w:bidi="ar-SA"/>
        </w:rPr>
        <w:t>هُوَ</w:t>
      </w:r>
      <w:r w:rsidR="00B03FEA">
        <w:rPr>
          <w:rFonts w:ascii="KFGQPC Uthmanic Script HAFS" w:cs="KFGQPC Uthmanic Script HAFS"/>
          <w:rtl/>
          <w:lang w:bidi="ar-SA"/>
        </w:rPr>
        <w:t xml:space="preserve"> </w:t>
      </w:r>
      <w:r w:rsidR="00B03FEA">
        <w:rPr>
          <w:rFonts w:ascii="KFGQPC Uthmanic Script HAFS" w:cs="KFGQPC Uthmanic Script HAFS" w:hint="cs"/>
          <w:rtl/>
          <w:lang w:bidi="ar-SA"/>
        </w:rPr>
        <w:t>ٱ</w:t>
      </w:r>
      <w:r w:rsidR="00B03FEA">
        <w:rPr>
          <w:rFonts w:ascii="KFGQPC Uthmanic Script HAFS" w:cs="KFGQPC Uthmanic Script HAFS" w:hint="eastAsia"/>
          <w:rtl/>
          <w:lang w:bidi="ar-SA"/>
        </w:rPr>
        <w:t>للَّهُ</w:t>
      </w:r>
      <w:r w:rsidR="00B03FEA">
        <w:rPr>
          <w:rFonts w:ascii="KFGQPC Uthmanic Script HAFS" w:cs="KFGQPC Uthmanic Script HAFS"/>
          <w:rtl/>
          <w:lang w:bidi="ar-SA"/>
        </w:rPr>
        <w:t xml:space="preserve"> </w:t>
      </w:r>
      <w:r w:rsidR="00B03FEA">
        <w:rPr>
          <w:rFonts w:ascii="KFGQPC Uthmanic Script HAFS" w:cs="KFGQPC Uthmanic Script HAFS" w:hint="eastAsia"/>
          <w:rtl/>
          <w:lang w:bidi="ar-SA"/>
        </w:rPr>
        <w:t>أَحَدٌ</w:t>
      </w:r>
      <w:r w:rsidR="00B03FEA">
        <w:rPr>
          <w:rFonts w:ascii="KFGQPC Uthmanic Script HAFS" w:cs="KFGQPC Uthmanic Script HAFS"/>
          <w:rtl/>
          <w:lang w:bidi="ar-SA"/>
        </w:rPr>
        <w:t xml:space="preserve"> </w:t>
      </w:r>
      <w:r w:rsidR="00B03FEA">
        <w:rPr>
          <w:rFonts w:ascii="KFGQPC Uthmanic Script HAFS" w:cs="KFGQPC Uthmanic Script HAFS" w:hint="cs"/>
          <w:rtl/>
          <w:lang w:bidi="ar-SA"/>
        </w:rPr>
        <w:t>١</w:t>
      </w:r>
      <w:r w:rsidR="00B03FEA">
        <w:rPr>
          <w:rFonts w:ascii="KFGQPC Uthman Taha Naskh" w:cs="KFGQPC Uthman Taha Naskh" w:hint="cs"/>
          <w:rtl/>
          <w:lang w:bidi="ar-SA"/>
        </w:rPr>
        <w:t>﴾</w:t>
      </w:r>
      <w:r w:rsidR="00B03FEA" w:rsidRPr="00636EA8">
        <w:rPr>
          <w:rStyle w:val="Char4"/>
          <w:rtl/>
          <w:lang w:bidi="ar-SA"/>
        </w:rPr>
        <w:t xml:space="preserve"> </w:t>
      </w:r>
      <w:r w:rsidR="0063174B" w:rsidRPr="00636EA8">
        <w:rPr>
          <w:rFonts w:ascii="Traditional Arabic" w:hAnsi="Traditional Arabic"/>
          <w:rtl/>
          <w:lang w:bidi="ar-SA"/>
        </w:rPr>
        <w:t>به پایان می‌رساند. وقتی بازگشتند، موضوع را به اطل</w:t>
      </w:r>
      <w:r w:rsidR="00FA5A65" w:rsidRPr="00636EA8">
        <w:rPr>
          <w:rFonts w:ascii="Traditional Arabic" w:hAnsi="Traditional Arabic"/>
          <w:rtl/>
          <w:lang w:bidi="ar-SA"/>
        </w:rPr>
        <w:t>ا</w:t>
      </w:r>
      <w:r w:rsidR="0063174B" w:rsidRPr="00636EA8">
        <w:rPr>
          <w:rFonts w:ascii="Traditional Arabic" w:hAnsi="Traditional Arabic"/>
          <w:rtl/>
          <w:lang w:bidi="ar-SA"/>
        </w:rPr>
        <w:t>ع پیامبر</w:t>
      </w:r>
      <w:r w:rsidR="0063174B" w:rsidRPr="00636EA8">
        <w:rPr>
          <w:rFonts w:ascii="Traditional Arabic" w:hAnsi="Traditional Arabic"/>
          <w:lang w:bidi="ar-SA"/>
        </w:rPr>
        <w:sym w:font="AGA Arabesque" w:char="F072"/>
      </w:r>
      <w:r w:rsidR="0063174B" w:rsidRPr="00636EA8">
        <w:rPr>
          <w:rFonts w:ascii="Traditional Arabic" w:hAnsi="Traditional Arabic"/>
          <w:rtl/>
          <w:lang w:bidi="ar-SA"/>
        </w:rPr>
        <w:t xml:space="preserve"> رساندند؛ فرمود: «از او بپرسید که چرا چنین می‌کند؟» علتش را از او پرسیدند؛ پاسخ داد: «زیرا در این سوره، صفت پروردگار رحمان (گسترده‌مهر) بیان شده است و من، دوست دارم آن را قرائت کنم. رسول‌الله</w:t>
      </w:r>
      <w:r w:rsidR="0063174B" w:rsidRPr="00636EA8">
        <w:rPr>
          <w:rFonts w:ascii="Traditional Arabic" w:hAnsi="Traditional Arabic"/>
          <w:lang w:bidi="ar-SA"/>
        </w:rPr>
        <w:sym w:font="AGA Arabesque" w:char="F072"/>
      </w:r>
      <w:r w:rsidR="0063174B" w:rsidRPr="00636EA8">
        <w:rPr>
          <w:rFonts w:ascii="Traditional Arabic" w:hAnsi="Traditional Arabic"/>
          <w:rtl/>
          <w:lang w:bidi="ar-SA"/>
        </w:rPr>
        <w:t xml:space="preserve"> فرمود: «به او بگویید که الله، دوستش دارد».</w:t>
      </w:r>
    </w:p>
    <w:p w:rsidR="005A04DC" w:rsidRPr="00636EA8" w:rsidRDefault="005A04DC" w:rsidP="00FC0354">
      <w:pPr>
        <w:autoSpaceDE w:val="0"/>
        <w:autoSpaceDN w:val="0"/>
        <w:adjustRightInd w:val="0"/>
        <w:spacing w:line="240" w:lineRule="auto"/>
        <w:ind w:firstLine="0"/>
        <w:jc w:val="center"/>
        <w:rPr>
          <w:b/>
          <w:bCs/>
          <w:sz w:val="32"/>
          <w:szCs w:val="32"/>
          <w:rtl/>
          <w:lang w:bidi="ar-SA"/>
        </w:rPr>
      </w:pPr>
      <w:r w:rsidRPr="00636EA8">
        <w:rPr>
          <w:b/>
          <w:bCs/>
          <w:sz w:val="32"/>
          <w:szCs w:val="32"/>
          <w:rtl/>
          <w:lang w:bidi="ar-SA"/>
        </w:rPr>
        <w:t>شرح</w:t>
      </w:r>
    </w:p>
    <w:p w:rsidR="005A04DC" w:rsidRPr="00636EA8" w:rsidRDefault="005A04DC" w:rsidP="00BB388D">
      <w:pPr>
        <w:autoSpaceDE w:val="0"/>
        <w:autoSpaceDN w:val="0"/>
        <w:adjustRightInd w:val="0"/>
        <w:rPr>
          <w:rtl/>
          <w:lang w:bidi="ar-SA"/>
        </w:rPr>
      </w:pPr>
      <w:r w:rsidRPr="00636EA8">
        <w:rPr>
          <w:rtl/>
          <w:lang w:bidi="ar-SA"/>
        </w:rPr>
        <w:t>مؤلف</w:t>
      </w:r>
      <w:r w:rsidR="00D177B8" w:rsidRPr="00636EA8">
        <w:rPr>
          <w:rFonts w:cs="CTraditional Arabic"/>
          <w:rtl/>
          <w:lang w:bidi="ar-SA"/>
        </w:rPr>
        <w:t>/</w:t>
      </w:r>
      <w:r w:rsidRPr="00636EA8">
        <w:rPr>
          <w:rtl/>
          <w:lang w:bidi="ar-SA"/>
        </w:rPr>
        <w:t>، بابی درباره‌ی نشانه‌های محبت الله با بنده‌اش گشوده است؛ هر چیزی، نشانه‌ای دارد‌ و محبت الله با بنده نیز</w:t>
      </w:r>
      <w:r w:rsidR="00D50EAA" w:rsidRPr="00636EA8">
        <w:rPr>
          <w:rtl/>
          <w:lang w:bidi="ar-SA"/>
        </w:rPr>
        <w:t xml:space="preserve"> نشانه‌هایی دارد؛ از جمله این‌که بنده، از پیامبر</w:t>
      </w:r>
      <w:r w:rsidR="00D50EAA" w:rsidRPr="00636EA8">
        <w:rPr>
          <w:lang w:bidi="ar-SA"/>
        </w:rPr>
        <w:sym w:font="AGA Arabesque" w:char="F072"/>
      </w:r>
      <w:r w:rsidR="00D50EAA" w:rsidRPr="00636EA8">
        <w:rPr>
          <w:rtl/>
          <w:lang w:bidi="ar-SA"/>
        </w:rPr>
        <w:t xml:space="preserve"> پیروی می‌کند. یعنی هر چه میزان پیروی انسان از پیامبر</w:t>
      </w:r>
      <w:r w:rsidR="00D50EAA" w:rsidRPr="00636EA8">
        <w:rPr>
          <w:lang w:bidi="ar-SA"/>
        </w:rPr>
        <w:sym w:font="AGA Arabesque" w:char="F072"/>
      </w:r>
      <w:r w:rsidR="00D50EAA" w:rsidRPr="00636EA8">
        <w:rPr>
          <w:rtl/>
          <w:lang w:bidi="ar-SA"/>
        </w:rPr>
        <w:t xml:space="preserve"> بیش‌تر باشد، از الله متعال بیش‌تر اطاعت می‌نماید و بدین‌سان بیش‌تر محبوب الله</w:t>
      </w:r>
      <w:r w:rsidR="00D50EAA" w:rsidRPr="00636EA8">
        <w:rPr>
          <w:lang w:bidi="ar-SA"/>
        </w:rPr>
        <w:sym w:font="AGA Arabesque" w:char="F055"/>
      </w:r>
      <w:r w:rsidR="00D50EAA" w:rsidRPr="00636EA8">
        <w:rPr>
          <w:rtl/>
          <w:lang w:bidi="ar-SA"/>
        </w:rPr>
        <w:t xml:space="preserve"> قرار می‌گیرد.</w:t>
      </w:r>
    </w:p>
    <w:p w:rsidR="00F47D1B" w:rsidRPr="00636EA8" w:rsidRDefault="003E20D9" w:rsidP="00BB388D">
      <w:pPr>
        <w:autoSpaceDE w:val="0"/>
        <w:autoSpaceDN w:val="0"/>
        <w:adjustRightInd w:val="0"/>
        <w:rPr>
          <w:rtl/>
          <w:lang w:bidi="ar-SA"/>
        </w:rPr>
      </w:pPr>
      <w:r w:rsidRPr="00636EA8">
        <w:rPr>
          <w:rtl/>
          <w:lang w:bidi="ar-SA"/>
        </w:rPr>
        <w:t>مؤلف</w:t>
      </w:r>
      <w:r w:rsidR="00D177B8" w:rsidRPr="00636EA8">
        <w:rPr>
          <w:rFonts w:cs="CTraditional Arabic"/>
          <w:rtl/>
          <w:lang w:bidi="ar-SA"/>
        </w:rPr>
        <w:t>/</w:t>
      </w:r>
      <w:r w:rsidR="00D177B8" w:rsidRPr="00636EA8">
        <w:rPr>
          <w:rtl/>
          <w:lang w:bidi="ar-SA"/>
        </w:rPr>
        <w:t xml:space="preserve"> </w:t>
      </w:r>
      <w:r w:rsidRPr="00636EA8">
        <w:rPr>
          <w:rtl/>
          <w:lang w:bidi="ar-SA"/>
        </w:rPr>
        <w:t>به این آیه استدلال کرده که الله متعال، فرموده است:</w:t>
      </w:r>
    </w:p>
    <w:p w:rsidR="003E20D9" w:rsidRPr="00636EA8" w:rsidRDefault="00C8054F" w:rsidP="004F54FA">
      <w:pPr>
        <w:pStyle w:val="a0"/>
        <w:rPr>
          <w:rFonts w:ascii="(normal text)" w:hAnsi="(normal text)"/>
          <w:rtl/>
          <w:lang w:bidi="ar-SA"/>
        </w:rPr>
      </w:pPr>
      <w:r w:rsidRPr="00636EA8">
        <w:rPr>
          <w:rFonts w:ascii="KFGQPC Uthman Taha Naskh" w:cs="KFGQPC Uthman Taha Naskh" w:hint="cs"/>
          <w:rtl/>
          <w:lang w:bidi="ar-SA"/>
        </w:rPr>
        <w:t>﴿</w:t>
      </w:r>
      <w:r w:rsidR="004F54FA" w:rsidRPr="00636EA8">
        <w:rPr>
          <w:rFonts w:ascii="KFGQPC Uthmanic Script HAFS" w:hint="eastAsia"/>
          <w:rtl/>
          <w:lang w:bidi="ar-SA"/>
        </w:rPr>
        <w:t>قُل</w:t>
      </w:r>
      <w:r w:rsidR="004F54FA" w:rsidRPr="00636EA8">
        <w:rPr>
          <w:rFonts w:ascii="KFGQPC Uthmanic Script HAFS" w:hint="cs"/>
          <w:rtl/>
          <w:lang w:bidi="ar-SA"/>
        </w:rPr>
        <w:t>ۡ</w:t>
      </w:r>
      <w:r w:rsidR="004F54FA" w:rsidRPr="00636EA8">
        <w:rPr>
          <w:rFonts w:ascii="KFGQPC Uthmanic Script HAFS"/>
          <w:rtl/>
          <w:lang w:bidi="ar-SA"/>
        </w:rPr>
        <w:t xml:space="preserve"> </w:t>
      </w:r>
      <w:r w:rsidR="004F54FA" w:rsidRPr="00636EA8">
        <w:rPr>
          <w:rFonts w:ascii="KFGQPC Uthmanic Script HAFS" w:hint="eastAsia"/>
          <w:rtl/>
          <w:lang w:bidi="ar-SA"/>
        </w:rPr>
        <w:t>إِن</w:t>
      </w:r>
      <w:r w:rsidR="004F54FA" w:rsidRPr="00636EA8">
        <w:rPr>
          <w:rFonts w:ascii="KFGQPC Uthmanic Script HAFS"/>
          <w:rtl/>
          <w:lang w:bidi="ar-SA"/>
        </w:rPr>
        <w:t xml:space="preserve"> </w:t>
      </w:r>
      <w:r w:rsidR="004F54FA" w:rsidRPr="00636EA8">
        <w:rPr>
          <w:rFonts w:ascii="KFGQPC Uthmanic Script HAFS" w:hint="eastAsia"/>
          <w:rtl/>
          <w:lang w:bidi="ar-SA"/>
        </w:rPr>
        <w:t>كُنتُم</w:t>
      </w:r>
      <w:r w:rsidR="004F54FA" w:rsidRPr="00636EA8">
        <w:rPr>
          <w:rFonts w:ascii="KFGQPC Uthmanic Script HAFS" w:hint="cs"/>
          <w:rtl/>
          <w:lang w:bidi="ar-SA"/>
        </w:rPr>
        <w:t>ۡ</w:t>
      </w:r>
      <w:r w:rsidR="004F54FA" w:rsidRPr="00636EA8">
        <w:rPr>
          <w:rFonts w:ascii="KFGQPC Uthmanic Script HAFS"/>
          <w:rtl/>
          <w:lang w:bidi="ar-SA"/>
        </w:rPr>
        <w:t xml:space="preserve"> </w:t>
      </w:r>
      <w:r w:rsidR="004F54FA" w:rsidRPr="00636EA8">
        <w:rPr>
          <w:rFonts w:ascii="KFGQPC Uthmanic Script HAFS" w:hint="eastAsia"/>
          <w:rtl/>
          <w:lang w:bidi="ar-SA"/>
        </w:rPr>
        <w:t>تُحِبُّونَ</w:t>
      </w:r>
      <w:r w:rsidR="004F54FA" w:rsidRPr="00636EA8">
        <w:rPr>
          <w:rFonts w:ascii="KFGQPC Uthmanic Script HAFS"/>
          <w:rtl/>
          <w:lang w:bidi="ar-SA"/>
        </w:rPr>
        <w:t xml:space="preserve"> </w:t>
      </w:r>
      <w:r w:rsidR="004F54FA" w:rsidRPr="00636EA8">
        <w:rPr>
          <w:rFonts w:ascii="KFGQPC Uthmanic Script HAFS" w:hint="cs"/>
          <w:rtl/>
          <w:lang w:bidi="ar-SA"/>
        </w:rPr>
        <w:t>ٱ</w:t>
      </w:r>
      <w:r w:rsidR="004F54FA" w:rsidRPr="00636EA8">
        <w:rPr>
          <w:rFonts w:ascii="KFGQPC Uthmanic Script HAFS" w:hint="eastAsia"/>
          <w:rtl/>
          <w:lang w:bidi="ar-SA"/>
        </w:rPr>
        <w:t>للَّهَ</w:t>
      </w:r>
      <w:r w:rsidR="004F54FA" w:rsidRPr="00636EA8">
        <w:rPr>
          <w:rFonts w:ascii="KFGQPC Uthmanic Script HAFS"/>
          <w:rtl/>
          <w:lang w:bidi="ar-SA"/>
        </w:rPr>
        <w:t xml:space="preserve"> </w:t>
      </w:r>
      <w:r w:rsidR="004F54FA" w:rsidRPr="00636EA8">
        <w:rPr>
          <w:rFonts w:ascii="KFGQPC Uthmanic Script HAFS" w:hint="eastAsia"/>
          <w:rtl/>
          <w:lang w:bidi="ar-SA"/>
        </w:rPr>
        <w:t>فَ</w:t>
      </w:r>
      <w:r w:rsidR="004F54FA" w:rsidRPr="00636EA8">
        <w:rPr>
          <w:rFonts w:ascii="KFGQPC Uthmanic Script HAFS" w:hint="cs"/>
          <w:rtl/>
          <w:lang w:bidi="ar-SA"/>
        </w:rPr>
        <w:t>ٱ</w:t>
      </w:r>
      <w:r w:rsidR="004F54FA" w:rsidRPr="00636EA8">
        <w:rPr>
          <w:rFonts w:ascii="KFGQPC Uthmanic Script HAFS" w:hint="eastAsia"/>
          <w:rtl/>
          <w:lang w:bidi="ar-SA"/>
        </w:rPr>
        <w:t>تَّبِعُونِي</w:t>
      </w:r>
      <w:r w:rsidR="004F54FA" w:rsidRPr="00636EA8">
        <w:rPr>
          <w:rFonts w:ascii="KFGQPC Uthmanic Script HAFS"/>
          <w:rtl/>
          <w:lang w:bidi="ar-SA"/>
        </w:rPr>
        <w:t xml:space="preserve"> </w:t>
      </w:r>
      <w:r w:rsidR="004F54FA" w:rsidRPr="00636EA8">
        <w:rPr>
          <w:rFonts w:ascii="KFGQPC Uthmanic Script HAFS" w:hint="eastAsia"/>
          <w:rtl/>
          <w:lang w:bidi="ar-SA"/>
        </w:rPr>
        <w:t>يُح</w:t>
      </w:r>
      <w:r w:rsidR="004F54FA" w:rsidRPr="00636EA8">
        <w:rPr>
          <w:rFonts w:ascii="KFGQPC Uthmanic Script HAFS" w:hint="cs"/>
          <w:rtl/>
          <w:lang w:bidi="ar-SA"/>
        </w:rPr>
        <w:t>ۡ</w:t>
      </w:r>
      <w:r w:rsidR="004F54FA" w:rsidRPr="00636EA8">
        <w:rPr>
          <w:rFonts w:ascii="KFGQPC Uthmanic Script HAFS" w:hint="eastAsia"/>
          <w:rtl/>
          <w:lang w:bidi="ar-SA"/>
        </w:rPr>
        <w:t>بِب</w:t>
      </w:r>
      <w:r w:rsidR="004F54FA" w:rsidRPr="00636EA8">
        <w:rPr>
          <w:rFonts w:ascii="KFGQPC Uthmanic Script HAFS" w:hint="cs"/>
          <w:rtl/>
          <w:lang w:bidi="ar-SA"/>
        </w:rPr>
        <w:t>ۡ</w:t>
      </w:r>
      <w:r w:rsidR="004F54FA" w:rsidRPr="00636EA8">
        <w:rPr>
          <w:rFonts w:ascii="KFGQPC Uthmanic Script HAFS" w:hint="eastAsia"/>
          <w:rtl/>
          <w:lang w:bidi="ar-SA"/>
        </w:rPr>
        <w:t>كُمُ</w:t>
      </w:r>
      <w:r w:rsidR="004F54FA" w:rsidRPr="00636EA8">
        <w:rPr>
          <w:rFonts w:ascii="KFGQPC Uthmanic Script HAFS"/>
          <w:rtl/>
          <w:lang w:bidi="ar-SA"/>
        </w:rPr>
        <w:t xml:space="preserve"> </w:t>
      </w:r>
      <w:r w:rsidR="004F54FA" w:rsidRPr="00636EA8">
        <w:rPr>
          <w:rFonts w:ascii="KFGQPC Uthmanic Script HAFS" w:hint="cs"/>
          <w:rtl/>
          <w:lang w:bidi="ar-SA"/>
        </w:rPr>
        <w:t>ٱ</w:t>
      </w:r>
      <w:r w:rsidR="004F54FA" w:rsidRPr="00636EA8">
        <w:rPr>
          <w:rFonts w:ascii="KFGQPC Uthmanic Script HAFS" w:hint="eastAsia"/>
          <w:rtl/>
          <w:lang w:bidi="ar-SA"/>
        </w:rPr>
        <w:t>للَّهُ</w:t>
      </w:r>
      <w:r w:rsidRPr="00636EA8">
        <w:rPr>
          <w:rFonts w:ascii="KFGQPC Uthman Taha Naskh" w:cs="KFGQPC Uthman Taha Naskh" w:hint="cs"/>
          <w:rtl/>
          <w:lang w:bidi="ar-SA"/>
        </w:rPr>
        <w:t>﴾</w:t>
      </w:r>
      <w:r w:rsidR="004F54FA" w:rsidRPr="00636EA8">
        <w:rPr>
          <w:rFonts w:ascii="KFGQPC Uthman Taha Naskh" w:cs="KFGQPC Uthman Taha Naskh"/>
          <w:rtl/>
          <w:lang w:bidi="ar-SA"/>
        </w:rPr>
        <w:t xml:space="preserve"> </w:t>
      </w:r>
      <w:r w:rsidR="004F54FA" w:rsidRPr="00636EA8">
        <w:rPr>
          <w:rFonts w:ascii="KFGQPC Uthman Taha Naskh" w:cs="KFGQPC Uthman Taha Naskh"/>
          <w:lang w:bidi="ar-SA"/>
        </w:rPr>
        <w:tab/>
      </w:r>
      <w:r w:rsidR="004F54FA" w:rsidRPr="00636EA8">
        <w:rPr>
          <w:rStyle w:val="Char8"/>
          <w:rtl/>
        </w:rPr>
        <w:t>[</w:t>
      </w:r>
      <w:r w:rsidR="002C7F89">
        <w:rPr>
          <w:rStyle w:val="Char8"/>
          <w:rFonts w:hint="eastAsia"/>
          <w:rtl/>
        </w:rPr>
        <w:t>آل عمران</w:t>
      </w:r>
      <w:r w:rsidR="004F54FA" w:rsidRPr="00636EA8">
        <w:rPr>
          <w:rStyle w:val="Char8"/>
          <w:rtl/>
        </w:rPr>
        <w:t xml:space="preserve">: </w:t>
      </w:r>
      <w:r w:rsidR="004F54FA" w:rsidRPr="00636EA8">
        <w:rPr>
          <w:rStyle w:val="Char8"/>
          <w:rFonts w:hint="cs"/>
          <w:rtl/>
        </w:rPr>
        <w:t>٣١</w:t>
      </w:r>
      <w:r w:rsidR="004F54FA" w:rsidRPr="00636EA8">
        <w:rPr>
          <w:rStyle w:val="Char8"/>
          <w:rtl/>
        </w:rPr>
        <w:t>]</w:t>
      </w:r>
      <w:r w:rsidR="004F54FA" w:rsidRPr="00636EA8">
        <w:rPr>
          <w:rFonts w:ascii="KFGQPC Uthman Taha Naskh" w:cs="KFGQPC Uthman Taha Naskh"/>
          <w:rtl/>
          <w:lang w:bidi="ar-SA"/>
        </w:rPr>
        <w:t xml:space="preserve">  </w:t>
      </w:r>
    </w:p>
    <w:p w:rsidR="003E20D9" w:rsidRPr="00636EA8" w:rsidRDefault="003E20D9" w:rsidP="00BB388D">
      <w:pPr>
        <w:pStyle w:val="a1"/>
        <w:rPr>
          <w:rFonts w:ascii="Traditional Arabic"/>
          <w:rtl/>
          <w:lang w:bidi="ar-SA"/>
        </w:rPr>
      </w:pPr>
      <w:r w:rsidRPr="00636EA8">
        <w:rPr>
          <w:rtl/>
          <w:lang w:bidi="ar-SA"/>
        </w:rPr>
        <w:t>بگو: اگر الله را دوست دارید، از من پیروی کنید تا الله شما را دوست بدارد.</w:t>
      </w:r>
    </w:p>
    <w:p w:rsidR="003E20D9" w:rsidRPr="00636EA8" w:rsidRDefault="003E20D9" w:rsidP="00BB388D">
      <w:pPr>
        <w:autoSpaceDE w:val="0"/>
        <w:autoSpaceDN w:val="0"/>
        <w:adjustRightInd w:val="0"/>
        <w:rPr>
          <w:rtl/>
          <w:lang w:bidi="ar-SA"/>
        </w:rPr>
      </w:pPr>
      <w:r w:rsidRPr="00636EA8">
        <w:rPr>
          <w:rtl/>
          <w:lang w:bidi="ar-SA"/>
        </w:rPr>
        <w:t xml:space="preserve">یعنی اگر الله را دوست دارید، نشان دهید؛ نشانه‌اش، </w:t>
      </w:r>
      <w:r w:rsidR="00AE1D5F" w:rsidRPr="00636EA8">
        <w:rPr>
          <w:rtl/>
          <w:lang w:bidi="ar-SA"/>
        </w:rPr>
        <w:t>این</w:t>
      </w:r>
      <w:r w:rsidR="00AE1D5F" w:rsidRPr="00636EA8">
        <w:rPr>
          <w:cs/>
          <w:lang w:bidi="ar-SA"/>
        </w:rPr>
        <w:t>‎</w:t>
      </w:r>
      <w:r w:rsidR="00AE1D5F" w:rsidRPr="00636EA8">
        <w:rPr>
          <w:rtl/>
          <w:lang w:bidi="ar-SA"/>
        </w:rPr>
        <w:t>ست</w:t>
      </w:r>
      <w:r w:rsidRPr="00636EA8">
        <w:rPr>
          <w:rtl/>
          <w:lang w:bidi="ar-SA"/>
        </w:rPr>
        <w:t xml:space="preserve"> که از من (پیامبر</w:t>
      </w:r>
      <w:r w:rsidRPr="00636EA8">
        <w:rPr>
          <w:lang w:bidi="ar-SA"/>
        </w:rPr>
        <w:sym w:font="AGA Arabesque" w:char="F072"/>
      </w:r>
      <w:r w:rsidRPr="00636EA8">
        <w:rPr>
          <w:rtl/>
          <w:lang w:bidi="ar-SA"/>
        </w:rPr>
        <w:t>) پیروی کنید تا الله</w:t>
      </w:r>
      <w:r w:rsidRPr="00636EA8">
        <w:rPr>
          <w:lang w:bidi="ar-SA"/>
        </w:rPr>
        <w:sym w:font="AGA Arabesque" w:char="F055"/>
      </w:r>
      <w:r w:rsidRPr="00636EA8">
        <w:rPr>
          <w:rtl/>
          <w:lang w:bidi="ar-SA"/>
        </w:rPr>
        <w:t xml:space="preserve"> شما را دوست بدارد.</w:t>
      </w:r>
    </w:p>
    <w:p w:rsidR="003E20D9" w:rsidRPr="00636EA8" w:rsidRDefault="003E20D9" w:rsidP="00BB388D">
      <w:pPr>
        <w:autoSpaceDE w:val="0"/>
        <w:autoSpaceDN w:val="0"/>
        <w:adjustRightInd w:val="0"/>
        <w:rPr>
          <w:rtl/>
          <w:lang w:bidi="ar-SA"/>
        </w:rPr>
      </w:pPr>
      <w:r w:rsidRPr="00636EA8">
        <w:rPr>
          <w:rtl/>
          <w:lang w:bidi="ar-SA"/>
        </w:rPr>
        <w:t>سلف صالح، این آیه را آیه‌ی امتحان نامیده‌اند؛ زیرا الله متعال با این آیه، مدعیان محبتش را می‌آزماید. لذا اگر مدعی محبت الله، از رسول‌الله</w:t>
      </w:r>
      <w:r w:rsidRPr="00636EA8">
        <w:rPr>
          <w:lang w:bidi="ar-SA"/>
        </w:rPr>
        <w:sym w:font="AGA Arabesque" w:char="F072"/>
      </w:r>
      <w:r w:rsidRPr="00636EA8">
        <w:rPr>
          <w:rtl/>
          <w:lang w:bidi="ar-SA"/>
        </w:rPr>
        <w:t xml:space="preserve"> پیروی کند، در ادعایش صادق است.</w:t>
      </w:r>
    </w:p>
    <w:p w:rsidR="003E20D9" w:rsidRPr="00636EA8" w:rsidRDefault="003E20D9" w:rsidP="004F54FA">
      <w:pPr>
        <w:autoSpaceDE w:val="0"/>
        <w:autoSpaceDN w:val="0"/>
        <w:adjustRightInd w:val="0"/>
        <w:rPr>
          <w:rtl/>
          <w:lang w:bidi="ar-SA"/>
        </w:rPr>
      </w:pPr>
      <w:r w:rsidRPr="00636EA8">
        <w:rPr>
          <w:rtl/>
          <w:lang w:bidi="ar-SA"/>
        </w:rPr>
        <w:t>بنده‌ای که الله را دوست داشته باشد، الله</w:t>
      </w:r>
      <w:r w:rsidRPr="00636EA8">
        <w:rPr>
          <w:lang w:bidi="ar-SA"/>
        </w:rPr>
        <w:sym w:font="AGA Arabesque" w:char="F055"/>
      </w:r>
      <w:r w:rsidRPr="00636EA8">
        <w:rPr>
          <w:rtl/>
          <w:lang w:bidi="ar-SA"/>
        </w:rPr>
        <w:t xml:space="preserve"> نیز او را دوست دارد. از این‌رو فرمود: </w:t>
      </w:r>
      <w:r w:rsidR="00C8054F" w:rsidRPr="00636EA8">
        <w:rPr>
          <w:rFonts w:ascii="KFGQPC Uthman Taha Naskh" w:cs="KFGQPC Uthman Taha Naskh" w:hint="cs"/>
          <w:rtl/>
          <w:lang w:bidi="ar-SA"/>
        </w:rPr>
        <w:t>﴿</w:t>
      </w:r>
      <w:r w:rsidR="004F54FA" w:rsidRPr="00636EA8">
        <w:rPr>
          <w:rFonts w:ascii="KFGQPC Uthmanic Script HAFS" w:cs="KFGQPC Uthmanic Script HAFS" w:hint="eastAsia"/>
          <w:rtl/>
          <w:lang w:bidi="ar-SA"/>
        </w:rPr>
        <w:t>فَ</w:t>
      </w:r>
      <w:r w:rsidR="004F54FA" w:rsidRPr="00636EA8">
        <w:rPr>
          <w:rFonts w:ascii="KFGQPC Uthmanic Script HAFS" w:cs="KFGQPC Uthmanic Script HAFS" w:hint="cs"/>
          <w:rtl/>
          <w:lang w:bidi="ar-SA"/>
        </w:rPr>
        <w:t>ٱ</w:t>
      </w:r>
      <w:r w:rsidR="004F54FA" w:rsidRPr="00636EA8">
        <w:rPr>
          <w:rFonts w:ascii="KFGQPC Uthmanic Script HAFS" w:cs="KFGQPC Uthmanic Script HAFS" w:hint="eastAsia"/>
          <w:rtl/>
          <w:lang w:bidi="ar-SA"/>
        </w:rPr>
        <w:t>تَّبِعُونِي</w:t>
      </w:r>
      <w:r w:rsidR="004F54FA" w:rsidRPr="00636EA8">
        <w:rPr>
          <w:rFonts w:ascii="KFGQPC Uthmanic Script HAFS" w:cs="KFGQPC Uthmanic Script HAFS"/>
          <w:rtl/>
          <w:lang w:bidi="ar-SA"/>
        </w:rPr>
        <w:t xml:space="preserve"> </w:t>
      </w:r>
      <w:r w:rsidR="004F54FA" w:rsidRPr="00636EA8">
        <w:rPr>
          <w:rFonts w:ascii="KFGQPC Uthmanic Script HAFS" w:cs="KFGQPC Uthmanic Script HAFS" w:hint="eastAsia"/>
          <w:rtl/>
          <w:lang w:bidi="ar-SA"/>
        </w:rPr>
        <w:t>يُح</w:t>
      </w:r>
      <w:r w:rsidR="004F54FA" w:rsidRPr="00636EA8">
        <w:rPr>
          <w:rFonts w:ascii="KFGQPC Uthmanic Script HAFS" w:cs="KFGQPC Uthmanic Script HAFS" w:hint="cs"/>
          <w:rtl/>
          <w:lang w:bidi="ar-SA"/>
        </w:rPr>
        <w:t>ۡ</w:t>
      </w:r>
      <w:r w:rsidR="004F54FA" w:rsidRPr="00636EA8">
        <w:rPr>
          <w:rFonts w:ascii="KFGQPC Uthmanic Script HAFS" w:cs="KFGQPC Uthmanic Script HAFS" w:hint="eastAsia"/>
          <w:rtl/>
          <w:lang w:bidi="ar-SA"/>
        </w:rPr>
        <w:t>بِب</w:t>
      </w:r>
      <w:r w:rsidR="004F54FA" w:rsidRPr="00636EA8">
        <w:rPr>
          <w:rFonts w:ascii="KFGQPC Uthmanic Script HAFS" w:cs="KFGQPC Uthmanic Script HAFS" w:hint="cs"/>
          <w:rtl/>
          <w:lang w:bidi="ar-SA"/>
        </w:rPr>
        <w:t>ۡ</w:t>
      </w:r>
      <w:r w:rsidR="004F54FA" w:rsidRPr="00636EA8">
        <w:rPr>
          <w:rFonts w:ascii="KFGQPC Uthmanic Script HAFS" w:cs="KFGQPC Uthmanic Script HAFS" w:hint="eastAsia"/>
          <w:rtl/>
          <w:lang w:bidi="ar-SA"/>
        </w:rPr>
        <w:t>كُمُ</w:t>
      </w:r>
      <w:r w:rsidR="004F54FA" w:rsidRPr="00636EA8">
        <w:rPr>
          <w:rFonts w:ascii="KFGQPC Uthmanic Script HAFS" w:cs="KFGQPC Uthmanic Script HAFS"/>
          <w:rtl/>
          <w:lang w:bidi="ar-SA"/>
        </w:rPr>
        <w:t xml:space="preserve"> </w:t>
      </w:r>
      <w:r w:rsidR="004F54FA" w:rsidRPr="00636EA8">
        <w:rPr>
          <w:rFonts w:ascii="KFGQPC Uthmanic Script HAFS" w:cs="KFGQPC Uthmanic Script HAFS" w:hint="cs"/>
          <w:rtl/>
          <w:lang w:bidi="ar-SA"/>
        </w:rPr>
        <w:t>ٱ</w:t>
      </w:r>
      <w:r w:rsidR="004F54FA" w:rsidRPr="00636EA8">
        <w:rPr>
          <w:rFonts w:ascii="KFGQPC Uthmanic Script HAFS" w:cs="KFGQPC Uthmanic Script HAFS" w:hint="eastAsia"/>
          <w:rtl/>
          <w:lang w:bidi="ar-SA"/>
        </w:rPr>
        <w:t>للَّهُ</w:t>
      </w:r>
      <w:r w:rsidR="00C8054F" w:rsidRPr="00636EA8">
        <w:rPr>
          <w:rFonts w:ascii="KFGQPC Uthman Taha Naskh" w:cs="KFGQPC Uthman Taha Naskh" w:hint="cs"/>
          <w:rtl/>
          <w:lang w:bidi="ar-SA"/>
        </w:rPr>
        <w:t>﴾</w:t>
      </w:r>
      <w:r w:rsidRPr="00636EA8">
        <w:rPr>
          <w:rtl/>
          <w:lang w:bidi="ar-SA"/>
        </w:rPr>
        <w:t>: «از من پیروی کنید تا الله، شما را دوست بدارد». واین، نتیجه‌ی ارزند</w:t>
      </w:r>
      <w:r w:rsidR="00C51C1F" w:rsidRPr="00636EA8">
        <w:rPr>
          <w:rtl/>
          <w:lang w:bidi="ar-SA"/>
        </w:rPr>
        <w:t>ه‌ای</w:t>
      </w:r>
      <w:r w:rsidR="00C51C1F" w:rsidRPr="00636EA8">
        <w:rPr>
          <w:cs/>
          <w:lang w:bidi="ar-SA"/>
        </w:rPr>
        <w:t>‎</w:t>
      </w:r>
      <w:r w:rsidR="00C51C1F" w:rsidRPr="00636EA8">
        <w:rPr>
          <w:rtl/>
          <w:lang w:bidi="ar-SA"/>
        </w:rPr>
        <w:t>ست</w:t>
      </w:r>
      <w:r w:rsidRPr="00636EA8">
        <w:rPr>
          <w:rtl/>
          <w:lang w:bidi="ar-SA"/>
        </w:rPr>
        <w:t>؛ زیرا کسی که الله متعال، دوستش بدارد، به سعادت دنیا و آخرت دست می‌یابد.</w:t>
      </w:r>
    </w:p>
    <w:p w:rsidR="008044C8" w:rsidRPr="00636EA8" w:rsidRDefault="008044C8" w:rsidP="00BB388D">
      <w:pPr>
        <w:autoSpaceDE w:val="0"/>
        <w:autoSpaceDN w:val="0"/>
        <w:adjustRightInd w:val="0"/>
        <w:rPr>
          <w:rFonts w:ascii="Traditional Arabic"/>
          <w:rtl/>
          <w:lang w:bidi="ar-SA"/>
        </w:rPr>
      </w:pPr>
      <w:r w:rsidRPr="00636EA8">
        <w:rPr>
          <w:rtl/>
          <w:lang w:bidi="ar-SA"/>
        </w:rPr>
        <w:t>سپس مؤلف</w:t>
      </w:r>
      <w:r w:rsidR="00D177B8" w:rsidRPr="00636EA8">
        <w:rPr>
          <w:rFonts w:cs="CTraditional Arabic"/>
          <w:rtl/>
          <w:lang w:bidi="ar-SA"/>
        </w:rPr>
        <w:t>/</w:t>
      </w:r>
      <w:r w:rsidR="00D177B8" w:rsidRPr="00636EA8">
        <w:rPr>
          <w:rtl/>
          <w:lang w:bidi="ar-SA"/>
        </w:rPr>
        <w:t xml:space="preserve"> </w:t>
      </w:r>
      <w:r w:rsidRPr="00636EA8">
        <w:rPr>
          <w:rtl/>
          <w:lang w:bidi="ar-SA"/>
        </w:rPr>
        <w:t>حدیث ابوهریره</w:t>
      </w:r>
      <w:r w:rsidRPr="00636EA8">
        <w:rPr>
          <w:lang w:bidi="ar-SA"/>
        </w:rPr>
        <w:sym w:font="AGA Arabesque" w:char="F074"/>
      </w:r>
      <w:r w:rsidRPr="00636EA8">
        <w:rPr>
          <w:rtl/>
          <w:lang w:bidi="ar-SA"/>
        </w:rPr>
        <w:t xml:space="preserve"> را نقل کرده که پیامبر</w:t>
      </w:r>
      <w:r w:rsidRPr="00636EA8">
        <w:rPr>
          <w:lang w:bidi="ar-SA"/>
        </w:rPr>
        <w:sym w:font="AGA Arabesque" w:char="F072"/>
      </w:r>
      <w:r w:rsidRPr="00636EA8">
        <w:rPr>
          <w:rtl/>
          <w:lang w:bidi="ar-SA"/>
        </w:rPr>
        <w:t xml:space="preserve"> فرموده است: </w:t>
      </w:r>
      <w:r w:rsidRPr="00636EA8">
        <w:rPr>
          <w:rFonts w:ascii="Traditional Arabic"/>
          <w:rtl/>
          <w:lang w:bidi="ar-SA"/>
        </w:rPr>
        <w:t>«الله متعال می‌فرماید: هرکس با دوستی از دوستانم، دشمنی کند، من با او اعلام جنگ می‌کنم». لذا هر کس با دوستی از دوستان الله دشمنی کند، در حقیقت به دشمنی با الله برخاسته است؛ مانندِ کسی که ربا می‌خورد؛ زیرا الله متعال، با رباخوار، اعلانِ جنگ نموده و فرموده است:</w:t>
      </w:r>
    </w:p>
    <w:p w:rsidR="008044C8" w:rsidRPr="00636EA8" w:rsidRDefault="00C8054F" w:rsidP="004F54FA">
      <w:pPr>
        <w:pStyle w:val="a0"/>
        <w:rPr>
          <w:rFonts w:ascii="(normal text)" w:hAnsi="(normal text)"/>
          <w:rtl/>
          <w:lang w:bidi="ar-SA"/>
        </w:rPr>
      </w:pPr>
      <w:r w:rsidRPr="00636EA8">
        <w:rPr>
          <w:rFonts w:ascii="KFGQPC Uthman Taha Naskh" w:cs="KFGQPC Uthman Taha Naskh" w:hint="cs"/>
          <w:rtl/>
          <w:lang w:bidi="ar-SA"/>
        </w:rPr>
        <w:t>﴿</w:t>
      </w:r>
      <w:r w:rsidR="004F54FA" w:rsidRPr="00636EA8">
        <w:rPr>
          <w:rFonts w:ascii="KFGQPC Uthmanic Script HAFS" w:hint="eastAsia"/>
          <w:rtl/>
          <w:lang w:bidi="ar-SA"/>
        </w:rPr>
        <w:t>فَإِن</w:t>
      </w:r>
      <w:r w:rsidR="004F54FA" w:rsidRPr="00636EA8">
        <w:rPr>
          <w:rFonts w:ascii="KFGQPC Uthmanic Script HAFS"/>
          <w:rtl/>
          <w:lang w:bidi="ar-SA"/>
        </w:rPr>
        <w:t xml:space="preserve"> </w:t>
      </w:r>
      <w:r w:rsidR="004F54FA" w:rsidRPr="00636EA8">
        <w:rPr>
          <w:rFonts w:ascii="KFGQPC Uthmanic Script HAFS" w:hint="eastAsia"/>
          <w:rtl/>
          <w:lang w:bidi="ar-SA"/>
        </w:rPr>
        <w:t>لَّم</w:t>
      </w:r>
      <w:r w:rsidR="004F54FA" w:rsidRPr="00636EA8">
        <w:rPr>
          <w:rFonts w:ascii="KFGQPC Uthmanic Script HAFS" w:hint="cs"/>
          <w:rtl/>
          <w:lang w:bidi="ar-SA"/>
        </w:rPr>
        <w:t>ۡ</w:t>
      </w:r>
      <w:r w:rsidR="004F54FA" w:rsidRPr="00636EA8">
        <w:rPr>
          <w:rFonts w:ascii="KFGQPC Uthmanic Script HAFS"/>
          <w:rtl/>
          <w:lang w:bidi="ar-SA"/>
        </w:rPr>
        <w:t xml:space="preserve"> </w:t>
      </w:r>
      <w:r w:rsidR="004F54FA" w:rsidRPr="00636EA8">
        <w:rPr>
          <w:rFonts w:ascii="KFGQPC Uthmanic Script HAFS" w:hint="eastAsia"/>
          <w:rtl/>
          <w:lang w:bidi="ar-SA"/>
        </w:rPr>
        <w:t>تَف</w:t>
      </w:r>
      <w:r w:rsidR="004F54FA" w:rsidRPr="00636EA8">
        <w:rPr>
          <w:rFonts w:ascii="KFGQPC Uthmanic Script HAFS" w:hint="cs"/>
          <w:rtl/>
          <w:lang w:bidi="ar-SA"/>
        </w:rPr>
        <w:t>ۡ</w:t>
      </w:r>
      <w:r w:rsidR="004F54FA" w:rsidRPr="00636EA8">
        <w:rPr>
          <w:rFonts w:ascii="KFGQPC Uthmanic Script HAFS" w:hint="eastAsia"/>
          <w:rtl/>
          <w:lang w:bidi="ar-SA"/>
        </w:rPr>
        <w:t>عَلُواْ</w:t>
      </w:r>
      <w:r w:rsidR="004F54FA" w:rsidRPr="00636EA8">
        <w:rPr>
          <w:rFonts w:ascii="KFGQPC Uthmanic Script HAFS"/>
          <w:rtl/>
          <w:lang w:bidi="ar-SA"/>
        </w:rPr>
        <w:t xml:space="preserve"> </w:t>
      </w:r>
      <w:r w:rsidR="004F54FA" w:rsidRPr="00636EA8">
        <w:rPr>
          <w:rFonts w:ascii="KFGQPC Uthmanic Script HAFS" w:hint="eastAsia"/>
          <w:rtl/>
          <w:lang w:bidi="ar-SA"/>
        </w:rPr>
        <w:t>فَأ</w:t>
      </w:r>
      <w:r w:rsidR="004F54FA" w:rsidRPr="00636EA8">
        <w:rPr>
          <w:rFonts w:ascii="KFGQPC Uthmanic Script HAFS" w:hint="cs"/>
          <w:rtl/>
          <w:lang w:bidi="ar-SA"/>
        </w:rPr>
        <w:t>ۡ</w:t>
      </w:r>
      <w:r w:rsidR="004F54FA" w:rsidRPr="00636EA8">
        <w:rPr>
          <w:rFonts w:ascii="KFGQPC Uthmanic Script HAFS" w:hint="eastAsia"/>
          <w:rtl/>
          <w:lang w:bidi="ar-SA"/>
        </w:rPr>
        <w:t>ذَنُواْ</w:t>
      </w:r>
      <w:r w:rsidR="004F54FA" w:rsidRPr="00636EA8">
        <w:rPr>
          <w:rFonts w:ascii="KFGQPC Uthmanic Script HAFS"/>
          <w:rtl/>
          <w:lang w:bidi="ar-SA"/>
        </w:rPr>
        <w:t xml:space="preserve"> </w:t>
      </w:r>
      <w:r w:rsidR="004F54FA" w:rsidRPr="00636EA8">
        <w:rPr>
          <w:rFonts w:ascii="KFGQPC Uthmanic Script HAFS" w:hint="eastAsia"/>
          <w:rtl/>
          <w:lang w:bidi="ar-SA"/>
        </w:rPr>
        <w:t>بِحَر</w:t>
      </w:r>
      <w:r w:rsidR="004F54FA" w:rsidRPr="00636EA8">
        <w:rPr>
          <w:rFonts w:ascii="KFGQPC Uthmanic Script HAFS" w:hint="cs"/>
          <w:rtl/>
          <w:lang w:bidi="ar-SA"/>
        </w:rPr>
        <w:t>ۡ</w:t>
      </w:r>
      <w:r w:rsidR="004F54FA" w:rsidRPr="00636EA8">
        <w:rPr>
          <w:rFonts w:ascii="KFGQPC Uthmanic Script HAFS" w:hint="eastAsia"/>
          <w:rtl/>
          <w:lang w:bidi="ar-SA"/>
        </w:rPr>
        <w:t>ب</w:t>
      </w:r>
      <w:r w:rsidR="004F54FA" w:rsidRPr="00636EA8">
        <w:rPr>
          <w:rFonts w:ascii="KFGQPC Uthmanic Script HAFS" w:hint="cs"/>
          <w:rtl/>
          <w:lang w:bidi="ar-SA"/>
        </w:rPr>
        <w:t>ٖ</w:t>
      </w:r>
      <w:r w:rsidR="004F54FA" w:rsidRPr="00636EA8">
        <w:rPr>
          <w:rFonts w:ascii="KFGQPC Uthmanic Script HAFS"/>
          <w:rtl/>
          <w:lang w:bidi="ar-SA"/>
        </w:rPr>
        <w:t xml:space="preserve"> </w:t>
      </w:r>
      <w:r w:rsidR="004F54FA" w:rsidRPr="00636EA8">
        <w:rPr>
          <w:rFonts w:ascii="KFGQPC Uthmanic Script HAFS" w:hint="eastAsia"/>
          <w:rtl/>
          <w:lang w:bidi="ar-SA"/>
        </w:rPr>
        <w:t>مِّنَ</w:t>
      </w:r>
      <w:r w:rsidR="004F54FA" w:rsidRPr="00636EA8">
        <w:rPr>
          <w:rFonts w:ascii="KFGQPC Uthmanic Script HAFS"/>
          <w:rtl/>
          <w:lang w:bidi="ar-SA"/>
        </w:rPr>
        <w:t xml:space="preserve"> </w:t>
      </w:r>
      <w:r w:rsidR="004F54FA" w:rsidRPr="00636EA8">
        <w:rPr>
          <w:rFonts w:ascii="KFGQPC Uthmanic Script HAFS" w:hint="cs"/>
          <w:rtl/>
          <w:lang w:bidi="ar-SA"/>
        </w:rPr>
        <w:t>ٱ</w:t>
      </w:r>
      <w:r w:rsidR="004F54FA" w:rsidRPr="00636EA8">
        <w:rPr>
          <w:rFonts w:ascii="KFGQPC Uthmanic Script HAFS" w:hint="eastAsia"/>
          <w:rtl/>
          <w:lang w:bidi="ar-SA"/>
        </w:rPr>
        <w:t>للَّهِ</w:t>
      </w:r>
      <w:r w:rsidR="004F54FA" w:rsidRPr="00636EA8">
        <w:rPr>
          <w:rFonts w:ascii="KFGQPC Uthmanic Script HAFS"/>
          <w:rtl/>
          <w:lang w:bidi="ar-SA"/>
        </w:rPr>
        <w:t xml:space="preserve"> </w:t>
      </w:r>
      <w:r w:rsidR="004F54FA" w:rsidRPr="00636EA8">
        <w:rPr>
          <w:rFonts w:ascii="KFGQPC Uthmanic Script HAFS" w:hint="eastAsia"/>
          <w:rtl/>
          <w:lang w:bidi="ar-SA"/>
        </w:rPr>
        <w:t>وَرَسُولِهِ</w:t>
      </w:r>
      <w:r w:rsidR="004F54FA" w:rsidRPr="00636EA8">
        <w:rPr>
          <w:rFonts w:ascii="KFGQPC Uthmanic Script HAFS" w:hint="cs"/>
          <w:rtl/>
          <w:lang w:bidi="ar-SA"/>
        </w:rPr>
        <w:t>ۦۖ</w:t>
      </w:r>
      <w:r w:rsidR="004F54FA" w:rsidRPr="00636EA8">
        <w:rPr>
          <w:rFonts w:ascii="KFGQPC Uthmanic Script HAFS"/>
          <w:rtl/>
          <w:lang w:bidi="ar-SA"/>
        </w:rPr>
        <w:t xml:space="preserve"> </w:t>
      </w:r>
      <w:r w:rsidR="004F54FA" w:rsidRPr="00636EA8">
        <w:rPr>
          <w:rFonts w:ascii="KFGQPC Uthmanic Script HAFS" w:hint="cs"/>
          <w:rtl/>
          <w:lang w:bidi="ar-SA"/>
        </w:rPr>
        <w:t>٩</w:t>
      </w:r>
      <w:r w:rsidRPr="00636EA8">
        <w:rPr>
          <w:rFonts w:ascii="KFGQPC Uthman Taha Naskh" w:cs="KFGQPC Uthman Taha Naskh" w:hint="cs"/>
          <w:rtl/>
          <w:lang w:bidi="ar-SA"/>
        </w:rPr>
        <w:t>﴾</w:t>
      </w:r>
      <w:r w:rsidR="004F54FA" w:rsidRPr="00636EA8">
        <w:rPr>
          <w:rFonts w:ascii="KFGQPC Uthman Taha Naskh" w:cs="KFGQPC Uthman Taha Naskh"/>
          <w:rtl/>
          <w:lang w:bidi="ar-SA"/>
        </w:rPr>
        <w:t xml:space="preserve"> </w:t>
      </w:r>
      <w:r w:rsidR="004F54FA" w:rsidRPr="00636EA8">
        <w:rPr>
          <w:rFonts w:ascii="KFGQPC Uthman Taha Naskh" w:cs="KFGQPC Uthman Taha Naskh"/>
          <w:lang w:bidi="ar-SA"/>
        </w:rPr>
        <w:tab/>
      </w:r>
      <w:r w:rsidR="004F54FA" w:rsidRPr="00636EA8">
        <w:rPr>
          <w:rStyle w:val="Char8"/>
          <w:rtl/>
        </w:rPr>
        <w:t>[</w:t>
      </w:r>
      <w:r w:rsidR="004F54FA" w:rsidRPr="00636EA8">
        <w:rPr>
          <w:rStyle w:val="Char8"/>
          <w:rFonts w:hint="eastAsia"/>
          <w:rtl/>
        </w:rPr>
        <w:t>البقرة</w:t>
      </w:r>
      <w:r w:rsidR="004F54FA" w:rsidRPr="00636EA8">
        <w:rPr>
          <w:rStyle w:val="Char8"/>
          <w:rtl/>
        </w:rPr>
        <w:t xml:space="preserve">: </w:t>
      </w:r>
      <w:r w:rsidR="004F54FA" w:rsidRPr="00636EA8">
        <w:rPr>
          <w:rStyle w:val="Char8"/>
          <w:rFonts w:hint="cs"/>
          <w:rtl/>
        </w:rPr>
        <w:t>٢٧٩</w:t>
      </w:r>
      <w:r w:rsidR="004F54FA" w:rsidRPr="00636EA8">
        <w:rPr>
          <w:rStyle w:val="Char8"/>
          <w:rtl/>
        </w:rPr>
        <w:t>]</w:t>
      </w:r>
      <w:r w:rsidR="004F54FA" w:rsidRPr="00636EA8">
        <w:rPr>
          <w:rFonts w:ascii="KFGQPC Uthman Taha Naskh" w:cs="KFGQPC Uthman Taha Naskh"/>
          <w:rtl/>
          <w:lang w:bidi="ar-SA"/>
        </w:rPr>
        <w:t xml:space="preserve">  </w:t>
      </w:r>
      <w:r w:rsidR="00C2212E" w:rsidRPr="00636EA8">
        <w:rPr>
          <w:rFonts w:ascii="(normal text)" w:hAnsi="(normal text)"/>
          <w:rtl/>
          <w:lang w:bidi="ar-SA"/>
        </w:rPr>
        <w:tab/>
      </w:r>
    </w:p>
    <w:p w:rsidR="008044C8" w:rsidRPr="00636EA8" w:rsidRDefault="008044C8" w:rsidP="00BB388D">
      <w:pPr>
        <w:pStyle w:val="a1"/>
        <w:rPr>
          <w:rtl/>
          <w:lang w:bidi="ar-SA"/>
        </w:rPr>
      </w:pPr>
      <w:r w:rsidRPr="00636EA8">
        <w:rPr>
          <w:rtl/>
          <w:lang w:bidi="ar-SA"/>
        </w:rPr>
        <w:t>پس اگر چنین نکردید، بدانید که به جنگ با الله و رسولش برخاسته</w:t>
      </w:r>
      <w:r w:rsidRPr="00636EA8">
        <w:rPr>
          <w:rtl/>
          <w:lang w:bidi="ar-SA"/>
        </w:rPr>
        <w:softHyphen/>
        <w:t>اید.</w:t>
      </w:r>
    </w:p>
    <w:p w:rsidR="008044C8" w:rsidRPr="00636EA8" w:rsidRDefault="008044C8" w:rsidP="00BB388D">
      <w:pPr>
        <w:autoSpaceDE w:val="0"/>
        <w:autoSpaceDN w:val="0"/>
        <w:adjustRightInd w:val="0"/>
        <w:rPr>
          <w:rtl/>
          <w:lang w:bidi="ar-SA"/>
        </w:rPr>
      </w:pPr>
      <w:r w:rsidRPr="00636EA8">
        <w:rPr>
          <w:rtl/>
          <w:lang w:bidi="ar-SA"/>
        </w:rPr>
        <w:t>یعنی اگر کسی، دست از رباخواری برندارد و آن‌چه را از اموال ربا نزد مردم باقی مانده است، رها نکند، به جنگ با الله و پیامبرش برخاسته است.</w:t>
      </w:r>
    </w:p>
    <w:p w:rsidR="008044C8" w:rsidRPr="00D21CD0" w:rsidRDefault="008044C8" w:rsidP="00BB388D">
      <w:pPr>
        <w:autoSpaceDE w:val="0"/>
        <w:autoSpaceDN w:val="0"/>
        <w:adjustRightInd w:val="0"/>
        <w:rPr>
          <w:spacing w:val="-6"/>
          <w:rtl/>
          <w:lang w:bidi="ar-SA"/>
        </w:rPr>
      </w:pPr>
      <w:r w:rsidRPr="00D21CD0">
        <w:rPr>
          <w:spacing w:val="-6"/>
          <w:rtl/>
          <w:lang w:bidi="ar-SA"/>
        </w:rPr>
        <w:t>اما ولی یا دوستِ الله کیست؟ الله متعال، دوستان خود را معرفی نموده و فرموده است:</w:t>
      </w:r>
    </w:p>
    <w:p w:rsidR="00D76E5E" w:rsidRPr="00636EA8" w:rsidRDefault="00C8054F" w:rsidP="004F54FA">
      <w:pPr>
        <w:pStyle w:val="a0"/>
        <w:rPr>
          <w:lang w:bidi="ar-SA"/>
        </w:rPr>
      </w:pPr>
      <w:r w:rsidRPr="00636EA8">
        <w:rPr>
          <w:rFonts w:ascii="KFGQPC Uthman Taha Naskh" w:cs="KFGQPC Uthman Taha Naskh" w:hint="cs"/>
          <w:rtl/>
          <w:lang w:bidi="ar-SA"/>
        </w:rPr>
        <w:t>﴿</w:t>
      </w:r>
      <w:r w:rsidR="004F54FA" w:rsidRPr="00636EA8">
        <w:rPr>
          <w:rFonts w:ascii="KFGQPC Uthmanic Script HAFS" w:hint="eastAsia"/>
          <w:rtl/>
          <w:lang w:bidi="ar-SA"/>
        </w:rPr>
        <w:t>أَلَا</w:t>
      </w:r>
      <w:r w:rsidR="004F54FA" w:rsidRPr="00636EA8">
        <w:rPr>
          <w:rFonts w:ascii="KFGQPC Uthmanic Script HAFS" w:hint="cs"/>
          <w:rtl/>
          <w:lang w:bidi="ar-SA"/>
        </w:rPr>
        <w:t>ٓ</w:t>
      </w:r>
      <w:r w:rsidR="004F54FA" w:rsidRPr="00636EA8">
        <w:rPr>
          <w:rFonts w:ascii="KFGQPC Uthmanic Script HAFS"/>
          <w:rtl/>
          <w:lang w:bidi="ar-SA"/>
        </w:rPr>
        <w:t xml:space="preserve"> </w:t>
      </w:r>
      <w:r w:rsidR="004F54FA" w:rsidRPr="00636EA8">
        <w:rPr>
          <w:rFonts w:ascii="KFGQPC Uthmanic Script HAFS" w:hint="eastAsia"/>
          <w:rtl/>
          <w:lang w:bidi="ar-SA"/>
        </w:rPr>
        <w:t>إِنَّ</w:t>
      </w:r>
      <w:r w:rsidR="004F54FA" w:rsidRPr="00636EA8">
        <w:rPr>
          <w:rFonts w:ascii="KFGQPC Uthmanic Script HAFS"/>
          <w:rtl/>
          <w:lang w:bidi="ar-SA"/>
        </w:rPr>
        <w:t xml:space="preserve"> </w:t>
      </w:r>
      <w:r w:rsidR="004F54FA" w:rsidRPr="00636EA8">
        <w:rPr>
          <w:rFonts w:ascii="KFGQPC Uthmanic Script HAFS" w:hint="eastAsia"/>
          <w:rtl/>
          <w:lang w:bidi="ar-SA"/>
        </w:rPr>
        <w:t>أَو</w:t>
      </w:r>
      <w:r w:rsidR="004F54FA" w:rsidRPr="00636EA8">
        <w:rPr>
          <w:rFonts w:ascii="KFGQPC Uthmanic Script HAFS" w:hint="cs"/>
          <w:rtl/>
          <w:lang w:bidi="ar-SA"/>
        </w:rPr>
        <w:t>ۡ</w:t>
      </w:r>
      <w:r w:rsidR="004F54FA" w:rsidRPr="00636EA8">
        <w:rPr>
          <w:rFonts w:ascii="KFGQPC Uthmanic Script HAFS" w:hint="eastAsia"/>
          <w:rtl/>
          <w:lang w:bidi="ar-SA"/>
        </w:rPr>
        <w:t>لِيَا</w:t>
      </w:r>
      <w:r w:rsidR="004F54FA" w:rsidRPr="00636EA8">
        <w:rPr>
          <w:rFonts w:ascii="KFGQPC Uthmanic Script HAFS" w:hint="cs"/>
          <w:rtl/>
          <w:lang w:bidi="ar-SA"/>
        </w:rPr>
        <w:t>ٓ</w:t>
      </w:r>
      <w:r w:rsidR="004F54FA" w:rsidRPr="00636EA8">
        <w:rPr>
          <w:rFonts w:ascii="KFGQPC Uthmanic Script HAFS" w:hint="eastAsia"/>
          <w:rtl/>
          <w:lang w:bidi="ar-SA"/>
        </w:rPr>
        <w:t>ءَ</w:t>
      </w:r>
      <w:r w:rsidR="004F54FA" w:rsidRPr="00636EA8">
        <w:rPr>
          <w:rFonts w:ascii="KFGQPC Uthmanic Script HAFS"/>
          <w:rtl/>
          <w:lang w:bidi="ar-SA"/>
        </w:rPr>
        <w:t xml:space="preserve"> </w:t>
      </w:r>
      <w:r w:rsidR="004F54FA" w:rsidRPr="00636EA8">
        <w:rPr>
          <w:rFonts w:ascii="KFGQPC Uthmanic Script HAFS" w:hint="cs"/>
          <w:rtl/>
          <w:lang w:bidi="ar-SA"/>
        </w:rPr>
        <w:t>ٱ</w:t>
      </w:r>
      <w:r w:rsidR="004F54FA" w:rsidRPr="00636EA8">
        <w:rPr>
          <w:rFonts w:ascii="KFGQPC Uthmanic Script HAFS" w:hint="eastAsia"/>
          <w:rtl/>
          <w:lang w:bidi="ar-SA"/>
        </w:rPr>
        <w:t>للَّهِ</w:t>
      </w:r>
      <w:r w:rsidR="004F54FA" w:rsidRPr="00636EA8">
        <w:rPr>
          <w:rFonts w:ascii="KFGQPC Uthmanic Script HAFS"/>
          <w:rtl/>
          <w:lang w:bidi="ar-SA"/>
        </w:rPr>
        <w:t xml:space="preserve"> </w:t>
      </w:r>
      <w:r w:rsidR="004F54FA" w:rsidRPr="00636EA8">
        <w:rPr>
          <w:rFonts w:ascii="KFGQPC Uthmanic Script HAFS" w:hint="eastAsia"/>
          <w:rtl/>
          <w:lang w:bidi="ar-SA"/>
        </w:rPr>
        <w:t>لَا</w:t>
      </w:r>
      <w:r w:rsidR="004F54FA" w:rsidRPr="00636EA8">
        <w:rPr>
          <w:rFonts w:ascii="KFGQPC Uthmanic Script HAFS"/>
          <w:rtl/>
          <w:lang w:bidi="ar-SA"/>
        </w:rPr>
        <w:t xml:space="preserve"> </w:t>
      </w:r>
      <w:r w:rsidR="004F54FA" w:rsidRPr="00636EA8">
        <w:rPr>
          <w:rFonts w:ascii="KFGQPC Uthmanic Script HAFS" w:hint="eastAsia"/>
          <w:rtl/>
          <w:lang w:bidi="ar-SA"/>
        </w:rPr>
        <w:t>خَو</w:t>
      </w:r>
      <w:r w:rsidR="004F54FA" w:rsidRPr="00636EA8">
        <w:rPr>
          <w:rFonts w:ascii="KFGQPC Uthmanic Script HAFS" w:hint="cs"/>
          <w:rtl/>
          <w:lang w:bidi="ar-SA"/>
        </w:rPr>
        <w:t>ۡ</w:t>
      </w:r>
      <w:r w:rsidR="004F54FA" w:rsidRPr="00636EA8">
        <w:rPr>
          <w:rFonts w:ascii="KFGQPC Uthmanic Script HAFS" w:hint="eastAsia"/>
          <w:rtl/>
          <w:lang w:bidi="ar-SA"/>
        </w:rPr>
        <w:t>فٌ</w:t>
      </w:r>
      <w:r w:rsidR="004F54FA" w:rsidRPr="00636EA8">
        <w:rPr>
          <w:rFonts w:ascii="KFGQPC Uthmanic Script HAFS"/>
          <w:rtl/>
          <w:lang w:bidi="ar-SA"/>
        </w:rPr>
        <w:t xml:space="preserve"> </w:t>
      </w:r>
      <w:r w:rsidR="004F54FA" w:rsidRPr="00636EA8">
        <w:rPr>
          <w:rFonts w:ascii="KFGQPC Uthmanic Script HAFS" w:hint="eastAsia"/>
          <w:rtl/>
          <w:lang w:bidi="ar-SA"/>
        </w:rPr>
        <w:t>عَلَي</w:t>
      </w:r>
      <w:r w:rsidR="004F54FA" w:rsidRPr="00636EA8">
        <w:rPr>
          <w:rFonts w:ascii="KFGQPC Uthmanic Script HAFS" w:hint="cs"/>
          <w:rtl/>
          <w:lang w:bidi="ar-SA"/>
        </w:rPr>
        <w:t>ۡ</w:t>
      </w:r>
      <w:r w:rsidR="004F54FA" w:rsidRPr="00636EA8">
        <w:rPr>
          <w:rFonts w:ascii="KFGQPC Uthmanic Script HAFS" w:hint="eastAsia"/>
          <w:rtl/>
          <w:lang w:bidi="ar-SA"/>
        </w:rPr>
        <w:t>هِم</w:t>
      </w:r>
      <w:r w:rsidR="004F54FA" w:rsidRPr="00636EA8">
        <w:rPr>
          <w:rFonts w:ascii="KFGQPC Uthmanic Script HAFS" w:hint="cs"/>
          <w:rtl/>
          <w:lang w:bidi="ar-SA"/>
        </w:rPr>
        <w:t>ۡ</w:t>
      </w:r>
      <w:r w:rsidR="004F54FA" w:rsidRPr="00636EA8">
        <w:rPr>
          <w:rFonts w:ascii="KFGQPC Uthmanic Script HAFS"/>
          <w:rtl/>
          <w:lang w:bidi="ar-SA"/>
        </w:rPr>
        <w:t xml:space="preserve"> </w:t>
      </w:r>
      <w:r w:rsidR="004F54FA" w:rsidRPr="00636EA8">
        <w:rPr>
          <w:rFonts w:ascii="KFGQPC Uthmanic Script HAFS" w:hint="eastAsia"/>
          <w:rtl/>
          <w:lang w:bidi="ar-SA"/>
        </w:rPr>
        <w:t>وَلَا</w:t>
      </w:r>
      <w:r w:rsidR="004F54FA" w:rsidRPr="00636EA8">
        <w:rPr>
          <w:rFonts w:ascii="KFGQPC Uthmanic Script HAFS"/>
          <w:rtl/>
          <w:lang w:bidi="ar-SA"/>
        </w:rPr>
        <w:t xml:space="preserve"> </w:t>
      </w:r>
      <w:r w:rsidR="004F54FA" w:rsidRPr="00636EA8">
        <w:rPr>
          <w:rFonts w:ascii="KFGQPC Uthmanic Script HAFS" w:hint="eastAsia"/>
          <w:rtl/>
          <w:lang w:bidi="ar-SA"/>
        </w:rPr>
        <w:t>هُم</w:t>
      </w:r>
      <w:r w:rsidR="004F54FA" w:rsidRPr="00636EA8">
        <w:rPr>
          <w:rFonts w:ascii="KFGQPC Uthmanic Script HAFS" w:hint="cs"/>
          <w:rtl/>
          <w:lang w:bidi="ar-SA"/>
        </w:rPr>
        <w:t>ۡ</w:t>
      </w:r>
      <w:r w:rsidR="004F54FA" w:rsidRPr="00636EA8">
        <w:rPr>
          <w:rFonts w:ascii="KFGQPC Uthmanic Script HAFS"/>
          <w:rtl/>
          <w:lang w:bidi="ar-SA"/>
        </w:rPr>
        <w:t xml:space="preserve"> </w:t>
      </w:r>
      <w:r w:rsidR="004F54FA" w:rsidRPr="00636EA8">
        <w:rPr>
          <w:rFonts w:ascii="KFGQPC Uthmanic Script HAFS" w:hint="eastAsia"/>
          <w:rtl/>
          <w:lang w:bidi="ar-SA"/>
        </w:rPr>
        <w:t>يَح</w:t>
      </w:r>
      <w:r w:rsidR="004F54FA" w:rsidRPr="00636EA8">
        <w:rPr>
          <w:rFonts w:ascii="KFGQPC Uthmanic Script HAFS" w:hint="cs"/>
          <w:rtl/>
          <w:lang w:bidi="ar-SA"/>
        </w:rPr>
        <w:t>ۡ</w:t>
      </w:r>
      <w:r w:rsidR="004F54FA" w:rsidRPr="00636EA8">
        <w:rPr>
          <w:rFonts w:ascii="KFGQPC Uthmanic Script HAFS" w:hint="eastAsia"/>
          <w:rtl/>
          <w:lang w:bidi="ar-SA"/>
        </w:rPr>
        <w:t>زَنُونَ</w:t>
      </w:r>
      <w:r w:rsidR="004F54FA" w:rsidRPr="00636EA8">
        <w:rPr>
          <w:rFonts w:ascii="KFGQPC Uthmanic Script HAFS"/>
          <w:rtl/>
          <w:lang w:bidi="ar-SA"/>
        </w:rPr>
        <w:t xml:space="preserve"> </w:t>
      </w:r>
      <w:r w:rsidR="004F54FA" w:rsidRPr="00636EA8">
        <w:rPr>
          <w:rFonts w:ascii="KFGQPC Uthmanic Script HAFS" w:hint="cs"/>
          <w:rtl/>
          <w:lang w:bidi="ar-SA"/>
        </w:rPr>
        <w:t>٦٢</w:t>
      </w:r>
      <w:r w:rsidR="004F54FA" w:rsidRPr="00636EA8">
        <w:rPr>
          <w:rFonts w:ascii="KFGQPC Uthmanic Script HAFS"/>
          <w:rtl/>
          <w:lang w:bidi="ar-SA"/>
        </w:rPr>
        <w:t xml:space="preserve"> </w:t>
      </w:r>
      <w:r w:rsidR="004F54FA" w:rsidRPr="00636EA8">
        <w:rPr>
          <w:rFonts w:ascii="KFGQPC Uthmanic Script HAFS" w:hint="cs"/>
          <w:rtl/>
          <w:lang w:bidi="ar-SA"/>
        </w:rPr>
        <w:t>ٱ</w:t>
      </w:r>
      <w:r w:rsidR="004F54FA" w:rsidRPr="00636EA8">
        <w:rPr>
          <w:rFonts w:ascii="KFGQPC Uthmanic Script HAFS" w:hint="eastAsia"/>
          <w:rtl/>
          <w:lang w:bidi="ar-SA"/>
        </w:rPr>
        <w:t>لَّذِينَ</w:t>
      </w:r>
      <w:r w:rsidR="004F54FA" w:rsidRPr="00636EA8">
        <w:rPr>
          <w:rFonts w:ascii="KFGQPC Uthmanic Script HAFS"/>
          <w:rtl/>
          <w:lang w:bidi="ar-SA"/>
        </w:rPr>
        <w:t xml:space="preserve"> </w:t>
      </w:r>
      <w:r w:rsidR="004F54FA" w:rsidRPr="00636EA8">
        <w:rPr>
          <w:rFonts w:ascii="KFGQPC Uthmanic Script HAFS" w:hint="eastAsia"/>
          <w:rtl/>
          <w:lang w:bidi="ar-SA"/>
        </w:rPr>
        <w:t>ءَامَنُواْ</w:t>
      </w:r>
      <w:r w:rsidR="004F54FA" w:rsidRPr="00636EA8">
        <w:rPr>
          <w:rFonts w:ascii="KFGQPC Uthmanic Script HAFS"/>
          <w:rtl/>
          <w:lang w:bidi="ar-SA"/>
        </w:rPr>
        <w:t xml:space="preserve"> </w:t>
      </w:r>
      <w:r w:rsidR="004F54FA" w:rsidRPr="00636EA8">
        <w:rPr>
          <w:rFonts w:ascii="KFGQPC Uthmanic Script HAFS" w:hint="eastAsia"/>
          <w:rtl/>
          <w:lang w:bidi="ar-SA"/>
        </w:rPr>
        <w:t>وَكَانُواْ</w:t>
      </w:r>
      <w:r w:rsidR="004F54FA" w:rsidRPr="00636EA8">
        <w:rPr>
          <w:rFonts w:ascii="KFGQPC Uthmanic Script HAFS"/>
          <w:rtl/>
          <w:lang w:bidi="ar-SA"/>
        </w:rPr>
        <w:t xml:space="preserve"> </w:t>
      </w:r>
      <w:r w:rsidR="004F54FA" w:rsidRPr="00636EA8">
        <w:rPr>
          <w:rFonts w:ascii="KFGQPC Uthmanic Script HAFS" w:hint="eastAsia"/>
          <w:rtl/>
          <w:lang w:bidi="ar-SA"/>
        </w:rPr>
        <w:t>يَتَّقُونَ</w:t>
      </w:r>
      <w:r w:rsidR="004F54FA" w:rsidRPr="00636EA8">
        <w:rPr>
          <w:rFonts w:ascii="KFGQPC Uthmanic Script HAFS"/>
          <w:rtl/>
          <w:lang w:bidi="ar-SA"/>
        </w:rPr>
        <w:t xml:space="preserve"> </w:t>
      </w:r>
      <w:r w:rsidR="004F54FA" w:rsidRPr="00636EA8">
        <w:rPr>
          <w:rFonts w:ascii="KFGQPC Uthmanic Script HAFS" w:hint="cs"/>
          <w:rtl/>
          <w:lang w:bidi="ar-SA"/>
        </w:rPr>
        <w:t>٦٣</w:t>
      </w:r>
      <w:r w:rsidRPr="00636EA8">
        <w:rPr>
          <w:rFonts w:ascii="KFGQPC Uthman Taha Naskh" w:cs="KFGQPC Uthman Taha Naskh" w:hint="cs"/>
          <w:rtl/>
          <w:lang w:bidi="ar-SA"/>
        </w:rPr>
        <w:t>﴾</w:t>
      </w:r>
      <w:r w:rsidR="004F54FA" w:rsidRPr="00636EA8">
        <w:rPr>
          <w:rFonts w:ascii="KFGQPC Uthman Taha Naskh" w:cs="KFGQPC Uthman Taha Naskh"/>
          <w:rtl/>
          <w:lang w:bidi="ar-SA"/>
        </w:rPr>
        <w:t xml:space="preserve"> </w:t>
      </w:r>
      <w:r w:rsidR="004F54FA" w:rsidRPr="00636EA8">
        <w:rPr>
          <w:rFonts w:ascii="KFGQPC Uthman Taha Naskh" w:cs="KFGQPC Uthman Taha Naskh"/>
          <w:lang w:bidi="ar-SA"/>
        </w:rPr>
        <w:tab/>
      </w:r>
      <w:r w:rsidR="004F54FA" w:rsidRPr="00636EA8">
        <w:rPr>
          <w:rStyle w:val="Char8"/>
          <w:rtl/>
        </w:rPr>
        <w:t>[</w:t>
      </w:r>
      <w:r w:rsidR="004F54FA" w:rsidRPr="00636EA8">
        <w:rPr>
          <w:rStyle w:val="Char8"/>
          <w:rFonts w:hint="eastAsia"/>
          <w:rtl/>
        </w:rPr>
        <w:t>يونس</w:t>
      </w:r>
      <w:r w:rsidR="004F54FA" w:rsidRPr="00636EA8">
        <w:rPr>
          <w:rStyle w:val="Char8"/>
          <w:rtl/>
        </w:rPr>
        <w:t xml:space="preserve"> : </w:t>
      </w:r>
      <w:r w:rsidR="004F54FA" w:rsidRPr="00636EA8">
        <w:rPr>
          <w:rStyle w:val="Char8"/>
          <w:rFonts w:hint="cs"/>
          <w:rtl/>
        </w:rPr>
        <w:t>٦٢</w:t>
      </w:r>
      <w:r w:rsidR="004F54FA" w:rsidRPr="00636EA8">
        <w:rPr>
          <w:rStyle w:val="Char8"/>
          <w:rFonts w:hint="eastAsia"/>
          <w:rtl/>
        </w:rPr>
        <w:t>،</w:t>
      </w:r>
      <w:r w:rsidR="004F54FA" w:rsidRPr="00636EA8">
        <w:rPr>
          <w:rStyle w:val="Char8"/>
          <w:rtl/>
        </w:rPr>
        <w:t xml:space="preserve">  </w:t>
      </w:r>
      <w:r w:rsidR="004F54FA" w:rsidRPr="00636EA8">
        <w:rPr>
          <w:rStyle w:val="Char8"/>
          <w:rFonts w:hint="cs"/>
          <w:rtl/>
        </w:rPr>
        <w:t>٦٣</w:t>
      </w:r>
      <w:r w:rsidR="004F54FA" w:rsidRPr="00636EA8">
        <w:rPr>
          <w:rStyle w:val="Char8"/>
          <w:rtl/>
        </w:rPr>
        <w:t>]</w:t>
      </w:r>
      <w:r w:rsidR="004F54FA" w:rsidRPr="00636EA8">
        <w:rPr>
          <w:rFonts w:ascii="KFGQPC Uthman Taha Naskh" w:cs="KFGQPC Uthman Taha Naskh"/>
          <w:rtl/>
          <w:lang w:bidi="ar-SA"/>
        </w:rPr>
        <w:t xml:space="preserve">  </w:t>
      </w:r>
      <w:r w:rsidR="00C2212E" w:rsidRPr="00636EA8">
        <w:rPr>
          <w:rtl/>
          <w:lang w:bidi="ar-SA"/>
        </w:rPr>
        <w:tab/>
      </w:r>
    </w:p>
    <w:p w:rsidR="00D76E5E" w:rsidRPr="00636EA8" w:rsidRDefault="00D76E5E" w:rsidP="00BB388D">
      <w:pPr>
        <w:pStyle w:val="a1"/>
        <w:rPr>
          <w:rtl/>
          <w:lang w:bidi="ar-SA"/>
        </w:rPr>
      </w:pPr>
      <w:r w:rsidRPr="00636EA8">
        <w:rPr>
          <w:rtl/>
          <w:lang w:bidi="ar-SA"/>
        </w:rPr>
        <w:t>بدانید که بر دوستان الله هیچ ترس و هراسی نیست و آنان غمگین نمی‌شوند؛ آنان که ایمان آوردند و تقوا و پرهیزکاری پیشه می‌کردند.</w:t>
      </w:r>
    </w:p>
    <w:p w:rsidR="008044C8" w:rsidRPr="00636EA8" w:rsidRDefault="00D76E5E" w:rsidP="004F54FA">
      <w:pPr>
        <w:autoSpaceDE w:val="0"/>
        <w:autoSpaceDN w:val="0"/>
        <w:adjustRightInd w:val="0"/>
        <w:rPr>
          <w:rtl/>
          <w:lang w:bidi="ar-SA"/>
        </w:rPr>
      </w:pPr>
      <w:r w:rsidRPr="00636EA8">
        <w:rPr>
          <w:rtl/>
          <w:lang w:bidi="ar-SA"/>
        </w:rPr>
        <w:t>این‌ها، دوستانِ الله هستند؛ لذا هر م</w:t>
      </w:r>
      <w:r w:rsidR="00FA5A65" w:rsidRPr="00636EA8">
        <w:rPr>
          <w:rtl/>
          <w:lang w:bidi="ar-SA"/>
        </w:rPr>
        <w:t>ؤ</w:t>
      </w:r>
      <w:r w:rsidRPr="00636EA8">
        <w:rPr>
          <w:rtl/>
          <w:lang w:bidi="ar-SA"/>
        </w:rPr>
        <w:t>من پرهیزگاری، دوستِ خداست و ولایت و دوستیِ الاهی، بدین معنا نیست که انسان، خرقه بر تن کند یا لباس‌های زبر و پشمی بپوشد و چنین وانمود کند که به دنیا بی‌رغبت است یا آدمِ سر به زیری باشد؛ بلکه ولایت و دوستی الله</w:t>
      </w:r>
      <w:r w:rsidRPr="00636EA8">
        <w:rPr>
          <w:lang w:bidi="ar-SA"/>
        </w:rPr>
        <w:sym w:font="AGA Arabesque" w:char="F055"/>
      </w:r>
      <w:r w:rsidRPr="00636EA8">
        <w:rPr>
          <w:rtl/>
          <w:lang w:bidi="ar-SA"/>
        </w:rPr>
        <w:t xml:space="preserve">، در ایمان و تقواست: </w:t>
      </w:r>
      <w:r w:rsidR="00C8054F" w:rsidRPr="00636EA8">
        <w:rPr>
          <w:rFonts w:ascii="KFGQPC Uthman Taha Naskh" w:cs="KFGQPC Uthman Taha Naskh" w:hint="cs"/>
          <w:rtl/>
          <w:lang w:bidi="ar-SA"/>
        </w:rPr>
        <w:t>﴿</w:t>
      </w:r>
      <w:r w:rsidR="004F54FA" w:rsidRPr="00636EA8">
        <w:rPr>
          <w:rFonts w:ascii="KFGQPC Uthmanic Script HAFS" w:cs="KFGQPC Uthmanic Script HAFS" w:hint="cs"/>
          <w:rtl/>
          <w:lang w:bidi="ar-SA"/>
        </w:rPr>
        <w:t>ٱ</w:t>
      </w:r>
      <w:r w:rsidR="004F54FA" w:rsidRPr="00636EA8">
        <w:rPr>
          <w:rFonts w:ascii="KFGQPC Uthmanic Script HAFS" w:cs="KFGQPC Uthmanic Script HAFS" w:hint="eastAsia"/>
          <w:rtl/>
          <w:lang w:bidi="ar-SA"/>
        </w:rPr>
        <w:t>لَّذِينَ</w:t>
      </w:r>
      <w:r w:rsidR="004F54FA" w:rsidRPr="00636EA8">
        <w:rPr>
          <w:rFonts w:ascii="KFGQPC Uthmanic Script HAFS" w:cs="KFGQPC Uthmanic Script HAFS"/>
          <w:rtl/>
          <w:lang w:bidi="ar-SA"/>
        </w:rPr>
        <w:t xml:space="preserve"> </w:t>
      </w:r>
      <w:r w:rsidR="004F54FA" w:rsidRPr="00636EA8">
        <w:rPr>
          <w:rFonts w:ascii="KFGQPC Uthmanic Script HAFS" w:cs="KFGQPC Uthmanic Script HAFS" w:hint="eastAsia"/>
          <w:rtl/>
          <w:lang w:bidi="ar-SA"/>
        </w:rPr>
        <w:t>ءَامَنُواْ</w:t>
      </w:r>
      <w:r w:rsidR="004F54FA" w:rsidRPr="00636EA8">
        <w:rPr>
          <w:rFonts w:ascii="KFGQPC Uthmanic Script HAFS" w:cs="KFGQPC Uthmanic Script HAFS"/>
          <w:rtl/>
          <w:lang w:bidi="ar-SA"/>
        </w:rPr>
        <w:t xml:space="preserve"> </w:t>
      </w:r>
      <w:r w:rsidR="004F54FA" w:rsidRPr="00636EA8">
        <w:rPr>
          <w:rFonts w:ascii="KFGQPC Uthmanic Script HAFS" w:cs="KFGQPC Uthmanic Script HAFS" w:hint="eastAsia"/>
          <w:rtl/>
          <w:lang w:bidi="ar-SA"/>
        </w:rPr>
        <w:t>وَكَانُواْ</w:t>
      </w:r>
      <w:r w:rsidR="004F54FA" w:rsidRPr="00636EA8">
        <w:rPr>
          <w:rFonts w:ascii="KFGQPC Uthmanic Script HAFS" w:cs="KFGQPC Uthmanic Script HAFS"/>
          <w:rtl/>
          <w:lang w:bidi="ar-SA"/>
        </w:rPr>
        <w:t xml:space="preserve"> </w:t>
      </w:r>
      <w:r w:rsidR="004F54FA" w:rsidRPr="00636EA8">
        <w:rPr>
          <w:rFonts w:ascii="KFGQPC Uthmanic Script HAFS" w:cs="KFGQPC Uthmanic Script HAFS" w:hint="eastAsia"/>
          <w:rtl/>
          <w:lang w:bidi="ar-SA"/>
        </w:rPr>
        <w:t>يَتَّقُونَ</w:t>
      </w:r>
      <w:r w:rsidR="004F54FA" w:rsidRPr="00636EA8">
        <w:rPr>
          <w:rFonts w:ascii="KFGQPC Uthmanic Script HAFS" w:cs="KFGQPC Uthmanic Script HAFS"/>
          <w:rtl/>
          <w:lang w:bidi="ar-SA"/>
        </w:rPr>
        <w:t xml:space="preserve"> </w:t>
      </w:r>
      <w:r w:rsidR="004F54FA" w:rsidRPr="00636EA8">
        <w:rPr>
          <w:rFonts w:ascii="KFGQPC Uthmanic Script HAFS" w:cs="KFGQPC Uthmanic Script HAFS" w:hint="cs"/>
          <w:rtl/>
          <w:lang w:bidi="ar-SA"/>
        </w:rPr>
        <w:t>٦٣</w:t>
      </w:r>
      <w:r w:rsidR="00C8054F" w:rsidRPr="00636EA8">
        <w:rPr>
          <w:rFonts w:ascii="KFGQPC Uthman Taha Naskh" w:cs="KFGQPC Uthman Taha Naskh" w:hint="cs"/>
          <w:rtl/>
          <w:lang w:bidi="ar-SA"/>
        </w:rPr>
        <w:t>﴾</w:t>
      </w:r>
      <w:r w:rsidR="004F54FA" w:rsidRPr="00636EA8">
        <w:rPr>
          <w:rFonts w:ascii="KFGQPC Uthman Taha Naskh" w:cs="KFGQPC Uthman Taha Naskh"/>
          <w:rtl/>
          <w:lang w:bidi="ar-SA"/>
        </w:rPr>
        <w:t xml:space="preserve"> </w:t>
      </w:r>
      <w:r w:rsidR="004F54FA" w:rsidRPr="00D21CD0">
        <w:rPr>
          <w:rStyle w:val="Char8"/>
          <w:rtl/>
        </w:rPr>
        <w:t>[</w:t>
      </w:r>
      <w:r w:rsidR="004F54FA" w:rsidRPr="00D21CD0">
        <w:rPr>
          <w:rStyle w:val="Char8"/>
          <w:rFonts w:hint="eastAsia"/>
          <w:rtl/>
        </w:rPr>
        <w:t>يونس</w:t>
      </w:r>
      <w:r w:rsidR="004F54FA" w:rsidRPr="00D21CD0">
        <w:rPr>
          <w:rStyle w:val="Char8"/>
          <w:rtl/>
        </w:rPr>
        <w:t xml:space="preserve"> : </w:t>
      </w:r>
      <w:r w:rsidR="004F54FA" w:rsidRPr="00D21CD0">
        <w:rPr>
          <w:rStyle w:val="Char8"/>
          <w:rFonts w:hint="cs"/>
          <w:rtl/>
        </w:rPr>
        <w:t>٦٣</w:t>
      </w:r>
      <w:r w:rsidR="004F54FA" w:rsidRPr="00D21CD0">
        <w:rPr>
          <w:rStyle w:val="Char8"/>
          <w:rtl/>
        </w:rPr>
        <w:t>]</w:t>
      </w:r>
      <w:r w:rsidR="004F54FA" w:rsidRPr="00636EA8">
        <w:rPr>
          <w:rFonts w:ascii="KFGQPC Uthman Taha Naskh" w:cs="KFGQPC Uthman Taha Naskh"/>
          <w:rtl/>
          <w:lang w:bidi="ar-SA"/>
        </w:rPr>
        <w:t xml:space="preserve"> </w:t>
      </w:r>
      <w:r w:rsidRPr="00636EA8">
        <w:rPr>
          <w:rtl/>
          <w:lang w:bidi="ar-SA"/>
        </w:rPr>
        <w:t>. لذا اگر کسی با مؤمنان پرهیزگار، دشمنی کند، با الله متعال، طرف است و در حقیقت به جنگ با الله برخاسته است. پناه بر الله.</w:t>
      </w:r>
    </w:p>
    <w:p w:rsidR="00D76E5E" w:rsidRPr="00636EA8" w:rsidRDefault="00D76E5E" w:rsidP="00BB388D">
      <w:pPr>
        <w:autoSpaceDE w:val="0"/>
        <w:autoSpaceDN w:val="0"/>
        <w:adjustRightInd w:val="0"/>
        <w:rPr>
          <w:rtl/>
          <w:lang w:bidi="ar-SA"/>
        </w:rPr>
      </w:pPr>
      <w:r w:rsidRPr="00636EA8">
        <w:rPr>
          <w:rtl/>
          <w:lang w:bidi="ar-SA"/>
        </w:rPr>
        <w:t>سپس الله</w:t>
      </w:r>
      <w:r w:rsidRPr="00636EA8">
        <w:rPr>
          <w:lang w:bidi="ar-SA"/>
        </w:rPr>
        <w:sym w:font="AGA Arabesque" w:char="F055"/>
      </w:r>
      <w:r w:rsidRPr="00636EA8">
        <w:rPr>
          <w:rtl/>
          <w:lang w:bidi="ar-SA"/>
        </w:rPr>
        <w:t xml:space="preserve"> در این حدیث قدسی می‌فرماید: و محبوب‌ترین چیز نزد من که بنده‌ام به‌وسیله‌‌ی آن به من تقرب و نزدیکی می‌جوید، اعمال</w:t>
      </w:r>
      <w:r w:rsidR="00457B75" w:rsidRPr="00636EA8">
        <w:rPr>
          <w:rtl/>
          <w:lang w:bidi="ar-SA"/>
        </w:rPr>
        <w:t>ی‌ست</w:t>
      </w:r>
      <w:r w:rsidRPr="00636EA8">
        <w:rPr>
          <w:rtl/>
          <w:lang w:bidi="ar-SA"/>
        </w:rPr>
        <w:t xml:space="preserve"> که بر او فرض کرده‌ام». لذا نماز فرض ظهر از سنت ظهر، نزد الله محبوب‌تر است و فرض مغرب از سنت مغرب، محبوب‌تر؛ هم‌چنین فرض عشاء از سنت عشاء و فرض صبح از سنت صبح، نزد الله</w:t>
      </w:r>
      <w:r w:rsidRPr="00636EA8">
        <w:rPr>
          <w:lang w:bidi="ar-SA"/>
        </w:rPr>
        <w:sym w:font="AGA Arabesque" w:char="F055"/>
      </w:r>
      <w:r w:rsidRPr="00636EA8">
        <w:rPr>
          <w:rtl/>
          <w:lang w:bidi="ar-SA"/>
        </w:rPr>
        <w:t xml:space="preserve"> محبو‌ب‌ترند. نماز فرض، از نماز تهجد (نماز شب) نزد الله محبو‌تر می‌باشد و به همین شکل، تمام فرایض نزد الله</w:t>
      </w:r>
      <w:r w:rsidRPr="00636EA8">
        <w:rPr>
          <w:lang w:bidi="ar-SA"/>
        </w:rPr>
        <w:sym w:font="AGA Arabesque" w:char="F055"/>
      </w:r>
      <w:r w:rsidRPr="00636EA8">
        <w:rPr>
          <w:rtl/>
          <w:lang w:bidi="ar-SA"/>
        </w:rPr>
        <w:t xml:space="preserve"> از نوافل محبو</w:t>
      </w:r>
      <w:r w:rsidR="00194AC7" w:rsidRPr="00636EA8">
        <w:rPr>
          <w:rFonts w:hint="cs"/>
          <w:rtl/>
          <w:lang w:bidi="ar-SA"/>
        </w:rPr>
        <w:t>ب</w:t>
      </w:r>
      <w:r w:rsidRPr="00636EA8">
        <w:rPr>
          <w:rtl/>
          <w:lang w:bidi="ar-SA"/>
        </w:rPr>
        <w:t>‌ترند. زکات، از صدقه‌ی نفل محبوب‌تر است و حجّ فرض از حج نفل، محبوب‌‌تر.</w:t>
      </w:r>
    </w:p>
    <w:p w:rsidR="005A04DC" w:rsidRPr="00636EA8" w:rsidRDefault="00D76E5E" w:rsidP="00BB388D">
      <w:pPr>
        <w:autoSpaceDE w:val="0"/>
        <w:autoSpaceDN w:val="0"/>
        <w:adjustRightInd w:val="0"/>
        <w:rPr>
          <w:rtl/>
          <w:lang w:bidi="ar-SA"/>
        </w:rPr>
      </w:pPr>
      <w:r w:rsidRPr="00636EA8">
        <w:rPr>
          <w:rtl/>
          <w:lang w:bidi="ar-SA"/>
        </w:rPr>
        <w:t>«و بنده‌ام، همواره با انجام دادن نوافل، به من نزدیک می‌شود تا آن‌که او را دوست می‌دارم».</w:t>
      </w:r>
      <w:r w:rsidR="004B4446" w:rsidRPr="00636EA8">
        <w:rPr>
          <w:rtl/>
          <w:lang w:bidi="ar-SA"/>
        </w:rPr>
        <w:t xml:space="preserve"> این، اشار</w:t>
      </w:r>
      <w:r w:rsidR="00C51C1F" w:rsidRPr="00636EA8">
        <w:rPr>
          <w:rtl/>
          <w:lang w:bidi="ar-SA"/>
        </w:rPr>
        <w:t>ه‌ای</w:t>
      </w:r>
      <w:r w:rsidR="00C51C1F" w:rsidRPr="00636EA8">
        <w:rPr>
          <w:cs/>
          <w:lang w:bidi="ar-SA"/>
        </w:rPr>
        <w:t>‎</w:t>
      </w:r>
      <w:r w:rsidR="00C51C1F" w:rsidRPr="00636EA8">
        <w:rPr>
          <w:rtl/>
          <w:lang w:bidi="ar-SA"/>
        </w:rPr>
        <w:t>ست</w:t>
      </w:r>
      <w:r w:rsidR="004B4446" w:rsidRPr="00636EA8">
        <w:rPr>
          <w:rtl/>
          <w:lang w:bidi="ar-SA"/>
        </w:rPr>
        <w:t xml:space="preserve"> به این‌که یکی از اسباب محبت الله</w:t>
      </w:r>
      <w:r w:rsidR="004B4446" w:rsidRPr="00636EA8">
        <w:rPr>
          <w:lang w:bidi="ar-SA"/>
        </w:rPr>
        <w:sym w:font="AGA Arabesque" w:char="F055"/>
      </w:r>
      <w:r w:rsidR="004B4446" w:rsidRPr="00636EA8">
        <w:rPr>
          <w:rtl/>
          <w:lang w:bidi="ar-SA"/>
        </w:rPr>
        <w:t>، انجام دادن نوافل است؛ نماز نفل، صدقه‌ی نفل، روزه‌ی نفل، حج نفل و دیگر اعمل نیک و پسندیده ای که انسان، افزون بر فرایض، انجام می‌دهد.</w:t>
      </w:r>
    </w:p>
    <w:p w:rsidR="004B4446" w:rsidRPr="00636EA8" w:rsidRDefault="004B4446" w:rsidP="00BB388D">
      <w:pPr>
        <w:rPr>
          <w:rtl/>
          <w:lang w:bidi="ar-SA"/>
        </w:rPr>
      </w:pPr>
      <w:r w:rsidRPr="00636EA8">
        <w:rPr>
          <w:rtl/>
          <w:lang w:bidi="ar-SA"/>
        </w:rPr>
        <w:t>بنده، همواره با انجام دادن نوافل، به الله نزدیکی می‌جوید تا این‌که الله متعال، او را دوست می‌دارد؛ و آن‌گاه که الله، او را دوست بدارد، گوش او می‌شود که با آن، می‌شنود؛ و چشم او می‌گردد که با آن، می‌بیند؛ و دست و پایش می‌شود که با آن‌ها، می‌گیرد و راه می‌رود. و اگر از الله چیزی بخواهد، به او عطا می‌کند و اگر به الله پناه جوید، به او پناه می‌دهد.</w:t>
      </w:r>
    </w:p>
    <w:p w:rsidR="004B4446" w:rsidRPr="00636EA8" w:rsidRDefault="004B4446" w:rsidP="00BB388D">
      <w:pPr>
        <w:autoSpaceDE w:val="0"/>
        <w:autoSpaceDN w:val="0"/>
        <w:adjustRightInd w:val="0"/>
        <w:rPr>
          <w:rtl/>
          <w:lang w:bidi="ar-SA"/>
        </w:rPr>
      </w:pPr>
      <w:r w:rsidRPr="00636EA8">
        <w:rPr>
          <w:rtl/>
          <w:lang w:bidi="ar-SA"/>
        </w:rPr>
        <w:t xml:space="preserve">«گوش او می‌شوم»، یعنی شنیدن او را استوار می‌گرداند؛ به عبارت دیگر توفیقش می‌دهد که از گوش خود در راه درست و شنیدن حق استفاده کند و بدین‌سان بنده، تنها به چیزی گوش می‌دهد که رضایت الله در آن است. </w:t>
      </w:r>
      <w:r w:rsidR="000547EE" w:rsidRPr="00636EA8">
        <w:rPr>
          <w:rtl/>
          <w:lang w:bidi="ar-SA"/>
        </w:rPr>
        <w:t>«و دست او می‌شوم که با آن می‌گیرد». لذا بنده، فقط عملی انجام می‌دهد که مایه‌ی رضای خداست. «و پای او می‌گردم که با آن راه می‌رود». بنابراین، بنده فقط در جهتی گام برمی‌دارد که الله را راضی می‌کند و بدین‌سان در کردار و گفتار خویش، درست و</w:t>
      </w:r>
      <w:r w:rsidR="00FA5A65" w:rsidRPr="00636EA8">
        <w:rPr>
          <w:rtl/>
          <w:lang w:bidi="ar-SA"/>
        </w:rPr>
        <w:t xml:space="preserve"> </w:t>
      </w:r>
      <w:r w:rsidR="000547EE" w:rsidRPr="00636EA8">
        <w:rPr>
          <w:rtl/>
          <w:lang w:bidi="ar-SA"/>
        </w:rPr>
        <w:t>به‌جا عمل می‌نماید و آدمِ درست‌کاری می‌شود.</w:t>
      </w:r>
    </w:p>
    <w:p w:rsidR="000547EE" w:rsidRPr="00636EA8" w:rsidRDefault="000547EE" w:rsidP="00BB388D">
      <w:pPr>
        <w:autoSpaceDE w:val="0"/>
        <w:autoSpaceDN w:val="0"/>
        <w:adjustRightInd w:val="0"/>
        <w:rPr>
          <w:rtl/>
          <w:lang w:bidi="ar-SA"/>
        </w:rPr>
      </w:pPr>
      <w:r w:rsidRPr="00636EA8">
        <w:rPr>
          <w:rtl/>
          <w:lang w:bidi="ar-SA"/>
        </w:rPr>
        <w:t>«و اگر از من چیزی بخواهد، به او عطا می‌کنم». این هم یکی دیگر از نتایج نوافل و محبت الله</w:t>
      </w:r>
      <w:r w:rsidRPr="00636EA8">
        <w:rPr>
          <w:lang w:bidi="ar-SA"/>
        </w:rPr>
        <w:sym w:font="AGA Arabesque" w:char="F055"/>
      </w:r>
      <w:r w:rsidRPr="00636EA8">
        <w:rPr>
          <w:rtl/>
          <w:lang w:bidi="ar-SA"/>
        </w:rPr>
        <w:t xml:space="preserve"> می‌باشد. و «اگر به من پناهنده شود، به او پناه می‌دهم». یعنی اگر از شرّ چیزی به من پناه بیاورد، او را در پناهِ خویش قرار می‌دهم. و این، یکی از نشانه‌های محبت الله متعال است که انسان نیک گفتار ودرست‌کار باشد؛ همان‌گونه که الله متعال، می‌فرماید:</w:t>
      </w:r>
    </w:p>
    <w:p w:rsidR="0017721F" w:rsidRPr="00636EA8" w:rsidRDefault="00C8054F" w:rsidP="006C100D">
      <w:pPr>
        <w:pStyle w:val="a0"/>
        <w:rPr>
          <w:rtl/>
          <w:lang w:bidi="ar-SA"/>
        </w:rPr>
      </w:pPr>
      <w:r w:rsidRPr="00636EA8">
        <w:rPr>
          <w:rFonts w:ascii="KFGQPC Uthman Taha Naskh" w:cs="KFGQPC Uthman Taha Naskh" w:hint="cs"/>
          <w:rtl/>
          <w:lang w:bidi="ar-SA"/>
        </w:rPr>
        <w:t>﴿</w:t>
      </w:r>
      <w:r w:rsidR="006C100D" w:rsidRPr="00636EA8">
        <w:rPr>
          <w:rFonts w:ascii="KFGQPC Uthmanic Script HAFS" w:hint="eastAsia"/>
          <w:rtl/>
          <w:lang w:bidi="ar-SA"/>
        </w:rPr>
        <w:t>يَ</w:t>
      </w:r>
      <w:r w:rsidR="006C100D" w:rsidRPr="00636EA8">
        <w:rPr>
          <w:rFonts w:ascii="KFGQPC Uthmanic Script HAFS" w:hint="cs"/>
          <w:rtl/>
          <w:lang w:bidi="ar-SA"/>
        </w:rPr>
        <w:t>ٰٓ</w:t>
      </w:r>
      <w:r w:rsidR="006C100D" w:rsidRPr="00636EA8">
        <w:rPr>
          <w:rFonts w:ascii="KFGQPC Uthmanic Script HAFS" w:hint="eastAsia"/>
          <w:rtl/>
          <w:lang w:bidi="ar-SA"/>
        </w:rPr>
        <w:t>أَيُّهَا</w:t>
      </w:r>
      <w:r w:rsidR="006C100D" w:rsidRPr="00636EA8">
        <w:rPr>
          <w:rFonts w:ascii="KFGQPC Uthmanic Script HAFS"/>
          <w:rtl/>
          <w:lang w:bidi="ar-SA"/>
        </w:rPr>
        <w:t xml:space="preserve"> </w:t>
      </w:r>
      <w:r w:rsidR="006C100D" w:rsidRPr="00636EA8">
        <w:rPr>
          <w:rFonts w:ascii="KFGQPC Uthmanic Script HAFS" w:hint="cs"/>
          <w:rtl/>
          <w:lang w:bidi="ar-SA"/>
        </w:rPr>
        <w:t>ٱ</w:t>
      </w:r>
      <w:r w:rsidR="006C100D" w:rsidRPr="00636EA8">
        <w:rPr>
          <w:rFonts w:ascii="KFGQPC Uthmanic Script HAFS" w:hint="eastAsia"/>
          <w:rtl/>
          <w:lang w:bidi="ar-SA"/>
        </w:rPr>
        <w:t>لَّذِينَ</w:t>
      </w:r>
      <w:r w:rsidR="006C100D" w:rsidRPr="00636EA8">
        <w:rPr>
          <w:rFonts w:ascii="KFGQPC Uthmanic Script HAFS"/>
          <w:rtl/>
          <w:lang w:bidi="ar-SA"/>
        </w:rPr>
        <w:t xml:space="preserve"> </w:t>
      </w:r>
      <w:r w:rsidR="006C100D" w:rsidRPr="00636EA8">
        <w:rPr>
          <w:rFonts w:ascii="KFGQPC Uthmanic Script HAFS" w:hint="eastAsia"/>
          <w:rtl/>
          <w:lang w:bidi="ar-SA"/>
        </w:rPr>
        <w:t>ءَامَنُواْ</w:t>
      </w:r>
      <w:r w:rsidR="006C100D" w:rsidRPr="00636EA8">
        <w:rPr>
          <w:rFonts w:ascii="KFGQPC Uthmanic Script HAFS"/>
          <w:rtl/>
          <w:lang w:bidi="ar-SA"/>
        </w:rPr>
        <w:t xml:space="preserve"> </w:t>
      </w:r>
      <w:r w:rsidR="006C100D" w:rsidRPr="00636EA8">
        <w:rPr>
          <w:rFonts w:ascii="KFGQPC Uthmanic Script HAFS" w:hint="cs"/>
          <w:rtl/>
          <w:lang w:bidi="ar-SA"/>
        </w:rPr>
        <w:t>ٱ</w:t>
      </w:r>
      <w:r w:rsidR="006C100D" w:rsidRPr="00636EA8">
        <w:rPr>
          <w:rFonts w:ascii="KFGQPC Uthmanic Script HAFS" w:hint="eastAsia"/>
          <w:rtl/>
          <w:lang w:bidi="ar-SA"/>
        </w:rPr>
        <w:t>تَّقُواْ</w:t>
      </w:r>
      <w:r w:rsidR="006C100D" w:rsidRPr="00636EA8">
        <w:rPr>
          <w:rFonts w:ascii="KFGQPC Uthmanic Script HAFS"/>
          <w:rtl/>
          <w:lang w:bidi="ar-SA"/>
        </w:rPr>
        <w:t xml:space="preserve"> </w:t>
      </w:r>
      <w:r w:rsidR="006C100D" w:rsidRPr="00636EA8">
        <w:rPr>
          <w:rFonts w:ascii="KFGQPC Uthmanic Script HAFS" w:hint="cs"/>
          <w:rtl/>
          <w:lang w:bidi="ar-SA"/>
        </w:rPr>
        <w:t>ٱ</w:t>
      </w:r>
      <w:r w:rsidR="006C100D" w:rsidRPr="00636EA8">
        <w:rPr>
          <w:rFonts w:ascii="KFGQPC Uthmanic Script HAFS" w:hint="eastAsia"/>
          <w:rtl/>
          <w:lang w:bidi="ar-SA"/>
        </w:rPr>
        <w:t>للَّهَ</w:t>
      </w:r>
      <w:r w:rsidR="006C100D" w:rsidRPr="00636EA8">
        <w:rPr>
          <w:rFonts w:ascii="KFGQPC Uthmanic Script HAFS"/>
          <w:rtl/>
          <w:lang w:bidi="ar-SA"/>
        </w:rPr>
        <w:t xml:space="preserve"> </w:t>
      </w:r>
      <w:r w:rsidR="006C100D" w:rsidRPr="00636EA8">
        <w:rPr>
          <w:rFonts w:ascii="KFGQPC Uthmanic Script HAFS" w:hint="eastAsia"/>
          <w:rtl/>
          <w:lang w:bidi="ar-SA"/>
        </w:rPr>
        <w:t>وَقُولُواْ</w:t>
      </w:r>
      <w:r w:rsidR="006C100D" w:rsidRPr="00636EA8">
        <w:rPr>
          <w:rFonts w:ascii="KFGQPC Uthmanic Script HAFS"/>
          <w:rtl/>
          <w:lang w:bidi="ar-SA"/>
        </w:rPr>
        <w:t xml:space="preserve"> </w:t>
      </w:r>
      <w:r w:rsidR="006C100D" w:rsidRPr="00636EA8">
        <w:rPr>
          <w:rFonts w:ascii="KFGQPC Uthmanic Script HAFS" w:hint="eastAsia"/>
          <w:rtl/>
          <w:lang w:bidi="ar-SA"/>
        </w:rPr>
        <w:t>قَو</w:t>
      </w:r>
      <w:r w:rsidR="006C100D" w:rsidRPr="00636EA8">
        <w:rPr>
          <w:rFonts w:ascii="KFGQPC Uthmanic Script HAFS" w:hint="cs"/>
          <w:rtl/>
          <w:lang w:bidi="ar-SA"/>
        </w:rPr>
        <w:t>ۡ</w:t>
      </w:r>
      <w:r w:rsidR="006C100D" w:rsidRPr="00636EA8">
        <w:rPr>
          <w:rFonts w:ascii="KFGQPC Uthmanic Script HAFS" w:hint="eastAsia"/>
          <w:rtl/>
          <w:lang w:bidi="ar-SA"/>
        </w:rPr>
        <w:t>ل</w:t>
      </w:r>
      <w:r w:rsidR="006C100D" w:rsidRPr="00636EA8">
        <w:rPr>
          <w:rFonts w:ascii="KFGQPC Uthmanic Script HAFS" w:hint="cs"/>
          <w:rtl/>
          <w:lang w:bidi="ar-SA"/>
        </w:rPr>
        <w:t>ٗ</w:t>
      </w:r>
      <w:r w:rsidR="006C100D" w:rsidRPr="00636EA8">
        <w:rPr>
          <w:rFonts w:ascii="KFGQPC Uthmanic Script HAFS" w:hint="eastAsia"/>
          <w:rtl/>
          <w:lang w:bidi="ar-SA"/>
        </w:rPr>
        <w:t>ا</w:t>
      </w:r>
      <w:r w:rsidR="006C100D" w:rsidRPr="00636EA8">
        <w:rPr>
          <w:rFonts w:ascii="KFGQPC Uthmanic Script HAFS"/>
          <w:rtl/>
          <w:lang w:bidi="ar-SA"/>
        </w:rPr>
        <w:t xml:space="preserve"> </w:t>
      </w:r>
      <w:r w:rsidR="006C100D" w:rsidRPr="00636EA8">
        <w:rPr>
          <w:rFonts w:ascii="KFGQPC Uthmanic Script HAFS" w:hint="eastAsia"/>
          <w:rtl/>
          <w:lang w:bidi="ar-SA"/>
        </w:rPr>
        <w:t>سَدِيد</w:t>
      </w:r>
      <w:r w:rsidR="006C100D" w:rsidRPr="00636EA8">
        <w:rPr>
          <w:rFonts w:ascii="KFGQPC Uthmanic Script HAFS" w:hint="cs"/>
          <w:rtl/>
          <w:lang w:bidi="ar-SA"/>
        </w:rPr>
        <w:t>ٗ</w:t>
      </w:r>
      <w:r w:rsidR="006C100D" w:rsidRPr="00636EA8">
        <w:rPr>
          <w:rFonts w:ascii="KFGQPC Uthmanic Script HAFS" w:hint="eastAsia"/>
          <w:rtl/>
          <w:lang w:bidi="ar-SA"/>
        </w:rPr>
        <w:t>ا</w:t>
      </w:r>
      <w:r w:rsidR="006C100D" w:rsidRPr="00636EA8">
        <w:rPr>
          <w:rFonts w:ascii="KFGQPC Uthmanic Script HAFS"/>
          <w:rtl/>
          <w:lang w:bidi="ar-SA"/>
        </w:rPr>
        <w:t xml:space="preserve"> </w:t>
      </w:r>
      <w:r w:rsidR="006C100D" w:rsidRPr="00636EA8">
        <w:rPr>
          <w:rFonts w:ascii="KFGQPC Uthmanic Script HAFS" w:hint="cs"/>
          <w:rtl/>
          <w:lang w:bidi="ar-SA"/>
        </w:rPr>
        <w:t>٧٠</w:t>
      </w:r>
      <w:r w:rsidR="006C100D" w:rsidRPr="00636EA8">
        <w:rPr>
          <w:rFonts w:ascii="KFGQPC Uthmanic Script HAFS"/>
          <w:rtl/>
          <w:lang w:bidi="ar-SA"/>
        </w:rPr>
        <w:t xml:space="preserve"> </w:t>
      </w:r>
      <w:r w:rsidR="006C100D" w:rsidRPr="00636EA8">
        <w:rPr>
          <w:rFonts w:ascii="KFGQPC Uthmanic Script HAFS" w:hint="eastAsia"/>
          <w:rtl/>
          <w:lang w:bidi="ar-SA"/>
        </w:rPr>
        <w:t>يُص</w:t>
      </w:r>
      <w:r w:rsidR="006C100D" w:rsidRPr="00636EA8">
        <w:rPr>
          <w:rFonts w:ascii="KFGQPC Uthmanic Script HAFS" w:hint="cs"/>
          <w:rtl/>
          <w:lang w:bidi="ar-SA"/>
        </w:rPr>
        <w:t>ۡ</w:t>
      </w:r>
      <w:r w:rsidR="006C100D" w:rsidRPr="00636EA8">
        <w:rPr>
          <w:rFonts w:ascii="KFGQPC Uthmanic Script HAFS" w:hint="eastAsia"/>
          <w:rtl/>
          <w:lang w:bidi="ar-SA"/>
        </w:rPr>
        <w:t>لِح</w:t>
      </w:r>
      <w:r w:rsidR="006C100D" w:rsidRPr="00636EA8">
        <w:rPr>
          <w:rFonts w:ascii="KFGQPC Uthmanic Script HAFS" w:hint="cs"/>
          <w:rtl/>
          <w:lang w:bidi="ar-SA"/>
        </w:rPr>
        <w:t>ۡ</w:t>
      </w:r>
      <w:r w:rsidR="006C100D" w:rsidRPr="00636EA8">
        <w:rPr>
          <w:rFonts w:ascii="KFGQPC Uthmanic Script HAFS"/>
          <w:rtl/>
          <w:lang w:bidi="ar-SA"/>
        </w:rPr>
        <w:t xml:space="preserve"> </w:t>
      </w:r>
      <w:r w:rsidR="006C100D" w:rsidRPr="00636EA8">
        <w:rPr>
          <w:rFonts w:ascii="KFGQPC Uthmanic Script HAFS" w:hint="eastAsia"/>
          <w:rtl/>
          <w:lang w:bidi="ar-SA"/>
        </w:rPr>
        <w:t>لَكُم</w:t>
      </w:r>
      <w:r w:rsidR="006C100D" w:rsidRPr="00636EA8">
        <w:rPr>
          <w:rFonts w:ascii="KFGQPC Uthmanic Script HAFS" w:hint="cs"/>
          <w:rtl/>
          <w:lang w:bidi="ar-SA"/>
        </w:rPr>
        <w:t>ۡ</w:t>
      </w:r>
      <w:r w:rsidR="006C100D" w:rsidRPr="00636EA8">
        <w:rPr>
          <w:rFonts w:ascii="KFGQPC Uthmanic Script HAFS"/>
          <w:rtl/>
          <w:lang w:bidi="ar-SA"/>
        </w:rPr>
        <w:t xml:space="preserve"> </w:t>
      </w:r>
      <w:r w:rsidR="006C100D" w:rsidRPr="00636EA8">
        <w:rPr>
          <w:rFonts w:ascii="KFGQPC Uthmanic Script HAFS" w:hint="eastAsia"/>
          <w:rtl/>
          <w:lang w:bidi="ar-SA"/>
        </w:rPr>
        <w:t>أَع</w:t>
      </w:r>
      <w:r w:rsidR="006C100D" w:rsidRPr="00636EA8">
        <w:rPr>
          <w:rFonts w:ascii="KFGQPC Uthmanic Script HAFS" w:hint="cs"/>
          <w:rtl/>
          <w:lang w:bidi="ar-SA"/>
        </w:rPr>
        <w:t>ۡ</w:t>
      </w:r>
      <w:r w:rsidR="006C100D" w:rsidRPr="00636EA8">
        <w:rPr>
          <w:rFonts w:ascii="KFGQPC Uthmanic Script HAFS" w:hint="eastAsia"/>
          <w:rtl/>
          <w:lang w:bidi="ar-SA"/>
        </w:rPr>
        <w:t>مَ</w:t>
      </w:r>
      <w:r w:rsidR="006C100D" w:rsidRPr="00636EA8">
        <w:rPr>
          <w:rFonts w:ascii="KFGQPC Uthmanic Script HAFS" w:hint="cs"/>
          <w:rtl/>
          <w:lang w:bidi="ar-SA"/>
        </w:rPr>
        <w:t>ٰ</w:t>
      </w:r>
      <w:r w:rsidR="006C100D" w:rsidRPr="00636EA8">
        <w:rPr>
          <w:rFonts w:ascii="KFGQPC Uthmanic Script HAFS" w:hint="eastAsia"/>
          <w:rtl/>
          <w:lang w:bidi="ar-SA"/>
        </w:rPr>
        <w:t>لَكُم</w:t>
      </w:r>
      <w:r w:rsidR="006C100D" w:rsidRPr="00636EA8">
        <w:rPr>
          <w:rFonts w:ascii="KFGQPC Uthmanic Script HAFS" w:hint="cs"/>
          <w:rtl/>
          <w:lang w:bidi="ar-SA"/>
        </w:rPr>
        <w:t>ۡ</w:t>
      </w:r>
      <w:r w:rsidR="006C100D" w:rsidRPr="00636EA8">
        <w:rPr>
          <w:rFonts w:ascii="KFGQPC Uthmanic Script HAFS"/>
          <w:rtl/>
          <w:lang w:bidi="ar-SA"/>
        </w:rPr>
        <w:t xml:space="preserve"> </w:t>
      </w:r>
      <w:r w:rsidR="006C100D" w:rsidRPr="00636EA8">
        <w:rPr>
          <w:rFonts w:ascii="KFGQPC Uthmanic Script HAFS" w:hint="eastAsia"/>
          <w:rtl/>
          <w:lang w:bidi="ar-SA"/>
        </w:rPr>
        <w:t>وَيَغ</w:t>
      </w:r>
      <w:r w:rsidR="006C100D" w:rsidRPr="00636EA8">
        <w:rPr>
          <w:rFonts w:ascii="KFGQPC Uthmanic Script HAFS" w:hint="cs"/>
          <w:rtl/>
          <w:lang w:bidi="ar-SA"/>
        </w:rPr>
        <w:t>ۡ</w:t>
      </w:r>
      <w:r w:rsidR="006C100D" w:rsidRPr="00636EA8">
        <w:rPr>
          <w:rFonts w:ascii="KFGQPC Uthmanic Script HAFS" w:hint="eastAsia"/>
          <w:rtl/>
          <w:lang w:bidi="ar-SA"/>
        </w:rPr>
        <w:t>فِر</w:t>
      </w:r>
      <w:r w:rsidR="006C100D" w:rsidRPr="00636EA8">
        <w:rPr>
          <w:rFonts w:ascii="KFGQPC Uthmanic Script HAFS" w:hint="cs"/>
          <w:rtl/>
          <w:lang w:bidi="ar-SA"/>
        </w:rPr>
        <w:t>ۡ</w:t>
      </w:r>
      <w:r w:rsidR="006C100D" w:rsidRPr="00636EA8">
        <w:rPr>
          <w:rFonts w:ascii="KFGQPC Uthmanic Script HAFS"/>
          <w:rtl/>
          <w:lang w:bidi="ar-SA"/>
        </w:rPr>
        <w:t xml:space="preserve"> </w:t>
      </w:r>
      <w:r w:rsidR="006C100D" w:rsidRPr="00636EA8">
        <w:rPr>
          <w:rFonts w:ascii="KFGQPC Uthmanic Script HAFS" w:hint="eastAsia"/>
          <w:rtl/>
          <w:lang w:bidi="ar-SA"/>
        </w:rPr>
        <w:t>لَكُم</w:t>
      </w:r>
      <w:r w:rsidR="006C100D" w:rsidRPr="00636EA8">
        <w:rPr>
          <w:rFonts w:ascii="KFGQPC Uthmanic Script HAFS" w:hint="cs"/>
          <w:rtl/>
          <w:lang w:bidi="ar-SA"/>
        </w:rPr>
        <w:t>ۡ</w:t>
      </w:r>
      <w:r w:rsidR="006C100D" w:rsidRPr="00636EA8">
        <w:rPr>
          <w:rFonts w:ascii="KFGQPC Uthmanic Script HAFS"/>
          <w:rtl/>
          <w:lang w:bidi="ar-SA"/>
        </w:rPr>
        <w:t xml:space="preserve"> </w:t>
      </w:r>
      <w:r w:rsidR="006C100D" w:rsidRPr="00636EA8">
        <w:rPr>
          <w:rFonts w:ascii="KFGQPC Uthmanic Script HAFS" w:hint="eastAsia"/>
          <w:rtl/>
          <w:lang w:bidi="ar-SA"/>
        </w:rPr>
        <w:t>ذُنُوبَكُم</w:t>
      </w:r>
      <w:r w:rsidR="006C100D" w:rsidRPr="00636EA8">
        <w:rPr>
          <w:rFonts w:ascii="KFGQPC Uthmanic Script HAFS" w:hint="cs"/>
          <w:rtl/>
          <w:lang w:bidi="ar-SA"/>
        </w:rPr>
        <w:t>ۡۗ</w:t>
      </w:r>
      <w:r w:rsidRPr="00636EA8">
        <w:rPr>
          <w:rFonts w:ascii="KFGQPC Uthman Taha Naskh" w:cs="KFGQPC Uthman Taha Naskh" w:hint="cs"/>
          <w:rtl/>
          <w:lang w:bidi="ar-SA"/>
        </w:rPr>
        <w:t>﴾</w:t>
      </w:r>
      <w:r w:rsidR="006C100D" w:rsidRPr="00636EA8">
        <w:rPr>
          <w:rFonts w:ascii="KFGQPC Uthman Taha Naskh" w:cs="KFGQPC Uthman Taha Naskh"/>
          <w:rtl/>
          <w:lang w:bidi="ar-SA"/>
        </w:rPr>
        <w:t xml:space="preserve"> </w:t>
      </w:r>
      <w:r w:rsidR="006C100D" w:rsidRPr="00636EA8">
        <w:rPr>
          <w:rFonts w:ascii="KFGQPC Uthman Taha Naskh" w:cs="KFGQPC Uthman Taha Naskh"/>
          <w:lang w:bidi="ar-SA"/>
        </w:rPr>
        <w:tab/>
      </w:r>
      <w:r w:rsidR="006C100D" w:rsidRPr="00636EA8">
        <w:rPr>
          <w:rStyle w:val="Char8"/>
          <w:rtl/>
        </w:rPr>
        <w:t>[</w:t>
      </w:r>
      <w:r w:rsidR="00C62DD8">
        <w:rPr>
          <w:rStyle w:val="Char8"/>
          <w:rFonts w:hint="eastAsia"/>
          <w:rtl/>
        </w:rPr>
        <w:t>الأحزاب</w:t>
      </w:r>
      <w:r w:rsidR="006C100D" w:rsidRPr="00636EA8">
        <w:rPr>
          <w:rStyle w:val="Char8"/>
          <w:rtl/>
        </w:rPr>
        <w:t xml:space="preserve"> : </w:t>
      </w:r>
      <w:r w:rsidR="006C100D" w:rsidRPr="00636EA8">
        <w:rPr>
          <w:rStyle w:val="Char8"/>
          <w:rFonts w:hint="cs"/>
          <w:rtl/>
        </w:rPr>
        <w:t>٧٠</w:t>
      </w:r>
      <w:r w:rsidR="006C100D" w:rsidRPr="00636EA8">
        <w:rPr>
          <w:rStyle w:val="Char8"/>
          <w:rFonts w:hint="eastAsia"/>
          <w:rtl/>
        </w:rPr>
        <w:t>،</w:t>
      </w:r>
      <w:r w:rsidR="006C100D" w:rsidRPr="00636EA8">
        <w:rPr>
          <w:rStyle w:val="Char8"/>
          <w:rtl/>
        </w:rPr>
        <w:t xml:space="preserve">  </w:t>
      </w:r>
      <w:r w:rsidR="006C100D" w:rsidRPr="00636EA8">
        <w:rPr>
          <w:rStyle w:val="Char8"/>
          <w:rFonts w:hint="cs"/>
          <w:rtl/>
        </w:rPr>
        <w:t>٧١</w:t>
      </w:r>
      <w:r w:rsidR="006C100D" w:rsidRPr="00636EA8">
        <w:rPr>
          <w:rStyle w:val="Char8"/>
          <w:rtl/>
        </w:rPr>
        <w:t xml:space="preserve">]  </w:t>
      </w:r>
      <w:r w:rsidR="00C2212E" w:rsidRPr="00636EA8">
        <w:rPr>
          <w:rtl/>
          <w:lang w:bidi="ar-SA"/>
        </w:rPr>
        <w:tab/>
      </w:r>
    </w:p>
    <w:p w:rsidR="0017721F" w:rsidRPr="00636EA8" w:rsidRDefault="0017721F" w:rsidP="00BB388D">
      <w:pPr>
        <w:pStyle w:val="a1"/>
        <w:rPr>
          <w:rFonts w:ascii="Traditional Arabic" w:hAnsi="Traditional Arabic"/>
          <w:rtl/>
          <w:lang w:bidi="ar-SA"/>
        </w:rPr>
      </w:pPr>
      <w:r w:rsidRPr="00636EA8">
        <w:rPr>
          <w:rtl/>
          <w:lang w:bidi="ar-SA"/>
        </w:rPr>
        <w:t xml:space="preserve">ای مؤمنان! تقوای </w:t>
      </w:r>
      <w:r w:rsidR="004723A1" w:rsidRPr="00636EA8">
        <w:rPr>
          <w:rtl/>
          <w:lang w:bidi="ar-SA"/>
        </w:rPr>
        <w:t>الله</w:t>
      </w:r>
      <w:r w:rsidRPr="00636EA8">
        <w:rPr>
          <w:rtl/>
          <w:lang w:bidi="ar-SA"/>
        </w:rPr>
        <w:t xml:space="preserve"> پیشه کنید و سخن استوار بگویید تا الله اعمالتان را برای شما اصلاح نماید و گناهانتان را بیامرزد.</w:t>
      </w:r>
    </w:p>
    <w:p w:rsidR="0017721F" w:rsidRPr="00636EA8" w:rsidRDefault="00507C97" w:rsidP="00BC4A01">
      <w:pPr>
        <w:autoSpaceDE w:val="0"/>
        <w:autoSpaceDN w:val="0"/>
        <w:adjustRightInd w:val="0"/>
        <w:rPr>
          <w:rtl/>
          <w:lang w:bidi="ar-SA"/>
        </w:rPr>
      </w:pPr>
      <w:r w:rsidRPr="00636EA8">
        <w:rPr>
          <w:rtl/>
          <w:lang w:bidi="ar-SA"/>
        </w:rPr>
        <w:t>مؤلف</w:t>
      </w:r>
      <w:r w:rsidR="00D177B8" w:rsidRPr="00636EA8">
        <w:rPr>
          <w:rFonts w:cs="CTraditional Arabic"/>
          <w:rtl/>
          <w:lang w:bidi="ar-SA"/>
        </w:rPr>
        <w:t>/</w:t>
      </w:r>
      <w:r w:rsidR="00D177B8" w:rsidRPr="00636EA8">
        <w:rPr>
          <w:rtl/>
          <w:lang w:bidi="ar-SA"/>
        </w:rPr>
        <w:t xml:space="preserve"> </w:t>
      </w:r>
      <w:r w:rsidRPr="00636EA8">
        <w:rPr>
          <w:rtl/>
          <w:lang w:bidi="ar-SA"/>
        </w:rPr>
        <w:t>احادیث دیگری هم درباره‌ی محبت الله</w:t>
      </w:r>
      <w:r w:rsidRPr="00636EA8">
        <w:rPr>
          <w:lang w:bidi="ar-SA"/>
        </w:rPr>
        <w:sym w:font="AGA Arabesque" w:char="F055"/>
      </w:r>
      <w:r w:rsidRPr="00636EA8">
        <w:rPr>
          <w:rtl/>
          <w:lang w:bidi="ar-SA"/>
        </w:rPr>
        <w:t xml:space="preserve"> ذکر کرده است</w:t>
      </w:r>
      <w:r w:rsidR="00BC4A01" w:rsidRPr="00636EA8">
        <w:rPr>
          <w:rFonts w:hint="cs"/>
          <w:rtl/>
        </w:rPr>
        <w:t>؛</w:t>
      </w:r>
      <w:r w:rsidRPr="00636EA8">
        <w:rPr>
          <w:rtl/>
          <w:lang w:bidi="ar-SA"/>
        </w:rPr>
        <w:t xml:space="preserve"> از جمله حدیثی بدین مضمون که: وقتی الله</w:t>
      </w:r>
      <w:r w:rsidRPr="00636EA8">
        <w:rPr>
          <w:lang w:bidi="ar-SA"/>
        </w:rPr>
        <w:sym w:font="AGA Arabesque" w:char="F055"/>
      </w:r>
      <w:r w:rsidRPr="00636EA8">
        <w:rPr>
          <w:rtl/>
          <w:lang w:bidi="ar-SA"/>
        </w:rPr>
        <w:t xml:space="preserve"> بنده‌ای را دوست بدارد، این را به جبرئیل</w:t>
      </w:r>
      <w:r w:rsidRPr="00636EA8">
        <w:rPr>
          <w:lang w:bidi="ar-SA"/>
        </w:rPr>
        <w:sym w:font="AGA Arabesque" w:char="F075"/>
      </w:r>
      <w:r w:rsidRPr="00636EA8">
        <w:rPr>
          <w:rtl/>
          <w:lang w:bidi="ar-SA"/>
        </w:rPr>
        <w:t xml:space="preserve"> اعلام می‌کند؛ جبرئیل، برترین فرشته‌ی خداست؛ همان‌گونه که محمد</w:t>
      </w:r>
      <w:r w:rsidRPr="00636EA8">
        <w:rPr>
          <w:lang w:bidi="ar-SA"/>
        </w:rPr>
        <w:sym w:font="AGA Arabesque" w:char="F072"/>
      </w:r>
      <w:r w:rsidRPr="00636EA8">
        <w:rPr>
          <w:rtl/>
          <w:lang w:bidi="ar-SA"/>
        </w:rPr>
        <w:t xml:space="preserve"> بهترین فرد بشر است. به‌هر حال الله</w:t>
      </w:r>
      <w:r w:rsidRPr="00636EA8">
        <w:rPr>
          <w:lang w:bidi="ar-SA"/>
        </w:rPr>
        <w:sym w:font="AGA Arabesque" w:char="F055"/>
      </w:r>
      <w:r w:rsidRPr="00636EA8">
        <w:rPr>
          <w:rtl/>
          <w:lang w:bidi="ar-SA"/>
        </w:rPr>
        <w:t xml:space="preserve"> به جبرئیل</w:t>
      </w:r>
      <w:r w:rsidRPr="00636EA8">
        <w:rPr>
          <w:lang w:bidi="ar-SA"/>
        </w:rPr>
        <w:sym w:font="AGA Arabesque" w:char="F075"/>
      </w:r>
      <w:r w:rsidRPr="00636EA8">
        <w:rPr>
          <w:rtl/>
          <w:lang w:bidi="ar-SA"/>
        </w:rPr>
        <w:t xml:space="preserve"> ندا می‌دهد: «فلانی را دوست دارم؛ تو نیز او را دوست داشته باش. پس جبرئیل نیز او را دوست می‌دارد و در میان ساکنانِ آسمان ندا می‌دهد: الله، فلان‌بنده را دوست دارد؛ شما نیز او را دوست داشته باشید. پس اهل آسمان نیز دوستش می‌دارند و آن‌گاه، آن شخص، مقبول و محبوب ساکنان زمین می‌گردد» و بدین ترتیب اهل زمین هم او را دوست می‌دارند.</w:t>
      </w:r>
    </w:p>
    <w:p w:rsidR="007C5333" w:rsidRPr="00636EA8" w:rsidRDefault="00BC4A01" w:rsidP="00BB388D">
      <w:pPr>
        <w:autoSpaceDE w:val="0"/>
        <w:autoSpaceDN w:val="0"/>
        <w:adjustRightInd w:val="0"/>
        <w:rPr>
          <w:rtl/>
          <w:lang w:bidi="ar-SA"/>
        </w:rPr>
      </w:pPr>
      <w:r w:rsidRPr="00636EA8">
        <w:rPr>
          <w:rtl/>
          <w:lang w:bidi="ar-SA"/>
        </w:rPr>
        <w:t>این هم یکی از نشانه‌های محبت ال</w:t>
      </w:r>
      <w:r w:rsidR="00087624" w:rsidRPr="00636EA8">
        <w:rPr>
          <w:rtl/>
          <w:lang w:bidi="ar-SA"/>
        </w:rPr>
        <w:t>ه</w:t>
      </w:r>
      <w:r w:rsidR="00457B75" w:rsidRPr="00636EA8">
        <w:rPr>
          <w:rtl/>
          <w:lang w:bidi="ar-SA"/>
        </w:rPr>
        <w:t>ی‌ست</w:t>
      </w:r>
      <w:r w:rsidR="00087624" w:rsidRPr="00636EA8">
        <w:rPr>
          <w:rtl/>
          <w:lang w:bidi="ar-SA"/>
        </w:rPr>
        <w:t xml:space="preserve"> که انسان، محبوب و مقبول اهل زمین قرار گیرد و همه، او را دوست بدارند.</w:t>
      </w:r>
      <w:r w:rsidR="007C5333" w:rsidRPr="00636EA8">
        <w:rPr>
          <w:rtl/>
          <w:lang w:bidi="ar-SA"/>
        </w:rPr>
        <w:t xml:space="preserve"> در این حدیث، هم‌چنین آمده است: «و الله چون بنده‌ای را دشمن بدارد، جبرئیل را فرا می‌خواند و می‌گوید: من، از فلان بنده بیزارم؛ تو نیز از او بیزار باش؛ پس جبرئیل از او بیزار می‌شود و به اهل آسمان ندا می‌دهد که الله از فلان‌‌بنده بیزار است، شما هم از او بیزار باشید؛ لذا اهل آسمان نیز از آن شخص بیزار می‌شوند و آن‌گاه منفورِ اهل زمین می‌گردد».</w:t>
      </w:r>
    </w:p>
    <w:p w:rsidR="00507C97" w:rsidRPr="00636EA8" w:rsidRDefault="007C5333" w:rsidP="00BB388D">
      <w:pPr>
        <w:autoSpaceDE w:val="0"/>
        <w:autoSpaceDN w:val="0"/>
        <w:adjustRightInd w:val="0"/>
        <w:rPr>
          <w:rtl/>
          <w:lang w:bidi="ar-SA"/>
        </w:rPr>
      </w:pPr>
      <w:r w:rsidRPr="00636EA8">
        <w:rPr>
          <w:rtl/>
          <w:lang w:bidi="ar-SA"/>
        </w:rPr>
        <w:t>از الله متعال درخواست می‌کنم که ما و همه‌ی مسلمانان را جزو دوستان و اولیای خود قرار دهد.</w:t>
      </w:r>
    </w:p>
    <w:p w:rsidR="00C2212E" w:rsidRPr="00636EA8" w:rsidRDefault="007C5333" w:rsidP="00F17C98">
      <w:pPr>
        <w:autoSpaceDE w:val="0"/>
        <w:autoSpaceDN w:val="0"/>
        <w:adjustRightInd w:val="0"/>
        <w:ind w:firstLine="0"/>
        <w:jc w:val="center"/>
        <w:rPr>
          <w:rtl/>
          <w:lang w:bidi="ar-SA"/>
        </w:rPr>
      </w:pPr>
      <w:r w:rsidRPr="00636EA8">
        <w:rPr>
          <w:rtl/>
          <w:lang w:bidi="ar-SA"/>
        </w:rPr>
        <w:t>***</w:t>
      </w:r>
    </w:p>
    <w:p w:rsidR="00C2212E" w:rsidRPr="00636EA8" w:rsidRDefault="00C2212E" w:rsidP="00BB388D">
      <w:pPr>
        <w:autoSpaceDE w:val="0"/>
        <w:autoSpaceDN w:val="0"/>
        <w:adjustRightInd w:val="0"/>
        <w:jc w:val="center"/>
        <w:rPr>
          <w:rtl/>
          <w:lang w:bidi="ar-SA"/>
        </w:rPr>
        <w:sectPr w:rsidR="00C2212E" w:rsidRPr="00636EA8" w:rsidSect="00270467">
          <w:headerReference w:type="default" r:id="rId30"/>
          <w:footnotePr>
            <w:numRestart w:val="eachPage"/>
          </w:footnotePr>
          <w:pgSz w:w="11906" w:h="16838" w:code="9"/>
          <w:pgMar w:top="737" w:right="2381" w:bottom="3969" w:left="2381" w:header="737" w:footer="3969" w:gutter="0"/>
          <w:cols w:space="720"/>
          <w:titlePg/>
          <w:bidi/>
          <w:rtlGutter/>
          <w:docGrid w:linePitch="360"/>
        </w:sectPr>
      </w:pPr>
    </w:p>
    <w:p w:rsidR="00087624" w:rsidRPr="00636EA8" w:rsidRDefault="007C5333" w:rsidP="00BB388D">
      <w:pPr>
        <w:pStyle w:val="a"/>
        <w:rPr>
          <w:rtl/>
          <w:lang w:bidi="ar-SA"/>
        </w:rPr>
      </w:pPr>
      <w:bookmarkStart w:id="25" w:name="_Toc319393487"/>
      <w:r w:rsidRPr="00636EA8">
        <w:rPr>
          <w:rtl/>
          <w:lang w:bidi="ar-SA"/>
        </w:rPr>
        <w:t>48- باب: پرهیز دادن از اذیت و آزار صالحان، مستضعفان و مستمندان</w:t>
      </w:r>
      <w:bookmarkEnd w:id="25"/>
    </w:p>
    <w:p w:rsidR="007C5333" w:rsidRPr="00636EA8" w:rsidRDefault="007C5333" w:rsidP="00BB388D">
      <w:pPr>
        <w:autoSpaceDE w:val="0"/>
        <w:autoSpaceDN w:val="0"/>
        <w:adjustRightInd w:val="0"/>
        <w:rPr>
          <w:rtl/>
          <w:lang w:bidi="ar-SA"/>
        </w:rPr>
      </w:pPr>
      <w:r w:rsidRPr="00636EA8">
        <w:rPr>
          <w:rtl/>
          <w:lang w:bidi="ar-SA"/>
        </w:rPr>
        <w:t>الله متعال، می‌فرماید:</w:t>
      </w:r>
    </w:p>
    <w:p w:rsidR="007C5333" w:rsidRPr="00636EA8" w:rsidRDefault="00C8054F" w:rsidP="006C100D">
      <w:pPr>
        <w:pStyle w:val="a0"/>
        <w:rPr>
          <w:rtl/>
          <w:lang w:bidi="ar-SA"/>
        </w:rPr>
      </w:pPr>
      <w:r w:rsidRPr="00636EA8">
        <w:rPr>
          <w:rFonts w:ascii="KFGQPC Uthman Taha Naskh" w:cs="KFGQPC Uthman Taha Naskh" w:hint="cs"/>
          <w:rtl/>
          <w:lang w:bidi="ar-SA"/>
        </w:rPr>
        <w:t>﴿</w:t>
      </w:r>
      <w:r w:rsidR="006C100D" w:rsidRPr="00636EA8">
        <w:rPr>
          <w:rFonts w:ascii="KFGQPC Uthmanic Script HAFS" w:hint="eastAsia"/>
          <w:rtl/>
          <w:lang w:bidi="ar-SA"/>
        </w:rPr>
        <w:t>وَ</w:t>
      </w:r>
      <w:r w:rsidR="006C100D" w:rsidRPr="00636EA8">
        <w:rPr>
          <w:rFonts w:ascii="KFGQPC Uthmanic Script HAFS" w:hint="cs"/>
          <w:rtl/>
          <w:lang w:bidi="ar-SA"/>
        </w:rPr>
        <w:t>ٱ</w:t>
      </w:r>
      <w:r w:rsidR="006C100D" w:rsidRPr="00636EA8">
        <w:rPr>
          <w:rFonts w:ascii="KFGQPC Uthmanic Script HAFS" w:hint="eastAsia"/>
          <w:rtl/>
          <w:lang w:bidi="ar-SA"/>
        </w:rPr>
        <w:t>لَّذِينَ</w:t>
      </w:r>
      <w:r w:rsidR="006C100D" w:rsidRPr="00636EA8">
        <w:rPr>
          <w:rFonts w:ascii="KFGQPC Uthmanic Script HAFS"/>
          <w:rtl/>
          <w:lang w:bidi="ar-SA"/>
        </w:rPr>
        <w:t xml:space="preserve"> </w:t>
      </w:r>
      <w:r w:rsidR="006C100D" w:rsidRPr="00636EA8">
        <w:rPr>
          <w:rFonts w:ascii="KFGQPC Uthmanic Script HAFS" w:hint="eastAsia"/>
          <w:rtl/>
          <w:lang w:bidi="ar-SA"/>
        </w:rPr>
        <w:t>يُؤ</w:t>
      </w:r>
      <w:r w:rsidR="006C100D" w:rsidRPr="00636EA8">
        <w:rPr>
          <w:rFonts w:ascii="KFGQPC Uthmanic Script HAFS" w:hint="cs"/>
          <w:rtl/>
          <w:lang w:bidi="ar-SA"/>
        </w:rPr>
        <w:t>ۡ</w:t>
      </w:r>
      <w:r w:rsidR="006C100D" w:rsidRPr="00636EA8">
        <w:rPr>
          <w:rFonts w:ascii="KFGQPC Uthmanic Script HAFS" w:hint="eastAsia"/>
          <w:rtl/>
          <w:lang w:bidi="ar-SA"/>
        </w:rPr>
        <w:t>ذُونَ</w:t>
      </w:r>
      <w:r w:rsidR="006C100D" w:rsidRPr="00636EA8">
        <w:rPr>
          <w:rFonts w:ascii="KFGQPC Uthmanic Script HAFS"/>
          <w:rtl/>
          <w:lang w:bidi="ar-SA"/>
        </w:rPr>
        <w:t xml:space="preserve"> </w:t>
      </w:r>
      <w:r w:rsidR="006C100D" w:rsidRPr="00636EA8">
        <w:rPr>
          <w:rFonts w:ascii="KFGQPC Uthmanic Script HAFS" w:hint="cs"/>
          <w:rtl/>
          <w:lang w:bidi="ar-SA"/>
        </w:rPr>
        <w:t>ٱ</w:t>
      </w:r>
      <w:r w:rsidR="006C100D" w:rsidRPr="00636EA8">
        <w:rPr>
          <w:rFonts w:ascii="KFGQPC Uthmanic Script HAFS" w:hint="eastAsia"/>
          <w:rtl/>
          <w:lang w:bidi="ar-SA"/>
        </w:rPr>
        <w:t>ل</w:t>
      </w:r>
      <w:r w:rsidR="006C100D" w:rsidRPr="00636EA8">
        <w:rPr>
          <w:rFonts w:ascii="KFGQPC Uthmanic Script HAFS" w:hint="cs"/>
          <w:rtl/>
          <w:lang w:bidi="ar-SA"/>
        </w:rPr>
        <w:t>ۡ</w:t>
      </w:r>
      <w:r w:rsidR="006C100D" w:rsidRPr="00636EA8">
        <w:rPr>
          <w:rFonts w:ascii="KFGQPC Uthmanic Script HAFS" w:hint="eastAsia"/>
          <w:rtl/>
          <w:lang w:bidi="ar-SA"/>
        </w:rPr>
        <w:t>مُؤ</w:t>
      </w:r>
      <w:r w:rsidR="006C100D" w:rsidRPr="00636EA8">
        <w:rPr>
          <w:rFonts w:ascii="KFGQPC Uthmanic Script HAFS" w:hint="cs"/>
          <w:rtl/>
          <w:lang w:bidi="ar-SA"/>
        </w:rPr>
        <w:t>ۡ</w:t>
      </w:r>
      <w:r w:rsidR="006C100D" w:rsidRPr="00636EA8">
        <w:rPr>
          <w:rFonts w:ascii="KFGQPC Uthmanic Script HAFS" w:hint="eastAsia"/>
          <w:rtl/>
          <w:lang w:bidi="ar-SA"/>
        </w:rPr>
        <w:t>مِنِينَ</w:t>
      </w:r>
      <w:r w:rsidR="006C100D" w:rsidRPr="00636EA8">
        <w:rPr>
          <w:rFonts w:ascii="KFGQPC Uthmanic Script HAFS"/>
          <w:rtl/>
          <w:lang w:bidi="ar-SA"/>
        </w:rPr>
        <w:t xml:space="preserve"> </w:t>
      </w:r>
      <w:r w:rsidR="006C100D" w:rsidRPr="00636EA8">
        <w:rPr>
          <w:rFonts w:ascii="KFGQPC Uthmanic Script HAFS" w:hint="eastAsia"/>
          <w:rtl/>
          <w:lang w:bidi="ar-SA"/>
        </w:rPr>
        <w:t>وَ</w:t>
      </w:r>
      <w:r w:rsidR="006C100D" w:rsidRPr="00636EA8">
        <w:rPr>
          <w:rFonts w:ascii="KFGQPC Uthmanic Script HAFS" w:hint="cs"/>
          <w:rtl/>
          <w:lang w:bidi="ar-SA"/>
        </w:rPr>
        <w:t>ٱ</w:t>
      </w:r>
      <w:r w:rsidR="006C100D" w:rsidRPr="00636EA8">
        <w:rPr>
          <w:rFonts w:ascii="KFGQPC Uthmanic Script HAFS" w:hint="eastAsia"/>
          <w:rtl/>
          <w:lang w:bidi="ar-SA"/>
        </w:rPr>
        <w:t>ل</w:t>
      </w:r>
      <w:r w:rsidR="006C100D" w:rsidRPr="00636EA8">
        <w:rPr>
          <w:rFonts w:ascii="KFGQPC Uthmanic Script HAFS" w:hint="cs"/>
          <w:rtl/>
          <w:lang w:bidi="ar-SA"/>
        </w:rPr>
        <w:t>ۡ</w:t>
      </w:r>
      <w:r w:rsidR="006C100D" w:rsidRPr="00636EA8">
        <w:rPr>
          <w:rFonts w:ascii="KFGQPC Uthmanic Script HAFS" w:hint="eastAsia"/>
          <w:rtl/>
          <w:lang w:bidi="ar-SA"/>
        </w:rPr>
        <w:t>مُؤ</w:t>
      </w:r>
      <w:r w:rsidR="006C100D" w:rsidRPr="00636EA8">
        <w:rPr>
          <w:rFonts w:ascii="KFGQPC Uthmanic Script HAFS" w:hint="cs"/>
          <w:rtl/>
          <w:lang w:bidi="ar-SA"/>
        </w:rPr>
        <w:t>ۡ</w:t>
      </w:r>
      <w:r w:rsidR="006C100D" w:rsidRPr="00636EA8">
        <w:rPr>
          <w:rFonts w:ascii="KFGQPC Uthmanic Script HAFS" w:hint="eastAsia"/>
          <w:rtl/>
          <w:lang w:bidi="ar-SA"/>
        </w:rPr>
        <w:t>مِنَ</w:t>
      </w:r>
      <w:r w:rsidR="006C100D" w:rsidRPr="00636EA8">
        <w:rPr>
          <w:rFonts w:ascii="KFGQPC Uthmanic Script HAFS" w:hint="cs"/>
          <w:rtl/>
          <w:lang w:bidi="ar-SA"/>
        </w:rPr>
        <w:t>ٰ</w:t>
      </w:r>
      <w:r w:rsidR="006C100D" w:rsidRPr="00636EA8">
        <w:rPr>
          <w:rFonts w:ascii="KFGQPC Uthmanic Script HAFS" w:hint="eastAsia"/>
          <w:rtl/>
          <w:lang w:bidi="ar-SA"/>
        </w:rPr>
        <w:t>تِ</w:t>
      </w:r>
      <w:r w:rsidR="006C100D" w:rsidRPr="00636EA8">
        <w:rPr>
          <w:rFonts w:ascii="KFGQPC Uthmanic Script HAFS"/>
          <w:rtl/>
          <w:lang w:bidi="ar-SA"/>
        </w:rPr>
        <w:t xml:space="preserve"> </w:t>
      </w:r>
      <w:r w:rsidR="006C100D" w:rsidRPr="00636EA8">
        <w:rPr>
          <w:rFonts w:ascii="KFGQPC Uthmanic Script HAFS" w:hint="eastAsia"/>
          <w:rtl/>
          <w:lang w:bidi="ar-SA"/>
        </w:rPr>
        <w:t>بِغَي</w:t>
      </w:r>
      <w:r w:rsidR="006C100D" w:rsidRPr="00636EA8">
        <w:rPr>
          <w:rFonts w:ascii="KFGQPC Uthmanic Script HAFS" w:hint="cs"/>
          <w:rtl/>
          <w:lang w:bidi="ar-SA"/>
        </w:rPr>
        <w:t>ۡ</w:t>
      </w:r>
      <w:r w:rsidR="006C100D" w:rsidRPr="00636EA8">
        <w:rPr>
          <w:rFonts w:ascii="KFGQPC Uthmanic Script HAFS" w:hint="eastAsia"/>
          <w:rtl/>
          <w:lang w:bidi="ar-SA"/>
        </w:rPr>
        <w:t>رِ</w:t>
      </w:r>
      <w:r w:rsidR="006C100D" w:rsidRPr="00636EA8">
        <w:rPr>
          <w:rFonts w:ascii="KFGQPC Uthmanic Script HAFS"/>
          <w:rtl/>
          <w:lang w:bidi="ar-SA"/>
        </w:rPr>
        <w:t xml:space="preserve"> </w:t>
      </w:r>
      <w:r w:rsidR="006C100D" w:rsidRPr="00636EA8">
        <w:rPr>
          <w:rFonts w:ascii="KFGQPC Uthmanic Script HAFS" w:hint="eastAsia"/>
          <w:rtl/>
          <w:lang w:bidi="ar-SA"/>
        </w:rPr>
        <w:t>مَا</w:t>
      </w:r>
      <w:r w:rsidR="006C100D" w:rsidRPr="00636EA8">
        <w:rPr>
          <w:rFonts w:ascii="KFGQPC Uthmanic Script HAFS"/>
          <w:rtl/>
          <w:lang w:bidi="ar-SA"/>
        </w:rPr>
        <w:t xml:space="preserve"> </w:t>
      </w:r>
      <w:r w:rsidR="006C100D" w:rsidRPr="00636EA8">
        <w:rPr>
          <w:rFonts w:ascii="KFGQPC Uthmanic Script HAFS" w:hint="cs"/>
          <w:rtl/>
          <w:lang w:bidi="ar-SA"/>
        </w:rPr>
        <w:t>ٱ</w:t>
      </w:r>
      <w:r w:rsidR="006C100D" w:rsidRPr="00636EA8">
        <w:rPr>
          <w:rFonts w:ascii="KFGQPC Uthmanic Script HAFS" w:hint="eastAsia"/>
          <w:rtl/>
          <w:lang w:bidi="ar-SA"/>
        </w:rPr>
        <w:t>ك</w:t>
      </w:r>
      <w:r w:rsidR="006C100D" w:rsidRPr="00636EA8">
        <w:rPr>
          <w:rFonts w:ascii="KFGQPC Uthmanic Script HAFS" w:hint="cs"/>
          <w:rtl/>
          <w:lang w:bidi="ar-SA"/>
        </w:rPr>
        <w:t>ۡ</w:t>
      </w:r>
      <w:r w:rsidR="006C100D" w:rsidRPr="00636EA8">
        <w:rPr>
          <w:rFonts w:ascii="KFGQPC Uthmanic Script HAFS" w:hint="eastAsia"/>
          <w:rtl/>
          <w:lang w:bidi="ar-SA"/>
        </w:rPr>
        <w:t>تَسَبُواْ</w:t>
      </w:r>
      <w:r w:rsidR="006C100D" w:rsidRPr="00636EA8">
        <w:rPr>
          <w:rFonts w:ascii="KFGQPC Uthmanic Script HAFS"/>
          <w:rtl/>
          <w:lang w:bidi="ar-SA"/>
        </w:rPr>
        <w:t xml:space="preserve"> </w:t>
      </w:r>
      <w:r w:rsidR="006C100D" w:rsidRPr="00636EA8">
        <w:rPr>
          <w:rFonts w:ascii="KFGQPC Uthmanic Script HAFS" w:hint="eastAsia"/>
          <w:rtl/>
          <w:lang w:bidi="ar-SA"/>
        </w:rPr>
        <w:t>فَقَدِ</w:t>
      </w:r>
      <w:r w:rsidR="006C100D" w:rsidRPr="00636EA8">
        <w:rPr>
          <w:rFonts w:ascii="KFGQPC Uthmanic Script HAFS"/>
          <w:rtl/>
          <w:lang w:bidi="ar-SA"/>
        </w:rPr>
        <w:t xml:space="preserve"> </w:t>
      </w:r>
      <w:r w:rsidR="006C100D" w:rsidRPr="00636EA8">
        <w:rPr>
          <w:rFonts w:ascii="KFGQPC Uthmanic Script HAFS" w:hint="cs"/>
          <w:rtl/>
          <w:lang w:bidi="ar-SA"/>
        </w:rPr>
        <w:t>ٱ</w:t>
      </w:r>
      <w:r w:rsidR="006C100D" w:rsidRPr="00636EA8">
        <w:rPr>
          <w:rFonts w:ascii="KFGQPC Uthmanic Script HAFS" w:hint="eastAsia"/>
          <w:rtl/>
          <w:lang w:bidi="ar-SA"/>
        </w:rPr>
        <w:t>ح</w:t>
      </w:r>
      <w:r w:rsidR="006C100D" w:rsidRPr="00636EA8">
        <w:rPr>
          <w:rFonts w:ascii="KFGQPC Uthmanic Script HAFS" w:hint="cs"/>
          <w:rtl/>
          <w:lang w:bidi="ar-SA"/>
        </w:rPr>
        <w:t>ۡ</w:t>
      </w:r>
      <w:r w:rsidR="006C100D" w:rsidRPr="00636EA8">
        <w:rPr>
          <w:rFonts w:ascii="KFGQPC Uthmanic Script HAFS" w:hint="eastAsia"/>
          <w:rtl/>
          <w:lang w:bidi="ar-SA"/>
        </w:rPr>
        <w:t>تَمَلُواْ</w:t>
      </w:r>
      <w:r w:rsidR="006C100D" w:rsidRPr="00636EA8">
        <w:rPr>
          <w:rFonts w:ascii="KFGQPC Uthmanic Script HAFS"/>
          <w:rtl/>
          <w:lang w:bidi="ar-SA"/>
        </w:rPr>
        <w:t xml:space="preserve"> </w:t>
      </w:r>
      <w:r w:rsidR="006C100D" w:rsidRPr="00636EA8">
        <w:rPr>
          <w:rFonts w:ascii="KFGQPC Uthmanic Script HAFS" w:hint="eastAsia"/>
          <w:rtl/>
          <w:lang w:bidi="ar-SA"/>
        </w:rPr>
        <w:t>بُه</w:t>
      </w:r>
      <w:r w:rsidR="006C100D" w:rsidRPr="00636EA8">
        <w:rPr>
          <w:rFonts w:ascii="KFGQPC Uthmanic Script HAFS" w:hint="cs"/>
          <w:rtl/>
          <w:lang w:bidi="ar-SA"/>
        </w:rPr>
        <w:t>ۡ</w:t>
      </w:r>
      <w:r w:rsidR="006C100D" w:rsidRPr="00636EA8">
        <w:rPr>
          <w:rFonts w:ascii="KFGQPC Uthmanic Script HAFS" w:hint="eastAsia"/>
          <w:rtl/>
          <w:lang w:bidi="ar-SA"/>
        </w:rPr>
        <w:t>تَ</w:t>
      </w:r>
      <w:r w:rsidR="006C100D" w:rsidRPr="00636EA8">
        <w:rPr>
          <w:rFonts w:ascii="KFGQPC Uthmanic Script HAFS" w:hint="cs"/>
          <w:rtl/>
          <w:lang w:bidi="ar-SA"/>
        </w:rPr>
        <w:t>ٰ</w:t>
      </w:r>
      <w:r w:rsidR="006C100D" w:rsidRPr="00636EA8">
        <w:rPr>
          <w:rFonts w:ascii="KFGQPC Uthmanic Script HAFS" w:hint="eastAsia"/>
          <w:rtl/>
          <w:lang w:bidi="ar-SA"/>
        </w:rPr>
        <w:t>ن</w:t>
      </w:r>
      <w:r w:rsidR="006C100D" w:rsidRPr="00636EA8">
        <w:rPr>
          <w:rFonts w:ascii="KFGQPC Uthmanic Script HAFS" w:hint="cs"/>
          <w:rtl/>
          <w:lang w:bidi="ar-SA"/>
        </w:rPr>
        <w:t>ٗ</w:t>
      </w:r>
      <w:r w:rsidR="006C100D" w:rsidRPr="00636EA8">
        <w:rPr>
          <w:rFonts w:ascii="KFGQPC Uthmanic Script HAFS" w:hint="eastAsia"/>
          <w:rtl/>
          <w:lang w:bidi="ar-SA"/>
        </w:rPr>
        <w:t>ا</w:t>
      </w:r>
      <w:r w:rsidR="006C100D" w:rsidRPr="00636EA8">
        <w:rPr>
          <w:rFonts w:ascii="KFGQPC Uthmanic Script HAFS"/>
          <w:rtl/>
          <w:lang w:bidi="ar-SA"/>
        </w:rPr>
        <w:t xml:space="preserve"> </w:t>
      </w:r>
      <w:r w:rsidR="006C100D" w:rsidRPr="00636EA8">
        <w:rPr>
          <w:rFonts w:ascii="KFGQPC Uthmanic Script HAFS" w:hint="eastAsia"/>
          <w:rtl/>
          <w:lang w:bidi="ar-SA"/>
        </w:rPr>
        <w:t>وَإِث</w:t>
      </w:r>
      <w:r w:rsidR="006C100D" w:rsidRPr="00636EA8">
        <w:rPr>
          <w:rFonts w:ascii="KFGQPC Uthmanic Script HAFS" w:hint="cs"/>
          <w:rtl/>
          <w:lang w:bidi="ar-SA"/>
        </w:rPr>
        <w:t>ۡ</w:t>
      </w:r>
      <w:r w:rsidR="006C100D" w:rsidRPr="00636EA8">
        <w:rPr>
          <w:rFonts w:ascii="KFGQPC Uthmanic Script HAFS" w:hint="eastAsia"/>
          <w:rtl/>
          <w:lang w:bidi="ar-SA"/>
        </w:rPr>
        <w:t>م</w:t>
      </w:r>
      <w:r w:rsidR="006C100D" w:rsidRPr="00636EA8">
        <w:rPr>
          <w:rFonts w:ascii="KFGQPC Uthmanic Script HAFS" w:hint="cs"/>
          <w:rtl/>
          <w:lang w:bidi="ar-SA"/>
        </w:rPr>
        <w:t>ٗ</w:t>
      </w:r>
      <w:r w:rsidR="006C100D" w:rsidRPr="00636EA8">
        <w:rPr>
          <w:rFonts w:ascii="KFGQPC Uthmanic Script HAFS" w:hint="eastAsia"/>
          <w:rtl/>
          <w:lang w:bidi="ar-SA"/>
        </w:rPr>
        <w:t>ا</w:t>
      </w:r>
      <w:r w:rsidR="006C100D" w:rsidRPr="00636EA8">
        <w:rPr>
          <w:rFonts w:ascii="KFGQPC Uthmanic Script HAFS"/>
          <w:rtl/>
          <w:lang w:bidi="ar-SA"/>
        </w:rPr>
        <w:t xml:space="preserve"> </w:t>
      </w:r>
      <w:r w:rsidR="006C100D" w:rsidRPr="00636EA8">
        <w:rPr>
          <w:rFonts w:ascii="KFGQPC Uthmanic Script HAFS" w:hint="eastAsia"/>
          <w:rtl/>
          <w:lang w:bidi="ar-SA"/>
        </w:rPr>
        <w:t>مُّبِين</w:t>
      </w:r>
      <w:r w:rsidR="006C100D" w:rsidRPr="00636EA8">
        <w:rPr>
          <w:rFonts w:ascii="KFGQPC Uthmanic Script HAFS" w:hint="cs"/>
          <w:rtl/>
          <w:lang w:bidi="ar-SA"/>
        </w:rPr>
        <w:t>ٗ</w:t>
      </w:r>
      <w:r w:rsidR="006C100D" w:rsidRPr="00636EA8">
        <w:rPr>
          <w:rFonts w:ascii="KFGQPC Uthmanic Script HAFS" w:hint="eastAsia"/>
          <w:rtl/>
          <w:lang w:bidi="ar-SA"/>
        </w:rPr>
        <w:t>ا</w:t>
      </w:r>
      <w:r w:rsidR="006C100D" w:rsidRPr="00636EA8">
        <w:rPr>
          <w:rFonts w:ascii="KFGQPC Uthmanic Script HAFS"/>
          <w:rtl/>
          <w:lang w:bidi="ar-SA"/>
        </w:rPr>
        <w:t xml:space="preserve"> </w:t>
      </w:r>
      <w:r w:rsidR="006C100D" w:rsidRPr="00636EA8">
        <w:rPr>
          <w:rFonts w:ascii="KFGQPC Uthmanic Script HAFS" w:hint="cs"/>
          <w:rtl/>
          <w:lang w:bidi="ar-SA"/>
        </w:rPr>
        <w:t>٥٨</w:t>
      </w:r>
      <w:r w:rsidRPr="00636EA8">
        <w:rPr>
          <w:rFonts w:ascii="KFGQPC Uthman Taha Naskh" w:cs="KFGQPC Uthman Taha Naskh" w:hint="cs"/>
          <w:rtl/>
          <w:lang w:bidi="ar-SA"/>
        </w:rPr>
        <w:t>﴾</w:t>
      </w:r>
      <w:r w:rsidR="006C100D" w:rsidRPr="00636EA8">
        <w:rPr>
          <w:rFonts w:ascii="KFGQPC Uthman Taha Naskh" w:cs="KFGQPC Uthman Taha Naskh"/>
          <w:rtl/>
          <w:lang w:bidi="ar-SA"/>
        </w:rPr>
        <w:t xml:space="preserve"> </w:t>
      </w:r>
      <w:r w:rsidR="006C100D" w:rsidRPr="00636EA8">
        <w:rPr>
          <w:rFonts w:ascii="KFGQPC Uthman Taha Naskh" w:cs="KFGQPC Uthman Taha Naskh"/>
          <w:lang w:bidi="ar-SA"/>
        </w:rPr>
        <w:tab/>
      </w:r>
      <w:r w:rsidR="006C100D" w:rsidRPr="00636EA8">
        <w:rPr>
          <w:rStyle w:val="Char8"/>
          <w:rtl/>
        </w:rPr>
        <w:t>[</w:t>
      </w:r>
      <w:r w:rsidR="00C62DD8">
        <w:rPr>
          <w:rStyle w:val="Char8"/>
          <w:rFonts w:hint="eastAsia"/>
          <w:rtl/>
        </w:rPr>
        <w:t>الأحزاب</w:t>
      </w:r>
      <w:r w:rsidR="006C100D" w:rsidRPr="00636EA8">
        <w:rPr>
          <w:rStyle w:val="Char8"/>
          <w:rtl/>
        </w:rPr>
        <w:t xml:space="preserve"> : </w:t>
      </w:r>
      <w:r w:rsidR="006C100D" w:rsidRPr="00636EA8">
        <w:rPr>
          <w:rStyle w:val="Char8"/>
          <w:rFonts w:hint="cs"/>
          <w:rtl/>
        </w:rPr>
        <w:t>٥٨</w:t>
      </w:r>
      <w:r w:rsidR="006C100D" w:rsidRPr="00636EA8">
        <w:rPr>
          <w:rStyle w:val="Char8"/>
          <w:rtl/>
        </w:rPr>
        <w:t>]</w:t>
      </w:r>
      <w:r w:rsidR="006C100D" w:rsidRPr="00636EA8">
        <w:rPr>
          <w:rFonts w:ascii="KFGQPC Uthman Taha Naskh" w:cs="KFGQPC Uthman Taha Naskh"/>
          <w:rtl/>
          <w:lang w:bidi="ar-SA"/>
        </w:rPr>
        <w:t xml:space="preserve">  </w:t>
      </w:r>
    </w:p>
    <w:p w:rsidR="007C5333" w:rsidRPr="00636EA8" w:rsidRDefault="007C5333" w:rsidP="00BB388D">
      <w:pPr>
        <w:pStyle w:val="a1"/>
        <w:rPr>
          <w:rtl/>
          <w:lang w:bidi="ar-SA"/>
        </w:rPr>
      </w:pPr>
      <w:r w:rsidRPr="00636EA8">
        <w:rPr>
          <w:rtl/>
          <w:lang w:bidi="ar-SA"/>
        </w:rPr>
        <w:t>و آنان که مردان و زنان مؤمن را بی‌آن‌که مرتکب گناهی شده باشند، می‌آزارند، بدون تردید تهمت و گناه آشکاری بر دوش کشیده‌اند.</w:t>
      </w:r>
    </w:p>
    <w:p w:rsidR="007C5333" w:rsidRPr="00636EA8" w:rsidRDefault="007C5333" w:rsidP="00BB388D">
      <w:pPr>
        <w:autoSpaceDE w:val="0"/>
        <w:autoSpaceDN w:val="0"/>
        <w:adjustRightInd w:val="0"/>
        <w:rPr>
          <w:rtl/>
          <w:lang w:bidi="ar-SA"/>
        </w:rPr>
      </w:pPr>
      <w:r w:rsidRPr="00636EA8">
        <w:rPr>
          <w:rtl/>
          <w:lang w:bidi="ar-SA"/>
        </w:rPr>
        <w:t>و می‌فرماید:</w:t>
      </w:r>
    </w:p>
    <w:p w:rsidR="007C5333" w:rsidRPr="00636EA8" w:rsidRDefault="00C8054F" w:rsidP="006C100D">
      <w:pPr>
        <w:pStyle w:val="a0"/>
        <w:rPr>
          <w:rFonts w:ascii="(normal text)" w:hAnsi="(normal text)"/>
          <w:rtl/>
          <w:lang w:bidi="ar-SA"/>
        </w:rPr>
      </w:pPr>
      <w:r w:rsidRPr="00636EA8">
        <w:rPr>
          <w:rFonts w:ascii="KFGQPC Uthman Taha Naskh" w:cs="KFGQPC Uthman Taha Naskh" w:hint="cs"/>
          <w:rtl/>
          <w:lang w:bidi="ar-SA"/>
        </w:rPr>
        <w:t>﴿</w:t>
      </w:r>
      <w:r w:rsidR="006C100D" w:rsidRPr="00636EA8">
        <w:rPr>
          <w:rFonts w:ascii="KFGQPC Uthmanic Script HAFS" w:hint="eastAsia"/>
          <w:rtl/>
          <w:lang w:bidi="ar-SA"/>
        </w:rPr>
        <w:t>فَأَمَّا</w:t>
      </w:r>
      <w:r w:rsidR="006C100D" w:rsidRPr="00636EA8">
        <w:rPr>
          <w:rFonts w:ascii="KFGQPC Uthmanic Script HAFS"/>
          <w:rtl/>
          <w:lang w:bidi="ar-SA"/>
        </w:rPr>
        <w:t xml:space="preserve"> </w:t>
      </w:r>
      <w:r w:rsidR="006C100D" w:rsidRPr="00636EA8">
        <w:rPr>
          <w:rFonts w:ascii="KFGQPC Uthmanic Script HAFS" w:hint="cs"/>
          <w:rtl/>
          <w:lang w:bidi="ar-SA"/>
        </w:rPr>
        <w:t>ٱ</w:t>
      </w:r>
      <w:r w:rsidR="006C100D" w:rsidRPr="00636EA8">
        <w:rPr>
          <w:rFonts w:ascii="KFGQPC Uthmanic Script HAFS" w:hint="eastAsia"/>
          <w:rtl/>
          <w:lang w:bidi="ar-SA"/>
        </w:rPr>
        <w:t>ل</w:t>
      </w:r>
      <w:r w:rsidR="006C100D" w:rsidRPr="00636EA8">
        <w:rPr>
          <w:rFonts w:ascii="KFGQPC Uthmanic Script HAFS" w:hint="cs"/>
          <w:rtl/>
          <w:lang w:bidi="ar-SA"/>
        </w:rPr>
        <w:t>ۡ</w:t>
      </w:r>
      <w:r w:rsidR="006C100D" w:rsidRPr="00636EA8">
        <w:rPr>
          <w:rFonts w:ascii="KFGQPC Uthmanic Script HAFS" w:hint="eastAsia"/>
          <w:rtl/>
          <w:lang w:bidi="ar-SA"/>
        </w:rPr>
        <w:t>يَتِيمَ</w:t>
      </w:r>
      <w:r w:rsidR="006C100D" w:rsidRPr="00636EA8">
        <w:rPr>
          <w:rFonts w:ascii="KFGQPC Uthmanic Script HAFS"/>
          <w:rtl/>
          <w:lang w:bidi="ar-SA"/>
        </w:rPr>
        <w:t xml:space="preserve"> </w:t>
      </w:r>
      <w:r w:rsidR="006C100D" w:rsidRPr="00636EA8">
        <w:rPr>
          <w:rFonts w:ascii="KFGQPC Uthmanic Script HAFS" w:hint="eastAsia"/>
          <w:rtl/>
          <w:lang w:bidi="ar-SA"/>
        </w:rPr>
        <w:t>فَلَا</w:t>
      </w:r>
      <w:r w:rsidR="006C100D" w:rsidRPr="00636EA8">
        <w:rPr>
          <w:rFonts w:ascii="KFGQPC Uthmanic Script HAFS"/>
          <w:rtl/>
          <w:lang w:bidi="ar-SA"/>
        </w:rPr>
        <w:t xml:space="preserve"> </w:t>
      </w:r>
      <w:r w:rsidR="006C100D" w:rsidRPr="00636EA8">
        <w:rPr>
          <w:rFonts w:ascii="KFGQPC Uthmanic Script HAFS" w:hint="eastAsia"/>
          <w:rtl/>
          <w:lang w:bidi="ar-SA"/>
        </w:rPr>
        <w:t>تَق</w:t>
      </w:r>
      <w:r w:rsidR="006C100D" w:rsidRPr="00636EA8">
        <w:rPr>
          <w:rFonts w:ascii="KFGQPC Uthmanic Script HAFS" w:hint="cs"/>
          <w:rtl/>
          <w:lang w:bidi="ar-SA"/>
        </w:rPr>
        <w:t>ۡ</w:t>
      </w:r>
      <w:r w:rsidR="006C100D" w:rsidRPr="00636EA8">
        <w:rPr>
          <w:rFonts w:ascii="KFGQPC Uthmanic Script HAFS" w:hint="eastAsia"/>
          <w:rtl/>
          <w:lang w:bidi="ar-SA"/>
        </w:rPr>
        <w:t>هَر</w:t>
      </w:r>
      <w:r w:rsidR="006C100D" w:rsidRPr="00636EA8">
        <w:rPr>
          <w:rFonts w:ascii="KFGQPC Uthmanic Script HAFS" w:hint="cs"/>
          <w:rtl/>
          <w:lang w:bidi="ar-SA"/>
        </w:rPr>
        <w:t>ۡ</w:t>
      </w:r>
      <w:r w:rsidR="006C100D" w:rsidRPr="00636EA8">
        <w:rPr>
          <w:rFonts w:ascii="KFGQPC Uthmanic Script HAFS"/>
          <w:rtl/>
          <w:lang w:bidi="ar-SA"/>
        </w:rPr>
        <w:t xml:space="preserve"> </w:t>
      </w:r>
      <w:r w:rsidR="006C100D" w:rsidRPr="00636EA8">
        <w:rPr>
          <w:rFonts w:ascii="KFGQPC Uthmanic Script HAFS" w:hint="cs"/>
          <w:rtl/>
          <w:lang w:bidi="ar-SA"/>
        </w:rPr>
        <w:t>٩</w:t>
      </w:r>
      <w:r w:rsidR="006C100D" w:rsidRPr="00636EA8">
        <w:rPr>
          <w:rFonts w:ascii="KFGQPC Uthmanic Script HAFS"/>
          <w:rtl/>
          <w:lang w:bidi="ar-SA"/>
        </w:rPr>
        <w:t xml:space="preserve"> </w:t>
      </w:r>
      <w:r w:rsidR="006C100D" w:rsidRPr="00636EA8">
        <w:rPr>
          <w:rFonts w:ascii="KFGQPC Uthmanic Script HAFS" w:hint="eastAsia"/>
          <w:rtl/>
          <w:lang w:bidi="ar-SA"/>
        </w:rPr>
        <w:t>وَأَمَّا</w:t>
      </w:r>
      <w:r w:rsidR="006C100D" w:rsidRPr="00636EA8">
        <w:rPr>
          <w:rFonts w:ascii="KFGQPC Uthmanic Script HAFS"/>
          <w:rtl/>
          <w:lang w:bidi="ar-SA"/>
        </w:rPr>
        <w:t xml:space="preserve"> </w:t>
      </w:r>
      <w:r w:rsidR="006C100D" w:rsidRPr="00636EA8">
        <w:rPr>
          <w:rFonts w:ascii="KFGQPC Uthmanic Script HAFS" w:hint="cs"/>
          <w:rtl/>
          <w:lang w:bidi="ar-SA"/>
        </w:rPr>
        <w:t>ٱ</w:t>
      </w:r>
      <w:r w:rsidR="006C100D" w:rsidRPr="00636EA8">
        <w:rPr>
          <w:rFonts w:ascii="KFGQPC Uthmanic Script HAFS" w:hint="eastAsia"/>
          <w:rtl/>
          <w:lang w:bidi="ar-SA"/>
        </w:rPr>
        <w:t>لسَّا</w:t>
      </w:r>
      <w:r w:rsidR="006C100D" w:rsidRPr="00636EA8">
        <w:rPr>
          <w:rFonts w:ascii="KFGQPC Uthmanic Script HAFS" w:hint="cs"/>
          <w:rtl/>
          <w:lang w:bidi="ar-SA"/>
        </w:rPr>
        <w:t>ٓ</w:t>
      </w:r>
      <w:r w:rsidR="006C100D" w:rsidRPr="00636EA8">
        <w:rPr>
          <w:rFonts w:ascii="KFGQPC Uthmanic Script HAFS" w:hint="eastAsia"/>
          <w:rtl/>
          <w:lang w:bidi="ar-SA"/>
        </w:rPr>
        <w:t>ئِلَ</w:t>
      </w:r>
      <w:r w:rsidR="006C100D" w:rsidRPr="00636EA8">
        <w:rPr>
          <w:rFonts w:ascii="KFGQPC Uthmanic Script HAFS"/>
          <w:rtl/>
          <w:lang w:bidi="ar-SA"/>
        </w:rPr>
        <w:t xml:space="preserve"> </w:t>
      </w:r>
      <w:r w:rsidR="006C100D" w:rsidRPr="00636EA8">
        <w:rPr>
          <w:rFonts w:ascii="KFGQPC Uthmanic Script HAFS" w:hint="eastAsia"/>
          <w:rtl/>
          <w:lang w:bidi="ar-SA"/>
        </w:rPr>
        <w:t>فَلَا</w:t>
      </w:r>
      <w:r w:rsidR="006C100D" w:rsidRPr="00636EA8">
        <w:rPr>
          <w:rFonts w:ascii="KFGQPC Uthmanic Script HAFS"/>
          <w:rtl/>
          <w:lang w:bidi="ar-SA"/>
        </w:rPr>
        <w:t xml:space="preserve"> </w:t>
      </w:r>
      <w:r w:rsidR="006C100D" w:rsidRPr="00636EA8">
        <w:rPr>
          <w:rFonts w:ascii="KFGQPC Uthmanic Script HAFS" w:hint="eastAsia"/>
          <w:rtl/>
          <w:lang w:bidi="ar-SA"/>
        </w:rPr>
        <w:t>تَن</w:t>
      </w:r>
      <w:r w:rsidR="006C100D" w:rsidRPr="00636EA8">
        <w:rPr>
          <w:rFonts w:ascii="KFGQPC Uthmanic Script HAFS" w:hint="cs"/>
          <w:rtl/>
          <w:lang w:bidi="ar-SA"/>
        </w:rPr>
        <w:t>ۡ</w:t>
      </w:r>
      <w:r w:rsidR="006C100D" w:rsidRPr="00636EA8">
        <w:rPr>
          <w:rFonts w:ascii="KFGQPC Uthmanic Script HAFS" w:hint="eastAsia"/>
          <w:rtl/>
          <w:lang w:bidi="ar-SA"/>
        </w:rPr>
        <w:t>هَر</w:t>
      </w:r>
      <w:r w:rsidR="006C100D" w:rsidRPr="00636EA8">
        <w:rPr>
          <w:rFonts w:ascii="KFGQPC Uthmanic Script HAFS" w:hint="cs"/>
          <w:rtl/>
          <w:lang w:bidi="ar-SA"/>
        </w:rPr>
        <w:t>ۡ</w:t>
      </w:r>
      <w:r w:rsidR="006C100D" w:rsidRPr="00636EA8">
        <w:rPr>
          <w:rFonts w:ascii="KFGQPC Uthmanic Script HAFS"/>
          <w:rtl/>
          <w:lang w:bidi="ar-SA"/>
        </w:rPr>
        <w:t xml:space="preserve"> </w:t>
      </w:r>
      <w:r w:rsidR="006C100D" w:rsidRPr="00636EA8">
        <w:rPr>
          <w:rFonts w:ascii="KFGQPC Uthmanic Script HAFS" w:hint="cs"/>
          <w:rtl/>
          <w:lang w:bidi="ar-SA"/>
        </w:rPr>
        <w:t>١٠</w:t>
      </w:r>
      <w:r w:rsidRPr="00636EA8">
        <w:rPr>
          <w:rFonts w:ascii="KFGQPC Uthman Taha Naskh" w:cs="KFGQPC Uthman Taha Naskh" w:hint="cs"/>
          <w:rtl/>
          <w:lang w:bidi="ar-SA"/>
        </w:rPr>
        <w:t>﴾</w:t>
      </w:r>
      <w:r w:rsidR="006C100D" w:rsidRPr="00636EA8">
        <w:rPr>
          <w:rFonts w:ascii="KFGQPC Uthman Taha Naskh" w:cs="KFGQPC Uthman Taha Naskh"/>
          <w:rtl/>
          <w:lang w:bidi="ar-SA"/>
        </w:rPr>
        <w:t xml:space="preserve"> </w:t>
      </w:r>
      <w:r w:rsidR="006C100D" w:rsidRPr="00636EA8">
        <w:rPr>
          <w:rFonts w:ascii="KFGQPC Uthman Taha Naskh" w:cs="KFGQPC Uthman Taha Naskh"/>
          <w:lang w:bidi="ar-SA"/>
        </w:rPr>
        <w:tab/>
      </w:r>
      <w:r w:rsidR="006C100D" w:rsidRPr="00636EA8">
        <w:rPr>
          <w:rStyle w:val="Char8"/>
          <w:rtl/>
        </w:rPr>
        <w:t>[</w:t>
      </w:r>
      <w:r w:rsidR="006C100D" w:rsidRPr="00636EA8">
        <w:rPr>
          <w:rStyle w:val="Char8"/>
          <w:rFonts w:hint="eastAsia"/>
          <w:rtl/>
        </w:rPr>
        <w:t>الضحى</w:t>
      </w:r>
      <w:r w:rsidR="006C100D" w:rsidRPr="00636EA8">
        <w:rPr>
          <w:rStyle w:val="Char8"/>
          <w:rtl/>
        </w:rPr>
        <w:t xml:space="preserve">: </w:t>
      </w:r>
      <w:r w:rsidR="006C100D" w:rsidRPr="00636EA8">
        <w:rPr>
          <w:rStyle w:val="Char8"/>
          <w:rFonts w:hint="cs"/>
          <w:rtl/>
        </w:rPr>
        <w:t>٩</w:t>
      </w:r>
      <w:r w:rsidR="006C100D" w:rsidRPr="00636EA8">
        <w:rPr>
          <w:rStyle w:val="Char8"/>
          <w:rFonts w:hint="eastAsia"/>
          <w:rtl/>
        </w:rPr>
        <w:t>،</w:t>
      </w:r>
      <w:r w:rsidR="006C100D" w:rsidRPr="00636EA8">
        <w:rPr>
          <w:rStyle w:val="Char8"/>
          <w:rtl/>
        </w:rPr>
        <w:t xml:space="preserve">  </w:t>
      </w:r>
      <w:r w:rsidR="006C100D" w:rsidRPr="00636EA8">
        <w:rPr>
          <w:rStyle w:val="Char8"/>
          <w:rFonts w:hint="cs"/>
          <w:rtl/>
        </w:rPr>
        <w:t>١٠</w:t>
      </w:r>
      <w:r w:rsidR="006C100D" w:rsidRPr="00636EA8">
        <w:rPr>
          <w:rStyle w:val="Char8"/>
          <w:rtl/>
        </w:rPr>
        <w:t>]</w:t>
      </w:r>
      <w:r w:rsidR="006C100D" w:rsidRPr="00636EA8">
        <w:rPr>
          <w:rFonts w:ascii="KFGQPC Uthman Taha Naskh" w:cs="KFGQPC Uthman Taha Naskh"/>
          <w:rtl/>
          <w:lang w:bidi="ar-SA"/>
        </w:rPr>
        <w:t xml:space="preserve">  </w:t>
      </w:r>
      <w:r w:rsidR="007C5333" w:rsidRPr="00636EA8">
        <w:rPr>
          <w:rFonts w:ascii="(normal text)" w:hAnsi="(normal text)"/>
          <w:rtl/>
          <w:lang w:bidi="ar-SA"/>
        </w:rPr>
        <w:t xml:space="preserve"> </w:t>
      </w:r>
    </w:p>
    <w:p w:rsidR="007C5333" w:rsidRPr="00636EA8" w:rsidRDefault="007C5333" w:rsidP="00BB388D">
      <w:pPr>
        <w:pStyle w:val="a1"/>
        <w:rPr>
          <w:rtl/>
          <w:lang w:bidi="ar-SA"/>
        </w:rPr>
      </w:pPr>
      <w:r w:rsidRPr="00636EA8">
        <w:rPr>
          <w:rtl/>
          <w:lang w:bidi="ar-SA"/>
        </w:rPr>
        <w:t>پس به یتیم ستم مکن. و سؤال‌کننده را با بانگ و فریاد از خود مران.</w:t>
      </w:r>
    </w:p>
    <w:p w:rsidR="007C5333" w:rsidRPr="00636EA8" w:rsidRDefault="007C5333" w:rsidP="00BB388D">
      <w:pPr>
        <w:autoSpaceDE w:val="0"/>
        <w:autoSpaceDN w:val="0"/>
        <w:adjustRightInd w:val="0"/>
        <w:rPr>
          <w:rtl/>
          <w:lang w:bidi="ar-SA"/>
        </w:rPr>
      </w:pPr>
      <w:r w:rsidRPr="00636EA8">
        <w:rPr>
          <w:rtl/>
          <w:lang w:bidi="ar-SA"/>
        </w:rPr>
        <w:t>احادیث فراوانی در این‌باره وجود دارد؛ از جمله:</w:t>
      </w:r>
    </w:p>
    <w:p w:rsidR="007C5333" w:rsidRPr="00636EA8" w:rsidRDefault="007C5333" w:rsidP="00BB388D">
      <w:pPr>
        <w:autoSpaceDE w:val="0"/>
        <w:autoSpaceDN w:val="0"/>
        <w:adjustRightInd w:val="0"/>
        <w:rPr>
          <w:rFonts w:ascii="Traditional Arabic"/>
          <w:rtl/>
          <w:lang w:bidi="ar-SA"/>
        </w:rPr>
      </w:pPr>
      <w:r w:rsidRPr="00636EA8">
        <w:rPr>
          <w:rtl/>
          <w:lang w:bidi="ar-SA"/>
        </w:rPr>
        <w:t>حدیث ابوهریره</w:t>
      </w:r>
      <w:r w:rsidRPr="00636EA8">
        <w:rPr>
          <w:lang w:bidi="ar-SA"/>
        </w:rPr>
        <w:sym w:font="AGA Arabesque" w:char="F074"/>
      </w:r>
      <w:r w:rsidRPr="00636EA8">
        <w:rPr>
          <w:rtl/>
          <w:lang w:bidi="ar-SA"/>
        </w:rPr>
        <w:t xml:space="preserve"> که در باب پیشین گذشت: </w:t>
      </w:r>
      <w:r w:rsidRPr="00636EA8">
        <w:rPr>
          <w:rStyle w:val="Char3"/>
          <w:rtl/>
          <w:lang w:bidi="ar-SA"/>
        </w:rPr>
        <w:t>«مَنْ عادَى ليَ ولِيًّا، فقدْ آذَنْتُهُ بِالحَرْب»</w:t>
      </w:r>
      <w:r w:rsidRPr="00636EA8">
        <w:rPr>
          <w:rFonts w:ascii="Traditional Arabic" w:hAns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179"/>
      </w:r>
      <w:r w:rsidR="00C8054F" w:rsidRPr="00C8054F">
        <w:rPr>
          <w:rStyle w:val="FootnoteReference"/>
          <w:rFonts w:cs="B Lotus"/>
          <w:szCs w:val="28"/>
          <w:rtl/>
          <w:lang w:bidi="ar-SA"/>
        </w:rPr>
        <w:t>)</w:t>
      </w:r>
      <w:r w:rsidRPr="00636EA8">
        <w:rPr>
          <w:rFonts w:ascii="Traditional Arabic" w:hAnsi="Traditional Arabic"/>
          <w:rtl/>
          <w:lang w:bidi="ar-SA"/>
        </w:rPr>
        <w:t xml:space="preserve"> یعنی: </w:t>
      </w:r>
      <w:r w:rsidRPr="00636EA8">
        <w:rPr>
          <w:rFonts w:ascii="Traditional Arabic"/>
          <w:rtl/>
          <w:lang w:bidi="ar-SA"/>
        </w:rPr>
        <w:t>«هرکس با دوستی از دوستانم، دشمنی کند، من با او اعلام جنگ می‌کنم».</w:t>
      </w:r>
    </w:p>
    <w:p w:rsidR="007C5333" w:rsidRPr="00636EA8" w:rsidRDefault="007C5333" w:rsidP="00BB388D">
      <w:pPr>
        <w:autoSpaceDE w:val="0"/>
        <w:autoSpaceDN w:val="0"/>
        <w:adjustRightInd w:val="0"/>
        <w:rPr>
          <w:rtl/>
          <w:lang w:bidi="ar-SA"/>
        </w:rPr>
      </w:pPr>
      <w:r w:rsidRPr="00636EA8">
        <w:rPr>
          <w:rFonts w:ascii="Traditional Arabic"/>
          <w:rtl/>
          <w:lang w:bidi="ar-SA"/>
        </w:rPr>
        <w:t>و نیز حدیث سعد بن ابی‌وقاص</w:t>
      </w:r>
      <w:r w:rsidRPr="00636EA8">
        <w:rPr>
          <w:rFonts w:ascii="Traditional Arabic"/>
          <w:lang w:bidi="ar-SA"/>
        </w:rPr>
        <w:sym w:font="AGA Arabesque" w:char="F074"/>
      </w:r>
      <w:r w:rsidRPr="00636EA8">
        <w:rPr>
          <w:rFonts w:ascii="Traditional Arabic"/>
          <w:rtl/>
          <w:lang w:bidi="ar-SA"/>
        </w:rPr>
        <w:t xml:space="preserve"> </w:t>
      </w:r>
      <w:r w:rsidR="00681C8E" w:rsidRPr="00636EA8">
        <w:rPr>
          <w:rFonts w:ascii="Traditional Arabic"/>
          <w:rtl/>
          <w:lang w:bidi="ar-SA"/>
        </w:rPr>
        <w:t>که در باب «مهربانی با یتیمان» ذکر شده و در آن آمده است: پیامبر</w:t>
      </w:r>
      <w:r w:rsidR="00681C8E" w:rsidRPr="00636EA8">
        <w:rPr>
          <w:rFonts w:ascii="Traditional Arabic"/>
          <w:lang w:bidi="ar-SA"/>
        </w:rPr>
        <w:sym w:font="AGA Arabesque" w:char="F072"/>
      </w:r>
      <w:r w:rsidR="00681C8E" w:rsidRPr="00636EA8">
        <w:rPr>
          <w:rFonts w:ascii="Traditional Arabic"/>
          <w:rtl/>
          <w:lang w:bidi="ar-SA"/>
        </w:rPr>
        <w:t xml:space="preserve"> فرمود: </w:t>
      </w:r>
      <w:r w:rsidR="003C2743" w:rsidRPr="00636EA8">
        <w:rPr>
          <w:rStyle w:val="Char3"/>
          <w:rtl/>
          <w:lang w:bidi="ar-SA"/>
        </w:rPr>
        <w:t>«يا أَبا بَكْر لَعلَّكَ أَغْضَبتَهُم؟ لَئِنْ كُنْتَ أَغْضَبْتَهُمْ لَقَدْ أَغْضَبتَ رَبَّك»</w:t>
      </w:r>
      <w:r w:rsidR="003C2743" w:rsidRPr="00636EA8">
        <w:rPr>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180"/>
      </w:r>
      <w:r w:rsidR="00C8054F" w:rsidRPr="00C8054F">
        <w:rPr>
          <w:rStyle w:val="FootnoteReference"/>
          <w:rFonts w:cs="B Lotus"/>
          <w:szCs w:val="28"/>
          <w:rtl/>
          <w:lang w:bidi="ar-SA"/>
        </w:rPr>
        <w:t>)</w:t>
      </w:r>
      <w:r w:rsidR="003C2743" w:rsidRPr="00636EA8">
        <w:rPr>
          <w:rtl/>
          <w:lang w:bidi="ar-SA"/>
        </w:rPr>
        <w:t xml:space="preserve"> یعنی: «ای ابوبکر! شاید آن‌ها را خشمگین کرده باشی؛ در این صورت، الله را به‌خشم آورده‌ای».</w:t>
      </w:r>
    </w:p>
    <w:p w:rsidR="00973A69" w:rsidRPr="00636EA8" w:rsidRDefault="00973A69" w:rsidP="0098546B">
      <w:pPr>
        <w:autoSpaceDE w:val="0"/>
        <w:autoSpaceDN w:val="0"/>
        <w:adjustRightInd w:val="0"/>
        <w:spacing w:before="180"/>
        <w:rPr>
          <w:rFonts w:ascii="Traditional Arabic" w:cs="Traditional Arabic"/>
          <w:sz w:val="32"/>
          <w:szCs w:val="32"/>
          <w:rtl/>
          <w:lang w:bidi="ar-SA"/>
        </w:rPr>
      </w:pPr>
      <w:r w:rsidRPr="00636EA8">
        <w:rPr>
          <w:rStyle w:val="Char4"/>
          <w:rtl/>
          <w:lang w:bidi="ar-SA"/>
        </w:rPr>
        <w:t>394- وعن جُنَدَبِ بنِ عبد اللَّه</w:t>
      </w:r>
      <w:r w:rsidRPr="00636EA8">
        <w:rPr>
          <w:rStyle w:val="Char4"/>
          <w:b w:val="0"/>
          <w:bCs w:val="0"/>
          <w:rtl/>
          <w:lang w:bidi="ar-SA"/>
        </w:rPr>
        <w:sym w:font="AGA Arabesque" w:char="F074"/>
      </w:r>
      <w:r w:rsidRPr="00636EA8">
        <w:rPr>
          <w:rStyle w:val="Char4"/>
          <w:rtl/>
          <w:lang w:bidi="ar-SA"/>
        </w:rPr>
        <w:t xml:space="preserve"> قال: </w:t>
      </w:r>
      <w:r w:rsidR="007110C4">
        <w:rPr>
          <w:rStyle w:val="Char4"/>
          <w:rtl/>
          <w:lang w:bidi="ar-SA"/>
        </w:rPr>
        <w:t>قَالَ رَسُولُ اللهِ</w:t>
      </w:r>
      <w:r w:rsidRPr="00636EA8">
        <w:rPr>
          <w:rStyle w:val="Char4"/>
          <w:b w:val="0"/>
          <w:bCs w:val="0"/>
          <w:rtl/>
          <w:lang w:bidi="ar-SA"/>
        </w:rPr>
        <w:sym w:font="AGA Arabesque" w:char="F072"/>
      </w:r>
      <w:r w:rsidRPr="00636EA8">
        <w:rPr>
          <w:rStyle w:val="Char4"/>
          <w:rtl/>
          <w:lang w:bidi="ar-SA"/>
        </w:rPr>
        <w:t>: «مَنْ صَلَّى صَلاَةَ الصُّبْح، فَهُوَ في ذِمَّةِ اللَّه، فَلا يَطْلُبَنَّكُمْ اللَّهُ مِنْ ذِمَّتِهِ بِشَيء، فَإِنَّهُ مَنْ يَطْلُبْهُ مِنْ ذِمَّتِهِ بِشَيء، يُدْرِكْه، ثُمَّ يَكُبُّهُ عَلى وَجْهِهِ في نَارِ جَهَنَّمَ».</w:t>
      </w:r>
      <w:r w:rsidRPr="00636EA8">
        <w:rPr>
          <w:rFonts w:ascii="Traditional Arabic"/>
          <w:rtl/>
          <w:lang w:bidi="ar-SA"/>
        </w:rPr>
        <w:t xml:space="preserve"> [روایت مسلم]</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181"/>
      </w:r>
      <w:r w:rsidR="00C8054F" w:rsidRPr="00C8054F">
        <w:rPr>
          <w:rStyle w:val="FootnoteReference"/>
          <w:rFonts w:cs="B Lotus"/>
          <w:szCs w:val="28"/>
          <w:rtl/>
          <w:lang w:bidi="ar-SA"/>
        </w:rPr>
        <w:t>)</w:t>
      </w:r>
    </w:p>
    <w:p w:rsidR="00477393" w:rsidRPr="00D21CD0" w:rsidRDefault="00477393" w:rsidP="00BB388D">
      <w:pPr>
        <w:autoSpaceDE w:val="0"/>
        <w:autoSpaceDN w:val="0"/>
        <w:adjustRightInd w:val="0"/>
        <w:rPr>
          <w:spacing w:val="-6"/>
          <w:rtl/>
          <w:lang w:bidi="ar-SA"/>
        </w:rPr>
      </w:pPr>
      <w:r w:rsidRPr="00D21CD0">
        <w:rPr>
          <w:b/>
          <w:bCs/>
          <w:spacing w:val="-6"/>
          <w:rtl/>
          <w:lang w:bidi="ar-SA"/>
        </w:rPr>
        <w:t xml:space="preserve">ترجمه: </w:t>
      </w:r>
      <w:r w:rsidRPr="00D21CD0">
        <w:rPr>
          <w:spacing w:val="-6"/>
          <w:rtl/>
          <w:lang w:bidi="ar-SA"/>
        </w:rPr>
        <w:t>جندب بن عبدالله</w:t>
      </w:r>
      <w:r w:rsidRPr="00D21CD0">
        <w:rPr>
          <w:spacing w:val="-6"/>
          <w:lang w:bidi="ar-SA"/>
        </w:rPr>
        <w:sym w:font="AGA Arabesque" w:char="F074"/>
      </w:r>
      <w:r w:rsidRPr="00D21CD0">
        <w:rPr>
          <w:spacing w:val="-6"/>
          <w:rtl/>
          <w:lang w:bidi="ar-SA"/>
        </w:rPr>
        <w:t xml:space="preserve"> می‌گوید: رسول‌الله</w:t>
      </w:r>
      <w:r w:rsidRPr="00D21CD0">
        <w:rPr>
          <w:spacing w:val="-6"/>
          <w:lang w:bidi="ar-SA"/>
        </w:rPr>
        <w:sym w:font="AGA Arabesque" w:char="F072"/>
      </w:r>
      <w:r w:rsidRPr="00D21CD0">
        <w:rPr>
          <w:spacing w:val="-6"/>
          <w:rtl/>
          <w:lang w:bidi="ar-SA"/>
        </w:rPr>
        <w:t xml:space="preserve"> فرمود: «هرکس، نماز صبح را بخواند، در پناه و حمایتِ الله است؛ پس مواظب باشید که الله، درباره‌ی عهد و پیمان خویش با چنین بنده‌ای، چیزی از شما مطالبه نکند. زیرا هرکس، در این‌باره‌ از سوی الله، مؤاخذه شود، راه فرار ندارد و سپس الله متعال، او را بر چهره‌اش در آتش دوزخ می‌اندازد».</w:t>
      </w:r>
    </w:p>
    <w:p w:rsidR="00973A69" w:rsidRPr="00636EA8" w:rsidRDefault="00477393" w:rsidP="00FC0354">
      <w:pPr>
        <w:autoSpaceDE w:val="0"/>
        <w:autoSpaceDN w:val="0"/>
        <w:adjustRightInd w:val="0"/>
        <w:spacing w:line="240" w:lineRule="auto"/>
        <w:ind w:firstLine="0"/>
        <w:jc w:val="center"/>
        <w:rPr>
          <w:b/>
          <w:bCs/>
          <w:sz w:val="32"/>
          <w:szCs w:val="32"/>
          <w:rtl/>
          <w:lang w:bidi="ar-SA"/>
        </w:rPr>
      </w:pPr>
      <w:r w:rsidRPr="00636EA8">
        <w:rPr>
          <w:b/>
          <w:bCs/>
          <w:sz w:val="32"/>
          <w:szCs w:val="32"/>
          <w:rtl/>
          <w:lang w:bidi="ar-SA"/>
        </w:rPr>
        <w:t>شرح</w:t>
      </w:r>
    </w:p>
    <w:p w:rsidR="007C5333" w:rsidRPr="00636EA8" w:rsidRDefault="00477393" w:rsidP="00BB388D">
      <w:pPr>
        <w:autoSpaceDE w:val="0"/>
        <w:autoSpaceDN w:val="0"/>
        <w:adjustRightInd w:val="0"/>
        <w:rPr>
          <w:rtl/>
          <w:lang w:bidi="ar-SA"/>
        </w:rPr>
      </w:pPr>
      <w:r w:rsidRPr="00636EA8">
        <w:rPr>
          <w:rtl/>
          <w:lang w:bidi="ar-SA"/>
        </w:rPr>
        <w:t>مؤلف</w:t>
      </w:r>
      <w:r w:rsidR="00D177B8" w:rsidRPr="00636EA8">
        <w:rPr>
          <w:rFonts w:cs="CTraditional Arabic"/>
          <w:rtl/>
          <w:lang w:bidi="ar-SA"/>
        </w:rPr>
        <w:t>/</w:t>
      </w:r>
      <w:r w:rsidRPr="00636EA8">
        <w:rPr>
          <w:rtl/>
          <w:lang w:bidi="ar-SA"/>
        </w:rPr>
        <w:t>، این باب را به «پرهیز دادن از اذیت و آزار مسلمانان، مستضعفان و مستمندان» اختصاص داده و سپس این فرموده‌ی الله</w:t>
      </w:r>
      <w:r w:rsidRPr="00636EA8">
        <w:rPr>
          <w:lang w:bidi="ar-SA"/>
        </w:rPr>
        <w:sym w:font="AGA Arabesque" w:char="F055"/>
      </w:r>
      <w:r w:rsidRPr="00636EA8">
        <w:rPr>
          <w:rtl/>
          <w:lang w:bidi="ar-SA"/>
        </w:rPr>
        <w:t xml:space="preserve"> را ذکر کرده است:</w:t>
      </w:r>
    </w:p>
    <w:p w:rsidR="006C100D" w:rsidRPr="00636EA8" w:rsidRDefault="00C8054F" w:rsidP="006C100D">
      <w:pPr>
        <w:pStyle w:val="a0"/>
        <w:rPr>
          <w:rtl/>
          <w:lang w:bidi="ar-SA"/>
        </w:rPr>
      </w:pPr>
      <w:r w:rsidRPr="00636EA8">
        <w:rPr>
          <w:rFonts w:ascii="KFGQPC Uthman Taha Naskh" w:cs="KFGQPC Uthman Taha Naskh" w:hint="cs"/>
          <w:rtl/>
          <w:lang w:bidi="ar-SA"/>
        </w:rPr>
        <w:t>﴿</w:t>
      </w:r>
      <w:r w:rsidR="006C100D" w:rsidRPr="00636EA8">
        <w:rPr>
          <w:rFonts w:ascii="KFGQPC Uthmanic Script HAFS" w:hint="eastAsia"/>
          <w:rtl/>
          <w:lang w:bidi="ar-SA"/>
        </w:rPr>
        <w:t>وَ</w:t>
      </w:r>
      <w:r w:rsidR="006C100D" w:rsidRPr="00636EA8">
        <w:rPr>
          <w:rFonts w:ascii="KFGQPC Uthmanic Script HAFS" w:hint="cs"/>
          <w:rtl/>
          <w:lang w:bidi="ar-SA"/>
        </w:rPr>
        <w:t>ٱ</w:t>
      </w:r>
      <w:r w:rsidR="006C100D" w:rsidRPr="00636EA8">
        <w:rPr>
          <w:rFonts w:ascii="KFGQPC Uthmanic Script HAFS" w:hint="eastAsia"/>
          <w:rtl/>
          <w:lang w:bidi="ar-SA"/>
        </w:rPr>
        <w:t>لَّذِينَ</w:t>
      </w:r>
      <w:r w:rsidR="006C100D" w:rsidRPr="00636EA8">
        <w:rPr>
          <w:rFonts w:ascii="KFGQPC Uthmanic Script HAFS"/>
          <w:rtl/>
          <w:lang w:bidi="ar-SA"/>
        </w:rPr>
        <w:t xml:space="preserve"> </w:t>
      </w:r>
      <w:r w:rsidR="006C100D" w:rsidRPr="00636EA8">
        <w:rPr>
          <w:rFonts w:ascii="KFGQPC Uthmanic Script HAFS" w:hint="eastAsia"/>
          <w:rtl/>
          <w:lang w:bidi="ar-SA"/>
        </w:rPr>
        <w:t>يُؤ</w:t>
      </w:r>
      <w:r w:rsidR="006C100D" w:rsidRPr="00636EA8">
        <w:rPr>
          <w:rFonts w:ascii="KFGQPC Uthmanic Script HAFS" w:hint="cs"/>
          <w:rtl/>
          <w:lang w:bidi="ar-SA"/>
        </w:rPr>
        <w:t>ۡ</w:t>
      </w:r>
      <w:r w:rsidR="006C100D" w:rsidRPr="00636EA8">
        <w:rPr>
          <w:rFonts w:ascii="KFGQPC Uthmanic Script HAFS" w:hint="eastAsia"/>
          <w:rtl/>
          <w:lang w:bidi="ar-SA"/>
        </w:rPr>
        <w:t>ذُونَ</w:t>
      </w:r>
      <w:r w:rsidR="006C100D" w:rsidRPr="00636EA8">
        <w:rPr>
          <w:rFonts w:ascii="KFGQPC Uthmanic Script HAFS"/>
          <w:rtl/>
          <w:lang w:bidi="ar-SA"/>
        </w:rPr>
        <w:t xml:space="preserve"> </w:t>
      </w:r>
      <w:r w:rsidR="006C100D" w:rsidRPr="00636EA8">
        <w:rPr>
          <w:rFonts w:ascii="KFGQPC Uthmanic Script HAFS" w:hint="cs"/>
          <w:rtl/>
          <w:lang w:bidi="ar-SA"/>
        </w:rPr>
        <w:t>ٱ</w:t>
      </w:r>
      <w:r w:rsidR="006C100D" w:rsidRPr="00636EA8">
        <w:rPr>
          <w:rFonts w:ascii="KFGQPC Uthmanic Script HAFS" w:hint="eastAsia"/>
          <w:rtl/>
          <w:lang w:bidi="ar-SA"/>
        </w:rPr>
        <w:t>ل</w:t>
      </w:r>
      <w:r w:rsidR="006C100D" w:rsidRPr="00636EA8">
        <w:rPr>
          <w:rFonts w:ascii="KFGQPC Uthmanic Script HAFS" w:hint="cs"/>
          <w:rtl/>
          <w:lang w:bidi="ar-SA"/>
        </w:rPr>
        <w:t>ۡ</w:t>
      </w:r>
      <w:r w:rsidR="006C100D" w:rsidRPr="00636EA8">
        <w:rPr>
          <w:rFonts w:ascii="KFGQPC Uthmanic Script HAFS" w:hint="eastAsia"/>
          <w:rtl/>
          <w:lang w:bidi="ar-SA"/>
        </w:rPr>
        <w:t>مُؤ</w:t>
      </w:r>
      <w:r w:rsidR="006C100D" w:rsidRPr="00636EA8">
        <w:rPr>
          <w:rFonts w:ascii="KFGQPC Uthmanic Script HAFS" w:hint="cs"/>
          <w:rtl/>
          <w:lang w:bidi="ar-SA"/>
        </w:rPr>
        <w:t>ۡ</w:t>
      </w:r>
      <w:r w:rsidR="006C100D" w:rsidRPr="00636EA8">
        <w:rPr>
          <w:rFonts w:ascii="KFGQPC Uthmanic Script HAFS" w:hint="eastAsia"/>
          <w:rtl/>
          <w:lang w:bidi="ar-SA"/>
        </w:rPr>
        <w:t>مِنِينَ</w:t>
      </w:r>
      <w:r w:rsidR="006C100D" w:rsidRPr="00636EA8">
        <w:rPr>
          <w:rFonts w:ascii="KFGQPC Uthmanic Script HAFS"/>
          <w:rtl/>
          <w:lang w:bidi="ar-SA"/>
        </w:rPr>
        <w:t xml:space="preserve"> </w:t>
      </w:r>
      <w:r w:rsidR="006C100D" w:rsidRPr="00636EA8">
        <w:rPr>
          <w:rFonts w:ascii="KFGQPC Uthmanic Script HAFS" w:hint="eastAsia"/>
          <w:rtl/>
          <w:lang w:bidi="ar-SA"/>
        </w:rPr>
        <w:t>وَ</w:t>
      </w:r>
      <w:r w:rsidR="006C100D" w:rsidRPr="00636EA8">
        <w:rPr>
          <w:rFonts w:ascii="KFGQPC Uthmanic Script HAFS" w:hint="cs"/>
          <w:rtl/>
          <w:lang w:bidi="ar-SA"/>
        </w:rPr>
        <w:t>ٱ</w:t>
      </w:r>
      <w:r w:rsidR="006C100D" w:rsidRPr="00636EA8">
        <w:rPr>
          <w:rFonts w:ascii="KFGQPC Uthmanic Script HAFS" w:hint="eastAsia"/>
          <w:rtl/>
          <w:lang w:bidi="ar-SA"/>
        </w:rPr>
        <w:t>ل</w:t>
      </w:r>
      <w:r w:rsidR="006C100D" w:rsidRPr="00636EA8">
        <w:rPr>
          <w:rFonts w:ascii="KFGQPC Uthmanic Script HAFS" w:hint="cs"/>
          <w:rtl/>
          <w:lang w:bidi="ar-SA"/>
        </w:rPr>
        <w:t>ۡ</w:t>
      </w:r>
      <w:r w:rsidR="006C100D" w:rsidRPr="00636EA8">
        <w:rPr>
          <w:rFonts w:ascii="KFGQPC Uthmanic Script HAFS" w:hint="eastAsia"/>
          <w:rtl/>
          <w:lang w:bidi="ar-SA"/>
        </w:rPr>
        <w:t>مُؤ</w:t>
      </w:r>
      <w:r w:rsidR="006C100D" w:rsidRPr="00636EA8">
        <w:rPr>
          <w:rFonts w:ascii="KFGQPC Uthmanic Script HAFS" w:hint="cs"/>
          <w:rtl/>
          <w:lang w:bidi="ar-SA"/>
        </w:rPr>
        <w:t>ۡ</w:t>
      </w:r>
      <w:r w:rsidR="006C100D" w:rsidRPr="00636EA8">
        <w:rPr>
          <w:rFonts w:ascii="KFGQPC Uthmanic Script HAFS" w:hint="eastAsia"/>
          <w:rtl/>
          <w:lang w:bidi="ar-SA"/>
        </w:rPr>
        <w:t>مِنَ</w:t>
      </w:r>
      <w:r w:rsidR="006C100D" w:rsidRPr="00636EA8">
        <w:rPr>
          <w:rFonts w:ascii="KFGQPC Uthmanic Script HAFS" w:hint="cs"/>
          <w:rtl/>
          <w:lang w:bidi="ar-SA"/>
        </w:rPr>
        <w:t>ٰ</w:t>
      </w:r>
      <w:r w:rsidR="006C100D" w:rsidRPr="00636EA8">
        <w:rPr>
          <w:rFonts w:ascii="KFGQPC Uthmanic Script HAFS" w:hint="eastAsia"/>
          <w:rtl/>
          <w:lang w:bidi="ar-SA"/>
        </w:rPr>
        <w:t>تِ</w:t>
      </w:r>
      <w:r w:rsidR="006C100D" w:rsidRPr="00636EA8">
        <w:rPr>
          <w:rFonts w:ascii="KFGQPC Uthmanic Script HAFS"/>
          <w:rtl/>
          <w:lang w:bidi="ar-SA"/>
        </w:rPr>
        <w:t xml:space="preserve"> </w:t>
      </w:r>
      <w:r w:rsidR="006C100D" w:rsidRPr="00636EA8">
        <w:rPr>
          <w:rFonts w:ascii="KFGQPC Uthmanic Script HAFS" w:hint="eastAsia"/>
          <w:rtl/>
          <w:lang w:bidi="ar-SA"/>
        </w:rPr>
        <w:t>بِغَي</w:t>
      </w:r>
      <w:r w:rsidR="006C100D" w:rsidRPr="00636EA8">
        <w:rPr>
          <w:rFonts w:ascii="KFGQPC Uthmanic Script HAFS" w:hint="cs"/>
          <w:rtl/>
          <w:lang w:bidi="ar-SA"/>
        </w:rPr>
        <w:t>ۡ</w:t>
      </w:r>
      <w:r w:rsidR="006C100D" w:rsidRPr="00636EA8">
        <w:rPr>
          <w:rFonts w:ascii="KFGQPC Uthmanic Script HAFS" w:hint="eastAsia"/>
          <w:rtl/>
          <w:lang w:bidi="ar-SA"/>
        </w:rPr>
        <w:t>رِ</w:t>
      </w:r>
      <w:r w:rsidR="006C100D" w:rsidRPr="00636EA8">
        <w:rPr>
          <w:rFonts w:ascii="KFGQPC Uthmanic Script HAFS"/>
          <w:rtl/>
          <w:lang w:bidi="ar-SA"/>
        </w:rPr>
        <w:t xml:space="preserve"> </w:t>
      </w:r>
      <w:r w:rsidR="006C100D" w:rsidRPr="00636EA8">
        <w:rPr>
          <w:rFonts w:ascii="KFGQPC Uthmanic Script HAFS" w:hint="eastAsia"/>
          <w:rtl/>
          <w:lang w:bidi="ar-SA"/>
        </w:rPr>
        <w:t>مَا</w:t>
      </w:r>
      <w:r w:rsidR="006C100D" w:rsidRPr="00636EA8">
        <w:rPr>
          <w:rFonts w:ascii="KFGQPC Uthmanic Script HAFS"/>
          <w:rtl/>
          <w:lang w:bidi="ar-SA"/>
        </w:rPr>
        <w:t xml:space="preserve"> </w:t>
      </w:r>
      <w:r w:rsidR="006C100D" w:rsidRPr="00636EA8">
        <w:rPr>
          <w:rFonts w:ascii="KFGQPC Uthmanic Script HAFS" w:hint="cs"/>
          <w:rtl/>
          <w:lang w:bidi="ar-SA"/>
        </w:rPr>
        <w:t>ٱ</w:t>
      </w:r>
      <w:r w:rsidR="006C100D" w:rsidRPr="00636EA8">
        <w:rPr>
          <w:rFonts w:ascii="KFGQPC Uthmanic Script HAFS" w:hint="eastAsia"/>
          <w:rtl/>
          <w:lang w:bidi="ar-SA"/>
        </w:rPr>
        <w:t>ك</w:t>
      </w:r>
      <w:r w:rsidR="006C100D" w:rsidRPr="00636EA8">
        <w:rPr>
          <w:rFonts w:ascii="KFGQPC Uthmanic Script HAFS" w:hint="cs"/>
          <w:rtl/>
          <w:lang w:bidi="ar-SA"/>
        </w:rPr>
        <w:t>ۡ</w:t>
      </w:r>
      <w:r w:rsidR="006C100D" w:rsidRPr="00636EA8">
        <w:rPr>
          <w:rFonts w:ascii="KFGQPC Uthmanic Script HAFS" w:hint="eastAsia"/>
          <w:rtl/>
          <w:lang w:bidi="ar-SA"/>
        </w:rPr>
        <w:t>تَسَبُواْ</w:t>
      </w:r>
      <w:r w:rsidR="006C100D" w:rsidRPr="00636EA8">
        <w:rPr>
          <w:rFonts w:ascii="KFGQPC Uthmanic Script HAFS"/>
          <w:rtl/>
          <w:lang w:bidi="ar-SA"/>
        </w:rPr>
        <w:t xml:space="preserve"> </w:t>
      </w:r>
      <w:r w:rsidR="006C100D" w:rsidRPr="00636EA8">
        <w:rPr>
          <w:rFonts w:ascii="KFGQPC Uthmanic Script HAFS" w:hint="eastAsia"/>
          <w:rtl/>
          <w:lang w:bidi="ar-SA"/>
        </w:rPr>
        <w:t>فَقَدِ</w:t>
      </w:r>
      <w:r w:rsidR="006C100D" w:rsidRPr="00636EA8">
        <w:rPr>
          <w:rFonts w:ascii="KFGQPC Uthmanic Script HAFS"/>
          <w:rtl/>
          <w:lang w:bidi="ar-SA"/>
        </w:rPr>
        <w:t xml:space="preserve"> </w:t>
      </w:r>
      <w:r w:rsidR="006C100D" w:rsidRPr="00636EA8">
        <w:rPr>
          <w:rFonts w:ascii="KFGQPC Uthmanic Script HAFS" w:hint="cs"/>
          <w:rtl/>
          <w:lang w:bidi="ar-SA"/>
        </w:rPr>
        <w:t>ٱ</w:t>
      </w:r>
      <w:r w:rsidR="006C100D" w:rsidRPr="00636EA8">
        <w:rPr>
          <w:rFonts w:ascii="KFGQPC Uthmanic Script HAFS" w:hint="eastAsia"/>
          <w:rtl/>
          <w:lang w:bidi="ar-SA"/>
        </w:rPr>
        <w:t>ح</w:t>
      </w:r>
      <w:r w:rsidR="006C100D" w:rsidRPr="00636EA8">
        <w:rPr>
          <w:rFonts w:ascii="KFGQPC Uthmanic Script HAFS" w:hint="cs"/>
          <w:rtl/>
          <w:lang w:bidi="ar-SA"/>
        </w:rPr>
        <w:t>ۡ</w:t>
      </w:r>
      <w:r w:rsidR="006C100D" w:rsidRPr="00636EA8">
        <w:rPr>
          <w:rFonts w:ascii="KFGQPC Uthmanic Script HAFS" w:hint="eastAsia"/>
          <w:rtl/>
          <w:lang w:bidi="ar-SA"/>
        </w:rPr>
        <w:t>تَمَلُواْ</w:t>
      </w:r>
      <w:r w:rsidR="006C100D" w:rsidRPr="00636EA8">
        <w:rPr>
          <w:rFonts w:ascii="KFGQPC Uthmanic Script HAFS"/>
          <w:rtl/>
          <w:lang w:bidi="ar-SA"/>
        </w:rPr>
        <w:t xml:space="preserve"> </w:t>
      </w:r>
      <w:r w:rsidR="006C100D" w:rsidRPr="00636EA8">
        <w:rPr>
          <w:rFonts w:ascii="KFGQPC Uthmanic Script HAFS" w:hint="eastAsia"/>
          <w:rtl/>
          <w:lang w:bidi="ar-SA"/>
        </w:rPr>
        <w:t>بُه</w:t>
      </w:r>
      <w:r w:rsidR="006C100D" w:rsidRPr="00636EA8">
        <w:rPr>
          <w:rFonts w:ascii="KFGQPC Uthmanic Script HAFS" w:hint="cs"/>
          <w:rtl/>
          <w:lang w:bidi="ar-SA"/>
        </w:rPr>
        <w:t>ۡ</w:t>
      </w:r>
      <w:r w:rsidR="006C100D" w:rsidRPr="00636EA8">
        <w:rPr>
          <w:rFonts w:ascii="KFGQPC Uthmanic Script HAFS" w:hint="eastAsia"/>
          <w:rtl/>
          <w:lang w:bidi="ar-SA"/>
        </w:rPr>
        <w:t>تَ</w:t>
      </w:r>
      <w:r w:rsidR="006C100D" w:rsidRPr="00636EA8">
        <w:rPr>
          <w:rFonts w:ascii="KFGQPC Uthmanic Script HAFS" w:hint="cs"/>
          <w:rtl/>
          <w:lang w:bidi="ar-SA"/>
        </w:rPr>
        <w:t>ٰ</w:t>
      </w:r>
      <w:r w:rsidR="006C100D" w:rsidRPr="00636EA8">
        <w:rPr>
          <w:rFonts w:ascii="KFGQPC Uthmanic Script HAFS" w:hint="eastAsia"/>
          <w:rtl/>
          <w:lang w:bidi="ar-SA"/>
        </w:rPr>
        <w:t>ن</w:t>
      </w:r>
      <w:r w:rsidR="006C100D" w:rsidRPr="00636EA8">
        <w:rPr>
          <w:rFonts w:ascii="KFGQPC Uthmanic Script HAFS" w:hint="cs"/>
          <w:rtl/>
          <w:lang w:bidi="ar-SA"/>
        </w:rPr>
        <w:t>ٗ</w:t>
      </w:r>
      <w:r w:rsidR="006C100D" w:rsidRPr="00636EA8">
        <w:rPr>
          <w:rFonts w:ascii="KFGQPC Uthmanic Script HAFS" w:hint="eastAsia"/>
          <w:rtl/>
          <w:lang w:bidi="ar-SA"/>
        </w:rPr>
        <w:t>ا</w:t>
      </w:r>
      <w:r w:rsidR="006C100D" w:rsidRPr="00636EA8">
        <w:rPr>
          <w:rFonts w:ascii="KFGQPC Uthmanic Script HAFS"/>
          <w:rtl/>
          <w:lang w:bidi="ar-SA"/>
        </w:rPr>
        <w:t xml:space="preserve"> </w:t>
      </w:r>
      <w:r w:rsidR="006C100D" w:rsidRPr="00636EA8">
        <w:rPr>
          <w:rFonts w:ascii="KFGQPC Uthmanic Script HAFS" w:hint="eastAsia"/>
          <w:rtl/>
          <w:lang w:bidi="ar-SA"/>
        </w:rPr>
        <w:t>وَإِث</w:t>
      </w:r>
      <w:r w:rsidR="006C100D" w:rsidRPr="00636EA8">
        <w:rPr>
          <w:rFonts w:ascii="KFGQPC Uthmanic Script HAFS" w:hint="cs"/>
          <w:rtl/>
          <w:lang w:bidi="ar-SA"/>
        </w:rPr>
        <w:t>ۡ</w:t>
      </w:r>
      <w:r w:rsidR="006C100D" w:rsidRPr="00636EA8">
        <w:rPr>
          <w:rFonts w:ascii="KFGQPC Uthmanic Script HAFS" w:hint="eastAsia"/>
          <w:rtl/>
          <w:lang w:bidi="ar-SA"/>
        </w:rPr>
        <w:t>م</w:t>
      </w:r>
      <w:r w:rsidR="006C100D" w:rsidRPr="00636EA8">
        <w:rPr>
          <w:rFonts w:ascii="KFGQPC Uthmanic Script HAFS" w:hint="cs"/>
          <w:rtl/>
          <w:lang w:bidi="ar-SA"/>
        </w:rPr>
        <w:t>ٗ</w:t>
      </w:r>
      <w:r w:rsidR="006C100D" w:rsidRPr="00636EA8">
        <w:rPr>
          <w:rFonts w:ascii="KFGQPC Uthmanic Script HAFS" w:hint="eastAsia"/>
          <w:rtl/>
          <w:lang w:bidi="ar-SA"/>
        </w:rPr>
        <w:t>ا</w:t>
      </w:r>
      <w:r w:rsidR="006C100D" w:rsidRPr="00636EA8">
        <w:rPr>
          <w:rFonts w:ascii="KFGQPC Uthmanic Script HAFS"/>
          <w:rtl/>
          <w:lang w:bidi="ar-SA"/>
        </w:rPr>
        <w:t xml:space="preserve"> </w:t>
      </w:r>
      <w:r w:rsidR="006C100D" w:rsidRPr="00636EA8">
        <w:rPr>
          <w:rFonts w:ascii="KFGQPC Uthmanic Script HAFS" w:hint="eastAsia"/>
          <w:rtl/>
          <w:lang w:bidi="ar-SA"/>
        </w:rPr>
        <w:t>مُّبِين</w:t>
      </w:r>
      <w:r w:rsidR="006C100D" w:rsidRPr="00636EA8">
        <w:rPr>
          <w:rFonts w:ascii="KFGQPC Uthmanic Script HAFS" w:hint="cs"/>
          <w:rtl/>
          <w:lang w:bidi="ar-SA"/>
        </w:rPr>
        <w:t>ٗ</w:t>
      </w:r>
      <w:r w:rsidR="006C100D" w:rsidRPr="00636EA8">
        <w:rPr>
          <w:rFonts w:ascii="KFGQPC Uthmanic Script HAFS" w:hint="eastAsia"/>
          <w:rtl/>
          <w:lang w:bidi="ar-SA"/>
        </w:rPr>
        <w:t>ا</w:t>
      </w:r>
      <w:r w:rsidR="006C100D" w:rsidRPr="00636EA8">
        <w:rPr>
          <w:rFonts w:ascii="KFGQPC Uthmanic Script HAFS"/>
          <w:rtl/>
          <w:lang w:bidi="ar-SA"/>
        </w:rPr>
        <w:t xml:space="preserve"> </w:t>
      </w:r>
      <w:r w:rsidR="006C100D" w:rsidRPr="00636EA8">
        <w:rPr>
          <w:rFonts w:ascii="KFGQPC Uthmanic Script HAFS" w:hint="cs"/>
          <w:rtl/>
          <w:lang w:bidi="ar-SA"/>
        </w:rPr>
        <w:t>٥٨</w:t>
      </w:r>
      <w:r w:rsidRPr="00636EA8">
        <w:rPr>
          <w:rFonts w:ascii="KFGQPC Uthman Taha Naskh" w:cs="KFGQPC Uthman Taha Naskh" w:hint="cs"/>
          <w:rtl/>
          <w:lang w:bidi="ar-SA"/>
        </w:rPr>
        <w:t>﴾</w:t>
      </w:r>
      <w:r w:rsidR="006C100D" w:rsidRPr="00636EA8">
        <w:rPr>
          <w:rFonts w:ascii="KFGQPC Uthman Taha Naskh" w:cs="KFGQPC Uthman Taha Naskh"/>
          <w:rtl/>
          <w:lang w:bidi="ar-SA"/>
        </w:rPr>
        <w:t xml:space="preserve"> </w:t>
      </w:r>
      <w:r w:rsidR="006C100D" w:rsidRPr="00636EA8">
        <w:rPr>
          <w:rFonts w:ascii="KFGQPC Uthman Taha Naskh" w:cs="KFGQPC Uthman Taha Naskh"/>
          <w:lang w:bidi="ar-SA"/>
        </w:rPr>
        <w:tab/>
      </w:r>
      <w:r w:rsidR="006C100D" w:rsidRPr="00636EA8">
        <w:rPr>
          <w:rStyle w:val="Char8"/>
          <w:rtl/>
        </w:rPr>
        <w:t>[</w:t>
      </w:r>
      <w:r w:rsidR="00C62DD8">
        <w:rPr>
          <w:rStyle w:val="Char8"/>
          <w:rFonts w:hint="eastAsia"/>
          <w:rtl/>
        </w:rPr>
        <w:t>الأحزاب</w:t>
      </w:r>
      <w:r w:rsidR="006C100D" w:rsidRPr="00636EA8">
        <w:rPr>
          <w:rStyle w:val="Char8"/>
          <w:rtl/>
        </w:rPr>
        <w:t xml:space="preserve"> : </w:t>
      </w:r>
      <w:r w:rsidR="006C100D" w:rsidRPr="00636EA8">
        <w:rPr>
          <w:rStyle w:val="Char8"/>
          <w:rFonts w:hint="cs"/>
          <w:rtl/>
        </w:rPr>
        <w:t>٥٨</w:t>
      </w:r>
      <w:r w:rsidR="006C100D" w:rsidRPr="00636EA8">
        <w:rPr>
          <w:rStyle w:val="Char8"/>
          <w:rtl/>
        </w:rPr>
        <w:t>]</w:t>
      </w:r>
      <w:r w:rsidR="006C100D" w:rsidRPr="00636EA8">
        <w:rPr>
          <w:rFonts w:ascii="KFGQPC Uthman Taha Naskh" w:cs="KFGQPC Uthman Taha Naskh"/>
          <w:rtl/>
          <w:lang w:bidi="ar-SA"/>
        </w:rPr>
        <w:t xml:space="preserve">  </w:t>
      </w:r>
    </w:p>
    <w:p w:rsidR="00477393" w:rsidRPr="00636EA8" w:rsidRDefault="00477393" w:rsidP="00BB388D">
      <w:pPr>
        <w:pStyle w:val="a1"/>
        <w:rPr>
          <w:rtl/>
          <w:lang w:bidi="ar-SA"/>
        </w:rPr>
      </w:pPr>
      <w:r w:rsidRPr="00636EA8">
        <w:rPr>
          <w:rtl/>
          <w:lang w:bidi="ar-SA"/>
        </w:rPr>
        <w:t>و آنان که مردان و زنان مؤمن را بی‌آن‌که مرتکب گناهی شده باشند، می‌آزارند، بدون تردید تهمت و گناه آشکاری بر دوش کشیده‌اند.</w:t>
      </w:r>
    </w:p>
    <w:p w:rsidR="00477393" w:rsidRPr="00636EA8" w:rsidRDefault="00477393" w:rsidP="00BB388D">
      <w:pPr>
        <w:autoSpaceDE w:val="0"/>
        <w:autoSpaceDN w:val="0"/>
        <w:adjustRightInd w:val="0"/>
        <w:rPr>
          <w:rtl/>
          <w:lang w:bidi="ar-SA"/>
        </w:rPr>
      </w:pPr>
      <w:r w:rsidRPr="00636EA8">
        <w:rPr>
          <w:rtl/>
          <w:lang w:bidi="ar-SA"/>
        </w:rPr>
        <w:t xml:space="preserve">اذیت و آزار، بدین معناست که انسان، </w:t>
      </w:r>
      <w:r w:rsidR="008326EF" w:rsidRPr="00636EA8">
        <w:rPr>
          <w:rtl/>
          <w:lang w:bidi="ar-SA"/>
        </w:rPr>
        <w:t xml:space="preserve">دلِ کسی را به درد آورَد و کسی را رنجیده‌خاطر سازد یا درد و رنجی به جسم و پیکر کسی وارد نماید؛ فرقی نمی‌کند </w:t>
      </w:r>
      <w:r w:rsidR="0041287B" w:rsidRPr="00636EA8">
        <w:rPr>
          <w:rtl/>
          <w:lang w:bidi="ar-SA"/>
        </w:rPr>
        <w:t>که به دیگران، ناسزا بگوید یا تهمت بزند و</w:t>
      </w:r>
      <w:r w:rsidR="008326EF" w:rsidRPr="00636EA8">
        <w:rPr>
          <w:rtl/>
          <w:lang w:bidi="ar-SA"/>
        </w:rPr>
        <w:t xml:space="preserve"> یا با ضرب و شتم و حسادت و کینه‌توزی و امثال آن، دیگران را بیازارد. همه‌ی کارهایی که باعث اذیت و آزارِ مسلمان می‌شود، حرام است؛ زیرا </w:t>
      </w:r>
      <w:r w:rsidR="0041287B" w:rsidRPr="00636EA8">
        <w:rPr>
          <w:rtl/>
          <w:lang w:bidi="ar-SA"/>
        </w:rPr>
        <w:t>الله متعال در آیه‌ی مذکور بیان فرموده است: «کسانی که مردان و زنانِ مؤمن را بی‌آن‌که مرتکب گناهی شده باشند، می‌آزارند، بدون تردید تهمت و گناه آشکاری بر دوش کشیده‌اند».</w:t>
      </w:r>
    </w:p>
    <w:p w:rsidR="0041287B" w:rsidRPr="00636EA8" w:rsidRDefault="0041287B" w:rsidP="00BB388D">
      <w:pPr>
        <w:autoSpaceDE w:val="0"/>
        <w:autoSpaceDN w:val="0"/>
        <w:adjustRightInd w:val="0"/>
        <w:rPr>
          <w:rtl/>
          <w:lang w:bidi="ar-SA"/>
        </w:rPr>
      </w:pPr>
      <w:r w:rsidRPr="00636EA8">
        <w:rPr>
          <w:rtl/>
          <w:lang w:bidi="ar-SA"/>
        </w:rPr>
        <w:t>از این آیه چنین برداشت می‌شود که اگر این اذیت و آزار، بی‌مورد نباشد، مثلاً به‌خاطر اجرای حدود و مجازات‌های شرعی یا برخورد با ستمکار و امثال آن باشد، پس گناهی بر مجری قوانین شرع نخواهد بود؛ زیرا اگرچه باعث اذیت و آزا</w:t>
      </w:r>
      <w:r w:rsidR="004D6255" w:rsidRPr="00636EA8">
        <w:rPr>
          <w:rtl/>
          <w:lang w:bidi="ar-SA"/>
        </w:rPr>
        <w:t>رِ مجرم است،</w:t>
      </w:r>
      <w:r w:rsidRPr="00636EA8">
        <w:rPr>
          <w:rtl/>
          <w:lang w:bidi="ar-SA"/>
        </w:rPr>
        <w:t xml:space="preserve"> ولی نتیجه‌ی عمل‌کرد خودِ اوست. چنان‌که الله متعال می‌فرماید:</w:t>
      </w:r>
    </w:p>
    <w:p w:rsidR="00FA3AF4" w:rsidRPr="00636EA8" w:rsidRDefault="00C8054F" w:rsidP="006C100D">
      <w:pPr>
        <w:pStyle w:val="a0"/>
        <w:rPr>
          <w:rtl/>
          <w:lang w:bidi="ar-SA"/>
        </w:rPr>
      </w:pPr>
      <w:r w:rsidRPr="00636EA8">
        <w:rPr>
          <w:rFonts w:ascii="KFGQPC Uthman Taha Naskh" w:cs="KFGQPC Uthman Taha Naskh" w:hint="cs"/>
          <w:rtl/>
          <w:lang w:bidi="ar-SA"/>
        </w:rPr>
        <w:t>﴿</w:t>
      </w:r>
      <w:r w:rsidR="006C100D" w:rsidRPr="00636EA8">
        <w:rPr>
          <w:rFonts w:ascii="KFGQPC Uthmanic Script HAFS" w:hint="cs"/>
          <w:rtl/>
          <w:lang w:bidi="ar-SA"/>
        </w:rPr>
        <w:t>ٱ</w:t>
      </w:r>
      <w:r w:rsidR="006C100D" w:rsidRPr="00636EA8">
        <w:rPr>
          <w:rFonts w:ascii="KFGQPC Uthmanic Script HAFS" w:hint="eastAsia"/>
          <w:rtl/>
          <w:lang w:bidi="ar-SA"/>
        </w:rPr>
        <w:t>لزَّانِيَةُ</w:t>
      </w:r>
      <w:r w:rsidR="006C100D" w:rsidRPr="00636EA8">
        <w:rPr>
          <w:rFonts w:ascii="KFGQPC Uthmanic Script HAFS"/>
          <w:rtl/>
          <w:lang w:bidi="ar-SA"/>
        </w:rPr>
        <w:t xml:space="preserve"> </w:t>
      </w:r>
      <w:r w:rsidR="006C100D" w:rsidRPr="00636EA8">
        <w:rPr>
          <w:rFonts w:ascii="KFGQPC Uthmanic Script HAFS" w:hint="eastAsia"/>
          <w:rtl/>
          <w:lang w:bidi="ar-SA"/>
        </w:rPr>
        <w:t>وَ</w:t>
      </w:r>
      <w:r w:rsidR="006C100D" w:rsidRPr="00636EA8">
        <w:rPr>
          <w:rFonts w:ascii="KFGQPC Uthmanic Script HAFS" w:hint="cs"/>
          <w:rtl/>
          <w:lang w:bidi="ar-SA"/>
        </w:rPr>
        <w:t>ٱ</w:t>
      </w:r>
      <w:r w:rsidR="006C100D" w:rsidRPr="00636EA8">
        <w:rPr>
          <w:rFonts w:ascii="KFGQPC Uthmanic Script HAFS" w:hint="eastAsia"/>
          <w:rtl/>
          <w:lang w:bidi="ar-SA"/>
        </w:rPr>
        <w:t>لزَّانِي</w:t>
      </w:r>
      <w:r w:rsidR="006C100D" w:rsidRPr="00636EA8">
        <w:rPr>
          <w:rFonts w:ascii="KFGQPC Uthmanic Script HAFS"/>
          <w:rtl/>
          <w:lang w:bidi="ar-SA"/>
        </w:rPr>
        <w:t xml:space="preserve"> </w:t>
      </w:r>
      <w:r w:rsidR="006C100D" w:rsidRPr="00636EA8">
        <w:rPr>
          <w:rFonts w:ascii="KFGQPC Uthmanic Script HAFS" w:hint="eastAsia"/>
          <w:rtl/>
          <w:lang w:bidi="ar-SA"/>
        </w:rPr>
        <w:t>فَ</w:t>
      </w:r>
      <w:r w:rsidR="006C100D" w:rsidRPr="00636EA8">
        <w:rPr>
          <w:rFonts w:ascii="KFGQPC Uthmanic Script HAFS" w:hint="cs"/>
          <w:rtl/>
          <w:lang w:bidi="ar-SA"/>
        </w:rPr>
        <w:t>ٱ</w:t>
      </w:r>
      <w:r w:rsidR="006C100D" w:rsidRPr="00636EA8">
        <w:rPr>
          <w:rFonts w:ascii="KFGQPC Uthmanic Script HAFS" w:hint="eastAsia"/>
          <w:rtl/>
          <w:lang w:bidi="ar-SA"/>
        </w:rPr>
        <w:t>ج</w:t>
      </w:r>
      <w:r w:rsidR="006C100D" w:rsidRPr="00636EA8">
        <w:rPr>
          <w:rFonts w:ascii="KFGQPC Uthmanic Script HAFS" w:hint="cs"/>
          <w:rtl/>
          <w:lang w:bidi="ar-SA"/>
        </w:rPr>
        <w:t>ۡ</w:t>
      </w:r>
      <w:r w:rsidR="006C100D" w:rsidRPr="00636EA8">
        <w:rPr>
          <w:rFonts w:ascii="KFGQPC Uthmanic Script HAFS" w:hint="eastAsia"/>
          <w:rtl/>
          <w:lang w:bidi="ar-SA"/>
        </w:rPr>
        <w:t>لِدُواْ</w:t>
      </w:r>
      <w:r w:rsidR="006C100D" w:rsidRPr="00636EA8">
        <w:rPr>
          <w:rFonts w:ascii="KFGQPC Uthmanic Script HAFS"/>
          <w:rtl/>
          <w:lang w:bidi="ar-SA"/>
        </w:rPr>
        <w:t xml:space="preserve"> </w:t>
      </w:r>
      <w:r w:rsidR="006C100D" w:rsidRPr="00636EA8">
        <w:rPr>
          <w:rFonts w:ascii="KFGQPC Uthmanic Script HAFS" w:hint="eastAsia"/>
          <w:rtl/>
          <w:lang w:bidi="ar-SA"/>
        </w:rPr>
        <w:t>كُلَّ</w:t>
      </w:r>
      <w:r w:rsidR="006C100D" w:rsidRPr="00636EA8">
        <w:rPr>
          <w:rFonts w:ascii="KFGQPC Uthmanic Script HAFS"/>
          <w:rtl/>
          <w:lang w:bidi="ar-SA"/>
        </w:rPr>
        <w:t xml:space="preserve"> </w:t>
      </w:r>
      <w:r w:rsidR="006C100D" w:rsidRPr="00636EA8">
        <w:rPr>
          <w:rFonts w:ascii="KFGQPC Uthmanic Script HAFS" w:hint="eastAsia"/>
          <w:rtl/>
          <w:lang w:bidi="ar-SA"/>
        </w:rPr>
        <w:t>وَ</w:t>
      </w:r>
      <w:r w:rsidR="006C100D" w:rsidRPr="00636EA8">
        <w:rPr>
          <w:rFonts w:ascii="KFGQPC Uthmanic Script HAFS" w:hint="cs"/>
          <w:rtl/>
          <w:lang w:bidi="ar-SA"/>
        </w:rPr>
        <w:t>ٰ</w:t>
      </w:r>
      <w:r w:rsidR="006C100D" w:rsidRPr="00636EA8">
        <w:rPr>
          <w:rFonts w:ascii="KFGQPC Uthmanic Script HAFS" w:hint="eastAsia"/>
          <w:rtl/>
          <w:lang w:bidi="ar-SA"/>
        </w:rPr>
        <w:t>حِد</w:t>
      </w:r>
      <w:r w:rsidR="006C100D" w:rsidRPr="00636EA8">
        <w:rPr>
          <w:rFonts w:ascii="KFGQPC Uthmanic Script HAFS" w:hint="cs"/>
          <w:rtl/>
          <w:lang w:bidi="ar-SA"/>
        </w:rPr>
        <w:t>ٖ</w:t>
      </w:r>
      <w:r w:rsidR="006C100D" w:rsidRPr="00636EA8">
        <w:rPr>
          <w:rFonts w:ascii="KFGQPC Uthmanic Script HAFS"/>
          <w:rtl/>
          <w:lang w:bidi="ar-SA"/>
        </w:rPr>
        <w:t xml:space="preserve"> </w:t>
      </w:r>
      <w:r w:rsidR="006C100D" w:rsidRPr="00636EA8">
        <w:rPr>
          <w:rFonts w:ascii="KFGQPC Uthmanic Script HAFS" w:hint="eastAsia"/>
          <w:rtl/>
          <w:lang w:bidi="ar-SA"/>
        </w:rPr>
        <w:t>مِّن</w:t>
      </w:r>
      <w:r w:rsidR="006C100D" w:rsidRPr="00636EA8">
        <w:rPr>
          <w:rFonts w:ascii="KFGQPC Uthmanic Script HAFS" w:hint="cs"/>
          <w:rtl/>
          <w:lang w:bidi="ar-SA"/>
        </w:rPr>
        <w:t>ۡ</w:t>
      </w:r>
      <w:r w:rsidR="006C100D" w:rsidRPr="00636EA8">
        <w:rPr>
          <w:rFonts w:ascii="KFGQPC Uthmanic Script HAFS" w:hint="eastAsia"/>
          <w:rtl/>
          <w:lang w:bidi="ar-SA"/>
        </w:rPr>
        <w:t>هُمَا</w:t>
      </w:r>
      <w:r w:rsidR="006C100D" w:rsidRPr="00636EA8">
        <w:rPr>
          <w:rFonts w:ascii="KFGQPC Uthmanic Script HAFS"/>
          <w:rtl/>
          <w:lang w:bidi="ar-SA"/>
        </w:rPr>
        <w:t xml:space="preserve"> </w:t>
      </w:r>
      <w:r w:rsidR="006C100D" w:rsidRPr="00636EA8">
        <w:rPr>
          <w:rFonts w:ascii="KFGQPC Uthmanic Script HAFS" w:hint="eastAsia"/>
          <w:rtl/>
          <w:lang w:bidi="ar-SA"/>
        </w:rPr>
        <w:t>مِاْئَةَ</w:t>
      </w:r>
      <w:r w:rsidR="006C100D" w:rsidRPr="00636EA8">
        <w:rPr>
          <w:rFonts w:ascii="KFGQPC Uthmanic Script HAFS"/>
          <w:rtl/>
          <w:lang w:bidi="ar-SA"/>
        </w:rPr>
        <w:t xml:space="preserve"> </w:t>
      </w:r>
      <w:r w:rsidR="006C100D" w:rsidRPr="00636EA8">
        <w:rPr>
          <w:rFonts w:ascii="KFGQPC Uthmanic Script HAFS" w:hint="eastAsia"/>
          <w:rtl/>
          <w:lang w:bidi="ar-SA"/>
        </w:rPr>
        <w:t>جَل</w:t>
      </w:r>
      <w:r w:rsidR="006C100D" w:rsidRPr="00636EA8">
        <w:rPr>
          <w:rFonts w:ascii="KFGQPC Uthmanic Script HAFS" w:hint="cs"/>
          <w:rtl/>
          <w:lang w:bidi="ar-SA"/>
        </w:rPr>
        <w:t>ۡ</w:t>
      </w:r>
      <w:r w:rsidR="006C100D" w:rsidRPr="00636EA8">
        <w:rPr>
          <w:rFonts w:ascii="KFGQPC Uthmanic Script HAFS" w:hint="eastAsia"/>
          <w:rtl/>
          <w:lang w:bidi="ar-SA"/>
        </w:rPr>
        <w:t>دَة</w:t>
      </w:r>
      <w:r w:rsidR="006C100D" w:rsidRPr="00636EA8">
        <w:rPr>
          <w:rFonts w:ascii="KFGQPC Uthmanic Script HAFS" w:hint="cs"/>
          <w:rtl/>
          <w:lang w:bidi="ar-SA"/>
        </w:rPr>
        <w:t>ٖۖ</w:t>
      </w:r>
      <w:r w:rsidR="006C100D" w:rsidRPr="00636EA8">
        <w:rPr>
          <w:rFonts w:ascii="KFGQPC Uthmanic Script HAFS"/>
          <w:rtl/>
          <w:lang w:bidi="ar-SA"/>
        </w:rPr>
        <w:t xml:space="preserve"> </w:t>
      </w:r>
      <w:r w:rsidR="006C100D" w:rsidRPr="00636EA8">
        <w:rPr>
          <w:rFonts w:ascii="KFGQPC Uthmanic Script HAFS" w:hint="eastAsia"/>
          <w:rtl/>
          <w:lang w:bidi="ar-SA"/>
        </w:rPr>
        <w:t>وَلَا</w:t>
      </w:r>
      <w:r w:rsidR="006C100D" w:rsidRPr="00636EA8">
        <w:rPr>
          <w:rFonts w:ascii="KFGQPC Uthmanic Script HAFS"/>
          <w:rtl/>
          <w:lang w:bidi="ar-SA"/>
        </w:rPr>
        <w:t xml:space="preserve"> </w:t>
      </w:r>
      <w:r w:rsidR="006C100D" w:rsidRPr="00636EA8">
        <w:rPr>
          <w:rFonts w:ascii="KFGQPC Uthmanic Script HAFS" w:hint="eastAsia"/>
          <w:rtl/>
          <w:lang w:bidi="ar-SA"/>
        </w:rPr>
        <w:t>تَأ</w:t>
      </w:r>
      <w:r w:rsidR="006C100D" w:rsidRPr="00636EA8">
        <w:rPr>
          <w:rFonts w:ascii="KFGQPC Uthmanic Script HAFS" w:hint="cs"/>
          <w:rtl/>
          <w:lang w:bidi="ar-SA"/>
        </w:rPr>
        <w:t>ۡ</w:t>
      </w:r>
      <w:r w:rsidR="006C100D" w:rsidRPr="00636EA8">
        <w:rPr>
          <w:rFonts w:ascii="KFGQPC Uthmanic Script HAFS" w:hint="eastAsia"/>
          <w:rtl/>
          <w:lang w:bidi="ar-SA"/>
        </w:rPr>
        <w:t>خُذ</w:t>
      </w:r>
      <w:r w:rsidR="006C100D" w:rsidRPr="00636EA8">
        <w:rPr>
          <w:rFonts w:ascii="KFGQPC Uthmanic Script HAFS" w:hint="cs"/>
          <w:rtl/>
          <w:lang w:bidi="ar-SA"/>
        </w:rPr>
        <w:t>ۡ</w:t>
      </w:r>
      <w:r w:rsidR="006C100D" w:rsidRPr="00636EA8">
        <w:rPr>
          <w:rFonts w:ascii="KFGQPC Uthmanic Script HAFS" w:hint="eastAsia"/>
          <w:rtl/>
          <w:lang w:bidi="ar-SA"/>
        </w:rPr>
        <w:t>كُم</w:t>
      </w:r>
      <w:r w:rsidR="006C100D" w:rsidRPr="00636EA8">
        <w:rPr>
          <w:rFonts w:ascii="KFGQPC Uthmanic Script HAFS"/>
          <w:rtl/>
          <w:lang w:bidi="ar-SA"/>
        </w:rPr>
        <w:t xml:space="preserve"> </w:t>
      </w:r>
      <w:r w:rsidR="006C100D" w:rsidRPr="00636EA8">
        <w:rPr>
          <w:rFonts w:ascii="KFGQPC Uthmanic Script HAFS" w:hint="eastAsia"/>
          <w:rtl/>
          <w:lang w:bidi="ar-SA"/>
        </w:rPr>
        <w:t>بِهِمَا</w:t>
      </w:r>
      <w:r w:rsidR="006C100D" w:rsidRPr="00636EA8">
        <w:rPr>
          <w:rFonts w:ascii="KFGQPC Uthmanic Script HAFS"/>
          <w:rtl/>
          <w:lang w:bidi="ar-SA"/>
        </w:rPr>
        <w:t xml:space="preserve"> </w:t>
      </w:r>
      <w:r w:rsidR="006C100D" w:rsidRPr="00636EA8">
        <w:rPr>
          <w:rFonts w:ascii="KFGQPC Uthmanic Script HAFS" w:hint="eastAsia"/>
          <w:rtl/>
          <w:lang w:bidi="ar-SA"/>
        </w:rPr>
        <w:t>رَأ</w:t>
      </w:r>
      <w:r w:rsidR="006C100D" w:rsidRPr="00636EA8">
        <w:rPr>
          <w:rFonts w:ascii="KFGQPC Uthmanic Script HAFS" w:hint="cs"/>
          <w:rtl/>
          <w:lang w:bidi="ar-SA"/>
        </w:rPr>
        <w:t>ۡ</w:t>
      </w:r>
      <w:r w:rsidR="006C100D" w:rsidRPr="00636EA8">
        <w:rPr>
          <w:rFonts w:ascii="KFGQPC Uthmanic Script HAFS" w:hint="eastAsia"/>
          <w:rtl/>
          <w:lang w:bidi="ar-SA"/>
        </w:rPr>
        <w:t>فَة</w:t>
      </w:r>
      <w:r w:rsidR="006C100D" w:rsidRPr="00636EA8">
        <w:rPr>
          <w:rFonts w:ascii="KFGQPC Uthmanic Script HAFS" w:hint="cs"/>
          <w:rtl/>
          <w:lang w:bidi="ar-SA"/>
        </w:rPr>
        <w:t>ٞ</w:t>
      </w:r>
      <w:r w:rsidR="006C100D" w:rsidRPr="00636EA8">
        <w:rPr>
          <w:rFonts w:ascii="KFGQPC Uthmanic Script HAFS"/>
          <w:rtl/>
          <w:lang w:bidi="ar-SA"/>
        </w:rPr>
        <w:t xml:space="preserve"> </w:t>
      </w:r>
      <w:r w:rsidR="006C100D" w:rsidRPr="00636EA8">
        <w:rPr>
          <w:rFonts w:ascii="KFGQPC Uthmanic Script HAFS" w:hint="eastAsia"/>
          <w:rtl/>
          <w:lang w:bidi="ar-SA"/>
        </w:rPr>
        <w:t>فِي</w:t>
      </w:r>
      <w:r w:rsidR="006C100D" w:rsidRPr="00636EA8">
        <w:rPr>
          <w:rFonts w:ascii="KFGQPC Uthmanic Script HAFS"/>
          <w:rtl/>
          <w:lang w:bidi="ar-SA"/>
        </w:rPr>
        <w:t xml:space="preserve"> </w:t>
      </w:r>
      <w:r w:rsidR="006C100D" w:rsidRPr="00636EA8">
        <w:rPr>
          <w:rFonts w:ascii="KFGQPC Uthmanic Script HAFS" w:hint="eastAsia"/>
          <w:rtl/>
          <w:lang w:bidi="ar-SA"/>
        </w:rPr>
        <w:t>دِينِ</w:t>
      </w:r>
      <w:r w:rsidR="006C100D" w:rsidRPr="00636EA8">
        <w:rPr>
          <w:rFonts w:ascii="KFGQPC Uthmanic Script HAFS"/>
          <w:rtl/>
          <w:lang w:bidi="ar-SA"/>
        </w:rPr>
        <w:t xml:space="preserve"> </w:t>
      </w:r>
      <w:r w:rsidR="006C100D" w:rsidRPr="00636EA8">
        <w:rPr>
          <w:rFonts w:ascii="KFGQPC Uthmanic Script HAFS" w:hint="cs"/>
          <w:rtl/>
          <w:lang w:bidi="ar-SA"/>
        </w:rPr>
        <w:t>ٱ</w:t>
      </w:r>
      <w:r w:rsidR="006C100D" w:rsidRPr="00636EA8">
        <w:rPr>
          <w:rFonts w:ascii="KFGQPC Uthmanic Script HAFS" w:hint="eastAsia"/>
          <w:rtl/>
          <w:lang w:bidi="ar-SA"/>
        </w:rPr>
        <w:t>للَّهِ</w:t>
      </w:r>
      <w:r w:rsidR="006C100D" w:rsidRPr="00636EA8">
        <w:rPr>
          <w:rFonts w:ascii="KFGQPC Uthmanic Script HAFS"/>
          <w:rtl/>
          <w:lang w:bidi="ar-SA"/>
        </w:rPr>
        <w:t xml:space="preserve"> </w:t>
      </w:r>
      <w:r w:rsidR="006C100D" w:rsidRPr="00636EA8">
        <w:rPr>
          <w:rFonts w:ascii="KFGQPC Uthmanic Script HAFS" w:hint="eastAsia"/>
          <w:rtl/>
          <w:lang w:bidi="ar-SA"/>
        </w:rPr>
        <w:t>إِن</w:t>
      </w:r>
      <w:r w:rsidR="006C100D" w:rsidRPr="00636EA8">
        <w:rPr>
          <w:rFonts w:ascii="KFGQPC Uthmanic Script HAFS"/>
          <w:rtl/>
          <w:lang w:bidi="ar-SA"/>
        </w:rPr>
        <w:t xml:space="preserve"> </w:t>
      </w:r>
      <w:r w:rsidR="006C100D" w:rsidRPr="00636EA8">
        <w:rPr>
          <w:rFonts w:ascii="KFGQPC Uthmanic Script HAFS" w:hint="eastAsia"/>
          <w:rtl/>
          <w:lang w:bidi="ar-SA"/>
        </w:rPr>
        <w:t>كُنتُم</w:t>
      </w:r>
      <w:r w:rsidR="006C100D" w:rsidRPr="00636EA8">
        <w:rPr>
          <w:rFonts w:ascii="KFGQPC Uthmanic Script HAFS" w:hint="cs"/>
          <w:rtl/>
          <w:lang w:bidi="ar-SA"/>
        </w:rPr>
        <w:t>ۡ</w:t>
      </w:r>
      <w:r w:rsidR="006C100D" w:rsidRPr="00636EA8">
        <w:rPr>
          <w:rFonts w:ascii="KFGQPC Uthmanic Script HAFS"/>
          <w:rtl/>
          <w:lang w:bidi="ar-SA"/>
        </w:rPr>
        <w:t xml:space="preserve"> </w:t>
      </w:r>
      <w:r w:rsidR="006C100D" w:rsidRPr="00636EA8">
        <w:rPr>
          <w:rFonts w:ascii="KFGQPC Uthmanic Script HAFS" w:hint="eastAsia"/>
          <w:rtl/>
          <w:lang w:bidi="ar-SA"/>
        </w:rPr>
        <w:t>تُؤ</w:t>
      </w:r>
      <w:r w:rsidR="006C100D" w:rsidRPr="00636EA8">
        <w:rPr>
          <w:rFonts w:ascii="KFGQPC Uthmanic Script HAFS" w:hint="cs"/>
          <w:rtl/>
          <w:lang w:bidi="ar-SA"/>
        </w:rPr>
        <w:t>ۡ</w:t>
      </w:r>
      <w:r w:rsidR="006C100D" w:rsidRPr="00636EA8">
        <w:rPr>
          <w:rFonts w:ascii="KFGQPC Uthmanic Script HAFS" w:hint="eastAsia"/>
          <w:rtl/>
          <w:lang w:bidi="ar-SA"/>
        </w:rPr>
        <w:t>مِنُونَ</w:t>
      </w:r>
      <w:r w:rsidR="006C100D" w:rsidRPr="00636EA8">
        <w:rPr>
          <w:rFonts w:ascii="KFGQPC Uthmanic Script HAFS"/>
          <w:rtl/>
          <w:lang w:bidi="ar-SA"/>
        </w:rPr>
        <w:t xml:space="preserve"> </w:t>
      </w:r>
      <w:r w:rsidR="006C100D" w:rsidRPr="00636EA8">
        <w:rPr>
          <w:rFonts w:ascii="KFGQPC Uthmanic Script HAFS" w:hint="eastAsia"/>
          <w:rtl/>
          <w:lang w:bidi="ar-SA"/>
        </w:rPr>
        <w:t>بِ</w:t>
      </w:r>
      <w:r w:rsidR="006C100D" w:rsidRPr="00636EA8">
        <w:rPr>
          <w:rFonts w:ascii="KFGQPC Uthmanic Script HAFS" w:hint="cs"/>
          <w:rtl/>
          <w:lang w:bidi="ar-SA"/>
        </w:rPr>
        <w:t>ٱ</w:t>
      </w:r>
      <w:r w:rsidR="006C100D" w:rsidRPr="00636EA8">
        <w:rPr>
          <w:rFonts w:ascii="KFGQPC Uthmanic Script HAFS" w:hint="eastAsia"/>
          <w:rtl/>
          <w:lang w:bidi="ar-SA"/>
        </w:rPr>
        <w:t>للَّهِ</w:t>
      </w:r>
      <w:r w:rsidR="006C100D" w:rsidRPr="00636EA8">
        <w:rPr>
          <w:rFonts w:ascii="KFGQPC Uthmanic Script HAFS"/>
          <w:rtl/>
          <w:lang w:bidi="ar-SA"/>
        </w:rPr>
        <w:t xml:space="preserve"> </w:t>
      </w:r>
      <w:r w:rsidR="006C100D" w:rsidRPr="00636EA8">
        <w:rPr>
          <w:rFonts w:ascii="KFGQPC Uthmanic Script HAFS" w:hint="eastAsia"/>
          <w:rtl/>
          <w:lang w:bidi="ar-SA"/>
        </w:rPr>
        <w:t>وَ</w:t>
      </w:r>
      <w:r w:rsidR="006C100D" w:rsidRPr="00636EA8">
        <w:rPr>
          <w:rFonts w:ascii="KFGQPC Uthmanic Script HAFS" w:hint="cs"/>
          <w:rtl/>
          <w:lang w:bidi="ar-SA"/>
        </w:rPr>
        <w:t>ٱ</w:t>
      </w:r>
      <w:r w:rsidR="006C100D" w:rsidRPr="00636EA8">
        <w:rPr>
          <w:rFonts w:ascii="KFGQPC Uthmanic Script HAFS" w:hint="eastAsia"/>
          <w:rtl/>
          <w:lang w:bidi="ar-SA"/>
        </w:rPr>
        <w:t>ل</w:t>
      </w:r>
      <w:r w:rsidR="006C100D" w:rsidRPr="00636EA8">
        <w:rPr>
          <w:rFonts w:ascii="KFGQPC Uthmanic Script HAFS" w:hint="cs"/>
          <w:rtl/>
          <w:lang w:bidi="ar-SA"/>
        </w:rPr>
        <w:t>ۡ</w:t>
      </w:r>
      <w:r w:rsidR="006C100D" w:rsidRPr="00636EA8">
        <w:rPr>
          <w:rFonts w:ascii="KFGQPC Uthmanic Script HAFS" w:hint="eastAsia"/>
          <w:rtl/>
          <w:lang w:bidi="ar-SA"/>
        </w:rPr>
        <w:t>يَو</w:t>
      </w:r>
      <w:r w:rsidR="006C100D" w:rsidRPr="00636EA8">
        <w:rPr>
          <w:rFonts w:ascii="KFGQPC Uthmanic Script HAFS" w:hint="cs"/>
          <w:rtl/>
          <w:lang w:bidi="ar-SA"/>
        </w:rPr>
        <w:t>ۡ</w:t>
      </w:r>
      <w:r w:rsidR="006C100D" w:rsidRPr="00636EA8">
        <w:rPr>
          <w:rFonts w:ascii="KFGQPC Uthmanic Script HAFS" w:hint="eastAsia"/>
          <w:rtl/>
          <w:lang w:bidi="ar-SA"/>
        </w:rPr>
        <w:t>مِ</w:t>
      </w:r>
      <w:r w:rsidR="006C100D" w:rsidRPr="00636EA8">
        <w:rPr>
          <w:rFonts w:ascii="KFGQPC Uthmanic Script HAFS"/>
          <w:rtl/>
          <w:lang w:bidi="ar-SA"/>
        </w:rPr>
        <w:t xml:space="preserve"> </w:t>
      </w:r>
      <w:r w:rsidR="006C100D" w:rsidRPr="00636EA8">
        <w:rPr>
          <w:rFonts w:ascii="KFGQPC Uthmanic Script HAFS" w:hint="cs"/>
          <w:rtl/>
          <w:lang w:bidi="ar-SA"/>
        </w:rPr>
        <w:t>ٱ</w:t>
      </w:r>
      <w:r w:rsidR="006C100D" w:rsidRPr="00636EA8">
        <w:rPr>
          <w:rFonts w:ascii="KFGQPC Uthmanic Script HAFS" w:hint="eastAsia"/>
          <w:rtl/>
          <w:lang w:bidi="ar-SA"/>
        </w:rPr>
        <w:t>ل</w:t>
      </w:r>
      <w:r w:rsidR="006C100D" w:rsidRPr="00636EA8">
        <w:rPr>
          <w:rFonts w:ascii="KFGQPC Uthmanic Script HAFS" w:hint="cs"/>
          <w:rtl/>
          <w:lang w:bidi="ar-SA"/>
        </w:rPr>
        <w:t>ۡ</w:t>
      </w:r>
      <w:r w:rsidR="006C100D" w:rsidRPr="00636EA8">
        <w:rPr>
          <w:rFonts w:ascii="KFGQPC Uthmanic Script HAFS" w:hint="eastAsia"/>
          <w:rtl/>
          <w:lang w:bidi="ar-SA"/>
        </w:rPr>
        <w:t>أ</w:t>
      </w:r>
      <w:r w:rsidR="006C100D" w:rsidRPr="00636EA8">
        <w:rPr>
          <w:rFonts w:ascii="KFGQPC Uthmanic Script HAFS" w:hint="cs"/>
          <w:rtl/>
          <w:lang w:bidi="ar-SA"/>
        </w:rPr>
        <w:t>ٓ</w:t>
      </w:r>
      <w:r w:rsidR="006C100D" w:rsidRPr="00636EA8">
        <w:rPr>
          <w:rFonts w:ascii="KFGQPC Uthmanic Script HAFS" w:hint="eastAsia"/>
          <w:rtl/>
          <w:lang w:bidi="ar-SA"/>
        </w:rPr>
        <w:t>خِرِ</w:t>
      </w:r>
      <w:r w:rsidR="006C100D" w:rsidRPr="00636EA8">
        <w:rPr>
          <w:rFonts w:ascii="KFGQPC Uthmanic Script HAFS" w:hint="cs"/>
          <w:rtl/>
          <w:lang w:bidi="ar-SA"/>
        </w:rPr>
        <w:t>ۖ</w:t>
      </w:r>
      <w:r w:rsidRPr="00636EA8">
        <w:rPr>
          <w:rFonts w:ascii="KFGQPC Uthman Taha Naskh" w:cs="KFGQPC Uthman Taha Naskh" w:hint="cs"/>
          <w:rtl/>
          <w:lang w:bidi="ar-SA"/>
        </w:rPr>
        <w:t>﴾</w:t>
      </w:r>
      <w:r w:rsidR="006C100D" w:rsidRPr="00636EA8">
        <w:rPr>
          <w:rFonts w:ascii="KFGQPC Uthman Taha Naskh" w:cs="KFGQPC Uthman Taha Naskh"/>
          <w:rtl/>
          <w:lang w:bidi="ar-SA"/>
        </w:rPr>
        <w:t xml:space="preserve"> </w:t>
      </w:r>
      <w:r w:rsidR="006C100D" w:rsidRPr="00636EA8">
        <w:rPr>
          <w:rFonts w:ascii="KFGQPC Uthman Taha Naskh" w:cs="KFGQPC Uthman Taha Naskh"/>
          <w:lang w:bidi="ar-SA"/>
        </w:rPr>
        <w:tab/>
      </w:r>
      <w:r w:rsidR="006C100D" w:rsidRPr="00636EA8">
        <w:rPr>
          <w:rStyle w:val="Char8"/>
          <w:rtl/>
        </w:rPr>
        <w:t>[</w:t>
      </w:r>
      <w:r w:rsidR="006C100D" w:rsidRPr="00636EA8">
        <w:rPr>
          <w:rStyle w:val="Char8"/>
          <w:rFonts w:hint="eastAsia"/>
          <w:rtl/>
        </w:rPr>
        <w:t>النور</w:t>
      </w:r>
      <w:r w:rsidR="006C100D" w:rsidRPr="00636EA8">
        <w:rPr>
          <w:rStyle w:val="Char8"/>
          <w:rtl/>
        </w:rPr>
        <w:t xml:space="preserve"> : </w:t>
      </w:r>
      <w:r w:rsidR="006C100D" w:rsidRPr="00636EA8">
        <w:rPr>
          <w:rStyle w:val="Char8"/>
          <w:rFonts w:hint="cs"/>
          <w:rtl/>
        </w:rPr>
        <w:t>٢</w:t>
      </w:r>
      <w:r w:rsidR="006C100D" w:rsidRPr="00636EA8">
        <w:rPr>
          <w:rStyle w:val="Char8"/>
          <w:rtl/>
        </w:rPr>
        <w:t>]</w:t>
      </w:r>
      <w:r w:rsidR="006C100D" w:rsidRPr="00636EA8">
        <w:rPr>
          <w:rFonts w:ascii="KFGQPC Uthman Taha Naskh" w:cs="KFGQPC Uthman Taha Naskh"/>
          <w:rtl/>
          <w:lang w:bidi="ar-SA"/>
        </w:rPr>
        <w:t xml:space="preserve">  </w:t>
      </w:r>
      <w:r w:rsidR="00C2212E" w:rsidRPr="00636EA8">
        <w:rPr>
          <w:rtl/>
          <w:lang w:bidi="ar-SA"/>
        </w:rPr>
        <w:tab/>
      </w:r>
    </w:p>
    <w:p w:rsidR="00FA3AF4" w:rsidRPr="00636EA8" w:rsidRDefault="00FA3AF4" w:rsidP="00BB388D">
      <w:pPr>
        <w:pStyle w:val="a1"/>
        <w:rPr>
          <w:rtl/>
          <w:lang w:bidi="ar-SA"/>
        </w:rPr>
      </w:pPr>
      <w:r w:rsidRPr="00636EA8">
        <w:rPr>
          <w:rtl/>
          <w:lang w:bidi="ar-SA"/>
        </w:rPr>
        <w:t>هر زن و مرد زناکار را صد تازیانه بزنید و اگر به الله و روز قیامت ایمان دارید، نباید در دین پروردگار نسبت به آن‌دو دچار دلسوزی شوید.</w:t>
      </w:r>
    </w:p>
    <w:p w:rsidR="0041287B" w:rsidRPr="00636EA8" w:rsidRDefault="00FA3AF4" w:rsidP="00BB388D">
      <w:pPr>
        <w:autoSpaceDE w:val="0"/>
        <w:autoSpaceDN w:val="0"/>
        <w:adjustRightInd w:val="0"/>
        <w:rPr>
          <w:rtl/>
          <w:lang w:bidi="ar-SA"/>
        </w:rPr>
      </w:pPr>
      <w:r w:rsidRPr="00636EA8">
        <w:rPr>
          <w:rtl/>
          <w:lang w:bidi="ar-SA"/>
        </w:rPr>
        <w:t>یعنی اگر کسی، خود بر خویشتن ستم و جنایت کرد، ایرادی ندارد که انسان، مطابق قوانین شرع، او را بیازارد و مجازاتش نماید.</w:t>
      </w:r>
    </w:p>
    <w:p w:rsidR="00FA3AF4" w:rsidRPr="00636EA8" w:rsidRDefault="00FA3AF4" w:rsidP="00BB388D">
      <w:pPr>
        <w:autoSpaceDE w:val="0"/>
        <w:autoSpaceDN w:val="0"/>
        <w:adjustRightInd w:val="0"/>
        <w:rPr>
          <w:rtl/>
          <w:lang w:bidi="ar-SA"/>
        </w:rPr>
      </w:pPr>
      <w:r w:rsidRPr="00636EA8">
        <w:rPr>
          <w:rtl/>
          <w:lang w:bidi="ar-SA"/>
        </w:rPr>
        <w:t>سپس مؤلف</w:t>
      </w:r>
      <w:r w:rsidR="00D177B8" w:rsidRPr="00636EA8">
        <w:rPr>
          <w:rFonts w:cs="CTraditional Arabic"/>
          <w:rtl/>
          <w:lang w:bidi="ar-SA"/>
        </w:rPr>
        <w:t>/</w:t>
      </w:r>
      <w:r w:rsidR="00D177B8" w:rsidRPr="00636EA8">
        <w:rPr>
          <w:rtl/>
          <w:lang w:bidi="ar-SA"/>
        </w:rPr>
        <w:t xml:space="preserve"> </w:t>
      </w:r>
      <w:r w:rsidRPr="00636EA8">
        <w:rPr>
          <w:rtl/>
          <w:lang w:bidi="ar-SA"/>
        </w:rPr>
        <w:t>به احادیثی اشاره کرده است که از اذیت و آزار مسلمانان، پرهیز می‌دهد؛ از جمله حدیث ابوهریره</w:t>
      </w:r>
      <w:r w:rsidRPr="00636EA8">
        <w:rPr>
          <w:lang w:bidi="ar-SA"/>
        </w:rPr>
        <w:sym w:font="AGA Arabesque" w:char="F074"/>
      </w:r>
      <w:r w:rsidRPr="00636EA8">
        <w:rPr>
          <w:rtl/>
          <w:lang w:bidi="ar-SA"/>
        </w:rPr>
        <w:t xml:space="preserve"> که رسول‌الله</w:t>
      </w:r>
      <w:r w:rsidRPr="00636EA8">
        <w:rPr>
          <w:lang w:bidi="ar-SA"/>
        </w:rPr>
        <w:sym w:font="AGA Arabesque" w:char="F072"/>
      </w:r>
      <w:r w:rsidRPr="00636EA8">
        <w:rPr>
          <w:rtl/>
          <w:lang w:bidi="ar-SA"/>
        </w:rPr>
        <w:t xml:space="preserve"> فرموده است: «الله متعال، می‌فرماید: هرکس با دوستی از دوستان من، دشمنی کند، با او اعلان جنگ می‌کنم». و بی گمان کسی که به جنگ با الله برخیزد، شکست می‌خورد.</w:t>
      </w:r>
    </w:p>
    <w:p w:rsidR="00FA3AF4" w:rsidRPr="00636EA8" w:rsidRDefault="00FA3AF4" w:rsidP="00BB388D">
      <w:pPr>
        <w:autoSpaceDE w:val="0"/>
        <w:autoSpaceDN w:val="0"/>
        <w:adjustRightInd w:val="0"/>
        <w:rPr>
          <w:rtl/>
          <w:lang w:bidi="ar-SA"/>
        </w:rPr>
      </w:pPr>
      <w:r w:rsidRPr="00636EA8">
        <w:rPr>
          <w:rtl/>
          <w:lang w:bidi="ar-SA"/>
        </w:rPr>
        <w:t>علما گفته‌اند: اذیت و آزار، انواع گوناگونی دارد: مانند اذیت و آزار همسایه، اذیت و آزار دوست و رفیق، و اذیت و آزار همکار و شریک، گرچه با هم دوست نباشند؛ اذیت و آزار مسلمان، به هر گونه‌ای که باشد، حرام است و مسلمان باید از اذیت و آزار هم‌کیشان خود بپرهیزد.</w:t>
      </w:r>
    </w:p>
    <w:p w:rsidR="00FA3AF4" w:rsidRPr="00636EA8" w:rsidRDefault="00FA3AF4" w:rsidP="00E856DA">
      <w:pPr>
        <w:autoSpaceDE w:val="0"/>
        <w:autoSpaceDN w:val="0"/>
        <w:adjustRightInd w:val="0"/>
        <w:ind w:firstLine="0"/>
        <w:jc w:val="center"/>
        <w:rPr>
          <w:rtl/>
          <w:lang w:bidi="ar-SA"/>
        </w:rPr>
      </w:pPr>
      <w:r w:rsidRPr="00636EA8">
        <w:rPr>
          <w:rtl/>
          <w:lang w:bidi="ar-SA"/>
        </w:rPr>
        <w:t>***</w:t>
      </w:r>
    </w:p>
    <w:p w:rsidR="00C2212E" w:rsidRPr="00636EA8" w:rsidRDefault="00C2212E" w:rsidP="00BB388D">
      <w:pPr>
        <w:autoSpaceDE w:val="0"/>
        <w:autoSpaceDN w:val="0"/>
        <w:adjustRightInd w:val="0"/>
        <w:jc w:val="center"/>
        <w:rPr>
          <w:rtl/>
          <w:lang w:bidi="ar-SA"/>
        </w:rPr>
        <w:sectPr w:rsidR="00C2212E" w:rsidRPr="00636EA8" w:rsidSect="00270467">
          <w:headerReference w:type="default" r:id="rId31"/>
          <w:footnotePr>
            <w:numRestart w:val="eachPage"/>
          </w:footnotePr>
          <w:pgSz w:w="11906" w:h="16838" w:code="9"/>
          <w:pgMar w:top="737" w:right="2381" w:bottom="3969" w:left="2381" w:header="737" w:footer="3969" w:gutter="0"/>
          <w:cols w:space="720"/>
          <w:titlePg/>
          <w:bidi/>
          <w:rtlGutter/>
          <w:docGrid w:linePitch="360"/>
        </w:sectPr>
      </w:pPr>
    </w:p>
    <w:p w:rsidR="0041287B" w:rsidRPr="00636EA8" w:rsidRDefault="004D45BC" w:rsidP="00BB388D">
      <w:pPr>
        <w:pStyle w:val="a"/>
        <w:rPr>
          <w:rtl/>
          <w:lang w:bidi="ar-SA"/>
        </w:rPr>
      </w:pPr>
      <w:bookmarkStart w:id="26" w:name="_Toc319393488"/>
      <w:r w:rsidRPr="00636EA8">
        <w:rPr>
          <w:rtl/>
          <w:lang w:bidi="ar-SA"/>
        </w:rPr>
        <w:t>49- باب: قضاوت درباره‌ی مردم، مطابق ظاهر آن‌هاست و باطن آنان به الله متعال، واگذار می‌شود</w:t>
      </w:r>
      <w:bookmarkEnd w:id="26"/>
    </w:p>
    <w:p w:rsidR="007C5333" w:rsidRPr="00636EA8" w:rsidRDefault="004D45BC" w:rsidP="00BB388D">
      <w:pPr>
        <w:autoSpaceDE w:val="0"/>
        <w:autoSpaceDN w:val="0"/>
        <w:adjustRightInd w:val="0"/>
        <w:rPr>
          <w:rtl/>
          <w:lang w:bidi="ar-SA"/>
        </w:rPr>
      </w:pPr>
      <w:r w:rsidRPr="00636EA8">
        <w:rPr>
          <w:rtl/>
          <w:lang w:bidi="ar-SA"/>
        </w:rPr>
        <w:t>الله</w:t>
      </w:r>
      <w:r w:rsidRPr="00636EA8">
        <w:rPr>
          <w:lang w:bidi="ar-SA"/>
        </w:rPr>
        <w:sym w:font="AGA Arabesque" w:char="F055"/>
      </w:r>
      <w:r w:rsidRPr="00636EA8">
        <w:rPr>
          <w:rtl/>
          <w:lang w:bidi="ar-SA"/>
        </w:rPr>
        <w:t xml:space="preserve"> می‌فرماید:</w:t>
      </w:r>
    </w:p>
    <w:p w:rsidR="001F6315" w:rsidRPr="00636EA8" w:rsidRDefault="00C8054F" w:rsidP="006C100D">
      <w:pPr>
        <w:pStyle w:val="a0"/>
        <w:rPr>
          <w:rtl/>
          <w:lang w:bidi="ar-SA"/>
        </w:rPr>
      </w:pPr>
      <w:r w:rsidRPr="00636EA8">
        <w:rPr>
          <w:rFonts w:ascii="KFGQPC Uthman Taha Naskh" w:cs="KFGQPC Uthman Taha Naskh" w:hint="cs"/>
          <w:rtl/>
          <w:lang w:bidi="ar-SA"/>
        </w:rPr>
        <w:t>﴿</w:t>
      </w:r>
      <w:r w:rsidR="006C100D" w:rsidRPr="00636EA8">
        <w:rPr>
          <w:rFonts w:ascii="KFGQPC Uthmanic Script HAFS" w:hint="eastAsia"/>
          <w:rtl/>
          <w:lang w:bidi="ar-SA"/>
        </w:rPr>
        <w:t>فَإِن</w:t>
      </w:r>
      <w:r w:rsidR="006C100D" w:rsidRPr="00636EA8">
        <w:rPr>
          <w:rFonts w:ascii="KFGQPC Uthmanic Script HAFS"/>
          <w:rtl/>
          <w:lang w:bidi="ar-SA"/>
        </w:rPr>
        <w:t xml:space="preserve"> </w:t>
      </w:r>
      <w:r w:rsidR="006C100D" w:rsidRPr="00636EA8">
        <w:rPr>
          <w:rFonts w:ascii="KFGQPC Uthmanic Script HAFS" w:hint="eastAsia"/>
          <w:rtl/>
          <w:lang w:bidi="ar-SA"/>
        </w:rPr>
        <w:t>تَابُواْ</w:t>
      </w:r>
      <w:r w:rsidR="006C100D" w:rsidRPr="00636EA8">
        <w:rPr>
          <w:rFonts w:ascii="KFGQPC Uthmanic Script HAFS"/>
          <w:rtl/>
          <w:lang w:bidi="ar-SA"/>
        </w:rPr>
        <w:t xml:space="preserve"> </w:t>
      </w:r>
      <w:r w:rsidR="006C100D" w:rsidRPr="00636EA8">
        <w:rPr>
          <w:rFonts w:ascii="KFGQPC Uthmanic Script HAFS" w:hint="eastAsia"/>
          <w:rtl/>
          <w:lang w:bidi="ar-SA"/>
        </w:rPr>
        <w:t>وَأَقَامُواْ</w:t>
      </w:r>
      <w:r w:rsidR="006C100D" w:rsidRPr="00636EA8">
        <w:rPr>
          <w:rFonts w:ascii="KFGQPC Uthmanic Script HAFS"/>
          <w:rtl/>
          <w:lang w:bidi="ar-SA"/>
        </w:rPr>
        <w:t xml:space="preserve"> </w:t>
      </w:r>
      <w:r w:rsidR="006C100D" w:rsidRPr="00636EA8">
        <w:rPr>
          <w:rFonts w:ascii="KFGQPC Uthmanic Script HAFS" w:hint="cs"/>
          <w:rtl/>
          <w:lang w:bidi="ar-SA"/>
        </w:rPr>
        <w:t>ٱ</w:t>
      </w:r>
      <w:r w:rsidR="006C100D" w:rsidRPr="00636EA8">
        <w:rPr>
          <w:rFonts w:ascii="KFGQPC Uthmanic Script HAFS" w:hint="eastAsia"/>
          <w:rtl/>
          <w:lang w:bidi="ar-SA"/>
        </w:rPr>
        <w:t>لصَّلَو</w:t>
      </w:r>
      <w:r w:rsidR="006C100D" w:rsidRPr="00636EA8">
        <w:rPr>
          <w:rFonts w:ascii="KFGQPC Uthmanic Script HAFS" w:hint="cs"/>
          <w:rtl/>
          <w:lang w:bidi="ar-SA"/>
        </w:rPr>
        <w:t>ٰ</w:t>
      </w:r>
      <w:r w:rsidR="006C100D" w:rsidRPr="00636EA8">
        <w:rPr>
          <w:rFonts w:ascii="KFGQPC Uthmanic Script HAFS" w:hint="eastAsia"/>
          <w:rtl/>
          <w:lang w:bidi="ar-SA"/>
        </w:rPr>
        <w:t>ةَ</w:t>
      </w:r>
      <w:r w:rsidR="006C100D" w:rsidRPr="00636EA8">
        <w:rPr>
          <w:rFonts w:ascii="KFGQPC Uthmanic Script HAFS"/>
          <w:rtl/>
          <w:lang w:bidi="ar-SA"/>
        </w:rPr>
        <w:t xml:space="preserve"> </w:t>
      </w:r>
      <w:r w:rsidR="006C100D" w:rsidRPr="00636EA8">
        <w:rPr>
          <w:rFonts w:ascii="KFGQPC Uthmanic Script HAFS" w:hint="eastAsia"/>
          <w:rtl/>
          <w:lang w:bidi="ar-SA"/>
        </w:rPr>
        <w:t>وَءَاتَوُاْ</w:t>
      </w:r>
      <w:r w:rsidR="006C100D" w:rsidRPr="00636EA8">
        <w:rPr>
          <w:rFonts w:ascii="KFGQPC Uthmanic Script HAFS"/>
          <w:rtl/>
          <w:lang w:bidi="ar-SA"/>
        </w:rPr>
        <w:t xml:space="preserve"> </w:t>
      </w:r>
      <w:r w:rsidR="006C100D" w:rsidRPr="00636EA8">
        <w:rPr>
          <w:rFonts w:ascii="KFGQPC Uthmanic Script HAFS" w:hint="cs"/>
          <w:rtl/>
          <w:lang w:bidi="ar-SA"/>
        </w:rPr>
        <w:t>ٱ</w:t>
      </w:r>
      <w:r w:rsidR="006C100D" w:rsidRPr="00636EA8">
        <w:rPr>
          <w:rFonts w:ascii="KFGQPC Uthmanic Script HAFS" w:hint="eastAsia"/>
          <w:rtl/>
          <w:lang w:bidi="ar-SA"/>
        </w:rPr>
        <w:t>لزَّكَو</w:t>
      </w:r>
      <w:r w:rsidR="006C100D" w:rsidRPr="00636EA8">
        <w:rPr>
          <w:rFonts w:ascii="KFGQPC Uthmanic Script HAFS" w:hint="cs"/>
          <w:rtl/>
          <w:lang w:bidi="ar-SA"/>
        </w:rPr>
        <w:t>ٰ</w:t>
      </w:r>
      <w:r w:rsidR="006C100D" w:rsidRPr="00636EA8">
        <w:rPr>
          <w:rFonts w:ascii="KFGQPC Uthmanic Script HAFS" w:hint="eastAsia"/>
          <w:rtl/>
          <w:lang w:bidi="ar-SA"/>
        </w:rPr>
        <w:t>ةَ</w:t>
      </w:r>
      <w:r w:rsidR="006C100D" w:rsidRPr="00636EA8">
        <w:rPr>
          <w:rFonts w:ascii="KFGQPC Uthmanic Script HAFS"/>
          <w:rtl/>
          <w:lang w:bidi="ar-SA"/>
        </w:rPr>
        <w:t xml:space="preserve"> </w:t>
      </w:r>
      <w:r w:rsidR="006C100D" w:rsidRPr="00636EA8">
        <w:rPr>
          <w:rFonts w:ascii="KFGQPC Uthmanic Script HAFS" w:hint="eastAsia"/>
          <w:rtl/>
          <w:lang w:bidi="ar-SA"/>
        </w:rPr>
        <w:t>فَخَلُّواْ</w:t>
      </w:r>
      <w:r w:rsidR="006C100D" w:rsidRPr="00636EA8">
        <w:rPr>
          <w:rFonts w:ascii="KFGQPC Uthmanic Script HAFS"/>
          <w:rtl/>
          <w:lang w:bidi="ar-SA"/>
        </w:rPr>
        <w:t xml:space="preserve"> </w:t>
      </w:r>
      <w:r w:rsidR="006C100D" w:rsidRPr="00636EA8">
        <w:rPr>
          <w:rFonts w:ascii="KFGQPC Uthmanic Script HAFS" w:hint="eastAsia"/>
          <w:rtl/>
          <w:lang w:bidi="ar-SA"/>
        </w:rPr>
        <w:t>سَبِيلَهُم</w:t>
      </w:r>
      <w:r w:rsidR="006C100D" w:rsidRPr="00636EA8">
        <w:rPr>
          <w:rFonts w:ascii="KFGQPC Uthmanic Script HAFS" w:hint="cs"/>
          <w:rtl/>
          <w:lang w:bidi="ar-SA"/>
        </w:rPr>
        <w:t>ۡ</w:t>
      </w:r>
      <w:r w:rsidRPr="00636EA8">
        <w:rPr>
          <w:rFonts w:ascii="KFGQPC Uthman Taha Naskh" w:cs="KFGQPC Uthman Taha Naskh" w:hint="cs"/>
          <w:rtl/>
          <w:lang w:bidi="ar-SA"/>
        </w:rPr>
        <w:t>﴾</w:t>
      </w:r>
      <w:r w:rsidR="006C100D" w:rsidRPr="00636EA8">
        <w:rPr>
          <w:rFonts w:ascii="KFGQPC Uthman Taha Naskh" w:cs="KFGQPC Uthman Taha Naskh"/>
          <w:rtl/>
          <w:lang w:bidi="ar-SA"/>
        </w:rPr>
        <w:t xml:space="preserve"> </w:t>
      </w:r>
      <w:r w:rsidR="006C100D" w:rsidRPr="00636EA8">
        <w:rPr>
          <w:rFonts w:ascii="KFGQPC Uthman Taha Naskh" w:cs="KFGQPC Uthman Taha Naskh"/>
          <w:lang w:bidi="ar-SA"/>
        </w:rPr>
        <w:tab/>
      </w:r>
      <w:r w:rsidR="006C100D" w:rsidRPr="00636EA8">
        <w:rPr>
          <w:rStyle w:val="Char8"/>
          <w:rtl/>
        </w:rPr>
        <w:t>[</w:t>
      </w:r>
      <w:r w:rsidR="006C100D" w:rsidRPr="00636EA8">
        <w:rPr>
          <w:rStyle w:val="Char8"/>
          <w:rFonts w:hint="eastAsia"/>
          <w:rtl/>
        </w:rPr>
        <w:t>التوبة</w:t>
      </w:r>
      <w:r w:rsidR="006C100D" w:rsidRPr="00636EA8">
        <w:rPr>
          <w:rStyle w:val="Char8"/>
          <w:rtl/>
        </w:rPr>
        <w:t xml:space="preserve">: </w:t>
      </w:r>
      <w:r w:rsidR="006C100D" w:rsidRPr="00636EA8">
        <w:rPr>
          <w:rStyle w:val="Char8"/>
          <w:rFonts w:hint="cs"/>
          <w:rtl/>
        </w:rPr>
        <w:t>٥</w:t>
      </w:r>
      <w:r w:rsidR="006C100D" w:rsidRPr="00636EA8">
        <w:rPr>
          <w:rStyle w:val="Char8"/>
          <w:rtl/>
        </w:rPr>
        <w:t>]</w:t>
      </w:r>
      <w:r w:rsidR="006C100D" w:rsidRPr="00636EA8">
        <w:rPr>
          <w:rFonts w:ascii="KFGQPC Uthman Taha Naskh" w:cs="KFGQPC Uthman Taha Naskh"/>
          <w:rtl/>
          <w:lang w:bidi="ar-SA"/>
        </w:rPr>
        <w:t xml:space="preserve">  </w:t>
      </w:r>
      <w:r w:rsidR="00C2212E" w:rsidRPr="00636EA8">
        <w:rPr>
          <w:rtl/>
          <w:lang w:bidi="ar-SA"/>
        </w:rPr>
        <w:tab/>
      </w:r>
    </w:p>
    <w:p w:rsidR="004D45BC" w:rsidRPr="00636EA8" w:rsidRDefault="001F6315" w:rsidP="00BB388D">
      <w:pPr>
        <w:pStyle w:val="a1"/>
        <w:rPr>
          <w:rFonts w:eastAsia="SimSun"/>
          <w:rtl/>
          <w:lang w:eastAsia="zh-CN" w:bidi="ar-SA"/>
        </w:rPr>
      </w:pPr>
      <w:r w:rsidRPr="00636EA8">
        <w:rPr>
          <w:rFonts w:eastAsia="SimSun"/>
          <w:rtl/>
          <w:lang w:eastAsia="zh-CN" w:bidi="ar-SA"/>
        </w:rPr>
        <w:t>...اگر توبه کردند و نماز را برپا داشتند و زکات دادند، راهشان را باز بگذارید (و رهایشان کنید).</w:t>
      </w:r>
    </w:p>
    <w:p w:rsidR="001F6315" w:rsidRPr="00636EA8" w:rsidRDefault="001F6315" w:rsidP="0098546B">
      <w:pPr>
        <w:autoSpaceDE w:val="0"/>
        <w:autoSpaceDN w:val="0"/>
        <w:adjustRightInd w:val="0"/>
        <w:spacing w:before="180"/>
        <w:rPr>
          <w:rFonts w:ascii="Traditional Arabic" w:cs="Traditional Arabic"/>
          <w:sz w:val="32"/>
          <w:szCs w:val="32"/>
          <w:rtl/>
          <w:lang w:bidi="ar-SA"/>
        </w:rPr>
      </w:pPr>
      <w:r w:rsidRPr="00636EA8">
        <w:rPr>
          <w:rStyle w:val="Char4"/>
          <w:rtl/>
          <w:lang w:bidi="ar-SA"/>
        </w:rPr>
        <w:t xml:space="preserve">395- وعن ابن عمر </w:t>
      </w:r>
      <w:r w:rsidR="001F272D">
        <w:rPr>
          <w:rStyle w:val="Char4"/>
          <w:rtl/>
          <w:lang w:bidi="ar-SA"/>
        </w:rPr>
        <w:t>رضي اللهُ عنهما</w:t>
      </w:r>
      <w:r w:rsidRPr="00636EA8">
        <w:rPr>
          <w:rStyle w:val="Char4"/>
          <w:rtl/>
          <w:lang w:bidi="ar-SA"/>
        </w:rPr>
        <w:t xml:space="preserve">، </w:t>
      </w:r>
      <w:r w:rsidR="001F272D">
        <w:rPr>
          <w:rStyle w:val="Char4"/>
          <w:rtl/>
          <w:lang w:bidi="ar-SA"/>
        </w:rPr>
        <w:t>أَنَّ رَسُولَ اللهِ</w:t>
      </w:r>
      <w:r w:rsidRPr="00636EA8">
        <w:rPr>
          <w:rStyle w:val="Char4"/>
          <w:b w:val="0"/>
          <w:bCs w:val="0"/>
          <w:rtl/>
          <w:lang w:bidi="ar-SA"/>
        </w:rPr>
        <w:sym w:font="AGA Arabesque" w:char="F072"/>
      </w:r>
      <w:r w:rsidRPr="00636EA8">
        <w:rPr>
          <w:rStyle w:val="Char4"/>
          <w:rtl/>
          <w:lang w:bidi="ar-SA"/>
        </w:rPr>
        <w:t xml:space="preserve"> قال: «أُمِرْتُ أَنْ أُقَاتِلَ النَّاسَ حَتَّى يَشْهَدُوا أَنْ لا إِلهَ إِلاَّ اللَّه،</w:t>
      </w:r>
      <w:r w:rsidR="001F272D">
        <w:rPr>
          <w:rStyle w:val="Char4"/>
          <w:rtl/>
          <w:lang w:bidi="ar-SA"/>
        </w:rPr>
        <w:t xml:space="preserve"> وَأَنَّ مُحَمَّداً رسولُ الل</w:t>
      </w:r>
      <w:r w:rsidRPr="00636EA8">
        <w:rPr>
          <w:rStyle w:val="Char4"/>
          <w:rtl/>
          <w:lang w:bidi="ar-SA"/>
        </w:rPr>
        <w:t>ه، ويُقِيمُوا الصَّلاةَ، وَيُؤتوا الزَّكاةَ، فَإِذَا فَعَلُوا ذلك، عَصمُوا مِنِّي دِماءَهُمْ وَأَمْوالَهُمْ إِلاَّ بِحَقِّ الإِسْلام، وحِسابُهُمْ عَلى اللَّه تعالى».</w:t>
      </w:r>
      <w:r w:rsidRPr="00636EA8">
        <w:rPr>
          <w:rFonts w:ascii="Traditional Arabic"/>
          <w:rtl/>
          <w:lang w:bidi="ar-SA"/>
        </w:rPr>
        <w:t xml:space="preserve"> [</w:t>
      </w:r>
      <w:r w:rsidR="002C7F89" w:rsidRPr="002C7F89">
        <w:rPr>
          <w:rFonts w:ascii="Traditional Arabic" w:cs="mylotus"/>
          <w:rtl/>
          <w:lang w:bidi="ar-SA"/>
        </w:rPr>
        <w:t>متفقٌ عليه</w:t>
      </w:r>
      <w:r w:rsidRPr="00636EA8">
        <w:rPr>
          <w:rFonts w:asci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182"/>
      </w:r>
      <w:r w:rsidR="00C8054F" w:rsidRPr="00C8054F">
        <w:rPr>
          <w:rStyle w:val="FootnoteReference"/>
          <w:rFonts w:cs="B Lotus"/>
          <w:szCs w:val="28"/>
          <w:rtl/>
          <w:lang w:bidi="ar-SA"/>
        </w:rPr>
        <w:t>)</w:t>
      </w:r>
    </w:p>
    <w:p w:rsidR="001F6315" w:rsidRPr="00636EA8" w:rsidRDefault="00753573" w:rsidP="00BB388D">
      <w:pPr>
        <w:autoSpaceDE w:val="0"/>
        <w:autoSpaceDN w:val="0"/>
        <w:adjustRightInd w:val="0"/>
        <w:rPr>
          <w:rtl/>
          <w:lang w:bidi="ar-SA"/>
        </w:rPr>
      </w:pPr>
      <w:r w:rsidRPr="00636EA8">
        <w:rPr>
          <w:b/>
          <w:bCs/>
          <w:rtl/>
          <w:lang w:bidi="ar-SA"/>
        </w:rPr>
        <w:t>ترجمه:</w:t>
      </w:r>
      <w:r w:rsidRPr="00636EA8">
        <w:rPr>
          <w:rtl/>
          <w:lang w:bidi="ar-SA"/>
        </w:rPr>
        <w:t xml:space="preserve"> ابن‌عمر</w:t>
      </w:r>
      <w:r w:rsidR="002A5958" w:rsidRPr="00636EA8">
        <w:rPr>
          <w:rFonts w:cs="(M. Aiyada Ayoub ALKobaisi)"/>
          <w:rtl/>
          <w:lang w:bidi="ar-SA"/>
        </w:rPr>
        <w:t>$</w:t>
      </w:r>
      <w:r w:rsidRPr="00636EA8">
        <w:rPr>
          <w:rtl/>
          <w:lang w:bidi="ar-SA"/>
        </w:rPr>
        <w:t xml:space="preserve"> می‌گوید: رسول‌الله</w:t>
      </w:r>
      <w:r w:rsidRPr="00636EA8">
        <w:rPr>
          <w:lang w:bidi="ar-SA"/>
        </w:rPr>
        <w:sym w:font="AGA Arabesque" w:char="F072"/>
      </w:r>
      <w:r w:rsidR="00C63690" w:rsidRPr="00636EA8">
        <w:rPr>
          <w:rtl/>
          <w:lang w:bidi="ar-SA"/>
        </w:rPr>
        <w:t xml:space="preserve"> فرمود: «مأ</w:t>
      </w:r>
      <w:r w:rsidRPr="00636EA8">
        <w:rPr>
          <w:rtl/>
          <w:lang w:bidi="ar-SA"/>
        </w:rPr>
        <w:t>م</w:t>
      </w:r>
      <w:r w:rsidR="00C63690" w:rsidRPr="00636EA8">
        <w:rPr>
          <w:rtl/>
          <w:lang w:bidi="ar-SA"/>
        </w:rPr>
        <w:t>و</w:t>
      </w:r>
      <w:r w:rsidRPr="00636EA8">
        <w:rPr>
          <w:rtl/>
          <w:lang w:bidi="ar-SA"/>
        </w:rPr>
        <w:t xml:space="preserve">ریت یافتم که با مردم پیکار کنم تا گواهی دهند که معبود راستینی جز الله وجود ندارد و محمد، فرستاده‌ی اوست، و نماز را برپا دارند و زکات دهند؛ هرگاه چنین کردند، جان و مال خود را از هرگونه تعرضی از سوی من، مصون </w:t>
      </w:r>
      <w:r w:rsidR="00C63690" w:rsidRPr="00636EA8">
        <w:rPr>
          <w:rtl/>
          <w:lang w:bidi="ar-SA"/>
        </w:rPr>
        <w:t>داشته‌اند</w:t>
      </w:r>
      <w:r w:rsidRPr="00636EA8">
        <w:rPr>
          <w:rtl/>
          <w:lang w:bidi="ar-SA"/>
        </w:rPr>
        <w:t>، مگر در حقّی که اسلام تعیین کرده است، و حسابشان با الله متعال است».</w:t>
      </w:r>
    </w:p>
    <w:p w:rsidR="001D6A55" w:rsidRPr="00636EA8" w:rsidRDefault="00753573" w:rsidP="0098546B">
      <w:pPr>
        <w:autoSpaceDE w:val="0"/>
        <w:autoSpaceDN w:val="0"/>
        <w:adjustRightInd w:val="0"/>
        <w:spacing w:before="180"/>
        <w:rPr>
          <w:rFonts w:ascii="Traditional Arabic" w:cs="Traditional Arabic"/>
          <w:sz w:val="32"/>
          <w:szCs w:val="32"/>
          <w:rtl/>
          <w:lang w:bidi="ar-SA"/>
        </w:rPr>
      </w:pPr>
      <w:r w:rsidRPr="00636EA8">
        <w:rPr>
          <w:rStyle w:val="Char4"/>
          <w:rtl/>
          <w:lang w:bidi="ar-SA"/>
        </w:rPr>
        <w:t xml:space="preserve">396- </w:t>
      </w:r>
      <w:r w:rsidR="003A0BD4" w:rsidRPr="00636EA8">
        <w:rPr>
          <w:rStyle w:val="Char4"/>
          <w:rtl/>
          <w:lang w:bidi="ar-SA"/>
        </w:rPr>
        <w:t xml:space="preserve"> </w:t>
      </w:r>
      <w:r w:rsidR="001D6A55" w:rsidRPr="00636EA8">
        <w:rPr>
          <w:rStyle w:val="Char4"/>
          <w:rtl/>
          <w:lang w:bidi="ar-SA"/>
        </w:rPr>
        <w:t>وعن أبي عبدِ اللَّه طَارِقِ بن أُشَيْم</w:t>
      </w:r>
      <w:r w:rsidR="001D6A55" w:rsidRPr="00636EA8">
        <w:rPr>
          <w:rStyle w:val="Char4"/>
          <w:b w:val="0"/>
          <w:bCs w:val="0"/>
          <w:rtl/>
          <w:lang w:bidi="ar-SA"/>
        </w:rPr>
        <w:sym w:font="AGA Arabesque" w:char="F074"/>
      </w:r>
      <w:r w:rsidR="001D6A55" w:rsidRPr="00636EA8">
        <w:rPr>
          <w:rStyle w:val="Char4"/>
          <w:rtl/>
          <w:lang w:bidi="ar-SA"/>
        </w:rPr>
        <w:t xml:space="preserve"> قال: سمعتُ رسولَ اللَّه</w:t>
      </w:r>
      <w:r w:rsidR="001D6A55" w:rsidRPr="00636EA8">
        <w:rPr>
          <w:rStyle w:val="Char4"/>
          <w:b w:val="0"/>
          <w:bCs w:val="0"/>
          <w:rtl/>
          <w:lang w:bidi="ar-SA"/>
        </w:rPr>
        <w:sym w:font="AGA Arabesque" w:char="F072"/>
      </w:r>
      <w:r w:rsidR="001D6A55" w:rsidRPr="00636EA8">
        <w:rPr>
          <w:rStyle w:val="Char4"/>
          <w:rtl/>
          <w:lang w:bidi="ar-SA"/>
        </w:rPr>
        <w:t xml:space="preserve"> يَقُول: «مَنْ قال لا إِلهَ إِلاَّ اللَّهُ محمَّدٌ رسولُ اللَّه، وَكَفَرَ بِما يُعْبَدُ مِنْ دُونِ اللَّه، حَرُمَ مالُهُ وَدَمُهُ، وَحِسابُهُ على اللَّه تعالى».</w:t>
      </w:r>
      <w:r w:rsidR="001D6A55" w:rsidRPr="00636EA8">
        <w:rPr>
          <w:rFonts w:ascii="Traditional Arabic"/>
          <w:rtl/>
          <w:lang w:bidi="ar-SA"/>
        </w:rPr>
        <w:t xml:space="preserve"> [روایت مسلم]</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183"/>
      </w:r>
      <w:r w:rsidR="00C8054F" w:rsidRPr="00C8054F">
        <w:rPr>
          <w:rStyle w:val="FootnoteReference"/>
          <w:rFonts w:cs="B Lotus"/>
          <w:szCs w:val="28"/>
          <w:rtl/>
          <w:lang w:bidi="ar-SA"/>
        </w:rPr>
        <w:t>)</w:t>
      </w:r>
    </w:p>
    <w:p w:rsidR="00753573" w:rsidRPr="00636EA8" w:rsidRDefault="001D6A55" w:rsidP="008D6BA2">
      <w:pPr>
        <w:autoSpaceDE w:val="0"/>
        <w:autoSpaceDN w:val="0"/>
        <w:adjustRightInd w:val="0"/>
        <w:rPr>
          <w:rtl/>
          <w:lang w:bidi="ar-SA"/>
        </w:rPr>
      </w:pPr>
      <w:r w:rsidRPr="00636EA8">
        <w:rPr>
          <w:b/>
          <w:bCs/>
          <w:rtl/>
          <w:lang w:bidi="ar-SA"/>
        </w:rPr>
        <w:t>ترجمه:</w:t>
      </w:r>
      <w:r w:rsidRPr="00636EA8">
        <w:rPr>
          <w:rtl/>
          <w:lang w:bidi="ar-SA"/>
        </w:rPr>
        <w:t xml:space="preserve"> ابوعبدالله، طارق بن اُشیم</w:t>
      </w:r>
      <w:r w:rsidRPr="00636EA8">
        <w:rPr>
          <w:lang w:bidi="ar-SA"/>
        </w:rPr>
        <w:sym w:font="AGA Arabesque" w:char="F074"/>
      </w:r>
      <w:r w:rsidRPr="00636EA8">
        <w:rPr>
          <w:rtl/>
          <w:lang w:bidi="ar-SA"/>
        </w:rPr>
        <w:t xml:space="preserve"> می‌گوید: از رسول‌الله</w:t>
      </w:r>
      <w:r w:rsidRPr="00636EA8">
        <w:rPr>
          <w:lang w:bidi="ar-SA"/>
        </w:rPr>
        <w:sym w:font="AGA Arabesque" w:char="F072"/>
      </w:r>
      <w:r w:rsidRPr="00636EA8">
        <w:rPr>
          <w:rtl/>
          <w:lang w:bidi="ar-SA"/>
        </w:rPr>
        <w:t xml:space="preserve"> شنیدم که می‌فرمود: «هرکس، </w:t>
      </w:r>
      <w:r w:rsidR="008D6BA2">
        <w:rPr>
          <w:rStyle w:val="Char3"/>
          <w:rtl/>
          <w:lang w:bidi="ar-SA"/>
        </w:rPr>
        <w:t>«لا</w:t>
      </w:r>
      <w:r w:rsidR="008D6BA2">
        <w:rPr>
          <w:rStyle w:val="Char3"/>
          <w:rFonts w:hint="cs"/>
          <w:rtl/>
          <w:lang w:bidi="ar-SA"/>
        </w:rPr>
        <w:t>إ</w:t>
      </w:r>
      <w:r w:rsidRPr="00636EA8">
        <w:rPr>
          <w:rStyle w:val="Char3"/>
          <w:rtl/>
          <w:lang w:bidi="ar-SA"/>
        </w:rPr>
        <w:t>له</w:t>
      </w:r>
      <w:r w:rsidR="004617A7" w:rsidRPr="00636EA8">
        <w:rPr>
          <w:rStyle w:val="Char3"/>
          <w:rFonts w:cs="Times New Roman"/>
          <w:rtl/>
          <w:lang w:bidi="ar-SA"/>
        </w:rPr>
        <w:t>‌</w:t>
      </w:r>
      <w:r w:rsidR="008D6BA2">
        <w:rPr>
          <w:rStyle w:val="Char3"/>
          <w:rFonts w:ascii="mylotus" w:hAnsi="mylotus" w:hint="cs"/>
          <w:rtl/>
          <w:lang w:bidi="ar-SA"/>
        </w:rPr>
        <w:t>إ</w:t>
      </w:r>
      <w:r w:rsidR="004617A7" w:rsidRPr="00636EA8">
        <w:rPr>
          <w:rStyle w:val="Char3"/>
          <w:rFonts w:ascii="mylotus" w:hAnsi="mylotus"/>
          <w:rtl/>
          <w:lang w:bidi="ar-SA"/>
        </w:rPr>
        <w:t>لاالله</w:t>
      </w:r>
      <w:r w:rsidRPr="00636EA8">
        <w:rPr>
          <w:rStyle w:val="Char3"/>
          <w:rtl/>
          <w:lang w:bidi="ar-SA"/>
        </w:rPr>
        <w:t xml:space="preserve"> محمدٌ رسول</w:t>
      </w:r>
      <w:r w:rsidRPr="00636EA8">
        <w:rPr>
          <w:rStyle w:val="Char3"/>
          <w:rFonts w:cs="Times New Roman"/>
          <w:rtl/>
          <w:lang w:bidi="ar-SA"/>
        </w:rPr>
        <w:t>‌</w:t>
      </w:r>
      <w:r w:rsidRPr="00636EA8">
        <w:rPr>
          <w:rStyle w:val="Char3"/>
          <w:rtl/>
          <w:lang w:bidi="ar-SA"/>
        </w:rPr>
        <w:t>الله»</w:t>
      </w:r>
      <w:r w:rsidRPr="00636EA8">
        <w:rPr>
          <w:rtl/>
          <w:lang w:bidi="ar-SA"/>
        </w:rPr>
        <w:t xml:space="preserve"> بگوید</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184"/>
      </w:r>
      <w:r w:rsidR="00C8054F" w:rsidRPr="00C8054F">
        <w:rPr>
          <w:rStyle w:val="FootnoteReference"/>
          <w:rFonts w:cs="B Lotus"/>
          <w:szCs w:val="28"/>
          <w:rtl/>
          <w:lang w:bidi="ar-SA"/>
        </w:rPr>
        <w:t>)</w:t>
      </w:r>
      <w:r w:rsidRPr="00636EA8">
        <w:rPr>
          <w:rtl/>
          <w:lang w:bidi="ar-SA"/>
        </w:rPr>
        <w:t xml:space="preserve"> و معبودان باطلی را که جز الله پرستش می‌شوند، انکار کند، جان و مال او حرام می‌گردد و حسابش با الله متعال است».</w:t>
      </w:r>
    </w:p>
    <w:p w:rsidR="004617A7" w:rsidRPr="00636EA8" w:rsidRDefault="004617A7" w:rsidP="0098546B">
      <w:pPr>
        <w:autoSpaceDE w:val="0"/>
        <w:autoSpaceDN w:val="0"/>
        <w:adjustRightInd w:val="0"/>
        <w:spacing w:before="180"/>
        <w:rPr>
          <w:rFonts w:ascii="Traditional Arabic" w:cs="Traditional Arabic"/>
          <w:sz w:val="32"/>
          <w:szCs w:val="32"/>
          <w:rtl/>
          <w:lang w:bidi="ar-SA"/>
        </w:rPr>
      </w:pPr>
      <w:r w:rsidRPr="00636EA8">
        <w:rPr>
          <w:rStyle w:val="Char4"/>
          <w:rtl/>
          <w:lang w:bidi="ar-SA"/>
        </w:rPr>
        <w:t>397- وعن أبي مَعْبدٍ المقْدَادِ بنِ الأَسْوَد</w:t>
      </w:r>
      <w:r w:rsidRPr="00636EA8">
        <w:rPr>
          <w:rStyle w:val="Char4"/>
          <w:b w:val="0"/>
          <w:bCs w:val="0"/>
          <w:rtl/>
          <w:lang w:bidi="ar-SA"/>
        </w:rPr>
        <w:sym w:font="AGA Arabesque" w:char="F074"/>
      </w:r>
      <w:r w:rsidRPr="00636EA8">
        <w:rPr>
          <w:rStyle w:val="Char4"/>
          <w:rtl/>
          <w:lang w:bidi="ar-SA"/>
        </w:rPr>
        <w:t xml:space="preserve"> قال: قلت </w:t>
      </w:r>
      <w:r w:rsidR="001F272D">
        <w:rPr>
          <w:rStyle w:val="Char4"/>
          <w:rtl/>
          <w:lang w:bidi="ar-SA"/>
        </w:rPr>
        <w:t>لِرَسُولِ اللهِ</w:t>
      </w:r>
      <w:r w:rsidRPr="00636EA8">
        <w:rPr>
          <w:rStyle w:val="Char4"/>
          <w:b w:val="0"/>
          <w:bCs w:val="0"/>
          <w:rtl/>
          <w:lang w:bidi="ar-SA"/>
        </w:rPr>
        <w:sym w:font="AGA Arabesque" w:char="F072"/>
      </w:r>
      <w:r w:rsidRPr="00636EA8">
        <w:rPr>
          <w:rStyle w:val="Char4"/>
          <w:rtl/>
          <w:lang w:bidi="ar-SA"/>
        </w:rPr>
        <w:t>: أَرَأَيْتَ إِنْ لَقيتُ رَجُلاً مِنَ الكُفَّار، فَاقْتَتَلْنَا، فَضَرَبَ إِحْدَى يَدَيَّ بِالسَّيْف، فَقَطَعهَا ثُمَّ لاذَ مِنِّي بِشَجَرَةٍ فقال: أَسْلَمْتُ للَّه، أَأَقْتُلُهُ</w:t>
      </w:r>
      <w:r w:rsidR="002C7F89">
        <w:rPr>
          <w:rStyle w:val="Char4"/>
          <w:rtl/>
          <w:lang w:bidi="ar-SA"/>
        </w:rPr>
        <w:t xml:space="preserve"> يَا رَسُولَ اللهِ</w:t>
      </w:r>
      <w:r w:rsidRPr="00636EA8">
        <w:rPr>
          <w:rStyle w:val="Char4"/>
          <w:rtl/>
          <w:lang w:bidi="ar-SA"/>
        </w:rPr>
        <w:t xml:space="preserve"> بَعْدَ أَنْ قَالَها؟ فَقال: «لا تَقْتُلْهُ»، فَقُلْتُ:</w:t>
      </w:r>
      <w:r w:rsidR="002C7F89">
        <w:rPr>
          <w:rStyle w:val="Char4"/>
          <w:rtl/>
          <w:lang w:bidi="ar-SA"/>
        </w:rPr>
        <w:t xml:space="preserve"> يَا رَسُولَ اللهِ</w:t>
      </w:r>
      <w:r w:rsidRPr="00636EA8">
        <w:rPr>
          <w:rStyle w:val="Char4"/>
          <w:rtl/>
          <w:lang w:bidi="ar-SA"/>
        </w:rPr>
        <w:t xml:space="preserve"> قطعَ إِحدَى يَدَيَّ، ثُمَّ قال ذلكَ بَعْدَما قَطعَها؟ فقال: «لا تَقْتُلْه، فِإِنْ قَتَلْتَه، فَإِنَّهُ بِمنَزِلَتِكَ قَبْلَ أنْ تَقْتُلَه. وَإِنَّكَ بِمَنْزِلَتِهِ قَبْلَ أَنْ يَقُولَ كَلِمَتَهُ التي قال».</w:t>
      </w:r>
      <w:r w:rsidRPr="00636EA8">
        <w:rPr>
          <w:rFonts w:ascii="Traditional Arabic"/>
          <w:rtl/>
          <w:lang w:bidi="ar-SA"/>
        </w:rPr>
        <w:t xml:space="preserve"> [</w:t>
      </w:r>
      <w:r w:rsidR="002C7F89" w:rsidRPr="002C7F89">
        <w:rPr>
          <w:rFonts w:ascii="Traditional Arabic" w:cs="mylotus"/>
          <w:rtl/>
          <w:lang w:bidi="ar-SA"/>
        </w:rPr>
        <w:t>متفقٌ عليه</w:t>
      </w:r>
      <w:r w:rsidRPr="00636EA8">
        <w:rPr>
          <w:rFonts w:asci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185"/>
      </w:r>
      <w:r w:rsidR="00C8054F" w:rsidRPr="00C8054F">
        <w:rPr>
          <w:rStyle w:val="FootnoteReference"/>
          <w:rFonts w:cs="B Lotus"/>
          <w:szCs w:val="28"/>
          <w:rtl/>
          <w:lang w:bidi="ar-SA"/>
        </w:rPr>
        <w:t>)</w:t>
      </w:r>
    </w:p>
    <w:p w:rsidR="004617A7" w:rsidRPr="00636EA8" w:rsidRDefault="00A01271" w:rsidP="00BB388D">
      <w:pPr>
        <w:autoSpaceDE w:val="0"/>
        <w:autoSpaceDN w:val="0"/>
        <w:adjustRightInd w:val="0"/>
        <w:rPr>
          <w:rtl/>
          <w:lang w:bidi="ar-SA"/>
        </w:rPr>
      </w:pPr>
      <w:r w:rsidRPr="00636EA8">
        <w:rPr>
          <w:b/>
          <w:bCs/>
          <w:rtl/>
          <w:lang w:bidi="ar-SA"/>
        </w:rPr>
        <w:t>ترجمه:</w:t>
      </w:r>
      <w:r w:rsidRPr="00636EA8">
        <w:rPr>
          <w:rtl/>
          <w:lang w:bidi="ar-SA"/>
        </w:rPr>
        <w:t xml:space="preserve"> ابومعبد، مقداد بن اسود</w:t>
      </w:r>
      <w:r w:rsidRPr="00636EA8">
        <w:rPr>
          <w:lang w:bidi="ar-SA"/>
        </w:rPr>
        <w:sym w:font="AGA Arabesque" w:char="F074"/>
      </w:r>
      <w:r w:rsidRPr="00636EA8">
        <w:rPr>
          <w:rtl/>
          <w:lang w:bidi="ar-SA"/>
        </w:rPr>
        <w:t xml:space="preserve"> می‌گوید: به رسول‌الله</w:t>
      </w:r>
      <w:r w:rsidRPr="00636EA8">
        <w:rPr>
          <w:lang w:bidi="ar-SA"/>
        </w:rPr>
        <w:sym w:font="AGA Arabesque" w:char="F072"/>
      </w:r>
      <w:r w:rsidRPr="00636EA8">
        <w:rPr>
          <w:rtl/>
          <w:lang w:bidi="ar-SA"/>
        </w:rPr>
        <w:t xml:space="preserve"> گفتم: به من بگویید اگر با یکی از کفار روبه‌رو شدم و با هم جنگیدیم و او، یکی از دستانم را با شمشیرش زد و قطعش نمود، و آن‌گاه از من گریخت و به درختی پناه برد و سپس گفت: «تسلیم الله شدم و اسلام آوردم»، آیا می‌توانم او را پس از گفتن این سخن، بکُشم؟ رسول‌الله</w:t>
      </w:r>
      <w:r w:rsidRPr="00636EA8">
        <w:rPr>
          <w:lang w:bidi="ar-SA"/>
        </w:rPr>
        <w:sym w:font="AGA Arabesque" w:char="F072"/>
      </w:r>
      <w:r w:rsidRPr="00636EA8">
        <w:rPr>
          <w:rtl/>
          <w:lang w:bidi="ar-SA"/>
        </w:rPr>
        <w:t xml:space="preserve"> فرمود: «او را نکُش». گفتم: ای رسول‌خدا! او، یکی از دستانم را قطع کرده و سپس ادعا نموده که مسلمان شده است؟ فرمود: «او را نکُش؛ زیرا پیش از آن‌که او را بکشی، مانند تو (مسلمان) شده</w:t>
      </w:r>
      <w:r w:rsidR="00002F73" w:rsidRPr="00636EA8">
        <w:rPr>
          <w:rtl/>
          <w:lang w:bidi="ar-SA"/>
        </w:rPr>
        <w:t xml:space="preserve"> (وخونش، محفوظ)</w:t>
      </w:r>
      <w:r w:rsidRPr="00636EA8">
        <w:rPr>
          <w:rtl/>
          <w:lang w:bidi="ar-SA"/>
        </w:rPr>
        <w:t xml:space="preserve"> است و اگر او را بکُشی، همان وضعیتی را پیدا می‌کنی که او پیش از گفتن این سخن داشت». (یعنی مهدور‌الدم می‌شوی).</w:t>
      </w:r>
    </w:p>
    <w:p w:rsidR="00002F73" w:rsidRPr="00636EA8" w:rsidRDefault="00002F73" w:rsidP="0098546B">
      <w:pPr>
        <w:autoSpaceDE w:val="0"/>
        <w:autoSpaceDN w:val="0"/>
        <w:adjustRightInd w:val="0"/>
        <w:spacing w:before="180"/>
        <w:rPr>
          <w:rFonts w:ascii="Traditional Arabic" w:cs="Traditional Arabic"/>
          <w:sz w:val="32"/>
          <w:szCs w:val="32"/>
          <w:rtl/>
          <w:lang w:bidi="ar-SA"/>
        </w:rPr>
      </w:pPr>
      <w:r w:rsidRPr="00636EA8">
        <w:rPr>
          <w:rStyle w:val="Char4"/>
          <w:rtl/>
          <w:lang w:bidi="ar-SA"/>
        </w:rPr>
        <w:t xml:space="preserve">398- وعن أُسامةَ بنِ زَيْد </w:t>
      </w:r>
      <w:r w:rsidR="001F272D">
        <w:rPr>
          <w:rStyle w:val="Char4"/>
          <w:rtl/>
          <w:lang w:bidi="ar-SA"/>
        </w:rPr>
        <w:t>رضي اللهُ عنهما</w:t>
      </w:r>
      <w:r w:rsidRPr="00636EA8">
        <w:rPr>
          <w:rStyle w:val="Char4"/>
          <w:rtl/>
          <w:lang w:bidi="ar-SA"/>
        </w:rPr>
        <w:t xml:space="preserve"> قال: بعثَنَا رسولُ اللَّه</w:t>
      </w:r>
      <w:r w:rsidRPr="00636EA8">
        <w:rPr>
          <w:rStyle w:val="Char4"/>
          <w:b w:val="0"/>
          <w:bCs w:val="0"/>
          <w:rtl/>
          <w:lang w:bidi="ar-SA"/>
        </w:rPr>
        <w:sym w:font="AGA Arabesque" w:char="F072"/>
      </w:r>
      <w:r w:rsidRPr="00636EA8">
        <w:rPr>
          <w:rStyle w:val="Char4"/>
          <w:rtl/>
          <w:lang w:bidi="ar-SA"/>
        </w:rPr>
        <w:t xml:space="preserve"> إلى الحُرَقَةِ مِنْ جُهَيْنَةَ، فَصَبَّحْنا الْقَوْمَ عَلى مِياهِهم، وَلحِقْتُ أَنَا وَرَجُلٌ مِنَ الأَنْصَارِ رَجُلاً مِنهُمْ فَلَمَّا غَشِيناهُ قال: لا إِلهِ إلاَّ اللَّه، فَكَفَّ عَنْهُ الأَنْصارِي، وَطَعَنْتُهُ بِرْمِحِي حَتَّى قَتَلْتُه، فَلَمَّا قَدِمْنَا المَدينَةَ، بلَغَ ذلِكَ النَّبِيَّ</w:t>
      </w:r>
      <w:r w:rsidRPr="00636EA8">
        <w:rPr>
          <w:rStyle w:val="Char4"/>
          <w:b w:val="0"/>
          <w:bCs w:val="0"/>
          <w:rtl/>
          <w:lang w:bidi="ar-SA"/>
        </w:rPr>
        <w:sym w:font="AGA Arabesque" w:char="F072"/>
      </w:r>
      <w:r w:rsidRPr="00636EA8">
        <w:rPr>
          <w:rStyle w:val="Char4"/>
          <w:rtl/>
          <w:lang w:bidi="ar-SA"/>
        </w:rPr>
        <w:t>، فقال لي: «يا أُسامةُ أَقَتَلْتَهُ بَعْدَ ما قال: لا إِلهَ إِلاَّ اللَّه؟» قلت:</w:t>
      </w:r>
      <w:r w:rsidR="002C7F89">
        <w:rPr>
          <w:rStyle w:val="Char4"/>
          <w:rtl/>
          <w:lang w:bidi="ar-SA"/>
        </w:rPr>
        <w:t xml:space="preserve"> يَا رَسُولَ اللهِ</w:t>
      </w:r>
      <w:r w:rsidRPr="00636EA8">
        <w:rPr>
          <w:rStyle w:val="Char4"/>
          <w:rtl/>
          <w:lang w:bidi="ar-SA"/>
        </w:rPr>
        <w:t xml:space="preserve"> إِنَّمَا كَانَ مُتَعَوِّذًا، فَقال: «أَقًتَلْتَهُ بَعْدَ مَا قَالَ لا إِلهَ إِلاَّ </w:t>
      </w:r>
      <w:r w:rsidR="00202911" w:rsidRPr="00636EA8">
        <w:rPr>
          <w:rStyle w:val="Char4"/>
          <w:rtl/>
          <w:lang w:bidi="ar-SA"/>
        </w:rPr>
        <w:t>اللَّهُ؟</w:t>
      </w:r>
      <w:r w:rsidRPr="00636EA8">
        <w:rPr>
          <w:rStyle w:val="Char4"/>
          <w:rtl/>
          <w:lang w:bidi="ar-SA"/>
        </w:rPr>
        <w:t>» فَما زَالَ يُكَرِّرُهَا عَلَيَّ حَتَّى تَمنَّيْتُ أَنِّي لَمْ أَكُنْ أَسْلَمْتُ قَبْلَ ذلِكَ الْيَوْم.</w:t>
      </w:r>
      <w:r w:rsidRPr="00636EA8">
        <w:rPr>
          <w:rFonts w:ascii="Traditional Arabic"/>
          <w:rtl/>
          <w:lang w:bidi="ar-SA"/>
        </w:rPr>
        <w:t xml:space="preserve"> [</w:t>
      </w:r>
      <w:r w:rsidR="002C7F89" w:rsidRPr="002C7F89">
        <w:rPr>
          <w:rFonts w:ascii="Traditional Arabic" w:cs="mylotus"/>
          <w:rtl/>
          <w:lang w:bidi="ar-SA"/>
        </w:rPr>
        <w:t>متفقٌ عليه</w:t>
      </w:r>
      <w:r w:rsidRPr="00636EA8">
        <w:rPr>
          <w:rFonts w:asci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186"/>
      </w:r>
      <w:r w:rsidR="00C8054F" w:rsidRPr="00C8054F">
        <w:rPr>
          <w:rStyle w:val="FootnoteReference"/>
          <w:rFonts w:cs="B Lotus"/>
          <w:szCs w:val="28"/>
          <w:rtl/>
          <w:lang w:bidi="ar-SA"/>
        </w:rPr>
        <w:t>)</w:t>
      </w:r>
    </w:p>
    <w:p w:rsidR="00002F73" w:rsidRPr="00636EA8" w:rsidRDefault="00002F73" w:rsidP="008D6BA2">
      <w:pPr>
        <w:pStyle w:val="a3"/>
        <w:spacing w:before="0"/>
        <w:rPr>
          <w:rtl/>
          <w:lang w:bidi="ar-SA"/>
        </w:rPr>
      </w:pPr>
      <w:r w:rsidRPr="00636EA8">
        <w:rPr>
          <w:rtl/>
          <w:lang w:bidi="ar-SA"/>
        </w:rPr>
        <w:t>وفي روايةٍ: فَ</w:t>
      </w:r>
      <w:r w:rsidR="001F272D">
        <w:rPr>
          <w:rtl/>
          <w:lang w:bidi="ar-SA"/>
        </w:rPr>
        <w:t>قَالَ رَسُولُ اللهِ</w:t>
      </w:r>
      <w:r w:rsidR="00A35797" w:rsidRPr="00636EA8">
        <w:rPr>
          <w:b w:val="0"/>
          <w:bCs w:val="0"/>
          <w:rtl/>
          <w:lang w:bidi="ar-SA"/>
        </w:rPr>
        <w:sym w:font="AGA Arabesque" w:char="F072"/>
      </w:r>
      <w:r w:rsidRPr="00636EA8">
        <w:rPr>
          <w:rtl/>
          <w:lang w:bidi="ar-SA"/>
        </w:rPr>
        <w:t xml:space="preserve">: «أَقال: لا </w:t>
      </w:r>
      <w:r w:rsidR="008D6BA2" w:rsidRPr="008D6BA2">
        <w:rPr>
          <w:rtl/>
          <w:lang w:bidi="ar-SA"/>
        </w:rPr>
        <w:t>إله</w:t>
      </w:r>
      <w:r w:rsidR="008D6BA2">
        <w:rPr>
          <w:rFonts w:hint="cs"/>
          <w:rtl/>
          <w:lang w:bidi="ar-SA"/>
        </w:rPr>
        <w:t>َ</w:t>
      </w:r>
      <w:r w:rsidRPr="00636EA8">
        <w:rPr>
          <w:rtl/>
          <w:lang w:bidi="ar-SA"/>
        </w:rPr>
        <w:t xml:space="preserve"> إِلاَّ اللَّهُ </w:t>
      </w:r>
      <w:r w:rsidR="00A35797" w:rsidRPr="00636EA8">
        <w:rPr>
          <w:rtl/>
          <w:lang w:bidi="ar-SA"/>
        </w:rPr>
        <w:t>وَقَتَلْتَه؟»</w:t>
      </w:r>
      <w:r w:rsidRPr="00636EA8">
        <w:rPr>
          <w:rtl/>
          <w:lang w:bidi="ar-SA"/>
        </w:rPr>
        <w:t xml:space="preserve"> قلت</w:t>
      </w:r>
      <w:r w:rsidR="00A35797" w:rsidRPr="00636EA8">
        <w:rPr>
          <w:rtl/>
          <w:lang w:bidi="ar-SA"/>
        </w:rPr>
        <w:t>ُ</w:t>
      </w:r>
      <w:r w:rsidRPr="00636EA8">
        <w:rPr>
          <w:rtl/>
          <w:lang w:bidi="ar-SA"/>
        </w:rPr>
        <w:t>:</w:t>
      </w:r>
      <w:r w:rsidR="002C7F89">
        <w:rPr>
          <w:rtl/>
          <w:lang w:bidi="ar-SA"/>
        </w:rPr>
        <w:t xml:space="preserve"> يَا رَسُولَ اللهِ</w:t>
      </w:r>
      <w:r w:rsidRPr="00636EA8">
        <w:rPr>
          <w:rtl/>
          <w:lang w:bidi="ar-SA"/>
        </w:rPr>
        <w:t>، إِنَّمَا قَالَهَا خَوْفاً مِنَ السِّلاح، قال: «أَفَلا شَقَقْتَ عَنْ قَلْبِهِ حَتَّى تَعْلَمَ أَقَالَهَا أَمْ لا؟» فَمَا زَالَ يُكَرِّرُهَا حَتَّى تَمَنَّيْتُ أَنِّي أَسْلَمْتُ يَؤْمئذ.</w:t>
      </w:r>
    </w:p>
    <w:p w:rsidR="00002F73" w:rsidRPr="00636EA8" w:rsidRDefault="00A35797" w:rsidP="008D6BA2">
      <w:pPr>
        <w:autoSpaceDE w:val="0"/>
        <w:autoSpaceDN w:val="0"/>
        <w:adjustRightInd w:val="0"/>
        <w:rPr>
          <w:rtl/>
          <w:lang w:bidi="ar-SA"/>
        </w:rPr>
      </w:pPr>
      <w:r w:rsidRPr="00636EA8">
        <w:rPr>
          <w:b/>
          <w:bCs/>
          <w:rtl/>
          <w:lang w:bidi="ar-SA"/>
        </w:rPr>
        <w:t>ترجمه:</w:t>
      </w:r>
      <w:r w:rsidRPr="00636EA8">
        <w:rPr>
          <w:rtl/>
          <w:lang w:bidi="ar-SA"/>
        </w:rPr>
        <w:t xml:space="preserve"> اسامه بن زید</w:t>
      </w:r>
      <w:r w:rsidR="002A5958" w:rsidRPr="00636EA8">
        <w:rPr>
          <w:rFonts w:cs="(M. Aiyada Ayoub ALKobaisi)"/>
          <w:rtl/>
          <w:lang w:bidi="ar-SA"/>
        </w:rPr>
        <w:t>$</w:t>
      </w:r>
      <w:r w:rsidRPr="00636EA8">
        <w:rPr>
          <w:rtl/>
          <w:lang w:bidi="ar-SA"/>
        </w:rPr>
        <w:t xml:space="preserve"> می‌گوید: رسول‌الله</w:t>
      </w:r>
      <w:r w:rsidRPr="00636EA8">
        <w:rPr>
          <w:lang w:bidi="ar-SA"/>
        </w:rPr>
        <w:sym w:font="AGA Arabesque" w:char="F072"/>
      </w:r>
      <w:r w:rsidRPr="00636EA8">
        <w:rPr>
          <w:rtl/>
          <w:lang w:bidi="ar-SA"/>
        </w:rPr>
        <w:t xml:space="preserve"> ما را </w:t>
      </w:r>
      <w:r w:rsidR="0080672D" w:rsidRPr="00636EA8">
        <w:rPr>
          <w:rtl/>
          <w:lang w:bidi="ar-SA"/>
        </w:rPr>
        <w:t>به</w:t>
      </w:r>
      <w:r w:rsidR="00316737" w:rsidRPr="00636EA8">
        <w:rPr>
          <w:rtl/>
          <w:lang w:bidi="ar-SA"/>
        </w:rPr>
        <w:t xml:space="preserve"> جهاد با </w:t>
      </w:r>
      <w:r w:rsidR="0080672D" w:rsidRPr="00636EA8">
        <w:rPr>
          <w:rtl/>
          <w:lang w:bidi="ar-SA"/>
        </w:rPr>
        <w:t xml:space="preserve">اهل «حُرَقه» از </w:t>
      </w:r>
      <w:r w:rsidR="00316737" w:rsidRPr="00636EA8">
        <w:rPr>
          <w:rtl/>
          <w:lang w:bidi="ar-SA"/>
        </w:rPr>
        <w:t xml:space="preserve">قبیله‌ی «جُهینه» </w:t>
      </w:r>
      <w:r w:rsidR="00202911" w:rsidRPr="00636EA8">
        <w:rPr>
          <w:rtl/>
          <w:lang w:bidi="ar-SA"/>
        </w:rPr>
        <w:t>ا</w:t>
      </w:r>
      <w:r w:rsidR="00316737" w:rsidRPr="00636EA8">
        <w:rPr>
          <w:rtl/>
          <w:lang w:bidi="ar-SA"/>
        </w:rPr>
        <w:t xml:space="preserve">عزام کرد. </w:t>
      </w:r>
      <w:r w:rsidR="00202911" w:rsidRPr="00636EA8">
        <w:rPr>
          <w:rtl/>
          <w:lang w:bidi="ar-SA"/>
        </w:rPr>
        <w:t>صبح زود در محلّ آب‌هایشان بر آنان حمله</w:t>
      </w:r>
      <w:r w:rsidR="0080672D" w:rsidRPr="00636EA8">
        <w:rPr>
          <w:rtl/>
          <w:lang w:bidi="ar-SA"/>
        </w:rPr>
        <w:t>‌ور شدیم.</w:t>
      </w:r>
      <w:r w:rsidR="00202911" w:rsidRPr="00636EA8">
        <w:rPr>
          <w:rtl/>
          <w:lang w:bidi="ar-SA"/>
        </w:rPr>
        <w:t xml:space="preserve"> من و یکی از انصار به مردی از این قبیله رسیدیم؛ وقتی به او دست یافتیم، گفت: </w:t>
      </w:r>
      <w:r w:rsidR="00202911" w:rsidRPr="00636EA8">
        <w:rPr>
          <w:rStyle w:val="Char3"/>
          <w:rtl/>
          <w:lang w:bidi="ar-SA"/>
        </w:rPr>
        <w:t>«</w:t>
      </w:r>
      <w:r w:rsidR="008D6BA2" w:rsidRPr="008D6BA2">
        <w:rPr>
          <w:rStyle w:val="Char3"/>
          <w:rtl/>
          <w:lang w:bidi="ar-SA"/>
        </w:rPr>
        <w:t>لاإله‌إلاالله</w:t>
      </w:r>
      <w:r w:rsidR="0080672D" w:rsidRPr="00636EA8">
        <w:rPr>
          <w:rStyle w:val="Char3"/>
          <w:rtl/>
          <w:lang w:bidi="ar-SA"/>
        </w:rPr>
        <w:t>»</w:t>
      </w:r>
      <w:r w:rsidR="0080672D" w:rsidRPr="00636EA8">
        <w:rPr>
          <w:rtl/>
          <w:lang w:bidi="ar-SA"/>
        </w:rPr>
        <w:t>.</w:t>
      </w:r>
      <w:r w:rsidR="00202911" w:rsidRPr="00636EA8">
        <w:rPr>
          <w:rtl/>
          <w:lang w:bidi="ar-SA"/>
        </w:rPr>
        <w:t xml:space="preserve"> هم‌رزم انصاریِ من، دست از او برداشت؛ اما من، او را با نیزه‌ام زدم و او را کشتم. وقتی به مدینه بازگشتیم، این خبر به پیامبر</w:t>
      </w:r>
      <w:r w:rsidR="00202911" w:rsidRPr="00636EA8">
        <w:rPr>
          <w:lang w:bidi="ar-SA"/>
        </w:rPr>
        <w:sym w:font="AGA Arabesque" w:char="F072"/>
      </w:r>
      <w:r w:rsidR="00202911" w:rsidRPr="00636EA8">
        <w:rPr>
          <w:rtl/>
          <w:lang w:bidi="ar-SA"/>
        </w:rPr>
        <w:t xml:space="preserve"> رسید؛ به من فرمود: «ای اسامه! آیا پس از این‌که </w:t>
      </w:r>
      <w:r w:rsidR="008D6BA2" w:rsidRPr="008D6BA2">
        <w:rPr>
          <w:rFonts w:cs="KFGQPC Uthman Taha Naskh"/>
          <w:rtl/>
          <w:lang w:bidi="ar-SA"/>
        </w:rPr>
        <w:t>لاإله‌إلاالله</w:t>
      </w:r>
      <w:r w:rsidR="00202911" w:rsidRPr="00636EA8">
        <w:rPr>
          <w:rtl/>
          <w:lang w:bidi="ar-SA"/>
        </w:rPr>
        <w:t xml:space="preserve"> گفت، او را کشتی؟» گفتم: ای رسول خدا! او، فقط برای نجات جانش، این کلمه را گفت. رسول‌الله</w:t>
      </w:r>
      <w:r w:rsidR="00202911" w:rsidRPr="00636EA8">
        <w:rPr>
          <w:lang w:bidi="ar-SA"/>
        </w:rPr>
        <w:sym w:font="AGA Arabesque" w:char="F072"/>
      </w:r>
      <w:r w:rsidR="00202911" w:rsidRPr="00636EA8">
        <w:rPr>
          <w:rtl/>
          <w:lang w:bidi="ar-SA"/>
        </w:rPr>
        <w:t xml:space="preserve"> فرمود: «پس از این‌که </w:t>
      </w:r>
      <w:r w:rsidR="008D6BA2">
        <w:rPr>
          <w:rFonts w:cs="KFGQPC Uthman Taha Naskh"/>
          <w:rtl/>
          <w:lang w:bidi="ar-SA"/>
        </w:rPr>
        <w:t>لا</w:t>
      </w:r>
      <w:r w:rsidR="008D6BA2">
        <w:rPr>
          <w:rFonts w:cs="KFGQPC Uthman Taha Naskh" w:hint="cs"/>
          <w:rtl/>
          <w:lang w:bidi="ar-SA"/>
        </w:rPr>
        <w:t>إ</w:t>
      </w:r>
      <w:r w:rsidR="008D6BA2">
        <w:rPr>
          <w:rFonts w:cs="KFGQPC Uthman Taha Naskh"/>
          <w:rtl/>
          <w:lang w:bidi="ar-SA"/>
        </w:rPr>
        <w:t>له‌</w:t>
      </w:r>
      <w:r w:rsidR="008D6BA2">
        <w:rPr>
          <w:rFonts w:cs="KFGQPC Uthman Taha Naskh" w:hint="cs"/>
          <w:rtl/>
          <w:lang w:bidi="ar-SA"/>
        </w:rPr>
        <w:t>إ</w:t>
      </w:r>
      <w:r w:rsidR="00202911" w:rsidRPr="008D6BA2">
        <w:rPr>
          <w:rFonts w:cs="KFGQPC Uthman Taha Naskh"/>
          <w:rtl/>
          <w:lang w:bidi="ar-SA"/>
        </w:rPr>
        <w:t>لاالله</w:t>
      </w:r>
      <w:r w:rsidR="00202911" w:rsidRPr="00636EA8">
        <w:rPr>
          <w:rtl/>
          <w:lang w:bidi="ar-SA"/>
        </w:rPr>
        <w:t xml:space="preserve"> گفت، او را به‌قتل رساندی؟» و آن‌قدر این جمله را تکرار فرمود که آرزو کردم کاش پیش از آن روز، مسلمان نشده بودم.</w:t>
      </w:r>
    </w:p>
    <w:p w:rsidR="0094620F" w:rsidRPr="00636EA8" w:rsidRDefault="0094620F" w:rsidP="00BB388D">
      <w:pPr>
        <w:autoSpaceDE w:val="0"/>
        <w:autoSpaceDN w:val="0"/>
        <w:adjustRightInd w:val="0"/>
        <w:rPr>
          <w:rtl/>
          <w:lang w:bidi="ar-SA"/>
        </w:rPr>
      </w:pPr>
      <w:r w:rsidRPr="00636EA8">
        <w:rPr>
          <w:rtl/>
          <w:lang w:bidi="ar-SA"/>
        </w:rPr>
        <w:t xml:space="preserve">و در روایتی دیگر آمده است: </w:t>
      </w:r>
      <w:r w:rsidR="00A40554" w:rsidRPr="00636EA8">
        <w:rPr>
          <w:rtl/>
          <w:lang w:bidi="ar-SA"/>
        </w:rPr>
        <w:t>رسول‌الله</w:t>
      </w:r>
      <w:r w:rsidR="00A40554" w:rsidRPr="00636EA8">
        <w:rPr>
          <w:lang w:bidi="ar-SA"/>
        </w:rPr>
        <w:sym w:font="AGA Arabesque" w:char="F072"/>
      </w:r>
      <w:r w:rsidR="00A40554" w:rsidRPr="00636EA8">
        <w:rPr>
          <w:rtl/>
          <w:lang w:bidi="ar-SA"/>
        </w:rPr>
        <w:t xml:space="preserve"> </w:t>
      </w:r>
      <w:r w:rsidR="002549E5" w:rsidRPr="00636EA8">
        <w:rPr>
          <w:rtl/>
          <w:lang w:bidi="ar-SA"/>
        </w:rPr>
        <w:t>فرمود</w:t>
      </w:r>
      <w:r w:rsidR="00A40554" w:rsidRPr="00636EA8">
        <w:rPr>
          <w:rtl/>
          <w:lang w:bidi="ar-SA"/>
        </w:rPr>
        <w:t xml:space="preserve">: «او، </w:t>
      </w:r>
      <w:r w:rsidR="008D6BA2">
        <w:rPr>
          <w:rFonts w:cs="KFGQPC Uthman Taha Naskh"/>
          <w:rtl/>
          <w:lang w:bidi="ar-SA"/>
        </w:rPr>
        <w:t>لا</w:t>
      </w:r>
      <w:r w:rsidR="008D6BA2">
        <w:rPr>
          <w:rFonts w:cs="KFGQPC Uthman Taha Naskh" w:hint="cs"/>
          <w:rtl/>
          <w:lang w:bidi="ar-SA"/>
        </w:rPr>
        <w:t>إ</w:t>
      </w:r>
      <w:r w:rsidR="008D6BA2">
        <w:rPr>
          <w:rFonts w:cs="KFGQPC Uthman Taha Naskh"/>
          <w:rtl/>
          <w:lang w:bidi="ar-SA"/>
        </w:rPr>
        <w:t>له‌</w:t>
      </w:r>
      <w:r w:rsidR="008D6BA2">
        <w:rPr>
          <w:rFonts w:cs="KFGQPC Uthman Taha Naskh" w:hint="cs"/>
          <w:rtl/>
          <w:lang w:bidi="ar-SA"/>
        </w:rPr>
        <w:t>إ</w:t>
      </w:r>
      <w:r w:rsidR="00A40554" w:rsidRPr="008D6BA2">
        <w:rPr>
          <w:rFonts w:cs="KFGQPC Uthman Taha Naskh"/>
          <w:rtl/>
          <w:lang w:bidi="ar-SA"/>
        </w:rPr>
        <w:t>لاالله</w:t>
      </w:r>
      <w:r w:rsidR="00A40554" w:rsidRPr="00636EA8">
        <w:rPr>
          <w:rtl/>
          <w:lang w:bidi="ar-SA"/>
        </w:rPr>
        <w:t xml:space="preserve"> گفت و تو، او را به‌قتل رساندی؟» گفتم: ای رسول‌خدا! او از ترس </w:t>
      </w:r>
      <w:r w:rsidR="003C044A" w:rsidRPr="00636EA8">
        <w:rPr>
          <w:rtl/>
          <w:lang w:bidi="ar-SA"/>
        </w:rPr>
        <w:t xml:space="preserve">اسلحه، این کلمه را بر زبان آورد. فرمود: «آیا قلبش را نشکافتی تا ببینی که آیا این کلمه را </w:t>
      </w:r>
      <w:r w:rsidR="0080672D" w:rsidRPr="00636EA8">
        <w:rPr>
          <w:rtl/>
          <w:lang w:bidi="ar-SA"/>
        </w:rPr>
        <w:t xml:space="preserve">از قلبش </w:t>
      </w:r>
      <w:r w:rsidR="003C044A" w:rsidRPr="00636EA8">
        <w:rPr>
          <w:rtl/>
          <w:lang w:bidi="ar-SA"/>
        </w:rPr>
        <w:t xml:space="preserve">گفته است یا خیر؟» و آن‌قدر این جمله را تکرار کرد که آرزو نمودم کاش امروز مسلمان می‌شدم (نه پیش‌تر تا </w:t>
      </w:r>
      <w:r w:rsidR="002549E5" w:rsidRPr="00636EA8">
        <w:rPr>
          <w:rtl/>
          <w:lang w:bidi="ar-SA"/>
        </w:rPr>
        <w:t>همین‌که اسلام می‌آوردم، گناهم بخشیده می‌شد</w:t>
      </w:r>
      <w:r w:rsidR="003C044A" w:rsidRPr="00636EA8">
        <w:rPr>
          <w:rtl/>
          <w:lang w:bidi="ar-SA"/>
        </w:rPr>
        <w:t>).</w:t>
      </w:r>
    </w:p>
    <w:p w:rsidR="00475B6F" w:rsidRPr="00636EA8" w:rsidRDefault="00475B6F" w:rsidP="0098546B">
      <w:pPr>
        <w:autoSpaceDE w:val="0"/>
        <w:autoSpaceDN w:val="0"/>
        <w:adjustRightInd w:val="0"/>
        <w:spacing w:before="180"/>
        <w:rPr>
          <w:rFonts w:ascii="Traditional Arabic" w:cs="Traditional Arabic"/>
          <w:sz w:val="32"/>
          <w:szCs w:val="32"/>
          <w:rtl/>
          <w:lang w:bidi="ar-SA"/>
        </w:rPr>
      </w:pPr>
      <w:r w:rsidRPr="00636EA8">
        <w:rPr>
          <w:rStyle w:val="Char4"/>
          <w:rtl/>
          <w:lang w:bidi="ar-SA"/>
        </w:rPr>
        <w:t>399- وعن جُنْدبِ بنِ عبد اللَّه</w:t>
      </w:r>
      <w:r w:rsidRPr="00636EA8">
        <w:rPr>
          <w:rStyle w:val="Char4"/>
          <w:b w:val="0"/>
          <w:bCs w:val="0"/>
          <w:rtl/>
          <w:lang w:bidi="ar-SA"/>
        </w:rPr>
        <w:sym w:font="AGA Arabesque" w:char="F074"/>
      </w:r>
      <w:r w:rsidRPr="00636EA8">
        <w:rPr>
          <w:rStyle w:val="Char4"/>
          <w:rtl/>
          <w:lang w:bidi="ar-SA"/>
        </w:rPr>
        <w:t xml:space="preserve"> </w:t>
      </w:r>
      <w:r w:rsidR="001F272D">
        <w:rPr>
          <w:rStyle w:val="Char4"/>
          <w:rtl/>
          <w:lang w:bidi="ar-SA"/>
        </w:rPr>
        <w:t>أَنَّ رَسُولَ اللهِ</w:t>
      </w:r>
      <w:r w:rsidRPr="00636EA8">
        <w:rPr>
          <w:rStyle w:val="Char4"/>
          <w:b w:val="0"/>
          <w:bCs w:val="0"/>
          <w:rtl/>
          <w:lang w:bidi="ar-SA"/>
        </w:rPr>
        <w:sym w:font="AGA Arabesque" w:char="F072"/>
      </w:r>
      <w:r w:rsidRPr="00636EA8">
        <w:rPr>
          <w:rStyle w:val="Char4"/>
          <w:rtl/>
          <w:lang w:bidi="ar-SA"/>
        </w:rPr>
        <w:t xml:space="preserve"> بعثَ بعْثاً مِنَ المُسْلِمِينَ إِلى قَوْمٍ مِنَ المُشْرِكِين، وَأَنَّهُم الْتَقَوْا، فَكَانَ رَجُلٌ مِنَ المُشْرِكِينَ إِذا شَاءَ أَنْ يَقْصِدَ إِلى رَجُلٍ مِنَ المُسْلِمِينَ قَصَدَ لَهُ فَقَتَلَه، وَأَنَّ رَجُلاً مِنَ المُسْلِمِينَ قَصَدَ غَفْلَتَه، وَكُنَّا نَتَحَدَّثُ أَنَّهُ أُسَامَةُ بْنُ زَيْدٍ فَلمَّا رَفَعَ عليه السَّيْف، قال: لا إِله إِلاَّ اللَّه، فقَتَلَه، فَجَاءَ الْبَشِيرُ إِلى رسول اللَّه</w:t>
      </w:r>
      <w:r w:rsidRPr="00636EA8">
        <w:rPr>
          <w:rStyle w:val="Char4"/>
          <w:b w:val="0"/>
          <w:bCs w:val="0"/>
          <w:rtl/>
          <w:lang w:bidi="ar-SA"/>
        </w:rPr>
        <w:sym w:font="AGA Arabesque" w:char="F072"/>
      </w:r>
      <w:r w:rsidRPr="00636EA8">
        <w:rPr>
          <w:rStyle w:val="Char4"/>
          <w:rtl/>
          <w:lang w:bidi="ar-SA"/>
        </w:rPr>
        <w:t>، فَسَأَلَه وأَخْبَرَه، حَتَّى أَخْبَرَهُ خَبَر الرَّجُلِ كَيْفَ صنَع، فَدَعَاهُ فَسَأَلَه، فقال: «لِمَ قَتَلْتَه؟» فَقَالَ:</w:t>
      </w:r>
      <w:r w:rsidR="002C7F89">
        <w:rPr>
          <w:rStyle w:val="Char4"/>
          <w:rtl/>
          <w:lang w:bidi="ar-SA"/>
        </w:rPr>
        <w:t xml:space="preserve"> يَا رَسُولَ اللهِ</w:t>
      </w:r>
      <w:r w:rsidRPr="00636EA8">
        <w:rPr>
          <w:rStyle w:val="Char4"/>
          <w:rtl/>
          <w:lang w:bidi="ar-SA"/>
        </w:rPr>
        <w:t xml:space="preserve"> أَوْجَعَ في المُسْلِمِين، وقَتلَ فُلاناً وفُلاناً وسَمَّى له نَفراً وإِنِّي حَمَلْتُ عَلَيْهِ، فَلَمَّا رَأَى السَّيْفَ قال: لا إِله إِلاَّ اللَّه. </w:t>
      </w:r>
      <w:r w:rsidR="001F272D">
        <w:rPr>
          <w:rStyle w:val="Char4"/>
          <w:rtl/>
          <w:lang w:bidi="ar-SA"/>
        </w:rPr>
        <w:t>قَالَ رَسُولُ اللهِ</w:t>
      </w:r>
      <w:r w:rsidRPr="00636EA8">
        <w:rPr>
          <w:rStyle w:val="Char4"/>
          <w:b w:val="0"/>
          <w:bCs w:val="0"/>
          <w:rtl/>
          <w:lang w:bidi="ar-SA"/>
        </w:rPr>
        <w:sym w:font="AGA Arabesque" w:char="F072"/>
      </w:r>
      <w:r w:rsidRPr="00636EA8">
        <w:rPr>
          <w:rStyle w:val="Char4"/>
          <w:rtl/>
          <w:lang w:bidi="ar-SA"/>
        </w:rPr>
        <w:t>: «أَقَتَلْتَه؟» قال: نَعم، قال: «فَكيْفَ تَصْنَعُ بلا إِله إِلاَّ اللَّه، إِذا جاءَت يوْمَ القيامَة؟» قَال:</w:t>
      </w:r>
      <w:r w:rsidR="002C7F89">
        <w:rPr>
          <w:rStyle w:val="Char4"/>
          <w:rtl/>
          <w:lang w:bidi="ar-SA"/>
        </w:rPr>
        <w:t xml:space="preserve"> يَا رَسُولَ اللهِ</w:t>
      </w:r>
      <w:r w:rsidRPr="00636EA8">
        <w:rPr>
          <w:rStyle w:val="Char4"/>
          <w:rtl/>
          <w:lang w:bidi="ar-SA"/>
        </w:rPr>
        <w:t xml:space="preserve"> اسْتَغْفِرْ لي. قال: «وَكَيْفَ تَصْنَعُ بِلا إِله إِلاَّ اللَّهُ، إِذا جاءَت يَوْمَ القِيامَة؟» فَجَعَلَ لا يَزيدُ عَلى أَنْ يَقُول: «كيفَ تَصْنَعُ بِلا إِلهَ إِلاَّ اللَّهُ إذا جاءَتْ يَوْمَ القِيامَةِ؟»</w:t>
      </w:r>
      <w:r w:rsidRPr="00636EA8">
        <w:rPr>
          <w:rFonts w:ascii="Traditional Arabic"/>
          <w:rtl/>
          <w:lang w:bidi="ar-SA"/>
        </w:rPr>
        <w:t xml:space="preserve"> [روایت مسلم]</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187"/>
      </w:r>
      <w:r w:rsidR="00C8054F" w:rsidRPr="00C8054F">
        <w:rPr>
          <w:rStyle w:val="FootnoteReference"/>
          <w:rFonts w:cs="B Lotus"/>
          <w:szCs w:val="28"/>
          <w:rtl/>
          <w:lang w:bidi="ar-SA"/>
        </w:rPr>
        <w:t>)</w:t>
      </w:r>
    </w:p>
    <w:p w:rsidR="00002F73" w:rsidRPr="00636EA8" w:rsidRDefault="00B747E5" w:rsidP="008D6BA2">
      <w:pPr>
        <w:autoSpaceDE w:val="0"/>
        <w:autoSpaceDN w:val="0"/>
        <w:adjustRightInd w:val="0"/>
        <w:rPr>
          <w:rtl/>
          <w:lang w:bidi="ar-SA"/>
        </w:rPr>
      </w:pPr>
      <w:r w:rsidRPr="00636EA8">
        <w:rPr>
          <w:b/>
          <w:bCs/>
          <w:rtl/>
          <w:lang w:bidi="ar-SA"/>
        </w:rPr>
        <w:t>ترجمه:</w:t>
      </w:r>
      <w:r w:rsidRPr="00636EA8">
        <w:rPr>
          <w:rtl/>
          <w:lang w:bidi="ar-SA"/>
        </w:rPr>
        <w:t xml:space="preserve"> </w:t>
      </w:r>
      <w:r w:rsidR="00684789" w:rsidRPr="00636EA8">
        <w:rPr>
          <w:rtl/>
          <w:lang w:bidi="ar-SA"/>
        </w:rPr>
        <w:t>جندب بن عبدالله</w:t>
      </w:r>
      <w:r w:rsidR="00684789" w:rsidRPr="00636EA8">
        <w:rPr>
          <w:lang w:bidi="ar-SA"/>
        </w:rPr>
        <w:sym w:font="AGA Arabesque" w:char="F074"/>
      </w:r>
      <w:r w:rsidR="00684789" w:rsidRPr="00636EA8">
        <w:rPr>
          <w:rtl/>
          <w:lang w:bidi="ar-SA"/>
        </w:rPr>
        <w:t xml:space="preserve"> می‌گوید: رسول‌الله</w:t>
      </w:r>
      <w:r w:rsidR="00684789" w:rsidRPr="00636EA8">
        <w:rPr>
          <w:lang w:bidi="ar-SA"/>
        </w:rPr>
        <w:sym w:font="AGA Arabesque" w:char="F072"/>
      </w:r>
      <w:r w:rsidR="00684789" w:rsidRPr="00636EA8">
        <w:rPr>
          <w:rtl/>
          <w:lang w:bidi="ar-SA"/>
        </w:rPr>
        <w:t xml:space="preserve"> عده‌ای از مسلمانان را به جنگ گروهی از مشرکان فرستاد. و آن‌ها، رویاروی هم قرار گرفتند. یکی از مشرکان، هرگاه که می‌خواست، به یکی از مسلمانان روی می‌آورد و او را می‌کُشت. یکی از مسلمانان که می گفتیم: اسامه بن زید است، تصمیم گرفت او را غافل‌گیر کند و بکُشد؛ </w:t>
      </w:r>
      <w:r w:rsidR="00AD6FE8" w:rsidRPr="00636EA8">
        <w:rPr>
          <w:rtl/>
          <w:lang w:bidi="ar-SA"/>
        </w:rPr>
        <w:t xml:space="preserve">وقتی شمشیرش را برای کشتن وی بالا بُرد، آن مشرک، </w:t>
      </w:r>
      <w:r w:rsidR="008D6BA2">
        <w:rPr>
          <w:rStyle w:val="Char3"/>
          <w:rtl/>
          <w:lang w:bidi="ar-SA"/>
        </w:rPr>
        <w:t>«لا</w:t>
      </w:r>
      <w:r w:rsidR="008D6BA2">
        <w:rPr>
          <w:rStyle w:val="Char3"/>
          <w:rFonts w:hint="cs"/>
          <w:rtl/>
          <w:lang w:bidi="ar-SA"/>
        </w:rPr>
        <w:t>إ</w:t>
      </w:r>
      <w:r w:rsidR="00AD6FE8" w:rsidRPr="00636EA8">
        <w:rPr>
          <w:rStyle w:val="Char3"/>
          <w:rtl/>
          <w:lang w:bidi="ar-SA"/>
        </w:rPr>
        <w:t>له</w:t>
      </w:r>
      <w:r w:rsidR="00AD6FE8" w:rsidRPr="00636EA8">
        <w:rPr>
          <w:rStyle w:val="Char3"/>
          <w:rFonts w:cs="Times New Roman"/>
          <w:rtl/>
          <w:lang w:bidi="ar-SA"/>
        </w:rPr>
        <w:t>‌</w:t>
      </w:r>
      <w:r w:rsidR="008D6BA2">
        <w:rPr>
          <w:rStyle w:val="Char3"/>
          <w:rFonts w:ascii="mylotus" w:hAnsi="mylotus" w:hint="cs"/>
          <w:rtl/>
          <w:lang w:bidi="ar-SA"/>
        </w:rPr>
        <w:t>إ</w:t>
      </w:r>
      <w:r w:rsidR="00AD6FE8" w:rsidRPr="00636EA8">
        <w:rPr>
          <w:rStyle w:val="Char3"/>
          <w:rFonts w:ascii="mylotus" w:hAnsi="mylotus"/>
          <w:rtl/>
          <w:lang w:bidi="ar-SA"/>
        </w:rPr>
        <w:t>لاالله»</w:t>
      </w:r>
      <w:r w:rsidR="00AD6FE8" w:rsidRPr="00636EA8">
        <w:rPr>
          <w:rtl/>
          <w:lang w:bidi="ar-SA"/>
        </w:rPr>
        <w:t xml:space="preserve"> گفت. اما آن مسلمان، او را به‌قتل رساند. پیکِ جنگ که می‌خواست مژده‌ی پیروزی را به رسول‌الله</w:t>
      </w:r>
      <w:r w:rsidR="00AD6FE8" w:rsidRPr="00636EA8">
        <w:rPr>
          <w:lang w:bidi="ar-SA"/>
        </w:rPr>
        <w:sym w:font="AGA Arabesque" w:char="F072"/>
      </w:r>
      <w:r w:rsidR="00AD6FE8" w:rsidRPr="00636EA8">
        <w:rPr>
          <w:rtl/>
          <w:lang w:bidi="ar-SA"/>
        </w:rPr>
        <w:t xml:space="preserve"> برساند، نزد ایشان آمد. پیامبر</w:t>
      </w:r>
      <w:r w:rsidR="00AD6FE8" w:rsidRPr="00636EA8">
        <w:rPr>
          <w:lang w:bidi="ar-SA"/>
        </w:rPr>
        <w:sym w:font="AGA Arabesque" w:char="F072"/>
      </w:r>
      <w:r w:rsidR="00AD6FE8" w:rsidRPr="00636EA8">
        <w:rPr>
          <w:rtl/>
          <w:lang w:bidi="ar-SA"/>
        </w:rPr>
        <w:t xml:space="preserve"> وضع جنگ را از او پرسید؛ پیکِ، اخبار جنگ را عرض کرد و گزارش این مرد را نیز به عرضِ پیامبر</w:t>
      </w:r>
      <w:r w:rsidR="00AD6FE8" w:rsidRPr="00636EA8">
        <w:rPr>
          <w:lang w:bidi="ar-SA"/>
        </w:rPr>
        <w:sym w:font="AGA Arabesque" w:char="F072"/>
      </w:r>
      <w:r w:rsidR="00AD6FE8" w:rsidRPr="00636EA8">
        <w:rPr>
          <w:rtl/>
          <w:lang w:bidi="ar-SA"/>
        </w:rPr>
        <w:t xml:space="preserve"> رساند. رسول‌الله</w:t>
      </w:r>
      <w:r w:rsidR="00AD6FE8" w:rsidRPr="00636EA8">
        <w:rPr>
          <w:lang w:bidi="ar-SA"/>
        </w:rPr>
        <w:sym w:font="AGA Arabesque" w:char="F072"/>
      </w:r>
      <w:r w:rsidR="00AD6FE8" w:rsidRPr="00636EA8">
        <w:rPr>
          <w:rtl/>
          <w:lang w:bidi="ar-SA"/>
        </w:rPr>
        <w:t xml:space="preserve"> آن مرد را به حضور خواست و از او پرسید: «چرا او را کُشتی؟» پاسخ داد: ای رسول‌خدا! او، تلفات زیادی بر مسلمانان وارد کرد و فلانی و فلانی را کُشت. - و چند تن از کشته‌ها را نام برد.- و من، بر او حمله کردم؛ همین‌که شمشیر را دید، </w:t>
      </w:r>
      <w:r w:rsidR="00AD6FE8" w:rsidRPr="00636EA8">
        <w:rPr>
          <w:rStyle w:val="Char3"/>
          <w:rtl/>
          <w:lang w:bidi="ar-SA"/>
        </w:rPr>
        <w:t>«</w:t>
      </w:r>
      <w:r w:rsidR="008D6BA2" w:rsidRPr="008D6BA2">
        <w:rPr>
          <w:rStyle w:val="Char3"/>
          <w:rtl/>
          <w:lang w:bidi="ar-SA"/>
        </w:rPr>
        <w:t>لاإله‌إلاالله</w:t>
      </w:r>
      <w:r w:rsidR="00AD6FE8" w:rsidRPr="00636EA8">
        <w:rPr>
          <w:rStyle w:val="Char3"/>
          <w:rFonts w:ascii="mylotus" w:hAnsi="mylotus"/>
          <w:rtl/>
          <w:lang w:bidi="ar-SA"/>
        </w:rPr>
        <w:t>»</w:t>
      </w:r>
      <w:r w:rsidR="00AD6FE8" w:rsidRPr="00636EA8">
        <w:rPr>
          <w:rtl/>
          <w:lang w:bidi="ar-SA"/>
        </w:rPr>
        <w:t xml:space="preserve"> گفت. رسول‌الله</w:t>
      </w:r>
      <w:r w:rsidR="00AD6FE8" w:rsidRPr="00636EA8">
        <w:rPr>
          <w:lang w:bidi="ar-SA"/>
        </w:rPr>
        <w:sym w:font="AGA Arabesque" w:char="F072"/>
      </w:r>
      <w:r w:rsidR="00AD6FE8" w:rsidRPr="00636EA8">
        <w:rPr>
          <w:rtl/>
          <w:lang w:bidi="ar-SA"/>
        </w:rPr>
        <w:t xml:space="preserve"> فرمود: «آیا او را کُشتی؟» پاسخ داد: بله. پیامبر</w:t>
      </w:r>
      <w:r w:rsidR="00AD6FE8" w:rsidRPr="00636EA8">
        <w:rPr>
          <w:lang w:bidi="ar-SA"/>
        </w:rPr>
        <w:sym w:font="AGA Arabesque" w:char="F072"/>
      </w:r>
      <w:r w:rsidR="00AD6FE8" w:rsidRPr="00636EA8">
        <w:rPr>
          <w:rtl/>
          <w:lang w:bidi="ar-SA"/>
        </w:rPr>
        <w:t xml:space="preserve"> فرمود: «روز قیامت در آن هنگام که </w:t>
      </w:r>
      <w:r w:rsidR="008D6BA2" w:rsidRPr="008D6BA2">
        <w:rPr>
          <w:rFonts w:cs="KFGQPC Uthman Taha Naskh"/>
          <w:rtl/>
          <w:lang w:bidi="ar-SA"/>
        </w:rPr>
        <w:t>لاإله‌إلاالله</w:t>
      </w:r>
      <w:r w:rsidR="00AD6FE8" w:rsidRPr="00636EA8">
        <w:rPr>
          <w:rtl/>
          <w:lang w:bidi="ar-SA"/>
        </w:rPr>
        <w:t xml:space="preserve"> (به عنوان سندِ اسلامش</w:t>
      </w:r>
      <w:r w:rsidR="002C1CD9" w:rsidRPr="00636EA8">
        <w:rPr>
          <w:rtl/>
          <w:lang w:bidi="ar-SA"/>
        </w:rPr>
        <w:t xml:space="preserve"> نزدت</w:t>
      </w:r>
      <w:r w:rsidR="00AD6FE8" w:rsidRPr="00636EA8">
        <w:rPr>
          <w:rtl/>
          <w:lang w:bidi="ar-SA"/>
        </w:rPr>
        <w:t>) بیاید، با آن چه خواهی کرد؟»</w:t>
      </w:r>
      <w:r w:rsidR="002C1CD9" w:rsidRPr="00636EA8">
        <w:rPr>
          <w:rtl/>
          <w:lang w:bidi="ar-SA"/>
        </w:rPr>
        <w:t xml:space="preserve"> عرض کرد: ای رسول‌خدا! برایم درخواست آمرزش کن. فرمود: «روز قیامت در آن هنگام که </w:t>
      </w:r>
      <w:r w:rsidR="008D6BA2" w:rsidRPr="008D6BA2">
        <w:rPr>
          <w:rFonts w:cs="KFGQPC Uthman Taha Naskh"/>
          <w:rtl/>
          <w:lang w:bidi="ar-SA"/>
        </w:rPr>
        <w:t>لاإله‌إلاالله</w:t>
      </w:r>
      <w:r w:rsidR="002C1CD9" w:rsidRPr="00636EA8">
        <w:rPr>
          <w:rtl/>
          <w:lang w:bidi="ar-SA"/>
        </w:rPr>
        <w:t xml:space="preserve"> (به عنوان سندِ اسلامش نزدت) بیاید، با آن چه خواهی کرد؟» و همواره همین عبارت را تکرار می‌کرد و چیزی بر آن نیفزود.</w:t>
      </w:r>
    </w:p>
    <w:p w:rsidR="00585F15" w:rsidRPr="00636EA8" w:rsidRDefault="00585F15" w:rsidP="00FC0354">
      <w:pPr>
        <w:autoSpaceDE w:val="0"/>
        <w:autoSpaceDN w:val="0"/>
        <w:adjustRightInd w:val="0"/>
        <w:spacing w:line="240" w:lineRule="auto"/>
        <w:ind w:firstLine="0"/>
        <w:jc w:val="center"/>
        <w:rPr>
          <w:b/>
          <w:bCs/>
          <w:sz w:val="32"/>
          <w:szCs w:val="32"/>
          <w:rtl/>
          <w:lang w:bidi="ar-SA"/>
        </w:rPr>
      </w:pPr>
      <w:r w:rsidRPr="00636EA8">
        <w:rPr>
          <w:b/>
          <w:bCs/>
          <w:sz w:val="32"/>
          <w:szCs w:val="32"/>
          <w:rtl/>
          <w:lang w:bidi="ar-SA"/>
        </w:rPr>
        <w:t>شرح</w:t>
      </w:r>
    </w:p>
    <w:p w:rsidR="00585F15" w:rsidRPr="00636EA8" w:rsidRDefault="00585F15" w:rsidP="00BB388D">
      <w:pPr>
        <w:autoSpaceDE w:val="0"/>
        <w:autoSpaceDN w:val="0"/>
        <w:adjustRightInd w:val="0"/>
        <w:rPr>
          <w:rtl/>
          <w:lang w:bidi="ar-SA"/>
        </w:rPr>
      </w:pPr>
      <w:r w:rsidRPr="00636EA8">
        <w:rPr>
          <w:rtl/>
          <w:lang w:bidi="ar-SA"/>
        </w:rPr>
        <w:t>مؤلف</w:t>
      </w:r>
      <w:r w:rsidR="00D177B8" w:rsidRPr="00636EA8">
        <w:rPr>
          <w:rFonts w:cs="CTraditional Arabic"/>
          <w:rtl/>
          <w:lang w:bidi="ar-SA"/>
        </w:rPr>
        <w:t>/</w:t>
      </w:r>
      <w:r w:rsidRPr="00636EA8">
        <w:rPr>
          <w:rtl/>
          <w:lang w:bidi="ar-SA"/>
        </w:rPr>
        <w:t>، بابی بدین عنوان گشوده است: «باب: قضاوت درباره‌ی مردم، مطابق ظاهر آن‌هاست و باطن آنان به الله متعال، واگذار می‌شود». یعنی باید مطابق ظاهرِ مردم قضاوت کنیم و باطنِ آن‌ها را به الله</w:t>
      </w:r>
      <w:r w:rsidRPr="00636EA8">
        <w:rPr>
          <w:lang w:bidi="ar-SA"/>
        </w:rPr>
        <w:sym w:font="AGA Arabesque" w:char="F055"/>
      </w:r>
      <w:r w:rsidRPr="00636EA8">
        <w:rPr>
          <w:rtl/>
          <w:lang w:bidi="ar-SA"/>
        </w:rPr>
        <w:t>، واگذار نماییم.</w:t>
      </w:r>
    </w:p>
    <w:p w:rsidR="00585F15" w:rsidRPr="00636EA8" w:rsidRDefault="009E12D2" w:rsidP="00BB388D">
      <w:pPr>
        <w:autoSpaceDE w:val="0"/>
        <w:autoSpaceDN w:val="0"/>
        <w:adjustRightInd w:val="0"/>
        <w:rPr>
          <w:rtl/>
          <w:lang w:bidi="ar-SA"/>
        </w:rPr>
      </w:pPr>
      <w:r w:rsidRPr="00636EA8">
        <w:rPr>
          <w:rtl/>
          <w:lang w:bidi="ar-SA"/>
        </w:rPr>
        <w:t>ناگفته نماند که</w:t>
      </w:r>
      <w:r w:rsidR="00585F15" w:rsidRPr="00636EA8">
        <w:rPr>
          <w:rtl/>
          <w:lang w:bidi="ar-SA"/>
        </w:rPr>
        <w:t xml:space="preserve"> در دنیا، ظاهرِ مردم اعتبار دارد؛ یعنی </w:t>
      </w:r>
      <w:r w:rsidRPr="00636EA8">
        <w:rPr>
          <w:rtl/>
          <w:lang w:bidi="ar-SA"/>
        </w:rPr>
        <w:t>سخنانی که</w:t>
      </w:r>
      <w:r w:rsidR="00585F15" w:rsidRPr="00636EA8">
        <w:rPr>
          <w:rtl/>
          <w:lang w:bidi="ar-SA"/>
        </w:rPr>
        <w:t xml:space="preserve"> بر زبان می‌آورند </w:t>
      </w:r>
      <w:r w:rsidRPr="00636EA8">
        <w:rPr>
          <w:rtl/>
          <w:lang w:bidi="ar-SA"/>
        </w:rPr>
        <w:t>یا اعمالی که</w:t>
      </w:r>
      <w:r w:rsidR="00585F15" w:rsidRPr="00636EA8">
        <w:rPr>
          <w:rtl/>
          <w:lang w:bidi="ar-SA"/>
        </w:rPr>
        <w:t xml:space="preserve"> با اندام و جوارح خویش، انجام می‌دهند و آن‌چه در آخرت، معتبر می‌باشد، باطن آن‌هاست؛ یعنی آن‌چه که در دل و سینه‌‌ی آنان می‌گذرد. </w:t>
      </w:r>
      <w:r w:rsidRPr="00636EA8">
        <w:rPr>
          <w:rtl/>
          <w:lang w:bidi="ar-SA"/>
        </w:rPr>
        <w:t>به</w:t>
      </w:r>
      <w:r w:rsidR="00585F15" w:rsidRPr="00636EA8">
        <w:rPr>
          <w:rtl/>
          <w:lang w:bidi="ar-SA"/>
        </w:rPr>
        <w:t xml:space="preserve"> عبارت دیگر انسان در روز قیامت، به‌خاطر نیت‌هایی که در دل داشته است</w:t>
      </w:r>
      <w:r w:rsidR="00E504A8" w:rsidRPr="00636EA8">
        <w:rPr>
          <w:rtl/>
          <w:lang w:bidi="ar-SA"/>
        </w:rPr>
        <w:t>، مؤاخذه می‌شود</w:t>
      </w:r>
      <w:r w:rsidR="0085031D" w:rsidRPr="00636EA8">
        <w:rPr>
          <w:rtl/>
          <w:lang w:bidi="ar-SA"/>
        </w:rPr>
        <w:t>؛ ولی</w:t>
      </w:r>
      <w:r w:rsidR="00585F15" w:rsidRPr="00636EA8">
        <w:rPr>
          <w:rtl/>
          <w:lang w:bidi="ar-SA"/>
        </w:rPr>
        <w:t xml:space="preserve"> در دنیا، مطابق سخنانی که بر زبان می‌آورد یا اعمالِ ظاهر و نمایانی که با اندام و جوارح خود انجام می</w:t>
      </w:r>
      <w:r w:rsidR="00F12558" w:rsidRPr="00636EA8">
        <w:rPr>
          <w:rtl/>
          <w:lang w:bidi="ar-SA"/>
        </w:rPr>
        <w:t xml:space="preserve">‌دهد، درباره‌اش قضاوت </w:t>
      </w:r>
      <w:r w:rsidR="00E504A8" w:rsidRPr="00636EA8">
        <w:rPr>
          <w:rtl/>
          <w:lang w:bidi="ar-SA"/>
        </w:rPr>
        <w:t>می‌گردد</w:t>
      </w:r>
      <w:r w:rsidR="00F12558" w:rsidRPr="00636EA8">
        <w:rPr>
          <w:rtl/>
          <w:lang w:bidi="ar-SA"/>
        </w:rPr>
        <w:t>.</w:t>
      </w:r>
      <w:r w:rsidR="00585F15" w:rsidRPr="00636EA8">
        <w:rPr>
          <w:rtl/>
          <w:lang w:bidi="ar-SA"/>
        </w:rPr>
        <w:t xml:space="preserve"> الله متعال، می‌فرماید:</w:t>
      </w:r>
    </w:p>
    <w:p w:rsidR="00E504A8" w:rsidRPr="00636EA8" w:rsidRDefault="00C8054F" w:rsidP="00823A8F">
      <w:pPr>
        <w:pStyle w:val="a0"/>
        <w:rPr>
          <w:rFonts w:ascii="(normal text)" w:hAnsi="(normal text)"/>
          <w:rtl/>
          <w:lang w:bidi="ar-SA"/>
        </w:rPr>
      </w:pPr>
      <w:r w:rsidRPr="00636EA8">
        <w:rPr>
          <w:rFonts w:ascii="KFGQPC Uthman Taha Naskh" w:cs="KFGQPC Uthman Taha Naskh" w:hint="cs"/>
          <w:rtl/>
          <w:lang w:bidi="ar-SA"/>
        </w:rPr>
        <w:t>﴿</w:t>
      </w:r>
      <w:r w:rsidR="00823A8F" w:rsidRPr="00636EA8">
        <w:rPr>
          <w:rFonts w:ascii="KFGQPC Uthmanic Script HAFS" w:hint="eastAsia"/>
          <w:rtl/>
          <w:lang w:bidi="ar-SA"/>
        </w:rPr>
        <w:t>إِنَّهُ</w:t>
      </w:r>
      <w:r w:rsidR="00823A8F" w:rsidRPr="00636EA8">
        <w:rPr>
          <w:rFonts w:ascii="KFGQPC Uthmanic Script HAFS" w:hint="cs"/>
          <w:rtl/>
          <w:lang w:bidi="ar-SA"/>
        </w:rPr>
        <w:t>ۥ</w:t>
      </w:r>
      <w:r w:rsidR="00823A8F" w:rsidRPr="00636EA8">
        <w:rPr>
          <w:rFonts w:ascii="KFGQPC Uthmanic Script HAFS"/>
          <w:rtl/>
          <w:lang w:bidi="ar-SA"/>
        </w:rPr>
        <w:t xml:space="preserve"> </w:t>
      </w:r>
      <w:r w:rsidR="00823A8F" w:rsidRPr="00636EA8">
        <w:rPr>
          <w:rFonts w:ascii="KFGQPC Uthmanic Script HAFS" w:hint="eastAsia"/>
          <w:rtl/>
          <w:lang w:bidi="ar-SA"/>
        </w:rPr>
        <w:t>عَلَى</w:t>
      </w:r>
      <w:r w:rsidR="00823A8F" w:rsidRPr="00636EA8">
        <w:rPr>
          <w:rFonts w:ascii="KFGQPC Uthmanic Script HAFS" w:hint="cs"/>
          <w:rtl/>
          <w:lang w:bidi="ar-SA"/>
        </w:rPr>
        <w:t>ٰ</w:t>
      </w:r>
      <w:r w:rsidR="00823A8F" w:rsidRPr="00636EA8">
        <w:rPr>
          <w:rFonts w:ascii="KFGQPC Uthmanic Script HAFS"/>
          <w:rtl/>
          <w:lang w:bidi="ar-SA"/>
        </w:rPr>
        <w:t xml:space="preserve"> </w:t>
      </w:r>
      <w:r w:rsidR="00823A8F" w:rsidRPr="00636EA8">
        <w:rPr>
          <w:rFonts w:ascii="KFGQPC Uthmanic Script HAFS" w:hint="eastAsia"/>
          <w:rtl/>
          <w:lang w:bidi="ar-SA"/>
        </w:rPr>
        <w:t>رَج</w:t>
      </w:r>
      <w:r w:rsidR="00823A8F" w:rsidRPr="00636EA8">
        <w:rPr>
          <w:rFonts w:ascii="KFGQPC Uthmanic Script HAFS" w:hint="cs"/>
          <w:rtl/>
          <w:lang w:bidi="ar-SA"/>
        </w:rPr>
        <w:t>ۡ</w:t>
      </w:r>
      <w:r w:rsidR="00823A8F" w:rsidRPr="00636EA8">
        <w:rPr>
          <w:rFonts w:ascii="KFGQPC Uthmanic Script HAFS" w:hint="eastAsia"/>
          <w:rtl/>
          <w:lang w:bidi="ar-SA"/>
        </w:rPr>
        <w:t>عِهِ</w:t>
      </w:r>
      <w:r w:rsidR="00823A8F" w:rsidRPr="00636EA8">
        <w:rPr>
          <w:rFonts w:ascii="KFGQPC Uthmanic Script HAFS" w:hint="cs"/>
          <w:rtl/>
          <w:lang w:bidi="ar-SA"/>
        </w:rPr>
        <w:t>ۦ</w:t>
      </w:r>
      <w:r w:rsidR="00823A8F" w:rsidRPr="00636EA8">
        <w:rPr>
          <w:rFonts w:ascii="KFGQPC Uthmanic Script HAFS"/>
          <w:rtl/>
          <w:lang w:bidi="ar-SA"/>
        </w:rPr>
        <w:t xml:space="preserve"> </w:t>
      </w:r>
      <w:r w:rsidR="00823A8F" w:rsidRPr="00636EA8">
        <w:rPr>
          <w:rFonts w:ascii="KFGQPC Uthmanic Script HAFS" w:hint="eastAsia"/>
          <w:rtl/>
          <w:lang w:bidi="ar-SA"/>
        </w:rPr>
        <w:t>لَقَادِر</w:t>
      </w:r>
      <w:r w:rsidR="00823A8F" w:rsidRPr="00636EA8">
        <w:rPr>
          <w:rFonts w:ascii="KFGQPC Uthmanic Script HAFS" w:hint="cs"/>
          <w:rtl/>
          <w:lang w:bidi="ar-SA"/>
        </w:rPr>
        <w:t>ٞ</w:t>
      </w:r>
      <w:r w:rsidR="00823A8F" w:rsidRPr="00636EA8">
        <w:rPr>
          <w:rFonts w:ascii="KFGQPC Uthmanic Script HAFS"/>
          <w:rtl/>
          <w:lang w:bidi="ar-SA"/>
        </w:rPr>
        <w:t xml:space="preserve"> </w:t>
      </w:r>
      <w:r w:rsidR="00823A8F" w:rsidRPr="00636EA8">
        <w:rPr>
          <w:rFonts w:ascii="KFGQPC Uthmanic Script HAFS" w:hint="cs"/>
          <w:rtl/>
          <w:lang w:bidi="ar-SA"/>
        </w:rPr>
        <w:t>٨</w:t>
      </w:r>
      <w:r w:rsidR="00823A8F" w:rsidRPr="00636EA8">
        <w:rPr>
          <w:rFonts w:ascii="KFGQPC Uthmanic Script HAFS"/>
          <w:rtl/>
          <w:lang w:bidi="ar-SA"/>
        </w:rPr>
        <w:t xml:space="preserve"> </w:t>
      </w:r>
      <w:r w:rsidR="00823A8F" w:rsidRPr="00636EA8">
        <w:rPr>
          <w:rFonts w:ascii="KFGQPC Uthmanic Script HAFS" w:hint="eastAsia"/>
          <w:rtl/>
          <w:lang w:bidi="ar-SA"/>
        </w:rPr>
        <w:t>يَو</w:t>
      </w:r>
      <w:r w:rsidR="00823A8F" w:rsidRPr="00636EA8">
        <w:rPr>
          <w:rFonts w:ascii="KFGQPC Uthmanic Script HAFS" w:hint="cs"/>
          <w:rtl/>
          <w:lang w:bidi="ar-SA"/>
        </w:rPr>
        <w:t>ۡ</w:t>
      </w:r>
      <w:r w:rsidR="00823A8F" w:rsidRPr="00636EA8">
        <w:rPr>
          <w:rFonts w:ascii="KFGQPC Uthmanic Script HAFS" w:hint="eastAsia"/>
          <w:rtl/>
          <w:lang w:bidi="ar-SA"/>
        </w:rPr>
        <w:t>مَ</w:t>
      </w:r>
      <w:r w:rsidR="00823A8F" w:rsidRPr="00636EA8">
        <w:rPr>
          <w:rFonts w:ascii="KFGQPC Uthmanic Script HAFS"/>
          <w:rtl/>
          <w:lang w:bidi="ar-SA"/>
        </w:rPr>
        <w:t xml:space="preserve"> </w:t>
      </w:r>
      <w:r w:rsidR="00823A8F" w:rsidRPr="00636EA8">
        <w:rPr>
          <w:rFonts w:ascii="KFGQPC Uthmanic Script HAFS" w:hint="eastAsia"/>
          <w:rtl/>
          <w:lang w:bidi="ar-SA"/>
        </w:rPr>
        <w:t>تُب</w:t>
      </w:r>
      <w:r w:rsidR="00823A8F" w:rsidRPr="00636EA8">
        <w:rPr>
          <w:rFonts w:ascii="KFGQPC Uthmanic Script HAFS" w:hint="cs"/>
          <w:rtl/>
          <w:lang w:bidi="ar-SA"/>
        </w:rPr>
        <w:t>ۡ</w:t>
      </w:r>
      <w:r w:rsidR="00823A8F" w:rsidRPr="00636EA8">
        <w:rPr>
          <w:rFonts w:ascii="KFGQPC Uthmanic Script HAFS" w:hint="eastAsia"/>
          <w:rtl/>
          <w:lang w:bidi="ar-SA"/>
        </w:rPr>
        <w:t>لَى</w:t>
      </w:r>
      <w:r w:rsidR="00823A8F" w:rsidRPr="00636EA8">
        <w:rPr>
          <w:rFonts w:ascii="KFGQPC Uthmanic Script HAFS"/>
          <w:rtl/>
          <w:lang w:bidi="ar-SA"/>
        </w:rPr>
        <w:t xml:space="preserve"> </w:t>
      </w:r>
      <w:r w:rsidR="00823A8F" w:rsidRPr="00636EA8">
        <w:rPr>
          <w:rFonts w:ascii="KFGQPC Uthmanic Script HAFS" w:hint="cs"/>
          <w:rtl/>
          <w:lang w:bidi="ar-SA"/>
        </w:rPr>
        <w:t>ٱ</w:t>
      </w:r>
      <w:r w:rsidR="00823A8F" w:rsidRPr="00636EA8">
        <w:rPr>
          <w:rFonts w:ascii="KFGQPC Uthmanic Script HAFS" w:hint="eastAsia"/>
          <w:rtl/>
          <w:lang w:bidi="ar-SA"/>
        </w:rPr>
        <w:t>لسَّرَا</w:t>
      </w:r>
      <w:r w:rsidR="00823A8F" w:rsidRPr="00636EA8">
        <w:rPr>
          <w:rFonts w:ascii="KFGQPC Uthmanic Script HAFS" w:hint="cs"/>
          <w:rtl/>
          <w:lang w:bidi="ar-SA"/>
        </w:rPr>
        <w:t>ٓ</w:t>
      </w:r>
      <w:r w:rsidR="00823A8F" w:rsidRPr="00636EA8">
        <w:rPr>
          <w:rFonts w:ascii="KFGQPC Uthmanic Script HAFS" w:hint="eastAsia"/>
          <w:rtl/>
          <w:lang w:bidi="ar-SA"/>
        </w:rPr>
        <w:t>ئِرُ</w:t>
      </w:r>
      <w:r w:rsidR="00823A8F" w:rsidRPr="00636EA8">
        <w:rPr>
          <w:rFonts w:ascii="KFGQPC Uthmanic Script HAFS"/>
          <w:rtl/>
          <w:lang w:bidi="ar-SA"/>
        </w:rPr>
        <w:t xml:space="preserve"> </w:t>
      </w:r>
      <w:r w:rsidR="00823A8F" w:rsidRPr="00636EA8">
        <w:rPr>
          <w:rFonts w:ascii="KFGQPC Uthmanic Script HAFS" w:hint="cs"/>
          <w:rtl/>
          <w:lang w:bidi="ar-SA"/>
        </w:rPr>
        <w:t>٩</w:t>
      </w:r>
      <w:r w:rsidRPr="00636EA8">
        <w:rPr>
          <w:rFonts w:ascii="KFGQPC Uthman Taha Naskh" w:cs="KFGQPC Uthman Taha Naskh" w:hint="cs"/>
          <w:rtl/>
          <w:lang w:bidi="ar-SA"/>
        </w:rPr>
        <w:t>﴾</w:t>
      </w:r>
      <w:r w:rsidR="00823A8F" w:rsidRPr="00636EA8">
        <w:rPr>
          <w:rFonts w:ascii="KFGQPC Uthman Taha Naskh" w:cs="KFGQPC Uthman Taha Naskh"/>
          <w:rtl/>
          <w:lang w:bidi="ar-SA"/>
        </w:rPr>
        <w:t xml:space="preserve"> </w:t>
      </w:r>
      <w:r w:rsidR="00823A8F" w:rsidRPr="00636EA8">
        <w:rPr>
          <w:rFonts w:ascii="KFGQPC Uthman Taha Naskh" w:cs="KFGQPC Uthman Taha Naskh"/>
          <w:lang w:bidi="ar-SA"/>
        </w:rPr>
        <w:tab/>
      </w:r>
      <w:r w:rsidR="00823A8F" w:rsidRPr="00636EA8">
        <w:rPr>
          <w:rStyle w:val="Char8"/>
          <w:rtl/>
        </w:rPr>
        <w:t>[</w:t>
      </w:r>
      <w:r w:rsidR="00823A8F" w:rsidRPr="00636EA8">
        <w:rPr>
          <w:rStyle w:val="Char8"/>
          <w:rFonts w:hint="eastAsia"/>
          <w:rtl/>
        </w:rPr>
        <w:t>الطارق</w:t>
      </w:r>
      <w:r w:rsidR="00823A8F" w:rsidRPr="00636EA8">
        <w:rPr>
          <w:rStyle w:val="Char8"/>
          <w:rtl/>
        </w:rPr>
        <w:t xml:space="preserve">: </w:t>
      </w:r>
      <w:r w:rsidR="00823A8F" w:rsidRPr="00636EA8">
        <w:rPr>
          <w:rStyle w:val="Char8"/>
          <w:rFonts w:hint="cs"/>
          <w:rtl/>
        </w:rPr>
        <w:t>٨</w:t>
      </w:r>
      <w:r w:rsidR="00823A8F" w:rsidRPr="00636EA8">
        <w:rPr>
          <w:rStyle w:val="Char8"/>
          <w:rFonts w:hint="eastAsia"/>
          <w:rtl/>
        </w:rPr>
        <w:t>،</w:t>
      </w:r>
      <w:r w:rsidR="00823A8F" w:rsidRPr="00636EA8">
        <w:rPr>
          <w:rStyle w:val="Char8"/>
          <w:rtl/>
        </w:rPr>
        <w:t xml:space="preserve">  </w:t>
      </w:r>
      <w:r w:rsidR="00823A8F" w:rsidRPr="00636EA8">
        <w:rPr>
          <w:rStyle w:val="Char8"/>
          <w:rFonts w:hint="cs"/>
          <w:rtl/>
        </w:rPr>
        <w:t>٩</w:t>
      </w:r>
      <w:r w:rsidR="00823A8F" w:rsidRPr="00636EA8">
        <w:rPr>
          <w:rStyle w:val="Char8"/>
          <w:rtl/>
        </w:rPr>
        <w:t xml:space="preserve">]  </w:t>
      </w:r>
      <w:r w:rsidR="00C2212E" w:rsidRPr="00636EA8">
        <w:rPr>
          <w:rStyle w:val="Char8"/>
          <w:rtl/>
        </w:rPr>
        <w:tab/>
      </w:r>
    </w:p>
    <w:p w:rsidR="00E504A8" w:rsidRPr="00636EA8" w:rsidRDefault="00E504A8" w:rsidP="00BB388D">
      <w:pPr>
        <w:pStyle w:val="a1"/>
        <w:rPr>
          <w:rtl/>
          <w:lang w:bidi="ar-SA"/>
        </w:rPr>
      </w:pPr>
      <w:r w:rsidRPr="00636EA8">
        <w:rPr>
          <w:rtl/>
          <w:lang w:bidi="ar-SA"/>
        </w:rPr>
        <w:t>بی‌گمان الله بر بازگرداندن و زنده‌ کردن دوباره‌ی انسان، تواناست. روزی که رازها فاش می‌شود.</w:t>
      </w:r>
    </w:p>
    <w:p w:rsidR="009E12D2" w:rsidRPr="00636EA8" w:rsidRDefault="00E504A8" w:rsidP="00BB388D">
      <w:pPr>
        <w:autoSpaceDE w:val="0"/>
        <w:autoSpaceDN w:val="0"/>
        <w:adjustRightInd w:val="0"/>
        <w:rPr>
          <w:rtl/>
          <w:lang w:bidi="ar-SA"/>
        </w:rPr>
      </w:pPr>
      <w:r w:rsidRPr="00636EA8">
        <w:rPr>
          <w:rtl/>
          <w:lang w:bidi="ar-SA"/>
        </w:rPr>
        <w:t>آری! در آن روز رازهای درونی و اسرارِ دل فاش می‌گردد. الله متعال، می‌فرماید:</w:t>
      </w:r>
    </w:p>
    <w:p w:rsidR="00E504A8" w:rsidRPr="00636EA8" w:rsidRDefault="00C8054F" w:rsidP="00AB7018">
      <w:pPr>
        <w:pStyle w:val="a0"/>
        <w:rPr>
          <w:rFonts w:ascii="(normal text)" w:hAnsi="(normal text)"/>
          <w:rtl/>
          <w:lang w:bidi="ar-SA"/>
        </w:rPr>
      </w:pPr>
      <w:r w:rsidRPr="00636EA8">
        <w:rPr>
          <w:rFonts w:ascii="KFGQPC Uthman Taha Naskh" w:cs="KFGQPC Uthman Taha Naskh" w:hint="cs"/>
          <w:rtl/>
          <w:lang w:bidi="ar-SA"/>
        </w:rPr>
        <w:t>﴿</w:t>
      </w:r>
      <w:r w:rsidR="00823A8F" w:rsidRPr="00636EA8">
        <w:rPr>
          <w:rFonts w:ascii="KFGQPC Uthmanic Script HAFS" w:hint="eastAsia"/>
          <w:rtl/>
          <w:lang w:bidi="ar-SA"/>
        </w:rPr>
        <w:t>أَفَلَا</w:t>
      </w:r>
      <w:r w:rsidR="00823A8F" w:rsidRPr="00636EA8">
        <w:rPr>
          <w:rFonts w:ascii="KFGQPC Uthmanic Script HAFS"/>
          <w:rtl/>
          <w:lang w:bidi="ar-SA"/>
        </w:rPr>
        <w:t xml:space="preserve"> </w:t>
      </w:r>
      <w:r w:rsidR="00823A8F" w:rsidRPr="00636EA8">
        <w:rPr>
          <w:rFonts w:ascii="KFGQPC Uthmanic Script HAFS" w:hint="eastAsia"/>
          <w:rtl/>
          <w:lang w:bidi="ar-SA"/>
        </w:rPr>
        <w:t>يَع</w:t>
      </w:r>
      <w:r w:rsidR="00823A8F" w:rsidRPr="00636EA8">
        <w:rPr>
          <w:rFonts w:ascii="KFGQPC Uthmanic Script HAFS" w:hint="cs"/>
          <w:rtl/>
          <w:lang w:bidi="ar-SA"/>
        </w:rPr>
        <w:t>ۡ</w:t>
      </w:r>
      <w:r w:rsidR="00823A8F" w:rsidRPr="00636EA8">
        <w:rPr>
          <w:rFonts w:ascii="KFGQPC Uthmanic Script HAFS" w:hint="eastAsia"/>
          <w:rtl/>
          <w:lang w:bidi="ar-SA"/>
        </w:rPr>
        <w:t>لَمُ</w:t>
      </w:r>
      <w:r w:rsidR="00823A8F" w:rsidRPr="00636EA8">
        <w:rPr>
          <w:rFonts w:ascii="KFGQPC Uthmanic Script HAFS"/>
          <w:rtl/>
          <w:lang w:bidi="ar-SA"/>
        </w:rPr>
        <w:t xml:space="preserve"> </w:t>
      </w:r>
      <w:r w:rsidR="00823A8F" w:rsidRPr="00636EA8">
        <w:rPr>
          <w:rFonts w:ascii="KFGQPC Uthmanic Script HAFS" w:hint="eastAsia"/>
          <w:rtl/>
          <w:lang w:bidi="ar-SA"/>
        </w:rPr>
        <w:t>إِذَا</w:t>
      </w:r>
      <w:r w:rsidR="00823A8F" w:rsidRPr="00636EA8">
        <w:rPr>
          <w:rFonts w:ascii="KFGQPC Uthmanic Script HAFS"/>
          <w:rtl/>
          <w:lang w:bidi="ar-SA"/>
        </w:rPr>
        <w:t xml:space="preserve"> </w:t>
      </w:r>
      <w:r w:rsidR="00823A8F" w:rsidRPr="00636EA8">
        <w:rPr>
          <w:rFonts w:ascii="KFGQPC Uthmanic Script HAFS" w:hint="eastAsia"/>
          <w:rtl/>
          <w:lang w:bidi="ar-SA"/>
        </w:rPr>
        <w:t>بُع</w:t>
      </w:r>
      <w:r w:rsidR="00823A8F" w:rsidRPr="00636EA8">
        <w:rPr>
          <w:rFonts w:ascii="KFGQPC Uthmanic Script HAFS" w:hint="cs"/>
          <w:rtl/>
          <w:lang w:bidi="ar-SA"/>
        </w:rPr>
        <w:t>ۡ</w:t>
      </w:r>
      <w:r w:rsidR="00823A8F" w:rsidRPr="00636EA8">
        <w:rPr>
          <w:rFonts w:ascii="KFGQPC Uthmanic Script HAFS" w:hint="eastAsia"/>
          <w:rtl/>
          <w:lang w:bidi="ar-SA"/>
        </w:rPr>
        <w:t>ثِرَ</w:t>
      </w:r>
      <w:r w:rsidR="00823A8F" w:rsidRPr="00636EA8">
        <w:rPr>
          <w:rFonts w:ascii="KFGQPC Uthmanic Script HAFS"/>
          <w:rtl/>
          <w:lang w:bidi="ar-SA"/>
        </w:rPr>
        <w:t xml:space="preserve"> </w:t>
      </w:r>
      <w:r w:rsidR="00823A8F" w:rsidRPr="00636EA8">
        <w:rPr>
          <w:rFonts w:ascii="KFGQPC Uthmanic Script HAFS" w:hint="eastAsia"/>
          <w:rtl/>
          <w:lang w:bidi="ar-SA"/>
        </w:rPr>
        <w:t>مَا</w:t>
      </w:r>
      <w:r w:rsidR="00823A8F" w:rsidRPr="00636EA8">
        <w:rPr>
          <w:rFonts w:ascii="KFGQPC Uthmanic Script HAFS"/>
          <w:rtl/>
          <w:lang w:bidi="ar-SA"/>
        </w:rPr>
        <w:t xml:space="preserve"> </w:t>
      </w:r>
      <w:r w:rsidR="00823A8F" w:rsidRPr="00636EA8">
        <w:rPr>
          <w:rFonts w:ascii="KFGQPC Uthmanic Script HAFS" w:hint="eastAsia"/>
          <w:rtl/>
          <w:lang w:bidi="ar-SA"/>
        </w:rPr>
        <w:t>فِي</w:t>
      </w:r>
      <w:r w:rsidR="00823A8F" w:rsidRPr="00636EA8">
        <w:rPr>
          <w:rFonts w:ascii="KFGQPC Uthmanic Script HAFS"/>
          <w:rtl/>
          <w:lang w:bidi="ar-SA"/>
        </w:rPr>
        <w:t xml:space="preserve"> </w:t>
      </w:r>
      <w:r w:rsidR="00823A8F" w:rsidRPr="00636EA8">
        <w:rPr>
          <w:rFonts w:ascii="KFGQPC Uthmanic Script HAFS" w:hint="cs"/>
          <w:rtl/>
          <w:lang w:bidi="ar-SA"/>
        </w:rPr>
        <w:t>ٱ</w:t>
      </w:r>
      <w:r w:rsidR="00823A8F" w:rsidRPr="00636EA8">
        <w:rPr>
          <w:rFonts w:ascii="KFGQPC Uthmanic Script HAFS" w:hint="eastAsia"/>
          <w:rtl/>
          <w:lang w:bidi="ar-SA"/>
        </w:rPr>
        <w:t>ل</w:t>
      </w:r>
      <w:r w:rsidR="00823A8F" w:rsidRPr="00636EA8">
        <w:rPr>
          <w:rFonts w:ascii="KFGQPC Uthmanic Script HAFS" w:hint="cs"/>
          <w:rtl/>
          <w:lang w:bidi="ar-SA"/>
        </w:rPr>
        <w:t>ۡ</w:t>
      </w:r>
      <w:r w:rsidR="00823A8F" w:rsidRPr="00636EA8">
        <w:rPr>
          <w:rFonts w:ascii="KFGQPC Uthmanic Script HAFS" w:hint="eastAsia"/>
          <w:rtl/>
          <w:lang w:bidi="ar-SA"/>
        </w:rPr>
        <w:t>قُبُورِ</w:t>
      </w:r>
      <w:r w:rsidR="00823A8F" w:rsidRPr="00636EA8">
        <w:rPr>
          <w:rFonts w:ascii="KFGQPC Uthmanic Script HAFS"/>
          <w:rtl/>
          <w:lang w:bidi="ar-SA"/>
        </w:rPr>
        <w:t xml:space="preserve"> </w:t>
      </w:r>
      <w:r w:rsidR="00823A8F" w:rsidRPr="00636EA8">
        <w:rPr>
          <w:rFonts w:ascii="KFGQPC Uthmanic Script HAFS" w:hint="cs"/>
          <w:rtl/>
          <w:lang w:bidi="ar-SA"/>
        </w:rPr>
        <w:t>٩</w:t>
      </w:r>
      <w:r w:rsidR="00823A8F" w:rsidRPr="00636EA8">
        <w:rPr>
          <w:rFonts w:ascii="KFGQPC Uthmanic Script HAFS"/>
          <w:rtl/>
          <w:lang w:bidi="ar-SA"/>
        </w:rPr>
        <w:t xml:space="preserve"> </w:t>
      </w:r>
      <w:r w:rsidR="00823A8F" w:rsidRPr="00636EA8">
        <w:rPr>
          <w:rFonts w:ascii="KFGQPC Uthmanic Script HAFS" w:hint="eastAsia"/>
          <w:rtl/>
          <w:lang w:bidi="ar-SA"/>
        </w:rPr>
        <w:t>وَحُصِّلَ</w:t>
      </w:r>
      <w:r w:rsidR="00823A8F" w:rsidRPr="00636EA8">
        <w:rPr>
          <w:rFonts w:ascii="KFGQPC Uthmanic Script HAFS"/>
          <w:rtl/>
          <w:lang w:bidi="ar-SA"/>
        </w:rPr>
        <w:t xml:space="preserve"> </w:t>
      </w:r>
      <w:r w:rsidR="00823A8F" w:rsidRPr="00636EA8">
        <w:rPr>
          <w:rFonts w:ascii="KFGQPC Uthmanic Script HAFS" w:hint="eastAsia"/>
          <w:rtl/>
          <w:lang w:bidi="ar-SA"/>
        </w:rPr>
        <w:t>مَا</w:t>
      </w:r>
      <w:r w:rsidR="00823A8F" w:rsidRPr="00636EA8">
        <w:rPr>
          <w:rFonts w:ascii="KFGQPC Uthmanic Script HAFS"/>
          <w:rtl/>
          <w:lang w:bidi="ar-SA"/>
        </w:rPr>
        <w:t xml:space="preserve"> </w:t>
      </w:r>
      <w:r w:rsidR="00823A8F" w:rsidRPr="00636EA8">
        <w:rPr>
          <w:rFonts w:ascii="KFGQPC Uthmanic Script HAFS" w:hint="eastAsia"/>
          <w:rtl/>
          <w:lang w:bidi="ar-SA"/>
        </w:rPr>
        <w:t>فِي</w:t>
      </w:r>
      <w:r w:rsidR="00823A8F" w:rsidRPr="00636EA8">
        <w:rPr>
          <w:rFonts w:ascii="KFGQPC Uthmanic Script HAFS"/>
          <w:rtl/>
          <w:lang w:bidi="ar-SA"/>
        </w:rPr>
        <w:t xml:space="preserve"> </w:t>
      </w:r>
      <w:r w:rsidR="00823A8F" w:rsidRPr="00636EA8">
        <w:rPr>
          <w:rFonts w:ascii="KFGQPC Uthmanic Script HAFS" w:hint="cs"/>
          <w:rtl/>
          <w:lang w:bidi="ar-SA"/>
        </w:rPr>
        <w:t>ٱ</w:t>
      </w:r>
      <w:r w:rsidR="00823A8F" w:rsidRPr="00636EA8">
        <w:rPr>
          <w:rFonts w:ascii="KFGQPC Uthmanic Script HAFS" w:hint="eastAsia"/>
          <w:rtl/>
          <w:lang w:bidi="ar-SA"/>
        </w:rPr>
        <w:t>لصُّدُورِ</w:t>
      </w:r>
      <w:r w:rsidR="00823A8F" w:rsidRPr="00636EA8">
        <w:rPr>
          <w:rFonts w:ascii="KFGQPC Uthmanic Script HAFS"/>
          <w:rtl/>
          <w:lang w:bidi="ar-SA"/>
        </w:rPr>
        <w:t xml:space="preserve"> </w:t>
      </w:r>
      <w:r w:rsidR="00823A8F" w:rsidRPr="00636EA8">
        <w:rPr>
          <w:rFonts w:ascii="KFGQPC Uthmanic Script HAFS" w:hint="cs"/>
          <w:rtl/>
          <w:lang w:bidi="ar-SA"/>
        </w:rPr>
        <w:t>١٠</w:t>
      </w:r>
      <w:r w:rsidR="00823A8F" w:rsidRPr="00636EA8">
        <w:rPr>
          <w:rFonts w:ascii="KFGQPC Uthmanic Script HAFS"/>
          <w:rtl/>
          <w:lang w:bidi="ar-SA"/>
        </w:rPr>
        <w:t xml:space="preserve"> </w:t>
      </w:r>
      <w:r w:rsidR="00823A8F" w:rsidRPr="00636EA8">
        <w:rPr>
          <w:rFonts w:ascii="KFGQPC Uthmanic Script HAFS" w:hint="eastAsia"/>
          <w:rtl/>
          <w:lang w:bidi="ar-SA"/>
        </w:rPr>
        <w:t>إِنَّ</w:t>
      </w:r>
      <w:r w:rsidR="00823A8F" w:rsidRPr="00636EA8">
        <w:rPr>
          <w:rFonts w:ascii="KFGQPC Uthmanic Script HAFS"/>
          <w:rtl/>
          <w:lang w:bidi="ar-SA"/>
        </w:rPr>
        <w:t xml:space="preserve"> </w:t>
      </w:r>
      <w:r w:rsidR="00823A8F" w:rsidRPr="00636EA8">
        <w:rPr>
          <w:rFonts w:ascii="KFGQPC Uthmanic Script HAFS" w:hint="eastAsia"/>
          <w:rtl/>
          <w:lang w:bidi="ar-SA"/>
        </w:rPr>
        <w:t>رَبَّهُم</w:t>
      </w:r>
      <w:r w:rsidR="00823A8F" w:rsidRPr="00636EA8">
        <w:rPr>
          <w:rFonts w:ascii="KFGQPC Uthmanic Script HAFS"/>
          <w:rtl/>
          <w:lang w:bidi="ar-SA"/>
        </w:rPr>
        <w:t xml:space="preserve"> </w:t>
      </w:r>
      <w:r w:rsidR="00823A8F" w:rsidRPr="00636EA8">
        <w:rPr>
          <w:rFonts w:ascii="KFGQPC Uthmanic Script HAFS" w:hint="eastAsia"/>
          <w:rtl/>
          <w:lang w:bidi="ar-SA"/>
        </w:rPr>
        <w:t>بِهِم</w:t>
      </w:r>
      <w:r w:rsidR="00823A8F" w:rsidRPr="00636EA8">
        <w:rPr>
          <w:rFonts w:ascii="KFGQPC Uthmanic Script HAFS" w:hint="cs"/>
          <w:rtl/>
          <w:lang w:bidi="ar-SA"/>
        </w:rPr>
        <w:t>ۡ</w:t>
      </w:r>
      <w:r w:rsidR="00823A8F" w:rsidRPr="00636EA8">
        <w:rPr>
          <w:rFonts w:ascii="KFGQPC Uthmanic Script HAFS"/>
          <w:rtl/>
          <w:lang w:bidi="ar-SA"/>
        </w:rPr>
        <w:t xml:space="preserve"> </w:t>
      </w:r>
      <w:r w:rsidR="00823A8F" w:rsidRPr="00636EA8">
        <w:rPr>
          <w:rFonts w:ascii="KFGQPC Uthmanic Script HAFS" w:hint="eastAsia"/>
          <w:rtl/>
          <w:lang w:bidi="ar-SA"/>
        </w:rPr>
        <w:t>يَو</w:t>
      </w:r>
      <w:r w:rsidR="00823A8F" w:rsidRPr="00636EA8">
        <w:rPr>
          <w:rFonts w:ascii="KFGQPC Uthmanic Script HAFS" w:hint="cs"/>
          <w:rtl/>
          <w:lang w:bidi="ar-SA"/>
        </w:rPr>
        <w:t>ۡ</w:t>
      </w:r>
      <w:r w:rsidR="00823A8F" w:rsidRPr="00636EA8">
        <w:rPr>
          <w:rFonts w:ascii="KFGQPC Uthmanic Script HAFS" w:hint="eastAsia"/>
          <w:rtl/>
          <w:lang w:bidi="ar-SA"/>
        </w:rPr>
        <w:t>مَئِذ</w:t>
      </w:r>
      <w:r w:rsidR="00823A8F" w:rsidRPr="00636EA8">
        <w:rPr>
          <w:rFonts w:ascii="KFGQPC Uthmanic Script HAFS" w:hint="cs"/>
          <w:rtl/>
          <w:lang w:bidi="ar-SA"/>
        </w:rPr>
        <w:t>ٖ</w:t>
      </w:r>
      <w:r w:rsidR="00823A8F" w:rsidRPr="00636EA8">
        <w:rPr>
          <w:rFonts w:ascii="KFGQPC Uthmanic Script HAFS"/>
          <w:rtl/>
          <w:lang w:bidi="ar-SA"/>
        </w:rPr>
        <w:t xml:space="preserve"> </w:t>
      </w:r>
      <w:r w:rsidR="00823A8F" w:rsidRPr="00636EA8">
        <w:rPr>
          <w:rFonts w:ascii="KFGQPC Uthmanic Script HAFS" w:hint="eastAsia"/>
          <w:rtl/>
          <w:lang w:bidi="ar-SA"/>
        </w:rPr>
        <w:t>لَّخَبِيرُ</w:t>
      </w:r>
      <w:r w:rsidR="00823A8F" w:rsidRPr="00636EA8">
        <w:rPr>
          <w:rFonts w:ascii="KFGQPC Uthmanic Script HAFS" w:hint="cs"/>
          <w:rtl/>
          <w:lang w:bidi="ar-SA"/>
        </w:rPr>
        <w:t>ۢ</w:t>
      </w:r>
      <w:r w:rsidR="00823A8F" w:rsidRPr="00636EA8">
        <w:rPr>
          <w:rFonts w:ascii="KFGQPC Uthmanic Script HAFS"/>
          <w:rtl/>
          <w:lang w:bidi="ar-SA"/>
        </w:rPr>
        <w:t xml:space="preserve"> </w:t>
      </w:r>
      <w:r w:rsidR="00823A8F" w:rsidRPr="00636EA8">
        <w:rPr>
          <w:rFonts w:ascii="KFGQPC Uthmanic Script HAFS" w:hint="cs"/>
          <w:rtl/>
          <w:lang w:bidi="ar-SA"/>
        </w:rPr>
        <w:t>١١</w:t>
      </w:r>
      <w:r w:rsidRPr="00636EA8">
        <w:rPr>
          <w:rFonts w:ascii="KFGQPC Uthman Taha Naskh" w:cs="KFGQPC Uthman Taha Naskh" w:hint="cs"/>
          <w:rtl/>
          <w:lang w:bidi="ar-SA"/>
        </w:rPr>
        <w:t>﴾</w:t>
      </w:r>
      <w:r w:rsidR="00823A8F" w:rsidRPr="00636EA8">
        <w:rPr>
          <w:rFonts w:ascii="KFGQPC Uthman Taha Naskh" w:cs="KFGQPC Uthman Taha Naskh"/>
          <w:rtl/>
          <w:lang w:bidi="ar-SA"/>
        </w:rPr>
        <w:t xml:space="preserve"> </w:t>
      </w:r>
      <w:r w:rsidR="00AB7018" w:rsidRPr="00636EA8">
        <w:rPr>
          <w:rFonts w:ascii="KFGQPC Uthman Taha Naskh" w:cs="KFGQPC Uthman Taha Naskh"/>
          <w:lang w:bidi="ar-SA"/>
        </w:rPr>
        <w:tab/>
      </w:r>
      <w:r w:rsidR="00823A8F" w:rsidRPr="00636EA8">
        <w:rPr>
          <w:rStyle w:val="Char8"/>
          <w:rtl/>
        </w:rPr>
        <w:t>[</w:t>
      </w:r>
      <w:r w:rsidR="00823A8F" w:rsidRPr="00636EA8">
        <w:rPr>
          <w:rStyle w:val="Char8"/>
          <w:rFonts w:hint="eastAsia"/>
          <w:rtl/>
        </w:rPr>
        <w:t>العاديات</w:t>
      </w:r>
      <w:r w:rsidR="00823A8F" w:rsidRPr="00636EA8">
        <w:rPr>
          <w:rStyle w:val="Char8"/>
          <w:rtl/>
        </w:rPr>
        <w:t xml:space="preserve">: </w:t>
      </w:r>
      <w:r w:rsidR="00823A8F" w:rsidRPr="00636EA8">
        <w:rPr>
          <w:rStyle w:val="Char8"/>
          <w:rFonts w:hint="cs"/>
          <w:rtl/>
        </w:rPr>
        <w:t>٩</w:t>
      </w:r>
      <w:r w:rsidR="00823A8F" w:rsidRPr="00636EA8">
        <w:rPr>
          <w:rStyle w:val="Char8"/>
          <w:rFonts w:hint="eastAsia"/>
          <w:rtl/>
        </w:rPr>
        <w:t>،</w:t>
      </w:r>
      <w:r w:rsidR="00823A8F" w:rsidRPr="00636EA8">
        <w:rPr>
          <w:rStyle w:val="Char8"/>
          <w:rtl/>
        </w:rPr>
        <w:t xml:space="preserve">  </w:t>
      </w:r>
      <w:r w:rsidR="00823A8F" w:rsidRPr="00636EA8">
        <w:rPr>
          <w:rStyle w:val="Char8"/>
          <w:rFonts w:hint="cs"/>
          <w:rtl/>
        </w:rPr>
        <w:t>١١</w:t>
      </w:r>
      <w:r w:rsidR="00823A8F" w:rsidRPr="00636EA8">
        <w:rPr>
          <w:rStyle w:val="Char8"/>
          <w:rtl/>
        </w:rPr>
        <w:t xml:space="preserve">]  </w:t>
      </w:r>
      <w:r w:rsidR="00C2212E" w:rsidRPr="00636EA8">
        <w:rPr>
          <w:rFonts w:ascii="(normal text)" w:hAnsi="(normal text)"/>
          <w:rtl/>
          <w:lang w:bidi="ar-SA"/>
        </w:rPr>
        <w:tab/>
      </w:r>
    </w:p>
    <w:p w:rsidR="00E504A8" w:rsidRPr="00636EA8" w:rsidRDefault="00E504A8" w:rsidP="00BB388D">
      <w:pPr>
        <w:pStyle w:val="a1"/>
        <w:rPr>
          <w:rtl/>
          <w:lang w:bidi="ar-SA"/>
        </w:rPr>
      </w:pPr>
      <w:r w:rsidRPr="00636EA8">
        <w:rPr>
          <w:rtl/>
          <w:lang w:bidi="ar-SA"/>
        </w:rPr>
        <w:t>آیا نمی‌داند آن‌گاه که آن‌چه در گورهاست، زیر و رو و برانگیخته شود .و آن‌چه در سینه‌هاست، آشکار گردد؛ بی‌گمان در آن روز پروردگارت به احوال و اعمال ایشان آگاه است؟</w:t>
      </w:r>
    </w:p>
    <w:p w:rsidR="00E504A8" w:rsidRPr="00636EA8" w:rsidRDefault="00E504A8" w:rsidP="000B492D">
      <w:pPr>
        <w:autoSpaceDE w:val="0"/>
        <w:autoSpaceDN w:val="0"/>
        <w:adjustRightInd w:val="0"/>
        <w:rPr>
          <w:rtl/>
          <w:lang w:bidi="ar-SA"/>
        </w:rPr>
      </w:pPr>
      <w:r w:rsidRPr="00636EA8">
        <w:rPr>
          <w:rtl/>
          <w:lang w:bidi="ar-SA"/>
        </w:rPr>
        <w:t xml:space="preserve">لذا ای برادرِ مسلمان، سعی </w:t>
      </w:r>
      <w:r w:rsidR="000B492D" w:rsidRPr="00636EA8">
        <w:rPr>
          <w:rFonts w:hint="cs"/>
          <w:rtl/>
          <w:lang w:bidi="ar-SA"/>
        </w:rPr>
        <w:t>ك</w:t>
      </w:r>
      <w:r w:rsidRPr="00636EA8">
        <w:rPr>
          <w:rtl/>
          <w:lang w:bidi="ar-SA"/>
        </w:rPr>
        <w:t>ن پیش از آن‌که به پاک‌سازی اندام و جوارح خویش بپردازی، قلبِ خود را پاکیزه نمایی؛ چه بسیار کسانی که نماز می‌خوانند، روزه می‌گیرند، صدقه می‌دهند و حج می‌گزارند، ولی قلب، فاسد و ناپاکی دارند! مثلِ «خو</w:t>
      </w:r>
      <w:r w:rsidR="000B492D" w:rsidRPr="00636EA8">
        <w:rPr>
          <w:rFonts w:hint="cs"/>
          <w:rtl/>
          <w:lang w:bidi="ar-SA"/>
        </w:rPr>
        <w:t>ا</w:t>
      </w:r>
      <w:r w:rsidR="000B492D" w:rsidRPr="00636EA8">
        <w:rPr>
          <w:rtl/>
          <w:lang w:bidi="ar-SA"/>
        </w:rPr>
        <w:t>ر</w:t>
      </w:r>
      <w:r w:rsidRPr="00636EA8">
        <w:rPr>
          <w:rtl/>
          <w:lang w:bidi="ar-SA"/>
        </w:rPr>
        <w:t>ج» که پیامبر</w:t>
      </w:r>
      <w:r w:rsidRPr="00636EA8">
        <w:rPr>
          <w:lang w:bidi="ar-SA"/>
        </w:rPr>
        <w:sym w:font="AGA Arabesque" w:char="F072"/>
      </w:r>
      <w:r w:rsidRPr="00636EA8">
        <w:rPr>
          <w:rtl/>
          <w:lang w:bidi="ar-SA"/>
        </w:rPr>
        <w:t xml:space="preserve"> از نماز، روزه، صدقه، قرائت قرآن، شب‌زنده‌داری، گریه و تهجّدِ آنان خبر داده است، به‌گونه</w:t>
      </w:r>
      <w:r w:rsidR="00CF4418" w:rsidRPr="00636EA8">
        <w:rPr>
          <w:rtl/>
          <w:lang w:bidi="ar-SA"/>
        </w:rPr>
        <w:t>‌ای که صحابه، نماز خود را در مقایسه با نماز آن‌ها ناچیز می‌پنداشتند، ولی با این حال، رسول‌الله</w:t>
      </w:r>
      <w:r w:rsidR="00CF4418" w:rsidRPr="00636EA8">
        <w:rPr>
          <w:lang w:bidi="ar-SA"/>
        </w:rPr>
        <w:sym w:font="AGA Arabesque" w:char="F072"/>
      </w:r>
      <w:r w:rsidR="00CF4418" w:rsidRPr="00636EA8">
        <w:rPr>
          <w:rtl/>
          <w:lang w:bidi="ar-SA"/>
        </w:rPr>
        <w:t xml:space="preserve"> درباره‌ی آنان فرموده است: </w:t>
      </w:r>
      <w:r w:rsidR="00CF4418" w:rsidRPr="00636EA8">
        <w:rPr>
          <w:rStyle w:val="Char3"/>
          <w:rtl/>
          <w:lang w:bidi="ar-SA"/>
        </w:rPr>
        <w:t>«لا يُجَاوِز إِيمَانُهُمْ حَنَاجِرَهُمْ»</w:t>
      </w:r>
      <w:r w:rsidR="00CF4418" w:rsidRPr="00636EA8">
        <w:rPr>
          <w:rtl/>
          <w:lang w:bidi="ar-SA"/>
        </w:rPr>
        <w:t>. یعنی: «ایمانشان از حنجره‌های آنان، نمی‌گذرد»؛ به عبارت دیگر، به‌زبان شهادتین را می‌گویند، اما ایمان به دل‌هایشان نمی‌رسد. گرچه در ظاهر، نیکوکارند؛ ولی سودی به حالشان ندارد. پس به این‌که اعمال نیکی دارید، فریفته نشوید و پیش از هر چیز به قلبِ خود بنگرید که چگونه است؟ از الله متعال درخواست می‌کنم که قلب من و قلوبِ شما را اصلاح بگرداند؛ زیرا قلب، از همه چیز مهم‌تر است.</w:t>
      </w:r>
    </w:p>
    <w:p w:rsidR="00585F15" w:rsidRPr="00636EA8" w:rsidRDefault="00AE2AE2" w:rsidP="00BB388D">
      <w:pPr>
        <w:autoSpaceDE w:val="0"/>
        <w:autoSpaceDN w:val="0"/>
        <w:adjustRightInd w:val="0"/>
        <w:rPr>
          <w:rFonts w:ascii="Traditional Arabic"/>
          <w:rtl/>
          <w:lang w:bidi="ar-SA"/>
        </w:rPr>
      </w:pPr>
      <w:r w:rsidRPr="00636EA8">
        <w:rPr>
          <w:rFonts w:ascii="Traditional Arabic"/>
          <w:rtl/>
          <w:lang w:bidi="ar-SA"/>
        </w:rPr>
        <w:t>مردی را که شراب خورده بود، نزد پیامبر</w:t>
      </w:r>
      <w:r w:rsidRPr="00636EA8">
        <w:rPr>
          <w:rFonts w:ascii="Traditional Arabic"/>
          <w:lang w:bidi="ar-SA"/>
        </w:rPr>
        <w:sym w:font="AGA Arabesque" w:char="F072"/>
      </w:r>
      <w:r w:rsidRPr="00636EA8">
        <w:rPr>
          <w:rFonts w:ascii="Traditional Arabic"/>
          <w:rtl/>
          <w:lang w:bidi="ar-SA"/>
        </w:rPr>
        <w:t xml:space="preserve"> آوردند. پیامبر</w:t>
      </w:r>
      <w:r w:rsidRPr="00636EA8">
        <w:rPr>
          <w:rFonts w:ascii="Traditional Arabic"/>
          <w:lang w:bidi="ar-SA"/>
        </w:rPr>
        <w:sym w:font="AGA Arabesque" w:char="F072"/>
      </w:r>
      <w:r w:rsidRPr="00636EA8">
        <w:rPr>
          <w:rFonts w:ascii="Traditional Arabic"/>
          <w:rtl/>
          <w:lang w:bidi="ar-SA"/>
        </w:rPr>
        <w:t xml:space="preserve"> مجازاتش کرد و او را شلاق زد. پس از مدتی دوباره او را به همین جُرم نزد پیامبر</w:t>
      </w:r>
      <w:r w:rsidRPr="00636EA8">
        <w:rPr>
          <w:rFonts w:ascii="Traditional Arabic"/>
          <w:lang w:bidi="ar-SA"/>
        </w:rPr>
        <w:sym w:font="AGA Arabesque" w:char="F072"/>
      </w:r>
      <w:r w:rsidRPr="00636EA8">
        <w:rPr>
          <w:rFonts w:ascii="Traditional Arabic"/>
          <w:rtl/>
          <w:lang w:bidi="ar-SA"/>
        </w:rPr>
        <w:t xml:space="preserve"> آوردند؛ این بار هم او را شلاق زدند. یکی از اصحاب به او دشنام داد و گفت: الله، لعنتش کند؛ چه همه او را نزد پیامبر</w:t>
      </w:r>
      <w:r w:rsidRPr="00636EA8">
        <w:rPr>
          <w:rFonts w:ascii="Traditional Arabic"/>
          <w:lang w:bidi="ar-SA"/>
        </w:rPr>
        <w:sym w:font="AGA Arabesque" w:char="F072"/>
      </w:r>
      <w:r w:rsidRPr="00636EA8">
        <w:rPr>
          <w:rFonts w:ascii="Traditional Arabic"/>
          <w:rtl/>
          <w:lang w:bidi="ar-SA"/>
        </w:rPr>
        <w:t xml:space="preserve"> می‌آورند!</w:t>
      </w:r>
    </w:p>
    <w:p w:rsidR="00AE2AE2" w:rsidRPr="00636EA8" w:rsidRDefault="00AE2AE2" w:rsidP="00BB388D">
      <w:pPr>
        <w:autoSpaceDE w:val="0"/>
        <w:autoSpaceDN w:val="0"/>
        <w:adjustRightInd w:val="0"/>
        <w:rPr>
          <w:rFonts w:ascii="Traditional Arabic"/>
          <w:rtl/>
          <w:lang w:bidi="ar-SA"/>
        </w:rPr>
      </w:pPr>
      <w:r w:rsidRPr="00636EA8">
        <w:rPr>
          <w:rFonts w:ascii="Traditional Arabic"/>
          <w:rtl/>
          <w:lang w:bidi="ar-SA"/>
        </w:rPr>
        <w:t>رسول‌الله</w:t>
      </w:r>
      <w:r w:rsidRPr="00636EA8">
        <w:rPr>
          <w:rFonts w:ascii="Traditional Arabic"/>
          <w:lang w:bidi="ar-SA"/>
        </w:rPr>
        <w:sym w:font="AGA Arabesque" w:char="F072"/>
      </w:r>
      <w:r w:rsidRPr="00636EA8">
        <w:rPr>
          <w:rFonts w:ascii="Traditional Arabic"/>
          <w:rtl/>
          <w:lang w:bidi="ar-SA"/>
        </w:rPr>
        <w:t xml:space="preserve"> فرمود: «نفرینش نکن؛ زیرا او الله و پیامبرش را دوست دارد». اصل بر </w:t>
      </w:r>
      <w:r w:rsidR="00AE1D5F" w:rsidRPr="00636EA8">
        <w:rPr>
          <w:rFonts w:ascii="Traditional Arabic"/>
          <w:rtl/>
          <w:lang w:bidi="ar-SA"/>
        </w:rPr>
        <w:t>این</w:t>
      </w:r>
      <w:r w:rsidR="00AE1D5F" w:rsidRPr="00636EA8">
        <w:rPr>
          <w:rFonts w:ascii="Traditional Arabic"/>
          <w:cs/>
          <w:lang w:bidi="ar-SA"/>
        </w:rPr>
        <w:t>‎</w:t>
      </w:r>
      <w:r w:rsidR="00AE1D5F" w:rsidRPr="00636EA8">
        <w:rPr>
          <w:rFonts w:ascii="Traditional Arabic"/>
          <w:rtl/>
          <w:lang w:bidi="ar-SA"/>
        </w:rPr>
        <w:t>ست</w:t>
      </w:r>
      <w:r w:rsidRPr="00636EA8">
        <w:rPr>
          <w:rFonts w:ascii="Traditional Arabic"/>
          <w:rtl/>
          <w:lang w:bidi="ar-SA"/>
        </w:rPr>
        <w:t xml:space="preserve"> که او، مسلمان می‌باشد و در قلبِ او، محبت الله و پیامبرش وجود دارد؛ لذا، اصل، قلب است. از این‌رو الله متعال، فرموده است:</w:t>
      </w:r>
    </w:p>
    <w:p w:rsidR="00AE2AE2" w:rsidRPr="00636EA8" w:rsidRDefault="00C8054F" w:rsidP="00B523E3">
      <w:pPr>
        <w:pStyle w:val="a0"/>
        <w:rPr>
          <w:lang w:bidi="ar-SA"/>
        </w:rPr>
      </w:pPr>
      <w:r w:rsidRPr="00636EA8">
        <w:rPr>
          <w:rFonts w:ascii="KFGQPC Uthman Taha Naskh" w:cs="KFGQPC Uthman Taha Naskh" w:hint="cs"/>
          <w:rtl/>
          <w:lang w:bidi="ar-SA"/>
        </w:rPr>
        <w:t>﴿</w:t>
      </w:r>
      <w:r w:rsidR="00B523E3" w:rsidRPr="00636EA8">
        <w:rPr>
          <w:rFonts w:ascii="KFGQPC Uthmanic Script HAFS" w:hint="cs"/>
          <w:rtl/>
          <w:lang w:bidi="ar-SA"/>
        </w:rPr>
        <w:t>ٱ</w:t>
      </w:r>
      <w:r w:rsidR="00B523E3" w:rsidRPr="00636EA8">
        <w:rPr>
          <w:rFonts w:ascii="KFGQPC Uthmanic Script HAFS" w:hint="eastAsia"/>
          <w:rtl/>
          <w:lang w:bidi="ar-SA"/>
        </w:rPr>
        <w:t>لَّذِينَ</w:t>
      </w:r>
      <w:r w:rsidR="00B523E3" w:rsidRPr="00636EA8">
        <w:rPr>
          <w:rFonts w:ascii="KFGQPC Uthmanic Script HAFS"/>
          <w:rtl/>
          <w:lang w:bidi="ar-SA"/>
        </w:rPr>
        <w:t xml:space="preserve"> </w:t>
      </w:r>
      <w:r w:rsidR="00B523E3" w:rsidRPr="00636EA8">
        <w:rPr>
          <w:rFonts w:ascii="KFGQPC Uthmanic Script HAFS" w:hint="eastAsia"/>
          <w:rtl/>
          <w:lang w:bidi="ar-SA"/>
        </w:rPr>
        <w:t>لَم</w:t>
      </w:r>
      <w:r w:rsidR="00B523E3" w:rsidRPr="00636EA8">
        <w:rPr>
          <w:rFonts w:ascii="KFGQPC Uthmanic Script HAFS" w:hint="cs"/>
          <w:rtl/>
          <w:lang w:bidi="ar-SA"/>
        </w:rPr>
        <w:t>ۡ</w:t>
      </w:r>
      <w:r w:rsidR="00B523E3" w:rsidRPr="00636EA8">
        <w:rPr>
          <w:rFonts w:ascii="KFGQPC Uthmanic Script HAFS"/>
          <w:rtl/>
          <w:lang w:bidi="ar-SA"/>
        </w:rPr>
        <w:t xml:space="preserve"> </w:t>
      </w:r>
      <w:r w:rsidR="00B523E3" w:rsidRPr="00636EA8">
        <w:rPr>
          <w:rFonts w:ascii="KFGQPC Uthmanic Script HAFS" w:hint="eastAsia"/>
          <w:rtl/>
          <w:lang w:bidi="ar-SA"/>
        </w:rPr>
        <w:t>يُرِدِ</w:t>
      </w:r>
      <w:r w:rsidR="00B523E3" w:rsidRPr="00636EA8">
        <w:rPr>
          <w:rFonts w:ascii="KFGQPC Uthmanic Script HAFS"/>
          <w:rtl/>
          <w:lang w:bidi="ar-SA"/>
        </w:rPr>
        <w:t xml:space="preserve"> </w:t>
      </w:r>
      <w:r w:rsidR="00B523E3" w:rsidRPr="00636EA8">
        <w:rPr>
          <w:rFonts w:ascii="KFGQPC Uthmanic Script HAFS" w:hint="cs"/>
          <w:rtl/>
          <w:lang w:bidi="ar-SA"/>
        </w:rPr>
        <w:t>ٱ</w:t>
      </w:r>
      <w:r w:rsidR="00B523E3" w:rsidRPr="00636EA8">
        <w:rPr>
          <w:rFonts w:ascii="KFGQPC Uthmanic Script HAFS" w:hint="eastAsia"/>
          <w:rtl/>
          <w:lang w:bidi="ar-SA"/>
        </w:rPr>
        <w:t>للَّهُ</w:t>
      </w:r>
      <w:r w:rsidR="00B523E3" w:rsidRPr="00636EA8">
        <w:rPr>
          <w:rFonts w:ascii="KFGQPC Uthmanic Script HAFS"/>
          <w:rtl/>
          <w:lang w:bidi="ar-SA"/>
        </w:rPr>
        <w:t xml:space="preserve"> </w:t>
      </w:r>
      <w:r w:rsidR="00B523E3" w:rsidRPr="00636EA8">
        <w:rPr>
          <w:rFonts w:ascii="KFGQPC Uthmanic Script HAFS" w:hint="eastAsia"/>
          <w:rtl/>
          <w:lang w:bidi="ar-SA"/>
        </w:rPr>
        <w:t>أَن</w:t>
      </w:r>
      <w:r w:rsidR="00B523E3" w:rsidRPr="00636EA8">
        <w:rPr>
          <w:rFonts w:ascii="KFGQPC Uthmanic Script HAFS"/>
          <w:rtl/>
          <w:lang w:bidi="ar-SA"/>
        </w:rPr>
        <w:t xml:space="preserve"> </w:t>
      </w:r>
      <w:r w:rsidR="00B523E3" w:rsidRPr="00636EA8">
        <w:rPr>
          <w:rFonts w:ascii="KFGQPC Uthmanic Script HAFS" w:hint="eastAsia"/>
          <w:rtl/>
          <w:lang w:bidi="ar-SA"/>
        </w:rPr>
        <w:t>يُطَهِّرَ</w:t>
      </w:r>
      <w:r w:rsidR="00B523E3" w:rsidRPr="00636EA8">
        <w:rPr>
          <w:rFonts w:ascii="KFGQPC Uthmanic Script HAFS"/>
          <w:rtl/>
          <w:lang w:bidi="ar-SA"/>
        </w:rPr>
        <w:t xml:space="preserve"> </w:t>
      </w:r>
      <w:r w:rsidR="00B523E3" w:rsidRPr="00636EA8">
        <w:rPr>
          <w:rFonts w:ascii="KFGQPC Uthmanic Script HAFS" w:hint="eastAsia"/>
          <w:rtl/>
          <w:lang w:bidi="ar-SA"/>
        </w:rPr>
        <w:t>قُلُوبَهُم</w:t>
      </w:r>
      <w:r w:rsidR="00B523E3" w:rsidRPr="00636EA8">
        <w:rPr>
          <w:rFonts w:ascii="KFGQPC Uthmanic Script HAFS" w:hint="cs"/>
          <w:rtl/>
          <w:lang w:bidi="ar-SA"/>
        </w:rPr>
        <w:t>ۡ</w:t>
      </w:r>
      <w:r w:rsidRPr="00636EA8">
        <w:rPr>
          <w:rFonts w:ascii="KFGQPC Uthman Taha Naskh" w:cs="KFGQPC Uthman Taha Naskh" w:hint="cs"/>
          <w:rtl/>
          <w:lang w:bidi="ar-SA"/>
        </w:rPr>
        <w:t>﴾</w:t>
      </w:r>
      <w:r w:rsidR="00B523E3" w:rsidRPr="00636EA8">
        <w:rPr>
          <w:rFonts w:ascii="KFGQPC Uthman Taha Naskh" w:cs="KFGQPC Uthman Taha Naskh"/>
          <w:rtl/>
          <w:lang w:bidi="ar-SA"/>
        </w:rPr>
        <w:t xml:space="preserve"> </w:t>
      </w:r>
      <w:r w:rsidR="00B523E3" w:rsidRPr="00636EA8">
        <w:rPr>
          <w:rFonts w:ascii="KFGQPC Uthman Taha Naskh" w:cs="KFGQPC Uthman Taha Naskh"/>
          <w:lang w:bidi="ar-SA"/>
        </w:rPr>
        <w:tab/>
      </w:r>
      <w:r w:rsidR="00B523E3" w:rsidRPr="00636EA8">
        <w:rPr>
          <w:rStyle w:val="Char8"/>
          <w:rtl/>
        </w:rPr>
        <w:t>[</w:t>
      </w:r>
      <w:r w:rsidR="00B523E3" w:rsidRPr="00636EA8">
        <w:rPr>
          <w:rStyle w:val="Char8"/>
          <w:rFonts w:hint="eastAsia"/>
          <w:rtl/>
        </w:rPr>
        <w:t>المائ‍دة</w:t>
      </w:r>
      <w:r w:rsidR="00B523E3" w:rsidRPr="00636EA8">
        <w:rPr>
          <w:rStyle w:val="Char8"/>
          <w:rtl/>
        </w:rPr>
        <w:t xml:space="preserve">: </w:t>
      </w:r>
      <w:r w:rsidR="00B523E3" w:rsidRPr="00636EA8">
        <w:rPr>
          <w:rStyle w:val="Char8"/>
          <w:rFonts w:hint="cs"/>
          <w:rtl/>
        </w:rPr>
        <w:t>٤١</w:t>
      </w:r>
      <w:r w:rsidR="00B523E3" w:rsidRPr="00636EA8">
        <w:rPr>
          <w:rStyle w:val="Char8"/>
          <w:rtl/>
        </w:rPr>
        <w:t xml:space="preserve">]  </w:t>
      </w:r>
    </w:p>
    <w:p w:rsidR="00AE2AE2" w:rsidRPr="00636EA8" w:rsidRDefault="00AE2AE2" w:rsidP="00BB388D">
      <w:pPr>
        <w:pStyle w:val="a1"/>
        <w:rPr>
          <w:rtl/>
          <w:lang w:bidi="ar-SA"/>
        </w:rPr>
      </w:pPr>
      <w:r w:rsidRPr="00636EA8">
        <w:rPr>
          <w:rtl/>
          <w:lang w:bidi="ar-SA"/>
        </w:rPr>
        <w:t>این‌ها کسانی هستند که الله اراده</w:t>
      </w:r>
      <w:r w:rsidRPr="00636EA8">
        <w:rPr>
          <w:rtl/>
          <w:lang w:bidi="ar-SA"/>
        </w:rPr>
        <w:softHyphen/>
        <w:t>ی پاک کردن دل</w:t>
      </w:r>
      <w:r w:rsidRPr="00636EA8">
        <w:rPr>
          <w:rtl/>
          <w:lang w:bidi="ar-SA"/>
        </w:rPr>
        <w:softHyphen/>
        <w:t>هایشان را نکرده است.</w:t>
      </w:r>
    </w:p>
    <w:p w:rsidR="00AE2AE2" w:rsidRPr="00636EA8" w:rsidRDefault="00AE2AE2" w:rsidP="00BB388D">
      <w:pPr>
        <w:autoSpaceDE w:val="0"/>
        <w:autoSpaceDN w:val="0"/>
        <w:adjustRightInd w:val="0"/>
        <w:rPr>
          <w:rtl/>
          <w:lang w:bidi="ar-SA"/>
        </w:rPr>
      </w:pPr>
      <w:r w:rsidRPr="00636EA8">
        <w:rPr>
          <w:rtl/>
          <w:lang w:bidi="ar-SA"/>
        </w:rPr>
        <w:t>ولی ما در دنیا در رابطه با دیگران، مطابقِ ظاهرشان حکم می‌کنیم؛ زیرا ما، غیب نمی‌دانیم و از آن‌چه که در دل‌ها می‌گذرد، بی‌خبریم و الله متعال نیز به هیچ کس بیش از توانایی او تکلیف نمی‌دهد. هم‌چنین پیامبر</w:t>
      </w:r>
      <w:r w:rsidRPr="00636EA8">
        <w:rPr>
          <w:lang w:bidi="ar-SA"/>
        </w:rPr>
        <w:sym w:font="AGA Arabesque" w:char="F072"/>
      </w:r>
      <w:r w:rsidRPr="00636EA8">
        <w:rPr>
          <w:rtl/>
          <w:lang w:bidi="ar-SA"/>
        </w:rPr>
        <w:t xml:space="preserve"> فرموده است: </w:t>
      </w:r>
      <w:r w:rsidR="00FF5E8A" w:rsidRPr="00636EA8">
        <w:rPr>
          <w:rStyle w:val="Char3"/>
          <w:rtl/>
          <w:lang w:bidi="ar-SA"/>
        </w:rPr>
        <w:t>«فإِنَّمَا أَقْضِي بِنحْو ما أَسْمَعُ»</w:t>
      </w:r>
      <w:r w:rsidR="00FF5E8A" w:rsidRPr="00636EA8">
        <w:rPr>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188"/>
      </w:r>
      <w:r w:rsidR="00C8054F" w:rsidRPr="00C8054F">
        <w:rPr>
          <w:rStyle w:val="FootnoteReference"/>
          <w:rFonts w:cs="B Lotus"/>
          <w:szCs w:val="28"/>
          <w:rtl/>
          <w:lang w:bidi="ar-SA"/>
        </w:rPr>
        <w:t>)</w:t>
      </w:r>
      <w:r w:rsidR="00FF5E8A" w:rsidRPr="00636EA8">
        <w:rPr>
          <w:rtl/>
          <w:lang w:bidi="ar-SA"/>
        </w:rPr>
        <w:t xml:space="preserve"> یعنی: «من، مطابق چیزی که می‌شنوم، حکم می‌کنم».</w:t>
      </w:r>
    </w:p>
    <w:p w:rsidR="00684789" w:rsidRPr="00636EA8" w:rsidRDefault="00FF5E8A" w:rsidP="00BB388D">
      <w:pPr>
        <w:autoSpaceDE w:val="0"/>
        <w:autoSpaceDN w:val="0"/>
        <w:adjustRightInd w:val="0"/>
        <w:rPr>
          <w:rtl/>
          <w:lang w:bidi="ar-SA"/>
        </w:rPr>
      </w:pPr>
      <w:r w:rsidRPr="00636EA8">
        <w:rPr>
          <w:rtl/>
          <w:lang w:bidi="ar-SA"/>
        </w:rPr>
        <w:t>ما، مکلّف به جستجوی نیت‌ها و اسرارِ قلوب نیستیم؛ از این‌رو الله متعال فرموده است:</w:t>
      </w:r>
    </w:p>
    <w:p w:rsidR="00F13837" w:rsidRPr="00636EA8" w:rsidRDefault="00C8054F" w:rsidP="00B523E3">
      <w:pPr>
        <w:pStyle w:val="a0"/>
        <w:rPr>
          <w:rtl/>
          <w:lang w:bidi="ar-SA"/>
        </w:rPr>
      </w:pPr>
      <w:r w:rsidRPr="00636EA8">
        <w:rPr>
          <w:rFonts w:ascii="KFGQPC Uthman Taha Naskh" w:cs="KFGQPC Uthman Taha Naskh" w:hint="cs"/>
          <w:rtl/>
          <w:lang w:bidi="ar-SA"/>
        </w:rPr>
        <w:t>﴿</w:t>
      </w:r>
      <w:r w:rsidR="00B523E3" w:rsidRPr="00636EA8">
        <w:rPr>
          <w:rFonts w:ascii="KFGQPC Uthmanic Script HAFS" w:hint="eastAsia"/>
          <w:rtl/>
          <w:lang w:bidi="ar-SA"/>
        </w:rPr>
        <w:t>فَإِن</w:t>
      </w:r>
      <w:r w:rsidR="00B523E3" w:rsidRPr="00636EA8">
        <w:rPr>
          <w:rFonts w:ascii="KFGQPC Uthmanic Script HAFS"/>
          <w:rtl/>
          <w:lang w:bidi="ar-SA"/>
        </w:rPr>
        <w:t xml:space="preserve"> </w:t>
      </w:r>
      <w:r w:rsidR="00B523E3" w:rsidRPr="00636EA8">
        <w:rPr>
          <w:rFonts w:ascii="KFGQPC Uthmanic Script HAFS" w:hint="eastAsia"/>
          <w:rtl/>
          <w:lang w:bidi="ar-SA"/>
        </w:rPr>
        <w:t>تَابُواْ</w:t>
      </w:r>
      <w:r w:rsidR="00B523E3" w:rsidRPr="00636EA8">
        <w:rPr>
          <w:rFonts w:ascii="KFGQPC Uthmanic Script HAFS"/>
          <w:rtl/>
          <w:lang w:bidi="ar-SA"/>
        </w:rPr>
        <w:t xml:space="preserve"> </w:t>
      </w:r>
      <w:r w:rsidR="00B523E3" w:rsidRPr="00636EA8">
        <w:rPr>
          <w:rFonts w:ascii="KFGQPC Uthmanic Script HAFS" w:hint="eastAsia"/>
          <w:rtl/>
          <w:lang w:bidi="ar-SA"/>
        </w:rPr>
        <w:t>وَأَقَامُواْ</w:t>
      </w:r>
      <w:r w:rsidR="00B523E3" w:rsidRPr="00636EA8">
        <w:rPr>
          <w:rFonts w:ascii="KFGQPC Uthmanic Script HAFS"/>
          <w:rtl/>
          <w:lang w:bidi="ar-SA"/>
        </w:rPr>
        <w:t xml:space="preserve"> </w:t>
      </w:r>
      <w:r w:rsidR="00B523E3" w:rsidRPr="00636EA8">
        <w:rPr>
          <w:rFonts w:ascii="KFGQPC Uthmanic Script HAFS" w:hint="cs"/>
          <w:rtl/>
          <w:lang w:bidi="ar-SA"/>
        </w:rPr>
        <w:t>ٱ</w:t>
      </w:r>
      <w:r w:rsidR="00B523E3" w:rsidRPr="00636EA8">
        <w:rPr>
          <w:rFonts w:ascii="KFGQPC Uthmanic Script HAFS" w:hint="eastAsia"/>
          <w:rtl/>
          <w:lang w:bidi="ar-SA"/>
        </w:rPr>
        <w:t>لصَّلَو</w:t>
      </w:r>
      <w:r w:rsidR="00B523E3" w:rsidRPr="00636EA8">
        <w:rPr>
          <w:rFonts w:ascii="KFGQPC Uthmanic Script HAFS" w:hint="cs"/>
          <w:rtl/>
          <w:lang w:bidi="ar-SA"/>
        </w:rPr>
        <w:t>ٰ</w:t>
      </w:r>
      <w:r w:rsidR="00B523E3" w:rsidRPr="00636EA8">
        <w:rPr>
          <w:rFonts w:ascii="KFGQPC Uthmanic Script HAFS" w:hint="eastAsia"/>
          <w:rtl/>
          <w:lang w:bidi="ar-SA"/>
        </w:rPr>
        <w:t>ةَ</w:t>
      </w:r>
      <w:r w:rsidR="00B523E3" w:rsidRPr="00636EA8">
        <w:rPr>
          <w:rFonts w:ascii="KFGQPC Uthmanic Script HAFS"/>
          <w:rtl/>
          <w:lang w:bidi="ar-SA"/>
        </w:rPr>
        <w:t xml:space="preserve"> </w:t>
      </w:r>
      <w:r w:rsidR="00B523E3" w:rsidRPr="00636EA8">
        <w:rPr>
          <w:rFonts w:ascii="KFGQPC Uthmanic Script HAFS" w:hint="eastAsia"/>
          <w:rtl/>
          <w:lang w:bidi="ar-SA"/>
        </w:rPr>
        <w:t>وَءَاتَوُاْ</w:t>
      </w:r>
      <w:r w:rsidR="00B523E3" w:rsidRPr="00636EA8">
        <w:rPr>
          <w:rFonts w:ascii="KFGQPC Uthmanic Script HAFS"/>
          <w:rtl/>
          <w:lang w:bidi="ar-SA"/>
        </w:rPr>
        <w:t xml:space="preserve"> </w:t>
      </w:r>
      <w:r w:rsidR="00B523E3" w:rsidRPr="00636EA8">
        <w:rPr>
          <w:rFonts w:ascii="KFGQPC Uthmanic Script HAFS" w:hint="cs"/>
          <w:rtl/>
          <w:lang w:bidi="ar-SA"/>
        </w:rPr>
        <w:t>ٱ</w:t>
      </w:r>
      <w:r w:rsidR="00B523E3" w:rsidRPr="00636EA8">
        <w:rPr>
          <w:rFonts w:ascii="KFGQPC Uthmanic Script HAFS" w:hint="eastAsia"/>
          <w:rtl/>
          <w:lang w:bidi="ar-SA"/>
        </w:rPr>
        <w:t>لزَّكَو</w:t>
      </w:r>
      <w:r w:rsidR="00B523E3" w:rsidRPr="00636EA8">
        <w:rPr>
          <w:rFonts w:ascii="KFGQPC Uthmanic Script HAFS" w:hint="cs"/>
          <w:rtl/>
          <w:lang w:bidi="ar-SA"/>
        </w:rPr>
        <w:t>ٰ</w:t>
      </w:r>
      <w:r w:rsidR="00B523E3" w:rsidRPr="00636EA8">
        <w:rPr>
          <w:rFonts w:ascii="KFGQPC Uthmanic Script HAFS" w:hint="eastAsia"/>
          <w:rtl/>
          <w:lang w:bidi="ar-SA"/>
        </w:rPr>
        <w:t>ةَ</w:t>
      </w:r>
      <w:r w:rsidR="00B523E3" w:rsidRPr="00636EA8">
        <w:rPr>
          <w:rFonts w:ascii="KFGQPC Uthmanic Script HAFS"/>
          <w:rtl/>
          <w:lang w:bidi="ar-SA"/>
        </w:rPr>
        <w:t xml:space="preserve"> </w:t>
      </w:r>
      <w:r w:rsidR="00B523E3" w:rsidRPr="00636EA8">
        <w:rPr>
          <w:rFonts w:ascii="KFGQPC Uthmanic Script HAFS" w:hint="eastAsia"/>
          <w:rtl/>
          <w:lang w:bidi="ar-SA"/>
        </w:rPr>
        <w:t>فَخَلُّواْ</w:t>
      </w:r>
      <w:r w:rsidR="00B523E3" w:rsidRPr="00636EA8">
        <w:rPr>
          <w:rFonts w:ascii="KFGQPC Uthmanic Script HAFS"/>
          <w:rtl/>
          <w:lang w:bidi="ar-SA"/>
        </w:rPr>
        <w:t xml:space="preserve"> </w:t>
      </w:r>
      <w:r w:rsidR="00B523E3" w:rsidRPr="00636EA8">
        <w:rPr>
          <w:rFonts w:ascii="KFGQPC Uthmanic Script HAFS" w:hint="eastAsia"/>
          <w:rtl/>
          <w:lang w:bidi="ar-SA"/>
        </w:rPr>
        <w:t>سَبِيلَهُم</w:t>
      </w:r>
      <w:r w:rsidR="00B523E3" w:rsidRPr="00636EA8">
        <w:rPr>
          <w:rFonts w:ascii="KFGQPC Uthmanic Script HAFS" w:hint="cs"/>
          <w:rtl/>
          <w:lang w:bidi="ar-SA"/>
        </w:rPr>
        <w:t>ۡۚ</w:t>
      </w:r>
      <w:r w:rsidR="00B523E3" w:rsidRPr="00636EA8">
        <w:rPr>
          <w:rFonts w:ascii="KFGQPC Uthmanic Script HAFS"/>
          <w:rtl/>
          <w:lang w:bidi="ar-SA"/>
        </w:rPr>
        <w:t xml:space="preserve"> </w:t>
      </w:r>
      <w:r w:rsidR="00B523E3" w:rsidRPr="00636EA8">
        <w:rPr>
          <w:rFonts w:ascii="KFGQPC Uthmanic Script HAFS" w:hint="eastAsia"/>
          <w:rtl/>
          <w:lang w:bidi="ar-SA"/>
        </w:rPr>
        <w:t>إِنَّ</w:t>
      </w:r>
      <w:r w:rsidR="00B523E3" w:rsidRPr="00636EA8">
        <w:rPr>
          <w:rFonts w:ascii="KFGQPC Uthmanic Script HAFS"/>
          <w:rtl/>
          <w:lang w:bidi="ar-SA"/>
        </w:rPr>
        <w:t xml:space="preserve"> </w:t>
      </w:r>
      <w:r w:rsidR="00B523E3" w:rsidRPr="00636EA8">
        <w:rPr>
          <w:rFonts w:ascii="KFGQPC Uthmanic Script HAFS" w:hint="cs"/>
          <w:rtl/>
          <w:lang w:bidi="ar-SA"/>
        </w:rPr>
        <w:t>ٱ</w:t>
      </w:r>
      <w:r w:rsidR="00B523E3" w:rsidRPr="00636EA8">
        <w:rPr>
          <w:rFonts w:ascii="KFGQPC Uthmanic Script HAFS" w:hint="eastAsia"/>
          <w:rtl/>
          <w:lang w:bidi="ar-SA"/>
        </w:rPr>
        <w:t>للَّهَ</w:t>
      </w:r>
      <w:r w:rsidR="00B523E3" w:rsidRPr="00636EA8">
        <w:rPr>
          <w:rFonts w:ascii="KFGQPC Uthmanic Script HAFS"/>
          <w:rtl/>
          <w:lang w:bidi="ar-SA"/>
        </w:rPr>
        <w:t xml:space="preserve"> </w:t>
      </w:r>
      <w:r w:rsidR="00B523E3" w:rsidRPr="00636EA8">
        <w:rPr>
          <w:rFonts w:ascii="KFGQPC Uthmanic Script HAFS" w:hint="eastAsia"/>
          <w:rtl/>
          <w:lang w:bidi="ar-SA"/>
        </w:rPr>
        <w:t>غَفُور</w:t>
      </w:r>
      <w:r w:rsidR="00B523E3" w:rsidRPr="00636EA8">
        <w:rPr>
          <w:rFonts w:ascii="KFGQPC Uthmanic Script HAFS" w:hint="cs"/>
          <w:rtl/>
          <w:lang w:bidi="ar-SA"/>
        </w:rPr>
        <w:t>ٞ</w:t>
      </w:r>
      <w:r w:rsidR="00B523E3" w:rsidRPr="00636EA8">
        <w:rPr>
          <w:rFonts w:ascii="KFGQPC Uthmanic Script HAFS"/>
          <w:rtl/>
          <w:lang w:bidi="ar-SA"/>
        </w:rPr>
        <w:t xml:space="preserve"> </w:t>
      </w:r>
      <w:r w:rsidR="00B523E3" w:rsidRPr="00636EA8">
        <w:rPr>
          <w:rFonts w:ascii="KFGQPC Uthmanic Script HAFS" w:hint="eastAsia"/>
          <w:rtl/>
          <w:lang w:bidi="ar-SA"/>
        </w:rPr>
        <w:t>رَّحِيم</w:t>
      </w:r>
      <w:r w:rsidR="00B523E3" w:rsidRPr="00636EA8">
        <w:rPr>
          <w:rFonts w:ascii="KFGQPC Uthmanic Script HAFS" w:hint="cs"/>
          <w:rtl/>
          <w:lang w:bidi="ar-SA"/>
        </w:rPr>
        <w:t>ٞ</w:t>
      </w:r>
      <w:r w:rsidR="00B523E3" w:rsidRPr="00636EA8">
        <w:rPr>
          <w:rFonts w:ascii="KFGQPC Uthmanic Script HAFS"/>
          <w:rtl/>
          <w:lang w:bidi="ar-SA"/>
        </w:rPr>
        <w:t xml:space="preserve"> </w:t>
      </w:r>
      <w:r w:rsidR="00B523E3" w:rsidRPr="00636EA8">
        <w:rPr>
          <w:rFonts w:ascii="KFGQPC Uthmanic Script HAFS" w:hint="cs"/>
          <w:rtl/>
          <w:lang w:bidi="ar-SA"/>
        </w:rPr>
        <w:t>٥</w:t>
      </w:r>
      <w:r w:rsidRPr="00636EA8">
        <w:rPr>
          <w:rFonts w:ascii="KFGQPC Uthman Taha Naskh" w:cs="KFGQPC Uthman Taha Naskh" w:hint="cs"/>
          <w:rtl/>
          <w:lang w:bidi="ar-SA"/>
        </w:rPr>
        <w:t>﴾</w:t>
      </w:r>
      <w:r w:rsidR="00B523E3" w:rsidRPr="00636EA8">
        <w:rPr>
          <w:rFonts w:ascii="KFGQPC Uthman Taha Naskh" w:cs="KFGQPC Uthman Taha Naskh"/>
          <w:rtl/>
          <w:lang w:bidi="ar-SA"/>
        </w:rPr>
        <w:t xml:space="preserve"> </w:t>
      </w:r>
      <w:r w:rsidR="00B523E3" w:rsidRPr="00636EA8">
        <w:rPr>
          <w:rFonts w:ascii="KFGQPC Uthman Taha Naskh" w:cs="KFGQPC Uthman Taha Naskh"/>
          <w:lang w:bidi="ar-SA"/>
        </w:rPr>
        <w:tab/>
      </w:r>
      <w:r w:rsidR="00B523E3" w:rsidRPr="00636EA8">
        <w:rPr>
          <w:rStyle w:val="Char8"/>
          <w:rtl/>
        </w:rPr>
        <w:t>[</w:t>
      </w:r>
      <w:r w:rsidR="00B523E3" w:rsidRPr="00636EA8">
        <w:rPr>
          <w:rStyle w:val="Char8"/>
          <w:rFonts w:hint="eastAsia"/>
          <w:rtl/>
        </w:rPr>
        <w:t>التوبة</w:t>
      </w:r>
      <w:r w:rsidR="00B523E3" w:rsidRPr="00636EA8">
        <w:rPr>
          <w:rStyle w:val="Char8"/>
          <w:rtl/>
        </w:rPr>
        <w:t xml:space="preserve">: </w:t>
      </w:r>
      <w:r w:rsidR="00B523E3" w:rsidRPr="00636EA8">
        <w:rPr>
          <w:rStyle w:val="Char8"/>
          <w:rFonts w:hint="cs"/>
          <w:rtl/>
        </w:rPr>
        <w:t>٥</w:t>
      </w:r>
      <w:r w:rsidR="00B523E3" w:rsidRPr="00636EA8">
        <w:rPr>
          <w:rStyle w:val="Char8"/>
          <w:rtl/>
        </w:rPr>
        <w:t>]</w:t>
      </w:r>
      <w:r w:rsidR="00B523E3" w:rsidRPr="00636EA8">
        <w:rPr>
          <w:rFonts w:ascii="KFGQPC Uthman Taha Naskh" w:cs="KFGQPC Uthman Taha Naskh"/>
          <w:rtl/>
          <w:lang w:bidi="ar-SA"/>
        </w:rPr>
        <w:t xml:space="preserve">  </w:t>
      </w:r>
      <w:r w:rsidR="00C2212E" w:rsidRPr="00636EA8">
        <w:rPr>
          <w:rtl/>
          <w:lang w:bidi="ar-SA"/>
        </w:rPr>
        <w:tab/>
      </w:r>
    </w:p>
    <w:p w:rsidR="00F13837" w:rsidRPr="00636EA8" w:rsidRDefault="00F13837" w:rsidP="00BB388D">
      <w:pPr>
        <w:pStyle w:val="a1"/>
        <w:rPr>
          <w:rFonts w:eastAsia="SimSun"/>
          <w:rtl/>
          <w:lang w:eastAsia="zh-CN" w:bidi="ar-SA"/>
        </w:rPr>
      </w:pPr>
      <w:r w:rsidRPr="00636EA8">
        <w:rPr>
          <w:rFonts w:eastAsia="SimSun"/>
          <w:rtl/>
          <w:lang w:eastAsia="zh-CN" w:bidi="ar-SA"/>
        </w:rPr>
        <w:t>ولی اگر توبه کردند و نماز را برپا داشتند و زکات دادند، راهشان را باز بگذارید (و رهایشان کنید). همانا الله آمرزنده</w:t>
      </w:r>
      <w:r w:rsidRPr="00636EA8">
        <w:rPr>
          <w:rFonts w:eastAsia="SimSun"/>
          <w:rtl/>
          <w:lang w:eastAsia="zh-CN" w:bidi="ar-SA"/>
        </w:rPr>
        <w:softHyphen/>
        <w:t>ی مهرورز است.</w:t>
      </w:r>
    </w:p>
    <w:p w:rsidR="00FF5E8A" w:rsidRPr="00636EA8" w:rsidRDefault="00F13837" w:rsidP="00BB388D">
      <w:pPr>
        <w:autoSpaceDE w:val="0"/>
        <w:autoSpaceDN w:val="0"/>
        <w:adjustRightInd w:val="0"/>
        <w:rPr>
          <w:rtl/>
          <w:lang w:bidi="ar-SA"/>
        </w:rPr>
      </w:pPr>
      <w:r w:rsidRPr="00636EA8">
        <w:rPr>
          <w:rtl/>
          <w:lang w:bidi="ar-SA"/>
        </w:rPr>
        <w:t>یعنی مشرکانی که توبه کردند و اسلام آوردند، آن‌گاه نماز را برپا داشتند و زکات دادند، کارِشان را به الله بسپارید؛ باطنِ آن‌ها به شما ربطی ندارد.</w:t>
      </w:r>
    </w:p>
    <w:p w:rsidR="00C63690" w:rsidRPr="00636EA8" w:rsidRDefault="00F13837" w:rsidP="00BB388D">
      <w:pPr>
        <w:autoSpaceDE w:val="0"/>
        <w:autoSpaceDN w:val="0"/>
        <w:adjustRightInd w:val="0"/>
        <w:rPr>
          <w:rtl/>
          <w:lang w:bidi="ar-SA"/>
        </w:rPr>
      </w:pPr>
      <w:r w:rsidRPr="00636EA8">
        <w:rPr>
          <w:rtl/>
          <w:lang w:bidi="ar-SA"/>
        </w:rPr>
        <w:t>پیامبر</w:t>
      </w:r>
      <w:r w:rsidRPr="00636EA8">
        <w:rPr>
          <w:lang w:bidi="ar-SA"/>
        </w:rPr>
        <w:sym w:font="AGA Arabesque" w:char="F072"/>
      </w:r>
      <w:r w:rsidRPr="00636EA8">
        <w:rPr>
          <w:rtl/>
          <w:lang w:bidi="ar-SA"/>
        </w:rPr>
        <w:t xml:space="preserve"> در حدیثی که ابن‌عمر</w:t>
      </w:r>
      <w:r w:rsidR="002A5958" w:rsidRPr="00636EA8">
        <w:rPr>
          <w:rFonts w:cs="(M. Aiyada Ayoub ALKobaisi)"/>
          <w:rtl/>
          <w:lang w:bidi="ar-SA"/>
        </w:rPr>
        <w:t>$</w:t>
      </w:r>
      <w:r w:rsidRPr="00636EA8">
        <w:rPr>
          <w:rtl/>
          <w:lang w:bidi="ar-SA"/>
        </w:rPr>
        <w:t xml:space="preserve"> روایت کرده، فرموده است: </w:t>
      </w:r>
      <w:r w:rsidR="00C63690" w:rsidRPr="00636EA8">
        <w:rPr>
          <w:rtl/>
          <w:lang w:bidi="ar-SA"/>
        </w:rPr>
        <w:t>«مأموریت یافتم که با مردم پیکار کنم تا گواهی دهند که معبود راستینی جز الله وجود ندارد و محمد، فرستاده‌ی اوست، و نماز را برپا دارند و زکات دهند؛ هرگاه چنین کردند، جان و مال خود را از هرگونه تعرضی از سوی من، مصون داشته‌اند، مگر در حقّی که اسلام تعیین کرده است، و حسابشان با الله متعال است».</w:t>
      </w:r>
    </w:p>
    <w:p w:rsidR="00F13837" w:rsidRPr="00636EA8" w:rsidRDefault="00C63690" w:rsidP="00BB388D">
      <w:pPr>
        <w:autoSpaceDE w:val="0"/>
        <w:autoSpaceDN w:val="0"/>
        <w:adjustRightInd w:val="0"/>
        <w:rPr>
          <w:rtl/>
          <w:lang w:bidi="ar-SA"/>
        </w:rPr>
      </w:pPr>
      <w:r w:rsidRPr="00636EA8">
        <w:rPr>
          <w:rtl/>
          <w:lang w:bidi="ar-SA"/>
        </w:rPr>
        <w:t xml:space="preserve">لذا درباره‌ی دیگران، به‌ ظاهرِ آنان حکم می کنیم؛ اگر </w:t>
      </w:r>
      <w:r w:rsidRPr="00636EA8">
        <w:rPr>
          <w:rStyle w:val="Char3"/>
          <w:rtl/>
          <w:lang w:bidi="ar-SA"/>
        </w:rPr>
        <w:t>«</w:t>
      </w:r>
      <w:r w:rsidR="008D6BA2" w:rsidRPr="008D6BA2">
        <w:rPr>
          <w:rStyle w:val="Char3"/>
          <w:rtl/>
          <w:lang w:bidi="ar-SA"/>
        </w:rPr>
        <w:t>لاإله‌إلاالله</w:t>
      </w:r>
      <w:r w:rsidRPr="00636EA8">
        <w:rPr>
          <w:rStyle w:val="Char3"/>
          <w:rFonts w:ascii="mylotus" w:hAnsi="mylotus"/>
          <w:rtl/>
          <w:lang w:bidi="ar-SA"/>
        </w:rPr>
        <w:t>، محمدٌ رسول</w:t>
      </w:r>
      <w:r w:rsidRPr="00636EA8">
        <w:rPr>
          <w:rStyle w:val="Char3"/>
          <w:rFonts w:cs="Times New Roman"/>
          <w:rtl/>
          <w:lang w:bidi="ar-SA"/>
        </w:rPr>
        <w:t>‌</w:t>
      </w:r>
      <w:r w:rsidRPr="00636EA8">
        <w:rPr>
          <w:rStyle w:val="Char3"/>
          <w:rFonts w:ascii="mylotus" w:hAnsi="mylotus"/>
          <w:rtl/>
          <w:lang w:bidi="ar-SA"/>
        </w:rPr>
        <w:t>الله»</w:t>
      </w:r>
      <w:r w:rsidRPr="00636EA8">
        <w:rPr>
          <w:rtl/>
          <w:lang w:bidi="ar-SA"/>
        </w:rPr>
        <w:t xml:space="preserve"> بگویند، نماز را برپا دارند و زکات دهند، جان و مالشان</w:t>
      </w:r>
      <w:r w:rsidR="00FA5A65" w:rsidRPr="00636EA8">
        <w:rPr>
          <w:rtl/>
          <w:lang w:bidi="ar-SA"/>
        </w:rPr>
        <w:t>،</w:t>
      </w:r>
      <w:r w:rsidRPr="00636EA8">
        <w:rPr>
          <w:rtl/>
          <w:lang w:bidi="ar-SA"/>
        </w:rPr>
        <w:t xml:space="preserve"> محترم و محفوظ است و حسابشان، با خداست و ما، حق نداریم درباره‌ی باطن آن‌ها اظهار نظر یا قضاوت کنیم.</w:t>
      </w:r>
    </w:p>
    <w:p w:rsidR="00C63690" w:rsidRPr="00636EA8" w:rsidRDefault="00C63690" w:rsidP="00BB388D">
      <w:pPr>
        <w:autoSpaceDE w:val="0"/>
        <w:autoSpaceDN w:val="0"/>
        <w:adjustRightInd w:val="0"/>
        <w:rPr>
          <w:rtl/>
          <w:lang w:bidi="ar-SA"/>
        </w:rPr>
      </w:pPr>
      <w:r w:rsidRPr="00636EA8">
        <w:rPr>
          <w:rtl/>
          <w:lang w:bidi="ar-SA"/>
        </w:rPr>
        <w:t xml:space="preserve">هم‌چنین درمی‌یابیم که جان و مالِ گوینده‌ی </w:t>
      </w:r>
      <w:r w:rsidRPr="00636EA8">
        <w:rPr>
          <w:rStyle w:val="Char3"/>
          <w:rtl/>
          <w:lang w:bidi="ar-SA"/>
        </w:rPr>
        <w:t>«</w:t>
      </w:r>
      <w:r w:rsidR="008D6BA2" w:rsidRPr="008D6BA2">
        <w:rPr>
          <w:rStyle w:val="Char3"/>
          <w:rtl/>
          <w:lang w:bidi="ar-SA"/>
        </w:rPr>
        <w:t>لاإله‌إلاالله</w:t>
      </w:r>
      <w:r w:rsidRPr="00636EA8">
        <w:rPr>
          <w:rStyle w:val="Char3"/>
          <w:rFonts w:ascii="mylotus" w:hAnsi="mylotus"/>
          <w:rtl/>
          <w:lang w:bidi="ar-SA"/>
        </w:rPr>
        <w:t>، محمدٌ رسول</w:t>
      </w:r>
      <w:r w:rsidRPr="00636EA8">
        <w:rPr>
          <w:rStyle w:val="Char3"/>
          <w:rFonts w:cs="Times New Roman"/>
          <w:rtl/>
          <w:lang w:bidi="ar-SA"/>
        </w:rPr>
        <w:t>‌</w:t>
      </w:r>
      <w:r w:rsidRPr="00636EA8">
        <w:rPr>
          <w:rStyle w:val="Char3"/>
          <w:rFonts w:ascii="mylotus" w:hAnsi="mylotus"/>
          <w:rtl/>
          <w:lang w:bidi="ar-SA"/>
        </w:rPr>
        <w:t>الله»</w:t>
      </w:r>
      <w:r w:rsidRPr="00636EA8">
        <w:rPr>
          <w:rtl/>
          <w:lang w:bidi="ar-SA"/>
        </w:rPr>
        <w:t xml:space="preserve"> مصون و محترم می‌باشد؛ همان‌گونه که پیامبر</w:t>
      </w:r>
      <w:r w:rsidRPr="00636EA8">
        <w:rPr>
          <w:lang w:bidi="ar-SA"/>
        </w:rPr>
        <w:sym w:font="AGA Arabesque" w:char="F072"/>
      </w:r>
      <w:r w:rsidRPr="00636EA8">
        <w:rPr>
          <w:rtl/>
          <w:lang w:bidi="ar-SA"/>
        </w:rPr>
        <w:t xml:space="preserve"> فرموده است.</w:t>
      </w:r>
    </w:p>
    <w:p w:rsidR="00C63690" w:rsidRPr="00636EA8" w:rsidRDefault="00C63690" w:rsidP="00BB388D">
      <w:pPr>
        <w:autoSpaceDE w:val="0"/>
        <w:autoSpaceDN w:val="0"/>
        <w:adjustRightInd w:val="0"/>
        <w:rPr>
          <w:rtl/>
          <w:lang w:bidi="ar-SA"/>
        </w:rPr>
      </w:pPr>
      <w:r w:rsidRPr="00636EA8">
        <w:rPr>
          <w:rtl/>
          <w:lang w:bidi="ar-SA"/>
        </w:rPr>
        <w:t>سپس مؤلف، دو حدیث شگفت‌آور ذکر کرده که در آن‌ها، دو داستان عجیب آمده است:</w:t>
      </w:r>
    </w:p>
    <w:p w:rsidR="00C63690" w:rsidRPr="00636EA8" w:rsidRDefault="00C63690" w:rsidP="00BB388D">
      <w:pPr>
        <w:autoSpaceDE w:val="0"/>
        <w:autoSpaceDN w:val="0"/>
        <w:adjustRightInd w:val="0"/>
        <w:rPr>
          <w:rtl/>
          <w:lang w:bidi="ar-SA"/>
        </w:rPr>
      </w:pPr>
      <w:r w:rsidRPr="00636EA8">
        <w:rPr>
          <w:b/>
          <w:bCs/>
          <w:rtl/>
          <w:lang w:bidi="ar-SA"/>
        </w:rPr>
        <w:t>یکم:</w:t>
      </w:r>
      <w:r w:rsidRPr="00636EA8">
        <w:rPr>
          <w:rtl/>
          <w:lang w:bidi="ar-SA"/>
        </w:rPr>
        <w:t xml:space="preserve"> حدیث مقداد بن اسود</w:t>
      </w:r>
      <w:r w:rsidRPr="00636EA8">
        <w:rPr>
          <w:lang w:bidi="ar-SA"/>
        </w:rPr>
        <w:sym w:font="AGA Arabesque" w:char="F074"/>
      </w:r>
      <w:r w:rsidRPr="00636EA8">
        <w:rPr>
          <w:rtl/>
          <w:lang w:bidi="ar-SA"/>
        </w:rPr>
        <w:t xml:space="preserve"> که به رسول‌الله</w:t>
      </w:r>
      <w:r w:rsidRPr="00636EA8">
        <w:rPr>
          <w:lang w:bidi="ar-SA"/>
        </w:rPr>
        <w:sym w:font="AGA Arabesque" w:char="F072"/>
      </w:r>
      <w:r w:rsidRPr="00636EA8">
        <w:rPr>
          <w:rtl/>
          <w:lang w:bidi="ar-SA"/>
        </w:rPr>
        <w:t xml:space="preserve"> عرض کرد: به من بگویید اگر با یکی از کفار روبه‌رو شدم و با هم جنگیدیم و او، یکی از دستانم را با شمشیرش زد و قطعش نمود، و آن‌گاه از من گریخت و به درختی پناه برد و سپس گفت: «تسلیم الله شدم و اسلام آوردم»، آیا می‌توانم او را پس از گفتن این سخن، بکُشم؟ رسول‌الله</w:t>
      </w:r>
      <w:r w:rsidRPr="00636EA8">
        <w:rPr>
          <w:lang w:bidi="ar-SA"/>
        </w:rPr>
        <w:sym w:font="AGA Arabesque" w:char="F072"/>
      </w:r>
      <w:r w:rsidRPr="00636EA8">
        <w:rPr>
          <w:rtl/>
          <w:lang w:bidi="ar-SA"/>
        </w:rPr>
        <w:t xml:space="preserve"> فرمود: «او را نکُش». گفتم: ای رسول‌خدا! او، یکی از دستانم را قطع کرده و سپس ادعا نموده که مسلمان شده است؟ فرمود: «او را نکُش؛ زیرا پیش از آن‌که او را بکشی، مانند تو (مسلمان) شده (وخونش، محفوظ) است و اگر او را بکُشی، همان وضعیتی را پیدا می‌کنی که او پیش از گفتن این سخن داشت». (یعنی مهدور‌الدم می‌شوی).</w:t>
      </w:r>
    </w:p>
    <w:p w:rsidR="00C63690" w:rsidRPr="00636EA8" w:rsidRDefault="00C63690" w:rsidP="00BB388D">
      <w:pPr>
        <w:autoSpaceDE w:val="0"/>
        <w:autoSpaceDN w:val="0"/>
        <w:adjustRightInd w:val="0"/>
        <w:rPr>
          <w:rtl/>
          <w:lang w:bidi="ar-SA"/>
        </w:rPr>
      </w:pPr>
      <w:r w:rsidRPr="00636EA8">
        <w:rPr>
          <w:rtl/>
          <w:lang w:bidi="ar-SA"/>
        </w:rPr>
        <w:t>از این حدیث، چنین برداشت می‌شود که ضمانتی درباره‌ی آسیب‌هایی که کافران به مال و جانِ مسلمانان وارد می‌کنند، وجود ندارد؛ به عبارت ساده‌تر، اگر کافری، چیزی از مسلمانان را از میان ببرد یا مسلمانی را به‌قتل برساند، وقتی مسلمان شود، ضامن نیست؛ زیرا اسلام، همه‌ی گناهان و اشتباه‌های گذشته را محو می‌کند.</w:t>
      </w:r>
    </w:p>
    <w:p w:rsidR="00C63690" w:rsidRPr="00636EA8" w:rsidRDefault="00C63690" w:rsidP="00BB388D">
      <w:pPr>
        <w:autoSpaceDE w:val="0"/>
        <w:autoSpaceDN w:val="0"/>
        <w:adjustRightInd w:val="0"/>
        <w:rPr>
          <w:rtl/>
          <w:lang w:bidi="ar-SA"/>
        </w:rPr>
      </w:pPr>
      <w:r w:rsidRPr="00636EA8">
        <w:rPr>
          <w:b/>
          <w:bCs/>
          <w:rtl/>
          <w:lang w:bidi="ar-SA"/>
        </w:rPr>
        <w:t>و اما داستان دوم:</w:t>
      </w:r>
      <w:r w:rsidRPr="00636EA8">
        <w:rPr>
          <w:rtl/>
          <w:lang w:bidi="ar-SA"/>
        </w:rPr>
        <w:t xml:space="preserve"> رسول‌الله</w:t>
      </w:r>
      <w:r w:rsidRPr="00636EA8">
        <w:rPr>
          <w:lang w:bidi="ar-SA"/>
        </w:rPr>
        <w:sym w:font="AGA Arabesque" w:char="F072"/>
      </w:r>
      <w:r w:rsidRPr="00636EA8">
        <w:rPr>
          <w:rtl/>
          <w:lang w:bidi="ar-SA"/>
        </w:rPr>
        <w:t xml:space="preserve"> </w:t>
      </w:r>
      <w:r w:rsidR="00267BFF" w:rsidRPr="00636EA8">
        <w:rPr>
          <w:rtl/>
          <w:lang w:bidi="ar-SA"/>
        </w:rPr>
        <w:t>اسامه بن زید</w:t>
      </w:r>
      <w:r w:rsidR="00267BFF" w:rsidRPr="00636EA8">
        <w:rPr>
          <w:lang w:bidi="ar-SA"/>
        </w:rPr>
        <w:sym w:font="AGA Arabesque" w:char="F074"/>
      </w:r>
      <w:r w:rsidR="00267BFF" w:rsidRPr="00636EA8">
        <w:rPr>
          <w:rtl/>
          <w:lang w:bidi="ar-SA"/>
        </w:rPr>
        <w:t xml:space="preserve"> را با گروهی از مجاهدان،</w:t>
      </w:r>
      <w:r w:rsidRPr="00636EA8">
        <w:rPr>
          <w:rtl/>
          <w:lang w:bidi="ar-SA"/>
        </w:rPr>
        <w:t xml:space="preserve"> به جهاد با اهل «حُرَقه» از قبیله‌ی «جُهینه» اعزام کرد. </w:t>
      </w:r>
      <w:r w:rsidR="00267BFF" w:rsidRPr="00636EA8">
        <w:rPr>
          <w:rtl/>
          <w:lang w:bidi="ar-SA"/>
        </w:rPr>
        <w:t>وقتی به آنان حمله‌ور شدند، یکی از مشرکان، گریخت؛ اسامه</w:t>
      </w:r>
      <w:r w:rsidRPr="00636EA8">
        <w:rPr>
          <w:rtl/>
          <w:lang w:bidi="ar-SA"/>
        </w:rPr>
        <w:t xml:space="preserve"> و یکی از انصار</w:t>
      </w:r>
      <w:r w:rsidR="0093395C" w:rsidRPr="00636EA8">
        <w:rPr>
          <w:rtl/>
          <w:lang w:bidi="ar-SA"/>
        </w:rPr>
        <w:t>، تعقیبش کردند تا او را به‌قتل برسانند؛ وقتی به او دست یافتند</w:t>
      </w:r>
      <w:r w:rsidRPr="00636EA8">
        <w:rPr>
          <w:rtl/>
          <w:lang w:bidi="ar-SA"/>
        </w:rPr>
        <w:t xml:space="preserve">، گفت: </w:t>
      </w:r>
      <w:r w:rsidRPr="00636EA8">
        <w:rPr>
          <w:rStyle w:val="Char3"/>
          <w:rtl/>
          <w:lang w:bidi="ar-SA"/>
        </w:rPr>
        <w:t>«</w:t>
      </w:r>
      <w:r w:rsidR="008D6BA2" w:rsidRPr="008D6BA2">
        <w:rPr>
          <w:rStyle w:val="Char3"/>
          <w:rtl/>
          <w:lang w:bidi="ar-SA"/>
        </w:rPr>
        <w:t>لاإله‌إلاالله</w:t>
      </w:r>
      <w:r w:rsidRPr="00636EA8">
        <w:rPr>
          <w:rStyle w:val="Char3"/>
          <w:rtl/>
          <w:lang w:bidi="ar-SA"/>
        </w:rPr>
        <w:t>»</w:t>
      </w:r>
      <w:r w:rsidRPr="00636EA8">
        <w:rPr>
          <w:rtl/>
          <w:lang w:bidi="ar-SA"/>
        </w:rPr>
        <w:t xml:space="preserve">. هم‌رزم انصاریِ </w:t>
      </w:r>
      <w:r w:rsidR="0093395C" w:rsidRPr="00636EA8">
        <w:rPr>
          <w:rtl/>
          <w:lang w:bidi="ar-SA"/>
        </w:rPr>
        <w:t>اسامه که عالم</w:t>
      </w:r>
      <w:r w:rsidR="00FA5A65" w:rsidRPr="00636EA8">
        <w:rPr>
          <w:rFonts w:cs="Times New Roman"/>
          <w:cs/>
          <w:lang w:bidi="ar-SA"/>
        </w:rPr>
        <w:t>‎</w:t>
      </w:r>
      <w:r w:rsidR="0093395C" w:rsidRPr="00636EA8">
        <w:rPr>
          <w:rtl/>
          <w:lang w:bidi="ar-SA"/>
        </w:rPr>
        <w:t>تر بود،</w:t>
      </w:r>
      <w:r w:rsidRPr="00636EA8">
        <w:rPr>
          <w:rtl/>
          <w:lang w:bidi="ar-SA"/>
        </w:rPr>
        <w:t xml:space="preserve"> دست از </w:t>
      </w:r>
      <w:r w:rsidR="0093395C" w:rsidRPr="00636EA8">
        <w:rPr>
          <w:rtl/>
          <w:lang w:bidi="ar-SA"/>
        </w:rPr>
        <w:t>آن مرد</w:t>
      </w:r>
      <w:r w:rsidRPr="00636EA8">
        <w:rPr>
          <w:rtl/>
          <w:lang w:bidi="ar-SA"/>
        </w:rPr>
        <w:t xml:space="preserve"> برداشت؛ اما </w:t>
      </w:r>
      <w:r w:rsidR="0093395C" w:rsidRPr="00636EA8">
        <w:rPr>
          <w:rtl/>
          <w:lang w:bidi="ar-SA"/>
        </w:rPr>
        <w:t>اسامه</w:t>
      </w:r>
      <w:r w:rsidRPr="00636EA8">
        <w:rPr>
          <w:rtl/>
          <w:lang w:bidi="ar-SA"/>
        </w:rPr>
        <w:t xml:space="preserve">، او را </w:t>
      </w:r>
      <w:r w:rsidR="0093395C" w:rsidRPr="00636EA8">
        <w:rPr>
          <w:rtl/>
          <w:lang w:bidi="ar-SA"/>
        </w:rPr>
        <w:t>کشت</w:t>
      </w:r>
      <w:r w:rsidRPr="00636EA8">
        <w:rPr>
          <w:rtl/>
          <w:lang w:bidi="ar-SA"/>
        </w:rPr>
        <w:t xml:space="preserve">. </w:t>
      </w:r>
      <w:r w:rsidR="00302AB2" w:rsidRPr="00636EA8">
        <w:rPr>
          <w:rtl/>
          <w:lang w:bidi="ar-SA"/>
        </w:rPr>
        <w:t>وقتی به مدینه بازگشند</w:t>
      </w:r>
      <w:r w:rsidRPr="00636EA8">
        <w:rPr>
          <w:rtl/>
          <w:lang w:bidi="ar-SA"/>
        </w:rPr>
        <w:t>، این خبر به پیامبر</w:t>
      </w:r>
      <w:r w:rsidRPr="00636EA8">
        <w:rPr>
          <w:lang w:bidi="ar-SA"/>
        </w:rPr>
        <w:sym w:font="AGA Arabesque" w:char="F072"/>
      </w:r>
      <w:r w:rsidRPr="00636EA8">
        <w:rPr>
          <w:rtl/>
          <w:lang w:bidi="ar-SA"/>
        </w:rPr>
        <w:t xml:space="preserve"> رسید؛ به </w:t>
      </w:r>
      <w:r w:rsidR="00302AB2" w:rsidRPr="00636EA8">
        <w:rPr>
          <w:rtl/>
          <w:lang w:bidi="ar-SA"/>
        </w:rPr>
        <w:t>اسامه</w:t>
      </w:r>
      <w:r w:rsidRPr="00636EA8">
        <w:rPr>
          <w:rtl/>
          <w:lang w:bidi="ar-SA"/>
        </w:rPr>
        <w:t xml:space="preserve"> فرمود: «آیا پس از این‌که </w:t>
      </w:r>
      <w:r w:rsidR="008D6BA2" w:rsidRPr="008D6BA2">
        <w:rPr>
          <w:rFonts w:cs="KFGQPC Uthman Taha Naskh"/>
          <w:rtl/>
          <w:lang w:bidi="ar-SA"/>
        </w:rPr>
        <w:t>لاإله‌إلاالله</w:t>
      </w:r>
      <w:r w:rsidRPr="00636EA8">
        <w:rPr>
          <w:rtl/>
          <w:lang w:bidi="ar-SA"/>
        </w:rPr>
        <w:t xml:space="preserve"> گفت، او را کشتی؟» </w:t>
      </w:r>
      <w:r w:rsidR="002549E5" w:rsidRPr="00636EA8">
        <w:rPr>
          <w:rtl/>
          <w:lang w:bidi="ar-SA"/>
        </w:rPr>
        <w:t>پاسخ داد</w:t>
      </w:r>
      <w:r w:rsidRPr="00636EA8">
        <w:rPr>
          <w:rtl/>
          <w:lang w:bidi="ar-SA"/>
        </w:rPr>
        <w:t>: ای رسول خدا! او، فقط برای نجات جانش، این کلمه را گفت. رسول‌الله</w:t>
      </w:r>
      <w:r w:rsidRPr="00636EA8">
        <w:rPr>
          <w:lang w:bidi="ar-SA"/>
        </w:rPr>
        <w:sym w:font="AGA Arabesque" w:char="F072"/>
      </w:r>
      <w:r w:rsidRPr="00636EA8">
        <w:rPr>
          <w:rtl/>
          <w:lang w:bidi="ar-SA"/>
        </w:rPr>
        <w:t xml:space="preserve"> فرمود: «پس از این‌که </w:t>
      </w:r>
      <w:r w:rsidR="008D6BA2" w:rsidRPr="008D6BA2">
        <w:rPr>
          <w:rFonts w:cs="KFGQPC Uthman Taha Naskh"/>
          <w:rtl/>
          <w:lang w:bidi="ar-SA"/>
        </w:rPr>
        <w:t>لاإله‌إلاالله</w:t>
      </w:r>
      <w:r w:rsidRPr="00636EA8">
        <w:rPr>
          <w:rtl/>
          <w:lang w:bidi="ar-SA"/>
        </w:rPr>
        <w:t xml:space="preserve"> گفت، او را به‌قتل رساندی؟» و این جمله را </w:t>
      </w:r>
      <w:r w:rsidR="002549E5" w:rsidRPr="00636EA8">
        <w:rPr>
          <w:rtl/>
          <w:lang w:bidi="ar-SA"/>
        </w:rPr>
        <w:t xml:space="preserve">بارها </w:t>
      </w:r>
      <w:r w:rsidRPr="00636EA8">
        <w:rPr>
          <w:rtl/>
          <w:lang w:bidi="ar-SA"/>
        </w:rPr>
        <w:t>تکرار فرمود</w:t>
      </w:r>
      <w:r w:rsidR="002549E5" w:rsidRPr="00636EA8">
        <w:rPr>
          <w:rtl/>
          <w:lang w:bidi="ar-SA"/>
        </w:rPr>
        <w:t>.</w:t>
      </w:r>
      <w:r w:rsidR="005176A2" w:rsidRPr="00636EA8">
        <w:rPr>
          <w:rtl/>
          <w:lang w:bidi="ar-SA"/>
        </w:rPr>
        <w:t xml:space="preserve"> در روایت مسلم، آ</w:t>
      </w:r>
      <w:r w:rsidR="002549E5" w:rsidRPr="00636EA8">
        <w:rPr>
          <w:rtl/>
          <w:lang w:bidi="ar-SA"/>
        </w:rPr>
        <w:t>مده است: پیامبر</w:t>
      </w:r>
      <w:r w:rsidR="002549E5" w:rsidRPr="00636EA8">
        <w:rPr>
          <w:lang w:bidi="ar-SA"/>
        </w:rPr>
        <w:sym w:font="AGA Arabesque" w:char="F072"/>
      </w:r>
      <w:r w:rsidR="002549E5" w:rsidRPr="00636EA8">
        <w:rPr>
          <w:rtl/>
          <w:lang w:bidi="ar-SA"/>
        </w:rPr>
        <w:t xml:space="preserve"> به اسامه</w:t>
      </w:r>
      <w:r w:rsidR="002549E5" w:rsidRPr="00636EA8">
        <w:rPr>
          <w:lang w:bidi="ar-SA"/>
        </w:rPr>
        <w:sym w:font="AGA Arabesque" w:char="F074"/>
      </w:r>
      <w:r w:rsidR="002549E5" w:rsidRPr="00636EA8">
        <w:rPr>
          <w:rtl/>
          <w:lang w:bidi="ar-SA"/>
        </w:rPr>
        <w:t xml:space="preserve"> فرمود: «روز قیامت در آن هنگام که </w:t>
      </w:r>
      <w:r w:rsidR="008D6BA2" w:rsidRPr="008D6BA2">
        <w:rPr>
          <w:rFonts w:cs="KFGQPC Uthman Taha Naskh"/>
          <w:rtl/>
          <w:lang w:bidi="ar-SA"/>
        </w:rPr>
        <w:t>لاإله‌إلاالله</w:t>
      </w:r>
      <w:r w:rsidR="002549E5" w:rsidRPr="00636EA8">
        <w:rPr>
          <w:rtl/>
          <w:lang w:bidi="ar-SA"/>
        </w:rPr>
        <w:t xml:space="preserve"> (به عنوان سندِ اسلامش نزدت) بیاید، با آن چه خواهی کرد؟» اسامه</w:t>
      </w:r>
      <w:r w:rsidR="002549E5" w:rsidRPr="00636EA8">
        <w:rPr>
          <w:lang w:bidi="ar-SA"/>
        </w:rPr>
        <w:sym w:font="AGA Arabesque" w:char="F074"/>
      </w:r>
      <w:r w:rsidR="002549E5" w:rsidRPr="00636EA8">
        <w:rPr>
          <w:rtl/>
          <w:lang w:bidi="ar-SA"/>
        </w:rPr>
        <w:t xml:space="preserve"> می‌گوید: این جمله را آن‌قدر تکرار کرد که </w:t>
      </w:r>
      <w:r w:rsidRPr="00636EA8">
        <w:rPr>
          <w:rtl/>
          <w:lang w:bidi="ar-SA"/>
        </w:rPr>
        <w:t>آرزو کردم کاش پیش از آن روز، مسلمان نشده بودم.</w:t>
      </w:r>
      <w:r w:rsidR="002549E5" w:rsidRPr="00636EA8">
        <w:rPr>
          <w:rtl/>
          <w:lang w:bidi="ar-SA"/>
        </w:rPr>
        <w:t xml:space="preserve"> زیرا اگر پیش‌تر مسلمان نبود و سپس اسلام می‌آورد، الله متعال، او را می‌بخشید.</w:t>
      </w:r>
      <w:r w:rsidR="005176A2" w:rsidRPr="00636EA8">
        <w:rPr>
          <w:rtl/>
          <w:lang w:bidi="ar-SA"/>
        </w:rPr>
        <w:t xml:space="preserve"> ولی مشکلِ اسامه</w:t>
      </w:r>
      <w:r w:rsidR="005176A2" w:rsidRPr="00636EA8">
        <w:rPr>
          <w:lang w:bidi="ar-SA"/>
        </w:rPr>
        <w:sym w:font="AGA Arabesque" w:char="F074"/>
      </w:r>
      <w:r w:rsidR="005176A2" w:rsidRPr="00636EA8">
        <w:rPr>
          <w:rtl/>
          <w:lang w:bidi="ar-SA"/>
        </w:rPr>
        <w:t xml:space="preserve"> این بود که در حالِ اسلام و زمانی که مسلمان بود، مرتکب چنین عملی شد.</w:t>
      </w:r>
    </w:p>
    <w:p w:rsidR="00990D64" w:rsidRPr="00636EA8" w:rsidRDefault="005176A2" w:rsidP="000B492D">
      <w:pPr>
        <w:rPr>
          <w:rFonts w:hAnsi="AGA Arabesque"/>
          <w:rtl/>
          <w:lang w:bidi="ar-SA"/>
        </w:rPr>
      </w:pPr>
      <w:r w:rsidRPr="00636EA8">
        <w:rPr>
          <w:rtl/>
          <w:lang w:bidi="ar-SA"/>
        </w:rPr>
        <w:t>پیامبر</w:t>
      </w:r>
      <w:r w:rsidRPr="00636EA8">
        <w:rPr>
          <w:lang w:bidi="ar-SA"/>
        </w:rPr>
        <w:sym w:font="AGA Arabesque" w:char="F072"/>
      </w:r>
      <w:r w:rsidRPr="00636EA8">
        <w:rPr>
          <w:rtl/>
          <w:lang w:bidi="ar-SA"/>
        </w:rPr>
        <w:t xml:space="preserve"> همواره این جملات را تکرار می‌کرد: «پس از این‌که </w:t>
      </w:r>
      <w:r w:rsidR="008D6BA2" w:rsidRPr="008D6BA2">
        <w:rPr>
          <w:rFonts w:cs="KFGQPC Uthman Taha Naskh"/>
          <w:rtl/>
          <w:lang w:bidi="ar-SA"/>
        </w:rPr>
        <w:t>لاإله‌إلاالله</w:t>
      </w:r>
      <w:r w:rsidRPr="00636EA8">
        <w:rPr>
          <w:rtl/>
          <w:lang w:bidi="ar-SA"/>
        </w:rPr>
        <w:t xml:space="preserve"> گفت، او را به‌قتل رساندی؟»؛ «روز قیامت در آن هنگام که </w:t>
      </w:r>
      <w:r w:rsidR="008D6BA2" w:rsidRPr="008D6BA2">
        <w:rPr>
          <w:rFonts w:cs="KFGQPC Uthman Taha Naskh"/>
          <w:rtl/>
          <w:lang w:bidi="ar-SA"/>
        </w:rPr>
        <w:t>لاإله‌إلاالله</w:t>
      </w:r>
      <w:r w:rsidRPr="00636EA8">
        <w:rPr>
          <w:rtl/>
          <w:lang w:bidi="ar-SA"/>
        </w:rPr>
        <w:t xml:space="preserve"> (به عنوان سندِ اسلامش نزدت) بیاید، با آن چه خواهی کرد؟» اسامه</w:t>
      </w:r>
      <w:r w:rsidRPr="00636EA8">
        <w:rPr>
          <w:lang w:bidi="ar-SA"/>
        </w:rPr>
        <w:sym w:font="AGA Arabesque" w:char="F074"/>
      </w:r>
      <w:r w:rsidRPr="00636EA8">
        <w:rPr>
          <w:rtl/>
          <w:lang w:bidi="ar-SA"/>
        </w:rPr>
        <w:t xml:space="preserve"> به گمان این‌که آن شخص، برای ن</w:t>
      </w:r>
      <w:r w:rsidR="000B492D" w:rsidRPr="00636EA8">
        <w:rPr>
          <w:rFonts w:hint="cs"/>
          <w:rtl/>
          <w:lang w:bidi="ar-SA"/>
        </w:rPr>
        <w:t>جا</w:t>
      </w:r>
      <w:r w:rsidRPr="00636EA8">
        <w:rPr>
          <w:rtl/>
          <w:lang w:bidi="ar-SA"/>
        </w:rPr>
        <w:t xml:space="preserve">ت جانش، </w:t>
      </w:r>
      <w:r w:rsidRPr="00636EA8">
        <w:rPr>
          <w:rStyle w:val="Char3"/>
          <w:rtl/>
          <w:lang w:bidi="ar-SA"/>
        </w:rPr>
        <w:t>«</w:t>
      </w:r>
      <w:r w:rsidR="008D6BA2" w:rsidRPr="008D6BA2">
        <w:rPr>
          <w:rStyle w:val="Char3"/>
          <w:rtl/>
          <w:lang w:bidi="ar-SA"/>
        </w:rPr>
        <w:t>لاإله‌إلاالله</w:t>
      </w:r>
      <w:r w:rsidRPr="00636EA8">
        <w:rPr>
          <w:rStyle w:val="Char3"/>
          <w:rFonts w:ascii="mylotus" w:hAnsi="mylotus"/>
          <w:rtl/>
          <w:lang w:bidi="ar-SA"/>
        </w:rPr>
        <w:t>»</w:t>
      </w:r>
      <w:r w:rsidRPr="00636EA8">
        <w:rPr>
          <w:rtl/>
          <w:lang w:bidi="ar-SA"/>
        </w:rPr>
        <w:t xml:space="preserve"> گفته است، او را به‌قتل رساند؛ اما باید به محض این‌که آن شخص، کلمه‌ی توحید را بر زبان آورد، دست از او برمی‌داشت؛ زیرا دیگر، جان و مال او درامان بود</w:t>
      </w:r>
      <w:r w:rsidR="00261D8A" w:rsidRPr="00636EA8">
        <w:rPr>
          <w:rtl/>
          <w:lang w:bidi="ar-SA"/>
        </w:rPr>
        <w:t xml:space="preserve"> و به‌فرض این‌که کسی، به‌خاطر حفظِ جان خود یا از روی نفاق، این کلمه را بگوید، حسابش با الله</w:t>
      </w:r>
      <w:r w:rsidR="00990D64" w:rsidRPr="00636EA8">
        <w:rPr>
          <w:rtl/>
          <w:lang w:bidi="ar-SA"/>
        </w:rPr>
        <w:t xml:space="preserve"> متعال است؛ و ما، از باطنِ کسی خبر نداریم و نمی‌توانیم درباره‌ی نیت و باطنِ کسی، قضاوت کنیم. یعنی قضاوتِ ما، درباره‌ی دیگران، بر اساس ظاهرِ آن‌هاست و از نیت قلب، تنها الله متعال، آگاه است و اسرار و نیت‌ها، روز قیامت، فاش می‌شود؛ از این‌رو باید قبل از هر کاری، دل‌های خود را پاک بگردانیم و سپس اندام و جوارح خود را. بنابراین تعاملِ ما با دیگران، بر اساس رفتار و روی‌کردِ ظاهریِ آن‌هاست. همان‌گونه که پیامبر</w:t>
      </w:r>
      <w:r w:rsidR="00990D64" w:rsidRPr="00636EA8">
        <w:rPr>
          <w:lang w:bidi="ar-SA"/>
        </w:rPr>
        <w:sym w:font="AGA Arabesque" w:char="F072"/>
      </w:r>
      <w:r w:rsidR="00990D64" w:rsidRPr="00636EA8">
        <w:rPr>
          <w:rtl/>
          <w:lang w:bidi="ar-SA"/>
        </w:rPr>
        <w:t xml:space="preserve"> فرموده است: </w:t>
      </w:r>
      <w:r w:rsidR="00990D64" w:rsidRPr="00636EA8">
        <w:rPr>
          <w:rStyle w:val="Char3"/>
          <w:rtl/>
          <w:lang w:bidi="ar-SA"/>
        </w:rPr>
        <w:t>«</w:t>
      </w:r>
      <w:r w:rsidR="00990D64" w:rsidRPr="00636EA8">
        <w:rPr>
          <w:rStyle w:val="Char3"/>
          <w:rFonts w:eastAsia="MS Mincho"/>
          <w:rtl/>
          <w:lang w:bidi="ar-SA"/>
        </w:rPr>
        <w:t>إِنَّ</w:t>
      </w:r>
      <w:r w:rsidR="009E2D77">
        <w:rPr>
          <w:rStyle w:val="Char3"/>
          <w:rFonts w:eastAsia="MS Mincho"/>
          <w:rtl/>
          <w:lang w:bidi="ar-SA"/>
        </w:rPr>
        <w:t>ك</w:t>
      </w:r>
      <w:r w:rsidR="00990D64" w:rsidRPr="00636EA8">
        <w:rPr>
          <w:rStyle w:val="Char3"/>
          <w:rFonts w:eastAsia="MS Mincho"/>
          <w:rtl/>
          <w:lang w:bidi="ar-SA"/>
        </w:rPr>
        <w:t>م تَختَصِمُونَ إلَیَّ وَلَعَلَّ بَعْضَكُمْ أَنْ يَكُونَ أَلْحَنُ بِحُجَّتِهِ مِنْ بَعْضٍ، فَأَقْضِيَ لَهُ وَإنَّما أَقْضِي بِنَحوِ مَا أسمَعُ فَمَنْ قَضَيْتُ لَهُ بِشَیءٍ مِن حَقِّ أخِيهِ فَإِنَّمَا أقتَطِعُ لَهُ جمرةً مِنَ نَّارٍ فَلْيَسْتَقِلْ أَوْ لِيَسْتكْثر</w:t>
      </w:r>
      <w:r w:rsidR="00990D64" w:rsidRPr="00636EA8">
        <w:rPr>
          <w:rStyle w:val="Char3"/>
          <w:rtl/>
          <w:lang w:bidi="ar-SA"/>
        </w:rPr>
        <w:t>»</w:t>
      </w:r>
      <w:r w:rsidR="00990D64" w:rsidRPr="00636EA8">
        <w:rPr>
          <w:rFonts w:hAnsi="AGA Arabesque"/>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189"/>
      </w:r>
      <w:r w:rsidR="00C8054F" w:rsidRPr="00C8054F">
        <w:rPr>
          <w:rStyle w:val="FootnoteReference"/>
          <w:rFonts w:cs="B Lotus"/>
          <w:szCs w:val="28"/>
          <w:rtl/>
          <w:lang w:bidi="ar-SA"/>
        </w:rPr>
        <w:t>)</w:t>
      </w:r>
      <w:r w:rsidR="00990D64" w:rsidRPr="00636EA8">
        <w:rPr>
          <w:rFonts w:hAnsi="AGA Arabesque"/>
          <w:rtl/>
          <w:lang w:bidi="ar-SA"/>
        </w:rPr>
        <w:t xml:space="preserve"> یعنی: «شما، برای قضاوت، نزد من می‌آیید و ممکن است یکی از طرفین خصومت، در استدلال یا سخن گفتن، ماهرتر باشد و من به نفع او قضاوت نمایم. زیرا من، مطابق چیزی که می‌‌شنوم، حکم می‌کنم. پس، هر کسی که حق برادرش را بدین‌سان به او بدهم، در حقیقت، اخگری از آتش را به او داده‌ام؛ حال خود داند که آن را نگه دارد یا رها کند».</w:t>
      </w:r>
    </w:p>
    <w:p w:rsidR="00990D64" w:rsidRPr="00636EA8" w:rsidRDefault="00EB03DA" w:rsidP="00BB388D">
      <w:pPr>
        <w:autoSpaceDE w:val="0"/>
        <w:autoSpaceDN w:val="0"/>
        <w:adjustRightInd w:val="0"/>
        <w:rPr>
          <w:rtl/>
          <w:lang w:bidi="ar-SA"/>
        </w:rPr>
      </w:pPr>
      <w:r w:rsidRPr="00636EA8">
        <w:rPr>
          <w:rtl/>
          <w:lang w:bidi="ar-SA"/>
        </w:rPr>
        <w:t>بدین‌سان پیامبر</w:t>
      </w:r>
      <w:r w:rsidRPr="00636EA8">
        <w:rPr>
          <w:lang w:bidi="ar-SA"/>
        </w:rPr>
        <w:sym w:font="AGA Arabesque" w:char="F072"/>
      </w:r>
      <w:r w:rsidRPr="00636EA8">
        <w:rPr>
          <w:rtl/>
          <w:lang w:bidi="ar-SA"/>
        </w:rPr>
        <w:t xml:space="preserve"> قضاوت را حمل بر ظاهر افراد و دلایل ظاهری، نموده است و اگر دروغی در کار باشد یا کسی با قدرتِ بیان و زبانِ خود، قاضی را بفریبد و حقّی را ناحق کند یا شهادت دروغ دهد، خود را سزاوارِ آتش دوزخ کرده است و خود داند که این اخگر آتش را نگه دارد یا رها نماید. خلاصه این‌که در دنیا، با هرکسی، مطابق ظاهرش رفتار می‌شود و در آخرت، مطابقِ باطن. یعنی تعاملِ ما با دیگران در دنیا، بر اساس ظاهر و روی‌کرد آن‌هاست و باید کارِشان را به الله واگذار کنیم؛ اما در قبال خود وظیفه داریم که دل‌هایمان را از شرک، ریا، حسد، کبر، کینه، و شک و تردید و دیگر رذایل، پاک کنیم. الله متعال، ما را از رذایل اخلاقی در پناهِ خویش قرار دهد و ما را به سوی اخلاق و رفتار نیک رهنمون گردد؛ به‌یقین تنها اوست که به سوی بهترین اخلاق و برترین رفتار، هدایت می‌کند. امید است که ما را از اخلاق و کردار زشت و ناپسند، دور بگرداند؛ بدون تردید تنها اوست که ما را از رفتار و اخلاق ناپسند، دور می‌گرداند.</w:t>
      </w:r>
    </w:p>
    <w:p w:rsidR="00EB03DA" w:rsidRPr="00636EA8" w:rsidRDefault="00EB03DA" w:rsidP="00E856DA">
      <w:pPr>
        <w:autoSpaceDE w:val="0"/>
        <w:autoSpaceDN w:val="0"/>
        <w:adjustRightInd w:val="0"/>
        <w:ind w:firstLine="0"/>
        <w:jc w:val="center"/>
        <w:rPr>
          <w:rtl/>
          <w:lang w:bidi="ar-SA"/>
        </w:rPr>
      </w:pPr>
      <w:r w:rsidRPr="00636EA8">
        <w:rPr>
          <w:rtl/>
          <w:lang w:bidi="ar-SA"/>
        </w:rPr>
        <w:t>***</w:t>
      </w:r>
    </w:p>
    <w:p w:rsidR="00EB03DA" w:rsidRPr="00636EA8" w:rsidRDefault="00EB03DA" w:rsidP="0098546B">
      <w:pPr>
        <w:autoSpaceDE w:val="0"/>
        <w:autoSpaceDN w:val="0"/>
        <w:adjustRightInd w:val="0"/>
        <w:spacing w:before="180"/>
        <w:rPr>
          <w:rFonts w:ascii="Traditional Arabic" w:cs="Traditional Arabic"/>
          <w:sz w:val="32"/>
          <w:szCs w:val="32"/>
          <w:rtl/>
          <w:lang w:bidi="ar-SA"/>
        </w:rPr>
      </w:pPr>
      <w:r w:rsidRPr="00636EA8">
        <w:rPr>
          <w:rStyle w:val="Char4"/>
          <w:rtl/>
          <w:lang w:bidi="ar-SA"/>
        </w:rPr>
        <w:t xml:space="preserve">400- وعن عبدِ اللَّه بنِ عتبة بن مسعودٍ قال: سمِعْتُ عُمَر بْنَ </w:t>
      </w:r>
      <w:r w:rsidR="00C32282" w:rsidRPr="00636EA8">
        <w:rPr>
          <w:rStyle w:val="Char4"/>
          <w:rtl/>
          <w:lang w:bidi="ar-SA"/>
        </w:rPr>
        <w:t>الخَطَّاب</w:t>
      </w:r>
      <w:r w:rsidR="00C32282" w:rsidRPr="00636EA8">
        <w:rPr>
          <w:rStyle w:val="Char4"/>
          <w:b w:val="0"/>
          <w:bCs w:val="0"/>
          <w:rtl/>
          <w:lang w:bidi="ar-SA"/>
        </w:rPr>
        <w:sym w:font="AGA Arabesque" w:char="F074"/>
      </w:r>
      <w:r w:rsidR="00C32282" w:rsidRPr="00636EA8">
        <w:rPr>
          <w:rStyle w:val="Char4"/>
          <w:rtl/>
          <w:lang w:bidi="ar-SA"/>
        </w:rPr>
        <w:t xml:space="preserve"> </w:t>
      </w:r>
      <w:r w:rsidRPr="00636EA8">
        <w:rPr>
          <w:rStyle w:val="Char4"/>
          <w:rtl/>
          <w:lang w:bidi="ar-SA"/>
        </w:rPr>
        <w:t>يقولُ: «إِنَّ نَاساً كَانُوا يُؤْخَذُونَ بالوَحْي في عَهْدِ رسول اللَّه</w:t>
      </w:r>
      <w:r w:rsidR="00C32282" w:rsidRPr="00636EA8">
        <w:rPr>
          <w:rStyle w:val="Char4"/>
          <w:b w:val="0"/>
          <w:bCs w:val="0"/>
          <w:rtl/>
          <w:lang w:bidi="ar-SA"/>
        </w:rPr>
        <w:sym w:font="AGA Arabesque" w:char="F072"/>
      </w:r>
      <w:r w:rsidRPr="00636EA8">
        <w:rPr>
          <w:rStyle w:val="Char4"/>
          <w:rtl/>
          <w:lang w:bidi="ar-SA"/>
        </w:rPr>
        <w:t xml:space="preserve"> وإِنَّ الوَحْيَ قَدِ انْقَطَعَ، وإِنَّمَا نَأْخُذُكُمُ الآنَ بِما ظَهَرَ لَنَا مِنْ أَعْمَالِكُم، فَمَنْ أَظْهَرَ لَنا خَيْر</w:t>
      </w:r>
      <w:r w:rsidR="00C32282" w:rsidRPr="00636EA8">
        <w:rPr>
          <w:rStyle w:val="Char4"/>
          <w:rtl/>
          <w:lang w:bidi="ar-SA"/>
        </w:rPr>
        <w:t>ً</w:t>
      </w:r>
      <w:r w:rsidRPr="00636EA8">
        <w:rPr>
          <w:rStyle w:val="Char4"/>
          <w:rtl/>
          <w:lang w:bidi="ar-SA"/>
        </w:rPr>
        <w:t>ا، أَمَّنَّاه، وقرَّبناه وَلَيْس لنَا مِنْ سَريرَتِهِ شيء، اللَّهُ يُحاسِبُهُ في سرِيرَتِه، ومَنْ أَظْهَرَ لَنَا سُوء</w:t>
      </w:r>
      <w:r w:rsidR="00C32282" w:rsidRPr="00636EA8">
        <w:rPr>
          <w:rStyle w:val="Char4"/>
          <w:rtl/>
          <w:lang w:bidi="ar-SA"/>
        </w:rPr>
        <w:t>ً</w:t>
      </w:r>
      <w:r w:rsidRPr="00636EA8">
        <w:rPr>
          <w:rStyle w:val="Char4"/>
          <w:rtl/>
          <w:lang w:bidi="ar-SA"/>
        </w:rPr>
        <w:t>ا، لَمْ نأْمنْه، وَلَمْ نُصَدِّقْهُ وإِنْ قال إِنَّ سَرِيرَتَه حَسنَةٌ»</w:t>
      </w:r>
      <w:r w:rsidR="00C32282" w:rsidRPr="00636EA8">
        <w:rPr>
          <w:rStyle w:val="Char4"/>
          <w:rtl/>
          <w:lang w:bidi="ar-SA"/>
        </w:rPr>
        <w:t>.</w:t>
      </w:r>
      <w:r w:rsidRPr="00636EA8">
        <w:rPr>
          <w:rFonts w:ascii="Traditional Arabic"/>
          <w:rtl/>
          <w:lang w:bidi="ar-SA"/>
        </w:rPr>
        <w:t xml:space="preserve"> </w:t>
      </w:r>
      <w:r w:rsidR="00C32282" w:rsidRPr="00636EA8">
        <w:rPr>
          <w:rFonts w:ascii="Traditional Arabic"/>
          <w:rtl/>
          <w:lang w:bidi="ar-SA"/>
        </w:rPr>
        <w:t xml:space="preserve">[روایت </w:t>
      </w:r>
      <w:r w:rsidRPr="00636EA8">
        <w:rPr>
          <w:rFonts w:ascii="Traditional Arabic"/>
          <w:rtl/>
          <w:lang w:bidi="ar-SA"/>
        </w:rPr>
        <w:t>بخاري</w:t>
      </w:r>
      <w:r w:rsidR="00C32282" w:rsidRPr="00636EA8">
        <w:rPr>
          <w:rFonts w:asci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190"/>
      </w:r>
      <w:r w:rsidR="00C8054F" w:rsidRPr="00C8054F">
        <w:rPr>
          <w:rStyle w:val="FootnoteReference"/>
          <w:rFonts w:cs="B Lotus"/>
          <w:szCs w:val="28"/>
          <w:rtl/>
          <w:lang w:bidi="ar-SA"/>
        </w:rPr>
        <w:t>)</w:t>
      </w:r>
    </w:p>
    <w:p w:rsidR="00EB03DA" w:rsidRPr="00636EA8" w:rsidRDefault="004E4982" w:rsidP="00BB388D">
      <w:pPr>
        <w:autoSpaceDE w:val="0"/>
        <w:autoSpaceDN w:val="0"/>
        <w:adjustRightInd w:val="0"/>
        <w:rPr>
          <w:rtl/>
          <w:lang w:bidi="ar-SA"/>
        </w:rPr>
      </w:pPr>
      <w:r w:rsidRPr="00636EA8">
        <w:rPr>
          <w:b/>
          <w:bCs/>
          <w:rtl/>
          <w:lang w:bidi="ar-SA"/>
        </w:rPr>
        <w:t>ترجمه:</w:t>
      </w:r>
      <w:r w:rsidRPr="00636EA8">
        <w:rPr>
          <w:rtl/>
          <w:lang w:bidi="ar-SA"/>
        </w:rPr>
        <w:t xml:space="preserve"> عبدالله بن عتبه بن مسعود می‌گوید: شنیدم که عمر بن خطاب</w:t>
      </w:r>
      <w:r w:rsidRPr="00636EA8">
        <w:rPr>
          <w:lang w:bidi="ar-SA"/>
        </w:rPr>
        <w:sym w:font="AGA Arabesque" w:char="F074"/>
      </w:r>
      <w:r w:rsidRPr="00636EA8">
        <w:rPr>
          <w:rtl/>
          <w:lang w:bidi="ar-SA"/>
        </w:rPr>
        <w:t xml:space="preserve"> می‌فرمود: «مردم، در زمان رسول‌الله</w:t>
      </w:r>
      <w:r w:rsidRPr="00636EA8">
        <w:rPr>
          <w:lang w:bidi="ar-SA"/>
        </w:rPr>
        <w:sym w:font="AGA Arabesque" w:char="F072"/>
      </w:r>
      <w:r w:rsidR="007965D2" w:rsidRPr="00636EA8">
        <w:rPr>
          <w:rtl/>
          <w:lang w:bidi="ar-SA"/>
        </w:rPr>
        <w:t xml:space="preserve"> با وحی،</w:t>
      </w:r>
      <w:r w:rsidRPr="00636EA8">
        <w:rPr>
          <w:rtl/>
          <w:lang w:bidi="ar-SA"/>
        </w:rPr>
        <w:t xml:space="preserve"> مؤ</w:t>
      </w:r>
      <w:r w:rsidR="007965D2" w:rsidRPr="00636EA8">
        <w:rPr>
          <w:rtl/>
          <w:lang w:bidi="ar-SA"/>
        </w:rPr>
        <w:t>ا</w:t>
      </w:r>
      <w:r w:rsidRPr="00636EA8">
        <w:rPr>
          <w:rtl/>
          <w:lang w:bidi="ar-SA"/>
        </w:rPr>
        <w:t>خذه می‌شدند؛ ولی اینک وحی، قطع شده است و ما، شما را مطابق</w:t>
      </w:r>
      <w:r w:rsidR="007965D2" w:rsidRPr="00636EA8">
        <w:rPr>
          <w:rtl/>
          <w:lang w:bidi="ar-SA"/>
        </w:rPr>
        <w:t xml:space="preserve"> اعمالی</w:t>
      </w:r>
      <w:r w:rsidRPr="00636EA8">
        <w:rPr>
          <w:rtl/>
          <w:lang w:bidi="ar-SA"/>
        </w:rPr>
        <w:t xml:space="preserve"> مؤاخذه می‌کنیم که از شما سر می‌زند. هرکس، اعمال نیکی از او نمایان شود، به او امان می دهیم و او را به خود نزدیک می‌گردانیم و به باطنِ او کاری نداریم و الله، او را در موردِ باطن وی، محاسبه خواهد کرد؛ و از هرکس اعمال بدی ببینیم، به او امان نمی‌دهیم و اگر ادعا کند که باطنش خوب است (و قصدِ بدی ندارد) او را تصدیق نمی‌کنیم».</w:t>
      </w:r>
    </w:p>
    <w:p w:rsidR="00261D8A" w:rsidRPr="00636EA8" w:rsidRDefault="007965D2" w:rsidP="00FC0354">
      <w:pPr>
        <w:autoSpaceDE w:val="0"/>
        <w:autoSpaceDN w:val="0"/>
        <w:adjustRightInd w:val="0"/>
        <w:spacing w:line="240" w:lineRule="auto"/>
        <w:ind w:firstLine="0"/>
        <w:jc w:val="center"/>
        <w:rPr>
          <w:b/>
          <w:bCs/>
          <w:sz w:val="32"/>
          <w:szCs w:val="32"/>
          <w:rtl/>
          <w:lang w:bidi="ar-SA"/>
        </w:rPr>
      </w:pPr>
      <w:r w:rsidRPr="00636EA8">
        <w:rPr>
          <w:b/>
          <w:bCs/>
          <w:sz w:val="32"/>
          <w:szCs w:val="32"/>
          <w:rtl/>
          <w:lang w:bidi="ar-SA"/>
        </w:rPr>
        <w:t>شرح</w:t>
      </w:r>
    </w:p>
    <w:p w:rsidR="007965D2" w:rsidRPr="00636EA8" w:rsidRDefault="007965D2" w:rsidP="00BB388D">
      <w:pPr>
        <w:autoSpaceDE w:val="0"/>
        <w:autoSpaceDN w:val="0"/>
        <w:adjustRightInd w:val="0"/>
        <w:rPr>
          <w:rtl/>
          <w:lang w:bidi="ar-SA"/>
        </w:rPr>
      </w:pPr>
      <w:r w:rsidRPr="00636EA8">
        <w:rPr>
          <w:rtl/>
          <w:lang w:bidi="ar-SA"/>
        </w:rPr>
        <w:t>مؤلف</w:t>
      </w:r>
      <w:r w:rsidR="00D177B8" w:rsidRPr="00636EA8">
        <w:rPr>
          <w:rFonts w:cs="CTraditional Arabic"/>
          <w:rtl/>
          <w:lang w:bidi="ar-SA"/>
        </w:rPr>
        <w:t>/</w:t>
      </w:r>
      <w:r w:rsidR="00D177B8" w:rsidRPr="00636EA8">
        <w:rPr>
          <w:rtl/>
          <w:lang w:bidi="ar-SA"/>
        </w:rPr>
        <w:t xml:space="preserve"> </w:t>
      </w:r>
      <w:r w:rsidRPr="00636EA8">
        <w:rPr>
          <w:rtl/>
          <w:lang w:bidi="ar-SA"/>
        </w:rPr>
        <w:t>روایتی از عبدالله بن عتبه بن مسعود، برادرزاده‌ی صحابی بزرگوار، عبدالله بن مسعود</w:t>
      </w:r>
      <w:r w:rsidRPr="00636EA8">
        <w:rPr>
          <w:lang w:bidi="ar-SA"/>
        </w:rPr>
        <w:sym w:font="AGA Arabesque" w:char="F074"/>
      </w:r>
      <w:r w:rsidRPr="00636EA8">
        <w:rPr>
          <w:rtl/>
          <w:lang w:bidi="ar-SA"/>
        </w:rPr>
        <w:t xml:space="preserve"> نقل کرده است که امیر مؤمنان، عمر بن خطاب</w:t>
      </w:r>
      <w:r w:rsidRPr="00636EA8">
        <w:rPr>
          <w:lang w:bidi="ar-SA"/>
        </w:rPr>
        <w:sym w:font="AGA Arabesque" w:char="F074"/>
      </w:r>
      <w:r w:rsidRPr="00636EA8">
        <w:rPr>
          <w:rtl/>
          <w:lang w:bidi="ar-SA"/>
        </w:rPr>
        <w:t xml:space="preserve"> می‌فرمود: </w:t>
      </w:r>
      <w:r w:rsidR="009244E8" w:rsidRPr="00636EA8">
        <w:rPr>
          <w:rtl/>
          <w:lang w:bidi="ar-SA"/>
        </w:rPr>
        <w:t>م</w:t>
      </w:r>
      <w:r w:rsidRPr="00636EA8">
        <w:rPr>
          <w:rtl/>
          <w:lang w:bidi="ar-SA"/>
        </w:rPr>
        <w:t>ا در دوران رسول‌الله</w:t>
      </w:r>
      <w:r w:rsidRPr="00636EA8">
        <w:rPr>
          <w:lang w:bidi="ar-SA"/>
        </w:rPr>
        <w:sym w:font="AGA Arabesque" w:char="F072"/>
      </w:r>
      <w:r w:rsidRPr="00636EA8">
        <w:rPr>
          <w:rtl/>
          <w:lang w:bidi="ar-SA"/>
        </w:rPr>
        <w:t xml:space="preserve"> از طریق وحی از باطنِ پلید و باطلِ برخی از افراد، اطلاع می‌یافتیم. زیرا در آن زمان نیز منافقانی در جامعه وجود داشتند که در ظاهر نیک بودند، ولی باطنِ بسیار پلیدی داشتند؛ لذا الله متعال، با نزول وحی بر پیامبرش، آن‌ها را رسوا می‌کرد. البته نه این‌که آن‌ها را نام ببرد یا نام‌هایشان را ذکر کند؛ بلکه ویژگی‌هایشان را بیان می‌فرمود. حکمتش، این بود که این ویژگی‌ها، به‌طور عموم در میان تمام منافقان، یافت می‌شد؛ </w:t>
      </w:r>
      <w:r w:rsidR="00A659E2" w:rsidRPr="00636EA8">
        <w:rPr>
          <w:rtl/>
          <w:lang w:bidi="ar-SA"/>
        </w:rPr>
        <w:t>همان‌گونه که</w:t>
      </w:r>
      <w:r w:rsidRPr="00636EA8">
        <w:rPr>
          <w:rtl/>
          <w:lang w:bidi="ar-SA"/>
        </w:rPr>
        <w:t xml:space="preserve"> الله متعال، می‌فرماید:</w:t>
      </w:r>
    </w:p>
    <w:p w:rsidR="0044760C" w:rsidRPr="00636EA8" w:rsidRDefault="00C8054F" w:rsidP="00B523E3">
      <w:pPr>
        <w:pStyle w:val="a0"/>
        <w:rPr>
          <w:rtl/>
          <w:lang w:bidi="ar-SA"/>
        </w:rPr>
      </w:pPr>
      <w:r w:rsidRPr="00636EA8">
        <w:rPr>
          <w:rFonts w:ascii="KFGQPC Uthman Taha Naskh" w:cs="KFGQPC Uthman Taha Naskh" w:hint="cs"/>
          <w:rtl/>
          <w:lang w:bidi="ar-SA"/>
        </w:rPr>
        <w:t>﴿</w:t>
      </w:r>
      <w:r w:rsidR="00B523E3" w:rsidRPr="00636EA8">
        <w:rPr>
          <w:rFonts w:ascii="KFGQPC Uthmanic Script HAFS" w:hint="cs"/>
          <w:rtl/>
          <w:lang w:bidi="ar-SA"/>
        </w:rPr>
        <w:t>۞</w:t>
      </w:r>
      <w:r w:rsidR="00B523E3" w:rsidRPr="00636EA8">
        <w:rPr>
          <w:rFonts w:ascii="KFGQPC Uthmanic Script HAFS" w:hint="eastAsia"/>
          <w:rtl/>
          <w:lang w:bidi="ar-SA"/>
        </w:rPr>
        <w:t>وَمِن</w:t>
      </w:r>
      <w:r w:rsidR="00B523E3" w:rsidRPr="00636EA8">
        <w:rPr>
          <w:rFonts w:ascii="KFGQPC Uthmanic Script HAFS" w:hint="cs"/>
          <w:rtl/>
          <w:lang w:bidi="ar-SA"/>
        </w:rPr>
        <w:t>ۡ</w:t>
      </w:r>
      <w:r w:rsidR="00B523E3" w:rsidRPr="00636EA8">
        <w:rPr>
          <w:rFonts w:ascii="KFGQPC Uthmanic Script HAFS" w:hint="eastAsia"/>
          <w:rtl/>
          <w:lang w:bidi="ar-SA"/>
        </w:rPr>
        <w:t>هُم</w:t>
      </w:r>
      <w:r w:rsidR="00B523E3" w:rsidRPr="00636EA8">
        <w:rPr>
          <w:rFonts w:ascii="KFGQPC Uthmanic Script HAFS"/>
          <w:rtl/>
          <w:lang w:bidi="ar-SA"/>
        </w:rPr>
        <w:t xml:space="preserve"> </w:t>
      </w:r>
      <w:r w:rsidR="00B523E3" w:rsidRPr="00636EA8">
        <w:rPr>
          <w:rFonts w:ascii="KFGQPC Uthmanic Script HAFS" w:hint="eastAsia"/>
          <w:rtl/>
          <w:lang w:bidi="ar-SA"/>
        </w:rPr>
        <w:t>مَّن</w:t>
      </w:r>
      <w:r w:rsidR="00B523E3" w:rsidRPr="00636EA8">
        <w:rPr>
          <w:rFonts w:ascii="KFGQPC Uthmanic Script HAFS" w:hint="cs"/>
          <w:rtl/>
          <w:lang w:bidi="ar-SA"/>
        </w:rPr>
        <w:t>ۡ</w:t>
      </w:r>
      <w:r w:rsidR="00B523E3" w:rsidRPr="00636EA8">
        <w:rPr>
          <w:rFonts w:ascii="KFGQPC Uthmanic Script HAFS"/>
          <w:rtl/>
          <w:lang w:bidi="ar-SA"/>
        </w:rPr>
        <w:t xml:space="preserve"> </w:t>
      </w:r>
      <w:r w:rsidR="00B523E3" w:rsidRPr="00636EA8">
        <w:rPr>
          <w:rFonts w:ascii="KFGQPC Uthmanic Script HAFS" w:hint="eastAsia"/>
          <w:rtl/>
          <w:lang w:bidi="ar-SA"/>
        </w:rPr>
        <w:t>عَ</w:t>
      </w:r>
      <w:r w:rsidR="00B523E3" w:rsidRPr="00636EA8">
        <w:rPr>
          <w:rFonts w:ascii="KFGQPC Uthmanic Script HAFS" w:hint="cs"/>
          <w:rtl/>
          <w:lang w:bidi="ar-SA"/>
        </w:rPr>
        <w:t>ٰ</w:t>
      </w:r>
      <w:r w:rsidR="00B523E3" w:rsidRPr="00636EA8">
        <w:rPr>
          <w:rFonts w:ascii="KFGQPC Uthmanic Script HAFS" w:hint="eastAsia"/>
          <w:rtl/>
          <w:lang w:bidi="ar-SA"/>
        </w:rPr>
        <w:t>هَدَ</w:t>
      </w:r>
      <w:r w:rsidR="00B523E3" w:rsidRPr="00636EA8">
        <w:rPr>
          <w:rFonts w:ascii="KFGQPC Uthmanic Script HAFS"/>
          <w:rtl/>
          <w:lang w:bidi="ar-SA"/>
        </w:rPr>
        <w:t xml:space="preserve"> </w:t>
      </w:r>
      <w:r w:rsidR="00B523E3" w:rsidRPr="00636EA8">
        <w:rPr>
          <w:rFonts w:ascii="KFGQPC Uthmanic Script HAFS" w:hint="cs"/>
          <w:rtl/>
          <w:lang w:bidi="ar-SA"/>
        </w:rPr>
        <w:t>ٱ</w:t>
      </w:r>
      <w:r w:rsidR="00B523E3" w:rsidRPr="00636EA8">
        <w:rPr>
          <w:rFonts w:ascii="KFGQPC Uthmanic Script HAFS" w:hint="eastAsia"/>
          <w:rtl/>
          <w:lang w:bidi="ar-SA"/>
        </w:rPr>
        <w:t>للَّهَ</w:t>
      </w:r>
      <w:r w:rsidR="00B523E3" w:rsidRPr="00636EA8">
        <w:rPr>
          <w:rFonts w:ascii="KFGQPC Uthmanic Script HAFS"/>
          <w:rtl/>
          <w:lang w:bidi="ar-SA"/>
        </w:rPr>
        <w:t xml:space="preserve"> </w:t>
      </w:r>
      <w:r w:rsidR="00B523E3" w:rsidRPr="00636EA8">
        <w:rPr>
          <w:rFonts w:ascii="KFGQPC Uthmanic Script HAFS" w:hint="eastAsia"/>
          <w:rtl/>
          <w:lang w:bidi="ar-SA"/>
        </w:rPr>
        <w:t>لَئِن</w:t>
      </w:r>
      <w:r w:rsidR="00B523E3" w:rsidRPr="00636EA8">
        <w:rPr>
          <w:rFonts w:ascii="KFGQPC Uthmanic Script HAFS" w:hint="cs"/>
          <w:rtl/>
          <w:lang w:bidi="ar-SA"/>
        </w:rPr>
        <w:t>ۡ</w:t>
      </w:r>
      <w:r w:rsidR="00B523E3" w:rsidRPr="00636EA8">
        <w:rPr>
          <w:rFonts w:ascii="KFGQPC Uthmanic Script HAFS"/>
          <w:rtl/>
          <w:lang w:bidi="ar-SA"/>
        </w:rPr>
        <w:t xml:space="preserve"> </w:t>
      </w:r>
      <w:r w:rsidR="00B523E3" w:rsidRPr="00636EA8">
        <w:rPr>
          <w:rFonts w:ascii="KFGQPC Uthmanic Script HAFS" w:hint="eastAsia"/>
          <w:rtl/>
          <w:lang w:bidi="ar-SA"/>
        </w:rPr>
        <w:t>ءَاتَى</w:t>
      </w:r>
      <w:r w:rsidR="00B523E3" w:rsidRPr="00636EA8">
        <w:rPr>
          <w:rFonts w:ascii="KFGQPC Uthmanic Script HAFS" w:hint="cs"/>
          <w:rtl/>
          <w:lang w:bidi="ar-SA"/>
        </w:rPr>
        <w:t>ٰ</w:t>
      </w:r>
      <w:r w:rsidR="00B523E3" w:rsidRPr="00636EA8">
        <w:rPr>
          <w:rFonts w:ascii="KFGQPC Uthmanic Script HAFS" w:hint="eastAsia"/>
          <w:rtl/>
          <w:lang w:bidi="ar-SA"/>
        </w:rPr>
        <w:t>نَا</w:t>
      </w:r>
      <w:r w:rsidR="00B523E3" w:rsidRPr="00636EA8">
        <w:rPr>
          <w:rFonts w:ascii="KFGQPC Uthmanic Script HAFS"/>
          <w:rtl/>
          <w:lang w:bidi="ar-SA"/>
        </w:rPr>
        <w:t xml:space="preserve"> </w:t>
      </w:r>
      <w:r w:rsidR="00B523E3" w:rsidRPr="00636EA8">
        <w:rPr>
          <w:rFonts w:ascii="KFGQPC Uthmanic Script HAFS" w:hint="eastAsia"/>
          <w:rtl/>
          <w:lang w:bidi="ar-SA"/>
        </w:rPr>
        <w:t>مِن</w:t>
      </w:r>
      <w:r w:rsidR="00B523E3" w:rsidRPr="00636EA8">
        <w:rPr>
          <w:rFonts w:ascii="KFGQPC Uthmanic Script HAFS"/>
          <w:rtl/>
          <w:lang w:bidi="ar-SA"/>
        </w:rPr>
        <w:t xml:space="preserve"> </w:t>
      </w:r>
      <w:r w:rsidR="00B523E3" w:rsidRPr="00636EA8">
        <w:rPr>
          <w:rFonts w:ascii="KFGQPC Uthmanic Script HAFS" w:hint="eastAsia"/>
          <w:rtl/>
          <w:lang w:bidi="ar-SA"/>
        </w:rPr>
        <w:t>فَض</w:t>
      </w:r>
      <w:r w:rsidR="00B523E3" w:rsidRPr="00636EA8">
        <w:rPr>
          <w:rFonts w:ascii="KFGQPC Uthmanic Script HAFS" w:hint="cs"/>
          <w:rtl/>
          <w:lang w:bidi="ar-SA"/>
        </w:rPr>
        <w:t>ۡ</w:t>
      </w:r>
      <w:r w:rsidR="00B523E3" w:rsidRPr="00636EA8">
        <w:rPr>
          <w:rFonts w:ascii="KFGQPC Uthmanic Script HAFS" w:hint="eastAsia"/>
          <w:rtl/>
          <w:lang w:bidi="ar-SA"/>
        </w:rPr>
        <w:t>لِهِ</w:t>
      </w:r>
      <w:r w:rsidR="00B523E3" w:rsidRPr="00636EA8">
        <w:rPr>
          <w:rFonts w:ascii="KFGQPC Uthmanic Script HAFS" w:hint="cs"/>
          <w:rtl/>
          <w:lang w:bidi="ar-SA"/>
        </w:rPr>
        <w:t>ۦ</w:t>
      </w:r>
      <w:r w:rsidR="00B523E3" w:rsidRPr="00636EA8">
        <w:rPr>
          <w:rFonts w:ascii="KFGQPC Uthmanic Script HAFS"/>
          <w:rtl/>
          <w:lang w:bidi="ar-SA"/>
        </w:rPr>
        <w:t xml:space="preserve"> </w:t>
      </w:r>
      <w:r w:rsidR="00B523E3" w:rsidRPr="00636EA8">
        <w:rPr>
          <w:rFonts w:ascii="KFGQPC Uthmanic Script HAFS" w:hint="eastAsia"/>
          <w:rtl/>
          <w:lang w:bidi="ar-SA"/>
        </w:rPr>
        <w:t>لَنَصَّدَّقَنَّ</w:t>
      </w:r>
      <w:r w:rsidR="00B523E3" w:rsidRPr="00636EA8">
        <w:rPr>
          <w:rFonts w:ascii="KFGQPC Uthmanic Script HAFS"/>
          <w:rtl/>
          <w:lang w:bidi="ar-SA"/>
        </w:rPr>
        <w:t xml:space="preserve"> </w:t>
      </w:r>
      <w:r w:rsidR="00B523E3" w:rsidRPr="00636EA8">
        <w:rPr>
          <w:rFonts w:ascii="KFGQPC Uthmanic Script HAFS" w:hint="eastAsia"/>
          <w:rtl/>
          <w:lang w:bidi="ar-SA"/>
        </w:rPr>
        <w:t>وَلَنَكُونَنَّ</w:t>
      </w:r>
      <w:r w:rsidR="00B523E3" w:rsidRPr="00636EA8">
        <w:rPr>
          <w:rFonts w:ascii="KFGQPC Uthmanic Script HAFS"/>
          <w:rtl/>
          <w:lang w:bidi="ar-SA"/>
        </w:rPr>
        <w:t xml:space="preserve"> </w:t>
      </w:r>
      <w:r w:rsidR="00B523E3" w:rsidRPr="00636EA8">
        <w:rPr>
          <w:rFonts w:ascii="KFGQPC Uthmanic Script HAFS" w:hint="eastAsia"/>
          <w:rtl/>
          <w:lang w:bidi="ar-SA"/>
        </w:rPr>
        <w:t>مِنَ</w:t>
      </w:r>
      <w:r w:rsidR="00B523E3" w:rsidRPr="00636EA8">
        <w:rPr>
          <w:rFonts w:ascii="KFGQPC Uthmanic Script HAFS"/>
          <w:rtl/>
          <w:lang w:bidi="ar-SA"/>
        </w:rPr>
        <w:t xml:space="preserve"> </w:t>
      </w:r>
      <w:r w:rsidR="00B523E3" w:rsidRPr="00636EA8">
        <w:rPr>
          <w:rFonts w:ascii="KFGQPC Uthmanic Script HAFS" w:hint="cs"/>
          <w:rtl/>
          <w:lang w:bidi="ar-SA"/>
        </w:rPr>
        <w:t>ٱ</w:t>
      </w:r>
      <w:r w:rsidR="00B523E3" w:rsidRPr="00636EA8">
        <w:rPr>
          <w:rFonts w:ascii="KFGQPC Uthmanic Script HAFS" w:hint="eastAsia"/>
          <w:rtl/>
          <w:lang w:bidi="ar-SA"/>
        </w:rPr>
        <w:t>لصَّ</w:t>
      </w:r>
      <w:r w:rsidR="00B523E3" w:rsidRPr="00636EA8">
        <w:rPr>
          <w:rFonts w:ascii="KFGQPC Uthmanic Script HAFS" w:hint="cs"/>
          <w:rtl/>
          <w:lang w:bidi="ar-SA"/>
        </w:rPr>
        <w:t>ٰ</w:t>
      </w:r>
      <w:r w:rsidR="00B523E3" w:rsidRPr="00636EA8">
        <w:rPr>
          <w:rFonts w:ascii="KFGQPC Uthmanic Script HAFS" w:hint="eastAsia"/>
          <w:rtl/>
          <w:lang w:bidi="ar-SA"/>
        </w:rPr>
        <w:t>لِحِينَ</w:t>
      </w:r>
      <w:r w:rsidR="00B523E3" w:rsidRPr="00636EA8">
        <w:rPr>
          <w:rFonts w:ascii="KFGQPC Uthmanic Script HAFS"/>
          <w:rtl/>
          <w:lang w:bidi="ar-SA"/>
        </w:rPr>
        <w:t xml:space="preserve"> </w:t>
      </w:r>
      <w:r w:rsidR="00B523E3" w:rsidRPr="00636EA8">
        <w:rPr>
          <w:rFonts w:ascii="KFGQPC Uthmanic Script HAFS" w:hint="cs"/>
          <w:rtl/>
          <w:lang w:bidi="ar-SA"/>
        </w:rPr>
        <w:t>٧٥</w:t>
      </w:r>
      <w:r w:rsidR="00B523E3" w:rsidRPr="00636EA8">
        <w:rPr>
          <w:rFonts w:ascii="KFGQPC Uthmanic Script HAFS"/>
          <w:rtl/>
          <w:lang w:bidi="ar-SA"/>
        </w:rPr>
        <w:t xml:space="preserve"> </w:t>
      </w:r>
      <w:r w:rsidR="00B523E3" w:rsidRPr="00636EA8">
        <w:rPr>
          <w:rFonts w:ascii="KFGQPC Uthmanic Script HAFS" w:hint="eastAsia"/>
          <w:rtl/>
          <w:lang w:bidi="ar-SA"/>
        </w:rPr>
        <w:t>فَلَمَّا</w:t>
      </w:r>
      <w:r w:rsidR="00B523E3" w:rsidRPr="00636EA8">
        <w:rPr>
          <w:rFonts w:ascii="KFGQPC Uthmanic Script HAFS" w:hint="cs"/>
          <w:rtl/>
          <w:lang w:bidi="ar-SA"/>
        </w:rPr>
        <w:t>ٓ</w:t>
      </w:r>
      <w:r w:rsidR="00B523E3" w:rsidRPr="00636EA8">
        <w:rPr>
          <w:rFonts w:ascii="KFGQPC Uthmanic Script HAFS"/>
          <w:rtl/>
          <w:lang w:bidi="ar-SA"/>
        </w:rPr>
        <w:t xml:space="preserve"> </w:t>
      </w:r>
      <w:r w:rsidR="00B523E3" w:rsidRPr="00636EA8">
        <w:rPr>
          <w:rFonts w:ascii="KFGQPC Uthmanic Script HAFS" w:hint="eastAsia"/>
          <w:rtl/>
          <w:lang w:bidi="ar-SA"/>
        </w:rPr>
        <w:t>ءَاتَى</w:t>
      </w:r>
      <w:r w:rsidR="00B523E3" w:rsidRPr="00636EA8">
        <w:rPr>
          <w:rFonts w:ascii="KFGQPC Uthmanic Script HAFS" w:hint="cs"/>
          <w:rtl/>
          <w:lang w:bidi="ar-SA"/>
        </w:rPr>
        <w:t>ٰ</w:t>
      </w:r>
      <w:r w:rsidR="00B523E3" w:rsidRPr="00636EA8">
        <w:rPr>
          <w:rFonts w:ascii="KFGQPC Uthmanic Script HAFS" w:hint="eastAsia"/>
          <w:rtl/>
          <w:lang w:bidi="ar-SA"/>
        </w:rPr>
        <w:t>هُم</w:t>
      </w:r>
      <w:r w:rsidR="00B523E3" w:rsidRPr="00636EA8">
        <w:rPr>
          <w:rFonts w:ascii="KFGQPC Uthmanic Script HAFS"/>
          <w:rtl/>
          <w:lang w:bidi="ar-SA"/>
        </w:rPr>
        <w:t xml:space="preserve"> </w:t>
      </w:r>
      <w:r w:rsidR="00B523E3" w:rsidRPr="00636EA8">
        <w:rPr>
          <w:rFonts w:ascii="KFGQPC Uthmanic Script HAFS" w:hint="eastAsia"/>
          <w:rtl/>
          <w:lang w:bidi="ar-SA"/>
        </w:rPr>
        <w:t>مِّن</w:t>
      </w:r>
      <w:r w:rsidR="00B523E3" w:rsidRPr="00636EA8">
        <w:rPr>
          <w:rFonts w:ascii="KFGQPC Uthmanic Script HAFS"/>
          <w:rtl/>
          <w:lang w:bidi="ar-SA"/>
        </w:rPr>
        <w:t xml:space="preserve"> </w:t>
      </w:r>
      <w:r w:rsidR="00B523E3" w:rsidRPr="00636EA8">
        <w:rPr>
          <w:rFonts w:ascii="KFGQPC Uthmanic Script HAFS" w:hint="eastAsia"/>
          <w:rtl/>
          <w:lang w:bidi="ar-SA"/>
        </w:rPr>
        <w:t>فَض</w:t>
      </w:r>
      <w:r w:rsidR="00B523E3" w:rsidRPr="00636EA8">
        <w:rPr>
          <w:rFonts w:ascii="KFGQPC Uthmanic Script HAFS" w:hint="cs"/>
          <w:rtl/>
          <w:lang w:bidi="ar-SA"/>
        </w:rPr>
        <w:t>ۡ</w:t>
      </w:r>
      <w:r w:rsidR="00B523E3" w:rsidRPr="00636EA8">
        <w:rPr>
          <w:rFonts w:ascii="KFGQPC Uthmanic Script HAFS" w:hint="eastAsia"/>
          <w:rtl/>
          <w:lang w:bidi="ar-SA"/>
        </w:rPr>
        <w:t>لِهِ</w:t>
      </w:r>
      <w:r w:rsidR="00B523E3" w:rsidRPr="00636EA8">
        <w:rPr>
          <w:rFonts w:ascii="KFGQPC Uthmanic Script HAFS" w:hint="cs"/>
          <w:rtl/>
          <w:lang w:bidi="ar-SA"/>
        </w:rPr>
        <w:t>ۦ</w:t>
      </w:r>
      <w:r w:rsidR="00B523E3" w:rsidRPr="00636EA8">
        <w:rPr>
          <w:rFonts w:ascii="KFGQPC Uthmanic Script HAFS"/>
          <w:rtl/>
          <w:lang w:bidi="ar-SA"/>
        </w:rPr>
        <w:t xml:space="preserve"> </w:t>
      </w:r>
      <w:r w:rsidR="00B523E3" w:rsidRPr="00636EA8">
        <w:rPr>
          <w:rFonts w:ascii="KFGQPC Uthmanic Script HAFS" w:hint="eastAsia"/>
          <w:rtl/>
          <w:lang w:bidi="ar-SA"/>
        </w:rPr>
        <w:t>بَخِلُواْ</w:t>
      </w:r>
      <w:r w:rsidR="00B523E3" w:rsidRPr="00636EA8">
        <w:rPr>
          <w:rFonts w:ascii="KFGQPC Uthmanic Script HAFS"/>
          <w:rtl/>
          <w:lang w:bidi="ar-SA"/>
        </w:rPr>
        <w:t xml:space="preserve"> </w:t>
      </w:r>
      <w:r w:rsidR="00B523E3" w:rsidRPr="00636EA8">
        <w:rPr>
          <w:rFonts w:ascii="KFGQPC Uthmanic Script HAFS" w:hint="eastAsia"/>
          <w:rtl/>
          <w:lang w:bidi="ar-SA"/>
        </w:rPr>
        <w:t>بِهِ</w:t>
      </w:r>
      <w:r w:rsidR="00B523E3" w:rsidRPr="00636EA8">
        <w:rPr>
          <w:rFonts w:ascii="KFGQPC Uthmanic Script HAFS" w:hint="cs"/>
          <w:rtl/>
          <w:lang w:bidi="ar-SA"/>
        </w:rPr>
        <w:t>ۦ</w:t>
      </w:r>
      <w:r w:rsidR="00B523E3" w:rsidRPr="00636EA8">
        <w:rPr>
          <w:rFonts w:ascii="KFGQPC Uthmanic Script HAFS"/>
          <w:rtl/>
          <w:lang w:bidi="ar-SA"/>
        </w:rPr>
        <w:t xml:space="preserve"> </w:t>
      </w:r>
      <w:r w:rsidR="00B523E3" w:rsidRPr="00636EA8">
        <w:rPr>
          <w:rFonts w:ascii="KFGQPC Uthmanic Script HAFS" w:hint="eastAsia"/>
          <w:rtl/>
          <w:lang w:bidi="ar-SA"/>
        </w:rPr>
        <w:t>وَتَوَلَّواْ</w:t>
      </w:r>
      <w:r w:rsidR="00B523E3" w:rsidRPr="00636EA8">
        <w:rPr>
          <w:rFonts w:ascii="KFGQPC Uthmanic Script HAFS"/>
          <w:rtl/>
          <w:lang w:bidi="ar-SA"/>
        </w:rPr>
        <w:t xml:space="preserve"> </w:t>
      </w:r>
      <w:r w:rsidR="00B523E3" w:rsidRPr="00636EA8">
        <w:rPr>
          <w:rFonts w:ascii="KFGQPC Uthmanic Script HAFS" w:hint="eastAsia"/>
          <w:rtl/>
          <w:lang w:bidi="ar-SA"/>
        </w:rPr>
        <w:t>وَّهُم</w:t>
      </w:r>
      <w:r w:rsidR="00B523E3" w:rsidRPr="00636EA8">
        <w:rPr>
          <w:rFonts w:ascii="KFGQPC Uthmanic Script HAFS"/>
          <w:rtl/>
          <w:lang w:bidi="ar-SA"/>
        </w:rPr>
        <w:t xml:space="preserve"> </w:t>
      </w:r>
      <w:r w:rsidR="00B523E3" w:rsidRPr="00636EA8">
        <w:rPr>
          <w:rFonts w:ascii="KFGQPC Uthmanic Script HAFS" w:hint="eastAsia"/>
          <w:rtl/>
          <w:lang w:bidi="ar-SA"/>
        </w:rPr>
        <w:t>مُّع</w:t>
      </w:r>
      <w:r w:rsidR="00B523E3" w:rsidRPr="00636EA8">
        <w:rPr>
          <w:rFonts w:ascii="KFGQPC Uthmanic Script HAFS" w:hint="cs"/>
          <w:rtl/>
          <w:lang w:bidi="ar-SA"/>
        </w:rPr>
        <w:t>ۡ</w:t>
      </w:r>
      <w:r w:rsidR="00B523E3" w:rsidRPr="00636EA8">
        <w:rPr>
          <w:rFonts w:ascii="KFGQPC Uthmanic Script HAFS" w:hint="eastAsia"/>
          <w:rtl/>
          <w:lang w:bidi="ar-SA"/>
        </w:rPr>
        <w:t>رِضُونَ</w:t>
      </w:r>
      <w:r w:rsidR="00B523E3" w:rsidRPr="00636EA8">
        <w:rPr>
          <w:rFonts w:ascii="KFGQPC Uthmanic Script HAFS"/>
          <w:rtl/>
          <w:lang w:bidi="ar-SA"/>
        </w:rPr>
        <w:t xml:space="preserve"> </w:t>
      </w:r>
      <w:r w:rsidR="00B523E3" w:rsidRPr="00636EA8">
        <w:rPr>
          <w:rFonts w:ascii="KFGQPC Uthmanic Script HAFS" w:hint="cs"/>
          <w:rtl/>
          <w:lang w:bidi="ar-SA"/>
        </w:rPr>
        <w:t>٧٦</w:t>
      </w:r>
      <w:r w:rsidR="00B523E3" w:rsidRPr="00636EA8">
        <w:rPr>
          <w:rFonts w:ascii="KFGQPC Uthmanic Script HAFS"/>
          <w:rtl/>
          <w:lang w:bidi="ar-SA"/>
        </w:rPr>
        <w:t xml:space="preserve"> </w:t>
      </w:r>
      <w:r w:rsidR="00B523E3" w:rsidRPr="00636EA8">
        <w:rPr>
          <w:rFonts w:ascii="KFGQPC Uthmanic Script HAFS" w:hint="eastAsia"/>
          <w:rtl/>
          <w:lang w:bidi="ar-SA"/>
        </w:rPr>
        <w:t>فَأَع</w:t>
      </w:r>
      <w:r w:rsidR="00B523E3" w:rsidRPr="00636EA8">
        <w:rPr>
          <w:rFonts w:ascii="KFGQPC Uthmanic Script HAFS" w:hint="cs"/>
          <w:rtl/>
          <w:lang w:bidi="ar-SA"/>
        </w:rPr>
        <w:t>ۡ</w:t>
      </w:r>
      <w:r w:rsidR="00B523E3" w:rsidRPr="00636EA8">
        <w:rPr>
          <w:rFonts w:ascii="KFGQPC Uthmanic Script HAFS" w:hint="eastAsia"/>
          <w:rtl/>
          <w:lang w:bidi="ar-SA"/>
        </w:rPr>
        <w:t>قَبَهُم</w:t>
      </w:r>
      <w:r w:rsidR="00B523E3" w:rsidRPr="00636EA8">
        <w:rPr>
          <w:rFonts w:ascii="KFGQPC Uthmanic Script HAFS" w:hint="cs"/>
          <w:rtl/>
          <w:lang w:bidi="ar-SA"/>
        </w:rPr>
        <w:t>ۡ</w:t>
      </w:r>
      <w:r w:rsidR="00B523E3" w:rsidRPr="00636EA8">
        <w:rPr>
          <w:rFonts w:ascii="KFGQPC Uthmanic Script HAFS"/>
          <w:rtl/>
          <w:lang w:bidi="ar-SA"/>
        </w:rPr>
        <w:t xml:space="preserve"> </w:t>
      </w:r>
      <w:r w:rsidR="00B523E3" w:rsidRPr="00636EA8">
        <w:rPr>
          <w:rFonts w:ascii="KFGQPC Uthmanic Script HAFS" w:hint="eastAsia"/>
          <w:rtl/>
          <w:lang w:bidi="ar-SA"/>
        </w:rPr>
        <w:t>نِفَاق</w:t>
      </w:r>
      <w:r w:rsidR="00B523E3" w:rsidRPr="00636EA8">
        <w:rPr>
          <w:rFonts w:ascii="KFGQPC Uthmanic Script HAFS" w:hint="cs"/>
          <w:rtl/>
          <w:lang w:bidi="ar-SA"/>
        </w:rPr>
        <w:t>ٗ</w:t>
      </w:r>
      <w:r w:rsidR="00B523E3" w:rsidRPr="00636EA8">
        <w:rPr>
          <w:rFonts w:ascii="KFGQPC Uthmanic Script HAFS" w:hint="eastAsia"/>
          <w:rtl/>
          <w:lang w:bidi="ar-SA"/>
        </w:rPr>
        <w:t>ا</w:t>
      </w:r>
      <w:r w:rsidR="00B523E3" w:rsidRPr="00636EA8">
        <w:rPr>
          <w:rFonts w:ascii="KFGQPC Uthmanic Script HAFS"/>
          <w:rtl/>
          <w:lang w:bidi="ar-SA"/>
        </w:rPr>
        <w:t xml:space="preserve"> </w:t>
      </w:r>
      <w:r w:rsidR="00B523E3" w:rsidRPr="00636EA8">
        <w:rPr>
          <w:rFonts w:ascii="KFGQPC Uthmanic Script HAFS" w:hint="eastAsia"/>
          <w:rtl/>
          <w:lang w:bidi="ar-SA"/>
        </w:rPr>
        <w:t>فِي</w:t>
      </w:r>
      <w:r w:rsidR="00B523E3" w:rsidRPr="00636EA8">
        <w:rPr>
          <w:rFonts w:ascii="KFGQPC Uthmanic Script HAFS"/>
          <w:rtl/>
          <w:lang w:bidi="ar-SA"/>
        </w:rPr>
        <w:t xml:space="preserve"> </w:t>
      </w:r>
      <w:r w:rsidR="00B523E3" w:rsidRPr="00636EA8">
        <w:rPr>
          <w:rFonts w:ascii="KFGQPC Uthmanic Script HAFS" w:hint="eastAsia"/>
          <w:rtl/>
          <w:lang w:bidi="ar-SA"/>
        </w:rPr>
        <w:t>قُلُوبِهِم</w:t>
      </w:r>
      <w:r w:rsidR="00B523E3" w:rsidRPr="00636EA8">
        <w:rPr>
          <w:rFonts w:ascii="KFGQPC Uthmanic Script HAFS" w:hint="cs"/>
          <w:rtl/>
          <w:lang w:bidi="ar-SA"/>
        </w:rPr>
        <w:t>ۡ</w:t>
      </w:r>
      <w:r w:rsidR="00B523E3" w:rsidRPr="00636EA8">
        <w:rPr>
          <w:rFonts w:ascii="KFGQPC Uthmanic Script HAFS"/>
          <w:rtl/>
          <w:lang w:bidi="ar-SA"/>
        </w:rPr>
        <w:t xml:space="preserve"> </w:t>
      </w:r>
      <w:r w:rsidR="00B523E3" w:rsidRPr="00636EA8">
        <w:rPr>
          <w:rFonts w:ascii="KFGQPC Uthmanic Script HAFS" w:hint="eastAsia"/>
          <w:rtl/>
          <w:lang w:bidi="ar-SA"/>
        </w:rPr>
        <w:t>إِلَى</w:t>
      </w:r>
      <w:r w:rsidR="00B523E3" w:rsidRPr="00636EA8">
        <w:rPr>
          <w:rFonts w:ascii="KFGQPC Uthmanic Script HAFS" w:hint="cs"/>
          <w:rtl/>
          <w:lang w:bidi="ar-SA"/>
        </w:rPr>
        <w:t>ٰ</w:t>
      </w:r>
      <w:r w:rsidR="00B523E3" w:rsidRPr="00636EA8">
        <w:rPr>
          <w:rFonts w:ascii="KFGQPC Uthmanic Script HAFS"/>
          <w:rtl/>
          <w:lang w:bidi="ar-SA"/>
        </w:rPr>
        <w:t xml:space="preserve"> </w:t>
      </w:r>
      <w:r w:rsidR="00B523E3" w:rsidRPr="00636EA8">
        <w:rPr>
          <w:rFonts w:ascii="KFGQPC Uthmanic Script HAFS" w:hint="eastAsia"/>
          <w:rtl/>
          <w:lang w:bidi="ar-SA"/>
        </w:rPr>
        <w:t>يَو</w:t>
      </w:r>
      <w:r w:rsidR="00B523E3" w:rsidRPr="00636EA8">
        <w:rPr>
          <w:rFonts w:ascii="KFGQPC Uthmanic Script HAFS" w:hint="cs"/>
          <w:rtl/>
          <w:lang w:bidi="ar-SA"/>
        </w:rPr>
        <w:t>ۡ</w:t>
      </w:r>
      <w:r w:rsidR="00B523E3" w:rsidRPr="00636EA8">
        <w:rPr>
          <w:rFonts w:ascii="KFGQPC Uthmanic Script HAFS" w:hint="eastAsia"/>
          <w:rtl/>
          <w:lang w:bidi="ar-SA"/>
        </w:rPr>
        <w:t>مِ</w:t>
      </w:r>
      <w:r w:rsidR="00B523E3" w:rsidRPr="00636EA8">
        <w:rPr>
          <w:rFonts w:ascii="KFGQPC Uthmanic Script HAFS"/>
          <w:rtl/>
          <w:lang w:bidi="ar-SA"/>
        </w:rPr>
        <w:t xml:space="preserve"> </w:t>
      </w:r>
      <w:r w:rsidR="00B523E3" w:rsidRPr="00636EA8">
        <w:rPr>
          <w:rFonts w:ascii="KFGQPC Uthmanic Script HAFS" w:hint="eastAsia"/>
          <w:rtl/>
          <w:lang w:bidi="ar-SA"/>
        </w:rPr>
        <w:t>يَل</w:t>
      </w:r>
      <w:r w:rsidR="00B523E3" w:rsidRPr="00636EA8">
        <w:rPr>
          <w:rFonts w:ascii="KFGQPC Uthmanic Script HAFS" w:hint="cs"/>
          <w:rtl/>
          <w:lang w:bidi="ar-SA"/>
        </w:rPr>
        <w:t>ۡ</w:t>
      </w:r>
      <w:r w:rsidR="00B523E3" w:rsidRPr="00636EA8">
        <w:rPr>
          <w:rFonts w:ascii="KFGQPC Uthmanic Script HAFS" w:hint="eastAsia"/>
          <w:rtl/>
          <w:lang w:bidi="ar-SA"/>
        </w:rPr>
        <w:t>قَو</w:t>
      </w:r>
      <w:r w:rsidR="00B523E3" w:rsidRPr="00636EA8">
        <w:rPr>
          <w:rFonts w:ascii="KFGQPC Uthmanic Script HAFS" w:hint="cs"/>
          <w:rtl/>
          <w:lang w:bidi="ar-SA"/>
        </w:rPr>
        <w:t>ۡ</w:t>
      </w:r>
      <w:r w:rsidR="00B523E3" w:rsidRPr="00636EA8">
        <w:rPr>
          <w:rFonts w:ascii="KFGQPC Uthmanic Script HAFS" w:hint="eastAsia"/>
          <w:rtl/>
          <w:lang w:bidi="ar-SA"/>
        </w:rPr>
        <w:t>نَهُ</w:t>
      </w:r>
      <w:r w:rsidR="00B523E3" w:rsidRPr="00636EA8">
        <w:rPr>
          <w:rFonts w:ascii="KFGQPC Uthmanic Script HAFS" w:hint="cs"/>
          <w:rtl/>
          <w:lang w:bidi="ar-SA"/>
        </w:rPr>
        <w:t>ۥ</w:t>
      </w:r>
      <w:r w:rsidR="00B523E3" w:rsidRPr="00636EA8">
        <w:rPr>
          <w:rFonts w:ascii="KFGQPC Uthmanic Script HAFS"/>
          <w:rtl/>
          <w:lang w:bidi="ar-SA"/>
        </w:rPr>
        <w:t xml:space="preserve"> </w:t>
      </w:r>
      <w:r w:rsidR="00B523E3" w:rsidRPr="00636EA8">
        <w:rPr>
          <w:rFonts w:ascii="KFGQPC Uthmanic Script HAFS" w:hint="eastAsia"/>
          <w:rtl/>
          <w:lang w:bidi="ar-SA"/>
        </w:rPr>
        <w:t>بِمَا</w:t>
      </w:r>
      <w:r w:rsidR="00B523E3" w:rsidRPr="00636EA8">
        <w:rPr>
          <w:rFonts w:ascii="KFGQPC Uthmanic Script HAFS" w:hint="cs"/>
          <w:rtl/>
          <w:lang w:bidi="ar-SA"/>
        </w:rPr>
        <w:t>ٓ</w:t>
      </w:r>
      <w:r w:rsidR="00B523E3" w:rsidRPr="00636EA8">
        <w:rPr>
          <w:rFonts w:ascii="KFGQPC Uthmanic Script HAFS"/>
          <w:rtl/>
          <w:lang w:bidi="ar-SA"/>
        </w:rPr>
        <w:t xml:space="preserve"> </w:t>
      </w:r>
      <w:r w:rsidR="00B523E3" w:rsidRPr="00636EA8">
        <w:rPr>
          <w:rFonts w:ascii="KFGQPC Uthmanic Script HAFS" w:hint="eastAsia"/>
          <w:rtl/>
          <w:lang w:bidi="ar-SA"/>
        </w:rPr>
        <w:t>أَخ</w:t>
      </w:r>
      <w:r w:rsidR="00B523E3" w:rsidRPr="00636EA8">
        <w:rPr>
          <w:rFonts w:ascii="KFGQPC Uthmanic Script HAFS" w:hint="cs"/>
          <w:rtl/>
          <w:lang w:bidi="ar-SA"/>
        </w:rPr>
        <w:t>ۡ</w:t>
      </w:r>
      <w:r w:rsidR="00B523E3" w:rsidRPr="00636EA8">
        <w:rPr>
          <w:rFonts w:ascii="KFGQPC Uthmanic Script HAFS" w:hint="eastAsia"/>
          <w:rtl/>
          <w:lang w:bidi="ar-SA"/>
        </w:rPr>
        <w:t>لَفُواْ</w:t>
      </w:r>
      <w:r w:rsidR="00B523E3" w:rsidRPr="00636EA8">
        <w:rPr>
          <w:rFonts w:ascii="KFGQPC Uthmanic Script HAFS"/>
          <w:rtl/>
          <w:lang w:bidi="ar-SA"/>
        </w:rPr>
        <w:t xml:space="preserve"> </w:t>
      </w:r>
      <w:r w:rsidR="00B523E3" w:rsidRPr="00636EA8">
        <w:rPr>
          <w:rFonts w:ascii="KFGQPC Uthmanic Script HAFS" w:hint="cs"/>
          <w:rtl/>
          <w:lang w:bidi="ar-SA"/>
        </w:rPr>
        <w:t>ٱ</w:t>
      </w:r>
      <w:r w:rsidR="00B523E3" w:rsidRPr="00636EA8">
        <w:rPr>
          <w:rFonts w:ascii="KFGQPC Uthmanic Script HAFS" w:hint="eastAsia"/>
          <w:rtl/>
          <w:lang w:bidi="ar-SA"/>
        </w:rPr>
        <w:t>للَّهَ</w:t>
      </w:r>
      <w:r w:rsidR="00B523E3" w:rsidRPr="00636EA8">
        <w:rPr>
          <w:rFonts w:ascii="KFGQPC Uthmanic Script HAFS"/>
          <w:rtl/>
          <w:lang w:bidi="ar-SA"/>
        </w:rPr>
        <w:t xml:space="preserve"> </w:t>
      </w:r>
      <w:r w:rsidR="00B523E3" w:rsidRPr="00636EA8">
        <w:rPr>
          <w:rFonts w:ascii="KFGQPC Uthmanic Script HAFS" w:hint="eastAsia"/>
          <w:rtl/>
          <w:lang w:bidi="ar-SA"/>
        </w:rPr>
        <w:t>مَا</w:t>
      </w:r>
      <w:r w:rsidR="00B523E3" w:rsidRPr="00636EA8">
        <w:rPr>
          <w:rFonts w:ascii="KFGQPC Uthmanic Script HAFS"/>
          <w:rtl/>
          <w:lang w:bidi="ar-SA"/>
        </w:rPr>
        <w:t xml:space="preserve"> </w:t>
      </w:r>
      <w:r w:rsidR="00B523E3" w:rsidRPr="00636EA8">
        <w:rPr>
          <w:rFonts w:ascii="KFGQPC Uthmanic Script HAFS" w:hint="eastAsia"/>
          <w:rtl/>
          <w:lang w:bidi="ar-SA"/>
        </w:rPr>
        <w:t>وَعَدُوهُ</w:t>
      </w:r>
      <w:r w:rsidR="00B523E3" w:rsidRPr="00636EA8">
        <w:rPr>
          <w:rFonts w:ascii="KFGQPC Uthmanic Script HAFS"/>
          <w:rtl/>
          <w:lang w:bidi="ar-SA"/>
        </w:rPr>
        <w:t xml:space="preserve"> </w:t>
      </w:r>
      <w:r w:rsidR="00B523E3" w:rsidRPr="00636EA8">
        <w:rPr>
          <w:rFonts w:ascii="KFGQPC Uthmanic Script HAFS" w:hint="eastAsia"/>
          <w:rtl/>
          <w:lang w:bidi="ar-SA"/>
        </w:rPr>
        <w:t>وَبِمَا</w:t>
      </w:r>
      <w:r w:rsidR="00B523E3" w:rsidRPr="00636EA8">
        <w:rPr>
          <w:rFonts w:ascii="KFGQPC Uthmanic Script HAFS"/>
          <w:rtl/>
          <w:lang w:bidi="ar-SA"/>
        </w:rPr>
        <w:t xml:space="preserve"> </w:t>
      </w:r>
      <w:r w:rsidR="00B523E3" w:rsidRPr="00636EA8">
        <w:rPr>
          <w:rFonts w:ascii="KFGQPC Uthmanic Script HAFS" w:hint="eastAsia"/>
          <w:rtl/>
          <w:lang w:bidi="ar-SA"/>
        </w:rPr>
        <w:t>كَانُواْ</w:t>
      </w:r>
      <w:r w:rsidR="00B523E3" w:rsidRPr="00636EA8">
        <w:rPr>
          <w:rFonts w:ascii="KFGQPC Uthmanic Script HAFS"/>
          <w:rtl/>
          <w:lang w:bidi="ar-SA"/>
        </w:rPr>
        <w:t xml:space="preserve"> </w:t>
      </w:r>
      <w:r w:rsidR="00B523E3" w:rsidRPr="00636EA8">
        <w:rPr>
          <w:rFonts w:ascii="KFGQPC Uthmanic Script HAFS" w:hint="eastAsia"/>
          <w:rtl/>
          <w:lang w:bidi="ar-SA"/>
        </w:rPr>
        <w:t>يَك</w:t>
      </w:r>
      <w:r w:rsidR="00B523E3" w:rsidRPr="00636EA8">
        <w:rPr>
          <w:rFonts w:ascii="KFGQPC Uthmanic Script HAFS" w:hint="cs"/>
          <w:rtl/>
          <w:lang w:bidi="ar-SA"/>
        </w:rPr>
        <w:t>ۡ</w:t>
      </w:r>
      <w:r w:rsidR="00B523E3" w:rsidRPr="00636EA8">
        <w:rPr>
          <w:rFonts w:ascii="KFGQPC Uthmanic Script HAFS" w:hint="eastAsia"/>
          <w:rtl/>
          <w:lang w:bidi="ar-SA"/>
        </w:rPr>
        <w:t>ذِبُونَ</w:t>
      </w:r>
      <w:r w:rsidR="00B523E3" w:rsidRPr="00636EA8">
        <w:rPr>
          <w:rFonts w:ascii="KFGQPC Uthmanic Script HAFS"/>
          <w:rtl/>
          <w:lang w:bidi="ar-SA"/>
        </w:rPr>
        <w:t xml:space="preserve"> </w:t>
      </w:r>
      <w:r w:rsidR="00B523E3" w:rsidRPr="00636EA8">
        <w:rPr>
          <w:rFonts w:ascii="KFGQPC Uthmanic Script HAFS" w:hint="cs"/>
          <w:rtl/>
          <w:lang w:bidi="ar-SA"/>
        </w:rPr>
        <w:t>٧٧</w:t>
      </w:r>
      <w:r w:rsidRPr="00636EA8">
        <w:rPr>
          <w:rFonts w:ascii="KFGQPC Uthman Taha Naskh" w:cs="KFGQPC Uthman Taha Naskh" w:hint="cs"/>
          <w:rtl/>
          <w:lang w:bidi="ar-SA"/>
        </w:rPr>
        <w:t>﴾</w:t>
      </w:r>
      <w:r w:rsidR="00B523E3" w:rsidRPr="00636EA8">
        <w:rPr>
          <w:rFonts w:ascii="KFGQPC Uthman Taha Naskh" w:cs="KFGQPC Uthman Taha Naskh"/>
          <w:rtl/>
          <w:lang w:bidi="ar-SA"/>
        </w:rPr>
        <w:t xml:space="preserve"> </w:t>
      </w:r>
      <w:r w:rsidR="00B523E3" w:rsidRPr="00636EA8">
        <w:rPr>
          <w:rFonts w:ascii="KFGQPC Uthman Taha Naskh" w:cs="KFGQPC Uthman Taha Naskh"/>
          <w:lang w:bidi="ar-SA"/>
        </w:rPr>
        <w:tab/>
      </w:r>
      <w:r w:rsidR="00B523E3" w:rsidRPr="00636EA8">
        <w:rPr>
          <w:rStyle w:val="Char8"/>
          <w:rtl/>
        </w:rPr>
        <w:t>[</w:t>
      </w:r>
      <w:r w:rsidR="00B523E3" w:rsidRPr="00636EA8">
        <w:rPr>
          <w:rStyle w:val="Char8"/>
          <w:rFonts w:hint="eastAsia"/>
          <w:rtl/>
        </w:rPr>
        <w:t>التوبة</w:t>
      </w:r>
      <w:r w:rsidR="00B523E3" w:rsidRPr="00636EA8">
        <w:rPr>
          <w:rStyle w:val="Char8"/>
          <w:rtl/>
        </w:rPr>
        <w:t xml:space="preserve">: </w:t>
      </w:r>
      <w:r w:rsidR="00B523E3" w:rsidRPr="00636EA8">
        <w:rPr>
          <w:rStyle w:val="Char8"/>
          <w:rFonts w:hint="cs"/>
          <w:rtl/>
        </w:rPr>
        <w:t>٧٥</w:t>
      </w:r>
      <w:r w:rsidR="00B523E3" w:rsidRPr="00636EA8">
        <w:rPr>
          <w:rStyle w:val="Char8"/>
          <w:rFonts w:hint="eastAsia"/>
          <w:rtl/>
        </w:rPr>
        <w:t>،</w:t>
      </w:r>
      <w:r w:rsidR="00B523E3" w:rsidRPr="00636EA8">
        <w:rPr>
          <w:rStyle w:val="Char8"/>
          <w:rtl/>
        </w:rPr>
        <w:t xml:space="preserve">  </w:t>
      </w:r>
      <w:r w:rsidR="00B523E3" w:rsidRPr="00636EA8">
        <w:rPr>
          <w:rStyle w:val="Char8"/>
          <w:rFonts w:hint="cs"/>
          <w:rtl/>
        </w:rPr>
        <w:t>٧٧</w:t>
      </w:r>
      <w:r w:rsidR="00B523E3" w:rsidRPr="00636EA8">
        <w:rPr>
          <w:rStyle w:val="Char8"/>
          <w:rtl/>
        </w:rPr>
        <w:t>]</w:t>
      </w:r>
      <w:r w:rsidR="00B523E3" w:rsidRPr="00636EA8">
        <w:rPr>
          <w:rFonts w:ascii="KFGQPC Uthman Taha Naskh" w:cs="KFGQPC Uthman Taha Naskh"/>
          <w:rtl/>
          <w:lang w:bidi="ar-SA"/>
        </w:rPr>
        <w:t xml:space="preserve">  </w:t>
      </w:r>
      <w:r w:rsidR="00C2212E" w:rsidRPr="00636EA8">
        <w:rPr>
          <w:rtl/>
          <w:lang w:bidi="ar-SA"/>
        </w:rPr>
        <w:tab/>
      </w:r>
    </w:p>
    <w:p w:rsidR="0044760C" w:rsidRPr="00636EA8" w:rsidRDefault="0044760C" w:rsidP="00BB388D">
      <w:pPr>
        <w:pStyle w:val="a1"/>
        <w:rPr>
          <w:rFonts w:eastAsia="SimSun"/>
          <w:rtl/>
          <w:lang w:eastAsia="zh-CN" w:bidi="ar-SA"/>
        </w:rPr>
      </w:pPr>
      <w:r w:rsidRPr="00636EA8">
        <w:rPr>
          <w:rFonts w:eastAsia="SimSun"/>
          <w:rtl/>
          <w:lang w:eastAsia="zh-CN" w:bidi="ar-SA"/>
        </w:rPr>
        <w:t>برخی از ایشان با الله پیمان بستند که اگر (الله) از فضل خویش به ما ببخشاید، حتماً زکات می</w:t>
      </w:r>
      <w:r w:rsidRPr="00636EA8">
        <w:rPr>
          <w:rFonts w:eastAsia="SimSun"/>
          <w:rtl/>
          <w:lang w:eastAsia="zh-CN" w:bidi="ar-SA"/>
        </w:rPr>
        <w:softHyphen/>
        <w:t>دهیم و از نیکوکاران می</w:t>
      </w:r>
      <w:r w:rsidRPr="00636EA8">
        <w:rPr>
          <w:rFonts w:eastAsia="SimSun"/>
          <w:rtl/>
          <w:lang w:eastAsia="zh-CN" w:bidi="ar-SA"/>
        </w:rPr>
        <w:softHyphen/>
        <w:t>شویم. و هنگامی که الله از فضل خویش به آنان بخشید، در آن بخل ورزیدند و روی‌گردانی نمودند و ایشان (از خیر و نیکی) روی‌گردانند. پس بدان سبب که در پیمانشان با الله خلاف کردند و بدان سبب که دروغ می</w:t>
      </w:r>
      <w:r w:rsidRPr="00636EA8">
        <w:rPr>
          <w:rFonts w:eastAsia="SimSun"/>
          <w:rtl/>
          <w:lang w:eastAsia="zh-CN" w:bidi="ar-SA"/>
        </w:rPr>
        <w:softHyphen/>
        <w:t>گفتند، (پروردگار نیز) نفاق را تا روزی که با او دیدار کنند، سرانجامِ ایشان قرار داد.</w:t>
      </w:r>
    </w:p>
    <w:p w:rsidR="007965D2" w:rsidRPr="00636EA8" w:rsidRDefault="0044760C" w:rsidP="00BB388D">
      <w:pPr>
        <w:autoSpaceDE w:val="0"/>
        <w:autoSpaceDN w:val="0"/>
        <w:adjustRightInd w:val="0"/>
        <w:rPr>
          <w:rtl/>
          <w:lang w:bidi="ar-SA"/>
        </w:rPr>
      </w:pPr>
      <w:r w:rsidRPr="00636EA8">
        <w:rPr>
          <w:rtl/>
          <w:lang w:bidi="ar-SA"/>
        </w:rPr>
        <w:t>و مانندِ این آیه که الله</w:t>
      </w:r>
      <w:r w:rsidRPr="00636EA8">
        <w:rPr>
          <w:lang w:bidi="ar-SA"/>
        </w:rPr>
        <w:sym w:font="AGA Arabesque" w:char="F055"/>
      </w:r>
      <w:r w:rsidRPr="00636EA8">
        <w:rPr>
          <w:rtl/>
          <w:lang w:bidi="ar-SA"/>
        </w:rPr>
        <w:t xml:space="preserve"> می‌فرماید:</w:t>
      </w:r>
    </w:p>
    <w:p w:rsidR="00CA41D6" w:rsidRPr="00636EA8" w:rsidRDefault="00C8054F" w:rsidP="00B523E3">
      <w:pPr>
        <w:pStyle w:val="a0"/>
        <w:rPr>
          <w:rtl/>
          <w:lang w:bidi="ar-SA"/>
        </w:rPr>
      </w:pPr>
      <w:r w:rsidRPr="00636EA8">
        <w:rPr>
          <w:rFonts w:ascii="KFGQPC Uthman Taha Naskh" w:cs="KFGQPC Uthman Taha Naskh" w:hint="cs"/>
          <w:rtl/>
          <w:lang w:bidi="ar-SA"/>
        </w:rPr>
        <w:t>﴿</w:t>
      </w:r>
      <w:r w:rsidR="00B523E3" w:rsidRPr="00636EA8">
        <w:rPr>
          <w:rFonts w:ascii="KFGQPC Uthmanic Script HAFS" w:hint="eastAsia"/>
          <w:rtl/>
          <w:lang w:bidi="ar-SA"/>
        </w:rPr>
        <w:t>وَمِن</w:t>
      </w:r>
      <w:r w:rsidR="00B523E3" w:rsidRPr="00636EA8">
        <w:rPr>
          <w:rFonts w:ascii="KFGQPC Uthmanic Script HAFS" w:hint="cs"/>
          <w:rtl/>
          <w:lang w:bidi="ar-SA"/>
        </w:rPr>
        <w:t>ۡ</w:t>
      </w:r>
      <w:r w:rsidR="00B523E3" w:rsidRPr="00636EA8">
        <w:rPr>
          <w:rFonts w:ascii="KFGQPC Uthmanic Script HAFS" w:hint="eastAsia"/>
          <w:rtl/>
          <w:lang w:bidi="ar-SA"/>
        </w:rPr>
        <w:t>هُم</w:t>
      </w:r>
      <w:r w:rsidR="00B523E3" w:rsidRPr="00636EA8">
        <w:rPr>
          <w:rFonts w:ascii="KFGQPC Uthmanic Script HAFS"/>
          <w:rtl/>
          <w:lang w:bidi="ar-SA"/>
        </w:rPr>
        <w:t xml:space="preserve"> </w:t>
      </w:r>
      <w:r w:rsidR="00B523E3" w:rsidRPr="00636EA8">
        <w:rPr>
          <w:rFonts w:ascii="KFGQPC Uthmanic Script HAFS" w:hint="eastAsia"/>
          <w:rtl/>
          <w:lang w:bidi="ar-SA"/>
        </w:rPr>
        <w:t>مَّن</w:t>
      </w:r>
      <w:r w:rsidR="00B523E3" w:rsidRPr="00636EA8">
        <w:rPr>
          <w:rFonts w:ascii="KFGQPC Uthmanic Script HAFS"/>
          <w:rtl/>
          <w:lang w:bidi="ar-SA"/>
        </w:rPr>
        <w:t xml:space="preserve"> </w:t>
      </w:r>
      <w:r w:rsidR="00B523E3" w:rsidRPr="00636EA8">
        <w:rPr>
          <w:rFonts w:ascii="KFGQPC Uthmanic Script HAFS" w:hint="eastAsia"/>
          <w:rtl/>
          <w:lang w:bidi="ar-SA"/>
        </w:rPr>
        <w:t>يَل</w:t>
      </w:r>
      <w:r w:rsidR="00B523E3" w:rsidRPr="00636EA8">
        <w:rPr>
          <w:rFonts w:ascii="KFGQPC Uthmanic Script HAFS" w:hint="cs"/>
          <w:rtl/>
          <w:lang w:bidi="ar-SA"/>
        </w:rPr>
        <w:t>ۡ</w:t>
      </w:r>
      <w:r w:rsidR="00B523E3" w:rsidRPr="00636EA8">
        <w:rPr>
          <w:rFonts w:ascii="KFGQPC Uthmanic Script HAFS" w:hint="eastAsia"/>
          <w:rtl/>
          <w:lang w:bidi="ar-SA"/>
        </w:rPr>
        <w:t>مِزُكَ</w:t>
      </w:r>
      <w:r w:rsidR="00B523E3" w:rsidRPr="00636EA8">
        <w:rPr>
          <w:rFonts w:ascii="KFGQPC Uthmanic Script HAFS"/>
          <w:rtl/>
          <w:lang w:bidi="ar-SA"/>
        </w:rPr>
        <w:t xml:space="preserve"> </w:t>
      </w:r>
      <w:r w:rsidR="00B523E3" w:rsidRPr="00636EA8">
        <w:rPr>
          <w:rFonts w:ascii="KFGQPC Uthmanic Script HAFS" w:hint="eastAsia"/>
          <w:rtl/>
          <w:lang w:bidi="ar-SA"/>
        </w:rPr>
        <w:t>فِي</w:t>
      </w:r>
      <w:r w:rsidR="00B523E3" w:rsidRPr="00636EA8">
        <w:rPr>
          <w:rFonts w:ascii="KFGQPC Uthmanic Script HAFS"/>
          <w:rtl/>
          <w:lang w:bidi="ar-SA"/>
        </w:rPr>
        <w:t xml:space="preserve"> </w:t>
      </w:r>
      <w:r w:rsidR="00B523E3" w:rsidRPr="00636EA8">
        <w:rPr>
          <w:rFonts w:ascii="KFGQPC Uthmanic Script HAFS" w:hint="cs"/>
          <w:rtl/>
          <w:lang w:bidi="ar-SA"/>
        </w:rPr>
        <w:t>ٱ</w:t>
      </w:r>
      <w:r w:rsidR="00B523E3" w:rsidRPr="00636EA8">
        <w:rPr>
          <w:rFonts w:ascii="KFGQPC Uthmanic Script HAFS" w:hint="eastAsia"/>
          <w:rtl/>
          <w:lang w:bidi="ar-SA"/>
        </w:rPr>
        <w:t>لصَّدَقَ</w:t>
      </w:r>
      <w:r w:rsidR="00B523E3" w:rsidRPr="00636EA8">
        <w:rPr>
          <w:rFonts w:ascii="KFGQPC Uthmanic Script HAFS" w:hint="cs"/>
          <w:rtl/>
          <w:lang w:bidi="ar-SA"/>
        </w:rPr>
        <w:t>ٰ</w:t>
      </w:r>
      <w:r w:rsidR="00B523E3" w:rsidRPr="00636EA8">
        <w:rPr>
          <w:rFonts w:ascii="KFGQPC Uthmanic Script HAFS" w:hint="eastAsia"/>
          <w:rtl/>
          <w:lang w:bidi="ar-SA"/>
        </w:rPr>
        <w:t>تِ</w:t>
      </w:r>
      <w:r w:rsidR="00B523E3" w:rsidRPr="00636EA8">
        <w:rPr>
          <w:rFonts w:ascii="KFGQPC Uthmanic Script HAFS"/>
          <w:rtl/>
          <w:lang w:bidi="ar-SA"/>
        </w:rPr>
        <w:t xml:space="preserve"> </w:t>
      </w:r>
      <w:r w:rsidR="00B523E3" w:rsidRPr="00636EA8">
        <w:rPr>
          <w:rFonts w:ascii="KFGQPC Uthmanic Script HAFS" w:hint="eastAsia"/>
          <w:rtl/>
          <w:lang w:bidi="ar-SA"/>
        </w:rPr>
        <w:t>فَإِن</w:t>
      </w:r>
      <w:r w:rsidR="00B523E3" w:rsidRPr="00636EA8">
        <w:rPr>
          <w:rFonts w:ascii="KFGQPC Uthmanic Script HAFS" w:hint="cs"/>
          <w:rtl/>
          <w:lang w:bidi="ar-SA"/>
        </w:rPr>
        <w:t>ۡ</w:t>
      </w:r>
      <w:r w:rsidR="00B523E3" w:rsidRPr="00636EA8">
        <w:rPr>
          <w:rFonts w:ascii="KFGQPC Uthmanic Script HAFS"/>
          <w:rtl/>
          <w:lang w:bidi="ar-SA"/>
        </w:rPr>
        <w:t xml:space="preserve"> </w:t>
      </w:r>
      <w:r w:rsidR="00B523E3" w:rsidRPr="00636EA8">
        <w:rPr>
          <w:rFonts w:ascii="KFGQPC Uthmanic Script HAFS" w:hint="eastAsia"/>
          <w:rtl/>
          <w:lang w:bidi="ar-SA"/>
        </w:rPr>
        <w:t>أُع</w:t>
      </w:r>
      <w:r w:rsidR="00B523E3" w:rsidRPr="00636EA8">
        <w:rPr>
          <w:rFonts w:ascii="KFGQPC Uthmanic Script HAFS" w:hint="cs"/>
          <w:rtl/>
          <w:lang w:bidi="ar-SA"/>
        </w:rPr>
        <w:t>ۡ</w:t>
      </w:r>
      <w:r w:rsidR="00B523E3" w:rsidRPr="00636EA8">
        <w:rPr>
          <w:rFonts w:ascii="KFGQPC Uthmanic Script HAFS" w:hint="eastAsia"/>
          <w:rtl/>
          <w:lang w:bidi="ar-SA"/>
        </w:rPr>
        <w:t>طُواْ</w:t>
      </w:r>
      <w:r w:rsidR="00B523E3" w:rsidRPr="00636EA8">
        <w:rPr>
          <w:rFonts w:ascii="KFGQPC Uthmanic Script HAFS"/>
          <w:rtl/>
          <w:lang w:bidi="ar-SA"/>
        </w:rPr>
        <w:t xml:space="preserve"> </w:t>
      </w:r>
      <w:r w:rsidR="00B523E3" w:rsidRPr="00636EA8">
        <w:rPr>
          <w:rFonts w:ascii="KFGQPC Uthmanic Script HAFS" w:hint="eastAsia"/>
          <w:rtl/>
          <w:lang w:bidi="ar-SA"/>
        </w:rPr>
        <w:t>مِن</w:t>
      </w:r>
      <w:r w:rsidR="00B523E3" w:rsidRPr="00636EA8">
        <w:rPr>
          <w:rFonts w:ascii="KFGQPC Uthmanic Script HAFS" w:hint="cs"/>
          <w:rtl/>
          <w:lang w:bidi="ar-SA"/>
        </w:rPr>
        <w:t>ۡ</w:t>
      </w:r>
      <w:r w:rsidR="00B523E3" w:rsidRPr="00636EA8">
        <w:rPr>
          <w:rFonts w:ascii="KFGQPC Uthmanic Script HAFS" w:hint="eastAsia"/>
          <w:rtl/>
          <w:lang w:bidi="ar-SA"/>
        </w:rPr>
        <w:t>هَا</w:t>
      </w:r>
      <w:r w:rsidR="00B523E3" w:rsidRPr="00636EA8">
        <w:rPr>
          <w:rFonts w:ascii="KFGQPC Uthmanic Script HAFS"/>
          <w:rtl/>
          <w:lang w:bidi="ar-SA"/>
        </w:rPr>
        <w:t xml:space="preserve"> </w:t>
      </w:r>
      <w:r w:rsidR="00B523E3" w:rsidRPr="00636EA8">
        <w:rPr>
          <w:rFonts w:ascii="KFGQPC Uthmanic Script HAFS" w:hint="eastAsia"/>
          <w:rtl/>
          <w:lang w:bidi="ar-SA"/>
        </w:rPr>
        <w:t>رَضُواْ</w:t>
      </w:r>
      <w:r w:rsidR="00B523E3" w:rsidRPr="00636EA8">
        <w:rPr>
          <w:rFonts w:ascii="KFGQPC Uthmanic Script HAFS"/>
          <w:rtl/>
          <w:lang w:bidi="ar-SA"/>
        </w:rPr>
        <w:t xml:space="preserve"> </w:t>
      </w:r>
      <w:r w:rsidR="00B523E3" w:rsidRPr="00636EA8">
        <w:rPr>
          <w:rFonts w:ascii="KFGQPC Uthmanic Script HAFS" w:hint="eastAsia"/>
          <w:rtl/>
          <w:lang w:bidi="ar-SA"/>
        </w:rPr>
        <w:t>وَإِن</w:t>
      </w:r>
      <w:r w:rsidR="00B523E3" w:rsidRPr="00636EA8">
        <w:rPr>
          <w:rFonts w:ascii="KFGQPC Uthmanic Script HAFS"/>
          <w:rtl/>
          <w:lang w:bidi="ar-SA"/>
        </w:rPr>
        <w:t xml:space="preserve"> </w:t>
      </w:r>
      <w:r w:rsidR="00B523E3" w:rsidRPr="00636EA8">
        <w:rPr>
          <w:rFonts w:ascii="KFGQPC Uthmanic Script HAFS" w:hint="eastAsia"/>
          <w:rtl/>
          <w:lang w:bidi="ar-SA"/>
        </w:rPr>
        <w:t>لَّم</w:t>
      </w:r>
      <w:r w:rsidR="00B523E3" w:rsidRPr="00636EA8">
        <w:rPr>
          <w:rFonts w:ascii="KFGQPC Uthmanic Script HAFS" w:hint="cs"/>
          <w:rtl/>
          <w:lang w:bidi="ar-SA"/>
        </w:rPr>
        <w:t>ۡ</w:t>
      </w:r>
      <w:r w:rsidR="00B523E3" w:rsidRPr="00636EA8">
        <w:rPr>
          <w:rFonts w:ascii="KFGQPC Uthmanic Script HAFS"/>
          <w:rtl/>
          <w:lang w:bidi="ar-SA"/>
        </w:rPr>
        <w:t xml:space="preserve"> </w:t>
      </w:r>
      <w:r w:rsidR="00B523E3" w:rsidRPr="00636EA8">
        <w:rPr>
          <w:rFonts w:ascii="KFGQPC Uthmanic Script HAFS" w:hint="eastAsia"/>
          <w:rtl/>
          <w:lang w:bidi="ar-SA"/>
        </w:rPr>
        <w:t>يُع</w:t>
      </w:r>
      <w:r w:rsidR="00B523E3" w:rsidRPr="00636EA8">
        <w:rPr>
          <w:rFonts w:ascii="KFGQPC Uthmanic Script HAFS" w:hint="cs"/>
          <w:rtl/>
          <w:lang w:bidi="ar-SA"/>
        </w:rPr>
        <w:t>ۡ</w:t>
      </w:r>
      <w:r w:rsidR="00B523E3" w:rsidRPr="00636EA8">
        <w:rPr>
          <w:rFonts w:ascii="KFGQPC Uthmanic Script HAFS" w:hint="eastAsia"/>
          <w:rtl/>
          <w:lang w:bidi="ar-SA"/>
        </w:rPr>
        <w:t>طَو</w:t>
      </w:r>
      <w:r w:rsidR="00B523E3" w:rsidRPr="00636EA8">
        <w:rPr>
          <w:rFonts w:ascii="KFGQPC Uthmanic Script HAFS" w:hint="cs"/>
          <w:rtl/>
          <w:lang w:bidi="ar-SA"/>
        </w:rPr>
        <w:t>ۡ</w:t>
      </w:r>
      <w:r w:rsidR="00B523E3" w:rsidRPr="00636EA8">
        <w:rPr>
          <w:rFonts w:ascii="KFGQPC Uthmanic Script HAFS" w:hint="eastAsia"/>
          <w:rtl/>
          <w:lang w:bidi="ar-SA"/>
        </w:rPr>
        <w:t>اْ</w:t>
      </w:r>
      <w:r w:rsidR="00B523E3" w:rsidRPr="00636EA8">
        <w:rPr>
          <w:rFonts w:ascii="KFGQPC Uthmanic Script HAFS"/>
          <w:rtl/>
          <w:lang w:bidi="ar-SA"/>
        </w:rPr>
        <w:t xml:space="preserve"> </w:t>
      </w:r>
      <w:r w:rsidR="00B523E3" w:rsidRPr="00636EA8">
        <w:rPr>
          <w:rFonts w:ascii="KFGQPC Uthmanic Script HAFS" w:hint="eastAsia"/>
          <w:rtl/>
          <w:lang w:bidi="ar-SA"/>
        </w:rPr>
        <w:t>مِن</w:t>
      </w:r>
      <w:r w:rsidR="00B523E3" w:rsidRPr="00636EA8">
        <w:rPr>
          <w:rFonts w:ascii="KFGQPC Uthmanic Script HAFS" w:hint="cs"/>
          <w:rtl/>
          <w:lang w:bidi="ar-SA"/>
        </w:rPr>
        <w:t>ۡ</w:t>
      </w:r>
      <w:r w:rsidR="00B523E3" w:rsidRPr="00636EA8">
        <w:rPr>
          <w:rFonts w:ascii="KFGQPC Uthmanic Script HAFS" w:hint="eastAsia"/>
          <w:rtl/>
          <w:lang w:bidi="ar-SA"/>
        </w:rPr>
        <w:t>هَا</w:t>
      </w:r>
      <w:r w:rsidR="00B523E3" w:rsidRPr="00636EA8">
        <w:rPr>
          <w:rFonts w:ascii="KFGQPC Uthmanic Script HAFS" w:hint="cs"/>
          <w:rtl/>
          <w:lang w:bidi="ar-SA"/>
        </w:rPr>
        <w:t>ٓ</w:t>
      </w:r>
      <w:r w:rsidR="00B523E3" w:rsidRPr="00636EA8">
        <w:rPr>
          <w:rFonts w:ascii="KFGQPC Uthmanic Script HAFS"/>
          <w:rtl/>
          <w:lang w:bidi="ar-SA"/>
        </w:rPr>
        <w:t xml:space="preserve"> </w:t>
      </w:r>
      <w:r w:rsidR="00B523E3" w:rsidRPr="00636EA8">
        <w:rPr>
          <w:rFonts w:ascii="KFGQPC Uthmanic Script HAFS" w:hint="eastAsia"/>
          <w:rtl/>
          <w:lang w:bidi="ar-SA"/>
        </w:rPr>
        <w:t>إِذَا</w:t>
      </w:r>
      <w:r w:rsidR="00B523E3" w:rsidRPr="00636EA8">
        <w:rPr>
          <w:rFonts w:ascii="KFGQPC Uthmanic Script HAFS"/>
          <w:rtl/>
          <w:lang w:bidi="ar-SA"/>
        </w:rPr>
        <w:t xml:space="preserve"> </w:t>
      </w:r>
      <w:r w:rsidR="00B523E3" w:rsidRPr="00636EA8">
        <w:rPr>
          <w:rFonts w:ascii="KFGQPC Uthmanic Script HAFS" w:hint="eastAsia"/>
          <w:rtl/>
          <w:lang w:bidi="ar-SA"/>
        </w:rPr>
        <w:t>هُم</w:t>
      </w:r>
      <w:r w:rsidR="00B523E3" w:rsidRPr="00636EA8">
        <w:rPr>
          <w:rFonts w:ascii="KFGQPC Uthmanic Script HAFS" w:hint="cs"/>
          <w:rtl/>
          <w:lang w:bidi="ar-SA"/>
        </w:rPr>
        <w:t>ۡ</w:t>
      </w:r>
      <w:r w:rsidR="00B523E3" w:rsidRPr="00636EA8">
        <w:rPr>
          <w:rFonts w:ascii="KFGQPC Uthmanic Script HAFS"/>
          <w:rtl/>
          <w:lang w:bidi="ar-SA"/>
        </w:rPr>
        <w:t xml:space="preserve"> </w:t>
      </w:r>
      <w:r w:rsidR="00B523E3" w:rsidRPr="00636EA8">
        <w:rPr>
          <w:rFonts w:ascii="KFGQPC Uthmanic Script HAFS" w:hint="eastAsia"/>
          <w:rtl/>
          <w:lang w:bidi="ar-SA"/>
        </w:rPr>
        <w:t>يَس</w:t>
      </w:r>
      <w:r w:rsidR="00B523E3" w:rsidRPr="00636EA8">
        <w:rPr>
          <w:rFonts w:ascii="KFGQPC Uthmanic Script HAFS" w:hint="cs"/>
          <w:rtl/>
          <w:lang w:bidi="ar-SA"/>
        </w:rPr>
        <w:t>ۡ</w:t>
      </w:r>
      <w:r w:rsidR="00B523E3" w:rsidRPr="00636EA8">
        <w:rPr>
          <w:rFonts w:ascii="KFGQPC Uthmanic Script HAFS" w:hint="eastAsia"/>
          <w:rtl/>
          <w:lang w:bidi="ar-SA"/>
        </w:rPr>
        <w:t>خَطُونَ</w:t>
      </w:r>
      <w:r w:rsidR="00B523E3" w:rsidRPr="00636EA8">
        <w:rPr>
          <w:rFonts w:ascii="KFGQPC Uthmanic Script HAFS"/>
          <w:rtl/>
          <w:lang w:bidi="ar-SA"/>
        </w:rPr>
        <w:t xml:space="preserve"> </w:t>
      </w:r>
      <w:r w:rsidR="00B523E3" w:rsidRPr="00636EA8">
        <w:rPr>
          <w:rFonts w:ascii="KFGQPC Uthmanic Script HAFS" w:hint="cs"/>
          <w:rtl/>
          <w:lang w:bidi="ar-SA"/>
        </w:rPr>
        <w:t>٥٨</w:t>
      </w:r>
      <w:r w:rsidRPr="00636EA8">
        <w:rPr>
          <w:rFonts w:ascii="KFGQPC Uthman Taha Naskh" w:cs="KFGQPC Uthman Taha Naskh" w:hint="cs"/>
          <w:rtl/>
          <w:lang w:bidi="ar-SA"/>
        </w:rPr>
        <w:t>﴾</w:t>
      </w:r>
      <w:r w:rsidR="00B523E3" w:rsidRPr="00636EA8">
        <w:rPr>
          <w:rFonts w:ascii="KFGQPC Uthman Taha Naskh" w:cs="KFGQPC Uthman Taha Naskh"/>
          <w:rtl/>
          <w:lang w:bidi="ar-SA"/>
        </w:rPr>
        <w:t xml:space="preserve"> </w:t>
      </w:r>
      <w:r w:rsidR="00B523E3" w:rsidRPr="00636EA8">
        <w:rPr>
          <w:rFonts w:ascii="KFGQPC Uthman Taha Naskh" w:cs="KFGQPC Uthman Taha Naskh"/>
          <w:lang w:bidi="ar-SA"/>
        </w:rPr>
        <w:tab/>
      </w:r>
      <w:r w:rsidR="00B523E3" w:rsidRPr="00636EA8">
        <w:rPr>
          <w:rStyle w:val="Char8"/>
          <w:rtl/>
        </w:rPr>
        <w:t>[</w:t>
      </w:r>
      <w:r w:rsidR="00B523E3" w:rsidRPr="00636EA8">
        <w:rPr>
          <w:rStyle w:val="Char8"/>
          <w:rFonts w:hint="eastAsia"/>
          <w:rtl/>
        </w:rPr>
        <w:t>التوبة</w:t>
      </w:r>
      <w:r w:rsidR="00B523E3" w:rsidRPr="00636EA8">
        <w:rPr>
          <w:rStyle w:val="Char8"/>
          <w:rtl/>
        </w:rPr>
        <w:t xml:space="preserve">: </w:t>
      </w:r>
      <w:r w:rsidR="00B523E3" w:rsidRPr="00636EA8">
        <w:rPr>
          <w:rStyle w:val="Char8"/>
          <w:rFonts w:hint="cs"/>
          <w:rtl/>
        </w:rPr>
        <w:t>٥٨</w:t>
      </w:r>
      <w:r w:rsidR="00B523E3" w:rsidRPr="00636EA8">
        <w:rPr>
          <w:rStyle w:val="Char8"/>
          <w:rtl/>
        </w:rPr>
        <w:t>]</w:t>
      </w:r>
      <w:r w:rsidR="00B523E3" w:rsidRPr="00636EA8">
        <w:rPr>
          <w:rFonts w:ascii="KFGQPC Uthman Taha Naskh" w:cs="KFGQPC Uthman Taha Naskh"/>
          <w:rtl/>
          <w:lang w:bidi="ar-SA"/>
        </w:rPr>
        <w:t xml:space="preserve">  </w:t>
      </w:r>
      <w:r w:rsidR="00C2212E" w:rsidRPr="00636EA8">
        <w:rPr>
          <w:rtl/>
          <w:lang w:bidi="ar-SA"/>
        </w:rPr>
        <w:tab/>
      </w:r>
    </w:p>
    <w:p w:rsidR="00CA41D6" w:rsidRPr="00636EA8" w:rsidRDefault="00CA41D6" w:rsidP="00BB388D">
      <w:pPr>
        <w:pStyle w:val="a1"/>
        <w:rPr>
          <w:rFonts w:eastAsia="SimSun"/>
          <w:rtl/>
          <w:lang w:eastAsia="zh-CN" w:bidi="ar-SA"/>
        </w:rPr>
      </w:pPr>
      <w:r w:rsidRPr="00636EA8">
        <w:rPr>
          <w:rFonts w:eastAsia="SimSun"/>
          <w:rtl/>
          <w:lang w:eastAsia="zh-CN" w:bidi="ar-SA"/>
        </w:rPr>
        <w:t>برخی از آنان در زمینه</w:t>
      </w:r>
      <w:r w:rsidRPr="00636EA8">
        <w:rPr>
          <w:rFonts w:eastAsia="SimSun"/>
          <w:rtl/>
          <w:lang w:eastAsia="zh-CN" w:bidi="ar-SA"/>
        </w:rPr>
        <w:softHyphen/>
        <w:t>ی تقسیم صدقات بر تو خرده می</w:t>
      </w:r>
      <w:r w:rsidRPr="00636EA8">
        <w:rPr>
          <w:rFonts w:eastAsia="SimSun"/>
          <w:rtl/>
          <w:lang w:eastAsia="zh-CN" w:bidi="ar-SA"/>
        </w:rPr>
        <w:softHyphen/>
        <w:t>گیرند؛ پس اگر از صدقات به آنان داده شود، خشنود می</w:t>
      </w:r>
      <w:r w:rsidRPr="00636EA8">
        <w:rPr>
          <w:rFonts w:eastAsia="SimSun"/>
          <w:rtl/>
          <w:lang w:eastAsia="zh-CN" w:bidi="ar-SA"/>
        </w:rPr>
        <w:softHyphen/>
        <w:t>شوند و اگر چیزی به آنان داده نشود، خشمگین می</w:t>
      </w:r>
      <w:r w:rsidRPr="00636EA8">
        <w:rPr>
          <w:rFonts w:eastAsia="SimSun"/>
          <w:rtl/>
          <w:lang w:eastAsia="zh-CN" w:bidi="ar-SA"/>
        </w:rPr>
        <w:softHyphen/>
        <w:t>گردند.</w:t>
      </w:r>
    </w:p>
    <w:p w:rsidR="0044760C" w:rsidRPr="00636EA8" w:rsidRDefault="00CA41D6" w:rsidP="00BB388D">
      <w:pPr>
        <w:autoSpaceDE w:val="0"/>
        <w:autoSpaceDN w:val="0"/>
        <w:adjustRightInd w:val="0"/>
        <w:rPr>
          <w:rtl/>
          <w:lang w:bidi="ar-SA"/>
        </w:rPr>
      </w:pPr>
      <w:r w:rsidRPr="00636EA8">
        <w:rPr>
          <w:rtl/>
          <w:lang w:bidi="ar-SA"/>
        </w:rPr>
        <w:t>و نیز این آیه که الله متعال، می‌فرماید:</w:t>
      </w:r>
    </w:p>
    <w:p w:rsidR="0062038D" w:rsidRPr="00636EA8" w:rsidRDefault="00C8054F" w:rsidP="00B523E3">
      <w:pPr>
        <w:pStyle w:val="a0"/>
        <w:rPr>
          <w:rtl/>
          <w:lang w:bidi="ar-SA"/>
        </w:rPr>
      </w:pPr>
      <w:r w:rsidRPr="00636EA8">
        <w:rPr>
          <w:rFonts w:ascii="KFGQPC Uthman Taha Naskh" w:cs="KFGQPC Uthman Taha Naskh" w:hint="cs"/>
          <w:rtl/>
          <w:lang w:bidi="ar-SA"/>
        </w:rPr>
        <w:t>﴿</w:t>
      </w:r>
      <w:r w:rsidR="00B523E3" w:rsidRPr="00636EA8">
        <w:rPr>
          <w:rFonts w:ascii="KFGQPC Uthmanic Script HAFS" w:hint="cs"/>
          <w:rtl/>
          <w:lang w:bidi="ar-SA"/>
        </w:rPr>
        <w:t>ٱ</w:t>
      </w:r>
      <w:r w:rsidR="00B523E3" w:rsidRPr="00636EA8">
        <w:rPr>
          <w:rFonts w:ascii="KFGQPC Uthmanic Script HAFS" w:hint="eastAsia"/>
          <w:rtl/>
          <w:lang w:bidi="ar-SA"/>
        </w:rPr>
        <w:t>لَّذِينَ</w:t>
      </w:r>
      <w:r w:rsidR="00B523E3" w:rsidRPr="00636EA8">
        <w:rPr>
          <w:rFonts w:ascii="KFGQPC Uthmanic Script HAFS"/>
          <w:rtl/>
          <w:lang w:bidi="ar-SA"/>
        </w:rPr>
        <w:t xml:space="preserve"> </w:t>
      </w:r>
      <w:r w:rsidR="00B523E3" w:rsidRPr="00636EA8">
        <w:rPr>
          <w:rFonts w:ascii="KFGQPC Uthmanic Script HAFS" w:hint="eastAsia"/>
          <w:rtl/>
          <w:lang w:bidi="ar-SA"/>
        </w:rPr>
        <w:t>يَل</w:t>
      </w:r>
      <w:r w:rsidR="00B523E3" w:rsidRPr="00636EA8">
        <w:rPr>
          <w:rFonts w:ascii="KFGQPC Uthmanic Script HAFS" w:hint="cs"/>
          <w:rtl/>
          <w:lang w:bidi="ar-SA"/>
        </w:rPr>
        <w:t>ۡ</w:t>
      </w:r>
      <w:r w:rsidR="00B523E3" w:rsidRPr="00636EA8">
        <w:rPr>
          <w:rFonts w:ascii="KFGQPC Uthmanic Script HAFS" w:hint="eastAsia"/>
          <w:rtl/>
          <w:lang w:bidi="ar-SA"/>
        </w:rPr>
        <w:t>مِزُونَ</w:t>
      </w:r>
      <w:r w:rsidR="00B523E3" w:rsidRPr="00636EA8">
        <w:rPr>
          <w:rFonts w:ascii="KFGQPC Uthmanic Script HAFS"/>
          <w:rtl/>
          <w:lang w:bidi="ar-SA"/>
        </w:rPr>
        <w:t xml:space="preserve"> </w:t>
      </w:r>
      <w:r w:rsidR="00B523E3" w:rsidRPr="00636EA8">
        <w:rPr>
          <w:rFonts w:ascii="KFGQPC Uthmanic Script HAFS" w:hint="cs"/>
          <w:rtl/>
          <w:lang w:bidi="ar-SA"/>
        </w:rPr>
        <w:t>ٱ</w:t>
      </w:r>
      <w:r w:rsidR="00B523E3" w:rsidRPr="00636EA8">
        <w:rPr>
          <w:rFonts w:ascii="KFGQPC Uthmanic Script HAFS" w:hint="eastAsia"/>
          <w:rtl/>
          <w:lang w:bidi="ar-SA"/>
        </w:rPr>
        <w:t>ل</w:t>
      </w:r>
      <w:r w:rsidR="00B523E3" w:rsidRPr="00636EA8">
        <w:rPr>
          <w:rFonts w:ascii="KFGQPC Uthmanic Script HAFS" w:hint="cs"/>
          <w:rtl/>
          <w:lang w:bidi="ar-SA"/>
        </w:rPr>
        <w:t>ۡ</w:t>
      </w:r>
      <w:r w:rsidR="00B523E3" w:rsidRPr="00636EA8">
        <w:rPr>
          <w:rFonts w:ascii="KFGQPC Uthmanic Script HAFS" w:hint="eastAsia"/>
          <w:rtl/>
          <w:lang w:bidi="ar-SA"/>
        </w:rPr>
        <w:t>مُطَّوِّعِينَ</w:t>
      </w:r>
      <w:r w:rsidR="00B523E3" w:rsidRPr="00636EA8">
        <w:rPr>
          <w:rFonts w:ascii="KFGQPC Uthmanic Script HAFS"/>
          <w:rtl/>
          <w:lang w:bidi="ar-SA"/>
        </w:rPr>
        <w:t xml:space="preserve"> </w:t>
      </w:r>
      <w:r w:rsidR="00B523E3" w:rsidRPr="00636EA8">
        <w:rPr>
          <w:rFonts w:ascii="KFGQPC Uthmanic Script HAFS" w:hint="eastAsia"/>
          <w:rtl/>
          <w:lang w:bidi="ar-SA"/>
        </w:rPr>
        <w:t>مِنَ</w:t>
      </w:r>
      <w:r w:rsidR="00B523E3" w:rsidRPr="00636EA8">
        <w:rPr>
          <w:rFonts w:ascii="KFGQPC Uthmanic Script HAFS"/>
          <w:rtl/>
          <w:lang w:bidi="ar-SA"/>
        </w:rPr>
        <w:t xml:space="preserve"> </w:t>
      </w:r>
      <w:r w:rsidR="00B523E3" w:rsidRPr="00636EA8">
        <w:rPr>
          <w:rFonts w:ascii="KFGQPC Uthmanic Script HAFS" w:hint="cs"/>
          <w:rtl/>
          <w:lang w:bidi="ar-SA"/>
        </w:rPr>
        <w:t>ٱ</w:t>
      </w:r>
      <w:r w:rsidR="00B523E3" w:rsidRPr="00636EA8">
        <w:rPr>
          <w:rFonts w:ascii="KFGQPC Uthmanic Script HAFS" w:hint="eastAsia"/>
          <w:rtl/>
          <w:lang w:bidi="ar-SA"/>
        </w:rPr>
        <w:t>ل</w:t>
      </w:r>
      <w:r w:rsidR="00B523E3" w:rsidRPr="00636EA8">
        <w:rPr>
          <w:rFonts w:ascii="KFGQPC Uthmanic Script HAFS" w:hint="cs"/>
          <w:rtl/>
          <w:lang w:bidi="ar-SA"/>
        </w:rPr>
        <w:t>ۡ</w:t>
      </w:r>
      <w:r w:rsidR="00B523E3" w:rsidRPr="00636EA8">
        <w:rPr>
          <w:rFonts w:ascii="KFGQPC Uthmanic Script HAFS" w:hint="eastAsia"/>
          <w:rtl/>
          <w:lang w:bidi="ar-SA"/>
        </w:rPr>
        <w:t>مُؤ</w:t>
      </w:r>
      <w:r w:rsidR="00B523E3" w:rsidRPr="00636EA8">
        <w:rPr>
          <w:rFonts w:ascii="KFGQPC Uthmanic Script HAFS" w:hint="cs"/>
          <w:rtl/>
          <w:lang w:bidi="ar-SA"/>
        </w:rPr>
        <w:t>ۡ</w:t>
      </w:r>
      <w:r w:rsidR="00B523E3" w:rsidRPr="00636EA8">
        <w:rPr>
          <w:rFonts w:ascii="KFGQPC Uthmanic Script HAFS" w:hint="eastAsia"/>
          <w:rtl/>
          <w:lang w:bidi="ar-SA"/>
        </w:rPr>
        <w:t>مِنِينَ</w:t>
      </w:r>
      <w:r w:rsidR="00B523E3" w:rsidRPr="00636EA8">
        <w:rPr>
          <w:rFonts w:ascii="KFGQPC Uthmanic Script HAFS"/>
          <w:rtl/>
          <w:lang w:bidi="ar-SA"/>
        </w:rPr>
        <w:t xml:space="preserve"> </w:t>
      </w:r>
      <w:r w:rsidR="00B523E3" w:rsidRPr="00636EA8">
        <w:rPr>
          <w:rFonts w:ascii="KFGQPC Uthmanic Script HAFS" w:hint="eastAsia"/>
          <w:rtl/>
          <w:lang w:bidi="ar-SA"/>
        </w:rPr>
        <w:t>فِي</w:t>
      </w:r>
      <w:r w:rsidR="00B523E3" w:rsidRPr="00636EA8">
        <w:rPr>
          <w:rFonts w:ascii="KFGQPC Uthmanic Script HAFS"/>
          <w:rtl/>
          <w:lang w:bidi="ar-SA"/>
        </w:rPr>
        <w:t xml:space="preserve"> </w:t>
      </w:r>
      <w:r w:rsidR="00B523E3" w:rsidRPr="00636EA8">
        <w:rPr>
          <w:rFonts w:ascii="KFGQPC Uthmanic Script HAFS" w:hint="cs"/>
          <w:rtl/>
          <w:lang w:bidi="ar-SA"/>
        </w:rPr>
        <w:t>ٱ</w:t>
      </w:r>
      <w:r w:rsidR="00B523E3" w:rsidRPr="00636EA8">
        <w:rPr>
          <w:rFonts w:ascii="KFGQPC Uthmanic Script HAFS" w:hint="eastAsia"/>
          <w:rtl/>
          <w:lang w:bidi="ar-SA"/>
        </w:rPr>
        <w:t>لصَّدَقَ</w:t>
      </w:r>
      <w:r w:rsidR="00B523E3" w:rsidRPr="00636EA8">
        <w:rPr>
          <w:rFonts w:ascii="KFGQPC Uthmanic Script HAFS" w:hint="cs"/>
          <w:rtl/>
          <w:lang w:bidi="ar-SA"/>
        </w:rPr>
        <w:t>ٰ</w:t>
      </w:r>
      <w:r w:rsidR="00B523E3" w:rsidRPr="00636EA8">
        <w:rPr>
          <w:rFonts w:ascii="KFGQPC Uthmanic Script HAFS" w:hint="eastAsia"/>
          <w:rtl/>
          <w:lang w:bidi="ar-SA"/>
        </w:rPr>
        <w:t>تِ</w:t>
      </w:r>
      <w:r w:rsidR="00B523E3" w:rsidRPr="00636EA8">
        <w:rPr>
          <w:rFonts w:ascii="KFGQPC Uthmanic Script HAFS"/>
          <w:rtl/>
          <w:lang w:bidi="ar-SA"/>
        </w:rPr>
        <w:t xml:space="preserve"> </w:t>
      </w:r>
      <w:r w:rsidR="00B523E3" w:rsidRPr="00636EA8">
        <w:rPr>
          <w:rFonts w:ascii="KFGQPC Uthmanic Script HAFS" w:hint="eastAsia"/>
          <w:rtl/>
          <w:lang w:bidi="ar-SA"/>
        </w:rPr>
        <w:t>وَ</w:t>
      </w:r>
      <w:r w:rsidR="00B523E3" w:rsidRPr="00636EA8">
        <w:rPr>
          <w:rFonts w:ascii="KFGQPC Uthmanic Script HAFS" w:hint="cs"/>
          <w:rtl/>
          <w:lang w:bidi="ar-SA"/>
        </w:rPr>
        <w:t>ٱ</w:t>
      </w:r>
      <w:r w:rsidR="00B523E3" w:rsidRPr="00636EA8">
        <w:rPr>
          <w:rFonts w:ascii="KFGQPC Uthmanic Script HAFS" w:hint="eastAsia"/>
          <w:rtl/>
          <w:lang w:bidi="ar-SA"/>
        </w:rPr>
        <w:t>لَّذِينَ</w:t>
      </w:r>
      <w:r w:rsidR="00B523E3" w:rsidRPr="00636EA8">
        <w:rPr>
          <w:rFonts w:ascii="KFGQPC Uthmanic Script HAFS"/>
          <w:rtl/>
          <w:lang w:bidi="ar-SA"/>
        </w:rPr>
        <w:t xml:space="preserve"> </w:t>
      </w:r>
      <w:r w:rsidR="00B523E3" w:rsidRPr="00636EA8">
        <w:rPr>
          <w:rFonts w:ascii="KFGQPC Uthmanic Script HAFS" w:hint="eastAsia"/>
          <w:rtl/>
          <w:lang w:bidi="ar-SA"/>
        </w:rPr>
        <w:t>لَا</w:t>
      </w:r>
      <w:r w:rsidR="00B523E3" w:rsidRPr="00636EA8">
        <w:rPr>
          <w:rFonts w:ascii="KFGQPC Uthmanic Script HAFS"/>
          <w:rtl/>
          <w:lang w:bidi="ar-SA"/>
        </w:rPr>
        <w:t xml:space="preserve"> </w:t>
      </w:r>
      <w:r w:rsidR="00B523E3" w:rsidRPr="00636EA8">
        <w:rPr>
          <w:rFonts w:ascii="KFGQPC Uthmanic Script HAFS" w:hint="eastAsia"/>
          <w:rtl/>
          <w:lang w:bidi="ar-SA"/>
        </w:rPr>
        <w:t>يَجِدُونَ</w:t>
      </w:r>
      <w:r w:rsidR="00B523E3" w:rsidRPr="00636EA8">
        <w:rPr>
          <w:rFonts w:ascii="KFGQPC Uthmanic Script HAFS"/>
          <w:rtl/>
          <w:lang w:bidi="ar-SA"/>
        </w:rPr>
        <w:t xml:space="preserve"> </w:t>
      </w:r>
      <w:r w:rsidR="00B523E3" w:rsidRPr="00636EA8">
        <w:rPr>
          <w:rFonts w:ascii="KFGQPC Uthmanic Script HAFS" w:hint="eastAsia"/>
          <w:rtl/>
          <w:lang w:bidi="ar-SA"/>
        </w:rPr>
        <w:t>إِلَّا</w:t>
      </w:r>
      <w:r w:rsidR="00B523E3" w:rsidRPr="00636EA8">
        <w:rPr>
          <w:rFonts w:ascii="KFGQPC Uthmanic Script HAFS"/>
          <w:rtl/>
          <w:lang w:bidi="ar-SA"/>
        </w:rPr>
        <w:t xml:space="preserve"> </w:t>
      </w:r>
      <w:r w:rsidR="00B523E3" w:rsidRPr="00636EA8">
        <w:rPr>
          <w:rFonts w:ascii="KFGQPC Uthmanic Script HAFS" w:hint="eastAsia"/>
          <w:rtl/>
          <w:lang w:bidi="ar-SA"/>
        </w:rPr>
        <w:t>جُه</w:t>
      </w:r>
      <w:r w:rsidR="00B523E3" w:rsidRPr="00636EA8">
        <w:rPr>
          <w:rFonts w:ascii="KFGQPC Uthmanic Script HAFS" w:hint="cs"/>
          <w:rtl/>
          <w:lang w:bidi="ar-SA"/>
        </w:rPr>
        <w:t>ۡ</w:t>
      </w:r>
      <w:r w:rsidR="00B523E3" w:rsidRPr="00636EA8">
        <w:rPr>
          <w:rFonts w:ascii="KFGQPC Uthmanic Script HAFS" w:hint="eastAsia"/>
          <w:rtl/>
          <w:lang w:bidi="ar-SA"/>
        </w:rPr>
        <w:t>دَهُم</w:t>
      </w:r>
      <w:r w:rsidR="00B523E3" w:rsidRPr="00636EA8">
        <w:rPr>
          <w:rFonts w:ascii="KFGQPC Uthmanic Script HAFS" w:hint="cs"/>
          <w:rtl/>
          <w:lang w:bidi="ar-SA"/>
        </w:rPr>
        <w:t>ۡ</w:t>
      </w:r>
      <w:r w:rsidR="00B523E3" w:rsidRPr="00636EA8">
        <w:rPr>
          <w:rFonts w:ascii="KFGQPC Uthmanic Script HAFS"/>
          <w:rtl/>
          <w:lang w:bidi="ar-SA"/>
        </w:rPr>
        <w:t xml:space="preserve"> </w:t>
      </w:r>
      <w:r w:rsidR="00B523E3" w:rsidRPr="00636EA8">
        <w:rPr>
          <w:rFonts w:ascii="KFGQPC Uthmanic Script HAFS" w:hint="eastAsia"/>
          <w:rtl/>
          <w:lang w:bidi="ar-SA"/>
        </w:rPr>
        <w:t>فَيَس</w:t>
      </w:r>
      <w:r w:rsidR="00B523E3" w:rsidRPr="00636EA8">
        <w:rPr>
          <w:rFonts w:ascii="KFGQPC Uthmanic Script HAFS" w:hint="cs"/>
          <w:rtl/>
          <w:lang w:bidi="ar-SA"/>
        </w:rPr>
        <w:t>ۡ</w:t>
      </w:r>
      <w:r w:rsidR="00B523E3" w:rsidRPr="00636EA8">
        <w:rPr>
          <w:rFonts w:ascii="KFGQPC Uthmanic Script HAFS" w:hint="eastAsia"/>
          <w:rtl/>
          <w:lang w:bidi="ar-SA"/>
        </w:rPr>
        <w:t>خَرُونَ</w:t>
      </w:r>
      <w:r w:rsidR="00B523E3" w:rsidRPr="00636EA8">
        <w:rPr>
          <w:rFonts w:ascii="KFGQPC Uthmanic Script HAFS"/>
          <w:rtl/>
          <w:lang w:bidi="ar-SA"/>
        </w:rPr>
        <w:t xml:space="preserve"> </w:t>
      </w:r>
      <w:r w:rsidR="00B523E3" w:rsidRPr="00636EA8">
        <w:rPr>
          <w:rFonts w:ascii="KFGQPC Uthmanic Script HAFS" w:hint="eastAsia"/>
          <w:rtl/>
          <w:lang w:bidi="ar-SA"/>
        </w:rPr>
        <w:t>مِن</w:t>
      </w:r>
      <w:r w:rsidR="00B523E3" w:rsidRPr="00636EA8">
        <w:rPr>
          <w:rFonts w:ascii="KFGQPC Uthmanic Script HAFS" w:hint="cs"/>
          <w:rtl/>
          <w:lang w:bidi="ar-SA"/>
        </w:rPr>
        <w:t>ۡ</w:t>
      </w:r>
      <w:r w:rsidR="00B523E3" w:rsidRPr="00636EA8">
        <w:rPr>
          <w:rFonts w:ascii="KFGQPC Uthmanic Script HAFS" w:hint="eastAsia"/>
          <w:rtl/>
          <w:lang w:bidi="ar-SA"/>
        </w:rPr>
        <w:t>هُم</w:t>
      </w:r>
      <w:r w:rsidR="00B523E3" w:rsidRPr="00636EA8">
        <w:rPr>
          <w:rFonts w:ascii="KFGQPC Uthmanic Script HAFS" w:hint="cs"/>
          <w:rtl/>
          <w:lang w:bidi="ar-SA"/>
        </w:rPr>
        <w:t>ۡ</w:t>
      </w:r>
      <w:r w:rsidR="00B523E3" w:rsidRPr="00636EA8">
        <w:rPr>
          <w:rFonts w:ascii="KFGQPC Uthmanic Script HAFS"/>
          <w:rtl/>
          <w:lang w:bidi="ar-SA"/>
        </w:rPr>
        <w:t xml:space="preserve"> </w:t>
      </w:r>
      <w:r w:rsidR="00B523E3" w:rsidRPr="00636EA8">
        <w:rPr>
          <w:rFonts w:ascii="KFGQPC Uthmanic Script HAFS" w:hint="eastAsia"/>
          <w:rtl/>
          <w:lang w:bidi="ar-SA"/>
        </w:rPr>
        <w:t>سَخِرَ</w:t>
      </w:r>
      <w:r w:rsidR="00B523E3" w:rsidRPr="00636EA8">
        <w:rPr>
          <w:rFonts w:ascii="KFGQPC Uthmanic Script HAFS"/>
          <w:rtl/>
          <w:lang w:bidi="ar-SA"/>
        </w:rPr>
        <w:t xml:space="preserve"> </w:t>
      </w:r>
      <w:r w:rsidR="00B523E3" w:rsidRPr="00636EA8">
        <w:rPr>
          <w:rFonts w:ascii="KFGQPC Uthmanic Script HAFS" w:hint="cs"/>
          <w:rtl/>
          <w:lang w:bidi="ar-SA"/>
        </w:rPr>
        <w:t>ٱ</w:t>
      </w:r>
      <w:r w:rsidR="00B523E3" w:rsidRPr="00636EA8">
        <w:rPr>
          <w:rFonts w:ascii="KFGQPC Uthmanic Script HAFS" w:hint="eastAsia"/>
          <w:rtl/>
          <w:lang w:bidi="ar-SA"/>
        </w:rPr>
        <w:t>للَّهُ</w:t>
      </w:r>
      <w:r w:rsidR="00B523E3" w:rsidRPr="00636EA8">
        <w:rPr>
          <w:rFonts w:ascii="KFGQPC Uthmanic Script HAFS"/>
          <w:rtl/>
          <w:lang w:bidi="ar-SA"/>
        </w:rPr>
        <w:t xml:space="preserve"> </w:t>
      </w:r>
      <w:r w:rsidR="00B523E3" w:rsidRPr="00636EA8">
        <w:rPr>
          <w:rFonts w:ascii="KFGQPC Uthmanic Script HAFS" w:hint="eastAsia"/>
          <w:rtl/>
          <w:lang w:bidi="ar-SA"/>
        </w:rPr>
        <w:t>مِن</w:t>
      </w:r>
      <w:r w:rsidR="00B523E3" w:rsidRPr="00636EA8">
        <w:rPr>
          <w:rFonts w:ascii="KFGQPC Uthmanic Script HAFS" w:hint="cs"/>
          <w:rtl/>
          <w:lang w:bidi="ar-SA"/>
        </w:rPr>
        <w:t>ۡ</w:t>
      </w:r>
      <w:r w:rsidR="00B523E3" w:rsidRPr="00636EA8">
        <w:rPr>
          <w:rFonts w:ascii="KFGQPC Uthmanic Script HAFS" w:hint="eastAsia"/>
          <w:rtl/>
          <w:lang w:bidi="ar-SA"/>
        </w:rPr>
        <w:t>هُم</w:t>
      </w:r>
      <w:r w:rsidR="00B523E3" w:rsidRPr="00636EA8">
        <w:rPr>
          <w:rFonts w:ascii="KFGQPC Uthmanic Script HAFS" w:hint="cs"/>
          <w:rtl/>
          <w:lang w:bidi="ar-SA"/>
        </w:rPr>
        <w:t>ۡ</w:t>
      </w:r>
      <w:r w:rsidRPr="00636EA8">
        <w:rPr>
          <w:rFonts w:ascii="KFGQPC Uthman Taha Naskh" w:cs="KFGQPC Uthman Taha Naskh" w:hint="cs"/>
          <w:rtl/>
          <w:lang w:bidi="ar-SA"/>
        </w:rPr>
        <w:t>﴾</w:t>
      </w:r>
      <w:r w:rsidR="00B523E3" w:rsidRPr="00636EA8">
        <w:rPr>
          <w:rFonts w:ascii="KFGQPC Uthman Taha Naskh" w:cs="KFGQPC Uthman Taha Naskh"/>
          <w:rtl/>
          <w:lang w:bidi="ar-SA"/>
        </w:rPr>
        <w:t xml:space="preserve"> </w:t>
      </w:r>
      <w:r w:rsidR="00B523E3" w:rsidRPr="00636EA8">
        <w:rPr>
          <w:rFonts w:ascii="KFGQPC Uthman Taha Naskh" w:cs="KFGQPC Uthman Taha Naskh"/>
          <w:lang w:bidi="ar-SA"/>
        </w:rPr>
        <w:tab/>
      </w:r>
      <w:r w:rsidR="00B523E3" w:rsidRPr="00636EA8">
        <w:rPr>
          <w:rStyle w:val="Char8"/>
          <w:rtl/>
        </w:rPr>
        <w:t>[</w:t>
      </w:r>
      <w:r w:rsidR="00B523E3" w:rsidRPr="00636EA8">
        <w:rPr>
          <w:rStyle w:val="Char8"/>
          <w:rFonts w:hint="eastAsia"/>
          <w:rtl/>
        </w:rPr>
        <w:t>التوبة</w:t>
      </w:r>
      <w:r w:rsidR="00B523E3" w:rsidRPr="00636EA8">
        <w:rPr>
          <w:rStyle w:val="Char8"/>
          <w:rtl/>
        </w:rPr>
        <w:t xml:space="preserve">: </w:t>
      </w:r>
      <w:r w:rsidR="00B523E3" w:rsidRPr="00636EA8">
        <w:rPr>
          <w:rStyle w:val="Char8"/>
          <w:rFonts w:hint="cs"/>
          <w:rtl/>
        </w:rPr>
        <w:t>٧٩</w:t>
      </w:r>
      <w:r w:rsidR="00B523E3" w:rsidRPr="00636EA8">
        <w:rPr>
          <w:rStyle w:val="Char8"/>
          <w:rtl/>
        </w:rPr>
        <w:t>]</w:t>
      </w:r>
      <w:r w:rsidR="00B523E3" w:rsidRPr="00636EA8">
        <w:rPr>
          <w:rFonts w:ascii="KFGQPC Uthman Taha Naskh" w:cs="KFGQPC Uthman Taha Naskh"/>
          <w:rtl/>
          <w:lang w:bidi="ar-SA"/>
        </w:rPr>
        <w:t xml:space="preserve">  </w:t>
      </w:r>
      <w:r w:rsidR="0062038D" w:rsidRPr="00636EA8">
        <w:rPr>
          <w:rtl/>
          <w:lang w:bidi="ar-SA"/>
        </w:rPr>
        <w:t xml:space="preserve"> </w:t>
      </w:r>
    </w:p>
    <w:p w:rsidR="0062038D" w:rsidRPr="00636EA8" w:rsidRDefault="0062038D" w:rsidP="00BB388D">
      <w:pPr>
        <w:pStyle w:val="a1"/>
        <w:rPr>
          <w:rFonts w:eastAsia="SimSun"/>
          <w:rtl/>
          <w:lang w:eastAsia="zh-CN" w:bidi="ar-SA"/>
        </w:rPr>
      </w:pPr>
      <w:r w:rsidRPr="00636EA8">
        <w:rPr>
          <w:rFonts w:eastAsia="SimSun"/>
          <w:rtl/>
          <w:lang w:eastAsia="zh-CN" w:bidi="ar-SA"/>
        </w:rPr>
        <w:t>کسانی که بر آن دسته از مؤمنان که زیاد صدقه می</w:t>
      </w:r>
      <w:r w:rsidRPr="00636EA8">
        <w:rPr>
          <w:rFonts w:eastAsia="SimSun"/>
          <w:rtl/>
          <w:lang w:eastAsia="zh-CN" w:bidi="ar-SA"/>
        </w:rPr>
        <w:softHyphen/>
        <w:t>دهند و نیز بر مؤمنانی که به اندازه</w:t>
      </w:r>
      <w:r w:rsidRPr="00636EA8">
        <w:rPr>
          <w:rFonts w:eastAsia="SimSun"/>
          <w:rtl/>
          <w:lang w:eastAsia="zh-CN" w:bidi="ar-SA"/>
        </w:rPr>
        <w:softHyphen/>
        <w:t>ی توانشان صدقه می</w:t>
      </w:r>
      <w:r w:rsidRPr="00636EA8">
        <w:rPr>
          <w:rFonts w:eastAsia="SimSun"/>
          <w:rtl/>
          <w:lang w:eastAsia="zh-CN" w:bidi="ar-SA"/>
        </w:rPr>
        <w:softHyphen/>
        <w:t>دهند، ایراد می</w:t>
      </w:r>
      <w:r w:rsidRPr="00636EA8">
        <w:rPr>
          <w:rFonts w:eastAsia="SimSun"/>
          <w:rtl/>
          <w:lang w:eastAsia="zh-CN" w:bidi="ar-SA"/>
        </w:rPr>
        <w:softHyphen/>
        <w:t>گیرند و آنها را مسخره می‌کنند، بدانند که الله (نیز در مقابل) آنان را مسخره می</w:t>
      </w:r>
      <w:r w:rsidRPr="00636EA8">
        <w:rPr>
          <w:rFonts w:eastAsia="SimSun"/>
          <w:rtl/>
          <w:lang w:eastAsia="zh-CN" w:bidi="ar-SA"/>
        </w:rPr>
        <w:softHyphen/>
        <w:t>کند.</w:t>
      </w:r>
    </w:p>
    <w:p w:rsidR="00CA41D6" w:rsidRPr="00636EA8" w:rsidRDefault="0062038D" w:rsidP="00BB388D">
      <w:pPr>
        <w:autoSpaceDE w:val="0"/>
        <w:autoSpaceDN w:val="0"/>
        <w:adjustRightInd w:val="0"/>
        <w:rPr>
          <w:rtl/>
          <w:lang w:bidi="ar-SA"/>
        </w:rPr>
      </w:pPr>
      <w:r w:rsidRPr="00636EA8">
        <w:rPr>
          <w:rtl/>
          <w:lang w:bidi="ar-SA"/>
        </w:rPr>
        <w:t>آیه‌های فراو</w:t>
      </w:r>
      <w:r w:rsidR="00BE26C3" w:rsidRPr="00636EA8">
        <w:rPr>
          <w:rtl/>
          <w:lang w:bidi="ar-SA"/>
        </w:rPr>
        <w:t>انی از این دست، در سوره‌ی «توبه»</w:t>
      </w:r>
      <w:r w:rsidRPr="00636EA8">
        <w:rPr>
          <w:rtl/>
          <w:lang w:bidi="ar-SA"/>
        </w:rPr>
        <w:t xml:space="preserve"> وجود دارد که سلف، آن را آیه‌های رسواکننده نامیده‌اند؛ زیرا منافقان را رسوا می‌کند. البته پس از این‌که نزول وحی، پایان یافت، دیگر، مردم نمی‌‌توانند کسی را به‌طور مشخص، منافق بدانند؛ زیرا، نفاق، امری پوشیده است که در قلب، قرار دارد. پناه بر الله.</w:t>
      </w:r>
    </w:p>
    <w:p w:rsidR="0062038D" w:rsidRPr="00636EA8" w:rsidRDefault="0062038D" w:rsidP="00BB388D">
      <w:pPr>
        <w:autoSpaceDE w:val="0"/>
        <w:autoSpaceDN w:val="0"/>
        <w:adjustRightInd w:val="0"/>
        <w:rPr>
          <w:rtl/>
          <w:lang w:bidi="ar-SA"/>
        </w:rPr>
      </w:pPr>
      <w:r w:rsidRPr="00636EA8">
        <w:rPr>
          <w:rtl/>
          <w:lang w:bidi="ar-SA"/>
        </w:rPr>
        <w:t>عمر</w:t>
      </w:r>
      <w:r w:rsidRPr="00636EA8">
        <w:rPr>
          <w:lang w:bidi="ar-SA"/>
        </w:rPr>
        <w:sym w:font="AGA Arabesque" w:char="F074"/>
      </w:r>
      <w:r w:rsidRPr="00636EA8">
        <w:rPr>
          <w:rtl/>
          <w:lang w:bidi="ar-SA"/>
        </w:rPr>
        <w:t xml:space="preserve"> می‌فرمود: هرکس، اعمال نیکی از او نمایان شود، مطابقِ اعمالش با او رفتار می کنیم؛ گرچه باطنش، بد باشد. و از هرکس اعمال بدی ببینیم، او را به سببِ کردار بدش مؤاخذه می‌کنیم؛ گرچه باطنِ نیکی داشته باشد. زیرا وظیفه‌ی ما، </w:t>
      </w:r>
      <w:r w:rsidR="00AE1D5F" w:rsidRPr="00636EA8">
        <w:rPr>
          <w:rtl/>
          <w:lang w:bidi="ar-SA"/>
        </w:rPr>
        <w:t>این</w:t>
      </w:r>
      <w:r w:rsidR="00AE1D5F" w:rsidRPr="00636EA8">
        <w:rPr>
          <w:cs/>
          <w:lang w:bidi="ar-SA"/>
        </w:rPr>
        <w:t>‎</w:t>
      </w:r>
      <w:r w:rsidR="00AE1D5F" w:rsidRPr="00636EA8">
        <w:rPr>
          <w:rtl/>
          <w:lang w:bidi="ar-SA"/>
        </w:rPr>
        <w:t>ست</w:t>
      </w:r>
      <w:r w:rsidRPr="00636EA8">
        <w:rPr>
          <w:rtl/>
          <w:lang w:bidi="ar-SA"/>
        </w:rPr>
        <w:t xml:space="preserve"> که مطابق رفتاری که از مردم می‌بینیم، یعنی بر طبقِ ظاهرشان، با آن</w:t>
      </w:r>
      <w:r w:rsidR="00627C5F" w:rsidRPr="00636EA8">
        <w:rPr>
          <w:rtl/>
          <w:lang w:bidi="ar-SA"/>
        </w:rPr>
        <w:t>ان رفتار نماییم. و این، لُطف ال</w:t>
      </w:r>
      <w:r w:rsidRPr="00636EA8">
        <w:rPr>
          <w:rtl/>
          <w:lang w:bidi="ar-SA"/>
        </w:rPr>
        <w:t>ه</w:t>
      </w:r>
      <w:r w:rsidR="00457B75" w:rsidRPr="00636EA8">
        <w:rPr>
          <w:rtl/>
          <w:lang w:bidi="ar-SA"/>
        </w:rPr>
        <w:t>ی‌ست</w:t>
      </w:r>
      <w:r w:rsidR="00627C5F" w:rsidRPr="00636EA8">
        <w:rPr>
          <w:rtl/>
          <w:lang w:bidi="ar-SA"/>
        </w:rPr>
        <w:t xml:space="preserve"> که فق</w:t>
      </w:r>
      <w:r w:rsidR="00627C5F" w:rsidRPr="00636EA8">
        <w:rPr>
          <w:rFonts w:hint="cs"/>
          <w:rtl/>
        </w:rPr>
        <w:t>ط</w:t>
      </w:r>
      <w:r w:rsidRPr="00636EA8">
        <w:rPr>
          <w:rtl/>
          <w:lang w:bidi="ar-SA"/>
        </w:rPr>
        <w:t xml:space="preserve"> بر اساسِ ظاهر افراد، حکم می‌کنیم. زیرا اگر مبنای قضاوت، باطن افراد بود، کار، خیلی سخت می‌شد؛ </w:t>
      </w:r>
      <w:r w:rsidR="00A20A99" w:rsidRPr="00636EA8">
        <w:rPr>
          <w:rtl/>
          <w:lang w:bidi="ar-SA"/>
        </w:rPr>
        <w:t>اما</w:t>
      </w:r>
      <w:r w:rsidRPr="00636EA8">
        <w:rPr>
          <w:rtl/>
          <w:lang w:bidi="ar-SA"/>
        </w:rPr>
        <w:t xml:space="preserve"> الله متعال، به هیچ کس، بیش از اندازه‌ی توانش تکلیف نمی‌دهد. از این‌رو اگر ظاهرِ کسی، نیک باشد، با او به نیکی رفتار می کنیم یا قضاوتِ نیکی درباره‌اش خواهیم داشت؛ اما اگر رفتارِ ظاهری و روی‌کرد کسی، بد باشد، وظیفه‌ی ما، کشفِ نیت یا قصد او نیست؛ بلکه تنها الله</w:t>
      </w:r>
      <w:r w:rsidRPr="00636EA8">
        <w:rPr>
          <w:lang w:bidi="ar-SA"/>
        </w:rPr>
        <w:sym w:font="AGA Arabesque" w:char="F055"/>
      </w:r>
      <w:r w:rsidRPr="00636EA8">
        <w:rPr>
          <w:rtl/>
          <w:lang w:bidi="ar-SA"/>
        </w:rPr>
        <w:t xml:space="preserve"> نیت</w:t>
      </w:r>
      <w:r w:rsidR="0059174E" w:rsidRPr="00636EA8">
        <w:rPr>
          <w:rtl/>
          <w:lang w:bidi="ar-SA"/>
        </w:rPr>
        <w:t>ِ هر کسی را</w:t>
      </w:r>
      <w:r w:rsidRPr="00636EA8">
        <w:rPr>
          <w:rtl/>
          <w:lang w:bidi="ar-SA"/>
        </w:rPr>
        <w:t xml:space="preserve"> می</w:t>
      </w:r>
      <w:r w:rsidR="0059174E" w:rsidRPr="00636EA8">
        <w:rPr>
          <w:rtl/>
          <w:lang w:bidi="ar-SA"/>
        </w:rPr>
        <w:t>‌داند؛ همان ذاتی که از وسوسه‌های درونی انسان، آگاه است.</w:t>
      </w:r>
    </w:p>
    <w:p w:rsidR="0059174E" w:rsidRPr="00636EA8" w:rsidRDefault="0059174E" w:rsidP="00E856DA">
      <w:pPr>
        <w:autoSpaceDE w:val="0"/>
        <w:autoSpaceDN w:val="0"/>
        <w:adjustRightInd w:val="0"/>
        <w:ind w:firstLine="0"/>
        <w:jc w:val="center"/>
        <w:rPr>
          <w:rtl/>
          <w:lang w:bidi="ar-SA"/>
        </w:rPr>
      </w:pPr>
      <w:r w:rsidRPr="00636EA8">
        <w:rPr>
          <w:rtl/>
          <w:lang w:bidi="ar-SA"/>
        </w:rPr>
        <w:t>***</w:t>
      </w:r>
    </w:p>
    <w:p w:rsidR="00C2212E" w:rsidRPr="00636EA8" w:rsidRDefault="00C2212E" w:rsidP="00BB388D">
      <w:pPr>
        <w:autoSpaceDE w:val="0"/>
        <w:autoSpaceDN w:val="0"/>
        <w:adjustRightInd w:val="0"/>
        <w:jc w:val="center"/>
        <w:rPr>
          <w:rtl/>
          <w:lang w:bidi="ar-SA"/>
        </w:rPr>
        <w:sectPr w:rsidR="00C2212E" w:rsidRPr="00636EA8" w:rsidSect="00270467">
          <w:headerReference w:type="default" r:id="rId32"/>
          <w:footnotePr>
            <w:numRestart w:val="eachPage"/>
          </w:footnotePr>
          <w:pgSz w:w="11906" w:h="16838" w:code="9"/>
          <w:pgMar w:top="737" w:right="2381" w:bottom="3969" w:left="2381" w:header="737" w:footer="3969" w:gutter="0"/>
          <w:cols w:space="720"/>
          <w:titlePg/>
          <w:bidi/>
          <w:rtlGutter/>
          <w:docGrid w:linePitch="360"/>
        </w:sectPr>
      </w:pPr>
    </w:p>
    <w:p w:rsidR="0062038D" w:rsidRPr="00636EA8" w:rsidRDefault="00524E27" w:rsidP="00BB388D">
      <w:pPr>
        <w:pStyle w:val="a"/>
        <w:rPr>
          <w:rtl/>
          <w:lang w:bidi="ar-SA"/>
        </w:rPr>
      </w:pPr>
      <w:bookmarkStart w:id="27" w:name="_Toc319393489"/>
      <w:r w:rsidRPr="00636EA8">
        <w:rPr>
          <w:rtl/>
          <w:lang w:bidi="ar-SA"/>
        </w:rPr>
        <w:t>50- باب: خوف و خشیت ال</w:t>
      </w:r>
      <w:r w:rsidR="0059174E" w:rsidRPr="00636EA8">
        <w:rPr>
          <w:rtl/>
          <w:lang w:bidi="ar-SA"/>
        </w:rPr>
        <w:t>هی</w:t>
      </w:r>
      <w:bookmarkEnd w:id="27"/>
    </w:p>
    <w:p w:rsidR="0059174E" w:rsidRPr="00636EA8" w:rsidRDefault="0059174E" w:rsidP="00BB388D">
      <w:pPr>
        <w:autoSpaceDE w:val="0"/>
        <w:autoSpaceDN w:val="0"/>
        <w:adjustRightInd w:val="0"/>
        <w:rPr>
          <w:rtl/>
          <w:lang w:bidi="ar-SA"/>
        </w:rPr>
      </w:pPr>
      <w:r w:rsidRPr="00636EA8">
        <w:rPr>
          <w:rtl/>
          <w:lang w:bidi="ar-SA"/>
        </w:rPr>
        <w:t>الله متعال، می‌فرماید:</w:t>
      </w:r>
    </w:p>
    <w:p w:rsidR="0059174E" w:rsidRPr="00636EA8" w:rsidRDefault="00C8054F" w:rsidP="00B523E3">
      <w:pPr>
        <w:pStyle w:val="a0"/>
        <w:rPr>
          <w:rtl/>
          <w:lang w:bidi="ar-SA"/>
        </w:rPr>
      </w:pPr>
      <w:r w:rsidRPr="00636EA8">
        <w:rPr>
          <w:rFonts w:ascii="KFGQPC Uthman Taha Naskh" w:cs="KFGQPC Uthman Taha Naskh" w:hint="cs"/>
          <w:rtl/>
          <w:lang w:bidi="ar-SA"/>
        </w:rPr>
        <w:t>﴿</w:t>
      </w:r>
      <w:r w:rsidR="00B523E3" w:rsidRPr="00636EA8">
        <w:rPr>
          <w:rFonts w:ascii="KFGQPC Uthmanic Script HAFS" w:hint="eastAsia"/>
          <w:rtl/>
          <w:lang w:bidi="ar-SA"/>
        </w:rPr>
        <w:t>وَإِيَّ</w:t>
      </w:r>
      <w:r w:rsidR="00B523E3" w:rsidRPr="00636EA8">
        <w:rPr>
          <w:rFonts w:ascii="KFGQPC Uthmanic Script HAFS" w:hint="cs"/>
          <w:rtl/>
          <w:lang w:bidi="ar-SA"/>
        </w:rPr>
        <w:t>ٰ</w:t>
      </w:r>
      <w:r w:rsidR="00B523E3" w:rsidRPr="00636EA8">
        <w:rPr>
          <w:rFonts w:ascii="KFGQPC Uthmanic Script HAFS" w:hint="eastAsia"/>
          <w:rtl/>
          <w:lang w:bidi="ar-SA"/>
        </w:rPr>
        <w:t>يَ</w:t>
      </w:r>
      <w:r w:rsidR="00B523E3" w:rsidRPr="00636EA8">
        <w:rPr>
          <w:rFonts w:ascii="KFGQPC Uthmanic Script HAFS"/>
          <w:rtl/>
          <w:lang w:bidi="ar-SA"/>
        </w:rPr>
        <w:t xml:space="preserve"> </w:t>
      </w:r>
      <w:r w:rsidR="00B523E3" w:rsidRPr="00636EA8">
        <w:rPr>
          <w:rFonts w:ascii="KFGQPC Uthmanic Script HAFS" w:hint="eastAsia"/>
          <w:rtl/>
          <w:lang w:bidi="ar-SA"/>
        </w:rPr>
        <w:t>فَ</w:t>
      </w:r>
      <w:r w:rsidR="00B523E3" w:rsidRPr="00636EA8">
        <w:rPr>
          <w:rFonts w:ascii="KFGQPC Uthmanic Script HAFS" w:hint="cs"/>
          <w:rtl/>
          <w:lang w:bidi="ar-SA"/>
        </w:rPr>
        <w:t>ٱ</w:t>
      </w:r>
      <w:r w:rsidR="00B523E3" w:rsidRPr="00636EA8">
        <w:rPr>
          <w:rFonts w:ascii="KFGQPC Uthmanic Script HAFS" w:hint="eastAsia"/>
          <w:rtl/>
          <w:lang w:bidi="ar-SA"/>
        </w:rPr>
        <w:t>ر</w:t>
      </w:r>
      <w:r w:rsidR="00B523E3" w:rsidRPr="00636EA8">
        <w:rPr>
          <w:rFonts w:ascii="KFGQPC Uthmanic Script HAFS" w:hint="cs"/>
          <w:rtl/>
          <w:lang w:bidi="ar-SA"/>
        </w:rPr>
        <w:t>ۡ</w:t>
      </w:r>
      <w:r w:rsidR="00B523E3" w:rsidRPr="00636EA8">
        <w:rPr>
          <w:rFonts w:ascii="KFGQPC Uthmanic Script HAFS" w:hint="eastAsia"/>
          <w:rtl/>
          <w:lang w:bidi="ar-SA"/>
        </w:rPr>
        <w:t>هَبُونِ</w:t>
      </w:r>
      <w:r w:rsidR="00B523E3" w:rsidRPr="00636EA8">
        <w:rPr>
          <w:rFonts w:ascii="KFGQPC Uthmanic Script HAFS"/>
          <w:rtl/>
          <w:lang w:bidi="ar-SA"/>
        </w:rPr>
        <w:t xml:space="preserve"> </w:t>
      </w:r>
      <w:r w:rsidR="00B523E3" w:rsidRPr="00636EA8">
        <w:rPr>
          <w:rFonts w:ascii="KFGQPC Uthmanic Script HAFS" w:hint="cs"/>
          <w:rtl/>
          <w:lang w:bidi="ar-SA"/>
        </w:rPr>
        <w:t>٤٠</w:t>
      </w:r>
      <w:r w:rsidRPr="00636EA8">
        <w:rPr>
          <w:rFonts w:ascii="KFGQPC Uthman Taha Naskh" w:cs="KFGQPC Uthman Taha Naskh" w:hint="cs"/>
          <w:rtl/>
          <w:lang w:bidi="ar-SA"/>
        </w:rPr>
        <w:t>﴾</w:t>
      </w:r>
      <w:r w:rsidR="00B523E3" w:rsidRPr="00636EA8">
        <w:rPr>
          <w:rFonts w:ascii="KFGQPC Uthman Taha Naskh" w:cs="KFGQPC Uthman Taha Naskh"/>
          <w:rtl/>
          <w:lang w:bidi="ar-SA"/>
        </w:rPr>
        <w:t xml:space="preserve"> </w:t>
      </w:r>
      <w:r w:rsidR="00B523E3" w:rsidRPr="00636EA8">
        <w:rPr>
          <w:rFonts w:ascii="KFGQPC Uthman Taha Naskh" w:cs="KFGQPC Uthman Taha Naskh"/>
          <w:lang w:bidi="ar-SA"/>
        </w:rPr>
        <w:tab/>
      </w:r>
      <w:r w:rsidR="00B523E3" w:rsidRPr="00636EA8">
        <w:rPr>
          <w:rStyle w:val="Char8"/>
          <w:rtl/>
        </w:rPr>
        <w:t>[</w:t>
      </w:r>
      <w:r w:rsidR="00B523E3" w:rsidRPr="00636EA8">
        <w:rPr>
          <w:rStyle w:val="Char8"/>
          <w:rFonts w:hint="eastAsia"/>
          <w:rtl/>
        </w:rPr>
        <w:t>البقرة</w:t>
      </w:r>
      <w:r w:rsidR="00B523E3" w:rsidRPr="00636EA8">
        <w:rPr>
          <w:rStyle w:val="Char8"/>
          <w:rtl/>
        </w:rPr>
        <w:t xml:space="preserve">: </w:t>
      </w:r>
      <w:r w:rsidR="00B523E3" w:rsidRPr="00636EA8">
        <w:rPr>
          <w:rStyle w:val="Char8"/>
          <w:rFonts w:hint="cs"/>
          <w:rtl/>
        </w:rPr>
        <w:t>٤٠</w:t>
      </w:r>
      <w:r w:rsidR="00B523E3" w:rsidRPr="00636EA8">
        <w:rPr>
          <w:rStyle w:val="Char8"/>
          <w:rtl/>
        </w:rPr>
        <w:t>]</w:t>
      </w:r>
      <w:r w:rsidR="00B523E3" w:rsidRPr="00636EA8">
        <w:rPr>
          <w:rFonts w:ascii="KFGQPC Uthman Taha Naskh" w:cs="KFGQPC Uthman Taha Naskh"/>
          <w:rtl/>
          <w:lang w:bidi="ar-SA"/>
        </w:rPr>
        <w:t xml:space="preserve">  </w:t>
      </w:r>
      <w:r w:rsidR="00C2212E" w:rsidRPr="00636EA8">
        <w:rPr>
          <w:rtl/>
          <w:lang w:bidi="ar-SA"/>
        </w:rPr>
        <w:tab/>
      </w:r>
    </w:p>
    <w:p w:rsidR="00E92610" w:rsidRPr="00636EA8" w:rsidRDefault="00E92610" w:rsidP="00BB388D">
      <w:pPr>
        <w:pStyle w:val="a1"/>
        <w:rPr>
          <w:rtl/>
          <w:lang w:bidi="ar-SA"/>
        </w:rPr>
      </w:pPr>
      <w:r w:rsidRPr="00636EA8">
        <w:rPr>
          <w:rtl/>
          <w:lang w:bidi="ar-SA"/>
        </w:rPr>
        <w:t>و تنها از من بترسید.</w:t>
      </w:r>
    </w:p>
    <w:p w:rsidR="00B523E3" w:rsidRPr="00636EA8" w:rsidRDefault="00C8054F" w:rsidP="00FE0967">
      <w:pPr>
        <w:pStyle w:val="a0"/>
        <w:rPr>
          <w:lang w:bidi="ar-SA"/>
        </w:rPr>
      </w:pPr>
      <w:r w:rsidRPr="00636EA8">
        <w:rPr>
          <w:rFonts w:ascii="KFGQPC Uthman Taha Naskh" w:cs="KFGQPC Uthman Taha Naskh" w:hint="cs"/>
          <w:rtl/>
          <w:lang w:bidi="ar-SA"/>
        </w:rPr>
        <w:t>﴿</w:t>
      </w:r>
      <w:r w:rsidR="00FE0967" w:rsidRPr="00636EA8">
        <w:rPr>
          <w:rFonts w:ascii="KFGQPC Uthmanic Script HAFS" w:hint="eastAsia"/>
          <w:rtl/>
          <w:lang w:bidi="ar-SA"/>
        </w:rPr>
        <w:t>إِنَّ</w:t>
      </w:r>
      <w:r w:rsidR="00FE0967" w:rsidRPr="00636EA8">
        <w:rPr>
          <w:rFonts w:ascii="KFGQPC Uthmanic Script HAFS"/>
          <w:rtl/>
          <w:lang w:bidi="ar-SA"/>
        </w:rPr>
        <w:t xml:space="preserve"> </w:t>
      </w:r>
      <w:r w:rsidR="00FE0967" w:rsidRPr="00636EA8">
        <w:rPr>
          <w:rFonts w:ascii="KFGQPC Uthmanic Script HAFS" w:hint="eastAsia"/>
          <w:rtl/>
          <w:lang w:bidi="ar-SA"/>
        </w:rPr>
        <w:t>بَط</w:t>
      </w:r>
      <w:r w:rsidR="00FE0967" w:rsidRPr="00636EA8">
        <w:rPr>
          <w:rFonts w:ascii="KFGQPC Uthmanic Script HAFS" w:hint="cs"/>
          <w:rtl/>
          <w:lang w:bidi="ar-SA"/>
        </w:rPr>
        <w:t>ۡ</w:t>
      </w:r>
      <w:r w:rsidR="00FE0967" w:rsidRPr="00636EA8">
        <w:rPr>
          <w:rFonts w:ascii="KFGQPC Uthmanic Script HAFS" w:hint="eastAsia"/>
          <w:rtl/>
          <w:lang w:bidi="ar-SA"/>
        </w:rPr>
        <w:t>شَ</w:t>
      </w:r>
      <w:r w:rsidR="00FE0967" w:rsidRPr="00636EA8">
        <w:rPr>
          <w:rFonts w:ascii="KFGQPC Uthmanic Script HAFS"/>
          <w:rtl/>
          <w:lang w:bidi="ar-SA"/>
        </w:rPr>
        <w:t xml:space="preserve"> </w:t>
      </w:r>
      <w:r w:rsidR="00FE0967" w:rsidRPr="00636EA8">
        <w:rPr>
          <w:rFonts w:ascii="KFGQPC Uthmanic Script HAFS" w:hint="eastAsia"/>
          <w:rtl/>
          <w:lang w:bidi="ar-SA"/>
        </w:rPr>
        <w:t>رَبِّكَ</w:t>
      </w:r>
      <w:r w:rsidR="00FE0967" w:rsidRPr="00636EA8">
        <w:rPr>
          <w:rFonts w:ascii="KFGQPC Uthmanic Script HAFS"/>
          <w:rtl/>
          <w:lang w:bidi="ar-SA"/>
        </w:rPr>
        <w:t xml:space="preserve"> </w:t>
      </w:r>
      <w:r w:rsidR="00FE0967" w:rsidRPr="00636EA8">
        <w:rPr>
          <w:rFonts w:ascii="KFGQPC Uthmanic Script HAFS" w:hint="eastAsia"/>
          <w:rtl/>
          <w:lang w:bidi="ar-SA"/>
        </w:rPr>
        <w:t>لَشَدِيدٌ</w:t>
      </w:r>
      <w:r w:rsidR="00FE0967" w:rsidRPr="00636EA8">
        <w:rPr>
          <w:rFonts w:ascii="KFGQPC Uthmanic Script HAFS"/>
          <w:rtl/>
          <w:lang w:bidi="ar-SA"/>
        </w:rPr>
        <w:t xml:space="preserve"> </w:t>
      </w:r>
      <w:r w:rsidR="00FE0967" w:rsidRPr="00636EA8">
        <w:rPr>
          <w:rFonts w:ascii="KFGQPC Uthmanic Script HAFS" w:hint="cs"/>
          <w:rtl/>
          <w:lang w:bidi="ar-SA"/>
        </w:rPr>
        <w:t>١٢</w:t>
      </w:r>
      <w:r w:rsidRPr="00636EA8">
        <w:rPr>
          <w:rFonts w:ascii="KFGQPC Uthman Taha Naskh" w:cs="KFGQPC Uthman Taha Naskh" w:hint="cs"/>
          <w:rtl/>
          <w:lang w:bidi="ar-SA"/>
        </w:rPr>
        <w:t>﴾</w:t>
      </w:r>
      <w:r w:rsidR="00B523E3" w:rsidRPr="00636EA8">
        <w:rPr>
          <w:rFonts w:ascii="KFGQPC Uthman Taha Naskh" w:cs="KFGQPC Uthman Taha Naskh"/>
          <w:rtl/>
          <w:lang w:bidi="ar-SA"/>
        </w:rPr>
        <w:t xml:space="preserve"> </w:t>
      </w:r>
      <w:r w:rsidR="00B523E3" w:rsidRPr="00636EA8">
        <w:rPr>
          <w:rFonts w:ascii="KFGQPC Uthman Taha Naskh" w:cs="KFGQPC Uthman Taha Naskh"/>
          <w:lang w:bidi="ar-SA"/>
        </w:rPr>
        <w:tab/>
      </w:r>
      <w:r w:rsidR="00B523E3" w:rsidRPr="00636EA8">
        <w:rPr>
          <w:rStyle w:val="Char8"/>
          <w:rtl/>
        </w:rPr>
        <w:t>[</w:t>
      </w:r>
      <w:r w:rsidR="00B523E3" w:rsidRPr="00636EA8">
        <w:rPr>
          <w:rStyle w:val="Char8"/>
          <w:rFonts w:hint="eastAsia"/>
          <w:rtl/>
        </w:rPr>
        <w:t>البروج</w:t>
      </w:r>
      <w:r w:rsidR="00B523E3" w:rsidRPr="00636EA8">
        <w:rPr>
          <w:rStyle w:val="Char8"/>
          <w:rtl/>
        </w:rPr>
        <w:t xml:space="preserve">: </w:t>
      </w:r>
      <w:r w:rsidR="00B523E3" w:rsidRPr="00636EA8">
        <w:rPr>
          <w:rStyle w:val="Char8"/>
          <w:rFonts w:hint="cs"/>
          <w:rtl/>
        </w:rPr>
        <w:t>١٢</w:t>
      </w:r>
      <w:r w:rsidR="00B523E3" w:rsidRPr="00636EA8">
        <w:rPr>
          <w:rStyle w:val="Char8"/>
          <w:rtl/>
        </w:rPr>
        <w:t>]</w:t>
      </w:r>
      <w:r w:rsidR="00B523E3" w:rsidRPr="00636EA8">
        <w:rPr>
          <w:rFonts w:ascii="KFGQPC Uthman Taha Naskh" w:cs="KFGQPC Uthman Taha Naskh"/>
          <w:rtl/>
          <w:lang w:bidi="ar-SA"/>
        </w:rPr>
        <w:t xml:space="preserve">  </w:t>
      </w:r>
    </w:p>
    <w:p w:rsidR="00E92610" w:rsidRPr="00636EA8" w:rsidRDefault="00E92610" w:rsidP="00BB388D">
      <w:pPr>
        <w:pStyle w:val="a1"/>
        <w:rPr>
          <w:rtl/>
          <w:lang w:bidi="ar-SA"/>
        </w:rPr>
      </w:pPr>
      <w:r w:rsidRPr="00636EA8">
        <w:rPr>
          <w:rtl/>
          <w:lang w:bidi="ar-SA"/>
        </w:rPr>
        <w:t>بی‌گمان مجازات پروردگارت، بسیارسخت است.</w:t>
      </w:r>
    </w:p>
    <w:p w:rsidR="00E92610" w:rsidRPr="00636EA8" w:rsidRDefault="00C8054F" w:rsidP="00B523E3">
      <w:pPr>
        <w:pStyle w:val="a0"/>
        <w:rPr>
          <w:rtl/>
          <w:lang w:bidi="ar-SA"/>
        </w:rPr>
      </w:pPr>
      <w:r w:rsidRPr="00636EA8">
        <w:rPr>
          <w:rFonts w:ascii="KFGQPC Uthman Taha Naskh" w:cs="KFGQPC Uthman Taha Naskh" w:hint="cs"/>
          <w:rtl/>
          <w:lang w:bidi="ar-SA"/>
        </w:rPr>
        <w:t>﴿</w:t>
      </w:r>
      <w:r w:rsidR="00B523E3" w:rsidRPr="00636EA8">
        <w:rPr>
          <w:rFonts w:ascii="KFGQPC Uthmanic Script HAFS" w:hint="eastAsia"/>
          <w:rtl/>
          <w:lang w:bidi="ar-SA"/>
        </w:rPr>
        <w:t>وَكَذَ</w:t>
      </w:r>
      <w:r w:rsidR="00B523E3" w:rsidRPr="00636EA8">
        <w:rPr>
          <w:rFonts w:ascii="KFGQPC Uthmanic Script HAFS" w:hint="cs"/>
          <w:rtl/>
          <w:lang w:bidi="ar-SA"/>
        </w:rPr>
        <w:t>ٰ</w:t>
      </w:r>
      <w:r w:rsidR="00B523E3" w:rsidRPr="00636EA8">
        <w:rPr>
          <w:rFonts w:ascii="KFGQPC Uthmanic Script HAFS" w:hint="eastAsia"/>
          <w:rtl/>
          <w:lang w:bidi="ar-SA"/>
        </w:rPr>
        <w:t>لِكَ</w:t>
      </w:r>
      <w:r w:rsidR="00B523E3" w:rsidRPr="00636EA8">
        <w:rPr>
          <w:rFonts w:ascii="KFGQPC Uthmanic Script HAFS"/>
          <w:rtl/>
          <w:lang w:bidi="ar-SA"/>
        </w:rPr>
        <w:t xml:space="preserve"> </w:t>
      </w:r>
      <w:r w:rsidR="00B523E3" w:rsidRPr="00636EA8">
        <w:rPr>
          <w:rFonts w:ascii="KFGQPC Uthmanic Script HAFS" w:hint="eastAsia"/>
          <w:rtl/>
          <w:lang w:bidi="ar-SA"/>
        </w:rPr>
        <w:t>أَخ</w:t>
      </w:r>
      <w:r w:rsidR="00B523E3" w:rsidRPr="00636EA8">
        <w:rPr>
          <w:rFonts w:ascii="KFGQPC Uthmanic Script HAFS" w:hint="cs"/>
          <w:rtl/>
          <w:lang w:bidi="ar-SA"/>
        </w:rPr>
        <w:t>ۡ</w:t>
      </w:r>
      <w:r w:rsidR="00B523E3" w:rsidRPr="00636EA8">
        <w:rPr>
          <w:rFonts w:ascii="KFGQPC Uthmanic Script HAFS" w:hint="eastAsia"/>
          <w:rtl/>
          <w:lang w:bidi="ar-SA"/>
        </w:rPr>
        <w:t>ذُ</w:t>
      </w:r>
      <w:r w:rsidR="00B523E3" w:rsidRPr="00636EA8">
        <w:rPr>
          <w:rFonts w:ascii="KFGQPC Uthmanic Script HAFS"/>
          <w:rtl/>
          <w:lang w:bidi="ar-SA"/>
        </w:rPr>
        <w:t xml:space="preserve"> </w:t>
      </w:r>
      <w:r w:rsidR="00B523E3" w:rsidRPr="00636EA8">
        <w:rPr>
          <w:rFonts w:ascii="KFGQPC Uthmanic Script HAFS" w:hint="eastAsia"/>
          <w:rtl/>
          <w:lang w:bidi="ar-SA"/>
        </w:rPr>
        <w:t>رَبِّكَ</w:t>
      </w:r>
      <w:r w:rsidR="00B523E3" w:rsidRPr="00636EA8">
        <w:rPr>
          <w:rFonts w:ascii="KFGQPC Uthmanic Script HAFS"/>
          <w:rtl/>
          <w:lang w:bidi="ar-SA"/>
        </w:rPr>
        <w:t xml:space="preserve"> </w:t>
      </w:r>
      <w:r w:rsidR="00B523E3" w:rsidRPr="00636EA8">
        <w:rPr>
          <w:rFonts w:ascii="KFGQPC Uthmanic Script HAFS" w:hint="eastAsia"/>
          <w:rtl/>
          <w:lang w:bidi="ar-SA"/>
        </w:rPr>
        <w:t>إِذَا</w:t>
      </w:r>
      <w:r w:rsidR="00B523E3" w:rsidRPr="00636EA8">
        <w:rPr>
          <w:rFonts w:ascii="KFGQPC Uthmanic Script HAFS" w:hint="cs"/>
          <w:rtl/>
          <w:lang w:bidi="ar-SA"/>
        </w:rPr>
        <w:t>ٓ</w:t>
      </w:r>
      <w:r w:rsidR="00B523E3" w:rsidRPr="00636EA8">
        <w:rPr>
          <w:rFonts w:ascii="KFGQPC Uthmanic Script HAFS"/>
          <w:rtl/>
          <w:lang w:bidi="ar-SA"/>
        </w:rPr>
        <w:t xml:space="preserve"> </w:t>
      </w:r>
      <w:r w:rsidR="00B523E3" w:rsidRPr="00636EA8">
        <w:rPr>
          <w:rFonts w:ascii="KFGQPC Uthmanic Script HAFS" w:hint="eastAsia"/>
          <w:rtl/>
          <w:lang w:bidi="ar-SA"/>
        </w:rPr>
        <w:t>أَخَذَ</w:t>
      </w:r>
      <w:r w:rsidR="00B523E3" w:rsidRPr="00636EA8">
        <w:rPr>
          <w:rFonts w:ascii="KFGQPC Uthmanic Script HAFS"/>
          <w:rtl/>
          <w:lang w:bidi="ar-SA"/>
        </w:rPr>
        <w:t xml:space="preserve"> </w:t>
      </w:r>
      <w:r w:rsidR="00B523E3" w:rsidRPr="00636EA8">
        <w:rPr>
          <w:rFonts w:ascii="KFGQPC Uthmanic Script HAFS" w:hint="cs"/>
          <w:rtl/>
          <w:lang w:bidi="ar-SA"/>
        </w:rPr>
        <w:t>ٱ</w:t>
      </w:r>
      <w:r w:rsidR="00B523E3" w:rsidRPr="00636EA8">
        <w:rPr>
          <w:rFonts w:ascii="KFGQPC Uthmanic Script HAFS" w:hint="eastAsia"/>
          <w:rtl/>
          <w:lang w:bidi="ar-SA"/>
        </w:rPr>
        <w:t>ل</w:t>
      </w:r>
      <w:r w:rsidR="00B523E3" w:rsidRPr="00636EA8">
        <w:rPr>
          <w:rFonts w:ascii="KFGQPC Uthmanic Script HAFS" w:hint="cs"/>
          <w:rtl/>
          <w:lang w:bidi="ar-SA"/>
        </w:rPr>
        <w:t>ۡ</w:t>
      </w:r>
      <w:r w:rsidR="00B523E3" w:rsidRPr="00636EA8">
        <w:rPr>
          <w:rFonts w:ascii="KFGQPC Uthmanic Script HAFS" w:hint="eastAsia"/>
          <w:rtl/>
          <w:lang w:bidi="ar-SA"/>
        </w:rPr>
        <w:t>قُرَى</w:t>
      </w:r>
      <w:r w:rsidR="00B523E3" w:rsidRPr="00636EA8">
        <w:rPr>
          <w:rFonts w:ascii="KFGQPC Uthmanic Script HAFS" w:hint="cs"/>
          <w:rtl/>
          <w:lang w:bidi="ar-SA"/>
        </w:rPr>
        <w:t>ٰ</w:t>
      </w:r>
      <w:r w:rsidR="00B523E3" w:rsidRPr="00636EA8">
        <w:rPr>
          <w:rFonts w:ascii="KFGQPC Uthmanic Script HAFS"/>
          <w:rtl/>
          <w:lang w:bidi="ar-SA"/>
        </w:rPr>
        <w:t xml:space="preserve"> </w:t>
      </w:r>
      <w:r w:rsidR="00B523E3" w:rsidRPr="00636EA8">
        <w:rPr>
          <w:rFonts w:ascii="KFGQPC Uthmanic Script HAFS" w:hint="eastAsia"/>
          <w:rtl/>
          <w:lang w:bidi="ar-SA"/>
        </w:rPr>
        <w:t>وَهِيَ</w:t>
      </w:r>
      <w:r w:rsidR="00B523E3" w:rsidRPr="00636EA8">
        <w:rPr>
          <w:rFonts w:ascii="KFGQPC Uthmanic Script HAFS"/>
          <w:rtl/>
          <w:lang w:bidi="ar-SA"/>
        </w:rPr>
        <w:t xml:space="preserve"> </w:t>
      </w:r>
      <w:r w:rsidR="00B523E3" w:rsidRPr="00636EA8">
        <w:rPr>
          <w:rFonts w:ascii="KFGQPC Uthmanic Script HAFS" w:hint="eastAsia"/>
          <w:rtl/>
          <w:lang w:bidi="ar-SA"/>
        </w:rPr>
        <w:t>ظَ</w:t>
      </w:r>
      <w:r w:rsidR="00B523E3" w:rsidRPr="00636EA8">
        <w:rPr>
          <w:rFonts w:ascii="KFGQPC Uthmanic Script HAFS" w:hint="cs"/>
          <w:rtl/>
          <w:lang w:bidi="ar-SA"/>
        </w:rPr>
        <w:t>ٰ</w:t>
      </w:r>
      <w:r w:rsidR="00B523E3" w:rsidRPr="00636EA8">
        <w:rPr>
          <w:rFonts w:ascii="KFGQPC Uthmanic Script HAFS" w:hint="eastAsia"/>
          <w:rtl/>
          <w:lang w:bidi="ar-SA"/>
        </w:rPr>
        <w:t>لِمَةٌ</w:t>
      </w:r>
      <w:r w:rsidR="00B523E3" w:rsidRPr="00636EA8">
        <w:rPr>
          <w:rFonts w:ascii="KFGQPC Uthmanic Script HAFS" w:hint="cs"/>
          <w:rtl/>
          <w:lang w:bidi="ar-SA"/>
        </w:rPr>
        <w:t>ۚ</w:t>
      </w:r>
      <w:r w:rsidR="00B523E3" w:rsidRPr="00636EA8">
        <w:rPr>
          <w:rFonts w:ascii="KFGQPC Uthmanic Script HAFS"/>
          <w:rtl/>
          <w:lang w:bidi="ar-SA"/>
        </w:rPr>
        <w:t xml:space="preserve"> </w:t>
      </w:r>
      <w:r w:rsidR="00B523E3" w:rsidRPr="00636EA8">
        <w:rPr>
          <w:rFonts w:ascii="KFGQPC Uthmanic Script HAFS" w:hint="eastAsia"/>
          <w:rtl/>
          <w:lang w:bidi="ar-SA"/>
        </w:rPr>
        <w:t>إِنَّ</w:t>
      </w:r>
      <w:r w:rsidR="00B523E3" w:rsidRPr="00636EA8">
        <w:rPr>
          <w:rFonts w:ascii="KFGQPC Uthmanic Script HAFS"/>
          <w:rtl/>
          <w:lang w:bidi="ar-SA"/>
        </w:rPr>
        <w:t xml:space="preserve"> </w:t>
      </w:r>
      <w:r w:rsidR="00B523E3" w:rsidRPr="00636EA8">
        <w:rPr>
          <w:rFonts w:ascii="KFGQPC Uthmanic Script HAFS" w:hint="eastAsia"/>
          <w:rtl/>
          <w:lang w:bidi="ar-SA"/>
        </w:rPr>
        <w:t>أَخ</w:t>
      </w:r>
      <w:r w:rsidR="00B523E3" w:rsidRPr="00636EA8">
        <w:rPr>
          <w:rFonts w:ascii="KFGQPC Uthmanic Script HAFS" w:hint="cs"/>
          <w:rtl/>
          <w:lang w:bidi="ar-SA"/>
        </w:rPr>
        <w:t>ۡ</w:t>
      </w:r>
      <w:r w:rsidR="00B523E3" w:rsidRPr="00636EA8">
        <w:rPr>
          <w:rFonts w:ascii="KFGQPC Uthmanic Script HAFS" w:hint="eastAsia"/>
          <w:rtl/>
          <w:lang w:bidi="ar-SA"/>
        </w:rPr>
        <w:t>ذَهُ</w:t>
      </w:r>
      <w:r w:rsidR="00B523E3" w:rsidRPr="00636EA8">
        <w:rPr>
          <w:rFonts w:ascii="KFGQPC Uthmanic Script HAFS" w:hint="cs"/>
          <w:rtl/>
          <w:lang w:bidi="ar-SA"/>
        </w:rPr>
        <w:t>ۥٓ</w:t>
      </w:r>
      <w:r w:rsidR="00B523E3" w:rsidRPr="00636EA8">
        <w:rPr>
          <w:rFonts w:ascii="KFGQPC Uthmanic Script HAFS"/>
          <w:rtl/>
          <w:lang w:bidi="ar-SA"/>
        </w:rPr>
        <w:t xml:space="preserve"> </w:t>
      </w:r>
      <w:r w:rsidR="00B523E3" w:rsidRPr="00636EA8">
        <w:rPr>
          <w:rFonts w:ascii="KFGQPC Uthmanic Script HAFS" w:hint="eastAsia"/>
          <w:rtl/>
          <w:lang w:bidi="ar-SA"/>
        </w:rPr>
        <w:t>أَلِيم</w:t>
      </w:r>
      <w:r w:rsidR="00B523E3" w:rsidRPr="00636EA8">
        <w:rPr>
          <w:rFonts w:ascii="KFGQPC Uthmanic Script HAFS" w:hint="cs"/>
          <w:rtl/>
          <w:lang w:bidi="ar-SA"/>
        </w:rPr>
        <w:t>ٞ</w:t>
      </w:r>
      <w:r w:rsidR="00B523E3" w:rsidRPr="00636EA8">
        <w:rPr>
          <w:rFonts w:ascii="KFGQPC Uthmanic Script HAFS"/>
          <w:rtl/>
          <w:lang w:bidi="ar-SA"/>
        </w:rPr>
        <w:t xml:space="preserve"> </w:t>
      </w:r>
      <w:r w:rsidR="00B523E3" w:rsidRPr="00636EA8">
        <w:rPr>
          <w:rFonts w:ascii="KFGQPC Uthmanic Script HAFS" w:hint="eastAsia"/>
          <w:rtl/>
          <w:lang w:bidi="ar-SA"/>
        </w:rPr>
        <w:t>شَدِيدٌ</w:t>
      </w:r>
      <w:r w:rsidR="00B523E3" w:rsidRPr="00636EA8">
        <w:rPr>
          <w:rFonts w:ascii="KFGQPC Uthmanic Script HAFS"/>
          <w:rtl/>
          <w:lang w:bidi="ar-SA"/>
        </w:rPr>
        <w:t xml:space="preserve"> </w:t>
      </w:r>
      <w:r w:rsidR="00B523E3" w:rsidRPr="00636EA8">
        <w:rPr>
          <w:rFonts w:ascii="KFGQPC Uthmanic Script HAFS" w:hint="cs"/>
          <w:rtl/>
          <w:lang w:bidi="ar-SA"/>
        </w:rPr>
        <w:t>١٠٢</w:t>
      </w:r>
      <w:r w:rsidR="00B523E3" w:rsidRPr="00636EA8">
        <w:rPr>
          <w:rFonts w:ascii="KFGQPC Uthmanic Script HAFS"/>
          <w:rtl/>
          <w:lang w:bidi="ar-SA"/>
        </w:rPr>
        <w:t xml:space="preserve"> </w:t>
      </w:r>
      <w:r w:rsidR="00B523E3" w:rsidRPr="00636EA8">
        <w:rPr>
          <w:rFonts w:ascii="KFGQPC Uthmanic Script HAFS" w:hint="eastAsia"/>
          <w:rtl/>
          <w:lang w:bidi="ar-SA"/>
        </w:rPr>
        <w:t>إِنَّ</w:t>
      </w:r>
      <w:r w:rsidR="00B523E3" w:rsidRPr="00636EA8">
        <w:rPr>
          <w:rFonts w:ascii="KFGQPC Uthmanic Script HAFS"/>
          <w:rtl/>
          <w:lang w:bidi="ar-SA"/>
        </w:rPr>
        <w:t xml:space="preserve"> </w:t>
      </w:r>
      <w:r w:rsidR="00B523E3" w:rsidRPr="00636EA8">
        <w:rPr>
          <w:rFonts w:ascii="KFGQPC Uthmanic Script HAFS" w:hint="eastAsia"/>
          <w:rtl/>
          <w:lang w:bidi="ar-SA"/>
        </w:rPr>
        <w:t>فِي</w:t>
      </w:r>
      <w:r w:rsidR="00B523E3" w:rsidRPr="00636EA8">
        <w:rPr>
          <w:rFonts w:ascii="KFGQPC Uthmanic Script HAFS"/>
          <w:rtl/>
          <w:lang w:bidi="ar-SA"/>
        </w:rPr>
        <w:t xml:space="preserve"> </w:t>
      </w:r>
      <w:r w:rsidR="00B523E3" w:rsidRPr="00636EA8">
        <w:rPr>
          <w:rFonts w:ascii="KFGQPC Uthmanic Script HAFS" w:hint="eastAsia"/>
          <w:rtl/>
          <w:lang w:bidi="ar-SA"/>
        </w:rPr>
        <w:t>ذَ</w:t>
      </w:r>
      <w:r w:rsidR="00B523E3" w:rsidRPr="00636EA8">
        <w:rPr>
          <w:rFonts w:ascii="KFGQPC Uthmanic Script HAFS" w:hint="cs"/>
          <w:rtl/>
          <w:lang w:bidi="ar-SA"/>
        </w:rPr>
        <w:t>ٰ</w:t>
      </w:r>
      <w:r w:rsidR="00B523E3" w:rsidRPr="00636EA8">
        <w:rPr>
          <w:rFonts w:ascii="KFGQPC Uthmanic Script HAFS" w:hint="eastAsia"/>
          <w:rtl/>
          <w:lang w:bidi="ar-SA"/>
        </w:rPr>
        <w:t>لِكَ</w:t>
      </w:r>
      <w:r w:rsidR="00B523E3" w:rsidRPr="00636EA8">
        <w:rPr>
          <w:rFonts w:ascii="KFGQPC Uthmanic Script HAFS"/>
          <w:rtl/>
          <w:lang w:bidi="ar-SA"/>
        </w:rPr>
        <w:t xml:space="preserve"> </w:t>
      </w:r>
      <w:r w:rsidR="00B523E3" w:rsidRPr="00636EA8">
        <w:rPr>
          <w:rFonts w:ascii="KFGQPC Uthmanic Script HAFS" w:hint="eastAsia"/>
          <w:rtl/>
          <w:lang w:bidi="ar-SA"/>
        </w:rPr>
        <w:t>لَأ</w:t>
      </w:r>
      <w:r w:rsidR="00B523E3" w:rsidRPr="00636EA8">
        <w:rPr>
          <w:rFonts w:ascii="KFGQPC Uthmanic Script HAFS" w:hint="cs"/>
          <w:rtl/>
          <w:lang w:bidi="ar-SA"/>
        </w:rPr>
        <w:t>ٓ</w:t>
      </w:r>
      <w:r w:rsidR="00B523E3" w:rsidRPr="00636EA8">
        <w:rPr>
          <w:rFonts w:ascii="KFGQPC Uthmanic Script HAFS" w:hint="eastAsia"/>
          <w:rtl/>
          <w:lang w:bidi="ar-SA"/>
        </w:rPr>
        <w:t>يَة</w:t>
      </w:r>
      <w:r w:rsidR="00B523E3" w:rsidRPr="00636EA8">
        <w:rPr>
          <w:rFonts w:ascii="KFGQPC Uthmanic Script HAFS" w:hint="cs"/>
          <w:rtl/>
          <w:lang w:bidi="ar-SA"/>
        </w:rPr>
        <w:t>ٗ</w:t>
      </w:r>
      <w:r w:rsidR="00B523E3" w:rsidRPr="00636EA8">
        <w:rPr>
          <w:rFonts w:ascii="KFGQPC Uthmanic Script HAFS"/>
          <w:rtl/>
          <w:lang w:bidi="ar-SA"/>
        </w:rPr>
        <w:t xml:space="preserve"> </w:t>
      </w:r>
      <w:r w:rsidR="00B523E3" w:rsidRPr="00636EA8">
        <w:rPr>
          <w:rFonts w:ascii="KFGQPC Uthmanic Script HAFS" w:hint="eastAsia"/>
          <w:rtl/>
          <w:lang w:bidi="ar-SA"/>
        </w:rPr>
        <w:t>لِّمَن</w:t>
      </w:r>
      <w:r w:rsidR="00B523E3" w:rsidRPr="00636EA8">
        <w:rPr>
          <w:rFonts w:ascii="KFGQPC Uthmanic Script HAFS" w:hint="cs"/>
          <w:rtl/>
          <w:lang w:bidi="ar-SA"/>
        </w:rPr>
        <w:t>ۡ</w:t>
      </w:r>
      <w:r w:rsidR="00B523E3" w:rsidRPr="00636EA8">
        <w:rPr>
          <w:rFonts w:ascii="KFGQPC Uthmanic Script HAFS"/>
          <w:rtl/>
          <w:lang w:bidi="ar-SA"/>
        </w:rPr>
        <w:t xml:space="preserve"> </w:t>
      </w:r>
      <w:r w:rsidR="00B523E3" w:rsidRPr="00636EA8">
        <w:rPr>
          <w:rFonts w:ascii="KFGQPC Uthmanic Script HAFS" w:hint="eastAsia"/>
          <w:rtl/>
          <w:lang w:bidi="ar-SA"/>
        </w:rPr>
        <w:t>خَافَ</w:t>
      </w:r>
      <w:r w:rsidR="00B523E3" w:rsidRPr="00636EA8">
        <w:rPr>
          <w:rFonts w:ascii="KFGQPC Uthmanic Script HAFS"/>
          <w:rtl/>
          <w:lang w:bidi="ar-SA"/>
        </w:rPr>
        <w:t xml:space="preserve"> </w:t>
      </w:r>
      <w:r w:rsidR="00B523E3" w:rsidRPr="00636EA8">
        <w:rPr>
          <w:rFonts w:ascii="KFGQPC Uthmanic Script HAFS" w:hint="eastAsia"/>
          <w:rtl/>
          <w:lang w:bidi="ar-SA"/>
        </w:rPr>
        <w:t>عَذَابَ</w:t>
      </w:r>
      <w:r w:rsidR="00B523E3" w:rsidRPr="00636EA8">
        <w:rPr>
          <w:rFonts w:ascii="KFGQPC Uthmanic Script HAFS"/>
          <w:rtl/>
          <w:lang w:bidi="ar-SA"/>
        </w:rPr>
        <w:t xml:space="preserve"> </w:t>
      </w:r>
      <w:r w:rsidR="00B523E3" w:rsidRPr="00636EA8">
        <w:rPr>
          <w:rFonts w:ascii="KFGQPC Uthmanic Script HAFS" w:hint="cs"/>
          <w:rtl/>
          <w:lang w:bidi="ar-SA"/>
        </w:rPr>
        <w:t>ٱ</w:t>
      </w:r>
      <w:r w:rsidR="00B523E3" w:rsidRPr="00636EA8">
        <w:rPr>
          <w:rFonts w:ascii="KFGQPC Uthmanic Script HAFS" w:hint="eastAsia"/>
          <w:rtl/>
          <w:lang w:bidi="ar-SA"/>
        </w:rPr>
        <w:t>ل</w:t>
      </w:r>
      <w:r w:rsidR="00B523E3" w:rsidRPr="00636EA8">
        <w:rPr>
          <w:rFonts w:ascii="KFGQPC Uthmanic Script HAFS" w:hint="cs"/>
          <w:rtl/>
          <w:lang w:bidi="ar-SA"/>
        </w:rPr>
        <w:t>ۡ</w:t>
      </w:r>
      <w:r w:rsidR="00B523E3" w:rsidRPr="00636EA8">
        <w:rPr>
          <w:rFonts w:ascii="KFGQPC Uthmanic Script HAFS" w:hint="eastAsia"/>
          <w:rtl/>
          <w:lang w:bidi="ar-SA"/>
        </w:rPr>
        <w:t>أ</w:t>
      </w:r>
      <w:r w:rsidR="00B523E3" w:rsidRPr="00636EA8">
        <w:rPr>
          <w:rFonts w:ascii="KFGQPC Uthmanic Script HAFS" w:hint="cs"/>
          <w:rtl/>
          <w:lang w:bidi="ar-SA"/>
        </w:rPr>
        <w:t>ٓ</w:t>
      </w:r>
      <w:r w:rsidR="00B523E3" w:rsidRPr="00636EA8">
        <w:rPr>
          <w:rFonts w:ascii="KFGQPC Uthmanic Script HAFS" w:hint="eastAsia"/>
          <w:rtl/>
          <w:lang w:bidi="ar-SA"/>
        </w:rPr>
        <w:t>خِرَةِ</w:t>
      </w:r>
      <w:r w:rsidR="00B523E3" w:rsidRPr="00636EA8">
        <w:rPr>
          <w:rFonts w:ascii="KFGQPC Uthmanic Script HAFS" w:hint="cs"/>
          <w:rtl/>
          <w:lang w:bidi="ar-SA"/>
        </w:rPr>
        <w:t>ۚ</w:t>
      </w:r>
      <w:r w:rsidR="00B523E3" w:rsidRPr="00636EA8">
        <w:rPr>
          <w:rFonts w:ascii="KFGQPC Uthmanic Script HAFS"/>
          <w:rtl/>
          <w:lang w:bidi="ar-SA"/>
        </w:rPr>
        <w:t xml:space="preserve"> </w:t>
      </w:r>
      <w:r w:rsidR="00B523E3" w:rsidRPr="00636EA8">
        <w:rPr>
          <w:rFonts w:ascii="KFGQPC Uthmanic Script HAFS" w:hint="eastAsia"/>
          <w:rtl/>
          <w:lang w:bidi="ar-SA"/>
        </w:rPr>
        <w:t>ذَ</w:t>
      </w:r>
      <w:r w:rsidR="00B523E3" w:rsidRPr="00636EA8">
        <w:rPr>
          <w:rFonts w:ascii="KFGQPC Uthmanic Script HAFS" w:hint="cs"/>
          <w:rtl/>
          <w:lang w:bidi="ar-SA"/>
        </w:rPr>
        <w:t>ٰ</w:t>
      </w:r>
      <w:r w:rsidR="00B523E3" w:rsidRPr="00636EA8">
        <w:rPr>
          <w:rFonts w:ascii="KFGQPC Uthmanic Script HAFS" w:hint="eastAsia"/>
          <w:rtl/>
          <w:lang w:bidi="ar-SA"/>
        </w:rPr>
        <w:t>لِكَ</w:t>
      </w:r>
      <w:r w:rsidR="00B523E3" w:rsidRPr="00636EA8">
        <w:rPr>
          <w:rFonts w:ascii="KFGQPC Uthmanic Script HAFS"/>
          <w:rtl/>
          <w:lang w:bidi="ar-SA"/>
        </w:rPr>
        <w:t xml:space="preserve"> </w:t>
      </w:r>
      <w:r w:rsidR="00B523E3" w:rsidRPr="00636EA8">
        <w:rPr>
          <w:rFonts w:ascii="KFGQPC Uthmanic Script HAFS" w:hint="eastAsia"/>
          <w:rtl/>
          <w:lang w:bidi="ar-SA"/>
        </w:rPr>
        <w:t>يَو</w:t>
      </w:r>
      <w:r w:rsidR="00B523E3" w:rsidRPr="00636EA8">
        <w:rPr>
          <w:rFonts w:ascii="KFGQPC Uthmanic Script HAFS" w:hint="cs"/>
          <w:rtl/>
          <w:lang w:bidi="ar-SA"/>
        </w:rPr>
        <w:t>ۡ</w:t>
      </w:r>
      <w:r w:rsidR="00B523E3" w:rsidRPr="00636EA8">
        <w:rPr>
          <w:rFonts w:ascii="KFGQPC Uthmanic Script HAFS" w:hint="eastAsia"/>
          <w:rtl/>
          <w:lang w:bidi="ar-SA"/>
        </w:rPr>
        <w:t>م</w:t>
      </w:r>
      <w:r w:rsidR="00B523E3" w:rsidRPr="00636EA8">
        <w:rPr>
          <w:rFonts w:ascii="KFGQPC Uthmanic Script HAFS" w:hint="cs"/>
          <w:rtl/>
          <w:lang w:bidi="ar-SA"/>
        </w:rPr>
        <w:t>ٞ</w:t>
      </w:r>
      <w:r w:rsidR="00B523E3" w:rsidRPr="00636EA8">
        <w:rPr>
          <w:rFonts w:ascii="KFGQPC Uthmanic Script HAFS"/>
          <w:rtl/>
          <w:lang w:bidi="ar-SA"/>
        </w:rPr>
        <w:t xml:space="preserve"> </w:t>
      </w:r>
      <w:r w:rsidR="00B523E3" w:rsidRPr="00636EA8">
        <w:rPr>
          <w:rFonts w:ascii="KFGQPC Uthmanic Script HAFS" w:hint="eastAsia"/>
          <w:rtl/>
          <w:lang w:bidi="ar-SA"/>
        </w:rPr>
        <w:t>مَّج</w:t>
      </w:r>
      <w:r w:rsidR="00B523E3" w:rsidRPr="00636EA8">
        <w:rPr>
          <w:rFonts w:ascii="KFGQPC Uthmanic Script HAFS" w:hint="cs"/>
          <w:rtl/>
          <w:lang w:bidi="ar-SA"/>
        </w:rPr>
        <w:t>ۡ</w:t>
      </w:r>
      <w:r w:rsidR="00B523E3" w:rsidRPr="00636EA8">
        <w:rPr>
          <w:rFonts w:ascii="KFGQPC Uthmanic Script HAFS" w:hint="eastAsia"/>
          <w:rtl/>
          <w:lang w:bidi="ar-SA"/>
        </w:rPr>
        <w:t>مُوع</w:t>
      </w:r>
      <w:r w:rsidR="00B523E3" w:rsidRPr="00636EA8">
        <w:rPr>
          <w:rFonts w:ascii="KFGQPC Uthmanic Script HAFS" w:hint="cs"/>
          <w:rtl/>
          <w:lang w:bidi="ar-SA"/>
        </w:rPr>
        <w:t>ٞ</w:t>
      </w:r>
      <w:r w:rsidR="00B523E3" w:rsidRPr="00636EA8">
        <w:rPr>
          <w:rFonts w:ascii="KFGQPC Uthmanic Script HAFS"/>
          <w:rtl/>
          <w:lang w:bidi="ar-SA"/>
        </w:rPr>
        <w:t xml:space="preserve"> </w:t>
      </w:r>
      <w:r w:rsidR="00B523E3" w:rsidRPr="00636EA8">
        <w:rPr>
          <w:rFonts w:ascii="KFGQPC Uthmanic Script HAFS" w:hint="eastAsia"/>
          <w:rtl/>
          <w:lang w:bidi="ar-SA"/>
        </w:rPr>
        <w:t>لَّهُ</w:t>
      </w:r>
      <w:r w:rsidR="00B523E3" w:rsidRPr="00636EA8">
        <w:rPr>
          <w:rFonts w:ascii="KFGQPC Uthmanic Script HAFS"/>
          <w:rtl/>
          <w:lang w:bidi="ar-SA"/>
        </w:rPr>
        <w:t xml:space="preserve"> </w:t>
      </w:r>
      <w:r w:rsidR="00B523E3" w:rsidRPr="00636EA8">
        <w:rPr>
          <w:rFonts w:ascii="KFGQPC Uthmanic Script HAFS" w:hint="cs"/>
          <w:rtl/>
          <w:lang w:bidi="ar-SA"/>
        </w:rPr>
        <w:t>ٱ</w:t>
      </w:r>
      <w:r w:rsidR="00B523E3" w:rsidRPr="00636EA8">
        <w:rPr>
          <w:rFonts w:ascii="KFGQPC Uthmanic Script HAFS" w:hint="eastAsia"/>
          <w:rtl/>
          <w:lang w:bidi="ar-SA"/>
        </w:rPr>
        <w:t>لنَّاسُ</w:t>
      </w:r>
      <w:r w:rsidR="00B523E3" w:rsidRPr="00636EA8">
        <w:rPr>
          <w:rFonts w:ascii="KFGQPC Uthmanic Script HAFS"/>
          <w:rtl/>
          <w:lang w:bidi="ar-SA"/>
        </w:rPr>
        <w:t xml:space="preserve"> </w:t>
      </w:r>
      <w:r w:rsidR="00B523E3" w:rsidRPr="00636EA8">
        <w:rPr>
          <w:rFonts w:ascii="KFGQPC Uthmanic Script HAFS" w:hint="eastAsia"/>
          <w:rtl/>
          <w:lang w:bidi="ar-SA"/>
        </w:rPr>
        <w:t>وَذَ</w:t>
      </w:r>
      <w:r w:rsidR="00B523E3" w:rsidRPr="00636EA8">
        <w:rPr>
          <w:rFonts w:ascii="KFGQPC Uthmanic Script HAFS" w:hint="cs"/>
          <w:rtl/>
          <w:lang w:bidi="ar-SA"/>
        </w:rPr>
        <w:t>ٰ</w:t>
      </w:r>
      <w:r w:rsidR="00B523E3" w:rsidRPr="00636EA8">
        <w:rPr>
          <w:rFonts w:ascii="KFGQPC Uthmanic Script HAFS" w:hint="eastAsia"/>
          <w:rtl/>
          <w:lang w:bidi="ar-SA"/>
        </w:rPr>
        <w:t>لِكَ</w:t>
      </w:r>
      <w:r w:rsidR="00B523E3" w:rsidRPr="00636EA8">
        <w:rPr>
          <w:rFonts w:ascii="KFGQPC Uthmanic Script HAFS"/>
          <w:rtl/>
          <w:lang w:bidi="ar-SA"/>
        </w:rPr>
        <w:t xml:space="preserve"> </w:t>
      </w:r>
      <w:r w:rsidR="00B523E3" w:rsidRPr="00636EA8">
        <w:rPr>
          <w:rFonts w:ascii="KFGQPC Uthmanic Script HAFS" w:hint="eastAsia"/>
          <w:rtl/>
          <w:lang w:bidi="ar-SA"/>
        </w:rPr>
        <w:t>يَو</w:t>
      </w:r>
      <w:r w:rsidR="00B523E3" w:rsidRPr="00636EA8">
        <w:rPr>
          <w:rFonts w:ascii="KFGQPC Uthmanic Script HAFS" w:hint="cs"/>
          <w:rtl/>
          <w:lang w:bidi="ar-SA"/>
        </w:rPr>
        <w:t>ۡ</w:t>
      </w:r>
      <w:r w:rsidR="00B523E3" w:rsidRPr="00636EA8">
        <w:rPr>
          <w:rFonts w:ascii="KFGQPC Uthmanic Script HAFS" w:hint="eastAsia"/>
          <w:rtl/>
          <w:lang w:bidi="ar-SA"/>
        </w:rPr>
        <w:t>م</w:t>
      </w:r>
      <w:r w:rsidR="00B523E3" w:rsidRPr="00636EA8">
        <w:rPr>
          <w:rFonts w:ascii="KFGQPC Uthmanic Script HAFS" w:hint="cs"/>
          <w:rtl/>
          <w:lang w:bidi="ar-SA"/>
        </w:rPr>
        <w:t>ٞ</w:t>
      </w:r>
      <w:r w:rsidR="00B523E3" w:rsidRPr="00636EA8">
        <w:rPr>
          <w:rFonts w:ascii="KFGQPC Uthmanic Script HAFS"/>
          <w:rtl/>
          <w:lang w:bidi="ar-SA"/>
        </w:rPr>
        <w:t xml:space="preserve"> </w:t>
      </w:r>
      <w:r w:rsidR="00B523E3" w:rsidRPr="00636EA8">
        <w:rPr>
          <w:rFonts w:ascii="KFGQPC Uthmanic Script HAFS" w:hint="eastAsia"/>
          <w:rtl/>
          <w:lang w:bidi="ar-SA"/>
        </w:rPr>
        <w:t>مَّش</w:t>
      </w:r>
      <w:r w:rsidR="00B523E3" w:rsidRPr="00636EA8">
        <w:rPr>
          <w:rFonts w:ascii="KFGQPC Uthmanic Script HAFS" w:hint="cs"/>
          <w:rtl/>
          <w:lang w:bidi="ar-SA"/>
        </w:rPr>
        <w:t>ۡ</w:t>
      </w:r>
      <w:r w:rsidR="00B523E3" w:rsidRPr="00636EA8">
        <w:rPr>
          <w:rFonts w:ascii="KFGQPC Uthmanic Script HAFS" w:hint="eastAsia"/>
          <w:rtl/>
          <w:lang w:bidi="ar-SA"/>
        </w:rPr>
        <w:t>هُود</w:t>
      </w:r>
      <w:r w:rsidR="00B523E3" w:rsidRPr="00636EA8">
        <w:rPr>
          <w:rFonts w:ascii="KFGQPC Uthmanic Script HAFS" w:hint="cs"/>
          <w:rtl/>
          <w:lang w:bidi="ar-SA"/>
        </w:rPr>
        <w:t>ٞ</w:t>
      </w:r>
      <w:r w:rsidR="00B523E3" w:rsidRPr="00636EA8">
        <w:rPr>
          <w:rFonts w:ascii="KFGQPC Uthmanic Script HAFS"/>
          <w:rtl/>
          <w:lang w:bidi="ar-SA"/>
        </w:rPr>
        <w:t xml:space="preserve"> </w:t>
      </w:r>
      <w:r w:rsidR="00B523E3" w:rsidRPr="00636EA8">
        <w:rPr>
          <w:rFonts w:ascii="KFGQPC Uthmanic Script HAFS" w:hint="cs"/>
          <w:rtl/>
          <w:lang w:bidi="ar-SA"/>
        </w:rPr>
        <w:t>١٠٣</w:t>
      </w:r>
      <w:r w:rsidR="00B523E3" w:rsidRPr="00636EA8">
        <w:rPr>
          <w:rFonts w:ascii="KFGQPC Uthmanic Script HAFS"/>
          <w:rtl/>
          <w:lang w:bidi="ar-SA"/>
        </w:rPr>
        <w:t xml:space="preserve"> </w:t>
      </w:r>
      <w:r w:rsidR="00B523E3" w:rsidRPr="00636EA8">
        <w:rPr>
          <w:rFonts w:ascii="KFGQPC Uthmanic Script HAFS" w:hint="eastAsia"/>
          <w:rtl/>
          <w:lang w:bidi="ar-SA"/>
        </w:rPr>
        <w:t>وَمَا</w:t>
      </w:r>
      <w:r w:rsidR="00B523E3" w:rsidRPr="00636EA8">
        <w:rPr>
          <w:rFonts w:ascii="KFGQPC Uthmanic Script HAFS"/>
          <w:rtl/>
          <w:lang w:bidi="ar-SA"/>
        </w:rPr>
        <w:t xml:space="preserve"> </w:t>
      </w:r>
      <w:r w:rsidR="00B523E3" w:rsidRPr="00636EA8">
        <w:rPr>
          <w:rFonts w:ascii="KFGQPC Uthmanic Script HAFS" w:hint="eastAsia"/>
          <w:rtl/>
          <w:lang w:bidi="ar-SA"/>
        </w:rPr>
        <w:t>نُؤَخِّرُهُ</w:t>
      </w:r>
      <w:r w:rsidR="00B523E3" w:rsidRPr="00636EA8">
        <w:rPr>
          <w:rFonts w:ascii="KFGQPC Uthmanic Script HAFS" w:hint="cs"/>
          <w:rtl/>
          <w:lang w:bidi="ar-SA"/>
        </w:rPr>
        <w:t>ۥٓ</w:t>
      </w:r>
      <w:r w:rsidR="00B523E3" w:rsidRPr="00636EA8">
        <w:rPr>
          <w:rFonts w:ascii="KFGQPC Uthmanic Script HAFS"/>
          <w:rtl/>
          <w:lang w:bidi="ar-SA"/>
        </w:rPr>
        <w:t xml:space="preserve"> </w:t>
      </w:r>
      <w:r w:rsidR="00B523E3" w:rsidRPr="00636EA8">
        <w:rPr>
          <w:rFonts w:ascii="KFGQPC Uthmanic Script HAFS" w:hint="eastAsia"/>
          <w:rtl/>
          <w:lang w:bidi="ar-SA"/>
        </w:rPr>
        <w:t>إِلَّا</w:t>
      </w:r>
      <w:r w:rsidR="00B523E3" w:rsidRPr="00636EA8">
        <w:rPr>
          <w:rFonts w:ascii="KFGQPC Uthmanic Script HAFS"/>
          <w:rtl/>
          <w:lang w:bidi="ar-SA"/>
        </w:rPr>
        <w:t xml:space="preserve"> </w:t>
      </w:r>
      <w:r w:rsidR="00B523E3" w:rsidRPr="00636EA8">
        <w:rPr>
          <w:rFonts w:ascii="KFGQPC Uthmanic Script HAFS" w:hint="eastAsia"/>
          <w:rtl/>
          <w:lang w:bidi="ar-SA"/>
        </w:rPr>
        <w:t>لِأَجَل</w:t>
      </w:r>
      <w:r w:rsidR="00B523E3" w:rsidRPr="00636EA8">
        <w:rPr>
          <w:rFonts w:ascii="KFGQPC Uthmanic Script HAFS" w:hint="cs"/>
          <w:rtl/>
          <w:lang w:bidi="ar-SA"/>
        </w:rPr>
        <w:t>ٖ</w:t>
      </w:r>
      <w:r w:rsidR="00B523E3" w:rsidRPr="00636EA8">
        <w:rPr>
          <w:rFonts w:ascii="KFGQPC Uthmanic Script HAFS"/>
          <w:rtl/>
          <w:lang w:bidi="ar-SA"/>
        </w:rPr>
        <w:t xml:space="preserve"> </w:t>
      </w:r>
      <w:r w:rsidR="00B523E3" w:rsidRPr="00636EA8">
        <w:rPr>
          <w:rFonts w:ascii="KFGQPC Uthmanic Script HAFS" w:hint="eastAsia"/>
          <w:rtl/>
          <w:lang w:bidi="ar-SA"/>
        </w:rPr>
        <w:t>مَّع</w:t>
      </w:r>
      <w:r w:rsidR="00B523E3" w:rsidRPr="00636EA8">
        <w:rPr>
          <w:rFonts w:ascii="KFGQPC Uthmanic Script HAFS" w:hint="cs"/>
          <w:rtl/>
          <w:lang w:bidi="ar-SA"/>
        </w:rPr>
        <w:t>ۡ</w:t>
      </w:r>
      <w:r w:rsidR="00B523E3" w:rsidRPr="00636EA8">
        <w:rPr>
          <w:rFonts w:ascii="KFGQPC Uthmanic Script HAFS" w:hint="eastAsia"/>
          <w:rtl/>
          <w:lang w:bidi="ar-SA"/>
        </w:rPr>
        <w:t>دُود</w:t>
      </w:r>
      <w:r w:rsidR="00B523E3" w:rsidRPr="00636EA8">
        <w:rPr>
          <w:rFonts w:ascii="KFGQPC Uthmanic Script HAFS" w:hint="cs"/>
          <w:rtl/>
          <w:lang w:bidi="ar-SA"/>
        </w:rPr>
        <w:t>ٖ</w:t>
      </w:r>
      <w:r w:rsidR="00B523E3" w:rsidRPr="00636EA8">
        <w:rPr>
          <w:rFonts w:ascii="KFGQPC Uthmanic Script HAFS"/>
          <w:rtl/>
          <w:lang w:bidi="ar-SA"/>
        </w:rPr>
        <w:t xml:space="preserve"> </w:t>
      </w:r>
      <w:r w:rsidR="00B523E3" w:rsidRPr="00636EA8">
        <w:rPr>
          <w:rFonts w:ascii="KFGQPC Uthmanic Script HAFS" w:hint="cs"/>
          <w:rtl/>
          <w:lang w:bidi="ar-SA"/>
        </w:rPr>
        <w:t>١٠٤</w:t>
      </w:r>
      <w:r w:rsidR="00B523E3" w:rsidRPr="00636EA8">
        <w:rPr>
          <w:rFonts w:ascii="KFGQPC Uthmanic Script HAFS"/>
          <w:rtl/>
          <w:lang w:bidi="ar-SA"/>
        </w:rPr>
        <w:t xml:space="preserve"> </w:t>
      </w:r>
      <w:r w:rsidR="00B523E3" w:rsidRPr="00636EA8">
        <w:rPr>
          <w:rFonts w:ascii="KFGQPC Uthmanic Script HAFS" w:hint="eastAsia"/>
          <w:rtl/>
          <w:lang w:bidi="ar-SA"/>
        </w:rPr>
        <w:t>يَو</w:t>
      </w:r>
      <w:r w:rsidR="00B523E3" w:rsidRPr="00636EA8">
        <w:rPr>
          <w:rFonts w:ascii="KFGQPC Uthmanic Script HAFS" w:hint="cs"/>
          <w:rtl/>
          <w:lang w:bidi="ar-SA"/>
        </w:rPr>
        <w:t>ۡ</w:t>
      </w:r>
      <w:r w:rsidR="00B523E3" w:rsidRPr="00636EA8">
        <w:rPr>
          <w:rFonts w:ascii="KFGQPC Uthmanic Script HAFS" w:hint="eastAsia"/>
          <w:rtl/>
          <w:lang w:bidi="ar-SA"/>
        </w:rPr>
        <w:t>مَ</w:t>
      </w:r>
      <w:r w:rsidR="00B523E3" w:rsidRPr="00636EA8">
        <w:rPr>
          <w:rFonts w:ascii="KFGQPC Uthmanic Script HAFS"/>
          <w:rtl/>
          <w:lang w:bidi="ar-SA"/>
        </w:rPr>
        <w:t xml:space="preserve"> </w:t>
      </w:r>
      <w:r w:rsidR="00B523E3" w:rsidRPr="00636EA8">
        <w:rPr>
          <w:rFonts w:ascii="KFGQPC Uthmanic Script HAFS" w:hint="eastAsia"/>
          <w:rtl/>
          <w:lang w:bidi="ar-SA"/>
        </w:rPr>
        <w:t>يَأ</w:t>
      </w:r>
      <w:r w:rsidR="00B523E3" w:rsidRPr="00636EA8">
        <w:rPr>
          <w:rFonts w:ascii="KFGQPC Uthmanic Script HAFS" w:hint="cs"/>
          <w:rtl/>
          <w:lang w:bidi="ar-SA"/>
        </w:rPr>
        <w:t>ۡ</w:t>
      </w:r>
      <w:r w:rsidR="00B523E3" w:rsidRPr="00636EA8">
        <w:rPr>
          <w:rFonts w:ascii="KFGQPC Uthmanic Script HAFS" w:hint="eastAsia"/>
          <w:rtl/>
          <w:lang w:bidi="ar-SA"/>
        </w:rPr>
        <w:t>تِ</w:t>
      </w:r>
      <w:r w:rsidR="00B523E3" w:rsidRPr="00636EA8">
        <w:rPr>
          <w:rFonts w:ascii="KFGQPC Uthmanic Script HAFS"/>
          <w:rtl/>
          <w:lang w:bidi="ar-SA"/>
        </w:rPr>
        <w:t xml:space="preserve"> </w:t>
      </w:r>
      <w:r w:rsidR="00B523E3" w:rsidRPr="00636EA8">
        <w:rPr>
          <w:rFonts w:ascii="KFGQPC Uthmanic Script HAFS" w:hint="eastAsia"/>
          <w:rtl/>
          <w:lang w:bidi="ar-SA"/>
        </w:rPr>
        <w:t>لَا</w:t>
      </w:r>
      <w:r w:rsidR="00B523E3" w:rsidRPr="00636EA8">
        <w:rPr>
          <w:rFonts w:ascii="KFGQPC Uthmanic Script HAFS"/>
          <w:rtl/>
          <w:lang w:bidi="ar-SA"/>
        </w:rPr>
        <w:t xml:space="preserve"> </w:t>
      </w:r>
      <w:r w:rsidR="00B523E3" w:rsidRPr="00636EA8">
        <w:rPr>
          <w:rFonts w:ascii="KFGQPC Uthmanic Script HAFS" w:hint="eastAsia"/>
          <w:rtl/>
          <w:lang w:bidi="ar-SA"/>
        </w:rPr>
        <w:t>تَكَلَّمُ</w:t>
      </w:r>
      <w:r w:rsidR="00B523E3" w:rsidRPr="00636EA8">
        <w:rPr>
          <w:rFonts w:ascii="KFGQPC Uthmanic Script HAFS"/>
          <w:rtl/>
          <w:lang w:bidi="ar-SA"/>
        </w:rPr>
        <w:t xml:space="preserve"> </w:t>
      </w:r>
      <w:r w:rsidR="00B523E3" w:rsidRPr="00636EA8">
        <w:rPr>
          <w:rFonts w:ascii="KFGQPC Uthmanic Script HAFS" w:hint="eastAsia"/>
          <w:rtl/>
          <w:lang w:bidi="ar-SA"/>
        </w:rPr>
        <w:t>نَف</w:t>
      </w:r>
      <w:r w:rsidR="00B523E3" w:rsidRPr="00636EA8">
        <w:rPr>
          <w:rFonts w:ascii="KFGQPC Uthmanic Script HAFS" w:hint="cs"/>
          <w:rtl/>
          <w:lang w:bidi="ar-SA"/>
        </w:rPr>
        <w:t>ۡ</w:t>
      </w:r>
      <w:r w:rsidR="00B523E3" w:rsidRPr="00636EA8">
        <w:rPr>
          <w:rFonts w:ascii="KFGQPC Uthmanic Script HAFS" w:hint="eastAsia"/>
          <w:rtl/>
          <w:lang w:bidi="ar-SA"/>
        </w:rPr>
        <w:t>سٌ</w:t>
      </w:r>
      <w:r w:rsidR="00B523E3" w:rsidRPr="00636EA8">
        <w:rPr>
          <w:rFonts w:ascii="KFGQPC Uthmanic Script HAFS"/>
          <w:rtl/>
          <w:lang w:bidi="ar-SA"/>
        </w:rPr>
        <w:t xml:space="preserve"> </w:t>
      </w:r>
      <w:r w:rsidR="00B523E3" w:rsidRPr="00636EA8">
        <w:rPr>
          <w:rFonts w:ascii="KFGQPC Uthmanic Script HAFS" w:hint="eastAsia"/>
          <w:rtl/>
          <w:lang w:bidi="ar-SA"/>
        </w:rPr>
        <w:t>إِلَّا</w:t>
      </w:r>
      <w:r w:rsidR="00B523E3" w:rsidRPr="00636EA8">
        <w:rPr>
          <w:rFonts w:ascii="KFGQPC Uthmanic Script HAFS"/>
          <w:rtl/>
          <w:lang w:bidi="ar-SA"/>
        </w:rPr>
        <w:t xml:space="preserve"> </w:t>
      </w:r>
      <w:r w:rsidR="00B523E3" w:rsidRPr="00636EA8">
        <w:rPr>
          <w:rFonts w:ascii="KFGQPC Uthmanic Script HAFS" w:hint="eastAsia"/>
          <w:rtl/>
          <w:lang w:bidi="ar-SA"/>
        </w:rPr>
        <w:t>بِإِذ</w:t>
      </w:r>
      <w:r w:rsidR="00B523E3" w:rsidRPr="00636EA8">
        <w:rPr>
          <w:rFonts w:ascii="KFGQPC Uthmanic Script HAFS" w:hint="cs"/>
          <w:rtl/>
          <w:lang w:bidi="ar-SA"/>
        </w:rPr>
        <w:t>ۡ</w:t>
      </w:r>
      <w:r w:rsidR="00B523E3" w:rsidRPr="00636EA8">
        <w:rPr>
          <w:rFonts w:ascii="KFGQPC Uthmanic Script HAFS" w:hint="eastAsia"/>
          <w:rtl/>
          <w:lang w:bidi="ar-SA"/>
        </w:rPr>
        <w:t>نِهِ</w:t>
      </w:r>
      <w:r w:rsidR="00B523E3" w:rsidRPr="00636EA8">
        <w:rPr>
          <w:rFonts w:ascii="KFGQPC Uthmanic Script HAFS" w:hint="cs"/>
          <w:rtl/>
          <w:lang w:bidi="ar-SA"/>
        </w:rPr>
        <w:t>ۦۚ</w:t>
      </w:r>
      <w:r w:rsidR="00B523E3" w:rsidRPr="00636EA8">
        <w:rPr>
          <w:rFonts w:ascii="KFGQPC Uthmanic Script HAFS"/>
          <w:rtl/>
          <w:lang w:bidi="ar-SA"/>
        </w:rPr>
        <w:t xml:space="preserve"> </w:t>
      </w:r>
      <w:r w:rsidR="00B523E3" w:rsidRPr="00636EA8">
        <w:rPr>
          <w:rFonts w:ascii="KFGQPC Uthmanic Script HAFS" w:hint="eastAsia"/>
          <w:rtl/>
          <w:lang w:bidi="ar-SA"/>
        </w:rPr>
        <w:t>فَمِن</w:t>
      </w:r>
      <w:r w:rsidR="00B523E3" w:rsidRPr="00636EA8">
        <w:rPr>
          <w:rFonts w:ascii="KFGQPC Uthmanic Script HAFS" w:hint="cs"/>
          <w:rtl/>
          <w:lang w:bidi="ar-SA"/>
        </w:rPr>
        <w:t>ۡ</w:t>
      </w:r>
      <w:r w:rsidR="00B523E3" w:rsidRPr="00636EA8">
        <w:rPr>
          <w:rFonts w:ascii="KFGQPC Uthmanic Script HAFS" w:hint="eastAsia"/>
          <w:rtl/>
          <w:lang w:bidi="ar-SA"/>
        </w:rPr>
        <w:t>هُم</w:t>
      </w:r>
      <w:r w:rsidR="00B523E3" w:rsidRPr="00636EA8">
        <w:rPr>
          <w:rFonts w:ascii="KFGQPC Uthmanic Script HAFS" w:hint="cs"/>
          <w:rtl/>
          <w:lang w:bidi="ar-SA"/>
        </w:rPr>
        <w:t>ۡ</w:t>
      </w:r>
      <w:r w:rsidR="00B523E3" w:rsidRPr="00636EA8">
        <w:rPr>
          <w:rFonts w:ascii="KFGQPC Uthmanic Script HAFS"/>
          <w:rtl/>
          <w:lang w:bidi="ar-SA"/>
        </w:rPr>
        <w:t xml:space="preserve"> </w:t>
      </w:r>
      <w:r w:rsidR="00B523E3" w:rsidRPr="00636EA8">
        <w:rPr>
          <w:rFonts w:ascii="KFGQPC Uthmanic Script HAFS" w:hint="eastAsia"/>
          <w:rtl/>
          <w:lang w:bidi="ar-SA"/>
        </w:rPr>
        <w:t>شَقِيّ</w:t>
      </w:r>
      <w:r w:rsidR="00B523E3" w:rsidRPr="00636EA8">
        <w:rPr>
          <w:rFonts w:ascii="KFGQPC Uthmanic Script HAFS" w:hint="cs"/>
          <w:rtl/>
          <w:lang w:bidi="ar-SA"/>
        </w:rPr>
        <w:t>ٞ</w:t>
      </w:r>
      <w:r w:rsidR="00B523E3" w:rsidRPr="00636EA8">
        <w:rPr>
          <w:rFonts w:ascii="KFGQPC Uthmanic Script HAFS"/>
          <w:rtl/>
          <w:lang w:bidi="ar-SA"/>
        </w:rPr>
        <w:t xml:space="preserve"> </w:t>
      </w:r>
      <w:r w:rsidR="00B523E3" w:rsidRPr="00636EA8">
        <w:rPr>
          <w:rFonts w:ascii="KFGQPC Uthmanic Script HAFS" w:hint="eastAsia"/>
          <w:rtl/>
          <w:lang w:bidi="ar-SA"/>
        </w:rPr>
        <w:t>وَسَعِيد</w:t>
      </w:r>
      <w:r w:rsidR="00B523E3" w:rsidRPr="00636EA8">
        <w:rPr>
          <w:rFonts w:ascii="KFGQPC Uthmanic Script HAFS" w:hint="cs"/>
          <w:rtl/>
          <w:lang w:bidi="ar-SA"/>
        </w:rPr>
        <w:t>ٞ</w:t>
      </w:r>
      <w:r w:rsidR="00B523E3" w:rsidRPr="00636EA8">
        <w:rPr>
          <w:rFonts w:ascii="KFGQPC Uthmanic Script HAFS"/>
          <w:rtl/>
          <w:lang w:bidi="ar-SA"/>
        </w:rPr>
        <w:t xml:space="preserve"> </w:t>
      </w:r>
      <w:r w:rsidR="00B523E3" w:rsidRPr="00636EA8">
        <w:rPr>
          <w:rFonts w:ascii="KFGQPC Uthmanic Script HAFS" w:hint="cs"/>
          <w:rtl/>
          <w:lang w:bidi="ar-SA"/>
        </w:rPr>
        <w:t>١٠٥</w:t>
      </w:r>
      <w:r w:rsidR="00B523E3" w:rsidRPr="00636EA8">
        <w:rPr>
          <w:rFonts w:ascii="KFGQPC Uthmanic Script HAFS"/>
          <w:rtl/>
          <w:lang w:bidi="ar-SA"/>
        </w:rPr>
        <w:t xml:space="preserve"> </w:t>
      </w:r>
      <w:r w:rsidR="00B523E3" w:rsidRPr="00636EA8">
        <w:rPr>
          <w:rFonts w:ascii="KFGQPC Uthmanic Script HAFS" w:hint="eastAsia"/>
          <w:rtl/>
          <w:lang w:bidi="ar-SA"/>
        </w:rPr>
        <w:t>فَأَمَّا</w:t>
      </w:r>
      <w:r w:rsidR="00B523E3" w:rsidRPr="00636EA8">
        <w:rPr>
          <w:rFonts w:ascii="KFGQPC Uthmanic Script HAFS"/>
          <w:rtl/>
          <w:lang w:bidi="ar-SA"/>
        </w:rPr>
        <w:t xml:space="preserve"> </w:t>
      </w:r>
      <w:r w:rsidR="00B523E3" w:rsidRPr="00636EA8">
        <w:rPr>
          <w:rFonts w:ascii="KFGQPC Uthmanic Script HAFS" w:hint="cs"/>
          <w:rtl/>
          <w:lang w:bidi="ar-SA"/>
        </w:rPr>
        <w:t>ٱ</w:t>
      </w:r>
      <w:r w:rsidR="00B523E3" w:rsidRPr="00636EA8">
        <w:rPr>
          <w:rFonts w:ascii="KFGQPC Uthmanic Script HAFS" w:hint="eastAsia"/>
          <w:rtl/>
          <w:lang w:bidi="ar-SA"/>
        </w:rPr>
        <w:t>لَّذِينَ</w:t>
      </w:r>
      <w:r w:rsidR="00B523E3" w:rsidRPr="00636EA8">
        <w:rPr>
          <w:rFonts w:ascii="KFGQPC Uthmanic Script HAFS"/>
          <w:rtl/>
          <w:lang w:bidi="ar-SA"/>
        </w:rPr>
        <w:t xml:space="preserve"> </w:t>
      </w:r>
      <w:r w:rsidR="00B523E3" w:rsidRPr="00636EA8">
        <w:rPr>
          <w:rFonts w:ascii="KFGQPC Uthmanic Script HAFS" w:hint="eastAsia"/>
          <w:rtl/>
          <w:lang w:bidi="ar-SA"/>
        </w:rPr>
        <w:t>شَقُواْ</w:t>
      </w:r>
      <w:r w:rsidR="00B523E3" w:rsidRPr="00636EA8">
        <w:rPr>
          <w:rFonts w:ascii="KFGQPC Uthmanic Script HAFS"/>
          <w:rtl/>
          <w:lang w:bidi="ar-SA"/>
        </w:rPr>
        <w:t xml:space="preserve"> </w:t>
      </w:r>
      <w:r w:rsidR="00B523E3" w:rsidRPr="00636EA8">
        <w:rPr>
          <w:rFonts w:ascii="KFGQPC Uthmanic Script HAFS" w:hint="eastAsia"/>
          <w:rtl/>
          <w:lang w:bidi="ar-SA"/>
        </w:rPr>
        <w:t>فَفِي</w:t>
      </w:r>
      <w:r w:rsidR="00B523E3" w:rsidRPr="00636EA8">
        <w:rPr>
          <w:rFonts w:ascii="KFGQPC Uthmanic Script HAFS"/>
          <w:rtl/>
          <w:lang w:bidi="ar-SA"/>
        </w:rPr>
        <w:t xml:space="preserve"> </w:t>
      </w:r>
      <w:r w:rsidR="00B523E3" w:rsidRPr="00636EA8">
        <w:rPr>
          <w:rFonts w:ascii="KFGQPC Uthmanic Script HAFS" w:hint="cs"/>
          <w:rtl/>
          <w:lang w:bidi="ar-SA"/>
        </w:rPr>
        <w:t>ٱ</w:t>
      </w:r>
      <w:r w:rsidR="00B523E3" w:rsidRPr="00636EA8">
        <w:rPr>
          <w:rFonts w:ascii="KFGQPC Uthmanic Script HAFS" w:hint="eastAsia"/>
          <w:rtl/>
          <w:lang w:bidi="ar-SA"/>
        </w:rPr>
        <w:t>لنَّارِ</w:t>
      </w:r>
      <w:r w:rsidR="00B523E3" w:rsidRPr="00636EA8">
        <w:rPr>
          <w:rFonts w:ascii="KFGQPC Uthmanic Script HAFS"/>
          <w:rtl/>
          <w:lang w:bidi="ar-SA"/>
        </w:rPr>
        <w:t xml:space="preserve"> </w:t>
      </w:r>
      <w:r w:rsidR="00B523E3" w:rsidRPr="00636EA8">
        <w:rPr>
          <w:rFonts w:ascii="KFGQPC Uthmanic Script HAFS" w:hint="eastAsia"/>
          <w:rtl/>
          <w:lang w:bidi="ar-SA"/>
        </w:rPr>
        <w:t>لَهُم</w:t>
      </w:r>
      <w:r w:rsidR="00B523E3" w:rsidRPr="00636EA8">
        <w:rPr>
          <w:rFonts w:ascii="KFGQPC Uthmanic Script HAFS" w:hint="cs"/>
          <w:rtl/>
          <w:lang w:bidi="ar-SA"/>
        </w:rPr>
        <w:t>ۡ</w:t>
      </w:r>
      <w:r w:rsidR="00B523E3" w:rsidRPr="00636EA8">
        <w:rPr>
          <w:rFonts w:ascii="KFGQPC Uthmanic Script HAFS"/>
          <w:rtl/>
          <w:lang w:bidi="ar-SA"/>
        </w:rPr>
        <w:t xml:space="preserve"> </w:t>
      </w:r>
      <w:r w:rsidR="00B523E3" w:rsidRPr="00636EA8">
        <w:rPr>
          <w:rFonts w:ascii="KFGQPC Uthmanic Script HAFS" w:hint="eastAsia"/>
          <w:rtl/>
          <w:lang w:bidi="ar-SA"/>
        </w:rPr>
        <w:t>فِيهَا</w:t>
      </w:r>
      <w:r w:rsidR="00B523E3" w:rsidRPr="00636EA8">
        <w:rPr>
          <w:rFonts w:ascii="KFGQPC Uthmanic Script HAFS"/>
          <w:rtl/>
          <w:lang w:bidi="ar-SA"/>
        </w:rPr>
        <w:t xml:space="preserve"> </w:t>
      </w:r>
      <w:r w:rsidR="00B523E3" w:rsidRPr="00636EA8">
        <w:rPr>
          <w:rFonts w:ascii="KFGQPC Uthmanic Script HAFS" w:hint="eastAsia"/>
          <w:rtl/>
          <w:lang w:bidi="ar-SA"/>
        </w:rPr>
        <w:t>زَفِير</w:t>
      </w:r>
      <w:r w:rsidR="00B523E3" w:rsidRPr="00636EA8">
        <w:rPr>
          <w:rFonts w:ascii="KFGQPC Uthmanic Script HAFS" w:hint="cs"/>
          <w:rtl/>
          <w:lang w:bidi="ar-SA"/>
        </w:rPr>
        <w:t>ٞ</w:t>
      </w:r>
      <w:r w:rsidR="00B523E3" w:rsidRPr="00636EA8">
        <w:rPr>
          <w:rFonts w:ascii="KFGQPC Uthmanic Script HAFS"/>
          <w:rtl/>
          <w:lang w:bidi="ar-SA"/>
        </w:rPr>
        <w:t xml:space="preserve"> </w:t>
      </w:r>
      <w:r w:rsidR="00B523E3" w:rsidRPr="00636EA8">
        <w:rPr>
          <w:rFonts w:ascii="KFGQPC Uthmanic Script HAFS" w:hint="eastAsia"/>
          <w:rtl/>
          <w:lang w:bidi="ar-SA"/>
        </w:rPr>
        <w:t>وَشَهِيقٌ</w:t>
      </w:r>
      <w:r w:rsidR="00B523E3" w:rsidRPr="00636EA8">
        <w:rPr>
          <w:rFonts w:ascii="KFGQPC Uthmanic Script HAFS"/>
          <w:rtl/>
          <w:lang w:bidi="ar-SA"/>
        </w:rPr>
        <w:t xml:space="preserve"> </w:t>
      </w:r>
      <w:r w:rsidR="00B523E3" w:rsidRPr="00636EA8">
        <w:rPr>
          <w:rFonts w:ascii="KFGQPC Uthmanic Script HAFS" w:hint="cs"/>
          <w:rtl/>
          <w:lang w:bidi="ar-SA"/>
        </w:rPr>
        <w:t>١٠٦</w:t>
      </w:r>
      <w:r w:rsidRPr="00636EA8">
        <w:rPr>
          <w:rFonts w:ascii="KFGQPC Uthman Taha Naskh" w:cs="KFGQPC Uthman Taha Naskh" w:hint="cs"/>
          <w:rtl/>
          <w:lang w:bidi="ar-SA"/>
        </w:rPr>
        <w:t>﴾</w:t>
      </w:r>
      <w:r w:rsidR="00B523E3" w:rsidRPr="00636EA8">
        <w:rPr>
          <w:rFonts w:ascii="KFGQPC Uthman Taha Naskh" w:cs="KFGQPC Uthman Taha Naskh"/>
          <w:rtl/>
          <w:lang w:bidi="ar-SA"/>
        </w:rPr>
        <w:t xml:space="preserve"> </w:t>
      </w:r>
      <w:r w:rsidR="00B523E3" w:rsidRPr="00636EA8">
        <w:rPr>
          <w:rFonts w:ascii="KFGQPC Uthman Taha Naskh" w:cs="KFGQPC Uthman Taha Naskh"/>
          <w:lang w:bidi="ar-SA"/>
        </w:rPr>
        <w:tab/>
      </w:r>
      <w:r w:rsidR="00B523E3" w:rsidRPr="00636EA8">
        <w:rPr>
          <w:rStyle w:val="Char8"/>
          <w:rtl/>
        </w:rPr>
        <w:t>[</w:t>
      </w:r>
      <w:r w:rsidR="00B523E3" w:rsidRPr="00636EA8">
        <w:rPr>
          <w:rStyle w:val="Char8"/>
          <w:rFonts w:hint="eastAsia"/>
          <w:rtl/>
        </w:rPr>
        <w:t>هود</w:t>
      </w:r>
      <w:r w:rsidR="00B523E3" w:rsidRPr="00636EA8">
        <w:rPr>
          <w:rStyle w:val="Char8"/>
          <w:rtl/>
        </w:rPr>
        <w:t xml:space="preserve">: </w:t>
      </w:r>
      <w:r w:rsidR="00B523E3" w:rsidRPr="00636EA8">
        <w:rPr>
          <w:rStyle w:val="Char8"/>
          <w:rFonts w:hint="cs"/>
          <w:rtl/>
        </w:rPr>
        <w:t>١٠٢</w:t>
      </w:r>
      <w:r w:rsidR="00B523E3" w:rsidRPr="00636EA8">
        <w:rPr>
          <w:rStyle w:val="Char8"/>
          <w:rFonts w:hint="eastAsia"/>
          <w:rtl/>
        </w:rPr>
        <w:t>،</w:t>
      </w:r>
      <w:r w:rsidR="00B523E3" w:rsidRPr="00636EA8">
        <w:rPr>
          <w:rStyle w:val="Char8"/>
          <w:rtl/>
        </w:rPr>
        <w:t xml:space="preserve">  </w:t>
      </w:r>
      <w:r w:rsidR="00B523E3" w:rsidRPr="00636EA8">
        <w:rPr>
          <w:rStyle w:val="Char8"/>
          <w:rFonts w:hint="cs"/>
          <w:rtl/>
        </w:rPr>
        <w:t>١٠٦</w:t>
      </w:r>
      <w:r w:rsidR="00B523E3" w:rsidRPr="00636EA8">
        <w:rPr>
          <w:rStyle w:val="Char8"/>
          <w:rtl/>
        </w:rPr>
        <w:t>]</w:t>
      </w:r>
      <w:r w:rsidR="00B523E3" w:rsidRPr="00636EA8">
        <w:rPr>
          <w:rFonts w:ascii="KFGQPC Uthman Taha Naskh" w:cs="KFGQPC Uthman Taha Naskh"/>
          <w:rtl/>
          <w:lang w:bidi="ar-SA"/>
        </w:rPr>
        <w:t xml:space="preserve">  </w:t>
      </w:r>
      <w:r w:rsidR="00C2212E" w:rsidRPr="00636EA8">
        <w:rPr>
          <w:rtl/>
          <w:lang w:bidi="ar-SA"/>
        </w:rPr>
        <w:tab/>
      </w:r>
    </w:p>
    <w:p w:rsidR="00E92610" w:rsidRPr="00636EA8" w:rsidRDefault="00E92610" w:rsidP="00BB388D">
      <w:pPr>
        <w:pStyle w:val="a1"/>
        <w:rPr>
          <w:rtl/>
          <w:lang w:bidi="ar-SA"/>
        </w:rPr>
      </w:pPr>
      <w:r w:rsidRPr="00636EA8">
        <w:rPr>
          <w:rtl/>
          <w:lang w:bidi="ar-SA"/>
        </w:rPr>
        <w:t xml:space="preserve">مؤاخذه‌ی پروردگارت به هنگام ویران کردن دیار ستمکاران، این‌چنین است. به‌راستی مجازات پروردگار، دردناک و شدید است. در این امر </w:t>
      </w:r>
      <w:r w:rsidR="004C7D54" w:rsidRPr="00636EA8">
        <w:rPr>
          <w:rtl/>
          <w:lang w:bidi="ar-SA"/>
        </w:rPr>
        <w:t>نشانه‌هایی برای کسانی‌</w:t>
      </w:r>
      <w:r w:rsidRPr="00636EA8">
        <w:rPr>
          <w:rtl/>
          <w:lang w:bidi="ar-SA"/>
        </w:rPr>
        <w:t>ست که از عذا</w:t>
      </w:r>
      <w:r w:rsidR="004C7D54" w:rsidRPr="00636EA8">
        <w:rPr>
          <w:rtl/>
          <w:lang w:bidi="ar-SA"/>
        </w:rPr>
        <w:t>ب آخرت می‌ترسند. آن‌ روز، روزی‌</w:t>
      </w:r>
      <w:r w:rsidRPr="00636EA8">
        <w:rPr>
          <w:rtl/>
          <w:lang w:bidi="ar-SA"/>
        </w:rPr>
        <w:t>ست که مردم در</w:t>
      </w:r>
      <w:r w:rsidR="004C7D54" w:rsidRPr="00636EA8">
        <w:rPr>
          <w:rtl/>
          <w:lang w:bidi="ar-SA"/>
        </w:rPr>
        <w:t xml:space="preserve"> آن گرد می‌آیند و آن روز، روزی‌</w:t>
      </w:r>
      <w:r w:rsidRPr="00636EA8">
        <w:rPr>
          <w:rtl/>
          <w:lang w:bidi="ar-SA"/>
        </w:rPr>
        <w:t>ست که همه آن را خواهند دید. و ما، آن را جز تا زمان مشخصی به‌تأخیر نمی‌اندازیم. روزی که چون فرا رسد، هیچ‌کس جز به اجازه‌ی او سخن نمی‌گوید؛ پس برخی از ایشان، تیره‌بخت و برخی هم خوشبخت و رستگارند. افراد تیره‌بخت در دوزخ خواهند بود و در آن ناله و فریاد سر می‌دهند.</w:t>
      </w:r>
    </w:p>
    <w:p w:rsidR="002145CF" w:rsidRPr="00636EA8" w:rsidRDefault="00C8054F" w:rsidP="009A3EAB">
      <w:pPr>
        <w:pStyle w:val="a0"/>
        <w:rPr>
          <w:rStyle w:val="Char8"/>
          <w:rtl/>
        </w:rPr>
      </w:pPr>
      <w:r w:rsidRPr="00636EA8">
        <w:rPr>
          <w:rFonts w:ascii="KFGQPC Uthman Taha Naskh" w:cs="KFGQPC Uthman Taha Naskh" w:hint="cs"/>
          <w:rtl/>
          <w:lang w:bidi="ar-SA"/>
        </w:rPr>
        <w:t>﴿</w:t>
      </w:r>
      <w:r w:rsidR="009A3EAB" w:rsidRPr="00636EA8">
        <w:rPr>
          <w:rFonts w:ascii="KFGQPC Uthmanic Script HAFS" w:hint="eastAsia"/>
          <w:rtl/>
          <w:lang w:bidi="ar-SA"/>
        </w:rPr>
        <w:t>وَيُحَذِّرُكُمُ</w:t>
      </w:r>
      <w:r w:rsidR="009A3EAB" w:rsidRPr="00636EA8">
        <w:rPr>
          <w:rFonts w:ascii="KFGQPC Uthmanic Script HAFS"/>
          <w:rtl/>
          <w:lang w:bidi="ar-SA"/>
        </w:rPr>
        <w:t xml:space="preserve"> </w:t>
      </w:r>
      <w:r w:rsidR="009A3EAB" w:rsidRPr="00636EA8">
        <w:rPr>
          <w:rFonts w:ascii="KFGQPC Uthmanic Script HAFS" w:hint="cs"/>
          <w:rtl/>
          <w:lang w:bidi="ar-SA"/>
        </w:rPr>
        <w:t>ٱ</w:t>
      </w:r>
      <w:r w:rsidR="009A3EAB" w:rsidRPr="00636EA8">
        <w:rPr>
          <w:rFonts w:ascii="KFGQPC Uthmanic Script HAFS" w:hint="eastAsia"/>
          <w:rtl/>
          <w:lang w:bidi="ar-SA"/>
        </w:rPr>
        <w:t>للَّهُ</w:t>
      </w:r>
      <w:r w:rsidR="009A3EAB" w:rsidRPr="00636EA8">
        <w:rPr>
          <w:rFonts w:ascii="KFGQPC Uthmanic Script HAFS"/>
          <w:rtl/>
          <w:lang w:bidi="ar-SA"/>
        </w:rPr>
        <w:t xml:space="preserve"> </w:t>
      </w:r>
      <w:r w:rsidR="009A3EAB" w:rsidRPr="00636EA8">
        <w:rPr>
          <w:rFonts w:ascii="KFGQPC Uthmanic Script HAFS" w:hint="eastAsia"/>
          <w:rtl/>
          <w:lang w:bidi="ar-SA"/>
        </w:rPr>
        <w:t>نَف</w:t>
      </w:r>
      <w:r w:rsidR="009A3EAB" w:rsidRPr="00636EA8">
        <w:rPr>
          <w:rFonts w:ascii="KFGQPC Uthmanic Script HAFS" w:hint="cs"/>
          <w:rtl/>
          <w:lang w:bidi="ar-SA"/>
        </w:rPr>
        <w:t>ۡ</w:t>
      </w:r>
      <w:r w:rsidR="009A3EAB" w:rsidRPr="00636EA8">
        <w:rPr>
          <w:rFonts w:ascii="KFGQPC Uthmanic Script HAFS" w:hint="eastAsia"/>
          <w:rtl/>
          <w:lang w:bidi="ar-SA"/>
        </w:rPr>
        <w:t>سَهُ</w:t>
      </w:r>
      <w:r w:rsidR="009A3EAB" w:rsidRPr="00636EA8">
        <w:rPr>
          <w:rFonts w:ascii="KFGQPC Uthmanic Script HAFS" w:hint="cs"/>
          <w:rtl/>
          <w:lang w:bidi="ar-SA"/>
        </w:rPr>
        <w:t>ۥ</w:t>
      </w:r>
      <w:r w:rsidRPr="00636EA8">
        <w:rPr>
          <w:rFonts w:ascii="KFGQPC Uthman Taha Naskh" w:cs="KFGQPC Uthman Taha Naskh" w:hint="cs"/>
          <w:rtl/>
          <w:lang w:bidi="ar-SA"/>
        </w:rPr>
        <w:t>﴾</w:t>
      </w:r>
      <w:r w:rsidR="009A3EAB" w:rsidRPr="00636EA8">
        <w:rPr>
          <w:rFonts w:ascii="KFGQPC Uthman Taha Naskh" w:cs="KFGQPC Uthman Taha Naskh"/>
          <w:rtl/>
          <w:lang w:bidi="ar-SA"/>
        </w:rPr>
        <w:t xml:space="preserve"> </w:t>
      </w:r>
      <w:r w:rsidR="009A3EAB" w:rsidRPr="00636EA8">
        <w:rPr>
          <w:rFonts w:ascii="KFGQPC Uthman Taha Naskh" w:cs="KFGQPC Uthman Taha Naskh" w:hint="cs"/>
          <w:rtl/>
          <w:lang w:bidi="ar-SA"/>
        </w:rPr>
        <w:tab/>
      </w:r>
      <w:r w:rsidR="009A3EAB" w:rsidRPr="00636EA8">
        <w:rPr>
          <w:rStyle w:val="Char8"/>
          <w:rtl/>
        </w:rPr>
        <w:t>[</w:t>
      </w:r>
      <w:r w:rsidR="002C7F89">
        <w:rPr>
          <w:rStyle w:val="Char8"/>
          <w:rFonts w:hint="eastAsia"/>
          <w:rtl/>
        </w:rPr>
        <w:t>آل عمران</w:t>
      </w:r>
      <w:r w:rsidR="009A3EAB" w:rsidRPr="00636EA8">
        <w:rPr>
          <w:rStyle w:val="Char8"/>
          <w:rtl/>
        </w:rPr>
        <w:t xml:space="preserve">: </w:t>
      </w:r>
      <w:r w:rsidR="009A3EAB" w:rsidRPr="00636EA8">
        <w:rPr>
          <w:rStyle w:val="Char8"/>
          <w:rFonts w:hint="cs"/>
          <w:rtl/>
        </w:rPr>
        <w:t>٢٨</w:t>
      </w:r>
      <w:r w:rsidR="009A3EAB" w:rsidRPr="00636EA8">
        <w:rPr>
          <w:rStyle w:val="Char8"/>
          <w:rtl/>
        </w:rPr>
        <w:t>]</w:t>
      </w:r>
      <w:r w:rsidR="009A3EAB" w:rsidRPr="00636EA8">
        <w:rPr>
          <w:rFonts w:ascii="KFGQPC Uthman Taha Naskh" w:cs="KFGQPC Uthman Taha Naskh"/>
          <w:rtl/>
          <w:lang w:bidi="ar-SA"/>
        </w:rPr>
        <w:t xml:space="preserve">  </w:t>
      </w:r>
      <w:r w:rsidR="00C2212E" w:rsidRPr="00636EA8">
        <w:rPr>
          <w:rtl/>
          <w:lang w:bidi="ar-SA"/>
        </w:rPr>
        <w:tab/>
      </w:r>
    </w:p>
    <w:p w:rsidR="002145CF" w:rsidRPr="00636EA8" w:rsidRDefault="002145CF" w:rsidP="00BB388D">
      <w:pPr>
        <w:pStyle w:val="a1"/>
        <w:rPr>
          <w:rtl/>
          <w:lang w:bidi="ar-SA"/>
        </w:rPr>
      </w:pPr>
      <w:r w:rsidRPr="00636EA8">
        <w:rPr>
          <w:rtl/>
          <w:lang w:bidi="ar-SA"/>
        </w:rPr>
        <w:t>و الله، شما را از نافرمانیِ خود برحذر می‌دارد.</w:t>
      </w:r>
    </w:p>
    <w:p w:rsidR="00690DEC" w:rsidRPr="00636EA8" w:rsidRDefault="00C8054F" w:rsidP="00690DEC">
      <w:pPr>
        <w:pStyle w:val="a0"/>
        <w:rPr>
          <w:rStyle w:val="Char8"/>
        </w:rPr>
      </w:pPr>
      <w:r w:rsidRPr="00636EA8">
        <w:rPr>
          <w:rFonts w:ascii="KFGQPC Uthman Taha Naskh" w:cs="KFGQPC Uthman Taha Naskh" w:hint="cs"/>
          <w:rtl/>
          <w:lang w:bidi="ar-SA"/>
        </w:rPr>
        <w:t>﴿</w:t>
      </w:r>
      <w:r w:rsidR="00690DEC" w:rsidRPr="00636EA8">
        <w:rPr>
          <w:rFonts w:ascii="KFGQPC Uthmanic Script HAFS" w:hint="eastAsia"/>
          <w:rtl/>
          <w:lang w:bidi="ar-SA"/>
        </w:rPr>
        <w:t>يَو</w:t>
      </w:r>
      <w:r w:rsidR="00690DEC" w:rsidRPr="00636EA8">
        <w:rPr>
          <w:rFonts w:ascii="KFGQPC Uthmanic Script HAFS" w:hint="cs"/>
          <w:rtl/>
          <w:lang w:bidi="ar-SA"/>
        </w:rPr>
        <w:t>ۡ</w:t>
      </w:r>
      <w:r w:rsidR="00690DEC" w:rsidRPr="00636EA8">
        <w:rPr>
          <w:rFonts w:ascii="KFGQPC Uthmanic Script HAFS" w:hint="eastAsia"/>
          <w:rtl/>
          <w:lang w:bidi="ar-SA"/>
        </w:rPr>
        <w:t>مَ</w:t>
      </w:r>
      <w:r w:rsidR="00690DEC" w:rsidRPr="00636EA8">
        <w:rPr>
          <w:rFonts w:ascii="KFGQPC Uthmanic Script HAFS"/>
          <w:rtl/>
          <w:lang w:bidi="ar-SA"/>
        </w:rPr>
        <w:t xml:space="preserve"> </w:t>
      </w:r>
      <w:r w:rsidR="00690DEC" w:rsidRPr="00636EA8">
        <w:rPr>
          <w:rFonts w:ascii="KFGQPC Uthmanic Script HAFS" w:hint="eastAsia"/>
          <w:rtl/>
          <w:lang w:bidi="ar-SA"/>
        </w:rPr>
        <w:t>يَفِرُّ</w:t>
      </w:r>
      <w:r w:rsidR="00690DEC" w:rsidRPr="00636EA8">
        <w:rPr>
          <w:rFonts w:ascii="KFGQPC Uthmanic Script HAFS"/>
          <w:rtl/>
          <w:lang w:bidi="ar-SA"/>
        </w:rPr>
        <w:t xml:space="preserve"> </w:t>
      </w:r>
      <w:r w:rsidR="00690DEC" w:rsidRPr="00636EA8">
        <w:rPr>
          <w:rFonts w:ascii="KFGQPC Uthmanic Script HAFS" w:hint="cs"/>
          <w:rtl/>
          <w:lang w:bidi="ar-SA"/>
        </w:rPr>
        <w:t>ٱ</w:t>
      </w:r>
      <w:r w:rsidR="00690DEC" w:rsidRPr="00636EA8">
        <w:rPr>
          <w:rFonts w:ascii="KFGQPC Uthmanic Script HAFS" w:hint="eastAsia"/>
          <w:rtl/>
          <w:lang w:bidi="ar-SA"/>
        </w:rPr>
        <w:t>ل</w:t>
      </w:r>
      <w:r w:rsidR="00690DEC" w:rsidRPr="00636EA8">
        <w:rPr>
          <w:rFonts w:ascii="KFGQPC Uthmanic Script HAFS" w:hint="cs"/>
          <w:rtl/>
          <w:lang w:bidi="ar-SA"/>
        </w:rPr>
        <w:t>ۡ</w:t>
      </w:r>
      <w:r w:rsidR="00690DEC" w:rsidRPr="00636EA8">
        <w:rPr>
          <w:rFonts w:ascii="KFGQPC Uthmanic Script HAFS" w:hint="eastAsia"/>
          <w:rtl/>
          <w:lang w:bidi="ar-SA"/>
        </w:rPr>
        <w:t>مَر</w:t>
      </w:r>
      <w:r w:rsidR="00690DEC" w:rsidRPr="00636EA8">
        <w:rPr>
          <w:rFonts w:ascii="KFGQPC Uthmanic Script HAFS" w:hint="cs"/>
          <w:rtl/>
          <w:lang w:bidi="ar-SA"/>
        </w:rPr>
        <w:t>ۡ</w:t>
      </w:r>
      <w:r w:rsidR="00690DEC" w:rsidRPr="00636EA8">
        <w:rPr>
          <w:rFonts w:ascii="KFGQPC Uthmanic Script HAFS" w:hint="eastAsia"/>
          <w:rtl/>
          <w:lang w:bidi="ar-SA"/>
        </w:rPr>
        <w:t>ءُ</w:t>
      </w:r>
      <w:r w:rsidR="00690DEC" w:rsidRPr="00636EA8">
        <w:rPr>
          <w:rFonts w:ascii="KFGQPC Uthmanic Script HAFS"/>
          <w:rtl/>
          <w:lang w:bidi="ar-SA"/>
        </w:rPr>
        <w:t xml:space="preserve"> </w:t>
      </w:r>
      <w:r w:rsidR="00690DEC" w:rsidRPr="00636EA8">
        <w:rPr>
          <w:rFonts w:ascii="KFGQPC Uthmanic Script HAFS" w:hint="eastAsia"/>
          <w:rtl/>
          <w:lang w:bidi="ar-SA"/>
        </w:rPr>
        <w:t>مِن</w:t>
      </w:r>
      <w:r w:rsidR="00690DEC" w:rsidRPr="00636EA8">
        <w:rPr>
          <w:rFonts w:ascii="KFGQPC Uthmanic Script HAFS" w:hint="cs"/>
          <w:rtl/>
          <w:lang w:bidi="ar-SA"/>
        </w:rPr>
        <w:t>ۡ</w:t>
      </w:r>
      <w:r w:rsidR="00690DEC" w:rsidRPr="00636EA8">
        <w:rPr>
          <w:rFonts w:ascii="KFGQPC Uthmanic Script HAFS"/>
          <w:rtl/>
          <w:lang w:bidi="ar-SA"/>
        </w:rPr>
        <w:t xml:space="preserve"> </w:t>
      </w:r>
      <w:r w:rsidR="00690DEC" w:rsidRPr="00636EA8">
        <w:rPr>
          <w:rFonts w:ascii="KFGQPC Uthmanic Script HAFS" w:hint="eastAsia"/>
          <w:rtl/>
          <w:lang w:bidi="ar-SA"/>
        </w:rPr>
        <w:t>أَخِيهِ</w:t>
      </w:r>
      <w:r w:rsidR="00690DEC" w:rsidRPr="00636EA8">
        <w:rPr>
          <w:rFonts w:ascii="KFGQPC Uthmanic Script HAFS"/>
          <w:rtl/>
          <w:lang w:bidi="ar-SA"/>
        </w:rPr>
        <w:t xml:space="preserve"> </w:t>
      </w:r>
      <w:r w:rsidR="00690DEC" w:rsidRPr="00636EA8">
        <w:rPr>
          <w:rFonts w:ascii="KFGQPC Uthmanic Script HAFS" w:hint="cs"/>
          <w:rtl/>
          <w:lang w:bidi="ar-SA"/>
        </w:rPr>
        <w:t>٣٤</w:t>
      </w:r>
      <w:r w:rsidR="00690DEC" w:rsidRPr="00636EA8">
        <w:rPr>
          <w:rFonts w:ascii="KFGQPC Uthmanic Script HAFS"/>
          <w:rtl/>
          <w:lang w:bidi="ar-SA"/>
        </w:rPr>
        <w:t xml:space="preserve"> </w:t>
      </w:r>
      <w:r w:rsidR="00690DEC" w:rsidRPr="00636EA8">
        <w:rPr>
          <w:rFonts w:ascii="KFGQPC Uthmanic Script HAFS" w:hint="eastAsia"/>
          <w:rtl/>
          <w:lang w:bidi="ar-SA"/>
        </w:rPr>
        <w:t>وَأُمِّهِ</w:t>
      </w:r>
      <w:r w:rsidR="00690DEC" w:rsidRPr="00636EA8">
        <w:rPr>
          <w:rFonts w:ascii="KFGQPC Uthmanic Script HAFS" w:hint="cs"/>
          <w:rtl/>
          <w:lang w:bidi="ar-SA"/>
        </w:rPr>
        <w:t>ۦ</w:t>
      </w:r>
      <w:r w:rsidR="00690DEC" w:rsidRPr="00636EA8">
        <w:rPr>
          <w:rFonts w:ascii="KFGQPC Uthmanic Script HAFS"/>
          <w:rtl/>
          <w:lang w:bidi="ar-SA"/>
        </w:rPr>
        <w:t xml:space="preserve"> </w:t>
      </w:r>
      <w:r w:rsidR="00690DEC" w:rsidRPr="00636EA8">
        <w:rPr>
          <w:rFonts w:ascii="KFGQPC Uthmanic Script HAFS" w:hint="eastAsia"/>
          <w:rtl/>
          <w:lang w:bidi="ar-SA"/>
        </w:rPr>
        <w:t>وَأَبِيهِ</w:t>
      </w:r>
      <w:r w:rsidR="00690DEC" w:rsidRPr="00636EA8">
        <w:rPr>
          <w:rFonts w:ascii="KFGQPC Uthmanic Script HAFS"/>
          <w:rtl/>
          <w:lang w:bidi="ar-SA"/>
        </w:rPr>
        <w:t xml:space="preserve"> </w:t>
      </w:r>
      <w:r w:rsidR="00690DEC" w:rsidRPr="00636EA8">
        <w:rPr>
          <w:rFonts w:ascii="KFGQPC Uthmanic Script HAFS" w:hint="cs"/>
          <w:rtl/>
          <w:lang w:bidi="ar-SA"/>
        </w:rPr>
        <w:t>٣٥</w:t>
      </w:r>
      <w:r w:rsidR="00690DEC" w:rsidRPr="00636EA8">
        <w:rPr>
          <w:rFonts w:ascii="KFGQPC Uthmanic Script HAFS"/>
          <w:rtl/>
          <w:lang w:bidi="ar-SA"/>
        </w:rPr>
        <w:t xml:space="preserve"> </w:t>
      </w:r>
      <w:r w:rsidR="00690DEC" w:rsidRPr="00636EA8">
        <w:rPr>
          <w:rFonts w:ascii="KFGQPC Uthmanic Script HAFS" w:hint="eastAsia"/>
          <w:rtl/>
          <w:lang w:bidi="ar-SA"/>
        </w:rPr>
        <w:t>وَصَ</w:t>
      </w:r>
      <w:r w:rsidR="00690DEC" w:rsidRPr="00636EA8">
        <w:rPr>
          <w:rFonts w:ascii="KFGQPC Uthmanic Script HAFS" w:hint="cs"/>
          <w:rtl/>
          <w:lang w:bidi="ar-SA"/>
        </w:rPr>
        <w:t>ٰ</w:t>
      </w:r>
      <w:r w:rsidR="00690DEC" w:rsidRPr="00636EA8">
        <w:rPr>
          <w:rFonts w:ascii="KFGQPC Uthmanic Script HAFS" w:hint="eastAsia"/>
          <w:rtl/>
          <w:lang w:bidi="ar-SA"/>
        </w:rPr>
        <w:t>حِبَتِهِ</w:t>
      </w:r>
      <w:r w:rsidR="00690DEC" w:rsidRPr="00636EA8">
        <w:rPr>
          <w:rFonts w:ascii="KFGQPC Uthmanic Script HAFS" w:hint="cs"/>
          <w:rtl/>
          <w:lang w:bidi="ar-SA"/>
        </w:rPr>
        <w:t>ۦ</w:t>
      </w:r>
      <w:r w:rsidR="00690DEC" w:rsidRPr="00636EA8">
        <w:rPr>
          <w:rFonts w:ascii="KFGQPC Uthmanic Script HAFS"/>
          <w:rtl/>
          <w:lang w:bidi="ar-SA"/>
        </w:rPr>
        <w:t xml:space="preserve"> </w:t>
      </w:r>
      <w:r w:rsidR="00690DEC" w:rsidRPr="00636EA8">
        <w:rPr>
          <w:rFonts w:ascii="KFGQPC Uthmanic Script HAFS" w:hint="eastAsia"/>
          <w:rtl/>
          <w:lang w:bidi="ar-SA"/>
        </w:rPr>
        <w:t>وَبَنِيهِ</w:t>
      </w:r>
      <w:r w:rsidR="00690DEC" w:rsidRPr="00636EA8">
        <w:rPr>
          <w:rFonts w:ascii="KFGQPC Uthmanic Script HAFS"/>
          <w:rtl/>
          <w:lang w:bidi="ar-SA"/>
        </w:rPr>
        <w:t xml:space="preserve"> </w:t>
      </w:r>
      <w:r w:rsidR="00690DEC" w:rsidRPr="00636EA8">
        <w:rPr>
          <w:rFonts w:ascii="KFGQPC Uthmanic Script HAFS" w:hint="cs"/>
          <w:rtl/>
          <w:lang w:bidi="ar-SA"/>
        </w:rPr>
        <w:t>٣٦</w:t>
      </w:r>
      <w:r w:rsidR="00690DEC" w:rsidRPr="00636EA8">
        <w:rPr>
          <w:rFonts w:ascii="KFGQPC Uthmanic Script HAFS"/>
          <w:rtl/>
          <w:lang w:bidi="ar-SA"/>
        </w:rPr>
        <w:t xml:space="preserve"> </w:t>
      </w:r>
      <w:r w:rsidR="00690DEC" w:rsidRPr="00636EA8">
        <w:rPr>
          <w:rFonts w:ascii="KFGQPC Uthmanic Script HAFS" w:hint="eastAsia"/>
          <w:rtl/>
          <w:lang w:bidi="ar-SA"/>
        </w:rPr>
        <w:t>لِكُلِّ</w:t>
      </w:r>
      <w:r w:rsidR="00690DEC" w:rsidRPr="00636EA8">
        <w:rPr>
          <w:rFonts w:ascii="KFGQPC Uthmanic Script HAFS"/>
          <w:rtl/>
          <w:lang w:bidi="ar-SA"/>
        </w:rPr>
        <w:t xml:space="preserve"> </w:t>
      </w:r>
      <w:r w:rsidR="00690DEC" w:rsidRPr="00636EA8">
        <w:rPr>
          <w:rFonts w:ascii="KFGQPC Uthmanic Script HAFS" w:hint="cs"/>
          <w:rtl/>
          <w:lang w:bidi="ar-SA"/>
        </w:rPr>
        <w:t>ٱ</w:t>
      </w:r>
      <w:r w:rsidR="00690DEC" w:rsidRPr="00636EA8">
        <w:rPr>
          <w:rFonts w:ascii="KFGQPC Uthmanic Script HAFS" w:hint="eastAsia"/>
          <w:rtl/>
          <w:lang w:bidi="ar-SA"/>
        </w:rPr>
        <w:t>م</w:t>
      </w:r>
      <w:r w:rsidR="00690DEC" w:rsidRPr="00636EA8">
        <w:rPr>
          <w:rFonts w:ascii="KFGQPC Uthmanic Script HAFS" w:hint="cs"/>
          <w:rtl/>
          <w:lang w:bidi="ar-SA"/>
        </w:rPr>
        <w:t>ۡ</w:t>
      </w:r>
      <w:r w:rsidR="00690DEC" w:rsidRPr="00636EA8">
        <w:rPr>
          <w:rFonts w:ascii="KFGQPC Uthmanic Script HAFS" w:hint="eastAsia"/>
          <w:rtl/>
          <w:lang w:bidi="ar-SA"/>
        </w:rPr>
        <w:t>رِي</w:t>
      </w:r>
      <w:r w:rsidR="00690DEC" w:rsidRPr="00636EA8">
        <w:rPr>
          <w:rFonts w:ascii="KFGQPC Uthmanic Script HAFS" w:hint="cs"/>
          <w:rtl/>
          <w:lang w:bidi="ar-SA"/>
        </w:rPr>
        <w:t>ٕٖ</w:t>
      </w:r>
      <w:r w:rsidR="00690DEC" w:rsidRPr="00636EA8">
        <w:rPr>
          <w:rFonts w:ascii="KFGQPC Uthmanic Script HAFS"/>
          <w:rtl/>
          <w:lang w:bidi="ar-SA"/>
        </w:rPr>
        <w:t xml:space="preserve"> </w:t>
      </w:r>
      <w:r w:rsidR="00690DEC" w:rsidRPr="00636EA8">
        <w:rPr>
          <w:rFonts w:ascii="KFGQPC Uthmanic Script HAFS" w:hint="eastAsia"/>
          <w:rtl/>
          <w:lang w:bidi="ar-SA"/>
        </w:rPr>
        <w:t>مِّن</w:t>
      </w:r>
      <w:r w:rsidR="00690DEC" w:rsidRPr="00636EA8">
        <w:rPr>
          <w:rFonts w:ascii="KFGQPC Uthmanic Script HAFS" w:hint="cs"/>
          <w:rtl/>
          <w:lang w:bidi="ar-SA"/>
        </w:rPr>
        <w:t>ۡ</w:t>
      </w:r>
      <w:r w:rsidR="00690DEC" w:rsidRPr="00636EA8">
        <w:rPr>
          <w:rFonts w:ascii="KFGQPC Uthmanic Script HAFS" w:hint="eastAsia"/>
          <w:rtl/>
          <w:lang w:bidi="ar-SA"/>
        </w:rPr>
        <w:t>هُم</w:t>
      </w:r>
      <w:r w:rsidR="00690DEC" w:rsidRPr="00636EA8">
        <w:rPr>
          <w:rFonts w:ascii="KFGQPC Uthmanic Script HAFS" w:hint="cs"/>
          <w:rtl/>
          <w:lang w:bidi="ar-SA"/>
        </w:rPr>
        <w:t>ۡ</w:t>
      </w:r>
      <w:r w:rsidR="00690DEC" w:rsidRPr="00636EA8">
        <w:rPr>
          <w:rFonts w:ascii="KFGQPC Uthmanic Script HAFS"/>
          <w:rtl/>
          <w:lang w:bidi="ar-SA"/>
        </w:rPr>
        <w:t xml:space="preserve"> </w:t>
      </w:r>
      <w:r w:rsidR="00690DEC" w:rsidRPr="00636EA8">
        <w:rPr>
          <w:rFonts w:ascii="KFGQPC Uthmanic Script HAFS" w:hint="eastAsia"/>
          <w:rtl/>
          <w:lang w:bidi="ar-SA"/>
        </w:rPr>
        <w:t>يَو</w:t>
      </w:r>
      <w:r w:rsidR="00690DEC" w:rsidRPr="00636EA8">
        <w:rPr>
          <w:rFonts w:ascii="KFGQPC Uthmanic Script HAFS" w:hint="cs"/>
          <w:rtl/>
          <w:lang w:bidi="ar-SA"/>
        </w:rPr>
        <w:t>ۡ</w:t>
      </w:r>
      <w:r w:rsidR="00690DEC" w:rsidRPr="00636EA8">
        <w:rPr>
          <w:rFonts w:ascii="KFGQPC Uthmanic Script HAFS" w:hint="eastAsia"/>
          <w:rtl/>
          <w:lang w:bidi="ar-SA"/>
        </w:rPr>
        <w:t>مَئِذ</w:t>
      </w:r>
      <w:r w:rsidR="00690DEC" w:rsidRPr="00636EA8">
        <w:rPr>
          <w:rFonts w:ascii="KFGQPC Uthmanic Script HAFS" w:hint="cs"/>
          <w:rtl/>
          <w:lang w:bidi="ar-SA"/>
        </w:rPr>
        <w:t>ٖ</w:t>
      </w:r>
      <w:r w:rsidR="00690DEC" w:rsidRPr="00636EA8">
        <w:rPr>
          <w:rFonts w:ascii="KFGQPC Uthmanic Script HAFS"/>
          <w:rtl/>
          <w:lang w:bidi="ar-SA"/>
        </w:rPr>
        <w:t xml:space="preserve"> </w:t>
      </w:r>
      <w:r w:rsidR="00690DEC" w:rsidRPr="00636EA8">
        <w:rPr>
          <w:rFonts w:ascii="KFGQPC Uthmanic Script HAFS" w:hint="eastAsia"/>
          <w:rtl/>
          <w:lang w:bidi="ar-SA"/>
        </w:rPr>
        <w:t>شَأ</w:t>
      </w:r>
      <w:r w:rsidR="00690DEC" w:rsidRPr="00636EA8">
        <w:rPr>
          <w:rFonts w:ascii="KFGQPC Uthmanic Script HAFS" w:hint="cs"/>
          <w:rtl/>
          <w:lang w:bidi="ar-SA"/>
        </w:rPr>
        <w:t>ۡ</w:t>
      </w:r>
      <w:r w:rsidR="00690DEC" w:rsidRPr="00636EA8">
        <w:rPr>
          <w:rFonts w:ascii="KFGQPC Uthmanic Script HAFS" w:hint="eastAsia"/>
          <w:rtl/>
          <w:lang w:bidi="ar-SA"/>
        </w:rPr>
        <w:t>ن</w:t>
      </w:r>
      <w:r w:rsidR="00690DEC" w:rsidRPr="00636EA8">
        <w:rPr>
          <w:rFonts w:ascii="KFGQPC Uthmanic Script HAFS" w:hint="cs"/>
          <w:rtl/>
          <w:lang w:bidi="ar-SA"/>
        </w:rPr>
        <w:t>ٞ</w:t>
      </w:r>
      <w:r w:rsidR="00690DEC" w:rsidRPr="00636EA8">
        <w:rPr>
          <w:rFonts w:ascii="KFGQPC Uthmanic Script HAFS"/>
          <w:rtl/>
          <w:lang w:bidi="ar-SA"/>
        </w:rPr>
        <w:t xml:space="preserve"> </w:t>
      </w:r>
      <w:r w:rsidR="00690DEC" w:rsidRPr="00636EA8">
        <w:rPr>
          <w:rFonts w:ascii="KFGQPC Uthmanic Script HAFS" w:hint="eastAsia"/>
          <w:rtl/>
          <w:lang w:bidi="ar-SA"/>
        </w:rPr>
        <w:t>يُغ</w:t>
      </w:r>
      <w:r w:rsidR="00690DEC" w:rsidRPr="00636EA8">
        <w:rPr>
          <w:rFonts w:ascii="KFGQPC Uthmanic Script HAFS" w:hint="cs"/>
          <w:rtl/>
          <w:lang w:bidi="ar-SA"/>
        </w:rPr>
        <w:t>ۡ</w:t>
      </w:r>
      <w:r w:rsidR="00690DEC" w:rsidRPr="00636EA8">
        <w:rPr>
          <w:rFonts w:ascii="KFGQPC Uthmanic Script HAFS" w:hint="eastAsia"/>
          <w:rtl/>
          <w:lang w:bidi="ar-SA"/>
        </w:rPr>
        <w:t>نِيهِ</w:t>
      </w:r>
      <w:r w:rsidR="00690DEC" w:rsidRPr="00636EA8">
        <w:rPr>
          <w:rFonts w:ascii="KFGQPC Uthmanic Script HAFS"/>
          <w:rtl/>
          <w:lang w:bidi="ar-SA"/>
        </w:rPr>
        <w:t xml:space="preserve"> </w:t>
      </w:r>
      <w:r w:rsidR="00690DEC" w:rsidRPr="00636EA8">
        <w:rPr>
          <w:rFonts w:ascii="KFGQPC Uthmanic Script HAFS" w:hint="cs"/>
          <w:rtl/>
          <w:lang w:bidi="ar-SA"/>
        </w:rPr>
        <w:t>٣٧</w:t>
      </w:r>
      <w:r w:rsidRPr="00636EA8">
        <w:rPr>
          <w:rFonts w:ascii="KFGQPC Uthman Taha Naskh" w:cs="KFGQPC Uthman Taha Naskh" w:hint="cs"/>
          <w:rtl/>
          <w:lang w:bidi="ar-SA"/>
        </w:rPr>
        <w:t>﴾</w:t>
      </w:r>
      <w:r w:rsidR="00690DEC" w:rsidRPr="00636EA8">
        <w:rPr>
          <w:rFonts w:ascii="KFGQPC Uthman Taha Naskh" w:cs="KFGQPC Uthman Taha Naskh"/>
          <w:rtl/>
          <w:lang w:bidi="ar-SA"/>
        </w:rPr>
        <w:t xml:space="preserve"> </w:t>
      </w:r>
      <w:r w:rsidR="00690DEC" w:rsidRPr="00636EA8">
        <w:rPr>
          <w:rFonts w:ascii="KFGQPC Uthman Taha Naskh" w:cs="KFGQPC Uthman Taha Naskh"/>
          <w:lang w:bidi="ar-SA"/>
        </w:rPr>
        <w:tab/>
      </w:r>
      <w:r w:rsidR="00690DEC" w:rsidRPr="00636EA8">
        <w:rPr>
          <w:rStyle w:val="Char8"/>
          <w:rtl/>
        </w:rPr>
        <w:t>[</w:t>
      </w:r>
      <w:r w:rsidR="00690DEC" w:rsidRPr="00636EA8">
        <w:rPr>
          <w:rStyle w:val="Char8"/>
          <w:rFonts w:hint="eastAsia"/>
          <w:rtl/>
        </w:rPr>
        <w:t>عبس</w:t>
      </w:r>
      <w:r w:rsidR="00690DEC" w:rsidRPr="00636EA8">
        <w:rPr>
          <w:rStyle w:val="Char8"/>
          <w:rtl/>
        </w:rPr>
        <w:t xml:space="preserve">: </w:t>
      </w:r>
      <w:r w:rsidR="00690DEC" w:rsidRPr="00636EA8">
        <w:rPr>
          <w:rStyle w:val="Char8"/>
          <w:rFonts w:hint="cs"/>
          <w:rtl/>
        </w:rPr>
        <w:t>٣٤</w:t>
      </w:r>
      <w:r w:rsidR="00690DEC" w:rsidRPr="00636EA8">
        <w:rPr>
          <w:rStyle w:val="Char8"/>
          <w:rFonts w:hint="eastAsia"/>
          <w:rtl/>
        </w:rPr>
        <w:t>،</w:t>
      </w:r>
      <w:r w:rsidR="00690DEC" w:rsidRPr="00636EA8">
        <w:rPr>
          <w:rStyle w:val="Char8"/>
          <w:rtl/>
        </w:rPr>
        <w:t xml:space="preserve">  </w:t>
      </w:r>
      <w:r w:rsidR="00690DEC" w:rsidRPr="00636EA8">
        <w:rPr>
          <w:rStyle w:val="Char8"/>
          <w:rFonts w:hint="cs"/>
          <w:rtl/>
        </w:rPr>
        <w:t>٣٧</w:t>
      </w:r>
      <w:r w:rsidR="00690DEC" w:rsidRPr="00636EA8">
        <w:rPr>
          <w:rStyle w:val="Char8"/>
          <w:rtl/>
        </w:rPr>
        <w:t xml:space="preserve">]  </w:t>
      </w:r>
      <w:r w:rsidR="00C2212E" w:rsidRPr="00636EA8">
        <w:rPr>
          <w:rStyle w:val="Char8"/>
          <w:rtl/>
        </w:rPr>
        <w:tab/>
      </w:r>
    </w:p>
    <w:p w:rsidR="002145CF" w:rsidRPr="00636EA8" w:rsidRDefault="002145CF" w:rsidP="00690DEC">
      <w:pPr>
        <w:pStyle w:val="a1"/>
        <w:rPr>
          <w:rtl/>
          <w:lang w:bidi="ar-SA"/>
        </w:rPr>
      </w:pPr>
      <w:r w:rsidRPr="00636EA8">
        <w:rPr>
          <w:rtl/>
          <w:lang w:bidi="ar-SA"/>
        </w:rPr>
        <w:t>روزی که آدمی از برادرش فرار می‌کند، و از مادر و پدرش می‌گریزد. و نیز از همسر و فرزندانش. در آن روز هر کسی گرفتاری و کاری دارد که او را به خود مشغول می‌کند.</w:t>
      </w:r>
    </w:p>
    <w:p w:rsidR="002145CF" w:rsidRPr="00636EA8" w:rsidRDefault="00C8054F" w:rsidP="00690DEC">
      <w:pPr>
        <w:pStyle w:val="a0"/>
        <w:rPr>
          <w:rtl/>
          <w:lang w:bidi="ar-SA"/>
        </w:rPr>
      </w:pPr>
      <w:r w:rsidRPr="00636EA8">
        <w:rPr>
          <w:rFonts w:ascii="KFGQPC Uthman Taha Naskh" w:cs="KFGQPC Uthman Taha Naskh" w:hint="cs"/>
          <w:rtl/>
          <w:lang w:bidi="ar-SA"/>
        </w:rPr>
        <w:t>﴿</w:t>
      </w:r>
      <w:r w:rsidR="00690DEC" w:rsidRPr="00636EA8">
        <w:rPr>
          <w:rFonts w:ascii="KFGQPC Uthmanic Script HAFS" w:hint="eastAsia"/>
          <w:rtl/>
          <w:lang w:bidi="ar-SA"/>
        </w:rPr>
        <w:t>يَو</w:t>
      </w:r>
      <w:r w:rsidR="00690DEC" w:rsidRPr="00636EA8">
        <w:rPr>
          <w:rFonts w:ascii="KFGQPC Uthmanic Script HAFS" w:hint="cs"/>
          <w:rtl/>
          <w:lang w:bidi="ar-SA"/>
        </w:rPr>
        <w:t>ۡ</w:t>
      </w:r>
      <w:r w:rsidR="00690DEC" w:rsidRPr="00636EA8">
        <w:rPr>
          <w:rFonts w:ascii="KFGQPC Uthmanic Script HAFS" w:hint="eastAsia"/>
          <w:rtl/>
          <w:lang w:bidi="ar-SA"/>
        </w:rPr>
        <w:t>مَ</w:t>
      </w:r>
      <w:r w:rsidR="00690DEC" w:rsidRPr="00636EA8">
        <w:rPr>
          <w:rFonts w:ascii="KFGQPC Uthmanic Script HAFS"/>
          <w:rtl/>
          <w:lang w:bidi="ar-SA"/>
        </w:rPr>
        <w:t xml:space="preserve"> </w:t>
      </w:r>
      <w:r w:rsidR="00690DEC" w:rsidRPr="00636EA8">
        <w:rPr>
          <w:rFonts w:ascii="KFGQPC Uthmanic Script HAFS" w:hint="eastAsia"/>
          <w:rtl/>
          <w:lang w:bidi="ar-SA"/>
        </w:rPr>
        <w:t>تَرَو</w:t>
      </w:r>
      <w:r w:rsidR="00690DEC" w:rsidRPr="00636EA8">
        <w:rPr>
          <w:rFonts w:ascii="KFGQPC Uthmanic Script HAFS" w:hint="cs"/>
          <w:rtl/>
          <w:lang w:bidi="ar-SA"/>
        </w:rPr>
        <w:t>ۡ</w:t>
      </w:r>
      <w:r w:rsidR="00690DEC" w:rsidRPr="00636EA8">
        <w:rPr>
          <w:rFonts w:ascii="KFGQPC Uthmanic Script HAFS" w:hint="eastAsia"/>
          <w:rtl/>
          <w:lang w:bidi="ar-SA"/>
        </w:rPr>
        <w:t>نَهَا</w:t>
      </w:r>
      <w:r w:rsidR="00690DEC" w:rsidRPr="00636EA8">
        <w:rPr>
          <w:rFonts w:ascii="KFGQPC Uthmanic Script HAFS"/>
          <w:rtl/>
          <w:lang w:bidi="ar-SA"/>
        </w:rPr>
        <w:t xml:space="preserve"> </w:t>
      </w:r>
      <w:r w:rsidR="00690DEC" w:rsidRPr="00636EA8">
        <w:rPr>
          <w:rFonts w:ascii="KFGQPC Uthmanic Script HAFS" w:hint="eastAsia"/>
          <w:rtl/>
          <w:lang w:bidi="ar-SA"/>
        </w:rPr>
        <w:t>تَذ</w:t>
      </w:r>
      <w:r w:rsidR="00690DEC" w:rsidRPr="00636EA8">
        <w:rPr>
          <w:rFonts w:ascii="KFGQPC Uthmanic Script HAFS" w:hint="cs"/>
          <w:rtl/>
          <w:lang w:bidi="ar-SA"/>
        </w:rPr>
        <w:t>ۡ</w:t>
      </w:r>
      <w:r w:rsidR="00690DEC" w:rsidRPr="00636EA8">
        <w:rPr>
          <w:rFonts w:ascii="KFGQPC Uthmanic Script HAFS" w:hint="eastAsia"/>
          <w:rtl/>
          <w:lang w:bidi="ar-SA"/>
        </w:rPr>
        <w:t>هَلُ</w:t>
      </w:r>
      <w:r w:rsidR="00690DEC" w:rsidRPr="00636EA8">
        <w:rPr>
          <w:rFonts w:ascii="KFGQPC Uthmanic Script HAFS"/>
          <w:rtl/>
          <w:lang w:bidi="ar-SA"/>
        </w:rPr>
        <w:t xml:space="preserve"> </w:t>
      </w:r>
      <w:r w:rsidR="00690DEC" w:rsidRPr="00636EA8">
        <w:rPr>
          <w:rFonts w:ascii="KFGQPC Uthmanic Script HAFS" w:hint="eastAsia"/>
          <w:rtl/>
          <w:lang w:bidi="ar-SA"/>
        </w:rPr>
        <w:t>كُلُّ</w:t>
      </w:r>
      <w:r w:rsidR="00690DEC" w:rsidRPr="00636EA8">
        <w:rPr>
          <w:rFonts w:ascii="KFGQPC Uthmanic Script HAFS"/>
          <w:rtl/>
          <w:lang w:bidi="ar-SA"/>
        </w:rPr>
        <w:t xml:space="preserve"> </w:t>
      </w:r>
      <w:r w:rsidR="00690DEC" w:rsidRPr="00636EA8">
        <w:rPr>
          <w:rFonts w:ascii="KFGQPC Uthmanic Script HAFS" w:hint="eastAsia"/>
          <w:rtl/>
          <w:lang w:bidi="ar-SA"/>
        </w:rPr>
        <w:t>مُر</w:t>
      </w:r>
      <w:r w:rsidR="00690DEC" w:rsidRPr="00636EA8">
        <w:rPr>
          <w:rFonts w:ascii="KFGQPC Uthmanic Script HAFS" w:hint="cs"/>
          <w:rtl/>
          <w:lang w:bidi="ar-SA"/>
        </w:rPr>
        <w:t>ۡ</w:t>
      </w:r>
      <w:r w:rsidR="00690DEC" w:rsidRPr="00636EA8">
        <w:rPr>
          <w:rFonts w:ascii="KFGQPC Uthmanic Script HAFS" w:hint="eastAsia"/>
          <w:rtl/>
          <w:lang w:bidi="ar-SA"/>
        </w:rPr>
        <w:t>ضِعَةٍ</w:t>
      </w:r>
      <w:r w:rsidR="00690DEC" w:rsidRPr="00636EA8">
        <w:rPr>
          <w:rFonts w:ascii="KFGQPC Uthmanic Script HAFS"/>
          <w:rtl/>
          <w:lang w:bidi="ar-SA"/>
        </w:rPr>
        <w:t xml:space="preserve"> </w:t>
      </w:r>
      <w:r w:rsidR="00690DEC" w:rsidRPr="00636EA8">
        <w:rPr>
          <w:rFonts w:ascii="KFGQPC Uthmanic Script HAFS" w:hint="eastAsia"/>
          <w:rtl/>
          <w:lang w:bidi="ar-SA"/>
        </w:rPr>
        <w:t>عَمَّا</w:t>
      </w:r>
      <w:r w:rsidR="00690DEC" w:rsidRPr="00636EA8">
        <w:rPr>
          <w:rFonts w:ascii="KFGQPC Uthmanic Script HAFS" w:hint="cs"/>
          <w:rtl/>
          <w:lang w:bidi="ar-SA"/>
        </w:rPr>
        <w:t>ٓ</w:t>
      </w:r>
      <w:r w:rsidR="00690DEC" w:rsidRPr="00636EA8">
        <w:rPr>
          <w:rFonts w:ascii="KFGQPC Uthmanic Script HAFS"/>
          <w:rtl/>
          <w:lang w:bidi="ar-SA"/>
        </w:rPr>
        <w:t xml:space="preserve"> </w:t>
      </w:r>
      <w:r w:rsidR="00690DEC" w:rsidRPr="00636EA8">
        <w:rPr>
          <w:rFonts w:ascii="KFGQPC Uthmanic Script HAFS" w:hint="eastAsia"/>
          <w:rtl/>
          <w:lang w:bidi="ar-SA"/>
        </w:rPr>
        <w:t>أَر</w:t>
      </w:r>
      <w:r w:rsidR="00690DEC" w:rsidRPr="00636EA8">
        <w:rPr>
          <w:rFonts w:ascii="KFGQPC Uthmanic Script HAFS" w:hint="cs"/>
          <w:rtl/>
          <w:lang w:bidi="ar-SA"/>
        </w:rPr>
        <w:t>ۡ</w:t>
      </w:r>
      <w:r w:rsidR="00690DEC" w:rsidRPr="00636EA8">
        <w:rPr>
          <w:rFonts w:ascii="KFGQPC Uthmanic Script HAFS" w:hint="eastAsia"/>
          <w:rtl/>
          <w:lang w:bidi="ar-SA"/>
        </w:rPr>
        <w:t>ضَعَت</w:t>
      </w:r>
      <w:r w:rsidR="00690DEC" w:rsidRPr="00636EA8">
        <w:rPr>
          <w:rFonts w:ascii="KFGQPC Uthmanic Script HAFS" w:hint="cs"/>
          <w:rtl/>
          <w:lang w:bidi="ar-SA"/>
        </w:rPr>
        <w:t>ۡ</w:t>
      </w:r>
      <w:r w:rsidR="00690DEC" w:rsidRPr="00636EA8">
        <w:rPr>
          <w:rFonts w:ascii="KFGQPC Uthmanic Script HAFS"/>
          <w:rtl/>
          <w:lang w:bidi="ar-SA"/>
        </w:rPr>
        <w:t xml:space="preserve"> </w:t>
      </w:r>
      <w:r w:rsidR="00690DEC" w:rsidRPr="00636EA8">
        <w:rPr>
          <w:rFonts w:ascii="KFGQPC Uthmanic Script HAFS" w:hint="eastAsia"/>
          <w:rtl/>
          <w:lang w:bidi="ar-SA"/>
        </w:rPr>
        <w:t>وَتَضَعُ</w:t>
      </w:r>
      <w:r w:rsidR="00690DEC" w:rsidRPr="00636EA8">
        <w:rPr>
          <w:rFonts w:ascii="KFGQPC Uthmanic Script HAFS"/>
          <w:rtl/>
          <w:lang w:bidi="ar-SA"/>
        </w:rPr>
        <w:t xml:space="preserve"> </w:t>
      </w:r>
      <w:r w:rsidR="00690DEC" w:rsidRPr="00636EA8">
        <w:rPr>
          <w:rFonts w:ascii="KFGQPC Uthmanic Script HAFS" w:hint="eastAsia"/>
          <w:rtl/>
          <w:lang w:bidi="ar-SA"/>
        </w:rPr>
        <w:t>كُلُّ</w:t>
      </w:r>
      <w:r w:rsidR="00690DEC" w:rsidRPr="00636EA8">
        <w:rPr>
          <w:rFonts w:ascii="KFGQPC Uthmanic Script HAFS"/>
          <w:rtl/>
          <w:lang w:bidi="ar-SA"/>
        </w:rPr>
        <w:t xml:space="preserve"> </w:t>
      </w:r>
      <w:r w:rsidR="00690DEC" w:rsidRPr="00636EA8">
        <w:rPr>
          <w:rFonts w:ascii="KFGQPC Uthmanic Script HAFS" w:hint="eastAsia"/>
          <w:rtl/>
          <w:lang w:bidi="ar-SA"/>
        </w:rPr>
        <w:t>ذَاتِ</w:t>
      </w:r>
      <w:r w:rsidR="00690DEC" w:rsidRPr="00636EA8">
        <w:rPr>
          <w:rFonts w:ascii="KFGQPC Uthmanic Script HAFS"/>
          <w:rtl/>
          <w:lang w:bidi="ar-SA"/>
        </w:rPr>
        <w:t xml:space="preserve"> </w:t>
      </w:r>
      <w:r w:rsidR="00690DEC" w:rsidRPr="00636EA8">
        <w:rPr>
          <w:rFonts w:ascii="KFGQPC Uthmanic Script HAFS" w:hint="eastAsia"/>
          <w:rtl/>
          <w:lang w:bidi="ar-SA"/>
        </w:rPr>
        <w:t>حَم</w:t>
      </w:r>
      <w:r w:rsidR="00690DEC" w:rsidRPr="00636EA8">
        <w:rPr>
          <w:rFonts w:ascii="KFGQPC Uthmanic Script HAFS" w:hint="cs"/>
          <w:rtl/>
          <w:lang w:bidi="ar-SA"/>
        </w:rPr>
        <w:t>ۡ</w:t>
      </w:r>
      <w:r w:rsidR="00690DEC" w:rsidRPr="00636EA8">
        <w:rPr>
          <w:rFonts w:ascii="KFGQPC Uthmanic Script HAFS" w:hint="eastAsia"/>
          <w:rtl/>
          <w:lang w:bidi="ar-SA"/>
        </w:rPr>
        <w:t>لٍ</w:t>
      </w:r>
      <w:r w:rsidR="00690DEC" w:rsidRPr="00636EA8">
        <w:rPr>
          <w:rFonts w:ascii="KFGQPC Uthmanic Script HAFS"/>
          <w:rtl/>
          <w:lang w:bidi="ar-SA"/>
        </w:rPr>
        <w:t xml:space="preserve"> </w:t>
      </w:r>
      <w:r w:rsidR="00690DEC" w:rsidRPr="00636EA8">
        <w:rPr>
          <w:rFonts w:ascii="KFGQPC Uthmanic Script HAFS" w:hint="eastAsia"/>
          <w:rtl/>
          <w:lang w:bidi="ar-SA"/>
        </w:rPr>
        <w:t>حَم</w:t>
      </w:r>
      <w:r w:rsidR="00690DEC" w:rsidRPr="00636EA8">
        <w:rPr>
          <w:rFonts w:ascii="KFGQPC Uthmanic Script HAFS" w:hint="cs"/>
          <w:rtl/>
          <w:lang w:bidi="ar-SA"/>
        </w:rPr>
        <w:t>ۡ</w:t>
      </w:r>
      <w:r w:rsidR="00690DEC" w:rsidRPr="00636EA8">
        <w:rPr>
          <w:rFonts w:ascii="KFGQPC Uthmanic Script HAFS" w:hint="eastAsia"/>
          <w:rtl/>
          <w:lang w:bidi="ar-SA"/>
        </w:rPr>
        <w:t>لَهَا</w:t>
      </w:r>
      <w:r w:rsidR="00690DEC" w:rsidRPr="00636EA8">
        <w:rPr>
          <w:rFonts w:ascii="KFGQPC Uthmanic Script HAFS"/>
          <w:rtl/>
          <w:lang w:bidi="ar-SA"/>
        </w:rPr>
        <w:t xml:space="preserve"> </w:t>
      </w:r>
      <w:r w:rsidR="00690DEC" w:rsidRPr="00636EA8">
        <w:rPr>
          <w:rFonts w:ascii="KFGQPC Uthmanic Script HAFS" w:hint="eastAsia"/>
          <w:rtl/>
          <w:lang w:bidi="ar-SA"/>
        </w:rPr>
        <w:t>وَتَرَى</w:t>
      </w:r>
      <w:r w:rsidR="00690DEC" w:rsidRPr="00636EA8">
        <w:rPr>
          <w:rFonts w:ascii="KFGQPC Uthmanic Script HAFS"/>
          <w:rtl/>
          <w:lang w:bidi="ar-SA"/>
        </w:rPr>
        <w:t xml:space="preserve"> </w:t>
      </w:r>
      <w:r w:rsidR="00690DEC" w:rsidRPr="00636EA8">
        <w:rPr>
          <w:rFonts w:ascii="KFGQPC Uthmanic Script HAFS" w:hint="cs"/>
          <w:rtl/>
          <w:lang w:bidi="ar-SA"/>
        </w:rPr>
        <w:t>ٱ</w:t>
      </w:r>
      <w:r w:rsidR="00690DEC" w:rsidRPr="00636EA8">
        <w:rPr>
          <w:rFonts w:ascii="KFGQPC Uthmanic Script HAFS" w:hint="eastAsia"/>
          <w:rtl/>
          <w:lang w:bidi="ar-SA"/>
        </w:rPr>
        <w:t>لنَّاسَ</w:t>
      </w:r>
      <w:r w:rsidR="00690DEC" w:rsidRPr="00636EA8">
        <w:rPr>
          <w:rFonts w:ascii="KFGQPC Uthmanic Script HAFS"/>
          <w:rtl/>
          <w:lang w:bidi="ar-SA"/>
        </w:rPr>
        <w:t xml:space="preserve"> </w:t>
      </w:r>
      <w:r w:rsidR="00690DEC" w:rsidRPr="00636EA8">
        <w:rPr>
          <w:rFonts w:ascii="KFGQPC Uthmanic Script HAFS" w:hint="eastAsia"/>
          <w:rtl/>
          <w:lang w:bidi="ar-SA"/>
        </w:rPr>
        <w:t>سُكَ</w:t>
      </w:r>
      <w:r w:rsidR="00690DEC" w:rsidRPr="00636EA8">
        <w:rPr>
          <w:rFonts w:ascii="KFGQPC Uthmanic Script HAFS" w:hint="cs"/>
          <w:rtl/>
          <w:lang w:bidi="ar-SA"/>
        </w:rPr>
        <w:t>ٰ</w:t>
      </w:r>
      <w:r w:rsidR="00690DEC" w:rsidRPr="00636EA8">
        <w:rPr>
          <w:rFonts w:ascii="KFGQPC Uthmanic Script HAFS" w:hint="eastAsia"/>
          <w:rtl/>
          <w:lang w:bidi="ar-SA"/>
        </w:rPr>
        <w:t>رَى</w:t>
      </w:r>
      <w:r w:rsidR="00690DEC" w:rsidRPr="00636EA8">
        <w:rPr>
          <w:rFonts w:ascii="KFGQPC Uthmanic Script HAFS" w:hint="cs"/>
          <w:rtl/>
          <w:lang w:bidi="ar-SA"/>
        </w:rPr>
        <w:t>ٰ</w:t>
      </w:r>
      <w:r w:rsidR="00690DEC" w:rsidRPr="00636EA8">
        <w:rPr>
          <w:rFonts w:ascii="KFGQPC Uthmanic Script HAFS"/>
          <w:rtl/>
          <w:lang w:bidi="ar-SA"/>
        </w:rPr>
        <w:t xml:space="preserve"> </w:t>
      </w:r>
      <w:r w:rsidR="00690DEC" w:rsidRPr="00636EA8">
        <w:rPr>
          <w:rFonts w:ascii="KFGQPC Uthmanic Script HAFS" w:hint="eastAsia"/>
          <w:rtl/>
          <w:lang w:bidi="ar-SA"/>
        </w:rPr>
        <w:t>وَمَا</w:t>
      </w:r>
      <w:r w:rsidR="00690DEC" w:rsidRPr="00636EA8">
        <w:rPr>
          <w:rFonts w:ascii="KFGQPC Uthmanic Script HAFS"/>
          <w:rtl/>
          <w:lang w:bidi="ar-SA"/>
        </w:rPr>
        <w:t xml:space="preserve"> </w:t>
      </w:r>
      <w:r w:rsidR="00690DEC" w:rsidRPr="00636EA8">
        <w:rPr>
          <w:rFonts w:ascii="KFGQPC Uthmanic Script HAFS" w:hint="eastAsia"/>
          <w:rtl/>
          <w:lang w:bidi="ar-SA"/>
        </w:rPr>
        <w:t>هُم</w:t>
      </w:r>
      <w:r w:rsidR="00690DEC" w:rsidRPr="00636EA8">
        <w:rPr>
          <w:rFonts w:ascii="KFGQPC Uthmanic Script HAFS"/>
          <w:rtl/>
          <w:lang w:bidi="ar-SA"/>
        </w:rPr>
        <w:t xml:space="preserve"> </w:t>
      </w:r>
      <w:r w:rsidR="00690DEC" w:rsidRPr="00636EA8">
        <w:rPr>
          <w:rFonts w:ascii="KFGQPC Uthmanic Script HAFS" w:hint="eastAsia"/>
          <w:rtl/>
          <w:lang w:bidi="ar-SA"/>
        </w:rPr>
        <w:t>بِسُكَ</w:t>
      </w:r>
      <w:r w:rsidR="00690DEC" w:rsidRPr="00636EA8">
        <w:rPr>
          <w:rFonts w:ascii="KFGQPC Uthmanic Script HAFS" w:hint="cs"/>
          <w:rtl/>
          <w:lang w:bidi="ar-SA"/>
        </w:rPr>
        <w:t>ٰ</w:t>
      </w:r>
      <w:r w:rsidR="00690DEC" w:rsidRPr="00636EA8">
        <w:rPr>
          <w:rFonts w:ascii="KFGQPC Uthmanic Script HAFS" w:hint="eastAsia"/>
          <w:rtl/>
          <w:lang w:bidi="ar-SA"/>
        </w:rPr>
        <w:t>رَى</w:t>
      </w:r>
      <w:r w:rsidR="00690DEC" w:rsidRPr="00636EA8">
        <w:rPr>
          <w:rFonts w:ascii="KFGQPC Uthmanic Script HAFS" w:hint="cs"/>
          <w:rtl/>
          <w:lang w:bidi="ar-SA"/>
        </w:rPr>
        <w:t>ٰ</w:t>
      </w:r>
      <w:r w:rsidR="00690DEC" w:rsidRPr="00636EA8">
        <w:rPr>
          <w:rFonts w:ascii="KFGQPC Uthmanic Script HAFS"/>
          <w:rtl/>
          <w:lang w:bidi="ar-SA"/>
        </w:rPr>
        <w:t xml:space="preserve"> </w:t>
      </w:r>
      <w:r w:rsidR="00690DEC" w:rsidRPr="00636EA8">
        <w:rPr>
          <w:rFonts w:ascii="KFGQPC Uthmanic Script HAFS" w:hint="eastAsia"/>
          <w:rtl/>
          <w:lang w:bidi="ar-SA"/>
        </w:rPr>
        <w:t>وَلَ</w:t>
      </w:r>
      <w:r w:rsidR="00690DEC" w:rsidRPr="00636EA8">
        <w:rPr>
          <w:rFonts w:ascii="KFGQPC Uthmanic Script HAFS" w:hint="cs"/>
          <w:rtl/>
          <w:lang w:bidi="ar-SA"/>
        </w:rPr>
        <w:t>ٰ</w:t>
      </w:r>
      <w:r w:rsidR="00690DEC" w:rsidRPr="00636EA8">
        <w:rPr>
          <w:rFonts w:ascii="KFGQPC Uthmanic Script HAFS" w:hint="eastAsia"/>
          <w:rtl/>
          <w:lang w:bidi="ar-SA"/>
        </w:rPr>
        <w:t>كِنَّ</w:t>
      </w:r>
      <w:r w:rsidR="00690DEC" w:rsidRPr="00636EA8">
        <w:rPr>
          <w:rFonts w:ascii="KFGQPC Uthmanic Script HAFS"/>
          <w:rtl/>
          <w:lang w:bidi="ar-SA"/>
        </w:rPr>
        <w:t xml:space="preserve"> </w:t>
      </w:r>
      <w:r w:rsidR="00690DEC" w:rsidRPr="00636EA8">
        <w:rPr>
          <w:rFonts w:ascii="KFGQPC Uthmanic Script HAFS" w:hint="eastAsia"/>
          <w:rtl/>
          <w:lang w:bidi="ar-SA"/>
        </w:rPr>
        <w:t>عَذَابَ</w:t>
      </w:r>
      <w:r w:rsidR="00690DEC" w:rsidRPr="00636EA8">
        <w:rPr>
          <w:rFonts w:ascii="KFGQPC Uthmanic Script HAFS"/>
          <w:rtl/>
          <w:lang w:bidi="ar-SA"/>
        </w:rPr>
        <w:t xml:space="preserve"> </w:t>
      </w:r>
      <w:r w:rsidR="00690DEC" w:rsidRPr="00636EA8">
        <w:rPr>
          <w:rFonts w:ascii="KFGQPC Uthmanic Script HAFS" w:hint="cs"/>
          <w:rtl/>
          <w:lang w:bidi="ar-SA"/>
        </w:rPr>
        <w:t>ٱ</w:t>
      </w:r>
      <w:r w:rsidR="00690DEC" w:rsidRPr="00636EA8">
        <w:rPr>
          <w:rFonts w:ascii="KFGQPC Uthmanic Script HAFS" w:hint="eastAsia"/>
          <w:rtl/>
          <w:lang w:bidi="ar-SA"/>
        </w:rPr>
        <w:t>للَّهِ</w:t>
      </w:r>
      <w:r w:rsidR="00690DEC" w:rsidRPr="00636EA8">
        <w:rPr>
          <w:rFonts w:ascii="KFGQPC Uthmanic Script HAFS"/>
          <w:rtl/>
          <w:lang w:bidi="ar-SA"/>
        </w:rPr>
        <w:t xml:space="preserve"> </w:t>
      </w:r>
      <w:r w:rsidR="00690DEC" w:rsidRPr="00636EA8">
        <w:rPr>
          <w:rFonts w:ascii="KFGQPC Uthmanic Script HAFS" w:hint="eastAsia"/>
          <w:rtl/>
          <w:lang w:bidi="ar-SA"/>
        </w:rPr>
        <w:t>شَدِيد</w:t>
      </w:r>
      <w:r w:rsidR="00690DEC" w:rsidRPr="00636EA8">
        <w:rPr>
          <w:rFonts w:ascii="KFGQPC Uthmanic Script HAFS" w:hint="cs"/>
          <w:rtl/>
          <w:lang w:bidi="ar-SA"/>
        </w:rPr>
        <w:t>ٞ</w:t>
      </w:r>
      <w:r w:rsidR="00690DEC" w:rsidRPr="00636EA8">
        <w:rPr>
          <w:rFonts w:ascii="KFGQPC Uthmanic Script HAFS"/>
          <w:rtl/>
          <w:lang w:bidi="ar-SA"/>
        </w:rPr>
        <w:t xml:space="preserve"> </w:t>
      </w:r>
      <w:r w:rsidR="00690DEC" w:rsidRPr="00636EA8">
        <w:rPr>
          <w:rFonts w:ascii="KFGQPC Uthmanic Script HAFS" w:hint="cs"/>
          <w:rtl/>
          <w:lang w:bidi="ar-SA"/>
        </w:rPr>
        <w:t>٢</w:t>
      </w:r>
      <w:r w:rsidRPr="00636EA8">
        <w:rPr>
          <w:rFonts w:ascii="KFGQPC Uthman Taha Naskh" w:cs="KFGQPC Uthman Taha Naskh" w:hint="cs"/>
          <w:rtl/>
          <w:lang w:bidi="ar-SA"/>
        </w:rPr>
        <w:t>﴾</w:t>
      </w:r>
      <w:r w:rsidR="00690DEC" w:rsidRPr="00636EA8">
        <w:rPr>
          <w:rFonts w:ascii="KFGQPC Uthman Taha Naskh" w:cs="KFGQPC Uthman Taha Naskh"/>
          <w:rtl/>
          <w:lang w:bidi="ar-SA"/>
        </w:rPr>
        <w:t xml:space="preserve"> </w:t>
      </w:r>
      <w:r w:rsidR="00690DEC" w:rsidRPr="00636EA8">
        <w:rPr>
          <w:rStyle w:val="Char8"/>
        </w:rPr>
        <w:tab/>
      </w:r>
      <w:r w:rsidR="00690DEC" w:rsidRPr="00636EA8">
        <w:rPr>
          <w:rStyle w:val="Char8"/>
          <w:rtl/>
        </w:rPr>
        <w:t>[</w:t>
      </w:r>
      <w:r w:rsidR="00690DEC" w:rsidRPr="00636EA8">
        <w:rPr>
          <w:rStyle w:val="Char8"/>
          <w:rFonts w:hint="eastAsia"/>
          <w:rtl/>
        </w:rPr>
        <w:t>الحج</w:t>
      </w:r>
      <w:r w:rsidR="00690DEC" w:rsidRPr="00636EA8">
        <w:rPr>
          <w:rStyle w:val="Char8"/>
          <w:rtl/>
        </w:rPr>
        <w:t xml:space="preserve">: </w:t>
      </w:r>
      <w:r w:rsidR="00690DEC" w:rsidRPr="00636EA8">
        <w:rPr>
          <w:rStyle w:val="Char8"/>
          <w:rFonts w:hint="cs"/>
          <w:rtl/>
        </w:rPr>
        <w:t>٢</w:t>
      </w:r>
      <w:r w:rsidR="00690DEC" w:rsidRPr="00636EA8">
        <w:rPr>
          <w:rStyle w:val="Char8"/>
          <w:rtl/>
        </w:rPr>
        <w:t>]</w:t>
      </w:r>
      <w:r w:rsidR="00690DEC" w:rsidRPr="00636EA8">
        <w:rPr>
          <w:rFonts w:ascii="KFGQPC Uthman Taha Naskh" w:cs="KFGQPC Uthman Taha Naskh"/>
          <w:rtl/>
          <w:lang w:bidi="ar-SA"/>
        </w:rPr>
        <w:t xml:space="preserve">  </w:t>
      </w:r>
      <w:r w:rsidR="00C2212E" w:rsidRPr="00636EA8">
        <w:rPr>
          <w:rtl/>
          <w:lang w:bidi="ar-SA"/>
        </w:rPr>
        <w:tab/>
      </w:r>
    </w:p>
    <w:p w:rsidR="002145CF" w:rsidRPr="00636EA8" w:rsidRDefault="002145CF" w:rsidP="00BB388D">
      <w:pPr>
        <w:pStyle w:val="a1"/>
        <w:rPr>
          <w:rtl/>
          <w:lang w:bidi="ar-SA"/>
        </w:rPr>
      </w:pPr>
      <w:r w:rsidRPr="00636EA8">
        <w:rPr>
          <w:rtl/>
          <w:lang w:bidi="ar-SA"/>
        </w:rPr>
        <w:t>ای مردم! از پروردگارتان بترسید؛ به‌راستی زلزله‌ی رستاخیز، روی‌دادِ بس بزرگ</w:t>
      </w:r>
      <w:r w:rsidR="00457B75" w:rsidRPr="00636EA8">
        <w:rPr>
          <w:rtl/>
          <w:lang w:bidi="ar-SA"/>
        </w:rPr>
        <w:t>ی‌ست</w:t>
      </w:r>
      <w:r w:rsidRPr="00636EA8">
        <w:rPr>
          <w:rtl/>
          <w:lang w:bidi="ar-SA"/>
        </w:rPr>
        <w:t>. روزی که شاهدش باشید، هر مادر شیردهی، کودک شیرخوارش را از یاد می‌برد و هر زن بارداری، بارش را سقط می‌کند و مردم را مست و مدهوش می‌بینی؛ حال آن‌که مست نیستند؛ بلکه عذاب الله، سخت و شدید است.</w:t>
      </w:r>
    </w:p>
    <w:p w:rsidR="002145CF" w:rsidRPr="00636EA8" w:rsidRDefault="00C8054F" w:rsidP="00690DEC">
      <w:pPr>
        <w:pStyle w:val="a0"/>
        <w:rPr>
          <w:rFonts w:ascii="(normal text)" w:hAnsi="(normal text)"/>
          <w:rtl/>
          <w:lang w:bidi="ar-SA"/>
        </w:rPr>
      </w:pPr>
      <w:r w:rsidRPr="00636EA8">
        <w:rPr>
          <w:rFonts w:ascii="KFGQPC Uthman Taha Naskh" w:cs="KFGQPC Uthman Taha Naskh" w:hint="cs"/>
          <w:rtl/>
          <w:lang w:bidi="ar-SA"/>
        </w:rPr>
        <w:t>﴿</w:t>
      </w:r>
      <w:r w:rsidR="00690DEC" w:rsidRPr="00636EA8">
        <w:rPr>
          <w:rFonts w:ascii="KFGQPC Uthmanic Script HAFS" w:hint="eastAsia"/>
          <w:rtl/>
          <w:lang w:bidi="ar-SA"/>
        </w:rPr>
        <w:t>وَلِمَن</w:t>
      </w:r>
      <w:r w:rsidR="00690DEC" w:rsidRPr="00636EA8">
        <w:rPr>
          <w:rFonts w:ascii="KFGQPC Uthmanic Script HAFS" w:hint="cs"/>
          <w:rtl/>
          <w:lang w:bidi="ar-SA"/>
        </w:rPr>
        <w:t>ۡ</w:t>
      </w:r>
      <w:r w:rsidR="00690DEC" w:rsidRPr="00636EA8">
        <w:rPr>
          <w:rFonts w:ascii="KFGQPC Uthmanic Script HAFS"/>
          <w:rtl/>
          <w:lang w:bidi="ar-SA"/>
        </w:rPr>
        <w:t xml:space="preserve"> </w:t>
      </w:r>
      <w:r w:rsidR="00690DEC" w:rsidRPr="00636EA8">
        <w:rPr>
          <w:rFonts w:ascii="KFGQPC Uthmanic Script HAFS" w:hint="eastAsia"/>
          <w:rtl/>
          <w:lang w:bidi="ar-SA"/>
        </w:rPr>
        <w:t>خَافَ</w:t>
      </w:r>
      <w:r w:rsidR="00690DEC" w:rsidRPr="00636EA8">
        <w:rPr>
          <w:rFonts w:ascii="KFGQPC Uthmanic Script HAFS"/>
          <w:rtl/>
          <w:lang w:bidi="ar-SA"/>
        </w:rPr>
        <w:t xml:space="preserve"> </w:t>
      </w:r>
      <w:r w:rsidR="00690DEC" w:rsidRPr="00636EA8">
        <w:rPr>
          <w:rFonts w:ascii="KFGQPC Uthmanic Script HAFS" w:hint="eastAsia"/>
          <w:rtl/>
          <w:lang w:bidi="ar-SA"/>
        </w:rPr>
        <w:t>مَقَامَ</w:t>
      </w:r>
      <w:r w:rsidR="00690DEC" w:rsidRPr="00636EA8">
        <w:rPr>
          <w:rFonts w:ascii="KFGQPC Uthmanic Script HAFS"/>
          <w:rtl/>
          <w:lang w:bidi="ar-SA"/>
        </w:rPr>
        <w:t xml:space="preserve"> </w:t>
      </w:r>
      <w:r w:rsidR="00690DEC" w:rsidRPr="00636EA8">
        <w:rPr>
          <w:rFonts w:ascii="KFGQPC Uthmanic Script HAFS" w:hint="eastAsia"/>
          <w:rtl/>
          <w:lang w:bidi="ar-SA"/>
        </w:rPr>
        <w:t>رَبِّهِ</w:t>
      </w:r>
      <w:r w:rsidR="00690DEC" w:rsidRPr="00636EA8">
        <w:rPr>
          <w:rFonts w:ascii="KFGQPC Uthmanic Script HAFS" w:hint="cs"/>
          <w:rtl/>
          <w:lang w:bidi="ar-SA"/>
        </w:rPr>
        <w:t>ۦ</w:t>
      </w:r>
      <w:r w:rsidR="00690DEC" w:rsidRPr="00636EA8">
        <w:rPr>
          <w:rFonts w:ascii="KFGQPC Uthmanic Script HAFS"/>
          <w:rtl/>
          <w:lang w:bidi="ar-SA"/>
        </w:rPr>
        <w:t xml:space="preserve"> </w:t>
      </w:r>
      <w:r w:rsidR="00690DEC" w:rsidRPr="00636EA8">
        <w:rPr>
          <w:rFonts w:ascii="KFGQPC Uthmanic Script HAFS" w:hint="eastAsia"/>
          <w:rtl/>
          <w:lang w:bidi="ar-SA"/>
        </w:rPr>
        <w:t>جَنَّتَانِ</w:t>
      </w:r>
      <w:r w:rsidR="00690DEC" w:rsidRPr="00636EA8">
        <w:rPr>
          <w:rFonts w:ascii="KFGQPC Uthmanic Script HAFS"/>
          <w:rtl/>
          <w:lang w:bidi="ar-SA"/>
        </w:rPr>
        <w:t xml:space="preserve"> </w:t>
      </w:r>
      <w:r w:rsidR="00690DEC" w:rsidRPr="00636EA8">
        <w:rPr>
          <w:rFonts w:ascii="KFGQPC Uthmanic Script HAFS" w:hint="cs"/>
          <w:rtl/>
          <w:lang w:bidi="ar-SA"/>
        </w:rPr>
        <w:t>٤٦</w:t>
      </w:r>
      <w:r w:rsidRPr="00636EA8">
        <w:rPr>
          <w:rFonts w:ascii="KFGQPC Uthman Taha Naskh" w:cs="KFGQPC Uthman Taha Naskh" w:hint="cs"/>
          <w:rtl/>
          <w:lang w:bidi="ar-SA"/>
        </w:rPr>
        <w:t>﴾</w:t>
      </w:r>
      <w:r w:rsidR="00690DEC" w:rsidRPr="00636EA8">
        <w:rPr>
          <w:rFonts w:ascii="KFGQPC Uthman Taha Naskh" w:cs="KFGQPC Uthman Taha Naskh"/>
          <w:rtl/>
          <w:lang w:bidi="ar-SA"/>
        </w:rPr>
        <w:t xml:space="preserve"> </w:t>
      </w:r>
      <w:r w:rsidR="00690DEC" w:rsidRPr="00636EA8">
        <w:rPr>
          <w:rFonts w:ascii="KFGQPC Uthman Taha Naskh" w:cs="KFGQPC Uthman Taha Naskh"/>
          <w:lang w:bidi="ar-SA"/>
        </w:rPr>
        <w:tab/>
      </w:r>
      <w:r w:rsidR="00690DEC" w:rsidRPr="00636EA8">
        <w:rPr>
          <w:rStyle w:val="Char8"/>
          <w:rtl/>
        </w:rPr>
        <w:t>[</w:t>
      </w:r>
      <w:r w:rsidR="00690DEC" w:rsidRPr="00636EA8">
        <w:rPr>
          <w:rStyle w:val="Char8"/>
          <w:rFonts w:hint="eastAsia"/>
          <w:rtl/>
        </w:rPr>
        <w:t>الرحمن</w:t>
      </w:r>
      <w:r w:rsidR="00690DEC" w:rsidRPr="00636EA8">
        <w:rPr>
          <w:rStyle w:val="Char8"/>
          <w:rtl/>
        </w:rPr>
        <w:t xml:space="preserve">: </w:t>
      </w:r>
      <w:r w:rsidR="00690DEC" w:rsidRPr="00636EA8">
        <w:rPr>
          <w:rStyle w:val="Char8"/>
          <w:rFonts w:hint="cs"/>
          <w:rtl/>
        </w:rPr>
        <w:t>٤٦</w:t>
      </w:r>
      <w:r w:rsidR="00690DEC" w:rsidRPr="00636EA8">
        <w:rPr>
          <w:rStyle w:val="Char8"/>
          <w:rtl/>
        </w:rPr>
        <w:t xml:space="preserve">]  </w:t>
      </w:r>
      <w:r w:rsidR="00C2212E" w:rsidRPr="00636EA8">
        <w:rPr>
          <w:rStyle w:val="Char8"/>
          <w:rtl/>
        </w:rPr>
        <w:tab/>
      </w:r>
    </w:p>
    <w:p w:rsidR="002145CF" w:rsidRPr="00636EA8" w:rsidRDefault="002145CF" w:rsidP="00BB388D">
      <w:pPr>
        <w:pStyle w:val="a1"/>
        <w:rPr>
          <w:rtl/>
          <w:lang w:bidi="ar-SA"/>
        </w:rPr>
      </w:pPr>
      <w:r w:rsidRPr="00636EA8">
        <w:rPr>
          <w:rtl/>
          <w:lang w:bidi="ar-SA"/>
        </w:rPr>
        <w:t>و کسی که از ایستادن در حضور پروردگارش ترسیده باشد، دو باغ دارد.</w:t>
      </w:r>
    </w:p>
    <w:p w:rsidR="002145CF" w:rsidRPr="00636EA8" w:rsidRDefault="00C8054F" w:rsidP="00690DEC">
      <w:pPr>
        <w:pStyle w:val="a0"/>
        <w:rPr>
          <w:rFonts w:ascii="(normal text)" w:hAnsi="(normal text)"/>
          <w:rtl/>
          <w:lang w:bidi="ar-SA"/>
        </w:rPr>
      </w:pPr>
      <w:r w:rsidRPr="00636EA8">
        <w:rPr>
          <w:rFonts w:ascii="KFGQPC Uthman Taha Naskh" w:cs="KFGQPC Uthman Taha Naskh" w:hint="cs"/>
          <w:rtl/>
          <w:lang w:bidi="ar-SA"/>
        </w:rPr>
        <w:t>﴿</w:t>
      </w:r>
      <w:r w:rsidR="00690DEC" w:rsidRPr="00636EA8">
        <w:rPr>
          <w:rFonts w:ascii="KFGQPC Uthmanic Script HAFS" w:hint="eastAsia"/>
          <w:rtl/>
          <w:lang w:bidi="ar-SA"/>
        </w:rPr>
        <w:t>وَأَق</w:t>
      </w:r>
      <w:r w:rsidR="00690DEC" w:rsidRPr="00636EA8">
        <w:rPr>
          <w:rFonts w:ascii="KFGQPC Uthmanic Script HAFS" w:hint="cs"/>
          <w:rtl/>
          <w:lang w:bidi="ar-SA"/>
        </w:rPr>
        <w:t>ۡ</w:t>
      </w:r>
      <w:r w:rsidR="00690DEC" w:rsidRPr="00636EA8">
        <w:rPr>
          <w:rFonts w:ascii="KFGQPC Uthmanic Script HAFS" w:hint="eastAsia"/>
          <w:rtl/>
          <w:lang w:bidi="ar-SA"/>
        </w:rPr>
        <w:t>بَلَ</w:t>
      </w:r>
      <w:r w:rsidR="00690DEC" w:rsidRPr="00636EA8">
        <w:rPr>
          <w:rFonts w:ascii="KFGQPC Uthmanic Script HAFS"/>
          <w:rtl/>
          <w:lang w:bidi="ar-SA"/>
        </w:rPr>
        <w:t xml:space="preserve"> </w:t>
      </w:r>
      <w:r w:rsidR="00690DEC" w:rsidRPr="00636EA8">
        <w:rPr>
          <w:rFonts w:ascii="KFGQPC Uthmanic Script HAFS" w:hint="eastAsia"/>
          <w:rtl/>
          <w:lang w:bidi="ar-SA"/>
        </w:rPr>
        <w:t>بَع</w:t>
      </w:r>
      <w:r w:rsidR="00690DEC" w:rsidRPr="00636EA8">
        <w:rPr>
          <w:rFonts w:ascii="KFGQPC Uthmanic Script HAFS" w:hint="cs"/>
          <w:rtl/>
          <w:lang w:bidi="ar-SA"/>
        </w:rPr>
        <w:t>ۡ</w:t>
      </w:r>
      <w:r w:rsidR="00690DEC" w:rsidRPr="00636EA8">
        <w:rPr>
          <w:rFonts w:ascii="KFGQPC Uthmanic Script HAFS" w:hint="eastAsia"/>
          <w:rtl/>
          <w:lang w:bidi="ar-SA"/>
        </w:rPr>
        <w:t>ضُهُم</w:t>
      </w:r>
      <w:r w:rsidR="00690DEC" w:rsidRPr="00636EA8">
        <w:rPr>
          <w:rFonts w:ascii="KFGQPC Uthmanic Script HAFS" w:hint="cs"/>
          <w:rtl/>
          <w:lang w:bidi="ar-SA"/>
        </w:rPr>
        <w:t>ۡ</w:t>
      </w:r>
      <w:r w:rsidR="00690DEC" w:rsidRPr="00636EA8">
        <w:rPr>
          <w:rFonts w:ascii="KFGQPC Uthmanic Script HAFS"/>
          <w:rtl/>
          <w:lang w:bidi="ar-SA"/>
        </w:rPr>
        <w:t xml:space="preserve"> </w:t>
      </w:r>
      <w:r w:rsidR="00690DEC" w:rsidRPr="00636EA8">
        <w:rPr>
          <w:rFonts w:ascii="KFGQPC Uthmanic Script HAFS" w:hint="eastAsia"/>
          <w:rtl/>
          <w:lang w:bidi="ar-SA"/>
        </w:rPr>
        <w:t>عَلَى</w:t>
      </w:r>
      <w:r w:rsidR="00690DEC" w:rsidRPr="00636EA8">
        <w:rPr>
          <w:rFonts w:ascii="KFGQPC Uthmanic Script HAFS" w:hint="cs"/>
          <w:rtl/>
          <w:lang w:bidi="ar-SA"/>
        </w:rPr>
        <w:t>ٰ</w:t>
      </w:r>
      <w:r w:rsidR="00690DEC" w:rsidRPr="00636EA8">
        <w:rPr>
          <w:rFonts w:ascii="KFGQPC Uthmanic Script HAFS"/>
          <w:rtl/>
          <w:lang w:bidi="ar-SA"/>
        </w:rPr>
        <w:t xml:space="preserve"> </w:t>
      </w:r>
      <w:r w:rsidR="00690DEC" w:rsidRPr="00636EA8">
        <w:rPr>
          <w:rFonts w:ascii="KFGQPC Uthmanic Script HAFS" w:hint="eastAsia"/>
          <w:rtl/>
          <w:lang w:bidi="ar-SA"/>
        </w:rPr>
        <w:t>بَع</w:t>
      </w:r>
      <w:r w:rsidR="00690DEC" w:rsidRPr="00636EA8">
        <w:rPr>
          <w:rFonts w:ascii="KFGQPC Uthmanic Script HAFS" w:hint="cs"/>
          <w:rtl/>
          <w:lang w:bidi="ar-SA"/>
        </w:rPr>
        <w:t>ۡ</w:t>
      </w:r>
      <w:r w:rsidR="00690DEC" w:rsidRPr="00636EA8">
        <w:rPr>
          <w:rFonts w:ascii="KFGQPC Uthmanic Script HAFS" w:hint="eastAsia"/>
          <w:rtl/>
          <w:lang w:bidi="ar-SA"/>
        </w:rPr>
        <w:t>ض</w:t>
      </w:r>
      <w:r w:rsidR="00690DEC" w:rsidRPr="00636EA8">
        <w:rPr>
          <w:rFonts w:ascii="KFGQPC Uthmanic Script HAFS" w:hint="cs"/>
          <w:rtl/>
          <w:lang w:bidi="ar-SA"/>
        </w:rPr>
        <w:t>ٖ</w:t>
      </w:r>
      <w:r w:rsidR="00690DEC" w:rsidRPr="00636EA8">
        <w:rPr>
          <w:rFonts w:ascii="KFGQPC Uthmanic Script HAFS"/>
          <w:rtl/>
          <w:lang w:bidi="ar-SA"/>
        </w:rPr>
        <w:t xml:space="preserve"> </w:t>
      </w:r>
      <w:r w:rsidR="00690DEC" w:rsidRPr="00636EA8">
        <w:rPr>
          <w:rFonts w:ascii="KFGQPC Uthmanic Script HAFS" w:hint="eastAsia"/>
          <w:rtl/>
          <w:lang w:bidi="ar-SA"/>
        </w:rPr>
        <w:t>يَتَسَا</w:t>
      </w:r>
      <w:r w:rsidR="00690DEC" w:rsidRPr="00636EA8">
        <w:rPr>
          <w:rFonts w:ascii="KFGQPC Uthmanic Script HAFS" w:hint="cs"/>
          <w:rtl/>
          <w:lang w:bidi="ar-SA"/>
        </w:rPr>
        <w:t>ٓ</w:t>
      </w:r>
      <w:r w:rsidR="00690DEC" w:rsidRPr="00636EA8">
        <w:rPr>
          <w:rFonts w:ascii="KFGQPC Uthmanic Script HAFS" w:hint="eastAsia"/>
          <w:rtl/>
          <w:lang w:bidi="ar-SA"/>
        </w:rPr>
        <w:t>ءَلُونَ</w:t>
      </w:r>
      <w:r w:rsidR="00690DEC" w:rsidRPr="00636EA8">
        <w:rPr>
          <w:rFonts w:ascii="KFGQPC Uthmanic Script HAFS"/>
          <w:rtl/>
          <w:lang w:bidi="ar-SA"/>
        </w:rPr>
        <w:t xml:space="preserve"> </w:t>
      </w:r>
      <w:r w:rsidR="00690DEC" w:rsidRPr="00636EA8">
        <w:rPr>
          <w:rFonts w:ascii="KFGQPC Uthmanic Script HAFS" w:hint="cs"/>
          <w:rtl/>
          <w:lang w:bidi="ar-SA"/>
        </w:rPr>
        <w:t>٢٥</w:t>
      </w:r>
      <w:r w:rsidR="00690DEC" w:rsidRPr="00636EA8">
        <w:rPr>
          <w:rFonts w:ascii="KFGQPC Uthmanic Script HAFS"/>
          <w:rtl/>
          <w:lang w:bidi="ar-SA"/>
        </w:rPr>
        <w:t xml:space="preserve"> </w:t>
      </w:r>
      <w:r w:rsidR="00690DEC" w:rsidRPr="00636EA8">
        <w:rPr>
          <w:rFonts w:ascii="KFGQPC Uthmanic Script HAFS" w:hint="eastAsia"/>
          <w:rtl/>
          <w:lang w:bidi="ar-SA"/>
        </w:rPr>
        <w:t>قَالُو</w:t>
      </w:r>
      <w:r w:rsidR="00690DEC" w:rsidRPr="00636EA8">
        <w:rPr>
          <w:rFonts w:ascii="KFGQPC Uthmanic Script HAFS" w:hint="cs"/>
          <w:rtl/>
          <w:lang w:bidi="ar-SA"/>
        </w:rPr>
        <w:t>ٓ</w:t>
      </w:r>
      <w:r w:rsidR="00690DEC" w:rsidRPr="00636EA8">
        <w:rPr>
          <w:rFonts w:ascii="KFGQPC Uthmanic Script HAFS" w:hint="eastAsia"/>
          <w:rtl/>
          <w:lang w:bidi="ar-SA"/>
        </w:rPr>
        <w:t>اْ</w:t>
      </w:r>
      <w:r w:rsidR="00690DEC" w:rsidRPr="00636EA8">
        <w:rPr>
          <w:rFonts w:ascii="KFGQPC Uthmanic Script HAFS"/>
          <w:rtl/>
          <w:lang w:bidi="ar-SA"/>
        </w:rPr>
        <w:t xml:space="preserve"> </w:t>
      </w:r>
      <w:r w:rsidR="00690DEC" w:rsidRPr="00636EA8">
        <w:rPr>
          <w:rFonts w:ascii="KFGQPC Uthmanic Script HAFS" w:hint="eastAsia"/>
          <w:rtl/>
          <w:lang w:bidi="ar-SA"/>
        </w:rPr>
        <w:t>إِنَّا</w:t>
      </w:r>
      <w:r w:rsidR="00690DEC" w:rsidRPr="00636EA8">
        <w:rPr>
          <w:rFonts w:ascii="KFGQPC Uthmanic Script HAFS"/>
          <w:rtl/>
          <w:lang w:bidi="ar-SA"/>
        </w:rPr>
        <w:t xml:space="preserve"> </w:t>
      </w:r>
      <w:r w:rsidR="00690DEC" w:rsidRPr="00636EA8">
        <w:rPr>
          <w:rFonts w:ascii="KFGQPC Uthmanic Script HAFS" w:hint="eastAsia"/>
          <w:rtl/>
          <w:lang w:bidi="ar-SA"/>
        </w:rPr>
        <w:t>كُنَّا</w:t>
      </w:r>
      <w:r w:rsidR="00690DEC" w:rsidRPr="00636EA8">
        <w:rPr>
          <w:rFonts w:ascii="KFGQPC Uthmanic Script HAFS"/>
          <w:rtl/>
          <w:lang w:bidi="ar-SA"/>
        </w:rPr>
        <w:t xml:space="preserve"> </w:t>
      </w:r>
      <w:r w:rsidR="00690DEC" w:rsidRPr="00636EA8">
        <w:rPr>
          <w:rFonts w:ascii="KFGQPC Uthmanic Script HAFS" w:hint="eastAsia"/>
          <w:rtl/>
          <w:lang w:bidi="ar-SA"/>
        </w:rPr>
        <w:t>قَب</w:t>
      </w:r>
      <w:r w:rsidR="00690DEC" w:rsidRPr="00636EA8">
        <w:rPr>
          <w:rFonts w:ascii="KFGQPC Uthmanic Script HAFS" w:hint="cs"/>
          <w:rtl/>
          <w:lang w:bidi="ar-SA"/>
        </w:rPr>
        <w:t>ۡ</w:t>
      </w:r>
      <w:r w:rsidR="00690DEC" w:rsidRPr="00636EA8">
        <w:rPr>
          <w:rFonts w:ascii="KFGQPC Uthmanic Script HAFS" w:hint="eastAsia"/>
          <w:rtl/>
          <w:lang w:bidi="ar-SA"/>
        </w:rPr>
        <w:t>لُ</w:t>
      </w:r>
      <w:r w:rsidR="00690DEC" w:rsidRPr="00636EA8">
        <w:rPr>
          <w:rFonts w:ascii="KFGQPC Uthmanic Script HAFS"/>
          <w:rtl/>
          <w:lang w:bidi="ar-SA"/>
        </w:rPr>
        <w:t xml:space="preserve"> </w:t>
      </w:r>
      <w:r w:rsidR="00690DEC" w:rsidRPr="00636EA8">
        <w:rPr>
          <w:rFonts w:ascii="KFGQPC Uthmanic Script HAFS" w:hint="eastAsia"/>
          <w:rtl/>
          <w:lang w:bidi="ar-SA"/>
        </w:rPr>
        <w:t>فِي</w:t>
      </w:r>
      <w:r w:rsidR="00690DEC" w:rsidRPr="00636EA8">
        <w:rPr>
          <w:rFonts w:ascii="KFGQPC Uthmanic Script HAFS" w:hint="cs"/>
          <w:rtl/>
          <w:lang w:bidi="ar-SA"/>
        </w:rPr>
        <w:t>ٓ</w:t>
      </w:r>
      <w:r w:rsidR="00690DEC" w:rsidRPr="00636EA8">
        <w:rPr>
          <w:rFonts w:ascii="KFGQPC Uthmanic Script HAFS"/>
          <w:rtl/>
          <w:lang w:bidi="ar-SA"/>
        </w:rPr>
        <w:t xml:space="preserve"> </w:t>
      </w:r>
      <w:r w:rsidR="00690DEC" w:rsidRPr="00636EA8">
        <w:rPr>
          <w:rFonts w:ascii="KFGQPC Uthmanic Script HAFS" w:hint="eastAsia"/>
          <w:rtl/>
          <w:lang w:bidi="ar-SA"/>
        </w:rPr>
        <w:t>أَه</w:t>
      </w:r>
      <w:r w:rsidR="00690DEC" w:rsidRPr="00636EA8">
        <w:rPr>
          <w:rFonts w:ascii="KFGQPC Uthmanic Script HAFS" w:hint="cs"/>
          <w:rtl/>
          <w:lang w:bidi="ar-SA"/>
        </w:rPr>
        <w:t>ۡ</w:t>
      </w:r>
      <w:r w:rsidR="00690DEC" w:rsidRPr="00636EA8">
        <w:rPr>
          <w:rFonts w:ascii="KFGQPC Uthmanic Script HAFS" w:hint="eastAsia"/>
          <w:rtl/>
          <w:lang w:bidi="ar-SA"/>
        </w:rPr>
        <w:t>لِنَا</w:t>
      </w:r>
      <w:r w:rsidR="00690DEC" w:rsidRPr="00636EA8">
        <w:rPr>
          <w:rFonts w:ascii="KFGQPC Uthmanic Script HAFS"/>
          <w:rtl/>
          <w:lang w:bidi="ar-SA"/>
        </w:rPr>
        <w:t xml:space="preserve"> </w:t>
      </w:r>
      <w:r w:rsidR="00690DEC" w:rsidRPr="00636EA8">
        <w:rPr>
          <w:rFonts w:ascii="KFGQPC Uthmanic Script HAFS" w:hint="eastAsia"/>
          <w:rtl/>
          <w:lang w:bidi="ar-SA"/>
        </w:rPr>
        <w:t>مُش</w:t>
      </w:r>
      <w:r w:rsidR="00690DEC" w:rsidRPr="00636EA8">
        <w:rPr>
          <w:rFonts w:ascii="KFGQPC Uthmanic Script HAFS" w:hint="cs"/>
          <w:rtl/>
          <w:lang w:bidi="ar-SA"/>
        </w:rPr>
        <w:t>ۡ</w:t>
      </w:r>
      <w:r w:rsidR="00690DEC" w:rsidRPr="00636EA8">
        <w:rPr>
          <w:rFonts w:ascii="KFGQPC Uthmanic Script HAFS" w:hint="eastAsia"/>
          <w:rtl/>
          <w:lang w:bidi="ar-SA"/>
        </w:rPr>
        <w:t>فِقِينَ</w:t>
      </w:r>
      <w:r w:rsidR="00690DEC" w:rsidRPr="00636EA8">
        <w:rPr>
          <w:rFonts w:ascii="KFGQPC Uthmanic Script HAFS"/>
          <w:rtl/>
          <w:lang w:bidi="ar-SA"/>
        </w:rPr>
        <w:t xml:space="preserve"> </w:t>
      </w:r>
      <w:r w:rsidR="00690DEC" w:rsidRPr="00636EA8">
        <w:rPr>
          <w:rFonts w:ascii="KFGQPC Uthmanic Script HAFS" w:hint="cs"/>
          <w:rtl/>
          <w:lang w:bidi="ar-SA"/>
        </w:rPr>
        <w:t>٢٦</w:t>
      </w:r>
      <w:r w:rsidR="00690DEC" w:rsidRPr="00636EA8">
        <w:rPr>
          <w:rFonts w:ascii="KFGQPC Uthmanic Script HAFS"/>
          <w:rtl/>
          <w:lang w:bidi="ar-SA"/>
        </w:rPr>
        <w:t xml:space="preserve"> </w:t>
      </w:r>
      <w:r w:rsidR="00690DEC" w:rsidRPr="00636EA8">
        <w:rPr>
          <w:rFonts w:ascii="KFGQPC Uthmanic Script HAFS" w:hint="eastAsia"/>
          <w:rtl/>
          <w:lang w:bidi="ar-SA"/>
        </w:rPr>
        <w:t>فَمَنَّ</w:t>
      </w:r>
      <w:r w:rsidR="00690DEC" w:rsidRPr="00636EA8">
        <w:rPr>
          <w:rFonts w:ascii="KFGQPC Uthmanic Script HAFS"/>
          <w:rtl/>
          <w:lang w:bidi="ar-SA"/>
        </w:rPr>
        <w:t xml:space="preserve"> </w:t>
      </w:r>
      <w:r w:rsidR="00690DEC" w:rsidRPr="00636EA8">
        <w:rPr>
          <w:rFonts w:ascii="KFGQPC Uthmanic Script HAFS" w:hint="cs"/>
          <w:rtl/>
          <w:lang w:bidi="ar-SA"/>
        </w:rPr>
        <w:t>ٱ</w:t>
      </w:r>
      <w:r w:rsidR="00690DEC" w:rsidRPr="00636EA8">
        <w:rPr>
          <w:rFonts w:ascii="KFGQPC Uthmanic Script HAFS" w:hint="eastAsia"/>
          <w:rtl/>
          <w:lang w:bidi="ar-SA"/>
        </w:rPr>
        <w:t>للَّهُ</w:t>
      </w:r>
      <w:r w:rsidR="00690DEC" w:rsidRPr="00636EA8">
        <w:rPr>
          <w:rFonts w:ascii="KFGQPC Uthmanic Script HAFS"/>
          <w:rtl/>
          <w:lang w:bidi="ar-SA"/>
        </w:rPr>
        <w:t xml:space="preserve"> </w:t>
      </w:r>
      <w:r w:rsidR="00690DEC" w:rsidRPr="00636EA8">
        <w:rPr>
          <w:rFonts w:ascii="KFGQPC Uthmanic Script HAFS" w:hint="eastAsia"/>
          <w:rtl/>
          <w:lang w:bidi="ar-SA"/>
        </w:rPr>
        <w:t>عَلَي</w:t>
      </w:r>
      <w:r w:rsidR="00690DEC" w:rsidRPr="00636EA8">
        <w:rPr>
          <w:rFonts w:ascii="KFGQPC Uthmanic Script HAFS" w:hint="cs"/>
          <w:rtl/>
          <w:lang w:bidi="ar-SA"/>
        </w:rPr>
        <w:t>ۡ</w:t>
      </w:r>
      <w:r w:rsidR="00690DEC" w:rsidRPr="00636EA8">
        <w:rPr>
          <w:rFonts w:ascii="KFGQPC Uthmanic Script HAFS" w:hint="eastAsia"/>
          <w:rtl/>
          <w:lang w:bidi="ar-SA"/>
        </w:rPr>
        <w:t>نَا</w:t>
      </w:r>
      <w:r w:rsidR="00690DEC" w:rsidRPr="00636EA8">
        <w:rPr>
          <w:rFonts w:ascii="KFGQPC Uthmanic Script HAFS"/>
          <w:rtl/>
          <w:lang w:bidi="ar-SA"/>
        </w:rPr>
        <w:t xml:space="preserve"> </w:t>
      </w:r>
      <w:r w:rsidR="00690DEC" w:rsidRPr="00636EA8">
        <w:rPr>
          <w:rFonts w:ascii="KFGQPC Uthmanic Script HAFS" w:hint="eastAsia"/>
          <w:rtl/>
          <w:lang w:bidi="ar-SA"/>
        </w:rPr>
        <w:t>وَوَقَى</w:t>
      </w:r>
      <w:r w:rsidR="00690DEC" w:rsidRPr="00636EA8">
        <w:rPr>
          <w:rFonts w:ascii="KFGQPC Uthmanic Script HAFS" w:hint="cs"/>
          <w:rtl/>
          <w:lang w:bidi="ar-SA"/>
        </w:rPr>
        <w:t>ٰ</w:t>
      </w:r>
      <w:r w:rsidR="00690DEC" w:rsidRPr="00636EA8">
        <w:rPr>
          <w:rFonts w:ascii="KFGQPC Uthmanic Script HAFS" w:hint="eastAsia"/>
          <w:rtl/>
          <w:lang w:bidi="ar-SA"/>
        </w:rPr>
        <w:t>نَا</w:t>
      </w:r>
      <w:r w:rsidR="00690DEC" w:rsidRPr="00636EA8">
        <w:rPr>
          <w:rFonts w:ascii="KFGQPC Uthmanic Script HAFS"/>
          <w:rtl/>
          <w:lang w:bidi="ar-SA"/>
        </w:rPr>
        <w:t xml:space="preserve"> </w:t>
      </w:r>
      <w:r w:rsidR="00690DEC" w:rsidRPr="00636EA8">
        <w:rPr>
          <w:rFonts w:ascii="KFGQPC Uthmanic Script HAFS" w:hint="eastAsia"/>
          <w:rtl/>
          <w:lang w:bidi="ar-SA"/>
        </w:rPr>
        <w:t>عَذَابَ</w:t>
      </w:r>
      <w:r w:rsidR="00690DEC" w:rsidRPr="00636EA8">
        <w:rPr>
          <w:rFonts w:ascii="KFGQPC Uthmanic Script HAFS"/>
          <w:rtl/>
          <w:lang w:bidi="ar-SA"/>
        </w:rPr>
        <w:t xml:space="preserve"> </w:t>
      </w:r>
      <w:r w:rsidR="00690DEC" w:rsidRPr="00636EA8">
        <w:rPr>
          <w:rFonts w:ascii="KFGQPC Uthmanic Script HAFS" w:hint="cs"/>
          <w:rtl/>
          <w:lang w:bidi="ar-SA"/>
        </w:rPr>
        <w:t>ٱ</w:t>
      </w:r>
      <w:r w:rsidR="00690DEC" w:rsidRPr="00636EA8">
        <w:rPr>
          <w:rFonts w:ascii="KFGQPC Uthmanic Script HAFS" w:hint="eastAsia"/>
          <w:rtl/>
          <w:lang w:bidi="ar-SA"/>
        </w:rPr>
        <w:t>لسَّمُومِ</w:t>
      </w:r>
      <w:r w:rsidR="00690DEC" w:rsidRPr="00636EA8">
        <w:rPr>
          <w:rFonts w:ascii="KFGQPC Uthmanic Script HAFS"/>
          <w:rtl/>
          <w:lang w:bidi="ar-SA"/>
        </w:rPr>
        <w:t xml:space="preserve"> </w:t>
      </w:r>
      <w:r w:rsidR="00690DEC" w:rsidRPr="00636EA8">
        <w:rPr>
          <w:rFonts w:ascii="KFGQPC Uthmanic Script HAFS" w:hint="cs"/>
          <w:rtl/>
          <w:lang w:bidi="ar-SA"/>
        </w:rPr>
        <w:t>٢٧</w:t>
      </w:r>
      <w:r w:rsidR="00690DEC" w:rsidRPr="00636EA8">
        <w:rPr>
          <w:rFonts w:ascii="KFGQPC Uthmanic Script HAFS"/>
          <w:rtl/>
          <w:lang w:bidi="ar-SA"/>
        </w:rPr>
        <w:t xml:space="preserve"> </w:t>
      </w:r>
      <w:r w:rsidR="00690DEC" w:rsidRPr="00636EA8">
        <w:rPr>
          <w:rFonts w:ascii="KFGQPC Uthmanic Script HAFS" w:hint="eastAsia"/>
          <w:rtl/>
          <w:lang w:bidi="ar-SA"/>
        </w:rPr>
        <w:t>إِنَّا</w:t>
      </w:r>
      <w:r w:rsidR="00690DEC" w:rsidRPr="00636EA8">
        <w:rPr>
          <w:rFonts w:ascii="KFGQPC Uthmanic Script HAFS"/>
          <w:rtl/>
          <w:lang w:bidi="ar-SA"/>
        </w:rPr>
        <w:t xml:space="preserve"> </w:t>
      </w:r>
      <w:r w:rsidR="00690DEC" w:rsidRPr="00636EA8">
        <w:rPr>
          <w:rFonts w:ascii="KFGQPC Uthmanic Script HAFS" w:hint="eastAsia"/>
          <w:rtl/>
          <w:lang w:bidi="ar-SA"/>
        </w:rPr>
        <w:t>كُنَّا</w:t>
      </w:r>
      <w:r w:rsidR="00690DEC" w:rsidRPr="00636EA8">
        <w:rPr>
          <w:rFonts w:ascii="KFGQPC Uthmanic Script HAFS"/>
          <w:rtl/>
          <w:lang w:bidi="ar-SA"/>
        </w:rPr>
        <w:t xml:space="preserve"> </w:t>
      </w:r>
      <w:r w:rsidR="00690DEC" w:rsidRPr="00636EA8">
        <w:rPr>
          <w:rFonts w:ascii="KFGQPC Uthmanic Script HAFS" w:hint="eastAsia"/>
          <w:rtl/>
          <w:lang w:bidi="ar-SA"/>
        </w:rPr>
        <w:t>مِن</w:t>
      </w:r>
      <w:r w:rsidR="00690DEC" w:rsidRPr="00636EA8">
        <w:rPr>
          <w:rFonts w:ascii="KFGQPC Uthmanic Script HAFS"/>
          <w:rtl/>
          <w:lang w:bidi="ar-SA"/>
        </w:rPr>
        <w:t xml:space="preserve"> </w:t>
      </w:r>
      <w:r w:rsidR="00690DEC" w:rsidRPr="00636EA8">
        <w:rPr>
          <w:rFonts w:ascii="KFGQPC Uthmanic Script HAFS" w:hint="eastAsia"/>
          <w:rtl/>
          <w:lang w:bidi="ar-SA"/>
        </w:rPr>
        <w:t>قَب</w:t>
      </w:r>
      <w:r w:rsidR="00690DEC" w:rsidRPr="00636EA8">
        <w:rPr>
          <w:rFonts w:ascii="KFGQPC Uthmanic Script HAFS" w:hint="cs"/>
          <w:rtl/>
          <w:lang w:bidi="ar-SA"/>
        </w:rPr>
        <w:t>ۡ</w:t>
      </w:r>
      <w:r w:rsidR="00690DEC" w:rsidRPr="00636EA8">
        <w:rPr>
          <w:rFonts w:ascii="KFGQPC Uthmanic Script HAFS" w:hint="eastAsia"/>
          <w:rtl/>
          <w:lang w:bidi="ar-SA"/>
        </w:rPr>
        <w:t>لُ</w:t>
      </w:r>
      <w:r w:rsidR="00690DEC" w:rsidRPr="00636EA8">
        <w:rPr>
          <w:rFonts w:ascii="KFGQPC Uthmanic Script HAFS"/>
          <w:rtl/>
          <w:lang w:bidi="ar-SA"/>
        </w:rPr>
        <w:t xml:space="preserve"> </w:t>
      </w:r>
      <w:r w:rsidR="00690DEC" w:rsidRPr="00636EA8">
        <w:rPr>
          <w:rFonts w:ascii="KFGQPC Uthmanic Script HAFS" w:hint="eastAsia"/>
          <w:rtl/>
          <w:lang w:bidi="ar-SA"/>
        </w:rPr>
        <w:t>نَد</w:t>
      </w:r>
      <w:r w:rsidR="00690DEC" w:rsidRPr="00636EA8">
        <w:rPr>
          <w:rFonts w:ascii="KFGQPC Uthmanic Script HAFS" w:hint="cs"/>
          <w:rtl/>
          <w:lang w:bidi="ar-SA"/>
        </w:rPr>
        <w:t>ۡ</w:t>
      </w:r>
      <w:r w:rsidR="00690DEC" w:rsidRPr="00636EA8">
        <w:rPr>
          <w:rFonts w:ascii="KFGQPC Uthmanic Script HAFS" w:hint="eastAsia"/>
          <w:rtl/>
          <w:lang w:bidi="ar-SA"/>
        </w:rPr>
        <w:t>عُوهُ</w:t>
      </w:r>
      <w:r w:rsidR="00690DEC" w:rsidRPr="00636EA8">
        <w:rPr>
          <w:rFonts w:ascii="KFGQPC Uthmanic Script HAFS" w:hint="cs"/>
          <w:rtl/>
          <w:lang w:bidi="ar-SA"/>
        </w:rPr>
        <w:t>ۖ</w:t>
      </w:r>
      <w:r w:rsidR="00690DEC" w:rsidRPr="00636EA8">
        <w:rPr>
          <w:rFonts w:ascii="KFGQPC Uthmanic Script HAFS"/>
          <w:rtl/>
          <w:lang w:bidi="ar-SA"/>
        </w:rPr>
        <w:t xml:space="preserve"> </w:t>
      </w:r>
      <w:r w:rsidR="00690DEC" w:rsidRPr="00636EA8">
        <w:rPr>
          <w:rFonts w:ascii="KFGQPC Uthmanic Script HAFS" w:hint="eastAsia"/>
          <w:rtl/>
          <w:lang w:bidi="ar-SA"/>
        </w:rPr>
        <w:t>إِنَّهُ</w:t>
      </w:r>
      <w:r w:rsidR="00690DEC" w:rsidRPr="00636EA8">
        <w:rPr>
          <w:rFonts w:ascii="KFGQPC Uthmanic Script HAFS" w:hint="cs"/>
          <w:rtl/>
          <w:lang w:bidi="ar-SA"/>
        </w:rPr>
        <w:t>ۥ</w:t>
      </w:r>
      <w:r w:rsidR="00690DEC" w:rsidRPr="00636EA8">
        <w:rPr>
          <w:rFonts w:ascii="KFGQPC Uthmanic Script HAFS"/>
          <w:rtl/>
          <w:lang w:bidi="ar-SA"/>
        </w:rPr>
        <w:t xml:space="preserve"> </w:t>
      </w:r>
      <w:r w:rsidR="00690DEC" w:rsidRPr="00636EA8">
        <w:rPr>
          <w:rFonts w:ascii="KFGQPC Uthmanic Script HAFS" w:hint="eastAsia"/>
          <w:rtl/>
          <w:lang w:bidi="ar-SA"/>
        </w:rPr>
        <w:t>هُوَ</w:t>
      </w:r>
      <w:r w:rsidR="00690DEC" w:rsidRPr="00636EA8">
        <w:rPr>
          <w:rFonts w:ascii="KFGQPC Uthmanic Script HAFS"/>
          <w:rtl/>
          <w:lang w:bidi="ar-SA"/>
        </w:rPr>
        <w:t xml:space="preserve"> </w:t>
      </w:r>
      <w:r w:rsidR="00690DEC" w:rsidRPr="00636EA8">
        <w:rPr>
          <w:rFonts w:ascii="KFGQPC Uthmanic Script HAFS" w:hint="cs"/>
          <w:rtl/>
          <w:lang w:bidi="ar-SA"/>
        </w:rPr>
        <w:t>ٱ</w:t>
      </w:r>
      <w:r w:rsidR="00690DEC" w:rsidRPr="00636EA8">
        <w:rPr>
          <w:rFonts w:ascii="KFGQPC Uthmanic Script HAFS" w:hint="eastAsia"/>
          <w:rtl/>
          <w:lang w:bidi="ar-SA"/>
        </w:rPr>
        <w:t>ل</w:t>
      </w:r>
      <w:r w:rsidR="00690DEC" w:rsidRPr="00636EA8">
        <w:rPr>
          <w:rFonts w:ascii="KFGQPC Uthmanic Script HAFS" w:hint="cs"/>
          <w:rtl/>
          <w:lang w:bidi="ar-SA"/>
        </w:rPr>
        <w:t>ۡ</w:t>
      </w:r>
      <w:r w:rsidR="00690DEC" w:rsidRPr="00636EA8">
        <w:rPr>
          <w:rFonts w:ascii="KFGQPC Uthmanic Script HAFS" w:hint="eastAsia"/>
          <w:rtl/>
          <w:lang w:bidi="ar-SA"/>
        </w:rPr>
        <w:t>بَرُّ</w:t>
      </w:r>
      <w:r w:rsidR="00690DEC" w:rsidRPr="00636EA8">
        <w:rPr>
          <w:rFonts w:ascii="KFGQPC Uthmanic Script HAFS"/>
          <w:rtl/>
          <w:lang w:bidi="ar-SA"/>
        </w:rPr>
        <w:t xml:space="preserve"> </w:t>
      </w:r>
      <w:r w:rsidR="00690DEC" w:rsidRPr="00636EA8">
        <w:rPr>
          <w:rFonts w:ascii="KFGQPC Uthmanic Script HAFS" w:hint="cs"/>
          <w:rtl/>
          <w:lang w:bidi="ar-SA"/>
        </w:rPr>
        <w:t>ٱ</w:t>
      </w:r>
      <w:r w:rsidR="00690DEC" w:rsidRPr="00636EA8">
        <w:rPr>
          <w:rFonts w:ascii="KFGQPC Uthmanic Script HAFS" w:hint="eastAsia"/>
          <w:rtl/>
          <w:lang w:bidi="ar-SA"/>
        </w:rPr>
        <w:t>لرَّحِيمُ</w:t>
      </w:r>
      <w:r w:rsidR="00690DEC" w:rsidRPr="00636EA8">
        <w:rPr>
          <w:rFonts w:ascii="KFGQPC Uthmanic Script HAFS"/>
          <w:rtl/>
          <w:lang w:bidi="ar-SA"/>
        </w:rPr>
        <w:t xml:space="preserve"> </w:t>
      </w:r>
      <w:r w:rsidR="00690DEC" w:rsidRPr="00636EA8">
        <w:rPr>
          <w:rFonts w:ascii="KFGQPC Uthmanic Script HAFS" w:hint="cs"/>
          <w:rtl/>
          <w:lang w:bidi="ar-SA"/>
        </w:rPr>
        <w:t>٢٨</w:t>
      </w:r>
      <w:r w:rsidRPr="00636EA8">
        <w:rPr>
          <w:rFonts w:ascii="KFGQPC Uthman Taha Naskh" w:cs="KFGQPC Uthman Taha Naskh" w:hint="cs"/>
          <w:rtl/>
          <w:lang w:bidi="ar-SA"/>
        </w:rPr>
        <w:t>﴾</w:t>
      </w:r>
      <w:r w:rsidR="00690DEC" w:rsidRPr="00636EA8">
        <w:rPr>
          <w:rFonts w:ascii="KFGQPC Uthman Taha Naskh" w:cs="KFGQPC Uthman Taha Naskh"/>
          <w:rtl/>
          <w:lang w:bidi="ar-SA"/>
        </w:rPr>
        <w:t xml:space="preserve"> </w:t>
      </w:r>
      <w:r w:rsidR="00690DEC" w:rsidRPr="00636EA8">
        <w:rPr>
          <w:rFonts w:ascii="KFGQPC Uthman Taha Naskh" w:cs="KFGQPC Uthman Taha Naskh"/>
          <w:lang w:bidi="ar-SA"/>
        </w:rPr>
        <w:tab/>
      </w:r>
      <w:r w:rsidR="00690DEC" w:rsidRPr="00636EA8">
        <w:rPr>
          <w:rStyle w:val="Char8"/>
          <w:rtl/>
        </w:rPr>
        <w:t>[</w:t>
      </w:r>
      <w:r w:rsidR="00690DEC" w:rsidRPr="00636EA8">
        <w:rPr>
          <w:rStyle w:val="Char8"/>
          <w:rFonts w:hint="eastAsia"/>
          <w:rtl/>
        </w:rPr>
        <w:t>الطور</w:t>
      </w:r>
      <w:r w:rsidR="00690DEC" w:rsidRPr="00636EA8">
        <w:rPr>
          <w:rStyle w:val="Char8"/>
          <w:rtl/>
        </w:rPr>
        <w:t xml:space="preserve">: </w:t>
      </w:r>
      <w:r w:rsidR="00690DEC" w:rsidRPr="00636EA8">
        <w:rPr>
          <w:rStyle w:val="Char8"/>
          <w:rFonts w:hint="cs"/>
          <w:rtl/>
        </w:rPr>
        <w:t>٢٤</w:t>
      </w:r>
      <w:r w:rsidR="00690DEC" w:rsidRPr="00636EA8">
        <w:rPr>
          <w:rStyle w:val="Char8"/>
          <w:rFonts w:hint="eastAsia"/>
          <w:rtl/>
        </w:rPr>
        <w:t>،</w:t>
      </w:r>
      <w:r w:rsidR="00690DEC" w:rsidRPr="00636EA8">
        <w:rPr>
          <w:rStyle w:val="Char8"/>
          <w:rtl/>
        </w:rPr>
        <w:t xml:space="preserve">  </w:t>
      </w:r>
      <w:r w:rsidR="00690DEC" w:rsidRPr="00636EA8">
        <w:rPr>
          <w:rStyle w:val="Char8"/>
          <w:rFonts w:hint="cs"/>
          <w:rtl/>
        </w:rPr>
        <w:t>٢٧</w:t>
      </w:r>
      <w:r w:rsidR="00690DEC" w:rsidRPr="00636EA8">
        <w:rPr>
          <w:rStyle w:val="Char8"/>
          <w:rtl/>
        </w:rPr>
        <w:t xml:space="preserve">]  </w:t>
      </w:r>
      <w:r w:rsidR="0045011D" w:rsidRPr="00636EA8">
        <w:rPr>
          <w:rStyle w:val="Char8"/>
          <w:rtl/>
        </w:rPr>
        <w:tab/>
      </w:r>
    </w:p>
    <w:p w:rsidR="002145CF" w:rsidRPr="00636EA8" w:rsidRDefault="002145CF" w:rsidP="00BB388D">
      <w:pPr>
        <w:pStyle w:val="a1"/>
        <w:rPr>
          <w:rtl/>
          <w:lang w:bidi="ar-SA"/>
        </w:rPr>
      </w:pPr>
      <w:r w:rsidRPr="00636EA8">
        <w:rPr>
          <w:rtl/>
          <w:lang w:bidi="ar-SA"/>
        </w:rPr>
        <w:t>و به یکدیگر روی می‌‌کنند و از هم (درباره‌ی گذشته) می‌پرسند. می‌گویند: ما پیش‌تر در میان خانواده و خویشان خویش (از عذاب پروردگار) بیمناک بودیم. پس الله بر ما منت نهاد و ما را از عذاب سوزان نگاه داشت. ما، پیش‌تر او را می‌خواندیم؛ بی‌گمان او، نیکوکار و مهرورز است.</w:t>
      </w:r>
    </w:p>
    <w:p w:rsidR="002145CF" w:rsidRPr="00636EA8" w:rsidRDefault="00AD643A" w:rsidP="00BB388D">
      <w:pPr>
        <w:autoSpaceDE w:val="0"/>
        <w:autoSpaceDN w:val="0"/>
        <w:adjustRightInd w:val="0"/>
        <w:rPr>
          <w:rtl/>
          <w:lang w:bidi="ar-SA"/>
        </w:rPr>
      </w:pPr>
      <w:r w:rsidRPr="00636EA8">
        <w:rPr>
          <w:rtl/>
          <w:lang w:bidi="ar-SA"/>
        </w:rPr>
        <w:t>آیه‌های فراوان و روشنی در این‌باره وجود دارد</w:t>
      </w:r>
      <w:r w:rsidR="00D36768" w:rsidRPr="00636EA8">
        <w:rPr>
          <w:rtl/>
          <w:lang w:bidi="ar-SA"/>
        </w:rPr>
        <w:t xml:space="preserve"> و هدف، اشاره به برخی از آن‌ها بود که با ذکر چند آیه، حاصل شد.</w:t>
      </w:r>
    </w:p>
    <w:p w:rsidR="00D36768" w:rsidRPr="00636EA8" w:rsidRDefault="00C15C2B" w:rsidP="00FC0354">
      <w:pPr>
        <w:autoSpaceDE w:val="0"/>
        <w:autoSpaceDN w:val="0"/>
        <w:adjustRightInd w:val="0"/>
        <w:spacing w:line="240" w:lineRule="auto"/>
        <w:ind w:firstLine="0"/>
        <w:jc w:val="center"/>
        <w:rPr>
          <w:b/>
          <w:bCs/>
          <w:sz w:val="32"/>
          <w:szCs w:val="32"/>
          <w:rtl/>
          <w:lang w:bidi="ar-SA"/>
        </w:rPr>
      </w:pPr>
      <w:r w:rsidRPr="00636EA8">
        <w:rPr>
          <w:b/>
          <w:bCs/>
          <w:sz w:val="32"/>
          <w:szCs w:val="32"/>
          <w:rtl/>
          <w:lang w:bidi="ar-SA"/>
        </w:rPr>
        <w:t>شرح</w:t>
      </w:r>
    </w:p>
    <w:p w:rsidR="00D36768" w:rsidRDefault="00C15C2B" w:rsidP="00BB388D">
      <w:pPr>
        <w:autoSpaceDE w:val="0"/>
        <w:autoSpaceDN w:val="0"/>
        <w:adjustRightInd w:val="0"/>
        <w:rPr>
          <w:rtl/>
          <w:lang w:bidi="ar-SA"/>
        </w:rPr>
      </w:pPr>
      <w:r w:rsidRPr="00636EA8">
        <w:rPr>
          <w:rtl/>
          <w:lang w:bidi="ar-SA"/>
        </w:rPr>
        <w:t>مؤلف</w:t>
      </w:r>
      <w:r w:rsidR="00730902" w:rsidRPr="00636EA8">
        <w:rPr>
          <w:rFonts w:cs="CTraditional Arabic"/>
          <w:rtl/>
          <w:lang w:bidi="ar-SA"/>
        </w:rPr>
        <w:t>/</w:t>
      </w:r>
      <w:r w:rsidRPr="00636EA8">
        <w:rPr>
          <w:rtl/>
          <w:lang w:bidi="ar-SA"/>
        </w:rPr>
        <w:t>، بابی تحت عنوان «خوف» گشوده است؛ خوف یا بیم و ترس از چه کسی؟ آری؛ خوف و ترس از الله</w:t>
      </w:r>
      <w:r w:rsidRPr="00636EA8">
        <w:rPr>
          <w:lang w:bidi="ar-SA"/>
        </w:rPr>
        <w:sym w:font="AGA Arabesque" w:char="F055"/>
      </w:r>
      <w:r w:rsidRPr="00636EA8">
        <w:rPr>
          <w:rtl/>
          <w:lang w:bidi="ar-SA"/>
        </w:rPr>
        <w:t>. زیرا هر عبادت‌گزاری باید هم از الله بترسد و هم امیدوار باشد؛ بدین‌سان که وقتی به گناهان خود و فراوانیِ اعمال بدِ خویش می‌نگرد، ترس و هراس، تمام وجودش را در برمی‌گیرد و آن‌گاه که به اعمال شایسته‌ی خود نگاه می‌کند و به خود و اعمال خویش، فریفته می‌شود، باز هم از این خودپسندی و جسارت در برابر الله، می‌ترسد؛ هم‌چنین هنگامی که با نگاهی به اعمال نیک خود، درمی‌یابد که آمیخته به ریا و خودنمایی بوده است، می‌ترسد. و چون به عفو و گذشت الله متعال، و به لطف و بزرگواری او و به رحمتِ بی‌کران و حلم و بردباری‌اش می‌نگرد، سرشار از امید می‌شود و بدین‌سان همواره در میان بیم و امید به‌سر</w:t>
      </w:r>
      <w:r w:rsidR="00206618" w:rsidRPr="00636EA8">
        <w:rPr>
          <w:rtl/>
          <w:lang w:bidi="ar-SA"/>
        </w:rPr>
        <w:t xml:space="preserve"> می‌برد. الله متعال، می‌فرماید:</w:t>
      </w:r>
    </w:p>
    <w:p w:rsidR="00D21CD0" w:rsidRPr="00636EA8" w:rsidRDefault="00D21CD0" w:rsidP="00BB388D">
      <w:pPr>
        <w:autoSpaceDE w:val="0"/>
        <w:autoSpaceDN w:val="0"/>
        <w:adjustRightInd w:val="0"/>
        <w:rPr>
          <w:rtl/>
          <w:lang w:bidi="ar-SA"/>
        </w:rPr>
      </w:pPr>
    </w:p>
    <w:p w:rsidR="00C15C2B" w:rsidRPr="00636EA8" w:rsidRDefault="00C8054F" w:rsidP="00690DEC">
      <w:pPr>
        <w:pStyle w:val="a0"/>
        <w:rPr>
          <w:rtl/>
          <w:lang w:bidi="ar-SA"/>
        </w:rPr>
      </w:pPr>
      <w:r w:rsidRPr="00636EA8">
        <w:rPr>
          <w:rFonts w:ascii="KFGQPC Uthman Taha Naskh" w:cs="KFGQPC Uthman Taha Naskh" w:hint="cs"/>
          <w:rtl/>
          <w:lang w:bidi="ar-SA"/>
        </w:rPr>
        <w:t>﴿</w:t>
      </w:r>
      <w:r w:rsidR="00690DEC" w:rsidRPr="00636EA8">
        <w:rPr>
          <w:rFonts w:ascii="KFGQPC Uthmanic Script HAFS" w:hint="eastAsia"/>
          <w:rtl/>
          <w:lang w:bidi="ar-SA"/>
        </w:rPr>
        <w:t>وَ</w:t>
      </w:r>
      <w:r w:rsidR="00690DEC" w:rsidRPr="00636EA8">
        <w:rPr>
          <w:rFonts w:ascii="KFGQPC Uthmanic Script HAFS" w:hint="cs"/>
          <w:rtl/>
          <w:lang w:bidi="ar-SA"/>
        </w:rPr>
        <w:t>ٱ</w:t>
      </w:r>
      <w:r w:rsidR="00690DEC" w:rsidRPr="00636EA8">
        <w:rPr>
          <w:rFonts w:ascii="KFGQPC Uthmanic Script HAFS" w:hint="eastAsia"/>
          <w:rtl/>
          <w:lang w:bidi="ar-SA"/>
        </w:rPr>
        <w:t>لَّذِينَ</w:t>
      </w:r>
      <w:r w:rsidR="00690DEC" w:rsidRPr="00636EA8">
        <w:rPr>
          <w:rFonts w:ascii="KFGQPC Uthmanic Script HAFS"/>
          <w:rtl/>
          <w:lang w:bidi="ar-SA"/>
        </w:rPr>
        <w:t xml:space="preserve"> </w:t>
      </w:r>
      <w:r w:rsidR="00690DEC" w:rsidRPr="00636EA8">
        <w:rPr>
          <w:rFonts w:ascii="KFGQPC Uthmanic Script HAFS" w:hint="eastAsia"/>
          <w:rtl/>
          <w:lang w:bidi="ar-SA"/>
        </w:rPr>
        <w:t>يُؤ</w:t>
      </w:r>
      <w:r w:rsidR="00690DEC" w:rsidRPr="00636EA8">
        <w:rPr>
          <w:rFonts w:ascii="KFGQPC Uthmanic Script HAFS" w:hint="cs"/>
          <w:rtl/>
          <w:lang w:bidi="ar-SA"/>
        </w:rPr>
        <w:t>ۡ</w:t>
      </w:r>
      <w:r w:rsidR="00690DEC" w:rsidRPr="00636EA8">
        <w:rPr>
          <w:rFonts w:ascii="KFGQPC Uthmanic Script HAFS" w:hint="eastAsia"/>
          <w:rtl/>
          <w:lang w:bidi="ar-SA"/>
        </w:rPr>
        <w:t>تُونَ</w:t>
      </w:r>
      <w:r w:rsidR="00690DEC" w:rsidRPr="00636EA8">
        <w:rPr>
          <w:rFonts w:ascii="KFGQPC Uthmanic Script HAFS"/>
          <w:rtl/>
          <w:lang w:bidi="ar-SA"/>
        </w:rPr>
        <w:t xml:space="preserve"> </w:t>
      </w:r>
      <w:r w:rsidR="00690DEC" w:rsidRPr="00636EA8">
        <w:rPr>
          <w:rFonts w:ascii="KFGQPC Uthmanic Script HAFS" w:hint="eastAsia"/>
          <w:rtl/>
          <w:lang w:bidi="ar-SA"/>
        </w:rPr>
        <w:t>مَا</w:t>
      </w:r>
      <w:r w:rsidR="00690DEC" w:rsidRPr="00636EA8">
        <w:rPr>
          <w:rFonts w:ascii="KFGQPC Uthmanic Script HAFS" w:hint="cs"/>
          <w:rtl/>
          <w:lang w:bidi="ar-SA"/>
        </w:rPr>
        <w:t>ٓ</w:t>
      </w:r>
      <w:r w:rsidR="00690DEC" w:rsidRPr="00636EA8">
        <w:rPr>
          <w:rFonts w:ascii="KFGQPC Uthmanic Script HAFS"/>
          <w:rtl/>
          <w:lang w:bidi="ar-SA"/>
        </w:rPr>
        <w:t xml:space="preserve"> </w:t>
      </w:r>
      <w:r w:rsidR="00690DEC" w:rsidRPr="00636EA8">
        <w:rPr>
          <w:rFonts w:ascii="KFGQPC Uthmanic Script HAFS" w:hint="eastAsia"/>
          <w:rtl/>
          <w:lang w:bidi="ar-SA"/>
        </w:rPr>
        <w:t>ءَاتَواْ</w:t>
      </w:r>
      <w:r w:rsidR="00690DEC" w:rsidRPr="00636EA8">
        <w:rPr>
          <w:rFonts w:ascii="KFGQPC Uthmanic Script HAFS"/>
          <w:rtl/>
          <w:lang w:bidi="ar-SA"/>
        </w:rPr>
        <w:t xml:space="preserve"> </w:t>
      </w:r>
      <w:r w:rsidR="00690DEC" w:rsidRPr="00636EA8">
        <w:rPr>
          <w:rFonts w:ascii="KFGQPC Uthmanic Script HAFS" w:hint="eastAsia"/>
          <w:rtl/>
          <w:lang w:bidi="ar-SA"/>
        </w:rPr>
        <w:t>وَّقُلُوبُهُم</w:t>
      </w:r>
      <w:r w:rsidR="00690DEC" w:rsidRPr="00636EA8">
        <w:rPr>
          <w:rFonts w:ascii="KFGQPC Uthmanic Script HAFS" w:hint="cs"/>
          <w:rtl/>
          <w:lang w:bidi="ar-SA"/>
        </w:rPr>
        <w:t>ۡ</w:t>
      </w:r>
      <w:r w:rsidR="00690DEC" w:rsidRPr="00636EA8">
        <w:rPr>
          <w:rFonts w:ascii="KFGQPC Uthmanic Script HAFS"/>
          <w:rtl/>
          <w:lang w:bidi="ar-SA"/>
        </w:rPr>
        <w:t xml:space="preserve"> </w:t>
      </w:r>
      <w:r w:rsidR="00690DEC" w:rsidRPr="00636EA8">
        <w:rPr>
          <w:rFonts w:ascii="KFGQPC Uthmanic Script HAFS" w:hint="eastAsia"/>
          <w:rtl/>
          <w:lang w:bidi="ar-SA"/>
        </w:rPr>
        <w:t>وَجِلَةٌ</w:t>
      </w:r>
      <w:r w:rsidR="00690DEC" w:rsidRPr="00636EA8">
        <w:rPr>
          <w:rFonts w:ascii="KFGQPC Uthmanic Script HAFS"/>
          <w:rtl/>
          <w:lang w:bidi="ar-SA"/>
        </w:rPr>
        <w:t xml:space="preserve"> </w:t>
      </w:r>
      <w:r w:rsidR="00690DEC" w:rsidRPr="00636EA8">
        <w:rPr>
          <w:rFonts w:ascii="KFGQPC Uthmanic Script HAFS" w:hint="eastAsia"/>
          <w:rtl/>
          <w:lang w:bidi="ar-SA"/>
        </w:rPr>
        <w:t>أَنَّهُم</w:t>
      </w:r>
      <w:r w:rsidR="00690DEC" w:rsidRPr="00636EA8">
        <w:rPr>
          <w:rFonts w:ascii="KFGQPC Uthmanic Script HAFS" w:hint="cs"/>
          <w:rtl/>
          <w:lang w:bidi="ar-SA"/>
        </w:rPr>
        <w:t>ۡ</w:t>
      </w:r>
      <w:r w:rsidR="00690DEC" w:rsidRPr="00636EA8">
        <w:rPr>
          <w:rFonts w:ascii="KFGQPC Uthmanic Script HAFS"/>
          <w:rtl/>
          <w:lang w:bidi="ar-SA"/>
        </w:rPr>
        <w:t xml:space="preserve"> </w:t>
      </w:r>
      <w:r w:rsidR="00690DEC" w:rsidRPr="00636EA8">
        <w:rPr>
          <w:rFonts w:ascii="KFGQPC Uthmanic Script HAFS" w:hint="eastAsia"/>
          <w:rtl/>
          <w:lang w:bidi="ar-SA"/>
        </w:rPr>
        <w:t>إِلَى</w:t>
      </w:r>
      <w:r w:rsidR="00690DEC" w:rsidRPr="00636EA8">
        <w:rPr>
          <w:rFonts w:ascii="KFGQPC Uthmanic Script HAFS" w:hint="cs"/>
          <w:rtl/>
          <w:lang w:bidi="ar-SA"/>
        </w:rPr>
        <w:t>ٰ</w:t>
      </w:r>
      <w:r w:rsidR="00690DEC" w:rsidRPr="00636EA8">
        <w:rPr>
          <w:rFonts w:ascii="KFGQPC Uthmanic Script HAFS"/>
          <w:rtl/>
          <w:lang w:bidi="ar-SA"/>
        </w:rPr>
        <w:t xml:space="preserve"> </w:t>
      </w:r>
      <w:r w:rsidR="00690DEC" w:rsidRPr="00636EA8">
        <w:rPr>
          <w:rFonts w:ascii="KFGQPC Uthmanic Script HAFS" w:hint="eastAsia"/>
          <w:rtl/>
          <w:lang w:bidi="ar-SA"/>
        </w:rPr>
        <w:t>رَبِّهِم</w:t>
      </w:r>
      <w:r w:rsidR="00690DEC" w:rsidRPr="00636EA8">
        <w:rPr>
          <w:rFonts w:ascii="KFGQPC Uthmanic Script HAFS" w:hint="cs"/>
          <w:rtl/>
          <w:lang w:bidi="ar-SA"/>
        </w:rPr>
        <w:t>ۡ</w:t>
      </w:r>
      <w:r w:rsidR="00690DEC" w:rsidRPr="00636EA8">
        <w:rPr>
          <w:rFonts w:ascii="KFGQPC Uthmanic Script HAFS"/>
          <w:rtl/>
          <w:lang w:bidi="ar-SA"/>
        </w:rPr>
        <w:t xml:space="preserve"> </w:t>
      </w:r>
      <w:r w:rsidR="00690DEC" w:rsidRPr="00636EA8">
        <w:rPr>
          <w:rFonts w:ascii="KFGQPC Uthmanic Script HAFS" w:hint="eastAsia"/>
          <w:rtl/>
          <w:lang w:bidi="ar-SA"/>
        </w:rPr>
        <w:t>رَ</w:t>
      </w:r>
      <w:r w:rsidR="00690DEC" w:rsidRPr="00636EA8">
        <w:rPr>
          <w:rFonts w:ascii="KFGQPC Uthmanic Script HAFS" w:hint="cs"/>
          <w:rtl/>
          <w:lang w:bidi="ar-SA"/>
        </w:rPr>
        <w:t>ٰ</w:t>
      </w:r>
      <w:r w:rsidR="00690DEC" w:rsidRPr="00636EA8">
        <w:rPr>
          <w:rFonts w:ascii="KFGQPC Uthmanic Script HAFS" w:hint="eastAsia"/>
          <w:rtl/>
          <w:lang w:bidi="ar-SA"/>
        </w:rPr>
        <w:t>جِعُونَ</w:t>
      </w:r>
      <w:r w:rsidR="00690DEC" w:rsidRPr="00636EA8">
        <w:rPr>
          <w:rFonts w:ascii="KFGQPC Uthmanic Script HAFS"/>
          <w:rtl/>
          <w:lang w:bidi="ar-SA"/>
        </w:rPr>
        <w:t xml:space="preserve"> </w:t>
      </w:r>
      <w:r w:rsidR="00690DEC" w:rsidRPr="00636EA8">
        <w:rPr>
          <w:rFonts w:ascii="KFGQPC Uthmanic Script HAFS" w:hint="cs"/>
          <w:rtl/>
          <w:lang w:bidi="ar-SA"/>
        </w:rPr>
        <w:t>٦٠</w:t>
      </w:r>
      <w:r w:rsidRPr="00636EA8">
        <w:rPr>
          <w:rFonts w:ascii="KFGQPC Uthman Taha Naskh" w:cs="KFGQPC Uthman Taha Naskh" w:hint="cs"/>
          <w:rtl/>
          <w:lang w:bidi="ar-SA"/>
        </w:rPr>
        <w:t>﴾</w:t>
      </w:r>
      <w:r w:rsidR="00690DEC" w:rsidRPr="00636EA8">
        <w:rPr>
          <w:rFonts w:ascii="KFGQPC Uthman Taha Naskh" w:cs="KFGQPC Uthman Taha Naskh"/>
          <w:lang w:bidi="ar-SA"/>
        </w:rPr>
        <w:tab/>
      </w:r>
      <w:r w:rsidR="00690DEC" w:rsidRPr="00636EA8">
        <w:rPr>
          <w:rFonts w:ascii="KFGQPC Uthman Taha Naskh" w:cs="KFGQPC Uthman Taha Naskh"/>
          <w:rtl/>
          <w:lang w:bidi="ar-SA"/>
        </w:rPr>
        <w:t xml:space="preserve"> </w:t>
      </w:r>
      <w:r w:rsidR="00690DEC" w:rsidRPr="00636EA8">
        <w:rPr>
          <w:rStyle w:val="Char8"/>
          <w:rtl/>
        </w:rPr>
        <w:t>[</w:t>
      </w:r>
      <w:r w:rsidR="00690DEC" w:rsidRPr="00636EA8">
        <w:rPr>
          <w:rStyle w:val="Char8"/>
          <w:rFonts w:hint="eastAsia"/>
          <w:rtl/>
        </w:rPr>
        <w:t>المؤمنون</w:t>
      </w:r>
      <w:r w:rsidR="00690DEC" w:rsidRPr="00636EA8">
        <w:rPr>
          <w:rStyle w:val="Char8"/>
          <w:rtl/>
        </w:rPr>
        <w:t xml:space="preserve"> : </w:t>
      </w:r>
      <w:r w:rsidR="00690DEC" w:rsidRPr="00636EA8">
        <w:rPr>
          <w:rStyle w:val="Char8"/>
          <w:rFonts w:hint="cs"/>
          <w:rtl/>
        </w:rPr>
        <w:t>٦٠</w:t>
      </w:r>
      <w:r w:rsidR="00690DEC" w:rsidRPr="00636EA8">
        <w:rPr>
          <w:rStyle w:val="Char8"/>
          <w:rtl/>
        </w:rPr>
        <w:t>]</w:t>
      </w:r>
      <w:r w:rsidR="00690DEC" w:rsidRPr="00636EA8">
        <w:rPr>
          <w:rFonts w:ascii="KFGQPC Uthman Taha Naskh" w:cs="KFGQPC Uthman Taha Naskh"/>
          <w:rtl/>
          <w:lang w:bidi="ar-SA"/>
        </w:rPr>
        <w:t xml:space="preserve">  </w:t>
      </w:r>
      <w:r w:rsidR="0045011D" w:rsidRPr="00636EA8">
        <w:rPr>
          <w:rtl/>
          <w:lang w:bidi="ar-SA"/>
        </w:rPr>
        <w:tab/>
      </w:r>
    </w:p>
    <w:p w:rsidR="00C15C2B" w:rsidRPr="00636EA8" w:rsidRDefault="00C15C2B" w:rsidP="00BB388D">
      <w:pPr>
        <w:pStyle w:val="a1"/>
        <w:rPr>
          <w:rtl/>
          <w:lang w:bidi="ar-SA"/>
        </w:rPr>
      </w:pPr>
      <w:r w:rsidRPr="00636EA8">
        <w:rPr>
          <w:rtl/>
          <w:lang w:bidi="ar-SA"/>
        </w:rPr>
        <w:t>و آنان که آن</w:t>
      </w:r>
      <w:r w:rsidR="00E93F9E" w:rsidRPr="00636EA8">
        <w:rPr>
          <w:rtl/>
          <w:lang w:bidi="ar-SA"/>
        </w:rPr>
        <w:t>‌</w:t>
      </w:r>
      <w:r w:rsidRPr="00636EA8">
        <w:rPr>
          <w:rtl/>
          <w:lang w:bidi="ar-SA"/>
        </w:rPr>
        <w:t>چه باید بدهند، می‌دهند و با این حال دل‌هایشان از این</w:t>
      </w:r>
      <w:r w:rsidR="00E93F9E" w:rsidRPr="00636EA8">
        <w:rPr>
          <w:rtl/>
          <w:lang w:bidi="ar-SA"/>
        </w:rPr>
        <w:t>‌</w:t>
      </w:r>
      <w:r w:rsidRPr="00636EA8">
        <w:rPr>
          <w:rtl/>
          <w:lang w:bidi="ar-SA"/>
        </w:rPr>
        <w:t>که به‌سوی پروردگارشان بازمی‌گردند، هراسان است</w:t>
      </w:r>
      <w:r w:rsidR="007D5428" w:rsidRPr="00636EA8">
        <w:rPr>
          <w:rtl/>
          <w:lang w:bidi="ar-SA"/>
        </w:rPr>
        <w:t>.</w:t>
      </w:r>
    </w:p>
    <w:p w:rsidR="00AD643A" w:rsidRPr="00636EA8" w:rsidRDefault="007D5428" w:rsidP="00BB388D">
      <w:pPr>
        <w:autoSpaceDE w:val="0"/>
        <w:autoSpaceDN w:val="0"/>
        <w:adjustRightInd w:val="0"/>
        <w:rPr>
          <w:rtl/>
          <w:lang w:bidi="ar-SA"/>
        </w:rPr>
      </w:pPr>
      <w:r w:rsidRPr="00636EA8">
        <w:rPr>
          <w:rtl/>
          <w:lang w:bidi="ar-SA"/>
        </w:rPr>
        <w:t>یا به عبارت دیگر، با آن‌که کارهای نیک و شایسته‌ای انجام می‌دهند، باز هم نگرانِ این هستند که شاید اعمالشان، پذیرفته نشود</w:t>
      </w:r>
      <w:r w:rsidR="00806561" w:rsidRPr="00636EA8">
        <w:rPr>
          <w:rtl/>
          <w:lang w:bidi="ar-SA"/>
        </w:rPr>
        <w:t xml:space="preserve">. لذا انسان در مسیری که به سوی الله می‌پیماید، هم باید هراسان باشد و هم امیدوار؛ ولی سؤال </w:t>
      </w:r>
      <w:r w:rsidR="00AE1D5F" w:rsidRPr="00636EA8">
        <w:rPr>
          <w:rtl/>
          <w:lang w:bidi="ar-SA"/>
        </w:rPr>
        <w:t>این</w:t>
      </w:r>
      <w:r w:rsidR="00AE1D5F" w:rsidRPr="00636EA8">
        <w:rPr>
          <w:cs/>
          <w:lang w:bidi="ar-SA"/>
        </w:rPr>
        <w:t>‎</w:t>
      </w:r>
      <w:r w:rsidR="00AE1D5F" w:rsidRPr="00636EA8">
        <w:rPr>
          <w:rtl/>
          <w:lang w:bidi="ar-SA"/>
        </w:rPr>
        <w:t>ست</w:t>
      </w:r>
      <w:r w:rsidR="00806561" w:rsidRPr="00636EA8">
        <w:rPr>
          <w:rtl/>
          <w:lang w:bidi="ar-SA"/>
        </w:rPr>
        <w:t xml:space="preserve"> که ترس و هراس او بیش‌تر باشد، یا امیدش؟ و یا بیم و امیدش، یکسان باشد؟</w:t>
      </w:r>
    </w:p>
    <w:p w:rsidR="00806561" w:rsidRPr="00636EA8" w:rsidRDefault="00806561" w:rsidP="00BB388D">
      <w:pPr>
        <w:autoSpaceDE w:val="0"/>
        <w:autoSpaceDN w:val="0"/>
        <w:adjustRightInd w:val="0"/>
        <w:rPr>
          <w:rtl/>
          <w:lang w:bidi="ar-SA"/>
        </w:rPr>
      </w:pPr>
      <w:r w:rsidRPr="00636EA8">
        <w:rPr>
          <w:rtl/>
          <w:lang w:bidi="ar-SA"/>
        </w:rPr>
        <w:t>امام احمد</w:t>
      </w:r>
      <w:r w:rsidR="00D177B8" w:rsidRPr="00636EA8">
        <w:rPr>
          <w:rFonts w:cs="CTraditional Arabic"/>
          <w:rtl/>
          <w:lang w:bidi="ar-SA"/>
        </w:rPr>
        <w:t>/</w:t>
      </w:r>
      <w:r w:rsidR="00D177B8" w:rsidRPr="00636EA8">
        <w:rPr>
          <w:rtl/>
          <w:lang w:bidi="ar-SA"/>
        </w:rPr>
        <w:t xml:space="preserve"> </w:t>
      </w:r>
      <w:r w:rsidRPr="00636EA8">
        <w:rPr>
          <w:rtl/>
          <w:lang w:bidi="ar-SA"/>
        </w:rPr>
        <w:t>گفته است: شایسته است که بیم و امیدش، یکسان باشد؛ و اگر ب</w:t>
      </w:r>
      <w:r w:rsidR="006F52F5" w:rsidRPr="00636EA8">
        <w:rPr>
          <w:rtl/>
          <w:lang w:bidi="ar-SA"/>
        </w:rPr>
        <w:t>یم و امید، در کسی، یکسان نباشد، آ</w:t>
      </w:r>
      <w:r w:rsidRPr="00636EA8">
        <w:rPr>
          <w:rtl/>
          <w:lang w:bidi="ar-SA"/>
        </w:rPr>
        <w:t>ن‌شخص به هلاکت می</w:t>
      </w:r>
      <w:r w:rsidR="006F52F5" w:rsidRPr="00636EA8">
        <w:rPr>
          <w:rtl/>
          <w:lang w:bidi="ar-SA"/>
        </w:rPr>
        <w:t>‌</w:t>
      </w:r>
      <w:r w:rsidRPr="00636EA8">
        <w:rPr>
          <w:rtl/>
          <w:lang w:bidi="ar-SA"/>
        </w:rPr>
        <w:t>رسد؛ زیرا اگر امیدش، بیش از ترس او باشد، در جرگه‌ی کسانی قر</w:t>
      </w:r>
      <w:r w:rsidR="00524E27" w:rsidRPr="00636EA8">
        <w:rPr>
          <w:rtl/>
          <w:lang w:bidi="ar-SA"/>
        </w:rPr>
        <w:t>ار می‌گیرد که خود را از عذاب ال</w:t>
      </w:r>
      <w:r w:rsidRPr="00636EA8">
        <w:rPr>
          <w:rtl/>
          <w:lang w:bidi="ar-SA"/>
        </w:rPr>
        <w:t>هی درامان می‌پندارند و اگر ترس او، بیش‌ت</w:t>
      </w:r>
      <w:r w:rsidR="00206618" w:rsidRPr="00636EA8">
        <w:rPr>
          <w:rtl/>
          <w:lang w:bidi="ar-SA"/>
        </w:rPr>
        <w:t>ر باشد، جزو کسانی می‌شود که از ر</w:t>
      </w:r>
      <w:r w:rsidR="00524E27" w:rsidRPr="00636EA8">
        <w:rPr>
          <w:rtl/>
          <w:lang w:bidi="ar-SA"/>
        </w:rPr>
        <w:t>حمت ال</w:t>
      </w:r>
      <w:r w:rsidRPr="00636EA8">
        <w:rPr>
          <w:rtl/>
          <w:lang w:bidi="ar-SA"/>
        </w:rPr>
        <w:t>هی ناامیدند. و هر دو حالت، بد است؛ لذا باید بیم و امید انسان، یکسان باشد.</w:t>
      </w:r>
    </w:p>
    <w:p w:rsidR="00806561" w:rsidRPr="00636EA8" w:rsidRDefault="00806561" w:rsidP="00BB388D">
      <w:pPr>
        <w:autoSpaceDE w:val="0"/>
        <w:autoSpaceDN w:val="0"/>
        <w:adjustRightInd w:val="0"/>
        <w:rPr>
          <w:rtl/>
          <w:lang w:bidi="ar-SA"/>
        </w:rPr>
      </w:pPr>
      <w:r w:rsidRPr="00636EA8">
        <w:rPr>
          <w:rtl/>
          <w:lang w:bidi="ar-SA"/>
        </w:rPr>
        <w:t>سپس مؤلف</w:t>
      </w:r>
      <w:r w:rsidR="00730902" w:rsidRPr="00636EA8">
        <w:rPr>
          <w:rFonts w:cs="CTraditional Arabic"/>
          <w:rtl/>
          <w:lang w:bidi="ar-SA"/>
        </w:rPr>
        <w:t>/</w:t>
      </w:r>
      <w:r w:rsidRPr="00636EA8">
        <w:rPr>
          <w:rtl/>
          <w:lang w:bidi="ar-SA"/>
        </w:rPr>
        <w:t>، چند آیه درباره‌ی بیم و ترس از الله</w:t>
      </w:r>
      <w:r w:rsidRPr="00636EA8">
        <w:rPr>
          <w:lang w:bidi="ar-SA"/>
        </w:rPr>
        <w:sym w:font="AGA Arabesque" w:char="F055"/>
      </w:r>
      <w:r w:rsidRPr="00636EA8">
        <w:rPr>
          <w:rtl/>
          <w:lang w:bidi="ar-SA"/>
        </w:rPr>
        <w:t xml:space="preserve"> ذکر کرده است؛ از جمله این‌که الله متعال، می‌فرماید:</w:t>
      </w:r>
    </w:p>
    <w:p w:rsidR="00690DEC" w:rsidRPr="00636EA8" w:rsidRDefault="00C8054F" w:rsidP="00FE0967">
      <w:pPr>
        <w:pStyle w:val="a0"/>
        <w:rPr>
          <w:rStyle w:val="Char8"/>
        </w:rPr>
      </w:pPr>
      <w:r w:rsidRPr="00636EA8">
        <w:rPr>
          <w:rFonts w:ascii="KFGQPC Uthman Taha Naskh" w:cs="KFGQPC Uthman Taha Naskh" w:hint="cs"/>
          <w:rtl/>
          <w:lang w:bidi="ar-SA"/>
        </w:rPr>
        <w:t>﴿</w:t>
      </w:r>
      <w:r w:rsidR="00FE0967" w:rsidRPr="00636EA8">
        <w:rPr>
          <w:rFonts w:ascii="KFGQPC Uthmanic Script HAFS" w:hint="eastAsia"/>
          <w:rtl/>
          <w:lang w:bidi="ar-SA"/>
        </w:rPr>
        <w:t>وَيُحَذِّرُكُمُ</w:t>
      </w:r>
      <w:r w:rsidR="00FE0967" w:rsidRPr="00636EA8">
        <w:rPr>
          <w:rFonts w:ascii="KFGQPC Uthmanic Script HAFS"/>
          <w:rtl/>
          <w:lang w:bidi="ar-SA"/>
        </w:rPr>
        <w:t xml:space="preserve"> </w:t>
      </w:r>
      <w:r w:rsidR="00FE0967" w:rsidRPr="00636EA8">
        <w:rPr>
          <w:rFonts w:ascii="KFGQPC Uthmanic Script HAFS" w:hint="cs"/>
          <w:rtl/>
          <w:lang w:bidi="ar-SA"/>
        </w:rPr>
        <w:t>ٱ</w:t>
      </w:r>
      <w:r w:rsidR="00FE0967" w:rsidRPr="00636EA8">
        <w:rPr>
          <w:rFonts w:ascii="KFGQPC Uthmanic Script HAFS" w:hint="eastAsia"/>
          <w:rtl/>
          <w:lang w:bidi="ar-SA"/>
        </w:rPr>
        <w:t>للَّهُ</w:t>
      </w:r>
      <w:r w:rsidR="00FE0967" w:rsidRPr="00636EA8">
        <w:rPr>
          <w:rFonts w:ascii="KFGQPC Uthmanic Script HAFS"/>
          <w:rtl/>
          <w:lang w:bidi="ar-SA"/>
        </w:rPr>
        <w:t xml:space="preserve"> </w:t>
      </w:r>
      <w:r w:rsidR="00FE0967" w:rsidRPr="00636EA8">
        <w:rPr>
          <w:rFonts w:ascii="KFGQPC Uthmanic Script HAFS" w:hint="eastAsia"/>
          <w:rtl/>
          <w:lang w:bidi="ar-SA"/>
        </w:rPr>
        <w:t>نَف</w:t>
      </w:r>
      <w:r w:rsidR="00FE0967" w:rsidRPr="00636EA8">
        <w:rPr>
          <w:rFonts w:ascii="KFGQPC Uthmanic Script HAFS" w:hint="cs"/>
          <w:rtl/>
          <w:lang w:bidi="ar-SA"/>
        </w:rPr>
        <w:t>ۡ</w:t>
      </w:r>
      <w:r w:rsidR="00FE0967" w:rsidRPr="00636EA8">
        <w:rPr>
          <w:rFonts w:ascii="KFGQPC Uthmanic Script HAFS" w:hint="eastAsia"/>
          <w:rtl/>
          <w:lang w:bidi="ar-SA"/>
        </w:rPr>
        <w:t>سَهُ</w:t>
      </w:r>
      <w:r w:rsidR="00FE0967" w:rsidRPr="00636EA8">
        <w:rPr>
          <w:rFonts w:ascii="KFGQPC Uthmanic Script HAFS" w:hint="cs"/>
          <w:rtl/>
          <w:lang w:bidi="ar-SA"/>
        </w:rPr>
        <w:t>ۥ</w:t>
      </w:r>
      <w:r w:rsidRPr="00636EA8">
        <w:rPr>
          <w:rFonts w:ascii="KFGQPC Uthman Taha Naskh" w:cs="KFGQPC Uthman Taha Naskh" w:hint="cs"/>
          <w:rtl/>
          <w:lang w:bidi="ar-SA"/>
        </w:rPr>
        <w:t>﴾</w:t>
      </w:r>
      <w:r w:rsidR="00690DEC" w:rsidRPr="00636EA8">
        <w:rPr>
          <w:rFonts w:ascii="KFGQPC Uthman Taha Naskh" w:cs="KFGQPC Uthman Taha Naskh"/>
          <w:lang w:bidi="ar-SA"/>
        </w:rPr>
        <w:tab/>
      </w:r>
      <w:r w:rsidR="00690DEC" w:rsidRPr="00636EA8">
        <w:rPr>
          <w:rStyle w:val="Char8"/>
          <w:rtl/>
        </w:rPr>
        <w:t xml:space="preserve"> [</w:t>
      </w:r>
      <w:r w:rsidR="002C7F89">
        <w:rPr>
          <w:rStyle w:val="Char8"/>
          <w:rFonts w:hint="eastAsia"/>
          <w:rtl/>
        </w:rPr>
        <w:t>آل عمران</w:t>
      </w:r>
      <w:r w:rsidR="00690DEC" w:rsidRPr="00636EA8">
        <w:rPr>
          <w:rStyle w:val="Char8"/>
          <w:rtl/>
        </w:rPr>
        <w:t xml:space="preserve">: </w:t>
      </w:r>
      <w:r w:rsidR="00690DEC" w:rsidRPr="00636EA8">
        <w:rPr>
          <w:rStyle w:val="Char8"/>
          <w:rFonts w:hint="cs"/>
          <w:rtl/>
        </w:rPr>
        <w:t>٢٨</w:t>
      </w:r>
      <w:r w:rsidR="00690DEC" w:rsidRPr="00636EA8">
        <w:rPr>
          <w:rStyle w:val="Char8"/>
          <w:rtl/>
        </w:rPr>
        <w:t xml:space="preserve">]  </w:t>
      </w:r>
    </w:p>
    <w:p w:rsidR="006F52F5" w:rsidRPr="00636EA8" w:rsidRDefault="006F52F5" w:rsidP="00690DEC">
      <w:pPr>
        <w:pStyle w:val="a1"/>
        <w:rPr>
          <w:rtl/>
          <w:lang w:bidi="ar-SA"/>
        </w:rPr>
      </w:pPr>
      <w:r w:rsidRPr="00636EA8">
        <w:rPr>
          <w:rtl/>
          <w:lang w:bidi="ar-SA"/>
        </w:rPr>
        <w:t>و الله، شما را از خود برحذر می‌دارد.</w:t>
      </w:r>
    </w:p>
    <w:p w:rsidR="006F52F5" w:rsidRPr="00636EA8" w:rsidRDefault="006F52F5" w:rsidP="00BB388D">
      <w:pPr>
        <w:autoSpaceDE w:val="0"/>
        <w:autoSpaceDN w:val="0"/>
        <w:adjustRightInd w:val="0"/>
        <w:rPr>
          <w:rtl/>
          <w:lang w:bidi="ar-SA"/>
        </w:rPr>
      </w:pPr>
      <w:r w:rsidRPr="00636EA8">
        <w:rPr>
          <w:rtl/>
          <w:lang w:bidi="ar-SA"/>
        </w:rPr>
        <w:t>یعنی به ما هشدار می‌دهد که به‌خاطر گناهان و اعمال زشت خویش، مجازاتمان خواهد کرد. هم‌چنین می‌فرماید:</w:t>
      </w:r>
    </w:p>
    <w:p w:rsidR="00CD5E27" w:rsidRPr="00636EA8" w:rsidRDefault="00C8054F" w:rsidP="00690DEC">
      <w:pPr>
        <w:pStyle w:val="a0"/>
        <w:rPr>
          <w:rtl/>
          <w:lang w:bidi="ar-SA"/>
        </w:rPr>
      </w:pPr>
      <w:r w:rsidRPr="00636EA8">
        <w:rPr>
          <w:rFonts w:ascii="KFGQPC Uthman Taha Naskh" w:cs="KFGQPC Uthman Taha Naskh" w:hint="cs"/>
          <w:rtl/>
          <w:lang w:bidi="ar-SA"/>
        </w:rPr>
        <w:t>﴿</w:t>
      </w:r>
      <w:r w:rsidR="00690DEC" w:rsidRPr="00636EA8">
        <w:rPr>
          <w:rFonts w:ascii="KFGQPC Uthmanic Script HAFS" w:hint="eastAsia"/>
          <w:rtl/>
          <w:lang w:bidi="ar-SA"/>
        </w:rPr>
        <w:t>يَ</w:t>
      </w:r>
      <w:r w:rsidR="00690DEC" w:rsidRPr="00636EA8">
        <w:rPr>
          <w:rFonts w:ascii="KFGQPC Uthmanic Script HAFS" w:hint="cs"/>
          <w:rtl/>
          <w:lang w:bidi="ar-SA"/>
        </w:rPr>
        <w:t>ٰٓ</w:t>
      </w:r>
      <w:r w:rsidR="00690DEC" w:rsidRPr="00636EA8">
        <w:rPr>
          <w:rFonts w:ascii="KFGQPC Uthmanic Script HAFS" w:hint="eastAsia"/>
          <w:rtl/>
          <w:lang w:bidi="ar-SA"/>
        </w:rPr>
        <w:t>أَيُّهَا</w:t>
      </w:r>
      <w:r w:rsidR="00690DEC" w:rsidRPr="00636EA8">
        <w:rPr>
          <w:rFonts w:ascii="KFGQPC Uthmanic Script HAFS"/>
          <w:rtl/>
          <w:lang w:bidi="ar-SA"/>
        </w:rPr>
        <w:t xml:space="preserve"> </w:t>
      </w:r>
      <w:r w:rsidR="00690DEC" w:rsidRPr="00636EA8">
        <w:rPr>
          <w:rFonts w:ascii="KFGQPC Uthmanic Script HAFS" w:hint="cs"/>
          <w:rtl/>
          <w:lang w:bidi="ar-SA"/>
        </w:rPr>
        <w:t>ٱ</w:t>
      </w:r>
      <w:r w:rsidR="00690DEC" w:rsidRPr="00636EA8">
        <w:rPr>
          <w:rFonts w:ascii="KFGQPC Uthmanic Script HAFS" w:hint="eastAsia"/>
          <w:rtl/>
          <w:lang w:bidi="ar-SA"/>
        </w:rPr>
        <w:t>لنَّاسُ</w:t>
      </w:r>
      <w:r w:rsidR="00690DEC" w:rsidRPr="00636EA8">
        <w:rPr>
          <w:rFonts w:ascii="KFGQPC Uthmanic Script HAFS"/>
          <w:rtl/>
          <w:lang w:bidi="ar-SA"/>
        </w:rPr>
        <w:t xml:space="preserve"> </w:t>
      </w:r>
      <w:r w:rsidR="00690DEC" w:rsidRPr="00636EA8">
        <w:rPr>
          <w:rFonts w:ascii="KFGQPC Uthmanic Script HAFS" w:hint="cs"/>
          <w:rtl/>
          <w:lang w:bidi="ar-SA"/>
        </w:rPr>
        <w:t>ٱ</w:t>
      </w:r>
      <w:r w:rsidR="00690DEC" w:rsidRPr="00636EA8">
        <w:rPr>
          <w:rFonts w:ascii="KFGQPC Uthmanic Script HAFS" w:hint="eastAsia"/>
          <w:rtl/>
          <w:lang w:bidi="ar-SA"/>
        </w:rPr>
        <w:t>تَّقُواْ</w:t>
      </w:r>
      <w:r w:rsidR="00690DEC" w:rsidRPr="00636EA8">
        <w:rPr>
          <w:rFonts w:ascii="KFGQPC Uthmanic Script HAFS"/>
          <w:rtl/>
          <w:lang w:bidi="ar-SA"/>
        </w:rPr>
        <w:t xml:space="preserve"> </w:t>
      </w:r>
      <w:r w:rsidR="00690DEC" w:rsidRPr="00636EA8">
        <w:rPr>
          <w:rFonts w:ascii="KFGQPC Uthmanic Script HAFS" w:hint="eastAsia"/>
          <w:rtl/>
          <w:lang w:bidi="ar-SA"/>
        </w:rPr>
        <w:t>رَبَّكُم</w:t>
      </w:r>
      <w:r w:rsidR="00690DEC" w:rsidRPr="00636EA8">
        <w:rPr>
          <w:rFonts w:ascii="KFGQPC Uthmanic Script HAFS" w:hint="cs"/>
          <w:rtl/>
          <w:lang w:bidi="ar-SA"/>
        </w:rPr>
        <w:t>ۡۚ</w:t>
      </w:r>
      <w:r w:rsidR="00690DEC" w:rsidRPr="00636EA8">
        <w:rPr>
          <w:rFonts w:ascii="KFGQPC Uthmanic Script HAFS"/>
          <w:rtl/>
          <w:lang w:bidi="ar-SA"/>
        </w:rPr>
        <w:t xml:space="preserve"> </w:t>
      </w:r>
      <w:r w:rsidR="00690DEC" w:rsidRPr="00636EA8">
        <w:rPr>
          <w:rFonts w:ascii="KFGQPC Uthmanic Script HAFS" w:hint="eastAsia"/>
          <w:rtl/>
          <w:lang w:bidi="ar-SA"/>
        </w:rPr>
        <w:t>إِنَّ</w:t>
      </w:r>
      <w:r w:rsidR="00690DEC" w:rsidRPr="00636EA8">
        <w:rPr>
          <w:rFonts w:ascii="KFGQPC Uthmanic Script HAFS"/>
          <w:rtl/>
          <w:lang w:bidi="ar-SA"/>
        </w:rPr>
        <w:t xml:space="preserve"> </w:t>
      </w:r>
      <w:r w:rsidR="00690DEC" w:rsidRPr="00636EA8">
        <w:rPr>
          <w:rFonts w:ascii="KFGQPC Uthmanic Script HAFS" w:hint="eastAsia"/>
          <w:rtl/>
          <w:lang w:bidi="ar-SA"/>
        </w:rPr>
        <w:t>زَل</w:t>
      </w:r>
      <w:r w:rsidR="00690DEC" w:rsidRPr="00636EA8">
        <w:rPr>
          <w:rFonts w:ascii="KFGQPC Uthmanic Script HAFS" w:hint="cs"/>
          <w:rtl/>
          <w:lang w:bidi="ar-SA"/>
        </w:rPr>
        <w:t>ۡ</w:t>
      </w:r>
      <w:r w:rsidR="00690DEC" w:rsidRPr="00636EA8">
        <w:rPr>
          <w:rFonts w:ascii="KFGQPC Uthmanic Script HAFS" w:hint="eastAsia"/>
          <w:rtl/>
          <w:lang w:bidi="ar-SA"/>
        </w:rPr>
        <w:t>زَلَةَ</w:t>
      </w:r>
      <w:r w:rsidR="00690DEC" w:rsidRPr="00636EA8">
        <w:rPr>
          <w:rFonts w:ascii="KFGQPC Uthmanic Script HAFS"/>
          <w:rtl/>
          <w:lang w:bidi="ar-SA"/>
        </w:rPr>
        <w:t xml:space="preserve"> </w:t>
      </w:r>
      <w:r w:rsidR="00690DEC" w:rsidRPr="00636EA8">
        <w:rPr>
          <w:rFonts w:ascii="KFGQPC Uthmanic Script HAFS" w:hint="cs"/>
          <w:rtl/>
          <w:lang w:bidi="ar-SA"/>
        </w:rPr>
        <w:t>ٱ</w:t>
      </w:r>
      <w:r w:rsidR="00690DEC" w:rsidRPr="00636EA8">
        <w:rPr>
          <w:rFonts w:ascii="KFGQPC Uthmanic Script HAFS" w:hint="eastAsia"/>
          <w:rtl/>
          <w:lang w:bidi="ar-SA"/>
        </w:rPr>
        <w:t>لسَّاعَةِ</w:t>
      </w:r>
      <w:r w:rsidR="00690DEC" w:rsidRPr="00636EA8">
        <w:rPr>
          <w:rFonts w:ascii="KFGQPC Uthmanic Script HAFS"/>
          <w:rtl/>
          <w:lang w:bidi="ar-SA"/>
        </w:rPr>
        <w:t xml:space="preserve"> </w:t>
      </w:r>
      <w:r w:rsidR="00690DEC" w:rsidRPr="00636EA8">
        <w:rPr>
          <w:rFonts w:ascii="KFGQPC Uthmanic Script HAFS" w:hint="eastAsia"/>
          <w:rtl/>
          <w:lang w:bidi="ar-SA"/>
        </w:rPr>
        <w:t>شَي</w:t>
      </w:r>
      <w:r w:rsidR="00690DEC" w:rsidRPr="00636EA8">
        <w:rPr>
          <w:rFonts w:ascii="KFGQPC Uthmanic Script HAFS" w:hint="cs"/>
          <w:rtl/>
          <w:lang w:bidi="ar-SA"/>
        </w:rPr>
        <w:t>ۡ</w:t>
      </w:r>
      <w:r w:rsidR="00690DEC" w:rsidRPr="00636EA8">
        <w:rPr>
          <w:rFonts w:ascii="KFGQPC Uthmanic Script HAFS" w:hint="eastAsia"/>
          <w:rtl/>
          <w:lang w:bidi="ar-SA"/>
        </w:rPr>
        <w:t>ءٌ</w:t>
      </w:r>
      <w:r w:rsidR="00690DEC" w:rsidRPr="00636EA8">
        <w:rPr>
          <w:rFonts w:ascii="KFGQPC Uthmanic Script HAFS"/>
          <w:rtl/>
          <w:lang w:bidi="ar-SA"/>
        </w:rPr>
        <w:t xml:space="preserve"> </w:t>
      </w:r>
      <w:r w:rsidR="00690DEC" w:rsidRPr="00636EA8">
        <w:rPr>
          <w:rFonts w:ascii="KFGQPC Uthmanic Script HAFS" w:hint="eastAsia"/>
          <w:rtl/>
          <w:lang w:bidi="ar-SA"/>
        </w:rPr>
        <w:t>عَظِيم</w:t>
      </w:r>
      <w:r w:rsidR="00690DEC" w:rsidRPr="00636EA8">
        <w:rPr>
          <w:rFonts w:ascii="KFGQPC Uthmanic Script HAFS" w:hint="cs"/>
          <w:rtl/>
          <w:lang w:bidi="ar-SA"/>
        </w:rPr>
        <w:t>ٞ</w:t>
      </w:r>
      <w:r w:rsidR="00690DEC" w:rsidRPr="00636EA8">
        <w:rPr>
          <w:rFonts w:ascii="KFGQPC Uthmanic Script HAFS"/>
          <w:rtl/>
          <w:lang w:bidi="ar-SA"/>
        </w:rPr>
        <w:t xml:space="preserve"> </w:t>
      </w:r>
      <w:r w:rsidR="00690DEC" w:rsidRPr="00636EA8">
        <w:rPr>
          <w:rFonts w:ascii="KFGQPC Uthmanic Script HAFS" w:hint="cs"/>
          <w:rtl/>
          <w:lang w:bidi="ar-SA"/>
        </w:rPr>
        <w:t>١</w:t>
      </w:r>
      <w:r w:rsidR="00690DEC" w:rsidRPr="00636EA8">
        <w:rPr>
          <w:rFonts w:ascii="KFGQPC Uthmanic Script HAFS"/>
          <w:rtl/>
          <w:lang w:bidi="ar-SA"/>
        </w:rPr>
        <w:t xml:space="preserve"> </w:t>
      </w:r>
      <w:r w:rsidR="00690DEC" w:rsidRPr="00636EA8">
        <w:rPr>
          <w:rFonts w:ascii="KFGQPC Uthmanic Script HAFS" w:hint="eastAsia"/>
          <w:rtl/>
          <w:lang w:bidi="ar-SA"/>
        </w:rPr>
        <w:t>يَو</w:t>
      </w:r>
      <w:r w:rsidR="00690DEC" w:rsidRPr="00636EA8">
        <w:rPr>
          <w:rFonts w:ascii="KFGQPC Uthmanic Script HAFS" w:hint="cs"/>
          <w:rtl/>
          <w:lang w:bidi="ar-SA"/>
        </w:rPr>
        <w:t>ۡ</w:t>
      </w:r>
      <w:r w:rsidR="00690DEC" w:rsidRPr="00636EA8">
        <w:rPr>
          <w:rFonts w:ascii="KFGQPC Uthmanic Script HAFS" w:hint="eastAsia"/>
          <w:rtl/>
          <w:lang w:bidi="ar-SA"/>
        </w:rPr>
        <w:t>مَ</w:t>
      </w:r>
      <w:r w:rsidR="00690DEC" w:rsidRPr="00636EA8">
        <w:rPr>
          <w:rFonts w:ascii="KFGQPC Uthmanic Script HAFS"/>
          <w:rtl/>
          <w:lang w:bidi="ar-SA"/>
        </w:rPr>
        <w:t xml:space="preserve"> </w:t>
      </w:r>
      <w:r w:rsidR="00690DEC" w:rsidRPr="00636EA8">
        <w:rPr>
          <w:rFonts w:ascii="KFGQPC Uthmanic Script HAFS" w:hint="eastAsia"/>
          <w:rtl/>
          <w:lang w:bidi="ar-SA"/>
        </w:rPr>
        <w:t>تَرَو</w:t>
      </w:r>
      <w:r w:rsidR="00690DEC" w:rsidRPr="00636EA8">
        <w:rPr>
          <w:rFonts w:ascii="KFGQPC Uthmanic Script HAFS" w:hint="cs"/>
          <w:rtl/>
          <w:lang w:bidi="ar-SA"/>
        </w:rPr>
        <w:t>ۡ</w:t>
      </w:r>
      <w:r w:rsidR="00690DEC" w:rsidRPr="00636EA8">
        <w:rPr>
          <w:rFonts w:ascii="KFGQPC Uthmanic Script HAFS" w:hint="eastAsia"/>
          <w:rtl/>
          <w:lang w:bidi="ar-SA"/>
        </w:rPr>
        <w:t>نَهَا</w:t>
      </w:r>
      <w:r w:rsidR="00690DEC" w:rsidRPr="00636EA8">
        <w:rPr>
          <w:rFonts w:ascii="KFGQPC Uthmanic Script HAFS"/>
          <w:rtl/>
          <w:lang w:bidi="ar-SA"/>
        </w:rPr>
        <w:t xml:space="preserve"> </w:t>
      </w:r>
      <w:r w:rsidR="00690DEC" w:rsidRPr="00636EA8">
        <w:rPr>
          <w:rFonts w:ascii="KFGQPC Uthmanic Script HAFS" w:hint="eastAsia"/>
          <w:rtl/>
          <w:lang w:bidi="ar-SA"/>
        </w:rPr>
        <w:t>تَذ</w:t>
      </w:r>
      <w:r w:rsidR="00690DEC" w:rsidRPr="00636EA8">
        <w:rPr>
          <w:rFonts w:ascii="KFGQPC Uthmanic Script HAFS" w:hint="cs"/>
          <w:rtl/>
          <w:lang w:bidi="ar-SA"/>
        </w:rPr>
        <w:t>ۡ</w:t>
      </w:r>
      <w:r w:rsidR="00690DEC" w:rsidRPr="00636EA8">
        <w:rPr>
          <w:rFonts w:ascii="KFGQPC Uthmanic Script HAFS" w:hint="eastAsia"/>
          <w:rtl/>
          <w:lang w:bidi="ar-SA"/>
        </w:rPr>
        <w:t>هَلُ</w:t>
      </w:r>
      <w:r w:rsidR="00690DEC" w:rsidRPr="00636EA8">
        <w:rPr>
          <w:rFonts w:ascii="KFGQPC Uthmanic Script HAFS"/>
          <w:rtl/>
          <w:lang w:bidi="ar-SA"/>
        </w:rPr>
        <w:t xml:space="preserve"> </w:t>
      </w:r>
      <w:r w:rsidR="00690DEC" w:rsidRPr="00636EA8">
        <w:rPr>
          <w:rFonts w:ascii="KFGQPC Uthmanic Script HAFS" w:hint="eastAsia"/>
          <w:rtl/>
          <w:lang w:bidi="ar-SA"/>
        </w:rPr>
        <w:t>كُلُّ</w:t>
      </w:r>
      <w:r w:rsidR="00690DEC" w:rsidRPr="00636EA8">
        <w:rPr>
          <w:rFonts w:ascii="KFGQPC Uthmanic Script HAFS"/>
          <w:rtl/>
          <w:lang w:bidi="ar-SA"/>
        </w:rPr>
        <w:t xml:space="preserve"> </w:t>
      </w:r>
      <w:r w:rsidR="00690DEC" w:rsidRPr="00636EA8">
        <w:rPr>
          <w:rFonts w:ascii="KFGQPC Uthmanic Script HAFS" w:hint="eastAsia"/>
          <w:rtl/>
          <w:lang w:bidi="ar-SA"/>
        </w:rPr>
        <w:t>مُر</w:t>
      </w:r>
      <w:r w:rsidR="00690DEC" w:rsidRPr="00636EA8">
        <w:rPr>
          <w:rFonts w:ascii="KFGQPC Uthmanic Script HAFS" w:hint="cs"/>
          <w:rtl/>
          <w:lang w:bidi="ar-SA"/>
        </w:rPr>
        <w:t>ۡ</w:t>
      </w:r>
      <w:r w:rsidR="00690DEC" w:rsidRPr="00636EA8">
        <w:rPr>
          <w:rFonts w:ascii="KFGQPC Uthmanic Script HAFS" w:hint="eastAsia"/>
          <w:rtl/>
          <w:lang w:bidi="ar-SA"/>
        </w:rPr>
        <w:t>ضِعَةٍ</w:t>
      </w:r>
      <w:r w:rsidR="00690DEC" w:rsidRPr="00636EA8">
        <w:rPr>
          <w:rFonts w:ascii="KFGQPC Uthmanic Script HAFS"/>
          <w:rtl/>
          <w:lang w:bidi="ar-SA"/>
        </w:rPr>
        <w:t xml:space="preserve"> </w:t>
      </w:r>
      <w:r w:rsidR="00690DEC" w:rsidRPr="00636EA8">
        <w:rPr>
          <w:rFonts w:ascii="KFGQPC Uthmanic Script HAFS" w:hint="eastAsia"/>
          <w:rtl/>
          <w:lang w:bidi="ar-SA"/>
        </w:rPr>
        <w:t>عَمَّا</w:t>
      </w:r>
      <w:r w:rsidR="00690DEC" w:rsidRPr="00636EA8">
        <w:rPr>
          <w:rFonts w:ascii="KFGQPC Uthmanic Script HAFS" w:hint="cs"/>
          <w:rtl/>
          <w:lang w:bidi="ar-SA"/>
        </w:rPr>
        <w:t>ٓ</w:t>
      </w:r>
      <w:r w:rsidR="00690DEC" w:rsidRPr="00636EA8">
        <w:rPr>
          <w:rFonts w:ascii="KFGQPC Uthmanic Script HAFS"/>
          <w:rtl/>
          <w:lang w:bidi="ar-SA"/>
        </w:rPr>
        <w:t xml:space="preserve"> </w:t>
      </w:r>
      <w:r w:rsidR="00690DEC" w:rsidRPr="00636EA8">
        <w:rPr>
          <w:rFonts w:ascii="KFGQPC Uthmanic Script HAFS" w:hint="eastAsia"/>
          <w:rtl/>
          <w:lang w:bidi="ar-SA"/>
        </w:rPr>
        <w:t>أَر</w:t>
      </w:r>
      <w:r w:rsidR="00690DEC" w:rsidRPr="00636EA8">
        <w:rPr>
          <w:rFonts w:ascii="KFGQPC Uthmanic Script HAFS" w:hint="cs"/>
          <w:rtl/>
          <w:lang w:bidi="ar-SA"/>
        </w:rPr>
        <w:t>ۡ</w:t>
      </w:r>
      <w:r w:rsidR="00690DEC" w:rsidRPr="00636EA8">
        <w:rPr>
          <w:rFonts w:ascii="KFGQPC Uthmanic Script HAFS" w:hint="eastAsia"/>
          <w:rtl/>
          <w:lang w:bidi="ar-SA"/>
        </w:rPr>
        <w:t>ضَعَت</w:t>
      </w:r>
      <w:r w:rsidR="00690DEC" w:rsidRPr="00636EA8">
        <w:rPr>
          <w:rFonts w:ascii="KFGQPC Uthmanic Script HAFS" w:hint="cs"/>
          <w:rtl/>
          <w:lang w:bidi="ar-SA"/>
        </w:rPr>
        <w:t>ۡ</w:t>
      </w:r>
      <w:r w:rsidR="00690DEC" w:rsidRPr="00636EA8">
        <w:rPr>
          <w:rFonts w:ascii="KFGQPC Uthmanic Script HAFS"/>
          <w:rtl/>
          <w:lang w:bidi="ar-SA"/>
        </w:rPr>
        <w:t xml:space="preserve"> </w:t>
      </w:r>
      <w:r w:rsidR="00690DEC" w:rsidRPr="00636EA8">
        <w:rPr>
          <w:rFonts w:ascii="KFGQPC Uthmanic Script HAFS" w:hint="eastAsia"/>
          <w:rtl/>
          <w:lang w:bidi="ar-SA"/>
        </w:rPr>
        <w:t>وَتَضَعُ</w:t>
      </w:r>
      <w:r w:rsidR="00690DEC" w:rsidRPr="00636EA8">
        <w:rPr>
          <w:rFonts w:ascii="KFGQPC Uthmanic Script HAFS"/>
          <w:rtl/>
          <w:lang w:bidi="ar-SA"/>
        </w:rPr>
        <w:t xml:space="preserve"> </w:t>
      </w:r>
      <w:r w:rsidR="00690DEC" w:rsidRPr="00636EA8">
        <w:rPr>
          <w:rFonts w:ascii="KFGQPC Uthmanic Script HAFS" w:hint="eastAsia"/>
          <w:rtl/>
          <w:lang w:bidi="ar-SA"/>
        </w:rPr>
        <w:t>كُلُّ</w:t>
      </w:r>
      <w:r w:rsidR="00690DEC" w:rsidRPr="00636EA8">
        <w:rPr>
          <w:rFonts w:ascii="KFGQPC Uthmanic Script HAFS"/>
          <w:rtl/>
          <w:lang w:bidi="ar-SA"/>
        </w:rPr>
        <w:t xml:space="preserve"> </w:t>
      </w:r>
      <w:r w:rsidR="00690DEC" w:rsidRPr="00636EA8">
        <w:rPr>
          <w:rFonts w:ascii="KFGQPC Uthmanic Script HAFS" w:hint="eastAsia"/>
          <w:rtl/>
          <w:lang w:bidi="ar-SA"/>
        </w:rPr>
        <w:t>ذَاتِ</w:t>
      </w:r>
      <w:r w:rsidR="00690DEC" w:rsidRPr="00636EA8">
        <w:rPr>
          <w:rFonts w:ascii="KFGQPC Uthmanic Script HAFS"/>
          <w:rtl/>
          <w:lang w:bidi="ar-SA"/>
        </w:rPr>
        <w:t xml:space="preserve"> </w:t>
      </w:r>
      <w:r w:rsidR="00690DEC" w:rsidRPr="00636EA8">
        <w:rPr>
          <w:rFonts w:ascii="KFGQPC Uthmanic Script HAFS" w:hint="eastAsia"/>
          <w:rtl/>
          <w:lang w:bidi="ar-SA"/>
        </w:rPr>
        <w:t>حَم</w:t>
      </w:r>
      <w:r w:rsidR="00690DEC" w:rsidRPr="00636EA8">
        <w:rPr>
          <w:rFonts w:ascii="KFGQPC Uthmanic Script HAFS" w:hint="cs"/>
          <w:rtl/>
          <w:lang w:bidi="ar-SA"/>
        </w:rPr>
        <w:t>ۡ</w:t>
      </w:r>
      <w:r w:rsidR="00690DEC" w:rsidRPr="00636EA8">
        <w:rPr>
          <w:rFonts w:ascii="KFGQPC Uthmanic Script HAFS" w:hint="eastAsia"/>
          <w:rtl/>
          <w:lang w:bidi="ar-SA"/>
        </w:rPr>
        <w:t>لٍ</w:t>
      </w:r>
      <w:r w:rsidR="00690DEC" w:rsidRPr="00636EA8">
        <w:rPr>
          <w:rFonts w:ascii="KFGQPC Uthmanic Script HAFS"/>
          <w:rtl/>
          <w:lang w:bidi="ar-SA"/>
        </w:rPr>
        <w:t xml:space="preserve"> </w:t>
      </w:r>
      <w:r w:rsidR="00690DEC" w:rsidRPr="00636EA8">
        <w:rPr>
          <w:rFonts w:ascii="KFGQPC Uthmanic Script HAFS" w:hint="eastAsia"/>
          <w:rtl/>
          <w:lang w:bidi="ar-SA"/>
        </w:rPr>
        <w:t>حَم</w:t>
      </w:r>
      <w:r w:rsidR="00690DEC" w:rsidRPr="00636EA8">
        <w:rPr>
          <w:rFonts w:ascii="KFGQPC Uthmanic Script HAFS" w:hint="cs"/>
          <w:rtl/>
          <w:lang w:bidi="ar-SA"/>
        </w:rPr>
        <w:t>ۡ</w:t>
      </w:r>
      <w:r w:rsidR="00690DEC" w:rsidRPr="00636EA8">
        <w:rPr>
          <w:rFonts w:ascii="KFGQPC Uthmanic Script HAFS" w:hint="eastAsia"/>
          <w:rtl/>
          <w:lang w:bidi="ar-SA"/>
        </w:rPr>
        <w:t>لَهَا</w:t>
      </w:r>
      <w:r w:rsidR="00690DEC" w:rsidRPr="00636EA8">
        <w:rPr>
          <w:rFonts w:ascii="KFGQPC Uthmanic Script HAFS"/>
          <w:rtl/>
          <w:lang w:bidi="ar-SA"/>
        </w:rPr>
        <w:t xml:space="preserve"> </w:t>
      </w:r>
      <w:r w:rsidR="00690DEC" w:rsidRPr="00636EA8">
        <w:rPr>
          <w:rFonts w:ascii="KFGQPC Uthmanic Script HAFS" w:hint="eastAsia"/>
          <w:rtl/>
          <w:lang w:bidi="ar-SA"/>
        </w:rPr>
        <w:t>وَتَرَى</w:t>
      </w:r>
      <w:r w:rsidR="00690DEC" w:rsidRPr="00636EA8">
        <w:rPr>
          <w:rFonts w:ascii="KFGQPC Uthmanic Script HAFS"/>
          <w:rtl/>
          <w:lang w:bidi="ar-SA"/>
        </w:rPr>
        <w:t xml:space="preserve"> </w:t>
      </w:r>
      <w:r w:rsidR="00690DEC" w:rsidRPr="00636EA8">
        <w:rPr>
          <w:rFonts w:ascii="KFGQPC Uthmanic Script HAFS" w:hint="cs"/>
          <w:rtl/>
          <w:lang w:bidi="ar-SA"/>
        </w:rPr>
        <w:t>ٱ</w:t>
      </w:r>
      <w:r w:rsidR="00690DEC" w:rsidRPr="00636EA8">
        <w:rPr>
          <w:rFonts w:ascii="KFGQPC Uthmanic Script HAFS" w:hint="eastAsia"/>
          <w:rtl/>
          <w:lang w:bidi="ar-SA"/>
        </w:rPr>
        <w:t>لنَّاسَ</w:t>
      </w:r>
      <w:r w:rsidR="00690DEC" w:rsidRPr="00636EA8">
        <w:rPr>
          <w:rFonts w:ascii="KFGQPC Uthmanic Script HAFS"/>
          <w:rtl/>
          <w:lang w:bidi="ar-SA"/>
        </w:rPr>
        <w:t xml:space="preserve"> </w:t>
      </w:r>
      <w:r w:rsidR="00690DEC" w:rsidRPr="00636EA8">
        <w:rPr>
          <w:rFonts w:ascii="KFGQPC Uthmanic Script HAFS" w:hint="eastAsia"/>
          <w:rtl/>
          <w:lang w:bidi="ar-SA"/>
        </w:rPr>
        <w:t>سُكَ</w:t>
      </w:r>
      <w:r w:rsidR="00690DEC" w:rsidRPr="00636EA8">
        <w:rPr>
          <w:rFonts w:ascii="KFGQPC Uthmanic Script HAFS" w:hint="cs"/>
          <w:rtl/>
          <w:lang w:bidi="ar-SA"/>
        </w:rPr>
        <w:t>ٰ</w:t>
      </w:r>
      <w:r w:rsidR="00690DEC" w:rsidRPr="00636EA8">
        <w:rPr>
          <w:rFonts w:ascii="KFGQPC Uthmanic Script HAFS" w:hint="eastAsia"/>
          <w:rtl/>
          <w:lang w:bidi="ar-SA"/>
        </w:rPr>
        <w:t>رَى</w:t>
      </w:r>
      <w:r w:rsidR="00690DEC" w:rsidRPr="00636EA8">
        <w:rPr>
          <w:rFonts w:ascii="KFGQPC Uthmanic Script HAFS" w:hint="cs"/>
          <w:rtl/>
          <w:lang w:bidi="ar-SA"/>
        </w:rPr>
        <w:t>ٰ</w:t>
      </w:r>
      <w:r w:rsidR="00690DEC" w:rsidRPr="00636EA8">
        <w:rPr>
          <w:rFonts w:ascii="KFGQPC Uthmanic Script HAFS"/>
          <w:rtl/>
          <w:lang w:bidi="ar-SA"/>
        </w:rPr>
        <w:t xml:space="preserve"> </w:t>
      </w:r>
      <w:r w:rsidR="00690DEC" w:rsidRPr="00636EA8">
        <w:rPr>
          <w:rFonts w:ascii="KFGQPC Uthmanic Script HAFS" w:hint="eastAsia"/>
          <w:rtl/>
          <w:lang w:bidi="ar-SA"/>
        </w:rPr>
        <w:t>وَمَا</w:t>
      </w:r>
      <w:r w:rsidR="00690DEC" w:rsidRPr="00636EA8">
        <w:rPr>
          <w:rFonts w:ascii="KFGQPC Uthmanic Script HAFS"/>
          <w:rtl/>
          <w:lang w:bidi="ar-SA"/>
        </w:rPr>
        <w:t xml:space="preserve"> </w:t>
      </w:r>
      <w:r w:rsidR="00690DEC" w:rsidRPr="00636EA8">
        <w:rPr>
          <w:rFonts w:ascii="KFGQPC Uthmanic Script HAFS" w:hint="eastAsia"/>
          <w:rtl/>
          <w:lang w:bidi="ar-SA"/>
        </w:rPr>
        <w:t>هُم</w:t>
      </w:r>
      <w:r w:rsidR="00690DEC" w:rsidRPr="00636EA8">
        <w:rPr>
          <w:rFonts w:ascii="KFGQPC Uthmanic Script HAFS"/>
          <w:rtl/>
          <w:lang w:bidi="ar-SA"/>
        </w:rPr>
        <w:t xml:space="preserve"> </w:t>
      </w:r>
      <w:r w:rsidR="00690DEC" w:rsidRPr="00636EA8">
        <w:rPr>
          <w:rFonts w:ascii="KFGQPC Uthmanic Script HAFS" w:hint="eastAsia"/>
          <w:rtl/>
          <w:lang w:bidi="ar-SA"/>
        </w:rPr>
        <w:t>بِسُكَ</w:t>
      </w:r>
      <w:r w:rsidR="00690DEC" w:rsidRPr="00636EA8">
        <w:rPr>
          <w:rFonts w:ascii="KFGQPC Uthmanic Script HAFS" w:hint="cs"/>
          <w:rtl/>
          <w:lang w:bidi="ar-SA"/>
        </w:rPr>
        <w:t>ٰ</w:t>
      </w:r>
      <w:r w:rsidR="00690DEC" w:rsidRPr="00636EA8">
        <w:rPr>
          <w:rFonts w:ascii="KFGQPC Uthmanic Script HAFS" w:hint="eastAsia"/>
          <w:rtl/>
          <w:lang w:bidi="ar-SA"/>
        </w:rPr>
        <w:t>رَى</w:t>
      </w:r>
      <w:r w:rsidR="00690DEC" w:rsidRPr="00636EA8">
        <w:rPr>
          <w:rFonts w:ascii="KFGQPC Uthmanic Script HAFS" w:hint="cs"/>
          <w:rtl/>
          <w:lang w:bidi="ar-SA"/>
        </w:rPr>
        <w:t>ٰ</w:t>
      </w:r>
      <w:r w:rsidR="00690DEC" w:rsidRPr="00636EA8">
        <w:rPr>
          <w:rFonts w:ascii="KFGQPC Uthmanic Script HAFS"/>
          <w:rtl/>
          <w:lang w:bidi="ar-SA"/>
        </w:rPr>
        <w:t xml:space="preserve"> </w:t>
      </w:r>
      <w:r w:rsidR="00690DEC" w:rsidRPr="00636EA8">
        <w:rPr>
          <w:rFonts w:ascii="KFGQPC Uthmanic Script HAFS" w:hint="eastAsia"/>
          <w:rtl/>
          <w:lang w:bidi="ar-SA"/>
        </w:rPr>
        <w:t>وَلَ</w:t>
      </w:r>
      <w:r w:rsidR="00690DEC" w:rsidRPr="00636EA8">
        <w:rPr>
          <w:rFonts w:ascii="KFGQPC Uthmanic Script HAFS" w:hint="cs"/>
          <w:rtl/>
          <w:lang w:bidi="ar-SA"/>
        </w:rPr>
        <w:t>ٰ</w:t>
      </w:r>
      <w:r w:rsidR="00690DEC" w:rsidRPr="00636EA8">
        <w:rPr>
          <w:rFonts w:ascii="KFGQPC Uthmanic Script HAFS" w:hint="eastAsia"/>
          <w:rtl/>
          <w:lang w:bidi="ar-SA"/>
        </w:rPr>
        <w:t>كِنَّ</w:t>
      </w:r>
      <w:r w:rsidR="00690DEC" w:rsidRPr="00636EA8">
        <w:rPr>
          <w:rFonts w:ascii="KFGQPC Uthmanic Script HAFS"/>
          <w:rtl/>
          <w:lang w:bidi="ar-SA"/>
        </w:rPr>
        <w:t xml:space="preserve"> </w:t>
      </w:r>
      <w:r w:rsidR="00690DEC" w:rsidRPr="00636EA8">
        <w:rPr>
          <w:rFonts w:ascii="KFGQPC Uthmanic Script HAFS" w:hint="eastAsia"/>
          <w:rtl/>
          <w:lang w:bidi="ar-SA"/>
        </w:rPr>
        <w:t>عَذَابَ</w:t>
      </w:r>
      <w:r w:rsidR="00690DEC" w:rsidRPr="00636EA8">
        <w:rPr>
          <w:rFonts w:ascii="KFGQPC Uthmanic Script HAFS"/>
          <w:rtl/>
          <w:lang w:bidi="ar-SA"/>
        </w:rPr>
        <w:t xml:space="preserve"> </w:t>
      </w:r>
      <w:r w:rsidR="00690DEC" w:rsidRPr="00636EA8">
        <w:rPr>
          <w:rFonts w:ascii="KFGQPC Uthmanic Script HAFS" w:hint="cs"/>
          <w:rtl/>
          <w:lang w:bidi="ar-SA"/>
        </w:rPr>
        <w:t>ٱ</w:t>
      </w:r>
      <w:r w:rsidR="00690DEC" w:rsidRPr="00636EA8">
        <w:rPr>
          <w:rFonts w:ascii="KFGQPC Uthmanic Script HAFS" w:hint="eastAsia"/>
          <w:rtl/>
          <w:lang w:bidi="ar-SA"/>
        </w:rPr>
        <w:t>للَّهِ</w:t>
      </w:r>
      <w:r w:rsidR="00690DEC" w:rsidRPr="00636EA8">
        <w:rPr>
          <w:rFonts w:ascii="KFGQPC Uthmanic Script HAFS"/>
          <w:rtl/>
          <w:lang w:bidi="ar-SA"/>
        </w:rPr>
        <w:t xml:space="preserve"> </w:t>
      </w:r>
      <w:r w:rsidR="00690DEC" w:rsidRPr="00636EA8">
        <w:rPr>
          <w:rFonts w:ascii="KFGQPC Uthmanic Script HAFS" w:hint="eastAsia"/>
          <w:rtl/>
          <w:lang w:bidi="ar-SA"/>
        </w:rPr>
        <w:t>شَدِيد</w:t>
      </w:r>
      <w:r w:rsidR="00690DEC" w:rsidRPr="00636EA8">
        <w:rPr>
          <w:rFonts w:ascii="KFGQPC Uthmanic Script HAFS" w:hint="cs"/>
          <w:rtl/>
          <w:lang w:bidi="ar-SA"/>
        </w:rPr>
        <w:t>ٞ</w:t>
      </w:r>
      <w:r w:rsidR="00690DEC" w:rsidRPr="00636EA8">
        <w:rPr>
          <w:rFonts w:ascii="KFGQPC Uthmanic Script HAFS"/>
          <w:rtl/>
          <w:lang w:bidi="ar-SA"/>
        </w:rPr>
        <w:t xml:space="preserve"> </w:t>
      </w:r>
      <w:r w:rsidR="00690DEC" w:rsidRPr="00636EA8">
        <w:rPr>
          <w:rFonts w:ascii="KFGQPC Uthmanic Script HAFS" w:hint="cs"/>
          <w:rtl/>
          <w:lang w:bidi="ar-SA"/>
        </w:rPr>
        <w:t>٢</w:t>
      </w:r>
      <w:r w:rsidRPr="00636EA8">
        <w:rPr>
          <w:rFonts w:ascii="KFGQPC Uthman Taha Naskh" w:cs="KFGQPC Uthman Taha Naskh" w:hint="cs"/>
          <w:rtl/>
          <w:lang w:bidi="ar-SA"/>
        </w:rPr>
        <w:t>﴾</w:t>
      </w:r>
      <w:r w:rsidR="00690DEC" w:rsidRPr="00636EA8">
        <w:rPr>
          <w:rFonts w:ascii="KFGQPC Uthman Taha Naskh" w:cs="KFGQPC Uthman Taha Naskh"/>
          <w:rtl/>
          <w:lang w:bidi="ar-SA"/>
        </w:rPr>
        <w:t xml:space="preserve"> </w:t>
      </w:r>
      <w:r w:rsidR="00690DEC" w:rsidRPr="00636EA8">
        <w:rPr>
          <w:rFonts w:ascii="KFGQPC Uthman Taha Naskh" w:cs="KFGQPC Uthman Taha Naskh"/>
          <w:lang w:bidi="ar-SA"/>
        </w:rPr>
        <w:tab/>
      </w:r>
      <w:r w:rsidR="00690DEC" w:rsidRPr="00636EA8">
        <w:rPr>
          <w:rStyle w:val="Char8"/>
          <w:rtl/>
        </w:rPr>
        <w:t>[</w:t>
      </w:r>
      <w:r w:rsidR="00690DEC" w:rsidRPr="00636EA8">
        <w:rPr>
          <w:rStyle w:val="Char8"/>
          <w:rFonts w:hint="eastAsia"/>
          <w:rtl/>
        </w:rPr>
        <w:t>الحج</w:t>
      </w:r>
      <w:r w:rsidR="00690DEC" w:rsidRPr="00636EA8">
        <w:rPr>
          <w:rStyle w:val="Char8"/>
          <w:rtl/>
        </w:rPr>
        <w:t xml:space="preserve"> : </w:t>
      </w:r>
      <w:r w:rsidR="00690DEC" w:rsidRPr="00636EA8">
        <w:rPr>
          <w:rStyle w:val="Char8"/>
          <w:rFonts w:hint="cs"/>
          <w:rtl/>
        </w:rPr>
        <w:t>١</w:t>
      </w:r>
      <w:r w:rsidR="00690DEC" w:rsidRPr="00636EA8">
        <w:rPr>
          <w:rStyle w:val="Char8"/>
          <w:rFonts w:hint="eastAsia"/>
          <w:rtl/>
        </w:rPr>
        <w:t>،</w:t>
      </w:r>
      <w:r w:rsidR="00690DEC" w:rsidRPr="00636EA8">
        <w:rPr>
          <w:rStyle w:val="Char8"/>
          <w:rtl/>
        </w:rPr>
        <w:t xml:space="preserve">  </w:t>
      </w:r>
      <w:r w:rsidR="00690DEC" w:rsidRPr="00636EA8">
        <w:rPr>
          <w:rStyle w:val="Char8"/>
          <w:rFonts w:hint="cs"/>
          <w:rtl/>
        </w:rPr>
        <w:t>٢</w:t>
      </w:r>
      <w:r w:rsidR="00690DEC" w:rsidRPr="00636EA8">
        <w:rPr>
          <w:rStyle w:val="Char8"/>
          <w:rtl/>
        </w:rPr>
        <w:t>]</w:t>
      </w:r>
      <w:r w:rsidR="00690DEC" w:rsidRPr="00636EA8">
        <w:rPr>
          <w:rFonts w:ascii="KFGQPC Uthman Taha Naskh" w:cs="KFGQPC Uthman Taha Naskh"/>
          <w:rtl/>
          <w:lang w:bidi="ar-SA"/>
        </w:rPr>
        <w:t xml:space="preserve">  </w:t>
      </w:r>
      <w:r w:rsidR="00CD5E27" w:rsidRPr="00636EA8">
        <w:rPr>
          <w:rtl/>
          <w:lang w:bidi="ar-SA"/>
        </w:rPr>
        <w:t xml:space="preserve"> </w:t>
      </w:r>
    </w:p>
    <w:p w:rsidR="00CD5E27" w:rsidRPr="00636EA8" w:rsidRDefault="00CD5E27" w:rsidP="00BB388D">
      <w:pPr>
        <w:pStyle w:val="a1"/>
        <w:rPr>
          <w:rtl/>
          <w:lang w:bidi="ar-SA"/>
        </w:rPr>
      </w:pPr>
      <w:r w:rsidRPr="00636EA8">
        <w:rPr>
          <w:rtl/>
          <w:lang w:bidi="ar-SA"/>
        </w:rPr>
        <w:t>ای مردم! از پروردگارتان بترسید؛ به‌راستی زلزله‌ی رستاخیز، روی‌دادِ بس بزرگ</w:t>
      </w:r>
      <w:r w:rsidR="00457B75" w:rsidRPr="00636EA8">
        <w:rPr>
          <w:rtl/>
          <w:lang w:bidi="ar-SA"/>
        </w:rPr>
        <w:t>ی‌ست</w:t>
      </w:r>
      <w:r w:rsidRPr="00636EA8">
        <w:rPr>
          <w:rtl/>
          <w:lang w:bidi="ar-SA"/>
        </w:rPr>
        <w:t>. روزی که شاهدش باشید، هر مادر شیردهی، کودک شیرخوارش را از یاد می‌برد و هر زن بارداری، بارش را سقط می‌کند و مردم را مست و مدهوش می‌بینی؛ حال آن‌که مست نیستند؛ بلکه عذاب الله، سخت و شدید است.</w:t>
      </w:r>
    </w:p>
    <w:p w:rsidR="00806561" w:rsidRPr="00636EA8" w:rsidRDefault="009244E8" w:rsidP="00BB388D">
      <w:pPr>
        <w:autoSpaceDE w:val="0"/>
        <w:autoSpaceDN w:val="0"/>
        <w:adjustRightInd w:val="0"/>
        <w:rPr>
          <w:rtl/>
          <w:lang w:bidi="ar-SA"/>
        </w:rPr>
      </w:pPr>
      <w:r w:rsidRPr="00636EA8">
        <w:rPr>
          <w:rtl/>
          <w:lang w:bidi="ar-SA"/>
        </w:rPr>
        <w:t>پ</w:t>
      </w:r>
      <w:r w:rsidR="00CD5E27" w:rsidRPr="00636EA8">
        <w:rPr>
          <w:rtl/>
          <w:lang w:bidi="ar-SA"/>
        </w:rPr>
        <w:t>س ضروری</w:t>
      </w:r>
      <w:r w:rsidRPr="00636EA8">
        <w:rPr>
          <w:rFonts w:cs="Times New Roman"/>
          <w:cs/>
          <w:lang w:bidi="ar-SA"/>
        </w:rPr>
        <w:t>‎</w:t>
      </w:r>
      <w:r w:rsidR="00CD5E27" w:rsidRPr="00636EA8">
        <w:rPr>
          <w:rtl/>
          <w:lang w:bidi="ar-SA"/>
        </w:rPr>
        <w:t xml:space="preserve">ست که انسان از آن روزِ بزرگ و وحشتناک بترسد؛ روزی که الله متعال، </w:t>
      </w:r>
      <w:r w:rsidR="00FC27A8" w:rsidRPr="00636EA8">
        <w:rPr>
          <w:rtl/>
          <w:lang w:bidi="ar-SA"/>
        </w:rPr>
        <w:t xml:space="preserve">درباره‌اش فرموده است: </w:t>
      </w:r>
      <w:r w:rsidR="006F52F5" w:rsidRPr="00636EA8">
        <w:rPr>
          <w:rtl/>
          <w:lang w:bidi="ar-SA"/>
        </w:rPr>
        <w:t xml:space="preserve"> </w:t>
      </w:r>
    </w:p>
    <w:p w:rsidR="00690DEC" w:rsidRPr="00636EA8" w:rsidRDefault="00C8054F" w:rsidP="00FE0967">
      <w:pPr>
        <w:pStyle w:val="a0"/>
        <w:rPr>
          <w:rStyle w:val="Char8"/>
        </w:rPr>
      </w:pPr>
      <w:r w:rsidRPr="00636EA8">
        <w:rPr>
          <w:rFonts w:ascii="KFGQPC Uthman Taha Naskh" w:cs="KFGQPC Uthman Taha Naskh" w:hint="cs"/>
          <w:rtl/>
          <w:lang w:bidi="ar-SA"/>
        </w:rPr>
        <w:t>﴿</w:t>
      </w:r>
      <w:r w:rsidR="00FE0967" w:rsidRPr="00FE0967">
        <w:rPr>
          <w:rStyle w:val="Char1"/>
          <w:rFonts w:hint="eastAsia"/>
          <w:rtl/>
        </w:rPr>
        <w:t>يَو</w:t>
      </w:r>
      <w:r w:rsidR="00FE0967" w:rsidRPr="00FE0967">
        <w:rPr>
          <w:rStyle w:val="Char1"/>
          <w:rFonts w:hint="cs"/>
          <w:rtl/>
        </w:rPr>
        <w:t>ۡ</w:t>
      </w:r>
      <w:r w:rsidR="00FE0967" w:rsidRPr="00FE0967">
        <w:rPr>
          <w:rStyle w:val="Char1"/>
          <w:rFonts w:hint="eastAsia"/>
          <w:rtl/>
        </w:rPr>
        <w:t>مَ</w:t>
      </w:r>
      <w:r w:rsidR="00FE0967" w:rsidRPr="00FE0967">
        <w:rPr>
          <w:rStyle w:val="Char1"/>
          <w:rtl/>
        </w:rPr>
        <w:t xml:space="preserve"> </w:t>
      </w:r>
      <w:r w:rsidR="00FE0967" w:rsidRPr="00FE0967">
        <w:rPr>
          <w:rStyle w:val="Char1"/>
          <w:rFonts w:hint="eastAsia"/>
          <w:rtl/>
        </w:rPr>
        <w:t>تَرَو</w:t>
      </w:r>
      <w:r w:rsidR="00FE0967" w:rsidRPr="00FE0967">
        <w:rPr>
          <w:rStyle w:val="Char1"/>
          <w:rFonts w:hint="cs"/>
          <w:rtl/>
        </w:rPr>
        <w:t>ۡ</w:t>
      </w:r>
      <w:r w:rsidR="00FE0967" w:rsidRPr="00FE0967">
        <w:rPr>
          <w:rStyle w:val="Char1"/>
          <w:rFonts w:hint="eastAsia"/>
          <w:rtl/>
        </w:rPr>
        <w:t>نَهَا</w:t>
      </w:r>
      <w:r w:rsidR="00FE0967" w:rsidRPr="00FE0967">
        <w:rPr>
          <w:rStyle w:val="Char1"/>
          <w:rtl/>
        </w:rPr>
        <w:t xml:space="preserve"> </w:t>
      </w:r>
      <w:r w:rsidR="00FE0967" w:rsidRPr="00FE0967">
        <w:rPr>
          <w:rStyle w:val="Char1"/>
          <w:rFonts w:hint="eastAsia"/>
          <w:rtl/>
        </w:rPr>
        <w:t>تَذ</w:t>
      </w:r>
      <w:r w:rsidR="00FE0967" w:rsidRPr="00FE0967">
        <w:rPr>
          <w:rStyle w:val="Char1"/>
          <w:rFonts w:hint="cs"/>
          <w:rtl/>
        </w:rPr>
        <w:t>ۡ</w:t>
      </w:r>
      <w:r w:rsidR="00FE0967" w:rsidRPr="00FE0967">
        <w:rPr>
          <w:rStyle w:val="Char1"/>
          <w:rFonts w:hint="eastAsia"/>
          <w:rtl/>
        </w:rPr>
        <w:t>هَلُ</w:t>
      </w:r>
      <w:r w:rsidR="00FE0967" w:rsidRPr="00FE0967">
        <w:rPr>
          <w:rStyle w:val="Char1"/>
          <w:rtl/>
        </w:rPr>
        <w:t xml:space="preserve"> </w:t>
      </w:r>
      <w:r w:rsidR="00FE0967" w:rsidRPr="00FE0967">
        <w:rPr>
          <w:rStyle w:val="Char1"/>
          <w:rFonts w:hint="eastAsia"/>
          <w:rtl/>
        </w:rPr>
        <w:t>كُلُّ</w:t>
      </w:r>
      <w:r w:rsidR="00FE0967" w:rsidRPr="00FE0967">
        <w:rPr>
          <w:rStyle w:val="Char1"/>
          <w:rtl/>
        </w:rPr>
        <w:t xml:space="preserve"> </w:t>
      </w:r>
      <w:r w:rsidR="00FE0967" w:rsidRPr="00FE0967">
        <w:rPr>
          <w:rStyle w:val="Char1"/>
          <w:rFonts w:hint="eastAsia"/>
          <w:rtl/>
        </w:rPr>
        <w:t>مُر</w:t>
      </w:r>
      <w:r w:rsidR="00FE0967" w:rsidRPr="00FE0967">
        <w:rPr>
          <w:rStyle w:val="Char1"/>
          <w:rFonts w:hint="cs"/>
          <w:rtl/>
        </w:rPr>
        <w:t>ۡ</w:t>
      </w:r>
      <w:r w:rsidR="00FE0967" w:rsidRPr="00FE0967">
        <w:rPr>
          <w:rStyle w:val="Char1"/>
          <w:rFonts w:hint="eastAsia"/>
          <w:rtl/>
        </w:rPr>
        <w:t>ضِعَةٍ</w:t>
      </w:r>
      <w:r w:rsidR="00FE0967" w:rsidRPr="00FE0967">
        <w:rPr>
          <w:rStyle w:val="Char1"/>
          <w:rtl/>
        </w:rPr>
        <w:t xml:space="preserve"> </w:t>
      </w:r>
      <w:r w:rsidR="00FE0967" w:rsidRPr="00FE0967">
        <w:rPr>
          <w:rStyle w:val="Char1"/>
          <w:rFonts w:hint="eastAsia"/>
          <w:rtl/>
        </w:rPr>
        <w:t>عَمَّا</w:t>
      </w:r>
      <w:r w:rsidR="00FE0967" w:rsidRPr="00FE0967">
        <w:rPr>
          <w:rStyle w:val="Char1"/>
          <w:rFonts w:hint="cs"/>
          <w:rtl/>
        </w:rPr>
        <w:t>ٓ</w:t>
      </w:r>
      <w:r w:rsidR="00FE0967" w:rsidRPr="00FE0967">
        <w:rPr>
          <w:rStyle w:val="Char1"/>
          <w:rtl/>
        </w:rPr>
        <w:t xml:space="preserve"> </w:t>
      </w:r>
      <w:r w:rsidR="00FE0967" w:rsidRPr="00FE0967">
        <w:rPr>
          <w:rStyle w:val="Char1"/>
          <w:rFonts w:hint="eastAsia"/>
          <w:rtl/>
        </w:rPr>
        <w:t>أَر</w:t>
      </w:r>
      <w:r w:rsidR="00FE0967" w:rsidRPr="00FE0967">
        <w:rPr>
          <w:rStyle w:val="Char1"/>
          <w:rFonts w:hint="cs"/>
          <w:rtl/>
        </w:rPr>
        <w:t>ۡ</w:t>
      </w:r>
      <w:r w:rsidR="00FE0967" w:rsidRPr="00FE0967">
        <w:rPr>
          <w:rStyle w:val="Char1"/>
          <w:rFonts w:hint="eastAsia"/>
          <w:rtl/>
        </w:rPr>
        <w:t>ضَعَت</w:t>
      </w:r>
      <w:r w:rsidR="00FE0967" w:rsidRPr="00FE0967">
        <w:rPr>
          <w:rStyle w:val="Char1"/>
          <w:rFonts w:hint="cs"/>
          <w:rtl/>
        </w:rPr>
        <w:t>ۡ</w:t>
      </w:r>
      <w:r w:rsidR="00FE0967" w:rsidRPr="00FE0967">
        <w:rPr>
          <w:rStyle w:val="Char1"/>
          <w:rtl/>
        </w:rPr>
        <w:t xml:space="preserve"> </w:t>
      </w:r>
      <w:r w:rsidR="00FE0967" w:rsidRPr="00FE0967">
        <w:rPr>
          <w:rStyle w:val="Char1"/>
          <w:rFonts w:hint="eastAsia"/>
          <w:rtl/>
        </w:rPr>
        <w:t>وَتَضَعُ</w:t>
      </w:r>
      <w:r w:rsidR="00FE0967" w:rsidRPr="00FE0967">
        <w:rPr>
          <w:rStyle w:val="Char1"/>
          <w:rtl/>
        </w:rPr>
        <w:t xml:space="preserve"> </w:t>
      </w:r>
      <w:r w:rsidR="00FE0967" w:rsidRPr="00FE0967">
        <w:rPr>
          <w:rStyle w:val="Char1"/>
          <w:rFonts w:hint="eastAsia"/>
          <w:rtl/>
        </w:rPr>
        <w:t>كُلُّ</w:t>
      </w:r>
      <w:r w:rsidR="00FE0967" w:rsidRPr="00FE0967">
        <w:rPr>
          <w:rStyle w:val="Char1"/>
          <w:rtl/>
        </w:rPr>
        <w:t xml:space="preserve"> </w:t>
      </w:r>
      <w:r w:rsidR="00FE0967" w:rsidRPr="00FE0967">
        <w:rPr>
          <w:rStyle w:val="Char1"/>
          <w:rFonts w:hint="eastAsia"/>
          <w:rtl/>
        </w:rPr>
        <w:t>ذَاتِ</w:t>
      </w:r>
      <w:r w:rsidR="00FE0967" w:rsidRPr="00FE0967">
        <w:rPr>
          <w:rStyle w:val="Char1"/>
          <w:rtl/>
        </w:rPr>
        <w:t xml:space="preserve"> </w:t>
      </w:r>
      <w:r w:rsidR="00FE0967" w:rsidRPr="00FE0967">
        <w:rPr>
          <w:rStyle w:val="Char1"/>
          <w:rFonts w:hint="eastAsia"/>
          <w:rtl/>
        </w:rPr>
        <w:t>حَم</w:t>
      </w:r>
      <w:r w:rsidR="00FE0967" w:rsidRPr="00FE0967">
        <w:rPr>
          <w:rStyle w:val="Char1"/>
          <w:rFonts w:hint="cs"/>
          <w:rtl/>
        </w:rPr>
        <w:t>ۡ</w:t>
      </w:r>
      <w:r w:rsidR="00FE0967" w:rsidRPr="00FE0967">
        <w:rPr>
          <w:rStyle w:val="Char1"/>
          <w:rFonts w:hint="eastAsia"/>
          <w:rtl/>
        </w:rPr>
        <w:t>لٍ</w:t>
      </w:r>
      <w:r w:rsidR="00FE0967" w:rsidRPr="00FE0967">
        <w:rPr>
          <w:rStyle w:val="Char1"/>
          <w:rtl/>
        </w:rPr>
        <w:t xml:space="preserve"> </w:t>
      </w:r>
      <w:r w:rsidR="00FE0967" w:rsidRPr="00FE0967">
        <w:rPr>
          <w:rStyle w:val="Char1"/>
          <w:rFonts w:hint="eastAsia"/>
          <w:rtl/>
        </w:rPr>
        <w:t>حَم</w:t>
      </w:r>
      <w:r w:rsidR="00FE0967" w:rsidRPr="00FE0967">
        <w:rPr>
          <w:rStyle w:val="Char1"/>
          <w:rFonts w:hint="cs"/>
          <w:rtl/>
        </w:rPr>
        <w:t>ۡ</w:t>
      </w:r>
      <w:r w:rsidR="00FE0967" w:rsidRPr="00FE0967">
        <w:rPr>
          <w:rStyle w:val="Char1"/>
          <w:rFonts w:hint="eastAsia"/>
          <w:rtl/>
        </w:rPr>
        <w:t>لَهَا</w:t>
      </w:r>
      <w:r w:rsidR="00FE0967" w:rsidRPr="00FE0967">
        <w:rPr>
          <w:rStyle w:val="Char1"/>
          <w:rtl/>
        </w:rPr>
        <w:t xml:space="preserve"> </w:t>
      </w:r>
      <w:r w:rsidR="00FE0967" w:rsidRPr="00FE0967">
        <w:rPr>
          <w:rStyle w:val="Char1"/>
          <w:rFonts w:hint="eastAsia"/>
          <w:rtl/>
        </w:rPr>
        <w:t>وَتَرَى</w:t>
      </w:r>
      <w:r w:rsidR="00FE0967" w:rsidRPr="00FE0967">
        <w:rPr>
          <w:rStyle w:val="Char1"/>
          <w:rtl/>
        </w:rPr>
        <w:t xml:space="preserve"> </w:t>
      </w:r>
      <w:r w:rsidR="00FE0967" w:rsidRPr="00FE0967">
        <w:rPr>
          <w:rStyle w:val="Char1"/>
          <w:rFonts w:hint="cs"/>
          <w:rtl/>
        </w:rPr>
        <w:t>ٱ</w:t>
      </w:r>
      <w:r w:rsidR="00FE0967" w:rsidRPr="00FE0967">
        <w:rPr>
          <w:rStyle w:val="Char1"/>
          <w:rFonts w:hint="eastAsia"/>
          <w:rtl/>
        </w:rPr>
        <w:t>لنَّاسَ</w:t>
      </w:r>
      <w:r w:rsidR="00FE0967" w:rsidRPr="00FE0967">
        <w:rPr>
          <w:rStyle w:val="Char1"/>
          <w:rtl/>
        </w:rPr>
        <w:t xml:space="preserve"> </w:t>
      </w:r>
      <w:r w:rsidR="00FE0967" w:rsidRPr="00FE0967">
        <w:rPr>
          <w:rStyle w:val="Char1"/>
          <w:rFonts w:hint="eastAsia"/>
          <w:rtl/>
        </w:rPr>
        <w:t>سُكَ</w:t>
      </w:r>
      <w:r w:rsidR="00FE0967" w:rsidRPr="00FE0967">
        <w:rPr>
          <w:rStyle w:val="Char1"/>
          <w:rFonts w:hint="cs"/>
          <w:rtl/>
        </w:rPr>
        <w:t>ٰ</w:t>
      </w:r>
      <w:r w:rsidR="00FE0967" w:rsidRPr="00FE0967">
        <w:rPr>
          <w:rStyle w:val="Char1"/>
          <w:rFonts w:hint="eastAsia"/>
          <w:rtl/>
        </w:rPr>
        <w:t>رَى</w:t>
      </w:r>
      <w:r w:rsidR="00FE0967" w:rsidRPr="00FE0967">
        <w:rPr>
          <w:rStyle w:val="Char1"/>
          <w:rFonts w:hint="cs"/>
          <w:rtl/>
        </w:rPr>
        <w:t>ٰ</w:t>
      </w:r>
      <w:r w:rsidR="00FE0967" w:rsidRPr="00FE0967">
        <w:rPr>
          <w:rStyle w:val="Char1"/>
          <w:rtl/>
        </w:rPr>
        <w:t xml:space="preserve"> </w:t>
      </w:r>
      <w:r w:rsidR="00FE0967" w:rsidRPr="00FE0967">
        <w:rPr>
          <w:rStyle w:val="Char1"/>
          <w:rFonts w:hint="eastAsia"/>
          <w:rtl/>
        </w:rPr>
        <w:t>وَمَا</w:t>
      </w:r>
      <w:r w:rsidR="00FE0967" w:rsidRPr="00FE0967">
        <w:rPr>
          <w:rStyle w:val="Char1"/>
          <w:rtl/>
        </w:rPr>
        <w:t xml:space="preserve"> </w:t>
      </w:r>
      <w:r w:rsidR="00FE0967" w:rsidRPr="00FE0967">
        <w:rPr>
          <w:rStyle w:val="Char1"/>
          <w:rFonts w:hint="eastAsia"/>
          <w:rtl/>
        </w:rPr>
        <w:t>هُم</w:t>
      </w:r>
      <w:r w:rsidR="00FE0967" w:rsidRPr="00FE0967">
        <w:rPr>
          <w:rStyle w:val="Char1"/>
          <w:rtl/>
        </w:rPr>
        <w:t xml:space="preserve"> </w:t>
      </w:r>
      <w:r w:rsidR="00FE0967" w:rsidRPr="00FE0967">
        <w:rPr>
          <w:rStyle w:val="Char1"/>
          <w:rFonts w:hint="eastAsia"/>
          <w:rtl/>
        </w:rPr>
        <w:t>بِسُكَ</w:t>
      </w:r>
      <w:r w:rsidR="00FE0967" w:rsidRPr="00FE0967">
        <w:rPr>
          <w:rStyle w:val="Char1"/>
          <w:rFonts w:hint="cs"/>
          <w:rtl/>
        </w:rPr>
        <w:t>ٰ</w:t>
      </w:r>
      <w:r w:rsidR="00FE0967" w:rsidRPr="00FE0967">
        <w:rPr>
          <w:rStyle w:val="Char1"/>
          <w:rFonts w:hint="eastAsia"/>
          <w:rtl/>
        </w:rPr>
        <w:t>رَى</w:t>
      </w:r>
      <w:r w:rsidR="00FE0967" w:rsidRPr="00FE0967">
        <w:rPr>
          <w:rStyle w:val="Char1"/>
          <w:rFonts w:hint="cs"/>
          <w:rtl/>
        </w:rPr>
        <w:t>ٰ</w:t>
      </w:r>
      <w:r w:rsidR="00FE0967" w:rsidRPr="00FE0967">
        <w:rPr>
          <w:rStyle w:val="Char1"/>
          <w:rtl/>
        </w:rPr>
        <w:t xml:space="preserve"> </w:t>
      </w:r>
      <w:r w:rsidR="00FE0967" w:rsidRPr="00FE0967">
        <w:rPr>
          <w:rStyle w:val="Char1"/>
          <w:rFonts w:hint="eastAsia"/>
          <w:rtl/>
        </w:rPr>
        <w:t>وَلَ</w:t>
      </w:r>
      <w:r w:rsidR="00FE0967" w:rsidRPr="00FE0967">
        <w:rPr>
          <w:rStyle w:val="Char1"/>
          <w:rFonts w:hint="cs"/>
          <w:rtl/>
        </w:rPr>
        <w:t>ٰ</w:t>
      </w:r>
      <w:r w:rsidR="00FE0967" w:rsidRPr="00FE0967">
        <w:rPr>
          <w:rStyle w:val="Char1"/>
          <w:rFonts w:hint="eastAsia"/>
          <w:rtl/>
        </w:rPr>
        <w:t>كِنَّ</w:t>
      </w:r>
      <w:r w:rsidR="00FE0967" w:rsidRPr="00FE0967">
        <w:rPr>
          <w:rStyle w:val="Char1"/>
          <w:rtl/>
        </w:rPr>
        <w:t xml:space="preserve"> </w:t>
      </w:r>
      <w:r w:rsidR="00FE0967" w:rsidRPr="00FE0967">
        <w:rPr>
          <w:rStyle w:val="Char1"/>
          <w:rFonts w:hint="eastAsia"/>
          <w:rtl/>
        </w:rPr>
        <w:t>عَذَابَ</w:t>
      </w:r>
      <w:r w:rsidR="00FE0967" w:rsidRPr="00FE0967">
        <w:rPr>
          <w:rStyle w:val="Char1"/>
          <w:rtl/>
        </w:rPr>
        <w:t xml:space="preserve"> </w:t>
      </w:r>
      <w:r w:rsidR="00FE0967" w:rsidRPr="00FE0967">
        <w:rPr>
          <w:rStyle w:val="Char1"/>
          <w:rFonts w:hint="cs"/>
          <w:rtl/>
        </w:rPr>
        <w:t>ٱ</w:t>
      </w:r>
      <w:r w:rsidR="00FE0967" w:rsidRPr="00FE0967">
        <w:rPr>
          <w:rStyle w:val="Char1"/>
          <w:rFonts w:hint="eastAsia"/>
          <w:rtl/>
        </w:rPr>
        <w:t>للَّهِ</w:t>
      </w:r>
      <w:r w:rsidR="00FE0967" w:rsidRPr="00FE0967">
        <w:rPr>
          <w:rStyle w:val="Char1"/>
          <w:rtl/>
        </w:rPr>
        <w:t xml:space="preserve"> </w:t>
      </w:r>
      <w:r w:rsidR="00FE0967" w:rsidRPr="00FE0967">
        <w:rPr>
          <w:rStyle w:val="Char1"/>
          <w:rFonts w:hint="eastAsia"/>
          <w:rtl/>
        </w:rPr>
        <w:t>شَدِيد</w:t>
      </w:r>
      <w:r w:rsidR="00FE0967" w:rsidRPr="00FE0967">
        <w:rPr>
          <w:rStyle w:val="Char1"/>
          <w:rFonts w:hint="cs"/>
          <w:rtl/>
        </w:rPr>
        <w:t>ٞ</w:t>
      </w:r>
      <w:r w:rsidR="00FE0967" w:rsidRPr="00FE0967">
        <w:rPr>
          <w:rStyle w:val="Char1"/>
          <w:rtl/>
        </w:rPr>
        <w:t xml:space="preserve"> </w:t>
      </w:r>
      <w:r w:rsidR="00FE0967" w:rsidRPr="00FE0967">
        <w:rPr>
          <w:rStyle w:val="Char1"/>
          <w:rFonts w:hint="cs"/>
          <w:rtl/>
        </w:rPr>
        <w:t>٢</w:t>
      </w:r>
      <w:r w:rsidRPr="00636EA8">
        <w:rPr>
          <w:rFonts w:ascii="KFGQPC Uthman Taha Naskh" w:cs="KFGQPC Uthman Taha Naskh" w:hint="cs"/>
          <w:rtl/>
          <w:lang w:bidi="ar-SA"/>
        </w:rPr>
        <w:t>﴾</w:t>
      </w:r>
      <w:r w:rsidR="00690DEC" w:rsidRPr="00636EA8">
        <w:rPr>
          <w:rFonts w:ascii="KFGQPC Uthman Taha Naskh" w:cs="KFGQPC Uthman Taha Naskh"/>
          <w:rtl/>
          <w:lang w:bidi="ar-SA"/>
        </w:rPr>
        <w:t xml:space="preserve"> </w:t>
      </w:r>
      <w:r w:rsidR="00690DEC" w:rsidRPr="00636EA8">
        <w:rPr>
          <w:rFonts w:ascii="KFGQPC Uthman Taha Naskh" w:cs="KFGQPC Uthman Taha Naskh"/>
          <w:lang w:bidi="ar-SA"/>
        </w:rPr>
        <w:tab/>
      </w:r>
      <w:r w:rsidR="00690DEC" w:rsidRPr="00636EA8">
        <w:rPr>
          <w:rStyle w:val="Char8"/>
          <w:rtl/>
        </w:rPr>
        <w:t>[</w:t>
      </w:r>
      <w:r w:rsidR="00690DEC" w:rsidRPr="00636EA8">
        <w:rPr>
          <w:rStyle w:val="Char8"/>
          <w:rFonts w:hint="eastAsia"/>
          <w:rtl/>
        </w:rPr>
        <w:t>الحج</w:t>
      </w:r>
      <w:r w:rsidR="00690DEC" w:rsidRPr="00636EA8">
        <w:rPr>
          <w:rStyle w:val="Char8"/>
          <w:rtl/>
        </w:rPr>
        <w:t xml:space="preserve"> : </w:t>
      </w:r>
      <w:r w:rsidR="00690DEC" w:rsidRPr="00636EA8">
        <w:rPr>
          <w:rStyle w:val="Char8"/>
          <w:rFonts w:hint="cs"/>
          <w:rtl/>
        </w:rPr>
        <w:t>٢</w:t>
      </w:r>
      <w:r w:rsidR="00690DEC" w:rsidRPr="00636EA8">
        <w:rPr>
          <w:rStyle w:val="Char8"/>
          <w:rtl/>
        </w:rPr>
        <w:t xml:space="preserve">] </w:t>
      </w:r>
    </w:p>
    <w:p w:rsidR="00AD643A" w:rsidRPr="00636EA8" w:rsidRDefault="00690DEC" w:rsidP="00BB388D">
      <w:pPr>
        <w:pStyle w:val="a1"/>
        <w:rPr>
          <w:rtl/>
          <w:lang w:bidi="ar-SA"/>
        </w:rPr>
      </w:pPr>
      <w:r w:rsidRPr="00636EA8">
        <w:rPr>
          <w:rFonts w:ascii="KFGQPC Uthman Taha Naskh" w:cs="KFGQPC Uthman Taha Naskh"/>
          <w:rtl/>
          <w:lang w:bidi="ar-SA"/>
        </w:rPr>
        <w:t xml:space="preserve"> </w:t>
      </w:r>
      <w:r w:rsidR="00FC27A8" w:rsidRPr="00636EA8">
        <w:rPr>
          <w:rtl/>
          <w:lang w:bidi="ar-SA"/>
        </w:rPr>
        <w:t>ای مردم! از پروردگارتان بترسید؛ به‌راستی زلزله‌ی رستاخیز، روی‌دادِ بس بزرگ</w:t>
      </w:r>
      <w:r w:rsidR="00457B75" w:rsidRPr="00636EA8">
        <w:rPr>
          <w:rtl/>
          <w:lang w:bidi="ar-SA"/>
        </w:rPr>
        <w:t>ی‌ست</w:t>
      </w:r>
      <w:r w:rsidR="00FC27A8" w:rsidRPr="00636EA8">
        <w:rPr>
          <w:rtl/>
          <w:lang w:bidi="ar-SA"/>
        </w:rPr>
        <w:t>. روزی که شاهدش باشید، هر مادر شیردهی، کودک شیرخوارش را از یاد می‌برد و هر زن بارداری، بارش را سقط می‌کند.</w:t>
      </w:r>
    </w:p>
    <w:p w:rsidR="00FC27A8" w:rsidRPr="00636EA8" w:rsidRDefault="00FC27A8" w:rsidP="00BB388D">
      <w:pPr>
        <w:autoSpaceDE w:val="0"/>
        <w:autoSpaceDN w:val="0"/>
        <w:adjustRightInd w:val="0"/>
        <w:rPr>
          <w:rtl/>
          <w:lang w:bidi="ar-SA"/>
        </w:rPr>
      </w:pPr>
      <w:r w:rsidRPr="00636EA8">
        <w:rPr>
          <w:rtl/>
          <w:lang w:bidi="ar-SA"/>
        </w:rPr>
        <w:t>الله متعال، می‌فرماید:</w:t>
      </w:r>
    </w:p>
    <w:p w:rsidR="00FC27A8" w:rsidRPr="00636EA8" w:rsidRDefault="00C8054F" w:rsidP="00690DEC">
      <w:pPr>
        <w:pStyle w:val="a0"/>
        <w:rPr>
          <w:rFonts w:ascii="(normal text)" w:hAnsi="(normal text)"/>
          <w:rtl/>
          <w:lang w:bidi="ar-SA"/>
        </w:rPr>
      </w:pPr>
      <w:r w:rsidRPr="00636EA8">
        <w:rPr>
          <w:rFonts w:ascii="KFGQPC Uthman Taha Naskh" w:cs="KFGQPC Uthman Taha Naskh" w:hint="cs"/>
          <w:rtl/>
          <w:lang w:bidi="ar-SA"/>
        </w:rPr>
        <w:t>﴿</w:t>
      </w:r>
      <w:r w:rsidR="00690DEC" w:rsidRPr="00636EA8">
        <w:rPr>
          <w:rFonts w:ascii="KFGQPC Uthmanic Script HAFS" w:hint="eastAsia"/>
          <w:rtl/>
          <w:lang w:bidi="ar-SA"/>
        </w:rPr>
        <w:t>يَو</w:t>
      </w:r>
      <w:r w:rsidR="00690DEC" w:rsidRPr="00636EA8">
        <w:rPr>
          <w:rFonts w:ascii="KFGQPC Uthmanic Script HAFS" w:hint="cs"/>
          <w:rtl/>
          <w:lang w:bidi="ar-SA"/>
        </w:rPr>
        <w:t>ۡ</w:t>
      </w:r>
      <w:r w:rsidR="00690DEC" w:rsidRPr="00636EA8">
        <w:rPr>
          <w:rFonts w:ascii="KFGQPC Uthmanic Script HAFS" w:hint="eastAsia"/>
          <w:rtl/>
          <w:lang w:bidi="ar-SA"/>
        </w:rPr>
        <w:t>مَ</w:t>
      </w:r>
      <w:r w:rsidR="00690DEC" w:rsidRPr="00636EA8">
        <w:rPr>
          <w:rFonts w:ascii="KFGQPC Uthmanic Script HAFS"/>
          <w:rtl/>
          <w:lang w:bidi="ar-SA"/>
        </w:rPr>
        <w:t xml:space="preserve"> </w:t>
      </w:r>
      <w:r w:rsidR="00690DEC" w:rsidRPr="00636EA8">
        <w:rPr>
          <w:rFonts w:ascii="KFGQPC Uthmanic Script HAFS" w:hint="eastAsia"/>
          <w:rtl/>
          <w:lang w:bidi="ar-SA"/>
        </w:rPr>
        <w:t>يَفِرُّ</w:t>
      </w:r>
      <w:r w:rsidR="00690DEC" w:rsidRPr="00636EA8">
        <w:rPr>
          <w:rFonts w:ascii="KFGQPC Uthmanic Script HAFS"/>
          <w:rtl/>
          <w:lang w:bidi="ar-SA"/>
        </w:rPr>
        <w:t xml:space="preserve"> </w:t>
      </w:r>
      <w:r w:rsidR="00690DEC" w:rsidRPr="00636EA8">
        <w:rPr>
          <w:rFonts w:ascii="KFGQPC Uthmanic Script HAFS" w:hint="cs"/>
          <w:rtl/>
          <w:lang w:bidi="ar-SA"/>
        </w:rPr>
        <w:t>ٱ</w:t>
      </w:r>
      <w:r w:rsidR="00690DEC" w:rsidRPr="00636EA8">
        <w:rPr>
          <w:rFonts w:ascii="KFGQPC Uthmanic Script HAFS" w:hint="eastAsia"/>
          <w:rtl/>
          <w:lang w:bidi="ar-SA"/>
        </w:rPr>
        <w:t>ل</w:t>
      </w:r>
      <w:r w:rsidR="00690DEC" w:rsidRPr="00636EA8">
        <w:rPr>
          <w:rFonts w:ascii="KFGQPC Uthmanic Script HAFS" w:hint="cs"/>
          <w:rtl/>
          <w:lang w:bidi="ar-SA"/>
        </w:rPr>
        <w:t>ۡ</w:t>
      </w:r>
      <w:r w:rsidR="00690DEC" w:rsidRPr="00636EA8">
        <w:rPr>
          <w:rFonts w:ascii="KFGQPC Uthmanic Script HAFS" w:hint="eastAsia"/>
          <w:rtl/>
          <w:lang w:bidi="ar-SA"/>
        </w:rPr>
        <w:t>مَر</w:t>
      </w:r>
      <w:r w:rsidR="00690DEC" w:rsidRPr="00636EA8">
        <w:rPr>
          <w:rFonts w:ascii="KFGQPC Uthmanic Script HAFS" w:hint="cs"/>
          <w:rtl/>
          <w:lang w:bidi="ar-SA"/>
        </w:rPr>
        <w:t>ۡ</w:t>
      </w:r>
      <w:r w:rsidR="00690DEC" w:rsidRPr="00636EA8">
        <w:rPr>
          <w:rFonts w:ascii="KFGQPC Uthmanic Script HAFS" w:hint="eastAsia"/>
          <w:rtl/>
          <w:lang w:bidi="ar-SA"/>
        </w:rPr>
        <w:t>ءُ</w:t>
      </w:r>
      <w:r w:rsidR="00690DEC" w:rsidRPr="00636EA8">
        <w:rPr>
          <w:rFonts w:ascii="KFGQPC Uthmanic Script HAFS"/>
          <w:rtl/>
          <w:lang w:bidi="ar-SA"/>
        </w:rPr>
        <w:t xml:space="preserve"> </w:t>
      </w:r>
      <w:r w:rsidR="00690DEC" w:rsidRPr="00636EA8">
        <w:rPr>
          <w:rFonts w:ascii="KFGQPC Uthmanic Script HAFS" w:hint="eastAsia"/>
          <w:rtl/>
          <w:lang w:bidi="ar-SA"/>
        </w:rPr>
        <w:t>مِن</w:t>
      </w:r>
      <w:r w:rsidR="00690DEC" w:rsidRPr="00636EA8">
        <w:rPr>
          <w:rFonts w:ascii="KFGQPC Uthmanic Script HAFS" w:hint="cs"/>
          <w:rtl/>
          <w:lang w:bidi="ar-SA"/>
        </w:rPr>
        <w:t>ۡ</w:t>
      </w:r>
      <w:r w:rsidR="00690DEC" w:rsidRPr="00636EA8">
        <w:rPr>
          <w:rFonts w:ascii="KFGQPC Uthmanic Script HAFS"/>
          <w:rtl/>
          <w:lang w:bidi="ar-SA"/>
        </w:rPr>
        <w:t xml:space="preserve"> </w:t>
      </w:r>
      <w:r w:rsidR="00690DEC" w:rsidRPr="00636EA8">
        <w:rPr>
          <w:rFonts w:ascii="KFGQPC Uthmanic Script HAFS" w:hint="eastAsia"/>
          <w:rtl/>
          <w:lang w:bidi="ar-SA"/>
        </w:rPr>
        <w:t>أَخِيهِ</w:t>
      </w:r>
      <w:r w:rsidR="00690DEC" w:rsidRPr="00636EA8">
        <w:rPr>
          <w:rFonts w:ascii="KFGQPC Uthmanic Script HAFS"/>
          <w:rtl/>
          <w:lang w:bidi="ar-SA"/>
        </w:rPr>
        <w:t xml:space="preserve"> </w:t>
      </w:r>
      <w:r w:rsidR="00690DEC" w:rsidRPr="00636EA8">
        <w:rPr>
          <w:rFonts w:ascii="KFGQPC Uthmanic Script HAFS" w:hint="cs"/>
          <w:rtl/>
          <w:lang w:bidi="ar-SA"/>
        </w:rPr>
        <w:t>٣٤</w:t>
      </w:r>
      <w:r w:rsidRPr="00636EA8">
        <w:rPr>
          <w:rFonts w:ascii="KFGQPC Uthman Taha Naskh" w:cs="KFGQPC Uthman Taha Naskh" w:hint="cs"/>
          <w:rtl/>
          <w:lang w:bidi="ar-SA"/>
        </w:rPr>
        <w:t>﴾</w:t>
      </w:r>
      <w:r w:rsidR="00690DEC" w:rsidRPr="00636EA8">
        <w:rPr>
          <w:rFonts w:ascii="KFGQPC Uthman Taha Naskh" w:cs="KFGQPC Uthman Taha Naskh"/>
          <w:rtl/>
          <w:lang w:bidi="ar-SA"/>
        </w:rPr>
        <w:t xml:space="preserve"> </w:t>
      </w:r>
      <w:r w:rsidR="00690DEC" w:rsidRPr="00636EA8">
        <w:rPr>
          <w:rFonts w:ascii="KFGQPC Uthman Taha Naskh" w:cs="KFGQPC Uthman Taha Naskh"/>
          <w:lang w:bidi="ar-SA"/>
        </w:rPr>
        <w:tab/>
      </w:r>
      <w:r w:rsidR="00690DEC" w:rsidRPr="00636EA8">
        <w:rPr>
          <w:rStyle w:val="Char8"/>
          <w:rtl/>
        </w:rPr>
        <w:t>[</w:t>
      </w:r>
      <w:r w:rsidR="00690DEC" w:rsidRPr="00636EA8">
        <w:rPr>
          <w:rStyle w:val="Char8"/>
          <w:rFonts w:hint="eastAsia"/>
          <w:rtl/>
        </w:rPr>
        <w:t>عبس</w:t>
      </w:r>
      <w:r w:rsidR="00690DEC" w:rsidRPr="00636EA8">
        <w:rPr>
          <w:rStyle w:val="Char8"/>
          <w:rtl/>
        </w:rPr>
        <w:t xml:space="preserve"> : </w:t>
      </w:r>
      <w:r w:rsidR="00690DEC" w:rsidRPr="00636EA8">
        <w:rPr>
          <w:rStyle w:val="Char8"/>
          <w:rFonts w:hint="cs"/>
          <w:rtl/>
        </w:rPr>
        <w:t>٣٤</w:t>
      </w:r>
      <w:r w:rsidR="00690DEC" w:rsidRPr="00636EA8">
        <w:rPr>
          <w:rStyle w:val="Char8"/>
          <w:rtl/>
        </w:rPr>
        <w:t>]</w:t>
      </w:r>
      <w:r w:rsidR="00690DEC" w:rsidRPr="00636EA8">
        <w:rPr>
          <w:rFonts w:ascii="KFGQPC Uthman Taha Naskh" w:cs="KFGQPC Uthman Taha Naskh"/>
          <w:rtl/>
          <w:lang w:bidi="ar-SA"/>
        </w:rPr>
        <w:t xml:space="preserve">  </w:t>
      </w:r>
      <w:r w:rsidR="0045011D" w:rsidRPr="00636EA8">
        <w:rPr>
          <w:rFonts w:ascii="(normal text)" w:hAnsi="(normal text)"/>
          <w:rtl/>
          <w:lang w:bidi="ar-SA"/>
        </w:rPr>
        <w:tab/>
      </w:r>
    </w:p>
    <w:p w:rsidR="00FC27A8" w:rsidRPr="00636EA8" w:rsidRDefault="00FC27A8" w:rsidP="00BB388D">
      <w:pPr>
        <w:pStyle w:val="a1"/>
        <w:rPr>
          <w:rtl/>
          <w:lang w:bidi="ar-SA"/>
        </w:rPr>
      </w:pPr>
      <w:r w:rsidRPr="00636EA8">
        <w:rPr>
          <w:rtl/>
          <w:lang w:bidi="ar-SA"/>
        </w:rPr>
        <w:t>روزی که آدمی از برادرش فرار می‌کند</w:t>
      </w:r>
    </w:p>
    <w:p w:rsidR="00FC27A8" w:rsidRPr="00636EA8" w:rsidRDefault="00FC27A8" w:rsidP="00BB388D">
      <w:pPr>
        <w:autoSpaceDE w:val="0"/>
        <w:autoSpaceDN w:val="0"/>
        <w:adjustRightInd w:val="0"/>
        <w:rPr>
          <w:rtl/>
          <w:lang w:bidi="ar-SA"/>
        </w:rPr>
      </w:pPr>
      <w:r w:rsidRPr="00636EA8">
        <w:rPr>
          <w:rtl/>
          <w:lang w:bidi="ar-SA"/>
        </w:rPr>
        <w:t>پیش‌تر درباره‌ی این آیه، سخن گفتیم. هم‌‌چنین می‌فرماید:</w:t>
      </w:r>
    </w:p>
    <w:p w:rsidR="00D16DAA" w:rsidRPr="00636EA8" w:rsidRDefault="00C8054F" w:rsidP="00690DEC">
      <w:pPr>
        <w:pStyle w:val="a0"/>
        <w:rPr>
          <w:rFonts w:ascii="(normal text)" w:hAnsi="(normal text)"/>
          <w:rtl/>
          <w:lang w:bidi="ar-SA"/>
        </w:rPr>
      </w:pPr>
      <w:r w:rsidRPr="00636EA8">
        <w:rPr>
          <w:rFonts w:ascii="KFGQPC Uthman Taha Naskh" w:cs="KFGQPC Uthman Taha Naskh" w:hint="cs"/>
          <w:rtl/>
          <w:lang w:bidi="ar-SA"/>
        </w:rPr>
        <w:t>﴿</w:t>
      </w:r>
      <w:r w:rsidR="00690DEC" w:rsidRPr="00636EA8">
        <w:rPr>
          <w:rFonts w:ascii="KFGQPC Uthmanic Script HAFS" w:hint="eastAsia"/>
          <w:rtl/>
          <w:lang w:bidi="ar-SA"/>
        </w:rPr>
        <w:t>وَلِمَن</w:t>
      </w:r>
      <w:r w:rsidR="00690DEC" w:rsidRPr="00636EA8">
        <w:rPr>
          <w:rFonts w:ascii="KFGQPC Uthmanic Script HAFS" w:hint="cs"/>
          <w:rtl/>
          <w:lang w:bidi="ar-SA"/>
        </w:rPr>
        <w:t>ۡ</w:t>
      </w:r>
      <w:r w:rsidR="00690DEC" w:rsidRPr="00636EA8">
        <w:rPr>
          <w:rFonts w:ascii="KFGQPC Uthmanic Script HAFS"/>
          <w:rtl/>
          <w:lang w:bidi="ar-SA"/>
        </w:rPr>
        <w:t xml:space="preserve"> </w:t>
      </w:r>
      <w:r w:rsidR="00690DEC" w:rsidRPr="00636EA8">
        <w:rPr>
          <w:rFonts w:ascii="KFGQPC Uthmanic Script HAFS" w:hint="eastAsia"/>
          <w:rtl/>
          <w:lang w:bidi="ar-SA"/>
        </w:rPr>
        <w:t>خَافَ</w:t>
      </w:r>
      <w:r w:rsidR="00690DEC" w:rsidRPr="00636EA8">
        <w:rPr>
          <w:rFonts w:ascii="KFGQPC Uthmanic Script HAFS"/>
          <w:rtl/>
          <w:lang w:bidi="ar-SA"/>
        </w:rPr>
        <w:t xml:space="preserve"> </w:t>
      </w:r>
      <w:r w:rsidR="00690DEC" w:rsidRPr="00636EA8">
        <w:rPr>
          <w:rFonts w:ascii="KFGQPC Uthmanic Script HAFS" w:hint="eastAsia"/>
          <w:rtl/>
          <w:lang w:bidi="ar-SA"/>
        </w:rPr>
        <w:t>مَقَامَ</w:t>
      </w:r>
      <w:r w:rsidR="00690DEC" w:rsidRPr="00636EA8">
        <w:rPr>
          <w:rFonts w:ascii="KFGQPC Uthmanic Script HAFS"/>
          <w:rtl/>
          <w:lang w:bidi="ar-SA"/>
        </w:rPr>
        <w:t xml:space="preserve"> </w:t>
      </w:r>
      <w:r w:rsidR="00690DEC" w:rsidRPr="00636EA8">
        <w:rPr>
          <w:rFonts w:ascii="KFGQPC Uthmanic Script HAFS" w:hint="eastAsia"/>
          <w:rtl/>
          <w:lang w:bidi="ar-SA"/>
        </w:rPr>
        <w:t>رَبِّهِ</w:t>
      </w:r>
      <w:r w:rsidR="00690DEC" w:rsidRPr="00636EA8">
        <w:rPr>
          <w:rFonts w:ascii="KFGQPC Uthmanic Script HAFS" w:hint="cs"/>
          <w:rtl/>
          <w:lang w:bidi="ar-SA"/>
        </w:rPr>
        <w:t>ۦ</w:t>
      </w:r>
      <w:r w:rsidR="00690DEC" w:rsidRPr="00636EA8">
        <w:rPr>
          <w:rFonts w:ascii="KFGQPC Uthmanic Script HAFS"/>
          <w:rtl/>
          <w:lang w:bidi="ar-SA"/>
        </w:rPr>
        <w:t xml:space="preserve"> </w:t>
      </w:r>
      <w:r w:rsidR="00690DEC" w:rsidRPr="00636EA8">
        <w:rPr>
          <w:rFonts w:ascii="KFGQPC Uthmanic Script HAFS" w:hint="eastAsia"/>
          <w:rtl/>
          <w:lang w:bidi="ar-SA"/>
        </w:rPr>
        <w:t>جَنَّتَانِ</w:t>
      </w:r>
      <w:r w:rsidR="00690DEC" w:rsidRPr="00636EA8">
        <w:rPr>
          <w:rFonts w:ascii="KFGQPC Uthmanic Script HAFS"/>
          <w:rtl/>
          <w:lang w:bidi="ar-SA"/>
        </w:rPr>
        <w:t xml:space="preserve"> </w:t>
      </w:r>
      <w:r w:rsidR="00690DEC" w:rsidRPr="00636EA8">
        <w:rPr>
          <w:rFonts w:ascii="KFGQPC Uthmanic Script HAFS" w:hint="cs"/>
          <w:rtl/>
          <w:lang w:bidi="ar-SA"/>
        </w:rPr>
        <w:t>٤٦</w:t>
      </w:r>
      <w:r w:rsidRPr="00636EA8">
        <w:rPr>
          <w:rFonts w:ascii="KFGQPC Uthman Taha Naskh" w:cs="KFGQPC Uthman Taha Naskh" w:hint="cs"/>
          <w:rtl/>
          <w:lang w:bidi="ar-SA"/>
        </w:rPr>
        <w:t>﴾</w:t>
      </w:r>
      <w:r w:rsidR="00690DEC" w:rsidRPr="00636EA8">
        <w:rPr>
          <w:rFonts w:ascii="KFGQPC Uthman Taha Naskh" w:cs="KFGQPC Uthman Taha Naskh"/>
          <w:rtl/>
          <w:lang w:bidi="ar-SA"/>
        </w:rPr>
        <w:t xml:space="preserve"> </w:t>
      </w:r>
      <w:r w:rsidR="00690DEC" w:rsidRPr="00636EA8">
        <w:rPr>
          <w:rFonts w:ascii="KFGQPC Uthman Taha Naskh" w:cs="KFGQPC Uthman Taha Naskh"/>
          <w:lang w:bidi="ar-SA"/>
        </w:rPr>
        <w:tab/>
      </w:r>
      <w:r w:rsidR="00690DEC" w:rsidRPr="00636EA8">
        <w:rPr>
          <w:rStyle w:val="Char8"/>
          <w:rtl/>
        </w:rPr>
        <w:t>[</w:t>
      </w:r>
      <w:r w:rsidR="00690DEC" w:rsidRPr="00636EA8">
        <w:rPr>
          <w:rStyle w:val="Char8"/>
          <w:rFonts w:hint="eastAsia"/>
          <w:rtl/>
        </w:rPr>
        <w:t>الرحمن</w:t>
      </w:r>
      <w:r w:rsidR="00690DEC" w:rsidRPr="00636EA8">
        <w:rPr>
          <w:rStyle w:val="Char8"/>
          <w:rtl/>
        </w:rPr>
        <w:t xml:space="preserve">: </w:t>
      </w:r>
      <w:r w:rsidR="00690DEC" w:rsidRPr="00636EA8">
        <w:rPr>
          <w:rStyle w:val="Char8"/>
          <w:rFonts w:hint="cs"/>
          <w:rtl/>
        </w:rPr>
        <w:t>٤٦</w:t>
      </w:r>
      <w:r w:rsidR="00690DEC" w:rsidRPr="00636EA8">
        <w:rPr>
          <w:rStyle w:val="Char8"/>
          <w:rtl/>
        </w:rPr>
        <w:t xml:space="preserve">]  </w:t>
      </w:r>
      <w:r w:rsidR="0045011D" w:rsidRPr="00636EA8">
        <w:rPr>
          <w:rStyle w:val="Char8"/>
          <w:rtl/>
        </w:rPr>
        <w:tab/>
      </w:r>
    </w:p>
    <w:p w:rsidR="00D16DAA" w:rsidRPr="00636EA8" w:rsidRDefault="00D16DAA" w:rsidP="00BB388D">
      <w:pPr>
        <w:pStyle w:val="a1"/>
        <w:rPr>
          <w:rtl/>
          <w:lang w:bidi="ar-SA"/>
        </w:rPr>
      </w:pPr>
      <w:r w:rsidRPr="00636EA8">
        <w:rPr>
          <w:rtl/>
          <w:lang w:bidi="ar-SA"/>
        </w:rPr>
        <w:t>و کسی که از ایستادن در حضور پروردگارش ترسیده باشد، دو باغ دارد.</w:t>
      </w:r>
    </w:p>
    <w:p w:rsidR="00FC27A8" w:rsidRPr="00636EA8" w:rsidRDefault="00D16DAA" w:rsidP="00BB388D">
      <w:pPr>
        <w:autoSpaceDE w:val="0"/>
        <w:autoSpaceDN w:val="0"/>
        <w:adjustRightInd w:val="0"/>
        <w:rPr>
          <w:rtl/>
          <w:lang w:bidi="ar-SA"/>
        </w:rPr>
      </w:pPr>
      <w:r w:rsidRPr="00636EA8">
        <w:rPr>
          <w:rtl/>
          <w:lang w:bidi="ar-SA"/>
        </w:rPr>
        <w:t>کسی که از ایستادن در حضور پروردگارش می‌ترسد، در عبادت و بندگیِ او کوتاهی نمی‌کند و از عذاب او هراس دارد؛ در نتیجه از دو باغِ بهشتی برخوردار می‌شود. الله متعال، در ادامه‌ی این سوره فرموده است:</w:t>
      </w:r>
    </w:p>
    <w:p w:rsidR="00D16DAA" w:rsidRPr="00636EA8" w:rsidRDefault="00C8054F" w:rsidP="00690DEC">
      <w:pPr>
        <w:pStyle w:val="a0"/>
        <w:rPr>
          <w:rFonts w:ascii="(normal text)" w:hAnsi="(normal text)"/>
          <w:rtl/>
          <w:lang w:bidi="ar-SA"/>
        </w:rPr>
      </w:pPr>
      <w:r w:rsidRPr="00636EA8">
        <w:rPr>
          <w:rFonts w:ascii="KFGQPC Uthman Taha Naskh" w:cs="KFGQPC Uthman Taha Naskh" w:hint="cs"/>
          <w:rtl/>
          <w:lang w:bidi="ar-SA"/>
        </w:rPr>
        <w:t>﴿</w:t>
      </w:r>
      <w:r w:rsidR="00690DEC" w:rsidRPr="00636EA8">
        <w:rPr>
          <w:rFonts w:ascii="KFGQPC Uthmanic Script HAFS" w:hint="eastAsia"/>
          <w:rtl/>
          <w:lang w:bidi="ar-SA"/>
        </w:rPr>
        <w:t>وَمِن</w:t>
      </w:r>
      <w:r w:rsidR="00690DEC" w:rsidRPr="00636EA8">
        <w:rPr>
          <w:rFonts w:ascii="KFGQPC Uthmanic Script HAFS"/>
          <w:rtl/>
          <w:lang w:bidi="ar-SA"/>
        </w:rPr>
        <w:t xml:space="preserve"> </w:t>
      </w:r>
      <w:r w:rsidR="00690DEC" w:rsidRPr="00636EA8">
        <w:rPr>
          <w:rFonts w:ascii="KFGQPC Uthmanic Script HAFS" w:hint="eastAsia"/>
          <w:rtl/>
          <w:lang w:bidi="ar-SA"/>
        </w:rPr>
        <w:t>دُونِهِمَا</w:t>
      </w:r>
      <w:r w:rsidR="00690DEC" w:rsidRPr="00636EA8">
        <w:rPr>
          <w:rFonts w:ascii="KFGQPC Uthmanic Script HAFS"/>
          <w:rtl/>
          <w:lang w:bidi="ar-SA"/>
        </w:rPr>
        <w:t xml:space="preserve"> </w:t>
      </w:r>
      <w:r w:rsidR="00690DEC" w:rsidRPr="00636EA8">
        <w:rPr>
          <w:rFonts w:ascii="KFGQPC Uthmanic Script HAFS" w:hint="eastAsia"/>
          <w:rtl/>
          <w:lang w:bidi="ar-SA"/>
        </w:rPr>
        <w:t>جَنَّتَانِ</w:t>
      </w:r>
      <w:r w:rsidR="00690DEC" w:rsidRPr="00636EA8">
        <w:rPr>
          <w:rFonts w:ascii="KFGQPC Uthmanic Script HAFS"/>
          <w:rtl/>
          <w:lang w:bidi="ar-SA"/>
        </w:rPr>
        <w:t xml:space="preserve"> </w:t>
      </w:r>
      <w:r w:rsidR="00690DEC" w:rsidRPr="00636EA8">
        <w:rPr>
          <w:rFonts w:ascii="KFGQPC Uthmanic Script HAFS" w:hint="cs"/>
          <w:rtl/>
          <w:lang w:bidi="ar-SA"/>
        </w:rPr>
        <w:t>٦٢</w:t>
      </w:r>
      <w:r w:rsidRPr="00636EA8">
        <w:rPr>
          <w:rFonts w:ascii="KFGQPC Uthman Taha Naskh" w:cs="KFGQPC Uthman Taha Naskh" w:hint="cs"/>
          <w:rtl/>
          <w:lang w:bidi="ar-SA"/>
        </w:rPr>
        <w:t>﴾</w:t>
      </w:r>
      <w:r w:rsidR="00690DEC" w:rsidRPr="00636EA8">
        <w:rPr>
          <w:rFonts w:ascii="KFGQPC Uthman Taha Naskh" w:cs="KFGQPC Uthman Taha Naskh"/>
          <w:rtl/>
          <w:lang w:bidi="ar-SA"/>
        </w:rPr>
        <w:t xml:space="preserve"> </w:t>
      </w:r>
      <w:r w:rsidR="00690DEC" w:rsidRPr="00636EA8">
        <w:rPr>
          <w:rFonts w:ascii="KFGQPC Uthman Taha Naskh" w:cs="KFGQPC Uthman Taha Naskh"/>
          <w:lang w:bidi="ar-SA"/>
        </w:rPr>
        <w:tab/>
      </w:r>
      <w:r w:rsidR="00690DEC" w:rsidRPr="00636EA8">
        <w:rPr>
          <w:rStyle w:val="Char8"/>
          <w:rtl/>
        </w:rPr>
        <w:t>[</w:t>
      </w:r>
      <w:r w:rsidR="00690DEC" w:rsidRPr="00636EA8">
        <w:rPr>
          <w:rStyle w:val="Char8"/>
          <w:rFonts w:hint="eastAsia"/>
          <w:rtl/>
        </w:rPr>
        <w:t>الرحمن</w:t>
      </w:r>
      <w:r w:rsidR="00690DEC" w:rsidRPr="00636EA8">
        <w:rPr>
          <w:rStyle w:val="Char8"/>
          <w:rtl/>
        </w:rPr>
        <w:t xml:space="preserve">: </w:t>
      </w:r>
      <w:r w:rsidR="00690DEC" w:rsidRPr="00636EA8">
        <w:rPr>
          <w:rStyle w:val="Char8"/>
          <w:rFonts w:hint="cs"/>
          <w:rtl/>
        </w:rPr>
        <w:t>٦٢</w:t>
      </w:r>
      <w:r w:rsidR="00690DEC" w:rsidRPr="00636EA8">
        <w:rPr>
          <w:rStyle w:val="Char8"/>
          <w:rtl/>
        </w:rPr>
        <w:t>]</w:t>
      </w:r>
      <w:r w:rsidR="00690DEC" w:rsidRPr="00636EA8">
        <w:rPr>
          <w:rFonts w:ascii="KFGQPC Uthman Taha Naskh" w:cs="KFGQPC Uthman Taha Naskh"/>
          <w:rtl/>
          <w:lang w:bidi="ar-SA"/>
        </w:rPr>
        <w:t xml:space="preserve">  </w:t>
      </w:r>
      <w:r w:rsidR="0045011D" w:rsidRPr="00636EA8">
        <w:rPr>
          <w:rFonts w:ascii="(normal text)" w:hAnsi="(normal text)"/>
          <w:rtl/>
          <w:lang w:bidi="ar-SA"/>
        </w:rPr>
        <w:tab/>
      </w:r>
    </w:p>
    <w:p w:rsidR="00D16DAA" w:rsidRPr="00636EA8" w:rsidRDefault="00D16DAA" w:rsidP="00BB388D">
      <w:pPr>
        <w:pStyle w:val="a1"/>
        <w:rPr>
          <w:rtl/>
          <w:lang w:bidi="ar-SA"/>
        </w:rPr>
      </w:pPr>
      <w:r w:rsidRPr="00636EA8">
        <w:rPr>
          <w:rtl/>
          <w:lang w:bidi="ar-SA"/>
        </w:rPr>
        <w:t>و جز این دو باغ، دو باغ دیگر نیز هست.</w:t>
      </w:r>
    </w:p>
    <w:p w:rsidR="00D16DAA" w:rsidRPr="00636EA8" w:rsidRDefault="00D16DAA" w:rsidP="00BB388D">
      <w:pPr>
        <w:autoSpaceDE w:val="0"/>
        <w:autoSpaceDN w:val="0"/>
        <w:adjustRightInd w:val="0"/>
        <w:rPr>
          <w:rtl/>
          <w:lang w:bidi="ar-SA"/>
        </w:rPr>
      </w:pPr>
      <w:r w:rsidRPr="00636EA8">
        <w:rPr>
          <w:rtl/>
          <w:lang w:bidi="ar-SA"/>
        </w:rPr>
        <w:t>لذا چهار باغِ بهشتی، پاداشِ کسی خواهد بود که از ایستادن در حضور پروردگارش می‌ترسد؛ البته درجات و رتبه‌های مردم در بهشت، متفاوت خواهد بود. الله متعال به لُطف و بزرگواری خویش، ما و سایر مسلمانان را جزو ساکنان بهشت بگرداند.</w:t>
      </w:r>
    </w:p>
    <w:p w:rsidR="00780083" w:rsidRPr="00636EA8" w:rsidRDefault="006D29AF" w:rsidP="00E856DA">
      <w:pPr>
        <w:autoSpaceDE w:val="0"/>
        <w:autoSpaceDN w:val="0"/>
        <w:adjustRightInd w:val="0"/>
        <w:ind w:firstLine="0"/>
        <w:jc w:val="center"/>
        <w:rPr>
          <w:rtl/>
          <w:lang w:bidi="ar-SA"/>
        </w:rPr>
      </w:pPr>
      <w:r w:rsidRPr="00636EA8">
        <w:rPr>
          <w:rtl/>
          <w:lang w:bidi="ar-SA"/>
        </w:rPr>
        <w:t>***</w:t>
      </w:r>
    </w:p>
    <w:p w:rsidR="006D29AF" w:rsidRPr="00636EA8" w:rsidRDefault="006D29AF" w:rsidP="00BB388D">
      <w:pPr>
        <w:autoSpaceDE w:val="0"/>
        <w:autoSpaceDN w:val="0"/>
        <w:adjustRightInd w:val="0"/>
        <w:rPr>
          <w:rtl/>
          <w:lang w:bidi="ar-SA"/>
        </w:rPr>
      </w:pPr>
      <w:r w:rsidRPr="00636EA8">
        <w:rPr>
          <w:rtl/>
          <w:lang w:bidi="ar-SA"/>
        </w:rPr>
        <w:t>احادیث فراوانی در این‌باره وجود دارد که به توفیق پروردگار، به ذکر پاره‌ای از آن‌ها بسنده می‌کنیم:</w:t>
      </w:r>
    </w:p>
    <w:p w:rsidR="00081025" w:rsidRPr="00636EA8" w:rsidRDefault="006D29AF" w:rsidP="0098546B">
      <w:pPr>
        <w:autoSpaceDE w:val="0"/>
        <w:autoSpaceDN w:val="0"/>
        <w:adjustRightInd w:val="0"/>
        <w:spacing w:before="180"/>
        <w:rPr>
          <w:rFonts w:ascii="Traditional Arabic" w:cs="Traditional Arabic"/>
          <w:sz w:val="32"/>
          <w:szCs w:val="32"/>
          <w:rtl/>
          <w:lang w:bidi="ar-SA"/>
        </w:rPr>
      </w:pPr>
      <w:r w:rsidRPr="00636EA8">
        <w:rPr>
          <w:rStyle w:val="Char4"/>
          <w:rtl/>
          <w:lang w:bidi="ar-SA"/>
        </w:rPr>
        <w:t>401</w:t>
      </w:r>
      <w:r w:rsidR="00081025" w:rsidRPr="00636EA8">
        <w:rPr>
          <w:rStyle w:val="Char4"/>
          <w:rtl/>
          <w:lang w:bidi="ar-SA"/>
        </w:rPr>
        <w:t>-</w:t>
      </w:r>
      <w:r w:rsidRPr="00636EA8">
        <w:rPr>
          <w:rStyle w:val="Char4"/>
          <w:rtl/>
          <w:lang w:bidi="ar-SA"/>
        </w:rPr>
        <w:t xml:space="preserve"> </w:t>
      </w:r>
      <w:r w:rsidR="00081025" w:rsidRPr="00636EA8">
        <w:rPr>
          <w:rStyle w:val="Char4"/>
          <w:rtl/>
          <w:lang w:bidi="ar-SA"/>
        </w:rPr>
        <w:t>عَنِ ابنِ مسعود</w:t>
      </w:r>
      <w:r w:rsidR="00081025" w:rsidRPr="00636EA8">
        <w:rPr>
          <w:rStyle w:val="Char4"/>
          <w:b w:val="0"/>
          <w:bCs w:val="0"/>
          <w:rtl/>
          <w:lang w:bidi="ar-SA"/>
        </w:rPr>
        <w:sym w:font="AGA Arabesque" w:char="F074"/>
      </w:r>
      <w:r w:rsidR="00081025" w:rsidRPr="00636EA8">
        <w:rPr>
          <w:rStyle w:val="Char4"/>
          <w:rtl/>
          <w:lang w:bidi="ar-SA"/>
        </w:rPr>
        <w:t xml:space="preserve"> قال: حدثنا رسولُ اللَّه</w:t>
      </w:r>
      <w:r w:rsidR="00081025" w:rsidRPr="00636EA8">
        <w:rPr>
          <w:rStyle w:val="Char4"/>
          <w:b w:val="0"/>
          <w:bCs w:val="0"/>
          <w:rtl/>
          <w:lang w:bidi="ar-SA"/>
        </w:rPr>
        <w:sym w:font="AGA Arabesque" w:char="F072"/>
      </w:r>
      <w:r w:rsidR="00081025" w:rsidRPr="00636EA8">
        <w:rPr>
          <w:rStyle w:val="Char4"/>
          <w:rtl/>
          <w:lang w:bidi="ar-SA"/>
        </w:rPr>
        <w:t>، وهو الصَّادِقُ المصدوق: «إِنَّ أَحَدَكُمْ يُجْمَعُ خَلْقُهُ في بَطْن أُمِّهِ أَرْبَعِينَ يَوْماً نُطْفَةً، ثُمَّ يَكُونُ عَلَقَةً مِثْلَ ذلِك، ثُمَّ يَكُونُ مُضْغَةً مثْلَ ذلِك، ثُمَّ يُرْسَلُ المَلَك، فَيَنْفُخُ فِيهِ الرَّوح، وَيُؤْمَرُ بِأَرْبَعِ كَلِمات: بِكَتْبِ رِزقِةِ، وَأَجلِه، وَعمَلِه، وَشَقيٌّ أَوْ سعِيد. فَوَ الَّذِي لا إِله غَيْرُهُ إِنَّ أَحَدَكُمْ لَيَعْمَلُ عَمَلَ أَهْلِ الجَنَّةِ حَتَّى مَا يَكُونُ بَيْنَهُ وبَيْنَهَا إِلاَّ ذِراع، فَيَسْبقُ عَلَيْهِ الْكِتاب، فَيَعْمَلُ بِعَمَلِ أَهْل النَّار، فَيَدْخُلُهَا، وَإِنَّ أَحَدَكُمْ لَيَعْمَلُ بِعَمَلِ أَهْلِ النَّارِ حَتَّى مَا يَكُونُ بَيْنَهُ وَبَيْنَهَا إِلاَّ ذِرَاع، فَيَسْبِقُ عَلَيْهِ الْكِتَابُ فَيَعْمَلُ بِعَمَلِ أَهْلِ الجَنَّةِ فَيََدْخُلُهَا».</w:t>
      </w:r>
      <w:r w:rsidR="00081025" w:rsidRPr="00636EA8">
        <w:rPr>
          <w:rFonts w:ascii="Traditional Arabic"/>
          <w:rtl/>
          <w:lang w:bidi="ar-SA"/>
        </w:rPr>
        <w:t xml:space="preserve"> [</w:t>
      </w:r>
      <w:r w:rsidR="002C7F89" w:rsidRPr="002C7F89">
        <w:rPr>
          <w:rFonts w:ascii="Traditional Arabic" w:cs="mylotus"/>
          <w:rtl/>
          <w:lang w:bidi="ar-SA"/>
        </w:rPr>
        <w:t>متفقٌ عليه</w:t>
      </w:r>
      <w:r w:rsidR="00081025" w:rsidRPr="00636EA8">
        <w:rPr>
          <w:rFonts w:asci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191"/>
      </w:r>
      <w:r w:rsidR="00C8054F" w:rsidRPr="00C8054F">
        <w:rPr>
          <w:rStyle w:val="FootnoteReference"/>
          <w:rFonts w:cs="B Lotus"/>
          <w:szCs w:val="28"/>
          <w:rtl/>
          <w:lang w:bidi="ar-SA"/>
        </w:rPr>
        <w:t>)</w:t>
      </w:r>
    </w:p>
    <w:p w:rsidR="00FC27A8" w:rsidRPr="00636EA8" w:rsidRDefault="00081025" w:rsidP="00BB388D">
      <w:pPr>
        <w:autoSpaceDE w:val="0"/>
        <w:autoSpaceDN w:val="0"/>
        <w:adjustRightInd w:val="0"/>
        <w:rPr>
          <w:rFonts w:hAnsi="AGA Arabesque"/>
          <w:rtl/>
          <w:lang w:bidi="ar-SA"/>
        </w:rPr>
      </w:pPr>
      <w:r w:rsidRPr="00636EA8">
        <w:rPr>
          <w:b/>
          <w:bCs/>
          <w:rtl/>
          <w:lang w:bidi="ar-SA"/>
        </w:rPr>
        <w:t>ترجمه:</w:t>
      </w:r>
      <w:r w:rsidRPr="00636EA8">
        <w:rPr>
          <w:rtl/>
          <w:lang w:bidi="ar-SA"/>
        </w:rPr>
        <w:t xml:space="preserve"> عبدالله بن مسعود</w:t>
      </w:r>
      <w:r w:rsidRPr="00636EA8">
        <w:rPr>
          <w:lang w:bidi="ar-SA"/>
        </w:rPr>
        <w:sym w:font="AGA Arabesque" w:char="F074"/>
      </w:r>
      <w:r w:rsidRPr="00636EA8">
        <w:rPr>
          <w:rtl/>
          <w:lang w:bidi="ar-SA"/>
        </w:rPr>
        <w:t xml:space="preserve"> می‌گوید: رسول‌الله</w:t>
      </w:r>
      <w:r w:rsidRPr="00636EA8">
        <w:rPr>
          <w:lang w:bidi="ar-SA"/>
        </w:rPr>
        <w:sym w:font="AGA Arabesque" w:char="F072"/>
      </w:r>
      <w:r w:rsidRPr="00636EA8">
        <w:rPr>
          <w:rtl/>
          <w:lang w:bidi="ar-SA"/>
        </w:rPr>
        <w:t xml:space="preserve"> که خود راست‌گو بود و خبرهایی که بر او وحی شده است، دروغ نیست، فرمود: «آفرینش هر یک از شما بدین‌صورت است که تا چهل روز به‌صورت نطفه در شکمِ مادرش می‌ماند و سپس </w:t>
      </w:r>
      <w:r w:rsidR="00530ED5" w:rsidRPr="00636EA8">
        <w:rPr>
          <w:rtl/>
          <w:lang w:bidi="ar-SA"/>
        </w:rPr>
        <w:t xml:space="preserve">در چهل روزِ بعد، </w:t>
      </w:r>
      <w:r w:rsidRPr="00636EA8">
        <w:rPr>
          <w:rtl/>
          <w:lang w:bidi="ar-SA"/>
        </w:rPr>
        <w:t>به صورت خونی بسته درمی‌آید</w:t>
      </w:r>
      <w:r w:rsidR="00530ED5" w:rsidRPr="00636EA8">
        <w:rPr>
          <w:rtl/>
          <w:lang w:bidi="ar-SA"/>
        </w:rPr>
        <w:t xml:space="preserve"> و آن‌گاه در چهل روز دیگر، به پاره‌گوشتی تبدیل می‌شود؛ سپس فرشته‌ای فرستاده می‌شود که در او</w:t>
      </w:r>
      <w:r w:rsidR="008015FE" w:rsidRPr="00636EA8">
        <w:rPr>
          <w:rtl/>
          <w:lang w:bidi="ar-SA"/>
        </w:rPr>
        <w:t>،</w:t>
      </w:r>
      <w:r w:rsidR="00530ED5" w:rsidRPr="00636EA8">
        <w:rPr>
          <w:rtl/>
          <w:lang w:bidi="ar-SA"/>
        </w:rPr>
        <w:t xml:space="preserve"> روح </w:t>
      </w:r>
      <w:r w:rsidR="002C7F45" w:rsidRPr="00636EA8">
        <w:rPr>
          <w:rtl/>
          <w:lang w:bidi="ar-SA"/>
        </w:rPr>
        <w:t>را</w:t>
      </w:r>
      <w:r w:rsidR="00530ED5" w:rsidRPr="00636EA8">
        <w:rPr>
          <w:rtl/>
          <w:lang w:bidi="ar-SA"/>
        </w:rPr>
        <w:t xml:space="preserve"> می‌دَمَد </w:t>
      </w:r>
      <w:r w:rsidR="00530ED5" w:rsidRPr="00636EA8">
        <w:rPr>
          <w:rFonts w:hAnsi="AGA Arabesque"/>
          <w:rtl/>
          <w:lang w:bidi="ar-SA"/>
        </w:rPr>
        <w:t xml:space="preserve">و فرمان می‌یابد که چهار مورد: رزق، اجل، عمل و سعادت یا شقاوتِ او را بنویسد. سوگند به ذاتی که معبود برحقی جز او وجود ندارد، </w:t>
      </w:r>
      <w:r w:rsidR="00530ED5" w:rsidRPr="00636EA8">
        <w:rPr>
          <w:rFonts w:ascii="(normal text)" w:hAnsi="(normal text)"/>
          <w:rtl/>
          <w:lang w:bidi="ar-SA"/>
        </w:rPr>
        <w:t>شخصی از شما،</w:t>
      </w:r>
      <w:r w:rsidR="00530ED5" w:rsidRPr="00636EA8">
        <w:rPr>
          <w:rFonts w:hAnsi="AGA Arabesque"/>
          <w:rtl/>
          <w:lang w:bidi="ar-SA"/>
        </w:rPr>
        <w:t xml:space="preserve"> اعمال بهشتیان را انجام مي‌دهد تا این‌که فقط یک «ذراع» تا بهشت فاصله دارد؛ ولي تقدير‌، بر او پيشي مي‌گيرد و اعمال دوزخيان را انجام مي‌دهد؛ در نتيجه، به دوزخ مي‌رود. و شخص ديگري از شما، اعمال دوزخیان را انجام مي‌دهد تا این‌كه میان او و دوزخ، فقط يك ذراع، باقي مي‌ماند؛ ولي تقدير بر او پيشي مي‌گيرد و اعمال بهشتيان را انجام مي‌دهد. در نتيجه، به بهشت مي‌رود».</w:t>
      </w:r>
    </w:p>
    <w:p w:rsidR="008015FE" w:rsidRPr="00636EA8" w:rsidRDefault="008015FE" w:rsidP="00FC0354">
      <w:pPr>
        <w:autoSpaceDE w:val="0"/>
        <w:autoSpaceDN w:val="0"/>
        <w:adjustRightInd w:val="0"/>
        <w:spacing w:line="240" w:lineRule="auto"/>
        <w:ind w:firstLine="0"/>
        <w:jc w:val="center"/>
        <w:rPr>
          <w:rFonts w:hAnsi="AGA Arabesque"/>
          <w:b/>
          <w:bCs/>
          <w:sz w:val="32"/>
          <w:szCs w:val="32"/>
          <w:rtl/>
          <w:lang w:bidi="ar-SA"/>
        </w:rPr>
      </w:pPr>
      <w:r w:rsidRPr="00636EA8">
        <w:rPr>
          <w:rFonts w:hAnsi="AGA Arabesque"/>
          <w:b/>
          <w:bCs/>
          <w:sz w:val="32"/>
          <w:szCs w:val="32"/>
          <w:rtl/>
          <w:lang w:bidi="ar-SA"/>
        </w:rPr>
        <w:t>شرح</w:t>
      </w:r>
    </w:p>
    <w:p w:rsidR="00173A6A" w:rsidRPr="00636EA8" w:rsidRDefault="008015FE" w:rsidP="00BB388D">
      <w:pPr>
        <w:autoSpaceDE w:val="0"/>
        <w:autoSpaceDN w:val="0"/>
        <w:adjustRightInd w:val="0"/>
        <w:rPr>
          <w:rFonts w:hAnsi="AGA Arabesque"/>
          <w:rtl/>
          <w:lang w:bidi="ar-SA"/>
        </w:rPr>
      </w:pPr>
      <w:r w:rsidRPr="00636EA8">
        <w:rPr>
          <w:rtl/>
          <w:lang w:bidi="ar-SA"/>
        </w:rPr>
        <w:t>مؤلف</w:t>
      </w:r>
      <w:r w:rsidR="00D177B8" w:rsidRPr="00636EA8">
        <w:rPr>
          <w:rFonts w:cs="CTraditional Arabic"/>
          <w:rtl/>
          <w:lang w:bidi="ar-SA"/>
        </w:rPr>
        <w:t>/</w:t>
      </w:r>
      <w:r w:rsidR="00524E27" w:rsidRPr="00636EA8">
        <w:rPr>
          <w:rtl/>
          <w:lang w:bidi="ar-SA"/>
        </w:rPr>
        <w:t>، در بابِ خوف و خشیت ال</w:t>
      </w:r>
      <w:r w:rsidRPr="00636EA8">
        <w:rPr>
          <w:rtl/>
          <w:lang w:bidi="ar-SA"/>
        </w:rPr>
        <w:t xml:space="preserve">هی و ترس از مجازات پروردگار، </w:t>
      </w:r>
      <w:r w:rsidR="00173A6A" w:rsidRPr="00636EA8">
        <w:rPr>
          <w:rtl/>
          <w:lang w:bidi="ar-SA"/>
        </w:rPr>
        <w:t>حدیثی بدین مضمون از عبدالله بن مسعود</w:t>
      </w:r>
      <w:r w:rsidR="00173A6A" w:rsidRPr="00636EA8">
        <w:rPr>
          <w:lang w:bidi="ar-SA"/>
        </w:rPr>
        <w:sym w:font="AGA Arabesque" w:char="F074"/>
      </w:r>
      <w:r w:rsidR="00173A6A" w:rsidRPr="00636EA8">
        <w:rPr>
          <w:rtl/>
          <w:lang w:bidi="ar-SA"/>
        </w:rPr>
        <w:t xml:space="preserve"> نقل کرده که پیامبر</w:t>
      </w:r>
      <w:r w:rsidR="00173A6A" w:rsidRPr="00636EA8">
        <w:rPr>
          <w:lang w:bidi="ar-SA"/>
        </w:rPr>
        <w:sym w:font="AGA Arabesque" w:char="F072"/>
      </w:r>
      <w:r w:rsidR="00173A6A" w:rsidRPr="00636EA8">
        <w:rPr>
          <w:rtl/>
          <w:lang w:bidi="ar-SA"/>
        </w:rPr>
        <w:t xml:space="preserve"> فرموده است: «آفرینش هر یک از شما بدین‌صورت است که تا چهل روز در شکمِ مادرش </w:t>
      </w:r>
      <w:r w:rsidR="000A41C3" w:rsidRPr="00636EA8">
        <w:rPr>
          <w:rtl/>
          <w:lang w:bidi="ar-SA"/>
        </w:rPr>
        <w:t xml:space="preserve">به‌صورت نطفه است </w:t>
      </w:r>
      <w:r w:rsidR="00173A6A" w:rsidRPr="00636EA8">
        <w:rPr>
          <w:rtl/>
          <w:lang w:bidi="ar-SA"/>
        </w:rPr>
        <w:t xml:space="preserve">و سپس در چهل روزِ بعد، به صورت خونی بسته درمی‌آید و آن‌گاه در چهل روز دیگر، به پاره‌گوشتی تبدیل می‌شود؛ سپس فرشته‌ای فرستاده می‌شود که در او، روح (جان) می‌دَمَد </w:t>
      </w:r>
      <w:r w:rsidR="00173A6A" w:rsidRPr="00636EA8">
        <w:rPr>
          <w:rFonts w:hAnsi="AGA Arabesque"/>
          <w:rtl/>
          <w:lang w:bidi="ar-SA"/>
        </w:rPr>
        <w:t xml:space="preserve">و فرمان می‌یابد که چهار مورد: رزق، اجل، عمل و سعادت یا شقاوتِ او را بنویسد. سوگند به ذاتی که معبود برحقی جز او وجود ندارد، </w:t>
      </w:r>
      <w:r w:rsidR="00173A6A" w:rsidRPr="00636EA8">
        <w:rPr>
          <w:rFonts w:ascii="(normal text)" w:hAnsi="(normal text)"/>
          <w:rtl/>
          <w:lang w:bidi="ar-SA"/>
        </w:rPr>
        <w:t>شخصی از شما،</w:t>
      </w:r>
      <w:r w:rsidR="00173A6A" w:rsidRPr="00636EA8">
        <w:rPr>
          <w:rFonts w:hAnsi="AGA Arabesque"/>
          <w:rtl/>
          <w:lang w:bidi="ar-SA"/>
        </w:rPr>
        <w:t xml:space="preserve"> اعمال بهشتیان را انجام مي‌دهد تا این‌که فقط یک «ذراع» تا بهشت فاصله دارد؛ ولي تقدير‌، بر او پيشي مي‌گيرد و اعمال دوزخيان را انجام مي‌دهد؛ در نتيجه، به دوزخ مي‌رود. و شخص ديگري از شما، اعمال دوزخیان را انجام مي‌دهد تا این‌كه میان او و دوزخ، فقط يك ذراع، باقي مي‌ماند؛ ولي تقدير بر او پيشي مي‌گيرد و اعمال بهشتيان را انجام مي‌دهد. در نتيجه، به بهشت مي‌رود».</w:t>
      </w:r>
    </w:p>
    <w:p w:rsidR="008015FE" w:rsidRPr="00636EA8" w:rsidRDefault="00173A6A" w:rsidP="00BB388D">
      <w:pPr>
        <w:autoSpaceDE w:val="0"/>
        <w:autoSpaceDN w:val="0"/>
        <w:adjustRightInd w:val="0"/>
        <w:rPr>
          <w:rtl/>
          <w:lang w:bidi="ar-SA"/>
        </w:rPr>
      </w:pPr>
      <w:r w:rsidRPr="00636EA8">
        <w:rPr>
          <w:rtl/>
          <w:lang w:bidi="ar-SA"/>
        </w:rPr>
        <w:t>عبدالله بن مسعود</w:t>
      </w:r>
      <w:r w:rsidRPr="00636EA8">
        <w:rPr>
          <w:lang w:bidi="ar-SA"/>
        </w:rPr>
        <w:sym w:font="AGA Arabesque" w:char="F074"/>
      </w:r>
      <w:r w:rsidRPr="00636EA8">
        <w:rPr>
          <w:rtl/>
          <w:lang w:bidi="ar-SA"/>
        </w:rPr>
        <w:t xml:space="preserve"> از پیامبر</w:t>
      </w:r>
      <w:r w:rsidRPr="00636EA8">
        <w:rPr>
          <w:lang w:bidi="ar-SA"/>
        </w:rPr>
        <w:sym w:font="AGA Arabesque" w:char="F072"/>
      </w:r>
      <w:r w:rsidRPr="00636EA8">
        <w:rPr>
          <w:rtl/>
          <w:lang w:bidi="ar-SA"/>
        </w:rPr>
        <w:t xml:space="preserve"> به عنوان صادقِ مصدوق، یاد کرد؛ </w:t>
      </w:r>
      <w:r w:rsidR="00524E27" w:rsidRPr="00636EA8">
        <w:rPr>
          <w:rFonts w:hint="cs"/>
          <w:rtl/>
          <w:lang w:bidi="ar-SA"/>
        </w:rPr>
        <w:t xml:space="preserve"> صادق </w:t>
      </w:r>
      <w:r w:rsidRPr="00636EA8">
        <w:rPr>
          <w:rtl/>
          <w:lang w:bidi="ar-SA"/>
        </w:rPr>
        <w:t>یعنی خود، راست‌گوست و خبرهایی که آورده، راست و درست است؛ و مصدوق، یعنی خبرهایی که بر او وحی شده، دروغ نیست. لذا پیامبر</w:t>
      </w:r>
      <w:r w:rsidRPr="00636EA8">
        <w:rPr>
          <w:lang w:bidi="ar-SA"/>
        </w:rPr>
        <w:sym w:font="AGA Arabesque" w:char="F072"/>
      </w:r>
      <w:r w:rsidRPr="00636EA8">
        <w:rPr>
          <w:rtl/>
          <w:lang w:bidi="ar-SA"/>
        </w:rPr>
        <w:t xml:space="preserve"> صادق است و هیچ دروغی در خبرهایش نیست؛ و مصدوق است و آن‌چه به او وحی شده، راست است؛ درود و سلامِ الله بر او باد.</w:t>
      </w:r>
    </w:p>
    <w:p w:rsidR="00173A6A" w:rsidRPr="00636EA8" w:rsidRDefault="00173A6A" w:rsidP="00BB388D">
      <w:pPr>
        <w:autoSpaceDE w:val="0"/>
        <w:autoSpaceDN w:val="0"/>
        <w:adjustRightInd w:val="0"/>
        <w:rPr>
          <w:rtl/>
          <w:lang w:bidi="ar-SA"/>
        </w:rPr>
      </w:pPr>
      <w:r w:rsidRPr="00636EA8">
        <w:rPr>
          <w:rtl/>
          <w:lang w:bidi="ar-SA"/>
        </w:rPr>
        <w:t>ابن‌مسعود</w:t>
      </w:r>
      <w:r w:rsidRPr="00636EA8">
        <w:rPr>
          <w:lang w:bidi="ar-SA"/>
        </w:rPr>
        <w:sym w:font="AGA Arabesque" w:char="F074"/>
      </w:r>
      <w:r w:rsidRPr="00636EA8">
        <w:rPr>
          <w:rtl/>
          <w:lang w:bidi="ar-SA"/>
        </w:rPr>
        <w:t xml:space="preserve"> این مقدمه را از آن جهت گفت که پس از آن، از زبانِ پیامبر</w:t>
      </w:r>
      <w:r w:rsidRPr="00636EA8">
        <w:rPr>
          <w:lang w:bidi="ar-SA"/>
        </w:rPr>
        <w:sym w:font="AGA Arabesque" w:char="F072"/>
      </w:r>
      <w:r w:rsidRPr="00636EA8">
        <w:rPr>
          <w:rtl/>
          <w:lang w:bidi="ar-SA"/>
        </w:rPr>
        <w:t xml:space="preserve"> درباره‌ی یک امر غیبی خبر می‌دهد که در سه تاریکی اتفاق می</w:t>
      </w:r>
      <w:r w:rsidR="000A41C3" w:rsidRPr="00636EA8">
        <w:rPr>
          <w:rtl/>
          <w:lang w:bidi="ar-SA"/>
        </w:rPr>
        <w:t>‌افتد؛ یعنی آفرینش مرحله به مرحله‌ی انسان در تاریکی‌های سه‌گانه(‌ی شکم، رحم و مشیمه): «آفرینش هر یک از شما بدین‌صورت است که تا چهل روز در شکمِ مادرش به‌صورت نطفه است». وقتی مرد با همسرش، هم‌‌بستر می‌شود، نطفه‌اش به مدت چهل روز در رحم، می‌ماند و تغییر اندکی در آن به‌وجود می‌آید؛ یعنی اندک‌اندک قرمز رنگ می‌شود تا این‌که چهل روز می‌گذرد. آن‌گاه به‌طور کامل، قرمز می‌گردد و به صورت لخته‌ای خون درمی‌آید. این لخته، به فاصله‌ی چهل روز، غلیظ‌تر و سفت‌تر می‌گردد و پس از این‌که هشتاد روز از بسته شدن این نطفه، می‌گذرد، به پاره‌گوشتی تبدیل می‌شود. این، همان پاره‌گوشت</w:t>
      </w:r>
      <w:r w:rsidR="00457B75" w:rsidRPr="00636EA8">
        <w:rPr>
          <w:rtl/>
          <w:lang w:bidi="ar-SA"/>
        </w:rPr>
        <w:t>ی‌ست</w:t>
      </w:r>
      <w:r w:rsidR="000A41C3" w:rsidRPr="00636EA8">
        <w:rPr>
          <w:rtl/>
          <w:lang w:bidi="ar-SA"/>
        </w:rPr>
        <w:t xml:space="preserve"> که الله متعال، درباره‌اش فرموده است:</w:t>
      </w:r>
    </w:p>
    <w:p w:rsidR="00690DEC" w:rsidRPr="00636EA8" w:rsidRDefault="00C8054F" w:rsidP="00FE0967">
      <w:pPr>
        <w:pStyle w:val="a0"/>
        <w:rPr>
          <w:lang w:bidi="ar-SA"/>
        </w:rPr>
      </w:pPr>
      <w:r w:rsidRPr="00636EA8">
        <w:rPr>
          <w:rFonts w:ascii="KFGQPC Uthman Taha Naskh" w:cs="KFGQPC Uthman Taha Naskh" w:hint="cs"/>
          <w:rtl/>
          <w:lang w:bidi="ar-SA"/>
        </w:rPr>
        <w:t>﴿</w:t>
      </w:r>
      <w:r w:rsidR="00FE0967" w:rsidRPr="00636EA8">
        <w:rPr>
          <w:rFonts w:ascii="KFGQPC Uthmanic Script HAFS" w:hint="eastAsia"/>
          <w:rtl/>
          <w:lang w:bidi="ar-SA"/>
        </w:rPr>
        <w:t>مِن</w:t>
      </w:r>
      <w:r w:rsidR="00FE0967" w:rsidRPr="00636EA8">
        <w:rPr>
          <w:rFonts w:ascii="KFGQPC Uthmanic Script HAFS"/>
          <w:rtl/>
          <w:lang w:bidi="ar-SA"/>
        </w:rPr>
        <w:t xml:space="preserve"> </w:t>
      </w:r>
      <w:r w:rsidR="00FE0967" w:rsidRPr="00636EA8">
        <w:rPr>
          <w:rFonts w:ascii="KFGQPC Uthmanic Script HAFS" w:hint="eastAsia"/>
          <w:rtl/>
          <w:lang w:bidi="ar-SA"/>
        </w:rPr>
        <w:t>مُّض</w:t>
      </w:r>
      <w:r w:rsidR="00FE0967" w:rsidRPr="00636EA8">
        <w:rPr>
          <w:rFonts w:ascii="KFGQPC Uthmanic Script HAFS" w:hint="cs"/>
          <w:rtl/>
          <w:lang w:bidi="ar-SA"/>
        </w:rPr>
        <w:t>ۡ</w:t>
      </w:r>
      <w:r w:rsidR="00FE0967" w:rsidRPr="00636EA8">
        <w:rPr>
          <w:rFonts w:ascii="KFGQPC Uthmanic Script HAFS" w:hint="eastAsia"/>
          <w:rtl/>
          <w:lang w:bidi="ar-SA"/>
        </w:rPr>
        <w:t>غَة</w:t>
      </w:r>
      <w:r w:rsidR="00FE0967" w:rsidRPr="00636EA8">
        <w:rPr>
          <w:rFonts w:ascii="KFGQPC Uthmanic Script HAFS" w:hint="cs"/>
          <w:rtl/>
          <w:lang w:bidi="ar-SA"/>
        </w:rPr>
        <w:t>ٖ</w:t>
      </w:r>
      <w:r w:rsidR="00FE0967" w:rsidRPr="00636EA8">
        <w:rPr>
          <w:rFonts w:ascii="KFGQPC Uthmanic Script HAFS"/>
          <w:rtl/>
          <w:lang w:bidi="ar-SA"/>
        </w:rPr>
        <w:t xml:space="preserve"> </w:t>
      </w:r>
      <w:r w:rsidR="00FE0967" w:rsidRPr="00636EA8">
        <w:rPr>
          <w:rFonts w:ascii="KFGQPC Uthmanic Script HAFS" w:hint="eastAsia"/>
          <w:rtl/>
          <w:lang w:bidi="ar-SA"/>
        </w:rPr>
        <w:t>مُّخَلَّقَة</w:t>
      </w:r>
      <w:r w:rsidR="00FE0967" w:rsidRPr="00636EA8">
        <w:rPr>
          <w:rFonts w:ascii="KFGQPC Uthmanic Script HAFS" w:hint="cs"/>
          <w:rtl/>
          <w:lang w:bidi="ar-SA"/>
        </w:rPr>
        <w:t>ٖ</w:t>
      </w:r>
      <w:r w:rsidR="00FE0967" w:rsidRPr="00636EA8">
        <w:rPr>
          <w:rFonts w:ascii="KFGQPC Uthmanic Script HAFS"/>
          <w:rtl/>
          <w:lang w:bidi="ar-SA"/>
        </w:rPr>
        <w:t xml:space="preserve"> </w:t>
      </w:r>
      <w:r w:rsidR="00FE0967" w:rsidRPr="00636EA8">
        <w:rPr>
          <w:rFonts w:ascii="KFGQPC Uthmanic Script HAFS" w:hint="eastAsia"/>
          <w:rtl/>
          <w:lang w:bidi="ar-SA"/>
        </w:rPr>
        <w:t>وَغَي</w:t>
      </w:r>
      <w:r w:rsidR="00FE0967" w:rsidRPr="00636EA8">
        <w:rPr>
          <w:rFonts w:ascii="KFGQPC Uthmanic Script HAFS" w:hint="cs"/>
          <w:rtl/>
          <w:lang w:bidi="ar-SA"/>
        </w:rPr>
        <w:t>ۡ</w:t>
      </w:r>
      <w:r w:rsidR="00FE0967" w:rsidRPr="00636EA8">
        <w:rPr>
          <w:rFonts w:ascii="KFGQPC Uthmanic Script HAFS" w:hint="eastAsia"/>
          <w:rtl/>
          <w:lang w:bidi="ar-SA"/>
        </w:rPr>
        <w:t>رِ</w:t>
      </w:r>
      <w:r w:rsidR="00FE0967" w:rsidRPr="00636EA8">
        <w:rPr>
          <w:rFonts w:ascii="KFGQPC Uthmanic Script HAFS"/>
          <w:rtl/>
          <w:lang w:bidi="ar-SA"/>
        </w:rPr>
        <w:t xml:space="preserve"> </w:t>
      </w:r>
      <w:r w:rsidR="00FE0967" w:rsidRPr="00636EA8">
        <w:rPr>
          <w:rFonts w:ascii="KFGQPC Uthmanic Script HAFS" w:hint="eastAsia"/>
          <w:rtl/>
          <w:lang w:bidi="ar-SA"/>
        </w:rPr>
        <w:t>مُخَلَّقَة</w:t>
      </w:r>
      <w:r w:rsidR="00FE0967" w:rsidRPr="00636EA8">
        <w:rPr>
          <w:rFonts w:ascii="KFGQPC Uthmanic Script HAFS" w:hint="cs"/>
          <w:rtl/>
          <w:lang w:bidi="ar-SA"/>
        </w:rPr>
        <w:t>ٖ</w:t>
      </w:r>
      <w:r w:rsidRPr="00636EA8">
        <w:rPr>
          <w:rFonts w:ascii="KFGQPC Uthman Taha Naskh" w:cs="KFGQPC Uthman Taha Naskh" w:hint="cs"/>
          <w:rtl/>
          <w:lang w:bidi="ar-SA"/>
        </w:rPr>
        <w:t>﴾</w:t>
      </w:r>
      <w:r w:rsidR="00690DEC" w:rsidRPr="00636EA8">
        <w:rPr>
          <w:rFonts w:ascii="KFGQPC Uthman Taha Naskh" w:cs="KFGQPC Uthman Taha Naskh"/>
          <w:rtl/>
          <w:lang w:bidi="ar-SA"/>
        </w:rPr>
        <w:t xml:space="preserve"> </w:t>
      </w:r>
      <w:r w:rsidR="00690DEC" w:rsidRPr="00636EA8">
        <w:rPr>
          <w:rFonts w:ascii="KFGQPC Uthman Taha Naskh" w:cs="KFGQPC Uthman Taha Naskh"/>
          <w:lang w:bidi="ar-SA"/>
        </w:rPr>
        <w:tab/>
      </w:r>
      <w:r w:rsidR="00690DEC" w:rsidRPr="00636EA8">
        <w:rPr>
          <w:rFonts w:ascii="KFGQPC Uthman Taha Naskh" w:cs="KFGQPC Uthman Taha Naskh"/>
          <w:rtl/>
          <w:lang w:bidi="ar-SA"/>
        </w:rPr>
        <w:t>[</w:t>
      </w:r>
      <w:r w:rsidR="00690DEC" w:rsidRPr="00636EA8">
        <w:rPr>
          <w:rFonts w:ascii="KFGQPC Uthman Taha Naskh" w:cs="KFGQPC Uthman Taha Naskh" w:hint="eastAsia"/>
          <w:rtl/>
          <w:lang w:bidi="ar-SA"/>
        </w:rPr>
        <w:t>الحج</w:t>
      </w:r>
      <w:r w:rsidR="00690DEC" w:rsidRPr="00636EA8">
        <w:rPr>
          <w:rFonts w:ascii="KFGQPC Uthman Taha Naskh" w:cs="KFGQPC Uthman Taha Naskh"/>
          <w:rtl/>
          <w:lang w:bidi="ar-SA"/>
        </w:rPr>
        <w:t xml:space="preserve"> : </w:t>
      </w:r>
      <w:r w:rsidR="00690DEC" w:rsidRPr="00636EA8">
        <w:rPr>
          <w:rFonts w:ascii="KFGQPC Uthman Taha Naskh" w:cs="KFGQPC Uthman Taha Naskh" w:hint="cs"/>
          <w:rtl/>
          <w:lang w:bidi="ar-SA"/>
        </w:rPr>
        <w:t>٥</w:t>
      </w:r>
      <w:r w:rsidR="00690DEC" w:rsidRPr="00636EA8">
        <w:rPr>
          <w:rFonts w:ascii="KFGQPC Uthman Taha Naskh" w:cs="KFGQPC Uthman Taha Naskh"/>
          <w:rtl/>
          <w:lang w:bidi="ar-SA"/>
        </w:rPr>
        <w:t xml:space="preserve">]  </w:t>
      </w:r>
    </w:p>
    <w:p w:rsidR="006D29AF" w:rsidRPr="00636EA8" w:rsidRDefault="000A41C3" w:rsidP="00690DEC">
      <w:pPr>
        <w:pStyle w:val="a1"/>
        <w:rPr>
          <w:rtl/>
          <w:lang w:bidi="ar-SA"/>
        </w:rPr>
      </w:pPr>
      <w:r w:rsidRPr="00636EA8">
        <w:rPr>
          <w:rtl/>
          <w:lang w:bidi="ar-SA"/>
        </w:rPr>
        <w:t>...پاره‌گوشتی با آفرینش کامل یا ناتمام...</w:t>
      </w:r>
    </w:p>
    <w:p w:rsidR="000A41C3" w:rsidRPr="00636EA8" w:rsidRDefault="000A41C3" w:rsidP="00BB388D">
      <w:pPr>
        <w:autoSpaceDE w:val="0"/>
        <w:autoSpaceDN w:val="0"/>
        <w:adjustRightInd w:val="0"/>
        <w:rPr>
          <w:rtl/>
          <w:lang w:bidi="ar-SA"/>
        </w:rPr>
      </w:pPr>
      <w:r w:rsidRPr="00636EA8">
        <w:rPr>
          <w:rtl/>
          <w:lang w:bidi="ar-SA"/>
        </w:rPr>
        <w:t>چهل روز به همین صورت می‌گذرد؛ یعنی از هشتادمین روز تا روز یک</w:t>
      </w:r>
      <w:r w:rsidR="002C7F45" w:rsidRPr="00636EA8">
        <w:rPr>
          <w:rtl/>
          <w:lang w:bidi="ar-SA"/>
        </w:rPr>
        <w:t xml:space="preserve">‌صد و بیستم؛ معمولاً تا نَوَد روز، چیزی از آفرینش جنین، نمایان نمی‌شود و پس از گذشتِ </w:t>
      </w:r>
      <w:r w:rsidR="009244E8" w:rsidRPr="00636EA8">
        <w:rPr>
          <w:rtl/>
          <w:lang w:bidi="ar-SA"/>
        </w:rPr>
        <w:t>چ</w:t>
      </w:r>
      <w:r w:rsidR="002C7F45" w:rsidRPr="00636EA8">
        <w:rPr>
          <w:rtl/>
          <w:lang w:bidi="ar-SA"/>
        </w:rPr>
        <w:t>هل روز از زمانِ پیدایش پاره‌گوشت، الله متعال، فرشته‌ای را که کارگزار رحم‌هاست، می‌فرستد؛ زیرا الله</w:t>
      </w:r>
      <w:r w:rsidR="002C7F45" w:rsidRPr="00636EA8">
        <w:rPr>
          <w:lang w:bidi="ar-SA"/>
        </w:rPr>
        <w:sym w:font="AGA Arabesque" w:char="F055"/>
      </w:r>
      <w:r w:rsidR="002C7F45" w:rsidRPr="00636EA8">
        <w:rPr>
          <w:rtl/>
          <w:lang w:bidi="ar-SA"/>
        </w:rPr>
        <w:t xml:space="preserve"> می‌فرماید:</w:t>
      </w:r>
    </w:p>
    <w:p w:rsidR="002C7F45" w:rsidRPr="00636EA8" w:rsidRDefault="00C8054F" w:rsidP="005C1E26">
      <w:pPr>
        <w:pStyle w:val="a0"/>
        <w:rPr>
          <w:rtl/>
          <w:lang w:bidi="ar-SA"/>
        </w:rPr>
      </w:pPr>
      <w:r w:rsidRPr="00636EA8">
        <w:rPr>
          <w:rFonts w:ascii="KFGQPC Uthman Taha Naskh" w:cs="KFGQPC Uthman Taha Naskh" w:hint="cs"/>
          <w:rtl/>
          <w:lang w:bidi="ar-SA"/>
        </w:rPr>
        <w:t>﴿</w:t>
      </w:r>
      <w:r w:rsidR="005C1E26" w:rsidRPr="00636EA8">
        <w:rPr>
          <w:rFonts w:ascii="KFGQPC Uthmanic Script HAFS" w:hint="eastAsia"/>
          <w:rtl/>
          <w:lang w:bidi="ar-SA"/>
        </w:rPr>
        <w:t>وَمَا</w:t>
      </w:r>
      <w:r w:rsidR="005C1E26" w:rsidRPr="00636EA8">
        <w:rPr>
          <w:rFonts w:ascii="KFGQPC Uthmanic Script HAFS"/>
          <w:rtl/>
          <w:lang w:bidi="ar-SA"/>
        </w:rPr>
        <w:t xml:space="preserve"> </w:t>
      </w:r>
      <w:r w:rsidR="005C1E26" w:rsidRPr="00636EA8">
        <w:rPr>
          <w:rFonts w:ascii="KFGQPC Uthmanic Script HAFS" w:hint="eastAsia"/>
          <w:rtl/>
          <w:lang w:bidi="ar-SA"/>
        </w:rPr>
        <w:t>يَع</w:t>
      </w:r>
      <w:r w:rsidR="005C1E26" w:rsidRPr="00636EA8">
        <w:rPr>
          <w:rFonts w:ascii="KFGQPC Uthmanic Script HAFS" w:hint="cs"/>
          <w:rtl/>
          <w:lang w:bidi="ar-SA"/>
        </w:rPr>
        <w:t>ۡ</w:t>
      </w:r>
      <w:r w:rsidR="005C1E26" w:rsidRPr="00636EA8">
        <w:rPr>
          <w:rFonts w:ascii="KFGQPC Uthmanic Script HAFS" w:hint="eastAsia"/>
          <w:rtl/>
          <w:lang w:bidi="ar-SA"/>
        </w:rPr>
        <w:t>لَمُ</w:t>
      </w:r>
      <w:r w:rsidR="005C1E26" w:rsidRPr="00636EA8">
        <w:rPr>
          <w:rFonts w:ascii="KFGQPC Uthmanic Script HAFS"/>
          <w:rtl/>
          <w:lang w:bidi="ar-SA"/>
        </w:rPr>
        <w:t xml:space="preserve"> </w:t>
      </w:r>
      <w:r w:rsidR="005C1E26" w:rsidRPr="00636EA8">
        <w:rPr>
          <w:rFonts w:ascii="KFGQPC Uthmanic Script HAFS" w:hint="eastAsia"/>
          <w:rtl/>
          <w:lang w:bidi="ar-SA"/>
        </w:rPr>
        <w:t>جُنُودَ</w:t>
      </w:r>
      <w:r w:rsidR="005C1E26" w:rsidRPr="00636EA8">
        <w:rPr>
          <w:rFonts w:ascii="KFGQPC Uthmanic Script HAFS"/>
          <w:rtl/>
          <w:lang w:bidi="ar-SA"/>
        </w:rPr>
        <w:t xml:space="preserve"> </w:t>
      </w:r>
      <w:r w:rsidR="005C1E26" w:rsidRPr="00636EA8">
        <w:rPr>
          <w:rFonts w:ascii="KFGQPC Uthmanic Script HAFS" w:hint="eastAsia"/>
          <w:rtl/>
          <w:lang w:bidi="ar-SA"/>
        </w:rPr>
        <w:t>رَبِّكَ</w:t>
      </w:r>
      <w:r w:rsidR="005C1E26" w:rsidRPr="00636EA8">
        <w:rPr>
          <w:rFonts w:ascii="KFGQPC Uthmanic Script HAFS"/>
          <w:rtl/>
          <w:lang w:bidi="ar-SA"/>
        </w:rPr>
        <w:t xml:space="preserve"> </w:t>
      </w:r>
      <w:r w:rsidR="005C1E26" w:rsidRPr="00636EA8">
        <w:rPr>
          <w:rFonts w:ascii="KFGQPC Uthmanic Script HAFS" w:hint="eastAsia"/>
          <w:rtl/>
          <w:lang w:bidi="ar-SA"/>
        </w:rPr>
        <w:t>إِلَّا</w:t>
      </w:r>
      <w:r w:rsidR="005C1E26" w:rsidRPr="00636EA8">
        <w:rPr>
          <w:rFonts w:ascii="KFGQPC Uthmanic Script HAFS"/>
          <w:rtl/>
          <w:lang w:bidi="ar-SA"/>
        </w:rPr>
        <w:t xml:space="preserve"> </w:t>
      </w:r>
      <w:r w:rsidR="005C1E26" w:rsidRPr="00636EA8">
        <w:rPr>
          <w:rFonts w:ascii="KFGQPC Uthmanic Script HAFS" w:hint="eastAsia"/>
          <w:rtl/>
          <w:lang w:bidi="ar-SA"/>
        </w:rPr>
        <w:t>هُوَ</w:t>
      </w:r>
      <w:r w:rsidRPr="00636EA8">
        <w:rPr>
          <w:rFonts w:ascii="KFGQPC Uthman Taha Naskh" w:cs="KFGQPC Uthman Taha Naskh" w:hint="cs"/>
          <w:rtl/>
          <w:lang w:bidi="ar-SA"/>
        </w:rPr>
        <w:t>﴾</w:t>
      </w:r>
      <w:r w:rsidR="005C1E26" w:rsidRPr="00636EA8">
        <w:rPr>
          <w:rFonts w:ascii="KFGQPC Uthman Taha Naskh" w:cs="KFGQPC Uthman Taha Naskh"/>
          <w:rtl/>
          <w:lang w:bidi="ar-SA"/>
        </w:rPr>
        <w:t xml:space="preserve"> </w:t>
      </w:r>
      <w:r w:rsidR="005C1E26" w:rsidRPr="00636EA8">
        <w:rPr>
          <w:rFonts w:ascii="KFGQPC Uthman Taha Naskh" w:cs="KFGQPC Uthman Taha Naskh"/>
          <w:lang w:bidi="ar-SA"/>
        </w:rPr>
        <w:tab/>
      </w:r>
      <w:r w:rsidR="005C1E26" w:rsidRPr="00636EA8">
        <w:rPr>
          <w:rStyle w:val="Char8"/>
          <w:rtl/>
        </w:rPr>
        <w:t>[</w:t>
      </w:r>
      <w:r w:rsidR="005C1E26" w:rsidRPr="00636EA8">
        <w:rPr>
          <w:rStyle w:val="Char8"/>
          <w:rFonts w:hint="eastAsia"/>
          <w:rtl/>
        </w:rPr>
        <w:t>المدثر</w:t>
      </w:r>
      <w:r w:rsidR="005C1E26" w:rsidRPr="00636EA8">
        <w:rPr>
          <w:rStyle w:val="Char8"/>
          <w:rtl/>
        </w:rPr>
        <w:t xml:space="preserve">: </w:t>
      </w:r>
      <w:r w:rsidR="005C1E26" w:rsidRPr="00636EA8">
        <w:rPr>
          <w:rStyle w:val="Char8"/>
          <w:rFonts w:hint="cs"/>
          <w:rtl/>
        </w:rPr>
        <w:t>٣١</w:t>
      </w:r>
      <w:r w:rsidR="005C1E26" w:rsidRPr="00636EA8">
        <w:rPr>
          <w:rStyle w:val="Char8"/>
          <w:rtl/>
        </w:rPr>
        <w:t>]</w:t>
      </w:r>
      <w:r w:rsidR="005C1E26" w:rsidRPr="00636EA8">
        <w:rPr>
          <w:rFonts w:ascii="KFGQPC Uthman Taha Naskh" w:cs="KFGQPC Uthman Taha Naskh"/>
          <w:rtl/>
          <w:lang w:bidi="ar-SA"/>
        </w:rPr>
        <w:t xml:space="preserve">  </w:t>
      </w:r>
      <w:r w:rsidR="0045011D" w:rsidRPr="00636EA8">
        <w:rPr>
          <w:rFonts w:ascii="(normal text)" w:hAnsi="(normal text)"/>
          <w:rtl/>
          <w:lang w:bidi="ar-SA"/>
        </w:rPr>
        <w:tab/>
      </w:r>
    </w:p>
    <w:p w:rsidR="002C7F45" w:rsidRPr="00636EA8" w:rsidRDefault="002C7F45" w:rsidP="00BB388D">
      <w:pPr>
        <w:pStyle w:val="a1"/>
        <w:rPr>
          <w:rtl/>
          <w:lang w:bidi="ar-SA"/>
        </w:rPr>
      </w:pPr>
      <w:r w:rsidRPr="00636EA8">
        <w:rPr>
          <w:rtl/>
          <w:lang w:bidi="ar-SA"/>
        </w:rPr>
        <w:t>و کسی جز الله، شمار سپاهیان پروردگارت را نمی‌داند.</w:t>
      </w:r>
    </w:p>
    <w:p w:rsidR="002C7F45" w:rsidRPr="00636EA8" w:rsidRDefault="002C7F45" w:rsidP="00BB388D">
      <w:pPr>
        <w:autoSpaceDE w:val="0"/>
        <w:autoSpaceDN w:val="0"/>
        <w:adjustRightInd w:val="0"/>
        <w:rPr>
          <w:rtl/>
          <w:lang w:bidi="ar-SA"/>
        </w:rPr>
      </w:pPr>
      <w:r w:rsidRPr="00636EA8">
        <w:rPr>
          <w:rtl/>
          <w:lang w:bidi="ar-SA"/>
        </w:rPr>
        <w:t>پس، فرشتگان، سپاهیان الله</w:t>
      </w:r>
      <w:r w:rsidRPr="00636EA8">
        <w:rPr>
          <w:lang w:bidi="ar-SA"/>
        </w:rPr>
        <w:sym w:font="AGA Arabesque" w:char="F055"/>
      </w:r>
      <w:r w:rsidRPr="00636EA8">
        <w:rPr>
          <w:rtl/>
          <w:lang w:bidi="ar-SA"/>
        </w:rPr>
        <w:t xml:space="preserve"> هستند و هر یک از آن‌ها به کاری گماشته شده است؛ چنان‌که فرشته‌ای، کارگزار رحم‌‌هاست؛ و فرشته‌ای کارگزار مرگ است و فرشته ای هم مأمور نوشتن اعمال؛ برخی از فرشتگان نیز به حفظ و نگهداری از انسان‌ها گماشته شده‌اند. خلاصه این‌که فرشتگان، وظایف بزرگی دارند که الله متعال، به آنان داده است.</w:t>
      </w:r>
    </w:p>
    <w:p w:rsidR="002C7F45" w:rsidRPr="00636EA8" w:rsidRDefault="002C7F45" w:rsidP="00BB388D">
      <w:pPr>
        <w:autoSpaceDE w:val="0"/>
        <w:autoSpaceDN w:val="0"/>
        <w:adjustRightInd w:val="0"/>
        <w:rPr>
          <w:rtl/>
          <w:lang w:bidi="ar-SA"/>
        </w:rPr>
      </w:pPr>
      <w:r w:rsidRPr="00636EA8">
        <w:rPr>
          <w:rtl/>
          <w:lang w:bidi="ar-SA"/>
        </w:rPr>
        <w:t xml:space="preserve">کارگزارِ رحم‌ها، به سراغِ هر رحمی می‌رود و به فرمان پروردگار، روح را در آن می‌دَمَد. </w:t>
      </w:r>
      <w:r w:rsidR="00D639A3" w:rsidRPr="00636EA8">
        <w:rPr>
          <w:rtl/>
          <w:lang w:bidi="ar-SA"/>
        </w:rPr>
        <w:t>آگاهی از روح، ویژه‌ی پروردگار است؛ همان‌گونه که الله</w:t>
      </w:r>
      <w:r w:rsidR="00D639A3" w:rsidRPr="00636EA8">
        <w:rPr>
          <w:lang w:bidi="ar-SA"/>
        </w:rPr>
        <w:sym w:font="AGA Arabesque" w:char="F055"/>
      </w:r>
      <w:r w:rsidR="00D639A3" w:rsidRPr="00636EA8">
        <w:rPr>
          <w:rtl/>
          <w:lang w:bidi="ar-SA"/>
        </w:rPr>
        <w:t xml:space="preserve"> می‌فرماید:</w:t>
      </w:r>
    </w:p>
    <w:p w:rsidR="00F17C98" w:rsidRPr="00636EA8" w:rsidRDefault="00F17C98" w:rsidP="00BB388D">
      <w:pPr>
        <w:autoSpaceDE w:val="0"/>
        <w:autoSpaceDN w:val="0"/>
        <w:adjustRightInd w:val="0"/>
        <w:rPr>
          <w:rtl/>
          <w:lang w:bidi="ar-SA"/>
        </w:rPr>
      </w:pPr>
    </w:p>
    <w:p w:rsidR="00D639A3" w:rsidRPr="00636EA8" w:rsidRDefault="00C8054F" w:rsidP="005C1E26">
      <w:pPr>
        <w:pStyle w:val="a0"/>
        <w:rPr>
          <w:rtl/>
          <w:lang w:bidi="ar-SA"/>
        </w:rPr>
      </w:pPr>
      <w:r w:rsidRPr="00636EA8">
        <w:rPr>
          <w:rFonts w:ascii="KFGQPC Uthman Taha Naskh" w:cs="KFGQPC Uthman Taha Naskh" w:hint="cs"/>
          <w:rtl/>
          <w:lang w:bidi="ar-SA"/>
        </w:rPr>
        <w:t>﴿</w:t>
      </w:r>
      <w:r w:rsidR="005C1E26" w:rsidRPr="00636EA8">
        <w:rPr>
          <w:rFonts w:ascii="KFGQPC Uthmanic Script HAFS" w:hint="eastAsia"/>
          <w:rtl/>
          <w:lang w:bidi="ar-SA"/>
        </w:rPr>
        <w:t>وَيَس</w:t>
      </w:r>
      <w:r w:rsidR="005C1E26" w:rsidRPr="00636EA8">
        <w:rPr>
          <w:rFonts w:ascii="KFGQPC Uthmanic Script HAFS" w:hint="cs"/>
          <w:rtl/>
          <w:lang w:bidi="ar-SA"/>
        </w:rPr>
        <w:t>ۡ</w:t>
      </w:r>
      <w:r w:rsidR="005C1E26" w:rsidRPr="00636EA8">
        <w:rPr>
          <w:rFonts w:ascii="KFGQPC Uthmanic Script HAFS" w:hint="eastAsia"/>
          <w:rtl/>
          <w:lang w:bidi="ar-SA"/>
        </w:rPr>
        <w:t>‍</w:t>
      </w:r>
      <w:r w:rsidR="005C1E26" w:rsidRPr="00636EA8">
        <w:rPr>
          <w:rFonts w:ascii="KFGQPC Uthmanic Script HAFS" w:hint="cs"/>
          <w:rtl/>
          <w:lang w:bidi="ar-SA"/>
        </w:rPr>
        <w:t>ٔ</w:t>
      </w:r>
      <w:r w:rsidR="005C1E26" w:rsidRPr="00636EA8">
        <w:rPr>
          <w:rFonts w:ascii="KFGQPC Uthmanic Script HAFS" w:hint="eastAsia"/>
          <w:rtl/>
          <w:lang w:bidi="ar-SA"/>
        </w:rPr>
        <w:t>َلُونَكَ</w:t>
      </w:r>
      <w:r w:rsidR="005C1E26" w:rsidRPr="00636EA8">
        <w:rPr>
          <w:rFonts w:ascii="KFGQPC Uthmanic Script HAFS"/>
          <w:rtl/>
          <w:lang w:bidi="ar-SA"/>
        </w:rPr>
        <w:t xml:space="preserve"> </w:t>
      </w:r>
      <w:r w:rsidR="005C1E26" w:rsidRPr="00636EA8">
        <w:rPr>
          <w:rFonts w:ascii="KFGQPC Uthmanic Script HAFS" w:hint="eastAsia"/>
          <w:rtl/>
          <w:lang w:bidi="ar-SA"/>
        </w:rPr>
        <w:t>عَنِ</w:t>
      </w:r>
      <w:r w:rsidR="005C1E26" w:rsidRPr="00636EA8">
        <w:rPr>
          <w:rFonts w:ascii="KFGQPC Uthmanic Script HAFS"/>
          <w:rtl/>
          <w:lang w:bidi="ar-SA"/>
        </w:rPr>
        <w:t xml:space="preserve"> </w:t>
      </w:r>
      <w:r w:rsidR="005C1E26" w:rsidRPr="00636EA8">
        <w:rPr>
          <w:rFonts w:ascii="KFGQPC Uthmanic Script HAFS" w:hint="cs"/>
          <w:rtl/>
          <w:lang w:bidi="ar-SA"/>
        </w:rPr>
        <w:t>ٱ</w:t>
      </w:r>
      <w:r w:rsidR="005C1E26" w:rsidRPr="00636EA8">
        <w:rPr>
          <w:rFonts w:ascii="KFGQPC Uthmanic Script HAFS" w:hint="eastAsia"/>
          <w:rtl/>
          <w:lang w:bidi="ar-SA"/>
        </w:rPr>
        <w:t>لرُّوحِ</w:t>
      </w:r>
      <w:r w:rsidR="005C1E26" w:rsidRPr="00636EA8">
        <w:rPr>
          <w:rFonts w:ascii="KFGQPC Uthmanic Script HAFS" w:hint="cs"/>
          <w:rtl/>
          <w:lang w:bidi="ar-SA"/>
        </w:rPr>
        <w:t>ۖ</w:t>
      </w:r>
      <w:r w:rsidR="005C1E26" w:rsidRPr="00636EA8">
        <w:rPr>
          <w:rFonts w:ascii="KFGQPC Uthmanic Script HAFS"/>
          <w:rtl/>
          <w:lang w:bidi="ar-SA"/>
        </w:rPr>
        <w:t xml:space="preserve"> </w:t>
      </w:r>
      <w:r w:rsidR="005C1E26" w:rsidRPr="00636EA8">
        <w:rPr>
          <w:rFonts w:ascii="KFGQPC Uthmanic Script HAFS" w:hint="eastAsia"/>
          <w:rtl/>
          <w:lang w:bidi="ar-SA"/>
        </w:rPr>
        <w:t>قُلِ</w:t>
      </w:r>
      <w:r w:rsidR="005C1E26" w:rsidRPr="00636EA8">
        <w:rPr>
          <w:rFonts w:ascii="KFGQPC Uthmanic Script HAFS"/>
          <w:rtl/>
          <w:lang w:bidi="ar-SA"/>
        </w:rPr>
        <w:t xml:space="preserve"> </w:t>
      </w:r>
      <w:r w:rsidR="005C1E26" w:rsidRPr="00636EA8">
        <w:rPr>
          <w:rFonts w:ascii="KFGQPC Uthmanic Script HAFS" w:hint="cs"/>
          <w:rtl/>
          <w:lang w:bidi="ar-SA"/>
        </w:rPr>
        <w:t>ٱ</w:t>
      </w:r>
      <w:r w:rsidR="005C1E26" w:rsidRPr="00636EA8">
        <w:rPr>
          <w:rFonts w:ascii="KFGQPC Uthmanic Script HAFS" w:hint="eastAsia"/>
          <w:rtl/>
          <w:lang w:bidi="ar-SA"/>
        </w:rPr>
        <w:t>لرُّوحُ</w:t>
      </w:r>
      <w:r w:rsidR="005C1E26" w:rsidRPr="00636EA8">
        <w:rPr>
          <w:rFonts w:ascii="KFGQPC Uthmanic Script HAFS"/>
          <w:rtl/>
          <w:lang w:bidi="ar-SA"/>
        </w:rPr>
        <w:t xml:space="preserve"> </w:t>
      </w:r>
      <w:r w:rsidR="005C1E26" w:rsidRPr="00636EA8">
        <w:rPr>
          <w:rFonts w:ascii="KFGQPC Uthmanic Script HAFS" w:hint="eastAsia"/>
          <w:rtl/>
          <w:lang w:bidi="ar-SA"/>
        </w:rPr>
        <w:t>مِن</w:t>
      </w:r>
      <w:r w:rsidR="005C1E26" w:rsidRPr="00636EA8">
        <w:rPr>
          <w:rFonts w:ascii="KFGQPC Uthmanic Script HAFS" w:hint="cs"/>
          <w:rtl/>
          <w:lang w:bidi="ar-SA"/>
        </w:rPr>
        <w:t>ۡ</w:t>
      </w:r>
      <w:r w:rsidR="005C1E26" w:rsidRPr="00636EA8">
        <w:rPr>
          <w:rFonts w:ascii="KFGQPC Uthmanic Script HAFS"/>
          <w:rtl/>
          <w:lang w:bidi="ar-SA"/>
        </w:rPr>
        <w:t xml:space="preserve"> </w:t>
      </w:r>
      <w:r w:rsidR="005C1E26" w:rsidRPr="00636EA8">
        <w:rPr>
          <w:rFonts w:ascii="KFGQPC Uthmanic Script HAFS" w:hint="eastAsia"/>
          <w:rtl/>
          <w:lang w:bidi="ar-SA"/>
        </w:rPr>
        <w:t>أَم</w:t>
      </w:r>
      <w:r w:rsidR="005C1E26" w:rsidRPr="00636EA8">
        <w:rPr>
          <w:rFonts w:ascii="KFGQPC Uthmanic Script HAFS" w:hint="cs"/>
          <w:rtl/>
          <w:lang w:bidi="ar-SA"/>
        </w:rPr>
        <w:t>ۡ</w:t>
      </w:r>
      <w:r w:rsidR="005C1E26" w:rsidRPr="00636EA8">
        <w:rPr>
          <w:rFonts w:ascii="KFGQPC Uthmanic Script HAFS" w:hint="eastAsia"/>
          <w:rtl/>
          <w:lang w:bidi="ar-SA"/>
        </w:rPr>
        <w:t>رِ</w:t>
      </w:r>
      <w:r w:rsidR="005C1E26" w:rsidRPr="00636EA8">
        <w:rPr>
          <w:rFonts w:ascii="KFGQPC Uthmanic Script HAFS"/>
          <w:rtl/>
          <w:lang w:bidi="ar-SA"/>
        </w:rPr>
        <w:t xml:space="preserve"> </w:t>
      </w:r>
      <w:r w:rsidR="005C1E26" w:rsidRPr="00636EA8">
        <w:rPr>
          <w:rFonts w:ascii="KFGQPC Uthmanic Script HAFS" w:hint="eastAsia"/>
          <w:rtl/>
          <w:lang w:bidi="ar-SA"/>
        </w:rPr>
        <w:t>رَبِّي</w:t>
      </w:r>
      <w:r w:rsidR="005C1E26" w:rsidRPr="00636EA8">
        <w:rPr>
          <w:rFonts w:ascii="KFGQPC Uthmanic Script HAFS"/>
          <w:rtl/>
          <w:lang w:bidi="ar-SA"/>
        </w:rPr>
        <w:t xml:space="preserve"> </w:t>
      </w:r>
      <w:r w:rsidR="005C1E26" w:rsidRPr="00636EA8">
        <w:rPr>
          <w:rFonts w:ascii="KFGQPC Uthmanic Script HAFS" w:hint="eastAsia"/>
          <w:rtl/>
          <w:lang w:bidi="ar-SA"/>
        </w:rPr>
        <w:t>وَمَا</w:t>
      </w:r>
      <w:r w:rsidR="005C1E26" w:rsidRPr="00636EA8">
        <w:rPr>
          <w:rFonts w:ascii="KFGQPC Uthmanic Script HAFS" w:hint="cs"/>
          <w:rtl/>
          <w:lang w:bidi="ar-SA"/>
        </w:rPr>
        <w:t>ٓ</w:t>
      </w:r>
      <w:r w:rsidR="005C1E26" w:rsidRPr="00636EA8">
        <w:rPr>
          <w:rFonts w:ascii="KFGQPC Uthmanic Script HAFS"/>
          <w:rtl/>
          <w:lang w:bidi="ar-SA"/>
        </w:rPr>
        <w:t xml:space="preserve"> </w:t>
      </w:r>
      <w:r w:rsidR="005C1E26" w:rsidRPr="00636EA8">
        <w:rPr>
          <w:rFonts w:ascii="KFGQPC Uthmanic Script HAFS" w:hint="eastAsia"/>
          <w:rtl/>
          <w:lang w:bidi="ar-SA"/>
        </w:rPr>
        <w:t>أُوتِيتُم</w:t>
      </w:r>
      <w:r w:rsidR="005C1E26" w:rsidRPr="00636EA8">
        <w:rPr>
          <w:rFonts w:ascii="KFGQPC Uthmanic Script HAFS"/>
          <w:rtl/>
          <w:lang w:bidi="ar-SA"/>
        </w:rPr>
        <w:t xml:space="preserve"> </w:t>
      </w:r>
      <w:r w:rsidR="005C1E26" w:rsidRPr="00636EA8">
        <w:rPr>
          <w:rFonts w:ascii="KFGQPC Uthmanic Script HAFS" w:hint="eastAsia"/>
          <w:rtl/>
          <w:lang w:bidi="ar-SA"/>
        </w:rPr>
        <w:t>مِّنَ</w:t>
      </w:r>
      <w:r w:rsidR="005C1E26" w:rsidRPr="00636EA8">
        <w:rPr>
          <w:rFonts w:ascii="KFGQPC Uthmanic Script HAFS"/>
          <w:rtl/>
          <w:lang w:bidi="ar-SA"/>
        </w:rPr>
        <w:t xml:space="preserve"> </w:t>
      </w:r>
      <w:r w:rsidR="005C1E26" w:rsidRPr="00636EA8">
        <w:rPr>
          <w:rFonts w:ascii="KFGQPC Uthmanic Script HAFS" w:hint="cs"/>
          <w:rtl/>
          <w:lang w:bidi="ar-SA"/>
        </w:rPr>
        <w:t>ٱ</w:t>
      </w:r>
      <w:r w:rsidR="005C1E26" w:rsidRPr="00636EA8">
        <w:rPr>
          <w:rFonts w:ascii="KFGQPC Uthmanic Script HAFS" w:hint="eastAsia"/>
          <w:rtl/>
          <w:lang w:bidi="ar-SA"/>
        </w:rPr>
        <w:t>ل</w:t>
      </w:r>
      <w:r w:rsidR="005C1E26" w:rsidRPr="00636EA8">
        <w:rPr>
          <w:rFonts w:ascii="KFGQPC Uthmanic Script HAFS" w:hint="cs"/>
          <w:rtl/>
          <w:lang w:bidi="ar-SA"/>
        </w:rPr>
        <w:t>ۡ</w:t>
      </w:r>
      <w:r w:rsidR="005C1E26" w:rsidRPr="00636EA8">
        <w:rPr>
          <w:rFonts w:ascii="KFGQPC Uthmanic Script HAFS" w:hint="eastAsia"/>
          <w:rtl/>
          <w:lang w:bidi="ar-SA"/>
        </w:rPr>
        <w:t>عِل</w:t>
      </w:r>
      <w:r w:rsidR="005C1E26" w:rsidRPr="00636EA8">
        <w:rPr>
          <w:rFonts w:ascii="KFGQPC Uthmanic Script HAFS" w:hint="cs"/>
          <w:rtl/>
          <w:lang w:bidi="ar-SA"/>
        </w:rPr>
        <w:t>ۡ</w:t>
      </w:r>
      <w:r w:rsidR="005C1E26" w:rsidRPr="00636EA8">
        <w:rPr>
          <w:rFonts w:ascii="KFGQPC Uthmanic Script HAFS" w:hint="eastAsia"/>
          <w:rtl/>
          <w:lang w:bidi="ar-SA"/>
        </w:rPr>
        <w:t>مِ</w:t>
      </w:r>
      <w:r w:rsidR="005C1E26" w:rsidRPr="00636EA8">
        <w:rPr>
          <w:rFonts w:ascii="KFGQPC Uthmanic Script HAFS"/>
          <w:rtl/>
          <w:lang w:bidi="ar-SA"/>
        </w:rPr>
        <w:t xml:space="preserve"> </w:t>
      </w:r>
      <w:r w:rsidR="005C1E26" w:rsidRPr="00636EA8">
        <w:rPr>
          <w:rFonts w:ascii="KFGQPC Uthmanic Script HAFS" w:hint="eastAsia"/>
          <w:rtl/>
          <w:lang w:bidi="ar-SA"/>
        </w:rPr>
        <w:t>إِلَّا</w:t>
      </w:r>
      <w:r w:rsidR="005C1E26" w:rsidRPr="00636EA8">
        <w:rPr>
          <w:rFonts w:ascii="KFGQPC Uthmanic Script HAFS"/>
          <w:rtl/>
          <w:lang w:bidi="ar-SA"/>
        </w:rPr>
        <w:t xml:space="preserve"> </w:t>
      </w:r>
      <w:r w:rsidR="005C1E26" w:rsidRPr="00636EA8">
        <w:rPr>
          <w:rFonts w:ascii="KFGQPC Uthmanic Script HAFS" w:hint="eastAsia"/>
          <w:rtl/>
          <w:lang w:bidi="ar-SA"/>
        </w:rPr>
        <w:t>قَلِيل</w:t>
      </w:r>
      <w:r w:rsidR="005C1E26" w:rsidRPr="00636EA8">
        <w:rPr>
          <w:rFonts w:ascii="KFGQPC Uthmanic Script HAFS" w:hint="cs"/>
          <w:rtl/>
          <w:lang w:bidi="ar-SA"/>
        </w:rPr>
        <w:t>ٗ</w:t>
      </w:r>
      <w:r w:rsidR="005C1E26" w:rsidRPr="00636EA8">
        <w:rPr>
          <w:rFonts w:ascii="KFGQPC Uthmanic Script HAFS" w:hint="eastAsia"/>
          <w:rtl/>
          <w:lang w:bidi="ar-SA"/>
        </w:rPr>
        <w:t>ا</w:t>
      </w:r>
      <w:r w:rsidR="005C1E26" w:rsidRPr="00636EA8">
        <w:rPr>
          <w:rFonts w:ascii="KFGQPC Uthmanic Script HAFS"/>
          <w:rtl/>
          <w:lang w:bidi="ar-SA"/>
        </w:rPr>
        <w:t xml:space="preserve"> </w:t>
      </w:r>
      <w:r w:rsidR="005C1E26" w:rsidRPr="00636EA8">
        <w:rPr>
          <w:rFonts w:ascii="KFGQPC Uthmanic Script HAFS" w:hint="cs"/>
          <w:rtl/>
          <w:lang w:bidi="ar-SA"/>
        </w:rPr>
        <w:t>٨٥</w:t>
      </w:r>
      <w:r w:rsidRPr="00636EA8">
        <w:rPr>
          <w:rFonts w:ascii="KFGQPC Uthman Taha Naskh" w:cs="KFGQPC Uthman Taha Naskh" w:hint="cs"/>
          <w:rtl/>
          <w:lang w:bidi="ar-SA"/>
        </w:rPr>
        <w:t>﴾</w:t>
      </w:r>
      <w:r w:rsidR="005C1E26" w:rsidRPr="00636EA8">
        <w:rPr>
          <w:rFonts w:ascii="KFGQPC Uthman Taha Naskh" w:cs="KFGQPC Uthman Taha Naskh"/>
          <w:rtl/>
          <w:lang w:bidi="ar-SA"/>
        </w:rPr>
        <w:t xml:space="preserve"> </w:t>
      </w:r>
      <w:r w:rsidR="005C1E26" w:rsidRPr="00636EA8">
        <w:rPr>
          <w:rFonts w:ascii="KFGQPC Uthman Taha Naskh" w:cs="KFGQPC Uthman Taha Naskh"/>
          <w:lang w:bidi="ar-SA"/>
        </w:rPr>
        <w:tab/>
      </w:r>
      <w:r w:rsidR="005C1E26" w:rsidRPr="00636EA8">
        <w:rPr>
          <w:rStyle w:val="Char8"/>
          <w:rtl/>
        </w:rPr>
        <w:t>[</w:t>
      </w:r>
      <w:r w:rsidR="008F1F1D">
        <w:rPr>
          <w:rStyle w:val="Char8"/>
          <w:rFonts w:hint="eastAsia"/>
          <w:rtl/>
        </w:rPr>
        <w:t>الإسراء</w:t>
      </w:r>
      <w:r w:rsidR="005C1E26" w:rsidRPr="00636EA8">
        <w:rPr>
          <w:rStyle w:val="Char8"/>
          <w:rtl/>
        </w:rPr>
        <w:t xml:space="preserve">: </w:t>
      </w:r>
      <w:r w:rsidR="005C1E26" w:rsidRPr="00636EA8">
        <w:rPr>
          <w:rStyle w:val="Char8"/>
          <w:rFonts w:hint="cs"/>
          <w:rtl/>
        </w:rPr>
        <w:t>٨٥</w:t>
      </w:r>
      <w:r w:rsidR="005C1E26" w:rsidRPr="00636EA8">
        <w:rPr>
          <w:rStyle w:val="Char8"/>
          <w:rtl/>
        </w:rPr>
        <w:t>]</w:t>
      </w:r>
      <w:r w:rsidR="005C1E26" w:rsidRPr="00636EA8">
        <w:rPr>
          <w:rFonts w:ascii="KFGQPC Uthman Taha Naskh" w:cs="KFGQPC Uthman Taha Naskh"/>
          <w:rtl/>
          <w:lang w:bidi="ar-SA"/>
        </w:rPr>
        <w:t xml:space="preserve">  </w:t>
      </w:r>
      <w:r w:rsidR="0045011D" w:rsidRPr="00636EA8">
        <w:rPr>
          <w:rtl/>
          <w:lang w:bidi="ar-SA"/>
        </w:rPr>
        <w:tab/>
      </w:r>
    </w:p>
    <w:p w:rsidR="00D639A3" w:rsidRPr="00636EA8" w:rsidRDefault="00D639A3" w:rsidP="00BB388D">
      <w:pPr>
        <w:pStyle w:val="a1"/>
        <w:rPr>
          <w:rtl/>
          <w:lang w:bidi="ar-SA"/>
        </w:rPr>
      </w:pPr>
      <w:r w:rsidRPr="00636EA8">
        <w:rPr>
          <w:rtl/>
          <w:lang w:bidi="ar-SA"/>
        </w:rPr>
        <w:t>و از تو درباره‌ی روح می‌پرسند؛ بگو: (آگاهی از روح) ویژه‌ی پروردگار من است و تنها از دانش اندکی برخوردار شده‌اید.</w:t>
      </w:r>
    </w:p>
    <w:p w:rsidR="00D639A3" w:rsidRPr="00636EA8" w:rsidRDefault="00D639A3" w:rsidP="00BB388D">
      <w:pPr>
        <w:autoSpaceDE w:val="0"/>
        <w:autoSpaceDN w:val="0"/>
        <w:adjustRightInd w:val="0"/>
        <w:rPr>
          <w:rtl/>
          <w:lang w:bidi="ar-SA"/>
        </w:rPr>
      </w:pPr>
      <w:r w:rsidRPr="00636EA8">
        <w:rPr>
          <w:rtl/>
          <w:lang w:bidi="ar-SA"/>
        </w:rPr>
        <w:t xml:space="preserve">فرشته، روح را در پاره‌گوشتی می‌دَمَد که در رحم است و روح در این پاره‌گوشت به‌سان پاره‌ی آتش در زغال، یا همانندِ رطوبت در ماسه‌ی خشک، به‌آرامی حرکت می‌کند و در این پاره‌گوشت سرایت می‌نماید و </w:t>
      </w:r>
      <w:r w:rsidR="005A2C26" w:rsidRPr="00636EA8">
        <w:rPr>
          <w:rtl/>
          <w:lang w:bidi="ar-SA"/>
        </w:rPr>
        <w:t xml:space="preserve">آن‌گاه این پاره‌ی گوشت، جان می‌گیرد و به صورت یک انسان درمی‌آید و حرکت می‌کند؛ به‌گونه‌ای که مادر، پس از صد و بیست روز، حرکت جنینش را احساس می‌نماید. از این‌رو اگر جنین، قبل از چهار ماهگی، سقط شود، </w:t>
      </w:r>
      <w:r w:rsidR="00B30106" w:rsidRPr="00636EA8">
        <w:rPr>
          <w:rtl/>
          <w:lang w:bidi="ar-SA"/>
        </w:rPr>
        <w:t>بر او نماز نمی‌خوانند؛ بلکه او را در گودالی در زمین، دفن می‌کنند. اما اگر پس از صد و بیست روز یا پس از چهار ماهگی سقط شود، او را غسل می‌دهند، کفن می‌کنند و بر او نماز می‌خواند؛ اگرچه به‌اندازه‌ی یک دست باشد و اگر مسلمان باشد، یعنی پدر و مادرش، مسلمان باشند، او را در قبرستان مسلمانان، به خاک می‌سپارند و اگر پدر و مادرش، نصرانی باشد، او را در قبرستان مسلمانان، دفن نمی‌کنند؛ و ضمناً او را نه غسل می‌دهند و نه کفن می‌کنند؛ زیرا از پیامبر</w:t>
      </w:r>
      <w:r w:rsidR="00B30106" w:rsidRPr="00636EA8">
        <w:rPr>
          <w:lang w:bidi="ar-SA"/>
        </w:rPr>
        <w:sym w:font="AGA Arabesque" w:char="F072"/>
      </w:r>
      <w:r w:rsidR="00B30106" w:rsidRPr="00636EA8">
        <w:rPr>
          <w:rtl/>
          <w:lang w:bidi="ar-SA"/>
        </w:rPr>
        <w:t xml:space="preserve"> درباره‌ی فرزندان مشرکان، سؤال کردند؛ فرمود: </w:t>
      </w:r>
      <w:r w:rsidR="00B30106" w:rsidRPr="00636EA8">
        <w:rPr>
          <w:rStyle w:val="Char3"/>
          <w:rtl/>
          <w:lang w:bidi="ar-SA"/>
        </w:rPr>
        <w:t>«هُم مِنْهُم»</w:t>
      </w:r>
      <w:r w:rsidR="00B30106" w:rsidRPr="00636EA8">
        <w:rPr>
          <w:rtl/>
          <w:lang w:bidi="ar-SA"/>
        </w:rPr>
        <w:t>. یعنی: «جزوِ آن‌ها هستند».</w:t>
      </w:r>
    </w:p>
    <w:p w:rsidR="00B30106" w:rsidRPr="00636EA8" w:rsidRDefault="00B30106" w:rsidP="00BB388D">
      <w:pPr>
        <w:autoSpaceDE w:val="0"/>
        <w:autoSpaceDN w:val="0"/>
        <w:adjustRightInd w:val="0"/>
        <w:rPr>
          <w:rtl/>
          <w:lang w:bidi="ar-SA"/>
        </w:rPr>
      </w:pPr>
      <w:r w:rsidRPr="00636EA8">
        <w:rPr>
          <w:rtl/>
          <w:lang w:bidi="ar-SA"/>
        </w:rPr>
        <w:t>خلاصه این‌که اگر جنینِ مسلمان، پس از چهارماهگی سقط شود، او را غسل می‌دهند، کفن می‌کنند، و بر او نماز می‌خوانند و در قبرستان مسلمانان، به خاک می‌سپارند؛ و بنا بر قول راجح، برایش عقیقه می‌کنند؛ زیرا روز قیامت، برانگیخته می‌شود و برای پدر و مادرش شفاعت می‌کند.</w:t>
      </w:r>
    </w:p>
    <w:p w:rsidR="00B30106" w:rsidRPr="00636EA8" w:rsidRDefault="00B30106" w:rsidP="00BB388D">
      <w:pPr>
        <w:autoSpaceDE w:val="0"/>
        <w:autoSpaceDN w:val="0"/>
        <w:adjustRightInd w:val="0"/>
        <w:rPr>
          <w:rFonts w:hAnsi="AGA Arabesque"/>
          <w:rtl/>
          <w:lang w:bidi="ar-SA"/>
        </w:rPr>
      </w:pPr>
      <w:r w:rsidRPr="00636EA8">
        <w:rPr>
          <w:rtl/>
          <w:lang w:bidi="ar-SA"/>
        </w:rPr>
        <w:t>پیامبر</w:t>
      </w:r>
      <w:r w:rsidRPr="00636EA8">
        <w:rPr>
          <w:lang w:bidi="ar-SA"/>
        </w:rPr>
        <w:sym w:font="AGA Arabesque" w:char="F072"/>
      </w:r>
      <w:r w:rsidRPr="00636EA8">
        <w:rPr>
          <w:rtl/>
          <w:lang w:bidi="ar-SA"/>
        </w:rPr>
        <w:t xml:space="preserve"> فرمود: </w:t>
      </w:r>
      <w:r w:rsidR="000F5BAD" w:rsidRPr="00636EA8">
        <w:rPr>
          <w:rtl/>
          <w:lang w:bidi="ar-SA"/>
        </w:rPr>
        <w:t xml:space="preserve">«و فرشته </w:t>
      </w:r>
      <w:r w:rsidR="000F5BAD" w:rsidRPr="00636EA8">
        <w:rPr>
          <w:rFonts w:hAnsi="AGA Arabesque"/>
          <w:rtl/>
          <w:lang w:bidi="ar-SA"/>
        </w:rPr>
        <w:t>فرمان می‌یابد که چهار مورد: رزق، اجل، عمل و سعادت یا شقاوتِ او را بنویسد».</w:t>
      </w:r>
    </w:p>
    <w:p w:rsidR="003A665C" w:rsidRPr="00636EA8" w:rsidRDefault="003A665C" w:rsidP="00BB388D">
      <w:pPr>
        <w:autoSpaceDE w:val="0"/>
        <w:autoSpaceDN w:val="0"/>
        <w:adjustRightInd w:val="0"/>
        <w:rPr>
          <w:rFonts w:hAnsi="AGA Arabesque"/>
          <w:rtl/>
          <w:lang w:bidi="ar-SA"/>
        </w:rPr>
      </w:pPr>
      <w:r w:rsidRPr="00636EA8">
        <w:rPr>
          <w:rFonts w:hAnsi="AGA Arabesque"/>
          <w:rtl/>
          <w:lang w:bidi="ar-SA"/>
        </w:rPr>
        <w:t>نوشتن رزق و روزی، بدین معناست که آیا روزی‌اش، زیاد است یا اندک؟ و چه زمانی به او می‌رسد؛ به عبارت دیگر، روزی‌اش به‌طور کامل، ثبت و ضبط می‌گردد. و اَجَل او نیز نوشته می‌شود؛ یعنی چه روزی، چه ساعتی، چه لحظه‌ای و کجاست؟ سببش، چیست و دور است یا نزدیک؟ یعنی اجلش، به‌طور کامل، نوشته می‌شود.</w:t>
      </w:r>
    </w:p>
    <w:p w:rsidR="003A665C" w:rsidRPr="00636EA8" w:rsidRDefault="003A665C" w:rsidP="00BB388D">
      <w:pPr>
        <w:autoSpaceDE w:val="0"/>
        <w:autoSpaceDN w:val="0"/>
        <w:adjustRightInd w:val="0"/>
        <w:rPr>
          <w:rFonts w:hAnsi="AGA Arabesque"/>
          <w:rtl/>
          <w:lang w:bidi="ar-SA"/>
        </w:rPr>
      </w:pPr>
      <w:r w:rsidRPr="00636EA8">
        <w:rPr>
          <w:rFonts w:hAnsi="AGA Arabesque"/>
          <w:rtl/>
          <w:lang w:bidi="ar-SA"/>
        </w:rPr>
        <w:t xml:space="preserve">و عملش نیز ثبت و ضبط می‌گردد؛ یعنی </w:t>
      </w:r>
      <w:r w:rsidR="00280007" w:rsidRPr="00636EA8">
        <w:rPr>
          <w:rFonts w:hAnsi="AGA Arabesque"/>
          <w:rtl/>
          <w:lang w:bidi="ar-SA"/>
        </w:rPr>
        <w:t xml:space="preserve">نوشته می‌شود که عملش، نیک یا بد، مفید است یا خیر، </w:t>
      </w:r>
      <w:r w:rsidR="0099322C" w:rsidRPr="00636EA8">
        <w:rPr>
          <w:rFonts w:hAnsi="AGA Arabesque"/>
          <w:rtl/>
          <w:lang w:bidi="ar-SA"/>
        </w:rPr>
        <w:t>و آیا نفعش فقط به خودِ او می‌رسد؟ به‌هر حال، اعمالش به‌طور کامل، ثبت و مکتوب می‌شود.</w:t>
      </w:r>
    </w:p>
    <w:p w:rsidR="00152C77" w:rsidRPr="00636EA8" w:rsidRDefault="00152C77" w:rsidP="00BB388D">
      <w:pPr>
        <w:autoSpaceDE w:val="0"/>
        <w:autoSpaceDN w:val="0"/>
        <w:adjustRightInd w:val="0"/>
        <w:rPr>
          <w:rFonts w:hAnsi="AGA Arabesque"/>
          <w:rtl/>
          <w:lang w:bidi="ar-SA"/>
        </w:rPr>
      </w:pPr>
      <w:r w:rsidRPr="00636EA8">
        <w:rPr>
          <w:rFonts w:hAnsi="AGA Arabesque"/>
          <w:rtl/>
          <w:lang w:bidi="ar-SA"/>
        </w:rPr>
        <w:t>فرجام او نیز ثبت می‌گردد؛ یعنی نوشته می‌شود که رستگار است یا تیره</w:t>
      </w:r>
      <w:r w:rsidR="00174C4E" w:rsidRPr="00636EA8">
        <w:rPr>
          <w:rFonts w:hAnsi="AGA Arabesque"/>
          <w:rtl/>
          <w:lang w:bidi="ar-SA"/>
        </w:rPr>
        <w:t>‌بخت</w:t>
      </w:r>
      <w:r w:rsidRPr="00636EA8">
        <w:rPr>
          <w:rFonts w:hAnsi="AGA Arabesque"/>
          <w:rtl/>
          <w:lang w:bidi="ar-SA"/>
        </w:rPr>
        <w:t>:</w:t>
      </w:r>
    </w:p>
    <w:p w:rsidR="00174C4E" w:rsidRPr="00636EA8" w:rsidRDefault="00C8054F" w:rsidP="005C1E26">
      <w:pPr>
        <w:pStyle w:val="a0"/>
        <w:rPr>
          <w:rStyle w:val="Char8"/>
          <w:rtl/>
        </w:rPr>
      </w:pPr>
      <w:r w:rsidRPr="00636EA8">
        <w:rPr>
          <w:rFonts w:ascii="KFGQPC Uthman Taha Naskh" w:cs="KFGQPC Uthman Taha Naskh" w:hint="cs"/>
          <w:rtl/>
          <w:lang w:bidi="ar-SA"/>
        </w:rPr>
        <w:t>﴿</w:t>
      </w:r>
      <w:r w:rsidR="005C1E26" w:rsidRPr="00636EA8">
        <w:rPr>
          <w:rFonts w:ascii="KFGQPC Uthmanic Script HAFS" w:hint="eastAsia"/>
          <w:rtl/>
          <w:lang w:bidi="ar-SA"/>
        </w:rPr>
        <w:t>فَأَمَّا</w:t>
      </w:r>
      <w:r w:rsidR="005C1E26" w:rsidRPr="00636EA8">
        <w:rPr>
          <w:rFonts w:ascii="KFGQPC Uthmanic Script HAFS"/>
          <w:rtl/>
          <w:lang w:bidi="ar-SA"/>
        </w:rPr>
        <w:t xml:space="preserve"> </w:t>
      </w:r>
      <w:r w:rsidR="005C1E26" w:rsidRPr="00636EA8">
        <w:rPr>
          <w:rFonts w:ascii="KFGQPC Uthmanic Script HAFS" w:hint="cs"/>
          <w:rtl/>
          <w:lang w:bidi="ar-SA"/>
        </w:rPr>
        <w:t>ٱ</w:t>
      </w:r>
      <w:r w:rsidR="005C1E26" w:rsidRPr="00636EA8">
        <w:rPr>
          <w:rFonts w:ascii="KFGQPC Uthmanic Script HAFS" w:hint="eastAsia"/>
          <w:rtl/>
          <w:lang w:bidi="ar-SA"/>
        </w:rPr>
        <w:t>لَّذِينَ</w:t>
      </w:r>
      <w:r w:rsidR="005C1E26" w:rsidRPr="00636EA8">
        <w:rPr>
          <w:rFonts w:ascii="KFGQPC Uthmanic Script HAFS"/>
          <w:rtl/>
          <w:lang w:bidi="ar-SA"/>
        </w:rPr>
        <w:t xml:space="preserve"> </w:t>
      </w:r>
      <w:r w:rsidR="005C1E26" w:rsidRPr="00636EA8">
        <w:rPr>
          <w:rFonts w:ascii="KFGQPC Uthmanic Script HAFS" w:hint="eastAsia"/>
          <w:rtl/>
          <w:lang w:bidi="ar-SA"/>
        </w:rPr>
        <w:t>شَقُواْ</w:t>
      </w:r>
      <w:r w:rsidR="005C1E26" w:rsidRPr="00636EA8">
        <w:rPr>
          <w:rFonts w:ascii="KFGQPC Uthmanic Script HAFS"/>
          <w:rtl/>
          <w:lang w:bidi="ar-SA"/>
        </w:rPr>
        <w:t xml:space="preserve"> </w:t>
      </w:r>
      <w:r w:rsidR="005C1E26" w:rsidRPr="00636EA8">
        <w:rPr>
          <w:rFonts w:ascii="KFGQPC Uthmanic Script HAFS" w:hint="eastAsia"/>
          <w:rtl/>
          <w:lang w:bidi="ar-SA"/>
        </w:rPr>
        <w:t>فَفِي</w:t>
      </w:r>
      <w:r w:rsidR="005C1E26" w:rsidRPr="00636EA8">
        <w:rPr>
          <w:rFonts w:ascii="KFGQPC Uthmanic Script HAFS"/>
          <w:rtl/>
          <w:lang w:bidi="ar-SA"/>
        </w:rPr>
        <w:t xml:space="preserve"> </w:t>
      </w:r>
      <w:r w:rsidR="005C1E26" w:rsidRPr="00636EA8">
        <w:rPr>
          <w:rFonts w:ascii="KFGQPC Uthmanic Script HAFS" w:hint="cs"/>
          <w:rtl/>
          <w:lang w:bidi="ar-SA"/>
        </w:rPr>
        <w:t>ٱ</w:t>
      </w:r>
      <w:r w:rsidR="005C1E26" w:rsidRPr="00636EA8">
        <w:rPr>
          <w:rFonts w:ascii="KFGQPC Uthmanic Script HAFS" w:hint="eastAsia"/>
          <w:rtl/>
          <w:lang w:bidi="ar-SA"/>
        </w:rPr>
        <w:t>لنَّارِ</w:t>
      </w:r>
      <w:r w:rsidR="005C1E26" w:rsidRPr="00636EA8">
        <w:rPr>
          <w:rFonts w:ascii="KFGQPC Uthmanic Script HAFS"/>
          <w:rtl/>
          <w:lang w:bidi="ar-SA"/>
        </w:rPr>
        <w:t xml:space="preserve"> </w:t>
      </w:r>
      <w:r w:rsidR="005C1E26" w:rsidRPr="00636EA8">
        <w:rPr>
          <w:rFonts w:ascii="KFGQPC Uthmanic Script HAFS" w:hint="eastAsia"/>
          <w:rtl/>
          <w:lang w:bidi="ar-SA"/>
        </w:rPr>
        <w:t>لَهُم</w:t>
      </w:r>
      <w:r w:rsidR="005C1E26" w:rsidRPr="00636EA8">
        <w:rPr>
          <w:rFonts w:ascii="KFGQPC Uthmanic Script HAFS" w:hint="cs"/>
          <w:rtl/>
          <w:lang w:bidi="ar-SA"/>
        </w:rPr>
        <w:t>ۡ</w:t>
      </w:r>
      <w:r w:rsidR="005C1E26" w:rsidRPr="00636EA8">
        <w:rPr>
          <w:rFonts w:ascii="KFGQPC Uthmanic Script HAFS"/>
          <w:rtl/>
          <w:lang w:bidi="ar-SA"/>
        </w:rPr>
        <w:t xml:space="preserve"> </w:t>
      </w:r>
      <w:r w:rsidR="005C1E26" w:rsidRPr="00636EA8">
        <w:rPr>
          <w:rFonts w:ascii="KFGQPC Uthmanic Script HAFS" w:hint="eastAsia"/>
          <w:rtl/>
          <w:lang w:bidi="ar-SA"/>
        </w:rPr>
        <w:t>فِيهَا</w:t>
      </w:r>
      <w:r w:rsidR="005C1E26" w:rsidRPr="00636EA8">
        <w:rPr>
          <w:rFonts w:ascii="KFGQPC Uthmanic Script HAFS"/>
          <w:rtl/>
          <w:lang w:bidi="ar-SA"/>
        </w:rPr>
        <w:t xml:space="preserve"> </w:t>
      </w:r>
      <w:r w:rsidR="005C1E26" w:rsidRPr="00636EA8">
        <w:rPr>
          <w:rFonts w:ascii="KFGQPC Uthmanic Script HAFS" w:hint="eastAsia"/>
          <w:rtl/>
          <w:lang w:bidi="ar-SA"/>
        </w:rPr>
        <w:t>زَفِير</w:t>
      </w:r>
      <w:r w:rsidR="005C1E26" w:rsidRPr="00636EA8">
        <w:rPr>
          <w:rFonts w:ascii="KFGQPC Uthmanic Script HAFS" w:hint="cs"/>
          <w:rtl/>
          <w:lang w:bidi="ar-SA"/>
        </w:rPr>
        <w:t>ٞ</w:t>
      </w:r>
      <w:r w:rsidR="005C1E26" w:rsidRPr="00636EA8">
        <w:rPr>
          <w:rFonts w:ascii="KFGQPC Uthmanic Script HAFS"/>
          <w:rtl/>
          <w:lang w:bidi="ar-SA"/>
        </w:rPr>
        <w:t xml:space="preserve"> </w:t>
      </w:r>
      <w:r w:rsidR="005C1E26" w:rsidRPr="00636EA8">
        <w:rPr>
          <w:rFonts w:ascii="KFGQPC Uthmanic Script HAFS" w:hint="eastAsia"/>
          <w:rtl/>
          <w:lang w:bidi="ar-SA"/>
        </w:rPr>
        <w:t>وَشَهِيقٌ</w:t>
      </w:r>
      <w:r w:rsidR="005C1E26" w:rsidRPr="00636EA8">
        <w:rPr>
          <w:rFonts w:ascii="KFGQPC Uthmanic Script HAFS"/>
          <w:rtl/>
          <w:lang w:bidi="ar-SA"/>
        </w:rPr>
        <w:t xml:space="preserve"> </w:t>
      </w:r>
      <w:r w:rsidR="005C1E26" w:rsidRPr="00636EA8">
        <w:rPr>
          <w:rFonts w:ascii="KFGQPC Uthmanic Script HAFS" w:hint="cs"/>
          <w:rtl/>
          <w:lang w:bidi="ar-SA"/>
        </w:rPr>
        <w:t>١٠٦</w:t>
      </w:r>
      <w:r w:rsidR="005C1E26" w:rsidRPr="00636EA8">
        <w:rPr>
          <w:rFonts w:ascii="KFGQPC Uthmanic Script HAFS"/>
          <w:rtl/>
          <w:lang w:bidi="ar-SA"/>
        </w:rPr>
        <w:t xml:space="preserve"> </w:t>
      </w:r>
      <w:r w:rsidR="005C1E26" w:rsidRPr="00636EA8">
        <w:rPr>
          <w:rFonts w:ascii="KFGQPC Uthmanic Script HAFS" w:hint="eastAsia"/>
          <w:rtl/>
          <w:lang w:bidi="ar-SA"/>
        </w:rPr>
        <w:t>خَ</w:t>
      </w:r>
      <w:r w:rsidR="005C1E26" w:rsidRPr="00636EA8">
        <w:rPr>
          <w:rFonts w:ascii="KFGQPC Uthmanic Script HAFS" w:hint="cs"/>
          <w:rtl/>
          <w:lang w:bidi="ar-SA"/>
        </w:rPr>
        <w:t>ٰ</w:t>
      </w:r>
      <w:r w:rsidR="005C1E26" w:rsidRPr="00636EA8">
        <w:rPr>
          <w:rFonts w:ascii="KFGQPC Uthmanic Script HAFS" w:hint="eastAsia"/>
          <w:rtl/>
          <w:lang w:bidi="ar-SA"/>
        </w:rPr>
        <w:t>لِدِينَ</w:t>
      </w:r>
      <w:r w:rsidR="005C1E26" w:rsidRPr="00636EA8">
        <w:rPr>
          <w:rFonts w:ascii="KFGQPC Uthmanic Script HAFS"/>
          <w:rtl/>
          <w:lang w:bidi="ar-SA"/>
        </w:rPr>
        <w:t xml:space="preserve"> </w:t>
      </w:r>
      <w:r w:rsidR="005C1E26" w:rsidRPr="00636EA8">
        <w:rPr>
          <w:rFonts w:ascii="KFGQPC Uthmanic Script HAFS" w:hint="eastAsia"/>
          <w:rtl/>
          <w:lang w:bidi="ar-SA"/>
        </w:rPr>
        <w:t>فِيهَا</w:t>
      </w:r>
      <w:r w:rsidR="005C1E26" w:rsidRPr="00636EA8">
        <w:rPr>
          <w:rFonts w:ascii="KFGQPC Uthmanic Script HAFS"/>
          <w:rtl/>
          <w:lang w:bidi="ar-SA"/>
        </w:rPr>
        <w:t xml:space="preserve"> </w:t>
      </w:r>
      <w:r w:rsidR="005C1E26" w:rsidRPr="00636EA8">
        <w:rPr>
          <w:rFonts w:ascii="KFGQPC Uthmanic Script HAFS" w:hint="eastAsia"/>
          <w:rtl/>
          <w:lang w:bidi="ar-SA"/>
        </w:rPr>
        <w:t>مَا</w:t>
      </w:r>
      <w:r w:rsidR="005C1E26" w:rsidRPr="00636EA8">
        <w:rPr>
          <w:rFonts w:ascii="KFGQPC Uthmanic Script HAFS"/>
          <w:rtl/>
          <w:lang w:bidi="ar-SA"/>
        </w:rPr>
        <w:t xml:space="preserve"> </w:t>
      </w:r>
      <w:r w:rsidR="005C1E26" w:rsidRPr="00636EA8">
        <w:rPr>
          <w:rFonts w:ascii="KFGQPC Uthmanic Script HAFS" w:hint="eastAsia"/>
          <w:rtl/>
          <w:lang w:bidi="ar-SA"/>
        </w:rPr>
        <w:t>دَامَتِ</w:t>
      </w:r>
      <w:r w:rsidR="005C1E26" w:rsidRPr="00636EA8">
        <w:rPr>
          <w:rFonts w:ascii="KFGQPC Uthmanic Script HAFS"/>
          <w:rtl/>
          <w:lang w:bidi="ar-SA"/>
        </w:rPr>
        <w:t xml:space="preserve"> </w:t>
      </w:r>
      <w:r w:rsidR="005C1E26" w:rsidRPr="00636EA8">
        <w:rPr>
          <w:rFonts w:ascii="KFGQPC Uthmanic Script HAFS" w:hint="cs"/>
          <w:rtl/>
          <w:lang w:bidi="ar-SA"/>
        </w:rPr>
        <w:t>ٱ</w:t>
      </w:r>
      <w:r w:rsidR="005C1E26" w:rsidRPr="00636EA8">
        <w:rPr>
          <w:rFonts w:ascii="KFGQPC Uthmanic Script HAFS" w:hint="eastAsia"/>
          <w:rtl/>
          <w:lang w:bidi="ar-SA"/>
        </w:rPr>
        <w:t>لسَّمَ</w:t>
      </w:r>
      <w:r w:rsidR="005C1E26" w:rsidRPr="00636EA8">
        <w:rPr>
          <w:rFonts w:ascii="KFGQPC Uthmanic Script HAFS" w:hint="cs"/>
          <w:rtl/>
          <w:lang w:bidi="ar-SA"/>
        </w:rPr>
        <w:t>ٰ</w:t>
      </w:r>
      <w:r w:rsidR="005C1E26" w:rsidRPr="00636EA8">
        <w:rPr>
          <w:rFonts w:ascii="KFGQPC Uthmanic Script HAFS" w:hint="eastAsia"/>
          <w:rtl/>
          <w:lang w:bidi="ar-SA"/>
        </w:rPr>
        <w:t>وَ</w:t>
      </w:r>
      <w:r w:rsidR="005C1E26" w:rsidRPr="00636EA8">
        <w:rPr>
          <w:rFonts w:ascii="KFGQPC Uthmanic Script HAFS" w:hint="cs"/>
          <w:rtl/>
          <w:lang w:bidi="ar-SA"/>
        </w:rPr>
        <w:t>ٰ</w:t>
      </w:r>
      <w:r w:rsidR="005C1E26" w:rsidRPr="00636EA8">
        <w:rPr>
          <w:rFonts w:ascii="KFGQPC Uthmanic Script HAFS" w:hint="eastAsia"/>
          <w:rtl/>
          <w:lang w:bidi="ar-SA"/>
        </w:rPr>
        <w:t>تُ</w:t>
      </w:r>
      <w:r w:rsidR="005C1E26" w:rsidRPr="00636EA8">
        <w:rPr>
          <w:rFonts w:ascii="KFGQPC Uthmanic Script HAFS"/>
          <w:rtl/>
          <w:lang w:bidi="ar-SA"/>
        </w:rPr>
        <w:t xml:space="preserve"> </w:t>
      </w:r>
      <w:r w:rsidR="005C1E26" w:rsidRPr="00636EA8">
        <w:rPr>
          <w:rFonts w:ascii="KFGQPC Uthmanic Script HAFS" w:hint="eastAsia"/>
          <w:rtl/>
          <w:lang w:bidi="ar-SA"/>
        </w:rPr>
        <w:t>وَ</w:t>
      </w:r>
      <w:r w:rsidR="005C1E26" w:rsidRPr="00636EA8">
        <w:rPr>
          <w:rFonts w:ascii="KFGQPC Uthmanic Script HAFS" w:hint="cs"/>
          <w:rtl/>
          <w:lang w:bidi="ar-SA"/>
        </w:rPr>
        <w:t>ٱ</w:t>
      </w:r>
      <w:r w:rsidR="005C1E26" w:rsidRPr="00636EA8">
        <w:rPr>
          <w:rFonts w:ascii="KFGQPC Uthmanic Script HAFS" w:hint="eastAsia"/>
          <w:rtl/>
          <w:lang w:bidi="ar-SA"/>
        </w:rPr>
        <w:t>ل</w:t>
      </w:r>
      <w:r w:rsidR="005C1E26" w:rsidRPr="00636EA8">
        <w:rPr>
          <w:rFonts w:ascii="KFGQPC Uthmanic Script HAFS" w:hint="cs"/>
          <w:rtl/>
          <w:lang w:bidi="ar-SA"/>
        </w:rPr>
        <w:t>ۡ</w:t>
      </w:r>
      <w:r w:rsidR="005C1E26" w:rsidRPr="00636EA8">
        <w:rPr>
          <w:rFonts w:ascii="KFGQPC Uthmanic Script HAFS" w:hint="eastAsia"/>
          <w:rtl/>
          <w:lang w:bidi="ar-SA"/>
        </w:rPr>
        <w:t>أَر</w:t>
      </w:r>
      <w:r w:rsidR="005C1E26" w:rsidRPr="00636EA8">
        <w:rPr>
          <w:rFonts w:ascii="KFGQPC Uthmanic Script HAFS" w:hint="cs"/>
          <w:rtl/>
          <w:lang w:bidi="ar-SA"/>
        </w:rPr>
        <w:t>ۡ</w:t>
      </w:r>
      <w:r w:rsidR="005C1E26" w:rsidRPr="00636EA8">
        <w:rPr>
          <w:rFonts w:ascii="KFGQPC Uthmanic Script HAFS" w:hint="eastAsia"/>
          <w:rtl/>
          <w:lang w:bidi="ar-SA"/>
        </w:rPr>
        <w:t>ضُ</w:t>
      </w:r>
      <w:r w:rsidR="005C1E26" w:rsidRPr="00636EA8">
        <w:rPr>
          <w:rFonts w:ascii="KFGQPC Uthmanic Script HAFS"/>
          <w:rtl/>
          <w:lang w:bidi="ar-SA"/>
        </w:rPr>
        <w:t xml:space="preserve"> </w:t>
      </w:r>
      <w:r w:rsidR="005C1E26" w:rsidRPr="00636EA8">
        <w:rPr>
          <w:rFonts w:ascii="KFGQPC Uthmanic Script HAFS" w:hint="eastAsia"/>
          <w:rtl/>
          <w:lang w:bidi="ar-SA"/>
        </w:rPr>
        <w:t>إِلَّا</w:t>
      </w:r>
      <w:r w:rsidR="005C1E26" w:rsidRPr="00636EA8">
        <w:rPr>
          <w:rFonts w:ascii="KFGQPC Uthmanic Script HAFS"/>
          <w:rtl/>
          <w:lang w:bidi="ar-SA"/>
        </w:rPr>
        <w:t xml:space="preserve"> </w:t>
      </w:r>
      <w:r w:rsidR="005C1E26" w:rsidRPr="00636EA8">
        <w:rPr>
          <w:rFonts w:ascii="KFGQPC Uthmanic Script HAFS" w:hint="eastAsia"/>
          <w:rtl/>
          <w:lang w:bidi="ar-SA"/>
        </w:rPr>
        <w:t>مَا</w:t>
      </w:r>
      <w:r w:rsidR="005C1E26" w:rsidRPr="00636EA8">
        <w:rPr>
          <w:rFonts w:ascii="KFGQPC Uthmanic Script HAFS"/>
          <w:rtl/>
          <w:lang w:bidi="ar-SA"/>
        </w:rPr>
        <w:t xml:space="preserve"> </w:t>
      </w:r>
      <w:r w:rsidR="005C1E26" w:rsidRPr="00636EA8">
        <w:rPr>
          <w:rFonts w:ascii="KFGQPC Uthmanic Script HAFS" w:hint="eastAsia"/>
          <w:rtl/>
          <w:lang w:bidi="ar-SA"/>
        </w:rPr>
        <w:t>شَا</w:t>
      </w:r>
      <w:r w:rsidR="005C1E26" w:rsidRPr="00636EA8">
        <w:rPr>
          <w:rFonts w:ascii="KFGQPC Uthmanic Script HAFS" w:hint="cs"/>
          <w:rtl/>
          <w:lang w:bidi="ar-SA"/>
        </w:rPr>
        <w:t>ٓ</w:t>
      </w:r>
      <w:r w:rsidR="005C1E26" w:rsidRPr="00636EA8">
        <w:rPr>
          <w:rFonts w:ascii="KFGQPC Uthmanic Script HAFS" w:hint="eastAsia"/>
          <w:rtl/>
          <w:lang w:bidi="ar-SA"/>
        </w:rPr>
        <w:t>ءَ</w:t>
      </w:r>
      <w:r w:rsidR="005C1E26" w:rsidRPr="00636EA8">
        <w:rPr>
          <w:rFonts w:ascii="KFGQPC Uthmanic Script HAFS"/>
          <w:rtl/>
          <w:lang w:bidi="ar-SA"/>
        </w:rPr>
        <w:t xml:space="preserve"> </w:t>
      </w:r>
      <w:r w:rsidR="005C1E26" w:rsidRPr="00636EA8">
        <w:rPr>
          <w:rFonts w:ascii="KFGQPC Uthmanic Script HAFS" w:hint="eastAsia"/>
          <w:rtl/>
          <w:lang w:bidi="ar-SA"/>
        </w:rPr>
        <w:t>رَبُّكَ</w:t>
      </w:r>
      <w:r w:rsidR="005C1E26" w:rsidRPr="00636EA8">
        <w:rPr>
          <w:rFonts w:ascii="KFGQPC Uthmanic Script HAFS" w:hint="cs"/>
          <w:rtl/>
          <w:lang w:bidi="ar-SA"/>
        </w:rPr>
        <w:t>ۚ</w:t>
      </w:r>
      <w:r w:rsidR="005C1E26" w:rsidRPr="00636EA8">
        <w:rPr>
          <w:rFonts w:ascii="KFGQPC Uthmanic Script HAFS"/>
          <w:rtl/>
          <w:lang w:bidi="ar-SA"/>
        </w:rPr>
        <w:t xml:space="preserve"> </w:t>
      </w:r>
      <w:r w:rsidR="005C1E26" w:rsidRPr="00636EA8">
        <w:rPr>
          <w:rFonts w:ascii="KFGQPC Uthmanic Script HAFS" w:hint="eastAsia"/>
          <w:rtl/>
          <w:lang w:bidi="ar-SA"/>
        </w:rPr>
        <w:t>إِنَّ</w:t>
      </w:r>
      <w:r w:rsidR="005C1E26" w:rsidRPr="00636EA8">
        <w:rPr>
          <w:rFonts w:ascii="KFGQPC Uthmanic Script HAFS"/>
          <w:rtl/>
          <w:lang w:bidi="ar-SA"/>
        </w:rPr>
        <w:t xml:space="preserve"> </w:t>
      </w:r>
      <w:r w:rsidR="005C1E26" w:rsidRPr="00636EA8">
        <w:rPr>
          <w:rFonts w:ascii="KFGQPC Uthmanic Script HAFS" w:hint="eastAsia"/>
          <w:rtl/>
          <w:lang w:bidi="ar-SA"/>
        </w:rPr>
        <w:t>رَبَّكَ</w:t>
      </w:r>
      <w:r w:rsidR="005C1E26" w:rsidRPr="00636EA8">
        <w:rPr>
          <w:rFonts w:ascii="KFGQPC Uthmanic Script HAFS"/>
          <w:rtl/>
          <w:lang w:bidi="ar-SA"/>
        </w:rPr>
        <w:t xml:space="preserve"> </w:t>
      </w:r>
      <w:r w:rsidR="005C1E26" w:rsidRPr="00636EA8">
        <w:rPr>
          <w:rFonts w:ascii="KFGQPC Uthmanic Script HAFS" w:hint="eastAsia"/>
          <w:rtl/>
          <w:lang w:bidi="ar-SA"/>
        </w:rPr>
        <w:t>فَعَّال</w:t>
      </w:r>
      <w:r w:rsidR="005C1E26" w:rsidRPr="00636EA8">
        <w:rPr>
          <w:rFonts w:ascii="KFGQPC Uthmanic Script HAFS" w:hint="cs"/>
          <w:rtl/>
          <w:lang w:bidi="ar-SA"/>
        </w:rPr>
        <w:t>ٞ</w:t>
      </w:r>
      <w:r w:rsidR="005C1E26" w:rsidRPr="00636EA8">
        <w:rPr>
          <w:rFonts w:ascii="KFGQPC Uthmanic Script HAFS"/>
          <w:rtl/>
          <w:lang w:bidi="ar-SA"/>
        </w:rPr>
        <w:t xml:space="preserve"> </w:t>
      </w:r>
      <w:r w:rsidR="005C1E26" w:rsidRPr="00636EA8">
        <w:rPr>
          <w:rFonts w:ascii="KFGQPC Uthmanic Script HAFS" w:hint="eastAsia"/>
          <w:rtl/>
          <w:lang w:bidi="ar-SA"/>
        </w:rPr>
        <w:t>لِّمَا</w:t>
      </w:r>
      <w:r w:rsidR="005C1E26" w:rsidRPr="00636EA8">
        <w:rPr>
          <w:rFonts w:ascii="KFGQPC Uthmanic Script HAFS"/>
          <w:rtl/>
          <w:lang w:bidi="ar-SA"/>
        </w:rPr>
        <w:t xml:space="preserve"> </w:t>
      </w:r>
      <w:r w:rsidR="005C1E26" w:rsidRPr="00636EA8">
        <w:rPr>
          <w:rFonts w:ascii="KFGQPC Uthmanic Script HAFS" w:hint="eastAsia"/>
          <w:rtl/>
          <w:lang w:bidi="ar-SA"/>
        </w:rPr>
        <w:t>يُرِيدُ</w:t>
      </w:r>
      <w:r w:rsidR="005C1E26" w:rsidRPr="00636EA8">
        <w:rPr>
          <w:rFonts w:ascii="KFGQPC Uthmanic Script HAFS"/>
          <w:rtl/>
          <w:lang w:bidi="ar-SA"/>
        </w:rPr>
        <w:t xml:space="preserve"> </w:t>
      </w:r>
      <w:r w:rsidR="005C1E26" w:rsidRPr="00636EA8">
        <w:rPr>
          <w:rFonts w:ascii="KFGQPC Uthmanic Script HAFS" w:hint="cs"/>
          <w:rtl/>
          <w:lang w:bidi="ar-SA"/>
        </w:rPr>
        <w:t>١٠٧</w:t>
      </w:r>
      <w:r w:rsidR="005C1E26" w:rsidRPr="00636EA8">
        <w:rPr>
          <w:rFonts w:ascii="KFGQPC Uthmanic Script HAFS"/>
          <w:rtl/>
          <w:lang w:bidi="ar-SA"/>
        </w:rPr>
        <w:t xml:space="preserve"> </w:t>
      </w:r>
      <w:r w:rsidR="005C1E26" w:rsidRPr="00636EA8">
        <w:rPr>
          <w:rFonts w:ascii="KFGQPC Uthmanic Script HAFS" w:hint="eastAsia"/>
          <w:rtl/>
          <w:lang w:bidi="ar-SA"/>
        </w:rPr>
        <w:t>وَأَمَّا</w:t>
      </w:r>
      <w:r w:rsidR="005C1E26" w:rsidRPr="00636EA8">
        <w:rPr>
          <w:rFonts w:ascii="KFGQPC Uthmanic Script HAFS"/>
          <w:rtl/>
          <w:lang w:bidi="ar-SA"/>
        </w:rPr>
        <w:t xml:space="preserve"> </w:t>
      </w:r>
      <w:r w:rsidR="005C1E26" w:rsidRPr="00636EA8">
        <w:rPr>
          <w:rFonts w:ascii="KFGQPC Uthmanic Script HAFS" w:hint="cs"/>
          <w:rtl/>
          <w:lang w:bidi="ar-SA"/>
        </w:rPr>
        <w:t>ٱ</w:t>
      </w:r>
      <w:r w:rsidR="005C1E26" w:rsidRPr="00636EA8">
        <w:rPr>
          <w:rFonts w:ascii="KFGQPC Uthmanic Script HAFS" w:hint="eastAsia"/>
          <w:rtl/>
          <w:lang w:bidi="ar-SA"/>
        </w:rPr>
        <w:t>لَّذِينَ</w:t>
      </w:r>
      <w:r w:rsidR="005C1E26" w:rsidRPr="00636EA8">
        <w:rPr>
          <w:rFonts w:ascii="KFGQPC Uthmanic Script HAFS"/>
          <w:rtl/>
          <w:lang w:bidi="ar-SA"/>
        </w:rPr>
        <w:t xml:space="preserve"> </w:t>
      </w:r>
      <w:r w:rsidR="005C1E26" w:rsidRPr="00636EA8">
        <w:rPr>
          <w:rFonts w:ascii="KFGQPC Uthmanic Script HAFS" w:hint="eastAsia"/>
          <w:rtl/>
          <w:lang w:bidi="ar-SA"/>
        </w:rPr>
        <w:t>سُعِدُواْ</w:t>
      </w:r>
      <w:r w:rsidR="005C1E26" w:rsidRPr="00636EA8">
        <w:rPr>
          <w:rFonts w:ascii="KFGQPC Uthmanic Script HAFS"/>
          <w:rtl/>
          <w:lang w:bidi="ar-SA"/>
        </w:rPr>
        <w:t xml:space="preserve"> </w:t>
      </w:r>
      <w:r w:rsidR="005C1E26" w:rsidRPr="00636EA8">
        <w:rPr>
          <w:rFonts w:ascii="KFGQPC Uthmanic Script HAFS" w:hint="eastAsia"/>
          <w:rtl/>
          <w:lang w:bidi="ar-SA"/>
        </w:rPr>
        <w:t>فَفِي</w:t>
      </w:r>
      <w:r w:rsidR="005C1E26" w:rsidRPr="00636EA8">
        <w:rPr>
          <w:rFonts w:ascii="KFGQPC Uthmanic Script HAFS"/>
          <w:rtl/>
          <w:lang w:bidi="ar-SA"/>
        </w:rPr>
        <w:t xml:space="preserve"> </w:t>
      </w:r>
      <w:r w:rsidR="005C1E26" w:rsidRPr="00636EA8">
        <w:rPr>
          <w:rFonts w:ascii="KFGQPC Uthmanic Script HAFS" w:hint="cs"/>
          <w:rtl/>
          <w:lang w:bidi="ar-SA"/>
        </w:rPr>
        <w:t>ٱ</w:t>
      </w:r>
      <w:r w:rsidR="005C1E26" w:rsidRPr="00636EA8">
        <w:rPr>
          <w:rFonts w:ascii="KFGQPC Uthmanic Script HAFS" w:hint="eastAsia"/>
          <w:rtl/>
          <w:lang w:bidi="ar-SA"/>
        </w:rPr>
        <w:t>ل</w:t>
      </w:r>
      <w:r w:rsidR="005C1E26" w:rsidRPr="00636EA8">
        <w:rPr>
          <w:rFonts w:ascii="KFGQPC Uthmanic Script HAFS" w:hint="cs"/>
          <w:rtl/>
          <w:lang w:bidi="ar-SA"/>
        </w:rPr>
        <w:t>ۡ</w:t>
      </w:r>
      <w:r w:rsidR="005C1E26" w:rsidRPr="00636EA8">
        <w:rPr>
          <w:rFonts w:ascii="KFGQPC Uthmanic Script HAFS" w:hint="eastAsia"/>
          <w:rtl/>
          <w:lang w:bidi="ar-SA"/>
        </w:rPr>
        <w:t>جَنَّةِ</w:t>
      </w:r>
      <w:r w:rsidR="005C1E26" w:rsidRPr="00636EA8">
        <w:rPr>
          <w:rFonts w:ascii="KFGQPC Uthmanic Script HAFS"/>
          <w:rtl/>
          <w:lang w:bidi="ar-SA"/>
        </w:rPr>
        <w:t xml:space="preserve"> </w:t>
      </w:r>
      <w:r w:rsidR="005C1E26" w:rsidRPr="00636EA8">
        <w:rPr>
          <w:rFonts w:ascii="KFGQPC Uthmanic Script HAFS" w:hint="eastAsia"/>
          <w:rtl/>
          <w:lang w:bidi="ar-SA"/>
        </w:rPr>
        <w:t>خَ</w:t>
      </w:r>
      <w:r w:rsidR="005C1E26" w:rsidRPr="00636EA8">
        <w:rPr>
          <w:rFonts w:ascii="KFGQPC Uthmanic Script HAFS" w:hint="cs"/>
          <w:rtl/>
          <w:lang w:bidi="ar-SA"/>
        </w:rPr>
        <w:t>ٰ</w:t>
      </w:r>
      <w:r w:rsidR="005C1E26" w:rsidRPr="00636EA8">
        <w:rPr>
          <w:rFonts w:ascii="KFGQPC Uthmanic Script HAFS" w:hint="eastAsia"/>
          <w:rtl/>
          <w:lang w:bidi="ar-SA"/>
        </w:rPr>
        <w:t>لِدِينَ</w:t>
      </w:r>
      <w:r w:rsidR="005C1E26" w:rsidRPr="00636EA8">
        <w:rPr>
          <w:rFonts w:ascii="KFGQPC Uthmanic Script HAFS"/>
          <w:rtl/>
          <w:lang w:bidi="ar-SA"/>
        </w:rPr>
        <w:t xml:space="preserve"> </w:t>
      </w:r>
      <w:r w:rsidR="005C1E26" w:rsidRPr="00636EA8">
        <w:rPr>
          <w:rFonts w:ascii="KFGQPC Uthmanic Script HAFS" w:hint="eastAsia"/>
          <w:rtl/>
          <w:lang w:bidi="ar-SA"/>
        </w:rPr>
        <w:t>فِيهَا</w:t>
      </w:r>
      <w:r w:rsidR="005C1E26" w:rsidRPr="00636EA8">
        <w:rPr>
          <w:rFonts w:ascii="KFGQPC Uthmanic Script HAFS"/>
          <w:rtl/>
          <w:lang w:bidi="ar-SA"/>
        </w:rPr>
        <w:t xml:space="preserve"> </w:t>
      </w:r>
      <w:r w:rsidR="005C1E26" w:rsidRPr="00636EA8">
        <w:rPr>
          <w:rFonts w:ascii="KFGQPC Uthmanic Script HAFS" w:hint="eastAsia"/>
          <w:rtl/>
          <w:lang w:bidi="ar-SA"/>
        </w:rPr>
        <w:t>مَا</w:t>
      </w:r>
      <w:r w:rsidR="005C1E26" w:rsidRPr="00636EA8">
        <w:rPr>
          <w:rFonts w:ascii="KFGQPC Uthmanic Script HAFS"/>
          <w:rtl/>
          <w:lang w:bidi="ar-SA"/>
        </w:rPr>
        <w:t xml:space="preserve"> </w:t>
      </w:r>
      <w:r w:rsidR="005C1E26" w:rsidRPr="00636EA8">
        <w:rPr>
          <w:rFonts w:ascii="KFGQPC Uthmanic Script HAFS" w:hint="eastAsia"/>
          <w:rtl/>
          <w:lang w:bidi="ar-SA"/>
        </w:rPr>
        <w:t>دَامَتِ</w:t>
      </w:r>
      <w:r w:rsidR="005C1E26" w:rsidRPr="00636EA8">
        <w:rPr>
          <w:rFonts w:ascii="KFGQPC Uthmanic Script HAFS"/>
          <w:rtl/>
          <w:lang w:bidi="ar-SA"/>
        </w:rPr>
        <w:t xml:space="preserve"> </w:t>
      </w:r>
      <w:r w:rsidR="005C1E26" w:rsidRPr="00636EA8">
        <w:rPr>
          <w:rFonts w:ascii="KFGQPC Uthmanic Script HAFS" w:hint="cs"/>
          <w:rtl/>
          <w:lang w:bidi="ar-SA"/>
        </w:rPr>
        <w:t>ٱ</w:t>
      </w:r>
      <w:r w:rsidR="005C1E26" w:rsidRPr="00636EA8">
        <w:rPr>
          <w:rFonts w:ascii="KFGQPC Uthmanic Script HAFS" w:hint="eastAsia"/>
          <w:rtl/>
          <w:lang w:bidi="ar-SA"/>
        </w:rPr>
        <w:t>لسَّمَ</w:t>
      </w:r>
      <w:r w:rsidR="005C1E26" w:rsidRPr="00636EA8">
        <w:rPr>
          <w:rFonts w:ascii="KFGQPC Uthmanic Script HAFS" w:hint="cs"/>
          <w:rtl/>
          <w:lang w:bidi="ar-SA"/>
        </w:rPr>
        <w:t>ٰ</w:t>
      </w:r>
      <w:r w:rsidR="005C1E26" w:rsidRPr="00636EA8">
        <w:rPr>
          <w:rFonts w:ascii="KFGQPC Uthmanic Script HAFS" w:hint="eastAsia"/>
          <w:rtl/>
          <w:lang w:bidi="ar-SA"/>
        </w:rPr>
        <w:t>وَ</w:t>
      </w:r>
      <w:r w:rsidR="005C1E26" w:rsidRPr="00636EA8">
        <w:rPr>
          <w:rFonts w:ascii="KFGQPC Uthmanic Script HAFS" w:hint="cs"/>
          <w:rtl/>
          <w:lang w:bidi="ar-SA"/>
        </w:rPr>
        <w:t>ٰ</w:t>
      </w:r>
      <w:r w:rsidR="005C1E26" w:rsidRPr="00636EA8">
        <w:rPr>
          <w:rFonts w:ascii="KFGQPC Uthmanic Script HAFS" w:hint="eastAsia"/>
          <w:rtl/>
          <w:lang w:bidi="ar-SA"/>
        </w:rPr>
        <w:t>تُ</w:t>
      </w:r>
      <w:r w:rsidR="005C1E26" w:rsidRPr="00636EA8">
        <w:rPr>
          <w:rFonts w:ascii="KFGQPC Uthmanic Script HAFS"/>
          <w:rtl/>
          <w:lang w:bidi="ar-SA"/>
        </w:rPr>
        <w:t xml:space="preserve"> </w:t>
      </w:r>
      <w:r w:rsidR="005C1E26" w:rsidRPr="00636EA8">
        <w:rPr>
          <w:rFonts w:ascii="KFGQPC Uthmanic Script HAFS" w:hint="eastAsia"/>
          <w:rtl/>
          <w:lang w:bidi="ar-SA"/>
        </w:rPr>
        <w:t>وَ</w:t>
      </w:r>
      <w:r w:rsidR="005C1E26" w:rsidRPr="00636EA8">
        <w:rPr>
          <w:rFonts w:ascii="KFGQPC Uthmanic Script HAFS" w:hint="cs"/>
          <w:rtl/>
          <w:lang w:bidi="ar-SA"/>
        </w:rPr>
        <w:t>ٱ</w:t>
      </w:r>
      <w:r w:rsidR="005C1E26" w:rsidRPr="00636EA8">
        <w:rPr>
          <w:rFonts w:ascii="KFGQPC Uthmanic Script HAFS" w:hint="eastAsia"/>
          <w:rtl/>
          <w:lang w:bidi="ar-SA"/>
        </w:rPr>
        <w:t>ل</w:t>
      </w:r>
      <w:r w:rsidR="005C1E26" w:rsidRPr="00636EA8">
        <w:rPr>
          <w:rFonts w:ascii="KFGQPC Uthmanic Script HAFS" w:hint="cs"/>
          <w:rtl/>
          <w:lang w:bidi="ar-SA"/>
        </w:rPr>
        <w:t>ۡ</w:t>
      </w:r>
      <w:r w:rsidR="005C1E26" w:rsidRPr="00636EA8">
        <w:rPr>
          <w:rFonts w:ascii="KFGQPC Uthmanic Script HAFS" w:hint="eastAsia"/>
          <w:rtl/>
          <w:lang w:bidi="ar-SA"/>
        </w:rPr>
        <w:t>أَر</w:t>
      </w:r>
      <w:r w:rsidR="005C1E26" w:rsidRPr="00636EA8">
        <w:rPr>
          <w:rFonts w:ascii="KFGQPC Uthmanic Script HAFS" w:hint="cs"/>
          <w:rtl/>
          <w:lang w:bidi="ar-SA"/>
        </w:rPr>
        <w:t>ۡ</w:t>
      </w:r>
      <w:r w:rsidR="005C1E26" w:rsidRPr="00636EA8">
        <w:rPr>
          <w:rFonts w:ascii="KFGQPC Uthmanic Script HAFS" w:hint="eastAsia"/>
          <w:rtl/>
          <w:lang w:bidi="ar-SA"/>
        </w:rPr>
        <w:t>ضُ</w:t>
      </w:r>
      <w:r w:rsidR="005C1E26" w:rsidRPr="00636EA8">
        <w:rPr>
          <w:rFonts w:ascii="KFGQPC Uthmanic Script HAFS"/>
          <w:rtl/>
          <w:lang w:bidi="ar-SA"/>
        </w:rPr>
        <w:t xml:space="preserve"> </w:t>
      </w:r>
      <w:r w:rsidR="005C1E26" w:rsidRPr="00636EA8">
        <w:rPr>
          <w:rFonts w:ascii="KFGQPC Uthmanic Script HAFS" w:hint="eastAsia"/>
          <w:rtl/>
          <w:lang w:bidi="ar-SA"/>
        </w:rPr>
        <w:t>إِلَّا</w:t>
      </w:r>
      <w:r w:rsidR="005C1E26" w:rsidRPr="00636EA8">
        <w:rPr>
          <w:rFonts w:ascii="KFGQPC Uthmanic Script HAFS"/>
          <w:rtl/>
          <w:lang w:bidi="ar-SA"/>
        </w:rPr>
        <w:t xml:space="preserve"> </w:t>
      </w:r>
      <w:r w:rsidR="005C1E26" w:rsidRPr="00636EA8">
        <w:rPr>
          <w:rFonts w:ascii="KFGQPC Uthmanic Script HAFS" w:hint="eastAsia"/>
          <w:rtl/>
          <w:lang w:bidi="ar-SA"/>
        </w:rPr>
        <w:t>مَا</w:t>
      </w:r>
      <w:r w:rsidR="005C1E26" w:rsidRPr="00636EA8">
        <w:rPr>
          <w:rFonts w:ascii="KFGQPC Uthmanic Script HAFS"/>
          <w:rtl/>
          <w:lang w:bidi="ar-SA"/>
        </w:rPr>
        <w:t xml:space="preserve"> </w:t>
      </w:r>
      <w:r w:rsidR="005C1E26" w:rsidRPr="00636EA8">
        <w:rPr>
          <w:rFonts w:ascii="KFGQPC Uthmanic Script HAFS" w:hint="eastAsia"/>
          <w:rtl/>
          <w:lang w:bidi="ar-SA"/>
        </w:rPr>
        <w:t>شَا</w:t>
      </w:r>
      <w:r w:rsidR="005C1E26" w:rsidRPr="00636EA8">
        <w:rPr>
          <w:rFonts w:ascii="KFGQPC Uthmanic Script HAFS" w:hint="cs"/>
          <w:rtl/>
          <w:lang w:bidi="ar-SA"/>
        </w:rPr>
        <w:t>ٓ</w:t>
      </w:r>
      <w:r w:rsidR="005C1E26" w:rsidRPr="00636EA8">
        <w:rPr>
          <w:rFonts w:ascii="KFGQPC Uthmanic Script HAFS" w:hint="eastAsia"/>
          <w:rtl/>
          <w:lang w:bidi="ar-SA"/>
        </w:rPr>
        <w:t>ءَ</w:t>
      </w:r>
      <w:r w:rsidR="005C1E26" w:rsidRPr="00636EA8">
        <w:rPr>
          <w:rFonts w:ascii="KFGQPC Uthmanic Script HAFS"/>
          <w:rtl/>
          <w:lang w:bidi="ar-SA"/>
        </w:rPr>
        <w:t xml:space="preserve"> </w:t>
      </w:r>
      <w:r w:rsidR="005C1E26" w:rsidRPr="00636EA8">
        <w:rPr>
          <w:rFonts w:ascii="KFGQPC Uthmanic Script HAFS" w:hint="eastAsia"/>
          <w:rtl/>
          <w:lang w:bidi="ar-SA"/>
        </w:rPr>
        <w:t>رَبُّكَ</w:t>
      </w:r>
      <w:r w:rsidR="005C1E26" w:rsidRPr="00636EA8">
        <w:rPr>
          <w:rFonts w:ascii="KFGQPC Uthmanic Script HAFS" w:hint="cs"/>
          <w:rtl/>
          <w:lang w:bidi="ar-SA"/>
        </w:rPr>
        <w:t>ۖ</w:t>
      </w:r>
      <w:r w:rsidR="005C1E26" w:rsidRPr="00636EA8">
        <w:rPr>
          <w:rFonts w:ascii="KFGQPC Uthmanic Script HAFS"/>
          <w:rtl/>
          <w:lang w:bidi="ar-SA"/>
        </w:rPr>
        <w:t xml:space="preserve"> </w:t>
      </w:r>
      <w:r w:rsidR="005C1E26" w:rsidRPr="00636EA8">
        <w:rPr>
          <w:rFonts w:ascii="KFGQPC Uthmanic Script HAFS" w:hint="eastAsia"/>
          <w:rtl/>
          <w:lang w:bidi="ar-SA"/>
        </w:rPr>
        <w:t>عَطَا</w:t>
      </w:r>
      <w:r w:rsidR="005C1E26" w:rsidRPr="00636EA8">
        <w:rPr>
          <w:rFonts w:ascii="KFGQPC Uthmanic Script HAFS" w:hint="cs"/>
          <w:rtl/>
          <w:lang w:bidi="ar-SA"/>
        </w:rPr>
        <w:t>ٓ</w:t>
      </w:r>
      <w:r w:rsidR="005C1E26" w:rsidRPr="00636EA8">
        <w:rPr>
          <w:rFonts w:ascii="KFGQPC Uthmanic Script HAFS" w:hint="eastAsia"/>
          <w:rtl/>
          <w:lang w:bidi="ar-SA"/>
        </w:rPr>
        <w:t>ءً</w:t>
      </w:r>
      <w:r w:rsidR="005C1E26" w:rsidRPr="00636EA8">
        <w:rPr>
          <w:rFonts w:ascii="KFGQPC Uthmanic Script HAFS"/>
          <w:rtl/>
          <w:lang w:bidi="ar-SA"/>
        </w:rPr>
        <w:t xml:space="preserve"> </w:t>
      </w:r>
      <w:r w:rsidR="005C1E26" w:rsidRPr="00636EA8">
        <w:rPr>
          <w:rFonts w:ascii="KFGQPC Uthmanic Script HAFS" w:hint="eastAsia"/>
          <w:rtl/>
          <w:lang w:bidi="ar-SA"/>
        </w:rPr>
        <w:t>غَي</w:t>
      </w:r>
      <w:r w:rsidR="005C1E26" w:rsidRPr="00636EA8">
        <w:rPr>
          <w:rFonts w:ascii="KFGQPC Uthmanic Script HAFS" w:hint="cs"/>
          <w:rtl/>
          <w:lang w:bidi="ar-SA"/>
        </w:rPr>
        <w:t>ۡ</w:t>
      </w:r>
      <w:r w:rsidR="005C1E26" w:rsidRPr="00636EA8">
        <w:rPr>
          <w:rFonts w:ascii="KFGQPC Uthmanic Script HAFS" w:hint="eastAsia"/>
          <w:rtl/>
          <w:lang w:bidi="ar-SA"/>
        </w:rPr>
        <w:t>رَ</w:t>
      </w:r>
      <w:r w:rsidR="005C1E26" w:rsidRPr="00636EA8">
        <w:rPr>
          <w:rFonts w:ascii="KFGQPC Uthmanic Script HAFS"/>
          <w:rtl/>
          <w:lang w:bidi="ar-SA"/>
        </w:rPr>
        <w:t xml:space="preserve"> </w:t>
      </w:r>
      <w:r w:rsidR="005C1E26" w:rsidRPr="00636EA8">
        <w:rPr>
          <w:rFonts w:ascii="KFGQPC Uthmanic Script HAFS" w:hint="eastAsia"/>
          <w:rtl/>
          <w:lang w:bidi="ar-SA"/>
        </w:rPr>
        <w:t>مَج</w:t>
      </w:r>
      <w:r w:rsidR="005C1E26" w:rsidRPr="00636EA8">
        <w:rPr>
          <w:rFonts w:ascii="KFGQPC Uthmanic Script HAFS" w:hint="cs"/>
          <w:rtl/>
          <w:lang w:bidi="ar-SA"/>
        </w:rPr>
        <w:t>ۡ</w:t>
      </w:r>
      <w:r w:rsidR="005C1E26" w:rsidRPr="00636EA8">
        <w:rPr>
          <w:rFonts w:ascii="KFGQPC Uthmanic Script HAFS" w:hint="eastAsia"/>
          <w:rtl/>
          <w:lang w:bidi="ar-SA"/>
        </w:rPr>
        <w:t>ذُوذ</w:t>
      </w:r>
      <w:r w:rsidR="005C1E26" w:rsidRPr="00636EA8">
        <w:rPr>
          <w:rFonts w:ascii="KFGQPC Uthmanic Script HAFS" w:hint="cs"/>
          <w:rtl/>
          <w:lang w:bidi="ar-SA"/>
        </w:rPr>
        <w:t>ٖ</w:t>
      </w:r>
      <w:r w:rsidR="005C1E26" w:rsidRPr="00636EA8">
        <w:rPr>
          <w:rFonts w:ascii="KFGQPC Uthmanic Script HAFS"/>
          <w:rtl/>
          <w:lang w:bidi="ar-SA"/>
        </w:rPr>
        <w:t xml:space="preserve"> </w:t>
      </w:r>
      <w:r w:rsidR="005C1E26" w:rsidRPr="00636EA8">
        <w:rPr>
          <w:rFonts w:ascii="KFGQPC Uthmanic Script HAFS" w:hint="cs"/>
          <w:rtl/>
          <w:lang w:bidi="ar-SA"/>
        </w:rPr>
        <w:t>١٠٨</w:t>
      </w:r>
      <w:r w:rsidRPr="00636EA8">
        <w:rPr>
          <w:rFonts w:ascii="KFGQPC Uthman Taha Naskh" w:cs="KFGQPC Uthman Taha Naskh" w:hint="cs"/>
          <w:rtl/>
          <w:lang w:bidi="ar-SA"/>
        </w:rPr>
        <w:t>﴾</w:t>
      </w:r>
      <w:r w:rsidR="005C1E26" w:rsidRPr="00636EA8">
        <w:rPr>
          <w:rFonts w:ascii="KFGQPC Uthman Taha Naskh" w:cs="KFGQPC Uthman Taha Naskh"/>
          <w:rtl/>
          <w:lang w:bidi="ar-SA"/>
        </w:rPr>
        <w:t xml:space="preserve"> </w:t>
      </w:r>
      <w:r w:rsidR="005C1E26" w:rsidRPr="00636EA8">
        <w:rPr>
          <w:rFonts w:ascii="KFGQPC Uthman Taha Naskh" w:cs="KFGQPC Uthman Taha Naskh"/>
          <w:lang w:bidi="ar-SA"/>
        </w:rPr>
        <w:tab/>
      </w:r>
      <w:r w:rsidR="005C1E26" w:rsidRPr="00636EA8">
        <w:rPr>
          <w:rStyle w:val="Char8"/>
          <w:rtl/>
        </w:rPr>
        <w:t>[</w:t>
      </w:r>
      <w:r w:rsidR="005C1E26" w:rsidRPr="00636EA8">
        <w:rPr>
          <w:rStyle w:val="Char8"/>
          <w:rFonts w:hint="eastAsia"/>
          <w:rtl/>
        </w:rPr>
        <w:t>هود</w:t>
      </w:r>
      <w:r w:rsidR="005C1E26" w:rsidRPr="00636EA8">
        <w:rPr>
          <w:rStyle w:val="Char8"/>
          <w:rtl/>
        </w:rPr>
        <w:t xml:space="preserve">: </w:t>
      </w:r>
      <w:r w:rsidR="005C1E26" w:rsidRPr="00636EA8">
        <w:rPr>
          <w:rStyle w:val="Char8"/>
          <w:rFonts w:hint="cs"/>
          <w:rtl/>
        </w:rPr>
        <w:t>١٠٦</w:t>
      </w:r>
      <w:r w:rsidR="005C1E26" w:rsidRPr="00636EA8">
        <w:rPr>
          <w:rStyle w:val="Char8"/>
          <w:rFonts w:hint="eastAsia"/>
          <w:rtl/>
        </w:rPr>
        <w:t>،</w:t>
      </w:r>
      <w:r w:rsidR="005C1E26" w:rsidRPr="00636EA8">
        <w:rPr>
          <w:rStyle w:val="Char8"/>
          <w:rtl/>
        </w:rPr>
        <w:t xml:space="preserve">  </w:t>
      </w:r>
      <w:r w:rsidR="005C1E26" w:rsidRPr="00636EA8">
        <w:rPr>
          <w:rStyle w:val="Char8"/>
          <w:rFonts w:hint="cs"/>
          <w:rtl/>
        </w:rPr>
        <w:t>١٠٨</w:t>
      </w:r>
      <w:r w:rsidR="005C1E26" w:rsidRPr="00636EA8">
        <w:rPr>
          <w:rStyle w:val="Char8"/>
          <w:rtl/>
        </w:rPr>
        <w:t xml:space="preserve">]  </w:t>
      </w:r>
      <w:r w:rsidR="0045011D" w:rsidRPr="00636EA8">
        <w:rPr>
          <w:rStyle w:val="Char8"/>
          <w:rtl/>
        </w:rPr>
        <w:tab/>
      </w:r>
    </w:p>
    <w:p w:rsidR="00174C4E" w:rsidRPr="00636EA8" w:rsidRDefault="00174C4E" w:rsidP="00BB388D">
      <w:pPr>
        <w:pStyle w:val="a1"/>
        <w:rPr>
          <w:rtl/>
          <w:lang w:bidi="ar-SA"/>
        </w:rPr>
      </w:pPr>
      <w:r w:rsidRPr="00636EA8">
        <w:rPr>
          <w:rtl/>
          <w:lang w:bidi="ar-SA"/>
        </w:rPr>
        <w:t>افراد تیره‌بخت در دوزخ خواهند بود و در آن ناله و فریاد سر می‌دهند. تا آسمان‌ها و زمین باق</w:t>
      </w:r>
      <w:r w:rsidR="00457B75" w:rsidRPr="00636EA8">
        <w:rPr>
          <w:rtl/>
          <w:lang w:bidi="ar-SA"/>
        </w:rPr>
        <w:t>ی‌ست</w:t>
      </w:r>
      <w:r w:rsidRPr="00636EA8">
        <w:rPr>
          <w:rtl/>
          <w:lang w:bidi="ar-SA"/>
        </w:rPr>
        <w:t>، جاودانه در دوزخ می‌مانند؛ مگر مدتی که پروردگارت بخواهد. همانا پروردگارت هر چه بخواهد، انجام می‌دهد. ولی افراد خوشبخت و سعادتمند، تا آسمان‌ها و زمین باق</w:t>
      </w:r>
      <w:r w:rsidR="00457B75" w:rsidRPr="00636EA8">
        <w:rPr>
          <w:rtl/>
          <w:lang w:bidi="ar-SA"/>
        </w:rPr>
        <w:t>ی‌ست</w:t>
      </w:r>
      <w:r w:rsidRPr="00636EA8">
        <w:rPr>
          <w:rtl/>
          <w:lang w:bidi="ar-SA"/>
        </w:rPr>
        <w:t>، جاودانه در بهشت می‌مانند؛ مگر مدتی که پروردگارت بخواهد. و این، عطا و بخششی ناگسستن</w:t>
      </w:r>
      <w:r w:rsidR="00457B75" w:rsidRPr="00636EA8">
        <w:rPr>
          <w:rtl/>
          <w:lang w:bidi="ar-SA"/>
        </w:rPr>
        <w:t>ی‌ست</w:t>
      </w:r>
      <w:r w:rsidRPr="00636EA8">
        <w:rPr>
          <w:rtl/>
          <w:lang w:bidi="ar-SA"/>
        </w:rPr>
        <w:t>.</w:t>
      </w:r>
    </w:p>
    <w:p w:rsidR="00152C77" w:rsidRPr="00D21CD0" w:rsidRDefault="00174C4E" w:rsidP="00BB388D">
      <w:pPr>
        <w:autoSpaceDE w:val="0"/>
        <w:autoSpaceDN w:val="0"/>
        <w:adjustRightInd w:val="0"/>
        <w:rPr>
          <w:spacing w:val="-2"/>
          <w:rtl/>
          <w:lang w:bidi="ar-SA"/>
        </w:rPr>
      </w:pPr>
      <w:r w:rsidRPr="00D21CD0">
        <w:rPr>
          <w:spacing w:val="-2"/>
          <w:rtl/>
          <w:lang w:bidi="ar-SA"/>
        </w:rPr>
        <w:t xml:space="preserve">همه‌ی این‌ها، نوشته می‌شود، اما کجا؟ در برخی از آثار امده است: بر پیشانی انسان، نوشته می‌شود. شاید کسی بپرسد: مگر پیشانی انسان، گنجایش این‌همه نوشته را دارد؟ می‌گوییم: </w:t>
      </w:r>
      <w:r w:rsidR="00BF32CD" w:rsidRPr="00D21CD0">
        <w:rPr>
          <w:spacing w:val="-2"/>
          <w:rtl/>
          <w:lang w:bidi="ar-SA"/>
        </w:rPr>
        <w:t>پرسیدن درباره</w:t>
      </w:r>
      <w:r w:rsidR="00400567" w:rsidRPr="00D21CD0">
        <w:rPr>
          <w:rFonts w:cs="Times New Roman"/>
          <w:spacing w:val="-2"/>
          <w:cs/>
          <w:lang w:bidi="ar-SA"/>
        </w:rPr>
        <w:t>‎</w:t>
      </w:r>
      <w:r w:rsidR="00400567" w:rsidRPr="00D21CD0">
        <w:rPr>
          <w:spacing w:val="-2"/>
          <w:rtl/>
          <w:lang w:bidi="ar-SA"/>
        </w:rPr>
        <w:t>ی</w:t>
      </w:r>
      <w:r w:rsidR="00BF32CD" w:rsidRPr="00D21CD0">
        <w:rPr>
          <w:spacing w:val="-2"/>
          <w:rtl/>
          <w:lang w:bidi="ar-SA"/>
        </w:rPr>
        <w:t xml:space="preserve"> </w:t>
      </w:r>
      <w:r w:rsidR="00400567" w:rsidRPr="00D21CD0">
        <w:rPr>
          <w:spacing w:val="-2"/>
          <w:rtl/>
          <w:lang w:bidi="ar-SA"/>
        </w:rPr>
        <w:t>م</w:t>
      </w:r>
      <w:r w:rsidR="00BF32CD" w:rsidRPr="00D21CD0">
        <w:rPr>
          <w:spacing w:val="-2"/>
          <w:rtl/>
          <w:lang w:bidi="ar-SA"/>
        </w:rPr>
        <w:t>سایل غیبی، خطاست؛ به خود یاد دهیم که درباره‌ی مسایل غیبی نپرسیم؛ بلکه همواره بگوییم: به الله و پیامبرش ایمان آورده‌ایم و الله وپیامبرش را تصدیق می‌کنیم. لذا درباره‌ی چند و چون مسایل غیبی سؤال نکنیم. امروزه، بشر دستگاهی به نام کامپیوتر ساخته که به‌اندازه‌ی یک دست است و چه همه حافظه دارد! به‌گونه‌ای که هزاران کلمه و پرونده در آن می‌گنجد؛ وقتی ساخته‌ی دستِ بشر، این‌گونه است، پس درباره‌ی آن‌چه که الله ساخته است، چه گمانی باید داشت؟</w:t>
      </w:r>
    </w:p>
    <w:p w:rsidR="00BF32CD" w:rsidRPr="00636EA8" w:rsidRDefault="00FE058A" w:rsidP="00BB388D">
      <w:pPr>
        <w:autoSpaceDE w:val="0"/>
        <w:autoSpaceDN w:val="0"/>
        <w:adjustRightInd w:val="0"/>
        <w:rPr>
          <w:rFonts w:hAnsi="AGA Arabesque"/>
          <w:rtl/>
          <w:lang w:bidi="ar-SA"/>
        </w:rPr>
      </w:pPr>
      <w:r w:rsidRPr="00636EA8">
        <w:rPr>
          <w:rFonts w:hAnsi="AGA Arabesque"/>
          <w:rtl/>
          <w:lang w:bidi="ar-SA"/>
        </w:rPr>
        <w:t>به‌هر حال، وقتی پیامبر</w:t>
      </w:r>
      <w:r w:rsidRPr="00636EA8">
        <w:rPr>
          <w:rFonts w:hAnsi="AGA Arabesque"/>
          <w:lang w:bidi="ar-SA"/>
        </w:rPr>
        <w:sym w:font="AGA Arabesque" w:char="F072"/>
      </w:r>
      <w:r w:rsidRPr="00636EA8">
        <w:rPr>
          <w:rFonts w:hAnsi="AGA Arabesque"/>
          <w:rtl/>
          <w:lang w:bidi="ar-SA"/>
        </w:rPr>
        <w:t xml:space="preserve"> درباره‌ی مسایل غیبی، چیزی گفته که از درکِ ما خارج است، بر ما واجب می‌باشد که آن را بپذیریم و تصدیقش نم</w:t>
      </w:r>
      <w:r w:rsidR="00400567" w:rsidRPr="00636EA8">
        <w:rPr>
          <w:rFonts w:hAnsi="AGA Arabesque"/>
          <w:rtl/>
          <w:lang w:bidi="ar-SA"/>
        </w:rPr>
        <w:t>ا</w:t>
      </w:r>
      <w:r w:rsidRPr="00636EA8">
        <w:rPr>
          <w:rFonts w:hAnsi="AGA Arabesque"/>
          <w:rtl/>
          <w:lang w:bidi="ar-SA"/>
        </w:rPr>
        <w:t>ییم؛ زیرا اگر فقط مسایلی را بپذیریم که توانِ درکش را داریم؛ در این صورت نمی‌توانیم ادعای ایمان کنیم؛ و این، بدین معناست که به امور غیب ایمان نداریم. کسی که به غیب ایمان دارد، همه‌ی اخباری را که از الله و پیامبرش به او می‌رسد، قبول می‌کند و می‌گوید: به الله و پیامبرش ایمان آوردم و تصدیق نمودم.</w:t>
      </w:r>
    </w:p>
    <w:p w:rsidR="00D24A0B" w:rsidRPr="00636EA8" w:rsidRDefault="00D24A0B" w:rsidP="00BB388D">
      <w:pPr>
        <w:autoSpaceDE w:val="0"/>
        <w:autoSpaceDN w:val="0"/>
        <w:adjustRightInd w:val="0"/>
        <w:rPr>
          <w:rFonts w:hAnsi="AGA Arabesque"/>
          <w:rtl/>
          <w:lang w:bidi="ar-SA"/>
        </w:rPr>
      </w:pPr>
      <w:r w:rsidRPr="00636EA8">
        <w:rPr>
          <w:rFonts w:hAnsi="AGA Arabesque"/>
          <w:rtl/>
          <w:lang w:bidi="ar-SA"/>
        </w:rPr>
        <w:t xml:space="preserve">فرمود: «سوگند به ذاتی که معبود راستینی جز او وجود ندارد، </w:t>
      </w:r>
      <w:r w:rsidRPr="00636EA8">
        <w:rPr>
          <w:rFonts w:ascii="(normal text)" w:hAnsi="(normal text)"/>
          <w:rtl/>
          <w:lang w:bidi="ar-SA"/>
        </w:rPr>
        <w:t>شخصی از شما،</w:t>
      </w:r>
      <w:r w:rsidRPr="00636EA8">
        <w:rPr>
          <w:rFonts w:hAnsi="AGA Arabesque"/>
          <w:rtl/>
          <w:lang w:bidi="ar-SA"/>
        </w:rPr>
        <w:t xml:space="preserve"> اعمال بهشتیان را انجام مي‌دهد تا این‌که فقط یک «ذراع» تا بهشت فاصله دارد؛ ولي تقدير‌، بر او پيشي مي‌گيرد و اعمال دوزخيان را انجام مي‌دهد؛ در نتيجه، به دوزخ مي‌رود».</w:t>
      </w:r>
    </w:p>
    <w:p w:rsidR="00D24A0B" w:rsidRPr="00636EA8" w:rsidRDefault="00A31A6A" w:rsidP="00BB388D">
      <w:pPr>
        <w:autoSpaceDE w:val="0"/>
        <w:autoSpaceDN w:val="0"/>
        <w:adjustRightInd w:val="0"/>
        <w:rPr>
          <w:rFonts w:hAnsi="AGA Arabesque"/>
          <w:rtl/>
          <w:lang w:bidi="ar-SA"/>
        </w:rPr>
      </w:pPr>
      <w:r w:rsidRPr="00636EA8">
        <w:rPr>
          <w:rFonts w:hAnsi="AGA Arabesque"/>
          <w:rtl/>
          <w:lang w:bidi="ar-SA"/>
        </w:rPr>
        <w:t xml:space="preserve">البته به شما مژده می دهم که این حدیث، یک قید هم دارد؛ یعنی مقیّد به </w:t>
      </w:r>
      <w:r w:rsidR="00AE1D5F" w:rsidRPr="00636EA8">
        <w:rPr>
          <w:rFonts w:hAnsi="AGA Arabesque"/>
          <w:rtl/>
          <w:lang w:bidi="ar-SA"/>
        </w:rPr>
        <w:t>این</w:t>
      </w:r>
      <w:r w:rsidR="00AE1D5F" w:rsidRPr="00636EA8">
        <w:rPr>
          <w:rFonts w:hAnsi="AGA Arabesque"/>
          <w:cs/>
          <w:lang w:bidi="ar-SA"/>
        </w:rPr>
        <w:t>‎</w:t>
      </w:r>
      <w:r w:rsidR="00AE1D5F" w:rsidRPr="00636EA8">
        <w:rPr>
          <w:rFonts w:hAnsi="AGA Arabesque"/>
          <w:rtl/>
          <w:lang w:bidi="ar-SA"/>
        </w:rPr>
        <w:t>ست</w:t>
      </w:r>
      <w:r w:rsidRPr="00636EA8">
        <w:rPr>
          <w:rFonts w:hAnsi="AGA Arabesque"/>
          <w:rtl/>
          <w:lang w:bidi="ar-SA"/>
        </w:rPr>
        <w:t xml:space="preserve"> که آن شخص، در ظاهر و آن‌گونه که مردم می‌بینند، اعمالِ بهشتیان را انجام می‌دهد؛ در صورتی که او، جزو دوزخیان است. لذا کسی که از صمیمِ قلب و با اخلاص، اعمال بهتشان را انجام می‌دهد، الله</w:t>
      </w:r>
      <w:r w:rsidRPr="00636EA8">
        <w:rPr>
          <w:rFonts w:hAnsi="AGA Arabesque"/>
          <w:lang w:bidi="ar-SA"/>
        </w:rPr>
        <w:sym w:font="AGA Arabesque" w:char="F055"/>
      </w:r>
      <w:r w:rsidRPr="00636EA8">
        <w:rPr>
          <w:rFonts w:hAnsi="AGA Arabesque"/>
          <w:rtl/>
          <w:lang w:bidi="ar-SA"/>
        </w:rPr>
        <w:t xml:space="preserve"> او را خوار و رسوا نمی‌گرداند؛ به‌یقین، الله، از هر بنده‌ای بخشنده‌تر و بزرگوارتر است و اگر مخلصانه، اعمالِ بهشتیان را انجام دهید، شکی نیست که الله متعال، شما را خوار و زبون نخواهد کرد.</w:t>
      </w:r>
    </w:p>
    <w:p w:rsidR="00D6646A" w:rsidRPr="00636EA8" w:rsidRDefault="00263EAC" w:rsidP="00BB388D">
      <w:pPr>
        <w:autoSpaceDE w:val="0"/>
        <w:autoSpaceDN w:val="0"/>
        <w:adjustRightInd w:val="0"/>
        <w:rPr>
          <w:rtl/>
          <w:lang w:bidi="ar-SA"/>
        </w:rPr>
      </w:pPr>
      <w:r w:rsidRPr="00636EA8">
        <w:rPr>
          <w:rFonts w:hAnsi="AGA Arabesque"/>
          <w:rtl/>
          <w:lang w:bidi="ar-SA"/>
        </w:rPr>
        <w:t xml:space="preserve">دلیلِ این قید، </w:t>
      </w:r>
      <w:r w:rsidR="00314328" w:rsidRPr="00636EA8">
        <w:rPr>
          <w:rtl/>
          <w:lang w:bidi="ar-SA"/>
        </w:rPr>
        <w:t>روایتی</w:t>
      </w:r>
      <w:r w:rsidR="00314328" w:rsidRPr="00636EA8">
        <w:rPr>
          <w:rFonts w:cs="Times New Roman"/>
          <w:cs/>
          <w:lang w:bidi="ar-SA"/>
        </w:rPr>
        <w:t>‎</w:t>
      </w:r>
      <w:r w:rsidR="00314328" w:rsidRPr="00636EA8">
        <w:rPr>
          <w:rtl/>
          <w:lang w:bidi="ar-SA"/>
        </w:rPr>
        <w:t>ست</w:t>
      </w:r>
      <w:r w:rsidRPr="00636EA8">
        <w:rPr>
          <w:rFonts w:hAnsi="AGA Arabesque"/>
          <w:rtl/>
          <w:lang w:bidi="ar-SA"/>
        </w:rPr>
        <w:t xml:space="preserve"> که در «صحیح بخاری» آمده است:</w:t>
      </w:r>
      <w:r w:rsidR="00D6646A" w:rsidRPr="00636EA8">
        <w:rPr>
          <w:rFonts w:hAnsi="AGA Arabesque"/>
          <w:rtl/>
          <w:lang w:bidi="ar-SA"/>
        </w:rPr>
        <w:t xml:space="preserve"> </w:t>
      </w:r>
      <w:r w:rsidR="00D6646A" w:rsidRPr="00636EA8">
        <w:rPr>
          <w:rtl/>
          <w:lang w:bidi="ar-SA"/>
        </w:rPr>
        <w:t>مردی شجاع و پیش‌رو با رسول‌الله</w:t>
      </w:r>
      <w:r w:rsidR="00D6646A" w:rsidRPr="00636EA8">
        <w:rPr>
          <w:lang w:bidi="ar-SA"/>
        </w:rPr>
        <w:sym w:font="AGA Arabesque" w:char="F072"/>
      </w:r>
      <w:r w:rsidR="00D6646A" w:rsidRPr="00636EA8">
        <w:rPr>
          <w:rtl/>
          <w:lang w:bidi="ar-SA"/>
        </w:rPr>
        <w:t xml:space="preserve"> در غزوه‌ای شرکت کرده بود و هر مشرکی را که یکه و تنها می‌دید، دنبال می‌کرد و با شمشیر می‌زد. پیامبر</w:t>
      </w:r>
      <w:r w:rsidR="00D6646A" w:rsidRPr="00636EA8">
        <w:rPr>
          <w:lang w:bidi="ar-SA"/>
        </w:rPr>
        <w:sym w:font="AGA Arabesque" w:char="F072"/>
      </w:r>
      <w:r w:rsidR="00D6646A" w:rsidRPr="00636EA8">
        <w:rPr>
          <w:rtl/>
          <w:lang w:bidi="ar-SA"/>
        </w:rPr>
        <w:t xml:space="preserve"> درباره‌اش فرمود:«او، دوزخ</w:t>
      </w:r>
      <w:r w:rsidR="00457B75" w:rsidRPr="00636EA8">
        <w:rPr>
          <w:rtl/>
          <w:lang w:bidi="ar-SA"/>
        </w:rPr>
        <w:t>ی‌ست</w:t>
      </w:r>
      <w:r w:rsidR="00D6646A" w:rsidRPr="00636EA8">
        <w:rPr>
          <w:rtl/>
          <w:lang w:bidi="ar-SA"/>
        </w:rPr>
        <w:t>»! صحابه</w:t>
      </w:r>
      <w:r w:rsidR="00D6646A" w:rsidRPr="00636EA8">
        <w:rPr>
          <w:lang w:bidi="ar-SA"/>
        </w:rPr>
        <w:sym w:font="AGA Arabesque" w:char="F079"/>
      </w:r>
      <w:r w:rsidR="00D6646A" w:rsidRPr="00636EA8">
        <w:rPr>
          <w:rtl/>
          <w:lang w:bidi="ar-SA"/>
        </w:rPr>
        <w:t xml:space="preserve"> تعجب کردند و گفتند: او با این‌همه شجاعت و جنگاوری، دوزخ</w:t>
      </w:r>
      <w:r w:rsidR="00457B75" w:rsidRPr="00636EA8">
        <w:rPr>
          <w:rtl/>
          <w:lang w:bidi="ar-SA"/>
        </w:rPr>
        <w:t>ی‌ست</w:t>
      </w:r>
      <w:r w:rsidR="00D6646A" w:rsidRPr="00636EA8">
        <w:rPr>
          <w:rtl/>
          <w:lang w:bidi="ar-SA"/>
        </w:rPr>
        <w:t>! شخصی، گفت: من، همواره در کنارِ او خواهم بود تا به رازِ فرموده‌ی پیامبر</w:t>
      </w:r>
      <w:r w:rsidR="00D6646A" w:rsidRPr="00636EA8">
        <w:rPr>
          <w:lang w:bidi="ar-SA"/>
        </w:rPr>
        <w:sym w:font="AGA Arabesque" w:char="F072"/>
      </w:r>
      <w:r w:rsidR="00D6646A" w:rsidRPr="00636EA8">
        <w:rPr>
          <w:rtl/>
          <w:lang w:bidi="ar-SA"/>
        </w:rPr>
        <w:t xml:space="preserve"> پی ببرم. لذا در تمام صحنه‌های نبرد، در کنار آن مرد شجاع بود تا این‌که تیری از سوی دشمن به این مرد دلاور، اصابت نمود و چون درد را تحمل نکرد، دسته‌ی شمشیرش را بر زمین نهاد و لبه‌ی تیزش را وسط سینه‌اش قرار داد و به آن فشار آورد و بدین‌سان خودکشی کرد. آن شخص، نزد پیامبر</w:t>
      </w:r>
      <w:r w:rsidR="00D6646A" w:rsidRPr="00636EA8">
        <w:rPr>
          <w:lang w:bidi="ar-SA"/>
        </w:rPr>
        <w:sym w:font="AGA Arabesque" w:char="F072"/>
      </w:r>
      <w:r w:rsidR="00D6646A" w:rsidRPr="00636EA8">
        <w:rPr>
          <w:rtl/>
          <w:lang w:bidi="ar-SA"/>
        </w:rPr>
        <w:t xml:space="preserve"> رفت و گفت: ای رسول‌خدا! گواهی می‌دهم که به‌راستی فرستاده‌ی الله هستی. رسول‌الله</w:t>
      </w:r>
      <w:r w:rsidR="00D6646A" w:rsidRPr="00636EA8">
        <w:rPr>
          <w:lang w:bidi="ar-SA"/>
        </w:rPr>
        <w:sym w:font="AGA Arabesque" w:char="F072"/>
      </w:r>
      <w:r w:rsidR="00D6646A" w:rsidRPr="00636EA8">
        <w:rPr>
          <w:rtl/>
          <w:lang w:bidi="ar-SA"/>
        </w:rPr>
        <w:t xml:space="preserve"> پرسید: چه اتفاقی افتاده است؟ و آن مرد، داستان را برای رسول‌الله</w:t>
      </w:r>
      <w:r w:rsidR="00D6646A" w:rsidRPr="00636EA8">
        <w:rPr>
          <w:lang w:bidi="ar-SA"/>
        </w:rPr>
        <w:sym w:font="AGA Arabesque" w:char="F072"/>
      </w:r>
      <w:r w:rsidR="00D6646A" w:rsidRPr="00636EA8">
        <w:rPr>
          <w:rtl/>
          <w:lang w:bidi="ar-SA"/>
        </w:rPr>
        <w:t xml:space="preserve"> بازگو کرد و گفت: مردی که گفته بودید، دوزخ</w:t>
      </w:r>
      <w:r w:rsidR="00457B75" w:rsidRPr="00636EA8">
        <w:rPr>
          <w:rtl/>
          <w:lang w:bidi="ar-SA"/>
        </w:rPr>
        <w:t>ی‌ست</w:t>
      </w:r>
      <w:r w:rsidR="00D6646A" w:rsidRPr="00636EA8">
        <w:rPr>
          <w:rtl/>
          <w:lang w:bidi="ar-SA"/>
        </w:rPr>
        <w:t>، خودکشی نمود. پیامبر</w:t>
      </w:r>
      <w:r w:rsidR="00D6646A" w:rsidRPr="00636EA8">
        <w:rPr>
          <w:lang w:bidi="ar-SA"/>
        </w:rPr>
        <w:sym w:font="AGA Arabesque" w:char="F072"/>
      </w:r>
      <w:r w:rsidR="00D6646A" w:rsidRPr="00636EA8">
        <w:rPr>
          <w:rtl/>
          <w:lang w:bidi="ar-SA"/>
        </w:rPr>
        <w:t xml:space="preserve"> فرمود: </w:t>
      </w:r>
      <w:r w:rsidR="00D6646A" w:rsidRPr="00636EA8">
        <w:rPr>
          <w:rStyle w:val="Char3"/>
          <w:rtl/>
          <w:lang w:bidi="ar-SA"/>
        </w:rPr>
        <w:t>«</w:t>
      </w:r>
      <w:r w:rsidR="00D6646A" w:rsidRPr="00636EA8">
        <w:rPr>
          <w:rStyle w:val="Char3"/>
          <w:rFonts w:eastAsia="MS Mincho"/>
          <w:rtl/>
          <w:lang w:bidi="ar-SA"/>
        </w:rPr>
        <w:t>إِنَّ الرَّجُلَ لَيَعْمَلُ بِعَمَلِ أَهْلِ الْجَنَّةِ، فِيمَا يَبْدُو لِلنَّاسِ، وَإِنَّهُ لَمِنْ أَهْلِ النَّارِ</w:t>
      </w:r>
      <w:r w:rsidR="00D6646A" w:rsidRPr="00636EA8">
        <w:rPr>
          <w:rStyle w:val="Char3"/>
          <w:rtl/>
          <w:lang w:bidi="ar-SA"/>
        </w:rPr>
        <w:t>»</w:t>
      </w:r>
      <w:r w:rsidR="00D6646A" w:rsidRPr="00636EA8">
        <w:rPr>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192"/>
      </w:r>
      <w:r w:rsidR="00C8054F" w:rsidRPr="00C8054F">
        <w:rPr>
          <w:rStyle w:val="FootnoteReference"/>
          <w:rFonts w:cs="B Lotus"/>
          <w:szCs w:val="28"/>
          <w:rtl/>
          <w:lang w:bidi="ar-SA"/>
        </w:rPr>
        <w:t>)</w:t>
      </w:r>
      <w:r w:rsidR="00D6646A" w:rsidRPr="00636EA8">
        <w:rPr>
          <w:rtl/>
          <w:lang w:bidi="ar-SA"/>
        </w:rPr>
        <w:t xml:space="preserve"> یعنی: «گاه برای مردم چنین به‌نظر می‌رسد که فلان‌شخص، عمل اهل بهشت را انجام می‌دهد؛ ولی در حقیقت، دوزخ</w:t>
      </w:r>
      <w:r w:rsidR="00457B75" w:rsidRPr="00636EA8">
        <w:rPr>
          <w:rtl/>
          <w:lang w:bidi="ar-SA"/>
        </w:rPr>
        <w:t>ی‌ست</w:t>
      </w:r>
      <w:r w:rsidR="00D6646A" w:rsidRPr="00636EA8">
        <w:rPr>
          <w:rtl/>
          <w:lang w:bidi="ar-SA"/>
        </w:rPr>
        <w:t xml:space="preserve">». می‌بینیم که این روایت، مقیّد به </w:t>
      </w:r>
      <w:r w:rsidR="00AE1D5F" w:rsidRPr="00636EA8">
        <w:rPr>
          <w:rtl/>
          <w:lang w:bidi="ar-SA"/>
        </w:rPr>
        <w:t>این</w:t>
      </w:r>
      <w:r w:rsidR="00AE1D5F" w:rsidRPr="00636EA8">
        <w:rPr>
          <w:cs/>
          <w:lang w:bidi="ar-SA"/>
        </w:rPr>
        <w:t>‎</w:t>
      </w:r>
      <w:r w:rsidR="00AE1D5F" w:rsidRPr="00636EA8">
        <w:rPr>
          <w:rtl/>
          <w:lang w:bidi="ar-SA"/>
        </w:rPr>
        <w:t>ست</w:t>
      </w:r>
      <w:r w:rsidR="00D6646A" w:rsidRPr="00636EA8">
        <w:rPr>
          <w:rtl/>
          <w:lang w:bidi="ar-SA"/>
        </w:rPr>
        <w:t xml:space="preserve"> که: «برای مردم، چنین به‌نظر می‌رسد...»؛ یعنی مردم، گمان می‌کنند که آدمِ نیکوکار</w:t>
      </w:r>
      <w:r w:rsidR="00457B75" w:rsidRPr="00636EA8">
        <w:rPr>
          <w:rtl/>
          <w:lang w:bidi="ar-SA"/>
        </w:rPr>
        <w:t>ی‌ست</w:t>
      </w:r>
      <w:r w:rsidR="00D6646A" w:rsidRPr="00636EA8">
        <w:rPr>
          <w:rtl/>
          <w:lang w:bidi="ar-SA"/>
        </w:rPr>
        <w:t>، ولی قلبِ فاسدی دارد که او را به دوزخ می‌کشاند.</w:t>
      </w:r>
    </w:p>
    <w:p w:rsidR="00D24A0B" w:rsidRPr="00636EA8" w:rsidRDefault="00D6646A" w:rsidP="00BB388D">
      <w:pPr>
        <w:autoSpaceDE w:val="0"/>
        <w:autoSpaceDN w:val="0"/>
        <w:adjustRightInd w:val="0"/>
        <w:rPr>
          <w:rFonts w:hAnsi="AGA Arabesque"/>
          <w:rtl/>
          <w:lang w:bidi="ar-SA"/>
        </w:rPr>
      </w:pPr>
      <w:r w:rsidRPr="00636EA8">
        <w:rPr>
          <w:rtl/>
          <w:lang w:bidi="ar-SA"/>
        </w:rPr>
        <w:t>در حدیث ابن‌مسعود</w:t>
      </w:r>
      <w:r w:rsidRPr="00636EA8">
        <w:rPr>
          <w:lang w:bidi="ar-SA"/>
        </w:rPr>
        <w:sym w:font="AGA Arabesque" w:char="F074"/>
      </w:r>
      <w:r w:rsidRPr="00636EA8">
        <w:rPr>
          <w:rtl/>
          <w:lang w:bidi="ar-SA"/>
        </w:rPr>
        <w:t xml:space="preserve"> آمده است: «</w:t>
      </w:r>
      <w:r w:rsidR="00D24A0B" w:rsidRPr="00636EA8">
        <w:rPr>
          <w:rFonts w:hAnsi="AGA Arabesque"/>
          <w:rtl/>
          <w:lang w:bidi="ar-SA"/>
        </w:rPr>
        <w:t>و شخص ديگري از شما، اعمال دوزخیان را انجام مي‌دهد تا این‌كه میان او و دوزخ، فقط يك ذراع، باقي مي‌ماند؛ ولي تقدير بر او پيشي مي‌گيرد و اعمال بهشتيان را انجام مي‌دهد. در نتيجه، به بهشت مي‌رود».</w:t>
      </w:r>
      <w:r w:rsidRPr="00636EA8">
        <w:rPr>
          <w:rFonts w:hAnsi="AGA Arabesque"/>
          <w:rtl/>
          <w:lang w:bidi="ar-SA"/>
        </w:rPr>
        <w:t xml:space="preserve"> این، بر عکسِ اوّل</w:t>
      </w:r>
      <w:r w:rsidR="00457B75" w:rsidRPr="00636EA8">
        <w:rPr>
          <w:rFonts w:hAnsi="AGA Arabesque"/>
          <w:rtl/>
          <w:lang w:bidi="ar-SA"/>
        </w:rPr>
        <w:t>ی‌ست</w:t>
      </w:r>
      <w:r w:rsidRPr="00636EA8">
        <w:rPr>
          <w:rFonts w:hAnsi="AGA Arabesque"/>
          <w:rtl/>
          <w:lang w:bidi="ar-SA"/>
        </w:rPr>
        <w:t>. نمونه‌ای برای شخصِ اول، ذکر کرد و اینک نمونه‌ای واقعی برای این شخص، ذکر می‌کنم:</w:t>
      </w:r>
    </w:p>
    <w:p w:rsidR="00D6646A" w:rsidRPr="00636EA8" w:rsidRDefault="00D6646A" w:rsidP="00524E27">
      <w:pPr>
        <w:autoSpaceDE w:val="0"/>
        <w:autoSpaceDN w:val="0"/>
        <w:adjustRightInd w:val="0"/>
        <w:rPr>
          <w:rFonts w:hAnsi="AGA Arabesque"/>
          <w:rtl/>
          <w:lang w:bidi="ar-SA"/>
        </w:rPr>
      </w:pPr>
      <w:r w:rsidRPr="00636EA8">
        <w:rPr>
          <w:rFonts w:hAnsi="AGA Arabesque"/>
          <w:rtl/>
          <w:lang w:bidi="ar-SA"/>
        </w:rPr>
        <w:t>این ماجرا نیز به زمان پیامبر</w:t>
      </w:r>
      <w:r w:rsidRPr="00636EA8">
        <w:rPr>
          <w:rFonts w:hAnsi="AGA Arabesque"/>
          <w:lang w:bidi="ar-SA"/>
        </w:rPr>
        <w:sym w:font="AGA Arabesque" w:char="F072"/>
      </w:r>
      <w:r w:rsidRPr="00636EA8">
        <w:rPr>
          <w:rFonts w:hAnsi="AGA Arabesque"/>
          <w:rtl/>
          <w:lang w:bidi="ar-SA"/>
        </w:rPr>
        <w:t xml:space="preserve"> برمی‌گردد؛ شخصی به نام «اُصَیرم» از قبیله‌ی «بنی‌عبدالاشهل» </w:t>
      </w:r>
      <w:r w:rsidR="004F7037" w:rsidRPr="00636EA8">
        <w:rPr>
          <w:rFonts w:hAnsi="AGA Arabesque"/>
          <w:rtl/>
          <w:lang w:bidi="ar-SA"/>
        </w:rPr>
        <w:t>که دعوت اسلام را قبول نکرده بود، همواره در برابر مسلمانان قرار می‌گرفت و با اسلام و مسلمانان، دشمنی می‌کرد. هنگامی که مسلمانان برای غزوه‌ی «احد» از مدینه بیرون رفتند</w:t>
      </w:r>
      <w:r w:rsidR="00400567" w:rsidRPr="00636EA8">
        <w:rPr>
          <w:rFonts w:hAnsi="AGA Arabesque"/>
          <w:rtl/>
          <w:lang w:bidi="ar-SA"/>
        </w:rPr>
        <w:t>،</w:t>
      </w:r>
      <w:r w:rsidR="004F7037" w:rsidRPr="00636EA8">
        <w:rPr>
          <w:rFonts w:hAnsi="AGA Arabesque"/>
          <w:rtl/>
          <w:lang w:bidi="ar-SA"/>
        </w:rPr>
        <w:t xml:space="preserve"> الله متعال، رغبت و گرایش به اسلام را در دلِ این مرد انداخت؛ لذا مسلمان شد و رهسپار جهاد گردید. در جنگ احد تعدادی از مسلمانان کشته شدند؛ وقتی مردم، برای یافتن کشته‌های خود جستجو می‌کردند، اصیرم</w:t>
      </w:r>
      <w:r w:rsidR="004F7037" w:rsidRPr="00636EA8">
        <w:rPr>
          <w:rFonts w:hAnsi="AGA Arabesque"/>
          <w:lang w:bidi="ar-SA"/>
        </w:rPr>
        <w:sym w:font="AGA Arabesque" w:char="F074"/>
      </w:r>
      <w:r w:rsidR="004F7037" w:rsidRPr="00636EA8">
        <w:rPr>
          <w:rFonts w:hAnsi="AGA Arabesque"/>
          <w:rtl/>
          <w:lang w:bidi="ar-SA"/>
        </w:rPr>
        <w:t>را دیدند که زخمی شده بود و رمقی نداشت. قومش از او پرسیدند: ما، همواره تو را در برابر این دعوت می‌دیدیم؛ چه چیزی تو را به این‌جا آورده است؟ آیا به‌خاطر تعصب قومی به این‌جا آمده‌ای یا رغبت به اسلام و دفاع از آن، تو را به این‌جا آورده است؟ پاسخ داد: رغبت به اسلام؛ از طرف من به پیامبر</w:t>
      </w:r>
      <w:r w:rsidR="004F7037" w:rsidRPr="00636EA8">
        <w:rPr>
          <w:rFonts w:hAnsi="AGA Arabesque"/>
          <w:lang w:bidi="ar-SA"/>
        </w:rPr>
        <w:sym w:font="AGA Arabesque" w:char="F072"/>
      </w:r>
      <w:r w:rsidR="004F7037" w:rsidRPr="00636EA8">
        <w:rPr>
          <w:rFonts w:hAnsi="AGA Arabesque"/>
          <w:rtl/>
          <w:lang w:bidi="ar-SA"/>
        </w:rPr>
        <w:t xml:space="preserve"> سلام برسانید و به او خبر دهید که من گواهی می‌دهم معبود راستینی جز الله وجود ندارد و محمد، فرستاده‌ی اوست. و سپس جان باخت؛ ماجرا را برای پیامبر</w:t>
      </w:r>
      <w:r w:rsidR="004F7037" w:rsidRPr="00636EA8">
        <w:rPr>
          <w:rFonts w:hAnsi="AGA Arabesque"/>
          <w:lang w:bidi="ar-SA"/>
        </w:rPr>
        <w:sym w:font="AGA Arabesque" w:char="F072"/>
      </w:r>
      <w:r w:rsidR="004F7037" w:rsidRPr="00636EA8">
        <w:rPr>
          <w:rFonts w:hAnsi="AGA Arabesque"/>
          <w:rtl/>
          <w:lang w:bidi="ar-SA"/>
        </w:rPr>
        <w:t xml:space="preserve"> بازگو کردند و گمان می‌کنم پیامبر</w:t>
      </w:r>
      <w:r w:rsidR="004F7037" w:rsidRPr="00636EA8">
        <w:rPr>
          <w:rFonts w:hAnsi="AGA Arabesque"/>
          <w:lang w:bidi="ar-SA"/>
        </w:rPr>
        <w:sym w:font="AGA Arabesque" w:char="F072"/>
      </w:r>
      <w:r w:rsidR="004F7037" w:rsidRPr="00636EA8">
        <w:rPr>
          <w:rFonts w:hAnsi="AGA Arabesque"/>
          <w:rtl/>
          <w:lang w:bidi="ar-SA"/>
        </w:rPr>
        <w:t xml:space="preserve"> فرمود: </w:t>
      </w:r>
      <w:r w:rsidR="004F7037" w:rsidRPr="00636EA8">
        <w:rPr>
          <w:rStyle w:val="Char3"/>
          <w:rtl/>
          <w:lang w:bidi="ar-SA"/>
        </w:rPr>
        <w:t>«إنَّهُ مِنْ أهلِ الجَنّة»</w:t>
      </w:r>
      <w:r w:rsidR="004F7037" w:rsidRPr="00636EA8">
        <w:rPr>
          <w:rFonts w:hAnsi="AGA Arabesque"/>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193"/>
      </w:r>
      <w:r w:rsidR="00C8054F" w:rsidRPr="00C8054F">
        <w:rPr>
          <w:rStyle w:val="FootnoteReference"/>
          <w:rFonts w:cs="B Lotus"/>
          <w:szCs w:val="28"/>
          <w:rtl/>
          <w:lang w:bidi="ar-SA"/>
        </w:rPr>
        <w:t>)</w:t>
      </w:r>
      <w:r w:rsidR="004F7037" w:rsidRPr="00636EA8">
        <w:rPr>
          <w:rFonts w:hAnsi="AGA Arabesque"/>
          <w:rtl/>
          <w:lang w:bidi="ar-SA"/>
        </w:rPr>
        <w:t xml:space="preserve"> یعنی: «او، بهشت</w:t>
      </w:r>
      <w:r w:rsidR="00457B75" w:rsidRPr="00636EA8">
        <w:rPr>
          <w:rFonts w:hAnsi="AGA Arabesque"/>
          <w:rtl/>
          <w:lang w:bidi="ar-SA"/>
        </w:rPr>
        <w:t>ی‌ست</w:t>
      </w:r>
      <w:r w:rsidR="009971FF" w:rsidRPr="00636EA8">
        <w:rPr>
          <w:rFonts w:hAnsi="AGA Arabesque"/>
          <w:rtl/>
          <w:lang w:bidi="ar-SA"/>
        </w:rPr>
        <w:t>». این مرد، تمام عمرش را در کفر و بر ضدّ اسلام و مسلمانان</w:t>
      </w:r>
      <w:r w:rsidR="004F7037" w:rsidRPr="00636EA8">
        <w:rPr>
          <w:rFonts w:hAnsi="AGA Arabesque"/>
          <w:rtl/>
          <w:lang w:bidi="ar-SA"/>
        </w:rPr>
        <w:t xml:space="preserve"> سپری کرده</w:t>
      </w:r>
      <w:r w:rsidR="009971FF" w:rsidRPr="00636EA8">
        <w:rPr>
          <w:rFonts w:hAnsi="AGA Arabesque"/>
          <w:rtl/>
          <w:lang w:bidi="ar-SA"/>
        </w:rPr>
        <w:t xml:space="preserve"> بود؛ ولی فرجام نیکی داشت. او، اعمال دوزخیان را انجام می‌داد و فاصله‌ی زیادی با دوزخ نداشت، اما تقدیرش بر او پیشی گرفت و به اعمال بهشتیان روی آورد؛ در نتیجه بهشتی شد.</w:t>
      </w:r>
    </w:p>
    <w:p w:rsidR="004F7037" w:rsidRPr="00636EA8" w:rsidRDefault="009971FF" w:rsidP="00BB388D">
      <w:pPr>
        <w:autoSpaceDE w:val="0"/>
        <w:autoSpaceDN w:val="0"/>
        <w:adjustRightInd w:val="0"/>
        <w:rPr>
          <w:rFonts w:hAnsi="AGA Arabesque"/>
          <w:rtl/>
          <w:lang w:bidi="ar-SA"/>
        </w:rPr>
      </w:pPr>
      <w:r w:rsidRPr="00636EA8">
        <w:rPr>
          <w:rFonts w:hAnsi="AGA Arabesque"/>
          <w:rtl/>
          <w:lang w:bidi="ar-SA"/>
        </w:rPr>
        <w:t>مؤلف</w:t>
      </w:r>
      <w:r w:rsidR="00D177B8" w:rsidRPr="00636EA8">
        <w:rPr>
          <w:rFonts w:cs="CTraditional Arabic"/>
          <w:rtl/>
          <w:lang w:bidi="ar-SA"/>
        </w:rPr>
        <w:t>/</w:t>
      </w:r>
      <w:r w:rsidR="00D177B8" w:rsidRPr="00636EA8">
        <w:rPr>
          <w:rtl/>
          <w:lang w:bidi="ar-SA"/>
        </w:rPr>
        <w:t xml:space="preserve"> </w:t>
      </w:r>
      <w:r w:rsidRPr="00636EA8">
        <w:rPr>
          <w:rFonts w:hAnsi="AGA Arabesque"/>
          <w:rtl/>
          <w:lang w:bidi="ar-SA"/>
        </w:rPr>
        <w:t>این حدیث را از آن جهت ذکر کرده است که ما، به بیم و امید بیش‌تر توجه کنیم؛ یعنی هم بترسیم و هم امیدوار باشیم و در کنارِ امیدواری، نگران این باشیم که مبادا عاقبت به خیر نشویم. از این‌رو شایسته است که انسان، همواره از الله</w:t>
      </w:r>
      <w:r w:rsidRPr="00636EA8">
        <w:rPr>
          <w:rFonts w:hAnsi="AGA Arabesque"/>
          <w:lang w:bidi="ar-SA"/>
        </w:rPr>
        <w:sym w:font="AGA Arabesque" w:char="F055"/>
      </w:r>
      <w:r w:rsidRPr="00636EA8">
        <w:rPr>
          <w:rFonts w:hAnsi="AGA Arabesque"/>
          <w:rtl/>
          <w:lang w:bidi="ar-SA"/>
        </w:rPr>
        <w:t xml:space="preserve"> درخواست پایداری نماید و بگوید: پروردگارا! مرا بر کلمه‌ی توحید و ایمان، ثابت‌قدم و استوار بگردان. همان‌گونه که پیامبر</w:t>
      </w:r>
      <w:r w:rsidRPr="00636EA8">
        <w:rPr>
          <w:rFonts w:hAnsi="AGA Arabesque"/>
          <w:lang w:bidi="ar-SA"/>
        </w:rPr>
        <w:sym w:font="AGA Arabesque" w:char="F072"/>
      </w:r>
      <w:r w:rsidRPr="00636EA8">
        <w:rPr>
          <w:rFonts w:hAnsi="AGA Arabesque"/>
          <w:rtl/>
          <w:lang w:bidi="ar-SA"/>
        </w:rPr>
        <w:t xml:space="preserve"> همواره این دعا را می‌گفت: </w:t>
      </w:r>
      <w:r w:rsidRPr="00636EA8">
        <w:rPr>
          <w:rStyle w:val="Char3"/>
          <w:rtl/>
          <w:lang w:bidi="ar-SA"/>
        </w:rPr>
        <w:t>«اللَّهُمَّ يَا مُقَلِّبَ القُلُوبِ ثَبِّتْ قَلْبِي عَلَى دِينِكَ اللَّهُمَّ مصرِّف القلوب، صرِّف قَلْبِي إل</w:t>
      </w:r>
      <w:r w:rsidR="005C5BB4" w:rsidRPr="00636EA8">
        <w:rPr>
          <w:rStyle w:val="Char3"/>
          <w:rtl/>
          <w:lang w:bidi="ar-SA"/>
        </w:rPr>
        <w:t>ی</w:t>
      </w:r>
      <w:r w:rsidRPr="00636EA8">
        <w:rPr>
          <w:rStyle w:val="Char3"/>
          <w:rtl/>
          <w:lang w:bidi="ar-SA"/>
        </w:rPr>
        <w:t xml:space="preserve"> طاعت</w:t>
      </w:r>
      <w:r w:rsidR="00903C10">
        <w:rPr>
          <w:rStyle w:val="Char3"/>
          <w:rFonts w:hint="cs"/>
          <w:rtl/>
          <w:lang w:bidi="ar-SA"/>
        </w:rPr>
        <w:t>ِ</w:t>
      </w:r>
      <w:r w:rsidRPr="00636EA8">
        <w:rPr>
          <w:rStyle w:val="Char3"/>
          <w:rtl/>
          <w:lang w:bidi="ar-SA"/>
        </w:rPr>
        <w:t>ك</w:t>
      </w:r>
      <w:r w:rsidR="00903C10">
        <w:rPr>
          <w:rStyle w:val="Char3"/>
          <w:rFonts w:hint="cs"/>
          <w:rtl/>
          <w:lang w:bidi="ar-SA"/>
        </w:rPr>
        <w:t>َ</w:t>
      </w:r>
      <w:r w:rsidRPr="00636EA8">
        <w:rPr>
          <w:rStyle w:val="Char3"/>
          <w:rtl/>
          <w:lang w:bidi="ar-SA"/>
        </w:rPr>
        <w:t>»</w:t>
      </w:r>
      <w:r w:rsidR="005C5BB4" w:rsidRPr="00636EA8">
        <w:rPr>
          <w:rFonts w:hAnsi="AGA Arabesque"/>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194"/>
      </w:r>
      <w:r w:rsidR="00C8054F" w:rsidRPr="00C8054F">
        <w:rPr>
          <w:rStyle w:val="FootnoteReference"/>
          <w:rFonts w:cs="B Lotus"/>
          <w:szCs w:val="28"/>
          <w:rtl/>
          <w:lang w:bidi="ar-SA"/>
        </w:rPr>
        <w:t>)</w:t>
      </w:r>
      <w:r w:rsidR="003F72A6" w:rsidRPr="00636EA8">
        <w:rPr>
          <w:rFonts w:hAnsi="AGA Arabesque"/>
          <w:rtl/>
          <w:lang w:bidi="ar-SA"/>
        </w:rPr>
        <w:t xml:space="preserve"> یعنی: «یا الله! ای دگرگون‌کننده‌ی دل‌ها! قلبم را بر دین خود استوار بگردان؛ یا الله! ای تغییردهنده‌ی دل‌ها! قلبم را به سوی اطاعت خویش متمایل بگردان». این دعا را کسی چون پیامبر</w:t>
      </w:r>
      <w:r w:rsidR="003F72A6" w:rsidRPr="00636EA8">
        <w:rPr>
          <w:rFonts w:hAnsi="AGA Arabesque"/>
          <w:lang w:bidi="ar-SA"/>
        </w:rPr>
        <w:sym w:font="AGA Arabesque" w:char="F072"/>
      </w:r>
      <w:r w:rsidR="003F72A6" w:rsidRPr="00636EA8">
        <w:rPr>
          <w:rFonts w:hAnsi="AGA Arabesque"/>
          <w:rtl/>
          <w:lang w:bidi="ar-SA"/>
        </w:rPr>
        <w:t xml:space="preserve"> می‌گفت که همواره بر دین الله</w:t>
      </w:r>
      <w:r w:rsidR="003F72A6" w:rsidRPr="00636EA8">
        <w:rPr>
          <w:rFonts w:hAnsi="AGA Arabesque"/>
          <w:lang w:bidi="ar-SA"/>
        </w:rPr>
        <w:sym w:font="AGA Arabesque" w:char="F055"/>
      </w:r>
      <w:r w:rsidR="003F72A6" w:rsidRPr="00636EA8">
        <w:rPr>
          <w:rFonts w:hAnsi="AGA Arabesque"/>
          <w:rtl/>
          <w:lang w:bidi="ar-SA"/>
        </w:rPr>
        <w:t xml:space="preserve"> استوار بود و هیچ میلی به باطل نداشت.</w:t>
      </w:r>
    </w:p>
    <w:p w:rsidR="003F72A6" w:rsidRPr="00636EA8" w:rsidRDefault="003F72A6" w:rsidP="00BB388D">
      <w:pPr>
        <w:autoSpaceDE w:val="0"/>
        <w:autoSpaceDN w:val="0"/>
        <w:adjustRightInd w:val="0"/>
        <w:rPr>
          <w:rFonts w:hAnsi="AGA Arabesque"/>
          <w:rtl/>
          <w:lang w:bidi="ar-SA"/>
        </w:rPr>
      </w:pPr>
      <w:r w:rsidRPr="00636EA8">
        <w:rPr>
          <w:rFonts w:hAnsi="AGA Arabesque"/>
          <w:rtl/>
          <w:lang w:bidi="ar-SA"/>
        </w:rPr>
        <w:t>نکته‌ی دیگری که از حدیث ابن‌مسعود</w:t>
      </w:r>
      <w:r w:rsidRPr="00636EA8">
        <w:rPr>
          <w:rFonts w:hAnsi="AGA Arabesque"/>
          <w:lang w:bidi="ar-SA"/>
        </w:rPr>
        <w:sym w:font="AGA Arabesque" w:char="F074"/>
      </w:r>
      <w:r w:rsidRPr="00636EA8">
        <w:rPr>
          <w:rFonts w:hAnsi="AGA Arabesque"/>
          <w:rtl/>
          <w:lang w:bidi="ar-SA"/>
        </w:rPr>
        <w:t xml:space="preserve"> برداشت می‌کنیم، </w:t>
      </w:r>
      <w:r w:rsidR="00AE1D5F" w:rsidRPr="00636EA8">
        <w:rPr>
          <w:rFonts w:hAnsi="AGA Arabesque"/>
          <w:rtl/>
          <w:lang w:bidi="ar-SA"/>
        </w:rPr>
        <w:t>این</w:t>
      </w:r>
      <w:r w:rsidR="00AE1D5F" w:rsidRPr="00636EA8">
        <w:rPr>
          <w:rFonts w:hAnsi="AGA Arabesque"/>
          <w:cs/>
          <w:lang w:bidi="ar-SA"/>
        </w:rPr>
        <w:t>‎</w:t>
      </w:r>
      <w:r w:rsidR="00AE1D5F" w:rsidRPr="00636EA8">
        <w:rPr>
          <w:rFonts w:hAnsi="AGA Arabesque"/>
          <w:rtl/>
          <w:lang w:bidi="ar-SA"/>
        </w:rPr>
        <w:t>ست</w:t>
      </w:r>
      <w:r w:rsidRPr="00636EA8">
        <w:rPr>
          <w:rFonts w:hAnsi="AGA Arabesque"/>
          <w:rtl/>
          <w:lang w:bidi="ar-SA"/>
        </w:rPr>
        <w:t xml:space="preserve"> که نباید به خود ناامیدی راه دهیم یا اگر کسی را می‌بینیم که بر کفر و معصیت، پافشاری می‌کند، ناامید نشویم؛ چه‌بسا الله متعال، او را در واپسین لحظه هدایت کند و آن شخص، اسلام بیاورد و بر دین اسلام از دنیا برود. </w:t>
      </w:r>
      <w:r w:rsidR="00391776" w:rsidRPr="00636EA8">
        <w:rPr>
          <w:rFonts w:hAnsi="AGA Arabesque"/>
          <w:rtl/>
          <w:lang w:bidi="ar-SA"/>
        </w:rPr>
        <w:t>از الله متعال درخواست می‌کنم که ما را در دنیا و آخرت، با سخن استوار، ثابت و پایدار بگرداند و با لُطف و بزرگواری خود، ما را با ایمان از دنیا ببرد.</w:t>
      </w:r>
    </w:p>
    <w:p w:rsidR="00391776" w:rsidRPr="00636EA8" w:rsidRDefault="00391776" w:rsidP="00E856DA">
      <w:pPr>
        <w:autoSpaceDE w:val="0"/>
        <w:autoSpaceDN w:val="0"/>
        <w:adjustRightInd w:val="0"/>
        <w:ind w:firstLine="0"/>
        <w:jc w:val="center"/>
        <w:rPr>
          <w:rFonts w:hAnsi="AGA Arabesque"/>
          <w:rtl/>
          <w:lang w:bidi="ar-SA"/>
        </w:rPr>
      </w:pPr>
      <w:r w:rsidRPr="00636EA8">
        <w:rPr>
          <w:rFonts w:hAnsi="AGA Arabesque"/>
          <w:rtl/>
          <w:lang w:bidi="ar-SA"/>
        </w:rPr>
        <w:t>***</w:t>
      </w:r>
    </w:p>
    <w:p w:rsidR="00B74E2E" w:rsidRPr="00636EA8" w:rsidRDefault="00391776" w:rsidP="0098546B">
      <w:pPr>
        <w:autoSpaceDE w:val="0"/>
        <w:autoSpaceDN w:val="0"/>
        <w:adjustRightInd w:val="0"/>
        <w:spacing w:before="180"/>
        <w:rPr>
          <w:rFonts w:ascii="Traditional Arabic" w:cs="Traditional Arabic"/>
          <w:sz w:val="32"/>
          <w:szCs w:val="32"/>
          <w:rtl/>
          <w:lang w:bidi="ar-SA"/>
        </w:rPr>
      </w:pPr>
      <w:r w:rsidRPr="00636EA8">
        <w:rPr>
          <w:rStyle w:val="Char4"/>
          <w:rtl/>
          <w:lang w:bidi="ar-SA"/>
        </w:rPr>
        <w:t xml:space="preserve">402- </w:t>
      </w:r>
      <w:r w:rsidR="00B74E2E" w:rsidRPr="00636EA8">
        <w:rPr>
          <w:rStyle w:val="Char4"/>
          <w:rtl/>
          <w:lang w:bidi="ar-SA"/>
        </w:rPr>
        <w:t xml:space="preserve">وعنه قال: </w:t>
      </w:r>
      <w:r w:rsidR="001F272D">
        <w:rPr>
          <w:rStyle w:val="Char4"/>
          <w:rtl/>
          <w:lang w:bidi="ar-SA"/>
        </w:rPr>
        <w:t>قَالَ رَسُولُ اللهِ</w:t>
      </w:r>
      <w:r w:rsidR="00B74E2E" w:rsidRPr="00636EA8">
        <w:rPr>
          <w:rStyle w:val="Char4"/>
          <w:b w:val="0"/>
          <w:bCs w:val="0"/>
          <w:rtl/>
          <w:lang w:bidi="ar-SA"/>
        </w:rPr>
        <w:sym w:font="AGA Arabesque" w:char="F072"/>
      </w:r>
      <w:r w:rsidR="00B74E2E" w:rsidRPr="00636EA8">
        <w:rPr>
          <w:rStyle w:val="Char4"/>
          <w:rtl/>
          <w:lang w:bidi="ar-SA"/>
        </w:rPr>
        <w:t>: «يُؤْتَى بِجَهَنَّمَ يَوْمَئِذٍ لَهَا سَبْعُونَ أَلْفَ زِمَام، مَعَ كُلِّ زِمَامٍ سَبْعُونَ أَلْفَ مَلَكٍ يَجُرُّونَهَا».</w:t>
      </w:r>
      <w:r w:rsidR="00B74E2E" w:rsidRPr="00636EA8">
        <w:rPr>
          <w:rFonts w:ascii="Traditional Arabic"/>
          <w:rtl/>
          <w:lang w:bidi="ar-SA"/>
        </w:rPr>
        <w:t xml:space="preserve"> [روایت مسلم]</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195"/>
      </w:r>
      <w:r w:rsidR="00C8054F" w:rsidRPr="00C8054F">
        <w:rPr>
          <w:rStyle w:val="FootnoteReference"/>
          <w:rFonts w:cs="B Lotus"/>
          <w:szCs w:val="28"/>
          <w:rtl/>
          <w:lang w:bidi="ar-SA"/>
        </w:rPr>
        <w:t>)</w:t>
      </w:r>
    </w:p>
    <w:p w:rsidR="00391776" w:rsidRPr="00636EA8" w:rsidRDefault="00B74E2E" w:rsidP="00BB388D">
      <w:pPr>
        <w:autoSpaceDE w:val="0"/>
        <w:autoSpaceDN w:val="0"/>
        <w:adjustRightInd w:val="0"/>
        <w:rPr>
          <w:rFonts w:hAnsi="AGA Arabesque"/>
          <w:rtl/>
          <w:lang w:bidi="ar-SA"/>
        </w:rPr>
      </w:pPr>
      <w:r w:rsidRPr="00636EA8">
        <w:rPr>
          <w:rFonts w:hAnsi="AGA Arabesque"/>
          <w:b/>
          <w:bCs/>
          <w:rtl/>
          <w:lang w:bidi="ar-SA"/>
        </w:rPr>
        <w:t>ترجمه:</w:t>
      </w:r>
      <w:r w:rsidRPr="00636EA8">
        <w:rPr>
          <w:rFonts w:hAnsi="AGA Arabesque"/>
          <w:rtl/>
          <w:lang w:bidi="ar-SA"/>
        </w:rPr>
        <w:t xml:space="preserve"> ابن‌مسعود</w:t>
      </w:r>
      <w:r w:rsidRPr="00636EA8">
        <w:rPr>
          <w:rFonts w:hAnsi="AGA Arabesque"/>
          <w:lang w:bidi="ar-SA"/>
        </w:rPr>
        <w:sym w:font="AGA Arabesque" w:char="F074"/>
      </w:r>
      <w:r w:rsidRPr="00636EA8">
        <w:rPr>
          <w:rFonts w:hAnsi="AGA Arabesque"/>
          <w:rtl/>
          <w:lang w:bidi="ar-SA"/>
        </w:rPr>
        <w:t xml:space="preserve"> می‌گوید: رسول‌الله</w:t>
      </w:r>
      <w:r w:rsidRPr="00636EA8">
        <w:rPr>
          <w:rFonts w:hAnsi="AGA Arabesque"/>
          <w:lang w:bidi="ar-SA"/>
        </w:rPr>
        <w:sym w:font="AGA Arabesque" w:char="F072"/>
      </w:r>
      <w:r w:rsidRPr="00636EA8">
        <w:rPr>
          <w:rFonts w:hAnsi="AGA Arabesque"/>
          <w:rtl/>
          <w:lang w:bidi="ar-SA"/>
        </w:rPr>
        <w:t xml:space="preserve"> فرمود: «دوزخ، روز قیامت در حالی آورده می‌شود که هفتادهزار مهار دارد و با هر مهاری، هفتادهزار فرشته هستند که آن را می‌کَشند».</w:t>
      </w:r>
    </w:p>
    <w:p w:rsidR="002B0E35" w:rsidRPr="00636EA8" w:rsidRDefault="00B74E2E" w:rsidP="0098546B">
      <w:pPr>
        <w:autoSpaceDE w:val="0"/>
        <w:autoSpaceDN w:val="0"/>
        <w:adjustRightInd w:val="0"/>
        <w:spacing w:before="180"/>
        <w:rPr>
          <w:rFonts w:ascii="Traditional Arabic" w:cs="Traditional Arabic"/>
          <w:sz w:val="32"/>
          <w:szCs w:val="32"/>
          <w:rtl/>
          <w:lang w:bidi="ar-SA"/>
        </w:rPr>
      </w:pPr>
      <w:r w:rsidRPr="00636EA8">
        <w:rPr>
          <w:rStyle w:val="Char4"/>
          <w:rtl/>
          <w:lang w:bidi="ar-SA"/>
        </w:rPr>
        <w:t xml:space="preserve">403- </w:t>
      </w:r>
      <w:r w:rsidR="002B0E35" w:rsidRPr="00636EA8">
        <w:rPr>
          <w:rStyle w:val="Char4"/>
          <w:rtl/>
          <w:lang w:bidi="ar-SA"/>
        </w:rPr>
        <w:t xml:space="preserve">وعن النُّعْمَانِ بنِ بَشِير </w:t>
      </w:r>
      <w:r w:rsidR="001F272D">
        <w:rPr>
          <w:rStyle w:val="Char4"/>
          <w:rtl/>
          <w:lang w:bidi="ar-SA"/>
        </w:rPr>
        <w:t>رضي اللهُ عنهما</w:t>
      </w:r>
      <w:r w:rsidR="002B0E35" w:rsidRPr="00636EA8">
        <w:rPr>
          <w:rStyle w:val="Char4"/>
          <w:rtl/>
          <w:lang w:bidi="ar-SA"/>
        </w:rPr>
        <w:t>، قال: سمِعتُ رسول اللَّه</w:t>
      </w:r>
      <w:r w:rsidR="002B0E35" w:rsidRPr="00636EA8">
        <w:rPr>
          <w:rStyle w:val="Char4"/>
          <w:b w:val="0"/>
          <w:bCs w:val="0"/>
          <w:rtl/>
          <w:lang w:bidi="ar-SA"/>
        </w:rPr>
        <w:sym w:font="AGA Arabesque" w:char="F072"/>
      </w:r>
      <w:r w:rsidR="002B0E35" w:rsidRPr="00636EA8">
        <w:rPr>
          <w:rStyle w:val="Char4"/>
          <w:rtl/>
          <w:lang w:bidi="ar-SA"/>
        </w:rPr>
        <w:t xml:space="preserve"> يقول: «إِنَّ أَهْوَنَ أَهْلِ النَّارِ عَذَاباً يَوْمَ الْقِيامَة لَرَجُلٌ يُوضَعُ في أَخْمَصِ قَدميْهِ جمْرَتَانِ يغْلي مِنْهُمَا دِمَاغُهُ مَا يَرى أَنَّ أَحداً أَشَدُّ مِنْه عَذَابا، وَإِنَّه لأَهْونُهُمْ عذَاباً».</w:t>
      </w:r>
      <w:r w:rsidR="002B0E35" w:rsidRPr="00636EA8">
        <w:rPr>
          <w:rFonts w:ascii="Traditional Arabic"/>
          <w:rtl/>
          <w:lang w:bidi="ar-SA"/>
        </w:rPr>
        <w:t xml:space="preserve"> [متفق عليه]</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196"/>
      </w:r>
      <w:r w:rsidR="00C8054F" w:rsidRPr="00C8054F">
        <w:rPr>
          <w:rStyle w:val="FootnoteReference"/>
          <w:rFonts w:cs="B Lotus"/>
          <w:szCs w:val="28"/>
          <w:rtl/>
          <w:lang w:bidi="ar-SA"/>
        </w:rPr>
        <w:t>)</w:t>
      </w:r>
    </w:p>
    <w:p w:rsidR="00B74E2E" w:rsidRPr="00636EA8" w:rsidRDefault="00D35075" w:rsidP="00BB388D">
      <w:pPr>
        <w:autoSpaceDE w:val="0"/>
        <w:autoSpaceDN w:val="0"/>
        <w:adjustRightInd w:val="0"/>
        <w:rPr>
          <w:rFonts w:hAnsi="AGA Arabesque"/>
          <w:rtl/>
          <w:lang w:bidi="ar-SA"/>
        </w:rPr>
      </w:pPr>
      <w:r w:rsidRPr="00636EA8">
        <w:rPr>
          <w:rFonts w:hAnsi="AGA Arabesque"/>
          <w:b/>
          <w:bCs/>
          <w:rtl/>
          <w:lang w:bidi="ar-SA"/>
        </w:rPr>
        <w:t>ترجمه:</w:t>
      </w:r>
      <w:r w:rsidRPr="00636EA8">
        <w:rPr>
          <w:rFonts w:hAnsi="AGA Arabesque"/>
          <w:rtl/>
          <w:lang w:bidi="ar-SA"/>
        </w:rPr>
        <w:t xml:space="preserve"> نعمان بن بشیر</w:t>
      </w:r>
      <w:r w:rsidR="002A5958" w:rsidRPr="00636EA8">
        <w:rPr>
          <w:rFonts w:cs="(M. Aiyada Ayoub ALKobaisi)"/>
          <w:rtl/>
          <w:lang w:bidi="ar-SA"/>
        </w:rPr>
        <w:t>$</w:t>
      </w:r>
      <w:r w:rsidRPr="00636EA8">
        <w:rPr>
          <w:rFonts w:hAnsi="AGA Arabesque"/>
          <w:rtl/>
          <w:lang w:bidi="ar-SA"/>
        </w:rPr>
        <w:t xml:space="preserve"> می‌گوید: شنیدم که رسول‌الله</w:t>
      </w:r>
      <w:r w:rsidRPr="00636EA8">
        <w:rPr>
          <w:rFonts w:hAnsi="AGA Arabesque"/>
          <w:lang w:bidi="ar-SA"/>
        </w:rPr>
        <w:sym w:font="AGA Arabesque" w:char="F072"/>
      </w:r>
      <w:r w:rsidRPr="00636EA8">
        <w:rPr>
          <w:rFonts w:hAnsi="AGA Arabesque"/>
          <w:rtl/>
          <w:lang w:bidi="ar-SA"/>
        </w:rPr>
        <w:t xml:space="preserve"> می‌فرمود: «آسان‌ترین عذابِ دوزخیان در روز قیامت، عذابِ مرد</w:t>
      </w:r>
      <w:r w:rsidR="00457B75" w:rsidRPr="00636EA8">
        <w:rPr>
          <w:rFonts w:hAnsi="AGA Arabesque"/>
          <w:rtl/>
          <w:lang w:bidi="ar-SA"/>
        </w:rPr>
        <w:t>ی‌ست</w:t>
      </w:r>
      <w:r w:rsidRPr="00636EA8">
        <w:rPr>
          <w:rFonts w:hAnsi="AGA Arabesque"/>
          <w:rtl/>
          <w:lang w:bidi="ar-SA"/>
        </w:rPr>
        <w:t xml:space="preserve"> که دو اخگر در فرورفتگی کفِ پاهایش گذاشته می‌شود که بر اثر آن، مغزِ سَرَش به‌جوش می‌آید و با این‌که عذابش از همه سبک‌تر است، تصور نمی‌کند که عذابِ کسی از عذاب او، سخت‌تر باشد». </w:t>
      </w:r>
    </w:p>
    <w:p w:rsidR="00D35075" w:rsidRPr="00636EA8" w:rsidRDefault="00D35075" w:rsidP="0098546B">
      <w:pPr>
        <w:autoSpaceDE w:val="0"/>
        <w:autoSpaceDN w:val="0"/>
        <w:adjustRightInd w:val="0"/>
        <w:spacing w:before="180"/>
        <w:ind w:firstLine="357"/>
        <w:rPr>
          <w:rFonts w:ascii="Traditional Arabic" w:cs="Traditional Arabic"/>
          <w:sz w:val="32"/>
          <w:szCs w:val="32"/>
          <w:rtl/>
          <w:lang w:bidi="ar-SA"/>
        </w:rPr>
      </w:pPr>
      <w:r w:rsidRPr="00636EA8">
        <w:rPr>
          <w:rStyle w:val="Char4"/>
          <w:rtl/>
          <w:lang w:bidi="ar-SA"/>
        </w:rPr>
        <w:t>404- وعن سمُرةَ بنِ جُنْدب</w:t>
      </w:r>
      <w:r w:rsidRPr="00636EA8">
        <w:rPr>
          <w:rStyle w:val="Char4"/>
          <w:b w:val="0"/>
          <w:bCs w:val="0"/>
          <w:rtl/>
          <w:lang w:bidi="ar-SA"/>
        </w:rPr>
        <w:sym w:font="AGA Arabesque" w:char="F074"/>
      </w:r>
      <w:r w:rsidRPr="00636EA8">
        <w:rPr>
          <w:rStyle w:val="Char4"/>
          <w:rtl/>
          <w:lang w:bidi="ar-SA"/>
        </w:rPr>
        <w:t xml:space="preserve"> أَنَّ نبيَّ اللَّه</w:t>
      </w:r>
      <w:r w:rsidRPr="00636EA8">
        <w:rPr>
          <w:rStyle w:val="Char4"/>
          <w:b w:val="0"/>
          <w:bCs w:val="0"/>
          <w:rtl/>
          <w:lang w:bidi="ar-SA"/>
        </w:rPr>
        <w:sym w:font="AGA Arabesque" w:char="F072"/>
      </w:r>
      <w:r w:rsidRPr="00636EA8">
        <w:rPr>
          <w:rStyle w:val="Char4"/>
          <w:rtl/>
          <w:lang w:bidi="ar-SA"/>
        </w:rPr>
        <w:t xml:space="preserve"> قال: «مِنْهُمْ مَنْ تَأْخُذهُ النَّارُ إِلى كَعْبَيه، ومِنْهُمْ منْ تأْخُذُهُ إِلى رُكْبَتَيْه، وَمِنْهُمْ منْ تَأْخُذُهُ إِلى حُجْزتِهِ، وِمِنْهُمْ منْ تَأْخُذُهُ إِلى تَرْقُوَتِهِ».</w:t>
      </w:r>
      <w:r w:rsidRPr="00636EA8">
        <w:rPr>
          <w:rFonts w:ascii="Traditional Arabic"/>
          <w:rtl/>
          <w:lang w:bidi="ar-SA"/>
        </w:rPr>
        <w:t xml:space="preserve"> [روایت مسلم]</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197"/>
      </w:r>
      <w:r w:rsidR="00C8054F" w:rsidRPr="00C8054F">
        <w:rPr>
          <w:rStyle w:val="FootnoteReference"/>
          <w:rFonts w:cs="B Lotus"/>
          <w:szCs w:val="28"/>
          <w:rtl/>
          <w:lang w:bidi="ar-SA"/>
        </w:rPr>
        <w:t>)</w:t>
      </w:r>
    </w:p>
    <w:p w:rsidR="00D35075" w:rsidRPr="00636EA8" w:rsidRDefault="00CE5DC3" w:rsidP="00BB388D">
      <w:pPr>
        <w:autoSpaceDE w:val="0"/>
        <w:autoSpaceDN w:val="0"/>
        <w:adjustRightInd w:val="0"/>
        <w:rPr>
          <w:rtl/>
          <w:lang w:bidi="ar-SA"/>
        </w:rPr>
      </w:pPr>
      <w:r w:rsidRPr="00636EA8">
        <w:rPr>
          <w:b/>
          <w:bCs/>
          <w:rtl/>
          <w:lang w:bidi="ar-SA"/>
        </w:rPr>
        <w:t>ترجمه:</w:t>
      </w:r>
      <w:r w:rsidRPr="00636EA8">
        <w:rPr>
          <w:rtl/>
          <w:lang w:bidi="ar-SA"/>
        </w:rPr>
        <w:t xml:space="preserve"> سمره بن جندب</w:t>
      </w:r>
      <w:r w:rsidRPr="00636EA8">
        <w:rPr>
          <w:lang w:bidi="ar-SA"/>
        </w:rPr>
        <w:sym w:font="AGA Arabesque" w:char="F074"/>
      </w:r>
      <w:r w:rsidRPr="00636EA8">
        <w:rPr>
          <w:rtl/>
          <w:lang w:bidi="ar-SA"/>
        </w:rPr>
        <w:t xml:space="preserve"> می‌گوید:</w:t>
      </w:r>
      <w:r w:rsidR="00900141" w:rsidRPr="00636EA8">
        <w:rPr>
          <w:rtl/>
          <w:lang w:bidi="ar-SA"/>
        </w:rPr>
        <w:t xml:space="preserve"> </w:t>
      </w:r>
      <w:r w:rsidRPr="00636EA8">
        <w:rPr>
          <w:rtl/>
          <w:lang w:bidi="ar-SA"/>
        </w:rPr>
        <w:t>پیامبرخدا</w:t>
      </w:r>
      <w:r w:rsidRPr="00636EA8">
        <w:rPr>
          <w:lang w:bidi="ar-SA"/>
        </w:rPr>
        <w:sym w:font="AGA Arabesque" w:char="F072"/>
      </w:r>
      <w:r w:rsidRPr="00636EA8">
        <w:rPr>
          <w:rtl/>
          <w:lang w:bidi="ar-SA"/>
        </w:rPr>
        <w:t xml:space="preserve"> فرمود: «</w:t>
      </w:r>
      <w:r w:rsidR="00900141" w:rsidRPr="00636EA8">
        <w:rPr>
          <w:rtl/>
          <w:lang w:bidi="ar-SA"/>
        </w:rPr>
        <w:t>آتش، برخی از دوزخیان را تا دو قوزک پاهایشان فرا می‌گیرد و عده‌ای را تا زانوهایشان و گروهی را تا کمرهایشان و برخی را تا شانه‌هایشان».</w:t>
      </w:r>
    </w:p>
    <w:p w:rsidR="00900141" w:rsidRPr="00636EA8" w:rsidRDefault="00900141" w:rsidP="0098546B">
      <w:pPr>
        <w:autoSpaceDE w:val="0"/>
        <w:autoSpaceDN w:val="0"/>
        <w:adjustRightInd w:val="0"/>
        <w:spacing w:before="180"/>
        <w:rPr>
          <w:rFonts w:ascii="Traditional Arabic" w:cs="Traditional Arabic"/>
          <w:sz w:val="32"/>
          <w:szCs w:val="32"/>
          <w:rtl/>
          <w:lang w:bidi="ar-SA"/>
        </w:rPr>
      </w:pPr>
      <w:r w:rsidRPr="00636EA8">
        <w:rPr>
          <w:rStyle w:val="Char4"/>
          <w:rtl/>
          <w:lang w:bidi="ar-SA"/>
        </w:rPr>
        <w:t xml:space="preserve">405- وعن ابنِ عمر </w:t>
      </w:r>
      <w:r w:rsidR="001F272D">
        <w:rPr>
          <w:rStyle w:val="Char4"/>
          <w:rtl/>
          <w:lang w:bidi="ar-SA"/>
        </w:rPr>
        <w:t>رضي اللهُ عنهما</w:t>
      </w:r>
      <w:r w:rsidRPr="00636EA8">
        <w:rPr>
          <w:rStyle w:val="Char4"/>
          <w:rtl/>
          <w:lang w:bidi="ar-SA"/>
        </w:rPr>
        <w:t xml:space="preserve"> أنَّ رسولَ اللَّه</w:t>
      </w:r>
      <w:r w:rsidRPr="00636EA8">
        <w:rPr>
          <w:rStyle w:val="Char4"/>
          <w:b w:val="0"/>
          <w:bCs w:val="0"/>
          <w:rtl/>
          <w:lang w:bidi="ar-SA"/>
        </w:rPr>
        <w:sym w:font="AGA Arabesque" w:char="F072"/>
      </w:r>
      <w:r w:rsidRPr="00636EA8">
        <w:rPr>
          <w:rStyle w:val="Char4"/>
          <w:rtl/>
          <w:lang w:bidi="ar-SA"/>
        </w:rPr>
        <w:t xml:space="preserve"> قال: «يَقُومُ النَّاسُ لِرَبِّ العالمِينَ حَتَّى يَغِيب أَحدُهُمْ في رَشْحِهِ إِلى أَنْصَافِ أُذُنَيه».</w:t>
      </w:r>
      <w:r w:rsidRPr="00636EA8">
        <w:rPr>
          <w:rFonts w:ascii="Traditional Arabic"/>
          <w:rtl/>
          <w:lang w:bidi="ar-SA"/>
        </w:rPr>
        <w:t xml:space="preserve"> [</w:t>
      </w:r>
      <w:r w:rsidR="002C7F89" w:rsidRPr="002C7F89">
        <w:rPr>
          <w:rFonts w:ascii="Traditional Arabic" w:cs="mylotus"/>
          <w:rtl/>
          <w:lang w:bidi="ar-SA"/>
        </w:rPr>
        <w:t>متفقٌ عليه</w:t>
      </w:r>
      <w:r w:rsidRPr="00636EA8">
        <w:rPr>
          <w:rFonts w:asci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198"/>
      </w:r>
      <w:r w:rsidR="00C8054F" w:rsidRPr="00C8054F">
        <w:rPr>
          <w:rStyle w:val="FootnoteReference"/>
          <w:rFonts w:cs="B Lotus"/>
          <w:szCs w:val="28"/>
          <w:rtl/>
          <w:lang w:bidi="ar-SA"/>
        </w:rPr>
        <w:t>)</w:t>
      </w:r>
    </w:p>
    <w:p w:rsidR="00D35075" w:rsidRPr="00636EA8" w:rsidRDefault="00F0047C" w:rsidP="00BB388D">
      <w:pPr>
        <w:autoSpaceDE w:val="0"/>
        <w:autoSpaceDN w:val="0"/>
        <w:adjustRightInd w:val="0"/>
        <w:rPr>
          <w:rtl/>
          <w:lang w:bidi="ar-SA"/>
        </w:rPr>
      </w:pPr>
      <w:r w:rsidRPr="00636EA8">
        <w:rPr>
          <w:b/>
          <w:bCs/>
          <w:rtl/>
          <w:lang w:bidi="ar-SA"/>
        </w:rPr>
        <w:t>ترجمه:</w:t>
      </w:r>
      <w:r w:rsidRPr="00636EA8">
        <w:rPr>
          <w:rtl/>
          <w:lang w:bidi="ar-SA"/>
        </w:rPr>
        <w:t xml:space="preserve"> ابن‌عمر</w:t>
      </w:r>
      <w:r w:rsidR="002A5958" w:rsidRPr="00636EA8">
        <w:rPr>
          <w:rFonts w:cs="(M. Aiyada Ayoub ALKobaisi)"/>
          <w:rtl/>
          <w:lang w:bidi="ar-SA"/>
        </w:rPr>
        <w:t>$</w:t>
      </w:r>
      <w:r w:rsidRPr="00636EA8">
        <w:rPr>
          <w:rtl/>
          <w:lang w:bidi="ar-SA"/>
        </w:rPr>
        <w:t xml:space="preserve"> می‌گوید: رسول‌الله</w:t>
      </w:r>
      <w:r w:rsidRPr="00636EA8">
        <w:rPr>
          <w:lang w:bidi="ar-SA"/>
        </w:rPr>
        <w:sym w:font="AGA Arabesque" w:char="F072"/>
      </w:r>
      <w:r w:rsidRPr="00636EA8">
        <w:rPr>
          <w:rtl/>
          <w:lang w:bidi="ar-SA"/>
        </w:rPr>
        <w:t xml:space="preserve"> فرمود: «</w:t>
      </w:r>
      <w:r w:rsidR="00854DBE" w:rsidRPr="00636EA8">
        <w:rPr>
          <w:rtl/>
          <w:lang w:bidi="ar-SA"/>
        </w:rPr>
        <w:t>روزی که مردم در پیشگاه پروردگار جهانیان، حاضر می‌شوند، برخی از آنان تا بناگوش خود غرق در عرق می‌شوند».</w:t>
      </w:r>
    </w:p>
    <w:p w:rsidR="00683FED" w:rsidRPr="00636EA8" w:rsidRDefault="00683FED" w:rsidP="0098546B">
      <w:pPr>
        <w:autoSpaceDE w:val="0"/>
        <w:autoSpaceDN w:val="0"/>
        <w:adjustRightInd w:val="0"/>
        <w:spacing w:before="180"/>
        <w:rPr>
          <w:rFonts w:ascii="Traditional Arabic" w:cs="Traditional Arabic"/>
          <w:sz w:val="32"/>
          <w:szCs w:val="32"/>
          <w:rtl/>
          <w:lang w:bidi="ar-SA"/>
        </w:rPr>
      </w:pPr>
      <w:r w:rsidRPr="00636EA8">
        <w:rPr>
          <w:rStyle w:val="Char4"/>
          <w:rtl/>
          <w:lang w:bidi="ar-SA"/>
        </w:rPr>
        <w:t>406- وعن أَنس</w:t>
      </w:r>
      <w:r w:rsidRPr="00636EA8">
        <w:rPr>
          <w:rStyle w:val="Char4"/>
          <w:b w:val="0"/>
          <w:bCs w:val="0"/>
          <w:rtl/>
          <w:lang w:bidi="ar-SA"/>
        </w:rPr>
        <w:sym w:font="AGA Arabesque" w:char="F074"/>
      </w:r>
      <w:r w:rsidRPr="00636EA8">
        <w:rPr>
          <w:rStyle w:val="Char4"/>
          <w:rtl/>
          <w:lang w:bidi="ar-SA"/>
        </w:rPr>
        <w:t xml:space="preserve"> قال: خَطَبَنَا رَسول اللَّه</w:t>
      </w:r>
      <w:r w:rsidRPr="00636EA8">
        <w:rPr>
          <w:rStyle w:val="Char4"/>
          <w:b w:val="0"/>
          <w:bCs w:val="0"/>
          <w:rtl/>
          <w:lang w:bidi="ar-SA"/>
        </w:rPr>
        <w:sym w:font="AGA Arabesque" w:char="F072"/>
      </w:r>
      <w:r w:rsidRPr="00636EA8">
        <w:rPr>
          <w:rStyle w:val="Char4"/>
          <w:rtl/>
          <w:lang w:bidi="ar-SA"/>
        </w:rPr>
        <w:t xml:space="preserve"> خُطْبَةً ما سَمِعْتُ مِثْلَهَا قَط، فقال: «لَوْ تَعْلَمُونَ مَا أَعْلَمُ لَضَحِكْتُمْ قلِيلاً ولبَكيْتمْ كَثِيراً»؛ فَغَطَّى أَصْحابُ رسولِ اللَّهِ</w:t>
      </w:r>
      <w:r w:rsidRPr="00636EA8">
        <w:rPr>
          <w:rStyle w:val="Char4"/>
          <w:b w:val="0"/>
          <w:bCs w:val="0"/>
          <w:rtl/>
          <w:lang w:bidi="ar-SA"/>
        </w:rPr>
        <w:sym w:font="AGA Arabesque" w:char="F072"/>
      </w:r>
      <w:r w:rsidRPr="00636EA8">
        <w:rPr>
          <w:rStyle w:val="Char4"/>
          <w:rtl/>
          <w:lang w:bidi="ar-SA"/>
        </w:rPr>
        <w:t xml:space="preserve"> وجُوهَهم، وَلهُمْ خَنين. </w:t>
      </w:r>
      <w:r w:rsidRPr="00636EA8">
        <w:rPr>
          <w:rFonts w:ascii="Traditional Arabic"/>
          <w:rtl/>
          <w:lang w:bidi="ar-SA"/>
        </w:rPr>
        <w:t>[</w:t>
      </w:r>
      <w:r w:rsidR="002C7F89" w:rsidRPr="002C7F89">
        <w:rPr>
          <w:rFonts w:ascii="Traditional Arabic" w:cs="mylotus"/>
          <w:rtl/>
          <w:lang w:bidi="ar-SA"/>
        </w:rPr>
        <w:t>متفقٌ عليه</w:t>
      </w:r>
      <w:r w:rsidRPr="00636EA8">
        <w:rPr>
          <w:rFonts w:asci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199"/>
      </w:r>
      <w:r w:rsidR="00C8054F" w:rsidRPr="00C8054F">
        <w:rPr>
          <w:rStyle w:val="FootnoteReference"/>
          <w:rFonts w:cs="B Lotus"/>
          <w:szCs w:val="28"/>
          <w:rtl/>
          <w:lang w:bidi="ar-SA"/>
        </w:rPr>
        <w:t>)</w:t>
      </w:r>
    </w:p>
    <w:p w:rsidR="00683FED" w:rsidRPr="00636EA8" w:rsidRDefault="00683FED" w:rsidP="00F17C98">
      <w:pPr>
        <w:pStyle w:val="a3"/>
        <w:spacing w:before="0"/>
        <w:rPr>
          <w:rtl/>
          <w:lang w:bidi="ar-SA"/>
        </w:rPr>
      </w:pPr>
      <w:r w:rsidRPr="00636EA8">
        <w:rPr>
          <w:rtl/>
          <w:lang w:bidi="ar-SA"/>
        </w:rPr>
        <w:t>وفي رواية: بَلَغَ رسولَ اللَّه</w:t>
      </w:r>
      <w:r w:rsidRPr="00636EA8">
        <w:rPr>
          <w:b w:val="0"/>
          <w:bCs w:val="0"/>
          <w:rtl/>
          <w:lang w:bidi="ar-SA"/>
        </w:rPr>
        <w:sym w:font="AGA Arabesque" w:char="F072"/>
      </w:r>
      <w:r w:rsidRPr="00636EA8">
        <w:rPr>
          <w:rtl/>
          <w:lang w:bidi="ar-SA"/>
        </w:rPr>
        <w:t xml:space="preserve"> عَنْ أَصْحابِهِ شَيءٌ فَخَطَب، فقال: «عُرضَتْ عَلَيَّ الجنَّةُ والنَّارُ، فَلَمْ أَرَ كَاليَوْمِ في الخَيْر وَالشَّر، ولَوْ تَعْلَمُونَ مَا أَعلَمُ لَضحِكْتُمْ قلِيلاً وَلَبَكَيْتُمْ كَثِيراً». فَما أتَى عَلَى أَصْحَابِ رسول اللَّه</w:t>
      </w:r>
      <w:r w:rsidRPr="00636EA8">
        <w:rPr>
          <w:b w:val="0"/>
          <w:bCs w:val="0"/>
          <w:rtl/>
          <w:lang w:bidi="ar-SA"/>
        </w:rPr>
        <w:sym w:font="AGA Arabesque" w:char="F072"/>
      </w:r>
      <w:r w:rsidRPr="00636EA8">
        <w:rPr>
          <w:rtl/>
          <w:lang w:bidi="ar-SA"/>
        </w:rPr>
        <w:t xml:space="preserve"> يوْمٌ أَشَدُّ مِنْهُ غَطَّوْا رُؤُسهُمْ وَلَهُمْ خَنِين.</w:t>
      </w:r>
    </w:p>
    <w:p w:rsidR="00913012" w:rsidRPr="00636EA8" w:rsidRDefault="00683FED" w:rsidP="00BB388D">
      <w:pPr>
        <w:autoSpaceDE w:val="0"/>
        <w:autoSpaceDN w:val="0"/>
        <w:adjustRightInd w:val="0"/>
        <w:rPr>
          <w:rtl/>
          <w:lang w:bidi="ar-SA"/>
        </w:rPr>
      </w:pPr>
      <w:r w:rsidRPr="00636EA8">
        <w:rPr>
          <w:b/>
          <w:bCs/>
          <w:rtl/>
          <w:lang w:bidi="ar-SA"/>
        </w:rPr>
        <w:t>ترجمه:</w:t>
      </w:r>
      <w:r w:rsidRPr="00636EA8">
        <w:rPr>
          <w:rtl/>
          <w:lang w:bidi="ar-SA"/>
        </w:rPr>
        <w:t xml:space="preserve"> انس</w:t>
      </w:r>
      <w:r w:rsidRPr="00636EA8">
        <w:rPr>
          <w:lang w:bidi="ar-SA"/>
        </w:rPr>
        <w:sym w:font="AGA Arabesque" w:char="F074"/>
      </w:r>
      <w:r w:rsidRPr="00636EA8">
        <w:rPr>
          <w:rtl/>
          <w:lang w:bidi="ar-SA"/>
        </w:rPr>
        <w:t xml:space="preserve"> می‌گوید: روزی رسول‌الله</w:t>
      </w:r>
      <w:r w:rsidRPr="00636EA8">
        <w:rPr>
          <w:lang w:bidi="ar-SA"/>
        </w:rPr>
        <w:sym w:font="AGA Arabesque" w:char="F072"/>
      </w:r>
      <w:r w:rsidRPr="00636EA8">
        <w:rPr>
          <w:rtl/>
          <w:lang w:bidi="ar-SA"/>
        </w:rPr>
        <w:t xml:space="preserve"> برای ما خطابه‌ای ایراد فرمود که هرگز مانندِ آن را نشنیده‌ام؛ فرمود: «اگر آن‌چه را که من می‌دانم، شما می‌دانستید، کم‌تر می‌خندید و بیش‌تر می‌گریستید». لذا صحابه</w:t>
      </w:r>
      <w:r w:rsidRPr="00636EA8">
        <w:rPr>
          <w:lang w:bidi="ar-SA"/>
        </w:rPr>
        <w:sym w:font="AGA Arabesque" w:char="F079"/>
      </w:r>
      <w:r w:rsidRPr="00636EA8">
        <w:rPr>
          <w:rtl/>
          <w:lang w:bidi="ar-SA"/>
        </w:rPr>
        <w:t xml:space="preserve"> چهره‌هایشان را پوشاندند و صدای هق‌هق (و گریه‌ی) آنان بلند شد.</w:t>
      </w:r>
    </w:p>
    <w:p w:rsidR="00683FED" w:rsidRPr="00636EA8" w:rsidRDefault="00683FED" w:rsidP="00BB388D">
      <w:pPr>
        <w:autoSpaceDE w:val="0"/>
        <w:autoSpaceDN w:val="0"/>
        <w:adjustRightInd w:val="0"/>
        <w:rPr>
          <w:rtl/>
          <w:lang w:bidi="ar-SA"/>
        </w:rPr>
      </w:pPr>
      <w:r w:rsidRPr="00636EA8">
        <w:rPr>
          <w:rtl/>
          <w:lang w:bidi="ar-SA"/>
        </w:rPr>
        <w:t>و در روایتی دیگر آمده است: خبری درباره‌ی اصحاب پیامبر</w:t>
      </w:r>
      <w:r w:rsidRPr="00636EA8">
        <w:rPr>
          <w:lang w:bidi="ar-SA"/>
        </w:rPr>
        <w:sym w:font="AGA Arabesque" w:char="F072"/>
      </w:r>
      <w:r w:rsidRPr="00636EA8">
        <w:rPr>
          <w:rtl/>
          <w:lang w:bidi="ar-SA"/>
        </w:rPr>
        <w:t xml:space="preserve"> به ایشان رسید؛ سخنرانی کرد و فرمود: «بهشت و دوزخ به من نشان داده شد</w:t>
      </w:r>
      <w:r w:rsidR="0075334F" w:rsidRPr="00636EA8">
        <w:rPr>
          <w:rtl/>
          <w:lang w:bidi="ar-SA"/>
        </w:rPr>
        <w:t xml:space="preserve"> و مانند امروز، خیر و شر را ندیده‌ام؛</w:t>
      </w:r>
      <w:r w:rsidRPr="00636EA8">
        <w:rPr>
          <w:rtl/>
          <w:lang w:bidi="ar-SA"/>
        </w:rPr>
        <w:t xml:space="preserve"> اگر آن‌چه را که من می</w:t>
      </w:r>
      <w:r w:rsidR="0075334F" w:rsidRPr="00636EA8">
        <w:rPr>
          <w:rtl/>
          <w:lang w:bidi="ar-SA"/>
        </w:rPr>
        <w:t>‌</w:t>
      </w:r>
      <w:r w:rsidRPr="00636EA8">
        <w:rPr>
          <w:rtl/>
          <w:lang w:bidi="ar-SA"/>
        </w:rPr>
        <w:t xml:space="preserve">دانم، شما می‌دانستید، کم‌ می‌خندید و </w:t>
      </w:r>
      <w:r w:rsidR="0075334F" w:rsidRPr="00636EA8">
        <w:rPr>
          <w:rtl/>
          <w:lang w:bidi="ar-SA"/>
        </w:rPr>
        <w:t>زیاد،</w:t>
      </w:r>
      <w:r w:rsidRPr="00636EA8">
        <w:rPr>
          <w:rtl/>
          <w:lang w:bidi="ar-SA"/>
        </w:rPr>
        <w:t xml:space="preserve"> می‌گریستید».</w:t>
      </w:r>
      <w:r w:rsidR="0075334F" w:rsidRPr="00636EA8">
        <w:rPr>
          <w:rtl/>
          <w:lang w:bidi="ar-SA"/>
        </w:rPr>
        <w:t xml:space="preserve"> و هیچ روزی سخت‌تر از </w:t>
      </w:r>
      <w:r w:rsidR="009F6EAC" w:rsidRPr="00636EA8">
        <w:rPr>
          <w:rtl/>
          <w:lang w:bidi="ar-SA"/>
        </w:rPr>
        <w:t>آن</w:t>
      </w:r>
      <w:r w:rsidR="009F6EAC" w:rsidRPr="00636EA8">
        <w:rPr>
          <w:rtl/>
          <w:cs/>
          <w:lang w:bidi="ar-SA"/>
        </w:rPr>
        <w:t xml:space="preserve">‎روز </w:t>
      </w:r>
      <w:r w:rsidR="0075334F" w:rsidRPr="00636EA8">
        <w:rPr>
          <w:rtl/>
          <w:lang w:bidi="ar-SA"/>
        </w:rPr>
        <w:t>بر یاران پیامبر</w:t>
      </w:r>
      <w:r w:rsidR="0075334F" w:rsidRPr="00636EA8">
        <w:rPr>
          <w:lang w:bidi="ar-SA"/>
        </w:rPr>
        <w:sym w:font="AGA Arabesque" w:char="F072"/>
      </w:r>
      <w:r w:rsidR="0075334F" w:rsidRPr="00636EA8">
        <w:rPr>
          <w:rtl/>
          <w:lang w:bidi="ar-SA"/>
        </w:rPr>
        <w:t xml:space="preserve"> نگذشت؛ آنان، سرهایشان را پوشاندند و صدای گریه‌ی آن‌ها بلند شد.</w:t>
      </w:r>
    </w:p>
    <w:p w:rsidR="0075334F" w:rsidRPr="00636EA8" w:rsidRDefault="0075334F" w:rsidP="00FC0354">
      <w:pPr>
        <w:autoSpaceDE w:val="0"/>
        <w:autoSpaceDN w:val="0"/>
        <w:adjustRightInd w:val="0"/>
        <w:spacing w:line="240" w:lineRule="auto"/>
        <w:ind w:firstLine="0"/>
        <w:jc w:val="center"/>
        <w:rPr>
          <w:b/>
          <w:bCs/>
          <w:sz w:val="32"/>
          <w:szCs w:val="32"/>
          <w:rtl/>
          <w:lang w:bidi="ar-SA"/>
        </w:rPr>
      </w:pPr>
      <w:r w:rsidRPr="00636EA8">
        <w:rPr>
          <w:b/>
          <w:bCs/>
          <w:sz w:val="32"/>
          <w:szCs w:val="32"/>
          <w:rtl/>
          <w:lang w:bidi="ar-SA"/>
        </w:rPr>
        <w:t>شرح</w:t>
      </w:r>
    </w:p>
    <w:p w:rsidR="0075334F" w:rsidRPr="00636EA8" w:rsidRDefault="0075334F" w:rsidP="00BB388D">
      <w:pPr>
        <w:autoSpaceDE w:val="0"/>
        <w:autoSpaceDN w:val="0"/>
        <w:adjustRightInd w:val="0"/>
        <w:rPr>
          <w:rtl/>
          <w:lang w:bidi="ar-SA"/>
        </w:rPr>
      </w:pPr>
      <w:r w:rsidRPr="00636EA8">
        <w:rPr>
          <w:rtl/>
          <w:lang w:bidi="ar-SA"/>
        </w:rPr>
        <w:t>همه‌ی احادیثی که مؤلف</w:t>
      </w:r>
      <w:r w:rsidR="00D177B8" w:rsidRPr="00636EA8">
        <w:rPr>
          <w:rFonts w:cs="CTraditional Arabic"/>
          <w:rtl/>
          <w:lang w:bidi="ar-SA"/>
        </w:rPr>
        <w:t>/</w:t>
      </w:r>
      <w:r w:rsidR="00D177B8" w:rsidRPr="00636EA8">
        <w:rPr>
          <w:rtl/>
          <w:lang w:bidi="ar-SA"/>
        </w:rPr>
        <w:t xml:space="preserve"> </w:t>
      </w:r>
      <w:r w:rsidRPr="00636EA8">
        <w:rPr>
          <w:rtl/>
          <w:lang w:bidi="ar-SA"/>
        </w:rPr>
        <w:t xml:space="preserve">در این‌جا ذکر کرده است، </w:t>
      </w:r>
      <w:r w:rsidR="00085121" w:rsidRPr="00636EA8">
        <w:rPr>
          <w:rtl/>
          <w:lang w:bidi="ar-SA"/>
        </w:rPr>
        <w:t>از روز قیامت و عذاب دوزخ می‌ترساند؛ همان‌گونه که در یکی از این احادیث آمده است:</w:t>
      </w:r>
    </w:p>
    <w:p w:rsidR="00085121" w:rsidRPr="00636EA8" w:rsidRDefault="00085121" w:rsidP="00BB388D">
      <w:pPr>
        <w:autoSpaceDE w:val="0"/>
        <w:autoSpaceDN w:val="0"/>
        <w:adjustRightInd w:val="0"/>
        <w:rPr>
          <w:rtl/>
          <w:lang w:bidi="ar-SA"/>
        </w:rPr>
      </w:pPr>
      <w:r w:rsidRPr="00636EA8">
        <w:rPr>
          <w:rtl/>
          <w:lang w:bidi="ar-SA"/>
        </w:rPr>
        <w:t xml:space="preserve">«دوزخ، روز قیامت در حالی آورده می‌شود که هفتادهزار مهار دارد و با هر مهاری، هفتادهزار فرشته هستند که آن را می‌کَشند». </w:t>
      </w:r>
      <w:r w:rsidR="005D02EC" w:rsidRPr="00636EA8">
        <w:rPr>
          <w:rtl/>
          <w:lang w:bidi="ar-SA"/>
        </w:rPr>
        <w:t xml:space="preserve">- </w:t>
      </w:r>
      <w:r w:rsidRPr="00636EA8">
        <w:rPr>
          <w:rtl/>
          <w:lang w:bidi="ar-SA"/>
        </w:rPr>
        <w:t>الله متعال ما و همه‌ی مسلمانان را از آتش دوزخ، و ترس و سختیِ آن روز، حفظ کند</w:t>
      </w:r>
      <w:r w:rsidR="005D02EC" w:rsidRPr="00636EA8">
        <w:rPr>
          <w:rtl/>
          <w:lang w:bidi="ar-SA"/>
        </w:rPr>
        <w:t>.- این، نشان‌گر عظمت و بزرگیِ دوزخ است؛ زیرا الله متعال، هفتاد هزار مهار برای دوزخ قرار داده و بر هر مهاری، هفتاد هزار فرشته را گماشته است که به‌وسیله‌ی این مهارها، دوزخ را می‌کَشند. این‌همه فرشته که مأمور مهار دوزخ هستند، نشان‌گر اهمیت موضوع و بزرگیِ دوزخ است.</w:t>
      </w:r>
    </w:p>
    <w:p w:rsidR="005D02EC" w:rsidRPr="00636EA8" w:rsidRDefault="005D02EC" w:rsidP="00BB388D">
      <w:pPr>
        <w:autoSpaceDE w:val="0"/>
        <w:autoSpaceDN w:val="0"/>
        <w:adjustRightInd w:val="0"/>
        <w:rPr>
          <w:rFonts w:hAnsi="AGA Arabesque"/>
          <w:rtl/>
          <w:lang w:bidi="ar-SA"/>
        </w:rPr>
      </w:pPr>
      <w:r w:rsidRPr="00636EA8">
        <w:rPr>
          <w:rFonts w:hAnsi="AGA Arabesque"/>
          <w:rtl/>
          <w:lang w:bidi="ar-SA"/>
        </w:rPr>
        <w:t>در حدیث دیگر، پیامبر</w:t>
      </w:r>
      <w:r w:rsidRPr="00636EA8">
        <w:rPr>
          <w:rFonts w:hAnsi="AGA Arabesque"/>
          <w:lang w:bidi="ar-SA"/>
        </w:rPr>
        <w:sym w:font="AGA Arabesque" w:char="F072"/>
      </w:r>
      <w:r w:rsidRPr="00636EA8">
        <w:rPr>
          <w:rFonts w:hAnsi="AGA Arabesque"/>
          <w:rtl/>
          <w:lang w:bidi="ar-SA"/>
        </w:rPr>
        <w:t xml:space="preserve"> بیان فرموده است که: آسان‌ترین عذابِ دوزخیان در روز قیامت، عذابِ مرد</w:t>
      </w:r>
      <w:r w:rsidR="00457B75" w:rsidRPr="00636EA8">
        <w:rPr>
          <w:rFonts w:hAnsi="AGA Arabesque"/>
          <w:rtl/>
          <w:lang w:bidi="ar-SA"/>
        </w:rPr>
        <w:t>ی‌ست</w:t>
      </w:r>
      <w:r w:rsidRPr="00636EA8">
        <w:rPr>
          <w:rFonts w:hAnsi="AGA Arabesque"/>
          <w:rtl/>
          <w:lang w:bidi="ar-SA"/>
        </w:rPr>
        <w:t xml:space="preserve"> که دو اخگر در فرورفتگی کفِ پاهایش گذاشته می‌شود که بر اثر آن، مغزِ سَرَش به‌جوش می‌آید و با این‌که عذابش از همه سبک‌تر است، تصور می‌کند که عذابش از همه، سخت‌تر می‌باشد. در صورتی که اگر عذابِ سایر دوزخیان را ببیند، سختی عذاب بر او آسان‌تر می‌شود و آرامش خاطر می‌یابد؛ با این حا</w:t>
      </w:r>
      <w:r w:rsidR="00B50102" w:rsidRPr="00636EA8">
        <w:rPr>
          <w:rFonts w:hAnsi="AGA Arabesque"/>
          <w:rtl/>
          <w:lang w:bidi="ar-SA"/>
        </w:rPr>
        <w:t>ل، گمان می‌کند که عذاب او از</w:t>
      </w:r>
      <w:r w:rsidRPr="00636EA8">
        <w:rPr>
          <w:rFonts w:hAnsi="AGA Arabesque"/>
          <w:rtl/>
          <w:lang w:bidi="ar-SA"/>
        </w:rPr>
        <w:t xml:space="preserve"> همه سخت‌تر است. -</w:t>
      </w:r>
      <w:r w:rsidRPr="00636EA8">
        <w:rPr>
          <w:rFonts w:cs="Times New Roman"/>
          <w:rtl/>
          <w:lang w:bidi="ar-SA"/>
        </w:rPr>
        <w:t xml:space="preserve"> </w:t>
      </w:r>
      <w:r w:rsidRPr="00636EA8">
        <w:rPr>
          <w:rFonts w:hAnsi="AGA Arabesque"/>
          <w:rtl/>
          <w:lang w:bidi="ar-SA"/>
        </w:rPr>
        <w:t>پناه بر الله-  لذا سخت اندوهیگن می‌گردد و تحمل سختی و عذاب دوزخ، بر او دشوارتر می‌شود. پیامبر</w:t>
      </w:r>
      <w:r w:rsidRPr="00636EA8">
        <w:rPr>
          <w:rFonts w:hAnsi="AGA Arabesque"/>
          <w:lang w:bidi="ar-SA"/>
        </w:rPr>
        <w:sym w:font="AGA Arabesque" w:char="F072"/>
      </w:r>
      <w:r w:rsidRPr="00636EA8">
        <w:rPr>
          <w:rFonts w:hAnsi="AGA Arabesque"/>
          <w:rtl/>
          <w:lang w:bidi="ar-SA"/>
        </w:rPr>
        <w:t xml:space="preserve"> این حدیث را از آن جهت برای امتش بیان فرمود که آنان را از دوزخ و عذاب آن، برحذر بدارد.</w:t>
      </w:r>
    </w:p>
    <w:p w:rsidR="005F19AC" w:rsidRPr="00636EA8" w:rsidRDefault="005D02EC" w:rsidP="00BB388D">
      <w:pPr>
        <w:autoSpaceDE w:val="0"/>
        <w:autoSpaceDN w:val="0"/>
        <w:adjustRightInd w:val="0"/>
        <w:rPr>
          <w:rtl/>
          <w:lang w:bidi="ar-SA"/>
        </w:rPr>
      </w:pPr>
      <w:r w:rsidRPr="00636EA8">
        <w:rPr>
          <w:rFonts w:hAnsi="AGA Arabesque"/>
          <w:rtl/>
          <w:lang w:bidi="ar-SA"/>
        </w:rPr>
        <w:t xml:space="preserve">هم‌چنین بیان فرموده است که: </w:t>
      </w:r>
      <w:r w:rsidR="005F19AC" w:rsidRPr="00636EA8">
        <w:rPr>
          <w:rFonts w:hAnsi="AGA Arabesque"/>
          <w:rtl/>
          <w:lang w:bidi="ar-SA"/>
        </w:rPr>
        <w:t>«</w:t>
      </w:r>
      <w:r w:rsidR="005F19AC" w:rsidRPr="00636EA8">
        <w:rPr>
          <w:rtl/>
          <w:lang w:bidi="ar-SA"/>
        </w:rPr>
        <w:t>آتش، برخی از دوزخیان را تا دو قوزک پاهایشان فرا می‌گیرد و عده‌ای را تا زانوهایشان و گروهی را تا کمرهایشان و برخی را تا شانه‌هایشان».</w:t>
      </w:r>
    </w:p>
    <w:p w:rsidR="005F19AC" w:rsidRPr="00636EA8" w:rsidRDefault="005F19AC" w:rsidP="00BB388D">
      <w:pPr>
        <w:autoSpaceDE w:val="0"/>
        <w:autoSpaceDN w:val="0"/>
        <w:adjustRightInd w:val="0"/>
        <w:rPr>
          <w:rtl/>
          <w:lang w:bidi="ar-SA"/>
        </w:rPr>
      </w:pPr>
      <w:r w:rsidRPr="00636EA8">
        <w:rPr>
          <w:rtl/>
          <w:lang w:bidi="ar-SA"/>
        </w:rPr>
        <w:t>و نیز بیان فرموده است: «روز قیامت، برخی از مردم تا دو قوزک پاهایشان غرق در عرق می‌شوند و عده‌ای تا کمرهایشان و برخی تا بناگوش خود».</w:t>
      </w:r>
    </w:p>
    <w:p w:rsidR="005F19AC" w:rsidRPr="00636EA8" w:rsidRDefault="005F19AC" w:rsidP="00BB388D">
      <w:pPr>
        <w:autoSpaceDE w:val="0"/>
        <w:autoSpaceDN w:val="0"/>
        <w:adjustRightInd w:val="0"/>
        <w:rPr>
          <w:rtl/>
          <w:lang w:bidi="ar-SA"/>
        </w:rPr>
      </w:pPr>
      <w:r w:rsidRPr="00636EA8">
        <w:rPr>
          <w:rtl/>
          <w:lang w:bidi="ar-SA"/>
        </w:rPr>
        <w:t>خلاصه این‌که سختی‌های فراوانی پیش رو داریم و باید به‌هوش باشیم تا گرفتار سختی‌های روزِ قیامت نشویم؛ باید از الله</w:t>
      </w:r>
      <w:r w:rsidRPr="00636EA8">
        <w:rPr>
          <w:lang w:bidi="ar-SA"/>
        </w:rPr>
        <w:sym w:font="AGA Arabesque" w:char="F055"/>
      </w:r>
      <w:r w:rsidRPr="00636EA8">
        <w:rPr>
          <w:rtl/>
          <w:lang w:bidi="ar-SA"/>
        </w:rPr>
        <w:t xml:space="preserve"> بترسیم و وظایف شرعی خود را انجام دهیم و از نواهی و محرمات، دوری کنیم. امید است که الله متعال به لُطف و بزرگواری خود، به ما و همه‌ی مسلمانان چنین توفیقی عنایت کند.</w:t>
      </w:r>
    </w:p>
    <w:p w:rsidR="005F19AC" w:rsidRPr="00636EA8" w:rsidRDefault="005F19AC" w:rsidP="00E856DA">
      <w:pPr>
        <w:autoSpaceDE w:val="0"/>
        <w:autoSpaceDN w:val="0"/>
        <w:adjustRightInd w:val="0"/>
        <w:ind w:firstLine="0"/>
        <w:jc w:val="center"/>
        <w:rPr>
          <w:rtl/>
          <w:lang w:bidi="ar-SA"/>
        </w:rPr>
      </w:pPr>
      <w:r w:rsidRPr="00636EA8">
        <w:rPr>
          <w:rtl/>
          <w:lang w:bidi="ar-SA"/>
        </w:rPr>
        <w:t>***</w:t>
      </w:r>
    </w:p>
    <w:p w:rsidR="005F19AC" w:rsidRPr="00636EA8" w:rsidRDefault="005F19AC" w:rsidP="0098546B">
      <w:pPr>
        <w:autoSpaceDE w:val="0"/>
        <w:autoSpaceDN w:val="0"/>
        <w:adjustRightInd w:val="0"/>
        <w:spacing w:before="180"/>
        <w:rPr>
          <w:rFonts w:ascii="Traditional Arabic" w:cs="Traditional Arabic"/>
          <w:sz w:val="32"/>
          <w:szCs w:val="32"/>
          <w:rtl/>
          <w:lang w:bidi="ar-SA"/>
        </w:rPr>
      </w:pPr>
      <w:r w:rsidRPr="00636EA8">
        <w:rPr>
          <w:rStyle w:val="Char4"/>
          <w:rtl/>
          <w:lang w:bidi="ar-SA"/>
        </w:rPr>
        <w:t>407- وعن المِقْدَاد</w:t>
      </w:r>
      <w:r w:rsidRPr="00636EA8">
        <w:rPr>
          <w:rStyle w:val="Char4"/>
          <w:b w:val="0"/>
          <w:bCs w:val="0"/>
          <w:rtl/>
          <w:lang w:bidi="ar-SA"/>
        </w:rPr>
        <w:sym w:font="AGA Arabesque" w:char="F074"/>
      </w:r>
      <w:r w:rsidRPr="00636EA8">
        <w:rPr>
          <w:rStyle w:val="Char4"/>
          <w:rtl/>
          <w:lang w:bidi="ar-SA"/>
        </w:rPr>
        <w:t xml:space="preserve"> قال: </w:t>
      </w:r>
      <w:r w:rsidR="001F272D">
        <w:rPr>
          <w:rStyle w:val="Char4"/>
          <w:rtl/>
          <w:lang w:bidi="ar-SA"/>
        </w:rPr>
        <w:t>سَمِعْتُ رسولَ اللهِ</w:t>
      </w:r>
      <w:r w:rsidRPr="00636EA8">
        <w:rPr>
          <w:rStyle w:val="Char4"/>
          <w:b w:val="0"/>
          <w:bCs w:val="0"/>
          <w:rtl/>
          <w:lang w:bidi="ar-SA"/>
        </w:rPr>
        <w:sym w:font="AGA Arabesque" w:char="F072"/>
      </w:r>
      <w:r w:rsidRPr="00636EA8">
        <w:rPr>
          <w:rStyle w:val="Char4"/>
          <w:rtl/>
          <w:lang w:bidi="ar-SA"/>
        </w:rPr>
        <w:t xml:space="preserve"> يَقُول: «تُدْنی الشَّمْسُ يَومَ القِيَامَةِ مِنَ الخَلْقِ حتَّى تَكُونَ مِنْهُمْ كَمِقْدَارِ مِيل»؛ قَالَ سُلَيمُ بْنُ عَامرٍ الرَّاوي عنْ المِقْدَاد: فَوَاللَّهِ مَا أَدْرِي ما يَعْني بِالميل، أَمَسَافَةَ الأَرضِ أَمِ المِيل الَّذي تُكْتَحَلُ بِهِ العيْنُ، «فَيَكُونُ النَّاسُ عَلَى قَدْرِ أَعْمالِهمْ في العَرَق، فَمِنْهُمْ مَنْ يَكُونُ إِلى كعْبَيْه، وَمِنْهُمْ مَنْ يَكُونُ إِلى رُكْبَتَيْه، ومِنْهُمْ منْ يَكون إِلى حِقْوَيْهِ ومِنْهُمْ مَنْ يُلْجِمُهُ العَرَقُ إِلجاماً» وَأَشَارَ رسول اللَّه</w:t>
      </w:r>
      <w:r w:rsidRPr="00636EA8">
        <w:rPr>
          <w:rStyle w:val="Char4"/>
          <w:b w:val="0"/>
          <w:bCs w:val="0"/>
          <w:rtl/>
          <w:lang w:bidi="ar-SA"/>
        </w:rPr>
        <w:sym w:font="AGA Arabesque" w:char="F072"/>
      </w:r>
      <w:r w:rsidRPr="00636EA8">
        <w:rPr>
          <w:rStyle w:val="Char4"/>
          <w:rtl/>
          <w:lang w:bidi="ar-SA"/>
        </w:rPr>
        <w:t xml:space="preserve"> بِيدِهِ إِلى فِيه.</w:t>
      </w:r>
      <w:r w:rsidRPr="00636EA8">
        <w:rPr>
          <w:rFonts w:ascii="Traditional Arabic"/>
          <w:rtl/>
          <w:lang w:bidi="ar-SA"/>
        </w:rPr>
        <w:t xml:space="preserve"> [روایت مسلم]</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200"/>
      </w:r>
      <w:r w:rsidR="00C8054F" w:rsidRPr="00C8054F">
        <w:rPr>
          <w:rStyle w:val="FootnoteReference"/>
          <w:rFonts w:cs="B Lotus"/>
          <w:szCs w:val="28"/>
          <w:rtl/>
          <w:lang w:bidi="ar-SA"/>
        </w:rPr>
        <w:t>)</w:t>
      </w:r>
    </w:p>
    <w:p w:rsidR="005F19AC" w:rsidRPr="00636EA8" w:rsidRDefault="00D067D4" w:rsidP="00BB388D">
      <w:pPr>
        <w:autoSpaceDE w:val="0"/>
        <w:autoSpaceDN w:val="0"/>
        <w:adjustRightInd w:val="0"/>
        <w:rPr>
          <w:rtl/>
          <w:lang w:bidi="ar-SA"/>
        </w:rPr>
      </w:pPr>
      <w:r w:rsidRPr="00636EA8">
        <w:rPr>
          <w:b/>
          <w:bCs/>
          <w:rtl/>
          <w:lang w:bidi="ar-SA"/>
        </w:rPr>
        <w:t>ترجمه:</w:t>
      </w:r>
      <w:r w:rsidRPr="00636EA8">
        <w:rPr>
          <w:rtl/>
          <w:lang w:bidi="ar-SA"/>
        </w:rPr>
        <w:t xml:space="preserve"> مقداد</w:t>
      </w:r>
      <w:r w:rsidRPr="00636EA8">
        <w:rPr>
          <w:lang w:bidi="ar-SA"/>
        </w:rPr>
        <w:sym w:font="AGA Arabesque" w:char="F074"/>
      </w:r>
      <w:r w:rsidRPr="00636EA8">
        <w:rPr>
          <w:rtl/>
          <w:lang w:bidi="ar-SA"/>
        </w:rPr>
        <w:t xml:space="preserve"> می‌گوید: از رسول‌الله</w:t>
      </w:r>
      <w:r w:rsidRPr="00636EA8">
        <w:rPr>
          <w:lang w:bidi="ar-SA"/>
        </w:rPr>
        <w:sym w:font="AGA Arabesque" w:char="F072"/>
      </w:r>
      <w:r w:rsidRPr="00636EA8">
        <w:rPr>
          <w:rtl/>
          <w:lang w:bidi="ar-SA"/>
        </w:rPr>
        <w:t xml:space="preserve"> شنیدم که می‌فرمود: «خورشید روز قیامت به‌اندازه‌ای به مردم نزدیک می‌شود که فقط یک «میل» با آنان فاصله دارد». سُلَیم بن عامر که از مقداد روایت می‌کند، می‌گوید: به الله سوگند که نمی‌دانم منظورش از یک میل چیست؟ آیا همان مسافت زمین</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201"/>
      </w:r>
      <w:r w:rsidR="00C8054F" w:rsidRPr="00C8054F">
        <w:rPr>
          <w:rStyle w:val="FootnoteReference"/>
          <w:rFonts w:cs="B Lotus"/>
          <w:szCs w:val="28"/>
          <w:rtl/>
          <w:lang w:bidi="ar-SA"/>
        </w:rPr>
        <w:t>)</w:t>
      </w:r>
      <w:r w:rsidRPr="00636EA8">
        <w:rPr>
          <w:rtl/>
          <w:lang w:bidi="ar-SA"/>
        </w:rPr>
        <w:t xml:space="preserve"> است یا همان میلِ سرمه‌کش که با آن چشم را سرمه می‌کشند؟ فرمود: «مردم، مطابق اعمال خود در عرق فرو</w:t>
      </w:r>
      <w:r w:rsidR="00587CD8" w:rsidRPr="00636EA8">
        <w:rPr>
          <w:rtl/>
          <w:lang w:bidi="ar-SA"/>
        </w:rPr>
        <w:t xml:space="preserve"> </w:t>
      </w:r>
      <w:r w:rsidRPr="00636EA8">
        <w:rPr>
          <w:rtl/>
          <w:lang w:bidi="ar-SA"/>
        </w:rPr>
        <w:t>می‌روند؛ عرقِ برخی از آنان تا دو قوزک پاهایشان می‌رسد و عرق عده‌ای به زانوهایشان؛ ع</w:t>
      </w:r>
      <w:r w:rsidR="00587CD8" w:rsidRPr="00636EA8">
        <w:rPr>
          <w:rtl/>
          <w:lang w:bidi="ar-SA"/>
        </w:rPr>
        <w:t xml:space="preserve">رق برخی هم به پهلویشان می‌رسد و </w:t>
      </w:r>
      <w:r w:rsidRPr="00636EA8">
        <w:rPr>
          <w:rtl/>
          <w:lang w:bidi="ar-SA"/>
        </w:rPr>
        <w:t xml:space="preserve">عده‌ای، </w:t>
      </w:r>
      <w:r w:rsidR="00587CD8" w:rsidRPr="00636EA8">
        <w:rPr>
          <w:rtl/>
          <w:lang w:bidi="ar-SA"/>
        </w:rPr>
        <w:t>در عرق خود فرو می‌روند</w:t>
      </w:r>
      <w:r w:rsidRPr="00636EA8">
        <w:rPr>
          <w:rtl/>
          <w:lang w:bidi="ar-SA"/>
        </w:rPr>
        <w:t>» و رسول‌الله</w:t>
      </w:r>
      <w:r w:rsidRPr="00636EA8">
        <w:rPr>
          <w:lang w:bidi="ar-SA"/>
        </w:rPr>
        <w:sym w:font="AGA Arabesque" w:char="F072"/>
      </w:r>
      <w:r w:rsidRPr="00636EA8">
        <w:rPr>
          <w:rtl/>
          <w:lang w:bidi="ar-SA"/>
        </w:rPr>
        <w:t xml:space="preserve"> با دست خویش به دهانش اشاره فرمود. (یعنی عرقشان به دهانشان می‌رسد.)</w:t>
      </w:r>
    </w:p>
    <w:p w:rsidR="00654527" w:rsidRPr="00636EA8" w:rsidRDefault="00D067D4" w:rsidP="0098546B">
      <w:pPr>
        <w:autoSpaceDE w:val="0"/>
        <w:autoSpaceDN w:val="0"/>
        <w:adjustRightInd w:val="0"/>
        <w:spacing w:before="180"/>
        <w:rPr>
          <w:rFonts w:ascii="Traditional Arabic" w:cs="Traditional Arabic"/>
          <w:sz w:val="32"/>
          <w:szCs w:val="32"/>
          <w:rtl/>
          <w:lang w:bidi="ar-SA"/>
        </w:rPr>
      </w:pPr>
      <w:r w:rsidRPr="00636EA8">
        <w:rPr>
          <w:rStyle w:val="Char4"/>
          <w:rtl/>
          <w:lang w:bidi="ar-SA"/>
        </w:rPr>
        <w:t>408-</w:t>
      </w:r>
      <w:r w:rsidR="00654527" w:rsidRPr="00636EA8">
        <w:rPr>
          <w:rStyle w:val="Char4"/>
          <w:rtl/>
          <w:lang w:bidi="ar-SA"/>
        </w:rPr>
        <w:t xml:space="preserve"> وعن أبي هريرة</w:t>
      </w:r>
      <w:r w:rsidR="00654527" w:rsidRPr="00636EA8">
        <w:rPr>
          <w:rStyle w:val="Char4"/>
          <w:b w:val="0"/>
          <w:bCs w:val="0"/>
          <w:rtl/>
          <w:lang w:bidi="ar-SA"/>
        </w:rPr>
        <w:sym w:font="AGA Arabesque" w:char="F074"/>
      </w:r>
      <w:r w:rsidR="00654527" w:rsidRPr="00636EA8">
        <w:rPr>
          <w:rStyle w:val="Char4"/>
          <w:rtl/>
          <w:lang w:bidi="ar-SA"/>
        </w:rPr>
        <w:t xml:space="preserve"> </w:t>
      </w:r>
      <w:r w:rsidR="001F272D">
        <w:rPr>
          <w:rStyle w:val="Char4"/>
          <w:rtl/>
          <w:lang w:bidi="ar-SA"/>
        </w:rPr>
        <w:t>أَنَّ رَسُولَ اللهِ</w:t>
      </w:r>
      <w:r w:rsidR="00654527" w:rsidRPr="00636EA8">
        <w:rPr>
          <w:rStyle w:val="Char4"/>
          <w:b w:val="0"/>
          <w:bCs w:val="0"/>
          <w:rtl/>
          <w:lang w:bidi="ar-SA"/>
        </w:rPr>
        <w:sym w:font="AGA Arabesque" w:char="F072"/>
      </w:r>
      <w:r w:rsidR="00654527" w:rsidRPr="00636EA8">
        <w:rPr>
          <w:rStyle w:val="Char4"/>
          <w:rtl/>
          <w:lang w:bidi="ar-SA"/>
        </w:rPr>
        <w:t xml:space="preserve"> قال: «يَعْرَقُ النَّاسُ يَوْمَ القِيامَةِ حَتَّى يذْهَب عَرَقُهُمْ في الأَرْضِ سَبْعِينَ ذِراعًا، ويُلْجِمُهُمْ حَتَّى يَبْلُغَ آذَانَهُمْ».</w:t>
      </w:r>
      <w:r w:rsidR="00654527" w:rsidRPr="00636EA8">
        <w:rPr>
          <w:rFonts w:ascii="Traditional Arabic"/>
          <w:rtl/>
          <w:lang w:bidi="ar-SA"/>
        </w:rPr>
        <w:t xml:space="preserve"> [</w:t>
      </w:r>
      <w:r w:rsidR="002C7F89" w:rsidRPr="002C7F89">
        <w:rPr>
          <w:rFonts w:ascii="Traditional Arabic" w:cs="mylotus"/>
          <w:rtl/>
          <w:lang w:bidi="ar-SA"/>
        </w:rPr>
        <w:t>متفقٌ عليه</w:t>
      </w:r>
      <w:r w:rsidR="00654527" w:rsidRPr="00636EA8">
        <w:rPr>
          <w:rFonts w:asci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202"/>
      </w:r>
      <w:r w:rsidR="00C8054F" w:rsidRPr="00C8054F">
        <w:rPr>
          <w:rStyle w:val="FootnoteReference"/>
          <w:rFonts w:cs="B Lotus"/>
          <w:szCs w:val="28"/>
          <w:rtl/>
          <w:lang w:bidi="ar-SA"/>
        </w:rPr>
        <w:t>)</w:t>
      </w:r>
    </w:p>
    <w:p w:rsidR="00D067D4" w:rsidRPr="00636EA8" w:rsidRDefault="00587CD8" w:rsidP="00BB388D">
      <w:pPr>
        <w:autoSpaceDE w:val="0"/>
        <w:autoSpaceDN w:val="0"/>
        <w:adjustRightInd w:val="0"/>
        <w:rPr>
          <w:rtl/>
          <w:lang w:bidi="ar-SA"/>
        </w:rPr>
      </w:pPr>
      <w:r w:rsidRPr="00636EA8">
        <w:rPr>
          <w:b/>
          <w:bCs/>
          <w:rtl/>
          <w:lang w:bidi="ar-SA"/>
        </w:rPr>
        <w:t>ترجمه:</w:t>
      </w:r>
      <w:r w:rsidRPr="00636EA8">
        <w:rPr>
          <w:rtl/>
          <w:lang w:bidi="ar-SA"/>
        </w:rPr>
        <w:t xml:space="preserve"> ابوهریره</w:t>
      </w:r>
      <w:r w:rsidRPr="00636EA8">
        <w:rPr>
          <w:lang w:bidi="ar-SA"/>
        </w:rPr>
        <w:sym w:font="AGA Arabesque" w:char="F074"/>
      </w:r>
      <w:r w:rsidRPr="00636EA8">
        <w:rPr>
          <w:rtl/>
          <w:lang w:bidi="ar-SA"/>
        </w:rPr>
        <w:t xml:space="preserve"> می‌گوید: رسول‌الله</w:t>
      </w:r>
      <w:r w:rsidRPr="00636EA8">
        <w:rPr>
          <w:lang w:bidi="ar-SA"/>
        </w:rPr>
        <w:sym w:font="AGA Arabesque" w:char="F072"/>
      </w:r>
      <w:r w:rsidRPr="00636EA8">
        <w:rPr>
          <w:rtl/>
          <w:lang w:bidi="ar-SA"/>
        </w:rPr>
        <w:t xml:space="preserve"> فرمود: «مردم، روز قیامت عرق می‌کنند؛ به‌گونه‌ای که عرقشان به‌اندازه‌ی هفتاد ذراع در زمین فرو می‌رود و عرق به گوش‌هایشان می‌رسد».</w:t>
      </w:r>
    </w:p>
    <w:p w:rsidR="00587CD8" w:rsidRPr="00636EA8" w:rsidRDefault="00587CD8" w:rsidP="0098546B">
      <w:pPr>
        <w:autoSpaceDE w:val="0"/>
        <w:autoSpaceDN w:val="0"/>
        <w:adjustRightInd w:val="0"/>
        <w:spacing w:before="180"/>
        <w:rPr>
          <w:rFonts w:ascii="Traditional Arabic" w:cs="Traditional Arabic"/>
          <w:sz w:val="32"/>
          <w:szCs w:val="32"/>
          <w:rtl/>
          <w:lang w:bidi="ar-SA"/>
        </w:rPr>
      </w:pPr>
      <w:r w:rsidRPr="00636EA8">
        <w:rPr>
          <w:rStyle w:val="Char4"/>
          <w:rtl/>
          <w:lang w:bidi="ar-SA"/>
        </w:rPr>
        <w:t>409- وعنه قال: كُنَّا مَعَ رسولِ اللَّه</w:t>
      </w:r>
      <w:r w:rsidRPr="00636EA8">
        <w:rPr>
          <w:rStyle w:val="Char4"/>
          <w:b w:val="0"/>
          <w:bCs w:val="0"/>
          <w:rtl/>
          <w:lang w:bidi="ar-SA"/>
        </w:rPr>
        <w:sym w:font="AGA Arabesque" w:char="F072"/>
      </w:r>
      <w:r w:rsidRPr="00636EA8">
        <w:rPr>
          <w:rStyle w:val="Char4"/>
          <w:rtl/>
          <w:lang w:bidi="ar-SA"/>
        </w:rPr>
        <w:t xml:space="preserve"> إِذ سَمِعَ وَجْبَةً فقال: «هَلْ تَدْرُونَ ما هذا؟» قُلْنَا: اللَّه وَرَسُولُهُ أَعْلَم، قال: هذا حَجَرٌ رُمِيَ بِهِ في النَّارِ مُنْذُ سَبْعِينَ خَريفاً فَهُوَ يهْوِي في النَّارِ الآنَ حَتَّى انْتَهَى إِلى قَعْرِهَا، فَسَمِعْتُمْ وجْبَتَهَا».</w:t>
      </w:r>
      <w:r w:rsidRPr="00636EA8">
        <w:rPr>
          <w:rFonts w:ascii="Traditional Arabic" w:cs="Traditional Arabic"/>
          <w:sz w:val="32"/>
          <w:szCs w:val="32"/>
          <w:rtl/>
          <w:lang w:bidi="ar-SA"/>
        </w:rPr>
        <w:t xml:space="preserve"> </w:t>
      </w:r>
      <w:r w:rsidRPr="00636EA8">
        <w:rPr>
          <w:rFonts w:ascii="Traditional Arabic"/>
          <w:rtl/>
          <w:lang w:bidi="ar-SA"/>
        </w:rPr>
        <w:t>[روایت مسلم]</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203"/>
      </w:r>
      <w:r w:rsidR="00C8054F" w:rsidRPr="00C8054F">
        <w:rPr>
          <w:rStyle w:val="FootnoteReference"/>
          <w:rFonts w:cs="B Lotus"/>
          <w:szCs w:val="28"/>
          <w:rtl/>
          <w:lang w:bidi="ar-SA"/>
        </w:rPr>
        <w:t>)</w:t>
      </w:r>
    </w:p>
    <w:p w:rsidR="00587CD8" w:rsidRPr="00636EA8" w:rsidRDefault="00587CD8" w:rsidP="00BB388D">
      <w:pPr>
        <w:autoSpaceDE w:val="0"/>
        <w:autoSpaceDN w:val="0"/>
        <w:adjustRightInd w:val="0"/>
        <w:rPr>
          <w:rtl/>
          <w:lang w:bidi="ar-SA"/>
        </w:rPr>
      </w:pPr>
      <w:r w:rsidRPr="00636EA8">
        <w:rPr>
          <w:b/>
          <w:bCs/>
          <w:rtl/>
          <w:lang w:bidi="ar-SA"/>
        </w:rPr>
        <w:t>ترجمه:</w:t>
      </w:r>
      <w:r w:rsidRPr="00636EA8">
        <w:rPr>
          <w:rtl/>
          <w:lang w:bidi="ar-SA"/>
        </w:rPr>
        <w:t xml:space="preserve"> ابوهریره</w:t>
      </w:r>
      <w:r w:rsidRPr="00636EA8">
        <w:rPr>
          <w:lang w:bidi="ar-SA"/>
        </w:rPr>
        <w:sym w:font="AGA Arabesque" w:char="F074"/>
      </w:r>
      <w:r w:rsidRPr="00636EA8">
        <w:rPr>
          <w:rtl/>
          <w:lang w:bidi="ar-SA"/>
        </w:rPr>
        <w:t xml:space="preserve"> می‌گوید: در حضور رسول‌الله</w:t>
      </w:r>
      <w:r w:rsidRPr="00636EA8">
        <w:rPr>
          <w:lang w:bidi="ar-SA"/>
        </w:rPr>
        <w:sym w:font="AGA Arabesque" w:char="F072"/>
      </w:r>
      <w:r w:rsidRPr="00636EA8">
        <w:rPr>
          <w:rtl/>
          <w:lang w:bidi="ar-SA"/>
        </w:rPr>
        <w:t xml:space="preserve"> بودیم که ناگهان صدای افتادن چیزی به گوش رسید؛ </w:t>
      </w:r>
      <w:r w:rsidR="00452E3A" w:rsidRPr="00636EA8">
        <w:rPr>
          <w:rtl/>
          <w:lang w:bidi="ar-SA"/>
        </w:rPr>
        <w:t>پیامبر</w:t>
      </w:r>
      <w:r w:rsidR="00452E3A" w:rsidRPr="00636EA8">
        <w:rPr>
          <w:lang w:bidi="ar-SA"/>
        </w:rPr>
        <w:sym w:font="AGA Arabesque" w:char="F072"/>
      </w:r>
      <w:r w:rsidR="00452E3A" w:rsidRPr="00636EA8">
        <w:rPr>
          <w:rtl/>
          <w:lang w:bidi="ar-SA"/>
        </w:rPr>
        <w:t xml:space="preserve"> فرمود: «آیا می‌دانید چه بود؟» گفتیم: الله و پیامبرش داناترند. فرمود: «این، (صدای) </w:t>
      </w:r>
      <w:r w:rsidR="00B50102" w:rsidRPr="00636EA8">
        <w:rPr>
          <w:rtl/>
          <w:lang w:bidi="ar-SA"/>
        </w:rPr>
        <w:t>سنگی بود</w:t>
      </w:r>
      <w:r w:rsidR="00452E3A" w:rsidRPr="00636EA8">
        <w:rPr>
          <w:rtl/>
          <w:lang w:bidi="ar-SA"/>
        </w:rPr>
        <w:t xml:space="preserve"> که هفتاد سال قبل به دوزخ پرتاب شد و هم‌چنان به قعر دوزخ پایین می‌رفت تا این‌که اینک به قعر دوزخ </w:t>
      </w:r>
      <w:r w:rsidR="00A85684" w:rsidRPr="00636EA8">
        <w:rPr>
          <w:rtl/>
          <w:lang w:bidi="ar-SA"/>
        </w:rPr>
        <w:t>رسید</w:t>
      </w:r>
      <w:r w:rsidR="00452E3A" w:rsidRPr="00636EA8">
        <w:rPr>
          <w:rtl/>
          <w:lang w:bidi="ar-SA"/>
        </w:rPr>
        <w:t xml:space="preserve"> و شما، صدای افتادن آن را شنیدید».</w:t>
      </w:r>
    </w:p>
    <w:p w:rsidR="00B10B00" w:rsidRPr="00636EA8" w:rsidRDefault="00B10B00" w:rsidP="0098546B">
      <w:pPr>
        <w:autoSpaceDE w:val="0"/>
        <w:autoSpaceDN w:val="0"/>
        <w:adjustRightInd w:val="0"/>
        <w:spacing w:before="180"/>
        <w:rPr>
          <w:rFonts w:ascii="Traditional Arabic" w:cs="Traditional Arabic"/>
          <w:sz w:val="32"/>
          <w:szCs w:val="32"/>
          <w:rtl/>
          <w:lang w:bidi="ar-SA"/>
        </w:rPr>
      </w:pPr>
      <w:r w:rsidRPr="00636EA8">
        <w:rPr>
          <w:rStyle w:val="Char4"/>
          <w:rtl/>
          <w:lang w:bidi="ar-SA"/>
        </w:rPr>
        <w:t>410- وعن عَدِيِّ بنِ حاتم</w:t>
      </w:r>
      <w:r w:rsidRPr="00636EA8">
        <w:rPr>
          <w:rStyle w:val="Char4"/>
          <w:b w:val="0"/>
          <w:bCs w:val="0"/>
          <w:rtl/>
          <w:lang w:bidi="ar-SA"/>
        </w:rPr>
        <w:sym w:font="AGA Arabesque" w:char="F074"/>
      </w:r>
      <w:r w:rsidRPr="00636EA8">
        <w:rPr>
          <w:rStyle w:val="Char4"/>
          <w:rtl/>
          <w:lang w:bidi="ar-SA"/>
        </w:rPr>
        <w:t xml:space="preserve"> قال: </w:t>
      </w:r>
      <w:r w:rsidR="001F272D">
        <w:rPr>
          <w:rStyle w:val="Char4"/>
          <w:rtl/>
          <w:lang w:bidi="ar-SA"/>
        </w:rPr>
        <w:t>قَالَ رَسُولُ اللهِ</w:t>
      </w:r>
      <w:r w:rsidRPr="00636EA8">
        <w:rPr>
          <w:rStyle w:val="Char4"/>
          <w:b w:val="0"/>
          <w:bCs w:val="0"/>
          <w:rtl/>
          <w:lang w:bidi="ar-SA"/>
        </w:rPr>
        <w:sym w:font="AGA Arabesque" w:char="F072"/>
      </w:r>
      <w:r w:rsidRPr="00636EA8">
        <w:rPr>
          <w:rStyle w:val="Char4"/>
          <w:rtl/>
          <w:lang w:bidi="ar-SA"/>
        </w:rPr>
        <w:t>: «مَا مِنْكُمْ مِنْ أَحَدٍ إِلاَّ سَيُكَلِّمُهُ رَبُّهُ لَيْسَ بيْنَهُ وبَيْنَهُ تَرْجُمَان، فَيَنْظُرُ أَيْمنَ مِنْه، فَلا يَرَى إِلاَّ ما قَدَّم، ويَنْظُرُ أَشْأَمَ مِنْهُ فَلاَ يَرَى إلاَّ مَا قَدَّمَ، ويَنْظُرُ بَيْنَ يَدَيه، فَلا يَرَى إِلاَّ النَّارَ تِلْقَاءَ وَجهِهِ، فاتَّقُوا النَّارَ وَلَوْ بِشِقِّ تَمْرَةٍ».</w:t>
      </w:r>
      <w:r w:rsidRPr="00636EA8">
        <w:rPr>
          <w:rFonts w:ascii="Traditional Arabic"/>
          <w:rtl/>
          <w:lang w:bidi="ar-SA"/>
        </w:rPr>
        <w:t xml:space="preserve"> [</w:t>
      </w:r>
      <w:r w:rsidR="002C7F89" w:rsidRPr="002C7F89">
        <w:rPr>
          <w:rFonts w:ascii="Traditional Arabic" w:cs="mylotus"/>
          <w:rtl/>
          <w:lang w:bidi="ar-SA"/>
        </w:rPr>
        <w:t>متفقٌ عليه</w:t>
      </w:r>
      <w:r w:rsidRPr="00636EA8">
        <w:rPr>
          <w:rFonts w:asci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204"/>
      </w:r>
      <w:r w:rsidR="00C8054F" w:rsidRPr="00C8054F">
        <w:rPr>
          <w:rStyle w:val="FootnoteReference"/>
          <w:rFonts w:cs="B Lotus"/>
          <w:szCs w:val="28"/>
          <w:rtl/>
          <w:lang w:bidi="ar-SA"/>
        </w:rPr>
        <w:t>)</w:t>
      </w:r>
    </w:p>
    <w:p w:rsidR="00B10B00" w:rsidRPr="00636EA8" w:rsidRDefault="0078246E" w:rsidP="00BB388D">
      <w:pPr>
        <w:autoSpaceDE w:val="0"/>
        <w:autoSpaceDN w:val="0"/>
        <w:adjustRightInd w:val="0"/>
        <w:rPr>
          <w:rtl/>
          <w:lang w:bidi="ar-SA"/>
        </w:rPr>
      </w:pPr>
      <w:r w:rsidRPr="00636EA8">
        <w:rPr>
          <w:b/>
          <w:bCs/>
          <w:rtl/>
          <w:lang w:bidi="ar-SA"/>
        </w:rPr>
        <w:t>ترجمه:</w:t>
      </w:r>
      <w:r w:rsidRPr="00636EA8">
        <w:rPr>
          <w:rtl/>
          <w:lang w:bidi="ar-SA"/>
        </w:rPr>
        <w:t xml:space="preserve"> عدی بن حاتم</w:t>
      </w:r>
      <w:r w:rsidRPr="00636EA8">
        <w:rPr>
          <w:lang w:bidi="ar-SA"/>
        </w:rPr>
        <w:sym w:font="AGA Arabesque" w:char="F074"/>
      </w:r>
      <w:r w:rsidRPr="00636EA8">
        <w:rPr>
          <w:rtl/>
          <w:lang w:bidi="ar-SA"/>
        </w:rPr>
        <w:t xml:space="preserve"> می‌گوید: رسول‌الله</w:t>
      </w:r>
      <w:r w:rsidRPr="00636EA8">
        <w:rPr>
          <w:lang w:bidi="ar-SA"/>
        </w:rPr>
        <w:sym w:font="AGA Arabesque" w:char="F072"/>
      </w:r>
      <w:r w:rsidRPr="00636EA8">
        <w:rPr>
          <w:rtl/>
          <w:lang w:bidi="ar-SA"/>
        </w:rPr>
        <w:t xml:space="preserve"> فرمود: «الله با هر یک از شما سخن خواهد گفت؛ در حالی که هیچ واسطه و مترجمی در میان نخواهد بود. در آن هنگام انسان به سمت راست خویش نگاه می‌کند و چیزی جز اعمالش نمی‌بیند؛ و به سمت چپ خویش می‌نگرد و چیزی جز اعمالش نمی‌بیند و به روبه‌روی خود نگاه می‌کند؛ تنها چیزی که در برابرش می‌بیند، آتش دوزخ است. پس، از آتش دوزخ پروا کنید؛ اگرچه با صدقه دادن نصف یک خرما باشد».</w:t>
      </w:r>
    </w:p>
    <w:p w:rsidR="0078246E" w:rsidRPr="00636EA8" w:rsidRDefault="0078246E" w:rsidP="0098546B">
      <w:pPr>
        <w:autoSpaceDE w:val="0"/>
        <w:autoSpaceDN w:val="0"/>
        <w:adjustRightInd w:val="0"/>
        <w:spacing w:before="180"/>
        <w:rPr>
          <w:rFonts w:ascii="Traditional Arabic" w:cs="Traditional Arabic"/>
          <w:sz w:val="32"/>
          <w:szCs w:val="32"/>
          <w:rtl/>
          <w:lang w:bidi="ar-SA"/>
        </w:rPr>
      </w:pPr>
      <w:r w:rsidRPr="00636EA8">
        <w:rPr>
          <w:rStyle w:val="Char4"/>
          <w:rtl/>
          <w:lang w:bidi="ar-SA"/>
        </w:rPr>
        <w:t>411- وعن أبي ذَر</w:t>
      </w:r>
      <w:r w:rsidRPr="00636EA8">
        <w:rPr>
          <w:rStyle w:val="Char4"/>
          <w:b w:val="0"/>
          <w:bCs w:val="0"/>
          <w:rtl/>
          <w:lang w:bidi="ar-SA"/>
        </w:rPr>
        <w:sym w:font="AGA Arabesque" w:char="F074"/>
      </w:r>
      <w:r w:rsidRPr="00636EA8">
        <w:rPr>
          <w:rStyle w:val="Char4"/>
          <w:rtl/>
          <w:lang w:bidi="ar-SA"/>
        </w:rPr>
        <w:t xml:space="preserve"> قال: </w:t>
      </w:r>
      <w:r w:rsidR="001F272D">
        <w:rPr>
          <w:rStyle w:val="Char4"/>
          <w:rtl/>
          <w:lang w:bidi="ar-SA"/>
        </w:rPr>
        <w:t>قَالَ رَسُولُ اللهِ</w:t>
      </w:r>
      <w:r w:rsidRPr="00636EA8">
        <w:rPr>
          <w:rStyle w:val="Char4"/>
          <w:b w:val="0"/>
          <w:bCs w:val="0"/>
          <w:rtl/>
          <w:lang w:bidi="ar-SA"/>
        </w:rPr>
        <w:sym w:font="AGA Arabesque" w:char="F072"/>
      </w:r>
      <w:r w:rsidRPr="00636EA8">
        <w:rPr>
          <w:rStyle w:val="Char4"/>
          <w:rtl/>
          <w:lang w:bidi="ar-SA"/>
        </w:rPr>
        <w:t>: «إِنِّي أَرَى ما لا تَرَوْن، أَطَّتِ السَّماءُ وحُقَّ لَهَا أَنْ تَئِطَّ، مَا فِيهَا موْضِعُ أَرْبَعِ أَصَابِعَ إِلاَّ وَمَلَكٌ واضِعٌ جبهتهُ ساجِدًا للَّهِ تَعَالى، واللَّهِ لَوْ تَعْلَمُونَ مَا أَعْلَم، لضَحِكْتمْ قَلِيلاً وَلَبكَيْتُمْ كَثِيرًا، وما تَلَذَّذتُم بِالنِّسَاءِ عَلَى الْفُرُشِ وَلَخَرجْتُمْ إِلى الصُّعُداتِ تَجْأَرُون إِلى اللَّه تَعَالَى».</w:t>
      </w:r>
      <w:r w:rsidRPr="00636EA8">
        <w:rPr>
          <w:rFonts w:ascii="Traditional Arabic"/>
          <w:sz w:val="24"/>
          <w:rtl/>
          <w:lang w:bidi="ar-SA"/>
        </w:rPr>
        <w:t xml:space="preserve"> [ترمذي روایت کرده و گفته است: حديثی حسن است.]</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205"/>
      </w:r>
      <w:r w:rsidR="00C8054F" w:rsidRPr="00C8054F">
        <w:rPr>
          <w:rStyle w:val="FootnoteReference"/>
          <w:rFonts w:cs="B Lotus"/>
          <w:szCs w:val="28"/>
          <w:rtl/>
          <w:lang w:bidi="ar-SA"/>
        </w:rPr>
        <w:t>)</w:t>
      </w:r>
    </w:p>
    <w:p w:rsidR="0078246E" w:rsidRPr="00636EA8" w:rsidRDefault="0078246E" w:rsidP="00BB388D">
      <w:pPr>
        <w:autoSpaceDE w:val="0"/>
        <w:autoSpaceDN w:val="0"/>
        <w:adjustRightInd w:val="0"/>
        <w:rPr>
          <w:rtl/>
          <w:lang w:bidi="ar-SA"/>
        </w:rPr>
      </w:pPr>
      <w:r w:rsidRPr="00636EA8">
        <w:rPr>
          <w:b/>
          <w:bCs/>
          <w:rtl/>
          <w:lang w:bidi="ar-SA"/>
        </w:rPr>
        <w:t>ترجمه:</w:t>
      </w:r>
      <w:r w:rsidRPr="00636EA8">
        <w:rPr>
          <w:rtl/>
          <w:lang w:bidi="ar-SA"/>
        </w:rPr>
        <w:t xml:space="preserve"> ابوذر</w:t>
      </w:r>
      <w:r w:rsidRPr="00636EA8">
        <w:rPr>
          <w:lang w:bidi="ar-SA"/>
        </w:rPr>
        <w:sym w:font="AGA Arabesque" w:char="F074"/>
      </w:r>
      <w:r w:rsidRPr="00636EA8">
        <w:rPr>
          <w:rtl/>
          <w:lang w:bidi="ar-SA"/>
        </w:rPr>
        <w:t xml:space="preserve"> می‌گوید: رسول‌الله</w:t>
      </w:r>
      <w:r w:rsidRPr="00636EA8">
        <w:rPr>
          <w:lang w:bidi="ar-SA"/>
        </w:rPr>
        <w:sym w:font="AGA Arabesque" w:char="F072"/>
      </w:r>
      <w:r w:rsidRPr="00636EA8">
        <w:rPr>
          <w:rtl/>
          <w:lang w:bidi="ar-SA"/>
        </w:rPr>
        <w:t xml:space="preserve"> فرمود: «من، چیزهایی می‌بینم که شما نمی‌</w:t>
      </w:r>
      <w:r w:rsidR="00F1628A" w:rsidRPr="00636EA8">
        <w:rPr>
          <w:rtl/>
          <w:lang w:bidi="ar-SA"/>
        </w:rPr>
        <w:t>بینید.</w:t>
      </w:r>
      <w:r w:rsidRPr="00636EA8">
        <w:rPr>
          <w:rtl/>
          <w:lang w:bidi="ar-SA"/>
        </w:rPr>
        <w:t xml:space="preserve"> آسمان به صدا درآمده است و حق دارد که (از سنگینی) صدا کند</w:t>
      </w:r>
      <w:r w:rsidR="00F1628A" w:rsidRPr="00636EA8">
        <w:rPr>
          <w:rtl/>
          <w:lang w:bidi="ar-SA"/>
        </w:rPr>
        <w:t>؛ زیرا در آن هیچ جایی به‌اندازه‌ی چهار انگشت وجود ندارد مگر این‌که فرشته‌ای پیشانی‌اش را بر آن‌جا نهاده و برای الله متعال به سجده رفته است. به الله سوگند، اگر آن‌چه را که من می‌دانم، شما می‌دانستید، کم‌ می‌خندید و زیاد، می‌گریستید و در بسترها از زنان خود لذت نمی‌بردید و سر به کوچه و بیابان می‌گذاشتید و به پیشگاه الله متعال لابه و زاری می‌کردید و از او کمک می‌خواستید».</w:t>
      </w:r>
    </w:p>
    <w:p w:rsidR="0004558C" w:rsidRPr="00636EA8" w:rsidRDefault="0004558C" w:rsidP="0098546B">
      <w:pPr>
        <w:autoSpaceDE w:val="0"/>
        <w:autoSpaceDN w:val="0"/>
        <w:adjustRightInd w:val="0"/>
        <w:spacing w:before="180"/>
        <w:rPr>
          <w:rFonts w:ascii="Traditional Arabic" w:cs="Traditional Arabic"/>
          <w:sz w:val="32"/>
          <w:szCs w:val="32"/>
          <w:rtl/>
          <w:lang w:bidi="ar-SA"/>
        </w:rPr>
      </w:pPr>
      <w:r w:rsidRPr="00636EA8">
        <w:rPr>
          <w:rStyle w:val="Char4"/>
          <w:rtl/>
          <w:lang w:bidi="ar-SA"/>
        </w:rPr>
        <w:t>412- وعن أبي بَرْزَة - بِراءٍ ثم زايٍ - نَضْلَةَ بنِ عُبَيْدٍ الأَسْلَمِي</w:t>
      </w:r>
      <w:r w:rsidRPr="00636EA8">
        <w:rPr>
          <w:rStyle w:val="Char4"/>
          <w:b w:val="0"/>
          <w:bCs w:val="0"/>
          <w:rtl/>
          <w:lang w:bidi="ar-SA"/>
        </w:rPr>
        <w:sym w:font="AGA Arabesque" w:char="F074"/>
      </w:r>
      <w:r w:rsidRPr="00636EA8">
        <w:rPr>
          <w:rStyle w:val="Char4"/>
          <w:rtl/>
          <w:lang w:bidi="ar-SA"/>
        </w:rPr>
        <w:t xml:space="preserve"> قال: </w:t>
      </w:r>
      <w:r w:rsidR="001F272D">
        <w:rPr>
          <w:rStyle w:val="Char4"/>
          <w:rtl/>
          <w:lang w:bidi="ar-SA"/>
        </w:rPr>
        <w:t>قَالَ رَسُولُ اللهِ</w:t>
      </w:r>
      <w:r w:rsidRPr="00636EA8">
        <w:rPr>
          <w:rStyle w:val="Char4"/>
          <w:b w:val="0"/>
          <w:bCs w:val="0"/>
          <w:rtl/>
          <w:lang w:bidi="ar-SA"/>
        </w:rPr>
        <w:sym w:font="AGA Arabesque" w:char="F072"/>
      </w:r>
      <w:r w:rsidRPr="00636EA8">
        <w:rPr>
          <w:rStyle w:val="Char4"/>
          <w:rtl/>
          <w:lang w:bidi="ar-SA"/>
        </w:rPr>
        <w:t>: «لا تَزُولُ قَدمَا عبْدٍ حَتَّى يُسْأَلَ عَنْ عُمْرِهِ فِيمَ أَفْنَاه، وَعَنْ عِلْمِهِ فِيم فَعَلَ فِيه، وعَنْ مالِهِ منْ أَيْنَ اكْتَسَبَهُ، وَفِيمَ أَنْفَقَهُ، وَعَن جِسْمِهِ فِيمَ أَبْلاهُ».</w:t>
      </w:r>
      <w:r w:rsidRPr="00636EA8">
        <w:rPr>
          <w:rFonts w:ascii="Traditional Arabic" w:cs="Traditional Arabic"/>
          <w:sz w:val="32"/>
          <w:szCs w:val="32"/>
          <w:rtl/>
          <w:lang w:bidi="ar-SA"/>
        </w:rPr>
        <w:t xml:space="preserve"> </w:t>
      </w:r>
      <w:r w:rsidRPr="00636EA8">
        <w:rPr>
          <w:rFonts w:ascii="Traditional Arabic"/>
          <w:rtl/>
          <w:lang w:bidi="ar-SA"/>
        </w:rPr>
        <w:t>[ترمذي روایت کرده و آن را حسن صحیح دانسته است.]</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206"/>
      </w:r>
      <w:r w:rsidR="00C8054F" w:rsidRPr="00C8054F">
        <w:rPr>
          <w:rStyle w:val="FootnoteReference"/>
          <w:rFonts w:cs="B Lotus"/>
          <w:szCs w:val="28"/>
          <w:rtl/>
          <w:lang w:bidi="ar-SA"/>
        </w:rPr>
        <w:t>)</w:t>
      </w:r>
    </w:p>
    <w:p w:rsidR="0004558C" w:rsidRPr="00636EA8" w:rsidRDefault="0004558C" w:rsidP="00BB388D">
      <w:pPr>
        <w:autoSpaceDE w:val="0"/>
        <w:autoSpaceDN w:val="0"/>
        <w:adjustRightInd w:val="0"/>
        <w:rPr>
          <w:rtl/>
          <w:lang w:bidi="ar-SA"/>
        </w:rPr>
      </w:pPr>
      <w:r w:rsidRPr="00636EA8">
        <w:rPr>
          <w:b/>
          <w:bCs/>
          <w:rtl/>
          <w:lang w:bidi="ar-SA"/>
        </w:rPr>
        <w:t>ترجمه:</w:t>
      </w:r>
      <w:r w:rsidRPr="00636EA8">
        <w:rPr>
          <w:rtl/>
          <w:lang w:bidi="ar-SA"/>
        </w:rPr>
        <w:t xml:space="preserve"> ابوبرزه، نضله بن عُبَید اسلمی</w:t>
      </w:r>
      <w:r w:rsidRPr="00636EA8">
        <w:rPr>
          <w:lang w:bidi="ar-SA"/>
        </w:rPr>
        <w:sym w:font="AGA Arabesque" w:char="F074"/>
      </w:r>
      <w:r w:rsidRPr="00636EA8">
        <w:rPr>
          <w:rtl/>
          <w:lang w:bidi="ar-SA"/>
        </w:rPr>
        <w:t xml:space="preserve"> می‌‌گوید: رسول‌الله</w:t>
      </w:r>
      <w:r w:rsidRPr="00636EA8">
        <w:rPr>
          <w:lang w:bidi="ar-SA"/>
        </w:rPr>
        <w:sym w:font="AGA Arabesque" w:char="F072"/>
      </w:r>
      <w:r w:rsidRPr="00636EA8">
        <w:rPr>
          <w:rtl/>
          <w:lang w:bidi="ar-SA"/>
        </w:rPr>
        <w:t xml:space="preserve"> فرمود: </w:t>
      </w:r>
      <w:r w:rsidR="00AC7B79" w:rsidRPr="00636EA8">
        <w:rPr>
          <w:rtl/>
          <w:lang w:bidi="ar-SA"/>
        </w:rPr>
        <w:t>«هیچ بنده‌ای (روز قیامت) قدم از قدم برنمی‌دارد تا این‌که از او بپرسند: عمرش را در چه راهی گذرانده است؟ علمش را چگونه را به‌کار گرفته و چه‌قدر به آن عمل کرده است؟ و درباره‌ی ثروتش می‌پرسند که چگونه آن را به‌دست آورده و در چه راهی خرج نموده است؟ و درباره‌ی بدنش که آن را در چه راهی پیر کرده است؟»</w:t>
      </w:r>
    </w:p>
    <w:p w:rsidR="00842528" w:rsidRPr="00636EA8" w:rsidRDefault="00842528" w:rsidP="005C1E26">
      <w:pPr>
        <w:autoSpaceDE w:val="0"/>
        <w:autoSpaceDN w:val="0"/>
        <w:adjustRightInd w:val="0"/>
        <w:spacing w:before="180"/>
        <w:rPr>
          <w:rFonts w:ascii="Traditional Arabic" w:cs="Traditional Arabic"/>
          <w:sz w:val="32"/>
          <w:szCs w:val="32"/>
          <w:rtl/>
          <w:lang w:bidi="ar-SA"/>
        </w:rPr>
      </w:pPr>
      <w:r w:rsidRPr="00636EA8">
        <w:rPr>
          <w:rStyle w:val="Char4"/>
          <w:rtl/>
          <w:lang w:bidi="ar-SA"/>
        </w:rPr>
        <w:t>413- وعن أبي هريرة</w:t>
      </w:r>
      <w:r w:rsidRPr="00636EA8">
        <w:rPr>
          <w:rStyle w:val="Char4"/>
          <w:b w:val="0"/>
          <w:bCs w:val="0"/>
          <w:rtl/>
          <w:lang w:bidi="ar-SA"/>
        </w:rPr>
        <w:sym w:font="AGA Arabesque" w:char="F074"/>
      </w:r>
      <w:r w:rsidRPr="00636EA8">
        <w:rPr>
          <w:rStyle w:val="Char4"/>
          <w:rtl/>
          <w:lang w:bidi="ar-SA"/>
        </w:rPr>
        <w:t xml:space="preserve"> قال: قرأَ رسولُ اللَّه</w:t>
      </w:r>
      <w:r w:rsidRPr="00636EA8">
        <w:rPr>
          <w:rStyle w:val="Char4"/>
          <w:b w:val="0"/>
          <w:bCs w:val="0"/>
          <w:rtl/>
          <w:lang w:bidi="ar-SA"/>
        </w:rPr>
        <w:sym w:font="AGA Arabesque" w:char="F072"/>
      </w:r>
      <w:r w:rsidRPr="00636EA8">
        <w:rPr>
          <w:rStyle w:val="Char4"/>
          <w:rtl/>
          <w:lang w:bidi="ar-SA"/>
        </w:rPr>
        <w:t xml:space="preserve">: </w:t>
      </w:r>
      <w:r w:rsidR="00C8054F" w:rsidRPr="00636EA8">
        <w:rPr>
          <w:rFonts w:ascii="KFGQPC Uthman Taha Naskh" w:cs="KFGQPC Uthman Taha Naskh" w:hint="cs"/>
          <w:rtl/>
          <w:lang w:bidi="ar-SA"/>
        </w:rPr>
        <w:t>﴿</w:t>
      </w:r>
      <w:r w:rsidR="005C1E26" w:rsidRPr="00636EA8">
        <w:rPr>
          <w:rStyle w:val="Char1"/>
          <w:rFonts w:hint="eastAsia"/>
          <w:rtl/>
        </w:rPr>
        <w:t>يَو</w:t>
      </w:r>
      <w:r w:rsidR="005C1E26" w:rsidRPr="00636EA8">
        <w:rPr>
          <w:rStyle w:val="Char1"/>
          <w:rFonts w:hint="cs"/>
          <w:rtl/>
        </w:rPr>
        <w:t>ۡ</w:t>
      </w:r>
      <w:r w:rsidR="005C1E26" w:rsidRPr="00636EA8">
        <w:rPr>
          <w:rStyle w:val="Char1"/>
          <w:rFonts w:hint="eastAsia"/>
          <w:rtl/>
        </w:rPr>
        <w:t>مَئِذ</w:t>
      </w:r>
      <w:r w:rsidR="005C1E26" w:rsidRPr="00636EA8">
        <w:rPr>
          <w:rStyle w:val="Char1"/>
          <w:rFonts w:hint="cs"/>
          <w:rtl/>
        </w:rPr>
        <w:t>ٖ</w:t>
      </w:r>
      <w:r w:rsidR="005C1E26" w:rsidRPr="00636EA8">
        <w:rPr>
          <w:rStyle w:val="Char1"/>
          <w:rtl/>
        </w:rPr>
        <w:t xml:space="preserve"> </w:t>
      </w:r>
      <w:r w:rsidR="005C1E26" w:rsidRPr="00636EA8">
        <w:rPr>
          <w:rStyle w:val="Char1"/>
          <w:rFonts w:hint="eastAsia"/>
          <w:rtl/>
        </w:rPr>
        <w:t>تُحَدِّثُ</w:t>
      </w:r>
      <w:r w:rsidR="005C1E26" w:rsidRPr="00636EA8">
        <w:rPr>
          <w:rStyle w:val="Char1"/>
          <w:rtl/>
        </w:rPr>
        <w:t xml:space="preserve"> </w:t>
      </w:r>
      <w:r w:rsidR="005C1E26" w:rsidRPr="00636EA8">
        <w:rPr>
          <w:rStyle w:val="Char1"/>
          <w:rFonts w:hint="eastAsia"/>
          <w:rtl/>
        </w:rPr>
        <w:t>أَخ</w:t>
      </w:r>
      <w:r w:rsidR="005C1E26" w:rsidRPr="00636EA8">
        <w:rPr>
          <w:rStyle w:val="Char1"/>
          <w:rFonts w:hint="cs"/>
          <w:rtl/>
        </w:rPr>
        <w:t>ۡ</w:t>
      </w:r>
      <w:r w:rsidR="005C1E26" w:rsidRPr="00636EA8">
        <w:rPr>
          <w:rStyle w:val="Char1"/>
          <w:rFonts w:hint="eastAsia"/>
          <w:rtl/>
        </w:rPr>
        <w:t>بَارَهَا</w:t>
      </w:r>
      <w:r w:rsidR="005C1E26" w:rsidRPr="00636EA8">
        <w:rPr>
          <w:rStyle w:val="Char1"/>
          <w:rtl/>
        </w:rPr>
        <w:t xml:space="preserve"> </w:t>
      </w:r>
      <w:r w:rsidR="005C1E26" w:rsidRPr="00636EA8">
        <w:rPr>
          <w:rStyle w:val="Char1"/>
          <w:rFonts w:hint="cs"/>
          <w:rtl/>
        </w:rPr>
        <w:t>٤</w:t>
      </w:r>
      <w:r w:rsidR="00C8054F" w:rsidRPr="00636EA8">
        <w:rPr>
          <w:rFonts w:ascii="KFGQPC Uthman Taha Naskh" w:cs="KFGQPC Uthman Taha Naskh" w:hint="cs"/>
          <w:rtl/>
          <w:lang w:bidi="ar-SA"/>
        </w:rPr>
        <w:t>﴾</w:t>
      </w:r>
      <w:r w:rsidR="005C1E26" w:rsidRPr="00636EA8">
        <w:rPr>
          <w:rFonts w:ascii="KFGQPC Uthman Taha Naskh" w:cs="KFGQPC Uthman Taha Naskh"/>
          <w:rtl/>
          <w:lang w:bidi="ar-SA"/>
        </w:rPr>
        <w:t xml:space="preserve"> </w:t>
      </w:r>
      <w:r w:rsidRPr="00636EA8">
        <w:rPr>
          <w:rStyle w:val="Char4"/>
          <w:rtl/>
          <w:lang w:bidi="ar-SA"/>
        </w:rPr>
        <w:t>ثُمَّ قال: «أَتَدْرُونَ مَا أَخَبَارُهَا؟» قالوا: اللَّهُ ورَسُولُهُ أَعْلَم. قال: «فَإِنَّ أَخْبَارَها أَنْ تَشْهَدَ عَلَى كُلِّ عَبْدٍ أَوْ أَمةٍ بِمَا عَمِلَ عَلَى ظَهْرِهَا، تَقُول: عَمِلْتَ كَذَا وكذَا في يَوْمِ كَذَا وَكَذَا، فهَذِهِ أَخْبَارُهَا».</w:t>
      </w:r>
      <w:r w:rsidRPr="00636EA8">
        <w:rPr>
          <w:rFonts w:ascii="Traditional Arabic"/>
          <w:rtl/>
          <w:lang w:bidi="ar-SA"/>
        </w:rPr>
        <w:t xml:space="preserve"> [ترمذي روایت کرده و گفته است: حديثی حسن است.]</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207"/>
      </w:r>
      <w:r w:rsidR="00C8054F" w:rsidRPr="00C8054F">
        <w:rPr>
          <w:rStyle w:val="FootnoteReference"/>
          <w:rFonts w:cs="B Lotus"/>
          <w:szCs w:val="28"/>
          <w:rtl/>
          <w:lang w:bidi="ar-SA"/>
        </w:rPr>
        <w:t>)</w:t>
      </w:r>
    </w:p>
    <w:p w:rsidR="00842528" w:rsidRPr="00F970F3" w:rsidRDefault="00F837FF" w:rsidP="005C1E26">
      <w:pPr>
        <w:autoSpaceDE w:val="0"/>
        <w:autoSpaceDN w:val="0"/>
        <w:adjustRightInd w:val="0"/>
        <w:rPr>
          <w:spacing w:val="-2"/>
          <w:rtl/>
          <w:lang w:bidi="ar-SA"/>
        </w:rPr>
      </w:pPr>
      <w:r w:rsidRPr="00F970F3">
        <w:rPr>
          <w:b/>
          <w:bCs/>
          <w:spacing w:val="-2"/>
          <w:rtl/>
          <w:lang w:bidi="ar-SA"/>
        </w:rPr>
        <w:t>ترجمه:</w:t>
      </w:r>
      <w:r w:rsidRPr="00F970F3">
        <w:rPr>
          <w:spacing w:val="-2"/>
          <w:rtl/>
          <w:lang w:bidi="ar-SA"/>
        </w:rPr>
        <w:t xml:space="preserve"> ابوهریره</w:t>
      </w:r>
      <w:r w:rsidRPr="00F970F3">
        <w:rPr>
          <w:spacing w:val="-2"/>
          <w:lang w:bidi="ar-SA"/>
        </w:rPr>
        <w:sym w:font="AGA Arabesque" w:char="F074"/>
      </w:r>
      <w:r w:rsidRPr="00F970F3">
        <w:rPr>
          <w:spacing w:val="-2"/>
          <w:rtl/>
          <w:lang w:bidi="ar-SA"/>
        </w:rPr>
        <w:t xml:space="preserve"> می‌گوید: رسول‌الله</w:t>
      </w:r>
      <w:r w:rsidRPr="00F970F3">
        <w:rPr>
          <w:spacing w:val="-2"/>
          <w:lang w:bidi="ar-SA"/>
        </w:rPr>
        <w:sym w:font="AGA Arabesque" w:char="F072"/>
      </w:r>
      <w:r w:rsidRPr="00F970F3">
        <w:rPr>
          <w:spacing w:val="-2"/>
          <w:rtl/>
          <w:lang w:bidi="ar-SA"/>
        </w:rPr>
        <w:t xml:space="preserve"> این آیه را قرائت نمود: </w:t>
      </w:r>
      <w:r w:rsidR="00C8054F" w:rsidRPr="00F970F3">
        <w:rPr>
          <w:rFonts w:ascii="KFGQPC Uthman Taha Naskh" w:cs="KFGQPC Uthman Taha Naskh" w:hint="cs"/>
          <w:spacing w:val="-2"/>
          <w:rtl/>
          <w:lang w:bidi="ar-SA"/>
        </w:rPr>
        <w:t>﴿</w:t>
      </w:r>
      <w:r w:rsidR="005C1E26" w:rsidRPr="00F970F3">
        <w:rPr>
          <w:rStyle w:val="Char1"/>
          <w:rFonts w:hint="eastAsia"/>
          <w:spacing w:val="-2"/>
          <w:rtl/>
        </w:rPr>
        <w:t>يَو</w:t>
      </w:r>
      <w:r w:rsidR="005C1E26" w:rsidRPr="00F970F3">
        <w:rPr>
          <w:rStyle w:val="Char1"/>
          <w:rFonts w:hint="cs"/>
          <w:spacing w:val="-2"/>
          <w:rtl/>
        </w:rPr>
        <w:t>ۡ</w:t>
      </w:r>
      <w:r w:rsidR="005C1E26" w:rsidRPr="00F970F3">
        <w:rPr>
          <w:rStyle w:val="Char1"/>
          <w:rFonts w:hint="eastAsia"/>
          <w:spacing w:val="-2"/>
          <w:rtl/>
        </w:rPr>
        <w:t>مَئِذ</w:t>
      </w:r>
      <w:r w:rsidR="005C1E26" w:rsidRPr="00F970F3">
        <w:rPr>
          <w:rStyle w:val="Char1"/>
          <w:rFonts w:hint="cs"/>
          <w:spacing w:val="-2"/>
          <w:rtl/>
        </w:rPr>
        <w:t>ٖ</w:t>
      </w:r>
      <w:r w:rsidR="005C1E26" w:rsidRPr="00F970F3">
        <w:rPr>
          <w:rStyle w:val="Char1"/>
          <w:spacing w:val="-2"/>
          <w:rtl/>
        </w:rPr>
        <w:t xml:space="preserve"> </w:t>
      </w:r>
      <w:r w:rsidR="005C1E26" w:rsidRPr="00F970F3">
        <w:rPr>
          <w:rStyle w:val="Char1"/>
          <w:rFonts w:hint="eastAsia"/>
          <w:spacing w:val="-2"/>
          <w:rtl/>
        </w:rPr>
        <w:t>تُحَدِّثُ</w:t>
      </w:r>
      <w:r w:rsidR="005C1E26" w:rsidRPr="00F970F3">
        <w:rPr>
          <w:rStyle w:val="Char1"/>
          <w:spacing w:val="-2"/>
          <w:rtl/>
        </w:rPr>
        <w:t xml:space="preserve"> </w:t>
      </w:r>
      <w:r w:rsidR="005C1E26" w:rsidRPr="00F970F3">
        <w:rPr>
          <w:rStyle w:val="Char1"/>
          <w:rFonts w:hint="eastAsia"/>
          <w:spacing w:val="-2"/>
          <w:rtl/>
        </w:rPr>
        <w:t>أَخ</w:t>
      </w:r>
      <w:r w:rsidR="005C1E26" w:rsidRPr="00F970F3">
        <w:rPr>
          <w:rStyle w:val="Char1"/>
          <w:rFonts w:hint="cs"/>
          <w:spacing w:val="-2"/>
          <w:rtl/>
        </w:rPr>
        <w:t>ۡ</w:t>
      </w:r>
      <w:r w:rsidR="005C1E26" w:rsidRPr="00F970F3">
        <w:rPr>
          <w:rStyle w:val="Char1"/>
          <w:rFonts w:hint="eastAsia"/>
          <w:spacing w:val="-2"/>
          <w:rtl/>
        </w:rPr>
        <w:t>بَارَهَا</w:t>
      </w:r>
      <w:r w:rsidR="005C1E26" w:rsidRPr="00F970F3">
        <w:rPr>
          <w:rStyle w:val="Char1"/>
          <w:spacing w:val="-2"/>
          <w:rtl/>
        </w:rPr>
        <w:t xml:space="preserve"> </w:t>
      </w:r>
      <w:r w:rsidR="005C1E26" w:rsidRPr="00F970F3">
        <w:rPr>
          <w:rStyle w:val="Char1"/>
          <w:rFonts w:hint="cs"/>
          <w:spacing w:val="-2"/>
          <w:rtl/>
        </w:rPr>
        <w:t>٤</w:t>
      </w:r>
      <w:r w:rsidR="00C8054F" w:rsidRPr="00F970F3">
        <w:rPr>
          <w:rFonts w:ascii="KFGQPC Uthman Taha Naskh" w:cs="KFGQPC Uthman Taha Naskh" w:hint="cs"/>
          <w:spacing w:val="-2"/>
          <w:rtl/>
          <w:lang w:bidi="ar-SA"/>
        </w:rPr>
        <w:t>﴾</w:t>
      </w:r>
      <w:r w:rsidR="005C1E26" w:rsidRPr="00F970F3">
        <w:rPr>
          <w:rFonts w:ascii="KFGQPC Uthman Taha Naskh" w:cs="KFGQPC Uthman Taha Naskh"/>
          <w:spacing w:val="-2"/>
          <w:rtl/>
          <w:lang w:bidi="ar-SA"/>
        </w:rPr>
        <w:t xml:space="preserve"> </w:t>
      </w:r>
      <w:r w:rsidR="005C1E26" w:rsidRPr="00F970F3">
        <w:rPr>
          <w:rStyle w:val="Char8"/>
          <w:spacing w:val="-2"/>
          <w:rtl/>
        </w:rPr>
        <w:t>[</w:t>
      </w:r>
      <w:r w:rsidR="005C1E26" w:rsidRPr="00F970F3">
        <w:rPr>
          <w:rStyle w:val="Char8"/>
          <w:rFonts w:hint="eastAsia"/>
          <w:spacing w:val="-2"/>
          <w:rtl/>
        </w:rPr>
        <w:t>الزلزلة</w:t>
      </w:r>
      <w:r w:rsidR="005C1E26" w:rsidRPr="00F970F3">
        <w:rPr>
          <w:rStyle w:val="Char8"/>
          <w:spacing w:val="-2"/>
          <w:rtl/>
        </w:rPr>
        <w:t xml:space="preserve">: </w:t>
      </w:r>
      <w:r w:rsidR="005C1E26" w:rsidRPr="00F970F3">
        <w:rPr>
          <w:rStyle w:val="Char8"/>
          <w:rFonts w:hint="cs"/>
          <w:spacing w:val="-2"/>
          <w:rtl/>
        </w:rPr>
        <w:t>٤</w:t>
      </w:r>
      <w:r w:rsidR="005C1E26" w:rsidRPr="00F970F3">
        <w:rPr>
          <w:rStyle w:val="Char8"/>
          <w:spacing w:val="-2"/>
          <w:rtl/>
        </w:rPr>
        <w:t>]</w:t>
      </w:r>
      <w:r w:rsidR="005C1E26" w:rsidRPr="00F970F3">
        <w:rPr>
          <w:rFonts w:ascii="KFGQPC Uthman Taha Naskh" w:cs="KFGQPC Uthman Taha Naskh"/>
          <w:spacing w:val="-2"/>
          <w:rtl/>
          <w:lang w:bidi="ar-SA"/>
        </w:rPr>
        <w:t xml:space="preserve">  </w:t>
      </w:r>
      <w:r w:rsidR="00F17C98" w:rsidRPr="00F970F3">
        <w:rPr>
          <w:spacing w:val="-2"/>
          <w:rtl/>
          <w:lang w:bidi="ar-SA"/>
        </w:rPr>
        <w:t>.</w:t>
      </w:r>
      <w:r w:rsidR="00C8054F" w:rsidRPr="00F970F3">
        <w:rPr>
          <w:rStyle w:val="FootnoteReference"/>
          <w:rFonts w:cs="B Lotus"/>
          <w:spacing w:val="-2"/>
          <w:szCs w:val="28"/>
          <w:rtl/>
          <w:lang w:bidi="ar-SA"/>
        </w:rPr>
        <w:t>(</w:t>
      </w:r>
      <w:r w:rsidR="00C8054F" w:rsidRPr="00F970F3">
        <w:rPr>
          <w:rStyle w:val="FootnoteReference"/>
          <w:rFonts w:cs="B Lotus"/>
          <w:spacing w:val="-2"/>
          <w:szCs w:val="28"/>
          <w:rtl/>
          <w:lang w:bidi="ar-SA"/>
        </w:rPr>
        <w:footnoteReference w:id="208"/>
      </w:r>
      <w:r w:rsidR="00C8054F" w:rsidRPr="00F970F3">
        <w:rPr>
          <w:rStyle w:val="FootnoteReference"/>
          <w:rFonts w:cs="B Lotus"/>
          <w:spacing w:val="-2"/>
          <w:szCs w:val="28"/>
          <w:rtl/>
          <w:lang w:bidi="ar-SA"/>
        </w:rPr>
        <w:t>)</w:t>
      </w:r>
      <w:r w:rsidR="00F17C98" w:rsidRPr="00F970F3">
        <w:rPr>
          <w:rFonts w:hint="cs"/>
          <w:spacing w:val="-2"/>
          <w:rtl/>
          <w:lang w:bidi="ar-SA"/>
        </w:rPr>
        <w:t xml:space="preserve"> </w:t>
      </w:r>
      <w:r w:rsidRPr="00F970F3">
        <w:rPr>
          <w:spacing w:val="-2"/>
          <w:rtl/>
          <w:lang w:bidi="ar-SA"/>
        </w:rPr>
        <w:t xml:space="preserve">و آن‌گاه فرمود: «آیا می‌دانید خبرهای زمین چیست؟» گفتند: الله و پیامبرش داناترند. فرمود: «اخبار زمین، </w:t>
      </w:r>
      <w:r w:rsidR="00AE1D5F" w:rsidRPr="00F970F3">
        <w:rPr>
          <w:spacing w:val="-2"/>
          <w:rtl/>
          <w:lang w:bidi="ar-SA"/>
        </w:rPr>
        <w:t>این</w:t>
      </w:r>
      <w:r w:rsidR="00AE1D5F" w:rsidRPr="00F970F3">
        <w:rPr>
          <w:spacing w:val="-2"/>
          <w:cs/>
          <w:lang w:bidi="ar-SA"/>
        </w:rPr>
        <w:t>‎</w:t>
      </w:r>
      <w:r w:rsidR="00AE1D5F" w:rsidRPr="00F970F3">
        <w:rPr>
          <w:spacing w:val="-2"/>
          <w:rtl/>
          <w:lang w:bidi="ar-SA"/>
        </w:rPr>
        <w:t>ست</w:t>
      </w:r>
      <w:r w:rsidRPr="00F970F3">
        <w:rPr>
          <w:spacing w:val="-2"/>
          <w:rtl/>
          <w:lang w:bidi="ar-SA"/>
        </w:rPr>
        <w:t xml:space="preserve"> که برای هر زن و مردی گواهی می‌دهد که هر یک از آن‌ها روی زمین چه عملی انجام داده است؛ می‌گوید: در فلان روز و فلان لحظه، فلان‌کار و فلان‌کار را انجام دادی. این، خبرهای زمین است».</w:t>
      </w:r>
    </w:p>
    <w:p w:rsidR="009A35EB" w:rsidRPr="00636EA8" w:rsidRDefault="009A35EB" w:rsidP="0098546B">
      <w:pPr>
        <w:autoSpaceDE w:val="0"/>
        <w:autoSpaceDN w:val="0"/>
        <w:adjustRightInd w:val="0"/>
        <w:spacing w:before="180"/>
        <w:rPr>
          <w:rFonts w:ascii="Traditional Arabic" w:cs="Traditional Arabic"/>
          <w:sz w:val="32"/>
          <w:szCs w:val="32"/>
          <w:rtl/>
          <w:lang w:bidi="ar-SA"/>
        </w:rPr>
      </w:pPr>
      <w:r w:rsidRPr="00636EA8">
        <w:rPr>
          <w:rStyle w:val="Char4"/>
          <w:rtl/>
          <w:lang w:bidi="ar-SA"/>
        </w:rPr>
        <w:t>414- وعن أبي سعيدٍ الخُدْرِي</w:t>
      </w:r>
      <w:r w:rsidRPr="00636EA8">
        <w:rPr>
          <w:rStyle w:val="Char4"/>
          <w:b w:val="0"/>
          <w:bCs w:val="0"/>
          <w:rtl/>
          <w:lang w:bidi="ar-SA"/>
        </w:rPr>
        <w:sym w:font="AGA Arabesque" w:char="F074"/>
      </w:r>
      <w:r w:rsidRPr="00636EA8">
        <w:rPr>
          <w:rStyle w:val="Char4"/>
          <w:rtl/>
          <w:lang w:bidi="ar-SA"/>
        </w:rPr>
        <w:t xml:space="preserve"> قال: </w:t>
      </w:r>
      <w:r w:rsidR="007110C4">
        <w:rPr>
          <w:rStyle w:val="Char4"/>
          <w:rtl/>
          <w:lang w:bidi="ar-SA"/>
        </w:rPr>
        <w:t>قَالَ رَسُولُ اللهِ</w:t>
      </w:r>
      <w:r w:rsidRPr="00636EA8">
        <w:rPr>
          <w:rStyle w:val="Char4"/>
          <w:b w:val="0"/>
          <w:bCs w:val="0"/>
          <w:rtl/>
          <w:lang w:bidi="ar-SA"/>
        </w:rPr>
        <w:sym w:font="AGA Arabesque" w:char="F072"/>
      </w:r>
      <w:r w:rsidRPr="00636EA8">
        <w:rPr>
          <w:rStyle w:val="Char4"/>
          <w:rtl/>
          <w:lang w:bidi="ar-SA"/>
        </w:rPr>
        <w:t>: «كَيْفَ أَنْعَمُ وَصَاحِبُ الْقَرْنِ قَدِ الْتَقَمَ الْقَرْن، وَاسْتَمَعَ الإِذْنَ مَتَى يُؤْمَرُ بِالنَّفْخِ فَيَنْفُخُ» فَكَأَنَّ ذلِكَ ثَقُلَ عَلى أَصْحَابِ رسول اللَّه</w:t>
      </w:r>
      <w:r w:rsidRPr="00636EA8">
        <w:rPr>
          <w:rStyle w:val="Char4"/>
          <w:b w:val="0"/>
          <w:bCs w:val="0"/>
          <w:rtl/>
          <w:lang w:bidi="ar-SA"/>
        </w:rPr>
        <w:sym w:font="AGA Arabesque" w:char="F072"/>
      </w:r>
      <w:r w:rsidR="00E55F7D" w:rsidRPr="00636EA8">
        <w:rPr>
          <w:rStyle w:val="Char4"/>
          <w:rtl/>
          <w:lang w:bidi="ar-SA"/>
        </w:rPr>
        <w:t xml:space="preserve"> </w:t>
      </w:r>
      <w:r w:rsidRPr="00636EA8">
        <w:rPr>
          <w:rStyle w:val="Char4"/>
          <w:rtl/>
          <w:lang w:bidi="ar-SA"/>
        </w:rPr>
        <w:t>فقالَ لَهُم: «قُولُوا: حَسْبُنَا اللَّه وَنِعْمَ الْوكِيلُ»</w:t>
      </w:r>
      <w:r w:rsidR="00E55F7D" w:rsidRPr="00636EA8">
        <w:rPr>
          <w:rStyle w:val="Char4"/>
          <w:rtl/>
          <w:lang w:bidi="ar-SA"/>
        </w:rPr>
        <w:t>.</w:t>
      </w:r>
      <w:r w:rsidR="00E55F7D" w:rsidRPr="00636EA8">
        <w:rPr>
          <w:rFonts w:ascii="Traditional Arabic" w:cs="Traditional Arabic"/>
          <w:sz w:val="32"/>
          <w:szCs w:val="32"/>
          <w:rtl/>
          <w:lang w:bidi="ar-SA"/>
        </w:rPr>
        <w:t xml:space="preserve"> </w:t>
      </w:r>
      <w:r w:rsidR="00E55F7D" w:rsidRPr="00636EA8">
        <w:rPr>
          <w:rFonts w:ascii="Traditional Arabic"/>
          <w:rtl/>
          <w:lang w:bidi="ar-SA"/>
        </w:rPr>
        <w:t>[ترمذي روایت کرده و گفته است: حديثی حسن است.]</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209"/>
      </w:r>
      <w:r w:rsidR="00C8054F" w:rsidRPr="00C8054F">
        <w:rPr>
          <w:rStyle w:val="FootnoteReference"/>
          <w:rFonts w:cs="B Lotus"/>
          <w:szCs w:val="28"/>
          <w:rtl/>
          <w:lang w:bidi="ar-SA"/>
        </w:rPr>
        <w:t>)</w:t>
      </w:r>
    </w:p>
    <w:p w:rsidR="009A35EB" w:rsidRPr="00636EA8" w:rsidRDefault="00E55F7D" w:rsidP="005C1E26">
      <w:pPr>
        <w:autoSpaceDE w:val="0"/>
        <w:autoSpaceDN w:val="0"/>
        <w:adjustRightInd w:val="0"/>
        <w:rPr>
          <w:rtl/>
          <w:lang w:bidi="ar-SA"/>
        </w:rPr>
      </w:pPr>
      <w:r w:rsidRPr="00636EA8">
        <w:rPr>
          <w:b/>
          <w:bCs/>
          <w:rtl/>
          <w:lang w:bidi="ar-SA"/>
        </w:rPr>
        <w:t>ترجمه:</w:t>
      </w:r>
      <w:r w:rsidRPr="00636EA8">
        <w:rPr>
          <w:rtl/>
          <w:lang w:bidi="ar-SA"/>
        </w:rPr>
        <w:t xml:space="preserve"> ابوسعید خدری</w:t>
      </w:r>
      <w:r w:rsidRPr="00636EA8">
        <w:rPr>
          <w:lang w:bidi="ar-SA"/>
        </w:rPr>
        <w:sym w:font="AGA Arabesque" w:char="F074"/>
      </w:r>
      <w:r w:rsidRPr="00636EA8">
        <w:rPr>
          <w:rtl/>
          <w:lang w:bidi="ar-SA"/>
        </w:rPr>
        <w:t xml:space="preserve"> می‌گوید: رسول‌الله</w:t>
      </w:r>
      <w:r w:rsidRPr="00636EA8">
        <w:rPr>
          <w:lang w:bidi="ar-SA"/>
        </w:rPr>
        <w:sym w:font="AGA Arabesque" w:char="F072"/>
      </w:r>
      <w:r w:rsidRPr="00636EA8">
        <w:rPr>
          <w:rtl/>
          <w:lang w:bidi="ar-SA"/>
        </w:rPr>
        <w:t xml:space="preserve"> فرمود: «چگونه می‌توانم شادمان و راحت باشم که صاحبِ «صور»، آن را بر دهانش گذاشته و منتظرِ فرمان دمیدن است تا در آن بدَمَد؟» گویا این خبر، بر یاران پیامبر</w:t>
      </w:r>
      <w:r w:rsidRPr="00636EA8">
        <w:rPr>
          <w:lang w:bidi="ar-SA"/>
        </w:rPr>
        <w:sym w:font="AGA Arabesque" w:char="F072"/>
      </w:r>
      <w:r w:rsidRPr="00636EA8">
        <w:rPr>
          <w:rtl/>
          <w:lang w:bidi="ar-SA"/>
        </w:rPr>
        <w:t xml:space="preserve"> سخت و سنگین بود؛ لذا پیامبر</w:t>
      </w:r>
      <w:r w:rsidRPr="00636EA8">
        <w:rPr>
          <w:lang w:bidi="ar-SA"/>
        </w:rPr>
        <w:sym w:font="AGA Arabesque" w:char="F072"/>
      </w:r>
      <w:r w:rsidRPr="00636EA8">
        <w:rPr>
          <w:rtl/>
          <w:lang w:bidi="ar-SA"/>
        </w:rPr>
        <w:t xml:space="preserve"> به آنان فرمود: «بگویید: </w:t>
      </w:r>
      <w:r w:rsidR="00C8054F" w:rsidRPr="00636EA8">
        <w:rPr>
          <w:rFonts w:ascii="KFGQPC Uthman Taha Naskh" w:cs="KFGQPC Uthman Taha Naskh" w:hint="cs"/>
          <w:rtl/>
          <w:lang w:bidi="ar-SA"/>
        </w:rPr>
        <w:t>﴿</w:t>
      </w:r>
      <w:r w:rsidR="005C1E26" w:rsidRPr="00636EA8">
        <w:rPr>
          <w:rStyle w:val="Char1"/>
          <w:rFonts w:hint="eastAsia"/>
          <w:rtl/>
        </w:rPr>
        <w:t>حَس</w:t>
      </w:r>
      <w:r w:rsidR="005C1E26" w:rsidRPr="00636EA8">
        <w:rPr>
          <w:rStyle w:val="Char1"/>
          <w:rFonts w:hint="cs"/>
          <w:rtl/>
        </w:rPr>
        <w:t>ۡ</w:t>
      </w:r>
      <w:r w:rsidR="005C1E26" w:rsidRPr="00636EA8">
        <w:rPr>
          <w:rStyle w:val="Char1"/>
          <w:rFonts w:hint="eastAsia"/>
          <w:rtl/>
        </w:rPr>
        <w:t>بُنَا</w:t>
      </w:r>
      <w:r w:rsidR="005C1E26" w:rsidRPr="00636EA8">
        <w:rPr>
          <w:rStyle w:val="Char1"/>
          <w:rtl/>
        </w:rPr>
        <w:t xml:space="preserve"> </w:t>
      </w:r>
      <w:r w:rsidR="005C1E26" w:rsidRPr="00636EA8">
        <w:rPr>
          <w:rStyle w:val="Char1"/>
          <w:rFonts w:hint="cs"/>
          <w:rtl/>
        </w:rPr>
        <w:t>ٱ</w:t>
      </w:r>
      <w:r w:rsidR="005C1E26" w:rsidRPr="00636EA8">
        <w:rPr>
          <w:rStyle w:val="Char1"/>
          <w:rFonts w:hint="eastAsia"/>
          <w:rtl/>
        </w:rPr>
        <w:t>للَّهُ</w:t>
      </w:r>
      <w:r w:rsidR="005C1E26" w:rsidRPr="00636EA8">
        <w:rPr>
          <w:rStyle w:val="Char1"/>
          <w:rtl/>
        </w:rPr>
        <w:t xml:space="preserve"> </w:t>
      </w:r>
      <w:r w:rsidR="005C1E26" w:rsidRPr="00636EA8">
        <w:rPr>
          <w:rStyle w:val="Char1"/>
          <w:rFonts w:hint="eastAsia"/>
          <w:rtl/>
        </w:rPr>
        <w:t>وَنِع</w:t>
      </w:r>
      <w:r w:rsidR="005C1E26" w:rsidRPr="00636EA8">
        <w:rPr>
          <w:rStyle w:val="Char1"/>
          <w:rFonts w:hint="cs"/>
          <w:rtl/>
        </w:rPr>
        <w:t>ۡ</w:t>
      </w:r>
      <w:r w:rsidR="005C1E26" w:rsidRPr="00636EA8">
        <w:rPr>
          <w:rStyle w:val="Char1"/>
          <w:rFonts w:hint="eastAsia"/>
          <w:rtl/>
        </w:rPr>
        <w:t>مَ</w:t>
      </w:r>
      <w:r w:rsidR="005C1E26" w:rsidRPr="00636EA8">
        <w:rPr>
          <w:rStyle w:val="Char1"/>
          <w:rtl/>
        </w:rPr>
        <w:t xml:space="preserve"> </w:t>
      </w:r>
      <w:r w:rsidR="005C1E26" w:rsidRPr="00636EA8">
        <w:rPr>
          <w:rStyle w:val="Char1"/>
          <w:rFonts w:hint="cs"/>
          <w:rtl/>
        </w:rPr>
        <w:t>ٱ</w:t>
      </w:r>
      <w:r w:rsidR="005C1E26" w:rsidRPr="00636EA8">
        <w:rPr>
          <w:rStyle w:val="Char1"/>
          <w:rFonts w:hint="eastAsia"/>
          <w:rtl/>
        </w:rPr>
        <w:t>ل</w:t>
      </w:r>
      <w:r w:rsidR="005C1E26" w:rsidRPr="00636EA8">
        <w:rPr>
          <w:rStyle w:val="Char1"/>
          <w:rFonts w:hint="cs"/>
          <w:rtl/>
        </w:rPr>
        <w:t>ۡ</w:t>
      </w:r>
      <w:r w:rsidR="005C1E26" w:rsidRPr="00636EA8">
        <w:rPr>
          <w:rStyle w:val="Char1"/>
          <w:rFonts w:hint="eastAsia"/>
          <w:rtl/>
        </w:rPr>
        <w:t>وَكِيلُ</w:t>
      </w:r>
      <w:r w:rsidR="005C1E26" w:rsidRPr="00636EA8">
        <w:rPr>
          <w:rStyle w:val="Char1"/>
          <w:rtl/>
        </w:rPr>
        <w:t xml:space="preserve"> </w:t>
      </w:r>
      <w:r w:rsidR="005C1E26" w:rsidRPr="00636EA8">
        <w:rPr>
          <w:rStyle w:val="Char1"/>
          <w:rFonts w:hint="cs"/>
          <w:rtl/>
        </w:rPr>
        <w:t>١٧٣</w:t>
      </w:r>
      <w:r w:rsidR="00C8054F" w:rsidRPr="00636EA8">
        <w:rPr>
          <w:rFonts w:ascii="KFGQPC Uthman Taha Naskh" w:cs="KFGQPC Uthman Taha Naskh" w:hint="cs"/>
          <w:rtl/>
          <w:lang w:bidi="ar-SA"/>
        </w:rPr>
        <w:t>﴾</w:t>
      </w:r>
      <w:r w:rsidRPr="00636EA8">
        <w:rPr>
          <w:rtl/>
          <w:lang w:bidi="ar-SA"/>
        </w:rPr>
        <w:t>: الله، برای ما کاف</w:t>
      </w:r>
      <w:r w:rsidR="00457B75" w:rsidRPr="00636EA8">
        <w:rPr>
          <w:rtl/>
          <w:lang w:bidi="ar-SA"/>
        </w:rPr>
        <w:t>ی‌ست</w:t>
      </w:r>
      <w:r w:rsidRPr="00636EA8">
        <w:rPr>
          <w:rtl/>
          <w:lang w:bidi="ar-SA"/>
        </w:rPr>
        <w:t xml:space="preserve"> و چه نیک کارساز</w:t>
      </w:r>
      <w:r w:rsidR="00457B75" w:rsidRPr="00636EA8">
        <w:rPr>
          <w:rtl/>
          <w:lang w:bidi="ar-SA"/>
        </w:rPr>
        <w:t>ی‌ست</w:t>
      </w:r>
      <w:r w:rsidRPr="00636EA8">
        <w:rPr>
          <w:rtl/>
          <w:lang w:bidi="ar-SA"/>
        </w:rPr>
        <w:t>».</w:t>
      </w:r>
    </w:p>
    <w:p w:rsidR="00E55F7D" w:rsidRPr="00636EA8" w:rsidRDefault="00E55F7D" w:rsidP="00FC0354">
      <w:pPr>
        <w:autoSpaceDE w:val="0"/>
        <w:autoSpaceDN w:val="0"/>
        <w:adjustRightInd w:val="0"/>
        <w:spacing w:line="240" w:lineRule="auto"/>
        <w:ind w:firstLine="0"/>
        <w:jc w:val="center"/>
        <w:rPr>
          <w:b/>
          <w:bCs/>
          <w:sz w:val="32"/>
          <w:szCs w:val="32"/>
          <w:rtl/>
          <w:lang w:bidi="ar-SA"/>
        </w:rPr>
      </w:pPr>
      <w:r w:rsidRPr="00636EA8">
        <w:rPr>
          <w:b/>
          <w:bCs/>
          <w:sz w:val="32"/>
          <w:szCs w:val="32"/>
          <w:rtl/>
          <w:lang w:bidi="ar-SA"/>
        </w:rPr>
        <w:t>شرح</w:t>
      </w:r>
    </w:p>
    <w:p w:rsidR="00E55F7D" w:rsidRPr="00636EA8" w:rsidRDefault="00E55F7D" w:rsidP="00BB388D">
      <w:pPr>
        <w:autoSpaceDE w:val="0"/>
        <w:autoSpaceDN w:val="0"/>
        <w:adjustRightInd w:val="0"/>
        <w:rPr>
          <w:rtl/>
          <w:lang w:bidi="ar-SA"/>
        </w:rPr>
      </w:pPr>
      <w:r w:rsidRPr="00636EA8">
        <w:rPr>
          <w:rtl/>
          <w:lang w:bidi="ar-SA"/>
        </w:rPr>
        <w:t>همه‌ی این احادیثی که مؤلف</w:t>
      </w:r>
      <w:r w:rsidR="00D177B8" w:rsidRPr="00636EA8">
        <w:rPr>
          <w:rFonts w:cs="CTraditional Arabic"/>
          <w:rtl/>
          <w:lang w:bidi="ar-SA"/>
        </w:rPr>
        <w:t>/</w:t>
      </w:r>
      <w:r w:rsidR="00D177B8" w:rsidRPr="00636EA8">
        <w:rPr>
          <w:rtl/>
          <w:lang w:bidi="ar-SA"/>
        </w:rPr>
        <w:t xml:space="preserve"> </w:t>
      </w:r>
      <w:r w:rsidRPr="00636EA8">
        <w:rPr>
          <w:rtl/>
          <w:lang w:bidi="ar-SA"/>
        </w:rPr>
        <w:t>ذکر کرده، بزرگیِ روز قیامت را می‌رساند و نشان می‌دهد که انسان، باید از آن روز بزرگ بترسد.</w:t>
      </w:r>
    </w:p>
    <w:p w:rsidR="00FB181A" w:rsidRPr="00636EA8" w:rsidRDefault="00FB181A" w:rsidP="00BB388D">
      <w:pPr>
        <w:autoSpaceDE w:val="0"/>
        <w:autoSpaceDN w:val="0"/>
        <w:adjustRightInd w:val="0"/>
        <w:rPr>
          <w:rFonts w:hAnsi="AGA Arabesque"/>
          <w:rtl/>
          <w:lang w:bidi="ar-SA"/>
        </w:rPr>
      </w:pPr>
      <w:r w:rsidRPr="00636EA8">
        <w:rPr>
          <w:rtl/>
          <w:lang w:bidi="ar-SA"/>
        </w:rPr>
        <w:t>در یکی از این احادیث، به نزدیک شدن خورشید اشاره شده است؛ به‌گونه‌ای که فقط به‌اندازه‌ی یک «میل» با مردم فاصله دارد. سُلَیم بن عامر که از مقداد روایت می‌کند، می‌گوید: به الله سوگند که نمی‌دانم منظورش از یک میل چیست؟ آیا همان مسافت زمین</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210"/>
      </w:r>
      <w:r w:rsidR="00C8054F" w:rsidRPr="00C8054F">
        <w:rPr>
          <w:rStyle w:val="FootnoteReference"/>
          <w:rFonts w:cs="B Lotus"/>
          <w:szCs w:val="28"/>
          <w:rtl/>
          <w:lang w:bidi="ar-SA"/>
        </w:rPr>
        <w:t>)</w:t>
      </w:r>
      <w:r w:rsidRPr="00636EA8">
        <w:rPr>
          <w:rtl/>
          <w:lang w:bidi="ar-SA"/>
        </w:rPr>
        <w:t xml:space="preserve"> است یا همان میلِ سرمه‌کش که با آن چشم را سرمه می‌کشند؟ هر کدام که باشد، باز هم فاصله‌ی زیادی نیست؛ وقتی حرارت خورشید در دنیا، با همه‌ی فاصله‌ای که از ما دارد، این‌همه زیاد است، پس هنگامی که به ما نزدیک شود، چه حرارتی خواهد داشت؟! البته هرکه الله بخواهد، از این گرمای شدید، نجات خواهد یافت؛ زیرا </w:t>
      </w:r>
      <w:r w:rsidRPr="00636EA8">
        <w:rPr>
          <w:rFonts w:ascii="Traditional Arabic" w:hAnsi="Traditional Arabic"/>
          <w:rtl/>
          <w:lang w:bidi="ar-SA"/>
        </w:rPr>
        <w:t>«</w:t>
      </w:r>
      <w:r w:rsidRPr="00636EA8">
        <w:rPr>
          <w:rFonts w:hAnsi="AGA Arabesque"/>
          <w:rtl/>
          <w:lang w:bidi="ar-SA"/>
        </w:rPr>
        <w:t>الله متعال، در آن روز سايه‌اي می‌آفریند و آن‌گاه که جز این، سایه‌ی دیگری وجود ندارد، هفت گروه را در زير سايه‌ی خود، جاي مي‌دهد: فرمان</w:t>
      </w:r>
      <w:r w:rsidR="009F6EAC" w:rsidRPr="00636EA8">
        <w:rPr>
          <w:rFonts w:hAnsi="AGA Arabesque" w:cs="Times New Roman"/>
          <w:cs/>
          <w:lang w:bidi="ar-SA"/>
        </w:rPr>
        <w:t>‎</w:t>
      </w:r>
      <w:r w:rsidRPr="00636EA8">
        <w:rPr>
          <w:rFonts w:hAnsi="AGA Arabesque"/>
          <w:rtl/>
          <w:lang w:bidi="ar-SA"/>
        </w:rPr>
        <w:t>رواي عادل. جواني كه در اطاعت و بندگيِ الله، رشد يافته است. كسي كه همواره به مسجد دل‌بسته باشد. دو مسلماني  كه فقط به‌خاطر خشنودي الله با يكديگر دوست باشند و بر همین اساس، گردِ هم می‌آیند یا از يكديگر جدا مي‌شوند. كسي كه زني زيبا و صاحب‌مقام، او را به سوی خود بخواند، ولي او نپذيرد و بگويد: من از الله مي‌ترسم. كسي كه با دست راستش، به‌گونه‌ای صدقه دهد كه دست چپش نداند که دست راستش چه صدقه می‌دهد. كسي كه در تنهايي، الله را یاد کند و اشک، از چشمانش سرازیر شود».</w:t>
      </w:r>
    </w:p>
    <w:p w:rsidR="00FB181A" w:rsidRPr="00636EA8" w:rsidRDefault="00FB181A" w:rsidP="00BB388D">
      <w:pPr>
        <w:autoSpaceDE w:val="0"/>
        <w:autoSpaceDN w:val="0"/>
        <w:adjustRightInd w:val="0"/>
        <w:rPr>
          <w:rFonts w:hAnsi="AGA Arabesque"/>
          <w:rtl/>
          <w:lang w:bidi="ar-SA"/>
        </w:rPr>
      </w:pPr>
      <w:r w:rsidRPr="00636EA8">
        <w:rPr>
          <w:rFonts w:hAnsi="AGA Arabesque"/>
          <w:rtl/>
          <w:lang w:bidi="ar-SA"/>
        </w:rPr>
        <w:t xml:space="preserve">هم‌چنین کسی که به بدهکار تنگ دست خود مهلت دهد یا بدهی او را ببخشد، در زیر این سایه، جای می‌گیرد. </w:t>
      </w:r>
      <w:r w:rsidR="009F6EAC" w:rsidRPr="00636EA8">
        <w:rPr>
          <w:rFonts w:hAnsi="AGA Arabesque"/>
          <w:rtl/>
          <w:lang w:bidi="ar-SA"/>
        </w:rPr>
        <w:t>خ</w:t>
      </w:r>
      <w:r w:rsidRPr="00636EA8">
        <w:rPr>
          <w:rFonts w:hAnsi="AGA Arabesque"/>
          <w:rtl/>
          <w:lang w:bidi="ar-SA"/>
        </w:rPr>
        <w:t>لاصه این‌که برخی از مردم از حرارت و گرمای خورشید در آن روز، نجات می‌یابند و الله متعال، در روزي كه هيچ سايه‌اي جز سايه‌ی او وجود ندارد، هفت گروه را در زير سايه‌ی خود، جاي مي‌دهد.</w:t>
      </w:r>
    </w:p>
    <w:p w:rsidR="00FB181A" w:rsidRPr="00636EA8" w:rsidRDefault="00FB181A" w:rsidP="00BB388D">
      <w:pPr>
        <w:autoSpaceDE w:val="0"/>
        <w:autoSpaceDN w:val="0"/>
        <w:adjustRightInd w:val="0"/>
        <w:rPr>
          <w:rtl/>
          <w:lang w:bidi="ar-SA"/>
        </w:rPr>
      </w:pPr>
      <w:r w:rsidRPr="00636EA8">
        <w:rPr>
          <w:rFonts w:hAnsi="AGA Arabesque"/>
          <w:rtl/>
          <w:lang w:bidi="ar-SA"/>
        </w:rPr>
        <w:t>سپس مؤلف</w:t>
      </w:r>
      <w:r w:rsidR="00D177B8" w:rsidRPr="00636EA8">
        <w:rPr>
          <w:rFonts w:cs="CTraditional Arabic"/>
          <w:rtl/>
          <w:lang w:bidi="ar-SA"/>
        </w:rPr>
        <w:t>/</w:t>
      </w:r>
      <w:r w:rsidR="00D177B8" w:rsidRPr="00636EA8">
        <w:rPr>
          <w:rtl/>
          <w:lang w:bidi="ar-SA"/>
        </w:rPr>
        <w:t xml:space="preserve"> </w:t>
      </w:r>
      <w:r w:rsidRPr="00636EA8">
        <w:rPr>
          <w:rFonts w:hAnsi="AGA Arabesque"/>
          <w:rtl/>
          <w:lang w:bidi="ar-SA"/>
        </w:rPr>
        <w:t xml:space="preserve">احادیثی ذکر کرده است که نشان می‌دهد </w:t>
      </w:r>
      <w:r w:rsidRPr="00636EA8">
        <w:rPr>
          <w:rtl/>
          <w:lang w:bidi="ar-SA"/>
        </w:rPr>
        <w:t xml:space="preserve">مردم، روز قیامت، مطابق اعمالشان در عرق فرو می‌روند؛ عرقِ برخی از آنان تا دو قوزک پاهایشان می‌رسد و عرق عده‌ای به زانوهایشان؛ عرق برخی هم به پهلویشان می‌رسد و </w:t>
      </w:r>
      <w:r w:rsidR="003456E0" w:rsidRPr="00636EA8">
        <w:rPr>
          <w:rtl/>
          <w:lang w:bidi="ar-SA"/>
        </w:rPr>
        <w:t xml:space="preserve">عرقِ </w:t>
      </w:r>
      <w:r w:rsidRPr="00636EA8">
        <w:rPr>
          <w:rtl/>
          <w:lang w:bidi="ar-SA"/>
        </w:rPr>
        <w:t xml:space="preserve">عده‌ای، </w:t>
      </w:r>
      <w:r w:rsidR="003456E0" w:rsidRPr="00636EA8">
        <w:rPr>
          <w:rtl/>
          <w:lang w:bidi="ar-SA"/>
        </w:rPr>
        <w:t>به دهانشان می‌رسد. به‌هر حال مردم، روز قیامت عرق می‌کنند؛ به‌گونه‌ای که عرقشان به‌اندازه‌ی هفتاد ذراع در زمین فرو می‌رود و مقدار عرقشان به اعمال آنان بستگی دارد.</w:t>
      </w:r>
    </w:p>
    <w:p w:rsidR="003456E0" w:rsidRPr="00636EA8" w:rsidRDefault="003456E0" w:rsidP="00BB388D">
      <w:pPr>
        <w:autoSpaceDE w:val="0"/>
        <w:autoSpaceDN w:val="0"/>
        <w:adjustRightInd w:val="0"/>
        <w:rPr>
          <w:rtl/>
          <w:lang w:bidi="ar-SA"/>
        </w:rPr>
      </w:pPr>
      <w:r w:rsidRPr="00636EA8">
        <w:rPr>
          <w:rtl/>
          <w:lang w:bidi="ar-SA"/>
        </w:rPr>
        <w:t>مؤلف</w:t>
      </w:r>
      <w:r w:rsidR="00D177B8" w:rsidRPr="00636EA8">
        <w:rPr>
          <w:rFonts w:cs="CTraditional Arabic"/>
          <w:rtl/>
          <w:lang w:bidi="ar-SA"/>
        </w:rPr>
        <w:t>/</w:t>
      </w:r>
      <w:r w:rsidR="00D177B8" w:rsidRPr="00636EA8">
        <w:rPr>
          <w:rtl/>
          <w:lang w:bidi="ar-SA"/>
        </w:rPr>
        <w:t xml:space="preserve"> </w:t>
      </w:r>
      <w:r w:rsidRPr="00636EA8">
        <w:rPr>
          <w:rtl/>
          <w:lang w:bidi="ar-SA"/>
        </w:rPr>
        <w:t>احادیث دیگری هم ذکر کرده که درباره‌ی پرهیز دادن از آتش دوزخ است. الله متعال، ما و همه‌ی مسلمانان را از آتش دوزخ، حفظ کند.</w:t>
      </w:r>
    </w:p>
    <w:p w:rsidR="003456E0" w:rsidRPr="00636EA8" w:rsidRDefault="003456E0" w:rsidP="00BB388D">
      <w:pPr>
        <w:autoSpaceDE w:val="0"/>
        <w:autoSpaceDN w:val="0"/>
        <w:adjustRightInd w:val="0"/>
        <w:rPr>
          <w:rtl/>
          <w:lang w:bidi="ar-SA"/>
        </w:rPr>
      </w:pPr>
      <w:r w:rsidRPr="00636EA8">
        <w:rPr>
          <w:rtl/>
          <w:lang w:bidi="ar-SA"/>
        </w:rPr>
        <w:t xml:space="preserve">آری! انسان با مطالعه‌ی این احادیث و دیگر احادیثی که </w:t>
      </w:r>
      <w:r w:rsidR="008E5458" w:rsidRPr="00636EA8">
        <w:rPr>
          <w:rtl/>
          <w:lang w:bidi="ar-SA"/>
        </w:rPr>
        <w:t>مؤلف</w:t>
      </w:r>
      <w:r w:rsidR="008E5458" w:rsidRPr="00636EA8">
        <w:rPr>
          <w:rFonts w:cs="CTraditional Arabic"/>
          <w:rtl/>
          <w:lang w:bidi="ar-SA"/>
        </w:rPr>
        <w:t>/</w:t>
      </w:r>
      <w:r w:rsidR="008E5458" w:rsidRPr="00636EA8">
        <w:rPr>
          <w:rtl/>
          <w:lang w:bidi="ar-SA"/>
        </w:rPr>
        <w:t xml:space="preserve"> </w:t>
      </w:r>
      <w:r w:rsidRPr="00636EA8">
        <w:rPr>
          <w:rtl/>
          <w:lang w:bidi="ar-SA"/>
        </w:rPr>
        <w:t>ذکر نکرده است، می‌ترسد، به خود می‌آید و به آخرت خویش می‌اندیشد. تنها فاصله‌ی موجود، میان انسان و آخرت، اجل اوست که وقتی فرا</w:t>
      </w:r>
      <w:r w:rsidR="009F6EAC" w:rsidRPr="00636EA8">
        <w:rPr>
          <w:rtl/>
          <w:lang w:bidi="ar-SA"/>
        </w:rPr>
        <w:t xml:space="preserve"> </w:t>
      </w:r>
      <w:r w:rsidRPr="00636EA8">
        <w:rPr>
          <w:rtl/>
          <w:lang w:bidi="ar-SA"/>
        </w:rPr>
        <w:t>رسد، انسان به سرای پاداش و مجازات، منتقل می‌شود؛ زیرا زمانِ عمل پایان می‌یابد</w:t>
      </w:r>
      <w:r w:rsidR="00393114" w:rsidRPr="00636EA8">
        <w:rPr>
          <w:rtl/>
          <w:lang w:bidi="ar-SA"/>
        </w:rPr>
        <w:t xml:space="preserve">. الله متعال، </w:t>
      </w:r>
      <w:r w:rsidR="00D85639" w:rsidRPr="00636EA8">
        <w:rPr>
          <w:rtl/>
          <w:lang w:bidi="ar-SA"/>
        </w:rPr>
        <w:t>عاقبت ما</w:t>
      </w:r>
      <w:r w:rsidR="009E28DB" w:rsidRPr="00636EA8">
        <w:rPr>
          <w:rtl/>
          <w:lang w:bidi="ar-SA"/>
        </w:rPr>
        <w:t xml:space="preserve"> و سایر مسلمانان</w:t>
      </w:r>
      <w:r w:rsidR="00D85639" w:rsidRPr="00636EA8">
        <w:rPr>
          <w:rtl/>
          <w:lang w:bidi="ar-SA"/>
        </w:rPr>
        <w:t xml:space="preserve"> را نیکو بگرداند.</w:t>
      </w:r>
    </w:p>
    <w:p w:rsidR="009A35EB" w:rsidRPr="00636EA8" w:rsidRDefault="009E28DB" w:rsidP="00E856DA">
      <w:pPr>
        <w:autoSpaceDE w:val="0"/>
        <w:autoSpaceDN w:val="0"/>
        <w:adjustRightInd w:val="0"/>
        <w:ind w:firstLine="0"/>
        <w:jc w:val="center"/>
        <w:rPr>
          <w:rtl/>
          <w:lang w:bidi="ar-SA"/>
        </w:rPr>
      </w:pPr>
      <w:r w:rsidRPr="00636EA8">
        <w:rPr>
          <w:rtl/>
          <w:lang w:bidi="ar-SA"/>
        </w:rPr>
        <w:t>***</w:t>
      </w:r>
    </w:p>
    <w:p w:rsidR="009E28DB" w:rsidRPr="00636EA8" w:rsidRDefault="009E28DB" w:rsidP="0098546B">
      <w:pPr>
        <w:autoSpaceDE w:val="0"/>
        <w:autoSpaceDN w:val="0"/>
        <w:adjustRightInd w:val="0"/>
        <w:spacing w:before="180"/>
        <w:rPr>
          <w:rFonts w:ascii="Traditional Arabic"/>
          <w:rtl/>
          <w:lang w:bidi="ar-SA"/>
        </w:rPr>
      </w:pPr>
      <w:r w:rsidRPr="00636EA8">
        <w:rPr>
          <w:rStyle w:val="Char4"/>
          <w:rtl/>
          <w:lang w:bidi="ar-SA"/>
        </w:rPr>
        <w:t>415- وعن أبي هريرة</w:t>
      </w:r>
      <w:r w:rsidRPr="00636EA8">
        <w:rPr>
          <w:rStyle w:val="Char4"/>
          <w:b w:val="0"/>
          <w:bCs w:val="0"/>
          <w:rtl/>
          <w:lang w:bidi="ar-SA"/>
        </w:rPr>
        <w:sym w:font="AGA Arabesque" w:char="F074"/>
      </w:r>
      <w:r w:rsidRPr="00636EA8">
        <w:rPr>
          <w:rStyle w:val="Char4"/>
          <w:rtl/>
          <w:lang w:bidi="ar-SA"/>
        </w:rPr>
        <w:t xml:space="preserve"> قال: </w:t>
      </w:r>
      <w:r w:rsidR="007110C4">
        <w:rPr>
          <w:rStyle w:val="Char4"/>
          <w:rtl/>
          <w:lang w:bidi="ar-SA"/>
        </w:rPr>
        <w:t>قَالَ رَسُولُ اللهِ</w:t>
      </w:r>
      <w:r w:rsidRPr="00636EA8">
        <w:rPr>
          <w:rStyle w:val="Char4"/>
          <w:b w:val="0"/>
          <w:bCs w:val="0"/>
          <w:rtl/>
          <w:lang w:bidi="ar-SA"/>
        </w:rPr>
        <w:sym w:font="AGA Arabesque" w:char="F072"/>
      </w:r>
      <w:r w:rsidRPr="00636EA8">
        <w:rPr>
          <w:rStyle w:val="Char4"/>
          <w:rtl/>
          <w:lang w:bidi="ar-SA"/>
        </w:rPr>
        <w:t>: «مَنْ خَافَ أَدْلَجَ، وَمَنْ أَدْلَج، بَلَغَ المَنْزلَ ألا إِنَّ سِلْعَةَ اللَّهِ غَاليةٌ، أَلا إِنَّ سِلْعةَ اللَّهِ الجَنَّةُ».</w:t>
      </w:r>
      <w:r w:rsidRPr="00636EA8">
        <w:rPr>
          <w:rFonts w:ascii="Traditional Arabic" w:cs="Traditional Arabic"/>
          <w:sz w:val="32"/>
          <w:szCs w:val="32"/>
          <w:rtl/>
          <w:lang w:bidi="ar-SA"/>
        </w:rPr>
        <w:t xml:space="preserve"> </w:t>
      </w:r>
      <w:r w:rsidRPr="00636EA8">
        <w:rPr>
          <w:rFonts w:ascii="Traditional Arabic"/>
          <w:rtl/>
          <w:lang w:bidi="ar-SA"/>
        </w:rPr>
        <w:t>[ترمذي روایت کرده و گفته است: حديثی حسن است.]</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211"/>
      </w:r>
      <w:r w:rsidR="00C8054F" w:rsidRPr="00C8054F">
        <w:rPr>
          <w:rStyle w:val="FootnoteReference"/>
          <w:rFonts w:cs="B Lotus"/>
          <w:szCs w:val="28"/>
          <w:rtl/>
          <w:lang w:bidi="ar-SA"/>
        </w:rPr>
        <w:t>)</w:t>
      </w:r>
    </w:p>
    <w:p w:rsidR="0053008A" w:rsidRPr="00636EA8" w:rsidRDefault="0053008A" w:rsidP="00BB388D">
      <w:pPr>
        <w:autoSpaceDE w:val="0"/>
        <w:autoSpaceDN w:val="0"/>
        <w:adjustRightInd w:val="0"/>
        <w:rPr>
          <w:rFonts w:ascii="Traditional Arabic"/>
          <w:rtl/>
          <w:lang w:bidi="ar-SA"/>
        </w:rPr>
      </w:pPr>
      <w:r w:rsidRPr="00636EA8">
        <w:rPr>
          <w:rFonts w:ascii="Traditional Arabic"/>
          <w:b/>
          <w:bCs/>
          <w:rtl/>
          <w:lang w:bidi="ar-SA"/>
        </w:rPr>
        <w:t>ترجمه:</w:t>
      </w:r>
      <w:r w:rsidRPr="00636EA8">
        <w:rPr>
          <w:rFonts w:ascii="Traditional Arabic"/>
          <w:rtl/>
          <w:lang w:bidi="ar-SA"/>
        </w:rPr>
        <w:t xml:space="preserve"> ابوهریره</w:t>
      </w:r>
      <w:r w:rsidRPr="00636EA8">
        <w:rPr>
          <w:rFonts w:ascii="Traditional Arabic"/>
          <w:lang w:bidi="ar-SA"/>
        </w:rPr>
        <w:sym w:font="AGA Arabesque" w:char="F074"/>
      </w:r>
      <w:r w:rsidRPr="00636EA8">
        <w:rPr>
          <w:rFonts w:ascii="Traditional Arabic"/>
          <w:rtl/>
          <w:lang w:bidi="ar-SA"/>
        </w:rPr>
        <w:t xml:space="preserve"> می‌گوید: رسول‌الله</w:t>
      </w:r>
      <w:r w:rsidRPr="00636EA8">
        <w:rPr>
          <w:rFonts w:ascii="Traditional Arabic"/>
          <w:lang w:bidi="ar-SA"/>
        </w:rPr>
        <w:sym w:font="AGA Arabesque" w:char="F072"/>
      </w:r>
      <w:r w:rsidRPr="00636EA8">
        <w:rPr>
          <w:rFonts w:ascii="Traditional Arabic"/>
          <w:rtl/>
          <w:lang w:bidi="ar-SA"/>
        </w:rPr>
        <w:t xml:space="preserve"> فرمود: «کسی که ترس و نگرانی داشته باشد، ابتدای شب حرکتش را آغاز می‌کند و کسی که ابتدای شب حرکت کند، به مقصد می‌رسد. آگاه باشید که کالای الله، ارزنده و گران‌بهاست؛ آگاه باشید که کالای الله، بهشت است».</w:t>
      </w:r>
    </w:p>
    <w:p w:rsidR="00103F46" w:rsidRPr="00636EA8" w:rsidRDefault="00103F46" w:rsidP="0098546B">
      <w:pPr>
        <w:pStyle w:val="a3"/>
        <w:rPr>
          <w:rtl/>
          <w:lang w:bidi="ar-SA"/>
        </w:rPr>
      </w:pPr>
      <w:r w:rsidRPr="00636EA8">
        <w:rPr>
          <w:rtl/>
          <w:lang w:bidi="ar-SA"/>
        </w:rPr>
        <w:t>416- وعن عائشةَ رضي اللَّه عنها قالت: سمعتُ رسول اللَّه</w:t>
      </w:r>
      <w:r w:rsidRPr="00636EA8">
        <w:rPr>
          <w:b w:val="0"/>
          <w:bCs w:val="0"/>
          <w:rtl/>
          <w:lang w:bidi="ar-SA"/>
        </w:rPr>
        <w:sym w:font="AGA Arabesque" w:char="F072"/>
      </w:r>
      <w:r w:rsidRPr="00636EA8">
        <w:rPr>
          <w:rtl/>
          <w:lang w:bidi="ar-SA"/>
        </w:rPr>
        <w:t xml:space="preserve"> يقول: «يُحْشَرُ النَّاسُ يَوْمَ الْقِيَامَةِ حُفَاةً عُراةً غُرْلاً». قُلْت: يا رسول اللَّه! الرِّجَالُ وَالنِّسَاءُ جَمِيعاً يَنْظُرُ بَعْضُهُمْ إِلى بَعْض؟ قال: «يا عَائِشَةُ الأَمرُ أَشَدُّ من أَنْ يُهِمَّهُم ذلكَ».</w:t>
      </w:r>
    </w:p>
    <w:p w:rsidR="0053008A" w:rsidRPr="00636EA8" w:rsidRDefault="00103F46" w:rsidP="00F970F3">
      <w:pPr>
        <w:autoSpaceDE w:val="0"/>
        <w:autoSpaceDN w:val="0"/>
        <w:adjustRightInd w:val="0"/>
        <w:rPr>
          <w:rFonts w:ascii="Traditional Arabic" w:cs="Traditional Arabic"/>
          <w:sz w:val="32"/>
          <w:szCs w:val="32"/>
          <w:rtl/>
          <w:lang w:bidi="ar-SA"/>
        </w:rPr>
      </w:pPr>
      <w:r w:rsidRPr="00636EA8">
        <w:rPr>
          <w:rStyle w:val="Char4"/>
          <w:rtl/>
          <w:lang w:bidi="ar-SA"/>
        </w:rPr>
        <w:t>وفي روايةٍ: «الأَمْرُ أَهَمُّ مِن أَن يَنْظُرَ بَعضُهُمْ إِلى بَعْضٍ».</w:t>
      </w:r>
      <w:r w:rsidRPr="00636EA8">
        <w:rPr>
          <w:rFonts w:ascii="Traditional Arabic"/>
          <w:rtl/>
          <w:lang w:bidi="ar-SA"/>
        </w:rPr>
        <w:t xml:space="preserve"> [</w:t>
      </w:r>
      <w:r w:rsidR="002C7F89" w:rsidRPr="002C7F89">
        <w:rPr>
          <w:rFonts w:ascii="Traditional Arabic" w:cs="mylotus"/>
          <w:rtl/>
          <w:lang w:bidi="ar-SA"/>
        </w:rPr>
        <w:t>متفقٌ عليه</w:t>
      </w:r>
      <w:r w:rsidRPr="00636EA8">
        <w:rPr>
          <w:rFonts w:asci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212"/>
      </w:r>
      <w:r w:rsidR="00C8054F" w:rsidRPr="00C8054F">
        <w:rPr>
          <w:rStyle w:val="FootnoteReference"/>
          <w:rFonts w:cs="B Lotus"/>
          <w:szCs w:val="28"/>
          <w:rtl/>
          <w:lang w:bidi="ar-SA"/>
        </w:rPr>
        <w:t>)</w:t>
      </w:r>
    </w:p>
    <w:p w:rsidR="0053008A" w:rsidRPr="00636EA8" w:rsidRDefault="00FE5ABF" w:rsidP="00BB388D">
      <w:pPr>
        <w:autoSpaceDE w:val="0"/>
        <w:autoSpaceDN w:val="0"/>
        <w:adjustRightInd w:val="0"/>
        <w:rPr>
          <w:rFonts w:ascii="Traditional Arabic"/>
          <w:rtl/>
          <w:lang w:bidi="ar-SA"/>
        </w:rPr>
      </w:pPr>
      <w:r w:rsidRPr="00636EA8">
        <w:rPr>
          <w:rFonts w:ascii="Traditional Arabic"/>
          <w:b/>
          <w:bCs/>
          <w:rtl/>
          <w:lang w:bidi="ar-SA"/>
        </w:rPr>
        <w:t>ترجمه:</w:t>
      </w:r>
      <w:r w:rsidRPr="00636EA8">
        <w:rPr>
          <w:rFonts w:ascii="Traditional Arabic"/>
          <w:rtl/>
          <w:lang w:bidi="ar-SA"/>
        </w:rPr>
        <w:t xml:space="preserve"> عایشه</w:t>
      </w:r>
      <w:r w:rsidR="002A5958" w:rsidRPr="00636EA8">
        <w:rPr>
          <w:rFonts w:cs="(M. Aiyada Ayoub ALKobaisi)"/>
          <w:rtl/>
          <w:lang w:bidi="ar-SA"/>
        </w:rPr>
        <w:t>&amp;</w:t>
      </w:r>
      <w:r w:rsidRPr="00636EA8">
        <w:rPr>
          <w:rFonts w:ascii="Traditional Arabic"/>
          <w:rtl/>
          <w:lang w:bidi="ar-SA"/>
        </w:rPr>
        <w:t xml:space="preserve"> می‌گوید: از رسول</w:t>
      </w:r>
      <w:r w:rsidR="0080170E" w:rsidRPr="00636EA8">
        <w:rPr>
          <w:rFonts w:ascii="Traditional Arabic"/>
          <w:rtl/>
          <w:lang w:bidi="ar-SA"/>
        </w:rPr>
        <w:t>‌الله</w:t>
      </w:r>
      <w:r w:rsidR="0080170E" w:rsidRPr="00636EA8">
        <w:rPr>
          <w:rFonts w:ascii="Traditional Arabic"/>
          <w:lang w:bidi="ar-SA"/>
        </w:rPr>
        <w:sym w:font="AGA Arabesque" w:char="F072"/>
      </w:r>
      <w:r w:rsidRPr="00636EA8">
        <w:rPr>
          <w:rFonts w:ascii="Traditional Arabic"/>
          <w:rtl/>
          <w:lang w:bidi="ar-SA"/>
        </w:rPr>
        <w:t xml:space="preserve"> شنیدم که فرمود: «مردم، روز قیامت، پابرهنه، </w:t>
      </w:r>
      <w:r w:rsidR="0080170E" w:rsidRPr="00636EA8">
        <w:rPr>
          <w:rFonts w:ascii="Traditional Arabic"/>
          <w:rtl/>
          <w:lang w:bidi="ar-SA"/>
        </w:rPr>
        <w:t>لُخت</w:t>
      </w:r>
      <w:r w:rsidRPr="00636EA8">
        <w:rPr>
          <w:rFonts w:ascii="Traditional Arabic"/>
          <w:rtl/>
          <w:lang w:bidi="ar-SA"/>
        </w:rPr>
        <w:t xml:space="preserve"> و ختنه‌نشده، برانگیخته می‌شوند</w:t>
      </w:r>
      <w:r w:rsidR="0080170E" w:rsidRPr="00636EA8">
        <w:rPr>
          <w:rFonts w:ascii="Traditional Arabic"/>
          <w:rtl/>
          <w:lang w:bidi="ar-SA"/>
        </w:rPr>
        <w:t>». گفتم: ای رسول‌خدا! در این صورت مردان و زنان، به یکدیگر نگاه می‌کنند؟ فرمود: «ای عایشه! وضعیت، سخت‌تر از آن است که در این فکر باشند».</w:t>
      </w:r>
    </w:p>
    <w:p w:rsidR="0080170E" w:rsidRPr="00636EA8" w:rsidRDefault="0080170E" w:rsidP="00BB388D">
      <w:pPr>
        <w:autoSpaceDE w:val="0"/>
        <w:autoSpaceDN w:val="0"/>
        <w:adjustRightInd w:val="0"/>
        <w:rPr>
          <w:rFonts w:ascii="Traditional Arabic"/>
          <w:rtl/>
          <w:lang w:bidi="ar-SA"/>
        </w:rPr>
      </w:pPr>
      <w:r w:rsidRPr="00636EA8">
        <w:rPr>
          <w:rFonts w:ascii="Traditional Arabic"/>
          <w:rtl/>
          <w:lang w:bidi="ar-SA"/>
        </w:rPr>
        <w:t>و در روایتی دیگر آمده است: «مسأله، دشوارتر و مهم</w:t>
      </w:r>
      <w:r w:rsidR="00D630EA" w:rsidRPr="00636EA8">
        <w:rPr>
          <w:rFonts w:ascii="Traditional Arabic"/>
          <w:rtl/>
          <w:lang w:bidi="ar-SA"/>
        </w:rPr>
        <w:t>‌ت</w:t>
      </w:r>
      <w:r w:rsidRPr="00636EA8">
        <w:rPr>
          <w:rFonts w:ascii="Traditional Arabic"/>
          <w:rtl/>
          <w:lang w:bidi="ar-SA"/>
        </w:rPr>
        <w:t xml:space="preserve">ر از </w:t>
      </w:r>
      <w:r w:rsidR="00AE1D5F" w:rsidRPr="00636EA8">
        <w:rPr>
          <w:rFonts w:ascii="Traditional Arabic"/>
          <w:rtl/>
          <w:lang w:bidi="ar-SA"/>
        </w:rPr>
        <w:t>این</w:t>
      </w:r>
      <w:r w:rsidR="00AE1D5F" w:rsidRPr="00636EA8">
        <w:rPr>
          <w:rFonts w:ascii="Traditional Arabic"/>
          <w:cs/>
          <w:lang w:bidi="ar-SA"/>
        </w:rPr>
        <w:t>‎</w:t>
      </w:r>
      <w:r w:rsidR="00AE1D5F" w:rsidRPr="00636EA8">
        <w:rPr>
          <w:rFonts w:ascii="Traditional Arabic"/>
          <w:rtl/>
          <w:lang w:bidi="ar-SA"/>
        </w:rPr>
        <w:t>ست</w:t>
      </w:r>
      <w:r w:rsidRPr="00636EA8">
        <w:rPr>
          <w:rFonts w:ascii="Traditional Arabic"/>
          <w:rtl/>
          <w:lang w:bidi="ar-SA"/>
        </w:rPr>
        <w:t xml:space="preserve"> که به یکدیگر نگاه کنند».</w:t>
      </w:r>
    </w:p>
    <w:p w:rsidR="00D630EA" w:rsidRPr="00636EA8" w:rsidRDefault="00D630EA" w:rsidP="00FC0354">
      <w:pPr>
        <w:autoSpaceDE w:val="0"/>
        <w:autoSpaceDN w:val="0"/>
        <w:adjustRightInd w:val="0"/>
        <w:spacing w:line="240" w:lineRule="auto"/>
        <w:ind w:firstLine="0"/>
        <w:jc w:val="center"/>
        <w:rPr>
          <w:rFonts w:ascii="Traditional Arabic"/>
          <w:b/>
          <w:bCs/>
          <w:sz w:val="32"/>
          <w:szCs w:val="32"/>
          <w:rtl/>
          <w:lang w:bidi="ar-SA"/>
        </w:rPr>
      </w:pPr>
      <w:r w:rsidRPr="00636EA8">
        <w:rPr>
          <w:rFonts w:ascii="Traditional Arabic"/>
          <w:b/>
          <w:bCs/>
          <w:sz w:val="32"/>
          <w:szCs w:val="32"/>
          <w:rtl/>
          <w:lang w:bidi="ar-SA"/>
        </w:rPr>
        <w:t>شرح</w:t>
      </w:r>
    </w:p>
    <w:p w:rsidR="00D630EA" w:rsidRPr="00636EA8" w:rsidRDefault="00D630EA" w:rsidP="00BB388D">
      <w:pPr>
        <w:autoSpaceDE w:val="0"/>
        <w:autoSpaceDN w:val="0"/>
        <w:adjustRightInd w:val="0"/>
        <w:rPr>
          <w:rFonts w:ascii="Traditional Arabic"/>
          <w:rtl/>
          <w:lang w:bidi="ar-SA"/>
        </w:rPr>
      </w:pPr>
      <w:r w:rsidRPr="00636EA8">
        <w:rPr>
          <w:rFonts w:ascii="Traditional Arabic"/>
          <w:rtl/>
          <w:lang w:bidi="ar-SA"/>
        </w:rPr>
        <w:t>مؤلف</w:t>
      </w:r>
      <w:r w:rsidR="00D177B8" w:rsidRPr="00636EA8">
        <w:rPr>
          <w:rFonts w:cs="CTraditional Arabic"/>
          <w:rtl/>
          <w:lang w:bidi="ar-SA"/>
        </w:rPr>
        <w:t>/</w:t>
      </w:r>
      <w:r w:rsidRPr="00636EA8">
        <w:rPr>
          <w:rFonts w:ascii="Traditional Arabic"/>
          <w:rtl/>
          <w:lang w:bidi="ar-SA"/>
        </w:rPr>
        <w:t>، در باب: «خوف و خشیت الهی»، حدیثی بدین مضمون نقل کرده است که ابوهریره</w:t>
      </w:r>
      <w:r w:rsidRPr="00636EA8">
        <w:rPr>
          <w:rFonts w:ascii="Traditional Arabic"/>
          <w:lang w:bidi="ar-SA"/>
        </w:rPr>
        <w:sym w:font="AGA Arabesque" w:char="F074"/>
      </w:r>
      <w:r w:rsidRPr="00636EA8">
        <w:rPr>
          <w:rFonts w:ascii="Traditional Arabic"/>
          <w:rtl/>
          <w:lang w:bidi="ar-SA"/>
        </w:rPr>
        <w:t xml:space="preserve"> می‌گوید: رسول‌الله</w:t>
      </w:r>
      <w:r w:rsidRPr="00636EA8">
        <w:rPr>
          <w:rFonts w:ascii="Traditional Arabic"/>
          <w:lang w:bidi="ar-SA"/>
        </w:rPr>
        <w:sym w:font="AGA Arabesque" w:char="F072"/>
      </w:r>
      <w:r w:rsidRPr="00636EA8">
        <w:rPr>
          <w:rFonts w:ascii="Traditional Arabic"/>
          <w:rtl/>
          <w:lang w:bidi="ar-SA"/>
        </w:rPr>
        <w:t xml:space="preserve"> فرمود: «کسی که ترس و نگرانی داشته باشد، ابتدای شب حرکتش را آغاز می‌کند و کسی که ابتدای شب حرکت کند، به مقصد می‌رسد». یعنی به پیمودن مسیر اهمیت می‌دهد و با جدیت و تلاش در مسیر اطاعت و بندگی الله، گام برمی‌دارد؛ در نتیجه به مقصد می‌رسد.</w:t>
      </w:r>
    </w:p>
    <w:p w:rsidR="00D630EA" w:rsidRPr="00636EA8" w:rsidRDefault="00D630EA" w:rsidP="00BB388D">
      <w:pPr>
        <w:autoSpaceDE w:val="0"/>
        <w:autoSpaceDN w:val="0"/>
        <w:adjustRightInd w:val="0"/>
        <w:rPr>
          <w:rFonts w:ascii="Traditional Arabic"/>
          <w:rtl/>
          <w:lang w:bidi="ar-SA"/>
        </w:rPr>
      </w:pPr>
      <w:r w:rsidRPr="00636EA8">
        <w:rPr>
          <w:rFonts w:ascii="Traditional Arabic"/>
          <w:rtl/>
          <w:lang w:bidi="ar-SA"/>
        </w:rPr>
        <w:t>در ادامه فرمود: «آگاه باشید که کالای الله، ارزنده و گران‌بهاست؛ آگاه باشید که کالای الله، بهشت است». کالا، به هر چیزی گفته می‌شود که انسان برای فروش عرضه می‌کند؛ الله متعال نیز بهشت را به بندگانش عرضه نموده است تا آن را خریداری کنند؛ همان‌گونه که می‌فرماید:</w:t>
      </w:r>
    </w:p>
    <w:p w:rsidR="00D630EA" w:rsidRPr="00636EA8" w:rsidRDefault="00C8054F" w:rsidP="005C1E26">
      <w:pPr>
        <w:pStyle w:val="a0"/>
        <w:rPr>
          <w:rtl/>
          <w:lang w:bidi="ar-SA"/>
        </w:rPr>
      </w:pPr>
      <w:r w:rsidRPr="00636EA8">
        <w:rPr>
          <w:rFonts w:ascii="KFGQPC Uthman Taha Naskh" w:cs="KFGQPC Uthman Taha Naskh" w:hint="cs"/>
          <w:rtl/>
          <w:lang w:bidi="ar-SA"/>
        </w:rPr>
        <w:t>﴿</w:t>
      </w:r>
      <w:r w:rsidR="005C1E26" w:rsidRPr="00636EA8">
        <w:rPr>
          <w:rFonts w:ascii="KFGQPC Uthmanic Script HAFS" w:hint="eastAsia"/>
          <w:rtl/>
          <w:lang w:bidi="ar-SA"/>
        </w:rPr>
        <w:t>إِنَّ</w:t>
      </w:r>
      <w:r w:rsidR="005C1E26" w:rsidRPr="00636EA8">
        <w:rPr>
          <w:rFonts w:ascii="KFGQPC Uthmanic Script HAFS"/>
          <w:rtl/>
          <w:lang w:bidi="ar-SA"/>
        </w:rPr>
        <w:t xml:space="preserve"> </w:t>
      </w:r>
      <w:r w:rsidR="005C1E26" w:rsidRPr="00636EA8">
        <w:rPr>
          <w:rFonts w:ascii="KFGQPC Uthmanic Script HAFS" w:hint="cs"/>
          <w:rtl/>
          <w:lang w:bidi="ar-SA"/>
        </w:rPr>
        <w:t>ٱ</w:t>
      </w:r>
      <w:r w:rsidR="005C1E26" w:rsidRPr="00636EA8">
        <w:rPr>
          <w:rFonts w:ascii="KFGQPC Uthmanic Script HAFS" w:hint="eastAsia"/>
          <w:rtl/>
          <w:lang w:bidi="ar-SA"/>
        </w:rPr>
        <w:t>للَّهَ</w:t>
      </w:r>
      <w:r w:rsidR="005C1E26" w:rsidRPr="00636EA8">
        <w:rPr>
          <w:rFonts w:ascii="KFGQPC Uthmanic Script HAFS"/>
          <w:rtl/>
          <w:lang w:bidi="ar-SA"/>
        </w:rPr>
        <w:t xml:space="preserve"> </w:t>
      </w:r>
      <w:r w:rsidR="005C1E26" w:rsidRPr="00636EA8">
        <w:rPr>
          <w:rFonts w:ascii="KFGQPC Uthmanic Script HAFS" w:hint="cs"/>
          <w:rtl/>
          <w:lang w:bidi="ar-SA"/>
        </w:rPr>
        <w:t>ٱ</w:t>
      </w:r>
      <w:r w:rsidR="005C1E26" w:rsidRPr="00636EA8">
        <w:rPr>
          <w:rFonts w:ascii="KFGQPC Uthmanic Script HAFS" w:hint="eastAsia"/>
          <w:rtl/>
          <w:lang w:bidi="ar-SA"/>
        </w:rPr>
        <w:t>ش</w:t>
      </w:r>
      <w:r w:rsidR="005C1E26" w:rsidRPr="00636EA8">
        <w:rPr>
          <w:rFonts w:ascii="KFGQPC Uthmanic Script HAFS" w:hint="cs"/>
          <w:rtl/>
          <w:lang w:bidi="ar-SA"/>
        </w:rPr>
        <w:t>ۡ</w:t>
      </w:r>
      <w:r w:rsidR="005C1E26" w:rsidRPr="00636EA8">
        <w:rPr>
          <w:rFonts w:ascii="KFGQPC Uthmanic Script HAFS" w:hint="eastAsia"/>
          <w:rtl/>
          <w:lang w:bidi="ar-SA"/>
        </w:rPr>
        <w:t>تَرَى</w:t>
      </w:r>
      <w:r w:rsidR="005C1E26" w:rsidRPr="00636EA8">
        <w:rPr>
          <w:rFonts w:ascii="KFGQPC Uthmanic Script HAFS" w:hint="cs"/>
          <w:rtl/>
          <w:lang w:bidi="ar-SA"/>
        </w:rPr>
        <w:t>ٰ</w:t>
      </w:r>
      <w:r w:rsidR="005C1E26" w:rsidRPr="00636EA8">
        <w:rPr>
          <w:rFonts w:ascii="KFGQPC Uthmanic Script HAFS"/>
          <w:rtl/>
          <w:lang w:bidi="ar-SA"/>
        </w:rPr>
        <w:t xml:space="preserve"> </w:t>
      </w:r>
      <w:r w:rsidR="005C1E26" w:rsidRPr="00636EA8">
        <w:rPr>
          <w:rFonts w:ascii="KFGQPC Uthmanic Script HAFS" w:hint="eastAsia"/>
          <w:rtl/>
          <w:lang w:bidi="ar-SA"/>
        </w:rPr>
        <w:t>مِنَ</w:t>
      </w:r>
      <w:r w:rsidR="005C1E26" w:rsidRPr="00636EA8">
        <w:rPr>
          <w:rFonts w:ascii="KFGQPC Uthmanic Script HAFS"/>
          <w:rtl/>
          <w:lang w:bidi="ar-SA"/>
        </w:rPr>
        <w:t xml:space="preserve"> </w:t>
      </w:r>
      <w:r w:rsidR="005C1E26" w:rsidRPr="00636EA8">
        <w:rPr>
          <w:rFonts w:ascii="KFGQPC Uthmanic Script HAFS" w:hint="cs"/>
          <w:rtl/>
          <w:lang w:bidi="ar-SA"/>
        </w:rPr>
        <w:t>ٱ</w:t>
      </w:r>
      <w:r w:rsidR="005C1E26" w:rsidRPr="00636EA8">
        <w:rPr>
          <w:rFonts w:ascii="KFGQPC Uthmanic Script HAFS" w:hint="eastAsia"/>
          <w:rtl/>
          <w:lang w:bidi="ar-SA"/>
        </w:rPr>
        <w:t>ل</w:t>
      </w:r>
      <w:r w:rsidR="005C1E26" w:rsidRPr="00636EA8">
        <w:rPr>
          <w:rFonts w:ascii="KFGQPC Uthmanic Script HAFS" w:hint="cs"/>
          <w:rtl/>
          <w:lang w:bidi="ar-SA"/>
        </w:rPr>
        <w:t>ۡ</w:t>
      </w:r>
      <w:r w:rsidR="005C1E26" w:rsidRPr="00636EA8">
        <w:rPr>
          <w:rFonts w:ascii="KFGQPC Uthmanic Script HAFS" w:hint="eastAsia"/>
          <w:rtl/>
          <w:lang w:bidi="ar-SA"/>
        </w:rPr>
        <w:t>مُؤ</w:t>
      </w:r>
      <w:r w:rsidR="005C1E26" w:rsidRPr="00636EA8">
        <w:rPr>
          <w:rFonts w:ascii="KFGQPC Uthmanic Script HAFS" w:hint="cs"/>
          <w:rtl/>
          <w:lang w:bidi="ar-SA"/>
        </w:rPr>
        <w:t>ۡ</w:t>
      </w:r>
      <w:r w:rsidR="005C1E26" w:rsidRPr="00636EA8">
        <w:rPr>
          <w:rFonts w:ascii="KFGQPC Uthmanic Script HAFS" w:hint="eastAsia"/>
          <w:rtl/>
          <w:lang w:bidi="ar-SA"/>
        </w:rPr>
        <w:t>مِنِينَ</w:t>
      </w:r>
      <w:r w:rsidR="005C1E26" w:rsidRPr="00636EA8">
        <w:rPr>
          <w:rFonts w:ascii="KFGQPC Uthmanic Script HAFS"/>
          <w:rtl/>
          <w:lang w:bidi="ar-SA"/>
        </w:rPr>
        <w:t xml:space="preserve"> </w:t>
      </w:r>
      <w:r w:rsidR="005C1E26" w:rsidRPr="00636EA8">
        <w:rPr>
          <w:rFonts w:ascii="KFGQPC Uthmanic Script HAFS" w:hint="eastAsia"/>
          <w:rtl/>
          <w:lang w:bidi="ar-SA"/>
        </w:rPr>
        <w:t>أَنفُسَهُم</w:t>
      </w:r>
      <w:r w:rsidR="005C1E26" w:rsidRPr="00636EA8">
        <w:rPr>
          <w:rFonts w:ascii="KFGQPC Uthmanic Script HAFS" w:hint="cs"/>
          <w:rtl/>
          <w:lang w:bidi="ar-SA"/>
        </w:rPr>
        <w:t>ۡ</w:t>
      </w:r>
      <w:r w:rsidR="005C1E26" w:rsidRPr="00636EA8">
        <w:rPr>
          <w:rFonts w:ascii="KFGQPC Uthmanic Script HAFS"/>
          <w:rtl/>
          <w:lang w:bidi="ar-SA"/>
        </w:rPr>
        <w:t xml:space="preserve"> </w:t>
      </w:r>
      <w:r w:rsidR="005C1E26" w:rsidRPr="00636EA8">
        <w:rPr>
          <w:rFonts w:ascii="KFGQPC Uthmanic Script HAFS" w:hint="eastAsia"/>
          <w:rtl/>
          <w:lang w:bidi="ar-SA"/>
        </w:rPr>
        <w:t>وَأَم</w:t>
      </w:r>
      <w:r w:rsidR="005C1E26" w:rsidRPr="00636EA8">
        <w:rPr>
          <w:rFonts w:ascii="KFGQPC Uthmanic Script HAFS" w:hint="cs"/>
          <w:rtl/>
          <w:lang w:bidi="ar-SA"/>
        </w:rPr>
        <w:t>ۡ</w:t>
      </w:r>
      <w:r w:rsidR="005C1E26" w:rsidRPr="00636EA8">
        <w:rPr>
          <w:rFonts w:ascii="KFGQPC Uthmanic Script HAFS" w:hint="eastAsia"/>
          <w:rtl/>
          <w:lang w:bidi="ar-SA"/>
        </w:rPr>
        <w:t>وَ</w:t>
      </w:r>
      <w:r w:rsidR="005C1E26" w:rsidRPr="00636EA8">
        <w:rPr>
          <w:rFonts w:ascii="KFGQPC Uthmanic Script HAFS" w:hint="cs"/>
          <w:rtl/>
          <w:lang w:bidi="ar-SA"/>
        </w:rPr>
        <w:t>ٰ</w:t>
      </w:r>
      <w:r w:rsidR="005C1E26" w:rsidRPr="00636EA8">
        <w:rPr>
          <w:rFonts w:ascii="KFGQPC Uthmanic Script HAFS" w:hint="eastAsia"/>
          <w:rtl/>
          <w:lang w:bidi="ar-SA"/>
        </w:rPr>
        <w:t>لَهُم</w:t>
      </w:r>
      <w:r w:rsidR="005C1E26" w:rsidRPr="00636EA8">
        <w:rPr>
          <w:rFonts w:ascii="KFGQPC Uthmanic Script HAFS"/>
          <w:rtl/>
          <w:lang w:bidi="ar-SA"/>
        </w:rPr>
        <w:t xml:space="preserve"> </w:t>
      </w:r>
      <w:r w:rsidR="005C1E26" w:rsidRPr="00636EA8">
        <w:rPr>
          <w:rFonts w:ascii="KFGQPC Uthmanic Script HAFS" w:hint="eastAsia"/>
          <w:rtl/>
          <w:lang w:bidi="ar-SA"/>
        </w:rPr>
        <w:t>بِأَنَّ</w:t>
      </w:r>
      <w:r w:rsidR="005C1E26" w:rsidRPr="00636EA8">
        <w:rPr>
          <w:rFonts w:ascii="KFGQPC Uthmanic Script HAFS"/>
          <w:rtl/>
          <w:lang w:bidi="ar-SA"/>
        </w:rPr>
        <w:t xml:space="preserve"> </w:t>
      </w:r>
      <w:r w:rsidR="005C1E26" w:rsidRPr="00636EA8">
        <w:rPr>
          <w:rFonts w:ascii="KFGQPC Uthmanic Script HAFS" w:hint="eastAsia"/>
          <w:rtl/>
          <w:lang w:bidi="ar-SA"/>
        </w:rPr>
        <w:t>لَهُمُ</w:t>
      </w:r>
      <w:r w:rsidR="005C1E26" w:rsidRPr="00636EA8">
        <w:rPr>
          <w:rFonts w:ascii="KFGQPC Uthmanic Script HAFS"/>
          <w:rtl/>
          <w:lang w:bidi="ar-SA"/>
        </w:rPr>
        <w:t xml:space="preserve"> </w:t>
      </w:r>
      <w:r w:rsidR="005C1E26" w:rsidRPr="00636EA8">
        <w:rPr>
          <w:rFonts w:ascii="KFGQPC Uthmanic Script HAFS" w:hint="cs"/>
          <w:rtl/>
          <w:lang w:bidi="ar-SA"/>
        </w:rPr>
        <w:t>ٱ</w:t>
      </w:r>
      <w:r w:rsidR="005C1E26" w:rsidRPr="00636EA8">
        <w:rPr>
          <w:rFonts w:ascii="KFGQPC Uthmanic Script HAFS" w:hint="eastAsia"/>
          <w:rtl/>
          <w:lang w:bidi="ar-SA"/>
        </w:rPr>
        <w:t>ل</w:t>
      </w:r>
      <w:r w:rsidR="005C1E26" w:rsidRPr="00636EA8">
        <w:rPr>
          <w:rFonts w:ascii="KFGQPC Uthmanic Script HAFS" w:hint="cs"/>
          <w:rtl/>
          <w:lang w:bidi="ar-SA"/>
        </w:rPr>
        <w:t>ۡ</w:t>
      </w:r>
      <w:r w:rsidR="005C1E26" w:rsidRPr="00636EA8">
        <w:rPr>
          <w:rFonts w:ascii="KFGQPC Uthmanic Script HAFS" w:hint="eastAsia"/>
          <w:rtl/>
          <w:lang w:bidi="ar-SA"/>
        </w:rPr>
        <w:t>جَنَّةَ</w:t>
      </w:r>
      <w:r w:rsidR="005C1E26" w:rsidRPr="00636EA8">
        <w:rPr>
          <w:rFonts w:ascii="KFGQPC Uthmanic Script HAFS" w:hint="cs"/>
          <w:rtl/>
          <w:lang w:bidi="ar-SA"/>
        </w:rPr>
        <w:t>ۚ</w:t>
      </w:r>
      <w:r w:rsidR="005C1E26" w:rsidRPr="00636EA8">
        <w:rPr>
          <w:rFonts w:ascii="KFGQPC Uthmanic Script HAFS"/>
          <w:rtl/>
          <w:lang w:bidi="ar-SA"/>
        </w:rPr>
        <w:t xml:space="preserve"> </w:t>
      </w:r>
      <w:r w:rsidR="005C1E26" w:rsidRPr="00636EA8">
        <w:rPr>
          <w:rFonts w:ascii="KFGQPC Uthmanic Script HAFS" w:hint="eastAsia"/>
          <w:rtl/>
          <w:lang w:bidi="ar-SA"/>
        </w:rPr>
        <w:t>يُقَ</w:t>
      </w:r>
      <w:r w:rsidR="005C1E26" w:rsidRPr="00636EA8">
        <w:rPr>
          <w:rFonts w:ascii="KFGQPC Uthmanic Script HAFS" w:hint="cs"/>
          <w:rtl/>
          <w:lang w:bidi="ar-SA"/>
        </w:rPr>
        <w:t>ٰ</w:t>
      </w:r>
      <w:r w:rsidR="005C1E26" w:rsidRPr="00636EA8">
        <w:rPr>
          <w:rFonts w:ascii="KFGQPC Uthmanic Script HAFS" w:hint="eastAsia"/>
          <w:rtl/>
          <w:lang w:bidi="ar-SA"/>
        </w:rPr>
        <w:t>تِلُونَ</w:t>
      </w:r>
      <w:r w:rsidR="005C1E26" w:rsidRPr="00636EA8">
        <w:rPr>
          <w:rFonts w:ascii="KFGQPC Uthmanic Script HAFS"/>
          <w:rtl/>
          <w:lang w:bidi="ar-SA"/>
        </w:rPr>
        <w:t xml:space="preserve"> </w:t>
      </w:r>
      <w:r w:rsidR="005C1E26" w:rsidRPr="00636EA8">
        <w:rPr>
          <w:rFonts w:ascii="KFGQPC Uthmanic Script HAFS" w:hint="eastAsia"/>
          <w:rtl/>
          <w:lang w:bidi="ar-SA"/>
        </w:rPr>
        <w:t>فِي</w:t>
      </w:r>
      <w:r w:rsidR="005C1E26" w:rsidRPr="00636EA8">
        <w:rPr>
          <w:rFonts w:ascii="KFGQPC Uthmanic Script HAFS"/>
          <w:rtl/>
          <w:lang w:bidi="ar-SA"/>
        </w:rPr>
        <w:t xml:space="preserve"> </w:t>
      </w:r>
      <w:r w:rsidR="005C1E26" w:rsidRPr="00636EA8">
        <w:rPr>
          <w:rFonts w:ascii="KFGQPC Uthmanic Script HAFS" w:hint="eastAsia"/>
          <w:rtl/>
          <w:lang w:bidi="ar-SA"/>
        </w:rPr>
        <w:t>سَبِيلِ</w:t>
      </w:r>
      <w:r w:rsidR="005C1E26" w:rsidRPr="00636EA8">
        <w:rPr>
          <w:rFonts w:ascii="KFGQPC Uthmanic Script HAFS"/>
          <w:rtl/>
          <w:lang w:bidi="ar-SA"/>
        </w:rPr>
        <w:t xml:space="preserve"> </w:t>
      </w:r>
      <w:r w:rsidR="005C1E26" w:rsidRPr="00636EA8">
        <w:rPr>
          <w:rFonts w:ascii="KFGQPC Uthmanic Script HAFS" w:hint="cs"/>
          <w:rtl/>
          <w:lang w:bidi="ar-SA"/>
        </w:rPr>
        <w:t>ٱ</w:t>
      </w:r>
      <w:r w:rsidR="005C1E26" w:rsidRPr="00636EA8">
        <w:rPr>
          <w:rFonts w:ascii="KFGQPC Uthmanic Script HAFS" w:hint="eastAsia"/>
          <w:rtl/>
          <w:lang w:bidi="ar-SA"/>
        </w:rPr>
        <w:t>للَّهِ</w:t>
      </w:r>
      <w:r w:rsidR="005C1E26" w:rsidRPr="00636EA8">
        <w:rPr>
          <w:rFonts w:ascii="KFGQPC Uthmanic Script HAFS"/>
          <w:rtl/>
          <w:lang w:bidi="ar-SA"/>
        </w:rPr>
        <w:t xml:space="preserve"> </w:t>
      </w:r>
      <w:r w:rsidR="005C1E26" w:rsidRPr="00636EA8">
        <w:rPr>
          <w:rFonts w:ascii="KFGQPC Uthmanic Script HAFS" w:hint="eastAsia"/>
          <w:rtl/>
          <w:lang w:bidi="ar-SA"/>
        </w:rPr>
        <w:t>فَيَق</w:t>
      </w:r>
      <w:r w:rsidR="005C1E26" w:rsidRPr="00636EA8">
        <w:rPr>
          <w:rFonts w:ascii="KFGQPC Uthmanic Script HAFS" w:hint="cs"/>
          <w:rtl/>
          <w:lang w:bidi="ar-SA"/>
        </w:rPr>
        <w:t>ۡ</w:t>
      </w:r>
      <w:r w:rsidR="005C1E26" w:rsidRPr="00636EA8">
        <w:rPr>
          <w:rFonts w:ascii="KFGQPC Uthmanic Script HAFS" w:hint="eastAsia"/>
          <w:rtl/>
          <w:lang w:bidi="ar-SA"/>
        </w:rPr>
        <w:t>تُلُونَ</w:t>
      </w:r>
      <w:r w:rsidR="005C1E26" w:rsidRPr="00636EA8">
        <w:rPr>
          <w:rFonts w:ascii="KFGQPC Uthmanic Script HAFS"/>
          <w:rtl/>
          <w:lang w:bidi="ar-SA"/>
        </w:rPr>
        <w:t xml:space="preserve"> </w:t>
      </w:r>
      <w:r w:rsidR="005C1E26" w:rsidRPr="00636EA8">
        <w:rPr>
          <w:rFonts w:ascii="KFGQPC Uthmanic Script HAFS" w:hint="eastAsia"/>
          <w:rtl/>
          <w:lang w:bidi="ar-SA"/>
        </w:rPr>
        <w:t>وَيُق</w:t>
      </w:r>
      <w:r w:rsidR="005C1E26" w:rsidRPr="00636EA8">
        <w:rPr>
          <w:rFonts w:ascii="KFGQPC Uthmanic Script HAFS" w:hint="cs"/>
          <w:rtl/>
          <w:lang w:bidi="ar-SA"/>
        </w:rPr>
        <w:t>ۡ</w:t>
      </w:r>
      <w:r w:rsidR="005C1E26" w:rsidRPr="00636EA8">
        <w:rPr>
          <w:rFonts w:ascii="KFGQPC Uthmanic Script HAFS" w:hint="eastAsia"/>
          <w:rtl/>
          <w:lang w:bidi="ar-SA"/>
        </w:rPr>
        <w:t>تَلُونَ</w:t>
      </w:r>
      <w:r w:rsidR="005C1E26" w:rsidRPr="00636EA8">
        <w:rPr>
          <w:rFonts w:ascii="KFGQPC Uthmanic Script HAFS" w:hint="cs"/>
          <w:rtl/>
          <w:lang w:bidi="ar-SA"/>
        </w:rPr>
        <w:t>ۖ</w:t>
      </w:r>
      <w:r w:rsidR="005C1E26" w:rsidRPr="00636EA8">
        <w:rPr>
          <w:rFonts w:ascii="KFGQPC Uthmanic Script HAFS"/>
          <w:rtl/>
          <w:lang w:bidi="ar-SA"/>
        </w:rPr>
        <w:t xml:space="preserve"> </w:t>
      </w:r>
      <w:r w:rsidR="005C1E26" w:rsidRPr="00636EA8">
        <w:rPr>
          <w:rFonts w:ascii="KFGQPC Uthmanic Script HAFS" w:hint="eastAsia"/>
          <w:rtl/>
          <w:lang w:bidi="ar-SA"/>
        </w:rPr>
        <w:t>وَع</w:t>
      </w:r>
      <w:r w:rsidR="005C1E26" w:rsidRPr="00636EA8">
        <w:rPr>
          <w:rFonts w:ascii="KFGQPC Uthmanic Script HAFS" w:hint="cs"/>
          <w:rtl/>
          <w:lang w:bidi="ar-SA"/>
        </w:rPr>
        <w:t>ۡ</w:t>
      </w:r>
      <w:r w:rsidR="005C1E26" w:rsidRPr="00636EA8">
        <w:rPr>
          <w:rFonts w:ascii="KFGQPC Uthmanic Script HAFS" w:hint="eastAsia"/>
          <w:rtl/>
          <w:lang w:bidi="ar-SA"/>
        </w:rPr>
        <w:t>دًا</w:t>
      </w:r>
      <w:r w:rsidR="005C1E26" w:rsidRPr="00636EA8">
        <w:rPr>
          <w:rFonts w:ascii="KFGQPC Uthmanic Script HAFS"/>
          <w:rtl/>
          <w:lang w:bidi="ar-SA"/>
        </w:rPr>
        <w:t xml:space="preserve"> </w:t>
      </w:r>
      <w:r w:rsidR="005C1E26" w:rsidRPr="00636EA8">
        <w:rPr>
          <w:rFonts w:ascii="KFGQPC Uthmanic Script HAFS" w:hint="eastAsia"/>
          <w:rtl/>
          <w:lang w:bidi="ar-SA"/>
        </w:rPr>
        <w:t>عَلَي</w:t>
      </w:r>
      <w:r w:rsidR="005C1E26" w:rsidRPr="00636EA8">
        <w:rPr>
          <w:rFonts w:ascii="KFGQPC Uthmanic Script HAFS" w:hint="cs"/>
          <w:rtl/>
          <w:lang w:bidi="ar-SA"/>
        </w:rPr>
        <w:t>ۡ</w:t>
      </w:r>
      <w:r w:rsidR="005C1E26" w:rsidRPr="00636EA8">
        <w:rPr>
          <w:rFonts w:ascii="KFGQPC Uthmanic Script HAFS" w:hint="eastAsia"/>
          <w:rtl/>
          <w:lang w:bidi="ar-SA"/>
        </w:rPr>
        <w:t>هِ</w:t>
      </w:r>
      <w:r w:rsidR="005C1E26" w:rsidRPr="00636EA8">
        <w:rPr>
          <w:rFonts w:ascii="KFGQPC Uthmanic Script HAFS"/>
          <w:rtl/>
          <w:lang w:bidi="ar-SA"/>
        </w:rPr>
        <w:t xml:space="preserve"> </w:t>
      </w:r>
      <w:r w:rsidR="005C1E26" w:rsidRPr="00636EA8">
        <w:rPr>
          <w:rFonts w:ascii="KFGQPC Uthmanic Script HAFS" w:hint="eastAsia"/>
          <w:rtl/>
          <w:lang w:bidi="ar-SA"/>
        </w:rPr>
        <w:t>حَقّ</w:t>
      </w:r>
      <w:r w:rsidR="005C1E26" w:rsidRPr="00636EA8">
        <w:rPr>
          <w:rFonts w:ascii="KFGQPC Uthmanic Script HAFS" w:hint="cs"/>
          <w:rtl/>
          <w:lang w:bidi="ar-SA"/>
        </w:rPr>
        <w:t>ٗ</w:t>
      </w:r>
      <w:r w:rsidR="005C1E26" w:rsidRPr="00636EA8">
        <w:rPr>
          <w:rFonts w:ascii="KFGQPC Uthmanic Script HAFS" w:hint="eastAsia"/>
          <w:rtl/>
          <w:lang w:bidi="ar-SA"/>
        </w:rPr>
        <w:t>ا</w:t>
      </w:r>
      <w:r w:rsidR="005C1E26" w:rsidRPr="00636EA8">
        <w:rPr>
          <w:rFonts w:ascii="KFGQPC Uthmanic Script HAFS"/>
          <w:rtl/>
          <w:lang w:bidi="ar-SA"/>
        </w:rPr>
        <w:t xml:space="preserve"> </w:t>
      </w:r>
      <w:r w:rsidR="005C1E26" w:rsidRPr="00636EA8">
        <w:rPr>
          <w:rFonts w:ascii="KFGQPC Uthmanic Script HAFS" w:hint="eastAsia"/>
          <w:rtl/>
          <w:lang w:bidi="ar-SA"/>
        </w:rPr>
        <w:t>فِي</w:t>
      </w:r>
      <w:r w:rsidR="005C1E26" w:rsidRPr="00636EA8">
        <w:rPr>
          <w:rFonts w:ascii="KFGQPC Uthmanic Script HAFS"/>
          <w:rtl/>
          <w:lang w:bidi="ar-SA"/>
        </w:rPr>
        <w:t xml:space="preserve"> </w:t>
      </w:r>
      <w:r w:rsidR="005C1E26" w:rsidRPr="00636EA8">
        <w:rPr>
          <w:rFonts w:ascii="KFGQPC Uthmanic Script HAFS" w:hint="cs"/>
          <w:rtl/>
          <w:lang w:bidi="ar-SA"/>
        </w:rPr>
        <w:t>ٱ</w:t>
      </w:r>
      <w:r w:rsidR="005C1E26" w:rsidRPr="00636EA8">
        <w:rPr>
          <w:rFonts w:ascii="KFGQPC Uthmanic Script HAFS" w:hint="eastAsia"/>
          <w:rtl/>
          <w:lang w:bidi="ar-SA"/>
        </w:rPr>
        <w:t>لتَّو</w:t>
      </w:r>
      <w:r w:rsidR="005C1E26" w:rsidRPr="00636EA8">
        <w:rPr>
          <w:rFonts w:ascii="KFGQPC Uthmanic Script HAFS" w:hint="cs"/>
          <w:rtl/>
          <w:lang w:bidi="ar-SA"/>
        </w:rPr>
        <w:t>ۡ</w:t>
      </w:r>
      <w:r w:rsidR="005C1E26" w:rsidRPr="00636EA8">
        <w:rPr>
          <w:rFonts w:ascii="KFGQPC Uthmanic Script HAFS" w:hint="eastAsia"/>
          <w:rtl/>
          <w:lang w:bidi="ar-SA"/>
        </w:rPr>
        <w:t>رَى</w:t>
      </w:r>
      <w:r w:rsidR="005C1E26" w:rsidRPr="00636EA8">
        <w:rPr>
          <w:rFonts w:ascii="KFGQPC Uthmanic Script HAFS" w:hint="cs"/>
          <w:rtl/>
          <w:lang w:bidi="ar-SA"/>
        </w:rPr>
        <w:t>ٰ</w:t>
      </w:r>
      <w:r w:rsidR="005C1E26" w:rsidRPr="00636EA8">
        <w:rPr>
          <w:rFonts w:ascii="KFGQPC Uthmanic Script HAFS" w:hint="eastAsia"/>
          <w:rtl/>
          <w:lang w:bidi="ar-SA"/>
        </w:rPr>
        <w:t>ةِ</w:t>
      </w:r>
      <w:r w:rsidR="005C1E26" w:rsidRPr="00636EA8">
        <w:rPr>
          <w:rFonts w:ascii="KFGQPC Uthmanic Script HAFS"/>
          <w:rtl/>
          <w:lang w:bidi="ar-SA"/>
        </w:rPr>
        <w:t xml:space="preserve"> </w:t>
      </w:r>
      <w:r w:rsidR="005C1E26" w:rsidRPr="00636EA8">
        <w:rPr>
          <w:rFonts w:ascii="KFGQPC Uthmanic Script HAFS" w:hint="eastAsia"/>
          <w:rtl/>
          <w:lang w:bidi="ar-SA"/>
        </w:rPr>
        <w:t>وَ</w:t>
      </w:r>
      <w:r w:rsidR="005C1E26" w:rsidRPr="00636EA8">
        <w:rPr>
          <w:rFonts w:ascii="KFGQPC Uthmanic Script HAFS" w:hint="cs"/>
          <w:rtl/>
          <w:lang w:bidi="ar-SA"/>
        </w:rPr>
        <w:t>ٱ</w:t>
      </w:r>
      <w:r w:rsidR="005C1E26" w:rsidRPr="00636EA8">
        <w:rPr>
          <w:rFonts w:ascii="KFGQPC Uthmanic Script HAFS" w:hint="eastAsia"/>
          <w:rtl/>
          <w:lang w:bidi="ar-SA"/>
        </w:rPr>
        <w:t>ل</w:t>
      </w:r>
      <w:r w:rsidR="005C1E26" w:rsidRPr="00636EA8">
        <w:rPr>
          <w:rFonts w:ascii="KFGQPC Uthmanic Script HAFS" w:hint="cs"/>
          <w:rtl/>
          <w:lang w:bidi="ar-SA"/>
        </w:rPr>
        <w:t>ۡ</w:t>
      </w:r>
      <w:r w:rsidR="005C1E26" w:rsidRPr="00636EA8">
        <w:rPr>
          <w:rFonts w:ascii="KFGQPC Uthmanic Script HAFS" w:hint="eastAsia"/>
          <w:rtl/>
          <w:lang w:bidi="ar-SA"/>
        </w:rPr>
        <w:t>إِنجِيلِ</w:t>
      </w:r>
      <w:r w:rsidR="005C1E26" w:rsidRPr="00636EA8">
        <w:rPr>
          <w:rFonts w:ascii="KFGQPC Uthmanic Script HAFS"/>
          <w:rtl/>
          <w:lang w:bidi="ar-SA"/>
        </w:rPr>
        <w:t xml:space="preserve"> </w:t>
      </w:r>
      <w:r w:rsidR="005C1E26" w:rsidRPr="00636EA8">
        <w:rPr>
          <w:rFonts w:ascii="KFGQPC Uthmanic Script HAFS" w:hint="eastAsia"/>
          <w:rtl/>
          <w:lang w:bidi="ar-SA"/>
        </w:rPr>
        <w:t>وَ</w:t>
      </w:r>
      <w:r w:rsidR="005C1E26" w:rsidRPr="00636EA8">
        <w:rPr>
          <w:rFonts w:ascii="KFGQPC Uthmanic Script HAFS" w:hint="cs"/>
          <w:rtl/>
          <w:lang w:bidi="ar-SA"/>
        </w:rPr>
        <w:t>ٱ</w:t>
      </w:r>
      <w:r w:rsidR="005C1E26" w:rsidRPr="00636EA8">
        <w:rPr>
          <w:rFonts w:ascii="KFGQPC Uthmanic Script HAFS" w:hint="eastAsia"/>
          <w:rtl/>
          <w:lang w:bidi="ar-SA"/>
        </w:rPr>
        <w:t>ل</w:t>
      </w:r>
      <w:r w:rsidR="005C1E26" w:rsidRPr="00636EA8">
        <w:rPr>
          <w:rFonts w:ascii="KFGQPC Uthmanic Script HAFS" w:hint="cs"/>
          <w:rtl/>
          <w:lang w:bidi="ar-SA"/>
        </w:rPr>
        <w:t>ۡ</w:t>
      </w:r>
      <w:r w:rsidR="005C1E26" w:rsidRPr="00636EA8">
        <w:rPr>
          <w:rFonts w:ascii="KFGQPC Uthmanic Script HAFS" w:hint="eastAsia"/>
          <w:rtl/>
          <w:lang w:bidi="ar-SA"/>
        </w:rPr>
        <w:t>قُر</w:t>
      </w:r>
      <w:r w:rsidR="005C1E26" w:rsidRPr="00636EA8">
        <w:rPr>
          <w:rFonts w:ascii="KFGQPC Uthmanic Script HAFS" w:hint="cs"/>
          <w:rtl/>
          <w:lang w:bidi="ar-SA"/>
        </w:rPr>
        <w:t>ۡ</w:t>
      </w:r>
      <w:r w:rsidR="005C1E26" w:rsidRPr="00636EA8">
        <w:rPr>
          <w:rFonts w:ascii="KFGQPC Uthmanic Script HAFS" w:hint="eastAsia"/>
          <w:rtl/>
          <w:lang w:bidi="ar-SA"/>
        </w:rPr>
        <w:t>ءَانِ</w:t>
      </w:r>
      <w:r w:rsidR="005C1E26" w:rsidRPr="00636EA8">
        <w:rPr>
          <w:rFonts w:ascii="KFGQPC Uthmanic Script HAFS" w:hint="cs"/>
          <w:rtl/>
          <w:lang w:bidi="ar-SA"/>
        </w:rPr>
        <w:t>ۚ</w:t>
      </w:r>
      <w:r w:rsidR="005C1E26" w:rsidRPr="00636EA8">
        <w:rPr>
          <w:rFonts w:ascii="KFGQPC Uthmanic Script HAFS"/>
          <w:rtl/>
          <w:lang w:bidi="ar-SA"/>
        </w:rPr>
        <w:t xml:space="preserve"> </w:t>
      </w:r>
      <w:r w:rsidR="005C1E26" w:rsidRPr="00636EA8">
        <w:rPr>
          <w:rFonts w:ascii="KFGQPC Uthmanic Script HAFS" w:hint="eastAsia"/>
          <w:rtl/>
          <w:lang w:bidi="ar-SA"/>
        </w:rPr>
        <w:t>وَمَن</w:t>
      </w:r>
      <w:r w:rsidR="005C1E26" w:rsidRPr="00636EA8">
        <w:rPr>
          <w:rFonts w:ascii="KFGQPC Uthmanic Script HAFS" w:hint="cs"/>
          <w:rtl/>
          <w:lang w:bidi="ar-SA"/>
        </w:rPr>
        <w:t>ۡ</w:t>
      </w:r>
      <w:r w:rsidR="005C1E26" w:rsidRPr="00636EA8">
        <w:rPr>
          <w:rFonts w:ascii="KFGQPC Uthmanic Script HAFS"/>
          <w:rtl/>
          <w:lang w:bidi="ar-SA"/>
        </w:rPr>
        <w:t xml:space="preserve"> </w:t>
      </w:r>
      <w:r w:rsidR="005C1E26" w:rsidRPr="00636EA8">
        <w:rPr>
          <w:rFonts w:ascii="KFGQPC Uthmanic Script HAFS" w:hint="eastAsia"/>
          <w:rtl/>
          <w:lang w:bidi="ar-SA"/>
        </w:rPr>
        <w:t>أَو</w:t>
      </w:r>
      <w:r w:rsidR="005C1E26" w:rsidRPr="00636EA8">
        <w:rPr>
          <w:rFonts w:ascii="KFGQPC Uthmanic Script HAFS" w:hint="cs"/>
          <w:rtl/>
          <w:lang w:bidi="ar-SA"/>
        </w:rPr>
        <w:t>ۡ</w:t>
      </w:r>
      <w:r w:rsidR="005C1E26" w:rsidRPr="00636EA8">
        <w:rPr>
          <w:rFonts w:ascii="KFGQPC Uthmanic Script HAFS" w:hint="eastAsia"/>
          <w:rtl/>
          <w:lang w:bidi="ar-SA"/>
        </w:rPr>
        <w:t>فَى</w:t>
      </w:r>
      <w:r w:rsidR="005C1E26" w:rsidRPr="00636EA8">
        <w:rPr>
          <w:rFonts w:ascii="KFGQPC Uthmanic Script HAFS" w:hint="cs"/>
          <w:rtl/>
          <w:lang w:bidi="ar-SA"/>
        </w:rPr>
        <w:t>ٰ</w:t>
      </w:r>
      <w:r w:rsidR="005C1E26" w:rsidRPr="00636EA8">
        <w:rPr>
          <w:rFonts w:ascii="KFGQPC Uthmanic Script HAFS"/>
          <w:rtl/>
          <w:lang w:bidi="ar-SA"/>
        </w:rPr>
        <w:t xml:space="preserve"> </w:t>
      </w:r>
      <w:r w:rsidR="005C1E26" w:rsidRPr="00636EA8">
        <w:rPr>
          <w:rFonts w:ascii="KFGQPC Uthmanic Script HAFS" w:hint="eastAsia"/>
          <w:rtl/>
          <w:lang w:bidi="ar-SA"/>
        </w:rPr>
        <w:t>بِعَه</w:t>
      </w:r>
      <w:r w:rsidR="005C1E26" w:rsidRPr="00636EA8">
        <w:rPr>
          <w:rFonts w:ascii="KFGQPC Uthmanic Script HAFS" w:hint="cs"/>
          <w:rtl/>
          <w:lang w:bidi="ar-SA"/>
        </w:rPr>
        <w:t>ۡ</w:t>
      </w:r>
      <w:r w:rsidR="005C1E26" w:rsidRPr="00636EA8">
        <w:rPr>
          <w:rFonts w:ascii="KFGQPC Uthmanic Script HAFS" w:hint="eastAsia"/>
          <w:rtl/>
          <w:lang w:bidi="ar-SA"/>
        </w:rPr>
        <w:t>دِهِ</w:t>
      </w:r>
      <w:r w:rsidR="005C1E26" w:rsidRPr="00636EA8">
        <w:rPr>
          <w:rFonts w:ascii="KFGQPC Uthmanic Script HAFS" w:hint="cs"/>
          <w:rtl/>
          <w:lang w:bidi="ar-SA"/>
        </w:rPr>
        <w:t>ۦ</w:t>
      </w:r>
      <w:r w:rsidR="005C1E26" w:rsidRPr="00636EA8">
        <w:rPr>
          <w:rFonts w:ascii="KFGQPC Uthmanic Script HAFS"/>
          <w:rtl/>
          <w:lang w:bidi="ar-SA"/>
        </w:rPr>
        <w:t xml:space="preserve"> </w:t>
      </w:r>
      <w:r w:rsidR="005C1E26" w:rsidRPr="00636EA8">
        <w:rPr>
          <w:rFonts w:ascii="KFGQPC Uthmanic Script HAFS" w:hint="eastAsia"/>
          <w:rtl/>
          <w:lang w:bidi="ar-SA"/>
        </w:rPr>
        <w:t>مِنَ</w:t>
      </w:r>
      <w:r w:rsidR="005C1E26" w:rsidRPr="00636EA8">
        <w:rPr>
          <w:rFonts w:ascii="KFGQPC Uthmanic Script HAFS"/>
          <w:rtl/>
          <w:lang w:bidi="ar-SA"/>
        </w:rPr>
        <w:t xml:space="preserve"> </w:t>
      </w:r>
      <w:r w:rsidR="005C1E26" w:rsidRPr="00636EA8">
        <w:rPr>
          <w:rFonts w:ascii="KFGQPC Uthmanic Script HAFS" w:hint="cs"/>
          <w:rtl/>
          <w:lang w:bidi="ar-SA"/>
        </w:rPr>
        <w:t>ٱ</w:t>
      </w:r>
      <w:r w:rsidR="005C1E26" w:rsidRPr="00636EA8">
        <w:rPr>
          <w:rFonts w:ascii="KFGQPC Uthmanic Script HAFS" w:hint="eastAsia"/>
          <w:rtl/>
          <w:lang w:bidi="ar-SA"/>
        </w:rPr>
        <w:t>للَّهِ</w:t>
      </w:r>
      <w:r w:rsidR="005C1E26" w:rsidRPr="00636EA8">
        <w:rPr>
          <w:rFonts w:ascii="KFGQPC Uthmanic Script HAFS" w:hint="cs"/>
          <w:rtl/>
          <w:lang w:bidi="ar-SA"/>
        </w:rPr>
        <w:t>ۚ</w:t>
      </w:r>
      <w:r w:rsidR="005C1E26" w:rsidRPr="00636EA8">
        <w:rPr>
          <w:rFonts w:ascii="KFGQPC Uthmanic Script HAFS"/>
          <w:rtl/>
          <w:lang w:bidi="ar-SA"/>
        </w:rPr>
        <w:t xml:space="preserve"> </w:t>
      </w:r>
      <w:r w:rsidR="005C1E26" w:rsidRPr="00636EA8">
        <w:rPr>
          <w:rFonts w:ascii="KFGQPC Uthmanic Script HAFS" w:hint="eastAsia"/>
          <w:rtl/>
          <w:lang w:bidi="ar-SA"/>
        </w:rPr>
        <w:t>فَ</w:t>
      </w:r>
      <w:r w:rsidR="005C1E26" w:rsidRPr="00636EA8">
        <w:rPr>
          <w:rFonts w:ascii="KFGQPC Uthmanic Script HAFS" w:hint="cs"/>
          <w:rtl/>
          <w:lang w:bidi="ar-SA"/>
        </w:rPr>
        <w:t>ٱ</w:t>
      </w:r>
      <w:r w:rsidR="005C1E26" w:rsidRPr="00636EA8">
        <w:rPr>
          <w:rFonts w:ascii="KFGQPC Uthmanic Script HAFS" w:hint="eastAsia"/>
          <w:rtl/>
          <w:lang w:bidi="ar-SA"/>
        </w:rPr>
        <w:t>س</w:t>
      </w:r>
      <w:r w:rsidR="005C1E26" w:rsidRPr="00636EA8">
        <w:rPr>
          <w:rFonts w:ascii="KFGQPC Uthmanic Script HAFS" w:hint="cs"/>
          <w:rtl/>
          <w:lang w:bidi="ar-SA"/>
        </w:rPr>
        <w:t>ۡ</w:t>
      </w:r>
      <w:r w:rsidR="005C1E26" w:rsidRPr="00636EA8">
        <w:rPr>
          <w:rFonts w:ascii="KFGQPC Uthmanic Script HAFS" w:hint="eastAsia"/>
          <w:rtl/>
          <w:lang w:bidi="ar-SA"/>
        </w:rPr>
        <w:t>تَب</w:t>
      </w:r>
      <w:r w:rsidR="005C1E26" w:rsidRPr="00636EA8">
        <w:rPr>
          <w:rFonts w:ascii="KFGQPC Uthmanic Script HAFS" w:hint="cs"/>
          <w:rtl/>
          <w:lang w:bidi="ar-SA"/>
        </w:rPr>
        <w:t>ۡ</w:t>
      </w:r>
      <w:r w:rsidR="005C1E26" w:rsidRPr="00636EA8">
        <w:rPr>
          <w:rFonts w:ascii="KFGQPC Uthmanic Script HAFS" w:hint="eastAsia"/>
          <w:rtl/>
          <w:lang w:bidi="ar-SA"/>
        </w:rPr>
        <w:t>شِرُواْ</w:t>
      </w:r>
      <w:r w:rsidR="005C1E26" w:rsidRPr="00636EA8">
        <w:rPr>
          <w:rFonts w:ascii="KFGQPC Uthmanic Script HAFS"/>
          <w:rtl/>
          <w:lang w:bidi="ar-SA"/>
        </w:rPr>
        <w:t xml:space="preserve"> </w:t>
      </w:r>
      <w:r w:rsidR="005C1E26" w:rsidRPr="00636EA8">
        <w:rPr>
          <w:rFonts w:ascii="KFGQPC Uthmanic Script HAFS" w:hint="eastAsia"/>
          <w:rtl/>
          <w:lang w:bidi="ar-SA"/>
        </w:rPr>
        <w:t>بِبَي</w:t>
      </w:r>
      <w:r w:rsidR="005C1E26" w:rsidRPr="00636EA8">
        <w:rPr>
          <w:rFonts w:ascii="KFGQPC Uthmanic Script HAFS" w:hint="cs"/>
          <w:rtl/>
          <w:lang w:bidi="ar-SA"/>
        </w:rPr>
        <w:t>ۡ</w:t>
      </w:r>
      <w:r w:rsidR="005C1E26" w:rsidRPr="00636EA8">
        <w:rPr>
          <w:rFonts w:ascii="KFGQPC Uthmanic Script HAFS" w:hint="eastAsia"/>
          <w:rtl/>
          <w:lang w:bidi="ar-SA"/>
        </w:rPr>
        <w:t>عِكُمُ</w:t>
      </w:r>
      <w:r w:rsidR="005C1E26" w:rsidRPr="00636EA8">
        <w:rPr>
          <w:rFonts w:ascii="KFGQPC Uthmanic Script HAFS"/>
          <w:rtl/>
          <w:lang w:bidi="ar-SA"/>
        </w:rPr>
        <w:t xml:space="preserve"> </w:t>
      </w:r>
      <w:r w:rsidR="005C1E26" w:rsidRPr="00636EA8">
        <w:rPr>
          <w:rFonts w:ascii="KFGQPC Uthmanic Script HAFS" w:hint="cs"/>
          <w:rtl/>
          <w:lang w:bidi="ar-SA"/>
        </w:rPr>
        <w:t>ٱ</w:t>
      </w:r>
      <w:r w:rsidR="005C1E26" w:rsidRPr="00636EA8">
        <w:rPr>
          <w:rFonts w:ascii="KFGQPC Uthmanic Script HAFS" w:hint="eastAsia"/>
          <w:rtl/>
          <w:lang w:bidi="ar-SA"/>
        </w:rPr>
        <w:t>لَّذِي</w:t>
      </w:r>
      <w:r w:rsidR="005C1E26" w:rsidRPr="00636EA8">
        <w:rPr>
          <w:rFonts w:ascii="KFGQPC Uthmanic Script HAFS"/>
          <w:rtl/>
          <w:lang w:bidi="ar-SA"/>
        </w:rPr>
        <w:t xml:space="preserve"> </w:t>
      </w:r>
      <w:r w:rsidR="005C1E26" w:rsidRPr="00636EA8">
        <w:rPr>
          <w:rFonts w:ascii="KFGQPC Uthmanic Script HAFS" w:hint="eastAsia"/>
          <w:rtl/>
          <w:lang w:bidi="ar-SA"/>
        </w:rPr>
        <w:t>بَايَع</w:t>
      </w:r>
      <w:r w:rsidR="005C1E26" w:rsidRPr="00636EA8">
        <w:rPr>
          <w:rFonts w:ascii="KFGQPC Uthmanic Script HAFS" w:hint="cs"/>
          <w:rtl/>
          <w:lang w:bidi="ar-SA"/>
        </w:rPr>
        <w:t>ۡ</w:t>
      </w:r>
      <w:r w:rsidR="005C1E26" w:rsidRPr="00636EA8">
        <w:rPr>
          <w:rFonts w:ascii="KFGQPC Uthmanic Script HAFS" w:hint="eastAsia"/>
          <w:rtl/>
          <w:lang w:bidi="ar-SA"/>
        </w:rPr>
        <w:t>تُم</w:t>
      </w:r>
      <w:r w:rsidR="005C1E26" w:rsidRPr="00636EA8">
        <w:rPr>
          <w:rFonts w:ascii="KFGQPC Uthmanic Script HAFS"/>
          <w:rtl/>
          <w:lang w:bidi="ar-SA"/>
        </w:rPr>
        <w:t xml:space="preserve"> </w:t>
      </w:r>
      <w:r w:rsidR="005C1E26" w:rsidRPr="00636EA8">
        <w:rPr>
          <w:rFonts w:ascii="KFGQPC Uthmanic Script HAFS" w:hint="eastAsia"/>
          <w:rtl/>
          <w:lang w:bidi="ar-SA"/>
        </w:rPr>
        <w:t>بِهِ</w:t>
      </w:r>
      <w:r w:rsidR="005C1E26" w:rsidRPr="00636EA8">
        <w:rPr>
          <w:rFonts w:ascii="KFGQPC Uthmanic Script HAFS" w:hint="cs"/>
          <w:rtl/>
          <w:lang w:bidi="ar-SA"/>
        </w:rPr>
        <w:t>ۦۚ</w:t>
      </w:r>
      <w:r w:rsidR="005C1E26" w:rsidRPr="00636EA8">
        <w:rPr>
          <w:rFonts w:ascii="KFGQPC Uthmanic Script HAFS"/>
          <w:rtl/>
          <w:lang w:bidi="ar-SA"/>
        </w:rPr>
        <w:t xml:space="preserve"> </w:t>
      </w:r>
      <w:r w:rsidR="005C1E26" w:rsidRPr="00636EA8">
        <w:rPr>
          <w:rFonts w:ascii="KFGQPC Uthmanic Script HAFS" w:hint="eastAsia"/>
          <w:rtl/>
          <w:lang w:bidi="ar-SA"/>
        </w:rPr>
        <w:t>وَذَ</w:t>
      </w:r>
      <w:r w:rsidR="005C1E26" w:rsidRPr="00636EA8">
        <w:rPr>
          <w:rFonts w:ascii="KFGQPC Uthmanic Script HAFS" w:hint="cs"/>
          <w:rtl/>
          <w:lang w:bidi="ar-SA"/>
        </w:rPr>
        <w:t>ٰ</w:t>
      </w:r>
      <w:r w:rsidR="005C1E26" w:rsidRPr="00636EA8">
        <w:rPr>
          <w:rFonts w:ascii="KFGQPC Uthmanic Script HAFS" w:hint="eastAsia"/>
          <w:rtl/>
          <w:lang w:bidi="ar-SA"/>
        </w:rPr>
        <w:t>لِكَ</w:t>
      </w:r>
      <w:r w:rsidR="005C1E26" w:rsidRPr="00636EA8">
        <w:rPr>
          <w:rFonts w:ascii="KFGQPC Uthmanic Script HAFS"/>
          <w:rtl/>
          <w:lang w:bidi="ar-SA"/>
        </w:rPr>
        <w:t xml:space="preserve"> </w:t>
      </w:r>
      <w:r w:rsidR="005C1E26" w:rsidRPr="00636EA8">
        <w:rPr>
          <w:rFonts w:ascii="KFGQPC Uthmanic Script HAFS" w:hint="eastAsia"/>
          <w:rtl/>
          <w:lang w:bidi="ar-SA"/>
        </w:rPr>
        <w:t>هُوَ</w:t>
      </w:r>
      <w:r w:rsidR="005C1E26" w:rsidRPr="00636EA8">
        <w:rPr>
          <w:rFonts w:ascii="KFGQPC Uthmanic Script HAFS"/>
          <w:rtl/>
          <w:lang w:bidi="ar-SA"/>
        </w:rPr>
        <w:t xml:space="preserve"> </w:t>
      </w:r>
      <w:r w:rsidR="005C1E26" w:rsidRPr="00636EA8">
        <w:rPr>
          <w:rFonts w:ascii="KFGQPC Uthmanic Script HAFS" w:hint="cs"/>
          <w:rtl/>
          <w:lang w:bidi="ar-SA"/>
        </w:rPr>
        <w:t>ٱ</w:t>
      </w:r>
      <w:r w:rsidR="005C1E26" w:rsidRPr="00636EA8">
        <w:rPr>
          <w:rFonts w:ascii="KFGQPC Uthmanic Script HAFS" w:hint="eastAsia"/>
          <w:rtl/>
          <w:lang w:bidi="ar-SA"/>
        </w:rPr>
        <w:t>ل</w:t>
      </w:r>
      <w:r w:rsidR="005C1E26" w:rsidRPr="00636EA8">
        <w:rPr>
          <w:rFonts w:ascii="KFGQPC Uthmanic Script HAFS" w:hint="cs"/>
          <w:rtl/>
          <w:lang w:bidi="ar-SA"/>
        </w:rPr>
        <w:t>ۡ</w:t>
      </w:r>
      <w:r w:rsidR="005C1E26" w:rsidRPr="00636EA8">
        <w:rPr>
          <w:rFonts w:ascii="KFGQPC Uthmanic Script HAFS" w:hint="eastAsia"/>
          <w:rtl/>
          <w:lang w:bidi="ar-SA"/>
        </w:rPr>
        <w:t>فَو</w:t>
      </w:r>
      <w:r w:rsidR="005C1E26" w:rsidRPr="00636EA8">
        <w:rPr>
          <w:rFonts w:ascii="KFGQPC Uthmanic Script HAFS" w:hint="cs"/>
          <w:rtl/>
          <w:lang w:bidi="ar-SA"/>
        </w:rPr>
        <w:t>ۡ</w:t>
      </w:r>
      <w:r w:rsidR="005C1E26" w:rsidRPr="00636EA8">
        <w:rPr>
          <w:rFonts w:ascii="KFGQPC Uthmanic Script HAFS" w:hint="eastAsia"/>
          <w:rtl/>
          <w:lang w:bidi="ar-SA"/>
        </w:rPr>
        <w:t>زُ</w:t>
      </w:r>
      <w:r w:rsidR="005C1E26" w:rsidRPr="00636EA8">
        <w:rPr>
          <w:rFonts w:ascii="KFGQPC Uthmanic Script HAFS"/>
          <w:rtl/>
          <w:lang w:bidi="ar-SA"/>
        </w:rPr>
        <w:t xml:space="preserve"> </w:t>
      </w:r>
      <w:r w:rsidR="005C1E26" w:rsidRPr="00636EA8">
        <w:rPr>
          <w:rFonts w:ascii="KFGQPC Uthmanic Script HAFS" w:hint="cs"/>
          <w:rtl/>
          <w:lang w:bidi="ar-SA"/>
        </w:rPr>
        <w:t>ٱ</w:t>
      </w:r>
      <w:r w:rsidR="005C1E26" w:rsidRPr="00636EA8">
        <w:rPr>
          <w:rFonts w:ascii="KFGQPC Uthmanic Script HAFS" w:hint="eastAsia"/>
          <w:rtl/>
          <w:lang w:bidi="ar-SA"/>
        </w:rPr>
        <w:t>ل</w:t>
      </w:r>
      <w:r w:rsidR="005C1E26" w:rsidRPr="00636EA8">
        <w:rPr>
          <w:rFonts w:ascii="KFGQPC Uthmanic Script HAFS" w:hint="cs"/>
          <w:rtl/>
          <w:lang w:bidi="ar-SA"/>
        </w:rPr>
        <w:t>ۡ</w:t>
      </w:r>
      <w:r w:rsidR="005C1E26" w:rsidRPr="00636EA8">
        <w:rPr>
          <w:rFonts w:ascii="KFGQPC Uthmanic Script HAFS" w:hint="eastAsia"/>
          <w:rtl/>
          <w:lang w:bidi="ar-SA"/>
        </w:rPr>
        <w:t>عَظِيمُ</w:t>
      </w:r>
      <w:r w:rsidR="005C1E26" w:rsidRPr="00636EA8">
        <w:rPr>
          <w:rFonts w:ascii="KFGQPC Uthmanic Script HAFS"/>
          <w:rtl/>
          <w:lang w:bidi="ar-SA"/>
        </w:rPr>
        <w:t xml:space="preserve"> </w:t>
      </w:r>
      <w:r w:rsidR="005C1E26" w:rsidRPr="00636EA8">
        <w:rPr>
          <w:rFonts w:ascii="KFGQPC Uthmanic Script HAFS" w:hint="cs"/>
          <w:rtl/>
          <w:lang w:bidi="ar-SA"/>
        </w:rPr>
        <w:t>١١١</w:t>
      </w:r>
      <w:r w:rsidRPr="00636EA8">
        <w:rPr>
          <w:rFonts w:ascii="KFGQPC Uthman Taha Naskh" w:cs="KFGQPC Uthman Taha Naskh" w:hint="cs"/>
          <w:rtl/>
          <w:lang w:bidi="ar-SA"/>
        </w:rPr>
        <w:t>﴾</w:t>
      </w:r>
      <w:r w:rsidR="005C1E26" w:rsidRPr="00636EA8">
        <w:rPr>
          <w:rFonts w:ascii="KFGQPC Uthman Taha Naskh" w:cs="KFGQPC Uthman Taha Naskh"/>
          <w:rtl/>
          <w:lang w:bidi="ar-SA"/>
        </w:rPr>
        <w:t xml:space="preserve"> </w:t>
      </w:r>
      <w:r w:rsidR="005C1E26" w:rsidRPr="00636EA8">
        <w:rPr>
          <w:rFonts w:ascii="KFGQPC Uthman Taha Naskh" w:cs="KFGQPC Uthman Taha Naskh"/>
          <w:lang w:bidi="ar-SA"/>
        </w:rPr>
        <w:tab/>
      </w:r>
      <w:r w:rsidR="005C1E26" w:rsidRPr="00636EA8">
        <w:rPr>
          <w:rStyle w:val="Char8"/>
          <w:rtl/>
        </w:rPr>
        <w:t>[</w:t>
      </w:r>
      <w:r w:rsidR="005C1E26" w:rsidRPr="00636EA8">
        <w:rPr>
          <w:rStyle w:val="Char8"/>
          <w:rFonts w:hint="eastAsia"/>
          <w:rtl/>
        </w:rPr>
        <w:t>التوبة</w:t>
      </w:r>
      <w:r w:rsidR="005C1E26" w:rsidRPr="00636EA8">
        <w:rPr>
          <w:rStyle w:val="Char8"/>
          <w:rtl/>
        </w:rPr>
        <w:t xml:space="preserve">: </w:t>
      </w:r>
      <w:r w:rsidR="005C1E26" w:rsidRPr="00636EA8">
        <w:rPr>
          <w:rStyle w:val="Char8"/>
          <w:rFonts w:hint="cs"/>
          <w:rtl/>
        </w:rPr>
        <w:t>١١١</w:t>
      </w:r>
      <w:r w:rsidR="005C1E26" w:rsidRPr="00636EA8">
        <w:rPr>
          <w:rStyle w:val="Char8"/>
          <w:rtl/>
        </w:rPr>
        <w:t>]</w:t>
      </w:r>
      <w:r w:rsidR="005C1E26" w:rsidRPr="00636EA8">
        <w:rPr>
          <w:rFonts w:ascii="KFGQPC Uthman Taha Naskh" w:cs="KFGQPC Uthman Taha Naskh"/>
          <w:rtl/>
          <w:lang w:bidi="ar-SA"/>
        </w:rPr>
        <w:t xml:space="preserve">  </w:t>
      </w:r>
    </w:p>
    <w:p w:rsidR="00D630EA" w:rsidRPr="00636EA8" w:rsidRDefault="00D630EA" w:rsidP="00BB388D">
      <w:pPr>
        <w:pStyle w:val="a1"/>
        <w:rPr>
          <w:rtl/>
          <w:lang w:bidi="ar-SA"/>
        </w:rPr>
      </w:pPr>
      <w:r w:rsidRPr="00636EA8">
        <w:rPr>
          <w:rtl/>
          <w:lang w:bidi="ar-SA"/>
        </w:rPr>
        <w:t>همانا الله، جان‌ها و مال‌های مومنان را در مقابل این‌که بهشت از آنان باشد، خریداری نمود. ایشان در راه الله می‌جنگند و می‌کشند و کشته می‌شوند؛ وعده‌ی راستین</w:t>
      </w:r>
      <w:r w:rsidR="00457B75" w:rsidRPr="00636EA8">
        <w:rPr>
          <w:rtl/>
          <w:lang w:bidi="ar-SA"/>
        </w:rPr>
        <w:t>ی‌ست</w:t>
      </w:r>
      <w:r w:rsidRPr="00636EA8">
        <w:rPr>
          <w:rtl/>
          <w:lang w:bidi="ar-SA"/>
        </w:rPr>
        <w:t xml:space="preserve"> بر الله که در تورات و انجیل و قرآن آمده است. و چه کسی بیش از الله به پیمانش وفادار است؟ پس شما را مژده باد به داد و ستدی که با پروردگار نموده‌اید. و این، همان رستگاری بزرگ است.</w:t>
      </w:r>
    </w:p>
    <w:p w:rsidR="00D630EA" w:rsidRPr="00636EA8" w:rsidRDefault="00D630EA" w:rsidP="00BB388D">
      <w:pPr>
        <w:autoSpaceDE w:val="0"/>
        <w:autoSpaceDN w:val="0"/>
        <w:adjustRightInd w:val="0"/>
        <w:rPr>
          <w:rFonts w:ascii="Traditional Arabic"/>
          <w:rtl/>
          <w:lang w:bidi="ar-SA"/>
        </w:rPr>
      </w:pPr>
      <w:r w:rsidRPr="00636EA8">
        <w:rPr>
          <w:rFonts w:ascii="Traditional Arabic"/>
          <w:rtl/>
          <w:lang w:bidi="ar-SA"/>
        </w:rPr>
        <w:t>لذا کسی که در قلبش، ترس و خوفِ الله باشد، برای رهایی از آن‌چه می‌ترسد، کارهای نیک و شایسته انجام می‌دهد.</w:t>
      </w:r>
    </w:p>
    <w:p w:rsidR="0084665E" w:rsidRPr="00636EA8" w:rsidRDefault="00D630EA" w:rsidP="00BB388D">
      <w:pPr>
        <w:autoSpaceDE w:val="0"/>
        <w:autoSpaceDN w:val="0"/>
        <w:adjustRightInd w:val="0"/>
        <w:rPr>
          <w:rFonts w:ascii="Traditional Arabic"/>
          <w:rtl/>
          <w:lang w:bidi="ar-SA"/>
        </w:rPr>
      </w:pPr>
      <w:r w:rsidRPr="00636EA8">
        <w:rPr>
          <w:rFonts w:ascii="Traditional Arabic"/>
          <w:rtl/>
          <w:lang w:bidi="ar-SA"/>
        </w:rPr>
        <w:t>و اما حدیث ام المؤمنین، عایشه</w:t>
      </w:r>
      <w:r w:rsidR="002A5958" w:rsidRPr="00636EA8">
        <w:rPr>
          <w:rFonts w:cs="(M. Aiyada Ayoub ALKobaisi)"/>
          <w:rtl/>
          <w:lang w:bidi="ar-SA"/>
        </w:rPr>
        <w:t>&amp;</w:t>
      </w:r>
      <w:r w:rsidRPr="00636EA8">
        <w:rPr>
          <w:rFonts w:ascii="Traditional Arabic"/>
          <w:rtl/>
          <w:lang w:bidi="ar-SA"/>
        </w:rPr>
        <w:t xml:space="preserve">؛ می‌گوید: «مردم، روز قیامت، پابرهنه، لُخت و ختنه‌نشده، برانگیخته و جمع </w:t>
      </w:r>
      <w:r w:rsidR="0084665E" w:rsidRPr="00636EA8">
        <w:rPr>
          <w:rFonts w:ascii="Traditional Arabic"/>
          <w:rtl/>
          <w:lang w:bidi="ar-SA"/>
        </w:rPr>
        <w:t>می‌شوند»؛</w:t>
      </w:r>
      <w:r w:rsidRPr="00636EA8">
        <w:rPr>
          <w:rFonts w:ascii="Traditional Arabic"/>
          <w:rtl/>
          <w:lang w:bidi="ar-SA"/>
        </w:rPr>
        <w:t xml:space="preserve"> </w:t>
      </w:r>
      <w:r w:rsidR="0084665E" w:rsidRPr="00636EA8">
        <w:rPr>
          <w:rFonts w:ascii="Traditional Arabic"/>
          <w:rtl/>
          <w:lang w:bidi="ar-SA"/>
        </w:rPr>
        <w:t>یعنی همانندِ</w:t>
      </w:r>
      <w:r w:rsidRPr="00636EA8">
        <w:rPr>
          <w:rFonts w:ascii="Traditional Arabic"/>
          <w:rtl/>
          <w:lang w:bidi="ar-SA"/>
        </w:rPr>
        <w:t xml:space="preserve"> روزی </w:t>
      </w:r>
      <w:r w:rsidR="0084665E" w:rsidRPr="00636EA8">
        <w:rPr>
          <w:rFonts w:ascii="Traditional Arabic"/>
          <w:rtl/>
          <w:lang w:bidi="ar-SA"/>
        </w:rPr>
        <w:t>که از مادرانشان زاده شدند، از قبرهایشان بیرون می‌آیند. همان‌گونه که الله متعال، می‌فرماید:</w:t>
      </w:r>
    </w:p>
    <w:p w:rsidR="00142677" w:rsidRPr="00636EA8" w:rsidRDefault="00C8054F" w:rsidP="005C1E26">
      <w:pPr>
        <w:pStyle w:val="a0"/>
        <w:rPr>
          <w:rtl/>
          <w:lang w:bidi="ar-SA"/>
        </w:rPr>
      </w:pPr>
      <w:r w:rsidRPr="00636EA8">
        <w:rPr>
          <w:rFonts w:ascii="KFGQPC Uthman Taha Naskh" w:cs="KFGQPC Uthman Taha Naskh" w:hint="cs"/>
          <w:rtl/>
          <w:lang w:bidi="ar-SA"/>
        </w:rPr>
        <w:t>﴿</w:t>
      </w:r>
      <w:r w:rsidR="005C1E26" w:rsidRPr="00636EA8">
        <w:rPr>
          <w:rFonts w:ascii="KFGQPC Uthmanic Script HAFS" w:hint="eastAsia"/>
          <w:rtl/>
          <w:lang w:bidi="ar-SA"/>
        </w:rPr>
        <w:t>كَمَا</w:t>
      </w:r>
      <w:r w:rsidR="005C1E26" w:rsidRPr="00636EA8">
        <w:rPr>
          <w:rFonts w:ascii="KFGQPC Uthmanic Script HAFS"/>
          <w:rtl/>
          <w:lang w:bidi="ar-SA"/>
        </w:rPr>
        <w:t xml:space="preserve"> </w:t>
      </w:r>
      <w:r w:rsidR="005C1E26" w:rsidRPr="00636EA8">
        <w:rPr>
          <w:rFonts w:ascii="KFGQPC Uthmanic Script HAFS" w:hint="eastAsia"/>
          <w:rtl/>
          <w:lang w:bidi="ar-SA"/>
        </w:rPr>
        <w:t>بَدَأ</w:t>
      </w:r>
      <w:r w:rsidR="005C1E26" w:rsidRPr="00636EA8">
        <w:rPr>
          <w:rFonts w:ascii="KFGQPC Uthmanic Script HAFS" w:hint="cs"/>
          <w:rtl/>
          <w:lang w:bidi="ar-SA"/>
        </w:rPr>
        <w:t>ۡ</w:t>
      </w:r>
      <w:r w:rsidR="005C1E26" w:rsidRPr="00636EA8">
        <w:rPr>
          <w:rFonts w:ascii="KFGQPC Uthmanic Script HAFS" w:hint="eastAsia"/>
          <w:rtl/>
          <w:lang w:bidi="ar-SA"/>
        </w:rPr>
        <w:t>نَا</w:t>
      </w:r>
      <w:r w:rsidR="005C1E26" w:rsidRPr="00636EA8">
        <w:rPr>
          <w:rFonts w:ascii="KFGQPC Uthmanic Script HAFS" w:hint="cs"/>
          <w:rtl/>
          <w:lang w:bidi="ar-SA"/>
        </w:rPr>
        <w:t>ٓ</w:t>
      </w:r>
      <w:r w:rsidR="005C1E26" w:rsidRPr="00636EA8">
        <w:rPr>
          <w:rFonts w:ascii="KFGQPC Uthmanic Script HAFS"/>
          <w:rtl/>
          <w:lang w:bidi="ar-SA"/>
        </w:rPr>
        <w:t xml:space="preserve"> </w:t>
      </w:r>
      <w:r w:rsidR="005C1E26" w:rsidRPr="00636EA8">
        <w:rPr>
          <w:rFonts w:ascii="KFGQPC Uthmanic Script HAFS" w:hint="eastAsia"/>
          <w:rtl/>
          <w:lang w:bidi="ar-SA"/>
        </w:rPr>
        <w:t>أَوَّلَ</w:t>
      </w:r>
      <w:r w:rsidR="005C1E26" w:rsidRPr="00636EA8">
        <w:rPr>
          <w:rFonts w:ascii="KFGQPC Uthmanic Script HAFS"/>
          <w:rtl/>
          <w:lang w:bidi="ar-SA"/>
        </w:rPr>
        <w:t xml:space="preserve"> </w:t>
      </w:r>
      <w:r w:rsidR="005C1E26" w:rsidRPr="00636EA8">
        <w:rPr>
          <w:rFonts w:ascii="KFGQPC Uthmanic Script HAFS" w:hint="eastAsia"/>
          <w:rtl/>
          <w:lang w:bidi="ar-SA"/>
        </w:rPr>
        <w:t>خَل</w:t>
      </w:r>
      <w:r w:rsidR="005C1E26" w:rsidRPr="00636EA8">
        <w:rPr>
          <w:rFonts w:ascii="KFGQPC Uthmanic Script HAFS" w:hint="cs"/>
          <w:rtl/>
          <w:lang w:bidi="ar-SA"/>
        </w:rPr>
        <w:t>ۡ</w:t>
      </w:r>
      <w:r w:rsidR="005C1E26" w:rsidRPr="00636EA8">
        <w:rPr>
          <w:rFonts w:ascii="KFGQPC Uthmanic Script HAFS" w:hint="eastAsia"/>
          <w:rtl/>
          <w:lang w:bidi="ar-SA"/>
        </w:rPr>
        <w:t>ق</w:t>
      </w:r>
      <w:r w:rsidR="005C1E26" w:rsidRPr="00636EA8">
        <w:rPr>
          <w:rFonts w:ascii="KFGQPC Uthmanic Script HAFS" w:hint="cs"/>
          <w:rtl/>
          <w:lang w:bidi="ar-SA"/>
        </w:rPr>
        <w:t>ٖ</w:t>
      </w:r>
      <w:r w:rsidR="005C1E26" w:rsidRPr="00636EA8">
        <w:rPr>
          <w:rFonts w:ascii="KFGQPC Uthmanic Script HAFS"/>
          <w:rtl/>
          <w:lang w:bidi="ar-SA"/>
        </w:rPr>
        <w:t xml:space="preserve"> </w:t>
      </w:r>
      <w:r w:rsidR="005C1E26" w:rsidRPr="00636EA8">
        <w:rPr>
          <w:rFonts w:ascii="KFGQPC Uthmanic Script HAFS" w:hint="eastAsia"/>
          <w:rtl/>
          <w:lang w:bidi="ar-SA"/>
        </w:rPr>
        <w:t>نُّعِيدُهُ</w:t>
      </w:r>
      <w:r w:rsidR="005C1E26" w:rsidRPr="00636EA8">
        <w:rPr>
          <w:rFonts w:ascii="KFGQPC Uthmanic Script HAFS" w:hint="cs"/>
          <w:rtl/>
          <w:lang w:bidi="ar-SA"/>
        </w:rPr>
        <w:t>ۥ</w:t>
      </w:r>
      <w:r w:rsidRPr="00636EA8">
        <w:rPr>
          <w:rFonts w:ascii="KFGQPC Uthman Taha Naskh" w:cs="KFGQPC Uthman Taha Naskh" w:hint="cs"/>
          <w:rtl/>
          <w:lang w:bidi="ar-SA"/>
        </w:rPr>
        <w:t>﴾</w:t>
      </w:r>
      <w:r w:rsidR="005C1E26" w:rsidRPr="00636EA8">
        <w:rPr>
          <w:rFonts w:ascii="KFGQPC Uthman Taha Naskh" w:cs="KFGQPC Uthman Taha Naskh"/>
          <w:rtl/>
          <w:lang w:bidi="ar-SA"/>
        </w:rPr>
        <w:t xml:space="preserve"> </w:t>
      </w:r>
      <w:r w:rsidR="005C1E26" w:rsidRPr="00636EA8">
        <w:rPr>
          <w:rFonts w:ascii="KFGQPC Uthman Taha Naskh" w:cs="KFGQPC Uthman Taha Naskh"/>
          <w:lang w:bidi="ar-SA"/>
        </w:rPr>
        <w:t xml:space="preserve"> </w:t>
      </w:r>
      <w:r w:rsidR="005C1E26" w:rsidRPr="00636EA8">
        <w:rPr>
          <w:rFonts w:ascii="KFGQPC Uthman Taha Naskh" w:cs="KFGQPC Uthman Taha Naskh"/>
          <w:lang w:bidi="ar-SA"/>
        </w:rPr>
        <w:tab/>
      </w:r>
      <w:r w:rsidR="005C1E26" w:rsidRPr="00636EA8">
        <w:rPr>
          <w:rStyle w:val="Char8"/>
          <w:rtl/>
        </w:rPr>
        <w:t>[</w:t>
      </w:r>
      <w:r w:rsidR="007110C4">
        <w:rPr>
          <w:rStyle w:val="Char8"/>
          <w:rFonts w:hint="eastAsia"/>
          <w:rtl/>
        </w:rPr>
        <w:t>الأنبياء</w:t>
      </w:r>
      <w:r w:rsidR="005C1E26" w:rsidRPr="00636EA8">
        <w:rPr>
          <w:rStyle w:val="Char8"/>
          <w:rtl/>
        </w:rPr>
        <w:t xml:space="preserve">: </w:t>
      </w:r>
      <w:r w:rsidR="005C1E26" w:rsidRPr="00636EA8">
        <w:rPr>
          <w:rStyle w:val="Char8"/>
          <w:rFonts w:hint="cs"/>
          <w:rtl/>
        </w:rPr>
        <w:t>١٠٤</w:t>
      </w:r>
      <w:r w:rsidR="005C1E26" w:rsidRPr="00636EA8">
        <w:rPr>
          <w:rStyle w:val="Char8"/>
          <w:rtl/>
        </w:rPr>
        <w:t>]</w:t>
      </w:r>
      <w:r w:rsidR="005C1E26" w:rsidRPr="00636EA8">
        <w:rPr>
          <w:rFonts w:ascii="KFGQPC Uthman Taha Naskh" w:cs="KFGQPC Uthman Taha Naskh"/>
          <w:rtl/>
          <w:lang w:bidi="ar-SA"/>
        </w:rPr>
        <w:t xml:space="preserve">  </w:t>
      </w:r>
      <w:r w:rsidR="007503E5" w:rsidRPr="00636EA8">
        <w:rPr>
          <w:rtl/>
          <w:lang w:bidi="ar-SA"/>
        </w:rPr>
        <w:tab/>
      </w:r>
    </w:p>
    <w:p w:rsidR="0084665E" w:rsidRPr="00636EA8" w:rsidRDefault="00142677" w:rsidP="00BB388D">
      <w:pPr>
        <w:pStyle w:val="a1"/>
        <w:rPr>
          <w:rFonts w:ascii="Traditional Arabic"/>
          <w:rtl/>
          <w:lang w:bidi="ar-SA"/>
        </w:rPr>
      </w:pPr>
      <w:r w:rsidRPr="00636EA8">
        <w:rPr>
          <w:rtl/>
          <w:lang w:bidi="ar-SA"/>
        </w:rPr>
        <w:t>همان‌طور که نخستین آفرینش را آغاز نمودیم، دوباره آن را تکرار می‌کنیم.</w:t>
      </w:r>
    </w:p>
    <w:p w:rsidR="00142677" w:rsidRPr="00636EA8" w:rsidRDefault="00142677" w:rsidP="00BB388D">
      <w:pPr>
        <w:autoSpaceDE w:val="0"/>
        <w:autoSpaceDN w:val="0"/>
        <w:adjustRightInd w:val="0"/>
        <w:rPr>
          <w:rFonts w:ascii="Traditional Arabic"/>
          <w:rtl/>
          <w:lang w:bidi="ar-SA"/>
        </w:rPr>
      </w:pPr>
      <w:r w:rsidRPr="00636EA8">
        <w:rPr>
          <w:rFonts w:ascii="Traditional Arabic"/>
          <w:rtl/>
          <w:lang w:bidi="ar-SA"/>
        </w:rPr>
        <w:t>عایشه</w:t>
      </w:r>
      <w:r w:rsidR="002A5958" w:rsidRPr="00636EA8">
        <w:rPr>
          <w:rFonts w:cs="(M. Aiyada Ayoub ALKobaisi)"/>
          <w:rtl/>
          <w:lang w:bidi="ar-SA"/>
        </w:rPr>
        <w:t>&amp;</w:t>
      </w:r>
      <w:r w:rsidRPr="00636EA8">
        <w:rPr>
          <w:rFonts w:ascii="Traditional Arabic"/>
          <w:rtl/>
          <w:lang w:bidi="ar-SA"/>
        </w:rPr>
        <w:t xml:space="preserve"> با تعجب پرسید: </w:t>
      </w:r>
      <w:r w:rsidR="00D630EA" w:rsidRPr="00636EA8">
        <w:rPr>
          <w:rFonts w:ascii="Traditional Arabic"/>
          <w:rtl/>
          <w:lang w:bidi="ar-SA"/>
        </w:rPr>
        <w:t>ای رسول‌خدا! در این صورت مردان و زنان، به یکدیگر نگاه می‌کنند؟</w:t>
      </w:r>
      <w:r w:rsidRPr="00636EA8">
        <w:rPr>
          <w:rFonts w:ascii="Traditional Arabic"/>
          <w:rtl/>
          <w:lang w:bidi="ar-SA"/>
        </w:rPr>
        <w:t>!</w:t>
      </w:r>
      <w:r w:rsidR="00D630EA" w:rsidRPr="00636EA8">
        <w:rPr>
          <w:rFonts w:ascii="Traditional Arabic"/>
          <w:rtl/>
          <w:lang w:bidi="ar-SA"/>
        </w:rPr>
        <w:t xml:space="preserve"> </w:t>
      </w:r>
      <w:r w:rsidRPr="00636EA8">
        <w:rPr>
          <w:rFonts w:ascii="Traditional Arabic"/>
          <w:rtl/>
          <w:lang w:bidi="ar-SA"/>
        </w:rPr>
        <w:t>رسول‌الله</w:t>
      </w:r>
      <w:r w:rsidRPr="00636EA8">
        <w:rPr>
          <w:rFonts w:ascii="Traditional Arabic"/>
          <w:lang w:bidi="ar-SA"/>
        </w:rPr>
        <w:sym w:font="AGA Arabesque" w:char="F072"/>
      </w:r>
      <w:r w:rsidRPr="00636EA8">
        <w:rPr>
          <w:rFonts w:ascii="Traditional Arabic"/>
          <w:rtl/>
          <w:lang w:bidi="ar-SA"/>
        </w:rPr>
        <w:t xml:space="preserve"> </w:t>
      </w:r>
      <w:r w:rsidR="00D630EA" w:rsidRPr="00636EA8">
        <w:rPr>
          <w:rFonts w:ascii="Traditional Arabic"/>
          <w:rtl/>
          <w:lang w:bidi="ar-SA"/>
        </w:rPr>
        <w:t>فرمود: «وضعیت، سخت‌تر از آن است که در این فکر باشند».</w:t>
      </w:r>
      <w:r w:rsidRPr="00636EA8">
        <w:rPr>
          <w:rFonts w:ascii="Traditional Arabic"/>
          <w:rtl/>
          <w:lang w:bidi="ar-SA"/>
        </w:rPr>
        <w:t xml:space="preserve"> یا فرمود: «مسأله، دشوارتر و مهم‌تر از </w:t>
      </w:r>
      <w:r w:rsidR="00AE1D5F" w:rsidRPr="00636EA8">
        <w:rPr>
          <w:rFonts w:ascii="Traditional Arabic"/>
          <w:rtl/>
          <w:lang w:bidi="ar-SA"/>
        </w:rPr>
        <w:t>این</w:t>
      </w:r>
      <w:r w:rsidR="00AE1D5F" w:rsidRPr="00636EA8">
        <w:rPr>
          <w:rFonts w:ascii="Traditional Arabic"/>
          <w:cs/>
          <w:lang w:bidi="ar-SA"/>
        </w:rPr>
        <w:t>‎</w:t>
      </w:r>
      <w:r w:rsidR="00AE1D5F" w:rsidRPr="00636EA8">
        <w:rPr>
          <w:rFonts w:ascii="Traditional Arabic"/>
          <w:rtl/>
          <w:lang w:bidi="ar-SA"/>
        </w:rPr>
        <w:t>ست</w:t>
      </w:r>
      <w:r w:rsidRPr="00636EA8">
        <w:rPr>
          <w:rFonts w:ascii="Traditional Arabic"/>
          <w:rtl/>
          <w:lang w:bidi="ar-SA"/>
        </w:rPr>
        <w:t xml:space="preserve"> که به یکدیگر نگاه کنند»؛ یعنی، وضعیت، خیلی سخت و دشوار است و هیچ‌کس به دیگری نگاه نمی‌کند.</w:t>
      </w:r>
    </w:p>
    <w:p w:rsidR="00142677" w:rsidRPr="00636EA8" w:rsidRDefault="00C8054F" w:rsidP="005C1E26">
      <w:pPr>
        <w:pStyle w:val="a0"/>
        <w:rPr>
          <w:rFonts w:ascii="(normal text)" w:hAnsi="(normal text)"/>
          <w:rtl/>
          <w:lang w:bidi="ar-SA"/>
        </w:rPr>
      </w:pPr>
      <w:r w:rsidRPr="00636EA8">
        <w:rPr>
          <w:rFonts w:ascii="KFGQPC Uthman Taha Naskh" w:cs="KFGQPC Uthman Taha Naskh" w:hint="cs"/>
          <w:rtl/>
          <w:lang w:bidi="ar-SA"/>
        </w:rPr>
        <w:t>﴿</w:t>
      </w:r>
      <w:r w:rsidR="005C1E26" w:rsidRPr="00636EA8">
        <w:rPr>
          <w:rFonts w:ascii="KFGQPC Uthmanic Script HAFS" w:hint="eastAsia"/>
          <w:rtl/>
          <w:lang w:bidi="ar-SA"/>
        </w:rPr>
        <w:t>لِكُلِّ</w:t>
      </w:r>
      <w:r w:rsidR="005C1E26" w:rsidRPr="00636EA8">
        <w:rPr>
          <w:rFonts w:ascii="KFGQPC Uthmanic Script HAFS"/>
          <w:rtl/>
          <w:lang w:bidi="ar-SA"/>
        </w:rPr>
        <w:t xml:space="preserve"> </w:t>
      </w:r>
      <w:r w:rsidR="005C1E26" w:rsidRPr="00636EA8">
        <w:rPr>
          <w:rFonts w:ascii="KFGQPC Uthmanic Script HAFS" w:hint="cs"/>
          <w:rtl/>
          <w:lang w:bidi="ar-SA"/>
        </w:rPr>
        <w:t>ٱ</w:t>
      </w:r>
      <w:r w:rsidR="005C1E26" w:rsidRPr="00636EA8">
        <w:rPr>
          <w:rFonts w:ascii="KFGQPC Uthmanic Script HAFS" w:hint="eastAsia"/>
          <w:rtl/>
          <w:lang w:bidi="ar-SA"/>
        </w:rPr>
        <w:t>م</w:t>
      </w:r>
      <w:r w:rsidR="005C1E26" w:rsidRPr="00636EA8">
        <w:rPr>
          <w:rFonts w:ascii="KFGQPC Uthmanic Script HAFS" w:hint="cs"/>
          <w:rtl/>
          <w:lang w:bidi="ar-SA"/>
        </w:rPr>
        <w:t>ۡ</w:t>
      </w:r>
      <w:r w:rsidR="005C1E26" w:rsidRPr="00636EA8">
        <w:rPr>
          <w:rFonts w:ascii="KFGQPC Uthmanic Script HAFS" w:hint="eastAsia"/>
          <w:rtl/>
          <w:lang w:bidi="ar-SA"/>
        </w:rPr>
        <w:t>رِي</w:t>
      </w:r>
      <w:r w:rsidR="005C1E26" w:rsidRPr="00636EA8">
        <w:rPr>
          <w:rFonts w:ascii="KFGQPC Uthmanic Script HAFS" w:hint="cs"/>
          <w:rtl/>
          <w:lang w:bidi="ar-SA"/>
        </w:rPr>
        <w:t>ٕٖ</w:t>
      </w:r>
      <w:r w:rsidR="005C1E26" w:rsidRPr="00636EA8">
        <w:rPr>
          <w:rFonts w:ascii="KFGQPC Uthmanic Script HAFS"/>
          <w:rtl/>
          <w:lang w:bidi="ar-SA"/>
        </w:rPr>
        <w:t xml:space="preserve"> </w:t>
      </w:r>
      <w:r w:rsidR="005C1E26" w:rsidRPr="00636EA8">
        <w:rPr>
          <w:rFonts w:ascii="KFGQPC Uthmanic Script HAFS" w:hint="eastAsia"/>
          <w:rtl/>
          <w:lang w:bidi="ar-SA"/>
        </w:rPr>
        <w:t>مِّن</w:t>
      </w:r>
      <w:r w:rsidR="005C1E26" w:rsidRPr="00636EA8">
        <w:rPr>
          <w:rFonts w:ascii="KFGQPC Uthmanic Script HAFS" w:hint="cs"/>
          <w:rtl/>
          <w:lang w:bidi="ar-SA"/>
        </w:rPr>
        <w:t>ۡ</w:t>
      </w:r>
      <w:r w:rsidR="005C1E26" w:rsidRPr="00636EA8">
        <w:rPr>
          <w:rFonts w:ascii="KFGQPC Uthmanic Script HAFS" w:hint="eastAsia"/>
          <w:rtl/>
          <w:lang w:bidi="ar-SA"/>
        </w:rPr>
        <w:t>هُم</w:t>
      </w:r>
      <w:r w:rsidR="005C1E26" w:rsidRPr="00636EA8">
        <w:rPr>
          <w:rFonts w:ascii="KFGQPC Uthmanic Script HAFS" w:hint="cs"/>
          <w:rtl/>
          <w:lang w:bidi="ar-SA"/>
        </w:rPr>
        <w:t>ۡ</w:t>
      </w:r>
      <w:r w:rsidR="005C1E26" w:rsidRPr="00636EA8">
        <w:rPr>
          <w:rFonts w:ascii="KFGQPC Uthmanic Script HAFS"/>
          <w:rtl/>
          <w:lang w:bidi="ar-SA"/>
        </w:rPr>
        <w:t xml:space="preserve"> </w:t>
      </w:r>
      <w:r w:rsidR="005C1E26" w:rsidRPr="00636EA8">
        <w:rPr>
          <w:rFonts w:ascii="KFGQPC Uthmanic Script HAFS" w:hint="eastAsia"/>
          <w:rtl/>
          <w:lang w:bidi="ar-SA"/>
        </w:rPr>
        <w:t>يَو</w:t>
      </w:r>
      <w:r w:rsidR="005C1E26" w:rsidRPr="00636EA8">
        <w:rPr>
          <w:rFonts w:ascii="KFGQPC Uthmanic Script HAFS" w:hint="cs"/>
          <w:rtl/>
          <w:lang w:bidi="ar-SA"/>
        </w:rPr>
        <w:t>ۡ</w:t>
      </w:r>
      <w:r w:rsidR="005C1E26" w:rsidRPr="00636EA8">
        <w:rPr>
          <w:rFonts w:ascii="KFGQPC Uthmanic Script HAFS" w:hint="eastAsia"/>
          <w:rtl/>
          <w:lang w:bidi="ar-SA"/>
        </w:rPr>
        <w:t>مَئِذ</w:t>
      </w:r>
      <w:r w:rsidR="005C1E26" w:rsidRPr="00636EA8">
        <w:rPr>
          <w:rFonts w:ascii="KFGQPC Uthmanic Script HAFS" w:hint="cs"/>
          <w:rtl/>
          <w:lang w:bidi="ar-SA"/>
        </w:rPr>
        <w:t>ٖ</w:t>
      </w:r>
      <w:r w:rsidR="005C1E26" w:rsidRPr="00636EA8">
        <w:rPr>
          <w:rFonts w:ascii="KFGQPC Uthmanic Script HAFS"/>
          <w:rtl/>
          <w:lang w:bidi="ar-SA"/>
        </w:rPr>
        <w:t xml:space="preserve"> </w:t>
      </w:r>
      <w:r w:rsidR="005C1E26" w:rsidRPr="00636EA8">
        <w:rPr>
          <w:rFonts w:ascii="KFGQPC Uthmanic Script HAFS" w:hint="eastAsia"/>
          <w:rtl/>
          <w:lang w:bidi="ar-SA"/>
        </w:rPr>
        <w:t>شَأ</w:t>
      </w:r>
      <w:r w:rsidR="005C1E26" w:rsidRPr="00636EA8">
        <w:rPr>
          <w:rFonts w:ascii="KFGQPC Uthmanic Script HAFS" w:hint="cs"/>
          <w:rtl/>
          <w:lang w:bidi="ar-SA"/>
        </w:rPr>
        <w:t>ۡ</w:t>
      </w:r>
      <w:r w:rsidR="005C1E26" w:rsidRPr="00636EA8">
        <w:rPr>
          <w:rFonts w:ascii="KFGQPC Uthmanic Script HAFS" w:hint="eastAsia"/>
          <w:rtl/>
          <w:lang w:bidi="ar-SA"/>
        </w:rPr>
        <w:t>ن</w:t>
      </w:r>
      <w:r w:rsidR="005C1E26" w:rsidRPr="00636EA8">
        <w:rPr>
          <w:rFonts w:ascii="KFGQPC Uthmanic Script HAFS" w:hint="cs"/>
          <w:rtl/>
          <w:lang w:bidi="ar-SA"/>
        </w:rPr>
        <w:t>ٞ</w:t>
      </w:r>
      <w:r w:rsidR="005C1E26" w:rsidRPr="00636EA8">
        <w:rPr>
          <w:rFonts w:ascii="KFGQPC Uthmanic Script HAFS"/>
          <w:rtl/>
          <w:lang w:bidi="ar-SA"/>
        </w:rPr>
        <w:t xml:space="preserve"> </w:t>
      </w:r>
      <w:r w:rsidR="005C1E26" w:rsidRPr="00636EA8">
        <w:rPr>
          <w:rFonts w:ascii="KFGQPC Uthmanic Script HAFS" w:hint="eastAsia"/>
          <w:rtl/>
          <w:lang w:bidi="ar-SA"/>
        </w:rPr>
        <w:t>يُغ</w:t>
      </w:r>
      <w:r w:rsidR="005C1E26" w:rsidRPr="00636EA8">
        <w:rPr>
          <w:rFonts w:ascii="KFGQPC Uthmanic Script HAFS" w:hint="cs"/>
          <w:rtl/>
          <w:lang w:bidi="ar-SA"/>
        </w:rPr>
        <w:t>ۡ</w:t>
      </w:r>
      <w:r w:rsidR="005C1E26" w:rsidRPr="00636EA8">
        <w:rPr>
          <w:rFonts w:ascii="KFGQPC Uthmanic Script HAFS" w:hint="eastAsia"/>
          <w:rtl/>
          <w:lang w:bidi="ar-SA"/>
        </w:rPr>
        <w:t>نِيهِ</w:t>
      </w:r>
      <w:r w:rsidR="005C1E26" w:rsidRPr="00636EA8">
        <w:rPr>
          <w:rFonts w:ascii="KFGQPC Uthmanic Script HAFS"/>
          <w:rtl/>
          <w:lang w:bidi="ar-SA"/>
        </w:rPr>
        <w:t xml:space="preserve"> </w:t>
      </w:r>
      <w:r w:rsidR="005C1E26" w:rsidRPr="00636EA8">
        <w:rPr>
          <w:rFonts w:ascii="KFGQPC Uthmanic Script HAFS" w:hint="cs"/>
          <w:rtl/>
          <w:lang w:bidi="ar-SA"/>
        </w:rPr>
        <w:t>٣٧</w:t>
      </w:r>
      <w:r w:rsidRPr="00636EA8">
        <w:rPr>
          <w:rFonts w:ascii="KFGQPC Uthman Taha Naskh" w:cs="KFGQPC Uthman Taha Naskh" w:hint="cs"/>
          <w:rtl/>
          <w:lang w:bidi="ar-SA"/>
        </w:rPr>
        <w:t>﴾</w:t>
      </w:r>
      <w:r w:rsidR="005C1E26" w:rsidRPr="00636EA8">
        <w:rPr>
          <w:rFonts w:ascii="KFGQPC Uthman Taha Naskh" w:cs="KFGQPC Uthman Taha Naskh"/>
          <w:rtl/>
          <w:lang w:bidi="ar-SA"/>
        </w:rPr>
        <w:t xml:space="preserve"> </w:t>
      </w:r>
      <w:r w:rsidR="005C1E26" w:rsidRPr="00636EA8">
        <w:rPr>
          <w:rFonts w:ascii="KFGQPC Uthman Taha Naskh" w:cs="KFGQPC Uthman Taha Naskh"/>
          <w:lang w:bidi="ar-SA"/>
        </w:rPr>
        <w:tab/>
      </w:r>
      <w:r w:rsidR="005C1E26" w:rsidRPr="00636EA8">
        <w:rPr>
          <w:rStyle w:val="Char8"/>
          <w:rtl/>
        </w:rPr>
        <w:t>[</w:t>
      </w:r>
      <w:r w:rsidR="005C1E26" w:rsidRPr="00636EA8">
        <w:rPr>
          <w:rStyle w:val="Char8"/>
          <w:rFonts w:hint="eastAsia"/>
          <w:rtl/>
        </w:rPr>
        <w:t>عبس</w:t>
      </w:r>
      <w:r w:rsidR="005C1E26" w:rsidRPr="00636EA8">
        <w:rPr>
          <w:rStyle w:val="Char8"/>
          <w:rtl/>
        </w:rPr>
        <w:t xml:space="preserve"> : </w:t>
      </w:r>
      <w:r w:rsidR="005C1E26" w:rsidRPr="00636EA8">
        <w:rPr>
          <w:rStyle w:val="Char8"/>
          <w:rFonts w:hint="cs"/>
          <w:rtl/>
        </w:rPr>
        <w:t>٣٧</w:t>
      </w:r>
      <w:r w:rsidR="005C1E26" w:rsidRPr="00636EA8">
        <w:rPr>
          <w:rStyle w:val="Char8"/>
          <w:rtl/>
        </w:rPr>
        <w:t xml:space="preserve">]  </w:t>
      </w:r>
      <w:r w:rsidR="007503E5" w:rsidRPr="00636EA8">
        <w:rPr>
          <w:rStyle w:val="Char8"/>
          <w:rtl/>
        </w:rPr>
        <w:tab/>
      </w:r>
    </w:p>
    <w:p w:rsidR="00142677" w:rsidRPr="00636EA8" w:rsidRDefault="00142677" w:rsidP="00BB388D">
      <w:pPr>
        <w:pStyle w:val="a1"/>
        <w:rPr>
          <w:rtl/>
          <w:lang w:bidi="ar-SA"/>
        </w:rPr>
      </w:pPr>
      <w:r w:rsidRPr="00636EA8">
        <w:rPr>
          <w:rtl/>
          <w:lang w:bidi="ar-SA"/>
        </w:rPr>
        <w:t>در آن روز هر کسی گرفتاری و کاری دارد که او را به خود مشغول می‌سازد.</w:t>
      </w:r>
    </w:p>
    <w:p w:rsidR="00142677" w:rsidRPr="00636EA8" w:rsidRDefault="00142677" w:rsidP="00BB388D">
      <w:pPr>
        <w:autoSpaceDE w:val="0"/>
        <w:autoSpaceDN w:val="0"/>
        <w:adjustRightInd w:val="0"/>
        <w:rPr>
          <w:rtl/>
          <w:lang w:bidi="ar-SA"/>
        </w:rPr>
      </w:pPr>
      <w:r w:rsidRPr="00636EA8">
        <w:rPr>
          <w:rtl/>
          <w:lang w:bidi="ar-SA"/>
        </w:rPr>
        <w:t>امید است که الله متعال، ما و سایر مسلمانان را از عذ</w:t>
      </w:r>
      <w:r w:rsidR="00524E27" w:rsidRPr="00636EA8">
        <w:rPr>
          <w:rFonts w:hint="cs"/>
          <w:rtl/>
          <w:lang w:bidi="ar-SA"/>
        </w:rPr>
        <w:t>ا</w:t>
      </w:r>
      <w:r w:rsidRPr="00636EA8">
        <w:rPr>
          <w:rtl/>
          <w:lang w:bidi="ar-SA"/>
        </w:rPr>
        <w:t>ب آتش نجات دهد و همه‌ی ما را جزو کسانی قرار دهد که از او می‌ترسند و به او امیدوارند.</w:t>
      </w:r>
    </w:p>
    <w:p w:rsidR="00142677" w:rsidRPr="00636EA8" w:rsidRDefault="00142677" w:rsidP="00E856DA">
      <w:pPr>
        <w:autoSpaceDE w:val="0"/>
        <w:autoSpaceDN w:val="0"/>
        <w:adjustRightInd w:val="0"/>
        <w:ind w:firstLine="0"/>
        <w:jc w:val="center"/>
        <w:rPr>
          <w:rtl/>
          <w:lang w:bidi="ar-SA"/>
        </w:rPr>
      </w:pPr>
      <w:r w:rsidRPr="00636EA8">
        <w:rPr>
          <w:rtl/>
          <w:lang w:bidi="ar-SA"/>
        </w:rPr>
        <w:t>***</w:t>
      </w:r>
    </w:p>
    <w:p w:rsidR="007503E5" w:rsidRPr="00636EA8" w:rsidRDefault="007503E5" w:rsidP="00BB388D">
      <w:pPr>
        <w:autoSpaceDE w:val="0"/>
        <w:autoSpaceDN w:val="0"/>
        <w:adjustRightInd w:val="0"/>
        <w:jc w:val="center"/>
        <w:rPr>
          <w:rtl/>
          <w:lang w:bidi="ar-SA"/>
        </w:rPr>
        <w:sectPr w:rsidR="007503E5" w:rsidRPr="00636EA8" w:rsidSect="00270467">
          <w:headerReference w:type="default" r:id="rId33"/>
          <w:footnotePr>
            <w:numRestart w:val="eachPage"/>
          </w:footnotePr>
          <w:pgSz w:w="11906" w:h="16838" w:code="9"/>
          <w:pgMar w:top="737" w:right="2381" w:bottom="3969" w:left="2381" w:header="737" w:footer="3969" w:gutter="0"/>
          <w:cols w:space="720"/>
          <w:titlePg/>
          <w:bidi/>
          <w:rtlGutter/>
          <w:docGrid w:linePitch="360"/>
        </w:sectPr>
      </w:pPr>
    </w:p>
    <w:p w:rsidR="00142677" w:rsidRPr="00636EA8" w:rsidRDefault="00142677" w:rsidP="00BB388D">
      <w:pPr>
        <w:pStyle w:val="a"/>
        <w:rPr>
          <w:rtl/>
          <w:lang w:bidi="ar-SA"/>
        </w:rPr>
      </w:pPr>
      <w:bookmarkStart w:id="28" w:name="_Toc319393490"/>
      <w:r w:rsidRPr="00636EA8">
        <w:rPr>
          <w:rtl/>
          <w:lang w:bidi="ar-SA"/>
        </w:rPr>
        <w:t>51- باب: امید به رحمت پروردگار</w:t>
      </w:r>
      <w:bookmarkEnd w:id="28"/>
    </w:p>
    <w:p w:rsidR="00D630EA" w:rsidRPr="00636EA8" w:rsidRDefault="00142677" w:rsidP="00BB388D">
      <w:pPr>
        <w:autoSpaceDE w:val="0"/>
        <w:autoSpaceDN w:val="0"/>
        <w:adjustRightInd w:val="0"/>
        <w:rPr>
          <w:rFonts w:ascii="Traditional Arabic"/>
          <w:rtl/>
          <w:lang w:bidi="ar-SA"/>
        </w:rPr>
      </w:pPr>
      <w:r w:rsidRPr="00636EA8">
        <w:rPr>
          <w:rFonts w:ascii="Traditional Arabic"/>
          <w:rtl/>
          <w:lang w:bidi="ar-SA"/>
        </w:rPr>
        <w:t>الله متعال، می‌فرماید:</w:t>
      </w:r>
    </w:p>
    <w:p w:rsidR="00142677" w:rsidRPr="00636EA8" w:rsidRDefault="00C8054F" w:rsidP="00C4300D">
      <w:pPr>
        <w:pStyle w:val="a0"/>
        <w:rPr>
          <w:rFonts w:hAnsi="AGA Arabesque"/>
          <w:rtl/>
          <w:lang w:bidi="ar-SA"/>
        </w:rPr>
      </w:pPr>
      <w:r w:rsidRPr="00636EA8">
        <w:rPr>
          <w:rFonts w:ascii="KFGQPC Uthman Taha Naskh" w:cs="KFGQPC Uthman Taha Naskh" w:hint="cs"/>
          <w:sz w:val="24"/>
          <w:szCs w:val="24"/>
          <w:rtl/>
          <w:lang w:bidi="ar-SA"/>
        </w:rPr>
        <w:t>﴿</w:t>
      </w:r>
      <w:r w:rsidR="00C4300D" w:rsidRPr="00636EA8">
        <w:rPr>
          <w:rFonts w:ascii="KFGQPC Uthmanic Script HAFS" w:hint="eastAsia"/>
          <w:sz w:val="24"/>
          <w:szCs w:val="24"/>
          <w:rtl/>
          <w:lang w:bidi="ar-SA"/>
        </w:rPr>
        <w:t>قُل</w:t>
      </w:r>
      <w:r w:rsidR="00C4300D" w:rsidRPr="00636EA8">
        <w:rPr>
          <w:rFonts w:ascii="KFGQPC Uthmanic Script HAFS" w:hint="cs"/>
          <w:sz w:val="24"/>
          <w:szCs w:val="24"/>
          <w:rtl/>
          <w:lang w:bidi="ar-SA"/>
        </w:rPr>
        <w:t>ۡ</w:t>
      </w:r>
      <w:r w:rsidR="00C4300D" w:rsidRPr="00636EA8">
        <w:rPr>
          <w:rFonts w:ascii="KFGQPC Uthmanic Script HAFS"/>
          <w:sz w:val="24"/>
          <w:szCs w:val="24"/>
          <w:rtl/>
          <w:lang w:bidi="ar-SA"/>
        </w:rPr>
        <w:t xml:space="preserve"> </w:t>
      </w:r>
      <w:r w:rsidR="00C4300D" w:rsidRPr="00636EA8">
        <w:rPr>
          <w:rFonts w:ascii="KFGQPC Uthmanic Script HAFS" w:hint="eastAsia"/>
          <w:sz w:val="24"/>
          <w:szCs w:val="24"/>
          <w:rtl/>
          <w:lang w:bidi="ar-SA"/>
        </w:rPr>
        <w:t>يَ</w:t>
      </w:r>
      <w:r w:rsidR="00C4300D" w:rsidRPr="00636EA8">
        <w:rPr>
          <w:rFonts w:ascii="KFGQPC Uthmanic Script HAFS" w:hint="cs"/>
          <w:sz w:val="24"/>
          <w:szCs w:val="24"/>
          <w:rtl/>
          <w:lang w:bidi="ar-SA"/>
        </w:rPr>
        <w:t>ٰ</w:t>
      </w:r>
      <w:r w:rsidR="00C4300D" w:rsidRPr="00636EA8">
        <w:rPr>
          <w:rFonts w:ascii="KFGQPC Uthmanic Script HAFS" w:hint="eastAsia"/>
          <w:sz w:val="24"/>
          <w:szCs w:val="24"/>
          <w:rtl/>
          <w:lang w:bidi="ar-SA"/>
        </w:rPr>
        <w:t>عِبَادِيَ</w:t>
      </w:r>
      <w:r w:rsidR="00C4300D" w:rsidRPr="00636EA8">
        <w:rPr>
          <w:rFonts w:ascii="KFGQPC Uthmanic Script HAFS"/>
          <w:sz w:val="24"/>
          <w:szCs w:val="24"/>
          <w:rtl/>
          <w:lang w:bidi="ar-SA"/>
        </w:rPr>
        <w:t xml:space="preserve"> </w:t>
      </w:r>
      <w:r w:rsidR="00C4300D" w:rsidRPr="00636EA8">
        <w:rPr>
          <w:rFonts w:ascii="KFGQPC Uthmanic Script HAFS" w:hint="cs"/>
          <w:sz w:val="24"/>
          <w:szCs w:val="24"/>
          <w:rtl/>
          <w:lang w:bidi="ar-SA"/>
        </w:rPr>
        <w:t>ٱ</w:t>
      </w:r>
      <w:r w:rsidR="00C4300D" w:rsidRPr="00636EA8">
        <w:rPr>
          <w:rFonts w:ascii="KFGQPC Uthmanic Script HAFS" w:hint="eastAsia"/>
          <w:sz w:val="24"/>
          <w:szCs w:val="24"/>
          <w:rtl/>
          <w:lang w:bidi="ar-SA"/>
        </w:rPr>
        <w:t>لَّذِينَ</w:t>
      </w:r>
      <w:r w:rsidR="00C4300D" w:rsidRPr="00636EA8">
        <w:rPr>
          <w:rFonts w:ascii="KFGQPC Uthmanic Script HAFS"/>
          <w:sz w:val="24"/>
          <w:szCs w:val="24"/>
          <w:rtl/>
          <w:lang w:bidi="ar-SA"/>
        </w:rPr>
        <w:t xml:space="preserve"> </w:t>
      </w:r>
      <w:r w:rsidR="00C4300D" w:rsidRPr="00636EA8">
        <w:rPr>
          <w:rFonts w:ascii="KFGQPC Uthmanic Script HAFS" w:hint="eastAsia"/>
          <w:sz w:val="24"/>
          <w:szCs w:val="24"/>
          <w:rtl/>
          <w:lang w:bidi="ar-SA"/>
        </w:rPr>
        <w:t>أَس</w:t>
      </w:r>
      <w:r w:rsidR="00C4300D" w:rsidRPr="00636EA8">
        <w:rPr>
          <w:rFonts w:ascii="KFGQPC Uthmanic Script HAFS" w:hint="cs"/>
          <w:sz w:val="24"/>
          <w:szCs w:val="24"/>
          <w:rtl/>
          <w:lang w:bidi="ar-SA"/>
        </w:rPr>
        <w:t>ۡ</w:t>
      </w:r>
      <w:r w:rsidR="00C4300D" w:rsidRPr="00636EA8">
        <w:rPr>
          <w:rFonts w:ascii="KFGQPC Uthmanic Script HAFS" w:hint="eastAsia"/>
          <w:sz w:val="24"/>
          <w:szCs w:val="24"/>
          <w:rtl/>
          <w:lang w:bidi="ar-SA"/>
        </w:rPr>
        <w:t>رَفُواْ</w:t>
      </w:r>
      <w:r w:rsidR="00C4300D" w:rsidRPr="00636EA8">
        <w:rPr>
          <w:rFonts w:ascii="KFGQPC Uthmanic Script HAFS"/>
          <w:sz w:val="24"/>
          <w:szCs w:val="24"/>
          <w:rtl/>
          <w:lang w:bidi="ar-SA"/>
        </w:rPr>
        <w:t xml:space="preserve"> </w:t>
      </w:r>
      <w:r w:rsidR="00C4300D" w:rsidRPr="00636EA8">
        <w:rPr>
          <w:rFonts w:ascii="KFGQPC Uthmanic Script HAFS" w:hint="eastAsia"/>
          <w:sz w:val="24"/>
          <w:szCs w:val="24"/>
          <w:rtl/>
          <w:lang w:bidi="ar-SA"/>
        </w:rPr>
        <w:t>عَلَى</w:t>
      </w:r>
      <w:r w:rsidR="00C4300D" w:rsidRPr="00636EA8">
        <w:rPr>
          <w:rFonts w:ascii="KFGQPC Uthmanic Script HAFS" w:hint="cs"/>
          <w:sz w:val="24"/>
          <w:szCs w:val="24"/>
          <w:rtl/>
          <w:lang w:bidi="ar-SA"/>
        </w:rPr>
        <w:t>ٰٓ</w:t>
      </w:r>
      <w:r w:rsidR="00C4300D" w:rsidRPr="00636EA8">
        <w:rPr>
          <w:rFonts w:ascii="KFGQPC Uthmanic Script HAFS"/>
          <w:sz w:val="24"/>
          <w:szCs w:val="24"/>
          <w:rtl/>
          <w:lang w:bidi="ar-SA"/>
        </w:rPr>
        <w:t xml:space="preserve"> </w:t>
      </w:r>
      <w:r w:rsidR="00C4300D" w:rsidRPr="00636EA8">
        <w:rPr>
          <w:rFonts w:ascii="KFGQPC Uthmanic Script HAFS" w:hint="eastAsia"/>
          <w:sz w:val="24"/>
          <w:szCs w:val="24"/>
          <w:rtl/>
          <w:lang w:bidi="ar-SA"/>
        </w:rPr>
        <w:t>أَنفُسِهِم</w:t>
      </w:r>
      <w:r w:rsidR="00C4300D" w:rsidRPr="00636EA8">
        <w:rPr>
          <w:rFonts w:ascii="KFGQPC Uthmanic Script HAFS" w:hint="cs"/>
          <w:sz w:val="24"/>
          <w:szCs w:val="24"/>
          <w:rtl/>
          <w:lang w:bidi="ar-SA"/>
        </w:rPr>
        <w:t>ۡ</w:t>
      </w:r>
      <w:r w:rsidR="00C4300D" w:rsidRPr="00636EA8">
        <w:rPr>
          <w:rFonts w:ascii="KFGQPC Uthmanic Script HAFS"/>
          <w:sz w:val="24"/>
          <w:szCs w:val="24"/>
          <w:rtl/>
          <w:lang w:bidi="ar-SA"/>
        </w:rPr>
        <w:t xml:space="preserve"> </w:t>
      </w:r>
      <w:r w:rsidR="00C4300D" w:rsidRPr="00636EA8">
        <w:rPr>
          <w:rFonts w:ascii="KFGQPC Uthmanic Script HAFS" w:hint="eastAsia"/>
          <w:sz w:val="24"/>
          <w:szCs w:val="24"/>
          <w:rtl/>
          <w:lang w:bidi="ar-SA"/>
        </w:rPr>
        <w:t>لَا</w:t>
      </w:r>
      <w:r w:rsidR="00C4300D" w:rsidRPr="00636EA8">
        <w:rPr>
          <w:rFonts w:ascii="KFGQPC Uthmanic Script HAFS"/>
          <w:sz w:val="24"/>
          <w:szCs w:val="24"/>
          <w:rtl/>
          <w:lang w:bidi="ar-SA"/>
        </w:rPr>
        <w:t xml:space="preserve"> </w:t>
      </w:r>
      <w:r w:rsidR="00C4300D" w:rsidRPr="00636EA8">
        <w:rPr>
          <w:rFonts w:ascii="KFGQPC Uthmanic Script HAFS" w:hint="eastAsia"/>
          <w:sz w:val="24"/>
          <w:szCs w:val="24"/>
          <w:rtl/>
          <w:lang w:bidi="ar-SA"/>
        </w:rPr>
        <w:t>تَق</w:t>
      </w:r>
      <w:r w:rsidR="00C4300D" w:rsidRPr="00636EA8">
        <w:rPr>
          <w:rFonts w:ascii="KFGQPC Uthmanic Script HAFS" w:hint="cs"/>
          <w:sz w:val="24"/>
          <w:szCs w:val="24"/>
          <w:rtl/>
          <w:lang w:bidi="ar-SA"/>
        </w:rPr>
        <w:t>ۡ</w:t>
      </w:r>
      <w:r w:rsidR="00C4300D" w:rsidRPr="00636EA8">
        <w:rPr>
          <w:rFonts w:ascii="KFGQPC Uthmanic Script HAFS" w:hint="eastAsia"/>
          <w:sz w:val="24"/>
          <w:szCs w:val="24"/>
          <w:rtl/>
          <w:lang w:bidi="ar-SA"/>
        </w:rPr>
        <w:t>نَطُواْ</w:t>
      </w:r>
      <w:r w:rsidR="00C4300D" w:rsidRPr="00636EA8">
        <w:rPr>
          <w:rFonts w:ascii="KFGQPC Uthmanic Script HAFS"/>
          <w:sz w:val="24"/>
          <w:szCs w:val="24"/>
          <w:rtl/>
          <w:lang w:bidi="ar-SA"/>
        </w:rPr>
        <w:t xml:space="preserve"> </w:t>
      </w:r>
      <w:r w:rsidR="00C4300D" w:rsidRPr="00636EA8">
        <w:rPr>
          <w:rFonts w:ascii="KFGQPC Uthmanic Script HAFS" w:hint="eastAsia"/>
          <w:sz w:val="24"/>
          <w:szCs w:val="24"/>
          <w:rtl/>
          <w:lang w:bidi="ar-SA"/>
        </w:rPr>
        <w:t>مِن</w:t>
      </w:r>
      <w:r w:rsidR="00C4300D" w:rsidRPr="00636EA8">
        <w:rPr>
          <w:rFonts w:ascii="KFGQPC Uthmanic Script HAFS"/>
          <w:sz w:val="24"/>
          <w:szCs w:val="24"/>
          <w:rtl/>
          <w:lang w:bidi="ar-SA"/>
        </w:rPr>
        <w:t xml:space="preserve"> </w:t>
      </w:r>
      <w:r w:rsidR="00C4300D" w:rsidRPr="00636EA8">
        <w:rPr>
          <w:rFonts w:ascii="KFGQPC Uthmanic Script HAFS" w:hint="eastAsia"/>
          <w:sz w:val="24"/>
          <w:szCs w:val="24"/>
          <w:rtl/>
          <w:lang w:bidi="ar-SA"/>
        </w:rPr>
        <w:t>رَّح</w:t>
      </w:r>
      <w:r w:rsidR="00C4300D" w:rsidRPr="00636EA8">
        <w:rPr>
          <w:rFonts w:ascii="KFGQPC Uthmanic Script HAFS" w:hint="cs"/>
          <w:sz w:val="24"/>
          <w:szCs w:val="24"/>
          <w:rtl/>
          <w:lang w:bidi="ar-SA"/>
        </w:rPr>
        <w:t>ۡ</w:t>
      </w:r>
      <w:r w:rsidR="00C4300D" w:rsidRPr="00636EA8">
        <w:rPr>
          <w:rFonts w:ascii="KFGQPC Uthmanic Script HAFS" w:hint="eastAsia"/>
          <w:sz w:val="24"/>
          <w:szCs w:val="24"/>
          <w:rtl/>
          <w:lang w:bidi="ar-SA"/>
        </w:rPr>
        <w:t>مَةِ</w:t>
      </w:r>
      <w:r w:rsidR="00C4300D" w:rsidRPr="00636EA8">
        <w:rPr>
          <w:rFonts w:ascii="KFGQPC Uthmanic Script HAFS"/>
          <w:sz w:val="24"/>
          <w:szCs w:val="24"/>
          <w:rtl/>
          <w:lang w:bidi="ar-SA"/>
        </w:rPr>
        <w:t xml:space="preserve"> </w:t>
      </w:r>
      <w:r w:rsidR="00C4300D" w:rsidRPr="00636EA8">
        <w:rPr>
          <w:rFonts w:ascii="KFGQPC Uthmanic Script HAFS" w:hint="cs"/>
          <w:sz w:val="24"/>
          <w:szCs w:val="24"/>
          <w:rtl/>
          <w:lang w:bidi="ar-SA"/>
        </w:rPr>
        <w:t>ٱ</w:t>
      </w:r>
      <w:r w:rsidR="00C4300D" w:rsidRPr="00636EA8">
        <w:rPr>
          <w:rFonts w:ascii="KFGQPC Uthmanic Script HAFS" w:hint="eastAsia"/>
          <w:sz w:val="24"/>
          <w:szCs w:val="24"/>
          <w:rtl/>
          <w:lang w:bidi="ar-SA"/>
        </w:rPr>
        <w:t>للَّهِ</w:t>
      </w:r>
      <w:r w:rsidR="00C4300D" w:rsidRPr="00636EA8">
        <w:rPr>
          <w:rFonts w:ascii="KFGQPC Uthmanic Script HAFS" w:hint="cs"/>
          <w:sz w:val="24"/>
          <w:szCs w:val="24"/>
          <w:rtl/>
          <w:lang w:bidi="ar-SA"/>
        </w:rPr>
        <w:t>ۚ</w:t>
      </w:r>
      <w:r w:rsidR="00C4300D" w:rsidRPr="00636EA8">
        <w:rPr>
          <w:rFonts w:ascii="KFGQPC Uthmanic Script HAFS"/>
          <w:sz w:val="24"/>
          <w:szCs w:val="24"/>
          <w:rtl/>
          <w:lang w:bidi="ar-SA"/>
        </w:rPr>
        <w:t xml:space="preserve"> </w:t>
      </w:r>
      <w:r w:rsidR="00C4300D" w:rsidRPr="00636EA8">
        <w:rPr>
          <w:rFonts w:ascii="KFGQPC Uthmanic Script HAFS" w:hint="eastAsia"/>
          <w:sz w:val="24"/>
          <w:szCs w:val="24"/>
          <w:rtl/>
          <w:lang w:bidi="ar-SA"/>
        </w:rPr>
        <w:t>إِنَّ</w:t>
      </w:r>
      <w:r w:rsidR="00C4300D" w:rsidRPr="00636EA8">
        <w:rPr>
          <w:rFonts w:ascii="KFGQPC Uthmanic Script HAFS"/>
          <w:sz w:val="24"/>
          <w:szCs w:val="24"/>
          <w:rtl/>
          <w:lang w:bidi="ar-SA"/>
        </w:rPr>
        <w:t xml:space="preserve"> </w:t>
      </w:r>
      <w:r w:rsidR="00C4300D" w:rsidRPr="00636EA8">
        <w:rPr>
          <w:rFonts w:ascii="KFGQPC Uthmanic Script HAFS" w:hint="cs"/>
          <w:sz w:val="24"/>
          <w:szCs w:val="24"/>
          <w:rtl/>
          <w:lang w:bidi="ar-SA"/>
        </w:rPr>
        <w:t>ٱ</w:t>
      </w:r>
      <w:r w:rsidR="00C4300D" w:rsidRPr="00636EA8">
        <w:rPr>
          <w:rFonts w:ascii="KFGQPC Uthmanic Script HAFS" w:hint="eastAsia"/>
          <w:sz w:val="24"/>
          <w:szCs w:val="24"/>
          <w:rtl/>
          <w:lang w:bidi="ar-SA"/>
        </w:rPr>
        <w:t>للَّهَ</w:t>
      </w:r>
      <w:r w:rsidR="00C4300D" w:rsidRPr="00636EA8">
        <w:rPr>
          <w:rFonts w:ascii="KFGQPC Uthmanic Script HAFS"/>
          <w:sz w:val="24"/>
          <w:szCs w:val="24"/>
          <w:rtl/>
          <w:lang w:bidi="ar-SA"/>
        </w:rPr>
        <w:t xml:space="preserve"> </w:t>
      </w:r>
      <w:r w:rsidR="00C4300D" w:rsidRPr="00636EA8">
        <w:rPr>
          <w:rFonts w:ascii="KFGQPC Uthmanic Script HAFS" w:hint="eastAsia"/>
          <w:sz w:val="24"/>
          <w:szCs w:val="24"/>
          <w:rtl/>
          <w:lang w:bidi="ar-SA"/>
        </w:rPr>
        <w:t>يَغ</w:t>
      </w:r>
      <w:r w:rsidR="00C4300D" w:rsidRPr="00636EA8">
        <w:rPr>
          <w:rFonts w:ascii="KFGQPC Uthmanic Script HAFS" w:hint="cs"/>
          <w:sz w:val="24"/>
          <w:szCs w:val="24"/>
          <w:rtl/>
          <w:lang w:bidi="ar-SA"/>
        </w:rPr>
        <w:t>ۡ</w:t>
      </w:r>
      <w:r w:rsidR="00C4300D" w:rsidRPr="00636EA8">
        <w:rPr>
          <w:rFonts w:ascii="KFGQPC Uthmanic Script HAFS" w:hint="eastAsia"/>
          <w:sz w:val="24"/>
          <w:szCs w:val="24"/>
          <w:rtl/>
          <w:lang w:bidi="ar-SA"/>
        </w:rPr>
        <w:t>فِرُ</w:t>
      </w:r>
      <w:r w:rsidR="00C4300D" w:rsidRPr="00636EA8">
        <w:rPr>
          <w:rFonts w:ascii="KFGQPC Uthmanic Script HAFS"/>
          <w:sz w:val="24"/>
          <w:szCs w:val="24"/>
          <w:rtl/>
          <w:lang w:bidi="ar-SA"/>
        </w:rPr>
        <w:t xml:space="preserve"> </w:t>
      </w:r>
      <w:r w:rsidR="00C4300D" w:rsidRPr="00636EA8">
        <w:rPr>
          <w:rFonts w:ascii="KFGQPC Uthmanic Script HAFS" w:hint="cs"/>
          <w:sz w:val="24"/>
          <w:szCs w:val="24"/>
          <w:rtl/>
          <w:lang w:bidi="ar-SA"/>
        </w:rPr>
        <w:t>ٱ</w:t>
      </w:r>
      <w:r w:rsidR="00C4300D" w:rsidRPr="00636EA8">
        <w:rPr>
          <w:rFonts w:ascii="KFGQPC Uthmanic Script HAFS" w:hint="eastAsia"/>
          <w:sz w:val="24"/>
          <w:szCs w:val="24"/>
          <w:rtl/>
          <w:lang w:bidi="ar-SA"/>
        </w:rPr>
        <w:t>لذُّنُوبَ</w:t>
      </w:r>
      <w:r w:rsidR="00C4300D" w:rsidRPr="00636EA8">
        <w:rPr>
          <w:rFonts w:ascii="KFGQPC Uthmanic Script HAFS"/>
          <w:sz w:val="24"/>
          <w:szCs w:val="24"/>
          <w:rtl/>
          <w:lang w:bidi="ar-SA"/>
        </w:rPr>
        <w:t xml:space="preserve"> </w:t>
      </w:r>
      <w:r w:rsidR="00C4300D" w:rsidRPr="00636EA8">
        <w:rPr>
          <w:rFonts w:ascii="KFGQPC Uthmanic Script HAFS" w:hint="eastAsia"/>
          <w:sz w:val="24"/>
          <w:szCs w:val="24"/>
          <w:rtl/>
          <w:lang w:bidi="ar-SA"/>
        </w:rPr>
        <w:t>جَمِيعًا</w:t>
      </w:r>
      <w:r w:rsidR="00C4300D" w:rsidRPr="00636EA8">
        <w:rPr>
          <w:rFonts w:ascii="KFGQPC Uthmanic Script HAFS" w:hint="cs"/>
          <w:sz w:val="24"/>
          <w:szCs w:val="24"/>
          <w:rtl/>
          <w:lang w:bidi="ar-SA"/>
        </w:rPr>
        <w:t>ۚ</w:t>
      </w:r>
      <w:r w:rsidRPr="00636EA8">
        <w:rPr>
          <w:rFonts w:ascii="KFGQPC Uthman Taha Naskh" w:cs="KFGQPC Uthman Taha Naskh" w:hint="cs"/>
          <w:sz w:val="24"/>
          <w:szCs w:val="24"/>
          <w:rtl/>
          <w:lang w:bidi="ar-SA"/>
        </w:rPr>
        <w:t>﴾</w:t>
      </w:r>
      <w:r w:rsidR="00C4300D" w:rsidRPr="00636EA8">
        <w:rPr>
          <w:rFonts w:ascii="KFGQPC Uthman Taha Naskh" w:cs="KFGQPC Uthman Taha Naskh"/>
          <w:sz w:val="24"/>
          <w:szCs w:val="24"/>
          <w:rtl/>
          <w:lang w:bidi="ar-SA"/>
        </w:rPr>
        <w:t xml:space="preserve"> </w:t>
      </w:r>
      <w:r w:rsidR="00C4300D" w:rsidRPr="00636EA8">
        <w:rPr>
          <w:rFonts w:ascii="KFGQPC Uthman Taha Naskh" w:cs="KFGQPC Uthman Taha Naskh" w:hint="cs"/>
          <w:sz w:val="24"/>
          <w:szCs w:val="24"/>
          <w:rtl/>
          <w:lang w:bidi="ar-SA"/>
        </w:rPr>
        <w:tab/>
      </w:r>
      <w:r w:rsidR="00C4300D" w:rsidRPr="00636EA8">
        <w:rPr>
          <w:rStyle w:val="Char8"/>
          <w:rtl/>
        </w:rPr>
        <w:t>[</w:t>
      </w:r>
      <w:r w:rsidR="00C4300D" w:rsidRPr="00636EA8">
        <w:rPr>
          <w:rStyle w:val="Char8"/>
          <w:rFonts w:hint="eastAsia"/>
          <w:rtl/>
        </w:rPr>
        <w:t>الزمر</w:t>
      </w:r>
      <w:r w:rsidR="00C4300D" w:rsidRPr="00636EA8">
        <w:rPr>
          <w:rStyle w:val="Char8"/>
          <w:rtl/>
        </w:rPr>
        <w:t xml:space="preserve">: </w:t>
      </w:r>
      <w:r w:rsidR="00C4300D" w:rsidRPr="00636EA8">
        <w:rPr>
          <w:rStyle w:val="Char8"/>
          <w:rFonts w:hint="cs"/>
          <w:rtl/>
        </w:rPr>
        <w:t>٥٣</w:t>
      </w:r>
      <w:r w:rsidR="00C4300D" w:rsidRPr="00636EA8">
        <w:rPr>
          <w:rStyle w:val="Char8"/>
          <w:rtl/>
        </w:rPr>
        <w:t xml:space="preserve">]  </w:t>
      </w:r>
      <w:r w:rsidR="007503E5" w:rsidRPr="00636EA8">
        <w:rPr>
          <w:rStyle w:val="Char8"/>
          <w:rtl/>
        </w:rPr>
        <w:tab/>
      </w:r>
    </w:p>
    <w:p w:rsidR="00142677" w:rsidRPr="00636EA8" w:rsidRDefault="00142677" w:rsidP="00BB388D">
      <w:pPr>
        <w:pStyle w:val="a1"/>
        <w:rPr>
          <w:rtl/>
          <w:lang w:bidi="ar-SA"/>
        </w:rPr>
      </w:pPr>
      <w:r w:rsidRPr="00636EA8">
        <w:rPr>
          <w:rtl/>
          <w:lang w:bidi="ar-SA"/>
        </w:rPr>
        <w:t>بگو: ای بندگان من که با زیاده‌روی در گناهان به خویشتن ستم کرده‌اید! از رحمت الله ناامید نباشید. بی‌گمان الله، همه‌ی گناهان را می‌آمرزد.</w:t>
      </w:r>
    </w:p>
    <w:p w:rsidR="00142677" w:rsidRPr="00636EA8" w:rsidRDefault="00142677" w:rsidP="00BB388D">
      <w:pPr>
        <w:autoSpaceDE w:val="0"/>
        <w:autoSpaceDN w:val="0"/>
        <w:adjustRightInd w:val="0"/>
        <w:rPr>
          <w:rFonts w:ascii="Traditional Arabic"/>
          <w:rtl/>
          <w:lang w:bidi="ar-SA"/>
        </w:rPr>
      </w:pPr>
      <w:r w:rsidRPr="00636EA8">
        <w:rPr>
          <w:rFonts w:ascii="Traditional Arabic"/>
          <w:rtl/>
          <w:lang w:bidi="ar-SA"/>
        </w:rPr>
        <w:t>و می‌فرماید:</w:t>
      </w:r>
    </w:p>
    <w:p w:rsidR="00C44AED" w:rsidRPr="00636EA8" w:rsidRDefault="00C8054F" w:rsidP="00C4300D">
      <w:pPr>
        <w:pStyle w:val="a0"/>
        <w:rPr>
          <w:rtl/>
          <w:lang w:bidi="ar-SA"/>
        </w:rPr>
      </w:pPr>
      <w:r w:rsidRPr="00636EA8">
        <w:rPr>
          <w:rFonts w:ascii="KFGQPC Uthman Taha Naskh" w:cs="KFGQPC Uthman Taha Naskh" w:hint="cs"/>
          <w:sz w:val="24"/>
          <w:szCs w:val="24"/>
          <w:rtl/>
          <w:lang w:bidi="ar-SA"/>
        </w:rPr>
        <w:t>﴿</w:t>
      </w:r>
      <w:r w:rsidR="00C4300D" w:rsidRPr="00636EA8">
        <w:rPr>
          <w:rFonts w:ascii="KFGQPC Uthmanic Script HAFS" w:hint="eastAsia"/>
          <w:sz w:val="24"/>
          <w:szCs w:val="24"/>
          <w:rtl/>
          <w:lang w:bidi="ar-SA"/>
        </w:rPr>
        <w:t>وَهَل</w:t>
      </w:r>
      <w:r w:rsidR="00C4300D" w:rsidRPr="00636EA8">
        <w:rPr>
          <w:rFonts w:ascii="KFGQPC Uthmanic Script HAFS" w:hint="cs"/>
          <w:sz w:val="24"/>
          <w:szCs w:val="24"/>
          <w:rtl/>
          <w:lang w:bidi="ar-SA"/>
        </w:rPr>
        <w:t>ۡ</w:t>
      </w:r>
      <w:r w:rsidR="00C4300D" w:rsidRPr="00636EA8">
        <w:rPr>
          <w:rFonts w:ascii="KFGQPC Uthmanic Script HAFS"/>
          <w:sz w:val="24"/>
          <w:szCs w:val="24"/>
          <w:rtl/>
          <w:lang w:bidi="ar-SA"/>
        </w:rPr>
        <w:t xml:space="preserve"> </w:t>
      </w:r>
      <w:r w:rsidR="00C4300D" w:rsidRPr="00636EA8">
        <w:rPr>
          <w:rFonts w:ascii="KFGQPC Uthmanic Script HAFS" w:hint="eastAsia"/>
          <w:sz w:val="24"/>
          <w:szCs w:val="24"/>
          <w:rtl/>
          <w:lang w:bidi="ar-SA"/>
        </w:rPr>
        <w:t>نُجَ</w:t>
      </w:r>
      <w:r w:rsidR="00C4300D" w:rsidRPr="00636EA8">
        <w:rPr>
          <w:rFonts w:ascii="KFGQPC Uthmanic Script HAFS" w:hint="cs"/>
          <w:sz w:val="24"/>
          <w:szCs w:val="24"/>
          <w:rtl/>
          <w:lang w:bidi="ar-SA"/>
        </w:rPr>
        <w:t>ٰ</w:t>
      </w:r>
      <w:r w:rsidR="00C4300D" w:rsidRPr="00636EA8">
        <w:rPr>
          <w:rFonts w:ascii="KFGQPC Uthmanic Script HAFS" w:hint="eastAsia"/>
          <w:sz w:val="24"/>
          <w:szCs w:val="24"/>
          <w:rtl/>
          <w:lang w:bidi="ar-SA"/>
        </w:rPr>
        <w:t>زِي</w:t>
      </w:r>
      <w:r w:rsidR="00C4300D" w:rsidRPr="00636EA8">
        <w:rPr>
          <w:rFonts w:ascii="KFGQPC Uthmanic Script HAFS" w:hint="cs"/>
          <w:sz w:val="24"/>
          <w:szCs w:val="24"/>
          <w:rtl/>
          <w:lang w:bidi="ar-SA"/>
        </w:rPr>
        <w:t>ٓ</w:t>
      </w:r>
      <w:r w:rsidR="00C4300D" w:rsidRPr="00636EA8">
        <w:rPr>
          <w:rFonts w:ascii="KFGQPC Uthmanic Script HAFS"/>
          <w:sz w:val="24"/>
          <w:szCs w:val="24"/>
          <w:rtl/>
          <w:lang w:bidi="ar-SA"/>
        </w:rPr>
        <w:t xml:space="preserve"> </w:t>
      </w:r>
      <w:r w:rsidR="00C4300D" w:rsidRPr="00636EA8">
        <w:rPr>
          <w:rFonts w:ascii="KFGQPC Uthmanic Script HAFS" w:hint="eastAsia"/>
          <w:sz w:val="24"/>
          <w:szCs w:val="24"/>
          <w:rtl/>
          <w:lang w:bidi="ar-SA"/>
        </w:rPr>
        <w:t>إِلَّا</w:t>
      </w:r>
      <w:r w:rsidR="00C4300D" w:rsidRPr="00636EA8">
        <w:rPr>
          <w:rFonts w:ascii="KFGQPC Uthmanic Script HAFS"/>
          <w:sz w:val="24"/>
          <w:szCs w:val="24"/>
          <w:rtl/>
          <w:lang w:bidi="ar-SA"/>
        </w:rPr>
        <w:t xml:space="preserve"> </w:t>
      </w:r>
      <w:r w:rsidR="00C4300D" w:rsidRPr="00636EA8">
        <w:rPr>
          <w:rFonts w:ascii="KFGQPC Uthmanic Script HAFS" w:hint="cs"/>
          <w:sz w:val="24"/>
          <w:szCs w:val="24"/>
          <w:rtl/>
          <w:lang w:bidi="ar-SA"/>
        </w:rPr>
        <w:t>ٱ</w:t>
      </w:r>
      <w:r w:rsidR="00C4300D" w:rsidRPr="00636EA8">
        <w:rPr>
          <w:rFonts w:ascii="KFGQPC Uthmanic Script HAFS" w:hint="eastAsia"/>
          <w:sz w:val="24"/>
          <w:szCs w:val="24"/>
          <w:rtl/>
          <w:lang w:bidi="ar-SA"/>
        </w:rPr>
        <w:t>ل</w:t>
      </w:r>
      <w:r w:rsidR="00C4300D" w:rsidRPr="00636EA8">
        <w:rPr>
          <w:rFonts w:ascii="KFGQPC Uthmanic Script HAFS" w:hint="cs"/>
          <w:sz w:val="24"/>
          <w:szCs w:val="24"/>
          <w:rtl/>
          <w:lang w:bidi="ar-SA"/>
        </w:rPr>
        <w:t>ۡ</w:t>
      </w:r>
      <w:r w:rsidR="00C4300D" w:rsidRPr="00636EA8">
        <w:rPr>
          <w:rFonts w:ascii="KFGQPC Uthmanic Script HAFS" w:hint="eastAsia"/>
          <w:sz w:val="24"/>
          <w:szCs w:val="24"/>
          <w:rtl/>
          <w:lang w:bidi="ar-SA"/>
        </w:rPr>
        <w:t>كَفُورَ</w:t>
      </w:r>
      <w:r w:rsidR="00C4300D" w:rsidRPr="00636EA8">
        <w:rPr>
          <w:rFonts w:ascii="KFGQPC Uthmanic Script HAFS"/>
          <w:sz w:val="24"/>
          <w:szCs w:val="24"/>
          <w:rtl/>
          <w:lang w:bidi="ar-SA"/>
        </w:rPr>
        <w:t xml:space="preserve"> </w:t>
      </w:r>
      <w:r w:rsidR="00C4300D" w:rsidRPr="00636EA8">
        <w:rPr>
          <w:rFonts w:ascii="KFGQPC Uthmanic Script HAFS" w:hint="cs"/>
          <w:sz w:val="24"/>
          <w:szCs w:val="24"/>
          <w:rtl/>
          <w:lang w:bidi="ar-SA"/>
        </w:rPr>
        <w:t>١٧</w:t>
      </w:r>
      <w:r w:rsidRPr="00636EA8">
        <w:rPr>
          <w:rFonts w:ascii="KFGQPC Uthman Taha Naskh" w:cs="KFGQPC Uthman Taha Naskh" w:hint="cs"/>
          <w:sz w:val="24"/>
          <w:szCs w:val="24"/>
          <w:rtl/>
          <w:lang w:bidi="ar-SA"/>
        </w:rPr>
        <w:t>﴾</w:t>
      </w:r>
      <w:r w:rsidR="00C4300D" w:rsidRPr="00636EA8">
        <w:rPr>
          <w:rFonts w:ascii="KFGQPC Uthman Taha Naskh" w:cs="KFGQPC Uthman Taha Naskh" w:hint="cs"/>
          <w:sz w:val="24"/>
          <w:szCs w:val="24"/>
          <w:rtl/>
          <w:lang w:bidi="ar-SA"/>
        </w:rPr>
        <w:tab/>
      </w:r>
      <w:r w:rsidR="00C4300D" w:rsidRPr="00636EA8">
        <w:rPr>
          <w:rFonts w:ascii="KFGQPC Uthman Taha Naskh" w:cs="KFGQPC Uthman Taha Naskh"/>
          <w:sz w:val="24"/>
          <w:szCs w:val="24"/>
          <w:rtl/>
          <w:lang w:bidi="ar-SA"/>
        </w:rPr>
        <w:t xml:space="preserve"> </w:t>
      </w:r>
      <w:r w:rsidR="00C4300D" w:rsidRPr="00636EA8">
        <w:rPr>
          <w:rStyle w:val="Char8"/>
          <w:rtl/>
        </w:rPr>
        <w:t>[</w:t>
      </w:r>
      <w:r w:rsidR="002C7F89">
        <w:rPr>
          <w:rStyle w:val="Char8"/>
          <w:rFonts w:hint="eastAsia"/>
          <w:rtl/>
        </w:rPr>
        <w:t>سبأ:</w:t>
      </w:r>
      <w:r w:rsidR="00C4300D" w:rsidRPr="00636EA8">
        <w:rPr>
          <w:rStyle w:val="Char8"/>
          <w:rtl/>
        </w:rPr>
        <w:t xml:space="preserve"> </w:t>
      </w:r>
      <w:r w:rsidR="00C4300D" w:rsidRPr="00636EA8">
        <w:rPr>
          <w:rStyle w:val="Char8"/>
          <w:rFonts w:hint="cs"/>
          <w:rtl/>
        </w:rPr>
        <w:t>١٧</w:t>
      </w:r>
      <w:r w:rsidR="00C4300D" w:rsidRPr="00636EA8">
        <w:rPr>
          <w:rStyle w:val="Char8"/>
          <w:rtl/>
        </w:rPr>
        <w:t>]</w:t>
      </w:r>
      <w:r w:rsidR="00C4300D" w:rsidRPr="00636EA8">
        <w:rPr>
          <w:rFonts w:ascii="KFGQPC Uthman Taha Naskh" w:cs="KFGQPC Uthman Taha Naskh"/>
          <w:sz w:val="24"/>
          <w:szCs w:val="24"/>
          <w:rtl/>
          <w:lang w:bidi="ar-SA"/>
        </w:rPr>
        <w:t xml:space="preserve">  </w:t>
      </w:r>
      <w:r w:rsidR="007503E5" w:rsidRPr="00636EA8">
        <w:rPr>
          <w:rtl/>
          <w:lang w:bidi="ar-SA"/>
        </w:rPr>
        <w:tab/>
      </w:r>
    </w:p>
    <w:p w:rsidR="00142677" w:rsidRPr="00636EA8" w:rsidRDefault="00C44AED" w:rsidP="00BB388D">
      <w:pPr>
        <w:pStyle w:val="a1"/>
        <w:rPr>
          <w:rFonts w:ascii="Traditional Arabic"/>
          <w:rtl/>
          <w:lang w:bidi="ar-SA"/>
        </w:rPr>
      </w:pPr>
      <w:r w:rsidRPr="00636EA8">
        <w:rPr>
          <w:rtl/>
          <w:lang w:bidi="ar-SA"/>
        </w:rPr>
        <w:t>و تنها (افراد) ناسپاس را سزا می‌دهیم.</w:t>
      </w:r>
    </w:p>
    <w:p w:rsidR="00C44AED" w:rsidRPr="00636EA8" w:rsidRDefault="004C142F" w:rsidP="00BB388D">
      <w:pPr>
        <w:autoSpaceDE w:val="0"/>
        <w:autoSpaceDN w:val="0"/>
        <w:adjustRightInd w:val="0"/>
        <w:rPr>
          <w:rFonts w:ascii="Traditional Arabic"/>
          <w:rtl/>
          <w:lang w:bidi="ar-SA"/>
        </w:rPr>
      </w:pPr>
      <w:r w:rsidRPr="00636EA8">
        <w:rPr>
          <w:rFonts w:ascii="Traditional Arabic"/>
          <w:rtl/>
          <w:lang w:bidi="ar-SA"/>
        </w:rPr>
        <w:t>هم‌چنین می‌فرماید:</w:t>
      </w:r>
    </w:p>
    <w:p w:rsidR="004C142F" w:rsidRPr="00636EA8" w:rsidRDefault="00C8054F" w:rsidP="00C4300D">
      <w:pPr>
        <w:pStyle w:val="a0"/>
        <w:rPr>
          <w:rStyle w:val="Char8"/>
          <w:rtl/>
        </w:rPr>
      </w:pPr>
      <w:r w:rsidRPr="00636EA8">
        <w:rPr>
          <w:rFonts w:ascii="KFGQPC Uthman Taha Naskh" w:cs="KFGQPC Uthman Taha Naskh" w:hint="cs"/>
          <w:sz w:val="24"/>
          <w:szCs w:val="24"/>
          <w:rtl/>
          <w:lang w:bidi="ar-SA"/>
        </w:rPr>
        <w:t>﴿</w:t>
      </w:r>
      <w:r w:rsidR="00C4300D" w:rsidRPr="00636EA8">
        <w:rPr>
          <w:rFonts w:ascii="KFGQPC Uthmanic Script HAFS" w:hint="eastAsia"/>
          <w:sz w:val="24"/>
          <w:szCs w:val="24"/>
          <w:rtl/>
          <w:lang w:bidi="ar-SA"/>
        </w:rPr>
        <w:t>إِنَّا</w:t>
      </w:r>
      <w:r w:rsidR="00C4300D" w:rsidRPr="00636EA8">
        <w:rPr>
          <w:rFonts w:ascii="KFGQPC Uthmanic Script HAFS"/>
          <w:sz w:val="24"/>
          <w:szCs w:val="24"/>
          <w:rtl/>
          <w:lang w:bidi="ar-SA"/>
        </w:rPr>
        <w:t xml:space="preserve"> </w:t>
      </w:r>
      <w:r w:rsidR="00C4300D" w:rsidRPr="00636EA8">
        <w:rPr>
          <w:rFonts w:ascii="KFGQPC Uthmanic Script HAFS" w:hint="eastAsia"/>
          <w:sz w:val="24"/>
          <w:szCs w:val="24"/>
          <w:rtl/>
          <w:lang w:bidi="ar-SA"/>
        </w:rPr>
        <w:t>قَد</w:t>
      </w:r>
      <w:r w:rsidR="00C4300D" w:rsidRPr="00636EA8">
        <w:rPr>
          <w:rFonts w:ascii="KFGQPC Uthmanic Script HAFS" w:hint="cs"/>
          <w:sz w:val="24"/>
          <w:szCs w:val="24"/>
          <w:rtl/>
          <w:lang w:bidi="ar-SA"/>
        </w:rPr>
        <w:t>ۡ</w:t>
      </w:r>
      <w:r w:rsidR="00C4300D" w:rsidRPr="00636EA8">
        <w:rPr>
          <w:rFonts w:ascii="KFGQPC Uthmanic Script HAFS"/>
          <w:sz w:val="24"/>
          <w:szCs w:val="24"/>
          <w:rtl/>
          <w:lang w:bidi="ar-SA"/>
        </w:rPr>
        <w:t xml:space="preserve"> </w:t>
      </w:r>
      <w:r w:rsidR="00C4300D" w:rsidRPr="00636EA8">
        <w:rPr>
          <w:rFonts w:ascii="KFGQPC Uthmanic Script HAFS" w:hint="eastAsia"/>
          <w:sz w:val="24"/>
          <w:szCs w:val="24"/>
          <w:rtl/>
          <w:lang w:bidi="ar-SA"/>
        </w:rPr>
        <w:t>أُوحِيَ</w:t>
      </w:r>
      <w:r w:rsidR="00C4300D" w:rsidRPr="00636EA8">
        <w:rPr>
          <w:rFonts w:ascii="KFGQPC Uthmanic Script HAFS"/>
          <w:sz w:val="24"/>
          <w:szCs w:val="24"/>
          <w:rtl/>
          <w:lang w:bidi="ar-SA"/>
        </w:rPr>
        <w:t xml:space="preserve"> </w:t>
      </w:r>
      <w:r w:rsidR="00C4300D" w:rsidRPr="00636EA8">
        <w:rPr>
          <w:rFonts w:ascii="KFGQPC Uthmanic Script HAFS" w:hint="eastAsia"/>
          <w:sz w:val="24"/>
          <w:szCs w:val="24"/>
          <w:rtl/>
          <w:lang w:bidi="ar-SA"/>
        </w:rPr>
        <w:t>إِلَي</w:t>
      </w:r>
      <w:r w:rsidR="00C4300D" w:rsidRPr="00636EA8">
        <w:rPr>
          <w:rFonts w:ascii="KFGQPC Uthmanic Script HAFS" w:hint="cs"/>
          <w:sz w:val="24"/>
          <w:szCs w:val="24"/>
          <w:rtl/>
          <w:lang w:bidi="ar-SA"/>
        </w:rPr>
        <w:t>ۡ</w:t>
      </w:r>
      <w:r w:rsidR="00C4300D" w:rsidRPr="00636EA8">
        <w:rPr>
          <w:rFonts w:ascii="KFGQPC Uthmanic Script HAFS" w:hint="eastAsia"/>
          <w:sz w:val="24"/>
          <w:szCs w:val="24"/>
          <w:rtl/>
          <w:lang w:bidi="ar-SA"/>
        </w:rPr>
        <w:t>نَا</w:t>
      </w:r>
      <w:r w:rsidR="00C4300D" w:rsidRPr="00636EA8">
        <w:rPr>
          <w:rFonts w:ascii="KFGQPC Uthmanic Script HAFS" w:hint="cs"/>
          <w:sz w:val="24"/>
          <w:szCs w:val="24"/>
          <w:rtl/>
          <w:lang w:bidi="ar-SA"/>
        </w:rPr>
        <w:t>ٓ</w:t>
      </w:r>
      <w:r w:rsidR="00C4300D" w:rsidRPr="00636EA8">
        <w:rPr>
          <w:rFonts w:ascii="KFGQPC Uthmanic Script HAFS"/>
          <w:sz w:val="24"/>
          <w:szCs w:val="24"/>
          <w:rtl/>
          <w:lang w:bidi="ar-SA"/>
        </w:rPr>
        <w:t xml:space="preserve"> </w:t>
      </w:r>
      <w:r w:rsidR="00C4300D" w:rsidRPr="00636EA8">
        <w:rPr>
          <w:rFonts w:ascii="KFGQPC Uthmanic Script HAFS" w:hint="eastAsia"/>
          <w:sz w:val="24"/>
          <w:szCs w:val="24"/>
          <w:rtl/>
          <w:lang w:bidi="ar-SA"/>
        </w:rPr>
        <w:t>أَنَّ</w:t>
      </w:r>
      <w:r w:rsidR="00C4300D" w:rsidRPr="00636EA8">
        <w:rPr>
          <w:rFonts w:ascii="KFGQPC Uthmanic Script HAFS"/>
          <w:sz w:val="24"/>
          <w:szCs w:val="24"/>
          <w:rtl/>
          <w:lang w:bidi="ar-SA"/>
        </w:rPr>
        <w:t xml:space="preserve"> </w:t>
      </w:r>
      <w:r w:rsidR="00C4300D" w:rsidRPr="00636EA8">
        <w:rPr>
          <w:rFonts w:ascii="KFGQPC Uthmanic Script HAFS" w:hint="cs"/>
          <w:sz w:val="24"/>
          <w:szCs w:val="24"/>
          <w:rtl/>
          <w:lang w:bidi="ar-SA"/>
        </w:rPr>
        <w:t>ٱ</w:t>
      </w:r>
      <w:r w:rsidR="00C4300D" w:rsidRPr="00636EA8">
        <w:rPr>
          <w:rFonts w:ascii="KFGQPC Uthmanic Script HAFS" w:hint="eastAsia"/>
          <w:sz w:val="24"/>
          <w:szCs w:val="24"/>
          <w:rtl/>
          <w:lang w:bidi="ar-SA"/>
        </w:rPr>
        <w:t>ل</w:t>
      </w:r>
      <w:r w:rsidR="00C4300D" w:rsidRPr="00636EA8">
        <w:rPr>
          <w:rFonts w:ascii="KFGQPC Uthmanic Script HAFS" w:hint="cs"/>
          <w:sz w:val="24"/>
          <w:szCs w:val="24"/>
          <w:rtl/>
          <w:lang w:bidi="ar-SA"/>
        </w:rPr>
        <w:t>ۡ</w:t>
      </w:r>
      <w:r w:rsidR="00C4300D" w:rsidRPr="00636EA8">
        <w:rPr>
          <w:rFonts w:ascii="KFGQPC Uthmanic Script HAFS" w:hint="eastAsia"/>
          <w:sz w:val="24"/>
          <w:szCs w:val="24"/>
          <w:rtl/>
          <w:lang w:bidi="ar-SA"/>
        </w:rPr>
        <w:t>عَذَابَ</w:t>
      </w:r>
      <w:r w:rsidR="00C4300D" w:rsidRPr="00636EA8">
        <w:rPr>
          <w:rFonts w:ascii="KFGQPC Uthmanic Script HAFS"/>
          <w:sz w:val="24"/>
          <w:szCs w:val="24"/>
          <w:rtl/>
          <w:lang w:bidi="ar-SA"/>
        </w:rPr>
        <w:t xml:space="preserve"> </w:t>
      </w:r>
      <w:r w:rsidR="00C4300D" w:rsidRPr="00636EA8">
        <w:rPr>
          <w:rFonts w:ascii="KFGQPC Uthmanic Script HAFS" w:hint="eastAsia"/>
          <w:sz w:val="24"/>
          <w:szCs w:val="24"/>
          <w:rtl/>
          <w:lang w:bidi="ar-SA"/>
        </w:rPr>
        <w:t>عَلَى</w:t>
      </w:r>
      <w:r w:rsidR="00C4300D" w:rsidRPr="00636EA8">
        <w:rPr>
          <w:rFonts w:ascii="KFGQPC Uthmanic Script HAFS" w:hint="cs"/>
          <w:sz w:val="24"/>
          <w:szCs w:val="24"/>
          <w:rtl/>
          <w:lang w:bidi="ar-SA"/>
        </w:rPr>
        <w:t>ٰ</w:t>
      </w:r>
      <w:r w:rsidR="00C4300D" w:rsidRPr="00636EA8">
        <w:rPr>
          <w:rFonts w:ascii="KFGQPC Uthmanic Script HAFS"/>
          <w:sz w:val="24"/>
          <w:szCs w:val="24"/>
          <w:rtl/>
          <w:lang w:bidi="ar-SA"/>
        </w:rPr>
        <w:t xml:space="preserve"> </w:t>
      </w:r>
      <w:r w:rsidR="00C4300D" w:rsidRPr="00636EA8">
        <w:rPr>
          <w:rFonts w:ascii="KFGQPC Uthmanic Script HAFS" w:hint="eastAsia"/>
          <w:sz w:val="24"/>
          <w:szCs w:val="24"/>
          <w:rtl/>
          <w:lang w:bidi="ar-SA"/>
        </w:rPr>
        <w:t>مَن</w:t>
      </w:r>
      <w:r w:rsidR="00C4300D" w:rsidRPr="00636EA8">
        <w:rPr>
          <w:rFonts w:ascii="KFGQPC Uthmanic Script HAFS"/>
          <w:sz w:val="24"/>
          <w:szCs w:val="24"/>
          <w:rtl/>
          <w:lang w:bidi="ar-SA"/>
        </w:rPr>
        <w:t xml:space="preserve"> </w:t>
      </w:r>
      <w:r w:rsidR="00C4300D" w:rsidRPr="00636EA8">
        <w:rPr>
          <w:rFonts w:ascii="KFGQPC Uthmanic Script HAFS" w:hint="eastAsia"/>
          <w:sz w:val="24"/>
          <w:szCs w:val="24"/>
          <w:rtl/>
          <w:lang w:bidi="ar-SA"/>
        </w:rPr>
        <w:t>كَذَّبَ</w:t>
      </w:r>
      <w:r w:rsidR="00C4300D" w:rsidRPr="00636EA8">
        <w:rPr>
          <w:rFonts w:ascii="KFGQPC Uthmanic Script HAFS"/>
          <w:sz w:val="24"/>
          <w:szCs w:val="24"/>
          <w:rtl/>
          <w:lang w:bidi="ar-SA"/>
        </w:rPr>
        <w:t xml:space="preserve"> </w:t>
      </w:r>
      <w:r w:rsidR="00C4300D" w:rsidRPr="00636EA8">
        <w:rPr>
          <w:rFonts w:ascii="KFGQPC Uthmanic Script HAFS" w:hint="eastAsia"/>
          <w:sz w:val="24"/>
          <w:szCs w:val="24"/>
          <w:rtl/>
          <w:lang w:bidi="ar-SA"/>
        </w:rPr>
        <w:t>وَتَوَلَّى</w:t>
      </w:r>
      <w:r w:rsidR="00C4300D" w:rsidRPr="00636EA8">
        <w:rPr>
          <w:rFonts w:ascii="KFGQPC Uthmanic Script HAFS" w:hint="cs"/>
          <w:sz w:val="24"/>
          <w:szCs w:val="24"/>
          <w:rtl/>
          <w:lang w:bidi="ar-SA"/>
        </w:rPr>
        <w:t>ٰ</w:t>
      </w:r>
      <w:r w:rsidR="00C4300D" w:rsidRPr="00636EA8">
        <w:rPr>
          <w:rFonts w:ascii="KFGQPC Uthmanic Script HAFS"/>
          <w:sz w:val="24"/>
          <w:szCs w:val="24"/>
          <w:rtl/>
          <w:lang w:bidi="ar-SA"/>
        </w:rPr>
        <w:t xml:space="preserve"> </w:t>
      </w:r>
      <w:r w:rsidR="00C4300D" w:rsidRPr="00636EA8">
        <w:rPr>
          <w:rFonts w:ascii="KFGQPC Uthmanic Script HAFS" w:hint="cs"/>
          <w:sz w:val="24"/>
          <w:szCs w:val="24"/>
          <w:rtl/>
          <w:lang w:bidi="ar-SA"/>
        </w:rPr>
        <w:t>٤٨</w:t>
      </w:r>
      <w:r w:rsidRPr="00636EA8">
        <w:rPr>
          <w:rFonts w:ascii="KFGQPC Uthman Taha Naskh" w:cs="KFGQPC Uthman Taha Naskh" w:hint="cs"/>
          <w:sz w:val="24"/>
          <w:szCs w:val="24"/>
          <w:rtl/>
          <w:lang w:bidi="ar-SA"/>
        </w:rPr>
        <w:t>﴾</w:t>
      </w:r>
      <w:r w:rsidR="00C4300D" w:rsidRPr="00636EA8">
        <w:rPr>
          <w:rFonts w:ascii="KFGQPC Uthman Taha Naskh" w:cs="KFGQPC Uthman Taha Naskh" w:hint="cs"/>
          <w:sz w:val="24"/>
          <w:szCs w:val="24"/>
          <w:rtl/>
          <w:lang w:bidi="ar-SA"/>
        </w:rPr>
        <w:tab/>
      </w:r>
      <w:r w:rsidR="00C4300D" w:rsidRPr="00636EA8">
        <w:rPr>
          <w:rStyle w:val="Char8"/>
          <w:rtl/>
        </w:rPr>
        <w:t xml:space="preserve"> [</w:t>
      </w:r>
      <w:r w:rsidR="00C4300D" w:rsidRPr="00636EA8">
        <w:rPr>
          <w:rStyle w:val="Char8"/>
          <w:rFonts w:hint="eastAsia"/>
          <w:rtl/>
        </w:rPr>
        <w:t>طه</w:t>
      </w:r>
      <w:r w:rsidR="00C4300D" w:rsidRPr="00636EA8">
        <w:rPr>
          <w:rStyle w:val="Char8"/>
          <w:rtl/>
        </w:rPr>
        <w:t xml:space="preserve">: </w:t>
      </w:r>
      <w:r w:rsidR="00C4300D" w:rsidRPr="00636EA8">
        <w:rPr>
          <w:rStyle w:val="Char8"/>
          <w:rFonts w:hint="cs"/>
          <w:rtl/>
        </w:rPr>
        <w:t>٤٨</w:t>
      </w:r>
      <w:r w:rsidR="00C4300D" w:rsidRPr="00636EA8">
        <w:rPr>
          <w:rStyle w:val="Char8"/>
          <w:rtl/>
        </w:rPr>
        <w:t xml:space="preserve">]  </w:t>
      </w:r>
      <w:r w:rsidR="007503E5" w:rsidRPr="00636EA8">
        <w:rPr>
          <w:rStyle w:val="Char8"/>
          <w:rtl/>
        </w:rPr>
        <w:tab/>
      </w:r>
    </w:p>
    <w:p w:rsidR="004C142F" w:rsidRPr="00636EA8" w:rsidRDefault="004C142F" w:rsidP="00BB388D">
      <w:pPr>
        <w:pStyle w:val="a1"/>
        <w:rPr>
          <w:rtl/>
          <w:lang w:bidi="ar-SA"/>
        </w:rPr>
      </w:pPr>
      <w:r w:rsidRPr="00636EA8">
        <w:rPr>
          <w:rtl/>
          <w:lang w:bidi="ar-SA"/>
        </w:rPr>
        <w:t>همانا به ما وحی شده که عذاب (الاهی) بر کسی نازل می‌شود که انکار و روی‌گردانی کند.</w:t>
      </w:r>
    </w:p>
    <w:p w:rsidR="004C142F" w:rsidRPr="00636EA8" w:rsidRDefault="004C142F" w:rsidP="00BB388D">
      <w:pPr>
        <w:autoSpaceDE w:val="0"/>
        <w:autoSpaceDN w:val="0"/>
        <w:adjustRightInd w:val="0"/>
        <w:rPr>
          <w:rFonts w:ascii="Traditional Arabic"/>
          <w:rtl/>
          <w:lang w:bidi="ar-SA"/>
        </w:rPr>
      </w:pPr>
      <w:r w:rsidRPr="00636EA8">
        <w:rPr>
          <w:rFonts w:ascii="Traditional Arabic"/>
          <w:rtl/>
          <w:lang w:bidi="ar-SA"/>
        </w:rPr>
        <w:t>و نیز می‌فرماید:</w:t>
      </w:r>
    </w:p>
    <w:p w:rsidR="004C142F" w:rsidRPr="00636EA8" w:rsidRDefault="00C8054F" w:rsidP="001C0A85">
      <w:pPr>
        <w:pStyle w:val="a0"/>
        <w:rPr>
          <w:rtl/>
          <w:lang w:bidi="ar-SA"/>
        </w:rPr>
      </w:pPr>
      <w:r w:rsidRPr="00636EA8">
        <w:rPr>
          <w:rFonts w:ascii="KFGQPC Uthman Taha Naskh" w:cs="KFGQPC Uthman Taha Naskh" w:hint="cs"/>
          <w:sz w:val="24"/>
          <w:szCs w:val="24"/>
          <w:rtl/>
          <w:lang w:bidi="ar-SA"/>
        </w:rPr>
        <w:t>﴿</w:t>
      </w:r>
      <w:r w:rsidR="00C4300D" w:rsidRPr="00636EA8">
        <w:rPr>
          <w:rFonts w:ascii="KFGQPC Uthmanic Script HAFS" w:hint="eastAsia"/>
          <w:sz w:val="24"/>
          <w:szCs w:val="24"/>
          <w:rtl/>
          <w:lang w:bidi="ar-SA"/>
        </w:rPr>
        <w:t>وَرَح</w:t>
      </w:r>
      <w:r w:rsidR="00C4300D" w:rsidRPr="00636EA8">
        <w:rPr>
          <w:rFonts w:ascii="KFGQPC Uthmanic Script HAFS" w:hint="cs"/>
          <w:sz w:val="24"/>
          <w:szCs w:val="24"/>
          <w:rtl/>
          <w:lang w:bidi="ar-SA"/>
        </w:rPr>
        <w:t>ۡ</w:t>
      </w:r>
      <w:r w:rsidR="00C4300D" w:rsidRPr="00636EA8">
        <w:rPr>
          <w:rFonts w:ascii="KFGQPC Uthmanic Script HAFS" w:hint="eastAsia"/>
          <w:sz w:val="24"/>
          <w:szCs w:val="24"/>
          <w:rtl/>
          <w:lang w:bidi="ar-SA"/>
        </w:rPr>
        <w:t>مَتِي</w:t>
      </w:r>
      <w:r w:rsidR="00C4300D" w:rsidRPr="00636EA8">
        <w:rPr>
          <w:rFonts w:ascii="KFGQPC Uthmanic Script HAFS"/>
          <w:sz w:val="24"/>
          <w:szCs w:val="24"/>
          <w:rtl/>
          <w:lang w:bidi="ar-SA"/>
        </w:rPr>
        <w:t xml:space="preserve"> </w:t>
      </w:r>
      <w:r w:rsidR="00C4300D" w:rsidRPr="00636EA8">
        <w:rPr>
          <w:rFonts w:ascii="KFGQPC Uthmanic Script HAFS" w:hint="eastAsia"/>
          <w:sz w:val="24"/>
          <w:szCs w:val="24"/>
          <w:rtl/>
          <w:lang w:bidi="ar-SA"/>
        </w:rPr>
        <w:t>وَسِعَت</w:t>
      </w:r>
      <w:r w:rsidR="00C4300D" w:rsidRPr="00636EA8">
        <w:rPr>
          <w:rFonts w:ascii="KFGQPC Uthmanic Script HAFS" w:hint="cs"/>
          <w:sz w:val="24"/>
          <w:szCs w:val="24"/>
          <w:rtl/>
          <w:lang w:bidi="ar-SA"/>
        </w:rPr>
        <w:t>ۡ</w:t>
      </w:r>
      <w:r w:rsidR="00C4300D" w:rsidRPr="00636EA8">
        <w:rPr>
          <w:rFonts w:ascii="KFGQPC Uthmanic Script HAFS"/>
          <w:sz w:val="24"/>
          <w:szCs w:val="24"/>
          <w:rtl/>
          <w:lang w:bidi="ar-SA"/>
        </w:rPr>
        <w:t xml:space="preserve"> </w:t>
      </w:r>
      <w:r w:rsidR="00C4300D" w:rsidRPr="00636EA8">
        <w:rPr>
          <w:rFonts w:ascii="KFGQPC Uthmanic Script HAFS" w:hint="eastAsia"/>
          <w:sz w:val="24"/>
          <w:szCs w:val="24"/>
          <w:rtl/>
          <w:lang w:bidi="ar-SA"/>
        </w:rPr>
        <w:t>كُلَّ</w:t>
      </w:r>
      <w:r w:rsidR="00C4300D" w:rsidRPr="00636EA8">
        <w:rPr>
          <w:rFonts w:ascii="KFGQPC Uthmanic Script HAFS"/>
          <w:sz w:val="24"/>
          <w:szCs w:val="24"/>
          <w:rtl/>
          <w:lang w:bidi="ar-SA"/>
        </w:rPr>
        <w:t xml:space="preserve"> </w:t>
      </w:r>
      <w:r w:rsidR="00C4300D" w:rsidRPr="00636EA8">
        <w:rPr>
          <w:rFonts w:ascii="KFGQPC Uthmanic Script HAFS" w:hint="eastAsia"/>
          <w:sz w:val="24"/>
          <w:szCs w:val="24"/>
          <w:rtl/>
          <w:lang w:bidi="ar-SA"/>
        </w:rPr>
        <w:t>شَي</w:t>
      </w:r>
      <w:r w:rsidR="00C4300D" w:rsidRPr="00636EA8">
        <w:rPr>
          <w:rFonts w:ascii="KFGQPC Uthmanic Script HAFS" w:hint="cs"/>
          <w:sz w:val="24"/>
          <w:szCs w:val="24"/>
          <w:rtl/>
          <w:lang w:bidi="ar-SA"/>
        </w:rPr>
        <w:t>ۡ</w:t>
      </w:r>
      <w:r w:rsidR="00C4300D" w:rsidRPr="00636EA8">
        <w:rPr>
          <w:rFonts w:ascii="KFGQPC Uthmanic Script HAFS" w:hint="eastAsia"/>
          <w:sz w:val="24"/>
          <w:szCs w:val="24"/>
          <w:rtl/>
          <w:lang w:bidi="ar-SA"/>
        </w:rPr>
        <w:t>ء</w:t>
      </w:r>
      <w:r w:rsidR="00C4300D" w:rsidRPr="00636EA8">
        <w:rPr>
          <w:rFonts w:ascii="KFGQPC Uthmanic Script HAFS" w:hint="cs"/>
          <w:sz w:val="24"/>
          <w:szCs w:val="24"/>
          <w:rtl/>
          <w:lang w:bidi="ar-SA"/>
        </w:rPr>
        <w:t>ٖۚ</w:t>
      </w:r>
      <w:r w:rsidRPr="00636EA8">
        <w:rPr>
          <w:rFonts w:ascii="KFGQPC Uthman Taha Naskh" w:cs="KFGQPC Uthman Taha Naskh" w:hint="cs"/>
          <w:sz w:val="24"/>
          <w:szCs w:val="24"/>
          <w:rtl/>
          <w:lang w:bidi="ar-SA"/>
        </w:rPr>
        <w:t>﴾</w:t>
      </w:r>
      <w:r w:rsidR="00C4300D" w:rsidRPr="00636EA8">
        <w:rPr>
          <w:rFonts w:ascii="KFGQPC Uthman Taha Naskh" w:cs="KFGQPC Uthman Taha Naskh"/>
          <w:sz w:val="24"/>
          <w:szCs w:val="24"/>
          <w:rtl/>
          <w:lang w:bidi="ar-SA"/>
        </w:rPr>
        <w:t xml:space="preserve"> </w:t>
      </w:r>
      <w:r w:rsidR="00C4300D" w:rsidRPr="00636EA8">
        <w:rPr>
          <w:rFonts w:ascii="KFGQPC Uthman Taha Naskh" w:cs="KFGQPC Uthman Taha Naskh" w:hint="cs"/>
          <w:sz w:val="24"/>
          <w:szCs w:val="24"/>
          <w:rtl/>
          <w:lang w:bidi="ar-SA"/>
        </w:rPr>
        <w:tab/>
      </w:r>
      <w:r w:rsidR="00C4300D" w:rsidRPr="00636EA8">
        <w:rPr>
          <w:rStyle w:val="Char8"/>
          <w:rtl/>
        </w:rPr>
        <w:t>[</w:t>
      </w:r>
      <w:r w:rsidR="002C7F89">
        <w:rPr>
          <w:rStyle w:val="Char8"/>
          <w:rFonts w:hint="eastAsia"/>
          <w:rtl/>
        </w:rPr>
        <w:t>الأعراف</w:t>
      </w:r>
      <w:r w:rsidR="00C4300D" w:rsidRPr="00636EA8">
        <w:rPr>
          <w:rStyle w:val="Char8"/>
          <w:rtl/>
        </w:rPr>
        <w:t xml:space="preserve">: </w:t>
      </w:r>
      <w:r w:rsidR="00C4300D" w:rsidRPr="00636EA8">
        <w:rPr>
          <w:rStyle w:val="Char8"/>
          <w:rFonts w:hint="cs"/>
          <w:rtl/>
        </w:rPr>
        <w:t>١٥٦</w:t>
      </w:r>
      <w:r w:rsidR="00C4300D" w:rsidRPr="00636EA8">
        <w:rPr>
          <w:rStyle w:val="Char8"/>
          <w:rtl/>
        </w:rPr>
        <w:t>]</w:t>
      </w:r>
      <w:r w:rsidR="00C4300D" w:rsidRPr="00636EA8">
        <w:rPr>
          <w:rFonts w:ascii="KFGQPC Uthman Taha Naskh" w:cs="KFGQPC Uthman Taha Naskh"/>
          <w:sz w:val="24"/>
          <w:szCs w:val="24"/>
          <w:rtl/>
          <w:lang w:bidi="ar-SA"/>
        </w:rPr>
        <w:t xml:space="preserve">  </w:t>
      </w:r>
    </w:p>
    <w:p w:rsidR="004C142F" w:rsidRPr="00636EA8" w:rsidRDefault="004C142F" w:rsidP="001C0A85">
      <w:pPr>
        <w:pStyle w:val="a1"/>
        <w:rPr>
          <w:rFonts w:ascii="Traditional Arabic"/>
          <w:rtl/>
          <w:lang w:bidi="ar-SA"/>
        </w:rPr>
      </w:pPr>
      <w:r w:rsidRPr="00636EA8">
        <w:rPr>
          <w:rtl/>
          <w:lang w:bidi="ar-SA"/>
        </w:rPr>
        <w:t>و رحمتم، همه چیز را در بر گرفته است.</w:t>
      </w:r>
    </w:p>
    <w:p w:rsidR="00491E1D" w:rsidRPr="00636EA8" w:rsidRDefault="004C142F" w:rsidP="001C0A85">
      <w:pPr>
        <w:autoSpaceDE w:val="0"/>
        <w:autoSpaceDN w:val="0"/>
        <w:adjustRightInd w:val="0"/>
        <w:spacing w:before="180"/>
        <w:rPr>
          <w:rFonts w:ascii="Traditional Arabic" w:cs="Traditional Arabic"/>
          <w:sz w:val="32"/>
          <w:szCs w:val="32"/>
          <w:rtl/>
          <w:lang w:bidi="ar-SA"/>
        </w:rPr>
      </w:pPr>
      <w:r w:rsidRPr="00636EA8">
        <w:rPr>
          <w:rStyle w:val="Char4"/>
          <w:rtl/>
          <w:lang w:bidi="ar-SA"/>
        </w:rPr>
        <w:t xml:space="preserve">417- </w:t>
      </w:r>
      <w:r w:rsidR="00491E1D" w:rsidRPr="00636EA8">
        <w:rPr>
          <w:rStyle w:val="Char4"/>
          <w:rtl/>
          <w:lang w:bidi="ar-SA"/>
        </w:rPr>
        <w:t>وعن عُبادَة بنِ الصامِت</w:t>
      </w:r>
      <w:r w:rsidR="00491E1D" w:rsidRPr="00636EA8">
        <w:rPr>
          <w:rStyle w:val="Char4"/>
          <w:b w:val="0"/>
          <w:bCs w:val="0"/>
          <w:rtl/>
          <w:lang w:bidi="ar-SA"/>
        </w:rPr>
        <w:sym w:font="AGA Arabesque" w:char="F074"/>
      </w:r>
      <w:r w:rsidR="00491E1D" w:rsidRPr="00636EA8">
        <w:rPr>
          <w:rStyle w:val="Char4"/>
          <w:rtl/>
          <w:lang w:bidi="ar-SA"/>
        </w:rPr>
        <w:t xml:space="preserve"> قال: </w:t>
      </w:r>
      <w:r w:rsidR="001F272D">
        <w:rPr>
          <w:rStyle w:val="Char4"/>
          <w:rtl/>
          <w:lang w:bidi="ar-SA"/>
        </w:rPr>
        <w:t>قَالَ رَسُولُ اللهِ</w:t>
      </w:r>
      <w:r w:rsidR="00491E1D" w:rsidRPr="00636EA8">
        <w:rPr>
          <w:rStyle w:val="Char4"/>
          <w:b w:val="0"/>
          <w:bCs w:val="0"/>
          <w:rtl/>
          <w:lang w:bidi="ar-SA"/>
        </w:rPr>
        <w:sym w:font="AGA Arabesque" w:char="F072"/>
      </w:r>
      <w:r w:rsidR="00491E1D" w:rsidRPr="00636EA8">
        <w:rPr>
          <w:rStyle w:val="Char4"/>
          <w:rtl/>
          <w:lang w:bidi="ar-SA"/>
        </w:rPr>
        <w:t>: «مَنْ شَهِدَ أَنْ لا إِلَهَ إِلاَّ اللَّهُ وَحْدَهُ لاَ شَرِيكَ لَه، وأَنَّ مُحمَّدًا عبْدُهُ وَرَسُولُه، وأَنَّ عِيسى عَبْدُ اللَّهِ وَرَسُولُه، وَكَلِمَتُهُ أَلْقاها إِلى مَرْيَمَ وَرُوحٌ مِنْه، وأَنَّ الجَنَّةَ حَقٌّ وَالنَّارَ حَقٌّ، أَدْخَلَهُ اللَّهُ الجَنَّةَ عَلى ما كانَ مِنَ العمَلِ».</w:t>
      </w:r>
      <w:r w:rsidR="00491E1D" w:rsidRPr="00636EA8">
        <w:rPr>
          <w:rFonts w:ascii="Traditional Arabic"/>
          <w:rtl/>
          <w:lang w:bidi="ar-SA"/>
        </w:rPr>
        <w:t xml:space="preserve"> [</w:t>
      </w:r>
      <w:r w:rsidR="002C7F89" w:rsidRPr="002C7F89">
        <w:rPr>
          <w:rFonts w:ascii="Traditional Arabic" w:cs="mylotus"/>
          <w:rtl/>
          <w:lang w:bidi="ar-SA"/>
        </w:rPr>
        <w:t>متفقٌ عليه</w:t>
      </w:r>
      <w:r w:rsidR="00491E1D" w:rsidRPr="00636EA8">
        <w:rPr>
          <w:rFonts w:asci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213"/>
      </w:r>
      <w:r w:rsidR="00C8054F" w:rsidRPr="00C8054F">
        <w:rPr>
          <w:rStyle w:val="FootnoteReference"/>
          <w:rFonts w:cs="B Lotus"/>
          <w:szCs w:val="28"/>
          <w:rtl/>
          <w:lang w:bidi="ar-SA"/>
        </w:rPr>
        <w:t>)</w:t>
      </w:r>
    </w:p>
    <w:p w:rsidR="00491E1D" w:rsidRPr="00636EA8" w:rsidRDefault="00491E1D" w:rsidP="001C0A85">
      <w:pPr>
        <w:pStyle w:val="a3"/>
        <w:spacing w:before="0"/>
        <w:rPr>
          <w:rtl/>
          <w:lang w:bidi="ar-SA"/>
        </w:rPr>
      </w:pPr>
      <w:r w:rsidRPr="00636EA8">
        <w:rPr>
          <w:rtl/>
          <w:lang w:bidi="ar-SA"/>
        </w:rPr>
        <w:t>وفي رواية لمسلم: «مَنْ شَهِدَ أَنْ لا إِلَهَ إِلاَّ اللَّه، وأَنَّ مُحَمَّداً رسُولُ اللَّه، حَرَّمَ اللَّهُ علَيهِ النَّارَ».</w:t>
      </w:r>
    </w:p>
    <w:p w:rsidR="00870CF3" w:rsidRPr="00636EA8" w:rsidRDefault="00587F4F" w:rsidP="001C0A85">
      <w:pPr>
        <w:autoSpaceDE w:val="0"/>
        <w:autoSpaceDN w:val="0"/>
        <w:adjustRightInd w:val="0"/>
        <w:rPr>
          <w:rFonts w:ascii="Traditional Arabic"/>
          <w:rtl/>
          <w:lang w:bidi="ar-SA"/>
        </w:rPr>
      </w:pPr>
      <w:r w:rsidRPr="00636EA8">
        <w:rPr>
          <w:rFonts w:ascii="Traditional Arabic"/>
          <w:b/>
          <w:bCs/>
          <w:rtl/>
          <w:lang w:bidi="ar-SA"/>
        </w:rPr>
        <w:t>ترجمه:</w:t>
      </w:r>
      <w:r w:rsidRPr="00636EA8">
        <w:rPr>
          <w:rFonts w:ascii="Traditional Arabic"/>
          <w:rtl/>
          <w:lang w:bidi="ar-SA"/>
        </w:rPr>
        <w:t xml:space="preserve"> عباده بن صامت</w:t>
      </w:r>
      <w:r w:rsidRPr="00636EA8">
        <w:rPr>
          <w:rFonts w:ascii="Traditional Arabic"/>
          <w:lang w:bidi="ar-SA"/>
        </w:rPr>
        <w:sym w:font="AGA Arabesque" w:char="F074"/>
      </w:r>
      <w:r w:rsidRPr="00636EA8">
        <w:rPr>
          <w:rFonts w:ascii="Traditional Arabic"/>
          <w:rtl/>
          <w:lang w:bidi="ar-SA"/>
        </w:rPr>
        <w:t xml:space="preserve"> می‌گوید: رسول‌الله</w:t>
      </w:r>
      <w:r w:rsidRPr="00636EA8">
        <w:rPr>
          <w:rFonts w:ascii="Traditional Arabic"/>
          <w:lang w:bidi="ar-SA"/>
        </w:rPr>
        <w:sym w:font="AGA Arabesque" w:char="F072"/>
      </w:r>
      <w:r w:rsidRPr="00636EA8">
        <w:rPr>
          <w:rFonts w:ascii="Traditional Arabic"/>
          <w:rtl/>
          <w:lang w:bidi="ar-SA"/>
        </w:rPr>
        <w:t xml:space="preserve"> فرمود: «هرکس، گواهی دهد که معبود راستینی جز الله وجود ندارد و محمد، بنده و فرستاده‌ی اوست و شهادت دهد که عیسی، بنده و فرستاده</w:t>
      </w:r>
      <w:r w:rsidR="00870CF3" w:rsidRPr="00636EA8">
        <w:rPr>
          <w:rFonts w:ascii="Traditional Arabic"/>
          <w:rtl/>
          <w:lang w:bidi="ar-SA"/>
        </w:rPr>
        <w:t>‌ی الله، و کلمه‌ی اوست که به مریم القا کرد و نیز مخلوق او می‌باشد، و گواهی دهد که بهشت و دوزخ، هر دو حق است، هر عملی که داشته باشد، (سرانجام،) الله متعال، او را وارد بهشت می‌کند».</w:t>
      </w:r>
    </w:p>
    <w:p w:rsidR="00870CF3" w:rsidRPr="00636EA8" w:rsidRDefault="00870CF3" w:rsidP="00BB388D">
      <w:pPr>
        <w:autoSpaceDE w:val="0"/>
        <w:autoSpaceDN w:val="0"/>
        <w:adjustRightInd w:val="0"/>
        <w:rPr>
          <w:rFonts w:ascii="Traditional Arabic" w:hAnsi="Traditional Arabic"/>
          <w:rtl/>
          <w:lang w:bidi="ar-SA"/>
        </w:rPr>
      </w:pPr>
      <w:r w:rsidRPr="00636EA8">
        <w:rPr>
          <w:rFonts w:ascii="Traditional Arabic" w:hAnsi="Traditional Arabic"/>
          <w:rtl/>
          <w:lang w:bidi="ar-SA"/>
        </w:rPr>
        <w:t>و در روایت مسلم آمده است: «</w:t>
      </w:r>
      <w:r w:rsidR="009B580B" w:rsidRPr="00636EA8">
        <w:rPr>
          <w:rFonts w:ascii="Traditional Arabic" w:hAnsi="Traditional Arabic"/>
          <w:rtl/>
          <w:lang w:bidi="ar-SA"/>
        </w:rPr>
        <w:t>هرکس گواهی دهد که معبود برحقی جز الله وجود ندارد و محمد، فرستاده‌ی الله است، الله، آتش (دوزخ) را بر او حرام می‌گرداند».</w:t>
      </w:r>
    </w:p>
    <w:p w:rsidR="00E15EBE" w:rsidRPr="00636EA8" w:rsidRDefault="005C7EDE" w:rsidP="0098546B">
      <w:pPr>
        <w:autoSpaceDE w:val="0"/>
        <w:autoSpaceDN w:val="0"/>
        <w:adjustRightInd w:val="0"/>
        <w:spacing w:before="180"/>
        <w:rPr>
          <w:rFonts w:ascii="Traditional Arabic" w:cs="Traditional Arabic"/>
          <w:sz w:val="32"/>
          <w:szCs w:val="32"/>
          <w:rtl/>
          <w:lang w:bidi="ar-SA"/>
        </w:rPr>
      </w:pPr>
      <w:r w:rsidRPr="00636EA8">
        <w:rPr>
          <w:rStyle w:val="Char4"/>
          <w:rtl/>
          <w:lang w:bidi="ar-SA"/>
        </w:rPr>
        <w:t xml:space="preserve">418- </w:t>
      </w:r>
      <w:r w:rsidR="00E15EBE" w:rsidRPr="00636EA8">
        <w:rPr>
          <w:rStyle w:val="Char4"/>
          <w:rtl/>
          <w:lang w:bidi="ar-SA"/>
        </w:rPr>
        <w:t>وعن أبي ذَر</w:t>
      </w:r>
      <w:r w:rsidR="00E15EBE" w:rsidRPr="00636EA8">
        <w:rPr>
          <w:rStyle w:val="Char4"/>
          <w:b w:val="0"/>
          <w:bCs w:val="0"/>
          <w:rtl/>
          <w:lang w:bidi="ar-SA"/>
        </w:rPr>
        <w:sym w:font="AGA Arabesque" w:char="F074"/>
      </w:r>
      <w:r w:rsidR="00E15EBE" w:rsidRPr="00636EA8">
        <w:rPr>
          <w:rStyle w:val="Char4"/>
          <w:rtl/>
          <w:lang w:bidi="ar-SA"/>
        </w:rPr>
        <w:t xml:space="preserve"> قال: قال النَّبيُّ</w:t>
      </w:r>
      <w:r w:rsidR="00E15EBE" w:rsidRPr="00636EA8">
        <w:rPr>
          <w:rStyle w:val="Char4"/>
          <w:b w:val="0"/>
          <w:bCs w:val="0"/>
          <w:rtl/>
          <w:lang w:bidi="ar-SA"/>
        </w:rPr>
        <w:sym w:font="AGA Arabesque" w:char="F072"/>
      </w:r>
      <w:r w:rsidR="00E15EBE" w:rsidRPr="00636EA8">
        <w:rPr>
          <w:rStyle w:val="Char4"/>
          <w:rtl/>
          <w:lang w:bidi="ar-SA"/>
        </w:rPr>
        <w:t>: «يقولُ اللَّهُ</w:t>
      </w:r>
      <w:r w:rsidR="00E15EBE" w:rsidRPr="00636EA8">
        <w:rPr>
          <w:rStyle w:val="Char4"/>
          <w:b w:val="0"/>
          <w:bCs w:val="0"/>
          <w:rtl/>
          <w:lang w:bidi="ar-SA"/>
        </w:rPr>
        <w:sym w:font="AGA Arabesque" w:char="F055"/>
      </w:r>
      <w:r w:rsidR="00E15EBE" w:rsidRPr="00636EA8">
        <w:rPr>
          <w:rStyle w:val="Char4"/>
          <w:rtl/>
          <w:lang w:bidi="ar-SA"/>
        </w:rPr>
        <w:t>: مَنْ جاءَ بِالحَسَنَةِ، فَلَهُ عَشْرُ أَمْثَالِها أَوْ أَزْيَد، ومَنْ جاءَ بِالسَّيِّئَةِ، فَجَزَاءُ سَيِّئَةٍ سَيِّئَةٌ مِثْلُهَا أَوْ أَغْفِر. وَمَنْ تَقَرَّبَ مِنِّي شِبْرًا، تَقَرَّبْتُ مِنْهُ ذِرَاعًا، ومنْ تَقَرَّبَ مِنِّي ذرَاعاً، تَقَرَّبْتُ مِنْهُ باعاً، وَمَنْ أَتاني يمشي، أَتَيْتُهُ هَرْولَةً، وَمَنْ لَقِيَني بِقُرَابِ الأَرْضِ خَطِيئَةً لاَ يُشْرِكُ بِي شَيْئاً، لَقِيتُهُ بمثْلِها مغْفِرَةً».</w:t>
      </w:r>
      <w:r w:rsidR="00E15EBE" w:rsidRPr="00636EA8">
        <w:rPr>
          <w:rFonts w:ascii="Traditional Arabic"/>
          <w:rtl/>
          <w:lang w:bidi="ar-SA"/>
        </w:rPr>
        <w:t xml:space="preserve"> </w:t>
      </w:r>
      <w:r w:rsidR="002E1811" w:rsidRPr="00636EA8">
        <w:rPr>
          <w:rFonts w:ascii="Traditional Arabic"/>
          <w:rtl/>
          <w:lang w:bidi="ar-SA"/>
        </w:rPr>
        <w:t>[</w:t>
      </w:r>
      <w:r w:rsidR="00E15EBE" w:rsidRPr="00636EA8">
        <w:rPr>
          <w:rFonts w:ascii="Traditional Arabic"/>
          <w:rtl/>
          <w:lang w:bidi="ar-SA"/>
        </w:rPr>
        <w:t>روا</w:t>
      </w:r>
      <w:r w:rsidR="002E1811" w:rsidRPr="00636EA8">
        <w:rPr>
          <w:rFonts w:ascii="Traditional Arabic"/>
          <w:rtl/>
          <w:lang w:bidi="ar-SA"/>
        </w:rPr>
        <w:t>یت</w:t>
      </w:r>
      <w:r w:rsidR="00E15EBE" w:rsidRPr="00636EA8">
        <w:rPr>
          <w:rFonts w:ascii="Traditional Arabic"/>
          <w:rtl/>
          <w:lang w:bidi="ar-SA"/>
        </w:rPr>
        <w:t xml:space="preserve"> مسلم</w:t>
      </w:r>
      <w:r w:rsidR="002E1811" w:rsidRPr="00636EA8">
        <w:rPr>
          <w:rFonts w:asci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214"/>
      </w:r>
      <w:r w:rsidR="00C8054F" w:rsidRPr="00C8054F">
        <w:rPr>
          <w:rStyle w:val="FootnoteReference"/>
          <w:rFonts w:cs="B Lotus"/>
          <w:szCs w:val="28"/>
          <w:rtl/>
          <w:lang w:bidi="ar-SA"/>
        </w:rPr>
        <w:t>)</w:t>
      </w:r>
    </w:p>
    <w:p w:rsidR="002E1811" w:rsidRPr="00636EA8" w:rsidRDefault="002E1811" w:rsidP="00BB388D">
      <w:pPr>
        <w:rPr>
          <w:rtl/>
          <w:lang w:bidi="ar-SA"/>
        </w:rPr>
      </w:pPr>
      <w:r w:rsidRPr="00636EA8">
        <w:rPr>
          <w:rFonts w:ascii="Traditional Arabic"/>
          <w:b/>
          <w:bCs/>
          <w:rtl/>
          <w:lang w:bidi="ar-SA"/>
        </w:rPr>
        <w:t>ترجمه:</w:t>
      </w:r>
      <w:r w:rsidRPr="00636EA8">
        <w:rPr>
          <w:rFonts w:ascii="Traditional Arabic"/>
          <w:rtl/>
          <w:lang w:bidi="ar-SA"/>
        </w:rPr>
        <w:t xml:space="preserve"> ابوذر</w:t>
      </w:r>
      <w:r w:rsidRPr="00636EA8">
        <w:rPr>
          <w:rFonts w:ascii="Traditional Arabic"/>
          <w:lang w:bidi="ar-SA"/>
        </w:rPr>
        <w:sym w:font="AGA Arabesque" w:char="F074"/>
      </w:r>
      <w:r w:rsidRPr="00636EA8">
        <w:rPr>
          <w:rFonts w:ascii="Traditional Arabic"/>
          <w:rtl/>
          <w:lang w:bidi="ar-SA"/>
        </w:rPr>
        <w:t xml:space="preserve"> می‌گوید: پیامبر</w:t>
      </w:r>
      <w:r w:rsidRPr="00636EA8">
        <w:rPr>
          <w:rFonts w:ascii="Traditional Arabic"/>
          <w:lang w:bidi="ar-SA"/>
        </w:rPr>
        <w:sym w:font="AGA Arabesque" w:char="F072"/>
      </w:r>
      <w:r w:rsidRPr="00636EA8">
        <w:rPr>
          <w:rFonts w:ascii="Traditional Arabic"/>
          <w:rtl/>
          <w:lang w:bidi="ar-SA"/>
        </w:rPr>
        <w:t xml:space="preserve"> فرمود: «</w:t>
      </w:r>
      <w:r w:rsidRPr="00636EA8">
        <w:rPr>
          <w:rtl/>
          <w:lang w:bidi="ar-SA"/>
        </w:rPr>
        <w:t>الله</w:t>
      </w:r>
      <w:r w:rsidRPr="00636EA8">
        <w:rPr>
          <w:lang w:bidi="ar-SA"/>
        </w:rPr>
        <w:sym w:font="AGA Arabesque" w:char="F055"/>
      </w:r>
      <w:r w:rsidRPr="00636EA8">
        <w:rPr>
          <w:rtl/>
          <w:lang w:bidi="ar-SA"/>
        </w:rPr>
        <w:t xml:space="preserve"> می‌فرماید: هرکس، کار نیکی انجام دهد، ده برابرش پاداش می‌یابد و هرکس، کارِ بدی انجام دهد، تنها به‌اندازه</w:t>
      </w:r>
      <w:r w:rsidR="00C54F7C" w:rsidRPr="00636EA8">
        <w:rPr>
          <w:rtl/>
          <w:lang w:bidi="ar-SA"/>
        </w:rPr>
        <w:t>‌ی کارِ</w:t>
      </w:r>
      <w:r w:rsidRPr="00636EA8">
        <w:rPr>
          <w:rtl/>
          <w:lang w:bidi="ar-SA"/>
        </w:rPr>
        <w:t xml:space="preserve"> بدش مجازات می‌شود یا او را می‌آمرزم. هرکس، یک وجب به من نزدیک شود، من یک ذراع</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215"/>
      </w:r>
      <w:r w:rsidR="00C8054F" w:rsidRPr="00C8054F">
        <w:rPr>
          <w:rStyle w:val="FootnoteReference"/>
          <w:rFonts w:cs="B Lotus"/>
          <w:szCs w:val="28"/>
          <w:rtl/>
          <w:lang w:bidi="ar-SA"/>
        </w:rPr>
        <w:t>)</w:t>
      </w:r>
      <w:r w:rsidRPr="00636EA8">
        <w:rPr>
          <w:rtl/>
          <w:lang w:bidi="ar-SA"/>
        </w:rPr>
        <w:t xml:space="preserve"> به او نزدیک می‌شوم؛ و هرکس، یک ذراع به من نزدیک گردد، من به اندازه‌ی یک باع (فاصله‌ی باز کردن دو دست) به او نزدیک می‌شوم؛ هرکس، قدم‌زنان به سوی من بیاید، من، دوان‌دوان به سویش می‌روم. هرکس، در حالی با من ملاقات کند که به‌ پُریِ زمین، گناه کرده، ولی هیچ چیز و هیچ‌کس را شریکم نساخته </w:t>
      </w:r>
      <w:r w:rsidR="00C54F7C" w:rsidRPr="00636EA8">
        <w:rPr>
          <w:rtl/>
          <w:lang w:bidi="ar-SA"/>
        </w:rPr>
        <w:t>باشد</w:t>
      </w:r>
      <w:r w:rsidRPr="00636EA8">
        <w:rPr>
          <w:rtl/>
          <w:lang w:bidi="ar-SA"/>
        </w:rPr>
        <w:t>، من با همین اندازه مغفرت و آمرزش با او ملاقات خواهم کرد».</w:t>
      </w:r>
    </w:p>
    <w:p w:rsidR="0056768E" w:rsidRPr="00636EA8" w:rsidRDefault="0056768E" w:rsidP="0098546B">
      <w:pPr>
        <w:autoSpaceDE w:val="0"/>
        <w:autoSpaceDN w:val="0"/>
        <w:adjustRightInd w:val="0"/>
        <w:spacing w:before="180"/>
        <w:rPr>
          <w:rFonts w:ascii="Traditional Arabic" w:cs="Traditional Arabic"/>
          <w:sz w:val="32"/>
          <w:szCs w:val="32"/>
          <w:rtl/>
          <w:lang w:bidi="ar-SA"/>
        </w:rPr>
      </w:pPr>
      <w:r w:rsidRPr="00636EA8">
        <w:rPr>
          <w:rStyle w:val="Char4"/>
          <w:rtl/>
          <w:lang w:bidi="ar-SA"/>
        </w:rPr>
        <w:t>419- وعن جابر</w:t>
      </w:r>
      <w:r w:rsidRPr="00636EA8">
        <w:rPr>
          <w:rStyle w:val="Char4"/>
          <w:b w:val="0"/>
          <w:bCs w:val="0"/>
          <w:rtl/>
          <w:lang w:bidi="ar-SA"/>
        </w:rPr>
        <w:sym w:font="AGA Arabesque" w:char="F074"/>
      </w:r>
      <w:r w:rsidRPr="00636EA8">
        <w:rPr>
          <w:rStyle w:val="Char4"/>
          <w:rtl/>
          <w:lang w:bidi="ar-SA"/>
        </w:rPr>
        <w:t xml:space="preserve"> قال: جَاءَ أَعْرَابِيٌّ إِلى النَّبيِّ</w:t>
      </w:r>
      <w:r w:rsidRPr="00636EA8">
        <w:rPr>
          <w:rStyle w:val="Char4"/>
          <w:b w:val="0"/>
          <w:bCs w:val="0"/>
          <w:rtl/>
          <w:lang w:bidi="ar-SA"/>
        </w:rPr>
        <w:sym w:font="AGA Arabesque" w:char="F072"/>
      </w:r>
      <w:r w:rsidRPr="00636EA8">
        <w:rPr>
          <w:rStyle w:val="Char4"/>
          <w:rtl/>
          <w:lang w:bidi="ar-SA"/>
        </w:rPr>
        <w:t xml:space="preserve"> فقال:</w:t>
      </w:r>
      <w:r w:rsidR="002C7F89">
        <w:rPr>
          <w:rStyle w:val="Char4"/>
          <w:rtl/>
          <w:lang w:bidi="ar-SA"/>
        </w:rPr>
        <w:t xml:space="preserve"> يَا رَسُولَ اللهِ</w:t>
      </w:r>
      <w:r w:rsidRPr="00636EA8">
        <w:rPr>
          <w:rStyle w:val="Char4"/>
          <w:rtl/>
          <w:lang w:bidi="ar-SA"/>
        </w:rPr>
        <w:t>، ما المُوجِبَتان؟ فَقال: «مَنْ مَات لاَ يُشرِكُ بِاللَّه شَيْئاً دخَلَ الجَنَّةَ، وَمَنْ ماتَ يُشْرِكُ بِهِ شَيْئا، دَخَلَ النَّارَ».</w:t>
      </w:r>
      <w:r w:rsidRPr="00636EA8">
        <w:rPr>
          <w:rFonts w:ascii="Traditional Arabic"/>
          <w:rtl/>
          <w:lang w:bidi="ar-SA"/>
        </w:rPr>
        <w:t xml:space="preserve"> [روایت مُسلم]</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216"/>
      </w:r>
      <w:r w:rsidR="00C8054F" w:rsidRPr="00C8054F">
        <w:rPr>
          <w:rStyle w:val="FootnoteReference"/>
          <w:rFonts w:cs="B Lotus"/>
          <w:szCs w:val="28"/>
          <w:rtl/>
          <w:lang w:bidi="ar-SA"/>
        </w:rPr>
        <w:t>)</w:t>
      </w:r>
    </w:p>
    <w:p w:rsidR="00C54F7C" w:rsidRPr="00636EA8" w:rsidRDefault="0056768E" w:rsidP="00BB388D">
      <w:pPr>
        <w:rPr>
          <w:rtl/>
          <w:lang w:bidi="ar-SA"/>
        </w:rPr>
      </w:pPr>
      <w:r w:rsidRPr="00636EA8">
        <w:rPr>
          <w:b/>
          <w:bCs/>
          <w:rtl/>
          <w:lang w:bidi="ar-SA"/>
        </w:rPr>
        <w:t>ترجمه:</w:t>
      </w:r>
      <w:r w:rsidRPr="00636EA8">
        <w:rPr>
          <w:rtl/>
          <w:lang w:bidi="ar-SA"/>
        </w:rPr>
        <w:t xml:space="preserve"> جابر</w:t>
      </w:r>
      <w:r w:rsidRPr="00636EA8">
        <w:rPr>
          <w:lang w:bidi="ar-SA"/>
        </w:rPr>
        <w:sym w:font="AGA Arabesque" w:char="F074"/>
      </w:r>
      <w:r w:rsidRPr="00636EA8">
        <w:rPr>
          <w:rtl/>
          <w:lang w:bidi="ar-SA"/>
        </w:rPr>
        <w:t xml:space="preserve"> می‌گوید: صحرانشینی، نزد پیامبر</w:t>
      </w:r>
      <w:r w:rsidRPr="00636EA8">
        <w:rPr>
          <w:lang w:bidi="ar-SA"/>
        </w:rPr>
        <w:sym w:font="AGA Arabesque" w:char="F072"/>
      </w:r>
      <w:r w:rsidRPr="00636EA8">
        <w:rPr>
          <w:rtl/>
          <w:lang w:bidi="ar-SA"/>
        </w:rPr>
        <w:t xml:space="preserve"> آمد و گفت: ای رسول‌خدا! آن دو کاری که باعث رفتن به بهشت و دوزخ می‌شود، چیست؟ فرمود: «هرکس در حالی بمیرد که هیچ چیز و هیچ کس را با الله شریک نمی‌سازد، وارد بهشت می‌شود و هرکس، در حالی بمیرد که چیزی (کسی) را با الله، شریک می‌سازد، وارد دوزخ می‌گردد».</w:t>
      </w:r>
    </w:p>
    <w:p w:rsidR="00B46AAC" w:rsidRPr="00636EA8" w:rsidRDefault="0056768E" w:rsidP="0098546B">
      <w:pPr>
        <w:autoSpaceDE w:val="0"/>
        <w:autoSpaceDN w:val="0"/>
        <w:adjustRightInd w:val="0"/>
        <w:spacing w:before="180"/>
        <w:rPr>
          <w:rFonts w:ascii="Traditional Arabic" w:cs="Traditional Arabic"/>
          <w:sz w:val="32"/>
          <w:szCs w:val="32"/>
          <w:rtl/>
          <w:lang w:bidi="ar-SA"/>
        </w:rPr>
      </w:pPr>
      <w:r w:rsidRPr="00636EA8">
        <w:rPr>
          <w:rStyle w:val="Char4"/>
          <w:rtl/>
          <w:lang w:bidi="ar-SA"/>
        </w:rPr>
        <w:t xml:space="preserve">420- </w:t>
      </w:r>
      <w:r w:rsidR="00B46AAC" w:rsidRPr="00636EA8">
        <w:rPr>
          <w:rStyle w:val="Char4"/>
          <w:rtl/>
          <w:lang w:bidi="ar-SA"/>
        </w:rPr>
        <w:t>وَعن أَنس</w:t>
      </w:r>
      <w:r w:rsidR="00B46AAC" w:rsidRPr="00636EA8">
        <w:rPr>
          <w:rStyle w:val="Char4"/>
          <w:b w:val="0"/>
          <w:bCs w:val="0"/>
          <w:rtl/>
          <w:lang w:bidi="ar-SA"/>
        </w:rPr>
        <w:sym w:font="AGA Arabesque" w:char="F074"/>
      </w:r>
      <w:r w:rsidR="00B46AAC" w:rsidRPr="00636EA8">
        <w:rPr>
          <w:rStyle w:val="Char4"/>
          <w:rtl/>
          <w:lang w:bidi="ar-SA"/>
        </w:rPr>
        <w:t xml:space="preserve"> أَنَّ النَّبِيِّ</w:t>
      </w:r>
      <w:r w:rsidR="00B46AAC" w:rsidRPr="00636EA8">
        <w:rPr>
          <w:rStyle w:val="Char4"/>
          <w:b w:val="0"/>
          <w:bCs w:val="0"/>
          <w:rtl/>
          <w:lang w:bidi="ar-SA"/>
        </w:rPr>
        <w:sym w:font="AGA Arabesque" w:char="F072"/>
      </w:r>
      <w:r w:rsidR="00B46AAC" w:rsidRPr="00636EA8">
        <w:rPr>
          <w:rStyle w:val="Char4"/>
          <w:rtl/>
          <w:lang w:bidi="ar-SA"/>
        </w:rPr>
        <w:t xml:space="preserve"> وَمُعَاذٌ ردِيفُهُ عَلى الرَّحْلِ قال: «يا مُعاذُ!» قال: لَبيَّيْكَ</w:t>
      </w:r>
      <w:r w:rsidR="002C7F89">
        <w:rPr>
          <w:rStyle w:val="Char4"/>
          <w:rtl/>
          <w:lang w:bidi="ar-SA"/>
        </w:rPr>
        <w:t xml:space="preserve"> يَا رَسُولَ اللهِ</w:t>
      </w:r>
      <w:r w:rsidR="00B46AAC" w:rsidRPr="00636EA8">
        <w:rPr>
          <w:rStyle w:val="Char4"/>
          <w:rtl/>
          <w:lang w:bidi="ar-SA"/>
        </w:rPr>
        <w:t xml:space="preserve"> وَسَعْدَيْك، قال: «يا مُعَاذُ!» قال: لَبَّيكَ يارَسُول اللَّهِ وَسَعْديْك. قال: «يَا مُعاذُ!» قال: لَبَّيْكَ</w:t>
      </w:r>
      <w:r w:rsidR="002C7F89">
        <w:rPr>
          <w:rStyle w:val="Char4"/>
          <w:rtl/>
          <w:lang w:bidi="ar-SA"/>
        </w:rPr>
        <w:t xml:space="preserve"> يَا رَسُولَ اللهِ</w:t>
      </w:r>
      <w:r w:rsidR="00B46AAC" w:rsidRPr="00636EA8">
        <w:rPr>
          <w:rStyle w:val="Char4"/>
          <w:rtl/>
          <w:lang w:bidi="ar-SA"/>
        </w:rPr>
        <w:t xml:space="preserve"> وَسَعْديكَ ثلاثاً، قال: «ما مِن عَبدٍ يَشْهَدُ أَنْ لاَ إِله إِلاَّ اللَّه، وَأَنَّ مُحَمَّدًا عَبْدُهُ ورَسُولُهُ صِدْقاً مِنْ قَلْبِهِ إِلاَّ حَرَّمَهُ اللَّهُ على النَّارِ». قال:</w:t>
      </w:r>
      <w:r w:rsidR="002C7F89">
        <w:rPr>
          <w:rStyle w:val="Char4"/>
          <w:rtl/>
          <w:lang w:bidi="ar-SA"/>
        </w:rPr>
        <w:t xml:space="preserve"> يَا رَسُولَ اللهِ</w:t>
      </w:r>
      <w:r w:rsidR="00B46AAC" w:rsidRPr="00636EA8">
        <w:rPr>
          <w:rStyle w:val="Char4"/>
          <w:rtl/>
          <w:lang w:bidi="ar-SA"/>
        </w:rPr>
        <w:t xml:space="preserve"> أَفَلاَ أُخْبِرُ بِها النَّاسَ فَيَسْتَبْشِرُوا؟ قال: «إِذاً يَتَّكلُوا» فَأَخْبرَ بها مُعَاذٌ عِنْد مَوْتِهِ تَأَثُّماً.</w:t>
      </w:r>
      <w:r w:rsidR="00B46AAC" w:rsidRPr="00636EA8">
        <w:rPr>
          <w:rFonts w:ascii="Traditional Arabic"/>
          <w:rtl/>
          <w:lang w:bidi="ar-SA"/>
        </w:rPr>
        <w:t xml:space="preserve"> [</w:t>
      </w:r>
      <w:r w:rsidR="002C7F89" w:rsidRPr="002C7F89">
        <w:rPr>
          <w:rFonts w:ascii="Traditional Arabic" w:cs="mylotus"/>
          <w:rtl/>
          <w:lang w:bidi="ar-SA"/>
        </w:rPr>
        <w:t>متفقٌ عليه</w:t>
      </w:r>
      <w:r w:rsidR="00B46AAC" w:rsidRPr="00636EA8">
        <w:rPr>
          <w:rFonts w:asci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217"/>
      </w:r>
      <w:r w:rsidR="00C8054F" w:rsidRPr="00C8054F">
        <w:rPr>
          <w:rStyle w:val="FootnoteReference"/>
          <w:rFonts w:cs="B Lotus"/>
          <w:szCs w:val="28"/>
          <w:rtl/>
          <w:lang w:bidi="ar-SA"/>
        </w:rPr>
        <w:t>)</w:t>
      </w:r>
    </w:p>
    <w:p w:rsidR="0056768E" w:rsidRPr="00636EA8" w:rsidRDefault="006631BB" w:rsidP="00BB388D">
      <w:pPr>
        <w:rPr>
          <w:rtl/>
          <w:lang w:bidi="ar-SA"/>
        </w:rPr>
      </w:pPr>
      <w:r w:rsidRPr="00636EA8">
        <w:rPr>
          <w:b/>
          <w:bCs/>
          <w:rtl/>
          <w:lang w:bidi="ar-SA"/>
        </w:rPr>
        <w:t>ترجمه:</w:t>
      </w:r>
      <w:r w:rsidRPr="00636EA8">
        <w:rPr>
          <w:rtl/>
          <w:lang w:bidi="ar-SA"/>
        </w:rPr>
        <w:t xml:space="preserve"> انس</w:t>
      </w:r>
      <w:r w:rsidRPr="00636EA8">
        <w:rPr>
          <w:lang w:bidi="ar-SA"/>
        </w:rPr>
        <w:sym w:font="AGA Arabesque" w:char="F074"/>
      </w:r>
      <w:r w:rsidRPr="00636EA8">
        <w:rPr>
          <w:rtl/>
          <w:lang w:bidi="ar-SA"/>
        </w:rPr>
        <w:t xml:space="preserve"> می‌گوید: معاذ</w:t>
      </w:r>
      <w:r w:rsidRPr="00636EA8">
        <w:rPr>
          <w:lang w:bidi="ar-SA"/>
        </w:rPr>
        <w:sym w:font="AGA Arabesque" w:char="F074"/>
      </w:r>
      <w:r w:rsidRPr="00636EA8">
        <w:rPr>
          <w:rtl/>
          <w:lang w:bidi="ar-SA"/>
        </w:rPr>
        <w:t xml:space="preserve"> پشت سرِ پیامبر</w:t>
      </w:r>
      <w:r w:rsidRPr="00636EA8">
        <w:rPr>
          <w:lang w:bidi="ar-SA"/>
        </w:rPr>
        <w:sym w:font="AGA Arabesque" w:char="F072"/>
      </w:r>
      <w:r w:rsidRPr="00636EA8">
        <w:rPr>
          <w:rtl/>
          <w:lang w:bidi="ar-SA"/>
        </w:rPr>
        <w:t>، سوار شتر بود که پیامبر</w:t>
      </w:r>
      <w:r w:rsidRPr="00636EA8">
        <w:rPr>
          <w:lang w:bidi="ar-SA"/>
        </w:rPr>
        <w:sym w:font="AGA Arabesque" w:char="F072"/>
      </w:r>
      <w:r w:rsidRPr="00636EA8">
        <w:rPr>
          <w:rtl/>
          <w:lang w:bidi="ar-SA"/>
        </w:rPr>
        <w:t xml:space="preserve"> فرمود: «ای معاذ!» پاسخ داد: بله ای رسول‌خدا! در خدمتم. فرمود: «ای معاذ!» گفت: بله ای رسول‌خدا! بفرمایید، در خدمتم. باز فرمود: «ای معاذ!» جواب داد: بله ای رسول‌خدا! در خدمتم؛ بفرمایید. و چون سه بار این سخن رد و بدل شد، رسول‌الله</w:t>
      </w:r>
      <w:r w:rsidRPr="00636EA8">
        <w:rPr>
          <w:lang w:bidi="ar-SA"/>
        </w:rPr>
        <w:sym w:font="AGA Arabesque" w:char="F072"/>
      </w:r>
      <w:r w:rsidRPr="00636EA8">
        <w:rPr>
          <w:rtl/>
          <w:lang w:bidi="ar-SA"/>
        </w:rPr>
        <w:t xml:space="preserve"> فرمود: «هر بنده‌ای از روی صداقت قلب، گواهی دهد که معبود راستینی جز الله وجود ندارد و شهادت دهد که محمد، بنده و فرستاده‌ی اوست،</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218"/>
      </w:r>
      <w:r w:rsidR="00C8054F" w:rsidRPr="00C8054F">
        <w:rPr>
          <w:rStyle w:val="FootnoteReference"/>
          <w:rFonts w:cs="B Lotus"/>
          <w:szCs w:val="28"/>
          <w:rtl/>
          <w:lang w:bidi="ar-SA"/>
        </w:rPr>
        <w:t>)</w:t>
      </w:r>
      <w:r w:rsidRPr="00636EA8">
        <w:rPr>
          <w:rtl/>
          <w:lang w:bidi="ar-SA"/>
        </w:rPr>
        <w:t xml:space="preserve"> الله، او را بر آتش دوزخ حرام می‌گرداند». معاذ عرض کرد: ای رسول‌خدا! آیا این خبر را به مردم برسانم تا خوشحال شوند؟ فرمود: «بیم آن می‌رود که بر این مژده، تکیه کنند و عمل را ترک نمایند». معاذ</w:t>
      </w:r>
      <w:r w:rsidRPr="00636EA8">
        <w:rPr>
          <w:lang w:bidi="ar-SA"/>
        </w:rPr>
        <w:sym w:font="AGA Arabesque" w:char="F074"/>
      </w:r>
      <w:r w:rsidRPr="00636EA8">
        <w:rPr>
          <w:rtl/>
          <w:lang w:bidi="ar-SA"/>
        </w:rPr>
        <w:t xml:space="preserve"> هنگامِ مرگش از آن جهت </w:t>
      </w:r>
      <w:r w:rsidR="006B48DC" w:rsidRPr="00636EA8">
        <w:rPr>
          <w:rtl/>
          <w:lang w:bidi="ar-SA"/>
        </w:rPr>
        <w:t>آن را به مردم گفت که مبادا به‌خاطر پنهان کردن این حدیث، گنهکار شود.</w:t>
      </w:r>
    </w:p>
    <w:p w:rsidR="00015E25" w:rsidRPr="00636EA8" w:rsidRDefault="00015E25" w:rsidP="0098546B">
      <w:pPr>
        <w:autoSpaceDE w:val="0"/>
        <w:autoSpaceDN w:val="0"/>
        <w:adjustRightInd w:val="0"/>
        <w:spacing w:before="180"/>
        <w:rPr>
          <w:rFonts w:ascii="Traditional Arabic" w:cs="Traditional Arabic"/>
          <w:sz w:val="32"/>
          <w:szCs w:val="32"/>
          <w:rtl/>
          <w:lang w:bidi="ar-SA"/>
        </w:rPr>
      </w:pPr>
      <w:r w:rsidRPr="00636EA8">
        <w:rPr>
          <w:rStyle w:val="Char4"/>
          <w:rtl/>
          <w:lang w:bidi="ar-SA"/>
        </w:rPr>
        <w:t xml:space="preserve">421- وعنْ أبي هريرة أَوْ أبي سَعِيدٍ الخُدْرِيِّ </w:t>
      </w:r>
      <w:r w:rsidR="0078114E">
        <w:rPr>
          <w:rStyle w:val="Char4"/>
          <w:rtl/>
          <w:lang w:bidi="ar-SA"/>
        </w:rPr>
        <w:t>رَضِيَ اللهُ عَنْه</w:t>
      </w:r>
      <w:r w:rsidRPr="00636EA8">
        <w:rPr>
          <w:rStyle w:val="Char4"/>
          <w:rtl/>
          <w:lang w:bidi="ar-SA"/>
        </w:rPr>
        <w:t>ما- شَك الرَّاوِي، وَلاَ يَضُرُّ الشَّكُّ في عَينِ الصَّحابي، لأَنهم كُلُّهُمْ عُدُول- قال: لما كان يَوْمُ غَزْوَةِ تَبُوكَ، أَصابَ الناسَ مَجَاعَةٌ، فَقالُوا:</w:t>
      </w:r>
      <w:r w:rsidR="002C7F89">
        <w:rPr>
          <w:rStyle w:val="Char4"/>
          <w:rtl/>
          <w:lang w:bidi="ar-SA"/>
        </w:rPr>
        <w:t xml:space="preserve"> يَا رَسُولَ اللهِ</w:t>
      </w:r>
      <w:r w:rsidRPr="00636EA8">
        <w:rPr>
          <w:rStyle w:val="Char4"/>
          <w:rtl/>
          <w:lang w:bidi="ar-SA"/>
        </w:rPr>
        <w:t xml:space="preserve"> لَوْ أَذِنْتَ لَنا فَنَحَرْنَا نَواضِحَنا، فَأَكلْنَا وَادَّهَنَّا؟ فَ</w:t>
      </w:r>
      <w:r w:rsidR="001F272D">
        <w:rPr>
          <w:rStyle w:val="Char4"/>
          <w:rtl/>
          <w:lang w:bidi="ar-SA"/>
        </w:rPr>
        <w:t>قَالَ رَسُولُ اللهِ</w:t>
      </w:r>
      <w:r w:rsidRPr="00636EA8">
        <w:rPr>
          <w:rStyle w:val="Char4"/>
          <w:b w:val="0"/>
          <w:bCs w:val="0"/>
          <w:rtl/>
          <w:lang w:bidi="ar-SA"/>
        </w:rPr>
        <w:sym w:font="AGA Arabesque" w:char="F072"/>
      </w:r>
      <w:r w:rsidRPr="00636EA8">
        <w:rPr>
          <w:rStyle w:val="Char4"/>
          <w:rtl/>
          <w:lang w:bidi="ar-SA"/>
        </w:rPr>
        <w:t>: «افْعَلُوا» فَجَاءَ عُمَرُ</w:t>
      </w:r>
      <w:r w:rsidRPr="00636EA8">
        <w:rPr>
          <w:rStyle w:val="Char4"/>
          <w:b w:val="0"/>
          <w:bCs w:val="0"/>
          <w:rtl/>
          <w:lang w:bidi="ar-SA"/>
        </w:rPr>
        <w:sym w:font="AGA Arabesque" w:char="F074"/>
      </w:r>
      <w:r w:rsidRPr="00636EA8">
        <w:rPr>
          <w:rStyle w:val="Char4"/>
          <w:rtl/>
          <w:lang w:bidi="ar-SA"/>
        </w:rPr>
        <w:t xml:space="preserve"> فقال:</w:t>
      </w:r>
      <w:r w:rsidR="002C7F89">
        <w:rPr>
          <w:rStyle w:val="Char4"/>
          <w:rtl/>
          <w:lang w:bidi="ar-SA"/>
        </w:rPr>
        <w:t xml:space="preserve"> يَا رَسُولَ اللهِ</w:t>
      </w:r>
      <w:r w:rsidRPr="00636EA8">
        <w:rPr>
          <w:rStyle w:val="Char4"/>
          <w:rtl/>
          <w:lang w:bidi="ar-SA"/>
        </w:rPr>
        <w:t xml:space="preserve"> إِنْ فَعَلْتَ قَلَّ الظَّهْر، وَلَكِنْ ادْعُهُمْ بفَضْلِ أَزْوَادِهِم، ثُمَّ ادْعُ اللَّهَ لَهُمْ عَلَيْهَا بِالبَرَكَةِ لَعَلَّ اللَّه أَنْ يَجْعَلَ في ذلكَ البَرَكَةَ. فَ</w:t>
      </w:r>
      <w:r w:rsidR="001F272D">
        <w:rPr>
          <w:rStyle w:val="Char4"/>
          <w:rtl/>
          <w:lang w:bidi="ar-SA"/>
        </w:rPr>
        <w:t>قَالَ رَسُولُ اللهِ</w:t>
      </w:r>
      <w:r w:rsidRPr="00636EA8">
        <w:rPr>
          <w:rStyle w:val="Char4"/>
          <w:b w:val="0"/>
          <w:bCs w:val="0"/>
          <w:rtl/>
          <w:lang w:bidi="ar-SA"/>
        </w:rPr>
        <w:sym w:font="AGA Arabesque" w:char="F072"/>
      </w:r>
      <w:r w:rsidRPr="00636EA8">
        <w:rPr>
          <w:rStyle w:val="Char4"/>
          <w:rtl/>
          <w:lang w:bidi="ar-SA"/>
        </w:rPr>
        <w:t>: «نَعَمْ» فَدَعَا بِنِطْعٍ فَبَسَطه، ثُمَّ دَعَا بِفَضْلِ أَزَاوَدِهِم، فَجعلَ الرَّجُلُ يجيءُ بِكَفِّ ذُرَةٍ ويجيءُ الآخَرُ بِكَفِّ تَمْر، ويجيءُ الآخَرُ بِكِسرَةٍ حَتى اجْتَمَعَ عَلى النِّطْعِ مِنْ ذَلِكَ شَيءٌ يَسِير، فَدَعَا رسُولُ اللَّهِ</w:t>
      </w:r>
      <w:r w:rsidRPr="00636EA8">
        <w:rPr>
          <w:rStyle w:val="Char4"/>
          <w:b w:val="0"/>
          <w:bCs w:val="0"/>
          <w:rtl/>
          <w:lang w:bidi="ar-SA"/>
        </w:rPr>
        <w:sym w:font="AGA Arabesque" w:char="F072"/>
      </w:r>
      <w:r w:rsidRPr="00636EA8">
        <w:rPr>
          <w:rStyle w:val="Char4"/>
          <w:rtl/>
          <w:lang w:bidi="ar-SA"/>
        </w:rPr>
        <w:t xml:space="preserve"> بِالبَرَكَةِ، ثُمَّ قالَ «خُذُوا في أَوْعِيَتِكُم، فَأَخَذُوا في أَوْعِيَتِهِمْ حتى ما تركُوا في العَسْكَرِ وِعاء إِلاَّ مَلأوه، وأَكَلُوا حَتَّى شَبعُوا وَفَضَلَ فَضْلَةٌ، فقالَ رَسُولُ اللّه</w:t>
      </w:r>
      <w:r w:rsidRPr="00636EA8">
        <w:rPr>
          <w:rStyle w:val="Char4"/>
          <w:b w:val="0"/>
          <w:bCs w:val="0"/>
          <w:rtl/>
          <w:lang w:bidi="ar-SA"/>
        </w:rPr>
        <w:sym w:font="AGA Arabesque" w:char="F072"/>
      </w:r>
      <w:r w:rsidRPr="00636EA8">
        <w:rPr>
          <w:rStyle w:val="Char4"/>
          <w:rtl/>
          <w:lang w:bidi="ar-SA"/>
        </w:rPr>
        <w:t>: «أَشْهَدُ أَنْ لاَ إِلَهَ إِلاَّ اللَّه، وَأَنِّي رَسُولُ اللَّهِ لاَ يَلْقَى اللَّه بهما عَبْدٌ غَيْرُ شاكٍّ، فَيُحْجَبَ عَنِ الجَنَّةِ».</w:t>
      </w:r>
      <w:r w:rsidRPr="00636EA8">
        <w:rPr>
          <w:rFonts w:ascii="Traditional Arabic"/>
          <w:rtl/>
          <w:lang w:bidi="ar-SA"/>
        </w:rPr>
        <w:t xml:space="preserve"> [روایت مسلم]</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219"/>
      </w:r>
      <w:r w:rsidR="00C8054F" w:rsidRPr="00C8054F">
        <w:rPr>
          <w:rStyle w:val="FootnoteReference"/>
          <w:rFonts w:cs="B Lotus"/>
          <w:szCs w:val="28"/>
          <w:rtl/>
          <w:lang w:bidi="ar-SA"/>
        </w:rPr>
        <w:t>)</w:t>
      </w:r>
    </w:p>
    <w:p w:rsidR="00015E25" w:rsidRPr="00636EA8" w:rsidRDefault="00015E25" w:rsidP="00BB388D">
      <w:pPr>
        <w:autoSpaceDE w:val="0"/>
        <w:autoSpaceDN w:val="0"/>
        <w:adjustRightInd w:val="0"/>
        <w:rPr>
          <w:rFonts w:ascii="Traditional Arabic"/>
          <w:rtl/>
          <w:lang w:bidi="ar-SA"/>
        </w:rPr>
      </w:pPr>
      <w:r w:rsidRPr="00636EA8">
        <w:rPr>
          <w:rFonts w:ascii="Traditional Arabic"/>
          <w:b/>
          <w:bCs/>
          <w:rtl/>
          <w:lang w:bidi="ar-SA"/>
        </w:rPr>
        <w:t>ترجمه:</w:t>
      </w:r>
      <w:r w:rsidRPr="00636EA8">
        <w:rPr>
          <w:rFonts w:ascii="Traditional Arabic"/>
          <w:rtl/>
          <w:lang w:bidi="ar-SA"/>
        </w:rPr>
        <w:t xml:space="preserve"> ابوهریره یا ابوسعید خدری </w:t>
      </w:r>
      <w:r w:rsidR="007B37B4" w:rsidRPr="00636EA8">
        <w:rPr>
          <w:rFonts w:ascii="Traditional Arabic"/>
          <w:rtl/>
          <w:lang w:bidi="ar-SA"/>
        </w:rPr>
        <w:t>می‌گوید</w:t>
      </w:r>
      <w:r w:rsidR="008E676F" w:rsidRPr="00636EA8">
        <w:rPr>
          <w:rFonts w:ascii="Traditional Arabic"/>
          <w:rtl/>
          <w:lang w:bidi="ar-SA"/>
        </w:rPr>
        <w:t>: -</w:t>
      </w:r>
      <w:r w:rsidRPr="00636EA8">
        <w:rPr>
          <w:rFonts w:ascii="Traditional Arabic"/>
          <w:rtl/>
          <w:lang w:bidi="ar-SA"/>
        </w:rPr>
        <w:t xml:space="preserve"> راوی،</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220"/>
      </w:r>
      <w:r w:rsidR="00C8054F" w:rsidRPr="00C8054F">
        <w:rPr>
          <w:rStyle w:val="FootnoteReference"/>
          <w:rFonts w:cs="B Lotus"/>
          <w:szCs w:val="28"/>
          <w:rtl/>
          <w:lang w:bidi="ar-SA"/>
        </w:rPr>
        <w:t>)</w:t>
      </w:r>
      <w:r w:rsidRPr="00636EA8">
        <w:rPr>
          <w:rFonts w:ascii="Traditional Arabic"/>
          <w:rtl/>
          <w:lang w:bidi="ar-SA"/>
        </w:rPr>
        <w:t xml:space="preserve"> در اسمِ صحابی شک کرده است و شک در اسم صحابی، ایرادی وارد نمی‌کند</w:t>
      </w:r>
      <w:r w:rsidR="008E676F" w:rsidRPr="00636EA8">
        <w:rPr>
          <w:rFonts w:ascii="Traditional Arabic"/>
          <w:rtl/>
          <w:lang w:bidi="ar-SA"/>
        </w:rPr>
        <w:t>؛ زیرا همه‌ی صحابه</w:t>
      </w:r>
      <w:r w:rsidR="008E676F" w:rsidRPr="00636EA8">
        <w:rPr>
          <w:rFonts w:ascii="Traditional Arabic"/>
          <w:lang w:bidi="ar-SA"/>
        </w:rPr>
        <w:sym w:font="AGA Arabesque" w:char="F079"/>
      </w:r>
      <w:r w:rsidR="008E676F" w:rsidRPr="00636EA8">
        <w:rPr>
          <w:rFonts w:ascii="Traditional Arabic"/>
          <w:rtl/>
          <w:lang w:bidi="ar-SA"/>
        </w:rPr>
        <w:t xml:space="preserve"> عادل بوده‌اند.- حال از ابوهریره یا ابوسعید</w:t>
      </w:r>
      <w:r w:rsidR="002A5958" w:rsidRPr="00636EA8">
        <w:rPr>
          <w:rFonts w:cs="(M. Aiyada Ayoub ALKobaisi)"/>
          <w:rtl/>
          <w:lang w:bidi="ar-SA"/>
        </w:rPr>
        <w:t>$</w:t>
      </w:r>
      <w:r w:rsidR="008E676F" w:rsidRPr="00636EA8">
        <w:rPr>
          <w:rFonts w:ascii="Traditional Arabic"/>
          <w:rtl/>
          <w:lang w:bidi="ar-SA"/>
        </w:rPr>
        <w:t xml:space="preserve"> روایت است: هنگا</w:t>
      </w:r>
      <w:r w:rsidR="007B37B4" w:rsidRPr="00636EA8">
        <w:rPr>
          <w:rFonts w:ascii="Traditional Arabic"/>
          <w:rtl/>
          <w:lang w:bidi="ar-SA"/>
        </w:rPr>
        <w:t>م</w:t>
      </w:r>
      <w:r w:rsidR="008E676F" w:rsidRPr="00636EA8">
        <w:rPr>
          <w:rFonts w:ascii="Traditional Arabic"/>
          <w:rtl/>
          <w:lang w:bidi="ar-SA"/>
        </w:rPr>
        <w:t>ی که مردم در غزوه</w:t>
      </w:r>
      <w:r w:rsidR="007B37B4" w:rsidRPr="00636EA8">
        <w:rPr>
          <w:rFonts w:ascii="Traditional Arabic"/>
          <w:rtl/>
          <w:lang w:bidi="ar-SA"/>
        </w:rPr>
        <w:t>‌ی «تبوک» دچار گرسنگی</w:t>
      </w:r>
      <w:r w:rsidR="008E676F" w:rsidRPr="00636EA8">
        <w:rPr>
          <w:rFonts w:ascii="Traditional Arabic"/>
          <w:rtl/>
          <w:lang w:bidi="ar-SA"/>
        </w:rPr>
        <w:t xml:space="preserve"> شدند، به پیامبر</w:t>
      </w:r>
      <w:r w:rsidR="008E676F" w:rsidRPr="00636EA8">
        <w:rPr>
          <w:rFonts w:ascii="Traditional Arabic"/>
          <w:lang w:bidi="ar-SA"/>
        </w:rPr>
        <w:sym w:font="AGA Arabesque" w:char="F072"/>
      </w:r>
      <w:r w:rsidR="008E676F" w:rsidRPr="00636EA8">
        <w:rPr>
          <w:rFonts w:ascii="Traditional Arabic"/>
          <w:rtl/>
          <w:lang w:bidi="ar-SA"/>
        </w:rPr>
        <w:t xml:space="preserve"> گفتند: ای رسول‌خدا! اگر اجازه دهید شتران خود را نحر می‌کنیم تا از گوشت آن‌ها بخوریم و از پیه و چربی آن‌ها، روغن بگیریم. فرمود: «همین کار را بکنید». عمر</w:t>
      </w:r>
      <w:r w:rsidR="008E676F" w:rsidRPr="00636EA8">
        <w:rPr>
          <w:rFonts w:ascii="Traditional Arabic"/>
          <w:lang w:bidi="ar-SA"/>
        </w:rPr>
        <w:sym w:font="AGA Arabesque" w:char="F074"/>
      </w:r>
      <w:r w:rsidR="008E676F" w:rsidRPr="00636EA8">
        <w:rPr>
          <w:rFonts w:ascii="Traditional Arabic"/>
          <w:rtl/>
          <w:lang w:bidi="ar-SA"/>
        </w:rPr>
        <w:t xml:space="preserve"> نزد پیامبر</w:t>
      </w:r>
      <w:r w:rsidR="008E676F" w:rsidRPr="00636EA8">
        <w:rPr>
          <w:rFonts w:ascii="Traditional Arabic"/>
          <w:lang w:bidi="ar-SA"/>
        </w:rPr>
        <w:sym w:font="AGA Arabesque" w:char="F072"/>
      </w:r>
      <w:r w:rsidR="008E676F" w:rsidRPr="00636EA8">
        <w:rPr>
          <w:rFonts w:ascii="Traditional Arabic"/>
          <w:rtl/>
          <w:lang w:bidi="ar-SA"/>
        </w:rPr>
        <w:t xml:space="preserve"> آمد و عرض کرد: ای رسول‌خدا! اگر چنین اجازه‌ای بدهی، با کمبود حیوانات بارکش و سواری، مواجه می‌شویم. لذا </w:t>
      </w:r>
      <w:r w:rsidR="00B20DED" w:rsidRPr="00636EA8">
        <w:rPr>
          <w:rFonts w:ascii="Traditional Arabic"/>
          <w:rtl/>
          <w:lang w:bidi="ar-SA"/>
        </w:rPr>
        <w:t>به مردم بگویید:</w:t>
      </w:r>
      <w:r w:rsidR="008E676F" w:rsidRPr="00636EA8">
        <w:rPr>
          <w:rFonts w:ascii="Traditional Arabic"/>
          <w:rtl/>
          <w:lang w:bidi="ar-SA"/>
        </w:rPr>
        <w:t xml:space="preserve"> باقی‌مانده‌ی غذاهایشان را بیاورند</w:t>
      </w:r>
      <w:r w:rsidR="00B20DED" w:rsidRPr="00636EA8">
        <w:rPr>
          <w:rFonts w:ascii="Traditional Arabic"/>
          <w:rtl/>
          <w:lang w:bidi="ar-SA"/>
        </w:rPr>
        <w:t xml:space="preserve"> و سپس از الله بخواهید که برای آن‌ها در غذا و توشه‌ی آنان، برکت دهد؛ امید است که </w:t>
      </w:r>
      <w:r w:rsidR="00481CB9" w:rsidRPr="00636EA8">
        <w:rPr>
          <w:rFonts w:ascii="Traditional Arabic"/>
          <w:rtl/>
          <w:lang w:bidi="ar-SA"/>
        </w:rPr>
        <w:t>در آن برکت دهد. رسول‌الله</w:t>
      </w:r>
      <w:r w:rsidR="00481CB9" w:rsidRPr="00636EA8">
        <w:rPr>
          <w:rFonts w:ascii="Traditional Arabic"/>
          <w:lang w:bidi="ar-SA"/>
        </w:rPr>
        <w:sym w:font="AGA Arabesque" w:char="F072"/>
      </w:r>
      <w:r w:rsidR="00481CB9" w:rsidRPr="00636EA8">
        <w:rPr>
          <w:rFonts w:ascii="Traditional Arabic"/>
          <w:rtl/>
          <w:lang w:bidi="ar-SA"/>
        </w:rPr>
        <w:t xml:space="preserve"> فرمود: «بله؛ (پیشنهاد خوب</w:t>
      </w:r>
      <w:r w:rsidR="00457B75" w:rsidRPr="00636EA8">
        <w:rPr>
          <w:rFonts w:ascii="Traditional Arabic"/>
          <w:rtl/>
          <w:lang w:bidi="ar-SA"/>
        </w:rPr>
        <w:t>ی‌ست</w:t>
      </w:r>
      <w:r w:rsidR="00481CB9" w:rsidRPr="00636EA8">
        <w:rPr>
          <w:rFonts w:ascii="Traditional Arabic"/>
          <w:rtl/>
          <w:lang w:bidi="ar-SA"/>
        </w:rPr>
        <w:t>)». رسول‌الله</w:t>
      </w:r>
      <w:r w:rsidR="00481CB9" w:rsidRPr="00636EA8">
        <w:rPr>
          <w:rFonts w:ascii="Traditional Arabic"/>
          <w:lang w:bidi="ar-SA"/>
        </w:rPr>
        <w:sym w:font="AGA Arabesque" w:char="F072"/>
      </w:r>
      <w:r w:rsidR="00481CB9" w:rsidRPr="00636EA8">
        <w:rPr>
          <w:rFonts w:ascii="Traditional Arabic"/>
          <w:rtl/>
          <w:lang w:bidi="ar-SA"/>
        </w:rPr>
        <w:t xml:space="preserve"> سفره‌ای خواست</w:t>
      </w:r>
      <w:r w:rsidR="007B37B4" w:rsidRPr="00636EA8">
        <w:rPr>
          <w:rFonts w:ascii="Traditional Arabic"/>
          <w:rtl/>
          <w:lang w:bidi="ar-SA"/>
        </w:rPr>
        <w:t xml:space="preserve"> و آن را پهن کرد؛</w:t>
      </w:r>
      <w:r w:rsidR="00481CB9" w:rsidRPr="00636EA8">
        <w:rPr>
          <w:rFonts w:ascii="Traditional Arabic"/>
          <w:rtl/>
          <w:lang w:bidi="ar-SA"/>
        </w:rPr>
        <w:t xml:space="preserve"> آن</w:t>
      </w:r>
      <w:r w:rsidR="007B37B4" w:rsidRPr="00636EA8">
        <w:rPr>
          <w:rFonts w:ascii="Traditional Arabic"/>
          <w:rtl/>
          <w:lang w:bidi="ar-SA"/>
        </w:rPr>
        <w:t>‌</w:t>
      </w:r>
      <w:r w:rsidR="00481CB9" w:rsidRPr="00636EA8">
        <w:rPr>
          <w:rFonts w:ascii="Traditional Arabic"/>
          <w:rtl/>
          <w:lang w:bidi="ar-SA"/>
        </w:rPr>
        <w:t>گاه دستور داد باقی‌مانده‌ی غذاهایشان را بیاورند. شخصی، یک مشت ذرت آورد و دیگری، یک مشت خرما و یکی، پاره‌ای نان تا این‌که اندکی غذا از باقی‌مانده‌ی غذاهایشان، روی سفره، جمع شد و رسول‌الله</w:t>
      </w:r>
      <w:r w:rsidR="00481CB9" w:rsidRPr="00636EA8">
        <w:rPr>
          <w:rFonts w:ascii="Traditional Arabic"/>
          <w:lang w:bidi="ar-SA"/>
        </w:rPr>
        <w:sym w:font="AGA Arabesque" w:char="F072"/>
      </w:r>
      <w:r w:rsidR="00481CB9" w:rsidRPr="00636EA8">
        <w:rPr>
          <w:rFonts w:ascii="Traditional Arabic"/>
          <w:rtl/>
          <w:lang w:bidi="ar-SA"/>
        </w:rPr>
        <w:t xml:space="preserve"> دعای برکت کرد و سپس فرمود: «(از این غذاها) بردارید و در ظرف‌های خود بریزید». صحابه</w:t>
      </w:r>
      <w:r w:rsidR="00481CB9" w:rsidRPr="00636EA8">
        <w:rPr>
          <w:rFonts w:ascii="Traditional Arabic"/>
          <w:lang w:bidi="ar-SA"/>
        </w:rPr>
        <w:sym w:font="AGA Arabesque" w:char="F079"/>
      </w:r>
      <w:r w:rsidR="00481CB9" w:rsidRPr="00636EA8">
        <w:rPr>
          <w:rFonts w:ascii="Traditional Arabic"/>
          <w:rtl/>
          <w:lang w:bidi="ar-SA"/>
        </w:rPr>
        <w:t xml:space="preserve"> از غذاهای روی سفره در ظرف‌های خود ریختند و با این‌که همه‌ی ظرف‌ها</w:t>
      </w:r>
      <w:r w:rsidR="007B37B4" w:rsidRPr="00636EA8">
        <w:rPr>
          <w:rFonts w:ascii="Traditional Arabic"/>
          <w:rtl/>
          <w:lang w:bidi="ar-SA"/>
        </w:rPr>
        <w:t>ی</w:t>
      </w:r>
      <w:r w:rsidR="00481CB9" w:rsidRPr="00636EA8">
        <w:rPr>
          <w:rFonts w:ascii="Traditional Arabic"/>
          <w:rtl/>
          <w:lang w:bidi="ar-SA"/>
        </w:rPr>
        <w:t xml:space="preserve"> موجود در لشکر را پُر از غذا کردند و از آن، سیر خوردند، باز هم </w:t>
      </w:r>
      <w:r w:rsidR="007B37B4" w:rsidRPr="00636EA8">
        <w:rPr>
          <w:rFonts w:ascii="Traditional Arabic"/>
          <w:rtl/>
          <w:lang w:bidi="ar-SA"/>
        </w:rPr>
        <w:t>مقداری غذا</w:t>
      </w:r>
      <w:r w:rsidR="00481CB9" w:rsidRPr="00636EA8">
        <w:rPr>
          <w:rFonts w:ascii="Traditional Arabic"/>
          <w:rtl/>
          <w:lang w:bidi="ar-SA"/>
        </w:rPr>
        <w:t xml:space="preserve"> باقی ماند. رسول</w:t>
      </w:r>
      <w:r w:rsidR="007B37B4" w:rsidRPr="00636EA8">
        <w:rPr>
          <w:rFonts w:ascii="Traditional Arabic"/>
          <w:rtl/>
          <w:lang w:bidi="ar-SA"/>
        </w:rPr>
        <w:t>‌الله</w:t>
      </w:r>
      <w:r w:rsidR="007B37B4" w:rsidRPr="00636EA8">
        <w:rPr>
          <w:rFonts w:ascii="Traditional Arabic"/>
          <w:lang w:bidi="ar-SA"/>
        </w:rPr>
        <w:sym w:font="AGA Arabesque" w:char="F072"/>
      </w:r>
      <w:r w:rsidR="00481CB9" w:rsidRPr="00636EA8">
        <w:rPr>
          <w:rFonts w:ascii="Traditional Arabic"/>
          <w:rtl/>
          <w:lang w:bidi="ar-SA"/>
        </w:rPr>
        <w:t xml:space="preserve"> فرمود: «گواهی می‌دهم که معبود راستینی جز الله وجود ندارد و من، فرستاده‌ی او هستم</w:t>
      </w:r>
      <w:r w:rsidR="007B37B4" w:rsidRPr="00636EA8">
        <w:rPr>
          <w:rFonts w:ascii="Traditional Arabic"/>
          <w:rtl/>
          <w:lang w:bidi="ar-SA"/>
        </w:rPr>
        <w:t>؛ امکان ندارد که بنده‌ای، بدون این‌که شک و تردید داشته باشد، به این دو حقیقت، گواهی دهد، هنگامِ ملاقات با الله، از بهشت، منع شود».</w:t>
      </w:r>
    </w:p>
    <w:p w:rsidR="00015E25" w:rsidRPr="00636EA8" w:rsidRDefault="007B37B4" w:rsidP="00FC0354">
      <w:pPr>
        <w:autoSpaceDE w:val="0"/>
        <w:autoSpaceDN w:val="0"/>
        <w:adjustRightInd w:val="0"/>
        <w:spacing w:line="240" w:lineRule="auto"/>
        <w:ind w:firstLine="0"/>
        <w:jc w:val="center"/>
        <w:rPr>
          <w:rFonts w:ascii="Traditional Arabic"/>
          <w:b/>
          <w:bCs/>
          <w:sz w:val="32"/>
          <w:szCs w:val="32"/>
          <w:rtl/>
          <w:lang w:bidi="ar-SA"/>
        </w:rPr>
      </w:pPr>
      <w:r w:rsidRPr="00636EA8">
        <w:rPr>
          <w:rFonts w:ascii="Traditional Arabic"/>
          <w:b/>
          <w:bCs/>
          <w:sz w:val="32"/>
          <w:szCs w:val="32"/>
          <w:rtl/>
          <w:lang w:bidi="ar-SA"/>
        </w:rPr>
        <w:t>شرح</w:t>
      </w:r>
    </w:p>
    <w:p w:rsidR="005C7EDE" w:rsidRPr="00636EA8" w:rsidRDefault="007B37B4" w:rsidP="00BB388D">
      <w:pPr>
        <w:autoSpaceDE w:val="0"/>
        <w:autoSpaceDN w:val="0"/>
        <w:adjustRightInd w:val="0"/>
        <w:rPr>
          <w:rFonts w:ascii="Traditional Arabic"/>
          <w:rtl/>
          <w:lang w:bidi="ar-SA"/>
        </w:rPr>
      </w:pPr>
      <w:r w:rsidRPr="00636EA8">
        <w:rPr>
          <w:rFonts w:ascii="Traditional Arabic"/>
          <w:rtl/>
          <w:lang w:bidi="ar-SA"/>
        </w:rPr>
        <w:t>مؤلف</w:t>
      </w:r>
      <w:r w:rsidR="00D177B8" w:rsidRPr="00636EA8">
        <w:rPr>
          <w:rFonts w:cs="CTraditional Arabic"/>
          <w:rtl/>
          <w:lang w:bidi="ar-SA"/>
        </w:rPr>
        <w:t>/</w:t>
      </w:r>
      <w:r w:rsidR="00D177B8" w:rsidRPr="00636EA8">
        <w:rPr>
          <w:rtl/>
          <w:lang w:bidi="ar-SA"/>
        </w:rPr>
        <w:t xml:space="preserve"> </w:t>
      </w:r>
      <w:r w:rsidR="00523ED5" w:rsidRPr="00636EA8">
        <w:rPr>
          <w:rFonts w:ascii="Traditional Arabic"/>
          <w:rtl/>
          <w:lang w:bidi="ar-SA"/>
        </w:rPr>
        <w:t>پس از باب «خوف و خشیت ال</w:t>
      </w:r>
      <w:r w:rsidRPr="00636EA8">
        <w:rPr>
          <w:rFonts w:ascii="Traditional Arabic"/>
          <w:rtl/>
          <w:lang w:bidi="ar-SA"/>
        </w:rPr>
        <w:t>هی»، بابی تحت عنوان «امید به رحمت پروردگار» گشوده است. گویا</w:t>
      </w:r>
      <w:r w:rsidR="00277268" w:rsidRPr="00636EA8">
        <w:rPr>
          <w:rFonts w:ascii="Traditional Arabic"/>
          <w:rtl/>
          <w:lang w:bidi="ar-SA"/>
        </w:rPr>
        <w:t xml:space="preserve"> می‌گوید: هرگاه احساس کردید که ترس و هراس، بر شما غالب شده است، دروازه‌ی امید را به روی خود بگشایید.</w:t>
      </w:r>
    </w:p>
    <w:p w:rsidR="00277268" w:rsidRPr="00636EA8" w:rsidRDefault="00277268" w:rsidP="00BB388D">
      <w:pPr>
        <w:autoSpaceDE w:val="0"/>
        <w:autoSpaceDN w:val="0"/>
        <w:adjustRightInd w:val="0"/>
        <w:rPr>
          <w:rFonts w:ascii="Traditional Arabic"/>
          <w:rtl/>
          <w:lang w:bidi="ar-SA"/>
        </w:rPr>
      </w:pPr>
      <w:r w:rsidRPr="00636EA8">
        <w:rPr>
          <w:rFonts w:ascii="Traditional Arabic"/>
          <w:rtl/>
          <w:lang w:bidi="ar-SA"/>
        </w:rPr>
        <w:t>آن‌گاه مؤلف</w:t>
      </w:r>
      <w:r w:rsidR="00AC0ACC" w:rsidRPr="00636EA8">
        <w:rPr>
          <w:rFonts w:ascii="Traditional Arabic" w:cs="CTraditional Arabic"/>
          <w:rtl/>
          <w:lang w:bidi="ar-SA"/>
        </w:rPr>
        <w:t>/</w:t>
      </w:r>
      <w:r w:rsidR="00CC78DF" w:rsidRPr="00636EA8">
        <w:rPr>
          <w:rFonts w:ascii="Traditional Arabic"/>
          <w:rtl/>
          <w:lang w:bidi="ar-SA"/>
        </w:rPr>
        <w:t>،</w:t>
      </w:r>
      <w:r w:rsidRPr="00636EA8">
        <w:rPr>
          <w:rFonts w:ascii="Traditional Arabic"/>
          <w:rtl/>
          <w:lang w:bidi="ar-SA"/>
        </w:rPr>
        <w:t xml:space="preserve"> چند آیه و حدیث ذکر کرده است؛ از جمله این آیه که الله متعال، می‌فرماید:</w:t>
      </w:r>
    </w:p>
    <w:p w:rsidR="009E03E9" w:rsidRPr="00636EA8" w:rsidRDefault="00C8054F" w:rsidP="00A06C69">
      <w:pPr>
        <w:pStyle w:val="a0"/>
        <w:rPr>
          <w:rFonts w:hAnsi="AGA Arabesque"/>
          <w:rtl/>
          <w:lang w:bidi="ar-SA"/>
        </w:rPr>
      </w:pPr>
      <w:r w:rsidRPr="007A2AE6">
        <w:rPr>
          <w:rFonts w:ascii="KFGQPC Uthman Taha Naskh" w:cs="KFGQPC Uthman Taha Naskh" w:hint="cs"/>
          <w:sz w:val="28"/>
          <w:rtl/>
          <w:lang w:bidi="ar-SA"/>
        </w:rPr>
        <w:t>﴿</w:t>
      </w:r>
      <w:r w:rsidR="001C0A85" w:rsidRPr="007A2AE6">
        <w:rPr>
          <w:rFonts w:ascii="KFGQPC Uthmanic Script HAFS" w:hint="eastAsia"/>
          <w:sz w:val="28"/>
          <w:rtl/>
          <w:lang w:bidi="ar-SA"/>
        </w:rPr>
        <w:t>قُل</w:t>
      </w:r>
      <w:r w:rsidR="001C0A85" w:rsidRPr="007A2AE6">
        <w:rPr>
          <w:rFonts w:ascii="KFGQPC Uthmanic Script HAFS" w:hint="cs"/>
          <w:sz w:val="28"/>
          <w:rtl/>
          <w:lang w:bidi="ar-SA"/>
        </w:rPr>
        <w:t>ۡ</w:t>
      </w:r>
      <w:r w:rsidR="001C0A85" w:rsidRPr="007A2AE6">
        <w:rPr>
          <w:rFonts w:ascii="KFGQPC Uthmanic Script HAFS"/>
          <w:sz w:val="28"/>
          <w:rtl/>
          <w:lang w:bidi="ar-SA"/>
        </w:rPr>
        <w:t xml:space="preserve"> </w:t>
      </w:r>
      <w:r w:rsidR="001C0A85" w:rsidRPr="007A2AE6">
        <w:rPr>
          <w:rFonts w:ascii="KFGQPC Uthmanic Script HAFS" w:hint="eastAsia"/>
          <w:sz w:val="28"/>
          <w:rtl/>
          <w:lang w:bidi="ar-SA"/>
        </w:rPr>
        <w:t>يَ</w:t>
      </w:r>
      <w:r w:rsidR="001C0A85" w:rsidRPr="007A2AE6">
        <w:rPr>
          <w:rFonts w:ascii="KFGQPC Uthmanic Script HAFS" w:hint="cs"/>
          <w:sz w:val="28"/>
          <w:rtl/>
          <w:lang w:bidi="ar-SA"/>
        </w:rPr>
        <w:t>ٰ</w:t>
      </w:r>
      <w:r w:rsidR="001C0A85" w:rsidRPr="007A2AE6">
        <w:rPr>
          <w:rFonts w:ascii="KFGQPC Uthmanic Script HAFS" w:hint="eastAsia"/>
          <w:sz w:val="28"/>
          <w:rtl/>
          <w:lang w:bidi="ar-SA"/>
        </w:rPr>
        <w:t>عِبَادِيَ</w:t>
      </w:r>
      <w:r w:rsidR="001C0A85" w:rsidRPr="007A2AE6">
        <w:rPr>
          <w:rFonts w:ascii="KFGQPC Uthmanic Script HAFS"/>
          <w:sz w:val="28"/>
          <w:rtl/>
          <w:lang w:bidi="ar-SA"/>
        </w:rPr>
        <w:t xml:space="preserve"> </w:t>
      </w:r>
      <w:r w:rsidR="001C0A85" w:rsidRPr="007A2AE6">
        <w:rPr>
          <w:rFonts w:ascii="KFGQPC Uthmanic Script HAFS" w:hint="cs"/>
          <w:sz w:val="28"/>
          <w:rtl/>
          <w:lang w:bidi="ar-SA"/>
        </w:rPr>
        <w:t>ٱ</w:t>
      </w:r>
      <w:r w:rsidR="001C0A85" w:rsidRPr="007A2AE6">
        <w:rPr>
          <w:rFonts w:ascii="KFGQPC Uthmanic Script HAFS" w:hint="eastAsia"/>
          <w:sz w:val="28"/>
          <w:rtl/>
          <w:lang w:bidi="ar-SA"/>
        </w:rPr>
        <w:t>لَّذِينَ</w:t>
      </w:r>
      <w:r w:rsidR="001C0A85" w:rsidRPr="007A2AE6">
        <w:rPr>
          <w:rFonts w:ascii="KFGQPC Uthmanic Script HAFS"/>
          <w:sz w:val="28"/>
          <w:rtl/>
          <w:lang w:bidi="ar-SA"/>
        </w:rPr>
        <w:t xml:space="preserve"> </w:t>
      </w:r>
      <w:r w:rsidR="001C0A85" w:rsidRPr="007A2AE6">
        <w:rPr>
          <w:rFonts w:ascii="KFGQPC Uthmanic Script HAFS" w:hint="eastAsia"/>
          <w:sz w:val="28"/>
          <w:rtl/>
          <w:lang w:bidi="ar-SA"/>
        </w:rPr>
        <w:t>أَس</w:t>
      </w:r>
      <w:r w:rsidR="001C0A85" w:rsidRPr="007A2AE6">
        <w:rPr>
          <w:rFonts w:ascii="KFGQPC Uthmanic Script HAFS" w:hint="cs"/>
          <w:sz w:val="28"/>
          <w:rtl/>
          <w:lang w:bidi="ar-SA"/>
        </w:rPr>
        <w:t>ۡ</w:t>
      </w:r>
      <w:r w:rsidR="001C0A85" w:rsidRPr="007A2AE6">
        <w:rPr>
          <w:rFonts w:ascii="KFGQPC Uthmanic Script HAFS" w:hint="eastAsia"/>
          <w:sz w:val="28"/>
          <w:rtl/>
          <w:lang w:bidi="ar-SA"/>
        </w:rPr>
        <w:t>رَفُواْ</w:t>
      </w:r>
      <w:r w:rsidR="001C0A85" w:rsidRPr="007A2AE6">
        <w:rPr>
          <w:rFonts w:ascii="KFGQPC Uthmanic Script HAFS"/>
          <w:sz w:val="28"/>
          <w:rtl/>
          <w:lang w:bidi="ar-SA"/>
        </w:rPr>
        <w:t xml:space="preserve"> </w:t>
      </w:r>
      <w:r w:rsidR="001C0A85" w:rsidRPr="007A2AE6">
        <w:rPr>
          <w:rFonts w:ascii="KFGQPC Uthmanic Script HAFS" w:hint="eastAsia"/>
          <w:sz w:val="28"/>
          <w:rtl/>
          <w:lang w:bidi="ar-SA"/>
        </w:rPr>
        <w:t>عَلَى</w:t>
      </w:r>
      <w:r w:rsidR="001C0A85" w:rsidRPr="007A2AE6">
        <w:rPr>
          <w:rFonts w:ascii="KFGQPC Uthmanic Script HAFS" w:hint="cs"/>
          <w:sz w:val="28"/>
          <w:rtl/>
          <w:lang w:bidi="ar-SA"/>
        </w:rPr>
        <w:t>ٰٓ</w:t>
      </w:r>
      <w:r w:rsidR="001C0A85" w:rsidRPr="007A2AE6">
        <w:rPr>
          <w:rFonts w:ascii="KFGQPC Uthmanic Script HAFS"/>
          <w:sz w:val="28"/>
          <w:rtl/>
          <w:lang w:bidi="ar-SA"/>
        </w:rPr>
        <w:t xml:space="preserve"> </w:t>
      </w:r>
      <w:r w:rsidR="001C0A85" w:rsidRPr="007A2AE6">
        <w:rPr>
          <w:rFonts w:ascii="KFGQPC Uthmanic Script HAFS" w:hint="eastAsia"/>
          <w:sz w:val="28"/>
          <w:rtl/>
          <w:lang w:bidi="ar-SA"/>
        </w:rPr>
        <w:t>أَنفُسِهِم</w:t>
      </w:r>
      <w:r w:rsidR="001C0A85" w:rsidRPr="007A2AE6">
        <w:rPr>
          <w:rFonts w:ascii="KFGQPC Uthmanic Script HAFS" w:hint="cs"/>
          <w:sz w:val="28"/>
          <w:rtl/>
          <w:lang w:bidi="ar-SA"/>
        </w:rPr>
        <w:t>ۡ</w:t>
      </w:r>
      <w:r w:rsidR="001C0A85" w:rsidRPr="007A2AE6">
        <w:rPr>
          <w:rFonts w:ascii="KFGQPC Uthmanic Script HAFS"/>
          <w:sz w:val="28"/>
          <w:rtl/>
          <w:lang w:bidi="ar-SA"/>
        </w:rPr>
        <w:t xml:space="preserve"> </w:t>
      </w:r>
      <w:r w:rsidR="001C0A85" w:rsidRPr="007A2AE6">
        <w:rPr>
          <w:rFonts w:ascii="KFGQPC Uthmanic Script HAFS" w:hint="eastAsia"/>
          <w:sz w:val="28"/>
          <w:rtl/>
          <w:lang w:bidi="ar-SA"/>
        </w:rPr>
        <w:t>لَا</w:t>
      </w:r>
      <w:r w:rsidR="001C0A85" w:rsidRPr="007A2AE6">
        <w:rPr>
          <w:rFonts w:ascii="KFGQPC Uthmanic Script HAFS"/>
          <w:sz w:val="28"/>
          <w:rtl/>
          <w:lang w:bidi="ar-SA"/>
        </w:rPr>
        <w:t xml:space="preserve"> </w:t>
      </w:r>
      <w:r w:rsidR="001C0A85" w:rsidRPr="007A2AE6">
        <w:rPr>
          <w:rFonts w:ascii="KFGQPC Uthmanic Script HAFS" w:hint="eastAsia"/>
          <w:sz w:val="28"/>
          <w:rtl/>
          <w:lang w:bidi="ar-SA"/>
        </w:rPr>
        <w:t>تَق</w:t>
      </w:r>
      <w:r w:rsidR="001C0A85" w:rsidRPr="007A2AE6">
        <w:rPr>
          <w:rFonts w:ascii="KFGQPC Uthmanic Script HAFS" w:hint="cs"/>
          <w:sz w:val="28"/>
          <w:rtl/>
          <w:lang w:bidi="ar-SA"/>
        </w:rPr>
        <w:t>ۡ</w:t>
      </w:r>
      <w:r w:rsidR="001C0A85" w:rsidRPr="007A2AE6">
        <w:rPr>
          <w:rFonts w:ascii="KFGQPC Uthmanic Script HAFS" w:hint="eastAsia"/>
          <w:sz w:val="28"/>
          <w:rtl/>
          <w:lang w:bidi="ar-SA"/>
        </w:rPr>
        <w:t>نَطُواْ</w:t>
      </w:r>
      <w:r w:rsidR="001C0A85" w:rsidRPr="007A2AE6">
        <w:rPr>
          <w:rFonts w:ascii="KFGQPC Uthmanic Script HAFS"/>
          <w:sz w:val="28"/>
          <w:rtl/>
          <w:lang w:bidi="ar-SA"/>
        </w:rPr>
        <w:t xml:space="preserve"> </w:t>
      </w:r>
      <w:r w:rsidR="001C0A85" w:rsidRPr="007A2AE6">
        <w:rPr>
          <w:rFonts w:ascii="KFGQPC Uthmanic Script HAFS" w:hint="eastAsia"/>
          <w:sz w:val="28"/>
          <w:rtl/>
          <w:lang w:bidi="ar-SA"/>
        </w:rPr>
        <w:t>مِن</w:t>
      </w:r>
      <w:r w:rsidR="001C0A85" w:rsidRPr="007A2AE6">
        <w:rPr>
          <w:rFonts w:ascii="KFGQPC Uthmanic Script HAFS"/>
          <w:sz w:val="28"/>
          <w:rtl/>
          <w:lang w:bidi="ar-SA"/>
        </w:rPr>
        <w:t xml:space="preserve"> </w:t>
      </w:r>
      <w:r w:rsidR="001C0A85" w:rsidRPr="007A2AE6">
        <w:rPr>
          <w:rFonts w:ascii="KFGQPC Uthmanic Script HAFS" w:hint="eastAsia"/>
          <w:sz w:val="28"/>
          <w:rtl/>
          <w:lang w:bidi="ar-SA"/>
        </w:rPr>
        <w:t>رَّح</w:t>
      </w:r>
      <w:r w:rsidR="001C0A85" w:rsidRPr="007A2AE6">
        <w:rPr>
          <w:rFonts w:ascii="KFGQPC Uthmanic Script HAFS" w:hint="cs"/>
          <w:sz w:val="28"/>
          <w:rtl/>
          <w:lang w:bidi="ar-SA"/>
        </w:rPr>
        <w:t>ۡ</w:t>
      </w:r>
      <w:r w:rsidR="001C0A85" w:rsidRPr="007A2AE6">
        <w:rPr>
          <w:rFonts w:ascii="KFGQPC Uthmanic Script HAFS" w:hint="eastAsia"/>
          <w:sz w:val="28"/>
          <w:rtl/>
          <w:lang w:bidi="ar-SA"/>
        </w:rPr>
        <w:t>مَةِ</w:t>
      </w:r>
      <w:r w:rsidR="001C0A85" w:rsidRPr="007A2AE6">
        <w:rPr>
          <w:rFonts w:ascii="KFGQPC Uthmanic Script HAFS"/>
          <w:sz w:val="28"/>
          <w:rtl/>
          <w:lang w:bidi="ar-SA"/>
        </w:rPr>
        <w:t xml:space="preserve"> </w:t>
      </w:r>
      <w:r w:rsidR="001C0A85" w:rsidRPr="007A2AE6">
        <w:rPr>
          <w:rFonts w:ascii="KFGQPC Uthmanic Script HAFS" w:hint="cs"/>
          <w:sz w:val="28"/>
          <w:rtl/>
          <w:lang w:bidi="ar-SA"/>
        </w:rPr>
        <w:t>ٱ</w:t>
      </w:r>
      <w:r w:rsidR="001C0A85" w:rsidRPr="007A2AE6">
        <w:rPr>
          <w:rFonts w:ascii="KFGQPC Uthmanic Script HAFS" w:hint="eastAsia"/>
          <w:sz w:val="28"/>
          <w:rtl/>
          <w:lang w:bidi="ar-SA"/>
        </w:rPr>
        <w:t>للَّهِ</w:t>
      </w:r>
      <w:r w:rsidR="001C0A85" w:rsidRPr="007A2AE6">
        <w:rPr>
          <w:rFonts w:ascii="KFGQPC Uthmanic Script HAFS" w:hint="cs"/>
          <w:sz w:val="28"/>
          <w:rtl/>
          <w:lang w:bidi="ar-SA"/>
        </w:rPr>
        <w:t>ۚ</w:t>
      </w:r>
      <w:r w:rsidR="001C0A85" w:rsidRPr="007A2AE6">
        <w:rPr>
          <w:rFonts w:ascii="KFGQPC Uthmanic Script HAFS"/>
          <w:sz w:val="28"/>
          <w:rtl/>
          <w:lang w:bidi="ar-SA"/>
        </w:rPr>
        <w:t xml:space="preserve"> </w:t>
      </w:r>
      <w:r w:rsidR="001C0A85" w:rsidRPr="007A2AE6">
        <w:rPr>
          <w:rFonts w:ascii="KFGQPC Uthmanic Script HAFS" w:hint="eastAsia"/>
          <w:sz w:val="28"/>
          <w:rtl/>
          <w:lang w:bidi="ar-SA"/>
        </w:rPr>
        <w:t>إِنَّ</w:t>
      </w:r>
      <w:r w:rsidR="001C0A85" w:rsidRPr="007A2AE6">
        <w:rPr>
          <w:rFonts w:ascii="KFGQPC Uthmanic Script HAFS"/>
          <w:sz w:val="28"/>
          <w:rtl/>
          <w:lang w:bidi="ar-SA"/>
        </w:rPr>
        <w:t xml:space="preserve"> </w:t>
      </w:r>
      <w:r w:rsidR="001C0A85" w:rsidRPr="007A2AE6">
        <w:rPr>
          <w:rFonts w:ascii="KFGQPC Uthmanic Script HAFS" w:hint="cs"/>
          <w:sz w:val="28"/>
          <w:rtl/>
          <w:lang w:bidi="ar-SA"/>
        </w:rPr>
        <w:t>ٱ</w:t>
      </w:r>
      <w:r w:rsidR="001C0A85" w:rsidRPr="007A2AE6">
        <w:rPr>
          <w:rFonts w:ascii="KFGQPC Uthmanic Script HAFS" w:hint="eastAsia"/>
          <w:sz w:val="28"/>
          <w:rtl/>
          <w:lang w:bidi="ar-SA"/>
        </w:rPr>
        <w:t>للَّهَ</w:t>
      </w:r>
      <w:r w:rsidR="001C0A85" w:rsidRPr="007A2AE6">
        <w:rPr>
          <w:rFonts w:ascii="KFGQPC Uthmanic Script HAFS"/>
          <w:sz w:val="28"/>
          <w:rtl/>
          <w:lang w:bidi="ar-SA"/>
        </w:rPr>
        <w:t xml:space="preserve"> </w:t>
      </w:r>
      <w:r w:rsidR="001C0A85" w:rsidRPr="007A2AE6">
        <w:rPr>
          <w:rFonts w:ascii="KFGQPC Uthmanic Script HAFS" w:hint="eastAsia"/>
          <w:sz w:val="28"/>
          <w:rtl/>
          <w:lang w:bidi="ar-SA"/>
        </w:rPr>
        <w:t>يَغ</w:t>
      </w:r>
      <w:r w:rsidR="001C0A85" w:rsidRPr="007A2AE6">
        <w:rPr>
          <w:rFonts w:ascii="KFGQPC Uthmanic Script HAFS" w:hint="cs"/>
          <w:sz w:val="28"/>
          <w:rtl/>
          <w:lang w:bidi="ar-SA"/>
        </w:rPr>
        <w:t>ۡ</w:t>
      </w:r>
      <w:r w:rsidR="001C0A85" w:rsidRPr="007A2AE6">
        <w:rPr>
          <w:rFonts w:ascii="KFGQPC Uthmanic Script HAFS" w:hint="eastAsia"/>
          <w:sz w:val="28"/>
          <w:rtl/>
          <w:lang w:bidi="ar-SA"/>
        </w:rPr>
        <w:t>فِرُ</w:t>
      </w:r>
      <w:r w:rsidR="001C0A85" w:rsidRPr="007A2AE6">
        <w:rPr>
          <w:rFonts w:ascii="KFGQPC Uthmanic Script HAFS"/>
          <w:sz w:val="28"/>
          <w:rtl/>
          <w:lang w:bidi="ar-SA"/>
        </w:rPr>
        <w:t xml:space="preserve"> </w:t>
      </w:r>
      <w:r w:rsidR="001C0A85" w:rsidRPr="007A2AE6">
        <w:rPr>
          <w:rFonts w:ascii="KFGQPC Uthmanic Script HAFS" w:hint="cs"/>
          <w:sz w:val="28"/>
          <w:rtl/>
          <w:lang w:bidi="ar-SA"/>
        </w:rPr>
        <w:t>ٱ</w:t>
      </w:r>
      <w:r w:rsidR="001C0A85" w:rsidRPr="007A2AE6">
        <w:rPr>
          <w:rFonts w:ascii="KFGQPC Uthmanic Script HAFS" w:hint="eastAsia"/>
          <w:sz w:val="28"/>
          <w:rtl/>
          <w:lang w:bidi="ar-SA"/>
        </w:rPr>
        <w:t>لذُّنُوبَ</w:t>
      </w:r>
      <w:r w:rsidR="001C0A85" w:rsidRPr="007A2AE6">
        <w:rPr>
          <w:rFonts w:ascii="KFGQPC Uthmanic Script HAFS"/>
          <w:sz w:val="28"/>
          <w:rtl/>
          <w:lang w:bidi="ar-SA"/>
        </w:rPr>
        <w:t xml:space="preserve"> </w:t>
      </w:r>
      <w:r w:rsidR="001C0A85" w:rsidRPr="007A2AE6">
        <w:rPr>
          <w:rFonts w:ascii="KFGQPC Uthmanic Script HAFS" w:hint="eastAsia"/>
          <w:sz w:val="28"/>
          <w:rtl/>
          <w:lang w:bidi="ar-SA"/>
        </w:rPr>
        <w:t>جَمِيعًا</w:t>
      </w:r>
      <w:r w:rsidR="001C0A85" w:rsidRPr="007A2AE6">
        <w:rPr>
          <w:rFonts w:ascii="KFGQPC Uthmanic Script HAFS" w:hint="cs"/>
          <w:sz w:val="28"/>
          <w:rtl/>
          <w:lang w:bidi="ar-SA"/>
        </w:rPr>
        <w:t>ۚ</w:t>
      </w:r>
      <w:r w:rsidRPr="007A2AE6">
        <w:rPr>
          <w:rFonts w:ascii="KFGQPC Uthman Taha Naskh" w:cs="KFGQPC Uthman Taha Naskh" w:hint="cs"/>
          <w:sz w:val="28"/>
          <w:rtl/>
          <w:lang w:bidi="ar-SA"/>
        </w:rPr>
        <w:t>﴾</w:t>
      </w:r>
      <w:r w:rsidR="001C0A85" w:rsidRPr="00636EA8">
        <w:rPr>
          <w:rFonts w:ascii="KFGQPC Uthman Taha Naskh" w:cs="KFGQPC Uthman Taha Naskh"/>
          <w:sz w:val="24"/>
          <w:szCs w:val="24"/>
          <w:rtl/>
          <w:lang w:bidi="ar-SA"/>
        </w:rPr>
        <w:t xml:space="preserve"> </w:t>
      </w:r>
      <w:r w:rsidR="001C0A85" w:rsidRPr="00636EA8">
        <w:rPr>
          <w:rFonts w:ascii="KFGQPC Uthman Taha Naskh" w:cs="KFGQPC Uthman Taha Naskh"/>
          <w:sz w:val="24"/>
          <w:szCs w:val="24"/>
          <w:lang w:bidi="ar-SA"/>
        </w:rPr>
        <w:tab/>
      </w:r>
      <w:r w:rsidR="001C0A85" w:rsidRPr="00636EA8">
        <w:rPr>
          <w:rFonts w:ascii="KFGQPC Uthman Taha Naskh" w:cs="KFGQPC Uthman Taha Naskh"/>
          <w:sz w:val="24"/>
          <w:szCs w:val="24"/>
          <w:rtl/>
          <w:lang w:bidi="ar-SA"/>
        </w:rPr>
        <w:t>[</w:t>
      </w:r>
      <w:r w:rsidR="001C0A85" w:rsidRPr="00636EA8">
        <w:rPr>
          <w:rFonts w:ascii="KFGQPC Uthman Taha Naskh" w:cs="KFGQPC Uthman Taha Naskh" w:hint="eastAsia"/>
          <w:sz w:val="24"/>
          <w:szCs w:val="24"/>
          <w:rtl/>
          <w:lang w:bidi="ar-SA"/>
        </w:rPr>
        <w:t>الزمر</w:t>
      </w:r>
      <w:r w:rsidR="001C0A85" w:rsidRPr="00636EA8">
        <w:rPr>
          <w:rFonts w:ascii="KFGQPC Uthman Taha Naskh" w:cs="KFGQPC Uthman Taha Naskh"/>
          <w:sz w:val="24"/>
          <w:szCs w:val="24"/>
          <w:rtl/>
          <w:lang w:bidi="ar-SA"/>
        </w:rPr>
        <w:t xml:space="preserve">: </w:t>
      </w:r>
      <w:r w:rsidR="001C0A85" w:rsidRPr="00636EA8">
        <w:rPr>
          <w:rFonts w:ascii="KFGQPC Uthman Taha Naskh" w:cs="KFGQPC Uthman Taha Naskh" w:hint="cs"/>
          <w:sz w:val="24"/>
          <w:szCs w:val="24"/>
          <w:rtl/>
          <w:lang w:bidi="ar-SA"/>
        </w:rPr>
        <w:t>٥٣</w:t>
      </w:r>
      <w:r w:rsidR="001C0A85" w:rsidRPr="00636EA8">
        <w:rPr>
          <w:rFonts w:ascii="KFGQPC Uthman Taha Naskh" w:cs="KFGQPC Uthman Taha Naskh"/>
          <w:sz w:val="24"/>
          <w:szCs w:val="24"/>
          <w:rtl/>
          <w:lang w:bidi="ar-SA"/>
        </w:rPr>
        <w:t xml:space="preserve">]  </w:t>
      </w:r>
      <w:r w:rsidR="00B72B8B" w:rsidRPr="00636EA8">
        <w:rPr>
          <w:rtl/>
          <w:lang w:bidi="ar-SA"/>
        </w:rPr>
        <w:tab/>
      </w:r>
    </w:p>
    <w:p w:rsidR="009E03E9" w:rsidRPr="00636EA8" w:rsidRDefault="009E03E9" w:rsidP="00BB388D">
      <w:pPr>
        <w:pStyle w:val="a1"/>
        <w:rPr>
          <w:rtl/>
          <w:lang w:bidi="ar-SA"/>
        </w:rPr>
      </w:pPr>
      <w:r w:rsidRPr="00636EA8">
        <w:rPr>
          <w:rtl/>
          <w:lang w:bidi="ar-SA"/>
        </w:rPr>
        <w:t>بگو: ای بندگان من که با زیاده‌روی در گناهان به خویشتن ستم کرده‌اید! از رحمت الله ناامید نباشید. بی‌گمان الله، همه‌ی گناهان را می‌آمرزد.</w:t>
      </w:r>
    </w:p>
    <w:p w:rsidR="00277268" w:rsidRPr="00636EA8" w:rsidRDefault="009E03E9" w:rsidP="00BB388D">
      <w:pPr>
        <w:autoSpaceDE w:val="0"/>
        <w:autoSpaceDN w:val="0"/>
        <w:adjustRightInd w:val="0"/>
        <w:rPr>
          <w:rFonts w:ascii="Traditional Arabic"/>
          <w:rtl/>
          <w:lang w:bidi="ar-SA"/>
        </w:rPr>
      </w:pPr>
      <w:r w:rsidRPr="00636EA8">
        <w:rPr>
          <w:rFonts w:ascii="Traditional Arabic"/>
          <w:rtl/>
          <w:lang w:bidi="ar-SA"/>
        </w:rPr>
        <w:t>این آیه، درباره‌ی توبه‌کنندگان نازل شده است. هرکس توبه کند، الله متعال، توبه‌اش را می‌پذیرد؛ گرچه گناهش، بسیار بزرگ باشد. همان‌گونه که الله</w:t>
      </w:r>
      <w:r w:rsidRPr="00636EA8">
        <w:rPr>
          <w:rFonts w:ascii="Traditional Arabic"/>
          <w:lang w:bidi="ar-SA"/>
        </w:rPr>
        <w:sym w:font="AGA Arabesque" w:char="F055"/>
      </w:r>
      <w:r w:rsidRPr="00636EA8">
        <w:rPr>
          <w:rFonts w:ascii="Traditional Arabic"/>
          <w:rtl/>
          <w:lang w:bidi="ar-SA"/>
        </w:rPr>
        <w:t xml:space="preserve"> می‌فرماید:</w:t>
      </w:r>
    </w:p>
    <w:p w:rsidR="00BC28D7" w:rsidRPr="00636EA8" w:rsidRDefault="00C8054F" w:rsidP="001C0A85">
      <w:pPr>
        <w:pStyle w:val="a0"/>
        <w:rPr>
          <w:rtl/>
          <w:lang w:bidi="ar-SA"/>
        </w:rPr>
      </w:pPr>
      <w:r w:rsidRPr="007A2AE6">
        <w:rPr>
          <w:rFonts w:ascii="KFGQPC Uthman Taha Naskh" w:cs="KFGQPC Uthman Taha Naskh" w:hint="cs"/>
          <w:sz w:val="28"/>
          <w:rtl/>
          <w:lang w:bidi="ar-SA"/>
        </w:rPr>
        <w:t>﴿</w:t>
      </w:r>
      <w:r w:rsidR="001C0A85" w:rsidRPr="007A2AE6">
        <w:rPr>
          <w:rFonts w:ascii="KFGQPC Uthmanic Script HAFS" w:hint="eastAsia"/>
          <w:sz w:val="28"/>
          <w:rtl/>
          <w:lang w:bidi="ar-SA"/>
        </w:rPr>
        <w:t>وَ</w:t>
      </w:r>
      <w:r w:rsidR="001C0A85" w:rsidRPr="007A2AE6">
        <w:rPr>
          <w:rFonts w:ascii="KFGQPC Uthmanic Script HAFS" w:hint="cs"/>
          <w:sz w:val="28"/>
          <w:rtl/>
          <w:lang w:bidi="ar-SA"/>
        </w:rPr>
        <w:t>ٱ</w:t>
      </w:r>
      <w:r w:rsidR="001C0A85" w:rsidRPr="007A2AE6">
        <w:rPr>
          <w:rFonts w:ascii="KFGQPC Uthmanic Script HAFS" w:hint="eastAsia"/>
          <w:sz w:val="28"/>
          <w:rtl/>
          <w:lang w:bidi="ar-SA"/>
        </w:rPr>
        <w:t>لَّذِينَ</w:t>
      </w:r>
      <w:r w:rsidR="001C0A85" w:rsidRPr="007A2AE6">
        <w:rPr>
          <w:rFonts w:ascii="KFGQPC Uthmanic Script HAFS"/>
          <w:sz w:val="28"/>
          <w:rtl/>
          <w:lang w:bidi="ar-SA"/>
        </w:rPr>
        <w:t xml:space="preserve"> </w:t>
      </w:r>
      <w:r w:rsidR="001C0A85" w:rsidRPr="007A2AE6">
        <w:rPr>
          <w:rFonts w:ascii="KFGQPC Uthmanic Script HAFS" w:hint="eastAsia"/>
          <w:sz w:val="28"/>
          <w:rtl/>
          <w:lang w:bidi="ar-SA"/>
        </w:rPr>
        <w:t>لَا</w:t>
      </w:r>
      <w:r w:rsidR="001C0A85" w:rsidRPr="007A2AE6">
        <w:rPr>
          <w:rFonts w:ascii="KFGQPC Uthmanic Script HAFS"/>
          <w:sz w:val="28"/>
          <w:rtl/>
          <w:lang w:bidi="ar-SA"/>
        </w:rPr>
        <w:t xml:space="preserve"> </w:t>
      </w:r>
      <w:r w:rsidR="001C0A85" w:rsidRPr="007A2AE6">
        <w:rPr>
          <w:rFonts w:ascii="KFGQPC Uthmanic Script HAFS" w:hint="eastAsia"/>
          <w:sz w:val="28"/>
          <w:rtl/>
          <w:lang w:bidi="ar-SA"/>
        </w:rPr>
        <w:t>يَد</w:t>
      </w:r>
      <w:r w:rsidR="001C0A85" w:rsidRPr="007A2AE6">
        <w:rPr>
          <w:rFonts w:ascii="KFGQPC Uthmanic Script HAFS" w:hint="cs"/>
          <w:sz w:val="28"/>
          <w:rtl/>
          <w:lang w:bidi="ar-SA"/>
        </w:rPr>
        <w:t>ۡ</w:t>
      </w:r>
      <w:r w:rsidR="001C0A85" w:rsidRPr="007A2AE6">
        <w:rPr>
          <w:rFonts w:ascii="KFGQPC Uthmanic Script HAFS" w:hint="eastAsia"/>
          <w:sz w:val="28"/>
          <w:rtl/>
          <w:lang w:bidi="ar-SA"/>
        </w:rPr>
        <w:t>عُونَ</w:t>
      </w:r>
      <w:r w:rsidR="001C0A85" w:rsidRPr="007A2AE6">
        <w:rPr>
          <w:rFonts w:ascii="KFGQPC Uthmanic Script HAFS"/>
          <w:sz w:val="28"/>
          <w:rtl/>
          <w:lang w:bidi="ar-SA"/>
        </w:rPr>
        <w:t xml:space="preserve"> </w:t>
      </w:r>
      <w:r w:rsidR="001C0A85" w:rsidRPr="007A2AE6">
        <w:rPr>
          <w:rFonts w:ascii="KFGQPC Uthmanic Script HAFS" w:hint="eastAsia"/>
          <w:sz w:val="28"/>
          <w:rtl/>
          <w:lang w:bidi="ar-SA"/>
        </w:rPr>
        <w:t>مَعَ</w:t>
      </w:r>
      <w:r w:rsidR="001C0A85" w:rsidRPr="007A2AE6">
        <w:rPr>
          <w:rFonts w:ascii="KFGQPC Uthmanic Script HAFS"/>
          <w:sz w:val="28"/>
          <w:rtl/>
          <w:lang w:bidi="ar-SA"/>
        </w:rPr>
        <w:t xml:space="preserve"> </w:t>
      </w:r>
      <w:r w:rsidR="001C0A85" w:rsidRPr="007A2AE6">
        <w:rPr>
          <w:rFonts w:ascii="KFGQPC Uthmanic Script HAFS" w:hint="cs"/>
          <w:sz w:val="28"/>
          <w:rtl/>
          <w:lang w:bidi="ar-SA"/>
        </w:rPr>
        <w:t>ٱ</w:t>
      </w:r>
      <w:r w:rsidR="001C0A85" w:rsidRPr="007A2AE6">
        <w:rPr>
          <w:rFonts w:ascii="KFGQPC Uthmanic Script HAFS" w:hint="eastAsia"/>
          <w:sz w:val="28"/>
          <w:rtl/>
          <w:lang w:bidi="ar-SA"/>
        </w:rPr>
        <w:t>للَّهِ</w:t>
      </w:r>
      <w:r w:rsidR="001C0A85" w:rsidRPr="007A2AE6">
        <w:rPr>
          <w:rFonts w:ascii="KFGQPC Uthmanic Script HAFS"/>
          <w:sz w:val="28"/>
          <w:rtl/>
          <w:lang w:bidi="ar-SA"/>
        </w:rPr>
        <w:t xml:space="preserve"> </w:t>
      </w:r>
      <w:r w:rsidR="001C0A85" w:rsidRPr="007A2AE6">
        <w:rPr>
          <w:rFonts w:ascii="KFGQPC Uthmanic Script HAFS" w:hint="eastAsia"/>
          <w:sz w:val="28"/>
          <w:rtl/>
          <w:lang w:bidi="ar-SA"/>
        </w:rPr>
        <w:t>إِلَ</w:t>
      </w:r>
      <w:r w:rsidR="001C0A85" w:rsidRPr="007A2AE6">
        <w:rPr>
          <w:rFonts w:ascii="KFGQPC Uthmanic Script HAFS" w:hint="cs"/>
          <w:sz w:val="28"/>
          <w:rtl/>
          <w:lang w:bidi="ar-SA"/>
        </w:rPr>
        <w:t>ٰ</w:t>
      </w:r>
      <w:r w:rsidR="001C0A85" w:rsidRPr="007A2AE6">
        <w:rPr>
          <w:rFonts w:ascii="KFGQPC Uthmanic Script HAFS" w:hint="eastAsia"/>
          <w:sz w:val="28"/>
          <w:rtl/>
          <w:lang w:bidi="ar-SA"/>
        </w:rPr>
        <w:t>هًا</w:t>
      </w:r>
      <w:r w:rsidR="001C0A85" w:rsidRPr="007A2AE6">
        <w:rPr>
          <w:rFonts w:ascii="KFGQPC Uthmanic Script HAFS"/>
          <w:sz w:val="28"/>
          <w:rtl/>
          <w:lang w:bidi="ar-SA"/>
        </w:rPr>
        <w:t xml:space="preserve"> </w:t>
      </w:r>
      <w:r w:rsidR="001C0A85" w:rsidRPr="007A2AE6">
        <w:rPr>
          <w:rFonts w:ascii="KFGQPC Uthmanic Script HAFS" w:hint="eastAsia"/>
          <w:sz w:val="28"/>
          <w:rtl/>
          <w:lang w:bidi="ar-SA"/>
        </w:rPr>
        <w:t>ءَاخَرَ</w:t>
      </w:r>
      <w:r w:rsidR="001C0A85" w:rsidRPr="007A2AE6">
        <w:rPr>
          <w:rFonts w:ascii="KFGQPC Uthmanic Script HAFS"/>
          <w:sz w:val="28"/>
          <w:rtl/>
          <w:lang w:bidi="ar-SA"/>
        </w:rPr>
        <w:t xml:space="preserve"> </w:t>
      </w:r>
      <w:r w:rsidR="001C0A85" w:rsidRPr="007A2AE6">
        <w:rPr>
          <w:rFonts w:ascii="KFGQPC Uthmanic Script HAFS" w:hint="eastAsia"/>
          <w:sz w:val="28"/>
          <w:rtl/>
          <w:lang w:bidi="ar-SA"/>
        </w:rPr>
        <w:t>وَلَا</w:t>
      </w:r>
      <w:r w:rsidR="001C0A85" w:rsidRPr="007A2AE6">
        <w:rPr>
          <w:rFonts w:ascii="KFGQPC Uthmanic Script HAFS"/>
          <w:sz w:val="28"/>
          <w:rtl/>
          <w:lang w:bidi="ar-SA"/>
        </w:rPr>
        <w:t xml:space="preserve"> </w:t>
      </w:r>
      <w:r w:rsidR="001C0A85" w:rsidRPr="007A2AE6">
        <w:rPr>
          <w:rFonts w:ascii="KFGQPC Uthmanic Script HAFS" w:hint="eastAsia"/>
          <w:sz w:val="28"/>
          <w:rtl/>
          <w:lang w:bidi="ar-SA"/>
        </w:rPr>
        <w:t>يَق</w:t>
      </w:r>
      <w:r w:rsidR="001C0A85" w:rsidRPr="007A2AE6">
        <w:rPr>
          <w:rFonts w:ascii="KFGQPC Uthmanic Script HAFS" w:hint="cs"/>
          <w:sz w:val="28"/>
          <w:rtl/>
          <w:lang w:bidi="ar-SA"/>
        </w:rPr>
        <w:t>ۡ</w:t>
      </w:r>
      <w:r w:rsidR="001C0A85" w:rsidRPr="007A2AE6">
        <w:rPr>
          <w:rFonts w:ascii="KFGQPC Uthmanic Script HAFS" w:hint="eastAsia"/>
          <w:sz w:val="28"/>
          <w:rtl/>
          <w:lang w:bidi="ar-SA"/>
        </w:rPr>
        <w:t>تُلُونَ</w:t>
      </w:r>
      <w:r w:rsidR="001C0A85" w:rsidRPr="007A2AE6">
        <w:rPr>
          <w:rFonts w:ascii="KFGQPC Uthmanic Script HAFS"/>
          <w:sz w:val="28"/>
          <w:rtl/>
          <w:lang w:bidi="ar-SA"/>
        </w:rPr>
        <w:t xml:space="preserve"> </w:t>
      </w:r>
      <w:r w:rsidR="001C0A85" w:rsidRPr="007A2AE6">
        <w:rPr>
          <w:rFonts w:ascii="KFGQPC Uthmanic Script HAFS" w:hint="cs"/>
          <w:sz w:val="28"/>
          <w:rtl/>
          <w:lang w:bidi="ar-SA"/>
        </w:rPr>
        <w:t>ٱ</w:t>
      </w:r>
      <w:r w:rsidR="001C0A85" w:rsidRPr="007A2AE6">
        <w:rPr>
          <w:rFonts w:ascii="KFGQPC Uthmanic Script HAFS" w:hint="eastAsia"/>
          <w:sz w:val="28"/>
          <w:rtl/>
          <w:lang w:bidi="ar-SA"/>
        </w:rPr>
        <w:t>لنَّف</w:t>
      </w:r>
      <w:r w:rsidR="001C0A85" w:rsidRPr="007A2AE6">
        <w:rPr>
          <w:rFonts w:ascii="KFGQPC Uthmanic Script HAFS" w:hint="cs"/>
          <w:sz w:val="28"/>
          <w:rtl/>
          <w:lang w:bidi="ar-SA"/>
        </w:rPr>
        <w:t>ۡ</w:t>
      </w:r>
      <w:r w:rsidR="001C0A85" w:rsidRPr="007A2AE6">
        <w:rPr>
          <w:rFonts w:ascii="KFGQPC Uthmanic Script HAFS" w:hint="eastAsia"/>
          <w:sz w:val="28"/>
          <w:rtl/>
          <w:lang w:bidi="ar-SA"/>
        </w:rPr>
        <w:t>سَ</w:t>
      </w:r>
      <w:r w:rsidR="001C0A85" w:rsidRPr="007A2AE6">
        <w:rPr>
          <w:rFonts w:ascii="KFGQPC Uthmanic Script HAFS"/>
          <w:sz w:val="28"/>
          <w:rtl/>
          <w:lang w:bidi="ar-SA"/>
        </w:rPr>
        <w:t xml:space="preserve"> </w:t>
      </w:r>
      <w:r w:rsidR="001C0A85" w:rsidRPr="007A2AE6">
        <w:rPr>
          <w:rFonts w:ascii="KFGQPC Uthmanic Script HAFS" w:hint="cs"/>
          <w:sz w:val="28"/>
          <w:rtl/>
          <w:lang w:bidi="ar-SA"/>
        </w:rPr>
        <w:t>ٱ</w:t>
      </w:r>
      <w:r w:rsidR="001C0A85" w:rsidRPr="007A2AE6">
        <w:rPr>
          <w:rFonts w:ascii="KFGQPC Uthmanic Script HAFS" w:hint="eastAsia"/>
          <w:sz w:val="28"/>
          <w:rtl/>
          <w:lang w:bidi="ar-SA"/>
        </w:rPr>
        <w:t>لَّتِي</w:t>
      </w:r>
      <w:r w:rsidR="001C0A85" w:rsidRPr="007A2AE6">
        <w:rPr>
          <w:rFonts w:ascii="KFGQPC Uthmanic Script HAFS"/>
          <w:sz w:val="28"/>
          <w:rtl/>
          <w:lang w:bidi="ar-SA"/>
        </w:rPr>
        <w:t xml:space="preserve"> </w:t>
      </w:r>
      <w:r w:rsidR="001C0A85" w:rsidRPr="007A2AE6">
        <w:rPr>
          <w:rFonts w:ascii="KFGQPC Uthmanic Script HAFS" w:hint="eastAsia"/>
          <w:sz w:val="28"/>
          <w:rtl/>
          <w:lang w:bidi="ar-SA"/>
        </w:rPr>
        <w:t>حَرَّمَ</w:t>
      </w:r>
      <w:r w:rsidR="001C0A85" w:rsidRPr="007A2AE6">
        <w:rPr>
          <w:rFonts w:ascii="KFGQPC Uthmanic Script HAFS"/>
          <w:sz w:val="28"/>
          <w:rtl/>
          <w:lang w:bidi="ar-SA"/>
        </w:rPr>
        <w:t xml:space="preserve"> </w:t>
      </w:r>
      <w:r w:rsidR="001C0A85" w:rsidRPr="007A2AE6">
        <w:rPr>
          <w:rFonts w:ascii="KFGQPC Uthmanic Script HAFS" w:hint="cs"/>
          <w:sz w:val="28"/>
          <w:rtl/>
          <w:lang w:bidi="ar-SA"/>
        </w:rPr>
        <w:t>ٱ</w:t>
      </w:r>
      <w:r w:rsidR="001C0A85" w:rsidRPr="007A2AE6">
        <w:rPr>
          <w:rFonts w:ascii="KFGQPC Uthmanic Script HAFS" w:hint="eastAsia"/>
          <w:sz w:val="28"/>
          <w:rtl/>
          <w:lang w:bidi="ar-SA"/>
        </w:rPr>
        <w:t>للَّهُ</w:t>
      </w:r>
      <w:r w:rsidR="001C0A85" w:rsidRPr="007A2AE6">
        <w:rPr>
          <w:rFonts w:ascii="KFGQPC Uthmanic Script HAFS"/>
          <w:sz w:val="28"/>
          <w:rtl/>
          <w:lang w:bidi="ar-SA"/>
        </w:rPr>
        <w:t xml:space="preserve"> </w:t>
      </w:r>
      <w:r w:rsidR="001C0A85" w:rsidRPr="007A2AE6">
        <w:rPr>
          <w:rFonts w:ascii="KFGQPC Uthmanic Script HAFS" w:hint="eastAsia"/>
          <w:sz w:val="28"/>
          <w:rtl/>
          <w:lang w:bidi="ar-SA"/>
        </w:rPr>
        <w:t>إِلَّا</w:t>
      </w:r>
      <w:r w:rsidR="001C0A85" w:rsidRPr="007A2AE6">
        <w:rPr>
          <w:rFonts w:ascii="KFGQPC Uthmanic Script HAFS"/>
          <w:sz w:val="28"/>
          <w:rtl/>
          <w:lang w:bidi="ar-SA"/>
        </w:rPr>
        <w:t xml:space="preserve"> </w:t>
      </w:r>
      <w:r w:rsidR="001C0A85" w:rsidRPr="007A2AE6">
        <w:rPr>
          <w:rFonts w:ascii="KFGQPC Uthmanic Script HAFS" w:hint="eastAsia"/>
          <w:sz w:val="28"/>
          <w:rtl/>
          <w:lang w:bidi="ar-SA"/>
        </w:rPr>
        <w:t>بِ</w:t>
      </w:r>
      <w:r w:rsidR="001C0A85" w:rsidRPr="007A2AE6">
        <w:rPr>
          <w:rFonts w:ascii="KFGQPC Uthmanic Script HAFS" w:hint="cs"/>
          <w:sz w:val="28"/>
          <w:rtl/>
          <w:lang w:bidi="ar-SA"/>
        </w:rPr>
        <w:t>ٱ</w:t>
      </w:r>
      <w:r w:rsidR="001C0A85" w:rsidRPr="007A2AE6">
        <w:rPr>
          <w:rFonts w:ascii="KFGQPC Uthmanic Script HAFS" w:hint="eastAsia"/>
          <w:sz w:val="28"/>
          <w:rtl/>
          <w:lang w:bidi="ar-SA"/>
        </w:rPr>
        <w:t>ل</w:t>
      </w:r>
      <w:r w:rsidR="001C0A85" w:rsidRPr="007A2AE6">
        <w:rPr>
          <w:rFonts w:ascii="KFGQPC Uthmanic Script HAFS" w:hint="cs"/>
          <w:sz w:val="28"/>
          <w:rtl/>
          <w:lang w:bidi="ar-SA"/>
        </w:rPr>
        <w:t>ۡ</w:t>
      </w:r>
      <w:r w:rsidR="001C0A85" w:rsidRPr="007A2AE6">
        <w:rPr>
          <w:rFonts w:ascii="KFGQPC Uthmanic Script HAFS" w:hint="eastAsia"/>
          <w:sz w:val="28"/>
          <w:rtl/>
          <w:lang w:bidi="ar-SA"/>
        </w:rPr>
        <w:t>حَقِّ</w:t>
      </w:r>
      <w:r w:rsidR="001C0A85" w:rsidRPr="007A2AE6">
        <w:rPr>
          <w:rFonts w:ascii="KFGQPC Uthmanic Script HAFS"/>
          <w:sz w:val="28"/>
          <w:rtl/>
          <w:lang w:bidi="ar-SA"/>
        </w:rPr>
        <w:t xml:space="preserve"> </w:t>
      </w:r>
      <w:r w:rsidR="001C0A85" w:rsidRPr="007A2AE6">
        <w:rPr>
          <w:rFonts w:ascii="KFGQPC Uthmanic Script HAFS" w:hint="eastAsia"/>
          <w:sz w:val="28"/>
          <w:rtl/>
          <w:lang w:bidi="ar-SA"/>
        </w:rPr>
        <w:t>وَلَا</w:t>
      </w:r>
      <w:r w:rsidR="001C0A85" w:rsidRPr="007A2AE6">
        <w:rPr>
          <w:rFonts w:ascii="KFGQPC Uthmanic Script HAFS"/>
          <w:sz w:val="28"/>
          <w:rtl/>
          <w:lang w:bidi="ar-SA"/>
        </w:rPr>
        <w:t xml:space="preserve"> </w:t>
      </w:r>
      <w:r w:rsidR="001C0A85" w:rsidRPr="007A2AE6">
        <w:rPr>
          <w:rFonts w:ascii="KFGQPC Uthmanic Script HAFS" w:hint="eastAsia"/>
          <w:sz w:val="28"/>
          <w:rtl/>
          <w:lang w:bidi="ar-SA"/>
        </w:rPr>
        <w:t>يَز</w:t>
      </w:r>
      <w:r w:rsidR="001C0A85" w:rsidRPr="007A2AE6">
        <w:rPr>
          <w:rFonts w:ascii="KFGQPC Uthmanic Script HAFS" w:hint="cs"/>
          <w:sz w:val="28"/>
          <w:rtl/>
          <w:lang w:bidi="ar-SA"/>
        </w:rPr>
        <w:t>ۡ</w:t>
      </w:r>
      <w:r w:rsidR="001C0A85" w:rsidRPr="007A2AE6">
        <w:rPr>
          <w:rFonts w:ascii="KFGQPC Uthmanic Script HAFS" w:hint="eastAsia"/>
          <w:sz w:val="28"/>
          <w:rtl/>
          <w:lang w:bidi="ar-SA"/>
        </w:rPr>
        <w:t>نُونَ</w:t>
      </w:r>
      <w:r w:rsidR="001C0A85" w:rsidRPr="007A2AE6">
        <w:rPr>
          <w:rFonts w:ascii="KFGQPC Uthmanic Script HAFS" w:hint="cs"/>
          <w:sz w:val="28"/>
          <w:rtl/>
          <w:lang w:bidi="ar-SA"/>
        </w:rPr>
        <w:t>ۚ</w:t>
      </w:r>
      <w:r w:rsidR="001C0A85" w:rsidRPr="007A2AE6">
        <w:rPr>
          <w:rFonts w:ascii="KFGQPC Uthmanic Script HAFS"/>
          <w:sz w:val="28"/>
          <w:rtl/>
          <w:lang w:bidi="ar-SA"/>
        </w:rPr>
        <w:t xml:space="preserve"> </w:t>
      </w:r>
      <w:r w:rsidR="001C0A85" w:rsidRPr="007A2AE6">
        <w:rPr>
          <w:rFonts w:ascii="KFGQPC Uthmanic Script HAFS" w:hint="eastAsia"/>
          <w:sz w:val="28"/>
          <w:rtl/>
          <w:lang w:bidi="ar-SA"/>
        </w:rPr>
        <w:t>وَمَن</w:t>
      </w:r>
      <w:r w:rsidR="001C0A85" w:rsidRPr="007A2AE6">
        <w:rPr>
          <w:rFonts w:ascii="KFGQPC Uthmanic Script HAFS"/>
          <w:sz w:val="28"/>
          <w:rtl/>
          <w:lang w:bidi="ar-SA"/>
        </w:rPr>
        <w:t xml:space="preserve"> </w:t>
      </w:r>
      <w:r w:rsidR="001C0A85" w:rsidRPr="007A2AE6">
        <w:rPr>
          <w:rFonts w:ascii="KFGQPC Uthmanic Script HAFS" w:hint="eastAsia"/>
          <w:sz w:val="28"/>
          <w:rtl/>
          <w:lang w:bidi="ar-SA"/>
        </w:rPr>
        <w:t>يَف</w:t>
      </w:r>
      <w:r w:rsidR="001C0A85" w:rsidRPr="007A2AE6">
        <w:rPr>
          <w:rFonts w:ascii="KFGQPC Uthmanic Script HAFS" w:hint="cs"/>
          <w:sz w:val="28"/>
          <w:rtl/>
          <w:lang w:bidi="ar-SA"/>
        </w:rPr>
        <w:t>ۡ</w:t>
      </w:r>
      <w:r w:rsidR="001C0A85" w:rsidRPr="007A2AE6">
        <w:rPr>
          <w:rFonts w:ascii="KFGQPC Uthmanic Script HAFS" w:hint="eastAsia"/>
          <w:sz w:val="28"/>
          <w:rtl/>
          <w:lang w:bidi="ar-SA"/>
        </w:rPr>
        <w:t>عَل</w:t>
      </w:r>
      <w:r w:rsidR="001C0A85" w:rsidRPr="007A2AE6">
        <w:rPr>
          <w:rFonts w:ascii="KFGQPC Uthmanic Script HAFS" w:hint="cs"/>
          <w:sz w:val="28"/>
          <w:rtl/>
          <w:lang w:bidi="ar-SA"/>
        </w:rPr>
        <w:t>ۡ</w:t>
      </w:r>
      <w:r w:rsidR="001C0A85" w:rsidRPr="007A2AE6">
        <w:rPr>
          <w:rFonts w:ascii="KFGQPC Uthmanic Script HAFS"/>
          <w:sz w:val="28"/>
          <w:rtl/>
          <w:lang w:bidi="ar-SA"/>
        </w:rPr>
        <w:t xml:space="preserve"> </w:t>
      </w:r>
      <w:r w:rsidR="001C0A85" w:rsidRPr="007A2AE6">
        <w:rPr>
          <w:rFonts w:ascii="KFGQPC Uthmanic Script HAFS" w:hint="eastAsia"/>
          <w:sz w:val="28"/>
          <w:rtl/>
          <w:lang w:bidi="ar-SA"/>
        </w:rPr>
        <w:t>ذَ</w:t>
      </w:r>
      <w:r w:rsidR="001C0A85" w:rsidRPr="007A2AE6">
        <w:rPr>
          <w:rFonts w:ascii="KFGQPC Uthmanic Script HAFS" w:hint="cs"/>
          <w:sz w:val="28"/>
          <w:rtl/>
          <w:lang w:bidi="ar-SA"/>
        </w:rPr>
        <w:t>ٰ</w:t>
      </w:r>
      <w:r w:rsidR="001C0A85" w:rsidRPr="007A2AE6">
        <w:rPr>
          <w:rFonts w:ascii="KFGQPC Uthmanic Script HAFS" w:hint="eastAsia"/>
          <w:sz w:val="28"/>
          <w:rtl/>
          <w:lang w:bidi="ar-SA"/>
        </w:rPr>
        <w:t>لِكَ</w:t>
      </w:r>
      <w:r w:rsidR="001C0A85" w:rsidRPr="007A2AE6">
        <w:rPr>
          <w:rFonts w:ascii="KFGQPC Uthmanic Script HAFS"/>
          <w:sz w:val="28"/>
          <w:rtl/>
          <w:lang w:bidi="ar-SA"/>
        </w:rPr>
        <w:t xml:space="preserve"> </w:t>
      </w:r>
      <w:r w:rsidR="001C0A85" w:rsidRPr="007A2AE6">
        <w:rPr>
          <w:rFonts w:ascii="KFGQPC Uthmanic Script HAFS" w:hint="eastAsia"/>
          <w:sz w:val="28"/>
          <w:rtl/>
          <w:lang w:bidi="ar-SA"/>
        </w:rPr>
        <w:t>يَل</w:t>
      </w:r>
      <w:r w:rsidR="001C0A85" w:rsidRPr="007A2AE6">
        <w:rPr>
          <w:rFonts w:ascii="KFGQPC Uthmanic Script HAFS" w:hint="cs"/>
          <w:sz w:val="28"/>
          <w:rtl/>
          <w:lang w:bidi="ar-SA"/>
        </w:rPr>
        <w:t>ۡ</w:t>
      </w:r>
      <w:r w:rsidR="001C0A85" w:rsidRPr="007A2AE6">
        <w:rPr>
          <w:rFonts w:ascii="KFGQPC Uthmanic Script HAFS" w:hint="eastAsia"/>
          <w:sz w:val="28"/>
          <w:rtl/>
          <w:lang w:bidi="ar-SA"/>
        </w:rPr>
        <w:t>قَ</w:t>
      </w:r>
      <w:r w:rsidR="001C0A85" w:rsidRPr="007A2AE6">
        <w:rPr>
          <w:rFonts w:ascii="KFGQPC Uthmanic Script HAFS"/>
          <w:sz w:val="28"/>
          <w:rtl/>
          <w:lang w:bidi="ar-SA"/>
        </w:rPr>
        <w:t xml:space="preserve"> </w:t>
      </w:r>
      <w:r w:rsidR="001C0A85" w:rsidRPr="007A2AE6">
        <w:rPr>
          <w:rFonts w:ascii="KFGQPC Uthmanic Script HAFS" w:hint="eastAsia"/>
          <w:sz w:val="28"/>
          <w:rtl/>
          <w:lang w:bidi="ar-SA"/>
        </w:rPr>
        <w:t>أَثَام</w:t>
      </w:r>
      <w:r w:rsidR="001C0A85" w:rsidRPr="007A2AE6">
        <w:rPr>
          <w:rFonts w:ascii="KFGQPC Uthmanic Script HAFS" w:hint="cs"/>
          <w:sz w:val="28"/>
          <w:rtl/>
          <w:lang w:bidi="ar-SA"/>
        </w:rPr>
        <w:t>ٗ</w:t>
      </w:r>
      <w:r w:rsidR="001C0A85" w:rsidRPr="007A2AE6">
        <w:rPr>
          <w:rFonts w:ascii="KFGQPC Uthmanic Script HAFS" w:hint="eastAsia"/>
          <w:sz w:val="28"/>
          <w:rtl/>
          <w:lang w:bidi="ar-SA"/>
        </w:rPr>
        <w:t>ا</w:t>
      </w:r>
      <w:r w:rsidR="001C0A85" w:rsidRPr="007A2AE6">
        <w:rPr>
          <w:rFonts w:ascii="KFGQPC Uthmanic Script HAFS"/>
          <w:sz w:val="28"/>
          <w:rtl/>
          <w:lang w:bidi="ar-SA"/>
        </w:rPr>
        <w:t xml:space="preserve"> </w:t>
      </w:r>
      <w:r w:rsidR="001C0A85" w:rsidRPr="007A2AE6">
        <w:rPr>
          <w:rFonts w:ascii="KFGQPC Uthmanic Script HAFS" w:hint="cs"/>
          <w:sz w:val="28"/>
          <w:rtl/>
          <w:lang w:bidi="ar-SA"/>
        </w:rPr>
        <w:t>٦٨</w:t>
      </w:r>
      <w:r w:rsidR="001C0A85" w:rsidRPr="007A2AE6">
        <w:rPr>
          <w:rFonts w:ascii="KFGQPC Uthmanic Script HAFS"/>
          <w:sz w:val="28"/>
          <w:rtl/>
          <w:lang w:bidi="ar-SA"/>
        </w:rPr>
        <w:t xml:space="preserve"> </w:t>
      </w:r>
      <w:r w:rsidR="001C0A85" w:rsidRPr="007A2AE6">
        <w:rPr>
          <w:rFonts w:ascii="KFGQPC Uthmanic Script HAFS" w:hint="eastAsia"/>
          <w:sz w:val="28"/>
          <w:rtl/>
          <w:lang w:bidi="ar-SA"/>
        </w:rPr>
        <w:t>يُضَ</w:t>
      </w:r>
      <w:r w:rsidR="001C0A85" w:rsidRPr="007A2AE6">
        <w:rPr>
          <w:rFonts w:ascii="KFGQPC Uthmanic Script HAFS" w:hint="cs"/>
          <w:sz w:val="28"/>
          <w:rtl/>
          <w:lang w:bidi="ar-SA"/>
        </w:rPr>
        <w:t>ٰ</w:t>
      </w:r>
      <w:r w:rsidR="001C0A85" w:rsidRPr="007A2AE6">
        <w:rPr>
          <w:rFonts w:ascii="KFGQPC Uthmanic Script HAFS" w:hint="eastAsia"/>
          <w:sz w:val="28"/>
          <w:rtl/>
          <w:lang w:bidi="ar-SA"/>
        </w:rPr>
        <w:t>عَف</w:t>
      </w:r>
      <w:r w:rsidR="001C0A85" w:rsidRPr="007A2AE6">
        <w:rPr>
          <w:rFonts w:ascii="KFGQPC Uthmanic Script HAFS" w:hint="cs"/>
          <w:sz w:val="28"/>
          <w:rtl/>
          <w:lang w:bidi="ar-SA"/>
        </w:rPr>
        <w:t>ۡ</w:t>
      </w:r>
      <w:r w:rsidR="001C0A85" w:rsidRPr="007A2AE6">
        <w:rPr>
          <w:rFonts w:ascii="KFGQPC Uthmanic Script HAFS"/>
          <w:sz w:val="28"/>
          <w:rtl/>
          <w:lang w:bidi="ar-SA"/>
        </w:rPr>
        <w:t xml:space="preserve"> </w:t>
      </w:r>
      <w:r w:rsidR="001C0A85" w:rsidRPr="007A2AE6">
        <w:rPr>
          <w:rFonts w:ascii="KFGQPC Uthmanic Script HAFS" w:hint="eastAsia"/>
          <w:sz w:val="28"/>
          <w:rtl/>
          <w:lang w:bidi="ar-SA"/>
        </w:rPr>
        <w:t>لَهُ</w:t>
      </w:r>
      <w:r w:rsidR="001C0A85" w:rsidRPr="007A2AE6">
        <w:rPr>
          <w:rFonts w:ascii="KFGQPC Uthmanic Script HAFS"/>
          <w:sz w:val="28"/>
          <w:rtl/>
          <w:lang w:bidi="ar-SA"/>
        </w:rPr>
        <w:t xml:space="preserve"> </w:t>
      </w:r>
      <w:r w:rsidR="001C0A85" w:rsidRPr="007A2AE6">
        <w:rPr>
          <w:rFonts w:ascii="KFGQPC Uthmanic Script HAFS" w:hint="cs"/>
          <w:sz w:val="28"/>
          <w:rtl/>
          <w:lang w:bidi="ar-SA"/>
        </w:rPr>
        <w:t>ٱ</w:t>
      </w:r>
      <w:r w:rsidR="001C0A85" w:rsidRPr="007A2AE6">
        <w:rPr>
          <w:rFonts w:ascii="KFGQPC Uthmanic Script HAFS" w:hint="eastAsia"/>
          <w:sz w:val="28"/>
          <w:rtl/>
          <w:lang w:bidi="ar-SA"/>
        </w:rPr>
        <w:t>ل</w:t>
      </w:r>
      <w:r w:rsidR="001C0A85" w:rsidRPr="007A2AE6">
        <w:rPr>
          <w:rFonts w:ascii="KFGQPC Uthmanic Script HAFS" w:hint="cs"/>
          <w:sz w:val="28"/>
          <w:rtl/>
          <w:lang w:bidi="ar-SA"/>
        </w:rPr>
        <w:t>ۡ</w:t>
      </w:r>
      <w:r w:rsidR="001C0A85" w:rsidRPr="007A2AE6">
        <w:rPr>
          <w:rFonts w:ascii="KFGQPC Uthmanic Script HAFS" w:hint="eastAsia"/>
          <w:sz w:val="28"/>
          <w:rtl/>
          <w:lang w:bidi="ar-SA"/>
        </w:rPr>
        <w:t>عَذَابُ</w:t>
      </w:r>
      <w:r w:rsidR="001C0A85" w:rsidRPr="007A2AE6">
        <w:rPr>
          <w:rFonts w:ascii="KFGQPC Uthmanic Script HAFS"/>
          <w:sz w:val="28"/>
          <w:rtl/>
          <w:lang w:bidi="ar-SA"/>
        </w:rPr>
        <w:t xml:space="preserve"> </w:t>
      </w:r>
      <w:r w:rsidR="001C0A85" w:rsidRPr="007A2AE6">
        <w:rPr>
          <w:rFonts w:ascii="KFGQPC Uthmanic Script HAFS" w:hint="eastAsia"/>
          <w:sz w:val="28"/>
          <w:rtl/>
          <w:lang w:bidi="ar-SA"/>
        </w:rPr>
        <w:t>يَو</w:t>
      </w:r>
      <w:r w:rsidR="001C0A85" w:rsidRPr="007A2AE6">
        <w:rPr>
          <w:rFonts w:ascii="KFGQPC Uthmanic Script HAFS" w:hint="cs"/>
          <w:sz w:val="28"/>
          <w:rtl/>
          <w:lang w:bidi="ar-SA"/>
        </w:rPr>
        <w:t>ۡ</w:t>
      </w:r>
      <w:r w:rsidR="001C0A85" w:rsidRPr="007A2AE6">
        <w:rPr>
          <w:rFonts w:ascii="KFGQPC Uthmanic Script HAFS" w:hint="eastAsia"/>
          <w:sz w:val="28"/>
          <w:rtl/>
          <w:lang w:bidi="ar-SA"/>
        </w:rPr>
        <w:t>مَ</w:t>
      </w:r>
      <w:r w:rsidR="001C0A85" w:rsidRPr="007A2AE6">
        <w:rPr>
          <w:rFonts w:ascii="KFGQPC Uthmanic Script HAFS"/>
          <w:sz w:val="28"/>
          <w:rtl/>
          <w:lang w:bidi="ar-SA"/>
        </w:rPr>
        <w:t xml:space="preserve"> </w:t>
      </w:r>
      <w:r w:rsidR="001C0A85" w:rsidRPr="007A2AE6">
        <w:rPr>
          <w:rFonts w:ascii="KFGQPC Uthmanic Script HAFS" w:hint="cs"/>
          <w:sz w:val="28"/>
          <w:rtl/>
          <w:lang w:bidi="ar-SA"/>
        </w:rPr>
        <w:t>ٱ</w:t>
      </w:r>
      <w:r w:rsidR="001C0A85" w:rsidRPr="007A2AE6">
        <w:rPr>
          <w:rFonts w:ascii="KFGQPC Uthmanic Script HAFS" w:hint="eastAsia"/>
          <w:sz w:val="28"/>
          <w:rtl/>
          <w:lang w:bidi="ar-SA"/>
        </w:rPr>
        <w:t>ل</w:t>
      </w:r>
      <w:r w:rsidR="001C0A85" w:rsidRPr="007A2AE6">
        <w:rPr>
          <w:rFonts w:ascii="KFGQPC Uthmanic Script HAFS" w:hint="cs"/>
          <w:sz w:val="28"/>
          <w:rtl/>
          <w:lang w:bidi="ar-SA"/>
        </w:rPr>
        <w:t>ۡ</w:t>
      </w:r>
      <w:r w:rsidR="001C0A85" w:rsidRPr="007A2AE6">
        <w:rPr>
          <w:rFonts w:ascii="KFGQPC Uthmanic Script HAFS" w:hint="eastAsia"/>
          <w:sz w:val="28"/>
          <w:rtl/>
          <w:lang w:bidi="ar-SA"/>
        </w:rPr>
        <w:t>قِيَ</w:t>
      </w:r>
      <w:r w:rsidR="001C0A85" w:rsidRPr="007A2AE6">
        <w:rPr>
          <w:rFonts w:ascii="KFGQPC Uthmanic Script HAFS" w:hint="cs"/>
          <w:sz w:val="28"/>
          <w:rtl/>
          <w:lang w:bidi="ar-SA"/>
        </w:rPr>
        <w:t>ٰ</w:t>
      </w:r>
      <w:r w:rsidR="001C0A85" w:rsidRPr="007A2AE6">
        <w:rPr>
          <w:rFonts w:ascii="KFGQPC Uthmanic Script HAFS" w:hint="eastAsia"/>
          <w:sz w:val="28"/>
          <w:rtl/>
          <w:lang w:bidi="ar-SA"/>
        </w:rPr>
        <w:t>مَةِ</w:t>
      </w:r>
      <w:r w:rsidR="001C0A85" w:rsidRPr="007A2AE6">
        <w:rPr>
          <w:rFonts w:ascii="KFGQPC Uthmanic Script HAFS"/>
          <w:sz w:val="28"/>
          <w:rtl/>
          <w:lang w:bidi="ar-SA"/>
        </w:rPr>
        <w:t xml:space="preserve"> </w:t>
      </w:r>
      <w:r w:rsidR="001C0A85" w:rsidRPr="007A2AE6">
        <w:rPr>
          <w:rFonts w:ascii="KFGQPC Uthmanic Script HAFS" w:hint="eastAsia"/>
          <w:sz w:val="28"/>
          <w:rtl/>
          <w:lang w:bidi="ar-SA"/>
        </w:rPr>
        <w:t>وَيَخ</w:t>
      </w:r>
      <w:r w:rsidR="001C0A85" w:rsidRPr="007A2AE6">
        <w:rPr>
          <w:rFonts w:ascii="KFGQPC Uthmanic Script HAFS" w:hint="cs"/>
          <w:sz w:val="28"/>
          <w:rtl/>
          <w:lang w:bidi="ar-SA"/>
        </w:rPr>
        <w:t>ۡ</w:t>
      </w:r>
      <w:r w:rsidR="001C0A85" w:rsidRPr="007A2AE6">
        <w:rPr>
          <w:rFonts w:ascii="KFGQPC Uthmanic Script HAFS" w:hint="eastAsia"/>
          <w:sz w:val="28"/>
          <w:rtl/>
          <w:lang w:bidi="ar-SA"/>
        </w:rPr>
        <w:t>لُد</w:t>
      </w:r>
      <w:r w:rsidR="001C0A85" w:rsidRPr="007A2AE6">
        <w:rPr>
          <w:rFonts w:ascii="KFGQPC Uthmanic Script HAFS" w:hint="cs"/>
          <w:sz w:val="28"/>
          <w:rtl/>
          <w:lang w:bidi="ar-SA"/>
        </w:rPr>
        <w:t>ۡ</w:t>
      </w:r>
      <w:r w:rsidR="001C0A85" w:rsidRPr="007A2AE6">
        <w:rPr>
          <w:rFonts w:ascii="KFGQPC Uthmanic Script HAFS"/>
          <w:sz w:val="28"/>
          <w:rtl/>
          <w:lang w:bidi="ar-SA"/>
        </w:rPr>
        <w:t xml:space="preserve"> </w:t>
      </w:r>
      <w:r w:rsidR="001C0A85" w:rsidRPr="007A2AE6">
        <w:rPr>
          <w:rFonts w:ascii="KFGQPC Uthmanic Script HAFS" w:hint="eastAsia"/>
          <w:sz w:val="28"/>
          <w:rtl/>
          <w:lang w:bidi="ar-SA"/>
        </w:rPr>
        <w:t>فِيهِ</w:t>
      </w:r>
      <w:r w:rsidR="001C0A85" w:rsidRPr="007A2AE6">
        <w:rPr>
          <w:rFonts w:ascii="KFGQPC Uthmanic Script HAFS" w:hint="cs"/>
          <w:sz w:val="28"/>
          <w:rtl/>
          <w:lang w:bidi="ar-SA"/>
        </w:rPr>
        <w:t>ۦ</w:t>
      </w:r>
      <w:r w:rsidR="001C0A85" w:rsidRPr="007A2AE6">
        <w:rPr>
          <w:rFonts w:ascii="KFGQPC Uthmanic Script HAFS"/>
          <w:sz w:val="28"/>
          <w:rtl/>
          <w:lang w:bidi="ar-SA"/>
        </w:rPr>
        <w:t xml:space="preserve"> </w:t>
      </w:r>
      <w:r w:rsidR="001C0A85" w:rsidRPr="007A2AE6">
        <w:rPr>
          <w:rFonts w:ascii="KFGQPC Uthmanic Script HAFS" w:hint="eastAsia"/>
          <w:sz w:val="28"/>
          <w:rtl/>
          <w:lang w:bidi="ar-SA"/>
        </w:rPr>
        <w:t>مُهَانًا</w:t>
      </w:r>
      <w:r w:rsidR="001C0A85" w:rsidRPr="007A2AE6">
        <w:rPr>
          <w:rFonts w:ascii="KFGQPC Uthmanic Script HAFS"/>
          <w:sz w:val="28"/>
          <w:rtl/>
          <w:lang w:bidi="ar-SA"/>
        </w:rPr>
        <w:t xml:space="preserve"> </w:t>
      </w:r>
      <w:r w:rsidR="001C0A85" w:rsidRPr="007A2AE6">
        <w:rPr>
          <w:rFonts w:ascii="KFGQPC Uthmanic Script HAFS" w:hint="cs"/>
          <w:sz w:val="28"/>
          <w:rtl/>
          <w:lang w:bidi="ar-SA"/>
        </w:rPr>
        <w:t>٦٩</w:t>
      </w:r>
      <w:r w:rsidR="001C0A85" w:rsidRPr="007A2AE6">
        <w:rPr>
          <w:rFonts w:ascii="KFGQPC Uthmanic Script HAFS"/>
          <w:sz w:val="28"/>
          <w:rtl/>
          <w:lang w:bidi="ar-SA"/>
        </w:rPr>
        <w:t xml:space="preserve"> </w:t>
      </w:r>
      <w:r w:rsidR="001C0A85" w:rsidRPr="007A2AE6">
        <w:rPr>
          <w:rFonts w:ascii="KFGQPC Uthmanic Script HAFS" w:hint="eastAsia"/>
          <w:sz w:val="28"/>
          <w:rtl/>
          <w:lang w:bidi="ar-SA"/>
        </w:rPr>
        <w:t>إِلَّا</w:t>
      </w:r>
      <w:r w:rsidR="001C0A85" w:rsidRPr="007A2AE6">
        <w:rPr>
          <w:rFonts w:ascii="KFGQPC Uthmanic Script HAFS"/>
          <w:sz w:val="28"/>
          <w:rtl/>
          <w:lang w:bidi="ar-SA"/>
        </w:rPr>
        <w:t xml:space="preserve"> </w:t>
      </w:r>
      <w:r w:rsidR="001C0A85" w:rsidRPr="007A2AE6">
        <w:rPr>
          <w:rFonts w:ascii="KFGQPC Uthmanic Script HAFS" w:hint="eastAsia"/>
          <w:sz w:val="28"/>
          <w:rtl/>
          <w:lang w:bidi="ar-SA"/>
        </w:rPr>
        <w:t>مَن</w:t>
      </w:r>
      <w:r w:rsidR="001C0A85" w:rsidRPr="007A2AE6">
        <w:rPr>
          <w:rFonts w:ascii="KFGQPC Uthmanic Script HAFS"/>
          <w:sz w:val="28"/>
          <w:rtl/>
          <w:lang w:bidi="ar-SA"/>
        </w:rPr>
        <w:t xml:space="preserve"> </w:t>
      </w:r>
      <w:r w:rsidR="001C0A85" w:rsidRPr="007A2AE6">
        <w:rPr>
          <w:rFonts w:ascii="KFGQPC Uthmanic Script HAFS" w:hint="eastAsia"/>
          <w:sz w:val="28"/>
          <w:rtl/>
          <w:lang w:bidi="ar-SA"/>
        </w:rPr>
        <w:t>تَابَ</w:t>
      </w:r>
      <w:r w:rsidR="001C0A85" w:rsidRPr="007A2AE6">
        <w:rPr>
          <w:rFonts w:ascii="KFGQPC Uthmanic Script HAFS"/>
          <w:sz w:val="28"/>
          <w:rtl/>
          <w:lang w:bidi="ar-SA"/>
        </w:rPr>
        <w:t xml:space="preserve"> </w:t>
      </w:r>
      <w:r w:rsidR="001C0A85" w:rsidRPr="007A2AE6">
        <w:rPr>
          <w:rFonts w:ascii="KFGQPC Uthmanic Script HAFS" w:hint="eastAsia"/>
          <w:sz w:val="28"/>
          <w:rtl/>
          <w:lang w:bidi="ar-SA"/>
        </w:rPr>
        <w:t>وَءَامَنَ</w:t>
      </w:r>
      <w:r w:rsidR="001C0A85" w:rsidRPr="007A2AE6">
        <w:rPr>
          <w:rFonts w:ascii="KFGQPC Uthmanic Script HAFS"/>
          <w:sz w:val="28"/>
          <w:rtl/>
          <w:lang w:bidi="ar-SA"/>
        </w:rPr>
        <w:t xml:space="preserve"> </w:t>
      </w:r>
      <w:r w:rsidR="001C0A85" w:rsidRPr="007A2AE6">
        <w:rPr>
          <w:rFonts w:ascii="KFGQPC Uthmanic Script HAFS" w:hint="eastAsia"/>
          <w:sz w:val="28"/>
          <w:rtl/>
          <w:lang w:bidi="ar-SA"/>
        </w:rPr>
        <w:t>وَعَمِلَ</w:t>
      </w:r>
      <w:r w:rsidR="001C0A85" w:rsidRPr="007A2AE6">
        <w:rPr>
          <w:rFonts w:ascii="KFGQPC Uthmanic Script HAFS"/>
          <w:sz w:val="28"/>
          <w:rtl/>
          <w:lang w:bidi="ar-SA"/>
        </w:rPr>
        <w:t xml:space="preserve"> </w:t>
      </w:r>
      <w:r w:rsidR="001C0A85" w:rsidRPr="007A2AE6">
        <w:rPr>
          <w:rFonts w:ascii="KFGQPC Uthmanic Script HAFS" w:hint="eastAsia"/>
          <w:sz w:val="28"/>
          <w:rtl/>
          <w:lang w:bidi="ar-SA"/>
        </w:rPr>
        <w:t>عَمَل</w:t>
      </w:r>
      <w:r w:rsidR="001C0A85" w:rsidRPr="007A2AE6">
        <w:rPr>
          <w:rFonts w:ascii="KFGQPC Uthmanic Script HAFS" w:hint="cs"/>
          <w:sz w:val="28"/>
          <w:rtl/>
          <w:lang w:bidi="ar-SA"/>
        </w:rPr>
        <w:t>ٗ</w:t>
      </w:r>
      <w:r w:rsidR="001C0A85" w:rsidRPr="007A2AE6">
        <w:rPr>
          <w:rFonts w:ascii="KFGQPC Uthmanic Script HAFS" w:hint="eastAsia"/>
          <w:sz w:val="28"/>
          <w:rtl/>
          <w:lang w:bidi="ar-SA"/>
        </w:rPr>
        <w:t>ا</w:t>
      </w:r>
      <w:r w:rsidR="001C0A85" w:rsidRPr="007A2AE6">
        <w:rPr>
          <w:rFonts w:ascii="KFGQPC Uthmanic Script HAFS"/>
          <w:sz w:val="28"/>
          <w:rtl/>
          <w:lang w:bidi="ar-SA"/>
        </w:rPr>
        <w:t xml:space="preserve"> </w:t>
      </w:r>
      <w:r w:rsidR="001C0A85" w:rsidRPr="007A2AE6">
        <w:rPr>
          <w:rFonts w:ascii="KFGQPC Uthmanic Script HAFS" w:hint="eastAsia"/>
          <w:sz w:val="28"/>
          <w:rtl/>
          <w:lang w:bidi="ar-SA"/>
        </w:rPr>
        <w:t>صَ</w:t>
      </w:r>
      <w:r w:rsidR="001C0A85" w:rsidRPr="007A2AE6">
        <w:rPr>
          <w:rFonts w:ascii="KFGQPC Uthmanic Script HAFS" w:hint="cs"/>
          <w:sz w:val="28"/>
          <w:rtl/>
          <w:lang w:bidi="ar-SA"/>
        </w:rPr>
        <w:t>ٰ</w:t>
      </w:r>
      <w:r w:rsidR="001C0A85" w:rsidRPr="007A2AE6">
        <w:rPr>
          <w:rFonts w:ascii="KFGQPC Uthmanic Script HAFS" w:hint="eastAsia"/>
          <w:sz w:val="28"/>
          <w:rtl/>
          <w:lang w:bidi="ar-SA"/>
        </w:rPr>
        <w:t>لِح</w:t>
      </w:r>
      <w:r w:rsidR="001C0A85" w:rsidRPr="007A2AE6">
        <w:rPr>
          <w:rFonts w:ascii="KFGQPC Uthmanic Script HAFS" w:hint="cs"/>
          <w:sz w:val="28"/>
          <w:rtl/>
          <w:lang w:bidi="ar-SA"/>
        </w:rPr>
        <w:t>ٗ</w:t>
      </w:r>
      <w:r w:rsidR="001C0A85" w:rsidRPr="007A2AE6">
        <w:rPr>
          <w:rFonts w:ascii="KFGQPC Uthmanic Script HAFS" w:hint="eastAsia"/>
          <w:sz w:val="28"/>
          <w:rtl/>
          <w:lang w:bidi="ar-SA"/>
        </w:rPr>
        <w:t>ا</w:t>
      </w:r>
      <w:r w:rsidR="001C0A85" w:rsidRPr="007A2AE6">
        <w:rPr>
          <w:rFonts w:ascii="KFGQPC Uthmanic Script HAFS"/>
          <w:sz w:val="28"/>
          <w:rtl/>
          <w:lang w:bidi="ar-SA"/>
        </w:rPr>
        <w:t xml:space="preserve"> </w:t>
      </w:r>
      <w:r w:rsidR="001C0A85" w:rsidRPr="007A2AE6">
        <w:rPr>
          <w:rFonts w:ascii="KFGQPC Uthmanic Script HAFS" w:hint="eastAsia"/>
          <w:sz w:val="28"/>
          <w:rtl/>
          <w:lang w:bidi="ar-SA"/>
        </w:rPr>
        <w:t>فَأُوْلَ</w:t>
      </w:r>
      <w:r w:rsidR="001C0A85" w:rsidRPr="007A2AE6">
        <w:rPr>
          <w:rFonts w:ascii="KFGQPC Uthmanic Script HAFS" w:hint="cs"/>
          <w:sz w:val="28"/>
          <w:rtl/>
          <w:lang w:bidi="ar-SA"/>
        </w:rPr>
        <w:t>ٰٓ</w:t>
      </w:r>
      <w:r w:rsidR="001C0A85" w:rsidRPr="007A2AE6">
        <w:rPr>
          <w:rFonts w:ascii="KFGQPC Uthmanic Script HAFS" w:hint="eastAsia"/>
          <w:sz w:val="28"/>
          <w:rtl/>
          <w:lang w:bidi="ar-SA"/>
        </w:rPr>
        <w:t>ئِكَ</w:t>
      </w:r>
      <w:r w:rsidR="001C0A85" w:rsidRPr="007A2AE6">
        <w:rPr>
          <w:rFonts w:ascii="KFGQPC Uthmanic Script HAFS"/>
          <w:sz w:val="28"/>
          <w:rtl/>
          <w:lang w:bidi="ar-SA"/>
        </w:rPr>
        <w:t xml:space="preserve"> </w:t>
      </w:r>
      <w:r w:rsidR="001C0A85" w:rsidRPr="007A2AE6">
        <w:rPr>
          <w:rFonts w:ascii="KFGQPC Uthmanic Script HAFS" w:hint="eastAsia"/>
          <w:sz w:val="28"/>
          <w:rtl/>
          <w:lang w:bidi="ar-SA"/>
        </w:rPr>
        <w:t>يُبَدِّلُ</w:t>
      </w:r>
      <w:r w:rsidR="001C0A85" w:rsidRPr="007A2AE6">
        <w:rPr>
          <w:rFonts w:ascii="KFGQPC Uthmanic Script HAFS"/>
          <w:sz w:val="28"/>
          <w:rtl/>
          <w:lang w:bidi="ar-SA"/>
        </w:rPr>
        <w:t xml:space="preserve"> </w:t>
      </w:r>
      <w:r w:rsidR="001C0A85" w:rsidRPr="007A2AE6">
        <w:rPr>
          <w:rFonts w:ascii="KFGQPC Uthmanic Script HAFS" w:hint="cs"/>
          <w:sz w:val="28"/>
          <w:rtl/>
          <w:lang w:bidi="ar-SA"/>
        </w:rPr>
        <w:t>ٱ</w:t>
      </w:r>
      <w:r w:rsidR="001C0A85" w:rsidRPr="007A2AE6">
        <w:rPr>
          <w:rFonts w:ascii="KFGQPC Uthmanic Script HAFS" w:hint="eastAsia"/>
          <w:sz w:val="28"/>
          <w:rtl/>
          <w:lang w:bidi="ar-SA"/>
        </w:rPr>
        <w:t>للَّهُ</w:t>
      </w:r>
      <w:r w:rsidR="001C0A85" w:rsidRPr="007A2AE6">
        <w:rPr>
          <w:rFonts w:ascii="KFGQPC Uthmanic Script HAFS"/>
          <w:sz w:val="28"/>
          <w:rtl/>
          <w:lang w:bidi="ar-SA"/>
        </w:rPr>
        <w:t xml:space="preserve"> </w:t>
      </w:r>
      <w:r w:rsidR="001C0A85" w:rsidRPr="007A2AE6">
        <w:rPr>
          <w:rFonts w:ascii="KFGQPC Uthmanic Script HAFS" w:hint="eastAsia"/>
          <w:sz w:val="28"/>
          <w:rtl/>
          <w:lang w:bidi="ar-SA"/>
        </w:rPr>
        <w:t>سَيِّ‍</w:t>
      </w:r>
      <w:r w:rsidR="001C0A85" w:rsidRPr="007A2AE6">
        <w:rPr>
          <w:rFonts w:ascii="KFGQPC Uthmanic Script HAFS" w:hint="cs"/>
          <w:sz w:val="28"/>
          <w:rtl/>
          <w:lang w:bidi="ar-SA"/>
        </w:rPr>
        <w:t>ٔ</w:t>
      </w:r>
      <w:r w:rsidR="001C0A85" w:rsidRPr="007A2AE6">
        <w:rPr>
          <w:rFonts w:ascii="KFGQPC Uthmanic Script HAFS" w:hint="eastAsia"/>
          <w:sz w:val="28"/>
          <w:rtl/>
          <w:lang w:bidi="ar-SA"/>
        </w:rPr>
        <w:t>َاتِهِم</w:t>
      </w:r>
      <w:r w:rsidR="001C0A85" w:rsidRPr="007A2AE6">
        <w:rPr>
          <w:rFonts w:ascii="KFGQPC Uthmanic Script HAFS" w:hint="cs"/>
          <w:sz w:val="28"/>
          <w:rtl/>
          <w:lang w:bidi="ar-SA"/>
        </w:rPr>
        <w:t>ۡ</w:t>
      </w:r>
      <w:r w:rsidR="001C0A85" w:rsidRPr="007A2AE6">
        <w:rPr>
          <w:rFonts w:ascii="KFGQPC Uthmanic Script HAFS"/>
          <w:sz w:val="28"/>
          <w:rtl/>
          <w:lang w:bidi="ar-SA"/>
        </w:rPr>
        <w:t xml:space="preserve"> </w:t>
      </w:r>
      <w:r w:rsidR="001C0A85" w:rsidRPr="007A2AE6">
        <w:rPr>
          <w:rFonts w:ascii="KFGQPC Uthmanic Script HAFS" w:hint="eastAsia"/>
          <w:sz w:val="28"/>
          <w:rtl/>
          <w:lang w:bidi="ar-SA"/>
        </w:rPr>
        <w:t>حَسَنَ</w:t>
      </w:r>
      <w:r w:rsidR="001C0A85" w:rsidRPr="007A2AE6">
        <w:rPr>
          <w:rFonts w:ascii="KFGQPC Uthmanic Script HAFS" w:hint="cs"/>
          <w:sz w:val="28"/>
          <w:rtl/>
          <w:lang w:bidi="ar-SA"/>
        </w:rPr>
        <w:t>ٰ</w:t>
      </w:r>
      <w:r w:rsidR="001C0A85" w:rsidRPr="007A2AE6">
        <w:rPr>
          <w:rFonts w:ascii="KFGQPC Uthmanic Script HAFS" w:hint="eastAsia"/>
          <w:sz w:val="28"/>
          <w:rtl/>
          <w:lang w:bidi="ar-SA"/>
        </w:rPr>
        <w:t>ت</w:t>
      </w:r>
      <w:r w:rsidR="001C0A85" w:rsidRPr="007A2AE6">
        <w:rPr>
          <w:rFonts w:ascii="KFGQPC Uthmanic Script HAFS" w:hint="cs"/>
          <w:sz w:val="28"/>
          <w:rtl/>
          <w:lang w:bidi="ar-SA"/>
        </w:rPr>
        <w:t>ٖۗ</w:t>
      </w:r>
      <w:r w:rsidR="001C0A85" w:rsidRPr="007A2AE6">
        <w:rPr>
          <w:rFonts w:ascii="KFGQPC Uthmanic Script HAFS"/>
          <w:sz w:val="28"/>
          <w:rtl/>
          <w:lang w:bidi="ar-SA"/>
        </w:rPr>
        <w:t xml:space="preserve"> </w:t>
      </w:r>
      <w:r w:rsidR="001C0A85" w:rsidRPr="007A2AE6">
        <w:rPr>
          <w:rFonts w:ascii="KFGQPC Uthmanic Script HAFS" w:hint="eastAsia"/>
          <w:sz w:val="28"/>
          <w:rtl/>
          <w:lang w:bidi="ar-SA"/>
        </w:rPr>
        <w:t>وَكَانَ</w:t>
      </w:r>
      <w:r w:rsidR="001C0A85" w:rsidRPr="007A2AE6">
        <w:rPr>
          <w:rFonts w:ascii="KFGQPC Uthmanic Script HAFS"/>
          <w:sz w:val="28"/>
          <w:rtl/>
          <w:lang w:bidi="ar-SA"/>
        </w:rPr>
        <w:t xml:space="preserve"> </w:t>
      </w:r>
      <w:r w:rsidR="001C0A85" w:rsidRPr="007A2AE6">
        <w:rPr>
          <w:rFonts w:ascii="KFGQPC Uthmanic Script HAFS" w:hint="cs"/>
          <w:sz w:val="28"/>
          <w:rtl/>
          <w:lang w:bidi="ar-SA"/>
        </w:rPr>
        <w:t>ٱ</w:t>
      </w:r>
      <w:r w:rsidR="001C0A85" w:rsidRPr="007A2AE6">
        <w:rPr>
          <w:rFonts w:ascii="KFGQPC Uthmanic Script HAFS" w:hint="eastAsia"/>
          <w:sz w:val="28"/>
          <w:rtl/>
          <w:lang w:bidi="ar-SA"/>
        </w:rPr>
        <w:t>للَّهُ</w:t>
      </w:r>
      <w:r w:rsidR="001C0A85" w:rsidRPr="007A2AE6">
        <w:rPr>
          <w:rFonts w:ascii="KFGQPC Uthmanic Script HAFS"/>
          <w:sz w:val="28"/>
          <w:rtl/>
          <w:lang w:bidi="ar-SA"/>
        </w:rPr>
        <w:t xml:space="preserve"> </w:t>
      </w:r>
      <w:r w:rsidR="001C0A85" w:rsidRPr="007A2AE6">
        <w:rPr>
          <w:rFonts w:ascii="KFGQPC Uthmanic Script HAFS" w:hint="eastAsia"/>
          <w:sz w:val="28"/>
          <w:rtl/>
          <w:lang w:bidi="ar-SA"/>
        </w:rPr>
        <w:t>غَفُور</w:t>
      </w:r>
      <w:r w:rsidR="001C0A85" w:rsidRPr="007A2AE6">
        <w:rPr>
          <w:rFonts w:ascii="KFGQPC Uthmanic Script HAFS" w:hint="cs"/>
          <w:sz w:val="28"/>
          <w:rtl/>
          <w:lang w:bidi="ar-SA"/>
        </w:rPr>
        <w:t>ٗ</w:t>
      </w:r>
      <w:r w:rsidR="001C0A85" w:rsidRPr="007A2AE6">
        <w:rPr>
          <w:rFonts w:ascii="KFGQPC Uthmanic Script HAFS" w:hint="eastAsia"/>
          <w:sz w:val="28"/>
          <w:rtl/>
          <w:lang w:bidi="ar-SA"/>
        </w:rPr>
        <w:t>ا</w:t>
      </w:r>
      <w:r w:rsidR="001C0A85" w:rsidRPr="007A2AE6">
        <w:rPr>
          <w:rFonts w:ascii="KFGQPC Uthmanic Script HAFS"/>
          <w:sz w:val="28"/>
          <w:rtl/>
          <w:lang w:bidi="ar-SA"/>
        </w:rPr>
        <w:t xml:space="preserve"> </w:t>
      </w:r>
      <w:r w:rsidR="001C0A85" w:rsidRPr="007A2AE6">
        <w:rPr>
          <w:rFonts w:ascii="KFGQPC Uthmanic Script HAFS" w:hint="eastAsia"/>
          <w:sz w:val="28"/>
          <w:rtl/>
          <w:lang w:bidi="ar-SA"/>
        </w:rPr>
        <w:t>رَّحِيم</w:t>
      </w:r>
      <w:r w:rsidR="001C0A85" w:rsidRPr="007A2AE6">
        <w:rPr>
          <w:rFonts w:ascii="KFGQPC Uthmanic Script HAFS" w:hint="cs"/>
          <w:sz w:val="28"/>
          <w:rtl/>
          <w:lang w:bidi="ar-SA"/>
        </w:rPr>
        <w:t>ٗ</w:t>
      </w:r>
      <w:r w:rsidR="001C0A85" w:rsidRPr="007A2AE6">
        <w:rPr>
          <w:rFonts w:ascii="KFGQPC Uthmanic Script HAFS" w:hint="eastAsia"/>
          <w:sz w:val="28"/>
          <w:rtl/>
          <w:lang w:bidi="ar-SA"/>
        </w:rPr>
        <w:t>ا</w:t>
      </w:r>
      <w:r w:rsidR="001C0A85" w:rsidRPr="007A2AE6">
        <w:rPr>
          <w:rFonts w:ascii="KFGQPC Uthmanic Script HAFS"/>
          <w:sz w:val="28"/>
          <w:rtl/>
          <w:lang w:bidi="ar-SA"/>
        </w:rPr>
        <w:t xml:space="preserve"> </w:t>
      </w:r>
      <w:r w:rsidR="001C0A85" w:rsidRPr="007A2AE6">
        <w:rPr>
          <w:rFonts w:ascii="KFGQPC Uthmanic Script HAFS" w:hint="cs"/>
          <w:sz w:val="28"/>
          <w:rtl/>
          <w:lang w:bidi="ar-SA"/>
        </w:rPr>
        <w:t>٧٠</w:t>
      </w:r>
      <w:r w:rsidRPr="007A2AE6">
        <w:rPr>
          <w:rFonts w:ascii="KFGQPC Uthman Taha Naskh" w:cs="KFGQPC Uthman Taha Naskh" w:hint="cs"/>
          <w:sz w:val="28"/>
          <w:rtl/>
          <w:lang w:bidi="ar-SA"/>
        </w:rPr>
        <w:t>﴾</w:t>
      </w:r>
      <w:r w:rsidR="001C0A85" w:rsidRPr="007A2AE6">
        <w:rPr>
          <w:rFonts w:ascii="KFGQPC Uthman Taha Naskh" w:cs="KFGQPC Uthman Taha Naskh"/>
          <w:sz w:val="28"/>
          <w:rtl/>
          <w:lang w:bidi="ar-SA"/>
        </w:rPr>
        <w:t xml:space="preserve"> </w:t>
      </w:r>
      <w:r w:rsidR="001C0A85" w:rsidRPr="00636EA8">
        <w:rPr>
          <w:rFonts w:ascii="KFGQPC Uthman Taha Naskh" w:cs="KFGQPC Uthman Taha Naskh"/>
          <w:sz w:val="24"/>
          <w:szCs w:val="24"/>
          <w:lang w:bidi="ar-SA"/>
        </w:rPr>
        <w:tab/>
      </w:r>
      <w:r w:rsidR="001C0A85" w:rsidRPr="00636EA8">
        <w:rPr>
          <w:rStyle w:val="Char8"/>
          <w:rtl/>
        </w:rPr>
        <w:t>[</w:t>
      </w:r>
      <w:r w:rsidR="001C0A85" w:rsidRPr="00636EA8">
        <w:rPr>
          <w:rStyle w:val="Char8"/>
          <w:rFonts w:hint="eastAsia"/>
          <w:rtl/>
        </w:rPr>
        <w:t>الفرقان</w:t>
      </w:r>
      <w:r w:rsidR="001C0A85" w:rsidRPr="00636EA8">
        <w:rPr>
          <w:rStyle w:val="Char8"/>
          <w:rtl/>
        </w:rPr>
        <w:t xml:space="preserve">: </w:t>
      </w:r>
      <w:r w:rsidR="001C0A85" w:rsidRPr="00636EA8">
        <w:rPr>
          <w:rStyle w:val="Char8"/>
          <w:rFonts w:hint="cs"/>
          <w:rtl/>
        </w:rPr>
        <w:t>٦٨</w:t>
      </w:r>
      <w:r w:rsidR="001C0A85" w:rsidRPr="00636EA8">
        <w:rPr>
          <w:rStyle w:val="Char8"/>
          <w:rFonts w:hint="eastAsia"/>
          <w:rtl/>
        </w:rPr>
        <w:t>،</w:t>
      </w:r>
      <w:r w:rsidR="001C0A85" w:rsidRPr="00636EA8">
        <w:rPr>
          <w:rStyle w:val="Char8"/>
          <w:rtl/>
        </w:rPr>
        <w:t xml:space="preserve">  </w:t>
      </w:r>
      <w:r w:rsidR="001C0A85" w:rsidRPr="00636EA8">
        <w:rPr>
          <w:rStyle w:val="Char8"/>
          <w:rFonts w:hint="cs"/>
          <w:rtl/>
        </w:rPr>
        <w:t>٧٠</w:t>
      </w:r>
      <w:r w:rsidR="001C0A85" w:rsidRPr="00636EA8">
        <w:rPr>
          <w:rStyle w:val="Char8"/>
          <w:rtl/>
        </w:rPr>
        <w:t>]</w:t>
      </w:r>
      <w:r w:rsidR="001C0A85" w:rsidRPr="00636EA8">
        <w:rPr>
          <w:rFonts w:ascii="KFGQPC Uthman Taha Naskh" w:cs="KFGQPC Uthman Taha Naskh"/>
          <w:sz w:val="24"/>
          <w:szCs w:val="24"/>
          <w:rtl/>
          <w:lang w:bidi="ar-SA"/>
        </w:rPr>
        <w:t xml:space="preserve">  </w:t>
      </w:r>
      <w:r w:rsidR="00B72B8B" w:rsidRPr="00636EA8">
        <w:rPr>
          <w:rtl/>
          <w:lang w:bidi="ar-SA"/>
        </w:rPr>
        <w:tab/>
      </w:r>
    </w:p>
    <w:p w:rsidR="00BC28D7" w:rsidRPr="00636EA8" w:rsidRDefault="00BC28D7" w:rsidP="00BB388D">
      <w:pPr>
        <w:pStyle w:val="a1"/>
        <w:rPr>
          <w:rtl/>
          <w:lang w:bidi="ar-SA"/>
        </w:rPr>
      </w:pPr>
      <w:r w:rsidRPr="00636EA8">
        <w:rPr>
          <w:rtl/>
          <w:lang w:bidi="ar-SA"/>
        </w:rPr>
        <w:t xml:space="preserve">و آنان كه معبودی جز الله را نمى‏پرستند، و كسى را كه الله، خونش را حرام كرده است، جز به‏حق نمى‏كشند و زنا نمى‏كنند؛ و كسى </w:t>
      </w:r>
      <w:r w:rsidR="00A03907" w:rsidRPr="00636EA8">
        <w:rPr>
          <w:rtl/>
          <w:lang w:bidi="ar-SA"/>
        </w:rPr>
        <w:t xml:space="preserve">که </w:t>
      </w:r>
      <w:r w:rsidRPr="00636EA8">
        <w:rPr>
          <w:rtl/>
          <w:lang w:bidi="ar-SA"/>
        </w:rPr>
        <w:t>مرتکب اين (اعمال) شود، مجازات سختى خواهد دید. روز قيامت عذابش دو چندان مى‏شود، و با ذلت و خوارى برای همیشه در آن مى‏ماند. مگر آنان كه توبه كنند و ايمان بیاورند و كار شايسته انجام دهند كه الله، بدى‏هايشان را به نیکی‏ تبديل مى‏كند. و الله، بسيار آمرزنده و مهرورز است.</w:t>
      </w:r>
    </w:p>
    <w:p w:rsidR="009E03E9" w:rsidRPr="00636EA8" w:rsidRDefault="00A03907" w:rsidP="00BB388D">
      <w:pPr>
        <w:autoSpaceDE w:val="0"/>
        <w:autoSpaceDN w:val="0"/>
        <w:adjustRightInd w:val="0"/>
        <w:rPr>
          <w:rFonts w:ascii="Traditional Arabic"/>
          <w:rtl/>
          <w:lang w:bidi="ar-SA"/>
        </w:rPr>
      </w:pPr>
      <w:r w:rsidRPr="00636EA8">
        <w:rPr>
          <w:rFonts w:ascii="Traditional Arabic"/>
          <w:rtl/>
          <w:lang w:bidi="ar-SA"/>
        </w:rPr>
        <w:t>لذا هرکس از هر گناهی توبه کند، الله توبه‌اش را می‌پذیرد؛ گرچه گناهش، بسیار بزرگ</w:t>
      </w:r>
      <w:r w:rsidR="00523ED5" w:rsidRPr="00636EA8">
        <w:rPr>
          <w:rFonts w:ascii="Traditional Arabic"/>
          <w:rtl/>
          <w:lang w:bidi="ar-SA"/>
        </w:rPr>
        <w:t xml:space="preserve"> باشد. ناگفته نماند که اگر گناه</w:t>
      </w:r>
      <w:r w:rsidRPr="00636EA8">
        <w:rPr>
          <w:rFonts w:ascii="Traditional Arabic"/>
          <w:rtl/>
          <w:lang w:bidi="ar-SA"/>
        </w:rPr>
        <w:t>ش، در رابطه با حقوق مردم و خلق خدا باشد، باید در دنیا و پیش از آخرت، حقّشان را ادا نماید تا توبه‌اش درست و قابل قبول باشد.</w:t>
      </w:r>
    </w:p>
    <w:p w:rsidR="00A03907" w:rsidRPr="00636EA8" w:rsidRDefault="00A03907" w:rsidP="00BB388D">
      <w:pPr>
        <w:autoSpaceDE w:val="0"/>
        <w:autoSpaceDN w:val="0"/>
        <w:adjustRightInd w:val="0"/>
        <w:rPr>
          <w:rFonts w:ascii="Traditional Arabic"/>
          <w:rtl/>
          <w:lang w:bidi="ar-SA"/>
        </w:rPr>
      </w:pPr>
      <w:r w:rsidRPr="00636EA8">
        <w:rPr>
          <w:rFonts w:ascii="Traditional Arabic"/>
          <w:rtl/>
          <w:lang w:bidi="ar-SA"/>
        </w:rPr>
        <w:t>الله متعال، درباره‌ی کسانی که توبه نمی‌کنند، فرموده است:</w:t>
      </w:r>
    </w:p>
    <w:p w:rsidR="00A03907" w:rsidRPr="00636EA8" w:rsidRDefault="00C8054F" w:rsidP="001C0A85">
      <w:pPr>
        <w:pStyle w:val="a0"/>
        <w:rPr>
          <w:rFonts w:ascii="(normal text)" w:hAnsi="(normal text)"/>
          <w:rtl/>
          <w:lang w:bidi="ar-SA"/>
        </w:rPr>
      </w:pPr>
      <w:r w:rsidRPr="007A2AE6">
        <w:rPr>
          <w:rFonts w:ascii="KFGQPC Uthman Taha Naskh" w:cs="KFGQPC Uthman Taha Naskh" w:hint="cs"/>
          <w:sz w:val="28"/>
          <w:rtl/>
          <w:lang w:bidi="ar-SA"/>
        </w:rPr>
        <w:t>﴿</w:t>
      </w:r>
      <w:r w:rsidR="001C0A85" w:rsidRPr="007A2AE6">
        <w:rPr>
          <w:rFonts w:ascii="KFGQPC Uthmanic Script HAFS" w:hint="eastAsia"/>
          <w:sz w:val="28"/>
          <w:rtl/>
          <w:lang w:bidi="ar-SA"/>
        </w:rPr>
        <w:t>إِنَّ</w:t>
      </w:r>
      <w:r w:rsidR="001C0A85" w:rsidRPr="007A2AE6">
        <w:rPr>
          <w:rFonts w:ascii="KFGQPC Uthmanic Script HAFS"/>
          <w:sz w:val="28"/>
          <w:rtl/>
          <w:lang w:bidi="ar-SA"/>
        </w:rPr>
        <w:t xml:space="preserve"> </w:t>
      </w:r>
      <w:r w:rsidR="001C0A85" w:rsidRPr="007A2AE6">
        <w:rPr>
          <w:rFonts w:ascii="KFGQPC Uthmanic Script HAFS" w:hint="cs"/>
          <w:sz w:val="28"/>
          <w:rtl/>
          <w:lang w:bidi="ar-SA"/>
        </w:rPr>
        <w:t>ٱ</w:t>
      </w:r>
      <w:r w:rsidR="001C0A85" w:rsidRPr="007A2AE6">
        <w:rPr>
          <w:rFonts w:ascii="KFGQPC Uthmanic Script HAFS" w:hint="eastAsia"/>
          <w:sz w:val="28"/>
          <w:rtl/>
          <w:lang w:bidi="ar-SA"/>
        </w:rPr>
        <w:t>للَّهَ</w:t>
      </w:r>
      <w:r w:rsidR="001C0A85" w:rsidRPr="007A2AE6">
        <w:rPr>
          <w:rFonts w:ascii="KFGQPC Uthmanic Script HAFS"/>
          <w:sz w:val="28"/>
          <w:rtl/>
          <w:lang w:bidi="ar-SA"/>
        </w:rPr>
        <w:t xml:space="preserve"> </w:t>
      </w:r>
      <w:r w:rsidR="001C0A85" w:rsidRPr="007A2AE6">
        <w:rPr>
          <w:rFonts w:ascii="KFGQPC Uthmanic Script HAFS" w:hint="eastAsia"/>
          <w:sz w:val="28"/>
          <w:rtl/>
          <w:lang w:bidi="ar-SA"/>
        </w:rPr>
        <w:t>لَا</w:t>
      </w:r>
      <w:r w:rsidR="001C0A85" w:rsidRPr="007A2AE6">
        <w:rPr>
          <w:rFonts w:ascii="KFGQPC Uthmanic Script HAFS"/>
          <w:sz w:val="28"/>
          <w:rtl/>
          <w:lang w:bidi="ar-SA"/>
        </w:rPr>
        <w:t xml:space="preserve"> </w:t>
      </w:r>
      <w:r w:rsidR="001C0A85" w:rsidRPr="007A2AE6">
        <w:rPr>
          <w:rFonts w:ascii="KFGQPC Uthmanic Script HAFS" w:hint="eastAsia"/>
          <w:sz w:val="28"/>
          <w:rtl/>
          <w:lang w:bidi="ar-SA"/>
        </w:rPr>
        <w:t>يَغ</w:t>
      </w:r>
      <w:r w:rsidR="001C0A85" w:rsidRPr="007A2AE6">
        <w:rPr>
          <w:rFonts w:ascii="KFGQPC Uthmanic Script HAFS" w:hint="cs"/>
          <w:sz w:val="28"/>
          <w:rtl/>
          <w:lang w:bidi="ar-SA"/>
        </w:rPr>
        <w:t>ۡ</w:t>
      </w:r>
      <w:r w:rsidR="001C0A85" w:rsidRPr="007A2AE6">
        <w:rPr>
          <w:rFonts w:ascii="KFGQPC Uthmanic Script HAFS" w:hint="eastAsia"/>
          <w:sz w:val="28"/>
          <w:rtl/>
          <w:lang w:bidi="ar-SA"/>
        </w:rPr>
        <w:t>فِرُ</w:t>
      </w:r>
      <w:r w:rsidR="001C0A85" w:rsidRPr="007A2AE6">
        <w:rPr>
          <w:rFonts w:ascii="KFGQPC Uthmanic Script HAFS"/>
          <w:sz w:val="28"/>
          <w:rtl/>
          <w:lang w:bidi="ar-SA"/>
        </w:rPr>
        <w:t xml:space="preserve"> </w:t>
      </w:r>
      <w:r w:rsidR="001C0A85" w:rsidRPr="007A2AE6">
        <w:rPr>
          <w:rFonts w:ascii="KFGQPC Uthmanic Script HAFS" w:hint="eastAsia"/>
          <w:sz w:val="28"/>
          <w:rtl/>
          <w:lang w:bidi="ar-SA"/>
        </w:rPr>
        <w:t>أَن</w:t>
      </w:r>
      <w:r w:rsidR="001C0A85" w:rsidRPr="007A2AE6">
        <w:rPr>
          <w:rFonts w:ascii="KFGQPC Uthmanic Script HAFS"/>
          <w:sz w:val="28"/>
          <w:rtl/>
          <w:lang w:bidi="ar-SA"/>
        </w:rPr>
        <w:t xml:space="preserve"> </w:t>
      </w:r>
      <w:r w:rsidR="001C0A85" w:rsidRPr="007A2AE6">
        <w:rPr>
          <w:rFonts w:ascii="KFGQPC Uthmanic Script HAFS" w:hint="eastAsia"/>
          <w:sz w:val="28"/>
          <w:rtl/>
          <w:lang w:bidi="ar-SA"/>
        </w:rPr>
        <w:t>يُش</w:t>
      </w:r>
      <w:r w:rsidR="001C0A85" w:rsidRPr="007A2AE6">
        <w:rPr>
          <w:rFonts w:ascii="KFGQPC Uthmanic Script HAFS" w:hint="cs"/>
          <w:sz w:val="28"/>
          <w:rtl/>
          <w:lang w:bidi="ar-SA"/>
        </w:rPr>
        <w:t>ۡ</w:t>
      </w:r>
      <w:r w:rsidR="001C0A85" w:rsidRPr="007A2AE6">
        <w:rPr>
          <w:rFonts w:ascii="KFGQPC Uthmanic Script HAFS" w:hint="eastAsia"/>
          <w:sz w:val="28"/>
          <w:rtl/>
          <w:lang w:bidi="ar-SA"/>
        </w:rPr>
        <w:t>رَكَ</w:t>
      </w:r>
      <w:r w:rsidR="001C0A85" w:rsidRPr="007A2AE6">
        <w:rPr>
          <w:rFonts w:ascii="KFGQPC Uthmanic Script HAFS"/>
          <w:sz w:val="28"/>
          <w:rtl/>
          <w:lang w:bidi="ar-SA"/>
        </w:rPr>
        <w:t xml:space="preserve"> </w:t>
      </w:r>
      <w:r w:rsidR="001C0A85" w:rsidRPr="007A2AE6">
        <w:rPr>
          <w:rFonts w:ascii="KFGQPC Uthmanic Script HAFS" w:hint="eastAsia"/>
          <w:sz w:val="28"/>
          <w:rtl/>
          <w:lang w:bidi="ar-SA"/>
        </w:rPr>
        <w:t>بِهِ</w:t>
      </w:r>
      <w:r w:rsidR="001C0A85" w:rsidRPr="007A2AE6">
        <w:rPr>
          <w:rFonts w:ascii="KFGQPC Uthmanic Script HAFS" w:hint="cs"/>
          <w:sz w:val="28"/>
          <w:rtl/>
          <w:lang w:bidi="ar-SA"/>
        </w:rPr>
        <w:t>ۦ</w:t>
      </w:r>
      <w:r w:rsidR="001C0A85" w:rsidRPr="007A2AE6">
        <w:rPr>
          <w:rFonts w:ascii="KFGQPC Uthmanic Script HAFS"/>
          <w:sz w:val="28"/>
          <w:rtl/>
          <w:lang w:bidi="ar-SA"/>
        </w:rPr>
        <w:t xml:space="preserve"> </w:t>
      </w:r>
      <w:r w:rsidR="001C0A85" w:rsidRPr="007A2AE6">
        <w:rPr>
          <w:rFonts w:ascii="KFGQPC Uthmanic Script HAFS" w:hint="eastAsia"/>
          <w:sz w:val="28"/>
          <w:rtl/>
          <w:lang w:bidi="ar-SA"/>
        </w:rPr>
        <w:t>وَيَغ</w:t>
      </w:r>
      <w:r w:rsidR="001C0A85" w:rsidRPr="007A2AE6">
        <w:rPr>
          <w:rFonts w:ascii="KFGQPC Uthmanic Script HAFS" w:hint="cs"/>
          <w:sz w:val="28"/>
          <w:rtl/>
          <w:lang w:bidi="ar-SA"/>
        </w:rPr>
        <w:t>ۡ</w:t>
      </w:r>
      <w:r w:rsidR="001C0A85" w:rsidRPr="007A2AE6">
        <w:rPr>
          <w:rFonts w:ascii="KFGQPC Uthmanic Script HAFS" w:hint="eastAsia"/>
          <w:sz w:val="28"/>
          <w:rtl/>
          <w:lang w:bidi="ar-SA"/>
        </w:rPr>
        <w:t>فِرُ</w:t>
      </w:r>
      <w:r w:rsidR="001C0A85" w:rsidRPr="007A2AE6">
        <w:rPr>
          <w:rFonts w:ascii="KFGQPC Uthmanic Script HAFS"/>
          <w:sz w:val="28"/>
          <w:rtl/>
          <w:lang w:bidi="ar-SA"/>
        </w:rPr>
        <w:t xml:space="preserve"> </w:t>
      </w:r>
      <w:r w:rsidR="001C0A85" w:rsidRPr="007A2AE6">
        <w:rPr>
          <w:rFonts w:ascii="KFGQPC Uthmanic Script HAFS" w:hint="eastAsia"/>
          <w:sz w:val="28"/>
          <w:rtl/>
          <w:lang w:bidi="ar-SA"/>
        </w:rPr>
        <w:t>مَا</w:t>
      </w:r>
      <w:r w:rsidR="001C0A85" w:rsidRPr="007A2AE6">
        <w:rPr>
          <w:rFonts w:ascii="KFGQPC Uthmanic Script HAFS"/>
          <w:sz w:val="28"/>
          <w:rtl/>
          <w:lang w:bidi="ar-SA"/>
        </w:rPr>
        <w:t xml:space="preserve"> </w:t>
      </w:r>
      <w:r w:rsidR="001C0A85" w:rsidRPr="007A2AE6">
        <w:rPr>
          <w:rFonts w:ascii="KFGQPC Uthmanic Script HAFS" w:hint="eastAsia"/>
          <w:sz w:val="28"/>
          <w:rtl/>
          <w:lang w:bidi="ar-SA"/>
        </w:rPr>
        <w:t>دُونَ</w:t>
      </w:r>
      <w:r w:rsidR="001C0A85" w:rsidRPr="007A2AE6">
        <w:rPr>
          <w:rFonts w:ascii="KFGQPC Uthmanic Script HAFS"/>
          <w:sz w:val="28"/>
          <w:rtl/>
          <w:lang w:bidi="ar-SA"/>
        </w:rPr>
        <w:t xml:space="preserve"> </w:t>
      </w:r>
      <w:r w:rsidR="001C0A85" w:rsidRPr="007A2AE6">
        <w:rPr>
          <w:rFonts w:ascii="KFGQPC Uthmanic Script HAFS" w:hint="eastAsia"/>
          <w:sz w:val="28"/>
          <w:rtl/>
          <w:lang w:bidi="ar-SA"/>
        </w:rPr>
        <w:t>ذَ</w:t>
      </w:r>
      <w:r w:rsidR="001C0A85" w:rsidRPr="007A2AE6">
        <w:rPr>
          <w:rFonts w:ascii="KFGQPC Uthmanic Script HAFS" w:hint="cs"/>
          <w:sz w:val="28"/>
          <w:rtl/>
          <w:lang w:bidi="ar-SA"/>
        </w:rPr>
        <w:t>ٰ</w:t>
      </w:r>
      <w:r w:rsidR="001C0A85" w:rsidRPr="007A2AE6">
        <w:rPr>
          <w:rFonts w:ascii="KFGQPC Uthmanic Script HAFS" w:hint="eastAsia"/>
          <w:sz w:val="28"/>
          <w:rtl/>
          <w:lang w:bidi="ar-SA"/>
        </w:rPr>
        <w:t>لِكَ</w:t>
      </w:r>
      <w:r w:rsidR="001C0A85" w:rsidRPr="007A2AE6">
        <w:rPr>
          <w:rFonts w:ascii="KFGQPC Uthmanic Script HAFS"/>
          <w:sz w:val="28"/>
          <w:rtl/>
          <w:lang w:bidi="ar-SA"/>
        </w:rPr>
        <w:t xml:space="preserve"> </w:t>
      </w:r>
      <w:r w:rsidR="001C0A85" w:rsidRPr="007A2AE6">
        <w:rPr>
          <w:rFonts w:ascii="KFGQPC Uthmanic Script HAFS" w:hint="eastAsia"/>
          <w:sz w:val="28"/>
          <w:rtl/>
          <w:lang w:bidi="ar-SA"/>
        </w:rPr>
        <w:t>لِمَن</w:t>
      </w:r>
      <w:r w:rsidR="001C0A85" w:rsidRPr="007A2AE6">
        <w:rPr>
          <w:rFonts w:ascii="KFGQPC Uthmanic Script HAFS"/>
          <w:sz w:val="28"/>
          <w:rtl/>
          <w:lang w:bidi="ar-SA"/>
        </w:rPr>
        <w:t xml:space="preserve"> </w:t>
      </w:r>
      <w:r w:rsidR="001C0A85" w:rsidRPr="007A2AE6">
        <w:rPr>
          <w:rFonts w:ascii="KFGQPC Uthmanic Script HAFS" w:hint="eastAsia"/>
          <w:sz w:val="28"/>
          <w:rtl/>
          <w:lang w:bidi="ar-SA"/>
        </w:rPr>
        <w:t>يَشَا</w:t>
      </w:r>
      <w:r w:rsidR="001C0A85" w:rsidRPr="007A2AE6">
        <w:rPr>
          <w:rFonts w:ascii="KFGQPC Uthmanic Script HAFS" w:hint="cs"/>
          <w:sz w:val="28"/>
          <w:rtl/>
          <w:lang w:bidi="ar-SA"/>
        </w:rPr>
        <w:t>ٓ</w:t>
      </w:r>
      <w:r w:rsidR="001C0A85" w:rsidRPr="007A2AE6">
        <w:rPr>
          <w:rFonts w:ascii="KFGQPC Uthmanic Script HAFS" w:hint="eastAsia"/>
          <w:sz w:val="28"/>
          <w:rtl/>
          <w:lang w:bidi="ar-SA"/>
        </w:rPr>
        <w:t>ءُ</w:t>
      </w:r>
      <w:r w:rsidRPr="007A2AE6">
        <w:rPr>
          <w:rFonts w:ascii="KFGQPC Uthman Taha Naskh" w:cs="KFGQPC Uthman Taha Naskh" w:hint="cs"/>
          <w:sz w:val="28"/>
          <w:rtl/>
          <w:lang w:bidi="ar-SA"/>
        </w:rPr>
        <w:t>﴾</w:t>
      </w:r>
      <w:r w:rsidR="001C0A85" w:rsidRPr="007A2AE6">
        <w:rPr>
          <w:rFonts w:ascii="KFGQPC Uthman Taha Naskh" w:cs="KFGQPC Uthman Taha Naskh"/>
          <w:sz w:val="28"/>
          <w:rtl/>
          <w:lang w:bidi="ar-SA"/>
        </w:rPr>
        <w:t xml:space="preserve"> </w:t>
      </w:r>
      <w:r w:rsidR="001C0A85" w:rsidRPr="00636EA8">
        <w:rPr>
          <w:rFonts w:ascii="KFGQPC Uthman Taha Naskh" w:cs="KFGQPC Uthman Taha Naskh"/>
          <w:sz w:val="24"/>
          <w:szCs w:val="24"/>
          <w:lang w:bidi="ar-SA"/>
        </w:rPr>
        <w:tab/>
      </w:r>
      <w:r w:rsidR="001C0A85" w:rsidRPr="00636EA8">
        <w:rPr>
          <w:rStyle w:val="Char8"/>
          <w:rtl/>
        </w:rPr>
        <w:t>[</w:t>
      </w:r>
      <w:r w:rsidR="001C0A85" w:rsidRPr="00636EA8">
        <w:rPr>
          <w:rStyle w:val="Char8"/>
          <w:rFonts w:hint="eastAsia"/>
          <w:rtl/>
        </w:rPr>
        <w:t>النساء</w:t>
      </w:r>
      <w:r w:rsidR="001C0A85" w:rsidRPr="00636EA8">
        <w:rPr>
          <w:rStyle w:val="Char8"/>
          <w:rtl/>
        </w:rPr>
        <w:t xml:space="preserve"> : </w:t>
      </w:r>
      <w:r w:rsidR="001C0A85" w:rsidRPr="00636EA8">
        <w:rPr>
          <w:rStyle w:val="Char8"/>
          <w:rFonts w:hint="cs"/>
          <w:rtl/>
        </w:rPr>
        <w:t>١١٦</w:t>
      </w:r>
      <w:r w:rsidR="001C0A85" w:rsidRPr="00636EA8">
        <w:rPr>
          <w:rStyle w:val="Char8"/>
          <w:rtl/>
        </w:rPr>
        <w:t>]</w:t>
      </w:r>
      <w:r w:rsidR="001C0A85" w:rsidRPr="00636EA8">
        <w:rPr>
          <w:rFonts w:ascii="KFGQPC Uthman Taha Naskh" w:cs="KFGQPC Uthman Taha Naskh"/>
          <w:sz w:val="24"/>
          <w:szCs w:val="24"/>
          <w:rtl/>
          <w:lang w:bidi="ar-SA"/>
        </w:rPr>
        <w:t xml:space="preserve">  </w:t>
      </w:r>
      <w:r w:rsidR="00B72B8B" w:rsidRPr="00636EA8">
        <w:rPr>
          <w:rtl/>
          <w:lang w:bidi="ar-SA"/>
        </w:rPr>
        <w:tab/>
      </w:r>
    </w:p>
    <w:p w:rsidR="00A03907" w:rsidRPr="00636EA8" w:rsidRDefault="00A03907" w:rsidP="00BB388D">
      <w:pPr>
        <w:pStyle w:val="a1"/>
        <w:rPr>
          <w:rtl/>
          <w:lang w:bidi="ar-SA"/>
        </w:rPr>
      </w:pPr>
      <w:r w:rsidRPr="00636EA8">
        <w:rPr>
          <w:rtl/>
          <w:lang w:bidi="ar-SA"/>
        </w:rPr>
        <w:t>همانا الله، این را که به او شرک ورزند، نمی‌آمرزد و جز شرک را برای هر کس که بخواهد می‌بخشد.</w:t>
      </w:r>
    </w:p>
    <w:p w:rsidR="00A03907" w:rsidRPr="00636EA8" w:rsidRDefault="00A03907" w:rsidP="00BB388D">
      <w:pPr>
        <w:autoSpaceDE w:val="0"/>
        <w:autoSpaceDN w:val="0"/>
        <w:adjustRightInd w:val="0"/>
        <w:rPr>
          <w:rFonts w:ascii="Traditional Arabic"/>
          <w:rtl/>
          <w:lang w:bidi="ar-SA"/>
        </w:rPr>
      </w:pPr>
      <w:r w:rsidRPr="00636EA8">
        <w:rPr>
          <w:rFonts w:ascii="Traditional Arabic"/>
          <w:rtl/>
          <w:lang w:bidi="ar-SA"/>
        </w:rPr>
        <w:t>اگر گناهِ این افراد، کفر و شرک باشد، بخشیده نمی‌شوند؛ ولی هر گناهی جز کفر و شرک، به خواست و اراده‌ی الله</w:t>
      </w:r>
      <w:r w:rsidRPr="00636EA8">
        <w:rPr>
          <w:rFonts w:ascii="Traditional Arabic"/>
          <w:lang w:bidi="ar-SA"/>
        </w:rPr>
        <w:sym w:font="AGA Arabesque" w:char="F055"/>
      </w:r>
      <w:r w:rsidRPr="00636EA8">
        <w:rPr>
          <w:rFonts w:ascii="Traditional Arabic"/>
          <w:rtl/>
          <w:lang w:bidi="ar-SA"/>
        </w:rPr>
        <w:t xml:space="preserve"> بستگی دارد؛ اگر الله بخواهد، کسانی را که توبه نکرده‌اند، مجازات می‌کند و اگر بخواهد، آنان را می‌بخشد. ناگفته نماند که گناهان صغیره، با پرهیز از گناهان کبیره یا با انجام پاره‌ای از کارهای نیک، بخشیده می‌شود.</w:t>
      </w:r>
    </w:p>
    <w:p w:rsidR="00A03907" w:rsidRPr="00636EA8" w:rsidRDefault="00A03907" w:rsidP="00BB388D">
      <w:pPr>
        <w:autoSpaceDE w:val="0"/>
        <w:autoSpaceDN w:val="0"/>
        <w:adjustRightInd w:val="0"/>
        <w:rPr>
          <w:rFonts w:ascii="Traditional Arabic"/>
          <w:rtl/>
          <w:lang w:bidi="ar-SA"/>
        </w:rPr>
      </w:pPr>
      <w:r w:rsidRPr="00636EA8">
        <w:rPr>
          <w:rFonts w:ascii="Traditional Arabic"/>
          <w:rtl/>
          <w:lang w:bidi="ar-SA"/>
        </w:rPr>
        <w:t>سپس مؤلف</w:t>
      </w:r>
      <w:r w:rsidR="00D177B8" w:rsidRPr="00636EA8">
        <w:rPr>
          <w:rFonts w:cs="CTraditional Arabic"/>
          <w:rtl/>
          <w:lang w:bidi="ar-SA"/>
        </w:rPr>
        <w:t>/</w:t>
      </w:r>
      <w:r w:rsidR="00D177B8" w:rsidRPr="00636EA8">
        <w:rPr>
          <w:rtl/>
          <w:lang w:bidi="ar-SA"/>
        </w:rPr>
        <w:t xml:space="preserve"> </w:t>
      </w:r>
      <w:r w:rsidRPr="00636EA8">
        <w:rPr>
          <w:rFonts w:ascii="Traditional Arabic"/>
          <w:rtl/>
          <w:lang w:bidi="ar-SA"/>
        </w:rPr>
        <w:t>چندین حدیث در این باب ذکر کرده است که همگی، امیدِ انسان به پروردگارش را افزایش می‌دهد؛ یعنی انسان با امید به رحمت پروردگارش به ملاقات او می‌رود و امیدش بیش از ترس اوست.</w:t>
      </w:r>
    </w:p>
    <w:p w:rsidR="00A03907" w:rsidRPr="00636EA8" w:rsidRDefault="00A03907" w:rsidP="00BB388D">
      <w:pPr>
        <w:autoSpaceDE w:val="0"/>
        <w:autoSpaceDN w:val="0"/>
        <w:adjustRightInd w:val="0"/>
        <w:rPr>
          <w:rtl/>
          <w:lang w:bidi="ar-SA"/>
        </w:rPr>
      </w:pPr>
      <w:r w:rsidRPr="00636EA8">
        <w:rPr>
          <w:rFonts w:ascii="Traditional Arabic"/>
          <w:rtl/>
          <w:lang w:bidi="ar-SA"/>
        </w:rPr>
        <w:t>در این باب احادیث مطلقی ذکر شده که مقیّد به نصوص و احادیث دیگر</w:t>
      </w:r>
      <w:r w:rsidR="00457B75" w:rsidRPr="00636EA8">
        <w:rPr>
          <w:rFonts w:ascii="Traditional Arabic"/>
          <w:rtl/>
          <w:lang w:bidi="ar-SA"/>
        </w:rPr>
        <w:t>ی‌ست</w:t>
      </w:r>
      <w:r w:rsidR="00D91A6B" w:rsidRPr="00636EA8">
        <w:rPr>
          <w:rFonts w:ascii="Traditional Arabic"/>
          <w:rtl/>
          <w:lang w:bidi="ar-SA"/>
        </w:rPr>
        <w:t xml:space="preserve">؛ به عنوان </w:t>
      </w:r>
      <w:r w:rsidR="00523ED5" w:rsidRPr="00636EA8">
        <w:rPr>
          <w:rFonts w:ascii="Traditional Arabic" w:hint="cs"/>
          <w:rtl/>
          <w:lang w:bidi="ar-SA"/>
        </w:rPr>
        <w:t xml:space="preserve"> مثال </w:t>
      </w:r>
      <w:r w:rsidR="00D91A6B" w:rsidRPr="00636EA8">
        <w:rPr>
          <w:rFonts w:ascii="Traditional Arabic"/>
          <w:rtl/>
          <w:lang w:bidi="ar-SA"/>
        </w:rPr>
        <w:t xml:space="preserve">در یکی از این احادیث آمده است: </w:t>
      </w:r>
      <w:r w:rsidR="00D91A6B" w:rsidRPr="00636EA8">
        <w:rPr>
          <w:rtl/>
          <w:lang w:bidi="ar-SA"/>
        </w:rPr>
        <w:t>«هرکس در حالی بمیرد که هیچ چیز و هیچ کس را با الله شریک نمی‌سازد، وارد بهشت می‌شود و هرکس، در حالی بمیرد که چیزی (کسی) را با الله، شریک می‌سازد، وارد دوزخ می‌گردد». مفهوم شرک در این حدیث، شامل کفر نیز می‌شود؛ مانند کفری که نتیجه‌ی انکار و سرکشی و امثال آن است. یعنی کفر نیز گناهی نابخشودن</w:t>
      </w:r>
      <w:r w:rsidR="00457B75" w:rsidRPr="00636EA8">
        <w:rPr>
          <w:rtl/>
          <w:lang w:bidi="ar-SA"/>
        </w:rPr>
        <w:t>ی‌ست</w:t>
      </w:r>
      <w:r w:rsidR="00D91A6B" w:rsidRPr="00636EA8">
        <w:rPr>
          <w:rtl/>
          <w:lang w:bidi="ar-SA"/>
        </w:rPr>
        <w:t xml:space="preserve"> و هرکس کفر بورزد، وارد دوزخ می‌شود. الله متعال، ما را در جرگه‌ی کسانی قرار دهد که به رحمتش امیدوارند و از عذابش می‌ترسند.</w:t>
      </w:r>
    </w:p>
    <w:p w:rsidR="007E7C2E" w:rsidRPr="00636EA8" w:rsidRDefault="007E7C2E" w:rsidP="00E856DA">
      <w:pPr>
        <w:autoSpaceDE w:val="0"/>
        <w:autoSpaceDN w:val="0"/>
        <w:adjustRightInd w:val="0"/>
        <w:ind w:firstLine="0"/>
        <w:jc w:val="center"/>
        <w:rPr>
          <w:rtl/>
          <w:lang w:bidi="ar-SA"/>
        </w:rPr>
      </w:pPr>
      <w:r w:rsidRPr="00636EA8">
        <w:rPr>
          <w:rtl/>
          <w:lang w:bidi="ar-SA"/>
        </w:rPr>
        <w:t>***</w:t>
      </w:r>
    </w:p>
    <w:p w:rsidR="004C18B7" w:rsidRPr="00636EA8" w:rsidRDefault="004C18B7" w:rsidP="0098546B">
      <w:pPr>
        <w:autoSpaceDE w:val="0"/>
        <w:autoSpaceDN w:val="0"/>
        <w:adjustRightInd w:val="0"/>
        <w:spacing w:before="180"/>
        <w:rPr>
          <w:rFonts w:ascii="Traditional Arabic" w:cs="Traditional Arabic"/>
          <w:sz w:val="32"/>
          <w:szCs w:val="32"/>
          <w:rtl/>
          <w:lang w:bidi="ar-SA"/>
        </w:rPr>
      </w:pPr>
      <w:r w:rsidRPr="00636EA8">
        <w:rPr>
          <w:rStyle w:val="Char4"/>
          <w:rtl/>
          <w:lang w:bidi="ar-SA"/>
        </w:rPr>
        <w:t>422- وَعَنْ عِتْبَانَ بنِ مالك</w:t>
      </w:r>
      <w:r w:rsidRPr="00636EA8">
        <w:rPr>
          <w:rStyle w:val="Char4"/>
          <w:b w:val="0"/>
          <w:bCs w:val="0"/>
          <w:rtl/>
          <w:lang w:bidi="ar-SA"/>
        </w:rPr>
        <w:sym w:font="AGA Arabesque" w:char="F074"/>
      </w:r>
      <w:r w:rsidRPr="00636EA8">
        <w:rPr>
          <w:rStyle w:val="Char4"/>
          <w:rtl/>
          <w:lang w:bidi="ar-SA"/>
        </w:rPr>
        <w:t xml:space="preserve"> وهو مِمَّنْ شَهِدَ بَدْرا، قال: كُنْتُ أُصَلِّي لِقَوْمي بَني سالم، وَكَانَ يَحُولُ بَيْني وَبينهُم وادٍ إِذَا جاءَتِ الأَمطار، فَيَشُقُّ عَليَّ اجْتِيَازُهُ قِبَلَ مَسْجِدِهِم، فَجئْتُ رَسُولَ اللَّهِ</w:t>
      </w:r>
      <w:r w:rsidRPr="00636EA8">
        <w:rPr>
          <w:rStyle w:val="Char4"/>
          <w:b w:val="0"/>
          <w:bCs w:val="0"/>
          <w:rtl/>
          <w:lang w:bidi="ar-SA"/>
        </w:rPr>
        <w:sym w:font="AGA Arabesque" w:char="F072"/>
      </w:r>
      <w:r w:rsidRPr="00636EA8">
        <w:rPr>
          <w:rStyle w:val="Char4"/>
          <w:rtl/>
          <w:lang w:bidi="ar-SA"/>
        </w:rPr>
        <w:t xml:space="preserve"> فقلتُ له: إِنِّي أَنْكَرْتُ بَصَرِي، وَإِنَّ الوَادِيَ الَّذِي بيْني وَبَيْنَ قَوْمي يسِيلُ إِذَا جَاءَت الأَمْطار، فَيَشُقُّ عَليَّ اجْتِيازُه، فَوَدِدْتُ أَنَّكَ تَأْتي، فَتُصَليِّ في بَيْتي مَكاناً أَتَّخِذُهُ مُصَلًّى، ف</w:t>
      </w:r>
      <w:r w:rsidR="007110C4">
        <w:rPr>
          <w:rStyle w:val="Char4"/>
          <w:rtl/>
          <w:lang w:bidi="ar-SA"/>
        </w:rPr>
        <w:t>قَالَ رَسُولُ اللهِ</w:t>
      </w:r>
      <w:r w:rsidRPr="00636EA8">
        <w:rPr>
          <w:rStyle w:val="Char4"/>
          <w:b w:val="0"/>
          <w:bCs w:val="0"/>
          <w:rtl/>
          <w:lang w:bidi="ar-SA"/>
        </w:rPr>
        <w:sym w:font="AGA Arabesque" w:char="F072"/>
      </w:r>
      <w:r w:rsidRPr="00636EA8">
        <w:rPr>
          <w:rStyle w:val="Char4"/>
          <w:rtl/>
          <w:lang w:bidi="ar-SA"/>
        </w:rPr>
        <w:t>: «سأَفْعَلُ» فَغَدا عليَّ رَسُولُ اللَّه</w:t>
      </w:r>
      <w:r w:rsidRPr="00636EA8">
        <w:rPr>
          <w:rStyle w:val="Char4"/>
          <w:b w:val="0"/>
          <w:bCs w:val="0"/>
          <w:rtl/>
          <w:lang w:bidi="ar-SA"/>
        </w:rPr>
        <w:sym w:font="AGA Arabesque" w:char="F072"/>
      </w:r>
      <w:r w:rsidRPr="00636EA8">
        <w:rPr>
          <w:rStyle w:val="Char4"/>
          <w:rtl/>
          <w:lang w:bidi="ar-SA"/>
        </w:rPr>
        <w:t xml:space="preserve"> وَأَبُو بَكْرٍ</w:t>
      </w:r>
      <w:r w:rsidRPr="00636EA8">
        <w:rPr>
          <w:rStyle w:val="Char4"/>
          <w:b w:val="0"/>
          <w:bCs w:val="0"/>
          <w:rtl/>
          <w:lang w:bidi="ar-SA"/>
        </w:rPr>
        <w:sym w:font="AGA Arabesque" w:char="F074"/>
      </w:r>
      <w:r w:rsidRPr="00636EA8">
        <w:rPr>
          <w:rStyle w:val="Char4"/>
          <w:rtl/>
          <w:lang w:bidi="ar-SA"/>
        </w:rPr>
        <w:t xml:space="preserve"> بَعْدَ ما اشْتَدَّ النَّهَار وَاسْتَأْذَنَ رسُولُ اللَّهِ</w:t>
      </w:r>
      <w:r w:rsidRPr="00636EA8">
        <w:rPr>
          <w:rStyle w:val="Char4"/>
          <w:b w:val="0"/>
          <w:bCs w:val="0"/>
          <w:rtl/>
          <w:lang w:bidi="ar-SA"/>
        </w:rPr>
        <w:sym w:font="AGA Arabesque" w:char="F072"/>
      </w:r>
      <w:r w:rsidRPr="00636EA8">
        <w:rPr>
          <w:rStyle w:val="Char4"/>
          <w:rtl/>
          <w:lang w:bidi="ar-SA"/>
        </w:rPr>
        <w:t xml:space="preserve"> فَأَذِنْتُ له، فَلَمْ يَجْلِسْ حتى قال: «أَيْنَ تُحِبُّ أَنْ أُصَلِّيَ مِنْ بَيْتِك؟» فَأَشَرْتُ لَهُ إِلى المَكَانِ الَّذِي أُحبُّ أَنْ يُصَلِّيَ فيه، فَقَامَ رَسُولُ اللَّه</w:t>
      </w:r>
      <w:r w:rsidRPr="00636EA8">
        <w:rPr>
          <w:rStyle w:val="Char4"/>
          <w:b w:val="0"/>
          <w:bCs w:val="0"/>
          <w:rtl/>
          <w:lang w:bidi="ar-SA"/>
        </w:rPr>
        <w:sym w:font="AGA Arabesque" w:char="F072"/>
      </w:r>
      <w:r w:rsidRPr="00636EA8">
        <w:rPr>
          <w:rStyle w:val="Char4"/>
          <w:rtl/>
          <w:lang w:bidi="ar-SA"/>
        </w:rPr>
        <w:t xml:space="preserve"> فَكَبَّرَ وَصَفَفْنَا وَراءَه، فَصَلَّى رَكْعَتَيْن، ثُمَّ سَلَّمَ وَسَلَّمْنَا حِينَ سَلَّم، فَحَبَسْتُهُ علَى خَزيرة تُصْنَعُ لَه، فَسَمِعَ أَهْلُ الدَّارِ </w:t>
      </w:r>
      <w:r w:rsidR="001F272D">
        <w:rPr>
          <w:rStyle w:val="Char4"/>
          <w:rtl/>
          <w:lang w:bidi="ar-SA"/>
        </w:rPr>
        <w:t>أَنَّ رَسُولَ اللهِ</w:t>
      </w:r>
      <w:r w:rsidRPr="00636EA8">
        <w:rPr>
          <w:rStyle w:val="Char4"/>
          <w:b w:val="0"/>
          <w:bCs w:val="0"/>
          <w:rtl/>
          <w:lang w:bidi="ar-SA"/>
        </w:rPr>
        <w:sym w:font="AGA Arabesque" w:char="F072"/>
      </w:r>
      <w:r w:rsidRPr="00636EA8">
        <w:rPr>
          <w:rStyle w:val="Char4"/>
          <w:rtl/>
          <w:lang w:bidi="ar-SA"/>
        </w:rPr>
        <w:t xml:space="preserve"> في بَيْتي، فَثَابَ رِجَالٌ منهمْ حتَّى كَثُرَ الرِّجَالُ في البَيْت، فَقَالَ رَجُل: مَا فَعَلَ مَالِكٌ لا أَرَاه، فَقَالَ رَجُل: ذلك مُنَافِقٌ لاَ يُحِبُّ اللَّه ورَسُولَه، ف</w:t>
      </w:r>
      <w:r w:rsidR="001F272D">
        <w:rPr>
          <w:rStyle w:val="Char4"/>
          <w:rtl/>
          <w:lang w:bidi="ar-SA"/>
        </w:rPr>
        <w:t>قَالَ رَسُولُ اللهِ</w:t>
      </w:r>
      <w:r w:rsidRPr="00636EA8">
        <w:rPr>
          <w:rStyle w:val="Char4"/>
          <w:b w:val="0"/>
          <w:bCs w:val="0"/>
          <w:rtl/>
          <w:lang w:bidi="ar-SA"/>
        </w:rPr>
        <w:sym w:font="AGA Arabesque" w:char="F072"/>
      </w:r>
      <w:r w:rsidRPr="00636EA8">
        <w:rPr>
          <w:rStyle w:val="Char4"/>
          <w:rtl/>
          <w:lang w:bidi="ar-SA"/>
        </w:rPr>
        <w:t>: «لاَ تَقُلْ ذَلِكَ أَلاَ تَراهُ قال: لا</w:t>
      </w:r>
      <w:r w:rsidR="00903C10">
        <w:rPr>
          <w:rStyle w:val="Char4"/>
          <w:rtl/>
          <w:lang w:bidi="ar-SA"/>
        </w:rPr>
        <w:t>َ إل</w:t>
      </w:r>
      <w:r w:rsidRPr="00636EA8">
        <w:rPr>
          <w:rStyle w:val="Char4"/>
          <w:rtl/>
          <w:lang w:bidi="ar-SA"/>
        </w:rPr>
        <w:t>هَ إِلاَّ اللَّهُ يَبْتَغِي بِذَلِكَ وَجْهَ اللَّهِ تَعالى؟». قال: اللَّهُ وَرَسُولُهُ أَعْلَم، أَمَّا نَحْنُ فَوَاللَّهِ ما نَرَى وُدَّه، وَلاَ حَديثَهُ إِلاَّ إِلى المُنَافِقين، ف</w:t>
      </w:r>
      <w:r w:rsidR="001F272D">
        <w:rPr>
          <w:rStyle w:val="Char4"/>
          <w:rtl/>
          <w:lang w:bidi="ar-SA"/>
        </w:rPr>
        <w:t>قَالَ رَسُولُ اللهِ</w:t>
      </w:r>
      <w:r w:rsidRPr="00636EA8">
        <w:rPr>
          <w:rStyle w:val="Char4"/>
          <w:b w:val="0"/>
          <w:bCs w:val="0"/>
          <w:rtl/>
          <w:lang w:bidi="ar-SA"/>
        </w:rPr>
        <w:sym w:font="AGA Arabesque" w:char="F072"/>
      </w:r>
      <w:r w:rsidRPr="00636EA8">
        <w:rPr>
          <w:rStyle w:val="Char4"/>
          <w:rtl/>
          <w:lang w:bidi="ar-SA"/>
        </w:rPr>
        <w:t>: «فَ</w:t>
      </w:r>
      <w:r w:rsidR="0078114E">
        <w:rPr>
          <w:rStyle w:val="Char4"/>
          <w:rtl/>
          <w:lang w:bidi="ar-SA"/>
        </w:rPr>
        <w:t>إِنَّ اللهَ</w:t>
      </w:r>
      <w:r w:rsidRPr="00636EA8">
        <w:rPr>
          <w:rStyle w:val="Char4"/>
          <w:rtl/>
          <w:lang w:bidi="ar-SA"/>
        </w:rPr>
        <w:t xml:space="preserve"> قَدْ حَرَّمَ على النَّارِ مَنْ قال: لاَ إِلَهَ إِلاَّ اللَّهُ يَبْتَغِي بِذَلِكَ وَجْهِ اللَّهِ».</w:t>
      </w:r>
      <w:r w:rsidRPr="00636EA8">
        <w:rPr>
          <w:rFonts w:ascii="Traditional Arabic"/>
          <w:rtl/>
          <w:lang w:bidi="ar-SA"/>
        </w:rPr>
        <w:t xml:space="preserve"> [</w:t>
      </w:r>
      <w:r w:rsidR="002C7F89" w:rsidRPr="002C7F89">
        <w:rPr>
          <w:rFonts w:ascii="Traditional Arabic" w:cs="mylotus"/>
          <w:rtl/>
          <w:lang w:bidi="ar-SA"/>
        </w:rPr>
        <w:t>متفقٌ عليه</w:t>
      </w:r>
      <w:r w:rsidRPr="00636EA8">
        <w:rPr>
          <w:rFonts w:asci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221"/>
      </w:r>
      <w:r w:rsidR="00C8054F" w:rsidRPr="00C8054F">
        <w:rPr>
          <w:rStyle w:val="FootnoteReference"/>
          <w:rFonts w:cs="B Lotus"/>
          <w:szCs w:val="28"/>
          <w:rtl/>
          <w:lang w:bidi="ar-SA"/>
        </w:rPr>
        <w:t>)</w:t>
      </w:r>
    </w:p>
    <w:p w:rsidR="007D01EF" w:rsidRPr="00636EA8" w:rsidRDefault="00286737" w:rsidP="00BB388D">
      <w:pPr>
        <w:autoSpaceDE w:val="0"/>
        <w:autoSpaceDN w:val="0"/>
        <w:adjustRightInd w:val="0"/>
        <w:rPr>
          <w:rtl/>
          <w:lang w:bidi="ar-SA"/>
        </w:rPr>
      </w:pPr>
      <w:r w:rsidRPr="00636EA8">
        <w:rPr>
          <w:rFonts w:ascii="Traditional Arabic"/>
          <w:b/>
          <w:bCs/>
          <w:rtl/>
          <w:lang w:bidi="ar-SA"/>
        </w:rPr>
        <w:t>ترجمه:</w:t>
      </w:r>
      <w:r w:rsidRPr="00636EA8">
        <w:rPr>
          <w:rFonts w:ascii="Traditional Arabic"/>
          <w:rtl/>
          <w:lang w:bidi="ar-SA"/>
        </w:rPr>
        <w:t xml:space="preserve"> عتبان بن مالک</w:t>
      </w:r>
      <w:r w:rsidRPr="00636EA8">
        <w:rPr>
          <w:rFonts w:ascii="Traditional Arabic"/>
          <w:lang w:bidi="ar-SA"/>
        </w:rPr>
        <w:sym w:font="AGA Arabesque" w:char="F074"/>
      </w:r>
      <w:r w:rsidRPr="00636EA8">
        <w:rPr>
          <w:rFonts w:ascii="Traditional Arabic"/>
          <w:rtl/>
          <w:lang w:bidi="ar-SA"/>
        </w:rPr>
        <w:t xml:space="preserve"> که از شرکت‌کنندگان غزوه‌‌ی «بدر» بوده است، می‌گوید: من برای قوم خود «بنی‌سالم» امامت می‌دادم. میانِ من و ایشان، </w:t>
      </w:r>
      <w:r w:rsidR="003F5FFC" w:rsidRPr="00636EA8">
        <w:rPr>
          <w:rFonts w:ascii="Traditional Arabic"/>
          <w:rtl/>
          <w:lang w:bidi="ar-SA"/>
        </w:rPr>
        <w:t>بستر رودخانه (</w:t>
      </w:r>
      <w:r w:rsidRPr="00636EA8">
        <w:rPr>
          <w:rFonts w:ascii="Traditional Arabic"/>
          <w:rtl/>
          <w:lang w:bidi="ar-SA"/>
        </w:rPr>
        <w:t>دره‌ای</w:t>
      </w:r>
      <w:r w:rsidR="003F5FFC" w:rsidRPr="00636EA8">
        <w:rPr>
          <w:rFonts w:ascii="Traditional Arabic"/>
          <w:rtl/>
          <w:lang w:bidi="ar-SA"/>
        </w:rPr>
        <w:t>)</w:t>
      </w:r>
      <w:r w:rsidRPr="00636EA8">
        <w:rPr>
          <w:rFonts w:ascii="Traditional Arabic"/>
          <w:rtl/>
          <w:lang w:bidi="ar-SA"/>
        </w:rPr>
        <w:t xml:space="preserve"> بود که وقتی باران می‌بارید، برایم عبور از آن برای رفتن به مسجد</w:t>
      </w:r>
      <w:r w:rsidR="00DE1462" w:rsidRPr="00636EA8">
        <w:rPr>
          <w:rFonts w:ascii="Traditional Arabic"/>
          <w:rtl/>
          <w:lang w:bidi="ar-SA"/>
        </w:rPr>
        <w:t>شان</w:t>
      </w:r>
      <w:r w:rsidRPr="00636EA8">
        <w:rPr>
          <w:rFonts w:ascii="Traditional Arabic"/>
          <w:rtl/>
          <w:lang w:bidi="ar-SA"/>
        </w:rPr>
        <w:t>، دشوار بود. لذا نزد رسول‌الله</w:t>
      </w:r>
      <w:r w:rsidRPr="00636EA8">
        <w:rPr>
          <w:rFonts w:ascii="Traditional Arabic"/>
          <w:lang w:bidi="ar-SA"/>
        </w:rPr>
        <w:sym w:font="AGA Arabesque" w:char="F072"/>
      </w:r>
      <w:r w:rsidRPr="00636EA8">
        <w:rPr>
          <w:rFonts w:ascii="Traditional Arabic"/>
          <w:rtl/>
          <w:lang w:bidi="ar-SA"/>
        </w:rPr>
        <w:t xml:space="preserve"> آمدم و به ایشان گفتم: چش</w:t>
      </w:r>
      <w:r w:rsidR="003F5FFC" w:rsidRPr="00636EA8">
        <w:rPr>
          <w:rFonts w:ascii="Traditional Arabic"/>
          <w:rtl/>
          <w:lang w:bidi="ar-SA"/>
        </w:rPr>
        <w:t xml:space="preserve">مانم، ضعیف شده است؛ دره‌ای که میانِ من و قبیله‌ام قرار دارد، هنگام بارش باران، سیلاب می‌کند و عبور از آن برای من دشوار است. </w:t>
      </w:r>
      <w:r w:rsidRPr="00636EA8">
        <w:rPr>
          <w:rtl/>
          <w:lang w:bidi="ar-SA"/>
        </w:rPr>
        <w:t>دوست دارم به خانه‌ام بیایید و در خانه‌ام نماز بخوانید تا محل نماز شما را برای خود، نمازخانه قرار دهم. رسول‌الله</w:t>
      </w:r>
      <w:r w:rsidRPr="00636EA8">
        <w:rPr>
          <w:lang w:bidi="ar-SA"/>
        </w:rPr>
        <w:sym w:font="AGA Arabesque" w:char="F072"/>
      </w:r>
      <w:r w:rsidRPr="00636EA8">
        <w:rPr>
          <w:rtl/>
          <w:lang w:bidi="ar-SA"/>
        </w:rPr>
        <w:t xml:space="preserve"> </w:t>
      </w:r>
      <w:r w:rsidR="003F5FFC" w:rsidRPr="00636EA8">
        <w:rPr>
          <w:rtl/>
          <w:lang w:bidi="ar-SA"/>
        </w:rPr>
        <w:t>فرمود: «به‌زودی این کار را خواهم کرد». فردای آن روز هنگامی روز بالا آمده بود، رسول‌الله</w:t>
      </w:r>
      <w:r w:rsidR="003F5FFC" w:rsidRPr="00636EA8">
        <w:rPr>
          <w:lang w:bidi="ar-SA"/>
        </w:rPr>
        <w:sym w:font="AGA Arabesque" w:char="F072"/>
      </w:r>
      <w:r w:rsidR="003F5FFC" w:rsidRPr="00636EA8">
        <w:rPr>
          <w:rtl/>
          <w:lang w:bidi="ar-SA"/>
        </w:rPr>
        <w:t xml:space="preserve"> به همراه ابوبکر</w:t>
      </w:r>
      <w:r w:rsidR="003F5FFC" w:rsidRPr="00636EA8">
        <w:rPr>
          <w:lang w:bidi="ar-SA"/>
        </w:rPr>
        <w:sym w:font="AGA Arabesque" w:char="F074"/>
      </w:r>
      <w:r w:rsidR="003F5FFC" w:rsidRPr="00636EA8">
        <w:rPr>
          <w:rtl/>
          <w:lang w:bidi="ar-SA"/>
        </w:rPr>
        <w:t xml:space="preserve"> تشریف آورد و اجازه‌ی ورود خواست. گفتم: بفرمایید. پیش از نشستن، فرمود: «</w:t>
      </w:r>
      <w:r w:rsidRPr="00636EA8">
        <w:rPr>
          <w:rtl/>
          <w:lang w:bidi="ar-SA"/>
        </w:rPr>
        <w:t xml:space="preserve">دوست داری در </w:t>
      </w:r>
      <w:r w:rsidR="003F5FFC" w:rsidRPr="00636EA8">
        <w:rPr>
          <w:rtl/>
          <w:lang w:bidi="ar-SA"/>
        </w:rPr>
        <w:t>کجای خانه‌ات نماز بخوانم؟» و من به مکانی</w:t>
      </w:r>
      <w:r w:rsidR="00B42EBB" w:rsidRPr="00636EA8">
        <w:rPr>
          <w:rtl/>
          <w:lang w:bidi="ar-SA"/>
        </w:rPr>
        <w:t xml:space="preserve"> </w:t>
      </w:r>
      <w:r w:rsidR="003F5FFC" w:rsidRPr="00636EA8">
        <w:rPr>
          <w:rtl/>
          <w:lang w:bidi="ar-SA"/>
        </w:rPr>
        <w:t>اشاره کردم که دوست داشتم آن‌جا نماز بخواند. رسول‌الله</w:t>
      </w:r>
      <w:r w:rsidR="003F5FFC" w:rsidRPr="00636EA8">
        <w:rPr>
          <w:lang w:bidi="ar-SA"/>
        </w:rPr>
        <w:sym w:font="AGA Arabesque" w:char="F072"/>
      </w:r>
      <w:r w:rsidR="003F5FFC" w:rsidRPr="00636EA8">
        <w:rPr>
          <w:rtl/>
          <w:lang w:bidi="ar-SA"/>
        </w:rPr>
        <w:t xml:space="preserve"> به نماز ایستاد و تکبیر گ</w:t>
      </w:r>
      <w:r w:rsidR="00B42EBB" w:rsidRPr="00636EA8">
        <w:rPr>
          <w:rtl/>
          <w:lang w:bidi="ar-SA"/>
        </w:rPr>
        <w:t>فت؛ ما نیز</w:t>
      </w:r>
      <w:r w:rsidR="003F5FFC" w:rsidRPr="00636EA8">
        <w:rPr>
          <w:rtl/>
          <w:lang w:bidi="ar-SA"/>
        </w:rPr>
        <w:t xml:space="preserve"> پشتِ سَرَش </w:t>
      </w:r>
      <w:r w:rsidR="007D01EF" w:rsidRPr="00636EA8">
        <w:rPr>
          <w:rtl/>
          <w:lang w:bidi="ar-SA"/>
        </w:rPr>
        <w:t xml:space="preserve">صف بستیم. دو رکعت نماز خواند و سپس سلام داد؛ ما </w:t>
      </w:r>
      <w:r w:rsidR="00B42EBB" w:rsidRPr="00636EA8">
        <w:rPr>
          <w:rtl/>
          <w:lang w:bidi="ar-SA"/>
        </w:rPr>
        <w:t>هم</w:t>
      </w:r>
      <w:r w:rsidR="007D01EF" w:rsidRPr="00636EA8">
        <w:rPr>
          <w:rtl/>
          <w:lang w:bidi="ar-SA"/>
        </w:rPr>
        <w:t xml:space="preserve"> با او سلام دادیم. </w:t>
      </w:r>
      <w:r w:rsidR="00B42EBB" w:rsidRPr="00636EA8">
        <w:rPr>
          <w:rtl/>
          <w:lang w:bidi="ar-SA"/>
        </w:rPr>
        <w:t>رسول‌الله</w:t>
      </w:r>
      <w:r w:rsidR="00B42EBB" w:rsidRPr="00636EA8">
        <w:rPr>
          <w:lang w:bidi="ar-SA"/>
        </w:rPr>
        <w:sym w:font="AGA Arabesque" w:char="F072"/>
      </w:r>
      <w:r w:rsidR="00B42EBB" w:rsidRPr="00636EA8">
        <w:rPr>
          <w:rtl/>
          <w:lang w:bidi="ar-SA"/>
        </w:rPr>
        <w:t xml:space="preserve"> </w:t>
      </w:r>
      <w:r w:rsidR="005D4531" w:rsidRPr="00636EA8">
        <w:rPr>
          <w:rtl/>
          <w:lang w:bidi="ar-SA"/>
        </w:rPr>
        <w:t>را نگه داشتم تا غذایی</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222"/>
      </w:r>
      <w:r w:rsidR="00C8054F" w:rsidRPr="00C8054F">
        <w:rPr>
          <w:rStyle w:val="FootnoteReference"/>
          <w:rFonts w:cs="B Lotus"/>
          <w:szCs w:val="28"/>
          <w:rtl/>
          <w:lang w:bidi="ar-SA"/>
        </w:rPr>
        <w:t>)</w:t>
      </w:r>
      <w:r w:rsidR="005D4531" w:rsidRPr="00636EA8">
        <w:rPr>
          <w:rtl/>
          <w:lang w:bidi="ar-SA"/>
        </w:rPr>
        <w:t xml:space="preserve"> که برای ایشان تدارک دیده بودیم آماده شود.</w:t>
      </w:r>
      <w:r w:rsidR="00B42EBB" w:rsidRPr="00636EA8">
        <w:rPr>
          <w:rtl/>
          <w:lang w:bidi="ar-SA"/>
        </w:rPr>
        <w:t xml:space="preserve"> اهلِ محل شنیدند که رسول الله</w:t>
      </w:r>
      <w:r w:rsidR="00B42EBB" w:rsidRPr="00636EA8">
        <w:rPr>
          <w:lang w:bidi="ar-SA"/>
        </w:rPr>
        <w:sym w:font="AGA Arabesque" w:char="F072"/>
      </w:r>
      <w:r w:rsidR="00B42EBB" w:rsidRPr="00636EA8">
        <w:rPr>
          <w:rtl/>
          <w:lang w:bidi="ar-SA"/>
        </w:rPr>
        <w:t xml:space="preserve"> در خانه‌ی من است</w:t>
      </w:r>
      <w:r w:rsidR="00BF425C" w:rsidRPr="00636EA8">
        <w:rPr>
          <w:rtl/>
          <w:lang w:bidi="ar-SA"/>
        </w:rPr>
        <w:t>. لذا عده‌ی زیادی از اهالی محل، در خانه‌ام جمع شدند. ی</w:t>
      </w:r>
      <w:r w:rsidR="00C4372F" w:rsidRPr="00636EA8">
        <w:rPr>
          <w:rtl/>
          <w:lang w:bidi="ar-SA"/>
        </w:rPr>
        <w:t>کی از حاضران گفت: مالک (بن دُخشم</w:t>
      </w:r>
      <w:r w:rsidR="00BF425C" w:rsidRPr="00636EA8">
        <w:rPr>
          <w:rtl/>
          <w:lang w:bidi="ar-SA"/>
        </w:rPr>
        <w:t>) کجاست؟ او را نمی‌بینم. و دیگری، گفت: او، منافق است و الله و پیامبرش را دوست ندارد. رسول‌الله</w:t>
      </w:r>
      <w:r w:rsidR="00BF425C" w:rsidRPr="00636EA8">
        <w:rPr>
          <w:lang w:bidi="ar-SA"/>
        </w:rPr>
        <w:sym w:font="AGA Arabesque" w:char="F072"/>
      </w:r>
      <w:r w:rsidR="00BF425C" w:rsidRPr="00636EA8">
        <w:rPr>
          <w:rtl/>
          <w:lang w:bidi="ar-SA"/>
        </w:rPr>
        <w:t xml:space="preserve"> فرمود:</w:t>
      </w:r>
      <w:r w:rsidR="00F2756D" w:rsidRPr="00636EA8">
        <w:rPr>
          <w:rtl/>
          <w:lang w:bidi="ar-SA"/>
        </w:rPr>
        <w:t xml:space="preserve"> «چنین مگو؛ مگر نمی‌دانی که او </w:t>
      </w:r>
      <w:r w:rsidR="008D6BA2" w:rsidRPr="00903C10">
        <w:rPr>
          <w:rFonts w:cs="KFGQPC Uthman Taha Naskh"/>
          <w:sz w:val="26"/>
          <w:szCs w:val="26"/>
          <w:rtl/>
          <w:lang w:bidi="ar-SA"/>
        </w:rPr>
        <w:t>لاإله‌إلاالله</w:t>
      </w:r>
      <w:r w:rsidR="00BF425C" w:rsidRPr="00636EA8">
        <w:rPr>
          <w:rtl/>
          <w:lang w:bidi="ar-SA"/>
        </w:rPr>
        <w:t xml:space="preserve"> گفته و از گفتن آن، تنها خشنودی الله متعال را خواسته است؟» آن مرد گفت: الله و پیامبرش داناترند؛ ولی به الله سوگند، </w:t>
      </w:r>
      <w:r w:rsidR="00DA262C" w:rsidRPr="00636EA8">
        <w:rPr>
          <w:rtl/>
          <w:lang w:bidi="ar-SA"/>
        </w:rPr>
        <w:t>تنها چیزی که</w:t>
      </w:r>
      <w:r w:rsidR="00BF425C" w:rsidRPr="00636EA8">
        <w:rPr>
          <w:rtl/>
          <w:lang w:bidi="ar-SA"/>
        </w:rPr>
        <w:t xml:space="preserve"> ما از او می‌بینیم، محبت و ت</w:t>
      </w:r>
      <w:r w:rsidR="003E396D" w:rsidRPr="00636EA8">
        <w:rPr>
          <w:rtl/>
          <w:lang w:bidi="ar-SA"/>
        </w:rPr>
        <w:t>وجهی‌</w:t>
      </w:r>
      <w:r w:rsidR="00BF425C" w:rsidRPr="00636EA8">
        <w:rPr>
          <w:rtl/>
          <w:lang w:bidi="ar-SA"/>
        </w:rPr>
        <w:t>ست که به منافقان دارد. رسول‌الله</w:t>
      </w:r>
      <w:r w:rsidR="00BF425C" w:rsidRPr="00636EA8">
        <w:rPr>
          <w:lang w:bidi="ar-SA"/>
        </w:rPr>
        <w:sym w:font="AGA Arabesque" w:char="F072"/>
      </w:r>
      <w:r w:rsidR="00BF425C" w:rsidRPr="00636EA8">
        <w:rPr>
          <w:rtl/>
          <w:lang w:bidi="ar-SA"/>
        </w:rPr>
        <w:t xml:space="preserve"> فرمود: </w:t>
      </w:r>
      <w:r w:rsidR="003B35E5" w:rsidRPr="00636EA8">
        <w:rPr>
          <w:rtl/>
          <w:lang w:bidi="ar-SA"/>
        </w:rPr>
        <w:t>«همان</w:t>
      </w:r>
      <w:r w:rsidR="00DE1462" w:rsidRPr="00636EA8">
        <w:rPr>
          <w:rtl/>
          <w:lang w:bidi="ar-SA"/>
        </w:rPr>
        <w:t>ا</w:t>
      </w:r>
      <w:r w:rsidR="003B35E5" w:rsidRPr="00636EA8">
        <w:rPr>
          <w:rtl/>
          <w:lang w:bidi="ar-SA"/>
        </w:rPr>
        <w:t xml:space="preserve"> الله، کسی را که به‌خاطر خشنودی </w:t>
      </w:r>
      <w:r w:rsidR="00DE1462" w:rsidRPr="00636EA8">
        <w:rPr>
          <w:rtl/>
          <w:lang w:bidi="ar-SA"/>
        </w:rPr>
        <w:t>او</w:t>
      </w:r>
      <w:r w:rsidR="003B35E5" w:rsidRPr="00636EA8">
        <w:rPr>
          <w:rtl/>
          <w:lang w:bidi="ar-SA"/>
        </w:rPr>
        <w:t xml:space="preserve"> </w:t>
      </w:r>
      <w:r w:rsidR="008D6BA2" w:rsidRPr="00903C10">
        <w:rPr>
          <w:rFonts w:cs="KFGQPC Uthman Taha Naskh"/>
          <w:sz w:val="26"/>
          <w:szCs w:val="26"/>
          <w:rtl/>
          <w:lang w:bidi="ar-SA"/>
        </w:rPr>
        <w:t>لاإله‌إلاالله</w:t>
      </w:r>
      <w:r w:rsidR="003B35E5" w:rsidRPr="00636EA8">
        <w:rPr>
          <w:rtl/>
          <w:lang w:bidi="ar-SA"/>
        </w:rPr>
        <w:t xml:space="preserve"> بگوید، بر آتش دوزخ حرام کرده است».</w:t>
      </w:r>
    </w:p>
    <w:p w:rsidR="00286737" w:rsidRPr="00636EA8" w:rsidRDefault="00E97EE6" w:rsidP="00FC0354">
      <w:pPr>
        <w:autoSpaceDE w:val="0"/>
        <w:autoSpaceDN w:val="0"/>
        <w:adjustRightInd w:val="0"/>
        <w:spacing w:line="240" w:lineRule="auto"/>
        <w:ind w:firstLine="0"/>
        <w:jc w:val="center"/>
        <w:rPr>
          <w:rFonts w:ascii="Traditional Arabic"/>
          <w:b/>
          <w:bCs/>
          <w:sz w:val="32"/>
          <w:szCs w:val="32"/>
          <w:rtl/>
          <w:lang w:bidi="ar-SA"/>
        </w:rPr>
      </w:pPr>
      <w:r w:rsidRPr="00636EA8">
        <w:rPr>
          <w:rFonts w:ascii="Traditional Arabic"/>
          <w:b/>
          <w:bCs/>
          <w:sz w:val="32"/>
          <w:szCs w:val="32"/>
          <w:rtl/>
          <w:lang w:bidi="ar-SA"/>
        </w:rPr>
        <w:t>شرح</w:t>
      </w:r>
    </w:p>
    <w:p w:rsidR="00A03907" w:rsidRPr="00636EA8" w:rsidRDefault="00E97EE6" w:rsidP="00BB388D">
      <w:pPr>
        <w:autoSpaceDE w:val="0"/>
        <w:autoSpaceDN w:val="0"/>
        <w:adjustRightInd w:val="0"/>
        <w:rPr>
          <w:rFonts w:ascii="Traditional Arabic"/>
          <w:rtl/>
          <w:lang w:bidi="ar-SA"/>
        </w:rPr>
      </w:pPr>
      <w:r w:rsidRPr="00636EA8">
        <w:rPr>
          <w:rFonts w:ascii="Traditional Arabic"/>
          <w:rtl/>
          <w:lang w:bidi="ar-SA"/>
        </w:rPr>
        <w:t>مؤلف</w:t>
      </w:r>
      <w:r w:rsidR="00D177B8" w:rsidRPr="00636EA8">
        <w:rPr>
          <w:rFonts w:cs="CTraditional Arabic"/>
          <w:rtl/>
          <w:lang w:bidi="ar-SA"/>
        </w:rPr>
        <w:t>/</w:t>
      </w:r>
      <w:r w:rsidRPr="00636EA8">
        <w:rPr>
          <w:rFonts w:ascii="Traditional Arabic"/>
          <w:rtl/>
          <w:lang w:bidi="ar-SA"/>
        </w:rPr>
        <w:t>، روایتی ذکر کرده که در آن آمده است: عتبان بن مالک</w:t>
      </w:r>
      <w:r w:rsidRPr="00636EA8">
        <w:rPr>
          <w:rFonts w:ascii="Traditional Arabic"/>
          <w:lang w:bidi="ar-SA"/>
        </w:rPr>
        <w:sym w:font="AGA Arabesque" w:char="F074"/>
      </w:r>
      <w:r w:rsidRPr="00636EA8">
        <w:rPr>
          <w:rFonts w:ascii="Traditional Arabic"/>
          <w:rtl/>
          <w:lang w:bidi="ar-SA"/>
        </w:rPr>
        <w:t xml:space="preserve"> برای قومش بنی‌سالم، امامت می‌داد. در میان خانه‌ی عتبان</w:t>
      </w:r>
      <w:r w:rsidRPr="00636EA8">
        <w:rPr>
          <w:rFonts w:ascii="Traditional Arabic"/>
          <w:lang w:bidi="ar-SA"/>
        </w:rPr>
        <w:sym w:font="AGA Arabesque" w:char="F074"/>
      </w:r>
      <w:r w:rsidRPr="00636EA8">
        <w:rPr>
          <w:rFonts w:ascii="Traditional Arabic"/>
          <w:rtl/>
          <w:lang w:bidi="ar-SA"/>
        </w:rPr>
        <w:t xml:space="preserve"> و مسجدی که برای قومش امامت می‌داد، </w:t>
      </w:r>
      <w:r w:rsidR="00D33F40" w:rsidRPr="00636EA8">
        <w:rPr>
          <w:rFonts w:ascii="Traditional Arabic"/>
          <w:rtl/>
          <w:lang w:bidi="ar-SA"/>
        </w:rPr>
        <w:t>دره یا سیل‌گاهی وجود داشت که هنگامِ سیلاب، عبور از آن برای عتبان</w:t>
      </w:r>
      <w:r w:rsidR="00D33F40" w:rsidRPr="00636EA8">
        <w:rPr>
          <w:rFonts w:ascii="Traditional Arabic"/>
          <w:lang w:bidi="ar-SA"/>
        </w:rPr>
        <w:sym w:font="AGA Arabesque" w:char="F074"/>
      </w:r>
      <w:r w:rsidR="00D33F40" w:rsidRPr="00636EA8">
        <w:rPr>
          <w:rFonts w:ascii="Traditional Arabic"/>
          <w:rtl/>
          <w:lang w:bidi="ar-SA"/>
        </w:rPr>
        <w:t xml:space="preserve"> دشوار می‌شد. عتبان</w:t>
      </w:r>
      <w:r w:rsidR="00D33F40" w:rsidRPr="00636EA8">
        <w:rPr>
          <w:rFonts w:ascii="Traditional Arabic"/>
          <w:lang w:bidi="ar-SA"/>
        </w:rPr>
        <w:sym w:font="AGA Arabesque" w:char="F074"/>
      </w:r>
      <w:r w:rsidR="00D33F40" w:rsidRPr="00636EA8">
        <w:rPr>
          <w:rFonts w:ascii="Traditional Arabic"/>
          <w:rtl/>
          <w:lang w:bidi="ar-SA"/>
        </w:rPr>
        <w:t xml:space="preserve"> مشکل دیگری هم داشت؛ زیرا چشمانش ضعیف شده بود. لذا برای رفتن به مسجدِ قومش، دو مشکل داشت: مشکلِ راه، و مشکلِ بینایی. از این‌رو نزد پیامبر</w:t>
      </w:r>
      <w:r w:rsidR="00D33F40" w:rsidRPr="00636EA8">
        <w:rPr>
          <w:rFonts w:ascii="Traditional Arabic"/>
          <w:lang w:bidi="ar-SA"/>
        </w:rPr>
        <w:sym w:font="AGA Arabesque" w:char="F072"/>
      </w:r>
      <w:r w:rsidR="00D33F40" w:rsidRPr="00636EA8">
        <w:rPr>
          <w:rFonts w:ascii="Traditional Arabic"/>
          <w:rtl/>
          <w:lang w:bidi="ar-SA"/>
        </w:rPr>
        <w:t xml:space="preserve"> آمد و مشکلش را با ایشان در میان نهاد و رسول‌الله</w:t>
      </w:r>
      <w:r w:rsidR="00D33F40" w:rsidRPr="00636EA8">
        <w:rPr>
          <w:rFonts w:ascii="Traditional Arabic"/>
          <w:lang w:bidi="ar-SA"/>
        </w:rPr>
        <w:sym w:font="AGA Arabesque" w:char="F072"/>
      </w:r>
      <w:r w:rsidR="00D33F40" w:rsidRPr="00636EA8">
        <w:rPr>
          <w:rFonts w:ascii="Traditional Arabic"/>
          <w:rtl/>
          <w:lang w:bidi="ar-SA"/>
        </w:rPr>
        <w:t xml:space="preserve"> را به خانه‌اش دعوت کرد تا به خانه‌اش بروند و آن‌جا نماز بخوانند تا محلّ نمازشا</w:t>
      </w:r>
      <w:r w:rsidR="006F6293" w:rsidRPr="00636EA8">
        <w:rPr>
          <w:rFonts w:ascii="Traditional Arabic"/>
          <w:rtl/>
          <w:lang w:bidi="ar-SA"/>
        </w:rPr>
        <w:t>ن را برای خود نمازخانه قرار دهد؛ گرچه حکمِ مسجد را نداشت.</w:t>
      </w:r>
    </w:p>
    <w:p w:rsidR="006F6293" w:rsidRPr="00636EA8" w:rsidRDefault="006F6293" w:rsidP="00BB388D">
      <w:pPr>
        <w:autoSpaceDE w:val="0"/>
        <w:autoSpaceDN w:val="0"/>
        <w:adjustRightInd w:val="0"/>
        <w:rPr>
          <w:rFonts w:ascii="Traditional Arabic"/>
          <w:rtl/>
          <w:lang w:bidi="ar-SA"/>
        </w:rPr>
      </w:pPr>
      <w:r w:rsidRPr="00636EA8">
        <w:rPr>
          <w:rFonts w:ascii="Traditional Arabic"/>
          <w:rtl/>
          <w:lang w:bidi="ar-SA"/>
        </w:rPr>
        <w:t>پیامبر</w:t>
      </w:r>
      <w:r w:rsidRPr="00636EA8">
        <w:rPr>
          <w:rFonts w:ascii="Traditional Arabic"/>
          <w:lang w:bidi="ar-SA"/>
        </w:rPr>
        <w:sym w:font="AGA Arabesque" w:char="F072"/>
      </w:r>
      <w:r w:rsidRPr="00636EA8">
        <w:rPr>
          <w:rFonts w:ascii="Traditional Arabic"/>
          <w:rtl/>
          <w:lang w:bidi="ar-SA"/>
        </w:rPr>
        <w:t xml:space="preserve"> خواسته‌اش را پذیرفت و فرم</w:t>
      </w:r>
      <w:r w:rsidR="00DA1939" w:rsidRPr="00636EA8">
        <w:rPr>
          <w:rFonts w:ascii="Traditional Arabic"/>
          <w:rtl/>
          <w:lang w:bidi="ar-SA"/>
        </w:rPr>
        <w:t>و</w:t>
      </w:r>
      <w:r w:rsidRPr="00636EA8">
        <w:rPr>
          <w:rFonts w:ascii="Traditional Arabic"/>
          <w:rtl/>
          <w:lang w:bidi="ar-SA"/>
        </w:rPr>
        <w:t>د: «چنین خواهم کرد» و پس از بالا آمدن آفتاب به‌همراه ابوبکر</w:t>
      </w:r>
      <w:r w:rsidRPr="00636EA8">
        <w:rPr>
          <w:rFonts w:ascii="Traditional Arabic"/>
          <w:lang w:bidi="ar-SA"/>
        </w:rPr>
        <w:sym w:font="AGA Arabesque" w:char="F074"/>
      </w:r>
      <w:r w:rsidRPr="00636EA8">
        <w:rPr>
          <w:rFonts w:ascii="Traditional Arabic"/>
          <w:rtl/>
          <w:lang w:bidi="ar-SA"/>
        </w:rPr>
        <w:t xml:space="preserve"> به خانه‌ی عتبان</w:t>
      </w:r>
      <w:r w:rsidRPr="00636EA8">
        <w:rPr>
          <w:rFonts w:ascii="Traditional Arabic"/>
          <w:lang w:bidi="ar-SA"/>
        </w:rPr>
        <w:sym w:font="AGA Arabesque" w:char="F074"/>
      </w:r>
      <w:r w:rsidRPr="00636EA8">
        <w:rPr>
          <w:rFonts w:ascii="Traditional Arabic"/>
          <w:rtl/>
          <w:lang w:bidi="ar-SA"/>
        </w:rPr>
        <w:t xml:space="preserve"> رفت. ابوبکر، در سفر و حضر رفیق و همراه پیامبر</w:t>
      </w:r>
      <w:r w:rsidRPr="00636EA8">
        <w:rPr>
          <w:rFonts w:ascii="Traditional Arabic"/>
          <w:lang w:bidi="ar-SA"/>
        </w:rPr>
        <w:sym w:font="AGA Arabesque" w:char="F072"/>
      </w:r>
      <w:r w:rsidRPr="00636EA8">
        <w:rPr>
          <w:rFonts w:ascii="Traditional Arabic"/>
          <w:rtl/>
          <w:lang w:bidi="ar-SA"/>
        </w:rPr>
        <w:t xml:space="preserve"> بود و بیش‌ترِ اوقاتش را در کنارِ رسول‌الله</w:t>
      </w:r>
      <w:r w:rsidRPr="00636EA8">
        <w:rPr>
          <w:rFonts w:ascii="Traditional Arabic"/>
          <w:lang w:bidi="ar-SA"/>
        </w:rPr>
        <w:sym w:font="AGA Arabesque" w:char="F072"/>
      </w:r>
      <w:r w:rsidRPr="00636EA8">
        <w:rPr>
          <w:rFonts w:ascii="Traditional Arabic"/>
          <w:rtl/>
          <w:lang w:bidi="ar-SA"/>
        </w:rPr>
        <w:t xml:space="preserve"> سپری می‌کرد. </w:t>
      </w:r>
      <w:r w:rsidR="00DA1939" w:rsidRPr="00636EA8">
        <w:rPr>
          <w:rFonts w:ascii="Traditional Arabic"/>
          <w:rtl/>
          <w:lang w:bidi="ar-SA"/>
        </w:rPr>
        <w:t>از این‌رو بسیار شنیده می‌شد که پیامبر</w:t>
      </w:r>
      <w:r w:rsidR="00DA1939" w:rsidRPr="00636EA8">
        <w:rPr>
          <w:rFonts w:ascii="Traditional Arabic"/>
          <w:lang w:bidi="ar-SA"/>
        </w:rPr>
        <w:sym w:font="AGA Arabesque" w:char="F072"/>
      </w:r>
      <w:r w:rsidR="00DA1939" w:rsidRPr="00636EA8">
        <w:rPr>
          <w:rFonts w:ascii="Traditional Arabic"/>
          <w:rtl/>
          <w:lang w:bidi="ar-SA"/>
        </w:rPr>
        <w:t xml:space="preserve"> می‌فرمود: «من با ابوبکر و عمر آمدم»، «من با ابوبکر و عمر رفتم»، «من با ابوبکر و عمر برگشتم».</w:t>
      </w:r>
    </w:p>
    <w:p w:rsidR="00DA1939" w:rsidRPr="00636EA8" w:rsidRDefault="00DA1939" w:rsidP="00BB388D">
      <w:pPr>
        <w:autoSpaceDE w:val="0"/>
        <w:autoSpaceDN w:val="0"/>
        <w:adjustRightInd w:val="0"/>
        <w:rPr>
          <w:rFonts w:ascii="Traditional Arabic"/>
          <w:rtl/>
          <w:lang w:bidi="ar-SA"/>
        </w:rPr>
      </w:pPr>
      <w:r w:rsidRPr="00636EA8">
        <w:rPr>
          <w:rFonts w:ascii="Traditional Arabic"/>
          <w:rtl/>
          <w:lang w:bidi="ar-SA"/>
        </w:rPr>
        <w:t>ابوبکر و عمر، دوستانِ همیشه‌همراه پیامبر</w:t>
      </w:r>
      <w:r w:rsidRPr="00636EA8">
        <w:rPr>
          <w:rFonts w:ascii="Traditional Arabic"/>
          <w:lang w:bidi="ar-SA"/>
        </w:rPr>
        <w:sym w:font="AGA Arabesque" w:char="F072"/>
      </w:r>
      <w:r w:rsidRPr="00636EA8">
        <w:rPr>
          <w:rFonts w:ascii="Traditional Arabic"/>
          <w:rtl/>
          <w:lang w:bidi="ar-SA"/>
        </w:rPr>
        <w:t xml:space="preserve"> بودند</w:t>
      </w:r>
      <w:r w:rsidR="00064FF1" w:rsidRPr="00636EA8">
        <w:rPr>
          <w:rFonts w:ascii="Traditional Arabic"/>
          <w:rtl/>
          <w:lang w:bidi="ar-SA"/>
        </w:rPr>
        <w:t xml:space="preserve">؛ </w:t>
      </w:r>
      <w:r w:rsidR="007E3F1B" w:rsidRPr="00636EA8">
        <w:rPr>
          <w:rFonts w:ascii="Traditional Arabic"/>
          <w:rtl/>
          <w:lang w:bidi="ar-SA"/>
        </w:rPr>
        <w:t>چنان‌که در عالم برزخ در کنار او هستند و روز قیامت نیز با او خواهند بود.</w:t>
      </w:r>
      <w:r w:rsidR="00FA3EAB" w:rsidRPr="00636EA8">
        <w:rPr>
          <w:rFonts w:ascii="Traditional Arabic"/>
          <w:rtl/>
          <w:lang w:bidi="ar-SA"/>
        </w:rPr>
        <w:t>؛ این سه نفر، از یک مکان برمی‌خیزند و در پیشگاه پروردگار جهانیان حاضر می‌شوند؛ یعنی از همان خانه‌ای که پیامبر</w:t>
      </w:r>
      <w:r w:rsidR="00FA3EAB" w:rsidRPr="00636EA8">
        <w:rPr>
          <w:rFonts w:ascii="Traditional Arabic"/>
          <w:lang w:bidi="ar-SA"/>
        </w:rPr>
        <w:sym w:font="AGA Arabesque" w:char="F072"/>
      </w:r>
      <w:r w:rsidR="00FA3EAB" w:rsidRPr="00636EA8">
        <w:rPr>
          <w:rFonts w:ascii="Traditional Arabic"/>
          <w:rtl/>
          <w:lang w:bidi="ar-SA"/>
        </w:rPr>
        <w:t xml:space="preserve"> در آن به خاک سپرده شد و اینک در جوارِ مسجدالنب</w:t>
      </w:r>
      <w:r w:rsidR="00457B75" w:rsidRPr="00636EA8">
        <w:rPr>
          <w:rFonts w:ascii="Traditional Arabic"/>
          <w:rtl/>
          <w:lang w:bidi="ar-SA"/>
        </w:rPr>
        <w:t>ی‌ست</w:t>
      </w:r>
      <w:r w:rsidR="00FA3EAB" w:rsidRPr="00636EA8">
        <w:rPr>
          <w:rFonts w:ascii="Traditional Arabic"/>
          <w:rtl/>
          <w:lang w:bidi="ar-SA"/>
        </w:rPr>
        <w:t>.</w:t>
      </w:r>
    </w:p>
    <w:p w:rsidR="00FA3EAB" w:rsidRPr="00636EA8" w:rsidRDefault="00FA3EAB" w:rsidP="00BB388D">
      <w:pPr>
        <w:autoSpaceDE w:val="0"/>
        <w:autoSpaceDN w:val="0"/>
        <w:adjustRightInd w:val="0"/>
        <w:rPr>
          <w:rFonts w:ascii="Traditional Arabic"/>
          <w:rtl/>
          <w:lang w:bidi="ar-SA"/>
        </w:rPr>
      </w:pPr>
      <w:r w:rsidRPr="00636EA8">
        <w:rPr>
          <w:rFonts w:ascii="Traditional Arabic"/>
          <w:rtl/>
          <w:lang w:bidi="ar-SA"/>
        </w:rPr>
        <w:t>حکمت</w:t>
      </w:r>
      <w:r w:rsidR="00523ED5" w:rsidRPr="00636EA8">
        <w:rPr>
          <w:rFonts w:ascii="Traditional Arabic"/>
          <w:rtl/>
          <w:lang w:bidi="ar-SA"/>
        </w:rPr>
        <w:t xml:space="preserve"> ال</w:t>
      </w:r>
      <w:r w:rsidR="00F847E9" w:rsidRPr="00636EA8">
        <w:rPr>
          <w:rFonts w:ascii="Traditional Arabic"/>
          <w:rtl/>
          <w:lang w:bidi="ar-SA"/>
        </w:rPr>
        <w:t>هی</w:t>
      </w:r>
      <w:r w:rsidR="00E108A1" w:rsidRPr="00636EA8">
        <w:rPr>
          <w:rFonts w:ascii="Traditional Arabic"/>
          <w:rtl/>
          <w:lang w:bidi="ar-SA"/>
        </w:rPr>
        <w:t xml:space="preserve"> را بنگر؛</w:t>
      </w:r>
      <w:r w:rsidR="00F847E9" w:rsidRPr="00636EA8">
        <w:rPr>
          <w:rFonts w:ascii="Traditional Arabic"/>
          <w:rtl/>
          <w:lang w:bidi="ar-SA"/>
        </w:rPr>
        <w:t xml:space="preserve"> الله</w:t>
      </w:r>
      <w:r w:rsidR="00F847E9" w:rsidRPr="00636EA8">
        <w:rPr>
          <w:rFonts w:ascii="Traditional Arabic"/>
          <w:lang w:bidi="ar-SA"/>
        </w:rPr>
        <w:sym w:font="AGA Arabesque" w:char="F055"/>
      </w:r>
      <w:r w:rsidR="00F847E9" w:rsidRPr="00636EA8">
        <w:rPr>
          <w:rFonts w:ascii="Traditional Arabic"/>
          <w:rtl/>
          <w:lang w:bidi="ar-SA"/>
        </w:rPr>
        <w:t xml:space="preserve"> برای دفن پیامبرش خانه‌ای را برگزید که بعدها در نتیجه‌ی توسعه‌ی مسجدالنبی، در </w:t>
      </w:r>
      <w:r w:rsidR="00F2615C" w:rsidRPr="00636EA8">
        <w:rPr>
          <w:rFonts w:ascii="Traditional Arabic"/>
          <w:rtl/>
          <w:lang w:bidi="ar-SA"/>
        </w:rPr>
        <w:t>داخل</w:t>
      </w:r>
      <w:r w:rsidR="00F847E9" w:rsidRPr="00636EA8">
        <w:rPr>
          <w:rFonts w:ascii="Traditional Arabic"/>
          <w:rtl/>
          <w:lang w:bidi="ar-SA"/>
        </w:rPr>
        <w:t xml:space="preserve"> مسجد قرار گرفت تا این سه ن</w:t>
      </w:r>
      <w:r w:rsidR="00E108A1" w:rsidRPr="00636EA8">
        <w:rPr>
          <w:rFonts w:ascii="Traditional Arabic"/>
          <w:rtl/>
          <w:lang w:bidi="ar-SA"/>
        </w:rPr>
        <w:t xml:space="preserve">فر از میانِ مسجد برانگیخته شوند. </w:t>
      </w:r>
      <w:r w:rsidR="005F4D75" w:rsidRPr="00636EA8">
        <w:rPr>
          <w:rFonts w:ascii="Traditional Arabic"/>
          <w:rtl/>
          <w:lang w:bidi="ar-SA"/>
        </w:rPr>
        <w:t>لذا</w:t>
      </w:r>
      <w:r w:rsidR="00E108A1" w:rsidRPr="00636EA8">
        <w:rPr>
          <w:rFonts w:ascii="Traditional Arabic"/>
          <w:rtl/>
          <w:lang w:bidi="ar-SA"/>
        </w:rPr>
        <w:t xml:space="preserve"> انتخاب</w:t>
      </w:r>
      <w:r w:rsidR="005F4D75" w:rsidRPr="00636EA8">
        <w:rPr>
          <w:rFonts w:ascii="Traditional Arabic"/>
          <w:rtl/>
          <w:lang w:bidi="ar-SA"/>
        </w:rPr>
        <w:t>ِ</w:t>
      </w:r>
      <w:r w:rsidR="00E108A1" w:rsidRPr="00636EA8">
        <w:rPr>
          <w:rFonts w:ascii="Traditional Arabic"/>
          <w:rtl/>
          <w:lang w:bidi="ar-SA"/>
        </w:rPr>
        <w:t xml:space="preserve"> خداوند برای پیامبرش را ناپسند ندانید؛ زیرا </w:t>
      </w:r>
      <w:r w:rsidR="005F4D75" w:rsidRPr="00636EA8">
        <w:rPr>
          <w:rFonts w:ascii="Traditional Arabic"/>
          <w:rtl/>
          <w:lang w:bidi="ar-SA"/>
        </w:rPr>
        <w:t>در آن‌چه ک</w:t>
      </w:r>
      <w:r w:rsidR="004D22E1" w:rsidRPr="00636EA8">
        <w:rPr>
          <w:rFonts w:ascii="Traditional Arabic"/>
          <w:rtl/>
          <w:lang w:bidi="ar-SA"/>
        </w:rPr>
        <w:t>ه الله برمی‌گزیند، مصلحت بزرگی‌</w:t>
      </w:r>
      <w:r w:rsidR="005F4D75" w:rsidRPr="00636EA8">
        <w:rPr>
          <w:rFonts w:ascii="Traditional Arabic"/>
          <w:rtl/>
          <w:lang w:bidi="ar-SA"/>
        </w:rPr>
        <w:t>ست که ما و شما، آن را درک نمی‌کنیم. مردم، وجود قبر پیامبر</w:t>
      </w:r>
      <w:r w:rsidR="005F4D75" w:rsidRPr="00636EA8">
        <w:rPr>
          <w:rFonts w:ascii="Traditional Arabic"/>
          <w:lang w:bidi="ar-SA"/>
        </w:rPr>
        <w:sym w:font="AGA Arabesque" w:char="F072"/>
      </w:r>
      <w:r w:rsidR="005F4D75" w:rsidRPr="00636EA8">
        <w:rPr>
          <w:rFonts w:ascii="Traditional Arabic"/>
          <w:rtl/>
          <w:lang w:bidi="ar-SA"/>
        </w:rPr>
        <w:t xml:space="preserve"> را در مسجد، ناپسند می‌پندارن</w:t>
      </w:r>
      <w:r w:rsidR="004D22E1" w:rsidRPr="00636EA8">
        <w:rPr>
          <w:rFonts w:ascii="Traditional Arabic"/>
          <w:rtl/>
          <w:lang w:bidi="ar-SA"/>
        </w:rPr>
        <w:t>د و می‌گویند: این، همان اشکالی‌</w:t>
      </w:r>
      <w:r w:rsidR="005F4D75" w:rsidRPr="00636EA8">
        <w:rPr>
          <w:rFonts w:ascii="Traditional Arabic"/>
          <w:rtl/>
          <w:lang w:bidi="ar-SA"/>
        </w:rPr>
        <w:t>ست که قبرپرستان مطرح می‌کنند؛ یعنی همان کسانی که مساجد را بر سرِ قبرها بنا می‌نهند، خرده می‌گیرند که چرا قبر پیامبر</w:t>
      </w:r>
      <w:r w:rsidR="005F4D75" w:rsidRPr="00636EA8">
        <w:rPr>
          <w:rFonts w:ascii="Traditional Arabic"/>
          <w:lang w:bidi="ar-SA"/>
        </w:rPr>
        <w:sym w:font="AGA Arabesque" w:char="F072"/>
      </w:r>
      <w:r w:rsidR="005F4D75" w:rsidRPr="00636EA8">
        <w:rPr>
          <w:rFonts w:ascii="Traditional Arabic"/>
          <w:rtl/>
          <w:lang w:bidi="ar-SA"/>
        </w:rPr>
        <w:t xml:space="preserve"> در مسجد قرار گرفته است؟</w:t>
      </w:r>
    </w:p>
    <w:p w:rsidR="00F2615C" w:rsidRPr="00636EA8" w:rsidRDefault="00F2615C" w:rsidP="00BB388D">
      <w:pPr>
        <w:autoSpaceDE w:val="0"/>
        <w:autoSpaceDN w:val="0"/>
        <w:adjustRightInd w:val="0"/>
        <w:rPr>
          <w:rFonts w:ascii="Traditional Arabic"/>
          <w:rtl/>
          <w:lang w:bidi="ar-SA"/>
        </w:rPr>
      </w:pPr>
      <w:r w:rsidRPr="00636EA8">
        <w:rPr>
          <w:rFonts w:ascii="Traditional Arabic"/>
          <w:rtl/>
          <w:lang w:bidi="ar-SA"/>
        </w:rPr>
        <w:t>اما هیچ ایرادی بر این مسأله وارد نیست؛ زیرا مسجد، بر سرِ قبر پیامبر</w:t>
      </w:r>
      <w:r w:rsidRPr="00636EA8">
        <w:rPr>
          <w:rFonts w:ascii="Traditional Arabic"/>
          <w:lang w:bidi="ar-SA"/>
        </w:rPr>
        <w:sym w:font="AGA Arabesque" w:char="F072"/>
      </w:r>
      <w:r w:rsidRPr="00636EA8">
        <w:rPr>
          <w:rFonts w:ascii="Traditional Arabic"/>
          <w:rtl/>
          <w:lang w:bidi="ar-SA"/>
        </w:rPr>
        <w:t xml:space="preserve"> بنا نشده است؛ بلکه با وجودِ توسعه‌ی مسجد، باز هم قبر، در خانه‌ای قرار دارد که از مسجد، جدا و مستقل می‌باشد و تنها باطل‌گرایان و کسانی که به دنبال باطل هستند، دلیل‌تراشی می‌کنند و چنین اعتراض‌هایی مطرح می‌نمایند. مانند ابلیس که برای اثبات برتری خود، دلیل‌تراشی می</w:t>
      </w:r>
      <w:r w:rsidR="00E30FDF" w:rsidRPr="00636EA8">
        <w:rPr>
          <w:rFonts w:ascii="Traditional Arabic"/>
          <w:rtl/>
          <w:lang w:bidi="ar-SA"/>
        </w:rPr>
        <w:t>‌کرد و می‌گفت:</w:t>
      </w:r>
    </w:p>
    <w:p w:rsidR="00E30FDF" w:rsidRPr="00636EA8" w:rsidRDefault="00C8054F" w:rsidP="001C0A85">
      <w:pPr>
        <w:pStyle w:val="a0"/>
        <w:rPr>
          <w:rtl/>
          <w:lang w:bidi="ar-SA"/>
        </w:rPr>
      </w:pPr>
      <w:r w:rsidRPr="007A2AE6">
        <w:rPr>
          <w:rFonts w:ascii="KFGQPC Uthman Taha Naskh" w:cs="KFGQPC Uthman Taha Naskh" w:hint="cs"/>
          <w:sz w:val="28"/>
          <w:rtl/>
          <w:lang w:bidi="ar-SA"/>
        </w:rPr>
        <w:t>﴿</w:t>
      </w:r>
      <w:r w:rsidR="001C0A85" w:rsidRPr="007A2AE6">
        <w:rPr>
          <w:rFonts w:ascii="KFGQPC Uthmanic Script HAFS" w:hint="eastAsia"/>
          <w:sz w:val="28"/>
          <w:rtl/>
          <w:lang w:bidi="ar-SA"/>
        </w:rPr>
        <w:t>أَنَا</w:t>
      </w:r>
      <w:r w:rsidR="001C0A85" w:rsidRPr="007A2AE6">
        <w:rPr>
          <w:rFonts w:ascii="KFGQPC Uthmanic Script HAFS" w:hint="cs"/>
          <w:sz w:val="28"/>
          <w:rtl/>
          <w:lang w:bidi="ar-SA"/>
        </w:rPr>
        <w:t>۠</w:t>
      </w:r>
      <w:r w:rsidR="001C0A85" w:rsidRPr="007A2AE6">
        <w:rPr>
          <w:rFonts w:ascii="KFGQPC Uthmanic Script HAFS"/>
          <w:sz w:val="28"/>
          <w:rtl/>
          <w:lang w:bidi="ar-SA"/>
        </w:rPr>
        <w:t xml:space="preserve"> </w:t>
      </w:r>
      <w:r w:rsidR="001C0A85" w:rsidRPr="007A2AE6">
        <w:rPr>
          <w:rFonts w:ascii="KFGQPC Uthmanic Script HAFS" w:hint="eastAsia"/>
          <w:sz w:val="28"/>
          <w:rtl/>
          <w:lang w:bidi="ar-SA"/>
        </w:rPr>
        <w:t>خَي</w:t>
      </w:r>
      <w:r w:rsidR="001C0A85" w:rsidRPr="007A2AE6">
        <w:rPr>
          <w:rFonts w:ascii="KFGQPC Uthmanic Script HAFS" w:hint="cs"/>
          <w:sz w:val="28"/>
          <w:rtl/>
          <w:lang w:bidi="ar-SA"/>
        </w:rPr>
        <w:t>ۡ</w:t>
      </w:r>
      <w:r w:rsidR="001C0A85" w:rsidRPr="007A2AE6">
        <w:rPr>
          <w:rFonts w:ascii="KFGQPC Uthmanic Script HAFS" w:hint="eastAsia"/>
          <w:sz w:val="28"/>
          <w:rtl/>
          <w:lang w:bidi="ar-SA"/>
        </w:rPr>
        <w:t>ر</w:t>
      </w:r>
      <w:r w:rsidR="001C0A85" w:rsidRPr="007A2AE6">
        <w:rPr>
          <w:rFonts w:ascii="KFGQPC Uthmanic Script HAFS" w:hint="cs"/>
          <w:sz w:val="28"/>
          <w:rtl/>
          <w:lang w:bidi="ar-SA"/>
        </w:rPr>
        <w:t>ٞ</w:t>
      </w:r>
      <w:r w:rsidR="001C0A85" w:rsidRPr="007A2AE6">
        <w:rPr>
          <w:rFonts w:ascii="KFGQPC Uthmanic Script HAFS"/>
          <w:sz w:val="28"/>
          <w:rtl/>
          <w:lang w:bidi="ar-SA"/>
        </w:rPr>
        <w:t xml:space="preserve"> </w:t>
      </w:r>
      <w:r w:rsidR="001C0A85" w:rsidRPr="007A2AE6">
        <w:rPr>
          <w:rFonts w:ascii="KFGQPC Uthmanic Script HAFS" w:hint="eastAsia"/>
          <w:sz w:val="28"/>
          <w:rtl/>
          <w:lang w:bidi="ar-SA"/>
        </w:rPr>
        <w:t>مِّن</w:t>
      </w:r>
      <w:r w:rsidR="001C0A85" w:rsidRPr="007A2AE6">
        <w:rPr>
          <w:rFonts w:ascii="KFGQPC Uthmanic Script HAFS" w:hint="cs"/>
          <w:sz w:val="28"/>
          <w:rtl/>
          <w:lang w:bidi="ar-SA"/>
        </w:rPr>
        <w:t>ۡ</w:t>
      </w:r>
      <w:r w:rsidR="001C0A85" w:rsidRPr="007A2AE6">
        <w:rPr>
          <w:rFonts w:ascii="KFGQPC Uthmanic Script HAFS" w:hint="eastAsia"/>
          <w:sz w:val="28"/>
          <w:rtl/>
          <w:lang w:bidi="ar-SA"/>
        </w:rPr>
        <w:t>هُ</w:t>
      </w:r>
      <w:r w:rsidR="001C0A85" w:rsidRPr="007A2AE6">
        <w:rPr>
          <w:rFonts w:ascii="KFGQPC Uthmanic Script HAFS"/>
          <w:sz w:val="28"/>
          <w:rtl/>
          <w:lang w:bidi="ar-SA"/>
        </w:rPr>
        <w:t xml:space="preserve"> </w:t>
      </w:r>
      <w:r w:rsidR="001C0A85" w:rsidRPr="007A2AE6">
        <w:rPr>
          <w:rFonts w:ascii="KFGQPC Uthmanic Script HAFS" w:hint="eastAsia"/>
          <w:sz w:val="28"/>
          <w:rtl/>
          <w:lang w:bidi="ar-SA"/>
        </w:rPr>
        <w:t>خَلَق</w:t>
      </w:r>
      <w:r w:rsidR="001C0A85" w:rsidRPr="007A2AE6">
        <w:rPr>
          <w:rFonts w:ascii="KFGQPC Uthmanic Script HAFS" w:hint="cs"/>
          <w:sz w:val="28"/>
          <w:rtl/>
          <w:lang w:bidi="ar-SA"/>
        </w:rPr>
        <w:t>ۡ</w:t>
      </w:r>
      <w:r w:rsidR="001C0A85" w:rsidRPr="007A2AE6">
        <w:rPr>
          <w:rFonts w:ascii="KFGQPC Uthmanic Script HAFS" w:hint="eastAsia"/>
          <w:sz w:val="28"/>
          <w:rtl/>
          <w:lang w:bidi="ar-SA"/>
        </w:rPr>
        <w:t>تَنِي</w:t>
      </w:r>
      <w:r w:rsidR="001C0A85" w:rsidRPr="007A2AE6">
        <w:rPr>
          <w:rFonts w:ascii="KFGQPC Uthmanic Script HAFS"/>
          <w:sz w:val="28"/>
          <w:rtl/>
          <w:lang w:bidi="ar-SA"/>
        </w:rPr>
        <w:t xml:space="preserve"> </w:t>
      </w:r>
      <w:r w:rsidR="001C0A85" w:rsidRPr="007A2AE6">
        <w:rPr>
          <w:rFonts w:ascii="KFGQPC Uthmanic Script HAFS" w:hint="eastAsia"/>
          <w:sz w:val="28"/>
          <w:rtl/>
          <w:lang w:bidi="ar-SA"/>
        </w:rPr>
        <w:t>مِن</w:t>
      </w:r>
      <w:r w:rsidR="001C0A85" w:rsidRPr="007A2AE6">
        <w:rPr>
          <w:rFonts w:ascii="KFGQPC Uthmanic Script HAFS"/>
          <w:sz w:val="28"/>
          <w:rtl/>
          <w:lang w:bidi="ar-SA"/>
        </w:rPr>
        <w:t xml:space="preserve"> </w:t>
      </w:r>
      <w:r w:rsidR="001C0A85" w:rsidRPr="007A2AE6">
        <w:rPr>
          <w:rFonts w:ascii="KFGQPC Uthmanic Script HAFS" w:hint="eastAsia"/>
          <w:sz w:val="28"/>
          <w:rtl/>
          <w:lang w:bidi="ar-SA"/>
        </w:rPr>
        <w:t>نَّار</w:t>
      </w:r>
      <w:r w:rsidR="001C0A85" w:rsidRPr="007A2AE6">
        <w:rPr>
          <w:rFonts w:ascii="KFGQPC Uthmanic Script HAFS" w:hint="cs"/>
          <w:sz w:val="28"/>
          <w:rtl/>
          <w:lang w:bidi="ar-SA"/>
        </w:rPr>
        <w:t>ٖ</w:t>
      </w:r>
      <w:r w:rsidR="001C0A85" w:rsidRPr="007A2AE6">
        <w:rPr>
          <w:rFonts w:ascii="KFGQPC Uthmanic Script HAFS"/>
          <w:sz w:val="28"/>
          <w:rtl/>
          <w:lang w:bidi="ar-SA"/>
        </w:rPr>
        <w:t xml:space="preserve"> </w:t>
      </w:r>
      <w:r w:rsidR="001C0A85" w:rsidRPr="007A2AE6">
        <w:rPr>
          <w:rFonts w:ascii="KFGQPC Uthmanic Script HAFS" w:hint="eastAsia"/>
          <w:sz w:val="28"/>
          <w:rtl/>
          <w:lang w:bidi="ar-SA"/>
        </w:rPr>
        <w:t>وَخَلَق</w:t>
      </w:r>
      <w:r w:rsidR="001C0A85" w:rsidRPr="007A2AE6">
        <w:rPr>
          <w:rFonts w:ascii="KFGQPC Uthmanic Script HAFS" w:hint="cs"/>
          <w:sz w:val="28"/>
          <w:rtl/>
          <w:lang w:bidi="ar-SA"/>
        </w:rPr>
        <w:t>ۡ</w:t>
      </w:r>
      <w:r w:rsidR="001C0A85" w:rsidRPr="007A2AE6">
        <w:rPr>
          <w:rFonts w:ascii="KFGQPC Uthmanic Script HAFS" w:hint="eastAsia"/>
          <w:sz w:val="28"/>
          <w:rtl/>
          <w:lang w:bidi="ar-SA"/>
        </w:rPr>
        <w:t>تَهُ</w:t>
      </w:r>
      <w:r w:rsidR="001C0A85" w:rsidRPr="007A2AE6">
        <w:rPr>
          <w:rFonts w:ascii="KFGQPC Uthmanic Script HAFS" w:hint="cs"/>
          <w:sz w:val="28"/>
          <w:rtl/>
          <w:lang w:bidi="ar-SA"/>
        </w:rPr>
        <w:t>ۥ</w:t>
      </w:r>
      <w:r w:rsidR="001C0A85" w:rsidRPr="007A2AE6">
        <w:rPr>
          <w:rFonts w:ascii="KFGQPC Uthmanic Script HAFS"/>
          <w:sz w:val="28"/>
          <w:rtl/>
          <w:lang w:bidi="ar-SA"/>
        </w:rPr>
        <w:t xml:space="preserve"> </w:t>
      </w:r>
      <w:r w:rsidR="001C0A85" w:rsidRPr="007A2AE6">
        <w:rPr>
          <w:rFonts w:ascii="KFGQPC Uthmanic Script HAFS" w:hint="eastAsia"/>
          <w:sz w:val="28"/>
          <w:rtl/>
          <w:lang w:bidi="ar-SA"/>
        </w:rPr>
        <w:t>مِن</w:t>
      </w:r>
      <w:r w:rsidR="001C0A85" w:rsidRPr="007A2AE6">
        <w:rPr>
          <w:rFonts w:ascii="KFGQPC Uthmanic Script HAFS"/>
          <w:sz w:val="28"/>
          <w:rtl/>
          <w:lang w:bidi="ar-SA"/>
        </w:rPr>
        <w:t xml:space="preserve"> </w:t>
      </w:r>
      <w:r w:rsidR="001C0A85" w:rsidRPr="007A2AE6">
        <w:rPr>
          <w:rFonts w:ascii="KFGQPC Uthmanic Script HAFS" w:hint="eastAsia"/>
          <w:sz w:val="28"/>
          <w:rtl/>
          <w:lang w:bidi="ar-SA"/>
        </w:rPr>
        <w:t>طِين</w:t>
      </w:r>
      <w:r w:rsidR="001C0A85" w:rsidRPr="007A2AE6">
        <w:rPr>
          <w:rFonts w:ascii="KFGQPC Uthmanic Script HAFS" w:hint="cs"/>
          <w:sz w:val="28"/>
          <w:rtl/>
          <w:lang w:bidi="ar-SA"/>
        </w:rPr>
        <w:t>ٖ</w:t>
      </w:r>
      <w:r w:rsidR="001C0A85" w:rsidRPr="007A2AE6">
        <w:rPr>
          <w:rFonts w:ascii="KFGQPC Uthmanic Script HAFS"/>
          <w:sz w:val="28"/>
          <w:rtl/>
          <w:lang w:bidi="ar-SA"/>
        </w:rPr>
        <w:t xml:space="preserve"> </w:t>
      </w:r>
      <w:r w:rsidR="001C0A85" w:rsidRPr="007A2AE6">
        <w:rPr>
          <w:rFonts w:ascii="KFGQPC Uthmanic Script HAFS" w:hint="cs"/>
          <w:sz w:val="28"/>
          <w:rtl/>
          <w:lang w:bidi="ar-SA"/>
        </w:rPr>
        <w:t>١٢</w:t>
      </w:r>
      <w:r w:rsidRPr="007A2AE6">
        <w:rPr>
          <w:rFonts w:ascii="KFGQPC Uthman Taha Naskh" w:cs="KFGQPC Uthman Taha Naskh" w:hint="cs"/>
          <w:sz w:val="28"/>
          <w:rtl/>
          <w:lang w:bidi="ar-SA"/>
        </w:rPr>
        <w:t>﴾</w:t>
      </w:r>
      <w:r w:rsidR="001C0A85" w:rsidRPr="00636EA8">
        <w:rPr>
          <w:rFonts w:ascii="KFGQPC Uthman Taha Naskh" w:cs="KFGQPC Uthman Taha Naskh"/>
          <w:sz w:val="24"/>
          <w:szCs w:val="24"/>
          <w:lang w:bidi="ar-SA"/>
        </w:rPr>
        <w:tab/>
      </w:r>
      <w:r w:rsidR="001C0A85" w:rsidRPr="00636EA8">
        <w:rPr>
          <w:rStyle w:val="Char8"/>
          <w:rtl/>
        </w:rPr>
        <w:t xml:space="preserve"> [</w:t>
      </w:r>
      <w:r w:rsidR="002C7F89">
        <w:rPr>
          <w:rStyle w:val="Char8"/>
          <w:rFonts w:hint="eastAsia"/>
          <w:rtl/>
        </w:rPr>
        <w:t>الأعراف</w:t>
      </w:r>
      <w:r w:rsidR="001C0A85" w:rsidRPr="00636EA8">
        <w:rPr>
          <w:rStyle w:val="Char8"/>
          <w:rtl/>
        </w:rPr>
        <w:t xml:space="preserve">: </w:t>
      </w:r>
      <w:r w:rsidR="001C0A85" w:rsidRPr="00636EA8">
        <w:rPr>
          <w:rStyle w:val="Char8"/>
          <w:rFonts w:hint="cs"/>
          <w:rtl/>
        </w:rPr>
        <w:t>١٢</w:t>
      </w:r>
      <w:r w:rsidR="001C0A85" w:rsidRPr="00636EA8">
        <w:rPr>
          <w:rStyle w:val="Char8"/>
          <w:rtl/>
        </w:rPr>
        <w:t xml:space="preserve">]  </w:t>
      </w:r>
      <w:r w:rsidR="009A45A4" w:rsidRPr="00636EA8">
        <w:rPr>
          <w:rStyle w:val="Char8"/>
          <w:rtl/>
        </w:rPr>
        <w:tab/>
      </w:r>
    </w:p>
    <w:p w:rsidR="00E30FDF" w:rsidRPr="00636EA8" w:rsidRDefault="00E30FDF" w:rsidP="00BB388D">
      <w:pPr>
        <w:pStyle w:val="a1"/>
        <w:rPr>
          <w:rFonts w:eastAsia="SimSun"/>
          <w:rtl/>
          <w:lang w:eastAsia="zh-CN" w:bidi="ar-SA"/>
        </w:rPr>
      </w:pPr>
      <w:r w:rsidRPr="00636EA8">
        <w:rPr>
          <w:rFonts w:eastAsia="SimSun"/>
          <w:rtl/>
          <w:lang w:eastAsia="zh-CN" w:bidi="ar-SA"/>
        </w:rPr>
        <w:t>من، از آدم بهترم؛ مرا از آتش آفریده</w:t>
      </w:r>
      <w:r w:rsidRPr="00636EA8">
        <w:rPr>
          <w:rFonts w:eastAsia="SimSun"/>
          <w:rtl/>
          <w:lang w:eastAsia="zh-CN" w:bidi="ar-SA"/>
        </w:rPr>
        <w:softHyphen/>
        <w:t>ای و او را از گل.</w:t>
      </w:r>
    </w:p>
    <w:p w:rsidR="00E30FDF" w:rsidRPr="00636EA8" w:rsidRDefault="00E30FDF" w:rsidP="00BB388D">
      <w:pPr>
        <w:autoSpaceDE w:val="0"/>
        <w:autoSpaceDN w:val="0"/>
        <w:adjustRightInd w:val="0"/>
        <w:rPr>
          <w:rFonts w:ascii="Traditional Arabic"/>
          <w:rtl/>
          <w:lang w:bidi="ar-SA"/>
        </w:rPr>
      </w:pPr>
      <w:r w:rsidRPr="00636EA8">
        <w:rPr>
          <w:rFonts w:ascii="Traditional Arabic"/>
          <w:rtl/>
          <w:lang w:bidi="ar-SA"/>
        </w:rPr>
        <w:t>خلاصه این‌که پیامبر</w:t>
      </w:r>
      <w:r w:rsidRPr="00636EA8">
        <w:rPr>
          <w:rFonts w:ascii="Traditional Arabic"/>
          <w:lang w:bidi="ar-SA"/>
        </w:rPr>
        <w:sym w:font="AGA Arabesque" w:char="F072"/>
      </w:r>
      <w:r w:rsidRPr="00636EA8">
        <w:rPr>
          <w:rFonts w:ascii="Traditional Arabic"/>
          <w:rtl/>
          <w:lang w:bidi="ar-SA"/>
        </w:rPr>
        <w:t xml:space="preserve"> پس از بالا آمدن خورشید، به خانه‌ی عتبان</w:t>
      </w:r>
      <w:r w:rsidRPr="00636EA8">
        <w:rPr>
          <w:rFonts w:ascii="Traditional Arabic"/>
          <w:lang w:bidi="ar-SA"/>
        </w:rPr>
        <w:sym w:font="AGA Arabesque" w:char="F074"/>
      </w:r>
      <w:r w:rsidRPr="00636EA8">
        <w:rPr>
          <w:rFonts w:ascii="Traditional Arabic"/>
          <w:rtl/>
          <w:lang w:bidi="ar-SA"/>
        </w:rPr>
        <w:t xml:space="preserve"> رفت و اجازه‌ی ورود خواست و چون وارد خانه شد، </w:t>
      </w:r>
      <w:r w:rsidR="00BC4016" w:rsidRPr="00636EA8">
        <w:rPr>
          <w:rFonts w:ascii="Traditional Arabic"/>
          <w:rtl/>
          <w:lang w:bidi="ar-SA"/>
        </w:rPr>
        <w:t>پیش از آن‌که بنشیند، پرسید: «دوست داری کجا نماز بخوانم؟» زیرا با همین هدف به خانه‌‌ی عتبان</w:t>
      </w:r>
      <w:r w:rsidR="00BC4016" w:rsidRPr="00636EA8">
        <w:rPr>
          <w:rFonts w:ascii="Traditional Arabic"/>
          <w:lang w:bidi="ar-SA"/>
        </w:rPr>
        <w:sym w:font="AGA Arabesque" w:char="F074"/>
      </w:r>
      <w:r w:rsidR="00BC4016" w:rsidRPr="00636EA8">
        <w:rPr>
          <w:rFonts w:ascii="Traditional Arabic"/>
          <w:rtl/>
          <w:lang w:bidi="ar-SA"/>
        </w:rPr>
        <w:t xml:space="preserve"> آمده بود و دوست د</w:t>
      </w:r>
      <w:r w:rsidR="00D96B87" w:rsidRPr="00636EA8">
        <w:rPr>
          <w:rFonts w:ascii="Traditional Arabic"/>
          <w:rtl/>
          <w:lang w:bidi="ar-SA"/>
        </w:rPr>
        <w:t>اشت پیش از هر چیز، همان کاری را انجام دهد که به‌خاطر آن، دعوتِ عتبان</w:t>
      </w:r>
      <w:r w:rsidR="00D96B87" w:rsidRPr="00636EA8">
        <w:rPr>
          <w:rFonts w:ascii="Traditional Arabic"/>
          <w:lang w:bidi="ar-SA"/>
        </w:rPr>
        <w:sym w:font="AGA Arabesque" w:char="F074"/>
      </w:r>
      <w:r w:rsidR="00D96B87" w:rsidRPr="00636EA8">
        <w:rPr>
          <w:rFonts w:ascii="Traditional Arabic"/>
          <w:rtl/>
          <w:lang w:bidi="ar-SA"/>
        </w:rPr>
        <w:t xml:space="preserve"> را پذیرفته بود. حکمت نیز همین است که انسان، ابتدا برنامه‌ها و کارهای برنامه‌ریزی‌شده‌ی خود را پیش ببرد و با رعایت اولویت، ابتدا به کارهایی بپردازد که آغاز کرده است تا از وقتش، بیش‌ترین استفاده را ببرد؛ نه این‌که کاری را ناتمام رها کند و به کارِ دیگری مشغول شود. برخی از مردم، بدون رعایت ای</w:t>
      </w:r>
      <w:r w:rsidR="006504D1" w:rsidRPr="00636EA8">
        <w:rPr>
          <w:rFonts w:ascii="Traditional Arabic"/>
          <w:rtl/>
          <w:lang w:bidi="ar-SA"/>
        </w:rPr>
        <w:t>ن نکته، وقت خود را هَدَر می‌دهند. مثالی ذکر می‌کنم؛ برای تحقیق درباره‌ی یک موضوع در یک کتاب یا منبع علمی، ابتدا به فهرست کتاب، مراجعه می‌کنید تا صفحه‌ی مربوط به این موضوع را بیابید. در این میان با موضوع دیگری برخورد می‌کنید که برای شما جالب است. تصمیم می‌گیرید موضوع جدید را مطالعه نمایید؛ باز هم موضوع دیگری می</w:t>
      </w:r>
      <w:r w:rsidR="009701D9" w:rsidRPr="00636EA8">
        <w:rPr>
          <w:rFonts w:ascii="Traditional Arabic"/>
          <w:rtl/>
          <w:lang w:bidi="ar-SA"/>
        </w:rPr>
        <w:t>‌بینید که جالب است و به همین شکل به موضوع‌ها و مسایل گوناگون مشغول می‌شوید و از اصل موضوعی که کتاب را برای بررسی و مطالعه‌ی آن باز کرده‌اید، باز می‌مانید! لذا پیش از پرداختن به موضوع‌های جانبی، به مسأله‌ی مورد تحقیق خود بپردازید و سپس به مطالعه‌ی موضوع</w:t>
      </w:r>
      <w:r w:rsidR="00451CB3" w:rsidRPr="00636EA8">
        <w:rPr>
          <w:rFonts w:ascii="Traditional Arabic"/>
          <w:rtl/>
          <w:lang w:bidi="ar-SA"/>
        </w:rPr>
        <w:t>‌های حاشیه‌ای یا جانبی.</w:t>
      </w:r>
    </w:p>
    <w:p w:rsidR="00451CB3" w:rsidRPr="00636EA8" w:rsidRDefault="00FE0B8B" w:rsidP="00BB388D">
      <w:pPr>
        <w:autoSpaceDE w:val="0"/>
        <w:autoSpaceDN w:val="0"/>
        <w:adjustRightInd w:val="0"/>
        <w:rPr>
          <w:rFonts w:ascii="Traditional Arabic"/>
          <w:rtl/>
          <w:lang w:bidi="ar-SA"/>
        </w:rPr>
      </w:pPr>
      <w:r w:rsidRPr="00636EA8">
        <w:rPr>
          <w:rFonts w:ascii="Traditional Arabic"/>
          <w:rtl/>
          <w:lang w:bidi="ar-SA"/>
        </w:rPr>
        <w:t>پیامبر</w:t>
      </w:r>
      <w:r w:rsidRPr="00636EA8">
        <w:rPr>
          <w:rFonts w:ascii="Traditional Arabic"/>
          <w:lang w:bidi="ar-SA"/>
        </w:rPr>
        <w:sym w:font="AGA Arabesque" w:char="F072"/>
      </w:r>
      <w:r w:rsidRPr="00636EA8">
        <w:rPr>
          <w:rFonts w:ascii="Traditional Arabic"/>
          <w:rtl/>
          <w:lang w:bidi="ar-SA"/>
        </w:rPr>
        <w:t xml:space="preserve"> آن‌جا نماز خواند و حاضران نیز با ایشان به نماز ایستادند؛ زیرا این جماعت، یک جماعتِ اتفاقی بود</w:t>
      </w:r>
      <w:r w:rsidR="00CA16A9" w:rsidRPr="00636EA8">
        <w:rPr>
          <w:rFonts w:ascii="Traditional Arabic"/>
          <w:rtl/>
          <w:lang w:bidi="ar-SA"/>
        </w:rPr>
        <w:t>، نه همیشگی.</w:t>
      </w:r>
    </w:p>
    <w:p w:rsidR="00A64AF3" w:rsidRPr="00636EA8" w:rsidRDefault="00CA16A9" w:rsidP="00BB388D">
      <w:pPr>
        <w:autoSpaceDE w:val="0"/>
        <w:autoSpaceDN w:val="0"/>
        <w:adjustRightInd w:val="0"/>
        <w:rPr>
          <w:rtl/>
          <w:lang w:bidi="ar-SA"/>
        </w:rPr>
      </w:pPr>
      <w:r w:rsidRPr="00636EA8">
        <w:rPr>
          <w:rFonts w:ascii="Traditional Arabic"/>
          <w:rtl/>
          <w:lang w:bidi="ar-SA"/>
        </w:rPr>
        <w:t>پس از پایان نماز، برای پیامبر</w:t>
      </w:r>
      <w:r w:rsidRPr="00636EA8">
        <w:rPr>
          <w:rFonts w:ascii="Traditional Arabic"/>
          <w:lang w:bidi="ar-SA"/>
        </w:rPr>
        <w:sym w:font="AGA Arabesque" w:char="F072"/>
      </w:r>
      <w:r w:rsidRPr="00636EA8">
        <w:rPr>
          <w:rFonts w:ascii="Traditional Arabic"/>
          <w:rtl/>
          <w:lang w:bidi="ar-SA"/>
        </w:rPr>
        <w:t xml:space="preserve"> غذایی ساده و معمولی تدارک دیدند. در این میان، اهالی محل، باخبر شدند که پیامبر</w:t>
      </w:r>
      <w:r w:rsidRPr="00636EA8">
        <w:rPr>
          <w:rFonts w:ascii="Traditional Arabic"/>
          <w:lang w:bidi="ar-SA"/>
        </w:rPr>
        <w:sym w:font="AGA Arabesque" w:char="F072"/>
      </w:r>
      <w:r w:rsidRPr="00636EA8">
        <w:rPr>
          <w:rFonts w:ascii="Traditional Arabic"/>
          <w:rtl/>
          <w:lang w:bidi="ar-SA"/>
        </w:rPr>
        <w:t xml:space="preserve"> در خانه‌ی عتبان</w:t>
      </w:r>
      <w:r w:rsidRPr="00636EA8">
        <w:rPr>
          <w:rFonts w:ascii="Traditional Arabic"/>
          <w:lang w:bidi="ar-SA"/>
        </w:rPr>
        <w:sym w:font="AGA Arabesque" w:char="F074"/>
      </w:r>
      <w:r w:rsidRPr="00636EA8">
        <w:rPr>
          <w:rFonts w:ascii="Traditional Arabic"/>
          <w:rtl/>
          <w:lang w:bidi="ar-SA"/>
        </w:rPr>
        <w:t xml:space="preserve"> می‌باشد؛ لذا عده‌ی زیادی به خانه‌ی عتبان آمدند تا از رهنمودهای پیامبر</w:t>
      </w:r>
      <w:r w:rsidRPr="00636EA8">
        <w:rPr>
          <w:rFonts w:ascii="Traditional Arabic"/>
          <w:lang w:bidi="ar-SA"/>
        </w:rPr>
        <w:sym w:font="AGA Arabesque" w:char="F072"/>
      </w:r>
      <w:r w:rsidRPr="00636EA8">
        <w:rPr>
          <w:rFonts w:ascii="Traditional Arabic"/>
          <w:rtl/>
          <w:lang w:bidi="ar-SA"/>
        </w:rPr>
        <w:t xml:space="preserve"> استفاده کنند، پای صحبتش بنشینند و از سنتش بهره ببرند. شخصی پرسید: فلانی کجاست؟ دیگری، پاسخ داد: او منافق است. پیامبر</w:t>
      </w:r>
      <w:r w:rsidRPr="00636EA8">
        <w:rPr>
          <w:rFonts w:ascii="Traditional Arabic"/>
          <w:lang w:bidi="ar-SA"/>
        </w:rPr>
        <w:sym w:font="AGA Arabesque" w:char="F072"/>
      </w:r>
      <w:r w:rsidRPr="00636EA8">
        <w:rPr>
          <w:rFonts w:ascii="Traditional Arabic"/>
          <w:rtl/>
          <w:lang w:bidi="ar-SA"/>
        </w:rPr>
        <w:t xml:space="preserve"> </w:t>
      </w:r>
      <w:r w:rsidR="00A64AF3" w:rsidRPr="00636EA8">
        <w:rPr>
          <w:rFonts w:ascii="Traditional Arabic"/>
          <w:rtl/>
          <w:lang w:bidi="ar-SA"/>
        </w:rPr>
        <w:t xml:space="preserve">در ردِ این شخص فرمود: </w:t>
      </w:r>
      <w:r w:rsidR="00A64AF3" w:rsidRPr="00636EA8">
        <w:rPr>
          <w:rtl/>
          <w:lang w:bidi="ar-SA"/>
        </w:rPr>
        <w:t xml:space="preserve">«چنین مگو؛ مگر نمی‌دانی که او </w:t>
      </w:r>
      <w:r w:rsidR="00A64AF3" w:rsidRPr="00636EA8">
        <w:rPr>
          <w:rStyle w:val="Char3"/>
          <w:rtl/>
          <w:lang w:bidi="ar-SA"/>
        </w:rPr>
        <w:t>«</w:t>
      </w:r>
      <w:r w:rsidR="008D6BA2" w:rsidRPr="008D6BA2">
        <w:rPr>
          <w:rStyle w:val="Char3"/>
          <w:rtl/>
          <w:lang w:bidi="ar-SA"/>
        </w:rPr>
        <w:t>لاإله‌إلاالله</w:t>
      </w:r>
      <w:r w:rsidR="00A64AF3" w:rsidRPr="00636EA8">
        <w:rPr>
          <w:rStyle w:val="Char3"/>
          <w:rFonts w:ascii="mylotus" w:hAnsi="mylotus"/>
          <w:rtl/>
          <w:lang w:bidi="ar-SA"/>
        </w:rPr>
        <w:t>»</w:t>
      </w:r>
      <w:r w:rsidR="00A64AF3" w:rsidRPr="00636EA8">
        <w:rPr>
          <w:rtl/>
          <w:lang w:bidi="ar-SA"/>
        </w:rPr>
        <w:t xml:space="preserve"> گفته و از گفتن آن، تنها خشنودی الله متعال را خواسته است؟» آن مرد گفت: «الله و پیامبرش داناترند». زیرا کسی که به‌خاطر خشنودی الله، این کلمه را بگوید، مؤمن است، نه منافق؛ منافق برای خودنمایی و نام و آوازه‌ی خود، این کلمه را بر زبان می‌آورد و ایمان به توحید، در قلب او، جای ندارد. - پناه بر الله- ولی کسی که به‌خ</w:t>
      </w:r>
      <w:r w:rsidR="00B274E0" w:rsidRPr="00636EA8">
        <w:rPr>
          <w:rtl/>
          <w:lang w:bidi="ar-SA"/>
        </w:rPr>
        <w:t>ا</w:t>
      </w:r>
      <w:r w:rsidR="00A64AF3" w:rsidRPr="00636EA8">
        <w:rPr>
          <w:rtl/>
          <w:lang w:bidi="ar-SA"/>
        </w:rPr>
        <w:t>طر خشنودی الله، این کلمه را می‌گوید، به آن ایمان دارد و تصدیقش می‌کند و این کلمه، در قلبش جای دارد.</w:t>
      </w:r>
    </w:p>
    <w:p w:rsidR="00A64AF3" w:rsidRPr="00636EA8" w:rsidRDefault="00A64AF3" w:rsidP="00BB388D">
      <w:pPr>
        <w:autoSpaceDE w:val="0"/>
        <w:autoSpaceDN w:val="0"/>
        <w:adjustRightInd w:val="0"/>
        <w:rPr>
          <w:rtl/>
          <w:lang w:bidi="ar-SA"/>
        </w:rPr>
      </w:pPr>
      <w:r w:rsidRPr="00636EA8">
        <w:rPr>
          <w:rtl/>
          <w:lang w:bidi="ar-SA"/>
        </w:rPr>
        <w:t>سپس پیامبر</w:t>
      </w:r>
      <w:r w:rsidRPr="00636EA8">
        <w:rPr>
          <w:lang w:bidi="ar-SA"/>
        </w:rPr>
        <w:sym w:font="AGA Arabesque" w:char="F072"/>
      </w:r>
      <w:r w:rsidRPr="00636EA8">
        <w:rPr>
          <w:rtl/>
          <w:lang w:bidi="ar-SA"/>
        </w:rPr>
        <w:t xml:space="preserve"> فرمود: «همانا الله، کسی را که به‌خاطر خشنودی او، </w:t>
      </w:r>
      <w:r w:rsidR="008D6BA2" w:rsidRPr="008D6BA2">
        <w:rPr>
          <w:rFonts w:cs="KFGQPC Uthman Taha Naskh"/>
          <w:rtl/>
          <w:lang w:bidi="ar-SA"/>
        </w:rPr>
        <w:t>لاإله‌إلاالله</w:t>
      </w:r>
      <w:r w:rsidRPr="00636EA8">
        <w:rPr>
          <w:rtl/>
          <w:lang w:bidi="ar-SA"/>
        </w:rPr>
        <w:t xml:space="preserve"> بگوید، بر آتش دوزخ حرام کرده است».</w:t>
      </w:r>
      <w:r w:rsidR="00660DBC" w:rsidRPr="00636EA8">
        <w:rPr>
          <w:rtl/>
          <w:lang w:bidi="ar-SA"/>
        </w:rPr>
        <w:t xml:space="preserve"> زیرا کسی که خالصانه این کلمه را بگوید، به مقتضای آن، عمل می‌کند؛ یعنی دستورها و تکالیف شرعی خود را به انجام می‌رساند و از </w:t>
      </w:r>
      <w:r w:rsidR="00984B5A" w:rsidRPr="00636EA8">
        <w:rPr>
          <w:rtl/>
          <w:lang w:bidi="ar-SA"/>
        </w:rPr>
        <w:t>نواهی</w:t>
      </w:r>
      <w:r w:rsidR="00660DBC" w:rsidRPr="00636EA8">
        <w:rPr>
          <w:rtl/>
          <w:lang w:bidi="ar-SA"/>
        </w:rPr>
        <w:t xml:space="preserve"> و کارهای حرام و ممنوع می‌پرهیزد. </w:t>
      </w:r>
      <w:r w:rsidR="00366581" w:rsidRPr="00636EA8">
        <w:rPr>
          <w:rtl/>
          <w:lang w:bidi="ar-SA"/>
        </w:rPr>
        <w:t xml:space="preserve">و هرکس، چنین روی‌کردی داشته باشد و حلال را حلال بداند و حرام را حرام، </w:t>
      </w:r>
      <w:r w:rsidR="009C2B1E" w:rsidRPr="00636EA8">
        <w:rPr>
          <w:rtl/>
          <w:lang w:bidi="ar-SA"/>
        </w:rPr>
        <w:t>جزو بهشتیان</w:t>
      </w:r>
      <w:r w:rsidR="00366581" w:rsidRPr="00636EA8">
        <w:rPr>
          <w:rtl/>
          <w:lang w:bidi="ar-SA"/>
        </w:rPr>
        <w:t xml:space="preserve"> است و وارد بهشت خواهد شد و الله متعال، آتش دوزخ را بر او حرام می‌گرداند.</w:t>
      </w:r>
    </w:p>
    <w:p w:rsidR="007B30E5" w:rsidRPr="00F970F3" w:rsidRDefault="007B30E5" w:rsidP="00BB388D">
      <w:pPr>
        <w:autoSpaceDE w:val="0"/>
        <w:autoSpaceDN w:val="0"/>
        <w:adjustRightInd w:val="0"/>
        <w:rPr>
          <w:spacing w:val="-2"/>
          <w:rtl/>
          <w:lang w:bidi="ar-SA"/>
        </w:rPr>
      </w:pPr>
      <w:r w:rsidRPr="00F970F3">
        <w:rPr>
          <w:spacing w:val="-2"/>
          <w:rtl/>
          <w:lang w:bidi="ar-SA"/>
        </w:rPr>
        <w:t xml:space="preserve">این حدیث، بدین معنا نیست که بی‌نماز، کافر نمی‌باشد؛ زیرا به‌طور قطع و با علم یقین، می‌دانیم و برای ما، همانند خورشید، روشن است که اگر کسی، </w:t>
      </w:r>
      <w:r w:rsidRPr="00F970F3">
        <w:rPr>
          <w:rStyle w:val="Char3"/>
          <w:spacing w:val="-2"/>
          <w:rtl/>
          <w:lang w:bidi="ar-SA"/>
        </w:rPr>
        <w:t>«</w:t>
      </w:r>
      <w:r w:rsidR="008D6BA2" w:rsidRPr="00F970F3">
        <w:rPr>
          <w:rStyle w:val="Char3"/>
          <w:spacing w:val="-2"/>
          <w:rtl/>
          <w:lang w:bidi="ar-SA"/>
        </w:rPr>
        <w:t>لاإله‌إلاالله</w:t>
      </w:r>
      <w:r w:rsidRPr="00F970F3">
        <w:rPr>
          <w:rStyle w:val="Char3"/>
          <w:rFonts w:ascii="mylotus" w:hAnsi="mylotus"/>
          <w:spacing w:val="-2"/>
          <w:rtl/>
          <w:lang w:bidi="ar-SA"/>
        </w:rPr>
        <w:t>»</w:t>
      </w:r>
      <w:r w:rsidRPr="00F970F3">
        <w:rPr>
          <w:spacing w:val="-2"/>
          <w:rtl/>
          <w:lang w:bidi="ar-SA"/>
        </w:rPr>
        <w:t xml:space="preserve"> را خالصانه بگوید، امکان ندارد نماز نخواند؛ این، محال است. لذا کسی که ادعا می</w:t>
      </w:r>
      <w:r w:rsidR="00CD2716" w:rsidRPr="00F970F3">
        <w:rPr>
          <w:spacing w:val="-2"/>
          <w:rtl/>
          <w:lang w:bidi="ar-SA"/>
        </w:rPr>
        <w:t>‌کند</w:t>
      </w:r>
      <w:r w:rsidRPr="00F970F3">
        <w:rPr>
          <w:spacing w:val="-2"/>
          <w:rtl/>
          <w:lang w:bidi="ar-SA"/>
        </w:rPr>
        <w:t xml:space="preserve"> این کلمه را فقط به‌خاطر خشنودی الله </w:t>
      </w:r>
      <w:r w:rsidR="006B1BDB" w:rsidRPr="00F970F3">
        <w:rPr>
          <w:spacing w:val="-2"/>
          <w:rtl/>
          <w:lang w:bidi="ar-SA"/>
        </w:rPr>
        <w:t xml:space="preserve">متعال </w:t>
      </w:r>
      <w:r w:rsidRPr="00F970F3">
        <w:rPr>
          <w:spacing w:val="-2"/>
          <w:rtl/>
          <w:lang w:bidi="ar-SA"/>
        </w:rPr>
        <w:t>گفته است، ولی نماز نمی‌خواند، سخت دروغ می‌گوید و از بدترین دروغ‌گوهاست. زیرا اگر کلمه‌ی توحید را خالصانه می‌گفت، بزرگ‌ترین رکن اسلام پس از شهادتین،</w:t>
      </w:r>
      <w:r w:rsidR="006B1BDB" w:rsidRPr="00F970F3">
        <w:rPr>
          <w:spacing w:val="-2"/>
          <w:rtl/>
          <w:lang w:bidi="ar-SA"/>
        </w:rPr>
        <w:t xml:space="preserve"> یعنی</w:t>
      </w:r>
      <w:r w:rsidRPr="00F970F3">
        <w:rPr>
          <w:spacing w:val="-2"/>
          <w:rtl/>
          <w:lang w:bidi="ar-SA"/>
        </w:rPr>
        <w:t xml:space="preserve"> نماز را ترک نمی</w:t>
      </w:r>
      <w:r w:rsidR="007B2C27" w:rsidRPr="00F970F3">
        <w:rPr>
          <w:spacing w:val="-2"/>
          <w:rtl/>
          <w:lang w:bidi="ar-SA"/>
        </w:rPr>
        <w:t>‌کرد.</w:t>
      </w:r>
    </w:p>
    <w:p w:rsidR="007B30E5" w:rsidRPr="00636EA8" w:rsidRDefault="007B2C27" w:rsidP="00BB388D">
      <w:pPr>
        <w:autoSpaceDE w:val="0"/>
        <w:autoSpaceDN w:val="0"/>
        <w:adjustRightInd w:val="0"/>
        <w:rPr>
          <w:rtl/>
          <w:lang w:bidi="ar-SA"/>
        </w:rPr>
      </w:pPr>
      <w:r w:rsidRPr="00636EA8">
        <w:rPr>
          <w:rtl/>
          <w:lang w:bidi="ar-SA"/>
        </w:rPr>
        <w:t>نکات فراوانی از این برداشت می‌شود؛ از جمله این‌که:</w:t>
      </w:r>
    </w:p>
    <w:p w:rsidR="00984B5A" w:rsidRPr="00636EA8" w:rsidRDefault="007B2C27" w:rsidP="00BB388D">
      <w:pPr>
        <w:autoSpaceDE w:val="0"/>
        <w:autoSpaceDN w:val="0"/>
        <w:adjustRightInd w:val="0"/>
        <w:rPr>
          <w:rtl/>
          <w:lang w:bidi="ar-SA"/>
        </w:rPr>
      </w:pPr>
      <w:r w:rsidRPr="00636EA8">
        <w:rPr>
          <w:rtl/>
          <w:lang w:bidi="ar-SA"/>
        </w:rPr>
        <w:t>اگر وضعیت کسی مانند وضعیت عتبان</w:t>
      </w:r>
      <w:r w:rsidRPr="00636EA8">
        <w:rPr>
          <w:lang w:bidi="ar-SA"/>
        </w:rPr>
        <w:sym w:font="AGA Arabesque" w:char="F074"/>
      </w:r>
      <w:r w:rsidRPr="00636EA8">
        <w:rPr>
          <w:rtl/>
          <w:lang w:bidi="ar-SA"/>
        </w:rPr>
        <w:t xml:space="preserve"> باشد، در رابطه با ترک نماز جماعت، معذور است و می‌تواند در خانه‌اش نماز بخواند؛ مانند کسی که مانعی چون رودخانه در میان مسجد و خانه‌اش قرار دارد.</w:t>
      </w:r>
    </w:p>
    <w:p w:rsidR="007B2C27" w:rsidRPr="00636EA8" w:rsidRDefault="007B2C27" w:rsidP="00BB388D">
      <w:pPr>
        <w:autoSpaceDE w:val="0"/>
        <w:autoSpaceDN w:val="0"/>
        <w:adjustRightInd w:val="0"/>
        <w:rPr>
          <w:rtl/>
          <w:lang w:bidi="ar-SA"/>
        </w:rPr>
      </w:pPr>
      <w:r w:rsidRPr="00636EA8">
        <w:rPr>
          <w:rtl/>
          <w:lang w:bidi="ar-SA"/>
        </w:rPr>
        <w:t xml:space="preserve">از این حدیث، این نکته هم برمی‌آید که </w:t>
      </w:r>
      <w:r w:rsidR="00F60701" w:rsidRPr="00636EA8">
        <w:rPr>
          <w:rtl/>
          <w:lang w:bidi="ar-SA"/>
        </w:rPr>
        <w:t xml:space="preserve">برای انسان، جایز است بدون گفتن </w:t>
      </w:r>
      <w:r w:rsidR="00F60701" w:rsidRPr="00636EA8">
        <w:rPr>
          <w:rStyle w:val="Char3"/>
          <w:rtl/>
          <w:lang w:bidi="ar-SA"/>
        </w:rPr>
        <w:t>«ان</w:t>
      </w:r>
      <w:r w:rsidR="00F60701" w:rsidRPr="00636EA8">
        <w:rPr>
          <w:rStyle w:val="Char3"/>
          <w:rFonts w:cs="Times New Roman"/>
          <w:rtl/>
          <w:lang w:bidi="ar-SA"/>
        </w:rPr>
        <w:t>‌</w:t>
      </w:r>
      <w:r w:rsidR="00F60701" w:rsidRPr="00636EA8">
        <w:rPr>
          <w:rStyle w:val="Char3"/>
          <w:rFonts w:ascii="mylotus" w:hAnsi="mylotus"/>
          <w:rtl/>
          <w:lang w:bidi="ar-SA"/>
        </w:rPr>
        <w:t>شاءالله»</w:t>
      </w:r>
      <w:r w:rsidR="00F60701" w:rsidRPr="00636EA8">
        <w:rPr>
          <w:rtl/>
          <w:lang w:bidi="ar-SA"/>
        </w:rPr>
        <w:t xml:space="preserve">، بگوید که در آینده، چنین خواهم کرد؛ لذا اگر کسی، انسان را دعوت کند و بگوید: فردا نزد ما خواهید بود و انسان در پاسخ بگوید: «باشد، خواهم آمد»، و </w:t>
      </w:r>
      <w:r w:rsidR="00F60701" w:rsidRPr="00636EA8">
        <w:rPr>
          <w:rStyle w:val="Char3"/>
          <w:rtl/>
          <w:lang w:bidi="ar-SA"/>
        </w:rPr>
        <w:t>«ان</w:t>
      </w:r>
      <w:r w:rsidR="00F60701" w:rsidRPr="00636EA8">
        <w:rPr>
          <w:rStyle w:val="Char3"/>
          <w:rFonts w:cs="Times New Roman"/>
          <w:rtl/>
          <w:lang w:bidi="ar-SA"/>
        </w:rPr>
        <w:t>‌</w:t>
      </w:r>
      <w:r w:rsidR="00F60701" w:rsidRPr="00636EA8">
        <w:rPr>
          <w:rStyle w:val="Char3"/>
          <w:rFonts w:ascii="mylotus" w:hAnsi="mylotus"/>
          <w:rtl/>
          <w:lang w:bidi="ar-SA"/>
        </w:rPr>
        <w:t>شاءالله»</w:t>
      </w:r>
      <w:r w:rsidR="00F60701" w:rsidRPr="00636EA8">
        <w:rPr>
          <w:rtl/>
          <w:lang w:bidi="ar-SA"/>
        </w:rPr>
        <w:t xml:space="preserve"> نگوید، ایرادی ندارد و جایز است. شاید کسی بپرسد: پس مفهوم این آیه چه می‌شود که الله متعال فرموده است:</w:t>
      </w:r>
    </w:p>
    <w:p w:rsidR="00F60701" w:rsidRPr="00636EA8" w:rsidRDefault="00C8054F" w:rsidP="001C0A85">
      <w:pPr>
        <w:pStyle w:val="a0"/>
        <w:rPr>
          <w:rtl/>
          <w:lang w:bidi="ar-SA"/>
        </w:rPr>
      </w:pPr>
      <w:r w:rsidRPr="00636EA8">
        <w:rPr>
          <w:rFonts w:ascii="KFGQPC Uthman Taha Naskh" w:cs="KFGQPC Uthman Taha Naskh" w:hint="cs"/>
          <w:sz w:val="24"/>
          <w:szCs w:val="24"/>
          <w:rtl/>
          <w:lang w:bidi="ar-SA"/>
        </w:rPr>
        <w:t>﴿</w:t>
      </w:r>
      <w:r w:rsidR="001C0A85" w:rsidRPr="00636EA8">
        <w:rPr>
          <w:rFonts w:hint="eastAsia"/>
          <w:rtl/>
        </w:rPr>
        <w:t>وَلَا</w:t>
      </w:r>
      <w:r w:rsidR="001C0A85" w:rsidRPr="00636EA8">
        <w:rPr>
          <w:rtl/>
        </w:rPr>
        <w:t xml:space="preserve"> </w:t>
      </w:r>
      <w:r w:rsidR="001C0A85" w:rsidRPr="00636EA8">
        <w:rPr>
          <w:rFonts w:hint="eastAsia"/>
          <w:rtl/>
        </w:rPr>
        <w:t>تَقُولَنَّ</w:t>
      </w:r>
      <w:r w:rsidR="001C0A85" w:rsidRPr="00636EA8">
        <w:rPr>
          <w:rtl/>
        </w:rPr>
        <w:t xml:space="preserve"> </w:t>
      </w:r>
      <w:r w:rsidR="001C0A85" w:rsidRPr="00636EA8">
        <w:rPr>
          <w:rFonts w:hint="eastAsia"/>
          <w:rtl/>
        </w:rPr>
        <w:t>لِشَاْي</w:t>
      </w:r>
      <w:r w:rsidR="001C0A85" w:rsidRPr="00636EA8">
        <w:rPr>
          <w:rFonts w:hint="cs"/>
          <w:rtl/>
        </w:rPr>
        <w:t>ۡ</w:t>
      </w:r>
      <w:r w:rsidR="001C0A85" w:rsidRPr="00636EA8">
        <w:rPr>
          <w:rFonts w:hint="eastAsia"/>
          <w:rtl/>
        </w:rPr>
        <w:t>ءٍ</w:t>
      </w:r>
      <w:r w:rsidR="001C0A85" w:rsidRPr="00636EA8">
        <w:rPr>
          <w:rtl/>
        </w:rPr>
        <w:t xml:space="preserve"> </w:t>
      </w:r>
      <w:r w:rsidR="001C0A85" w:rsidRPr="00636EA8">
        <w:rPr>
          <w:rFonts w:hint="eastAsia"/>
          <w:rtl/>
        </w:rPr>
        <w:t>إِنِّي</w:t>
      </w:r>
      <w:r w:rsidR="001C0A85" w:rsidRPr="00636EA8">
        <w:rPr>
          <w:rtl/>
        </w:rPr>
        <w:t xml:space="preserve"> </w:t>
      </w:r>
      <w:r w:rsidR="001C0A85" w:rsidRPr="00636EA8">
        <w:rPr>
          <w:rFonts w:hint="eastAsia"/>
          <w:rtl/>
        </w:rPr>
        <w:t>فَاعِل</w:t>
      </w:r>
      <w:r w:rsidR="001C0A85" w:rsidRPr="00636EA8">
        <w:rPr>
          <w:rFonts w:hint="cs"/>
          <w:rtl/>
        </w:rPr>
        <w:t>ٞ</w:t>
      </w:r>
      <w:r w:rsidR="001C0A85" w:rsidRPr="00636EA8">
        <w:rPr>
          <w:rtl/>
        </w:rPr>
        <w:t xml:space="preserve"> </w:t>
      </w:r>
      <w:r w:rsidR="001C0A85" w:rsidRPr="00636EA8">
        <w:rPr>
          <w:rFonts w:hint="eastAsia"/>
          <w:rtl/>
        </w:rPr>
        <w:t>ذَ</w:t>
      </w:r>
      <w:r w:rsidR="001C0A85" w:rsidRPr="00636EA8">
        <w:rPr>
          <w:rFonts w:hint="cs"/>
          <w:rtl/>
        </w:rPr>
        <w:t>ٰ</w:t>
      </w:r>
      <w:r w:rsidR="001C0A85" w:rsidRPr="00636EA8">
        <w:rPr>
          <w:rFonts w:hint="eastAsia"/>
          <w:rtl/>
        </w:rPr>
        <w:t>لِكَ</w:t>
      </w:r>
      <w:r w:rsidR="001C0A85" w:rsidRPr="00636EA8">
        <w:rPr>
          <w:rtl/>
        </w:rPr>
        <w:t xml:space="preserve"> </w:t>
      </w:r>
      <w:r w:rsidR="001C0A85" w:rsidRPr="00636EA8">
        <w:rPr>
          <w:rFonts w:hint="eastAsia"/>
          <w:rtl/>
        </w:rPr>
        <w:t>غَدًا</w:t>
      </w:r>
      <w:r w:rsidR="001C0A85" w:rsidRPr="00636EA8">
        <w:rPr>
          <w:rtl/>
        </w:rPr>
        <w:t xml:space="preserve"> </w:t>
      </w:r>
      <w:r w:rsidR="001C0A85" w:rsidRPr="00636EA8">
        <w:rPr>
          <w:rFonts w:hint="cs"/>
          <w:rtl/>
        </w:rPr>
        <w:t>٢٣</w:t>
      </w:r>
      <w:r w:rsidR="001C0A85" w:rsidRPr="00636EA8">
        <w:rPr>
          <w:rtl/>
        </w:rPr>
        <w:t xml:space="preserve"> </w:t>
      </w:r>
      <w:r w:rsidR="001C0A85" w:rsidRPr="00636EA8">
        <w:rPr>
          <w:rFonts w:hint="eastAsia"/>
          <w:rtl/>
        </w:rPr>
        <w:t>إِلَّا</w:t>
      </w:r>
      <w:r w:rsidR="001C0A85" w:rsidRPr="00636EA8">
        <w:rPr>
          <w:rFonts w:hint="cs"/>
          <w:rtl/>
        </w:rPr>
        <w:t>ٓ</w:t>
      </w:r>
      <w:r w:rsidR="001C0A85" w:rsidRPr="00636EA8">
        <w:rPr>
          <w:rtl/>
        </w:rPr>
        <w:t xml:space="preserve"> </w:t>
      </w:r>
      <w:r w:rsidR="001C0A85" w:rsidRPr="00636EA8">
        <w:rPr>
          <w:rFonts w:hint="eastAsia"/>
          <w:rtl/>
        </w:rPr>
        <w:t>أَن</w:t>
      </w:r>
      <w:r w:rsidR="001C0A85" w:rsidRPr="00636EA8">
        <w:rPr>
          <w:rtl/>
        </w:rPr>
        <w:t xml:space="preserve"> </w:t>
      </w:r>
      <w:r w:rsidR="001C0A85" w:rsidRPr="00636EA8">
        <w:rPr>
          <w:rFonts w:hint="eastAsia"/>
          <w:rtl/>
        </w:rPr>
        <w:t>يَشَا</w:t>
      </w:r>
      <w:r w:rsidR="001C0A85" w:rsidRPr="00636EA8">
        <w:rPr>
          <w:rFonts w:hint="cs"/>
          <w:rtl/>
        </w:rPr>
        <w:t>ٓ</w:t>
      </w:r>
      <w:r w:rsidR="001C0A85" w:rsidRPr="00636EA8">
        <w:rPr>
          <w:rFonts w:hint="eastAsia"/>
          <w:rtl/>
        </w:rPr>
        <w:t>ءَ</w:t>
      </w:r>
      <w:r w:rsidR="001C0A85" w:rsidRPr="00636EA8">
        <w:rPr>
          <w:rtl/>
        </w:rPr>
        <w:t xml:space="preserve"> </w:t>
      </w:r>
      <w:r w:rsidR="001C0A85" w:rsidRPr="00636EA8">
        <w:rPr>
          <w:rFonts w:hint="cs"/>
          <w:rtl/>
        </w:rPr>
        <w:t>ٱ</w:t>
      </w:r>
      <w:r w:rsidR="001C0A85" w:rsidRPr="00636EA8">
        <w:rPr>
          <w:rFonts w:hint="eastAsia"/>
          <w:rtl/>
        </w:rPr>
        <w:t>للَّهُ</w:t>
      </w:r>
      <w:r w:rsidR="001C0A85" w:rsidRPr="00636EA8">
        <w:rPr>
          <w:rFonts w:hint="cs"/>
          <w:rtl/>
        </w:rPr>
        <w:t>ۚ</w:t>
      </w:r>
      <w:r w:rsidRPr="00636EA8">
        <w:rPr>
          <w:rFonts w:ascii="KFGQPC Uthman Taha Naskh" w:cs="KFGQPC Uthman Taha Naskh" w:hint="cs"/>
          <w:sz w:val="24"/>
          <w:szCs w:val="24"/>
          <w:rtl/>
          <w:lang w:bidi="ar-SA"/>
        </w:rPr>
        <w:t>﴾</w:t>
      </w:r>
      <w:r w:rsidR="001C0A85" w:rsidRPr="00636EA8">
        <w:rPr>
          <w:rFonts w:ascii="KFGQPC Uthman Taha Naskh" w:cs="KFGQPC Uthman Taha Naskh"/>
          <w:sz w:val="24"/>
          <w:szCs w:val="24"/>
          <w:rtl/>
          <w:lang w:bidi="ar-SA"/>
        </w:rPr>
        <w:t xml:space="preserve"> </w:t>
      </w:r>
      <w:r w:rsidR="001C0A85" w:rsidRPr="00636EA8">
        <w:rPr>
          <w:rFonts w:ascii="KFGQPC Uthman Taha Naskh" w:cs="KFGQPC Uthman Taha Naskh"/>
          <w:sz w:val="24"/>
          <w:szCs w:val="24"/>
          <w:lang w:bidi="ar-SA"/>
        </w:rPr>
        <w:tab/>
      </w:r>
      <w:r w:rsidR="001C0A85" w:rsidRPr="00636EA8">
        <w:rPr>
          <w:rStyle w:val="Char8"/>
          <w:rtl/>
        </w:rPr>
        <w:t>[</w:t>
      </w:r>
      <w:r w:rsidR="001C0A85" w:rsidRPr="00636EA8">
        <w:rPr>
          <w:rStyle w:val="Char8"/>
          <w:rFonts w:hint="eastAsia"/>
          <w:rtl/>
        </w:rPr>
        <w:t>الكهف</w:t>
      </w:r>
      <w:r w:rsidR="001C0A85" w:rsidRPr="00636EA8">
        <w:rPr>
          <w:rStyle w:val="Char8"/>
          <w:rtl/>
        </w:rPr>
        <w:t xml:space="preserve">: </w:t>
      </w:r>
      <w:r w:rsidR="001C0A85" w:rsidRPr="00636EA8">
        <w:rPr>
          <w:rStyle w:val="Char8"/>
          <w:rFonts w:hint="cs"/>
          <w:rtl/>
        </w:rPr>
        <w:t>٢٣</w:t>
      </w:r>
      <w:r w:rsidR="001C0A85" w:rsidRPr="00636EA8">
        <w:rPr>
          <w:rStyle w:val="Char8"/>
          <w:rFonts w:hint="eastAsia"/>
          <w:rtl/>
        </w:rPr>
        <w:t>،</w:t>
      </w:r>
      <w:r w:rsidR="001C0A85" w:rsidRPr="00636EA8">
        <w:rPr>
          <w:rStyle w:val="Char8"/>
          <w:rtl/>
        </w:rPr>
        <w:t xml:space="preserve">  </w:t>
      </w:r>
      <w:r w:rsidR="001C0A85" w:rsidRPr="00636EA8">
        <w:rPr>
          <w:rStyle w:val="Char8"/>
          <w:rFonts w:hint="cs"/>
          <w:rtl/>
        </w:rPr>
        <w:t>٢٤</w:t>
      </w:r>
      <w:r w:rsidR="001C0A85" w:rsidRPr="00636EA8">
        <w:rPr>
          <w:rStyle w:val="Char8"/>
          <w:rtl/>
        </w:rPr>
        <w:t>]</w:t>
      </w:r>
      <w:r w:rsidR="001C0A85" w:rsidRPr="00636EA8">
        <w:rPr>
          <w:rFonts w:ascii="KFGQPC Uthman Taha Naskh" w:cs="KFGQPC Uthman Taha Naskh"/>
          <w:sz w:val="24"/>
          <w:szCs w:val="24"/>
          <w:rtl/>
          <w:lang w:bidi="ar-SA"/>
        </w:rPr>
        <w:t xml:space="preserve">  </w:t>
      </w:r>
      <w:r w:rsidR="009A45A4" w:rsidRPr="00636EA8">
        <w:rPr>
          <w:rtl/>
          <w:lang w:bidi="ar-SA"/>
        </w:rPr>
        <w:tab/>
      </w:r>
      <w:r w:rsidR="00F60701" w:rsidRPr="00636EA8">
        <w:rPr>
          <w:rtl/>
          <w:lang w:bidi="ar-SA"/>
        </w:rPr>
        <w:t xml:space="preserve"> </w:t>
      </w:r>
    </w:p>
    <w:p w:rsidR="00F60701" w:rsidRPr="00F970F3" w:rsidRDefault="00F60701" w:rsidP="00BB388D">
      <w:pPr>
        <w:pStyle w:val="a1"/>
        <w:rPr>
          <w:spacing w:val="-6"/>
          <w:rtl/>
          <w:lang w:bidi="ar-SA"/>
        </w:rPr>
      </w:pPr>
      <w:r w:rsidRPr="00F970F3">
        <w:rPr>
          <w:spacing w:val="-6"/>
          <w:rtl/>
          <w:lang w:bidi="ar-SA"/>
        </w:rPr>
        <w:t>و درباره‌ی هیچ کاری نگو که من فردا این کار را خواهم کرد، مگر این‌که (بگویی:) اگر الله بخواهد.</w:t>
      </w:r>
    </w:p>
    <w:p w:rsidR="007B2C27" w:rsidRPr="00F970F3" w:rsidRDefault="00C8054F" w:rsidP="001C0A85">
      <w:pPr>
        <w:autoSpaceDE w:val="0"/>
        <w:autoSpaceDN w:val="0"/>
        <w:adjustRightInd w:val="0"/>
        <w:rPr>
          <w:rtl/>
          <w:lang w:bidi="ar-SA"/>
        </w:rPr>
      </w:pPr>
      <w:r w:rsidRPr="00F970F3">
        <w:rPr>
          <w:rFonts w:ascii="KFGQPC Uthman Taha Naskh" w:cs="KFGQPC Uthman Taha Naskh" w:hint="cs"/>
          <w:sz w:val="24"/>
          <w:szCs w:val="24"/>
          <w:rtl/>
          <w:lang w:bidi="ar-SA"/>
        </w:rPr>
        <w:t>﴿</w:t>
      </w:r>
      <w:r w:rsidR="001C0A85" w:rsidRPr="00F970F3">
        <w:rPr>
          <w:rStyle w:val="Char1"/>
          <w:rFonts w:hint="eastAsia"/>
          <w:rtl/>
        </w:rPr>
        <w:t>لِشَاْي</w:t>
      </w:r>
      <w:r w:rsidR="001C0A85" w:rsidRPr="00F970F3">
        <w:rPr>
          <w:rStyle w:val="Char1"/>
          <w:rFonts w:hint="cs"/>
          <w:rtl/>
        </w:rPr>
        <w:t>ۡ</w:t>
      </w:r>
      <w:r w:rsidR="001C0A85" w:rsidRPr="00F970F3">
        <w:rPr>
          <w:rStyle w:val="Char1"/>
          <w:rFonts w:hint="eastAsia"/>
          <w:rtl/>
        </w:rPr>
        <w:t>ءٍ</w:t>
      </w:r>
      <w:r w:rsidRPr="00F970F3">
        <w:rPr>
          <w:rFonts w:ascii="KFGQPC Uthman Taha Naskh" w:cs="KFGQPC Uthman Taha Naskh" w:hint="cs"/>
          <w:sz w:val="24"/>
          <w:szCs w:val="24"/>
          <w:rtl/>
          <w:lang w:bidi="ar-SA"/>
        </w:rPr>
        <w:t>﴾</w:t>
      </w:r>
      <w:r w:rsidR="001C0A85" w:rsidRPr="00F970F3">
        <w:rPr>
          <w:rFonts w:ascii="KFGQPC Uthman Taha Naskh" w:cs="KFGQPC Uthman Taha Naskh"/>
          <w:sz w:val="24"/>
          <w:szCs w:val="24"/>
          <w:rtl/>
          <w:lang w:bidi="ar-SA"/>
        </w:rPr>
        <w:t xml:space="preserve"> </w:t>
      </w:r>
      <w:r w:rsidR="00F60701" w:rsidRPr="00F970F3">
        <w:rPr>
          <w:rtl/>
          <w:lang w:bidi="ar-SA"/>
        </w:rPr>
        <w:t>، عام است؛ یعنی هم شامل فعل پروردگار می‌شود و هم شامل کردار بنده.</w:t>
      </w:r>
    </w:p>
    <w:p w:rsidR="00F60701" w:rsidRPr="00F970F3" w:rsidRDefault="00F60701" w:rsidP="00BB388D">
      <w:pPr>
        <w:autoSpaceDE w:val="0"/>
        <w:autoSpaceDN w:val="0"/>
        <w:adjustRightInd w:val="0"/>
        <w:rPr>
          <w:spacing w:val="-6"/>
          <w:rtl/>
          <w:lang w:bidi="ar-SA"/>
        </w:rPr>
      </w:pPr>
      <w:r w:rsidRPr="00F970F3">
        <w:rPr>
          <w:spacing w:val="-6"/>
          <w:rtl/>
          <w:lang w:bidi="ar-SA"/>
        </w:rPr>
        <w:t>لذا در پاسخ می‌گوییم: کسی که به شما می‌گوید: فردا نزدت خواهم آمد، دو نیت دارد:</w:t>
      </w:r>
    </w:p>
    <w:p w:rsidR="00F60701" w:rsidRPr="00636EA8" w:rsidRDefault="00F60701" w:rsidP="00BB388D">
      <w:pPr>
        <w:autoSpaceDE w:val="0"/>
        <w:autoSpaceDN w:val="0"/>
        <w:adjustRightInd w:val="0"/>
        <w:rPr>
          <w:rtl/>
          <w:lang w:bidi="ar-SA"/>
        </w:rPr>
      </w:pPr>
      <w:r w:rsidRPr="00636EA8">
        <w:rPr>
          <w:b/>
          <w:bCs/>
          <w:rtl/>
          <w:lang w:bidi="ar-SA"/>
        </w:rPr>
        <w:t>نیت نخست:</w:t>
      </w:r>
      <w:r w:rsidRPr="00636EA8">
        <w:rPr>
          <w:rtl/>
          <w:lang w:bidi="ar-SA"/>
        </w:rPr>
        <w:t xml:space="preserve"> این‌که این سخن را با قاطعیت بگوید؛ در چنین حالتی گفتن </w:t>
      </w:r>
      <w:r w:rsidRPr="00636EA8">
        <w:rPr>
          <w:rStyle w:val="Char3"/>
          <w:rtl/>
          <w:lang w:bidi="ar-SA"/>
        </w:rPr>
        <w:t>«ان</w:t>
      </w:r>
      <w:r w:rsidRPr="00636EA8">
        <w:rPr>
          <w:rStyle w:val="Char3"/>
          <w:rFonts w:cs="Times New Roman"/>
          <w:rtl/>
          <w:lang w:bidi="ar-SA"/>
        </w:rPr>
        <w:t>‌</w:t>
      </w:r>
      <w:r w:rsidRPr="00636EA8">
        <w:rPr>
          <w:rStyle w:val="Char3"/>
          <w:rFonts w:ascii="mylotus" w:hAnsi="mylotus"/>
          <w:rtl/>
          <w:lang w:bidi="ar-SA"/>
        </w:rPr>
        <w:t>شاءالله»</w:t>
      </w:r>
      <w:r w:rsidRPr="00636EA8">
        <w:rPr>
          <w:rtl/>
          <w:lang w:bidi="ar-SA"/>
        </w:rPr>
        <w:t xml:space="preserve"> ضرور</w:t>
      </w:r>
      <w:r w:rsidR="00457B75" w:rsidRPr="00636EA8">
        <w:rPr>
          <w:rtl/>
          <w:lang w:bidi="ar-SA"/>
        </w:rPr>
        <w:t>ی‌ست</w:t>
      </w:r>
      <w:r w:rsidR="004521EF" w:rsidRPr="00636EA8">
        <w:rPr>
          <w:rtl/>
          <w:lang w:bidi="ar-SA"/>
        </w:rPr>
        <w:t>؛</w:t>
      </w:r>
      <w:r w:rsidRPr="00636EA8">
        <w:rPr>
          <w:rtl/>
          <w:lang w:bidi="ar-SA"/>
        </w:rPr>
        <w:t xml:space="preserve"> زیرا </w:t>
      </w:r>
      <w:r w:rsidR="00E72251" w:rsidRPr="00636EA8">
        <w:rPr>
          <w:rtl/>
          <w:lang w:bidi="ar-SA"/>
        </w:rPr>
        <w:t>خود، نمی‌داند که آیا فردا موفق به آمدن خواهد شد یا خیر و نمی‌داند که آیا فردایی خواهد داشت یا نه؟ و اگر هم فردایی داشته باشد، آیا توانایی آمدن خواهد داشت یا خیر؟ تازه اگر قدرتش را داشته باشد، چه بسا مانعی پیش بیاید و نتواند نزدتان بیاید.</w:t>
      </w:r>
    </w:p>
    <w:p w:rsidR="00E72251" w:rsidRPr="00636EA8" w:rsidRDefault="00E72251" w:rsidP="00BB388D">
      <w:pPr>
        <w:autoSpaceDE w:val="0"/>
        <w:autoSpaceDN w:val="0"/>
        <w:adjustRightInd w:val="0"/>
        <w:rPr>
          <w:rtl/>
          <w:lang w:bidi="ar-SA"/>
        </w:rPr>
      </w:pPr>
      <w:r w:rsidRPr="00636EA8">
        <w:rPr>
          <w:b/>
          <w:bCs/>
          <w:rtl/>
          <w:lang w:bidi="ar-SA"/>
        </w:rPr>
        <w:t>نیت دوم:</w:t>
      </w:r>
      <w:r w:rsidRPr="00636EA8">
        <w:rPr>
          <w:rtl/>
          <w:lang w:bidi="ar-SA"/>
        </w:rPr>
        <w:t xml:space="preserve"> اگر بگوید: «این کار را خواهم کرد» و منظورش، خبر دادن از عزم و اراده‌ی درونی برای آمدن باشد، نه قصد قطعی، در این صورت، نگفتن</w:t>
      </w:r>
      <w:r w:rsidR="00941C56" w:rsidRPr="00636EA8">
        <w:rPr>
          <w:rtl/>
          <w:lang w:bidi="ar-SA"/>
        </w:rPr>
        <w:t>ِ</w:t>
      </w:r>
      <w:r w:rsidRPr="00636EA8">
        <w:rPr>
          <w:rtl/>
          <w:lang w:bidi="ar-SA"/>
        </w:rPr>
        <w:t xml:space="preserve"> </w:t>
      </w:r>
      <w:r w:rsidRPr="00636EA8">
        <w:rPr>
          <w:rStyle w:val="Char3"/>
          <w:rtl/>
          <w:lang w:bidi="ar-SA"/>
        </w:rPr>
        <w:t>«ان</w:t>
      </w:r>
      <w:r w:rsidRPr="00636EA8">
        <w:rPr>
          <w:rStyle w:val="Char3"/>
          <w:rFonts w:cs="Times New Roman"/>
          <w:rtl/>
          <w:lang w:bidi="ar-SA"/>
        </w:rPr>
        <w:t>‌</w:t>
      </w:r>
      <w:r w:rsidRPr="00636EA8">
        <w:rPr>
          <w:rStyle w:val="Char3"/>
          <w:rFonts w:ascii="mylotus" w:hAnsi="mylotus"/>
          <w:rtl/>
          <w:lang w:bidi="ar-SA"/>
        </w:rPr>
        <w:t>شا</w:t>
      </w:r>
      <w:r w:rsidRPr="00636EA8">
        <w:rPr>
          <w:rStyle w:val="Char3"/>
          <w:rtl/>
          <w:lang w:bidi="ar-SA"/>
        </w:rPr>
        <w:t>ءالله»</w:t>
      </w:r>
      <w:r w:rsidRPr="00636EA8">
        <w:rPr>
          <w:rtl/>
          <w:lang w:bidi="ar-SA"/>
        </w:rPr>
        <w:t xml:space="preserve"> ایرادی ندارد؛ زیرا او در حقیقت، از وضعیت و اراده‌ی فعلی خود سخن می</w:t>
      </w:r>
      <w:r w:rsidR="00941C56" w:rsidRPr="00636EA8">
        <w:rPr>
          <w:rtl/>
          <w:lang w:bidi="ar-SA"/>
        </w:rPr>
        <w:t>‌گوید.</w:t>
      </w:r>
      <w:r w:rsidRPr="00636EA8">
        <w:rPr>
          <w:rtl/>
          <w:lang w:bidi="ar-SA"/>
        </w:rPr>
        <w:t xml:space="preserve"> به عنوان مثال: اگر به شما گفته شو</w:t>
      </w:r>
      <w:r w:rsidR="00941C56" w:rsidRPr="00636EA8">
        <w:rPr>
          <w:rtl/>
          <w:lang w:bidi="ar-SA"/>
        </w:rPr>
        <w:t xml:space="preserve">د: آیا به سفر مکه خواهی رفت؟ و </w:t>
      </w:r>
      <w:r w:rsidRPr="00636EA8">
        <w:rPr>
          <w:rtl/>
          <w:lang w:bidi="ar-SA"/>
        </w:rPr>
        <w:t xml:space="preserve">شما به‌قصد خبر دادن از عزم و اراده‌ی درونی خود، بگویید: «بله، خواهم رفت»، در واقع از اراده و تصمیم خود سخن گفته‌اید؛ اما اگر تصمیم جدی و قطعی دارید که این کار را انجام دهید، حتماً </w:t>
      </w:r>
      <w:r w:rsidRPr="00636EA8">
        <w:rPr>
          <w:rStyle w:val="Char3"/>
          <w:rtl/>
          <w:lang w:bidi="ar-SA"/>
        </w:rPr>
        <w:t>«ان</w:t>
      </w:r>
      <w:r w:rsidRPr="00636EA8">
        <w:rPr>
          <w:rStyle w:val="Char3"/>
          <w:rFonts w:cs="Times New Roman"/>
          <w:rtl/>
          <w:lang w:bidi="ar-SA"/>
        </w:rPr>
        <w:t>‌</w:t>
      </w:r>
      <w:r w:rsidRPr="00636EA8">
        <w:rPr>
          <w:rStyle w:val="Char3"/>
          <w:rFonts w:ascii="mylotus" w:hAnsi="mylotus"/>
          <w:rtl/>
          <w:lang w:bidi="ar-SA"/>
        </w:rPr>
        <w:t>شاءالله»</w:t>
      </w:r>
      <w:r w:rsidRPr="00636EA8">
        <w:rPr>
          <w:rtl/>
          <w:lang w:bidi="ar-SA"/>
        </w:rPr>
        <w:t xml:space="preserve"> بگویید.</w:t>
      </w:r>
    </w:p>
    <w:p w:rsidR="00F60701" w:rsidRPr="00636EA8" w:rsidRDefault="00941C56" w:rsidP="00BB388D">
      <w:pPr>
        <w:autoSpaceDE w:val="0"/>
        <w:autoSpaceDN w:val="0"/>
        <w:adjustRightInd w:val="0"/>
        <w:rPr>
          <w:rtl/>
          <w:lang w:bidi="ar-SA"/>
        </w:rPr>
      </w:pPr>
      <w:r w:rsidRPr="00636EA8">
        <w:rPr>
          <w:rtl/>
          <w:lang w:bidi="ar-SA"/>
        </w:rPr>
        <w:t>از این حدیث، هم‌چنین درمی‌یابیم که اگر چیزی مانند گل و لای، و آب و سیلاب یا امثال آن در مسیر مسجد باشد که رفت و آمد را مشکل می‌کند، در این صورت، ترک جماعت عذر محسوب می‌شود. در شب‌های بارانی، شخصی به دستور رسول‌الله</w:t>
      </w:r>
      <w:r w:rsidRPr="00636EA8">
        <w:rPr>
          <w:lang w:bidi="ar-SA"/>
        </w:rPr>
        <w:sym w:font="AGA Arabesque" w:char="F072"/>
      </w:r>
      <w:r w:rsidRPr="00636EA8">
        <w:rPr>
          <w:rtl/>
          <w:lang w:bidi="ar-SA"/>
        </w:rPr>
        <w:t xml:space="preserve"> جار می‌زد که هرکس در خانه‌اش یا در هر محلی که هست، نماز بخواند. علتش، این بود که مردم دچارِ مشکل نشوند. البته اگر آب، </w:t>
      </w:r>
      <w:r w:rsidR="00E043B8" w:rsidRPr="00636EA8">
        <w:rPr>
          <w:rtl/>
          <w:lang w:bidi="ar-SA"/>
        </w:rPr>
        <w:t xml:space="preserve">گل و لای، </w:t>
      </w:r>
      <w:r w:rsidR="00762BE8" w:rsidRPr="00636EA8">
        <w:rPr>
          <w:rtl/>
          <w:lang w:bidi="ar-SA"/>
        </w:rPr>
        <w:t xml:space="preserve">شدت و فشار نداشته باشد یا </w:t>
      </w:r>
      <w:r w:rsidRPr="00636EA8">
        <w:rPr>
          <w:rtl/>
          <w:lang w:bidi="ar-SA"/>
        </w:rPr>
        <w:t>مشکل</w:t>
      </w:r>
      <w:r w:rsidR="00762BE8" w:rsidRPr="00636EA8">
        <w:rPr>
          <w:rtl/>
          <w:lang w:bidi="ar-SA"/>
        </w:rPr>
        <w:t>‌ساز نباشد، در این صورت ترک جماعت، عذر نیست.</w:t>
      </w:r>
    </w:p>
    <w:p w:rsidR="00762BE8" w:rsidRPr="00F970F3" w:rsidRDefault="00762BE8" w:rsidP="00BB388D">
      <w:pPr>
        <w:autoSpaceDE w:val="0"/>
        <w:autoSpaceDN w:val="0"/>
        <w:adjustRightInd w:val="0"/>
        <w:rPr>
          <w:spacing w:val="-2"/>
          <w:rtl/>
          <w:lang w:bidi="ar-SA"/>
        </w:rPr>
      </w:pPr>
      <w:r w:rsidRPr="00F970F3">
        <w:rPr>
          <w:spacing w:val="-2"/>
          <w:rtl/>
          <w:lang w:bidi="ar-SA"/>
        </w:rPr>
        <w:t>از حدیث عتبان بن مالک</w:t>
      </w:r>
      <w:r w:rsidRPr="00F970F3">
        <w:rPr>
          <w:spacing w:val="-2"/>
          <w:lang w:bidi="ar-SA"/>
        </w:rPr>
        <w:sym w:font="AGA Arabesque" w:char="F074"/>
      </w:r>
      <w:r w:rsidRPr="00F970F3">
        <w:rPr>
          <w:spacing w:val="-2"/>
          <w:rtl/>
          <w:lang w:bidi="ar-SA"/>
        </w:rPr>
        <w:t xml:space="preserve"> چنین برمی‌آید که نمازخانه‌ی خانگی انسان، یعنی محلی که در خانه‌اش برای نماز انتخاب می‌کند، حکمِ مسجد را ندارد؛ فرقی نمی‌کند که محدوده‌‌ی نمازخانه‌اش را جدا کند یا نه. در هر صورت، نمازخانه‌های منازل، حکم مسجد را ندارد؛ لذا برای انسان، جایز است که در حالِ جنابت در آن بنشیند. هم‌چنین هنگام ورود به آن، لازم نیست که </w:t>
      </w:r>
      <w:r w:rsidRPr="00F970F3">
        <w:rPr>
          <w:rStyle w:val="Char3"/>
          <w:spacing w:val="-2"/>
          <w:rtl/>
          <w:lang w:bidi="ar-SA"/>
        </w:rPr>
        <w:t>«تحیه</w:t>
      </w:r>
      <w:r w:rsidRPr="00F970F3">
        <w:rPr>
          <w:rStyle w:val="Char3"/>
          <w:rFonts w:cs="Times New Roman"/>
          <w:spacing w:val="-2"/>
          <w:rtl/>
          <w:lang w:bidi="ar-SA"/>
        </w:rPr>
        <w:t>‌</w:t>
      </w:r>
      <w:r w:rsidRPr="00F970F3">
        <w:rPr>
          <w:rStyle w:val="Char3"/>
          <w:rFonts w:ascii="mylotus" w:hAnsi="mylotus"/>
          <w:spacing w:val="-2"/>
          <w:rtl/>
          <w:lang w:bidi="ar-SA"/>
        </w:rPr>
        <w:t>ا</w:t>
      </w:r>
      <w:r w:rsidRPr="00F970F3">
        <w:rPr>
          <w:rStyle w:val="Char3"/>
          <w:spacing w:val="-2"/>
          <w:rtl/>
          <w:lang w:bidi="ar-SA"/>
        </w:rPr>
        <w:t>لمسجد»</w:t>
      </w:r>
      <w:r w:rsidRPr="00F970F3">
        <w:rPr>
          <w:spacing w:val="-2"/>
          <w:rtl/>
          <w:lang w:bidi="ar-SA"/>
        </w:rPr>
        <w:t xml:space="preserve"> بخواند. اعتکاف در نمازخانه‌ی منزل، درست نمی‌باشد؛ حتی برای زنی که محل مشخصی از خانه‌اش را به عنوان نمازخانه یا محل نماز، برگزیده است، جایز نیست که در آن، به اعتکاف بنشیند.</w:t>
      </w:r>
    </w:p>
    <w:p w:rsidR="00762BE8" w:rsidRPr="00636EA8" w:rsidRDefault="00762BE8" w:rsidP="00BB388D">
      <w:pPr>
        <w:autoSpaceDE w:val="0"/>
        <w:autoSpaceDN w:val="0"/>
        <w:adjustRightInd w:val="0"/>
        <w:rPr>
          <w:rtl/>
          <w:lang w:bidi="ar-SA"/>
        </w:rPr>
      </w:pPr>
      <w:r w:rsidRPr="00636EA8">
        <w:rPr>
          <w:rtl/>
          <w:lang w:bidi="ar-SA"/>
        </w:rPr>
        <w:t xml:space="preserve">دیگر نکته‌ای که از این حدیث برداشت می‌کنیم، </w:t>
      </w:r>
      <w:r w:rsidR="00AE1D5F" w:rsidRPr="00636EA8">
        <w:rPr>
          <w:rtl/>
          <w:lang w:bidi="ar-SA"/>
        </w:rPr>
        <w:t>این</w:t>
      </w:r>
      <w:r w:rsidR="00AE1D5F" w:rsidRPr="00636EA8">
        <w:rPr>
          <w:cs/>
          <w:lang w:bidi="ar-SA"/>
        </w:rPr>
        <w:t>‎</w:t>
      </w:r>
      <w:r w:rsidR="00AE1D5F" w:rsidRPr="00636EA8">
        <w:rPr>
          <w:rtl/>
          <w:lang w:bidi="ar-SA"/>
        </w:rPr>
        <w:t>ست</w:t>
      </w:r>
      <w:r w:rsidRPr="00636EA8">
        <w:rPr>
          <w:rtl/>
          <w:lang w:bidi="ar-SA"/>
        </w:rPr>
        <w:t xml:space="preserve"> که برگزاری جماعت در نمازهای نفل، جایز است؛ البته اگر گاهی اوقات انجام شود، نه به صورت دایم و همیشگی. زیرا وقتی عتبان</w:t>
      </w:r>
      <w:r w:rsidRPr="00636EA8">
        <w:rPr>
          <w:lang w:bidi="ar-SA"/>
        </w:rPr>
        <w:sym w:font="AGA Arabesque" w:char="F074"/>
      </w:r>
      <w:r w:rsidRPr="00636EA8">
        <w:rPr>
          <w:rtl/>
          <w:lang w:bidi="ar-SA"/>
        </w:rPr>
        <w:t xml:space="preserve"> محل مورد علاقه‌اش را در خانه‌ی خود به پیامبر</w:t>
      </w:r>
      <w:r w:rsidRPr="00636EA8">
        <w:rPr>
          <w:lang w:bidi="ar-SA"/>
        </w:rPr>
        <w:sym w:font="AGA Arabesque" w:char="F072"/>
      </w:r>
      <w:r w:rsidRPr="00636EA8">
        <w:rPr>
          <w:rtl/>
          <w:lang w:bidi="ar-SA"/>
        </w:rPr>
        <w:t xml:space="preserve"> نشان داد تا در آن نماز بخوانند، رسول‌الله</w:t>
      </w:r>
      <w:r w:rsidRPr="00636EA8">
        <w:rPr>
          <w:lang w:bidi="ar-SA"/>
        </w:rPr>
        <w:sym w:font="AGA Arabesque" w:char="F072"/>
      </w:r>
      <w:r w:rsidRPr="00636EA8">
        <w:rPr>
          <w:rtl/>
          <w:lang w:bidi="ar-SA"/>
        </w:rPr>
        <w:t xml:space="preserve"> جلو رفت و دو رکعت نماز خواند و حاضران، پشت سر ایشان به نماز ایستادند. لذا جایز است که انسان سنت‌های روزانه یا نماز ضحی را برخی از اوقات، به‌جماعت بخواند. ثابت شده است که ابن عباس، ابن‌مسعود و حذیفه نیز، هر کدام نماز شب را با پیامبر</w:t>
      </w:r>
      <w:r w:rsidRPr="00636EA8">
        <w:rPr>
          <w:lang w:bidi="ar-SA"/>
        </w:rPr>
        <w:sym w:font="AGA Arabesque" w:char="F072"/>
      </w:r>
      <w:r w:rsidRPr="00636EA8">
        <w:rPr>
          <w:rtl/>
          <w:lang w:bidi="ar-SA"/>
        </w:rPr>
        <w:t xml:space="preserve"> به</w:t>
      </w:r>
      <w:r w:rsidR="00B75CEE" w:rsidRPr="00636EA8">
        <w:rPr>
          <w:rtl/>
          <w:lang w:bidi="ar-SA"/>
        </w:rPr>
        <w:t>‌</w:t>
      </w:r>
      <w:r w:rsidRPr="00636EA8">
        <w:rPr>
          <w:rtl/>
          <w:lang w:bidi="ar-SA"/>
        </w:rPr>
        <w:t>جماعت خوانده‌اند</w:t>
      </w:r>
      <w:r w:rsidR="00B75CEE" w:rsidRPr="00636EA8">
        <w:rPr>
          <w:rtl/>
          <w:lang w:bidi="ar-SA"/>
        </w:rPr>
        <w:t>؛ البته نه به صورت دایم و همیشگی. خلاصه این‌که ادای نمازهای نفل به‌جماعت در صورتی که یک عادت نشود، یعنی هر از چندگاهی، جایز است.</w:t>
      </w:r>
    </w:p>
    <w:p w:rsidR="00B75CEE" w:rsidRPr="00636EA8" w:rsidRDefault="00B75CEE" w:rsidP="00BB388D">
      <w:pPr>
        <w:autoSpaceDE w:val="0"/>
        <w:autoSpaceDN w:val="0"/>
        <w:adjustRightInd w:val="0"/>
        <w:rPr>
          <w:rtl/>
          <w:lang w:bidi="ar-SA"/>
        </w:rPr>
      </w:pPr>
      <w:r w:rsidRPr="00636EA8">
        <w:rPr>
          <w:rtl/>
          <w:lang w:bidi="ar-SA"/>
        </w:rPr>
        <w:t xml:space="preserve">یکی از نکات آموزنده‌ی این حدیث، </w:t>
      </w:r>
      <w:r w:rsidR="00AE1D5F" w:rsidRPr="00636EA8">
        <w:rPr>
          <w:rtl/>
          <w:lang w:bidi="ar-SA"/>
        </w:rPr>
        <w:t>این</w:t>
      </w:r>
      <w:r w:rsidR="00AE1D5F" w:rsidRPr="00636EA8">
        <w:rPr>
          <w:cs/>
          <w:lang w:bidi="ar-SA"/>
        </w:rPr>
        <w:t>‎</w:t>
      </w:r>
      <w:r w:rsidR="00AE1D5F" w:rsidRPr="00636EA8">
        <w:rPr>
          <w:rtl/>
          <w:lang w:bidi="ar-SA"/>
        </w:rPr>
        <w:t>ست</w:t>
      </w:r>
      <w:r w:rsidRPr="00636EA8">
        <w:rPr>
          <w:rtl/>
          <w:lang w:bidi="ar-SA"/>
        </w:rPr>
        <w:t xml:space="preserve"> که بر انسان، واجب می‌باشد که از متهم کردن دیگران به کفر و نفاق، خودداری کند؛ مگر در حالتِ ضرورت یا در چا</w:t>
      </w:r>
      <w:r w:rsidR="00523ED5" w:rsidRPr="00636EA8">
        <w:rPr>
          <w:rFonts w:hint="cs"/>
          <w:rtl/>
          <w:lang w:bidi="ar-SA"/>
        </w:rPr>
        <w:t>ر</w:t>
      </w:r>
      <w:r w:rsidRPr="00636EA8">
        <w:rPr>
          <w:rtl/>
          <w:lang w:bidi="ar-SA"/>
        </w:rPr>
        <w:t>چوب شرایط شرعی؛ در این حالت نیز باید ادعایش مبتنی بر دلایل واضح و روشن باشد. زیرا همین‌که شخصی، مالک</w:t>
      </w:r>
      <w:r w:rsidRPr="00636EA8">
        <w:rPr>
          <w:lang w:bidi="ar-SA"/>
        </w:rPr>
        <w:sym w:font="AGA Arabesque" w:char="F074"/>
      </w:r>
      <w:r w:rsidRPr="00636EA8">
        <w:rPr>
          <w:rtl/>
          <w:lang w:bidi="ar-SA"/>
        </w:rPr>
        <w:t xml:space="preserve"> را به نفاق متهم کرد، پیامبر</w:t>
      </w:r>
      <w:r w:rsidRPr="00636EA8">
        <w:rPr>
          <w:lang w:bidi="ar-SA"/>
        </w:rPr>
        <w:sym w:font="AGA Arabesque" w:char="F072"/>
      </w:r>
      <w:r w:rsidRPr="00636EA8">
        <w:rPr>
          <w:rtl/>
          <w:lang w:bidi="ar-SA"/>
        </w:rPr>
        <w:t xml:space="preserve"> فرمود: «چنین مگو؛ مگر نمی‌دانی که او </w:t>
      </w:r>
      <w:r w:rsidRPr="00636EA8">
        <w:rPr>
          <w:rStyle w:val="Char3"/>
          <w:rtl/>
          <w:lang w:bidi="ar-SA"/>
        </w:rPr>
        <w:t>«</w:t>
      </w:r>
      <w:r w:rsidR="008D6BA2" w:rsidRPr="008D6BA2">
        <w:rPr>
          <w:rStyle w:val="Char3"/>
          <w:rtl/>
          <w:lang w:bidi="ar-SA"/>
        </w:rPr>
        <w:t>لاإله‌إلاالله</w:t>
      </w:r>
      <w:r w:rsidRPr="00636EA8">
        <w:rPr>
          <w:rStyle w:val="Char3"/>
          <w:rFonts w:ascii="mylotus" w:hAnsi="mylotus"/>
          <w:rtl/>
          <w:lang w:bidi="ar-SA"/>
        </w:rPr>
        <w:t>»</w:t>
      </w:r>
      <w:r w:rsidRPr="00636EA8">
        <w:rPr>
          <w:rtl/>
          <w:lang w:bidi="ar-SA"/>
        </w:rPr>
        <w:t xml:space="preserve"> گفته و از گفتن آن، تنها خشنودی الله متعال را خواسته است؟».</w:t>
      </w:r>
    </w:p>
    <w:p w:rsidR="00762BE8" w:rsidRPr="00636EA8" w:rsidRDefault="00B75CEE" w:rsidP="00BB388D">
      <w:pPr>
        <w:autoSpaceDE w:val="0"/>
        <w:autoSpaceDN w:val="0"/>
        <w:adjustRightInd w:val="0"/>
        <w:rPr>
          <w:rtl/>
          <w:lang w:bidi="ar-SA"/>
        </w:rPr>
      </w:pPr>
      <w:r w:rsidRPr="00636EA8">
        <w:rPr>
          <w:rtl/>
          <w:lang w:bidi="ar-SA"/>
        </w:rPr>
        <w:t>می‌بینیم که پیامبر</w:t>
      </w:r>
      <w:r w:rsidRPr="00636EA8">
        <w:rPr>
          <w:lang w:bidi="ar-SA"/>
        </w:rPr>
        <w:sym w:font="AGA Arabesque" w:char="F072"/>
      </w:r>
      <w:r w:rsidRPr="00636EA8">
        <w:rPr>
          <w:rtl/>
          <w:lang w:bidi="ar-SA"/>
        </w:rPr>
        <w:t xml:space="preserve"> درباره‌ی شخصی گواهی داد که او، اخلاص دارد. البته ناگفته نماند که این، مخصوص پیامبر</w:t>
      </w:r>
      <w:r w:rsidRPr="00636EA8">
        <w:rPr>
          <w:lang w:bidi="ar-SA"/>
        </w:rPr>
        <w:sym w:font="AGA Arabesque" w:char="F072"/>
      </w:r>
      <w:r w:rsidRPr="00636EA8">
        <w:rPr>
          <w:rtl/>
          <w:lang w:bidi="ar-SA"/>
        </w:rPr>
        <w:t xml:space="preserve"> بوده است و پس از وفات ایشان، نمی‌توان کسی را قاطعانه مخلص دانست؛ زیرا ما، فقط ظاهر را می‌بینیم و بر طبق ظاهرِ افراد، قضاوت می‌کنیم؛ هرکس، در ظاهر، نیک باشد، او را نیکوکار می‌دانیم و </w:t>
      </w:r>
      <w:r w:rsidR="005466C1" w:rsidRPr="00636EA8">
        <w:rPr>
          <w:rtl/>
          <w:lang w:bidi="ar-SA"/>
        </w:rPr>
        <w:t>غیبتش را نمی‌کنیم و به او ناسزا نمی‌گوییم.</w:t>
      </w:r>
    </w:p>
    <w:p w:rsidR="005466C1" w:rsidRPr="00F970F3" w:rsidRDefault="007F522F" w:rsidP="00BB388D">
      <w:pPr>
        <w:autoSpaceDE w:val="0"/>
        <w:autoSpaceDN w:val="0"/>
        <w:adjustRightInd w:val="0"/>
        <w:rPr>
          <w:spacing w:val="-4"/>
          <w:rtl/>
          <w:lang w:bidi="ar-SA"/>
        </w:rPr>
      </w:pPr>
      <w:r w:rsidRPr="00F970F3">
        <w:rPr>
          <w:spacing w:val="-4"/>
          <w:rtl/>
          <w:lang w:bidi="ar-SA"/>
        </w:rPr>
        <w:t>این حدیث، نشان‌گر محبت اصحاب</w:t>
      </w:r>
      <w:r w:rsidRPr="00F970F3">
        <w:rPr>
          <w:spacing w:val="-4"/>
          <w:lang w:bidi="ar-SA"/>
        </w:rPr>
        <w:sym w:font="AGA Arabesque" w:char="F079"/>
      </w:r>
      <w:r w:rsidRPr="00F970F3">
        <w:rPr>
          <w:spacing w:val="-4"/>
          <w:rtl/>
          <w:lang w:bidi="ar-SA"/>
        </w:rPr>
        <w:t xml:space="preserve"> به پیامبر</w:t>
      </w:r>
      <w:r w:rsidRPr="00F970F3">
        <w:rPr>
          <w:spacing w:val="-4"/>
          <w:lang w:bidi="ar-SA"/>
        </w:rPr>
        <w:sym w:font="AGA Arabesque" w:char="F072"/>
      </w:r>
      <w:r w:rsidRPr="00F970F3">
        <w:rPr>
          <w:spacing w:val="-4"/>
          <w:rtl/>
          <w:lang w:bidi="ar-SA"/>
        </w:rPr>
        <w:t xml:space="preserve"> و علاقه به هم‌نشینی با ایشان است؛ زیرا همین‌که باخبر شدند رسول‌الله</w:t>
      </w:r>
      <w:r w:rsidRPr="00F970F3">
        <w:rPr>
          <w:spacing w:val="-4"/>
          <w:lang w:bidi="ar-SA"/>
        </w:rPr>
        <w:sym w:font="AGA Arabesque" w:char="F072"/>
      </w:r>
      <w:r w:rsidRPr="00F970F3">
        <w:rPr>
          <w:spacing w:val="-4"/>
          <w:rtl/>
          <w:lang w:bidi="ar-SA"/>
        </w:rPr>
        <w:t xml:space="preserve"> در خانه‌ی عتبان بن مالک</w:t>
      </w:r>
      <w:r w:rsidRPr="00F970F3">
        <w:rPr>
          <w:spacing w:val="-4"/>
          <w:lang w:bidi="ar-SA"/>
        </w:rPr>
        <w:sym w:font="AGA Arabesque" w:char="F074"/>
      </w:r>
      <w:r w:rsidRPr="00F970F3">
        <w:rPr>
          <w:spacing w:val="-4"/>
          <w:rtl/>
          <w:lang w:bidi="ar-SA"/>
        </w:rPr>
        <w:t xml:space="preserve"> می‌باشد، به خانه‌ی عتبان آمدند و آن‌جا اجتماع کردند تا از برکت علم و سنت پیامبر</w:t>
      </w:r>
      <w:r w:rsidRPr="00F970F3">
        <w:rPr>
          <w:spacing w:val="-4"/>
          <w:lang w:bidi="ar-SA"/>
        </w:rPr>
        <w:sym w:font="AGA Arabesque" w:char="F072"/>
      </w:r>
      <w:r w:rsidRPr="00F970F3">
        <w:rPr>
          <w:spacing w:val="-4"/>
          <w:rtl/>
          <w:lang w:bidi="ar-SA"/>
        </w:rPr>
        <w:t xml:space="preserve"> استفاده کنند.</w:t>
      </w:r>
    </w:p>
    <w:p w:rsidR="007F522F" w:rsidRPr="00636EA8" w:rsidRDefault="007F522F" w:rsidP="00BB388D">
      <w:pPr>
        <w:autoSpaceDE w:val="0"/>
        <w:autoSpaceDN w:val="0"/>
        <w:adjustRightInd w:val="0"/>
        <w:rPr>
          <w:rtl/>
          <w:lang w:bidi="ar-SA"/>
        </w:rPr>
      </w:pPr>
      <w:r w:rsidRPr="00636EA8">
        <w:rPr>
          <w:rtl/>
          <w:lang w:bidi="ar-SA"/>
        </w:rPr>
        <w:t>یکی از نکات آموزنده‌ی این حدیث که پیش‌تر نیز به آن اشاره کردیم، اهمیت اولویت‌بندی در کارهاست و این‌که انسان باید قبل از پرداختن به کارهای جانبی، به کارِ اصلیِ خود بپردازد. زیرا پیامبر</w:t>
      </w:r>
      <w:r w:rsidRPr="00636EA8">
        <w:rPr>
          <w:lang w:bidi="ar-SA"/>
        </w:rPr>
        <w:sym w:font="AGA Arabesque" w:char="F072"/>
      </w:r>
      <w:r w:rsidRPr="00636EA8">
        <w:rPr>
          <w:rtl/>
          <w:lang w:bidi="ar-SA"/>
        </w:rPr>
        <w:t xml:space="preserve"> پیش از نشستن و پیش از صرف غذا، نماز خواند؛ یعنی همان کاری که به‌قصد انجامِ آن به خانه‌ی عتبان</w:t>
      </w:r>
      <w:r w:rsidRPr="00636EA8">
        <w:rPr>
          <w:lang w:bidi="ar-SA"/>
        </w:rPr>
        <w:sym w:font="AGA Arabesque" w:char="F074"/>
      </w:r>
      <w:r w:rsidRPr="00636EA8">
        <w:rPr>
          <w:rtl/>
          <w:lang w:bidi="ar-SA"/>
        </w:rPr>
        <w:t xml:space="preserve"> رفته بود.</w:t>
      </w:r>
    </w:p>
    <w:p w:rsidR="007F522F" w:rsidRPr="00636EA8" w:rsidRDefault="007F522F" w:rsidP="00BB388D">
      <w:pPr>
        <w:autoSpaceDE w:val="0"/>
        <w:autoSpaceDN w:val="0"/>
        <w:adjustRightInd w:val="0"/>
        <w:rPr>
          <w:rtl/>
          <w:lang w:bidi="ar-SA"/>
        </w:rPr>
      </w:pPr>
      <w:r w:rsidRPr="00636EA8">
        <w:rPr>
          <w:rtl/>
          <w:lang w:bidi="ar-SA"/>
        </w:rPr>
        <w:t>این حدیث، نشان می‌دهد که پیامبر</w:t>
      </w:r>
      <w:r w:rsidRPr="00636EA8">
        <w:rPr>
          <w:lang w:bidi="ar-SA"/>
        </w:rPr>
        <w:sym w:font="AGA Arabesque" w:char="F072"/>
      </w:r>
      <w:r w:rsidRPr="00636EA8">
        <w:rPr>
          <w:rtl/>
          <w:lang w:bidi="ar-SA"/>
        </w:rPr>
        <w:t xml:space="preserve"> بسیار متواضع بوده است؛ زیرا عتبان می‌گوید: پس از پایان نماز، پیامبر</w:t>
      </w:r>
      <w:r w:rsidRPr="00636EA8">
        <w:rPr>
          <w:lang w:bidi="ar-SA"/>
        </w:rPr>
        <w:sym w:font="AGA Arabesque" w:char="F072"/>
      </w:r>
      <w:r w:rsidRPr="00636EA8">
        <w:rPr>
          <w:rtl/>
          <w:lang w:bidi="ar-SA"/>
        </w:rPr>
        <w:t xml:space="preserve"> را نگه داشتم تا غذای «خزیره» که برای پذیرایی از ایشان، تدارک دیده بودیم، آماده شود. «خزیره» غذایی بسیار ساده بود؛ اما پیامبر</w:t>
      </w:r>
      <w:r w:rsidRPr="00636EA8">
        <w:rPr>
          <w:lang w:bidi="ar-SA"/>
        </w:rPr>
        <w:sym w:font="AGA Arabesque" w:char="F072"/>
      </w:r>
      <w:r w:rsidRPr="00636EA8">
        <w:rPr>
          <w:rtl/>
          <w:lang w:bidi="ar-SA"/>
        </w:rPr>
        <w:t xml:space="preserve"> دعوت عتبان</w:t>
      </w:r>
      <w:r w:rsidRPr="00636EA8">
        <w:rPr>
          <w:lang w:bidi="ar-SA"/>
        </w:rPr>
        <w:sym w:font="AGA Arabesque" w:char="F074"/>
      </w:r>
      <w:r w:rsidRPr="00636EA8">
        <w:rPr>
          <w:rtl/>
          <w:lang w:bidi="ar-SA"/>
        </w:rPr>
        <w:t xml:space="preserve"> را پذیرفت و منتظر ماند تا این غذای ساده، آماده شود. و این، نشان‌گر تواضع و فروتنی رسول‌الله</w:t>
      </w:r>
      <w:r w:rsidRPr="00636EA8">
        <w:rPr>
          <w:lang w:bidi="ar-SA"/>
        </w:rPr>
        <w:sym w:font="AGA Arabesque" w:char="F072"/>
      </w:r>
      <w:r w:rsidRPr="00636EA8">
        <w:rPr>
          <w:rtl/>
          <w:lang w:bidi="ar-SA"/>
        </w:rPr>
        <w:t xml:space="preserve"> است.</w:t>
      </w:r>
    </w:p>
    <w:p w:rsidR="007F522F" w:rsidRPr="00636EA8" w:rsidRDefault="007F522F" w:rsidP="00BB388D">
      <w:pPr>
        <w:autoSpaceDE w:val="0"/>
        <w:autoSpaceDN w:val="0"/>
        <w:adjustRightInd w:val="0"/>
        <w:rPr>
          <w:rtl/>
          <w:lang w:bidi="ar-SA"/>
        </w:rPr>
      </w:pPr>
      <w:r w:rsidRPr="00636EA8">
        <w:rPr>
          <w:rtl/>
          <w:lang w:bidi="ar-SA"/>
        </w:rPr>
        <w:t xml:space="preserve">مهم‌ترین و بزرگ‌ترین نکته‌ی این حدیث، </w:t>
      </w:r>
      <w:r w:rsidR="00AE1D5F" w:rsidRPr="00636EA8">
        <w:rPr>
          <w:rtl/>
          <w:lang w:bidi="ar-SA"/>
        </w:rPr>
        <w:t>این</w:t>
      </w:r>
      <w:r w:rsidR="00AE1D5F" w:rsidRPr="00636EA8">
        <w:rPr>
          <w:cs/>
          <w:lang w:bidi="ar-SA"/>
        </w:rPr>
        <w:t>‎</w:t>
      </w:r>
      <w:r w:rsidR="00AE1D5F" w:rsidRPr="00636EA8">
        <w:rPr>
          <w:rtl/>
          <w:lang w:bidi="ar-SA"/>
        </w:rPr>
        <w:t>ست</w:t>
      </w:r>
      <w:r w:rsidRPr="00636EA8">
        <w:rPr>
          <w:rtl/>
          <w:lang w:bidi="ar-SA"/>
        </w:rPr>
        <w:t xml:space="preserve"> که: </w:t>
      </w:r>
      <w:r w:rsidR="00333114" w:rsidRPr="00636EA8">
        <w:rPr>
          <w:rtl/>
          <w:lang w:bidi="ar-SA"/>
        </w:rPr>
        <w:t xml:space="preserve">الله، کسی را که به‌خاطر خشنودی او، </w:t>
      </w:r>
      <w:r w:rsidR="008D6BA2" w:rsidRPr="008D6BA2">
        <w:rPr>
          <w:rFonts w:cs="KFGQPC Uthman Taha Naskh"/>
          <w:rtl/>
          <w:lang w:bidi="ar-SA"/>
        </w:rPr>
        <w:t>لاإله‌إلاالله</w:t>
      </w:r>
      <w:r w:rsidR="00333114" w:rsidRPr="00636EA8">
        <w:rPr>
          <w:rtl/>
          <w:lang w:bidi="ar-SA"/>
        </w:rPr>
        <w:t xml:space="preserve"> بگوید، بر آتش دوزخ حرام کرده است». یعنی کسی که از گفتن </w:t>
      </w:r>
      <w:r w:rsidR="00333114" w:rsidRPr="00636EA8">
        <w:rPr>
          <w:rStyle w:val="Char3"/>
          <w:rtl/>
          <w:lang w:bidi="ar-SA"/>
        </w:rPr>
        <w:t>«</w:t>
      </w:r>
      <w:r w:rsidR="008D6BA2" w:rsidRPr="008D6BA2">
        <w:rPr>
          <w:rStyle w:val="Char3"/>
          <w:rtl/>
          <w:lang w:bidi="ar-SA"/>
        </w:rPr>
        <w:t>لاإله‌إلاالله</w:t>
      </w:r>
      <w:r w:rsidR="00333114" w:rsidRPr="00636EA8">
        <w:rPr>
          <w:rStyle w:val="Char3"/>
          <w:rFonts w:ascii="mylotus" w:hAnsi="mylotus"/>
          <w:rtl/>
          <w:lang w:bidi="ar-SA"/>
        </w:rPr>
        <w:t>»</w:t>
      </w:r>
      <w:r w:rsidR="00333114" w:rsidRPr="00636EA8">
        <w:rPr>
          <w:rtl/>
          <w:lang w:bidi="ar-SA"/>
        </w:rPr>
        <w:t>، رضایت و خشنودی الله را طلب کند، بر آتش دوزخ، حرام است. ناگفته پیداست که چنین شخصی، به اعم</w:t>
      </w:r>
      <w:r w:rsidR="00523ED5" w:rsidRPr="00636EA8">
        <w:rPr>
          <w:rFonts w:hint="cs"/>
          <w:rtl/>
          <w:lang w:bidi="ar-SA"/>
        </w:rPr>
        <w:t>ا</w:t>
      </w:r>
      <w:r w:rsidR="00333114" w:rsidRPr="00636EA8">
        <w:rPr>
          <w:rtl/>
          <w:lang w:bidi="ar-SA"/>
        </w:rPr>
        <w:t xml:space="preserve">لی می‌پردازد که مایه‌ی نزدیکی او به الله متعال است؛ یعنی اعمالِ فرض و نفل. لذا این حدیث، نمی‌تواند بهانه و دستاویزی برای افراد تنبل و سهل‌انگار باشد؛ همان کسانی که می‌گویند: ما، خالصانه </w:t>
      </w:r>
      <w:r w:rsidR="00333114" w:rsidRPr="00636EA8">
        <w:rPr>
          <w:rStyle w:val="Char3"/>
          <w:rtl/>
          <w:lang w:bidi="ar-SA"/>
        </w:rPr>
        <w:t>«</w:t>
      </w:r>
      <w:r w:rsidR="008D6BA2" w:rsidRPr="008D6BA2">
        <w:rPr>
          <w:rStyle w:val="Char3"/>
          <w:rtl/>
          <w:lang w:bidi="ar-SA"/>
        </w:rPr>
        <w:t>لاإله‌إلاالله</w:t>
      </w:r>
      <w:r w:rsidR="00333114" w:rsidRPr="00636EA8">
        <w:rPr>
          <w:rStyle w:val="Char3"/>
          <w:rFonts w:ascii="mylotus" w:hAnsi="mylotus"/>
          <w:rtl/>
          <w:lang w:bidi="ar-SA"/>
        </w:rPr>
        <w:t>»</w:t>
      </w:r>
      <w:r w:rsidR="00333114" w:rsidRPr="00636EA8">
        <w:rPr>
          <w:rtl/>
          <w:lang w:bidi="ar-SA"/>
        </w:rPr>
        <w:t xml:space="preserve"> می‌گوییم. به این‌ها باید گفت: اگر در ادعای خود، صادق بودید، عبادت‌های واجب را ترک نمی‌کردید.</w:t>
      </w:r>
    </w:p>
    <w:p w:rsidR="00EF7291" w:rsidRPr="00636EA8" w:rsidRDefault="00EF7291" w:rsidP="00E856DA">
      <w:pPr>
        <w:autoSpaceDE w:val="0"/>
        <w:autoSpaceDN w:val="0"/>
        <w:adjustRightInd w:val="0"/>
        <w:ind w:firstLine="0"/>
        <w:jc w:val="center"/>
        <w:rPr>
          <w:rtl/>
          <w:lang w:bidi="ar-SA"/>
        </w:rPr>
      </w:pPr>
      <w:r w:rsidRPr="00636EA8">
        <w:rPr>
          <w:rtl/>
          <w:lang w:bidi="ar-SA"/>
        </w:rPr>
        <w:t>***</w:t>
      </w:r>
    </w:p>
    <w:p w:rsidR="00EF7291" w:rsidRPr="00636EA8" w:rsidRDefault="00EF7291" w:rsidP="0098546B">
      <w:pPr>
        <w:autoSpaceDE w:val="0"/>
        <w:autoSpaceDN w:val="0"/>
        <w:adjustRightInd w:val="0"/>
        <w:spacing w:before="180"/>
        <w:rPr>
          <w:rFonts w:ascii="Traditional Arabic" w:cs="Traditional Arabic"/>
          <w:sz w:val="32"/>
          <w:szCs w:val="32"/>
          <w:rtl/>
          <w:lang w:bidi="ar-SA"/>
        </w:rPr>
      </w:pPr>
      <w:r w:rsidRPr="00636EA8">
        <w:rPr>
          <w:rStyle w:val="Char4"/>
          <w:rtl/>
          <w:lang w:bidi="ar-SA"/>
        </w:rPr>
        <w:t>423- وعن عمرَ بنِ الخطاب</w:t>
      </w:r>
      <w:r w:rsidRPr="00636EA8">
        <w:rPr>
          <w:rStyle w:val="Char4"/>
          <w:b w:val="0"/>
          <w:bCs w:val="0"/>
          <w:rtl/>
          <w:lang w:bidi="ar-SA"/>
        </w:rPr>
        <w:sym w:font="AGA Arabesque" w:char="F074"/>
      </w:r>
      <w:r w:rsidRPr="00636EA8">
        <w:rPr>
          <w:rStyle w:val="Char4"/>
          <w:rtl/>
          <w:lang w:bidi="ar-SA"/>
        </w:rPr>
        <w:t xml:space="preserve"> قال: قَدِمَ رسُولُ اللَّهِ</w:t>
      </w:r>
      <w:r w:rsidRPr="00636EA8">
        <w:rPr>
          <w:rStyle w:val="Char4"/>
          <w:b w:val="0"/>
          <w:bCs w:val="0"/>
          <w:rtl/>
          <w:lang w:bidi="ar-SA"/>
        </w:rPr>
        <w:sym w:font="AGA Arabesque" w:char="F072"/>
      </w:r>
      <w:r w:rsidRPr="00636EA8">
        <w:rPr>
          <w:rStyle w:val="Char4"/>
          <w:rtl/>
          <w:lang w:bidi="ar-SA"/>
        </w:rPr>
        <w:t xml:space="preserve"> بِسَبْيٍ فَإِذَا امْرَأَةٌ مِنَ السَّبْي تَسْعَى، إِذْ وَجَدتْ صبيًّا في السبْي أَخَذَتْهُ فَأَلْزَقَتْهُ بِبَطْنِها، فَأَرْضَعَتْه، ف</w:t>
      </w:r>
      <w:r w:rsidR="001F272D">
        <w:rPr>
          <w:rStyle w:val="Char4"/>
          <w:rtl/>
          <w:lang w:bidi="ar-SA"/>
        </w:rPr>
        <w:t>قَالَ رَسُولُ اللهِ</w:t>
      </w:r>
      <w:r w:rsidRPr="00636EA8">
        <w:rPr>
          <w:rStyle w:val="Char4"/>
          <w:b w:val="0"/>
          <w:bCs w:val="0"/>
          <w:rtl/>
          <w:lang w:bidi="ar-SA"/>
        </w:rPr>
        <w:sym w:font="AGA Arabesque" w:char="F072"/>
      </w:r>
      <w:r w:rsidRPr="00636EA8">
        <w:rPr>
          <w:rStyle w:val="Char4"/>
          <w:rtl/>
          <w:lang w:bidi="ar-SA"/>
        </w:rPr>
        <w:t>: «أَتُرَوْنَ هَذِهِ المَرْأَةَ طارِحَةً وَلَدَهَا في النَّار؟ قُلْنَا: لاَ وَاللَّه. فَقال: «للَّهُ أَرْحمُ بِعِبادِهِ مِنْ هَذِهِ بِولَدِهَا».</w:t>
      </w:r>
      <w:r w:rsidRPr="00636EA8">
        <w:rPr>
          <w:rFonts w:ascii="Traditional Arabic"/>
          <w:rtl/>
          <w:lang w:bidi="ar-SA"/>
        </w:rPr>
        <w:t xml:space="preserve"> [</w:t>
      </w:r>
      <w:r w:rsidR="002C7F89" w:rsidRPr="002C7F89">
        <w:rPr>
          <w:rFonts w:ascii="Traditional Arabic" w:cs="mylotus"/>
          <w:rtl/>
          <w:lang w:bidi="ar-SA"/>
        </w:rPr>
        <w:t>متفقٌ عليه</w:t>
      </w:r>
      <w:r w:rsidRPr="00636EA8">
        <w:rPr>
          <w:rFonts w:asci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223"/>
      </w:r>
      <w:r w:rsidR="00C8054F" w:rsidRPr="00C8054F">
        <w:rPr>
          <w:rStyle w:val="FootnoteReference"/>
          <w:rFonts w:cs="B Lotus"/>
          <w:szCs w:val="28"/>
          <w:rtl/>
          <w:lang w:bidi="ar-SA"/>
        </w:rPr>
        <w:t>)</w:t>
      </w:r>
    </w:p>
    <w:p w:rsidR="00EF7291" w:rsidRPr="00636EA8" w:rsidRDefault="00EF7291" w:rsidP="00BB388D">
      <w:pPr>
        <w:autoSpaceDE w:val="0"/>
        <w:autoSpaceDN w:val="0"/>
        <w:adjustRightInd w:val="0"/>
        <w:rPr>
          <w:rtl/>
          <w:lang w:bidi="ar-SA"/>
        </w:rPr>
      </w:pPr>
      <w:r w:rsidRPr="00636EA8">
        <w:rPr>
          <w:b/>
          <w:bCs/>
          <w:rtl/>
          <w:lang w:bidi="ar-SA"/>
        </w:rPr>
        <w:t>ترجمه:</w:t>
      </w:r>
      <w:r w:rsidRPr="00636EA8">
        <w:rPr>
          <w:rtl/>
          <w:lang w:bidi="ar-SA"/>
        </w:rPr>
        <w:t xml:space="preserve"> عمر بن خطاب</w:t>
      </w:r>
      <w:r w:rsidRPr="00636EA8">
        <w:rPr>
          <w:lang w:bidi="ar-SA"/>
        </w:rPr>
        <w:sym w:font="AGA Arabesque" w:char="F074"/>
      </w:r>
      <w:r w:rsidRPr="00636EA8">
        <w:rPr>
          <w:rtl/>
          <w:lang w:bidi="ar-SA"/>
        </w:rPr>
        <w:t xml:space="preserve"> می‌گوید: تعدادی اسیر جنگی نزد رسول‌الله</w:t>
      </w:r>
      <w:r w:rsidRPr="00636EA8">
        <w:rPr>
          <w:lang w:bidi="ar-SA"/>
        </w:rPr>
        <w:sym w:font="AGA Arabesque" w:char="F072"/>
      </w:r>
      <w:r w:rsidRPr="00636EA8">
        <w:rPr>
          <w:rtl/>
          <w:lang w:bidi="ar-SA"/>
        </w:rPr>
        <w:t xml:space="preserve"> آوردند. </w:t>
      </w:r>
      <w:r w:rsidR="001B7C82" w:rsidRPr="00636EA8">
        <w:rPr>
          <w:rtl/>
          <w:lang w:bidi="ar-SA"/>
        </w:rPr>
        <w:t xml:space="preserve">زنی، </w:t>
      </w:r>
      <w:r w:rsidRPr="00636EA8">
        <w:rPr>
          <w:rtl/>
          <w:lang w:bidi="ar-SA"/>
        </w:rPr>
        <w:t xml:space="preserve">در میان اسیران </w:t>
      </w:r>
      <w:r w:rsidR="001B7C82" w:rsidRPr="00636EA8">
        <w:rPr>
          <w:rtl/>
          <w:lang w:bidi="ar-SA"/>
        </w:rPr>
        <w:t xml:space="preserve">به این سو و آن‌سو می‌دوید؛ ناگهان </w:t>
      </w:r>
      <w:r w:rsidRPr="00636EA8">
        <w:rPr>
          <w:rtl/>
          <w:lang w:bidi="ar-SA"/>
        </w:rPr>
        <w:t>کودکی را در میان اسیران دید</w:t>
      </w:r>
      <w:r w:rsidR="001B7C82" w:rsidRPr="00636EA8">
        <w:rPr>
          <w:rtl/>
          <w:lang w:bidi="ar-SA"/>
        </w:rPr>
        <w:t xml:space="preserve"> (که فرزندش بود)؛ او را در آغوش گرفت و به او شیر داد. رسول‌الله</w:t>
      </w:r>
      <w:r w:rsidR="001B7C82" w:rsidRPr="00636EA8">
        <w:rPr>
          <w:lang w:bidi="ar-SA"/>
        </w:rPr>
        <w:sym w:font="AGA Arabesque" w:char="F072"/>
      </w:r>
      <w:r w:rsidR="001B7C82" w:rsidRPr="00636EA8">
        <w:rPr>
          <w:rtl/>
          <w:lang w:bidi="ar-SA"/>
        </w:rPr>
        <w:t xml:space="preserve"> فرمود: «آیا به نظرِ شما این مادر، فرزندش را در آتش می‌اندازد؟» گفت</w:t>
      </w:r>
      <w:r w:rsidR="000F0D33" w:rsidRPr="00636EA8">
        <w:rPr>
          <w:rtl/>
          <w:lang w:bidi="ar-SA"/>
        </w:rPr>
        <w:t>یم</w:t>
      </w:r>
      <w:r w:rsidR="001B7C82" w:rsidRPr="00636EA8">
        <w:rPr>
          <w:rtl/>
          <w:lang w:bidi="ar-SA"/>
        </w:rPr>
        <w:t>: نه، به الله سوگند (امکان ندارد چنین کاری بکند). رسول‌الله</w:t>
      </w:r>
      <w:r w:rsidR="001B7C82" w:rsidRPr="00636EA8">
        <w:rPr>
          <w:lang w:bidi="ar-SA"/>
        </w:rPr>
        <w:sym w:font="AGA Arabesque" w:char="F072"/>
      </w:r>
      <w:r w:rsidR="001B7C82" w:rsidRPr="00636EA8">
        <w:rPr>
          <w:rtl/>
          <w:lang w:bidi="ar-SA"/>
        </w:rPr>
        <w:t xml:space="preserve"> فرمود: «به‌طور قطع الله بر بندگانش از این مادر نیز نسبت به فرزندش، مهربان‌تر است».</w:t>
      </w:r>
    </w:p>
    <w:p w:rsidR="001B7C82" w:rsidRPr="00636EA8" w:rsidRDefault="001B7C82" w:rsidP="0098546B">
      <w:pPr>
        <w:pStyle w:val="a3"/>
        <w:rPr>
          <w:rtl/>
          <w:lang w:bidi="ar-SA"/>
        </w:rPr>
      </w:pPr>
      <w:r w:rsidRPr="00636EA8">
        <w:rPr>
          <w:rtl/>
          <w:lang w:bidi="ar-SA"/>
        </w:rPr>
        <w:t>424- وعن أبي هريرة</w:t>
      </w:r>
      <w:r w:rsidRPr="00636EA8">
        <w:rPr>
          <w:b w:val="0"/>
          <w:bCs w:val="0"/>
          <w:rtl/>
          <w:lang w:bidi="ar-SA"/>
        </w:rPr>
        <w:sym w:font="AGA Arabesque" w:char="F074"/>
      </w:r>
      <w:r w:rsidRPr="00636EA8">
        <w:rPr>
          <w:rtl/>
          <w:lang w:bidi="ar-SA"/>
        </w:rPr>
        <w:t xml:space="preserve"> قال: </w:t>
      </w:r>
      <w:r w:rsidR="001F272D">
        <w:rPr>
          <w:rtl/>
          <w:lang w:bidi="ar-SA"/>
        </w:rPr>
        <w:t>قَالَ رَسُولُ اللهِ</w:t>
      </w:r>
      <w:r w:rsidRPr="00636EA8">
        <w:rPr>
          <w:b w:val="0"/>
          <w:bCs w:val="0"/>
          <w:rtl/>
          <w:lang w:bidi="ar-SA"/>
        </w:rPr>
        <w:sym w:font="AGA Arabesque" w:char="F072"/>
      </w:r>
      <w:r w:rsidRPr="00636EA8">
        <w:rPr>
          <w:rtl/>
          <w:lang w:bidi="ar-SA"/>
        </w:rPr>
        <w:t>: «لَمَّا خَلَقَ اللَّهُ الخَلْق، كَتَبَ في كِتَابٍ فَهُوَ عِنْدَهُ فَوْقَ العَرْش: إِنَّ رَحْمتي تَغْلِبُ غَضَبِي».</w:t>
      </w:r>
    </w:p>
    <w:p w:rsidR="001B7C82" w:rsidRPr="00636EA8" w:rsidRDefault="001B7C82" w:rsidP="00DB1BF9">
      <w:pPr>
        <w:autoSpaceDE w:val="0"/>
        <w:autoSpaceDN w:val="0"/>
        <w:adjustRightInd w:val="0"/>
        <w:rPr>
          <w:rFonts w:ascii="Traditional Arabic" w:cs="Traditional Arabic"/>
          <w:sz w:val="32"/>
          <w:szCs w:val="32"/>
          <w:rtl/>
          <w:lang w:bidi="ar-SA"/>
        </w:rPr>
      </w:pPr>
      <w:r w:rsidRPr="00636EA8">
        <w:rPr>
          <w:rStyle w:val="Char4"/>
          <w:rtl/>
          <w:lang w:bidi="ar-SA"/>
        </w:rPr>
        <w:t>وفي روايةٍ: «غَلَبَتْ غَضَبِي» وفي روايةٍ: «سَبَقَتْ غَضَبِي».</w:t>
      </w:r>
      <w:r w:rsidRPr="00636EA8">
        <w:rPr>
          <w:rFonts w:ascii="Traditional Arabic"/>
          <w:rtl/>
          <w:lang w:bidi="ar-SA"/>
        </w:rPr>
        <w:t xml:space="preserve"> [</w:t>
      </w:r>
      <w:r w:rsidR="002C7F89" w:rsidRPr="002C7F89">
        <w:rPr>
          <w:rFonts w:ascii="Traditional Arabic" w:cs="mylotus"/>
          <w:rtl/>
          <w:lang w:bidi="ar-SA"/>
        </w:rPr>
        <w:t>متفقٌ عليه</w:t>
      </w:r>
      <w:r w:rsidRPr="00636EA8">
        <w:rPr>
          <w:rFonts w:asci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224"/>
      </w:r>
      <w:r w:rsidR="00C8054F" w:rsidRPr="00C8054F">
        <w:rPr>
          <w:rStyle w:val="FootnoteReference"/>
          <w:rFonts w:cs="B Lotus"/>
          <w:szCs w:val="28"/>
          <w:rtl/>
          <w:lang w:bidi="ar-SA"/>
        </w:rPr>
        <w:t>)</w:t>
      </w:r>
    </w:p>
    <w:p w:rsidR="001B7C82" w:rsidRPr="00636EA8" w:rsidRDefault="001B7C82" w:rsidP="00BB388D">
      <w:pPr>
        <w:autoSpaceDE w:val="0"/>
        <w:autoSpaceDN w:val="0"/>
        <w:adjustRightInd w:val="0"/>
        <w:rPr>
          <w:rtl/>
          <w:lang w:bidi="ar-SA"/>
        </w:rPr>
      </w:pPr>
      <w:r w:rsidRPr="00636EA8">
        <w:rPr>
          <w:b/>
          <w:bCs/>
          <w:rtl/>
          <w:lang w:bidi="ar-SA"/>
        </w:rPr>
        <w:t>ترجمه:</w:t>
      </w:r>
      <w:r w:rsidRPr="00636EA8">
        <w:rPr>
          <w:rtl/>
          <w:lang w:bidi="ar-SA"/>
        </w:rPr>
        <w:t xml:space="preserve"> ابوهریره</w:t>
      </w:r>
      <w:r w:rsidRPr="00636EA8">
        <w:rPr>
          <w:lang w:bidi="ar-SA"/>
        </w:rPr>
        <w:sym w:font="AGA Arabesque" w:char="F074"/>
      </w:r>
      <w:r w:rsidRPr="00636EA8">
        <w:rPr>
          <w:rtl/>
          <w:lang w:bidi="ar-SA"/>
        </w:rPr>
        <w:t xml:space="preserve"> می‌گوید: رسول‌الله</w:t>
      </w:r>
      <w:r w:rsidRPr="00636EA8">
        <w:rPr>
          <w:lang w:bidi="ar-SA"/>
        </w:rPr>
        <w:sym w:font="AGA Arabesque" w:char="F072"/>
      </w:r>
      <w:r w:rsidRPr="00636EA8">
        <w:rPr>
          <w:rtl/>
          <w:lang w:bidi="ar-SA"/>
        </w:rPr>
        <w:t xml:space="preserve"> فرمود: «</w:t>
      </w:r>
      <w:r w:rsidR="00C46418" w:rsidRPr="00636EA8">
        <w:rPr>
          <w:rtl/>
          <w:lang w:bidi="ar-SA"/>
        </w:rPr>
        <w:t>هنگامی که الله، آفریده‌هایش را خلق کرد، در کتابی که بالای عرش، نزد اوست، نوشت: رحمت من بر خشم من غالب است».</w:t>
      </w:r>
    </w:p>
    <w:p w:rsidR="00C46418" w:rsidRPr="00636EA8" w:rsidRDefault="00C46418" w:rsidP="00BB388D">
      <w:pPr>
        <w:autoSpaceDE w:val="0"/>
        <w:autoSpaceDN w:val="0"/>
        <w:adjustRightInd w:val="0"/>
        <w:rPr>
          <w:rtl/>
          <w:lang w:bidi="ar-SA"/>
        </w:rPr>
      </w:pPr>
      <w:r w:rsidRPr="00636EA8">
        <w:rPr>
          <w:rtl/>
          <w:lang w:bidi="ar-SA"/>
        </w:rPr>
        <w:t>و در روایتی آمده است: «بر خشمِ من غلبه کرد». و در روایتی دیگر: «بر خشم من سبقت گرفت».</w:t>
      </w:r>
    </w:p>
    <w:p w:rsidR="00B355CD" w:rsidRPr="00636EA8" w:rsidRDefault="00B355CD" w:rsidP="0098546B">
      <w:pPr>
        <w:pStyle w:val="a3"/>
        <w:rPr>
          <w:rtl/>
          <w:lang w:bidi="ar-SA"/>
        </w:rPr>
      </w:pPr>
      <w:r w:rsidRPr="00636EA8">
        <w:rPr>
          <w:rtl/>
          <w:lang w:bidi="ar-SA"/>
        </w:rPr>
        <w:t>425- وعنه قال: سمِعْتُ رسُولَ اللَّهِ</w:t>
      </w:r>
      <w:r w:rsidRPr="00636EA8">
        <w:rPr>
          <w:b w:val="0"/>
          <w:bCs w:val="0"/>
          <w:rtl/>
          <w:lang w:bidi="ar-SA"/>
        </w:rPr>
        <w:sym w:font="AGA Arabesque" w:char="F072"/>
      </w:r>
      <w:r w:rsidRPr="00636EA8">
        <w:rPr>
          <w:rtl/>
          <w:lang w:bidi="ar-SA"/>
        </w:rPr>
        <w:t xml:space="preserve"> يقول: جَعَلَ اللَّهُ الرَّحْمَةَ مائَةَ جُزْءٍ، فَأَمْسَكَ عِنْدَهُ تِسْعَةً وتِسْعِين، وَأَنْزَلَ في الأَرْضِ جُزْءًا واحِدًا، فَمِنْ ذَلِكَ الجُزْءِ يَتَراحمُ الخَلائِقُ حَتَّى تَرْفَعَ الدَّابَّةُ حَافِرَهَا عَنْ ولَدِهَا خَشْيَةَ أَنْ تُصِيبَهُ».</w:t>
      </w:r>
    </w:p>
    <w:p w:rsidR="00B355CD" w:rsidRPr="00636EA8" w:rsidRDefault="00B355CD" w:rsidP="00DB1BF9">
      <w:pPr>
        <w:autoSpaceDE w:val="0"/>
        <w:autoSpaceDN w:val="0"/>
        <w:adjustRightInd w:val="0"/>
        <w:rPr>
          <w:rFonts w:ascii="Traditional Arabic" w:cs="Traditional Arabic"/>
          <w:sz w:val="32"/>
          <w:szCs w:val="32"/>
          <w:rtl/>
          <w:lang w:bidi="ar-SA"/>
        </w:rPr>
      </w:pPr>
      <w:r w:rsidRPr="00636EA8">
        <w:rPr>
          <w:rStyle w:val="Char4"/>
          <w:rtl/>
          <w:lang w:bidi="ar-SA"/>
        </w:rPr>
        <w:t>وفي روايةٍ: «إِنَّ للَّهِ تَعَالى مائَةَ رَحْمَةٍ أَنْزَلَ مِنْهَا رَحْمَةً وَاحِدَةً بَيْنَ الجِنِّ والإِنْسِ وَالبَهَائمِ وَالهَوام، فَبهَا يَتَعاطَفُون، وبها يَتَراحَمُون، وَبها تَعْطِفُ الوَحْشُ عَلى وَلَدهَا، وَأَخَّرَ اللَّهُ تَعالى تِسْعاً وتِسْعِينَ رَحْمَةً يَرْحَمُ بِهَا عِبَادهُ يَوْمَ القِيَامَةِ».</w:t>
      </w:r>
      <w:r w:rsidRPr="00636EA8">
        <w:rPr>
          <w:rFonts w:ascii="Traditional Arabic"/>
          <w:rtl/>
          <w:lang w:bidi="ar-SA"/>
        </w:rPr>
        <w:t xml:space="preserve"> [</w:t>
      </w:r>
      <w:r w:rsidR="002C7F89" w:rsidRPr="002C7F89">
        <w:rPr>
          <w:rFonts w:ascii="Traditional Arabic" w:cs="mylotus"/>
          <w:rtl/>
          <w:lang w:bidi="ar-SA"/>
        </w:rPr>
        <w:t>متفقٌ عليه</w:t>
      </w:r>
      <w:r w:rsidRPr="00636EA8">
        <w:rPr>
          <w:rFonts w:asci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225"/>
      </w:r>
      <w:r w:rsidR="00C8054F" w:rsidRPr="00C8054F">
        <w:rPr>
          <w:rStyle w:val="FootnoteReference"/>
          <w:rFonts w:cs="B Lotus"/>
          <w:szCs w:val="28"/>
          <w:rtl/>
          <w:lang w:bidi="ar-SA"/>
        </w:rPr>
        <w:t>)</w:t>
      </w:r>
    </w:p>
    <w:p w:rsidR="00B355CD" w:rsidRPr="00636EA8" w:rsidRDefault="00B355CD" w:rsidP="00DB1BF9">
      <w:pPr>
        <w:pStyle w:val="a3"/>
        <w:spacing w:before="0"/>
        <w:rPr>
          <w:rtl/>
          <w:lang w:bidi="ar-SA"/>
        </w:rPr>
      </w:pPr>
      <w:r w:rsidRPr="00636EA8">
        <w:rPr>
          <w:rtl/>
          <w:lang w:bidi="ar-SA"/>
        </w:rPr>
        <w:t>ورواهُ مسلم أَيضاً من روايةِ سَلْمَانَ الفَارِسي</w:t>
      </w:r>
      <w:r w:rsidRPr="00636EA8">
        <w:rPr>
          <w:b w:val="0"/>
          <w:bCs w:val="0"/>
          <w:rtl/>
          <w:lang w:bidi="ar-SA"/>
        </w:rPr>
        <w:sym w:font="AGA Arabesque" w:char="F074"/>
      </w:r>
      <w:r w:rsidRPr="00636EA8">
        <w:rPr>
          <w:rtl/>
          <w:lang w:bidi="ar-SA"/>
        </w:rPr>
        <w:t xml:space="preserve"> قال: </w:t>
      </w:r>
      <w:r w:rsidR="001F272D">
        <w:rPr>
          <w:rtl/>
          <w:lang w:bidi="ar-SA"/>
        </w:rPr>
        <w:t>قَالَ رَسُولُ اللهِ</w:t>
      </w:r>
      <w:r w:rsidRPr="00636EA8">
        <w:rPr>
          <w:b w:val="0"/>
          <w:bCs w:val="0"/>
          <w:rtl/>
          <w:lang w:bidi="ar-SA"/>
        </w:rPr>
        <w:sym w:font="AGA Arabesque" w:char="F072"/>
      </w:r>
      <w:r w:rsidRPr="00636EA8">
        <w:rPr>
          <w:rtl/>
          <w:lang w:bidi="ar-SA"/>
        </w:rPr>
        <w:t>: «إِنَّ للَّهِ تَعَالَى ماِئَةَ رَحْمَةٍ فَمِنْها رَحْمَةٌ يَتَراحَمُ بها الخَلْقُ بَيْنَهُمْ، وَتِسْع وَتِسْعُونَ لِيَوْم القِيامَةِ».</w:t>
      </w:r>
    </w:p>
    <w:p w:rsidR="003A6974" w:rsidRPr="00636EA8" w:rsidRDefault="003A6974" w:rsidP="00DB1BF9">
      <w:pPr>
        <w:pStyle w:val="a3"/>
        <w:spacing w:before="0"/>
        <w:rPr>
          <w:rtl/>
          <w:lang w:bidi="ar-SA"/>
        </w:rPr>
      </w:pPr>
      <w:r w:rsidRPr="00636EA8">
        <w:rPr>
          <w:rtl/>
          <w:lang w:bidi="ar-SA"/>
        </w:rPr>
        <w:t>وفي رواية: «</w:t>
      </w:r>
      <w:r w:rsidR="0078114E">
        <w:rPr>
          <w:rtl/>
          <w:lang w:bidi="ar-SA"/>
        </w:rPr>
        <w:t>إِنَّ اللهَ</w:t>
      </w:r>
      <w:r w:rsidRPr="00636EA8">
        <w:rPr>
          <w:rtl/>
          <w:lang w:bidi="ar-SA"/>
        </w:rPr>
        <w:t xml:space="preserve"> تعالى خَلَقَ يَومَ خَلَقَ السَّمَواتِ والأَرْضَ مِائَةَ رَحْمَةٍ كُلُّ رَحْمَةٍ طِبَاقُ مَا بَيْنَ السَّمَاءِ إِلى الأَرْض، فَجَعَلَ مِنها في الأَرْضِ رَحْمَةً فَبِها تَعْطِفُ الوَالِدَةُ عَلَى وَلَدِهَا وَالْوحْشُ وَالطَّيْرُ بَعْضُها عَلَى بَعْضٍ فَإِذا كانَ يَوْمُ القِيامَةِ، أَكْمَلَها بهِذِهِ الرَّحْمَةِ».</w:t>
      </w:r>
    </w:p>
    <w:p w:rsidR="00B355CD" w:rsidRPr="00636EA8" w:rsidRDefault="00B355CD" w:rsidP="00BB388D">
      <w:pPr>
        <w:autoSpaceDE w:val="0"/>
        <w:autoSpaceDN w:val="0"/>
        <w:adjustRightInd w:val="0"/>
        <w:rPr>
          <w:rtl/>
          <w:lang w:bidi="ar-SA"/>
        </w:rPr>
      </w:pPr>
      <w:r w:rsidRPr="00636EA8">
        <w:rPr>
          <w:b/>
          <w:bCs/>
          <w:rtl/>
          <w:lang w:bidi="ar-SA"/>
        </w:rPr>
        <w:t>ترجمه:</w:t>
      </w:r>
      <w:r w:rsidRPr="00636EA8">
        <w:rPr>
          <w:rtl/>
          <w:lang w:bidi="ar-SA"/>
        </w:rPr>
        <w:t xml:space="preserve"> ابوهریره</w:t>
      </w:r>
      <w:r w:rsidRPr="00636EA8">
        <w:rPr>
          <w:lang w:bidi="ar-SA"/>
        </w:rPr>
        <w:sym w:font="AGA Arabesque" w:char="F074"/>
      </w:r>
      <w:r w:rsidRPr="00636EA8">
        <w:rPr>
          <w:rtl/>
          <w:lang w:bidi="ar-SA"/>
        </w:rPr>
        <w:t xml:space="preserve"> می‌گوید: از رسول‌الله</w:t>
      </w:r>
      <w:r w:rsidRPr="00636EA8">
        <w:rPr>
          <w:lang w:bidi="ar-SA"/>
        </w:rPr>
        <w:sym w:font="AGA Arabesque" w:char="F072"/>
      </w:r>
      <w:r w:rsidRPr="00636EA8">
        <w:rPr>
          <w:rtl/>
          <w:lang w:bidi="ar-SA"/>
        </w:rPr>
        <w:t xml:space="preserve"> شنیدم که می‌فرمود: «الله، </w:t>
      </w:r>
      <w:r w:rsidR="00116C2B" w:rsidRPr="00636EA8">
        <w:rPr>
          <w:rtl/>
          <w:lang w:bidi="ar-SA"/>
        </w:rPr>
        <w:t>رحمت را به صد قسمت تقسیم کرده است؛ نود و نُه بخش آن را نزد خود نگه داشته یک بخش را به زمین فرستاده است و به‌خاطر همین یک بخش است که مخلوقات با یک</w:t>
      </w:r>
      <w:r w:rsidR="000E61FD" w:rsidRPr="00636EA8">
        <w:rPr>
          <w:rtl/>
          <w:lang w:bidi="ar-SA"/>
        </w:rPr>
        <w:t>‌</w:t>
      </w:r>
      <w:r w:rsidR="00116C2B" w:rsidRPr="00636EA8">
        <w:rPr>
          <w:rtl/>
          <w:lang w:bidi="ar-SA"/>
        </w:rPr>
        <w:t>دیگر مهربان هستند (به هم رحم می‌کنند)؛ به‌گونه‌ای که جانور، سُم خود را بالا می‌گیرد تا مبادا به بچه‌اش آسیبی برسد».</w:t>
      </w:r>
    </w:p>
    <w:p w:rsidR="00116C2B" w:rsidRPr="00636EA8" w:rsidRDefault="00116C2B" w:rsidP="00BB388D">
      <w:pPr>
        <w:autoSpaceDE w:val="0"/>
        <w:autoSpaceDN w:val="0"/>
        <w:adjustRightInd w:val="0"/>
        <w:rPr>
          <w:rtl/>
          <w:lang w:bidi="ar-SA"/>
        </w:rPr>
      </w:pPr>
      <w:r w:rsidRPr="00636EA8">
        <w:rPr>
          <w:rtl/>
          <w:lang w:bidi="ar-SA"/>
        </w:rPr>
        <w:t xml:space="preserve">و در </w:t>
      </w:r>
      <w:r w:rsidR="00C546C7" w:rsidRPr="00636EA8">
        <w:rPr>
          <w:rtl/>
          <w:lang w:bidi="ar-SA"/>
        </w:rPr>
        <w:t>روایتی</w:t>
      </w:r>
      <w:r w:rsidRPr="00636EA8">
        <w:rPr>
          <w:rtl/>
          <w:lang w:bidi="ar-SA"/>
        </w:rPr>
        <w:t xml:space="preserve"> آمده است: «الله متعال، صد رحمت دارد که یک رحمتِ آن را میان انسان‌ها، جن‌ها، جانوران و حشرات، نازل کرده است و با ا</w:t>
      </w:r>
      <w:r w:rsidR="00523ED5" w:rsidRPr="00636EA8">
        <w:rPr>
          <w:rtl/>
          <w:lang w:bidi="ar-SA"/>
        </w:rPr>
        <w:t>ین یک رحمت است که آفریده‌های ال</w:t>
      </w:r>
      <w:r w:rsidRPr="00636EA8">
        <w:rPr>
          <w:rtl/>
          <w:lang w:bidi="ar-SA"/>
        </w:rPr>
        <w:t>هی به یک</w:t>
      </w:r>
      <w:r w:rsidR="000E61FD" w:rsidRPr="00636EA8">
        <w:rPr>
          <w:rtl/>
          <w:lang w:bidi="ar-SA"/>
        </w:rPr>
        <w:t>‌‌</w:t>
      </w:r>
      <w:r w:rsidRPr="00636EA8">
        <w:rPr>
          <w:rtl/>
          <w:lang w:bidi="ar-SA"/>
        </w:rPr>
        <w:t>دیگر مهربانی و رحم می‌‌کنند</w:t>
      </w:r>
      <w:r w:rsidR="00AF5C65" w:rsidRPr="00636EA8">
        <w:rPr>
          <w:rtl/>
          <w:lang w:bidi="ar-SA"/>
        </w:rPr>
        <w:t xml:space="preserve"> و به همین خاطرست که جانوران وحشی به فرزندان خود، رحم می‌نمایند. و الله متعال، نود و نُه بخش دیگر رحمت را نگه داشته است </w:t>
      </w:r>
      <w:r w:rsidR="004C2AA9" w:rsidRPr="00636EA8">
        <w:rPr>
          <w:rtl/>
          <w:lang w:bidi="ar-SA"/>
        </w:rPr>
        <w:t>و</w:t>
      </w:r>
      <w:r w:rsidR="00AF5C65" w:rsidRPr="00636EA8">
        <w:rPr>
          <w:rtl/>
          <w:lang w:bidi="ar-SA"/>
        </w:rPr>
        <w:t xml:space="preserve"> روز قیامت، با آن بر بندگان خود، رحم می‌فرماید».</w:t>
      </w:r>
    </w:p>
    <w:p w:rsidR="00AF5C65" w:rsidRPr="00636EA8" w:rsidRDefault="00AF5C65" w:rsidP="00BB388D">
      <w:pPr>
        <w:autoSpaceDE w:val="0"/>
        <w:autoSpaceDN w:val="0"/>
        <w:adjustRightInd w:val="0"/>
        <w:rPr>
          <w:rtl/>
          <w:lang w:bidi="ar-SA"/>
        </w:rPr>
      </w:pPr>
      <w:r w:rsidRPr="00636EA8">
        <w:rPr>
          <w:rtl/>
          <w:lang w:bidi="ar-SA"/>
        </w:rPr>
        <w:t>مسلم نیز این حدیث را از س</w:t>
      </w:r>
      <w:r w:rsidR="00E043B8" w:rsidRPr="00636EA8">
        <w:rPr>
          <w:rtl/>
          <w:lang w:bidi="ar-SA"/>
        </w:rPr>
        <w:t>ل</w:t>
      </w:r>
      <w:r w:rsidRPr="00636EA8">
        <w:rPr>
          <w:rtl/>
          <w:lang w:bidi="ar-SA"/>
        </w:rPr>
        <w:t>مان فارسی</w:t>
      </w:r>
      <w:r w:rsidRPr="00636EA8">
        <w:rPr>
          <w:lang w:bidi="ar-SA"/>
        </w:rPr>
        <w:sym w:font="AGA Arabesque" w:char="F074"/>
      </w:r>
      <w:r w:rsidRPr="00636EA8">
        <w:rPr>
          <w:rtl/>
          <w:lang w:bidi="ar-SA"/>
        </w:rPr>
        <w:t xml:space="preserve"> روایت کرده است؛ سلمان</w:t>
      </w:r>
      <w:r w:rsidRPr="00636EA8">
        <w:rPr>
          <w:lang w:bidi="ar-SA"/>
        </w:rPr>
        <w:sym w:font="AGA Arabesque" w:char="F074"/>
      </w:r>
      <w:r w:rsidRPr="00636EA8">
        <w:rPr>
          <w:rtl/>
          <w:lang w:bidi="ar-SA"/>
        </w:rPr>
        <w:t xml:space="preserve"> می‌گوید: رسول‌الله</w:t>
      </w:r>
      <w:r w:rsidRPr="00636EA8">
        <w:rPr>
          <w:lang w:bidi="ar-SA"/>
        </w:rPr>
        <w:sym w:font="AGA Arabesque" w:char="F072"/>
      </w:r>
      <w:r w:rsidRPr="00636EA8">
        <w:rPr>
          <w:rtl/>
          <w:lang w:bidi="ar-SA"/>
        </w:rPr>
        <w:t xml:space="preserve"> فرمود: «الله متعال، ص</w:t>
      </w:r>
      <w:r w:rsidR="000E61FD" w:rsidRPr="00636EA8">
        <w:rPr>
          <w:rtl/>
          <w:lang w:bidi="ar-SA"/>
        </w:rPr>
        <w:t>د رحمت دارد؛ از آن جمله، رحمتی‌</w:t>
      </w:r>
      <w:r w:rsidRPr="00636EA8">
        <w:rPr>
          <w:rtl/>
          <w:lang w:bidi="ar-SA"/>
        </w:rPr>
        <w:t>ست که باعث می‌شود مخلوقات، به یک</w:t>
      </w:r>
      <w:r w:rsidR="000E61FD" w:rsidRPr="00636EA8">
        <w:rPr>
          <w:rtl/>
          <w:lang w:bidi="ar-SA"/>
        </w:rPr>
        <w:t>‌</w:t>
      </w:r>
      <w:r w:rsidRPr="00636EA8">
        <w:rPr>
          <w:rtl/>
          <w:lang w:bidi="ar-SA"/>
        </w:rPr>
        <w:t>دیگر رحم ‌کنند؛ و نود و نه رحمت برای روز قیامت است».</w:t>
      </w:r>
    </w:p>
    <w:p w:rsidR="00AF5C65" w:rsidRPr="00F970F3" w:rsidRDefault="00AF5C65" w:rsidP="00BB388D">
      <w:pPr>
        <w:autoSpaceDE w:val="0"/>
        <w:autoSpaceDN w:val="0"/>
        <w:adjustRightInd w:val="0"/>
        <w:rPr>
          <w:spacing w:val="-2"/>
          <w:rtl/>
          <w:lang w:bidi="ar-SA"/>
        </w:rPr>
      </w:pPr>
      <w:r w:rsidRPr="00F970F3">
        <w:rPr>
          <w:spacing w:val="-2"/>
          <w:rtl/>
          <w:lang w:bidi="ar-SA"/>
        </w:rPr>
        <w:t>و در روایتی دیگر آمده است: «</w:t>
      </w:r>
      <w:r w:rsidR="004C2AA9" w:rsidRPr="00F970F3">
        <w:rPr>
          <w:spacing w:val="-2"/>
          <w:rtl/>
          <w:lang w:bidi="ar-SA"/>
        </w:rPr>
        <w:t xml:space="preserve">الله متعال، در روزِ آفرینش آسمان‌ها و زمین، صد رحمت آفرید؛ </w:t>
      </w:r>
      <w:r w:rsidR="003A6974" w:rsidRPr="00F970F3">
        <w:rPr>
          <w:spacing w:val="-2"/>
          <w:rtl/>
          <w:lang w:bidi="ar-SA"/>
        </w:rPr>
        <w:t>هر رحمتی، به بزرگیِ فاصله‌ی میان آسمان تا زمین است. یک بخش از این رحمت‌ها را در زمین قرار داده است و همین یک رحمت، باعث می‌شود که مادر به فرزند خود مهر بورزد و جانوران وحشی و پرندگان، به یک</w:t>
      </w:r>
      <w:r w:rsidR="000E61FD" w:rsidRPr="00F970F3">
        <w:rPr>
          <w:spacing w:val="-2"/>
          <w:rtl/>
          <w:lang w:bidi="ar-SA"/>
        </w:rPr>
        <w:t>‌</w:t>
      </w:r>
      <w:r w:rsidR="003A6974" w:rsidRPr="00F970F3">
        <w:rPr>
          <w:spacing w:val="-2"/>
          <w:rtl/>
          <w:lang w:bidi="ar-SA"/>
        </w:rPr>
        <w:t>دیگر رحم کنند و چون روز قیامت فرارسد، با این یک رحمت، سایر بخش‌های رحمت را کامل می‌گرداند».</w:t>
      </w:r>
    </w:p>
    <w:p w:rsidR="003A6974" w:rsidRPr="00636EA8" w:rsidRDefault="003A6974" w:rsidP="0098546B">
      <w:pPr>
        <w:autoSpaceDE w:val="0"/>
        <w:autoSpaceDN w:val="0"/>
        <w:adjustRightInd w:val="0"/>
        <w:spacing w:before="180"/>
        <w:rPr>
          <w:rFonts w:ascii="Traditional Arabic" w:cs="Traditional Arabic"/>
          <w:sz w:val="32"/>
          <w:szCs w:val="32"/>
          <w:rtl/>
          <w:lang w:bidi="ar-SA"/>
        </w:rPr>
      </w:pPr>
      <w:r w:rsidRPr="00636EA8">
        <w:rPr>
          <w:rStyle w:val="Char4"/>
          <w:rtl/>
          <w:lang w:bidi="ar-SA"/>
        </w:rPr>
        <w:t>426- وعنه عَنِ النَّبِيِّ</w:t>
      </w:r>
      <w:r w:rsidRPr="00636EA8">
        <w:rPr>
          <w:rStyle w:val="Char4"/>
          <w:b w:val="0"/>
          <w:bCs w:val="0"/>
          <w:rtl/>
          <w:lang w:bidi="ar-SA"/>
        </w:rPr>
        <w:sym w:font="AGA Arabesque" w:char="F072"/>
      </w:r>
      <w:r w:rsidRPr="00636EA8">
        <w:rPr>
          <w:rStyle w:val="Char4"/>
          <w:rtl/>
          <w:lang w:bidi="ar-SA"/>
        </w:rPr>
        <w:t xml:space="preserve"> فِيمَا يَحكِى عَن ربِّه، تَبَارَكَ وَتَعَالى، قال: «أَذنَب عبْدٌ ذَنبًا، فقال: اللَّهُمَّ اغفِرْ لي ذَنبي، فقال اللَّهُ تَبَارَكَ وَتَعالى: أَذَنَبَ عبدِي ذنب</w:t>
      </w:r>
      <w:r w:rsidR="0005657F" w:rsidRPr="00636EA8">
        <w:rPr>
          <w:rStyle w:val="Char4"/>
          <w:rtl/>
          <w:lang w:bidi="ar-SA"/>
        </w:rPr>
        <w:t>ً</w:t>
      </w:r>
      <w:r w:rsidRPr="00636EA8">
        <w:rPr>
          <w:rStyle w:val="Char4"/>
          <w:rtl/>
          <w:lang w:bidi="ar-SA"/>
        </w:rPr>
        <w:t>ا، فَعلِم أَنَّ لَهُ ربًّا يَغْفِرُ الذَّنْب، وَيأْخُذُ بِالذَّنب، ثُمَّ عَادَ فَأَذَنَبَ، فقال: أَيْ ربِّ اغفِرْ ل</w:t>
      </w:r>
      <w:r w:rsidR="0005657F" w:rsidRPr="00636EA8">
        <w:rPr>
          <w:rStyle w:val="Char4"/>
          <w:rtl/>
          <w:lang w:bidi="ar-SA"/>
        </w:rPr>
        <w:t>ِ</w:t>
      </w:r>
      <w:r w:rsidRPr="00636EA8">
        <w:rPr>
          <w:rStyle w:val="Char4"/>
          <w:rtl/>
          <w:lang w:bidi="ar-SA"/>
        </w:rPr>
        <w:t>ي ذنبي، فقال تبارك وتعالى: أَذنبَ عبدِي ذَنب</w:t>
      </w:r>
      <w:r w:rsidR="0005657F" w:rsidRPr="00636EA8">
        <w:rPr>
          <w:rStyle w:val="Char4"/>
          <w:rtl/>
          <w:lang w:bidi="ar-SA"/>
        </w:rPr>
        <w:t>ً</w:t>
      </w:r>
      <w:r w:rsidRPr="00636EA8">
        <w:rPr>
          <w:rStyle w:val="Char4"/>
          <w:rtl/>
          <w:lang w:bidi="ar-SA"/>
        </w:rPr>
        <w:t xml:space="preserve">ا، </w:t>
      </w:r>
      <w:r w:rsidR="0005657F" w:rsidRPr="00636EA8">
        <w:rPr>
          <w:rStyle w:val="Char4"/>
          <w:rtl/>
          <w:lang w:bidi="ar-SA"/>
        </w:rPr>
        <w:t>فَعَل</w:t>
      </w:r>
      <w:r w:rsidRPr="00636EA8">
        <w:rPr>
          <w:rStyle w:val="Char4"/>
          <w:rtl/>
          <w:lang w:bidi="ar-SA"/>
        </w:rPr>
        <w:t>مَ أَنَّ لَهُ رَبًّا يَغفِرُ الذَّنب، وَيَأخُذُ بِالذنْب، ثُمَّ عَادَ فَأَذنَب</w:t>
      </w:r>
      <w:r w:rsidR="0005657F" w:rsidRPr="00636EA8">
        <w:rPr>
          <w:rStyle w:val="Char4"/>
          <w:rtl/>
          <w:lang w:bidi="ar-SA"/>
        </w:rPr>
        <w:t>َ</w:t>
      </w:r>
      <w:r w:rsidRPr="00636EA8">
        <w:rPr>
          <w:rStyle w:val="Char4"/>
          <w:rtl/>
          <w:lang w:bidi="ar-SA"/>
        </w:rPr>
        <w:t>، فقال: أَي رَبِّ اغفِرْ لي ذَنبي، فقال تَبَارَكَ وَتَعَالى: أَذنَبَ عَبدِي ذَنب</w:t>
      </w:r>
      <w:r w:rsidR="0005657F" w:rsidRPr="00636EA8">
        <w:rPr>
          <w:rStyle w:val="Char4"/>
          <w:rtl/>
          <w:lang w:bidi="ar-SA"/>
        </w:rPr>
        <w:t>ً</w:t>
      </w:r>
      <w:r w:rsidRPr="00636EA8">
        <w:rPr>
          <w:rStyle w:val="Char4"/>
          <w:rtl/>
          <w:lang w:bidi="ar-SA"/>
        </w:rPr>
        <w:t>ا، فعَلِمَ أَنَّ لَهُ رَبًّا يَغْفِرُ الذَّنب، وَيأْخُذُ بِالذَّنب، قدَ غَفَرْتُ لِعبدي</w:t>
      </w:r>
      <w:r w:rsidR="0005657F" w:rsidRPr="00636EA8">
        <w:rPr>
          <w:rStyle w:val="Char4"/>
          <w:rtl/>
          <w:lang w:bidi="ar-SA"/>
        </w:rPr>
        <w:t>،</w:t>
      </w:r>
      <w:r w:rsidRPr="00636EA8">
        <w:rPr>
          <w:rStyle w:val="Char4"/>
          <w:rtl/>
          <w:lang w:bidi="ar-SA"/>
        </w:rPr>
        <w:t xml:space="preserve"> فَلْيَفعَلْ ما شَاءَ»</w:t>
      </w:r>
      <w:r w:rsidR="0005657F" w:rsidRPr="00636EA8">
        <w:rPr>
          <w:rStyle w:val="Char4"/>
          <w:rtl/>
          <w:lang w:bidi="ar-SA"/>
        </w:rPr>
        <w:t>.</w:t>
      </w:r>
      <w:r w:rsidRPr="00636EA8">
        <w:rPr>
          <w:rFonts w:ascii="Traditional Arabic"/>
          <w:rtl/>
          <w:lang w:bidi="ar-SA"/>
        </w:rPr>
        <w:t xml:space="preserve"> </w:t>
      </w:r>
      <w:r w:rsidR="0005657F" w:rsidRPr="00636EA8">
        <w:rPr>
          <w:rFonts w:ascii="Traditional Arabic"/>
          <w:rtl/>
          <w:lang w:bidi="ar-SA"/>
        </w:rPr>
        <w:t>[</w:t>
      </w:r>
      <w:r w:rsidR="002C7F89" w:rsidRPr="002C7F89">
        <w:rPr>
          <w:rFonts w:ascii="Traditional Arabic" w:cs="mylotus"/>
          <w:rtl/>
          <w:lang w:bidi="ar-SA"/>
        </w:rPr>
        <w:t>متفقٌ عليه</w:t>
      </w:r>
      <w:r w:rsidR="0005657F" w:rsidRPr="00636EA8">
        <w:rPr>
          <w:rFonts w:asci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226"/>
      </w:r>
      <w:r w:rsidR="00C8054F" w:rsidRPr="00C8054F">
        <w:rPr>
          <w:rStyle w:val="FootnoteReference"/>
          <w:rFonts w:cs="B Lotus"/>
          <w:szCs w:val="28"/>
          <w:rtl/>
          <w:lang w:bidi="ar-SA"/>
        </w:rPr>
        <w:t>)</w:t>
      </w:r>
    </w:p>
    <w:p w:rsidR="003A6974" w:rsidRPr="00636EA8" w:rsidRDefault="0003523A" w:rsidP="00F970F3">
      <w:pPr>
        <w:autoSpaceDE w:val="0"/>
        <w:autoSpaceDN w:val="0"/>
        <w:adjustRightInd w:val="0"/>
        <w:rPr>
          <w:rtl/>
          <w:lang w:bidi="ar-SA"/>
        </w:rPr>
      </w:pPr>
      <w:r w:rsidRPr="00636EA8">
        <w:rPr>
          <w:b/>
          <w:bCs/>
          <w:rtl/>
          <w:lang w:bidi="ar-SA"/>
        </w:rPr>
        <w:t>ترجمه:</w:t>
      </w:r>
      <w:r w:rsidRPr="00636EA8">
        <w:rPr>
          <w:rtl/>
          <w:lang w:bidi="ar-SA"/>
        </w:rPr>
        <w:t xml:space="preserve"> ابوهریره</w:t>
      </w:r>
      <w:r w:rsidRPr="00636EA8">
        <w:rPr>
          <w:lang w:bidi="ar-SA"/>
        </w:rPr>
        <w:sym w:font="AGA Arabesque" w:char="F074"/>
      </w:r>
      <w:r w:rsidRPr="00636EA8">
        <w:rPr>
          <w:rtl/>
          <w:lang w:bidi="ar-SA"/>
        </w:rPr>
        <w:t xml:space="preserve"> می‌گوید: پیامبر</w:t>
      </w:r>
      <w:r w:rsidRPr="00636EA8">
        <w:rPr>
          <w:lang w:bidi="ar-SA"/>
        </w:rPr>
        <w:sym w:font="AGA Arabesque" w:char="F072"/>
      </w:r>
      <w:r w:rsidRPr="00636EA8">
        <w:rPr>
          <w:rtl/>
          <w:lang w:bidi="ar-SA"/>
        </w:rPr>
        <w:t xml:space="preserve"> ضمن نقل قول از پروردگار بلندمرتبه‌اش فرمود: «یکی از بندگان، گناهی انجام داد و گفت: یا الله! گناهم را بیامرز. و الله متعال </w:t>
      </w:r>
      <w:r w:rsidR="00740B8F" w:rsidRPr="00636EA8">
        <w:rPr>
          <w:rtl/>
          <w:lang w:bidi="ar-SA"/>
        </w:rPr>
        <w:t>فرمود</w:t>
      </w:r>
      <w:r w:rsidRPr="00636EA8">
        <w:rPr>
          <w:rtl/>
          <w:lang w:bidi="ar-SA"/>
        </w:rPr>
        <w:t xml:space="preserve">: </w:t>
      </w:r>
      <w:r w:rsidRPr="00636EA8">
        <w:rPr>
          <w:rFonts w:cs="Times New Roman"/>
          <w:rtl/>
          <w:lang w:bidi="ar-SA"/>
        </w:rPr>
        <w:t>"</w:t>
      </w:r>
      <w:r w:rsidRPr="00636EA8">
        <w:rPr>
          <w:rtl/>
          <w:lang w:bidi="ar-SA"/>
        </w:rPr>
        <w:t>بنده‌ام، مرتکب گناه شد و دانست پروردگاری دارد که گناهان را می‌بخشد و در برابر گناهان، مجازات می‌کند.</w:t>
      </w:r>
      <w:r w:rsidRPr="00636EA8">
        <w:rPr>
          <w:rFonts w:cs="Times New Roman"/>
          <w:rtl/>
          <w:lang w:bidi="ar-SA"/>
        </w:rPr>
        <w:t>"</w:t>
      </w:r>
      <w:r w:rsidRPr="00636EA8">
        <w:rPr>
          <w:rtl/>
          <w:lang w:bidi="ar-SA"/>
        </w:rPr>
        <w:t xml:space="preserve"> باز هم این بنده، مرتکب گناه می‌شود و می‌گوید: ای پروردگارم! گناهم را بیامرز. و الله متعال، </w:t>
      </w:r>
      <w:r w:rsidR="00740B8F" w:rsidRPr="00636EA8">
        <w:rPr>
          <w:rtl/>
          <w:lang w:bidi="ar-SA"/>
        </w:rPr>
        <w:t>فرمود</w:t>
      </w:r>
      <w:r w:rsidRPr="00636EA8">
        <w:rPr>
          <w:rtl/>
          <w:lang w:bidi="ar-SA"/>
        </w:rPr>
        <w:t xml:space="preserve">: </w:t>
      </w:r>
      <w:r w:rsidRPr="00636EA8">
        <w:rPr>
          <w:rFonts w:cs="Times New Roman"/>
          <w:rtl/>
          <w:lang w:bidi="ar-SA"/>
        </w:rPr>
        <w:t>"</w:t>
      </w:r>
      <w:r w:rsidRPr="00636EA8">
        <w:rPr>
          <w:rtl/>
          <w:lang w:bidi="ar-SA"/>
        </w:rPr>
        <w:t>بنده‌ام، مرتکب گناه شد و دانست پروردگاری دارد که گناهان را می‌بخشد و در برابر گناهان، مجازات می‌کند.</w:t>
      </w:r>
      <w:r w:rsidRPr="00636EA8">
        <w:rPr>
          <w:rFonts w:cs="Times New Roman"/>
          <w:rtl/>
          <w:lang w:bidi="ar-SA"/>
        </w:rPr>
        <w:t>"</w:t>
      </w:r>
      <w:r w:rsidRPr="00636EA8">
        <w:rPr>
          <w:rtl/>
          <w:lang w:bidi="ar-SA"/>
        </w:rPr>
        <w:t xml:space="preserve"> این بنده، </w:t>
      </w:r>
      <w:r w:rsidR="00740B8F" w:rsidRPr="00636EA8">
        <w:rPr>
          <w:rtl/>
          <w:lang w:bidi="ar-SA"/>
        </w:rPr>
        <w:t xml:space="preserve">باری دیگر </w:t>
      </w:r>
      <w:r w:rsidRPr="00636EA8">
        <w:rPr>
          <w:rtl/>
          <w:lang w:bidi="ar-SA"/>
        </w:rPr>
        <w:t>مرتکب گناه می‌شود و می‌گوید: ای پروردگارم! گناهم را بیامرز.</w:t>
      </w:r>
      <w:r w:rsidR="00740B8F" w:rsidRPr="00636EA8">
        <w:rPr>
          <w:rtl/>
          <w:lang w:bidi="ar-SA"/>
        </w:rPr>
        <w:t xml:space="preserve"> و الله متعال، فرمود: </w:t>
      </w:r>
      <w:r w:rsidR="00F970F3" w:rsidRPr="00F970F3">
        <w:rPr>
          <w:rFonts w:hint="cs"/>
          <w:rtl/>
          <w:lang w:bidi="ar-SA"/>
        </w:rPr>
        <w:t>«</w:t>
      </w:r>
      <w:r w:rsidR="00740B8F" w:rsidRPr="00F970F3">
        <w:rPr>
          <w:rtl/>
          <w:lang w:bidi="ar-SA"/>
        </w:rPr>
        <w:t>بنده‌ام، مرتکب گناه شد و دانست پروردگاری دارد که گناهان را می‌بخشد و در برابر گناهان، مجازات می‌کند. بنده‌ام را بخشیدم؛ پس هر چه می‌خواهد، انجام دهد</w:t>
      </w:r>
      <w:r w:rsidR="00F970F3" w:rsidRPr="00F970F3">
        <w:rPr>
          <w:rFonts w:hint="cs"/>
          <w:rtl/>
          <w:lang w:bidi="ar-SA"/>
        </w:rPr>
        <w:t>»</w:t>
      </w:r>
      <w:r w:rsidR="00740B8F" w:rsidRPr="00636EA8">
        <w:rPr>
          <w:rtl/>
          <w:lang w:bidi="ar-SA"/>
        </w:rPr>
        <w:t>».</w:t>
      </w:r>
    </w:p>
    <w:p w:rsidR="003A6974" w:rsidRPr="00636EA8" w:rsidRDefault="00740B8F" w:rsidP="00BB388D">
      <w:pPr>
        <w:autoSpaceDE w:val="0"/>
        <w:autoSpaceDN w:val="0"/>
        <w:adjustRightInd w:val="0"/>
        <w:rPr>
          <w:rtl/>
          <w:lang w:bidi="ar-SA"/>
        </w:rPr>
      </w:pPr>
      <w:r w:rsidRPr="00636EA8">
        <w:rPr>
          <w:rtl/>
          <w:lang w:bidi="ar-SA"/>
        </w:rPr>
        <w:t>«هرچه می‌خواهد، انجام دهد»، یعنی تا زمانی که چنین می‌کند- مرتکب گناه می‌شود و توبه می‌نماید- او را می‌بخشم؛ زیرا توبه، گناهان گذشته را از میان می‌برد.</w:t>
      </w:r>
    </w:p>
    <w:p w:rsidR="001973CB" w:rsidRPr="00636EA8" w:rsidRDefault="001973CB" w:rsidP="0098546B">
      <w:pPr>
        <w:autoSpaceDE w:val="0"/>
        <w:autoSpaceDN w:val="0"/>
        <w:adjustRightInd w:val="0"/>
        <w:spacing w:before="180"/>
        <w:rPr>
          <w:rFonts w:ascii="Traditional Arabic" w:cs="Traditional Arabic"/>
          <w:sz w:val="32"/>
          <w:szCs w:val="32"/>
          <w:rtl/>
          <w:lang w:bidi="ar-SA"/>
        </w:rPr>
      </w:pPr>
      <w:r w:rsidRPr="00636EA8">
        <w:rPr>
          <w:rStyle w:val="Char4"/>
          <w:rtl/>
          <w:lang w:bidi="ar-SA"/>
        </w:rPr>
        <w:t xml:space="preserve">427- وعنه قال: </w:t>
      </w:r>
      <w:r w:rsidR="007110C4">
        <w:rPr>
          <w:rStyle w:val="Char4"/>
          <w:rtl/>
          <w:lang w:bidi="ar-SA"/>
        </w:rPr>
        <w:t>قَالَ رَسُولُ اللهِ</w:t>
      </w:r>
      <w:r w:rsidRPr="00636EA8">
        <w:rPr>
          <w:rStyle w:val="Char4"/>
          <w:b w:val="0"/>
          <w:bCs w:val="0"/>
          <w:rtl/>
          <w:lang w:bidi="ar-SA"/>
        </w:rPr>
        <w:sym w:font="AGA Arabesque" w:char="F072"/>
      </w:r>
      <w:r w:rsidRPr="00636EA8">
        <w:rPr>
          <w:rStyle w:val="Char4"/>
          <w:rtl/>
          <w:lang w:bidi="ar-SA"/>
        </w:rPr>
        <w:t>: «وَالَّذِي نَفْسي بِيَدِهِ لَوْ لَمْ تُذنِبُوا، لَذَهَبَ اللَّهُ بِكُم، وَجَاءَ بِقومٍ يُذْنِبُون، فَيَسْتَغْفِرُونَ اللَّه تعالى فيَغْفرُ لَهُمْ».</w:t>
      </w:r>
      <w:r w:rsidRPr="00636EA8">
        <w:rPr>
          <w:rFonts w:ascii="Traditional Arabic"/>
          <w:rtl/>
          <w:lang w:bidi="ar-SA"/>
        </w:rPr>
        <w:t xml:space="preserve"> [روایت مسلم]</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227"/>
      </w:r>
      <w:r w:rsidR="00C8054F" w:rsidRPr="00C8054F">
        <w:rPr>
          <w:rStyle w:val="FootnoteReference"/>
          <w:rFonts w:cs="B Lotus"/>
          <w:szCs w:val="28"/>
          <w:rtl/>
          <w:lang w:bidi="ar-SA"/>
        </w:rPr>
        <w:t>)</w:t>
      </w:r>
    </w:p>
    <w:p w:rsidR="001973CB" w:rsidRPr="00636EA8" w:rsidRDefault="00A9391D" w:rsidP="00BB388D">
      <w:pPr>
        <w:autoSpaceDE w:val="0"/>
        <w:autoSpaceDN w:val="0"/>
        <w:adjustRightInd w:val="0"/>
        <w:rPr>
          <w:rtl/>
          <w:lang w:bidi="ar-SA"/>
        </w:rPr>
      </w:pPr>
      <w:r w:rsidRPr="00636EA8">
        <w:rPr>
          <w:b/>
          <w:bCs/>
          <w:rtl/>
          <w:lang w:bidi="ar-SA"/>
        </w:rPr>
        <w:t>ترجمه:</w:t>
      </w:r>
      <w:r w:rsidRPr="00636EA8">
        <w:rPr>
          <w:rtl/>
          <w:lang w:bidi="ar-SA"/>
        </w:rPr>
        <w:t xml:space="preserve"> ابوهریره</w:t>
      </w:r>
      <w:r w:rsidRPr="00636EA8">
        <w:rPr>
          <w:lang w:bidi="ar-SA"/>
        </w:rPr>
        <w:sym w:font="AGA Arabesque" w:char="F074"/>
      </w:r>
      <w:r w:rsidRPr="00636EA8">
        <w:rPr>
          <w:rtl/>
          <w:lang w:bidi="ar-SA"/>
        </w:rPr>
        <w:t xml:space="preserve"> می‌گوید: رسول‌الله</w:t>
      </w:r>
      <w:r w:rsidRPr="00636EA8">
        <w:rPr>
          <w:lang w:bidi="ar-SA"/>
        </w:rPr>
        <w:sym w:font="AGA Arabesque" w:char="F072"/>
      </w:r>
      <w:r w:rsidRPr="00636EA8">
        <w:rPr>
          <w:rtl/>
          <w:lang w:bidi="ar-SA"/>
        </w:rPr>
        <w:t xml:space="preserve"> فرمود: «سوگند به ذاتی که جانم در دست اوست، اگر گناه نمی‌کردید، الله شما را از میان برمی‌داشت و کسانی را به جای شما می‌آورد که گناه کنند و از الله متعال، آمرزش بخواهند و او نیز آن‌ها را بیامرزد».</w:t>
      </w:r>
    </w:p>
    <w:p w:rsidR="00A9391D" w:rsidRPr="00636EA8" w:rsidRDefault="00A9391D" w:rsidP="0098546B">
      <w:pPr>
        <w:autoSpaceDE w:val="0"/>
        <w:autoSpaceDN w:val="0"/>
        <w:adjustRightInd w:val="0"/>
        <w:spacing w:before="180"/>
        <w:rPr>
          <w:rFonts w:ascii="Traditional Arabic" w:cs="Traditional Arabic"/>
          <w:sz w:val="32"/>
          <w:szCs w:val="32"/>
          <w:rtl/>
          <w:lang w:bidi="ar-SA"/>
        </w:rPr>
      </w:pPr>
      <w:r w:rsidRPr="00636EA8">
        <w:rPr>
          <w:rStyle w:val="Char4"/>
          <w:rtl/>
          <w:lang w:bidi="ar-SA"/>
        </w:rPr>
        <w:t>428- وعن أبي أَيُّوبَ خَالِدِ بنِ زيد</w:t>
      </w:r>
      <w:r w:rsidRPr="00636EA8">
        <w:rPr>
          <w:rStyle w:val="Char4"/>
          <w:b w:val="0"/>
          <w:bCs w:val="0"/>
          <w:rtl/>
          <w:lang w:bidi="ar-SA"/>
        </w:rPr>
        <w:sym w:font="AGA Arabesque" w:char="F074"/>
      </w:r>
      <w:r w:rsidRPr="00636EA8">
        <w:rPr>
          <w:rStyle w:val="Char4"/>
          <w:rtl/>
          <w:lang w:bidi="ar-SA"/>
        </w:rPr>
        <w:t xml:space="preserve"> قال: سمعتُ رسول اللَّه</w:t>
      </w:r>
      <w:r w:rsidRPr="00636EA8">
        <w:rPr>
          <w:rStyle w:val="Char4"/>
          <w:b w:val="0"/>
          <w:bCs w:val="0"/>
          <w:rtl/>
          <w:lang w:bidi="ar-SA"/>
        </w:rPr>
        <w:sym w:font="AGA Arabesque" w:char="F072"/>
      </w:r>
      <w:r w:rsidRPr="00636EA8">
        <w:rPr>
          <w:rStyle w:val="Char4"/>
          <w:rtl/>
          <w:lang w:bidi="ar-SA"/>
        </w:rPr>
        <w:t xml:space="preserve"> يقول: «لَوْلا أَنَّكُمْ تُذنبُون، لخَلَقَ اللَّهُ خَلقاً يُذنِبون، فَيَسْتَغْفِرُون، فَيَغْفِرُ لَهُمْ».</w:t>
      </w:r>
      <w:r w:rsidRPr="00636EA8">
        <w:rPr>
          <w:rFonts w:ascii="Traditional Arabic"/>
          <w:rtl/>
          <w:lang w:bidi="ar-SA"/>
        </w:rPr>
        <w:t xml:space="preserve"> [روایت مسلم]</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228"/>
      </w:r>
      <w:r w:rsidR="00C8054F" w:rsidRPr="00C8054F">
        <w:rPr>
          <w:rStyle w:val="FootnoteReference"/>
          <w:rFonts w:cs="B Lotus"/>
          <w:szCs w:val="28"/>
          <w:rtl/>
          <w:lang w:bidi="ar-SA"/>
        </w:rPr>
        <w:t>)</w:t>
      </w:r>
    </w:p>
    <w:p w:rsidR="00740B8F" w:rsidRPr="00636EA8" w:rsidRDefault="00612745" w:rsidP="00BB388D">
      <w:pPr>
        <w:autoSpaceDE w:val="0"/>
        <w:autoSpaceDN w:val="0"/>
        <w:adjustRightInd w:val="0"/>
        <w:rPr>
          <w:rtl/>
          <w:lang w:bidi="ar-SA"/>
        </w:rPr>
      </w:pPr>
      <w:r w:rsidRPr="00636EA8">
        <w:rPr>
          <w:b/>
          <w:bCs/>
          <w:rtl/>
          <w:lang w:bidi="ar-SA"/>
        </w:rPr>
        <w:t>ترجمه:</w:t>
      </w:r>
      <w:r w:rsidRPr="00636EA8">
        <w:rPr>
          <w:rtl/>
          <w:lang w:bidi="ar-SA"/>
        </w:rPr>
        <w:t xml:space="preserve"> ابوایوب، خالد بن زید</w:t>
      </w:r>
      <w:r w:rsidRPr="00636EA8">
        <w:rPr>
          <w:lang w:bidi="ar-SA"/>
        </w:rPr>
        <w:sym w:font="AGA Arabesque" w:char="F074"/>
      </w:r>
      <w:r w:rsidRPr="00636EA8">
        <w:rPr>
          <w:rtl/>
          <w:lang w:bidi="ar-SA"/>
        </w:rPr>
        <w:t xml:space="preserve"> می‌گوید: از رسول‌الله</w:t>
      </w:r>
      <w:r w:rsidRPr="00636EA8">
        <w:rPr>
          <w:lang w:bidi="ar-SA"/>
        </w:rPr>
        <w:sym w:font="AGA Arabesque" w:char="F072"/>
      </w:r>
      <w:r w:rsidRPr="00636EA8">
        <w:rPr>
          <w:rtl/>
          <w:lang w:bidi="ar-SA"/>
        </w:rPr>
        <w:t xml:space="preserve"> شنیدم که می‌فرمود: «اگر شما گناه نمی‌کردید، الله متعال، مردمان دیگری پدید می</w:t>
      </w:r>
      <w:r w:rsidR="00FD5C62" w:rsidRPr="00636EA8">
        <w:rPr>
          <w:rtl/>
          <w:lang w:bidi="ar-SA"/>
        </w:rPr>
        <w:t>‌آورد ک</w:t>
      </w:r>
      <w:r w:rsidRPr="00636EA8">
        <w:rPr>
          <w:rtl/>
          <w:lang w:bidi="ar-SA"/>
        </w:rPr>
        <w:t>ه گناه کنند و آمرزش بخواهند و او، آن‌ها را بیامرزد».</w:t>
      </w:r>
    </w:p>
    <w:p w:rsidR="00612745" w:rsidRPr="00636EA8" w:rsidRDefault="00612745" w:rsidP="00F970F3">
      <w:pPr>
        <w:autoSpaceDE w:val="0"/>
        <w:autoSpaceDN w:val="0"/>
        <w:adjustRightInd w:val="0"/>
        <w:spacing w:before="180"/>
        <w:rPr>
          <w:rFonts w:ascii="Traditional Arabic" w:cs="Traditional Arabic"/>
          <w:sz w:val="32"/>
          <w:szCs w:val="32"/>
          <w:rtl/>
          <w:lang w:bidi="ar-SA"/>
        </w:rPr>
      </w:pPr>
      <w:r w:rsidRPr="00636EA8">
        <w:rPr>
          <w:rStyle w:val="Char4"/>
          <w:rtl/>
          <w:lang w:bidi="ar-SA"/>
        </w:rPr>
        <w:t>429- وعن أبي هريرة</w:t>
      </w:r>
      <w:r w:rsidRPr="00636EA8">
        <w:rPr>
          <w:rStyle w:val="Char4"/>
          <w:b w:val="0"/>
          <w:bCs w:val="0"/>
          <w:rtl/>
          <w:lang w:bidi="ar-SA"/>
        </w:rPr>
        <w:sym w:font="AGA Arabesque" w:char="F074"/>
      </w:r>
      <w:r w:rsidRPr="00636EA8">
        <w:rPr>
          <w:rStyle w:val="Char4"/>
          <w:rtl/>
          <w:lang w:bidi="ar-SA"/>
        </w:rPr>
        <w:t xml:space="preserve"> قال: كُنَّا قُعوداً مَع رسول اللَّه</w:t>
      </w:r>
      <w:r w:rsidRPr="00636EA8">
        <w:rPr>
          <w:rStyle w:val="Char4"/>
          <w:b w:val="0"/>
          <w:bCs w:val="0"/>
          <w:rtl/>
          <w:lang w:bidi="ar-SA"/>
        </w:rPr>
        <w:sym w:font="AGA Arabesque" w:char="F072"/>
      </w:r>
      <w:r w:rsidRPr="00636EA8">
        <w:rPr>
          <w:rStyle w:val="Char4"/>
          <w:rtl/>
          <w:lang w:bidi="ar-SA"/>
        </w:rPr>
        <w:t xml:space="preserve">، مَعَنا أَبُو بكْر وَعُمَر </w:t>
      </w:r>
      <w:r w:rsidR="001F272D">
        <w:rPr>
          <w:rStyle w:val="Char4"/>
          <w:rtl/>
          <w:lang w:bidi="ar-SA"/>
        </w:rPr>
        <w:t>رضي اللهُ عنهما</w:t>
      </w:r>
      <w:r w:rsidRPr="00636EA8">
        <w:rPr>
          <w:rStyle w:val="Char4"/>
          <w:rtl/>
          <w:lang w:bidi="ar-SA"/>
        </w:rPr>
        <w:t xml:space="preserve"> في نَفَر، فَقَامَ رسول اللَّه</w:t>
      </w:r>
      <w:r w:rsidRPr="00636EA8">
        <w:rPr>
          <w:rStyle w:val="Char4"/>
          <w:b w:val="0"/>
          <w:bCs w:val="0"/>
          <w:rtl/>
          <w:lang w:bidi="ar-SA"/>
        </w:rPr>
        <w:sym w:font="AGA Arabesque" w:char="F072"/>
      </w:r>
      <w:r w:rsidRPr="00636EA8">
        <w:rPr>
          <w:rStyle w:val="Char4"/>
          <w:rtl/>
          <w:lang w:bidi="ar-SA"/>
        </w:rPr>
        <w:t xml:space="preserve"> مِنْ بَيْن أَظْهُرنَا، فَأَبْطَأَ عَلَيْنَا، فَخَشَينا أَنْ يُقْتَطَعَ دُونَنَا، فَفَزَعْنا، فَقُمْنَا، فَكُنْتُ أَوَّلَ مَنْ فَزع، فَخَرجتُ أَبْتَغِي رسول اللَّه</w:t>
      </w:r>
      <w:r w:rsidRPr="00636EA8">
        <w:rPr>
          <w:rStyle w:val="Char4"/>
          <w:b w:val="0"/>
          <w:bCs w:val="0"/>
          <w:rtl/>
          <w:lang w:bidi="ar-SA"/>
        </w:rPr>
        <w:sym w:font="AGA Arabesque" w:char="F072"/>
      </w:r>
      <w:r w:rsidRPr="00636EA8">
        <w:rPr>
          <w:rStyle w:val="Char4"/>
          <w:rtl/>
          <w:lang w:bidi="ar-SA"/>
        </w:rPr>
        <w:t>، حَتَّى أَتَيتُ حَائِطاً لِلأَنْصَارِ وَذَكَرَ الحديث بطُوله إِلى قوله: ف</w:t>
      </w:r>
      <w:r w:rsidR="007110C4">
        <w:rPr>
          <w:rStyle w:val="Char4"/>
          <w:rtl/>
          <w:lang w:bidi="ar-SA"/>
        </w:rPr>
        <w:t>قَالَ رَسُولُ اللهِ</w:t>
      </w:r>
      <w:r w:rsidRPr="00636EA8">
        <w:rPr>
          <w:rStyle w:val="Char4"/>
          <w:b w:val="0"/>
          <w:bCs w:val="0"/>
          <w:rtl/>
          <w:lang w:bidi="ar-SA"/>
        </w:rPr>
        <w:sym w:font="AGA Arabesque" w:char="F072"/>
      </w:r>
      <w:r w:rsidRPr="00636EA8">
        <w:rPr>
          <w:rStyle w:val="Char4"/>
          <w:rtl/>
          <w:lang w:bidi="ar-SA"/>
        </w:rPr>
        <w:t xml:space="preserve">: «اذْهَبْ فَمَنْ لَقِيتَ وَرَاءَ </w:t>
      </w:r>
      <w:r w:rsidR="00F970F3" w:rsidRPr="00F970F3">
        <w:rPr>
          <w:rStyle w:val="Char4"/>
          <w:sz w:val="8"/>
          <w:szCs w:val="2"/>
          <w:rtl/>
          <w:lang w:bidi="ar-SA"/>
        </w:rPr>
        <w:br/>
      </w:r>
      <w:r w:rsidRPr="00636EA8">
        <w:rPr>
          <w:rStyle w:val="Char4"/>
          <w:rtl/>
          <w:lang w:bidi="ar-SA"/>
        </w:rPr>
        <w:t>هَذَا الحَائِطِ يَشْهَدُ أَنْ لا إِلَه إلاَّ اللَّه، مُسْتَيقِناً بهَا قَلَبُهُ فَبَشِّرْهُ بِالجَنَّةِ».</w:t>
      </w:r>
      <w:r w:rsidRPr="00636EA8">
        <w:rPr>
          <w:rFonts w:ascii="Traditional Arabic"/>
          <w:rtl/>
          <w:lang w:bidi="ar-SA"/>
        </w:rPr>
        <w:t xml:space="preserve"> [روایت مسلم]</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229"/>
      </w:r>
      <w:r w:rsidR="00C8054F" w:rsidRPr="00C8054F">
        <w:rPr>
          <w:rStyle w:val="FootnoteReference"/>
          <w:rFonts w:cs="B Lotus"/>
          <w:szCs w:val="28"/>
          <w:rtl/>
          <w:lang w:bidi="ar-SA"/>
        </w:rPr>
        <w:t>)</w:t>
      </w:r>
    </w:p>
    <w:p w:rsidR="00612745" w:rsidRPr="00636EA8" w:rsidRDefault="00612745" w:rsidP="00BB388D">
      <w:pPr>
        <w:autoSpaceDE w:val="0"/>
        <w:autoSpaceDN w:val="0"/>
        <w:adjustRightInd w:val="0"/>
        <w:rPr>
          <w:rtl/>
          <w:lang w:bidi="ar-SA"/>
        </w:rPr>
      </w:pPr>
      <w:r w:rsidRPr="00636EA8">
        <w:rPr>
          <w:b/>
          <w:bCs/>
          <w:rtl/>
          <w:lang w:bidi="ar-SA"/>
        </w:rPr>
        <w:t>ترجمه:</w:t>
      </w:r>
      <w:r w:rsidRPr="00636EA8">
        <w:rPr>
          <w:rtl/>
          <w:lang w:bidi="ar-SA"/>
        </w:rPr>
        <w:t xml:space="preserve"> ابوهریره</w:t>
      </w:r>
      <w:r w:rsidRPr="00636EA8">
        <w:rPr>
          <w:lang w:bidi="ar-SA"/>
        </w:rPr>
        <w:sym w:font="AGA Arabesque" w:char="F074"/>
      </w:r>
      <w:r w:rsidRPr="00636EA8">
        <w:rPr>
          <w:rtl/>
          <w:lang w:bidi="ar-SA"/>
        </w:rPr>
        <w:t xml:space="preserve"> می‌گوید: ما به همراه ابوبکر و عمر</w:t>
      </w:r>
      <w:r w:rsidR="002A5958" w:rsidRPr="00636EA8">
        <w:rPr>
          <w:rFonts w:cs="(M. Aiyada Ayoub ALKobaisi)"/>
          <w:rtl/>
          <w:lang w:bidi="ar-SA"/>
        </w:rPr>
        <w:t>$</w:t>
      </w:r>
      <w:r w:rsidRPr="00636EA8">
        <w:rPr>
          <w:rtl/>
          <w:lang w:bidi="ar-SA"/>
        </w:rPr>
        <w:t xml:space="preserve"> با پیامبر</w:t>
      </w:r>
      <w:r w:rsidRPr="00636EA8">
        <w:rPr>
          <w:lang w:bidi="ar-SA"/>
        </w:rPr>
        <w:sym w:font="AGA Arabesque" w:char="F072"/>
      </w:r>
      <w:r w:rsidRPr="00636EA8">
        <w:rPr>
          <w:rtl/>
          <w:lang w:bidi="ar-SA"/>
        </w:rPr>
        <w:t xml:space="preserve"> نشسته بودیم و چند نفر دیگر نیز با ما بودند. پیامبر</w:t>
      </w:r>
      <w:r w:rsidRPr="00636EA8">
        <w:rPr>
          <w:lang w:bidi="ar-SA"/>
        </w:rPr>
        <w:sym w:font="AGA Arabesque" w:char="F072"/>
      </w:r>
      <w:r w:rsidRPr="00636EA8">
        <w:rPr>
          <w:rtl/>
          <w:lang w:bidi="ar-SA"/>
        </w:rPr>
        <w:t xml:space="preserve"> از میانِ ما برخاست و رفت و چون تأخیر کرد، ترسیدیم که مبادا در نبودِ ما و در تنهایی، مشکلی برایش پیش آمده </w:t>
      </w:r>
      <w:r w:rsidR="00D344EE" w:rsidRPr="00636EA8">
        <w:rPr>
          <w:rtl/>
          <w:lang w:bidi="ar-SA"/>
        </w:rPr>
        <w:t>باشد</w:t>
      </w:r>
      <w:r w:rsidRPr="00636EA8">
        <w:rPr>
          <w:rtl/>
          <w:lang w:bidi="ar-SA"/>
        </w:rPr>
        <w:t>؛ طاقت نیاوردیم و برخاستیم (تا ببینیم چه شده است). من، نخستین کسی بودم که نگران شدم؛ لذا بیرون رفتم و در جستجوی پیامبر</w:t>
      </w:r>
      <w:r w:rsidRPr="00636EA8">
        <w:rPr>
          <w:lang w:bidi="ar-SA"/>
        </w:rPr>
        <w:sym w:font="AGA Arabesque" w:char="F072"/>
      </w:r>
      <w:r w:rsidRPr="00636EA8">
        <w:rPr>
          <w:rtl/>
          <w:lang w:bidi="ar-SA"/>
        </w:rPr>
        <w:t xml:space="preserve"> بودم تا این‌که </w:t>
      </w:r>
      <w:r w:rsidR="00D344EE" w:rsidRPr="00636EA8">
        <w:rPr>
          <w:rtl/>
          <w:lang w:bidi="ar-SA"/>
        </w:rPr>
        <w:t>باغی از انصار رسیدم.... آن‌گاه ابوهریره</w:t>
      </w:r>
      <w:r w:rsidR="00D344EE" w:rsidRPr="00636EA8">
        <w:rPr>
          <w:lang w:bidi="ar-SA"/>
        </w:rPr>
        <w:sym w:font="AGA Arabesque" w:char="F074"/>
      </w:r>
      <w:r w:rsidR="00D344EE" w:rsidRPr="00636EA8">
        <w:rPr>
          <w:rtl/>
          <w:lang w:bidi="ar-SA"/>
        </w:rPr>
        <w:t xml:space="preserve"> این حدیث طولانی را ذکر می‌کند تا آن‌جا که می‌گوید: رسول‌الله</w:t>
      </w:r>
      <w:r w:rsidR="00D344EE" w:rsidRPr="00636EA8">
        <w:rPr>
          <w:lang w:bidi="ar-SA"/>
        </w:rPr>
        <w:sym w:font="AGA Arabesque" w:char="F072"/>
      </w:r>
      <w:r w:rsidR="00D344EE" w:rsidRPr="00636EA8">
        <w:rPr>
          <w:rtl/>
          <w:lang w:bidi="ar-SA"/>
        </w:rPr>
        <w:t xml:space="preserve"> فرمود: «برو و هرکس را بیرون این باغ دیدی که گواهی می‌دهد معبود راستینی جز الله نیست و قلبش به آن یقین دارد، به او مژده‌ی بهشت بده».</w:t>
      </w:r>
    </w:p>
    <w:p w:rsidR="00D344EE" w:rsidRPr="00636EA8" w:rsidRDefault="00D344EE" w:rsidP="001C0A85">
      <w:pPr>
        <w:autoSpaceDE w:val="0"/>
        <w:autoSpaceDN w:val="0"/>
        <w:adjustRightInd w:val="0"/>
        <w:spacing w:before="180"/>
        <w:rPr>
          <w:rFonts w:ascii="Traditional Arabic" w:cs="Traditional Arabic"/>
          <w:sz w:val="32"/>
          <w:szCs w:val="32"/>
          <w:rtl/>
          <w:lang w:bidi="ar-SA"/>
        </w:rPr>
      </w:pPr>
      <w:r w:rsidRPr="00636EA8">
        <w:rPr>
          <w:rStyle w:val="Char4"/>
          <w:rtl/>
          <w:lang w:bidi="ar-SA"/>
        </w:rPr>
        <w:t xml:space="preserve">430- وعن عبد اللَّه بن عَمْرو بن العاص </w:t>
      </w:r>
      <w:r w:rsidR="001F272D">
        <w:rPr>
          <w:rStyle w:val="Char4"/>
          <w:rtl/>
          <w:lang w:bidi="ar-SA"/>
        </w:rPr>
        <w:t>رضي اللهُ عنهما</w:t>
      </w:r>
      <w:r w:rsidRPr="00636EA8">
        <w:rPr>
          <w:rStyle w:val="Char4"/>
          <w:rtl/>
          <w:lang w:bidi="ar-SA"/>
        </w:rPr>
        <w:t>، أَنَّ النَّبِيَّ</w:t>
      </w:r>
      <w:r w:rsidRPr="00636EA8">
        <w:rPr>
          <w:rStyle w:val="Char4"/>
          <w:b w:val="0"/>
          <w:bCs w:val="0"/>
          <w:rtl/>
          <w:lang w:bidi="ar-SA"/>
        </w:rPr>
        <w:sym w:font="AGA Arabesque" w:char="F072"/>
      </w:r>
      <w:r w:rsidRPr="00636EA8">
        <w:rPr>
          <w:rStyle w:val="Char4"/>
          <w:rtl/>
          <w:lang w:bidi="ar-SA"/>
        </w:rPr>
        <w:t xml:space="preserve"> تَلا قَوَل اللَّهِ</w:t>
      </w:r>
      <w:r w:rsidRPr="00636EA8">
        <w:rPr>
          <w:rStyle w:val="Char4"/>
          <w:b w:val="0"/>
          <w:bCs w:val="0"/>
          <w:rtl/>
          <w:lang w:bidi="ar-SA"/>
        </w:rPr>
        <w:sym w:font="AGA Arabesque" w:char="F055"/>
      </w:r>
      <w:r w:rsidRPr="00636EA8">
        <w:rPr>
          <w:rStyle w:val="Char4"/>
          <w:rtl/>
          <w:lang w:bidi="ar-SA"/>
        </w:rPr>
        <w:t xml:space="preserve"> في إِبراهِيمَ</w:t>
      </w:r>
      <w:r w:rsidRPr="00636EA8">
        <w:rPr>
          <w:rStyle w:val="Char4"/>
          <w:b w:val="0"/>
          <w:bCs w:val="0"/>
          <w:rtl/>
          <w:lang w:bidi="ar-SA"/>
        </w:rPr>
        <w:sym w:font="AGA Arabesque" w:char="F072"/>
      </w:r>
      <w:r w:rsidRPr="00636EA8">
        <w:rPr>
          <w:rStyle w:val="Char4"/>
          <w:rtl/>
          <w:lang w:bidi="ar-SA"/>
        </w:rPr>
        <w:t xml:space="preserve">: </w:t>
      </w:r>
      <w:r w:rsidR="00C8054F" w:rsidRPr="000C1DAC">
        <w:rPr>
          <w:rFonts w:ascii="KFGQPC Uthman Taha Naskh" w:cs="KFGQPC Uthman Taha Naskh" w:hint="cs"/>
          <w:b/>
          <w:bCs/>
          <w:sz w:val="24"/>
          <w:szCs w:val="24"/>
          <w:rtl/>
          <w:lang w:bidi="ar-SA"/>
        </w:rPr>
        <w:t>﴿</w:t>
      </w:r>
      <w:r w:rsidR="001C0A85" w:rsidRPr="000C1DAC">
        <w:rPr>
          <w:rStyle w:val="Char1"/>
          <w:rFonts w:hint="eastAsia"/>
          <w:b/>
          <w:bCs/>
          <w:rtl/>
        </w:rPr>
        <w:t>رَبِّ</w:t>
      </w:r>
      <w:r w:rsidR="001C0A85" w:rsidRPr="000C1DAC">
        <w:rPr>
          <w:rStyle w:val="Char1"/>
          <w:b/>
          <w:bCs/>
          <w:rtl/>
        </w:rPr>
        <w:t xml:space="preserve"> </w:t>
      </w:r>
      <w:r w:rsidR="001C0A85" w:rsidRPr="000C1DAC">
        <w:rPr>
          <w:rStyle w:val="Char1"/>
          <w:rFonts w:hint="eastAsia"/>
          <w:b/>
          <w:bCs/>
          <w:rtl/>
        </w:rPr>
        <w:t>إِنَّهُنَّ</w:t>
      </w:r>
      <w:r w:rsidR="001C0A85" w:rsidRPr="000C1DAC">
        <w:rPr>
          <w:rStyle w:val="Char1"/>
          <w:b/>
          <w:bCs/>
          <w:rtl/>
        </w:rPr>
        <w:t xml:space="preserve"> </w:t>
      </w:r>
      <w:r w:rsidR="001C0A85" w:rsidRPr="000C1DAC">
        <w:rPr>
          <w:rStyle w:val="Char1"/>
          <w:rFonts w:hint="eastAsia"/>
          <w:b/>
          <w:bCs/>
          <w:rtl/>
        </w:rPr>
        <w:t>أَض</w:t>
      </w:r>
      <w:r w:rsidR="001C0A85" w:rsidRPr="000C1DAC">
        <w:rPr>
          <w:rStyle w:val="Char1"/>
          <w:rFonts w:hint="cs"/>
          <w:b/>
          <w:bCs/>
          <w:rtl/>
        </w:rPr>
        <w:t>ۡ</w:t>
      </w:r>
      <w:r w:rsidR="001C0A85" w:rsidRPr="000C1DAC">
        <w:rPr>
          <w:rStyle w:val="Char1"/>
          <w:rFonts w:hint="eastAsia"/>
          <w:b/>
          <w:bCs/>
          <w:rtl/>
        </w:rPr>
        <w:t>لَل</w:t>
      </w:r>
      <w:r w:rsidR="001C0A85" w:rsidRPr="000C1DAC">
        <w:rPr>
          <w:rStyle w:val="Char1"/>
          <w:rFonts w:hint="cs"/>
          <w:b/>
          <w:bCs/>
          <w:rtl/>
        </w:rPr>
        <w:t>ۡ</w:t>
      </w:r>
      <w:r w:rsidR="001C0A85" w:rsidRPr="000C1DAC">
        <w:rPr>
          <w:rStyle w:val="Char1"/>
          <w:rFonts w:hint="eastAsia"/>
          <w:b/>
          <w:bCs/>
          <w:rtl/>
        </w:rPr>
        <w:t>نَ</w:t>
      </w:r>
      <w:r w:rsidR="001C0A85" w:rsidRPr="000C1DAC">
        <w:rPr>
          <w:rStyle w:val="Char1"/>
          <w:b/>
          <w:bCs/>
          <w:rtl/>
        </w:rPr>
        <w:t xml:space="preserve"> </w:t>
      </w:r>
      <w:r w:rsidR="001C0A85" w:rsidRPr="000C1DAC">
        <w:rPr>
          <w:rStyle w:val="Char1"/>
          <w:rFonts w:hint="eastAsia"/>
          <w:b/>
          <w:bCs/>
          <w:rtl/>
        </w:rPr>
        <w:t>كَثِير</w:t>
      </w:r>
      <w:r w:rsidR="001C0A85" w:rsidRPr="000C1DAC">
        <w:rPr>
          <w:rStyle w:val="Char1"/>
          <w:rFonts w:hint="cs"/>
          <w:b/>
          <w:bCs/>
          <w:rtl/>
        </w:rPr>
        <w:t>ٗ</w:t>
      </w:r>
      <w:r w:rsidR="001C0A85" w:rsidRPr="000C1DAC">
        <w:rPr>
          <w:rStyle w:val="Char1"/>
          <w:rFonts w:hint="eastAsia"/>
          <w:b/>
          <w:bCs/>
          <w:rtl/>
        </w:rPr>
        <w:t>ا</w:t>
      </w:r>
      <w:r w:rsidR="001C0A85" w:rsidRPr="000C1DAC">
        <w:rPr>
          <w:rStyle w:val="Char1"/>
          <w:b/>
          <w:bCs/>
          <w:rtl/>
        </w:rPr>
        <w:t xml:space="preserve"> </w:t>
      </w:r>
      <w:r w:rsidR="001C0A85" w:rsidRPr="000C1DAC">
        <w:rPr>
          <w:rStyle w:val="Char1"/>
          <w:rFonts w:hint="eastAsia"/>
          <w:b/>
          <w:bCs/>
          <w:rtl/>
        </w:rPr>
        <w:t>مِّنَ</w:t>
      </w:r>
      <w:r w:rsidR="001C0A85" w:rsidRPr="000C1DAC">
        <w:rPr>
          <w:rStyle w:val="Char1"/>
          <w:b/>
          <w:bCs/>
          <w:rtl/>
        </w:rPr>
        <w:t xml:space="preserve"> </w:t>
      </w:r>
      <w:r w:rsidR="001C0A85" w:rsidRPr="000C1DAC">
        <w:rPr>
          <w:rStyle w:val="Char1"/>
          <w:rFonts w:hint="cs"/>
          <w:b/>
          <w:bCs/>
          <w:rtl/>
        </w:rPr>
        <w:t>ٱ</w:t>
      </w:r>
      <w:r w:rsidR="001C0A85" w:rsidRPr="000C1DAC">
        <w:rPr>
          <w:rStyle w:val="Char1"/>
          <w:rFonts w:hint="eastAsia"/>
          <w:b/>
          <w:bCs/>
          <w:rtl/>
        </w:rPr>
        <w:t>لنَّاسِ</w:t>
      </w:r>
      <w:r w:rsidR="001C0A85" w:rsidRPr="000C1DAC">
        <w:rPr>
          <w:rStyle w:val="Char1"/>
          <w:rFonts w:hint="cs"/>
          <w:b/>
          <w:bCs/>
          <w:rtl/>
        </w:rPr>
        <w:t>ۖ</w:t>
      </w:r>
      <w:r w:rsidR="001C0A85" w:rsidRPr="000C1DAC">
        <w:rPr>
          <w:rStyle w:val="Char1"/>
          <w:b/>
          <w:bCs/>
          <w:rtl/>
        </w:rPr>
        <w:t xml:space="preserve"> </w:t>
      </w:r>
      <w:r w:rsidR="001C0A85" w:rsidRPr="000C1DAC">
        <w:rPr>
          <w:rStyle w:val="Char1"/>
          <w:rFonts w:hint="eastAsia"/>
          <w:b/>
          <w:bCs/>
          <w:rtl/>
        </w:rPr>
        <w:t>فَمَن</w:t>
      </w:r>
      <w:r w:rsidR="001C0A85" w:rsidRPr="000C1DAC">
        <w:rPr>
          <w:rStyle w:val="Char1"/>
          <w:b/>
          <w:bCs/>
          <w:rtl/>
        </w:rPr>
        <w:t xml:space="preserve"> </w:t>
      </w:r>
      <w:r w:rsidR="001C0A85" w:rsidRPr="000C1DAC">
        <w:rPr>
          <w:rStyle w:val="Char1"/>
          <w:rFonts w:hint="eastAsia"/>
          <w:b/>
          <w:bCs/>
          <w:rtl/>
        </w:rPr>
        <w:t>تَبِعَنِي</w:t>
      </w:r>
      <w:r w:rsidR="001C0A85" w:rsidRPr="000C1DAC">
        <w:rPr>
          <w:rStyle w:val="Char1"/>
          <w:b/>
          <w:bCs/>
          <w:rtl/>
        </w:rPr>
        <w:t xml:space="preserve"> </w:t>
      </w:r>
      <w:r w:rsidR="001C0A85" w:rsidRPr="000C1DAC">
        <w:rPr>
          <w:rStyle w:val="Char1"/>
          <w:rFonts w:hint="eastAsia"/>
          <w:b/>
          <w:bCs/>
          <w:rtl/>
        </w:rPr>
        <w:t>فَإِنَّهُ</w:t>
      </w:r>
      <w:r w:rsidR="001C0A85" w:rsidRPr="000C1DAC">
        <w:rPr>
          <w:rStyle w:val="Char1"/>
          <w:rFonts w:hint="cs"/>
          <w:b/>
          <w:bCs/>
          <w:rtl/>
        </w:rPr>
        <w:t>ۥ</w:t>
      </w:r>
      <w:r w:rsidR="001C0A85" w:rsidRPr="000C1DAC">
        <w:rPr>
          <w:rStyle w:val="Char1"/>
          <w:b/>
          <w:bCs/>
          <w:rtl/>
        </w:rPr>
        <w:t xml:space="preserve"> </w:t>
      </w:r>
      <w:r w:rsidR="001C0A85" w:rsidRPr="000C1DAC">
        <w:rPr>
          <w:rStyle w:val="Char1"/>
          <w:rFonts w:hint="eastAsia"/>
          <w:b/>
          <w:bCs/>
          <w:rtl/>
        </w:rPr>
        <w:t>مِنِّي</w:t>
      </w:r>
      <w:r w:rsidR="001C0A85" w:rsidRPr="000C1DAC">
        <w:rPr>
          <w:rStyle w:val="Char1"/>
          <w:rFonts w:hint="cs"/>
          <w:b/>
          <w:bCs/>
          <w:rtl/>
        </w:rPr>
        <w:t>ۖ</w:t>
      </w:r>
      <w:r w:rsidR="00C8054F" w:rsidRPr="000C1DAC">
        <w:rPr>
          <w:rFonts w:ascii="KFGQPC Uthman Taha Naskh" w:cs="KFGQPC Uthman Taha Naskh" w:hint="cs"/>
          <w:b/>
          <w:bCs/>
          <w:sz w:val="24"/>
          <w:szCs w:val="24"/>
          <w:rtl/>
          <w:lang w:bidi="ar-SA"/>
        </w:rPr>
        <w:t>﴾</w:t>
      </w:r>
      <w:r w:rsidR="001C0A85" w:rsidRPr="00636EA8">
        <w:rPr>
          <w:rFonts w:ascii="KFGQPC Uthman Taha Naskh" w:cs="KFGQPC Uthman Taha Naskh"/>
          <w:sz w:val="24"/>
          <w:szCs w:val="24"/>
          <w:rtl/>
          <w:lang w:bidi="ar-SA"/>
        </w:rPr>
        <w:t xml:space="preserve"> </w:t>
      </w:r>
      <w:r w:rsidR="001C0A85" w:rsidRPr="000C1DAC">
        <w:rPr>
          <w:rStyle w:val="Char8"/>
          <w:rtl/>
        </w:rPr>
        <w:t>[</w:t>
      </w:r>
      <w:r w:rsidR="001C0A85" w:rsidRPr="000C1DAC">
        <w:rPr>
          <w:rStyle w:val="Char8"/>
          <w:rFonts w:hint="eastAsia"/>
          <w:rtl/>
        </w:rPr>
        <w:t>ابراهيم</w:t>
      </w:r>
      <w:r w:rsidR="001C0A85" w:rsidRPr="000C1DAC">
        <w:rPr>
          <w:rStyle w:val="Char8"/>
          <w:rtl/>
        </w:rPr>
        <w:t xml:space="preserve">: </w:t>
      </w:r>
      <w:r w:rsidR="001C0A85" w:rsidRPr="000C1DAC">
        <w:rPr>
          <w:rStyle w:val="Char8"/>
          <w:rFonts w:hint="cs"/>
          <w:rtl/>
        </w:rPr>
        <w:t>٣٦</w:t>
      </w:r>
      <w:r w:rsidR="001C0A85" w:rsidRPr="000C1DAC">
        <w:rPr>
          <w:rStyle w:val="Char8"/>
          <w:rtl/>
        </w:rPr>
        <w:t>]</w:t>
      </w:r>
      <w:r w:rsidRPr="00636EA8">
        <w:rPr>
          <w:rStyle w:val="Char4"/>
          <w:rtl/>
          <w:lang w:bidi="ar-SA"/>
        </w:rPr>
        <w:t>، وَقَوْلَ عيسى</w:t>
      </w:r>
      <w:r w:rsidRPr="00636EA8">
        <w:rPr>
          <w:rStyle w:val="Char4"/>
          <w:b w:val="0"/>
          <w:bCs w:val="0"/>
          <w:rtl/>
          <w:lang w:bidi="ar-SA"/>
        </w:rPr>
        <w:sym w:font="AGA Arabesque" w:char="F072"/>
      </w:r>
      <w:r w:rsidRPr="00636EA8">
        <w:rPr>
          <w:rStyle w:val="Char4"/>
          <w:rtl/>
          <w:lang w:bidi="ar-SA"/>
        </w:rPr>
        <w:t xml:space="preserve">: </w:t>
      </w:r>
      <w:r w:rsidR="00C8054F" w:rsidRPr="000C1DAC">
        <w:rPr>
          <w:rFonts w:ascii="KFGQPC Uthman Taha Naskh" w:cs="KFGQPC Uthman Taha Naskh" w:hint="cs"/>
          <w:b/>
          <w:bCs/>
          <w:sz w:val="24"/>
          <w:szCs w:val="24"/>
          <w:rtl/>
          <w:lang w:bidi="ar-SA"/>
        </w:rPr>
        <w:t>﴿</w:t>
      </w:r>
      <w:r w:rsidR="001C0A85" w:rsidRPr="000C1DAC">
        <w:rPr>
          <w:rStyle w:val="Char1"/>
          <w:rFonts w:hint="eastAsia"/>
          <w:b/>
          <w:bCs/>
          <w:rtl/>
        </w:rPr>
        <w:t>إِن</w:t>
      </w:r>
      <w:r w:rsidR="001C0A85" w:rsidRPr="000C1DAC">
        <w:rPr>
          <w:rStyle w:val="Char1"/>
          <w:b/>
          <w:bCs/>
          <w:rtl/>
        </w:rPr>
        <w:t xml:space="preserve"> </w:t>
      </w:r>
      <w:r w:rsidR="001C0A85" w:rsidRPr="000C1DAC">
        <w:rPr>
          <w:rStyle w:val="Char1"/>
          <w:rFonts w:hint="eastAsia"/>
          <w:b/>
          <w:bCs/>
          <w:rtl/>
        </w:rPr>
        <w:t>تُعَذِّب</w:t>
      </w:r>
      <w:r w:rsidR="001C0A85" w:rsidRPr="000C1DAC">
        <w:rPr>
          <w:rStyle w:val="Char1"/>
          <w:rFonts w:hint="cs"/>
          <w:b/>
          <w:bCs/>
          <w:rtl/>
        </w:rPr>
        <w:t>ۡ</w:t>
      </w:r>
      <w:r w:rsidR="001C0A85" w:rsidRPr="000C1DAC">
        <w:rPr>
          <w:rStyle w:val="Char1"/>
          <w:rFonts w:hint="eastAsia"/>
          <w:b/>
          <w:bCs/>
          <w:rtl/>
        </w:rPr>
        <w:t>هُم</w:t>
      </w:r>
      <w:r w:rsidR="001C0A85" w:rsidRPr="000C1DAC">
        <w:rPr>
          <w:rStyle w:val="Char1"/>
          <w:rFonts w:hint="cs"/>
          <w:b/>
          <w:bCs/>
          <w:rtl/>
        </w:rPr>
        <w:t>ۡ</w:t>
      </w:r>
      <w:r w:rsidR="001C0A85" w:rsidRPr="000C1DAC">
        <w:rPr>
          <w:rStyle w:val="Char1"/>
          <w:b/>
          <w:bCs/>
          <w:rtl/>
        </w:rPr>
        <w:t xml:space="preserve"> </w:t>
      </w:r>
      <w:r w:rsidR="001C0A85" w:rsidRPr="000C1DAC">
        <w:rPr>
          <w:rStyle w:val="Char1"/>
          <w:rFonts w:hint="eastAsia"/>
          <w:b/>
          <w:bCs/>
          <w:rtl/>
        </w:rPr>
        <w:t>فَإِنَّهُم</w:t>
      </w:r>
      <w:r w:rsidR="001C0A85" w:rsidRPr="000C1DAC">
        <w:rPr>
          <w:rStyle w:val="Char1"/>
          <w:rFonts w:hint="cs"/>
          <w:b/>
          <w:bCs/>
          <w:rtl/>
        </w:rPr>
        <w:t>ۡ</w:t>
      </w:r>
      <w:r w:rsidR="001C0A85" w:rsidRPr="000C1DAC">
        <w:rPr>
          <w:rStyle w:val="Char1"/>
          <w:b/>
          <w:bCs/>
          <w:rtl/>
        </w:rPr>
        <w:t xml:space="preserve"> </w:t>
      </w:r>
      <w:r w:rsidR="001C0A85" w:rsidRPr="000C1DAC">
        <w:rPr>
          <w:rStyle w:val="Char1"/>
          <w:rFonts w:hint="eastAsia"/>
          <w:b/>
          <w:bCs/>
          <w:rtl/>
        </w:rPr>
        <w:t>عِبَادُكَ</w:t>
      </w:r>
      <w:r w:rsidR="001C0A85" w:rsidRPr="000C1DAC">
        <w:rPr>
          <w:rStyle w:val="Char1"/>
          <w:rFonts w:hint="cs"/>
          <w:b/>
          <w:bCs/>
          <w:rtl/>
        </w:rPr>
        <w:t>ۖ</w:t>
      </w:r>
      <w:r w:rsidR="001C0A85" w:rsidRPr="000C1DAC">
        <w:rPr>
          <w:rStyle w:val="Char1"/>
          <w:b/>
          <w:bCs/>
          <w:rtl/>
        </w:rPr>
        <w:t xml:space="preserve"> </w:t>
      </w:r>
      <w:r w:rsidR="001C0A85" w:rsidRPr="000C1DAC">
        <w:rPr>
          <w:rStyle w:val="Char1"/>
          <w:rFonts w:hint="eastAsia"/>
          <w:b/>
          <w:bCs/>
          <w:rtl/>
        </w:rPr>
        <w:t>وَإِن</w:t>
      </w:r>
      <w:r w:rsidR="001C0A85" w:rsidRPr="000C1DAC">
        <w:rPr>
          <w:rStyle w:val="Char1"/>
          <w:b/>
          <w:bCs/>
          <w:rtl/>
        </w:rPr>
        <w:t xml:space="preserve"> </w:t>
      </w:r>
      <w:r w:rsidR="001C0A85" w:rsidRPr="000C1DAC">
        <w:rPr>
          <w:rStyle w:val="Char1"/>
          <w:rFonts w:hint="eastAsia"/>
          <w:b/>
          <w:bCs/>
          <w:rtl/>
        </w:rPr>
        <w:t>تَغ</w:t>
      </w:r>
      <w:r w:rsidR="001C0A85" w:rsidRPr="000C1DAC">
        <w:rPr>
          <w:rStyle w:val="Char1"/>
          <w:rFonts w:hint="cs"/>
          <w:b/>
          <w:bCs/>
          <w:rtl/>
        </w:rPr>
        <w:t>ۡ</w:t>
      </w:r>
      <w:r w:rsidR="001C0A85" w:rsidRPr="000C1DAC">
        <w:rPr>
          <w:rStyle w:val="Char1"/>
          <w:rFonts w:hint="eastAsia"/>
          <w:b/>
          <w:bCs/>
          <w:rtl/>
        </w:rPr>
        <w:t>فِر</w:t>
      </w:r>
      <w:r w:rsidR="001C0A85" w:rsidRPr="000C1DAC">
        <w:rPr>
          <w:rStyle w:val="Char1"/>
          <w:rFonts w:hint="cs"/>
          <w:b/>
          <w:bCs/>
          <w:rtl/>
        </w:rPr>
        <w:t>ۡ</w:t>
      </w:r>
      <w:r w:rsidR="001C0A85" w:rsidRPr="000C1DAC">
        <w:rPr>
          <w:rStyle w:val="Char1"/>
          <w:b/>
          <w:bCs/>
          <w:rtl/>
        </w:rPr>
        <w:t xml:space="preserve"> </w:t>
      </w:r>
      <w:r w:rsidR="001C0A85" w:rsidRPr="000C1DAC">
        <w:rPr>
          <w:rStyle w:val="Char1"/>
          <w:rFonts w:hint="eastAsia"/>
          <w:b/>
          <w:bCs/>
          <w:rtl/>
        </w:rPr>
        <w:t>لَهُم</w:t>
      </w:r>
      <w:r w:rsidR="001C0A85" w:rsidRPr="000C1DAC">
        <w:rPr>
          <w:rStyle w:val="Char1"/>
          <w:rFonts w:hint="cs"/>
          <w:b/>
          <w:bCs/>
          <w:rtl/>
        </w:rPr>
        <w:t>ۡ</w:t>
      </w:r>
      <w:r w:rsidR="001C0A85" w:rsidRPr="000C1DAC">
        <w:rPr>
          <w:rStyle w:val="Char1"/>
          <w:b/>
          <w:bCs/>
          <w:rtl/>
        </w:rPr>
        <w:t xml:space="preserve"> </w:t>
      </w:r>
      <w:r w:rsidR="001C0A85" w:rsidRPr="000C1DAC">
        <w:rPr>
          <w:rStyle w:val="Char1"/>
          <w:rFonts w:hint="eastAsia"/>
          <w:b/>
          <w:bCs/>
          <w:rtl/>
        </w:rPr>
        <w:t>فَإِنَّكَ</w:t>
      </w:r>
      <w:r w:rsidR="001C0A85" w:rsidRPr="000C1DAC">
        <w:rPr>
          <w:rStyle w:val="Char1"/>
          <w:b/>
          <w:bCs/>
          <w:rtl/>
        </w:rPr>
        <w:t xml:space="preserve"> </w:t>
      </w:r>
      <w:r w:rsidR="001C0A85" w:rsidRPr="000C1DAC">
        <w:rPr>
          <w:rStyle w:val="Char1"/>
          <w:rFonts w:hint="eastAsia"/>
          <w:b/>
          <w:bCs/>
          <w:rtl/>
        </w:rPr>
        <w:t>أَنتَ</w:t>
      </w:r>
      <w:r w:rsidR="001C0A85" w:rsidRPr="000C1DAC">
        <w:rPr>
          <w:rStyle w:val="Char1"/>
          <w:b/>
          <w:bCs/>
          <w:rtl/>
        </w:rPr>
        <w:t xml:space="preserve"> </w:t>
      </w:r>
      <w:r w:rsidR="001C0A85" w:rsidRPr="000C1DAC">
        <w:rPr>
          <w:rStyle w:val="Char1"/>
          <w:rFonts w:hint="cs"/>
          <w:b/>
          <w:bCs/>
          <w:rtl/>
        </w:rPr>
        <w:t>ٱ</w:t>
      </w:r>
      <w:r w:rsidR="001C0A85" w:rsidRPr="000C1DAC">
        <w:rPr>
          <w:rStyle w:val="Char1"/>
          <w:rFonts w:hint="eastAsia"/>
          <w:b/>
          <w:bCs/>
          <w:rtl/>
        </w:rPr>
        <w:t>ل</w:t>
      </w:r>
      <w:r w:rsidR="001C0A85" w:rsidRPr="000C1DAC">
        <w:rPr>
          <w:rStyle w:val="Char1"/>
          <w:rFonts w:hint="cs"/>
          <w:b/>
          <w:bCs/>
          <w:rtl/>
        </w:rPr>
        <w:t>ۡ</w:t>
      </w:r>
      <w:r w:rsidR="001C0A85" w:rsidRPr="000C1DAC">
        <w:rPr>
          <w:rStyle w:val="Char1"/>
          <w:rFonts w:hint="eastAsia"/>
          <w:b/>
          <w:bCs/>
          <w:rtl/>
        </w:rPr>
        <w:t>عَزِيزُ</w:t>
      </w:r>
      <w:r w:rsidR="001C0A85" w:rsidRPr="000C1DAC">
        <w:rPr>
          <w:rStyle w:val="Char1"/>
          <w:b/>
          <w:bCs/>
          <w:rtl/>
        </w:rPr>
        <w:t xml:space="preserve"> </w:t>
      </w:r>
      <w:r w:rsidR="001C0A85" w:rsidRPr="000C1DAC">
        <w:rPr>
          <w:rStyle w:val="Char1"/>
          <w:rFonts w:hint="cs"/>
          <w:b/>
          <w:bCs/>
          <w:rtl/>
        </w:rPr>
        <w:t>ٱ</w:t>
      </w:r>
      <w:r w:rsidR="001C0A85" w:rsidRPr="000C1DAC">
        <w:rPr>
          <w:rStyle w:val="Char1"/>
          <w:rFonts w:hint="eastAsia"/>
          <w:b/>
          <w:bCs/>
          <w:rtl/>
        </w:rPr>
        <w:t>ل</w:t>
      </w:r>
      <w:r w:rsidR="001C0A85" w:rsidRPr="000C1DAC">
        <w:rPr>
          <w:rStyle w:val="Char1"/>
          <w:rFonts w:hint="cs"/>
          <w:b/>
          <w:bCs/>
          <w:rtl/>
        </w:rPr>
        <w:t>ۡ</w:t>
      </w:r>
      <w:r w:rsidR="001C0A85" w:rsidRPr="000C1DAC">
        <w:rPr>
          <w:rStyle w:val="Char1"/>
          <w:rFonts w:hint="eastAsia"/>
          <w:b/>
          <w:bCs/>
          <w:rtl/>
        </w:rPr>
        <w:t>حَكِيمُ</w:t>
      </w:r>
      <w:r w:rsidR="001C0A85" w:rsidRPr="000C1DAC">
        <w:rPr>
          <w:rStyle w:val="Char1"/>
          <w:b/>
          <w:bCs/>
          <w:rtl/>
        </w:rPr>
        <w:t xml:space="preserve"> </w:t>
      </w:r>
      <w:r w:rsidR="001C0A85" w:rsidRPr="000C1DAC">
        <w:rPr>
          <w:rStyle w:val="Char1"/>
          <w:rFonts w:hint="cs"/>
          <w:b/>
          <w:bCs/>
          <w:rtl/>
        </w:rPr>
        <w:t>١١٨</w:t>
      </w:r>
      <w:r w:rsidR="00C8054F" w:rsidRPr="000C1DAC">
        <w:rPr>
          <w:rFonts w:ascii="KFGQPC Uthman Taha Naskh" w:cs="KFGQPC Uthman Taha Naskh" w:hint="cs"/>
          <w:b/>
          <w:bCs/>
          <w:sz w:val="24"/>
          <w:szCs w:val="24"/>
          <w:rtl/>
          <w:lang w:bidi="ar-SA"/>
        </w:rPr>
        <w:t>﴾</w:t>
      </w:r>
      <w:r w:rsidR="001C0A85" w:rsidRPr="00636EA8">
        <w:rPr>
          <w:rFonts w:ascii="KFGQPC Uthman Taha Naskh" w:cs="KFGQPC Uthman Taha Naskh"/>
          <w:sz w:val="24"/>
          <w:szCs w:val="24"/>
          <w:rtl/>
          <w:lang w:bidi="ar-SA"/>
        </w:rPr>
        <w:t xml:space="preserve"> </w:t>
      </w:r>
      <w:r w:rsidR="001C0A85" w:rsidRPr="000C1DAC">
        <w:rPr>
          <w:rStyle w:val="Char8"/>
          <w:rtl/>
        </w:rPr>
        <w:t>[</w:t>
      </w:r>
      <w:r w:rsidR="001C0A85" w:rsidRPr="000C1DAC">
        <w:rPr>
          <w:rStyle w:val="Char8"/>
          <w:rFonts w:hint="eastAsia"/>
          <w:rtl/>
        </w:rPr>
        <w:t>المائ‍دة</w:t>
      </w:r>
      <w:r w:rsidR="001C0A85" w:rsidRPr="000C1DAC">
        <w:rPr>
          <w:rStyle w:val="Char8"/>
          <w:rtl/>
        </w:rPr>
        <w:t xml:space="preserve">: </w:t>
      </w:r>
      <w:r w:rsidR="001C0A85" w:rsidRPr="000C1DAC">
        <w:rPr>
          <w:rStyle w:val="Char8"/>
          <w:rFonts w:hint="cs"/>
          <w:rtl/>
        </w:rPr>
        <w:t>١١٨</w:t>
      </w:r>
      <w:r w:rsidR="001C0A85" w:rsidRPr="000C1DAC">
        <w:rPr>
          <w:rStyle w:val="Char8"/>
          <w:rtl/>
        </w:rPr>
        <w:t>]</w:t>
      </w:r>
      <w:r w:rsidRPr="00636EA8">
        <w:rPr>
          <w:rStyle w:val="Char4"/>
          <w:rtl/>
          <w:lang w:bidi="ar-SA"/>
        </w:rPr>
        <w:t>، فَرَفَعَ يَدَيْه وقال</w:t>
      </w:r>
      <w:r w:rsidR="00B1733F" w:rsidRPr="00636EA8">
        <w:rPr>
          <w:rStyle w:val="Char4"/>
          <w:rtl/>
          <w:lang w:bidi="ar-SA"/>
        </w:rPr>
        <w:t>:</w:t>
      </w:r>
      <w:r w:rsidRPr="00636EA8">
        <w:rPr>
          <w:rStyle w:val="Char4"/>
          <w:rtl/>
          <w:lang w:bidi="ar-SA"/>
        </w:rPr>
        <w:t xml:space="preserve"> «اللَّهُمَّ أُمَّتِي أُمَّتِي» وَبَكَى، فقال اللَّه</w:t>
      </w:r>
      <w:r w:rsidR="00B1733F" w:rsidRPr="00636EA8">
        <w:rPr>
          <w:rStyle w:val="Char4"/>
          <w:b w:val="0"/>
          <w:bCs w:val="0"/>
          <w:rtl/>
          <w:lang w:bidi="ar-SA"/>
        </w:rPr>
        <w:sym w:font="AGA Arabesque" w:char="F055"/>
      </w:r>
      <w:r w:rsidRPr="00636EA8">
        <w:rPr>
          <w:rStyle w:val="Char4"/>
          <w:rtl/>
          <w:lang w:bidi="ar-SA"/>
        </w:rPr>
        <w:t>: «يا جبريلُ اذْهَبْ إِلى مُحَمَّدٍ وَرَبُّكَ أَعْلَم،فسلْهُ مَا يُبكِيه؟» فَأَتَاهُ جبرِيلُ فَأَخبَرَهُ رسولُ اللَّه</w:t>
      </w:r>
      <w:r w:rsidR="00B1733F" w:rsidRPr="00636EA8">
        <w:rPr>
          <w:rStyle w:val="Char4"/>
          <w:b w:val="0"/>
          <w:bCs w:val="0"/>
          <w:rtl/>
          <w:lang w:bidi="ar-SA"/>
        </w:rPr>
        <w:sym w:font="AGA Arabesque" w:char="F072"/>
      </w:r>
      <w:r w:rsidRPr="00636EA8">
        <w:rPr>
          <w:rStyle w:val="Char4"/>
          <w:rtl/>
          <w:lang w:bidi="ar-SA"/>
        </w:rPr>
        <w:t xml:space="preserve"> بِمَا قال:</w:t>
      </w:r>
      <w:r w:rsidR="00B1733F" w:rsidRPr="00636EA8">
        <w:rPr>
          <w:rStyle w:val="Char4"/>
          <w:rtl/>
          <w:lang w:bidi="ar-SA"/>
        </w:rPr>
        <w:t xml:space="preserve"> </w:t>
      </w:r>
      <w:r w:rsidRPr="00636EA8">
        <w:rPr>
          <w:rStyle w:val="Char4"/>
          <w:rtl/>
          <w:lang w:bidi="ar-SA"/>
        </w:rPr>
        <w:t xml:space="preserve">وَهُو أَعْلَم، فقال اللَّهُ تعالى: </w:t>
      </w:r>
      <w:r w:rsidR="00B1733F" w:rsidRPr="00636EA8">
        <w:rPr>
          <w:rStyle w:val="Char4"/>
          <w:rtl/>
          <w:lang w:bidi="ar-SA"/>
        </w:rPr>
        <w:t>«</w:t>
      </w:r>
      <w:r w:rsidRPr="00636EA8">
        <w:rPr>
          <w:rStyle w:val="Char4"/>
          <w:rtl/>
          <w:lang w:bidi="ar-SA"/>
        </w:rPr>
        <w:t>يا جِبريلُ اذهَبْ إِلى مُحَمَّدٍ فَقُل: إِنَّا سَنُرضِيكَ في أُمَّتِكَ وَلا نَسُوؤُكَ</w:t>
      </w:r>
      <w:r w:rsidR="00B1733F" w:rsidRPr="00636EA8">
        <w:rPr>
          <w:rStyle w:val="Char4"/>
          <w:rtl/>
          <w:lang w:bidi="ar-SA"/>
        </w:rPr>
        <w:t>».</w:t>
      </w:r>
      <w:r w:rsidRPr="00636EA8">
        <w:rPr>
          <w:rFonts w:ascii="Traditional Arabic"/>
          <w:rtl/>
          <w:lang w:bidi="ar-SA"/>
        </w:rPr>
        <w:t xml:space="preserve"> </w:t>
      </w:r>
      <w:r w:rsidR="00B1733F" w:rsidRPr="00636EA8">
        <w:rPr>
          <w:rFonts w:ascii="Traditional Arabic"/>
          <w:rtl/>
          <w:lang w:bidi="ar-SA"/>
        </w:rPr>
        <w:t>[روایت</w:t>
      </w:r>
      <w:r w:rsidRPr="00636EA8">
        <w:rPr>
          <w:rFonts w:ascii="Traditional Arabic"/>
          <w:rtl/>
          <w:lang w:bidi="ar-SA"/>
        </w:rPr>
        <w:t xml:space="preserve"> مسلم</w:t>
      </w:r>
      <w:r w:rsidR="00B1733F" w:rsidRPr="00636EA8">
        <w:rPr>
          <w:rFonts w:asci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230"/>
      </w:r>
      <w:r w:rsidR="00C8054F" w:rsidRPr="00C8054F">
        <w:rPr>
          <w:rStyle w:val="FootnoteReference"/>
          <w:rFonts w:cs="B Lotus"/>
          <w:szCs w:val="28"/>
          <w:rtl/>
          <w:lang w:bidi="ar-SA"/>
        </w:rPr>
        <w:t>)</w:t>
      </w:r>
    </w:p>
    <w:p w:rsidR="00D344EE" w:rsidRPr="00636EA8" w:rsidRDefault="00B1733F" w:rsidP="000C1DAC">
      <w:pPr>
        <w:autoSpaceDE w:val="0"/>
        <w:autoSpaceDN w:val="0"/>
        <w:adjustRightInd w:val="0"/>
        <w:rPr>
          <w:rtl/>
          <w:lang w:bidi="ar-SA"/>
        </w:rPr>
      </w:pPr>
      <w:r w:rsidRPr="00636EA8">
        <w:rPr>
          <w:b/>
          <w:bCs/>
          <w:rtl/>
          <w:lang w:bidi="ar-SA"/>
        </w:rPr>
        <w:t>ترجمه:</w:t>
      </w:r>
      <w:r w:rsidRPr="00636EA8">
        <w:rPr>
          <w:rtl/>
          <w:lang w:bidi="ar-SA"/>
        </w:rPr>
        <w:t xml:space="preserve"> عبدالله بن عمر</w:t>
      </w:r>
      <w:r w:rsidR="00523ED5" w:rsidRPr="00636EA8">
        <w:rPr>
          <w:rFonts w:hint="cs"/>
          <w:rtl/>
          <w:lang w:bidi="ar-SA"/>
        </w:rPr>
        <w:t>و</w:t>
      </w:r>
      <w:r w:rsidRPr="00636EA8">
        <w:rPr>
          <w:rtl/>
          <w:lang w:bidi="ar-SA"/>
        </w:rPr>
        <w:t xml:space="preserve"> بن عاص</w:t>
      </w:r>
      <w:r w:rsidR="002A5958" w:rsidRPr="00636EA8">
        <w:rPr>
          <w:rFonts w:cs="(M. Aiyada Ayoub ALKobaisi)"/>
          <w:rtl/>
          <w:lang w:bidi="ar-SA"/>
        </w:rPr>
        <w:t>$</w:t>
      </w:r>
      <w:r w:rsidRPr="00636EA8">
        <w:rPr>
          <w:rtl/>
          <w:lang w:bidi="ar-SA"/>
        </w:rPr>
        <w:t xml:space="preserve"> می‌گوید: پیامبر</w:t>
      </w:r>
      <w:r w:rsidRPr="00636EA8">
        <w:rPr>
          <w:lang w:bidi="ar-SA"/>
        </w:rPr>
        <w:sym w:font="AGA Arabesque" w:char="F072"/>
      </w:r>
      <w:r w:rsidRPr="00636EA8">
        <w:rPr>
          <w:rtl/>
          <w:lang w:bidi="ar-SA"/>
        </w:rPr>
        <w:t xml:space="preserve"> فرموده‌ی الله</w:t>
      </w:r>
      <w:r w:rsidRPr="00636EA8">
        <w:rPr>
          <w:lang w:bidi="ar-SA"/>
        </w:rPr>
        <w:sym w:font="AGA Arabesque" w:char="F055"/>
      </w:r>
      <w:r w:rsidRPr="00636EA8">
        <w:rPr>
          <w:rtl/>
          <w:lang w:bidi="ar-SA"/>
        </w:rPr>
        <w:t xml:space="preserve"> درباره‌ی دعای ابراهیم</w:t>
      </w:r>
      <w:r w:rsidRPr="00636EA8">
        <w:rPr>
          <w:lang w:bidi="ar-SA"/>
        </w:rPr>
        <w:sym w:font="AGA Arabesque" w:char="F072"/>
      </w:r>
      <w:r w:rsidRPr="00636EA8">
        <w:rPr>
          <w:rtl/>
          <w:lang w:bidi="ar-SA"/>
        </w:rPr>
        <w:t xml:space="preserve"> را تلاوت کرد: </w:t>
      </w:r>
      <w:r w:rsidR="00C8054F" w:rsidRPr="00636EA8">
        <w:rPr>
          <w:rFonts w:ascii="KFGQPC Uthman Taha Naskh" w:cs="KFGQPC Uthman Taha Naskh" w:hint="cs"/>
          <w:sz w:val="24"/>
          <w:szCs w:val="24"/>
          <w:rtl/>
          <w:lang w:bidi="ar-SA"/>
        </w:rPr>
        <w:t>﴿</w:t>
      </w:r>
      <w:r w:rsidR="001C0A85" w:rsidRPr="00636EA8">
        <w:rPr>
          <w:rStyle w:val="Char1"/>
          <w:rFonts w:hint="eastAsia"/>
          <w:rtl/>
        </w:rPr>
        <w:t>رَبِّ</w:t>
      </w:r>
      <w:r w:rsidR="001C0A85" w:rsidRPr="00636EA8">
        <w:rPr>
          <w:rStyle w:val="Char1"/>
          <w:rtl/>
        </w:rPr>
        <w:t xml:space="preserve"> </w:t>
      </w:r>
      <w:r w:rsidR="001C0A85" w:rsidRPr="00636EA8">
        <w:rPr>
          <w:rStyle w:val="Char1"/>
          <w:rFonts w:hint="eastAsia"/>
          <w:rtl/>
        </w:rPr>
        <w:t>إِنَّهُنَّ</w:t>
      </w:r>
      <w:r w:rsidR="001C0A85" w:rsidRPr="00636EA8">
        <w:rPr>
          <w:rStyle w:val="Char1"/>
          <w:rtl/>
        </w:rPr>
        <w:t xml:space="preserve"> </w:t>
      </w:r>
      <w:r w:rsidR="001C0A85" w:rsidRPr="00636EA8">
        <w:rPr>
          <w:rStyle w:val="Char1"/>
          <w:rFonts w:hint="eastAsia"/>
          <w:rtl/>
        </w:rPr>
        <w:t>أَض</w:t>
      </w:r>
      <w:r w:rsidR="001C0A85" w:rsidRPr="00636EA8">
        <w:rPr>
          <w:rStyle w:val="Char1"/>
          <w:rFonts w:hint="cs"/>
          <w:rtl/>
        </w:rPr>
        <w:t>ۡ</w:t>
      </w:r>
      <w:r w:rsidR="001C0A85" w:rsidRPr="00636EA8">
        <w:rPr>
          <w:rStyle w:val="Char1"/>
          <w:rFonts w:hint="eastAsia"/>
          <w:rtl/>
        </w:rPr>
        <w:t>لَل</w:t>
      </w:r>
      <w:r w:rsidR="001C0A85" w:rsidRPr="00636EA8">
        <w:rPr>
          <w:rStyle w:val="Char1"/>
          <w:rFonts w:hint="cs"/>
          <w:rtl/>
        </w:rPr>
        <w:t>ۡ</w:t>
      </w:r>
      <w:r w:rsidR="001C0A85" w:rsidRPr="00636EA8">
        <w:rPr>
          <w:rStyle w:val="Char1"/>
          <w:rFonts w:hint="eastAsia"/>
          <w:rtl/>
        </w:rPr>
        <w:t>نَ</w:t>
      </w:r>
      <w:r w:rsidR="001C0A85" w:rsidRPr="00636EA8">
        <w:rPr>
          <w:rStyle w:val="Char1"/>
          <w:rtl/>
        </w:rPr>
        <w:t xml:space="preserve"> </w:t>
      </w:r>
      <w:r w:rsidR="001C0A85" w:rsidRPr="00636EA8">
        <w:rPr>
          <w:rStyle w:val="Char1"/>
          <w:rFonts w:hint="eastAsia"/>
          <w:rtl/>
        </w:rPr>
        <w:t>كَثِير</w:t>
      </w:r>
      <w:r w:rsidR="001C0A85" w:rsidRPr="00636EA8">
        <w:rPr>
          <w:rStyle w:val="Char1"/>
          <w:rFonts w:hint="cs"/>
          <w:rtl/>
        </w:rPr>
        <w:t>ٗ</w:t>
      </w:r>
      <w:r w:rsidR="001C0A85" w:rsidRPr="00636EA8">
        <w:rPr>
          <w:rStyle w:val="Char1"/>
          <w:rFonts w:hint="eastAsia"/>
          <w:rtl/>
        </w:rPr>
        <w:t>ا</w:t>
      </w:r>
      <w:r w:rsidR="001C0A85" w:rsidRPr="00636EA8">
        <w:rPr>
          <w:rStyle w:val="Char1"/>
          <w:rtl/>
        </w:rPr>
        <w:t xml:space="preserve"> </w:t>
      </w:r>
      <w:r w:rsidR="001C0A85" w:rsidRPr="00636EA8">
        <w:rPr>
          <w:rStyle w:val="Char1"/>
          <w:rFonts w:hint="eastAsia"/>
          <w:rtl/>
        </w:rPr>
        <w:t>مِّنَ</w:t>
      </w:r>
      <w:r w:rsidR="001C0A85" w:rsidRPr="00636EA8">
        <w:rPr>
          <w:rStyle w:val="Char1"/>
          <w:rtl/>
        </w:rPr>
        <w:t xml:space="preserve"> </w:t>
      </w:r>
      <w:r w:rsidR="001C0A85" w:rsidRPr="00636EA8">
        <w:rPr>
          <w:rStyle w:val="Char1"/>
          <w:rFonts w:hint="cs"/>
          <w:rtl/>
        </w:rPr>
        <w:t>ٱ</w:t>
      </w:r>
      <w:r w:rsidR="001C0A85" w:rsidRPr="00636EA8">
        <w:rPr>
          <w:rStyle w:val="Char1"/>
          <w:rFonts w:hint="eastAsia"/>
          <w:rtl/>
        </w:rPr>
        <w:t>لنَّاسِ</w:t>
      </w:r>
      <w:r w:rsidR="001C0A85" w:rsidRPr="00636EA8">
        <w:rPr>
          <w:rStyle w:val="Char1"/>
          <w:rFonts w:hint="cs"/>
          <w:rtl/>
        </w:rPr>
        <w:t>ۖ</w:t>
      </w:r>
      <w:r w:rsidR="001C0A85" w:rsidRPr="00636EA8">
        <w:rPr>
          <w:rStyle w:val="Char1"/>
          <w:rtl/>
        </w:rPr>
        <w:t xml:space="preserve"> </w:t>
      </w:r>
      <w:r w:rsidR="001C0A85" w:rsidRPr="00636EA8">
        <w:rPr>
          <w:rStyle w:val="Char1"/>
          <w:rFonts w:hint="eastAsia"/>
          <w:rtl/>
        </w:rPr>
        <w:t>فَمَن</w:t>
      </w:r>
      <w:r w:rsidR="001C0A85" w:rsidRPr="00636EA8">
        <w:rPr>
          <w:rStyle w:val="Char1"/>
          <w:rtl/>
        </w:rPr>
        <w:t xml:space="preserve"> </w:t>
      </w:r>
      <w:r w:rsidR="001C0A85" w:rsidRPr="00636EA8">
        <w:rPr>
          <w:rStyle w:val="Char1"/>
          <w:rFonts w:hint="eastAsia"/>
          <w:rtl/>
        </w:rPr>
        <w:t>تَبِعَنِي</w:t>
      </w:r>
      <w:r w:rsidR="001C0A85" w:rsidRPr="00636EA8">
        <w:rPr>
          <w:rStyle w:val="Char1"/>
          <w:rtl/>
        </w:rPr>
        <w:t xml:space="preserve"> </w:t>
      </w:r>
      <w:r w:rsidR="001C0A85" w:rsidRPr="00636EA8">
        <w:rPr>
          <w:rStyle w:val="Char1"/>
          <w:rFonts w:hint="eastAsia"/>
          <w:rtl/>
        </w:rPr>
        <w:t>فَإِنَّهُ</w:t>
      </w:r>
      <w:r w:rsidR="001C0A85" w:rsidRPr="00636EA8">
        <w:rPr>
          <w:rStyle w:val="Char1"/>
          <w:rFonts w:hint="cs"/>
          <w:rtl/>
        </w:rPr>
        <w:t>ۥ</w:t>
      </w:r>
      <w:r w:rsidR="001C0A85" w:rsidRPr="00636EA8">
        <w:rPr>
          <w:rStyle w:val="Char1"/>
          <w:rtl/>
        </w:rPr>
        <w:t xml:space="preserve"> </w:t>
      </w:r>
      <w:r w:rsidR="001C0A85" w:rsidRPr="00636EA8">
        <w:rPr>
          <w:rStyle w:val="Char1"/>
          <w:rFonts w:hint="eastAsia"/>
          <w:rtl/>
        </w:rPr>
        <w:t>مِنِّي</w:t>
      </w:r>
      <w:r w:rsidR="001C0A85" w:rsidRPr="00636EA8">
        <w:rPr>
          <w:rStyle w:val="Char1"/>
          <w:rFonts w:hint="cs"/>
          <w:rtl/>
        </w:rPr>
        <w:t>ۖ</w:t>
      </w:r>
      <w:r w:rsidR="00C8054F" w:rsidRPr="00636EA8">
        <w:rPr>
          <w:rFonts w:ascii="KFGQPC Uthman Taha Naskh" w:cs="KFGQPC Uthman Taha Naskh" w:hint="cs"/>
          <w:sz w:val="24"/>
          <w:szCs w:val="24"/>
          <w:rtl/>
          <w:lang w:bidi="ar-SA"/>
        </w:rPr>
        <w:t>﴾</w:t>
      </w:r>
      <w:r w:rsidRPr="00636EA8">
        <w:rPr>
          <w:rFonts w:asci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231"/>
      </w:r>
      <w:r w:rsidR="00C8054F" w:rsidRPr="00C8054F">
        <w:rPr>
          <w:rStyle w:val="FootnoteReference"/>
          <w:rFonts w:cs="B Lotus"/>
          <w:szCs w:val="28"/>
          <w:rtl/>
          <w:lang w:bidi="ar-SA"/>
        </w:rPr>
        <w:t>)</w:t>
      </w:r>
      <w:r w:rsidRPr="00636EA8">
        <w:rPr>
          <w:rFonts w:ascii="Traditional Arabic"/>
          <w:rtl/>
          <w:lang w:bidi="ar-SA"/>
        </w:rPr>
        <w:t xml:space="preserve"> و نیز این سخن عیسی</w:t>
      </w:r>
      <w:r w:rsidRPr="00636EA8">
        <w:rPr>
          <w:rFonts w:ascii="Traditional Arabic"/>
          <w:lang w:bidi="ar-SA"/>
        </w:rPr>
        <w:sym w:font="AGA Arabesque" w:char="F072"/>
      </w:r>
      <w:r w:rsidRPr="00636EA8">
        <w:rPr>
          <w:rFonts w:ascii="Traditional Arabic"/>
          <w:rtl/>
          <w:lang w:bidi="ar-SA"/>
        </w:rPr>
        <w:t xml:space="preserve"> را تلاوت نمود:</w:t>
      </w:r>
      <w:r w:rsidR="001C0A85" w:rsidRPr="00636EA8">
        <w:rPr>
          <w:rFonts w:ascii="KFGQPC Uthman Taha Naskh" w:cs="KFGQPC Uthman Taha Naskh" w:hint="cs"/>
          <w:sz w:val="24"/>
          <w:szCs w:val="24"/>
          <w:rtl/>
          <w:lang w:bidi="ar-SA"/>
        </w:rPr>
        <w:t xml:space="preserve"> </w:t>
      </w:r>
      <w:r w:rsidR="00C8054F" w:rsidRPr="00636EA8">
        <w:rPr>
          <w:rFonts w:ascii="KFGQPC Uthman Taha Naskh" w:cs="KFGQPC Uthman Taha Naskh" w:hint="cs"/>
          <w:sz w:val="24"/>
          <w:szCs w:val="24"/>
          <w:rtl/>
          <w:lang w:bidi="ar-SA"/>
        </w:rPr>
        <w:t>﴿</w:t>
      </w:r>
      <w:r w:rsidR="001C0A85" w:rsidRPr="00636EA8">
        <w:rPr>
          <w:rStyle w:val="Char1"/>
          <w:rFonts w:hint="eastAsia"/>
          <w:rtl/>
        </w:rPr>
        <w:t>إِن</w:t>
      </w:r>
      <w:r w:rsidR="001C0A85" w:rsidRPr="00636EA8">
        <w:rPr>
          <w:rStyle w:val="Char1"/>
          <w:rtl/>
        </w:rPr>
        <w:t xml:space="preserve"> </w:t>
      </w:r>
      <w:r w:rsidR="001C0A85" w:rsidRPr="00636EA8">
        <w:rPr>
          <w:rStyle w:val="Char1"/>
          <w:rFonts w:hint="eastAsia"/>
          <w:rtl/>
        </w:rPr>
        <w:t>تُعَذِّب</w:t>
      </w:r>
      <w:r w:rsidR="001C0A85" w:rsidRPr="00636EA8">
        <w:rPr>
          <w:rStyle w:val="Char1"/>
          <w:rFonts w:hint="cs"/>
          <w:rtl/>
        </w:rPr>
        <w:t>ۡ</w:t>
      </w:r>
      <w:r w:rsidR="001C0A85" w:rsidRPr="00636EA8">
        <w:rPr>
          <w:rStyle w:val="Char1"/>
          <w:rFonts w:hint="eastAsia"/>
          <w:rtl/>
        </w:rPr>
        <w:t>هُم</w:t>
      </w:r>
      <w:r w:rsidR="001C0A85" w:rsidRPr="00636EA8">
        <w:rPr>
          <w:rStyle w:val="Char1"/>
          <w:rFonts w:hint="cs"/>
          <w:rtl/>
        </w:rPr>
        <w:t>ۡ</w:t>
      </w:r>
      <w:r w:rsidR="001C0A85" w:rsidRPr="00636EA8">
        <w:rPr>
          <w:rStyle w:val="Char1"/>
          <w:rtl/>
        </w:rPr>
        <w:t xml:space="preserve"> </w:t>
      </w:r>
      <w:r w:rsidR="001C0A85" w:rsidRPr="00636EA8">
        <w:rPr>
          <w:rStyle w:val="Char1"/>
          <w:rFonts w:hint="eastAsia"/>
          <w:rtl/>
        </w:rPr>
        <w:t>فَإِنَّهُم</w:t>
      </w:r>
      <w:r w:rsidR="001C0A85" w:rsidRPr="00636EA8">
        <w:rPr>
          <w:rStyle w:val="Char1"/>
          <w:rFonts w:hint="cs"/>
          <w:rtl/>
        </w:rPr>
        <w:t>ۡ</w:t>
      </w:r>
      <w:r w:rsidR="001C0A85" w:rsidRPr="00636EA8">
        <w:rPr>
          <w:rStyle w:val="Char1"/>
          <w:rtl/>
        </w:rPr>
        <w:t xml:space="preserve"> </w:t>
      </w:r>
      <w:r w:rsidR="001C0A85" w:rsidRPr="00636EA8">
        <w:rPr>
          <w:rStyle w:val="Char1"/>
          <w:rFonts w:hint="eastAsia"/>
          <w:rtl/>
        </w:rPr>
        <w:t>عِبَادُكَ</w:t>
      </w:r>
      <w:r w:rsidR="001C0A85" w:rsidRPr="00636EA8">
        <w:rPr>
          <w:rStyle w:val="Char1"/>
          <w:rFonts w:hint="cs"/>
          <w:rtl/>
        </w:rPr>
        <w:t>ۖ</w:t>
      </w:r>
      <w:r w:rsidR="001C0A85" w:rsidRPr="00636EA8">
        <w:rPr>
          <w:rStyle w:val="Char1"/>
          <w:rtl/>
        </w:rPr>
        <w:t xml:space="preserve"> </w:t>
      </w:r>
      <w:r w:rsidR="001C0A85" w:rsidRPr="00636EA8">
        <w:rPr>
          <w:rStyle w:val="Char1"/>
          <w:rFonts w:hint="eastAsia"/>
          <w:rtl/>
        </w:rPr>
        <w:t>وَإِن</w:t>
      </w:r>
      <w:r w:rsidR="001C0A85" w:rsidRPr="00636EA8">
        <w:rPr>
          <w:rStyle w:val="Char1"/>
          <w:rtl/>
        </w:rPr>
        <w:t xml:space="preserve"> </w:t>
      </w:r>
      <w:r w:rsidR="001C0A85" w:rsidRPr="00636EA8">
        <w:rPr>
          <w:rStyle w:val="Char1"/>
          <w:rFonts w:hint="eastAsia"/>
          <w:rtl/>
        </w:rPr>
        <w:t>تَغ</w:t>
      </w:r>
      <w:r w:rsidR="001C0A85" w:rsidRPr="00636EA8">
        <w:rPr>
          <w:rStyle w:val="Char1"/>
          <w:rFonts w:hint="cs"/>
          <w:rtl/>
        </w:rPr>
        <w:t>ۡ</w:t>
      </w:r>
      <w:r w:rsidR="001C0A85" w:rsidRPr="00636EA8">
        <w:rPr>
          <w:rStyle w:val="Char1"/>
          <w:rFonts w:hint="eastAsia"/>
          <w:rtl/>
        </w:rPr>
        <w:t>فِر</w:t>
      </w:r>
      <w:r w:rsidR="001C0A85" w:rsidRPr="00636EA8">
        <w:rPr>
          <w:rStyle w:val="Char1"/>
          <w:rFonts w:hint="cs"/>
          <w:rtl/>
        </w:rPr>
        <w:t>ۡ</w:t>
      </w:r>
      <w:r w:rsidR="001C0A85" w:rsidRPr="00636EA8">
        <w:rPr>
          <w:rStyle w:val="Char1"/>
          <w:rtl/>
        </w:rPr>
        <w:t xml:space="preserve"> </w:t>
      </w:r>
      <w:r w:rsidR="001C0A85" w:rsidRPr="00636EA8">
        <w:rPr>
          <w:rStyle w:val="Char1"/>
          <w:rFonts w:hint="eastAsia"/>
          <w:rtl/>
        </w:rPr>
        <w:t>لَهُم</w:t>
      </w:r>
      <w:r w:rsidR="001C0A85" w:rsidRPr="00636EA8">
        <w:rPr>
          <w:rStyle w:val="Char1"/>
          <w:rFonts w:hint="cs"/>
          <w:rtl/>
        </w:rPr>
        <w:t>ۡ</w:t>
      </w:r>
      <w:r w:rsidR="001C0A85" w:rsidRPr="00636EA8">
        <w:rPr>
          <w:rStyle w:val="Char1"/>
          <w:rtl/>
        </w:rPr>
        <w:t xml:space="preserve"> </w:t>
      </w:r>
      <w:r w:rsidR="001C0A85" w:rsidRPr="00636EA8">
        <w:rPr>
          <w:rStyle w:val="Char1"/>
          <w:rFonts w:hint="eastAsia"/>
          <w:rtl/>
        </w:rPr>
        <w:t>فَإِنَّكَ</w:t>
      </w:r>
      <w:r w:rsidR="001C0A85" w:rsidRPr="00636EA8">
        <w:rPr>
          <w:rStyle w:val="Char1"/>
          <w:rtl/>
        </w:rPr>
        <w:t xml:space="preserve"> </w:t>
      </w:r>
      <w:r w:rsidR="001C0A85" w:rsidRPr="00636EA8">
        <w:rPr>
          <w:rStyle w:val="Char1"/>
          <w:rFonts w:hint="eastAsia"/>
          <w:rtl/>
        </w:rPr>
        <w:t>أَنتَ</w:t>
      </w:r>
      <w:r w:rsidR="001C0A85" w:rsidRPr="00636EA8">
        <w:rPr>
          <w:rStyle w:val="Char1"/>
          <w:rtl/>
        </w:rPr>
        <w:t xml:space="preserve"> </w:t>
      </w:r>
      <w:r w:rsidR="001C0A85" w:rsidRPr="00636EA8">
        <w:rPr>
          <w:rStyle w:val="Char1"/>
          <w:rFonts w:hint="cs"/>
          <w:rtl/>
        </w:rPr>
        <w:t>ٱ</w:t>
      </w:r>
      <w:r w:rsidR="001C0A85" w:rsidRPr="00636EA8">
        <w:rPr>
          <w:rStyle w:val="Char1"/>
          <w:rFonts w:hint="eastAsia"/>
          <w:rtl/>
        </w:rPr>
        <w:t>ل</w:t>
      </w:r>
      <w:r w:rsidR="001C0A85" w:rsidRPr="00636EA8">
        <w:rPr>
          <w:rStyle w:val="Char1"/>
          <w:rFonts w:hint="cs"/>
          <w:rtl/>
        </w:rPr>
        <w:t>ۡ</w:t>
      </w:r>
      <w:r w:rsidR="001C0A85" w:rsidRPr="00636EA8">
        <w:rPr>
          <w:rStyle w:val="Char1"/>
          <w:rFonts w:hint="eastAsia"/>
          <w:rtl/>
        </w:rPr>
        <w:t>عَزِيزُ</w:t>
      </w:r>
      <w:r w:rsidR="001C0A85" w:rsidRPr="00636EA8">
        <w:rPr>
          <w:rStyle w:val="Char1"/>
          <w:rtl/>
        </w:rPr>
        <w:t xml:space="preserve"> </w:t>
      </w:r>
      <w:r w:rsidR="001C0A85" w:rsidRPr="00636EA8">
        <w:rPr>
          <w:rStyle w:val="Char1"/>
          <w:rFonts w:hint="cs"/>
          <w:rtl/>
        </w:rPr>
        <w:t>ٱ</w:t>
      </w:r>
      <w:r w:rsidR="001C0A85" w:rsidRPr="00636EA8">
        <w:rPr>
          <w:rStyle w:val="Char1"/>
          <w:rFonts w:hint="eastAsia"/>
          <w:rtl/>
        </w:rPr>
        <w:t>ل</w:t>
      </w:r>
      <w:r w:rsidR="001C0A85" w:rsidRPr="00636EA8">
        <w:rPr>
          <w:rStyle w:val="Char1"/>
          <w:rFonts w:hint="cs"/>
          <w:rtl/>
        </w:rPr>
        <w:t>ۡ</w:t>
      </w:r>
      <w:r w:rsidR="001C0A85" w:rsidRPr="00636EA8">
        <w:rPr>
          <w:rStyle w:val="Char1"/>
          <w:rFonts w:hint="eastAsia"/>
          <w:rtl/>
        </w:rPr>
        <w:t>حَكِيمُ</w:t>
      </w:r>
      <w:r w:rsidR="001C0A85" w:rsidRPr="00636EA8">
        <w:rPr>
          <w:rStyle w:val="Char1"/>
          <w:rtl/>
        </w:rPr>
        <w:t xml:space="preserve"> </w:t>
      </w:r>
      <w:r w:rsidR="001C0A85" w:rsidRPr="00636EA8">
        <w:rPr>
          <w:rStyle w:val="Char1"/>
          <w:rFonts w:hint="cs"/>
          <w:rtl/>
        </w:rPr>
        <w:t>١١٨</w:t>
      </w:r>
      <w:r w:rsidR="00C8054F" w:rsidRPr="00636EA8">
        <w:rPr>
          <w:rFonts w:ascii="KFGQPC Uthman Taha Naskh" w:cs="KFGQPC Uthman Taha Naskh" w:hint="cs"/>
          <w:sz w:val="24"/>
          <w:szCs w:val="24"/>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232"/>
      </w:r>
      <w:r w:rsidR="00C8054F" w:rsidRPr="00C8054F">
        <w:rPr>
          <w:rStyle w:val="FootnoteReference"/>
          <w:rFonts w:cs="B Lotus"/>
          <w:szCs w:val="28"/>
          <w:rtl/>
          <w:lang w:bidi="ar-SA"/>
        </w:rPr>
        <w:t>)</w:t>
      </w:r>
      <w:r w:rsidR="00611592" w:rsidRPr="00636EA8">
        <w:rPr>
          <w:rFonts w:ascii="Traditional Arabic"/>
          <w:rtl/>
          <w:lang w:bidi="ar-SA"/>
        </w:rPr>
        <w:t xml:space="preserve"> آن‌گاه رسول‌الله</w:t>
      </w:r>
      <w:r w:rsidR="00611592" w:rsidRPr="00636EA8">
        <w:rPr>
          <w:rFonts w:ascii="Traditional Arabic"/>
          <w:lang w:bidi="ar-SA"/>
        </w:rPr>
        <w:sym w:font="AGA Arabesque" w:char="F072"/>
      </w:r>
      <w:r w:rsidR="00611592" w:rsidRPr="00636EA8">
        <w:rPr>
          <w:rFonts w:ascii="Traditional Arabic"/>
          <w:rtl/>
          <w:lang w:bidi="ar-SA"/>
        </w:rPr>
        <w:t xml:space="preserve"> دستانش را بلند کرد و گفت: </w:t>
      </w:r>
      <w:r w:rsidR="00AC61F7" w:rsidRPr="00636EA8">
        <w:rPr>
          <w:rFonts w:ascii="Traditional Arabic"/>
          <w:rtl/>
          <w:lang w:bidi="ar-SA"/>
        </w:rPr>
        <w:t>«</w:t>
      </w:r>
      <w:r w:rsidR="00611592" w:rsidRPr="00636EA8">
        <w:rPr>
          <w:rFonts w:ascii="Traditional Arabic"/>
          <w:rtl/>
          <w:lang w:bidi="ar-SA"/>
        </w:rPr>
        <w:t>یا الله! امتم، امتم». و گریست. الله</w:t>
      </w:r>
      <w:r w:rsidR="00611592" w:rsidRPr="00636EA8">
        <w:rPr>
          <w:rFonts w:ascii="Traditional Arabic"/>
          <w:lang w:bidi="ar-SA"/>
        </w:rPr>
        <w:sym w:font="AGA Arabesque" w:char="F055"/>
      </w:r>
      <w:r w:rsidR="00611592" w:rsidRPr="00636EA8">
        <w:rPr>
          <w:rFonts w:ascii="Traditional Arabic"/>
          <w:rtl/>
          <w:lang w:bidi="ar-SA"/>
        </w:rPr>
        <w:t xml:space="preserve"> فرمود: «ای جبرئیل! نزد محمد برو</w:t>
      </w:r>
      <w:r w:rsidR="00D73520" w:rsidRPr="00636EA8">
        <w:rPr>
          <w:rFonts w:ascii="Traditional Arabic"/>
          <w:rtl/>
          <w:lang w:bidi="ar-SA"/>
        </w:rPr>
        <w:t>-</w:t>
      </w:r>
      <w:r w:rsidR="00611592" w:rsidRPr="00636EA8">
        <w:rPr>
          <w:rFonts w:ascii="Traditional Arabic"/>
          <w:rtl/>
          <w:lang w:bidi="ar-SA"/>
        </w:rPr>
        <w:t xml:space="preserve"> در حالی که الله داناتر است- از محمد بپرس که چرا می‌گرید؟ جبرئیل</w:t>
      </w:r>
      <w:r w:rsidR="00611592" w:rsidRPr="00636EA8">
        <w:rPr>
          <w:rFonts w:ascii="Traditional Arabic"/>
          <w:lang w:bidi="ar-SA"/>
        </w:rPr>
        <w:sym w:font="AGA Arabesque" w:char="F075"/>
      </w:r>
      <w:r w:rsidR="00611592" w:rsidRPr="00636EA8">
        <w:rPr>
          <w:rFonts w:ascii="Traditional Arabic"/>
          <w:rtl/>
          <w:lang w:bidi="ar-SA"/>
        </w:rPr>
        <w:t xml:space="preserve"> نزد رسول‌الله</w:t>
      </w:r>
      <w:r w:rsidR="00611592" w:rsidRPr="00636EA8">
        <w:rPr>
          <w:rFonts w:ascii="Traditional Arabic"/>
          <w:lang w:bidi="ar-SA"/>
        </w:rPr>
        <w:sym w:font="AGA Arabesque" w:char="F072"/>
      </w:r>
      <w:r w:rsidR="00611592" w:rsidRPr="00636EA8">
        <w:rPr>
          <w:rFonts w:ascii="Traditional Arabic"/>
          <w:rtl/>
          <w:lang w:bidi="ar-SA"/>
        </w:rPr>
        <w:t xml:space="preserve"> آمد و ایشان، علت گریه‌اش را بیان فرمود. - و الله خود داناست.- الله متعال فرمود: «ای جبرئیل! نزد محمد برو و بگو: ما، تو را درباره‌ی امتت خشنود می‌سازیم و تو را اندوهگین و ناراحت نمی‌کنیم».</w:t>
      </w:r>
    </w:p>
    <w:p w:rsidR="00740B8F" w:rsidRPr="00636EA8" w:rsidRDefault="000F0D33" w:rsidP="00FC0354">
      <w:pPr>
        <w:autoSpaceDE w:val="0"/>
        <w:autoSpaceDN w:val="0"/>
        <w:adjustRightInd w:val="0"/>
        <w:spacing w:line="240" w:lineRule="auto"/>
        <w:ind w:firstLine="0"/>
        <w:jc w:val="center"/>
        <w:rPr>
          <w:b/>
          <w:bCs/>
          <w:sz w:val="32"/>
          <w:szCs w:val="32"/>
          <w:rtl/>
          <w:lang w:bidi="ar-SA"/>
        </w:rPr>
      </w:pPr>
      <w:r w:rsidRPr="00636EA8">
        <w:rPr>
          <w:b/>
          <w:bCs/>
          <w:sz w:val="32"/>
          <w:szCs w:val="32"/>
          <w:rtl/>
          <w:lang w:bidi="ar-SA"/>
        </w:rPr>
        <w:t>شرح</w:t>
      </w:r>
    </w:p>
    <w:p w:rsidR="000F0D33" w:rsidRPr="00636EA8" w:rsidRDefault="000F0D33" w:rsidP="00BB388D">
      <w:pPr>
        <w:autoSpaceDE w:val="0"/>
        <w:autoSpaceDN w:val="0"/>
        <w:adjustRightInd w:val="0"/>
        <w:rPr>
          <w:rtl/>
          <w:lang w:bidi="ar-SA"/>
        </w:rPr>
      </w:pPr>
      <w:r w:rsidRPr="00636EA8">
        <w:rPr>
          <w:rtl/>
          <w:lang w:bidi="ar-SA"/>
        </w:rPr>
        <w:t>احادیثی که مؤلف</w:t>
      </w:r>
      <w:r w:rsidR="00D177B8" w:rsidRPr="00636EA8">
        <w:rPr>
          <w:rFonts w:cs="CTraditional Arabic"/>
          <w:rtl/>
          <w:lang w:bidi="ar-SA"/>
        </w:rPr>
        <w:t>/</w:t>
      </w:r>
      <w:r w:rsidR="00D177B8" w:rsidRPr="00636EA8">
        <w:rPr>
          <w:rtl/>
          <w:lang w:bidi="ar-SA"/>
        </w:rPr>
        <w:t xml:space="preserve"> </w:t>
      </w:r>
      <w:r w:rsidRPr="00636EA8">
        <w:rPr>
          <w:rtl/>
          <w:lang w:bidi="ar-SA"/>
        </w:rPr>
        <w:t>ذکر</w:t>
      </w:r>
      <w:r w:rsidR="006D1709" w:rsidRPr="00636EA8">
        <w:rPr>
          <w:rtl/>
          <w:lang w:bidi="ar-SA"/>
        </w:rPr>
        <w:t xml:space="preserve"> </w:t>
      </w:r>
      <w:r w:rsidRPr="00636EA8">
        <w:rPr>
          <w:rtl/>
          <w:lang w:bidi="ar-SA"/>
        </w:rPr>
        <w:t>کرد</w:t>
      </w:r>
      <w:r w:rsidR="00523ED5" w:rsidRPr="00636EA8">
        <w:rPr>
          <w:rtl/>
          <w:lang w:bidi="ar-SA"/>
        </w:rPr>
        <w:t>ه، درباره‌ی امیدواری به رحمت ال</w:t>
      </w:r>
      <w:r w:rsidRPr="00636EA8">
        <w:rPr>
          <w:rtl/>
          <w:lang w:bidi="ar-SA"/>
        </w:rPr>
        <w:t>هی</w:t>
      </w:r>
      <w:r w:rsidR="00314328" w:rsidRPr="00636EA8">
        <w:rPr>
          <w:rFonts w:cs="Times New Roman"/>
          <w:cs/>
          <w:lang w:bidi="ar-SA"/>
        </w:rPr>
        <w:t>‎</w:t>
      </w:r>
      <w:r w:rsidRPr="00636EA8">
        <w:rPr>
          <w:rtl/>
          <w:lang w:bidi="ar-SA"/>
        </w:rPr>
        <w:t>ست. احادیث فراوانی در این‌ باره وجود دارد؛ از جمله این‌که الله متعال بر بندگانش از مادر نیز نسبت به فرزندش، مهربان‌تر است. دلیلش، داستانِ همان زن</w:t>
      </w:r>
      <w:r w:rsidR="00457B75" w:rsidRPr="00636EA8">
        <w:rPr>
          <w:rtl/>
          <w:lang w:bidi="ar-SA"/>
        </w:rPr>
        <w:t>ی‌ست</w:t>
      </w:r>
      <w:r w:rsidRPr="00636EA8">
        <w:rPr>
          <w:rtl/>
          <w:lang w:bidi="ar-SA"/>
        </w:rPr>
        <w:t xml:space="preserve"> که در میان اسیران جنگی در تلاش و تکاپو بود و ناگهان پسربچه‌ای را دید، به سویش دوید، او را در آغوش گرفت و به او شیر داد. پیامبر</w:t>
      </w:r>
      <w:r w:rsidRPr="00636EA8">
        <w:rPr>
          <w:lang w:bidi="ar-SA"/>
        </w:rPr>
        <w:sym w:font="AGA Arabesque" w:char="F072"/>
      </w:r>
      <w:r w:rsidRPr="00636EA8">
        <w:rPr>
          <w:rtl/>
          <w:lang w:bidi="ar-SA"/>
        </w:rPr>
        <w:t xml:space="preserve"> فرمود: «آیا به نظرِ شما این مادر، فرزندش را در آتش می‌اندازد؟» گفتند: خیر. رسول‌الله</w:t>
      </w:r>
      <w:r w:rsidRPr="00636EA8">
        <w:rPr>
          <w:lang w:bidi="ar-SA"/>
        </w:rPr>
        <w:sym w:font="AGA Arabesque" w:char="F072"/>
      </w:r>
      <w:r w:rsidRPr="00636EA8">
        <w:rPr>
          <w:rtl/>
          <w:lang w:bidi="ar-SA"/>
        </w:rPr>
        <w:t xml:space="preserve"> فرمود: «به‌طور قطع الله بر بندگانش از این مادر نیز نسبت به فرزندش، مهربان‌تر است». و این، از کمال لطف و رحمت پروردگار نسبت به بندگانش می‌باشد که نشانه‌های فراوانی دارد؛ نعمت‌هایی که پیاپی به ما ارزانی می‌دارد، نشانه‌ی روشنی از مهر خداوند</w:t>
      </w:r>
      <w:r w:rsidR="00457B75" w:rsidRPr="00636EA8">
        <w:rPr>
          <w:rtl/>
          <w:lang w:bidi="ar-SA"/>
        </w:rPr>
        <w:t>ی‌ست</w:t>
      </w:r>
      <w:r w:rsidRPr="00636EA8">
        <w:rPr>
          <w:rtl/>
          <w:lang w:bidi="ar-SA"/>
        </w:rPr>
        <w:t xml:space="preserve"> که بزرگ‌ترینش نعمت اسلام است. زیرا الله متعال، بسیاری از امت‌ها را از نعمت اسلام، محروم </w:t>
      </w:r>
      <w:r w:rsidR="00523ED5" w:rsidRPr="00636EA8">
        <w:rPr>
          <w:rtl/>
          <w:lang w:bidi="ar-SA"/>
        </w:rPr>
        <w:t>نموده، ولی بندگان</w:t>
      </w:r>
      <w:r w:rsidRPr="00636EA8">
        <w:rPr>
          <w:rtl/>
          <w:lang w:bidi="ar-SA"/>
        </w:rPr>
        <w:t xml:space="preserve"> مؤمنش را از این نعمت، برخوردار ساخته است.</w:t>
      </w:r>
    </w:p>
    <w:p w:rsidR="000F0D33" w:rsidRPr="00F970F3" w:rsidRDefault="000F0D33" w:rsidP="00BB388D">
      <w:pPr>
        <w:autoSpaceDE w:val="0"/>
        <w:autoSpaceDN w:val="0"/>
        <w:adjustRightInd w:val="0"/>
        <w:rPr>
          <w:spacing w:val="-2"/>
          <w:rtl/>
          <w:lang w:bidi="ar-SA"/>
        </w:rPr>
      </w:pPr>
      <w:r w:rsidRPr="00F970F3">
        <w:rPr>
          <w:spacing w:val="-2"/>
          <w:rtl/>
          <w:lang w:bidi="ar-SA"/>
        </w:rPr>
        <w:t xml:space="preserve">از دیگر نشانه‌های مهرورزی الله به بندگانش، </w:t>
      </w:r>
      <w:r w:rsidR="00AE1D5F" w:rsidRPr="00F970F3">
        <w:rPr>
          <w:spacing w:val="-2"/>
          <w:rtl/>
          <w:lang w:bidi="ar-SA"/>
        </w:rPr>
        <w:t>این</w:t>
      </w:r>
      <w:r w:rsidR="00AE1D5F" w:rsidRPr="00F970F3">
        <w:rPr>
          <w:spacing w:val="-2"/>
          <w:cs/>
          <w:lang w:bidi="ar-SA"/>
        </w:rPr>
        <w:t>‎</w:t>
      </w:r>
      <w:r w:rsidR="00AE1D5F" w:rsidRPr="00F970F3">
        <w:rPr>
          <w:spacing w:val="-2"/>
          <w:rtl/>
          <w:lang w:bidi="ar-SA"/>
        </w:rPr>
        <w:t>ست</w:t>
      </w:r>
      <w:r w:rsidRPr="00F970F3">
        <w:rPr>
          <w:spacing w:val="-2"/>
          <w:rtl/>
          <w:lang w:bidi="ar-SA"/>
        </w:rPr>
        <w:t xml:space="preserve"> که پیامبرانی </w:t>
      </w:r>
      <w:r w:rsidR="00D04138" w:rsidRPr="00F970F3">
        <w:rPr>
          <w:spacing w:val="-2"/>
          <w:rtl/>
          <w:lang w:bidi="ar-SA"/>
        </w:rPr>
        <w:t>مژده‌رسان و بیم‌دهنده</w:t>
      </w:r>
      <w:r w:rsidRPr="00F970F3">
        <w:rPr>
          <w:spacing w:val="-2"/>
          <w:rtl/>
          <w:lang w:bidi="ar-SA"/>
        </w:rPr>
        <w:t xml:space="preserve"> به سوی </w:t>
      </w:r>
      <w:r w:rsidR="00D04138" w:rsidRPr="00F970F3">
        <w:rPr>
          <w:spacing w:val="-2"/>
          <w:rtl/>
          <w:lang w:bidi="ar-SA"/>
        </w:rPr>
        <w:t>مردم</w:t>
      </w:r>
      <w:r w:rsidRPr="00F970F3">
        <w:rPr>
          <w:spacing w:val="-2"/>
          <w:rtl/>
          <w:lang w:bidi="ar-SA"/>
        </w:rPr>
        <w:t xml:space="preserve"> فرستاده</w:t>
      </w:r>
      <w:r w:rsidR="00D04138" w:rsidRPr="00F970F3">
        <w:rPr>
          <w:spacing w:val="-2"/>
          <w:rtl/>
          <w:lang w:bidi="ar-SA"/>
        </w:rPr>
        <w:t xml:space="preserve"> تا پس از ارسال پیامبران، عذر و بهانه‌ای نداشته باشند.</w:t>
      </w:r>
    </w:p>
    <w:p w:rsidR="00D04138" w:rsidRPr="00636EA8" w:rsidRDefault="00D04138" w:rsidP="00BB388D">
      <w:pPr>
        <w:autoSpaceDE w:val="0"/>
        <w:autoSpaceDN w:val="0"/>
        <w:adjustRightInd w:val="0"/>
        <w:rPr>
          <w:rtl/>
          <w:lang w:bidi="ar-SA"/>
        </w:rPr>
      </w:pPr>
      <w:r w:rsidRPr="00636EA8">
        <w:rPr>
          <w:rtl/>
          <w:lang w:bidi="ar-SA"/>
        </w:rPr>
        <w:t>مؤلف</w:t>
      </w:r>
      <w:r w:rsidR="00314328" w:rsidRPr="00636EA8">
        <w:rPr>
          <w:rFonts w:cs="CTraditional Arabic"/>
          <w:rtl/>
          <w:lang w:bidi="ar-SA"/>
        </w:rPr>
        <w:t>/</w:t>
      </w:r>
      <w:r w:rsidRPr="00636EA8">
        <w:rPr>
          <w:rtl/>
          <w:lang w:bidi="ar-SA"/>
        </w:rPr>
        <w:t xml:space="preserve"> هم‌چنین احادیثی ذکر کرده که در</w:t>
      </w:r>
      <w:r w:rsidR="00523ED5" w:rsidRPr="00636EA8">
        <w:rPr>
          <w:rtl/>
          <w:lang w:bidi="ar-SA"/>
        </w:rPr>
        <w:t xml:space="preserve"> آن، آمده است: رحمت ال</w:t>
      </w:r>
      <w:r w:rsidRPr="00636EA8">
        <w:rPr>
          <w:rtl/>
          <w:lang w:bidi="ar-SA"/>
        </w:rPr>
        <w:t>هی بر خشم و غضب او غالب است. از این‌رو الله</w:t>
      </w:r>
      <w:r w:rsidRPr="00636EA8">
        <w:rPr>
          <w:lang w:bidi="ar-SA"/>
        </w:rPr>
        <w:sym w:font="AGA Arabesque" w:char="F055"/>
      </w:r>
      <w:r w:rsidRPr="00636EA8">
        <w:rPr>
          <w:rtl/>
          <w:lang w:bidi="ar-SA"/>
        </w:rPr>
        <w:t xml:space="preserve"> به گنهکاران دستور داده که از پروردگارشان درخواست آمرزش کنند تا آنان را بیامرزد؛ حال آن‌که اگر می‌خواست، هلاکشان می‌کرد و آنان را به توبه و درخواست آمرزش، تشویق و ترغیب نمی‌فرمود.</w:t>
      </w:r>
    </w:p>
    <w:p w:rsidR="00FD5C62" w:rsidRPr="00636EA8" w:rsidRDefault="00C8054F" w:rsidP="008C0C3E">
      <w:pPr>
        <w:pStyle w:val="a0"/>
        <w:rPr>
          <w:rtl/>
          <w:lang w:bidi="ar-SA"/>
        </w:rPr>
      </w:pPr>
      <w:r w:rsidRPr="00F970F3">
        <w:rPr>
          <w:rFonts w:ascii="KFGQPC Uthman Taha Naskh" w:cs="KFGQPC Uthman Taha Naskh" w:hint="cs"/>
          <w:sz w:val="28"/>
          <w:rtl/>
          <w:lang w:bidi="ar-SA"/>
        </w:rPr>
        <w:t>﴿</w:t>
      </w:r>
      <w:r w:rsidR="008C0C3E" w:rsidRPr="00F970F3">
        <w:rPr>
          <w:rFonts w:ascii="KFGQPC Uthmanic Script HAFS" w:hint="eastAsia"/>
          <w:sz w:val="28"/>
          <w:rtl/>
          <w:lang w:bidi="ar-SA"/>
        </w:rPr>
        <w:t>وَلَو</w:t>
      </w:r>
      <w:r w:rsidR="008C0C3E" w:rsidRPr="00F970F3">
        <w:rPr>
          <w:rFonts w:ascii="KFGQPC Uthmanic Script HAFS" w:hint="cs"/>
          <w:sz w:val="28"/>
          <w:rtl/>
          <w:lang w:bidi="ar-SA"/>
        </w:rPr>
        <w:t>ۡ</w:t>
      </w:r>
      <w:r w:rsidR="008C0C3E" w:rsidRPr="00F970F3">
        <w:rPr>
          <w:rFonts w:ascii="KFGQPC Uthmanic Script HAFS"/>
          <w:sz w:val="28"/>
          <w:rtl/>
          <w:lang w:bidi="ar-SA"/>
        </w:rPr>
        <w:t xml:space="preserve"> </w:t>
      </w:r>
      <w:r w:rsidR="008C0C3E" w:rsidRPr="00F970F3">
        <w:rPr>
          <w:rFonts w:ascii="KFGQPC Uthmanic Script HAFS" w:hint="eastAsia"/>
          <w:sz w:val="28"/>
          <w:rtl/>
          <w:lang w:bidi="ar-SA"/>
        </w:rPr>
        <w:t>يُؤَاخِذُ</w:t>
      </w:r>
      <w:r w:rsidR="008C0C3E" w:rsidRPr="00F970F3">
        <w:rPr>
          <w:rFonts w:ascii="KFGQPC Uthmanic Script HAFS"/>
          <w:sz w:val="28"/>
          <w:rtl/>
          <w:lang w:bidi="ar-SA"/>
        </w:rPr>
        <w:t xml:space="preserve"> </w:t>
      </w:r>
      <w:r w:rsidR="008C0C3E" w:rsidRPr="00F970F3">
        <w:rPr>
          <w:rFonts w:ascii="KFGQPC Uthmanic Script HAFS" w:hint="cs"/>
          <w:sz w:val="28"/>
          <w:rtl/>
          <w:lang w:bidi="ar-SA"/>
        </w:rPr>
        <w:t>ٱ</w:t>
      </w:r>
      <w:r w:rsidR="008C0C3E" w:rsidRPr="00F970F3">
        <w:rPr>
          <w:rFonts w:ascii="KFGQPC Uthmanic Script HAFS" w:hint="eastAsia"/>
          <w:sz w:val="28"/>
          <w:rtl/>
          <w:lang w:bidi="ar-SA"/>
        </w:rPr>
        <w:t>للَّهُ</w:t>
      </w:r>
      <w:r w:rsidR="008C0C3E" w:rsidRPr="00F970F3">
        <w:rPr>
          <w:rFonts w:ascii="KFGQPC Uthmanic Script HAFS"/>
          <w:sz w:val="28"/>
          <w:rtl/>
          <w:lang w:bidi="ar-SA"/>
        </w:rPr>
        <w:t xml:space="preserve"> </w:t>
      </w:r>
      <w:r w:rsidR="008C0C3E" w:rsidRPr="00F970F3">
        <w:rPr>
          <w:rFonts w:ascii="KFGQPC Uthmanic Script HAFS" w:hint="cs"/>
          <w:sz w:val="28"/>
          <w:rtl/>
          <w:lang w:bidi="ar-SA"/>
        </w:rPr>
        <w:t>ٱ</w:t>
      </w:r>
      <w:r w:rsidR="008C0C3E" w:rsidRPr="00F970F3">
        <w:rPr>
          <w:rFonts w:ascii="KFGQPC Uthmanic Script HAFS" w:hint="eastAsia"/>
          <w:sz w:val="28"/>
          <w:rtl/>
          <w:lang w:bidi="ar-SA"/>
        </w:rPr>
        <w:t>لنَّاسَ</w:t>
      </w:r>
      <w:r w:rsidR="008C0C3E" w:rsidRPr="00F970F3">
        <w:rPr>
          <w:rFonts w:ascii="KFGQPC Uthmanic Script HAFS"/>
          <w:sz w:val="28"/>
          <w:rtl/>
          <w:lang w:bidi="ar-SA"/>
        </w:rPr>
        <w:t xml:space="preserve"> </w:t>
      </w:r>
      <w:r w:rsidR="008C0C3E" w:rsidRPr="00F970F3">
        <w:rPr>
          <w:rFonts w:ascii="KFGQPC Uthmanic Script HAFS" w:hint="eastAsia"/>
          <w:sz w:val="28"/>
          <w:rtl/>
          <w:lang w:bidi="ar-SA"/>
        </w:rPr>
        <w:t>بِمَا</w:t>
      </w:r>
      <w:r w:rsidR="008C0C3E" w:rsidRPr="00F970F3">
        <w:rPr>
          <w:rFonts w:ascii="KFGQPC Uthmanic Script HAFS"/>
          <w:sz w:val="28"/>
          <w:rtl/>
          <w:lang w:bidi="ar-SA"/>
        </w:rPr>
        <w:t xml:space="preserve"> </w:t>
      </w:r>
      <w:r w:rsidR="008C0C3E" w:rsidRPr="00F970F3">
        <w:rPr>
          <w:rFonts w:ascii="KFGQPC Uthmanic Script HAFS" w:hint="eastAsia"/>
          <w:sz w:val="28"/>
          <w:rtl/>
          <w:lang w:bidi="ar-SA"/>
        </w:rPr>
        <w:t>كَسَبُواْ</w:t>
      </w:r>
      <w:r w:rsidR="008C0C3E" w:rsidRPr="00F970F3">
        <w:rPr>
          <w:rFonts w:ascii="KFGQPC Uthmanic Script HAFS"/>
          <w:sz w:val="28"/>
          <w:rtl/>
          <w:lang w:bidi="ar-SA"/>
        </w:rPr>
        <w:t xml:space="preserve"> </w:t>
      </w:r>
      <w:r w:rsidR="008C0C3E" w:rsidRPr="00F970F3">
        <w:rPr>
          <w:rFonts w:ascii="KFGQPC Uthmanic Script HAFS" w:hint="eastAsia"/>
          <w:sz w:val="28"/>
          <w:rtl/>
          <w:lang w:bidi="ar-SA"/>
        </w:rPr>
        <w:t>مَا</w:t>
      </w:r>
      <w:r w:rsidR="008C0C3E" w:rsidRPr="00F970F3">
        <w:rPr>
          <w:rFonts w:ascii="KFGQPC Uthmanic Script HAFS"/>
          <w:sz w:val="28"/>
          <w:rtl/>
          <w:lang w:bidi="ar-SA"/>
        </w:rPr>
        <w:t xml:space="preserve"> </w:t>
      </w:r>
      <w:r w:rsidR="008C0C3E" w:rsidRPr="00F970F3">
        <w:rPr>
          <w:rFonts w:ascii="KFGQPC Uthmanic Script HAFS" w:hint="eastAsia"/>
          <w:sz w:val="28"/>
          <w:rtl/>
          <w:lang w:bidi="ar-SA"/>
        </w:rPr>
        <w:t>تَرَكَ</w:t>
      </w:r>
      <w:r w:rsidR="008C0C3E" w:rsidRPr="00F970F3">
        <w:rPr>
          <w:rFonts w:ascii="KFGQPC Uthmanic Script HAFS"/>
          <w:sz w:val="28"/>
          <w:rtl/>
          <w:lang w:bidi="ar-SA"/>
        </w:rPr>
        <w:t xml:space="preserve"> </w:t>
      </w:r>
      <w:r w:rsidR="008C0C3E" w:rsidRPr="00F970F3">
        <w:rPr>
          <w:rFonts w:ascii="KFGQPC Uthmanic Script HAFS" w:hint="eastAsia"/>
          <w:sz w:val="28"/>
          <w:rtl/>
          <w:lang w:bidi="ar-SA"/>
        </w:rPr>
        <w:t>عَلَى</w:t>
      </w:r>
      <w:r w:rsidR="008C0C3E" w:rsidRPr="00F970F3">
        <w:rPr>
          <w:rFonts w:ascii="KFGQPC Uthmanic Script HAFS" w:hint="cs"/>
          <w:sz w:val="28"/>
          <w:rtl/>
          <w:lang w:bidi="ar-SA"/>
        </w:rPr>
        <w:t>ٰ</w:t>
      </w:r>
      <w:r w:rsidR="008C0C3E" w:rsidRPr="00F970F3">
        <w:rPr>
          <w:rFonts w:ascii="KFGQPC Uthmanic Script HAFS"/>
          <w:sz w:val="28"/>
          <w:rtl/>
          <w:lang w:bidi="ar-SA"/>
        </w:rPr>
        <w:t xml:space="preserve"> </w:t>
      </w:r>
      <w:r w:rsidR="008C0C3E" w:rsidRPr="00F970F3">
        <w:rPr>
          <w:rFonts w:ascii="KFGQPC Uthmanic Script HAFS" w:hint="eastAsia"/>
          <w:sz w:val="28"/>
          <w:rtl/>
          <w:lang w:bidi="ar-SA"/>
        </w:rPr>
        <w:t>ظَه</w:t>
      </w:r>
      <w:r w:rsidR="008C0C3E" w:rsidRPr="00F970F3">
        <w:rPr>
          <w:rFonts w:ascii="KFGQPC Uthmanic Script HAFS" w:hint="cs"/>
          <w:sz w:val="28"/>
          <w:rtl/>
          <w:lang w:bidi="ar-SA"/>
        </w:rPr>
        <w:t>ۡ</w:t>
      </w:r>
      <w:r w:rsidR="008C0C3E" w:rsidRPr="00F970F3">
        <w:rPr>
          <w:rFonts w:ascii="KFGQPC Uthmanic Script HAFS" w:hint="eastAsia"/>
          <w:sz w:val="28"/>
          <w:rtl/>
          <w:lang w:bidi="ar-SA"/>
        </w:rPr>
        <w:t>رِهَا</w:t>
      </w:r>
      <w:r w:rsidR="008C0C3E" w:rsidRPr="00F970F3">
        <w:rPr>
          <w:rFonts w:ascii="KFGQPC Uthmanic Script HAFS"/>
          <w:sz w:val="28"/>
          <w:rtl/>
          <w:lang w:bidi="ar-SA"/>
        </w:rPr>
        <w:t xml:space="preserve"> </w:t>
      </w:r>
      <w:r w:rsidR="008C0C3E" w:rsidRPr="00F970F3">
        <w:rPr>
          <w:rFonts w:ascii="KFGQPC Uthmanic Script HAFS" w:hint="eastAsia"/>
          <w:sz w:val="28"/>
          <w:rtl/>
          <w:lang w:bidi="ar-SA"/>
        </w:rPr>
        <w:t>مِن</w:t>
      </w:r>
      <w:r w:rsidR="008C0C3E" w:rsidRPr="00F970F3">
        <w:rPr>
          <w:rFonts w:ascii="KFGQPC Uthmanic Script HAFS"/>
          <w:sz w:val="28"/>
          <w:rtl/>
          <w:lang w:bidi="ar-SA"/>
        </w:rPr>
        <w:t xml:space="preserve"> </w:t>
      </w:r>
      <w:r w:rsidR="008C0C3E" w:rsidRPr="00F970F3">
        <w:rPr>
          <w:rFonts w:ascii="KFGQPC Uthmanic Script HAFS" w:hint="eastAsia"/>
          <w:sz w:val="28"/>
          <w:rtl/>
          <w:lang w:bidi="ar-SA"/>
        </w:rPr>
        <w:t>دَا</w:t>
      </w:r>
      <w:r w:rsidR="008C0C3E" w:rsidRPr="00F970F3">
        <w:rPr>
          <w:rFonts w:ascii="KFGQPC Uthmanic Script HAFS" w:hint="cs"/>
          <w:sz w:val="28"/>
          <w:rtl/>
          <w:lang w:bidi="ar-SA"/>
        </w:rPr>
        <w:t>ٓ</w:t>
      </w:r>
      <w:r w:rsidR="008C0C3E" w:rsidRPr="00F970F3">
        <w:rPr>
          <w:rFonts w:ascii="KFGQPC Uthmanic Script HAFS" w:hint="eastAsia"/>
          <w:sz w:val="28"/>
          <w:rtl/>
          <w:lang w:bidi="ar-SA"/>
        </w:rPr>
        <w:t>بَّة</w:t>
      </w:r>
      <w:r w:rsidR="008C0C3E" w:rsidRPr="00F970F3">
        <w:rPr>
          <w:rFonts w:ascii="KFGQPC Uthmanic Script HAFS" w:hint="cs"/>
          <w:sz w:val="28"/>
          <w:rtl/>
          <w:lang w:bidi="ar-SA"/>
        </w:rPr>
        <w:t>ٖ</w:t>
      </w:r>
      <w:r w:rsidR="008C0C3E" w:rsidRPr="00F970F3">
        <w:rPr>
          <w:rFonts w:ascii="KFGQPC Uthmanic Script HAFS"/>
          <w:sz w:val="28"/>
          <w:rtl/>
          <w:lang w:bidi="ar-SA"/>
        </w:rPr>
        <w:t xml:space="preserve"> </w:t>
      </w:r>
      <w:r w:rsidR="008C0C3E" w:rsidRPr="00F970F3">
        <w:rPr>
          <w:rFonts w:ascii="KFGQPC Uthmanic Script HAFS" w:hint="eastAsia"/>
          <w:sz w:val="28"/>
          <w:rtl/>
          <w:lang w:bidi="ar-SA"/>
        </w:rPr>
        <w:t>وَلَ</w:t>
      </w:r>
      <w:r w:rsidR="008C0C3E" w:rsidRPr="00F970F3">
        <w:rPr>
          <w:rFonts w:ascii="KFGQPC Uthmanic Script HAFS" w:hint="cs"/>
          <w:sz w:val="28"/>
          <w:rtl/>
          <w:lang w:bidi="ar-SA"/>
        </w:rPr>
        <w:t>ٰ</w:t>
      </w:r>
      <w:r w:rsidR="008C0C3E" w:rsidRPr="00F970F3">
        <w:rPr>
          <w:rFonts w:ascii="KFGQPC Uthmanic Script HAFS" w:hint="eastAsia"/>
          <w:sz w:val="28"/>
          <w:rtl/>
          <w:lang w:bidi="ar-SA"/>
        </w:rPr>
        <w:t>كِن</w:t>
      </w:r>
      <w:r w:rsidR="008C0C3E" w:rsidRPr="00F970F3">
        <w:rPr>
          <w:rFonts w:ascii="KFGQPC Uthmanic Script HAFS"/>
          <w:sz w:val="28"/>
          <w:rtl/>
          <w:lang w:bidi="ar-SA"/>
        </w:rPr>
        <w:t xml:space="preserve"> </w:t>
      </w:r>
      <w:r w:rsidR="008C0C3E" w:rsidRPr="00F970F3">
        <w:rPr>
          <w:rFonts w:ascii="KFGQPC Uthmanic Script HAFS" w:hint="eastAsia"/>
          <w:sz w:val="28"/>
          <w:rtl/>
          <w:lang w:bidi="ar-SA"/>
        </w:rPr>
        <w:t>يُؤَخِّرُهُم</w:t>
      </w:r>
      <w:r w:rsidR="008C0C3E" w:rsidRPr="00F970F3">
        <w:rPr>
          <w:rFonts w:ascii="KFGQPC Uthmanic Script HAFS" w:hint="cs"/>
          <w:sz w:val="28"/>
          <w:rtl/>
          <w:lang w:bidi="ar-SA"/>
        </w:rPr>
        <w:t>ۡ</w:t>
      </w:r>
      <w:r w:rsidR="008C0C3E" w:rsidRPr="00F970F3">
        <w:rPr>
          <w:rFonts w:ascii="KFGQPC Uthmanic Script HAFS"/>
          <w:sz w:val="28"/>
          <w:rtl/>
          <w:lang w:bidi="ar-SA"/>
        </w:rPr>
        <w:t xml:space="preserve"> </w:t>
      </w:r>
      <w:r w:rsidR="008C0C3E" w:rsidRPr="00F970F3">
        <w:rPr>
          <w:rFonts w:ascii="KFGQPC Uthmanic Script HAFS" w:hint="eastAsia"/>
          <w:sz w:val="28"/>
          <w:rtl/>
          <w:lang w:bidi="ar-SA"/>
        </w:rPr>
        <w:t>إِلَى</w:t>
      </w:r>
      <w:r w:rsidR="008C0C3E" w:rsidRPr="00F970F3">
        <w:rPr>
          <w:rFonts w:ascii="KFGQPC Uthmanic Script HAFS" w:hint="cs"/>
          <w:sz w:val="28"/>
          <w:rtl/>
          <w:lang w:bidi="ar-SA"/>
        </w:rPr>
        <w:t>ٰٓ</w:t>
      </w:r>
      <w:r w:rsidR="008C0C3E" w:rsidRPr="00F970F3">
        <w:rPr>
          <w:rFonts w:ascii="KFGQPC Uthmanic Script HAFS"/>
          <w:sz w:val="28"/>
          <w:rtl/>
          <w:lang w:bidi="ar-SA"/>
        </w:rPr>
        <w:t xml:space="preserve"> </w:t>
      </w:r>
      <w:r w:rsidR="008C0C3E" w:rsidRPr="00F970F3">
        <w:rPr>
          <w:rFonts w:ascii="KFGQPC Uthmanic Script HAFS" w:hint="eastAsia"/>
          <w:sz w:val="28"/>
          <w:rtl/>
          <w:lang w:bidi="ar-SA"/>
        </w:rPr>
        <w:t>أَجَل</w:t>
      </w:r>
      <w:r w:rsidR="008C0C3E" w:rsidRPr="00F970F3">
        <w:rPr>
          <w:rFonts w:ascii="KFGQPC Uthmanic Script HAFS" w:hint="cs"/>
          <w:sz w:val="28"/>
          <w:rtl/>
          <w:lang w:bidi="ar-SA"/>
        </w:rPr>
        <w:t>ٖ</w:t>
      </w:r>
      <w:r w:rsidR="008C0C3E" w:rsidRPr="00F970F3">
        <w:rPr>
          <w:rFonts w:ascii="KFGQPC Uthmanic Script HAFS"/>
          <w:sz w:val="28"/>
          <w:rtl/>
          <w:lang w:bidi="ar-SA"/>
        </w:rPr>
        <w:t xml:space="preserve"> </w:t>
      </w:r>
      <w:r w:rsidR="008C0C3E" w:rsidRPr="00F970F3">
        <w:rPr>
          <w:rFonts w:ascii="KFGQPC Uthmanic Script HAFS" w:hint="eastAsia"/>
          <w:sz w:val="28"/>
          <w:rtl/>
          <w:lang w:bidi="ar-SA"/>
        </w:rPr>
        <w:t>مُّسَمّ</w:t>
      </w:r>
      <w:r w:rsidR="008C0C3E" w:rsidRPr="00F970F3">
        <w:rPr>
          <w:rFonts w:ascii="KFGQPC Uthmanic Script HAFS" w:hint="cs"/>
          <w:sz w:val="28"/>
          <w:rtl/>
          <w:lang w:bidi="ar-SA"/>
        </w:rPr>
        <w:t>ٗ</w:t>
      </w:r>
      <w:r w:rsidR="008C0C3E" w:rsidRPr="00F970F3">
        <w:rPr>
          <w:rFonts w:ascii="KFGQPC Uthmanic Script HAFS" w:hint="eastAsia"/>
          <w:sz w:val="28"/>
          <w:rtl/>
          <w:lang w:bidi="ar-SA"/>
        </w:rPr>
        <w:t>ى</w:t>
      </w:r>
      <w:r w:rsidR="008C0C3E" w:rsidRPr="00F970F3">
        <w:rPr>
          <w:rFonts w:ascii="KFGQPC Uthmanic Script HAFS" w:hint="cs"/>
          <w:sz w:val="28"/>
          <w:rtl/>
          <w:lang w:bidi="ar-SA"/>
        </w:rPr>
        <w:t>ۖ</w:t>
      </w:r>
      <w:r w:rsidRPr="00F970F3">
        <w:rPr>
          <w:rFonts w:ascii="KFGQPC Uthman Taha Naskh" w:cs="KFGQPC Uthman Taha Naskh" w:hint="cs"/>
          <w:sz w:val="28"/>
          <w:rtl/>
          <w:lang w:bidi="ar-SA"/>
        </w:rPr>
        <w:t>﴾</w:t>
      </w:r>
      <w:r w:rsidR="008C0C3E" w:rsidRPr="00F970F3">
        <w:rPr>
          <w:rFonts w:ascii="KFGQPC Uthman Taha Naskh" w:cs="KFGQPC Uthman Taha Naskh"/>
          <w:sz w:val="28"/>
          <w:rtl/>
          <w:lang w:bidi="ar-SA"/>
        </w:rPr>
        <w:t xml:space="preserve"> </w:t>
      </w:r>
      <w:r w:rsidR="008C0C3E" w:rsidRPr="00636EA8">
        <w:rPr>
          <w:rFonts w:ascii="KFGQPC Uthman Taha Naskh" w:cs="KFGQPC Uthman Taha Naskh"/>
          <w:sz w:val="24"/>
          <w:szCs w:val="24"/>
          <w:lang w:bidi="ar-SA"/>
        </w:rPr>
        <w:tab/>
      </w:r>
      <w:r w:rsidR="008C0C3E" w:rsidRPr="00636EA8">
        <w:rPr>
          <w:rStyle w:val="Char8"/>
          <w:rtl/>
        </w:rPr>
        <w:t>[</w:t>
      </w:r>
      <w:r w:rsidR="008C0C3E" w:rsidRPr="00636EA8">
        <w:rPr>
          <w:rStyle w:val="Char8"/>
          <w:rFonts w:hint="eastAsia"/>
          <w:rtl/>
        </w:rPr>
        <w:t>فاطر</w:t>
      </w:r>
      <w:r w:rsidR="008C0C3E" w:rsidRPr="00636EA8">
        <w:rPr>
          <w:rStyle w:val="Char8"/>
          <w:rtl/>
        </w:rPr>
        <w:t xml:space="preserve">: </w:t>
      </w:r>
      <w:r w:rsidR="008C0C3E" w:rsidRPr="00636EA8">
        <w:rPr>
          <w:rStyle w:val="Char8"/>
          <w:rFonts w:hint="cs"/>
          <w:rtl/>
        </w:rPr>
        <w:t>٤٥</w:t>
      </w:r>
      <w:r w:rsidR="008C0C3E" w:rsidRPr="00636EA8">
        <w:rPr>
          <w:rStyle w:val="Char8"/>
          <w:rtl/>
        </w:rPr>
        <w:t>]</w:t>
      </w:r>
      <w:r w:rsidR="008C0C3E" w:rsidRPr="00636EA8">
        <w:rPr>
          <w:rFonts w:ascii="KFGQPC Uthman Taha Naskh" w:cs="KFGQPC Uthman Taha Naskh"/>
          <w:sz w:val="24"/>
          <w:szCs w:val="24"/>
          <w:rtl/>
          <w:lang w:bidi="ar-SA"/>
        </w:rPr>
        <w:t xml:space="preserve">  </w:t>
      </w:r>
      <w:r w:rsidR="009A45A4" w:rsidRPr="00636EA8">
        <w:rPr>
          <w:rtl/>
          <w:lang w:bidi="ar-SA"/>
        </w:rPr>
        <w:tab/>
      </w:r>
    </w:p>
    <w:p w:rsidR="00D04138" w:rsidRPr="00636EA8" w:rsidRDefault="00FD5C62" w:rsidP="00BB388D">
      <w:pPr>
        <w:pStyle w:val="a1"/>
        <w:rPr>
          <w:rtl/>
          <w:lang w:bidi="ar-SA"/>
        </w:rPr>
      </w:pPr>
      <w:r w:rsidRPr="00636EA8">
        <w:rPr>
          <w:rtl/>
          <w:lang w:bidi="ar-SA"/>
        </w:rPr>
        <w:t>و اگر الله، مردم را به سزای کردارشان گرفتار (عذاب) می‌کرد، روی زمین هیچ جنبنده‌ای نمی‌گذاشت، ولی تا زمان مشخصی به آنان مهلت می‌دهد.</w:t>
      </w:r>
    </w:p>
    <w:p w:rsidR="00FD5C62" w:rsidRPr="00636EA8" w:rsidRDefault="00FD5C62" w:rsidP="00BB388D">
      <w:pPr>
        <w:autoSpaceDE w:val="0"/>
        <w:autoSpaceDN w:val="0"/>
        <w:adjustRightInd w:val="0"/>
        <w:rPr>
          <w:rtl/>
          <w:lang w:bidi="ar-SA"/>
        </w:rPr>
      </w:pPr>
      <w:r w:rsidRPr="00636EA8">
        <w:rPr>
          <w:rtl/>
          <w:lang w:bidi="ar-SA"/>
        </w:rPr>
        <w:t>لذا در حدیثی که مسلم</w:t>
      </w:r>
      <w:r w:rsidR="00D177B8" w:rsidRPr="00636EA8">
        <w:rPr>
          <w:rFonts w:cs="CTraditional Arabic"/>
          <w:rtl/>
          <w:lang w:bidi="ar-SA"/>
        </w:rPr>
        <w:t>/</w:t>
      </w:r>
      <w:r w:rsidR="00D177B8" w:rsidRPr="00636EA8">
        <w:rPr>
          <w:rtl/>
          <w:lang w:bidi="ar-SA"/>
        </w:rPr>
        <w:t xml:space="preserve"> </w:t>
      </w:r>
      <w:r w:rsidRPr="00636EA8">
        <w:rPr>
          <w:rtl/>
          <w:lang w:bidi="ar-SA"/>
        </w:rPr>
        <w:t>روایت کرده، آمده است که پیامبر</w:t>
      </w:r>
      <w:r w:rsidRPr="00636EA8">
        <w:rPr>
          <w:lang w:bidi="ar-SA"/>
        </w:rPr>
        <w:sym w:font="AGA Arabesque" w:char="F072"/>
      </w:r>
      <w:r w:rsidRPr="00636EA8">
        <w:rPr>
          <w:rtl/>
          <w:lang w:bidi="ar-SA"/>
        </w:rPr>
        <w:t xml:space="preserve"> فرمود: «اگر شما گناه نمی‌کردید، الله متعال، مردمان دیگری پدید می‌آورد که گناه کنند و آمرزش بخواهند و او، آن‌ها را بیامرزد».</w:t>
      </w:r>
    </w:p>
    <w:p w:rsidR="00FD5C62" w:rsidRPr="00636EA8" w:rsidRDefault="00FD5C62" w:rsidP="00BB388D">
      <w:pPr>
        <w:autoSpaceDE w:val="0"/>
        <w:autoSpaceDN w:val="0"/>
        <w:adjustRightInd w:val="0"/>
        <w:rPr>
          <w:rtl/>
          <w:lang w:bidi="ar-SA"/>
        </w:rPr>
      </w:pPr>
      <w:r w:rsidRPr="00636EA8">
        <w:rPr>
          <w:rtl/>
          <w:lang w:bidi="ar-SA"/>
        </w:rPr>
        <w:t>این، تشویق</w:t>
      </w:r>
      <w:r w:rsidR="00457B75" w:rsidRPr="00636EA8">
        <w:rPr>
          <w:rtl/>
          <w:lang w:bidi="ar-SA"/>
        </w:rPr>
        <w:t>ی‌ست</w:t>
      </w:r>
      <w:r w:rsidRPr="00636EA8">
        <w:rPr>
          <w:rtl/>
          <w:lang w:bidi="ar-SA"/>
        </w:rPr>
        <w:t xml:space="preserve"> برای این‌که وقتی انسان، مرتکب گناه می‌شود، از الله متعال، آمرزش بخواهد؛ زیرا اگر با نیتی صادقانه و قلبی سرشار از یقین، طلب آمرزش کند، الله</w:t>
      </w:r>
      <w:r w:rsidRPr="00636EA8">
        <w:rPr>
          <w:lang w:bidi="ar-SA"/>
        </w:rPr>
        <w:sym w:font="AGA Arabesque" w:char="F055"/>
      </w:r>
      <w:r w:rsidRPr="00636EA8">
        <w:rPr>
          <w:rtl/>
          <w:lang w:bidi="ar-SA"/>
        </w:rPr>
        <w:t xml:space="preserve"> او را می‌بخشد.</w:t>
      </w:r>
    </w:p>
    <w:p w:rsidR="00AC61F7" w:rsidRPr="00636EA8" w:rsidRDefault="00C8054F" w:rsidP="008C0C3E">
      <w:pPr>
        <w:pStyle w:val="a0"/>
        <w:rPr>
          <w:rFonts w:ascii="(normal text)" w:hAnsi="(normal text)"/>
          <w:rtl/>
          <w:lang w:bidi="ar-SA"/>
        </w:rPr>
      </w:pPr>
      <w:r w:rsidRPr="00636EA8">
        <w:rPr>
          <w:rFonts w:ascii="KFGQPC Uthman Taha Naskh" w:cs="KFGQPC Uthman Taha Naskh" w:hint="cs"/>
          <w:sz w:val="24"/>
          <w:szCs w:val="24"/>
          <w:rtl/>
          <w:lang w:bidi="ar-SA"/>
        </w:rPr>
        <w:t>﴿</w:t>
      </w:r>
      <w:r w:rsidR="008C0C3E" w:rsidRPr="000C1DAC">
        <w:rPr>
          <w:rFonts w:hint="eastAsia"/>
          <w:rtl/>
        </w:rPr>
        <w:t>قُل</w:t>
      </w:r>
      <w:r w:rsidR="008C0C3E" w:rsidRPr="000C1DAC">
        <w:rPr>
          <w:rFonts w:hint="cs"/>
          <w:rtl/>
        </w:rPr>
        <w:t>ۡ</w:t>
      </w:r>
      <w:r w:rsidR="008C0C3E" w:rsidRPr="000C1DAC">
        <w:rPr>
          <w:rtl/>
        </w:rPr>
        <w:t xml:space="preserve"> </w:t>
      </w:r>
      <w:r w:rsidR="008C0C3E" w:rsidRPr="000C1DAC">
        <w:rPr>
          <w:rFonts w:hint="eastAsia"/>
          <w:rtl/>
        </w:rPr>
        <w:t>يَ</w:t>
      </w:r>
      <w:r w:rsidR="008C0C3E" w:rsidRPr="000C1DAC">
        <w:rPr>
          <w:rFonts w:hint="cs"/>
          <w:rtl/>
        </w:rPr>
        <w:t>ٰ</w:t>
      </w:r>
      <w:r w:rsidR="008C0C3E" w:rsidRPr="000C1DAC">
        <w:rPr>
          <w:rFonts w:hint="eastAsia"/>
          <w:rtl/>
        </w:rPr>
        <w:t>عِبَادِيَ</w:t>
      </w:r>
      <w:r w:rsidR="008C0C3E" w:rsidRPr="000C1DAC">
        <w:rPr>
          <w:rtl/>
        </w:rPr>
        <w:t xml:space="preserve"> </w:t>
      </w:r>
      <w:r w:rsidR="008C0C3E" w:rsidRPr="000C1DAC">
        <w:rPr>
          <w:rFonts w:hint="cs"/>
          <w:rtl/>
        </w:rPr>
        <w:t>ٱ</w:t>
      </w:r>
      <w:r w:rsidR="008C0C3E" w:rsidRPr="000C1DAC">
        <w:rPr>
          <w:rFonts w:hint="eastAsia"/>
          <w:rtl/>
        </w:rPr>
        <w:t>لَّذِينَ</w:t>
      </w:r>
      <w:r w:rsidR="008C0C3E" w:rsidRPr="000C1DAC">
        <w:rPr>
          <w:rtl/>
        </w:rPr>
        <w:t xml:space="preserve"> </w:t>
      </w:r>
      <w:r w:rsidR="008C0C3E" w:rsidRPr="000C1DAC">
        <w:rPr>
          <w:rFonts w:hint="eastAsia"/>
          <w:rtl/>
        </w:rPr>
        <w:t>أَس</w:t>
      </w:r>
      <w:r w:rsidR="008C0C3E" w:rsidRPr="000C1DAC">
        <w:rPr>
          <w:rFonts w:hint="cs"/>
          <w:rtl/>
        </w:rPr>
        <w:t>ۡ</w:t>
      </w:r>
      <w:r w:rsidR="008C0C3E" w:rsidRPr="000C1DAC">
        <w:rPr>
          <w:rFonts w:hint="eastAsia"/>
          <w:rtl/>
        </w:rPr>
        <w:t>رَفُواْ</w:t>
      </w:r>
      <w:r w:rsidR="008C0C3E" w:rsidRPr="000C1DAC">
        <w:rPr>
          <w:rtl/>
        </w:rPr>
        <w:t xml:space="preserve"> </w:t>
      </w:r>
      <w:r w:rsidR="008C0C3E" w:rsidRPr="000C1DAC">
        <w:rPr>
          <w:rFonts w:hint="eastAsia"/>
          <w:rtl/>
        </w:rPr>
        <w:t>عَلَى</w:t>
      </w:r>
      <w:r w:rsidR="008C0C3E" w:rsidRPr="000C1DAC">
        <w:rPr>
          <w:rFonts w:hint="cs"/>
          <w:rtl/>
        </w:rPr>
        <w:t>ٰٓ</w:t>
      </w:r>
      <w:r w:rsidR="008C0C3E" w:rsidRPr="000C1DAC">
        <w:rPr>
          <w:rtl/>
        </w:rPr>
        <w:t xml:space="preserve"> </w:t>
      </w:r>
      <w:r w:rsidR="008C0C3E" w:rsidRPr="000C1DAC">
        <w:rPr>
          <w:rFonts w:hint="eastAsia"/>
          <w:rtl/>
        </w:rPr>
        <w:t>أَنفُسِهِم</w:t>
      </w:r>
      <w:r w:rsidR="008C0C3E" w:rsidRPr="000C1DAC">
        <w:rPr>
          <w:rFonts w:hint="cs"/>
          <w:rtl/>
        </w:rPr>
        <w:t>ۡ</w:t>
      </w:r>
      <w:r w:rsidR="008C0C3E" w:rsidRPr="000C1DAC">
        <w:rPr>
          <w:rtl/>
        </w:rPr>
        <w:t xml:space="preserve"> </w:t>
      </w:r>
      <w:r w:rsidR="008C0C3E" w:rsidRPr="000C1DAC">
        <w:rPr>
          <w:rFonts w:hint="eastAsia"/>
          <w:rtl/>
        </w:rPr>
        <w:t>لَا</w:t>
      </w:r>
      <w:r w:rsidR="008C0C3E" w:rsidRPr="000C1DAC">
        <w:rPr>
          <w:rtl/>
        </w:rPr>
        <w:t xml:space="preserve"> </w:t>
      </w:r>
      <w:r w:rsidR="008C0C3E" w:rsidRPr="000C1DAC">
        <w:rPr>
          <w:rFonts w:hint="eastAsia"/>
          <w:rtl/>
        </w:rPr>
        <w:t>تَق</w:t>
      </w:r>
      <w:r w:rsidR="008C0C3E" w:rsidRPr="000C1DAC">
        <w:rPr>
          <w:rFonts w:hint="cs"/>
          <w:rtl/>
        </w:rPr>
        <w:t>ۡ</w:t>
      </w:r>
      <w:r w:rsidR="008C0C3E" w:rsidRPr="000C1DAC">
        <w:rPr>
          <w:rFonts w:hint="eastAsia"/>
          <w:rtl/>
        </w:rPr>
        <w:t>نَطُواْ</w:t>
      </w:r>
      <w:r w:rsidR="008C0C3E" w:rsidRPr="000C1DAC">
        <w:rPr>
          <w:rtl/>
        </w:rPr>
        <w:t xml:space="preserve"> </w:t>
      </w:r>
      <w:r w:rsidR="008C0C3E" w:rsidRPr="000C1DAC">
        <w:rPr>
          <w:rFonts w:hint="eastAsia"/>
          <w:rtl/>
        </w:rPr>
        <w:t>مِن</w:t>
      </w:r>
      <w:r w:rsidR="008C0C3E" w:rsidRPr="000C1DAC">
        <w:rPr>
          <w:rtl/>
        </w:rPr>
        <w:t xml:space="preserve"> </w:t>
      </w:r>
      <w:r w:rsidR="008C0C3E" w:rsidRPr="000C1DAC">
        <w:rPr>
          <w:rFonts w:hint="eastAsia"/>
          <w:rtl/>
        </w:rPr>
        <w:t>رَّح</w:t>
      </w:r>
      <w:r w:rsidR="008C0C3E" w:rsidRPr="000C1DAC">
        <w:rPr>
          <w:rFonts w:hint="cs"/>
          <w:rtl/>
        </w:rPr>
        <w:t>ۡ</w:t>
      </w:r>
      <w:r w:rsidR="008C0C3E" w:rsidRPr="000C1DAC">
        <w:rPr>
          <w:rFonts w:hint="eastAsia"/>
          <w:rtl/>
        </w:rPr>
        <w:t>مَةِ</w:t>
      </w:r>
      <w:r w:rsidR="008C0C3E" w:rsidRPr="000C1DAC">
        <w:rPr>
          <w:rtl/>
        </w:rPr>
        <w:t xml:space="preserve"> </w:t>
      </w:r>
      <w:r w:rsidR="008C0C3E" w:rsidRPr="000C1DAC">
        <w:rPr>
          <w:rFonts w:hint="cs"/>
          <w:rtl/>
        </w:rPr>
        <w:t>ٱ</w:t>
      </w:r>
      <w:r w:rsidR="008C0C3E" w:rsidRPr="000C1DAC">
        <w:rPr>
          <w:rFonts w:hint="eastAsia"/>
          <w:rtl/>
        </w:rPr>
        <w:t>للَّهِ</w:t>
      </w:r>
      <w:r w:rsidR="008C0C3E" w:rsidRPr="000C1DAC">
        <w:rPr>
          <w:rFonts w:hint="cs"/>
          <w:rtl/>
        </w:rPr>
        <w:t>ۚ</w:t>
      </w:r>
      <w:r w:rsidR="008C0C3E" w:rsidRPr="000C1DAC">
        <w:rPr>
          <w:rtl/>
        </w:rPr>
        <w:t xml:space="preserve"> </w:t>
      </w:r>
      <w:r w:rsidR="008C0C3E" w:rsidRPr="000C1DAC">
        <w:rPr>
          <w:rFonts w:hint="eastAsia"/>
          <w:rtl/>
        </w:rPr>
        <w:t>إِنَّ</w:t>
      </w:r>
      <w:r w:rsidR="008C0C3E" w:rsidRPr="000C1DAC">
        <w:rPr>
          <w:rtl/>
        </w:rPr>
        <w:t xml:space="preserve"> </w:t>
      </w:r>
      <w:r w:rsidR="008C0C3E" w:rsidRPr="000C1DAC">
        <w:rPr>
          <w:rFonts w:hint="cs"/>
          <w:rtl/>
        </w:rPr>
        <w:t>ٱ</w:t>
      </w:r>
      <w:r w:rsidR="008C0C3E" w:rsidRPr="000C1DAC">
        <w:rPr>
          <w:rFonts w:hint="eastAsia"/>
          <w:rtl/>
        </w:rPr>
        <w:t>للَّهَ</w:t>
      </w:r>
      <w:r w:rsidR="008C0C3E" w:rsidRPr="000C1DAC">
        <w:rPr>
          <w:rtl/>
        </w:rPr>
        <w:t xml:space="preserve"> </w:t>
      </w:r>
      <w:r w:rsidR="008C0C3E" w:rsidRPr="000C1DAC">
        <w:rPr>
          <w:rFonts w:hint="eastAsia"/>
          <w:rtl/>
        </w:rPr>
        <w:t>يَغ</w:t>
      </w:r>
      <w:r w:rsidR="008C0C3E" w:rsidRPr="000C1DAC">
        <w:rPr>
          <w:rFonts w:hint="cs"/>
          <w:rtl/>
        </w:rPr>
        <w:t>ۡ</w:t>
      </w:r>
      <w:r w:rsidR="008C0C3E" w:rsidRPr="000C1DAC">
        <w:rPr>
          <w:rFonts w:hint="eastAsia"/>
          <w:rtl/>
        </w:rPr>
        <w:t>فِرُ</w:t>
      </w:r>
      <w:r w:rsidR="008C0C3E" w:rsidRPr="000C1DAC">
        <w:rPr>
          <w:rtl/>
        </w:rPr>
        <w:t xml:space="preserve"> </w:t>
      </w:r>
      <w:r w:rsidR="008C0C3E" w:rsidRPr="000C1DAC">
        <w:rPr>
          <w:rFonts w:hint="cs"/>
          <w:rtl/>
        </w:rPr>
        <w:t>ٱ</w:t>
      </w:r>
      <w:r w:rsidR="008C0C3E" w:rsidRPr="000C1DAC">
        <w:rPr>
          <w:rFonts w:hint="eastAsia"/>
          <w:rtl/>
        </w:rPr>
        <w:t>لذُّنُوبَ</w:t>
      </w:r>
      <w:r w:rsidR="008C0C3E" w:rsidRPr="000C1DAC">
        <w:rPr>
          <w:rtl/>
        </w:rPr>
        <w:t xml:space="preserve"> </w:t>
      </w:r>
      <w:r w:rsidR="008C0C3E" w:rsidRPr="000C1DAC">
        <w:rPr>
          <w:rFonts w:hint="eastAsia"/>
          <w:rtl/>
        </w:rPr>
        <w:t>جَمِيعًا</w:t>
      </w:r>
      <w:r w:rsidR="008C0C3E" w:rsidRPr="000C1DAC">
        <w:rPr>
          <w:rFonts w:hint="cs"/>
          <w:rtl/>
        </w:rPr>
        <w:t>ۚ</w:t>
      </w:r>
      <w:r w:rsidR="008C0C3E" w:rsidRPr="000C1DAC">
        <w:rPr>
          <w:rtl/>
        </w:rPr>
        <w:t xml:space="preserve"> </w:t>
      </w:r>
      <w:r w:rsidR="008C0C3E" w:rsidRPr="000C1DAC">
        <w:rPr>
          <w:rFonts w:hint="eastAsia"/>
          <w:rtl/>
        </w:rPr>
        <w:t>إِنَّهُ</w:t>
      </w:r>
      <w:r w:rsidR="008C0C3E" w:rsidRPr="000C1DAC">
        <w:rPr>
          <w:rFonts w:hint="cs"/>
          <w:rtl/>
        </w:rPr>
        <w:t>ۥ</w:t>
      </w:r>
      <w:r w:rsidR="008C0C3E" w:rsidRPr="000C1DAC">
        <w:rPr>
          <w:rtl/>
        </w:rPr>
        <w:t xml:space="preserve"> </w:t>
      </w:r>
      <w:r w:rsidR="008C0C3E" w:rsidRPr="000C1DAC">
        <w:rPr>
          <w:rFonts w:hint="eastAsia"/>
          <w:rtl/>
        </w:rPr>
        <w:t>هُوَ</w:t>
      </w:r>
      <w:r w:rsidR="008C0C3E" w:rsidRPr="000C1DAC">
        <w:rPr>
          <w:rtl/>
        </w:rPr>
        <w:t xml:space="preserve"> </w:t>
      </w:r>
      <w:r w:rsidR="008C0C3E" w:rsidRPr="000C1DAC">
        <w:rPr>
          <w:rFonts w:hint="cs"/>
          <w:rtl/>
        </w:rPr>
        <w:t>ٱ</w:t>
      </w:r>
      <w:r w:rsidR="008C0C3E" w:rsidRPr="000C1DAC">
        <w:rPr>
          <w:rFonts w:hint="eastAsia"/>
          <w:rtl/>
        </w:rPr>
        <w:t>ل</w:t>
      </w:r>
      <w:r w:rsidR="008C0C3E" w:rsidRPr="000C1DAC">
        <w:rPr>
          <w:rFonts w:hint="cs"/>
          <w:rtl/>
        </w:rPr>
        <w:t>ۡ</w:t>
      </w:r>
      <w:r w:rsidR="008C0C3E" w:rsidRPr="000C1DAC">
        <w:rPr>
          <w:rFonts w:hint="eastAsia"/>
          <w:rtl/>
        </w:rPr>
        <w:t>غَفُورُ</w:t>
      </w:r>
      <w:r w:rsidR="008C0C3E" w:rsidRPr="000C1DAC">
        <w:rPr>
          <w:rtl/>
        </w:rPr>
        <w:t xml:space="preserve"> </w:t>
      </w:r>
      <w:r w:rsidR="008C0C3E" w:rsidRPr="000C1DAC">
        <w:rPr>
          <w:rFonts w:hint="cs"/>
          <w:rtl/>
        </w:rPr>
        <w:t>ٱ</w:t>
      </w:r>
      <w:r w:rsidR="008C0C3E" w:rsidRPr="000C1DAC">
        <w:rPr>
          <w:rFonts w:hint="eastAsia"/>
          <w:rtl/>
        </w:rPr>
        <w:t>لرَّحِيمُ</w:t>
      </w:r>
      <w:r w:rsidR="008C0C3E" w:rsidRPr="000C1DAC">
        <w:rPr>
          <w:rtl/>
        </w:rPr>
        <w:t xml:space="preserve"> </w:t>
      </w:r>
      <w:r w:rsidR="008C0C3E" w:rsidRPr="000C1DAC">
        <w:rPr>
          <w:rFonts w:hint="cs"/>
          <w:rtl/>
        </w:rPr>
        <w:t>٥٣</w:t>
      </w:r>
      <w:r w:rsidRPr="00636EA8">
        <w:rPr>
          <w:rFonts w:ascii="KFGQPC Uthman Taha Naskh" w:cs="KFGQPC Uthman Taha Naskh" w:hint="cs"/>
          <w:sz w:val="24"/>
          <w:szCs w:val="24"/>
          <w:rtl/>
          <w:lang w:bidi="ar-SA"/>
        </w:rPr>
        <w:t>﴾</w:t>
      </w:r>
      <w:r w:rsidR="008C0C3E" w:rsidRPr="00636EA8">
        <w:rPr>
          <w:rFonts w:ascii="KFGQPC Uthman Taha Naskh" w:cs="KFGQPC Uthman Taha Naskh"/>
          <w:sz w:val="24"/>
          <w:szCs w:val="24"/>
          <w:rtl/>
          <w:lang w:bidi="ar-SA"/>
        </w:rPr>
        <w:t xml:space="preserve"> </w:t>
      </w:r>
      <w:r w:rsidR="008C0C3E" w:rsidRPr="00636EA8">
        <w:rPr>
          <w:rFonts w:ascii="KFGQPC Uthman Taha Naskh" w:cs="KFGQPC Uthman Taha Naskh"/>
          <w:sz w:val="24"/>
          <w:szCs w:val="24"/>
          <w:lang w:bidi="ar-SA"/>
        </w:rPr>
        <w:tab/>
      </w:r>
      <w:r w:rsidR="008C0C3E" w:rsidRPr="00636EA8">
        <w:rPr>
          <w:rStyle w:val="Char8"/>
          <w:rtl/>
        </w:rPr>
        <w:t>[</w:t>
      </w:r>
      <w:r w:rsidR="008C0C3E" w:rsidRPr="00636EA8">
        <w:rPr>
          <w:rStyle w:val="Char8"/>
          <w:rFonts w:hint="eastAsia"/>
          <w:rtl/>
        </w:rPr>
        <w:t>الزمر</w:t>
      </w:r>
      <w:r w:rsidR="008C0C3E" w:rsidRPr="00636EA8">
        <w:rPr>
          <w:rStyle w:val="Char8"/>
          <w:rtl/>
        </w:rPr>
        <w:t xml:space="preserve">: </w:t>
      </w:r>
      <w:r w:rsidR="008C0C3E" w:rsidRPr="00636EA8">
        <w:rPr>
          <w:rStyle w:val="Char8"/>
          <w:rFonts w:hint="cs"/>
          <w:rtl/>
        </w:rPr>
        <w:t>٥٣</w:t>
      </w:r>
      <w:r w:rsidR="008C0C3E" w:rsidRPr="00636EA8">
        <w:rPr>
          <w:rStyle w:val="Char8"/>
          <w:rtl/>
        </w:rPr>
        <w:t xml:space="preserve">]  </w:t>
      </w:r>
      <w:r w:rsidR="009A45A4" w:rsidRPr="00636EA8">
        <w:rPr>
          <w:rStyle w:val="Char8"/>
          <w:rtl/>
        </w:rPr>
        <w:tab/>
      </w:r>
    </w:p>
    <w:p w:rsidR="00FD5C62" w:rsidRPr="00636EA8" w:rsidRDefault="00AC61F7" w:rsidP="00BB388D">
      <w:pPr>
        <w:pStyle w:val="a1"/>
        <w:rPr>
          <w:rtl/>
          <w:lang w:bidi="ar-SA"/>
        </w:rPr>
      </w:pPr>
      <w:r w:rsidRPr="00636EA8">
        <w:rPr>
          <w:rtl/>
          <w:lang w:bidi="ar-SA"/>
        </w:rPr>
        <w:t>بگو: ای بندگان من که با زیاده‌روی در گناهان به خویشتن ستم کرده‌اید! از رحمت الله ناامید نباشید. بی‌گمان الله، همه‌ی گناهان را می‌آمرزد. به‌راستی که او، همان ذات آمرزنده و مهرورز است.</w:t>
      </w:r>
    </w:p>
    <w:p w:rsidR="00AC61F7" w:rsidRPr="00636EA8" w:rsidRDefault="00AC61F7" w:rsidP="00BB388D">
      <w:pPr>
        <w:autoSpaceDE w:val="0"/>
        <w:autoSpaceDN w:val="0"/>
        <w:adjustRightInd w:val="0"/>
        <w:rPr>
          <w:rtl/>
          <w:lang w:bidi="ar-SA"/>
        </w:rPr>
      </w:pPr>
      <w:r w:rsidRPr="00636EA8">
        <w:rPr>
          <w:rtl/>
          <w:lang w:bidi="ar-SA"/>
        </w:rPr>
        <w:t>از جمله‌ی احادیثی که در این باب ذکر شده، این روایت است که پیامبر</w:t>
      </w:r>
      <w:r w:rsidRPr="00636EA8">
        <w:rPr>
          <w:lang w:bidi="ar-SA"/>
        </w:rPr>
        <w:sym w:font="AGA Arabesque" w:char="F072"/>
      </w:r>
      <w:r w:rsidRPr="00636EA8">
        <w:rPr>
          <w:rtl/>
          <w:lang w:bidi="ar-SA"/>
        </w:rPr>
        <w:t xml:space="preserve"> فرموده‌ی الله</w:t>
      </w:r>
      <w:r w:rsidRPr="00636EA8">
        <w:rPr>
          <w:lang w:bidi="ar-SA"/>
        </w:rPr>
        <w:sym w:font="AGA Arabesque" w:char="F055"/>
      </w:r>
      <w:r w:rsidRPr="00636EA8">
        <w:rPr>
          <w:rtl/>
          <w:lang w:bidi="ar-SA"/>
        </w:rPr>
        <w:t xml:space="preserve"> درباره‌ی دعای ابراهیم</w:t>
      </w:r>
      <w:r w:rsidRPr="00636EA8">
        <w:rPr>
          <w:lang w:bidi="ar-SA"/>
        </w:rPr>
        <w:sym w:font="AGA Arabesque" w:char="F072"/>
      </w:r>
      <w:r w:rsidRPr="00636EA8">
        <w:rPr>
          <w:rtl/>
          <w:lang w:bidi="ar-SA"/>
        </w:rPr>
        <w:t xml:space="preserve"> را تلاوت کرد:</w:t>
      </w:r>
    </w:p>
    <w:p w:rsidR="00AC61F7" w:rsidRPr="00636EA8" w:rsidRDefault="00C8054F" w:rsidP="008C0C3E">
      <w:pPr>
        <w:pStyle w:val="a0"/>
        <w:rPr>
          <w:rtl/>
          <w:lang w:bidi="ar-SA"/>
        </w:rPr>
      </w:pPr>
      <w:r w:rsidRPr="00636EA8">
        <w:rPr>
          <w:rFonts w:ascii="KFGQPC Uthman Taha Naskh" w:cs="KFGQPC Uthman Taha Naskh" w:hint="cs"/>
          <w:rtl/>
          <w:lang w:bidi="ar-SA"/>
        </w:rPr>
        <w:t>﴿</w:t>
      </w:r>
      <w:r w:rsidR="008C0C3E" w:rsidRPr="00636EA8">
        <w:rPr>
          <w:rFonts w:ascii="KFGQPC Uthmanic Script HAFS" w:hint="eastAsia"/>
          <w:rtl/>
          <w:lang w:bidi="ar-SA"/>
        </w:rPr>
        <w:t>رَبِّ</w:t>
      </w:r>
      <w:r w:rsidR="008C0C3E" w:rsidRPr="00636EA8">
        <w:rPr>
          <w:rFonts w:ascii="KFGQPC Uthmanic Script HAFS"/>
          <w:rtl/>
          <w:lang w:bidi="ar-SA"/>
        </w:rPr>
        <w:t xml:space="preserve"> </w:t>
      </w:r>
      <w:r w:rsidR="008C0C3E" w:rsidRPr="00636EA8">
        <w:rPr>
          <w:rFonts w:ascii="KFGQPC Uthmanic Script HAFS" w:hint="eastAsia"/>
          <w:rtl/>
          <w:lang w:bidi="ar-SA"/>
        </w:rPr>
        <w:t>إِنَّهُنَّ</w:t>
      </w:r>
      <w:r w:rsidR="008C0C3E" w:rsidRPr="00636EA8">
        <w:rPr>
          <w:rFonts w:ascii="KFGQPC Uthmanic Script HAFS"/>
          <w:rtl/>
          <w:lang w:bidi="ar-SA"/>
        </w:rPr>
        <w:t xml:space="preserve"> </w:t>
      </w:r>
      <w:r w:rsidR="008C0C3E" w:rsidRPr="00636EA8">
        <w:rPr>
          <w:rFonts w:ascii="KFGQPC Uthmanic Script HAFS" w:hint="eastAsia"/>
          <w:rtl/>
          <w:lang w:bidi="ar-SA"/>
        </w:rPr>
        <w:t>أَض</w:t>
      </w:r>
      <w:r w:rsidR="008C0C3E" w:rsidRPr="00636EA8">
        <w:rPr>
          <w:rFonts w:ascii="KFGQPC Uthmanic Script HAFS" w:hint="cs"/>
          <w:rtl/>
          <w:lang w:bidi="ar-SA"/>
        </w:rPr>
        <w:t>ۡ</w:t>
      </w:r>
      <w:r w:rsidR="008C0C3E" w:rsidRPr="00636EA8">
        <w:rPr>
          <w:rFonts w:ascii="KFGQPC Uthmanic Script HAFS" w:hint="eastAsia"/>
          <w:rtl/>
          <w:lang w:bidi="ar-SA"/>
        </w:rPr>
        <w:t>لَل</w:t>
      </w:r>
      <w:r w:rsidR="008C0C3E" w:rsidRPr="00636EA8">
        <w:rPr>
          <w:rFonts w:ascii="KFGQPC Uthmanic Script HAFS" w:hint="cs"/>
          <w:rtl/>
          <w:lang w:bidi="ar-SA"/>
        </w:rPr>
        <w:t>ۡ</w:t>
      </w:r>
      <w:r w:rsidR="008C0C3E" w:rsidRPr="00636EA8">
        <w:rPr>
          <w:rFonts w:ascii="KFGQPC Uthmanic Script HAFS" w:hint="eastAsia"/>
          <w:rtl/>
          <w:lang w:bidi="ar-SA"/>
        </w:rPr>
        <w:t>نَ</w:t>
      </w:r>
      <w:r w:rsidR="008C0C3E" w:rsidRPr="00636EA8">
        <w:rPr>
          <w:rFonts w:ascii="KFGQPC Uthmanic Script HAFS"/>
          <w:rtl/>
          <w:lang w:bidi="ar-SA"/>
        </w:rPr>
        <w:t xml:space="preserve"> </w:t>
      </w:r>
      <w:r w:rsidR="008C0C3E" w:rsidRPr="00636EA8">
        <w:rPr>
          <w:rFonts w:ascii="KFGQPC Uthmanic Script HAFS" w:hint="eastAsia"/>
          <w:rtl/>
          <w:lang w:bidi="ar-SA"/>
        </w:rPr>
        <w:t>كَثِير</w:t>
      </w:r>
      <w:r w:rsidR="008C0C3E" w:rsidRPr="00636EA8">
        <w:rPr>
          <w:rFonts w:ascii="KFGQPC Uthmanic Script HAFS" w:hint="cs"/>
          <w:rtl/>
          <w:lang w:bidi="ar-SA"/>
        </w:rPr>
        <w:t>ٗ</w:t>
      </w:r>
      <w:r w:rsidR="008C0C3E" w:rsidRPr="00636EA8">
        <w:rPr>
          <w:rFonts w:ascii="KFGQPC Uthmanic Script HAFS" w:hint="eastAsia"/>
          <w:rtl/>
          <w:lang w:bidi="ar-SA"/>
        </w:rPr>
        <w:t>ا</w:t>
      </w:r>
      <w:r w:rsidR="008C0C3E" w:rsidRPr="00636EA8">
        <w:rPr>
          <w:rFonts w:ascii="KFGQPC Uthmanic Script HAFS"/>
          <w:rtl/>
          <w:lang w:bidi="ar-SA"/>
        </w:rPr>
        <w:t xml:space="preserve"> </w:t>
      </w:r>
      <w:r w:rsidR="008C0C3E" w:rsidRPr="00636EA8">
        <w:rPr>
          <w:rFonts w:ascii="KFGQPC Uthmanic Script HAFS" w:hint="eastAsia"/>
          <w:rtl/>
          <w:lang w:bidi="ar-SA"/>
        </w:rPr>
        <w:t>مِّنَ</w:t>
      </w:r>
      <w:r w:rsidR="008C0C3E" w:rsidRPr="00636EA8">
        <w:rPr>
          <w:rFonts w:ascii="KFGQPC Uthmanic Script HAFS"/>
          <w:rtl/>
          <w:lang w:bidi="ar-SA"/>
        </w:rPr>
        <w:t xml:space="preserve"> </w:t>
      </w:r>
      <w:r w:rsidR="008C0C3E" w:rsidRPr="00636EA8">
        <w:rPr>
          <w:rFonts w:ascii="KFGQPC Uthmanic Script HAFS" w:hint="cs"/>
          <w:rtl/>
          <w:lang w:bidi="ar-SA"/>
        </w:rPr>
        <w:t>ٱ</w:t>
      </w:r>
      <w:r w:rsidR="008C0C3E" w:rsidRPr="00636EA8">
        <w:rPr>
          <w:rFonts w:ascii="KFGQPC Uthmanic Script HAFS" w:hint="eastAsia"/>
          <w:rtl/>
          <w:lang w:bidi="ar-SA"/>
        </w:rPr>
        <w:t>لنَّاسِ</w:t>
      </w:r>
      <w:r w:rsidR="008C0C3E" w:rsidRPr="00636EA8">
        <w:rPr>
          <w:rFonts w:ascii="KFGQPC Uthmanic Script HAFS" w:hint="cs"/>
          <w:rtl/>
          <w:lang w:bidi="ar-SA"/>
        </w:rPr>
        <w:t>ۖ</w:t>
      </w:r>
      <w:r w:rsidR="008C0C3E" w:rsidRPr="00636EA8">
        <w:rPr>
          <w:rFonts w:ascii="KFGQPC Uthmanic Script HAFS"/>
          <w:rtl/>
          <w:lang w:bidi="ar-SA"/>
        </w:rPr>
        <w:t xml:space="preserve"> </w:t>
      </w:r>
      <w:r w:rsidR="008C0C3E" w:rsidRPr="00636EA8">
        <w:rPr>
          <w:rFonts w:ascii="KFGQPC Uthmanic Script HAFS" w:hint="eastAsia"/>
          <w:rtl/>
          <w:lang w:bidi="ar-SA"/>
        </w:rPr>
        <w:t>فَمَن</w:t>
      </w:r>
      <w:r w:rsidR="008C0C3E" w:rsidRPr="00636EA8">
        <w:rPr>
          <w:rFonts w:ascii="KFGQPC Uthmanic Script HAFS"/>
          <w:rtl/>
          <w:lang w:bidi="ar-SA"/>
        </w:rPr>
        <w:t xml:space="preserve"> </w:t>
      </w:r>
      <w:r w:rsidR="008C0C3E" w:rsidRPr="00636EA8">
        <w:rPr>
          <w:rFonts w:ascii="KFGQPC Uthmanic Script HAFS" w:hint="eastAsia"/>
          <w:rtl/>
          <w:lang w:bidi="ar-SA"/>
        </w:rPr>
        <w:t>تَبِعَنِي</w:t>
      </w:r>
      <w:r w:rsidR="008C0C3E" w:rsidRPr="00636EA8">
        <w:rPr>
          <w:rFonts w:ascii="KFGQPC Uthmanic Script HAFS"/>
          <w:rtl/>
          <w:lang w:bidi="ar-SA"/>
        </w:rPr>
        <w:t xml:space="preserve"> </w:t>
      </w:r>
      <w:r w:rsidR="008C0C3E" w:rsidRPr="00636EA8">
        <w:rPr>
          <w:rFonts w:ascii="KFGQPC Uthmanic Script HAFS" w:hint="eastAsia"/>
          <w:rtl/>
          <w:lang w:bidi="ar-SA"/>
        </w:rPr>
        <w:t>فَإِنَّهُ</w:t>
      </w:r>
      <w:r w:rsidR="008C0C3E" w:rsidRPr="00636EA8">
        <w:rPr>
          <w:rFonts w:ascii="KFGQPC Uthmanic Script HAFS" w:hint="cs"/>
          <w:rtl/>
          <w:lang w:bidi="ar-SA"/>
        </w:rPr>
        <w:t>ۥ</w:t>
      </w:r>
      <w:r w:rsidR="008C0C3E" w:rsidRPr="00636EA8">
        <w:rPr>
          <w:rFonts w:ascii="KFGQPC Uthmanic Script HAFS"/>
          <w:rtl/>
          <w:lang w:bidi="ar-SA"/>
        </w:rPr>
        <w:t xml:space="preserve"> </w:t>
      </w:r>
      <w:r w:rsidR="008C0C3E" w:rsidRPr="00636EA8">
        <w:rPr>
          <w:rFonts w:ascii="KFGQPC Uthmanic Script HAFS" w:hint="eastAsia"/>
          <w:rtl/>
          <w:lang w:bidi="ar-SA"/>
        </w:rPr>
        <w:t>مِنِّي</w:t>
      </w:r>
      <w:r w:rsidR="008C0C3E" w:rsidRPr="00636EA8">
        <w:rPr>
          <w:rFonts w:ascii="KFGQPC Uthmanic Script HAFS" w:hint="cs"/>
          <w:rtl/>
          <w:lang w:bidi="ar-SA"/>
        </w:rPr>
        <w:t>ۖ</w:t>
      </w:r>
      <w:r w:rsidR="008C0C3E" w:rsidRPr="00636EA8">
        <w:rPr>
          <w:rFonts w:ascii="KFGQPC Uthmanic Script HAFS"/>
          <w:rtl/>
          <w:lang w:bidi="ar-SA"/>
        </w:rPr>
        <w:t xml:space="preserve"> </w:t>
      </w:r>
      <w:r w:rsidR="008C0C3E" w:rsidRPr="00636EA8">
        <w:rPr>
          <w:rFonts w:ascii="KFGQPC Uthmanic Script HAFS" w:hint="eastAsia"/>
          <w:rtl/>
          <w:lang w:bidi="ar-SA"/>
        </w:rPr>
        <w:t>وَمَن</w:t>
      </w:r>
      <w:r w:rsidR="008C0C3E" w:rsidRPr="00636EA8">
        <w:rPr>
          <w:rFonts w:ascii="KFGQPC Uthmanic Script HAFS" w:hint="cs"/>
          <w:rtl/>
          <w:lang w:bidi="ar-SA"/>
        </w:rPr>
        <w:t>ۡ</w:t>
      </w:r>
      <w:r w:rsidR="008C0C3E" w:rsidRPr="00636EA8">
        <w:rPr>
          <w:rFonts w:ascii="KFGQPC Uthmanic Script HAFS"/>
          <w:rtl/>
          <w:lang w:bidi="ar-SA"/>
        </w:rPr>
        <w:t xml:space="preserve"> </w:t>
      </w:r>
      <w:r w:rsidR="008C0C3E" w:rsidRPr="00636EA8">
        <w:rPr>
          <w:rFonts w:ascii="KFGQPC Uthmanic Script HAFS" w:hint="eastAsia"/>
          <w:rtl/>
          <w:lang w:bidi="ar-SA"/>
        </w:rPr>
        <w:t>عَصَانِي</w:t>
      </w:r>
      <w:r w:rsidR="008C0C3E" w:rsidRPr="00636EA8">
        <w:rPr>
          <w:rFonts w:ascii="KFGQPC Uthmanic Script HAFS"/>
          <w:rtl/>
          <w:lang w:bidi="ar-SA"/>
        </w:rPr>
        <w:t xml:space="preserve"> </w:t>
      </w:r>
      <w:r w:rsidR="008C0C3E" w:rsidRPr="00636EA8">
        <w:rPr>
          <w:rFonts w:ascii="KFGQPC Uthmanic Script HAFS" w:hint="eastAsia"/>
          <w:rtl/>
          <w:lang w:bidi="ar-SA"/>
        </w:rPr>
        <w:t>فَإِنَّكَ</w:t>
      </w:r>
      <w:r w:rsidR="008C0C3E" w:rsidRPr="00636EA8">
        <w:rPr>
          <w:rFonts w:ascii="KFGQPC Uthmanic Script HAFS"/>
          <w:rtl/>
          <w:lang w:bidi="ar-SA"/>
        </w:rPr>
        <w:t xml:space="preserve"> </w:t>
      </w:r>
      <w:r w:rsidR="008C0C3E" w:rsidRPr="00636EA8">
        <w:rPr>
          <w:rFonts w:ascii="KFGQPC Uthmanic Script HAFS" w:hint="eastAsia"/>
          <w:rtl/>
          <w:lang w:bidi="ar-SA"/>
        </w:rPr>
        <w:t>غَفُور</w:t>
      </w:r>
      <w:r w:rsidR="008C0C3E" w:rsidRPr="00636EA8">
        <w:rPr>
          <w:rFonts w:ascii="KFGQPC Uthmanic Script HAFS" w:hint="cs"/>
          <w:rtl/>
          <w:lang w:bidi="ar-SA"/>
        </w:rPr>
        <w:t>ٞ</w:t>
      </w:r>
      <w:r w:rsidR="008C0C3E" w:rsidRPr="00636EA8">
        <w:rPr>
          <w:rFonts w:ascii="KFGQPC Uthmanic Script HAFS"/>
          <w:rtl/>
          <w:lang w:bidi="ar-SA"/>
        </w:rPr>
        <w:t xml:space="preserve"> </w:t>
      </w:r>
      <w:r w:rsidR="008C0C3E" w:rsidRPr="00636EA8">
        <w:rPr>
          <w:rFonts w:ascii="KFGQPC Uthmanic Script HAFS" w:hint="eastAsia"/>
          <w:rtl/>
          <w:lang w:bidi="ar-SA"/>
        </w:rPr>
        <w:t>رَّحِيم</w:t>
      </w:r>
      <w:r w:rsidR="008C0C3E" w:rsidRPr="00636EA8">
        <w:rPr>
          <w:rFonts w:ascii="KFGQPC Uthmanic Script HAFS" w:hint="cs"/>
          <w:rtl/>
          <w:lang w:bidi="ar-SA"/>
        </w:rPr>
        <w:t>ٞ</w:t>
      </w:r>
      <w:r w:rsidR="008C0C3E" w:rsidRPr="00636EA8">
        <w:rPr>
          <w:rFonts w:ascii="KFGQPC Uthmanic Script HAFS"/>
          <w:rtl/>
          <w:lang w:bidi="ar-SA"/>
        </w:rPr>
        <w:t xml:space="preserve"> </w:t>
      </w:r>
      <w:r w:rsidR="008C0C3E" w:rsidRPr="00636EA8">
        <w:rPr>
          <w:rFonts w:ascii="KFGQPC Uthmanic Script HAFS" w:hint="cs"/>
          <w:rtl/>
          <w:lang w:bidi="ar-SA"/>
        </w:rPr>
        <w:t>٣٦</w:t>
      </w:r>
      <w:r w:rsidRPr="00636EA8">
        <w:rPr>
          <w:rFonts w:ascii="KFGQPC Uthman Taha Naskh" w:cs="KFGQPC Uthman Taha Naskh" w:hint="cs"/>
          <w:rtl/>
          <w:lang w:bidi="ar-SA"/>
        </w:rPr>
        <w:t>﴾</w:t>
      </w:r>
      <w:r w:rsidR="008C0C3E" w:rsidRPr="00636EA8">
        <w:rPr>
          <w:rFonts w:ascii="KFGQPC Uthman Taha Naskh" w:cs="KFGQPC Uthman Taha Naskh"/>
          <w:lang w:bidi="ar-SA"/>
        </w:rPr>
        <w:tab/>
      </w:r>
      <w:r w:rsidR="008C0C3E" w:rsidRPr="000C1DAC">
        <w:rPr>
          <w:rStyle w:val="Char8"/>
          <w:rtl/>
        </w:rPr>
        <w:t>[</w:t>
      </w:r>
      <w:r w:rsidR="008C0C3E" w:rsidRPr="000C1DAC">
        <w:rPr>
          <w:rStyle w:val="Char8"/>
          <w:rFonts w:hint="eastAsia"/>
          <w:rtl/>
        </w:rPr>
        <w:t>ابراهيم</w:t>
      </w:r>
      <w:r w:rsidR="008C0C3E" w:rsidRPr="000C1DAC">
        <w:rPr>
          <w:rStyle w:val="Char8"/>
          <w:rtl/>
        </w:rPr>
        <w:t xml:space="preserve">: </w:t>
      </w:r>
      <w:r w:rsidR="008C0C3E" w:rsidRPr="000C1DAC">
        <w:rPr>
          <w:rStyle w:val="Char8"/>
          <w:rFonts w:hint="cs"/>
          <w:rtl/>
        </w:rPr>
        <w:t>٣٦</w:t>
      </w:r>
      <w:r w:rsidR="008C0C3E" w:rsidRPr="000C1DAC">
        <w:rPr>
          <w:rStyle w:val="Char8"/>
          <w:rtl/>
        </w:rPr>
        <w:t>]</w:t>
      </w:r>
      <w:r w:rsidR="008C0C3E" w:rsidRPr="00636EA8">
        <w:rPr>
          <w:rFonts w:ascii="KFGQPC Uthman Taha Naskh" w:cs="KFGQPC Uthman Taha Naskh"/>
          <w:rtl/>
          <w:lang w:bidi="ar-SA"/>
        </w:rPr>
        <w:t xml:space="preserve">  </w:t>
      </w:r>
      <w:r w:rsidR="009A45A4" w:rsidRPr="00636EA8">
        <w:rPr>
          <w:rtl/>
          <w:lang w:bidi="ar-SA"/>
        </w:rPr>
        <w:tab/>
      </w:r>
    </w:p>
    <w:p w:rsidR="00AC61F7" w:rsidRPr="00636EA8" w:rsidRDefault="00AC61F7" w:rsidP="00BB388D">
      <w:pPr>
        <w:pStyle w:val="a1"/>
        <w:rPr>
          <w:rtl/>
          <w:lang w:bidi="ar-SA"/>
        </w:rPr>
      </w:pPr>
      <w:r w:rsidRPr="00636EA8">
        <w:rPr>
          <w:rtl/>
          <w:lang w:bidi="ar-SA"/>
        </w:rPr>
        <w:t>ای پروردگارم! بت‌ها سبب گمراهی بسیاری از مردم شده‌اند؛ پس هر که از من پیروی کند، بی‌گمان او از من است و هر که از من نافرمانی نماید، به‌طور قطع تو آمرزنده‌ی مهربانی.</w:t>
      </w:r>
    </w:p>
    <w:p w:rsidR="00AC61F7" w:rsidRPr="00636EA8" w:rsidRDefault="00AC61F7" w:rsidP="00BB388D">
      <w:pPr>
        <w:autoSpaceDE w:val="0"/>
        <w:autoSpaceDN w:val="0"/>
        <w:adjustRightInd w:val="0"/>
        <w:rPr>
          <w:rFonts w:ascii="Traditional Arabic"/>
          <w:rtl/>
          <w:lang w:bidi="ar-SA"/>
        </w:rPr>
      </w:pPr>
      <w:r w:rsidRPr="00636EA8">
        <w:rPr>
          <w:rFonts w:ascii="Traditional Arabic"/>
          <w:rtl/>
          <w:lang w:bidi="ar-SA"/>
        </w:rPr>
        <w:t>و نیز این سخن عیسی</w:t>
      </w:r>
      <w:r w:rsidRPr="00636EA8">
        <w:rPr>
          <w:rFonts w:ascii="Traditional Arabic"/>
          <w:lang w:bidi="ar-SA"/>
        </w:rPr>
        <w:sym w:font="AGA Arabesque" w:char="F072"/>
      </w:r>
      <w:r w:rsidRPr="00636EA8">
        <w:rPr>
          <w:rFonts w:ascii="Traditional Arabic"/>
          <w:rtl/>
          <w:lang w:bidi="ar-SA"/>
        </w:rPr>
        <w:t xml:space="preserve"> را تلاوت نمود:</w:t>
      </w:r>
    </w:p>
    <w:p w:rsidR="00F970F3" w:rsidRDefault="00C8054F" w:rsidP="00F970F3">
      <w:pPr>
        <w:pStyle w:val="a0"/>
        <w:rPr>
          <w:rFonts w:ascii="KFGQPC Uthman Taha Naskh" w:cs="KFGQPC Uthman Taha Naskh"/>
          <w:rtl/>
          <w:lang w:bidi="ar-SA"/>
        </w:rPr>
      </w:pPr>
      <w:r w:rsidRPr="00636EA8">
        <w:rPr>
          <w:rFonts w:ascii="KFGQPC Uthman Taha Naskh" w:cs="KFGQPC Uthman Taha Naskh" w:hint="cs"/>
          <w:rtl/>
          <w:lang w:bidi="ar-SA"/>
        </w:rPr>
        <w:t>﴿</w:t>
      </w:r>
      <w:r w:rsidR="00A06C69" w:rsidRPr="00636EA8">
        <w:rPr>
          <w:rFonts w:ascii="KFGQPC Uthmanic Script HAFS" w:hint="eastAsia"/>
          <w:rtl/>
          <w:lang w:bidi="ar-SA"/>
        </w:rPr>
        <w:t>إِن</w:t>
      </w:r>
      <w:r w:rsidR="00A06C69" w:rsidRPr="00636EA8">
        <w:rPr>
          <w:rFonts w:ascii="KFGQPC Uthmanic Script HAFS"/>
          <w:rtl/>
          <w:lang w:bidi="ar-SA"/>
        </w:rPr>
        <w:t xml:space="preserve"> </w:t>
      </w:r>
      <w:r w:rsidR="00A06C69" w:rsidRPr="00636EA8">
        <w:rPr>
          <w:rFonts w:ascii="KFGQPC Uthmanic Script HAFS" w:hint="eastAsia"/>
          <w:rtl/>
          <w:lang w:bidi="ar-SA"/>
        </w:rPr>
        <w:t>تُعَذِّب</w:t>
      </w:r>
      <w:r w:rsidR="00A06C69" w:rsidRPr="00636EA8">
        <w:rPr>
          <w:rFonts w:ascii="KFGQPC Uthmanic Script HAFS" w:hint="cs"/>
          <w:rtl/>
          <w:lang w:bidi="ar-SA"/>
        </w:rPr>
        <w:t>ۡ</w:t>
      </w:r>
      <w:r w:rsidR="00A06C69" w:rsidRPr="00636EA8">
        <w:rPr>
          <w:rFonts w:ascii="KFGQPC Uthmanic Script HAFS" w:hint="eastAsia"/>
          <w:rtl/>
          <w:lang w:bidi="ar-SA"/>
        </w:rPr>
        <w:t>هُم</w:t>
      </w:r>
      <w:r w:rsidR="00A06C69" w:rsidRPr="00636EA8">
        <w:rPr>
          <w:rFonts w:ascii="KFGQPC Uthmanic Script HAFS" w:hint="cs"/>
          <w:rtl/>
          <w:lang w:bidi="ar-SA"/>
        </w:rPr>
        <w:t>ۡ</w:t>
      </w:r>
      <w:r w:rsidR="00A06C69" w:rsidRPr="00636EA8">
        <w:rPr>
          <w:rFonts w:ascii="KFGQPC Uthmanic Script HAFS"/>
          <w:rtl/>
          <w:lang w:bidi="ar-SA"/>
        </w:rPr>
        <w:t xml:space="preserve"> </w:t>
      </w:r>
      <w:r w:rsidR="00A06C69" w:rsidRPr="00636EA8">
        <w:rPr>
          <w:rFonts w:ascii="KFGQPC Uthmanic Script HAFS" w:hint="eastAsia"/>
          <w:rtl/>
          <w:lang w:bidi="ar-SA"/>
        </w:rPr>
        <w:t>فَإِنَّهُم</w:t>
      </w:r>
      <w:r w:rsidR="00A06C69" w:rsidRPr="00636EA8">
        <w:rPr>
          <w:rFonts w:ascii="KFGQPC Uthmanic Script HAFS" w:hint="cs"/>
          <w:rtl/>
          <w:lang w:bidi="ar-SA"/>
        </w:rPr>
        <w:t>ۡ</w:t>
      </w:r>
      <w:r w:rsidR="00A06C69" w:rsidRPr="00636EA8">
        <w:rPr>
          <w:rFonts w:ascii="KFGQPC Uthmanic Script HAFS"/>
          <w:rtl/>
          <w:lang w:bidi="ar-SA"/>
        </w:rPr>
        <w:t xml:space="preserve"> </w:t>
      </w:r>
      <w:r w:rsidR="00A06C69" w:rsidRPr="00636EA8">
        <w:rPr>
          <w:rFonts w:ascii="KFGQPC Uthmanic Script HAFS" w:hint="eastAsia"/>
          <w:rtl/>
          <w:lang w:bidi="ar-SA"/>
        </w:rPr>
        <w:t>عِبَادُكَ</w:t>
      </w:r>
      <w:r w:rsidR="00A06C69" w:rsidRPr="00636EA8">
        <w:rPr>
          <w:rFonts w:ascii="KFGQPC Uthmanic Script HAFS" w:hint="cs"/>
          <w:rtl/>
          <w:lang w:bidi="ar-SA"/>
        </w:rPr>
        <w:t>ۖ</w:t>
      </w:r>
      <w:r w:rsidR="00A06C69" w:rsidRPr="00636EA8">
        <w:rPr>
          <w:rFonts w:ascii="KFGQPC Uthmanic Script HAFS"/>
          <w:rtl/>
          <w:lang w:bidi="ar-SA"/>
        </w:rPr>
        <w:t xml:space="preserve"> </w:t>
      </w:r>
      <w:r w:rsidR="00A06C69" w:rsidRPr="00636EA8">
        <w:rPr>
          <w:rFonts w:ascii="KFGQPC Uthmanic Script HAFS" w:hint="eastAsia"/>
          <w:rtl/>
          <w:lang w:bidi="ar-SA"/>
        </w:rPr>
        <w:t>وَإِن</w:t>
      </w:r>
      <w:r w:rsidR="00A06C69" w:rsidRPr="00636EA8">
        <w:rPr>
          <w:rFonts w:ascii="KFGQPC Uthmanic Script HAFS"/>
          <w:rtl/>
          <w:lang w:bidi="ar-SA"/>
        </w:rPr>
        <w:t xml:space="preserve"> </w:t>
      </w:r>
      <w:r w:rsidR="00A06C69" w:rsidRPr="00636EA8">
        <w:rPr>
          <w:rFonts w:ascii="KFGQPC Uthmanic Script HAFS" w:hint="eastAsia"/>
          <w:rtl/>
          <w:lang w:bidi="ar-SA"/>
        </w:rPr>
        <w:t>تَغ</w:t>
      </w:r>
      <w:r w:rsidR="00A06C69" w:rsidRPr="00636EA8">
        <w:rPr>
          <w:rFonts w:ascii="KFGQPC Uthmanic Script HAFS" w:hint="cs"/>
          <w:rtl/>
          <w:lang w:bidi="ar-SA"/>
        </w:rPr>
        <w:t>ۡ</w:t>
      </w:r>
      <w:r w:rsidR="00A06C69" w:rsidRPr="00636EA8">
        <w:rPr>
          <w:rFonts w:ascii="KFGQPC Uthmanic Script HAFS" w:hint="eastAsia"/>
          <w:rtl/>
          <w:lang w:bidi="ar-SA"/>
        </w:rPr>
        <w:t>فِر</w:t>
      </w:r>
      <w:r w:rsidR="00A06C69" w:rsidRPr="00636EA8">
        <w:rPr>
          <w:rFonts w:ascii="KFGQPC Uthmanic Script HAFS" w:hint="cs"/>
          <w:rtl/>
          <w:lang w:bidi="ar-SA"/>
        </w:rPr>
        <w:t>ۡ</w:t>
      </w:r>
      <w:r w:rsidR="00A06C69" w:rsidRPr="00636EA8">
        <w:rPr>
          <w:rFonts w:ascii="KFGQPC Uthmanic Script HAFS"/>
          <w:rtl/>
          <w:lang w:bidi="ar-SA"/>
        </w:rPr>
        <w:t xml:space="preserve"> </w:t>
      </w:r>
      <w:r w:rsidR="00A06C69" w:rsidRPr="00636EA8">
        <w:rPr>
          <w:rFonts w:ascii="KFGQPC Uthmanic Script HAFS" w:hint="eastAsia"/>
          <w:rtl/>
          <w:lang w:bidi="ar-SA"/>
        </w:rPr>
        <w:t>لَهُم</w:t>
      </w:r>
      <w:r w:rsidR="00A06C69" w:rsidRPr="00636EA8">
        <w:rPr>
          <w:rFonts w:ascii="KFGQPC Uthmanic Script HAFS" w:hint="cs"/>
          <w:rtl/>
          <w:lang w:bidi="ar-SA"/>
        </w:rPr>
        <w:t>ۡ</w:t>
      </w:r>
      <w:r w:rsidR="00A06C69" w:rsidRPr="00636EA8">
        <w:rPr>
          <w:rFonts w:ascii="KFGQPC Uthmanic Script HAFS"/>
          <w:rtl/>
          <w:lang w:bidi="ar-SA"/>
        </w:rPr>
        <w:t xml:space="preserve"> </w:t>
      </w:r>
      <w:r w:rsidR="00A06C69" w:rsidRPr="00636EA8">
        <w:rPr>
          <w:rFonts w:ascii="KFGQPC Uthmanic Script HAFS" w:hint="eastAsia"/>
          <w:rtl/>
          <w:lang w:bidi="ar-SA"/>
        </w:rPr>
        <w:t>فَإِنَّكَ</w:t>
      </w:r>
      <w:r w:rsidR="00A06C69" w:rsidRPr="00636EA8">
        <w:rPr>
          <w:rFonts w:ascii="KFGQPC Uthmanic Script HAFS"/>
          <w:rtl/>
          <w:lang w:bidi="ar-SA"/>
        </w:rPr>
        <w:t xml:space="preserve"> </w:t>
      </w:r>
      <w:r w:rsidR="00A06C69" w:rsidRPr="00636EA8">
        <w:rPr>
          <w:rFonts w:ascii="KFGQPC Uthmanic Script HAFS" w:hint="eastAsia"/>
          <w:rtl/>
          <w:lang w:bidi="ar-SA"/>
        </w:rPr>
        <w:t>أَنتَ</w:t>
      </w:r>
      <w:r w:rsidR="00A06C69" w:rsidRPr="00636EA8">
        <w:rPr>
          <w:rFonts w:ascii="KFGQPC Uthmanic Script HAFS"/>
          <w:rtl/>
          <w:lang w:bidi="ar-SA"/>
        </w:rPr>
        <w:t xml:space="preserve"> </w:t>
      </w:r>
      <w:r w:rsidR="00A06C69" w:rsidRPr="00636EA8">
        <w:rPr>
          <w:rFonts w:ascii="KFGQPC Uthmanic Script HAFS" w:hint="cs"/>
          <w:rtl/>
          <w:lang w:bidi="ar-SA"/>
        </w:rPr>
        <w:t>ٱ</w:t>
      </w:r>
      <w:r w:rsidR="00A06C69" w:rsidRPr="00636EA8">
        <w:rPr>
          <w:rFonts w:ascii="KFGQPC Uthmanic Script HAFS" w:hint="eastAsia"/>
          <w:rtl/>
          <w:lang w:bidi="ar-SA"/>
        </w:rPr>
        <w:t>ل</w:t>
      </w:r>
      <w:r w:rsidR="00A06C69" w:rsidRPr="00636EA8">
        <w:rPr>
          <w:rFonts w:ascii="KFGQPC Uthmanic Script HAFS" w:hint="cs"/>
          <w:rtl/>
          <w:lang w:bidi="ar-SA"/>
        </w:rPr>
        <w:t>ۡ</w:t>
      </w:r>
      <w:r w:rsidR="00A06C69" w:rsidRPr="00636EA8">
        <w:rPr>
          <w:rFonts w:ascii="KFGQPC Uthmanic Script HAFS" w:hint="eastAsia"/>
          <w:rtl/>
          <w:lang w:bidi="ar-SA"/>
        </w:rPr>
        <w:t>عَزِيزُ</w:t>
      </w:r>
      <w:r w:rsidR="00A06C69" w:rsidRPr="00636EA8">
        <w:rPr>
          <w:rFonts w:ascii="KFGQPC Uthmanic Script HAFS"/>
          <w:rtl/>
          <w:lang w:bidi="ar-SA"/>
        </w:rPr>
        <w:t xml:space="preserve"> </w:t>
      </w:r>
      <w:r w:rsidR="00A06C69" w:rsidRPr="00636EA8">
        <w:rPr>
          <w:rFonts w:ascii="KFGQPC Uthmanic Script HAFS" w:hint="cs"/>
          <w:rtl/>
          <w:lang w:bidi="ar-SA"/>
        </w:rPr>
        <w:t>ٱ</w:t>
      </w:r>
      <w:r w:rsidR="00A06C69" w:rsidRPr="00636EA8">
        <w:rPr>
          <w:rFonts w:ascii="KFGQPC Uthmanic Script HAFS" w:hint="eastAsia"/>
          <w:rtl/>
          <w:lang w:bidi="ar-SA"/>
        </w:rPr>
        <w:t>ل</w:t>
      </w:r>
      <w:r w:rsidR="00A06C69" w:rsidRPr="00636EA8">
        <w:rPr>
          <w:rFonts w:ascii="KFGQPC Uthmanic Script HAFS" w:hint="cs"/>
          <w:rtl/>
          <w:lang w:bidi="ar-SA"/>
        </w:rPr>
        <w:t>ۡ</w:t>
      </w:r>
      <w:r w:rsidR="00A06C69" w:rsidRPr="00636EA8">
        <w:rPr>
          <w:rFonts w:ascii="KFGQPC Uthmanic Script HAFS" w:hint="eastAsia"/>
          <w:rtl/>
          <w:lang w:bidi="ar-SA"/>
        </w:rPr>
        <w:t>حَكِيمُ</w:t>
      </w:r>
      <w:r w:rsidR="00A06C69" w:rsidRPr="00636EA8">
        <w:rPr>
          <w:rFonts w:ascii="KFGQPC Uthmanic Script HAFS"/>
          <w:rtl/>
          <w:lang w:bidi="ar-SA"/>
        </w:rPr>
        <w:t xml:space="preserve"> </w:t>
      </w:r>
      <w:r w:rsidR="00A06C69" w:rsidRPr="00636EA8">
        <w:rPr>
          <w:rFonts w:ascii="KFGQPC Uthmanic Script HAFS" w:hint="cs"/>
          <w:rtl/>
          <w:lang w:bidi="ar-SA"/>
        </w:rPr>
        <w:t>١١٨</w:t>
      </w:r>
      <w:r w:rsidRPr="00636EA8">
        <w:rPr>
          <w:rFonts w:ascii="KFGQPC Uthman Taha Naskh" w:cs="KFGQPC Uthman Taha Naskh" w:hint="cs"/>
          <w:rtl/>
          <w:lang w:bidi="ar-SA"/>
        </w:rPr>
        <w:t>﴾</w:t>
      </w:r>
      <w:r w:rsidR="00A06C69" w:rsidRPr="00636EA8">
        <w:rPr>
          <w:rFonts w:ascii="KFGQPC Uthman Taha Naskh" w:cs="KFGQPC Uthman Taha Naskh"/>
          <w:rtl/>
          <w:lang w:bidi="ar-SA"/>
        </w:rPr>
        <w:t xml:space="preserve"> </w:t>
      </w:r>
    </w:p>
    <w:p w:rsidR="00AC61F7" w:rsidRPr="00636EA8" w:rsidRDefault="00F970F3" w:rsidP="00F970F3">
      <w:pPr>
        <w:pStyle w:val="a0"/>
        <w:rPr>
          <w:rFonts w:cs="Times New Roman"/>
          <w:rtl/>
          <w:lang w:bidi="ar-SA"/>
        </w:rPr>
      </w:pPr>
      <w:r>
        <w:rPr>
          <w:rFonts w:ascii="KFGQPC Uthman Taha Naskh" w:cs="KFGQPC Uthman Taha Naskh" w:hint="cs"/>
          <w:rtl/>
          <w:lang w:bidi="ar-SA"/>
        </w:rPr>
        <w:tab/>
      </w:r>
      <w:r w:rsidR="00A06C69" w:rsidRPr="00636EA8">
        <w:rPr>
          <w:rStyle w:val="Char8"/>
          <w:rtl/>
        </w:rPr>
        <w:t>[</w:t>
      </w:r>
      <w:r w:rsidR="00A06C69" w:rsidRPr="00636EA8">
        <w:rPr>
          <w:rStyle w:val="Char8"/>
          <w:rFonts w:hint="eastAsia"/>
          <w:rtl/>
        </w:rPr>
        <w:t>المائ‍دة</w:t>
      </w:r>
      <w:r w:rsidR="00A06C69" w:rsidRPr="00636EA8">
        <w:rPr>
          <w:rStyle w:val="Char8"/>
          <w:rtl/>
        </w:rPr>
        <w:t xml:space="preserve">: </w:t>
      </w:r>
      <w:r w:rsidR="00A06C69" w:rsidRPr="00636EA8">
        <w:rPr>
          <w:rStyle w:val="Char8"/>
          <w:rFonts w:hint="cs"/>
          <w:rtl/>
        </w:rPr>
        <w:t>١١٨</w:t>
      </w:r>
      <w:r w:rsidR="00A06C69" w:rsidRPr="00636EA8">
        <w:rPr>
          <w:rStyle w:val="Char8"/>
          <w:rtl/>
        </w:rPr>
        <w:t xml:space="preserve">]  </w:t>
      </w:r>
      <w:r w:rsidR="009A45A4" w:rsidRPr="00636EA8">
        <w:rPr>
          <w:rtl/>
          <w:lang w:bidi="ar-SA"/>
        </w:rPr>
        <w:tab/>
      </w:r>
    </w:p>
    <w:p w:rsidR="00AC61F7" w:rsidRPr="00636EA8" w:rsidRDefault="00AC61F7" w:rsidP="00BB388D">
      <w:pPr>
        <w:pStyle w:val="a1"/>
        <w:rPr>
          <w:rtl/>
          <w:lang w:bidi="ar-SA"/>
        </w:rPr>
      </w:pPr>
      <w:r w:rsidRPr="00636EA8">
        <w:rPr>
          <w:rFonts w:eastAsia="SimSun"/>
          <w:rtl/>
          <w:lang w:eastAsia="zh-CN" w:bidi="ar-SA"/>
        </w:rPr>
        <w:t>اگر عذابشان کنی، بندگان تو هستند؛ و اگر آن‌ها را ببخشی، به راستی که تو، توانای حکیمی.</w:t>
      </w:r>
    </w:p>
    <w:p w:rsidR="00AC61F7" w:rsidRPr="00636EA8" w:rsidRDefault="00AC61F7" w:rsidP="00BB388D">
      <w:pPr>
        <w:autoSpaceDE w:val="0"/>
        <w:autoSpaceDN w:val="0"/>
        <w:adjustRightInd w:val="0"/>
        <w:ind w:firstLine="0"/>
        <w:rPr>
          <w:rtl/>
          <w:lang w:bidi="ar-SA"/>
        </w:rPr>
      </w:pPr>
      <w:r w:rsidRPr="00636EA8">
        <w:rPr>
          <w:rFonts w:ascii="Traditional Arabic"/>
          <w:rtl/>
          <w:lang w:bidi="ar-SA"/>
        </w:rPr>
        <w:t>آن‌گاه رسول‌الله</w:t>
      </w:r>
      <w:r w:rsidRPr="00636EA8">
        <w:rPr>
          <w:rFonts w:ascii="Traditional Arabic"/>
          <w:lang w:bidi="ar-SA"/>
        </w:rPr>
        <w:sym w:font="AGA Arabesque" w:char="F072"/>
      </w:r>
      <w:r w:rsidRPr="00636EA8">
        <w:rPr>
          <w:rFonts w:ascii="Traditional Arabic"/>
          <w:rtl/>
          <w:lang w:bidi="ar-SA"/>
        </w:rPr>
        <w:t xml:space="preserve"> دستانش را بلند کرد و گفت: «یا الله! امتم، امتم». و گریست. الله متعال فرمود: «ای جبرئیل! نزد محمد برو و بگو: ما، تو را درباره‌ی امتت خشنود می‌سازیم و تو را اندوهگین و ناراحت نمی‌کنیم».</w:t>
      </w:r>
    </w:p>
    <w:p w:rsidR="00AC61F7" w:rsidRPr="00636EA8" w:rsidRDefault="00AC61F7" w:rsidP="00BB388D">
      <w:pPr>
        <w:autoSpaceDE w:val="0"/>
        <w:autoSpaceDN w:val="0"/>
        <w:adjustRightInd w:val="0"/>
        <w:rPr>
          <w:rtl/>
          <w:lang w:bidi="ar-SA"/>
        </w:rPr>
      </w:pPr>
      <w:r w:rsidRPr="00636EA8">
        <w:rPr>
          <w:rtl/>
          <w:lang w:bidi="ar-SA"/>
        </w:rPr>
        <w:t>الله</w:t>
      </w:r>
      <w:r w:rsidRPr="00636EA8">
        <w:rPr>
          <w:lang w:bidi="ar-SA"/>
        </w:rPr>
        <w:sym w:font="AGA Arabesque" w:char="F055"/>
      </w:r>
      <w:r w:rsidRPr="00636EA8">
        <w:rPr>
          <w:rtl/>
          <w:lang w:bidi="ar-SA"/>
        </w:rPr>
        <w:t xml:space="preserve"> محمد</w:t>
      </w:r>
      <w:r w:rsidRPr="00636EA8">
        <w:rPr>
          <w:lang w:bidi="ar-SA"/>
        </w:rPr>
        <w:sym w:font="AGA Arabesque" w:char="F072"/>
      </w:r>
      <w:r w:rsidRPr="00636EA8">
        <w:rPr>
          <w:rtl/>
          <w:lang w:bidi="ar-SA"/>
        </w:rPr>
        <w:t xml:space="preserve"> را درباره‌ی امتش، خشنود ساخت؛ چنان‌که اجر و پاداش این امت را در مقایسه با امت‌های پیشین، چندین برابر قرار داد. در حدیث صحیح آمده است: </w:t>
      </w:r>
      <w:r w:rsidR="005855EF" w:rsidRPr="00636EA8">
        <w:rPr>
          <w:rtl/>
          <w:lang w:bidi="ar-SA"/>
        </w:rPr>
        <w:t>«مثال این امت و امت‌های گذشته، مانند شخص</w:t>
      </w:r>
      <w:r w:rsidR="00457B75" w:rsidRPr="00636EA8">
        <w:rPr>
          <w:rtl/>
          <w:lang w:bidi="ar-SA"/>
        </w:rPr>
        <w:t>ی‌ست</w:t>
      </w:r>
      <w:r w:rsidR="005855EF" w:rsidRPr="00636EA8">
        <w:rPr>
          <w:rtl/>
          <w:lang w:bidi="ar-SA"/>
        </w:rPr>
        <w:t xml:space="preserve"> که عده‌ای را از صبح تا ظهر به کار می‌گیرد و یک دینار به آنان مزد می‌دهد؛ آن‌گاه عده‌ی دیگری را از ظهر تا عصر به کار می‌گیرد و به آن‌ها نیز یک دینار مزد می‌دهد. سپس برخی دیگر را از عصر تا مغرب به‌کار می‌گیرد و به آن‌ها دو دینار مزد می‌دهد. دو گروه اول اعتراض می‌کنند و می‌گویند: چرا به ما که بیش‌تر کار کردیم، یک دینار دادی و به این‌ها دو دینار؟ کارفرما می‌گوید: آیا به شما کم ترین ستمی کرده‌ام؟ می‌گویند: خیر».</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233"/>
      </w:r>
      <w:r w:rsidR="00C8054F" w:rsidRPr="00C8054F">
        <w:rPr>
          <w:rStyle w:val="FootnoteReference"/>
          <w:rFonts w:cs="B Lotus"/>
          <w:szCs w:val="28"/>
          <w:rtl/>
          <w:lang w:bidi="ar-SA"/>
        </w:rPr>
        <w:t>)</w:t>
      </w:r>
      <w:r w:rsidR="005855EF" w:rsidRPr="00636EA8">
        <w:rPr>
          <w:rtl/>
          <w:lang w:bidi="ar-SA"/>
        </w:rPr>
        <w:t xml:space="preserve"> لذا هیچ سرز</w:t>
      </w:r>
      <w:r w:rsidR="00523ED5" w:rsidRPr="00636EA8">
        <w:rPr>
          <w:rtl/>
          <w:lang w:bidi="ar-SA"/>
        </w:rPr>
        <w:t>نشی بر او نیست. پس فضل و لطف ال</w:t>
      </w:r>
      <w:r w:rsidR="005855EF" w:rsidRPr="00636EA8">
        <w:rPr>
          <w:rtl/>
          <w:lang w:bidi="ar-SA"/>
        </w:rPr>
        <w:t>هی بر این امت، فراوان است.</w:t>
      </w:r>
    </w:p>
    <w:p w:rsidR="005855EF" w:rsidRPr="00636EA8" w:rsidRDefault="005855EF" w:rsidP="00BB388D">
      <w:pPr>
        <w:autoSpaceDE w:val="0"/>
        <w:autoSpaceDN w:val="0"/>
        <w:adjustRightInd w:val="0"/>
        <w:rPr>
          <w:rtl/>
          <w:lang w:bidi="ar-SA"/>
        </w:rPr>
      </w:pPr>
      <w:r w:rsidRPr="00636EA8">
        <w:rPr>
          <w:rtl/>
          <w:lang w:bidi="ar-SA"/>
        </w:rPr>
        <w:t>الله متعال، محمد مصطفی</w:t>
      </w:r>
      <w:r w:rsidRPr="00636EA8">
        <w:rPr>
          <w:lang w:bidi="ar-SA"/>
        </w:rPr>
        <w:sym w:font="AGA Arabesque" w:char="F072"/>
      </w:r>
      <w:r w:rsidRPr="00636EA8">
        <w:rPr>
          <w:rtl/>
          <w:lang w:bidi="ar-SA"/>
        </w:rPr>
        <w:t xml:space="preserve"> را درباره‌ی امتش راضی نمود و امتیازات فراوانی به این امت بخشید؛ از جمله این‌که پاداش فر</w:t>
      </w:r>
      <w:r w:rsidR="00314328" w:rsidRPr="00636EA8">
        <w:rPr>
          <w:rtl/>
          <w:lang w:bidi="ar-SA"/>
        </w:rPr>
        <w:t>ا</w:t>
      </w:r>
      <w:r w:rsidRPr="00636EA8">
        <w:rPr>
          <w:rtl/>
          <w:lang w:bidi="ar-SA"/>
        </w:rPr>
        <w:t xml:space="preserve">وانی به </w:t>
      </w:r>
      <w:r w:rsidR="00314328" w:rsidRPr="00636EA8">
        <w:rPr>
          <w:rtl/>
          <w:lang w:bidi="ar-SA"/>
        </w:rPr>
        <w:t>آ</w:t>
      </w:r>
      <w:r w:rsidRPr="00636EA8">
        <w:rPr>
          <w:rtl/>
          <w:lang w:bidi="ar-SA"/>
        </w:rPr>
        <w:t>ن</w:t>
      </w:r>
      <w:r w:rsidR="00314328" w:rsidRPr="00636EA8">
        <w:rPr>
          <w:rFonts w:cs="Times New Roman"/>
          <w:cs/>
          <w:lang w:bidi="ar-SA"/>
        </w:rPr>
        <w:t>‎</w:t>
      </w:r>
      <w:r w:rsidRPr="00636EA8">
        <w:rPr>
          <w:rtl/>
          <w:lang w:bidi="ar-SA"/>
        </w:rPr>
        <w:t>ها می‌دهد؛ هم‌چنین با این‌که آخرین امت هستند، ولی نخستین امتی خواهند بود که روز قیامت، به حسابِ اعمالشان رسیدگی می‌شود. این امت، فضایل و امتیازات فراوانی دارد؛ همان‌گونه که پیامبر</w:t>
      </w:r>
      <w:r w:rsidRPr="00636EA8">
        <w:rPr>
          <w:lang w:bidi="ar-SA"/>
        </w:rPr>
        <w:sym w:font="AGA Arabesque" w:char="F072"/>
      </w:r>
      <w:r w:rsidRPr="00636EA8">
        <w:rPr>
          <w:rtl/>
          <w:lang w:bidi="ar-SA"/>
        </w:rPr>
        <w:t xml:space="preserve"> فرموده است:</w:t>
      </w:r>
      <w:r w:rsidR="001A714B" w:rsidRPr="00636EA8">
        <w:rPr>
          <w:rtl/>
          <w:lang w:bidi="ar-SA"/>
        </w:rPr>
        <w:t xml:space="preserve"> </w:t>
      </w:r>
      <w:r w:rsidR="001A714B" w:rsidRPr="00636EA8">
        <w:rPr>
          <w:rStyle w:val="Char3"/>
          <w:rtl/>
          <w:lang w:bidi="ar-SA"/>
        </w:rPr>
        <w:t>«أُعْطِيت خَمْسًا لَمْ يُعْطَهُنَّ أَحَد مِنْ الْأَنْبِيَاء قَبْلِي نُصِرْت بِالرُّعْبِ مَسِيرَةَ شَهْرٍ وَجُعِلَتْ لِي الأَرْضُ مَسْجِدًا وَطَهُورًا وَأُحِلَّتْ لِي الْغَنَائِمُ وَلَمْ تَحِلَّ لِأَحَدٍ قَبْلِي»</w:t>
      </w:r>
      <w:r w:rsidR="00195D5C" w:rsidRPr="00636EA8">
        <w:rPr>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234"/>
      </w:r>
      <w:r w:rsidR="00C8054F" w:rsidRPr="00C8054F">
        <w:rPr>
          <w:rStyle w:val="FootnoteReference"/>
          <w:rFonts w:cs="B Lotus"/>
          <w:szCs w:val="28"/>
          <w:rtl/>
          <w:lang w:bidi="ar-SA"/>
        </w:rPr>
        <w:t>)</w:t>
      </w:r>
      <w:r w:rsidR="00AC138E" w:rsidRPr="00636EA8">
        <w:rPr>
          <w:rtl/>
          <w:lang w:bidi="ar-SA"/>
        </w:rPr>
        <w:t xml:space="preserve"> یعنی: «پنج چیز به من عطا شده است که پیش از من، هیچ پیامبری از آن‌ها برخوردار نشد: از مسافت یک ماه، دشمنانم، دچار ترس و وحشت می‌شوند؛ زمین، برای من مسجد و پاک گردیده است؛ و مال غنیمت برای من حلال شده است، در صورتی که پیش از من برای هیچ‌کس حلال نشد».</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235"/>
      </w:r>
      <w:r w:rsidR="00C8054F" w:rsidRPr="00C8054F">
        <w:rPr>
          <w:rStyle w:val="FootnoteReference"/>
          <w:rFonts w:cs="B Lotus"/>
          <w:szCs w:val="28"/>
          <w:rtl/>
          <w:lang w:bidi="ar-SA"/>
        </w:rPr>
        <w:t>)</w:t>
      </w:r>
    </w:p>
    <w:p w:rsidR="00AC138E" w:rsidRPr="00636EA8" w:rsidRDefault="00AC138E" w:rsidP="00BB388D">
      <w:pPr>
        <w:autoSpaceDE w:val="0"/>
        <w:autoSpaceDN w:val="0"/>
        <w:adjustRightInd w:val="0"/>
        <w:rPr>
          <w:rtl/>
          <w:lang w:bidi="ar-SA"/>
        </w:rPr>
      </w:pPr>
      <w:r w:rsidRPr="00636EA8">
        <w:rPr>
          <w:rtl/>
          <w:lang w:bidi="ar-SA"/>
        </w:rPr>
        <w:t>این‌ها ویژگی‌های</w:t>
      </w:r>
      <w:r w:rsidR="00457B75" w:rsidRPr="00636EA8">
        <w:rPr>
          <w:rtl/>
          <w:lang w:bidi="ar-SA"/>
        </w:rPr>
        <w:t>ی‌ست</w:t>
      </w:r>
      <w:r w:rsidRPr="00636EA8">
        <w:rPr>
          <w:rtl/>
          <w:lang w:bidi="ar-SA"/>
        </w:rPr>
        <w:t xml:space="preserve"> که به رسول‌الله</w:t>
      </w:r>
      <w:r w:rsidRPr="00636EA8">
        <w:rPr>
          <w:lang w:bidi="ar-SA"/>
        </w:rPr>
        <w:sym w:font="AGA Arabesque" w:char="F072"/>
      </w:r>
      <w:r w:rsidRPr="00636EA8">
        <w:rPr>
          <w:rtl/>
          <w:lang w:bidi="ar-SA"/>
        </w:rPr>
        <w:t xml:space="preserve"> و امتش عنایت شده است. در هر حال، احادیثی که مؤلف</w:t>
      </w:r>
      <w:r w:rsidR="00D177B8" w:rsidRPr="00636EA8">
        <w:rPr>
          <w:rFonts w:cs="CTraditional Arabic"/>
          <w:rtl/>
          <w:lang w:bidi="ar-SA"/>
        </w:rPr>
        <w:t>/</w:t>
      </w:r>
      <w:r w:rsidR="00D177B8" w:rsidRPr="00636EA8">
        <w:rPr>
          <w:rtl/>
          <w:lang w:bidi="ar-SA"/>
        </w:rPr>
        <w:t xml:space="preserve"> </w:t>
      </w:r>
      <w:r w:rsidRPr="00636EA8">
        <w:rPr>
          <w:rtl/>
          <w:lang w:bidi="ar-SA"/>
        </w:rPr>
        <w:t>ذکر کرد</w:t>
      </w:r>
      <w:r w:rsidR="00523ED5" w:rsidRPr="00636EA8">
        <w:rPr>
          <w:rtl/>
          <w:lang w:bidi="ar-SA"/>
        </w:rPr>
        <w:t>ه، درباره‌ی امیدواری به رحمت ال</w:t>
      </w:r>
      <w:r w:rsidRPr="00636EA8">
        <w:rPr>
          <w:rtl/>
          <w:lang w:bidi="ar-SA"/>
        </w:rPr>
        <w:t>ه</w:t>
      </w:r>
      <w:r w:rsidR="00457B75" w:rsidRPr="00636EA8">
        <w:rPr>
          <w:rtl/>
          <w:lang w:bidi="ar-SA"/>
        </w:rPr>
        <w:t>ی‌ست</w:t>
      </w:r>
      <w:r w:rsidRPr="00636EA8">
        <w:rPr>
          <w:rtl/>
          <w:lang w:bidi="ar-SA"/>
        </w:rPr>
        <w:t xml:space="preserve"> و انسان را بر آن می‌دارد که کارهای نیک و شایسته انجام دهد و با انجام آن به آمرزش و پاداش الاهی، امیدوار باشد.</w:t>
      </w:r>
    </w:p>
    <w:p w:rsidR="00923823" w:rsidRPr="00636EA8" w:rsidRDefault="00923823" w:rsidP="00E856DA">
      <w:pPr>
        <w:autoSpaceDE w:val="0"/>
        <w:autoSpaceDN w:val="0"/>
        <w:adjustRightInd w:val="0"/>
        <w:ind w:firstLine="0"/>
        <w:jc w:val="center"/>
        <w:rPr>
          <w:rtl/>
          <w:lang w:bidi="ar-SA"/>
        </w:rPr>
      </w:pPr>
      <w:r w:rsidRPr="00636EA8">
        <w:rPr>
          <w:rtl/>
          <w:lang w:bidi="ar-SA"/>
        </w:rPr>
        <w:t>***</w:t>
      </w:r>
    </w:p>
    <w:p w:rsidR="00923823" w:rsidRPr="00636EA8" w:rsidRDefault="00923823" w:rsidP="0098546B">
      <w:pPr>
        <w:autoSpaceDE w:val="0"/>
        <w:autoSpaceDN w:val="0"/>
        <w:adjustRightInd w:val="0"/>
        <w:spacing w:before="180"/>
        <w:rPr>
          <w:rFonts w:ascii="Traditional Arabic" w:cs="Traditional Arabic"/>
          <w:sz w:val="32"/>
          <w:szCs w:val="32"/>
          <w:rtl/>
          <w:lang w:bidi="ar-SA"/>
        </w:rPr>
      </w:pPr>
      <w:r w:rsidRPr="00636EA8">
        <w:rPr>
          <w:rStyle w:val="Char4"/>
          <w:rtl/>
          <w:lang w:bidi="ar-SA"/>
        </w:rPr>
        <w:t>431- وعن مُعَاذِ بنِ جَبَل</w:t>
      </w:r>
      <w:r w:rsidRPr="00636EA8">
        <w:rPr>
          <w:rStyle w:val="Char4"/>
          <w:b w:val="0"/>
          <w:bCs w:val="0"/>
          <w:rtl/>
          <w:lang w:bidi="ar-SA"/>
        </w:rPr>
        <w:sym w:font="AGA Arabesque" w:char="F074"/>
      </w:r>
      <w:r w:rsidRPr="00636EA8">
        <w:rPr>
          <w:rStyle w:val="Char4"/>
          <w:rtl/>
          <w:lang w:bidi="ar-SA"/>
        </w:rPr>
        <w:t xml:space="preserve"> قال كُنتُ رِدْفَ النَّبيِّ</w:t>
      </w:r>
      <w:r w:rsidRPr="00636EA8">
        <w:rPr>
          <w:rStyle w:val="Char4"/>
          <w:b w:val="0"/>
          <w:bCs w:val="0"/>
          <w:rtl/>
          <w:lang w:bidi="ar-SA"/>
        </w:rPr>
        <w:sym w:font="AGA Arabesque" w:char="F072"/>
      </w:r>
      <w:r w:rsidRPr="00636EA8">
        <w:rPr>
          <w:rStyle w:val="Char4"/>
          <w:rtl/>
          <w:lang w:bidi="ar-SA"/>
        </w:rPr>
        <w:t xml:space="preserve"> عَلَى حِمارٍ فقال: «يَا مُعَاذُ هَل تَدري مَا حَقُّ اللَّه عَلى عِبَادِهِ، ومَا حَقُّ الْعِبادِ عَلى اللَّه؟» قلت: اللَهُ وَرَسُولُهُ أَعْلَم. قال: «فَإِنَّ حَقَّ اللَّهِ عَلَى العِبَادِ أَن يَعْبُدُوه، وَلا يُشْرِكُوا بِهِ شَيْئا، وَحقَّ العِبادِ عَلى اللَّهِ أَنْ لا يُعَدِّبَ مَنْ لا يُشِركُ بِهِ شَيْئًا». فقلت: يا رسولُ اللَّهِ أَفَلا أُبَشِّرُ النَّاس؟ قال: «لا تُبَشِّرْهُم فَيَتَّكِلُوا».</w:t>
      </w:r>
      <w:r w:rsidRPr="00636EA8">
        <w:rPr>
          <w:rFonts w:ascii="Traditional Arabic"/>
          <w:rtl/>
          <w:lang w:bidi="ar-SA"/>
        </w:rPr>
        <w:t xml:space="preserve"> [</w:t>
      </w:r>
      <w:r w:rsidR="002C7F89" w:rsidRPr="002C7F89">
        <w:rPr>
          <w:rFonts w:ascii="Traditional Arabic" w:cs="mylotus"/>
          <w:rtl/>
          <w:lang w:bidi="ar-SA"/>
        </w:rPr>
        <w:t>متفقٌ عليه</w:t>
      </w:r>
      <w:r w:rsidRPr="00636EA8">
        <w:rPr>
          <w:rFonts w:asci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236"/>
      </w:r>
      <w:r w:rsidR="00C8054F" w:rsidRPr="00C8054F">
        <w:rPr>
          <w:rStyle w:val="FootnoteReference"/>
          <w:rFonts w:cs="B Lotus"/>
          <w:szCs w:val="28"/>
          <w:rtl/>
          <w:lang w:bidi="ar-SA"/>
        </w:rPr>
        <w:t>)</w:t>
      </w:r>
    </w:p>
    <w:p w:rsidR="00923823" w:rsidRPr="00636EA8" w:rsidRDefault="000606EE" w:rsidP="00BB388D">
      <w:pPr>
        <w:autoSpaceDE w:val="0"/>
        <w:autoSpaceDN w:val="0"/>
        <w:adjustRightInd w:val="0"/>
        <w:rPr>
          <w:rtl/>
          <w:lang w:bidi="ar-SA"/>
        </w:rPr>
      </w:pPr>
      <w:r w:rsidRPr="00636EA8">
        <w:rPr>
          <w:rFonts w:ascii="Traditional Arabic"/>
          <w:b/>
          <w:bCs/>
          <w:rtl/>
          <w:lang w:bidi="ar-SA"/>
        </w:rPr>
        <w:t>ترجمه:</w:t>
      </w:r>
      <w:r w:rsidRPr="00636EA8">
        <w:rPr>
          <w:rFonts w:ascii="Traditional Arabic"/>
          <w:rtl/>
          <w:lang w:bidi="ar-SA"/>
        </w:rPr>
        <w:t xml:space="preserve"> معاذ بن جبل</w:t>
      </w:r>
      <w:r w:rsidRPr="00636EA8">
        <w:rPr>
          <w:rFonts w:ascii="Traditional Arabic"/>
          <w:lang w:bidi="ar-SA"/>
        </w:rPr>
        <w:sym w:font="AGA Arabesque" w:char="F074"/>
      </w:r>
      <w:r w:rsidRPr="00636EA8">
        <w:rPr>
          <w:rFonts w:ascii="Traditional Arabic"/>
          <w:rtl/>
          <w:lang w:bidi="ar-SA"/>
        </w:rPr>
        <w:t xml:space="preserve"> می‌گوید: پشتِ سرِ پیامبر</w:t>
      </w:r>
      <w:r w:rsidRPr="00636EA8">
        <w:rPr>
          <w:rFonts w:ascii="Traditional Arabic"/>
          <w:lang w:bidi="ar-SA"/>
        </w:rPr>
        <w:sym w:font="AGA Arabesque" w:char="F072"/>
      </w:r>
      <w:r w:rsidRPr="00636EA8">
        <w:rPr>
          <w:rFonts w:ascii="Traditional Arabic"/>
          <w:rtl/>
          <w:lang w:bidi="ar-SA"/>
        </w:rPr>
        <w:t xml:space="preserve"> بر الاغی سوار بودم. پیامبر</w:t>
      </w:r>
      <w:r w:rsidRPr="00636EA8">
        <w:rPr>
          <w:rFonts w:ascii="Traditional Arabic"/>
          <w:lang w:bidi="ar-SA"/>
        </w:rPr>
        <w:sym w:font="AGA Arabesque" w:char="F072"/>
      </w:r>
      <w:r w:rsidRPr="00636EA8">
        <w:rPr>
          <w:rFonts w:ascii="Traditional Arabic"/>
          <w:rtl/>
          <w:lang w:bidi="ar-SA"/>
        </w:rPr>
        <w:t xml:space="preserve"> فرمود: «ای معاذ! آیا می‌دانی حق الله بر بندگان، و حق بندگان بر الله چیست؟» گفتم: الله و پیامبرش داناترند. فرمود: «حقّ الله بر بندگان، </w:t>
      </w:r>
      <w:r w:rsidR="00AE1D5F" w:rsidRPr="00636EA8">
        <w:rPr>
          <w:rFonts w:ascii="Traditional Arabic"/>
          <w:rtl/>
          <w:lang w:bidi="ar-SA"/>
        </w:rPr>
        <w:t>این</w:t>
      </w:r>
      <w:r w:rsidR="00AE1D5F" w:rsidRPr="00636EA8">
        <w:rPr>
          <w:rFonts w:ascii="Traditional Arabic"/>
          <w:cs/>
          <w:lang w:bidi="ar-SA"/>
        </w:rPr>
        <w:t>‎</w:t>
      </w:r>
      <w:r w:rsidR="00AE1D5F" w:rsidRPr="00636EA8">
        <w:rPr>
          <w:rFonts w:ascii="Traditional Arabic"/>
          <w:rtl/>
          <w:lang w:bidi="ar-SA"/>
        </w:rPr>
        <w:t>ست</w:t>
      </w:r>
      <w:r w:rsidRPr="00636EA8">
        <w:rPr>
          <w:rFonts w:ascii="Traditional Arabic"/>
          <w:rtl/>
          <w:lang w:bidi="ar-SA"/>
        </w:rPr>
        <w:t xml:space="preserve"> که او را عبادت کنند و چیزی را شریکش نسازند؛ و حق بندگان بر الله، </w:t>
      </w:r>
      <w:r w:rsidR="00AE1D5F" w:rsidRPr="00636EA8">
        <w:rPr>
          <w:rFonts w:ascii="Traditional Arabic"/>
          <w:rtl/>
          <w:lang w:bidi="ar-SA"/>
        </w:rPr>
        <w:t>این</w:t>
      </w:r>
      <w:r w:rsidR="00AE1D5F" w:rsidRPr="00636EA8">
        <w:rPr>
          <w:rFonts w:ascii="Traditional Arabic"/>
          <w:cs/>
          <w:lang w:bidi="ar-SA"/>
        </w:rPr>
        <w:t>‎</w:t>
      </w:r>
      <w:r w:rsidR="00AE1D5F" w:rsidRPr="00636EA8">
        <w:rPr>
          <w:rFonts w:ascii="Traditional Arabic"/>
          <w:rtl/>
          <w:lang w:bidi="ar-SA"/>
        </w:rPr>
        <w:t>ست</w:t>
      </w:r>
      <w:r w:rsidRPr="00636EA8">
        <w:rPr>
          <w:rFonts w:ascii="Traditional Arabic"/>
          <w:rtl/>
          <w:lang w:bidi="ar-SA"/>
        </w:rPr>
        <w:t xml:space="preserve"> که کسی را که چیزی شریکش نمی‌گرداند، عذاب نکند». گفتم: </w:t>
      </w:r>
      <w:r w:rsidRPr="00636EA8">
        <w:rPr>
          <w:rtl/>
          <w:lang w:bidi="ar-SA"/>
        </w:rPr>
        <w:t>ای رسول‌خدا! آیا این مژده را به مردم برسانم؟ فرمود: «خیر؛ این مژده را مگو. زیرا بیم آن می‌رود که بر این مژده، تکیه کنند و عمل را ترک نمایند».</w:t>
      </w:r>
    </w:p>
    <w:p w:rsidR="000606EE" w:rsidRPr="00636EA8" w:rsidRDefault="000606EE" w:rsidP="008C0C3E">
      <w:pPr>
        <w:autoSpaceDE w:val="0"/>
        <w:autoSpaceDN w:val="0"/>
        <w:adjustRightInd w:val="0"/>
        <w:spacing w:before="180"/>
        <w:rPr>
          <w:rFonts w:ascii="Traditional Arabic" w:cs="Traditional Arabic"/>
          <w:sz w:val="32"/>
          <w:szCs w:val="32"/>
          <w:rtl/>
          <w:lang w:bidi="ar-SA"/>
        </w:rPr>
      </w:pPr>
      <w:r w:rsidRPr="00636EA8">
        <w:rPr>
          <w:rStyle w:val="Char4"/>
          <w:rtl/>
          <w:lang w:bidi="ar-SA"/>
        </w:rPr>
        <w:t xml:space="preserve">432- وعن البَرَاءِ بنِ عازب </w:t>
      </w:r>
      <w:r w:rsidR="001F272D">
        <w:rPr>
          <w:rStyle w:val="Char4"/>
          <w:rtl/>
          <w:lang w:bidi="ar-SA"/>
        </w:rPr>
        <w:t>رضي اللهُ عنهما</w:t>
      </w:r>
      <w:r w:rsidRPr="00636EA8">
        <w:rPr>
          <w:rStyle w:val="Char4"/>
          <w:rtl/>
          <w:lang w:bidi="ar-SA"/>
        </w:rPr>
        <w:t xml:space="preserve"> عَنِ النَّبِيِّ</w:t>
      </w:r>
      <w:r w:rsidRPr="00636EA8">
        <w:rPr>
          <w:rStyle w:val="Char4"/>
          <w:b w:val="0"/>
          <w:bCs w:val="0"/>
          <w:rtl/>
          <w:lang w:bidi="ar-SA"/>
        </w:rPr>
        <w:sym w:font="AGA Arabesque" w:char="F072"/>
      </w:r>
      <w:r w:rsidRPr="00636EA8">
        <w:rPr>
          <w:rStyle w:val="Char4"/>
          <w:rtl/>
          <w:lang w:bidi="ar-SA"/>
        </w:rPr>
        <w:t xml:space="preserve"> قال: «الْمُسْلِمُ إِذَا سُئِلَ في القَبرِ يَشهَدُ أَن لا إِلَهَ إِلاَّ اللَّه، وأَنَّ مُحَمَّداً رسولُ اللَّه، فذلك قولهُ تعالى: </w:t>
      </w:r>
      <w:r w:rsidR="00C8054F" w:rsidRPr="00636EA8">
        <w:rPr>
          <w:rFonts w:ascii="KFGQPC Uthman Taha Naskh" w:cs="KFGQPC Uthman Taha Naskh" w:hint="cs"/>
          <w:rtl/>
          <w:lang w:bidi="ar-SA"/>
        </w:rPr>
        <w:t>﴿</w:t>
      </w:r>
      <w:r w:rsidR="008C0C3E" w:rsidRPr="00636EA8">
        <w:rPr>
          <w:rStyle w:val="Char1"/>
          <w:rFonts w:hint="eastAsia"/>
          <w:rtl/>
        </w:rPr>
        <w:t>يُثَبِّتُ</w:t>
      </w:r>
      <w:r w:rsidR="008C0C3E" w:rsidRPr="00636EA8">
        <w:rPr>
          <w:rStyle w:val="Char1"/>
          <w:rtl/>
        </w:rPr>
        <w:t xml:space="preserve"> </w:t>
      </w:r>
      <w:r w:rsidR="008C0C3E" w:rsidRPr="00636EA8">
        <w:rPr>
          <w:rStyle w:val="Char1"/>
          <w:rFonts w:hint="cs"/>
          <w:rtl/>
        </w:rPr>
        <w:t>ٱ</w:t>
      </w:r>
      <w:r w:rsidR="008C0C3E" w:rsidRPr="00636EA8">
        <w:rPr>
          <w:rStyle w:val="Char1"/>
          <w:rFonts w:hint="eastAsia"/>
          <w:rtl/>
        </w:rPr>
        <w:t>للَّهُ</w:t>
      </w:r>
      <w:r w:rsidR="008C0C3E" w:rsidRPr="00636EA8">
        <w:rPr>
          <w:rStyle w:val="Char1"/>
          <w:rtl/>
        </w:rPr>
        <w:t xml:space="preserve"> </w:t>
      </w:r>
      <w:r w:rsidR="008C0C3E" w:rsidRPr="00636EA8">
        <w:rPr>
          <w:rStyle w:val="Char1"/>
          <w:rFonts w:hint="cs"/>
          <w:rtl/>
        </w:rPr>
        <w:t>ٱ</w:t>
      </w:r>
      <w:r w:rsidR="008C0C3E" w:rsidRPr="00636EA8">
        <w:rPr>
          <w:rStyle w:val="Char1"/>
          <w:rFonts w:hint="eastAsia"/>
          <w:rtl/>
        </w:rPr>
        <w:t>لَّذِينَ</w:t>
      </w:r>
      <w:r w:rsidR="008C0C3E" w:rsidRPr="00636EA8">
        <w:rPr>
          <w:rStyle w:val="Char1"/>
          <w:rtl/>
        </w:rPr>
        <w:t xml:space="preserve"> </w:t>
      </w:r>
      <w:r w:rsidR="008C0C3E" w:rsidRPr="00636EA8">
        <w:rPr>
          <w:rStyle w:val="Char1"/>
          <w:rFonts w:hint="eastAsia"/>
          <w:rtl/>
        </w:rPr>
        <w:t>ءَامَنُواْ</w:t>
      </w:r>
      <w:r w:rsidR="008C0C3E" w:rsidRPr="00636EA8">
        <w:rPr>
          <w:rStyle w:val="Char1"/>
          <w:rtl/>
        </w:rPr>
        <w:t xml:space="preserve"> </w:t>
      </w:r>
      <w:r w:rsidR="008C0C3E" w:rsidRPr="00636EA8">
        <w:rPr>
          <w:rStyle w:val="Char1"/>
          <w:rFonts w:hint="eastAsia"/>
          <w:rtl/>
        </w:rPr>
        <w:t>بِ</w:t>
      </w:r>
      <w:r w:rsidR="008C0C3E" w:rsidRPr="00636EA8">
        <w:rPr>
          <w:rStyle w:val="Char1"/>
          <w:rFonts w:hint="cs"/>
          <w:rtl/>
        </w:rPr>
        <w:t>ٱ</w:t>
      </w:r>
      <w:r w:rsidR="008C0C3E" w:rsidRPr="00636EA8">
        <w:rPr>
          <w:rStyle w:val="Char1"/>
          <w:rFonts w:hint="eastAsia"/>
          <w:rtl/>
        </w:rPr>
        <w:t>ل</w:t>
      </w:r>
      <w:r w:rsidR="008C0C3E" w:rsidRPr="00636EA8">
        <w:rPr>
          <w:rStyle w:val="Char1"/>
          <w:rFonts w:hint="cs"/>
          <w:rtl/>
        </w:rPr>
        <w:t>ۡ</w:t>
      </w:r>
      <w:r w:rsidR="008C0C3E" w:rsidRPr="00636EA8">
        <w:rPr>
          <w:rStyle w:val="Char1"/>
          <w:rFonts w:hint="eastAsia"/>
          <w:rtl/>
        </w:rPr>
        <w:t>قَو</w:t>
      </w:r>
      <w:r w:rsidR="008C0C3E" w:rsidRPr="00636EA8">
        <w:rPr>
          <w:rStyle w:val="Char1"/>
          <w:rFonts w:hint="cs"/>
          <w:rtl/>
        </w:rPr>
        <w:t>ۡ</w:t>
      </w:r>
      <w:r w:rsidR="008C0C3E" w:rsidRPr="00636EA8">
        <w:rPr>
          <w:rStyle w:val="Char1"/>
          <w:rFonts w:hint="eastAsia"/>
          <w:rtl/>
        </w:rPr>
        <w:t>لِ</w:t>
      </w:r>
      <w:r w:rsidR="008C0C3E" w:rsidRPr="00636EA8">
        <w:rPr>
          <w:rStyle w:val="Char1"/>
          <w:rtl/>
        </w:rPr>
        <w:t xml:space="preserve"> </w:t>
      </w:r>
      <w:r w:rsidR="008C0C3E" w:rsidRPr="00636EA8">
        <w:rPr>
          <w:rStyle w:val="Char1"/>
          <w:rFonts w:hint="cs"/>
          <w:rtl/>
        </w:rPr>
        <w:t>ٱ</w:t>
      </w:r>
      <w:r w:rsidR="008C0C3E" w:rsidRPr="00636EA8">
        <w:rPr>
          <w:rStyle w:val="Char1"/>
          <w:rFonts w:hint="eastAsia"/>
          <w:rtl/>
        </w:rPr>
        <w:t>لثَّابِتِ</w:t>
      </w:r>
      <w:r w:rsidR="008C0C3E" w:rsidRPr="00636EA8">
        <w:rPr>
          <w:rStyle w:val="Char1"/>
          <w:rtl/>
        </w:rPr>
        <w:t xml:space="preserve"> </w:t>
      </w:r>
      <w:r w:rsidR="008C0C3E" w:rsidRPr="00636EA8">
        <w:rPr>
          <w:rStyle w:val="Char1"/>
          <w:rFonts w:hint="eastAsia"/>
          <w:rtl/>
        </w:rPr>
        <w:t>فِي</w:t>
      </w:r>
      <w:r w:rsidR="008C0C3E" w:rsidRPr="00636EA8">
        <w:rPr>
          <w:rStyle w:val="Char1"/>
          <w:rtl/>
        </w:rPr>
        <w:t xml:space="preserve"> </w:t>
      </w:r>
      <w:r w:rsidR="008C0C3E" w:rsidRPr="00636EA8">
        <w:rPr>
          <w:rStyle w:val="Char1"/>
          <w:rFonts w:hint="cs"/>
          <w:rtl/>
        </w:rPr>
        <w:t>ٱ</w:t>
      </w:r>
      <w:r w:rsidR="008C0C3E" w:rsidRPr="00636EA8">
        <w:rPr>
          <w:rStyle w:val="Char1"/>
          <w:rFonts w:hint="eastAsia"/>
          <w:rtl/>
        </w:rPr>
        <w:t>ل</w:t>
      </w:r>
      <w:r w:rsidR="008C0C3E" w:rsidRPr="00636EA8">
        <w:rPr>
          <w:rStyle w:val="Char1"/>
          <w:rFonts w:hint="cs"/>
          <w:rtl/>
        </w:rPr>
        <w:t>ۡ</w:t>
      </w:r>
      <w:r w:rsidR="008C0C3E" w:rsidRPr="00636EA8">
        <w:rPr>
          <w:rStyle w:val="Char1"/>
          <w:rFonts w:hint="eastAsia"/>
          <w:rtl/>
        </w:rPr>
        <w:t>حَيَو</w:t>
      </w:r>
      <w:r w:rsidR="008C0C3E" w:rsidRPr="00636EA8">
        <w:rPr>
          <w:rStyle w:val="Char1"/>
          <w:rFonts w:hint="cs"/>
          <w:rtl/>
        </w:rPr>
        <w:t>ٰ</w:t>
      </w:r>
      <w:r w:rsidR="008C0C3E" w:rsidRPr="00636EA8">
        <w:rPr>
          <w:rStyle w:val="Char1"/>
          <w:rFonts w:hint="eastAsia"/>
          <w:rtl/>
        </w:rPr>
        <w:t>ةِ</w:t>
      </w:r>
      <w:r w:rsidR="008C0C3E" w:rsidRPr="00636EA8">
        <w:rPr>
          <w:rStyle w:val="Char1"/>
          <w:rtl/>
        </w:rPr>
        <w:t xml:space="preserve"> </w:t>
      </w:r>
      <w:r w:rsidR="008C0C3E" w:rsidRPr="00636EA8">
        <w:rPr>
          <w:rStyle w:val="Char1"/>
          <w:rFonts w:hint="cs"/>
          <w:rtl/>
        </w:rPr>
        <w:t>ٱ</w:t>
      </w:r>
      <w:r w:rsidR="008C0C3E" w:rsidRPr="00636EA8">
        <w:rPr>
          <w:rStyle w:val="Char1"/>
          <w:rFonts w:hint="eastAsia"/>
          <w:rtl/>
        </w:rPr>
        <w:t>لدُّن</w:t>
      </w:r>
      <w:r w:rsidR="008C0C3E" w:rsidRPr="00636EA8">
        <w:rPr>
          <w:rStyle w:val="Char1"/>
          <w:rFonts w:hint="cs"/>
          <w:rtl/>
        </w:rPr>
        <w:t>ۡ</w:t>
      </w:r>
      <w:r w:rsidR="008C0C3E" w:rsidRPr="00636EA8">
        <w:rPr>
          <w:rStyle w:val="Char1"/>
          <w:rFonts w:hint="eastAsia"/>
          <w:rtl/>
        </w:rPr>
        <w:t>يَا</w:t>
      </w:r>
      <w:r w:rsidR="008C0C3E" w:rsidRPr="00636EA8">
        <w:rPr>
          <w:rStyle w:val="Char1"/>
          <w:rtl/>
        </w:rPr>
        <w:t xml:space="preserve"> </w:t>
      </w:r>
      <w:r w:rsidR="008C0C3E" w:rsidRPr="00636EA8">
        <w:rPr>
          <w:rStyle w:val="Char1"/>
          <w:rFonts w:hint="eastAsia"/>
          <w:rtl/>
        </w:rPr>
        <w:t>وَفِي</w:t>
      </w:r>
      <w:r w:rsidR="008C0C3E" w:rsidRPr="00636EA8">
        <w:rPr>
          <w:rStyle w:val="Char1"/>
          <w:rtl/>
        </w:rPr>
        <w:t xml:space="preserve"> </w:t>
      </w:r>
      <w:r w:rsidR="008C0C3E" w:rsidRPr="00636EA8">
        <w:rPr>
          <w:rStyle w:val="Char1"/>
          <w:rFonts w:hint="cs"/>
          <w:rtl/>
        </w:rPr>
        <w:t>ٱ</w:t>
      </w:r>
      <w:r w:rsidR="008C0C3E" w:rsidRPr="00636EA8">
        <w:rPr>
          <w:rStyle w:val="Char1"/>
          <w:rFonts w:hint="eastAsia"/>
          <w:rtl/>
        </w:rPr>
        <w:t>ل</w:t>
      </w:r>
      <w:r w:rsidR="008C0C3E" w:rsidRPr="00636EA8">
        <w:rPr>
          <w:rStyle w:val="Char1"/>
          <w:rFonts w:hint="cs"/>
          <w:rtl/>
        </w:rPr>
        <w:t>ۡ</w:t>
      </w:r>
      <w:r w:rsidR="008C0C3E" w:rsidRPr="00636EA8">
        <w:rPr>
          <w:rStyle w:val="Char1"/>
          <w:rFonts w:hint="eastAsia"/>
          <w:rtl/>
        </w:rPr>
        <w:t>أ</w:t>
      </w:r>
      <w:r w:rsidR="008C0C3E" w:rsidRPr="00636EA8">
        <w:rPr>
          <w:rStyle w:val="Char1"/>
          <w:rFonts w:hint="cs"/>
          <w:rtl/>
        </w:rPr>
        <w:t>ٓ</w:t>
      </w:r>
      <w:r w:rsidR="008C0C3E" w:rsidRPr="00636EA8">
        <w:rPr>
          <w:rStyle w:val="Char1"/>
          <w:rFonts w:hint="eastAsia"/>
          <w:rtl/>
        </w:rPr>
        <w:t>خِرَةِ</w:t>
      </w:r>
      <w:r w:rsidR="008C0C3E" w:rsidRPr="00636EA8">
        <w:rPr>
          <w:rStyle w:val="Char1"/>
          <w:rFonts w:hint="cs"/>
          <w:rtl/>
        </w:rPr>
        <w:t>ۖ</w:t>
      </w:r>
      <w:r w:rsidR="00C8054F" w:rsidRPr="00636EA8">
        <w:rPr>
          <w:rFonts w:ascii="KFGQPC Uthman Taha Naskh" w:cs="KFGQPC Uthman Taha Naskh" w:hint="cs"/>
          <w:rtl/>
          <w:lang w:bidi="ar-SA"/>
        </w:rPr>
        <w:t>﴾</w:t>
      </w:r>
      <w:r w:rsidR="008C0C3E" w:rsidRPr="00636EA8">
        <w:rPr>
          <w:rFonts w:ascii="KFGQPC Uthman Taha Naskh" w:cs="KFGQPC Uthman Taha Naskh"/>
          <w:rtl/>
          <w:lang w:bidi="ar-SA"/>
        </w:rPr>
        <w:t xml:space="preserve"> </w:t>
      </w:r>
      <w:r w:rsidR="008C0C3E" w:rsidRPr="00636EA8">
        <w:rPr>
          <w:rStyle w:val="Char8"/>
          <w:rtl/>
        </w:rPr>
        <w:t>[</w:t>
      </w:r>
      <w:r w:rsidR="008C0C3E" w:rsidRPr="00636EA8">
        <w:rPr>
          <w:rStyle w:val="Char8"/>
          <w:rFonts w:hint="eastAsia"/>
          <w:rtl/>
        </w:rPr>
        <w:t>ابراهيم</w:t>
      </w:r>
      <w:r w:rsidR="008C0C3E" w:rsidRPr="00636EA8">
        <w:rPr>
          <w:rStyle w:val="Char8"/>
          <w:rtl/>
        </w:rPr>
        <w:t xml:space="preserve">: </w:t>
      </w:r>
      <w:r w:rsidR="008C0C3E" w:rsidRPr="00636EA8">
        <w:rPr>
          <w:rStyle w:val="Char8"/>
          <w:rFonts w:hint="cs"/>
          <w:rtl/>
        </w:rPr>
        <w:t>٢٧</w:t>
      </w:r>
      <w:r w:rsidR="008C0C3E" w:rsidRPr="00636EA8">
        <w:rPr>
          <w:rStyle w:val="Char8"/>
          <w:rtl/>
        </w:rPr>
        <w:t>]</w:t>
      </w:r>
      <w:r w:rsidR="001F6DC0" w:rsidRPr="00636EA8">
        <w:rPr>
          <w:rStyle w:val="Char4"/>
          <w:rtl/>
          <w:lang w:bidi="ar-SA"/>
        </w:rPr>
        <w:t>».</w:t>
      </w:r>
      <w:r w:rsidRPr="00636EA8">
        <w:rPr>
          <w:rFonts w:ascii="Traditional Arabic" w:cs="Traditional Arabic"/>
          <w:sz w:val="32"/>
          <w:szCs w:val="32"/>
          <w:rtl/>
          <w:lang w:bidi="ar-SA"/>
        </w:rPr>
        <w:t xml:space="preserve"> </w:t>
      </w:r>
      <w:r w:rsidR="001F6DC0" w:rsidRPr="00636EA8">
        <w:rPr>
          <w:rFonts w:ascii="Traditional Arabic"/>
          <w:rtl/>
          <w:lang w:bidi="ar-SA"/>
        </w:rPr>
        <w:t>[</w:t>
      </w:r>
      <w:r w:rsidR="002C7F89" w:rsidRPr="002C7F89">
        <w:rPr>
          <w:rFonts w:ascii="Traditional Arabic" w:cs="mylotus"/>
          <w:rtl/>
          <w:lang w:bidi="ar-SA"/>
        </w:rPr>
        <w:t>متفقٌ عليه</w:t>
      </w:r>
      <w:r w:rsidR="001F6DC0" w:rsidRPr="00636EA8">
        <w:rPr>
          <w:rFonts w:asci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237"/>
      </w:r>
      <w:r w:rsidR="00C8054F" w:rsidRPr="00C8054F">
        <w:rPr>
          <w:rStyle w:val="FootnoteReference"/>
          <w:rFonts w:cs="B Lotus"/>
          <w:szCs w:val="28"/>
          <w:rtl/>
          <w:lang w:bidi="ar-SA"/>
        </w:rPr>
        <w:t>)</w:t>
      </w:r>
    </w:p>
    <w:p w:rsidR="000606EE" w:rsidRPr="00636EA8" w:rsidRDefault="001F6DC0" w:rsidP="008C0C3E">
      <w:pPr>
        <w:autoSpaceDE w:val="0"/>
        <w:autoSpaceDN w:val="0"/>
        <w:adjustRightInd w:val="0"/>
        <w:rPr>
          <w:rtl/>
          <w:lang w:bidi="ar-SA"/>
        </w:rPr>
      </w:pPr>
      <w:r w:rsidRPr="00636EA8">
        <w:rPr>
          <w:b/>
          <w:bCs/>
          <w:rtl/>
          <w:lang w:bidi="ar-SA"/>
        </w:rPr>
        <w:t>ترجمه:</w:t>
      </w:r>
      <w:r w:rsidRPr="00636EA8">
        <w:rPr>
          <w:rtl/>
          <w:lang w:bidi="ar-SA"/>
        </w:rPr>
        <w:t xml:space="preserve"> براء بن عازب</w:t>
      </w:r>
      <w:r w:rsidRPr="00636EA8">
        <w:rPr>
          <w:lang w:bidi="ar-SA"/>
        </w:rPr>
        <w:sym w:font="AGA Arabesque" w:char="F074"/>
      </w:r>
      <w:r w:rsidRPr="00636EA8">
        <w:rPr>
          <w:rtl/>
          <w:lang w:bidi="ar-SA"/>
        </w:rPr>
        <w:t xml:space="preserve"> می‌گوید: پیامبر</w:t>
      </w:r>
      <w:r w:rsidRPr="00636EA8">
        <w:rPr>
          <w:lang w:bidi="ar-SA"/>
        </w:rPr>
        <w:sym w:font="AGA Arabesque" w:char="F072"/>
      </w:r>
      <w:r w:rsidRPr="00636EA8">
        <w:rPr>
          <w:rtl/>
          <w:lang w:bidi="ar-SA"/>
        </w:rPr>
        <w:t xml:space="preserve"> فرمود: «مسلمان، هنگامِ سؤال قبر گواهی می‌دهد که معبود برحقی جز الله وجود ندارد و محمد فرستاده‌ی الله است؛ این، مفهوم سخن الله متعال است که می‌فرماید: </w:t>
      </w:r>
      <w:r w:rsidR="00C8054F" w:rsidRPr="00636EA8">
        <w:rPr>
          <w:rFonts w:ascii="KFGQPC Uthman Taha Naskh" w:cs="KFGQPC Uthman Taha Naskh" w:hint="cs"/>
          <w:rtl/>
          <w:lang w:bidi="ar-SA"/>
        </w:rPr>
        <w:t>﴿</w:t>
      </w:r>
      <w:r w:rsidR="008C0C3E" w:rsidRPr="00636EA8">
        <w:rPr>
          <w:rStyle w:val="Char1"/>
          <w:rFonts w:hint="eastAsia"/>
          <w:rtl/>
        </w:rPr>
        <w:t>يُثَبِّتُ</w:t>
      </w:r>
      <w:r w:rsidR="008C0C3E" w:rsidRPr="00636EA8">
        <w:rPr>
          <w:rStyle w:val="Char1"/>
          <w:rtl/>
        </w:rPr>
        <w:t xml:space="preserve"> </w:t>
      </w:r>
      <w:r w:rsidR="008C0C3E" w:rsidRPr="00636EA8">
        <w:rPr>
          <w:rStyle w:val="Char1"/>
          <w:rFonts w:hint="cs"/>
          <w:rtl/>
        </w:rPr>
        <w:t>ٱ</w:t>
      </w:r>
      <w:r w:rsidR="008C0C3E" w:rsidRPr="00636EA8">
        <w:rPr>
          <w:rStyle w:val="Char1"/>
          <w:rFonts w:hint="eastAsia"/>
          <w:rtl/>
        </w:rPr>
        <w:t>للَّهُ</w:t>
      </w:r>
      <w:r w:rsidR="008C0C3E" w:rsidRPr="00636EA8">
        <w:rPr>
          <w:rStyle w:val="Char1"/>
          <w:rtl/>
        </w:rPr>
        <w:t xml:space="preserve"> </w:t>
      </w:r>
      <w:r w:rsidR="008C0C3E" w:rsidRPr="00636EA8">
        <w:rPr>
          <w:rStyle w:val="Char1"/>
          <w:rFonts w:hint="cs"/>
          <w:rtl/>
        </w:rPr>
        <w:t>ٱ</w:t>
      </w:r>
      <w:r w:rsidR="008C0C3E" w:rsidRPr="00636EA8">
        <w:rPr>
          <w:rStyle w:val="Char1"/>
          <w:rFonts w:hint="eastAsia"/>
          <w:rtl/>
        </w:rPr>
        <w:t>لَّذِينَ</w:t>
      </w:r>
      <w:r w:rsidR="008C0C3E" w:rsidRPr="00636EA8">
        <w:rPr>
          <w:rStyle w:val="Char1"/>
          <w:rtl/>
        </w:rPr>
        <w:t xml:space="preserve"> </w:t>
      </w:r>
      <w:r w:rsidR="008C0C3E" w:rsidRPr="00636EA8">
        <w:rPr>
          <w:rStyle w:val="Char1"/>
          <w:rFonts w:hint="eastAsia"/>
          <w:rtl/>
        </w:rPr>
        <w:t>ءَامَنُواْ</w:t>
      </w:r>
      <w:r w:rsidR="008C0C3E" w:rsidRPr="00636EA8">
        <w:rPr>
          <w:rStyle w:val="Char1"/>
          <w:rtl/>
        </w:rPr>
        <w:t xml:space="preserve"> </w:t>
      </w:r>
      <w:r w:rsidR="008C0C3E" w:rsidRPr="00636EA8">
        <w:rPr>
          <w:rStyle w:val="Char1"/>
          <w:rFonts w:hint="eastAsia"/>
          <w:rtl/>
        </w:rPr>
        <w:t>بِ</w:t>
      </w:r>
      <w:r w:rsidR="008C0C3E" w:rsidRPr="00636EA8">
        <w:rPr>
          <w:rStyle w:val="Char1"/>
          <w:rFonts w:hint="cs"/>
          <w:rtl/>
        </w:rPr>
        <w:t>ٱ</w:t>
      </w:r>
      <w:r w:rsidR="008C0C3E" w:rsidRPr="00636EA8">
        <w:rPr>
          <w:rStyle w:val="Char1"/>
          <w:rFonts w:hint="eastAsia"/>
          <w:rtl/>
        </w:rPr>
        <w:t>ل</w:t>
      </w:r>
      <w:r w:rsidR="008C0C3E" w:rsidRPr="00636EA8">
        <w:rPr>
          <w:rStyle w:val="Char1"/>
          <w:rFonts w:hint="cs"/>
          <w:rtl/>
        </w:rPr>
        <w:t>ۡ</w:t>
      </w:r>
      <w:r w:rsidR="008C0C3E" w:rsidRPr="00636EA8">
        <w:rPr>
          <w:rStyle w:val="Char1"/>
          <w:rFonts w:hint="eastAsia"/>
          <w:rtl/>
        </w:rPr>
        <w:t>قَو</w:t>
      </w:r>
      <w:r w:rsidR="008C0C3E" w:rsidRPr="00636EA8">
        <w:rPr>
          <w:rStyle w:val="Char1"/>
          <w:rFonts w:hint="cs"/>
          <w:rtl/>
        </w:rPr>
        <w:t>ۡ</w:t>
      </w:r>
      <w:r w:rsidR="008C0C3E" w:rsidRPr="00636EA8">
        <w:rPr>
          <w:rStyle w:val="Char1"/>
          <w:rFonts w:hint="eastAsia"/>
          <w:rtl/>
        </w:rPr>
        <w:t>لِ</w:t>
      </w:r>
      <w:r w:rsidR="008C0C3E" w:rsidRPr="00636EA8">
        <w:rPr>
          <w:rStyle w:val="Char1"/>
          <w:rtl/>
        </w:rPr>
        <w:t xml:space="preserve"> </w:t>
      </w:r>
      <w:r w:rsidR="008C0C3E" w:rsidRPr="00636EA8">
        <w:rPr>
          <w:rStyle w:val="Char1"/>
          <w:rFonts w:hint="cs"/>
          <w:rtl/>
        </w:rPr>
        <w:t>ٱ</w:t>
      </w:r>
      <w:r w:rsidR="008C0C3E" w:rsidRPr="00636EA8">
        <w:rPr>
          <w:rStyle w:val="Char1"/>
          <w:rFonts w:hint="eastAsia"/>
          <w:rtl/>
        </w:rPr>
        <w:t>لثَّابِتِ</w:t>
      </w:r>
      <w:r w:rsidR="008C0C3E" w:rsidRPr="00636EA8">
        <w:rPr>
          <w:rStyle w:val="Char1"/>
          <w:rtl/>
        </w:rPr>
        <w:t xml:space="preserve"> </w:t>
      </w:r>
      <w:r w:rsidR="008C0C3E" w:rsidRPr="00636EA8">
        <w:rPr>
          <w:rStyle w:val="Char1"/>
          <w:rFonts w:hint="eastAsia"/>
          <w:rtl/>
        </w:rPr>
        <w:t>فِي</w:t>
      </w:r>
      <w:r w:rsidR="008C0C3E" w:rsidRPr="00636EA8">
        <w:rPr>
          <w:rStyle w:val="Char1"/>
          <w:rtl/>
        </w:rPr>
        <w:t xml:space="preserve"> </w:t>
      </w:r>
      <w:r w:rsidR="008C0C3E" w:rsidRPr="00636EA8">
        <w:rPr>
          <w:rStyle w:val="Char1"/>
          <w:rFonts w:hint="cs"/>
          <w:rtl/>
        </w:rPr>
        <w:t>ٱ</w:t>
      </w:r>
      <w:r w:rsidR="008C0C3E" w:rsidRPr="00636EA8">
        <w:rPr>
          <w:rStyle w:val="Char1"/>
          <w:rFonts w:hint="eastAsia"/>
          <w:rtl/>
        </w:rPr>
        <w:t>ل</w:t>
      </w:r>
      <w:r w:rsidR="008C0C3E" w:rsidRPr="00636EA8">
        <w:rPr>
          <w:rStyle w:val="Char1"/>
          <w:rFonts w:hint="cs"/>
          <w:rtl/>
        </w:rPr>
        <w:t>ۡ</w:t>
      </w:r>
      <w:r w:rsidR="008C0C3E" w:rsidRPr="00636EA8">
        <w:rPr>
          <w:rStyle w:val="Char1"/>
          <w:rFonts w:hint="eastAsia"/>
          <w:rtl/>
        </w:rPr>
        <w:t>حَيَو</w:t>
      </w:r>
      <w:r w:rsidR="008C0C3E" w:rsidRPr="00636EA8">
        <w:rPr>
          <w:rStyle w:val="Char1"/>
          <w:rFonts w:hint="cs"/>
          <w:rtl/>
        </w:rPr>
        <w:t>ٰ</w:t>
      </w:r>
      <w:r w:rsidR="008C0C3E" w:rsidRPr="00636EA8">
        <w:rPr>
          <w:rStyle w:val="Char1"/>
          <w:rFonts w:hint="eastAsia"/>
          <w:rtl/>
        </w:rPr>
        <w:t>ةِ</w:t>
      </w:r>
      <w:r w:rsidR="008C0C3E" w:rsidRPr="00636EA8">
        <w:rPr>
          <w:rStyle w:val="Char1"/>
          <w:rtl/>
        </w:rPr>
        <w:t xml:space="preserve"> </w:t>
      </w:r>
      <w:r w:rsidR="008C0C3E" w:rsidRPr="00636EA8">
        <w:rPr>
          <w:rStyle w:val="Char1"/>
          <w:rFonts w:hint="cs"/>
          <w:rtl/>
        </w:rPr>
        <w:t>ٱ</w:t>
      </w:r>
      <w:r w:rsidR="008C0C3E" w:rsidRPr="00636EA8">
        <w:rPr>
          <w:rStyle w:val="Char1"/>
          <w:rFonts w:hint="eastAsia"/>
          <w:rtl/>
        </w:rPr>
        <w:t>لدُّن</w:t>
      </w:r>
      <w:r w:rsidR="008C0C3E" w:rsidRPr="00636EA8">
        <w:rPr>
          <w:rStyle w:val="Char1"/>
          <w:rFonts w:hint="cs"/>
          <w:rtl/>
        </w:rPr>
        <w:t>ۡ</w:t>
      </w:r>
      <w:r w:rsidR="008C0C3E" w:rsidRPr="00636EA8">
        <w:rPr>
          <w:rStyle w:val="Char1"/>
          <w:rFonts w:hint="eastAsia"/>
          <w:rtl/>
        </w:rPr>
        <w:t>يَا</w:t>
      </w:r>
      <w:r w:rsidR="008C0C3E" w:rsidRPr="00636EA8">
        <w:rPr>
          <w:rStyle w:val="Char1"/>
          <w:rtl/>
        </w:rPr>
        <w:t xml:space="preserve"> </w:t>
      </w:r>
      <w:r w:rsidR="008C0C3E" w:rsidRPr="00636EA8">
        <w:rPr>
          <w:rStyle w:val="Char1"/>
          <w:rFonts w:hint="eastAsia"/>
          <w:rtl/>
        </w:rPr>
        <w:t>وَفِي</w:t>
      </w:r>
      <w:r w:rsidR="008C0C3E" w:rsidRPr="00636EA8">
        <w:rPr>
          <w:rStyle w:val="Char1"/>
          <w:rtl/>
        </w:rPr>
        <w:t xml:space="preserve"> </w:t>
      </w:r>
      <w:r w:rsidR="008C0C3E" w:rsidRPr="00636EA8">
        <w:rPr>
          <w:rStyle w:val="Char1"/>
          <w:rFonts w:hint="cs"/>
          <w:rtl/>
        </w:rPr>
        <w:t>ٱ</w:t>
      </w:r>
      <w:r w:rsidR="008C0C3E" w:rsidRPr="00636EA8">
        <w:rPr>
          <w:rStyle w:val="Char1"/>
          <w:rFonts w:hint="eastAsia"/>
          <w:rtl/>
        </w:rPr>
        <w:t>ل</w:t>
      </w:r>
      <w:r w:rsidR="008C0C3E" w:rsidRPr="00636EA8">
        <w:rPr>
          <w:rStyle w:val="Char1"/>
          <w:rFonts w:hint="cs"/>
          <w:rtl/>
        </w:rPr>
        <w:t>ۡ</w:t>
      </w:r>
      <w:r w:rsidR="008C0C3E" w:rsidRPr="00636EA8">
        <w:rPr>
          <w:rStyle w:val="Char1"/>
          <w:rFonts w:hint="eastAsia"/>
          <w:rtl/>
        </w:rPr>
        <w:t>أ</w:t>
      </w:r>
      <w:r w:rsidR="008C0C3E" w:rsidRPr="00636EA8">
        <w:rPr>
          <w:rStyle w:val="Char1"/>
          <w:rFonts w:hint="cs"/>
          <w:rtl/>
        </w:rPr>
        <w:t>ٓ</w:t>
      </w:r>
      <w:r w:rsidR="008C0C3E" w:rsidRPr="00636EA8">
        <w:rPr>
          <w:rStyle w:val="Char1"/>
          <w:rFonts w:hint="eastAsia"/>
          <w:rtl/>
        </w:rPr>
        <w:t>خِرَةِ</w:t>
      </w:r>
      <w:r w:rsidR="008C0C3E" w:rsidRPr="00636EA8">
        <w:rPr>
          <w:rStyle w:val="Char1"/>
          <w:rFonts w:hint="cs"/>
          <w:rtl/>
        </w:rPr>
        <w:t>ۖ</w:t>
      </w:r>
      <w:r w:rsidR="00C8054F" w:rsidRPr="00636EA8">
        <w:rPr>
          <w:rFonts w:ascii="KFGQPC Uthman Taha Naskh" w:cs="KFGQPC Uthman Taha Naskh" w:hint="cs"/>
          <w:rtl/>
          <w:lang w:bidi="ar-SA"/>
        </w:rPr>
        <w:t>﴾</w:t>
      </w:r>
      <w:r w:rsidR="008C0C3E" w:rsidRPr="00636EA8">
        <w:rPr>
          <w:rFonts w:ascii="KFGQPC Uthman Taha Naskh" w:cs="KFGQPC Uthman Taha Naskh"/>
          <w:rtl/>
          <w:lang w:bidi="ar-SA"/>
        </w:rPr>
        <w:t xml:space="preserve"> </w:t>
      </w:r>
      <w:r w:rsidR="008C0C3E" w:rsidRPr="00636EA8">
        <w:rPr>
          <w:rStyle w:val="Char8"/>
          <w:rtl/>
        </w:rPr>
        <w:t>[</w:t>
      </w:r>
      <w:r w:rsidR="008C0C3E" w:rsidRPr="00636EA8">
        <w:rPr>
          <w:rStyle w:val="Char8"/>
          <w:rFonts w:hint="eastAsia"/>
          <w:rtl/>
        </w:rPr>
        <w:t>ابراهيم</w:t>
      </w:r>
      <w:r w:rsidR="008C0C3E" w:rsidRPr="00636EA8">
        <w:rPr>
          <w:rStyle w:val="Char8"/>
          <w:rtl/>
        </w:rPr>
        <w:t xml:space="preserve">: </w:t>
      </w:r>
      <w:r w:rsidR="008C0C3E" w:rsidRPr="00636EA8">
        <w:rPr>
          <w:rStyle w:val="Char8"/>
          <w:rFonts w:hint="cs"/>
          <w:rtl/>
        </w:rPr>
        <w:t>٢٧</w:t>
      </w:r>
      <w:r w:rsidR="008C0C3E" w:rsidRPr="00636EA8">
        <w:rPr>
          <w:rStyle w:val="Char8"/>
          <w:rtl/>
        </w:rPr>
        <w:t>]</w:t>
      </w:r>
      <w:r w:rsidRPr="00636EA8">
        <w:rPr>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238"/>
      </w:r>
      <w:r w:rsidR="00C8054F" w:rsidRPr="00C8054F">
        <w:rPr>
          <w:rStyle w:val="FootnoteReference"/>
          <w:rFonts w:cs="B Lotus"/>
          <w:szCs w:val="28"/>
          <w:rtl/>
          <w:lang w:bidi="ar-SA"/>
        </w:rPr>
        <w:t>)</w:t>
      </w:r>
    </w:p>
    <w:p w:rsidR="001F6DC0" w:rsidRPr="00636EA8" w:rsidRDefault="001F6DC0" w:rsidP="0098546B">
      <w:pPr>
        <w:pStyle w:val="a3"/>
        <w:rPr>
          <w:rtl/>
          <w:lang w:bidi="ar-SA"/>
        </w:rPr>
      </w:pPr>
      <w:r w:rsidRPr="00636EA8">
        <w:rPr>
          <w:rtl/>
          <w:lang w:bidi="ar-SA"/>
        </w:rPr>
        <w:t>433- وعن أَنس</w:t>
      </w:r>
      <w:r w:rsidRPr="00636EA8">
        <w:rPr>
          <w:b w:val="0"/>
          <w:bCs w:val="0"/>
          <w:rtl/>
          <w:lang w:bidi="ar-SA"/>
        </w:rPr>
        <w:sym w:font="AGA Arabesque" w:char="F074"/>
      </w:r>
      <w:r w:rsidRPr="00636EA8">
        <w:rPr>
          <w:rtl/>
          <w:lang w:bidi="ar-SA"/>
        </w:rPr>
        <w:t xml:space="preserve"> عن رسول اللَّه</w:t>
      </w:r>
      <w:r w:rsidRPr="00636EA8">
        <w:rPr>
          <w:b w:val="0"/>
          <w:bCs w:val="0"/>
          <w:rtl/>
          <w:lang w:bidi="ar-SA"/>
        </w:rPr>
        <w:sym w:font="AGA Arabesque" w:char="F072"/>
      </w:r>
      <w:r w:rsidRPr="00636EA8">
        <w:rPr>
          <w:rtl/>
          <w:lang w:bidi="ar-SA"/>
        </w:rPr>
        <w:t xml:space="preserve"> قال: «إِنَّ الكَافِرَ إِذَا عَمِلَ حَسَنَةً، أُطعِمَ بِهَا طُعمَةً مِنَ الدُّنيَا، وَأَمَّا المُؤمِن، فَ</w:t>
      </w:r>
      <w:r w:rsidR="0078114E">
        <w:rPr>
          <w:rtl/>
          <w:lang w:bidi="ar-SA"/>
        </w:rPr>
        <w:t>إِنَّ اللهَ</w:t>
      </w:r>
      <w:r w:rsidRPr="00636EA8">
        <w:rPr>
          <w:rtl/>
          <w:lang w:bidi="ar-SA"/>
        </w:rPr>
        <w:t xml:space="preserve"> تعالى يَدَّخِرُ لَهُ حَسَنَاتِهِ في الآخِرَةِ، وَيُعْقِبُهُ رِزْقاً في الدُّنْيَا عَلى طَاعَتِهِ».</w:t>
      </w:r>
    </w:p>
    <w:p w:rsidR="001F6DC0" w:rsidRPr="00636EA8" w:rsidRDefault="001F6DC0" w:rsidP="00DB1BF9">
      <w:pPr>
        <w:autoSpaceDE w:val="0"/>
        <w:autoSpaceDN w:val="0"/>
        <w:adjustRightInd w:val="0"/>
        <w:rPr>
          <w:rFonts w:ascii="Traditional Arabic" w:cs="Traditional Arabic"/>
          <w:sz w:val="32"/>
          <w:szCs w:val="32"/>
          <w:rtl/>
          <w:lang w:bidi="ar-SA"/>
        </w:rPr>
      </w:pPr>
      <w:r w:rsidRPr="00636EA8">
        <w:rPr>
          <w:rStyle w:val="Char4"/>
          <w:rtl/>
          <w:lang w:bidi="ar-SA"/>
        </w:rPr>
        <w:t>وفي روايةٍ: «</w:t>
      </w:r>
      <w:r w:rsidR="0078114E">
        <w:rPr>
          <w:rStyle w:val="Char4"/>
          <w:rtl/>
          <w:lang w:bidi="ar-SA"/>
        </w:rPr>
        <w:t>إِنَّ اللهَ</w:t>
      </w:r>
      <w:r w:rsidRPr="00636EA8">
        <w:rPr>
          <w:rStyle w:val="Char4"/>
          <w:rtl/>
          <w:lang w:bidi="ar-SA"/>
        </w:rPr>
        <w:t xml:space="preserve"> لا يَظْلِمُ مُؤْمِناً حَسَنَةً يُعْطَى بِهَا في الدُّنْيَا، وَيُجْزَى بِهَا في الآخِرَة، وَأَمَّا الْكَافِر، فَيُطْعَمُ بِحَسَنَاتِ مَا عَمِلَ للَّهِ تعالى في الدُّنْيَا حَتَّى إِذَا أَفْضَى إِلى الآخِرَة لَمْ يَكُنْ لَهُ حَسَنَةٌ يُجْزَى بِهَا»</w:t>
      </w:r>
      <w:r w:rsidR="00965BD9" w:rsidRPr="00636EA8">
        <w:rPr>
          <w:rStyle w:val="Char4"/>
          <w:rtl/>
          <w:lang w:bidi="ar-SA"/>
        </w:rPr>
        <w:t>.</w:t>
      </w:r>
      <w:r w:rsidRPr="00636EA8">
        <w:rPr>
          <w:rFonts w:ascii="Traditional Arabic"/>
          <w:rtl/>
          <w:lang w:bidi="ar-SA"/>
        </w:rPr>
        <w:t xml:space="preserve"> </w:t>
      </w:r>
      <w:r w:rsidR="00965BD9" w:rsidRPr="00636EA8">
        <w:rPr>
          <w:rFonts w:ascii="Traditional Arabic"/>
          <w:rtl/>
          <w:lang w:bidi="ar-SA"/>
        </w:rPr>
        <w:t>[روایت</w:t>
      </w:r>
      <w:r w:rsidRPr="00636EA8">
        <w:rPr>
          <w:rFonts w:ascii="Traditional Arabic"/>
          <w:rtl/>
          <w:lang w:bidi="ar-SA"/>
        </w:rPr>
        <w:t xml:space="preserve"> مسلم</w:t>
      </w:r>
      <w:r w:rsidR="00965BD9" w:rsidRPr="00636EA8">
        <w:rPr>
          <w:rFonts w:asci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239"/>
      </w:r>
      <w:r w:rsidR="00C8054F" w:rsidRPr="00C8054F">
        <w:rPr>
          <w:rStyle w:val="FootnoteReference"/>
          <w:rFonts w:cs="B Lotus"/>
          <w:szCs w:val="28"/>
          <w:rtl/>
          <w:lang w:bidi="ar-SA"/>
        </w:rPr>
        <w:t>)</w:t>
      </w:r>
    </w:p>
    <w:p w:rsidR="001F6DC0" w:rsidRPr="00F970F3" w:rsidRDefault="00B5529A" w:rsidP="00BB388D">
      <w:pPr>
        <w:autoSpaceDE w:val="0"/>
        <w:autoSpaceDN w:val="0"/>
        <w:adjustRightInd w:val="0"/>
        <w:rPr>
          <w:spacing w:val="-4"/>
          <w:rtl/>
          <w:lang w:bidi="ar-SA"/>
        </w:rPr>
      </w:pPr>
      <w:r w:rsidRPr="00F970F3">
        <w:rPr>
          <w:b/>
          <w:bCs/>
          <w:spacing w:val="-4"/>
          <w:rtl/>
          <w:lang w:bidi="ar-SA"/>
        </w:rPr>
        <w:t>ترجمه:</w:t>
      </w:r>
      <w:r w:rsidRPr="00F970F3">
        <w:rPr>
          <w:spacing w:val="-4"/>
          <w:rtl/>
          <w:lang w:bidi="ar-SA"/>
        </w:rPr>
        <w:t xml:space="preserve"> انس</w:t>
      </w:r>
      <w:r w:rsidRPr="00F970F3">
        <w:rPr>
          <w:spacing w:val="-4"/>
          <w:lang w:bidi="ar-SA"/>
        </w:rPr>
        <w:sym w:font="AGA Arabesque" w:char="F074"/>
      </w:r>
      <w:r w:rsidRPr="00F970F3">
        <w:rPr>
          <w:spacing w:val="-4"/>
          <w:rtl/>
          <w:lang w:bidi="ar-SA"/>
        </w:rPr>
        <w:t xml:space="preserve"> می‌گوید: رسول‌الله</w:t>
      </w:r>
      <w:r w:rsidRPr="00F970F3">
        <w:rPr>
          <w:spacing w:val="-4"/>
          <w:lang w:bidi="ar-SA"/>
        </w:rPr>
        <w:sym w:font="AGA Arabesque" w:char="F072"/>
      </w:r>
      <w:r w:rsidRPr="00F970F3">
        <w:rPr>
          <w:spacing w:val="-4"/>
          <w:rtl/>
          <w:lang w:bidi="ar-SA"/>
        </w:rPr>
        <w:t xml:space="preserve"> فرمود: «وقتی کافری کار نیکی انجام دهد، در برابر آن بهره‌ای از نعمت‌های دنیا به او داده می‌شود؛ اما الله متعال، نیکی‌های مؤمن را برای آخرت او ذخیره می‌کند و روزی‌ای در دنیا به دنبالِ طاعتش به او عطا می‌فرماید».</w:t>
      </w:r>
    </w:p>
    <w:p w:rsidR="00B5529A" w:rsidRPr="00636EA8" w:rsidRDefault="00B5529A" w:rsidP="00BB388D">
      <w:pPr>
        <w:autoSpaceDE w:val="0"/>
        <w:autoSpaceDN w:val="0"/>
        <w:adjustRightInd w:val="0"/>
        <w:rPr>
          <w:rtl/>
          <w:lang w:bidi="ar-SA"/>
        </w:rPr>
      </w:pPr>
      <w:r w:rsidRPr="00636EA8">
        <w:rPr>
          <w:rtl/>
          <w:lang w:bidi="ar-SA"/>
        </w:rPr>
        <w:t>و در روایتی دیگر آمده است: «</w:t>
      </w:r>
      <w:r w:rsidR="008A6BDA" w:rsidRPr="00636EA8">
        <w:rPr>
          <w:rtl/>
          <w:lang w:bidi="ar-SA"/>
        </w:rPr>
        <w:t>به‌یقین الله متعال، در برابر هیچ کار نیکی به هیچ مؤمنی ستم نمی‌کند (و از پاداش او نمی‌کاهد)؛ مؤمن بهره‌ی نیکی‌اش را در دنیا دریافت می‌کند و در آخرت نیز در برابر هر نیکی، پاداش می‌یابد؛ اما کافر، در دنیا از (لذایذ دنیوی و) بهره‌ی نیکی‌هایی که برای الله متعال انجام داده است، برخوردار می‌شود تا پس از انتقال به آخرت نیکی‌ای نداشته باشد که به‌خاطر آن پاداش بگیرد».</w:t>
      </w:r>
    </w:p>
    <w:p w:rsidR="00B5529A" w:rsidRPr="00636EA8" w:rsidRDefault="00B5529A" w:rsidP="0098546B">
      <w:pPr>
        <w:autoSpaceDE w:val="0"/>
        <w:autoSpaceDN w:val="0"/>
        <w:adjustRightInd w:val="0"/>
        <w:spacing w:before="180"/>
        <w:rPr>
          <w:rFonts w:ascii="Traditional Arabic" w:cs="Traditional Arabic"/>
          <w:sz w:val="32"/>
          <w:szCs w:val="32"/>
          <w:rtl/>
          <w:lang w:bidi="ar-SA"/>
        </w:rPr>
      </w:pPr>
      <w:r w:rsidRPr="00636EA8">
        <w:rPr>
          <w:rStyle w:val="Char4"/>
          <w:rtl/>
          <w:lang w:bidi="ar-SA"/>
        </w:rPr>
        <w:t>434- وعن جابر</w:t>
      </w:r>
      <w:r w:rsidRPr="00636EA8">
        <w:rPr>
          <w:rStyle w:val="Char4"/>
          <w:b w:val="0"/>
          <w:bCs w:val="0"/>
          <w:rtl/>
          <w:lang w:bidi="ar-SA"/>
        </w:rPr>
        <w:sym w:font="AGA Arabesque" w:char="F074"/>
      </w:r>
      <w:r w:rsidRPr="00636EA8">
        <w:rPr>
          <w:rStyle w:val="Char4"/>
          <w:rtl/>
          <w:lang w:bidi="ar-SA"/>
        </w:rPr>
        <w:t xml:space="preserve"> قال: </w:t>
      </w:r>
      <w:r w:rsidR="001F272D">
        <w:rPr>
          <w:rStyle w:val="Char4"/>
          <w:rtl/>
          <w:lang w:bidi="ar-SA"/>
        </w:rPr>
        <w:t>قَالَ رَسُولُ اللهِ</w:t>
      </w:r>
      <w:r w:rsidRPr="00636EA8">
        <w:rPr>
          <w:rStyle w:val="Char4"/>
          <w:b w:val="0"/>
          <w:bCs w:val="0"/>
          <w:rtl/>
          <w:lang w:bidi="ar-SA"/>
        </w:rPr>
        <w:sym w:font="AGA Arabesque" w:char="F072"/>
      </w:r>
      <w:r w:rsidRPr="00636EA8">
        <w:rPr>
          <w:rStyle w:val="Char4"/>
          <w:rtl/>
          <w:lang w:bidi="ar-SA"/>
        </w:rPr>
        <w:t>: «مَثَلُ الصَّلَوَاتِ الخَمْسِ كَمَثَلِ نَهَرٍ جَارٍ غَمْرٍ عَلَى بَابِ أَحَدِكُمْ يَغْتَسِلُ مِنْهُ كُلَّ يَوْمٍ خَمْسَ مَرَّاتٍ».</w:t>
      </w:r>
      <w:r w:rsidRPr="00636EA8">
        <w:rPr>
          <w:rFonts w:ascii="Traditional Arabic"/>
          <w:rtl/>
          <w:lang w:bidi="ar-SA"/>
        </w:rPr>
        <w:t xml:space="preserve"> [روایت مسلم]</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240"/>
      </w:r>
      <w:r w:rsidR="00C8054F" w:rsidRPr="00C8054F">
        <w:rPr>
          <w:rStyle w:val="FootnoteReference"/>
          <w:rFonts w:cs="B Lotus"/>
          <w:szCs w:val="28"/>
          <w:rtl/>
          <w:lang w:bidi="ar-SA"/>
        </w:rPr>
        <w:t>)</w:t>
      </w:r>
    </w:p>
    <w:p w:rsidR="00B5529A" w:rsidRPr="00636EA8" w:rsidRDefault="00B5529A" w:rsidP="00BB388D">
      <w:pPr>
        <w:autoSpaceDE w:val="0"/>
        <w:autoSpaceDN w:val="0"/>
        <w:adjustRightInd w:val="0"/>
        <w:rPr>
          <w:rFonts w:ascii="Traditional Arabic"/>
          <w:rtl/>
          <w:lang w:bidi="ar-SA"/>
        </w:rPr>
      </w:pPr>
      <w:r w:rsidRPr="00636EA8">
        <w:rPr>
          <w:rFonts w:ascii="Traditional Arabic"/>
          <w:b/>
          <w:bCs/>
          <w:rtl/>
          <w:lang w:bidi="ar-SA"/>
        </w:rPr>
        <w:t>ترجمه:</w:t>
      </w:r>
      <w:r w:rsidRPr="00636EA8">
        <w:rPr>
          <w:rFonts w:ascii="Traditional Arabic"/>
          <w:rtl/>
          <w:lang w:bidi="ar-SA"/>
        </w:rPr>
        <w:t xml:space="preserve"> جابر</w:t>
      </w:r>
      <w:r w:rsidRPr="00636EA8">
        <w:rPr>
          <w:rFonts w:ascii="Traditional Arabic"/>
          <w:lang w:bidi="ar-SA"/>
        </w:rPr>
        <w:sym w:font="AGA Arabesque" w:char="F074"/>
      </w:r>
      <w:r w:rsidRPr="00636EA8">
        <w:rPr>
          <w:rFonts w:ascii="Traditional Arabic"/>
          <w:rtl/>
          <w:lang w:bidi="ar-SA"/>
        </w:rPr>
        <w:t xml:space="preserve"> می‌گوید: رسول‌الله</w:t>
      </w:r>
      <w:r w:rsidRPr="00636EA8">
        <w:rPr>
          <w:rFonts w:ascii="Traditional Arabic"/>
          <w:lang w:bidi="ar-SA"/>
        </w:rPr>
        <w:sym w:font="AGA Arabesque" w:char="F072"/>
      </w:r>
      <w:r w:rsidRPr="00636EA8">
        <w:rPr>
          <w:rFonts w:ascii="Traditional Arabic"/>
          <w:rtl/>
          <w:lang w:bidi="ar-SA"/>
        </w:rPr>
        <w:t xml:space="preserve"> فرمود: «مثالِ نمازهای پنج‌گانه مانند </w:t>
      </w:r>
      <w:r w:rsidR="008A6BDA" w:rsidRPr="00636EA8">
        <w:rPr>
          <w:rFonts w:ascii="Traditional Arabic"/>
          <w:rtl/>
          <w:lang w:bidi="ar-SA"/>
        </w:rPr>
        <w:t>رودخانه‌ی پُرآب</w:t>
      </w:r>
      <w:r w:rsidR="00457B75" w:rsidRPr="00636EA8">
        <w:rPr>
          <w:rFonts w:ascii="Traditional Arabic"/>
          <w:rtl/>
          <w:lang w:bidi="ar-SA"/>
        </w:rPr>
        <w:t>ی‌ست</w:t>
      </w:r>
      <w:r w:rsidR="008A6BDA" w:rsidRPr="00636EA8">
        <w:rPr>
          <w:rFonts w:ascii="Traditional Arabic"/>
          <w:rtl/>
          <w:lang w:bidi="ar-SA"/>
        </w:rPr>
        <w:t xml:space="preserve"> که در مقابل خانه‌ی هر یک از شما، جار</w:t>
      </w:r>
      <w:r w:rsidR="00457B75" w:rsidRPr="00636EA8">
        <w:rPr>
          <w:rFonts w:ascii="Traditional Arabic"/>
          <w:rtl/>
          <w:lang w:bidi="ar-SA"/>
        </w:rPr>
        <w:t>ی‌ست</w:t>
      </w:r>
      <w:r w:rsidR="008A6BDA" w:rsidRPr="00636EA8">
        <w:rPr>
          <w:rFonts w:ascii="Traditional Arabic"/>
          <w:rtl/>
          <w:lang w:bidi="ar-SA"/>
        </w:rPr>
        <w:t xml:space="preserve"> و او، روزانه پنج بار خود را در آن می‌شوید».</w:t>
      </w:r>
    </w:p>
    <w:p w:rsidR="00091158" w:rsidRPr="00636EA8" w:rsidRDefault="008A6BDA" w:rsidP="0098546B">
      <w:pPr>
        <w:autoSpaceDE w:val="0"/>
        <w:autoSpaceDN w:val="0"/>
        <w:adjustRightInd w:val="0"/>
        <w:spacing w:before="180"/>
        <w:rPr>
          <w:rFonts w:ascii="Traditional Arabic" w:cs="Traditional Arabic"/>
          <w:sz w:val="32"/>
          <w:szCs w:val="32"/>
          <w:rtl/>
          <w:lang w:bidi="ar-SA"/>
        </w:rPr>
      </w:pPr>
      <w:r w:rsidRPr="00636EA8">
        <w:rPr>
          <w:rStyle w:val="Char4"/>
          <w:rtl/>
          <w:lang w:bidi="ar-SA"/>
        </w:rPr>
        <w:t xml:space="preserve">435- </w:t>
      </w:r>
      <w:r w:rsidR="00091158" w:rsidRPr="00636EA8">
        <w:rPr>
          <w:rStyle w:val="Char4"/>
          <w:rtl/>
          <w:lang w:bidi="ar-SA"/>
        </w:rPr>
        <w:t xml:space="preserve">وعن ابنِ عباس </w:t>
      </w:r>
      <w:r w:rsidR="001F272D">
        <w:rPr>
          <w:rStyle w:val="Char4"/>
          <w:rtl/>
          <w:lang w:bidi="ar-SA"/>
        </w:rPr>
        <w:t>رضي اللهُ عنهما</w:t>
      </w:r>
      <w:r w:rsidR="004F7629">
        <w:rPr>
          <w:rStyle w:val="Char4"/>
          <w:rtl/>
          <w:lang w:bidi="ar-SA"/>
        </w:rPr>
        <w:t xml:space="preserve"> قال: سمعتُ رسولَ الل</w:t>
      </w:r>
      <w:r w:rsidR="00091158" w:rsidRPr="00636EA8">
        <w:rPr>
          <w:rStyle w:val="Char4"/>
          <w:rtl/>
          <w:lang w:bidi="ar-SA"/>
        </w:rPr>
        <w:t>ه</w:t>
      </w:r>
      <w:r w:rsidR="004F7629">
        <w:rPr>
          <w:rStyle w:val="Char4"/>
          <w:rFonts w:hint="cs"/>
          <w:rtl/>
          <w:lang w:bidi="ar-SA"/>
        </w:rPr>
        <w:t>ِ</w:t>
      </w:r>
      <w:r w:rsidR="00091158" w:rsidRPr="00636EA8">
        <w:rPr>
          <w:rStyle w:val="Char4"/>
          <w:b w:val="0"/>
          <w:bCs w:val="0"/>
          <w:rtl/>
          <w:lang w:bidi="ar-SA"/>
        </w:rPr>
        <w:sym w:font="AGA Arabesque" w:char="F072"/>
      </w:r>
      <w:r w:rsidR="00091158" w:rsidRPr="00636EA8">
        <w:rPr>
          <w:rStyle w:val="Char4"/>
          <w:rtl/>
          <w:lang w:bidi="ar-SA"/>
        </w:rPr>
        <w:t xml:space="preserve"> يقول: «مَا مِنْ رَجُلٍ مُسلِمٍ يَمُوتُ فَيَقُومُ عَلَى جَنازتِه أَرَبَعُونَ رَجُلاً لا يُشرِكُونَ بِاللَّهِ شَيئاً إِلاَّ شَفَّعَهُمُ اللَّهُ فيه».</w:t>
      </w:r>
      <w:r w:rsidR="00091158" w:rsidRPr="00636EA8">
        <w:rPr>
          <w:rFonts w:ascii="Traditional Arabic"/>
          <w:rtl/>
          <w:lang w:bidi="ar-SA"/>
        </w:rPr>
        <w:t xml:space="preserve"> [روایت مسلم]</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241"/>
      </w:r>
      <w:r w:rsidR="00C8054F" w:rsidRPr="00C8054F">
        <w:rPr>
          <w:rStyle w:val="FootnoteReference"/>
          <w:rFonts w:cs="B Lotus"/>
          <w:szCs w:val="28"/>
          <w:rtl/>
          <w:lang w:bidi="ar-SA"/>
        </w:rPr>
        <w:t>)</w:t>
      </w:r>
    </w:p>
    <w:p w:rsidR="008A6BDA" w:rsidRPr="00636EA8" w:rsidRDefault="00BC7C6D" w:rsidP="00BB388D">
      <w:pPr>
        <w:autoSpaceDE w:val="0"/>
        <w:autoSpaceDN w:val="0"/>
        <w:adjustRightInd w:val="0"/>
        <w:rPr>
          <w:rFonts w:ascii="Traditional Arabic"/>
          <w:rtl/>
          <w:lang w:bidi="ar-SA"/>
        </w:rPr>
      </w:pPr>
      <w:r w:rsidRPr="00636EA8">
        <w:rPr>
          <w:rFonts w:ascii="Traditional Arabic"/>
          <w:b/>
          <w:bCs/>
          <w:rtl/>
          <w:lang w:bidi="ar-SA"/>
        </w:rPr>
        <w:t>ترجمه:</w:t>
      </w:r>
      <w:r w:rsidRPr="00636EA8">
        <w:rPr>
          <w:rFonts w:ascii="Traditional Arabic"/>
          <w:rtl/>
          <w:lang w:bidi="ar-SA"/>
        </w:rPr>
        <w:t xml:space="preserve"> ابن عباس</w:t>
      </w:r>
      <w:r w:rsidR="002A5958" w:rsidRPr="00636EA8">
        <w:rPr>
          <w:rFonts w:cs="(M. Aiyada Ayoub ALKobaisi)"/>
          <w:rtl/>
          <w:lang w:bidi="ar-SA"/>
        </w:rPr>
        <w:t>$</w:t>
      </w:r>
      <w:r w:rsidRPr="00636EA8">
        <w:rPr>
          <w:rFonts w:ascii="Traditional Arabic"/>
          <w:rtl/>
          <w:lang w:bidi="ar-SA"/>
        </w:rPr>
        <w:t xml:space="preserve"> می‌گوید: از رسول‌الله</w:t>
      </w:r>
      <w:r w:rsidRPr="00636EA8">
        <w:rPr>
          <w:rFonts w:ascii="Traditional Arabic"/>
          <w:lang w:bidi="ar-SA"/>
        </w:rPr>
        <w:sym w:font="AGA Arabesque" w:char="F072"/>
      </w:r>
      <w:r w:rsidRPr="00636EA8">
        <w:rPr>
          <w:rFonts w:ascii="Traditional Arabic"/>
          <w:rtl/>
          <w:lang w:bidi="ar-SA"/>
        </w:rPr>
        <w:t xml:space="preserve"> شنیدم که می‌فرمود: «هر فردِ مسلمانی بمیرد و چهل مسلمان موحد که هیچ چیز و هیچ‌کس را با الله شریک نساخته‌اند، بر او نماز بخوانند، الله متعال شفاعت آنان را در حقّ او می‌پذیرد».</w:t>
      </w:r>
    </w:p>
    <w:p w:rsidR="00BC7C6D" w:rsidRPr="00636EA8" w:rsidRDefault="00BC7C6D" w:rsidP="0098546B">
      <w:pPr>
        <w:autoSpaceDE w:val="0"/>
        <w:autoSpaceDN w:val="0"/>
        <w:adjustRightInd w:val="0"/>
        <w:spacing w:before="180"/>
        <w:rPr>
          <w:rFonts w:ascii="Traditional Arabic" w:cs="Traditional Arabic"/>
          <w:sz w:val="32"/>
          <w:szCs w:val="32"/>
          <w:rtl/>
          <w:lang w:bidi="ar-SA"/>
        </w:rPr>
      </w:pPr>
      <w:r w:rsidRPr="00636EA8">
        <w:rPr>
          <w:rStyle w:val="Char4"/>
          <w:rtl/>
          <w:lang w:bidi="ar-SA"/>
        </w:rPr>
        <w:t>436- وعن ابنِ مسعود</w:t>
      </w:r>
      <w:r w:rsidRPr="00636EA8">
        <w:rPr>
          <w:rStyle w:val="Char4"/>
          <w:b w:val="0"/>
          <w:bCs w:val="0"/>
          <w:rtl/>
          <w:lang w:bidi="ar-SA"/>
        </w:rPr>
        <w:sym w:font="AGA Arabesque" w:char="F074"/>
      </w:r>
      <w:r w:rsidRPr="00636EA8">
        <w:rPr>
          <w:rStyle w:val="Char4"/>
          <w:rtl/>
          <w:lang w:bidi="ar-SA"/>
        </w:rPr>
        <w:t xml:space="preserve"> قال: كُنَّا مَعَ رسولِ اللَّهِ</w:t>
      </w:r>
      <w:r w:rsidRPr="00636EA8">
        <w:rPr>
          <w:rStyle w:val="Char4"/>
          <w:b w:val="0"/>
          <w:bCs w:val="0"/>
          <w:rtl/>
          <w:lang w:bidi="ar-SA"/>
        </w:rPr>
        <w:sym w:font="AGA Arabesque" w:char="F072"/>
      </w:r>
      <w:r w:rsidRPr="00636EA8">
        <w:rPr>
          <w:rStyle w:val="Char4"/>
          <w:rtl/>
          <w:lang w:bidi="ar-SA"/>
        </w:rPr>
        <w:t xml:space="preserve"> في قُبَّةٍ نَحوًا مِنْ أَرَبعِين، فقال: «أَتَرضَونَ أَنْ تَكُونُوا رُبُعَ أَهْلِ الجَنَّة؟» قُلْنَا: نَعَم، قال: «أَتَرضَونَ أَن تَكُونُوا ثُلُثَ أَهْلِ الجَنَّة؟» قُلْنَا: نَعَم، قال: «وَالَّذِي نَفسُ مُحَمَّدٍ بِيَدِهِ إِنِّي لأَرجُو أَنْ تَكُونُوا نِصفَ أَهْلِ الجَنَّة، وَذَلِك أَنَّ الجَنَّةَ لا يَدخُلُهَا إِلاَّ نَفسٌ مُسلِمَةٌ، وَمَا أَنتُمْ في أَهْلِ الشِّركِ إِلاَّ كََالشَّعرَةِ البَيَضَاءِ في جلدِ الثَّورِ الأَسود، أَوْ كَالشَّعَرَةِ السَّودَاءِ في جلدِ الثَّورِ الأَحْمَرِ».</w:t>
      </w:r>
      <w:r w:rsidRPr="00636EA8">
        <w:rPr>
          <w:rFonts w:ascii="Traditional Arabic"/>
          <w:rtl/>
          <w:lang w:bidi="ar-SA"/>
        </w:rPr>
        <w:t xml:space="preserve"> [</w:t>
      </w:r>
      <w:r w:rsidR="002C7F89" w:rsidRPr="002C7F89">
        <w:rPr>
          <w:rFonts w:ascii="Traditional Arabic" w:cs="mylotus"/>
          <w:rtl/>
          <w:lang w:bidi="ar-SA"/>
        </w:rPr>
        <w:t>متفقٌ عليه</w:t>
      </w:r>
      <w:r w:rsidRPr="00636EA8">
        <w:rPr>
          <w:rFonts w:asci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242"/>
      </w:r>
      <w:r w:rsidR="00C8054F" w:rsidRPr="00C8054F">
        <w:rPr>
          <w:rStyle w:val="FootnoteReference"/>
          <w:rFonts w:cs="B Lotus"/>
          <w:szCs w:val="28"/>
          <w:rtl/>
          <w:lang w:bidi="ar-SA"/>
        </w:rPr>
        <w:t>)</w:t>
      </w:r>
    </w:p>
    <w:p w:rsidR="00BC7C6D" w:rsidRPr="00636EA8" w:rsidRDefault="00BC7C6D" w:rsidP="00BB388D">
      <w:pPr>
        <w:autoSpaceDE w:val="0"/>
        <w:autoSpaceDN w:val="0"/>
        <w:adjustRightInd w:val="0"/>
        <w:rPr>
          <w:rFonts w:ascii="Traditional Arabic"/>
          <w:rtl/>
          <w:lang w:bidi="ar-SA"/>
        </w:rPr>
      </w:pPr>
      <w:r w:rsidRPr="00636EA8">
        <w:rPr>
          <w:rFonts w:ascii="Traditional Arabic"/>
          <w:b/>
          <w:bCs/>
          <w:rtl/>
          <w:lang w:bidi="ar-SA"/>
        </w:rPr>
        <w:t>ترجمه:</w:t>
      </w:r>
      <w:r w:rsidRPr="00636EA8">
        <w:rPr>
          <w:rFonts w:ascii="Traditional Arabic"/>
          <w:rtl/>
          <w:lang w:bidi="ar-SA"/>
        </w:rPr>
        <w:t xml:space="preserve"> ابن مسعود</w:t>
      </w:r>
      <w:r w:rsidRPr="00636EA8">
        <w:rPr>
          <w:rFonts w:ascii="Traditional Arabic"/>
          <w:lang w:bidi="ar-SA"/>
        </w:rPr>
        <w:sym w:font="AGA Arabesque" w:char="F074"/>
      </w:r>
      <w:r w:rsidRPr="00636EA8">
        <w:rPr>
          <w:rFonts w:ascii="Traditional Arabic"/>
          <w:rtl/>
          <w:lang w:bidi="ar-SA"/>
        </w:rPr>
        <w:t xml:space="preserve"> می‌گوید: ما حدود چهل نفر با پیامبر</w:t>
      </w:r>
      <w:r w:rsidRPr="00636EA8">
        <w:rPr>
          <w:rFonts w:ascii="Traditional Arabic"/>
          <w:lang w:bidi="ar-SA"/>
        </w:rPr>
        <w:sym w:font="AGA Arabesque" w:char="F072"/>
      </w:r>
      <w:r w:rsidRPr="00636EA8">
        <w:rPr>
          <w:rFonts w:ascii="Traditional Arabic"/>
          <w:rtl/>
          <w:lang w:bidi="ar-SA"/>
        </w:rPr>
        <w:t xml:space="preserve"> در خیمه‌ای بودیم؛ فرمود: «آیا راضی می‌شوید که شما مسلمانان، یک‌چهارم </w:t>
      </w:r>
      <w:r w:rsidR="009738E7" w:rsidRPr="00636EA8">
        <w:rPr>
          <w:rFonts w:ascii="Traditional Arabic"/>
          <w:rtl/>
          <w:lang w:bidi="ar-SA"/>
        </w:rPr>
        <w:t>بهشتیان</w:t>
      </w:r>
      <w:r w:rsidRPr="00636EA8">
        <w:rPr>
          <w:rFonts w:ascii="Traditional Arabic"/>
          <w:rtl/>
          <w:lang w:bidi="ar-SA"/>
        </w:rPr>
        <w:t xml:space="preserve"> باشید؟» گفتیم: بله. فرمود: «آیا راضی می‌شوید که </w:t>
      </w:r>
      <w:r w:rsidR="00D3645A" w:rsidRPr="00636EA8">
        <w:rPr>
          <w:rFonts w:ascii="Traditional Arabic"/>
          <w:rtl/>
          <w:lang w:bidi="ar-SA"/>
        </w:rPr>
        <w:t xml:space="preserve">شما، </w:t>
      </w:r>
      <w:r w:rsidRPr="00636EA8">
        <w:rPr>
          <w:rFonts w:ascii="Traditional Arabic"/>
          <w:rtl/>
          <w:lang w:bidi="ar-SA"/>
        </w:rPr>
        <w:t xml:space="preserve">یک‌سوم </w:t>
      </w:r>
      <w:r w:rsidR="00D3645A" w:rsidRPr="00636EA8">
        <w:rPr>
          <w:rFonts w:ascii="Traditional Arabic"/>
          <w:rtl/>
          <w:lang w:bidi="ar-SA"/>
        </w:rPr>
        <w:t>بهشتیان</w:t>
      </w:r>
      <w:r w:rsidRPr="00636EA8">
        <w:rPr>
          <w:rFonts w:ascii="Traditional Arabic"/>
          <w:rtl/>
          <w:lang w:bidi="ar-SA"/>
        </w:rPr>
        <w:t xml:space="preserve"> باشید؟» گفتیم: بله. فرمود: «سوگند به ذاتی که جان محمد در دست اوست، من امیدوارم که شما نصف </w:t>
      </w:r>
      <w:r w:rsidR="009738E7" w:rsidRPr="00636EA8">
        <w:rPr>
          <w:rFonts w:ascii="Traditional Arabic"/>
          <w:rtl/>
          <w:lang w:bidi="ar-SA"/>
        </w:rPr>
        <w:t>بهشتیان</w:t>
      </w:r>
      <w:r w:rsidRPr="00636EA8">
        <w:rPr>
          <w:rFonts w:ascii="Traditional Arabic"/>
          <w:rtl/>
          <w:lang w:bidi="ar-SA"/>
        </w:rPr>
        <w:t xml:space="preserve"> باشید؛ </w:t>
      </w:r>
      <w:r w:rsidR="00D3645A" w:rsidRPr="00636EA8">
        <w:rPr>
          <w:rFonts w:ascii="Traditional Arabic"/>
          <w:rtl/>
          <w:lang w:bidi="ar-SA"/>
        </w:rPr>
        <w:t xml:space="preserve">زیرا </w:t>
      </w:r>
      <w:r w:rsidR="009738E7" w:rsidRPr="00636EA8">
        <w:rPr>
          <w:rFonts w:ascii="Traditional Arabic"/>
          <w:rtl/>
          <w:lang w:bidi="ar-SA"/>
        </w:rPr>
        <w:t>کسی جز مسلمان، وارد بهشت نمی‌شود. شما نسبت به مشرکان، مانند موی سفیدی در پوست گاوی سیاه هستید؛ یا مانندِ مویی سیاه در پوست گاوی سرخ‌موی».</w:t>
      </w:r>
    </w:p>
    <w:p w:rsidR="009738E7" w:rsidRPr="00636EA8" w:rsidRDefault="009738E7" w:rsidP="0098546B">
      <w:pPr>
        <w:pStyle w:val="a3"/>
        <w:rPr>
          <w:rtl/>
          <w:lang w:bidi="ar-SA"/>
        </w:rPr>
      </w:pPr>
      <w:r w:rsidRPr="00636EA8">
        <w:rPr>
          <w:rtl/>
          <w:lang w:bidi="ar-SA"/>
        </w:rPr>
        <w:t>437- وعن أبي موسى الأَشعري</w:t>
      </w:r>
      <w:r w:rsidRPr="00636EA8">
        <w:rPr>
          <w:b w:val="0"/>
          <w:bCs w:val="0"/>
          <w:rtl/>
          <w:lang w:bidi="ar-SA"/>
        </w:rPr>
        <w:sym w:font="AGA Arabesque" w:char="F074"/>
      </w:r>
      <w:r w:rsidRPr="00636EA8">
        <w:rPr>
          <w:rtl/>
          <w:lang w:bidi="ar-SA"/>
        </w:rPr>
        <w:t xml:space="preserve"> قال: </w:t>
      </w:r>
      <w:r w:rsidR="001F272D">
        <w:rPr>
          <w:rtl/>
          <w:lang w:bidi="ar-SA"/>
        </w:rPr>
        <w:t>قَالَ رَسُولُ اللهِ</w:t>
      </w:r>
      <w:r w:rsidRPr="00636EA8">
        <w:rPr>
          <w:b w:val="0"/>
          <w:bCs w:val="0"/>
          <w:rtl/>
          <w:lang w:bidi="ar-SA"/>
        </w:rPr>
        <w:sym w:font="AGA Arabesque" w:char="F072"/>
      </w:r>
      <w:r w:rsidRPr="00636EA8">
        <w:rPr>
          <w:rtl/>
          <w:lang w:bidi="ar-SA"/>
        </w:rPr>
        <w:t>: «إِذَا كَانَ يَوْمُ الْقِيامَةِ دَفَعَ اللَّهُ إِلى كُلِّ مُسْلِمٍ يَهُوديًّا أو نَصْرَانِيًّا فَيَقُول: هَذَا فِكَاكُكَ مِنَ النَّارِ».</w:t>
      </w:r>
    </w:p>
    <w:p w:rsidR="009738E7" w:rsidRPr="00636EA8" w:rsidRDefault="009738E7" w:rsidP="00DB1BF9">
      <w:pPr>
        <w:autoSpaceDE w:val="0"/>
        <w:autoSpaceDN w:val="0"/>
        <w:adjustRightInd w:val="0"/>
        <w:rPr>
          <w:rFonts w:ascii="Traditional Arabic" w:cs="Traditional Arabic"/>
          <w:sz w:val="32"/>
          <w:szCs w:val="32"/>
          <w:rtl/>
          <w:lang w:bidi="ar-SA"/>
        </w:rPr>
      </w:pPr>
      <w:r w:rsidRPr="00636EA8">
        <w:rPr>
          <w:rStyle w:val="Char4"/>
          <w:rtl/>
          <w:lang w:bidi="ar-SA"/>
        </w:rPr>
        <w:t>وفي رواية عنهُ عن النَّبيِّ</w:t>
      </w:r>
      <w:r w:rsidRPr="00636EA8">
        <w:rPr>
          <w:rStyle w:val="Char4"/>
          <w:b w:val="0"/>
          <w:bCs w:val="0"/>
          <w:rtl/>
          <w:lang w:bidi="ar-SA"/>
        </w:rPr>
        <w:sym w:font="AGA Arabesque" w:char="F072"/>
      </w:r>
      <w:r w:rsidRPr="00636EA8">
        <w:rPr>
          <w:rStyle w:val="Char4"/>
          <w:rtl/>
          <w:lang w:bidi="ar-SA"/>
        </w:rPr>
        <w:t xml:space="preserve"> قال: «يَجِيءُ يَوْمَ الْقِيامَةِ نَاسٌ مِنَ المُسْلِمِين بِذُنُوبٍ أَمْثَالِ الجبَالِ يَغفِرُهَا اللَّهُ لهمُ».</w:t>
      </w:r>
      <w:r w:rsidRPr="00636EA8">
        <w:rPr>
          <w:rFonts w:ascii="Traditional Arabic"/>
          <w:rtl/>
          <w:lang w:bidi="ar-SA"/>
        </w:rPr>
        <w:t xml:space="preserve"> [روایت مسلم]</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243"/>
      </w:r>
      <w:r w:rsidR="00C8054F" w:rsidRPr="00C8054F">
        <w:rPr>
          <w:rStyle w:val="FootnoteReference"/>
          <w:rFonts w:cs="B Lotus"/>
          <w:szCs w:val="28"/>
          <w:rtl/>
          <w:lang w:bidi="ar-SA"/>
        </w:rPr>
        <w:t>)</w:t>
      </w:r>
    </w:p>
    <w:p w:rsidR="009738E7" w:rsidRPr="00636EA8" w:rsidRDefault="006743C8" w:rsidP="00BB388D">
      <w:pPr>
        <w:autoSpaceDE w:val="0"/>
        <w:autoSpaceDN w:val="0"/>
        <w:adjustRightInd w:val="0"/>
        <w:rPr>
          <w:rFonts w:ascii="Traditional Arabic"/>
          <w:rtl/>
          <w:lang w:bidi="ar-SA"/>
        </w:rPr>
      </w:pPr>
      <w:r w:rsidRPr="00636EA8">
        <w:rPr>
          <w:rFonts w:ascii="Traditional Arabic"/>
          <w:b/>
          <w:bCs/>
          <w:rtl/>
          <w:lang w:bidi="ar-SA"/>
        </w:rPr>
        <w:t>ترجمه:</w:t>
      </w:r>
      <w:r w:rsidRPr="00636EA8">
        <w:rPr>
          <w:rFonts w:ascii="Traditional Arabic"/>
          <w:rtl/>
          <w:lang w:bidi="ar-SA"/>
        </w:rPr>
        <w:t xml:space="preserve"> ابوموسی اشعری</w:t>
      </w:r>
      <w:r w:rsidRPr="00636EA8">
        <w:rPr>
          <w:rFonts w:ascii="Traditional Arabic"/>
          <w:lang w:bidi="ar-SA"/>
        </w:rPr>
        <w:sym w:font="AGA Arabesque" w:char="F074"/>
      </w:r>
      <w:r w:rsidRPr="00636EA8">
        <w:rPr>
          <w:rFonts w:ascii="Traditional Arabic"/>
          <w:rtl/>
          <w:lang w:bidi="ar-SA"/>
        </w:rPr>
        <w:t xml:space="preserve"> می‌گوید: رسول‌الله</w:t>
      </w:r>
      <w:r w:rsidRPr="00636EA8">
        <w:rPr>
          <w:rFonts w:ascii="Traditional Arabic"/>
          <w:lang w:bidi="ar-SA"/>
        </w:rPr>
        <w:sym w:font="AGA Arabesque" w:char="F072"/>
      </w:r>
      <w:r w:rsidRPr="00636EA8">
        <w:rPr>
          <w:rFonts w:ascii="Traditional Arabic"/>
          <w:rtl/>
          <w:lang w:bidi="ar-SA"/>
        </w:rPr>
        <w:t xml:space="preserve"> فرمود: «وقتی روز قیامت فرامی‌رسد، الله متعال، به هر مسلمانی، یک یهودی یا نصرانی می‌دهد و می‌فرماید: این، عوض و بلاگردان تو از آتش دوزخ است».</w:t>
      </w:r>
    </w:p>
    <w:p w:rsidR="006743C8" w:rsidRPr="00636EA8" w:rsidRDefault="006743C8" w:rsidP="00BB388D">
      <w:pPr>
        <w:autoSpaceDE w:val="0"/>
        <w:autoSpaceDN w:val="0"/>
        <w:adjustRightInd w:val="0"/>
        <w:rPr>
          <w:rFonts w:ascii="Traditional Arabic"/>
          <w:rtl/>
          <w:lang w:bidi="ar-SA"/>
        </w:rPr>
      </w:pPr>
      <w:r w:rsidRPr="00636EA8">
        <w:rPr>
          <w:rFonts w:ascii="Traditional Arabic"/>
          <w:rtl/>
          <w:lang w:bidi="ar-SA"/>
        </w:rPr>
        <w:t>و در روایتی دیگر از ابوموسی</w:t>
      </w:r>
      <w:r w:rsidRPr="00636EA8">
        <w:rPr>
          <w:rFonts w:ascii="Traditional Arabic"/>
          <w:lang w:bidi="ar-SA"/>
        </w:rPr>
        <w:sym w:font="AGA Arabesque" w:char="F074"/>
      </w:r>
      <w:r w:rsidRPr="00636EA8">
        <w:rPr>
          <w:rFonts w:ascii="Traditional Arabic"/>
          <w:rtl/>
          <w:lang w:bidi="ar-SA"/>
        </w:rPr>
        <w:t xml:space="preserve"> آمده است: پیامبر</w:t>
      </w:r>
      <w:r w:rsidRPr="00636EA8">
        <w:rPr>
          <w:rFonts w:ascii="Traditional Arabic"/>
          <w:lang w:bidi="ar-SA"/>
        </w:rPr>
        <w:sym w:font="AGA Arabesque" w:char="F072"/>
      </w:r>
      <w:r w:rsidRPr="00636EA8">
        <w:rPr>
          <w:rFonts w:ascii="Traditional Arabic"/>
          <w:rtl/>
          <w:lang w:bidi="ar-SA"/>
        </w:rPr>
        <w:t xml:space="preserve"> فرمود: «روز قیامت گروهی از مسلمانان با گناهانی مانند کوه‌ها، (به میدان حشر) می‌آیند</w:t>
      </w:r>
      <w:r w:rsidR="006C31B1" w:rsidRPr="00636EA8">
        <w:rPr>
          <w:rFonts w:ascii="Traditional Arabic"/>
          <w:rtl/>
          <w:lang w:bidi="ar-SA"/>
        </w:rPr>
        <w:t>، اما الله همه‌ی آن‌ها را می‌آمرزد».</w:t>
      </w:r>
    </w:p>
    <w:p w:rsidR="00B5529A" w:rsidRPr="00636EA8" w:rsidRDefault="006C31B1" w:rsidP="00BB388D">
      <w:pPr>
        <w:autoSpaceDE w:val="0"/>
        <w:autoSpaceDN w:val="0"/>
        <w:adjustRightInd w:val="0"/>
        <w:rPr>
          <w:rFonts w:ascii="Traditional Arabic"/>
          <w:rtl/>
          <w:lang w:bidi="ar-SA"/>
        </w:rPr>
      </w:pPr>
      <w:r w:rsidRPr="00636EA8">
        <w:rPr>
          <w:rFonts w:ascii="Traditional Arabic"/>
          <w:rtl/>
          <w:lang w:bidi="ar-SA"/>
        </w:rPr>
        <w:t>[نووی گوید: معنای سخن پیامبر</w:t>
      </w:r>
      <w:r w:rsidRPr="00636EA8">
        <w:rPr>
          <w:rFonts w:ascii="Traditional Arabic"/>
          <w:lang w:bidi="ar-SA"/>
        </w:rPr>
        <w:sym w:font="AGA Arabesque" w:char="F072"/>
      </w:r>
      <w:r w:rsidRPr="00636EA8">
        <w:rPr>
          <w:rFonts w:ascii="Traditional Arabic"/>
          <w:rtl/>
          <w:lang w:bidi="ar-SA"/>
        </w:rPr>
        <w:t xml:space="preserve"> که فرمود: «الله متعال، به هر مسلمانی یک یهودی یا نصرانی می‌دهد...»، در حدیثی که ابوهریره</w:t>
      </w:r>
      <w:r w:rsidRPr="00636EA8">
        <w:rPr>
          <w:rFonts w:ascii="Traditional Arabic"/>
          <w:lang w:bidi="ar-SA"/>
        </w:rPr>
        <w:sym w:font="AGA Arabesque" w:char="F074"/>
      </w:r>
      <w:r w:rsidRPr="00636EA8">
        <w:rPr>
          <w:rFonts w:ascii="Traditional Arabic"/>
          <w:rtl/>
          <w:lang w:bidi="ar-SA"/>
        </w:rPr>
        <w:t xml:space="preserve"> روایت کرده، آمده است: «هرکس، جایگاهی در دوزخ و جایگاهی در بهشت دارد؛ هنگامی که مؤمن وارد بهشت می‌شود، کافری، جای او را در دوزخ می‌گیرد». زیرا او، به‌خاطر کفرش سزاوار دوزخ است. و معنای عوض و بلاگردان که در حدیث ابوموسی</w:t>
      </w:r>
      <w:r w:rsidRPr="00636EA8">
        <w:rPr>
          <w:rFonts w:ascii="Traditional Arabic"/>
          <w:lang w:bidi="ar-SA"/>
        </w:rPr>
        <w:sym w:font="AGA Arabesque" w:char="F074"/>
      </w:r>
      <w:r w:rsidRPr="00636EA8">
        <w:rPr>
          <w:rFonts w:ascii="Traditional Arabic"/>
          <w:rtl/>
          <w:lang w:bidi="ar-SA"/>
        </w:rPr>
        <w:t xml:space="preserve"> آمده، همین است که وقتی مسلمان در آستانه‌ی ورود به دوزخ قرار می‌گیرد، کافری، جای او را در دوزخ پُر می‌کند و باعث رهایی او از آتش دوزخ می‌شود. زیرا الله متعال، تعدادی را برای دوزخ مقرر فرموده است که آن را پُر می‌کنند. به عبارت دیگر، کافران به سبب گناهان و کفرشان، به جای مسلمانان وارد دوزخ می‌شوند و در حقیقت، بلاگردان آنان قرار می‌گیرند. و الله داناتر است.</w:t>
      </w:r>
    </w:p>
    <w:p w:rsidR="006C31B1" w:rsidRPr="00636EA8" w:rsidRDefault="006C31B1" w:rsidP="0098546B">
      <w:pPr>
        <w:autoSpaceDE w:val="0"/>
        <w:autoSpaceDN w:val="0"/>
        <w:adjustRightInd w:val="0"/>
        <w:spacing w:before="180"/>
        <w:rPr>
          <w:rFonts w:ascii="Traditional Arabic" w:cs="Traditional Arabic"/>
          <w:sz w:val="32"/>
          <w:szCs w:val="32"/>
          <w:rtl/>
          <w:lang w:bidi="ar-SA"/>
        </w:rPr>
      </w:pPr>
      <w:r w:rsidRPr="00636EA8">
        <w:rPr>
          <w:rStyle w:val="Char4"/>
          <w:rtl/>
          <w:lang w:bidi="ar-SA"/>
        </w:rPr>
        <w:t xml:space="preserve">438- وعن ابن عمَر </w:t>
      </w:r>
      <w:r w:rsidR="001F272D">
        <w:rPr>
          <w:rStyle w:val="Char4"/>
          <w:rtl/>
          <w:lang w:bidi="ar-SA"/>
        </w:rPr>
        <w:t>رضي اللهُ عنهما</w:t>
      </w:r>
      <w:r w:rsidRPr="00636EA8">
        <w:rPr>
          <w:rStyle w:val="Char4"/>
          <w:rtl/>
          <w:lang w:bidi="ar-SA"/>
        </w:rPr>
        <w:t xml:space="preserve"> قال: سمِعتُ رسولَ اللَّه</w:t>
      </w:r>
      <w:r w:rsidRPr="00636EA8">
        <w:rPr>
          <w:rStyle w:val="Char4"/>
          <w:b w:val="0"/>
          <w:bCs w:val="0"/>
          <w:rtl/>
          <w:lang w:bidi="ar-SA"/>
        </w:rPr>
        <w:sym w:font="AGA Arabesque" w:char="F072"/>
      </w:r>
      <w:r w:rsidRPr="00636EA8">
        <w:rPr>
          <w:rStyle w:val="Char4"/>
          <w:rtl/>
          <w:lang w:bidi="ar-SA"/>
        </w:rPr>
        <w:t xml:space="preserve"> يقول: «يُدْنَى المُؤْمِنُ يَومَ القِيَامَةِ مِنُ رَبِّهِ حتَّى يَضَعَ كَنَفَهُ عَلَيه فَيُقَرِّرَهُ بِذُنُوبِه، فيقولُ: أَتَعرفُ ذنبَ كَذا؟ أَتَعرفُ ذَنبَ كَذَا؟ فيقول: رَبِّ أَعْرِف، قال: فَإِنِّي قَد سَتَرتُهَا عَلَيكَ في الدُّنيَا، وَأَنَا أَغْفِرُهَا لَكَ اليَوم، فَيُعطَى صَحِيفَةَ حسَنَاته».</w:t>
      </w:r>
      <w:r w:rsidRPr="00636EA8">
        <w:rPr>
          <w:rFonts w:ascii="Traditional Arabic"/>
          <w:rtl/>
          <w:lang w:bidi="ar-SA"/>
        </w:rPr>
        <w:t xml:space="preserve"> [</w:t>
      </w:r>
      <w:r w:rsidR="002C7F89" w:rsidRPr="002C7F89">
        <w:rPr>
          <w:rFonts w:ascii="Traditional Arabic" w:cs="mylotus"/>
          <w:rtl/>
          <w:lang w:bidi="ar-SA"/>
        </w:rPr>
        <w:t>متفقٌ عليه</w:t>
      </w:r>
      <w:r w:rsidRPr="00636EA8">
        <w:rPr>
          <w:rFonts w:asci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244"/>
      </w:r>
      <w:r w:rsidR="00C8054F" w:rsidRPr="00C8054F">
        <w:rPr>
          <w:rStyle w:val="FootnoteReference"/>
          <w:rFonts w:cs="B Lotus"/>
          <w:szCs w:val="28"/>
          <w:rtl/>
          <w:lang w:bidi="ar-SA"/>
        </w:rPr>
        <w:t>)</w:t>
      </w:r>
    </w:p>
    <w:p w:rsidR="006C31B1" w:rsidRDefault="00FA269F" w:rsidP="00BB388D">
      <w:pPr>
        <w:autoSpaceDE w:val="0"/>
        <w:autoSpaceDN w:val="0"/>
        <w:adjustRightInd w:val="0"/>
        <w:rPr>
          <w:rFonts w:ascii="Traditional Arabic"/>
          <w:rtl/>
          <w:lang w:bidi="ar-SA"/>
        </w:rPr>
      </w:pPr>
      <w:r w:rsidRPr="00636EA8">
        <w:rPr>
          <w:rFonts w:ascii="Traditional Arabic"/>
          <w:b/>
          <w:bCs/>
          <w:rtl/>
          <w:lang w:bidi="ar-SA"/>
        </w:rPr>
        <w:t>ترجمه:</w:t>
      </w:r>
      <w:r w:rsidRPr="00636EA8">
        <w:rPr>
          <w:rFonts w:ascii="Traditional Arabic"/>
          <w:rtl/>
          <w:lang w:bidi="ar-SA"/>
        </w:rPr>
        <w:t xml:space="preserve"> ابن</w:t>
      </w:r>
      <w:r w:rsidR="00604944" w:rsidRPr="00636EA8">
        <w:rPr>
          <w:rFonts w:ascii="Traditional Arabic"/>
          <w:rtl/>
          <w:lang w:bidi="ar-SA"/>
        </w:rPr>
        <w:t>‌عمر</w:t>
      </w:r>
      <w:r w:rsidR="002A5958" w:rsidRPr="00636EA8">
        <w:rPr>
          <w:rFonts w:cs="(M. Aiyada Ayoub ALKobaisi)"/>
          <w:rtl/>
          <w:lang w:bidi="ar-SA"/>
        </w:rPr>
        <w:t>$</w:t>
      </w:r>
      <w:r w:rsidRPr="00636EA8">
        <w:rPr>
          <w:rFonts w:ascii="Traditional Arabic"/>
          <w:rtl/>
          <w:lang w:bidi="ar-SA"/>
        </w:rPr>
        <w:t xml:space="preserve"> می‌گوید: از رسول‌الله</w:t>
      </w:r>
      <w:r w:rsidRPr="00636EA8">
        <w:rPr>
          <w:rFonts w:ascii="Traditional Arabic"/>
          <w:lang w:bidi="ar-SA"/>
        </w:rPr>
        <w:sym w:font="AGA Arabesque" w:char="F072"/>
      </w:r>
      <w:r w:rsidRPr="00636EA8">
        <w:rPr>
          <w:rFonts w:ascii="Traditional Arabic"/>
          <w:rtl/>
          <w:lang w:bidi="ar-SA"/>
        </w:rPr>
        <w:t xml:space="preserve"> شنیدم که می‌فرمود: «مؤمن روز قیامت به پروردگارش نزدیک می‌شود تا آن‌جا که الله، پرده‌ی رحمت و پوشش خود را بر روی او می‌نهد و از او درباره‌ی گناهانش اعتراف می‌گیرد و می‌فرماید: آیا فلان‌گناه را به‌خاطر داری؟ آیا فلان‌گناه را به‌یاد داری؟ و بنده، پاسخ می‌دهد: بله ای پروردگار من! و الله می‌فرماید: من، در دنیا گناهانت را پوشاندم و امروز نیز (آن‌ها را می‌پوشانم و) تو را می‌آمرزم. سپس بنده کارنامه‌ی نیک</w:t>
      </w:r>
      <w:r w:rsidR="004359BE" w:rsidRPr="00636EA8">
        <w:rPr>
          <w:rFonts w:ascii="Traditional Arabic"/>
          <w:rtl/>
          <w:lang w:bidi="ar-SA"/>
        </w:rPr>
        <w:t>ی</w:t>
      </w:r>
      <w:r w:rsidRPr="00636EA8">
        <w:rPr>
          <w:rFonts w:ascii="Traditional Arabic"/>
          <w:rtl/>
          <w:lang w:bidi="ar-SA"/>
        </w:rPr>
        <w:t>‌هایش را دریافت می‌کند».</w:t>
      </w:r>
    </w:p>
    <w:p w:rsidR="00F970F3" w:rsidRPr="00636EA8" w:rsidRDefault="00F970F3" w:rsidP="00BB388D">
      <w:pPr>
        <w:autoSpaceDE w:val="0"/>
        <w:autoSpaceDN w:val="0"/>
        <w:adjustRightInd w:val="0"/>
        <w:rPr>
          <w:rFonts w:ascii="Traditional Arabic"/>
          <w:lang w:bidi="ar-SA"/>
        </w:rPr>
      </w:pPr>
    </w:p>
    <w:p w:rsidR="00604944" w:rsidRPr="00636EA8" w:rsidRDefault="00604944" w:rsidP="00FC0354">
      <w:pPr>
        <w:autoSpaceDE w:val="0"/>
        <w:autoSpaceDN w:val="0"/>
        <w:adjustRightInd w:val="0"/>
        <w:spacing w:line="240" w:lineRule="auto"/>
        <w:ind w:firstLine="0"/>
        <w:jc w:val="center"/>
        <w:rPr>
          <w:rFonts w:ascii="Traditional Arabic"/>
          <w:b/>
          <w:bCs/>
          <w:sz w:val="32"/>
          <w:szCs w:val="32"/>
          <w:rtl/>
          <w:lang w:bidi="ar-SA"/>
        </w:rPr>
      </w:pPr>
      <w:r w:rsidRPr="00636EA8">
        <w:rPr>
          <w:rFonts w:ascii="Traditional Arabic"/>
          <w:b/>
          <w:bCs/>
          <w:sz w:val="32"/>
          <w:szCs w:val="32"/>
          <w:rtl/>
          <w:lang w:bidi="ar-SA"/>
        </w:rPr>
        <w:t>شرح</w:t>
      </w:r>
    </w:p>
    <w:p w:rsidR="00DC1231" w:rsidRPr="00636EA8" w:rsidRDefault="00604944" w:rsidP="00BB388D">
      <w:pPr>
        <w:rPr>
          <w:rFonts w:ascii="Traditional Arabic"/>
          <w:rtl/>
          <w:lang w:bidi="ar-SA"/>
        </w:rPr>
      </w:pPr>
      <w:r w:rsidRPr="00636EA8">
        <w:rPr>
          <w:rFonts w:ascii="Traditional Arabic"/>
          <w:rtl/>
          <w:lang w:bidi="ar-SA"/>
        </w:rPr>
        <w:t>همه‌ی این احادی</w:t>
      </w:r>
      <w:r w:rsidR="00523ED5" w:rsidRPr="00636EA8">
        <w:rPr>
          <w:rFonts w:ascii="Traditional Arabic"/>
          <w:rtl/>
          <w:lang w:bidi="ar-SA"/>
        </w:rPr>
        <w:t>ث، درباره‌ی امیدواری به رحمت ال</w:t>
      </w:r>
      <w:r w:rsidRPr="00636EA8">
        <w:rPr>
          <w:rFonts w:ascii="Traditional Arabic"/>
          <w:rtl/>
          <w:lang w:bidi="ar-SA"/>
        </w:rPr>
        <w:t>ه</w:t>
      </w:r>
      <w:r w:rsidR="00457B75" w:rsidRPr="00636EA8">
        <w:rPr>
          <w:rFonts w:ascii="Traditional Arabic"/>
          <w:rtl/>
          <w:lang w:bidi="ar-SA"/>
        </w:rPr>
        <w:t>ی‌ست</w:t>
      </w:r>
      <w:r w:rsidRPr="00636EA8">
        <w:rPr>
          <w:rFonts w:ascii="Traditional Arabic"/>
          <w:rtl/>
          <w:lang w:bidi="ar-SA"/>
        </w:rPr>
        <w:t>؛ البته امید به رحمت باید مبتنی بر کارهای نیک و شایسته باشد</w:t>
      </w:r>
      <w:r w:rsidR="00D64AAA" w:rsidRPr="00636EA8">
        <w:rPr>
          <w:rFonts w:ascii="Traditional Arabic"/>
          <w:rtl/>
          <w:lang w:bidi="ar-SA"/>
        </w:rPr>
        <w:t xml:space="preserve"> و امید بدون عمل، آرزوی بی‌پای</w:t>
      </w:r>
      <w:r w:rsidR="00C51C1F" w:rsidRPr="00636EA8">
        <w:rPr>
          <w:rFonts w:ascii="Traditional Arabic"/>
          <w:rtl/>
          <w:lang w:bidi="ar-SA"/>
        </w:rPr>
        <w:t>ه‌ای</w:t>
      </w:r>
      <w:r w:rsidR="00C51C1F" w:rsidRPr="00636EA8">
        <w:rPr>
          <w:rFonts w:ascii="Traditional Arabic"/>
          <w:cs/>
          <w:lang w:bidi="ar-SA"/>
        </w:rPr>
        <w:t>‎</w:t>
      </w:r>
      <w:r w:rsidR="00C51C1F" w:rsidRPr="00636EA8">
        <w:rPr>
          <w:rFonts w:ascii="Traditional Arabic"/>
          <w:rtl/>
          <w:lang w:bidi="ar-SA"/>
        </w:rPr>
        <w:t>ست</w:t>
      </w:r>
      <w:r w:rsidR="00D64AAA" w:rsidRPr="00636EA8">
        <w:rPr>
          <w:rFonts w:ascii="Traditional Arabic"/>
          <w:rtl/>
          <w:lang w:bidi="ar-SA"/>
        </w:rPr>
        <w:t xml:space="preserve"> که هیچ سودی برای بنده ندارد. از این‌رو در حدیث آمده است: </w:t>
      </w:r>
      <w:r w:rsidR="00D64AAA" w:rsidRPr="00636EA8">
        <w:rPr>
          <w:rStyle w:val="Char3"/>
          <w:rtl/>
          <w:lang w:bidi="ar-SA"/>
        </w:rPr>
        <w:t>«الكَيِّس</w:t>
      </w:r>
      <w:r w:rsidR="004F7629">
        <w:rPr>
          <w:rStyle w:val="Char3"/>
          <w:rFonts w:hint="cs"/>
          <w:rtl/>
          <w:lang w:bidi="ar-SA"/>
        </w:rPr>
        <w:t>ُ</w:t>
      </w:r>
      <w:r w:rsidR="00D64AAA" w:rsidRPr="00636EA8">
        <w:rPr>
          <w:rStyle w:val="Char3"/>
          <w:rtl/>
          <w:lang w:bidi="ar-SA"/>
        </w:rPr>
        <w:t xml:space="preserve"> مَنْ دَانَ نَفْسَه، وَعَمِلَ لِما بَعْدَ الْموْت، وَالْعَاجِزُ مَنْ أَتْبَعَ نَفْسَه هَواهَا، وتمَنَّى عَلَى اللَّهِ الأماني»</w:t>
      </w:r>
      <w:r w:rsidR="00D64AAA" w:rsidRPr="00636EA8">
        <w:rPr>
          <w:rFonts w:asci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245"/>
      </w:r>
      <w:r w:rsidR="00C8054F" w:rsidRPr="00C8054F">
        <w:rPr>
          <w:rStyle w:val="FootnoteReference"/>
          <w:rFonts w:cs="B Lotus"/>
          <w:szCs w:val="28"/>
          <w:rtl/>
          <w:lang w:bidi="ar-SA"/>
        </w:rPr>
        <w:t>)</w:t>
      </w:r>
      <w:r w:rsidR="00DC1231" w:rsidRPr="00636EA8">
        <w:rPr>
          <w:rFonts w:ascii="Traditional Arabic"/>
          <w:rtl/>
          <w:lang w:bidi="ar-SA"/>
        </w:rPr>
        <w:t xml:space="preserve"> یعنی: «زیرک، کس</w:t>
      </w:r>
      <w:r w:rsidR="00457B75" w:rsidRPr="00636EA8">
        <w:rPr>
          <w:rFonts w:ascii="Traditional Arabic"/>
          <w:rtl/>
          <w:lang w:bidi="ar-SA"/>
        </w:rPr>
        <w:t>ی‌ست</w:t>
      </w:r>
      <w:r w:rsidR="00DC1231" w:rsidRPr="00636EA8">
        <w:rPr>
          <w:rFonts w:ascii="Traditional Arabic"/>
          <w:rtl/>
          <w:lang w:bidi="ar-SA"/>
        </w:rPr>
        <w:t xml:space="preserve"> که خویشتن را محاسبه کند و برای پس از مرگ (برای آخرت)، کار نماید؛ و ناتوان، کس</w:t>
      </w:r>
      <w:r w:rsidR="00457B75" w:rsidRPr="00636EA8">
        <w:rPr>
          <w:rFonts w:ascii="Traditional Arabic"/>
          <w:rtl/>
          <w:lang w:bidi="ar-SA"/>
        </w:rPr>
        <w:t>ی‌ست</w:t>
      </w:r>
      <w:r w:rsidR="00DC1231" w:rsidRPr="00636EA8">
        <w:rPr>
          <w:rFonts w:ascii="Traditional Arabic"/>
          <w:rtl/>
          <w:lang w:bidi="ar-SA"/>
        </w:rPr>
        <w:t xml:space="preserve"> که از خواسته‌ها و آرزوهای نفسانی خویش، پیروی کند و امید و آرزوی بی‌اساس و نابجا به خداوند داشته باشد». لذا عمل و کار و کوشش، گریزناپذیر و ضرور</w:t>
      </w:r>
      <w:r w:rsidR="00457B75" w:rsidRPr="00636EA8">
        <w:rPr>
          <w:rFonts w:ascii="Traditional Arabic"/>
          <w:rtl/>
          <w:lang w:bidi="ar-SA"/>
        </w:rPr>
        <w:t>ی‌ست</w:t>
      </w:r>
      <w:r w:rsidR="00DC1231" w:rsidRPr="00636EA8">
        <w:rPr>
          <w:rFonts w:ascii="Traditional Arabic"/>
          <w:rtl/>
          <w:lang w:bidi="ar-SA"/>
        </w:rPr>
        <w:t xml:space="preserve"> تا امید انسان تحقق یابد و پایه و اساس درستی داشته باشد.</w:t>
      </w:r>
    </w:p>
    <w:p w:rsidR="00DC1231" w:rsidRPr="00636EA8" w:rsidRDefault="00DC1231" w:rsidP="00BB388D">
      <w:pPr>
        <w:autoSpaceDE w:val="0"/>
        <w:autoSpaceDN w:val="0"/>
        <w:adjustRightInd w:val="0"/>
        <w:rPr>
          <w:rtl/>
          <w:lang w:bidi="ar-SA"/>
        </w:rPr>
      </w:pPr>
      <w:r w:rsidRPr="00636EA8">
        <w:rPr>
          <w:rFonts w:ascii="Traditional Arabic"/>
          <w:rtl/>
          <w:lang w:bidi="ar-SA"/>
        </w:rPr>
        <w:t>مؤلف</w:t>
      </w:r>
      <w:r w:rsidR="00D177B8" w:rsidRPr="00636EA8">
        <w:rPr>
          <w:rFonts w:cs="CTraditional Arabic"/>
          <w:rtl/>
          <w:lang w:bidi="ar-SA"/>
        </w:rPr>
        <w:t>/</w:t>
      </w:r>
      <w:r w:rsidR="00D177B8" w:rsidRPr="00636EA8">
        <w:rPr>
          <w:rtl/>
          <w:lang w:bidi="ar-SA"/>
        </w:rPr>
        <w:t xml:space="preserve"> </w:t>
      </w:r>
      <w:r w:rsidRPr="00636EA8">
        <w:rPr>
          <w:rFonts w:ascii="Traditional Arabic"/>
          <w:rtl/>
          <w:lang w:bidi="ar-SA"/>
        </w:rPr>
        <w:t>حدیث معاذ بن جبل</w:t>
      </w:r>
      <w:r w:rsidRPr="00636EA8">
        <w:rPr>
          <w:rFonts w:ascii="Traditional Arabic"/>
          <w:lang w:bidi="ar-SA"/>
        </w:rPr>
        <w:sym w:font="AGA Arabesque" w:char="F074"/>
      </w:r>
      <w:r w:rsidRPr="00636EA8">
        <w:rPr>
          <w:rFonts w:ascii="Traditional Arabic"/>
          <w:rtl/>
          <w:lang w:bidi="ar-SA"/>
        </w:rPr>
        <w:t xml:space="preserve"> را نقل کرده است: معاذ</w:t>
      </w:r>
      <w:r w:rsidRPr="00636EA8">
        <w:rPr>
          <w:rFonts w:ascii="Traditional Arabic"/>
          <w:lang w:bidi="ar-SA"/>
        </w:rPr>
        <w:sym w:font="AGA Arabesque" w:char="F074"/>
      </w:r>
      <w:r w:rsidRPr="00636EA8">
        <w:rPr>
          <w:rFonts w:ascii="Traditional Arabic"/>
          <w:rtl/>
          <w:lang w:bidi="ar-SA"/>
        </w:rPr>
        <w:t xml:space="preserve"> پشت سرِ پیامبر</w:t>
      </w:r>
      <w:r w:rsidRPr="00636EA8">
        <w:rPr>
          <w:rFonts w:ascii="Traditional Arabic"/>
          <w:lang w:bidi="ar-SA"/>
        </w:rPr>
        <w:sym w:font="AGA Arabesque" w:char="F072"/>
      </w:r>
      <w:r w:rsidRPr="00636EA8">
        <w:rPr>
          <w:rFonts w:ascii="Traditional Arabic"/>
          <w:rtl/>
          <w:lang w:bidi="ar-SA"/>
        </w:rPr>
        <w:t xml:space="preserve"> سوار الاغ بود؛ پیامبر</w:t>
      </w:r>
      <w:r w:rsidRPr="00636EA8">
        <w:rPr>
          <w:rFonts w:ascii="Traditional Arabic"/>
          <w:lang w:bidi="ar-SA"/>
        </w:rPr>
        <w:sym w:font="AGA Arabesque" w:char="F072"/>
      </w:r>
      <w:r w:rsidRPr="00636EA8">
        <w:rPr>
          <w:rFonts w:ascii="Traditional Arabic"/>
          <w:rtl/>
          <w:lang w:bidi="ar-SA"/>
        </w:rPr>
        <w:t xml:space="preserve"> به معاذ</w:t>
      </w:r>
      <w:r w:rsidRPr="00636EA8">
        <w:rPr>
          <w:rFonts w:ascii="Traditional Arabic"/>
          <w:lang w:bidi="ar-SA"/>
        </w:rPr>
        <w:sym w:font="AGA Arabesque" w:char="F074"/>
      </w:r>
      <w:r w:rsidRPr="00636EA8">
        <w:rPr>
          <w:rFonts w:ascii="Traditional Arabic"/>
          <w:rtl/>
          <w:lang w:bidi="ar-SA"/>
        </w:rPr>
        <w:t xml:space="preserve"> فرمود: «ای معاذ! آیا می‌دانی حق الله بر بندگان، و حق بندگان بر الله چیست؟» گفتم: الله و پیامبرش داناترند. فرمود: «حقّ الله بر بندگان، </w:t>
      </w:r>
      <w:r w:rsidR="00AE1D5F" w:rsidRPr="00636EA8">
        <w:rPr>
          <w:rFonts w:ascii="Traditional Arabic"/>
          <w:rtl/>
          <w:lang w:bidi="ar-SA"/>
        </w:rPr>
        <w:t>این</w:t>
      </w:r>
      <w:r w:rsidR="00AE1D5F" w:rsidRPr="00636EA8">
        <w:rPr>
          <w:rFonts w:ascii="Traditional Arabic"/>
          <w:cs/>
          <w:lang w:bidi="ar-SA"/>
        </w:rPr>
        <w:t>‎</w:t>
      </w:r>
      <w:r w:rsidR="00AE1D5F" w:rsidRPr="00636EA8">
        <w:rPr>
          <w:rFonts w:ascii="Traditional Arabic"/>
          <w:rtl/>
          <w:lang w:bidi="ar-SA"/>
        </w:rPr>
        <w:t>ست</w:t>
      </w:r>
      <w:r w:rsidRPr="00636EA8">
        <w:rPr>
          <w:rFonts w:ascii="Traditional Arabic"/>
          <w:rtl/>
          <w:lang w:bidi="ar-SA"/>
        </w:rPr>
        <w:t xml:space="preserve"> که او را عبادت کنند و چیزی را شریکش نسازند؛ و حق بندگان بر الله، </w:t>
      </w:r>
      <w:r w:rsidR="00AE1D5F" w:rsidRPr="00636EA8">
        <w:rPr>
          <w:rFonts w:ascii="Traditional Arabic"/>
          <w:rtl/>
          <w:lang w:bidi="ar-SA"/>
        </w:rPr>
        <w:t>این</w:t>
      </w:r>
      <w:r w:rsidR="00AE1D5F" w:rsidRPr="00636EA8">
        <w:rPr>
          <w:rFonts w:ascii="Traditional Arabic"/>
          <w:cs/>
          <w:lang w:bidi="ar-SA"/>
        </w:rPr>
        <w:t>‎</w:t>
      </w:r>
      <w:r w:rsidR="00AE1D5F" w:rsidRPr="00636EA8">
        <w:rPr>
          <w:rFonts w:ascii="Traditional Arabic"/>
          <w:rtl/>
          <w:lang w:bidi="ar-SA"/>
        </w:rPr>
        <w:t>ست</w:t>
      </w:r>
      <w:r w:rsidRPr="00636EA8">
        <w:rPr>
          <w:rFonts w:ascii="Traditional Arabic"/>
          <w:rtl/>
          <w:lang w:bidi="ar-SA"/>
        </w:rPr>
        <w:t xml:space="preserve"> که کسی را که چیزی شریکش نمی‌گرداند، عذاب نکند». گفتم: </w:t>
      </w:r>
      <w:r w:rsidRPr="00636EA8">
        <w:rPr>
          <w:rtl/>
          <w:lang w:bidi="ar-SA"/>
        </w:rPr>
        <w:t>ای رسول‌خدا! آیا این مژده را به مردم برسانم؟ فرمود: «خیر؛ این مژده را مگو. زیرا بیم آن می‌رود که بر این مژده، تکیه کنند و عمل را ترک نمایند». یعنی به واجبات بسنده کنند و دیگر، به اعمال نفل نپردازند. البته معاذ</w:t>
      </w:r>
      <w:r w:rsidRPr="00636EA8">
        <w:rPr>
          <w:lang w:bidi="ar-SA"/>
        </w:rPr>
        <w:sym w:font="AGA Arabesque" w:char="F074"/>
      </w:r>
      <w:r w:rsidRPr="00636EA8">
        <w:rPr>
          <w:rtl/>
          <w:lang w:bidi="ar-SA"/>
        </w:rPr>
        <w:t xml:space="preserve"> در پایان عمرش، از ترس این‌که مبادا به‌خاطر کتمان این حدیث، گنه</w:t>
      </w:r>
      <w:r w:rsidR="00314328" w:rsidRPr="00636EA8">
        <w:rPr>
          <w:rFonts w:cs="Times New Roman"/>
          <w:cs/>
          <w:lang w:bidi="ar-SA"/>
        </w:rPr>
        <w:t>‎</w:t>
      </w:r>
      <w:r w:rsidRPr="00636EA8">
        <w:rPr>
          <w:rtl/>
          <w:lang w:bidi="ar-SA"/>
        </w:rPr>
        <w:t xml:space="preserve">کار شود، </w:t>
      </w:r>
      <w:r w:rsidR="00EE2810" w:rsidRPr="00636EA8">
        <w:rPr>
          <w:rtl/>
          <w:lang w:bidi="ar-SA"/>
        </w:rPr>
        <w:t>آن را به مردم گفت. در هر حال، این فرموده‌ی پیامبر</w:t>
      </w:r>
      <w:r w:rsidR="00EE2810" w:rsidRPr="00636EA8">
        <w:rPr>
          <w:lang w:bidi="ar-SA"/>
        </w:rPr>
        <w:sym w:font="AGA Arabesque" w:char="F072"/>
      </w:r>
      <w:r w:rsidR="00EE2810" w:rsidRPr="00636EA8">
        <w:rPr>
          <w:rtl/>
          <w:lang w:bidi="ar-SA"/>
        </w:rPr>
        <w:t xml:space="preserve"> هشداری جدی در این‌باره است که انسان نباید با تکیه بر این مژده به واجبات بسنده کند؛ بلکه باید بداند که عبادت و بندگی الله</w:t>
      </w:r>
      <w:r w:rsidR="00EE2810" w:rsidRPr="00636EA8">
        <w:rPr>
          <w:lang w:bidi="ar-SA"/>
        </w:rPr>
        <w:sym w:font="AGA Arabesque" w:char="F055"/>
      </w:r>
      <w:r w:rsidR="00EE2810" w:rsidRPr="00636EA8">
        <w:rPr>
          <w:rtl/>
          <w:lang w:bidi="ar-SA"/>
        </w:rPr>
        <w:t xml:space="preserve"> برای رستگ</w:t>
      </w:r>
      <w:r w:rsidR="005D1F9C" w:rsidRPr="00636EA8">
        <w:rPr>
          <w:rtl/>
          <w:lang w:bidi="ar-SA"/>
        </w:rPr>
        <w:t>ار شدن،</w:t>
      </w:r>
      <w:r w:rsidR="00EE2810" w:rsidRPr="00636EA8">
        <w:rPr>
          <w:rtl/>
          <w:lang w:bidi="ar-SA"/>
        </w:rPr>
        <w:t xml:space="preserve"> گریزناپذیر است.</w:t>
      </w:r>
    </w:p>
    <w:p w:rsidR="00EE2810" w:rsidRPr="00636EA8" w:rsidRDefault="00EE2810" w:rsidP="00BB388D">
      <w:pPr>
        <w:autoSpaceDE w:val="0"/>
        <w:autoSpaceDN w:val="0"/>
        <w:adjustRightInd w:val="0"/>
        <w:rPr>
          <w:rtl/>
          <w:lang w:bidi="ar-SA"/>
        </w:rPr>
      </w:pPr>
      <w:r w:rsidRPr="00636EA8">
        <w:rPr>
          <w:rtl/>
          <w:lang w:bidi="ar-SA"/>
        </w:rPr>
        <w:t>از دیگر احادیثی که مؤلف</w:t>
      </w:r>
      <w:r w:rsidR="00D177B8" w:rsidRPr="00636EA8">
        <w:rPr>
          <w:rFonts w:cs="CTraditional Arabic"/>
          <w:rtl/>
          <w:lang w:bidi="ar-SA"/>
        </w:rPr>
        <w:t>/</w:t>
      </w:r>
      <w:r w:rsidR="00D177B8" w:rsidRPr="00636EA8">
        <w:rPr>
          <w:rtl/>
          <w:lang w:bidi="ar-SA"/>
        </w:rPr>
        <w:t xml:space="preserve"> </w:t>
      </w:r>
      <w:r w:rsidRPr="00636EA8">
        <w:rPr>
          <w:rtl/>
          <w:lang w:bidi="ar-SA"/>
        </w:rPr>
        <w:t>در</w:t>
      </w:r>
      <w:r w:rsidR="00314328" w:rsidRPr="00636EA8">
        <w:rPr>
          <w:rFonts w:cs="Times New Roman"/>
          <w:cs/>
          <w:lang w:bidi="ar-SA"/>
        </w:rPr>
        <w:t>‎</w:t>
      </w:r>
      <w:r w:rsidRPr="00636EA8">
        <w:rPr>
          <w:rtl/>
          <w:lang w:bidi="ar-SA"/>
        </w:rPr>
        <w:t>باره‌ی امیدواری به رحمت الله، نقل کرده، روایتی</w:t>
      </w:r>
      <w:r w:rsidR="00314328" w:rsidRPr="00636EA8">
        <w:rPr>
          <w:rFonts w:cs="Times New Roman"/>
          <w:cs/>
          <w:lang w:bidi="ar-SA"/>
        </w:rPr>
        <w:t>‎</w:t>
      </w:r>
      <w:r w:rsidRPr="00636EA8">
        <w:rPr>
          <w:rtl/>
          <w:lang w:bidi="ar-SA"/>
        </w:rPr>
        <w:t>ست که پیامبر</w:t>
      </w:r>
      <w:r w:rsidRPr="00636EA8">
        <w:rPr>
          <w:lang w:bidi="ar-SA"/>
        </w:rPr>
        <w:sym w:font="AGA Arabesque" w:char="F072"/>
      </w:r>
      <w:r w:rsidRPr="00636EA8">
        <w:rPr>
          <w:rtl/>
          <w:lang w:bidi="ar-SA"/>
        </w:rPr>
        <w:t xml:space="preserve"> فرموده است: در قبر از مؤمن سؤال می‌کنند و او گواهی می‌دهد که معبود برحقی جز الله نیست و محمد، فرستاده‌ی اوست. پیامبر</w:t>
      </w:r>
      <w:r w:rsidRPr="00636EA8">
        <w:rPr>
          <w:lang w:bidi="ar-SA"/>
        </w:rPr>
        <w:sym w:font="AGA Arabesque" w:char="F072"/>
      </w:r>
      <w:r w:rsidRPr="00636EA8">
        <w:rPr>
          <w:rtl/>
          <w:lang w:bidi="ar-SA"/>
        </w:rPr>
        <w:t xml:space="preserve"> فرمود: این، همان سخن استوار</w:t>
      </w:r>
      <w:r w:rsidR="00457B75" w:rsidRPr="00636EA8">
        <w:rPr>
          <w:rtl/>
          <w:lang w:bidi="ar-SA"/>
        </w:rPr>
        <w:t>ی‌ست</w:t>
      </w:r>
      <w:r w:rsidRPr="00636EA8">
        <w:rPr>
          <w:rtl/>
          <w:lang w:bidi="ar-SA"/>
        </w:rPr>
        <w:t xml:space="preserve"> که الله متعال، درباره‌اش می‌فرماید:</w:t>
      </w:r>
    </w:p>
    <w:p w:rsidR="008C0C3E" w:rsidRPr="00636EA8" w:rsidRDefault="00C8054F" w:rsidP="00FE0967">
      <w:pPr>
        <w:pStyle w:val="a0"/>
        <w:rPr>
          <w:lang w:bidi="ar-SA"/>
        </w:rPr>
      </w:pPr>
      <w:r w:rsidRPr="00636EA8">
        <w:rPr>
          <w:rFonts w:ascii="KFGQPC Uthman Taha Naskh" w:cs="KFGQPC Uthman Taha Naskh" w:hint="cs"/>
          <w:rtl/>
          <w:lang w:bidi="ar-SA"/>
        </w:rPr>
        <w:t>﴿</w:t>
      </w:r>
      <w:r w:rsidR="00FE0967" w:rsidRPr="00636EA8">
        <w:rPr>
          <w:rFonts w:ascii="KFGQPC Uthmanic Script HAFS" w:hint="eastAsia"/>
          <w:rtl/>
          <w:lang w:bidi="ar-SA"/>
        </w:rPr>
        <w:t>يُثَبِّتُ</w:t>
      </w:r>
      <w:r w:rsidR="00FE0967" w:rsidRPr="00636EA8">
        <w:rPr>
          <w:rFonts w:ascii="KFGQPC Uthmanic Script HAFS"/>
          <w:rtl/>
          <w:lang w:bidi="ar-SA"/>
        </w:rPr>
        <w:t xml:space="preserve"> </w:t>
      </w:r>
      <w:r w:rsidR="00FE0967" w:rsidRPr="00636EA8">
        <w:rPr>
          <w:rFonts w:ascii="KFGQPC Uthmanic Script HAFS" w:hint="cs"/>
          <w:rtl/>
          <w:lang w:bidi="ar-SA"/>
        </w:rPr>
        <w:t>ٱ</w:t>
      </w:r>
      <w:r w:rsidR="00FE0967" w:rsidRPr="00636EA8">
        <w:rPr>
          <w:rFonts w:ascii="KFGQPC Uthmanic Script HAFS" w:hint="eastAsia"/>
          <w:rtl/>
          <w:lang w:bidi="ar-SA"/>
        </w:rPr>
        <w:t>للَّهُ</w:t>
      </w:r>
      <w:r w:rsidR="00FE0967" w:rsidRPr="00636EA8">
        <w:rPr>
          <w:rFonts w:ascii="KFGQPC Uthmanic Script HAFS"/>
          <w:rtl/>
          <w:lang w:bidi="ar-SA"/>
        </w:rPr>
        <w:t xml:space="preserve"> </w:t>
      </w:r>
      <w:r w:rsidR="00FE0967" w:rsidRPr="00636EA8">
        <w:rPr>
          <w:rFonts w:ascii="KFGQPC Uthmanic Script HAFS" w:hint="cs"/>
          <w:rtl/>
          <w:lang w:bidi="ar-SA"/>
        </w:rPr>
        <w:t>ٱ</w:t>
      </w:r>
      <w:r w:rsidR="00FE0967" w:rsidRPr="00636EA8">
        <w:rPr>
          <w:rFonts w:ascii="KFGQPC Uthmanic Script HAFS" w:hint="eastAsia"/>
          <w:rtl/>
          <w:lang w:bidi="ar-SA"/>
        </w:rPr>
        <w:t>لَّذِينَ</w:t>
      </w:r>
      <w:r w:rsidR="00FE0967" w:rsidRPr="00636EA8">
        <w:rPr>
          <w:rFonts w:ascii="KFGQPC Uthmanic Script HAFS"/>
          <w:rtl/>
          <w:lang w:bidi="ar-SA"/>
        </w:rPr>
        <w:t xml:space="preserve"> </w:t>
      </w:r>
      <w:r w:rsidR="00FE0967" w:rsidRPr="00636EA8">
        <w:rPr>
          <w:rFonts w:ascii="KFGQPC Uthmanic Script HAFS" w:hint="eastAsia"/>
          <w:rtl/>
          <w:lang w:bidi="ar-SA"/>
        </w:rPr>
        <w:t>ءَامَنُواْ</w:t>
      </w:r>
      <w:r w:rsidR="00FE0967" w:rsidRPr="00636EA8">
        <w:rPr>
          <w:rFonts w:ascii="KFGQPC Uthmanic Script HAFS"/>
          <w:rtl/>
          <w:lang w:bidi="ar-SA"/>
        </w:rPr>
        <w:t xml:space="preserve"> </w:t>
      </w:r>
      <w:r w:rsidR="00FE0967" w:rsidRPr="00636EA8">
        <w:rPr>
          <w:rFonts w:ascii="KFGQPC Uthmanic Script HAFS" w:hint="eastAsia"/>
          <w:rtl/>
          <w:lang w:bidi="ar-SA"/>
        </w:rPr>
        <w:t>بِ</w:t>
      </w:r>
      <w:r w:rsidR="00FE0967" w:rsidRPr="00636EA8">
        <w:rPr>
          <w:rFonts w:ascii="KFGQPC Uthmanic Script HAFS" w:hint="cs"/>
          <w:rtl/>
          <w:lang w:bidi="ar-SA"/>
        </w:rPr>
        <w:t>ٱ</w:t>
      </w:r>
      <w:r w:rsidR="00FE0967" w:rsidRPr="00636EA8">
        <w:rPr>
          <w:rFonts w:ascii="KFGQPC Uthmanic Script HAFS" w:hint="eastAsia"/>
          <w:rtl/>
          <w:lang w:bidi="ar-SA"/>
        </w:rPr>
        <w:t>ل</w:t>
      </w:r>
      <w:r w:rsidR="00FE0967" w:rsidRPr="00636EA8">
        <w:rPr>
          <w:rFonts w:ascii="KFGQPC Uthmanic Script HAFS" w:hint="cs"/>
          <w:rtl/>
          <w:lang w:bidi="ar-SA"/>
        </w:rPr>
        <w:t>ۡ</w:t>
      </w:r>
      <w:r w:rsidR="00FE0967" w:rsidRPr="00636EA8">
        <w:rPr>
          <w:rFonts w:ascii="KFGQPC Uthmanic Script HAFS" w:hint="eastAsia"/>
          <w:rtl/>
          <w:lang w:bidi="ar-SA"/>
        </w:rPr>
        <w:t>قَو</w:t>
      </w:r>
      <w:r w:rsidR="00FE0967" w:rsidRPr="00636EA8">
        <w:rPr>
          <w:rFonts w:ascii="KFGQPC Uthmanic Script HAFS" w:hint="cs"/>
          <w:rtl/>
          <w:lang w:bidi="ar-SA"/>
        </w:rPr>
        <w:t>ۡ</w:t>
      </w:r>
      <w:r w:rsidR="00FE0967" w:rsidRPr="00636EA8">
        <w:rPr>
          <w:rFonts w:ascii="KFGQPC Uthmanic Script HAFS" w:hint="eastAsia"/>
          <w:rtl/>
          <w:lang w:bidi="ar-SA"/>
        </w:rPr>
        <w:t>لِ</w:t>
      </w:r>
      <w:r w:rsidR="00FE0967" w:rsidRPr="00636EA8">
        <w:rPr>
          <w:rFonts w:ascii="KFGQPC Uthmanic Script HAFS"/>
          <w:rtl/>
          <w:lang w:bidi="ar-SA"/>
        </w:rPr>
        <w:t xml:space="preserve"> </w:t>
      </w:r>
      <w:r w:rsidR="00FE0967" w:rsidRPr="00636EA8">
        <w:rPr>
          <w:rFonts w:ascii="KFGQPC Uthmanic Script HAFS" w:hint="cs"/>
          <w:rtl/>
          <w:lang w:bidi="ar-SA"/>
        </w:rPr>
        <w:t>ٱ</w:t>
      </w:r>
      <w:r w:rsidR="00FE0967" w:rsidRPr="00636EA8">
        <w:rPr>
          <w:rFonts w:ascii="KFGQPC Uthmanic Script HAFS" w:hint="eastAsia"/>
          <w:rtl/>
          <w:lang w:bidi="ar-SA"/>
        </w:rPr>
        <w:t>لثَّابِتِ</w:t>
      </w:r>
      <w:r w:rsidR="00FE0967" w:rsidRPr="00636EA8">
        <w:rPr>
          <w:rFonts w:ascii="KFGQPC Uthmanic Script HAFS"/>
          <w:rtl/>
          <w:lang w:bidi="ar-SA"/>
        </w:rPr>
        <w:t xml:space="preserve"> </w:t>
      </w:r>
      <w:r w:rsidR="00FE0967" w:rsidRPr="00636EA8">
        <w:rPr>
          <w:rFonts w:ascii="KFGQPC Uthmanic Script HAFS" w:hint="eastAsia"/>
          <w:rtl/>
          <w:lang w:bidi="ar-SA"/>
        </w:rPr>
        <w:t>فِي</w:t>
      </w:r>
      <w:r w:rsidR="00FE0967" w:rsidRPr="00636EA8">
        <w:rPr>
          <w:rFonts w:ascii="KFGQPC Uthmanic Script HAFS"/>
          <w:rtl/>
          <w:lang w:bidi="ar-SA"/>
        </w:rPr>
        <w:t xml:space="preserve"> </w:t>
      </w:r>
      <w:r w:rsidR="00FE0967" w:rsidRPr="00636EA8">
        <w:rPr>
          <w:rFonts w:ascii="KFGQPC Uthmanic Script HAFS" w:hint="cs"/>
          <w:rtl/>
          <w:lang w:bidi="ar-SA"/>
        </w:rPr>
        <w:t>ٱ</w:t>
      </w:r>
      <w:r w:rsidR="00FE0967" w:rsidRPr="00636EA8">
        <w:rPr>
          <w:rFonts w:ascii="KFGQPC Uthmanic Script HAFS" w:hint="eastAsia"/>
          <w:rtl/>
          <w:lang w:bidi="ar-SA"/>
        </w:rPr>
        <w:t>ل</w:t>
      </w:r>
      <w:r w:rsidR="00FE0967" w:rsidRPr="00636EA8">
        <w:rPr>
          <w:rFonts w:ascii="KFGQPC Uthmanic Script HAFS" w:hint="cs"/>
          <w:rtl/>
          <w:lang w:bidi="ar-SA"/>
        </w:rPr>
        <w:t>ۡ</w:t>
      </w:r>
      <w:r w:rsidR="00FE0967" w:rsidRPr="00636EA8">
        <w:rPr>
          <w:rFonts w:ascii="KFGQPC Uthmanic Script HAFS" w:hint="eastAsia"/>
          <w:rtl/>
          <w:lang w:bidi="ar-SA"/>
        </w:rPr>
        <w:t>حَيَو</w:t>
      </w:r>
      <w:r w:rsidR="00FE0967" w:rsidRPr="00636EA8">
        <w:rPr>
          <w:rFonts w:ascii="KFGQPC Uthmanic Script HAFS" w:hint="cs"/>
          <w:rtl/>
          <w:lang w:bidi="ar-SA"/>
        </w:rPr>
        <w:t>ٰ</w:t>
      </w:r>
      <w:r w:rsidR="00FE0967" w:rsidRPr="00636EA8">
        <w:rPr>
          <w:rFonts w:ascii="KFGQPC Uthmanic Script HAFS" w:hint="eastAsia"/>
          <w:rtl/>
          <w:lang w:bidi="ar-SA"/>
        </w:rPr>
        <w:t>ةِ</w:t>
      </w:r>
      <w:r w:rsidR="00FE0967" w:rsidRPr="00636EA8">
        <w:rPr>
          <w:rFonts w:ascii="KFGQPC Uthmanic Script HAFS"/>
          <w:rtl/>
          <w:lang w:bidi="ar-SA"/>
        </w:rPr>
        <w:t xml:space="preserve"> </w:t>
      </w:r>
      <w:r w:rsidR="00FE0967" w:rsidRPr="00636EA8">
        <w:rPr>
          <w:rFonts w:ascii="KFGQPC Uthmanic Script HAFS" w:hint="cs"/>
          <w:rtl/>
          <w:lang w:bidi="ar-SA"/>
        </w:rPr>
        <w:t>ٱ</w:t>
      </w:r>
      <w:r w:rsidR="00FE0967" w:rsidRPr="00636EA8">
        <w:rPr>
          <w:rFonts w:ascii="KFGQPC Uthmanic Script HAFS" w:hint="eastAsia"/>
          <w:rtl/>
          <w:lang w:bidi="ar-SA"/>
        </w:rPr>
        <w:t>لدُّن</w:t>
      </w:r>
      <w:r w:rsidR="00FE0967" w:rsidRPr="00636EA8">
        <w:rPr>
          <w:rFonts w:ascii="KFGQPC Uthmanic Script HAFS" w:hint="cs"/>
          <w:rtl/>
          <w:lang w:bidi="ar-SA"/>
        </w:rPr>
        <w:t>ۡ</w:t>
      </w:r>
      <w:r w:rsidR="00FE0967" w:rsidRPr="00636EA8">
        <w:rPr>
          <w:rFonts w:ascii="KFGQPC Uthmanic Script HAFS" w:hint="eastAsia"/>
          <w:rtl/>
          <w:lang w:bidi="ar-SA"/>
        </w:rPr>
        <w:t>يَا</w:t>
      </w:r>
      <w:r w:rsidR="00FE0967" w:rsidRPr="00636EA8">
        <w:rPr>
          <w:rFonts w:ascii="KFGQPC Uthmanic Script HAFS"/>
          <w:rtl/>
          <w:lang w:bidi="ar-SA"/>
        </w:rPr>
        <w:t xml:space="preserve"> </w:t>
      </w:r>
      <w:r w:rsidR="00FE0967" w:rsidRPr="00636EA8">
        <w:rPr>
          <w:rFonts w:ascii="KFGQPC Uthmanic Script HAFS" w:hint="eastAsia"/>
          <w:rtl/>
          <w:lang w:bidi="ar-SA"/>
        </w:rPr>
        <w:t>وَفِي</w:t>
      </w:r>
      <w:r w:rsidR="00FE0967" w:rsidRPr="00636EA8">
        <w:rPr>
          <w:rFonts w:ascii="KFGQPC Uthmanic Script HAFS"/>
          <w:rtl/>
          <w:lang w:bidi="ar-SA"/>
        </w:rPr>
        <w:t xml:space="preserve"> </w:t>
      </w:r>
      <w:r w:rsidR="00FE0967" w:rsidRPr="00636EA8">
        <w:rPr>
          <w:rFonts w:ascii="KFGQPC Uthmanic Script HAFS" w:hint="cs"/>
          <w:rtl/>
          <w:lang w:bidi="ar-SA"/>
        </w:rPr>
        <w:t>ٱ</w:t>
      </w:r>
      <w:r w:rsidR="00FE0967" w:rsidRPr="00636EA8">
        <w:rPr>
          <w:rFonts w:ascii="KFGQPC Uthmanic Script HAFS" w:hint="eastAsia"/>
          <w:rtl/>
          <w:lang w:bidi="ar-SA"/>
        </w:rPr>
        <w:t>ل</w:t>
      </w:r>
      <w:r w:rsidR="00FE0967" w:rsidRPr="00636EA8">
        <w:rPr>
          <w:rFonts w:ascii="KFGQPC Uthmanic Script HAFS" w:hint="cs"/>
          <w:rtl/>
          <w:lang w:bidi="ar-SA"/>
        </w:rPr>
        <w:t>ۡ</w:t>
      </w:r>
      <w:r w:rsidR="00FE0967" w:rsidRPr="00636EA8">
        <w:rPr>
          <w:rFonts w:ascii="KFGQPC Uthmanic Script HAFS" w:hint="eastAsia"/>
          <w:rtl/>
          <w:lang w:bidi="ar-SA"/>
        </w:rPr>
        <w:t>أ</w:t>
      </w:r>
      <w:r w:rsidR="00FE0967" w:rsidRPr="00636EA8">
        <w:rPr>
          <w:rFonts w:ascii="KFGQPC Uthmanic Script HAFS" w:hint="cs"/>
          <w:rtl/>
          <w:lang w:bidi="ar-SA"/>
        </w:rPr>
        <w:t>ٓ</w:t>
      </w:r>
      <w:r w:rsidR="00FE0967" w:rsidRPr="00636EA8">
        <w:rPr>
          <w:rFonts w:ascii="KFGQPC Uthmanic Script HAFS" w:hint="eastAsia"/>
          <w:rtl/>
          <w:lang w:bidi="ar-SA"/>
        </w:rPr>
        <w:t>خِرَةِ</w:t>
      </w:r>
      <w:r w:rsidR="00FE0967" w:rsidRPr="00636EA8">
        <w:rPr>
          <w:rFonts w:ascii="KFGQPC Uthmanic Script HAFS" w:hint="cs"/>
          <w:rtl/>
          <w:lang w:bidi="ar-SA"/>
        </w:rPr>
        <w:t>ۖ</w:t>
      </w:r>
      <w:r w:rsidRPr="00636EA8">
        <w:rPr>
          <w:rFonts w:ascii="KFGQPC Uthman Taha Naskh" w:cs="KFGQPC Uthman Taha Naskh" w:hint="cs"/>
          <w:rtl/>
          <w:lang w:bidi="ar-SA"/>
        </w:rPr>
        <w:t>﴾</w:t>
      </w:r>
      <w:r w:rsidR="008C0C3E" w:rsidRPr="00636EA8">
        <w:rPr>
          <w:rFonts w:ascii="KFGQPC Uthman Taha Naskh" w:cs="KFGQPC Uthman Taha Naskh"/>
          <w:rtl/>
          <w:lang w:bidi="ar-SA"/>
        </w:rPr>
        <w:t xml:space="preserve"> </w:t>
      </w:r>
      <w:r w:rsidR="008C0C3E" w:rsidRPr="00636EA8">
        <w:rPr>
          <w:rFonts w:ascii="KFGQPC Uthman Taha Naskh" w:cs="KFGQPC Uthman Taha Naskh"/>
          <w:lang w:bidi="ar-SA"/>
        </w:rPr>
        <w:tab/>
      </w:r>
      <w:r w:rsidR="008C0C3E" w:rsidRPr="004F7629">
        <w:rPr>
          <w:rStyle w:val="Char8"/>
          <w:rtl/>
        </w:rPr>
        <w:t>[</w:t>
      </w:r>
      <w:r w:rsidR="008C0C3E" w:rsidRPr="004F7629">
        <w:rPr>
          <w:rStyle w:val="Char8"/>
          <w:rFonts w:hint="eastAsia"/>
          <w:rtl/>
        </w:rPr>
        <w:t>ابراهيم</w:t>
      </w:r>
      <w:r w:rsidR="008C0C3E" w:rsidRPr="004F7629">
        <w:rPr>
          <w:rStyle w:val="Char8"/>
          <w:rtl/>
        </w:rPr>
        <w:t xml:space="preserve">: </w:t>
      </w:r>
      <w:r w:rsidR="008C0C3E" w:rsidRPr="004F7629">
        <w:rPr>
          <w:rStyle w:val="Char8"/>
          <w:rFonts w:hint="cs"/>
          <w:rtl/>
        </w:rPr>
        <w:t>٢٧</w:t>
      </w:r>
      <w:r w:rsidR="008C0C3E" w:rsidRPr="004F7629">
        <w:rPr>
          <w:rStyle w:val="Char8"/>
          <w:rtl/>
        </w:rPr>
        <w:t>]</w:t>
      </w:r>
    </w:p>
    <w:p w:rsidR="00EE2810" w:rsidRPr="00636EA8" w:rsidRDefault="00EE2810" w:rsidP="00BB388D">
      <w:pPr>
        <w:pStyle w:val="a1"/>
        <w:rPr>
          <w:rtl/>
          <w:lang w:bidi="ar-SA"/>
        </w:rPr>
      </w:pPr>
      <w:r w:rsidRPr="00636EA8">
        <w:rPr>
          <w:rtl/>
          <w:lang w:bidi="ar-SA"/>
        </w:rPr>
        <w:t>الله، مومنان را در زندگی دنیا و آخرت با سخن استوار، ثابت و پایدار می‌گرداند.</w:t>
      </w:r>
    </w:p>
    <w:p w:rsidR="00EE2810" w:rsidRPr="00636EA8" w:rsidRDefault="00EE2810" w:rsidP="00BB388D">
      <w:pPr>
        <w:autoSpaceDE w:val="0"/>
        <w:autoSpaceDN w:val="0"/>
        <w:adjustRightInd w:val="0"/>
        <w:rPr>
          <w:rtl/>
          <w:lang w:bidi="ar-SA"/>
        </w:rPr>
      </w:pPr>
      <w:r w:rsidRPr="00636EA8">
        <w:rPr>
          <w:rtl/>
          <w:lang w:bidi="ar-SA"/>
        </w:rPr>
        <w:t>در قبر از هر مرده‌ای سه سؤال می‌پرسند: پروردگارت کیست؟ دینت چیست؟ و پیامبرت کیست؟ و مؤمن پاسخ می‌دهد: پروردگار من، الله متعال است و دینم، اسلام و پیامبرم، محمد</w:t>
      </w:r>
      <w:r w:rsidRPr="00636EA8">
        <w:rPr>
          <w:lang w:bidi="ar-SA"/>
        </w:rPr>
        <w:sym w:font="AGA Arabesque" w:char="F072"/>
      </w:r>
      <w:r w:rsidRPr="00636EA8">
        <w:rPr>
          <w:rtl/>
          <w:lang w:bidi="ar-SA"/>
        </w:rPr>
        <w:t>.</w:t>
      </w:r>
    </w:p>
    <w:p w:rsidR="00EE2810" w:rsidRPr="00636EA8" w:rsidRDefault="00FC61E9" w:rsidP="00BB388D">
      <w:pPr>
        <w:autoSpaceDE w:val="0"/>
        <w:autoSpaceDN w:val="0"/>
        <w:adjustRightInd w:val="0"/>
        <w:rPr>
          <w:rFonts w:ascii="Traditional Arabic"/>
          <w:rtl/>
          <w:lang w:bidi="ar-SA"/>
        </w:rPr>
      </w:pPr>
      <w:r w:rsidRPr="00636EA8">
        <w:rPr>
          <w:rtl/>
          <w:lang w:bidi="ar-SA"/>
        </w:rPr>
        <w:t>مؤلف</w:t>
      </w:r>
      <w:r w:rsidR="00D177B8" w:rsidRPr="00636EA8">
        <w:rPr>
          <w:rFonts w:cs="CTraditional Arabic"/>
          <w:rtl/>
          <w:lang w:bidi="ar-SA"/>
        </w:rPr>
        <w:t>/</w:t>
      </w:r>
      <w:r w:rsidR="00D177B8" w:rsidRPr="00636EA8">
        <w:rPr>
          <w:rtl/>
          <w:lang w:bidi="ar-SA"/>
        </w:rPr>
        <w:t xml:space="preserve"> </w:t>
      </w:r>
      <w:r w:rsidRPr="00636EA8">
        <w:rPr>
          <w:rtl/>
          <w:lang w:bidi="ar-SA"/>
        </w:rPr>
        <w:t>هم‌چنین روایتی درباره‌ی نحوه</w:t>
      </w:r>
      <w:r w:rsidR="003B4A61" w:rsidRPr="00636EA8">
        <w:rPr>
          <w:rtl/>
          <w:lang w:bidi="ar-SA"/>
        </w:rPr>
        <w:t>‌</w:t>
      </w:r>
      <w:r w:rsidRPr="00636EA8">
        <w:rPr>
          <w:rtl/>
          <w:lang w:bidi="ar-SA"/>
        </w:rPr>
        <w:t>ی حساب‌رسی به مؤمن ذکر کرده است: الله</w:t>
      </w:r>
      <w:r w:rsidRPr="00636EA8">
        <w:rPr>
          <w:lang w:bidi="ar-SA"/>
        </w:rPr>
        <w:sym w:font="AGA Arabesque" w:char="F055"/>
      </w:r>
      <w:r w:rsidRPr="00636EA8">
        <w:rPr>
          <w:rtl/>
          <w:lang w:bidi="ar-SA"/>
        </w:rPr>
        <w:t xml:space="preserve"> روز قیامت بنده‌اش را دور از </w:t>
      </w:r>
      <w:r w:rsidR="00912B1C" w:rsidRPr="00636EA8">
        <w:rPr>
          <w:rtl/>
          <w:lang w:bidi="ar-SA"/>
        </w:rPr>
        <w:t>انظار</w:t>
      </w:r>
      <w:r w:rsidRPr="00636EA8">
        <w:rPr>
          <w:rtl/>
          <w:lang w:bidi="ar-SA"/>
        </w:rPr>
        <w:t xml:space="preserve"> مردم، نزد خود می‌خواند و او را زیر کَنَف خود، یعنی زیر</w:t>
      </w:r>
      <w:r w:rsidR="003B4A61" w:rsidRPr="00636EA8">
        <w:rPr>
          <w:rtl/>
          <w:lang w:bidi="ar-SA"/>
        </w:rPr>
        <w:t xml:space="preserve">ِ </w:t>
      </w:r>
      <w:r w:rsidRPr="00636EA8">
        <w:rPr>
          <w:rtl/>
          <w:lang w:bidi="ar-SA"/>
        </w:rPr>
        <w:t>پوشش خود قرار می‌دهد و می‌فرماید: فلان‌کار و فلان‌کار را انجام دادی، و درباره‌ی گناهانش از او اعتراف می‌گیرد. و چون بنده، به گناهان خود اعتراف می‌کند، الله</w:t>
      </w:r>
      <w:r w:rsidRPr="00636EA8">
        <w:rPr>
          <w:lang w:bidi="ar-SA"/>
        </w:rPr>
        <w:sym w:font="AGA Arabesque" w:char="F055"/>
      </w:r>
      <w:r w:rsidRPr="00636EA8">
        <w:rPr>
          <w:rtl/>
          <w:lang w:bidi="ar-SA"/>
        </w:rPr>
        <w:t xml:space="preserve"> می‌فرماید: </w:t>
      </w:r>
      <w:r w:rsidR="004359BE" w:rsidRPr="00636EA8">
        <w:rPr>
          <w:rtl/>
          <w:lang w:bidi="ar-SA"/>
        </w:rPr>
        <w:t>«</w:t>
      </w:r>
      <w:r w:rsidR="004359BE" w:rsidRPr="00636EA8">
        <w:rPr>
          <w:rFonts w:ascii="Traditional Arabic"/>
          <w:rtl/>
          <w:lang w:bidi="ar-SA"/>
        </w:rPr>
        <w:t>من، در دنیا گناهانت را پوشاندم و امروز نیز (آن‌ها را می‌پوشانم و) تو را می‌آمرزم. سپس بنده کارنامه‌ی نیکی‌هایش را دریافت می‌کند».</w:t>
      </w:r>
    </w:p>
    <w:p w:rsidR="004359BE" w:rsidRPr="00636EA8" w:rsidRDefault="004359BE" w:rsidP="00BB388D">
      <w:pPr>
        <w:autoSpaceDE w:val="0"/>
        <w:autoSpaceDN w:val="0"/>
        <w:adjustRightInd w:val="0"/>
        <w:rPr>
          <w:rFonts w:ascii="Traditional Arabic"/>
          <w:rtl/>
          <w:lang w:bidi="ar-SA"/>
        </w:rPr>
      </w:pPr>
      <w:r w:rsidRPr="00636EA8">
        <w:rPr>
          <w:rFonts w:ascii="Traditional Arabic"/>
          <w:rtl/>
          <w:lang w:bidi="ar-SA"/>
        </w:rPr>
        <w:t>همان‌گونه که در یکی از این احادیث اشاره شد، روز قیامت به هر مسلمانی، یک یهودی یا نصرانی می‌دهند و به او می‌گویند: این، عوض و بلاگردا</w:t>
      </w:r>
      <w:r w:rsidR="00C623D2" w:rsidRPr="00636EA8">
        <w:rPr>
          <w:rFonts w:ascii="Traditional Arabic"/>
          <w:rtl/>
          <w:lang w:bidi="ar-SA"/>
        </w:rPr>
        <w:t>ن تو از آتش دوزخ است؛ لذا تو، ن</w:t>
      </w:r>
      <w:r w:rsidRPr="00636EA8">
        <w:rPr>
          <w:rFonts w:ascii="Traditional Arabic"/>
          <w:rtl/>
          <w:lang w:bidi="ar-SA"/>
        </w:rPr>
        <w:t>جات می‌یابی.</w:t>
      </w:r>
    </w:p>
    <w:p w:rsidR="004359BE" w:rsidRPr="00636EA8" w:rsidRDefault="004359BE" w:rsidP="00BB388D">
      <w:pPr>
        <w:autoSpaceDE w:val="0"/>
        <w:autoSpaceDN w:val="0"/>
        <w:adjustRightInd w:val="0"/>
        <w:rPr>
          <w:rFonts w:ascii="Traditional Arabic"/>
          <w:rtl/>
          <w:lang w:bidi="ar-SA"/>
        </w:rPr>
      </w:pPr>
      <w:r w:rsidRPr="00636EA8">
        <w:rPr>
          <w:rFonts w:ascii="Traditional Arabic"/>
          <w:rtl/>
          <w:lang w:bidi="ar-SA"/>
        </w:rPr>
        <w:t>البته این، بدین معنا نیست که تعداد مسلمانان و غیرمسلمانان، یکسان است؛ بلکه شمار کافران اعم از یهود و نصارا، و سایر مشرکان، بیش‌ از تعداد مسلمانان است؛ زیرا از هر هزار نفر، نهصد و نود و نه نفر به دوزخ می‌روند و یک نفر وارد بهشت می‌شود.</w:t>
      </w:r>
    </w:p>
    <w:p w:rsidR="004359BE" w:rsidRPr="00636EA8" w:rsidRDefault="004359BE" w:rsidP="00BB388D">
      <w:pPr>
        <w:autoSpaceDE w:val="0"/>
        <w:autoSpaceDN w:val="0"/>
        <w:adjustRightInd w:val="0"/>
        <w:rPr>
          <w:rFonts w:ascii="Traditional Arabic"/>
          <w:rtl/>
          <w:lang w:bidi="ar-SA"/>
        </w:rPr>
      </w:pPr>
      <w:r w:rsidRPr="00636EA8">
        <w:rPr>
          <w:rFonts w:ascii="Traditional Arabic"/>
          <w:rtl/>
          <w:lang w:bidi="ar-SA"/>
        </w:rPr>
        <w:t>مؤلف</w:t>
      </w:r>
      <w:r w:rsidR="00D177B8" w:rsidRPr="00636EA8">
        <w:rPr>
          <w:rFonts w:cs="CTraditional Arabic"/>
          <w:rtl/>
          <w:lang w:bidi="ar-SA"/>
        </w:rPr>
        <w:t>/</w:t>
      </w:r>
      <w:r w:rsidR="00D177B8" w:rsidRPr="00636EA8">
        <w:rPr>
          <w:rtl/>
          <w:lang w:bidi="ar-SA"/>
        </w:rPr>
        <w:t xml:space="preserve"> </w:t>
      </w:r>
      <w:r w:rsidRPr="00636EA8">
        <w:rPr>
          <w:rFonts w:ascii="Traditional Arabic"/>
          <w:rtl/>
          <w:lang w:bidi="ar-SA"/>
        </w:rPr>
        <w:t>حدیثی ذکر کرده است که پیامبر</w:t>
      </w:r>
      <w:r w:rsidRPr="00636EA8">
        <w:rPr>
          <w:rFonts w:ascii="Traditional Arabic"/>
          <w:lang w:bidi="ar-SA"/>
        </w:rPr>
        <w:sym w:font="AGA Arabesque" w:char="F072"/>
      </w:r>
      <w:r w:rsidRPr="00636EA8">
        <w:rPr>
          <w:rFonts w:ascii="Traditional Arabic"/>
          <w:rtl/>
          <w:lang w:bidi="ar-SA"/>
        </w:rPr>
        <w:t xml:space="preserve"> به اصحابش فرمود: «آیا راضی می‌شوید که شما مسلمانان، یک‌چهارم بهشتیان باشید؟» گفتند: بله. فرمود: «آیا راضی می‌شوید که شما، یک‌سوم بهشتیان باشید؟» گفتند: بله. فرمود: «من امیدوارم که شما نصف بهشتیان باشید»؛ یعنی نصف بهشتیان، از این امت هستند و نصف دیگر از سایر امت‌ها. این، نشان‌گر فراوانی امت اسلام</w:t>
      </w:r>
      <w:r w:rsidR="00457B75" w:rsidRPr="00636EA8">
        <w:rPr>
          <w:rFonts w:ascii="Traditional Arabic"/>
          <w:rtl/>
          <w:lang w:bidi="ar-SA"/>
        </w:rPr>
        <w:t>ی‌ست</w:t>
      </w:r>
      <w:r w:rsidRPr="00636EA8">
        <w:rPr>
          <w:rFonts w:ascii="Traditional Arabic"/>
          <w:rtl/>
          <w:lang w:bidi="ar-SA"/>
        </w:rPr>
        <w:t>؛ زیرا آخرین امت می‌باشد و افراد این امت تا روز قیامت، پا به عرصه‌ی هستی می‌گذارند. در «سنن» و «مسند» آمده است: صف‌های بهشتیان، یک‌صد و بیست صف است که هشتاد صف</w:t>
      </w:r>
      <w:r w:rsidR="00466EB0" w:rsidRPr="00636EA8">
        <w:rPr>
          <w:rFonts w:ascii="Traditional Arabic"/>
          <w:rtl/>
          <w:lang w:bidi="ar-SA"/>
        </w:rPr>
        <w:t>،</w:t>
      </w:r>
      <w:r w:rsidRPr="00636EA8">
        <w:rPr>
          <w:rFonts w:ascii="Traditional Arabic"/>
          <w:rtl/>
          <w:lang w:bidi="ar-SA"/>
        </w:rPr>
        <w:t xml:space="preserve"> از آنِ این امت می‌باشد.</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246"/>
      </w:r>
      <w:r w:rsidR="00C8054F" w:rsidRPr="00C8054F">
        <w:rPr>
          <w:rStyle w:val="FootnoteReference"/>
          <w:rFonts w:cs="B Lotus"/>
          <w:szCs w:val="28"/>
          <w:rtl/>
          <w:lang w:bidi="ar-SA"/>
        </w:rPr>
        <w:t>)</w:t>
      </w:r>
      <w:r w:rsidRPr="00636EA8">
        <w:rPr>
          <w:rFonts w:ascii="Traditional Arabic"/>
          <w:rtl/>
          <w:lang w:bidi="ar-SA"/>
        </w:rPr>
        <w:t xml:space="preserve"> </w:t>
      </w:r>
      <w:r w:rsidR="00466EB0" w:rsidRPr="00636EA8">
        <w:rPr>
          <w:rFonts w:ascii="Traditional Arabic"/>
          <w:rtl/>
          <w:lang w:bidi="ar-SA"/>
        </w:rPr>
        <w:t>لذا این امت، دوسوم بهشتیان خواهند بود و این از رحمت الله متعال و از امتیازهای پیامبر</w:t>
      </w:r>
      <w:r w:rsidR="00466EB0" w:rsidRPr="00636EA8">
        <w:rPr>
          <w:rFonts w:ascii="Traditional Arabic"/>
          <w:lang w:bidi="ar-SA"/>
        </w:rPr>
        <w:sym w:font="AGA Arabesque" w:char="F072"/>
      </w:r>
      <w:r w:rsidR="00466EB0" w:rsidRPr="00636EA8">
        <w:rPr>
          <w:rFonts w:ascii="Traditional Arabic"/>
          <w:rtl/>
          <w:lang w:bidi="ar-SA"/>
        </w:rPr>
        <w:t xml:space="preserve"> است؛ زیرا پیامبر</w:t>
      </w:r>
      <w:r w:rsidR="00466EB0" w:rsidRPr="00636EA8">
        <w:rPr>
          <w:rFonts w:ascii="Traditional Arabic"/>
          <w:lang w:bidi="ar-SA"/>
        </w:rPr>
        <w:sym w:font="AGA Arabesque" w:char="F072"/>
      </w:r>
      <w:r w:rsidR="00466EB0" w:rsidRPr="00636EA8">
        <w:rPr>
          <w:rFonts w:ascii="Traditional Arabic"/>
          <w:rtl/>
          <w:lang w:bidi="ar-SA"/>
        </w:rPr>
        <w:t xml:space="preserve"> از اجر و پاداش کسانی که به سنت و روش او عمل می‌کنند، برخوردار می‌شود.</w:t>
      </w:r>
    </w:p>
    <w:p w:rsidR="00466EB0" w:rsidRPr="00636EA8" w:rsidRDefault="00466EB0" w:rsidP="00E856DA">
      <w:pPr>
        <w:autoSpaceDE w:val="0"/>
        <w:autoSpaceDN w:val="0"/>
        <w:adjustRightInd w:val="0"/>
        <w:ind w:firstLine="0"/>
        <w:jc w:val="center"/>
        <w:rPr>
          <w:rFonts w:ascii="Traditional Arabic"/>
          <w:rtl/>
          <w:lang w:bidi="ar-SA"/>
        </w:rPr>
      </w:pPr>
      <w:r w:rsidRPr="00636EA8">
        <w:rPr>
          <w:rFonts w:ascii="Traditional Arabic"/>
          <w:rtl/>
          <w:lang w:bidi="ar-SA"/>
        </w:rPr>
        <w:t>***</w:t>
      </w:r>
    </w:p>
    <w:p w:rsidR="00466EB0" w:rsidRPr="00636EA8" w:rsidRDefault="00466EB0" w:rsidP="005A76E9">
      <w:pPr>
        <w:autoSpaceDE w:val="0"/>
        <w:autoSpaceDN w:val="0"/>
        <w:adjustRightInd w:val="0"/>
        <w:spacing w:before="180"/>
        <w:rPr>
          <w:rFonts w:ascii="Traditional Arabic" w:cs="Traditional Arabic"/>
          <w:sz w:val="32"/>
          <w:szCs w:val="32"/>
          <w:rtl/>
          <w:lang w:bidi="ar-SA"/>
        </w:rPr>
      </w:pPr>
      <w:r w:rsidRPr="00636EA8">
        <w:rPr>
          <w:rStyle w:val="Char4"/>
          <w:rtl/>
          <w:lang w:bidi="ar-SA"/>
        </w:rPr>
        <w:t>439- وعن ابنِ مسعودٍ</w:t>
      </w:r>
      <w:r w:rsidRPr="00636EA8">
        <w:rPr>
          <w:rStyle w:val="Char4"/>
          <w:b w:val="0"/>
          <w:bCs w:val="0"/>
          <w:rtl/>
          <w:lang w:bidi="ar-SA"/>
        </w:rPr>
        <w:sym w:font="AGA Arabesque" w:char="F074"/>
      </w:r>
      <w:r w:rsidRPr="00636EA8">
        <w:rPr>
          <w:rStyle w:val="Char4"/>
          <w:rtl/>
          <w:lang w:bidi="ar-SA"/>
        </w:rPr>
        <w:t xml:space="preserve"> أَنَّ رَجُلاً أَصَابَ مِنَ امْرَأَةٍ قُبْلَة فَأَتَى النَّبِيَّ</w:t>
      </w:r>
      <w:r w:rsidRPr="00636EA8">
        <w:rPr>
          <w:rStyle w:val="Char4"/>
          <w:b w:val="0"/>
          <w:bCs w:val="0"/>
          <w:rtl/>
          <w:lang w:bidi="ar-SA"/>
        </w:rPr>
        <w:sym w:font="AGA Arabesque" w:char="F072"/>
      </w:r>
      <w:r w:rsidRPr="00636EA8">
        <w:rPr>
          <w:rStyle w:val="Char4"/>
          <w:rtl/>
          <w:lang w:bidi="ar-SA"/>
        </w:rPr>
        <w:t xml:space="preserve"> فأَخبَرَهُ، فأَنزل اللَّهُ تعالى:</w:t>
      </w:r>
      <w:r w:rsidR="005A76E9" w:rsidRPr="00636EA8">
        <w:rPr>
          <w:rFonts w:ascii="KFGQPC Uthman Taha Naskh" w:cs="KFGQPC Uthman Taha Naskh" w:hint="cs"/>
          <w:rtl/>
          <w:lang w:bidi="ar-SA"/>
        </w:rPr>
        <w:t xml:space="preserve"> </w:t>
      </w:r>
      <w:r w:rsidR="00C8054F" w:rsidRPr="00636EA8">
        <w:rPr>
          <w:rFonts w:ascii="KFGQPC Uthman Taha Naskh" w:cs="KFGQPC Uthman Taha Naskh" w:hint="cs"/>
          <w:rtl/>
          <w:lang w:bidi="ar-SA"/>
        </w:rPr>
        <w:t>﴿</w:t>
      </w:r>
      <w:r w:rsidR="005A76E9" w:rsidRPr="00636EA8">
        <w:rPr>
          <w:rFonts w:ascii="KFGQPC Uthmanic Script HAFS" w:cs="KFGQPC Uthmanic Script HAFS" w:hint="eastAsia"/>
          <w:rtl/>
          <w:lang w:bidi="ar-SA"/>
        </w:rPr>
        <w:t>وَأَقِمِ</w:t>
      </w:r>
      <w:r w:rsidR="005A76E9" w:rsidRPr="00636EA8">
        <w:rPr>
          <w:rFonts w:ascii="KFGQPC Uthmanic Script HAFS" w:cs="KFGQPC Uthmanic Script HAFS"/>
          <w:rtl/>
          <w:lang w:bidi="ar-SA"/>
        </w:rPr>
        <w:t xml:space="preserve"> </w:t>
      </w:r>
      <w:r w:rsidR="005A76E9" w:rsidRPr="00636EA8">
        <w:rPr>
          <w:rFonts w:ascii="KFGQPC Uthmanic Script HAFS" w:cs="KFGQPC Uthmanic Script HAFS" w:hint="cs"/>
          <w:rtl/>
          <w:lang w:bidi="ar-SA"/>
        </w:rPr>
        <w:t>ٱ</w:t>
      </w:r>
      <w:r w:rsidR="005A76E9" w:rsidRPr="00636EA8">
        <w:rPr>
          <w:rFonts w:ascii="KFGQPC Uthmanic Script HAFS" w:cs="KFGQPC Uthmanic Script HAFS" w:hint="eastAsia"/>
          <w:rtl/>
          <w:lang w:bidi="ar-SA"/>
        </w:rPr>
        <w:t>لصَّلَو</w:t>
      </w:r>
      <w:r w:rsidR="005A76E9" w:rsidRPr="00636EA8">
        <w:rPr>
          <w:rFonts w:ascii="KFGQPC Uthmanic Script HAFS" w:cs="KFGQPC Uthmanic Script HAFS" w:hint="cs"/>
          <w:rtl/>
          <w:lang w:bidi="ar-SA"/>
        </w:rPr>
        <w:t>ٰ</w:t>
      </w:r>
      <w:r w:rsidR="005A76E9" w:rsidRPr="00636EA8">
        <w:rPr>
          <w:rFonts w:ascii="KFGQPC Uthmanic Script HAFS" w:cs="KFGQPC Uthmanic Script HAFS" w:hint="eastAsia"/>
          <w:rtl/>
          <w:lang w:bidi="ar-SA"/>
        </w:rPr>
        <w:t>ةَ</w:t>
      </w:r>
      <w:r w:rsidR="005A76E9" w:rsidRPr="00636EA8">
        <w:rPr>
          <w:rFonts w:ascii="KFGQPC Uthmanic Script HAFS" w:cs="KFGQPC Uthmanic Script HAFS"/>
          <w:rtl/>
          <w:lang w:bidi="ar-SA"/>
        </w:rPr>
        <w:t xml:space="preserve"> </w:t>
      </w:r>
      <w:r w:rsidR="005A76E9" w:rsidRPr="00636EA8">
        <w:rPr>
          <w:rFonts w:ascii="KFGQPC Uthmanic Script HAFS" w:cs="KFGQPC Uthmanic Script HAFS" w:hint="eastAsia"/>
          <w:rtl/>
          <w:lang w:bidi="ar-SA"/>
        </w:rPr>
        <w:t>طَرَفَيِ</w:t>
      </w:r>
      <w:r w:rsidR="005A76E9" w:rsidRPr="00636EA8">
        <w:rPr>
          <w:rFonts w:ascii="KFGQPC Uthmanic Script HAFS" w:cs="KFGQPC Uthmanic Script HAFS"/>
          <w:rtl/>
          <w:lang w:bidi="ar-SA"/>
        </w:rPr>
        <w:t xml:space="preserve"> </w:t>
      </w:r>
      <w:r w:rsidR="005A76E9" w:rsidRPr="00636EA8">
        <w:rPr>
          <w:rFonts w:ascii="KFGQPC Uthmanic Script HAFS" w:cs="KFGQPC Uthmanic Script HAFS" w:hint="cs"/>
          <w:rtl/>
          <w:lang w:bidi="ar-SA"/>
        </w:rPr>
        <w:t>ٱ</w:t>
      </w:r>
      <w:r w:rsidR="005A76E9" w:rsidRPr="00636EA8">
        <w:rPr>
          <w:rFonts w:ascii="KFGQPC Uthmanic Script HAFS" w:cs="KFGQPC Uthmanic Script HAFS" w:hint="eastAsia"/>
          <w:rtl/>
          <w:lang w:bidi="ar-SA"/>
        </w:rPr>
        <w:t>لنَّهَارِ</w:t>
      </w:r>
      <w:r w:rsidR="005A76E9" w:rsidRPr="00636EA8">
        <w:rPr>
          <w:rFonts w:ascii="KFGQPC Uthmanic Script HAFS" w:cs="KFGQPC Uthmanic Script HAFS"/>
          <w:rtl/>
          <w:lang w:bidi="ar-SA"/>
        </w:rPr>
        <w:t xml:space="preserve"> </w:t>
      </w:r>
      <w:r w:rsidR="005A76E9" w:rsidRPr="00636EA8">
        <w:rPr>
          <w:rFonts w:ascii="KFGQPC Uthmanic Script HAFS" w:cs="KFGQPC Uthmanic Script HAFS" w:hint="eastAsia"/>
          <w:rtl/>
          <w:lang w:bidi="ar-SA"/>
        </w:rPr>
        <w:t>وَزُلَف</w:t>
      </w:r>
      <w:r w:rsidR="005A76E9" w:rsidRPr="00636EA8">
        <w:rPr>
          <w:rFonts w:ascii="KFGQPC Uthmanic Script HAFS" w:cs="KFGQPC Uthmanic Script HAFS" w:hint="cs"/>
          <w:rtl/>
          <w:lang w:bidi="ar-SA"/>
        </w:rPr>
        <w:t>ٗ</w:t>
      </w:r>
      <w:r w:rsidR="005A76E9" w:rsidRPr="00636EA8">
        <w:rPr>
          <w:rFonts w:ascii="KFGQPC Uthmanic Script HAFS" w:cs="KFGQPC Uthmanic Script HAFS" w:hint="eastAsia"/>
          <w:rtl/>
          <w:lang w:bidi="ar-SA"/>
        </w:rPr>
        <w:t>ا</w:t>
      </w:r>
      <w:r w:rsidR="005A76E9" w:rsidRPr="00636EA8">
        <w:rPr>
          <w:rFonts w:ascii="KFGQPC Uthmanic Script HAFS" w:cs="KFGQPC Uthmanic Script HAFS"/>
          <w:rtl/>
          <w:lang w:bidi="ar-SA"/>
        </w:rPr>
        <w:t xml:space="preserve"> </w:t>
      </w:r>
      <w:r w:rsidR="005A76E9" w:rsidRPr="00636EA8">
        <w:rPr>
          <w:rFonts w:ascii="KFGQPC Uthmanic Script HAFS" w:cs="KFGQPC Uthmanic Script HAFS" w:hint="eastAsia"/>
          <w:rtl/>
          <w:lang w:bidi="ar-SA"/>
        </w:rPr>
        <w:t>مِّنَ</w:t>
      </w:r>
      <w:r w:rsidR="005A76E9" w:rsidRPr="00636EA8">
        <w:rPr>
          <w:rFonts w:ascii="KFGQPC Uthmanic Script HAFS" w:cs="KFGQPC Uthmanic Script HAFS"/>
          <w:rtl/>
          <w:lang w:bidi="ar-SA"/>
        </w:rPr>
        <w:t xml:space="preserve"> </w:t>
      </w:r>
      <w:r w:rsidR="005A76E9" w:rsidRPr="00636EA8">
        <w:rPr>
          <w:rFonts w:ascii="KFGQPC Uthmanic Script HAFS" w:cs="KFGQPC Uthmanic Script HAFS" w:hint="cs"/>
          <w:rtl/>
          <w:lang w:bidi="ar-SA"/>
        </w:rPr>
        <w:t>ٱ</w:t>
      </w:r>
      <w:r w:rsidR="005A76E9" w:rsidRPr="00636EA8">
        <w:rPr>
          <w:rFonts w:ascii="KFGQPC Uthmanic Script HAFS" w:cs="KFGQPC Uthmanic Script HAFS" w:hint="eastAsia"/>
          <w:rtl/>
          <w:lang w:bidi="ar-SA"/>
        </w:rPr>
        <w:t>لَّي</w:t>
      </w:r>
      <w:r w:rsidR="005A76E9" w:rsidRPr="00636EA8">
        <w:rPr>
          <w:rFonts w:ascii="KFGQPC Uthmanic Script HAFS" w:cs="KFGQPC Uthmanic Script HAFS" w:hint="cs"/>
          <w:rtl/>
          <w:lang w:bidi="ar-SA"/>
        </w:rPr>
        <w:t>ۡ</w:t>
      </w:r>
      <w:r w:rsidR="005A76E9" w:rsidRPr="00636EA8">
        <w:rPr>
          <w:rFonts w:ascii="KFGQPC Uthmanic Script HAFS" w:cs="KFGQPC Uthmanic Script HAFS" w:hint="eastAsia"/>
          <w:rtl/>
          <w:lang w:bidi="ar-SA"/>
        </w:rPr>
        <w:t>لِ</w:t>
      </w:r>
      <w:r w:rsidR="005A76E9" w:rsidRPr="00636EA8">
        <w:rPr>
          <w:rFonts w:ascii="KFGQPC Uthmanic Script HAFS" w:cs="KFGQPC Uthmanic Script HAFS" w:hint="cs"/>
          <w:rtl/>
          <w:lang w:bidi="ar-SA"/>
        </w:rPr>
        <w:t>ۚ</w:t>
      </w:r>
      <w:r w:rsidR="005A76E9" w:rsidRPr="00636EA8">
        <w:rPr>
          <w:rFonts w:ascii="KFGQPC Uthmanic Script HAFS" w:cs="KFGQPC Uthmanic Script HAFS"/>
          <w:rtl/>
          <w:lang w:bidi="ar-SA"/>
        </w:rPr>
        <w:t xml:space="preserve"> </w:t>
      </w:r>
      <w:r w:rsidR="005A76E9" w:rsidRPr="00636EA8">
        <w:rPr>
          <w:rFonts w:ascii="KFGQPC Uthmanic Script HAFS" w:cs="KFGQPC Uthmanic Script HAFS" w:hint="eastAsia"/>
          <w:rtl/>
          <w:lang w:bidi="ar-SA"/>
        </w:rPr>
        <w:t>إِنَّ</w:t>
      </w:r>
      <w:r w:rsidR="005A76E9" w:rsidRPr="00636EA8">
        <w:rPr>
          <w:rFonts w:ascii="KFGQPC Uthmanic Script HAFS" w:cs="KFGQPC Uthmanic Script HAFS"/>
          <w:rtl/>
          <w:lang w:bidi="ar-SA"/>
        </w:rPr>
        <w:t xml:space="preserve"> </w:t>
      </w:r>
      <w:r w:rsidR="005A76E9" w:rsidRPr="00636EA8">
        <w:rPr>
          <w:rFonts w:ascii="KFGQPC Uthmanic Script HAFS" w:cs="KFGQPC Uthmanic Script HAFS" w:hint="cs"/>
          <w:rtl/>
          <w:lang w:bidi="ar-SA"/>
        </w:rPr>
        <w:t>ٱ</w:t>
      </w:r>
      <w:r w:rsidR="005A76E9" w:rsidRPr="00636EA8">
        <w:rPr>
          <w:rFonts w:ascii="KFGQPC Uthmanic Script HAFS" w:cs="KFGQPC Uthmanic Script HAFS" w:hint="eastAsia"/>
          <w:rtl/>
          <w:lang w:bidi="ar-SA"/>
        </w:rPr>
        <w:t>ل</w:t>
      </w:r>
      <w:r w:rsidR="005A76E9" w:rsidRPr="00636EA8">
        <w:rPr>
          <w:rFonts w:ascii="KFGQPC Uthmanic Script HAFS" w:cs="KFGQPC Uthmanic Script HAFS" w:hint="cs"/>
          <w:rtl/>
          <w:lang w:bidi="ar-SA"/>
        </w:rPr>
        <w:t>ۡ</w:t>
      </w:r>
      <w:r w:rsidR="005A76E9" w:rsidRPr="00636EA8">
        <w:rPr>
          <w:rFonts w:ascii="KFGQPC Uthmanic Script HAFS" w:cs="KFGQPC Uthmanic Script HAFS" w:hint="eastAsia"/>
          <w:rtl/>
          <w:lang w:bidi="ar-SA"/>
        </w:rPr>
        <w:t>حَسَنَ</w:t>
      </w:r>
      <w:r w:rsidR="005A76E9" w:rsidRPr="00636EA8">
        <w:rPr>
          <w:rFonts w:ascii="KFGQPC Uthmanic Script HAFS" w:cs="KFGQPC Uthmanic Script HAFS" w:hint="cs"/>
          <w:rtl/>
          <w:lang w:bidi="ar-SA"/>
        </w:rPr>
        <w:t>ٰ</w:t>
      </w:r>
      <w:r w:rsidR="005A76E9" w:rsidRPr="00636EA8">
        <w:rPr>
          <w:rFonts w:ascii="KFGQPC Uthmanic Script HAFS" w:cs="KFGQPC Uthmanic Script HAFS" w:hint="eastAsia"/>
          <w:rtl/>
          <w:lang w:bidi="ar-SA"/>
        </w:rPr>
        <w:t>تِ</w:t>
      </w:r>
      <w:r w:rsidR="005A76E9" w:rsidRPr="00636EA8">
        <w:rPr>
          <w:rFonts w:ascii="KFGQPC Uthmanic Script HAFS" w:cs="KFGQPC Uthmanic Script HAFS"/>
          <w:rtl/>
          <w:lang w:bidi="ar-SA"/>
        </w:rPr>
        <w:t xml:space="preserve"> </w:t>
      </w:r>
      <w:r w:rsidR="005A76E9" w:rsidRPr="00636EA8">
        <w:rPr>
          <w:rFonts w:ascii="KFGQPC Uthmanic Script HAFS" w:cs="KFGQPC Uthmanic Script HAFS" w:hint="eastAsia"/>
          <w:rtl/>
          <w:lang w:bidi="ar-SA"/>
        </w:rPr>
        <w:t>يُذ</w:t>
      </w:r>
      <w:r w:rsidR="005A76E9" w:rsidRPr="00636EA8">
        <w:rPr>
          <w:rFonts w:ascii="KFGQPC Uthmanic Script HAFS" w:cs="KFGQPC Uthmanic Script HAFS" w:hint="cs"/>
          <w:rtl/>
          <w:lang w:bidi="ar-SA"/>
        </w:rPr>
        <w:t>ۡ</w:t>
      </w:r>
      <w:r w:rsidR="005A76E9" w:rsidRPr="00636EA8">
        <w:rPr>
          <w:rFonts w:ascii="KFGQPC Uthmanic Script HAFS" w:cs="KFGQPC Uthmanic Script HAFS" w:hint="eastAsia"/>
          <w:rtl/>
          <w:lang w:bidi="ar-SA"/>
        </w:rPr>
        <w:t>هِب</w:t>
      </w:r>
      <w:r w:rsidR="005A76E9" w:rsidRPr="00636EA8">
        <w:rPr>
          <w:rFonts w:ascii="KFGQPC Uthmanic Script HAFS" w:cs="KFGQPC Uthmanic Script HAFS" w:hint="cs"/>
          <w:rtl/>
          <w:lang w:bidi="ar-SA"/>
        </w:rPr>
        <w:t>ۡ</w:t>
      </w:r>
      <w:r w:rsidR="005A76E9" w:rsidRPr="00636EA8">
        <w:rPr>
          <w:rFonts w:ascii="KFGQPC Uthmanic Script HAFS" w:cs="KFGQPC Uthmanic Script HAFS" w:hint="eastAsia"/>
          <w:rtl/>
          <w:lang w:bidi="ar-SA"/>
        </w:rPr>
        <w:t>نَ</w:t>
      </w:r>
      <w:r w:rsidR="005A76E9" w:rsidRPr="00636EA8">
        <w:rPr>
          <w:rFonts w:ascii="KFGQPC Uthmanic Script HAFS" w:cs="KFGQPC Uthmanic Script HAFS"/>
          <w:rtl/>
          <w:lang w:bidi="ar-SA"/>
        </w:rPr>
        <w:t xml:space="preserve"> </w:t>
      </w:r>
      <w:r w:rsidR="005A76E9" w:rsidRPr="00636EA8">
        <w:rPr>
          <w:rFonts w:ascii="KFGQPC Uthmanic Script HAFS" w:cs="KFGQPC Uthmanic Script HAFS" w:hint="cs"/>
          <w:rtl/>
          <w:lang w:bidi="ar-SA"/>
        </w:rPr>
        <w:t>ٱ</w:t>
      </w:r>
      <w:r w:rsidR="005A76E9" w:rsidRPr="00636EA8">
        <w:rPr>
          <w:rFonts w:ascii="KFGQPC Uthmanic Script HAFS" w:cs="KFGQPC Uthmanic Script HAFS" w:hint="eastAsia"/>
          <w:rtl/>
          <w:lang w:bidi="ar-SA"/>
        </w:rPr>
        <w:t>لسَّيِّ‍</w:t>
      </w:r>
      <w:r w:rsidR="005A76E9" w:rsidRPr="00636EA8">
        <w:rPr>
          <w:rFonts w:ascii="KFGQPC Uthmanic Script HAFS" w:cs="KFGQPC Uthmanic Script HAFS" w:hint="cs"/>
          <w:rtl/>
          <w:lang w:bidi="ar-SA"/>
        </w:rPr>
        <w:t>ٔ</w:t>
      </w:r>
      <w:r w:rsidR="005A76E9" w:rsidRPr="00636EA8">
        <w:rPr>
          <w:rFonts w:ascii="KFGQPC Uthmanic Script HAFS" w:cs="KFGQPC Uthmanic Script HAFS" w:hint="eastAsia"/>
          <w:rtl/>
          <w:lang w:bidi="ar-SA"/>
        </w:rPr>
        <w:t>َاتِ</w:t>
      </w:r>
      <w:r w:rsidR="005A76E9" w:rsidRPr="00636EA8">
        <w:rPr>
          <w:rFonts w:ascii="KFGQPC Uthmanic Script HAFS" w:cs="KFGQPC Uthmanic Script HAFS" w:hint="cs"/>
          <w:rtl/>
          <w:lang w:bidi="ar-SA"/>
        </w:rPr>
        <w:t>ۚ</w:t>
      </w:r>
      <w:r w:rsidR="00C8054F" w:rsidRPr="00636EA8">
        <w:rPr>
          <w:rFonts w:ascii="KFGQPC Uthman Taha Naskh" w:cs="KFGQPC Uthman Taha Naskh" w:hint="cs"/>
          <w:rtl/>
          <w:lang w:bidi="ar-SA"/>
        </w:rPr>
        <w:t>﴾</w:t>
      </w:r>
      <w:r w:rsidR="005A76E9" w:rsidRPr="00636EA8">
        <w:rPr>
          <w:rFonts w:ascii="KFGQPC Uthman Taha Naskh" w:cs="KFGQPC Uthman Taha Naskh"/>
          <w:rtl/>
          <w:lang w:bidi="ar-SA"/>
        </w:rPr>
        <w:t xml:space="preserve"> [</w:t>
      </w:r>
      <w:r w:rsidR="005A76E9" w:rsidRPr="00636EA8">
        <w:rPr>
          <w:rFonts w:ascii="KFGQPC Uthman Taha Naskh" w:cs="KFGQPC Uthman Taha Naskh" w:hint="eastAsia"/>
          <w:rtl/>
          <w:lang w:bidi="ar-SA"/>
        </w:rPr>
        <w:t>هود</w:t>
      </w:r>
      <w:r w:rsidR="005A76E9" w:rsidRPr="00636EA8">
        <w:rPr>
          <w:rFonts w:ascii="KFGQPC Uthman Taha Naskh" w:cs="KFGQPC Uthman Taha Naskh"/>
          <w:rtl/>
          <w:lang w:bidi="ar-SA"/>
        </w:rPr>
        <w:t xml:space="preserve">: </w:t>
      </w:r>
      <w:r w:rsidR="005A76E9" w:rsidRPr="00636EA8">
        <w:rPr>
          <w:rFonts w:ascii="KFGQPC Uthman Taha Naskh" w:cs="KFGQPC Uthman Taha Naskh" w:hint="cs"/>
          <w:rtl/>
          <w:lang w:bidi="ar-SA"/>
        </w:rPr>
        <w:t>١١٤</w:t>
      </w:r>
      <w:r w:rsidR="005A76E9" w:rsidRPr="00636EA8">
        <w:rPr>
          <w:rFonts w:ascii="KFGQPC Uthman Taha Naskh" w:cs="KFGQPC Uthman Taha Naskh"/>
          <w:rtl/>
          <w:lang w:bidi="ar-SA"/>
        </w:rPr>
        <w:t xml:space="preserve">] </w:t>
      </w:r>
      <w:r w:rsidRPr="00636EA8">
        <w:rPr>
          <w:rStyle w:val="Char4"/>
          <w:rtl/>
          <w:lang w:bidi="ar-SA"/>
        </w:rPr>
        <w:t>فقال الرجل: أَلي هذا</w:t>
      </w:r>
      <w:r w:rsidR="002C7F89">
        <w:rPr>
          <w:rStyle w:val="Char4"/>
          <w:rtl/>
          <w:lang w:bidi="ar-SA"/>
        </w:rPr>
        <w:t xml:space="preserve"> يَا رَسُولَ اللهِ</w:t>
      </w:r>
      <w:r w:rsidRPr="00636EA8">
        <w:rPr>
          <w:rStyle w:val="Char4"/>
          <w:rtl/>
          <w:lang w:bidi="ar-SA"/>
        </w:rPr>
        <w:t>؟ قال: «ل</w:t>
      </w:r>
      <w:r w:rsidR="00646E5C" w:rsidRPr="00636EA8">
        <w:rPr>
          <w:rStyle w:val="Char4"/>
          <w:rtl/>
          <w:lang w:bidi="ar-SA"/>
        </w:rPr>
        <w:t>ِ</w:t>
      </w:r>
      <w:r w:rsidRPr="00636EA8">
        <w:rPr>
          <w:rStyle w:val="Char4"/>
          <w:rtl/>
          <w:lang w:bidi="ar-SA"/>
        </w:rPr>
        <w:t>جَميعِ أُمَّتي كُلهِمْ»</w:t>
      </w:r>
      <w:r w:rsidR="00646E5C" w:rsidRPr="00636EA8">
        <w:rPr>
          <w:rStyle w:val="Char4"/>
          <w:rtl/>
          <w:lang w:bidi="ar-SA"/>
        </w:rPr>
        <w:t>.</w:t>
      </w:r>
      <w:r w:rsidRPr="00636EA8">
        <w:rPr>
          <w:rFonts w:ascii="Traditional Arabic"/>
          <w:rtl/>
          <w:lang w:bidi="ar-SA"/>
        </w:rPr>
        <w:t xml:space="preserve"> </w:t>
      </w:r>
      <w:r w:rsidR="00646E5C" w:rsidRPr="00636EA8">
        <w:rPr>
          <w:rFonts w:ascii="Traditional Arabic"/>
          <w:rtl/>
          <w:lang w:bidi="ar-SA"/>
        </w:rPr>
        <w:t>[</w:t>
      </w:r>
      <w:r w:rsidR="002C7F89" w:rsidRPr="002C7F89">
        <w:rPr>
          <w:rFonts w:ascii="Traditional Arabic" w:cs="mylotus"/>
          <w:rtl/>
          <w:lang w:bidi="ar-SA"/>
        </w:rPr>
        <w:t>متفقٌ عليه</w:t>
      </w:r>
      <w:r w:rsidR="00646E5C" w:rsidRPr="00636EA8">
        <w:rPr>
          <w:rFonts w:asci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247"/>
      </w:r>
      <w:r w:rsidR="00C8054F" w:rsidRPr="00C8054F">
        <w:rPr>
          <w:rStyle w:val="FootnoteReference"/>
          <w:rFonts w:cs="B Lotus"/>
          <w:szCs w:val="28"/>
          <w:rtl/>
          <w:lang w:bidi="ar-SA"/>
        </w:rPr>
        <w:t>)</w:t>
      </w:r>
    </w:p>
    <w:p w:rsidR="00466EB0" w:rsidRPr="00636EA8" w:rsidRDefault="0044012B" w:rsidP="005A76E9">
      <w:pPr>
        <w:autoSpaceDE w:val="0"/>
        <w:autoSpaceDN w:val="0"/>
        <w:adjustRightInd w:val="0"/>
        <w:rPr>
          <w:rFonts w:ascii="Traditional Arabic"/>
          <w:rtl/>
          <w:lang w:bidi="ar-SA"/>
        </w:rPr>
      </w:pPr>
      <w:r w:rsidRPr="00636EA8">
        <w:rPr>
          <w:rFonts w:ascii="Traditional Arabic"/>
          <w:b/>
          <w:bCs/>
          <w:rtl/>
          <w:lang w:bidi="ar-SA"/>
        </w:rPr>
        <w:t>ترجمه:</w:t>
      </w:r>
      <w:r w:rsidRPr="00636EA8">
        <w:rPr>
          <w:rFonts w:ascii="Traditional Arabic"/>
          <w:rtl/>
          <w:lang w:bidi="ar-SA"/>
        </w:rPr>
        <w:t xml:space="preserve"> ابن‌مسعود</w:t>
      </w:r>
      <w:r w:rsidRPr="00636EA8">
        <w:rPr>
          <w:rFonts w:ascii="Traditional Arabic"/>
          <w:lang w:bidi="ar-SA"/>
        </w:rPr>
        <w:sym w:font="AGA Arabesque" w:char="F074"/>
      </w:r>
      <w:r w:rsidRPr="00636EA8">
        <w:rPr>
          <w:rFonts w:ascii="Traditional Arabic"/>
          <w:rtl/>
          <w:lang w:bidi="ar-SA"/>
        </w:rPr>
        <w:t xml:space="preserve"> می‌گوید: مردی، زنی را بوسید و سپس نزد پیامبر</w:t>
      </w:r>
      <w:r w:rsidRPr="00636EA8">
        <w:rPr>
          <w:rFonts w:ascii="Traditional Arabic"/>
          <w:lang w:bidi="ar-SA"/>
        </w:rPr>
        <w:sym w:font="AGA Arabesque" w:char="F072"/>
      </w:r>
      <w:r w:rsidRPr="00636EA8">
        <w:rPr>
          <w:rFonts w:ascii="Traditional Arabic"/>
          <w:rtl/>
          <w:lang w:bidi="ar-SA"/>
        </w:rPr>
        <w:t xml:space="preserve"> آمد و</w:t>
      </w:r>
      <w:r w:rsidR="00912B1C" w:rsidRPr="00636EA8">
        <w:rPr>
          <w:rFonts w:ascii="Traditional Arabic"/>
          <w:rtl/>
          <w:lang w:bidi="ar-SA"/>
        </w:rPr>
        <w:t xml:space="preserve"> ماجرا را گفت (و اظهار ندامت کرد)</w:t>
      </w:r>
      <w:r w:rsidRPr="00636EA8">
        <w:rPr>
          <w:rFonts w:ascii="Traditional Arabic"/>
          <w:rtl/>
          <w:lang w:bidi="ar-SA"/>
        </w:rPr>
        <w:t xml:space="preserve">. الله متعال، این آیه را نازل فرمود: </w:t>
      </w:r>
      <w:r w:rsidR="00C8054F" w:rsidRPr="00636EA8">
        <w:rPr>
          <w:rFonts w:ascii="KFGQPC Uthman Taha Naskh" w:cs="KFGQPC Uthman Taha Naskh" w:hint="cs"/>
          <w:rtl/>
          <w:lang w:bidi="ar-SA"/>
        </w:rPr>
        <w:t>﴿</w:t>
      </w:r>
      <w:r w:rsidR="005A76E9" w:rsidRPr="00636EA8">
        <w:rPr>
          <w:rFonts w:ascii="KFGQPC Uthmanic Script HAFS" w:cs="KFGQPC Uthmanic Script HAFS" w:hint="eastAsia"/>
          <w:rtl/>
          <w:lang w:bidi="ar-SA"/>
        </w:rPr>
        <w:t>وَأَقِمِ</w:t>
      </w:r>
      <w:r w:rsidR="005A76E9" w:rsidRPr="00636EA8">
        <w:rPr>
          <w:rFonts w:ascii="KFGQPC Uthmanic Script HAFS" w:cs="KFGQPC Uthmanic Script HAFS"/>
          <w:rtl/>
          <w:lang w:bidi="ar-SA"/>
        </w:rPr>
        <w:t xml:space="preserve"> </w:t>
      </w:r>
      <w:r w:rsidR="005A76E9" w:rsidRPr="00636EA8">
        <w:rPr>
          <w:rFonts w:ascii="KFGQPC Uthmanic Script HAFS" w:cs="KFGQPC Uthmanic Script HAFS" w:hint="cs"/>
          <w:rtl/>
          <w:lang w:bidi="ar-SA"/>
        </w:rPr>
        <w:t>ٱ</w:t>
      </w:r>
      <w:r w:rsidR="005A76E9" w:rsidRPr="00636EA8">
        <w:rPr>
          <w:rFonts w:ascii="KFGQPC Uthmanic Script HAFS" w:cs="KFGQPC Uthmanic Script HAFS" w:hint="eastAsia"/>
          <w:rtl/>
          <w:lang w:bidi="ar-SA"/>
        </w:rPr>
        <w:t>لصَّلَو</w:t>
      </w:r>
      <w:r w:rsidR="005A76E9" w:rsidRPr="00636EA8">
        <w:rPr>
          <w:rFonts w:ascii="KFGQPC Uthmanic Script HAFS" w:cs="KFGQPC Uthmanic Script HAFS" w:hint="cs"/>
          <w:rtl/>
          <w:lang w:bidi="ar-SA"/>
        </w:rPr>
        <w:t>ٰ</w:t>
      </w:r>
      <w:r w:rsidR="005A76E9" w:rsidRPr="00636EA8">
        <w:rPr>
          <w:rFonts w:ascii="KFGQPC Uthmanic Script HAFS" w:cs="KFGQPC Uthmanic Script HAFS" w:hint="eastAsia"/>
          <w:rtl/>
          <w:lang w:bidi="ar-SA"/>
        </w:rPr>
        <w:t>ةَ</w:t>
      </w:r>
      <w:r w:rsidR="005A76E9" w:rsidRPr="00636EA8">
        <w:rPr>
          <w:rFonts w:ascii="KFGQPC Uthmanic Script HAFS" w:cs="KFGQPC Uthmanic Script HAFS"/>
          <w:rtl/>
          <w:lang w:bidi="ar-SA"/>
        </w:rPr>
        <w:t xml:space="preserve"> </w:t>
      </w:r>
      <w:r w:rsidR="005A76E9" w:rsidRPr="00636EA8">
        <w:rPr>
          <w:rFonts w:ascii="KFGQPC Uthmanic Script HAFS" w:cs="KFGQPC Uthmanic Script HAFS" w:hint="eastAsia"/>
          <w:rtl/>
          <w:lang w:bidi="ar-SA"/>
        </w:rPr>
        <w:t>طَرَفَيِ</w:t>
      </w:r>
      <w:r w:rsidR="005A76E9" w:rsidRPr="00636EA8">
        <w:rPr>
          <w:rFonts w:ascii="KFGQPC Uthmanic Script HAFS" w:cs="KFGQPC Uthmanic Script HAFS"/>
          <w:rtl/>
          <w:lang w:bidi="ar-SA"/>
        </w:rPr>
        <w:t xml:space="preserve"> </w:t>
      </w:r>
      <w:r w:rsidR="005A76E9" w:rsidRPr="00636EA8">
        <w:rPr>
          <w:rFonts w:ascii="KFGQPC Uthmanic Script HAFS" w:cs="KFGQPC Uthmanic Script HAFS" w:hint="cs"/>
          <w:rtl/>
          <w:lang w:bidi="ar-SA"/>
        </w:rPr>
        <w:t>ٱ</w:t>
      </w:r>
      <w:r w:rsidR="005A76E9" w:rsidRPr="00636EA8">
        <w:rPr>
          <w:rFonts w:ascii="KFGQPC Uthmanic Script HAFS" w:cs="KFGQPC Uthmanic Script HAFS" w:hint="eastAsia"/>
          <w:rtl/>
          <w:lang w:bidi="ar-SA"/>
        </w:rPr>
        <w:t>لنَّهَارِ</w:t>
      </w:r>
      <w:r w:rsidR="005A76E9" w:rsidRPr="00636EA8">
        <w:rPr>
          <w:rFonts w:ascii="KFGQPC Uthmanic Script HAFS" w:cs="KFGQPC Uthmanic Script HAFS"/>
          <w:rtl/>
          <w:lang w:bidi="ar-SA"/>
        </w:rPr>
        <w:t xml:space="preserve"> </w:t>
      </w:r>
      <w:r w:rsidR="005A76E9" w:rsidRPr="00636EA8">
        <w:rPr>
          <w:rFonts w:ascii="KFGQPC Uthmanic Script HAFS" w:cs="KFGQPC Uthmanic Script HAFS" w:hint="eastAsia"/>
          <w:rtl/>
          <w:lang w:bidi="ar-SA"/>
        </w:rPr>
        <w:t>وَزُلَف</w:t>
      </w:r>
      <w:r w:rsidR="005A76E9" w:rsidRPr="00636EA8">
        <w:rPr>
          <w:rFonts w:ascii="KFGQPC Uthmanic Script HAFS" w:cs="KFGQPC Uthmanic Script HAFS" w:hint="cs"/>
          <w:rtl/>
          <w:lang w:bidi="ar-SA"/>
        </w:rPr>
        <w:t>ٗ</w:t>
      </w:r>
      <w:r w:rsidR="005A76E9" w:rsidRPr="00636EA8">
        <w:rPr>
          <w:rFonts w:ascii="KFGQPC Uthmanic Script HAFS" w:cs="KFGQPC Uthmanic Script HAFS" w:hint="eastAsia"/>
          <w:rtl/>
          <w:lang w:bidi="ar-SA"/>
        </w:rPr>
        <w:t>ا</w:t>
      </w:r>
      <w:r w:rsidR="005A76E9" w:rsidRPr="00636EA8">
        <w:rPr>
          <w:rFonts w:ascii="KFGQPC Uthmanic Script HAFS" w:cs="KFGQPC Uthmanic Script HAFS"/>
          <w:rtl/>
          <w:lang w:bidi="ar-SA"/>
        </w:rPr>
        <w:t xml:space="preserve"> </w:t>
      </w:r>
      <w:r w:rsidR="005A76E9" w:rsidRPr="00636EA8">
        <w:rPr>
          <w:rFonts w:ascii="KFGQPC Uthmanic Script HAFS" w:cs="KFGQPC Uthmanic Script HAFS" w:hint="eastAsia"/>
          <w:rtl/>
          <w:lang w:bidi="ar-SA"/>
        </w:rPr>
        <w:t>مِّنَ</w:t>
      </w:r>
      <w:r w:rsidR="005A76E9" w:rsidRPr="00636EA8">
        <w:rPr>
          <w:rFonts w:ascii="KFGQPC Uthmanic Script HAFS" w:cs="KFGQPC Uthmanic Script HAFS"/>
          <w:rtl/>
          <w:lang w:bidi="ar-SA"/>
        </w:rPr>
        <w:t xml:space="preserve"> </w:t>
      </w:r>
      <w:r w:rsidR="005A76E9" w:rsidRPr="00636EA8">
        <w:rPr>
          <w:rFonts w:ascii="KFGQPC Uthmanic Script HAFS" w:cs="KFGQPC Uthmanic Script HAFS" w:hint="cs"/>
          <w:rtl/>
          <w:lang w:bidi="ar-SA"/>
        </w:rPr>
        <w:t>ٱ</w:t>
      </w:r>
      <w:r w:rsidR="005A76E9" w:rsidRPr="00636EA8">
        <w:rPr>
          <w:rFonts w:ascii="KFGQPC Uthmanic Script HAFS" w:cs="KFGQPC Uthmanic Script HAFS" w:hint="eastAsia"/>
          <w:rtl/>
          <w:lang w:bidi="ar-SA"/>
        </w:rPr>
        <w:t>لَّي</w:t>
      </w:r>
      <w:r w:rsidR="005A76E9" w:rsidRPr="00636EA8">
        <w:rPr>
          <w:rFonts w:ascii="KFGQPC Uthmanic Script HAFS" w:cs="KFGQPC Uthmanic Script HAFS" w:hint="cs"/>
          <w:rtl/>
          <w:lang w:bidi="ar-SA"/>
        </w:rPr>
        <w:t>ۡ</w:t>
      </w:r>
      <w:r w:rsidR="005A76E9" w:rsidRPr="00636EA8">
        <w:rPr>
          <w:rFonts w:ascii="KFGQPC Uthmanic Script HAFS" w:cs="KFGQPC Uthmanic Script HAFS" w:hint="eastAsia"/>
          <w:rtl/>
          <w:lang w:bidi="ar-SA"/>
        </w:rPr>
        <w:t>لِ</w:t>
      </w:r>
      <w:r w:rsidR="005A76E9" w:rsidRPr="00636EA8">
        <w:rPr>
          <w:rFonts w:ascii="KFGQPC Uthmanic Script HAFS" w:cs="KFGQPC Uthmanic Script HAFS" w:hint="cs"/>
          <w:rtl/>
          <w:lang w:bidi="ar-SA"/>
        </w:rPr>
        <w:t>ۚ</w:t>
      </w:r>
      <w:r w:rsidR="005A76E9" w:rsidRPr="00636EA8">
        <w:rPr>
          <w:rFonts w:ascii="KFGQPC Uthmanic Script HAFS" w:cs="KFGQPC Uthmanic Script HAFS"/>
          <w:rtl/>
          <w:lang w:bidi="ar-SA"/>
        </w:rPr>
        <w:t xml:space="preserve"> </w:t>
      </w:r>
      <w:r w:rsidR="005A76E9" w:rsidRPr="00636EA8">
        <w:rPr>
          <w:rFonts w:ascii="KFGQPC Uthmanic Script HAFS" w:cs="KFGQPC Uthmanic Script HAFS" w:hint="eastAsia"/>
          <w:rtl/>
          <w:lang w:bidi="ar-SA"/>
        </w:rPr>
        <w:t>إِنَّ</w:t>
      </w:r>
      <w:r w:rsidR="005A76E9" w:rsidRPr="00636EA8">
        <w:rPr>
          <w:rFonts w:ascii="KFGQPC Uthmanic Script HAFS" w:cs="KFGQPC Uthmanic Script HAFS"/>
          <w:rtl/>
          <w:lang w:bidi="ar-SA"/>
        </w:rPr>
        <w:t xml:space="preserve"> </w:t>
      </w:r>
      <w:r w:rsidR="005A76E9" w:rsidRPr="00636EA8">
        <w:rPr>
          <w:rFonts w:ascii="KFGQPC Uthmanic Script HAFS" w:cs="KFGQPC Uthmanic Script HAFS" w:hint="cs"/>
          <w:rtl/>
          <w:lang w:bidi="ar-SA"/>
        </w:rPr>
        <w:t>ٱ</w:t>
      </w:r>
      <w:r w:rsidR="005A76E9" w:rsidRPr="00636EA8">
        <w:rPr>
          <w:rFonts w:ascii="KFGQPC Uthmanic Script HAFS" w:cs="KFGQPC Uthmanic Script HAFS" w:hint="eastAsia"/>
          <w:rtl/>
          <w:lang w:bidi="ar-SA"/>
        </w:rPr>
        <w:t>ل</w:t>
      </w:r>
      <w:r w:rsidR="005A76E9" w:rsidRPr="00636EA8">
        <w:rPr>
          <w:rFonts w:ascii="KFGQPC Uthmanic Script HAFS" w:cs="KFGQPC Uthmanic Script HAFS" w:hint="cs"/>
          <w:rtl/>
          <w:lang w:bidi="ar-SA"/>
        </w:rPr>
        <w:t>ۡ</w:t>
      </w:r>
      <w:r w:rsidR="005A76E9" w:rsidRPr="00636EA8">
        <w:rPr>
          <w:rFonts w:ascii="KFGQPC Uthmanic Script HAFS" w:cs="KFGQPC Uthmanic Script HAFS" w:hint="eastAsia"/>
          <w:rtl/>
          <w:lang w:bidi="ar-SA"/>
        </w:rPr>
        <w:t>حَسَنَ</w:t>
      </w:r>
      <w:r w:rsidR="005A76E9" w:rsidRPr="00636EA8">
        <w:rPr>
          <w:rFonts w:ascii="KFGQPC Uthmanic Script HAFS" w:cs="KFGQPC Uthmanic Script HAFS" w:hint="cs"/>
          <w:rtl/>
          <w:lang w:bidi="ar-SA"/>
        </w:rPr>
        <w:t>ٰ</w:t>
      </w:r>
      <w:r w:rsidR="005A76E9" w:rsidRPr="00636EA8">
        <w:rPr>
          <w:rFonts w:ascii="KFGQPC Uthmanic Script HAFS" w:cs="KFGQPC Uthmanic Script HAFS" w:hint="eastAsia"/>
          <w:rtl/>
          <w:lang w:bidi="ar-SA"/>
        </w:rPr>
        <w:t>تِ</w:t>
      </w:r>
      <w:r w:rsidR="005A76E9" w:rsidRPr="00636EA8">
        <w:rPr>
          <w:rFonts w:ascii="KFGQPC Uthmanic Script HAFS" w:cs="KFGQPC Uthmanic Script HAFS"/>
          <w:rtl/>
          <w:lang w:bidi="ar-SA"/>
        </w:rPr>
        <w:t xml:space="preserve"> </w:t>
      </w:r>
      <w:r w:rsidR="005A76E9" w:rsidRPr="00636EA8">
        <w:rPr>
          <w:rFonts w:ascii="KFGQPC Uthmanic Script HAFS" w:cs="KFGQPC Uthmanic Script HAFS" w:hint="eastAsia"/>
          <w:rtl/>
          <w:lang w:bidi="ar-SA"/>
        </w:rPr>
        <w:t>يُذ</w:t>
      </w:r>
      <w:r w:rsidR="005A76E9" w:rsidRPr="00636EA8">
        <w:rPr>
          <w:rFonts w:ascii="KFGQPC Uthmanic Script HAFS" w:cs="KFGQPC Uthmanic Script HAFS" w:hint="cs"/>
          <w:rtl/>
          <w:lang w:bidi="ar-SA"/>
        </w:rPr>
        <w:t>ۡ</w:t>
      </w:r>
      <w:r w:rsidR="005A76E9" w:rsidRPr="00636EA8">
        <w:rPr>
          <w:rFonts w:ascii="KFGQPC Uthmanic Script HAFS" w:cs="KFGQPC Uthmanic Script HAFS" w:hint="eastAsia"/>
          <w:rtl/>
          <w:lang w:bidi="ar-SA"/>
        </w:rPr>
        <w:t>هِب</w:t>
      </w:r>
      <w:r w:rsidR="005A76E9" w:rsidRPr="00636EA8">
        <w:rPr>
          <w:rFonts w:ascii="KFGQPC Uthmanic Script HAFS" w:cs="KFGQPC Uthmanic Script HAFS" w:hint="cs"/>
          <w:rtl/>
          <w:lang w:bidi="ar-SA"/>
        </w:rPr>
        <w:t>ۡ</w:t>
      </w:r>
      <w:r w:rsidR="005A76E9" w:rsidRPr="00636EA8">
        <w:rPr>
          <w:rFonts w:ascii="KFGQPC Uthmanic Script HAFS" w:cs="KFGQPC Uthmanic Script HAFS" w:hint="eastAsia"/>
          <w:rtl/>
          <w:lang w:bidi="ar-SA"/>
        </w:rPr>
        <w:t>نَ</w:t>
      </w:r>
      <w:r w:rsidR="005A76E9" w:rsidRPr="00636EA8">
        <w:rPr>
          <w:rFonts w:ascii="KFGQPC Uthmanic Script HAFS" w:cs="KFGQPC Uthmanic Script HAFS"/>
          <w:rtl/>
          <w:lang w:bidi="ar-SA"/>
        </w:rPr>
        <w:t xml:space="preserve"> </w:t>
      </w:r>
      <w:r w:rsidR="005A76E9" w:rsidRPr="00636EA8">
        <w:rPr>
          <w:rFonts w:ascii="KFGQPC Uthmanic Script HAFS" w:cs="KFGQPC Uthmanic Script HAFS" w:hint="cs"/>
          <w:rtl/>
          <w:lang w:bidi="ar-SA"/>
        </w:rPr>
        <w:t>ٱ</w:t>
      </w:r>
      <w:r w:rsidR="005A76E9" w:rsidRPr="00636EA8">
        <w:rPr>
          <w:rFonts w:ascii="KFGQPC Uthmanic Script HAFS" w:cs="KFGQPC Uthmanic Script HAFS" w:hint="eastAsia"/>
          <w:rtl/>
          <w:lang w:bidi="ar-SA"/>
        </w:rPr>
        <w:t>لسَّيِّ‍</w:t>
      </w:r>
      <w:r w:rsidR="005A76E9" w:rsidRPr="00636EA8">
        <w:rPr>
          <w:rFonts w:ascii="KFGQPC Uthmanic Script HAFS" w:cs="KFGQPC Uthmanic Script HAFS" w:hint="cs"/>
          <w:rtl/>
          <w:lang w:bidi="ar-SA"/>
        </w:rPr>
        <w:t>ٔ</w:t>
      </w:r>
      <w:r w:rsidR="005A76E9" w:rsidRPr="00636EA8">
        <w:rPr>
          <w:rFonts w:ascii="KFGQPC Uthmanic Script HAFS" w:cs="KFGQPC Uthmanic Script HAFS" w:hint="eastAsia"/>
          <w:rtl/>
          <w:lang w:bidi="ar-SA"/>
        </w:rPr>
        <w:t>َاتِ</w:t>
      </w:r>
      <w:r w:rsidR="005A76E9" w:rsidRPr="00636EA8">
        <w:rPr>
          <w:rFonts w:ascii="KFGQPC Uthmanic Script HAFS" w:cs="KFGQPC Uthmanic Script HAFS" w:hint="cs"/>
          <w:rtl/>
          <w:lang w:bidi="ar-SA"/>
        </w:rPr>
        <w:t>ۚ</w:t>
      </w:r>
      <w:r w:rsidR="00C8054F" w:rsidRPr="00636EA8">
        <w:rPr>
          <w:rFonts w:ascii="KFGQPC Uthman Taha Naskh" w:cs="KFGQPC Uthman Taha Naskh" w:hint="cs"/>
          <w:rtl/>
          <w:lang w:bidi="ar-SA"/>
        </w:rPr>
        <w:t>﴾</w:t>
      </w:r>
      <w:r w:rsidRPr="00636EA8">
        <w:rPr>
          <w:rFonts w:asci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248"/>
      </w:r>
      <w:r w:rsidR="00C8054F" w:rsidRPr="00C8054F">
        <w:rPr>
          <w:rStyle w:val="FootnoteReference"/>
          <w:rFonts w:cs="B Lotus"/>
          <w:szCs w:val="28"/>
          <w:rtl/>
          <w:lang w:bidi="ar-SA"/>
        </w:rPr>
        <w:t>)</w:t>
      </w:r>
      <w:r w:rsidRPr="00636EA8">
        <w:rPr>
          <w:rFonts w:ascii="Traditional Arabic"/>
          <w:rtl/>
          <w:lang w:bidi="ar-SA"/>
        </w:rPr>
        <w:t xml:space="preserve"> آن مرد گفت: ای رسول‌خدا! آیا این حکم، ویژه‌ی من است؟ فرمود: «(خیر؛) شامل حالِ همه‌ی امت من می‌شود».</w:t>
      </w:r>
    </w:p>
    <w:p w:rsidR="0044012B" w:rsidRPr="00636EA8" w:rsidRDefault="0044012B" w:rsidP="0098546B">
      <w:pPr>
        <w:autoSpaceDE w:val="0"/>
        <w:autoSpaceDN w:val="0"/>
        <w:adjustRightInd w:val="0"/>
        <w:spacing w:before="180"/>
        <w:rPr>
          <w:rFonts w:ascii="Traditional Arabic" w:cs="Traditional Arabic"/>
          <w:sz w:val="32"/>
          <w:szCs w:val="32"/>
          <w:rtl/>
          <w:lang w:bidi="ar-SA"/>
        </w:rPr>
      </w:pPr>
      <w:r w:rsidRPr="00636EA8">
        <w:rPr>
          <w:rStyle w:val="Char4"/>
          <w:rtl/>
          <w:lang w:bidi="ar-SA"/>
        </w:rPr>
        <w:t>440- وعن أَنس</w:t>
      </w:r>
      <w:r w:rsidRPr="00636EA8">
        <w:rPr>
          <w:rStyle w:val="Char4"/>
          <w:b w:val="0"/>
          <w:bCs w:val="0"/>
          <w:rtl/>
          <w:lang w:bidi="ar-SA"/>
        </w:rPr>
        <w:sym w:font="AGA Arabesque" w:char="F074"/>
      </w:r>
      <w:r w:rsidRPr="00636EA8">
        <w:rPr>
          <w:rStyle w:val="Char4"/>
          <w:rtl/>
          <w:lang w:bidi="ar-SA"/>
        </w:rPr>
        <w:t xml:space="preserve"> قال: جَاءَ رَجُلٌ إِلى النَّبيِّ</w:t>
      </w:r>
      <w:r w:rsidRPr="00636EA8">
        <w:rPr>
          <w:rStyle w:val="Char4"/>
          <w:b w:val="0"/>
          <w:bCs w:val="0"/>
          <w:rtl/>
          <w:lang w:bidi="ar-SA"/>
        </w:rPr>
        <w:sym w:font="AGA Arabesque" w:char="F072"/>
      </w:r>
      <w:r w:rsidRPr="00636EA8">
        <w:rPr>
          <w:rStyle w:val="Char4"/>
          <w:rtl/>
          <w:lang w:bidi="ar-SA"/>
        </w:rPr>
        <w:t xml:space="preserve"> فقال:</w:t>
      </w:r>
      <w:r w:rsidR="002C7F89">
        <w:rPr>
          <w:rStyle w:val="Char4"/>
          <w:rtl/>
          <w:lang w:bidi="ar-SA"/>
        </w:rPr>
        <w:t xml:space="preserve"> يَا رَسُولَ اللهِ</w:t>
      </w:r>
      <w:r w:rsidRPr="00636EA8">
        <w:rPr>
          <w:rStyle w:val="Char4"/>
          <w:rtl/>
          <w:lang w:bidi="ar-SA"/>
        </w:rPr>
        <w:t xml:space="preserve"> أَصَبْتُ ح</w:t>
      </w:r>
      <w:r w:rsidR="004F7629">
        <w:rPr>
          <w:rStyle w:val="Char4"/>
          <w:rFonts w:hint="cs"/>
          <w:rtl/>
          <w:lang w:bidi="ar-SA"/>
        </w:rPr>
        <w:t>َ</w:t>
      </w:r>
      <w:r w:rsidRPr="00636EA8">
        <w:rPr>
          <w:rStyle w:val="Char4"/>
          <w:rtl/>
          <w:lang w:bidi="ar-SA"/>
        </w:rPr>
        <w:t>دّ</w:t>
      </w:r>
      <w:r w:rsidR="004F7629">
        <w:rPr>
          <w:rStyle w:val="Char4"/>
          <w:rFonts w:hint="cs"/>
          <w:rtl/>
          <w:lang w:bidi="ar-SA"/>
        </w:rPr>
        <w:t>ً</w:t>
      </w:r>
      <w:r w:rsidRPr="00636EA8">
        <w:rPr>
          <w:rStyle w:val="Char4"/>
          <w:rtl/>
          <w:lang w:bidi="ar-SA"/>
        </w:rPr>
        <w:t>ا، فَأَقِمْهُ عَلَيَّ، وَحَضَرتِ الصَّلاةُ فَصَلَّى مَعَ رسول اللَّه</w:t>
      </w:r>
      <w:r w:rsidRPr="00636EA8">
        <w:rPr>
          <w:rStyle w:val="Char4"/>
          <w:b w:val="0"/>
          <w:bCs w:val="0"/>
          <w:rtl/>
          <w:lang w:bidi="ar-SA"/>
        </w:rPr>
        <w:sym w:font="AGA Arabesque" w:char="F072"/>
      </w:r>
      <w:r w:rsidRPr="00636EA8">
        <w:rPr>
          <w:rStyle w:val="Char4"/>
          <w:rtl/>
          <w:lang w:bidi="ar-SA"/>
        </w:rPr>
        <w:t xml:space="preserve"> فَلَمَّا قَضَى الصَّلاة قال: يا رسول اللَّهِ إِنِّي أَصَبْتُ حدًّا، فأَقِمْ فيَّ كتَابَ اللَّه، قال: «هَلْ حَضَرْتَ مَعَنَا الصَّلاَة؟» قال: نَعم: قال: «قد غُفِرَ لَكَ».</w:t>
      </w:r>
      <w:r w:rsidRPr="00636EA8">
        <w:rPr>
          <w:rFonts w:ascii="Traditional Arabic"/>
          <w:rtl/>
          <w:lang w:bidi="ar-SA"/>
        </w:rPr>
        <w:t xml:space="preserve"> [</w:t>
      </w:r>
      <w:r w:rsidR="002C7F89" w:rsidRPr="002C7F89">
        <w:rPr>
          <w:rFonts w:ascii="Traditional Arabic" w:cs="mylotus"/>
          <w:rtl/>
          <w:lang w:bidi="ar-SA"/>
        </w:rPr>
        <w:t>متفقٌ عليه</w:t>
      </w:r>
      <w:r w:rsidRPr="00636EA8">
        <w:rPr>
          <w:rFonts w:asci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249"/>
      </w:r>
      <w:r w:rsidR="00C8054F" w:rsidRPr="00C8054F">
        <w:rPr>
          <w:rStyle w:val="FootnoteReference"/>
          <w:rFonts w:cs="B Lotus"/>
          <w:szCs w:val="28"/>
          <w:rtl/>
          <w:lang w:bidi="ar-SA"/>
        </w:rPr>
        <w:t>)</w:t>
      </w:r>
    </w:p>
    <w:p w:rsidR="004359BE" w:rsidRPr="00636EA8" w:rsidRDefault="00D1454B" w:rsidP="00BB388D">
      <w:pPr>
        <w:autoSpaceDE w:val="0"/>
        <w:autoSpaceDN w:val="0"/>
        <w:adjustRightInd w:val="0"/>
        <w:rPr>
          <w:rFonts w:ascii="Traditional Arabic"/>
          <w:rtl/>
          <w:lang w:bidi="ar-SA"/>
        </w:rPr>
      </w:pPr>
      <w:r w:rsidRPr="00636EA8">
        <w:rPr>
          <w:rFonts w:ascii="Traditional Arabic"/>
          <w:b/>
          <w:bCs/>
          <w:rtl/>
          <w:lang w:bidi="ar-SA"/>
        </w:rPr>
        <w:t>ترجمه:</w:t>
      </w:r>
      <w:r w:rsidRPr="00636EA8">
        <w:rPr>
          <w:rFonts w:ascii="Traditional Arabic"/>
          <w:rtl/>
          <w:lang w:bidi="ar-SA"/>
        </w:rPr>
        <w:t xml:space="preserve"> </w:t>
      </w:r>
      <w:r w:rsidR="0033434D" w:rsidRPr="00636EA8">
        <w:rPr>
          <w:rFonts w:ascii="Traditional Arabic"/>
          <w:rtl/>
          <w:lang w:bidi="ar-SA"/>
        </w:rPr>
        <w:t>انس</w:t>
      </w:r>
      <w:r w:rsidR="0033434D" w:rsidRPr="00636EA8">
        <w:rPr>
          <w:rFonts w:ascii="Traditional Arabic"/>
          <w:lang w:bidi="ar-SA"/>
        </w:rPr>
        <w:sym w:font="AGA Arabesque" w:char="F074"/>
      </w:r>
      <w:r w:rsidR="0033434D" w:rsidRPr="00636EA8">
        <w:rPr>
          <w:rFonts w:ascii="Traditional Arabic"/>
          <w:rtl/>
          <w:lang w:bidi="ar-SA"/>
        </w:rPr>
        <w:t xml:space="preserve"> می‌گوید: مردی نزد پیامبر</w:t>
      </w:r>
      <w:r w:rsidR="0033434D" w:rsidRPr="00636EA8">
        <w:rPr>
          <w:rFonts w:ascii="Traditional Arabic"/>
          <w:lang w:bidi="ar-SA"/>
        </w:rPr>
        <w:sym w:font="AGA Arabesque" w:char="F072"/>
      </w:r>
      <w:r w:rsidR="0033434D" w:rsidRPr="00636EA8">
        <w:rPr>
          <w:rFonts w:ascii="Traditional Arabic"/>
          <w:rtl/>
          <w:lang w:bidi="ar-SA"/>
        </w:rPr>
        <w:t xml:space="preserve"> آمد و گفت: گناهی انجام داده‌ و سزاوار حد (مجازات) شده‌ام؛ آن را بر من اجرا کن. در این میان، وفت نماز فرارسید و او با رسول‌الله</w:t>
      </w:r>
      <w:r w:rsidR="0033434D" w:rsidRPr="00636EA8">
        <w:rPr>
          <w:rFonts w:ascii="Traditional Arabic"/>
          <w:lang w:bidi="ar-SA"/>
        </w:rPr>
        <w:sym w:font="AGA Arabesque" w:char="F072"/>
      </w:r>
      <w:r w:rsidR="0033434D" w:rsidRPr="00636EA8">
        <w:rPr>
          <w:rFonts w:ascii="Traditional Arabic"/>
          <w:rtl/>
          <w:lang w:bidi="ar-SA"/>
        </w:rPr>
        <w:t xml:space="preserve"> نماز خواند. پس از پایان نماز، عرض کرد: ای رسول‌خدا! گناهی انجام داده و سزاوار مجازات شده‌ام؛ حکم الله را درباره‌ی من اجرا کن. پیامبر</w:t>
      </w:r>
      <w:r w:rsidR="0033434D" w:rsidRPr="00636EA8">
        <w:rPr>
          <w:rFonts w:ascii="Traditional Arabic"/>
          <w:lang w:bidi="ar-SA"/>
        </w:rPr>
        <w:sym w:font="AGA Arabesque" w:char="F072"/>
      </w:r>
      <w:r w:rsidR="0033434D" w:rsidRPr="00636EA8">
        <w:rPr>
          <w:rFonts w:ascii="Traditional Arabic"/>
          <w:rtl/>
          <w:lang w:bidi="ar-SA"/>
        </w:rPr>
        <w:t xml:space="preserve"> فرمود: «آیا با ما نماز خواندی؟» گفت: بله. فرمود: «آمرزیده شده‌ای».</w:t>
      </w:r>
    </w:p>
    <w:p w:rsidR="0033434D" w:rsidRPr="00636EA8" w:rsidRDefault="002C1877" w:rsidP="00BB388D">
      <w:pPr>
        <w:autoSpaceDE w:val="0"/>
        <w:autoSpaceDN w:val="0"/>
        <w:adjustRightInd w:val="0"/>
        <w:rPr>
          <w:rFonts w:ascii="Traditional Arabic"/>
          <w:rtl/>
          <w:lang w:bidi="ar-SA"/>
        </w:rPr>
      </w:pPr>
      <w:r w:rsidRPr="00636EA8">
        <w:rPr>
          <w:rFonts w:ascii="Traditional Arabic"/>
          <w:rtl/>
          <w:lang w:bidi="ar-SA"/>
        </w:rPr>
        <w:t>[</w:t>
      </w:r>
      <w:r w:rsidR="001B663D" w:rsidRPr="00636EA8">
        <w:rPr>
          <w:rFonts w:ascii="Traditional Arabic"/>
          <w:rtl/>
          <w:lang w:bidi="ar-SA"/>
        </w:rPr>
        <w:t>منظور از حد شرعی یا مجازاتی که در این روایت آمده، گناه</w:t>
      </w:r>
      <w:r w:rsidR="00457B75" w:rsidRPr="00636EA8">
        <w:rPr>
          <w:rFonts w:ascii="Traditional Arabic"/>
          <w:rtl/>
          <w:lang w:bidi="ar-SA"/>
        </w:rPr>
        <w:t>ی‌ست</w:t>
      </w:r>
      <w:r w:rsidR="001B663D" w:rsidRPr="00636EA8">
        <w:rPr>
          <w:rFonts w:ascii="Traditional Arabic"/>
          <w:rtl/>
          <w:lang w:bidi="ar-SA"/>
        </w:rPr>
        <w:t xml:space="preserve"> که موجب تعزیر می‌باشد؛ و منظور، حد یا مجازاتی اصلی مانند حدّ زنا یا شراب </w:t>
      </w:r>
      <w:r w:rsidR="00144857" w:rsidRPr="00636EA8">
        <w:rPr>
          <w:rFonts w:ascii="Traditional Arabic"/>
          <w:rtl/>
          <w:lang w:bidi="ar-SA"/>
        </w:rPr>
        <w:t>و امثال آن نیست؛ زیرا حدود و مجازات‌های اصلی، با نماز ساقط نمی‌شوند و ترک آن‌ها برای قاضی و حاکم، جایز نیست.</w:t>
      </w:r>
      <w:r w:rsidRPr="00636EA8">
        <w:rPr>
          <w:rFonts w:ascii="Traditional Arabic"/>
          <w:rtl/>
          <w:lang w:bidi="ar-SA"/>
        </w:rPr>
        <w:t>]</w:t>
      </w:r>
    </w:p>
    <w:p w:rsidR="002C1877" w:rsidRPr="00636EA8" w:rsidRDefault="002C1877" w:rsidP="0098546B">
      <w:pPr>
        <w:autoSpaceDE w:val="0"/>
        <w:autoSpaceDN w:val="0"/>
        <w:adjustRightInd w:val="0"/>
        <w:spacing w:before="180"/>
        <w:rPr>
          <w:rFonts w:ascii="Traditional Arabic" w:cs="Traditional Arabic"/>
          <w:sz w:val="32"/>
          <w:szCs w:val="32"/>
          <w:rtl/>
          <w:lang w:bidi="ar-SA"/>
        </w:rPr>
      </w:pPr>
      <w:r w:rsidRPr="00636EA8">
        <w:rPr>
          <w:rStyle w:val="Char4"/>
          <w:rtl/>
          <w:lang w:bidi="ar-SA"/>
        </w:rPr>
        <w:t xml:space="preserve">441- وعنه قال: </w:t>
      </w:r>
      <w:r w:rsidR="007110C4">
        <w:rPr>
          <w:rStyle w:val="Char4"/>
          <w:rtl/>
          <w:lang w:bidi="ar-SA"/>
        </w:rPr>
        <w:t>قَالَ رَسُولُ اللهِ</w:t>
      </w:r>
      <w:r w:rsidRPr="00636EA8">
        <w:rPr>
          <w:rStyle w:val="Char4"/>
          <w:b w:val="0"/>
          <w:bCs w:val="0"/>
          <w:rtl/>
          <w:lang w:bidi="ar-SA"/>
        </w:rPr>
        <w:sym w:font="AGA Arabesque" w:char="F072"/>
      </w:r>
      <w:r w:rsidRPr="00636EA8">
        <w:rPr>
          <w:rStyle w:val="Char4"/>
          <w:rtl/>
          <w:lang w:bidi="ar-SA"/>
        </w:rPr>
        <w:t>: «</w:t>
      </w:r>
      <w:r w:rsidR="0078114E">
        <w:rPr>
          <w:rStyle w:val="Char4"/>
          <w:rtl/>
          <w:lang w:bidi="ar-SA"/>
        </w:rPr>
        <w:t>إِنَّ اللهَ</w:t>
      </w:r>
      <w:r w:rsidRPr="00636EA8">
        <w:rPr>
          <w:rStyle w:val="Char4"/>
          <w:rtl/>
          <w:lang w:bidi="ar-SA"/>
        </w:rPr>
        <w:t xml:space="preserve"> لَيَرضی عَنِ الْعَبْدِ أَنْ يَأْكُلَ الأَكلَةَ، فَيحْمَدُهُ عليها، أَوْ يَشْربَ الشَّرْبَةَ ، فَيَحْمدُهُ عَليها».</w:t>
      </w:r>
      <w:r w:rsidRPr="00636EA8">
        <w:rPr>
          <w:rFonts w:ascii="Traditional Arabic"/>
          <w:rtl/>
          <w:lang w:bidi="ar-SA"/>
        </w:rPr>
        <w:t xml:space="preserve"> [روایت مسلم]</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250"/>
      </w:r>
      <w:r w:rsidR="00C8054F" w:rsidRPr="00C8054F">
        <w:rPr>
          <w:rStyle w:val="FootnoteReference"/>
          <w:rFonts w:cs="B Lotus"/>
          <w:szCs w:val="28"/>
          <w:rtl/>
          <w:lang w:bidi="ar-SA"/>
        </w:rPr>
        <w:t>)</w:t>
      </w:r>
    </w:p>
    <w:p w:rsidR="002879CE" w:rsidRPr="00636EA8" w:rsidRDefault="002879CE" w:rsidP="00BB388D">
      <w:pPr>
        <w:rPr>
          <w:rtl/>
          <w:lang w:bidi="ar-SA"/>
        </w:rPr>
      </w:pPr>
      <w:r w:rsidRPr="00636EA8">
        <w:rPr>
          <w:rFonts w:ascii="Traditional Arabic"/>
          <w:b/>
          <w:bCs/>
          <w:rtl/>
          <w:lang w:bidi="ar-SA"/>
        </w:rPr>
        <w:t>ترجمه:</w:t>
      </w:r>
      <w:r w:rsidRPr="00636EA8">
        <w:rPr>
          <w:rFonts w:ascii="Traditional Arabic"/>
          <w:rtl/>
          <w:lang w:bidi="ar-SA"/>
        </w:rPr>
        <w:t xml:space="preserve"> </w:t>
      </w:r>
      <w:r w:rsidRPr="00636EA8">
        <w:rPr>
          <w:rtl/>
          <w:lang w:bidi="ar-SA"/>
        </w:rPr>
        <w:t>انس</w:t>
      </w:r>
      <w:r w:rsidRPr="00636EA8">
        <w:rPr>
          <w:lang w:bidi="ar-SA"/>
        </w:rPr>
        <w:sym w:font="AGA Arabesque" w:char="F074"/>
      </w:r>
      <w:r w:rsidRPr="00636EA8">
        <w:rPr>
          <w:rtl/>
          <w:lang w:bidi="ar-SA"/>
        </w:rPr>
        <w:t xml:space="preserve"> می‌گوید: رسول‌الله</w:t>
      </w:r>
      <w:r w:rsidRPr="00636EA8">
        <w:rPr>
          <w:lang w:bidi="ar-SA"/>
        </w:rPr>
        <w:sym w:font="AGA Arabesque" w:char="F072"/>
      </w:r>
      <w:r w:rsidRPr="00636EA8">
        <w:rPr>
          <w:rtl/>
          <w:lang w:bidi="ar-SA"/>
        </w:rPr>
        <w:t xml:space="preserve"> فرمود: «الله متعال از بنده‌ای که غذایی می‌خورد و او را حمد و سپاس می‌گوید یا هنگامی که جرعه‌ای آب می‌نوشد و الله را حمد و ستایش می‌کند، راضی و خشنود می‌شود».</w:t>
      </w:r>
    </w:p>
    <w:p w:rsidR="00776AEC" w:rsidRPr="00636EA8" w:rsidRDefault="00CE39CE" w:rsidP="0098546B">
      <w:pPr>
        <w:autoSpaceDE w:val="0"/>
        <w:autoSpaceDN w:val="0"/>
        <w:adjustRightInd w:val="0"/>
        <w:spacing w:before="180"/>
        <w:rPr>
          <w:rFonts w:ascii="Traditional Arabic" w:cs="Traditional Arabic"/>
          <w:sz w:val="32"/>
          <w:szCs w:val="32"/>
          <w:rtl/>
          <w:lang w:bidi="ar-SA"/>
        </w:rPr>
      </w:pPr>
      <w:r w:rsidRPr="00636EA8">
        <w:rPr>
          <w:rStyle w:val="Char4"/>
          <w:rtl/>
          <w:lang w:bidi="ar-SA"/>
        </w:rPr>
        <w:t xml:space="preserve">442- </w:t>
      </w:r>
      <w:r w:rsidR="009B7993" w:rsidRPr="00636EA8">
        <w:rPr>
          <w:rStyle w:val="Char4"/>
          <w:rtl/>
          <w:lang w:bidi="ar-SA"/>
        </w:rPr>
        <w:t>وعن أَبي موسى</w:t>
      </w:r>
      <w:r w:rsidR="009B7993" w:rsidRPr="00636EA8">
        <w:rPr>
          <w:rStyle w:val="Char4"/>
          <w:b w:val="0"/>
          <w:bCs w:val="0"/>
          <w:rtl/>
          <w:lang w:bidi="ar-SA"/>
        </w:rPr>
        <w:sym w:font="AGA Arabesque" w:char="F074"/>
      </w:r>
      <w:r w:rsidR="009B7993" w:rsidRPr="00636EA8">
        <w:rPr>
          <w:rStyle w:val="Char4"/>
          <w:rtl/>
          <w:lang w:bidi="ar-SA"/>
        </w:rPr>
        <w:t xml:space="preserve"> عَنِ النَّبِيّ</w:t>
      </w:r>
      <w:r w:rsidR="009B7993" w:rsidRPr="00636EA8">
        <w:rPr>
          <w:rStyle w:val="Char4"/>
          <w:b w:val="0"/>
          <w:bCs w:val="0"/>
          <w:rtl/>
          <w:lang w:bidi="ar-SA"/>
        </w:rPr>
        <w:sym w:font="AGA Arabesque" w:char="F072"/>
      </w:r>
      <w:r w:rsidR="009B7993" w:rsidRPr="00636EA8">
        <w:rPr>
          <w:rStyle w:val="Char4"/>
          <w:rtl/>
          <w:lang w:bidi="ar-SA"/>
        </w:rPr>
        <w:t xml:space="preserve"> قَالَ: «إنَّ الله تَعَالَى يَبْسُطُ يَدَهُ باللَّيلِ ليَتُوبَ مُسِيءُ النَّهَارِ، وَيَبْسُطُ يَدَهُ بالنَّهَارِ لِيَتُوبَ مُسِيءُ اللَّيلِ، حَتَّى تَطلُعَ الشَّمْسُ مِنْ مَغْرِبِهَا»</w:t>
      </w:r>
      <w:r w:rsidR="00776AEC" w:rsidRPr="00636EA8">
        <w:rPr>
          <w:rStyle w:val="Char4"/>
          <w:rtl/>
          <w:lang w:bidi="ar-SA"/>
        </w:rPr>
        <w:t>.</w:t>
      </w:r>
      <w:r w:rsidR="00776AEC" w:rsidRPr="00636EA8">
        <w:rPr>
          <w:rFonts w:ascii="Traditional Arabic"/>
          <w:rtl/>
          <w:lang w:bidi="ar-SA"/>
        </w:rPr>
        <w:t>[روایت مسلم]</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251"/>
      </w:r>
      <w:r w:rsidR="00C8054F" w:rsidRPr="00C8054F">
        <w:rPr>
          <w:rStyle w:val="FootnoteReference"/>
          <w:rFonts w:cs="B Lotus"/>
          <w:szCs w:val="28"/>
          <w:rtl/>
          <w:lang w:bidi="ar-SA"/>
        </w:rPr>
        <w:t>)</w:t>
      </w:r>
    </w:p>
    <w:p w:rsidR="00CE39CE" w:rsidRPr="00636EA8" w:rsidRDefault="00776AEC" w:rsidP="00BB388D">
      <w:pPr>
        <w:rPr>
          <w:rFonts w:ascii="Traditional Arabic" w:hAnsi="Traditional Arabic" w:cs="Traditional Arabic"/>
          <w:sz w:val="32"/>
          <w:szCs w:val="32"/>
          <w:rtl/>
          <w:lang w:bidi="ar-SA"/>
        </w:rPr>
      </w:pPr>
      <w:r w:rsidRPr="00636EA8">
        <w:rPr>
          <w:rFonts w:ascii="Traditional Arabic"/>
          <w:b/>
          <w:bCs/>
          <w:rtl/>
          <w:lang w:bidi="ar-SA"/>
        </w:rPr>
        <w:t>ترجمه:</w:t>
      </w:r>
      <w:r w:rsidR="00243F2C" w:rsidRPr="00636EA8">
        <w:rPr>
          <w:rFonts w:ascii="Traditional Arabic"/>
          <w:rtl/>
          <w:lang w:bidi="ar-SA"/>
        </w:rPr>
        <w:t xml:space="preserve"> ابوموسي</w:t>
      </w:r>
      <w:r w:rsidR="00243F2C" w:rsidRPr="00636EA8">
        <w:rPr>
          <w:rFonts w:ascii="Traditional Arabic"/>
          <w:lang w:bidi="ar-SA"/>
        </w:rPr>
        <w:sym w:font="AGA Arabesque" w:char="F074"/>
      </w:r>
      <w:r w:rsidR="00243F2C" w:rsidRPr="00636EA8">
        <w:rPr>
          <w:rFonts w:ascii="Traditional Arabic"/>
          <w:rtl/>
          <w:lang w:bidi="ar-SA"/>
        </w:rPr>
        <w:t xml:space="preserve"> مي‌گوید: پیامبر</w:t>
      </w:r>
      <w:r w:rsidR="00243F2C" w:rsidRPr="00636EA8">
        <w:rPr>
          <w:rFonts w:ascii="Traditional Arabic"/>
          <w:lang w:bidi="ar-SA"/>
        </w:rPr>
        <w:sym w:font="AGA Arabesque" w:char="F072"/>
      </w:r>
      <w:r w:rsidR="00243F2C" w:rsidRPr="00636EA8">
        <w:rPr>
          <w:rFonts w:ascii="Traditional Arabic"/>
          <w:rtl/>
          <w:lang w:bidi="ar-SA"/>
        </w:rPr>
        <w:t xml:space="preserve"> فرمود: «همانا الله متعال دستش را در شب می‌گشاید تا گنه</w:t>
      </w:r>
      <w:r w:rsidR="00261E51" w:rsidRPr="00636EA8">
        <w:rPr>
          <w:rFonts w:ascii="Traditional Arabic" w:cs="Times New Roman"/>
          <w:cs/>
          <w:lang w:bidi="ar-SA"/>
        </w:rPr>
        <w:t>‎</w:t>
      </w:r>
      <w:r w:rsidR="00243F2C" w:rsidRPr="00636EA8">
        <w:rPr>
          <w:rFonts w:ascii="Traditional Arabic"/>
          <w:rtl/>
          <w:lang w:bidi="ar-SA"/>
        </w:rPr>
        <w:t>کارِ روز توبه کند و دستش را در روز می‌گشاید تا گنه</w:t>
      </w:r>
      <w:r w:rsidR="00261E51" w:rsidRPr="00636EA8">
        <w:rPr>
          <w:rFonts w:ascii="Traditional Arabic" w:cs="Times New Roman"/>
          <w:cs/>
          <w:lang w:bidi="ar-SA"/>
        </w:rPr>
        <w:t>‎</w:t>
      </w:r>
      <w:r w:rsidR="00243F2C" w:rsidRPr="00636EA8">
        <w:rPr>
          <w:rFonts w:ascii="Traditional Arabic"/>
          <w:rtl/>
          <w:lang w:bidi="ar-SA"/>
        </w:rPr>
        <w:t xml:space="preserve">کارِ شب توبه نماید (و </w:t>
      </w:r>
      <w:r w:rsidR="00246258" w:rsidRPr="00636EA8">
        <w:rPr>
          <w:rFonts w:ascii="Traditional Arabic"/>
          <w:rtl/>
          <w:lang w:bidi="ar-SA"/>
        </w:rPr>
        <w:t>الله</w:t>
      </w:r>
      <w:r w:rsidR="00243F2C" w:rsidRPr="00636EA8">
        <w:rPr>
          <w:rFonts w:ascii="Traditional Arabic"/>
          <w:rtl/>
          <w:lang w:bidi="ar-SA"/>
        </w:rPr>
        <w:t xml:space="preserve"> توبه‌ی بنده‌اش را می‌پذیرد) تا آن‌که خورشید از مغرب طلوع کند».</w:t>
      </w:r>
    </w:p>
    <w:p w:rsidR="002879CE" w:rsidRPr="00636EA8" w:rsidRDefault="00CE39CE" w:rsidP="0098546B">
      <w:pPr>
        <w:pStyle w:val="a3"/>
        <w:rPr>
          <w:rtl/>
          <w:lang w:bidi="ar-SA"/>
        </w:rPr>
      </w:pPr>
      <w:r w:rsidRPr="00636EA8">
        <w:rPr>
          <w:rtl/>
          <w:lang w:bidi="ar-SA"/>
        </w:rPr>
        <w:t>443</w:t>
      </w:r>
      <w:r w:rsidR="002879CE" w:rsidRPr="00636EA8">
        <w:rPr>
          <w:rtl/>
          <w:lang w:bidi="ar-SA"/>
        </w:rPr>
        <w:t>- وعن أبي نجيحٍ عَمرو بن عَبْسَةَ- بفتح العين والباءِ- السُّلَمِي</w:t>
      </w:r>
      <w:r w:rsidR="002879CE" w:rsidRPr="00636EA8">
        <w:rPr>
          <w:b w:val="0"/>
          <w:bCs w:val="0"/>
          <w:rtl/>
          <w:lang w:bidi="ar-SA"/>
        </w:rPr>
        <w:sym w:font="AGA Arabesque" w:char="F074"/>
      </w:r>
      <w:r w:rsidR="002879CE" w:rsidRPr="00636EA8">
        <w:rPr>
          <w:rtl/>
          <w:lang w:bidi="ar-SA"/>
        </w:rPr>
        <w:t xml:space="preserve"> قال: كنتُ وَأَنَا في الجَاهِلِيَّةِ أَظُنُّ أَنَّ النَّاسَ عَلى ضَلالَةٍ، وَأَنَّهُمْ لَيْسُوا على شيءٍ، وَهُمْ يَعْبُدُونَ الأَوْثَان، فَسَمِعْتُ بِرَجُلٍ بِمكَّةَ يُخْبِرُ أَخْبَارًا، فَقَعَدْتُ عَلى رَاحِلَتي، فَقَدِمْتُ عَلَيْهِ، فَإِذَا رسولُ اللَّه</w:t>
      </w:r>
      <w:r w:rsidR="002879CE" w:rsidRPr="00636EA8">
        <w:rPr>
          <w:b w:val="0"/>
          <w:bCs w:val="0"/>
          <w:rtl/>
          <w:lang w:bidi="ar-SA"/>
        </w:rPr>
        <w:sym w:font="AGA Arabesque" w:char="F072"/>
      </w:r>
      <w:r w:rsidR="002879CE" w:rsidRPr="00636EA8">
        <w:rPr>
          <w:rtl/>
          <w:lang w:bidi="ar-SA"/>
        </w:rPr>
        <w:t xml:space="preserve"> مُسْتَخْفِياً جُرَءَاءُ عليهِ قَوْمُه، فَتَلَطَّفْتُ حَتَّى دَخلْتُ عَلَيهِ بِمَكَّة، فَقُلْتُ له: ما أَنَت؟ قال: «أَنا نَبي». قلت: وما نبي؟ قال: «أَرْسَلِني اللَّه». قلت: وبِأَيِّ شَيْءٍ أَرْسلَك؟ قال: «أَرْسَلني بِصِلَةِ الأَرْحام، وكسرِ الأَوْثان، وَأَنْ يُوَحَّدَ اللَّه لايُشْرَكُ بِهِ شَيْء». قلت: فَمنْ مَعَكَ عَلى هَذا؟ قال: «حُر وَعَبْدٌ» ومعهُ يوْمَئِذٍ أَبو بكر وبلالٌ</w:t>
      </w:r>
      <w:r w:rsidR="009F4F59" w:rsidRPr="00636EA8">
        <w:rPr>
          <w:rFonts w:cs="(M. Aiyada Ayoub ALKobaisi)"/>
          <w:b w:val="0"/>
          <w:bCs w:val="0"/>
          <w:rtl/>
          <w:lang w:bidi="ar-SA"/>
        </w:rPr>
        <w:t>$</w:t>
      </w:r>
      <w:r w:rsidR="002879CE" w:rsidRPr="00636EA8">
        <w:rPr>
          <w:rtl/>
          <w:lang w:bidi="ar-SA"/>
        </w:rPr>
        <w:t>. قلت: إِنِّي مُتَّبعُك، قال إِنَّكَ لَنْ تَستطِيعَ ذلكَ يَوْمَكَ هَذا. أَلا تَرى حَالي وحالَ النَّاس؟ وَلَكِنِ ارْجعْ إِلى أَهْلِكَ فَإِذا سمعْتَ بِي قد ظَهَرْتُ فَأْتِني». قال فَذهبْتُ إِلى أَهْلي، وَقَدِمَ رسول اللَّه</w:t>
      </w:r>
      <w:r w:rsidR="002879CE" w:rsidRPr="00636EA8">
        <w:rPr>
          <w:b w:val="0"/>
          <w:bCs w:val="0"/>
          <w:rtl/>
          <w:lang w:bidi="ar-SA"/>
        </w:rPr>
        <w:sym w:font="AGA Arabesque" w:char="F072"/>
      </w:r>
      <w:r w:rsidR="002879CE" w:rsidRPr="00636EA8">
        <w:rPr>
          <w:rtl/>
          <w:lang w:bidi="ar-SA"/>
        </w:rPr>
        <w:t xml:space="preserve"> المَدينَةَ وكنتُ في أَهْلي. فَجَعَلْتُ أَتَخَبَّرُ الأَخْبَار، وَأَسْأَلُ النَّاسَ حينَ قَدِمَ المدينة حَتَّى قَدِمَ نَفرٌ مِنْ أَهْلي المدينةَ، فقلت: ما فَعَلَ هذا الرَّجُلُ الَّذي قدِم المدينة؟ فقالوا: النَّاسُ إِليهِ سِراعٌ وَقَدْ أَرَادَ قَوْمُه قَتْلَه، فَلَمْ يَستْطَيِعُوا ذلِك، فَقَدِمتُ المدينَةَ فَدَخَلتُ عليه، فقلت:</w:t>
      </w:r>
      <w:r w:rsidR="002C7F89">
        <w:rPr>
          <w:rtl/>
          <w:lang w:bidi="ar-SA"/>
        </w:rPr>
        <w:t xml:space="preserve"> يَا رَسُولَ اللهِ</w:t>
      </w:r>
      <w:r w:rsidR="002879CE" w:rsidRPr="00636EA8">
        <w:rPr>
          <w:rtl/>
          <w:lang w:bidi="ar-SA"/>
        </w:rPr>
        <w:t xml:space="preserve"> أَتَعرِفُني؟ قال: «نَعم أَنتَ الَّذي لَقيتنَي بمكةَ». قال: فقلت: يا رسول اللَّه أَخْبرني عمَّا عَلَّمكَ اللَّه وَأَجْهَلُهُ، أَخبِرنْي عَنِ الصَّلاَةِ؟ قال: «صَلِّ صَلاَةَ الصُّبح، ثُمَّ اقْصُرْ عَنِ الصَّلاةِ حَتَّى تَرتفَعِ الشَّمْسُ قِيدَ رُمْح، فَإِنَّهَا تَطْلُعُ حين تطلع بَيْنَ قَرْنَي شَيْطَان، وَحِينئِذٍ يَسْجُدُ لَهَا الكفَّار، ثُمَّ صَلِّ، فَإِنَّ الصَّلاَةَ مشهودة محضورة حَتَّى يستقِلَّ الظِّلُّ بالرُّمح، ثُمَّ اقْصُر عن الصَّلاةِ، فإِنَّهُ حينئذٍ تُسجَرُ جَهَنَّمُ، فإِذا أَقبلَ الفَيءُ فصَلِّ، فإِنَّ الصَّلاةَ مَشهودةٌ محضورة حتى تُصَلِّيَ العصرَ ثم اقْصُر عَنِ الصلاةِ حَتَّى تَغْرُبَ الشَّمسُ، فإِنَّهَا تُغرُبُ بين قَرنيْ شيطان، وحينئذٍ يَسْجُدُ لها الكُفَّارُ».</w:t>
      </w:r>
    </w:p>
    <w:p w:rsidR="002879CE" w:rsidRPr="00636EA8" w:rsidRDefault="002879CE" w:rsidP="00DB1BF9">
      <w:pPr>
        <w:pStyle w:val="a3"/>
        <w:spacing w:before="0"/>
        <w:rPr>
          <w:rtl/>
          <w:lang w:bidi="ar-SA"/>
        </w:rPr>
      </w:pPr>
      <w:r w:rsidRPr="00636EA8">
        <w:rPr>
          <w:rtl/>
          <w:lang w:bidi="ar-SA"/>
        </w:rPr>
        <w:t>قَال: فقلت: يا نَبِيَّ اللَّه، فالوضوءُ حدّثني عنه؟ فقال: «ما مِنْكُمْ رجُلٌ يُقَرِّبُ وَضُوءَه، فَيَتَمَضْمَضُ ويستنْشِقُ فَيَنْتَثِر، إِلاَّ خَرَّتْ خطايَا وَجهِهِ وفيهِ وخياشِيمِه. ثُمَّ إِذا غَسَلَ وجهَهُ كما أَمَرَهُ اللَّه إِلاَّ خرّت خطايا وجهِهِ مِنْ أَطرافِ لحْيَتِهِ مع الماء. ثم يغسِل يَدَيْهِ إِلى الْمِرفَقَينِ إِلاَّ خرّت خطايا يَدَيْهِ مِنْ أَنامِلِهِ مَعَ الْمَاءِ، ثُمَّ يَمْسحُ رَأْسَه، إِلاَّ خَرَّتْ خَطَايَا رَأْسِهِ من أَطرافِ شَعْرهِ مع الماء، ثم يَغْسِل قَدَمَيهِ إِلى الكَعْبَيْن، إلاَّ خَر</w:t>
      </w:r>
      <w:r w:rsidR="007A0625" w:rsidRPr="00636EA8">
        <w:rPr>
          <w:rtl/>
          <w:lang w:bidi="ar-SA"/>
        </w:rPr>
        <w:t>ّ</w:t>
      </w:r>
      <w:r w:rsidRPr="00636EA8">
        <w:rPr>
          <w:rtl/>
          <w:lang w:bidi="ar-SA"/>
        </w:rPr>
        <w:t>ت خطايا رِجْلَيه من أَنَامِلِهِ مَع الماء، فإِن</w:t>
      </w:r>
      <w:r w:rsidR="007A0625" w:rsidRPr="00636EA8">
        <w:rPr>
          <w:rtl/>
          <w:lang w:bidi="ar-SA"/>
        </w:rPr>
        <w:t>ْ</w:t>
      </w:r>
      <w:r w:rsidRPr="00636EA8">
        <w:rPr>
          <w:rtl/>
          <w:lang w:bidi="ar-SA"/>
        </w:rPr>
        <w:t xml:space="preserve"> هو قامَ فصلَّى، </w:t>
      </w:r>
      <w:r w:rsidR="007A0625" w:rsidRPr="00636EA8">
        <w:rPr>
          <w:rtl/>
          <w:lang w:bidi="ar-SA"/>
        </w:rPr>
        <w:t>فحمِدَ</w:t>
      </w:r>
      <w:r w:rsidRPr="00636EA8">
        <w:rPr>
          <w:rtl/>
          <w:lang w:bidi="ar-SA"/>
        </w:rPr>
        <w:t xml:space="preserve"> اللَّه تعالى وأَثْنَى عليهِ وَمجَّدَهُ بال</w:t>
      </w:r>
      <w:r w:rsidR="007A0625" w:rsidRPr="00636EA8">
        <w:rPr>
          <w:rtl/>
          <w:lang w:bidi="ar-SA"/>
        </w:rPr>
        <w:t>َّ</w:t>
      </w:r>
      <w:r w:rsidRPr="00636EA8">
        <w:rPr>
          <w:rtl/>
          <w:lang w:bidi="ar-SA"/>
        </w:rPr>
        <w:t>ذ</w:t>
      </w:r>
      <w:r w:rsidR="007A0625" w:rsidRPr="00636EA8">
        <w:rPr>
          <w:rtl/>
          <w:lang w:bidi="ar-SA"/>
        </w:rPr>
        <w:t>ِ</w:t>
      </w:r>
      <w:r w:rsidRPr="00636EA8">
        <w:rPr>
          <w:rtl/>
          <w:lang w:bidi="ar-SA"/>
        </w:rPr>
        <w:t>ي ه</w:t>
      </w:r>
      <w:r w:rsidR="007A0625" w:rsidRPr="00636EA8">
        <w:rPr>
          <w:rtl/>
          <w:lang w:bidi="ar-SA"/>
        </w:rPr>
        <w:t>ُ</w:t>
      </w:r>
      <w:r w:rsidRPr="00636EA8">
        <w:rPr>
          <w:rtl/>
          <w:lang w:bidi="ar-SA"/>
        </w:rPr>
        <w:t>و</w:t>
      </w:r>
      <w:r w:rsidR="007A0625" w:rsidRPr="00636EA8">
        <w:rPr>
          <w:rtl/>
          <w:lang w:bidi="ar-SA"/>
        </w:rPr>
        <w:t>َ</w:t>
      </w:r>
      <w:r w:rsidRPr="00636EA8">
        <w:rPr>
          <w:rtl/>
          <w:lang w:bidi="ar-SA"/>
        </w:rPr>
        <w:t xml:space="preserve"> ل</w:t>
      </w:r>
      <w:r w:rsidR="007A0625" w:rsidRPr="00636EA8">
        <w:rPr>
          <w:rtl/>
          <w:lang w:bidi="ar-SA"/>
        </w:rPr>
        <w:t>َ</w:t>
      </w:r>
      <w:r w:rsidRPr="00636EA8">
        <w:rPr>
          <w:rtl/>
          <w:lang w:bidi="ar-SA"/>
        </w:rPr>
        <w:t>ه</w:t>
      </w:r>
      <w:r w:rsidR="007A0625" w:rsidRPr="00636EA8">
        <w:rPr>
          <w:rtl/>
          <w:lang w:bidi="ar-SA"/>
        </w:rPr>
        <w:t>ُ</w:t>
      </w:r>
      <w:r w:rsidRPr="00636EA8">
        <w:rPr>
          <w:rtl/>
          <w:lang w:bidi="ar-SA"/>
        </w:rPr>
        <w:t xml:space="preserve"> أَهل،</w:t>
      </w:r>
      <w:r w:rsidR="007A0625" w:rsidRPr="00636EA8">
        <w:rPr>
          <w:rtl/>
          <w:lang w:bidi="ar-SA"/>
        </w:rPr>
        <w:t xml:space="preserve"> </w:t>
      </w:r>
      <w:r w:rsidRPr="00636EA8">
        <w:rPr>
          <w:rtl/>
          <w:lang w:bidi="ar-SA"/>
        </w:rPr>
        <w:t>وَفَرَّغَ ق</w:t>
      </w:r>
      <w:r w:rsidR="007A0625" w:rsidRPr="00636EA8">
        <w:rPr>
          <w:rtl/>
          <w:lang w:bidi="ar-SA"/>
        </w:rPr>
        <w:t>َ</w:t>
      </w:r>
      <w:r w:rsidRPr="00636EA8">
        <w:rPr>
          <w:rtl/>
          <w:lang w:bidi="ar-SA"/>
        </w:rPr>
        <w:t>ل</w:t>
      </w:r>
      <w:r w:rsidR="007A0625" w:rsidRPr="00636EA8">
        <w:rPr>
          <w:rtl/>
          <w:lang w:bidi="ar-SA"/>
        </w:rPr>
        <w:t>ْ</w:t>
      </w:r>
      <w:r w:rsidRPr="00636EA8">
        <w:rPr>
          <w:rtl/>
          <w:lang w:bidi="ar-SA"/>
        </w:rPr>
        <w:t>ب</w:t>
      </w:r>
      <w:r w:rsidR="007A0625" w:rsidRPr="00636EA8">
        <w:rPr>
          <w:rtl/>
          <w:lang w:bidi="ar-SA"/>
        </w:rPr>
        <w:t>َ</w:t>
      </w:r>
      <w:r w:rsidRPr="00636EA8">
        <w:rPr>
          <w:rtl/>
          <w:lang w:bidi="ar-SA"/>
        </w:rPr>
        <w:t>ه</w:t>
      </w:r>
      <w:r w:rsidR="007A0625" w:rsidRPr="00636EA8">
        <w:rPr>
          <w:rtl/>
          <w:lang w:bidi="ar-SA"/>
        </w:rPr>
        <w:t>ُ</w:t>
      </w:r>
      <w:r w:rsidRPr="00636EA8">
        <w:rPr>
          <w:rtl/>
          <w:lang w:bidi="ar-SA"/>
        </w:rPr>
        <w:t xml:space="preserve"> للَّه تعالى</w:t>
      </w:r>
      <w:r w:rsidR="007A0625" w:rsidRPr="00636EA8">
        <w:rPr>
          <w:rFonts w:ascii="Calibri" w:hAnsi="Calibri"/>
          <w:rtl/>
          <w:lang w:bidi="ar-SA"/>
        </w:rPr>
        <w:t>،</w:t>
      </w:r>
      <w:r w:rsidRPr="00636EA8">
        <w:rPr>
          <w:rtl/>
          <w:lang w:bidi="ar-SA"/>
        </w:rPr>
        <w:t xml:space="preserve"> إِلا انصَرَفَ من خطيئَتِهِ كَهَيْئَتِهِ يومَ وَلَدَتْهُ أُمُّهُ».</w:t>
      </w:r>
    </w:p>
    <w:p w:rsidR="002879CE" w:rsidRPr="00636EA8" w:rsidRDefault="002879CE" w:rsidP="00DB1BF9">
      <w:pPr>
        <w:autoSpaceDE w:val="0"/>
        <w:autoSpaceDN w:val="0"/>
        <w:adjustRightInd w:val="0"/>
        <w:rPr>
          <w:rFonts w:ascii="Traditional Arabic" w:cs="Traditional Arabic"/>
          <w:sz w:val="32"/>
          <w:szCs w:val="32"/>
          <w:rtl/>
          <w:lang w:bidi="ar-SA"/>
        </w:rPr>
      </w:pPr>
      <w:r w:rsidRPr="00636EA8">
        <w:rPr>
          <w:rStyle w:val="Char4"/>
          <w:rtl/>
          <w:lang w:bidi="ar-SA"/>
        </w:rPr>
        <w:t>فحدّثَ عَمرو بنُ عَبسةَ بهذا الحديثَ أَبَا أُمَامَة صاحِبِ رسولِ اللَّه</w:t>
      </w:r>
      <w:r w:rsidR="007A0625" w:rsidRPr="00636EA8">
        <w:rPr>
          <w:rStyle w:val="Char4"/>
          <w:b w:val="0"/>
          <w:bCs w:val="0"/>
          <w:rtl/>
          <w:lang w:bidi="ar-SA"/>
        </w:rPr>
        <w:sym w:font="AGA Arabesque" w:char="F072"/>
      </w:r>
      <w:r w:rsidR="007A0625" w:rsidRPr="00636EA8">
        <w:rPr>
          <w:rStyle w:val="Char4"/>
          <w:rtl/>
          <w:lang w:bidi="ar-SA"/>
        </w:rPr>
        <w:t>،</w:t>
      </w:r>
      <w:r w:rsidRPr="00636EA8">
        <w:rPr>
          <w:rStyle w:val="Char4"/>
          <w:rtl/>
          <w:lang w:bidi="ar-SA"/>
        </w:rPr>
        <w:t xml:space="preserve"> فقال له أبو أمامة: يا عَمْروُ بن عَبْسَةَ، انظر ما تقول. في مقامٍ واحِدٍ يُعطى هذا الرَّجُل؟ فقال عَمْرو:يا أَبَا أُمامةَ</w:t>
      </w:r>
      <w:r w:rsidR="007A0625" w:rsidRPr="00636EA8">
        <w:rPr>
          <w:rStyle w:val="Char4"/>
          <w:rtl/>
          <w:lang w:bidi="ar-SA"/>
        </w:rPr>
        <w:t>،</w:t>
      </w:r>
      <w:r w:rsidRPr="00636EA8">
        <w:rPr>
          <w:rStyle w:val="Char4"/>
          <w:rtl/>
          <w:lang w:bidi="ar-SA"/>
        </w:rPr>
        <w:t xml:space="preserve"> فقد كِبرَتْ سِنِّي، ورَقَّ عَظمِي، وَاقْتَرَبَ أَجَلي، وما ب</w:t>
      </w:r>
      <w:r w:rsidR="007A0625" w:rsidRPr="00636EA8">
        <w:rPr>
          <w:rStyle w:val="Char4"/>
          <w:rtl/>
          <w:lang w:bidi="ar-SA"/>
        </w:rPr>
        <w:t>ِ</w:t>
      </w:r>
      <w:r w:rsidRPr="00636EA8">
        <w:rPr>
          <w:rStyle w:val="Char4"/>
          <w:rtl/>
          <w:lang w:bidi="ar-SA"/>
        </w:rPr>
        <w:t>ي حَاجة أَنْ أَكذِبَ على اللَّهِ تعالى ولا على رسول اللَّهِ</w:t>
      </w:r>
      <w:r w:rsidR="007A0625" w:rsidRPr="00636EA8">
        <w:rPr>
          <w:rStyle w:val="Char4"/>
          <w:b w:val="0"/>
          <w:bCs w:val="0"/>
          <w:rtl/>
          <w:lang w:bidi="ar-SA"/>
        </w:rPr>
        <w:sym w:font="AGA Arabesque" w:char="F072"/>
      </w:r>
      <w:r w:rsidRPr="00636EA8">
        <w:rPr>
          <w:rStyle w:val="Char4"/>
          <w:rtl/>
          <w:lang w:bidi="ar-SA"/>
        </w:rPr>
        <w:t xml:space="preserve"> لو </w:t>
      </w:r>
      <w:r w:rsidR="007A0625" w:rsidRPr="00636EA8">
        <w:rPr>
          <w:rStyle w:val="Char4"/>
          <w:rtl/>
          <w:lang w:bidi="ar-SA"/>
        </w:rPr>
        <w:t>لَ</w:t>
      </w:r>
      <w:r w:rsidRPr="00636EA8">
        <w:rPr>
          <w:rStyle w:val="Char4"/>
          <w:rtl/>
          <w:lang w:bidi="ar-SA"/>
        </w:rPr>
        <w:t>م</w:t>
      </w:r>
      <w:r w:rsidR="007A0625" w:rsidRPr="00636EA8">
        <w:rPr>
          <w:rStyle w:val="Char4"/>
          <w:rtl/>
          <w:lang w:bidi="ar-SA"/>
        </w:rPr>
        <w:t>ْ</w:t>
      </w:r>
      <w:r w:rsidRPr="00636EA8">
        <w:rPr>
          <w:rStyle w:val="Char4"/>
          <w:rtl/>
          <w:lang w:bidi="ar-SA"/>
        </w:rPr>
        <w:t xml:space="preserve"> أَسْمَعْهُ من رسول</w:t>
      </w:r>
      <w:r w:rsidR="007A0625" w:rsidRPr="00636EA8">
        <w:rPr>
          <w:rStyle w:val="Char4"/>
          <w:rtl/>
          <w:lang w:bidi="ar-SA"/>
        </w:rPr>
        <w:t>ِ</w:t>
      </w:r>
      <w:r w:rsidRPr="00636EA8">
        <w:rPr>
          <w:rStyle w:val="Char4"/>
          <w:rtl/>
          <w:lang w:bidi="ar-SA"/>
        </w:rPr>
        <w:t xml:space="preserve"> اللَّه</w:t>
      </w:r>
      <w:r w:rsidR="007A0625" w:rsidRPr="00636EA8">
        <w:rPr>
          <w:rStyle w:val="Char4"/>
          <w:b w:val="0"/>
          <w:bCs w:val="0"/>
          <w:rtl/>
          <w:lang w:bidi="ar-SA"/>
        </w:rPr>
        <w:sym w:font="AGA Arabesque" w:char="F072"/>
      </w:r>
      <w:r w:rsidRPr="00636EA8">
        <w:rPr>
          <w:rStyle w:val="Char4"/>
          <w:rtl/>
          <w:lang w:bidi="ar-SA"/>
        </w:rPr>
        <w:t xml:space="preserve"> إِلاَّ مَرَّةً أَوْ مَرْتَيْن أو ث</w:t>
      </w:r>
      <w:r w:rsidR="007A0625" w:rsidRPr="00636EA8">
        <w:rPr>
          <w:rStyle w:val="Char4"/>
          <w:rtl/>
          <w:lang w:bidi="ar-SA"/>
        </w:rPr>
        <w:t>َ</w:t>
      </w:r>
      <w:r w:rsidRPr="00636EA8">
        <w:rPr>
          <w:rStyle w:val="Char4"/>
          <w:rtl/>
          <w:lang w:bidi="ar-SA"/>
        </w:rPr>
        <w:t>لاثا</w:t>
      </w:r>
      <w:r w:rsidR="007A0625" w:rsidRPr="00636EA8">
        <w:rPr>
          <w:rStyle w:val="Char4"/>
          <w:rtl/>
          <w:lang w:bidi="ar-SA"/>
        </w:rPr>
        <w:t>ً</w:t>
      </w:r>
      <w:r w:rsidRPr="00636EA8">
        <w:rPr>
          <w:rStyle w:val="Char4"/>
          <w:rtl/>
          <w:lang w:bidi="ar-SA"/>
        </w:rPr>
        <w:t>، حَتَّى عَدَّ سبعَ مَرات، ما حَدَّثتُ أَبداً بِه، ولكنِّي سمِعتُهُ أَكثَرَ من ذلك</w:t>
      </w:r>
      <w:r w:rsidR="007A0625" w:rsidRPr="00636EA8">
        <w:rPr>
          <w:rStyle w:val="Char4"/>
          <w:rtl/>
          <w:lang w:bidi="ar-SA"/>
        </w:rPr>
        <w:t>.</w:t>
      </w:r>
      <w:r w:rsidRPr="00636EA8">
        <w:rPr>
          <w:rFonts w:ascii="Traditional Arabic"/>
          <w:rtl/>
          <w:lang w:bidi="ar-SA"/>
        </w:rPr>
        <w:t xml:space="preserve"> </w:t>
      </w:r>
      <w:r w:rsidR="007A0625" w:rsidRPr="00636EA8">
        <w:rPr>
          <w:rFonts w:ascii="Traditional Arabic"/>
          <w:rtl/>
          <w:lang w:bidi="ar-SA"/>
        </w:rPr>
        <w:t>[روایت</w:t>
      </w:r>
      <w:r w:rsidRPr="00636EA8">
        <w:rPr>
          <w:rFonts w:ascii="Traditional Arabic"/>
          <w:rtl/>
          <w:lang w:bidi="ar-SA"/>
        </w:rPr>
        <w:t xml:space="preserve"> مسلم</w:t>
      </w:r>
      <w:r w:rsidR="007A0625" w:rsidRPr="00636EA8">
        <w:rPr>
          <w:rFonts w:asci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252"/>
      </w:r>
      <w:r w:rsidR="00C8054F" w:rsidRPr="00C8054F">
        <w:rPr>
          <w:rStyle w:val="FootnoteReference"/>
          <w:rFonts w:cs="B Lotus"/>
          <w:szCs w:val="28"/>
          <w:rtl/>
          <w:lang w:bidi="ar-SA"/>
        </w:rPr>
        <w:t>)</w:t>
      </w:r>
    </w:p>
    <w:p w:rsidR="007A0625" w:rsidRPr="00636EA8" w:rsidRDefault="007A0625" w:rsidP="00915F47">
      <w:pPr>
        <w:autoSpaceDE w:val="0"/>
        <w:autoSpaceDN w:val="0"/>
        <w:adjustRightInd w:val="0"/>
        <w:rPr>
          <w:rFonts w:ascii="Traditional Arabic" w:hAnsi="Traditional Arabic"/>
          <w:rtl/>
          <w:lang w:bidi="ar-SA"/>
        </w:rPr>
      </w:pPr>
      <w:r w:rsidRPr="00636EA8">
        <w:rPr>
          <w:rFonts w:ascii="Traditional Arabic"/>
          <w:b/>
          <w:bCs/>
          <w:rtl/>
          <w:lang w:bidi="ar-SA"/>
        </w:rPr>
        <w:t>ترجمه:</w:t>
      </w:r>
      <w:r w:rsidRPr="00636EA8">
        <w:rPr>
          <w:rFonts w:ascii="Traditional Arabic"/>
          <w:rtl/>
          <w:lang w:bidi="ar-SA"/>
        </w:rPr>
        <w:t xml:space="preserve"> ابونجیح، </w:t>
      </w:r>
      <w:r w:rsidRPr="00636EA8">
        <w:rPr>
          <w:rFonts w:ascii="Traditional Arabic" w:hAnsi="Traditional Arabic"/>
          <w:rtl/>
          <w:lang w:bidi="ar-SA"/>
        </w:rPr>
        <w:t>عمرو بن عَبَسه‌ی سُلّمی</w:t>
      </w:r>
      <w:r w:rsidRPr="00636EA8">
        <w:rPr>
          <w:rFonts w:ascii="Traditional Arabic" w:hAnsi="Traditional Arabic"/>
          <w:lang w:bidi="ar-SA"/>
        </w:rPr>
        <w:sym w:font="AGA Arabesque" w:char="F074"/>
      </w:r>
      <w:r w:rsidRPr="00636EA8">
        <w:rPr>
          <w:rFonts w:ascii="Traditional Arabic" w:hAnsi="Traditional Arabic"/>
          <w:rtl/>
          <w:lang w:bidi="ar-SA"/>
        </w:rPr>
        <w:t xml:space="preserve"> می‌گوید: من در دوران جاهلیت، بر این باور بودم که مردم در گمراهی هستند و در مسیر هدایت قرار ندارند که بت‌ها را عبادت می‌کنند تا آن‌که باخبر شدم مردی در مکه، خبرهایی می‌دهد (و سخنانِ تازه‌ای می‌گوید.) </w:t>
      </w:r>
      <w:r w:rsidR="00D37444" w:rsidRPr="00636EA8">
        <w:rPr>
          <w:rFonts w:ascii="Traditional Arabic" w:hAnsi="Traditional Arabic"/>
          <w:rtl/>
          <w:lang w:bidi="ar-SA"/>
        </w:rPr>
        <w:t>سوارِ</w:t>
      </w:r>
      <w:r w:rsidRPr="00636EA8">
        <w:rPr>
          <w:rFonts w:ascii="Traditional Arabic" w:hAnsi="Traditional Arabic"/>
          <w:rtl/>
          <w:lang w:bidi="ar-SA"/>
        </w:rPr>
        <w:t xml:space="preserve"> شترم شدم</w:t>
      </w:r>
      <w:r w:rsidR="00D37444" w:rsidRPr="00636EA8">
        <w:rPr>
          <w:rFonts w:ascii="Traditional Arabic" w:hAnsi="Traditional Arabic"/>
          <w:rtl/>
          <w:lang w:bidi="ar-SA"/>
        </w:rPr>
        <w:t xml:space="preserve"> تا نزد پیامبر</w:t>
      </w:r>
      <w:r w:rsidR="00D37444" w:rsidRPr="00636EA8">
        <w:rPr>
          <w:rFonts w:ascii="Traditional Arabic" w:hAnsi="Traditional Arabic"/>
          <w:lang w:bidi="ar-SA"/>
        </w:rPr>
        <w:sym w:font="AGA Arabesque" w:char="F072"/>
      </w:r>
      <w:r w:rsidR="00D37444" w:rsidRPr="00636EA8">
        <w:rPr>
          <w:rFonts w:ascii="Traditional Arabic" w:hAnsi="Traditional Arabic"/>
          <w:rtl/>
          <w:lang w:bidi="ar-SA"/>
        </w:rPr>
        <w:t xml:space="preserve"> بروم. در آن زمان رسول‌الله</w:t>
      </w:r>
      <w:r w:rsidR="00D37444" w:rsidRPr="00636EA8">
        <w:rPr>
          <w:rFonts w:ascii="Traditional Arabic" w:hAnsi="Traditional Arabic"/>
          <w:lang w:bidi="ar-SA"/>
        </w:rPr>
        <w:sym w:font="AGA Arabesque" w:char="F072"/>
      </w:r>
      <w:r w:rsidR="00D37444" w:rsidRPr="00636EA8">
        <w:rPr>
          <w:rFonts w:ascii="Traditional Arabic" w:hAnsi="Traditional Arabic"/>
          <w:rtl/>
          <w:lang w:bidi="ar-SA"/>
        </w:rPr>
        <w:t xml:space="preserve"> مخفیانه دعوت می‌داد و قومش بر او گستاخ و مسلط بودند. مخفیانه وارد مکه شدم (و پیامبر</w:t>
      </w:r>
      <w:r w:rsidR="00D37444" w:rsidRPr="00636EA8">
        <w:rPr>
          <w:rFonts w:ascii="Traditional Arabic" w:hAnsi="Traditional Arabic"/>
          <w:lang w:bidi="ar-SA"/>
        </w:rPr>
        <w:sym w:font="AGA Arabesque" w:char="F072"/>
      </w:r>
      <w:r w:rsidR="00D37444" w:rsidRPr="00636EA8">
        <w:rPr>
          <w:rFonts w:ascii="Traditional Arabic" w:hAnsi="Traditional Arabic"/>
          <w:rtl/>
          <w:lang w:bidi="ar-SA"/>
        </w:rPr>
        <w:t xml:space="preserve"> را پیدا کردم). از او پرسیدم: </w:t>
      </w:r>
      <w:r w:rsidRPr="00636EA8">
        <w:rPr>
          <w:rFonts w:ascii="Traditional Arabic" w:hAnsi="Traditional Arabic"/>
          <w:rtl/>
          <w:lang w:bidi="ar-SA"/>
        </w:rPr>
        <w:t xml:space="preserve">تو کیستی؟ فرمود: «من، پیامبرم». </w:t>
      </w:r>
      <w:r w:rsidR="00D37444" w:rsidRPr="00636EA8">
        <w:rPr>
          <w:rFonts w:ascii="Traditional Arabic" w:hAnsi="Traditional Arabic"/>
          <w:rtl/>
          <w:lang w:bidi="ar-SA"/>
        </w:rPr>
        <w:t>گفتم</w:t>
      </w:r>
      <w:r w:rsidRPr="00636EA8">
        <w:rPr>
          <w:rFonts w:ascii="Traditional Arabic" w:hAnsi="Traditional Arabic"/>
          <w:rtl/>
          <w:lang w:bidi="ar-SA"/>
        </w:rPr>
        <w:t xml:space="preserve">: پیامبر، چیست؟ فرمود: «الله متعال، مرا فرستاده است». </w:t>
      </w:r>
      <w:r w:rsidR="00D37444" w:rsidRPr="00636EA8">
        <w:rPr>
          <w:rFonts w:ascii="Traditional Arabic" w:hAnsi="Traditional Arabic"/>
          <w:rtl/>
          <w:lang w:bidi="ar-SA"/>
        </w:rPr>
        <w:t>پرسیدم:</w:t>
      </w:r>
      <w:r w:rsidRPr="00636EA8">
        <w:rPr>
          <w:rFonts w:ascii="Traditional Arabic" w:hAnsi="Traditional Arabic"/>
          <w:rtl/>
          <w:lang w:bidi="ar-SA"/>
        </w:rPr>
        <w:t xml:space="preserve"> تو را با چه مأموریتی فرستاده است؟ فرمود: «برای صله‌ی رحم، شکستن بت‌ها، و این‌که الله، به‌یگانگی پرستش شود و هیچ چیز و هیچ‌کس را شریکش نسازند».</w:t>
      </w:r>
      <w:r w:rsidR="00D37444" w:rsidRPr="00636EA8">
        <w:rPr>
          <w:rFonts w:ascii="Traditional Arabic" w:hAnsi="Traditional Arabic"/>
          <w:rtl/>
          <w:lang w:bidi="ar-SA"/>
        </w:rPr>
        <w:t xml:space="preserve"> گفتم: چه کسانی با تو هستن</w:t>
      </w:r>
      <w:r w:rsidR="00261E51" w:rsidRPr="00636EA8">
        <w:rPr>
          <w:rFonts w:ascii="Traditional Arabic" w:hAnsi="Traditional Arabic"/>
          <w:rtl/>
          <w:lang w:bidi="ar-SA"/>
        </w:rPr>
        <w:t>د؟ فرمود: «مردی آزاد و یک برده</w:t>
      </w:r>
      <w:r w:rsidR="00915F47" w:rsidRPr="00636EA8">
        <w:rPr>
          <w:rFonts w:ascii="Traditional Arabic" w:hAnsi="Traditional Arabic"/>
          <w:rtl/>
          <w:lang w:bidi="ar-SA"/>
        </w:rPr>
        <w:t>»</w:t>
      </w:r>
      <w:r w:rsidR="00261E51" w:rsidRPr="00636EA8">
        <w:rPr>
          <w:rFonts w:ascii="Traditional Arabic" w:hAnsi="Traditional Arabic"/>
          <w:rtl/>
          <w:lang w:bidi="ar-SA"/>
        </w:rPr>
        <w:t>‌</w:t>
      </w:r>
      <w:r w:rsidR="00D37444" w:rsidRPr="00636EA8">
        <w:rPr>
          <w:rFonts w:ascii="Traditional Arabic" w:hAnsi="Traditional Arabic"/>
          <w:rtl/>
          <w:lang w:bidi="ar-SA"/>
        </w:rPr>
        <w:t>. در آن زمان ابوبکر و بلال</w:t>
      </w:r>
      <w:r w:rsidR="002A5958" w:rsidRPr="00636EA8">
        <w:rPr>
          <w:rFonts w:cs="(M. Aiyada Ayoub ALKobaisi)"/>
          <w:rtl/>
          <w:lang w:bidi="ar-SA"/>
        </w:rPr>
        <w:t>$</w:t>
      </w:r>
      <w:r w:rsidR="00D37444" w:rsidRPr="00636EA8">
        <w:rPr>
          <w:rFonts w:ascii="Traditional Arabic" w:hAnsi="Traditional Arabic"/>
          <w:rtl/>
          <w:lang w:bidi="ar-SA"/>
        </w:rPr>
        <w:t xml:space="preserve"> با او بودند. گفتم: من نیز پیرو تو هستم. فرمود: «تو امروز نمی‌توانی </w:t>
      </w:r>
      <w:r w:rsidR="008315D4" w:rsidRPr="00636EA8">
        <w:rPr>
          <w:rFonts w:ascii="Traditional Arabic" w:hAnsi="Traditional Arabic"/>
          <w:rtl/>
          <w:lang w:bidi="ar-SA"/>
        </w:rPr>
        <w:t>اسلام آوردن خود را آشکار کنی</w:t>
      </w:r>
      <w:r w:rsidR="00D37444" w:rsidRPr="00636EA8">
        <w:rPr>
          <w:rFonts w:ascii="Traditional Arabic" w:hAnsi="Traditional Arabic"/>
          <w:rtl/>
          <w:lang w:bidi="ar-SA"/>
        </w:rPr>
        <w:t>؛ مگر حال مرا با مردم نمی‌بینی؟ نزد خانواده‌ات بازگرد و وقتی خبر موفقیت و آشکار شدن دعوتم به تو رسید، نزدم بیا». عمرو</w:t>
      </w:r>
      <w:r w:rsidR="00D37444" w:rsidRPr="00636EA8">
        <w:rPr>
          <w:rFonts w:ascii="Traditional Arabic" w:hAnsi="Traditional Arabic"/>
          <w:lang w:bidi="ar-SA"/>
        </w:rPr>
        <w:sym w:font="AGA Arabesque" w:char="F074"/>
      </w:r>
      <w:r w:rsidR="00D37444" w:rsidRPr="00636EA8">
        <w:rPr>
          <w:rFonts w:ascii="Traditional Arabic" w:hAnsi="Traditional Arabic"/>
          <w:rtl/>
          <w:lang w:bidi="ar-SA"/>
        </w:rPr>
        <w:t xml:space="preserve"> می‌گوید: نزد خانواده</w:t>
      </w:r>
      <w:r w:rsidR="00E030F3" w:rsidRPr="00636EA8">
        <w:rPr>
          <w:rFonts w:ascii="Traditional Arabic" w:hAnsi="Traditional Arabic"/>
          <w:rtl/>
          <w:lang w:bidi="ar-SA"/>
        </w:rPr>
        <w:t>‌ام بازگشتم تا این‌که</w:t>
      </w:r>
      <w:r w:rsidR="00D37444" w:rsidRPr="00636EA8">
        <w:rPr>
          <w:rFonts w:ascii="Traditional Arabic" w:hAnsi="Traditional Arabic"/>
          <w:rtl/>
          <w:lang w:bidi="ar-SA"/>
        </w:rPr>
        <w:t xml:space="preserve"> رسول‌الله</w:t>
      </w:r>
      <w:r w:rsidR="00D37444" w:rsidRPr="00636EA8">
        <w:rPr>
          <w:rFonts w:ascii="Traditional Arabic" w:hAnsi="Traditional Arabic"/>
          <w:lang w:bidi="ar-SA"/>
        </w:rPr>
        <w:sym w:font="AGA Arabesque" w:char="F072"/>
      </w:r>
      <w:r w:rsidR="00E030F3" w:rsidRPr="00636EA8">
        <w:rPr>
          <w:rFonts w:ascii="Traditional Arabic" w:hAnsi="Traditional Arabic"/>
          <w:rtl/>
          <w:lang w:bidi="ar-SA"/>
        </w:rPr>
        <w:t xml:space="preserve"> به مدینه هجرت کرد و من، هم‌چنان در منطقه‌ی خود بودم؛ پس از هجرت پیامبر</w:t>
      </w:r>
      <w:r w:rsidR="00E030F3" w:rsidRPr="00636EA8">
        <w:rPr>
          <w:rFonts w:ascii="Traditional Arabic" w:hAnsi="Traditional Arabic"/>
          <w:lang w:bidi="ar-SA"/>
        </w:rPr>
        <w:sym w:font="AGA Arabesque" w:char="F072"/>
      </w:r>
      <w:r w:rsidR="00E030F3" w:rsidRPr="00636EA8">
        <w:rPr>
          <w:rFonts w:ascii="Traditional Arabic" w:hAnsi="Traditional Arabic"/>
          <w:rtl/>
          <w:lang w:bidi="ar-SA"/>
        </w:rPr>
        <w:t xml:space="preserve"> به مدینه، جویای اخبار بودم و از مردم، پرس و جو می‌کردم تا این‌که عده‌ای از اهالی محلّ ما به مدینه رفتند. (وقتی بازگشتند) از آن‌ها پرسیدم: کار این مرد تازه‌وارد به مدینه، به کجا رسیده است و چه وضعیتی داشت؟ گفتند: مردم به سویش می‌شتابند؛ قومش تصمیم داشته‌اند او را به‌قتل برسانند، ولی موفق نشده‌اند. (عمرو</w:t>
      </w:r>
      <w:r w:rsidR="00E030F3" w:rsidRPr="00636EA8">
        <w:rPr>
          <w:rFonts w:ascii="Traditional Arabic" w:hAnsi="Traditional Arabic"/>
          <w:lang w:bidi="ar-SA"/>
        </w:rPr>
        <w:sym w:font="AGA Arabesque" w:char="F074"/>
      </w:r>
      <w:r w:rsidR="00E030F3" w:rsidRPr="00636EA8">
        <w:rPr>
          <w:rFonts w:ascii="Traditional Arabic" w:hAnsi="Traditional Arabic"/>
          <w:rtl/>
          <w:lang w:bidi="ar-SA"/>
        </w:rPr>
        <w:t xml:space="preserve"> می‌گوید:</w:t>
      </w:r>
      <w:r w:rsidR="006A7ABC" w:rsidRPr="00636EA8">
        <w:rPr>
          <w:rFonts w:ascii="Traditional Arabic" w:hAnsi="Traditional Arabic"/>
          <w:rtl/>
          <w:lang w:bidi="ar-SA"/>
        </w:rPr>
        <w:t>)</w:t>
      </w:r>
      <w:r w:rsidR="00E030F3" w:rsidRPr="00636EA8">
        <w:rPr>
          <w:rFonts w:ascii="Traditional Arabic" w:hAnsi="Traditional Arabic"/>
          <w:rtl/>
          <w:lang w:bidi="ar-SA"/>
        </w:rPr>
        <w:t xml:space="preserve"> لذا به مدینه و نزد پیامبر</w:t>
      </w:r>
      <w:r w:rsidR="00E030F3" w:rsidRPr="00636EA8">
        <w:rPr>
          <w:rFonts w:ascii="Traditional Arabic" w:hAnsi="Traditional Arabic"/>
          <w:lang w:bidi="ar-SA"/>
        </w:rPr>
        <w:sym w:font="AGA Arabesque" w:char="F072"/>
      </w:r>
      <w:r w:rsidR="00E030F3" w:rsidRPr="00636EA8">
        <w:rPr>
          <w:rFonts w:ascii="Traditional Arabic" w:hAnsi="Traditional Arabic"/>
          <w:rtl/>
          <w:lang w:bidi="ar-SA"/>
        </w:rPr>
        <w:t xml:space="preserve"> رفتم. گفتم: ای رسول‌خدا! آیا مرا می‌شناسید؟ فرمود: «بله، تو همان کسی هستی که در مکه به ملاقاتم آمدی». گفتم: ای رسول‌خدا! ا</w:t>
      </w:r>
      <w:r w:rsidR="004C7567" w:rsidRPr="00636EA8">
        <w:rPr>
          <w:rFonts w:ascii="Traditional Arabic" w:hAnsi="Traditional Arabic"/>
          <w:rtl/>
          <w:lang w:bidi="ar-SA"/>
        </w:rPr>
        <w:t xml:space="preserve">ز دانشی که الله به تو داده </w:t>
      </w:r>
      <w:r w:rsidR="0065285F" w:rsidRPr="00636EA8">
        <w:rPr>
          <w:rFonts w:ascii="Traditional Arabic" w:hAnsi="Traditional Arabic"/>
          <w:rtl/>
          <w:lang w:bidi="ar-SA"/>
        </w:rPr>
        <w:t xml:space="preserve">است </w:t>
      </w:r>
      <w:r w:rsidR="004C7567" w:rsidRPr="00636EA8">
        <w:rPr>
          <w:rFonts w:ascii="Traditional Arabic" w:hAnsi="Traditional Arabic"/>
          <w:rtl/>
          <w:lang w:bidi="ar-SA"/>
        </w:rPr>
        <w:t>و من</w:t>
      </w:r>
      <w:r w:rsidR="00E030F3" w:rsidRPr="00636EA8">
        <w:rPr>
          <w:rFonts w:ascii="Traditional Arabic" w:hAnsi="Traditional Arabic"/>
          <w:rtl/>
          <w:lang w:bidi="ar-SA"/>
        </w:rPr>
        <w:t xml:space="preserve"> نمی‌دانم، به من بیاموز و نماز را به من آموزش بده. فرمود: «نماز صبح را به‌جای آور؛ سپس </w:t>
      </w:r>
      <w:r w:rsidR="009E7578" w:rsidRPr="00636EA8">
        <w:rPr>
          <w:rFonts w:ascii="Traditional Arabic" w:hAnsi="Traditional Arabic"/>
          <w:rtl/>
          <w:lang w:bidi="ar-SA"/>
        </w:rPr>
        <w:t>تا زمانی که خورشید به‌اندازه‌ی یک نیزه بالا بیاید، از خواندن نماز خودداری کن</w:t>
      </w:r>
      <w:r w:rsidR="008315D4" w:rsidRPr="00636EA8">
        <w:rPr>
          <w:rFonts w:ascii="Traditional Arabic" w:hAnsi="Traditional Arabic"/>
          <w:rtl/>
          <w:lang w:bidi="ar-SA"/>
        </w:rPr>
        <w:t>؛ زیرا خورشید، هنگام طلوع، از میان دو شاخ شیطان، طلوع می‌کند</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253"/>
      </w:r>
      <w:r w:rsidR="00C8054F" w:rsidRPr="00C8054F">
        <w:rPr>
          <w:rStyle w:val="FootnoteReference"/>
          <w:rFonts w:cs="B Lotus"/>
          <w:szCs w:val="28"/>
          <w:rtl/>
          <w:lang w:bidi="ar-SA"/>
        </w:rPr>
        <w:t>)</w:t>
      </w:r>
      <w:r w:rsidR="008315D4" w:rsidRPr="00636EA8">
        <w:rPr>
          <w:rFonts w:ascii="Traditional Arabic" w:hAnsi="Traditional Arabic"/>
          <w:rtl/>
          <w:lang w:bidi="ar-SA"/>
        </w:rPr>
        <w:t xml:space="preserve"> و این، زمان</w:t>
      </w:r>
      <w:r w:rsidR="00457B75" w:rsidRPr="00636EA8">
        <w:rPr>
          <w:rFonts w:ascii="Traditional Arabic" w:hAnsi="Traditional Arabic"/>
          <w:rtl/>
          <w:lang w:bidi="ar-SA"/>
        </w:rPr>
        <w:t>ی‌ست</w:t>
      </w:r>
      <w:r w:rsidR="008315D4" w:rsidRPr="00636EA8">
        <w:rPr>
          <w:rFonts w:ascii="Traditional Arabic" w:hAnsi="Traditional Arabic"/>
          <w:rtl/>
          <w:lang w:bidi="ar-SA"/>
        </w:rPr>
        <w:t xml:space="preserve"> که کافران، برای خورشید، سجده می‌نمایند. </w:t>
      </w:r>
      <w:r w:rsidR="002F2D84" w:rsidRPr="00636EA8">
        <w:rPr>
          <w:rFonts w:ascii="Traditional Arabic" w:hAnsi="Traditional Arabic"/>
          <w:rtl/>
          <w:lang w:bidi="ar-SA"/>
        </w:rPr>
        <w:t>سپس نماز بخوان؛ زیرا نماز خواندن، با حضور فرشتگان است و آن‌گاه که سایه‌ی نیزه (یا هر چیز دیگری) به کم‌ترین حدّ آن برسد، از خواندن نماز خودداری کن. چون در این زمان دوزخ، شعله</w:t>
      </w:r>
      <w:r w:rsidR="00261E51" w:rsidRPr="00636EA8">
        <w:rPr>
          <w:rFonts w:ascii="Traditional Arabic" w:hAnsi="Traditional Arabic" w:cs="Traditional Arabic"/>
          <w:cs/>
          <w:lang w:bidi="ar-SA"/>
        </w:rPr>
        <w:t>‎</w:t>
      </w:r>
      <w:r w:rsidR="002F2D84" w:rsidRPr="00636EA8">
        <w:rPr>
          <w:rFonts w:ascii="Traditional Arabic" w:hAnsi="Traditional Arabic"/>
          <w:rtl/>
          <w:lang w:bidi="ar-SA"/>
        </w:rPr>
        <w:t xml:space="preserve">ور و برافروخته می‌شود و وقتی سایه (به سمت مشرق) متمایل شد، نماز بخوان؛ زیرا خواندن نماز با حضور فرشتگان است تا آن‌که نماز عصر را به‌جای آوری. </w:t>
      </w:r>
      <w:r w:rsidR="00E10769" w:rsidRPr="00636EA8">
        <w:rPr>
          <w:rFonts w:ascii="Traditional Arabic" w:hAnsi="Traditional Arabic"/>
          <w:rtl/>
          <w:lang w:bidi="ar-SA"/>
        </w:rPr>
        <w:t>پس از نماز عصر، تا غروب خورشید</w:t>
      </w:r>
      <w:r w:rsidR="00AD4997" w:rsidRPr="00636EA8">
        <w:rPr>
          <w:rFonts w:ascii="Traditional Arabic" w:hAnsi="Traditional Arabic"/>
          <w:rtl/>
          <w:lang w:bidi="ar-SA"/>
        </w:rPr>
        <w:t xml:space="preserve"> نماز نخوان؛ </w:t>
      </w:r>
      <w:r w:rsidR="00BE7BFD" w:rsidRPr="00636EA8">
        <w:rPr>
          <w:rFonts w:ascii="Traditional Arabic" w:hAnsi="Traditional Arabic"/>
          <w:rtl/>
          <w:lang w:bidi="ar-SA"/>
        </w:rPr>
        <w:t>زیرا خورشید در میان دو شا</w:t>
      </w:r>
      <w:r w:rsidR="00AD4997" w:rsidRPr="00636EA8">
        <w:rPr>
          <w:rFonts w:ascii="Traditional Arabic" w:hAnsi="Traditional Arabic"/>
          <w:rtl/>
          <w:lang w:bidi="ar-SA"/>
        </w:rPr>
        <w:t>خ شیطان غروب می‌کند و کافران، در این هنگام برای خورشید، سجده می‌نمایند».</w:t>
      </w:r>
    </w:p>
    <w:p w:rsidR="00AD4997" w:rsidRPr="00636EA8" w:rsidRDefault="00AD4997" w:rsidP="00BB388D">
      <w:pPr>
        <w:autoSpaceDE w:val="0"/>
        <w:autoSpaceDN w:val="0"/>
        <w:adjustRightInd w:val="0"/>
        <w:rPr>
          <w:rFonts w:ascii="Traditional Arabic" w:hAnsi="Traditional Arabic"/>
          <w:rtl/>
          <w:lang w:bidi="ar-SA"/>
        </w:rPr>
      </w:pPr>
      <w:r w:rsidRPr="00636EA8">
        <w:rPr>
          <w:rFonts w:ascii="Traditional Arabic" w:hAnsi="Traditional Arabic"/>
          <w:rtl/>
          <w:lang w:bidi="ar-SA"/>
        </w:rPr>
        <w:t>عمرو</w:t>
      </w:r>
      <w:r w:rsidRPr="00636EA8">
        <w:rPr>
          <w:rFonts w:ascii="Traditional Arabic" w:hAnsi="Traditional Arabic"/>
          <w:lang w:bidi="ar-SA"/>
        </w:rPr>
        <w:sym w:font="AGA Arabesque" w:char="F074"/>
      </w:r>
      <w:r w:rsidRPr="00636EA8">
        <w:rPr>
          <w:rFonts w:ascii="Traditional Arabic" w:hAnsi="Traditional Arabic"/>
          <w:rtl/>
          <w:lang w:bidi="ar-SA"/>
        </w:rPr>
        <w:t xml:space="preserve"> می‌گوید: گفتم: ای پیامبر خدا! وضو، درباره‌ی وضو برایم سخن بگو. فرمود: «</w:t>
      </w:r>
      <w:r w:rsidR="000533AE" w:rsidRPr="00636EA8">
        <w:rPr>
          <w:rFonts w:ascii="Traditional Arabic" w:hAnsi="Traditional Arabic"/>
          <w:rtl/>
          <w:lang w:bidi="ar-SA"/>
        </w:rPr>
        <w:t xml:space="preserve">هرکس از شما آب وضویش را تهیه کند و مضمضه و استنشاق </w:t>
      </w:r>
      <w:r w:rsidR="00377173" w:rsidRPr="00636EA8">
        <w:rPr>
          <w:rFonts w:ascii="Traditional Arabic" w:hAnsi="Traditional Arabic"/>
          <w:rtl/>
          <w:lang w:bidi="ar-SA"/>
        </w:rPr>
        <w:t>نماید</w:t>
      </w:r>
      <w:r w:rsidR="000533AE" w:rsidRPr="00636EA8">
        <w:rPr>
          <w:rFonts w:ascii="Traditional Arabic" w:hAnsi="Traditional Arabic"/>
          <w:rtl/>
          <w:lang w:bidi="ar-SA"/>
        </w:rPr>
        <w:t xml:space="preserve"> (آب را در دهان و بینی‌اش بگرداند)، گناهان صورت و دهان و بینی‌اش، با آب </w:t>
      </w:r>
      <w:r w:rsidR="00377173" w:rsidRPr="00636EA8">
        <w:rPr>
          <w:rFonts w:ascii="Traditional Arabic" w:hAnsi="Traditional Arabic"/>
          <w:rtl/>
          <w:lang w:bidi="ar-SA"/>
        </w:rPr>
        <w:t xml:space="preserve">وضو </w:t>
      </w:r>
      <w:r w:rsidR="000533AE" w:rsidRPr="00636EA8">
        <w:rPr>
          <w:rFonts w:ascii="Traditional Arabic" w:hAnsi="Traditional Arabic"/>
          <w:rtl/>
          <w:lang w:bidi="ar-SA"/>
        </w:rPr>
        <w:t>فرو</w:t>
      </w:r>
      <w:r w:rsidR="00261E51" w:rsidRPr="00636EA8">
        <w:rPr>
          <w:rFonts w:ascii="Traditional Arabic" w:hAnsi="Traditional Arabic"/>
          <w:rtl/>
          <w:lang w:bidi="ar-SA"/>
        </w:rPr>
        <w:t xml:space="preserve"> </w:t>
      </w:r>
      <w:r w:rsidR="000533AE" w:rsidRPr="00636EA8">
        <w:rPr>
          <w:rFonts w:ascii="Traditional Arabic" w:hAnsi="Traditional Arabic"/>
          <w:rtl/>
          <w:lang w:bidi="ar-SA"/>
        </w:rPr>
        <w:t>می</w:t>
      </w:r>
      <w:r w:rsidR="00377173" w:rsidRPr="00636EA8">
        <w:rPr>
          <w:rFonts w:ascii="Traditional Arabic" w:hAnsi="Traditional Arabic"/>
          <w:rtl/>
          <w:lang w:bidi="ar-SA"/>
        </w:rPr>
        <w:t>‌چکد</w:t>
      </w:r>
      <w:r w:rsidR="000533AE" w:rsidRPr="00636EA8">
        <w:rPr>
          <w:rFonts w:ascii="Traditional Arabic" w:hAnsi="Traditional Arabic"/>
          <w:rtl/>
          <w:lang w:bidi="ar-SA"/>
        </w:rPr>
        <w:t>؛ و آن‌گاه که مطابق فرمان الله، صورتش را می‌شوید، گناهان صورتش، با آب وضو از اطراف ریش او، می‌ریزد. و چون دستانش را تا آرنج می‌شوید، خطاهای دستانش با آب وضو فرو</w:t>
      </w:r>
      <w:r w:rsidR="00261E51" w:rsidRPr="00636EA8">
        <w:rPr>
          <w:rFonts w:ascii="Traditional Arabic" w:hAnsi="Traditional Arabic"/>
          <w:rtl/>
          <w:lang w:bidi="ar-SA"/>
        </w:rPr>
        <w:t xml:space="preserve"> </w:t>
      </w:r>
      <w:r w:rsidR="000533AE" w:rsidRPr="00636EA8">
        <w:rPr>
          <w:rFonts w:ascii="Traditional Arabic" w:hAnsi="Traditional Arabic"/>
          <w:rtl/>
          <w:lang w:bidi="ar-SA"/>
        </w:rPr>
        <w:t>می‌چکد و وقتی سرش را مسح می‌کند، گناهان سرش با آب وضو از اطراف موهایش پایین می‌افتد و آن‌گاه که پاهایش را تا دو قوزک می‌شوید، گناهان پاهایش به همراه آب وضو از انگشتانش فرو می‌ریزد</w:t>
      </w:r>
      <w:r w:rsidR="00377173" w:rsidRPr="00636EA8">
        <w:rPr>
          <w:rFonts w:ascii="Traditional Arabic" w:hAnsi="Traditional Arabic"/>
          <w:rtl/>
          <w:lang w:bidi="ar-SA"/>
        </w:rPr>
        <w:t xml:space="preserve"> و هنگامی که به نماز می‌ایستد و الله متعال را حمد و ستایش می‌کند و ثنایش می‌گوید و او را آن‌گونه که شایسته‌ی اوست، به بزرگی یاد می‌نماید و قلبش را برای الله متعال، خالی می‌گرداند، مانند روزی که از مادر، به دنیا آمد، از گناهانش پاک می‌شود».</w:t>
      </w:r>
    </w:p>
    <w:p w:rsidR="00377173" w:rsidRPr="00636EA8" w:rsidRDefault="00377173" w:rsidP="00BB388D">
      <w:pPr>
        <w:autoSpaceDE w:val="0"/>
        <w:autoSpaceDN w:val="0"/>
        <w:adjustRightInd w:val="0"/>
        <w:rPr>
          <w:rFonts w:ascii="Traditional Arabic" w:hAnsi="Traditional Arabic"/>
          <w:rtl/>
          <w:lang w:bidi="ar-SA"/>
        </w:rPr>
      </w:pPr>
      <w:r w:rsidRPr="00636EA8">
        <w:rPr>
          <w:rFonts w:ascii="Traditional Arabic" w:hAnsi="Traditional Arabic"/>
          <w:rtl/>
          <w:lang w:bidi="ar-SA"/>
        </w:rPr>
        <w:t>عمرو بن عبسه</w:t>
      </w:r>
      <w:r w:rsidRPr="00636EA8">
        <w:rPr>
          <w:rFonts w:ascii="Traditional Arabic" w:hAnsi="Traditional Arabic"/>
          <w:lang w:bidi="ar-SA"/>
        </w:rPr>
        <w:sym w:font="AGA Arabesque" w:char="F074"/>
      </w:r>
      <w:r w:rsidRPr="00636EA8">
        <w:rPr>
          <w:rFonts w:ascii="Traditional Arabic" w:hAnsi="Traditional Arabic"/>
          <w:rtl/>
          <w:lang w:bidi="ar-SA"/>
        </w:rPr>
        <w:t xml:space="preserve"> این حدیث را برای ابوامامه</w:t>
      </w:r>
      <w:r w:rsidRPr="00636EA8">
        <w:rPr>
          <w:rFonts w:ascii="Traditional Arabic" w:hAnsi="Traditional Arabic"/>
          <w:lang w:bidi="ar-SA"/>
        </w:rPr>
        <w:sym w:font="AGA Arabesque" w:char="F074"/>
      </w:r>
      <w:r w:rsidRPr="00636EA8">
        <w:rPr>
          <w:rFonts w:ascii="Traditional Arabic" w:hAnsi="Traditional Arabic"/>
          <w:rtl/>
          <w:lang w:bidi="ar-SA"/>
        </w:rPr>
        <w:t>، صحابی پیامبر</w:t>
      </w:r>
      <w:r w:rsidRPr="00636EA8">
        <w:rPr>
          <w:rFonts w:ascii="Traditional Arabic" w:hAnsi="Traditional Arabic"/>
          <w:lang w:bidi="ar-SA"/>
        </w:rPr>
        <w:sym w:font="AGA Arabesque" w:char="F072"/>
      </w:r>
      <w:r w:rsidRPr="00636EA8">
        <w:rPr>
          <w:rFonts w:ascii="Traditional Arabic" w:hAnsi="Traditional Arabic"/>
          <w:rtl/>
          <w:lang w:bidi="ar-SA"/>
        </w:rPr>
        <w:t xml:space="preserve"> بازگو کرد</w:t>
      </w:r>
      <w:r w:rsidR="0054537E" w:rsidRPr="00636EA8">
        <w:rPr>
          <w:rFonts w:ascii="Traditional Arabic" w:hAnsi="Traditional Arabic"/>
          <w:rtl/>
          <w:lang w:bidi="ar-SA"/>
        </w:rPr>
        <w:t>. ابوامامه</w:t>
      </w:r>
      <w:r w:rsidR="0054537E" w:rsidRPr="00636EA8">
        <w:rPr>
          <w:rFonts w:ascii="Traditional Arabic" w:hAnsi="Traditional Arabic"/>
          <w:lang w:bidi="ar-SA"/>
        </w:rPr>
        <w:sym w:font="AGA Arabesque" w:char="F074"/>
      </w:r>
      <w:r w:rsidR="0054537E" w:rsidRPr="00636EA8">
        <w:rPr>
          <w:rFonts w:ascii="Traditional Arabic" w:hAnsi="Traditional Arabic"/>
          <w:rtl/>
          <w:lang w:bidi="ar-SA"/>
        </w:rPr>
        <w:t xml:space="preserve"> به او گفت: ای عمرو بن عبسه! بنگر چه می‌گویی؛ </w:t>
      </w:r>
      <w:r w:rsidR="006B58E0" w:rsidRPr="00636EA8">
        <w:rPr>
          <w:rFonts w:ascii="Traditional Arabic" w:hAnsi="Traditional Arabic"/>
          <w:rtl/>
          <w:lang w:bidi="ar-SA"/>
        </w:rPr>
        <w:t xml:space="preserve">یک نفر </w:t>
      </w:r>
      <w:r w:rsidR="0054537E" w:rsidRPr="00636EA8">
        <w:rPr>
          <w:rFonts w:ascii="Traditional Arabic" w:hAnsi="Traditional Arabic"/>
          <w:rtl/>
          <w:lang w:bidi="ar-SA"/>
        </w:rPr>
        <w:t xml:space="preserve">یک‌جا </w:t>
      </w:r>
      <w:r w:rsidR="006B58E0" w:rsidRPr="00636EA8">
        <w:rPr>
          <w:rFonts w:ascii="Traditional Arabic" w:hAnsi="Traditional Arabic"/>
          <w:rtl/>
          <w:lang w:bidi="ar-SA"/>
        </w:rPr>
        <w:t>(در یک وضو و نماز) این‌همه پاداش می‌یابد</w:t>
      </w:r>
      <w:r w:rsidR="0054537E" w:rsidRPr="00636EA8">
        <w:rPr>
          <w:rFonts w:ascii="Traditional Arabic" w:hAnsi="Traditional Arabic"/>
          <w:rtl/>
          <w:lang w:bidi="ar-SA"/>
        </w:rPr>
        <w:t>؟! عمرو</w:t>
      </w:r>
      <w:r w:rsidR="0054537E" w:rsidRPr="00636EA8">
        <w:rPr>
          <w:rFonts w:ascii="Traditional Arabic" w:hAnsi="Traditional Arabic"/>
          <w:lang w:bidi="ar-SA"/>
        </w:rPr>
        <w:sym w:font="AGA Arabesque" w:char="F074"/>
      </w:r>
      <w:r w:rsidR="0054537E" w:rsidRPr="00636EA8">
        <w:rPr>
          <w:rFonts w:ascii="Traditional Arabic" w:hAnsi="Traditional Arabic"/>
          <w:rtl/>
          <w:lang w:bidi="ar-SA"/>
        </w:rPr>
        <w:t xml:space="preserve"> پاسخ داد: ای ابوامامه! پا به سن گذاشته و پیر شده‌ام؛ استخوان‌هایم سست و ضعیف گشته و مرگم نزدیک است و نیازی ندارم که بر الله متعال و پیامبرش دروغ ببندم و اگر  این حدیث را یک یا دو یا سه بار - عمرو هفت بار برشمرد- از رسول‌الله</w:t>
      </w:r>
      <w:r w:rsidR="0054537E" w:rsidRPr="00636EA8">
        <w:rPr>
          <w:rFonts w:ascii="Traditional Arabic" w:hAnsi="Traditional Arabic"/>
          <w:lang w:bidi="ar-SA"/>
        </w:rPr>
        <w:sym w:font="AGA Arabesque" w:char="F072"/>
      </w:r>
      <w:r w:rsidR="0054537E" w:rsidRPr="00636EA8">
        <w:rPr>
          <w:rFonts w:ascii="Traditional Arabic" w:hAnsi="Traditional Arabic"/>
          <w:rtl/>
          <w:lang w:bidi="ar-SA"/>
        </w:rPr>
        <w:t xml:space="preserve"> نمی‌شنیدم، آن را بازگو نمی‌کردم؛ ولی این حدیث را بیش از این از پیامبر</w:t>
      </w:r>
      <w:r w:rsidR="0054537E" w:rsidRPr="00636EA8">
        <w:rPr>
          <w:rFonts w:ascii="Traditional Arabic" w:hAnsi="Traditional Arabic"/>
          <w:lang w:bidi="ar-SA"/>
        </w:rPr>
        <w:sym w:font="AGA Arabesque" w:char="F072"/>
      </w:r>
      <w:r w:rsidR="0054537E" w:rsidRPr="00636EA8">
        <w:rPr>
          <w:rFonts w:ascii="Traditional Arabic" w:hAnsi="Traditional Arabic"/>
          <w:rtl/>
          <w:lang w:bidi="ar-SA"/>
        </w:rPr>
        <w:t xml:space="preserve"> شنیدم.</w:t>
      </w:r>
    </w:p>
    <w:p w:rsidR="006B58E0" w:rsidRPr="00636EA8" w:rsidRDefault="0054537E" w:rsidP="0098546B">
      <w:pPr>
        <w:autoSpaceDE w:val="0"/>
        <w:autoSpaceDN w:val="0"/>
        <w:adjustRightInd w:val="0"/>
        <w:spacing w:before="180"/>
        <w:rPr>
          <w:rFonts w:ascii="Traditional Arabic"/>
          <w:rtl/>
          <w:lang w:bidi="ar-SA"/>
        </w:rPr>
      </w:pPr>
      <w:r w:rsidRPr="00636EA8">
        <w:rPr>
          <w:rStyle w:val="Char4"/>
          <w:rtl/>
          <w:lang w:bidi="ar-SA"/>
        </w:rPr>
        <w:t xml:space="preserve">444- </w:t>
      </w:r>
      <w:r w:rsidR="006B58E0" w:rsidRPr="00636EA8">
        <w:rPr>
          <w:rStyle w:val="Char4"/>
          <w:rtl/>
          <w:lang w:bidi="ar-SA"/>
        </w:rPr>
        <w:t>وعن أبي موسى الأشعري</w:t>
      </w:r>
      <w:r w:rsidR="006B58E0" w:rsidRPr="00636EA8">
        <w:rPr>
          <w:rStyle w:val="Char4"/>
          <w:b w:val="0"/>
          <w:bCs w:val="0"/>
          <w:rtl/>
          <w:lang w:bidi="ar-SA"/>
        </w:rPr>
        <w:sym w:font="AGA Arabesque" w:char="F074"/>
      </w:r>
      <w:r w:rsidR="006B58E0" w:rsidRPr="00636EA8">
        <w:rPr>
          <w:rStyle w:val="Char4"/>
          <w:rtl/>
          <w:lang w:bidi="ar-SA"/>
        </w:rPr>
        <w:t xml:space="preserve"> عَنِ النَّبيِّ</w:t>
      </w:r>
      <w:r w:rsidR="006B58E0" w:rsidRPr="00636EA8">
        <w:rPr>
          <w:rStyle w:val="Char4"/>
          <w:b w:val="0"/>
          <w:bCs w:val="0"/>
          <w:rtl/>
          <w:lang w:bidi="ar-SA"/>
        </w:rPr>
        <w:sym w:font="AGA Arabesque" w:char="F072"/>
      </w:r>
      <w:r w:rsidR="006B58E0" w:rsidRPr="00636EA8">
        <w:rPr>
          <w:rStyle w:val="Char4"/>
          <w:rtl/>
          <w:lang w:bidi="ar-SA"/>
        </w:rPr>
        <w:t xml:space="preserve"> قال: «إِذا أَرادَ اللَّه تعالى رحمةَ أُمَّةٍ، قَبضَ نبيَّهَا قَبلَها، فجعلَهُ لها فَرَطاً وسلَفاً بين يَدَيها، وإذا أرادَ هَلَكةَ أُمَّةٍ، عذَّبَها ونبيُّهَا حَيٌّ، فَأَهْلَكَهَا وهوَ حَيُّ يَنظُرُ، فَأَقَرَّ عينَهُ بِهلاكها حين كذَّبوهُ وعصَوا أَمْرَهُ».</w:t>
      </w:r>
      <w:r w:rsidR="006B58E0" w:rsidRPr="00636EA8">
        <w:rPr>
          <w:rFonts w:ascii="Traditional Arabic"/>
          <w:rtl/>
          <w:lang w:bidi="ar-SA"/>
        </w:rPr>
        <w:t xml:space="preserve"> [روایت مسلم]</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254"/>
      </w:r>
      <w:r w:rsidR="00C8054F" w:rsidRPr="00C8054F">
        <w:rPr>
          <w:rStyle w:val="FootnoteReference"/>
          <w:rFonts w:cs="B Lotus"/>
          <w:szCs w:val="28"/>
          <w:rtl/>
          <w:lang w:bidi="ar-SA"/>
        </w:rPr>
        <w:t>)</w:t>
      </w:r>
    </w:p>
    <w:p w:rsidR="00433575" w:rsidRPr="00636EA8" w:rsidRDefault="00433575" w:rsidP="00BB388D">
      <w:pPr>
        <w:autoSpaceDE w:val="0"/>
        <w:autoSpaceDN w:val="0"/>
        <w:adjustRightInd w:val="0"/>
        <w:rPr>
          <w:rFonts w:ascii="Traditional Arabic"/>
          <w:rtl/>
          <w:lang w:bidi="ar-SA"/>
        </w:rPr>
      </w:pPr>
      <w:r w:rsidRPr="00636EA8">
        <w:rPr>
          <w:rFonts w:ascii="Traditional Arabic"/>
          <w:b/>
          <w:bCs/>
          <w:rtl/>
          <w:lang w:bidi="ar-SA"/>
        </w:rPr>
        <w:t>ترجمه:</w:t>
      </w:r>
      <w:r w:rsidRPr="00636EA8">
        <w:rPr>
          <w:rFonts w:ascii="Traditional Arabic"/>
          <w:rtl/>
          <w:lang w:bidi="ar-SA"/>
        </w:rPr>
        <w:t xml:space="preserve"> ابوموسی اشعری</w:t>
      </w:r>
      <w:r w:rsidRPr="00636EA8">
        <w:rPr>
          <w:rFonts w:ascii="Traditional Arabic"/>
          <w:lang w:bidi="ar-SA"/>
        </w:rPr>
        <w:sym w:font="AGA Arabesque" w:char="F074"/>
      </w:r>
      <w:r w:rsidRPr="00636EA8">
        <w:rPr>
          <w:rFonts w:ascii="Traditional Arabic"/>
          <w:rtl/>
          <w:lang w:bidi="ar-SA"/>
        </w:rPr>
        <w:t xml:space="preserve"> می‌گوید: پیامبر</w:t>
      </w:r>
      <w:r w:rsidRPr="00636EA8">
        <w:rPr>
          <w:rFonts w:ascii="Traditional Arabic"/>
          <w:lang w:bidi="ar-SA"/>
        </w:rPr>
        <w:sym w:font="AGA Arabesque" w:char="F072"/>
      </w:r>
      <w:r w:rsidRPr="00636EA8">
        <w:rPr>
          <w:rFonts w:ascii="Traditional Arabic"/>
          <w:rtl/>
          <w:lang w:bidi="ar-SA"/>
        </w:rPr>
        <w:t xml:space="preserve"> فرمود: «وقتی الله متعال</w:t>
      </w:r>
      <w:r w:rsidR="00250312" w:rsidRPr="00636EA8">
        <w:rPr>
          <w:rFonts w:ascii="Traditional Arabic"/>
          <w:rtl/>
          <w:lang w:bidi="ar-SA"/>
        </w:rPr>
        <w:t xml:space="preserve"> بخواهد بر امتی رحم کند (و آ</w:t>
      </w:r>
      <w:r w:rsidRPr="00636EA8">
        <w:rPr>
          <w:rFonts w:ascii="Traditional Arabic"/>
          <w:rtl/>
          <w:lang w:bidi="ar-SA"/>
        </w:rPr>
        <w:t>ن</w:t>
      </w:r>
      <w:r w:rsidR="00250312" w:rsidRPr="00636EA8">
        <w:rPr>
          <w:rFonts w:ascii="Traditional Arabic"/>
          <w:rtl/>
          <w:lang w:bidi="ar-SA"/>
        </w:rPr>
        <w:t>‌</w:t>
      </w:r>
      <w:r w:rsidRPr="00636EA8">
        <w:rPr>
          <w:rFonts w:ascii="Traditional Arabic"/>
          <w:rtl/>
          <w:lang w:bidi="ar-SA"/>
        </w:rPr>
        <w:t>ها را از رحمتش برخوردار سازد)، پیامبرشان را پیش از خودشان از دنیا می‌برد و او را برای امتش، ذخیره‌ی آخرت قرار می‌دهد تا پیشاپیش امتش قرار بگیرد (و برای آن‌ها شفاعت کند)؛ ولی آن‌گاه که الله متعال قصد نابودی امتی را داشته باشد، در حالی که پیامبرشان، زنده و نظاره</w:t>
      </w:r>
      <w:r w:rsidR="00250312" w:rsidRPr="00636EA8">
        <w:rPr>
          <w:rFonts w:ascii="Traditional Arabic"/>
          <w:rtl/>
          <w:lang w:bidi="ar-SA"/>
        </w:rPr>
        <w:t>‌</w:t>
      </w:r>
      <w:r w:rsidRPr="00636EA8">
        <w:rPr>
          <w:rFonts w:ascii="Traditional Arabic"/>
          <w:rtl/>
          <w:lang w:bidi="ar-SA"/>
        </w:rPr>
        <w:t xml:space="preserve">گر است، آن‌ها را عذاب می‌کند تا بدان سبب که پیامبرشان را انکار کردند و از او نافرمانی نمودند، </w:t>
      </w:r>
      <w:r w:rsidR="00250312" w:rsidRPr="00636EA8">
        <w:rPr>
          <w:rFonts w:ascii="Traditional Arabic"/>
          <w:rtl/>
          <w:lang w:bidi="ar-SA"/>
        </w:rPr>
        <w:t>چشمانِ پیامبر را به هلاکت امت نافرمانش، روشن بگرداند».</w:t>
      </w:r>
    </w:p>
    <w:p w:rsidR="00250312" w:rsidRPr="00636EA8" w:rsidRDefault="00250312" w:rsidP="00FC0354">
      <w:pPr>
        <w:autoSpaceDE w:val="0"/>
        <w:autoSpaceDN w:val="0"/>
        <w:adjustRightInd w:val="0"/>
        <w:spacing w:line="240" w:lineRule="auto"/>
        <w:ind w:firstLine="0"/>
        <w:jc w:val="center"/>
        <w:rPr>
          <w:rFonts w:ascii="Traditional Arabic"/>
          <w:b/>
          <w:bCs/>
          <w:sz w:val="32"/>
          <w:szCs w:val="32"/>
          <w:rtl/>
          <w:lang w:bidi="ar-SA"/>
        </w:rPr>
      </w:pPr>
      <w:r w:rsidRPr="00636EA8">
        <w:rPr>
          <w:rFonts w:ascii="Traditional Arabic"/>
          <w:b/>
          <w:bCs/>
          <w:sz w:val="32"/>
          <w:szCs w:val="32"/>
          <w:rtl/>
          <w:lang w:bidi="ar-SA"/>
        </w:rPr>
        <w:t>شرح</w:t>
      </w:r>
    </w:p>
    <w:p w:rsidR="00250312" w:rsidRPr="00636EA8" w:rsidRDefault="00250312" w:rsidP="00BB388D">
      <w:pPr>
        <w:autoSpaceDE w:val="0"/>
        <w:autoSpaceDN w:val="0"/>
        <w:adjustRightInd w:val="0"/>
        <w:rPr>
          <w:rFonts w:ascii="Traditional Arabic"/>
          <w:rtl/>
          <w:lang w:bidi="ar-SA"/>
        </w:rPr>
      </w:pPr>
      <w:r w:rsidRPr="00636EA8">
        <w:rPr>
          <w:rFonts w:ascii="Traditional Arabic"/>
          <w:rtl/>
          <w:lang w:bidi="ar-SA"/>
        </w:rPr>
        <w:t>احادیثی که مؤلف</w:t>
      </w:r>
      <w:r w:rsidR="00D177B8" w:rsidRPr="00636EA8">
        <w:rPr>
          <w:rFonts w:cs="CTraditional Arabic"/>
          <w:rtl/>
          <w:lang w:bidi="ar-SA"/>
        </w:rPr>
        <w:t>/</w:t>
      </w:r>
      <w:r w:rsidR="00D177B8" w:rsidRPr="00636EA8">
        <w:rPr>
          <w:rtl/>
          <w:lang w:bidi="ar-SA"/>
        </w:rPr>
        <w:t xml:space="preserve"> </w:t>
      </w:r>
      <w:r w:rsidRPr="00636EA8">
        <w:rPr>
          <w:rFonts w:ascii="Traditional Arabic"/>
          <w:rtl/>
          <w:lang w:bidi="ar-SA"/>
        </w:rPr>
        <w:t>ذکر کرده، هم</w:t>
      </w:r>
      <w:r w:rsidR="00523ED5" w:rsidRPr="00636EA8">
        <w:rPr>
          <w:rFonts w:ascii="Traditional Arabic"/>
          <w:rtl/>
          <w:lang w:bidi="ar-SA"/>
        </w:rPr>
        <w:t>گی درباره‌ی امیدواری به رحمت ال</w:t>
      </w:r>
      <w:r w:rsidRPr="00636EA8">
        <w:rPr>
          <w:rFonts w:ascii="Traditional Arabic"/>
          <w:rtl/>
          <w:lang w:bidi="ar-SA"/>
        </w:rPr>
        <w:t>ه</w:t>
      </w:r>
      <w:r w:rsidR="00457B75" w:rsidRPr="00636EA8">
        <w:rPr>
          <w:rFonts w:ascii="Traditional Arabic"/>
          <w:rtl/>
          <w:lang w:bidi="ar-SA"/>
        </w:rPr>
        <w:t>ی‌ست</w:t>
      </w:r>
      <w:r w:rsidRPr="00636EA8">
        <w:rPr>
          <w:rFonts w:ascii="Traditional Arabic"/>
          <w:rtl/>
          <w:lang w:bidi="ar-SA"/>
        </w:rPr>
        <w:t>. در یکی از این احادیث آمده است: نمازهای پنج‌گانه، کفاره‌ی گناهانِ پیش از آن است؛ مانند آن مرد که زنی را بوسید یا مثل آن شخص که مرتکب گناهی شد و از پیامبر</w:t>
      </w:r>
      <w:r w:rsidRPr="00636EA8">
        <w:rPr>
          <w:rFonts w:ascii="Traditional Arabic"/>
          <w:lang w:bidi="ar-SA"/>
        </w:rPr>
        <w:sym w:font="AGA Arabesque" w:char="F072"/>
      </w:r>
      <w:r w:rsidRPr="00636EA8">
        <w:rPr>
          <w:rFonts w:ascii="Traditional Arabic"/>
          <w:rtl/>
          <w:lang w:bidi="ar-SA"/>
        </w:rPr>
        <w:t xml:space="preserve"> خواست که او را مجازات کنند. در نتیجه نماز، برترین عبادتِ بدن</w:t>
      </w:r>
      <w:r w:rsidR="00457B75" w:rsidRPr="00636EA8">
        <w:rPr>
          <w:rFonts w:ascii="Traditional Arabic"/>
          <w:rtl/>
          <w:lang w:bidi="ar-SA"/>
        </w:rPr>
        <w:t>ی‌ست</w:t>
      </w:r>
      <w:r w:rsidRPr="00636EA8">
        <w:rPr>
          <w:rFonts w:ascii="Traditional Arabic"/>
          <w:rtl/>
          <w:lang w:bidi="ar-SA"/>
        </w:rPr>
        <w:t xml:space="preserve"> و بدی‌ها را از میان می‌برد. الله متعال، می‌فرماید:</w:t>
      </w:r>
    </w:p>
    <w:p w:rsidR="00A06C69" w:rsidRPr="00636EA8" w:rsidRDefault="00C8054F" w:rsidP="00FE0967">
      <w:pPr>
        <w:pStyle w:val="a0"/>
        <w:rPr>
          <w:rtl/>
          <w:lang w:bidi="ar-SA"/>
        </w:rPr>
      </w:pPr>
      <w:r w:rsidRPr="00636EA8">
        <w:rPr>
          <w:rFonts w:ascii="KFGQPC Uthman Taha Naskh" w:cs="KFGQPC Uthman Taha Naskh" w:hint="cs"/>
          <w:rtl/>
          <w:lang w:bidi="ar-SA"/>
        </w:rPr>
        <w:t>﴿</w:t>
      </w:r>
      <w:r w:rsidR="00FE0967" w:rsidRPr="00636EA8">
        <w:rPr>
          <w:rStyle w:val="Char1"/>
          <w:rFonts w:hint="eastAsia"/>
          <w:rtl/>
        </w:rPr>
        <w:t>وَأَقِمِ</w:t>
      </w:r>
      <w:r w:rsidR="00FE0967" w:rsidRPr="00636EA8">
        <w:rPr>
          <w:rStyle w:val="Char1"/>
          <w:rtl/>
        </w:rPr>
        <w:t xml:space="preserve"> </w:t>
      </w:r>
      <w:r w:rsidR="00FE0967" w:rsidRPr="00636EA8">
        <w:rPr>
          <w:rStyle w:val="Char1"/>
          <w:rFonts w:hint="cs"/>
          <w:rtl/>
        </w:rPr>
        <w:t>ٱ</w:t>
      </w:r>
      <w:r w:rsidR="00FE0967" w:rsidRPr="00636EA8">
        <w:rPr>
          <w:rStyle w:val="Char1"/>
          <w:rFonts w:hint="eastAsia"/>
          <w:rtl/>
        </w:rPr>
        <w:t>لصَّلَو</w:t>
      </w:r>
      <w:r w:rsidR="00FE0967" w:rsidRPr="00636EA8">
        <w:rPr>
          <w:rStyle w:val="Char1"/>
          <w:rFonts w:hint="cs"/>
          <w:rtl/>
        </w:rPr>
        <w:t>ٰ</w:t>
      </w:r>
      <w:r w:rsidR="00FE0967" w:rsidRPr="00636EA8">
        <w:rPr>
          <w:rStyle w:val="Char1"/>
          <w:rFonts w:hint="eastAsia"/>
          <w:rtl/>
        </w:rPr>
        <w:t>ةَ</w:t>
      </w:r>
      <w:r w:rsidR="00FE0967" w:rsidRPr="00636EA8">
        <w:rPr>
          <w:rStyle w:val="Char1"/>
          <w:rtl/>
        </w:rPr>
        <w:t xml:space="preserve"> </w:t>
      </w:r>
      <w:r w:rsidR="00FE0967" w:rsidRPr="00636EA8">
        <w:rPr>
          <w:rStyle w:val="Char1"/>
          <w:rFonts w:hint="eastAsia"/>
          <w:rtl/>
        </w:rPr>
        <w:t>طَرَفَيِ</w:t>
      </w:r>
      <w:r w:rsidR="00FE0967" w:rsidRPr="00636EA8">
        <w:rPr>
          <w:rStyle w:val="Char1"/>
          <w:rtl/>
        </w:rPr>
        <w:t xml:space="preserve"> </w:t>
      </w:r>
      <w:r w:rsidR="00FE0967" w:rsidRPr="00636EA8">
        <w:rPr>
          <w:rStyle w:val="Char1"/>
          <w:rFonts w:hint="cs"/>
          <w:rtl/>
        </w:rPr>
        <w:t>ٱ</w:t>
      </w:r>
      <w:r w:rsidR="00FE0967" w:rsidRPr="00636EA8">
        <w:rPr>
          <w:rStyle w:val="Char1"/>
          <w:rFonts w:hint="eastAsia"/>
          <w:rtl/>
        </w:rPr>
        <w:t>لنَّهَارِ</w:t>
      </w:r>
      <w:r w:rsidR="00FE0967" w:rsidRPr="00636EA8">
        <w:rPr>
          <w:rStyle w:val="Char1"/>
          <w:rtl/>
        </w:rPr>
        <w:t xml:space="preserve"> </w:t>
      </w:r>
      <w:r w:rsidR="00FE0967" w:rsidRPr="00636EA8">
        <w:rPr>
          <w:rStyle w:val="Char1"/>
          <w:rFonts w:hint="eastAsia"/>
          <w:rtl/>
        </w:rPr>
        <w:t>وَزُلَف</w:t>
      </w:r>
      <w:r w:rsidR="00FE0967" w:rsidRPr="00636EA8">
        <w:rPr>
          <w:rStyle w:val="Char1"/>
          <w:rFonts w:hint="cs"/>
          <w:rtl/>
        </w:rPr>
        <w:t>ٗ</w:t>
      </w:r>
      <w:r w:rsidR="00FE0967" w:rsidRPr="00636EA8">
        <w:rPr>
          <w:rStyle w:val="Char1"/>
          <w:rFonts w:hint="eastAsia"/>
          <w:rtl/>
        </w:rPr>
        <w:t>ا</w:t>
      </w:r>
      <w:r w:rsidR="00FE0967" w:rsidRPr="00636EA8">
        <w:rPr>
          <w:rStyle w:val="Char1"/>
          <w:rtl/>
        </w:rPr>
        <w:t xml:space="preserve"> </w:t>
      </w:r>
      <w:r w:rsidR="00FE0967" w:rsidRPr="00636EA8">
        <w:rPr>
          <w:rStyle w:val="Char1"/>
          <w:rFonts w:hint="eastAsia"/>
          <w:rtl/>
        </w:rPr>
        <w:t>مِّنَ</w:t>
      </w:r>
      <w:r w:rsidR="00FE0967" w:rsidRPr="00636EA8">
        <w:rPr>
          <w:rStyle w:val="Char1"/>
          <w:rtl/>
        </w:rPr>
        <w:t xml:space="preserve"> </w:t>
      </w:r>
      <w:r w:rsidR="00FE0967" w:rsidRPr="00636EA8">
        <w:rPr>
          <w:rStyle w:val="Char1"/>
          <w:rFonts w:hint="cs"/>
          <w:rtl/>
        </w:rPr>
        <w:t>ٱ</w:t>
      </w:r>
      <w:r w:rsidR="00FE0967" w:rsidRPr="00636EA8">
        <w:rPr>
          <w:rStyle w:val="Char1"/>
          <w:rFonts w:hint="eastAsia"/>
          <w:rtl/>
        </w:rPr>
        <w:t>لَّي</w:t>
      </w:r>
      <w:r w:rsidR="00FE0967" w:rsidRPr="00636EA8">
        <w:rPr>
          <w:rStyle w:val="Char1"/>
          <w:rFonts w:hint="cs"/>
          <w:rtl/>
        </w:rPr>
        <w:t>ۡ</w:t>
      </w:r>
      <w:r w:rsidR="00FE0967" w:rsidRPr="00636EA8">
        <w:rPr>
          <w:rStyle w:val="Char1"/>
          <w:rFonts w:hint="eastAsia"/>
          <w:rtl/>
        </w:rPr>
        <w:t>لِ</w:t>
      </w:r>
      <w:r w:rsidR="00FE0967" w:rsidRPr="00636EA8">
        <w:rPr>
          <w:rStyle w:val="Char1"/>
          <w:rFonts w:hint="cs"/>
          <w:rtl/>
        </w:rPr>
        <w:t>ۚ</w:t>
      </w:r>
      <w:r w:rsidR="00FE0967" w:rsidRPr="00636EA8">
        <w:rPr>
          <w:rStyle w:val="Char1"/>
          <w:rtl/>
        </w:rPr>
        <w:t xml:space="preserve"> </w:t>
      </w:r>
      <w:r w:rsidR="00FE0967" w:rsidRPr="00636EA8">
        <w:rPr>
          <w:rStyle w:val="Char1"/>
          <w:rFonts w:hint="eastAsia"/>
          <w:rtl/>
        </w:rPr>
        <w:t>إِنَّ</w:t>
      </w:r>
      <w:r w:rsidR="00FE0967" w:rsidRPr="00636EA8">
        <w:rPr>
          <w:rStyle w:val="Char1"/>
          <w:rtl/>
        </w:rPr>
        <w:t xml:space="preserve"> </w:t>
      </w:r>
      <w:r w:rsidR="00FE0967" w:rsidRPr="00636EA8">
        <w:rPr>
          <w:rStyle w:val="Char1"/>
          <w:rFonts w:hint="cs"/>
          <w:rtl/>
        </w:rPr>
        <w:t>ٱ</w:t>
      </w:r>
      <w:r w:rsidR="00FE0967" w:rsidRPr="00636EA8">
        <w:rPr>
          <w:rStyle w:val="Char1"/>
          <w:rFonts w:hint="eastAsia"/>
          <w:rtl/>
        </w:rPr>
        <w:t>ل</w:t>
      </w:r>
      <w:r w:rsidR="00FE0967" w:rsidRPr="00636EA8">
        <w:rPr>
          <w:rStyle w:val="Char1"/>
          <w:rFonts w:hint="cs"/>
          <w:rtl/>
        </w:rPr>
        <w:t>ۡ</w:t>
      </w:r>
      <w:r w:rsidR="00FE0967" w:rsidRPr="00636EA8">
        <w:rPr>
          <w:rStyle w:val="Char1"/>
          <w:rFonts w:hint="eastAsia"/>
          <w:rtl/>
        </w:rPr>
        <w:t>حَسَنَ</w:t>
      </w:r>
      <w:r w:rsidR="00FE0967" w:rsidRPr="00636EA8">
        <w:rPr>
          <w:rStyle w:val="Char1"/>
          <w:rFonts w:hint="cs"/>
          <w:rtl/>
        </w:rPr>
        <w:t>ٰ</w:t>
      </w:r>
      <w:r w:rsidR="00FE0967" w:rsidRPr="00636EA8">
        <w:rPr>
          <w:rStyle w:val="Char1"/>
          <w:rFonts w:hint="eastAsia"/>
          <w:rtl/>
        </w:rPr>
        <w:t>تِ</w:t>
      </w:r>
      <w:r w:rsidR="00FE0967" w:rsidRPr="00636EA8">
        <w:rPr>
          <w:rStyle w:val="Char1"/>
          <w:rtl/>
        </w:rPr>
        <w:t xml:space="preserve"> </w:t>
      </w:r>
      <w:r w:rsidR="00FE0967" w:rsidRPr="00636EA8">
        <w:rPr>
          <w:rStyle w:val="Char1"/>
          <w:rFonts w:hint="eastAsia"/>
          <w:rtl/>
        </w:rPr>
        <w:t>يُذ</w:t>
      </w:r>
      <w:r w:rsidR="00FE0967" w:rsidRPr="00636EA8">
        <w:rPr>
          <w:rStyle w:val="Char1"/>
          <w:rFonts w:hint="cs"/>
          <w:rtl/>
        </w:rPr>
        <w:t>ۡ</w:t>
      </w:r>
      <w:r w:rsidR="00FE0967" w:rsidRPr="00636EA8">
        <w:rPr>
          <w:rStyle w:val="Char1"/>
          <w:rFonts w:hint="eastAsia"/>
          <w:rtl/>
        </w:rPr>
        <w:t>هِب</w:t>
      </w:r>
      <w:r w:rsidR="00FE0967" w:rsidRPr="00636EA8">
        <w:rPr>
          <w:rStyle w:val="Char1"/>
          <w:rFonts w:hint="cs"/>
          <w:rtl/>
        </w:rPr>
        <w:t>ۡ</w:t>
      </w:r>
      <w:r w:rsidR="00FE0967" w:rsidRPr="00636EA8">
        <w:rPr>
          <w:rStyle w:val="Char1"/>
          <w:rFonts w:hint="eastAsia"/>
          <w:rtl/>
        </w:rPr>
        <w:t>نَ</w:t>
      </w:r>
      <w:r w:rsidR="00FE0967" w:rsidRPr="00636EA8">
        <w:rPr>
          <w:rStyle w:val="Char1"/>
          <w:rtl/>
        </w:rPr>
        <w:t xml:space="preserve"> </w:t>
      </w:r>
      <w:r w:rsidR="00FE0967" w:rsidRPr="00636EA8">
        <w:rPr>
          <w:rStyle w:val="Char1"/>
          <w:rFonts w:hint="cs"/>
          <w:rtl/>
        </w:rPr>
        <w:t>ٱ</w:t>
      </w:r>
      <w:r w:rsidR="00FE0967" w:rsidRPr="00636EA8">
        <w:rPr>
          <w:rStyle w:val="Char1"/>
          <w:rFonts w:hint="eastAsia"/>
          <w:rtl/>
        </w:rPr>
        <w:t>لسَّيِّ‍</w:t>
      </w:r>
      <w:r w:rsidR="00FE0967" w:rsidRPr="00636EA8">
        <w:rPr>
          <w:rStyle w:val="Char1"/>
          <w:rFonts w:hint="cs"/>
          <w:rtl/>
        </w:rPr>
        <w:t>ٔ</w:t>
      </w:r>
      <w:r w:rsidR="00FE0967" w:rsidRPr="00636EA8">
        <w:rPr>
          <w:rStyle w:val="Char1"/>
          <w:rFonts w:hint="eastAsia"/>
          <w:rtl/>
        </w:rPr>
        <w:t>َاتِ</w:t>
      </w:r>
      <w:r w:rsidRPr="00636EA8">
        <w:rPr>
          <w:rFonts w:ascii="KFGQPC Uthman Taha Naskh" w:cs="KFGQPC Uthman Taha Naskh" w:hint="cs"/>
          <w:rtl/>
          <w:lang w:bidi="ar-SA"/>
        </w:rPr>
        <w:t>﴾</w:t>
      </w:r>
      <w:r w:rsidR="00A06C69" w:rsidRPr="00636EA8">
        <w:rPr>
          <w:rFonts w:ascii="KFGQPC Uthman Taha Naskh" w:cs="KFGQPC Uthman Taha Naskh" w:hint="cs"/>
          <w:rtl/>
          <w:lang w:bidi="ar-SA"/>
        </w:rPr>
        <w:tab/>
      </w:r>
    </w:p>
    <w:p w:rsidR="00F25DE7" w:rsidRPr="00636EA8" w:rsidRDefault="00F25DE7" w:rsidP="00BB388D">
      <w:pPr>
        <w:pStyle w:val="a1"/>
        <w:rPr>
          <w:rStyle w:val="Char8"/>
        </w:rPr>
      </w:pPr>
      <w:r w:rsidRPr="00636EA8">
        <w:rPr>
          <w:rStyle w:val="Char8"/>
        </w:rPr>
        <w:tab/>
      </w:r>
      <w:r w:rsidRPr="00636EA8">
        <w:rPr>
          <w:rStyle w:val="Char8"/>
          <w:rtl/>
        </w:rPr>
        <w:t>[</w:t>
      </w:r>
      <w:r w:rsidRPr="00636EA8">
        <w:rPr>
          <w:rStyle w:val="Char8"/>
          <w:rFonts w:hint="eastAsia"/>
          <w:rtl/>
        </w:rPr>
        <w:t>هود</w:t>
      </w:r>
      <w:r w:rsidRPr="00636EA8">
        <w:rPr>
          <w:rStyle w:val="Char8"/>
          <w:rtl/>
        </w:rPr>
        <w:t xml:space="preserve">: </w:t>
      </w:r>
      <w:r w:rsidRPr="00636EA8">
        <w:rPr>
          <w:rStyle w:val="Char8"/>
          <w:rFonts w:hint="cs"/>
          <w:rtl/>
        </w:rPr>
        <w:t>١١٤</w:t>
      </w:r>
      <w:r w:rsidRPr="00636EA8">
        <w:rPr>
          <w:rStyle w:val="Char8"/>
          <w:rtl/>
        </w:rPr>
        <w:t>]</w:t>
      </w:r>
    </w:p>
    <w:p w:rsidR="00250312" w:rsidRPr="00636EA8" w:rsidRDefault="00250312" w:rsidP="00BB388D">
      <w:pPr>
        <w:pStyle w:val="a1"/>
        <w:rPr>
          <w:rFonts w:ascii="Traditional Arabic"/>
          <w:rtl/>
          <w:lang w:bidi="ar-SA"/>
        </w:rPr>
      </w:pPr>
      <w:r w:rsidRPr="00636EA8">
        <w:rPr>
          <w:rtl/>
          <w:lang w:bidi="ar-SA"/>
        </w:rPr>
        <w:t>در آغاز و پایان روز و پاسی از شب نماز را برپا دار. بی‌گمان نیکی‌ها، بدی‌ها را از میان می‌برند.</w:t>
      </w:r>
    </w:p>
    <w:p w:rsidR="00250312" w:rsidRPr="00636EA8" w:rsidRDefault="00250312" w:rsidP="00BB388D">
      <w:pPr>
        <w:autoSpaceDE w:val="0"/>
        <w:autoSpaceDN w:val="0"/>
        <w:adjustRightInd w:val="0"/>
        <w:rPr>
          <w:rFonts w:ascii="Traditional Arabic"/>
          <w:rtl/>
          <w:lang w:bidi="ar-SA"/>
        </w:rPr>
      </w:pPr>
      <w:r w:rsidRPr="00636EA8">
        <w:rPr>
          <w:rFonts w:ascii="Traditional Arabic"/>
          <w:rtl/>
          <w:lang w:bidi="ar-SA"/>
        </w:rPr>
        <w:t>البته شکی نیست که نماز باید به صورتی ادا شود که الله</w:t>
      </w:r>
      <w:r w:rsidRPr="00636EA8">
        <w:rPr>
          <w:rFonts w:ascii="Traditional Arabic"/>
          <w:lang w:bidi="ar-SA"/>
        </w:rPr>
        <w:sym w:font="AGA Arabesque" w:char="F055"/>
      </w:r>
      <w:r w:rsidRPr="00636EA8">
        <w:rPr>
          <w:rFonts w:ascii="Traditional Arabic"/>
          <w:rtl/>
          <w:lang w:bidi="ar-SA"/>
        </w:rPr>
        <w:t xml:space="preserve"> می‌پسندد؛ همان‌گونه که در حدیث عمرو بن عبسه</w:t>
      </w:r>
      <w:r w:rsidRPr="00636EA8">
        <w:rPr>
          <w:rFonts w:ascii="Traditional Arabic"/>
          <w:lang w:bidi="ar-SA"/>
        </w:rPr>
        <w:sym w:font="AGA Arabesque" w:char="F074"/>
      </w:r>
      <w:r w:rsidRPr="00636EA8">
        <w:rPr>
          <w:rFonts w:ascii="Traditional Arabic"/>
          <w:rtl/>
          <w:lang w:bidi="ar-SA"/>
        </w:rPr>
        <w:t xml:space="preserve"> بدین نکته اشاره شده که هر نمازی، وقتِ مشخصی دارد و در پاره‌ای از اوقات، از خواندن نماز منع شده است. سپس پیامبر</w:t>
      </w:r>
      <w:r w:rsidRPr="00636EA8">
        <w:rPr>
          <w:rFonts w:ascii="Traditional Arabic"/>
          <w:lang w:bidi="ar-SA"/>
        </w:rPr>
        <w:sym w:font="AGA Arabesque" w:char="F072"/>
      </w:r>
      <w:r w:rsidRPr="00636EA8">
        <w:rPr>
          <w:rFonts w:ascii="Traditional Arabic"/>
          <w:rtl/>
          <w:lang w:bidi="ar-SA"/>
        </w:rPr>
        <w:t xml:space="preserve"> نحوه‌ی وضو گرفتن را به عمرو بن عبسه</w:t>
      </w:r>
      <w:r w:rsidRPr="00636EA8">
        <w:rPr>
          <w:rFonts w:ascii="Traditional Arabic"/>
          <w:lang w:bidi="ar-SA"/>
        </w:rPr>
        <w:sym w:font="AGA Arabesque" w:char="F074"/>
      </w:r>
      <w:r w:rsidRPr="00636EA8">
        <w:rPr>
          <w:rFonts w:ascii="Traditional Arabic"/>
          <w:rtl/>
          <w:lang w:bidi="ar-SA"/>
        </w:rPr>
        <w:t xml:space="preserve"> آموزش داد؛ وقتی وضوی انسان، وضوی درستی باشد، گناهانش با آب وضو فرومی‌چکد و آن‌گاه که انسان با قلبی که آن را برای الله، فارغ کرده است، به نماز می‌ایستد، الله متعال، گناهانش را می‌بخشد. لازم می‌دانم که این‌جا این نکته را یادآوری کنم که </w:t>
      </w:r>
      <w:r w:rsidR="00C202D4" w:rsidRPr="00636EA8">
        <w:rPr>
          <w:rFonts w:ascii="Traditional Arabic"/>
          <w:rtl/>
          <w:lang w:bidi="ar-SA"/>
        </w:rPr>
        <w:t>برخی از مردم با این‌که نماز می‌خوانند، ولی تنها یک‌دهم پاداش نماز یا کم‌تر از آن به آن‌ها می‌رسد؛ زیرا با قلبی غافل نماز می‌گزارند یا به‌گونه‌ای که انگار مشغول تجارت و خرید و فروش هستند یا تا پایان نمازشان، به کارهای دیگری مشغولند!</w:t>
      </w:r>
    </w:p>
    <w:p w:rsidR="00C202D4" w:rsidRPr="00636EA8" w:rsidRDefault="00C202D4" w:rsidP="00BB388D">
      <w:pPr>
        <w:autoSpaceDE w:val="0"/>
        <w:autoSpaceDN w:val="0"/>
        <w:adjustRightInd w:val="0"/>
        <w:rPr>
          <w:rFonts w:ascii="Traditional Arabic" w:hAnsi="Traditional Arabic"/>
          <w:rtl/>
          <w:lang w:bidi="ar-SA"/>
        </w:rPr>
      </w:pPr>
      <w:r w:rsidRPr="00636EA8">
        <w:rPr>
          <w:rFonts w:ascii="Traditional Arabic" w:hAnsi="Traditional Arabic"/>
          <w:rtl/>
          <w:lang w:bidi="ar-SA"/>
        </w:rPr>
        <w:t xml:space="preserve">انسان همین‌که الله اکبر می‌گوید و به نماز می‌ایستد، شیطان، وسوسه اش را آغاز می‌کند و افکار و خیال‌های زیادی در ذهنش می‌آورد و همین‌که سلام می‌دهد و نمازش را به پایان می‌رساند، هر فکر و خیالی که در نماز داشته است، از سرش می‌رود. این، نشان‌گر </w:t>
      </w:r>
      <w:r w:rsidR="00AE1D5F" w:rsidRPr="00636EA8">
        <w:rPr>
          <w:rFonts w:ascii="Traditional Arabic" w:hAnsi="Traditional Arabic"/>
          <w:rtl/>
          <w:lang w:bidi="ar-SA"/>
        </w:rPr>
        <w:t>این</w:t>
      </w:r>
      <w:r w:rsidR="00AE1D5F" w:rsidRPr="00636EA8">
        <w:rPr>
          <w:rFonts w:ascii="Traditional Arabic" w:hAnsi="Traditional Arabic"/>
          <w:cs/>
          <w:lang w:bidi="ar-SA"/>
        </w:rPr>
        <w:t>‎</w:t>
      </w:r>
      <w:r w:rsidR="00AE1D5F" w:rsidRPr="00636EA8">
        <w:rPr>
          <w:rFonts w:ascii="Traditional Arabic" w:hAnsi="Traditional Arabic"/>
          <w:rtl/>
          <w:lang w:bidi="ar-SA"/>
        </w:rPr>
        <w:t>ست</w:t>
      </w:r>
      <w:r w:rsidRPr="00636EA8">
        <w:rPr>
          <w:rFonts w:ascii="Traditional Arabic" w:hAnsi="Traditional Arabic"/>
          <w:rtl/>
          <w:lang w:bidi="ar-SA"/>
        </w:rPr>
        <w:t xml:space="preserve"> که شیطان می‌خواهد نماز انسان را خرا</w:t>
      </w:r>
      <w:r w:rsidR="00FA48ED" w:rsidRPr="00636EA8">
        <w:rPr>
          <w:rFonts w:ascii="Traditional Arabic" w:hAnsi="Traditional Arabic"/>
          <w:rtl/>
          <w:lang w:bidi="ar-SA"/>
        </w:rPr>
        <w:t>ب و ناقص نماید تا نمازگزار از این پاداش بزرگ، محروم شود.</w:t>
      </w:r>
    </w:p>
    <w:p w:rsidR="00FA48ED" w:rsidRPr="00636EA8" w:rsidRDefault="00FA48ED" w:rsidP="00BB388D">
      <w:pPr>
        <w:autoSpaceDE w:val="0"/>
        <w:autoSpaceDN w:val="0"/>
        <w:adjustRightInd w:val="0"/>
        <w:rPr>
          <w:rFonts w:ascii="Traditional Arabic"/>
          <w:rtl/>
          <w:lang w:bidi="ar-SA"/>
        </w:rPr>
      </w:pPr>
      <w:r w:rsidRPr="00636EA8">
        <w:rPr>
          <w:rFonts w:ascii="Traditional Arabic"/>
          <w:rtl/>
          <w:lang w:bidi="ar-SA"/>
        </w:rPr>
        <w:t>نکات فراوانی از حدیث عمرو بن عبسه</w:t>
      </w:r>
      <w:r w:rsidRPr="00636EA8">
        <w:rPr>
          <w:rFonts w:ascii="Traditional Arabic"/>
          <w:lang w:bidi="ar-SA"/>
        </w:rPr>
        <w:sym w:font="AGA Arabesque" w:char="F074"/>
      </w:r>
      <w:r w:rsidRPr="00636EA8">
        <w:rPr>
          <w:rFonts w:ascii="Traditional Arabic"/>
          <w:rtl/>
          <w:lang w:bidi="ar-SA"/>
        </w:rPr>
        <w:t xml:space="preserve"> برداشت می‌شود؛ از این حدیث چنین برمی‌آید که پیامبر</w:t>
      </w:r>
      <w:r w:rsidRPr="00636EA8">
        <w:rPr>
          <w:rFonts w:ascii="Traditional Arabic"/>
          <w:lang w:bidi="ar-SA"/>
        </w:rPr>
        <w:sym w:font="AGA Arabesque" w:char="F072"/>
      </w:r>
      <w:r w:rsidRPr="00636EA8">
        <w:rPr>
          <w:rFonts w:ascii="Traditional Arabic"/>
          <w:rtl/>
          <w:lang w:bidi="ar-SA"/>
        </w:rPr>
        <w:t xml:space="preserve"> دعوتش را مخفیانه و در شرایطی آغاز کرد که به‌شدت تحت فشار و اذیت و آزار مشرکان بود. عمرو بن عبسه</w:t>
      </w:r>
      <w:r w:rsidRPr="00636EA8">
        <w:rPr>
          <w:rFonts w:ascii="Traditional Arabic"/>
          <w:lang w:bidi="ar-SA"/>
        </w:rPr>
        <w:sym w:font="AGA Arabesque" w:char="F074"/>
      </w:r>
      <w:r w:rsidRPr="00636EA8">
        <w:rPr>
          <w:rFonts w:ascii="Traditional Arabic"/>
          <w:rtl/>
          <w:lang w:bidi="ar-SA"/>
        </w:rPr>
        <w:t xml:space="preserve"> در دوران جاهلیت معتقد بود که مردم، گمراه شده‌اند و در مسیر هدایت قرار ندارند؛ از این‌رو در جستجوی حقیقت و یافتن آیین سازگار با فطرت بود تا این‌که نام و آوازه‌ی پیامبر</w:t>
      </w:r>
      <w:r w:rsidRPr="00636EA8">
        <w:rPr>
          <w:rFonts w:ascii="Traditional Arabic"/>
          <w:lang w:bidi="ar-SA"/>
        </w:rPr>
        <w:sym w:font="AGA Arabesque" w:char="F072"/>
      </w:r>
      <w:r w:rsidRPr="00636EA8">
        <w:rPr>
          <w:rFonts w:ascii="Traditional Arabic"/>
          <w:rtl/>
          <w:lang w:bidi="ar-SA"/>
        </w:rPr>
        <w:t xml:space="preserve"> و دعوتش در مکه، به او رسید. لذا به مکه رفت تا با پیامبر</w:t>
      </w:r>
      <w:r w:rsidRPr="00636EA8">
        <w:rPr>
          <w:rFonts w:ascii="Traditional Arabic"/>
          <w:lang w:bidi="ar-SA"/>
        </w:rPr>
        <w:sym w:font="AGA Arabesque" w:char="F072"/>
      </w:r>
      <w:r w:rsidRPr="00636EA8">
        <w:rPr>
          <w:rFonts w:ascii="Traditional Arabic"/>
          <w:rtl/>
          <w:lang w:bidi="ar-SA"/>
        </w:rPr>
        <w:t xml:space="preserve"> ملاقات کند. وی، شرایط سخت مکه را برای پیامبر</w:t>
      </w:r>
      <w:r w:rsidRPr="00636EA8">
        <w:rPr>
          <w:rFonts w:ascii="Traditional Arabic"/>
          <w:lang w:bidi="ar-SA"/>
        </w:rPr>
        <w:sym w:font="AGA Arabesque" w:char="F072"/>
      </w:r>
      <w:r w:rsidRPr="00636EA8">
        <w:rPr>
          <w:rFonts w:ascii="Traditional Arabic"/>
          <w:rtl/>
          <w:lang w:bidi="ar-SA"/>
        </w:rPr>
        <w:t xml:space="preserve"> مشاهده کرد و دریافت که رسول‌الله</w:t>
      </w:r>
      <w:r w:rsidRPr="00636EA8">
        <w:rPr>
          <w:rFonts w:ascii="Traditional Arabic"/>
          <w:lang w:bidi="ar-SA"/>
        </w:rPr>
        <w:sym w:font="AGA Arabesque" w:char="F072"/>
      </w:r>
      <w:r w:rsidRPr="00636EA8">
        <w:rPr>
          <w:rFonts w:ascii="Traditional Arabic"/>
          <w:rtl/>
          <w:lang w:bidi="ar-SA"/>
        </w:rPr>
        <w:t xml:space="preserve"> به‌شدت زیر نظر و تحت فشار است و تنها یک مرد آزاد و یک برده، یعنی ابوبکر و بلال</w:t>
      </w:r>
      <w:r w:rsidR="002A5958" w:rsidRPr="00636EA8">
        <w:rPr>
          <w:rFonts w:cs="(M. Aiyada Ayoub ALKobaisi)"/>
          <w:rtl/>
          <w:lang w:bidi="ar-SA"/>
        </w:rPr>
        <w:t>$</w:t>
      </w:r>
      <w:r w:rsidRPr="00636EA8">
        <w:rPr>
          <w:rFonts w:ascii="Traditional Arabic"/>
          <w:rtl/>
          <w:lang w:bidi="ar-SA"/>
        </w:rPr>
        <w:t xml:space="preserve"> از او پیروی کرده</w:t>
      </w:r>
      <w:r w:rsidR="002259BB" w:rsidRPr="00636EA8">
        <w:rPr>
          <w:rFonts w:ascii="Traditional Arabic"/>
          <w:rtl/>
          <w:lang w:bidi="ar-SA"/>
        </w:rPr>
        <w:t>‌اند و با او هستند.</w:t>
      </w:r>
    </w:p>
    <w:p w:rsidR="002259BB" w:rsidRPr="00636EA8" w:rsidRDefault="002259BB" w:rsidP="00BB388D">
      <w:pPr>
        <w:autoSpaceDE w:val="0"/>
        <w:autoSpaceDN w:val="0"/>
        <w:adjustRightInd w:val="0"/>
        <w:rPr>
          <w:rFonts w:ascii="Traditional Arabic"/>
          <w:rtl/>
          <w:lang w:bidi="ar-SA"/>
        </w:rPr>
      </w:pPr>
      <w:r w:rsidRPr="00636EA8">
        <w:rPr>
          <w:rFonts w:ascii="Traditional Arabic"/>
          <w:rtl/>
          <w:lang w:bidi="ar-SA"/>
        </w:rPr>
        <w:t>این، نشان می‌دهد که ابوبکر صدیق</w:t>
      </w:r>
      <w:r w:rsidRPr="00636EA8">
        <w:rPr>
          <w:rFonts w:ascii="Traditional Arabic"/>
          <w:lang w:bidi="ar-SA"/>
        </w:rPr>
        <w:sym w:font="AGA Arabesque" w:char="F074"/>
      </w:r>
      <w:r w:rsidRPr="00636EA8">
        <w:rPr>
          <w:rFonts w:ascii="Traditional Arabic"/>
          <w:rtl/>
          <w:lang w:bidi="ar-SA"/>
        </w:rPr>
        <w:t xml:space="preserve"> نخستین کسی بود که به پیامبر</w:t>
      </w:r>
      <w:r w:rsidRPr="00636EA8">
        <w:rPr>
          <w:rFonts w:ascii="Traditional Arabic"/>
          <w:lang w:bidi="ar-SA"/>
        </w:rPr>
        <w:sym w:font="AGA Arabesque" w:char="F072"/>
      </w:r>
      <w:r w:rsidRPr="00636EA8">
        <w:rPr>
          <w:rFonts w:ascii="Traditional Arabic"/>
          <w:rtl/>
          <w:lang w:bidi="ar-SA"/>
        </w:rPr>
        <w:t xml:space="preserve"> ایمان آورد و پس از او علی بن ابی‌طالب</w:t>
      </w:r>
      <w:r w:rsidRPr="00636EA8">
        <w:rPr>
          <w:rFonts w:ascii="Traditional Arabic"/>
          <w:lang w:bidi="ar-SA"/>
        </w:rPr>
        <w:sym w:font="AGA Arabesque" w:char="F074"/>
      </w:r>
      <w:r w:rsidRPr="00636EA8">
        <w:rPr>
          <w:rFonts w:ascii="Traditional Arabic"/>
          <w:rtl/>
          <w:lang w:bidi="ar-SA"/>
        </w:rPr>
        <w:t xml:space="preserve"> دیگر مردِ آزادی بود که مسلمان شد.</w:t>
      </w:r>
    </w:p>
    <w:p w:rsidR="00712DEB" w:rsidRPr="00636EA8" w:rsidRDefault="008156FC" w:rsidP="00BB388D">
      <w:pPr>
        <w:autoSpaceDE w:val="0"/>
        <w:autoSpaceDN w:val="0"/>
        <w:adjustRightInd w:val="0"/>
        <w:rPr>
          <w:rFonts w:ascii="Traditional Arabic" w:hAnsi="Traditional Arabic"/>
          <w:rtl/>
          <w:lang w:bidi="ar-SA"/>
        </w:rPr>
      </w:pPr>
      <w:r w:rsidRPr="00636EA8">
        <w:rPr>
          <w:rFonts w:ascii="Traditional Arabic" w:hAnsi="Traditional Arabic"/>
          <w:rtl/>
          <w:lang w:bidi="ar-SA"/>
        </w:rPr>
        <w:t>این از حکمت و دوراندیشی پیامبر</w:t>
      </w:r>
      <w:r w:rsidRPr="00636EA8">
        <w:rPr>
          <w:rFonts w:ascii="Traditional Arabic" w:hAnsi="Traditional Arabic"/>
          <w:lang w:bidi="ar-SA"/>
        </w:rPr>
        <w:sym w:font="AGA Arabesque" w:char="F072"/>
      </w:r>
      <w:r w:rsidR="00712DEB" w:rsidRPr="00636EA8">
        <w:rPr>
          <w:rFonts w:ascii="Traditional Arabic" w:hAnsi="Traditional Arabic"/>
          <w:rtl/>
          <w:lang w:bidi="ar-SA"/>
        </w:rPr>
        <w:t xml:space="preserve"> بود که به عمرو</w:t>
      </w:r>
      <w:r w:rsidR="00712DEB" w:rsidRPr="00636EA8">
        <w:rPr>
          <w:rFonts w:ascii="Traditional Arabic" w:hAnsi="Traditional Arabic"/>
          <w:lang w:bidi="ar-SA"/>
        </w:rPr>
        <w:sym w:font="AGA Arabesque" w:char="F074"/>
      </w:r>
      <w:r w:rsidR="00712DEB" w:rsidRPr="00636EA8">
        <w:rPr>
          <w:rFonts w:ascii="Traditional Arabic" w:hAnsi="Traditional Arabic"/>
          <w:rtl/>
          <w:lang w:bidi="ar-SA"/>
        </w:rPr>
        <w:t xml:space="preserve"> فرمود: تو اینک نمی‌توانی اسل</w:t>
      </w:r>
      <w:r w:rsidRPr="00636EA8">
        <w:rPr>
          <w:rFonts w:ascii="Traditional Arabic" w:hAnsi="Traditional Arabic"/>
          <w:rtl/>
          <w:lang w:bidi="ar-SA"/>
        </w:rPr>
        <w:t>ا</w:t>
      </w:r>
      <w:r w:rsidR="00712DEB" w:rsidRPr="00636EA8">
        <w:rPr>
          <w:rFonts w:ascii="Traditional Arabic" w:hAnsi="Traditional Arabic"/>
          <w:rtl/>
          <w:lang w:bidi="ar-SA"/>
        </w:rPr>
        <w:t xml:space="preserve">م خود را آشکار </w:t>
      </w:r>
      <w:r w:rsidR="00622B0E" w:rsidRPr="00636EA8">
        <w:rPr>
          <w:rFonts w:ascii="Traditional Arabic" w:hAnsi="Traditional Arabic"/>
          <w:rtl/>
          <w:lang w:bidi="ar-SA"/>
        </w:rPr>
        <w:t>نمایی؛ نزد خانواده‌ات بازگرد و آ</w:t>
      </w:r>
      <w:r w:rsidR="00712DEB" w:rsidRPr="00636EA8">
        <w:rPr>
          <w:rFonts w:ascii="Traditional Arabic" w:hAnsi="Traditional Arabic"/>
          <w:rtl/>
          <w:lang w:bidi="ar-SA"/>
        </w:rPr>
        <w:t>ن‌گاه که خبر موفقیت و ظهور من به تو رسید، نزدم بیا».</w:t>
      </w:r>
      <w:r w:rsidR="00EB6834" w:rsidRPr="00636EA8">
        <w:rPr>
          <w:rFonts w:ascii="Traditional Arabic" w:hAnsi="Traditional Arabic"/>
          <w:rtl/>
          <w:lang w:bidi="ar-SA"/>
        </w:rPr>
        <w:t xml:space="preserve"> عمرو</w:t>
      </w:r>
      <w:r w:rsidR="00EB6834" w:rsidRPr="00636EA8">
        <w:rPr>
          <w:rFonts w:ascii="Traditional Arabic" w:hAnsi="Traditional Arabic"/>
          <w:lang w:bidi="ar-SA"/>
        </w:rPr>
        <w:sym w:font="AGA Arabesque" w:char="F074"/>
      </w:r>
      <w:r w:rsidR="00EB6834" w:rsidRPr="00636EA8">
        <w:rPr>
          <w:rFonts w:ascii="Traditional Arabic" w:hAnsi="Traditional Arabic"/>
          <w:rtl/>
          <w:lang w:bidi="ar-SA"/>
        </w:rPr>
        <w:t xml:space="preserve"> نیز به منطقه‌ی خودش بازگشت و حدود سیزده سالِ بعد، به مدینه و نزد پیامبر</w:t>
      </w:r>
      <w:r w:rsidR="00EB6834" w:rsidRPr="00636EA8">
        <w:rPr>
          <w:rFonts w:ascii="Traditional Arabic" w:hAnsi="Traditional Arabic"/>
          <w:lang w:bidi="ar-SA"/>
        </w:rPr>
        <w:sym w:font="AGA Arabesque" w:char="F072"/>
      </w:r>
      <w:r w:rsidR="00EB6834" w:rsidRPr="00636EA8">
        <w:rPr>
          <w:rFonts w:ascii="Traditional Arabic" w:hAnsi="Traditional Arabic"/>
          <w:rtl/>
          <w:lang w:bidi="ar-SA"/>
        </w:rPr>
        <w:t xml:space="preserve"> رفت و گفت: ای رسول‌خدا! آیا مرا می‌شناسی؟ با آن‌که سال‌های زیادی از ملاقات عمرو با پیامبر</w:t>
      </w:r>
      <w:r w:rsidR="00EB6834" w:rsidRPr="00636EA8">
        <w:rPr>
          <w:rFonts w:ascii="Traditional Arabic" w:hAnsi="Traditional Arabic"/>
          <w:lang w:bidi="ar-SA"/>
        </w:rPr>
        <w:sym w:font="AGA Arabesque" w:char="F072"/>
      </w:r>
      <w:r w:rsidR="00EB6834" w:rsidRPr="00636EA8">
        <w:rPr>
          <w:rFonts w:ascii="Traditional Arabic" w:hAnsi="Traditional Arabic"/>
          <w:rtl/>
          <w:lang w:bidi="ar-SA"/>
        </w:rPr>
        <w:t xml:space="preserve"> می‌گذشت، اما پیامبر</w:t>
      </w:r>
      <w:r w:rsidR="00EB6834" w:rsidRPr="00636EA8">
        <w:rPr>
          <w:rFonts w:ascii="Traditional Arabic" w:hAnsi="Traditional Arabic"/>
          <w:lang w:bidi="ar-SA"/>
        </w:rPr>
        <w:sym w:font="AGA Arabesque" w:char="F072"/>
      </w:r>
      <w:r w:rsidR="00EB6834" w:rsidRPr="00636EA8">
        <w:rPr>
          <w:rFonts w:ascii="Traditional Arabic" w:hAnsi="Traditional Arabic"/>
          <w:rtl/>
          <w:lang w:bidi="ar-SA"/>
        </w:rPr>
        <w:t xml:space="preserve"> او را از یاد نبرده بود و به عمرو</w:t>
      </w:r>
      <w:r w:rsidR="00EB6834" w:rsidRPr="00636EA8">
        <w:rPr>
          <w:rFonts w:ascii="Traditional Arabic" w:hAnsi="Traditional Arabic"/>
          <w:lang w:bidi="ar-SA"/>
        </w:rPr>
        <w:sym w:font="AGA Arabesque" w:char="F074"/>
      </w:r>
      <w:r w:rsidR="00EB6834" w:rsidRPr="00636EA8">
        <w:rPr>
          <w:rFonts w:ascii="Traditional Arabic" w:hAnsi="Traditional Arabic"/>
          <w:rtl/>
          <w:lang w:bidi="ar-SA"/>
        </w:rPr>
        <w:t xml:space="preserve"> خبر داد که </w:t>
      </w:r>
      <w:r w:rsidR="00523ED5" w:rsidRPr="00636EA8">
        <w:rPr>
          <w:rFonts w:ascii="Traditional Arabic" w:hAnsi="Traditional Arabic"/>
          <w:rtl/>
          <w:lang w:bidi="ar-SA"/>
        </w:rPr>
        <w:t>او را می‌شناسد و آن‌گاه حقوق ال</w:t>
      </w:r>
      <w:r w:rsidR="00EB6834" w:rsidRPr="00636EA8">
        <w:rPr>
          <w:rFonts w:ascii="Traditional Arabic" w:hAnsi="Traditional Arabic"/>
          <w:rtl/>
          <w:lang w:bidi="ar-SA"/>
        </w:rPr>
        <w:t>هی را به او آموزش داد و برایش بیان فرمود که وقتی کسی، وضوی کامل و درستی می</w:t>
      </w:r>
      <w:r w:rsidR="00EF77C8" w:rsidRPr="00636EA8">
        <w:rPr>
          <w:rFonts w:ascii="Traditional Arabic" w:hAnsi="Traditional Arabic"/>
          <w:rtl/>
          <w:lang w:bidi="ar-SA"/>
        </w:rPr>
        <w:t xml:space="preserve">‌گیرد، گناهانش با آب وضو از </w:t>
      </w:r>
      <w:r w:rsidR="00EB6834" w:rsidRPr="00636EA8">
        <w:rPr>
          <w:rFonts w:ascii="Traditional Arabic" w:hAnsi="Traditional Arabic"/>
          <w:rtl/>
          <w:lang w:bidi="ar-SA"/>
        </w:rPr>
        <w:t>ا</w:t>
      </w:r>
      <w:r w:rsidR="00EF77C8" w:rsidRPr="00636EA8">
        <w:rPr>
          <w:rFonts w:ascii="Traditional Arabic" w:hAnsi="Traditional Arabic"/>
          <w:rtl/>
          <w:lang w:bidi="ar-SA"/>
        </w:rPr>
        <w:t>ع</w:t>
      </w:r>
      <w:r w:rsidR="00EB6834" w:rsidRPr="00636EA8">
        <w:rPr>
          <w:rFonts w:ascii="Traditional Arabic" w:hAnsi="Traditional Arabic"/>
          <w:rtl/>
          <w:lang w:bidi="ar-SA"/>
        </w:rPr>
        <w:t>ضای بدنش فرومی‌ریزد؛ و این نکته را هم بیان نمود که نماز درست و کامل، کفاره‌ی گناهان نمازگزار است</w:t>
      </w:r>
      <w:r w:rsidR="00EF77C8" w:rsidRPr="00636EA8">
        <w:rPr>
          <w:rFonts w:ascii="Traditional Arabic" w:hAnsi="Traditional Arabic"/>
          <w:rtl/>
          <w:lang w:bidi="ar-SA"/>
        </w:rPr>
        <w:t>.</w:t>
      </w:r>
      <w:r w:rsidR="00EB6834" w:rsidRPr="00636EA8">
        <w:rPr>
          <w:rFonts w:ascii="Traditional Arabic" w:hAnsi="Traditional Arabic"/>
          <w:rtl/>
          <w:lang w:bidi="ar-SA"/>
        </w:rPr>
        <w:t xml:space="preserve"> این، نشان می‌دهد که لطف و رحمت پروردگار از خشم و غضب او، گسترده‌تر می‌باشد و رحمتش بر غضبش غالب است. از الله متعال درخواست می‌کنم که همه‌ی ما را مشمول رحمتش بگرداند؛ به‌یقین، او، بخشنده‌ی بزرگوار است.</w:t>
      </w:r>
    </w:p>
    <w:p w:rsidR="006B2046" w:rsidRPr="00636EA8" w:rsidRDefault="006B2046" w:rsidP="00BB388D">
      <w:pPr>
        <w:autoSpaceDE w:val="0"/>
        <w:autoSpaceDN w:val="0"/>
        <w:adjustRightInd w:val="0"/>
        <w:jc w:val="center"/>
        <w:rPr>
          <w:rFonts w:ascii="Traditional Arabic"/>
          <w:rtl/>
          <w:lang w:bidi="ar-SA"/>
        </w:rPr>
        <w:sectPr w:rsidR="006B2046" w:rsidRPr="00636EA8" w:rsidSect="00270467">
          <w:headerReference w:type="default" r:id="rId34"/>
          <w:footnotePr>
            <w:numRestart w:val="eachPage"/>
          </w:footnotePr>
          <w:pgSz w:w="11906" w:h="16838" w:code="9"/>
          <w:pgMar w:top="737" w:right="2381" w:bottom="3969" w:left="2381" w:header="737" w:footer="3969" w:gutter="0"/>
          <w:cols w:space="720"/>
          <w:titlePg/>
          <w:bidi/>
          <w:rtlGutter/>
          <w:docGrid w:linePitch="360"/>
        </w:sectPr>
      </w:pPr>
    </w:p>
    <w:p w:rsidR="008F358F" w:rsidRPr="00636EA8" w:rsidRDefault="00F744FD" w:rsidP="00BB388D">
      <w:pPr>
        <w:pStyle w:val="a"/>
        <w:rPr>
          <w:lang w:bidi="ar-SA"/>
        </w:rPr>
      </w:pPr>
      <w:bookmarkStart w:id="29" w:name="_Toc319393491"/>
      <w:r w:rsidRPr="00636EA8">
        <w:rPr>
          <w:rtl/>
          <w:lang w:bidi="ar-SA"/>
        </w:rPr>
        <w:t>52- باب: فضیلت امید به رحمت پروردگار</w:t>
      </w:r>
      <w:bookmarkEnd w:id="29"/>
    </w:p>
    <w:p w:rsidR="00F744FD" w:rsidRPr="00636EA8" w:rsidRDefault="00F744FD" w:rsidP="00BB388D">
      <w:pPr>
        <w:autoSpaceDE w:val="0"/>
        <w:autoSpaceDN w:val="0"/>
        <w:adjustRightInd w:val="0"/>
        <w:rPr>
          <w:rFonts w:ascii="Traditional Arabic"/>
          <w:rtl/>
          <w:lang w:bidi="ar-SA"/>
        </w:rPr>
      </w:pPr>
      <w:r w:rsidRPr="00636EA8">
        <w:rPr>
          <w:rFonts w:ascii="Traditional Arabic"/>
          <w:rtl/>
          <w:lang w:bidi="ar-SA"/>
        </w:rPr>
        <w:t xml:space="preserve">الله متعال، </w:t>
      </w:r>
      <w:r w:rsidR="00025118" w:rsidRPr="00636EA8">
        <w:rPr>
          <w:rFonts w:ascii="Traditional Arabic"/>
          <w:rtl/>
          <w:lang w:bidi="ar-SA"/>
        </w:rPr>
        <w:t>از زبان بنده‌ی صالحش</w:t>
      </w:r>
      <w:r w:rsidR="003C043C" w:rsidRPr="00636EA8">
        <w:rPr>
          <w:rFonts w:ascii="Traditional Arabic"/>
          <w:rtl/>
          <w:lang w:bidi="ar-SA"/>
        </w:rPr>
        <w:t xml:space="preserve"> (مؤمن خاندان فرعون)</w:t>
      </w:r>
      <w:r w:rsidR="00025118" w:rsidRPr="00636EA8">
        <w:rPr>
          <w:rFonts w:ascii="Traditional Arabic"/>
          <w:rtl/>
          <w:lang w:bidi="ar-SA"/>
        </w:rPr>
        <w:t xml:space="preserve"> </w:t>
      </w:r>
      <w:r w:rsidRPr="00636EA8">
        <w:rPr>
          <w:rFonts w:ascii="Traditional Arabic"/>
          <w:rtl/>
          <w:lang w:bidi="ar-SA"/>
        </w:rPr>
        <w:t>می‌فرماید:</w:t>
      </w:r>
    </w:p>
    <w:p w:rsidR="003C043C" w:rsidRPr="00636EA8" w:rsidRDefault="00C8054F" w:rsidP="00F25DE7">
      <w:pPr>
        <w:pStyle w:val="a0"/>
        <w:rPr>
          <w:rStyle w:val="Char8"/>
          <w:rtl/>
        </w:rPr>
      </w:pPr>
      <w:r w:rsidRPr="00636EA8">
        <w:rPr>
          <w:rFonts w:ascii="KFGQPC Uthman Taha Naskh" w:cs="KFGQPC Uthman Taha Naskh" w:hint="cs"/>
          <w:rtl/>
          <w:lang w:bidi="ar-SA"/>
        </w:rPr>
        <w:t>﴿</w:t>
      </w:r>
      <w:r w:rsidR="00F25DE7" w:rsidRPr="00636EA8">
        <w:rPr>
          <w:rFonts w:ascii="KFGQPC Uthmanic Script HAFS" w:hint="eastAsia"/>
          <w:rtl/>
          <w:lang w:bidi="ar-SA"/>
        </w:rPr>
        <w:t>وَأُفَوِّضُ</w:t>
      </w:r>
      <w:r w:rsidR="00F25DE7" w:rsidRPr="00636EA8">
        <w:rPr>
          <w:rFonts w:ascii="KFGQPC Uthmanic Script HAFS"/>
          <w:rtl/>
          <w:lang w:bidi="ar-SA"/>
        </w:rPr>
        <w:t xml:space="preserve"> </w:t>
      </w:r>
      <w:r w:rsidR="00F25DE7" w:rsidRPr="00636EA8">
        <w:rPr>
          <w:rFonts w:ascii="KFGQPC Uthmanic Script HAFS" w:hint="eastAsia"/>
          <w:rtl/>
          <w:lang w:bidi="ar-SA"/>
        </w:rPr>
        <w:t>أَم</w:t>
      </w:r>
      <w:r w:rsidR="00F25DE7" w:rsidRPr="00636EA8">
        <w:rPr>
          <w:rFonts w:ascii="KFGQPC Uthmanic Script HAFS" w:hint="cs"/>
          <w:rtl/>
          <w:lang w:bidi="ar-SA"/>
        </w:rPr>
        <w:t>ۡ</w:t>
      </w:r>
      <w:r w:rsidR="00F25DE7" w:rsidRPr="00636EA8">
        <w:rPr>
          <w:rFonts w:ascii="KFGQPC Uthmanic Script HAFS" w:hint="eastAsia"/>
          <w:rtl/>
          <w:lang w:bidi="ar-SA"/>
        </w:rPr>
        <w:t>رِي</w:t>
      </w:r>
      <w:r w:rsidR="00F25DE7" w:rsidRPr="00636EA8">
        <w:rPr>
          <w:rFonts w:ascii="KFGQPC Uthmanic Script HAFS" w:hint="cs"/>
          <w:rtl/>
          <w:lang w:bidi="ar-SA"/>
        </w:rPr>
        <w:t>ٓ</w:t>
      </w:r>
      <w:r w:rsidR="00F25DE7" w:rsidRPr="00636EA8">
        <w:rPr>
          <w:rFonts w:ascii="KFGQPC Uthmanic Script HAFS"/>
          <w:rtl/>
          <w:lang w:bidi="ar-SA"/>
        </w:rPr>
        <w:t xml:space="preserve"> </w:t>
      </w:r>
      <w:r w:rsidR="00F25DE7" w:rsidRPr="00636EA8">
        <w:rPr>
          <w:rFonts w:ascii="KFGQPC Uthmanic Script HAFS" w:hint="eastAsia"/>
          <w:rtl/>
          <w:lang w:bidi="ar-SA"/>
        </w:rPr>
        <w:t>إِلَى</w:t>
      </w:r>
      <w:r w:rsidR="00F25DE7" w:rsidRPr="00636EA8">
        <w:rPr>
          <w:rFonts w:ascii="KFGQPC Uthmanic Script HAFS"/>
          <w:rtl/>
          <w:lang w:bidi="ar-SA"/>
        </w:rPr>
        <w:t xml:space="preserve"> </w:t>
      </w:r>
      <w:r w:rsidR="00F25DE7" w:rsidRPr="00636EA8">
        <w:rPr>
          <w:rFonts w:ascii="KFGQPC Uthmanic Script HAFS" w:hint="cs"/>
          <w:rtl/>
          <w:lang w:bidi="ar-SA"/>
        </w:rPr>
        <w:t>ٱ</w:t>
      </w:r>
      <w:r w:rsidR="00F25DE7" w:rsidRPr="00636EA8">
        <w:rPr>
          <w:rFonts w:ascii="KFGQPC Uthmanic Script HAFS" w:hint="eastAsia"/>
          <w:rtl/>
          <w:lang w:bidi="ar-SA"/>
        </w:rPr>
        <w:t>للَّهِ</w:t>
      </w:r>
      <w:r w:rsidR="00F25DE7" w:rsidRPr="00636EA8">
        <w:rPr>
          <w:rFonts w:ascii="KFGQPC Uthmanic Script HAFS" w:hint="cs"/>
          <w:rtl/>
          <w:lang w:bidi="ar-SA"/>
        </w:rPr>
        <w:t>ۚ</w:t>
      </w:r>
      <w:r w:rsidR="00F25DE7" w:rsidRPr="00636EA8">
        <w:rPr>
          <w:rFonts w:ascii="KFGQPC Uthmanic Script HAFS"/>
          <w:rtl/>
          <w:lang w:bidi="ar-SA"/>
        </w:rPr>
        <w:t xml:space="preserve"> </w:t>
      </w:r>
      <w:r w:rsidR="00F25DE7" w:rsidRPr="00636EA8">
        <w:rPr>
          <w:rFonts w:ascii="KFGQPC Uthmanic Script HAFS" w:hint="eastAsia"/>
          <w:rtl/>
          <w:lang w:bidi="ar-SA"/>
        </w:rPr>
        <w:t>إِنَّ</w:t>
      </w:r>
      <w:r w:rsidR="00F25DE7" w:rsidRPr="00636EA8">
        <w:rPr>
          <w:rFonts w:ascii="KFGQPC Uthmanic Script HAFS"/>
          <w:rtl/>
          <w:lang w:bidi="ar-SA"/>
        </w:rPr>
        <w:t xml:space="preserve"> </w:t>
      </w:r>
      <w:r w:rsidR="00F25DE7" w:rsidRPr="00636EA8">
        <w:rPr>
          <w:rFonts w:ascii="KFGQPC Uthmanic Script HAFS" w:hint="cs"/>
          <w:rtl/>
          <w:lang w:bidi="ar-SA"/>
        </w:rPr>
        <w:t>ٱ</w:t>
      </w:r>
      <w:r w:rsidR="00F25DE7" w:rsidRPr="00636EA8">
        <w:rPr>
          <w:rFonts w:ascii="KFGQPC Uthmanic Script HAFS" w:hint="eastAsia"/>
          <w:rtl/>
          <w:lang w:bidi="ar-SA"/>
        </w:rPr>
        <w:t>للَّهَ</w:t>
      </w:r>
      <w:r w:rsidR="00F25DE7" w:rsidRPr="00636EA8">
        <w:rPr>
          <w:rFonts w:ascii="KFGQPC Uthmanic Script HAFS"/>
          <w:rtl/>
          <w:lang w:bidi="ar-SA"/>
        </w:rPr>
        <w:t xml:space="preserve"> </w:t>
      </w:r>
      <w:r w:rsidR="00F25DE7" w:rsidRPr="00636EA8">
        <w:rPr>
          <w:rFonts w:ascii="KFGQPC Uthmanic Script HAFS" w:hint="eastAsia"/>
          <w:rtl/>
          <w:lang w:bidi="ar-SA"/>
        </w:rPr>
        <w:t>بَصِيرُ</w:t>
      </w:r>
      <w:r w:rsidR="00F25DE7" w:rsidRPr="00636EA8">
        <w:rPr>
          <w:rFonts w:ascii="KFGQPC Uthmanic Script HAFS" w:hint="cs"/>
          <w:rtl/>
          <w:lang w:bidi="ar-SA"/>
        </w:rPr>
        <w:t>ۢ</w:t>
      </w:r>
      <w:r w:rsidR="00F25DE7" w:rsidRPr="00636EA8">
        <w:rPr>
          <w:rFonts w:ascii="KFGQPC Uthmanic Script HAFS"/>
          <w:rtl/>
          <w:lang w:bidi="ar-SA"/>
        </w:rPr>
        <w:t xml:space="preserve"> </w:t>
      </w:r>
      <w:r w:rsidR="00F25DE7" w:rsidRPr="00636EA8">
        <w:rPr>
          <w:rFonts w:ascii="KFGQPC Uthmanic Script HAFS" w:hint="eastAsia"/>
          <w:rtl/>
          <w:lang w:bidi="ar-SA"/>
        </w:rPr>
        <w:t>بِ</w:t>
      </w:r>
      <w:r w:rsidR="00F25DE7" w:rsidRPr="00636EA8">
        <w:rPr>
          <w:rFonts w:ascii="KFGQPC Uthmanic Script HAFS" w:hint="cs"/>
          <w:rtl/>
          <w:lang w:bidi="ar-SA"/>
        </w:rPr>
        <w:t>ٱ</w:t>
      </w:r>
      <w:r w:rsidR="00F25DE7" w:rsidRPr="00636EA8">
        <w:rPr>
          <w:rFonts w:ascii="KFGQPC Uthmanic Script HAFS" w:hint="eastAsia"/>
          <w:rtl/>
          <w:lang w:bidi="ar-SA"/>
        </w:rPr>
        <w:t>ل</w:t>
      </w:r>
      <w:r w:rsidR="00F25DE7" w:rsidRPr="00636EA8">
        <w:rPr>
          <w:rFonts w:ascii="KFGQPC Uthmanic Script HAFS" w:hint="cs"/>
          <w:rtl/>
          <w:lang w:bidi="ar-SA"/>
        </w:rPr>
        <w:t>ۡ</w:t>
      </w:r>
      <w:r w:rsidR="00F25DE7" w:rsidRPr="00636EA8">
        <w:rPr>
          <w:rFonts w:ascii="KFGQPC Uthmanic Script HAFS" w:hint="eastAsia"/>
          <w:rtl/>
          <w:lang w:bidi="ar-SA"/>
        </w:rPr>
        <w:t>عِبَادِ</w:t>
      </w:r>
      <w:r w:rsidR="00F25DE7" w:rsidRPr="00636EA8">
        <w:rPr>
          <w:rFonts w:ascii="KFGQPC Uthmanic Script HAFS"/>
          <w:rtl/>
          <w:lang w:bidi="ar-SA"/>
        </w:rPr>
        <w:t xml:space="preserve"> </w:t>
      </w:r>
      <w:r w:rsidR="00F25DE7" w:rsidRPr="00636EA8">
        <w:rPr>
          <w:rFonts w:ascii="KFGQPC Uthmanic Script HAFS" w:hint="cs"/>
          <w:rtl/>
          <w:lang w:bidi="ar-SA"/>
        </w:rPr>
        <w:t>٤٤</w:t>
      </w:r>
      <w:r w:rsidR="00F25DE7" w:rsidRPr="00636EA8">
        <w:rPr>
          <w:rFonts w:ascii="KFGQPC Uthmanic Script HAFS"/>
          <w:rtl/>
          <w:lang w:bidi="ar-SA"/>
        </w:rPr>
        <w:t xml:space="preserve"> </w:t>
      </w:r>
      <w:r w:rsidR="00F25DE7" w:rsidRPr="00636EA8">
        <w:rPr>
          <w:rFonts w:ascii="KFGQPC Uthmanic Script HAFS" w:hint="eastAsia"/>
          <w:rtl/>
          <w:lang w:bidi="ar-SA"/>
        </w:rPr>
        <w:t>فَوَقَى</w:t>
      </w:r>
      <w:r w:rsidR="00F25DE7" w:rsidRPr="00636EA8">
        <w:rPr>
          <w:rFonts w:ascii="KFGQPC Uthmanic Script HAFS" w:hint="cs"/>
          <w:rtl/>
          <w:lang w:bidi="ar-SA"/>
        </w:rPr>
        <w:t>ٰ</w:t>
      </w:r>
      <w:r w:rsidR="00F25DE7" w:rsidRPr="00636EA8">
        <w:rPr>
          <w:rFonts w:ascii="KFGQPC Uthmanic Script HAFS" w:hint="eastAsia"/>
          <w:rtl/>
          <w:lang w:bidi="ar-SA"/>
        </w:rPr>
        <w:t>هُ</w:t>
      </w:r>
      <w:r w:rsidR="00F25DE7" w:rsidRPr="00636EA8">
        <w:rPr>
          <w:rFonts w:ascii="KFGQPC Uthmanic Script HAFS"/>
          <w:rtl/>
          <w:lang w:bidi="ar-SA"/>
        </w:rPr>
        <w:t xml:space="preserve"> </w:t>
      </w:r>
      <w:r w:rsidR="00F25DE7" w:rsidRPr="00636EA8">
        <w:rPr>
          <w:rFonts w:ascii="KFGQPC Uthmanic Script HAFS" w:hint="cs"/>
          <w:rtl/>
          <w:lang w:bidi="ar-SA"/>
        </w:rPr>
        <w:t>ٱ</w:t>
      </w:r>
      <w:r w:rsidR="00F25DE7" w:rsidRPr="00636EA8">
        <w:rPr>
          <w:rFonts w:ascii="KFGQPC Uthmanic Script HAFS" w:hint="eastAsia"/>
          <w:rtl/>
          <w:lang w:bidi="ar-SA"/>
        </w:rPr>
        <w:t>للَّهُ</w:t>
      </w:r>
      <w:r w:rsidR="00F25DE7" w:rsidRPr="00636EA8">
        <w:rPr>
          <w:rFonts w:ascii="KFGQPC Uthmanic Script HAFS"/>
          <w:rtl/>
          <w:lang w:bidi="ar-SA"/>
        </w:rPr>
        <w:t xml:space="preserve"> </w:t>
      </w:r>
      <w:r w:rsidR="00F25DE7" w:rsidRPr="00636EA8">
        <w:rPr>
          <w:rFonts w:ascii="KFGQPC Uthmanic Script HAFS" w:hint="eastAsia"/>
          <w:rtl/>
          <w:lang w:bidi="ar-SA"/>
        </w:rPr>
        <w:t>سَيِّ‍</w:t>
      </w:r>
      <w:r w:rsidR="00F25DE7" w:rsidRPr="00636EA8">
        <w:rPr>
          <w:rFonts w:ascii="KFGQPC Uthmanic Script HAFS" w:hint="cs"/>
          <w:rtl/>
          <w:lang w:bidi="ar-SA"/>
        </w:rPr>
        <w:t>ٔ</w:t>
      </w:r>
      <w:r w:rsidR="00F25DE7" w:rsidRPr="00636EA8">
        <w:rPr>
          <w:rFonts w:ascii="KFGQPC Uthmanic Script HAFS" w:hint="eastAsia"/>
          <w:rtl/>
          <w:lang w:bidi="ar-SA"/>
        </w:rPr>
        <w:t>َاتِ</w:t>
      </w:r>
      <w:r w:rsidR="00F25DE7" w:rsidRPr="00636EA8">
        <w:rPr>
          <w:rFonts w:ascii="KFGQPC Uthmanic Script HAFS"/>
          <w:rtl/>
          <w:lang w:bidi="ar-SA"/>
        </w:rPr>
        <w:t xml:space="preserve"> </w:t>
      </w:r>
      <w:r w:rsidR="00F25DE7" w:rsidRPr="00636EA8">
        <w:rPr>
          <w:rFonts w:ascii="KFGQPC Uthmanic Script HAFS" w:hint="eastAsia"/>
          <w:rtl/>
          <w:lang w:bidi="ar-SA"/>
        </w:rPr>
        <w:t>مَا</w:t>
      </w:r>
      <w:r w:rsidR="00F25DE7" w:rsidRPr="00636EA8">
        <w:rPr>
          <w:rFonts w:ascii="KFGQPC Uthmanic Script HAFS"/>
          <w:rtl/>
          <w:lang w:bidi="ar-SA"/>
        </w:rPr>
        <w:t xml:space="preserve"> </w:t>
      </w:r>
      <w:r w:rsidR="00F25DE7" w:rsidRPr="00636EA8">
        <w:rPr>
          <w:rFonts w:ascii="KFGQPC Uthmanic Script HAFS" w:hint="eastAsia"/>
          <w:rtl/>
          <w:lang w:bidi="ar-SA"/>
        </w:rPr>
        <w:t>مَكَرُواْ</w:t>
      </w:r>
      <w:r w:rsidR="00F25DE7" w:rsidRPr="00636EA8">
        <w:rPr>
          <w:rFonts w:ascii="KFGQPC Uthmanic Script HAFS" w:hint="cs"/>
          <w:rtl/>
          <w:lang w:bidi="ar-SA"/>
        </w:rPr>
        <w:t>ۖ</w:t>
      </w:r>
      <w:r w:rsidRPr="00636EA8">
        <w:rPr>
          <w:rFonts w:ascii="KFGQPC Uthman Taha Naskh" w:cs="KFGQPC Uthman Taha Naskh" w:hint="cs"/>
          <w:rtl/>
          <w:lang w:bidi="ar-SA"/>
        </w:rPr>
        <w:t>﴾</w:t>
      </w:r>
      <w:r w:rsidR="00F25DE7" w:rsidRPr="00636EA8">
        <w:rPr>
          <w:rFonts w:ascii="KFGQPC Uthman Taha Naskh" w:cs="KFGQPC Uthman Taha Naskh"/>
          <w:rtl/>
          <w:lang w:bidi="ar-SA"/>
        </w:rPr>
        <w:t xml:space="preserve"> </w:t>
      </w:r>
      <w:r w:rsidR="00F25DE7" w:rsidRPr="00636EA8">
        <w:rPr>
          <w:rFonts w:ascii="KFGQPC Uthman Taha Naskh" w:cs="KFGQPC Uthman Taha Naskh"/>
          <w:lang w:bidi="ar-SA"/>
        </w:rPr>
        <w:tab/>
      </w:r>
      <w:r w:rsidR="00F25DE7" w:rsidRPr="00636EA8">
        <w:rPr>
          <w:rStyle w:val="Char8"/>
          <w:rtl/>
        </w:rPr>
        <w:t>[</w:t>
      </w:r>
      <w:r w:rsidR="00F25DE7" w:rsidRPr="00636EA8">
        <w:rPr>
          <w:rStyle w:val="Char8"/>
          <w:rFonts w:hint="eastAsia"/>
          <w:rtl/>
        </w:rPr>
        <w:t>غافر</w:t>
      </w:r>
      <w:r w:rsidR="00F25DE7" w:rsidRPr="00636EA8">
        <w:rPr>
          <w:rStyle w:val="Char8"/>
          <w:rtl/>
        </w:rPr>
        <w:t xml:space="preserve">: </w:t>
      </w:r>
      <w:r w:rsidR="00F25DE7" w:rsidRPr="00636EA8">
        <w:rPr>
          <w:rStyle w:val="Char8"/>
          <w:rFonts w:hint="cs"/>
          <w:rtl/>
        </w:rPr>
        <w:t>٤٤</w:t>
      </w:r>
      <w:r w:rsidR="00F25DE7" w:rsidRPr="00636EA8">
        <w:rPr>
          <w:rStyle w:val="Char8"/>
          <w:rFonts w:hint="eastAsia"/>
          <w:rtl/>
        </w:rPr>
        <w:t>،</w:t>
      </w:r>
      <w:r w:rsidR="00F25DE7" w:rsidRPr="00636EA8">
        <w:rPr>
          <w:rStyle w:val="Char8"/>
          <w:rtl/>
        </w:rPr>
        <w:t xml:space="preserve">  </w:t>
      </w:r>
      <w:r w:rsidR="00F25DE7" w:rsidRPr="00636EA8">
        <w:rPr>
          <w:rStyle w:val="Char8"/>
          <w:rFonts w:hint="cs"/>
          <w:rtl/>
        </w:rPr>
        <w:t>٤٥</w:t>
      </w:r>
      <w:r w:rsidR="00F25DE7" w:rsidRPr="00636EA8">
        <w:rPr>
          <w:rStyle w:val="Char8"/>
          <w:rtl/>
        </w:rPr>
        <w:t xml:space="preserve">]  </w:t>
      </w:r>
      <w:r w:rsidR="006B2046" w:rsidRPr="00636EA8">
        <w:rPr>
          <w:rStyle w:val="Char8"/>
          <w:rtl/>
        </w:rPr>
        <w:tab/>
      </w:r>
    </w:p>
    <w:p w:rsidR="003C043C" w:rsidRPr="00636EA8" w:rsidRDefault="003C043C" w:rsidP="00BB388D">
      <w:pPr>
        <w:pStyle w:val="a1"/>
        <w:rPr>
          <w:rFonts w:ascii="Traditional Arabic"/>
          <w:rtl/>
          <w:lang w:bidi="ar-SA"/>
        </w:rPr>
      </w:pPr>
      <w:r w:rsidRPr="00636EA8">
        <w:rPr>
          <w:rtl/>
          <w:lang w:bidi="ar-SA"/>
        </w:rPr>
        <w:t>و کارم را به الله می‌سپارم. همانا الله، به حال بندگان بیناست. و الله، او را از نقشه‌های سوء آنان نگاه داشت.</w:t>
      </w:r>
    </w:p>
    <w:p w:rsidR="003C043C" w:rsidRPr="00636EA8" w:rsidRDefault="003C043C" w:rsidP="0098546B">
      <w:pPr>
        <w:autoSpaceDE w:val="0"/>
        <w:autoSpaceDN w:val="0"/>
        <w:adjustRightInd w:val="0"/>
        <w:spacing w:before="180"/>
        <w:rPr>
          <w:rFonts w:ascii="Traditional Arabic" w:cs="Traditional Arabic"/>
          <w:sz w:val="32"/>
          <w:szCs w:val="32"/>
          <w:rtl/>
          <w:lang w:bidi="ar-SA"/>
        </w:rPr>
      </w:pPr>
      <w:r w:rsidRPr="00636EA8">
        <w:rPr>
          <w:rStyle w:val="Char4"/>
          <w:rtl/>
          <w:lang w:bidi="ar-SA"/>
        </w:rPr>
        <w:t>445- وعن أبي هريرة</w:t>
      </w:r>
      <w:r w:rsidRPr="00636EA8">
        <w:rPr>
          <w:rStyle w:val="Char4"/>
          <w:b w:val="0"/>
          <w:bCs w:val="0"/>
          <w:rtl/>
          <w:lang w:bidi="ar-SA"/>
        </w:rPr>
        <w:sym w:font="AGA Arabesque" w:char="F074"/>
      </w:r>
      <w:r w:rsidRPr="00636EA8">
        <w:rPr>
          <w:rStyle w:val="Char4"/>
          <w:rtl/>
          <w:lang w:bidi="ar-SA"/>
        </w:rPr>
        <w:t xml:space="preserve"> عَن رسولِ اللَّه</w:t>
      </w:r>
      <w:r w:rsidRPr="00636EA8">
        <w:rPr>
          <w:rStyle w:val="Char4"/>
          <w:b w:val="0"/>
          <w:bCs w:val="0"/>
          <w:rtl/>
          <w:lang w:bidi="ar-SA"/>
        </w:rPr>
        <w:sym w:font="AGA Arabesque" w:char="F072"/>
      </w:r>
      <w:r w:rsidRPr="00636EA8">
        <w:rPr>
          <w:rStyle w:val="Char4"/>
          <w:rtl/>
          <w:lang w:bidi="ar-SA"/>
        </w:rPr>
        <w:t xml:space="preserve"> أَنَّهُ قال: «قالَ اللَّه</w:t>
      </w:r>
      <w:r w:rsidRPr="00636EA8">
        <w:rPr>
          <w:rStyle w:val="Char4"/>
          <w:b w:val="0"/>
          <w:bCs w:val="0"/>
          <w:rtl/>
          <w:lang w:bidi="ar-SA"/>
        </w:rPr>
        <w:sym w:font="AGA Arabesque" w:char="F055"/>
      </w:r>
      <w:r w:rsidRPr="00636EA8">
        <w:rPr>
          <w:rStyle w:val="Char4"/>
          <w:rtl/>
          <w:lang w:bidi="ar-SA"/>
        </w:rPr>
        <w:t>: أَنَا عِنْدَ ظَنِّ عَبْدي بِي، وأَنَا مَعَهُ حَيْثُ يَذْكُرُنِي، وَاللَّهِ لَلَّهُ أَفْرَحُ بتَوْبةِ عَبْدِهِ مِنْ أَحَدِكُمْ يجدُ ضَالَّتَهُ بالْفَلاةِ، وَمَنْ تَقَرَّبَ إِلَيَّ شِبْرًا، تَقرَّبْتُ إِلَيْهُ ذِرَاعًا، وَمَنْ تَقَرّبَ إِلَيَّ ذِراعًا، تقَرَّبْتُ إليه بَاعًا، وإِذَا أَقْبَلَ إِلَیَّ يَمْشي، أَقبلتُ إلَيه أُهَرْوِلُ».</w:t>
      </w:r>
      <w:r w:rsidRPr="00636EA8">
        <w:rPr>
          <w:rFonts w:ascii="Traditional Arabic"/>
          <w:sz w:val="24"/>
          <w:rtl/>
          <w:lang w:bidi="ar-SA"/>
        </w:rPr>
        <w:t xml:space="preserve"> [</w:t>
      </w:r>
      <w:r w:rsidR="002C7F89" w:rsidRPr="002C7F89">
        <w:rPr>
          <w:rFonts w:ascii="Traditional Arabic" w:cs="mylotus"/>
          <w:sz w:val="24"/>
          <w:rtl/>
          <w:lang w:bidi="ar-SA"/>
        </w:rPr>
        <w:t>متفقٌ عليه</w:t>
      </w:r>
      <w:r w:rsidRPr="00636EA8">
        <w:rPr>
          <w:rFonts w:ascii="Traditional Arabic"/>
          <w:sz w:val="24"/>
          <w:rtl/>
          <w:lang w:bidi="ar-SA"/>
        </w:rPr>
        <w:t xml:space="preserve">؛ این، </w:t>
      </w:r>
      <w:r w:rsidR="00FD62C7" w:rsidRPr="00636EA8">
        <w:rPr>
          <w:rFonts w:ascii="Traditional Arabic"/>
          <w:sz w:val="24"/>
          <w:rtl/>
          <w:lang w:bidi="ar-SA"/>
        </w:rPr>
        <w:t xml:space="preserve">لفظِ </w:t>
      </w:r>
      <w:r w:rsidRPr="00636EA8">
        <w:rPr>
          <w:rFonts w:ascii="Traditional Arabic"/>
          <w:sz w:val="24"/>
          <w:rtl/>
          <w:lang w:bidi="ar-SA"/>
        </w:rPr>
        <w:t>یکی از روایت‌های مسلم است.]</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255"/>
      </w:r>
      <w:r w:rsidR="00C8054F" w:rsidRPr="00C8054F">
        <w:rPr>
          <w:rStyle w:val="FootnoteReference"/>
          <w:rFonts w:cs="B Lotus"/>
          <w:szCs w:val="28"/>
          <w:rtl/>
          <w:lang w:bidi="ar-SA"/>
        </w:rPr>
        <w:t>)</w:t>
      </w:r>
    </w:p>
    <w:p w:rsidR="003C043C" w:rsidRPr="00636EA8" w:rsidRDefault="00C5077B" w:rsidP="00BB388D">
      <w:pPr>
        <w:autoSpaceDE w:val="0"/>
        <w:autoSpaceDN w:val="0"/>
        <w:adjustRightInd w:val="0"/>
        <w:rPr>
          <w:rtl/>
          <w:lang w:bidi="ar-SA"/>
        </w:rPr>
      </w:pPr>
      <w:r w:rsidRPr="00636EA8">
        <w:rPr>
          <w:rFonts w:ascii="Traditional Arabic"/>
          <w:b/>
          <w:bCs/>
          <w:rtl/>
          <w:lang w:bidi="ar-SA"/>
        </w:rPr>
        <w:t>ترجمه:</w:t>
      </w:r>
      <w:r w:rsidRPr="00636EA8">
        <w:rPr>
          <w:rFonts w:ascii="Traditional Arabic"/>
          <w:rtl/>
          <w:lang w:bidi="ar-SA"/>
        </w:rPr>
        <w:t xml:space="preserve"> ابوهریره</w:t>
      </w:r>
      <w:r w:rsidRPr="00636EA8">
        <w:rPr>
          <w:rFonts w:ascii="Traditional Arabic"/>
          <w:lang w:bidi="ar-SA"/>
        </w:rPr>
        <w:sym w:font="AGA Arabesque" w:char="F074"/>
      </w:r>
      <w:r w:rsidRPr="00636EA8">
        <w:rPr>
          <w:rFonts w:ascii="Traditional Arabic"/>
          <w:rtl/>
          <w:lang w:bidi="ar-SA"/>
        </w:rPr>
        <w:t xml:space="preserve"> می‌گوید: رسول‌الله</w:t>
      </w:r>
      <w:r w:rsidRPr="00636EA8">
        <w:rPr>
          <w:rFonts w:ascii="Traditional Arabic"/>
          <w:lang w:bidi="ar-SA"/>
        </w:rPr>
        <w:sym w:font="AGA Arabesque" w:char="F072"/>
      </w:r>
      <w:r w:rsidRPr="00636EA8">
        <w:rPr>
          <w:rFonts w:ascii="Traditional Arabic"/>
          <w:rtl/>
          <w:lang w:bidi="ar-SA"/>
        </w:rPr>
        <w:t xml:space="preserve"> فرمود: «الله</w:t>
      </w:r>
      <w:r w:rsidRPr="00636EA8">
        <w:rPr>
          <w:rFonts w:ascii="Traditional Arabic"/>
          <w:lang w:bidi="ar-SA"/>
        </w:rPr>
        <w:sym w:font="AGA Arabesque" w:char="F055"/>
      </w:r>
      <w:r w:rsidRPr="00636EA8">
        <w:rPr>
          <w:rFonts w:ascii="Traditional Arabic"/>
          <w:rtl/>
          <w:lang w:bidi="ar-SA"/>
        </w:rPr>
        <w:t xml:space="preserve"> می‌فرماید: من، با بنده‌ام مطابق گمانی که نسبت به من دارد، رفتار می‌کنم و هرجا مرا یاد کند، با او خواهم بود. به الله سوگند که او از توبه‌ی بنده‌اش بیش از شخصی خوشحال می‌شود که (شتر و ره‌توشه‌ی) گم‌شده‌اش را در بیابان پیدا می‌کند. </w:t>
      </w:r>
      <w:r w:rsidRPr="00636EA8">
        <w:rPr>
          <w:rtl/>
          <w:lang w:bidi="ar-SA"/>
        </w:rPr>
        <w:t>هرکس، یک وجب به من نزدیک شود، من یک ذراع</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256"/>
      </w:r>
      <w:r w:rsidR="00C8054F" w:rsidRPr="00C8054F">
        <w:rPr>
          <w:rStyle w:val="FootnoteReference"/>
          <w:rFonts w:cs="B Lotus"/>
          <w:szCs w:val="28"/>
          <w:rtl/>
          <w:lang w:bidi="ar-SA"/>
        </w:rPr>
        <w:t>)</w:t>
      </w:r>
      <w:r w:rsidRPr="00636EA8">
        <w:rPr>
          <w:rtl/>
          <w:lang w:bidi="ar-SA"/>
        </w:rPr>
        <w:t xml:space="preserve"> به او نزدیک می‌شوم؛ و هرکس، یک ذراع به من نزدیک گردد، من به اندازه‌ی یک باع (فاصله‌ی دو دستِ باز) به او نزدیک می‌شوم؛ هرکس، قدم‌زنان به سوی من بیاید، من، دوان‌دوان به سویش می‌روم».</w:t>
      </w:r>
    </w:p>
    <w:p w:rsidR="00C5077B" w:rsidRPr="00636EA8" w:rsidRDefault="00833BA3" w:rsidP="00BB388D">
      <w:pPr>
        <w:autoSpaceDE w:val="0"/>
        <w:autoSpaceDN w:val="0"/>
        <w:adjustRightInd w:val="0"/>
        <w:rPr>
          <w:rtl/>
          <w:lang w:bidi="ar-SA"/>
        </w:rPr>
      </w:pPr>
      <w:r w:rsidRPr="00636EA8">
        <w:rPr>
          <w:rtl/>
          <w:lang w:bidi="ar-SA"/>
        </w:rPr>
        <w:t>[</w:t>
      </w:r>
      <w:r w:rsidR="00C5077B" w:rsidRPr="00636EA8">
        <w:rPr>
          <w:rtl/>
          <w:lang w:bidi="ar-SA"/>
        </w:rPr>
        <w:t>در «صحیحین» چنین روایت شده است: «هر وقت مرا یاد کند، من با او هستم» و این‌جا «هر جا» آمده و هر دو، صحیح است.</w:t>
      </w:r>
      <w:r w:rsidRPr="00636EA8">
        <w:rPr>
          <w:rtl/>
          <w:lang w:bidi="ar-SA"/>
        </w:rPr>
        <w:t>]</w:t>
      </w:r>
    </w:p>
    <w:p w:rsidR="00833BA3" w:rsidRPr="00636EA8" w:rsidRDefault="00833BA3" w:rsidP="00BB388D">
      <w:pPr>
        <w:autoSpaceDE w:val="0"/>
        <w:autoSpaceDN w:val="0"/>
        <w:adjustRightInd w:val="0"/>
        <w:rPr>
          <w:rtl/>
          <w:lang w:bidi="ar-SA"/>
        </w:rPr>
      </w:pPr>
    </w:p>
    <w:p w:rsidR="00FD62C7" w:rsidRPr="00636EA8" w:rsidRDefault="00833BA3" w:rsidP="0098546B">
      <w:pPr>
        <w:autoSpaceDE w:val="0"/>
        <w:autoSpaceDN w:val="0"/>
        <w:adjustRightInd w:val="0"/>
        <w:rPr>
          <w:rFonts w:ascii="Traditional Arabic" w:cs="Traditional Arabic"/>
          <w:sz w:val="32"/>
          <w:szCs w:val="32"/>
          <w:rtl/>
          <w:lang w:bidi="ar-SA"/>
        </w:rPr>
      </w:pPr>
      <w:r w:rsidRPr="00636EA8">
        <w:rPr>
          <w:rStyle w:val="Char4"/>
          <w:rtl/>
          <w:lang w:bidi="ar-SA"/>
        </w:rPr>
        <w:t>446-</w:t>
      </w:r>
      <w:r w:rsidR="00FD62C7" w:rsidRPr="00636EA8">
        <w:rPr>
          <w:rStyle w:val="Char4"/>
          <w:rtl/>
          <w:lang w:bidi="ar-SA"/>
        </w:rPr>
        <w:t xml:space="preserve"> وعن جابِر بن عبدِ اللَّه</w:t>
      </w:r>
      <w:r w:rsidR="006B2046" w:rsidRPr="00636EA8">
        <w:rPr>
          <w:rFonts w:ascii="Traditional Arabic" w:cs="(M. Aiyada Ayoub ALKobaisi)"/>
          <w:sz w:val="27"/>
          <w:szCs w:val="27"/>
          <w:rtl/>
          <w:lang w:bidi="ar-SA"/>
        </w:rPr>
        <w:t>$</w:t>
      </w:r>
      <w:r w:rsidR="00FD62C7" w:rsidRPr="00636EA8">
        <w:rPr>
          <w:rStyle w:val="Char4"/>
          <w:rtl/>
          <w:lang w:bidi="ar-SA"/>
        </w:rPr>
        <w:t xml:space="preserve"> أَنَّهُ سَمِعَ النَّبِيَّ</w:t>
      </w:r>
      <w:r w:rsidR="00FD62C7" w:rsidRPr="00636EA8">
        <w:rPr>
          <w:rStyle w:val="Char4"/>
          <w:b w:val="0"/>
          <w:bCs w:val="0"/>
          <w:rtl/>
          <w:lang w:bidi="ar-SA"/>
        </w:rPr>
        <w:sym w:font="AGA Arabesque" w:char="F072"/>
      </w:r>
      <w:r w:rsidR="00FD62C7" w:rsidRPr="00636EA8">
        <w:rPr>
          <w:rStyle w:val="Char4"/>
          <w:rtl/>
          <w:lang w:bidi="ar-SA"/>
        </w:rPr>
        <w:t>، قَبْلَ موْتِهِ بِثَلاثَةِ أَيَّامٍ يقول: «لا يَمُوتَنَّ أَحَدُكُم إِلاَّ وَهُوَ يُحْسِنُ الظَّنَّ باللَّه</w:t>
      </w:r>
      <w:r w:rsidR="00FD62C7" w:rsidRPr="00636EA8">
        <w:rPr>
          <w:rStyle w:val="Char4"/>
          <w:b w:val="0"/>
          <w:bCs w:val="0"/>
          <w:rtl/>
          <w:lang w:bidi="ar-SA"/>
        </w:rPr>
        <w:sym w:font="AGA Arabesque" w:char="F055"/>
      </w:r>
      <w:r w:rsidR="00FD62C7" w:rsidRPr="00636EA8">
        <w:rPr>
          <w:rStyle w:val="Char4"/>
          <w:rtl/>
          <w:lang w:bidi="ar-SA"/>
        </w:rPr>
        <w:t>».</w:t>
      </w:r>
      <w:r w:rsidR="00FD62C7" w:rsidRPr="00636EA8">
        <w:rPr>
          <w:rFonts w:ascii="Traditional Arabic"/>
          <w:rtl/>
          <w:lang w:bidi="ar-SA"/>
        </w:rPr>
        <w:t xml:space="preserve"> [روایت مسلم]</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257"/>
      </w:r>
      <w:r w:rsidR="00C8054F" w:rsidRPr="00C8054F">
        <w:rPr>
          <w:rStyle w:val="FootnoteReference"/>
          <w:rFonts w:cs="B Lotus"/>
          <w:szCs w:val="28"/>
          <w:rtl/>
          <w:lang w:bidi="ar-SA"/>
        </w:rPr>
        <w:t>)</w:t>
      </w:r>
    </w:p>
    <w:p w:rsidR="00833BA3" w:rsidRPr="00636EA8" w:rsidRDefault="00FD62C7" w:rsidP="00BB388D">
      <w:pPr>
        <w:autoSpaceDE w:val="0"/>
        <w:autoSpaceDN w:val="0"/>
        <w:adjustRightInd w:val="0"/>
        <w:rPr>
          <w:rFonts w:ascii="Traditional Arabic"/>
          <w:rtl/>
          <w:lang w:bidi="ar-SA"/>
        </w:rPr>
      </w:pPr>
      <w:r w:rsidRPr="00636EA8">
        <w:rPr>
          <w:rFonts w:ascii="Traditional Arabic"/>
          <w:b/>
          <w:bCs/>
          <w:rtl/>
          <w:lang w:bidi="ar-SA"/>
        </w:rPr>
        <w:t>ترجمه:</w:t>
      </w:r>
      <w:r w:rsidRPr="00636EA8">
        <w:rPr>
          <w:rFonts w:ascii="Traditional Arabic"/>
          <w:rtl/>
          <w:lang w:bidi="ar-SA"/>
        </w:rPr>
        <w:t xml:space="preserve"> از جابر بن عبدالله</w:t>
      </w:r>
      <w:r w:rsidR="00D00215" w:rsidRPr="00636EA8">
        <w:rPr>
          <w:rFonts w:ascii="Traditional Arabic" w:cs="(M. Aiyada Ayoub ALKobaisi)"/>
          <w:rtl/>
          <w:lang w:bidi="ar-SA"/>
        </w:rPr>
        <w:t>$</w:t>
      </w:r>
      <w:r w:rsidRPr="00636EA8">
        <w:rPr>
          <w:rFonts w:ascii="Traditional Arabic"/>
          <w:rtl/>
          <w:lang w:bidi="ar-SA"/>
        </w:rPr>
        <w:t xml:space="preserve"> روایت است که سه روز پیش از وفات </w:t>
      </w:r>
      <w:r w:rsidR="00D00215" w:rsidRPr="00636EA8">
        <w:rPr>
          <w:rFonts w:ascii="Traditional Arabic"/>
          <w:rtl/>
          <w:lang w:bidi="ar-SA"/>
        </w:rPr>
        <w:t>پیامبر</w:t>
      </w:r>
      <w:r w:rsidRPr="00636EA8">
        <w:rPr>
          <w:rFonts w:ascii="Traditional Arabic"/>
          <w:lang w:bidi="ar-SA"/>
        </w:rPr>
        <w:sym w:font="AGA Arabesque" w:char="F072"/>
      </w:r>
      <w:r w:rsidRPr="00636EA8">
        <w:rPr>
          <w:rFonts w:ascii="Traditional Arabic"/>
          <w:rtl/>
          <w:lang w:bidi="ar-SA"/>
        </w:rPr>
        <w:t xml:space="preserve"> از ایشان شنید که می‌فرمود: «هیچ کس از شما نمیرد، مگر این‌که به الله</w:t>
      </w:r>
      <w:r w:rsidRPr="00636EA8">
        <w:rPr>
          <w:rFonts w:ascii="Traditional Arabic"/>
          <w:lang w:bidi="ar-SA"/>
        </w:rPr>
        <w:sym w:font="AGA Arabesque" w:char="F055"/>
      </w:r>
      <w:r w:rsidRPr="00636EA8">
        <w:rPr>
          <w:rFonts w:ascii="Traditional Arabic"/>
          <w:rtl/>
          <w:lang w:bidi="ar-SA"/>
        </w:rPr>
        <w:t xml:space="preserve"> گمان نیکی داشته باشد».</w:t>
      </w:r>
    </w:p>
    <w:p w:rsidR="00FD62C7" w:rsidRPr="00636EA8" w:rsidRDefault="00FD62C7" w:rsidP="0098546B">
      <w:pPr>
        <w:autoSpaceDE w:val="0"/>
        <w:autoSpaceDN w:val="0"/>
        <w:adjustRightInd w:val="0"/>
        <w:spacing w:before="180"/>
        <w:rPr>
          <w:rFonts w:ascii="Traditional Arabic"/>
          <w:rtl/>
          <w:lang w:bidi="ar-SA"/>
        </w:rPr>
      </w:pPr>
      <w:r w:rsidRPr="00636EA8">
        <w:rPr>
          <w:rStyle w:val="Char4"/>
          <w:rtl/>
          <w:lang w:bidi="ar-SA"/>
        </w:rPr>
        <w:t>447- وعن أَنس</w:t>
      </w:r>
      <w:r w:rsidRPr="00636EA8">
        <w:rPr>
          <w:rStyle w:val="Char4"/>
          <w:b w:val="0"/>
          <w:bCs w:val="0"/>
          <w:rtl/>
          <w:lang w:bidi="ar-SA"/>
        </w:rPr>
        <w:sym w:font="AGA Arabesque" w:char="F074"/>
      </w:r>
      <w:r w:rsidRPr="00636EA8">
        <w:rPr>
          <w:rStyle w:val="Char4"/>
          <w:rtl/>
          <w:lang w:bidi="ar-SA"/>
        </w:rPr>
        <w:t xml:space="preserve"> قال: </w:t>
      </w:r>
      <w:r w:rsidR="001F272D">
        <w:rPr>
          <w:rStyle w:val="Char4"/>
          <w:rtl/>
          <w:lang w:bidi="ar-SA"/>
        </w:rPr>
        <w:t>سَمِعْتُ رسولَ اللهِ</w:t>
      </w:r>
      <w:r w:rsidRPr="00636EA8">
        <w:rPr>
          <w:rStyle w:val="Char4"/>
          <w:b w:val="0"/>
          <w:bCs w:val="0"/>
          <w:rtl/>
          <w:lang w:bidi="ar-SA"/>
        </w:rPr>
        <w:sym w:font="AGA Arabesque" w:char="F072"/>
      </w:r>
      <w:r w:rsidRPr="00636EA8">
        <w:rPr>
          <w:rStyle w:val="Char4"/>
          <w:rtl/>
          <w:lang w:bidi="ar-SA"/>
        </w:rPr>
        <w:t xml:space="preserve"> يقول: «قال اللَّه تعالى: يَا ابْنَ آدَمَ إِنَّكَ مَا دَعوْتَني وَرَجوْتَني غَفَرْتُ لَكَ عَلى ما كَانَ مِنكَ ولا أُبَالِي، يا ابن</w:t>
      </w:r>
      <w:r w:rsidR="007C6695" w:rsidRPr="00636EA8">
        <w:rPr>
          <w:rStyle w:val="Char4"/>
          <w:rtl/>
          <w:lang w:bidi="ar-SA"/>
        </w:rPr>
        <w:t>َ</w:t>
      </w:r>
      <w:r w:rsidRPr="00636EA8">
        <w:rPr>
          <w:rStyle w:val="Char4"/>
          <w:rtl/>
          <w:lang w:bidi="ar-SA"/>
        </w:rPr>
        <w:t xml:space="preserve"> آدم، لَوْ بَلغَتْ ذُنُوبُكَ عَنَانَ السماء، ثم اسْتَغْفَرْتَني غَفَرتُ لَك، يَا ابْنَ آدَم، إِنَّكَ لَو أَتَيْتَني بِقُرابٍ الأَرْضِ خطايا، ثُمَّ لَقِيْتَني لا تُشْرِكُ بِي شَيْئًا، لأَتَيْتُكَ بِقُرَابِهَا مَغْفِرَةً».</w:t>
      </w:r>
      <w:r w:rsidRPr="00636EA8">
        <w:rPr>
          <w:rFonts w:ascii="Traditional Arabic" w:cs="Traditional Arabic"/>
          <w:sz w:val="24"/>
          <w:szCs w:val="24"/>
          <w:rtl/>
          <w:lang w:bidi="ar-SA"/>
        </w:rPr>
        <w:t xml:space="preserve"> </w:t>
      </w:r>
      <w:r w:rsidRPr="00636EA8">
        <w:rPr>
          <w:rFonts w:ascii="Traditional Arabic"/>
          <w:sz w:val="24"/>
          <w:rtl/>
          <w:lang w:bidi="ar-SA"/>
        </w:rPr>
        <w:t>[ترمذی، روایت کرده و آن را حسن دانسته است.]</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258"/>
      </w:r>
      <w:r w:rsidR="00C8054F" w:rsidRPr="00C8054F">
        <w:rPr>
          <w:rStyle w:val="FootnoteReference"/>
          <w:rFonts w:cs="B Lotus"/>
          <w:szCs w:val="28"/>
          <w:rtl/>
          <w:lang w:bidi="ar-SA"/>
        </w:rPr>
        <w:t>)</w:t>
      </w:r>
    </w:p>
    <w:p w:rsidR="00FD62C7" w:rsidRPr="00636EA8" w:rsidRDefault="00FD62C7" w:rsidP="00BB388D">
      <w:pPr>
        <w:autoSpaceDE w:val="0"/>
        <w:autoSpaceDN w:val="0"/>
        <w:adjustRightInd w:val="0"/>
        <w:rPr>
          <w:rtl/>
          <w:lang w:bidi="ar-SA"/>
        </w:rPr>
      </w:pPr>
      <w:r w:rsidRPr="00636EA8">
        <w:rPr>
          <w:rFonts w:ascii="Traditional Arabic"/>
          <w:b/>
          <w:bCs/>
          <w:rtl/>
          <w:lang w:bidi="ar-SA"/>
        </w:rPr>
        <w:t>ترجمه:</w:t>
      </w:r>
      <w:r w:rsidRPr="00636EA8">
        <w:rPr>
          <w:rFonts w:ascii="Traditional Arabic"/>
          <w:rtl/>
          <w:lang w:bidi="ar-SA"/>
        </w:rPr>
        <w:t xml:space="preserve"> انس</w:t>
      </w:r>
      <w:r w:rsidRPr="00636EA8">
        <w:rPr>
          <w:rFonts w:ascii="Traditional Arabic"/>
          <w:lang w:bidi="ar-SA"/>
        </w:rPr>
        <w:sym w:font="AGA Arabesque" w:char="F074"/>
      </w:r>
      <w:r w:rsidRPr="00636EA8">
        <w:rPr>
          <w:rFonts w:ascii="Traditional Arabic"/>
          <w:rtl/>
          <w:lang w:bidi="ar-SA"/>
        </w:rPr>
        <w:t xml:space="preserve"> می گوید: از رسول‌الله</w:t>
      </w:r>
      <w:r w:rsidRPr="00636EA8">
        <w:rPr>
          <w:rFonts w:ascii="Traditional Arabic"/>
          <w:lang w:bidi="ar-SA"/>
        </w:rPr>
        <w:sym w:font="AGA Arabesque" w:char="F072"/>
      </w:r>
      <w:r w:rsidRPr="00636EA8">
        <w:rPr>
          <w:rFonts w:ascii="Traditional Arabic"/>
          <w:rtl/>
          <w:lang w:bidi="ar-SA"/>
        </w:rPr>
        <w:t xml:space="preserve"> شنیدم که می‌فرمود: «الله متعال، می‌فرماید: ای فرزند آدم! تا وقتی که مرا بخوانی و به من امیدوار باشی، </w:t>
      </w:r>
      <w:r w:rsidR="00991C9C" w:rsidRPr="00636EA8">
        <w:rPr>
          <w:rFonts w:ascii="Traditional Arabic"/>
          <w:rtl/>
          <w:lang w:bidi="ar-SA"/>
        </w:rPr>
        <w:t>همه‌ی گناهانی را که از تو صادر شده است، می‌بخشم و (به گناهانت) اهمیت نمی‌دهم. ای آدمی! اگر گناهانت به‌اندازه‌</w:t>
      </w:r>
      <w:r w:rsidR="00B84F08" w:rsidRPr="00636EA8">
        <w:rPr>
          <w:rFonts w:ascii="Traditional Arabic"/>
          <w:rtl/>
          <w:lang w:bidi="ar-SA"/>
        </w:rPr>
        <w:t>ا</w:t>
      </w:r>
      <w:r w:rsidR="00991C9C" w:rsidRPr="00636EA8">
        <w:rPr>
          <w:rFonts w:ascii="Traditional Arabic"/>
          <w:rtl/>
          <w:lang w:bidi="ar-SA"/>
        </w:rPr>
        <w:t xml:space="preserve">ی بزرگ و زیاد باشد که به ابرهای آسمان برسد و سپس از من آمرزش بخواهی، تو را می‌بخشم و (به گناهانت) توجه نمی‌کنم. ای فرزند آدم! اگر </w:t>
      </w:r>
      <w:r w:rsidR="00991C9C" w:rsidRPr="00636EA8">
        <w:rPr>
          <w:rtl/>
          <w:lang w:bidi="ar-SA"/>
        </w:rPr>
        <w:t>در حالی به سوی من بیایی و با من ملاقات کنی که به‌ پُریِ زمین، گناه کرده‌ای، ولی هیچ چیز و هیچ‌کس را شریکم نساخته باشی، من با همین اندازه مغفرت و آمرزش، نزدت خواهم آمد».</w:t>
      </w:r>
    </w:p>
    <w:p w:rsidR="00B84F08" w:rsidRPr="00636EA8" w:rsidRDefault="00B84F08" w:rsidP="00FC0354">
      <w:pPr>
        <w:autoSpaceDE w:val="0"/>
        <w:autoSpaceDN w:val="0"/>
        <w:adjustRightInd w:val="0"/>
        <w:spacing w:line="240" w:lineRule="auto"/>
        <w:ind w:firstLine="0"/>
        <w:jc w:val="center"/>
        <w:rPr>
          <w:b/>
          <w:bCs/>
          <w:sz w:val="32"/>
          <w:szCs w:val="32"/>
          <w:rtl/>
          <w:lang w:bidi="ar-SA"/>
        </w:rPr>
      </w:pPr>
      <w:r w:rsidRPr="00636EA8">
        <w:rPr>
          <w:b/>
          <w:bCs/>
          <w:sz w:val="32"/>
          <w:szCs w:val="32"/>
          <w:rtl/>
          <w:lang w:bidi="ar-SA"/>
        </w:rPr>
        <w:t>شرح</w:t>
      </w:r>
    </w:p>
    <w:p w:rsidR="00B84F08" w:rsidRPr="00636EA8" w:rsidRDefault="00B84F08" w:rsidP="00BB388D">
      <w:pPr>
        <w:autoSpaceDE w:val="0"/>
        <w:autoSpaceDN w:val="0"/>
        <w:adjustRightInd w:val="0"/>
        <w:rPr>
          <w:rFonts w:ascii="Traditional Arabic"/>
          <w:rtl/>
          <w:lang w:bidi="ar-SA"/>
        </w:rPr>
      </w:pPr>
      <w:r w:rsidRPr="00636EA8">
        <w:rPr>
          <w:rFonts w:ascii="Traditional Arabic"/>
          <w:rtl/>
          <w:lang w:bidi="ar-SA"/>
        </w:rPr>
        <w:t>مؤلف</w:t>
      </w:r>
      <w:r w:rsidR="00D177B8" w:rsidRPr="00636EA8">
        <w:rPr>
          <w:rFonts w:cs="CTraditional Arabic"/>
          <w:rtl/>
          <w:lang w:bidi="ar-SA"/>
        </w:rPr>
        <w:t>/</w:t>
      </w:r>
      <w:r w:rsidR="00D177B8" w:rsidRPr="00636EA8">
        <w:rPr>
          <w:rtl/>
          <w:lang w:bidi="ar-SA"/>
        </w:rPr>
        <w:t xml:space="preserve"> </w:t>
      </w:r>
      <w:r w:rsidRPr="00636EA8">
        <w:rPr>
          <w:rFonts w:ascii="Traditional Arabic"/>
          <w:rtl/>
          <w:lang w:bidi="ar-SA"/>
        </w:rPr>
        <w:t>پس از ذکر آیات و ا</w:t>
      </w:r>
      <w:r w:rsidR="00523ED5" w:rsidRPr="00636EA8">
        <w:rPr>
          <w:rFonts w:ascii="Traditional Arabic"/>
          <w:rtl/>
          <w:lang w:bidi="ar-SA"/>
        </w:rPr>
        <w:t>حادیثی درباره‌ی امید به رحمت ال</w:t>
      </w:r>
      <w:r w:rsidRPr="00636EA8">
        <w:rPr>
          <w:rFonts w:ascii="Traditional Arabic"/>
          <w:rtl/>
          <w:lang w:bidi="ar-SA"/>
        </w:rPr>
        <w:t>هی که نشان‌گر گستردگی لطف و بخشندگی خداست، بابی به نام «فضیلت امید به رحمت پرو</w:t>
      </w:r>
      <w:r w:rsidR="00622B0E" w:rsidRPr="00636EA8">
        <w:rPr>
          <w:rFonts w:ascii="Traditional Arabic"/>
          <w:rtl/>
          <w:lang w:bidi="ar-SA"/>
        </w:rPr>
        <w:t>ردگار» گشوده است؛ به‌هر حال انس</w:t>
      </w:r>
      <w:r w:rsidRPr="00636EA8">
        <w:rPr>
          <w:rFonts w:ascii="Traditional Arabic"/>
          <w:rtl/>
          <w:lang w:bidi="ar-SA"/>
        </w:rPr>
        <w:t>ان باید به فضل و رحمت پروردگارش و آن‌چه که نزد اوست، امیدوار باشد.</w:t>
      </w:r>
    </w:p>
    <w:p w:rsidR="00B84F08" w:rsidRPr="00636EA8" w:rsidRDefault="00B84F08" w:rsidP="00BB388D">
      <w:pPr>
        <w:autoSpaceDE w:val="0"/>
        <w:autoSpaceDN w:val="0"/>
        <w:adjustRightInd w:val="0"/>
        <w:rPr>
          <w:rFonts w:ascii="Traditional Arabic"/>
          <w:rtl/>
          <w:lang w:bidi="ar-SA"/>
        </w:rPr>
      </w:pPr>
      <w:r w:rsidRPr="00636EA8">
        <w:rPr>
          <w:rFonts w:ascii="Traditional Arabic"/>
          <w:rtl/>
          <w:lang w:bidi="ar-SA"/>
        </w:rPr>
        <w:t>سپس سخن عبد صالح، یعنی مؤمن خانواده‌ی فرعو</w:t>
      </w:r>
      <w:r w:rsidR="00142E6D" w:rsidRPr="00636EA8">
        <w:rPr>
          <w:rFonts w:ascii="Traditional Arabic"/>
          <w:rtl/>
          <w:lang w:bidi="ar-SA"/>
        </w:rPr>
        <w:t>ن</w:t>
      </w:r>
      <w:r w:rsidRPr="00636EA8">
        <w:rPr>
          <w:rFonts w:ascii="Traditional Arabic"/>
          <w:rtl/>
          <w:lang w:bidi="ar-SA"/>
        </w:rPr>
        <w:t xml:space="preserve"> را ذکر کرده است که ایمانش را مخفی نگه می‌داشت و خیرخواهِ قومش بود؛ بدین‌سان که آنان را نصیحت می‌</w:t>
      </w:r>
      <w:r w:rsidR="00912B1C" w:rsidRPr="00636EA8">
        <w:rPr>
          <w:rFonts w:ascii="Traditional Arabic"/>
          <w:rtl/>
          <w:lang w:bidi="ar-SA"/>
        </w:rPr>
        <w:t>ک</w:t>
      </w:r>
      <w:r w:rsidRPr="00636EA8">
        <w:rPr>
          <w:rFonts w:ascii="Traditional Arabic"/>
          <w:rtl/>
          <w:lang w:bidi="ar-SA"/>
        </w:rPr>
        <w:t>رد و با بیان دلایل روشن، برایشان بیان می‌نمود که در مسیر باطل قرار دارند و راه موسی</w:t>
      </w:r>
      <w:r w:rsidRPr="00636EA8">
        <w:rPr>
          <w:rFonts w:ascii="Traditional Arabic"/>
          <w:lang w:bidi="ar-SA"/>
        </w:rPr>
        <w:sym w:font="AGA Arabesque" w:char="F075"/>
      </w:r>
      <w:r w:rsidRPr="00636EA8">
        <w:rPr>
          <w:rFonts w:ascii="Traditional Arabic"/>
          <w:rtl/>
          <w:lang w:bidi="ar-SA"/>
        </w:rPr>
        <w:t>، راه درست</w:t>
      </w:r>
      <w:r w:rsidR="00457B75" w:rsidRPr="00636EA8">
        <w:rPr>
          <w:rFonts w:ascii="Traditional Arabic"/>
          <w:rtl/>
          <w:lang w:bidi="ar-SA"/>
        </w:rPr>
        <w:t>ی‌ست</w:t>
      </w:r>
      <w:r w:rsidRPr="00636EA8">
        <w:rPr>
          <w:rFonts w:ascii="Traditional Arabic"/>
          <w:rtl/>
          <w:lang w:bidi="ar-SA"/>
        </w:rPr>
        <w:t>؛ در نهایت به آنان گفت:</w:t>
      </w:r>
    </w:p>
    <w:p w:rsidR="007A2AE6" w:rsidRDefault="00C8054F" w:rsidP="00F25DE7">
      <w:pPr>
        <w:pStyle w:val="a0"/>
        <w:rPr>
          <w:rFonts w:ascii="KFGQPC Uthman Taha Naskh" w:cs="KFGQPC Uthman Taha Naskh"/>
          <w:rtl/>
          <w:lang w:bidi="ar-SA"/>
        </w:rPr>
      </w:pPr>
      <w:r w:rsidRPr="00636EA8">
        <w:rPr>
          <w:rFonts w:ascii="KFGQPC Uthman Taha Naskh" w:cs="KFGQPC Uthman Taha Naskh" w:hint="cs"/>
          <w:rtl/>
          <w:lang w:bidi="ar-SA"/>
        </w:rPr>
        <w:t>﴿</w:t>
      </w:r>
      <w:r w:rsidR="00F25DE7" w:rsidRPr="00636EA8">
        <w:rPr>
          <w:rFonts w:ascii="KFGQPC Uthmanic Script HAFS" w:hint="eastAsia"/>
          <w:rtl/>
          <w:lang w:bidi="ar-SA"/>
        </w:rPr>
        <w:t>فَسَتَذ</w:t>
      </w:r>
      <w:r w:rsidR="00F25DE7" w:rsidRPr="00636EA8">
        <w:rPr>
          <w:rFonts w:ascii="KFGQPC Uthmanic Script HAFS" w:hint="cs"/>
          <w:rtl/>
          <w:lang w:bidi="ar-SA"/>
        </w:rPr>
        <w:t>ۡ</w:t>
      </w:r>
      <w:r w:rsidR="00F25DE7" w:rsidRPr="00636EA8">
        <w:rPr>
          <w:rFonts w:ascii="KFGQPC Uthmanic Script HAFS" w:hint="eastAsia"/>
          <w:rtl/>
          <w:lang w:bidi="ar-SA"/>
        </w:rPr>
        <w:t>كُرُونَ</w:t>
      </w:r>
      <w:r w:rsidR="00F25DE7" w:rsidRPr="00636EA8">
        <w:rPr>
          <w:rFonts w:ascii="KFGQPC Uthmanic Script HAFS"/>
          <w:rtl/>
          <w:lang w:bidi="ar-SA"/>
        </w:rPr>
        <w:t xml:space="preserve"> </w:t>
      </w:r>
      <w:r w:rsidR="00F25DE7" w:rsidRPr="00636EA8">
        <w:rPr>
          <w:rFonts w:ascii="KFGQPC Uthmanic Script HAFS" w:hint="eastAsia"/>
          <w:rtl/>
          <w:lang w:bidi="ar-SA"/>
        </w:rPr>
        <w:t>مَا</w:t>
      </w:r>
      <w:r w:rsidR="00F25DE7" w:rsidRPr="00636EA8">
        <w:rPr>
          <w:rFonts w:ascii="KFGQPC Uthmanic Script HAFS" w:hint="cs"/>
          <w:rtl/>
          <w:lang w:bidi="ar-SA"/>
        </w:rPr>
        <w:t>ٓ</w:t>
      </w:r>
      <w:r w:rsidR="00F25DE7" w:rsidRPr="00636EA8">
        <w:rPr>
          <w:rFonts w:ascii="KFGQPC Uthmanic Script HAFS"/>
          <w:rtl/>
          <w:lang w:bidi="ar-SA"/>
        </w:rPr>
        <w:t xml:space="preserve"> </w:t>
      </w:r>
      <w:r w:rsidR="00F25DE7" w:rsidRPr="00636EA8">
        <w:rPr>
          <w:rFonts w:ascii="KFGQPC Uthmanic Script HAFS" w:hint="eastAsia"/>
          <w:rtl/>
          <w:lang w:bidi="ar-SA"/>
        </w:rPr>
        <w:t>أَقُولُ</w:t>
      </w:r>
      <w:r w:rsidR="00F25DE7" w:rsidRPr="00636EA8">
        <w:rPr>
          <w:rFonts w:ascii="KFGQPC Uthmanic Script HAFS"/>
          <w:rtl/>
          <w:lang w:bidi="ar-SA"/>
        </w:rPr>
        <w:t xml:space="preserve"> </w:t>
      </w:r>
      <w:r w:rsidR="00F25DE7" w:rsidRPr="00636EA8">
        <w:rPr>
          <w:rFonts w:ascii="KFGQPC Uthmanic Script HAFS" w:hint="eastAsia"/>
          <w:rtl/>
          <w:lang w:bidi="ar-SA"/>
        </w:rPr>
        <w:t>لَكُم</w:t>
      </w:r>
      <w:r w:rsidR="00F25DE7" w:rsidRPr="00636EA8">
        <w:rPr>
          <w:rFonts w:ascii="KFGQPC Uthmanic Script HAFS" w:hint="cs"/>
          <w:rtl/>
          <w:lang w:bidi="ar-SA"/>
        </w:rPr>
        <w:t>ۡۚ</w:t>
      </w:r>
      <w:r w:rsidR="00F25DE7" w:rsidRPr="00636EA8">
        <w:rPr>
          <w:rFonts w:ascii="KFGQPC Uthmanic Script HAFS"/>
          <w:rtl/>
          <w:lang w:bidi="ar-SA"/>
        </w:rPr>
        <w:t xml:space="preserve"> </w:t>
      </w:r>
      <w:r w:rsidR="00F25DE7" w:rsidRPr="00636EA8">
        <w:rPr>
          <w:rFonts w:ascii="KFGQPC Uthmanic Script HAFS" w:hint="eastAsia"/>
          <w:rtl/>
          <w:lang w:bidi="ar-SA"/>
        </w:rPr>
        <w:t>وَأُفَوِّضُ</w:t>
      </w:r>
      <w:r w:rsidR="00F25DE7" w:rsidRPr="00636EA8">
        <w:rPr>
          <w:rFonts w:ascii="KFGQPC Uthmanic Script HAFS"/>
          <w:rtl/>
          <w:lang w:bidi="ar-SA"/>
        </w:rPr>
        <w:t xml:space="preserve"> </w:t>
      </w:r>
      <w:r w:rsidR="00F25DE7" w:rsidRPr="00636EA8">
        <w:rPr>
          <w:rFonts w:ascii="KFGQPC Uthmanic Script HAFS" w:hint="eastAsia"/>
          <w:rtl/>
          <w:lang w:bidi="ar-SA"/>
        </w:rPr>
        <w:t>أَم</w:t>
      </w:r>
      <w:r w:rsidR="00F25DE7" w:rsidRPr="00636EA8">
        <w:rPr>
          <w:rFonts w:ascii="KFGQPC Uthmanic Script HAFS" w:hint="cs"/>
          <w:rtl/>
          <w:lang w:bidi="ar-SA"/>
        </w:rPr>
        <w:t>ۡ</w:t>
      </w:r>
      <w:r w:rsidR="00F25DE7" w:rsidRPr="00636EA8">
        <w:rPr>
          <w:rFonts w:ascii="KFGQPC Uthmanic Script HAFS" w:hint="eastAsia"/>
          <w:rtl/>
          <w:lang w:bidi="ar-SA"/>
        </w:rPr>
        <w:t>رِي</w:t>
      </w:r>
      <w:r w:rsidR="00F25DE7" w:rsidRPr="00636EA8">
        <w:rPr>
          <w:rFonts w:ascii="KFGQPC Uthmanic Script HAFS" w:hint="cs"/>
          <w:rtl/>
          <w:lang w:bidi="ar-SA"/>
        </w:rPr>
        <w:t>ٓ</w:t>
      </w:r>
      <w:r w:rsidR="00F25DE7" w:rsidRPr="00636EA8">
        <w:rPr>
          <w:rFonts w:ascii="KFGQPC Uthmanic Script HAFS"/>
          <w:rtl/>
          <w:lang w:bidi="ar-SA"/>
        </w:rPr>
        <w:t xml:space="preserve"> </w:t>
      </w:r>
      <w:r w:rsidR="00F25DE7" w:rsidRPr="00636EA8">
        <w:rPr>
          <w:rFonts w:ascii="KFGQPC Uthmanic Script HAFS" w:hint="eastAsia"/>
          <w:rtl/>
          <w:lang w:bidi="ar-SA"/>
        </w:rPr>
        <w:t>إِلَى</w:t>
      </w:r>
      <w:r w:rsidR="00F25DE7" w:rsidRPr="00636EA8">
        <w:rPr>
          <w:rFonts w:ascii="KFGQPC Uthmanic Script HAFS"/>
          <w:rtl/>
          <w:lang w:bidi="ar-SA"/>
        </w:rPr>
        <w:t xml:space="preserve"> </w:t>
      </w:r>
      <w:r w:rsidR="00F25DE7" w:rsidRPr="00636EA8">
        <w:rPr>
          <w:rFonts w:ascii="KFGQPC Uthmanic Script HAFS" w:hint="cs"/>
          <w:rtl/>
          <w:lang w:bidi="ar-SA"/>
        </w:rPr>
        <w:t>ٱ</w:t>
      </w:r>
      <w:r w:rsidR="00F25DE7" w:rsidRPr="00636EA8">
        <w:rPr>
          <w:rFonts w:ascii="KFGQPC Uthmanic Script HAFS" w:hint="eastAsia"/>
          <w:rtl/>
          <w:lang w:bidi="ar-SA"/>
        </w:rPr>
        <w:t>للَّهِ</w:t>
      </w:r>
      <w:r w:rsidR="00F25DE7" w:rsidRPr="00636EA8">
        <w:rPr>
          <w:rFonts w:ascii="KFGQPC Uthmanic Script HAFS" w:hint="cs"/>
          <w:rtl/>
          <w:lang w:bidi="ar-SA"/>
        </w:rPr>
        <w:t>ۚ</w:t>
      </w:r>
      <w:r w:rsidR="00F25DE7" w:rsidRPr="00636EA8">
        <w:rPr>
          <w:rFonts w:ascii="KFGQPC Uthmanic Script HAFS"/>
          <w:rtl/>
          <w:lang w:bidi="ar-SA"/>
        </w:rPr>
        <w:t xml:space="preserve"> </w:t>
      </w:r>
      <w:r w:rsidR="00F25DE7" w:rsidRPr="00636EA8">
        <w:rPr>
          <w:rFonts w:ascii="KFGQPC Uthmanic Script HAFS" w:hint="eastAsia"/>
          <w:rtl/>
          <w:lang w:bidi="ar-SA"/>
        </w:rPr>
        <w:t>إِنَّ</w:t>
      </w:r>
      <w:r w:rsidR="00F25DE7" w:rsidRPr="00636EA8">
        <w:rPr>
          <w:rFonts w:ascii="KFGQPC Uthmanic Script HAFS"/>
          <w:rtl/>
          <w:lang w:bidi="ar-SA"/>
        </w:rPr>
        <w:t xml:space="preserve"> </w:t>
      </w:r>
      <w:r w:rsidR="00F25DE7" w:rsidRPr="00636EA8">
        <w:rPr>
          <w:rFonts w:ascii="KFGQPC Uthmanic Script HAFS" w:hint="cs"/>
          <w:rtl/>
          <w:lang w:bidi="ar-SA"/>
        </w:rPr>
        <w:t>ٱ</w:t>
      </w:r>
      <w:r w:rsidR="00F25DE7" w:rsidRPr="00636EA8">
        <w:rPr>
          <w:rFonts w:ascii="KFGQPC Uthmanic Script HAFS" w:hint="eastAsia"/>
          <w:rtl/>
          <w:lang w:bidi="ar-SA"/>
        </w:rPr>
        <w:t>للَّهَ</w:t>
      </w:r>
      <w:r w:rsidR="00F25DE7" w:rsidRPr="00636EA8">
        <w:rPr>
          <w:rFonts w:ascii="KFGQPC Uthmanic Script HAFS"/>
          <w:rtl/>
          <w:lang w:bidi="ar-SA"/>
        </w:rPr>
        <w:t xml:space="preserve"> </w:t>
      </w:r>
      <w:r w:rsidR="00F25DE7" w:rsidRPr="00636EA8">
        <w:rPr>
          <w:rFonts w:ascii="KFGQPC Uthmanic Script HAFS" w:hint="eastAsia"/>
          <w:rtl/>
          <w:lang w:bidi="ar-SA"/>
        </w:rPr>
        <w:t>بَصِيرُ</w:t>
      </w:r>
      <w:r w:rsidR="00F25DE7" w:rsidRPr="00636EA8">
        <w:rPr>
          <w:rFonts w:ascii="KFGQPC Uthmanic Script HAFS" w:hint="cs"/>
          <w:rtl/>
          <w:lang w:bidi="ar-SA"/>
        </w:rPr>
        <w:t>ۢ</w:t>
      </w:r>
      <w:r w:rsidR="00F25DE7" w:rsidRPr="00636EA8">
        <w:rPr>
          <w:rFonts w:ascii="KFGQPC Uthmanic Script HAFS"/>
          <w:rtl/>
          <w:lang w:bidi="ar-SA"/>
        </w:rPr>
        <w:t xml:space="preserve"> </w:t>
      </w:r>
      <w:r w:rsidR="00F25DE7" w:rsidRPr="00636EA8">
        <w:rPr>
          <w:rFonts w:ascii="KFGQPC Uthmanic Script HAFS" w:hint="eastAsia"/>
          <w:rtl/>
          <w:lang w:bidi="ar-SA"/>
        </w:rPr>
        <w:t>بِ</w:t>
      </w:r>
      <w:r w:rsidR="00F25DE7" w:rsidRPr="00636EA8">
        <w:rPr>
          <w:rFonts w:ascii="KFGQPC Uthmanic Script HAFS" w:hint="cs"/>
          <w:rtl/>
          <w:lang w:bidi="ar-SA"/>
        </w:rPr>
        <w:t>ٱ</w:t>
      </w:r>
      <w:r w:rsidR="00F25DE7" w:rsidRPr="00636EA8">
        <w:rPr>
          <w:rFonts w:ascii="KFGQPC Uthmanic Script HAFS" w:hint="eastAsia"/>
          <w:rtl/>
          <w:lang w:bidi="ar-SA"/>
        </w:rPr>
        <w:t>ل</w:t>
      </w:r>
      <w:r w:rsidR="00F25DE7" w:rsidRPr="00636EA8">
        <w:rPr>
          <w:rFonts w:ascii="KFGQPC Uthmanic Script HAFS" w:hint="cs"/>
          <w:rtl/>
          <w:lang w:bidi="ar-SA"/>
        </w:rPr>
        <w:t>ۡ</w:t>
      </w:r>
      <w:r w:rsidR="00F25DE7" w:rsidRPr="00636EA8">
        <w:rPr>
          <w:rFonts w:ascii="KFGQPC Uthmanic Script HAFS" w:hint="eastAsia"/>
          <w:rtl/>
          <w:lang w:bidi="ar-SA"/>
        </w:rPr>
        <w:t>عِبَادِ</w:t>
      </w:r>
      <w:r w:rsidR="00F25DE7" w:rsidRPr="00636EA8">
        <w:rPr>
          <w:rFonts w:ascii="KFGQPC Uthmanic Script HAFS"/>
          <w:rtl/>
          <w:lang w:bidi="ar-SA"/>
        </w:rPr>
        <w:t xml:space="preserve"> </w:t>
      </w:r>
      <w:r w:rsidR="00F25DE7" w:rsidRPr="00636EA8">
        <w:rPr>
          <w:rFonts w:ascii="KFGQPC Uthmanic Script HAFS" w:hint="cs"/>
          <w:rtl/>
          <w:lang w:bidi="ar-SA"/>
        </w:rPr>
        <w:t>٤٤</w:t>
      </w:r>
      <w:r w:rsidRPr="00636EA8">
        <w:rPr>
          <w:rFonts w:ascii="KFGQPC Uthman Taha Naskh" w:cs="KFGQPC Uthman Taha Naskh" w:hint="cs"/>
          <w:rtl/>
          <w:lang w:bidi="ar-SA"/>
        </w:rPr>
        <w:t>﴾</w:t>
      </w:r>
      <w:r w:rsidR="00F25DE7" w:rsidRPr="00636EA8">
        <w:rPr>
          <w:rFonts w:ascii="KFGQPC Uthman Taha Naskh" w:cs="KFGQPC Uthman Taha Naskh"/>
          <w:rtl/>
          <w:lang w:bidi="ar-SA"/>
        </w:rPr>
        <w:t xml:space="preserve"> </w:t>
      </w:r>
      <w:r w:rsidR="00F25DE7" w:rsidRPr="00636EA8">
        <w:rPr>
          <w:rFonts w:ascii="KFGQPC Uthman Taha Naskh" w:cs="KFGQPC Uthman Taha Naskh"/>
          <w:lang w:bidi="ar-SA"/>
        </w:rPr>
        <w:tab/>
      </w:r>
    </w:p>
    <w:p w:rsidR="00912B1C" w:rsidRPr="00636EA8" w:rsidRDefault="007A2AE6" w:rsidP="007A2AE6">
      <w:pPr>
        <w:pStyle w:val="a7"/>
        <w:rPr>
          <w:rFonts w:ascii="(normal text)" w:hAnsi="(normal text)"/>
          <w:rtl/>
        </w:rPr>
      </w:pPr>
      <w:r>
        <w:rPr>
          <w:rFonts w:hint="cs"/>
          <w:rtl/>
        </w:rPr>
        <w:tab/>
      </w:r>
      <w:r w:rsidR="00F25DE7" w:rsidRPr="00636EA8">
        <w:rPr>
          <w:rtl/>
        </w:rPr>
        <w:t>[</w:t>
      </w:r>
      <w:r w:rsidR="00F25DE7" w:rsidRPr="00636EA8">
        <w:rPr>
          <w:rFonts w:hint="eastAsia"/>
          <w:rtl/>
        </w:rPr>
        <w:t>غافر</w:t>
      </w:r>
      <w:r w:rsidR="00F25DE7" w:rsidRPr="00636EA8">
        <w:rPr>
          <w:rtl/>
        </w:rPr>
        <w:t xml:space="preserve">: </w:t>
      </w:r>
      <w:r w:rsidR="00F25DE7" w:rsidRPr="00636EA8">
        <w:rPr>
          <w:rFonts w:hint="cs"/>
          <w:rtl/>
        </w:rPr>
        <w:t>٤٤</w:t>
      </w:r>
      <w:r w:rsidR="00F25DE7" w:rsidRPr="00636EA8">
        <w:rPr>
          <w:rtl/>
        </w:rPr>
        <w:t xml:space="preserve">]  </w:t>
      </w:r>
      <w:r w:rsidR="006B2046" w:rsidRPr="00636EA8">
        <w:rPr>
          <w:rFonts w:ascii="(normal text)" w:hAnsi="(normal text)"/>
          <w:rtl/>
        </w:rPr>
        <w:tab/>
      </w:r>
    </w:p>
    <w:p w:rsidR="00912B1C" w:rsidRPr="00636EA8" w:rsidRDefault="00912B1C" w:rsidP="00BB388D">
      <w:pPr>
        <w:pStyle w:val="a1"/>
        <w:rPr>
          <w:rFonts w:ascii="Traditional Arabic"/>
          <w:rtl/>
          <w:lang w:bidi="ar-SA"/>
        </w:rPr>
      </w:pPr>
      <w:r w:rsidRPr="00636EA8">
        <w:rPr>
          <w:rtl/>
          <w:lang w:bidi="ar-SA"/>
        </w:rPr>
        <w:t>به زودی سخنانی ر اکه به شما می‌گویم، به یاد خواهید آورد. و کارم را به الله می‌سپارم. همانا الله، به حال بندگان بیناست.</w:t>
      </w:r>
    </w:p>
    <w:p w:rsidR="00912B1C" w:rsidRPr="00636EA8" w:rsidRDefault="00C8054F" w:rsidP="00F25DE7">
      <w:pPr>
        <w:autoSpaceDE w:val="0"/>
        <w:autoSpaceDN w:val="0"/>
        <w:adjustRightInd w:val="0"/>
        <w:rPr>
          <w:rFonts w:ascii="Traditional Arabic"/>
          <w:rtl/>
          <w:lang w:bidi="ar-SA"/>
        </w:rPr>
      </w:pPr>
      <w:r w:rsidRPr="00636EA8">
        <w:rPr>
          <w:rFonts w:ascii="KFGQPC Uthman Taha Naskh" w:cs="KFGQPC Uthman Taha Naskh" w:hint="cs"/>
          <w:rtl/>
          <w:lang w:bidi="ar-SA"/>
        </w:rPr>
        <w:t>﴿</w:t>
      </w:r>
      <w:r w:rsidR="00F25DE7" w:rsidRPr="00636EA8">
        <w:rPr>
          <w:rFonts w:ascii="KFGQPC Uthmanic Script HAFS" w:cs="KFGQPC Uthmanic Script HAFS" w:hint="eastAsia"/>
          <w:rtl/>
          <w:lang w:bidi="ar-SA"/>
        </w:rPr>
        <w:t>وَأُفَوِّضُ</w:t>
      </w:r>
      <w:r w:rsidR="00F25DE7" w:rsidRPr="00636EA8">
        <w:rPr>
          <w:rFonts w:ascii="KFGQPC Uthmanic Script HAFS" w:cs="KFGQPC Uthmanic Script HAFS"/>
          <w:rtl/>
          <w:lang w:bidi="ar-SA"/>
        </w:rPr>
        <w:t xml:space="preserve"> </w:t>
      </w:r>
      <w:r w:rsidR="00F25DE7" w:rsidRPr="00636EA8">
        <w:rPr>
          <w:rFonts w:ascii="KFGQPC Uthmanic Script HAFS" w:cs="KFGQPC Uthmanic Script HAFS" w:hint="eastAsia"/>
          <w:rtl/>
          <w:lang w:bidi="ar-SA"/>
        </w:rPr>
        <w:t>أَم</w:t>
      </w:r>
      <w:r w:rsidR="00F25DE7" w:rsidRPr="00636EA8">
        <w:rPr>
          <w:rFonts w:ascii="KFGQPC Uthmanic Script HAFS" w:cs="KFGQPC Uthmanic Script HAFS" w:hint="cs"/>
          <w:rtl/>
          <w:lang w:bidi="ar-SA"/>
        </w:rPr>
        <w:t>ۡ</w:t>
      </w:r>
      <w:r w:rsidR="00F25DE7" w:rsidRPr="00636EA8">
        <w:rPr>
          <w:rFonts w:ascii="KFGQPC Uthmanic Script HAFS" w:cs="KFGQPC Uthmanic Script HAFS" w:hint="eastAsia"/>
          <w:rtl/>
          <w:lang w:bidi="ar-SA"/>
        </w:rPr>
        <w:t>رِي</w:t>
      </w:r>
      <w:r w:rsidR="00F25DE7" w:rsidRPr="00636EA8">
        <w:rPr>
          <w:rFonts w:ascii="KFGQPC Uthmanic Script HAFS" w:cs="KFGQPC Uthmanic Script HAFS" w:hint="cs"/>
          <w:rtl/>
          <w:lang w:bidi="ar-SA"/>
        </w:rPr>
        <w:t>ٓ</w:t>
      </w:r>
      <w:r w:rsidR="00F25DE7" w:rsidRPr="00636EA8">
        <w:rPr>
          <w:rFonts w:ascii="KFGQPC Uthmanic Script HAFS" w:cs="KFGQPC Uthmanic Script HAFS"/>
          <w:rtl/>
          <w:lang w:bidi="ar-SA"/>
        </w:rPr>
        <w:t xml:space="preserve"> </w:t>
      </w:r>
      <w:r w:rsidR="00F25DE7" w:rsidRPr="00636EA8">
        <w:rPr>
          <w:rFonts w:ascii="KFGQPC Uthmanic Script HAFS" w:cs="KFGQPC Uthmanic Script HAFS" w:hint="eastAsia"/>
          <w:rtl/>
          <w:lang w:bidi="ar-SA"/>
        </w:rPr>
        <w:t>إِلَى</w:t>
      </w:r>
      <w:r w:rsidR="00F25DE7" w:rsidRPr="00636EA8">
        <w:rPr>
          <w:rFonts w:ascii="KFGQPC Uthmanic Script HAFS" w:cs="KFGQPC Uthmanic Script HAFS"/>
          <w:rtl/>
          <w:lang w:bidi="ar-SA"/>
        </w:rPr>
        <w:t xml:space="preserve"> </w:t>
      </w:r>
      <w:r w:rsidR="00F25DE7" w:rsidRPr="00636EA8">
        <w:rPr>
          <w:rFonts w:ascii="KFGQPC Uthmanic Script HAFS" w:cs="KFGQPC Uthmanic Script HAFS" w:hint="cs"/>
          <w:rtl/>
          <w:lang w:bidi="ar-SA"/>
        </w:rPr>
        <w:t>ٱ</w:t>
      </w:r>
      <w:r w:rsidR="00F25DE7" w:rsidRPr="00636EA8">
        <w:rPr>
          <w:rFonts w:ascii="KFGQPC Uthmanic Script HAFS" w:cs="KFGQPC Uthmanic Script HAFS" w:hint="eastAsia"/>
          <w:rtl/>
          <w:lang w:bidi="ar-SA"/>
        </w:rPr>
        <w:t>للَّهِ</w:t>
      </w:r>
      <w:r w:rsidR="00F25DE7" w:rsidRPr="00636EA8">
        <w:rPr>
          <w:rFonts w:ascii="KFGQPC Uthmanic Script HAFS" w:cs="KFGQPC Uthmanic Script HAFS" w:hint="cs"/>
          <w:rtl/>
          <w:lang w:bidi="ar-SA"/>
        </w:rPr>
        <w:t>ۚ</w:t>
      </w:r>
      <w:r w:rsidRPr="00636EA8">
        <w:rPr>
          <w:rFonts w:ascii="KFGQPC Uthman Taha Naskh" w:cs="KFGQPC Uthman Taha Naskh" w:hint="cs"/>
          <w:rtl/>
          <w:lang w:bidi="ar-SA"/>
        </w:rPr>
        <w:t>﴾</w:t>
      </w:r>
      <w:r w:rsidR="00912B1C" w:rsidRPr="00636EA8">
        <w:rPr>
          <w:rFonts w:ascii="Traditional Arabic"/>
          <w:rtl/>
          <w:lang w:bidi="ar-SA"/>
        </w:rPr>
        <w:t>: «کارم را به الله می‌سپارم»؛ یعنی تنها به او اعتماد می‌کنم و تنها به او امید می‌بندم. الله متعال، در ادامه می‌فرماید:</w:t>
      </w:r>
    </w:p>
    <w:p w:rsidR="00912B1C" w:rsidRPr="00636EA8" w:rsidRDefault="00C8054F" w:rsidP="00F25DE7">
      <w:pPr>
        <w:pStyle w:val="a0"/>
        <w:rPr>
          <w:rtl/>
          <w:lang w:bidi="ar-SA"/>
        </w:rPr>
      </w:pPr>
      <w:r w:rsidRPr="00636EA8">
        <w:rPr>
          <w:rFonts w:ascii="KFGQPC Uthman Taha Naskh" w:cs="KFGQPC Uthman Taha Naskh" w:hint="cs"/>
          <w:rtl/>
          <w:lang w:bidi="ar-SA"/>
        </w:rPr>
        <w:t>﴿</w:t>
      </w:r>
      <w:r w:rsidR="00F25DE7" w:rsidRPr="00636EA8">
        <w:rPr>
          <w:rFonts w:ascii="KFGQPC Uthmanic Script HAFS" w:hint="eastAsia"/>
          <w:rtl/>
          <w:lang w:bidi="ar-SA"/>
        </w:rPr>
        <w:t>فَوَقَى</w:t>
      </w:r>
      <w:r w:rsidR="00F25DE7" w:rsidRPr="00636EA8">
        <w:rPr>
          <w:rFonts w:ascii="KFGQPC Uthmanic Script HAFS" w:hint="cs"/>
          <w:rtl/>
          <w:lang w:bidi="ar-SA"/>
        </w:rPr>
        <w:t>ٰ</w:t>
      </w:r>
      <w:r w:rsidR="00F25DE7" w:rsidRPr="00636EA8">
        <w:rPr>
          <w:rFonts w:ascii="KFGQPC Uthmanic Script HAFS" w:hint="eastAsia"/>
          <w:rtl/>
          <w:lang w:bidi="ar-SA"/>
        </w:rPr>
        <w:t>هُ</w:t>
      </w:r>
      <w:r w:rsidR="00F25DE7" w:rsidRPr="00636EA8">
        <w:rPr>
          <w:rFonts w:ascii="KFGQPC Uthmanic Script HAFS"/>
          <w:rtl/>
          <w:lang w:bidi="ar-SA"/>
        </w:rPr>
        <w:t xml:space="preserve"> </w:t>
      </w:r>
      <w:r w:rsidR="00F25DE7" w:rsidRPr="00636EA8">
        <w:rPr>
          <w:rFonts w:ascii="KFGQPC Uthmanic Script HAFS" w:hint="cs"/>
          <w:rtl/>
          <w:lang w:bidi="ar-SA"/>
        </w:rPr>
        <w:t>ٱ</w:t>
      </w:r>
      <w:r w:rsidR="00F25DE7" w:rsidRPr="00636EA8">
        <w:rPr>
          <w:rFonts w:ascii="KFGQPC Uthmanic Script HAFS" w:hint="eastAsia"/>
          <w:rtl/>
          <w:lang w:bidi="ar-SA"/>
        </w:rPr>
        <w:t>للَّهُ</w:t>
      </w:r>
      <w:r w:rsidR="00F25DE7" w:rsidRPr="00636EA8">
        <w:rPr>
          <w:rFonts w:ascii="KFGQPC Uthmanic Script HAFS"/>
          <w:rtl/>
          <w:lang w:bidi="ar-SA"/>
        </w:rPr>
        <w:t xml:space="preserve"> </w:t>
      </w:r>
      <w:r w:rsidR="00F25DE7" w:rsidRPr="00636EA8">
        <w:rPr>
          <w:rFonts w:ascii="KFGQPC Uthmanic Script HAFS" w:hint="eastAsia"/>
          <w:rtl/>
          <w:lang w:bidi="ar-SA"/>
        </w:rPr>
        <w:t>سَيِّ‍</w:t>
      </w:r>
      <w:r w:rsidR="00F25DE7" w:rsidRPr="00636EA8">
        <w:rPr>
          <w:rFonts w:ascii="KFGQPC Uthmanic Script HAFS" w:hint="cs"/>
          <w:rtl/>
          <w:lang w:bidi="ar-SA"/>
        </w:rPr>
        <w:t>ٔ</w:t>
      </w:r>
      <w:r w:rsidR="00F25DE7" w:rsidRPr="00636EA8">
        <w:rPr>
          <w:rFonts w:ascii="KFGQPC Uthmanic Script HAFS" w:hint="eastAsia"/>
          <w:rtl/>
          <w:lang w:bidi="ar-SA"/>
        </w:rPr>
        <w:t>َاتِ</w:t>
      </w:r>
      <w:r w:rsidR="00F25DE7" w:rsidRPr="00636EA8">
        <w:rPr>
          <w:rFonts w:ascii="KFGQPC Uthmanic Script HAFS"/>
          <w:rtl/>
          <w:lang w:bidi="ar-SA"/>
        </w:rPr>
        <w:t xml:space="preserve"> </w:t>
      </w:r>
      <w:r w:rsidR="00F25DE7" w:rsidRPr="00636EA8">
        <w:rPr>
          <w:rFonts w:ascii="KFGQPC Uthmanic Script HAFS" w:hint="eastAsia"/>
          <w:rtl/>
          <w:lang w:bidi="ar-SA"/>
        </w:rPr>
        <w:t>مَا</w:t>
      </w:r>
      <w:r w:rsidR="00F25DE7" w:rsidRPr="00636EA8">
        <w:rPr>
          <w:rFonts w:ascii="KFGQPC Uthmanic Script HAFS"/>
          <w:rtl/>
          <w:lang w:bidi="ar-SA"/>
        </w:rPr>
        <w:t xml:space="preserve"> </w:t>
      </w:r>
      <w:r w:rsidR="00F25DE7" w:rsidRPr="00636EA8">
        <w:rPr>
          <w:rFonts w:ascii="KFGQPC Uthmanic Script HAFS" w:hint="eastAsia"/>
          <w:rtl/>
          <w:lang w:bidi="ar-SA"/>
        </w:rPr>
        <w:t>مَكَرُواْ</w:t>
      </w:r>
      <w:r w:rsidR="00F25DE7" w:rsidRPr="00636EA8">
        <w:rPr>
          <w:rFonts w:ascii="KFGQPC Uthmanic Script HAFS" w:hint="cs"/>
          <w:rtl/>
          <w:lang w:bidi="ar-SA"/>
        </w:rPr>
        <w:t>ۖ</w:t>
      </w:r>
      <w:r w:rsidR="00F25DE7" w:rsidRPr="00636EA8">
        <w:rPr>
          <w:rFonts w:ascii="KFGQPC Uthmanic Script HAFS"/>
          <w:rtl/>
          <w:lang w:bidi="ar-SA"/>
        </w:rPr>
        <w:t xml:space="preserve"> </w:t>
      </w:r>
      <w:r w:rsidR="00F25DE7" w:rsidRPr="00636EA8">
        <w:rPr>
          <w:rFonts w:ascii="KFGQPC Uthmanic Script HAFS" w:hint="eastAsia"/>
          <w:rtl/>
          <w:lang w:bidi="ar-SA"/>
        </w:rPr>
        <w:t>وَحَاقَ</w:t>
      </w:r>
      <w:r w:rsidR="00F25DE7" w:rsidRPr="00636EA8">
        <w:rPr>
          <w:rFonts w:ascii="KFGQPC Uthmanic Script HAFS"/>
          <w:rtl/>
          <w:lang w:bidi="ar-SA"/>
        </w:rPr>
        <w:t xml:space="preserve"> </w:t>
      </w:r>
      <w:r w:rsidR="00F25DE7" w:rsidRPr="00636EA8">
        <w:rPr>
          <w:rFonts w:ascii="KFGQPC Uthmanic Script HAFS" w:hint="eastAsia"/>
          <w:rtl/>
          <w:lang w:bidi="ar-SA"/>
        </w:rPr>
        <w:t>بِ‍</w:t>
      </w:r>
      <w:r w:rsidR="00F25DE7" w:rsidRPr="00636EA8">
        <w:rPr>
          <w:rFonts w:ascii="KFGQPC Uthmanic Script HAFS" w:hint="cs"/>
          <w:rtl/>
          <w:lang w:bidi="ar-SA"/>
        </w:rPr>
        <w:t>ٔ</w:t>
      </w:r>
      <w:r w:rsidR="00F25DE7" w:rsidRPr="00636EA8">
        <w:rPr>
          <w:rFonts w:ascii="KFGQPC Uthmanic Script HAFS" w:hint="eastAsia"/>
          <w:rtl/>
          <w:lang w:bidi="ar-SA"/>
        </w:rPr>
        <w:t>َالِ</w:t>
      </w:r>
      <w:r w:rsidR="00F25DE7" w:rsidRPr="00636EA8">
        <w:rPr>
          <w:rFonts w:ascii="KFGQPC Uthmanic Script HAFS"/>
          <w:rtl/>
          <w:lang w:bidi="ar-SA"/>
        </w:rPr>
        <w:t xml:space="preserve"> </w:t>
      </w:r>
      <w:r w:rsidR="00F25DE7" w:rsidRPr="00636EA8">
        <w:rPr>
          <w:rFonts w:ascii="KFGQPC Uthmanic Script HAFS" w:hint="eastAsia"/>
          <w:rtl/>
          <w:lang w:bidi="ar-SA"/>
        </w:rPr>
        <w:t>فِر</w:t>
      </w:r>
      <w:r w:rsidR="00F25DE7" w:rsidRPr="00636EA8">
        <w:rPr>
          <w:rFonts w:ascii="KFGQPC Uthmanic Script HAFS" w:hint="cs"/>
          <w:rtl/>
          <w:lang w:bidi="ar-SA"/>
        </w:rPr>
        <w:t>ۡ</w:t>
      </w:r>
      <w:r w:rsidR="00F25DE7" w:rsidRPr="00636EA8">
        <w:rPr>
          <w:rFonts w:ascii="KFGQPC Uthmanic Script HAFS" w:hint="eastAsia"/>
          <w:rtl/>
          <w:lang w:bidi="ar-SA"/>
        </w:rPr>
        <w:t>عَو</w:t>
      </w:r>
      <w:r w:rsidR="00F25DE7" w:rsidRPr="00636EA8">
        <w:rPr>
          <w:rFonts w:ascii="KFGQPC Uthmanic Script HAFS" w:hint="cs"/>
          <w:rtl/>
          <w:lang w:bidi="ar-SA"/>
        </w:rPr>
        <w:t>ۡ</w:t>
      </w:r>
      <w:r w:rsidR="00F25DE7" w:rsidRPr="00636EA8">
        <w:rPr>
          <w:rFonts w:ascii="KFGQPC Uthmanic Script HAFS" w:hint="eastAsia"/>
          <w:rtl/>
          <w:lang w:bidi="ar-SA"/>
        </w:rPr>
        <w:t>نَ</w:t>
      </w:r>
      <w:r w:rsidR="00F25DE7" w:rsidRPr="00636EA8">
        <w:rPr>
          <w:rFonts w:ascii="KFGQPC Uthmanic Script HAFS"/>
          <w:rtl/>
          <w:lang w:bidi="ar-SA"/>
        </w:rPr>
        <w:t xml:space="preserve"> </w:t>
      </w:r>
      <w:r w:rsidR="00F25DE7" w:rsidRPr="00636EA8">
        <w:rPr>
          <w:rFonts w:ascii="KFGQPC Uthmanic Script HAFS" w:hint="eastAsia"/>
          <w:rtl/>
          <w:lang w:bidi="ar-SA"/>
        </w:rPr>
        <w:t>سُو</w:t>
      </w:r>
      <w:r w:rsidR="00F25DE7" w:rsidRPr="00636EA8">
        <w:rPr>
          <w:rFonts w:ascii="KFGQPC Uthmanic Script HAFS" w:hint="cs"/>
          <w:rtl/>
          <w:lang w:bidi="ar-SA"/>
        </w:rPr>
        <w:t>ٓ</w:t>
      </w:r>
      <w:r w:rsidR="00F25DE7" w:rsidRPr="00636EA8">
        <w:rPr>
          <w:rFonts w:ascii="KFGQPC Uthmanic Script HAFS" w:hint="eastAsia"/>
          <w:rtl/>
          <w:lang w:bidi="ar-SA"/>
        </w:rPr>
        <w:t>ءُ</w:t>
      </w:r>
      <w:r w:rsidR="00F25DE7" w:rsidRPr="00636EA8">
        <w:rPr>
          <w:rFonts w:ascii="KFGQPC Uthmanic Script HAFS"/>
          <w:rtl/>
          <w:lang w:bidi="ar-SA"/>
        </w:rPr>
        <w:t xml:space="preserve"> </w:t>
      </w:r>
      <w:r w:rsidR="00F25DE7" w:rsidRPr="00636EA8">
        <w:rPr>
          <w:rFonts w:ascii="KFGQPC Uthmanic Script HAFS" w:hint="cs"/>
          <w:rtl/>
          <w:lang w:bidi="ar-SA"/>
        </w:rPr>
        <w:t>ٱ</w:t>
      </w:r>
      <w:r w:rsidR="00F25DE7" w:rsidRPr="00636EA8">
        <w:rPr>
          <w:rFonts w:ascii="KFGQPC Uthmanic Script HAFS" w:hint="eastAsia"/>
          <w:rtl/>
          <w:lang w:bidi="ar-SA"/>
        </w:rPr>
        <w:t>ل</w:t>
      </w:r>
      <w:r w:rsidR="00F25DE7" w:rsidRPr="00636EA8">
        <w:rPr>
          <w:rFonts w:ascii="KFGQPC Uthmanic Script HAFS" w:hint="cs"/>
          <w:rtl/>
          <w:lang w:bidi="ar-SA"/>
        </w:rPr>
        <w:t>ۡ</w:t>
      </w:r>
      <w:r w:rsidR="00F25DE7" w:rsidRPr="00636EA8">
        <w:rPr>
          <w:rFonts w:ascii="KFGQPC Uthmanic Script HAFS" w:hint="eastAsia"/>
          <w:rtl/>
          <w:lang w:bidi="ar-SA"/>
        </w:rPr>
        <w:t>عَذَابِ</w:t>
      </w:r>
      <w:r w:rsidR="00F25DE7" w:rsidRPr="00636EA8">
        <w:rPr>
          <w:rFonts w:ascii="KFGQPC Uthmanic Script HAFS"/>
          <w:rtl/>
          <w:lang w:bidi="ar-SA"/>
        </w:rPr>
        <w:t xml:space="preserve"> </w:t>
      </w:r>
      <w:r w:rsidR="00F25DE7" w:rsidRPr="00636EA8">
        <w:rPr>
          <w:rFonts w:ascii="KFGQPC Uthmanic Script HAFS" w:hint="cs"/>
          <w:rtl/>
          <w:lang w:bidi="ar-SA"/>
        </w:rPr>
        <w:t>٤٥</w:t>
      </w:r>
      <w:r w:rsidRPr="00636EA8">
        <w:rPr>
          <w:rFonts w:ascii="KFGQPC Uthman Taha Naskh" w:cs="KFGQPC Uthman Taha Naskh" w:hint="cs"/>
          <w:rtl/>
          <w:lang w:bidi="ar-SA"/>
        </w:rPr>
        <w:t>﴾</w:t>
      </w:r>
      <w:r w:rsidR="00F25DE7" w:rsidRPr="00636EA8">
        <w:rPr>
          <w:rFonts w:ascii="KFGQPC Uthman Taha Naskh" w:cs="KFGQPC Uthman Taha Naskh"/>
          <w:lang w:bidi="ar-SA"/>
        </w:rPr>
        <w:tab/>
      </w:r>
      <w:r w:rsidR="00F25DE7" w:rsidRPr="00636EA8">
        <w:rPr>
          <w:rFonts w:ascii="KFGQPC Uthman Taha Naskh" w:cs="KFGQPC Uthman Taha Naskh"/>
          <w:rtl/>
          <w:lang w:bidi="ar-SA"/>
        </w:rPr>
        <w:t xml:space="preserve"> </w:t>
      </w:r>
      <w:r w:rsidR="00F25DE7" w:rsidRPr="00636EA8">
        <w:rPr>
          <w:rStyle w:val="Char8"/>
          <w:rtl/>
        </w:rPr>
        <w:t>[</w:t>
      </w:r>
      <w:r w:rsidR="00F25DE7" w:rsidRPr="00636EA8">
        <w:rPr>
          <w:rStyle w:val="Char8"/>
          <w:rFonts w:hint="eastAsia"/>
          <w:rtl/>
        </w:rPr>
        <w:t>غافر</w:t>
      </w:r>
      <w:r w:rsidR="00F25DE7" w:rsidRPr="00636EA8">
        <w:rPr>
          <w:rStyle w:val="Char8"/>
          <w:rtl/>
        </w:rPr>
        <w:t xml:space="preserve">: </w:t>
      </w:r>
      <w:r w:rsidR="00F25DE7" w:rsidRPr="00636EA8">
        <w:rPr>
          <w:rStyle w:val="Char8"/>
          <w:rFonts w:hint="cs"/>
          <w:rtl/>
        </w:rPr>
        <w:t>٤٥</w:t>
      </w:r>
      <w:r w:rsidR="00F25DE7" w:rsidRPr="00636EA8">
        <w:rPr>
          <w:rStyle w:val="Char8"/>
          <w:rtl/>
        </w:rPr>
        <w:t>]</w:t>
      </w:r>
      <w:r w:rsidR="00F25DE7" w:rsidRPr="00636EA8">
        <w:rPr>
          <w:rFonts w:ascii="KFGQPC Uthman Taha Naskh" w:cs="KFGQPC Uthman Taha Naskh"/>
          <w:rtl/>
          <w:lang w:bidi="ar-SA"/>
        </w:rPr>
        <w:t xml:space="preserve">  </w:t>
      </w:r>
    </w:p>
    <w:p w:rsidR="00912B1C" w:rsidRPr="00636EA8" w:rsidRDefault="00912B1C" w:rsidP="00BB388D">
      <w:pPr>
        <w:pStyle w:val="a1"/>
        <w:rPr>
          <w:rtl/>
          <w:lang w:bidi="ar-SA"/>
        </w:rPr>
      </w:pPr>
      <w:r w:rsidRPr="00636EA8">
        <w:rPr>
          <w:rtl/>
          <w:lang w:bidi="ar-SA"/>
        </w:rPr>
        <w:t>و الله، او را از نقشه‌های سوء فرعونیان نگاه داشت و عذاب سخت، آنان را فرو گرفت.</w:t>
      </w:r>
    </w:p>
    <w:p w:rsidR="00912B1C" w:rsidRPr="00636EA8" w:rsidRDefault="00912B1C" w:rsidP="00BB388D">
      <w:pPr>
        <w:autoSpaceDE w:val="0"/>
        <w:autoSpaceDN w:val="0"/>
        <w:adjustRightInd w:val="0"/>
        <w:rPr>
          <w:rFonts w:ascii="Traditional Arabic"/>
          <w:rtl/>
          <w:lang w:bidi="ar-SA"/>
        </w:rPr>
      </w:pPr>
      <w:r w:rsidRPr="00636EA8">
        <w:rPr>
          <w:rtl/>
          <w:lang w:bidi="ar-SA"/>
        </w:rPr>
        <w:t>سپس حدیث ابوهریره</w:t>
      </w:r>
      <w:r w:rsidRPr="00636EA8">
        <w:rPr>
          <w:lang w:bidi="ar-SA"/>
        </w:rPr>
        <w:sym w:font="AGA Arabesque" w:char="F074"/>
      </w:r>
      <w:r w:rsidRPr="00636EA8">
        <w:rPr>
          <w:rtl/>
          <w:lang w:bidi="ar-SA"/>
        </w:rPr>
        <w:t xml:space="preserve"> را ذکر کرده است که الله متعال در حدیث قدسی می‌فرماید: «</w:t>
      </w:r>
      <w:r w:rsidRPr="00636EA8">
        <w:rPr>
          <w:rFonts w:ascii="Traditional Arabic"/>
          <w:rtl/>
          <w:lang w:bidi="ar-SA"/>
        </w:rPr>
        <w:t>من، با بنده‌ام مطابق گمانی که نسبت به من دارد، رفتار می‌کنم»؛ یعنی اگر به من گمان نیک داشته باشد، به نفع اوست و با او همین‌گونه رفتار خواهم کرد و اگر به من گمان نیک نداشته باشد یا به رحمتم امیدوار نباشد، بر اساس گمانش با او رفتار می‌کنم. حال این پرسش مطرح می‌شود که چه زمانی گمان بنده به پروردگارش نیکوست؟</w:t>
      </w:r>
    </w:p>
    <w:p w:rsidR="00912B1C" w:rsidRPr="00636EA8" w:rsidRDefault="00912B1C" w:rsidP="00BB388D">
      <w:pPr>
        <w:autoSpaceDE w:val="0"/>
        <w:autoSpaceDN w:val="0"/>
        <w:adjustRightInd w:val="0"/>
        <w:rPr>
          <w:rFonts w:ascii="Traditional Arabic"/>
          <w:rtl/>
          <w:lang w:bidi="ar-SA"/>
        </w:rPr>
      </w:pPr>
      <w:r w:rsidRPr="00636EA8">
        <w:rPr>
          <w:rFonts w:ascii="Traditional Arabic"/>
          <w:rtl/>
          <w:lang w:bidi="ar-SA"/>
        </w:rPr>
        <w:t>زمانی می‌توان گمان بنده به الله</w:t>
      </w:r>
      <w:r w:rsidRPr="00636EA8">
        <w:rPr>
          <w:rFonts w:ascii="Traditional Arabic"/>
          <w:lang w:bidi="ar-SA"/>
        </w:rPr>
        <w:sym w:font="AGA Arabesque" w:char="F055"/>
      </w:r>
      <w:r w:rsidRPr="00636EA8">
        <w:rPr>
          <w:rFonts w:ascii="Traditional Arabic"/>
          <w:rtl/>
          <w:lang w:bidi="ar-SA"/>
        </w:rPr>
        <w:t xml:space="preserve"> را نیک دانست که در جهتی گام بردارد یا اعمالی انجام دهد که سبب جلب فضل و رحمت اوست؛ یعنی کارهای نیک انجام دهد و در قلب خود به الله، گمان نیک داشته باشد؛ ولی گمان نیک به‌تنهایی یا بدون عمل، نوعی آرزوی نابجا و بی‌پایه است</w:t>
      </w:r>
      <w:r w:rsidR="00B10EDB" w:rsidRPr="00636EA8">
        <w:rPr>
          <w:rFonts w:ascii="Traditional Arabic"/>
          <w:rtl/>
          <w:lang w:bidi="ar-SA"/>
        </w:rPr>
        <w:t xml:space="preserve"> و کسی که از خواسته‌ها و آرزوهای نفسانی خویش، پیروی کند و امید و آرزوی بی‌اساس و نابجا به خداوند داشته باشد، ناتوان است. نیک‌گمانی به پروردگار، بدین معناست که انسان عملی انجام دهد که نشان‌گر این گمانِ نیک باشد یا در وجود انسان این ویژگی به چشم بیاید و هر عمل نیکی که انجام می‌دهد، امیدوار باشد که الله</w:t>
      </w:r>
      <w:r w:rsidR="00B10EDB" w:rsidRPr="00636EA8">
        <w:rPr>
          <w:rFonts w:ascii="Traditional Arabic"/>
          <w:lang w:bidi="ar-SA"/>
        </w:rPr>
        <w:sym w:font="AGA Arabesque" w:char="F055"/>
      </w:r>
      <w:r w:rsidR="00B10EDB" w:rsidRPr="00636EA8">
        <w:rPr>
          <w:rFonts w:ascii="Traditional Arabic"/>
          <w:rtl/>
          <w:lang w:bidi="ar-SA"/>
        </w:rPr>
        <w:t xml:space="preserve"> آن را بپذیرد؛ وقتی روزه می‌گیرد، به قبول شدن روزه‌اش امیدوار باشد؛ و آن‌گاه که صدقه می‌دهد، همین‌طور؛ یعنی امیدوار باشد که الله متعال اعمال نیکش را می‌پذیرد.</w:t>
      </w:r>
      <w:r w:rsidR="00551878" w:rsidRPr="00636EA8">
        <w:rPr>
          <w:rFonts w:ascii="Traditional Arabic"/>
          <w:rtl/>
          <w:lang w:bidi="ar-SA"/>
        </w:rPr>
        <w:t xml:space="preserve"> ولی اگر به الله گمان نیک داشته باشی و از آن‌سو از او نافرمانی کنی یا کارهای زشت و ناپسند انجام دهی، روش افراد ناتوان و درمانده‌ای را در پیش گرفته‌ای که هیچ سرمایه‌ای ندارند.</w:t>
      </w:r>
    </w:p>
    <w:p w:rsidR="00551878" w:rsidRPr="00636EA8" w:rsidRDefault="00551878" w:rsidP="00BB388D">
      <w:pPr>
        <w:autoSpaceDE w:val="0"/>
        <w:autoSpaceDN w:val="0"/>
        <w:adjustRightInd w:val="0"/>
        <w:rPr>
          <w:rFonts w:ascii="Traditional Arabic"/>
          <w:rtl/>
          <w:lang w:bidi="ar-SA"/>
        </w:rPr>
      </w:pPr>
      <w:r w:rsidRPr="00636EA8">
        <w:rPr>
          <w:rFonts w:ascii="Traditional Arabic"/>
          <w:rtl/>
          <w:lang w:bidi="ar-SA"/>
        </w:rPr>
        <w:t>سپس مؤلف</w:t>
      </w:r>
      <w:r w:rsidR="00D177B8" w:rsidRPr="00636EA8">
        <w:rPr>
          <w:rFonts w:cs="CTraditional Arabic"/>
          <w:rtl/>
          <w:lang w:bidi="ar-SA"/>
        </w:rPr>
        <w:t>/</w:t>
      </w:r>
      <w:r w:rsidR="00D177B8" w:rsidRPr="00636EA8">
        <w:rPr>
          <w:rtl/>
          <w:lang w:bidi="ar-SA"/>
        </w:rPr>
        <w:t xml:space="preserve"> </w:t>
      </w:r>
      <w:r w:rsidRPr="00636EA8">
        <w:rPr>
          <w:rFonts w:ascii="Traditional Arabic"/>
          <w:rtl/>
          <w:lang w:bidi="ar-SA"/>
        </w:rPr>
        <w:t xml:space="preserve">با ذکر حدیثی بدین نکته اشاره کرده که بزرگواری و لطف پروردگار، از بنده‌اش بیش‌تر است؛ زیرا هنگامی که انسان، یک وجب به سوی الله می‌رود، الله متعال، یک ذراع به او نزدیک </w:t>
      </w:r>
      <w:r w:rsidR="00C0179E" w:rsidRPr="00636EA8">
        <w:rPr>
          <w:rFonts w:ascii="Traditional Arabic"/>
          <w:rtl/>
          <w:lang w:bidi="ar-SA"/>
        </w:rPr>
        <w:t>می‌گردد</w:t>
      </w:r>
      <w:r w:rsidRPr="00636EA8">
        <w:rPr>
          <w:rFonts w:ascii="Traditional Arabic"/>
          <w:rtl/>
          <w:lang w:bidi="ar-SA"/>
        </w:rPr>
        <w:t xml:space="preserve"> و آن‌گاه </w:t>
      </w:r>
      <w:r w:rsidR="00C0179E" w:rsidRPr="00636EA8">
        <w:rPr>
          <w:rFonts w:ascii="Traditional Arabic"/>
          <w:rtl/>
          <w:lang w:bidi="ar-SA"/>
        </w:rPr>
        <w:t xml:space="preserve">که </w:t>
      </w:r>
      <w:r w:rsidRPr="00636EA8">
        <w:rPr>
          <w:rFonts w:ascii="Traditional Arabic"/>
          <w:rtl/>
          <w:lang w:bidi="ar-SA"/>
        </w:rPr>
        <w:t xml:space="preserve">انسان یک ذراع به الله نزدیک </w:t>
      </w:r>
      <w:r w:rsidR="00C0179E" w:rsidRPr="00636EA8">
        <w:rPr>
          <w:rFonts w:ascii="Traditional Arabic"/>
          <w:rtl/>
          <w:lang w:bidi="ar-SA"/>
        </w:rPr>
        <w:t>شود</w:t>
      </w:r>
      <w:r w:rsidRPr="00636EA8">
        <w:rPr>
          <w:rFonts w:ascii="Traditional Arabic"/>
          <w:rtl/>
          <w:lang w:bidi="ar-SA"/>
        </w:rPr>
        <w:t xml:space="preserve">، الله متعال به اندازه‌ی دو دستِ گشوده به بنده‌اش نزدیک </w:t>
      </w:r>
      <w:r w:rsidR="00C0179E" w:rsidRPr="00636EA8">
        <w:rPr>
          <w:rFonts w:ascii="Traditional Arabic"/>
          <w:rtl/>
          <w:lang w:bidi="ar-SA"/>
        </w:rPr>
        <w:t>می‌گردد</w:t>
      </w:r>
      <w:r w:rsidRPr="00636EA8">
        <w:rPr>
          <w:rFonts w:ascii="Traditional Arabic"/>
          <w:rtl/>
          <w:lang w:bidi="ar-SA"/>
        </w:rPr>
        <w:t xml:space="preserve"> و هرگاه بنده، قدم‌زنان و به‌آرامی به سوی الله </w:t>
      </w:r>
      <w:r w:rsidR="00C0179E" w:rsidRPr="00636EA8">
        <w:rPr>
          <w:rFonts w:ascii="Traditional Arabic"/>
          <w:rtl/>
          <w:lang w:bidi="ar-SA"/>
        </w:rPr>
        <w:t>برود</w:t>
      </w:r>
      <w:r w:rsidRPr="00636EA8">
        <w:rPr>
          <w:rFonts w:ascii="Traditional Arabic"/>
          <w:rtl/>
          <w:lang w:bidi="ar-SA"/>
        </w:rPr>
        <w:t>، الله دوان‌دوان به سویش می‌رود</w:t>
      </w:r>
      <w:r w:rsidR="00C0179E" w:rsidRPr="00636EA8">
        <w:rPr>
          <w:rFonts w:ascii="Traditional Arabic"/>
          <w:rtl/>
          <w:lang w:bidi="ar-SA"/>
        </w:rPr>
        <w:t>.</w:t>
      </w:r>
    </w:p>
    <w:p w:rsidR="00C0179E" w:rsidRPr="00636EA8" w:rsidRDefault="00C0179E" w:rsidP="00BB388D">
      <w:pPr>
        <w:autoSpaceDE w:val="0"/>
        <w:autoSpaceDN w:val="0"/>
        <w:adjustRightInd w:val="0"/>
        <w:rPr>
          <w:rFonts w:ascii="Traditional Arabic"/>
          <w:rtl/>
          <w:lang w:bidi="ar-SA"/>
        </w:rPr>
      </w:pPr>
      <w:r w:rsidRPr="00636EA8">
        <w:rPr>
          <w:rFonts w:ascii="Traditional Arabic"/>
          <w:rtl/>
          <w:lang w:bidi="ar-SA"/>
        </w:rPr>
        <w:t>اهل سنت و جماعت، این احادیث و امثال آن را حق می دانند؛ یعنی به آن‌چه که در این احادیث درباره‌ی الله</w:t>
      </w:r>
      <w:r w:rsidRPr="00636EA8">
        <w:rPr>
          <w:rFonts w:ascii="Traditional Arabic"/>
          <w:lang w:bidi="ar-SA"/>
        </w:rPr>
        <w:sym w:font="AGA Arabesque" w:char="F055"/>
      </w:r>
      <w:r w:rsidRPr="00636EA8">
        <w:rPr>
          <w:rFonts w:ascii="Traditional Arabic"/>
          <w:rtl/>
          <w:lang w:bidi="ar-SA"/>
        </w:rPr>
        <w:t xml:space="preserve"> بیان شده است، ایمان دارند. البته ما نمی‌دانیم که این دویدن چگونه است یا این نزدیک شدن، چه کیفیتی دارد و سخن گفتن از کیفیت و چگونگی آن، خطای بزرگ</w:t>
      </w:r>
      <w:r w:rsidR="00457B75" w:rsidRPr="00636EA8">
        <w:rPr>
          <w:rFonts w:ascii="Traditional Arabic"/>
          <w:rtl/>
          <w:lang w:bidi="ar-SA"/>
        </w:rPr>
        <w:t>ی‌ست</w:t>
      </w:r>
      <w:r w:rsidRPr="00636EA8">
        <w:rPr>
          <w:rFonts w:ascii="Traditional Arabic"/>
          <w:rtl/>
          <w:lang w:bidi="ar-SA"/>
        </w:rPr>
        <w:t xml:space="preserve"> و باید </w:t>
      </w:r>
      <w:r w:rsidR="002B77E6" w:rsidRPr="00636EA8">
        <w:rPr>
          <w:rFonts w:ascii="Traditional Arabic"/>
          <w:rtl/>
          <w:lang w:bidi="ar-SA"/>
        </w:rPr>
        <w:t>این موضوع</w:t>
      </w:r>
      <w:r w:rsidRPr="00636EA8">
        <w:rPr>
          <w:rFonts w:ascii="Traditional Arabic"/>
          <w:rtl/>
          <w:lang w:bidi="ar-SA"/>
        </w:rPr>
        <w:t xml:space="preserve"> را به الله</w:t>
      </w:r>
      <w:r w:rsidRPr="00636EA8">
        <w:rPr>
          <w:rFonts w:ascii="Traditional Arabic"/>
          <w:lang w:bidi="ar-SA"/>
        </w:rPr>
        <w:sym w:font="AGA Arabesque" w:char="F055"/>
      </w:r>
      <w:r w:rsidRPr="00636EA8">
        <w:rPr>
          <w:rFonts w:ascii="Traditional Arabic"/>
          <w:rtl/>
          <w:lang w:bidi="ar-SA"/>
        </w:rPr>
        <w:t xml:space="preserve"> واگذار کنیم.</w:t>
      </w:r>
    </w:p>
    <w:p w:rsidR="002B77E6" w:rsidRPr="00636EA8" w:rsidRDefault="002B77E6" w:rsidP="00BB388D">
      <w:pPr>
        <w:autoSpaceDE w:val="0"/>
        <w:autoSpaceDN w:val="0"/>
        <w:adjustRightInd w:val="0"/>
        <w:rPr>
          <w:rFonts w:ascii="Traditional Arabic"/>
          <w:rtl/>
          <w:lang w:bidi="ar-SA"/>
        </w:rPr>
      </w:pPr>
      <w:r w:rsidRPr="00636EA8">
        <w:rPr>
          <w:rFonts w:ascii="Traditional Arabic"/>
          <w:rtl/>
          <w:lang w:bidi="ar-SA"/>
        </w:rPr>
        <w:t>سپس مؤلف</w:t>
      </w:r>
      <w:r w:rsidR="00D177B8" w:rsidRPr="00636EA8">
        <w:rPr>
          <w:rFonts w:cs="CTraditional Arabic"/>
          <w:rtl/>
          <w:lang w:bidi="ar-SA"/>
        </w:rPr>
        <w:t>/</w:t>
      </w:r>
      <w:r w:rsidR="00D177B8" w:rsidRPr="00636EA8">
        <w:rPr>
          <w:rtl/>
          <w:lang w:bidi="ar-SA"/>
        </w:rPr>
        <w:t xml:space="preserve"> </w:t>
      </w:r>
      <w:r w:rsidRPr="00636EA8">
        <w:rPr>
          <w:rFonts w:ascii="Traditional Arabic"/>
          <w:rtl/>
          <w:lang w:bidi="ar-SA"/>
        </w:rPr>
        <w:t>احادیثی به همین مضمون ذکر کرده که همه، نشان‌گر اهمیت و واجب بودن داشتن گمان نیک به پروردگار است؛ ناگفته نماند که باید به اسباب و زمینه‌هایی که لازمه‌ی این گمان نیک است، توجه نماییم. الله متعال، ما و سایر مسلمانان را به آن‌چه خیر و صلاح دنیا و آخرت ماست، موفق بدارد.</w:t>
      </w:r>
    </w:p>
    <w:p w:rsidR="002B77E6" w:rsidRPr="00636EA8" w:rsidRDefault="005E510F" w:rsidP="00E856DA">
      <w:pPr>
        <w:autoSpaceDE w:val="0"/>
        <w:autoSpaceDN w:val="0"/>
        <w:adjustRightInd w:val="0"/>
        <w:ind w:firstLine="0"/>
        <w:jc w:val="center"/>
        <w:rPr>
          <w:rFonts w:ascii="Traditional Arabic"/>
          <w:rtl/>
          <w:lang w:bidi="ar-SA"/>
        </w:rPr>
      </w:pPr>
      <w:r w:rsidRPr="00636EA8">
        <w:rPr>
          <w:rFonts w:ascii="Traditional Arabic"/>
          <w:rtl/>
          <w:lang w:bidi="ar-SA"/>
        </w:rPr>
        <w:t>***</w:t>
      </w:r>
    </w:p>
    <w:p w:rsidR="006B2046" w:rsidRPr="00636EA8" w:rsidRDefault="006B2046" w:rsidP="00BB388D">
      <w:pPr>
        <w:autoSpaceDE w:val="0"/>
        <w:autoSpaceDN w:val="0"/>
        <w:adjustRightInd w:val="0"/>
        <w:jc w:val="center"/>
        <w:rPr>
          <w:rFonts w:ascii="Traditional Arabic"/>
          <w:rtl/>
          <w:lang w:bidi="ar-SA"/>
        </w:rPr>
      </w:pPr>
    </w:p>
    <w:p w:rsidR="006B2046" w:rsidRPr="00636EA8" w:rsidRDefault="006B2046" w:rsidP="00BB388D">
      <w:pPr>
        <w:autoSpaceDE w:val="0"/>
        <w:autoSpaceDN w:val="0"/>
        <w:adjustRightInd w:val="0"/>
        <w:jc w:val="center"/>
        <w:rPr>
          <w:rFonts w:ascii="Traditional Arabic"/>
          <w:rtl/>
          <w:lang w:bidi="ar-SA"/>
        </w:rPr>
        <w:sectPr w:rsidR="006B2046" w:rsidRPr="00636EA8" w:rsidSect="00270467">
          <w:headerReference w:type="default" r:id="rId35"/>
          <w:footnotePr>
            <w:numRestart w:val="eachPage"/>
          </w:footnotePr>
          <w:pgSz w:w="11906" w:h="16838" w:code="9"/>
          <w:pgMar w:top="737" w:right="2381" w:bottom="3969" w:left="2381" w:header="737" w:footer="3969" w:gutter="0"/>
          <w:cols w:space="720"/>
          <w:titlePg/>
          <w:bidi/>
          <w:rtlGutter/>
          <w:docGrid w:linePitch="360"/>
        </w:sectPr>
      </w:pPr>
    </w:p>
    <w:p w:rsidR="005E510F" w:rsidRPr="00636EA8" w:rsidRDefault="005E510F" w:rsidP="00BB388D">
      <w:pPr>
        <w:pStyle w:val="a"/>
        <w:rPr>
          <w:rtl/>
          <w:lang w:bidi="ar-SA"/>
        </w:rPr>
      </w:pPr>
      <w:bookmarkStart w:id="30" w:name="_Toc319393492"/>
      <w:r w:rsidRPr="00636EA8">
        <w:rPr>
          <w:rtl/>
          <w:lang w:bidi="ar-SA"/>
        </w:rPr>
        <w:t>53- باب: جمع میان بیم و امید (خوف و رجاء)</w:t>
      </w:r>
      <w:bookmarkEnd w:id="30"/>
    </w:p>
    <w:p w:rsidR="002B77E6" w:rsidRPr="00636EA8" w:rsidRDefault="005E510F" w:rsidP="00BB388D">
      <w:pPr>
        <w:autoSpaceDE w:val="0"/>
        <w:autoSpaceDN w:val="0"/>
        <w:adjustRightInd w:val="0"/>
        <w:rPr>
          <w:rFonts w:ascii="Traditional Arabic"/>
          <w:rtl/>
          <w:lang w:bidi="ar-SA"/>
        </w:rPr>
      </w:pPr>
      <w:r w:rsidRPr="00636EA8">
        <w:rPr>
          <w:rFonts w:ascii="Traditional Arabic"/>
          <w:rtl/>
          <w:lang w:bidi="ar-SA"/>
        </w:rPr>
        <w:t>بدان که بهتر است انسان در هنگام سلامتی‌اش، ترسان و امیدو</w:t>
      </w:r>
      <w:r w:rsidR="00B662EF" w:rsidRPr="00636EA8">
        <w:rPr>
          <w:rFonts w:ascii="Traditional Arabic"/>
          <w:rtl/>
          <w:lang w:bidi="ar-SA"/>
        </w:rPr>
        <w:t>ار باشد و بیم و امیدش یکسان</w:t>
      </w:r>
      <w:r w:rsidRPr="00636EA8">
        <w:rPr>
          <w:rFonts w:ascii="Traditional Arabic"/>
          <w:rtl/>
          <w:lang w:bidi="ar-SA"/>
        </w:rPr>
        <w:t>؛ ولی در زمان بیماری بهتر است که امیدش بیش از ترس و بیم او باشد. آموزه‌ها و قواعد شرعی و داده‌های کتاب و سنت نیز نشان‌گر این موضوع هستند.</w:t>
      </w:r>
    </w:p>
    <w:p w:rsidR="005E510F" w:rsidRPr="00636EA8" w:rsidRDefault="005E510F" w:rsidP="00BB388D">
      <w:pPr>
        <w:autoSpaceDE w:val="0"/>
        <w:autoSpaceDN w:val="0"/>
        <w:adjustRightInd w:val="0"/>
        <w:rPr>
          <w:rFonts w:ascii="Traditional Arabic"/>
          <w:rtl/>
          <w:lang w:bidi="ar-SA"/>
        </w:rPr>
      </w:pPr>
      <w:r w:rsidRPr="00636EA8">
        <w:rPr>
          <w:rFonts w:ascii="Traditional Arabic"/>
          <w:rtl/>
          <w:lang w:bidi="ar-SA"/>
        </w:rPr>
        <w:t>الله متعال، می</w:t>
      </w:r>
      <w:r w:rsidR="00B662EF" w:rsidRPr="00636EA8">
        <w:rPr>
          <w:rFonts w:ascii="Traditional Arabic"/>
          <w:rtl/>
          <w:lang w:bidi="ar-SA"/>
        </w:rPr>
        <w:t>‌فرماید:</w:t>
      </w:r>
    </w:p>
    <w:p w:rsidR="00EA3503" w:rsidRPr="00636EA8" w:rsidRDefault="00C8054F" w:rsidP="00064DB4">
      <w:pPr>
        <w:pStyle w:val="a0"/>
        <w:rPr>
          <w:rtl/>
          <w:lang w:bidi="ar-SA"/>
        </w:rPr>
      </w:pPr>
      <w:r w:rsidRPr="00636EA8">
        <w:rPr>
          <w:rFonts w:ascii="KFGQPC Uthman Taha Naskh" w:cs="KFGQPC Uthman Taha Naskh" w:hint="cs"/>
          <w:rtl/>
          <w:lang w:bidi="ar-SA"/>
        </w:rPr>
        <w:t>﴿</w:t>
      </w:r>
      <w:r w:rsidR="00064DB4" w:rsidRPr="00636EA8">
        <w:rPr>
          <w:rFonts w:ascii="KFGQPC Uthmanic Script HAFS" w:hint="eastAsia"/>
          <w:rtl/>
          <w:lang w:bidi="ar-SA"/>
        </w:rPr>
        <w:t>فَلَا</w:t>
      </w:r>
      <w:r w:rsidR="00064DB4" w:rsidRPr="00636EA8">
        <w:rPr>
          <w:rFonts w:ascii="KFGQPC Uthmanic Script HAFS"/>
          <w:rtl/>
          <w:lang w:bidi="ar-SA"/>
        </w:rPr>
        <w:t xml:space="preserve"> </w:t>
      </w:r>
      <w:r w:rsidR="00064DB4" w:rsidRPr="00636EA8">
        <w:rPr>
          <w:rFonts w:ascii="KFGQPC Uthmanic Script HAFS" w:hint="eastAsia"/>
          <w:rtl/>
          <w:lang w:bidi="ar-SA"/>
        </w:rPr>
        <w:t>يَأ</w:t>
      </w:r>
      <w:r w:rsidR="00064DB4" w:rsidRPr="00636EA8">
        <w:rPr>
          <w:rFonts w:ascii="KFGQPC Uthmanic Script HAFS" w:hint="cs"/>
          <w:rtl/>
          <w:lang w:bidi="ar-SA"/>
        </w:rPr>
        <w:t>ۡ</w:t>
      </w:r>
      <w:r w:rsidR="00064DB4" w:rsidRPr="00636EA8">
        <w:rPr>
          <w:rFonts w:ascii="KFGQPC Uthmanic Script HAFS" w:hint="eastAsia"/>
          <w:rtl/>
          <w:lang w:bidi="ar-SA"/>
        </w:rPr>
        <w:t>مَنُ</w:t>
      </w:r>
      <w:r w:rsidR="00064DB4" w:rsidRPr="00636EA8">
        <w:rPr>
          <w:rFonts w:ascii="KFGQPC Uthmanic Script HAFS"/>
          <w:rtl/>
          <w:lang w:bidi="ar-SA"/>
        </w:rPr>
        <w:t xml:space="preserve"> </w:t>
      </w:r>
      <w:r w:rsidR="00064DB4" w:rsidRPr="00636EA8">
        <w:rPr>
          <w:rFonts w:ascii="KFGQPC Uthmanic Script HAFS" w:hint="eastAsia"/>
          <w:rtl/>
          <w:lang w:bidi="ar-SA"/>
        </w:rPr>
        <w:t>مَك</w:t>
      </w:r>
      <w:r w:rsidR="00064DB4" w:rsidRPr="00636EA8">
        <w:rPr>
          <w:rFonts w:ascii="KFGQPC Uthmanic Script HAFS" w:hint="cs"/>
          <w:rtl/>
          <w:lang w:bidi="ar-SA"/>
        </w:rPr>
        <w:t>ۡ</w:t>
      </w:r>
      <w:r w:rsidR="00064DB4" w:rsidRPr="00636EA8">
        <w:rPr>
          <w:rFonts w:ascii="KFGQPC Uthmanic Script HAFS" w:hint="eastAsia"/>
          <w:rtl/>
          <w:lang w:bidi="ar-SA"/>
        </w:rPr>
        <w:t>رَ</w:t>
      </w:r>
      <w:r w:rsidR="00064DB4" w:rsidRPr="00636EA8">
        <w:rPr>
          <w:rFonts w:ascii="KFGQPC Uthmanic Script HAFS"/>
          <w:rtl/>
          <w:lang w:bidi="ar-SA"/>
        </w:rPr>
        <w:t xml:space="preserve"> </w:t>
      </w:r>
      <w:r w:rsidR="00064DB4" w:rsidRPr="00636EA8">
        <w:rPr>
          <w:rFonts w:ascii="KFGQPC Uthmanic Script HAFS" w:hint="cs"/>
          <w:rtl/>
          <w:lang w:bidi="ar-SA"/>
        </w:rPr>
        <w:t>ٱ</w:t>
      </w:r>
      <w:r w:rsidR="00064DB4" w:rsidRPr="00636EA8">
        <w:rPr>
          <w:rFonts w:ascii="KFGQPC Uthmanic Script HAFS" w:hint="eastAsia"/>
          <w:rtl/>
          <w:lang w:bidi="ar-SA"/>
        </w:rPr>
        <w:t>للَّهِ</w:t>
      </w:r>
      <w:r w:rsidR="00064DB4" w:rsidRPr="00636EA8">
        <w:rPr>
          <w:rFonts w:ascii="KFGQPC Uthmanic Script HAFS"/>
          <w:rtl/>
          <w:lang w:bidi="ar-SA"/>
        </w:rPr>
        <w:t xml:space="preserve"> </w:t>
      </w:r>
      <w:r w:rsidR="00064DB4" w:rsidRPr="00636EA8">
        <w:rPr>
          <w:rFonts w:ascii="KFGQPC Uthmanic Script HAFS" w:hint="eastAsia"/>
          <w:rtl/>
          <w:lang w:bidi="ar-SA"/>
        </w:rPr>
        <w:t>إِلَّا</w:t>
      </w:r>
      <w:r w:rsidR="00064DB4" w:rsidRPr="00636EA8">
        <w:rPr>
          <w:rFonts w:ascii="KFGQPC Uthmanic Script HAFS"/>
          <w:rtl/>
          <w:lang w:bidi="ar-SA"/>
        </w:rPr>
        <w:t xml:space="preserve"> </w:t>
      </w:r>
      <w:r w:rsidR="00064DB4" w:rsidRPr="00636EA8">
        <w:rPr>
          <w:rFonts w:ascii="KFGQPC Uthmanic Script HAFS" w:hint="cs"/>
          <w:rtl/>
          <w:lang w:bidi="ar-SA"/>
        </w:rPr>
        <w:t>ٱ</w:t>
      </w:r>
      <w:r w:rsidR="00064DB4" w:rsidRPr="00636EA8">
        <w:rPr>
          <w:rFonts w:ascii="KFGQPC Uthmanic Script HAFS" w:hint="eastAsia"/>
          <w:rtl/>
          <w:lang w:bidi="ar-SA"/>
        </w:rPr>
        <w:t>ل</w:t>
      </w:r>
      <w:r w:rsidR="00064DB4" w:rsidRPr="00636EA8">
        <w:rPr>
          <w:rFonts w:ascii="KFGQPC Uthmanic Script HAFS" w:hint="cs"/>
          <w:rtl/>
          <w:lang w:bidi="ar-SA"/>
        </w:rPr>
        <w:t>ۡ</w:t>
      </w:r>
      <w:r w:rsidR="00064DB4" w:rsidRPr="00636EA8">
        <w:rPr>
          <w:rFonts w:ascii="KFGQPC Uthmanic Script HAFS" w:hint="eastAsia"/>
          <w:rtl/>
          <w:lang w:bidi="ar-SA"/>
        </w:rPr>
        <w:t>قَو</w:t>
      </w:r>
      <w:r w:rsidR="00064DB4" w:rsidRPr="00636EA8">
        <w:rPr>
          <w:rFonts w:ascii="KFGQPC Uthmanic Script HAFS" w:hint="cs"/>
          <w:rtl/>
          <w:lang w:bidi="ar-SA"/>
        </w:rPr>
        <w:t>ۡ</w:t>
      </w:r>
      <w:r w:rsidR="00064DB4" w:rsidRPr="00636EA8">
        <w:rPr>
          <w:rFonts w:ascii="KFGQPC Uthmanic Script HAFS" w:hint="eastAsia"/>
          <w:rtl/>
          <w:lang w:bidi="ar-SA"/>
        </w:rPr>
        <w:t>مُ</w:t>
      </w:r>
      <w:r w:rsidR="00064DB4" w:rsidRPr="00636EA8">
        <w:rPr>
          <w:rFonts w:ascii="KFGQPC Uthmanic Script HAFS"/>
          <w:rtl/>
          <w:lang w:bidi="ar-SA"/>
        </w:rPr>
        <w:t xml:space="preserve"> </w:t>
      </w:r>
      <w:r w:rsidR="00064DB4" w:rsidRPr="00636EA8">
        <w:rPr>
          <w:rFonts w:ascii="KFGQPC Uthmanic Script HAFS" w:hint="cs"/>
          <w:rtl/>
          <w:lang w:bidi="ar-SA"/>
        </w:rPr>
        <w:t>ٱ</w:t>
      </w:r>
      <w:r w:rsidR="00064DB4" w:rsidRPr="00636EA8">
        <w:rPr>
          <w:rFonts w:ascii="KFGQPC Uthmanic Script HAFS" w:hint="eastAsia"/>
          <w:rtl/>
          <w:lang w:bidi="ar-SA"/>
        </w:rPr>
        <w:t>ل</w:t>
      </w:r>
      <w:r w:rsidR="00064DB4" w:rsidRPr="00636EA8">
        <w:rPr>
          <w:rFonts w:ascii="KFGQPC Uthmanic Script HAFS" w:hint="cs"/>
          <w:rtl/>
          <w:lang w:bidi="ar-SA"/>
        </w:rPr>
        <w:t>ۡ</w:t>
      </w:r>
      <w:r w:rsidR="00064DB4" w:rsidRPr="00636EA8">
        <w:rPr>
          <w:rFonts w:ascii="KFGQPC Uthmanic Script HAFS" w:hint="eastAsia"/>
          <w:rtl/>
          <w:lang w:bidi="ar-SA"/>
        </w:rPr>
        <w:t>خَ</w:t>
      </w:r>
      <w:r w:rsidR="00064DB4" w:rsidRPr="00636EA8">
        <w:rPr>
          <w:rFonts w:ascii="KFGQPC Uthmanic Script HAFS" w:hint="cs"/>
          <w:rtl/>
          <w:lang w:bidi="ar-SA"/>
        </w:rPr>
        <w:t>ٰ</w:t>
      </w:r>
      <w:r w:rsidR="00064DB4" w:rsidRPr="00636EA8">
        <w:rPr>
          <w:rFonts w:ascii="KFGQPC Uthmanic Script HAFS" w:hint="eastAsia"/>
          <w:rtl/>
          <w:lang w:bidi="ar-SA"/>
        </w:rPr>
        <w:t>سِرُونَ</w:t>
      </w:r>
      <w:r w:rsidR="00064DB4" w:rsidRPr="00636EA8">
        <w:rPr>
          <w:rFonts w:ascii="KFGQPC Uthmanic Script HAFS"/>
          <w:rtl/>
          <w:lang w:bidi="ar-SA"/>
        </w:rPr>
        <w:t xml:space="preserve"> </w:t>
      </w:r>
      <w:r w:rsidR="00064DB4" w:rsidRPr="00636EA8">
        <w:rPr>
          <w:rFonts w:ascii="KFGQPC Uthmanic Script HAFS" w:hint="cs"/>
          <w:rtl/>
          <w:lang w:bidi="ar-SA"/>
        </w:rPr>
        <w:t>٩٩</w:t>
      </w:r>
      <w:r w:rsidRPr="00636EA8">
        <w:rPr>
          <w:rFonts w:ascii="KFGQPC Uthman Taha Naskh" w:cs="KFGQPC Uthman Taha Naskh" w:hint="cs"/>
          <w:rtl/>
          <w:lang w:bidi="ar-SA"/>
        </w:rPr>
        <w:t>﴾</w:t>
      </w:r>
      <w:r w:rsidR="00064DB4" w:rsidRPr="00636EA8">
        <w:rPr>
          <w:rFonts w:ascii="KFGQPC Uthman Taha Naskh" w:cs="KFGQPC Uthman Taha Naskh"/>
          <w:rtl/>
          <w:lang w:bidi="ar-SA"/>
        </w:rPr>
        <w:t xml:space="preserve"> </w:t>
      </w:r>
      <w:r w:rsidR="00064DB4" w:rsidRPr="00636EA8">
        <w:rPr>
          <w:rFonts w:ascii="KFGQPC Uthman Taha Naskh" w:cs="KFGQPC Uthman Taha Naskh"/>
          <w:lang w:bidi="ar-SA"/>
        </w:rPr>
        <w:tab/>
      </w:r>
      <w:r w:rsidR="00064DB4" w:rsidRPr="00636EA8">
        <w:rPr>
          <w:rStyle w:val="Char8"/>
          <w:rtl/>
        </w:rPr>
        <w:t>[</w:t>
      </w:r>
      <w:r w:rsidR="002C7F89">
        <w:rPr>
          <w:rStyle w:val="Char8"/>
          <w:rFonts w:hint="eastAsia"/>
          <w:rtl/>
        </w:rPr>
        <w:t>الأعراف</w:t>
      </w:r>
      <w:r w:rsidR="00064DB4" w:rsidRPr="00636EA8">
        <w:rPr>
          <w:rStyle w:val="Char8"/>
          <w:rtl/>
        </w:rPr>
        <w:t xml:space="preserve">: </w:t>
      </w:r>
      <w:r w:rsidR="00064DB4" w:rsidRPr="00636EA8">
        <w:rPr>
          <w:rStyle w:val="Char8"/>
          <w:rFonts w:hint="cs"/>
          <w:rtl/>
        </w:rPr>
        <w:t>٩٩</w:t>
      </w:r>
      <w:r w:rsidR="00064DB4" w:rsidRPr="00636EA8">
        <w:rPr>
          <w:rStyle w:val="Char8"/>
          <w:rtl/>
        </w:rPr>
        <w:t>]</w:t>
      </w:r>
      <w:r w:rsidR="00064DB4" w:rsidRPr="00636EA8">
        <w:rPr>
          <w:rFonts w:ascii="KFGQPC Uthman Taha Naskh" w:cs="KFGQPC Uthman Taha Naskh"/>
          <w:rtl/>
          <w:lang w:bidi="ar-SA"/>
        </w:rPr>
        <w:t xml:space="preserve">  </w:t>
      </w:r>
      <w:r w:rsidR="006B2046" w:rsidRPr="00636EA8">
        <w:rPr>
          <w:rtl/>
          <w:lang w:bidi="ar-SA"/>
        </w:rPr>
        <w:tab/>
      </w:r>
      <w:r w:rsidR="00EA3503" w:rsidRPr="00636EA8">
        <w:rPr>
          <w:rtl/>
          <w:lang w:bidi="ar-SA"/>
        </w:rPr>
        <w:t xml:space="preserve"> </w:t>
      </w:r>
    </w:p>
    <w:p w:rsidR="00EA3503" w:rsidRPr="00636EA8" w:rsidRDefault="00EA3503" w:rsidP="00BB388D">
      <w:pPr>
        <w:pStyle w:val="a1"/>
        <w:rPr>
          <w:rFonts w:eastAsia="SimSun"/>
          <w:rtl/>
          <w:lang w:eastAsia="zh-CN" w:bidi="ar-SA"/>
        </w:rPr>
      </w:pPr>
      <w:r w:rsidRPr="00636EA8">
        <w:rPr>
          <w:rFonts w:eastAsia="SimSun"/>
          <w:rtl/>
          <w:lang w:eastAsia="zh-CN" w:bidi="ar-SA"/>
        </w:rPr>
        <w:t>تنها  زیان</w:t>
      </w:r>
      <w:r w:rsidRPr="00636EA8">
        <w:rPr>
          <w:rFonts w:eastAsia="SimSun"/>
          <w:rtl/>
          <w:lang w:eastAsia="zh-CN" w:bidi="ar-SA"/>
        </w:rPr>
        <w:softHyphen/>
        <w:t>کاران از عذاب الله (غافلند و) احساس امنیت می</w:t>
      </w:r>
      <w:r w:rsidRPr="00636EA8">
        <w:rPr>
          <w:rFonts w:eastAsia="SimSun"/>
          <w:rtl/>
          <w:lang w:eastAsia="zh-CN" w:bidi="ar-SA"/>
        </w:rPr>
        <w:softHyphen/>
        <w:t>کنند.</w:t>
      </w:r>
    </w:p>
    <w:p w:rsidR="00B662EF" w:rsidRPr="00636EA8" w:rsidRDefault="00EA3503" w:rsidP="00DB1BF9">
      <w:pPr>
        <w:autoSpaceDE w:val="0"/>
        <w:autoSpaceDN w:val="0"/>
        <w:adjustRightInd w:val="0"/>
        <w:spacing w:before="240"/>
        <w:rPr>
          <w:rFonts w:ascii="Traditional Arabic"/>
          <w:rtl/>
          <w:lang w:bidi="ar-SA"/>
        </w:rPr>
      </w:pPr>
      <w:r w:rsidRPr="00636EA8">
        <w:rPr>
          <w:rFonts w:ascii="Traditional Arabic"/>
          <w:rtl/>
          <w:lang w:bidi="ar-SA"/>
        </w:rPr>
        <w:t>و می‌فرماید:</w:t>
      </w:r>
    </w:p>
    <w:p w:rsidR="00EA3503" w:rsidRPr="00636EA8" w:rsidRDefault="00C8054F" w:rsidP="00064DB4">
      <w:pPr>
        <w:pStyle w:val="a0"/>
        <w:rPr>
          <w:rtl/>
          <w:lang w:bidi="ar-SA"/>
        </w:rPr>
      </w:pPr>
      <w:r w:rsidRPr="00636EA8">
        <w:rPr>
          <w:rFonts w:ascii="KFGQPC Uthman Taha Naskh" w:cs="KFGQPC Uthman Taha Naskh" w:hint="cs"/>
          <w:rtl/>
          <w:lang w:bidi="ar-SA"/>
        </w:rPr>
        <w:t>﴿</w:t>
      </w:r>
      <w:r w:rsidR="00064DB4" w:rsidRPr="00636EA8">
        <w:rPr>
          <w:rFonts w:ascii="KFGQPC Uthmanic Script HAFS" w:hint="eastAsia"/>
          <w:rtl/>
          <w:lang w:bidi="ar-SA"/>
        </w:rPr>
        <w:t>إِنَّهُ</w:t>
      </w:r>
      <w:r w:rsidR="00064DB4" w:rsidRPr="00636EA8">
        <w:rPr>
          <w:rFonts w:ascii="KFGQPC Uthmanic Script HAFS" w:hint="cs"/>
          <w:rtl/>
          <w:lang w:bidi="ar-SA"/>
        </w:rPr>
        <w:t>ۥ</w:t>
      </w:r>
      <w:r w:rsidR="00064DB4" w:rsidRPr="00636EA8">
        <w:rPr>
          <w:rFonts w:ascii="KFGQPC Uthmanic Script HAFS"/>
          <w:rtl/>
          <w:lang w:bidi="ar-SA"/>
        </w:rPr>
        <w:t xml:space="preserve"> </w:t>
      </w:r>
      <w:r w:rsidR="00064DB4" w:rsidRPr="00636EA8">
        <w:rPr>
          <w:rFonts w:ascii="KFGQPC Uthmanic Script HAFS" w:hint="eastAsia"/>
          <w:rtl/>
          <w:lang w:bidi="ar-SA"/>
        </w:rPr>
        <w:t>لَا</w:t>
      </w:r>
      <w:r w:rsidR="00064DB4" w:rsidRPr="00636EA8">
        <w:rPr>
          <w:rFonts w:ascii="KFGQPC Uthmanic Script HAFS"/>
          <w:rtl/>
          <w:lang w:bidi="ar-SA"/>
        </w:rPr>
        <w:t xml:space="preserve"> </w:t>
      </w:r>
      <w:r w:rsidR="00064DB4" w:rsidRPr="00636EA8">
        <w:rPr>
          <w:rFonts w:ascii="KFGQPC Uthmanic Script HAFS" w:hint="eastAsia"/>
          <w:rtl/>
          <w:lang w:bidi="ar-SA"/>
        </w:rPr>
        <w:t>يَاْي</w:t>
      </w:r>
      <w:r w:rsidR="00064DB4" w:rsidRPr="00636EA8">
        <w:rPr>
          <w:rFonts w:ascii="KFGQPC Uthmanic Script HAFS" w:hint="cs"/>
          <w:rtl/>
          <w:lang w:bidi="ar-SA"/>
        </w:rPr>
        <w:t>ۡ</w:t>
      </w:r>
      <w:r w:rsidR="00064DB4" w:rsidRPr="00636EA8">
        <w:rPr>
          <w:rFonts w:ascii="KFGQPC Uthmanic Script HAFS" w:hint="eastAsia"/>
          <w:rtl/>
          <w:lang w:bidi="ar-SA"/>
        </w:rPr>
        <w:t>‍</w:t>
      </w:r>
      <w:r w:rsidR="00064DB4" w:rsidRPr="00636EA8">
        <w:rPr>
          <w:rFonts w:ascii="KFGQPC Uthmanic Script HAFS" w:hint="cs"/>
          <w:rtl/>
          <w:lang w:bidi="ar-SA"/>
        </w:rPr>
        <w:t>ٔ</w:t>
      </w:r>
      <w:r w:rsidR="00064DB4" w:rsidRPr="00636EA8">
        <w:rPr>
          <w:rFonts w:ascii="KFGQPC Uthmanic Script HAFS" w:hint="eastAsia"/>
          <w:rtl/>
          <w:lang w:bidi="ar-SA"/>
        </w:rPr>
        <w:t>َسُ</w:t>
      </w:r>
      <w:r w:rsidR="00064DB4" w:rsidRPr="00636EA8">
        <w:rPr>
          <w:rFonts w:ascii="KFGQPC Uthmanic Script HAFS"/>
          <w:rtl/>
          <w:lang w:bidi="ar-SA"/>
        </w:rPr>
        <w:t xml:space="preserve"> </w:t>
      </w:r>
      <w:r w:rsidR="00064DB4" w:rsidRPr="00636EA8">
        <w:rPr>
          <w:rFonts w:ascii="KFGQPC Uthmanic Script HAFS" w:hint="eastAsia"/>
          <w:rtl/>
          <w:lang w:bidi="ar-SA"/>
        </w:rPr>
        <w:t>مِن</w:t>
      </w:r>
      <w:r w:rsidR="00064DB4" w:rsidRPr="00636EA8">
        <w:rPr>
          <w:rFonts w:ascii="KFGQPC Uthmanic Script HAFS"/>
          <w:rtl/>
          <w:lang w:bidi="ar-SA"/>
        </w:rPr>
        <w:t xml:space="preserve"> </w:t>
      </w:r>
      <w:r w:rsidR="00064DB4" w:rsidRPr="00636EA8">
        <w:rPr>
          <w:rFonts w:ascii="KFGQPC Uthmanic Script HAFS" w:hint="eastAsia"/>
          <w:rtl/>
          <w:lang w:bidi="ar-SA"/>
        </w:rPr>
        <w:t>رَّو</w:t>
      </w:r>
      <w:r w:rsidR="00064DB4" w:rsidRPr="00636EA8">
        <w:rPr>
          <w:rFonts w:ascii="KFGQPC Uthmanic Script HAFS" w:hint="cs"/>
          <w:rtl/>
          <w:lang w:bidi="ar-SA"/>
        </w:rPr>
        <w:t>ۡ</w:t>
      </w:r>
      <w:r w:rsidR="00064DB4" w:rsidRPr="00636EA8">
        <w:rPr>
          <w:rFonts w:ascii="KFGQPC Uthmanic Script HAFS" w:hint="eastAsia"/>
          <w:rtl/>
          <w:lang w:bidi="ar-SA"/>
        </w:rPr>
        <w:t>حِ</w:t>
      </w:r>
      <w:r w:rsidR="00064DB4" w:rsidRPr="00636EA8">
        <w:rPr>
          <w:rFonts w:ascii="KFGQPC Uthmanic Script HAFS"/>
          <w:rtl/>
          <w:lang w:bidi="ar-SA"/>
        </w:rPr>
        <w:t xml:space="preserve"> </w:t>
      </w:r>
      <w:r w:rsidR="00064DB4" w:rsidRPr="00636EA8">
        <w:rPr>
          <w:rFonts w:ascii="KFGQPC Uthmanic Script HAFS" w:hint="cs"/>
          <w:rtl/>
          <w:lang w:bidi="ar-SA"/>
        </w:rPr>
        <w:t>ٱ</w:t>
      </w:r>
      <w:r w:rsidR="00064DB4" w:rsidRPr="00636EA8">
        <w:rPr>
          <w:rFonts w:ascii="KFGQPC Uthmanic Script HAFS" w:hint="eastAsia"/>
          <w:rtl/>
          <w:lang w:bidi="ar-SA"/>
        </w:rPr>
        <w:t>للَّهِ</w:t>
      </w:r>
      <w:r w:rsidR="00064DB4" w:rsidRPr="00636EA8">
        <w:rPr>
          <w:rFonts w:ascii="KFGQPC Uthmanic Script HAFS"/>
          <w:rtl/>
          <w:lang w:bidi="ar-SA"/>
        </w:rPr>
        <w:t xml:space="preserve"> </w:t>
      </w:r>
      <w:r w:rsidR="00064DB4" w:rsidRPr="00636EA8">
        <w:rPr>
          <w:rFonts w:ascii="KFGQPC Uthmanic Script HAFS" w:hint="eastAsia"/>
          <w:rtl/>
          <w:lang w:bidi="ar-SA"/>
        </w:rPr>
        <w:t>إِلَّا</w:t>
      </w:r>
      <w:r w:rsidR="00064DB4" w:rsidRPr="00636EA8">
        <w:rPr>
          <w:rFonts w:ascii="KFGQPC Uthmanic Script HAFS"/>
          <w:rtl/>
          <w:lang w:bidi="ar-SA"/>
        </w:rPr>
        <w:t xml:space="preserve"> </w:t>
      </w:r>
      <w:r w:rsidR="00064DB4" w:rsidRPr="00636EA8">
        <w:rPr>
          <w:rFonts w:ascii="KFGQPC Uthmanic Script HAFS" w:hint="cs"/>
          <w:rtl/>
          <w:lang w:bidi="ar-SA"/>
        </w:rPr>
        <w:t>ٱ</w:t>
      </w:r>
      <w:r w:rsidR="00064DB4" w:rsidRPr="00636EA8">
        <w:rPr>
          <w:rFonts w:ascii="KFGQPC Uthmanic Script HAFS" w:hint="eastAsia"/>
          <w:rtl/>
          <w:lang w:bidi="ar-SA"/>
        </w:rPr>
        <w:t>ل</w:t>
      </w:r>
      <w:r w:rsidR="00064DB4" w:rsidRPr="00636EA8">
        <w:rPr>
          <w:rFonts w:ascii="KFGQPC Uthmanic Script HAFS" w:hint="cs"/>
          <w:rtl/>
          <w:lang w:bidi="ar-SA"/>
        </w:rPr>
        <w:t>ۡ</w:t>
      </w:r>
      <w:r w:rsidR="00064DB4" w:rsidRPr="00636EA8">
        <w:rPr>
          <w:rFonts w:ascii="KFGQPC Uthmanic Script HAFS" w:hint="eastAsia"/>
          <w:rtl/>
          <w:lang w:bidi="ar-SA"/>
        </w:rPr>
        <w:t>قَو</w:t>
      </w:r>
      <w:r w:rsidR="00064DB4" w:rsidRPr="00636EA8">
        <w:rPr>
          <w:rFonts w:ascii="KFGQPC Uthmanic Script HAFS" w:hint="cs"/>
          <w:rtl/>
          <w:lang w:bidi="ar-SA"/>
        </w:rPr>
        <w:t>ۡ</w:t>
      </w:r>
      <w:r w:rsidR="00064DB4" w:rsidRPr="00636EA8">
        <w:rPr>
          <w:rFonts w:ascii="KFGQPC Uthmanic Script HAFS" w:hint="eastAsia"/>
          <w:rtl/>
          <w:lang w:bidi="ar-SA"/>
        </w:rPr>
        <w:t>مُ</w:t>
      </w:r>
      <w:r w:rsidR="00064DB4" w:rsidRPr="00636EA8">
        <w:rPr>
          <w:rFonts w:ascii="KFGQPC Uthmanic Script HAFS"/>
          <w:rtl/>
          <w:lang w:bidi="ar-SA"/>
        </w:rPr>
        <w:t xml:space="preserve"> </w:t>
      </w:r>
      <w:r w:rsidR="00064DB4" w:rsidRPr="00636EA8">
        <w:rPr>
          <w:rFonts w:ascii="KFGQPC Uthmanic Script HAFS" w:hint="cs"/>
          <w:rtl/>
          <w:lang w:bidi="ar-SA"/>
        </w:rPr>
        <w:t>ٱ</w:t>
      </w:r>
      <w:r w:rsidR="00064DB4" w:rsidRPr="00636EA8">
        <w:rPr>
          <w:rFonts w:ascii="KFGQPC Uthmanic Script HAFS" w:hint="eastAsia"/>
          <w:rtl/>
          <w:lang w:bidi="ar-SA"/>
        </w:rPr>
        <w:t>ل</w:t>
      </w:r>
      <w:r w:rsidR="00064DB4" w:rsidRPr="00636EA8">
        <w:rPr>
          <w:rFonts w:ascii="KFGQPC Uthmanic Script HAFS" w:hint="cs"/>
          <w:rtl/>
          <w:lang w:bidi="ar-SA"/>
        </w:rPr>
        <w:t>ۡ</w:t>
      </w:r>
      <w:r w:rsidR="00064DB4" w:rsidRPr="00636EA8">
        <w:rPr>
          <w:rFonts w:ascii="KFGQPC Uthmanic Script HAFS" w:hint="eastAsia"/>
          <w:rtl/>
          <w:lang w:bidi="ar-SA"/>
        </w:rPr>
        <w:t>كَ</w:t>
      </w:r>
      <w:r w:rsidR="00064DB4" w:rsidRPr="00636EA8">
        <w:rPr>
          <w:rFonts w:ascii="KFGQPC Uthmanic Script HAFS" w:hint="cs"/>
          <w:rtl/>
          <w:lang w:bidi="ar-SA"/>
        </w:rPr>
        <w:t>ٰ</w:t>
      </w:r>
      <w:r w:rsidR="00064DB4" w:rsidRPr="00636EA8">
        <w:rPr>
          <w:rFonts w:ascii="KFGQPC Uthmanic Script HAFS" w:hint="eastAsia"/>
          <w:rtl/>
          <w:lang w:bidi="ar-SA"/>
        </w:rPr>
        <w:t>فِرُونَ</w:t>
      </w:r>
      <w:r w:rsidR="00064DB4" w:rsidRPr="00636EA8">
        <w:rPr>
          <w:rFonts w:ascii="KFGQPC Uthmanic Script HAFS"/>
          <w:rtl/>
          <w:lang w:bidi="ar-SA"/>
        </w:rPr>
        <w:t xml:space="preserve"> </w:t>
      </w:r>
      <w:r w:rsidR="00064DB4" w:rsidRPr="00636EA8">
        <w:rPr>
          <w:rFonts w:ascii="KFGQPC Uthmanic Script HAFS" w:hint="cs"/>
          <w:rtl/>
          <w:lang w:bidi="ar-SA"/>
        </w:rPr>
        <w:t>٨٧</w:t>
      </w:r>
      <w:r w:rsidRPr="00636EA8">
        <w:rPr>
          <w:rFonts w:ascii="KFGQPC Uthman Taha Naskh" w:cs="KFGQPC Uthman Taha Naskh" w:hint="cs"/>
          <w:rtl/>
          <w:lang w:bidi="ar-SA"/>
        </w:rPr>
        <w:t>﴾</w:t>
      </w:r>
      <w:r w:rsidR="00064DB4" w:rsidRPr="00636EA8">
        <w:rPr>
          <w:rFonts w:ascii="KFGQPC Uthman Taha Naskh" w:cs="KFGQPC Uthman Taha Naskh"/>
          <w:rtl/>
          <w:lang w:bidi="ar-SA"/>
        </w:rPr>
        <w:t xml:space="preserve"> </w:t>
      </w:r>
      <w:r w:rsidR="00064DB4" w:rsidRPr="00636EA8">
        <w:rPr>
          <w:rFonts w:ascii="KFGQPC Uthman Taha Naskh" w:cs="KFGQPC Uthman Taha Naskh"/>
          <w:lang w:bidi="ar-SA"/>
        </w:rPr>
        <w:tab/>
      </w:r>
      <w:r w:rsidR="00064DB4" w:rsidRPr="00636EA8">
        <w:rPr>
          <w:rStyle w:val="Char8"/>
          <w:rtl/>
        </w:rPr>
        <w:t>[</w:t>
      </w:r>
      <w:r w:rsidR="00064DB4" w:rsidRPr="00636EA8">
        <w:rPr>
          <w:rStyle w:val="Char8"/>
          <w:rFonts w:hint="eastAsia"/>
          <w:rtl/>
        </w:rPr>
        <w:t>يوسف</w:t>
      </w:r>
      <w:r w:rsidR="00064DB4" w:rsidRPr="00636EA8">
        <w:rPr>
          <w:rStyle w:val="Char8"/>
          <w:rtl/>
        </w:rPr>
        <w:t xml:space="preserve">: </w:t>
      </w:r>
      <w:r w:rsidR="00064DB4" w:rsidRPr="00636EA8">
        <w:rPr>
          <w:rStyle w:val="Char8"/>
          <w:rFonts w:hint="cs"/>
          <w:rtl/>
        </w:rPr>
        <w:t>٨٦</w:t>
      </w:r>
      <w:r w:rsidR="00064DB4" w:rsidRPr="00636EA8">
        <w:rPr>
          <w:rStyle w:val="Char8"/>
          <w:rtl/>
        </w:rPr>
        <w:t>]</w:t>
      </w:r>
      <w:r w:rsidR="00064DB4" w:rsidRPr="00636EA8">
        <w:rPr>
          <w:rFonts w:ascii="KFGQPC Uthman Taha Naskh" w:cs="KFGQPC Uthman Taha Naskh"/>
          <w:rtl/>
          <w:lang w:bidi="ar-SA"/>
        </w:rPr>
        <w:t xml:space="preserve">  </w:t>
      </w:r>
      <w:r w:rsidR="006B2046" w:rsidRPr="00636EA8">
        <w:rPr>
          <w:rtl/>
          <w:lang w:bidi="ar-SA"/>
        </w:rPr>
        <w:tab/>
      </w:r>
      <w:r w:rsidR="00EA3503" w:rsidRPr="00636EA8">
        <w:rPr>
          <w:rtl/>
          <w:lang w:bidi="ar-SA"/>
        </w:rPr>
        <w:t xml:space="preserve">  </w:t>
      </w:r>
    </w:p>
    <w:p w:rsidR="00EA3503" w:rsidRPr="00636EA8" w:rsidRDefault="00EA3503" w:rsidP="00BB388D">
      <w:pPr>
        <w:pStyle w:val="a1"/>
        <w:rPr>
          <w:rtl/>
          <w:lang w:bidi="ar-SA"/>
        </w:rPr>
      </w:pPr>
      <w:r w:rsidRPr="00636EA8">
        <w:rPr>
          <w:rtl/>
          <w:lang w:bidi="ar-SA"/>
        </w:rPr>
        <w:t>...به‌راستی تنها کافران از رحمت الله ناامید می‌شوند.</w:t>
      </w:r>
    </w:p>
    <w:p w:rsidR="00EA3503" w:rsidRPr="00636EA8" w:rsidRDefault="00EA3503" w:rsidP="00DB1BF9">
      <w:pPr>
        <w:autoSpaceDE w:val="0"/>
        <w:autoSpaceDN w:val="0"/>
        <w:adjustRightInd w:val="0"/>
        <w:spacing w:before="240"/>
        <w:rPr>
          <w:rFonts w:ascii="Traditional Arabic"/>
          <w:rtl/>
          <w:lang w:bidi="ar-SA"/>
        </w:rPr>
      </w:pPr>
      <w:r w:rsidRPr="00636EA8">
        <w:rPr>
          <w:rFonts w:ascii="Traditional Arabic"/>
          <w:rtl/>
          <w:lang w:bidi="ar-SA"/>
        </w:rPr>
        <w:t>و می‌فرماید:</w:t>
      </w:r>
    </w:p>
    <w:p w:rsidR="00EA3503" w:rsidRPr="00636EA8" w:rsidRDefault="00C8054F" w:rsidP="00064DB4">
      <w:pPr>
        <w:pStyle w:val="a0"/>
        <w:rPr>
          <w:rStyle w:val="Char8"/>
          <w:rtl/>
        </w:rPr>
      </w:pPr>
      <w:r w:rsidRPr="00636EA8">
        <w:rPr>
          <w:rFonts w:ascii="KFGQPC Uthman Taha Naskh" w:cs="KFGQPC Uthman Taha Naskh" w:hint="cs"/>
          <w:rtl/>
          <w:lang w:bidi="ar-SA"/>
        </w:rPr>
        <w:t>﴿</w:t>
      </w:r>
      <w:r w:rsidR="00064DB4" w:rsidRPr="00636EA8">
        <w:rPr>
          <w:rFonts w:ascii="KFGQPC Uthmanic Script HAFS" w:hint="eastAsia"/>
          <w:rtl/>
          <w:lang w:bidi="ar-SA"/>
        </w:rPr>
        <w:t>يَو</w:t>
      </w:r>
      <w:r w:rsidR="00064DB4" w:rsidRPr="00636EA8">
        <w:rPr>
          <w:rFonts w:ascii="KFGQPC Uthmanic Script HAFS" w:hint="cs"/>
          <w:rtl/>
          <w:lang w:bidi="ar-SA"/>
        </w:rPr>
        <w:t>ۡ</w:t>
      </w:r>
      <w:r w:rsidR="00064DB4" w:rsidRPr="00636EA8">
        <w:rPr>
          <w:rFonts w:ascii="KFGQPC Uthmanic Script HAFS" w:hint="eastAsia"/>
          <w:rtl/>
          <w:lang w:bidi="ar-SA"/>
        </w:rPr>
        <w:t>مَ</w:t>
      </w:r>
      <w:r w:rsidR="00064DB4" w:rsidRPr="00636EA8">
        <w:rPr>
          <w:rFonts w:ascii="KFGQPC Uthmanic Script HAFS"/>
          <w:rtl/>
          <w:lang w:bidi="ar-SA"/>
        </w:rPr>
        <w:t xml:space="preserve"> </w:t>
      </w:r>
      <w:r w:rsidR="00064DB4" w:rsidRPr="00636EA8">
        <w:rPr>
          <w:rFonts w:ascii="KFGQPC Uthmanic Script HAFS" w:hint="eastAsia"/>
          <w:rtl/>
          <w:lang w:bidi="ar-SA"/>
        </w:rPr>
        <w:t>تَب</w:t>
      </w:r>
      <w:r w:rsidR="00064DB4" w:rsidRPr="00636EA8">
        <w:rPr>
          <w:rFonts w:ascii="KFGQPC Uthmanic Script HAFS" w:hint="cs"/>
          <w:rtl/>
          <w:lang w:bidi="ar-SA"/>
        </w:rPr>
        <w:t>ۡ</w:t>
      </w:r>
      <w:r w:rsidR="00064DB4" w:rsidRPr="00636EA8">
        <w:rPr>
          <w:rFonts w:ascii="KFGQPC Uthmanic Script HAFS" w:hint="eastAsia"/>
          <w:rtl/>
          <w:lang w:bidi="ar-SA"/>
        </w:rPr>
        <w:t>يَضُّ</w:t>
      </w:r>
      <w:r w:rsidR="00064DB4" w:rsidRPr="00636EA8">
        <w:rPr>
          <w:rFonts w:ascii="KFGQPC Uthmanic Script HAFS"/>
          <w:rtl/>
          <w:lang w:bidi="ar-SA"/>
        </w:rPr>
        <w:t xml:space="preserve"> </w:t>
      </w:r>
      <w:r w:rsidR="00064DB4" w:rsidRPr="00636EA8">
        <w:rPr>
          <w:rFonts w:ascii="KFGQPC Uthmanic Script HAFS" w:hint="eastAsia"/>
          <w:rtl/>
          <w:lang w:bidi="ar-SA"/>
        </w:rPr>
        <w:t>وُجُوه</w:t>
      </w:r>
      <w:r w:rsidR="00064DB4" w:rsidRPr="00636EA8">
        <w:rPr>
          <w:rFonts w:ascii="KFGQPC Uthmanic Script HAFS" w:hint="cs"/>
          <w:rtl/>
          <w:lang w:bidi="ar-SA"/>
        </w:rPr>
        <w:t>ٞ</w:t>
      </w:r>
      <w:r w:rsidR="00064DB4" w:rsidRPr="00636EA8">
        <w:rPr>
          <w:rFonts w:ascii="KFGQPC Uthmanic Script HAFS"/>
          <w:rtl/>
          <w:lang w:bidi="ar-SA"/>
        </w:rPr>
        <w:t xml:space="preserve"> </w:t>
      </w:r>
      <w:r w:rsidR="00064DB4" w:rsidRPr="00636EA8">
        <w:rPr>
          <w:rFonts w:ascii="KFGQPC Uthmanic Script HAFS" w:hint="eastAsia"/>
          <w:rtl/>
          <w:lang w:bidi="ar-SA"/>
        </w:rPr>
        <w:t>وَتَس</w:t>
      </w:r>
      <w:r w:rsidR="00064DB4" w:rsidRPr="00636EA8">
        <w:rPr>
          <w:rFonts w:ascii="KFGQPC Uthmanic Script HAFS" w:hint="cs"/>
          <w:rtl/>
          <w:lang w:bidi="ar-SA"/>
        </w:rPr>
        <w:t>ۡ</w:t>
      </w:r>
      <w:r w:rsidR="00064DB4" w:rsidRPr="00636EA8">
        <w:rPr>
          <w:rFonts w:ascii="KFGQPC Uthmanic Script HAFS" w:hint="eastAsia"/>
          <w:rtl/>
          <w:lang w:bidi="ar-SA"/>
        </w:rPr>
        <w:t>وَدُّ</w:t>
      </w:r>
      <w:r w:rsidR="00064DB4" w:rsidRPr="00636EA8">
        <w:rPr>
          <w:rFonts w:ascii="KFGQPC Uthmanic Script HAFS"/>
          <w:rtl/>
          <w:lang w:bidi="ar-SA"/>
        </w:rPr>
        <w:t xml:space="preserve"> </w:t>
      </w:r>
      <w:r w:rsidR="00064DB4" w:rsidRPr="00636EA8">
        <w:rPr>
          <w:rFonts w:ascii="KFGQPC Uthmanic Script HAFS" w:hint="eastAsia"/>
          <w:rtl/>
          <w:lang w:bidi="ar-SA"/>
        </w:rPr>
        <w:t>وُجُوه</w:t>
      </w:r>
      <w:r w:rsidR="00064DB4" w:rsidRPr="00636EA8">
        <w:rPr>
          <w:rFonts w:ascii="KFGQPC Uthmanic Script HAFS" w:hint="cs"/>
          <w:rtl/>
          <w:lang w:bidi="ar-SA"/>
        </w:rPr>
        <w:t>ٞۚ</w:t>
      </w:r>
      <w:r w:rsidRPr="00636EA8">
        <w:rPr>
          <w:rFonts w:ascii="KFGQPC Uthman Taha Naskh" w:cs="KFGQPC Uthman Taha Naskh" w:hint="cs"/>
          <w:rtl/>
          <w:lang w:bidi="ar-SA"/>
        </w:rPr>
        <w:t>﴾</w:t>
      </w:r>
      <w:r w:rsidR="00064DB4" w:rsidRPr="00636EA8">
        <w:rPr>
          <w:rFonts w:ascii="KFGQPC Uthman Taha Naskh" w:cs="KFGQPC Uthman Taha Naskh"/>
          <w:rtl/>
          <w:lang w:bidi="ar-SA"/>
        </w:rPr>
        <w:t xml:space="preserve"> </w:t>
      </w:r>
      <w:r w:rsidR="00064DB4" w:rsidRPr="00636EA8">
        <w:rPr>
          <w:rFonts w:ascii="KFGQPC Uthman Taha Naskh" w:cs="KFGQPC Uthman Taha Naskh"/>
          <w:lang w:bidi="ar-SA"/>
        </w:rPr>
        <w:tab/>
      </w:r>
      <w:r w:rsidR="00064DB4" w:rsidRPr="00636EA8">
        <w:rPr>
          <w:rStyle w:val="Char8"/>
          <w:rtl/>
        </w:rPr>
        <w:t>[</w:t>
      </w:r>
      <w:r w:rsidR="002C7F89">
        <w:rPr>
          <w:rStyle w:val="Char8"/>
          <w:rFonts w:hint="eastAsia"/>
          <w:rtl/>
        </w:rPr>
        <w:t>آل عمران</w:t>
      </w:r>
      <w:r w:rsidR="00064DB4" w:rsidRPr="00636EA8">
        <w:rPr>
          <w:rStyle w:val="Char8"/>
          <w:rtl/>
        </w:rPr>
        <w:t xml:space="preserve">: </w:t>
      </w:r>
      <w:r w:rsidR="00064DB4" w:rsidRPr="00636EA8">
        <w:rPr>
          <w:rStyle w:val="Char8"/>
          <w:rFonts w:hint="cs"/>
          <w:rtl/>
        </w:rPr>
        <w:t>١٠٦</w:t>
      </w:r>
      <w:r w:rsidR="00064DB4" w:rsidRPr="00636EA8">
        <w:rPr>
          <w:rStyle w:val="Char8"/>
          <w:rtl/>
        </w:rPr>
        <w:t xml:space="preserve">]  </w:t>
      </w:r>
      <w:r w:rsidR="006B2046" w:rsidRPr="00636EA8">
        <w:rPr>
          <w:rStyle w:val="Char8"/>
          <w:rtl/>
        </w:rPr>
        <w:tab/>
      </w:r>
      <w:r w:rsidR="00EA3503" w:rsidRPr="00636EA8">
        <w:rPr>
          <w:rStyle w:val="Char8"/>
          <w:rtl/>
        </w:rPr>
        <w:t xml:space="preserve"> </w:t>
      </w:r>
    </w:p>
    <w:p w:rsidR="00EA3503" w:rsidRPr="00636EA8" w:rsidRDefault="00EA3503" w:rsidP="00BB388D">
      <w:pPr>
        <w:pStyle w:val="a1"/>
        <w:rPr>
          <w:rFonts w:ascii="Traditional Arabic"/>
          <w:rtl/>
          <w:lang w:bidi="ar-SA"/>
        </w:rPr>
      </w:pPr>
      <w:r w:rsidRPr="00636EA8">
        <w:rPr>
          <w:rtl/>
          <w:lang w:bidi="ar-SA"/>
        </w:rPr>
        <w:t>روزی که برخی چهره</w:t>
      </w:r>
      <w:r w:rsidRPr="00636EA8">
        <w:rPr>
          <w:rtl/>
          <w:lang w:bidi="ar-SA"/>
        </w:rPr>
        <w:softHyphen/>
        <w:t>ها سفید، و برخی چهره</w:t>
      </w:r>
      <w:r w:rsidRPr="00636EA8">
        <w:rPr>
          <w:rtl/>
          <w:lang w:bidi="ar-SA"/>
        </w:rPr>
        <w:softHyphen/>
        <w:t>ها سیاه می</w:t>
      </w:r>
      <w:r w:rsidRPr="00636EA8">
        <w:rPr>
          <w:rtl/>
          <w:lang w:bidi="ar-SA"/>
        </w:rPr>
        <w:softHyphen/>
        <w:t>شود.</w:t>
      </w:r>
    </w:p>
    <w:p w:rsidR="00EA3503" w:rsidRPr="00636EA8" w:rsidRDefault="00EA3503" w:rsidP="00DB1BF9">
      <w:pPr>
        <w:autoSpaceDE w:val="0"/>
        <w:autoSpaceDN w:val="0"/>
        <w:adjustRightInd w:val="0"/>
        <w:spacing w:before="240"/>
        <w:rPr>
          <w:rFonts w:ascii="Traditional Arabic"/>
          <w:rtl/>
          <w:lang w:bidi="ar-SA"/>
        </w:rPr>
      </w:pPr>
      <w:r w:rsidRPr="00636EA8">
        <w:rPr>
          <w:rFonts w:ascii="Traditional Arabic"/>
          <w:rtl/>
          <w:lang w:bidi="ar-SA"/>
        </w:rPr>
        <w:t>و می‌فرماید:</w:t>
      </w:r>
    </w:p>
    <w:p w:rsidR="002510B4" w:rsidRPr="00636EA8" w:rsidRDefault="00C8054F" w:rsidP="00064DB4">
      <w:pPr>
        <w:pStyle w:val="a0"/>
        <w:rPr>
          <w:rStyle w:val="Char8"/>
          <w:rtl/>
        </w:rPr>
      </w:pPr>
      <w:r w:rsidRPr="00636EA8">
        <w:rPr>
          <w:rFonts w:ascii="KFGQPC Uthman Taha Naskh" w:cs="KFGQPC Uthman Taha Naskh" w:hint="cs"/>
          <w:rtl/>
          <w:lang w:bidi="ar-SA"/>
        </w:rPr>
        <w:t>﴿</w:t>
      </w:r>
      <w:r w:rsidR="00064DB4" w:rsidRPr="00636EA8">
        <w:rPr>
          <w:rFonts w:ascii="KFGQPC Uthmanic Script HAFS" w:hint="eastAsia"/>
          <w:rtl/>
          <w:lang w:bidi="ar-SA"/>
        </w:rPr>
        <w:t>إِنَّ</w:t>
      </w:r>
      <w:r w:rsidR="00064DB4" w:rsidRPr="00636EA8">
        <w:rPr>
          <w:rFonts w:ascii="KFGQPC Uthmanic Script HAFS"/>
          <w:rtl/>
          <w:lang w:bidi="ar-SA"/>
        </w:rPr>
        <w:t xml:space="preserve"> </w:t>
      </w:r>
      <w:r w:rsidR="00064DB4" w:rsidRPr="00636EA8">
        <w:rPr>
          <w:rFonts w:ascii="KFGQPC Uthmanic Script HAFS" w:hint="eastAsia"/>
          <w:rtl/>
          <w:lang w:bidi="ar-SA"/>
        </w:rPr>
        <w:t>رَبَّكَ</w:t>
      </w:r>
      <w:r w:rsidR="00064DB4" w:rsidRPr="00636EA8">
        <w:rPr>
          <w:rFonts w:ascii="KFGQPC Uthmanic Script HAFS"/>
          <w:rtl/>
          <w:lang w:bidi="ar-SA"/>
        </w:rPr>
        <w:t xml:space="preserve"> </w:t>
      </w:r>
      <w:r w:rsidR="00064DB4" w:rsidRPr="00636EA8">
        <w:rPr>
          <w:rFonts w:ascii="KFGQPC Uthmanic Script HAFS" w:hint="eastAsia"/>
          <w:rtl/>
          <w:lang w:bidi="ar-SA"/>
        </w:rPr>
        <w:t>لَسَرِيعُ</w:t>
      </w:r>
      <w:r w:rsidR="00064DB4" w:rsidRPr="00636EA8">
        <w:rPr>
          <w:rFonts w:ascii="KFGQPC Uthmanic Script HAFS"/>
          <w:rtl/>
          <w:lang w:bidi="ar-SA"/>
        </w:rPr>
        <w:t xml:space="preserve"> </w:t>
      </w:r>
      <w:r w:rsidR="00064DB4" w:rsidRPr="00636EA8">
        <w:rPr>
          <w:rFonts w:ascii="KFGQPC Uthmanic Script HAFS" w:hint="cs"/>
          <w:rtl/>
          <w:lang w:bidi="ar-SA"/>
        </w:rPr>
        <w:t>ٱ</w:t>
      </w:r>
      <w:r w:rsidR="00064DB4" w:rsidRPr="00636EA8">
        <w:rPr>
          <w:rFonts w:ascii="KFGQPC Uthmanic Script HAFS" w:hint="eastAsia"/>
          <w:rtl/>
          <w:lang w:bidi="ar-SA"/>
        </w:rPr>
        <w:t>ل</w:t>
      </w:r>
      <w:r w:rsidR="00064DB4" w:rsidRPr="00636EA8">
        <w:rPr>
          <w:rFonts w:ascii="KFGQPC Uthmanic Script HAFS" w:hint="cs"/>
          <w:rtl/>
          <w:lang w:bidi="ar-SA"/>
        </w:rPr>
        <w:t>ۡ</w:t>
      </w:r>
      <w:r w:rsidR="00064DB4" w:rsidRPr="00636EA8">
        <w:rPr>
          <w:rFonts w:ascii="KFGQPC Uthmanic Script HAFS" w:hint="eastAsia"/>
          <w:rtl/>
          <w:lang w:bidi="ar-SA"/>
        </w:rPr>
        <w:t>عِقَابِ</w:t>
      </w:r>
      <w:r w:rsidR="00064DB4" w:rsidRPr="00636EA8">
        <w:rPr>
          <w:rFonts w:ascii="KFGQPC Uthmanic Script HAFS"/>
          <w:rtl/>
          <w:lang w:bidi="ar-SA"/>
        </w:rPr>
        <w:t xml:space="preserve"> </w:t>
      </w:r>
      <w:r w:rsidR="00064DB4" w:rsidRPr="00636EA8">
        <w:rPr>
          <w:rFonts w:ascii="KFGQPC Uthmanic Script HAFS" w:hint="eastAsia"/>
          <w:rtl/>
          <w:lang w:bidi="ar-SA"/>
        </w:rPr>
        <w:t>وَإِنَّهُ</w:t>
      </w:r>
      <w:r w:rsidR="00064DB4" w:rsidRPr="00636EA8">
        <w:rPr>
          <w:rFonts w:ascii="KFGQPC Uthmanic Script HAFS" w:hint="cs"/>
          <w:rtl/>
          <w:lang w:bidi="ar-SA"/>
        </w:rPr>
        <w:t>ۥ</w:t>
      </w:r>
      <w:r w:rsidR="00064DB4" w:rsidRPr="00636EA8">
        <w:rPr>
          <w:rFonts w:ascii="KFGQPC Uthmanic Script HAFS"/>
          <w:rtl/>
          <w:lang w:bidi="ar-SA"/>
        </w:rPr>
        <w:t xml:space="preserve"> </w:t>
      </w:r>
      <w:r w:rsidR="00064DB4" w:rsidRPr="00636EA8">
        <w:rPr>
          <w:rFonts w:ascii="KFGQPC Uthmanic Script HAFS" w:hint="eastAsia"/>
          <w:rtl/>
          <w:lang w:bidi="ar-SA"/>
        </w:rPr>
        <w:t>لَغَفُور</w:t>
      </w:r>
      <w:r w:rsidR="00064DB4" w:rsidRPr="00636EA8">
        <w:rPr>
          <w:rFonts w:ascii="KFGQPC Uthmanic Script HAFS" w:hint="cs"/>
          <w:rtl/>
          <w:lang w:bidi="ar-SA"/>
        </w:rPr>
        <w:t>ٞ</w:t>
      </w:r>
      <w:r w:rsidR="00064DB4" w:rsidRPr="00636EA8">
        <w:rPr>
          <w:rFonts w:ascii="KFGQPC Uthmanic Script HAFS"/>
          <w:rtl/>
          <w:lang w:bidi="ar-SA"/>
        </w:rPr>
        <w:t xml:space="preserve"> </w:t>
      </w:r>
      <w:r w:rsidR="00064DB4" w:rsidRPr="00636EA8">
        <w:rPr>
          <w:rFonts w:ascii="KFGQPC Uthmanic Script HAFS" w:hint="eastAsia"/>
          <w:rtl/>
          <w:lang w:bidi="ar-SA"/>
        </w:rPr>
        <w:t>رَّحِيم</w:t>
      </w:r>
      <w:r w:rsidR="00064DB4" w:rsidRPr="00636EA8">
        <w:rPr>
          <w:rFonts w:ascii="KFGQPC Uthmanic Script HAFS" w:hint="cs"/>
          <w:rtl/>
          <w:lang w:bidi="ar-SA"/>
        </w:rPr>
        <w:t>ٞ</w:t>
      </w:r>
      <w:r w:rsidR="00064DB4" w:rsidRPr="00636EA8">
        <w:rPr>
          <w:rFonts w:ascii="KFGQPC Uthmanic Script HAFS"/>
          <w:rtl/>
          <w:lang w:bidi="ar-SA"/>
        </w:rPr>
        <w:t xml:space="preserve"> </w:t>
      </w:r>
      <w:r w:rsidR="00064DB4" w:rsidRPr="00636EA8">
        <w:rPr>
          <w:rFonts w:ascii="KFGQPC Uthmanic Script HAFS" w:hint="cs"/>
          <w:rtl/>
          <w:lang w:bidi="ar-SA"/>
        </w:rPr>
        <w:t>١٦٧</w:t>
      </w:r>
      <w:r w:rsidRPr="00636EA8">
        <w:rPr>
          <w:rFonts w:ascii="KFGQPC Uthman Taha Naskh" w:cs="KFGQPC Uthman Taha Naskh" w:hint="cs"/>
          <w:rtl/>
          <w:lang w:bidi="ar-SA"/>
        </w:rPr>
        <w:t>﴾</w:t>
      </w:r>
      <w:r w:rsidR="00064DB4" w:rsidRPr="00636EA8">
        <w:rPr>
          <w:rFonts w:ascii="KFGQPC Uthman Taha Naskh" w:cs="KFGQPC Uthman Taha Naskh"/>
          <w:rtl/>
          <w:lang w:bidi="ar-SA"/>
        </w:rPr>
        <w:t xml:space="preserve"> </w:t>
      </w:r>
      <w:r w:rsidR="00064DB4" w:rsidRPr="00636EA8">
        <w:rPr>
          <w:rFonts w:ascii="KFGQPC Uthman Taha Naskh" w:cs="KFGQPC Uthman Taha Naskh"/>
          <w:lang w:bidi="ar-SA"/>
        </w:rPr>
        <w:tab/>
      </w:r>
      <w:r w:rsidR="00064DB4" w:rsidRPr="00636EA8">
        <w:rPr>
          <w:rStyle w:val="Char8"/>
          <w:rtl/>
        </w:rPr>
        <w:t>[</w:t>
      </w:r>
      <w:r w:rsidR="002C7F89">
        <w:rPr>
          <w:rStyle w:val="Char8"/>
          <w:rFonts w:hint="eastAsia"/>
          <w:rtl/>
        </w:rPr>
        <w:t>الأعراف</w:t>
      </w:r>
      <w:r w:rsidR="00064DB4" w:rsidRPr="00636EA8">
        <w:rPr>
          <w:rStyle w:val="Char8"/>
          <w:rtl/>
        </w:rPr>
        <w:t xml:space="preserve">: </w:t>
      </w:r>
      <w:r w:rsidR="00064DB4" w:rsidRPr="00636EA8">
        <w:rPr>
          <w:rStyle w:val="Char8"/>
          <w:rFonts w:hint="cs"/>
          <w:rtl/>
        </w:rPr>
        <w:t>١٦٧</w:t>
      </w:r>
      <w:r w:rsidR="00064DB4" w:rsidRPr="00636EA8">
        <w:rPr>
          <w:rStyle w:val="Char8"/>
          <w:rtl/>
        </w:rPr>
        <w:t xml:space="preserve">]  </w:t>
      </w:r>
    </w:p>
    <w:p w:rsidR="002510B4" w:rsidRPr="00636EA8" w:rsidRDefault="002510B4" w:rsidP="00BB388D">
      <w:pPr>
        <w:pStyle w:val="a1"/>
        <w:rPr>
          <w:rFonts w:eastAsia="SimSun"/>
          <w:rtl/>
          <w:lang w:eastAsia="zh-CN" w:bidi="ar-SA"/>
        </w:rPr>
      </w:pPr>
      <w:r w:rsidRPr="00636EA8">
        <w:rPr>
          <w:rFonts w:eastAsia="SimSun"/>
          <w:rtl/>
          <w:lang w:eastAsia="zh-CN" w:bidi="ar-SA"/>
        </w:rPr>
        <w:t>به‌راستی پروردگارت زود مجازات می</w:t>
      </w:r>
      <w:r w:rsidRPr="00636EA8">
        <w:rPr>
          <w:rFonts w:eastAsia="SimSun"/>
          <w:rtl/>
          <w:lang w:eastAsia="zh-CN" w:bidi="ar-SA"/>
        </w:rPr>
        <w:softHyphen/>
        <w:t>کند و بی</w:t>
      </w:r>
      <w:r w:rsidRPr="00636EA8">
        <w:rPr>
          <w:rFonts w:eastAsia="SimSun"/>
          <w:rtl/>
          <w:lang w:eastAsia="zh-CN" w:bidi="ar-SA"/>
        </w:rPr>
        <w:softHyphen/>
        <w:t>گمان او، آمرزنده</w:t>
      </w:r>
      <w:r w:rsidRPr="00636EA8">
        <w:rPr>
          <w:rFonts w:eastAsia="SimSun"/>
          <w:rtl/>
          <w:lang w:eastAsia="zh-CN" w:bidi="ar-SA"/>
        </w:rPr>
        <w:softHyphen/>
        <w:t>ی مهرورز است.</w:t>
      </w:r>
    </w:p>
    <w:p w:rsidR="00EA3503" w:rsidRPr="00636EA8" w:rsidRDefault="002510B4" w:rsidP="00DB1BF9">
      <w:pPr>
        <w:autoSpaceDE w:val="0"/>
        <w:autoSpaceDN w:val="0"/>
        <w:adjustRightInd w:val="0"/>
        <w:spacing w:before="240"/>
        <w:rPr>
          <w:rFonts w:ascii="Traditional Arabic"/>
          <w:rtl/>
          <w:lang w:bidi="ar-SA"/>
        </w:rPr>
      </w:pPr>
      <w:r w:rsidRPr="00636EA8">
        <w:rPr>
          <w:rFonts w:ascii="Traditional Arabic"/>
          <w:rtl/>
          <w:lang w:bidi="ar-SA"/>
        </w:rPr>
        <w:t>هم‌چنین می‌فرماید:</w:t>
      </w:r>
    </w:p>
    <w:p w:rsidR="002510B4" w:rsidRPr="00636EA8" w:rsidRDefault="00C8054F" w:rsidP="00064DB4">
      <w:pPr>
        <w:pStyle w:val="a0"/>
        <w:rPr>
          <w:rFonts w:ascii="(normal text)" w:hAnsi="(normal text)"/>
          <w:rtl/>
          <w:lang w:bidi="ar-SA"/>
        </w:rPr>
      </w:pPr>
      <w:r w:rsidRPr="00636EA8">
        <w:rPr>
          <w:rFonts w:ascii="KFGQPC Uthman Taha Naskh" w:cs="KFGQPC Uthman Taha Naskh" w:hint="cs"/>
          <w:rtl/>
          <w:lang w:bidi="ar-SA"/>
        </w:rPr>
        <w:t>﴿</w:t>
      </w:r>
      <w:r w:rsidR="00064DB4" w:rsidRPr="00636EA8">
        <w:rPr>
          <w:rFonts w:ascii="KFGQPC Uthmanic Script HAFS" w:hint="eastAsia"/>
          <w:rtl/>
          <w:lang w:bidi="ar-SA"/>
        </w:rPr>
        <w:t>إِنَّ</w:t>
      </w:r>
      <w:r w:rsidR="00064DB4" w:rsidRPr="00636EA8">
        <w:rPr>
          <w:rFonts w:ascii="KFGQPC Uthmanic Script HAFS"/>
          <w:rtl/>
          <w:lang w:bidi="ar-SA"/>
        </w:rPr>
        <w:t xml:space="preserve"> </w:t>
      </w:r>
      <w:r w:rsidR="00064DB4" w:rsidRPr="00636EA8">
        <w:rPr>
          <w:rFonts w:ascii="KFGQPC Uthmanic Script HAFS" w:hint="cs"/>
          <w:rtl/>
          <w:lang w:bidi="ar-SA"/>
        </w:rPr>
        <w:t>ٱ</w:t>
      </w:r>
      <w:r w:rsidR="00064DB4" w:rsidRPr="00636EA8">
        <w:rPr>
          <w:rFonts w:ascii="KFGQPC Uthmanic Script HAFS" w:hint="eastAsia"/>
          <w:rtl/>
          <w:lang w:bidi="ar-SA"/>
        </w:rPr>
        <w:t>ل</w:t>
      </w:r>
      <w:r w:rsidR="00064DB4" w:rsidRPr="00636EA8">
        <w:rPr>
          <w:rFonts w:ascii="KFGQPC Uthmanic Script HAFS" w:hint="cs"/>
          <w:rtl/>
          <w:lang w:bidi="ar-SA"/>
        </w:rPr>
        <w:t>ۡ</w:t>
      </w:r>
      <w:r w:rsidR="00064DB4" w:rsidRPr="00636EA8">
        <w:rPr>
          <w:rFonts w:ascii="KFGQPC Uthmanic Script HAFS" w:hint="eastAsia"/>
          <w:rtl/>
          <w:lang w:bidi="ar-SA"/>
        </w:rPr>
        <w:t>أَب</w:t>
      </w:r>
      <w:r w:rsidR="00064DB4" w:rsidRPr="00636EA8">
        <w:rPr>
          <w:rFonts w:ascii="KFGQPC Uthmanic Script HAFS" w:hint="cs"/>
          <w:rtl/>
          <w:lang w:bidi="ar-SA"/>
        </w:rPr>
        <w:t>ۡ</w:t>
      </w:r>
      <w:r w:rsidR="00064DB4" w:rsidRPr="00636EA8">
        <w:rPr>
          <w:rFonts w:ascii="KFGQPC Uthmanic Script HAFS" w:hint="eastAsia"/>
          <w:rtl/>
          <w:lang w:bidi="ar-SA"/>
        </w:rPr>
        <w:t>رَارَ</w:t>
      </w:r>
      <w:r w:rsidR="00064DB4" w:rsidRPr="00636EA8">
        <w:rPr>
          <w:rFonts w:ascii="KFGQPC Uthmanic Script HAFS"/>
          <w:rtl/>
          <w:lang w:bidi="ar-SA"/>
        </w:rPr>
        <w:t xml:space="preserve"> </w:t>
      </w:r>
      <w:r w:rsidR="00064DB4" w:rsidRPr="00636EA8">
        <w:rPr>
          <w:rFonts w:ascii="KFGQPC Uthmanic Script HAFS" w:hint="eastAsia"/>
          <w:rtl/>
          <w:lang w:bidi="ar-SA"/>
        </w:rPr>
        <w:t>لَفِي</w:t>
      </w:r>
      <w:r w:rsidR="00064DB4" w:rsidRPr="00636EA8">
        <w:rPr>
          <w:rFonts w:ascii="KFGQPC Uthmanic Script HAFS"/>
          <w:rtl/>
          <w:lang w:bidi="ar-SA"/>
        </w:rPr>
        <w:t xml:space="preserve"> </w:t>
      </w:r>
      <w:r w:rsidR="00064DB4" w:rsidRPr="00636EA8">
        <w:rPr>
          <w:rFonts w:ascii="KFGQPC Uthmanic Script HAFS" w:hint="eastAsia"/>
          <w:rtl/>
          <w:lang w:bidi="ar-SA"/>
        </w:rPr>
        <w:t>نَعِيم</w:t>
      </w:r>
      <w:r w:rsidR="00064DB4" w:rsidRPr="00636EA8">
        <w:rPr>
          <w:rFonts w:ascii="KFGQPC Uthmanic Script HAFS" w:hint="cs"/>
          <w:rtl/>
          <w:lang w:bidi="ar-SA"/>
        </w:rPr>
        <w:t>ٖ</w:t>
      </w:r>
      <w:r w:rsidR="00064DB4" w:rsidRPr="00636EA8">
        <w:rPr>
          <w:rFonts w:ascii="KFGQPC Uthmanic Script HAFS"/>
          <w:rtl/>
          <w:lang w:bidi="ar-SA"/>
        </w:rPr>
        <w:t xml:space="preserve"> </w:t>
      </w:r>
      <w:r w:rsidR="00064DB4" w:rsidRPr="00636EA8">
        <w:rPr>
          <w:rFonts w:ascii="KFGQPC Uthmanic Script HAFS" w:hint="cs"/>
          <w:rtl/>
          <w:lang w:bidi="ar-SA"/>
        </w:rPr>
        <w:t>١٣</w:t>
      </w:r>
      <w:r w:rsidR="00064DB4" w:rsidRPr="00636EA8">
        <w:rPr>
          <w:rFonts w:ascii="KFGQPC Uthmanic Script HAFS"/>
          <w:rtl/>
          <w:lang w:bidi="ar-SA"/>
        </w:rPr>
        <w:t xml:space="preserve"> </w:t>
      </w:r>
      <w:r w:rsidR="00064DB4" w:rsidRPr="00636EA8">
        <w:rPr>
          <w:rFonts w:ascii="KFGQPC Uthmanic Script HAFS" w:hint="eastAsia"/>
          <w:rtl/>
          <w:lang w:bidi="ar-SA"/>
        </w:rPr>
        <w:t>وَإِنَّ</w:t>
      </w:r>
      <w:r w:rsidR="00064DB4" w:rsidRPr="00636EA8">
        <w:rPr>
          <w:rFonts w:ascii="KFGQPC Uthmanic Script HAFS"/>
          <w:rtl/>
          <w:lang w:bidi="ar-SA"/>
        </w:rPr>
        <w:t xml:space="preserve"> </w:t>
      </w:r>
      <w:r w:rsidR="00064DB4" w:rsidRPr="00636EA8">
        <w:rPr>
          <w:rFonts w:ascii="KFGQPC Uthmanic Script HAFS" w:hint="cs"/>
          <w:rtl/>
          <w:lang w:bidi="ar-SA"/>
        </w:rPr>
        <w:t>ٱ</w:t>
      </w:r>
      <w:r w:rsidR="00064DB4" w:rsidRPr="00636EA8">
        <w:rPr>
          <w:rFonts w:ascii="KFGQPC Uthmanic Script HAFS" w:hint="eastAsia"/>
          <w:rtl/>
          <w:lang w:bidi="ar-SA"/>
        </w:rPr>
        <w:t>ل</w:t>
      </w:r>
      <w:r w:rsidR="00064DB4" w:rsidRPr="00636EA8">
        <w:rPr>
          <w:rFonts w:ascii="KFGQPC Uthmanic Script HAFS" w:hint="cs"/>
          <w:rtl/>
          <w:lang w:bidi="ar-SA"/>
        </w:rPr>
        <w:t>ۡ</w:t>
      </w:r>
      <w:r w:rsidR="00064DB4" w:rsidRPr="00636EA8">
        <w:rPr>
          <w:rFonts w:ascii="KFGQPC Uthmanic Script HAFS" w:hint="eastAsia"/>
          <w:rtl/>
          <w:lang w:bidi="ar-SA"/>
        </w:rPr>
        <w:t>فُجَّارَ</w:t>
      </w:r>
      <w:r w:rsidR="00064DB4" w:rsidRPr="00636EA8">
        <w:rPr>
          <w:rFonts w:ascii="KFGQPC Uthmanic Script HAFS"/>
          <w:rtl/>
          <w:lang w:bidi="ar-SA"/>
        </w:rPr>
        <w:t xml:space="preserve"> </w:t>
      </w:r>
      <w:r w:rsidR="00064DB4" w:rsidRPr="00636EA8">
        <w:rPr>
          <w:rFonts w:ascii="KFGQPC Uthmanic Script HAFS" w:hint="eastAsia"/>
          <w:rtl/>
          <w:lang w:bidi="ar-SA"/>
        </w:rPr>
        <w:t>لَفِي</w:t>
      </w:r>
      <w:r w:rsidR="00064DB4" w:rsidRPr="00636EA8">
        <w:rPr>
          <w:rFonts w:ascii="KFGQPC Uthmanic Script HAFS"/>
          <w:rtl/>
          <w:lang w:bidi="ar-SA"/>
        </w:rPr>
        <w:t xml:space="preserve"> </w:t>
      </w:r>
      <w:r w:rsidR="00064DB4" w:rsidRPr="00636EA8">
        <w:rPr>
          <w:rFonts w:ascii="KFGQPC Uthmanic Script HAFS" w:hint="eastAsia"/>
          <w:rtl/>
          <w:lang w:bidi="ar-SA"/>
        </w:rPr>
        <w:t>جَحِيم</w:t>
      </w:r>
      <w:r w:rsidR="00064DB4" w:rsidRPr="00636EA8">
        <w:rPr>
          <w:rFonts w:ascii="KFGQPC Uthmanic Script HAFS" w:hint="cs"/>
          <w:rtl/>
          <w:lang w:bidi="ar-SA"/>
        </w:rPr>
        <w:t>ٖ</w:t>
      </w:r>
      <w:r w:rsidR="00064DB4" w:rsidRPr="00636EA8">
        <w:rPr>
          <w:rFonts w:ascii="KFGQPC Uthmanic Script HAFS"/>
          <w:rtl/>
          <w:lang w:bidi="ar-SA"/>
        </w:rPr>
        <w:t xml:space="preserve"> </w:t>
      </w:r>
      <w:r w:rsidR="00064DB4" w:rsidRPr="00636EA8">
        <w:rPr>
          <w:rFonts w:ascii="KFGQPC Uthmanic Script HAFS" w:hint="cs"/>
          <w:rtl/>
          <w:lang w:bidi="ar-SA"/>
        </w:rPr>
        <w:t>١٤</w:t>
      </w:r>
      <w:r w:rsidRPr="00636EA8">
        <w:rPr>
          <w:rFonts w:ascii="KFGQPC Uthman Taha Naskh" w:cs="KFGQPC Uthman Taha Naskh" w:hint="cs"/>
          <w:rtl/>
          <w:lang w:bidi="ar-SA"/>
        </w:rPr>
        <w:t>﴾</w:t>
      </w:r>
      <w:r w:rsidR="00064DB4" w:rsidRPr="00636EA8">
        <w:rPr>
          <w:rFonts w:ascii="KFGQPC Uthman Taha Naskh" w:cs="KFGQPC Uthman Taha Naskh"/>
          <w:rtl/>
          <w:lang w:bidi="ar-SA"/>
        </w:rPr>
        <w:t xml:space="preserve"> </w:t>
      </w:r>
      <w:r w:rsidR="00064DB4" w:rsidRPr="00636EA8">
        <w:rPr>
          <w:rFonts w:ascii="KFGQPC Uthman Taha Naskh" w:cs="KFGQPC Uthman Taha Naskh"/>
          <w:lang w:bidi="ar-SA"/>
        </w:rPr>
        <w:tab/>
      </w:r>
      <w:r w:rsidR="00064DB4" w:rsidRPr="00636EA8">
        <w:rPr>
          <w:rFonts w:ascii="KFGQPC Uthman Taha Naskh" w:cs="KFGQPC Uthman Taha Naskh"/>
          <w:rtl/>
          <w:lang w:bidi="ar-SA"/>
        </w:rPr>
        <w:t>[</w:t>
      </w:r>
      <w:r w:rsidR="00064DB4" w:rsidRPr="00636EA8">
        <w:rPr>
          <w:rFonts w:ascii="KFGQPC Uthman Taha Naskh" w:cs="KFGQPC Uthman Taha Naskh" w:hint="eastAsia"/>
          <w:rtl/>
          <w:lang w:bidi="ar-SA"/>
        </w:rPr>
        <w:t>الانفطار</w:t>
      </w:r>
      <w:r w:rsidR="00064DB4" w:rsidRPr="00636EA8">
        <w:rPr>
          <w:rFonts w:ascii="KFGQPC Uthman Taha Naskh" w:cs="KFGQPC Uthman Taha Naskh"/>
          <w:rtl/>
          <w:lang w:bidi="ar-SA"/>
        </w:rPr>
        <w:t xml:space="preserve">: </w:t>
      </w:r>
      <w:r w:rsidR="00064DB4" w:rsidRPr="00636EA8">
        <w:rPr>
          <w:rFonts w:ascii="KFGQPC Uthman Taha Naskh" w:cs="KFGQPC Uthman Taha Naskh" w:hint="cs"/>
          <w:rtl/>
          <w:lang w:bidi="ar-SA"/>
        </w:rPr>
        <w:t>١٣</w:t>
      </w:r>
      <w:r w:rsidR="00064DB4" w:rsidRPr="00636EA8">
        <w:rPr>
          <w:rFonts w:ascii="KFGQPC Uthman Taha Naskh" w:cs="KFGQPC Uthman Taha Naskh" w:hint="eastAsia"/>
          <w:rtl/>
          <w:lang w:bidi="ar-SA"/>
        </w:rPr>
        <w:t>،</w:t>
      </w:r>
      <w:r w:rsidR="00064DB4" w:rsidRPr="00636EA8">
        <w:rPr>
          <w:rFonts w:ascii="KFGQPC Uthman Taha Naskh" w:cs="KFGQPC Uthman Taha Naskh"/>
          <w:rtl/>
          <w:lang w:bidi="ar-SA"/>
        </w:rPr>
        <w:t xml:space="preserve">  </w:t>
      </w:r>
      <w:r w:rsidR="00064DB4" w:rsidRPr="00636EA8">
        <w:rPr>
          <w:rFonts w:ascii="KFGQPC Uthman Taha Naskh" w:cs="KFGQPC Uthman Taha Naskh" w:hint="cs"/>
          <w:rtl/>
          <w:lang w:bidi="ar-SA"/>
        </w:rPr>
        <w:t>١٤</w:t>
      </w:r>
      <w:r w:rsidR="00064DB4" w:rsidRPr="00636EA8">
        <w:rPr>
          <w:rFonts w:ascii="KFGQPC Uthman Taha Naskh" w:cs="KFGQPC Uthman Taha Naskh"/>
          <w:rtl/>
          <w:lang w:bidi="ar-SA"/>
        </w:rPr>
        <w:t xml:space="preserve">]  </w:t>
      </w:r>
      <w:r w:rsidR="006B2046" w:rsidRPr="00636EA8">
        <w:rPr>
          <w:rFonts w:ascii="(normal text)" w:hAnsi="(normal text)"/>
          <w:rtl/>
          <w:lang w:bidi="ar-SA"/>
        </w:rPr>
        <w:tab/>
      </w:r>
      <w:r w:rsidR="002510B4" w:rsidRPr="00636EA8">
        <w:rPr>
          <w:rFonts w:ascii="(normal text)" w:hAnsi="(normal text)"/>
          <w:rtl/>
          <w:lang w:bidi="ar-SA"/>
        </w:rPr>
        <w:t xml:space="preserve"> </w:t>
      </w:r>
    </w:p>
    <w:p w:rsidR="002510B4" w:rsidRPr="00636EA8" w:rsidRDefault="002510B4" w:rsidP="00BB388D">
      <w:pPr>
        <w:pStyle w:val="a1"/>
        <w:rPr>
          <w:rFonts w:ascii="Traditional Arabic"/>
          <w:rtl/>
          <w:lang w:bidi="ar-SA"/>
        </w:rPr>
      </w:pPr>
      <w:r w:rsidRPr="00636EA8">
        <w:rPr>
          <w:rtl/>
          <w:lang w:bidi="ar-SA"/>
        </w:rPr>
        <w:t>به‌یقین نیکان در نعمت خواهند بود و بدکاران در دوزخ.</w:t>
      </w:r>
    </w:p>
    <w:p w:rsidR="002510B4" w:rsidRPr="00636EA8" w:rsidRDefault="002510B4" w:rsidP="00BB388D">
      <w:pPr>
        <w:autoSpaceDE w:val="0"/>
        <w:autoSpaceDN w:val="0"/>
        <w:adjustRightInd w:val="0"/>
        <w:rPr>
          <w:rFonts w:ascii="Traditional Arabic"/>
          <w:rtl/>
          <w:lang w:bidi="ar-SA"/>
        </w:rPr>
      </w:pPr>
      <w:r w:rsidRPr="00636EA8">
        <w:rPr>
          <w:rFonts w:ascii="Traditional Arabic"/>
          <w:rtl/>
          <w:lang w:bidi="ar-SA"/>
        </w:rPr>
        <w:t>و می‌فرماید:</w:t>
      </w:r>
    </w:p>
    <w:p w:rsidR="002510B4" w:rsidRPr="00636EA8" w:rsidRDefault="00C8054F" w:rsidP="00064DB4">
      <w:pPr>
        <w:pStyle w:val="a0"/>
        <w:rPr>
          <w:rFonts w:ascii="(normal text)" w:hAnsi="(normal text)"/>
          <w:rtl/>
          <w:lang w:bidi="ar-SA"/>
        </w:rPr>
      </w:pPr>
      <w:r w:rsidRPr="00636EA8">
        <w:rPr>
          <w:rFonts w:ascii="KFGQPC Uthman Taha Naskh" w:cs="KFGQPC Uthman Taha Naskh" w:hint="cs"/>
          <w:rtl/>
          <w:lang w:bidi="ar-SA"/>
        </w:rPr>
        <w:t>﴿</w:t>
      </w:r>
      <w:r w:rsidR="00064DB4" w:rsidRPr="00636EA8">
        <w:rPr>
          <w:rFonts w:ascii="KFGQPC Uthmanic Script HAFS" w:hint="eastAsia"/>
          <w:rtl/>
          <w:lang w:bidi="ar-SA"/>
        </w:rPr>
        <w:t>فَأَمَّا</w:t>
      </w:r>
      <w:r w:rsidR="00064DB4" w:rsidRPr="00636EA8">
        <w:rPr>
          <w:rFonts w:ascii="KFGQPC Uthmanic Script HAFS"/>
          <w:rtl/>
          <w:lang w:bidi="ar-SA"/>
        </w:rPr>
        <w:t xml:space="preserve"> </w:t>
      </w:r>
      <w:r w:rsidR="00064DB4" w:rsidRPr="00636EA8">
        <w:rPr>
          <w:rFonts w:ascii="KFGQPC Uthmanic Script HAFS" w:hint="eastAsia"/>
          <w:rtl/>
          <w:lang w:bidi="ar-SA"/>
        </w:rPr>
        <w:t>مَن</w:t>
      </w:r>
      <w:r w:rsidR="00064DB4" w:rsidRPr="00636EA8">
        <w:rPr>
          <w:rFonts w:ascii="KFGQPC Uthmanic Script HAFS"/>
          <w:rtl/>
          <w:lang w:bidi="ar-SA"/>
        </w:rPr>
        <w:t xml:space="preserve"> </w:t>
      </w:r>
      <w:r w:rsidR="00064DB4" w:rsidRPr="00636EA8">
        <w:rPr>
          <w:rFonts w:ascii="KFGQPC Uthmanic Script HAFS" w:hint="eastAsia"/>
          <w:rtl/>
          <w:lang w:bidi="ar-SA"/>
        </w:rPr>
        <w:t>ثَقُلَت</w:t>
      </w:r>
      <w:r w:rsidR="00064DB4" w:rsidRPr="00636EA8">
        <w:rPr>
          <w:rFonts w:ascii="KFGQPC Uthmanic Script HAFS" w:hint="cs"/>
          <w:rtl/>
          <w:lang w:bidi="ar-SA"/>
        </w:rPr>
        <w:t>ۡ</w:t>
      </w:r>
      <w:r w:rsidR="00064DB4" w:rsidRPr="00636EA8">
        <w:rPr>
          <w:rFonts w:ascii="KFGQPC Uthmanic Script HAFS"/>
          <w:rtl/>
          <w:lang w:bidi="ar-SA"/>
        </w:rPr>
        <w:t xml:space="preserve"> </w:t>
      </w:r>
      <w:r w:rsidR="00064DB4" w:rsidRPr="00636EA8">
        <w:rPr>
          <w:rFonts w:ascii="KFGQPC Uthmanic Script HAFS" w:hint="eastAsia"/>
          <w:rtl/>
          <w:lang w:bidi="ar-SA"/>
        </w:rPr>
        <w:t>مَوَ</w:t>
      </w:r>
      <w:r w:rsidR="00064DB4" w:rsidRPr="00636EA8">
        <w:rPr>
          <w:rFonts w:ascii="KFGQPC Uthmanic Script HAFS" w:hint="cs"/>
          <w:rtl/>
          <w:lang w:bidi="ar-SA"/>
        </w:rPr>
        <w:t>ٰ</w:t>
      </w:r>
      <w:r w:rsidR="00064DB4" w:rsidRPr="00636EA8">
        <w:rPr>
          <w:rFonts w:ascii="KFGQPC Uthmanic Script HAFS" w:hint="eastAsia"/>
          <w:rtl/>
          <w:lang w:bidi="ar-SA"/>
        </w:rPr>
        <w:t>زِينُهُ</w:t>
      </w:r>
      <w:r w:rsidR="00064DB4" w:rsidRPr="00636EA8">
        <w:rPr>
          <w:rFonts w:ascii="KFGQPC Uthmanic Script HAFS" w:hint="cs"/>
          <w:rtl/>
          <w:lang w:bidi="ar-SA"/>
        </w:rPr>
        <w:t>ۥ</w:t>
      </w:r>
      <w:r w:rsidR="00064DB4" w:rsidRPr="00636EA8">
        <w:rPr>
          <w:rFonts w:ascii="KFGQPC Uthmanic Script HAFS"/>
          <w:rtl/>
          <w:lang w:bidi="ar-SA"/>
        </w:rPr>
        <w:t xml:space="preserve"> </w:t>
      </w:r>
      <w:r w:rsidR="00064DB4" w:rsidRPr="00636EA8">
        <w:rPr>
          <w:rFonts w:ascii="KFGQPC Uthmanic Script HAFS" w:hint="cs"/>
          <w:rtl/>
          <w:lang w:bidi="ar-SA"/>
        </w:rPr>
        <w:t>٦</w:t>
      </w:r>
      <w:r w:rsidR="00064DB4" w:rsidRPr="00636EA8">
        <w:rPr>
          <w:rFonts w:ascii="KFGQPC Uthmanic Script HAFS"/>
          <w:rtl/>
          <w:lang w:bidi="ar-SA"/>
        </w:rPr>
        <w:t xml:space="preserve"> </w:t>
      </w:r>
      <w:r w:rsidR="00064DB4" w:rsidRPr="00636EA8">
        <w:rPr>
          <w:rFonts w:ascii="KFGQPC Uthmanic Script HAFS" w:hint="eastAsia"/>
          <w:rtl/>
          <w:lang w:bidi="ar-SA"/>
        </w:rPr>
        <w:t>فَهُوَ</w:t>
      </w:r>
      <w:r w:rsidR="00064DB4" w:rsidRPr="00636EA8">
        <w:rPr>
          <w:rFonts w:ascii="KFGQPC Uthmanic Script HAFS"/>
          <w:rtl/>
          <w:lang w:bidi="ar-SA"/>
        </w:rPr>
        <w:t xml:space="preserve"> </w:t>
      </w:r>
      <w:r w:rsidR="00064DB4" w:rsidRPr="00636EA8">
        <w:rPr>
          <w:rFonts w:ascii="KFGQPC Uthmanic Script HAFS" w:hint="eastAsia"/>
          <w:rtl/>
          <w:lang w:bidi="ar-SA"/>
        </w:rPr>
        <w:t>فِي</w:t>
      </w:r>
      <w:r w:rsidR="00064DB4" w:rsidRPr="00636EA8">
        <w:rPr>
          <w:rFonts w:ascii="KFGQPC Uthmanic Script HAFS"/>
          <w:rtl/>
          <w:lang w:bidi="ar-SA"/>
        </w:rPr>
        <w:t xml:space="preserve"> </w:t>
      </w:r>
      <w:r w:rsidR="00064DB4" w:rsidRPr="00636EA8">
        <w:rPr>
          <w:rFonts w:ascii="KFGQPC Uthmanic Script HAFS" w:hint="eastAsia"/>
          <w:rtl/>
          <w:lang w:bidi="ar-SA"/>
        </w:rPr>
        <w:t>عِيشَة</w:t>
      </w:r>
      <w:r w:rsidR="00064DB4" w:rsidRPr="00636EA8">
        <w:rPr>
          <w:rFonts w:ascii="KFGQPC Uthmanic Script HAFS" w:hint="cs"/>
          <w:rtl/>
          <w:lang w:bidi="ar-SA"/>
        </w:rPr>
        <w:t>ٖ</w:t>
      </w:r>
      <w:r w:rsidR="00064DB4" w:rsidRPr="00636EA8">
        <w:rPr>
          <w:rFonts w:ascii="KFGQPC Uthmanic Script HAFS"/>
          <w:rtl/>
          <w:lang w:bidi="ar-SA"/>
        </w:rPr>
        <w:t xml:space="preserve"> </w:t>
      </w:r>
      <w:r w:rsidR="00064DB4" w:rsidRPr="00636EA8">
        <w:rPr>
          <w:rFonts w:ascii="KFGQPC Uthmanic Script HAFS" w:hint="eastAsia"/>
          <w:rtl/>
          <w:lang w:bidi="ar-SA"/>
        </w:rPr>
        <w:t>رَّاضِيَة</w:t>
      </w:r>
      <w:r w:rsidR="00064DB4" w:rsidRPr="00636EA8">
        <w:rPr>
          <w:rFonts w:ascii="KFGQPC Uthmanic Script HAFS" w:hint="cs"/>
          <w:rtl/>
          <w:lang w:bidi="ar-SA"/>
        </w:rPr>
        <w:t>ٖ</w:t>
      </w:r>
      <w:r w:rsidR="00064DB4" w:rsidRPr="00636EA8">
        <w:rPr>
          <w:rFonts w:ascii="KFGQPC Uthmanic Script HAFS"/>
          <w:rtl/>
          <w:lang w:bidi="ar-SA"/>
        </w:rPr>
        <w:t xml:space="preserve"> </w:t>
      </w:r>
      <w:r w:rsidR="00064DB4" w:rsidRPr="00636EA8">
        <w:rPr>
          <w:rFonts w:ascii="KFGQPC Uthmanic Script HAFS" w:hint="cs"/>
          <w:rtl/>
          <w:lang w:bidi="ar-SA"/>
        </w:rPr>
        <w:t>٧</w:t>
      </w:r>
      <w:r w:rsidR="00064DB4" w:rsidRPr="00636EA8">
        <w:rPr>
          <w:rFonts w:ascii="KFGQPC Uthmanic Script HAFS"/>
          <w:rtl/>
          <w:lang w:bidi="ar-SA"/>
        </w:rPr>
        <w:t xml:space="preserve"> </w:t>
      </w:r>
      <w:r w:rsidR="00064DB4" w:rsidRPr="00636EA8">
        <w:rPr>
          <w:rFonts w:ascii="KFGQPC Uthmanic Script HAFS" w:hint="eastAsia"/>
          <w:rtl/>
          <w:lang w:bidi="ar-SA"/>
        </w:rPr>
        <w:t>وَأَمَّا</w:t>
      </w:r>
      <w:r w:rsidR="00064DB4" w:rsidRPr="00636EA8">
        <w:rPr>
          <w:rFonts w:ascii="KFGQPC Uthmanic Script HAFS"/>
          <w:rtl/>
          <w:lang w:bidi="ar-SA"/>
        </w:rPr>
        <w:t xml:space="preserve"> </w:t>
      </w:r>
      <w:r w:rsidR="00064DB4" w:rsidRPr="00636EA8">
        <w:rPr>
          <w:rFonts w:ascii="KFGQPC Uthmanic Script HAFS" w:hint="eastAsia"/>
          <w:rtl/>
          <w:lang w:bidi="ar-SA"/>
        </w:rPr>
        <w:t>مَن</w:t>
      </w:r>
      <w:r w:rsidR="00064DB4" w:rsidRPr="00636EA8">
        <w:rPr>
          <w:rFonts w:ascii="KFGQPC Uthmanic Script HAFS" w:hint="cs"/>
          <w:rtl/>
          <w:lang w:bidi="ar-SA"/>
        </w:rPr>
        <w:t>ۡ</w:t>
      </w:r>
      <w:r w:rsidR="00064DB4" w:rsidRPr="00636EA8">
        <w:rPr>
          <w:rFonts w:ascii="KFGQPC Uthmanic Script HAFS"/>
          <w:rtl/>
          <w:lang w:bidi="ar-SA"/>
        </w:rPr>
        <w:t xml:space="preserve"> </w:t>
      </w:r>
      <w:r w:rsidR="00064DB4" w:rsidRPr="00636EA8">
        <w:rPr>
          <w:rFonts w:ascii="KFGQPC Uthmanic Script HAFS" w:hint="eastAsia"/>
          <w:rtl/>
          <w:lang w:bidi="ar-SA"/>
        </w:rPr>
        <w:t>خَفَّت</w:t>
      </w:r>
      <w:r w:rsidR="00064DB4" w:rsidRPr="00636EA8">
        <w:rPr>
          <w:rFonts w:ascii="KFGQPC Uthmanic Script HAFS" w:hint="cs"/>
          <w:rtl/>
          <w:lang w:bidi="ar-SA"/>
        </w:rPr>
        <w:t>ۡ</w:t>
      </w:r>
      <w:r w:rsidR="00064DB4" w:rsidRPr="00636EA8">
        <w:rPr>
          <w:rFonts w:ascii="KFGQPC Uthmanic Script HAFS"/>
          <w:rtl/>
          <w:lang w:bidi="ar-SA"/>
        </w:rPr>
        <w:t xml:space="preserve"> </w:t>
      </w:r>
      <w:r w:rsidR="00064DB4" w:rsidRPr="00636EA8">
        <w:rPr>
          <w:rFonts w:ascii="KFGQPC Uthmanic Script HAFS" w:hint="eastAsia"/>
          <w:rtl/>
          <w:lang w:bidi="ar-SA"/>
        </w:rPr>
        <w:t>مَوَ</w:t>
      </w:r>
      <w:r w:rsidR="00064DB4" w:rsidRPr="00636EA8">
        <w:rPr>
          <w:rFonts w:ascii="KFGQPC Uthmanic Script HAFS" w:hint="cs"/>
          <w:rtl/>
          <w:lang w:bidi="ar-SA"/>
        </w:rPr>
        <w:t>ٰ</w:t>
      </w:r>
      <w:r w:rsidR="00064DB4" w:rsidRPr="00636EA8">
        <w:rPr>
          <w:rFonts w:ascii="KFGQPC Uthmanic Script HAFS" w:hint="eastAsia"/>
          <w:rtl/>
          <w:lang w:bidi="ar-SA"/>
        </w:rPr>
        <w:t>زِينُهُ</w:t>
      </w:r>
      <w:r w:rsidR="00064DB4" w:rsidRPr="00636EA8">
        <w:rPr>
          <w:rFonts w:ascii="KFGQPC Uthmanic Script HAFS" w:hint="cs"/>
          <w:rtl/>
          <w:lang w:bidi="ar-SA"/>
        </w:rPr>
        <w:t>ۥ</w:t>
      </w:r>
      <w:r w:rsidR="00064DB4" w:rsidRPr="00636EA8">
        <w:rPr>
          <w:rFonts w:ascii="KFGQPC Uthmanic Script HAFS"/>
          <w:rtl/>
          <w:lang w:bidi="ar-SA"/>
        </w:rPr>
        <w:t xml:space="preserve"> </w:t>
      </w:r>
      <w:r w:rsidR="00064DB4" w:rsidRPr="00636EA8">
        <w:rPr>
          <w:rFonts w:ascii="KFGQPC Uthmanic Script HAFS" w:hint="cs"/>
          <w:rtl/>
          <w:lang w:bidi="ar-SA"/>
        </w:rPr>
        <w:t>٨</w:t>
      </w:r>
      <w:r w:rsidR="00064DB4" w:rsidRPr="00636EA8">
        <w:rPr>
          <w:rFonts w:ascii="KFGQPC Uthmanic Script HAFS"/>
          <w:rtl/>
          <w:lang w:bidi="ar-SA"/>
        </w:rPr>
        <w:t xml:space="preserve"> </w:t>
      </w:r>
      <w:r w:rsidR="00064DB4" w:rsidRPr="00636EA8">
        <w:rPr>
          <w:rFonts w:ascii="KFGQPC Uthmanic Script HAFS" w:hint="eastAsia"/>
          <w:rtl/>
          <w:lang w:bidi="ar-SA"/>
        </w:rPr>
        <w:t>فَأُمُّهُ</w:t>
      </w:r>
      <w:r w:rsidR="00064DB4" w:rsidRPr="00636EA8">
        <w:rPr>
          <w:rFonts w:ascii="KFGQPC Uthmanic Script HAFS" w:hint="cs"/>
          <w:rtl/>
          <w:lang w:bidi="ar-SA"/>
        </w:rPr>
        <w:t>ۥ</w:t>
      </w:r>
      <w:r w:rsidR="00064DB4" w:rsidRPr="00636EA8">
        <w:rPr>
          <w:rFonts w:ascii="KFGQPC Uthmanic Script HAFS"/>
          <w:rtl/>
          <w:lang w:bidi="ar-SA"/>
        </w:rPr>
        <w:t xml:space="preserve"> </w:t>
      </w:r>
      <w:r w:rsidR="00064DB4" w:rsidRPr="00636EA8">
        <w:rPr>
          <w:rFonts w:ascii="KFGQPC Uthmanic Script HAFS" w:hint="eastAsia"/>
          <w:rtl/>
          <w:lang w:bidi="ar-SA"/>
        </w:rPr>
        <w:t>هَاوِيَة</w:t>
      </w:r>
      <w:r w:rsidR="00064DB4" w:rsidRPr="00636EA8">
        <w:rPr>
          <w:rFonts w:ascii="KFGQPC Uthmanic Script HAFS" w:hint="cs"/>
          <w:rtl/>
          <w:lang w:bidi="ar-SA"/>
        </w:rPr>
        <w:t>ٞ</w:t>
      </w:r>
      <w:r w:rsidR="00064DB4" w:rsidRPr="00636EA8">
        <w:rPr>
          <w:rFonts w:ascii="KFGQPC Uthmanic Script HAFS"/>
          <w:rtl/>
          <w:lang w:bidi="ar-SA"/>
        </w:rPr>
        <w:t xml:space="preserve"> </w:t>
      </w:r>
      <w:r w:rsidR="00064DB4" w:rsidRPr="00636EA8">
        <w:rPr>
          <w:rFonts w:ascii="KFGQPC Uthmanic Script HAFS" w:hint="cs"/>
          <w:rtl/>
          <w:lang w:bidi="ar-SA"/>
        </w:rPr>
        <w:t>٩</w:t>
      </w:r>
      <w:r w:rsidRPr="00636EA8">
        <w:rPr>
          <w:rFonts w:ascii="KFGQPC Uthman Taha Naskh" w:cs="KFGQPC Uthman Taha Naskh" w:hint="cs"/>
          <w:rtl/>
          <w:lang w:bidi="ar-SA"/>
        </w:rPr>
        <w:t>﴾</w:t>
      </w:r>
      <w:r w:rsidR="00064DB4" w:rsidRPr="00636EA8">
        <w:rPr>
          <w:rFonts w:ascii="KFGQPC Uthman Taha Naskh" w:cs="KFGQPC Uthman Taha Naskh"/>
          <w:rtl/>
          <w:lang w:bidi="ar-SA"/>
        </w:rPr>
        <w:t xml:space="preserve"> </w:t>
      </w:r>
      <w:r w:rsidR="00064DB4" w:rsidRPr="00636EA8">
        <w:rPr>
          <w:rFonts w:ascii="KFGQPC Uthman Taha Naskh" w:cs="KFGQPC Uthman Taha Naskh"/>
          <w:lang w:bidi="ar-SA"/>
        </w:rPr>
        <w:tab/>
      </w:r>
      <w:r w:rsidR="00064DB4" w:rsidRPr="00636EA8">
        <w:rPr>
          <w:rStyle w:val="Char8"/>
          <w:rtl/>
        </w:rPr>
        <w:t>[</w:t>
      </w:r>
      <w:r w:rsidR="00064DB4" w:rsidRPr="00636EA8">
        <w:rPr>
          <w:rStyle w:val="Char8"/>
          <w:rFonts w:hint="eastAsia"/>
          <w:rtl/>
        </w:rPr>
        <w:t>القارعة</w:t>
      </w:r>
      <w:r w:rsidR="00064DB4" w:rsidRPr="00636EA8">
        <w:rPr>
          <w:rStyle w:val="Char8"/>
          <w:rtl/>
        </w:rPr>
        <w:t xml:space="preserve">: </w:t>
      </w:r>
      <w:r w:rsidR="00064DB4" w:rsidRPr="00636EA8">
        <w:rPr>
          <w:rStyle w:val="Char8"/>
          <w:rFonts w:hint="cs"/>
          <w:rtl/>
        </w:rPr>
        <w:t>٦</w:t>
      </w:r>
      <w:r w:rsidR="00064DB4" w:rsidRPr="00636EA8">
        <w:rPr>
          <w:rStyle w:val="Char8"/>
          <w:rFonts w:hint="eastAsia"/>
          <w:rtl/>
        </w:rPr>
        <w:t>،</w:t>
      </w:r>
      <w:r w:rsidR="00064DB4" w:rsidRPr="00636EA8">
        <w:rPr>
          <w:rStyle w:val="Char8"/>
          <w:rtl/>
        </w:rPr>
        <w:t xml:space="preserve">  </w:t>
      </w:r>
      <w:r w:rsidR="00064DB4" w:rsidRPr="00636EA8">
        <w:rPr>
          <w:rStyle w:val="Char8"/>
          <w:rFonts w:hint="cs"/>
          <w:rtl/>
        </w:rPr>
        <w:t>٩</w:t>
      </w:r>
      <w:r w:rsidR="00064DB4" w:rsidRPr="00636EA8">
        <w:rPr>
          <w:rStyle w:val="Char8"/>
          <w:rtl/>
        </w:rPr>
        <w:t>]</w:t>
      </w:r>
      <w:r w:rsidR="00064DB4" w:rsidRPr="00636EA8">
        <w:rPr>
          <w:rFonts w:ascii="KFGQPC Uthman Taha Naskh" w:cs="KFGQPC Uthman Taha Naskh"/>
          <w:rtl/>
          <w:lang w:bidi="ar-SA"/>
        </w:rPr>
        <w:t xml:space="preserve">  </w:t>
      </w:r>
      <w:r w:rsidR="006B2046" w:rsidRPr="00636EA8">
        <w:rPr>
          <w:rFonts w:ascii="(normal text)" w:hAnsi="(normal text)"/>
          <w:rtl/>
          <w:lang w:bidi="ar-SA"/>
        </w:rPr>
        <w:tab/>
      </w:r>
    </w:p>
    <w:p w:rsidR="002510B4" w:rsidRPr="00636EA8" w:rsidRDefault="002510B4" w:rsidP="00BB388D">
      <w:pPr>
        <w:pStyle w:val="a1"/>
        <w:rPr>
          <w:rFonts w:ascii="Traditional Arabic"/>
          <w:rtl/>
          <w:lang w:bidi="ar-SA"/>
        </w:rPr>
      </w:pPr>
      <w:r w:rsidRPr="00636EA8">
        <w:rPr>
          <w:rtl/>
          <w:lang w:bidi="ar-SA"/>
        </w:rPr>
        <w:t>اما کسی که ترازوی اعمال نیکش سنگین باشد، پس او در زندگی خوشایند و پسندیده‌ای خواهد بود. و هر کس ترازوی اعمالش سبک باشد، پس در دامن «هاویه» (آتشی سوزان و شعله‌ور) خواهد بود.</w:t>
      </w:r>
    </w:p>
    <w:p w:rsidR="00B662EF" w:rsidRPr="00636EA8" w:rsidRDefault="00423CF2" w:rsidP="00BB388D">
      <w:pPr>
        <w:autoSpaceDE w:val="0"/>
        <w:autoSpaceDN w:val="0"/>
        <w:adjustRightInd w:val="0"/>
        <w:rPr>
          <w:rFonts w:ascii="Traditional Arabic"/>
          <w:rtl/>
          <w:lang w:bidi="ar-SA"/>
        </w:rPr>
      </w:pPr>
      <w:r w:rsidRPr="00636EA8">
        <w:rPr>
          <w:rFonts w:ascii="Traditional Arabic"/>
          <w:rtl/>
          <w:lang w:bidi="ar-SA"/>
        </w:rPr>
        <w:t>آیات فراوانی در این‌باره وجود دارد؛ گاه خوف و رجاء (بیم و امید) در آیه‌ی پشت سرِ هم با هم ذکر شده و گاه در چند آیه و در پاره‌ای از موارد در یک آیه.</w:t>
      </w:r>
    </w:p>
    <w:p w:rsidR="00A63367" w:rsidRPr="00636EA8" w:rsidRDefault="00423CF2" w:rsidP="0098546B">
      <w:pPr>
        <w:autoSpaceDE w:val="0"/>
        <w:autoSpaceDN w:val="0"/>
        <w:adjustRightInd w:val="0"/>
        <w:spacing w:before="180"/>
        <w:rPr>
          <w:rFonts w:ascii="Traditional Arabic" w:cs="Traditional Arabic"/>
          <w:sz w:val="32"/>
          <w:szCs w:val="32"/>
          <w:rtl/>
          <w:lang w:bidi="ar-SA"/>
        </w:rPr>
      </w:pPr>
      <w:r w:rsidRPr="00636EA8">
        <w:rPr>
          <w:rStyle w:val="Char4"/>
          <w:rtl/>
          <w:lang w:bidi="ar-SA"/>
        </w:rPr>
        <w:t xml:space="preserve">448- </w:t>
      </w:r>
      <w:r w:rsidR="00A63367" w:rsidRPr="00636EA8">
        <w:rPr>
          <w:rStyle w:val="Char4"/>
          <w:rtl/>
          <w:lang w:bidi="ar-SA"/>
        </w:rPr>
        <w:t>وعن أبي هريرة</w:t>
      </w:r>
      <w:r w:rsidR="00A63367" w:rsidRPr="00636EA8">
        <w:rPr>
          <w:rStyle w:val="Char4"/>
          <w:b w:val="0"/>
          <w:bCs w:val="0"/>
          <w:rtl/>
          <w:lang w:bidi="ar-SA"/>
        </w:rPr>
        <w:sym w:font="AGA Arabesque" w:char="F074"/>
      </w:r>
      <w:r w:rsidR="00A63367" w:rsidRPr="00636EA8">
        <w:rPr>
          <w:rStyle w:val="Char4"/>
          <w:rtl/>
          <w:lang w:bidi="ar-SA"/>
        </w:rPr>
        <w:t xml:space="preserve"> </w:t>
      </w:r>
      <w:r w:rsidR="001F272D">
        <w:rPr>
          <w:rStyle w:val="Char4"/>
          <w:rtl/>
          <w:lang w:bidi="ar-SA"/>
        </w:rPr>
        <w:t>أَنَّ رَسُولَ اللهِ</w:t>
      </w:r>
      <w:r w:rsidR="00A63367" w:rsidRPr="00636EA8">
        <w:rPr>
          <w:rStyle w:val="Char4"/>
          <w:b w:val="0"/>
          <w:bCs w:val="0"/>
          <w:rtl/>
          <w:lang w:bidi="ar-SA"/>
        </w:rPr>
        <w:sym w:font="AGA Arabesque" w:char="F072"/>
      </w:r>
      <w:r w:rsidR="00A63367" w:rsidRPr="00636EA8">
        <w:rPr>
          <w:rStyle w:val="Char4"/>
          <w:rtl/>
          <w:lang w:bidi="ar-SA"/>
        </w:rPr>
        <w:t xml:space="preserve"> قال: «لَوْ يَعْلَمُ المُؤْمِنُ مَا عِنْدَ اللَّهِ مِنَ العُقُوبَةِ، ما طَمِعَ بجَنَّتِهِ أَحَد؛ وَلَوْ يَعْلَمُ الكافِرُ مَا عِنَد اللَّهِ مِنَ الرَّحْمَةِ، مَا قَنطَ مِنْ جنَّتِهِ أَحَدٌ».</w:t>
      </w:r>
      <w:r w:rsidR="00A63367" w:rsidRPr="00636EA8">
        <w:rPr>
          <w:rFonts w:ascii="Traditional Arabic"/>
          <w:rtl/>
          <w:lang w:bidi="ar-SA"/>
        </w:rPr>
        <w:t xml:space="preserve"> [روایت مسلم]</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259"/>
      </w:r>
      <w:r w:rsidR="00C8054F" w:rsidRPr="00C8054F">
        <w:rPr>
          <w:rStyle w:val="FootnoteReference"/>
          <w:rFonts w:cs="B Lotus"/>
          <w:szCs w:val="28"/>
          <w:rtl/>
          <w:lang w:bidi="ar-SA"/>
        </w:rPr>
        <w:t>)</w:t>
      </w:r>
    </w:p>
    <w:p w:rsidR="00423CF2" w:rsidRPr="00636EA8" w:rsidRDefault="00343116" w:rsidP="00BB388D">
      <w:pPr>
        <w:autoSpaceDE w:val="0"/>
        <w:autoSpaceDN w:val="0"/>
        <w:adjustRightInd w:val="0"/>
        <w:rPr>
          <w:rFonts w:ascii="Traditional Arabic"/>
          <w:rtl/>
          <w:lang w:bidi="ar-SA"/>
        </w:rPr>
      </w:pPr>
      <w:r w:rsidRPr="00636EA8">
        <w:rPr>
          <w:rFonts w:ascii="Traditional Arabic"/>
          <w:b/>
          <w:bCs/>
          <w:rtl/>
          <w:lang w:bidi="ar-SA"/>
        </w:rPr>
        <w:t>ترجمه:</w:t>
      </w:r>
      <w:r w:rsidRPr="00636EA8">
        <w:rPr>
          <w:rFonts w:ascii="Traditional Arabic"/>
          <w:rtl/>
          <w:lang w:bidi="ar-SA"/>
        </w:rPr>
        <w:t xml:space="preserve"> ابوهریره</w:t>
      </w:r>
      <w:r w:rsidRPr="00636EA8">
        <w:rPr>
          <w:rFonts w:ascii="Traditional Arabic"/>
          <w:lang w:bidi="ar-SA"/>
        </w:rPr>
        <w:sym w:font="AGA Arabesque" w:char="F074"/>
      </w:r>
      <w:r w:rsidRPr="00636EA8">
        <w:rPr>
          <w:rFonts w:ascii="Traditional Arabic"/>
          <w:rtl/>
          <w:lang w:bidi="ar-SA"/>
        </w:rPr>
        <w:t xml:space="preserve"> می‌گوید: رسول‌الله</w:t>
      </w:r>
      <w:r w:rsidRPr="00636EA8">
        <w:rPr>
          <w:rFonts w:ascii="Traditional Arabic"/>
          <w:lang w:bidi="ar-SA"/>
        </w:rPr>
        <w:sym w:font="AGA Arabesque" w:char="F072"/>
      </w:r>
      <w:r w:rsidRPr="00636EA8">
        <w:rPr>
          <w:rFonts w:ascii="Traditional Arabic"/>
          <w:rtl/>
          <w:lang w:bidi="ar-SA"/>
        </w:rPr>
        <w:t xml:space="preserve"> فرمود: «اگر مؤمن از مجازاتی که نزد الله است، آگاه بود، هیچ‌کس در بهشت طمع نمی‌کرد و اگر کافر، رحمتی را که نزد الله است، می‌دانست، هیچ‌کس از بهشت پروردگار، ناامید نمی‌شد».</w:t>
      </w:r>
    </w:p>
    <w:p w:rsidR="00695121" w:rsidRPr="00636EA8" w:rsidRDefault="00343116" w:rsidP="0098546B">
      <w:pPr>
        <w:autoSpaceDE w:val="0"/>
        <w:autoSpaceDN w:val="0"/>
        <w:adjustRightInd w:val="0"/>
        <w:spacing w:before="180"/>
        <w:rPr>
          <w:rFonts w:ascii="Traditional Arabic" w:cs="Traditional Arabic"/>
          <w:sz w:val="32"/>
          <w:szCs w:val="32"/>
          <w:rtl/>
          <w:lang w:bidi="ar-SA"/>
        </w:rPr>
      </w:pPr>
      <w:r w:rsidRPr="00636EA8">
        <w:rPr>
          <w:rStyle w:val="Char4"/>
          <w:rtl/>
          <w:lang w:bidi="ar-SA"/>
        </w:rPr>
        <w:t xml:space="preserve">449- </w:t>
      </w:r>
      <w:r w:rsidR="00695121" w:rsidRPr="00636EA8">
        <w:rPr>
          <w:rStyle w:val="Char4"/>
          <w:rtl/>
          <w:lang w:bidi="ar-SA"/>
        </w:rPr>
        <w:t xml:space="preserve">وعن أبي سَعيد </w:t>
      </w:r>
      <w:r w:rsidR="006343D4" w:rsidRPr="00636EA8">
        <w:rPr>
          <w:rStyle w:val="Char4"/>
          <w:rtl/>
          <w:lang w:bidi="ar-SA"/>
        </w:rPr>
        <w:t>الخدرِي</w:t>
      </w:r>
      <w:r w:rsidR="006343D4" w:rsidRPr="00636EA8">
        <w:rPr>
          <w:rStyle w:val="Char4"/>
          <w:b w:val="0"/>
          <w:bCs w:val="0"/>
          <w:rtl/>
          <w:lang w:bidi="ar-SA"/>
        </w:rPr>
        <w:sym w:font="AGA Arabesque" w:char="F074"/>
      </w:r>
      <w:r w:rsidR="00695121" w:rsidRPr="00636EA8">
        <w:rPr>
          <w:rStyle w:val="Char4"/>
          <w:rtl/>
          <w:lang w:bidi="ar-SA"/>
        </w:rPr>
        <w:t xml:space="preserve"> </w:t>
      </w:r>
      <w:r w:rsidR="001F272D">
        <w:rPr>
          <w:rStyle w:val="Char4"/>
          <w:rtl/>
          <w:lang w:bidi="ar-SA"/>
        </w:rPr>
        <w:t>أَنَّ رَسُولَ اللهِ</w:t>
      </w:r>
      <w:r w:rsidR="006343D4" w:rsidRPr="00636EA8">
        <w:rPr>
          <w:rStyle w:val="Char4"/>
          <w:b w:val="0"/>
          <w:bCs w:val="0"/>
          <w:rtl/>
          <w:lang w:bidi="ar-SA"/>
        </w:rPr>
        <w:sym w:font="AGA Arabesque" w:char="F072"/>
      </w:r>
      <w:r w:rsidR="00695121" w:rsidRPr="00636EA8">
        <w:rPr>
          <w:rStyle w:val="Char4"/>
          <w:rtl/>
          <w:lang w:bidi="ar-SA"/>
        </w:rPr>
        <w:t xml:space="preserve"> قال: «إذا وُضِع</w:t>
      </w:r>
      <w:r w:rsidR="006343D4" w:rsidRPr="00636EA8">
        <w:rPr>
          <w:rStyle w:val="Char4"/>
          <w:rtl/>
          <w:lang w:bidi="ar-SA"/>
        </w:rPr>
        <w:t>َ</w:t>
      </w:r>
      <w:r w:rsidR="00695121" w:rsidRPr="00636EA8">
        <w:rPr>
          <w:rStyle w:val="Char4"/>
          <w:rtl/>
          <w:lang w:bidi="ar-SA"/>
        </w:rPr>
        <w:t>تِ ال</w:t>
      </w:r>
      <w:r w:rsidR="006343D4" w:rsidRPr="00636EA8">
        <w:rPr>
          <w:rStyle w:val="Char4"/>
          <w:rtl/>
          <w:lang w:bidi="ar-SA"/>
        </w:rPr>
        <w:t>ْ</w:t>
      </w:r>
      <w:r w:rsidR="00695121" w:rsidRPr="00636EA8">
        <w:rPr>
          <w:rStyle w:val="Char4"/>
          <w:rtl/>
          <w:lang w:bidi="ar-SA"/>
        </w:rPr>
        <w:t>جَنَازَةُ واحْتمَلَهَا النَّاسُ أَو الرِّجالُ عَلى أَعْنَاقِهم، فَإِنْ كانَتْ صالِحَةً قالَت: قَدِّمُوني قَدِّمُوني، وَإنْ كانَتْ غَير صالحةٍ، قالَت: يا ويْلَهَا، أَيْنَ تَذْهَبُونَ بَها؟ يَسْمَعُ صَوتَها كُلُّ شيءٍ إلاَّ الإِنْسَانُ، وَلَوْ سَمِعَهُ لَصَعِقَ»</w:t>
      </w:r>
      <w:r w:rsidR="006343D4" w:rsidRPr="00636EA8">
        <w:rPr>
          <w:rStyle w:val="Char4"/>
          <w:rtl/>
          <w:lang w:bidi="ar-SA"/>
        </w:rPr>
        <w:t>.</w:t>
      </w:r>
      <w:r w:rsidR="00695121" w:rsidRPr="00636EA8">
        <w:rPr>
          <w:rFonts w:ascii="Traditional Arabic"/>
          <w:rtl/>
          <w:lang w:bidi="ar-SA"/>
        </w:rPr>
        <w:t xml:space="preserve"> </w:t>
      </w:r>
      <w:r w:rsidR="006343D4" w:rsidRPr="00636EA8">
        <w:rPr>
          <w:rFonts w:ascii="Traditional Arabic"/>
          <w:rtl/>
          <w:lang w:bidi="ar-SA"/>
        </w:rPr>
        <w:t>[</w:t>
      </w:r>
      <w:r w:rsidR="00695121" w:rsidRPr="00636EA8">
        <w:rPr>
          <w:rFonts w:ascii="Traditional Arabic"/>
          <w:rtl/>
          <w:lang w:bidi="ar-SA"/>
        </w:rPr>
        <w:t>روا</w:t>
      </w:r>
      <w:r w:rsidR="006343D4" w:rsidRPr="00636EA8">
        <w:rPr>
          <w:rFonts w:ascii="Traditional Arabic"/>
          <w:rtl/>
          <w:lang w:bidi="ar-SA"/>
        </w:rPr>
        <w:t xml:space="preserve">یت </w:t>
      </w:r>
      <w:r w:rsidR="00695121" w:rsidRPr="00636EA8">
        <w:rPr>
          <w:rFonts w:ascii="Traditional Arabic"/>
          <w:rtl/>
          <w:lang w:bidi="ar-SA"/>
        </w:rPr>
        <w:t>بخاري</w:t>
      </w:r>
      <w:r w:rsidR="006343D4" w:rsidRPr="00636EA8">
        <w:rPr>
          <w:rFonts w:asci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260"/>
      </w:r>
      <w:r w:rsidR="00C8054F" w:rsidRPr="00C8054F">
        <w:rPr>
          <w:rStyle w:val="FootnoteReference"/>
          <w:rFonts w:cs="B Lotus"/>
          <w:szCs w:val="28"/>
          <w:rtl/>
          <w:lang w:bidi="ar-SA"/>
        </w:rPr>
        <w:t>)</w:t>
      </w:r>
    </w:p>
    <w:p w:rsidR="00343116" w:rsidRPr="00636EA8" w:rsidRDefault="00035EC4" w:rsidP="00BB388D">
      <w:pPr>
        <w:autoSpaceDE w:val="0"/>
        <w:autoSpaceDN w:val="0"/>
        <w:adjustRightInd w:val="0"/>
        <w:rPr>
          <w:rFonts w:ascii="Traditional Arabic"/>
          <w:rtl/>
          <w:lang w:bidi="ar-SA"/>
        </w:rPr>
      </w:pPr>
      <w:r w:rsidRPr="00636EA8">
        <w:rPr>
          <w:rFonts w:ascii="Traditional Arabic"/>
          <w:b/>
          <w:bCs/>
          <w:rtl/>
          <w:lang w:bidi="ar-SA"/>
        </w:rPr>
        <w:t>ترجمه:</w:t>
      </w:r>
      <w:r w:rsidRPr="00636EA8">
        <w:rPr>
          <w:rFonts w:ascii="Traditional Arabic"/>
          <w:rtl/>
          <w:lang w:bidi="ar-SA"/>
        </w:rPr>
        <w:t xml:space="preserve"> ابوسعید خدری</w:t>
      </w:r>
      <w:r w:rsidRPr="00636EA8">
        <w:rPr>
          <w:rFonts w:ascii="Traditional Arabic"/>
          <w:lang w:bidi="ar-SA"/>
        </w:rPr>
        <w:sym w:font="AGA Arabesque" w:char="F074"/>
      </w:r>
      <w:r w:rsidRPr="00636EA8">
        <w:rPr>
          <w:rFonts w:ascii="Traditional Arabic"/>
          <w:rtl/>
          <w:lang w:bidi="ar-SA"/>
        </w:rPr>
        <w:t xml:space="preserve"> می‌گوید: رسول‌الله</w:t>
      </w:r>
      <w:r w:rsidRPr="00636EA8">
        <w:rPr>
          <w:rFonts w:ascii="Traditional Arabic"/>
          <w:lang w:bidi="ar-SA"/>
        </w:rPr>
        <w:sym w:font="AGA Arabesque" w:char="F072"/>
      </w:r>
      <w:r w:rsidRPr="00636EA8">
        <w:rPr>
          <w:rFonts w:ascii="Traditional Arabic"/>
          <w:rtl/>
          <w:lang w:bidi="ar-SA"/>
        </w:rPr>
        <w:t xml:space="preserve"> فرمود: «هنگامی که جنازه آماده می‌شود و مردم آن را بر دوش خود حمل می‌کنند، اگر جنازه‌ی شخص نیکوکاری باشد، می‌گوید: مرا زودتر ببرید؛ مرا زودتر ببرید. و اگر ناصالح باشد، می‌گوید: وای بر من! مرا کجا می‌برید؟ هر چیزی جز انسان، آه و فغانش را می‌شنود و اگر انسان‌ها آه و فغانش را بشنوند، بی‌هوش می‌شوند».</w:t>
      </w:r>
    </w:p>
    <w:p w:rsidR="00035EC4" w:rsidRPr="00636EA8" w:rsidRDefault="00035EC4" w:rsidP="0098546B">
      <w:pPr>
        <w:autoSpaceDE w:val="0"/>
        <w:autoSpaceDN w:val="0"/>
        <w:adjustRightInd w:val="0"/>
        <w:spacing w:before="180"/>
        <w:rPr>
          <w:rFonts w:ascii="Traditional Arabic" w:cs="Traditional Arabic"/>
          <w:sz w:val="32"/>
          <w:szCs w:val="32"/>
          <w:rtl/>
          <w:lang w:bidi="ar-SA"/>
        </w:rPr>
      </w:pPr>
      <w:r w:rsidRPr="00636EA8">
        <w:rPr>
          <w:rStyle w:val="Char4"/>
          <w:rtl/>
          <w:lang w:bidi="ar-SA"/>
        </w:rPr>
        <w:t>450- وعن ابن مسعود</w:t>
      </w:r>
      <w:r w:rsidRPr="00636EA8">
        <w:rPr>
          <w:rStyle w:val="Char4"/>
          <w:b w:val="0"/>
          <w:bCs w:val="0"/>
          <w:rtl/>
          <w:lang w:bidi="ar-SA"/>
        </w:rPr>
        <w:sym w:font="AGA Arabesque" w:char="F074"/>
      </w:r>
      <w:r w:rsidRPr="00636EA8">
        <w:rPr>
          <w:rStyle w:val="Char4"/>
          <w:rtl/>
          <w:lang w:bidi="ar-SA"/>
        </w:rPr>
        <w:t xml:space="preserve"> قال: </w:t>
      </w:r>
      <w:r w:rsidR="001F272D">
        <w:rPr>
          <w:rStyle w:val="Char4"/>
          <w:rtl/>
          <w:lang w:bidi="ar-SA"/>
        </w:rPr>
        <w:t>قَالَ رَسُولُ اللهِ</w:t>
      </w:r>
      <w:r w:rsidRPr="00636EA8">
        <w:rPr>
          <w:rStyle w:val="Char4"/>
          <w:b w:val="0"/>
          <w:bCs w:val="0"/>
          <w:rtl/>
          <w:lang w:bidi="ar-SA"/>
        </w:rPr>
        <w:sym w:font="AGA Arabesque" w:char="F072"/>
      </w:r>
      <w:r w:rsidRPr="00636EA8">
        <w:rPr>
          <w:rStyle w:val="Char4"/>
          <w:rtl/>
          <w:lang w:bidi="ar-SA"/>
        </w:rPr>
        <w:t>: «الْجَنَّةُ أَقْرَبُ إلى أَحَدِكُمْ مِنْ شِرَاكِ نَعْلِه وَالنَّارُ مِثْلُ ذلك».</w:t>
      </w:r>
      <w:r w:rsidRPr="00636EA8">
        <w:rPr>
          <w:rFonts w:ascii="Traditional Arabic"/>
          <w:rtl/>
          <w:lang w:bidi="ar-SA"/>
        </w:rPr>
        <w:t xml:space="preserve"> [روایت بخاري]</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261"/>
      </w:r>
      <w:r w:rsidR="00C8054F" w:rsidRPr="00C8054F">
        <w:rPr>
          <w:rStyle w:val="FootnoteReference"/>
          <w:rFonts w:cs="B Lotus"/>
          <w:szCs w:val="28"/>
          <w:rtl/>
          <w:lang w:bidi="ar-SA"/>
        </w:rPr>
        <w:t>)</w:t>
      </w:r>
    </w:p>
    <w:p w:rsidR="00551878" w:rsidRPr="00636EA8" w:rsidRDefault="00035EC4" w:rsidP="00BB388D">
      <w:pPr>
        <w:autoSpaceDE w:val="0"/>
        <w:autoSpaceDN w:val="0"/>
        <w:adjustRightInd w:val="0"/>
        <w:rPr>
          <w:rtl/>
          <w:lang w:bidi="ar-SA"/>
        </w:rPr>
      </w:pPr>
      <w:r w:rsidRPr="00636EA8">
        <w:rPr>
          <w:rFonts w:ascii="Traditional Arabic"/>
          <w:b/>
          <w:bCs/>
          <w:rtl/>
          <w:lang w:bidi="ar-SA"/>
        </w:rPr>
        <w:t>ترجمه:</w:t>
      </w:r>
      <w:r w:rsidRPr="00636EA8">
        <w:rPr>
          <w:rFonts w:ascii="Traditional Arabic"/>
          <w:rtl/>
          <w:lang w:bidi="ar-SA"/>
        </w:rPr>
        <w:t xml:space="preserve"> </w:t>
      </w:r>
      <w:r w:rsidRPr="00636EA8">
        <w:rPr>
          <w:rtl/>
          <w:lang w:bidi="ar-SA"/>
        </w:rPr>
        <w:t>ابن‌مسعود</w:t>
      </w:r>
      <w:r w:rsidRPr="00636EA8">
        <w:rPr>
          <w:lang w:bidi="ar-SA"/>
        </w:rPr>
        <w:sym w:font="AGA Arabesque" w:char="F074"/>
      </w:r>
      <w:r w:rsidRPr="00636EA8">
        <w:rPr>
          <w:rtl/>
          <w:lang w:bidi="ar-SA"/>
        </w:rPr>
        <w:t xml:space="preserve"> می‌گوید: رسول‌الله</w:t>
      </w:r>
      <w:r w:rsidRPr="00636EA8">
        <w:rPr>
          <w:lang w:bidi="ar-SA"/>
        </w:rPr>
        <w:sym w:font="AGA Arabesque" w:char="F072"/>
      </w:r>
      <w:r w:rsidRPr="00636EA8">
        <w:rPr>
          <w:rtl/>
          <w:lang w:bidi="ar-SA"/>
        </w:rPr>
        <w:t xml:space="preserve"> فرمود: «بهشت و دوزخ، به هر یک از شما از بند کفش او نزدیک‌ترند».</w:t>
      </w:r>
    </w:p>
    <w:p w:rsidR="00035EC4" w:rsidRPr="00636EA8" w:rsidRDefault="00035EC4" w:rsidP="00FC0354">
      <w:pPr>
        <w:autoSpaceDE w:val="0"/>
        <w:autoSpaceDN w:val="0"/>
        <w:adjustRightInd w:val="0"/>
        <w:spacing w:line="240" w:lineRule="auto"/>
        <w:ind w:firstLine="0"/>
        <w:jc w:val="center"/>
        <w:rPr>
          <w:b/>
          <w:bCs/>
          <w:sz w:val="32"/>
          <w:szCs w:val="32"/>
          <w:rtl/>
          <w:lang w:bidi="ar-SA"/>
        </w:rPr>
      </w:pPr>
      <w:r w:rsidRPr="00636EA8">
        <w:rPr>
          <w:b/>
          <w:bCs/>
          <w:sz w:val="32"/>
          <w:szCs w:val="32"/>
          <w:rtl/>
          <w:lang w:bidi="ar-SA"/>
        </w:rPr>
        <w:t>شرح</w:t>
      </w:r>
    </w:p>
    <w:p w:rsidR="00206618" w:rsidRPr="00636EA8" w:rsidRDefault="00035EC4" w:rsidP="00BB388D">
      <w:pPr>
        <w:autoSpaceDE w:val="0"/>
        <w:autoSpaceDN w:val="0"/>
        <w:adjustRightInd w:val="0"/>
        <w:rPr>
          <w:rtl/>
          <w:lang w:bidi="ar-SA"/>
        </w:rPr>
      </w:pPr>
      <w:r w:rsidRPr="00636EA8">
        <w:rPr>
          <w:rtl/>
          <w:lang w:bidi="ar-SA"/>
        </w:rPr>
        <w:t>مؤلف</w:t>
      </w:r>
      <w:r w:rsidR="00D177B8" w:rsidRPr="00636EA8">
        <w:rPr>
          <w:rFonts w:cs="CTraditional Arabic"/>
          <w:rtl/>
          <w:lang w:bidi="ar-SA"/>
        </w:rPr>
        <w:t>/</w:t>
      </w:r>
      <w:r w:rsidRPr="00636EA8">
        <w:rPr>
          <w:rtl/>
          <w:lang w:bidi="ar-SA"/>
        </w:rPr>
        <w:t xml:space="preserve"> بابی درباره‌ی جمع میان بیم و امید گشوده و بدین نکته اشاره کرده ا</w:t>
      </w:r>
      <w:r w:rsidR="00F92D19" w:rsidRPr="00636EA8">
        <w:rPr>
          <w:rtl/>
          <w:lang w:bidi="ar-SA"/>
        </w:rPr>
        <w:t>ست که امید انسان در زمان بیماری</w:t>
      </w:r>
      <w:r w:rsidR="00F92D19" w:rsidRPr="00636EA8">
        <w:rPr>
          <w:rFonts w:cs="Times New Roman"/>
          <w:cs/>
          <w:lang w:bidi="ar-SA"/>
        </w:rPr>
        <w:t>‎</w:t>
      </w:r>
      <w:r w:rsidRPr="00636EA8">
        <w:rPr>
          <w:rtl/>
          <w:lang w:bidi="ar-SA"/>
        </w:rPr>
        <w:t>اش باید بیش از ترس او باشد</w:t>
      </w:r>
      <w:r w:rsidR="00206618" w:rsidRPr="00636EA8">
        <w:rPr>
          <w:rtl/>
          <w:lang w:bidi="ar-SA"/>
        </w:rPr>
        <w:t>. علما در این‌باره اختلاف نظر دارند که آیا باید ترس و هراس انسان بیش‌تر باشد، یا امیدش؟</w:t>
      </w:r>
    </w:p>
    <w:p w:rsidR="00206618" w:rsidRPr="00636EA8" w:rsidRDefault="00206618" w:rsidP="00BB388D">
      <w:pPr>
        <w:autoSpaceDE w:val="0"/>
        <w:autoSpaceDN w:val="0"/>
        <w:adjustRightInd w:val="0"/>
        <w:rPr>
          <w:rtl/>
          <w:lang w:bidi="ar-SA"/>
        </w:rPr>
      </w:pPr>
      <w:r w:rsidRPr="00636EA8">
        <w:rPr>
          <w:rtl/>
          <w:lang w:bidi="ar-SA"/>
        </w:rPr>
        <w:t>برخی از علما گفته‌اند: باید امیدش به‌طور مطلق بیش از ترس و هراس او باشد؛ و عده‌ای بر این باورند که ترس او باید به‌طور مطلق از امید او بیش‌تر باشد.</w:t>
      </w:r>
    </w:p>
    <w:p w:rsidR="00206618" w:rsidRPr="00636EA8" w:rsidRDefault="00206618" w:rsidP="00BB388D">
      <w:pPr>
        <w:autoSpaceDE w:val="0"/>
        <w:autoSpaceDN w:val="0"/>
        <w:adjustRightInd w:val="0"/>
        <w:rPr>
          <w:rtl/>
          <w:lang w:bidi="ar-SA"/>
        </w:rPr>
      </w:pPr>
      <w:r w:rsidRPr="00636EA8">
        <w:rPr>
          <w:rtl/>
          <w:lang w:bidi="ar-SA"/>
        </w:rPr>
        <w:t xml:space="preserve">دیدگاه گروهی دیگر از علما </w:t>
      </w:r>
      <w:r w:rsidR="00AE1D5F" w:rsidRPr="00636EA8">
        <w:rPr>
          <w:rtl/>
          <w:lang w:bidi="ar-SA"/>
        </w:rPr>
        <w:t>این</w:t>
      </w:r>
      <w:r w:rsidR="00AE1D5F" w:rsidRPr="00636EA8">
        <w:rPr>
          <w:cs/>
          <w:lang w:bidi="ar-SA"/>
        </w:rPr>
        <w:t>‎</w:t>
      </w:r>
      <w:r w:rsidR="00AE1D5F" w:rsidRPr="00636EA8">
        <w:rPr>
          <w:rtl/>
          <w:lang w:bidi="ar-SA"/>
        </w:rPr>
        <w:t>ست</w:t>
      </w:r>
      <w:r w:rsidRPr="00636EA8">
        <w:rPr>
          <w:rtl/>
          <w:lang w:bidi="ar-SA"/>
        </w:rPr>
        <w:t xml:space="preserve"> که باید بیم و امید انسان یکسان باشد؛ نه این، بیش‌تر و غالب باشد و نه آن. زیرا اگر امیدش، بیش از ترس او باشد، در جرگه‌ی کسانی قر</w:t>
      </w:r>
      <w:r w:rsidR="00523ED5" w:rsidRPr="00636EA8">
        <w:rPr>
          <w:rtl/>
          <w:lang w:bidi="ar-SA"/>
        </w:rPr>
        <w:t>ار می‌گیرد که خود را از عذاب ال</w:t>
      </w:r>
      <w:r w:rsidRPr="00636EA8">
        <w:rPr>
          <w:rtl/>
          <w:lang w:bidi="ar-SA"/>
        </w:rPr>
        <w:t>هی درامان می‌پندارند و اگر ترس او، بیش‌تر باشد،</w:t>
      </w:r>
      <w:r w:rsidR="00523ED5" w:rsidRPr="00636EA8">
        <w:rPr>
          <w:rtl/>
          <w:lang w:bidi="ar-SA"/>
        </w:rPr>
        <w:t xml:space="preserve"> جزو کسانی می‌شود که از رحمت ال</w:t>
      </w:r>
      <w:r w:rsidRPr="00636EA8">
        <w:rPr>
          <w:rtl/>
          <w:lang w:bidi="ar-SA"/>
        </w:rPr>
        <w:t>هی ناامیدند.</w:t>
      </w:r>
    </w:p>
    <w:p w:rsidR="00206618" w:rsidRPr="00636EA8" w:rsidRDefault="00206618" w:rsidP="00BB388D">
      <w:pPr>
        <w:autoSpaceDE w:val="0"/>
        <w:autoSpaceDN w:val="0"/>
        <w:adjustRightInd w:val="0"/>
        <w:rPr>
          <w:rtl/>
          <w:lang w:bidi="ar-SA"/>
        </w:rPr>
      </w:pPr>
      <w:r w:rsidRPr="00636EA8">
        <w:rPr>
          <w:rtl/>
          <w:lang w:bidi="ar-SA"/>
        </w:rPr>
        <w:t>هم‌چنین برخی از علما گفته‌اند: آن‌گاه بنده در حال اطاعت و بندگ</w:t>
      </w:r>
      <w:r w:rsidR="00457B75" w:rsidRPr="00636EA8">
        <w:rPr>
          <w:rtl/>
          <w:lang w:bidi="ar-SA"/>
        </w:rPr>
        <w:t>ی‌ست</w:t>
      </w:r>
      <w:r w:rsidRPr="00636EA8">
        <w:rPr>
          <w:rtl/>
          <w:lang w:bidi="ar-SA"/>
        </w:rPr>
        <w:t>، باید امیدش بیش‌تر باشد؛ یعنی امیدوار باشد که الله متعال، عملِ نیکش را می‌پذیرد. اما وقتی که مرتکب گناه و معصیت می‌شود، باید خوف و ترس او غالب باشد تا دیگر، به خود جرأت گناه کردن ندهد.</w:t>
      </w:r>
    </w:p>
    <w:p w:rsidR="00206618" w:rsidRPr="00636EA8" w:rsidRDefault="00206618" w:rsidP="00BB388D">
      <w:pPr>
        <w:autoSpaceDE w:val="0"/>
        <w:autoSpaceDN w:val="0"/>
        <w:adjustRightInd w:val="0"/>
        <w:rPr>
          <w:rtl/>
          <w:lang w:bidi="ar-SA"/>
        </w:rPr>
      </w:pPr>
      <w:r w:rsidRPr="00636EA8">
        <w:rPr>
          <w:rtl/>
          <w:lang w:bidi="ar-SA"/>
        </w:rPr>
        <w:t>انسان خود باید طبیب خویشتن باشد؛ اگر آدم</w:t>
      </w:r>
      <w:r w:rsidR="00457B75" w:rsidRPr="00636EA8">
        <w:rPr>
          <w:rtl/>
          <w:lang w:bidi="ar-SA"/>
        </w:rPr>
        <w:t>ی‌ست</w:t>
      </w:r>
      <w:r w:rsidR="00523ED5" w:rsidRPr="00636EA8">
        <w:rPr>
          <w:rtl/>
          <w:lang w:bidi="ar-SA"/>
        </w:rPr>
        <w:t xml:space="preserve"> که از عذاب ال</w:t>
      </w:r>
      <w:r w:rsidRPr="00636EA8">
        <w:rPr>
          <w:rtl/>
          <w:lang w:bidi="ar-SA"/>
        </w:rPr>
        <w:t>هی احساس امنیت می</w:t>
      </w:r>
      <w:r w:rsidR="000A1242" w:rsidRPr="00636EA8">
        <w:rPr>
          <w:rtl/>
          <w:lang w:bidi="ar-SA"/>
        </w:rPr>
        <w:t>‌کند و به‌سادگی مرتکب گناه می‌شود یا آرزوهای بی‌پایه‌ای به خداوند</w:t>
      </w:r>
      <w:r w:rsidR="000A1242" w:rsidRPr="00636EA8">
        <w:rPr>
          <w:lang w:bidi="ar-SA"/>
        </w:rPr>
        <w:sym w:font="AGA Arabesque" w:char="F055"/>
      </w:r>
      <w:r w:rsidR="000A1242" w:rsidRPr="00636EA8">
        <w:rPr>
          <w:rtl/>
          <w:lang w:bidi="ar-SA"/>
        </w:rPr>
        <w:t xml:space="preserve"> دارد، باید به جای این راه، مسیر ترس و هراس را در پیش بگیرد؛ ولی اگر احساس می‌کند که وسواس دارد یا بی‌مورد می‌ترسد، بیش از این ترس و هراس به خود راه ندهد؛ بلکه به جای این راه، در مسیر امید گام بردارد تا میان بیم و امیدش توازن و برابری ایجاد نماید.</w:t>
      </w:r>
    </w:p>
    <w:p w:rsidR="000A1242" w:rsidRPr="00636EA8" w:rsidRDefault="00036D99" w:rsidP="00BB388D">
      <w:pPr>
        <w:autoSpaceDE w:val="0"/>
        <w:autoSpaceDN w:val="0"/>
        <w:adjustRightInd w:val="0"/>
        <w:rPr>
          <w:rtl/>
          <w:lang w:bidi="ar-SA"/>
        </w:rPr>
      </w:pPr>
      <w:r w:rsidRPr="00636EA8">
        <w:rPr>
          <w:rtl/>
          <w:lang w:bidi="ar-SA"/>
        </w:rPr>
        <w:t>سپس مؤلف</w:t>
      </w:r>
      <w:r w:rsidR="00D177B8" w:rsidRPr="00636EA8">
        <w:rPr>
          <w:rFonts w:cs="CTraditional Arabic"/>
          <w:rtl/>
          <w:lang w:bidi="ar-SA"/>
        </w:rPr>
        <w:t>/</w:t>
      </w:r>
      <w:r w:rsidR="00D177B8" w:rsidRPr="00636EA8">
        <w:rPr>
          <w:rtl/>
          <w:lang w:bidi="ar-SA"/>
        </w:rPr>
        <w:t xml:space="preserve"> </w:t>
      </w:r>
      <w:r w:rsidRPr="00636EA8">
        <w:rPr>
          <w:rtl/>
          <w:lang w:bidi="ar-SA"/>
        </w:rPr>
        <w:t>چند آیه ذکر کرده که الله متعال در همه‌ی آن‌ها مسایلی مطرح فرموده است که هم امیدوارکننده است و هم هشداردهنده؛ چنان‌که از بهشتیان و دوزخیان سخن گفته یا ویژگی‌های خود را بیان فرموده است؛ ویژگی‌ها</w:t>
      </w:r>
      <w:r w:rsidR="002A24C5" w:rsidRPr="00636EA8">
        <w:rPr>
          <w:rtl/>
          <w:lang w:bidi="ar-SA"/>
        </w:rPr>
        <w:t>ی</w:t>
      </w:r>
      <w:r w:rsidRPr="00636EA8">
        <w:rPr>
          <w:rtl/>
          <w:lang w:bidi="ar-SA"/>
        </w:rPr>
        <w:t>ی از این قبیل که او سخت مجازات می‌کند و آمرزنده و مهربان است.</w:t>
      </w:r>
      <w:r w:rsidR="00AE4DAA" w:rsidRPr="00636EA8">
        <w:rPr>
          <w:rtl/>
          <w:lang w:bidi="ar-SA"/>
        </w:rPr>
        <w:t xml:space="preserve"> در این فرموده‌ی الله متعال بیندیشید که می‌فرماید:</w:t>
      </w:r>
    </w:p>
    <w:p w:rsidR="002A24C5" w:rsidRPr="00636EA8" w:rsidRDefault="00C8054F" w:rsidP="006C1EF9">
      <w:pPr>
        <w:pStyle w:val="a0"/>
        <w:rPr>
          <w:rStyle w:val="Char8"/>
          <w:rtl/>
        </w:rPr>
      </w:pPr>
      <w:r w:rsidRPr="00636EA8">
        <w:rPr>
          <w:rFonts w:ascii="KFGQPC Uthman Taha Naskh" w:cs="KFGQPC Uthman Taha Naskh" w:hint="cs"/>
          <w:rtl/>
          <w:lang w:bidi="ar-SA"/>
        </w:rPr>
        <w:t>﴿</w:t>
      </w:r>
      <w:r w:rsidR="006C1EF9" w:rsidRPr="00636EA8">
        <w:rPr>
          <w:rFonts w:ascii="KFGQPC Uthmanic Script HAFS" w:hint="cs"/>
          <w:rtl/>
          <w:lang w:bidi="ar-SA"/>
        </w:rPr>
        <w:t>ٱ</w:t>
      </w:r>
      <w:r w:rsidR="006C1EF9" w:rsidRPr="00636EA8">
        <w:rPr>
          <w:rFonts w:ascii="KFGQPC Uthmanic Script HAFS" w:hint="eastAsia"/>
          <w:rtl/>
          <w:lang w:bidi="ar-SA"/>
        </w:rPr>
        <w:t>ع</w:t>
      </w:r>
      <w:r w:rsidR="006C1EF9" w:rsidRPr="00636EA8">
        <w:rPr>
          <w:rFonts w:ascii="KFGQPC Uthmanic Script HAFS" w:hint="cs"/>
          <w:rtl/>
          <w:lang w:bidi="ar-SA"/>
        </w:rPr>
        <w:t>ۡ</w:t>
      </w:r>
      <w:r w:rsidR="006C1EF9" w:rsidRPr="00636EA8">
        <w:rPr>
          <w:rFonts w:ascii="KFGQPC Uthmanic Script HAFS" w:hint="eastAsia"/>
          <w:rtl/>
          <w:lang w:bidi="ar-SA"/>
        </w:rPr>
        <w:t>لَمُو</w:t>
      </w:r>
      <w:r w:rsidR="006C1EF9" w:rsidRPr="00636EA8">
        <w:rPr>
          <w:rFonts w:ascii="KFGQPC Uthmanic Script HAFS" w:hint="cs"/>
          <w:rtl/>
          <w:lang w:bidi="ar-SA"/>
        </w:rPr>
        <w:t>ٓ</w:t>
      </w:r>
      <w:r w:rsidR="006C1EF9" w:rsidRPr="00636EA8">
        <w:rPr>
          <w:rFonts w:ascii="KFGQPC Uthmanic Script HAFS" w:hint="eastAsia"/>
          <w:rtl/>
          <w:lang w:bidi="ar-SA"/>
        </w:rPr>
        <w:t>اْ</w:t>
      </w:r>
      <w:r w:rsidR="006C1EF9" w:rsidRPr="00636EA8">
        <w:rPr>
          <w:rFonts w:ascii="KFGQPC Uthmanic Script HAFS"/>
          <w:rtl/>
          <w:lang w:bidi="ar-SA"/>
        </w:rPr>
        <w:t xml:space="preserve"> </w:t>
      </w:r>
      <w:r w:rsidR="006C1EF9" w:rsidRPr="00636EA8">
        <w:rPr>
          <w:rFonts w:ascii="KFGQPC Uthmanic Script HAFS" w:hint="eastAsia"/>
          <w:rtl/>
          <w:lang w:bidi="ar-SA"/>
        </w:rPr>
        <w:t>أَنَّ</w:t>
      </w:r>
      <w:r w:rsidR="006C1EF9" w:rsidRPr="00636EA8">
        <w:rPr>
          <w:rFonts w:ascii="KFGQPC Uthmanic Script HAFS"/>
          <w:rtl/>
          <w:lang w:bidi="ar-SA"/>
        </w:rPr>
        <w:t xml:space="preserve"> </w:t>
      </w:r>
      <w:r w:rsidR="006C1EF9" w:rsidRPr="00636EA8">
        <w:rPr>
          <w:rFonts w:ascii="KFGQPC Uthmanic Script HAFS" w:hint="cs"/>
          <w:rtl/>
          <w:lang w:bidi="ar-SA"/>
        </w:rPr>
        <w:t>ٱ</w:t>
      </w:r>
      <w:r w:rsidR="006C1EF9" w:rsidRPr="00636EA8">
        <w:rPr>
          <w:rFonts w:ascii="KFGQPC Uthmanic Script HAFS" w:hint="eastAsia"/>
          <w:rtl/>
          <w:lang w:bidi="ar-SA"/>
        </w:rPr>
        <w:t>للَّهَ</w:t>
      </w:r>
      <w:r w:rsidR="006C1EF9" w:rsidRPr="00636EA8">
        <w:rPr>
          <w:rFonts w:ascii="KFGQPC Uthmanic Script HAFS"/>
          <w:rtl/>
          <w:lang w:bidi="ar-SA"/>
        </w:rPr>
        <w:t xml:space="preserve"> </w:t>
      </w:r>
      <w:r w:rsidR="006C1EF9" w:rsidRPr="00636EA8">
        <w:rPr>
          <w:rFonts w:ascii="KFGQPC Uthmanic Script HAFS" w:hint="eastAsia"/>
          <w:rtl/>
          <w:lang w:bidi="ar-SA"/>
        </w:rPr>
        <w:t>شَدِيدُ</w:t>
      </w:r>
      <w:r w:rsidR="006C1EF9" w:rsidRPr="00636EA8">
        <w:rPr>
          <w:rFonts w:ascii="KFGQPC Uthmanic Script HAFS"/>
          <w:rtl/>
          <w:lang w:bidi="ar-SA"/>
        </w:rPr>
        <w:t xml:space="preserve"> </w:t>
      </w:r>
      <w:r w:rsidR="006C1EF9" w:rsidRPr="00636EA8">
        <w:rPr>
          <w:rFonts w:ascii="KFGQPC Uthmanic Script HAFS" w:hint="cs"/>
          <w:rtl/>
          <w:lang w:bidi="ar-SA"/>
        </w:rPr>
        <w:t>ٱ</w:t>
      </w:r>
      <w:r w:rsidR="006C1EF9" w:rsidRPr="00636EA8">
        <w:rPr>
          <w:rFonts w:ascii="KFGQPC Uthmanic Script HAFS" w:hint="eastAsia"/>
          <w:rtl/>
          <w:lang w:bidi="ar-SA"/>
        </w:rPr>
        <w:t>ل</w:t>
      </w:r>
      <w:r w:rsidR="006C1EF9" w:rsidRPr="00636EA8">
        <w:rPr>
          <w:rFonts w:ascii="KFGQPC Uthmanic Script HAFS" w:hint="cs"/>
          <w:rtl/>
          <w:lang w:bidi="ar-SA"/>
        </w:rPr>
        <w:t>ۡ</w:t>
      </w:r>
      <w:r w:rsidR="006C1EF9" w:rsidRPr="00636EA8">
        <w:rPr>
          <w:rFonts w:ascii="KFGQPC Uthmanic Script HAFS" w:hint="eastAsia"/>
          <w:rtl/>
          <w:lang w:bidi="ar-SA"/>
        </w:rPr>
        <w:t>عِقَابِ</w:t>
      </w:r>
      <w:r w:rsidR="006C1EF9" w:rsidRPr="00636EA8">
        <w:rPr>
          <w:rFonts w:ascii="KFGQPC Uthmanic Script HAFS"/>
          <w:rtl/>
          <w:lang w:bidi="ar-SA"/>
        </w:rPr>
        <w:t xml:space="preserve"> </w:t>
      </w:r>
      <w:r w:rsidR="006C1EF9" w:rsidRPr="00636EA8">
        <w:rPr>
          <w:rFonts w:ascii="KFGQPC Uthmanic Script HAFS" w:hint="eastAsia"/>
          <w:rtl/>
          <w:lang w:bidi="ar-SA"/>
        </w:rPr>
        <w:t>وَأَنَّ</w:t>
      </w:r>
      <w:r w:rsidR="006C1EF9" w:rsidRPr="00636EA8">
        <w:rPr>
          <w:rFonts w:ascii="KFGQPC Uthmanic Script HAFS"/>
          <w:rtl/>
          <w:lang w:bidi="ar-SA"/>
        </w:rPr>
        <w:t xml:space="preserve"> </w:t>
      </w:r>
      <w:r w:rsidR="006C1EF9" w:rsidRPr="00636EA8">
        <w:rPr>
          <w:rFonts w:ascii="KFGQPC Uthmanic Script HAFS" w:hint="cs"/>
          <w:rtl/>
          <w:lang w:bidi="ar-SA"/>
        </w:rPr>
        <w:t>ٱ</w:t>
      </w:r>
      <w:r w:rsidR="006C1EF9" w:rsidRPr="00636EA8">
        <w:rPr>
          <w:rFonts w:ascii="KFGQPC Uthmanic Script HAFS" w:hint="eastAsia"/>
          <w:rtl/>
          <w:lang w:bidi="ar-SA"/>
        </w:rPr>
        <w:t>للَّهَ</w:t>
      </w:r>
      <w:r w:rsidR="006C1EF9" w:rsidRPr="00636EA8">
        <w:rPr>
          <w:rFonts w:ascii="KFGQPC Uthmanic Script HAFS"/>
          <w:rtl/>
          <w:lang w:bidi="ar-SA"/>
        </w:rPr>
        <w:t xml:space="preserve"> </w:t>
      </w:r>
      <w:r w:rsidR="006C1EF9" w:rsidRPr="00636EA8">
        <w:rPr>
          <w:rFonts w:ascii="KFGQPC Uthmanic Script HAFS" w:hint="eastAsia"/>
          <w:rtl/>
          <w:lang w:bidi="ar-SA"/>
        </w:rPr>
        <w:t>غَفُور</w:t>
      </w:r>
      <w:r w:rsidR="006C1EF9" w:rsidRPr="00636EA8">
        <w:rPr>
          <w:rFonts w:ascii="KFGQPC Uthmanic Script HAFS" w:hint="cs"/>
          <w:rtl/>
          <w:lang w:bidi="ar-SA"/>
        </w:rPr>
        <w:t>ٞ</w:t>
      </w:r>
      <w:r w:rsidR="006C1EF9" w:rsidRPr="00636EA8">
        <w:rPr>
          <w:rFonts w:ascii="KFGQPC Uthmanic Script HAFS"/>
          <w:rtl/>
          <w:lang w:bidi="ar-SA"/>
        </w:rPr>
        <w:t xml:space="preserve"> </w:t>
      </w:r>
      <w:r w:rsidR="006C1EF9" w:rsidRPr="00636EA8">
        <w:rPr>
          <w:rFonts w:ascii="KFGQPC Uthmanic Script HAFS" w:hint="eastAsia"/>
          <w:rtl/>
          <w:lang w:bidi="ar-SA"/>
        </w:rPr>
        <w:t>رَّحِيم</w:t>
      </w:r>
      <w:r w:rsidR="006C1EF9" w:rsidRPr="00636EA8">
        <w:rPr>
          <w:rFonts w:ascii="KFGQPC Uthmanic Script HAFS" w:hint="cs"/>
          <w:rtl/>
          <w:lang w:bidi="ar-SA"/>
        </w:rPr>
        <w:t>ٞ</w:t>
      </w:r>
      <w:r w:rsidR="006C1EF9" w:rsidRPr="00636EA8">
        <w:rPr>
          <w:rFonts w:ascii="KFGQPC Uthmanic Script HAFS"/>
          <w:rtl/>
          <w:lang w:bidi="ar-SA"/>
        </w:rPr>
        <w:t xml:space="preserve"> </w:t>
      </w:r>
      <w:r w:rsidR="006C1EF9" w:rsidRPr="00636EA8">
        <w:rPr>
          <w:rFonts w:ascii="KFGQPC Uthmanic Script HAFS" w:hint="cs"/>
          <w:rtl/>
          <w:lang w:bidi="ar-SA"/>
        </w:rPr>
        <w:t>٩٨</w:t>
      </w:r>
      <w:r w:rsidR="006C1EF9" w:rsidRPr="00636EA8">
        <w:rPr>
          <w:rFonts w:ascii="KFGQPC Uthmanic Script HAFS"/>
          <w:rtl/>
          <w:lang w:bidi="ar-SA"/>
        </w:rPr>
        <w:t xml:space="preserve"> </w:t>
      </w:r>
      <w:r w:rsidR="006C1EF9" w:rsidRPr="00636EA8">
        <w:rPr>
          <w:rFonts w:ascii="KFGQPC Uthmanic Script HAFS" w:hint="eastAsia"/>
          <w:rtl/>
          <w:lang w:bidi="ar-SA"/>
        </w:rPr>
        <w:t>مَّا</w:t>
      </w:r>
      <w:r w:rsidR="006C1EF9" w:rsidRPr="00636EA8">
        <w:rPr>
          <w:rFonts w:ascii="KFGQPC Uthmanic Script HAFS"/>
          <w:rtl/>
          <w:lang w:bidi="ar-SA"/>
        </w:rPr>
        <w:t xml:space="preserve"> </w:t>
      </w:r>
      <w:r w:rsidR="006C1EF9" w:rsidRPr="00636EA8">
        <w:rPr>
          <w:rFonts w:ascii="KFGQPC Uthmanic Script HAFS" w:hint="eastAsia"/>
          <w:rtl/>
          <w:lang w:bidi="ar-SA"/>
        </w:rPr>
        <w:t>عَلَى</w:t>
      </w:r>
      <w:r w:rsidR="006C1EF9" w:rsidRPr="00636EA8">
        <w:rPr>
          <w:rFonts w:ascii="KFGQPC Uthmanic Script HAFS"/>
          <w:rtl/>
          <w:lang w:bidi="ar-SA"/>
        </w:rPr>
        <w:t xml:space="preserve"> </w:t>
      </w:r>
      <w:r w:rsidR="006C1EF9" w:rsidRPr="00636EA8">
        <w:rPr>
          <w:rFonts w:ascii="KFGQPC Uthmanic Script HAFS" w:hint="cs"/>
          <w:rtl/>
          <w:lang w:bidi="ar-SA"/>
        </w:rPr>
        <w:t>ٱ</w:t>
      </w:r>
      <w:r w:rsidR="006C1EF9" w:rsidRPr="00636EA8">
        <w:rPr>
          <w:rFonts w:ascii="KFGQPC Uthmanic Script HAFS" w:hint="eastAsia"/>
          <w:rtl/>
          <w:lang w:bidi="ar-SA"/>
        </w:rPr>
        <w:t>لرَّسُولِ</w:t>
      </w:r>
      <w:r w:rsidR="006C1EF9" w:rsidRPr="00636EA8">
        <w:rPr>
          <w:rFonts w:ascii="KFGQPC Uthmanic Script HAFS"/>
          <w:rtl/>
          <w:lang w:bidi="ar-SA"/>
        </w:rPr>
        <w:t xml:space="preserve"> </w:t>
      </w:r>
      <w:r w:rsidR="006C1EF9" w:rsidRPr="00636EA8">
        <w:rPr>
          <w:rFonts w:ascii="KFGQPC Uthmanic Script HAFS" w:hint="eastAsia"/>
          <w:rtl/>
          <w:lang w:bidi="ar-SA"/>
        </w:rPr>
        <w:t>إِلَّا</w:t>
      </w:r>
      <w:r w:rsidR="006C1EF9" w:rsidRPr="00636EA8">
        <w:rPr>
          <w:rFonts w:ascii="KFGQPC Uthmanic Script HAFS"/>
          <w:rtl/>
          <w:lang w:bidi="ar-SA"/>
        </w:rPr>
        <w:t xml:space="preserve"> </w:t>
      </w:r>
      <w:r w:rsidR="006C1EF9" w:rsidRPr="00636EA8">
        <w:rPr>
          <w:rFonts w:ascii="KFGQPC Uthmanic Script HAFS" w:hint="cs"/>
          <w:rtl/>
          <w:lang w:bidi="ar-SA"/>
        </w:rPr>
        <w:t>ٱ</w:t>
      </w:r>
      <w:r w:rsidR="006C1EF9" w:rsidRPr="00636EA8">
        <w:rPr>
          <w:rFonts w:ascii="KFGQPC Uthmanic Script HAFS" w:hint="eastAsia"/>
          <w:rtl/>
          <w:lang w:bidi="ar-SA"/>
        </w:rPr>
        <w:t>ل</w:t>
      </w:r>
      <w:r w:rsidR="006C1EF9" w:rsidRPr="00636EA8">
        <w:rPr>
          <w:rFonts w:ascii="KFGQPC Uthmanic Script HAFS" w:hint="cs"/>
          <w:rtl/>
          <w:lang w:bidi="ar-SA"/>
        </w:rPr>
        <w:t>ۡ</w:t>
      </w:r>
      <w:r w:rsidR="006C1EF9" w:rsidRPr="00636EA8">
        <w:rPr>
          <w:rFonts w:ascii="KFGQPC Uthmanic Script HAFS" w:hint="eastAsia"/>
          <w:rtl/>
          <w:lang w:bidi="ar-SA"/>
        </w:rPr>
        <w:t>بَلَ</w:t>
      </w:r>
      <w:r w:rsidR="006C1EF9" w:rsidRPr="00636EA8">
        <w:rPr>
          <w:rFonts w:ascii="KFGQPC Uthmanic Script HAFS" w:hint="cs"/>
          <w:rtl/>
          <w:lang w:bidi="ar-SA"/>
        </w:rPr>
        <w:t>ٰ</w:t>
      </w:r>
      <w:r w:rsidR="006C1EF9" w:rsidRPr="00636EA8">
        <w:rPr>
          <w:rFonts w:ascii="KFGQPC Uthmanic Script HAFS" w:hint="eastAsia"/>
          <w:rtl/>
          <w:lang w:bidi="ar-SA"/>
        </w:rPr>
        <w:t>غُ</w:t>
      </w:r>
      <w:r w:rsidR="006C1EF9" w:rsidRPr="00636EA8">
        <w:rPr>
          <w:rFonts w:ascii="KFGQPC Uthmanic Script HAFS" w:hint="cs"/>
          <w:rtl/>
          <w:lang w:bidi="ar-SA"/>
        </w:rPr>
        <w:t>ۗ</w:t>
      </w:r>
      <w:r w:rsidRPr="00636EA8">
        <w:rPr>
          <w:rFonts w:ascii="KFGQPC Uthman Taha Naskh" w:cs="KFGQPC Uthman Taha Naskh" w:hint="cs"/>
          <w:rtl/>
          <w:lang w:bidi="ar-SA"/>
        </w:rPr>
        <w:t>﴾</w:t>
      </w:r>
      <w:r w:rsidR="006C1EF9" w:rsidRPr="00636EA8">
        <w:rPr>
          <w:rFonts w:ascii="KFGQPC Uthman Taha Naskh" w:cs="KFGQPC Uthman Taha Naskh"/>
          <w:rtl/>
          <w:lang w:bidi="ar-SA"/>
        </w:rPr>
        <w:t xml:space="preserve"> </w:t>
      </w:r>
      <w:r w:rsidR="006C1EF9" w:rsidRPr="00636EA8">
        <w:rPr>
          <w:rFonts w:ascii="KFGQPC Uthman Taha Naskh" w:cs="KFGQPC Uthman Taha Naskh"/>
          <w:lang w:bidi="ar-SA"/>
        </w:rPr>
        <w:tab/>
      </w:r>
      <w:r w:rsidR="006C1EF9" w:rsidRPr="00636EA8">
        <w:rPr>
          <w:rStyle w:val="Char8"/>
          <w:rtl/>
        </w:rPr>
        <w:t>[</w:t>
      </w:r>
      <w:r w:rsidR="006C1EF9" w:rsidRPr="00636EA8">
        <w:rPr>
          <w:rStyle w:val="Char8"/>
          <w:rFonts w:hint="eastAsia"/>
          <w:rtl/>
        </w:rPr>
        <w:t>المائ‍دة</w:t>
      </w:r>
      <w:r w:rsidR="006C1EF9" w:rsidRPr="00636EA8">
        <w:rPr>
          <w:rStyle w:val="Char8"/>
          <w:rtl/>
        </w:rPr>
        <w:t xml:space="preserve">: </w:t>
      </w:r>
      <w:r w:rsidR="006C1EF9" w:rsidRPr="00636EA8">
        <w:rPr>
          <w:rStyle w:val="Char8"/>
          <w:rFonts w:hint="cs"/>
          <w:rtl/>
        </w:rPr>
        <w:t>٩٨</w:t>
      </w:r>
      <w:r w:rsidR="006C1EF9" w:rsidRPr="00636EA8">
        <w:rPr>
          <w:rStyle w:val="Char8"/>
          <w:rFonts w:hint="eastAsia"/>
          <w:rtl/>
        </w:rPr>
        <w:t>،</w:t>
      </w:r>
      <w:r w:rsidR="006C1EF9" w:rsidRPr="00636EA8">
        <w:rPr>
          <w:rStyle w:val="Char8"/>
          <w:rtl/>
        </w:rPr>
        <w:t xml:space="preserve">  </w:t>
      </w:r>
      <w:r w:rsidR="006C1EF9" w:rsidRPr="00636EA8">
        <w:rPr>
          <w:rStyle w:val="Char8"/>
          <w:rFonts w:hint="cs"/>
          <w:rtl/>
        </w:rPr>
        <w:t>٩٩</w:t>
      </w:r>
      <w:r w:rsidR="006C1EF9" w:rsidRPr="00636EA8">
        <w:rPr>
          <w:rStyle w:val="Char8"/>
          <w:rtl/>
        </w:rPr>
        <w:t xml:space="preserve">]  </w:t>
      </w:r>
      <w:r w:rsidR="006B2046" w:rsidRPr="00636EA8">
        <w:rPr>
          <w:rStyle w:val="Char8"/>
          <w:rtl/>
        </w:rPr>
        <w:tab/>
      </w:r>
    </w:p>
    <w:p w:rsidR="00AE4DAA" w:rsidRPr="00636EA8" w:rsidRDefault="002A24C5" w:rsidP="00BB388D">
      <w:pPr>
        <w:pStyle w:val="a1"/>
        <w:rPr>
          <w:rtl/>
          <w:lang w:bidi="ar-SA"/>
        </w:rPr>
      </w:pPr>
      <w:r w:rsidRPr="00636EA8">
        <w:rPr>
          <w:rFonts w:eastAsia="SimSun"/>
          <w:rtl/>
          <w:lang w:eastAsia="zh-CN" w:bidi="ar-SA"/>
        </w:rPr>
        <w:t>بدانید که الله، سخت‌كيفر است (و بدانید) که الله، آمرزنده</w:t>
      </w:r>
      <w:r w:rsidRPr="00636EA8">
        <w:rPr>
          <w:rFonts w:eastAsia="SimSun"/>
          <w:rtl/>
          <w:lang w:eastAsia="zh-CN" w:bidi="ar-SA"/>
        </w:rPr>
        <w:softHyphen/>
        <w:t>ی مهرورز می</w:t>
      </w:r>
      <w:r w:rsidRPr="00636EA8">
        <w:rPr>
          <w:rFonts w:eastAsia="SimSun"/>
          <w:rtl/>
          <w:lang w:eastAsia="zh-CN" w:bidi="ar-SA"/>
        </w:rPr>
        <w:softHyphen/>
        <w:t>باشد. پیامبر وظیفه</w:t>
      </w:r>
      <w:r w:rsidRPr="00636EA8">
        <w:rPr>
          <w:rFonts w:eastAsia="SimSun"/>
          <w:rtl/>
          <w:lang w:eastAsia="zh-CN" w:bidi="ar-SA"/>
        </w:rPr>
        <w:softHyphen/>
        <w:t>ای جز ابلاغ (و رساندن پیام الاهی) ندارد.</w:t>
      </w:r>
    </w:p>
    <w:p w:rsidR="002A24C5" w:rsidRPr="00636EA8" w:rsidRDefault="00E95F9D" w:rsidP="00BB388D">
      <w:pPr>
        <w:autoSpaceDE w:val="0"/>
        <w:autoSpaceDN w:val="0"/>
        <w:adjustRightInd w:val="0"/>
        <w:rPr>
          <w:rtl/>
          <w:lang w:bidi="ar-SA"/>
        </w:rPr>
      </w:pPr>
      <w:r w:rsidRPr="00636EA8">
        <w:rPr>
          <w:rtl/>
          <w:lang w:bidi="ar-SA"/>
        </w:rPr>
        <w:t xml:space="preserve">در آیه‌ی بالا که جای تهدید و هشدار است، ابتدا شدت و سختی عذابش را ذکر فرمود </w:t>
      </w:r>
      <w:r w:rsidR="006F46CB" w:rsidRPr="00636EA8">
        <w:rPr>
          <w:rtl/>
          <w:lang w:bidi="ar-SA"/>
        </w:rPr>
        <w:t>و آن‌گاه که درباره‌ی خود سخن می‌گوید و کمال صفاتش را بیان می‌کند، می‌فرماید:</w:t>
      </w:r>
    </w:p>
    <w:p w:rsidR="00E95F9D" w:rsidRPr="00636EA8" w:rsidRDefault="00C8054F" w:rsidP="006C1EF9">
      <w:pPr>
        <w:pStyle w:val="a0"/>
        <w:bidi w:val="0"/>
        <w:ind w:left="386"/>
        <w:rPr>
          <w:rtl/>
          <w:lang w:bidi="ar-SA"/>
        </w:rPr>
      </w:pPr>
      <w:r w:rsidRPr="00636EA8">
        <w:rPr>
          <w:rFonts w:ascii="KFGQPC Uthman Taha Naskh" w:cs="KFGQPC Uthman Taha Naskh" w:hint="cs"/>
          <w:rtl/>
          <w:lang w:bidi="ar-SA"/>
        </w:rPr>
        <w:t>﴿</w:t>
      </w:r>
      <w:r w:rsidR="006C1EF9" w:rsidRPr="00636EA8">
        <w:rPr>
          <w:rFonts w:ascii="KFGQPC Uthmanic Script HAFS" w:hint="eastAsia"/>
          <w:rtl/>
          <w:lang w:bidi="ar-SA"/>
        </w:rPr>
        <w:t>نَبِّئ</w:t>
      </w:r>
      <w:r w:rsidR="006C1EF9" w:rsidRPr="00636EA8">
        <w:rPr>
          <w:rFonts w:ascii="KFGQPC Uthmanic Script HAFS" w:hint="cs"/>
          <w:rtl/>
          <w:lang w:bidi="ar-SA"/>
        </w:rPr>
        <w:t>ۡ</w:t>
      </w:r>
      <w:r w:rsidR="006C1EF9" w:rsidRPr="00636EA8">
        <w:rPr>
          <w:rFonts w:ascii="KFGQPC Uthmanic Script HAFS"/>
          <w:rtl/>
          <w:lang w:bidi="ar-SA"/>
        </w:rPr>
        <w:t xml:space="preserve"> </w:t>
      </w:r>
      <w:r w:rsidR="006C1EF9" w:rsidRPr="00636EA8">
        <w:rPr>
          <w:rFonts w:ascii="KFGQPC Uthmanic Script HAFS" w:hint="eastAsia"/>
          <w:rtl/>
          <w:lang w:bidi="ar-SA"/>
        </w:rPr>
        <w:t>عِبَادِي</w:t>
      </w:r>
      <w:r w:rsidR="006C1EF9" w:rsidRPr="00636EA8">
        <w:rPr>
          <w:rFonts w:ascii="KFGQPC Uthmanic Script HAFS" w:hint="cs"/>
          <w:rtl/>
          <w:lang w:bidi="ar-SA"/>
        </w:rPr>
        <w:t>ٓ</w:t>
      </w:r>
      <w:r w:rsidR="006C1EF9" w:rsidRPr="00636EA8">
        <w:rPr>
          <w:rFonts w:ascii="KFGQPC Uthmanic Script HAFS"/>
          <w:rtl/>
          <w:lang w:bidi="ar-SA"/>
        </w:rPr>
        <w:t xml:space="preserve"> </w:t>
      </w:r>
      <w:r w:rsidR="006C1EF9" w:rsidRPr="00636EA8">
        <w:rPr>
          <w:rFonts w:ascii="KFGQPC Uthmanic Script HAFS" w:hint="eastAsia"/>
          <w:rtl/>
          <w:lang w:bidi="ar-SA"/>
        </w:rPr>
        <w:t>أَنِّي</w:t>
      </w:r>
      <w:r w:rsidR="006C1EF9" w:rsidRPr="00636EA8">
        <w:rPr>
          <w:rFonts w:ascii="KFGQPC Uthmanic Script HAFS" w:hint="cs"/>
          <w:rtl/>
          <w:lang w:bidi="ar-SA"/>
        </w:rPr>
        <w:t>ٓ</w:t>
      </w:r>
      <w:r w:rsidR="006C1EF9" w:rsidRPr="00636EA8">
        <w:rPr>
          <w:rFonts w:ascii="KFGQPC Uthmanic Script HAFS"/>
          <w:rtl/>
          <w:lang w:bidi="ar-SA"/>
        </w:rPr>
        <w:t xml:space="preserve"> </w:t>
      </w:r>
      <w:r w:rsidR="006C1EF9" w:rsidRPr="00636EA8">
        <w:rPr>
          <w:rFonts w:ascii="KFGQPC Uthmanic Script HAFS" w:hint="eastAsia"/>
          <w:rtl/>
          <w:lang w:bidi="ar-SA"/>
        </w:rPr>
        <w:t>أَنَا</w:t>
      </w:r>
      <w:r w:rsidR="006C1EF9" w:rsidRPr="00636EA8">
        <w:rPr>
          <w:rFonts w:ascii="KFGQPC Uthmanic Script HAFS"/>
          <w:rtl/>
          <w:lang w:bidi="ar-SA"/>
        </w:rPr>
        <w:t xml:space="preserve"> </w:t>
      </w:r>
      <w:r w:rsidR="006C1EF9" w:rsidRPr="00636EA8">
        <w:rPr>
          <w:rFonts w:ascii="KFGQPC Uthmanic Script HAFS" w:hint="cs"/>
          <w:rtl/>
          <w:lang w:bidi="ar-SA"/>
        </w:rPr>
        <w:t>ٱ</w:t>
      </w:r>
      <w:r w:rsidR="006C1EF9" w:rsidRPr="00636EA8">
        <w:rPr>
          <w:rFonts w:ascii="KFGQPC Uthmanic Script HAFS" w:hint="eastAsia"/>
          <w:rtl/>
          <w:lang w:bidi="ar-SA"/>
        </w:rPr>
        <w:t>ل</w:t>
      </w:r>
      <w:r w:rsidR="006C1EF9" w:rsidRPr="00636EA8">
        <w:rPr>
          <w:rFonts w:ascii="KFGQPC Uthmanic Script HAFS" w:hint="cs"/>
          <w:rtl/>
          <w:lang w:bidi="ar-SA"/>
        </w:rPr>
        <w:t>ۡ</w:t>
      </w:r>
      <w:r w:rsidR="006C1EF9" w:rsidRPr="00636EA8">
        <w:rPr>
          <w:rFonts w:ascii="KFGQPC Uthmanic Script HAFS" w:hint="eastAsia"/>
          <w:rtl/>
          <w:lang w:bidi="ar-SA"/>
        </w:rPr>
        <w:t>غَفُورُ</w:t>
      </w:r>
      <w:r w:rsidR="006C1EF9" w:rsidRPr="00636EA8">
        <w:rPr>
          <w:rFonts w:ascii="KFGQPC Uthmanic Script HAFS"/>
          <w:rtl/>
          <w:lang w:bidi="ar-SA"/>
        </w:rPr>
        <w:t xml:space="preserve"> </w:t>
      </w:r>
      <w:r w:rsidR="006C1EF9" w:rsidRPr="00636EA8">
        <w:rPr>
          <w:rFonts w:ascii="KFGQPC Uthmanic Script HAFS" w:hint="cs"/>
          <w:rtl/>
          <w:lang w:bidi="ar-SA"/>
        </w:rPr>
        <w:t>ٱ</w:t>
      </w:r>
      <w:r w:rsidR="006C1EF9" w:rsidRPr="00636EA8">
        <w:rPr>
          <w:rFonts w:ascii="KFGQPC Uthmanic Script HAFS" w:hint="eastAsia"/>
          <w:rtl/>
          <w:lang w:bidi="ar-SA"/>
        </w:rPr>
        <w:t>لرَّحِيمُ</w:t>
      </w:r>
      <w:r w:rsidR="006C1EF9" w:rsidRPr="00636EA8">
        <w:rPr>
          <w:rFonts w:ascii="KFGQPC Uthmanic Script HAFS"/>
          <w:rtl/>
          <w:lang w:bidi="ar-SA"/>
        </w:rPr>
        <w:t xml:space="preserve"> </w:t>
      </w:r>
      <w:r w:rsidR="006C1EF9" w:rsidRPr="00636EA8">
        <w:rPr>
          <w:rFonts w:ascii="KFGQPC Uthmanic Script HAFS" w:hint="cs"/>
          <w:rtl/>
          <w:lang w:bidi="ar-SA"/>
        </w:rPr>
        <w:t>٤٩</w:t>
      </w:r>
      <w:r w:rsidR="006C1EF9" w:rsidRPr="00636EA8">
        <w:rPr>
          <w:rFonts w:ascii="KFGQPC Uthmanic Script HAFS"/>
          <w:rtl/>
          <w:lang w:bidi="ar-SA"/>
        </w:rPr>
        <w:t xml:space="preserve"> </w:t>
      </w:r>
      <w:r w:rsidR="006C1EF9" w:rsidRPr="00636EA8">
        <w:rPr>
          <w:rFonts w:ascii="KFGQPC Uthmanic Script HAFS" w:hint="eastAsia"/>
          <w:rtl/>
          <w:lang w:bidi="ar-SA"/>
        </w:rPr>
        <w:t>وَأَنَّ</w:t>
      </w:r>
      <w:r w:rsidR="006C1EF9" w:rsidRPr="00636EA8">
        <w:rPr>
          <w:rFonts w:ascii="KFGQPC Uthmanic Script HAFS"/>
          <w:rtl/>
          <w:lang w:bidi="ar-SA"/>
        </w:rPr>
        <w:t xml:space="preserve"> </w:t>
      </w:r>
      <w:r w:rsidR="006C1EF9" w:rsidRPr="00636EA8">
        <w:rPr>
          <w:rFonts w:ascii="KFGQPC Uthmanic Script HAFS" w:hint="eastAsia"/>
          <w:rtl/>
          <w:lang w:bidi="ar-SA"/>
        </w:rPr>
        <w:t>عَذَابِي</w:t>
      </w:r>
      <w:r w:rsidR="006C1EF9" w:rsidRPr="00636EA8">
        <w:rPr>
          <w:rFonts w:ascii="KFGQPC Uthmanic Script HAFS"/>
          <w:rtl/>
          <w:lang w:bidi="ar-SA"/>
        </w:rPr>
        <w:t xml:space="preserve"> </w:t>
      </w:r>
      <w:r w:rsidR="006C1EF9" w:rsidRPr="00636EA8">
        <w:rPr>
          <w:rFonts w:ascii="KFGQPC Uthmanic Script HAFS" w:hint="eastAsia"/>
          <w:rtl/>
          <w:lang w:bidi="ar-SA"/>
        </w:rPr>
        <w:t>هُوَ</w:t>
      </w:r>
      <w:r w:rsidR="006C1EF9" w:rsidRPr="00636EA8">
        <w:rPr>
          <w:rFonts w:ascii="KFGQPC Uthmanic Script HAFS"/>
          <w:rtl/>
          <w:lang w:bidi="ar-SA"/>
        </w:rPr>
        <w:t xml:space="preserve"> </w:t>
      </w:r>
      <w:r w:rsidR="006C1EF9" w:rsidRPr="00636EA8">
        <w:rPr>
          <w:rFonts w:ascii="KFGQPC Uthmanic Script HAFS" w:hint="cs"/>
          <w:rtl/>
          <w:lang w:bidi="ar-SA"/>
        </w:rPr>
        <w:t>ٱ</w:t>
      </w:r>
      <w:r w:rsidR="006C1EF9" w:rsidRPr="00636EA8">
        <w:rPr>
          <w:rFonts w:ascii="KFGQPC Uthmanic Script HAFS" w:hint="eastAsia"/>
          <w:rtl/>
          <w:lang w:bidi="ar-SA"/>
        </w:rPr>
        <w:t>ل</w:t>
      </w:r>
      <w:r w:rsidR="006C1EF9" w:rsidRPr="00636EA8">
        <w:rPr>
          <w:rFonts w:ascii="KFGQPC Uthmanic Script HAFS" w:hint="cs"/>
          <w:rtl/>
          <w:lang w:bidi="ar-SA"/>
        </w:rPr>
        <w:t>ۡ</w:t>
      </w:r>
      <w:r w:rsidR="006C1EF9" w:rsidRPr="00636EA8">
        <w:rPr>
          <w:rFonts w:ascii="KFGQPC Uthmanic Script HAFS" w:hint="eastAsia"/>
          <w:rtl/>
          <w:lang w:bidi="ar-SA"/>
        </w:rPr>
        <w:t>عَذَابُ</w:t>
      </w:r>
      <w:r w:rsidR="006C1EF9" w:rsidRPr="00636EA8">
        <w:rPr>
          <w:rFonts w:ascii="KFGQPC Uthmanic Script HAFS"/>
          <w:rtl/>
          <w:lang w:bidi="ar-SA"/>
        </w:rPr>
        <w:t xml:space="preserve"> </w:t>
      </w:r>
      <w:r w:rsidR="006C1EF9" w:rsidRPr="00636EA8">
        <w:rPr>
          <w:rFonts w:ascii="KFGQPC Uthmanic Script HAFS" w:hint="cs"/>
          <w:rtl/>
          <w:lang w:bidi="ar-SA"/>
        </w:rPr>
        <w:t>ٱ</w:t>
      </w:r>
      <w:r w:rsidR="006C1EF9" w:rsidRPr="00636EA8">
        <w:rPr>
          <w:rFonts w:ascii="KFGQPC Uthmanic Script HAFS" w:hint="eastAsia"/>
          <w:rtl/>
          <w:lang w:bidi="ar-SA"/>
        </w:rPr>
        <w:t>ل</w:t>
      </w:r>
      <w:r w:rsidR="006C1EF9" w:rsidRPr="00636EA8">
        <w:rPr>
          <w:rFonts w:ascii="KFGQPC Uthmanic Script HAFS" w:hint="cs"/>
          <w:rtl/>
          <w:lang w:bidi="ar-SA"/>
        </w:rPr>
        <w:t>ۡ</w:t>
      </w:r>
      <w:r w:rsidR="006C1EF9" w:rsidRPr="00636EA8">
        <w:rPr>
          <w:rFonts w:ascii="KFGQPC Uthmanic Script HAFS" w:hint="eastAsia"/>
          <w:rtl/>
          <w:lang w:bidi="ar-SA"/>
        </w:rPr>
        <w:t>أَلِيمُ</w:t>
      </w:r>
      <w:r w:rsidR="006C1EF9" w:rsidRPr="00636EA8">
        <w:rPr>
          <w:rFonts w:ascii="KFGQPC Uthmanic Script HAFS"/>
          <w:rtl/>
          <w:lang w:bidi="ar-SA"/>
        </w:rPr>
        <w:t xml:space="preserve"> </w:t>
      </w:r>
      <w:r w:rsidR="006C1EF9" w:rsidRPr="00636EA8">
        <w:rPr>
          <w:rFonts w:ascii="KFGQPC Uthmanic Script HAFS" w:hint="cs"/>
          <w:rtl/>
          <w:lang w:bidi="ar-SA"/>
        </w:rPr>
        <w:t>٥٠</w:t>
      </w:r>
      <w:r w:rsidRPr="00636EA8">
        <w:rPr>
          <w:rFonts w:ascii="KFGQPC Uthman Taha Naskh" w:cs="KFGQPC Uthman Taha Naskh" w:hint="cs"/>
          <w:rtl/>
          <w:lang w:bidi="ar-SA"/>
        </w:rPr>
        <w:t>﴾</w:t>
      </w:r>
      <w:r w:rsidR="006C1EF9" w:rsidRPr="00636EA8">
        <w:rPr>
          <w:rFonts w:ascii="KFGQPC Uthman Taha Naskh" w:cs="KFGQPC Uthman Taha Naskh"/>
          <w:rtl/>
          <w:lang w:bidi="ar-SA"/>
        </w:rPr>
        <w:t xml:space="preserve"> </w:t>
      </w:r>
      <w:r w:rsidR="006C1EF9" w:rsidRPr="00636EA8">
        <w:rPr>
          <w:rStyle w:val="Char8"/>
          <w:rtl/>
        </w:rPr>
        <w:t>[</w:t>
      </w:r>
      <w:r w:rsidR="006C1EF9" w:rsidRPr="00636EA8">
        <w:rPr>
          <w:rStyle w:val="Char8"/>
          <w:rFonts w:hint="eastAsia"/>
          <w:rtl/>
        </w:rPr>
        <w:t>الحجر</w:t>
      </w:r>
      <w:r w:rsidR="006C1EF9" w:rsidRPr="00636EA8">
        <w:rPr>
          <w:rStyle w:val="Char8"/>
          <w:rtl/>
        </w:rPr>
        <w:t xml:space="preserve">: </w:t>
      </w:r>
      <w:r w:rsidR="006C1EF9" w:rsidRPr="00636EA8">
        <w:rPr>
          <w:rStyle w:val="Char8"/>
          <w:rFonts w:hint="cs"/>
          <w:rtl/>
        </w:rPr>
        <w:t>٤٩</w:t>
      </w:r>
      <w:r w:rsidR="006C1EF9" w:rsidRPr="00636EA8">
        <w:rPr>
          <w:rStyle w:val="Char8"/>
          <w:rFonts w:hint="eastAsia"/>
          <w:rtl/>
        </w:rPr>
        <w:t>،</w:t>
      </w:r>
      <w:r w:rsidR="006C1EF9" w:rsidRPr="00636EA8">
        <w:rPr>
          <w:rStyle w:val="Char8"/>
          <w:rtl/>
        </w:rPr>
        <w:t xml:space="preserve">  </w:t>
      </w:r>
      <w:r w:rsidR="006C1EF9" w:rsidRPr="00636EA8">
        <w:rPr>
          <w:rStyle w:val="Char8"/>
          <w:rFonts w:hint="cs"/>
          <w:rtl/>
        </w:rPr>
        <w:t>٥٠</w:t>
      </w:r>
      <w:r w:rsidR="006C1EF9" w:rsidRPr="00636EA8">
        <w:rPr>
          <w:rStyle w:val="Char8"/>
          <w:rtl/>
        </w:rPr>
        <w:t xml:space="preserve">]  </w:t>
      </w:r>
    </w:p>
    <w:p w:rsidR="00E95F9D" w:rsidRPr="00636EA8" w:rsidRDefault="00E95F9D" w:rsidP="00BB388D">
      <w:pPr>
        <w:pStyle w:val="a1"/>
        <w:rPr>
          <w:rtl/>
          <w:lang w:bidi="ar-SA"/>
        </w:rPr>
      </w:pPr>
      <w:r w:rsidRPr="00636EA8">
        <w:rPr>
          <w:rtl/>
          <w:lang w:bidi="ar-SA"/>
        </w:rPr>
        <w:t>به بندگانم خبر بده که به‌راستی من آمرزنده‌ی مهرورزم.</w:t>
      </w:r>
      <w:r w:rsidR="00FC650F" w:rsidRPr="00636EA8">
        <w:rPr>
          <w:rtl/>
          <w:lang w:bidi="ar-SA"/>
        </w:rPr>
        <w:t xml:space="preserve"> و بی‌گمان عذابم، عذاب دردناکی‌</w:t>
      </w:r>
      <w:r w:rsidRPr="00636EA8">
        <w:rPr>
          <w:rtl/>
          <w:lang w:bidi="ar-SA"/>
        </w:rPr>
        <w:t>ست.</w:t>
      </w:r>
    </w:p>
    <w:p w:rsidR="006F46CB" w:rsidRPr="00636EA8" w:rsidRDefault="00E95F9D" w:rsidP="00BB388D">
      <w:pPr>
        <w:autoSpaceDE w:val="0"/>
        <w:autoSpaceDN w:val="0"/>
        <w:adjustRightInd w:val="0"/>
        <w:rPr>
          <w:rtl/>
          <w:lang w:bidi="ar-SA"/>
        </w:rPr>
      </w:pPr>
      <w:r w:rsidRPr="00636EA8">
        <w:rPr>
          <w:rtl/>
          <w:lang w:bidi="ar-SA"/>
        </w:rPr>
        <w:t xml:space="preserve">لذا الله متعال در این آیه آمرزش را پیش از عذاب، ذکر نمود؛ زیرا این‌جا درباره‌ی خود </w:t>
      </w:r>
      <w:r w:rsidR="00E6753A" w:rsidRPr="00636EA8">
        <w:rPr>
          <w:rtl/>
          <w:lang w:bidi="ar-SA"/>
        </w:rPr>
        <w:t>و صفات کاملش و رحمتی سخن می‌گوید که بر خشم او غالب است.</w:t>
      </w:r>
    </w:p>
    <w:p w:rsidR="00E6753A" w:rsidRPr="00636EA8" w:rsidRDefault="0031028D" w:rsidP="00BB388D">
      <w:pPr>
        <w:autoSpaceDE w:val="0"/>
        <w:autoSpaceDN w:val="0"/>
        <w:adjustRightInd w:val="0"/>
        <w:rPr>
          <w:rtl/>
          <w:lang w:bidi="ar-SA"/>
        </w:rPr>
      </w:pPr>
      <w:r w:rsidRPr="00636EA8">
        <w:rPr>
          <w:rtl/>
          <w:lang w:bidi="ar-SA"/>
        </w:rPr>
        <w:t>مؤلف</w:t>
      </w:r>
      <w:r w:rsidR="00F92D19" w:rsidRPr="00636EA8">
        <w:rPr>
          <w:rFonts w:cs="CTraditional Arabic"/>
          <w:rtl/>
          <w:lang w:bidi="ar-SA"/>
        </w:rPr>
        <w:t>/</w:t>
      </w:r>
      <w:r w:rsidRPr="00636EA8">
        <w:rPr>
          <w:rtl/>
          <w:lang w:bidi="ar-SA"/>
        </w:rPr>
        <w:t xml:space="preserve"> احادیثی به همین مضمون ذکر کرده است که نشان می‌دهد انسان همواره باید در میان بیم و امید باشد؛ مانند این حدیث که پیامبر</w:t>
      </w:r>
      <w:r w:rsidRPr="00636EA8">
        <w:rPr>
          <w:lang w:bidi="ar-SA"/>
        </w:rPr>
        <w:sym w:font="AGA Arabesque" w:char="F072"/>
      </w:r>
      <w:r w:rsidRPr="00636EA8">
        <w:rPr>
          <w:rtl/>
          <w:lang w:bidi="ar-SA"/>
        </w:rPr>
        <w:t xml:space="preserve"> فرموده است: </w:t>
      </w:r>
      <w:r w:rsidRPr="00636EA8">
        <w:rPr>
          <w:rFonts w:ascii="Traditional Arabic"/>
          <w:rtl/>
          <w:lang w:bidi="ar-SA"/>
        </w:rPr>
        <w:t xml:space="preserve">«اگر مؤمن از مجازاتی که نزد الله است، آگاه بود، هیچ‌کس در بهشت خداوندی طمع نمی‌کرد و اگر کافر، رحمتی را که نزد الله است، می‌دانست، هیچ‌کس از بهشت پروردگار، ناامید نمی‌شد». منظور از آگاهی و دانش در این‌جا، دانش نظری یا آگاهی از اصل مسأله </w:t>
      </w:r>
      <w:r w:rsidR="00401276" w:rsidRPr="00636EA8">
        <w:rPr>
          <w:rFonts w:ascii="Traditional Arabic"/>
          <w:rtl/>
          <w:lang w:bidi="ar-SA"/>
        </w:rPr>
        <w:t>نیست</w:t>
      </w:r>
      <w:r w:rsidRPr="00636EA8">
        <w:rPr>
          <w:rFonts w:ascii="Traditional Arabic"/>
          <w:rtl/>
          <w:lang w:bidi="ar-SA"/>
        </w:rPr>
        <w:t xml:space="preserve">، </w:t>
      </w:r>
      <w:r w:rsidR="00401276" w:rsidRPr="00636EA8">
        <w:rPr>
          <w:rFonts w:ascii="Traditional Arabic"/>
          <w:rtl/>
          <w:lang w:bidi="ar-SA"/>
        </w:rPr>
        <w:t>بلکه منظور</w:t>
      </w:r>
      <w:r w:rsidRPr="00636EA8">
        <w:rPr>
          <w:rFonts w:ascii="Traditional Arabic"/>
          <w:rtl/>
          <w:lang w:bidi="ar-SA"/>
        </w:rPr>
        <w:t xml:space="preserve"> آگاهی از کیفیت</w:t>
      </w:r>
      <w:r w:rsidR="00401276" w:rsidRPr="00636EA8">
        <w:rPr>
          <w:rFonts w:ascii="Traditional Arabic"/>
          <w:rtl/>
          <w:lang w:bidi="ar-SA"/>
        </w:rPr>
        <w:t xml:space="preserve"> و حقیقت</w:t>
      </w:r>
      <w:r w:rsidRPr="00636EA8">
        <w:rPr>
          <w:rFonts w:ascii="Traditional Arabic"/>
          <w:rtl/>
          <w:lang w:bidi="ar-SA"/>
        </w:rPr>
        <w:t xml:space="preserve"> آن</w:t>
      </w:r>
      <w:r w:rsidR="00401276" w:rsidRPr="00636EA8">
        <w:rPr>
          <w:rFonts w:ascii="Traditional Arabic"/>
          <w:rtl/>
          <w:lang w:bidi="ar-SA"/>
        </w:rPr>
        <w:t xml:space="preserve"> است</w:t>
      </w:r>
      <w:r w:rsidRPr="00636EA8">
        <w:rPr>
          <w:rFonts w:ascii="Traditional Arabic"/>
          <w:rtl/>
          <w:lang w:bidi="ar-SA"/>
        </w:rPr>
        <w:t xml:space="preserve">؛ زیرا مؤمن از </w:t>
      </w:r>
      <w:r w:rsidR="00523ED5" w:rsidRPr="00636EA8">
        <w:rPr>
          <w:rFonts w:ascii="Traditional Arabic"/>
          <w:rtl/>
          <w:lang w:bidi="ar-SA"/>
        </w:rPr>
        <w:t>این‌که عذاب ال</w:t>
      </w:r>
      <w:r w:rsidRPr="00636EA8">
        <w:rPr>
          <w:rFonts w:ascii="Traditional Arabic"/>
          <w:rtl/>
          <w:lang w:bidi="ar-SA"/>
        </w:rPr>
        <w:t xml:space="preserve">هی در انتظار کافران و گمراهان است، اطلاع دارد، ولی از آن‌جا که حقیقت آن، اینک قابل درک نیست، نمی‌تواند آن را دریابد و انسان زمانی این عذاب را درک می‌کند که به آن گرفتار شود. الله متعال، همه‌ی ما را از عذابش </w:t>
      </w:r>
      <w:r w:rsidR="00401276" w:rsidRPr="00636EA8">
        <w:rPr>
          <w:rFonts w:ascii="Traditional Arabic"/>
          <w:rtl/>
          <w:lang w:bidi="ar-SA"/>
        </w:rPr>
        <w:t>در پناه خویش قرار دهد.</w:t>
      </w:r>
      <w:r w:rsidRPr="00636EA8">
        <w:rPr>
          <w:rFonts w:ascii="Traditional Arabic"/>
          <w:rtl/>
          <w:lang w:bidi="ar-SA"/>
        </w:rPr>
        <w:t xml:space="preserve"> </w:t>
      </w:r>
      <w:r w:rsidR="00401276" w:rsidRPr="00636EA8">
        <w:rPr>
          <w:rtl/>
          <w:lang w:bidi="ar-SA"/>
        </w:rPr>
        <w:t>لذا منظور، دانستن حقیقت مسأله می‌باشد؛ زیرا کافر می‌داند که الله، آمرزنده و مهربان است و معنای آمرزش و مهربانی بر او پوشیده نیست.</w:t>
      </w:r>
    </w:p>
    <w:p w:rsidR="001976F6" w:rsidRPr="00636EA8" w:rsidRDefault="001976F6" w:rsidP="002E3404">
      <w:pPr>
        <w:autoSpaceDE w:val="0"/>
        <w:autoSpaceDN w:val="0"/>
        <w:adjustRightInd w:val="0"/>
        <w:rPr>
          <w:rtl/>
          <w:lang w:bidi="ar-SA"/>
        </w:rPr>
      </w:pPr>
      <w:r w:rsidRPr="00636EA8">
        <w:rPr>
          <w:rtl/>
          <w:lang w:bidi="ar-SA"/>
        </w:rPr>
        <w:t>مؤلف</w:t>
      </w:r>
      <w:r w:rsidR="00D177B8" w:rsidRPr="00636EA8">
        <w:rPr>
          <w:rFonts w:cs="CTraditional Arabic"/>
          <w:rtl/>
          <w:lang w:bidi="ar-SA"/>
        </w:rPr>
        <w:t>/</w:t>
      </w:r>
      <w:r w:rsidR="00D177B8" w:rsidRPr="00636EA8">
        <w:rPr>
          <w:rtl/>
          <w:lang w:bidi="ar-SA"/>
        </w:rPr>
        <w:t xml:space="preserve"> </w:t>
      </w:r>
      <w:r w:rsidR="00464657" w:rsidRPr="00636EA8">
        <w:rPr>
          <w:rtl/>
          <w:lang w:bidi="ar-SA"/>
        </w:rPr>
        <w:t>احادیثی</w:t>
      </w:r>
      <w:r w:rsidRPr="00636EA8">
        <w:rPr>
          <w:rtl/>
          <w:lang w:bidi="ar-SA"/>
        </w:rPr>
        <w:t xml:space="preserve"> به همین مضمون ذکر کرده است؛ مانند این حدیث پیامبر</w:t>
      </w:r>
      <w:r w:rsidRPr="00636EA8">
        <w:rPr>
          <w:lang w:bidi="ar-SA"/>
        </w:rPr>
        <w:sym w:font="AGA Arabesque" w:char="F072"/>
      </w:r>
      <w:r w:rsidRPr="00636EA8">
        <w:rPr>
          <w:rtl/>
          <w:lang w:bidi="ar-SA"/>
        </w:rPr>
        <w:t xml:space="preserve"> که: «بهشت و دوزخ، به هر یک از شما از بند کفش او نزدیک‌ترند». بند کفش را برای نزدیک بودن یک چیز مثال می‌زنند؛ زیرا انسان به پوشیدن کفش نیاز دارد. پس بهشت به هر یک از ما از بند کفش او نیز نزدیک‌تر است و انسان گاه با گفتن یک سخن نیکو، به بهشت دست می‌یابد و دوزخ نیز همین‌گونه است و گاه انسان با گفتن یک کلمه یا یک جمله، خود را سزاوار دوزخ می‌گرداند. مانندِ آن شخصی که </w:t>
      </w:r>
      <w:r w:rsidR="00C335E3" w:rsidRPr="00636EA8">
        <w:rPr>
          <w:rtl/>
          <w:lang w:bidi="ar-SA"/>
        </w:rPr>
        <w:t>ا</w:t>
      </w:r>
      <w:r w:rsidRPr="00636EA8">
        <w:rPr>
          <w:rtl/>
          <w:lang w:bidi="ar-SA"/>
        </w:rPr>
        <w:t>نسانِ گنه</w:t>
      </w:r>
      <w:r w:rsidR="00F92D19" w:rsidRPr="00636EA8">
        <w:rPr>
          <w:rFonts w:cs="Times New Roman"/>
          <w:cs/>
          <w:lang w:bidi="ar-SA"/>
        </w:rPr>
        <w:t>‎</w:t>
      </w:r>
      <w:r w:rsidR="00C335E3" w:rsidRPr="00636EA8">
        <w:rPr>
          <w:rtl/>
          <w:lang w:bidi="ar-SA"/>
        </w:rPr>
        <w:t xml:space="preserve">کاری را </w:t>
      </w:r>
      <w:r w:rsidR="00E754EC" w:rsidRPr="00636EA8">
        <w:rPr>
          <w:rtl/>
          <w:lang w:bidi="ar-SA"/>
        </w:rPr>
        <w:t>از گناه و معصیت بازمی‌داشت و چون خسته شد، گفت:</w:t>
      </w:r>
      <w:r w:rsidRPr="00636EA8">
        <w:rPr>
          <w:rtl/>
          <w:lang w:bidi="ar-SA"/>
        </w:rPr>
        <w:t xml:space="preserve"> «قسم به الله که او، فلانی را نمی‌آمرزد». و الله</w:t>
      </w:r>
      <w:r w:rsidRPr="00636EA8">
        <w:rPr>
          <w:lang w:bidi="ar-SA"/>
        </w:rPr>
        <w:sym w:font="AGA Arabesque" w:char="F055"/>
      </w:r>
      <w:r w:rsidRPr="00636EA8">
        <w:rPr>
          <w:rtl/>
          <w:lang w:bidi="ar-SA"/>
        </w:rPr>
        <w:t xml:space="preserve"> </w:t>
      </w:r>
      <w:r w:rsidR="00E754EC" w:rsidRPr="00636EA8">
        <w:rPr>
          <w:rtl/>
          <w:lang w:bidi="ar-SA"/>
        </w:rPr>
        <w:t>فرمود</w:t>
      </w:r>
      <w:r w:rsidRPr="00636EA8">
        <w:rPr>
          <w:rtl/>
          <w:lang w:bidi="ar-SA"/>
        </w:rPr>
        <w:t xml:space="preserve">: </w:t>
      </w:r>
      <w:r w:rsidRPr="00636EA8">
        <w:rPr>
          <w:rStyle w:val="Char3"/>
          <w:rtl/>
          <w:lang w:bidi="ar-SA"/>
        </w:rPr>
        <w:t>«مَن ذَا الَّذِي يَتَأَلَّى عَلَيَّ أَلاَّ أَغْفِر لِفُلانٍ، غَفَرْت لَهُ، وَأَحبْطت عَمَلك»</w:t>
      </w:r>
      <w:r w:rsidRPr="00636EA8">
        <w:rPr>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262"/>
      </w:r>
      <w:r w:rsidR="00C8054F" w:rsidRPr="00C8054F">
        <w:rPr>
          <w:rStyle w:val="FootnoteReference"/>
          <w:rFonts w:cs="B Lotus"/>
          <w:szCs w:val="28"/>
          <w:rtl/>
          <w:lang w:bidi="ar-SA"/>
        </w:rPr>
        <w:t>)</w:t>
      </w:r>
      <w:r w:rsidRPr="00636EA8">
        <w:rPr>
          <w:rtl/>
          <w:lang w:bidi="ar-SA"/>
        </w:rPr>
        <w:t xml:space="preserve"> یعنی: «چه کسی به نام من سوگند یاد می‌کند که من فلانی را نمی‌بخشم؟ حال آن‌که من او را بخشیدم و ع</w:t>
      </w:r>
      <w:r w:rsidR="003A7FC2" w:rsidRPr="00636EA8">
        <w:rPr>
          <w:rtl/>
          <w:lang w:bidi="ar-SA"/>
        </w:rPr>
        <w:t xml:space="preserve">مل تو را باطل و تباه گردانیدم». </w:t>
      </w:r>
      <w:r w:rsidR="00E754EC" w:rsidRPr="00636EA8">
        <w:rPr>
          <w:rtl/>
          <w:lang w:bidi="ar-SA"/>
        </w:rPr>
        <w:t>ابوهریره</w:t>
      </w:r>
      <w:r w:rsidR="00E754EC" w:rsidRPr="00636EA8">
        <w:rPr>
          <w:lang w:bidi="ar-SA"/>
        </w:rPr>
        <w:sym w:font="AGA Arabesque" w:char="F074"/>
      </w:r>
      <w:r w:rsidR="00E754EC" w:rsidRPr="00636EA8">
        <w:rPr>
          <w:rtl/>
          <w:lang w:bidi="ar-SA"/>
        </w:rPr>
        <w:t xml:space="preserve"> می‌گوید: </w:t>
      </w:r>
      <w:r w:rsidRPr="00636EA8">
        <w:rPr>
          <w:rtl/>
          <w:lang w:bidi="ar-SA"/>
        </w:rPr>
        <w:t>این مرد،</w:t>
      </w:r>
      <w:r w:rsidR="002E3404" w:rsidRPr="00636EA8">
        <w:rPr>
          <w:rtl/>
          <w:lang w:bidi="ar-SA"/>
        </w:rPr>
        <w:t xml:space="preserve"> سخنی گفت که با آن، دنیا و آخرت</w:t>
      </w:r>
      <w:r w:rsidR="002E3404" w:rsidRPr="00636EA8">
        <w:rPr>
          <w:rFonts w:hint="cs"/>
          <w:rtl/>
          <w:lang w:bidi="ar-SA"/>
        </w:rPr>
        <w:t xml:space="preserve"> خود</w:t>
      </w:r>
      <w:r w:rsidRPr="00636EA8">
        <w:rPr>
          <w:rtl/>
          <w:lang w:bidi="ar-SA"/>
        </w:rPr>
        <w:t>را نابود کرد</w:t>
      </w:r>
      <w:r w:rsidR="00E754EC" w:rsidRPr="00636EA8">
        <w:rPr>
          <w:rtl/>
          <w:lang w:bidi="ar-SA"/>
        </w:rPr>
        <w:t>.</w:t>
      </w:r>
    </w:p>
    <w:p w:rsidR="00E754EC" w:rsidRPr="00636EA8" w:rsidRDefault="004B2C54" w:rsidP="00BB388D">
      <w:pPr>
        <w:autoSpaceDE w:val="0"/>
        <w:autoSpaceDN w:val="0"/>
        <w:adjustRightInd w:val="0"/>
        <w:rPr>
          <w:rtl/>
          <w:lang w:bidi="ar-SA"/>
        </w:rPr>
      </w:pPr>
      <w:r w:rsidRPr="00636EA8">
        <w:rPr>
          <w:rtl/>
          <w:lang w:bidi="ar-SA"/>
        </w:rPr>
        <w:t xml:space="preserve">لذا انسان خود، باید طبیب خویش باشد و تشخیص دهد که آیا امیدش را بیش‌تر کند یا ترس و هراس خود را؛ اگر احساس می‌کند که امیدش بیش از ترس اوست و این، باعث می‌شود که در انجام واجبات کوتاهی نماید یا کارهای حرام و ممنوع انجام دهد، پس راه دیگری برگزیند و خوف (ترس و بیم) خود را تقویت کند؛ اما اگر وسواس دارد که الله متعال، اعمال نیکش را قبول نخواهد کرد، برای اصلاح خود و رفع این حالت بکوشد و راهی را در پیش بگیرد که مناسب </w:t>
      </w:r>
      <w:r w:rsidR="00AB2111" w:rsidRPr="00636EA8">
        <w:rPr>
          <w:rtl/>
          <w:lang w:bidi="ar-SA"/>
        </w:rPr>
        <w:t>وضعیت</w:t>
      </w:r>
      <w:r w:rsidRPr="00636EA8">
        <w:rPr>
          <w:rtl/>
          <w:lang w:bidi="ar-SA"/>
        </w:rPr>
        <w:t xml:space="preserve"> او در حالت‌های گوناگون است.</w:t>
      </w:r>
    </w:p>
    <w:p w:rsidR="004D0C24" w:rsidRPr="00636EA8" w:rsidRDefault="004D0C24" w:rsidP="00E856DA">
      <w:pPr>
        <w:autoSpaceDE w:val="0"/>
        <w:autoSpaceDN w:val="0"/>
        <w:adjustRightInd w:val="0"/>
        <w:ind w:firstLine="0"/>
        <w:jc w:val="center"/>
        <w:rPr>
          <w:rtl/>
          <w:lang w:bidi="ar-SA"/>
        </w:rPr>
      </w:pPr>
      <w:r w:rsidRPr="00636EA8">
        <w:rPr>
          <w:rtl/>
          <w:lang w:bidi="ar-SA"/>
        </w:rPr>
        <w:t>***</w:t>
      </w:r>
    </w:p>
    <w:p w:rsidR="006B2046" w:rsidRPr="00636EA8" w:rsidRDefault="006B2046" w:rsidP="00BB388D">
      <w:pPr>
        <w:autoSpaceDE w:val="0"/>
        <w:autoSpaceDN w:val="0"/>
        <w:adjustRightInd w:val="0"/>
        <w:jc w:val="center"/>
        <w:rPr>
          <w:rtl/>
          <w:lang w:bidi="ar-SA"/>
        </w:rPr>
        <w:sectPr w:rsidR="006B2046" w:rsidRPr="00636EA8" w:rsidSect="00270467">
          <w:headerReference w:type="default" r:id="rId36"/>
          <w:footnotePr>
            <w:numRestart w:val="eachPage"/>
          </w:footnotePr>
          <w:pgSz w:w="11906" w:h="16838" w:code="9"/>
          <w:pgMar w:top="737" w:right="2381" w:bottom="3969" w:left="2381" w:header="737" w:footer="3969" w:gutter="0"/>
          <w:cols w:space="720"/>
          <w:titlePg/>
          <w:bidi/>
          <w:rtlGutter/>
          <w:docGrid w:linePitch="360"/>
        </w:sectPr>
      </w:pPr>
    </w:p>
    <w:p w:rsidR="004D0C24" w:rsidRPr="00636EA8" w:rsidRDefault="004D0C24" w:rsidP="00BB388D">
      <w:pPr>
        <w:pStyle w:val="a"/>
        <w:rPr>
          <w:rtl/>
          <w:lang w:bidi="ar-SA"/>
        </w:rPr>
      </w:pPr>
      <w:bookmarkStart w:id="31" w:name="_Toc319393493"/>
      <w:r w:rsidRPr="00636EA8">
        <w:rPr>
          <w:rtl/>
          <w:lang w:bidi="ar-SA"/>
        </w:rPr>
        <w:t xml:space="preserve">54- باب: فضیلت گریستن از </w:t>
      </w:r>
      <w:r w:rsidR="00564D65" w:rsidRPr="00636EA8">
        <w:rPr>
          <w:rtl/>
          <w:lang w:bidi="ar-SA"/>
        </w:rPr>
        <w:t>ترس الله متعال و شوق او</w:t>
      </w:r>
      <w:bookmarkEnd w:id="31"/>
    </w:p>
    <w:p w:rsidR="004D0C24" w:rsidRPr="00636EA8" w:rsidRDefault="00564D65" w:rsidP="00BB388D">
      <w:pPr>
        <w:autoSpaceDE w:val="0"/>
        <w:autoSpaceDN w:val="0"/>
        <w:adjustRightInd w:val="0"/>
        <w:rPr>
          <w:rtl/>
          <w:lang w:bidi="ar-SA"/>
        </w:rPr>
      </w:pPr>
      <w:r w:rsidRPr="00636EA8">
        <w:rPr>
          <w:rtl/>
          <w:lang w:bidi="ar-SA"/>
        </w:rPr>
        <w:t>الله متعال، می‌فرماید:</w:t>
      </w:r>
    </w:p>
    <w:p w:rsidR="00564D65" w:rsidRPr="00636EA8" w:rsidRDefault="00C8054F" w:rsidP="006C1EF9">
      <w:pPr>
        <w:pStyle w:val="a0"/>
        <w:rPr>
          <w:rtl/>
          <w:lang w:bidi="ar-SA"/>
        </w:rPr>
      </w:pPr>
      <w:r w:rsidRPr="00636EA8">
        <w:rPr>
          <w:rFonts w:ascii="KFGQPC Uthman Taha Naskh" w:cs="KFGQPC Uthman Taha Naskh" w:hint="cs"/>
          <w:rtl/>
          <w:lang w:bidi="ar-SA"/>
        </w:rPr>
        <w:t>﴿</w:t>
      </w:r>
      <w:r w:rsidR="006C1EF9" w:rsidRPr="00636EA8">
        <w:rPr>
          <w:rFonts w:ascii="KFGQPC Uthmanic Script HAFS" w:hint="eastAsia"/>
          <w:rtl/>
          <w:lang w:bidi="ar-SA"/>
        </w:rPr>
        <w:t>وَيَخِرُّونَ</w:t>
      </w:r>
      <w:r w:rsidR="006C1EF9" w:rsidRPr="00636EA8">
        <w:rPr>
          <w:rFonts w:ascii="KFGQPC Uthmanic Script HAFS"/>
          <w:rtl/>
          <w:lang w:bidi="ar-SA"/>
        </w:rPr>
        <w:t xml:space="preserve"> </w:t>
      </w:r>
      <w:r w:rsidR="006C1EF9" w:rsidRPr="00636EA8">
        <w:rPr>
          <w:rFonts w:ascii="KFGQPC Uthmanic Script HAFS" w:hint="eastAsia"/>
          <w:rtl/>
          <w:lang w:bidi="ar-SA"/>
        </w:rPr>
        <w:t>لِل</w:t>
      </w:r>
      <w:r w:rsidR="006C1EF9" w:rsidRPr="00636EA8">
        <w:rPr>
          <w:rFonts w:ascii="KFGQPC Uthmanic Script HAFS" w:hint="cs"/>
          <w:rtl/>
          <w:lang w:bidi="ar-SA"/>
        </w:rPr>
        <w:t>ۡ</w:t>
      </w:r>
      <w:r w:rsidR="006C1EF9" w:rsidRPr="00636EA8">
        <w:rPr>
          <w:rFonts w:ascii="KFGQPC Uthmanic Script HAFS" w:hint="eastAsia"/>
          <w:rtl/>
          <w:lang w:bidi="ar-SA"/>
        </w:rPr>
        <w:t>أَذ</w:t>
      </w:r>
      <w:r w:rsidR="006C1EF9" w:rsidRPr="00636EA8">
        <w:rPr>
          <w:rFonts w:ascii="KFGQPC Uthmanic Script HAFS" w:hint="cs"/>
          <w:rtl/>
          <w:lang w:bidi="ar-SA"/>
        </w:rPr>
        <w:t>ۡ</w:t>
      </w:r>
      <w:r w:rsidR="006C1EF9" w:rsidRPr="00636EA8">
        <w:rPr>
          <w:rFonts w:ascii="KFGQPC Uthmanic Script HAFS" w:hint="eastAsia"/>
          <w:rtl/>
          <w:lang w:bidi="ar-SA"/>
        </w:rPr>
        <w:t>قَانِ</w:t>
      </w:r>
      <w:r w:rsidR="006C1EF9" w:rsidRPr="00636EA8">
        <w:rPr>
          <w:rFonts w:ascii="KFGQPC Uthmanic Script HAFS"/>
          <w:rtl/>
          <w:lang w:bidi="ar-SA"/>
        </w:rPr>
        <w:t xml:space="preserve"> </w:t>
      </w:r>
      <w:r w:rsidR="006C1EF9" w:rsidRPr="00636EA8">
        <w:rPr>
          <w:rFonts w:ascii="KFGQPC Uthmanic Script HAFS" w:hint="eastAsia"/>
          <w:rtl/>
          <w:lang w:bidi="ar-SA"/>
        </w:rPr>
        <w:t>يَب</w:t>
      </w:r>
      <w:r w:rsidR="006C1EF9" w:rsidRPr="00636EA8">
        <w:rPr>
          <w:rFonts w:ascii="KFGQPC Uthmanic Script HAFS" w:hint="cs"/>
          <w:rtl/>
          <w:lang w:bidi="ar-SA"/>
        </w:rPr>
        <w:t>ۡ</w:t>
      </w:r>
      <w:r w:rsidR="006C1EF9" w:rsidRPr="00636EA8">
        <w:rPr>
          <w:rFonts w:ascii="KFGQPC Uthmanic Script HAFS" w:hint="eastAsia"/>
          <w:rtl/>
          <w:lang w:bidi="ar-SA"/>
        </w:rPr>
        <w:t>كُونَ</w:t>
      </w:r>
      <w:r w:rsidR="006C1EF9" w:rsidRPr="00636EA8">
        <w:rPr>
          <w:rFonts w:ascii="KFGQPC Uthmanic Script HAFS"/>
          <w:rtl/>
          <w:lang w:bidi="ar-SA"/>
        </w:rPr>
        <w:t xml:space="preserve"> </w:t>
      </w:r>
      <w:r w:rsidR="006C1EF9" w:rsidRPr="00636EA8">
        <w:rPr>
          <w:rFonts w:ascii="KFGQPC Uthmanic Script HAFS" w:hint="eastAsia"/>
          <w:rtl/>
          <w:lang w:bidi="ar-SA"/>
        </w:rPr>
        <w:t>وَيَزِيدُهُم</w:t>
      </w:r>
      <w:r w:rsidR="006C1EF9" w:rsidRPr="00636EA8">
        <w:rPr>
          <w:rFonts w:ascii="KFGQPC Uthmanic Script HAFS" w:hint="cs"/>
          <w:rtl/>
          <w:lang w:bidi="ar-SA"/>
        </w:rPr>
        <w:t>ۡ</w:t>
      </w:r>
      <w:r w:rsidR="006C1EF9" w:rsidRPr="00636EA8">
        <w:rPr>
          <w:rFonts w:ascii="KFGQPC Uthmanic Script HAFS"/>
          <w:rtl/>
          <w:lang w:bidi="ar-SA"/>
        </w:rPr>
        <w:t xml:space="preserve"> </w:t>
      </w:r>
      <w:r w:rsidR="006C1EF9" w:rsidRPr="00636EA8">
        <w:rPr>
          <w:rFonts w:ascii="KFGQPC Uthmanic Script HAFS" w:hint="eastAsia"/>
          <w:rtl/>
          <w:lang w:bidi="ar-SA"/>
        </w:rPr>
        <w:t>خُشُوع</w:t>
      </w:r>
      <w:r w:rsidR="006C1EF9" w:rsidRPr="00636EA8">
        <w:rPr>
          <w:rFonts w:ascii="KFGQPC Uthmanic Script HAFS" w:hint="cs"/>
          <w:rtl/>
          <w:lang w:bidi="ar-SA"/>
        </w:rPr>
        <w:t>ٗ</w:t>
      </w:r>
      <w:r w:rsidR="006C1EF9" w:rsidRPr="00636EA8">
        <w:rPr>
          <w:rFonts w:ascii="KFGQPC Uthmanic Script HAFS" w:hint="eastAsia"/>
          <w:rtl/>
          <w:lang w:bidi="ar-SA"/>
        </w:rPr>
        <w:t>ا</w:t>
      </w:r>
      <w:r w:rsidR="006C1EF9" w:rsidRPr="00636EA8">
        <w:rPr>
          <w:rFonts w:ascii="KFGQPC Uthmanic Script HAFS" w:hint="cs"/>
          <w:rtl/>
          <w:lang w:bidi="ar-SA"/>
        </w:rPr>
        <w:t>۩</w:t>
      </w:r>
      <w:r w:rsidR="006C1EF9" w:rsidRPr="00636EA8">
        <w:rPr>
          <w:rFonts w:ascii="KFGQPC Uthmanic Script HAFS"/>
          <w:rtl/>
          <w:lang w:bidi="ar-SA"/>
        </w:rPr>
        <w:t xml:space="preserve"> </w:t>
      </w:r>
      <w:r w:rsidR="006C1EF9" w:rsidRPr="00636EA8">
        <w:rPr>
          <w:rFonts w:ascii="KFGQPC Uthmanic Script HAFS" w:hint="cs"/>
          <w:rtl/>
          <w:lang w:bidi="ar-SA"/>
        </w:rPr>
        <w:t>١٠٩</w:t>
      </w:r>
      <w:r w:rsidRPr="00636EA8">
        <w:rPr>
          <w:rFonts w:ascii="KFGQPC Uthman Taha Naskh" w:cs="KFGQPC Uthman Taha Naskh" w:hint="cs"/>
          <w:rtl/>
          <w:lang w:bidi="ar-SA"/>
        </w:rPr>
        <w:t>﴾</w:t>
      </w:r>
      <w:r w:rsidR="006C1EF9" w:rsidRPr="00636EA8">
        <w:rPr>
          <w:rFonts w:ascii="KFGQPC Uthman Taha Naskh" w:cs="KFGQPC Uthman Taha Naskh"/>
          <w:rtl/>
          <w:lang w:bidi="ar-SA"/>
        </w:rPr>
        <w:t xml:space="preserve"> </w:t>
      </w:r>
      <w:r w:rsidR="006C1EF9" w:rsidRPr="00636EA8">
        <w:rPr>
          <w:rFonts w:ascii="KFGQPC Uthman Taha Naskh" w:cs="KFGQPC Uthman Taha Naskh"/>
          <w:lang w:bidi="ar-SA"/>
        </w:rPr>
        <w:tab/>
      </w:r>
      <w:r w:rsidR="006C1EF9" w:rsidRPr="00636EA8">
        <w:rPr>
          <w:rStyle w:val="Char8"/>
          <w:rtl/>
        </w:rPr>
        <w:t>[</w:t>
      </w:r>
      <w:r w:rsidR="008F1F1D">
        <w:rPr>
          <w:rStyle w:val="Char8"/>
          <w:rFonts w:hint="eastAsia"/>
          <w:rtl/>
        </w:rPr>
        <w:t>الإسراء</w:t>
      </w:r>
      <w:r w:rsidR="006C1EF9" w:rsidRPr="00636EA8">
        <w:rPr>
          <w:rStyle w:val="Char8"/>
          <w:rtl/>
        </w:rPr>
        <w:t xml:space="preserve">: </w:t>
      </w:r>
      <w:r w:rsidR="006C1EF9" w:rsidRPr="00636EA8">
        <w:rPr>
          <w:rStyle w:val="Char8"/>
          <w:rFonts w:hint="cs"/>
          <w:rtl/>
        </w:rPr>
        <w:t>١٠٩</w:t>
      </w:r>
      <w:r w:rsidR="006C1EF9" w:rsidRPr="00636EA8">
        <w:rPr>
          <w:rStyle w:val="Char8"/>
          <w:rtl/>
        </w:rPr>
        <w:t xml:space="preserve">]  </w:t>
      </w:r>
      <w:r w:rsidR="006B2046" w:rsidRPr="00636EA8">
        <w:rPr>
          <w:rStyle w:val="Char8"/>
          <w:rtl/>
        </w:rPr>
        <w:tab/>
      </w:r>
    </w:p>
    <w:p w:rsidR="00564D65" w:rsidRPr="00636EA8" w:rsidRDefault="00564D65" w:rsidP="00BB388D">
      <w:pPr>
        <w:pStyle w:val="a1"/>
        <w:rPr>
          <w:rtl/>
          <w:lang w:bidi="ar-SA"/>
        </w:rPr>
      </w:pPr>
      <w:r w:rsidRPr="00636EA8">
        <w:rPr>
          <w:rtl/>
          <w:lang w:bidi="ar-SA"/>
        </w:rPr>
        <w:t>و گریه‌کنان به سجده می‌افتند و (قرآن) بر فروتنی و خشوعشان می‌افزاید.</w:t>
      </w:r>
    </w:p>
    <w:p w:rsidR="00564D65" w:rsidRPr="00636EA8" w:rsidRDefault="00564D65" w:rsidP="00BB388D">
      <w:pPr>
        <w:autoSpaceDE w:val="0"/>
        <w:autoSpaceDN w:val="0"/>
        <w:adjustRightInd w:val="0"/>
        <w:rPr>
          <w:rtl/>
          <w:lang w:bidi="ar-SA"/>
        </w:rPr>
      </w:pPr>
      <w:r w:rsidRPr="00636EA8">
        <w:rPr>
          <w:rtl/>
          <w:lang w:bidi="ar-SA"/>
        </w:rPr>
        <w:t>و می‌فرماید:</w:t>
      </w:r>
    </w:p>
    <w:p w:rsidR="00564D65" w:rsidRPr="00636EA8" w:rsidRDefault="00C8054F" w:rsidP="006C1EF9">
      <w:pPr>
        <w:pStyle w:val="a0"/>
        <w:rPr>
          <w:rFonts w:ascii="(normal text)" w:hAnsi="(normal text)"/>
          <w:rtl/>
          <w:lang w:bidi="ar-SA"/>
        </w:rPr>
      </w:pPr>
      <w:r w:rsidRPr="00636EA8">
        <w:rPr>
          <w:rFonts w:ascii="KFGQPC Uthman Taha Naskh" w:cs="KFGQPC Uthman Taha Naskh" w:hint="cs"/>
          <w:rtl/>
          <w:lang w:bidi="ar-SA"/>
        </w:rPr>
        <w:t>﴿</w:t>
      </w:r>
      <w:r w:rsidR="006C1EF9" w:rsidRPr="00636EA8">
        <w:rPr>
          <w:rFonts w:ascii="KFGQPC Uthmanic Script HAFS" w:hint="eastAsia"/>
          <w:rtl/>
          <w:lang w:bidi="ar-SA"/>
        </w:rPr>
        <w:t>أَفَمِن</w:t>
      </w:r>
      <w:r w:rsidR="006C1EF9" w:rsidRPr="00636EA8">
        <w:rPr>
          <w:rFonts w:ascii="KFGQPC Uthmanic Script HAFS" w:hint="cs"/>
          <w:rtl/>
          <w:lang w:bidi="ar-SA"/>
        </w:rPr>
        <w:t>ۡ</w:t>
      </w:r>
      <w:r w:rsidR="006C1EF9" w:rsidRPr="00636EA8">
        <w:rPr>
          <w:rFonts w:ascii="KFGQPC Uthmanic Script HAFS"/>
          <w:rtl/>
          <w:lang w:bidi="ar-SA"/>
        </w:rPr>
        <w:t xml:space="preserve"> </w:t>
      </w:r>
      <w:r w:rsidR="006C1EF9" w:rsidRPr="00636EA8">
        <w:rPr>
          <w:rFonts w:ascii="KFGQPC Uthmanic Script HAFS" w:hint="eastAsia"/>
          <w:rtl/>
          <w:lang w:bidi="ar-SA"/>
        </w:rPr>
        <w:t>هَ</w:t>
      </w:r>
      <w:r w:rsidR="006C1EF9" w:rsidRPr="00636EA8">
        <w:rPr>
          <w:rFonts w:ascii="KFGQPC Uthmanic Script HAFS" w:hint="cs"/>
          <w:rtl/>
          <w:lang w:bidi="ar-SA"/>
        </w:rPr>
        <w:t>ٰ</w:t>
      </w:r>
      <w:r w:rsidR="006C1EF9" w:rsidRPr="00636EA8">
        <w:rPr>
          <w:rFonts w:ascii="KFGQPC Uthmanic Script HAFS" w:hint="eastAsia"/>
          <w:rtl/>
          <w:lang w:bidi="ar-SA"/>
        </w:rPr>
        <w:t>ذَا</w:t>
      </w:r>
      <w:r w:rsidR="006C1EF9" w:rsidRPr="00636EA8">
        <w:rPr>
          <w:rFonts w:ascii="KFGQPC Uthmanic Script HAFS"/>
          <w:rtl/>
          <w:lang w:bidi="ar-SA"/>
        </w:rPr>
        <w:t xml:space="preserve"> </w:t>
      </w:r>
      <w:r w:rsidR="006C1EF9" w:rsidRPr="00636EA8">
        <w:rPr>
          <w:rFonts w:ascii="KFGQPC Uthmanic Script HAFS" w:hint="cs"/>
          <w:rtl/>
          <w:lang w:bidi="ar-SA"/>
        </w:rPr>
        <w:t>ٱ</w:t>
      </w:r>
      <w:r w:rsidR="006C1EF9" w:rsidRPr="00636EA8">
        <w:rPr>
          <w:rFonts w:ascii="KFGQPC Uthmanic Script HAFS" w:hint="eastAsia"/>
          <w:rtl/>
          <w:lang w:bidi="ar-SA"/>
        </w:rPr>
        <w:t>ل</w:t>
      </w:r>
      <w:r w:rsidR="006C1EF9" w:rsidRPr="00636EA8">
        <w:rPr>
          <w:rFonts w:ascii="KFGQPC Uthmanic Script HAFS" w:hint="cs"/>
          <w:rtl/>
          <w:lang w:bidi="ar-SA"/>
        </w:rPr>
        <w:t>ۡ</w:t>
      </w:r>
      <w:r w:rsidR="006C1EF9" w:rsidRPr="00636EA8">
        <w:rPr>
          <w:rFonts w:ascii="KFGQPC Uthmanic Script HAFS" w:hint="eastAsia"/>
          <w:rtl/>
          <w:lang w:bidi="ar-SA"/>
        </w:rPr>
        <w:t>حَدِيثِ</w:t>
      </w:r>
      <w:r w:rsidR="006C1EF9" w:rsidRPr="00636EA8">
        <w:rPr>
          <w:rFonts w:ascii="KFGQPC Uthmanic Script HAFS"/>
          <w:rtl/>
          <w:lang w:bidi="ar-SA"/>
        </w:rPr>
        <w:t xml:space="preserve"> </w:t>
      </w:r>
      <w:r w:rsidR="006C1EF9" w:rsidRPr="00636EA8">
        <w:rPr>
          <w:rFonts w:ascii="KFGQPC Uthmanic Script HAFS" w:hint="eastAsia"/>
          <w:rtl/>
          <w:lang w:bidi="ar-SA"/>
        </w:rPr>
        <w:t>تَع</w:t>
      </w:r>
      <w:r w:rsidR="006C1EF9" w:rsidRPr="00636EA8">
        <w:rPr>
          <w:rFonts w:ascii="KFGQPC Uthmanic Script HAFS" w:hint="cs"/>
          <w:rtl/>
          <w:lang w:bidi="ar-SA"/>
        </w:rPr>
        <w:t>ۡ</w:t>
      </w:r>
      <w:r w:rsidR="006C1EF9" w:rsidRPr="00636EA8">
        <w:rPr>
          <w:rFonts w:ascii="KFGQPC Uthmanic Script HAFS" w:hint="eastAsia"/>
          <w:rtl/>
          <w:lang w:bidi="ar-SA"/>
        </w:rPr>
        <w:t>جَبُونَ</w:t>
      </w:r>
      <w:r w:rsidR="006C1EF9" w:rsidRPr="00636EA8">
        <w:rPr>
          <w:rFonts w:ascii="KFGQPC Uthmanic Script HAFS"/>
          <w:rtl/>
          <w:lang w:bidi="ar-SA"/>
        </w:rPr>
        <w:t xml:space="preserve"> </w:t>
      </w:r>
      <w:r w:rsidR="006C1EF9" w:rsidRPr="00636EA8">
        <w:rPr>
          <w:rFonts w:ascii="KFGQPC Uthmanic Script HAFS" w:hint="cs"/>
          <w:rtl/>
          <w:lang w:bidi="ar-SA"/>
        </w:rPr>
        <w:t>٥٩</w:t>
      </w:r>
      <w:r w:rsidR="006C1EF9" w:rsidRPr="00636EA8">
        <w:rPr>
          <w:rFonts w:ascii="KFGQPC Uthmanic Script HAFS"/>
          <w:rtl/>
          <w:lang w:bidi="ar-SA"/>
        </w:rPr>
        <w:t xml:space="preserve"> </w:t>
      </w:r>
      <w:r w:rsidR="006C1EF9" w:rsidRPr="00636EA8">
        <w:rPr>
          <w:rFonts w:ascii="KFGQPC Uthmanic Script HAFS" w:hint="eastAsia"/>
          <w:rtl/>
          <w:lang w:bidi="ar-SA"/>
        </w:rPr>
        <w:t>وَتَض</w:t>
      </w:r>
      <w:r w:rsidR="006C1EF9" w:rsidRPr="00636EA8">
        <w:rPr>
          <w:rFonts w:ascii="KFGQPC Uthmanic Script HAFS" w:hint="cs"/>
          <w:rtl/>
          <w:lang w:bidi="ar-SA"/>
        </w:rPr>
        <w:t>ۡ</w:t>
      </w:r>
      <w:r w:rsidR="006C1EF9" w:rsidRPr="00636EA8">
        <w:rPr>
          <w:rFonts w:ascii="KFGQPC Uthmanic Script HAFS" w:hint="eastAsia"/>
          <w:rtl/>
          <w:lang w:bidi="ar-SA"/>
        </w:rPr>
        <w:t>حَكُونَ</w:t>
      </w:r>
      <w:r w:rsidR="006C1EF9" w:rsidRPr="00636EA8">
        <w:rPr>
          <w:rFonts w:ascii="KFGQPC Uthmanic Script HAFS"/>
          <w:rtl/>
          <w:lang w:bidi="ar-SA"/>
        </w:rPr>
        <w:t xml:space="preserve"> </w:t>
      </w:r>
      <w:r w:rsidR="006C1EF9" w:rsidRPr="00636EA8">
        <w:rPr>
          <w:rFonts w:ascii="KFGQPC Uthmanic Script HAFS" w:hint="eastAsia"/>
          <w:rtl/>
          <w:lang w:bidi="ar-SA"/>
        </w:rPr>
        <w:t>وَلَا</w:t>
      </w:r>
      <w:r w:rsidR="006C1EF9" w:rsidRPr="00636EA8">
        <w:rPr>
          <w:rFonts w:ascii="KFGQPC Uthmanic Script HAFS"/>
          <w:rtl/>
          <w:lang w:bidi="ar-SA"/>
        </w:rPr>
        <w:t xml:space="preserve"> </w:t>
      </w:r>
      <w:r w:rsidR="006C1EF9" w:rsidRPr="00636EA8">
        <w:rPr>
          <w:rFonts w:ascii="KFGQPC Uthmanic Script HAFS" w:hint="eastAsia"/>
          <w:rtl/>
          <w:lang w:bidi="ar-SA"/>
        </w:rPr>
        <w:t>تَب</w:t>
      </w:r>
      <w:r w:rsidR="006C1EF9" w:rsidRPr="00636EA8">
        <w:rPr>
          <w:rFonts w:ascii="KFGQPC Uthmanic Script HAFS" w:hint="cs"/>
          <w:rtl/>
          <w:lang w:bidi="ar-SA"/>
        </w:rPr>
        <w:t>ۡ</w:t>
      </w:r>
      <w:r w:rsidR="006C1EF9" w:rsidRPr="00636EA8">
        <w:rPr>
          <w:rFonts w:ascii="KFGQPC Uthmanic Script HAFS" w:hint="eastAsia"/>
          <w:rtl/>
          <w:lang w:bidi="ar-SA"/>
        </w:rPr>
        <w:t>كُونَ</w:t>
      </w:r>
      <w:r w:rsidR="006C1EF9" w:rsidRPr="00636EA8">
        <w:rPr>
          <w:rFonts w:ascii="KFGQPC Uthmanic Script HAFS"/>
          <w:rtl/>
          <w:lang w:bidi="ar-SA"/>
        </w:rPr>
        <w:t xml:space="preserve"> </w:t>
      </w:r>
      <w:r w:rsidR="006C1EF9" w:rsidRPr="00636EA8">
        <w:rPr>
          <w:rFonts w:ascii="KFGQPC Uthmanic Script HAFS" w:hint="cs"/>
          <w:rtl/>
          <w:lang w:bidi="ar-SA"/>
        </w:rPr>
        <w:t>٦٠</w:t>
      </w:r>
      <w:r w:rsidRPr="00636EA8">
        <w:rPr>
          <w:rFonts w:ascii="KFGQPC Uthman Taha Naskh" w:cs="KFGQPC Uthman Taha Naskh" w:hint="cs"/>
          <w:rtl/>
          <w:lang w:bidi="ar-SA"/>
        </w:rPr>
        <w:t>﴾</w:t>
      </w:r>
      <w:r w:rsidR="006C1EF9" w:rsidRPr="00636EA8">
        <w:rPr>
          <w:rFonts w:ascii="KFGQPC Uthman Taha Naskh" w:cs="KFGQPC Uthman Taha Naskh"/>
          <w:rtl/>
          <w:lang w:bidi="ar-SA"/>
        </w:rPr>
        <w:t xml:space="preserve"> </w:t>
      </w:r>
      <w:r w:rsidR="006C1EF9" w:rsidRPr="00636EA8">
        <w:rPr>
          <w:rFonts w:ascii="KFGQPC Uthman Taha Naskh" w:cs="KFGQPC Uthman Taha Naskh"/>
          <w:lang w:bidi="ar-SA"/>
        </w:rPr>
        <w:tab/>
      </w:r>
      <w:r w:rsidR="006C1EF9" w:rsidRPr="00636EA8">
        <w:rPr>
          <w:rFonts w:ascii="KFGQPC Uthman Taha Naskh" w:cs="KFGQPC Uthman Taha Naskh"/>
          <w:rtl/>
          <w:lang w:bidi="ar-SA"/>
        </w:rPr>
        <w:t xml:space="preserve"> </w:t>
      </w:r>
      <w:r w:rsidR="006C1EF9" w:rsidRPr="00636EA8">
        <w:rPr>
          <w:rStyle w:val="Char8"/>
          <w:rtl/>
        </w:rPr>
        <w:t>[</w:t>
      </w:r>
      <w:r w:rsidR="006C1EF9" w:rsidRPr="00636EA8">
        <w:rPr>
          <w:rStyle w:val="Char8"/>
          <w:rFonts w:hint="eastAsia"/>
          <w:rtl/>
        </w:rPr>
        <w:t>النجم</w:t>
      </w:r>
      <w:r w:rsidR="006C1EF9" w:rsidRPr="00636EA8">
        <w:rPr>
          <w:rStyle w:val="Char8"/>
          <w:rtl/>
        </w:rPr>
        <w:t xml:space="preserve"> : </w:t>
      </w:r>
      <w:r w:rsidR="006C1EF9" w:rsidRPr="00636EA8">
        <w:rPr>
          <w:rStyle w:val="Char8"/>
          <w:rFonts w:hint="cs"/>
          <w:rtl/>
        </w:rPr>
        <w:t>٥٩</w:t>
      </w:r>
      <w:r w:rsidR="006C1EF9" w:rsidRPr="00636EA8">
        <w:rPr>
          <w:rStyle w:val="Char8"/>
          <w:rFonts w:hint="eastAsia"/>
          <w:rtl/>
        </w:rPr>
        <w:t>،</w:t>
      </w:r>
      <w:r w:rsidR="006C1EF9" w:rsidRPr="00636EA8">
        <w:rPr>
          <w:rStyle w:val="Char8"/>
          <w:rtl/>
        </w:rPr>
        <w:t xml:space="preserve">  </w:t>
      </w:r>
      <w:r w:rsidR="006C1EF9" w:rsidRPr="00636EA8">
        <w:rPr>
          <w:rStyle w:val="Char8"/>
          <w:rFonts w:hint="cs"/>
          <w:rtl/>
        </w:rPr>
        <w:t>٦٠</w:t>
      </w:r>
      <w:r w:rsidR="006C1EF9" w:rsidRPr="00636EA8">
        <w:rPr>
          <w:rStyle w:val="Char8"/>
          <w:rtl/>
        </w:rPr>
        <w:t>]</w:t>
      </w:r>
      <w:r w:rsidR="006C1EF9" w:rsidRPr="00636EA8">
        <w:rPr>
          <w:rFonts w:ascii="KFGQPC Uthman Taha Naskh" w:cs="KFGQPC Uthman Taha Naskh"/>
          <w:rtl/>
          <w:lang w:bidi="ar-SA"/>
        </w:rPr>
        <w:t xml:space="preserve">  </w:t>
      </w:r>
      <w:r w:rsidR="006B2046" w:rsidRPr="00636EA8">
        <w:rPr>
          <w:rFonts w:ascii="(normal text)" w:hAnsi="(normal text)"/>
          <w:rtl/>
          <w:lang w:bidi="ar-SA"/>
        </w:rPr>
        <w:tab/>
      </w:r>
    </w:p>
    <w:p w:rsidR="00564D65" w:rsidRPr="00636EA8" w:rsidRDefault="00564D65" w:rsidP="00BB388D">
      <w:pPr>
        <w:pStyle w:val="a1"/>
        <w:rPr>
          <w:rtl/>
          <w:lang w:bidi="ar-SA"/>
        </w:rPr>
      </w:pPr>
      <w:r w:rsidRPr="00636EA8">
        <w:rPr>
          <w:rtl/>
          <w:lang w:bidi="ar-SA"/>
        </w:rPr>
        <w:t>آیا از این سخن تعجب می‌کنید؟ و می‌خندید و نمی‌گریید؟</w:t>
      </w:r>
    </w:p>
    <w:p w:rsidR="00564D65" w:rsidRPr="00636EA8" w:rsidRDefault="00564D65" w:rsidP="005A3F63">
      <w:pPr>
        <w:autoSpaceDE w:val="0"/>
        <w:autoSpaceDN w:val="0"/>
        <w:adjustRightInd w:val="0"/>
        <w:spacing w:before="180"/>
        <w:rPr>
          <w:rFonts w:ascii="Traditional Arabic" w:cs="Traditional Arabic"/>
          <w:sz w:val="32"/>
          <w:szCs w:val="32"/>
          <w:rtl/>
          <w:lang w:bidi="ar-SA"/>
        </w:rPr>
      </w:pPr>
      <w:r w:rsidRPr="00636EA8">
        <w:rPr>
          <w:rStyle w:val="Char4"/>
          <w:rtl/>
          <w:lang w:bidi="ar-SA"/>
        </w:rPr>
        <w:t>451- وعَن ابن مَسعود</w:t>
      </w:r>
      <w:r w:rsidRPr="00636EA8">
        <w:rPr>
          <w:rStyle w:val="Char4"/>
          <w:b w:val="0"/>
          <w:bCs w:val="0"/>
          <w:rtl/>
          <w:lang w:bidi="ar-SA"/>
        </w:rPr>
        <w:sym w:font="AGA Arabesque" w:char="F074"/>
      </w:r>
      <w:r w:rsidRPr="00636EA8">
        <w:rPr>
          <w:rStyle w:val="Char4"/>
          <w:rtl/>
          <w:lang w:bidi="ar-SA"/>
        </w:rPr>
        <w:t xml:space="preserve"> قال: قال لِي النَّبيُّ</w:t>
      </w:r>
      <w:r w:rsidRPr="00636EA8">
        <w:rPr>
          <w:rStyle w:val="Char4"/>
          <w:b w:val="0"/>
          <w:bCs w:val="0"/>
          <w:rtl/>
          <w:lang w:bidi="ar-SA"/>
        </w:rPr>
        <w:sym w:font="AGA Arabesque" w:char="F072"/>
      </w:r>
      <w:r w:rsidRPr="00636EA8">
        <w:rPr>
          <w:rStyle w:val="Char4"/>
          <w:rtl/>
          <w:lang w:bidi="ar-SA"/>
        </w:rPr>
        <w:t>: «اقْرَأْ عَلَیَّ القُرآنَ». قلت:</w:t>
      </w:r>
      <w:r w:rsidR="002C7F89">
        <w:rPr>
          <w:rStyle w:val="Char4"/>
          <w:rtl/>
          <w:lang w:bidi="ar-SA"/>
        </w:rPr>
        <w:t xml:space="preserve"> يَا رَسُولَ اللهِ</w:t>
      </w:r>
      <w:r w:rsidRPr="00636EA8">
        <w:rPr>
          <w:rStyle w:val="Char4"/>
          <w:rtl/>
          <w:lang w:bidi="ar-SA"/>
        </w:rPr>
        <w:t>، أَقْرَأُ عَلَيْك، وَعَلَيْكَ أُنْزِل؟ قال: «إِن</w:t>
      </w:r>
      <w:r w:rsidR="00161322" w:rsidRPr="00636EA8">
        <w:rPr>
          <w:rStyle w:val="Char4"/>
          <w:rtl/>
          <w:lang w:bidi="ar-SA"/>
        </w:rPr>
        <w:t>ِّ</w:t>
      </w:r>
      <w:r w:rsidRPr="00636EA8">
        <w:rPr>
          <w:rStyle w:val="Char4"/>
          <w:rtl/>
          <w:lang w:bidi="ar-SA"/>
        </w:rPr>
        <w:t xml:space="preserve">ي أُحِبُّ أَنْ أَسْمَعَهُ مِنْ غَيْرِي». فقرَأْتُ عليه سورَةَ النِّساء، حتى جِئْتُ إلى هذِهِ الآية: </w:t>
      </w:r>
      <w:r w:rsidR="005A3F63" w:rsidRPr="00636EA8">
        <w:rPr>
          <w:rFonts w:ascii="KFGQPC Uthman Taha Naskh" w:cs="KFGQPC Uthman Taha Naskh" w:hint="cs"/>
          <w:rtl/>
          <w:lang w:bidi="ar-SA"/>
        </w:rPr>
        <w:t>﴿</w:t>
      </w:r>
      <w:r w:rsidR="005A3F63" w:rsidRPr="00636EA8">
        <w:rPr>
          <w:rFonts w:ascii="KFGQPC Uthmanic Script HAFS" w:cs="KFGQPC Uthmanic Script HAFS" w:hint="eastAsia"/>
          <w:rtl/>
          <w:lang w:bidi="ar-SA"/>
        </w:rPr>
        <w:t>فَكَي</w:t>
      </w:r>
      <w:r w:rsidR="005A3F63" w:rsidRPr="00636EA8">
        <w:rPr>
          <w:rFonts w:ascii="KFGQPC Uthmanic Script HAFS" w:cs="KFGQPC Uthmanic Script HAFS" w:hint="cs"/>
          <w:rtl/>
          <w:lang w:bidi="ar-SA"/>
        </w:rPr>
        <w:t>ۡ</w:t>
      </w:r>
      <w:r w:rsidR="005A3F63" w:rsidRPr="00636EA8">
        <w:rPr>
          <w:rFonts w:ascii="KFGQPC Uthmanic Script HAFS" w:cs="KFGQPC Uthmanic Script HAFS" w:hint="eastAsia"/>
          <w:rtl/>
          <w:lang w:bidi="ar-SA"/>
        </w:rPr>
        <w:t>فَ</w:t>
      </w:r>
      <w:r w:rsidR="005A3F63" w:rsidRPr="00636EA8">
        <w:rPr>
          <w:rFonts w:ascii="KFGQPC Uthmanic Script HAFS" w:cs="KFGQPC Uthmanic Script HAFS"/>
          <w:rtl/>
          <w:lang w:bidi="ar-SA"/>
        </w:rPr>
        <w:t xml:space="preserve"> </w:t>
      </w:r>
      <w:r w:rsidR="005A3F63" w:rsidRPr="00636EA8">
        <w:rPr>
          <w:rFonts w:ascii="KFGQPC Uthmanic Script HAFS" w:cs="KFGQPC Uthmanic Script HAFS" w:hint="eastAsia"/>
          <w:rtl/>
          <w:lang w:bidi="ar-SA"/>
        </w:rPr>
        <w:t>إِذَا</w:t>
      </w:r>
      <w:r w:rsidR="005A3F63" w:rsidRPr="00636EA8">
        <w:rPr>
          <w:rFonts w:ascii="KFGQPC Uthmanic Script HAFS" w:cs="KFGQPC Uthmanic Script HAFS"/>
          <w:rtl/>
          <w:lang w:bidi="ar-SA"/>
        </w:rPr>
        <w:t xml:space="preserve"> </w:t>
      </w:r>
      <w:r w:rsidR="005A3F63" w:rsidRPr="00636EA8">
        <w:rPr>
          <w:rFonts w:ascii="KFGQPC Uthmanic Script HAFS" w:cs="KFGQPC Uthmanic Script HAFS" w:hint="eastAsia"/>
          <w:rtl/>
          <w:lang w:bidi="ar-SA"/>
        </w:rPr>
        <w:t>جِئ</w:t>
      </w:r>
      <w:r w:rsidR="005A3F63" w:rsidRPr="00636EA8">
        <w:rPr>
          <w:rFonts w:ascii="KFGQPC Uthmanic Script HAFS" w:cs="KFGQPC Uthmanic Script HAFS" w:hint="cs"/>
          <w:rtl/>
          <w:lang w:bidi="ar-SA"/>
        </w:rPr>
        <w:t>ۡ</w:t>
      </w:r>
      <w:r w:rsidR="005A3F63" w:rsidRPr="00636EA8">
        <w:rPr>
          <w:rFonts w:ascii="KFGQPC Uthmanic Script HAFS" w:cs="KFGQPC Uthmanic Script HAFS" w:hint="eastAsia"/>
          <w:rtl/>
          <w:lang w:bidi="ar-SA"/>
        </w:rPr>
        <w:t>نَا</w:t>
      </w:r>
      <w:r w:rsidR="005A3F63" w:rsidRPr="00636EA8">
        <w:rPr>
          <w:rFonts w:ascii="KFGQPC Uthmanic Script HAFS" w:cs="KFGQPC Uthmanic Script HAFS"/>
          <w:rtl/>
          <w:lang w:bidi="ar-SA"/>
        </w:rPr>
        <w:t xml:space="preserve"> </w:t>
      </w:r>
      <w:r w:rsidR="005A3F63" w:rsidRPr="00636EA8">
        <w:rPr>
          <w:rFonts w:ascii="KFGQPC Uthmanic Script HAFS" w:cs="KFGQPC Uthmanic Script HAFS" w:hint="eastAsia"/>
          <w:rtl/>
          <w:lang w:bidi="ar-SA"/>
        </w:rPr>
        <w:t>مِن</w:t>
      </w:r>
      <w:r w:rsidR="005A3F63" w:rsidRPr="00636EA8">
        <w:rPr>
          <w:rFonts w:ascii="KFGQPC Uthmanic Script HAFS" w:cs="KFGQPC Uthmanic Script HAFS"/>
          <w:rtl/>
          <w:lang w:bidi="ar-SA"/>
        </w:rPr>
        <w:t xml:space="preserve"> </w:t>
      </w:r>
      <w:r w:rsidR="005A3F63" w:rsidRPr="00636EA8">
        <w:rPr>
          <w:rFonts w:ascii="KFGQPC Uthmanic Script HAFS" w:cs="KFGQPC Uthmanic Script HAFS" w:hint="eastAsia"/>
          <w:rtl/>
          <w:lang w:bidi="ar-SA"/>
        </w:rPr>
        <w:t>كُلِّ</w:t>
      </w:r>
      <w:r w:rsidR="005A3F63" w:rsidRPr="00636EA8">
        <w:rPr>
          <w:rFonts w:ascii="KFGQPC Uthmanic Script HAFS" w:cs="KFGQPC Uthmanic Script HAFS"/>
          <w:rtl/>
          <w:lang w:bidi="ar-SA"/>
        </w:rPr>
        <w:t xml:space="preserve"> </w:t>
      </w:r>
      <w:r w:rsidR="005A3F63" w:rsidRPr="00636EA8">
        <w:rPr>
          <w:rFonts w:ascii="KFGQPC Uthmanic Script HAFS" w:cs="KFGQPC Uthmanic Script HAFS" w:hint="eastAsia"/>
          <w:rtl/>
          <w:lang w:bidi="ar-SA"/>
        </w:rPr>
        <w:t>أُمَّةِ</w:t>
      </w:r>
      <w:r w:rsidR="005A3F63" w:rsidRPr="00636EA8">
        <w:rPr>
          <w:rFonts w:ascii="KFGQPC Uthmanic Script HAFS" w:cs="KFGQPC Uthmanic Script HAFS" w:hint="cs"/>
          <w:rtl/>
          <w:lang w:bidi="ar-SA"/>
        </w:rPr>
        <w:t>ۢ</w:t>
      </w:r>
      <w:r w:rsidR="005A3F63" w:rsidRPr="00636EA8">
        <w:rPr>
          <w:rFonts w:ascii="KFGQPC Uthmanic Script HAFS" w:cs="KFGQPC Uthmanic Script HAFS"/>
          <w:rtl/>
          <w:lang w:bidi="ar-SA"/>
        </w:rPr>
        <w:t xml:space="preserve"> </w:t>
      </w:r>
      <w:r w:rsidR="005A3F63" w:rsidRPr="00636EA8">
        <w:rPr>
          <w:rFonts w:ascii="KFGQPC Uthmanic Script HAFS" w:cs="KFGQPC Uthmanic Script HAFS" w:hint="eastAsia"/>
          <w:rtl/>
          <w:lang w:bidi="ar-SA"/>
        </w:rPr>
        <w:t>بِشَهِيد</w:t>
      </w:r>
      <w:r w:rsidR="005A3F63" w:rsidRPr="00636EA8">
        <w:rPr>
          <w:rFonts w:ascii="KFGQPC Uthmanic Script HAFS" w:cs="KFGQPC Uthmanic Script HAFS" w:hint="cs"/>
          <w:rtl/>
          <w:lang w:bidi="ar-SA"/>
        </w:rPr>
        <w:t>ٖ</w:t>
      </w:r>
      <w:r w:rsidR="005A3F63" w:rsidRPr="00636EA8">
        <w:rPr>
          <w:rFonts w:ascii="KFGQPC Uthmanic Script HAFS" w:cs="KFGQPC Uthmanic Script HAFS"/>
          <w:rtl/>
          <w:lang w:bidi="ar-SA"/>
        </w:rPr>
        <w:t xml:space="preserve"> </w:t>
      </w:r>
      <w:r w:rsidR="005A3F63" w:rsidRPr="00636EA8">
        <w:rPr>
          <w:rFonts w:ascii="KFGQPC Uthmanic Script HAFS" w:cs="KFGQPC Uthmanic Script HAFS" w:hint="eastAsia"/>
          <w:rtl/>
          <w:lang w:bidi="ar-SA"/>
        </w:rPr>
        <w:t>وَجِئ</w:t>
      </w:r>
      <w:r w:rsidR="005A3F63" w:rsidRPr="00636EA8">
        <w:rPr>
          <w:rFonts w:ascii="KFGQPC Uthmanic Script HAFS" w:cs="KFGQPC Uthmanic Script HAFS" w:hint="cs"/>
          <w:rtl/>
          <w:lang w:bidi="ar-SA"/>
        </w:rPr>
        <w:t>ۡ</w:t>
      </w:r>
      <w:r w:rsidR="005A3F63" w:rsidRPr="00636EA8">
        <w:rPr>
          <w:rFonts w:ascii="KFGQPC Uthmanic Script HAFS" w:cs="KFGQPC Uthmanic Script HAFS" w:hint="eastAsia"/>
          <w:rtl/>
          <w:lang w:bidi="ar-SA"/>
        </w:rPr>
        <w:t>نَا</w:t>
      </w:r>
      <w:r w:rsidR="005A3F63" w:rsidRPr="00636EA8">
        <w:rPr>
          <w:rFonts w:ascii="KFGQPC Uthmanic Script HAFS" w:cs="KFGQPC Uthmanic Script HAFS"/>
          <w:rtl/>
          <w:lang w:bidi="ar-SA"/>
        </w:rPr>
        <w:t xml:space="preserve"> </w:t>
      </w:r>
      <w:r w:rsidR="005A3F63" w:rsidRPr="00636EA8">
        <w:rPr>
          <w:rFonts w:ascii="KFGQPC Uthmanic Script HAFS" w:cs="KFGQPC Uthmanic Script HAFS" w:hint="eastAsia"/>
          <w:rtl/>
          <w:lang w:bidi="ar-SA"/>
        </w:rPr>
        <w:t>بِكَ</w:t>
      </w:r>
      <w:r w:rsidR="005A3F63" w:rsidRPr="00636EA8">
        <w:rPr>
          <w:rFonts w:ascii="KFGQPC Uthmanic Script HAFS" w:cs="KFGQPC Uthmanic Script HAFS"/>
          <w:rtl/>
          <w:lang w:bidi="ar-SA"/>
        </w:rPr>
        <w:t xml:space="preserve"> </w:t>
      </w:r>
      <w:r w:rsidR="005A3F63" w:rsidRPr="00636EA8">
        <w:rPr>
          <w:rFonts w:ascii="KFGQPC Uthmanic Script HAFS" w:cs="KFGQPC Uthmanic Script HAFS" w:hint="eastAsia"/>
          <w:rtl/>
          <w:lang w:bidi="ar-SA"/>
        </w:rPr>
        <w:t>عَلَى</w:t>
      </w:r>
      <w:r w:rsidR="005A3F63" w:rsidRPr="00636EA8">
        <w:rPr>
          <w:rFonts w:ascii="KFGQPC Uthmanic Script HAFS" w:cs="KFGQPC Uthmanic Script HAFS" w:hint="cs"/>
          <w:rtl/>
          <w:lang w:bidi="ar-SA"/>
        </w:rPr>
        <w:t>ٰ</w:t>
      </w:r>
      <w:r w:rsidR="005A3F63" w:rsidRPr="00636EA8">
        <w:rPr>
          <w:rFonts w:ascii="KFGQPC Uthmanic Script HAFS" w:cs="KFGQPC Uthmanic Script HAFS"/>
          <w:rtl/>
          <w:lang w:bidi="ar-SA"/>
        </w:rPr>
        <w:t xml:space="preserve"> </w:t>
      </w:r>
      <w:r w:rsidR="005A3F63" w:rsidRPr="00636EA8">
        <w:rPr>
          <w:rFonts w:ascii="KFGQPC Uthmanic Script HAFS" w:cs="KFGQPC Uthmanic Script HAFS" w:hint="eastAsia"/>
          <w:rtl/>
          <w:lang w:bidi="ar-SA"/>
        </w:rPr>
        <w:t>هَ</w:t>
      </w:r>
      <w:r w:rsidR="005A3F63" w:rsidRPr="00636EA8">
        <w:rPr>
          <w:rFonts w:ascii="KFGQPC Uthmanic Script HAFS" w:cs="KFGQPC Uthmanic Script HAFS" w:hint="cs"/>
          <w:rtl/>
          <w:lang w:bidi="ar-SA"/>
        </w:rPr>
        <w:t>ٰٓ</w:t>
      </w:r>
      <w:r w:rsidR="005A3F63" w:rsidRPr="00636EA8">
        <w:rPr>
          <w:rFonts w:ascii="KFGQPC Uthmanic Script HAFS" w:cs="KFGQPC Uthmanic Script HAFS" w:hint="eastAsia"/>
          <w:rtl/>
          <w:lang w:bidi="ar-SA"/>
        </w:rPr>
        <w:t>ؤُلَا</w:t>
      </w:r>
      <w:r w:rsidR="005A3F63" w:rsidRPr="00636EA8">
        <w:rPr>
          <w:rFonts w:ascii="KFGQPC Uthmanic Script HAFS" w:cs="KFGQPC Uthmanic Script HAFS" w:hint="cs"/>
          <w:rtl/>
          <w:lang w:bidi="ar-SA"/>
        </w:rPr>
        <w:t>ٓ</w:t>
      </w:r>
      <w:r w:rsidR="005A3F63" w:rsidRPr="00636EA8">
        <w:rPr>
          <w:rFonts w:ascii="KFGQPC Uthmanic Script HAFS" w:cs="KFGQPC Uthmanic Script HAFS" w:hint="eastAsia"/>
          <w:rtl/>
          <w:lang w:bidi="ar-SA"/>
        </w:rPr>
        <w:t>ءِ</w:t>
      </w:r>
      <w:r w:rsidR="005A3F63" w:rsidRPr="00636EA8">
        <w:rPr>
          <w:rFonts w:ascii="KFGQPC Uthmanic Script HAFS" w:cs="KFGQPC Uthmanic Script HAFS"/>
          <w:rtl/>
          <w:lang w:bidi="ar-SA"/>
        </w:rPr>
        <w:t xml:space="preserve"> </w:t>
      </w:r>
      <w:r w:rsidR="005A3F63" w:rsidRPr="00636EA8">
        <w:rPr>
          <w:rFonts w:ascii="KFGQPC Uthmanic Script HAFS" w:cs="KFGQPC Uthmanic Script HAFS" w:hint="eastAsia"/>
          <w:rtl/>
          <w:lang w:bidi="ar-SA"/>
        </w:rPr>
        <w:t>شَهِيد</w:t>
      </w:r>
      <w:r w:rsidR="005A3F63" w:rsidRPr="00636EA8">
        <w:rPr>
          <w:rFonts w:ascii="KFGQPC Uthmanic Script HAFS" w:cs="KFGQPC Uthmanic Script HAFS" w:hint="cs"/>
          <w:rtl/>
          <w:lang w:bidi="ar-SA"/>
        </w:rPr>
        <w:t>ٗ</w:t>
      </w:r>
      <w:r w:rsidR="005A3F63" w:rsidRPr="00636EA8">
        <w:rPr>
          <w:rFonts w:ascii="KFGQPC Uthmanic Script HAFS" w:cs="KFGQPC Uthmanic Script HAFS" w:hint="eastAsia"/>
          <w:rtl/>
          <w:lang w:bidi="ar-SA"/>
        </w:rPr>
        <w:t>ا</w:t>
      </w:r>
      <w:r w:rsidR="005A3F63" w:rsidRPr="00636EA8">
        <w:rPr>
          <w:rFonts w:ascii="KFGQPC Uthmanic Script HAFS" w:cs="KFGQPC Uthmanic Script HAFS"/>
          <w:rtl/>
          <w:lang w:bidi="ar-SA"/>
        </w:rPr>
        <w:t xml:space="preserve"> </w:t>
      </w:r>
      <w:r w:rsidR="005A3F63" w:rsidRPr="00636EA8">
        <w:rPr>
          <w:rFonts w:ascii="KFGQPC Uthmanic Script HAFS" w:cs="KFGQPC Uthmanic Script HAFS" w:hint="cs"/>
          <w:rtl/>
          <w:lang w:bidi="ar-SA"/>
        </w:rPr>
        <w:t>٤١</w:t>
      </w:r>
      <w:r w:rsidR="005A3F63" w:rsidRPr="00636EA8">
        <w:rPr>
          <w:rStyle w:val="Char4"/>
          <w:rtl/>
          <w:lang w:bidi="ar-SA"/>
        </w:rPr>
        <w:t xml:space="preserve"> </w:t>
      </w:r>
      <w:r w:rsidRPr="00636EA8">
        <w:rPr>
          <w:rStyle w:val="Char4"/>
          <w:rtl/>
          <w:lang w:bidi="ar-SA"/>
        </w:rPr>
        <w:t xml:space="preserve">[النساء:41] قال: «حَسْبُكَ الآنَ» </w:t>
      </w:r>
      <w:r w:rsidR="00161322" w:rsidRPr="00636EA8">
        <w:rPr>
          <w:rStyle w:val="Char4"/>
          <w:rtl/>
          <w:lang w:bidi="ar-SA"/>
        </w:rPr>
        <w:t>فَالْتَفَتُّ</w:t>
      </w:r>
      <w:r w:rsidRPr="00636EA8">
        <w:rPr>
          <w:rStyle w:val="Char4"/>
          <w:rtl/>
          <w:lang w:bidi="ar-SA"/>
        </w:rPr>
        <w:t xml:space="preserve"> إِليْه</w:t>
      </w:r>
      <w:r w:rsidR="00161322" w:rsidRPr="00636EA8">
        <w:rPr>
          <w:rStyle w:val="Char4"/>
          <w:rtl/>
          <w:lang w:bidi="ar-SA"/>
        </w:rPr>
        <w:t>ِ</w:t>
      </w:r>
      <w:r w:rsidRPr="00636EA8">
        <w:rPr>
          <w:rStyle w:val="Char4"/>
          <w:rtl/>
          <w:lang w:bidi="ar-SA"/>
        </w:rPr>
        <w:t xml:space="preserve"> فَإِذَا عِيْناهُ تَذْرِفان</w:t>
      </w:r>
      <w:r w:rsidR="00161322" w:rsidRPr="00636EA8">
        <w:rPr>
          <w:rStyle w:val="Char4"/>
          <w:rtl/>
          <w:lang w:bidi="ar-SA"/>
        </w:rPr>
        <w:t>ِ</w:t>
      </w:r>
      <w:r w:rsidRPr="00636EA8">
        <w:rPr>
          <w:rStyle w:val="Char4"/>
          <w:rtl/>
          <w:lang w:bidi="ar-SA"/>
        </w:rPr>
        <w:t>.</w:t>
      </w:r>
      <w:r w:rsidRPr="00636EA8">
        <w:rPr>
          <w:rFonts w:ascii="Traditional Arabic"/>
          <w:rtl/>
          <w:lang w:bidi="ar-SA"/>
        </w:rPr>
        <w:t xml:space="preserve"> </w:t>
      </w:r>
      <w:r w:rsidR="00161322" w:rsidRPr="00636EA8">
        <w:rPr>
          <w:rFonts w:ascii="Traditional Arabic"/>
          <w:rtl/>
          <w:lang w:bidi="ar-SA"/>
        </w:rPr>
        <w:t>[</w:t>
      </w:r>
      <w:r w:rsidR="002C7F89" w:rsidRPr="002C7F89">
        <w:rPr>
          <w:rFonts w:ascii="Traditional Arabic" w:cs="mylotus"/>
          <w:rtl/>
          <w:lang w:bidi="ar-SA"/>
        </w:rPr>
        <w:t>متفقٌ عليه</w:t>
      </w:r>
      <w:r w:rsidR="00161322" w:rsidRPr="00636EA8">
        <w:rPr>
          <w:rFonts w:asci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263"/>
      </w:r>
      <w:r w:rsidR="00C8054F" w:rsidRPr="00C8054F">
        <w:rPr>
          <w:rStyle w:val="FootnoteReference"/>
          <w:rFonts w:cs="B Lotus"/>
          <w:szCs w:val="28"/>
          <w:rtl/>
          <w:lang w:bidi="ar-SA"/>
        </w:rPr>
        <w:t>)</w:t>
      </w:r>
    </w:p>
    <w:p w:rsidR="00564D65" w:rsidRPr="00636EA8" w:rsidRDefault="00505CEE" w:rsidP="006C1EF9">
      <w:pPr>
        <w:autoSpaceDE w:val="0"/>
        <w:autoSpaceDN w:val="0"/>
        <w:adjustRightInd w:val="0"/>
        <w:rPr>
          <w:rtl/>
          <w:lang w:bidi="ar-SA"/>
        </w:rPr>
      </w:pPr>
      <w:r w:rsidRPr="00636EA8">
        <w:rPr>
          <w:b/>
          <w:bCs/>
          <w:rtl/>
          <w:lang w:bidi="ar-SA"/>
        </w:rPr>
        <w:t>ترجمه:</w:t>
      </w:r>
      <w:r w:rsidRPr="00636EA8">
        <w:rPr>
          <w:rtl/>
          <w:lang w:bidi="ar-SA"/>
        </w:rPr>
        <w:t xml:space="preserve"> ابن‌مسعود</w:t>
      </w:r>
      <w:r w:rsidRPr="00636EA8">
        <w:rPr>
          <w:lang w:bidi="ar-SA"/>
        </w:rPr>
        <w:sym w:font="AGA Arabesque" w:char="F074"/>
      </w:r>
      <w:r w:rsidRPr="00636EA8">
        <w:rPr>
          <w:rtl/>
          <w:lang w:bidi="ar-SA"/>
        </w:rPr>
        <w:t xml:space="preserve"> می‌گوید: پیامبر</w:t>
      </w:r>
      <w:r w:rsidRPr="00636EA8">
        <w:rPr>
          <w:lang w:bidi="ar-SA"/>
        </w:rPr>
        <w:sym w:font="AGA Arabesque" w:char="F072"/>
      </w:r>
      <w:r w:rsidRPr="00636EA8">
        <w:rPr>
          <w:rtl/>
          <w:lang w:bidi="ar-SA"/>
        </w:rPr>
        <w:t xml:space="preserve"> به من فرمود: «برای من قرآن بخوان». گفتم: ای رسول خدا! من برای شما قرآن بخوانم، در صورتی که قرآن بر شما نازل </w:t>
      </w:r>
      <w:r w:rsidR="006256C1" w:rsidRPr="00636EA8">
        <w:rPr>
          <w:rtl/>
          <w:lang w:bidi="ar-SA"/>
        </w:rPr>
        <w:t>شده</w:t>
      </w:r>
      <w:r w:rsidRPr="00636EA8">
        <w:rPr>
          <w:rtl/>
          <w:lang w:bidi="ar-SA"/>
        </w:rPr>
        <w:t xml:space="preserve"> است؟ فرمود: «دوست دارم آن را از کسی جز خود بشنوم». و من، سوره‌ی «نساء» را برای پیامبر</w:t>
      </w:r>
      <w:r w:rsidRPr="00636EA8">
        <w:rPr>
          <w:lang w:bidi="ar-SA"/>
        </w:rPr>
        <w:sym w:font="AGA Arabesque" w:char="F072"/>
      </w:r>
      <w:r w:rsidRPr="00636EA8">
        <w:rPr>
          <w:rtl/>
          <w:lang w:bidi="ar-SA"/>
        </w:rPr>
        <w:t xml:space="preserve"> تلاوت کردم تا این‌که به این آیه رسیدم: </w:t>
      </w:r>
      <w:r w:rsidR="00C8054F" w:rsidRPr="00636EA8">
        <w:rPr>
          <w:rFonts w:ascii="KFGQPC Uthman Taha Naskh" w:cs="KFGQPC Uthman Taha Naskh" w:hint="cs"/>
          <w:rtl/>
          <w:lang w:bidi="ar-SA"/>
        </w:rPr>
        <w:t>﴿</w:t>
      </w:r>
      <w:r w:rsidR="006C1EF9" w:rsidRPr="00636EA8">
        <w:rPr>
          <w:rFonts w:ascii="KFGQPC Uthmanic Script HAFS" w:cs="KFGQPC Uthmanic Script HAFS" w:hint="eastAsia"/>
          <w:rtl/>
          <w:lang w:bidi="ar-SA"/>
        </w:rPr>
        <w:t>فَكَي</w:t>
      </w:r>
      <w:r w:rsidR="006C1EF9" w:rsidRPr="00636EA8">
        <w:rPr>
          <w:rFonts w:ascii="KFGQPC Uthmanic Script HAFS" w:cs="KFGQPC Uthmanic Script HAFS" w:hint="cs"/>
          <w:rtl/>
          <w:lang w:bidi="ar-SA"/>
        </w:rPr>
        <w:t>ۡ</w:t>
      </w:r>
      <w:r w:rsidR="006C1EF9" w:rsidRPr="00636EA8">
        <w:rPr>
          <w:rFonts w:ascii="KFGQPC Uthmanic Script HAFS" w:cs="KFGQPC Uthmanic Script HAFS" w:hint="eastAsia"/>
          <w:rtl/>
          <w:lang w:bidi="ar-SA"/>
        </w:rPr>
        <w:t>فَ</w:t>
      </w:r>
      <w:r w:rsidR="006C1EF9" w:rsidRPr="00636EA8">
        <w:rPr>
          <w:rFonts w:ascii="KFGQPC Uthmanic Script HAFS" w:cs="KFGQPC Uthmanic Script HAFS"/>
          <w:rtl/>
          <w:lang w:bidi="ar-SA"/>
        </w:rPr>
        <w:t xml:space="preserve"> </w:t>
      </w:r>
      <w:r w:rsidR="006C1EF9" w:rsidRPr="00636EA8">
        <w:rPr>
          <w:rFonts w:ascii="KFGQPC Uthmanic Script HAFS" w:cs="KFGQPC Uthmanic Script HAFS" w:hint="eastAsia"/>
          <w:rtl/>
          <w:lang w:bidi="ar-SA"/>
        </w:rPr>
        <w:t>إِذَا</w:t>
      </w:r>
      <w:r w:rsidR="006C1EF9" w:rsidRPr="00636EA8">
        <w:rPr>
          <w:rFonts w:ascii="KFGQPC Uthmanic Script HAFS" w:cs="KFGQPC Uthmanic Script HAFS"/>
          <w:rtl/>
          <w:lang w:bidi="ar-SA"/>
        </w:rPr>
        <w:t xml:space="preserve"> </w:t>
      </w:r>
      <w:r w:rsidR="006C1EF9" w:rsidRPr="00636EA8">
        <w:rPr>
          <w:rFonts w:ascii="KFGQPC Uthmanic Script HAFS" w:cs="KFGQPC Uthmanic Script HAFS" w:hint="eastAsia"/>
          <w:rtl/>
          <w:lang w:bidi="ar-SA"/>
        </w:rPr>
        <w:t>جِئ</w:t>
      </w:r>
      <w:r w:rsidR="006C1EF9" w:rsidRPr="00636EA8">
        <w:rPr>
          <w:rFonts w:ascii="KFGQPC Uthmanic Script HAFS" w:cs="KFGQPC Uthmanic Script HAFS" w:hint="cs"/>
          <w:rtl/>
          <w:lang w:bidi="ar-SA"/>
        </w:rPr>
        <w:t>ۡ</w:t>
      </w:r>
      <w:r w:rsidR="006C1EF9" w:rsidRPr="00636EA8">
        <w:rPr>
          <w:rFonts w:ascii="KFGQPC Uthmanic Script HAFS" w:cs="KFGQPC Uthmanic Script HAFS" w:hint="eastAsia"/>
          <w:rtl/>
          <w:lang w:bidi="ar-SA"/>
        </w:rPr>
        <w:t>نَا</w:t>
      </w:r>
      <w:r w:rsidR="006C1EF9" w:rsidRPr="00636EA8">
        <w:rPr>
          <w:rFonts w:ascii="KFGQPC Uthmanic Script HAFS" w:cs="KFGQPC Uthmanic Script HAFS"/>
          <w:rtl/>
          <w:lang w:bidi="ar-SA"/>
        </w:rPr>
        <w:t xml:space="preserve"> </w:t>
      </w:r>
      <w:r w:rsidR="006C1EF9" w:rsidRPr="00636EA8">
        <w:rPr>
          <w:rFonts w:ascii="KFGQPC Uthmanic Script HAFS" w:cs="KFGQPC Uthmanic Script HAFS" w:hint="eastAsia"/>
          <w:rtl/>
          <w:lang w:bidi="ar-SA"/>
        </w:rPr>
        <w:t>مِن</w:t>
      </w:r>
      <w:r w:rsidR="006C1EF9" w:rsidRPr="00636EA8">
        <w:rPr>
          <w:rFonts w:ascii="KFGQPC Uthmanic Script HAFS" w:cs="KFGQPC Uthmanic Script HAFS"/>
          <w:rtl/>
          <w:lang w:bidi="ar-SA"/>
        </w:rPr>
        <w:t xml:space="preserve"> </w:t>
      </w:r>
      <w:r w:rsidR="006C1EF9" w:rsidRPr="00636EA8">
        <w:rPr>
          <w:rFonts w:ascii="KFGQPC Uthmanic Script HAFS" w:cs="KFGQPC Uthmanic Script HAFS" w:hint="eastAsia"/>
          <w:rtl/>
          <w:lang w:bidi="ar-SA"/>
        </w:rPr>
        <w:t>كُلِّ</w:t>
      </w:r>
      <w:r w:rsidR="006C1EF9" w:rsidRPr="00636EA8">
        <w:rPr>
          <w:rFonts w:ascii="KFGQPC Uthmanic Script HAFS" w:cs="KFGQPC Uthmanic Script HAFS"/>
          <w:rtl/>
          <w:lang w:bidi="ar-SA"/>
        </w:rPr>
        <w:t xml:space="preserve"> </w:t>
      </w:r>
      <w:r w:rsidR="006C1EF9" w:rsidRPr="00636EA8">
        <w:rPr>
          <w:rFonts w:ascii="KFGQPC Uthmanic Script HAFS" w:cs="KFGQPC Uthmanic Script HAFS" w:hint="eastAsia"/>
          <w:rtl/>
          <w:lang w:bidi="ar-SA"/>
        </w:rPr>
        <w:t>أُمَّةِ</w:t>
      </w:r>
      <w:r w:rsidR="006C1EF9" w:rsidRPr="00636EA8">
        <w:rPr>
          <w:rFonts w:ascii="KFGQPC Uthmanic Script HAFS" w:cs="KFGQPC Uthmanic Script HAFS" w:hint="cs"/>
          <w:rtl/>
          <w:lang w:bidi="ar-SA"/>
        </w:rPr>
        <w:t>ۢ</w:t>
      </w:r>
      <w:r w:rsidR="006C1EF9" w:rsidRPr="00636EA8">
        <w:rPr>
          <w:rFonts w:ascii="KFGQPC Uthmanic Script HAFS" w:cs="KFGQPC Uthmanic Script HAFS"/>
          <w:rtl/>
          <w:lang w:bidi="ar-SA"/>
        </w:rPr>
        <w:t xml:space="preserve"> </w:t>
      </w:r>
      <w:r w:rsidR="006C1EF9" w:rsidRPr="00636EA8">
        <w:rPr>
          <w:rFonts w:ascii="KFGQPC Uthmanic Script HAFS" w:cs="KFGQPC Uthmanic Script HAFS" w:hint="eastAsia"/>
          <w:rtl/>
          <w:lang w:bidi="ar-SA"/>
        </w:rPr>
        <w:t>بِشَهِيد</w:t>
      </w:r>
      <w:r w:rsidR="006C1EF9" w:rsidRPr="00636EA8">
        <w:rPr>
          <w:rFonts w:ascii="KFGQPC Uthmanic Script HAFS" w:cs="KFGQPC Uthmanic Script HAFS" w:hint="cs"/>
          <w:rtl/>
          <w:lang w:bidi="ar-SA"/>
        </w:rPr>
        <w:t>ٖ</w:t>
      </w:r>
      <w:r w:rsidR="006C1EF9" w:rsidRPr="00636EA8">
        <w:rPr>
          <w:rFonts w:ascii="KFGQPC Uthmanic Script HAFS" w:cs="KFGQPC Uthmanic Script HAFS"/>
          <w:rtl/>
          <w:lang w:bidi="ar-SA"/>
        </w:rPr>
        <w:t xml:space="preserve"> </w:t>
      </w:r>
      <w:r w:rsidR="006C1EF9" w:rsidRPr="00636EA8">
        <w:rPr>
          <w:rFonts w:ascii="KFGQPC Uthmanic Script HAFS" w:cs="KFGQPC Uthmanic Script HAFS" w:hint="eastAsia"/>
          <w:rtl/>
          <w:lang w:bidi="ar-SA"/>
        </w:rPr>
        <w:t>وَجِئ</w:t>
      </w:r>
      <w:r w:rsidR="006C1EF9" w:rsidRPr="00636EA8">
        <w:rPr>
          <w:rFonts w:ascii="KFGQPC Uthmanic Script HAFS" w:cs="KFGQPC Uthmanic Script HAFS" w:hint="cs"/>
          <w:rtl/>
          <w:lang w:bidi="ar-SA"/>
        </w:rPr>
        <w:t>ۡ</w:t>
      </w:r>
      <w:r w:rsidR="006C1EF9" w:rsidRPr="00636EA8">
        <w:rPr>
          <w:rFonts w:ascii="KFGQPC Uthmanic Script HAFS" w:cs="KFGQPC Uthmanic Script HAFS" w:hint="eastAsia"/>
          <w:rtl/>
          <w:lang w:bidi="ar-SA"/>
        </w:rPr>
        <w:t>نَا</w:t>
      </w:r>
      <w:r w:rsidR="006C1EF9" w:rsidRPr="00636EA8">
        <w:rPr>
          <w:rFonts w:ascii="KFGQPC Uthmanic Script HAFS" w:cs="KFGQPC Uthmanic Script HAFS"/>
          <w:rtl/>
          <w:lang w:bidi="ar-SA"/>
        </w:rPr>
        <w:t xml:space="preserve"> </w:t>
      </w:r>
      <w:r w:rsidR="006C1EF9" w:rsidRPr="00636EA8">
        <w:rPr>
          <w:rFonts w:ascii="KFGQPC Uthmanic Script HAFS" w:cs="KFGQPC Uthmanic Script HAFS" w:hint="eastAsia"/>
          <w:rtl/>
          <w:lang w:bidi="ar-SA"/>
        </w:rPr>
        <w:t>بِكَ</w:t>
      </w:r>
      <w:r w:rsidR="006C1EF9" w:rsidRPr="00636EA8">
        <w:rPr>
          <w:rFonts w:ascii="KFGQPC Uthmanic Script HAFS" w:cs="KFGQPC Uthmanic Script HAFS"/>
          <w:rtl/>
          <w:lang w:bidi="ar-SA"/>
        </w:rPr>
        <w:t xml:space="preserve"> </w:t>
      </w:r>
      <w:r w:rsidR="006C1EF9" w:rsidRPr="00636EA8">
        <w:rPr>
          <w:rFonts w:ascii="KFGQPC Uthmanic Script HAFS" w:cs="KFGQPC Uthmanic Script HAFS" w:hint="eastAsia"/>
          <w:rtl/>
          <w:lang w:bidi="ar-SA"/>
        </w:rPr>
        <w:t>عَلَى</w:t>
      </w:r>
      <w:r w:rsidR="006C1EF9" w:rsidRPr="00636EA8">
        <w:rPr>
          <w:rFonts w:ascii="KFGQPC Uthmanic Script HAFS" w:cs="KFGQPC Uthmanic Script HAFS" w:hint="cs"/>
          <w:rtl/>
          <w:lang w:bidi="ar-SA"/>
        </w:rPr>
        <w:t>ٰ</w:t>
      </w:r>
      <w:r w:rsidR="006C1EF9" w:rsidRPr="00636EA8">
        <w:rPr>
          <w:rFonts w:ascii="KFGQPC Uthmanic Script HAFS" w:cs="KFGQPC Uthmanic Script HAFS"/>
          <w:rtl/>
          <w:lang w:bidi="ar-SA"/>
        </w:rPr>
        <w:t xml:space="preserve"> </w:t>
      </w:r>
      <w:r w:rsidR="006C1EF9" w:rsidRPr="00636EA8">
        <w:rPr>
          <w:rFonts w:ascii="KFGQPC Uthmanic Script HAFS" w:cs="KFGQPC Uthmanic Script HAFS" w:hint="eastAsia"/>
          <w:rtl/>
          <w:lang w:bidi="ar-SA"/>
        </w:rPr>
        <w:t>هَ</w:t>
      </w:r>
      <w:r w:rsidR="006C1EF9" w:rsidRPr="00636EA8">
        <w:rPr>
          <w:rFonts w:ascii="KFGQPC Uthmanic Script HAFS" w:cs="KFGQPC Uthmanic Script HAFS" w:hint="cs"/>
          <w:rtl/>
          <w:lang w:bidi="ar-SA"/>
        </w:rPr>
        <w:t>ٰٓ</w:t>
      </w:r>
      <w:r w:rsidR="006C1EF9" w:rsidRPr="00636EA8">
        <w:rPr>
          <w:rFonts w:ascii="KFGQPC Uthmanic Script HAFS" w:cs="KFGQPC Uthmanic Script HAFS" w:hint="eastAsia"/>
          <w:rtl/>
          <w:lang w:bidi="ar-SA"/>
        </w:rPr>
        <w:t>ؤُلَا</w:t>
      </w:r>
      <w:r w:rsidR="006C1EF9" w:rsidRPr="00636EA8">
        <w:rPr>
          <w:rFonts w:ascii="KFGQPC Uthmanic Script HAFS" w:cs="KFGQPC Uthmanic Script HAFS" w:hint="cs"/>
          <w:rtl/>
          <w:lang w:bidi="ar-SA"/>
        </w:rPr>
        <w:t>ٓ</w:t>
      </w:r>
      <w:r w:rsidR="006C1EF9" w:rsidRPr="00636EA8">
        <w:rPr>
          <w:rFonts w:ascii="KFGQPC Uthmanic Script HAFS" w:cs="KFGQPC Uthmanic Script HAFS" w:hint="eastAsia"/>
          <w:rtl/>
          <w:lang w:bidi="ar-SA"/>
        </w:rPr>
        <w:t>ءِ</w:t>
      </w:r>
      <w:r w:rsidR="006C1EF9" w:rsidRPr="00636EA8">
        <w:rPr>
          <w:rFonts w:ascii="KFGQPC Uthmanic Script HAFS" w:cs="KFGQPC Uthmanic Script HAFS"/>
          <w:rtl/>
          <w:lang w:bidi="ar-SA"/>
        </w:rPr>
        <w:t xml:space="preserve"> </w:t>
      </w:r>
      <w:r w:rsidR="006C1EF9" w:rsidRPr="00636EA8">
        <w:rPr>
          <w:rFonts w:ascii="KFGQPC Uthmanic Script HAFS" w:cs="KFGQPC Uthmanic Script HAFS" w:hint="eastAsia"/>
          <w:rtl/>
          <w:lang w:bidi="ar-SA"/>
        </w:rPr>
        <w:t>شَهِيد</w:t>
      </w:r>
      <w:r w:rsidR="006C1EF9" w:rsidRPr="00636EA8">
        <w:rPr>
          <w:rFonts w:ascii="KFGQPC Uthmanic Script HAFS" w:cs="KFGQPC Uthmanic Script HAFS" w:hint="cs"/>
          <w:rtl/>
          <w:lang w:bidi="ar-SA"/>
        </w:rPr>
        <w:t>ٗ</w:t>
      </w:r>
      <w:r w:rsidR="006C1EF9" w:rsidRPr="00636EA8">
        <w:rPr>
          <w:rFonts w:ascii="KFGQPC Uthmanic Script HAFS" w:cs="KFGQPC Uthmanic Script HAFS" w:hint="eastAsia"/>
          <w:rtl/>
          <w:lang w:bidi="ar-SA"/>
        </w:rPr>
        <w:t>ا</w:t>
      </w:r>
      <w:r w:rsidR="006C1EF9" w:rsidRPr="00636EA8">
        <w:rPr>
          <w:rFonts w:ascii="KFGQPC Uthmanic Script HAFS" w:cs="KFGQPC Uthmanic Script HAFS"/>
          <w:rtl/>
          <w:lang w:bidi="ar-SA"/>
        </w:rPr>
        <w:t xml:space="preserve"> </w:t>
      </w:r>
      <w:r w:rsidR="006C1EF9" w:rsidRPr="00636EA8">
        <w:rPr>
          <w:rFonts w:ascii="KFGQPC Uthmanic Script HAFS" w:cs="KFGQPC Uthmanic Script HAFS" w:hint="cs"/>
          <w:rtl/>
          <w:lang w:bidi="ar-SA"/>
        </w:rPr>
        <w:t>٤١</w:t>
      </w:r>
      <w:r w:rsidR="00C8054F" w:rsidRPr="00636EA8">
        <w:rPr>
          <w:rFonts w:ascii="KFGQPC Uthman Taha Naskh" w:cs="KFGQPC Uthman Taha Naskh" w:hint="cs"/>
          <w:rtl/>
          <w:lang w:bidi="ar-SA"/>
        </w:rPr>
        <w:t>﴾</w:t>
      </w:r>
      <w:r w:rsidRPr="00636EA8">
        <w:rPr>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264"/>
      </w:r>
      <w:r w:rsidR="00C8054F" w:rsidRPr="00C8054F">
        <w:rPr>
          <w:rStyle w:val="FootnoteReference"/>
          <w:rFonts w:cs="B Lotus"/>
          <w:szCs w:val="28"/>
          <w:rtl/>
          <w:lang w:bidi="ar-SA"/>
        </w:rPr>
        <w:t>)</w:t>
      </w:r>
      <w:r w:rsidRPr="00636EA8">
        <w:rPr>
          <w:rtl/>
          <w:lang w:bidi="ar-SA"/>
        </w:rPr>
        <w:t xml:space="preserve"> [«پس چگونه خواهد بود آن‌گاه که از هر امتی گواهی بیاوریم و تو را به عنوان گواهی بر ایشان حاضر نماییم؟»] پیامبر</w:t>
      </w:r>
      <w:r w:rsidRPr="00636EA8">
        <w:rPr>
          <w:lang w:bidi="ar-SA"/>
        </w:rPr>
        <w:sym w:font="AGA Arabesque" w:char="F072"/>
      </w:r>
      <w:r w:rsidRPr="00636EA8">
        <w:rPr>
          <w:rtl/>
          <w:lang w:bidi="ar-SA"/>
        </w:rPr>
        <w:t xml:space="preserve"> فرمود: «کاف</w:t>
      </w:r>
      <w:r w:rsidR="00457B75" w:rsidRPr="00636EA8">
        <w:rPr>
          <w:rtl/>
          <w:lang w:bidi="ar-SA"/>
        </w:rPr>
        <w:t>ی‌ست</w:t>
      </w:r>
      <w:r w:rsidRPr="00636EA8">
        <w:rPr>
          <w:rtl/>
          <w:lang w:bidi="ar-SA"/>
        </w:rPr>
        <w:t>». و چون به ایشان نگاه کردم، دیدم اشک از چشمانش سرازیر است.</w:t>
      </w:r>
    </w:p>
    <w:p w:rsidR="00606E11" w:rsidRPr="00636EA8" w:rsidRDefault="00606E11" w:rsidP="00BB388D">
      <w:pPr>
        <w:autoSpaceDE w:val="0"/>
        <w:autoSpaceDN w:val="0"/>
        <w:adjustRightInd w:val="0"/>
        <w:rPr>
          <w:rtl/>
          <w:lang w:bidi="ar-SA"/>
        </w:rPr>
      </w:pPr>
    </w:p>
    <w:p w:rsidR="00401276" w:rsidRPr="00636EA8" w:rsidRDefault="00606E11" w:rsidP="0098546B">
      <w:pPr>
        <w:autoSpaceDE w:val="0"/>
        <w:autoSpaceDN w:val="0"/>
        <w:adjustRightInd w:val="0"/>
        <w:spacing w:before="180"/>
        <w:rPr>
          <w:rFonts w:ascii="Traditional Arabic"/>
          <w:rtl/>
          <w:lang w:bidi="ar-SA"/>
        </w:rPr>
      </w:pPr>
      <w:r w:rsidRPr="00636EA8">
        <w:rPr>
          <w:rStyle w:val="Char4"/>
          <w:rtl/>
          <w:lang w:bidi="ar-SA"/>
        </w:rPr>
        <w:t>452- وعن أنس</w:t>
      </w:r>
      <w:r w:rsidRPr="00636EA8">
        <w:rPr>
          <w:rStyle w:val="Char4"/>
          <w:b w:val="0"/>
          <w:bCs w:val="0"/>
          <w:rtl/>
          <w:lang w:bidi="ar-SA"/>
        </w:rPr>
        <w:sym w:font="AGA Arabesque" w:char="F074"/>
      </w:r>
      <w:r w:rsidRPr="00636EA8">
        <w:rPr>
          <w:rStyle w:val="Char4"/>
          <w:rtl/>
          <w:lang w:bidi="ar-SA"/>
        </w:rPr>
        <w:t xml:space="preserve"> قال: خَطَبَ رَسُولُ اللَّه</w:t>
      </w:r>
      <w:r w:rsidRPr="00636EA8">
        <w:rPr>
          <w:rStyle w:val="Char4"/>
          <w:b w:val="0"/>
          <w:bCs w:val="0"/>
          <w:rtl/>
          <w:lang w:bidi="ar-SA"/>
        </w:rPr>
        <w:sym w:font="AGA Arabesque" w:char="F072"/>
      </w:r>
      <w:r w:rsidRPr="00636EA8">
        <w:rPr>
          <w:rStyle w:val="Char4"/>
          <w:rtl/>
          <w:lang w:bidi="ar-SA"/>
        </w:rPr>
        <w:t xml:space="preserve"> خُطْبَةً مَا سَمِعْتُ مِثْلَهَا قَط، فقال: «لَوْ تَعْلمُونَ ما أَعْلَمُ لَضَحِكْتُمْ قَلِيلاً وَلَبَكَيْتُمْ كثيراً». قال: فَغَطَّى أَصْحَابُ رَسُولِ اللَّهِ</w:t>
      </w:r>
      <w:r w:rsidRPr="00636EA8">
        <w:rPr>
          <w:rStyle w:val="Char4"/>
          <w:b w:val="0"/>
          <w:bCs w:val="0"/>
          <w:rtl/>
          <w:lang w:bidi="ar-SA"/>
        </w:rPr>
        <w:sym w:font="AGA Arabesque" w:char="F072"/>
      </w:r>
      <w:r w:rsidRPr="00636EA8">
        <w:rPr>
          <w:rStyle w:val="Char4"/>
          <w:rtl/>
          <w:lang w:bidi="ar-SA"/>
        </w:rPr>
        <w:t xml:space="preserve"> وُجُوهَهُم ولهمْ خَنِين.</w:t>
      </w:r>
      <w:r w:rsidRPr="00636EA8">
        <w:rPr>
          <w:rFonts w:ascii="Traditional Arabic" w:cs="Traditional Arabic"/>
          <w:sz w:val="32"/>
          <w:szCs w:val="32"/>
          <w:rtl/>
          <w:lang w:bidi="ar-SA"/>
        </w:rPr>
        <w:t xml:space="preserve"> </w:t>
      </w:r>
      <w:r w:rsidRPr="00636EA8">
        <w:rPr>
          <w:rFonts w:ascii="Traditional Arabic"/>
          <w:rtl/>
          <w:lang w:bidi="ar-SA"/>
        </w:rPr>
        <w:t>[</w:t>
      </w:r>
      <w:r w:rsidR="002C7F89" w:rsidRPr="002C7F89">
        <w:rPr>
          <w:rFonts w:ascii="Traditional Arabic" w:cs="mylotus"/>
          <w:rtl/>
          <w:lang w:bidi="ar-SA"/>
        </w:rPr>
        <w:t>متفقٌ عليه</w:t>
      </w:r>
      <w:r w:rsidRPr="00636EA8">
        <w:rPr>
          <w:rFonts w:ascii="Traditional Arabic"/>
          <w:rtl/>
          <w:lang w:bidi="ar-SA"/>
        </w:rPr>
        <w:t>؛ پیش‌تر در باب</w:t>
      </w:r>
      <w:r w:rsidR="002E3404" w:rsidRPr="00636EA8">
        <w:rPr>
          <w:rFonts w:ascii="Traditional Arabic"/>
          <w:rtl/>
          <w:lang w:bidi="ar-SA"/>
        </w:rPr>
        <w:t xml:space="preserve"> «خوف و خشیت ال</w:t>
      </w:r>
      <w:r w:rsidR="00191D05" w:rsidRPr="00636EA8">
        <w:rPr>
          <w:rFonts w:ascii="Traditional Arabic"/>
          <w:rtl/>
          <w:lang w:bidi="ar-SA"/>
        </w:rPr>
        <w:t>هی» ذکر شد.]</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265"/>
      </w:r>
      <w:r w:rsidR="00C8054F" w:rsidRPr="00C8054F">
        <w:rPr>
          <w:rStyle w:val="FootnoteReference"/>
          <w:rFonts w:cs="B Lotus"/>
          <w:szCs w:val="28"/>
          <w:rtl/>
          <w:lang w:bidi="ar-SA"/>
        </w:rPr>
        <w:t>)</w:t>
      </w:r>
    </w:p>
    <w:p w:rsidR="00DC2809" w:rsidRPr="00636EA8" w:rsidRDefault="00DC2809" w:rsidP="00BB388D">
      <w:pPr>
        <w:autoSpaceDE w:val="0"/>
        <w:autoSpaceDN w:val="0"/>
        <w:adjustRightInd w:val="0"/>
        <w:rPr>
          <w:rtl/>
          <w:lang w:bidi="ar-SA"/>
        </w:rPr>
      </w:pPr>
      <w:r w:rsidRPr="00636EA8">
        <w:rPr>
          <w:b/>
          <w:bCs/>
          <w:rtl/>
          <w:lang w:bidi="ar-SA"/>
        </w:rPr>
        <w:t>ترجمه:</w:t>
      </w:r>
      <w:r w:rsidRPr="00636EA8">
        <w:rPr>
          <w:rtl/>
          <w:lang w:bidi="ar-SA"/>
        </w:rPr>
        <w:t xml:space="preserve"> انس</w:t>
      </w:r>
      <w:r w:rsidRPr="00636EA8">
        <w:rPr>
          <w:lang w:bidi="ar-SA"/>
        </w:rPr>
        <w:sym w:font="AGA Arabesque" w:char="F074"/>
      </w:r>
      <w:r w:rsidRPr="00636EA8">
        <w:rPr>
          <w:rtl/>
          <w:lang w:bidi="ar-SA"/>
        </w:rPr>
        <w:t xml:space="preserve"> می‌گوید: رسول‌الله</w:t>
      </w:r>
      <w:r w:rsidRPr="00636EA8">
        <w:rPr>
          <w:lang w:bidi="ar-SA"/>
        </w:rPr>
        <w:sym w:font="AGA Arabesque" w:char="F072"/>
      </w:r>
      <w:r w:rsidRPr="00636EA8">
        <w:rPr>
          <w:rtl/>
          <w:lang w:bidi="ar-SA"/>
        </w:rPr>
        <w:t xml:space="preserve"> برای ما خطابه‌ای ایراد فرمود که هرگز مانندِ آن را نشنیده‌ام؛ فرمود: «اگر آن‌چه را که من می‌دانم، شما می‌دانستید، کم‌تر می‌خندید و بیش‌تر می‌گریستید». لذا صحابه</w:t>
      </w:r>
      <w:r w:rsidRPr="00636EA8">
        <w:rPr>
          <w:lang w:bidi="ar-SA"/>
        </w:rPr>
        <w:sym w:font="AGA Arabesque" w:char="F079"/>
      </w:r>
      <w:r w:rsidRPr="00636EA8">
        <w:rPr>
          <w:rtl/>
          <w:lang w:bidi="ar-SA"/>
        </w:rPr>
        <w:t xml:space="preserve"> چهره‌هایشان را پوشاندند و صدای هق‌هق (و گریه‌ی) آنان بلند شد.</w:t>
      </w:r>
    </w:p>
    <w:p w:rsidR="00DC2809" w:rsidRPr="00636EA8" w:rsidRDefault="00DC2809" w:rsidP="0098546B">
      <w:pPr>
        <w:autoSpaceDE w:val="0"/>
        <w:autoSpaceDN w:val="0"/>
        <w:adjustRightInd w:val="0"/>
        <w:spacing w:before="180"/>
        <w:rPr>
          <w:rFonts w:ascii="Traditional Arabic" w:cs="Traditional Arabic"/>
          <w:sz w:val="32"/>
          <w:szCs w:val="32"/>
          <w:rtl/>
          <w:lang w:bidi="ar-SA"/>
        </w:rPr>
      </w:pPr>
      <w:r w:rsidRPr="00636EA8">
        <w:rPr>
          <w:rStyle w:val="Char4"/>
          <w:rtl/>
          <w:lang w:bidi="ar-SA"/>
        </w:rPr>
        <w:t>453- وعن أبي هريرة</w:t>
      </w:r>
      <w:r w:rsidRPr="00636EA8">
        <w:rPr>
          <w:rStyle w:val="Char4"/>
          <w:b w:val="0"/>
          <w:bCs w:val="0"/>
          <w:rtl/>
          <w:lang w:bidi="ar-SA"/>
        </w:rPr>
        <w:sym w:font="AGA Arabesque" w:char="F074"/>
      </w:r>
      <w:r w:rsidRPr="00636EA8">
        <w:rPr>
          <w:rStyle w:val="Char4"/>
          <w:rtl/>
          <w:lang w:bidi="ar-SA"/>
        </w:rPr>
        <w:t xml:space="preserve"> قال: </w:t>
      </w:r>
      <w:r w:rsidR="001F272D">
        <w:rPr>
          <w:rStyle w:val="Char4"/>
          <w:rtl/>
          <w:lang w:bidi="ar-SA"/>
        </w:rPr>
        <w:t>قَالَ رَسُولُ اللهِ</w:t>
      </w:r>
      <w:r w:rsidRPr="00636EA8">
        <w:rPr>
          <w:rStyle w:val="Char4"/>
          <w:b w:val="0"/>
          <w:bCs w:val="0"/>
          <w:rtl/>
          <w:lang w:bidi="ar-SA"/>
        </w:rPr>
        <w:sym w:font="AGA Arabesque" w:char="F072"/>
      </w:r>
      <w:r w:rsidRPr="00636EA8">
        <w:rPr>
          <w:rStyle w:val="Char4"/>
          <w:rtl/>
          <w:lang w:bidi="ar-SA"/>
        </w:rPr>
        <w:t>: «لاَيَلِجُ النَّارَ رَجْلٌ بَكَى مِنْ خَشْيَةِ اللَّه حَتَّى يَعُودَ اللَّبَنُ في الضَّرْع وَلا يَجْتَمعُ غُبَارٌ في سَبِيلِ اللَّه ودُخانُ جَهَنَّمَ».</w:t>
      </w:r>
      <w:r w:rsidRPr="00636EA8">
        <w:rPr>
          <w:rFonts w:ascii="Traditional Arabic"/>
          <w:rtl/>
          <w:lang w:bidi="ar-SA"/>
        </w:rPr>
        <w:t xml:space="preserve"> [ترمذي روایت کرده و آن را حسن صحیح دانسته است.]</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266"/>
      </w:r>
      <w:r w:rsidR="00C8054F" w:rsidRPr="00C8054F">
        <w:rPr>
          <w:rStyle w:val="FootnoteReference"/>
          <w:rFonts w:cs="B Lotus"/>
          <w:szCs w:val="28"/>
          <w:rtl/>
          <w:lang w:bidi="ar-SA"/>
        </w:rPr>
        <w:t>)</w:t>
      </w:r>
    </w:p>
    <w:p w:rsidR="00DC2809" w:rsidRPr="00636EA8" w:rsidRDefault="00487D09" w:rsidP="00BB388D">
      <w:pPr>
        <w:autoSpaceDE w:val="0"/>
        <w:autoSpaceDN w:val="0"/>
        <w:adjustRightInd w:val="0"/>
        <w:rPr>
          <w:rtl/>
          <w:lang w:bidi="ar-SA"/>
        </w:rPr>
      </w:pPr>
      <w:r w:rsidRPr="00636EA8">
        <w:rPr>
          <w:b/>
          <w:bCs/>
          <w:rtl/>
          <w:lang w:bidi="ar-SA"/>
        </w:rPr>
        <w:t>ترجمه:</w:t>
      </w:r>
      <w:r w:rsidRPr="00636EA8">
        <w:rPr>
          <w:rtl/>
          <w:lang w:bidi="ar-SA"/>
        </w:rPr>
        <w:t xml:space="preserve"> ابوهریره</w:t>
      </w:r>
      <w:r w:rsidRPr="00636EA8">
        <w:rPr>
          <w:lang w:bidi="ar-SA"/>
        </w:rPr>
        <w:sym w:font="AGA Arabesque" w:char="F074"/>
      </w:r>
      <w:r w:rsidRPr="00636EA8">
        <w:rPr>
          <w:rtl/>
          <w:lang w:bidi="ar-SA"/>
        </w:rPr>
        <w:t xml:space="preserve"> می گوید: رسول‌الله</w:t>
      </w:r>
      <w:r w:rsidRPr="00636EA8">
        <w:rPr>
          <w:lang w:bidi="ar-SA"/>
        </w:rPr>
        <w:sym w:font="AGA Arabesque" w:char="F072"/>
      </w:r>
      <w:r w:rsidRPr="00636EA8">
        <w:rPr>
          <w:rtl/>
          <w:lang w:bidi="ar-SA"/>
        </w:rPr>
        <w:t xml:space="preserve"> فرمود: «کسی که از ترس الله بگرید، وارد دوزخ نمی‌شود، مگر این‌که شیر به پستان بازگردد و غبارِ راه پروردگار با دود دوزخ، ‌جمع نمی‌شود».</w:t>
      </w:r>
    </w:p>
    <w:p w:rsidR="00F06EBB" w:rsidRPr="00636EA8" w:rsidRDefault="00F06EBB" w:rsidP="0098546B">
      <w:pPr>
        <w:autoSpaceDE w:val="0"/>
        <w:autoSpaceDN w:val="0"/>
        <w:adjustRightInd w:val="0"/>
        <w:spacing w:before="180"/>
        <w:rPr>
          <w:rFonts w:ascii="Traditional Arabic" w:hAnsi="Traditional Arabic"/>
          <w:rtl/>
          <w:lang w:bidi="ar-SA"/>
        </w:rPr>
      </w:pPr>
      <w:r w:rsidRPr="00636EA8">
        <w:rPr>
          <w:rStyle w:val="Char4"/>
          <w:rtl/>
          <w:lang w:bidi="ar-SA"/>
        </w:rPr>
        <w:t xml:space="preserve">454- وعنْهُ قال: </w:t>
      </w:r>
      <w:r w:rsidR="001F272D">
        <w:rPr>
          <w:rStyle w:val="Char4"/>
          <w:rtl/>
          <w:lang w:bidi="ar-SA"/>
        </w:rPr>
        <w:t>قَالَ رَسُولُ اللهِ</w:t>
      </w:r>
      <w:r w:rsidRPr="00636EA8">
        <w:rPr>
          <w:rStyle w:val="Char4"/>
          <w:b w:val="0"/>
          <w:bCs w:val="0"/>
          <w:rtl/>
          <w:lang w:bidi="ar-SA"/>
        </w:rPr>
        <w:sym w:font="AGA Arabesque" w:char="F072"/>
      </w:r>
      <w:r w:rsidRPr="00636EA8">
        <w:rPr>
          <w:rStyle w:val="Char4"/>
          <w:rtl/>
          <w:lang w:bidi="ar-SA"/>
        </w:rPr>
        <w:t xml:space="preserve">: «سبْعَةٌ يُظِلُّهُم اللَّه في ظِلِّهِ يَوْمَ لا ظِلَّ إِلاَّ ظِلُّه: إِمامٌ عادِل، وَشَابٌ نَشَأَ في عِبَادَةِ اللَّهِ تَعَالی، وَرَجُلٌ قَلْبُهُ مَعلَّقٌ بِالمَسَاجِدِ ورَجُلان تَحَابَّا في اللَّهِ اجْتَمَعَا عَلَيْه، وَتَفَرَّقَا عَلَيْه، ورَجُلٌ دَعَتْهُ امْرَأَةٌ ذَاتُ مَنْصِبٍ وَجَمَال، فقال: إِنِّي أَخافُ اللَّه، وَرَجُلٌ تَصَدَّقَ بصَدَقَةٍ فَأَخْفَاهَا حَتَّى لا تَعْلَمَ شِمَالُهُ ما تُنْفِقُ يَمِينُه، وَرَجُلٌ ذَكَرَ اللَّهَ خَالِياً فَفَاضَتْ عَيْنَاهُ». </w:t>
      </w:r>
      <w:r w:rsidRPr="00636EA8">
        <w:rPr>
          <w:rFonts w:ascii="Traditional Arabic" w:hAnsi="Traditional Arabic"/>
          <w:rtl/>
          <w:lang w:bidi="ar-SA"/>
        </w:rPr>
        <w:t>[</w:t>
      </w:r>
      <w:r w:rsidR="002C7F89" w:rsidRPr="002C7F89">
        <w:rPr>
          <w:rFonts w:ascii="Traditional Arabic" w:hAnsi="Traditional Arabic" w:cs="mylotus"/>
          <w:rtl/>
          <w:lang w:bidi="ar-SA"/>
        </w:rPr>
        <w:t>متفقٌ عليه</w:t>
      </w:r>
      <w:r w:rsidRPr="00636EA8">
        <w:rPr>
          <w:rFonts w:ascii="Traditional Arabic" w:hAns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267"/>
      </w:r>
      <w:r w:rsidR="00C8054F" w:rsidRPr="00C8054F">
        <w:rPr>
          <w:rStyle w:val="FootnoteReference"/>
          <w:rFonts w:cs="B Lotus"/>
          <w:szCs w:val="28"/>
          <w:rtl/>
          <w:lang w:bidi="ar-SA"/>
        </w:rPr>
        <w:t>)</w:t>
      </w:r>
    </w:p>
    <w:p w:rsidR="00F06EBB" w:rsidRPr="00636EA8" w:rsidRDefault="00F06EBB" w:rsidP="00BB388D">
      <w:pPr>
        <w:autoSpaceDE w:val="0"/>
        <w:autoSpaceDN w:val="0"/>
        <w:adjustRightInd w:val="0"/>
        <w:rPr>
          <w:rFonts w:hAnsi="AGA Arabesque"/>
          <w:rtl/>
          <w:lang w:bidi="ar-SA"/>
        </w:rPr>
      </w:pPr>
      <w:r w:rsidRPr="00636EA8">
        <w:rPr>
          <w:rFonts w:ascii="Traditional Arabic" w:hAnsi="Traditional Arabic"/>
          <w:b/>
          <w:bCs/>
          <w:rtl/>
          <w:lang w:bidi="ar-SA"/>
        </w:rPr>
        <w:t>ترجمه:</w:t>
      </w:r>
      <w:r w:rsidRPr="00636EA8">
        <w:rPr>
          <w:rFonts w:ascii="Traditional Arabic" w:hAnsi="Traditional Arabic"/>
          <w:rtl/>
          <w:lang w:bidi="ar-SA"/>
        </w:rPr>
        <w:t xml:space="preserve"> ابوهریره</w:t>
      </w:r>
      <w:r w:rsidRPr="00636EA8">
        <w:rPr>
          <w:rFonts w:ascii="Traditional Arabic" w:hAnsi="Traditional Arabic"/>
          <w:lang w:bidi="ar-SA"/>
        </w:rPr>
        <w:sym w:font="AGA Arabesque" w:char="F074"/>
      </w:r>
      <w:r w:rsidRPr="00636EA8">
        <w:rPr>
          <w:rFonts w:ascii="Traditional Arabic" w:hAnsi="Traditional Arabic"/>
          <w:rtl/>
          <w:lang w:bidi="ar-SA"/>
        </w:rPr>
        <w:t xml:space="preserve"> می‌گوید: پیامبر</w:t>
      </w:r>
      <w:r w:rsidRPr="00636EA8">
        <w:rPr>
          <w:rFonts w:ascii="Traditional Arabic" w:hAnsi="Traditional Arabic"/>
          <w:lang w:bidi="ar-SA"/>
        </w:rPr>
        <w:sym w:font="AGA Arabesque" w:char="F072"/>
      </w:r>
      <w:r w:rsidRPr="00636EA8">
        <w:rPr>
          <w:rFonts w:ascii="Traditional Arabic" w:hAnsi="Traditional Arabic"/>
          <w:rtl/>
          <w:lang w:bidi="ar-SA"/>
        </w:rPr>
        <w:t xml:space="preserve"> فرمود: «</w:t>
      </w:r>
      <w:r w:rsidRPr="00636EA8">
        <w:rPr>
          <w:rFonts w:hAnsi="AGA Arabesque"/>
          <w:rtl/>
          <w:lang w:bidi="ar-SA"/>
        </w:rPr>
        <w:t>الله، در روزي كه هيچ سايه‌اي جز سايه‌ی او وجود ندارد، هفت گروه را در زير سايه‌ی خود، جاي مي‌دهد: فرمان</w:t>
      </w:r>
      <w:r w:rsidR="00F92D19" w:rsidRPr="00636EA8">
        <w:rPr>
          <w:rFonts w:hAnsi="AGA Arabesque" w:cs="Times New Roman"/>
          <w:cs/>
          <w:lang w:bidi="ar-SA"/>
        </w:rPr>
        <w:t>‎</w:t>
      </w:r>
      <w:r w:rsidRPr="00636EA8">
        <w:rPr>
          <w:rFonts w:hAnsi="AGA Arabesque"/>
          <w:rtl/>
          <w:lang w:bidi="ar-SA"/>
        </w:rPr>
        <w:t>رواي عادل. جواني كه در اطاعت و بندگيِ الله، رشد يافته است. كسي كه همواره به مسجد دل‌بسته باشد. دو مسلماني كه فقط به‌خاطر خشنودي الله با يكديگر دوست باشند و بر همین اساس، گردِ هم می‌آیند یا از يكديگر جدا مي‌شوند. كسي كه زني زيبا و صاحب‌مقام، او را به سوی خود بخواند، ولي او نپذيرد و بگويد: من از الله مي‌ترسم. كسي كه با دست راستش، به‌گونه‌ای صدقه دهد كه دست چپش نداند که دست راستش چه صدقه می‌دهد. كسي كه در تنهايي، الله را یاد کند و اشک، از چشمانش سرازیر شود».</w:t>
      </w:r>
    </w:p>
    <w:p w:rsidR="00F06EBB" w:rsidRPr="00636EA8" w:rsidRDefault="00F06EBB" w:rsidP="00FC0354">
      <w:pPr>
        <w:autoSpaceDE w:val="0"/>
        <w:autoSpaceDN w:val="0"/>
        <w:adjustRightInd w:val="0"/>
        <w:spacing w:line="240" w:lineRule="auto"/>
        <w:ind w:firstLine="0"/>
        <w:jc w:val="center"/>
        <w:rPr>
          <w:b/>
          <w:bCs/>
          <w:sz w:val="32"/>
          <w:szCs w:val="32"/>
          <w:rtl/>
          <w:lang w:bidi="ar-SA"/>
        </w:rPr>
      </w:pPr>
      <w:r w:rsidRPr="00636EA8">
        <w:rPr>
          <w:b/>
          <w:bCs/>
          <w:sz w:val="32"/>
          <w:szCs w:val="32"/>
          <w:rtl/>
          <w:lang w:bidi="ar-SA"/>
        </w:rPr>
        <w:t>شرح</w:t>
      </w:r>
    </w:p>
    <w:p w:rsidR="00F06EBB" w:rsidRPr="00636EA8" w:rsidRDefault="00F06EBB" w:rsidP="00BB388D">
      <w:pPr>
        <w:autoSpaceDE w:val="0"/>
        <w:autoSpaceDN w:val="0"/>
        <w:adjustRightInd w:val="0"/>
        <w:rPr>
          <w:rtl/>
          <w:lang w:bidi="ar-SA"/>
        </w:rPr>
      </w:pPr>
      <w:r w:rsidRPr="00636EA8">
        <w:rPr>
          <w:rtl/>
          <w:lang w:bidi="ar-SA"/>
        </w:rPr>
        <w:t>مؤلف</w:t>
      </w:r>
      <w:r w:rsidR="00D177B8" w:rsidRPr="00636EA8">
        <w:rPr>
          <w:rFonts w:cs="CTraditional Arabic"/>
          <w:rtl/>
          <w:lang w:bidi="ar-SA"/>
        </w:rPr>
        <w:t>/</w:t>
      </w:r>
      <w:r w:rsidR="00D177B8" w:rsidRPr="00636EA8">
        <w:rPr>
          <w:rtl/>
          <w:lang w:bidi="ar-SA"/>
        </w:rPr>
        <w:t xml:space="preserve"> </w:t>
      </w:r>
      <w:r w:rsidRPr="00636EA8">
        <w:rPr>
          <w:rtl/>
          <w:lang w:bidi="ar-SA"/>
        </w:rPr>
        <w:t>بابی درباره‌ی «فضیلت گریستن از ترس الله و شوق او» گشوده است. گریستن، دلایل و زمینه‌های گوناگونی دارد؛ گاه به سبب ترس است و گاه به‌خاطر درد و گاه از روی شوق و اشتیاق و دیگر علت‌هایی که مردم می‌دانند.</w:t>
      </w:r>
    </w:p>
    <w:p w:rsidR="00F06EBB" w:rsidRPr="00636EA8" w:rsidRDefault="002E3404" w:rsidP="00BB388D">
      <w:pPr>
        <w:autoSpaceDE w:val="0"/>
        <w:autoSpaceDN w:val="0"/>
        <w:adjustRightInd w:val="0"/>
        <w:rPr>
          <w:rtl/>
          <w:lang w:bidi="ar-SA"/>
        </w:rPr>
      </w:pPr>
      <w:r w:rsidRPr="00636EA8">
        <w:rPr>
          <w:rtl/>
          <w:lang w:bidi="ar-SA"/>
        </w:rPr>
        <w:t>گریستن به‌خاطر خشیت ال</w:t>
      </w:r>
      <w:r w:rsidR="00F06EBB" w:rsidRPr="00636EA8">
        <w:rPr>
          <w:rtl/>
          <w:lang w:bidi="ar-SA"/>
        </w:rPr>
        <w:t>هی، یا از ترس الله است یا از شوق او؛ وقتی گریستن به سبب ندامت و پشیمانی از معصیتی باشد که انسان مرتکب شده، در این صورت، انگیزه‌ی گریستن، ترس است و آن‌گاه که انسان در نتیجه اطاعت و عبادت می‌گرید، گریه‌اش از شوق به الله متعال است.</w:t>
      </w:r>
    </w:p>
    <w:p w:rsidR="00F06EBB" w:rsidRPr="00636EA8" w:rsidRDefault="00F06EBB" w:rsidP="00BB388D">
      <w:pPr>
        <w:autoSpaceDE w:val="0"/>
        <w:autoSpaceDN w:val="0"/>
        <w:adjustRightInd w:val="0"/>
        <w:rPr>
          <w:rtl/>
          <w:lang w:bidi="ar-SA"/>
        </w:rPr>
      </w:pPr>
      <w:r w:rsidRPr="00636EA8">
        <w:rPr>
          <w:rtl/>
          <w:lang w:bidi="ar-SA"/>
        </w:rPr>
        <w:t>مؤلف</w:t>
      </w:r>
      <w:r w:rsidR="00D177B8" w:rsidRPr="00636EA8">
        <w:rPr>
          <w:rFonts w:cs="CTraditional Arabic"/>
          <w:rtl/>
          <w:lang w:bidi="ar-SA"/>
        </w:rPr>
        <w:t>/</w:t>
      </w:r>
      <w:r w:rsidR="00D177B8" w:rsidRPr="00636EA8">
        <w:rPr>
          <w:rtl/>
          <w:lang w:bidi="ar-SA"/>
        </w:rPr>
        <w:t xml:space="preserve"> </w:t>
      </w:r>
      <w:r w:rsidR="007A376A" w:rsidRPr="00636EA8">
        <w:rPr>
          <w:rtl/>
          <w:lang w:bidi="ar-SA"/>
        </w:rPr>
        <w:t>دو آیه ذکر کرده است.</w:t>
      </w:r>
      <w:r w:rsidRPr="00636EA8">
        <w:rPr>
          <w:rtl/>
          <w:lang w:bidi="ar-SA"/>
        </w:rPr>
        <w:t xml:space="preserve"> در یکی از این آیه</w:t>
      </w:r>
      <w:r w:rsidR="007A376A" w:rsidRPr="00636EA8">
        <w:rPr>
          <w:rtl/>
          <w:lang w:bidi="ar-SA"/>
        </w:rPr>
        <w:t>‌ها</w:t>
      </w:r>
      <w:r w:rsidRPr="00636EA8">
        <w:rPr>
          <w:rtl/>
          <w:lang w:bidi="ar-SA"/>
        </w:rPr>
        <w:t xml:space="preserve">، </w:t>
      </w:r>
      <w:r w:rsidR="002E3404" w:rsidRPr="00636EA8">
        <w:rPr>
          <w:rtl/>
          <w:lang w:bidi="ar-SA"/>
        </w:rPr>
        <w:t>کسانی که از ترس خشیت ال</w:t>
      </w:r>
      <w:r w:rsidR="007A376A" w:rsidRPr="00636EA8">
        <w:rPr>
          <w:rtl/>
          <w:lang w:bidi="ar-SA"/>
        </w:rPr>
        <w:t>هی می‌گریند، ستوده شده‌اند؛ همان‌گونه که الله متعال، می‌فرماید:</w:t>
      </w:r>
    </w:p>
    <w:p w:rsidR="007A376A" w:rsidRPr="00636EA8" w:rsidRDefault="00C8054F" w:rsidP="006C1EF9">
      <w:pPr>
        <w:pStyle w:val="a0"/>
        <w:rPr>
          <w:rtl/>
          <w:lang w:bidi="ar-SA"/>
        </w:rPr>
      </w:pPr>
      <w:r w:rsidRPr="00636EA8">
        <w:rPr>
          <w:rFonts w:ascii="KFGQPC Uthman Taha Naskh" w:cs="KFGQPC Uthman Taha Naskh" w:hint="cs"/>
          <w:rtl/>
          <w:lang w:bidi="ar-SA"/>
        </w:rPr>
        <w:t>﴿</w:t>
      </w:r>
      <w:r w:rsidR="006C1EF9" w:rsidRPr="00636EA8">
        <w:rPr>
          <w:rFonts w:ascii="KFGQPC Uthmanic Script HAFS" w:hint="eastAsia"/>
          <w:rtl/>
          <w:lang w:bidi="ar-SA"/>
        </w:rPr>
        <w:t>إِنَّ</w:t>
      </w:r>
      <w:r w:rsidR="006C1EF9" w:rsidRPr="00636EA8">
        <w:rPr>
          <w:rFonts w:ascii="KFGQPC Uthmanic Script HAFS"/>
          <w:rtl/>
          <w:lang w:bidi="ar-SA"/>
        </w:rPr>
        <w:t xml:space="preserve"> </w:t>
      </w:r>
      <w:r w:rsidR="006C1EF9" w:rsidRPr="00636EA8">
        <w:rPr>
          <w:rFonts w:ascii="KFGQPC Uthmanic Script HAFS" w:hint="cs"/>
          <w:rtl/>
          <w:lang w:bidi="ar-SA"/>
        </w:rPr>
        <w:t>ٱ</w:t>
      </w:r>
      <w:r w:rsidR="006C1EF9" w:rsidRPr="00636EA8">
        <w:rPr>
          <w:rFonts w:ascii="KFGQPC Uthmanic Script HAFS" w:hint="eastAsia"/>
          <w:rtl/>
          <w:lang w:bidi="ar-SA"/>
        </w:rPr>
        <w:t>لَّذِينَ</w:t>
      </w:r>
      <w:r w:rsidR="006C1EF9" w:rsidRPr="00636EA8">
        <w:rPr>
          <w:rFonts w:ascii="KFGQPC Uthmanic Script HAFS"/>
          <w:rtl/>
          <w:lang w:bidi="ar-SA"/>
        </w:rPr>
        <w:t xml:space="preserve"> </w:t>
      </w:r>
      <w:r w:rsidR="006C1EF9" w:rsidRPr="00636EA8">
        <w:rPr>
          <w:rFonts w:ascii="KFGQPC Uthmanic Script HAFS" w:hint="eastAsia"/>
          <w:rtl/>
          <w:lang w:bidi="ar-SA"/>
        </w:rPr>
        <w:t>أُوتُواْ</w:t>
      </w:r>
      <w:r w:rsidR="006C1EF9" w:rsidRPr="00636EA8">
        <w:rPr>
          <w:rFonts w:ascii="KFGQPC Uthmanic Script HAFS"/>
          <w:rtl/>
          <w:lang w:bidi="ar-SA"/>
        </w:rPr>
        <w:t xml:space="preserve"> </w:t>
      </w:r>
      <w:r w:rsidR="006C1EF9" w:rsidRPr="00636EA8">
        <w:rPr>
          <w:rFonts w:ascii="KFGQPC Uthmanic Script HAFS" w:hint="cs"/>
          <w:rtl/>
          <w:lang w:bidi="ar-SA"/>
        </w:rPr>
        <w:t>ٱ</w:t>
      </w:r>
      <w:r w:rsidR="006C1EF9" w:rsidRPr="00636EA8">
        <w:rPr>
          <w:rFonts w:ascii="KFGQPC Uthmanic Script HAFS" w:hint="eastAsia"/>
          <w:rtl/>
          <w:lang w:bidi="ar-SA"/>
        </w:rPr>
        <w:t>ل</w:t>
      </w:r>
      <w:r w:rsidR="006C1EF9" w:rsidRPr="00636EA8">
        <w:rPr>
          <w:rFonts w:ascii="KFGQPC Uthmanic Script HAFS" w:hint="cs"/>
          <w:rtl/>
          <w:lang w:bidi="ar-SA"/>
        </w:rPr>
        <w:t>ۡ</w:t>
      </w:r>
      <w:r w:rsidR="006C1EF9" w:rsidRPr="00636EA8">
        <w:rPr>
          <w:rFonts w:ascii="KFGQPC Uthmanic Script HAFS" w:hint="eastAsia"/>
          <w:rtl/>
          <w:lang w:bidi="ar-SA"/>
        </w:rPr>
        <w:t>عِل</w:t>
      </w:r>
      <w:r w:rsidR="006C1EF9" w:rsidRPr="00636EA8">
        <w:rPr>
          <w:rFonts w:ascii="KFGQPC Uthmanic Script HAFS" w:hint="cs"/>
          <w:rtl/>
          <w:lang w:bidi="ar-SA"/>
        </w:rPr>
        <w:t>ۡ</w:t>
      </w:r>
      <w:r w:rsidR="006C1EF9" w:rsidRPr="00636EA8">
        <w:rPr>
          <w:rFonts w:ascii="KFGQPC Uthmanic Script HAFS" w:hint="eastAsia"/>
          <w:rtl/>
          <w:lang w:bidi="ar-SA"/>
        </w:rPr>
        <w:t>مَ</w:t>
      </w:r>
      <w:r w:rsidR="006C1EF9" w:rsidRPr="00636EA8">
        <w:rPr>
          <w:rFonts w:ascii="KFGQPC Uthmanic Script HAFS"/>
          <w:rtl/>
          <w:lang w:bidi="ar-SA"/>
        </w:rPr>
        <w:t xml:space="preserve"> </w:t>
      </w:r>
      <w:r w:rsidR="006C1EF9" w:rsidRPr="00636EA8">
        <w:rPr>
          <w:rFonts w:ascii="KFGQPC Uthmanic Script HAFS" w:hint="eastAsia"/>
          <w:rtl/>
          <w:lang w:bidi="ar-SA"/>
        </w:rPr>
        <w:t>مِن</w:t>
      </w:r>
      <w:r w:rsidR="006C1EF9" w:rsidRPr="00636EA8">
        <w:rPr>
          <w:rFonts w:ascii="KFGQPC Uthmanic Script HAFS"/>
          <w:rtl/>
          <w:lang w:bidi="ar-SA"/>
        </w:rPr>
        <w:t xml:space="preserve"> </w:t>
      </w:r>
      <w:r w:rsidR="006C1EF9" w:rsidRPr="00636EA8">
        <w:rPr>
          <w:rFonts w:ascii="KFGQPC Uthmanic Script HAFS" w:hint="eastAsia"/>
          <w:rtl/>
          <w:lang w:bidi="ar-SA"/>
        </w:rPr>
        <w:t>قَب</w:t>
      </w:r>
      <w:r w:rsidR="006C1EF9" w:rsidRPr="00636EA8">
        <w:rPr>
          <w:rFonts w:ascii="KFGQPC Uthmanic Script HAFS" w:hint="cs"/>
          <w:rtl/>
          <w:lang w:bidi="ar-SA"/>
        </w:rPr>
        <w:t>ۡ</w:t>
      </w:r>
      <w:r w:rsidR="006C1EF9" w:rsidRPr="00636EA8">
        <w:rPr>
          <w:rFonts w:ascii="KFGQPC Uthmanic Script HAFS" w:hint="eastAsia"/>
          <w:rtl/>
          <w:lang w:bidi="ar-SA"/>
        </w:rPr>
        <w:t>لِهِ</w:t>
      </w:r>
      <w:r w:rsidR="006C1EF9" w:rsidRPr="00636EA8">
        <w:rPr>
          <w:rFonts w:ascii="KFGQPC Uthmanic Script HAFS" w:hint="cs"/>
          <w:rtl/>
          <w:lang w:bidi="ar-SA"/>
        </w:rPr>
        <w:t>ۦٓ</w:t>
      </w:r>
      <w:r w:rsidR="006C1EF9" w:rsidRPr="00636EA8">
        <w:rPr>
          <w:rFonts w:ascii="KFGQPC Uthmanic Script HAFS"/>
          <w:rtl/>
          <w:lang w:bidi="ar-SA"/>
        </w:rPr>
        <w:t xml:space="preserve"> </w:t>
      </w:r>
      <w:r w:rsidR="006C1EF9" w:rsidRPr="00636EA8">
        <w:rPr>
          <w:rFonts w:ascii="KFGQPC Uthmanic Script HAFS" w:hint="eastAsia"/>
          <w:rtl/>
          <w:lang w:bidi="ar-SA"/>
        </w:rPr>
        <w:t>إِذَا</w:t>
      </w:r>
      <w:r w:rsidR="006C1EF9" w:rsidRPr="00636EA8">
        <w:rPr>
          <w:rFonts w:ascii="KFGQPC Uthmanic Script HAFS"/>
          <w:rtl/>
          <w:lang w:bidi="ar-SA"/>
        </w:rPr>
        <w:t xml:space="preserve"> </w:t>
      </w:r>
      <w:r w:rsidR="006C1EF9" w:rsidRPr="00636EA8">
        <w:rPr>
          <w:rFonts w:ascii="KFGQPC Uthmanic Script HAFS" w:hint="eastAsia"/>
          <w:rtl/>
          <w:lang w:bidi="ar-SA"/>
        </w:rPr>
        <w:t>يُت</w:t>
      </w:r>
      <w:r w:rsidR="006C1EF9" w:rsidRPr="00636EA8">
        <w:rPr>
          <w:rFonts w:ascii="KFGQPC Uthmanic Script HAFS" w:hint="cs"/>
          <w:rtl/>
          <w:lang w:bidi="ar-SA"/>
        </w:rPr>
        <w:t>ۡ</w:t>
      </w:r>
      <w:r w:rsidR="006C1EF9" w:rsidRPr="00636EA8">
        <w:rPr>
          <w:rFonts w:ascii="KFGQPC Uthmanic Script HAFS" w:hint="eastAsia"/>
          <w:rtl/>
          <w:lang w:bidi="ar-SA"/>
        </w:rPr>
        <w:t>لَى</w:t>
      </w:r>
      <w:r w:rsidR="006C1EF9" w:rsidRPr="00636EA8">
        <w:rPr>
          <w:rFonts w:ascii="KFGQPC Uthmanic Script HAFS" w:hint="cs"/>
          <w:rtl/>
          <w:lang w:bidi="ar-SA"/>
        </w:rPr>
        <w:t>ٰ</w:t>
      </w:r>
      <w:r w:rsidR="006C1EF9" w:rsidRPr="00636EA8">
        <w:rPr>
          <w:rFonts w:ascii="KFGQPC Uthmanic Script HAFS"/>
          <w:rtl/>
          <w:lang w:bidi="ar-SA"/>
        </w:rPr>
        <w:t xml:space="preserve"> </w:t>
      </w:r>
      <w:r w:rsidR="006C1EF9" w:rsidRPr="00636EA8">
        <w:rPr>
          <w:rFonts w:ascii="KFGQPC Uthmanic Script HAFS" w:hint="eastAsia"/>
          <w:rtl/>
          <w:lang w:bidi="ar-SA"/>
        </w:rPr>
        <w:t>عَلَي</w:t>
      </w:r>
      <w:r w:rsidR="006C1EF9" w:rsidRPr="00636EA8">
        <w:rPr>
          <w:rFonts w:ascii="KFGQPC Uthmanic Script HAFS" w:hint="cs"/>
          <w:rtl/>
          <w:lang w:bidi="ar-SA"/>
        </w:rPr>
        <w:t>ۡ</w:t>
      </w:r>
      <w:r w:rsidR="006C1EF9" w:rsidRPr="00636EA8">
        <w:rPr>
          <w:rFonts w:ascii="KFGQPC Uthmanic Script HAFS" w:hint="eastAsia"/>
          <w:rtl/>
          <w:lang w:bidi="ar-SA"/>
        </w:rPr>
        <w:t>هِم</w:t>
      </w:r>
      <w:r w:rsidR="006C1EF9" w:rsidRPr="00636EA8">
        <w:rPr>
          <w:rFonts w:ascii="KFGQPC Uthmanic Script HAFS" w:hint="cs"/>
          <w:rtl/>
          <w:lang w:bidi="ar-SA"/>
        </w:rPr>
        <w:t>ۡ</w:t>
      </w:r>
      <w:r w:rsidR="006C1EF9" w:rsidRPr="00636EA8">
        <w:rPr>
          <w:rFonts w:ascii="KFGQPC Uthmanic Script HAFS"/>
          <w:rtl/>
          <w:lang w:bidi="ar-SA"/>
        </w:rPr>
        <w:t xml:space="preserve"> </w:t>
      </w:r>
      <w:r w:rsidR="006C1EF9" w:rsidRPr="00636EA8">
        <w:rPr>
          <w:rFonts w:ascii="KFGQPC Uthmanic Script HAFS" w:hint="eastAsia"/>
          <w:rtl/>
          <w:lang w:bidi="ar-SA"/>
        </w:rPr>
        <w:t>يَخِرُّونَ</w:t>
      </w:r>
      <w:r w:rsidR="006C1EF9" w:rsidRPr="00636EA8">
        <w:rPr>
          <w:rFonts w:ascii="KFGQPC Uthmanic Script HAFS" w:hint="cs"/>
          <w:rtl/>
          <w:lang w:bidi="ar-SA"/>
        </w:rPr>
        <w:t>ۤ</w:t>
      </w:r>
      <w:r w:rsidR="006C1EF9" w:rsidRPr="00636EA8">
        <w:rPr>
          <w:rFonts w:ascii="KFGQPC Uthmanic Script HAFS"/>
          <w:rtl/>
          <w:lang w:bidi="ar-SA"/>
        </w:rPr>
        <w:t xml:space="preserve"> </w:t>
      </w:r>
      <w:r w:rsidR="006C1EF9" w:rsidRPr="00636EA8">
        <w:rPr>
          <w:rFonts w:ascii="KFGQPC Uthmanic Script HAFS" w:hint="eastAsia"/>
          <w:rtl/>
          <w:lang w:bidi="ar-SA"/>
        </w:rPr>
        <w:t>لِل</w:t>
      </w:r>
      <w:r w:rsidR="006C1EF9" w:rsidRPr="00636EA8">
        <w:rPr>
          <w:rFonts w:ascii="KFGQPC Uthmanic Script HAFS" w:hint="cs"/>
          <w:rtl/>
          <w:lang w:bidi="ar-SA"/>
        </w:rPr>
        <w:t>ۡ</w:t>
      </w:r>
      <w:r w:rsidR="006C1EF9" w:rsidRPr="00636EA8">
        <w:rPr>
          <w:rFonts w:ascii="KFGQPC Uthmanic Script HAFS" w:hint="eastAsia"/>
          <w:rtl/>
          <w:lang w:bidi="ar-SA"/>
        </w:rPr>
        <w:t>أَذ</w:t>
      </w:r>
      <w:r w:rsidR="006C1EF9" w:rsidRPr="00636EA8">
        <w:rPr>
          <w:rFonts w:ascii="KFGQPC Uthmanic Script HAFS" w:hint="cs"/>
          <w:rtl/>
          <w:lang w:bidi="ar-SA"/>
        </w:rPr>
        <w:t>ۡ</w:t>
      </w:r>
      <w:r w:rsidR="006C1EF9" w:rsidRPr="00636EA8">
        <w:rPr>
          <w:rFonts w:ascii="KFGQPC Uthmanic Script HAFS" w:hint="eastAsia"/>
          <w:rtl/>
          <w:lang w:bidi="ar-SA"/>
        </w:rPr>
        <w:t>قَانِ</w:t>
      </w:r>
      <w:r w:rsidR="006C1EF9" w:rsidRPr="00636EA8">
        <w:rPr>
          <w:rFonts w:ascii="KFGQPC Uthmanic Script HAFS" w:hint="cs"/>
          <w:rtl/>
          <w:lang w:bidi="ar-SA"/>
        </w:rPr>
        <w:t>ۤ</w:t>
      </w:r>
      <w:r w:rsidR="006C1EF9" w:rsidRPr="00636EA8">
        <w:rPr>
          <w:rFonts w:ascii="KFGQPC Uthmanic Script HAFS"/>
          <w:rtl/>
          <w:lang w:bidi="ar-SA"/>
        </w:rPr>
        <w:t xml:space="preserve"> </w:t>
      </w:r>
      <w:r w:rsidR="006C1EF9" w:rsidRPr="00636EA8">
        <w:rPr>
          <w:rFonts w:ascii="KFGQPC Uthmanic Script HAFS" w:hint="eastAsia"/>
          <w:rtl/>
          <w:lang w:bidi="ar-SA"/>
        </w:rPr>
        <w:t>سُجَّد</w:t>
      </w:r>
      <w:r w:rsidR="006C1EF9" w:rsidRPr="00636EA8">
        <w:rPr>
          <w:rFonts w:ascii="KFGQPC Uthmanic Script HAFS" w:hint="cs"/>
          <w:rtl/>
          <w:lang w:bidi="ar-SA"/>
        </w:rPr>
        <w:t>ٗ</w:t>
      </w:r>
      <w:r w:rsidR="006C1EF9" w:rsidRPr="00636EA8">
        <w:rPr>
          <w:rFonts w:ascii="KFGQPC Uthmanic Script HAFS" w:hint="eastAsia"/>
          <w:rtl/>
          <w:lang w:bidi="ar-SA"/>
        </w:rPr>
        <w:t>ا</w:t>
      </w:r>
      <w:r w:rsidR="006C1EF9" w:rsidRPr="00636EA8">
        <w:rPr>
          <w:rFonts w:ascii="KFGQPC Uthmanic Script HAFS" w:hint="cs"/>
          <w:rtl/>
          <w:lang w:bidi="ar-SA"/>
        </w:rPr>
        <w:t>ۤ</w:t>
      </w:r>
      <w:r w:rsidR="006C1EF9" w:rsidRPr="00636EA8">
        <w:rPr>
          <w:rFonts w:ascii="KFGQPC Uthmanic Script HAFS"/>
          <w:rtl/>
          <w:lang w:bidi="ar-SA"/>
        </w:rPr>
        <w:t xml:space="preserve"> </w:t>
      </w:r>
      <w:r w:rsidR="006C1EF9" w:rsidRPr="00636EA8">
        <w:rPr>
          <w:rFonts w:ascii="KFGQPC Uthmanic Script HAFS" w:hint="cs"/>
          <w:rtl/>
          <w:lang w:bidi="ar-SA"/>
        </w:rPr>
        <w:t>١٠٧</w:t>
      </w:r>
      <w:r w:rsidR="006C1EF9" w:rsidRPr="00636EA8">
        <w:rPr>
          <w:rFonts w:ascii="KFGQPC Uthmanic Script HAFS"/>
          <w:rtl/>
          <w:lang w:bidi="ar-SA"/>
        </w:rPr>
        <w:t xml:space="preserve"> </w:t>
      </w:r>
      <w:r w:rsidR="006C1EF9" w:rsidRPr="00636EA8">
        <w:rPr>
          <w:rFonts w:ascii="KFGQPC Uthmanic Script HAFS" w:hint="eastAsia"/>
          <w:rtl/>
          <w:lang w:bidi="ar-SA"/>
        </w:rPr>
        <w:t>وَيَقُولُونَ</w:t>
      </w:r>
      <w:r w:rsidR="006C1EF9" w:rsidRPr="00636EA8">
        <w:rPr>
          <w:rFonts w:ascii="KFGQPC Uthmanic Script HAFS"/>
          <w:rtl/>
          <w:lang w:bidi="ar-SA"/>
        </w:rPr>
        <w:t xml:space="preserve"> </w:t>
      </w:r>
      <w:r w:rsidR="006C1EF9" w:rsidRPr="00636EA8">
        <w:rPr>
          <w:rFonts w:ascii="KFGQPC Uthmanic Script HAFS" w:hint="eastAsia"/>
          <w:rtl/>
          <w:lang w:bidi="ar-SA"/>
        </w:rPr>
        <w:t>سُب</w:t>
      </w:r>
      <w:r w:rsidR="006C1EF9" w:rsidRPr="00636EA8">
        <w:rPr>
          <w:rFonts w:ascii="KFGQPC Uthmanic Script HAFS" w:hint="cs"/>
          <w:rtl/>
          <w:lang w:bidi="ar-SA"/>
        </w:rPr>
        <w:t>ۡ</w:t>
      </w:r>
      <w:r w:rsidR="006C1EF9" w:rsidRPr="00636EA8">
        <w:rPr>
          <w:rFonts w:ascii="KFGQPC Uthmanic Script HAFS" w:hint="eastAsia"/>
          <w:rtl/>
          <w:lang w:bidi="ar-SA"/>
        </w:rPr>
        <w:t>حَ</w:t>
      </w:r>
      <w:r w:rsidR="006C1EF9" w:rsidRPr="00636EA8">
        <w:rPr>
          <w:rFonts w:ascii="KFGQPC Uthmanic Script HAFS" w:hint="cs"/>
          <w:rtl/>
          <w:lang w:bidi="ar-SA"/>
        </w:rPr>
        <w:t>ٰ</w:t>
      </w:r>
      <w:r w:rsidR="006C1EF9" w:rsidRPr="00636EA8">
        <w:rPr>
          <w:rFonts w:ascii="KFGQPC Uthmanic Script HAFS" w:hint="eastAsia"/>
          <w:rtl/>
          <w:lang w:bidi="ar-SA"/>
        </w:rPr>
        <w:t>نَ</w:t>
      </w:r>
      <w:r w:rsidR="006C1EF9" w:rsidRPr="00636EA8">
        <w:rPr>
          <w:rFonts w:ascii="KFGQPC Uthmanic Script HAFS"/>
          <w:rtl/>
          <w:lang w:bidi="ar-SA"/>
        </w:rPr>
        <w:t xml:space="preserve"> </w:t>
      </w:r>
      <w:r w:rsidR="006C1EF9" w:rsidRPr="00636EA8">
        <w:rPr>
          <w:rFonts w:ascii="KFGQPC Uthmanic Script HAFS" w:hint="eastAsia"/>
          <w:rtl/>
          <w:lang w:bidi="ar-SA"/>
        </w:rPr>
        <w:t>رَبِّنَا</w:t>
      </w:r>
      <w:r w:rsidR="006C1EF9" w:rsidRPr="00636EA8">
        <w:rPr>
          <w:rFonts w:ascii="KFGQPC Uthmanic Script HAFS" w:hint="cs"/>
          <w:rtl/>
          <w:lang w:bidi="ar-SA"/>
        </w:rPr>
        <w:t>ٓ</w:t>
      </w:r>
      <w:r w:rsidR="006C1EF9" w:rsidRPr="00636EA8">
        <w:rPr>
          <w:rFonts w:ascii="KFGQPC Uthmanic Script HAFS"/>
          <w:rtl/>
          <w:lang w:bidi="ar-SA"/>
        </w:rPr>
        <w:t xml:space="preserve"> </w:t>
      </w:r>
      <w:r w:rsidR="006C1EF9" w:rsidRPr="00636EA8">
        <w:rPr>
          <w:rFonts w:ascii="KFGQPC Uthmanic Script HAFS" w:hint="eastAsia"/>
          <w:rtl/>
          <w:lang w:bidi="ar-SA"/>
        </w:rPr>
        <w:t>إِن</w:t>
      </w:r>
      <w:r w:rsidR="006C1EF9" w:rsidRPr="00636EA8">
        <w:rPr>
          <w:rFonts w:ascii="KFGQPC Uthmanic Script HAFS"/>
          <w:rtl/>
          <w:lang w:bidi="ar-SA"/>
        </w:rPr>
        <w:t xml:space="preserve"> </w:t>
      </w:r>
      <w:r w:rsidR="006C1EF9" w:rsidRPr="00636EA8">
        <w:rPr>
          <w:rFonts w:ascii="KFGQPC Uthmanic Script HAFS" w:hint="eastAsia"/>
          <w:rtl/>
          <w:lang w:bidi="ar-SA"/>
        </w:rPr>
        <w:t>كَانَ</w:t>
      </w:r>
      <w:r w:rsidR="006C1EF9" w:rsidRPr="00636EA8">
        <w:rPr>
          <w:rFonts w:ascii="KFGQPC Uthmanic Script HAFS"/>
          <w:rtl/>
          <w:lang w:bidi="ar-SA"/>
        </w:rPr>
        <w:t xml:space="preserve"> </w:t>
      </w:r>
      <w:r w:rsidR="006C1EF9" w:rsidRPr="00636EA8">
        <w:rPr>
          <w:rFonts w:ascii="KFGQPC Uthmanic Script HAFS" w:hint="eastAsia"/>
          <w:rtl/>
          <w:lang w:bidi="ar-SA"/>
        </w:rPr>
        <w:t>وَع</w:t>
      </w:r>
      <w:r w:rsidR="006C1EF9" w:rsidRPr="00636EA8">
        <w:rPr>
          <w:rFonts w:ascii="KFGQPC Uthmanic Script HAFS" w:hint="cs"/>
          <w:rtl/>
          <w:lang w:bidi="ar-SA"/>
        </w:rPr>
        <w:t>ۡ</w:t>
      </w:r>
      <w:r w:rsidR="006C1EF9" w:rsidRPr="00636EA8">
        <w:rPr>
          <w:rFonts w:ascii="KFGQPC Uthmanic Script HAFS" w:hint="eastAsia"/>
          <w:rtl/>
          <w:lang w:bidi="ar-SA"/>
        </w:rPr>
        <w:t>دُ</w:t>
      </w:r>
      <w:r w:rsidR="006C1EF9" w:rsidRPr="00636EA8">
        <w:rPr>
          <w:rFonts w:ascii="KFGQPC Uthmanic Script HAFS"/>
          <w:rtl/>
          <w:lang w:bidi="ar-SA"/>
        </w:rPr>
        <w:t xml:space="preserve"> </w:t>
      </w:r>
      <w:r w:rsidR="006C1EF9" w:rsidRPr="00636EA8">
        <w:rPr>
          <w:rFonts w:ascii="KFGQPC Uthmanic Script HAFS" w:hint="eastAsia"/>
          <w:rtl/>
          <w:lang w:bidi="ar-SA"/>
        </w:rPr>
        <w:t>رَبِّنَا</w:t>
      </w:r>
      <w:r w:rsidR="006C1EF9" w:rsidRPr="00636EA8">
        <w:rPr>
          <w:rFonts w:ascii="KFGQPC Uthmanic Script HAFS"/>
          <w:rtl/>
          <w:lang w:bidi="ar-SA"/>
        </w:rPr>
        <w:t xml:space="preserve"> </w:t>
      </w:r>
      <w:r w:rsidR="006C1EF9" w:rsidRPr="00636EA8">
        <w:rPr>
          <w:rFonts w:ascii="KFGQPC Uthmanic Script HAFS" w:hint="eastAsia"/>
          <w:rtl/>
          <w:lang w:bidi="ar-SA"/>
        </w:rPr>
        <w:t>لَمَف</w:t>
      </w:r>
      <w:r w:rsidR="006C1EF9" w:rsidRPr="00636EA8">
        <w:rPr>
          <w:rFonts w:ascii="KFGQPC Uthmanic Script HAFS" w:hint="cs"/>
          <w:rtl/>
          <w:lang w:bidi="ar-SA"/>
        </w:rPr>
        <w:t>ۡ</w:t>
      </w:r>
      <w:r w:rsidR="006C1EF9" w:rsidRPr="00636EA8">
        <w:rPr>
          <w:rFonts w:ascii="KFGQPC Uthmanic Script HAFS" w:hint="eastAsia"/>
          <w:rtl/>
          <w:lang w:bidi="ar-SA"/>
        </w:rPr>
        <w:t>عُول</w:t>
      </w:r>
      <w:r w:rsidR="006C1EF9" w:rsidRPr="00636EA8">
        <w:rPr>
          <w:rFonts w:ascii="KFGQPC Uthmanic Script HAFS" w:hint="cs"/>
          <w:rtl/>
          <w:lang w:bidi="ar-SA"/>
        </w:rPr>
        <w:t>ٗ</w:t>
      </w:r>
      <w:r w:rsidR="006C1EF9" w:rsidRPr="00636EA8">
        <w:rPr>
          <w:rFonts w:ascii="KFGQPC Uthmanic Script HAFS" w:hint="eastAsia"/>
          <w:rtl/>
          <w:lang w:bidi="ar-SA"/>
        </w:rPr>
        <w:t>ا</w:t>
      </w:r>
      <w:r w:rsidR="006C1EF9" w:rsidRPr="00636EA8">
        <w:rPr>
          <w:rFonts w:ascii="KFGQPC Uthmanic Script HAFS"/>
          <w:rtl/>
          <w:lang w:bidi="ar-SA"/>
        </w:rPr>
        <w:t xml:space="preserve"> </w:t>
      </w:r>
      <w:r w:rsidR="006C1EF9" w:rsidRPr="00636EA8">
        <w:rPr>
          <w:rFonts w:ascii="KFGQPC Uthmanic Script HAFS" w:hint="cs"/>
          <w:rtl/>
          <w:lang w:bidi="ar-SA"/>
        </w:rPr>
        <w:t>١٠٨</w:t>
      </w:r>
      <w:r w:rsidR="006C1EF9" w:rsidRPr="00636EA8">
        <w:rPr>
          <w:rFonts w:ascii="KFGQPC Uthmanic Script HAFS"/>
          <w:rtl/>
          <w:lang w:bidi="ar-SA"/>
        </w:rPr>
        <w:t xml:space="preserve"> </w:t>
      </w:r>
      <w:r w:rsidR="006C1EF9" w:rsidRPr="00636EA8">
        <w:rPr>
          <w:rFonts w:ascii="KFGQPC Uthmanic Script HAFS" w:hint="eastAsia"/>
          <w:rtl/>
          <w:lang w:bidi="ar-SA"/>
        </w:rPr>
        <w:t>وَيَخِرُّونَ</w:t>
      </w:r>
      <w:r w:rsidR="006C1EF9" w:rsidRPr="00636EA8">
        <w:rPr>
          <w:rFonts w:ascii="KFGQPC Uthmanic Script HAFS"/>
          <w:rtl/>
          <w:lang w:bidi="ar-SA"/>
        </w:rPr>
        <w:t xml:space="preserve"> </w:t>
      </w:r>
      <w:r w:rsidR="006C1EF9" w:rsidRPr="00636EA8">
        <w:rPr>
          <w:rFonts w:ascii="KFGQPC Uthmanic Script HAFS" w:hint="eastAsia"/>
          <w:rtl/>
          <w:lang w:bidi="ar-SA"/>
        </w:rPr>
        <w:t>لِل</w:t>
      </w:r>
      <w:r w:rsidR="006C1EF9" w:rsidRPr="00636EA8">
        <w:rPr>
          <w:rFonts w:ascii="KFGQPC Uthmanic Script HAFS" w:hint="cs"/>
          <w:rtl/>
          <w:lang w:bidi="ar-SA"/>
        </w:rPr>
        <w:t>ۡ</w:t>
      </w:r>
      <w:r w:rsidR="006C1EF9" w:rsidRPr="00636EA8">
        <w:rPr>
          <w:rFonts w:ascii="KFGQPC Uthmanic Script HAFS" w:hint="eastAsia"/>
          <w:rtl/>
          <w:lang w:bidi="ar-SA"/>
        </w:rPr>
        <w:t>أَذ</w:t>
      </w:r>
      <w:r w:rsidR="006C1EF9" w:rsidRPr="00636EA8">
        <w:rPr>
          <w:rFonts w:ascii="KFGQPC Uthmanic Script HAFS" w:hint="cs"/>
          <w:rtl/>
          <w:lang w:bidi="ar-SA"/>
        </w:rPr>
        <w:t>ۡ</w:t>
      </w:r>
      <w:r w:rsidR="006C1EF9" w:rsidRPr="00636EA8">
        <w:rPr>
          <w:rFonts w:ascii="KFGQPC Uthmanic Script HAFS" w:hint="eastAsia"/>
          <w:rtl/>
          <w:lang w:bidi="ar-SA"/>
        </w:rPr>
        <w:t>قَانِ</w:t>
      </w:r>
      <w:r w:rsidR="006C1EF9" w:rsidRPr="00636EA8">
        <w:rPr>
          <w:rFonts w:ascii="KFGQPC Uthmanic Script HAFS"/>
          <w:rtl/>
          <w:lang w:bidi="ar-SA"/>
        </w:rPr>
        <w:t xml:space="preserve"> </w:t>
      </w:r>
      <w:r w:rsidR="006C1EF9" w:rsidRPr="00636EA8">
        <w:rPr>
          <w:rFonts w:ascii="KFGQPC Uthmanic Script HAFS" w:hint="eastAsia"/>
          <w:rtl/>
          <w:lang w:bidi="ar-SA"/>
        </w:rPr>
        <w:t>يَب</w:t>
      </w:r>
      <w:r w:rsidR="006C1EF9" w:rsidRPr="00636EA8">
        <w:rPr>
          <w:rFonts w:ascii="KFGQPC Uthmanic Script HAFS" w:hint="cs"/>
          <w:rtl/>
          <w:lang w:bidi="ar-SA"/>
        </w:rPr>
        <w:t>ۡ</w:t>
      </w:r>
      <w:r w:rsidR="006C1EF9" w:rsidRPr="00636EA8">
        <w:rPr>
          <w:rFonts w:ascii="KFGQPC Uthmanic Script HAFS" w:hint="eastAsia"/>
          <w:rtl/>
          <w:lang w:bidi="ar-SA"/>
        </w:rPr>
        <w:t>كُونَ</w:t>
      </w:r>
      <w:r w:rsidR="006C1EF9" w:rsidRPr="00636EA8">
        <w:rPr>
          <w:rFonts w:ascii="KFGQPC Uthmanic Script HAFS"/>
          <w:rtl/>
          <w:lang w:bidi="ar-SA"/>
        </w:rPr>
        <w:t xml:space="preserve"> </w:t>
      </w:r>
      <w:r w:rsidR="006C1EF9" w:rsidRPr="00636EA8">
        <w:rPr>
          <w:rFonts w:ascii="KFGQPC Uthmanic Script HAFS" w:hint="eastAsia"/>
          <w:rtl/>
          <w:lang w:bidi="ar-SA"/>
        </w:rPr>
        <w:t>وَيَزِيدُهُم</w:t>
      </w:r>
      <w:r w:rsidR="006C1EF9" w:rsidRPr="00636EA8">
        <w:rPr>
          <w:rFonts w:ascii="KFGQPC Uthmanic Script HAFS" w:hint="cs"/>
          <w:rtl/>
          <w:lang w:bidi="ar-SA"/>
        </w:rPr>
        <w:t>ۡ</w:t>
      </w:r>
      <w:r w:rsidR="006C1EF9" w:rsidRPr="00636EA8">
        <w:rPr>
          <w:rFonts w:ascii="KFGQPC Uthmanic Script HAFS"/>
          <w:rtl/>
          <w:lang w:bidi="ar-SA"/>
        </w:rPr>
        <w:t xml:space="preserve"> </w:t>
      </w:r>
      <w:r w:rsidR="006C1EF9" w:rsidRPr="00636EA8">
        <w:rPr>
          <w:rFonts w:ascii="KFGQPC Uthmanic Script HAFS" w:hint="eastAsia"/>
          <w:rtl/>
          <w:lang w:bidi="ar-SA"/>
        </w:rPr>
        <w:t>خُشُوع</w:t>
      </w:r>
      <w:r w:rsidR="006C1EF9" w:rsidRPr="00636EA8">
        <w:rPr>
          <w:rFonts w:ascii="KFGQPC Uthmanic Script HAFS" w:hint="cs"/>
          <w:rtl/>
          <w:lang w:bidi="ar-SA"/>
        </w:rPr>
        <w:t>ٗ</w:t>
      </w:r>
      <w:r w:rsidR="006C1EF9" w:rsidRPr="00636EA8">
        <w:rPr>
          <w:rFonts w:ascii="KFGQPC Uthmanic Script HAFS" w:hint="eastAsia"/>
          <w:rtl/>
          <w:lang w:bidi="ar-SA"/>
        </w:rPr>
        <w:t>ا</w:t>
      </w:r>
      <w:r w:rsidR="006C1EF9" w:rsidRPr="00636EA8">
        <w:rPr>
          <w:rFonts w:ascii="KFGQPC Uthmanic Script HAFS" w:hint="cs"/>
          <w:rtl/>
          <w:lang w:bidi="ar-SA"/>
        </w:rPr>
        <w:t>۩</w:t>
      </w:r>
      <w:r w:rsidR="006C1EF9" w:rsidRPr="00636EA8">
        <w:rPr>
          <w:rFonts w:ascii="KFGQPC Uthmanic Script HAFS"/>
          <w:rtl/>
          <w:lang w:bidi="ar-SA"/>
        </w:rPr>
        <w:t xml:space="preserve"> </w:t>
      </w:r>
      <w:r w:rsidR="006C1EF9" w:rsidRPr="00636EA8">
        <w:rPr>
          <w:rFonts w:ascii="KFGQPC Uthmanic Script HAFS" w:hint="cs"/>
          <w:rtl/>
          <w:lang w:bidi="ar-SA"/>
        </w:rPr>
        <w:t>١٠٩</w:t>
      </w:r>
      <w:r w:rsidRPr="00636EA8">
        <w:rPr>
          <w:rFonts w:ascii="KFGQPC Uthman Taha Naskh" w:cs="KFGQPC Uthman Taha Naskh" w:hint="cs"/>
          <w:rtl/>
          <w:lang w:bidi="ar-SA"/>
        </w:rPr>
        <w:t>﴾</w:t>
      </w:r>
      <w:r w:rsidR="006C1EF9" w:rsidRPr="00636EA8">
        <w:rPr>
          <w:rFonts w:ascii="KFGQPC Uthman Taha Naskh" w:cs="KFGQPC Uthman Taha Naskh"/>
          <w:rtl/>
          <w:lang w:bidi="ar-SA"/>
        </w:rPr>
        <w:t xml:space="preserve"> </w:t>
      </w:r>
      <w:r w:rsidR="006C1EF9" w:rsidRPr="00636EA8">
        <w:rPr>
          <w:rFonts w:ascii="KFGQPC Uthman Taha Naskh" w:cs="KFGQPC Uthman Taha Naskh"/>
          <w:lang w:bidi="ar-SA"/>
        </w:rPr>
        <w:tab/>
      </w:r>
      <w:r w:rsidR="006C1EF9" w:rsidRPr="00636EA8">
        <w:rPr>
          <w:rStyle w:val="Char8"/>
          <w:rtl/>
        </w:rPr>
        <w:t>[</w:t>
      </w:r>
      <w:r w:rsidR="008F1F1D">
        <w:rPr>
          <w:rStyle w:val="Char8"/>
          <w:rFonts w:hint="eastAsia"/>
          <w:rtl/>
        </w:rPr>
        <w:t>الإسراء</w:t>
      </w:r>
      <w:r w:rsidR="006C1EF9" w:rsidRPr="00636EA8">
        <w:rPr>
          <w:rStyle w:val="Char8"/>
          <w:rtl/>
        </w:rPr>
        <w:t xml:space="preserve">: </w:t>
      </w:r>
      <w:r w:rsidR="006C1EF9" w:rsidRPr="00636EA8">
        <w:rPr>
          <w:rStyle w:val="Char8"/>
          <w:rFonts w:hint="cs"/>
          <w:rtl/>
        </w:rPr>
        <w:t>١٠٧</w:t>
      </w:r>
      <w:r w:rsidR="006C1EF9" w:rsidRPr="00636EA8">
        <w:rPr>
          <w:rStyle w:val="Char8"/>
          <w:rFonts w:hint="eastAsia"/>
          <w:rtl/>
        </w:rPr>
        <w:t>،</w:t>
      </w:r>
      <w:r w:rsidR="006C1EF9" w:rsidRPr="00636EA8">
        <w:rPr>
          <w:rStyle w:val="Char8"/>
          <w:rtl/>
        </w:rPr>
        <w:t xml:space="preserve">  </w:t>
      </w:r>
      <w:r w:rsidR="006C1EF9" w:rsidRPr="00636EA8">
        <w:rPr>
          <w:rStyle w:val="Char8"/>
          <w:rFonts w:hint="cs"/>
          <w:rtl/>
        </w:rPr>
        <w:t>١٠٩</w:t>
      </w:r>
      <w:r w:rsidR="006C1EF9" w:rsidRPr="00636EA8">
        <w:rPr>
          <w:rStyle w:val="Char8"/>
          <w:rtl/>
        </w:rPr>
        <w:t>]</w:t>
      </w:r>
      <w:r w:rsidR="006C1EF9" w:rsidRPr="00636EA8">
        <w:rPr>
          <w:rFonts w:ascii="KFGQPC Uthman Taha Naskh" w:cs="KFGQPC Uthman Taha Naskh"/>
          <w:rtl/>
          <w:lang w:bidi="ar-SA"/>
        </w:rPr>
        <w:t xml:space="preserve">  </w:t>
      </w:r>
      <w:r w:rsidR="007A376A" w:rsidRPr="00636EA8">
        <w:rPr>
          <w:rtl/>
          <w:lang w:bidi="ar-SA"/>
        </w:rPr>
        <w:t xml:space="preserve"> </w:t>
      </w:r>
    </w:p>
    <w:p w:rsidR="007A376A" w:rsidRPr="00636EA8" w:rsidRDefault="007A376A" w:rsidP="00BB388D">
      <w:pPr>
        <w:pStyle w:val="a1"/>
        <w:rPr>
          <w:rtl/>
          <w:lang w:bidi="ar-SA"/>
        </w:rPr>
      </w:pPr>
      <w:r w:rsidRPr="00636EA8">
        <w:rPr>
          <w:rtl/>
          <w:lang w:bidi="ar-SA"/>
        </w:rPr>
        <w:t>بی‌گمان کسانی که پیش از این دانش یافته‌اند، هنگامی که برایشان قرآن تلاوت می‌شود، سجده‌کنان و با فروتنی به زمین می‌افتند. و می‌گویند: پروردگارمان پاک و منزه است؛ بی‌گمان وعده‌ی پروردگارمان انجام‌شدنی و قطع</w:t>
      </w:r>
      <w:r w:rsidR="00457B75" w:rsidRPr="00636EA8">
        <w:rPr>
          <w:rtl/>
          <w:lang w:bidi="ar-SA"/>
        </w:rPr>
        <w:t>ی‌ست</w:t>
      </w:r>
      <w:r w:rsidRPr="00636EA8">
        <w:rPr>
          <w:rtl/>
          <w:lang w:bidi="ar-SA"/>
        </w:rPr>
        <w:t>. و گریه‌کنان به سجده می‌افتند و (قرآن) بر فروتنی و خشوعشان می‌افزاید.</w:t>
      </w:r>
    </w:p>
    <w:p w:rsidR="007A376A" w:rsidRPr="00636EA8" w:rsidRDefault="00C8054F" w:rsidP="006C1EF9">
      <w:pPr>
        <w:autoSpaceDE w:val="0"/>
        <w:autoSpaceDN w:val="0"/>
        <w:adjustRightInd w:val="0"/>
        <w:rPr>
          <w:rtl/>
          <w:lang w:bidi="ar-SA"/>
        </w:rPr>
      </w:pPr>
      <w:r w:rsidRPr="00636EA8">
        <w:rPr>
          <w:rFonts w:ascii="KFGQPC Uthman Taha Naskh" w:cs="KFGQPC Uthman Taha Naskh" w:hint="cs"/>
          <w:rtl/>
          <w:lang w:bidi="ar-SA"/>
        </w:rPr>
        <w:t>﴿</w:t>
      </w:r>
      <w:r w:rsidR="006C1EF9" w:rsidRPr="00636EA8">
        <w:rPr>
          <w:rStyle w:val="Char1"/>
          <w:rFonts w:hint="eastAsia"/>
          <w:rtl/>
        </w:rPr>
        <w:t>إِنَّ</w:t>
      </w:r>
      <w:r w:rsidR="006C1EF9" w:rsidRPr="00636EA8">
        <w:rPr>
          <w:rStyle w:val="Char1"/>
          <w:rtl/>
        </w:rPr>
        <w:t xml:space="preserve"> </w:t>
      </w:r>
      <w:r w:rsidR="006C1EF9" w:rsidRPr="00636EA8">
        <w:rPr>
          <w:rStyle w:val="Char1"/>
          <w:rFonts w:hint="cs"/>
          <w:rtl/>
        </w:rPr>
        <w:t>ٱ</w:t>
      </w:r>
      <w:r w:rsidR="006C1EF9" w:rsidRPr="00636EA8">
        <w:rPr>
          <w:rStyle w:val="Char1"/>
          <w:rFonts w:hint="eastAsia"/>
          <w:rtl/>
        </w:rPr>
        <w:t>لَّذِينَ</w:t>
      </w:r>
      <w:r w:rsidR="006C1EF9" w:rsidRPr="00636EA8">
        <w:rPr>
          <w:rStyle w:val="Char1"/>
          <w:rtl/>
        </w:rPr>
        <w:t xml:space="preserve"> </w:t>
      </w:r>
      <w:r w:rsidR="006C1EF9" w:rsidRPr="00636EA8">
        <w:rPr>
          <w:rStyle w:val="Char1"/>
          <w:rFonts w:hint="eastAsia"/>
          <w:rtl/>
        </w:rPr>
        <w:t>أُوتُواْ</w:t>
      </w:r>
      <w:r w:rsidR="006C1EF9" w:rsidRPr="00636EA8">
        <w:rPr>
          <w:rStyle w:val="Char1"/>
          <w:rtl/>
        </w:rPr>
        <w:t xml:space="preserve"> </w:t>
      </w:r>
      <w:r w:rsidR="006C1EF9" w:rsidRPr="00636EA8">
        <w:rPr>
          <w:rStyle w:val="Char1"/>
          <w:rFonts w:hint="cs"/>
          <w:rtl/>
        </w:rPr>
        <w:t>ٱ</w:t>
      </w:r>
      <w:r w:rsidR="006C1EF9" w:rsidRPr="00636EA8">
        <w:rPr>
          <w:rStyle w:val="Char1"/>
          <w:rFonts w:hint="eastAsia"/>
          <w:rtl/>
        </w:rPr>
        <w:t>ل</w:t>
      </w:r>
      <w:r w:rsidR="006C1EF9" w:rsidRPr="00636EA8">
        <w:rPr>
          <w:rStyle w:val="Char1"/>
          <w:rFonts w:hint="cs"/>
          <w:rtl/>
        </w:rPr>
        <w:t>ۡ</w:t>
      </w:r>
      <w:r w:rsidR="006C1EF9" w:rsidRPr="00636EA8">
        <w:rPr>
          <w:rStyle w:val="Char1"/>
          <w:rFonts w:hint="eastAsia"/>
          <w:rtl/>
        </w:rPr>
        <w:t>عِل</w:t>
      </w:r>
      <w:r w:rsidR="006C1EF9" w:rsidRPr="00636EA8">
        <w:rPr>
          <w:rStyle w:val="Char1"/>
          <w:rFonts w:hint="cs"/>
          <w:rtl/>
        </w:rPr>
        <w:t>ۡ</w:t>
      </w:r>
      <w:r w:rsidR="006C1EF9" w:rsidRPr="00636EA8">
        <w:rPr>
          <w:rStyle w:val="Char1"/>
          <w:rFonts w:hint="eastAsia"/>
          <w:rtl/>
        </w:rPr>
        <w:t>مَ</w:t>
      </w:r>
      <w:r w:rsidR="006C1EF9" w:rsidRPr="00636EA8">
        <w:rPr>
          <w:rStyle w:val="Char1"/>
          <w:rtl/>
        </w:rPr>
        <w:t xml:space="preserve"> </w:t>
      </w:r>
      <w:r w:rsidR="006C1EF9" w:rsidRPr="00636EA8">
        <w:rPr>
          <w:rStyle w:val="Char1"/>
          <w:rFonts w:hint="eastAsia"/>
          <w:rtl/>
        </w:rPr>
        <w:t>مِن</w:t>
      </w:r>
      <w:r w:rsidR="006C1EF9" w:rsidRPr="00636EA8">
        <w:rPr>
          <w:rStyle w:val="Char1"/>
          <w:rtl/>
        </w:rPr>
        <w:t xml:space="preserve"> </w:t>
      </w:r>
      <w:r w:rsidR="006C1EF9" w:rsidRPr="00636EA8">
        <w:rPr>
          <w:rStyle w:val="Char1"/>
          <w:rFonts w:hint="eastAsia"/>
          <w:rtl/>
        </w:rPr>
        <w:t>قَب</w:t>
      </w:r>
      <w:r w:rsidR="006C1EF9" w:rsidRPr="00636EA8">
        <w:rPr>
          <w:rStyle w:val="Char1"/>
          <w:rFonts w:hint="cs"/>
          <w:rtl/>
        </w:rPr>
        <w:t>ۡ</w:t>
      </w:r>
      <w:r w:rsidR="006C1EF9" w:rsidRPr="00636EA8">
        <w:rPr>
          <w:rStyle w:val="Char1"/>
          <w:rFonts w:hint="eastAsia"/>
          <w:rtl/>
        </w:rPr>
        <w:t>لِهِ</w:t>
      </w:r>
      <w:r w:rsidR="006C1EF9" w:rsidRPr="00636EA8">
        <w:rPr>
          <w:rStyle w:val="Char1"/>
          <w:rFonts w:hint="cs"/>
          <w:rtl/>
        </w:rPr>
        <w:t>ۦٓ</w:t>
      </w:r>
      <w:r w:rsidRPr="00636EA8">
        <w:rPr>
          <w:rFonts w:ascii="KFGQPC Uthman Taha Naskh" w:cs="KFGQPC Uthman Taha Naskh" w:hint="cs"/>
          <w:rtl/>
          <w:lang w:bidi="ar-SA"/>
        </w:rPr>
        <w:t>﴾</w:t>
      </w:r>
      <w:r w:rsidR="006C1EF9" w:rsidRPr="00636EA8">
        <w:rPr>
          <w:rFonts w:ascii="KFGQPC Uthman Taha Naskh" w:cs="KFGQPC Uthman Taha Naskh"/>
          <w:lang w:bidi="ar-SA"/>
        </w:rPr>
        <w:t xml:space="preserve"> </w:t>
      </w:r>
      <w:r w:rsidR="001E6FD9" w:rsidRPr="00636EA8">
        <w:rPr>
          <w:rtl/>
          <w:lang w:bidi="ar-SA"/>
        </w:rPr>
        <w:t xml:space="preserve">یعنی اهل کتاب که پیش از قرآن، از آموزه‌های تورات و انجیل برخوردار شدند. </w:t>
      </w:r>
      <w:r w:rsidRPr="00636EA8">
        <w:rPr>
          <w:rFonts w:ascii="KFGQPC Uthman Taha Naskh" w:cs="KFGQPC Uthman Taha Naskh" w:hint="cs"/>
          <w:rtl/>
          <w:lang w:bidi="ar-SA"/>
        </w:rPr>
        <w:t>﴿</w:t>
      </w:r>
      <w:r w:rsidR="006C1EF9" w:rsidRPr="00636EA8">
        <w:rPr>
          <w:rStyle w:val="Char1"/>
          <w:rFonts w:hint="eastAsia"/>
          <w:rtl/>
        </w:rPr>
        <w:t>وَيَخِرُّونَ</w:t>
      </w:r>
      <w:r w:rsidR="006C1EF9" w:rsidRPr="00636EA8">
        <w:rPr>
          <w:rStyle w:val="Char1"/>
          <w:rtl/>
        </w:rPr>
        <w:t xml:space="preserve"> </w:t>
      </w:r>
      <w:r w:rsidR="006C1EF9" w:rsidRPr="00636EA8">
        <w:rPr>
          <w:rStyle w:val="Char1"/>
          <w:rFonts w:hint="eastAsia"/>
          <w:rtl/>
        </w:rPr>
        <w:t>لِل</w:t>
      </w:r>
      <w:r w:rsidR="006C1EF9" w:rsidRPr="00636EA8">
        <w:rPr>
          <w:rStyle w:val="Char1"/>
          <w:rFonts w:hint="cs"/>
          <w:rtl/>
        </w:rPr>
        <w:t>ۡ</w:t>
      </w:r>
      <w:r w:rsidR="006C1EF9" w:rsidRPr="00636EA8">
        <w:rPr>
          <w:rStyle w:val="Char1"/>
          <w:rFonts w:hint="eastAsia"/>
          <w:rtl/>
        </w:rPr>
        <w:t>أَذ</w:t>
      </w:r>
      <w:r w:rsidR="006C1EF9" w:rsidRPr="00636EA8">
        <w:rPr>
          <w:rStyle w:val="Char1"/>
          <w:rFonts w:hint="cs"/>
          <w:rtl/>
        </w:rPr>
        <w:t>ۡ</w:t>
      </w:r>
      <w:r w:rsidR="006C1EF9" w:rsidRPr="00636EA8">
        <w:rPr>
          <w:rStyle w:val="Char1"/>
          <w:rFonts w:hint="eastAsia"/>
          <w:rtl/>
        </w:rPr>
        <w:t>قَانِ</w:t>
      </w:r>
      <w:r w:rsidRPr="00636EA8">
        <w:rPr>
          <w:rFonts w:ascii="KFGQPC Uthman Taha Naskh" w:cs="KFGQPC Uthman Taha Naskh" w:hint="cs"/>
          <w:rtl/>
          <w:lang w:bidi="ar-SA"/>
        </w:rPr>
        <w:t>﴾</w:t>
      </w:r>
      <w:r w:rsidR="006C1EF9" w:rsidRPr="00636EA8">
        <w:rPr>
          <w:rFonts w:ascii="KFGQPC Uthman Taha Naskh" w:cs="KFGQPC Uthman Taha Naskh"/>
          <w:rtl/>
          <w:lang w:bidi="ar-SA"/>
        </w:rPr>
        <w:t xml:space="preserve"> </w:t>
      </w:r>
      <w:r w:rsidR="007A376A" w:rsidRPr="00636EA8">
        <w:rPr>
          <w:rtl/>
          <w:lang w:bidi="ar-SA"/>
        </w:rPr>
        <w:t xml:space="preserve">به‌گونه‌ای به سجده می‌افتند که نزدیک است چانه‌هایشان با زمین برخورد کند؛ و این، به معنای شدت مبالغه در سجده است. </w:t>
      </w:r>
      <w:r w:rsidRPr="00636EA8">
        <w:rPr>
          <w:rFonts w:ascii="KFGQPC Uthman Taha Naskh" w:cs="KFGQPC Uthman Taha Naskh" w:hint="cs"/>
          <w:rtl/>
          <w:lang w:bidi="ar-SA"/>
        </w:rPr>
        <w:t>﴿</w:t>
      </w:r>
      <w:r w:rsidR="006C1EF9" w:rsidRPr="00636EA8">
        <w:rPr>
          <w:rStyle w:val="Char1"/>
          <w:rFonts w:hint="eastAsia"/>
          <w:rtl/>
        </w:rPr>
        <w:t>وَيَزِيدُهُم</w:t>
      </w:r>
      <w:r w:rsidR="006C1EF9" w:rsidRPr="00636EA8">
        <w:rPr>
          <w:rStyle w:val="Char1"/>
          <w:rFonts w:hint="cs"/>
          <w:rtl/>
        </w:rPr>
        <w:t>ۡ</w:t>
      </w:r>
      <w:r w:rsidR="006C1EF9" w:rsidRPr="00636EA8">
        <w:rPr>
          <w:rStyle w:val="Char1"/>
          <w:rtl/>
        </w:rPr>
        <w:t xml:space="preserve"> </w:t>
      </w:r>
      <w:r w:rsidR="006C1EF9" w:rsidRPr="00636EA8">
        <w:rPr>
          <w:rStyle w:val="Char1"/>
          <w:rFonts w:hint="eastAsia"/>
          <w:rtl/>
        </w:rPr>
        <w:t>خُشُوع</w:t>
      </w:r>
      <w:r w:rsidR="006C1EF9" w:rsidRPr="00636EA8">
        <w:rPr>
          <w:rStyle w:val="Char1"/>
          <w:rFonts w:hint="cs"/>
          <w:rtl/>
        </w:rPr>
        <w:t>ٗ</w:t>
      </w:r>
      <w:r w:rsidR="006C1EF9" w:rsidRPr="00636EA8">
        <w:rPr>
          <w:rStyle w:val="Char1"/>
          <w:rFonts w:hint="eastAsia"/>
          <w:rtl/>
        </w:rPr>
        <w:t>ا</w:t>
      </w:r>
      <w:r w:rsidR="006C1EF9" w:rsidRPr="00636EA8">
        <w:rPr>
          <w:rFonts w:ascii="KFGQPC Uthmanic Script HAFS" w:cs="KFGQPC Uthmanic Script HAFS" w:hint="cs"/>
          <w:rtl/>
          <w:lang w:bidi="ar-SA"/>
        </w:rPr>
        <w:t>١٠٩</w:t>
      </w:r>
      <w:r w:rsidRPr="00636EA8">
        <w:rPr>
          <w:rFonts w:ascii="KFGQPC Uthman Taha Naskh" w:cs="KFGQPC Uthman Taha Naskh" w:hint="cs"/>
          <w:rtl/>
          <w:lang w:bidi="ar-SA"/>
        </w:rPr>
        <w:t>﴾</w:t>
      </w:r>
      <w:r w:rsidR="006C1EF9" w:rsidRPr="00636EA8">
        <w:rPr>
          <w:rFonts w:ascii="KFGQPC Uthman Taha Naskh" w:cs="KFGQPC Uthman Taha Naskh"/>
          <w:rtl/>
          <w:lang w:bidi="ar-SA"/>
        </w:rPr>
        <w:t xml:space="preserve"> </w:t>
      </w:r>
      <w:r w:rsidR="007A376A" w:rsidRPr="00636EA8">
        <w:rPr>
          <w:rtl/>
          <w:lang w:bidi="ar-SA"/>
        </w:rPr>
        <w:t>و قرآن بر خشوع دل‌هایشان می‌افزاید؛ به‌گونه‌ای که آثار این خشوع در اعضا و جوارح آنان نمایان می‌شود.</w:t>
      </w:r>
    </w:p>
    <w:p w:rsidR="007A376A" w:rsidRPr="00636EA8" w:rsidRDefault="001E6FD9" w:rsidP="00BB388D">
      <w:pPr>
        <w:autoSpaceDE w:val="0"/>
        <w:autoSpaceDN w:val="0"/>
        <w:adjustRightInd w:val="0"/>
        <w:rPr>
          <w:rtl/>
          <w:lang w:bidi="ar-SA"/>
        </w:rPr>
      </w:pPr>
      <w:r w:rsidRPr="00636EA8">
        <w:rPr>
          <w:rtl/>
          <w:lang w:bidi="ar-SA"/>
        </w:rPr>
        <w:t xml:space="preserve">و اما دومین آیه‌ای که </w:t>
      </w:r>
      <w:r w:rsidR="008E5458" w:rsidRPr="00636EA8">
        <w:rPr>
          <w:rtl/>
          <w:lang w:bidi="ar-SA"/>
        </w:rPr>
        <w:t>مؤلف</w:t>
      </w:r>
      <w:r w:rsidR="008E5458" w:rsidRPr="00636EA8">
        <w:rPr>
          <w:rFonts w:cs="CTraditional Arabic"/>
          <w:rtl/>
          <w:lang w:bidi="ar-SA"/>
        </w:rPr>
        <w:t>/</w:t>
      </w:r>
      <w:r w:rsidR="008E5458" w:rsidRPr="00636EA8">
        <w:rPr>
          <w:rtl/>
          <w:lang w:bidi="ar-SA"/>
        </w:rPr>
        <w:t xml:space="preserve"> </w:t>
      </w:r>
      <w:r w:rsidRPr="00636EA8">
        <w:rPr>
          <w:rtl/>
          <w:lang w:bidi="ar-SA"/>
        </w:rPr>
        <w:t>ذکر کرده است؛ الله</w:t>
      </w:r>
      <w:r w:rsidRPr="00636EA8">
        <w:rPr>
          <w:lang w:bidi="ar-SA"/>
        </w:rPr>
        <w:sym w:font="AGA Arabesque" w:char="F055"/>
      </w:r>
      <w:r w:rsidRPr="00636EA8">
        <w:rPr>
          <w:rtl/>
          <w:lang w:bidi="ar-SA"/>
        </w:rPr>
        <w:t xml:space="preserve"> می‌فرماید:</w:t>
      </w:r>
    </w:p>
    <w:p w:rsidR="008B3A54" w:rsidRPr="00636EA8" w:rsidRDefault="00C8054F" w:rsidP="00FE0967">
      <w:pPr>
        <w:pStyle w:val="a0"/>
        <w:rPr>
          <w:lang w:bidi="ar-SA"/>
        </w:rPr>
      </w:pPr>
      <w:r w:rsidRPr="00636EA8">
        <w:rPr>
          <w:rFonts w:ascii="KFGQPC Uthman Taha Naskh" w:cs="KFGQPC Uthman Taha Naskh" w:hint="cs"/>
          <w:rtl/>
          <w:lang w:bidi="ar-SA"/>
        </w:rPr>
        <w:t>﴿</w:t>
      </w:r>
      <w:r w:rsidR="00FE0967" w:rsidRPr="00636EA8">
        <w:rPr>
          <w:rFonts w:ascii="KFGQPC Uthmanic Script HAFS" w:hint="eastAsia"/>
          <w:rtl/>
          <w:lang w:bidi="ar-SA"/>
        </w:rPr>
        <w:t>أَفَمِن</w:t>
      </w:r>
      <w:r w:rsidR="00FE0967" w:rsidRPr="00636EA8">
        <w:rPr>
          <w:rFonts w:ascii="KFGQPC Uthmanic Script HAFS" w:hint="cs"/>
          <w:rtl/>
          <w:lang w:bidi="ar-SA"/>
        </w:rPr>
        <w:t>ۡ</w:t>
      </w:r>
      <w:r w:rsidR="00FE0967" w:rsidRPr="00636EA8">
        <w:rPr>
          <w:rFonts w:ascii="KFGQPC Uthmanic Script HAFS"/>
          <w:rtl/>
          <w:lang w:bidi="ar-SA"/>
        </w:rPr>
        <w:t xml:space="preserve"> </w:t>
      </w:r>
      <w:r w:rsidR="00FE0967" w:rsidRPr="00636EA8">
        <w:rPr>
          <w:rFonts w:ascii="KFGQPC Uthmanic Script HAFS" w:hint="eastAsia"/>
          <w:rtl/>
          <w:lang w:bidi="ar-SA"/>
        </w:rPr>
        <w:t>هَ</w:t>
      </w:r>
      <w:r w:rsidR="00FE0967" w:rsidRPr="00636EA8">
        <w:rPr>
          <w:rFonts w:ascii="KFGQPC Uthmanic Script HAFS" w:hint="cs"/>
          <w:rtl/>
          <w:lang w:bidi="ar-SA"/>
        </w:rPr>
        <w:t>ٰ</w:t>
      </w:r>
      <w:r w:rsidR="00FE0967" w:rsidRPr="00636EA8">
        <w:rPr>
          <w:rFonts w:ascii="KFGQPC Uthmanic Script HAFS" w:hint="eastAsia"/>
          <w:rtl/>
          <w:lang w:bidi="ar-SA"/>
        </w:rPr>
        <w:t>ذَا</w:t>
      </w:r>
      <w:r w:rsidR="00FE0967" w:rsidRPr="00636EA8">
        <w:rPr>
          <w:rFonts w:ascii="KFGQPC Uthmanic Script HAFS"/>
          <w:rtl/>
          <w:lang w:bidi="ar-SA"/>
        </w:rPr>
        <w:t xml:space="preserve"> </w:t>
      </w:r>
      <w:r w:rsidR="00FE0967" w:rsidRPr="00636EA8">
        <w:rPr>
          <w:rFonts w:ascii="KFGQPC Uthmanic Script HAFS" w:hint="cs"/>
          <w:rtl/>
          <w:lang w:bidi="ar-SA"/>
        </w:rPr>
        <w:t>ٱ</w:t>
      </w:r>
      <w:r w:rsidR="00FE0967" w:rsidRPr="00636EA8">
        <w:rPr>
          <w:rFonts w:ascii="KFGQPC Uthmanic Script HAFS" w:hint="eastAsia"/>
          <w:rtl/>
          <w:lang w:bidi="ar-SA"/>
        </w:rPr>
        <w:t>ل</w:t>
      </w:r>
      <w:r w:rsidR="00FE0967" w:rsidRPr="00636EA8">
        <w:rPr>
          <w:rFonts w:ascii="KFGQPC Uthmanic Script HAFS" w:hint="cs"/>
          <w:rtl/>
          <w:lang w:bidi="ar-SA"/>
        </w:rPr>
        <w:t>ۡ</w:t>
      </w:r>
      <w:r w:rsidR="00FE0967" w:rsidRPr="00636EA8">
        <w:rPr>
          <w:rFonts w:ascii="KFGQPC Uthmanic Script HAFS" w:hint="eastAsia"/>
          <w:rtl/>
          <w:lang w:bidi="ar-SA"/>
        </w:rPr>
        <w:t>حَدِيثِ</w:t>
      </w:r>
      <w:r w:rsidR="00FE0967" w:rsidRPr="00636EA8">
        <w:rPr>
          <w:rFonts w:ascii="KFGQPC Uthmanic Script HAFS"/>
          <w:rtl/>
          <w:lang w:bidi="ar-SA"/>
        </w:rPr>
        <w:t xml:space="preserve"> </w:t>
      </w:r>
      <w:r w:rsidR="00FE0967" w:rsidRPr="00636EA8">
        <w:rPr>
          <w:rFonts w:ascii="KFGQPC Uthmanic Script HAFS" w:hint="eastAsia"/>
          <w:rtl/>
          <w:lang w:bidi="ar-SA"/>
        </w:rPr>
        <w:t>تَع</w:t>
      </w:r>
      <w:r w:rsidR="00FE0967" w:rsidRPr="00636EA8">
        <w:rPr>
          <w:rFonts w:ascii="KFGQPC Uthmanic Script HAFS" w:hint="cs"/>
          <w:rtl/>
          <w:lang w:bidi="ar-SA"/>
        </w:rPr>
        <w:t>ۡ</w:t>
      </w:r>
      <w:r w:rsidR="00FE0967" w:rsidRPr="00636EA8">
        <w:rPr>
          <w:rFonts w:ascii="KFGQPC Uthmanic Script HAFS" w:hint="eastAsia"/>
          <w:rtl/>
          <w:lang w:bidi="ar-SA"/>
        </w:rPr>
        <w:t>جَبُونَ</w:t>
      </w:r>
      <w:r w:rsidR="00FE0967" w:rsidRPr="00636EA8">
        <w:rPr>
          <w:rFonts w:ascii="KFGQPC Uthmanic Script HAFS"/>
          <w:rtl/>
          <w:lang w:bidi="ar-SA"/>
        </w:rPr>
        <w:t xml:space="preserve"> </w:t>
      </w:r>
      <w:r w:rsidR="00FE0967" w:rsidRPr="00636EA8">
        <w:rPr>
          <w:rFonts w:ascii="KFGQPC Uthmanic Script HAFS" w:hint="cs"/>
          <w:rtl/>
          <w:lang w:bidi="ar-SA"/>
        </w:rPr>
        <w:t>٥٩</w:t>
      </w:r>
      <w:r w:rsidR="00FE0967" w:rsidRPr="00636EA8">
        <w:rPr>
          <w:rFonts w:ascii="KFGQPC Uthmanic Script HAFS"/>
          <w:rtl/>
          <w:lang w:bidi="ar-SA"/>
        </w:rPr>
        <w:t xml:space="preserve"> </w:t>
      </w:r>
      <w:r w:rsidR="00FE0967" w:rsidRPr="00636EA8">
        <w:rPr>
          <w:rFonts w:ascii="KFGQPC Uthmanic Script HAFS" w:hint="eastAsia"/>
          <w:rtl/>
          <w:lang w:bidi="ar-SA"/>
        </w:rPr>
        <w:t>وَتَض</w:t>
      </w:r>
      <w:r w:rsidR="00FE0967" w:rsidRPr="00636EA8">
        <w:rPr>
          <w:rFonts w:ascii="KFGQPC Uthmanic Script HAFS" w:hint="cs"/>
          <w:rtl/>
          <w:lang w:bidi="ar-SA"/>
        </w:rPr>
        <w:t>ۡ</w:t>
      </w:r>
      <w:r w:rsidR="00FE0967" w:rsidRPr="00636EA8">
        <w:rPr>
          <w:rFonts w:ascii="KFGQPC Uthmanic Script HAFS" w:hint="eastAsia"/>
          <w:rtl/>
          <w:lang w:bidi="ar-SA"/>
        </w:rPr>
        <w:t>حَكُونَ</w:t>
      </w:r>
      <w:r w:rsidR="00FE0967" w:rsidRPr="00636EA8">
        <w:rPr>
          <w:rFonts w:ascii="KFGQPC Uthmanic Script HAFS"/>
          <w:rtl/>
          <w:lang w:bidi="ar-SA"/>
        </w:rPr>
        <w:t xml:space="preserve"> </w:t>
      </w:r>
      <w:r w:rsidR="00FE0967" w:rsidRPr="00636EA8">
        <w:rPr>
          <w:rFonts w:ascii="KFGQPC Uthmanic Script HAFS" w:hint="eastAsia"/>
          <w:rtl/>
          <w:lang w:bidi="ar-SA"/>
        </w:rPr>
        <w:t>وَلَا</w:t>
      </w:r>
      <w:r w:rsidR="00FE0967" w:rsidRPr="00636EA8">
        <w:rPr>
          <w:rFonts w:ascii="KFGQPC Uthmanic Script HAFS"/>
          <w:rtl/>
          <w:lang w:bidi="ar-SA"/>
        </w:rPr>
        <w:t xml:space="preserve"> </w:t>
      </w:r>
      <w:r w:rsidR="00FE0967" w:rsidRPr="00636EA8">
        <w:rPr>
          <w:rFonts w:ascii="KFGQPC Uthmanic Script HAFS" w:hint="eastAsia"/>
          <w:rtl/>
          <w:lang w:bidi="ar-SA"/>
        </w:rPr>
        <w:t>تَب</w:t>
      </w:r>
      <w:r w:rsidR="00FE0967" w:rsidRPr="00636EA8">
        <w:rPr>
          <w:rFonts w:ascii="KFGQPC Uthmanic Script HAFS" w:hint="cs"/>
          <w:rtl/>
          <w:lang w:bidi="ar-SA"/>
        </w:rPr>
        <w:t>ۡ</w:t>
      </w:r>
      <w:r w:rsidR="00FE0967" w:rsidRPr="00636EA8">
        <w:rPr>
          <w:rFonts w:ascii="KFGQPC Uthmanic Script HAFS" w:hint="eastAsia"/>
          <w:rtl/>
          <w:lang w:bidi="ar-SA"/>
        </w:rPr>
        <w:t>كُونَ</w:t>
      </w:r>
      <w:r w:rsidR="00FE0967" w:rsidRPr="00636EA8">
        <w:rPr>
          <w:rFonts w:ascii="KFGQPC Uthmanic Script HAFS"/>
          <w:rtl/>
          <w:lang w:bidi="ar-SA"/>
        </w:rPr>
        <w:t xml:space="preserve"> </w:t>
      </w:r>
      <w:r w:rsidR="00FE0967" w:rsidRPr="00636EA8">
        <w:rPr>
          <w:rFonts w:ascii="KFGQPC Uthmanic Script HAFS" w:hint="cs"/>
          <w:rtl/>
          <w:lang w:bidi="ar-SA"/>
        </w:rPr>
        <w:t>٦٠</w:t>
      </w:r>
      <w:r w:rsidRPr="00636EA8">
        <w:rPr>
          <w:rFonts w:ascii="KFGQPC Uthman Taha Naskh" w:cs="KFGQPC Uthman Taha Naskh" w:hint="cs"/>
          <w:rtl/>
          <w:lang w:bidi="ar-SA"/>
        </w:rPr>
        <w:t>﴾</w:t>
      </w:r>
      <w:r w:rsidR="008B3A54" w:rsidRPr="00636EA8">
        <w:rPr>
          <w:rFonts w:ascii="KFGQPC Uthman Taha Naskh" w:cs="KFGQPC Uthman Taha Naskh"/>
          <w:rtl/>
          <w:lang w:bidi="ar-SA"/>
        </w:rPr>
        <w:t xml:space="preserve"> </w:t>
      </w:r>
      <w:r w:rsidR="008B3A54" w:rsidRPr="00636EA8">
        <w:rPr>
          <w:rFonts w:ascii="KFGQPC Uthman Taha Naskh" w:cs="KFGQPC Uthman Taha Naskh"/>
          <w:lang w:bidi="ar-SA"/>
        </w:rPr>
        <w:tab/>
      </w:r>
      <w:r w:rsidR="008B3A54" w:rsidRPr="00636EA8">
        <w:rPr>
          <w:rStyle w:val="Char8"/>
          <w:rtl/>
        </w:rPr>
        <w:t xml:space="preserve"> [</w:t>
      </w:r>
      <w:r w:rsidR="008B3A54" w:rsidRPr="00636EA8">
        <w:rPr>
          <w:rStyle w:val="Char8"/>
          <w:rFonts w:hint="eastAsia"/>
          <w:rtl/>
        </w:rPr>
        <w:t>النجم</w:t>
      </w:r>
      <w:r w:rsidR="008B3A54" w:rsidRPr="00636EA8">
        <w:rPr>
          <w:rStyle w:val="Char8"/>
          <w:rtl/>
        </w:rPr>
        <w:t xml:space="preserve"> : </w:t>
      </w:r>
      <w:r w:rsidR="008B3A54" w:rsidRPr="00636EA8">
        <w:rPr>
          <w:rStyle w:val="Char8"/>
          <w:rFonts w:hint="cs"/>
          <w:rtl/>
        </w:rPr>
        <w:t>٥٩</w:t>
      </w:r>
      <w:r w:rsidR="008B3A54" w:rsidRPr="00636EA8">
        <w:rPr>
          <w:rStyle w:val="Char8"/>
          <w:rFonts w:hint="eastAsia"/>
          <w:rtl/>
        </w:rPr>
        <w:t>،</w:t>
      </w:r>
      <w:r w:rsidR="008B3A54" w:rsidRPr="00636EA8">
        <w:rPr>
          <w:rStyle w:val="Char8"/>
          <w:rtl/>
        </w:rPr>
        <w:t xml:space="preserve">  </w:t>
      </w:r>
      <w:r w:rsidR="008B3A54" w:rsidRPr="00636EA8">
        <w:rPr>
          <w:rStyle w:val="Char8"/>
          <w:rFonts w:hint="cs"/>
          <w:rtl/>
        </w:rPr>
        <w:t>٦٠</w:t>
      </w:r>
      <w:r w:rsidR="008B3A54" w:rsidRPr="00636EA8">
        <w:rPr>
          <w:rStyle w:val="Char8"/>
          <w:rtl/>
        </w:rPr>
        <w:t xml:space="preserve">] </w:t>
      </w:r>
    </w:p>
    <w:p w:rsidR="00787AD4" w:rsidRPr="00636EA8" w:rsidRDefault="00787AD4" w:rsidP="00BB388D">
      <w:pPr>
        <w:pStyle w:val="a1"/>
        <w:rPr>
          <w:rtl/>
          <w:lang w:bidi="ar-SA"/>
        </w:rPr>
      </w:pPr>
      <w:r w:rsidRPr="00636EA8">
        <w:rPr>
          <w:rtl/>
          <w:lang w:bidi="ar-SA"/>
        </w:rPr>
        <w:t>آیا از این سخن تعجب می‌کنید؟ و می‌خندید و نمی‌گریید؟</w:t>
      </w:r>
    </w:p>
    <w:p w:rsidR="00787AD4" w:rsidRPr="00BC463E" w:rsidRDefault="00787AD4" w:rsidP="00BB388D">
      <w:pPr>
        <w:autoSpaceDE w:val="0"/>
        <w:autoSpaceDN w:val="0"/>
        <w:adjustRightInd w:val="0"/>
        <w:rPr>
          <w:spacing w:val="-4"/>
          <w:rtl/>
          <w:lang w:bidi="ar-SA"/>
        </w:rPr>
      </w:pPr>
      <w:r w:rsidRPr="00BC463E">
        <w:rPr>
          <w:spacing w:val="-4"/>
          <w:rtl/>
          <w:lang w:bidi="ar-SA"/>
        </w:rPr>
        <w:t>این، در نکوهش کسان</w:t>
      </w:r>
      <w:r w:rsidR="00457B75" w:rsidRPr="00BC463E">
        <w:rPr>
          <w:spacing w:val="-4"/>
          <w:rtl/>
          <w:lang w:bidi="ar-SA"/>
        </w:rPr>
        <w:t>ی‌ست</w:t>
      </w:r>
      <w:r w:rsidRPr="00BC463E">
        <w:rPr>
          <w:spacing w:val="-4"/>
          <w:rtl/>
          <w:lang w:bidi="ar-SA"/>
        </w:rPr>
        <w:t xml:space="preserve"> که قرآن را مسخره می‌کنند یا از روی انکار و به قصد استهزا، </w:t>
      </w:r>
      <w:r w:rsidR="002A0666" w:rsidRPr="00BC463E">
        <w:rPr>
          <w:spacing w:val="-4"/>
          <w:rtl/>
          <w:lang w:bidi="ar-SA"/>
        </w:rPr>
        <w:t>درباره‌ی قرآن، حالتِ تعجب به خود می‌گیرند و نمی‌گریند. قرآن، بزرگ‌ترین پنددهنده‌ است و الله متعال، به‌وسیله‌ی قرآن بندگانش را پند می‌دهد</w:t>
      </w:r>
      <w:r w:rsidR="00D42BF2" w:rsidRPr="00BC463E">
        <w:rPr>
          <w:spacing w:val="-4"/>
          <w:rtl/>
          <w:lang w:bidi="ar-SA"/>
        </w:rPr>
        <w:t>؛ ولی دل‌هایی که سنگ و سختند، با شنیدن قرآن نرم نمی‌شوند؛ بلکه سخت‌تر می‌گردند</w:t>
      </w:r>
      <w:r w:rsidR="00345953" w:rsidRPr="00BC463E">
        <w:rPr>
          <w:spacing w:val="-4"/>
          <w:rtl/>
          <w:lang w:bidi="ar-SA"/>
        </w:rPr>
        <w:t>. پناه بر الله.</w:t>
      </w:r>
    </w:p>
    <w:p w:rsidR="00345953" w:rsidRPr="00636EA8" w:rsidRDefault="00345953" w:rsidP="00BB388D">
      <w:pPr>
        <w:autoSpaceDE w:val="0"/>
        <w:autoSpaceDN w:val="0"/>
        <w:adjustRightInd w:val="0"/>
        <w:rPr>
          <w:rtl/>
          <w:lang w:bidi="ar-SA"/>
        </w:rPr>
      </w:pPr>
      <w:r w:rsidRPr="00636EA8">
        <w:rPr>
          <w:rtl/>
          <w:lang w:bidi="ar-SA"/>
        </w:rPr>
        <w:t>مؤلف</w:t>
      </w:r>
      <w:r w:rsidR="00D177B8" w:rsidRPr="00636EA8">
        <w:rPr>
          <w:rFonts w:cs="CTraditional Arabic"/>
          <w:rtl/>
          <w:lang w:bidi="ar-SA"/>
        </w:rPr>
        <w:t>/</w:t>
      </w:r>
      <w:r w:rsidR="00D177B8" w:rsidRPr="00636EA8">
        <w:rPr>
          <w:rtl/>
          <w:lang w:bidi="ar-SA"/>
        </w:rPr>
        <w:t xml:space="preserve"> </w:t>
      </w:r>
      <w:r w:rsidRPr="00636EA8">
        <w:rPr>
          <w:rtl/>
          <w:lang w:bidi="ar-SA"/>
        </w:rPr>
        <w:t>هم‌چنین حدیثی از ابن‌مسعود</w:t>
      </w:r>
      <w:r w:rsidRPr="00636EA8">
        <w:rPr>
          <w:lang w:bidi="ar-SA"/>
        </w:rPr>
        <w:sym w:font="AGA Arabesque" w:char="F074"/>
      </w:r>
      <w:r w:rsidRPr="00636EA8">
        <w:rPr>
          <w:rtl/>
          <w:lang w:bidi="ar-SA"/>
        </w:rPr>
        <w:t xml:space="preserve"> نقل کرده است که پیامبر</w:t>
      </w:r>
      <w:r w:rsidRPr="00636EA8">
        <w:rPr>
          <w:lang w:bidi="ar-SA"/>
        </w:rPr>
        <w:sym w:font="AGA Arabesque" w:char="F072"/>
      </w:r>
      <w:r w:rsidRPr="00636EA8">
        <w:rPr>
          <w:rtl/>
          <w:lang w:bidi="ar-SA"/>
        </w:rPr>
        <w:t xml:space="preserve"> از او خواستند برایشان قرآن بخواند. ابن‌مسعود</w:t>
      </w:r>
      <w:r w:rsidRPr="00636EA8">
        <w:rPr>
          <w:lang w:bidi="ar-SA"/>
        </w:rPr>
        <w:sym w:font="AGA Arabesque" w:char="F074"/>
      </w:r>
      <w:r w:rsidRPr="00636EA8">
        <w:rPr>
          <w:rtl/>
          <w:lang w:bidi="ar-SA"/>
        </w:rPr>
        <w:t xml:space="preserve"> عرض کرد: «ای رسول‌خدا! من، برای شما قرآن بخوانم، حال آن‌که قرآن بر شما نازل شده است؟!» یعنی شما خود، بهتر می‌خوانید و از من داناترید. فرمود: </w:t>
      </w:r>
      <w:r w:rsidR="00CF2104" w:rsidRPr="00636EA8">
        <w:rPr>
          <w:rtl/>
          <w:lang w:bidi="ar-SA"/>
        </w:rPr>
        <w:t>«</w:t>
      </w:r>
      <w:r w:rsidRPr="00636EA8">
        <w:rPr>
          <w:rtl/>
          <w:lang w:bidi="ar-SA"/>
        </w:rPr>
        <w:t xml:space="preserve">دوست دارم قرآن را از کسی جز خودم بشنوم». این </w:t>
      </w:r>
      <w:r w:rsidR="00CF2104" w:rsidRPr="00636EA8">
        <w:rPr>
          <w:rtl/>
          <w:lang w:bidi="ar-SA"/>
        </w:rPr>
        <w:t>ن</w:t>
      </w:r>
      <w:r w:rsidRPr="00636EA8">
        <w:rPr>
          <w:rtl/>
          <w:lang w:bidi="ar-SA"/>
        </w:rPr>
        <w:t>شان می‌دهد که اگر انسان گاه به قرائت دیگران گوش دهد، از این‌که خودش قرائت کند، خشوع بیش‌تری می‌یابد و بر قلبش بیش‌تر می‌نشیند. گاه همین‌که به قرائت یک نفر گوش می‌دهید، به گریه می‌افتید؛ ولی اگر همان آیه را خودتان بخوانید، چنین حالی پیدا نمی‌کنید. ابن‌مسعود</w:t>
      </w:r>
      <w:r w:rsidRPr="00636EA8">
        <w:rPr>
          <w:lang w:bidi="ar-SA"/>
        </w:rPr>
        <w:sym w:font="AGA Arabesque" w:char="F074"/>
      </w:r>
      <w:r w:rsidRPr="00636EA8">
        <w:rPr>
          <w:rtl/>
          <w:lang w:bidi="ar-SA"/>
        </w:rPr>
        <w:t xml:space="preserve"> سوره‌ی «نساء» را برای پیامبر</w:t>
      </w:r>
      <w:r w:rsidRPr="00636EA8">
        <w:rPr>
          <w:lang w:bidi="ar-SA"/>
        </w:rPr>
        <w:sym w:font="AGA Arabesque" w:char="F072"/>
      </w:r>
      <w:r w:rsidRPr="00636EA8">
        <w:rPr>
          <w:rtl/>
          <w:lang w:bidi="ar-SA"/>
        </w:rPr>
        <w:t xml:space="preserve"> خواند تا این‌که به این آیه‌ی بزرگ رسید:</w:t>
      </w:r>
    </w:p>
    <w:p w:rsidR="00A06C69" w:rsidRPr="00636EA8" w:rsidRDefault="00C8054F" w:rsidP="00AF7D7B">
      <w:pPr>
        <w:pStyle w:val="a0"/>
        <w:rPr>
          <w:rtl/>
          <w:lang w:bidi="ar-SA"/>
        </w:rPr>
      </w:pPr>
      <w:r w:rsidRPr="00636EA8">
        <w:rPr>
          <w:rFonts w:ascii="KFGQPC Uthman Taha Naskh" w:cs="KFGQPC Uthman Taha Naskh" w:hint="cs"/>
          <w:rtl/>
          <w:lang w:bidi="ar-SA"/>
        </w:rPr>
        <w:t>﴿</w:t>
      </w:r>
      <w:r w:rsidR="00FE0967" w:rsidRPr="00636EA8">
        <w:rPr>
          <w:rStyle w:val="Char1"/>
          <w:rFonts w:hint="eastAsia"/>
          <w:rtl/>
        </w:rPr>
        <w:t>فَكَي</w:t>
      </w:r>
      <w:r w:rsidR="00FE0967" w:rsidRPr="00636EA8">
        <w:rPr>
          <w:rStyle w:val="Char1"/>
          <w:rFonts w:hint="cs"/>
          <w:rtl/>
        </w:rPr>
        <w:t>ۡ</w:t>
      </w:r>
      <w:r w:rsidR="00FE0967" w:rsidRPr="00636EA8">
        <w:rPr>
          <w:rStyle w:val="Char1"/>
          <w:rFonts w:hint="eastAsia"/>
          <w:rtl/>
        </w:rPr>
        <w:t>فَ</w:t>
      </w:r>
      <w:r w:rsidR="00FE0967" w:rsidRPr="00636EA8">
        <w:rPr>
          <w:rStyle w:val="Char1"/>
          <w:rtl/>
        </w:rPr>
        <w:t xml:space="preserve"> </w:t>
      </w:r>
      <w:r w:rsidR="00FE0967" w:rsidRPr="00636EA8">
        <w:rPr>
          <w:rStyle w:val="Char1"/>
          <w:rFonts w:hint="eastAsia"/>
          <w:rtl/>
        </w:rPr>
        <w:t>إِذَا</w:t>
      </w:r>
      <w:r w:rsidR="00FE0967" w:rsidRPr="00636EA8">
        <w:rPr>
          <w:rStyle w:val="Char1"/>
          <w:rtl/>
        </w:rPr>
        <w:t xml:space="preserve"> </w:t>
      </w:r>
      <w:r w:rsidR="00FE0967" w:rsidRPr="00636EA8">
        <w:rPr>
          <w:rStyle w:val="Char1"/>
          <w:rFonts w:hint="eastAsia"/>
          <w:rtl/>
        </w:rPr>
        <w:t>جِئ</w:t>
      </w:r>
      <w:r w:rsidR="00FE0967" w:rsidRPr="00636EA8">
        <w:rPr>
          <w:rStyle w:val="Char1"/>
          <w:rFonts w:hint="cs"/>
          <w:rtl/>
        </w:rPr>
        <w:t>ۡ</w:t>
      </w:r>
      <w:r w:rsidR="00FE0967" w:rsidRPr="00636EA8">
        <w:rPr>
          <w:rStyle w:val="Char1"/>
          <w:rFonts w:hint="eastAsia"/>
          <w:rtl/>
        </w:rPr>
        <w:t>نَا</w:t>
      </w:r>
      <w:r w:rsidR="00FE0967" w:rsidRPr="00636EA8">
        <w:rPr>
          <w:rStyle w:val="Char1"/>
          <w:rtl/>
        </w:rPr>
        <w:t xml:space="preserve"> </w:t>
      </w:r>
      <w:r w:rsidR="00FE0967" w:rsidRPr="00636EA8">
        <w:rPr>
          <w:rStyle w:val="Char1"/>
          <w:rFonts w:hint="eastAsia"/>
          <w:rtl/>
        </w:rPr>
        <w:t>مِن</w:t>
      </w:r>
      <w:r w:rsidR="00FE0967" w:rsidRPr="00636EA8">
        <w:rPr>
          <w:rStyle w:val="Char1"/>
          <w:rtl/>
        </w:rPr>
        <w:t xml:space="preserve"> </w:t>
      </w:r>
      <w:r w:rsidR="00FE0967" w:rsidRPr="00636EA8">
        <w:rPr>
          <w:rStyle w:val="Char1"/>
          <w:rFonts w:hint="eastAsia"/>
          <w:rtl/>
        </w:rPr>
        <w:t>كُلِّ</w:t>
      </w:r>
      <w:r w:rsidR="00FE0967" w:rsidRPr="00636EA8">
        <w:rPr>
          <w:rStyle w:val="Char1"/>
          <w:rtl/>
        </w:rPr>
        <w:t xml:space="preserve"> </w:t>
      </w:r>
      <w:r w:rsidR="00FE0967" w:rsidRPr="00636EA8">
        <w:rPr>
          <w:rStyle w:val="Char1"/>
          <w:rFonts w:hint="eastAsia"/>
          <w:rtl/>
        </w:rPr>
        <w:t>أُمَّةِ</w:t>
      </w:r>
      <w:r w:rsidR="00FE0967" w:rsidRPr="00636EA8">
        <w:rPr>
          <w:rStyle w:val="Char1"/>
          <w:rFonts w:hint="cs"/>
          <w:rtl/>
        </w:rPr>
        <w:t>ۢ</w:t>
      </w:r>
      <w:r w:rsidR="00FE0967" w:rsidRPr="00636EA8">
        <w:rPr>
          <w:rStyle w:val="Char1"/>
          <w:rtl/>
        </w:rPr>
        <w:t xml:space="preserve"> </w:t>
      </w:r>
      <w:r w:rsidR="00FE0967" w:rsidRPr="00636EA8">
        <w:rPr>
          <w:rStyle w:val="Char1"/>
          <w:rFonts w:hint="eastAsia"/>
          <w:rtl/>
        </w:rPr>
        <w:t>بِشَهِيد</w:t>
      </w:r>
      <w:r w:rsidR="00FE0967" w:rsidRPr="00636EA8">
        <w:rPr>
          <w:rStyle w:val="Char1"/>
          <w:rFonts w:hint="cs"/>
          <w:rtl/>
        </w:rPr>
        <w:t>ٖ</w:t>
      </w:r>
      <w:r w:rsidR="00FE0967" w:rsidRPr="00636EA8">
        <w:rPr>
          <w:rStyle w:val="Char1"/>
          <w:rtl/>
        </w:rPr>
        <w:t xml:space="preserve"> </w:t>
      </w:r>
      <w:r w:rsidR="00FE0967" w:rsidRPr="00636EA8">
        <w:rPr>
          <w:rStyle w:val="Char1"/>
          <w:rFonts w:hint="eastAsia"/>
          <w:rtl/>
        </w:rPr>
        <w:t>وَجِئ</w:t>
      </w:r>
      <w:r w:rsidR="00FE0967" w:rsidRPr="00636EA8">
        <w:rPr>
          <w:rStyle w:val="Char1"/>
          <w:rFonts w:hint="cs"/>
          <w:rtl/>
        </w:rPr>
        <w:t>ۡ</w:t>
      </w:r>
      <w:r w:rsidR="00FE0967" w:rsidRPr="00636EA8">
        <w:rPr>
          <w:rStyle w:val="Char1"/>
          <w:rFonts w:hint="eastAsia"/>
          <w:rtl/>
        </w:rPr>
        <w:t>نَا</w:t>
      </w:r>
      <w:r w:rsidR="00FE0967" w:rsidRPr="00636EA8">
        <w:rPr>
          <w:rStyle w:val="Char1"/>
          <w:rtl/>
        </w:rPr>
        <w:t xml:space="preserve"> </w:t>
      </w:r>
      <w:r w:rsidR="00FE0967" w:rsidRPr="00636EA8">
        <w:rPr>
          <w:rStyle w:val="Char1"/>
          <w:rFonts w:hint="eastAsia"/>
          <w:rtl/>
        </w:rPr>
        <w:t>بِكَ</w:t>
      </w:r>
      <w:r w:rsidR="00FE0967" w:rsidRPr="00636EA8">
        <w:rPr>
          <w:rStyle w:val="Char1"/>
          <w:rtl/>
        </w:rPr>
        <w:t xml:space="preserve"> </w:t>
      </w:r>
      <w:r w:rsidR="00FE0967" w:rsidRPr="00636EA8">
        <w:rPr>
          <w:rStyle w:val="Char1"/>
          <w:rFonts w:hint="eastAsia"/>
          <w:rtl/>
        </w:rPr>
        <w:t>عَلَى</w:t>
      </w:r>
      <w:r w:rsidR="00FE0967" w:rsidRPr="00636EA8">
        <w:rPr>
          <w:rStyle w:val="Char1"/>
          <w:rFonts w:hint="cs"/>
          <w:rtl/>
        </w:rPr>
        <w:t>ٰ</w:t>
      </w:r>
      <w:r w:rsidR="00FE0967" w:rsidRPr="00636EA8">
        <w:rPr>
          <w:rStyle w:val="Char1"/>
          <w:rtl/>
        </w:rPr>
        <w:t xml:space="preserve"> </w:t>
      </w:r>
      <w:r w:rsidR="00FE0967" w:rsidRPr="00636EA8">
        <w:rPr>
          <w:rStyle w:val="Char1"/>
          <w:rFonts w:hint="eastAsia"/>
          <w:rtl/>
        </w:rPr>
        <w:t>هَ</w:t>
      </w:r>
      <w:r w:rsidR="00FE0967" w:rsidRPr="00636EA8">
        <w:rPr>
          <w:rStyle w:val="Char1"/>
          <w:rFonts w:hint="cs"/>
          <w:rtl/>
        </w:rPr>
        <w:t>ٰٓ</w:t>
      </w:r>
      <w:r w:rsidR="00FE0967" w:rsidRPr="00636EA8">
        <w:rPr>
          <w:rStyle w:val="Char1"/>
          <w:rFonts w:hint="eastAsia"/>
          <w:rtl/>
        </w:rPr>
        <w:t>ؤُلَا</w:t>
      </w:r>
      <w:r w:rsidR="00FE0967" w:rsidRPr="00636EA8">
        <w:rPr>
          <w:rStyle w:val="Char1"/>
          <w:rFonts w:hint="cs"/>
          <w:rtl/>
        </w:rPr>
        <w:t>ٓ</w:t>
      </w:r>
      <w:r w:rsidR="00FE0967" w:rsidRPr="00636EA8">
        <w:rPr>
          <w:rStyle w:val="Char1"/>
          <w:rFonts w:hint="eastAsia"/>
          <w:rtl/>
        </w:rPr>
        <w:t>ءِ</w:t>
      </w:r>
      <w:r w:rsidR="00FE0967" w:rsidRPr="00636EA8">
        <w:rPr>
          <w:rStyle w:val="Char1"/>
          <w:rtl/>
        </w:rPr>
        <w:t xml:space="preserve"> </w:t>
      </w:r>
      <w:r w:rsidR="00FE0967" w:rsidRPr="00636EA8">
        <w:rPr>
          <w:rStyle w:val="Char1"/>
          <w:rFonts w:hint="eastAsia"/>
          <w:rtl/>
        </w:rPr>
        <w:t>شَهِيد</w:t>
      </w:r>
      <w:r w:rsidR="00FE0967" w:rsidRPr="00636EA8">
        <w:rPr>
          <w:rStyle w:val="Char1"/>
          <w:rFonts w:hint="cs"/>
          <w:rtl/>
        </w:rPr>
        <w:t>ٗ</w:t>
      </w:r>
      <w:r w:rsidR="00FE0967" w:rsidRPr="00636EA8">
        <w:rPr>
          <w:rStyle w:val="Char1"/>
          <w:rFonts w:hint="eastAsia"/>
          <w:rtl/>
        </w:rPr>
        <w:t>ا</w:t>
      </w:r>
      <w:r w:rsidR="00FE0967" w:rsidRPr="00636EA8">
        <w:rPr>
          <w:rStyle w:val="Char1"/>
          <w:rtl/>
        </w:rPr>
        <w:t xml:space="preserve"> </w:t>
      </w:r>
      <w:r w:rsidR="00FE0967" w:rsidRPr="00636EA8">
        <w:rPr>
          <w:rStyle w:val="Char1"/>
          <w:rFonts w:hint="cs"/>
          <w:rtl/>
        </w:rPr>
        <w:t>٤١</w:t>
      </w:r>
      <w:r w:rsidRPr="00636EA8">
        <w:rPr>
          <w:rFonts w:ascii="KFGQPC Uthman Taha Naskh" w:cs="KFGQPC Uthman Taha Naskh" w:hint="cs"/>
          <w:rtl/>
          <w:lang w:bidi="ar-SA"/>
        </w:rPr>
        <w:t>﴾</w:t>
      </w:r>
      <w:r w:rsidR="00A06C69" w:rsidRPr="00636EA8">
        <w:rPr>
          <w:rFonts w:ascii="KFGQPC Uthman Taha Naskh" w:cs="KFGQPC Uthman Taha Naskh" w:hint="cs"/>
          <w:rtl/>
          <w:lang w:bidi="ar-SA"/>
        </w:rPr>
        <w:tab/>
      </w:r>
    </w:p>
    <w:p w:rsidR="008B3A54" w:rsidRPr="00636EA8" w:rsidRDefault="008B3A54" w:rsidP="00AF7D7B">
      <w:pPr>
        <w:pStyle w:val="a1"/>
        <w:spacing w:after="0"/>
        <w:rPr>
          <w:rFonts w:ascii="KFGQPC Uthman Taha Naskh" w:cs="KFGQPC Uthman Taha Naskh"/>
          <w:lang w:bidi="ar-SA"/>
        </w:rPr>
      </w:pPr>
      <w:r w:rsidRPr="00636EA8">
        <w:rPr>
          <w:rFonts w:ascii="KFGQPC Uthman Taha Naskh" w:cs="KFGQPC Uthman Taha Naskh"/>
          <w:rtl/>
          <w:lang w:bidi="ar-SA"/>
        </w:rPr>
        <w:t xml:space="preserve"> </w:t>
      </w:r>
      <w:r w:rsidRPr="00636EA8">
        <w:rPr>
          <w:rFonts w:ascii="KFGQPC Uthman Taha Naskh" w:cs="KFGQPC Uthman Taha Naskh"/>
          <w:lang w:bidi="ar-SA"/>
        </w:rPr>
        <w:tab/>
      </w:r>
      <w:r w:rsidRPr="00636EA8">
        <w:rPr>
          <w:rStyle w:val="Char8"/>
          <w:rtl/>
        </w:rPr>
        <w:t>[</w:t>
      </w:r>
      <w:r w:rsidRPr="00636EA8">
        <w:rPr>
          <w:rStyle w:val="Char8"/>
          <w:rFonts w:hint="eastAsia"/>
          <w:rtl/>
        </w:rPr>
        <w:t>النساء</w:t>
      </w:r>
      <w:r w:rsidRPr="00636EA8">
        <w:rPr>
          <w:rStyle w:val="Char8"/>
          <w:rtl/>
        </w:rPr>
        <w:t xml:space="preserve"> : </w:t>
      </w:r>
      <w:r w:rsidRPr="00636EA8">
        <w:rPr>
          <w:rStyle w:val="Char8"/>
          <w:rFonts w:hint="cs"/>
          <w:rtl/>
        </w:rPr>
        <w:t>٤١</w:t>
      </w:r>
      <w:r w:rsidRPr="00636EA8">
        <w:rPr>
          <w:rStyle w:val="Char8"/>
          <w:rtl/>
        </w:rPr>
        <w:t>]</w:t>
      </w:r>
      <w:r w:rsidRPr="00636EA8">
        <w:rPr>
          <w:rFonts w:ascii="KFGQPC Uthman Taha Naskh" w:cs="KFGQPC Uthman Taha Naskh"/>
          <w:rtl/>
          <w:lang w:bidi="ar-SA"/>
        </w:rPr>
        <w:t xml:space="preserve">  </w:t>
      </w:r>
    </w:p>
    <w:p w:rsidR="00345953" w:rsidRPr="00636EA8" w:rsidRDefault="00345953" w:rsidP="00BB388D">
      <w:pPr>
        <w:pStyle w:val="a1"/>
        <w:rPr>
          <w:rtl/>
          <w:lang w:bidi="ar-SA"/>
        </w:rPr>
      </w:pPr>
      <w:r w:rsidRPr="00636EA8">
        <w:rPr>
          <w:rFonts w:ascii="(normal text)" w:hAnsi="(normal text)"/>
          <w:rtl/>
          <w:lang w:bidi="ar-SA"/>
        </w:rPr>
        <w:t xml:space="preserve"> </w:t>
      </w:r>
      <w:r w:rsidRPr="00636EA8">
        <w:rPr>
          <w:rtl/>
          <w:lang w:bidi="ar-SA"/>
        </w:rPr>
        <w:t>پس چگونه خواهد بود آن‌گاه که از هر امتی گواهی بیاوریم و تو را به عنوان گواهی بر ایشان حاضر نماییم.</w:t>
      </w:r>
    </w:p>
    <w:p w:rsidR="00345953" w:rsidRPr="00636EA8" w:rsidRDefault="00345953" w:rsidP="00BB388D">
      <w:pPr>
        <w:autoSpaceDE w:val="0"/>
        <w:autoSpaceDN w:val="0"/>
        <w:adjustRightInd w:val="0"/>
        <w:rPr>
          <w:rtl/>
          <w:lang w:bidi="ar-SA"/>
        </w:rPr>
      </w:pPr>
      <w:r w:rsidRPr="00636EA8">
        <w:rPr>
          <w:rtl/>
          <w:lang w:bidi="ar-SA"/>
        </w:rPr>
        <w:t xml:space="preserve">یعنی در آن هنگام، حالِ تو و حالِ آنان چگونه خواهد بود؟ </w:t>
      </w:r>
      <w:r w:rsidR="00D438AB" w:rsidRPr="00636EA8">
        <w:rPr>
          <w:rtl/>
          <w:lang w:bidi="ar-SA"/>
        </w:rPr>
        <w:t>«کیف» حرف استفهام (پرسش) است و طرح یک موضوع به صورت پرسشی، تأثیر بیش‌تری بر قلب و روان انسان دارد.</w:t>
      </w:r>
    </w:p>
    <w:p w:rsidR="00D438AB" w:rsidRPr="00636EA8" w:rsidRDefault="00D438AB" w:rsidP="00BB388D">
      <w:pPr>
        <w:autoSpaceDE w:val="0"/>
        <w:autoSpaceDN w:val="0"/>
        <w:adjustRightInd w:val="0"/>
        <w:rPr>
          <w:rtl/>
          <w:lang w:bidi="ar-SA"/>
        </w:rPr>
      </w:pPr>
      <w:r w:rsidRPr="00636EA8">
        <w:rPr>
          <w:rtl/>
          <w:lang w:bidi="ar-SA"/>
        </w:rPr>
        <w:t>گواهان، دو دسته هستند: گر</w:t>
      </w:r>
      <w:r w:rsidR="002E3404" w:rsidRPr="00636EA8">
        <w:rPr>
          <w:rtl/>
          <w:lang w:bidi="ar-SA"/>
        </w:rPr>
        <w:t>وه اول، پیامبران و فرستادگان ال</w:t>
      </w:r>
      <w:r w:rsidRPr="00636EA8">
        <w:rPr>
          <w:rtl/>
          <w:lang w:bidi="ar-SA"/>
        </w:rPr>
        <w:t>هی علیهم‌السلام هستند؛ همان‌گونه که الله</w:t>
      </w:r>
      <w:r w:rsidRPr="00636EA8">
        <w:rPr>
          <w:lang w:bidi="ar-SA"/>
        </w:rPr>
        <w:sym w:font="AGA Arabesque" w:char="F055"/>
      </w:r>
      <w:r w:rsidRPr="00636EA8">
        <w:rPr>
          <w:rtl/>
          <w:lang w:bidi="ar-SA"/>
        </w:rPr>
        <w:t xml:space="preserve"> می‌فرماید:</w:t>
      </w:r>
    </w:p>
    <w:p w:rsidR="008B3A54" w:rsidRPr="00636EA8" w:rsidRDefault="00C8054F" w:rsidP="00FE0967">
      <w:pPr>
        <w:pStyle w:val="a0"/>
        <w:rPr>
          <w:rStyle w:val="Char8"/>
        </w:rPr>
      </w:pPr>
      <w:r w:rsidRPr="00636EA8">
        <w:rPr>
          <w:rFonts w:ascii="KFGQPC Uthman Taha Naskh" w:cs="KFGQPC Uthman Taha Naskh" w:hint="cs"/>
          <w:rtl/>
          <w:lang w:bidi="ar-SA"/>
        </w:rPr>
        <w:t>﴿</w:t>
      </w:r>
      <w:r w:rsidR="00FE0967" w:rsidRPr="00636EA8">
        <w:rPr>
          <w:rFonts w:ascii="KFGQPC Uthmanic Script HAFS" w:hint="eastAsia"/>
          <w:rtl/>
          <w:lang w:bidi="ar-SA"/>
        </w:rPr>
        <w:t>فَكَي</w:t>
      </w:r>
      <w:r w:rsidR="00FE0967" w:rsidRPr="00636EA8">
        <w:rPr>
          <w:rFonts w:ascii="KFGQPC Uthmanic Script HAFS" w:hint="cs"/>
          <w:rtl/>
          <w:lang w:bidi="ar-SA"/>
        </w:rPr>
        <w:t>ۡ</w:t>
      </w:r>
      <w:r w:rsidR="00FE0967" w:rsidRPr="00636EA8">
        <w:rPr>
          <w:rFonts w:ascii="KFGQPC Uthmanic Script HAFS" w:hint="eastAsia"/>
          <w:rtl/>
          <w:lang w:bidi="ar-SA"/>
        </w:rPr>
        <w:t>فَ</w:t>
      </w:r>
      <w:r w:rsidR="00FE0967" w:rsidRPr="00636EA8">
        <w:rPr>
          <w:rFonts w:ascii="KFGQPC Uthmanic Script HAFS"/>
          <w:rtl/>
          <w:lang w:bidi="ar-SA"/>
        </w:rPr>
        <w:t xml:space="preserve"> </w:t>
      </w:r>
      <w:r w:rsidR="00FE0967" w:rsidRPr="00636EA8">
        <w:rPr>
          <w:rFonts w:ascii="KFGQPC Uthmanic Script HAFS" w:hint="eastAsia"/>
          <w:rtl/>
          <w:lang w:bidi="ar-SA"/>
        </w:rPr>
        <w:t>إِذَا</w:t>
      </w:r>
      <w:r w:rsidR="00FE0967" w:rsidRPr="00636EA8">
        <w:rPr>
          <w:rFonts w:ascii="KFGQPC Uthmanic Script HAFS"/>
          <w:rtl/>
          <w:lang w:bidi="ar-SA"/>
        </w:rPr>
        <w:t xml:space="preserve"> </w:t>
      </w:r>
      <w:r w:rsidR="00FE0967" w:rsidRPr="00636EA8">
        <w:rPr>
          <w:rFonts w:ascii="KFGQPC Uthmanic Script HAFS" w:hint="eastAsia"/>
          <w:rtl/>
          <w:lang w:bidi="ar-SA"/>
        </w:rPr>
        <w:t>جِئ</w:t>
      </w:r>
      <w:r w:rsidR="00FE0967" w:rsidRPr="00636EA8">
        <w:rPr>
          <w:rFonts w:ascii="KFGQPC Uthmanic Script HAFS" w:hint="cs"/>
          <w:rtl/>
          <w:lang w:bidi="ar-SA"/>
        </w:rPr>
        <w:t>ۡ</w:t>
      </w:r>
      <w:r w:rsidR="00FE0967" w:rsidRPr="00636EA8">
        <w:rPr>
          <w:rFonts w:ascii="KFGQPC Uthmanic Script HAFS" w:hint="eastAsia"/>
          <w:rtl/>
          <w:lang w:bidi="ar-SA"/>
        </w:rPr>
        <w:t>نَا</w:t>
      </w:r>
      <w:r w:rsidR="00FE0967" w:rsidRPr="00636EA8">
        <w:rPr>
          <w:rFonts w:ascii="KFGQPC Uthmanic Script HAFS"/>
          <w:rtl/>
          <w:lang w:bidi="ar-SA"/>
        </w:rPr>
        <w:t xml:space="preserve"> </w:t>
      </w:r>
      <w:r w:rsidR="00FE0967" w:rsidRPr="00636EA8">
        <w:rPr>
          <w:rFonts w:ascii="KFGQPC Uthmanic Script HAFS" w:hint="eastAsia"/>
          <w:rtl/>
          <w:lang w:bidi="ar-SA"/>
        </w:rPr>
        <w:t>مِن</w:t>
      </w:r>
      <w:r w:rsidR="00FE0967" w:rsidRPr="00636EA8">
        <w:rPr>
          <w:rFonts w:ascii="KFGQPC Uthmanic Script HAFS"/>
          <w:rtl/>
          <w:lang w:bidi="ar-SA"/>
        </w:rPr>
        <w:t xml:space="preserve"> </w:t>
      </w:r>
      <w:r w:rsidR="00FE0967" w:rsidRPr="00636EA8">
        <w:rPr>
          <w:rFonts w:ascii="KFGQPC Uthmanic Script HAFS" w:hint="eastAsia"/>
          <w:rtl/>
          <w:lang w:bidi="ar-SA"/>
        </w:rPr>
        <w:t>كُلِّ</w:t>
      </w:r>
      <w:r w:rsidR="00FE0967" w:rsidRPr="00636EA8">
        <w:rPr>
          <w:rFonts w:ascii="KFGQPC Uthmanic Script HAFS"/>
          <w:rtl/>
          <w:lang w:bidi="ar-SA"/>
        </w:rPr>
        <w:t xml:space="preserve"> </w:t>
      </w:r>
      <w:r w:rsidR="00FE0967" w:rsidRPr="00636EA8">
        <w:rPr>
          <w:rFonts w:ascii="KFGQPC Uthmanic Script HAFS" w:hint="eastAsia"/>
          <w:rtl/>
          <w:lang w:bidi="ar-SA"/>
        </w:rPr>
        <w:t>أُمَّةِ</w:t>
      </w:r>
      <w:r w:rsidR="00FE0967" w:rsidRPr="00636EA8">
        <w:rPr>
          <w:rFonts w:ascii="KFGQPC Uthmanic Script HAFS" w:hint="cs"/>
          <w:rtl/>
          <w:lang w:bidi="ar-SA"/>
        </w:rPr>
        <w:t>ۢ</w:t>
      </w:r>
      <w:r w:rsidR="00FE0967" w:rsidRPr="00636EA8">
        <w:rPr>
          <w:rFonts w:ascii="KFGQPC Uthmanic Script HAFS"/>
          <w:rtl/>
          <w:lang w:bidi="ar-SA"/>
        </w:rPr>
        <w:t xml:space="preserve"> </w:t>
      </w:r>
      <w:r w:rsidR="00FE0967" w:rsidRPr="00636EA8">
        <w:rPr>
          <w:rFonts w:ascii="KFGQPC Uthmanic Script HAFS" w:hint="eastAsia"/>
          <w:rtl/>
          <w:lang w:bidi="ar-SA"/>
        </w:rPr>
        <w:t>بِشَهِيد</w:t>
      </w:r>
      <w:r w:rsidR="00FE0967" w:rsidRPr="00636EA8">
        <w:rPr>
          <w:rFonts w:ascii="KFGQPC Uthmanic Script HAFS" w:hint="cs"/>
          <w:rtl/>
          <w:lang w:bidi="ar-SA"/>
        </w:rPr>
        <w:t>ٖ</w:t>
      </w:r>
      <w:r w:rsidRPr="00636EA8">
        <w:rPr>
          <w:rFonts w:ascii="KFGQPC Uthman Taha Naskh" w:cs="KFGQPC Uthman Taha Naskh" w:hint="cs"/>
          <w:rtl/>
          <w:lang w:bidi="ar-SA"/>
        </w:rPr>
        <w:t>﴾</w:t>
      </w:r>
      <w:r w:rsidR="008B3A54" w:rsidRPr="00636EA8">
        <w:rPr>
          <w:rFonts w:ascii="KFGQPC Uthman Taha Naskh" w:cs="KFGQPC Uthman Taha Naskh"/>
          <w:rtl/>
          <w:lang w:bidi="ar-SA"/>
        </w:rPr>
        <w:t xml:space="preserve"> </w:t>
      </w:r>
      <w:r w:rsidR="008B3A54" w:rsidRPr="00636EA8">
        <w:rPr>
          <w:rFonts w:ascii="KFGQPC Uthman Taha Naskh" w:cs="KFGQPC Uthman Taha Naskh"/>
          <w:lang w:bidi="ar-SA"/>
        </w:rPr>
        <w:tab/>
      </w:r>
      <w:r w:rsidR="008B3A54" w:rsidRPr="00636EA8">
        <w:rPr>
          <w:rStyle w:val="Char8"/>
          <w:rtl/>
        </w:rPr>
        <w:t>[</w:t>
      </w:r>
      <w:r w:rsidR="008B3A54" w:rsidRPr="00636EA8">
        <w:rPr>
          <w:rStyle w:val="Char8"/>
          <w:rFonts w:hint="eastAsia"/>
          <w:rtl/>
        </w:rPr>
        <w:t>النساء</w:t>
      </w:r>
      <w:r w:rsidR="008B3A54" w:rsidRPr="00636EA8">
        <w:rPr>
          <w:rStyle w:val="Char8"/>
          <w:rtl/>
        </w:rPr>
        <w:t xml:space="preserve"> : </w:t>
      </w:r>
      <w:r w:rsidR="008B3A54" w:rsidRPr="00636EA8">
        <w:rPr>
          <w:rStyle w:val="Char8"/>
          <w:rFonts w:hint="cs"/>
          <w:rtl/>
        </w:rPr>
        <w:t>٤١</w:t>
      </w:r>
      <w:r w:rsidR="008B3A54" w:rsidRPr="00636EA8">
        <w:rPr>
          <w:rStyle w:val="Char8"/>
          <w:rtl/>
        </w:rPr>
        <w:t xml:space="preserve">]  </w:t>
      </w:r>
    </w:p>
    <w:p w:rsidR="00D438AB" w:rsidRPr="00636EA8" w:rsidRDefault="00D438AB" w:rsidP="00BB388D">
      <w:pPr>
        <w:pStyle w:val="a1"/>
        <w:rPr>
          <w:rtl/>
          <w:lang w:bidi="ar-SA"/>
        </w:rPr>
      </w:pPr>
      <w:r w:rsidRPr="00636EA8">
        <w:rPr>
          <w:rtl/>
          <w:lang w:bidi="ar-SA"/>
        </w:rPr>
        <w:t>آن‌گاه که از هر امتی گواهی بیاوریم.</w:t>
      </w:r>
    </w:p>
    <w:p w:rsidR="00D438AB" w:rsidRPr="00636EA8" w:rsidRDefault="006570E4" w:rsidP="00BB388D">
      <w:pPr>
        <w:autoSpaceDE w:val="0"/>
        <w:autoSpaceDN w:val="0"/>
        <w:adjustRightInd w:val="0"/>
        <w:rPr>
          <w:rtl/>
          <w:lang w:bidi="ar-SA"/>
        </w:rPr>
      </w:pPr>
      <w:r w:rsidRPr="00636EA8">
        <w:rPr>
          <w:rtl/>
          <w:lang w:bidi="ar-SA"/>
        </w:rPr>
        <w:t>گروه دوم، علما هستند که به عنوان وارثان پی</w:t>
      </w:r>
      <w:r w:rsidR="002E3404" w:rsidRPr="00636EA8">
        <w:rPr>
          <w:rtl/>
          <w:lang w:bidi="ar-SA"/>
        </w:rPr>
        <w:t>امبران، پس از وفات فرستادگان ال</w:t>
      </w:r>
      <w:r w:rsidRPr="00636EA8">
        <w:rPr>
          <w:rtl/>
          <w:lang w:bidi="ar-SA"/>
        </w:rPr>
        <w:t>هی، در جایگاه شهادت قرار می‌گیرند و درباره‌ی مردم گواهی می‌دهند که پیام انبیا علیهم‌السلام به آنان رسیده است و پیامبران مأموریت خود را به‌خوبی ادا کرده‌اند. این، امتیاز بزرگی برای علماست که شاهدان خداوند</w:t>
      </w:r>
      <w:r w:rsidRPr="00636EA8">
        <w:rPr>
          <w:lang w:bidi="ar-SA"/>
        </w:rPr>
        <w:sym w:font="AGA Arabesque" w:char="F055"/>
      </w:r>
      <w:r w:rsidRPr="00636EA8">
        <w:rPr>
          <w:rtl/>
          <w:lang w:bidi="ar-SA"/>
        </w:rPr>
        <w:t xml:space="preserve"> در زمینش هستند.</w:t>
      </w:r>
    </w:p>
    <w:p w:rsidR="006570E4" w:rsidRPr="00636EA8" w:rsidRDefault="006570E4" w:rsidP="00BB388D">
      <w:pPr>
        <w:autoSpaceDE w:val="0"/>
        <w:autoSpaceDN w:val="0"/>
        <w:adjustRightInd w:val="0"/>
        <w:rPr>
          <w:rtl/>
          <w:lang w:bidi="ar-SA"/>
        </w:rPr>
      </w:pPr>
      <w:r w:rsidRPr="00636EA8">
        <w:rPr>
          <w:rtl/>
          <w:lang w:bidi="ar-SA"/>
        </w:rPr>
        <w:t>الله متعال، در سوره‌ی «جاثیه» می‌فرماید:</w:t>
      </w:r>
    </w:p>
    <w:p w:rsidR="006570E4" w:rsidRPr="00636EA8" w:rsidRDefault="00C8054F" w:rsidP="008B3A54">
      <w:pPr>
        <w:pStyle w:val="a0"/>
        <w:rPr>
          <w:rFonts w:ascii="(normal text)" w:hAnsi="(normal text)"/>
          <w:rtl/>
          <w:lang w:bidi="ar-SA"/>
        </w:rPr>
      </w:pPr>
      <w:r w:rsidRPr="00636EA8">
        <w:rPr>
          <w:rFonts w:ascii="KFGQPC Uthman Taha Naskh" w:cs="KFGQPC Uthman Taha Naskh" w:hint="cs"/>
          <w:rtl/>
          <w:lang w:bidi="ar-SA"/>
        </w:rPr>
        <w:t>﴿</w:t>
      </w:r>
      <w:r w:rsidR="008B3A54" w:rsidRPr="00636EA8">
        <w:rPr>
          <w:rFonts w:ascii="KFGQPC Uthmanic Script HAFS" w:hint="eastAsia"/>
          <w:rtl/>
          <w:lang w:bidi="ar-SA"/>
        </w:rPr>
        <w:t>وَتَرَى</w:t>
      </w:r>
      <w:r w:rsidR="008B3A54" w:rsidRPr="00636EA8">
        <w:rPr>
          <w:rFonts w:ascii="KFGQPC Uthmanic Script HAFS" w:hint="cs"/>
          <w:rtl/>
          <w:lang w:bidi="ar-SA"/>
        </w:rPr>
        <w:t>ٰ</w:t>
      </w:r>
      <w:r w:rsidR="008B3A54" w:rsidRPr="00636EA8">
        <w:rPr>
          <w:rFonts w:ascii="KFGQPC Uthmanic Script HAFS"/>
          <w:rtl/>
          <w:lang w:bidi="ar-SA"/>
        </w:rPr>
        <w:t xml:space="preserve"> </w:t>
      </w:r>
      <w:r w:rsidR="008B3A54" w:rsidRPr="00636EA8">
        <w:rPr>
          <w:rFonts w:ascii="KFGQPC Uthmanic Script HAFS" w:hint="eastAsia"/>
          <w:rtl/>
          <w:lang w:bidi="ar-SA"/>
        </w:rPr>
        <w:t>كُلَّ</w:t>
      </w:r>
      <w:r w:rsidR="008B3A54" w:rsidRPr="00636EA8">
        <w:rPr>
          <w:rFonts w:ascii="KFGQPC Uthmanic Script HAFS"/>
          <w:rtl/>
          <w:lang w:bidi="ar-SA"/>
        </w:rPr>
        <w:t xml:space="preserve"> </w:t>
      </w:r>
      <w:r w:rsidR="008B3A54" w:rsidRPr="00636EA8">
        <w:rPr>
          <w:rFonts w:ascii="KFGQPC Uthmanic Script HAFS" w:hint="eastAsia"/>
          <w:rtl/>
          <w:lang w:bidi="ar-SA"/>
        </w:rPr>
        <w:t>أُمَّة</w:t>
      </w:r>
      <w:r w:rsidR="008B3A54" w:rsidRPr="00636EA8">
        <w:rPr>
          <w:rFonts w:ascii="KFGQPC Uthmanic Script HAFS" w:hint="cs"/>
          <w:rtl/>
          <w:lang w:bidi="ar-SA"/>
        </w:rPr>
        <w:t>ٖ</w:t>
      </w:r>
      <w:r w:rsidR="008B3A54" w:rsidRPr="00636EA8">
        <w:rPr>
          <w:rFonts w:ascii="KFGQPC Uthmanic Script HAFS"/>
          <w:rtl/>
          <w:lang w:bidi="ar-SA"/>
        </w:rPr>
        <w:t xml:space="preserve"> </w:t>
      </w:r>
      <w:r w:rsidR="008B3A54" w:rsidRPr="00636EA8">
        <w:rPr>
          <w:rFonts w:ascii="KFGQPC Uthmanic Script HAFS" w:hint="eastAsia"/>
          <w:rtl/>
          <w:lang w:bidi="ar-SA"/>
        </w:rPr>
        <w:t>جَاثِيَة</w:t>
      </w:r>
      <w:r w:rsidR="008B3A54" w:rsidRPr="00636EA8">
        <w:rPr>
          <w:rFonts w:ascii="KFGQPC Uthmanic Script HAFS" w:hint="cs"/>
          <w:rtl/>
          <w:lang w:bidi="ar-SA"/>
        </w:rPr>
        <w:t>ٗۚ</w:t>
      </w:r>
      <w:r w:rsidR="008B3A54" w:rsidRPr="00636EA8">
        <w:rPr>
          <w:rFonts w:ascii="KFGQPC Uthmanic Script HAFS"/>
          <w:rtl/>
          <w:lang w:bidi="ar-SA"/>
        </w:rPr>
        <w:t xml:space="preserve"> </w:t>
      </w:r>
      <w:r w:rsidR="008B3A54" w:rsidRPr="00636EA8">
        <w:rPr>
          <w:rFonts w:ascii="KFGQPC Uthmanic Script HAFS" w:hint="eastAsia"/>
          <w:rtl/>
          <w:lang w:bidi="ar-SA"/>
        </w:rPr>
        <w:t>كُلُّ</w:t>
      </w:r>
      <w:r w:rsidR="008B3A54" w:rsidRPr="00636EA8">
        <w:rPr>
          <w:rFonts w:ascii="KFGQPC Uthmanic Script HAFS"/>
          <w:rtl/>
          <w:lang w:bidi="ar-SA"/>
        </w:rPr>
        <w:t xml:space="preserve"> </w:t>
      </w:r>
      <w:r w:rsidR="008B3A54" w:rsidRPr="00636EA8">
        <w:rPr>
          <w:rFonts w:ascii="KFGQPC Uthmanic Script HAFS" w:hint="eastAsia"/>
          <w:rtl/>
          <w:lang w:bidi="ar-SA"/>
        </w:rPr>
        <w:t>أُمَّة</w:t>
      </w:r>
      <w:r w:rsidR="008B3A54" w:rsidRPr="00636EA8">
        <w:rPr>
          <w:rFonts w:ascii="KFGQPC Uthmanic Script HAFS" w:hint="cs"/>
          <w:rtl/>
          <w:lang w:bidi="ar-SA"/>
        </w:rPr>
        <w:t>ٖ</w:t>
      </w:r>
      <w:r w:rsidR="008B3A54" w:rsidRPr="00636EA8">
        <w:rPr>
          <w:rFonts w:ascii="KFGQPC Uthmanic Script HAFS"/>
          <w:rtl/>
          <w:lang w:bidi="ar-SA"/>
        </w:rPr>
        <w:t xml:space="preserve"> </w:t>
      </w:r>
      <w:r w:rsidR="008B3A54" w:rsidRPr="00636EA8">
        <w:rPr>
          <w:rFonts w:ascii="KFGQPC Uthmanic Script HAFS" w:hint="eastAsia"/>
          <w:rtl/>
          <w:lang w:bidi="ar-SA"/>
        </w:rPr>
        <w:t>تُد</w:t>
      </w:r>
      <w:r w:rsidR="008B3A54" w:rsidRPr="00636EA8">
        <w:rPr>
          <w:rFonts w:ascii="KFGQPC Uthmanic Script HAFS" w:hint="cs"/>
          <w:rtl/>
          <w:lang w:bidi="ar-SA"/>
        </w:rPr>
        <w:t>ۡ</w:t>
      </w:r>
      <w:r w:rsidR="008B3A54" w:rsidRPr="00636EA8">
        <w:rPr>
          <w:rFonts w:ascii="KFGQPC Uthmanic Script HAFS" w:hint="eastAsia"/>
          <w:rtl/>
          <w:lang w:bidi="ar-SA"/>
        </w:rPr>
        <w:t>عَى</w:t>
      </w:r>
      <w:r w:rsidR="008B3A54" w:rsidRPr="00636EA8">
        <w:rPr>
          <w:rFonts w:ascii="KFGQPC Uthmanic Script HAFS" w:hint="cs"/>
          <w:rtl/>
          <w:lang w:bidi="ar-SA"/>
        </w:rPr>
        <w:t>ٰٓ</w:t>
      </w:r>
      <w:r w:rsidR="008B3A54" w:rsidRPr="00636EA8">
        <w:rPr>
          <w:rFonts w:ascii="KFGQPC Uthmanic Script HAFS"/>
          <w:rtl/>
          <w:lang w:bidi="ar-SA"/>
        </w:rPr>
        <w:t xml:space="preserve"> </w:t>
      </w:r>
      <w:r w:rsidR="008B3A54" w:rsidRPr="00636EA8">
        <w:rPr>
          <w:rFonts w:ascii="KFGQPC Uthmanic Script HAFS" w:hint="eastAsia"/>
          <w:rtl/>
          <w:lang w:bidi="ar-SA"/>
        </w:rPr>
        <w:t>إِلَى</w:t>
      </w:r>
      <w:r w:rsidR="008B3A54" w:rsidRPr="00636EA8">
        <w:rPr>
          <w:rFonts w:ascii="KFGQPC Uthmanic Script HAFS" w:hint="cs"/>
          <w:rtl/>
          <w:lang w:bidi="ar-SA"/>
        </w:rPr>
        <w:t>ٰ</w:t>
      </w:r>
      <w:r w:rsidR="008B3A54" w:rsidRPr="00636EA8">
        <w:rPr>
          <w:rFonts w:ascii="KFGQPC Uthmanic Script HAFS"/>
          <w:rtl/>
          <w:lang w:bidi="ar-SA"/>
        </w:rPr>
        <w:t xml:space="preserve"> </w:t>
      </w:r>
      <w:r w:rsidR="008B3A54" w:rsidRPr="00636EA8">
        <w:rPr>
          <w:rFonts w:ascii="KFGQPC Uthmanic Script HAFS" w:hint="eastAsia"/>
          <w:rtl/>
          <w:lang w:bidi="ar-SA"/>
        </w:rPr>
        <w:t>كِتَ</w:t>
      </w:r>
      <w:r w:rsidR="008B3A54" w:rsidRPr="00636EA8">
        <w:rPr>
          <w:rFonts w:ascii="KFGQPC Uthmanic Script HAFS" w:hint="cs"/>
          <w:rtl/>
          <w:lang w:bidi="ar-SA"/>
        </w:rPr>
        <w:t>ٰ</w:t>
      </w:r>
      <w:r w:rsidR="008B3A54" w:rsidRPr="00636EA8">
        <w:rPr>
          <w:rFonts w:ascii="KFGQPC Uthmanic Script HAFS" w:hint="eastAsia"/>
          <w:rtl/>
          <w:lang w:bidi="ar-SA"/>
        </w:rPr>
        <w:t>بِهَا</w:t>
      </w:r>
      <w:r w:rsidR="008B3A54" w:rsidRPr="00636EA8">
        <w:rPr>
          <w:rFonts w:ascii="KFGQPC Uthmanic Script HAFS"/>
          <w:rtl/>
          <w:lang w:bidi="ar-SA"/>
        </w:rPr>
        <w:t xml:space="preserve"> </w:t>
      </w:r>
      <w:r w:rsidR="008B3A54" w:rsidRPr="00636EA8">
        <w:rPr>
          <w:rFonts w:ascii="KFGQPC Uthmanic Script HAFS" w:hint="cs"/>
          <w:rtl/>
          <w:lang w:bidi="ar-SA"/>
        </w:rPr>
        <w:t>ٱ</w:t>
      </w:r>
      <w:r w:rsidR="008B3A54" w:rsidRPr="00636EA8">
        <w:rPr>
          <w:rFonts w:ascii="KFGQPC Uthmanic Script HAFS" w:hint="eastAsia"/>
          <w:rtl/>
          <w:lang w:bidi="ar-SA"/>
        </w:rPr>
        <w:t>ل</w:t>
      </w:r>
      <w:r w:rsidR="008B3A54" w:rsidRPr="00636EA8">
        <w:rPr>
          <w:rFonts w:ascii="KFGQPC Uthmanic Script HAFS" w:hint="cs"/>
          <w:rtl/>
          <w:lang w:bidi="ar-SA"/>
        </w:rPr>
        <w:t>ۡ</w:t>
      </w:r>
      <w:r w:rsidR="008B3A54" w:rsidRPr="00636EA8">
        <w:rPr>
          <w:rFonts w:ascii="KFGQPC Uthmanic Script HAFS" w:hint="eastAsia"/>
          <w:rtl/>
          <w:lang w:bidi="ar-SA"/>
        </w:rPr>
        <w:t>يَو</w:t>
      </w:r>
      <w:r w:rsidR="008B3A54" w:rsidRPr="00636EA8">
        <w:rPr>
          <w:rFonts w:ascii="KFGQPC Uthmanic Script HAFS" w:hint="cs"/>
          <w:rtl/>
          <w:lang w:bidi="ar-SA"/>
        </w:rPr>
        <w:t>ۡ</w:t>
      </w:r>
      <w:r w:rsidR="008B3A54" w:rsidRPr="00636EA8">
        <w:rPr>
          <w:rFonts w:ascii="KFGQPC Uthmanic Script HAFS" w:hint="eastAsia"/>
          <w:rtl/>
          <w:lang w:bidi="ar-SA"/>
        </w:rPr>
        <w:t>مَ</w:t>
      </w:r>
      <w:r w:rsidR="008B3A54" w:rsidRPr="00636EA8">
        <w:rPr>
          <w:rFonts w:ascii="KFGQPC Uthmanic Script HAFS"/>
          <w:rtl/>
          <w:lang w:bidi="ar-SA"/>
        </w:rPr>
        <w:t xml:space="preserve"> </w:t>
      </w:r>
      <w:r w:rsidR="008B3A54" w:rsidRPr="00636EA8">
        <w:rPr>
          <w:rFonts w:ascii="KFGQPC Uthmanic Script HAFS" w:hint="eastAsia"/>
          <w:rtl/>
          <w:lang w:bidi="ar-SA"/>
        </w:rPr>
        <w:t>تُج</w:t>
      </w:r>
      <w:r w:rsidR="008B3A54" w:rsidRPr="00636EA8">
        <w:rPr>
          <w:rFonts w:ascii="KFGQPC Uthmanic Script HAFS" w:hint="cs"/>
          <w:rtl/>
          <w:lang w:bidi="ar-SA"/>
        </w:rPr>
        <w:t>ۡ</w:t>
      </w:r>
      <w:r w:rsidR="008B3A54" w:rsidRPr="00636EA8">
        <w:rPr>
          <w:rFonts w:ascii="KFGQPC Uthmanic Script HAFS" w:hint="eastAsia"/>
          <w:rtl/>
          <w:lang w:bidi="ar-SA"/>
        </w:rPr>
        <w:t>زَو</w:t>
      </w:r>
      <w:r w:rsidR="008B3A54" w:rsidRPr="00636EA8">
        <w:rPr>
          <w:rFonts w:ascii="KFGQPC Uthmanic Script HAFS" w:hint="cs"/>
          <w:rtl/>
          <w:lang w:bidi="ar-SA"/>
        </w:rPr>
        <w:t>ۡ</w:t>
      </w:r>
      <w:r w:rsidR="008B3A54" w:rsidRPr="00636EA8">
        <w:rPr>
          <w:rFonts w:ascii="KFGQPC Uthmanic Script HAFS" w:hint="eastAsia"/>
          <w:rtl/>
          <w:lang w:bidi="ar-SA"/>
        </w:rPr>
        <w:t>نَ</w:t>
      </w:r>
      <w:r w:rsidR="008B3A54" w:rsidRPr="00636EA8">
        <w:rPr>
          <w:rFonts w:ascii="KFGQPC Uthmanic Script HAFS"/>
          <w:rtl/>
          <w:lang w:bidi="ar-SA"/>
        </w:rPr>
        <w:t xml:space="preserve"> </w:t>
      </w:r>
      <w:r w:rsidR="008B3A54" w:rsidRPr="00636EA8">
        <w:rPr>
          <w:rFonts w:ascii="KFGQPC Uthmanic Script HAFS" w:hint="eastAsia"/>
          <w:rtl/>
          <w:lang w:bidi="ar-SA"/>
        </w:rPr>
        <w:t>مَا</w:t>
      </w:r>
      <w:r w:rsidR="008B3A54" w:rsidRPr="00636EA8">
        <w:rPr>
          <w:rFonts w:ascii="KFGQPC Uthmanic Script HAFS"/>
          <w:rtl/>
          <w:lang w:bidi="ar-SA"/>
        </w:rPr>
        <w:t xml:space="preserve"> </w:t>
      </w:r>
      <w:r w:rsidR="008B3A54" w:rsidRPr="00636EA8">
        <w:rPr>
          <w:rFonts w:ascii="KFGQPC Uthmanic Script HAFS" w:hint="eastAsia"/>
          <w:rtl/>
          <w:lang w:bidi="ar-SA"/>
        </w:rPr>
        <w:t>كُنتُم</w:t>
      </w:r>
      <w:r w:rsidR="008B3A54" w:rsidRPr="00636EA8">
        <w:rPr>
          <w:rFonts w:ascii="KFGQPC Uthmanic Script HAFS" w:hint="cs"/>
          <w:rtl/>
          <w:lang w:bidi="ar-SA"/>
        </w:rPr>
        <w:t>ۡ</w:t>
      </w:r>
      <w:r w:rsidR="008B3A54" w:rsidRPr="00636EA8">
        <w:rPr>
          <w:rFonts w:ascii="KFGQPC Uthmanic Script HAFS"/>
          <w:rtl/>
          <w:lang w:bidi="ar-SA"/>
        </w:rPr>
        <w:t xml:space="preserve"> </w:t>
      </w:r>
      <w:r w:rsidR="008B3A54" w:rsidRPr="00636EA8">
        <w:rPr>
          <w:rFonts w:ascii="KFGQPC Uthmanic Script HAFS" w:hint="eastAsia"/>
          <w:rtl/>
          <w:lang w:bidi="ar-SA"/>
        </w:rPr>
        <w:t>تَع</w:t>
      </w:r>
      <w:r w:rsidR="008B3A54" w:rsidRPr="00636EA8">
        <w:rPr>
          <w:rFonts w:ascii="KFGQPC Uthmanic Script HAFS" w:hint="cs"/>
          <w:rtl/>
          <w:lang w:bidi="ar-SA"/>
        </w:rPr>
        <w:t>ۡ</w:t>
      </w:r>
      <w:r w:rsidR="008B3A54" w:rsidRPr="00636EA8">
        <w:rPr>
          <w:rFonts w:ascii="KFGQPC Uthmanic Script HAFS" w:hint="eastAsia"/>
          <w:rtl/>
          <w:lang w:bidi="ar-SA"/>
        </w:rPr>
        <w:t>مَلُونَ</w:t>
      </w:r>
      <w:r w:rsidR="008B3A54" w:rsidRPr="00636EA8">
        <w:rPr>
          <w:rFonts w:ascii="KFGQPC Uthmanic Script HAFS"/>
          <w:rtl/>
          <w:lang w:bidi="ar-SA"/>
        </w:rPr>
        <w:t xml:space="preserve"> </w:t>
      </w:r>
      <w:r w:rsidR="008B3A54" w:rsidRPr="00636EA8">
        <w:rPr>
          <w:rFonts w:ascii="KFGQPC Uthmanic Script HAFS" w:hint="cs"/>
          <w:rtl/>
          <w:lang w:bidi="ar-SA"/>
        </w:rPr>
        <w:t>٢٨</w:t>
      </w:r>
      <w:r w:rsidRPr="00636EA8">
        <w:rPr>
          <w:rFonts w:ascii="KFGQPC Uthman Taha Naskh" w:cs="KFGQPC Uthman Taha Naskh" w:hint="cs"/>
          <w:rtl/>
          <w:lang w:bidi="ar-SA"/>
        </w:rPr>
        <w:t>﴾</w:t>
      </w:r>
      <w:r w:rsidR="008B3A54" w:rsidRPr="00636EA8">
        <w:rPr>
          <w:rFonts w:ascii="KFGQPC Uthman Taha Naskh" w:cs="KFGQPC Uthman Taha Naskh"/>
          <w:rtl/>
          <w:lang w:bidi="ar-SA"/>
        </w:rPr>
        <w:t xml:space="preserve"> </w:t>
      </w:r>
      <w:r w:rsidR="008B3A54" w:rsidRPr="00636EA8">
        <w:rPr>
          <w:rFonts w:ascii="KFGQPC Uthman Taha Naskh" w:cs="KFGQPC Uthman Taha Naskh"/>
          <w:lang w:bidi="ar-SA"/>
        </w:rPr>
        <w:tab/>
      </w:r>
      <w:r w:rsidR="008B3A54" w:rsidRPr="00636EA8">
        <w:rPr>
          <w:rStyle w:val="Char8"/>
          <w:rtl/>
        </w:rPr>
        <w:t>[</w:t>
      </w:r>
      <w:r w:rsidR="008B3A54" w:rsidRPr="00636EA8">
        <w:rPr>
          <w:rStyle w:val="Char8"/>
          <w:rFonts w:hint="eastAsia"/>
          <w:rtl/>
        </w:rPr>
        <w:t>الجاثية</w:t>
      </w:r>
      <w:r w:rsidR="008B3A54" w:rsidRPr="00636EA8">
        <w:rPr>
          <w:rStyle w:val="Char8"/>
          <w:rtl/>
        </w:rPr>
        <w:t xml:space="preserve"> : </w:t>
      </w:r>
      <w:r w:rsidR="008B3A54" w:rsidRPr="00636EA8">
        <w:rPr>
          <w:rStyle w:val="Char8"/>
          <w:rFonts w:hint="cs"/>
          <w:rtl/>
        </w:rPr>
        <w:t>٢٨</w:t>
      </w:r>
      <w:r w:rsidR="008B3A54" w:rsidRPr="00636EA8">
        <w:rPr>
          <w:rStyle w:val="Char8"/>
          <w:rtl/>
        </w:rPr>
        <w:t xml:space="preserve">]  </w:t>
      </w:r>
      <w:r w:rsidR="006B2046" w:rsidRPr="00636EA8">
        <w:rPr>
          <w:rStyle w:val="Char8"/>
          <w:rtl/>
        </w:rPr>
        <w:tab/>
      </w:r>
    </w:p>
    <w:p w:rsidR="006570E4" w:rsidRPr="00636EA8" w:rsidRDefault="006570E4" w:rsidP="00BB388D">
      <w:pPr>
        <w:pStyle w:val="a1"/>
        <w:rPr>
          <w:rtl/>
          <w:lang w:bidi="ar-SA"/>
        </w:rPr>
      </w:pPr>
      <w:r w:rsidRPr="00636EA8">
        <w:rPr>
          <w:rtl/>
          <w:lang w:bidi="ar-SA"/>
        </w:rPr>
        <w:t>و (آن روز) هر امتی را می‌بینی که به زانو درآمده است. هر امتی به سوی نامه‌ی اعمالش فرا خوانده می‌شود؛ (در آن روز می‌گوییم:) امروز سزا و جزای اعمالی را که انجام می‌دادید، می‌بینید.</w:t>
      </w:r>
    </w:p>
    <w:p w:rsidR="006570E4" w:rsidRPr="00636EA8" w:rsidRDefault="00C8054F" w:rsidP="008B3A54">
      <w:pPr>
        <w:autoSpaceDE w:val="0"/>
        <w:autoSpaceDN w:val="0"/>
        <w:adjustRightInd w:val="0"/>
        <w:rPr>
          <w:rtl/>
          <w:lang w:bidi="ar-SA"/>
        </w:rPr>
      </w:pPr>
      <w:r w:rsidRPr="00636EA8">
        <w:rPr>
          <w:rFonts w:ascii="KFGQPC Uthman Taha Naskh" w:cs="KFGQPC Uthman Taha Naskh" w:hint="cs"/>
          <w:rtl/>
          <w:lang w:bidi="ar-SA"/>
        </w:rPr>
        <w:t>﴿</w:t>
      </w:r>
      <w:r w:rsidR="008B3A54" w:rsidRPr="00636EA8">
        <w:rPr>
          <w:rStyle w:val="Char1"/>
          <w:rFonts w:hint="eastAsia"/>
          <w:rtl/>
        </w:rPr>
        <w:t>كُلُّ</w:t>
      </w:r>
      <w:r w:rsidR="008B3A54" w:rsidRPr="00636EA8">
        <w:rPr>
          <w:rStyle w:val="Char1"/>
          <w:rtl/>
        </w:rPr>
        <w:t xml:space="preserve"> </w:t>
      </w:r>
      <w:r w:rsidR="008B3A54" w:rsidRPr="00636EA8">
        <w:rPr>
          <w:rStyle w:val="Char1"/>
          <w:rFonts w:hint="eastAsia"/>
          <w:rtl/>
        </w:rPr>
        <w:t>أُمَّة</w:t>
      </w:r>
      <w:r w:rsidR="008B3A54" w:rsidRPr="00636EA8">
        <w:rPr>
          <w:rStyle w:val="Char1"/>
          <w:rFonts w:hint="cs"/>
          <w:rtl/>
        </w:rPr>
        <w:t>ٖ</w:t>
      </w:r>
      <w:r w:rsidR="008B3A54" w:rsidRPr="00636EA8">
        <w:rPr>
          <w:rStyle w:val="Char1"/>
          <w:rtl/>
        </w:rPr>
        <w:t xml:space="preserve"> </w:t>
      </w:r>
      <w:r w:rsidR="008B3A54" w:rsidRPr="00636EA8">
        <w:rPr>
          <w:rStyle w:val="Char1"/>
          <w:rFonts w:hint="eastAsia"/>
          <w:rtl/>
        </w:rPr>
        <w:t>تُد</w:t>
      </w:r>
      <w:r w:rsidR="008B3A54" w:rsidRPr="00636EA8">
        <w:rPr>
          <w:rStyle w:val="Char1"/>
          <w:rFonts w:hint="cs"/>
          <w:rtl/>
        </w:rPr>
        <w:t>ۡ</w:t>
      </w:r>
      <w:r w:rsidR="008B3A54" w:rsidRPr="00636EA8">
        <w:rPr>
          <w:rStyle w:val="Char1"/>
          <w:rFonts w:hint="eastAsia"/>
          <w:rtl/>
        </w:rPr>
        <w:t>عَى</w:t>
      </w:r>
      <w:r w:rsidR="008B3A54" w:rsidRPr="00636EA8">
        <w:rPr>
          <w:rStyle w:val="Char1"/>
          <w:rFonts w:hint="cs"/>
          <w:rtl/>
        </w:rPr>
        <w:t>ٰٓ</w:t>
      </w:r>
      <w:r w:rsidR="008B3A54" w:rsidRPr="00636EA8">
        <w:rPr>
          <w:rStyle w:val="Char1"/>
          <w:rtl/>
        </w:rPr>
        <w:t xml:space="preserve"> </w:t>
      </w:r>
      <w:r w:rsidR="008B3A54" w:rsidRPr="00636EA8">
        <w:rPr>
          <w:rStyle w:val="Char1"/>
          <w:rFonts w:hint="eastAsia"/>
          <w:rtl/>
        </w:rPr>
        <w:t>إِلَى</w:t>
      </w:r>
      <w:r w:rsidR="008B3A54" w:rsidRPr="00636EA8">
        <w:rPr>
          <w:rStyle w:val="Char1"/>
          <w:rFonts w:hint="cs"/>
          <w:rtl/>
        </w:rPr>
        <w:t>ٰ</w:t>
      </w:r>
      <w:r w:rsidR="008B3A54" w:rsidRPr="00636EA8">
        <w:rPr>
          <w:rStyle w:val="Char1"/>
          <w:rtl/>
        </w:rPr>
        <w:t xml:space="preserve"> </w:t>
      </w:r>
      <w:r w:rsidR="008B3A54" w:rsidRPr="00636EA8">
        <w:rPr>
          <w:rStyle w:val="Char1"/>
          <w:rFonts w:hint="eastAsia"/>
          <w:rtl/>
        </w:rPr>
        <w:t>كِتَ</w:t>
      </w:r>
      <w:r w:rsidR="008B3A54" w:rsidRPr="00636EA8">
        <w:rPr>
          <w:rStyle w:val="Char1"/>
          <w:rFonts w:hint="cs"/>
          <w:rtl/>
        </w:rPr>
        <w:t>ٰ</w:t>
      </w:r>
      <w:r w:rsidR="008B3A54" w:rsidRPr="00636EA8">
        <w:rPr>
          <w:rStyle w:val="Char1"/>
          <w:rFonts w:hint="eastAsia"/>
          <w:rtl/>
        </w:rPr>
        <w:t>بِهَا</w:t>
      </w:r>
      <w:r w:rsidRPr="00636EA8">
        <w:rPr>
          <w:rFonts w:ascii="KFGQPC Uthman Taha Naskh" w:cs="KFGQPC Uthman Taha Naskh" w:hint="cs"/>
          <w:rtl/>
          <w:lang w:bidi="ar-SA"/>
        </w:rPr>
        <w:t>﴾</w:t>
      </w:r>
      <w:r w:rsidR="008B3A54" w:rsidRPr="00636EA8">
        <w:rPr>
          <w:rFonts w:ascii="KFGQPC Uthman Taha Naskh" w:cs="KFGQPC Uthman Taha Naskh"/>
          <w:rtl/>
          <w:lang w:bidi="ar-SA"/>
        </w:rPr>
        <w:t xml:space="preserve"> </w:t>
      </w:r>
      <w:r w:rsidR="006570E4" w:rsidRPr="00636EA8">
        <w:rPr>
          <w:rtl/>
          <w:lang w:bidi="ar-SA"/>
        </w:rPr>
        <w:t>یعنی هر امتی به سوی نامه‌ی اعمالش یا به سوی کتابی که بر آن‌ها وحی شده است، فراخوانده می‌شوند.</w:t>
      </w:r>
    </w:p>
    <w:p w:rsidR="006570E4" w:rsidRPr="00636EA8" w:rsidRDefault="006570E4" w:rsidP="00BB388D">
      <w:pPr>
        <w:autoSpaceDE w:val="0"/>
        <w:autoSpaceDN w:val="0"/>
        <w:adjustRightInd w:val="0"/>
        <w:rPr>
          <w:rtl/>
          <w:lang w:bidi="ar-SA"/>
        </w:rPr>
      </w:pPr>
      <w:r w:rsidRPr="00636EA8">
        <w:rPr>
          <w:rtl/>
          <w:lang w:bidi="ar-SA"/>
        </w:rPr>
        <w:t>در هر حال وقتی ابن</w:t>
      </w:r>
      <w:r w:rsidR="00CF2104" w:rsidRPr="00636EA8">
        <w:rPr>
          <w:rtl/>
          <w:lang w:bidi="ar-SA"/>
        </w:rPr>
        <w:t>‌</w:t>
      </w:r>
      <w:r w:rsidRPr="00636EA8">
        <w:rPr>
          <w:rtl/>
          <w:lang w:bidi="ar-SA"/>
        </w:rPr>
        <w:t>مسعود</w:t>
      </w:r>
      <w:r w:rsidRPr="00636EA8">
        <w:rPr>
          <w:lang w:bidi="ar-SA"/>
        </w:rPr>
        <w:sym w:font="AGA Arabesque" w:char="F074"/>
      </w:r>
      <w:r w:rsidRPr="00636EA8">
        <w:rPr>
          <w:rtl/>
          <w:lang w:bidi="ar-SA"/>
        </w:rPr>
        <w:t xml:space="preserve"> به آیه‌ی 41 سوره‌ی «نساء» رسید، پیامبر</w:t>
      </w:r>
      <w:r w:rsidRPr="00636EA8">
        <w:rPr>
          <w:lang w:bidi="ar-SA"/>
        </w:rPr>
        <w:sym w:font="AGA Arabesque" w:char="F072"/>
      </w:r>
      <w:r w:rsidRPr="00636EA8">
        <w:rPr>
          <w:rtl/>
          <w:lang w:bidi="ar-SA"/>
        </w:rPr>
        <w:t xml:space="preserve"> به او فرمود: «کاف</w:t>
      </w:r>
      <w:r w:rsidR="00457B75" w:rsidRPr="00636EA8">
        <w:rPr>
          <w:rtl/>
          <w:lang w:bidi="ar-SA"/>
        </w:rPr>
        <w:t>ی‌ست</w:t>
      </w:r>
      <w:r w:rsidRPr="00636EA8">
        <w:rPr>
          <w:rtl/>
          <w:lang w:bidi="ar-SA"/>
        </w:rPr>
        <w:t>». ابن‌مسعود</w:t>
      </w:r>
      <w:r w:rsidRPr="00636EA8">
        <w:rPr>
          <w:lang w:bidi="ar-SA"/>
        </w:rPr>
        <w:sym w:font="AGA Arabesque" w:char="F074"/>
      </w:r>
      <w:r w:rsidRPr="00636EA8">
        <w:rPr>
          <w:rtl/>
          <w:lang w:bidi="ar-SA"/>
        </w:rPr>
        <w:t xml:space="preserve"> می</w:t>
      </w:r>
      <w:r w:rsidR="00CF2104" w:rsidRPr="00636EA8">
        <w:rPr>
          <w:rtl/>
          <w:lang w:bidi="ar-SA"/>
        </w:rPr>
        <w:t>‌</w:t>
      </w:r>
      <w:r w:rsidRPr="00636EA8">
        <w:rPr>
          <w:rtl/>
          <w:lang w:bidi="ar-SA"/>
        </w:rPr>
        <w:t>گوید: به رسول‌الله</w:t>
      </w:r>
      <w:r w:rsidRPr="00636EA8">
        <w:rPr>
          <w:lang w:bidi="ar-SA"/>
        </w:rPr>
        <w:sym w:font="AGA Arabesque" w:char="F072"/>
      </w:r>
      <w:r w:rsidRPr="00636EA8">
        <w:rPr>
          <w:rtl/>
          <w:lang w:bidi="ar-SA"/>
        </w:rPr>
        <w:t xml:space="preserve"> نگاه کردم و دیدم که اشک از چشمانش سرازیر شده است. </w:t>
      </w:r>
      <w:r w:rsidR="00C832B7" w:rsidRPr="00636EA8">
        <w:rPr>
          <w:rtl/>
          <w:lang w:bidi="ar-SA"/>
        </w:rPr>
        <w:t>پیامبر</w:t>
      </w:r>
      <w:r w:rsidR="00C832B7" w:rsidRPr="00636EA8">
        <w:rPr>
          <w:lang w:bidi="ar-SA"/>
        </w:rPr>
        <w:sym w:font="AGA Arabesque" w:char="F072"/>
      </w:r>
      <w:r w:rsidR="00C832B7" w:rsidRPr="00636EA8">
        <w:rPr>
          <w:rtl/>
          <w:lang w:bidi="ar-SA"/>
        </w:rPr>
        <w:t xml:space="preserve"> از ترس آن حالت وحشتناک گریست و این، نشان‌گر ارزش گریستن به هنگام شنیدن قرآن یا قرائت آن است.</w:t>
      </w:r>
    </w:p>
    <w:p w:rsidR="00CB7121" w:rsidRPr="00636EA8" w:rsidRDefault="00CB7121" w:rsidP="00BB388D">
      <w:pPr>
        <w:autoSpaceDE w:val="0"/>
        <w:autoSpaceDN w:val="0"/>
        <w:adjustRightInd w:val="0"/>
        <w:rPr>
          <w:rtl/>
          <w:lang w:bidi="ar-SA"/>
        </w:rPr>
      </w:pPr>
      <w:r w:rsidRPr="00636EA8">
        <w:rPr>
          <w:rtl/>
          <w:lang w:bidi="ar-SA"/>
        </w:rPr>
        <w:t>مؤلف</w:t>
      </w:r>
      <w:r w:rsidR="00D177B8" w:rsidRPr="00636EA8">
        <w:rPr>
          <w:rFonts w:cs="CTraditional Arabic"/>
          <w:rtl/>
          <w:lang w:bidi="ar-SA"/>
        </w:rPr>
        <w:t>/</w:t>
      </w:r>
      <w:r w:rsidR="00D177B8" w:rsidRPr="00636EA8">
        <w:rPr>
          <w:rtl/>
          <w:lang w:bidi="ar-SA"/>
        </w:rPr>
        <w:t xml:space="preserve"> </w:t>
      </w:r>
      <w:r w:rsidRPr="00636EA8">
        <w:rPr>
          <w:rtl/>
          <w:lang w:bidi="ar-SA"/>
        </w:rPr>
        <w:t>حدیث دیگری هم ذکر کرده است که پیش‌تر به شرح و توضیح آن پرداختیم؛ این حدیث که پیامبر</w:t>
      </w:r>
      <w:r w:rsidRPr="00636EA8">
        <w:rPr>
          <w:lang w:bidi="ar-SA"/>
        </w:rPr>
        <w:sym w:font="AGA Arabesque" w:char="F072"/>
      </w:r>
      <w:r w:rsidRPr="00636EA8">
        <w:rPr>
          <w:rtl/>
          <w:lang w:bidi="ar-SA"/>
        </w:rPr>
        <w:t xml:space="preserve"> فرموده است: «اگر آن‌چه را که من می‌دانم، شما می‌دانستید، کم‌تر می‌خندید و بیش‌تر می‌گریستید». یعنی اگر حقایقی را که من می‌دانم شما هم می‌دانستید، خنده‌هایتان کم‌تر می‌شد و گریه‌هایتان، بیش‌تر. البته الله متعال، این حقایق را فقط به پیامبر خود گفته و به او دستور ابلاغ یا رساندن این حقایق را نداده است تا </w:t>
      </w:r>
      <w:r w:rsidR="00460976" w:rsidRPr="00636EA8">
        <w:rPr>
          <w:rtl/>
          <w:lang w:bidi="ar-SA"/>
        </w:rPr>
        <w:t>به‌خاطر رحمتی که بر ب</w:t>
      </w:r>
      <w:r w:rsidR="0035116F" w:rsidRPr="00636EA8">
        <w:rPr>
          <w:rtl/>
          <w:lang w:bidi="ar-SA"/>
        </w:rPr>
        <w:t>ن</w:t>
      </w:r>
      <w:r w:rsidR="00460976" w:rsidRPr="00636EA8">
        <w:rPr>
          <w:rtl/>
          <w:lang w:bidi="ar-SA"/>
        </w:rPr>
        <w:t>د</w:t>
      </w:r>
      <w:r w:rsidR="0035116F" w:rsidRPr="00636EA8">
        <w:rPr>
          <w:rtl/>
          <w:lang w:bidi="ar-SA"/>
        </w:rPr>
        <w:t>گانش دارد، این حقایق را از آن‌ها پنهان نگه دارد؛ (زیرا چه‌بسا به زندگی مادی خود به‌طور کلی پشت کنند.)</w:t>
      </w:r>
    </w:p>
    <w:p w:rsidR="0035116F" w:rsidRPr="00FE4154" w:rsidRDefault="0035116F" w:rsidP="00BB388D">
      <w:pPr>
        <w:autoSpaceDE w:val="0"/>
        <w:autoSpaceDN w:val="0"/>
        <w:adjustRightInd w:val="0"/>
        <w:rPr>
          <w:rFonts w:hAnsi="AGA Arabesque"/>
          <w:spacing w:val="-2"/>
          <w:rtl/>
          <w:lang w:bidi="ar-SA"/>
        </w:rPr>
      </w:pPr>
      <w:r w:rsidRPr="00FE4154">
        <w:rPr>
          <w:spacing w:val="-2"/>
          <w:rtl/>
          <w:lang w:bidi="ar-SA"/>
        </w:rPr>
        <w:t>وقتی رسول‌الله</w:t>
      </w:r>
      <w:r w:rsidRPr="00FE4154">
        <w:rPr>
          <w:spacing w:val="-2"/>
          <w:lang w:bidi="ar-SA"/>
        </w:rPr>
        <w:sym w:font="AGA Arabesque" w:char="F072"/>
      </w:r>
      <w:r w:rsidRPr="00FE4154">
        <w:rPr>
          <w:spacing w:val="-2"/>
          <w:rtl/>
          <w:lang w:bidi="ar-SA"/>
        </w:rPr>
        <w:t xml:space="preserve"> چنین فرمود، ص</w:t>
      </w:r>
      <w:r w:rsidR="00CB7121" w:rsidRPr="00FE4154">
        <w:rPr>
          <w:spacing w:val="-2"/>
          <w:rtl/>
          <w:lang w:bidi="ar-SA"/>
        </w:rPr>
        <w:t>حابه</w:t>
      </w:r>
      <w:r w:rsidR="00CB7121" w:rsidRPr="00FE4154">
        <w:rPr>
          <w:spacing w:val="-2"/>
          <w:lang w:bidi="ar-SA"/>
        </w:rPr>
        <w:sym w:font="AGA Arabesque" w:char="F079"/>
      </w:r>
      <w:r w:rsidR="00CB7121" w:rsidRPr="00FE4154">
        <w:rPr>
          <w:spacing w:val="-2"/>
          <w:rtl/>
          <w:lang w:bidi="ar-SA"/>
        </w:rPr>
        <w:t xml:space="preserve"> چهره‌هایشان را پوشاندند و صدای هق‌هق (و گریه‌ی) آنان بلند شد.</w:t>
      </w:r>
      <w:r w:rsidRPr="00FE4154">
        <w:rPr>
          <w:spacing w:val="-2"/>
          <w:rtl/>
          <w:lang w:bidi="ar-SA"/>
        </w:rPr>
        <w:t xml:space="preserve"> زیرا عمق هشدار پیامبر</w:t>
      </w:r>
      <w:r w:rsidRPr="00FE4154">
        <w:rPr>
          <w:spacing w:val="-2"/>
          <w:lang w:bidi="ar-SA"/>
        </w:rPr>
        <w:sym w:font="AGA Arabesque" w:char="F072"/>
      </w:r>
      <w:r w:rsidRPr="00FE4154">
        <w:rPr>
          <w:spacing w:val="-2"/>
          <w:rtl/>
          <w:lang w:bidi="ar-SA"/>
        </w:rPr>
        <w:t xml:space="preserve"> را درک کردند و این، نشان‌گر کمال ایمانشان است و نشان می‌دهد که پیام‌های پیامبر</w:t>
      </w:r>
      <w:r w:rsidRPr="00FE4154">
        <w:rPr>
          <w:spacing w:val="-2"/>
          <w:lang w:bidi="ar-SA"/>
        </w:rPr>
        <w:sym w:font="AGA Arabesque" w:char="F072"/>
      </w:r>
      <w:r w:rsidRPr="00FE4154">
        <w:rPr>
          <w:spacing w:val="-2"/>
          <w:rtl/>
          <w:lang w:bidi="ar-SA"/>
        </w:rPr>
        <w:t xml:space="preserve"> را به‌طور کامل تصدیق می‌کردند. سپس مؤ</w:t>
      </w:r>
      <w:r w:rsidR="00BC2F16" w:rsidRPr="00FE4154">
        <w:rPr>
          <w:spacing w:val="-2"/>
          <w:rtl/>
          <w:lang w:bidi="ar-SA"/>
        </w:rPr>
        <w:t>ل</w:t>
      </w:r>
      <w:r w:rsidRPr="00FE4154">
        <w:rPr>
          <w:spacing w:val="-2"/>
          <w:rtl/>
          <w:lang w:bidi="ar-SA"/>
        </w:rPr>
        <w:t>ف</w:t>
      </w:r>
      <w:r w:rsidR="00D177B8" w:rsidRPr="00FE4154">
        <w:rPr>
          <w:rFonts w:cs="CTraditional Arabic"/>
          <w:spacing w:val="-2"/>
          <w:rtl/>
          <w:lang w:bidi="ar-SA"/>
        </w:rPr>
        <w:t>/</w:t>
      </w:r>
      <w:r w:rsidR="00D177B8" w:rsidRPr="00FE4154">
        <w:rPr>
          <w:spacing w:val="-2"/>
          <w:rtl/>
          <w:lang w:bidi="ar-SA"/>
        </w:rPr>
        <w:t xml:space="preserve"> </w:t>
      </w:r>
      <w:r w:rsidRPr="00FE4154">
        <w:rPr>
          <w:spacing w:val="-2"/>
          <w:rtl/>
          <w:lang w:bidi="ar-SA"/>
        </w:rPr>
        <w:t>حدیث مشهور ابوهریره</w:t>
      </w:r>
      <w:r w:rsidRPr="00FE4154">
        <w:rPr>
          <w:spacing w:val="-2"/>
          <w:lang w:bidi="ar-SA"/>
        </w:rPr>
        <w:sym w:font="AGA Arabesque" w:char="F074"/>
      </w:r>
      <w:r w:rsidRPr="00FE4154">
        <w:rPr>
          <w:spacing w:val="-2"/>
          <w:rtl/>
          <w:lang w:bidi="ar-SA"/>
        </w:rPr>
        <w:t xml:space="preserve"> را ذکر کرده است که پیش‌تر گذشت؛ رسول‌الله</w:t>
      </w:r>
      <w:r w:rsidRPr="00FE4154">
        <w:rPr>
          <w:spacing w:val="-2"/>
          <w:lang w:bidi="ar-SA"/>
        </w:rPr>
        <w:sym w:font="AGA Arabesque" w:char="F072"/>
      </w:r>
      <w:r w:rsidRPr="00FE4154">
        <w:rPr>
          <w:spacing w:val="-2"/>
          <w:rtl/>
          <w:lang w:bidi="ar-SA"/>
        </w:rPr>
        <w:t xml:space="preserve"> فرموده است: </w:t>
      </w:r>
      <w:r w:rsidRPr="00FE4154">
        <w:rPr>
          <w:rFonts w:ascii="Traditional Arabic" w:hAnsi="Traditional Arabic"/>
          <w:spacing w:val="-2"/>
          <w:rtl/>
          <w:lang w:bidi="ar-SA"/>
        </w:rPr>
        <w:t>«</w:t>
      </w:r>
      <w:r w:rsidRPr="00FE4154">
        <w:rPr>
          <w:rFonts w:hAnsi="AGA Arabesque"/>
          <w:spacing w:val="-2"/>
          <w:rtl/>
          <w:lang w:bidi="ar-SA"/>
        </w:rPr>
        <w:t>الله، در روزي كه هيچ سايه‌اي جز سايه‌ی او وجود ندارد، هفت گروه را در زير سايه‌ی خود، جاي مي‌دهد». یکی از این‌ها، «كسي است كه در تنهايي، الله را یاد کند و اشک، از چشمانش سرازیر شود».</w:t>
      </w:r>
      <w:r w:rsidR="00B13162" w:rsidRPr="00FE4154">
        <w:rPr>
          <w:rFonts w:hAnsi="AGA Arabesque"/>
          <w:spacing w:val="-2"/>
          <w:rtl/>
          <w:lang w:bidi="ar-SA"/>
        </w:rPr>
        <w:t xml:space="preserve"> یعنی کسی که الله را با نام‌ها، صفات، افعال، احکام و آیاتش در تنهایی یاد می‌کند و از شوق پروردگار یا از ترس او می‌گرید».</w:t>
      </w:r>
      <w:r w:rsidR="00470D7B" w:rsidRPr="00FE4154">
        <w:rPr>
          <w:rFonts w:hAnsi="AGA Arabesque"/>
          <w:spacing w:val="-2"/>
          <w:rtl/>
          <w:lang w:bidi="ar-SA"/>
        </w:rPr>
        <w:t xml:space="preserve"> چنین شخصی، جزو کسانی خواهد بود که الله متعال، آنان را در روزی که سایه‌ای جز سایه‌ی او وجود ندارد، زیر سایه‌ی خود جای می‌دهد.</w:t>
      </w:r>
    </w:p>
    <w:p w:rsidR="00470D7B" w:rsidRPr="00636EA8" w:rsidRDefault="002E3404" w:rsidP="00BB388D">
      <w:pPr>
        <w:autoSpaceDE w:val="0"/>
        <w:autoSpaceDN w:val="0"/>
        <w:adjustRightInd w:val="0"/>
        <w:rPr>
          <w:rFonts w:hAnsi="AGA Arabesque"/>
          <w:rtl/>
          <w:lang w:bidi="ar-SA"/>
        </w:rPr>
      </w:pPr>
      <w:r w:rsidRPr="00636EA8">
        <w:rPr>
          <w:rFonts w:hAnsi="AGA Arabesque"/>
          <w:rtl/>
          <w:lang w:bidi="ar-SA"/>
        </w:rPr>
        <w:t>منظور از سایه‌ی ال</w:t>
      </w:r>
      <w:r w:rsidR="00470D7B" w:rsidRPr="00636EA8">
        <w:rPr>
          <w:rFonts w:hAnsi="AGA Arabesque"/>
          <w:rtl/>
          <w:lang w:bidi="ar-SA"/>
        </w:rPr>
        <w:t xml:space="preserve">هی در این‌جا، سایه‌ای که الله متعال، در </w:t>
      </w:r>
      <w:r w:rsidR="00BC2F16" w:rsidRPr="00636EA8">
        <w:rPr>
          <w:rFonts w:hAnsi="AGA Arabesque"/>
          <w:rtl/>
          <w:lang w:bidi="ar-SA"/>
        </w:rPr>
        <w:t>آ</w:t>
      </w:r>
      <w:r w:rsidR="00470D7B" w:rsidRPr="00636EA8">
        <w:rPr>
          <w:rFonts w:hAnsi="AGA Arabesque"/>
          <w:rtl/>
          <w:lang w:bidi="ar-SA"/>
        </w:rPr>
        <w:t xml:space="preserve">ن روز می‌آفریند و هرکه از بندگانش را بخواهد، زیر آن جای می‌دهد و منظور سایه‌ی خودِ پروردگار نیست؛ زیرا الله، نورِ آسمان‌ها و زمین است و امکان ندارد که به سبب خورشید، سایه‌ای داشته باشد. چراکه لازمه‌ی قبول کردن چنین پنداری، </w:t>
      </w:r>
      <w:r w:rsidR="00AE1D5F" w:rsidRPr="00636EA8">
        <w:rPr>
          <w:rFonts w:hAnsi="AGA Arabesque"/>
          <w:rtl/>
          <w:lang w:bidi="ar-SA"/>
        </w:rPr>
        <w:t>این</w:t>
      </w:r>
      <w:r w:rsidR="00AE1D5F" w:rsidRPr="00636EA8">
        <w:rPr>
          <w:rFonts w:hAnsi="AGA Arabesque"/>
          <w:cs/>
          <w:lang w:bidi="ar-SA"/>
        </w:rPr>
        <w:t>‎</w:t>
      </w:r>
      <w:r w:rsidR="00AE1D5F" w:rsidRPr="00636EA8">
        <w:rPr>
          <w:rFonts w:hAnsi="AGA Arabesque"/>
          <w:rtl/>
          <w:lang w:bidi="ar-SA"/>
        </w:rPr>
        <w:t>ست</w:t>
      </w:r>
      <w:r w:rsidR="00470D7B" w:rsidRPr="00636EA8">
        <w:rPr>
          <w:rFonts w:hAnsi="AGA Arabesque"/>
          <w:rtl/>
          <w:lang w:bidi="ar-SA"/>
        </w:rPr>
        <w:t xml:space="preserve"> که معتقد باشیم خورشید، بالاتر از پروردگار است و خداوند در میان خورشید و مردم قرار دارد! کسی که چنین پنداری دارد</w:t>
      </w:r>
      <w:r w:rsidR="00361E22" w:rsidRPr="00636EA8">
        <w:rPr>
          <w:rFonts w:hAnsi="AGA Arabesque"/>
          <w:rtl/>
          <w:lang w:bidi="ar-SA"/>
        </w:rPr>
        <w:t xml:space="preserve">، درک و فهمش از درازگوش نیز </w:t>
      </w:r>
      <w:r w:rsidR="00470D7B" w:rsidRPr="00636EA8">
        <w:rPr>
          <w:rFonts w:hAnsi="AGA Arabesque"/>
          <w:rtl/>
          <w:lang w:bidi="ar-SA"/>
        </w:rPr>
        <w:t>کم</w:t>
      </w:r>
      <w:r w:rsidR="00361E22" w:rsidRPr="00636EA8">
        <w:rPr>
          <w:rFonts w:hAnsi="AGA Arabesque"/>
          <w:rtl/>
          <w:lang w:bidi="ar-SA"/>
        </w:rPr>
        <w:t>‌تر است. زیرا امکان ندارد که الله</w:t>
      </w:r>
      <w:r w:rsidR="00361E22" w:rsidRPr="00636EA8">
        <w:rPr>
          <w:rFonts w:hAnsi="AGA Arabesque"/>
          <w:lang w:bidi="ar-SA"/>
        </w:rPr>
        <w:sym w:font="AGA Arabesque" w:char="F055"/>
      </w:r>
      <w:r w:rsidR="00361E22" w:rsidRPr="00636EA8">
        <w:rPr>
          <w:rFonts w:hAnsi="AGA Arabesque"/>
          <w:rtl/>
          <w:lang w:bidi="ar-SA"/>
        </w:rPr>
        <w:t xml:space="preserve"> پایین‌تر از مخلوقاتش باشد؛ او پروردگار بلندمرتبه و والامقام</w:t>
      </w:r>
      <w:r w:rsidR="00457B75" w:rsidRPr="00636EA8">
        <w:rPr>
          <w:rFonts w:hAnsi="AGA Arabesque"/>
          <w:rtl/>
          <w:lang w:bidi="ar-SA"/>
        </w:rPr>
        <w:t>ی‌ست</w:t>
      </w:r>
      <w:r w:rsidR="00361E22" w:rsidRPr="00636EA8">
        <w:rPr>
          <w:rFonts w:hAnsi="AGA Arabesque"/>
          <w:rtl/>
          <w:lang w:bidi="ar-SA"/>
        </w:rPr>
        <w:t xml:space="preserve"> که نور آسمان‌ها و زمین می‌باشد.</w:t>
      </w:r>
    </w:p>
    <w:p w:rsidR="005C5F7A" w:rsidRPr="00636EA8" w:rsidRDefault="00361E22" w:rsidP="00BB388D">
      <w:pPr>
        <w:autoSpaceDE w:val="0"/>
        <w:autoSpaceDN w:val="0"/>
        <w:adjustRightInd w:val="0"/>
        <w:rPr>
          <w:rFonts w:hAnsi="AGA Arabesque"/>
          <w:rtl/>
          <w:lang w:bidi="ar-SA"/>
        </w:rPr>
      </w:pPr>
      <w:r w:rsidRPr="00636EA8">
        <w:rPr>
          <w:rFonts w:hAnsi="AGA Arabesque"/>
          <w:rtl/>
          <w:lang w:bidi="ar-SA"/>
        </w:rPr>
        <w:t>پیامبر</w:t>
      </w:r>
      <w:r w:rsidRPr="00636EA8">
        <w:rPr>
          <w:rFonts w:hAnsi="AGA Arabesque"/>
          <w:lang w:bidi="ar-SA"/>
        </w:rPr>
        <w:sym w:font="AGA Arabesque" w:char="F072"/>
      </w:r>
      <w:r w:rsidRPr="00636EA8">
        <w:rPr>
          <w:rFonts w:hAnsi="AGA Arabesque"/>
          <w:rtl/>
          <w:lang w:bidi="ar-SA"/>
        </w:rPr>
        <w:t xml:space="preserve"> فرموده است: </w:t>
      </w:r>
      <w:r w:rsidRPr="00636EA8">
        <w:rPr>
          <w:rStyle w:val="Char3"/>
          <w:rtl/>
          <w:lang w:bidi="ar-SA"/>
        </w:rPr>
        <w:t>«حِجَابُهُ النُّورُ، لَوْ كَشَفَه لأَحْرَقَتْ سُبُحَاتُ وَجْهِهِ مَا انْتَهَى إِلَيْهِ بَصَرُهُ مِنْ خَلْقِهِ»</w:t>
      </w:r>
      <w:r w:rsidRPr="00636EA8">
        <w:rPr>
          <w:rFonts w:hAnsi="AGA Arabesque"/>
          <w:rtl/>
          <w:lang w:bidi="ar-SA"/>
        </w:rPr>
        <w:t>. یعنی: «آن‌چه مانع دیدن پروردگار می‌شود، نور است و اگر الله متعال، این مانع را بردارد، انوار جلالش همه‌ی آفریده‌ها را می‌سوز</w:t>
      </w:r>
      <w:r w:rsidR="007B25FA" w:rsidRPr="00636EA8">
        <w:rPr>
          <w:rFonts w:hAnsi="AGA Arabesque"/>
          <w:rtl/>
          <w:lang w:bidi="ar-SA"/>
        </w:rPr>
        <w:t>اند». البته این نور یا این مانع،</w:t>
      </w:r>
      <w:r w:rsidRPr="00636EA8">
        <w:rPr>
          <w:rFonts w:hAnsi="AGA Arabesque"/>
          <w:rtl/>
          <w:lang w:bidi="ar-SA"/>
        </w:rPr>
        <w:t xml:space="preserve"> کم</w:t>
      </w:r>
      <w:r w:rsidR="007B25FA" w:rsidRPr="00636EA8">
        <w:rPr>
          <w:rFonts w:hAnsi="AGA Arabesque"/>
          <w:rtl/>
          <w:lang w:bidi="ar-SA"/>
        </w:rPr>
        <w:t>‌</w:t>
      </w:r>
      <w:r w:rsidRPr="00636EA8">
        <w:rPr>
          <w:rFonts w:hAnsi="AGA Arabesque"/>
          <w:rtl/>
          <w:lang w:bidi="ar-SA"/>
        </w:rPr>
        <w:t>تر از نور الله</w:t>
      </w:r>
      <w:r w:rsidRPr="00636EA8">
        <w:rPr>
          <w:rFonts w:hAnsi="AGA Arabesque"/>
          <w:lang w:bidi="ar-SA"/>
        </w:rPr>
        <w:sym w:font="AGA Arabesque" w:char="F055"/>
      </w:r>
      <w:r w:rsidRPr="00636EA8">
        <w:rPr>
          <w:rFonts w:hAnsi="AGA Arabesque"/>
          <w:rtl/>
          <w:lang w:bidi="ar-SA"/>
        </w:rPr>
        <w:t xml:space="preserve"> می‌باشد. پس چگونه می‌توان</w:t>
      </w:r>
      <w:r w:rsidR="002E3404" w:rsidRPr="00636EA8">
        <w:rPr>
          <w:rFonts w:hAnsi="AGA Arabesque"/>
          <w:rtl/>
          <w:lang w:bidi="ar-SA"/>
        </w:rPr>
        <w:t xml:space="preserve"> ادعا کرد که منظور از سایه‌ی ال</w:t>
      </w:r>
      <w:r w:rsidRPr="00636EA8">
        <w:rPr>
          <w:rFonts w:hAnsi="AGA Arabesque"/>
          <w:rtl/>
          <w:lang w:bidi="ar-SA"/>
        </w:rPr>
        <w:t>هی در این حدیث، سایه‌ی خود اوست؟! لذا همان‌گونه که گفتم، برخی‌ها کم‌تر از درازگوش می‌فهمند و نمی‌توانند مفهوم سخن الله و پیامبرش را درست درک کنند. امکان ندارد که منظور پیامبر</w:t>
      </w:r>
      <w:r w:rsidRPr="00636EA8">
        <w:rPr>
          <w:rFonts w:hAnsi="AGA Arabesque"/>
          <w:lang w:bidi="ar-SA"/>
        </w:rPr>
        <w:sym w:font="AGA Arabesque" w:char="F072"/>
      </w:r>
      <w:r w:rsidRPr="00636EA8">
        <w:rPr>
          <w:rFonts w:hAnsi="AGA Arabesque"/>
          <w:rtl/>
          <w:lang w:bidi="ar-SA"/>
        </w:rPr>
        <w:t xml:space="preserve"> سایه‌ی خود خداوند</w:t>
      </w:r>
      <w:r w:rsidRPr="00636EA8">
        <w:rPr>
          <w:rFonts w:hAnsi="AGA Arabesque"/>
          <w:lang w:bidi="ar-SA"/>
        </w:rPr>
        <w:sym w:font="AGA Arabesque" w:char="F055"/>
      </w:r>
      <w:r w:rsidRPr="00636EA8">
        <w:rPr>
          <w:rFonts w:hAnsi="AGA Arabesque"/>
          <w:rtl/>
          <w:lang w:bidi="ar-SA"/>
        </w:rPr>
        <w:t xml:space="preserve"> باشد؛ حتی روایتی که در آن به سایه‌ی عرش اشاره شده است، </w:t>
      </w:r>
      <w:r w:rsidR="004B48C3" w:rsidRPr="00636EA8">
        <w:rPr>
          <w:rFonts w:hAnsi="AGA Arabesque"/>
          <w:rtl/>
          <w:lang w:bidi="ar-SA"/>
        </w:rPr>
        <w:t>جای بحث و بررسی دارد.</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268"/>
      </w:r>
      <w:r w:rsidR="00C8054F" w:rsidRPr="00C8054F">
        <w:rPr>
          <w:rStyle w:val="FootnoteReference"/>
          <w:rFonts w:cs="B Lotus"/>
          <w:szCs w:val="28"/>
          <w:rtl/>
          <w:lang w:bidi="ar-SA"/>
        </w:rPr>
        <w:t>)</w:t>
      </w:r>
      <w:r w:rsidR="00690812" w:rsidRPr="00636EA8">
        <w:rPr>
          <w:rFonts w:hAnsi="AGA Arabesque"/>
          <w:rtl/>
          <w:lang w:bidi="ar-SA"/>
        </w:rPr>
        <w:t xml:space="preserve"> زیرا معروف است که عرش، از آسمان‌ها، زمین، ماه، خورشید و ستارگان، بزرگ‌تر است و هفت آسما</w:t>
      </w:r>
      <w:r w:rsidR="007B25FA" w:rsidRPr="00636EA8">
        <w:rPr>
          <w:rFonts w:hAnsi="AGA Arabesque"/>
          <w:rtl/>
          <w:lang w:bidi="ar-SA"/>
        </w:rPr>
        <w:t>ن و هفت زمین در مقایسه با «کرسی»</w:t>
      </w:r>
      <w:r w:rsidR="00690812" w:rsidRPr="00636EA8">
        <w:rPr>
          <w:rFonts w:hAnsi="AGA Arabesque"/>
          <w:rtl/>
          <w:lang w:bidi="ar-SA"/>
        </w:rPr>
        <w:t xml:space="preserve"> به‌اندازه‌ی حلقه‌ای هستند که در زمینی </w:t>
      </w:r>
      <w:r w:rsidR="00002AAF" w:rsidRPr="00636EA8">
        <w:rPr>
          <w:rFonts w:hAnsi="AGA Arabesque"/>
          <w:rtl/>
          <w:lang w:bidi="ar-SA"/>
        </w:rPr>
        <w:t>پهناور</w:t>
      </w:r>
      <w:r w:rsidR="005712AE" w:rsidRPr="00636EA8">
        <w:rPr>
          <w:rFonts w:hAnsi="AGA Arabesque"/>
          <w:rtl/>
          <w:lang w:bidi="ar-SA"/>
        </w:rPr>
        <w:t xml:space="preserve"> افتاده است؛ هم‌چنین بزرگیِ</w:t>
      </w:r>
      <w:r w:rsidR="00690812" w:rsidRPr="00636EA8">
        <w:rPr>
          <w:rFonts w:hAnsi="AGA Arabesque"/>
          <w:rtl/>
          <w:lang w:bidi="ar-SA"/>
        </w:rPr>
        <w:t xml:space="preserve"> عرش </w:t>
      </w:r>
      <w:r w:rsidR="005712AE" w:rsidRPr="00636EA8">
        <w:rPr>
          <w:rFonts w:hAnsi="AGA Arabesque"/>
          <w:rtl/>
          <w:lang w:bidi="ar-SA"/>
        </w:rPr>
        <w:t>در برابر</w:t>
      </w:r>
      <w:r w:rsidR="00690812" w:rsidRPr="00636EA8">
        <w:rPr>
          <w:rFonts w:hAnsi="AGA Arabesque"/>
          <w:rtl/>
          <w:lang w:bidi="ar-SA"/>
        </w:rPr>
        <w:t xml:space="preserve"> کرسی، مانند بزرگیِ این زمین پهناور نسبت به این حلقه‌ی کوچک است؛ پس چگونه عرش زیر خورشید قرار دارد و بر مردم، سایه می‌اندازد؟ به‌فرض این‌که حدیث «سایه‌ی عرش» صحیح باشد، گویا منظور سایه‌ی گوشه‌ای از عرش است و </w:t>
      </w:r>
      <w:r w:rsidR="005C5F7A" w:rsidRPr="00636EA8">
        <w:rPr>
          <w:rFonts w:hAnsi="AGA Arabesque"/>
          <w:rtl/>
          <w:lang w:bidi="ar-SA"/>
        </w:rPr>
        <w:t xml:space="preserve">الله متعال، بر هر کاری تواناست؛ ضمن این‌که صحت این روایت، جای بحث دارد. لذا باور درست، </w:t>
      </w:r>
      <w:r w:rsidR="00AE1D5F" w:rsidRPr="00636EA8">
        <w:rPr>
          <w:rFonts w:hAnsi="AGA Arabesque"/>
          <w:rtl/>
          <w:lang w:bidi="ar-SA"/>
        </w:rPr>
        <w:t>این</w:t>
      </w:r>
      <w:r w:rsidR="00AE1D5F" w:rsidRPr="00636EA8">
        <w:rPr>
          <w:rFonts w:hAnsi="AGA Arabesque"/>
          <w:cs/>
          <w:lang w:bidi="ar-SA"/>
        </w:rPr>
        <w:t>‎</w:t>
      </w:r>
      <w:r w:rsidR="00AE1D5F" w:rsidRPr="00636EA8">
        <w:rPr>
          <w:rFonts w:hAnsi="AGA Arabesque"/>
          <w:rtl/>
          <w:lang w:bidi="ar-SA"/>
        </w:rPr>
        <w:t>ست</w:t>
      </w:r>
      <w:r w:rsidR="005C5F7A" w:rsidRPr="00636EA8">
        <w:rPr>
          <w:rFonts w:hAnsi="AGA Arabesque"/>
          <w:rtl/>
          <w:lang w:bidi="ar-SA"/>
        </w:rPr>
        <w:t xml:space="preserve"> که الله متعال روز قیامت سایه‌ای از ابر یا امثال آن پدید می‌آورد و هرکه از بندگانش را بخواهد، زیر آن جای می‌دهد. و الله، داناتر است.</w:t>
      </w:r>
    </w:p>
    <w:p w:rsidR="00361E22" w:rsidRDefault="005C5F7A" w:rsidP="00BB388D">
      <w:pPr>
        <w:autoSpaceDE w:val="0"/>
        <w:autoSpaceDN w:val="0"/>
        <w:adjustRightInd w:val="0"/>
        <w:rPr>
          <w:rFonts w:hAnsi="AGA Arabesque"/>
          <w:rtl/>
          <w:lang w:bidi="ar-SA"/>
        </w:rPr>
      </w:pPr>
      <w:r w:rsidRPr="00636EA8">
        <w:rPr>
          <w:rFonts w:hAnsi="AGA Arabesque"/>
          <w:rtl/>
          <w:lang w:bidi="ar-SA"/>
        </w:rPr>
        <w:t xml:space="preserve"> </w:t>
      </w:r>
      <w:r w:rsidR="00694010" w:rsidRPr="00636EA8">
        <w:rPr>
          <w:rFonts w:hAnsi="AGA Arabesque"/>
          <w:rtl/>
          <w:lang w:bidi="ar-SA"/>
        </w:rPr>
        <w:t>رسول‌الله</w:t>
      </w:r>
      <w:r w:rsidR="00694010" w:rsidRPr="00636EA8">
        <w:rPr>
          <w:rFonts w:hAnsi="AGA Arabesque"/>
          <w:lang w:bidi="ar-SA"/>
        </w:rPr>
        <w:sym w:font="AGA Arabesque" w:char="F072"/>
      </w:r>
      <w:r w:rsidR="00694010" w:rsidRPr="00636EA8">
        <w:rPr>
          <w:rFonts w:hAnsi="AGA Arabesque"/>
          <w:rtl/>
          <w:lang w:bidi="ar-SA"/>
        </w:rPr>
        <w:t xml:space="preserve"> فرمود: «روزی که سایه‌ای جز سایه‌ی او وجود ندارد»؛ زیرا در دنیا برای این‌که در معرض تابش آفتاب نباشیم، از سایه‌ی ساختمان‌هایی که می‌سازیم، یا از سایه‌ی درختانی که می‌کاریم، و از سایه‌ی کوه‌ها در کوه‌پایه‌ها و سایه‌ی دیوارها و امثال آن استفاده می‌کنیم؛ یعنی از سایه‌ی چیزهایی که خود می‌سازیم یا از سایه‌‌ی اشیای موجود در طبیعت که الله</w:t>
      </w:r>
      <w:r w:rsidR="00694010" w:rsidRPr="00636EA8">
        <w:rPr>
          <w:rFonts w:hAnsi="AGA Arabesque"/>
          <w:lang w:bidi="ar-SA"/>
        </w:rPr>
        <w:sym w:font="AGA Arabesque" w:char="F055"/>
      </w:r>
      <w:r w:rsidR="00694010" w:rsidRPr="00636EA8">
        <w:rPr>
          <w:rFonts w:hAnsi="AGA Arabesque"/>
          <w:rtl/>
          <w:lang w:bidi="ar-SA"/>
        </w:rPr>
        <w:t xml:space="preserve"> آفریده است. اما در آخرت، هیچ سایه ای وجود ندارد. الله متعال، می‌فرماید:</w:t>
      </w:r>
    </w:p>
    <w:p w:rsidR="00AF7D7B" w:rsidRPr="00636EA8" w:rsidRDefault="00AF7D7B" w:rsidP="00BB388D">
      <w:pPr>
        <w:autoSpaceDE w:val="0"/>
        <w:autoSpaceDN w:val="0"/>
        <w:adjustRightInd w:val="0"/>
        <w:rPr>
          <w:rFonts w:hAnsi="AGA Arabesque"/>
          <w:rtl/>
          <w:lang w:bidi="ar-SA"/>
        </w:rPr>
      </w:pPr>
    </w:p>
    <w:p w:rsidR="005D35DA" w:rsidRPr="00636EA8" w:rsidRDefault="00C8054F" w:rsidP="008B3A54">
      <w:pPr>
        <w:pStyle w:val="a0"/>
        <w:rPr>
          <w:rtl/>
          <w:lang w:bidi="ar-SA"/>
        </w:rPr>
      </w:pPr>
      <w:r w:rsidRPr="00636EA8">
        <w:rPr>
          <w:rFonts w:ascii="KFGQPC Uthman Taha Naskh" w:cs="KFGQPC Uthman Taha Naskh" w:hint="cs"/>
          <w:rtl/>
          <w:lang w:bidi="ar-SA"/>
        </w:rPr>
        <w:t>﴿</w:t>
      </w:r>
      <w:r w:rsidR="008B3A54" w:rsidRPr="00636EA8">
        <w:rPr>
          <w:rFonts w:ascii="KFGQPC Uthmanic Script HAFS" w:hint="eastAsia"/>
          <w:rtl/>
          <w:lang w:bidi="ar-SA"/>
        </w:rPr>
        <w:t>وَيَس</w:t>
      </w:r>
      <w:r w:rsidR="008B3A54" w:rsidRPr="00636EA8">
        <w:rPr>
          <w:rFonts w:ascii="KFGQPC Uthmanic Script HAFS" w:hint="cs"/>
          <w:rtl/>
          <w:lang w:bidi="ar-SA"/>
        </w:rPr>
        <w:t>ۡ</w:t>
      </w:r>
      <w:r w:rsidR="008B3A54" w:rsidRPr="00636EA8">
        <w:rPr>
          <w:rFonts w:ascii="KFGQPC Uthmanic Script HAFS" w:hint="eastAsia"/>
          <w:rtl/>
          <w:lang w:bidi="ar-SA"/>
        </w:rPr>
        <w:t>‍</w:t>
      </w:r>
      <w:r w:rsidR="008B3A54" w:rsidRPr="00636EA8">
        <w:rPr>
          <w:rFonts w:ascii="KFGQPC Uthmanic Script HAFS" w:hint="cs"/>
          <w:rtl/>
          <w:lang w:bidi="ar-SA"/>
        </w:rPr>
        <w:t>ٔ</w:t>
      </w:r>
      <w:r w:rsidR="008B3A54" w:rsidRPr="00636EA8">
        <w:rPr>
          <w:rFonts w:ascii="KFGQPC Uthmanic Script HAFS" w:hint="eastAsia"/>
          <w:rtl/>
          <w:lang w:bidi="ar-SA"/>
        </w:rPr>
        <w:t>َلُونَكَ</w:t>
      </w:r>
      <w:r w:rsidR="008B3A54" w:rsidRPr="00636EA8">
        <w:rPr>
          <w:rFonts w:ascii="KFGQPC Uthmanic Script HAFS"/>
          <w:rtl/>
          <w:lang w:bidi="ar-SA"/>
        </w:rPr>
        <w:t xml:space="preserve"> </w:t>
      </w:r>
      <w:r w:rsidR="008B3A54" w:rsidRPr="00636EA8">
        <w:rPr>
          <w:rFonts w:ascii="KFGQPC Uthmanic Script HAFS" w:hint="eastAsia"/>
          <w:rtl/>
          <w:lang w:bidi="ar-SA"/>
        </w:rPr>
        <w:t>عَنِ</w:t>
      </w:r>
      <w:r w:rsidR="008B3A54" w:rsidRPr="00636EA8">
        <w:rPr>
          <w:rFonts w:ascii="KFGQPC Uthmanic Script HAFS"/>
          <w:rtl/>
          <w:lang w:bidi="ar-SA"/>
        </w:rPr>
        <w:t xml:space="preserve"> </w:t>
      </w:r>
      <w:r w:rsidR="008B3A54" w:rsidRPr="00636EA8">
        <w:rPr>
          <w:rFonts w:ascii="KFGQPC Uthmanic Script HAFS" w:hint="cs"/>
          <w:rtl/>
          <w:lang w:bidi="ar-SA"/>
        </w:rPr>
        <w:t>ٱ</w:t>
      </w:r>
      <w:r w:rsidR="008B3A54" w:rsidRPr="00636EA8">
        <w:rPr>
          <w:rFonts w:ascii="KFGQPC Uthmanic Script HAFS" w:hint="eastAsia"/>
          <w:rtl/>
          <w:lang w:bidi="ar-SA"/>
        </w:rPr>
        <w:t>ل</w:t>
      </w:r>
      <w:r w:rsidR="008B3A54" w:rsidRPr="00636EA8">
        <w:rPr>
          <w:rFonts w:ascii="KFGQPC Uthmanic Script HAFS" w:hint="cs"/>
          <w:rtl/>
          <w:lang w:bidi="ar-SA"/>
        </w:rPr>
        <w:t>ۡ</w:t>
      </w:r>
      <w:r w:rsidR="008B3A54" w:rsidRPr="00636EA8">
        <w:rPr>
          <w:rFonts w:ascii="KFGQPC Uthmanic Script HAFS" w:hint="eastAsia"/>
          <w:rtl/>
          <w:lang w:bidi="ar-SA"/>
        </w:rPr>
        <w:t>جِبَالِ</w:t>
      </w:r>
      <w:r w:rsidR="008B3A54" w:rsidRPr="00636EA8">
        <w:rPr>
          <w:rFonts w:ascii="KFGQPC Uthmanic Script HAFS"/>
          <w:rtl/>
          <w:lang w:bidi="ar-SA"/>
        </w:rPr>
        <w:t xml:space="preserve"> </w:t>
      </w:r>
      <w:r w:rsidR="008B3A54" w:rsidRPr="00636EA8">
        <w:rPr>
          <w:rFonts w:ascii="KFGQPC Uthmanic Script HAFS" w:hint="eastAsia"/>
          <w:rtl/>
          <w:lang w:bidi="ar-SA"/>
        </w:rPr>
        <w:t>فَقُل</w:t>
      </w:r>
      <w:r w:rsidR="008B3A54" w:rsidRPr="00636EA8">
        <w:rPr>
          <w:rFonts w:ascii="KFGQPC Uthmanic Script HAFS" w:hint="cs"/>
          <w:rtl/>
          <w:lang w:bidi="ar-SA"/>
        </w:rPr>
        <w:t>ۡ</w:t>
      </w:r>
      <w:r w:rsidR="008B3A54" w:rsidRPr="00636EA8">
        <w:rPr>
          <w:rFonts w:ascii="KFGQPC Uthmanic Script HAFS"/>
          <w:rtl/>
          <w:lang w:bidi="ar-SA"/>
        </w:rPr>
        <w:t xml:space="preserve"> </w:t>
      </w:r>
      <w:r w:rsidR="008B3A54" w:rsidRPr="00636EA8">
        <w:rPr>
          <w:rFonts w:ascii="KFGQPC Uthmanic Script HAFS" w:hint="eastAsia"/>
          <w:rtl/>
          <w:lang w:bidi="ar-SA"/>
        </w:rPr>
        <w:t>يَنسِفُهَا</w:t>
      </w:r>
      <w:r w:rsidR="008B3A54" w:rsidRPr="00636EA8">
        <w:rPr>
          <w:rFonts w:ascii="KFGQPC Uthmanic Script HAFS"/>
          <w:rtl/>
          <w:lang w:bidi="ar-SA"/>
        </w:rPr>
        <w:t xml:space="preserve"> </w:t>
      </w:r>
      <w:r w:rsidR="008B3A54" w:rsidRPr="00636EA8">
        <w:rPr>
          <w:rFonts w:ascii="KFGQPC Uthmanic Script HAFS" w:hint="eastAsia"/>
          <w:rtl/>
          <w:lang w:bidi="ar-SA"/>
        </w:rPr>
        <w:t>رَبِّي</w:t>
      </w:r>
      <w:r w:rsidR="008B3A54" w:rsidRPr="00636EA8">
        <w:rPr>
          <w:rFonts w:ascii="KFGQPC Uthmanic Script HAFS"/>
          <w:rtl/>
          <w:lang w:bidi="ar-SA"/>
        </w:rPr>
        <w:t xml:space="preserve"> </w:t>
      </w:r>
      <w:r w:rsidR="008B3A54" w:rsidRPr="00636EA8">
        <w:rPr>
          <w:rFonts w:ascii="KFGQPC Uthmanic Script HAFS" w:hint="eastAsia"/>
          <w:rtl/>
          <w:lang w:bidi="ar-SA"/>
        </w:rPr>
        <w:t>نَس</w:t>
      </w:r>
      <w:r w:rsidR="008B3A54" w:rsidRPr="00636EA8">
        <w:rPr>
          <w:rFonts w:ascii="KFGQPC Uthmanic Script HAFS" w:hint="cs"/>
          <w:rtl/>
          <w:lang w:bidi="ar-SA"/>
        </w:rPr>
        <w:t>ۡ</w:t>
      </w:r>
      <w:r w:rsidR="008B3A54" w:rsidRPr="00636EA8">
        <w:rPr>
          <w:rFonts w:ascii="KFGQPC Uthmanic Script HAFS" w:hint="eastAsia"/>
          <w:rtl/>
          <w:lang w:bidi="ar-SA"/>
        </w:rPr>
        <w:t>ف</w:t>
      </w:r>
      <w:r w:rsidR="008B3A54" w:rsidRPr="00636EA8">
        <w:rPr>
          <w:rFonts w:ascii="KFGQPC Uthmanic Script HAFS" w:hint="cs"/>
          <w:rtl/>
          <w:lang w:bidi="ar-SA"/>
        </w:rPr>
        <w:t>ٗ</w:t>
      </w:r>
      <w:r w:rsidR="008B3A54" w:rsidRPr="00636EA8">
        <w:rPr>
          <w:rFonts w:ascii="KFGQPC Uthmanic Script HAFS" w:hint="eastAsia"/>
          <w:rtl/>
          <w:lang w:bidi="ar-SA"/>
        </w:rPr>
        <w:t>ا</w:t>
      </w:r>
      <w:r w:rsidR="008B3A54" w:rsidRPr="00636EA8">
        <w:rPr>
          <w:rFonts w:ascii="KFGQPC Uthmanic Script HAFS"/>
          <w:rtl/>
          <w:lang w:bidi="ar-SA"/>
        </w:rPr>
        <w:t xml:space="preserve"> </w:t>
      </w:r>
      <w:r w:rsidR="008B3A54" w:rsidRPr="00636EA8">
        <w:rPr>
          <w:rFonts w:ascii="KFGQPC Uthmanic Script HAFS" w:hint="cs"/>
          <w:rtl/>
          <w:lang w:bidi="ar-SA"/>
        </w:rPr>
        <w:t>١٠٥</w:t>
      </w:r>
      <w:r w:rsidRPr="00636EA8">
        <w:rPr>
          <w:rFonts w:ascii="KFGQPC Uthman Taha Naskh" w:cs="KFGQPC Uthman Taha Naskh" w:hint="cs"/>
          <w:rtl/>
          <w:lang w:bidi="ar-SA"/>
        </w:rPr>
        <w:t>﴾</w:t>
      </w:r>
      <w:r w:rsidR="008B3A54" w:rsidRPr="00636EA8">
        <w:rPr>
          <w:rFonts w:ascii="KFGQPC Uthman Taha Naskh" w:cs="KFGQPC Uthman Taha Naskh"/>
          <w:rtl/>
          <w:lang w:bidi="ar-SA"/>
        </w:rPr>
        <w:t xml:space="preserve"> </w:t>
      </w:r>
      <w:r w:rsidR="008B3A54" w:rsidRPr="00636EA8">
        <w:rPr>
          <w:rFonts w:ascii="KFGQPC Uthman Taha Naskh" w:cs="KFGQPC Uthman Taha Naskh"/>
          <w:lang w:bidi="ar-SA"/>
        </w:rPr>
        <w:tab/>
      </w:r>
      <w:r w:rsidR="008B3A54" w:rsidRPr="00636EA8">
        <w:rPr>
          <w:rFonts w:ascii="KFGQPC Uthman Taha Naskh" w:cs="KFGQPC Uthman Taha Naskh"/>
          <w:rtl/>
          <w:lang w:bidi="ar-SA"/>
        </w:rPr>
        <w:t>[</w:t>
      </w:r>
      <w:r w:rsidR="008B3A54" w:rsidRPr="00636EA8">
        <w:rPr>
          <w:rFonts w:ascii="KFGQPC Uthman Taha Naskh" w:cs="KFGQPC Uthman Taha Naskh" w:hint="eastAsia"/>
          <w:rtl/>
          <w:lang w:bidi="ar-SA"/>
        </w:rPr>
        <w:t>طه</w:t>
      </w:r>
      <w:r w:rsidR="008B3A54" w:rsidRPr="00636EA8">
        <w:rPr>
          <w:rFonts w:ascii="KFGQPC Uthman Taha Naskh" w:cs="KFGQPC Uthman Taha Naskh"/>
          <w:rtl/>
          <w:lang w:bidi="ar-SA"/>
        </w:rPr>
        <w:t xml:space="preserve">: </w:t>
      </w:r>
      <w:r w:rsidR="008B3A54" w:rsidRPr="00636EA8">
        <w:rPr>
          <w:rFonts w:ascii="KFGQPC Uthman Taha Naskh" w:cs="KFGQPC Uthman Taha Naskh" w:hint="cs"/>
          <w:rtl/>
          <w:lang w:bidi="ar-SA"/>
        </w:rPr>
        <w:t>١٠٥</w:t>
      </w:r>
      <w:r w:rsidR="008B3A54" w:rsidRPr="00636EA8">
        <w:rPr>
          <w:rFonts w:ascii="KFGQPC Uthman Taha Naskh" w:cs="KFGQPC Uthman Taha Naskh"/>
          <w:rtl/>
          <w:lang w:bidi="ar-SA"/>
        </w:rPr>
        <w:t xml:space="preserve">]  </w:t>
      </w:r>
    </w:p>
    <w:p w:rsidR="005D35DA" w:rsidRPr="00636EA8" w:rsidRDefault="005D35DA" w:rsidP="00BB388D">
      <w:pPr>
        <w:pStyle w:val="a1"/>
        <w:rPr>
          <w:rtl/>
          <w:lang w:bidi="ar-SA"/>
        </w:rPr>
      </w:pPr>
      <w:r w:rsidRPr="00636EA8">
        <w:rPr>
          <w:rtl/>
          <w:lang w:bidi="ar-SA"/>
        </w:rPr>
        <w:t>و از تو درباره‌ی کوه‌ها می‌پرسند؛ بگو: پروردگارم، کوه‌ها را به‌طور کامل متلاشی می‌کند.</w:t>
      </w:r>
    </w:p>
    <w:p w:rsidR="00694010" w:rsidRPr="00FE4154" w:rsidRDefault="005D35DA" w:rsidP="00BB388D">
      <w:pPr>
        <w:autoSpaceDE w:val="0"/>
        <w:autoSpaceDN w:val="0"/>
        <w:adjustRightInd w:val="0"/>
        <w:rPr>
          <w:spacing w:val="-4"/>
          <w:rtl/>
          <w:lang w:bidi="ar-SA"/>
        </w:rPr>
      </w:pPr>
      <w:r w:rsidRPr="00FE4154">
        <w:rPr>
          <w:spacing w:val="-4"/>
          <w:rtl/>
          <w:lang w:bidi="ar-SA"/>
        </w:rPr>
        <w:t>همه‌ی کوه‌ها هرچقدر بزرگ باشند، متلاشی می‌شوند؛ بزرگ‌ترین کوه‌ها، به خاک تبدیل می‌گردند و به صورت گرد و خاکی پراکنده درمی‌آیند که در هوا حرکت می‌کنند:</w:t>
      </w:r>
    </w:p>
    <w:p w:rsidR="005D35DA" w:rsidRPr="00636EA8" w:rsidRDefault="00C8054F" w:rsidP="004062A1">
      <w:pPr>
        <w:pStyle w:val="a0"/>
        <w:rPr>
          <w:rFonts w:ascii="KFGQPC Uthman Taha Naskh" w:cs="KFGQPC Uthman Taha Naskh"/>
          <w:rtl/>
          <w:lang w:bidi="ar-SA"/>
        </w:rPr>
      </w:pPr>
      <w:r w:rsidRPr="00636EA8">
        <w:rPr>
          <w:rFonts w:ascii="KFGQPC Uthman Taha Naskh" w:cs="KFGQPC Uthman Taha Naskh" w:hint="cs"/>
          <w:rtl/>
          <w:lang w:bidi="ar-SA"/>
        </w:rPr>
        <w:t>﴿</w:t>
      </w:r>
      <w:r w:rsidR="004062A1" w:rsidRPr="00636EA8">
        <w:rPr>
          <w:color w:val="000000"/>
          <w:sz w:val="28"/>
          <w:rtl/>
        </w:rPr>
        <w:t>وَتَرَى ٱلۡجِبَالَ تَحۡسَبُهَا جَامِدَة</w:t>
      </w:r>
      <w:r w:rsidR="004062A1" w:rsidRPr="00636EA8">
        <w:rPr>
          <w:rFonts w:ascii="Jameel Noori Nastaleeq" w:hAnsi="Jameel Noori Nastaleeq" w:hint="cs"/>
          <w:color w:val="000000"/>
          <w:sz w:val="28"/>
          <w:rtl/>
        </w:rPr>
        <w:t>ٗ</w:t>
      </w:r>
      <w:r w:rsidR="004062A1" w:rsidRPr="00636EA8">
        <w:rPr>
          <w:rFonts w:hint="cs"/>
          <w:color w:val="000000"/>
          <w:sz w:val="28"/>
          <w:rtl/>
        </w:rPr>
        <w:t xml:space="preserve"> وَهِيَ تَمُرُّ مَرَّ ٱلسَّحَابِۚ </w:t>
      </w:r>
      <w:r w:rsidR="004062A1" w:rsidRPr="00636EA8">
        <w:rPr>
          <w:color w:val="000000"/>
          <w:sz w:val="28"/>
          <w:rtl/>
        </w:rPr>
        <w:t>صُنۡعَ ٱللَّهِ ٱلَّذِيٓ أَتۡقَنَ كُلَّ شَيۡءٍۚ إِنَّهُۥ خَبِيرُۢ بِمَا تَفۡعَلُونَ ٨٨</w:t>
      </w:r>
      <w:r w:rsidRPr="00636EA8">
        <w:rPr>
          <w:rFonts w:ascii="KFGQPC Uthman Taha Naskh" w:cs="KFGQPC Uthman Taha Naskh" w:hint="cs"/>
          <w:rtl/>
          <w:lang w:bidi="ar-SA"/>
        </w:rPr>
        <w:t>﴾</w:t>
      </w:r>
      <w:r w:rsidR="004062A1" w:rsidRPr="00636EA8">
        <w:rPr>
          <w:rFonts w:hint="cs"/>
          <w:color w:val="000000"/>
          <w:sz w:val="28"/>
          <w:rtl/>
        </w:rPr>
        <w:t xml:space="preserve"> </w:t>
      </w:r>
      <w:r w:rsidR="006B2046" w:rsidRPr="00636EA8">
        <w:rPr>
          <w:color w:val="FF0000"/>
          <w:rtl/>
          <w:lang w:bidi="ar-SA"/>
        </w:rPr>
        <w:tab/>
      </w:r>
      <w:r w:rsidR="005D35DA" w:rsidRPr="00636EA8">
        <w:rPr>
          <w:color w:val="FF0000"/>
          <w:rtl/>
          <w:lang w:bidi="ar-SA"/>
        </w:rPr>
        <w:t xml:space="preserve"> </w:t>
      </w:r>
      <w:r w:rsidR="005D35DA" w:rsidRPr="00636EA8">
        <w:rPr>
          <w:rFonts w:ascii="KFGQPC Uthman Taha Naskh" w:cs="KFGQPC Uthman Taha Naskh"/>
          <w:rtl/>
          <w:lang w:bidi="ar-SA"/>
        </w:rPr>
        <w:t>[نمل:88]</w:t>
      </w:r>
    </w:p>
    <w:p w:rsidR="005D35DA" w:rsidRPr="00636EA8" w:rsidRDefault="005D35DA" w:rsidP="00BB388D">
      <w:pPr>
        <w:pStyle w:val="a1"/>
        <w:rPr>
          <w:rFonts w:hAnsi="AGA Arabesque"/>
          <w:rtl/>
          <w:lang w:bidi="ar-SA"/>
        </w:rPr>
      </w:pPr>
      <w:r w:rsidRPr="00636EA8">
        <w:rPr>
          <w:rtl/>
          <w:lang w:bidi="ar-SA"/>
        </w:rPr>
        <w:t>و کوه‌ها را چنان می‌بینی که گویا ثابت و بی‌حرکتند؛ حال آن‌که همانند ابر در حرکتند. پدیده و ساختِ الله است که هر چیزی را استوار ساخته است. بی‌گمان الله به کردارتان آگاه است.</w:t>
      </w:r>
    </w:p>
    <w:p w:rsidR="005D35DA" w:rsidRPr="00636EA8" w:rsidRDefault="005D35DA" w:rsidP="004062A1">
      <w:pPr>
        <w:autoSpaceDE w:val="0"/>
        <w:autoSpaceDN w:val="0"/>
        <w:adjustRightInd w:val="0"/>
        <w:rPr>
          <w:rFonts w:hAnsi="AGA Arabesque"/>
          <w:rtl/>
          <w:lang w:bidi="ar-SA"/>
        </w:rPr>
      </w:pPr>
      <w:r w:rsidRPr="00636EA8">
        <w:rPr>
          <w:rFonts w:hAnsi="AGA Arabesque"/>
          <w:rtl/>
          <w:lang w:bidi="ar-SA"/>
        </w:rPr>
        <w:t xml:space="preserve">اخیراً از یکی از مردم شنیدم که می‌گفت: منظور این آیه، حرکت کوه‌ها در دنیاست و این، نشان می‌دهد که زمین می‌گردد و در حالِ گردش است؛ دلیلِ این آقا، این بود که روز قیامت، همه‌ چیز را انسان با قطع و یقین، درک می‌کند و آن‌جا حدس و گمان، معنا ندارد. زیرا در این آیه آمده است: </w:t>
      </w:r>
      <w:r w:rsidR="00C8054F" w:rsidRPr="00636EA8">
        <w:rPr>
          <w:rFonts w:ascii="KFGQPC Uthman Taha Naskh" w:cs="KFGQPC Uthman Taha Naskh" w:hint="cs"/>
          <w:rtl/>
          <w:lang w:bidi="ar-SA"/>
        </w:rPr>
        <w:t>﴿</w:t>
      </w:r>
      <w:r w:rsidR="004062A1" w:rsidRPr="00636EA8">
        <w:rPr>
          <w:rFonts w:cs="KFGQPC Uthmanic Script HAFS"/>
          <w:color w:val="000000"/>
          <w:rtl/>
        </w:rPr>
        <w:t>تَحۡسَبُهَا جَامِدَة</w:t>
      </w:r>
      <w:r w:rsidR="004062A1" w:rsidRPr="00636EA8">
        <w:rPr>
          <w:rFonts w:ascii="Jameel Noori Nastaleeq" w:hAnsi="Jameel Noori Nastaleeq" w:cs="KFGQPC Uthmanic Script HAFS" w:hint="cs"/>
          <w:color w:val="000000"/>
          <w:rtl/>
        </w:rPr>
        <w:t>ٗ</w:t>
      </w:r>
      <w:r w:rsidR="00C8054F" w:rsidRPr="00636EA8">
        <w:rPr>
          <w:rFonts w:ascii="KFGQPC Uthman Taha Naskh" w:cs="KFGQPC Uthman Taha Naskh" w:hint="cs"/>
          <w:rtl/>
          <w:lang w:bidi="ar-SA"/>
        </w:rPr>
        <w:t>﴾</w:t>
      </w:r>
      <w:r w:rsidRPr="00636EA8">
        <w:rPr>
          <w:rFonts w:hAnsi="AGA Arabesque"/>
          <w:rtl/>
          <w:lang w:bidi="ar-SA"/>
        </w:rPr>
        <w:t xml:space="preserve"> یعنی «گمان می‌کنی که ثابت و بی‌حرکتند». لذا چنین نتیجه‌گیری کرده است که این آیه به حرکت کوه‌ها در دنیا و گردش زمین اشاره دارد.</w:t>
      </w:r>
    </w:p>
    <w:p w:rsidR="005D35DA" w:rsidRPr="00636EA8" w:rsidRDefault="005D35DA" w:rsidP="00BB388D">
      <w:pPr>
        <w:autoSpaceDE w:val="0"/>
        <w:autoSpaceDN w:val="0"/>
        <w:adjustRightInd w:val="0"/>
        <w:rPr>
          <w:rFonts w:hAnsi="AGA Arabesque"/>
          <w:rtl/>
          <w:lang w:bidi="ar-SA"/>
        </w:rPr>
      </w:pPr>
      <w:r w:rsidRPr="00636EA8">
        <w:rPr>
          <w:rFonts w:hAnsi="AGA Arabesque"/>
          <w:rtl/>
          <w:lang w:bidi="ar-SA"/>
        </w:rPr>
        <w:t>این، از ناآگاهی و شناختِ ناقصِ این آقا از آیه‌های قرآن است که بدین شکل استدلال نموده است؛ زیرا ادعایش بی‌مورد است که روز قیامت، حدس و گمان وجود ندارد؛ همان‌گونه که الله</w:t>
      </w:r>
      <w:r w:rsidRPr="00636EA8">
        <w:rPr>
          <w:rFonts w:hAnsi="AGA Arabesque"/>
          <w:lang w:bidi="ar-SA"/>
        </w:rPr>
        <w:sym w:font="AGA Arabesque" w:char="F055"/>
      </w:r>
      <w:r w:rsidRPr="00636EA8">
        <w:rPr>
          <w:rFonts w:hAnsi="AGA Arabesque"/>
          <w:rtl/>
          <w:lang w:bidi="ar-SA"/>
        </w:rPr>
        <w:t xml:space="preserve"> می‌فرماید:</w:t>
      </w:r>
    </w:p>
    <w:p w:rsidR="00E42729" w:rsidRPr="00636EA8" w:rsidRDefault="00C8054F" w:rsidP="008B3A54">
      <w:pPr>
        <w:pStyle w:val="a0"/>
        <w:rPr>
          <w:rtl/>
          <w:lang w:bidi="ar-SA"/>
        </w:rPr>
      </w:pPr>
      <w:r w:rsidRPr="00636EA8">
        <w:rPr>
          <w:rFonts w:ascii="KFGQPC Uthman Taha Naskh" w:cs="KFGQPC Uthman Taha Naskh" w:hint="cs"/>
          <w:rtl/>
          <w:lang w:bidi="ar-SA"/>
        </w:rPr>
        <w:t>﴿</w:t>
      </w:r>
      <w:r w:rsidR="008B3A54" w:rsidRPr="00636EA8">
        <w:rPr>
          <w:rFonts w:ascii="KFGQPC Uthmanic Script HAFS" w:hint="eastAsia"/>
          <w:rtl/>
          <w:lang w:bidi="ar-SA"/>
        </w:rPr>
        <w:t>يَ</w:t>
      </w:r>
      <w:r w:rsidR="008B3A54" w:rsidRPr="00636EA8">
        <w:rPr>
          <w:rFonts w:ascii="KFGQPC Uthmanic Script HAFS" w:hint="cs"/>
          <w:rtl/>
          <w:lang w:bidi="ar-SA"/>
        </w:rPr>
        <w:t>ٰٓ</w:t>
      </w:r>
      <w:r w:rsidR="008B3A54" w:rsidRPr="00636EA8">
        <w:rPr>
          <w:rFonts w:ascii="KFGQPC Uthmanic Script HAFS" w:hint="eastAsia"/>
          <w:rtl/>
          <w:lang w:bidi="ar-SA"/>
        </w:rPr>
        <w:t>أَيُّهَا</w:t>
      </w:r>
      <w:r w:rsidR="008B3A54" w:rsidRPr="00636EA8">
        <w:rPr>
          <w:rFonts w:ascii="KFGQPC Uthmanic Script HAFS"/>
          <w:rtl/>
          <w:lang w:bidi="ar-SA"/>
        </w:rPr>
        <w:t xml:space="preserve"> </w:t>
      </w:r>
      <w:r w:rsidR="008B3A54" w:rsidRPr="00636EA8">
        <w:rPr>
          <w:rFonts w:ascii="KFGQPC Uthmanic Script HAFS" w:hint="cs"/>
          <w:rtl/>
          <w:lang w:bidi="ar-SA"/>
        </w:rPr>
        <w:t>ٱ</w:t>
      </w:r>
      <w:r w:rsidR="008B3A54" w:rsidRPr="00636EA8">
        <w:rPr>
          <w:rFonts w:ascii="KFGQPC Uthmanic Script HAFS" w:hint="eastAsia"/>
          <w:rtl/>
          <w:lang w:bidi="ar-SA"/>
        </w:rPr>
        <w:t>لنَّاسُ</w:t>
      </w:r>
      <w:r w:rsidR="008B3A54" w:rsidRPr="00636EA8">
        <w:rPr>
          <w:rFonts w:ascii="KFGQPC Uthmanic Script HAFS"/>
          <w:rtl/>
          <w:lang w:bidi="ar-SA"/>
        </w:rPr>
        <w:t xml:space="preserve"> </w:t>
      </w:r>
      <w:r w:rsidR="008B3A54" w:rsidRPr="00636EA8">
        <w:rPr>
          <w:rFonts w:ascii="KFGQPC Uthmanic Script HAFS" w:hint="cs"/>
          <w:rtl/>
          <w:lang w:bidi="ar-SA"/>
        </w:rPr>
        <w:t>ٱ</w:t>
      </w:r>
      <w:r w:rsidR="008B3A54" w:rsidRPr="00636EA8">
        <w:rPr>
          <w:rFonts w:ascii="KFGQPC Uthmanic Script HAFS" w:hint="eastAsia"/>
          <w:rtl/>
          <w:lang w:bidi="ar-SA"/>
        </w:rPr>
        <w:t>تَّقُواْ</w:t>
      </w:r>
      <w:r w:rsidR="008B3A54" w:rsidRPr="00636EA8">
        <w:rPr>
          <w:rFonts w:ascii="KFGQPC Uthmanic Script HAFS"/>
          <w:rtl/>
          <w:lang w:bidi="ar-SA"/>
        </w:rPr>
        <w:t xml:space="preserve"> </w:t>
      </w:r>
      <w:r w:rsidR="008B3A54" w:rsidRPr="00636EA8">
        <w:rPr>
          <w:rFonts w:ascii="KFGQPC Uthmanic Script HAFS" w:hint="eastAsia"/>
          <w:rtl/>
          <w:lang w:bidi="ar-SA"/>
        </w:rPr>
        <w:t>رَبَّكُم</w:t>
      </w:r>
      <w:r w:rsidR="008B3A54" w:rsidRPr="00636EA8">
        <w:rPr>
          <w:rFonts w:ascii="KFGQPC Uthmanic Script HAFS" w:hint="cs"/>
          <w:rtl/>
          <w:lang w:bidi="ar-SA"/>
        </w:rPr>
        <w:t>ۡۚ</w:t>
      </w:r>
      <w:r w:rsidR="008B3A54" w:rsidRPr="00636EA8">
        <w:rPr>
          <w:rFonts w:ascii="KFGQPC Uthmanic Script HAFS"/>
          <w:rtl/>
          <w:lang w:bidi="ar-SA"/>
        </w:rPr>
        <w:t xml:space="preserve"> </w:t>
      </w:r>
      <w:r w:rsidR="008B3A54" w:rsidRPr="00636EA8">
        <w:rPr>
          <w:rFonts w:ascii="KFGQPC Uthmanic Script HAFS" w:hint="eastAsia"/>
          <w:rtl/>
          <w:lang w:bidi="ar-SA"/>
        </w:rPr>
        <w:t>إِنَّ</w:t>
      </w:r>
      <w:r w:rsidR="008B3A54" w:rsidRPr="00636EA8">
        <w:rPr>
          <w:rFonts w:ascii="KFGQPC Uthmanic Script HAFS"/>
          <w:rtl/>
          <w:lang w:bidi="ar-SA"/>
        </w:rPr>
        <w:t xml:space="preserve"> </w:t>
      </w:r>
      <w:r w:rsidR="008B3A54" w:rsidRPr="00636EA8">
        <w:rPr>
          <w:rFonts w:ascii="KFGQPC Uthmanic Script HAFS" w:hint="eastAsia"/>
          <w:rtl/>
          <w:lang w:bidi="ar-SA"/>
        </w:rPr>
        <w:t>زَل</w:t>
      </w:r>
      <w:r w:rsidR="008B3A54" w:rsidRPr="00636EA8">
        <w:rPr>
          <w:rFonts w:ascii="KFGQPC Uthmanic Script HAFS" w:hint="cs"/>
          <w:rtl/>
          <w:lang w:bidi="ar-SA"/>
        </w:rPr>
        <w:t>ۡ</w:t>
      </w:r>
      <w:r w:rsidR="008B3A54" w:rsidRPr="00636EA8">
        <w:rPr>
          <w:rFonts w:ascii="KFGQPC Uthmanic Script HAFS" w:hint="eastAsia"/>
          <w:rtl/>
          <w:lang w:bidi="ar-SA"/>
        </w:rPr>
        <w:t>زَلَةَ</w:t>
      </w:r>
      <w:r w:rsidR="008B3A54" w:rsidRPr="00636EA8">
        <w:rPr>
          <w:rFonts w:ascii="KFGQPC Uthmanic Script HAFS"/>
          <w:rtl/>
          <w:lang w:bidi="ar-SA"/>
        </w:rPr>
        <w:t xml:space="preserve"> </w:t>
      </w:r>
      <w:r w:rsidR="008B3A54" w:rsidRPr="00636EA8">
        <w:rPr>
          <w:rFonts w:ascii="KFGQPC Uthmanic Script HAFS" w:hint="cs"/>
          <w:rtl/>
          <w:lang w:bidi="ar-SA"/>
        </w:rPr>
        <w:t>ٱ</w:t>
      </w:r>
      <w:r w:rsidR="008B3A54" w:rsidRPr="00636EA8">
        <w:rPr>
          <w:rFonts w:ascii="KFGQPC Uthmanic Script HAFS" w:hint="eastAsia"/>
          <w:rtl/>
          <w:lang w:bidi="ar-SA"/>
        </w:rPr>
        <w:t>لسَّاعَةِ</w:t>
      </w:r>
      <w:r w:rsidR="008B3A54" w:rsidRPr="00636EA8">
        <w:rPr>
          <w:rFonts w:ascii="KFGQPC Uthmanic Script HAFS"/>
          <w:rtl/>
          <w:lang w:bidi="ar-SA"/>
        </w:rPr>
        <w:t xml:space="preserve"> </w:t>
      </w:r>
      <w:r w:rsidR="008B3A54" w:rsidRPr="00636EA8">
        <w:rPr>
          <w:rFonts w:ascii="KFGQPC Uthmanic Script HAFS" w:hint="eastAsia"/>
          <w:rtl/>
          <w:lang w:bidi="ar-SA"/>
        </w:rPr>
        <w:t>شَي</w:t>
      </w:r>
      <w:r w:rsidR="008B3A54" w:rsidRPr="00636EA8">
        <w:rPr>
          <w:rFonts w:ascii="KFGQPC Uthmanic Script HAFS" w:hint="cs"/>
          <w:rtl/>
          <w:lang w:bidi="ar-SA"/>
        </w:rPr>
        <w:t>ۡ</w:t>
      </w:r>
      <w:r w:rsidR="008B3A54" w:rsidRPr="00636EA8">
        <w:rPr>
          <w:rFonts w:ascii="KFGQPC Uthmanic Script HAFS" w:hint="eastAsia"/>
          <w:rtl/>
          <w:lang w:bidi="ar-SA"/>
        </w:rPr>
        <w:t>ءٌ</w:t>
      </w:r>
      <w:r w:rsidR="008B3A54" w:rsidRPr="00636EA8">
        <w:rPr>
          <w:rFonts w:ascii="KFGQPC Uthmanic Script HAFS"/>
          <w:rtl/>
          <w:lang w:bidi="ar-SA"/>
        </w:rPr>
        <w:t xml:space="preserve"> </w:t>
      </w:r>
      <w:r w:rsidR="008B3A54" w:rsidRPr="00636EA8">
        <w:rPr>
          <w:rFonts w:ascii="KFGQPC Uthmanic Script HAFS" w:hint="eastAsia"/>
          <w:rtl/>
          <w:lang w:bidi="ar-SA"/>
        </w:rPr>
        <w:t>عَظِيم</w:t>
      </w:r>
      <w:r w:rsidR="008B3A54" w:rsidRPr="00636EA8">
        <w:rPr>
          <w:rFonts w:ascii="KFGQPC Uthmanic Script HAFS" w:hint="cs"/>
          <w:rtl/>
          <w:lang w:bidi="ar-SA"/>
        </w:rPr>
        <w:t>ٞ</w:t>
      </w:r>
      <w:r w:rsidR="008B3A54" w:rsidRPr="00636EA8">
        <w:rPr>
          <w:rFonts w:ascii="KFGQPC Uthmanic Script HAFS"/>
          <w:rtl/>
          <w:lang w:bidi="ar-SA"/>
        </w:rPr>
        <w:t xml:space="preserve"> </w:t>
      </w:r>
      <w:r w:rsidR="008B3A54" w:rsidRPr="00636EA8">
        <w:rPr>
          <w:rFonts w:ascii="KFGQPC Uthmanic Script HAFS" w:hint="cs"/>
          <w:rtl/>
          <w:lang w:bidi="ar-SA"/>
        </w:rPr>
        <w:t>١</w:t>
      </w:r>
      <w:r w:rsidR="008B3A54" w:rsidRPr="00636EA8">
        <w:rPr>
          <w:rFonts w:ascii="KFGQPC Uthmanic Script HAFS"/>
          <w:rtl/>
          <w:lang w:bidi="ar-SA"/>
        </w:rPr>
        <w:t xml:space="preserve"> </w:t>
      </w:r>
      <w:r w:rsidR="008B3A54" w:rsidRPr="00636EA8">
        <w:rPr>
          <w:rFonts w:ascii="KFGQPC Uthmanic Script HAFS" w:hint="eastAsia"/>
          <w:rtl/>
          <w:lang w:bidi="ar-SA"/>
        </w:rPr>
        <w:t>يَو</w:t>
      </w:r>
      <w:r w:rsidR="008B3A54" w:rsidRPr="00636EA8">
        <w:rPr>
          <w:rFonts w:ascii="KFGQPC Uthmanic Script HAFS" w:hint="cs"/>
          <w:rtl/>
          <w:lang w:bidi="ar-SA"/>
        </w:rPr>
        <w:t>ۡ</w:t>
      </w:r>
      <w:r w:rsidR="008B3A54" w:rsidRPr="00636EA8">
        <w:rPr>
          <w:rFonts w:ascii="KFGQPC Uthmanic Script HAFS" w:hint="eastAsia"/>
          <w:rtl/>
          <w:lang w:bidi="ar-SA"/>
        </w:rPr>
        <w:t>مَ</w:t>
      </w:r>
      <w:r w:rsidR="008B3A54" w:rsidRPr="00636EA8">
        <w:rPr>
          <w:rFonts w:ascii="KFGQPC Uthmanic Script HAFS"/>
          <w:rtl/>
          <w:lang w:bidi="ar-SA"/>
        </w:rPr>
        <w:t xml:space="preserve"> </w:t>
      </w:r>
      <w:r w:rsidR="008B3A54" w:rsidRPr="00636EA8">
        <w:rPr>
          <w:rFonts w:ascii="KFGQPC Uthmanic Script HAFS" w:hint="eastAsia"/>
          <w:rtl/>
          <w:lang w:bidi="ar-SA"/>
        </w:rPr>
        <w:t>تَرَو</w:t>
      </w:r>
      <w:r w:rsidR="008B3A54" w:rsidRPr="00636EA8">
        <w:rPr>
          <w:rFonts w:ascii="KFGQPC Uthmanic Script HAFS" w:hint="cs"/>
          <w:rtl/>
          <w:lang w:bidi="ar-SA"/>
        </w:rPr>
        <w:t>ۡ</w:t>
      </w:r>
      <w:r w:rsidR="008B3A54" w:rsidRPr="00636EA8">
        <w:rPr>
          <w:rFonts w:ascii="KFGQPC Uthmanic Script HAFS" w:hint="eastAsia"/>
          <w:rtl/>
          <w:lang w:bidi="ar-SA"/>
        </w:rPr>
        <w:t>نَهَا</w:t>
      </w:r>
      <w:r w:rsidR="008B3A54" w:rsidRPr="00636EA8">
        <w:rPr>
          <w:rFonts w:ascii="KFGQPC Uthmanic Script HAFS"/>
          <w:rtl/>
          <w:lang w:bidi="ar-SA"/>
        </w:rPr>
        <w:t xml:space="preserve"> </w:t>
      </w:r>
      <w:r w:rsidR="008B3A54" w:rsidRPr="00636EA8">
        <w:rPr>
          <w:rFonts w:ascii="KFGQPC Uthmanic Script HAFS" w:hint="eastAsia"/>
          <w:rtl/>
          <w:lang w:bidi="ar-SA"/>
        </w:rPr>
        <w:t>تَذ</w:t>
      </w:r>
      <w:r w:rsidR="008B3A54" w:rsidRPr="00636EA8">
        <w:rPr>
          <w:rFonts w:ascii="KFGQPC Uthmanic Script HAFS" w:hint="cs"/>
          <w:rtl/>
          <w:lang w:bidi="ar-SA"/>
        </w:rPr>
        <w:t>ۡ</w:t>
      </w:r>
      <w:r w:rsidR="008B3A54" w:rsidRPr="00636EA8">
        <w:rPr>
          <w:rFonts w:ascii="KFGQPC Uthmanic Script HAFS" w:hint="eastAsia"/>
          <w:rtl/>
          <w:lang w:bidi="ar-SA"/>
        </w:rPr>
        <w:t>هَلُ</w:t>
      </w:r>
      <w:r w:rsidR="008B3A54" w:rsidRPr="00636EA8">
        <w:rPr>
          <w:rFonts w:ascii="KFGQPC Uthmanic Script HAFS"/>
          <w:rtl/>
          <w:lang w:bidi="ar-SA"/>
        </w:rPr>
        <w:t xml:space="preserve"> </w:t>
      </w:r>
      <w:r w:rsidR="008B3A54" w:rsidRPr="00636EA8">
        <w:rPr>
          <w:rFonts w:ascii="KFGQPC Uthmanic Script HAFS" w:hint="eastAsia"/>
          <w:rtl/>
          <w:lang w:bidi="ar-SA"/>
        </w:rPr>
        <w:t>كُلُّ</w:t>
      </w:r>
      <w:r w:rsidR="008B3A54" w:rsidRPr="00636EA8">
        <w:rPr>
          <w:rFonts w:ascii="KFGQPC Uthmanic Script HAFS"/>
          <w:rtl/>
          <w:lang w:bidi="ar-SA"/>
        </w:rPr>
        <w:t xml:space="preserve"> </w:t>
      </w:r>
      <w:r w:rsidR="008B3A54" w:rsidRPr="00636EA8">
        <w:rPr>
          <w:rFonts w:ascii="KFGQPC Uthmanic Script HAFS" w:hint="eastAsia"/>
          <w:rtl/>
          <w:lang w:bidi="ar-SA"/>
        </w:rPr>
        <w:t>مُر</w:t>
      </w:r>
      <w:r w:rsidR="008B3A54" w:rsidRPr="00636EA8">
        <w:rPr>
          <w:rFonts w:ascii="KFGQPC Uthmanic Script HAFS" w:hint="cs"/>
          <w:rtl/>
          <w:lang w:bidi="ar-SA"/>
        </w:rPr>
        <w:t>ۡ</w:t>
      </w:r>
      <w:r w:rsidR="008B3A54" w:rsidRPr="00636EA8">
        <w:rPr>
          <w:rFonts w:ascii="KFGQPC Uthmanic Script HAFS" w:hint="eastAsia"/>
          <w:rtl/>
          <w:lang w:bidi="ar-SA"/>
        </w:rPr>
        <w:t>ضِعَةٍ</w:t>
      </w:r>
      <w:r w:rsidR="008B3A54" w:rsidRPr="00636EA8">
        <w:rPr>
          <w:rFonts w:ascii="KFGQPC Uthmanic Script HAFS"/>
          <w:rtl/>
          <w:lang w:bidi="ar-SA"/>
        </w:rPr>
        <w:t xml:space="preserve"> </w:t>
      </w:r>
      <w:r w:rsidR="008B3A54" w:rsidRPr="00636EA8">
        <w:rPr>
          <w:rFonts w:ascii="KFGQPC Uthmanic Script HAFS" w:hint="eastAsia"/>
          <w:rtl/>
          <w:lang w:bidi="ar-SA"/>
        </w:rPr>
        <w:t>عَمَّا</w:t>
      </w:r>
      <w:r w:rsidR="008B3A54" w:rsidRPr="00636EA8">
        <w:rPr>
          <w:rFonts w:ascii="KFGQPC Uthmanic Script HAFS" w:hint="cs"/>
          <w:rtl/>
          <w:lang w:bidi="ar-SA"/>
        </w:rPr>
        <w:t>ٓ</w:t>
      </w:r>
      <w:r w:rsidR="008B3A54" w:rsidRPr="00636EA8">
        <w:rPr>
          <w:rFonts w:ascii="KFGQPC Uthmanic Script HAFS"/>
          <w:rtl/>
          <w:lang w:bidi="ar-SA"/>
        </w:rPr>
        <w:t xml:space="preserve"> </w:t>
      </w:r>
      <w:r w:rsidR="008B3A54" w:rsidRPr="00636EA8">
        <w:rPr>
          <w:rFonts w:ascii="KFGQPC Uthmanic Script HAFS" w:hint="eastAsia"/>
          <w:rtl/>
          <w:lang w:bidi="ar-SA"/>
        </w:rPr>
        <w:t>أَر</w:t>
      </w:r>
      <w:r w:rsidR="008B3A54" w:rsidRPr="00636EA8">
        <w:rPr>
          <w:rFonts w:ascii="KFGQPC Uthmanic Script HAFS" w:hint="cs"/>
          <w:rtl/>
          <w:lang w:bidi="ar-SA"/>
        </w:rPr>
        <w:t>ۡ</w:t>
      </w:r>
      <w:r w:rsidR="008B3A54" w:rsidRPr="00636EA8">
        <w:rPr>
          <w:rFonts w:ascii="KFGQPC Uthmanic Script HAFS" w:hint="eastAsia"/>
          <w:rtl/>
          <w:lang w:bidi="ar-SA"/>
        </w:rPr>
        <w:t>ضَعَت</w:t>
      </w:r>
      <w:r w:rsidR="008B3A54" w:rsidRPr="00636EA8">
        <w:rPr>
          <w:rFonts w:ascii="KFGQPC Uthmanic Script HAFS" w:hint="cs"/>
          <w:rtl/>
          <w:lang w:bidi="ar-SA"/>
        </w:rPr>
        <w:t>ۡ</w:t>
      </w:r>
      <w:r w:rsidR="008B3A54" w:rsidRPr="00636EA8">
        <w:rPr>
          <w:rFonts w:ascii="KFGQPC Uthmanic Script HAFS"/>
          <w:rtl/>
          <w:lang w:bidi="ar-SA"/>
        </w:rPr>
        <w:t xml:space="preserve"> </w:t>
      </w:r>
      <w:r w:rsidR="008B3A54" w:rsidRPr="00636EA8">
        <w:rPr>
          <w:rFonts w:ascii="KFGQPC Uthmanic Script HAFS" w:hint="eastAsia"/>
          <w:rtl/>
          <w:lang w:bidi="ar-SA"/>
        </w:rPr>
        <w:t>وَتَضَعُ</w:t>
      </w:r>
      <w:r w:rsidR="008B3A54" w:rsidRPr="00636EA8">
        <w:rPr>
          <w:rFonts w:ascii="KFGQPC Uthmanic Script HAFS"/>
          <w:rtl/>
          <w:lang w:bidi="ar-SA"/>
        </w:rPr>
        <w:t xml:space="preserve"> </w:t>
      </w:r>
      <w:r w:rsidR="008B3A54" w:rsidRPr="00636EA8">
        <w:rPr>
          <w:rFonts w:ascii="KFGQPC Uthmanic Script HAFS" w:hint="eastAsia"/>
          <w:rtl/>
          <w:lang w:bidi="ar-SA"/>
        </w:rPr>
        <w:t>كُلُّ</w:t>
      </w:r>
      <w:r w:rsidR="008B3A54" w:rsidRPr="00636EA8">
        <w:rPr>
          <w:rFonts w:ascii="KFGQPC Uthmanic Script HAFS"/>
          <w:rtl/>
          <w:lang w:bidi="ar-SA"/>
        </w:rPr>
        <w:t xml:space="preserve"> </w:t>
      </w:r>
      <w:r w:rsidR="008B3A54" w:rsidRPr="00636EA8">
        <w:rPr>
          <w:rFonts w:ascii="KFGQPC Uthmanic Script HAFS" w:hint="eastAsia"/>
          <w:rtl/>
          <w:lang w:bidi="ar-SA"/>
        </w:rPr>
        <w:t>ذَاتِ</w:t>
      </w:r>
      <w:r w:rsidR="008B3A54" w:rsidRPr="00636EA8">
        <w:rPr>
          <w:rFonts w:ascii="KFGQPC Uthmanic Script HAFS"/>
          <w:rtl/>
          <w:lang w:bidi="ar-SA"/>
        </w:rPr>
        <w:t xml:space="preserve"> </w:t>
      </w:r>
      <w:r w:rsidR="008B3A54" w:rsidRPr="00636EA8">
        <w:rPr>
          <w:rFonts w:ascii="KFGQPC Uthmanic Script HAFS" w:hint="eastAsia"/>
          <w:rtl/>
          <w:lang w:bidi="ar-SA"/>
        </w:rPr>
        <w:t>حَم</w:t>
      </w:r>
      <w:r w:rsidR="008B3A54" w:rsidRPr="00636EA8">
        <w:rPr>
          <w:rFonts w:ascii="KFGQPC Uthmanic Script HAFS" w:hint="cs"/>
          <w:rtl/>
          <w:lang w:bidi="ar-SA"/>
        </w:rPr>
        <w:t>ۡ</w:t>
      </w:r>
      <w:r w:rsidR="008B3A54" w:rsidRPr="00636EA8">
        <w:rPr>
          <w:rFonts w:ascii="KFGQPC Uthmanic Script HAFS" w:hint="eastAsia"/>
          <w:rtl/>
          <w:lang w:bidi="ar-SA"/>
        </w:rPr>
        <w:t>لٍ</w:t>
      </w:r>
      <w:r w:rsidR="008B3A54" w:rsidRPr="00636EA8">
        <w:rPr>
          <w:rFonts w:ascii="KFGQPC Uthmanic Script HAFS"/>
          <w:rtl/>
          <w:lang w:bidi="ar-SA"/>
        </w:rPr>
        <w:t xml:space="preserve"> </w:t>
      </w:r>
      <w:r w:rsidR="008B3A54" w:rsidRPr="00636EA8">
        <w:rPr>
          <w:rFonts w:ascii="KFGQPC Uthmanic Script HAFS" w:hint="eastAsia"/>
          <w:rtl/>
          <w:lang w:bidi="ar-SA"/>
        </w:rPr>
        <w:t>حَم</w:t>
      </w:r>
      <w:r w:rsidR="008B3A54" w:rsidRPr="00636EA8">
        <w:rPr>
          <w:rFonts w:ascii="KFGQPC Uthmanic Script HAFS" w:hint="cs"/>
          <w:rtl/>
          <w:lang w:bidi="ar-SA"/>
        </w:rPr>
        <w:t>ۡ</w:t>
      </w:r>
      <w:r w:rsidR="008B3A54" w:rsidRPr="00636EA8">
        <w:rPr>
          <w:rFonts w:ascii="KFGQPC Uthmanic Script HAFS" w:hint="eastAsia"/>
          <w:rtl/>
          <w:lang w:bidi="ar-SA"/>
        </w:rPr>
        <w:t>لَهَا</w:t>
      </w:r>
      <w:r w:rsidR="008B3A54" w:rsidRPr="00636EA8">
        <w:rPr>
          <w:rFonts w:ascii="KFGQPC Uthmanic Script HAFS"/>
          <w:rtl/>
          <w:lang w:bidi="ar-SA"/>
        </w:rPr>
        <w:t xml:space="preserve"> </w:t>
      </w:r>
      <w:r w:rsidR="008B3A54" w:rsidRPr="00636EA8">
        <w:rPr>
          <w:rFonts w:ascii="KFGQPC Uthmanic Script HAFS" w:hint="eastAsia"/>
          <w:rtl/>
          <w:lang w:bidi="ar-SA"/>
        </w:rPr>
        <w:t>وَتَرَى</w:t>
      </w:r>
      <w:r w:rsidR="008B3A54" w:rsidRPr="00636EA8">
        <w:rPr>
          <w:rFonts w:ascii="KFGQPC Uthmanic Script HAFS"/>
          <w:rtl/>
          <w:lang w:bidi="ar-SA"/>
        </w:rPr>
        <w:t xml:space="preserve"> </w:t>
      </w:r>
      <w:r w:rsidR="008B3A54" w:rsidRPr="00636EA8">
        <w:rPr>
          <w:rFonts w:ascii="KFGQPC Uthmanic Script HAFS" w:hint="cs"/>
          <w:rtl/>
          <w:lang w:bidi="ar-SA"/>
        </w:rPr>
        <w:t>ٱ</w:t>
      </w:r>
      <w:r w:rsidR="008B3A54" w:rsidRPr="00636EA8">
        <w:rPr>
          <w:rFonts w:ascii="KFGQPC Uthmanic Script HAFS" w:hint="eastAsia"/>
          <w:rtl/>
          <w:lang w:bidi="ar-SA"/>
        </w:rPr>
        <w:t>لنَّاسَ</w:t>
      </w:r>
      <w:r w:rsidR="008B3A54" w:rsidRPr="00636EA8">
        <w:rPr>
          <w:rFonts w:ascii="KFGQPC Uthmanic Script HAFS"/>
          <w:rtl/>
          <w:lang w:bidi="ar-SA"/>
        </w:rPr>
        <w:t xml:space="preserve"> </w:t>
      </w:r>
      <w:r w:rsidR="008B3A54" w:rsidRPr="00636EA8">
        <w:rPr>
          <w:rFonts w:ascii="KFGQPC Uthmanic Script HAFS" w:hint="eastAsia"/>
          <w:rtl/>
          <w:lang w:bidi="ar-SA"/>
        </w:rPr>
        <w:t>سُكَ</w:t>
      </w:r>
      <w:r w:rsidR="008B3A54" w:rsidRPr="00636EA8">
        <w:rPr>
          <w:rFonts w:ascii="KFGQPC Uthmanic Script HAFS" w:hint="cs"/>
          <w:rtl/>
          <w:lang w:bidi="ar-SA"/>
        </w:rPr>
        <w:t>ٰ</w:t>
      </w:r>
      <w:r w:rsidR="008B3A54" w:rsidRPr="00636EA8">
        <w:rPr>
          <w:rFonts w:ascii="KFGQPC Uthmanic Script HAFS" w:hint="eastAsia"/>
          <w:rtl/>
          <w:lang w:bidi="ar-SA"/>
        </w:rPr>
        <w:t>رَى</w:t>
      </w:r>
      <w:r w:rsidR="008B3A54" w:rsidRPr="00636EA8">
        <w:rPr>
          <w:rFonts w:ascii="KFGQPC Uthmanic Script HAFS" w:hint="cs"/>
          <w:rtl/>
          <w:lang w:bidi="ar-SA"/>
        </w:rPr>
        <w:t>ٰ</w:t>
      </w:r>
      <w:r w:rsidR="008B3A54" w:rsidRPr="00636EA8">
        <w:rPr>
          <w:rFonts w:ascii="KFGQPC Uthmanic Script HAFS"/>
          <w:rtl/>
          <w:lang w:bidi="ar-SA"/>
        </w:rPr>
        <w:t xml:space="preserve"> </w:t>
      </w:r>
      <w:r w:rsidR="008B3A54" w:rsidRPr="00636EA8">
        <w:rPr>
          <w:rFonts w:ascii="KFGQPC Uthmanic Script HAFS" w:hint="eastAsia"/>
          <w:rtl/>
          <w:lang w:bidi="ar-SA"/>
        </w:rPr>
        <w:t>وَمَا</w:t>
      </w:r>
      <w:r w:rsidR="008B3A54" w:rsidRPr="00636EA8">
        <w:rPr>
          <w:rFonts w:ascii="KFGQPC Uthmanic Script HAFS"/>
          <w:rtl/>
          <w:lang w:bidi="ar-SA"/>
        </w:rPr>
        <w:t xml:space="preserve"> </w:t>
      </w:r>
      <w:r w:rsidR="008B3A54" w:rsidRPr="00636EA8">
        <w:rPr>
          <w:rFonts w:ascii="KFGQPC Uthmanic Script HAFS" w:hint="eastAsia"/>
          <w:rtl/>
          <w:lang w:bidi="ar-SA"/>
        </w:rPr>
        <w:t>هُم</w:t>
      </w:r>
      <w:r w:rsidR="008B3A54" w:rsidRPr="00636EA8">
        <w:rPr>
          <w:rFonts w:ascii="KFGQPC Uthmanic Script HAFS"/>
          <w:rtl/>
          <w:lang w:bidi="ar-SA"/>
        </w:rPr>
        <w:t xml:space="preserve"> </w:t>
      </w:r>
      <w:r w:rsidR="008B3A54" w:rsidRPr="00636EA8">
        <w:rPr>
          <w:rFonts w:ascii="KFGQPC Uthmanic Script HAFS" w:hint="eastAsia"/>
          <w:rtl/>
          <w:lang w:bidi="ar-SA"/>
        </w:rPr>
        <w:t>بِسُكَ</w:t>
      </w:r>
      <w:r w:rsidR="008B3A54" w:rsidRPr="00636EA8">
        <w:rPr>
          <w:rFonts w:ascii="KFGQPC Uthmanic Script HAFS" w:hint="cs"/>
          <w:rtl/>
          <w:lang w:bidi="ar-SA"/>
        </w:rPr>
        <w:t>ٰ</w:t>
      </w:r>
      <w:r w:rsidR="008B3A54" w:rsidRPr="00636EA8">
        <w:rPr>
          <w:rFonts w:ascii="KFGQPC Uthmanic Script HAFS" w:hint="eastAsia"/>
          <w:rtl/>
          <w:lang w:bidi="ar-SA"/>
        </w:rPr>
        <w:t>رَى</w:t>
      </w:r>
      <w:r w:rsidR="008B3A54" w:rsidRPr="00636EA8">
        <w:rPr>
          <w:rFonts w:ascii="KFGQPC Uthmanic Script HAFS" w:hint="cs"/>
          <w:rtl/>
          <w:lang w:bidi="ar-SA"/>
        </w:rPr>
        <w:t>ٰ</w:t>
      </w:r>
      <w:r w:rsidR="008B3A54" w:rsidRPr="00636EA8">
        <w:rPr>
          <w:rFonts w:ascii="KFGQPC Uthmanic Script HAFS"/>
          <w:rtl/>
          <w:lang w:bidi="ar-SA"/>
        </w:rPr>
        <w:t xml:space="preserve"> </w:t>
      </w:r>
      <w:r w:rsidR="008B3A54" w:rsidRPr="00636EA8">
        <w:rPr>
          <w:rFonts w:ascii="KFGQPC Uthmanic Script HAFS" w:hint="eastAsia"/>
          <w:rtl/>
          <w:lang w:bidi="ar-SA"/>
        </w:rPr>
        <w:t>وَلَ</w:t>
      </w:r>
      <w:r w:rsidR="008B3A54" w:rsidRPr="00636EA8">
        <w:rPr>
          <w:rFonts w:ascii="KFGQPC Uthmanic Script HAFS" w:hint="cs"/>
          <w:rtl/>
          <w:lang w:bidi="ar-SA"/>
        </w:rPr>
        <w:t>ٰ</w:t>
      </w:r>
      <w:r w:rsidR="008B3A54" w:rsidRPr="00636EA8">
        <w:rPr>
          <w:rFonts w:ascii="KFGQPC Uthmanic Script HAFS" w:hint="eastAsia"/>
          <w:rtl/>
          <w:lang w:bidi="ar-SA"/>
        </w:rPr>
        <w:t>كِنَّ</w:t>
      </w:r>
      <w:r w:rsidR="008B3A54" w:rsidRPr="00636EA8">
        <w:rPr>
          <w:rFonts w:ascii="KFGQPC Uthmanic Script HAFS"/>
          <w:rtl/>
          <w:lang w:bidi="ar-SA"/>
        </w:rPr>
        <w:t xml:space="preserve"> </w:t>
      </w:r>
      <w:r w:rsidR="008B3A54" w:rsidRPr="00636EA8">
        <w:rPr>
          <w:rFonts w:ascii="KFGQPC Uthmanic Script HAFS" w:hint="eastAsia"/>
          <w:rtl/>
          <w:lang w:bidi="ar-SA"/>
        </w:rPr>
        <w:t>عَذَابَ</w:t>
      </w:r>
      <w:r w:rsidR="008B3A54" w:rsidRPr="00636EA8">
        <w:rPr>
          <w:rFonts w:ascii="KFGQPC Uthmanic Script HAFS"/>
          <w:rtl/>
          <w:lang w:bidi="ar-SA"/>
        </w:rPr>
        <w:t xml:space="preserve"> </w:t>
      </w:r>
      <w:r w:rsidR="008B3A54" w:rsidRPr="00636EA8">
        <w:rPr>
          <w:rFonts w:ascii="KFGQPC Uthmanic Script HAFS" w:hint="cs"/>
          <w:rtl/>
          <w:lang w:bidi="ar-SA"/>
        </w:rPr>
        <w:t>ٱ</w:t>
      </w:r>
      <w:r w:rsidR="008B3A54" w:rsidRPr="00636EA8">
        <w:rPr>
          <w:rFonts w:ascii="KFGQPC Uthmanic Script HAFS" w:hint="eastAsia"/>
          <w:rtl/>
          <w:lang w:bidi="ar-SA"/>
        </w:rPr>
        <w:t>للَّهِ</w:t>
      </w:r>
      <w:r w:rsidR="008B3A54" w:rsidRPr="00636EA8">
        <w:rPr>
          <w:rFonts w:ascii="KFGQPC Uthmanic Script HAFS"/>
          <w:rtl/>
          <w:lang w:bidi="ar-SA"/>
        </w:rPr>
        <w:t xml:space="preserve"> </w:t>
      </w:r>
      <w:r w:rsidR="008B3A54" w:rsidRPr="00636EA8">
        <w:rPr>
          <w:rFonts w:ascii="KFGQPC Uthmanic Script HAFS" w:hint="eastAsia"/>
          <w:rtl/>
          <w:lang w:bidi="ar-SA"/>
        </w:rPr>
        <w:t>شَدِيد</w:t>
      </w:r>
      <w:r w:rsidR="008B3A54" w:rsidRPr="00636EA8">
        <w:rPr>
          <w:rFonts w:ascii="KFGQPC Uthmanic Script HAFS" w:hint="cs"/>
          <w:rtl/>
          <w:lang w:bidi="ar-SA"/>
        </w:rPr>
        <w:t>ٞ</w:t>
      </w:r>
      <w:r w:rsidR="008B3A54" w:rsidRPr="00636EA8">
        <w:rPr>
          <w:rFonts w:ascii="KFGQPC Uthmanic Script HAFS"/>
          <w:rtl/>
          <w:lang w:bidi="ar-SA"/>
        </w:rPr>
        <w:t xml:space="preserve"> </w:t>
      </w:r>
      <w:r w:rsidR="008B3A54" w:rsidRPr="00636EA8">
        <w:rPr>
          <w:rFonts w:ascii="KFGQPC Uthmanic Script HAFS" w:hint="cs"/>
          <w:rtl/>
          <w:lang w:bidi="ar-SA"/>
        </w:rPr>
        <w:t>٢</w:t>
      </w:r>
      <w:r w:rsidRPr="00636EA8">
        <w:rPr>
          <w:rFonts w:ascii="KFGQPC Uthman Taha Naskh" w:cs="KFGQPC Uthman Taha Naskh" w:hint="cs"/>
          <w:rtl/>
          <w:lang w:bidi="ar-SA"/>
        </w:rPr>
        <w:t>﴾</w:t>
      </w:r>
      <w:r w:rsidR="008B3A54" w:rsidRPr="00636EA8">
        <w:rPr>
          <w:rFonts w:ascii="KFGQPC Uthman Taha Naskh" w:cs="KFGQPC Uthman Taha Naskh"/>
          <w:rtl/>
          <w:lang w:bidi="ar-SA"/>
        </w:rPr>
        <w:t xml:space="preserve"> </w:t>
      </w:r>
      <w:r w:rsidR="008B3A54" w:rsidRPr="00636EA8">
        <w:rPr>
          <w:rFonts w:ascii="KFGQPC Uthman Taha Naskh" w:cs="KFGQPC Uthman Taha Naskh"/>
          <w:lang w:bidi="ar-SA"/>
        </w:rPr>
        <w:tab/>
      </w:r>
      <w:r w:rsidR="008B3A54" w:rsidRPr="00636EA8">
        <w:rPr>
          <w:rStyle w:val="Char8"/>
          <w:rtl/>
        </w:rPr>
        <w:t>[</w:t>
      </w:r>
      <w:r w:rsidR="008B3A54" w:rsidRPr="00636EA8">
        <w:rPr>
          <w:rStyle w:val="Char8"/>
          <w:rFonts w:hint="eastAsia"/>
          <w:rtl/>
        </w:rPr>
        <w:t>الحج</w:t>
      </w:r>
      <w:r w:rsidR="008B3A54" w:rsidRPr="00636EA8">
        <w:rPr>
          <w:rStyle w:val="Char8"/>
          <w:rtl/>
        </w:rPr>
        <w:t xml:space="preserve"> : </w:t>
      </w:r>
      <w:r w:rsidR="008B3A54" w:rsidRPr="00636EA8">
        <w:rPr>
          <w:rStyle w:val="Char8"/>
          <w:rFonts w:hint="cs"/>
          <w:rtl/>
        </w:rPr>
        <w:t>١</w:t>
      </w:r>
      <w:r w:rsidR="008B3A54" w:rsidRPr="00636EA8">
        <w:rPr>
          <w:rStyle w:val="Char8"/>
          <w:rFonts w:hint="eastAsia"/>
          <w:rtl/>
        </w:rPr>
        <w:t>،</w:t>
      </w:r>
      <w:r w:rsidR="008B3A54" w:rsidRPr="00636EA8">
        <w:rPr>
          <w:rStyle w:val="Char8"/>
          <w:rtl/>
        </w:rPr>
        <w:t xml:space="preserve">  </w:t>
      </w:r>
      <w:r w:rsidR="008B3A54" w:rsidRPr="00636EA8">
        <w:rPr>
          <w:rStyle w:val="Char8"/>
          <w:rFonts w:hint="cs"/>
          <w:rtl/>
        </w:rPr>
        <w:t>٢</w:t>
      </w:r>
      <w:r w:rsidR="008B3A54" w:rsidRPr="00636EA8">
        <w:rPr>
          <w:rStyle w:val="Char8"/>
          <w:rtl/>
        </w:rPr>
        <w:t>]</w:t>
      </w:r>
      <w:r w:rsidR="008B3A54" w:rsidRPr="00636EA8">
        <w:rPr>
          <w:rFonts w:ascii="KFGQPC Uthman Taha Naskh" w:cs="KFGQPC Uthman Taha Naskh"/>
          <w:rtl/>
          <w:lang w:bidi="ar-SA"/>
        </w:rPr>
        <w:t xml:space="preserve">  </w:t>
      </w:r>
      <w:r w:rsidR="00E42729" w:rsidRPr="00636EA8">
        <w:rPr>
          <w:rtl/>
          <w:lang w:bidi="ar-SA"/>
        </w:rPr>
        <w:t xml:space="preserve"> </w:t>
      </w:r>
    </w:p>
    <w:p w:rsidR="00E42729" w:rsidRPr="00636EA8" w:rsidRDefault="00E42729" w:rsidP="00BB388D">
      <w:pPr>
        <w:pStyle w:val="a1"/>
        <w:rPr>
          <w:rtl/>
          <w:lang w:bidi="ar-SA"/>
        </w:rPr>
      </w:pPr>
      <w:r w:rsidRPr="00636EA8">
        <w:rPr>
          <w:rtl/>
          <w:lang w:bidi="ar-SA"/>
        </w:rPr>
        <w:t>ای مردم! از پروردگارتان بترسید؛ به‌راستی زلزله‌ی رستاخیز، روی‌دادِ بس بزرگ</w:t>
      </w:r>
      <w:r w:rsidR="00457B75" w:rsidRPr="00636EA8">
        <w:rPr>
          <w:rtl/>
          <w:lang w:bidi="ar-SA"/>
        </w:rPr>
        <w:t>ی‌ست</w:t>
      </w:r>
      <w:r w:rsidRPr="00636EA8">
        <w:rPr>
          <w:rtl/>
          <w:lang w:bidi="ar-SA"/>
        </w:rPr>
        <w:t>. روزی که شاهدش باشید، هر مادر شیردهی، کودک شیرخوارش را از یاد می‌برد و هر زن بارداری، بارش را سقط می‌کند و مردم را مست و مدهوش می‌بینی؛ حال آن‌که مست نیستند؛ بلکه عذاب الله، سخت و شدید است.</w:t>
      </w:r>
    </w:p>
    <w:p w:rsidR="005D35DA" w:rsidRPr="00636EA8" w:rsidRDefault="00E42729" w:rsidP="00BB388D">
      <w:pPr>
        <w:autoSpaceDE w:val="0"/>
        <w:autoSpaceDN w:val="0"/>
        <w:adjustRightInd w:val="0"/>
        <w:rPr>
          <w:rFonts w:hAnsi="AGA Arabesque"/>
          <w:rtl/>
          <w:lang w:bidi="ar-SA"/>
        </w:rPr>
      </w:pPr>
      <w:r w:rsidRPr="00636EA8">
        <w:rPr>
          <w:rFonts w:hAnsi="AGA Arabesque"/>
          <w:rtl/>
          <w:lang w:bidi="ar-SA"/>
        </w:rPr>
        <w:t>همان‌طور که مشاده می‌کنید در این آیه بدین نکته تصریح شده که انسان، روز قیامت، به سبب ترس و وحشتِ آن روز، واقعیت را درست نمی‌بیند؛ یعنی مردمانی را که از ترس قیامت، حالتِ عادی خود را از دست داده‌اند، مست و مدهوش می‌پندارد؛ در حالی که م</w:t>
      </w:r>
      <w:r w:rsidR="002E3404" w:rsidRPr="00636EA8">
        <w:rPr>
          <w:rFonts w:hAnsi="AGA Arabesque"/>
          <w:rtl/>
          <w:lang w:bidi="ar-SA"/>
        </w:rPr>
        <w:t>ست و مدهوش نیستند، بلکه عذاب ال</w:t>
      </w:r>
      <w:r w:rsidRPr="00636EA8">
        <w:rPr>
          <w:rFonts w:hAnsi="AGA Arabesque"/>
          <w:rtl/>
          <w:lang w:bidi="ar-SA"/>
        </w:rPr>
        <w:t>هی، سخت و شدید است. به عبارت دیگر وقتی انسان، در حالتِ غیرعادی قرار می‌گیرد، با آن‌که با یک روی‌داد بزرگ روبه‌رو می‌شود، ولی قدرت درک و حواس خود را از دست می‌دهد.</w:t>
      </w:r>
    </w:p>
    <w:p w:rsidR="0039497D" w:rsidRPr="00BC463E" w:rsidRDefault="002E3404" w:rsidP="002E3404">
      <w:pPr>
        <w:autoSpaceDE w:val="0"/>
        <w:autoSpaceDN w:val="0"/>
        <w:adjustRightInd w:val="0"/>
        <w:rPr>
          <w:spacing w:val="-2"/>
          <w:rtl/>
          <w:lang w:bidi="ar-SA"/>
        </w:rPr>
      </w:pPr>
      <w:r w:rsidRPr="00BC463E">
        <w:rPr>
          <w:spacing w:val="-2"/>
          <w:rtl/>
          <w:lang w:bidi="ar-SA"/>
        </w:rPr>
        <w:t>خلاصه این‌که منظور از سایه‌ی ال</w:t>
      </w:r>
      <w:r w:rsidR="007277EC" w:rsidRPr="00BC463E">
        <w:rPr>
          <w:spacing w:val="-2"/>
          <w:rtl/>
          <w:lang w:bidi="ar-SA"/>
        </w:rPr>
        <w:t>هی در قیامت، سای</w:t>
      </w:r>
      <w:r w:rsidR="00C51C1F" w:rsidRPr="00BC463E">
        <w:rPr>
          <w:spacing w:val="-2"/>
          <w:rtl/>
          <w:lang w:bidi="ar-SA"/>
        </w:rPr>
        <w:t>ه‌ای</w:t>
      </w:r>
      <w:r w:rsidR="00C51C1F" w:rsidRPr="00BC463E">
        <w:rPr>
          <w:spacing w:val="-2"/>
          <w:cs/>
          <w:lang w:bidi="ar-SA"/>
        </w:rPr>
        <w:t>‎</w:t>
      </w:r>
      <w:r w:rsidR="00C51C1F" w:rsidRPr="00BC463E">
        <w:rPr>
          <w:spacing w:val="-2"/>
          <w:rtl/>
          <w:lang w:bidi="ar-SA"/>
        </w:rPr>
        <w:t>ست</w:t>
      </w:r>
      <w:r w:rsidR="007277EC" w:rsidRPr="00BC463E">
        <w:rPr>
          <w:spacing w:val="-2"/>
          <w:rtl/>
          <w:lang w:bidi="ar-SA"/>
        </w:rPr>
        <w:t xml:space="preserve"> که الله</w:t>
      </w:r>
      <w:r w:rsidR="007277EC" w:rsidRPr="00BC463E">
        <w:rPr>
          <w:spacing w:val="-2"/>
          <w:lang w:bidi="ar-SA"/>
        </w:rPr>
        <w:sym w:font="AGA Arabesque" w:char="F055"/>
      </w:r>
      <w:r w:rsidR="007277EC" w:rsidRPr="00BC463E">
        <w:rPr>
          <w:spacing w:val="-2"/>
          <w:rtl/>
          <w:lang w:bidi="ar-SA"/>
        </w:rPr>
        <w:t xml:space="preserve"> می‌آفریند و برخی از بندگانش را زیرِ آن جای می‌دهد. یک دسته از این بندگان، کسانی هستند که در تنهایی، پروردگارشان را یاد می‌کنند و اشک از چشمانشان، سرازیر می‌شود. منظور از تنه</w:t>
      </w:r>
      <w:r w:rsidR="00BC2F16" w:rsidRPr="00BC463E">
        <w:rPr>
          <w:spacing w:val="-2"/>
          <w:rtl/>
          <w:lang w:bidi="ar-SA"/>
        </w:rPr>
        <w:t>ا</w:t>
      </w:r>
      <w:r w:rsidR="007277EC" w:rsidRPr="00BC463E">
        <w:rPr>
          <w:spacing w:val="-2"/>
          <w:rtl/>
          <w:lang w:bidi="ar-SA"/>
        </w:rPr>
        <w:t>یی، خلوت قلب نیز می‌باشد. پس تو ای برادر و خواهر مسلمان! با قلبی تهی از غیر خدا و بدون این‌که به چیزی غیر از یاد الله بیندیشی، الله را یاد کن؛ زیرا اگر در چیزی بیندیشی، از خوف و شوق الله، گریه‌ات نمی‌گیرد و اشکت سرازیر نمی‌شود؛ زیرا امکان ندارد که قلبِ انسان به چیزی مشغول باشد و بتواند به‌خاطر الله، اشک بریزد. رسول‌الله</w:t>
      </w:r>
      <w:r w:rsidR="007277EC" w:rsidRPr="00BC463E">
        <w:rPr>
          <w:spacing w:val="-2"/>
          <w:lang w:bidi="ar-SA"/>
        </w:rPr>
        <w:sym w:font="AGA Arabesque" w:char="F072"/>
      </w:r>
      <w:r w:rsidR="007277EC" w:rsidRPr="00BC463E">
        <w:rPr>
          <w:spacing w:val="-2"/>
          <w:rtl/>
          <w:lang w:bidi="ar-SA"/>
        </w:rPr>
        <w:t xml:space="preserve"> فرمود: «کسی که در خلوت و تنهایی...»؛ یعنی کسی در خلوت قلب خود الله را یاد کند و نیز در خلوت جسم خود، یعنی جایی که کسی نیست تا ریا و خودنمایی در کار نباشد؛ لذا این فرموده‌ی پیامبر</w:t>
      </w:r>
      <w:r w:rsidR="007277EC" w:rsidRPr="00BC463E">
        <w:rPr>
          <w:spacing w:val="-2"/>
          <w:lang w:bidi="ar-SA"/>
        </w:rPr>
        <w:sym w:font="AGA Arabesque" w:char="F072"/>
      </w:r>
      <w:r w:rsidR="007277EC" w:rsidRPr="00BC463E">
        <w:rPr>
          <w:spacing w:val="-2"/>
          <w:rtl/>
          <w:lang w:bidi="ar-SA"/>
        </w:rPr>
        <w:t xml:space="preserve"> بدین معناست که انسان، مخلصانه و با حضور قلب، الله را یاد کند</w:t>
      </w:r>
      <w:r w:rsidR="0039497D" w:rsidRPr="00BC463E">
        <w:rPr>
          <w:spacing w:val="-2"/>
          <w:rtl/>
          <w:lang w:bidi="ar-SA"/>
        </w:rPr>
        <w:t>؛ چنین شخصی جزو کسانی خواهد بود که الله</w:t>
      </w:r>
      <w:r w:rsidR="0039497D" w:rsidRPr="00BC463E">
        <w:rPr>
          <w:spacing w:val="-2"/>
          <w:lang w:bidi="ar-SA"/>
        </w:rPr>
        <w:sym w:font="AGA Arabesque" w:char="F055"/>
      </w:r>
      <w:r w:rsidR="0039497D" w:rsidRPr="00BC463E">
        <w:rPr>
          <w:spacing w:val="-2"/>
          <w:rtl/>
          <w:lang w:bidi="ar-SA"/>
        </w:rPr>
        <w:t xml:space="preserve"> روز قیامت آنان را زیر سایه‌ی خود جای می‌دهد؛ روزی که سایه‌ای جز سایه‌ی او وجود ندارد. الله متعال ما و همه‌ی مسلمانان را زیرِ سایه‌ای که آن روز می‌آفریند، جای دهد.</w:t>
      </w:r>
    </w:p>
    <w:p w:rsidR="007277EC" w:rsidRPr="00636EA8" w:rsidRDefault="0039497D" w:rsidP="00E856DA">
      <w:pPr>
        <w:autoSpaceDE w:val="0"/>
        <w:autoSpaceDN w:val="0"/>
        <w:adjustRightInd w:val="0"/>
        <w:ind w:firstLine="0"/>
        <w:jc w:val="center"/>
        <w:rPr>
          <w:rFonts w:hAnsi="AGA Arabesque"/>
          <w:rtl/>
          <w:lang w:bidi="ar-SA"/>
        </w:rPr>
      </w:pPr>
      <w:r w:rsidRPr="00636EA8">
        <w:rPr>
          <w:rFonts w:hAnsi="AGA Arabesque"/>
          <w:rtl/>
          <w:lang w:bidi="ar-SA"/>
        </w:rPr>
        <w:t>***</w:t>
      </w:r>
    </w:p>
    <w:p w:rsidR="00833572" w:rsidRPr="00636EA8" w:rsidRDefault="000230C2" w:rsidP="0098546B">
      <w:pPr>
        <w:autoSpaceDE w:val="0"/>
        <w:autoSpaceDN w:val="0"/>
        <w:adjustRightInd w:val="0"/>
        <w:spacing w:before="180"/>
        <w:rPr>
          <w:rFonts w:ascii="Traditional Arabic" w:cs="Traditional Arabic"/>
          <w:sz w:val="32"/>
          <w:szCs w:val="32"/>
          <w:rtl/>
          <w:lang w:bidi="ar-SA"/>
        </w:rPr>
      </w:pPr>
      <w:r w:rsidRPr="00636EA8">
        <w:rPr>
          <w:rStyle w:val="Char4"/>
          <w:rtl/>
          <w:lang w:bidi="ar-SA"/>
        </w:rPr>
        <w:t xml:space="preserve">455- </w:t>
      </w:r>
      <w:r w:rsidR="00833572" w:rsidRPr="00636EA8">
        <w:rPr>
          <w:rStyle w:val="Char4"/>
          <w:rtl/>
          <w:lang w:bidi="ar-SA"/>
        </w:rPr>
        <w:t>وعَن عبد اللَّه بنِ الشِّخِّير</w:t>
      </w:r>
      <w:r w:rsidR="00833572" w:rsidRPr="00636EA8">
        <w:rPr>
          <w:rStyle w:val="Char4"/>
          <w:b w:val="0"/>
          <w:bCs w:val="0"/>
          <w:rtl/>
          <w:lang w:bidi="ar-SA"/>
        </w:rPr>
        <w:sym w:font="AGA Arabesque" w:char="F074"/>
      </w:r>
      <w:r w:rsidR="00833572" w:rsidRPr="00636EA8">
        <w:rPr>
          <w:rStyle w:val="Char4"/>
          <w:rtl/>
          <w:lang w:bidi="ar-SA"/>
        </w:rPr>
        <w:t xml:space="preserve"> قال: أَتَيْتُ رسُولَ اللَّه</w:t>
      </w:r>
      <w:r w:rsidR="00833572" w:rsidRPr="00636EA8">
        <w:rPr>
          <w:rStyle w:val="Char4"/>
          <w:b w:val="0"/>
          <w:bCs w:val="0"/>
          <w:rtl/>
          <w:lang w:bidi="ar-SA"/>
        </w:rPr>
        <w:sym w:font="AGA Arabesque" w:char="F072"/>
      </w:r>
      <w:r w:rsidR="00833572" w:rsidRPr="00636EA8">
        <w:rPr>
          <w:rStyle w:val="Char4"/>
          <w:rtl/>
          <w:lang w:bidi="ar-SA"/>
        </w:rPr>
        <w:t xml:space="preserve"> وَهُو يُصلِّي ولِجَوْفِهِ أَزِيزٌ كَأَزِيزِ الْمرْجَلِ مِنَ البُكَاء.</w:t>
      </w:r>
      <w:r w:rsidR="00833572" w:rsidRPr="00636EA8">
        <w:rPr>
          <w:rFonts w:ascii="Traditional Arabic"/>
          <w:rtl/>
          <w:lang w:bidi="ar-SA"/>
        </w:rPr>
        <w:t xml:space="preserve"> [حديثی صحيح است به روایت ابوداود ونیز ترمذي في الشَّمائِل با اِسناد صحيح.]</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269"/>
      </w:r>
      <w:r w:rsidR="00C8054F" w:rsidRPr="00C8054F">
        <w:rPr>
          <w:rStyle w:val="FootnoteReference"/>
          <w:rFonts w:cs="B Lotus"/>
          <w:szCs w:val="28"/>
          <w:rtl/>
          <w:lang w:bidi="ar-SA"/>
        </w:rPr>
        <w:t>)</w:t>
      </w:r>
    </w:p>
    <w:p w:rsidR="00690812" w:rsidRPr="00636EA8" w:rsidRDefault="00833572" w:rsidP="00BB388D">
      <w:pPr>
        <w:autoSpaceDE w:val="0"/>
        <w:autoSpaceDN w:val="0"/>
        <w:adjustRightInd w:val="0"/>
        <w:rPr>
          <w:rFonts w:hAnsi="AGA Arabesque"/>
          <w:b/>
          <w:bCs/>
          <w:rtl/>
          <w:lang w:bidi="ar-SA"/>
        </w:rPr>
      </w:pPr>
      <w:r w:rsidRPr="00636EA8">
        <w:rPr>
          <w:rFonts w:hAnsi="AGA Arabesque"/>
          <w:b/>
          <w:bCs/>
          <w:rtl/>
          <w:lang w:bidi="ar-SA"/>
        </w:rPr>
        <w:t xml:space="preserve">ترجمه: </w:t>
      </w:r>
      <w:r w:rsidRPr="00636EA8">
        <w:rPr>
          <w:rFonts w:hAnsi="AGA Arabesque"/>
          <w:rtl/>
          <w:lang w:bidi="ar-SA"/>
        </w:rPr>
        <w:t>عبدالله بن شخّیر</w:t>
      </w:r>
      <w:r w:rsidRPr="00636EA8">
        <w:rPr>
          <w:rFonts w:hAnsi="AGA Arabesque"/>
          <w:lang w:bidi="ar-SA"/>
        </w:rPr>
        <w:sym w:font="AGA Arabesque" w:char="F074"/>
      </w:r>
      <w:r w:rsidRPr="00636EA8">
        <w:rPr>
          <w:rFonts w:hAnsi="AGA Arabesque"/>
          <w:rtl/>
          <w:lang w:bidi="ar-SA"/>
        </w:rPr>
        <w:t xml:space="preserve"> می‌گوید: </w:t>
      </w:r>
      <w:r w:rsidR="009B1AB3" w:rsidRPr="00636EA8">
        <w:rPr>
          <w:rFonts w:hAnsi="AGA Arabesque"/>
          <w:rtl/>
          <w:lang w:bidi="ar-SA"/>
        </w:rPr>
        <w:t>نزد پیامبر</w:t>
      </w:r>
      <w:r w:rsidR="009B1AB3" w:rsidRPr="00636EA8">
        <w:rPr>
          <w:rFonts w:hAnsi="AGA Arabesque"/>
          <w:lang w:bidi="ar-SA"/>
        </w:rPr>
        <w:sym w:font="AGA Arabesque" w:char="F072"/>
      </w:r>
      <w:r w:rsidR="009B1AB3" w:rsidRPr="00636EA8">
        <w:rPr>
          <w:rFonts w:hAnsi="AGA Arabesque"/>
          <w:rtl/>
          <w:lang w:bidi="ar-SA"/>
        </w:rPr>
        <w:t xml:space="preserve"> رفتم؛ ایشان در حالِ نماز بود و سینه‌اش از گریه، صدایی مانند صدای جوشیدن دیگ داشت.</w:t>
      </w:r>
    </w:p>
    <w:p w:rsidR="009B1AB3" w:rsidRPr="00636EA8" w:rsidRDefault="009B1AB3" w:rsidP="008B3A54">
      <w:pPr>
        <w:autoSpaceDE w:val="0"/>
        <w:autoSpaceDN w:val="0"/>
        <w:adjustRightInd w:val="0"/>
        <w:spacing w:before="180"/>
        <w:rPr>
          <w:rFonts w:ascii="Traditional Arabic" w:cs="Traditional Arabic"/>
          <w:sz w:val="32"/>
          <w:szCs w:val="32"/>
          <w:rtl/>
          <w:lang w:bidi="ar-SA"/>
        </w:rPr>
      </w:pPr>
      <w:r w:rsidRPr="00636EA8">
        <w:rPr>
          <w:rStyle w:val="Char4"/>
          <w:rtl/>
          <w:lang w:bidi="ar-SA"/>
        </w:rPr>
        <w:t>456- وعن أَنسٍ</w:t>
      </w:r>
      <w:r w:rsidRPr="00636EA8">
        <w:rPr>
          <w:rStyle w:val="Char4"/>
          <w:b w:val="0"/>
          <w:bCs w:val="0"/>
          <w:rtl/>
          <w:lang w:bidi="ar-SA"/>
        </w:rPr>
        <w:sym w:font="AGA Arabesque" w:char="F074"/>
      </w:r>
      <w:r w:rsidRPr="00636EA8">
        <w:rPr>
          <w:rStyle w:val="Char4"/>
          <w:rtl/>
          <w:lang w:bidi="ar-SA"/>
        </w:rPr>
        <w:t xml:space="preserve"> قال: </w:t>
      </w:r>
      <w:r w:rsidR="001F272D">
        <w:rPr>
          <w:rStyle w:val="Char4"/>
          <w:rtl/>
          <w:lang w:bidi="ar-SA"/>
        </w:rPr>
        <w:t>قَالَ رَسُولُ اللهِ</w:t>
      </w:r>
      <w:r w:rsidRPr="00636EA8">
        <w:rPr>
          <w:rStyle w:val="Char4"/>
          <w:b w:val="0"/>
          <w:bCs w:val="0"/>
          <w:rtl/>
          <w:lang w:bidi="ar-SA"/>
        </w:rPr>
        <w:sym w:font="AGA Arabesque" w:char="F072"/>
      </w:r>
      <w:r w:rsidRPr="00636EA8">
        <w:rPr>
          <w:rStyle w:val="Char4"/>
          <w:rtl/>
          <w:lang w:bidi="ar-SA"/>
        </w:rPr>
        <w:t xml:space="preserve"> </w:t>
      </w:r>
      <w:r w:rsidR="00A80ABD" w:rsidRPr="00636EA8">
        <w:rPr>
          <w:rStyle w:val="Char4"/>
          <w:rtl/>
          <w:lang w:bidi="ar-SA"/>
        </w:rPr>
        <w:t>لأُبَ</w:t>
      </w:r>
      <w:r w:rsidRPr="00636EA8">
        <w:rPr>
          <w:rStyle w:val="Char4"/>
          <w:rtl/>
          <w:lang w:bidi="ar-SA"/>
        </w:rPr>
        <w:t>يِّ بنِ كَعْب</w:t>
      </w:r>
      <w:r w:rsidRPr="00636EA8">
        <w:rPr>
          <w:rStyle w:val="Char4"/>
          <w:b w:val="0"/>
          <w:bCs w:val="0"/>
          <w:rtl/>
          <w:lang w:bidi="ar-SA"/>
        </w:rPr>
        <w:sym w:font="AGA Arabesque" w:char="F074"/>
      </w:r>
      <w:r w:rsidRPr="00636EA8">
        <w:rPr>
          <w:rStyle w:val="Char4"/>
          <w:rtl/>
          <w:lang w:bidi="ar-SA"/>
        </w:rPr>
        <w:t>: «</w:t>
      </w:r>
      <w:r w:rsidR="0078114E">
        <w:rPr>
          <w:rStyle w:val="Char4"/>
          <w:rtl/>
          <w:lang w:bidi="ar-SA"/>
        </w:rPr>
        <w:t>إِنَّ اللهَ</w:t>
      </w:r>
      <w:r w:rsidRPr="00636EA8">
        <w:rPr>
          <w:rStyle w:val="Char4"/>
          <w:b w:val="0"/>
          <w:bCs w:val="0"/>
          <w:rtl/>
          <w:lang w:bidi="ar-SA"/>
        </w:rPr>
        <w:sym w:font="AGA Arabesque" w:char="F055"/>
      </w:r>
      <w:r w:rsidRPr="00636EA8">
        <w:rPr>
          <w:rStyle w:val="Char4"/>
          <w:rtl/>
          <w:lang w:bidi="ar-SA"/>
        </w:rPr>
        <w:t xml:space="preserve"> أَمَرَني أَنْ أَقْرَأَ علَيْك: </w:t>
      </w:r>
      <w:r w:rsidR="00C8054F" w:rsidRPr="00636EA8">
        <w:rPr>
          <w:rFonts w:ascii="KFGQPC Uthman Taha Naskh" w:cs="KFGQPC Uthman Taha Naskh" w:hint="cs"/>
          <w:rtl/>
          <w:lang w:bidi="ar-SA"/>
        </w:rPr>
        <w:t>﴿</w:t>
      </w:r>
      <w:r w:rsidR="008B3A54" w:rsidRPr="00636EA8">
        <w:rPr>
          <w:rFonts w:ascii="KFGQPC Uthmanic Script HAFS" w:cs="KFGQPC Uthmanic Script HAFS" w:hint="eastAsia"/>
          <w:rtl/>
          <w:lang w:bidi="ar-SA"/>
        </w:rPr>
        <w:t>لَم</w:t>
      </w:r>
      <w:r w:rsidR="008B3A54" w:rsidRPr="00636EA8">
        <w:rPr>
          <w:rFonts w:ascii="KFGQPC Uthmanic Script HAFS" w:cs="KFGQPC Uthmanic Script HAFS" w:hint="cs"/>
          <w:rtl/>
          <w:lang w:bidi="ar-SA"/>
        </w:rPr>
        <w:t>ۡ</w:t>
      </w:r>
      <w:r w:rsidR="008B3A54" w:rsidRPr="00636EA8">
        <w:rPr>
          <w:rFonts w:ascii="KFGQPC Uthmanic Script HAFS" w:cs="KFGQPC Uthmanic Script HAFS"/>
          <w:rtl/>
          <w:lang w:bidi="ar-SA"/>
        </w:rPr>
        <w:t xml:space="preserve"> </w:t>
      </w:r>
      <w:r w:rsidR="008B3A54" w:rsidRPr="00636EA8">
        <w:rPr>
          <w:rFonts w:ascii="KFGQPC Uthmanic Script HAFS" w:cs="KFGQPC Uthmanic Script HAFS" w:hint="eastAsia"/>
          <w:rtl/>
          <w:lang w:bidi="ar-SA"/>
        </w:rPr>
        <w:t>يَكُنِ</w:t>
      </w:r>
      <w:r w:rsidR="008B3A54" w:rsidRPr="00636EA8">
        <w:rPr>
          <w:rFonts w:ascii="KFGQPC Uthmanic Script HAFS" w:cs="KFGQPC Uthmanic Script HAFS"/>
          <w:rtl/>
          <w:lang w:bidi="ar-SA"/>
        </w:rPr>
        <w:t xml:space="preserve"> </w:t>
      </w:r>
      <w:r w:rsidR="008B3A54" w:rsidRPr="00636EA8">
        <w:rPr>
          <w:rFonts w:ascii="KFGQPC Uthmanic Script HAFS" w:cs="KFGQPC Uthmanic Script HAFS" w:hint="cs"/>
          <w:rtl/>
          <w:lang w:bidi="ar-SA"/>
        </w:rPr>
        <w:t>ٱ</w:t>
      </w:r>
      <w:r w:rsidR="008B3A54" w:rsidRPr="00636EA8">
        <w:rPr>
          <w:rFonts w:ascii="KFGQPC Uthmanic Script HAFS" w:cs="KFGQPC Uthmanic Script HAFS" w:hint="eastAsia"/>
          <w:rtl/>
          <w:lang w:bidi="ar-SA"/>
        </w:rPr>
        <w:t>لَّذِينَ</w:t>
      </w:r>
      <w:r w:rsidR="008B3A54" w:rsidRPr="00636EA8">
        <w:rPr>
          <w:rFonts w:ascii="KFGQPC Uthmanic Script HAFS" w:cs="KFGQPC Uthmanic Script HAFS"/>
          <w:rtl/>
          <w:lang w:bidi="ar-SA"/>
        </w:rPr>
        <w:t xml:space="preserve"> </w:t>
      </w:r>
      <w:r w:rsidR="008B3A54" w:rsidRPr="00636EA8">
        <w:rPr>
          <w:rFonts w:ascii="KFGQPC Uthmanic Script HAFS" w:cs="KFGQPC Uthmanic Script HAFS" w:hint="eastAsia"/>
          <w:rtl/>
          <w:lang w:bidi="ar-SA"/>
        </w:rPr>
        <w:t>كَفَرُواْ</w:t>
      </w:r>
      <w:r w:rsidR="00C8054F" w:rsidRPr="00636EA8">
        <w:rPr>
          <w:rFonts w:ascii="KFGQPC Uthman Taha Naskh" w:cs="KFGQPC Uthman Taha Naskh" w:hint="cs"/>
          <w:rtl/>
          <w:lang w:bidi="ar-SA"/>
        </w:rPr>
        <w:t>﴾</w:t>
      </w:r>
      <w:r w:rsidRPr="00636EA8">
        <w:rPr>
          <w:rStyle w:val="Char4"/>
          <w:rtl/>
          <w:lang w:bidi="ar-SA"/>
        </w:rPr>
        <w:t>».</w:t>
      </w:r>
      <w:r w:rsidR="00A80ABD" w:rsidRPr="00636EA8">
        <w:rPr>
          <w:rStyle w:val="Char4"/>
          <w:rtl/>
          <w:lang w:bidi="ar-SA"/>
        </w:rPr>
        <w:t xml:space="preserve"> </w:t>
      </w:r>
      <w:r w:rsidRPr="00636EA8">
        <w:rPr>
          <w:rStyle w:val="Char4"/>
          <w:rtl/>
          <w:lang w:bidi="ar-SA"/>
        </w:rPr>
        <w:t>قال: وَسَمَّاني؟ قال: «نَعَمْ</w:t>
      </w:r>
      <w:r w:rsidR="004A08B2" w:rsidRPr="00636EA8">
        <w:rPr>
          <w:rStyle w:val="Char4"/>
          <w:rtl/>
          <w:lang w:bidi="ar-SA"/>
        </w:rPr>
        <w:t>»</w:t>
      </w:r>
      <w:r w:rsidRPr="00636EA8">
        <w:rPr>
          <w:rStyle w:val="Char4"/>
          <w:rtl/>
          <w:lang w:bidi="ar-SA"/>
        </w:rPr>
        <w:t xml:space="preserve"> فَبَكى أُبَي</w:t>
      </w:r>
      <w:r w:rsidR="00A80ABD" w:rsidRPr="00636EA8">
        <w:rPr>
          <w:rStyle w:val="Char4"/>
          <w:rtl/>
          <w:lang w:bidi="ar-SA"/>
        </w:rPr>
        <w:t>ٌّ</w:t>
      </w:r>
      <w:r w:rsidRPr="00636EA8">
        <w:rPr>
          <w:rStyle w:val="Char4"/>
          <w:rtl/>
          <w:lang w:bidi="ar-SA"/>
        </w:rPr>
        <w:t>.</w:t>
      </w:r>
      <w:r w:rsidRPr="00636EA8">
        <w:rPr>
          <w:rFonts w:ascii="Traditional Arabic"/>
          <w:rtl/>
          <w:lang w:bidi="ar-SA"/>
        </w:rPr>
        <w:t xml:space="preserve"> [</w:t>
      </w:r>
      <w:r w:rsidR="002C7F89" w:rsidRPr="002C7F89">
        <w:rPr>
          <w:rFonts w:ascii="Traditional Arabic" w:cs="mylotus"/>
          <w:rtl/>
          <w:lang w:bidi="ar-SA"/>
        </w:rPr>
        <w:t>متفقٌ عليه</w:t>
      </w:r>
      <w:r w:rsidRPr="00636EA8">
        <w:rPr>
          <w:rFonts w:asci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270"/>
      </w:r>
      <w:r w:rsidR="00C8054F" w:rsidRPr="00C8054F">
        <w:rPr>
          <w:rStyle w:val="FootnoteReference"/>
          <w:rFonts w:cs="B Lotus"/>
          <w:szCs w:val="28"/>
          <w:rtl/>
          <w:lang w:bidi="ar-SA"/>
        </w:rPr>
        <w:t>)</w:t>
      </w:r>
    </w:p>
    <w:p w:rsidR="009B1AB3" w:rsidRPr="00636EA8" w:rsidRDefault="009B1AB3" w:rsidP="00DB1BF9">
      <w:pPr>
        <w:pStyle w:val="a3"/>
        <w:spacing w:before="0"/>
        <w:rPr>
          <w:rtl/>
          <w:lang w:bidi="ar-SA"/>
        </w:rPr>
      </w:pPr>
      <w:r w:rsidRPr="00636EA8">
        <w:rPr>
          <w:rtl/>
          <w:lang w:bidi="ar-SA"/>
        </w:rPr>
        <w:t>وفي رواية: فَجَعَلَ أُبَيٌّ يَبْكي.</w:t>
      </w:r>
    </w:p>
    <w:p w:rsidR="00CB7121" w:rsidRPr="00636EA8" w:rsidRDefault="00A80ABD" w:rsidP="00BC463E">
      <w:pPr>
        <w:autoSpaceDE w:val="0"/>
        <w:autoSpaceDN w:val="0"/>
        <w:adjustRightInd w:val="0"/>
        <w:spacing w:line="204" w:lineRule="auto"/>
        <w:rPr>
          <w:rtl/>
          <w:lang w:bidi="ar-SA"/>
        </w:rPr>
      </w:pPr>
      <w:r w:rsidRPr="00BC463E">
        <w:rPr>
          <w:b/>
          <w:bCs/>
          <w:rtl/>
          <w:lang w:bidi="ar-SA"/>
        </w:rPr>
        <w:t>ترجمه:</w:t>
      </w:r>
      <w:r w:rsidRPr="00BC463E">
        <w:rPr>
          <w:rtl/>
          <w:lang w:bidi="ar-SA"/>
        </w:rPr>
        <w:t xml:space="preserve"> انس</w:t>
      </w:r>
      <w:r w:rsidRPr="00BC463E">
        <w:rPr>
          <w:lang w:bidi="ar-SA"/>
        </w:rPr>
        <w:sym w:font="AGA Arabesque" w:char="F074"/>
      </w:r>
      <w:r w:rsidRPr="00BC463E">
        <w:rPr>
          <w:rtl/>
          <w:lang w:bidi="ar-SA"/>
        </w:rPr>
        <w:t xml:space="preserve"> می‌گوید: رسول‌الله</w:t>
      </w:r>
      <w:r w:rsidRPr="00BC463E">
        <w:rPr>
          <w:lang w:bidi="ar-SA"/>
        </w:rPr>
        <w:sym w:font="AGA Arabesque" w:char="F072"/>
      </w:r>
      <w:r w:rsidRPr="00BC463E">
        <w:rPr>
          <w:rtl/>
          <w:lang w:bidi="ar-SA"/>
        </w:rPr>
        <w:t xml:space="preserve"> به ابی بن کعب</w:t>
      </w:r>
      <w:r w:rsidRPr="00BC463E">
        <w:rPr>
          <w:lang w:bidi="ar-SA"/>
        </w:rPr>
        <w:sym w:font="AGA Arabesque" w:char="F074"/>
      </w:r>
      <w:r w:rsidRPr="00BC463E">
        <w:rPr>
          <w:rtl/>
          <w:lang w:bidi="ar-SA"/>
        </w:rPr>
        <w:t xml:space="preserve"> فرمود: «الله</w:t>
      </w:r>
      <w:r w:rsidRPr="00BC463E">
        <w:rPr>
          <w:lang w:bidi="ar-SA"/>
        </w:rPr>
        <w:sym w:font="AGA Arabesque" w:char="F055"/>
      </w:r>
      <w:r w:rsidRPr="00BC463E">
        <w:rPr>
          <w:rtl/>
          <w:lang w:bidi="ar-SA"/>
        </w:rPr>
        <w:t xml:space="preserve"> به من دستور داده که این سوره را برای تو بخوانم: </w:t>
      </w:r>
      <w:r w:rsidR="00C8054F" w:rsidRPr="00BC463E">
        <w:rPr>
          <w:rFonts w:ascii="KFGQPC Uthman Taha Naskh" w:cs="KFGQPC Uthman Taha Naskh" w:hint="cs"/>
          <w:rtl/>
          <w:lang w:bidi="ar-SA"/>
        </w:rPr>
        <w:t>﴿</w:t>
      </w:r>
      <w:r w:rsidR="008B3A54" w:rsidRPr="00BC463E">
        <w:rPr>
          <w:rStyle w:val="Char1"/>
          <w:rFonts w:hint="eastAsia"/>
          <w:rtl/>
        </w:rPr>
        <w:t>لَم</w:t>
      </w:r>
      <w:r w:rsidR="008B3A54" w:rsidRPr="00BC463E">
        <w:rPr>
          <w:rStyle w:val="Char1"/>
          <w:rFonts w:hint="cs"/>
          <w:rtl/>
        </w:rPr>
        <w:t>ۡ</w:t>
      </w:r>
      <w:r w:rsidR="008B3A54" w:rsidRPr="00BC463E">
        <w:rPr>
          <w:rStyle w:val="Char1"/>
          <w:rtl/>
        </w:rPr>
        <w:t xml:space="preserve"> </w:t>
      </w:r>
      <w:r w:rsidR="008B3A54" w:rsidRPr="00BC463E">
        <w:rPr>
          <w:rStyle w:val="Char1"/>
          <w:rFonts w:hint="eastAsia"/>
          <w:rtl/>
        </w:rPr>
        <w:t>يَكُنِ</w:t>
      </w:r>
      <w:r w:rsidR="008B3A54" w:rsidRPr="00BC463E">
        <w:rPr>
          <w:rStyle w:val="Char1"/>
          <w:rtl/>
        </w:rPr>
        <w:t xml:space="preserve"> </w:t>
      </w:r>
      <w:r w:rsidR="008B3A54" w:rsidRPr="00BC463E">
        <w:rPr>
          <w:rStyle w:val="Char1"/>
          <w:rFonts w:hint="cs"/>
          <w:rtl/>
        </w:rPr>
        <w:t>ٱ</w:t>
      </w:r>
      <w:r w:rsidR="008B3A54" w:rsidRPr="00BC463E">
        <w:rPr>
          <w:rStyle w:val="Char1"/>
          <w:rFonts w:hint="eastAsia"/>
          <w:rtl/>
        </w:rPr>
        <w:t>لَّذِينَ</w:t>
      </w:r>
      <w:r w:rsidR="008B3A54" w:rsidRPr="00BC463E">
        <w:rPr>
          <w:rStyle w:val="Char1"/>
          <w:rtl/>
        </w:rPr>
        <w:t xml:space="preserve"> </w:t>
      </w:r>
      <w:r w:rsidR="008B3A54" w:rsidRPr="00BC463E">
        <w:rPr>
          <w:rStyle w:val="Char1"/>
          <w:rFonts w:hint="eastAsia"/>
          <w:rtl/>
        </w:rPr>
        <w:t>كَفَرُواْ</w:t>
      </w:r>
      <w:r w:rsidR="00C8054F" w:rsidRPr="00BC463E">
        <w:rPr>
          <w:rFonts w:ascii="KFGQPC Uthman Taha Naskh" w:cs="KFGQPC Uthman Taha Naskh" w:hint="cs"/>
          <w:rtl/>
          <w:lang w:bidi="ar-SA"/>
        </w:rPr>
        <w:t>﴾</w:t>
      </w:r>
      <w:r w:rsidRPr="00BC463E">
        <w:rPr>
          <w:rtl/>
          <w:lang w:bidi="ar-SA"/>
        </w:rPr>
        <w:t>».</w:t>
      </w:r>
      <w:r w:rsidR="00C8054F" w:rsidRPr="00BC463E">
        <w:rPr>
          <w:rStyle w:val="FootnoteReference"/>
          <w:rFonts w:cs="B Lotus"/>
          <w:szCs w:val="28"/>
          <w:rtl/>
          <w:lang w:bidi="ar-SA"/>
        </w:rPr>
        <w:t>(</w:t>
      </w:r>
      <w:r w:rsidR="00C8054F" w:rsidRPr="00BC463E">
        <w:rPr>
          <w:rStyle w:val="FootnoteReference"/>
          <w:rFonts w:cs="B Lotus"/>
          <w:szCs w:val="28"/>
          <w:rtl/>
          <w:lang w:bidi="ar-SA"/>
        </w:rPr>
        <w:footnoteReference w:id="271"/>
      </w:r>
      <w:r w:rsidR="00C8054F" w:rsidRPr="00BC463E">
        <w:rPr>
          <w:rStyle w:val="FootnoteReference"/>
          <w:rFonts w:cs="B Lotus"/>
          <w:szCs w:val="28"/>
          <w:rtl/>
          <w:lang w:bidi="ar-SA"/>
        </w:rPr>
        <w:t>)</w:t>
      </w:r>
      <w:r w:rsidRPr="00BC463E">
        <w:rPr>
          <w:rtl/>
          <w:lang w:bidi="ar-SA"/>
        </w:rPr>
        <w:t xml:space="preserve"> ابی</w:t>
      </w:r>
      <w:r w:rsidRPr="00BC463E">
        <w:rPr>
          <w:lang w:bidi="ar-SA"/>
        </w:rPr>
        <w:sym w:font="AGA Arabesque" w:char="F074"/>
      </w:r>
      <w:r w:rsidRPr="00BC463E">
        <w:rPr>
          <w:rtl/>
          <w:lang w:bidi="ar-SA"/>
        </w:rPr>
        <w:t xml:space="preserve"> پرسید: آیا پروردگار، مرا نام برد؟ رسول‌الله</w:t>
      </w:r>
      <w:r w:rsidRPr="00BC463E">
        <w:rPr>
          <w:lang w:bidi="ar-SA"/>
        </w:rPr>
        <w:sym w:font="AGA Arabesque" w:char="F072"/>
      </w:r>
      <w:r w:rsidRPr="00BC463E">
        <w:rPr>
          <w:rtl/>
          <w:lang w:bidi="ar-SA"/>
        </w:rPr>
        <w:t xml:space="preserve"> فرمود: «بله». در نتیجه ابی</w:t>
      </w:r>
      <w:r w:rsidRPr="00BC463E">
        <w:rPr>
          <w:lang w:bidi="ar-SA"/>
        </w:rPr>
        <w:sym w:font="AGA Arabesque" w:char="F074"/>
      </w:r>
      <w:r w:rsidRPr="00BC463E">
        <w:rPr>
          <w:rtl/>
          <w:lang w:bidi="ar-SA"/>
        </w:rPr>
        <w:t xml:space="preserve"> گریست.</w:t>
      </w:r>
    </w:p>
    <w:p w:rsidR="00A80ABD" w:rsidRPr="00636EA8" w:rsidRDefault="00A80ABD" w:rsidP="00BB388D">
      <w:pPr>
        <w:autoSpaceDE w:val="0"/>
        <w:autoSpaceDN w:val="0"/>
        <w:adjustRightInd w:val="0"/>
        <w:rPr>
          <w:rtl/>
          <w:lang w:bidi="ar-SA"/>
        </w:rPr>
      </w:pPr>
      <w:r w:rsidRPr="00636EA8">
        <w:rPr>
          <w:rtl/>
          <w:lang w:bidi="ar-SA"/>
        </w:rPr>
        <w:t>و در روایتی دیگر آمده است: ابی شروع به گریستن کرد.</w:t>
      </w:r>
    </w:p>
    <w:p w:rsidR="00A80ABD" w:rsidRPr="00636EA8" w:rsidRDefault="00A80ABD"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 xml:space="preserve">457- وَعَنْهُ قال: قالَ أَبو بَكْرٍ لعمر </w:t>
      </w:r>
      <w:r w:rsidR="001F272D">
        <w:rPr>
          <w:rStyle w:val="Char4"/>
          <w:rtl/>
          <w:lang w:bidi="ar-SA"/>
        </w:rPr>
        <w:t>رضي اللهُ عنهما</w:t>
      </w:r>
      <w:r w:rsidRPr="00636EA8">
        <w:rPr>
          <w:rStyle w:val="Char4"/>
          <w:rtl/>
          <w:lang w:bidi="ar-SA"/>
        </w:rPr>
        <w:t xml:space="preserve"> بعدَ وفاةِ رسول اللَّه</w:t>
      </w:r>
      <w:r w:rsidRPr="00636EA8">
        <w:rPr>
          <w:rStyle w:val="Char4"/>
          <w:b w:val="0"/>
          <w:bCs w:val="0"/>
          <w:rtl/>
          <w:lang w:bidi="ar-SA"/>
        </w:rPr>
        <w:sym w:font="AGA Arabesque" w:char="F072"/>
      </w:r>
      <w:r w:rsidRPr="00636EA8">
        <w:rPr>
          <w:rStyle w:val="Char4"/>
          <w:rtl/>
          <w:lang w:bidi="ar-SA"/>
        </w:rPr>
        <w:t>: انْطَلِقْ بِنا إلى أُمِّ أَيمن رضي اللَّه عنها نَزُورُها كما كَانَ رسُولُ اللَّه</w:t>
      </w:r>
      <w:r w:rsidRPr="00636EA8">
        <w:rPr>
          <w:rStyle w:val="Char4"/>
          <w:b w:val="0"/>
          <w:bCs w:val="0"/>
          <w:rtl/>
          <w:lang w:bidi="ar-SA"/>
        </w:rPr>
        <w:sym w:font="AGA Arabesque" w:char="F072"/>
      </w:r>
      <w:r w:rsidRPr="00636EA8">
        <w:rPr>
          <w:rStyle w:val="Char4"/>
          <w:rtl/>
          <w:lang w:bidi="ar-SA"/>
        </w:rPr>
        <w:t xml:space="preserve"> يَزُورُها. فَلَمَّا انْتَهَيا إِليْها بَكَت. فقَالا لها: ما يُبْكِيكِ؟ أَمَا تَعْلَمِينَ أَنَّ مَا عِنْدَ اللَّه تعالى خَيْرٌ </w:t>
      </w:r>
      <w:r w:rsidR="001F272D">
        <w:rPr>
          <w:rStyle w:val="Char4"/>
          <w:rtl/>
          <w:lang w:bidi="ar-SA"/>
        </w:rPr>
        <w:t>لِرَسُولِ اللهِ</w:t>
      </w:r>
      <w:r w:rsidRPr="00636EA8">
        <w:rPr>
          <w:rStyle w:val="Char4"/>
          <w:b w:val="0"/>
          <w:bCs w:val="0"/>
          <w:rtl/>
          <w:lang w:bidi="ar-SA"/>
        </w:rPr>
        <w:sym w:font="AGA Arabesque" w:char="F072"/>
      </w:r>
      <w:r w:rsidRPr="00636EA8">
        <w:rPr>
          <w:rStyle w:val="Char4"/>
          <w:rtl/>
          <w:lang w:bidi="ar-SA"/>
        </w:rPr>
        <w:t>؟ قالَت: إِن</w:t>
      </w:r>
      <w:r w:rsidR="000C469E" w:rsidRPr="00636EA8">
        <w:rPr>
          <w:rStyle w:val="Char4"/>
          <w:rtl/>
          <w:lang w:bidi="ar-SA"/>
        </w:rPr>
        <w:t>ِّ</w:t>
      </w:r>
      <w:r w:rsidRPr="00636EA8">
        <w:rPr>
          <w:rStyle w:val="Char4"/>
          <w:rtl/>
          <w:lang w:bidi="ar-SA"/>
        </w:rPr>
        <w:t>ي لاَ أَ</w:t>
      </w:r>
      <w:r w:rsidR="000C469E" w:rsidRPr="00636EA8">
        <w:rPr>
          <w:rStyle w:val="Char4"/>
          <w:rtl/>
          <w:lang w:bidi="ar-SA"/>
        </w:rPr>
        <w:t>بْكِي</w:t>
      </w:r>
      <w:r w:rsidRPr="00636EA8">
        <w:rPr>
          <w:rStyle w:val="Char4"/>
          <w:rtl/>
          <w:lang w:bidi="ar-SA"/>
        </w:rPr>
        <w:t xml:space="preserve"> </w:t>
      </w:r>
      <w:r w:rsidR="000C469E" w:rsidRPr="00636EA8">
        <w:rPr>
          <w:rStyle w:val="Char4"/>
          <w:rtl/>
          <w:lang w:bidi="ar-SA"/>
        </w:rPr>
        <w:t>أن لاَ أَ</w:t>
      </w:r>
      <w:r w:rsidR="009E2D77">
        <w:rPr>
          <w:rStyle w:val="Char4"/>
          <w:rtl/>
          <w:lang w:bidi="ar-SA"/>
        </w:rPr>
        <w:t>ك</w:t>
      </w:r>
      <w:r w:rsidR="000C469E" w:rsidRPr="00636EA8">
        <w:rPr>
          <w:rStyle w:val="Char4"/>
          <w:rtl/>
          <w:lang w:bidi="ar-SA"/>
        </w:rPr>
        <w:t>ونَ</w:t>
      </w:r>
      <w:r w:rsidRPr="00636EA8">
        <w:rPr>
          <w:rStyle w:val="Char4"/>
          <w:rtl/>
          <w:lang w:bidi="ar-SA"/>
        </w:rPr>
        <w:t xml:space="preserve"> أَعْلَمُ أَنَّ ما عنْدَ اللَّه خَيرٌ </w:t>
      </w:r>
      <w:r w:rsidR="001F272D">
        <w:rPr>
          <w:rStyle w:val="Char4"/>
          <w:rtl/>
          <w:lang w:bidi="ar-SA"/>
        </w:rPr>
        <w:t>لِرَسُولِ اللهِ</w:t>
      </w:r>
      <w:r w:rsidR="000C469E" w:rsidRPr="00636EA8">
        <w:rPr>
          <w:rStyle w:val="Char4"/>
          <w:b w:val="0"/>
          <w:bCs w:val="0"/>
          <w:rtl/>
          <w:lang w:bidi="ar-SA"/>
        </w:rPr>
        <w:sym w:font="AGA Arabesque" w:char="F072"/>
      </w:r>
      <w:r w:rsidRPr="00636EA8">
        <w:rPr>
          <w:rStyle w:val="Char4"/>
          <w:rtl/>
          <w:lang w:bidi="ar-SA"/>
        </w:rPr>
        <w:t>، ولكِنِّي أَبْكِي أَنَّ الوَحْيَ قَدِ انْقَطَعَ مِنَ السَّماءِ فَهَيَّجَتْهُما عَلى البُكاء، فَجَعَلا يَبْكِيانِ مَعهَا</w:t>
      </w:r>
      <w:r w:rsidR="000C469E" w:rsidRPr="00636EA8">
        <w:rPr>
          <w:rStyle w:val="Char4"/>
          <w:rtl/>
          <w:lang w:bidi="ar-SA"/>
        </w:rPr>
        <w:t>.</w:t>
      </w:r>
      <w:r w:rsidRPr="00636EA8">
        <w:rPr>
          <w:rFonts w:ascii="Traditional Arabic"/>
          <w:rtl/>
          <w:lang w:bidi="ar-SA"/>
        </w:rPr>
        <w:t xml:space="preserve"> </w:t>
      </w:r>
      <w:r w:rsidR="000C469E" w:rsidRPr="00636EA8">
        <w:rPr>
          <w:rFonts w:ascii="Traditional Arabic"/>
          <w:rtl/>
          <w:lang w:bidi="ar-SA"/>
        </w:rPr>
        <w:t>[روایت</w:t>
      </w:r>
      <w:r w:rsidRPr="00636EA8">
        <w:rPr>
          <w:rFonts w:ascii="Traditional Arabic"/>
          <w:rtl/>
          <w:lang w:bidi="ar-SA"/>
        </w:rPr>
        <w:t xml:space="preserve"> مسلم</w:t>
      </w:r>
      <w:r w:rsidR="000C469E" w:rsidRPr="00636EA8">
        <w:rPr>
          <w:rFonts w:asci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272"/>
      </w:r>
      <w:r w:rsidR="00C8054F" w:rsidRPr="00C8054F">
        <w:rPr>
          <w:rStyle w:val="FootnoteReference"/>
          <w:rFonts w:cs="B Lotus"/>
          <w:szCs w:val="28"/>
          <w:rtl/>
          <w:lang w:bidi="ar-SA"/>
        </w:rPr>
        <w:t>)</w:t>
      </w:r>
    </w:p>
    <w:p w:rsidR="00DE59E7" w:rsidRPr="00636EA8" w:rsidRDefault="00DE59E7" w:rsidP="00BB388D">
      <w:pPr>
        <w:autoSpaceDE w:val="0"/>
        <w:autoSpaceDN w:val="0"/>
        <w:adjustRightInd w:val="0"/>
        <w:rPr>
          <w:rtl/>
          <w:lang w:bidi="ar-SA"/>
        </w:rPr>
      </w:pPr>
      <w:r w:rsidRPr="00636EA8">
        <w:rPr>
          <w:rFonts w:ascii="Traditional Arabic"/>
          <w:b/>
          <w:bCs/>
          <w:rtl/>
          <w:lang w:bidi="ar-SA"/>
        </w:rPr>
        <w:t>ترجمه:</w:t>
      </w:r>
      <w:r w:rsidRPr="00636EA8">
        <w:rPr>
          <w:rFonts w:ascii="Traditional Arabic"/>
          <w:rtl/>
          <w:lang w:bidi="ar-SA"/>
        </w:rPr>
        <w:t xml:space="preserve"> انس</w:t>
      </w:r>
      <w:r w:rsidRPr="00636EA8">
        <w:rPr>
          <w:rFonts w:ascii="Traditional Arabic"/>
          <w:lang w:bidi="ar-SA"/>
        </w:rPr>
        <w:sym w:font="AGA Arabesque" w:char="F074"/>
      </w:r>
      <w:r w:rsidRPr="00636EA8">
        <w:rPr>
          <w:rFonts w:ascii="Traditional Arabic"/>
          <w:rtl/>
          <w:lang w:bidi="ar-SA"/>
        </w:rPr>
        <w:t xml:space="preserve"> می‌گوید: ابوبکر</w:t>
      </w:r>
      <w:r w:rsidRPr="00636EA8">
        <w:rPr>
          <w:rFonts w:ascii="Traditional Arabic"/>
          <w:lang w:bidi="ar-SA"/>
        </w:rPr>
        <w:sym w:font="AGA Arabesque" w:char="F074"/>
      </w:r>
      <w:r w:rsidRPr="00636EA8">
        <w:rPr>
          <w:rFonts w:ascii="Traditional Arabic"/>
          <w:rtl/>
          <w:lang w:bidi="ar-SA"/>
        </w:rPr>
        <w:t xml:space="preserve"> پس از وفات رسول‌الله</w:t>
      </w:r>
      <w:r w:rsidRPr="00636EA8">
        <w:rPr>
          <w:rFonts w:ascii="Traditional Arabic"/>
          <w:lang w:bidi="ar-SA"/>
        </w:rPr>
        <w:sym w:font="AGA Arabesque" w:char="F072"/>
      </w:r>
      <w:r w:rsidRPr="00636EA8">
        <w:rPr>
          <w:rFonts w:ascii="Traditional Arabic"/>
          <w:rtl/>
          <w:lang w:bidi="ar-SA"/>
        </w:rPr>
        <w:t xml:space="preserve"> به عمر</w:t>
      </w:r>
      <w:r w:rsidRPr="00636EA8">
        <w:rPr>
          <w:rFonts w:ascii="Traditional Arabic"/>
          <w:lang w:bidi="ar-SA"/>
        </w:rPr>
        <w:sym w:font="AGA Arabesque" w:char="F074"/>
      </w:r>
      <w:r w:rsidRPr="00636EA8">
        <w:rPr>
          <w:rFonts w:ascii="Traditional Arabic"/>
          <w:rtl/>
          <w:lang w:bidi="ar-SA"/>
        </w:rPr>
        <w:t xml:space="preserve"> گفت: بیا با هم به دیدنِ ام‌ایمن</w:t>
      </w:r>
      <w:r w:rsidR="002A5958" w:rsidRPr="00636EA8">
        <w:rPr>
          <w:rFonts w:cs="(M. Aiyada Ayoub ALKobaisi)"/>
          <w:rtl/>
          <w:lang w:bidi="ar-SA"/>
        </w:rPr>
        <w:t>&amp;</w:t>
      </w:r>
      <w:r w:rsidRPr="00636EA8">
        <w:rPr>
          <w:rFonts w:ascii="Traditional Arabic"/>
          <w:rtl/>
          <w:lang w:bidi="ar-SA"/>
        </w:rPr>
        <w:t xml:space="preserve"> برویم؛ همان‌گونه که پیامبر</w:t>
      </w:r>
      <w:r w:rsidRPr="00636EA8">
        <w:rPr>
          <w:rFonts w:ascii="Traditional Arabic"/>
          <w:lang w:bidi="ar-SA"/>
        </w:rPr>
        <w:sym w:font="AGA Arabesque" w:char="F072"/>
      </w:r>
      <w:r w:rsidRPr="00636EA8">
        <w:rPr>
          <w:rFonts w:ascii="Traditional Arabic"/>
          <w:rtl/>
          <w:lang w:bidi="ar-SA"/>
        </w:rPr>
        <w:t xml:space="preserve"> به دیدنش می‌رفت. وقتی نزدش رفتند، گریست. ابوبکر و عمر</w:t>
      </w:r>
      <w:r w:rsidR="002A5958" w:rsidRPr="00636EA8">
        <w:rPr>
          <w:rFonts w:cs="(M. Aiyada Ayoub ALKobaisi)"/>
          <w:rtl/>
          <w:lang w:bidi="ar-SA"/>
        </w:rPr>
        <w:t>$</w:t>
      </w:r>
      <w:r w:rsidRPr="00636EA8">
        <w:rPr>
          <w:rFonts w:ascii="Traditional Arabic"/>
          <w:rtl/>
          <w:lang w:bidi="ar-SA"/>
        </w:rPr>
        <w:t xml:space="preserve"> به او گفتند: چرا گریه می‌کنی؟ مگر نمی‌دانی که آن‌چه نزد الله است، برای رسول‌الله</w:t>
      </w:r>
      <w:r w:rsidRPr="00636EA8">
        <w:rPr>
          <w:rFonts w:ascii="Traditional Arabic"/>
          <w:lang w:bidi="ar-SA"/>
        </w:rPr>
        <w:sym w:font="AGA Arabesque" w:char="F072"/>
      </w:r>
      <w:r w:rsidRPr="00636EA8">
        <w:rPr>
          <w:rFonts w:ascii="Traditional Arabic"/>
          <w:rtl/>
          <w:lang w:bidi="ar-SA"/>
        </w:rPr>
        <w:t xml:space="preserve"> بهتر می‌باشد؟ ام‌ایمن پاسخ داد: </w:t>
      </w:r>
      <w:r w:rsidRPr="00636EA8">
        <w:rPr>
          <w:rtl/>
          <w:lang w:bidi="ar-SA"/>
        </w:rPr>
        <w:t>سبب گریه‌ام بر رسول‌الله</w:t>
      </w:r>
      <w:r w:rsidRPr="00636EA8">
        <w:rPr>
          <w:lang w:bidi="ar-SA"/>
        </w:rPr>
        <w:sym w:font="AGA Arabesque" w:char="F072"/>
      </w:r>
      <w:r w:rsidRPr="00636EA8">
        <w:rPr>
          <w:rtl/>
          <w:lang w:bidi="ar-SA"/>
        </w:rPr>
        <w:t>، بی‌اطلاعی از این نیست که آن‌چه نزد خداست برای پیامبر</w:t>
      </w:r>
      <w:r w:rsidRPr="00636EA8">
        <w:rPr>
          <w:lang w:bidi="ar-SA"/>
        </w:rPr>
        <w:sym w:font="AGA Arabesque" w:char="F072"/>
      </w:r>
      <w:r w:rsidRPr="00636EA8">
        <w:rPr>
          <w:rtl/>
          <w:lang w:bidi="ar-SA"/>
        </w:rPr>
        <w:t xml:space="preserve"> بهتر است؛ بلکه من از این جهت می‌گریم که نزول وحی از آسمان قطع شده است. و بدین‌سان ام‌ایمن</w:t>
      </w:r>
      <w:r w:rsidR="002A5958" w:rsidRPr="00636EA8">
        <w:rPr>
          <w:rFonts w:cs="(M. Aiyada Ayoub ALKobaisi)"/>
          <w:rtl/>
          <w:lang w:bidi="ar-SA"/>
        </w:rPr>
        <w:t>&amp;</w:t>
      </w:r>
      <w:r w:rsidRPr="00636EA8">
        <w:rPr>
          <w:rtl/>
          <w:lang w:bidi="ar-SA"/>
        </w:rPr>
        <w:t xml:space="preserve"> ابوبکر و عمر را به گریه انداخت و آن دو با او گریستند.</w:t>
      </w:r>
    </w:p>
    <w:p w:rsidR="00DE59E7" w:rsidRPr="00636EA8" w:rsidRDefault="00DE59E7" w:rsidP="00BC463E">
      <w:pPr>
        <w:pStyle w:val="a3"/>
        <w:rPr>
          <w:rtl/>
          <w:lang w:bidi="ar-SA"/>
        </w:rPr>
      </w:pPr>
      <w:r w:rsidRPr="00636EA8">
        <w:rPr>
          <w:rtl/>
          <w:lang w:bidi="ar-SA"/>
        </w:rPr>
        <w:t xml:space="preserve">458- وعن ابن عَمَر </w:t>
      </w:r>
      <w:r w:rsidR="001F272D">
        <w:rPr>
          <w:rtl/>
          <w:lang w:bidi="ar-SA"/>
        </w:rPr>
        <w:t>رضي اللهُ عنهما</w:t>
      </w:r>
      <w:r w:rsidRPr="00636EA8">
        <w:rPr>
          <w:rtl/>
          <w:lang w:bidi="ar-SA"/>
        </w:rPr>
        <w:t xml:space="preserve"> قال: لَمَّا اشْتَدَّ بِرَسُولِ اللَّه</w:t>
      </w:r>
      <w:r w:rsidRPr="00636EA8">
        <w:rPr>
          <w:b w:val="0"/>
          <w:bCs w:val="0"/>
          <w:rtl/>
          <w:lang w:bidi="ar-SA"/>
        </w:rPr>
        <w:sym w:font="AGA Arabesque" w:char="F072"/>
      </w:r>
      <w:r w:rsidRPr="00636EA8">
        <w:rPr>
          <w:rtl/>
          <w:lang w:bidi="ar-SA"/>
        </w:rPr>
        <w:t xml:space="preserve"> وَجَعُهُ قيلَ لَهُ في الصَّلاَةِ فقال: «مُرُوا أَبا بَكْرِ فَلْيُصَلِّ بالنَّاسِ». فقالتْ عائشةُ رضي اللَّه عنها: إِنَّ أَبَا بَكْرٍ رَجُلٌ رَقيقٌ إِذا قَرَأَ القُرآنَ غَلَبَهُ البُكاءُ». فقال: «مُرُوهُ فَلْيُصَلِّ».</w:t>
      </w:r>
    </w:p>
    <w:p w:rsidR="00DE59E7" w:rsidRPr="00636EA8" w:rsidRDefault="00DE59E7" w:rsidP="00BC463E">
      <w:pPr>
        <w:autoSpaceDE w:val="0"/>
        <w:autoSpaceDN w:val="0"/>
        <w:adjustRightInd w:val="0"/>
        <w:spacing w:line="228" w:lineRule="auto"/>
        <w:rPr>
          <w:rFonts w:ascii="Traditional Arabic" w:cs="Traditional Arabic"/>
          <w:sz w:val="32"/>
          <w:szCs w:val="32"/>
          <w:rtl/>
          <w:lang w:bidi="ar-SA"/>
        </w:rPr>
      </w:pPr>
      <w:r w:rsidRPr="00636EA8">
        <w:rPr>
          <w:rStyle w:val="Char4"/>
          <w:rtl/>
          <w:lang w:bidi="ar-SA"/>
        </w:rPr>
        <w:t>وفي رواية عن عائشةَ رضي اللَّه عنها قالَت: قلت: إِنَّ أَبا بَكْرٍ إِذا قَامَ مقامَكَ لَم يُسْمِعِ النَّاس مِنَ البُكَاء.</w:t>
      </w:r>
      <w:r w:rsidRPr="00636EA8">
        <w:rPr>
          <w:rFonts w:ascii="Traditional Arabic"/>
          <w:rtl/>
          <w:lang w:bidi="ar-SA"/>
        </w:rPr>
        <w:t xml:space="preserve"> [</w:t>
      </w:r>
      <w:r w:rsidR="002C7F89" w:rsidRPr="002C7F89">
        <w:rPr>
          <w:rFonts w:ascii="Traditional Arabic" w:cs="mylotus"/>
          <w:rtl/>
          <w:lang w:bidi="ar-SA"/>
        </w:rPr>
        <w:t>متفقٌ عليه</w:t>
      </w:r>
      <w:r w:rsidRPr="00636EA8">
        <w:rPr>
          <w:rFonts w:asci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273"/>
      </w:r>
      <w:r w:rsidR="00C8054F" w:rsidRPr="00C8054F">
        <w:rPr>
          <w:rStyle w:val="FootnoteReference"/>
          <w:rFonts w:cs="B Lotus"/>
          <w:szCs w:val="28"/>
          <w:rtl/>
          <w:lang w:bidi="ar-SA"/>
        </w:rPr>
        <w:t>)</w:t>
      </w:r>
    </w:p>
    <w:p w:rsidR="00DE59E7" w:rsidRPr="00636EA8" w:rsidRDefault="006913A7" w:rsidP="00BB388D">
      <w:pPr>
        <w:autoSpaceDE w:val="0"/>
        <w:autoSpaceDN w:val="0"/>
        <w:adjustRightInd w:val="0"/>
        <w:rPr>
          <w:rFonts w:ascii="Traditional Arabic"/>
          <w:rtl/>
          <w:lang w:bidi="ar-SA"/>
        </w:rPr>
      </w:pPr>
      <w:r w:rsidRPr="00636EA8">
        <w:rPr>
          <w:rFonts w:ascii="Traditional Arabic"/>
          <w:b/>
          <w:bCs/>
          <w:rtl/>
          <w:lang w:bidi="ar-SA"/>
        </w:rPr>
        <w:t>ترجمه:</w:t>
      </w:r>
      <w:r w:rsidRPr="00636EA8">
        <w:rPr>
          <w:rFonts w:ascii="Traditional Arabic"/>
          <w:rtl/>
          <w:lang w:bidi="ar-SA"/>
        </w:rPr>
        <w:t xml:space="preserve"> ابن‌عمر</w:t>
      </w:r>
      <w:r w:rsidR="002A5958" w:rsidRPr="00636EA8">
        <w:rPr>
          <w:rFonts w:cs="(M. Aiyada Ayoub ALKobaisi)"/>
          <w:rtl/>
          <w:lang w:bidi="ar-SA"/>
        </w:rPr>
        <w:t>$</w:t>
      </w:r>
      <w:r w:rsidRPr="00636EA8">
        <w:rPr>
          <w:rFonts w:ascii="Traditional Arabic"/>
          <w:rtl/>
          <w:lang w:bidi="ar-SA"/>
        </w:rPr>
        <w:t xml:space="preserve"> می‌گوید: هنگامی که بیماری پیامبر</w:t>
      </w:r>
      <w:r w:rsidRPr="00636EA8">
        <w:rPr>
          <w:rFonts w:ascii="Traditional Arabic"/>
          <w:lang w:bidi="ar-SA"/>
        </w:rPr>
        <w:sym w:font="AGA Arabesque" w:char="F072"/>
      </w:r>
      <w:r w:rsidRPr="00636EA8">
        <w:rPr>
          <w:rFonts w:ascii="Traditional Arabic"/>
          <w:rtl/>
          <w:lang w:bidi="ar-SA"/>
        </w:rPr>
        <w:t xml:space="preserve"> شدید شد، به ایشان گفتند: برای نماز چه‌کار کنیم؟ فرمود: «به ابوبکر بگویید برای مردم نماز بخواند». عایشه</w:t>
      </w:r>
      <w:r w:rsidR="002A5958" w:rsidRPr="00636EA8">
        <w:rPr>
          <w:rFonts w:cs="(M. Aiyada Ayoub ALKobaisi)"/>
          <w:rtl/>
          <w:lang w:bidi="ar-SA"/>
        </w:rPr>
        <w:t>&amp;</w:t>
      </w:r>
      <w:r w:rsidRPr="00636EA8">
        <w:rPr>
          <w:rFonts w:ascii="Traditional Arabic"/>
          <w:rtl/>
          <w:lang w:bidi="ar-SA"/>
        </w:rPr>
        <w:t xml:space="preserve"> عرض کرد: ابوبکر مردی رقیق‌القلب است که هنگام قرائت قرآن، گریه بر او غالب می‌شود. پیامبر</w:t>
      </w:r>
      <w:r w:rsidRPr="00636EA8">
        <w:rPr>
          <w:rFonts w:ascii="Traditional Arabic"/>
          <w:lang w:bidi="ar-SA"/>
        </w:rPr>
        <w:sym w:font="AGA Arabesque" w:char="F072"/>
      </w:r>
      <w:r w:rsidRPr="00636EA8">
        <w:rPr>
          <w:rFonts w:ascii="Traditional Arabic"/>
          <w:rtl/>
          <w:lang w:bidi="ar-SA"/>
        </w:rPr>
        <w:t xml:space="preserve"> فرمود: «به او بگویید: پیش‌نماز شود»</w:t>
      </w:r>
    </w:p>
    <w:p w:rsidR="006913A7" w:rsidRPr="00636EA8" w:rsidRDefault="006913A7" w:rsidP="00BB388D">
      <w:pPr>
        <w:autoSpaceDE w:val="0"/>
        <w:autoSpaceDN w:val="0"/>
        <w:adjustRightInd w:val="0"/>
        <w:rPr>
          <w:rFonts w:ascii="Traditional Arabic"/>
          <w:rtl/>
          <w:lang w:bidi="ar-SA"/>
        </w:rPr>
      </w:pPr>
      <w:r w:rsidRPr="00636EA8">
        <w:rPr>
          <w:rFonts w:ascii="Traditional Arabic"/>
          <w:rtl/>
          <w:lang w:bidi="ar-SA"/>
        </w:rPr>
        <w:t>در روایتی دیگر آمده است که عایشه</w:t>
      </w:r>
      <w:r w:rsidR="002A5958" w:rsidRPr="00636EA8">
        <w:rPr>
          <w:rFonts w:cs="(M. Aiyada Ayoub ALKobaisi)"/>
          <w:rtl/>
          <w:lang w:bidi="ar-SA"/>
        </w:rPr>
        <w:t>&amp;</w:t>
      </w:r>
      <w:r w:rsidRPr="00636EA8">
        <w:rPr>
          <w:rFonts w:ascii="Traditional Arabic"/>
          <w:rtl/>
          <w:lang w:bidi="ar-SA"/>
        </w:rPr>
        <w:t xml:space="preserve"> می‌گوید: گفتم: اگر ابوبکر در جای شما به نماز بایستد (و برای مردم امامت دهد)، </w:t>
      </w:r>
      <w:r w:rsidR="00532671" w:rsidRPr="00636EA8">
        <w:rPr>
          <w:rFonts w:ascii="Traditional Arabic"/>
          <w:rtl/>
          <w:lang w:bidi="ar-SA"/>
        </w:rPr>
        <w:t xml:space="preserve">به سبب گریه </w:t>
      </w:r>
      <w:r w:rsidRPr="00636EA8">
        <w:rPr>
          <w:rFonts w:ascii="Traditional Arabic"/>
          <w:rtl/>
          <w:lang w:bidi="ar-SA"/>
        </w:rPr>
        <w:t>نمی‌تواند قرائتش را به گوش مردم برساند.</w:t>
      </w:r>
    </w:p>
    <w:p w:rsidR="000930E7" w:rsidRPr="00636EA8" w:rsidRDefault="007962B8"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 xml:space="preserve">459- </w:t>
      </w:r>
      <w:r w:rsidR="000930E7" w:rsidRPr="00636EA8">
        <w:rPr>
          <w:rStyle w:val="Char4"/>
          <w:rtl/>
          <w:lang w:bidi="ar-SA"/>
        </w:rPr>
        <w:t>وعن إِبراهيمَ بنِ عبدِ الرَّحمنِ بنِ عوفٍ أَنَّ عبدَ الرَّحمنِ بنَ عَوْف</w:t>
      </w:r>
      <w:r w:rsidR="000930E7" w:rsidRPr="00636EA8">
        <w:rPr>
          <w:rStyle w:val="Char4"/>
          <w:b w:val="0"/>
          <w:bCs w:val="0"/>
          <w:rtl/>
          <w:lang w:bidi="ar-SA"/>
        </w:rPr>
        <w:sym w:font="AGA Arabesque" w:char="F074"/>
      </w:r>
      <w:r w:rsidR="000930E7" w:rsidRPr="00636EA8">
        <w:rPr>
          <w:rStyle w:val="Char4"/>
          <w:rtl/>
          <w:lang w:bidi="ar-SA"/>
        </w:rPr>
        <w:t xml:space="preserve"> أُتِيَ بطَعامٍ وكانَ صائمًا، فقال: قُتِلَ مُصْعَبُ بنُ عُمَير</w:t>
      </w:r>
      <w:r w:rsidR="000930E7" w:rsidRPr="00636EA8">
        <w:rPr>
          <w:rStyle w:val="Char4"/>
          <w:b w:val="0"/>
          <w:bCs w:val="0"/>
          <w:rtl/>
          <w:lang w:bidi="ar-SA"/>
        </w:rPr>
        <w:sym w:font="AGA Arabesque" w:char="F074"/>
      </w:r>
      <w:r w:rsidR="000930E7" w:rsidRPr="00636EA8">
        <w:rPr>
          <w:rStyle w:val="Char4"/>
          <w:rtl/>
          <w:lang w:bidi="ar-SA"/>
        </w:rPr>
        <w:t xml:space="preserve"> وهُوَ خَيْرٌ مِنِّي، فَلَمْ يُوجَدْ لَه ما يُكَفَّنُ فيهِ إِلاَّ بُرْدَةٌ إِنْ غُطِّي بِها رَأْسُهُ بَدَتْ رِجْلاُه، وإِنْ غُطِّيَ بها رِجْلاه بَدَا رأْسُه، ثُمَّ بُسِطَ لَنَا مِنَ الدُّنْيَا ما بُسِطَ أَوْ قال: أُعْطِينَا مِنَ الدُّنْيا مَا أُعْطِينَا قَدْ خَشِينَا أَنْ تَكُونَ حَسَنَاتُنَا عُجِّلَتْ لَنا. ثُمَّ جَعَلَ يبْكي حَتَّى تَرَكَ الطَّعام.</w:t>
      </w:r>
      <w:r w:rsidR="000930E7" w:rsidRPr="00636EA8">
        <w:rPr>
          <w:rFonts w:ascii="Traditional Arabic"/>
          <w:rtl/>
          <w:lang w:bidi="ar-SA"/>
        </w:rPr>
        <w:t xml:space="preserve"> [روایت بخاري]</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274"/>
      </w:r>
      <w:r w:rsidR="00C8054F" w:rsidRPr="00C8054F">
        <w:rPr>
          <w:rStyle w:val="FootnoteReference"/>
          <w:rFonts w:cs="B Lotus"/>
          <w:szCs w:val="28"/>
          <w:rtl/>
          <w:lang w:bidi="ar-SA"/>
        </w:rPr>
        <w:t>)</w:t>
      </w:r>
    </w:p>
    <w:p w:rsidR="00A80ABD" w:rsidRPr="00BC463E" w:rsidRDefault="004D2193" w:rsidP="00BB388D">
      <w:pPr>
        <w:autoSpaceDE w:val="0"/>
        <w:autoSpaceDN w:val="0"/>
        <w:adjustRightInd w:val="0"/>
        <w:rPr>
          <w:spacing w:val="-4"/>
          <w:rtl/>
          <w:lang w:bidi="ar-SA"/>
        </w:rPr>
      </w:pPr>
      <w:r w:rsidRPr="00BC463E">
        <w:rPr>
          <w:b/>
          <w:bCs/>
          <w:spacing w:val="-4"/>
          <w:rtl/>
          <w:lang w:bidi="ar-SA"/>
        </w:rPr>
        <w:t>ترجمه:</w:t>
      </w:r>
      <w:r w:rsidRPr="00BC463E">
        <w:rPr>
          <w:spacing w:val="-4"/>
          <w:rtl/>
          <w:lang w:bidi="ar-SA"/>
        </w:rPr>
        <w:t xml:space="preserve"> ابراهیم بن عبدالرحمن بن عوف می‌گوید: برای عبدالرحمن بن عوف که روزه بود، غذایی آوردند؛ گفت: مصعب بن عمیر که از من بهتر بود، کشته شد؛ تنها چیزی که برای کفن کردن او وجود داشت، جامه یا رواندازه تیره‌ای بود که وقتی سرش را می‌پوشاندند، پاهایش برهنه می‌شد و چون پاهایش را می‌پوشاندند، سرش نمایان می‌گشت. سپس دروازه‌ی دنیا و نعمت‌های آن به روی ما گشوده شد یا فرمود: از دنیا به شکل گسترده‌ای برخوردار شدیم؛ لذا از این می‌ترسیم که مبادا پاداش نیکی‌های خود را زودتر، (در دنیا) دریافت کرده باشیم. و آن‌گاه شروع به گریه کرد و غذایی نخورد.</w:t>
      </w:r>
    </w:p>
    <w:p w:rsidR="006116A4" w:rsidRPr="00636EA8" w:rsidRDefault="00530E30" w:rsidP="00BC463E">
      <w:pPr>
        <w:autoSpaceDE w:val="0"/>
        <w:autoSpaceDN w:val="0"/>
        <w:adjustRightInd w:val="0"/>
        <w:spacing w:before="180" w:line="228" w:lineRule="auto"/>
        <w:rPr>
          <w:rFonts w:ascii="Traditional Arabic"/>
          <w:rtl/>
          <w:lang w:bidi="ar-SA"/>
        </w:rPr>
      </w:pPr>
      <w:r w:rsidRPr="00636EA8">
        <w:rPr>
          <w:rStyle w:val="Char4"/>
          <w:rtl/>
          <w:lang w:bidi="ar-SA"/>
        </w:rPr>
        <w:t xml:space="preserve">460- </w:t>
      </w:r>
      <w:r w:rsidR="006116A4" w:rsidRPr="00636EA8">
        <w:rPr>
          <w:rStyle w:val="Char4"/>
          <w:rtl/>
          <w:lang w:bidi="ar-SA"/>
        </w:rPr>
        <w:t>وعن أبي أُمامة صُدَيِّ بْنِ عَجلانَ الباهِلي</w:t>
      </w:r>
      <w:r w:rsidR="006116A4" w:rsidRPr="00636EA8">
        <w:rPr>
          <w:rStyle w:val="Char4"/>
          <w:b w:val="0"/>
          <w:bCs w:val="0"/>
          <w:rtl/>
          <w:lang w:bidi="ar-SA"/>
        </w:rPr>
        <w:sym w:font="AGA Arabesque" w:char="F074"/>
      </w:r>
      <w:r w:rsidR="006116A4" w:rsidRPr="00636EA8">
        <w:rPr>
          <w:rStyle w:val="Char4"/>
          <w:rtl/>
          <w:lang w:bidi="ar-SA"/>
        </w:rPr>
        <w:t xml:space="preserve"> عَنِ النَّبيِّ</w:t>
      </w:r>
      <w:r w:rsidR="006116A4" w:rsidRPr="00636EA8">
        <w:rPr>
          <w:rStyle w:val="Char4"/>
          <w:b w:val="0"/>
          <w:bCs w:val="0"/>
          <w:rtl/>
          <w:lang w:bidi="ar-SA"/>
        </w:rPr>
        <w:sym w:font="AGA Arabesque" w:char="F072"/>
      </w:r>
      <w:r w:rsidR="006116A4" w:rsidRPr="00636EA8">
        <w:rPr>
          <w:rStyle w:val="Char4"/>
          <w:rtl/>
          <w:lang w:bidi="ar-SA"/>
        </w:rPr>
        <w:t xml:space="preserve"> قال: «لَيْسَ شَيءٌ أَحَبَّ إِلى اللَّه تعالى مِنْ قَطْرَتَين وأَثَرَيْنِ: قَطْرَةُ دُمُوعٍ من خَشيَةِ اللَّه وَقَطرَةُ دَمٍ تُهرَاقُ في سَبِيلِ اللَّه تعالى، وأما الأثران فَأَثَرٌ فِي سبيل الله تعالى وَأَثَرٌ في فَرِيضَةٍ منْ فَرَائِضِ اللَّه تعالى».</w:t>
      </w:r>
      <w:r w:rsidR="006116A4" w:rsidRPr="00636EA8">
        <w:rPr>
          <w:rFonts w:ascii="Traditional Arabic"/>
          <w:rtl/>
          <w:lang w:bidi="ar-SA"/>
        </w:rPr>
        <w:t xml:space="preserve"> [ترمذي</w:t>
      </w:r>
      <w:r w:rsidR="00122BFD" w:rsidRPr="00636EA8">
        <w:rPr>
          <w:rFonts w:ascii="Traditional Arabic"/>
          <w:rtl/>
          <w:lang w:bidi="ar-SA"/>
        </w:rPr>
        <w:t xml:space="preserve">، روایتش کرده و آن را </w:t>
      </w:r>
      <w:r w:rsidR="006116A4" w:rsidRPr="00636EA8">
        <w:rPr>
          <w:rFonts w:ascii="Traditional Arabic"/>
          <w:rtl/>
          <w:lang w:bidi="ar-SA"/>
        </w:rPr>
        <w:t>حسن</w:t>
      </w:r>
      <w:r w:rsidR="00122BFD" w:rsidRPr="00636EA8">
        <w:rPr>
          <w:rFonts w:ascii="Traditional Arabic"/>
          <w:rtl/>
          <w:lang w:bidi="ar-SA"/>
        </w:rPr>
        <w:t xml:space="preserve"> دانسته است.]</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275"/>
      </w:r>
      <w:r w:rsidR="00C8054F" w:rsidRPr="00C8054F">
        <w:rPr>
          <w:rStyle w:val="FootnoteReference"/>
          <w:rFonts w:cs="B Lotus"/>
          <w:szCs w:val="28"/>
          <w:rtl/>
          <w:lang w:bidi="ar-SA"/>
        </w:rPr>
        <w:t>)</w:t>
      </w:r>
    </w:p>
    <w:p w:rsidR="00607AE4" w:rsidRPr="00636EA8" w:rsidRDefault="00E85B65" w:rsidP="00BB388D">
      <w:pPr>
        <w:autoSpaceDE w:val="0"/>
        <w:autoSpaceDN w:val="0"/>
        <w:adjustRightInd w:val="0"/>
        <w:rPr>
          <w:rFonts w:ascii="Traditional Arabic"/>
          <w:rtl/>
          <w:lang w:bidi="ar-SA"/>
        </w:rPr>
      </w:pPr>
      <w:r w:rsidRPr="00636EA8">
        <w:rPr>
          <w:rFonts w:ascii="Traditional Arabic"/>
          <w:b/>
          <w:bCs/>
          <w:rtl/>
          <w:lang w:bidi="ar-SA"/>
        </w:rPr>
        <w:t>ترجمه:</w:t>
      </w:r>
      <w:r w:rsidRPr="00636EA8">
        <w:rPr>
          <w:rFonts w:ascii="Traditional Arabic"/>
          <w:rtl/>
          <w:lang w:bidi="ar-SA"/>
        </w:rPr>
        <w:t xml:space="preserve"> ابوامامه، صُدَی بن عجلان باهلی</w:t>
      </w:r>
      <w:r w:rsidRPr="00636EA8">
        <w:rPr>
          <w:rFonts w:ascii="Traditional Arabic"/>
          <w:lang w:bidi="ar-SA"/>
        </w:rPr>
        <w:sym w:font="AGA Arabesque" w:char="F074"/>
      </w:r>
      <w:r w:rsidRPr="00636EA8">
        <w:rPr>
          <w:rFonts w:ascii="Traditional Arabic"/>
          <w:rtl/>
          <w:lang w:bidi="ar-SA"/>
        </w:rPr>
        <w:t xml:space="preserve"> می‌گوید: پیامبر</w:t>
      </w:r>
      <w:r w:rsidRPr="00636EA8">
        <w:rPr>
          <w:rFonts w:ascii="Traditional Arabic"/>
          <w:lang w:bidi="ar-SA"/>
        </w:rPr>
        <w:sym w:font="AGA Arabesque" w:char="F072"/>
      </w:r>
      <w:r w:rsidRPr="00636EA8">
        <w:rPr>
          <w:rFonts w:ascii="Traditional Arabic"/>
          <w:rtl/>
          <w:lang w:bidi="ar-SA"/>
        </w:rPr>
        <w:t xml:space="preserve"> فرمود: «نزد الله متعال، چیزی محبوب‌تر از دو قطره و دو </w:t>
      </w:r>
      <w:r w:rsidR="00294CD0" w:rsidRPr="00636EA8">
        <w:rPr>
          <w:rFonts w:ascii="Traditional Arabic"/>
          <w:rtl/>
          <w:lang w:bidi="ar-SA"/>
        </w:rPr>
        <w:t>اثر (قدم یا نشانه)</w:t>
      </w:r>
      <w:r w:rsidRPr="00636EA8">
        <w:rPr>
          <w:rFonts w:ascii="Traditional Arabic"/>
          <w:rtl/>
          <w:lang w:bidi="ar-SA"/>
        </w:rPr>
        <w:t xml:space="preserve"> نیست: قطره‌ی اشکی که از خشیت الله متعال (از چشم) سرازیر می‌شود و قطره‌ی خونی که در راه الله متعال، ریخته می‌شود؛ و اما دو </w:t>
      </w:r>
      <w:r w:rsidR="00294CD0" w:rsidRPr="00636EA8">
        <w:rPr>
          <w:rFonts w:ascii="Traditional Arabic"/>
          <w:rtl/>
          <w:lang w:bidi="ar-SA"/>
        </w:rPr>
        <w:t>نشانه</w:t>
      </w:r>
      <w:r w:rsidRPr="00636EA8">
        <w:rPr>
          <w:rFonts w:ascii="Traditional Arabic"/>
          <w:rtl/>
          <w:lang w:bidi="ar-SA"/>
        </w:rPr>
        <w:t xml:space="preserve">: </w:t>
      </w:r>
      <w:r w:rsidR="00294CD0" w:rsidRPr="00636EA8">
        <w:rPr>
          <w:rFonts w:ascii="Traditional Arabic"/>
          <w:rtl/>
          <w:lang w:bidi="ar-SA"/>
        </w:rPr>
        <w:t xml:space="preserve">نشانه‌ای (چون غبار یا اثر زخم در جهاد یا قدمی) </w:t>
      </w:r>
      <w:r w:rsidRPr="00636EA8">
        <w:rPr>
          <w:rFonts w:ascii="Traditional Arabic"/>
          <w:rtl/>
          <w:lang w:bidi="ar-SA"/>
        </w:rPr>
        <w:t xml:space="preserve">که در راه الله متعال، </w:t>
      </w:r>
      <w:r w:rsidR="004409E5" w:rsidRPr="00636EA8">
        <w:rPr>
          <w:rFonts w:ascii="Traditional Arabic"/>
          <w:rtl/>
          <w:lang w:bidi="ar-SA"/>
        </w:rPr>
        <w:t>می‌باشد</w:t>
      </w:r>
      <w:r w:rsidR="00294CD0" w:rsidRPr="00636EA8">
        <w:rPr>
          <w:rFonts w:ascii="Traditional Arabic"/>
          <w:rtl/>
          <w:lang w:bidi="ar-SA"/>
        </w:rPr>
        <w:t>؛</w:t>
      </w:r>
      <w:r w:rsidRPr="00636EA8">
        <w:rPr>
          <w:rFonts w:ascii="Traditional Arabic"/>
          <w:rtl/>
          <w:lang w:bidi="ar-SA"/>
        </w:rPr>
        <w:t xml:space="preserve"> و </w:t>
      </w:r>
      <w:r w:rsidR="00294CD0" w:rsidRPr="00636EA8">
        <w:rPr>
          <w:rFonts w:ascii="Traditional Arabic"/>
          <w:rtl/>
          <w:lang w:bidi="ar-SA"/>
        </w:rPr>
        <w:t>نشانه‌</w:t>
      </w:r>
      <w:r w:rsidR="007A0BF5" w:rsidRPr="00636EA8">
        <w:rPr>
          <w:rFonts w:ascii="Traditional Arabic"/>
          <w:rtl/>
          <w:lang w:bidi="ar-SA"/>
        </w:rPr>
        <w:t>ا</w:t>
      </w:r>
      <w:r w:rsidR="00294CD0" w:rsidRPr="00636EA8">
        <w:rPr>
          <w:rFonts w:ascii="Traditional Arabic"/>
          <w:rtl/>
          <w:lang w:bidi="ar-SA"/>
        </w:rPr>
        <w:t>ی (مانند</w:t>
      </w:r>
      <w:r w:rsidR="007A0BF5" w:rsidRPr="00636EA8">
        <w:rPr>
          <w:rFonts w:ascii="Traditional Arabic"/>
          <w:rtl/>
          <w:lang w:bidi="ar-SA"/>
        </w:rPr>
        <w:t xml:space="preserve"> آثار وضو یا</w:t>
      </w:r>
      <w:r w:rsidR="00294CD0" w:rsidRPr="00636EA8">
        <w:rPr>
          <w:rFonts w:ascii="Traditional Arabic"/>
          <w:rtl/>
          <w:lang w:bidi="ar-SA"/>
        </w:rPr>
        <w:t xml:space="preserve"> اثر سجده</w:t>
      </w:r>
      <w:r w:rsidRPr="00636EA8">
        <w:rPr>
          <w:rFonts w:ascii="Traditional Arabic"/>
          <w:rtl/>
          <w:lang w:bidi="ar-SA"/>
        </w:rPr>
        <w:t xml:space="preserve"> </w:t>
      </w:r>
      <w:r w:rsidR="007A0BF5" w:rsidRPr="00636EA8">
        <w:rPr>
          <w:rFonts w:ascii="Traditional Arabic"/>
          <w:rtl/>
          <w:lang w:bidi="ar-SA"/>
        </w:rPr>
        <w:t xml:space="preserve">یا </w:t>
      </w:r>
      <w:r w:rsidR="00B1518A" w:rsidRPr="00636EA8">
        <w:rPr>
          <w:rFonts w:ascii="Traditional Arabic"/>
          <w:rtl/>
          <w:lang w:bidi="ar-SA"/>
        </w:rPr>
        <w:t xml:space="preserve">غبار حج یا </w:t>
      </w:r>
      <w:r w:rsidR="007A0BF5" w:rsidRPr="00636EA8">
        <w:rPr>
          <w:rFonts w:ascii="Traditional Arabic"/>
          <w:rtl/>
          <w:lang w:bidi="ar-SA"/>
        </w:rPr>
        <w:t xml:space="preserve">هر قدمی) </w:t>
      </w:r>
      <w:r w:rsidRPr="00636EA8">
        <w:rPr>
          <w:rFonts w:ascii="Traditional Arabic"/>
          <w:rtl/>
          <w:lang w:bidi="ar-SA"/>
        </w:rPr>
        <w:t xml:space="preserve">که برای به جای آوردن یکی از فرایض الله متعال </w:t>
      </w:r>
      <w:r w:rsidR="007A0BF5" w:rsidRPr="00636EA8">
        <w:rPr>
          <w:rFonts w:ascii="Traditional Arabic"/>
          <w:rtl/>
          <w:lang w:bidi="ar-SA"/>
        </w:rPr>
        <w:t>است</w:t>
      </w:r>
      <w:r w:rsidRPr="00636EA8">
        <w:rPr>
          <w:rFonts w:ascii="Traditional Arabic"/>
          <w:rtl/>
          <w:lang w:bidi="ar-SA"/>
        </w:rPr>
        <w:t>».</w:t>
      </w:r>
    </w:p>
    <w:p w:rsidR="00607AE4" w:rsidRPr="00636EA8" w:rsidRDefault="001257E7" w:rsidP="00BB388D">
      <w:pPr>
        <w:autoSpaceDE w:val="0"/>
        <w:autoSpaceDN w:val="0"/>
        <w:adjustRightInd w:val="0"/>
        <w:rPr>
          <w:lang w:bidi="ar-SA"/>
        </w:rPr>
      </w:pPr>
      <w:r w:rsidRPr="00636EA8">
        <w:rPr>
          <w:rFonts w:ascii="Traditional Arabic"/>
          <w:rtl/>
          <w:lang w:bidi="ar-SA"/>
        </w:rPr>
        <w:t>در این‌باره احادیث فراوانی وجود دارد؛ از جمله حدیث عرباض بن ساریه</w:t>
      </w:r>
      <w:r w:rsidRPr="00636EA8">
        <w:rPr>
          <w:rFonts w:ascii="Traditional Arabic"/>
          <w:lang w:bidi="ar-SA"/>
        </w:rPr>
        <w:sym w:font="AGA Arabesque" w:char="F074"/>
      </w:r>
      <w:r w:rsidRPr="00636EA8">
        <w:rPr>
          <w:rFonts w:ascii="Traditional Arabic"/>
          <w:rtl/>
          <w:lang w:bidi="ar-SA"/>
        </w:rPr>
        <w:t xml:space="preserve"> که می‌گوید: «</w:t>
      </w:r>
      <w:r w:rsidRPr="00636EA8">
        <w:rPr>
          <w:rtl/>
          <w:lang w:bidi="ar-SA"/>
        </w:rPr>
        <w:t>رسول‌الله</w:t>
      </w:r>
      <w:r w:rsidRPr="00636EA8">
        <w:rPr>
          <w:lang w:bidi="ar-SA"/>
        </w:rPr>
        <w:sym w:font="AGA Arabesque" w:char="F072"/>
      </w:r>
      <w:r w:rsidRPr="00636EA8">
        <w:rPr>
          <w:rtl/>
          <w:lang w:bidi="ar-SA"/>
        </w:rPr>
        <w:t xml:space="preserve"> برای ما سخنرانی شیوایی ایراد فرمود که دل‌ها از آن ترسید و از چشم‌ها، اشک سرازیر شد».</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276"/>
      </w:r>
      <w:r w:rsidR="00C8054F" w:rsidRPr="00C8054F">
        <w:rPr>
          <w:rStyle w:val="FootnoteReference"/>
          <w:rFonts w:cs="B Lotus"/>
          <w:szCs w:val="28"/>
          <w:rtl/>
          <w:lang w:bidi="ar-SA"/>
        </w:rPr>
        <w:t>)</w:t>
      </w:r>
    </w:p>
    <w:p w:rsidR="00530E30" w:rsidRPr="00636EA8" w:rsidRDefault="00532671" w:rsidP="00FC0354">
      <w:pPr>
        <w:autoSpaceDE w:val="0"/>
        <w:autoSpaceDN w:val="0"/>
        <w:adjustRightInd w:val="0"/>
        <w:spacing w:line="240" w:lineRule="auto"/>
        <w:ind w:firstLine="0"/>
        <w:jc w:val="center"/>
        <w:rPr>
          <w:b/>
          <w:bCs/>
          <w:sz w:val="32"/>
          <w:szCs w:val="32"/>
          <w:rtl/>
          <w:lang w:bidi="ar-SA"/>
        </w:rPr>
      </w:pPr>
      <w:r w:rsidRPr="00636EA8">
        <w:rPr>
          <w:b/>
          <w:bCs/>
          <w:sz w:val="32"/>
          <w:szCs w:val="32"/>
          <w:rtl/>
          <w:lang w:bidi="ar-SA"/>
        </w:rPr>
        <w:t>شرح</w:t>
      </w:r>
    </w:p>
    <w:p w:rsidR="00532671" w:rsidRPr="00636EA8" w:rsidRDefault="00532671" w:rsidP="00BB388D">
      <w:pPr>
        <w:autoSpaceDE w:val="0"/>
        <w:autoSpaceDN w:val="0"/>
        <w:adjustRightInd w:val="0"/>
        <w:rPr>
          <w:rtl/>
          <w:lang w:bidi="ar-SA"/>
        </w:rPr>
      </w:pPr>
      <w:r w:rsidRPr="00636EA8">
        <w:rPr>
          <w:rtl/>
          <w:lang w:bidi="ar-SA"/>
        </w:rPr>
        <w:t>مؤلف</w:t>
      </w:r>
      <w:r w:rsidR="00D177B8" w:rsidRPr="00636EA8">
        <w:rPr>
          <w:rFonts w:cs="CTraditional Arabic"/>
          <w:rtl/>
          <w:lang w:bidi="ar-SA"/>
        </w:rPr>
        <w:t>/</w:t>
      </w:r>
      <w:r w:rsidR="00D177B8" w:rsidRPr="00636EA8">
        <w:rPr>
          <w:rtl/>
          <w:lang w:bidi="ar-SA"/>
        </w:rPr>
        <w:t xml:space="preserve"> </w:t>
      </w:r>
      <w:r w:rsidRPr="00636EA8">
        <w:rPr>
          <w:rtl/>
          <w:lang w:bidi="ar-SA"/>
        </w:rPr>
        <w:t>چند حدیث درباره‌ی گریستن از خوف الله و شوق او، ذکر کرده است؛ از جمله حدیث عبدالله بن شخّیر</w:t>
      </w:r>
      <w:r w:rsidRPr="00636EA8">
        <w:rPr>
          <w:lang w:bidi="ar-SA"/>
        </w:rPr>
        <w:sym w:font="AGA Arabesque" w:char="F074"/>
      </w:r>
      <w:r w:rsidRPr="00636EA8">
        <w:rPr>
          <w:rtl/>
          <w:lang w:bidi="ar-SA"/>
        </w:rPr>
        <w:t xml:space="preserve"> که نزد پیامبر</w:t>
      </w:r>
      <w:r w:rsidRPr="00636EA8">
        <w:rPr>
          <w:lang w:bidi="ar-SA"/>
        </w:rPr>
        <w:sym w:font="AGA Arabesque" w:char="F072"/>
      </w:r>
      <w:r w:rsidRPr="00636EA8">
        <w:rPr>
          <w:rtl/>
          <w:lang w:bidi="ar-SA"/>
        </w:rPr>
        <w:t xml:space="preserve"> رفت و پیامبر</w:t>
      </w:r>
      <w:r w:rsidRPr="00636EA8">
        <w:rPr>
          <w:lang w:bidi="ar-SA"/>
        </w:rPr>
        <w:sym w:font="AGA Arabesque" w:char="F072"/>
      </w:r>
      <w:r w:rsidRPr="00636EA8">
        <w:rPr>
          <w:rtl/>
          <w:lang w:bidi="ar-SA"/>
        </w:rPr>
        <w:t xml:space="preserve"> را در حالِ نماز دید؛ در آن هنگام صدایی مانند صدای جوشیدن دیگ از سینه‌ی پیامبر</w:t>
      </w:r>
      <w:r w:rsidRPr="00636EA8">
        <w:rPr>
          <w:lang w:bidi="ar-SA"/>
        </w:rPr>
        <w:sym w:font="AGA Arabesque" w:char="F072"/>
      </w:r>
      <w:r w:rsidRPr="00636EA8">
        <w:rPr>
          <w:rtl/>
          <w:lang w:bidi="ar-SA"/>
        </w:rPr>
        <w:t xml:space="preserve"> شنیده می‌شد که به سبب گریه از خشیت الله</w:t>
      </w:r>
      <w:r w:rsidRPr="00636EA8">
        <w:rPr>
          <w:lang w:bidi="ar-SA"/>
        </w:rPr>
        <w:sym w:font="AGA Arabesque" w:char="F055"/>
      </w:r>
      <w:r w:rsidRPr="00636EA8">
        <w:rPr>
          <w:rtl/>
          <w:lang w:bidi="ar-SA"/>
        </w:rPr>
        <w:t xml:space="preserve"> بود. هنگامی که دیگ به‌جوش می‌آید، غلغل می‌کند؛ آری! سینه‌ی پیامبر</w:t>
      </w:r>
      <w:r w:rsidRPr="00636EA8">
        <w:rPr>
          <w:lang w:bidi="ar-SA"/>
        </w:rPr>
        <w:sym w:font="AGA Arabesque" w:char="F072"/>
      </w:r>
      <w:r w:rsidR="002E3404" w:rsidRPr="00636EA8">
        <w:rPr>
          <w:rtl/>
          <w:lang w:bidi="ar-SA"/>
        </w:rPr>
        <w:t xml:space="preserve"> نیز از خوف و خشیت ال</w:t>
      </w:r>
      <w:r w:rsidRPr="00636EA8">
        <w:rPr>
          <w:rtl/>
          <w:lang w:bidi="ar-SA"/>
        </w:rPr>
        <w:t>هی، غلغل می‌کرد.</w:t>
      </w:r>
    </w:p>
    <w:p w:rsidR="009D4AD7" w:rsidRPr="00636EA8" w:rsidRDefault="008E5458" w:rsidP="00BB388D">
      <w:pPr>
        <w:autoSpaceDE w:val="0"/>
        <w:autoSpaceDN w:val="0"/>
        <w:adjustRightInd w:val="0"/>
        <w:rPr>
          <w:rtl/>
          <w:lang w:bidi="ar-SA"/>
        </w:rPr>
      </w:pPr>
      <w:r w:rsidRPr="00636EA8">
        <w:rPr>
          <w:rtl/>
          <w:lang w:bidi="ar-SA"/>
        </w:rPr>
        <w:t>مؤلف</w:t>
      </w:r>
      <w:r w:rsidRPr="00636EA8">
        <w:rPr>
          <w:rFonts w:cs="CTraditional Arabic"/>
          <w:rtl/>
          <w:lang w:bidi="ar-SA"/>
        </w:rPr>
        <w:t>/</w:t>
      </w:r>
      <w:r w:rsidRPr="00636EA8">
        <w:rPr>
          <w:rtl/>
          <w:lang w:bidi="ar-SA"/>
        </w:rPr>
        <w:t xml:space="preserve"> </w:t>
      </w:r>
      <w:r w:rsidR="009D4AD7" w:rsidRPr="00636EA8">
        <w:rPr>
          <w:rtl/>
          <w:lang w:bidi="ar-SA"/>
        </w:rPr>
        <w:t>هم‌چنین حدیث انس</w:t>
      </w:r>
      <w:r w:rsidR="009D4AD7" w:rsidRPr="00636EA8">
        <w:rPr>
          <w:lang w:bidi="ar-SA"/>
        </w:rPr>
        <w:sym w:font="AGA Arabesque" w:char="F074"/>
      </w:r>
      <w:r w:rsidR="009D4AD7" w:rsidRPr="00636EA8">
        <w:rPr>
          <w:rtl/>
          <w:lang w:bidi="ar-SA"/>
        </w:rPr>
        <w:t xml:space="preserve"> را ذکر کرده است که پیامبر</w:t>
      </w:r>
      <w:r w:rsidR="009D4AD7" w:rsidRPr="00636EA8">
        <w:rPr>
          <w:lang w:bidi="ar-SA"/>
        </w:rPr>
        <w:sym w:font="AGA Arabesque" w:char="F072"/>
      </w:r>
      <w:r w:rsidR="009D4AD7" w:rsidRPr="00636EA8">
        <w:rPr>
          <w:rtl/>
          <w:lang w:bidi="ar-SA"/>
        </w:rPr>
        <w:t xml:space="preserve"> به ابی بن کعب</w:t>
      </w:r>
      <w:r w:rsidR="009D4AD7" w:rsidRPr="00636EA8">
        <w:rPr>
          <w:lang w:bidi="ar-SA"/>
        </w:rPr>
        <w:sym w:font="AGA Arabesque" w:char="F074"/>
      </w:r>
      <w:r w:rsidR="009D4AD7" w:rsidRPr="00636EA8">
        <w:rPr>
          <w:rtl/>
          <w:lang w:bidi="ar-SA"/>
        </w:rPr>
        <w:t xml:space="preserve"> فرمود: «الله</w:t>
      </w:r>
      <w:r w:rsidR="009D4AD7" w:rsidRPr="00636EA8">
        <w:rPr>
          <w:lang w:bidi="ar-SA"/>
        </w:rPr>
        <w:sym w:font="AGA Arabesque" w:char="F055"/>
      </w:r>
      <w:r w:rsidR="009D4AD7" w:rsidRPr="00636EA8">
        <w:rPr>
          <w:rtl/>
          <w:lang w:bidi="ar-SA"/>
        </w:rPr>
        <w:t xml:space="preserve"> به من دستور داده که سوره‌ی «بینه» را برای تو بخوانم:</w:t>
      </w:r>
    </w:p>
    <w:p w:rsidR="009D4AD7" w:rsidRPr="00636EA8" w:rsidRDefault="00C8054F" w:rsidP="00BC463E">
      <w:pPr>
        <w:pStyle w:val="a0"/>
        <w:rPr>
          <w:rFonts w:ascii="(normal text)" w:hAnsi="(normal text)"/>
          <w:rtl/>
          <w:lang w:bidi="ar-SA"/>
        </w:rPr>
      </w:pPr>
      <w:r w:rsidRPr="00636EA8">
        <w:rPr>
          <w:rFonts w:ascii="KFGQPC Uthman Taha Naskh" w:cs="KFGQPC Uthman Taha Naskh" w:hint="cs"/>
          <w:rtl/>
          <w:lang w:bidi="ar-SA"/>
        </w:rPr>
        <w:t>﴿</w:t>
      </w:r>
      <w:r w:rsidR="00F623A5" w:rsidRPr="00636EA8">
        <w:rPr>
          <w:rFonts w:ascii="KFGQPC Uthmanic Script HAFS" w:hint="eastAsia"/>
          <w:rtl/>
          <w:lang w:bidi="ar-SA"/>
        </w:rPr>
        <w:t>لَم</w:t>
      </w:r>
      <w:r w:rsidR="00F623A5" w:rsidRPr="00636EA8">
        <w:rPr>
          <w:rFonts w:ascii="KFGQPC Uthmanic Script HAFS" w:hint="cs"/>
          <w:rtl/>
          <w:lang w:bidi="ar-SA"/>
        </w:rPr>
        <w:t>ۡ</w:t>
      </w:r>
      <w:r w:rsidR="00F623A5" w:rsidRPr="00636EA8">
        <w:rPr>
          <w:rFonts w:ascii="KFGQPC Uthmanic Script HAFS"/>
          <w:rtl/>
          <w:lang w:bidi="ar-SA"/>
        </w:rPr>
        <w:t xml:space="preserve"> </w:t>
      </w:r>
      <w:r w:rsidR="00F623A5" w:rsidRPr="00636EA8">
        <w:rPr>
          <w:rFonts w:ascii="KFGQPC Uthmanic Script HAFS" w:hint="eastAsia"/>
          <w:rtl/>
          <w:lang w:bidi="ar-SA"/>
        </w:rPr>
        <w:t>يَكُنِ</w:t>
      </w:r>
      <w:r w:rsidR="00F623A5" w:rsidRPr="00636EA8">
        <w:rPr>
          <w:rFonts w:ascii="KFGQPC Uthmanic Script HAFS"/>
          <w:rtl/>
          <w:lang w:bidi="ar-SA"/>
        </w:rPr>
        <w:t xml:space="preserve"> </w:t>
      </w:r>
      <w:r w:rsidR="00F623A5" w:rsidRPr="00636EA8">
        <w:rPr>
          <w:rFonts w:ascii="KFGQPC Uthmanic Script HAFS" w:hint="cs"/>
          <w:rtl/>
          <w:lang w:bidi="ar-SA"/>
        </w:rPr>
        <w:t>ٱ</w:t>
      </w:r>
      <w:r w:rsidR="00F623A5" w:rsidRPr="00636EA8">
        <w:rPr>
          <w:rFonts w:ascii="KFGQPC Uthmanic Script HAFS" w:hint="eastAsia"/>
          <w:rtl/>
          <w:lang w:bidi="ar-SA"/>
        </w:rPr>
        <w:t>لَّذِينَ</w:t>
      </w:r>
      <w:r w:rsidR="00F623A5" w:rsidRPr="00636EA8">
        <w:rPr>
          <w:rFonts w:ascii="KFGQPC Uthmanic Script HAFS"/>
          <w:rtl/>
          <w:lang w:bidi="ar-SA"/>
        </w:rPr>
        <w:t xml:space="preserve"> </w:t>
      </w:r>
      <w:r w:rsidR="00F623A5" w:rsidRPr="00636EA8">
        <w:rPr>
          <w:rFonts w:ascii="KFGQPC Uthmanic Script HAFS" w:hint="eastAsia"/>
          <w:rtl/>
          <w:lang w:bidi="ar-SA"/>
        </w:rPr>
        <w:t>كَفَرُواْ</w:t>
      </w:r>
      <w:r w:rsidR="00F623A5" w:rsidRPr="00636EA8">
        <w:rPr>
          <w:rFonts w:ascii="KFGQPC Uthmanic Script HAFS"/>
          <w:rtl/>
          <w:lang w:bidi="ar-SA"/>
        </w:rPr>
        <w:t xml:space="preserve"> </w:t>
      </w:r>
      <w:r w:rsidR="00F623A5" w:rsidRPr="00636EA8">
        <w:rPr>
          <w:rFonts w:ascii="KFGQPC Uthmanic Script HAFS" w:hint="eastAsia"/>
          <w:rtl/>
          <w:lang w:bidi="ar-SA"/>
        </w:rPr>
        <w:t>مِن</w:t>
      </w:r>
      <w:r w:rsidR="00F623A5" w:rsidRPr="00636EA8">
        <w:rPr>
          <w:rFonts w:ascii="KFGQPC Uthmanic Script HAFS" w:hint="cs"/>
          <w:rtl/>
          <w:lang w:bidi="ar-SA"/>
        </w:rPr>
        <w:t>ۡ</w:t>
      </w:r>
      <w:r w:rsidR="00F623A5" w:rsidRPr="00636EA8">
        <w:rPr>
          <w:rFonts w:ascii="KFGQPC Uthmanic Script HAFS"/>
          <w:rtl/>
          <w:lang w:bidi="ar-SA"/>
        </w:rPr>
        <w:t xml:space="preserve"> </w:t>
      </w:r>
      <w:r w:rsidR="00F623A5" w:rsidRPr="00636EA8">
        <w:rPr>
          <w:rFonts w:ascii="KFGQPC Uthmanic Script HAFS" w:hint="eastAsia"/>
          <w:rtl/>
          <w:lang w:bidi="ar-SA"/>
        </w:rPr>
        <w:t>أَه</w:t>
      </w:r>
      <w:r w:rsidR="00F623A5" w:rsidRPr="00636EA8">
        <w:rPr>
          <w:rFonts w:ascii="KFGQPC Uthmanic Script HAFS" w:hint="cs"/>
          <w:rtl/>
          <w:lang w:bidi="ar-SA"/>
        </w:rPr>
        <w:t>ۡ</w:t>
      </w:r>
      <w:r w:rsidR="00F623A5" w:rsidRPr="00636EA8">
        <w:rPr>
          <w:rFonts w:ascii="KFGQPC Uthmanic Script HAFS" w:hint="eastAsia"/>
          <w:rtl/>
          <w:lang w:bidi="ar-SA"/>
        </w:rPr>
        <w:t>لِ</w:t>
      </w:r>
      <w:r w:rsidR="00F623A5" w:rsidRPr="00636EA8">
        <w:rPr>
          <w:rFonts w:ascii="KFGQPC Uthmanic Script HAFS"/>
          <w:rtl/>
          <w:lang w:bidi="ar-SA"/>
        </w:rPr>
        <w:t xml:space="preserve"> </w:t>
      </w:r>
      <w:r w:rsidR="00F623A5" w:rsidRPr="00636EA8">
        <w:rPr>
          <w:rFonts w:ascii="KFGQPC Uthmanic Script HAFS" w:hint="cs"/>
          <w:rtl/>
          <w:lang w:bidi="ar-SA"/>
        </w:rPr>
        <w:t>ٱ</w:t>
      </w:r>
      <w:r w:rsidR="00F623A5" w:rsidRPr="00636EA8">
        <w:rPr>
          <w:rFonts w:ascii="KFGQPC Uthmanic Script HAFS" w:hint="eastAsia"/>
          <w:rtl/>
          <w:lang w:bidi="ar-SA"/>
        </w:rPr>
        <w:t>ل</w:t>
      </w:r>
      <w:r w:rsidR="00F623A5" w:rsidRPr="00636EA8">
        <w:rPr>
          <w:rFonts w:ascii="KFGQPC Uthmanic Script HAFS" w:hint="cs"/>
          <w:rtl/>
          <w:lang w:bidi="ar-SA"/>
        </w:rPr>
        <w:t>ۡ</w:t>
      </w:r>
      <w:r w:rsidR="00F623A5" w:rsidRPr="00636EA8">
        <w:rPr>
          <w:rFonts w:ascii="KFGQPC Uthmanic Script HAFS" w:hint="eastAsia"/>
          <w:rtl/>
          <w:lang w:bidi="ar-SA"/>
        </w:rPr>
        <w:t>كِتَ</w:t>
      </w:r>
      <w:r w:rsidR="00F623A5" w:rsidRPr="00636EA8">
        <w:rPr>
          <w:rFonts w:ascii="KFGQPC Uthmanic Script HAFS" w:hint="cs"/>
          <w:rtl/>
          <w:lang w:bidi="ar-SA"/>
        </w:rPr>
        <w:t>ٰ</w:t>
      </w:r>
      <w:r w:rsidR="00F623A5" w:rsidRPr="00636EA8">
        <w:rPr>
          <w:rFonts w:ascii="KFGQPC Uthmanic Script HAFS" w:hint="eastAsia"/>
          <w:rtl/>
          <w:lang w:bidi="ar-SA"/>
        </w:rPr>
        <w:t>بِ</w:t>
      </w:r>
      <w:r w:rsidR="00F623A5" w:rsidRPr="00636EA8">
        <w:rPr>
          <w:rFonts w:ascii="KFGQPC Uthmanic Script HAFS"/>
          <w:rtl/>
          <w:lang w:bidi="ar-SA"/>
        </w:rPr>
        <w:t xml:space="preserve"> </w:t>
      </w:r>
      <w:r w:rsidR="00F623A5" w:rsidRPr="00636EA8">
        <w:rPr>
          <w:rFonts w:ascii="KFGQPC Uthmanic Script HAFS" w:hint="eastAsia"/>
          <w:rtl/>
          <w:lang w:bidi="ar-SA"/>
        </w:rPr>
        <w:t>وَ</w:t>
      </w:r>
      <w:r w:rsidR="00F623A5" w:rsidRPr="00636EA8">
        <w:rPr>
          <w:rFonts w:ascii="KFGQPC Uthmanic Script HAFS" w:hint="cs"/>
          <w:rtl/>
          <w:lang w:bidi="ar-SA"/>
        </w:rPr>
        <w:t>ٱ</w:t>
      </w:r>
      <w:r w:rsidR="00F623A5" w:rsidRPr="00636EA8">
        <w:rPr>
          <w:rFonts w:ascii="KFGQPC Uthmanic Script HAFS" w:hint="eastAsia"/>
          <w:rtl/>
          <w:lang w:bidi="ar-SA"/>
        </w:rPr>
        <w:t>ل</w:t>
      </w:r>
      <w:r w:rsidR="00F623A5" w:rsidRPr="00636EA8">
        <w:rPr>
          <w:rFonts w:ascii="KFGQPC Uthmanic Script HAFS" w:hint="cs"/>
          <w:rtl/>
          <w:lang w:bidi="ar-SA"/>
        </w:rPr>
        <w:t>ۡ</w:t>
      </w:r>
      <w:r w:rsidR="00F623A5" w:rsidRPr="00636EA8">
        <w:rPr>
          <w:rFonts w:ascii="KFGQPC Uthmanic Script HAFS" w:hint="eastAsia"/>
          <w:rtl/>
          <w:lang w:bidi="ar-SA"/>
        </w:rPr>
        <w:t>مُش</w:t>
      </w:r>
      <w:r w:rsidR="00F623A5" w:rsidRPr="00636EA8">
        <w:rPr>
          <w:rFonts w:ascii="KFGQPC Uthmanic Script HAFS" w:hint="cs"/>
          <w:rtl/>
          <w:lang w:bidi="ar-SA"/>
        </w:rPr>
        <w:t>ۡ</w:t>
      </w:r>
      <w:r w:rsidR="00F623A5" w:rsidRPr="00636EA8">
        <w:rPr>
          <w:rFonts w:ascii="KFGQPC Uthmanic Script HAFS" w:hint="eastAsia"/>
          <w:rtl/>
          <w:lang w:bidi="ar-SA"/>
        </w:rPr>
        <w:t>رِكِينَ</w:t>
      </w:r>
      <w:r w:rsidR="00F623A5" w:rsidRPr="00636EA8">
        <w:rPr>
          <w:rFonts w:ascii="KFGQPC Uthmanic Script HAFS"/>
          <w:rtl/>
          <w:lang w:bidi="ar-SA"/>
        </w:rPr>
        <w:t xml:space="preserve"> </w:t>
      </w:r>
      <w:r w:rsidR="00F623A5" w:rsidRPr="00636EA8">
        <w:rPr>
          <w:rFonts w:ascii="KFGQPC Uthmanic Script HAFS" w:hint="eastAsia"/>
          <w:rtl/>
          <w:lang w:bidi="ar-SA"/>
        </w:rPr>
        <w:t>مُنفَكِّينَ</w:t>
      </w:r>
      <w:r w:rsidR="00F623A5" w:rsidRPr="00636EA8">
        <w:rPr>
          <w:rFonts w:ascii="KFGQPC Uthmanic Script HAFS"/>
          <w:rtl/>
          <w:lang w:bidi="ar-SA"/>
        </w:rPr>
        <w:t xml:space="preserve"> </w:t>
      </w:r>
      <w:r w:rsidR="00F623A5" w:rsidRPr="00636EA8">
        <w:rPr>
          <w:rFonts w:ascii="KFGQPC Uthmanic Script HAFS" w:hint="eastAsia"/>
          <w:rtl/>
          <w:lang w:bidi="ar-SA"/>
        </w:rPr>
        <w:t>حَتَّى</w:t>
      </w:r>
      <w:r w:rsidR="00F623A5" w:rsidRPr="00636EA8">
        <w:rPr>
          <w:rFonts w:ascii="KFGQPC Uthmanic Script HAFS" w:hint="cs"/>
          <w:rtl/>
          <w:lang w:bidi="ar-SA"/>
        </w:rPr>
        <w:t>ٰ</w:t>
      </w:r>
      <w:r w:rsidR="00F623A5" w:rsidRPr="00636EA8">
        <w:rPr>
          <w:rFonts w:ascii="KFGQPC Uthmanic Script HAFS"/>
          <w:rtl/>
          <w:lang w:bidi="ar-SA"/>
        </w:rPr>
        <w:t xml:space="preserve"> </w:t>
      </w:r>
      <w:r w:rsidR="00F623A5" w:rsidRPr="00636EA8">
        <w:rPr>
          <w:rFonts w:ascii="KFGQPC Uthmanic Script HAFS" w:hint="eastAsia"/>
          <w:rtl/>
          <w:lang w:bidi="ar-SA"/>
        </w:rPr>
        <w:t>تَأ</w:t>
      </w:r>
      <w:r w:rsidR="00F623A5" w:rsidRPr="00636EA8">
        <w:rPr>
          <w:rFonts w:ascii="KFGQPC Uthmanic Script HAFS" w:hint="cs"/>
          <w:rtl/>
          <w:lang w:bidi="ar-SA"/>
        </w:rPr>
        <w:t>ۡ</w:t>
      </w:r>
      <w:r w:rsidR="00F623A5" w:rsidRPr="00636EA8">
        <w:rPr>
          <w:rFonts w:ascii="KFGQPC Uthmanic Script HAFS" w:hint="eastAsia"/>
          <w:rtl/>
          <w:lang w:bidi="ar-SA"/>
        </w:rPr>
        <w:t>تِيَهُمُ</w:t>
      </w:r>
      <w:r w:rsidR="00F623A5" w:rsidRPr="00636EA8">
        <w:rPr>
          <w:rFonts w:ascii="KFGQPC Uthmanic Script HAFS"/>
          <w:rtl/>
          <w:lang w:bidi="ar-SA"/>
        </w:rPr>
        <w:t xml:space="preserve"> </w:t>
      </w:r>
      <w:r w:rsidR="00F623A5" w:rsidRPr="00636EA8">
        <w:rPr>
          <w:rFonts w:ascii="KFGQPC Uthmanic Script HAFS" w:hint="cs"/>
          <w:rtl/>
          <w:lang w:bidi="ar-SA"/>
        </w:rPr>
        <w:t>ٱ</w:t>
      </w:r>
      <w:r w:rsidR="00F623A5" w:rsidRPr="00636EA8">
        <w:rPr>
          <w:rFonts w:ascii="KFGQPC Uthmanic Script HAFS" w:hint="eastAsia"/>
          <w:rtl/>
          <w:lang w:bidi="ar-SA"/>
        </w:rPr>
        <w:t>ل</w:t>
      </w:r>
      <w:r w:rsidR="00F623A5" w:rsidRPr="00636EA8">
        <w:rPr>
          <w:rFonts w:ascii="KFGQPC Uthmanic Script HAFS" w:hint="cs"/>
          <w:rtl/>
          <w:lang w:bidi="ar-SA"/>
        </w:rPr>
        <w:t>ۡ</w:t>
      </w:r>
      <w:r w:rsidR="00F623A5" w:rsidRPr="00636EA8">
        <w:rPr>
          <w:rFonts w:ascii="KFGQPC Uthmanic Script HAFS" w:hint="eastAsia"/>
          <w:rtl/>
          <w:lang w:bidi="ar-SA"/>
        </w:rPr>
        <w:t>بَيِّنَةُ</w:t>
      </w:r>
      <w:r w:rsidR="00F623A5" w:rsidRPr="00636EA8">
        <w:rPr>
          <w:rFonts w:ascii="KFGQPC Uthmanic Script HAFS"/>
          <w:rtl/>
          <w:lang w:bidi="ar-SA"/>
        </w:rPr>
        <w:t xml:space="preserve"> </w:t>
      </w:r>
      <w:r w:rsidR="00F623A5" w:rsidRPr="00636EA8">
        <w:rPr>
          <w:rFonts w:ascii="KFGQPC Uthmanic Script HAFS" w:hint="cs"/>
          <w:rtl/>
          <w:lang w:bidi="ar-SA"/>
        </w:rPr>
        <w:t>١</w:t>
      </w:r>
      <w:r w:rsidRPr="00636EA8">
        <w:rPr>
          <w:rFonts w:ascii="KFGQPC Uthman Taha Naskh" w:cs="KFGQPC Uthman Taha Naskh" w:hint="cs"/>
          <w:rtl/>
          <w:lang w:bidi="ar-SA"/>
        </w:rPr>
        <w:t>﴾</w:t>
      </w:r>
      <w:r w:rsidR="00F623A5" w:rsidRPr="00636EA8">
        <w:rPr>
          <w:rFonts w:ascii="KFGQPC Uthman Taha Naskh" w:cs="KFGQPC Uthman Taha Naskh"/>
          <w:rtl/>
          <w:lang w:bidi="ar-SA"/>
        </w:rPr>
        <w:t xml:space="preserve"> </w:t>
      </w:r>
      <w:r w:rsidR="00F623A5" w:rsidRPr="00636EA8">
        <w:rPr>
          <w:rFonts w:ascii="KFGQPC Uthman Taha Naskh" w:cs="KFGQPC Uthman Taha Naskh"/>
          <w:rtl/>
          <w:lang w:bidi="ar-SA"/>
        </w:rPr>
        <w:tab/>
      </w:r>
      <w:r w:rsidR="00F623A5" w:rsidRPr="00636EA8">
        <w:rPr>
          <w:rStyle w:val="Char8"/>
          <w:rtl/>
        </w:rPr>
        <w:t>[</w:t>
      </w:r>
      <w:r w:rsidR="00F623A5" w:rsidRPr="00636EA8">
        <w:rPr>
          <w:rStyle w:val="Char8"/>
          <w:rFonts w:hint="eastAsia"/>
          <w:rtl/>
        </w:rPr>
        <w:t>البينة</w:t>
      </w:r>
      <w:r w:rsidR="00F623A5" w:rsidRPr="00636EA8">
        <w:rPr>
          <w:rStyle w:val="Char8"/>
          <w:rtl/>
        </w:rPr>
        <w:t xml:space="preserve">: </w:t>
      </w:r>
      <w:r w:rsidR="00F623A5" w:rsidRPr="00636EA8">
        <w:rPr>
          <w:rStyle w:val="Char8"/>
          <w:rFonts w:hint="cs"/>
          <w:rtl/>
        </w:rPr>
        <w:t>١</w:t>
      </w:r>
      <w:r w:rsidR="00F623A5" w:rsidRPr="00636EA8">
        <w:rPr>
          <w:rStyle w:val="Char8"/>
          <w:rtl/>
        </w:rPr>
        <w:t>]</w:t>
      </w:r>
      <w:r w:rsidR="00F623A5" w:rsidRPr="00636EA8">
        <w:rPr>
          <w:rFonts w:ascii="KFGQPC Uthman Taha Naskh" w:cs="KFGQPC Uthman Taha Naskh"/>
          <w:rtl/>
          <w:lang w:bidi="ar-SA"/>
        </w:rPr>
        <w:t xml:space="preserve">  </w:t>
      </w:r>
      <w:r w:rsidR="006B2046" w:rsidRPr="00636EA8">
        <w:rPr>
          <w:rFonts w:ascii="(normal text)" w:hAnsi="(normal text)"/>
          <w:rtl/>
          <w:lang w:bidi="ar-SA"/>
        </w:rPr>
        <w:tab/>
      </w:r>
    </w:p>
    <w:p w:rsidR="009D4AD7" w:rsidRPr="00636EA8" w:rsidRDefault="009D4AD7" w:rsidP="00BB388D">
      <w:pPr>
        <w:pStyle w:val="a1"/>
        <w:rPr>
          <w:rtl/>
          <w:lang w:bidi="ar-SA"/>
        </w:rPr>
      </w:pPr>
      <w:r w:rsidRPr="00636EA8">
        <w:rPr>
          <w:rtl/>
          <w:lang w:bidi="ar-SA"/>
        </w:rPr>
        <w:t xml:space="preserve">آن دسته از اهل کتاب که کفر ورزیدند و نیز مشرکان، (از کفر و شرک خویش) دست‌بردار نبودند تا آن‌که برایشان دلیل روشنی آمد. </w:t>
      </w:r>
    </w:p>
    <w:p w:rsidR="009D4AD7" w:rsidRPr="00636EA8" w:rsidRDefault="009D4AD7" w:rsidP="00BB388D">
      <w:pPr>
        <w:autoSpaceDE w:val="0"/>
        <w:autoSpaceDN w:val="0"/>
        <w:adjustRightInd w:val="0"/>
        <w:rPr>
          <w:rtl/>
          <w:lang w:bidi="ar-SA"/>
        </w:rPr>
      </w:pPr>
      <w:r w:rsidRPr="00636EA8">
        <w:rPr>
          <w:rtl/>
          <w:lang w:bidi="ar-SA"/>
        </w:rPr>
        <w:t>ابی</w:t>
      </w:r>
      <w:r w:rsidRPr="00636EA8">
        <w:rPr>
          <w:lang w:bidi="ar-SA"/>
        </w:rPr>
        <w:sym w:font="AGA Arabesque" w:char="F074"/>
      </w:r>
      <w:r w:rsidRPr="00636EA8">
        <w:rPr>
          <w:rtl/>
          <w:lang w:bidi="ar-SA"/>
        </w:rPr>
        <w:t xml:space="preserve"> پرسید: آیا پروردگار، مرا نام برد؟ رسول‌الله</w:t>
      </w:r>
      <w:r w:rsidRPr="00636EA8">
        <w:rPr>
          <w:lang w:bidi="ar-SA"/>
        </w:rPr>
        <w:sym w:font="AGA Arabesque" w:char="F072"/>
      </w:r>
      <w:r w:rsidRPr="00636EA8">
        <w:rPr>
          <w:rtl/>
          <w:lang w:bidi="ar-SA"/>
        </w:rPr>
        <w:t xml:space="preserve"> فرمود: «بله». در نتیجه ابی</w:t>
      </w:r>
      <w:r w:rsidRPr="00636EA8">
        <w:rPr>
          <w:lang w:bidi="ar-SA"/>
        </w:rPr>
        <w:sym w:font="AGA Arabesque" w:char="F074"/>
      </w:r>
      <w:r w:rsidRPr="00636EA8">
        <w:rPr>
          <w:rtl/>
          <w:lang w:bidi="ar-SA"/>
        </w:rPr>
        <w:t xml:space="preserve"> گریست.</w:t>
      </w:r>
    </w:p>
    <w:p w:rsidR="009D4AD7" w:rsidRPr="00636EA8" w:rsidRDefault="009D4AD7" w:rsidP="00BB388D">
      <w:pPr>
        <w:autoSpaceDE w:val="0"/>
        <w:autoSpaceDN w:val="0"/>
        <w:adjustRightInd w:val="0"/>
        <w:rPr>
          <w:rtl/>
          <w:lang w:bidi="ar-SA"/>
        </w:rPr>
      </w:pPr>
      <w:r w:rsidRPr="00636EA8">
        <w:rPr>
          <w:rtl/>
          <w:lang w:bidi="ar-SA"/>
        </w:rPr>
        <w:t>گویا این گریه از شوق به الله بوده است؛ زیرا همین‌که الله</w:t>
      </w:r>
      <w:r w:rsidRPr="00636EA8">
        <w:rPr>
          <w:lang w:bidi="ar-SA"/>
        </w:rPr>
        <w:sym w:font="AGA Arabesque" w:char="F055"/>
      </w:r>
      <w:r w:rsidRPr="00636EA8">
        <w:rPr>
          <w:rtl/>
          <w:lang w:bidi="ar-SA"/>
        </w:rPr>
        <w:t xml:space="preserve"> به پیامبرش دستور داد که این سوره را برای ابی</w:t>
      </w:r>
      <w:r w:rsidRPr="00636EA8">
        <w:rPr>
          <w:lang w:bidi="ar-SA"/>
        </w:rPr>
        <w:sym w:font="AGA Arabesque" w:char="F074"/>
      </w:r>
      <w:r w:rsidRPr="00636EA8">
        <w:rPr>
          <w:rtl/>
          <w:lang w:bidi="ar-SA"/>
        </w:rPr>
        <w:t xml:space="preserve"> بخواند، نشان‌گر جایگاه والای ابی</w:t>
      </w:r>
      <w:r w:rsidRPr="00636EA8">
        <w:rPr>
          <w:lang w:bidi="ar-SA"/>
        </w:rPr>
        <w:sym w:font="AGA Arabesque" w:char="F074"/>
      </w:r>
      <w:r w:rsidRPr="00636EA8">
        <w:rPr>
          <w:rtl/>
          <w:lang w:bidi="ar-SA"/>
        </w:rPr>
        <w:t xml:space="preserve"> می‌باشد و امکان دارد گریه‌ی ابی</w:t>
      </w:r>
      <w:r w:rsidRPr="00636EA8">
        <w:rPr>
          <w:lang w:bidi="ar-SA"/>
        </w:rPr>
        <w:sym w:font="AGA Arabesque" w:char="F074"/>
      </w:r>
      <w:r w:rsidRPr="00636EA8">
        <w:rPr>
          <w:rtl/>
          <w:lang w:bidi="ar-SA"/>
        </w:rPr>
        <w:t xml:space="preserve"> از روی شادی بوده است؛ چون گاه شادی، انسان را به گریه می‌اندازد و گاه غم و اندوه.</w:t>
      </w:r>
    </w:p>
    <w:p w:rsidR="004A0197" w:rsidRPr="00636EA8" w:rsidRDefault="004A0197" w:rsidP="00BB388D">
      <w:pPr>
        <w:autoSpaceDE w:val="0"/>
        <w:autoSpaceDN w:val="0"/>
        <w:adjustRightInd w:val="0"/>
        <w:rPr>
          <w:rtl/>
          <w:lang w:bidi="ar-SA"/>
        </w:rPr>
      </w:pPr>
      <w:r w:rsidRPr="00636EA8">
        <w:rPr>
          <w:rtl/>
          <w:lang w:bidi="ar-SA"/>
        </w:rPr>
        <w:t>سپس مؤلف</w:t>
      </w:r>
      <w:r w:rsidR="0014135A" w:rsidRPr="00636EA8">
        <w:rPr>
          <w:rFonts w:cs="CTraditional Arabic"/>
          <w:rtl/>
          <w:lang w:bidi="ar-SA"/>
        </w:rPr>
        <w:t>/</w:t>
      </w:r>
      <w:r w:rsidRPr="00636EA8">
        <w:rPr>
          <w:rtl/>
          <w:lang w:bidi="ar-SA"/>
        </w:rPr>
        <w:t xml:space="preserve"> احادیثی ذکر کرده که نشان‌گر گریستن بر گذشته است؛ از جمله ماجرای ملاقات ابوبکر و عمر با ام‌ایمن</w:t>
      </w:r>
      <w:r w:rsidRPr="00636EA8">
        <w:rPr>
          <w:lang w:bidi="ar-SA"/>
        </w:rPr>
        <w:sym w:font="AGA Arabesque" w:char="F079"/>
      </w:r>
      <w:r w:rsidRPr="00636EA8">
        <w:rPr>
          <w:rtl/>
          <w:lang w:bidi="ar-SA"/>
        </w:rPr>
        <w:t xml:space="preserve"> که پس از وفات پیامبر</w:t>
      </w:r>
      <w:r w:rsidRPr="00636EA8">
        <w:rPr>
          <w:lang w:bidi="ar-SA"/>
        </w:rPr>
        <w:sym w:font="AGA Arabesque" w:char="F072"/>
      </w:r>
      <w:r w:rsidRPr="00636EA8">
        <w:rPr>
          <w:rtl/>
          <w:lang w:bidi="ar-SA"/>
        </w:rPr>
        <w:t xml:space="preserve"> به‌پیروی از ایشان به دیدنِ ام‌ایمن</w:t>
      </w:r>
      <w:r w:rsidR="0014135A" w:rsidRPr="00636EA8">
        <w:rPr>
          <w:rFonts w:cs="(M. Aiyada Ayoub ALKobaisi)"/>
          <w:rtl/>
          <w:lang w:bidi="ar-SA"/>
        </w:rPr>
        <w:t>$</w:t>
      </w:r>
      <w:r w:rsidRPr="00636EA8">
        <w:rPr>
          <w:rtl/>
          <w:lang w:bidi="ar-SA"/>
        </w:rPr>
        <w:t xml:space="preserve"> رفتند؛ زیرا پیامبر</w:t>
      </w:r>
      <w:r w:rsidRPr="00636EA8">
        <w:rPr>
          <w:lang w:bidi="ar-SA"/>
        </w:rPr>
        <w:sym w:font="AGA Arabesque" w:char="F072"/>
      </w:r>
      <w:r w:rsidRPr="00636EA8">
        <w:rPr>
          <w:rtl/>
          <w:lang w:bidi="ar-SA"/>
        </w:rPr>
        <w:t xml:space="preserve"> عادت داشت که به ملاقات ام‌ایمن می‌رفت. وقتی ابوبکر و عمر</w:t>
      </w:r>
      <w:r w:rsidR="002A5958" w:rsidRPr="00636EA8">
        <w:rPr>
          <w:rFonts w:cs="(M. Aiyada Ayoub ALKobaisi)"/>
          <w:rtl/>
          <w:lang w:bidi="ar-SA"/>
        </w:rPr>
        <w:t>$</w:t>
      </w:r>
      <w:r w:rsidR="0014135A" w:rsidRPr="00636EA8">
        <w:rPr>
          <w:rtl/>
          <w:lang w:bidi="ar-SA"/>
        </w:rPr>
        <w:t xml:space="preserve"> به دیدن ام‌ایمن رفتند،</w:t>
      </w:r>
      <w:r w:rsidRPr="00636EA8">
        <w:rPr>
          <w:rtl/>
          <w:lang w:bidi="ar-SA"/>
        </w:rPr>
        <w:t xml:space="preserve"> این بانوی بزرگوار شروع به گریه کرد. ابوبکر و عمر به او گفتند: مگر نمی‌دانی که آن‌چه نزد خداست، برای رسول‌الله</w:t>
      </w:r>
      <w:r w:rsidRPr="00636EA8">
        <w:rPr>
          <w:lang w:bidi="ar-SA"/>
        </w:rPr>
        <w:sym w:font="AGA Arabesque" w:char="F072"/>
      </w:r>
      <w:r w:rsidRPr="00636EA8">
        <w:rPr>
          <w:rtl/>
          <w:lang w:bidi="ar-SA"/>
        </w:rPr>
        <w:t xml:space="preserve"> بهتر است؟ ام‌ایمن</w:t>
      </w:r>
      <w:r w:rsidR="0014135A" w:rsidRPr="00636EA8">
        <w:rPr>
          <w:rFonts w:cs="(M. Aiyada Ayoub ALKobaisi)"/>
          <w:rtl/>
          <w:lang w:bidi="ar-SA"/>
        </w:rPr>
        <w:t>$</w:t>
      </w:r>
      <w:r w:rsidRPr="00636EA8">
        <w:rPr>
          <w:rtl/>
          <w:lang w:bidi="ar-SA"/>
        </w:rPr>
        <w:t xml:space="preserve"> پاسخ داد: «من، این را می‌دانم؛ اما سبب گریه‌ام </w:t>
      </w:r>
      <w:r w:rsidR="00AE1D5F" w:rsidRPr="00636EA8">
        <w:rPr>
          <w:rtl/>
          <w:lang w:bidi="ar-SA"/>
        </w:rPr>
        <w:t>این</w:t>
      </w:r>
      <w:r w:rsidR="00AE1D5F" w:rsidRPr="00636EA8">
        <w:rPr>
          <w:cs/>
          <w:lang w:bidi="ar-SA"/>
        </w:rPr>
        <w:t>‎</w:t>
      </w:r>
      <w:r w:rsidR="00AE1D5F" w:rsidRPr="00636EA8">
        <w:rPr>
          <w:rtl/>
          <w:lang w:bidi="ar-SA"/>
        </w:rPr>
        <w:t>ست</w:t>
      </w:r>
      <w:r w:rsidRPr="00636EA8">
        <w:rPr>
          <w:rtl/>
          <w:lang w:bidi="ar-SA"/>
        </w:rPr>
        <w:t xml:space="preserve"> که پس از وفات پیامبر</w:t>
      </w:r>
      <w:r w:rsidRPr="00636EA8">
        <w:rPr>
          <w:lang w:bidi="ar-SA"/>
        </w:rPr>
        <w:sym w:font="AGA Arabesque" w:char="F072"/>
      </w:r>
      <w:r w:rsidRPr="00636EA8">
        <w:rPr>
          <w:rtl/>
          <w:lang w:bidi="ar-SA"/>
        </w:rPr>
        <w:t>، وحی قطع شده است». و بدین‌سان ابوبکر و عمر را نیز به گریه انداخت و آن دو با او گریستند.</w:t>
      </w:r>
    </w:p>
    <w:p w:rsidR="004A0197" w:rsidRPr="00636EA8" w:rsidRDefault="004A0197" w:rsidP="00BB388D">
      <w:pPr>
        <w:autoSpaceDE w:val="0"/>
        <w:autoSpaceDN w:val="0"/>
        <w:adjustRightInd w:val="0"/>
        <w:rPr>
          <w:rtl/>
          <w:lang w:bidi="ar-SA"/>
        </w:rPr>
      </w:pPr>
      <w:r w:rsidRPr="00636EA8">
        <w:rPr>
          <w:rtl/>
          <w:lang w:bidi="ar-SA"/>
        </w:rPr>
        <w:t>حدیث عبدالرحمن بن عوف</w:t>
      </w:r>
      <w:r w:rsidRPr="00636EA8">
        <w:rPr>
          <w:lang w:bidi="ar-SA"/>
        </w:rPr>
        <w:sym w:font="AGA Arabesque" w:char="F074"/>
      </w:r>
      <w:r w:rsidRPr="00636EA8">
        <w:rPr>
          <w:rtl/>
          <w:lang w:bidi="ar-SA"/>
        </w:rPr>
        <w:t xml:space="preserve"> نیز نشان‌گر گریستن بر گذشته است. عبدالرحمن</w:t>
      </w:r>
      <w:r w:rsidRPr="00636EA8">
        <w:rPr>
          <w:lang w:bidi="ar-SA"/>
        </w:rPr>
        <w:sym w:font="AGA Arabesque" w:char="F074"/>
      </w:r>
      <w:r w:rsidRPr="00636EA8">
        <w:rPr>
          <w:rtl/>
          <w:lang w:bidi="ar-SA"/>
        </w:rPr>
        <w:t xml:space="preserve"> روزه بود؛ برایش غذا آوردند؛ معمولاً روزه‌دار رغبت زیادی به غذا دارد، ولی عبدالرحمن</w:t>
      </w:r>
      <w:r w:rsidRPr="00636EA8">
        <w:rPr>
          <w:lang w:bidi="ar-SA"/>
        </w:rPr>
        <w:sym w:font="AGA Arabesque" w:char="F074"/>
      </w:r>
      <w:r w:rsidRPr="00636EA8">
        <w:rPr>
          <w:rtl/>
          <w:lang w:bidi="ar-SA"/>
        </w:rPr>
        <w:t xml:space="preserve"> همین‌که به یادِ وضعیت صحابه و مسلمانان پیش‌گام افتاد، گریست؛ عبدالرحمن</w:t>
      </w:r>
      <w:r w:rsidRPr="00636EA8">
        <w:rPr>
          <w:lang w:bidi="ar-SA"/>
        </w:rPr>
        <w:sym w:font="AGA Arabesque" w:char="F074"/>
      </w:r>
      <w:r w:rsidRPr="00636EA8">
        <w:rPr>
          <w:rtl/>
          <w:lang w:bidi="ar-SA"/>
        </w:rPr>
        <w:t xml:space="preserve"> خود، جزو نخستین مسلمانان و از مهاجران پیش‌گام بود. او از مصعب بن عمیر</w:t>
      </w:r>
      <w:r w:rsidRPr="00636EA8">
        <w:rPr>
          <w:lang w:bidi="ar-SA"/>
        </w:rPr>
        <w:sym w:font="AGA Arabesque" w:char="F074"/>
      </w:r>
      <w:r w:rsidRPr="00636EA8">
        <w:rPr>
          <w:rtl/>
          <w:lang w:bidi="ar-SA"/>
        </w:rPr>
        <w:t xml:space="preserve"> یاد کرد و خود را از او کوچک‌تر شمرد و فرمود: مصعب</w:t>
      </w:r>
      <w:r w:rsidRPr="00636EA8">
        <w:rPr>
          <w:lang w:bidi="ar-SA"/>
        </w:rPr>
        <w:sym w:font="AGA Arabesque" w:char="F074"/>
      </w:r>
      <w:r w:rsidRPr="00636EA8">
        <w:rPr>
          <w:rtl/>
          <w:lang w:bidi="ar-SA"/>
        </w:rPr>
        <w:t xml:space="preserve"> از من بهتر بود.</w:t>
      </w:r>
    </w:p>
    <w:p w:rsidR="004A0197" w:rsidRPr="00636EA8" w:rsidRDefault="004A0197" w:rsidP="00BB388D">
      <w:pPr>
        <w:autoSpaceDE w:val="0"/>
        <w:autoSpaceDN w:val="0"/>
        <w:adjustRightInd w:val="0"/>
        <w:rPr>
          <w:rtl/>
          <w:lang w:bidi="ar-SA"/>
        </w:rPr>
      </w:pPr>
      <w:r w:rsidRPr="00636EA8">
        <w:rPr>
          <w:rtl/>
          <w:lang w:bidi="ar-SA"/>
        </w:rPr>
        <w:t>مصعب</w:t>
      </w:r>
      <w:r w:rsidRPr="00636EA8">
        <w:rPr>
          <w:lang w:bidi="ar-SA"/>
        </w:rPr>
        <w:sym w:font="AGA Arabesque" w:char="F074"/>
      </w:r>
      <w:r w:rsidRPr="00636EA8">
        <w:rPr>
          <w:rtl/>
          <w:lang w:bidi="ar-SA"/>
        </w:rPr>
        <w:t xml:space="preserve"> جوانی اهل مکه بود که پدر و مادر ثروتمندی داشت و بهترین لباس‌های آن زمان را برایش تهیه می‌کردند و او را نوازش می‌نمودند؛ یعنی مصعب</w:t>
      </w:r>
      <w:r w:rsidRPr="00636EA8">
        <w:rPr>
          <w:lang w:bidi="ar-SA"/>
        </w:rPr>
        <w:sym w:font="AGA Arabesque" w:char="F074"/>
      </w:r>
      <w:r w:rsidRPr="00636EA8">
        <w:rPr>
          <w:rtl/>
          <w:lang w:bidi="ar-SA"/>
        </w:rPr>
        <w:t xml:space="preserve"> جوان نازپرورده‌ای بود که در زندگی خود، چیزی کم نداشت، ولی همین‌که مسلمان شد، پدر و مادرش او را از </w:t>
      </w:r>
      <w:r w:rsidR="000D5885" w:rsidRPr="00636EA8">
        <w:rPr>
          <w:rtl/>
          <w:lang w:bidi="ar-SA"/>
        </w:rPr>
        <w:t>خود</w:t>
      </w:r>
      <w:r w:rsidRPr="00636EA8">
        <w:rPr>
          <w:rtl/>
          <w:lang w:bidi="ar-SA"/>
        </w:rPr>
        <w:t xml:space="preserve"> راندند. وی، به مدینه هجرت کرد و در جرگه‌ی نخستین مهاجران قرار گرفت. پس از هجرت، لباس </w:t>
      </w:r>
      <w:r w:rsidR="00156696" w:rsidRPr="00636EA8">
        <w:rPr>
          <w:rtl/>
          <w:lang w:bidi="ar-SA"/>
        </w:rPr>
        <w:t>پینه‌داری بر تن داشت؛ گرچه در مکه و نزد پدر و مادرش از بهترین لباس برخوردار بود، ولی همه‌ی این رفاه و آسایش را به‌خاطر الله و پیامبرش ترک کرد و هجرت نمود.</w:t>
      </w:r>
    </w:p>
    <w:p w:rsidR="00156696" w:rsidRPr="00636EA8" w:rsidRDefault="00156696" w:rsidP="00BB388D">
      <w:pPr>
        <w:autoSpaceDE w:val="0"/>
        <w:autoSpaceDN w:val="0"/>
        <w:adjustRightInd w:val="0"/>
        <w:rPr>
          <w:rtl/>
          <w:lang w:bidi="ar-SA"/>
        </w:rPr>
      </w:pPr>
      <w:r w:rsidRPr="00636EA8">
        <w:rPr>
          <w:rtl/>
          <w:lang w:bidi="ar-SA"/>
        </w:rPr>
        <w:t>پیامبر</w:t>
      </w:r>
      <w:r w:rsidRPr="00636EA8">
        <w:rPr>
          <w:lang w:bidi="ar-SA"/>
        </w:rPr>
        <w:sym w:font="AGA Arabesque" w:char="F072"/>
      </w:r>
      <w:r w:rsidRPr="00636EA8">
        <w:rPr>
          <w:rtl/>
          <w:lang w:bidi="ar-SA"/>
        </w:rPr>
        <w:t xml:space="preserve"> در غزوه‌ی «احد» پرچم لشکر اسلام را به او </w:t>
      </w:r>
      <w:r w:rsidR="005C5AB9" w:rsidRPr="00636EA8">
        <w:rPr>
          <w:rtl/>
          <w:lang w:bidi="ar-SA"/>
        </w:rPr>
        <w:t>داد.</w:t>
      </w:r>
      <w:r w:rsidRPr="00636EA8">
        <w:rPr>
          <w:rtl/>
          <w:lang w:bidi="ar-SA"/>
        </w:rPr>
        <w:t xml:space="preserve"> مصعب</w:t>
      </w:r>
      <w:r w:rsidRPr="00636EA8">
        <w:rPr>
          <w:lang w:bidi="ar-SA"/>
        </w:rPr>
        <w:sym w:font="AGA Arabesque" w:char="F074"/>
      </w:r>
      <w:r w:rsidRPr="00636EA8">
        <w:rPr>
          <w:rtl/>
          <w:lang w:bidi="ar-SA"/>
        </w:rPr>
        <w:t xml:space="preserve"> در این جنگ به شهادت رسید؛ جامه‌ای با او بود که می‌خواستند او را با آن کفن کنند؛ وقتی سرش را می‌پوشاندند، پاهایش بیرون می‌ماند و چون پاهایش را می‌پوشاندند، سرش برهنه می‌شد. پیامبر</w:t>
      </w:r>
      <w:r w:rsidRPr="00636EA8">
        <w:rPr>
          <w:lang w:bidi="ar-SA"/>
        </w:rPr>
        <w:sym w:font="AGA Arabesque" w:char="F072"/>
      </w:r>
      <w:r w:rsidRPr="00636EA8">
        <w:rPr>
          <w:rtl/>
          <w:lang w:bidi="ar-SA"/>
        </w:rPr>
        <w:t xml:space="preserve"> دستور داد سرش را بپوشانند و روی پاهایش گیاهی به نام «کوم» بگذارند.</w:t>
      </w:r>
    </w:p>
    <w:p w:rsidR="005C5AB9" w:rsidRPr="00636EA8" w:rsidRDefault="005C5AB9" w:rsidP="00BB388D">
      <w:pPr>
        <w:autoSpaceDE w:val="0"/>
        <w:autoSpaceDN w:val="0"/>
        <w:adjustRightInd w:val="0"/>
        <w:rPr>
          <w:rtl/>
          <w:lang w:bidi="ar-SA"/>
        </w:rPr>
      </w:pPr>
      <w:r w:rsidRPr="00636EA8">
        <w:rPr>
          <w:rtl/>
          <w:lang w:bidi="ar-SA"/>
        </w:rPr>
        <w:t xml:space="preserve">عبدالرحمن بن عوف از این بزرگ‌مرد و امثال او یاد می‌کرد و می‌گفت: </w:t>
      </w:r>
      <w:r w:rsidR="00D46F23" w:rsidRPr="00636EA8">
        <w:rPr>
          <w:rtl/>
          <w:lang w:bidi="ar-SA"/>
        </w:rPr>
        <w:t>آن‌ها کسانی بودند که به‌سلامت از دنیا رستند و پیش از آن‌که الله متعال، دنیا و نعمت‌های آن را به روی آیندگانشان بگشاید، این سرای زودگذر را پشت سر نهادند و رفتند. همان‌گونه که الله متعال، به این غنایم و نعمت‌ها اشاره نموده و فرموده است:</w:t>
      </w:r>
    </w:p>
    <w:p w:rsidR="00DF0457" w:rsidRPr="00636EA8" w:rsidRDefault="00C8054F" w:rsidP="00BC463E">
      <w:pPr>
        <w:pStyle w:val="a0"/>
        <w:rPr>
          <w:rStyle w:val="Char8"/>
          <w:rtl/>
        </w:rPr>
      </w:pPr>
      <w:r w:rsidRPr="00636EA8">
        <w:rPr>
          <w:rFonts w:ascii="KFGQPC Uthman Taha Naskh" w:cs="KFGQPC Uthman Taha Naskh" w:hint="cs"/>
          <w:rtl/>
          <w:lang w:bidi="ar-SA"/>
        </w:rPr>
        <w:t>﴿</w:t>
      </w:r>
      <w:r w:rsidR="00F623A5" w:rsidRPr="00636EA8">
        <w:rPr>
          <w:rFonts w:ascii="KFGQPC Uthmanic Script HAFS" w:hint="eastAsia"/>
          <w:rtl/>
          <w:lang w:bidi="ar-SA"/>
        </w:rPr>
        <w:t>وَمَغَانِمَ</w:t>
      </w:r>
      <w:r w:rsidR="00F623A5" w:rsidRPr="00636EA8">
        <w:rPr>
          <w:rFonts w:ascii="KFGQPC Uthmanic Script HAFS"/>
          <w:rtl/>
          <w:lang w:bidi="ar-SA"/>
        </w:rPr>
        <w:t xml:space="preserve"> </w:t>
      </w:r>
      <w:r w:rsidR="00F623A5" w:rsidRPr="00636EA8">
        <w:rPr>
          <w:rFonts w:ascii="KFGQPC Uthmanic Script HAFS" w:hint="eastAsia"/>
          <w:rtl/>
          <w:lang w:bidi="ar-SA"/>
        </w:rPr>
        <w:t>كَثِيرَة</w:t>
      </w:r>
      <w:r w:rsidR="00F623A5" w:rsidRPr="00636EA8">
        <w:rPr>
          <w:rFonts w:ascii="KFGQPC Uthmanic Script HAFS" w:hint="cs"/>
          <w:rtl/>
          <w:lang w:bidi="ar-SA"/>
        </w:rPr>
        <w:t>ٗ</w:t>
      </w:r>
      <w:r w:rsidR="00F623A5" w:rsidRPr="00636EA8">
        <w:rPr>
          <w:rFonts w:ascii="KFGQPC Uthmanic Script HAFS"/>
          <w:rtl/>
          <w:lang w:bidi="ar-SA"/>
        </w:rPr>
        <w:t xml:space="preserve"> </w:t>
      </w:r>
      <w:r w:rsidR="00F623A5" w:rsidRPr="00636EA8">
        <w:rPr>
          <w:rFonts w:ascii="KFGQPC Uthmanic Script HAFS" w:hint="eastAsia"/>
          <w:rtl/>
          <w:lang w:bidi="ar-SA"/>
        </w:rPr>
        <w:t>يَأ</w:t>
      </w:r>
      <w:r w:rsidR="00F623A5" w:rsidRPr="00636EA8">
        <w:rPr>
          <w:rFonts w:ascii="KFGQPC Uthmanic Script HAFS" w:hint="cs"/>
          <w:rtl/>
          <w:lang w:bidi="ar-SA"/>
        </w:rPr>
        <w:t>ۡ</w:t>
      </w:r>
      <w:r w:rsidR="00F623A5" w:rsidRPr="00636EA8">
        <w:rPr>
          <w:rFonts w:ascii="KFGQPC Uthmanic Script HAFS" w:hint="eastAsia"/>
          <w:rtl/>
          <w:lang w:bidi="ar-SA"/>
        </w:rPr>
        <w:t>خُذُونَهَا</w:t>
      </w:r>
      <w:r w:rsidR="00F623A5" w:rsidRPr="00636EA8">
        <w:rPr>
          <w:rFonts w:ascii="KFGQPC Uthmanic Script HAFS" w:hint="cs"/>
          <w:rtl/>
          <w:lang w:bidi="ar-SA"/>
        </w:rPr>
        <w:t>ۗ</w:t>
      </w:r>
      <w:r w:rsidRPr="00636EA8">
        <w:rPr>
          <w:rFonts w:ascii="KFGQPC Uthman Taha Naskh" w:cs="KFGQPC Uthman Taha Naskh" w:hint="cs"/>
          <w:rtl/>
          <w:lang w:bidi="ar-SA"/>
        </w:rPr>
        <w:t>﴾</w:t>
      </w:r>
      <w:r w:rsidR="00F623A5" w:rsidRPr="00636EA8">
        <w:rPr>
          <w:rFonts w:ascii="KFGQPC Uthman Taha Naskh" w:cs="KFGQPC Uthman Taha Naskh"/>
          <w:rtl/>
          <w:lang w:bidi="ar-SA"/>
        </w:rPr>
        <w:t xml:space="preserve"> </w:t>
      </w:r>
      <w:r w:rsidR="00F623A5" w:rsidRPr="00636EA8">
        <w:rPr>
          <w:rFonts w:ascii="KFGQPC Uthman Taha Naskh" w:cs="KFGQPC Uthman Taha Naskh"/>
          <w:rtl/>
          <w:lang w:bidi="ar-SA"/>
        </w:rPr>
        <w:tab/>
      </w:r>
      <w:r w:rsidR="00F623A5" w:rsidRPr="00636EA8">
        <w:rPr>
          <w:rStyle w:val="Char8"/>
          <w:rtl/>
        </w:rPr>
        <w:t>[</w:t>
      </w:r>
      <w:r w:rsidR="00F623A5" w:rsidRPr="00636EA8">
        <w:rPr>
          <w:rStyle w:val="Char8"/>
          <w:rFonts w:hint="eastAsia"/>
          <w:rtl/>
        </w:rPr>
        <w:t>الفتح</w:t>
      </w:r>
      <w:r w:rsidR="00F623A5" w:rsidRPr="00636EA8">
        <w:rPr>
          <w:rStyle w:val="Char8"/>
          <w:rtl/>
        </w:rPr>
        <w:t xml:space="preserve">: </w:t>
      </w:r>
      <w:r w:rsidR="00F623A5" w:rsidRPr="00636EA8">
        <w:rPr>
          <w:rStyle w:val="Char8"/>
          <w:rFonts w:hint="cs"/>
          <w:rtl/>
        </w:rPr>
        <w:t>١٩</w:t>
      </w:r>
      <w:r w:rsidR="00F623A5" w:rsidRPr="00636EA8">
        <w:rPr>
          <w:rStyle w:val="Char8"/>
          <w:rtl/>
        </w:rPr>
        <w:t xml:space="preserve">]  </w:t>
      </w:r>
    </w:p>
    <w:p w:rsidR="00DF0457" w:rsidRPr="00636EA8" w:rsidRDefault="00DF0457" w:rsidP="00BB388D">
      <w:pPr>
        <w:pStyle w:val="a1"/>
        <w:rPr>
          <w:rtl/>
          <w:lang w:bidi="ar-SA"/>
        </w:rPr>
      </w:pPr>
      <w:r w:rsidRPr="00636EA8">
        <w:rPr>
          <w:rtl/>
          <w:lang w:bidi="ar-SA"/>
        </w:rPr>
        <w:t>و نیز غنیمت‌های فراوانی که آن را به دست می‌آورند.</w:t>
      </w:r>
    </w:p>
    <w:p w:rsidR="00532671" w:rsidRPr="00636EA8" w:rsidRDefault="00DF0457" w:rsidP="00BB388D">
      <w:pPr>
        <w:autoSpaceDE w:val="0"/>
        <w:autoSpaceDN w:val="0"/>
        <w:adjustRightInd w:val="0"/>
        <w:rPr>
          <w:rtl/>
          <w:lang w:bidi="ar-SA"/>
        </w:rPr>
      </w:pPr>
      <w:r w:rsidRPr="00636EA8">
        <w:rPr>
          <w:rtl/>
          <w:lang w:bidi="ar-SA"/>
        </w:rPr>
        <w:t>سپس عبدالرحمن بن عوف</w:t>
      </w:r>
      <w:r w:rsidRPr="00636EA8">
        <w:rPr>
          <w:lang w:bidi="ar-SA"/>
        </w:rPr>
        <w:sym w:font="AGA Arabesque" w:char="F074"/>
      </w:r>
      <w:r w:rsidRPr="00636EA8">
        <w:rPr>
          <w:rtl/>
          <w:lang w:bidi="ar-SA"/>
        </w:rPr>
        <w:t xml:space="preserve"> فرمود: «ما از این می‌ترسیم که مبادا پاداش نیکی‌های خود را زودتر، (در دنیا) دریافت کرده باشیم». کافر، پاداش نیکی‌هایش را در دنیا دریافت می‌کند و </w:t>
      </w:r>
      <w:r w:rsidR="00C63DC7" w:rsidRPr="00636EA8">
        <w:rPr>
          <w:rtl/>
          <w:lang w:bidi="ar-SA"/>
        </w:rPr>
        <w:t>نصیبش در آخرت، آتش دوزخ است.</w:t>
      </w:r>
      <w:r w:rsidRPr="00636EA8">
        <w:rPr>
          <w:rtl/>
          <w:lang w:bidi="ar-SA"/>
        </w:rPr>
        <w:t xml:space="preserve"> و مؤمن، گاه </w:t>
      </w:r>
      <w:r w:rsidR="00C63DC7" w:rsidRPr="00636EA8">
        <w:rPr>
          <w:rtl/>
          <w:lang w:bidi="ar-SA"/>
        </w:rPr>
        <w:t>علاوه بر پاداش اخروی‌اش، در دنیا نیز اجر و پاداشی دریافت می‌کند؛ البته پاداش اخروی او مهم‌تر است. ترس و نگرانی عبدالرحمن بن عوف</w:t>
      </w:r>
      <w:r w:rsidR="00C63DC7" w:rsidRPr="00636EA8">
        <w:rPr>
          <w:lang w:bidi="ar-SA"/>
        </w:rPr>
        <w:sym w:font="AGA Arabesque" w:char="F074"/>
      </w:r>
      <w:r w:rsidR="00C63DC7" w:rsidRPr="00636EA8">
        <w:rPr>
          <w:rtl/>
          <w:lang w:bidi="ar-SA"/>
        </w:rPr>
        <w:t xml:space="preserve"> از این بود که مبادا پاداش نیکی‌های خود را در دنیا دریافت کرده باشند؛ لذا از ترس و نگرانی، گریست</w:t>
      </w:r>
      <w:r w:rsidRPr="00636EA8">
        <w:rPr>
          <w:rtl/>
          <w:lang w:bidi="ar-SA"/>
        </w:rPr>
        <w:t xml:space="preserve"> و غذایی نخورد.</w:t>
      </w:r>
    </w:p>
    <w:p w:rsidR="00532671" w:rsidRPr="00636EA8" w:rsidRDefault="002E3404" w:rsidP="00BB388D">
      <w:pPr>
        <w:autoSpaceDE w:val="0"/>
        <w:autoSpaceDN w:val="0"/>
        <w:adjustRightInd w:val="0"/>
        <w:rPr>
          <w:rtl/>
          <w:lang w:bidi="ar-SA"/>
        </w:rPr>
      </w:pPr>
      <w:r w:rsidRPr="00636EA8">
        <w:rPr>
          <w:rtl/>
          <w:lang w:bidi="ar-SA"/>
        </w:rPr>
        <w:t>این، نشان‌گر گریستن از خشیت ال</w:t>
      </w:r>
      <w:r w:rsidR="00C63DC7" w:rsidRPr="00636EA8">
        <w:rPr>
          <w:rtl/>
          <w:lang w:bidi="ar-SA"/>
        </w:rPr>
        <w:t>هی و ترس از مجازات اوست.</w:t>
      </w:r>
    </w:p>
    <w:p w:rsidR="00C63DC7" w:rsidRPr="00636EA8" w:rsidRDefault="00C63DC7" w:rsidP="00E856DA">
      <w:pPr>
        <w:autoSpaceDE w:val="0"/>
        <w:autoSpaceDN w:val="0"/>
        <w:adjustRightInd w:val="0"/>
        <w:ind w:firstLine="0"/>
        <w:jc w:val="center"/>
        <w:rPr>
          <w:rtl/>
          <w:lang w:bidi="ar-SA"/>
        </w:rPr>
      </w:pPr>
      <w:r w:rsidRPr="00636EA8">
        <w:rPr>
          <w:rtl/>
          <w:lang w:bidi="ar-SA"/>
        </w:rPr>
        <w:t>***</w:t>
      </w:r>
    </w:p>
    <w:p w:rsidR="006B2046" w:rsidRPr="00636EA8" w:rsidRDefault="006B2046" w:rsidP="00BB388D">
      <w:pPr>
        <w:autoSpaceDE w:val="0"/>
        <w:autoSpaceDN w:val="0"/>
        <w:adjustRightInd w:val="0"/>
        <w:jc w:val="center"/>
        <w:rPr>
          <w:rtl/>
          <w:lang w:bidi="ar-SA"/>
        </w:rPr>
        <w:sectPr w:rsidR="006B2046" w:rsidRPr="00636EA8" w:rsidSect="00270467">
          <w:headerReference w:type="default" r:id="rId37"/>
          <w:footnotePr>
            <w:numRestart w:val="eachPage"/>
          </w:footnotePr>
          <w:pgSz w:w="11906" w:h="16838" w:code="9"/>
          <w:pgMar w:top="737" w:right="2381" w:bottom="3969" w:left="2381" w:header="737" w:footer="3969" w:gutter="0"/>
          <w:cols w:space="720"/>
          <w:titlePg/>
          <w:bidi/>
          <w:rtlGutter/>
          <w:docGrid w:linePitch="360"/>
        </w:sectPr>
      </w:pPr>
    </w:p>
    <w:p w:rsidR="00C63DC7" w:rsidRPr="00636EA8" w:rsidRDefault="00C63DC7" w:rsidP="00BB388D">
      <w:pPr>
        <w:pStyle w:val="a"/>
        <w:rPr>
          <w:rtl/>
          <w:lang w:bidi="ar-SA"/>
        </w:rPr>
      </w:pPr>
      <w:bookmarkStart w:id="32" w:name="_Toc319393494"/>
      <w:r w:rsidRPr="00636EA8">
        <w:rPr>
          <w:rtl/>
          <w:lang w:bidi="ar-SA"/>
        </w:rPr>
        <w:t xml:space="preserve">55- باب: فضیلت </w:t>
      </w:r>
      <w:r w:rsidR="00AB792F" w:rsidRPr="00636EA8">
        <w:rPr>
          <w:rtl/>
          <w:lang w:bidi="ar-SA"/>
        </w:rPr>
        <w:t>زهد و پارسایی در</w:t>
      </w:r>
      <w:r w:rsidR="0028460C" w:rsidRPr="00636EA8">
        <w:rPr>
          <w:rtl/>
          <w:lang w:bidi="ar-SA"/>
        </w:rPr>
        <w:t xml:space="preserve"> دنیا و تشویق به</w:t>
      </w:r>
      <w:r w:rsidRPr="00636EA8">
        <w:rPr>
          <w:rtl/>
          <w:lang w:bidi="ar-SA"/>
        </w:rPr>
        <w:t xml:space="preserve"> کم‌خواهی از آن و فضیلت فقر</w:t>
      </w:r>
      <w:bookmarkEnd w:id="32"/>
    </w:p>
    <w:p w:rsidR="00C63DC7" w:rsidRPr="00636EA8" w:rsidRDefault="00C63DC7" w:rsidP="00BB388D">
      <w:pPr>
        <w:autoSpaceDE w:val="0"/>
        <w:autoSpaceDN w:val="0"/>
        <w:adjustRightInd w:val="0"/>
        <w:rPr>
          <w:rtl/>
          <w:lang w:bidi="ar-SA"/>
        </w:rPr>
      </w:pPr>
      <w:r w:rsidRPr="00636EA8">
        <w:rPr>
          <w:rtl/>
          <w:lang w:bidi="ar-SA"/>
        </w:rPr>
        <w:t>الله متعال، می‌فرماید:</w:t>
      </w:r>
    </w:p>
    <w:p w:rsidR="00C63DC7" w:rsidRPr="00636EA8" w:rsidRDefault="00C8054F" w:rsidP="00BC463E">
      <w:pPr>
        <w:pStyle w:val="a0"/>
        <w:rPr>
          <w:rtl/>
          <w:lang w:bidi="ar-SA"/>
        </w:rPr>
      </w:pPr>
      <w:r w:rsidRPr="00636EA8">
        <w:rPr>
          <w:rFonts w:ascii="KFGQPC Uthman Taha Naskh" w:cs="KFGQPC Uthman Taha Naskh" w:hint="cs"/>
          <w:rtl/>
          <w:lang w:bidi="ar-SA"/>
        </w:rPr>
        <w:t>﴿</w:t>
      </w:r>
      <w:r w:rsidR="00F623A5" w:rsidRPr="00636EA8">
        <w:rPr>
          <w:rFonts w:ascii="KFGQPC Uthmanic Script HAFS" w:hint="eastAsia"/>
          <w:rtl/>
          <w:lang w:bidi="ar-SA"/>
        </w:rPr>
        <w:t>إِنَّمَا</w:t>
      </w:r>
      <w:r w:rsidR="00F623A5" w:rsidRPr="00636EA8">
        <w:rPr>
          <w:rFonts w:ascii="KFGQPC Uthmanic Script HAFS"/>
          <w:rtl/>
          <w:lang w:bidi="ar-SA"/>
        </w:rPr>
        <w:t xml:space="preserve"> </w:t>
      </w:r>
      <w:r w:rsidR="00F623A5" w:rsidRPr="00636EA8">
        <w:rPr>
          <w:rFonts w:ascii="KFGQPC Uthmanic Script HAFS" w:hint="eastAsia"/>
          <w:rtl/>
          <w:lang w:bidi="ar-SA"/>
        </w:rPr>
        <w:t>مَثَلُ</w:t>
      </w:r>
      <w:r w:rsidR="00F623A5" w:rsidRPr="00636EA8">
        <w:rPr>
          <w:rFonts w:ascii="KFGQPC Uthmanic Script HAFS"/>
          <w:rtl/>
          <w:lang w:bidi="ar-SA"/>
        </w:rPr>
        <w:t xml:space="preserve"> </w:t>
      </w:r>
      <w:r w:rsidR="00F623A5" w:rsidRPr="00636EA8">
        <w:rPr>
          <w:rFonts w:ascii="KFGQPC Uthmanic Script HAFS" w:hint="cs"/>
          <w:rtl/>
          <w:lang w:bidi="ar-SA"/>
        </w:rPr>
        <w:t>ٱ</w:t>
      </w:r>
      <w:r w:rsidR="00F623A5" w:rsidRPr="00636EA8">
        <w:rPr>
          <w:rFonts w:ascii="KFGQPC Uthmanic Script HAFS" w:hint="eastAsia"/>
          <w:rtl/>
          <w:lang w:bidi="ar-SA"/>
        </w:rPr>
        <w:t>ل</w:t>
      </w:r>
      <w:r w:rsidR="00F623A5" w:rsidRPr="00636EA8">
        <w:rPr>
          <w:rFonts w:ascii="KFGQPC Uthmanic Script HAFS" w:hint="cs"/>
          <w:rtl/>
          <w:lang w:bidi="ar-SA"/>
        </w:rPr>
        <w:t>ۡ</w:t>
      </w:r>
      <w:r w:rsidR="00F623A5" w:rsidRPr="00636EA8">
        <w:rPr>
          <w:rFonts w:ascii="KFGQPC Uthmanic Script HAFS" w:hint="eastAsia"/>
          <w:rtl/>
          <w:lang w:bidi="ar-SA"/>
        </w:rPr>
        <w:t>حَيَو</w:t>
      </w:r>
      <w:r w:rsidR="00F623A5" w:rsidRPr="00636EA8">
        <w:rPr>
          <w:rFonts w:ascii="KFGQPC Uthmanic Script HAFS" w:hint="cs"/>
          <w:rtl/>
          <w:lang w:bidi="ar-SA"/>
        </w:rPr>
        <w:t>ٰ</w:t>
      </w:r>
      <w:r w:rsidR="00F623A5" w:rsidRPr="00636EA8">
        <w:rPr>
          <w:rFonts w:ascii="KFGQPC Uthmanic Script HAFS" w:hint="eastAsia"/>
          <w:rtl/>
          <w:lang w:bidi="ar-SA"/>
        </w:rPr>
        <w:t>ةِ</w:t>
      </w:r>
      <w:r w:rsidR="00F623A5" w:rsidRPr="00636EA8">
        <w:rPr>
          <w:rFonts w:ascii="KFGQPC Uthmanic Script HAFS"/>
          <w:rtl/>
          <w:lang w:bidi="ar-SA"/>
        </w:rPr>
        <w:t xml:space="preserve"> </w:t>
      </w:r>
      <w:r w:rsidR="00F623A5" w:rsidRPr="00636EA8">
        <w:rPr>
          <w:rFonts w:ascii="KFGQPC Uthmanic Script HAFS" w:hint="cs"/>
          <w:rtl/>
          <w:lang w:bidi="ar-SA"/>
        </w:rPr>
        <w:t>ٱ</w:t>
      </w:r>
      <w:r w:rsidR="00F623A5" w:rsidRPr="00636EA8">
        <w:rPr>
          <w:rFonts w:ascii="KFGQPC Uthmanic Script HAFS" w:hint="eastAsia"/>
          <w:rtl/>
          <w:lang w:bidi="ar-SA"/>
        </w:rPr>
        <w:t>لدُّن</w:t>
      </w:r>
      <w:r w:rsidR="00F623A5" w:rsidRPr="00636EA8">
        <w:rPr>
          <w:rFonts w:ascii="KFGQPC Uthmanic Script HAFS" w:hint="cs"/>
          <w:rtl/>
          <w:lang w:bidi="ar-SA"/>
        </w:rPr>
        <w:t>ۡ</w:t>
      </w:r>
      <w:r w:rsidR="00F623A5" w:rsidRPr="00636EA8">
        <w:rPr>
          <w:rFonts w:ascii="KFGQPC Uthmanic Script HAFS" w:hint="eastAsia"/>
          <w:rtl/>
          <w:lang w:bidi="ar-SA"/>
        </w:rPr>
        <w:t>يَا</w:t>
      </w:r>
      <w:r w:rsidR="00F623A5" w:rsidRPr="00636EA8">
        <w:rPr>
          <w:rFonts w:ascii="KFGQPC Uthmanic Script HAFS"/>
          <w:rtl/>
          <w:lang w:bidi="ar-SA"/>
        </w:rPr>
        <w:t xml:space="preserve"> </w:t>
      </w:r>
      <w:r w:rsidR="00F623A5" w:rsidRPr="00636EA8">
        <w:rPr>
          <w:rFonts w:ascii="KFGQPC Uthmanic Script HAFS" w:hint="eastAsia"/>
          <w:rtl/>
          <w:lang w:bidi="ar-SA"/>
        </w:rPr>
        <w:t>كَمَا</w:t>
      </w:r>
      <w:r w:rsidR="00F623A5" w:rsidRPr="00636EA8">
        <w:rPr>
          <w:rFonts w:ascii="KFGQPC Uthmanic Script HAFS" w:hint="cs"/>
          <w:rtl/>
          <w:lang w:bidi="ar-SA"/>
        </w:rPr>
        <w:t>ٓ</w:t>
      </w:r>
      <w:r w:rsidR="00F623A5" w:rsidRPr="00636EA8">
        <w:rPr>
          <w:rFonts w:ascii="KFGQPC Uthmanic Script HAFS" w:hint="eastAsia"/>
          <w:rtl/>
          <w:lang w:bidi="ar-SA"/>
        </w:rPr>
        <w:t>ءٍ</w:t>
      </w:r>
      <w:r w:rsidR="00F623A5" w:rsidRPr="00636EA8">
        <w:rPr>
          <w:rFonts w:ascii="KFGQPC Uthmanic Script HAFS"/>
          <w:rtl/>
          <w:lang w:bidi="ar-SA"/>
        </w:rPr>
        <w:t xml:space="preserve"> </w:t>
      </w:r>
      <w:r w:rsidR="00F623A5" w:rsidRPr="00636EA8">
        <w:rPr>
          <w:rFonts w:ascii="KFGQPC Uthmanic Script HAFS" w:hint="eastAsia"/>
          <w:rtl/>
          <w:lang w:bidi="ar-SA"/>
        </w:rPr>
        <w:t>أَنزَل</w:t>
      </w:r>
      <w:r w:rsidR="00F623A5" w:rsidRPr="00636EA8">
        <w:rPr>
          <w:rFonts w:ascii="KFGQPC Uthmanic Script HAFS" w:hint="cs"/>
          <w:rtl/>
          <w:lang w:bidi="ar-SA"/>
        </w:rPr>
        <w:t>ۡ</w:t>
      </w:r>
      <w:r w:rsidR="00F623A5" w:rsidRPr="00636EA8">
        <w:rPr>
          <w:rFonts w:ascii="KFGQPC Uthmanic Script HAFS" w:hint="eastAsia"/>
          <w:rtl/>
          <w:lang w:bidi="ar-SA"/>
        </w:rPr>
        <w:t>نَ</w:t>
      </w:r>
      <w:r w:rsidR="00F623A5" w:rsidRPr="00636EA8">
        <w:rPr>
          <w:rFonts w:ascii="KFGQPC Uthmanic Script HAFS" w:hint="cs"/>
          <w:rtl/>
          <w:lang w:bidi="ar-SA"/>
        </w:rPr>
        <w:t>ٰ</w:t>
      </w:r>
      <w:r w:rsidR="00F623A5" w:rsidRPr="00636EA8">
        <w:rPr>
          <w:rFonts w:ascii="KFGQPC Uthmanic Script HAFS" w:hint="eastAsia"/>
          <w:rtl/>
          <w:lang w:bidi="ar-SA"/>
        </w:rPr>
        <w:t>هُ</w:t>
      </w:r>
      <w:r w:rsidR="00F623A5" w:rsidRPr="00636EA8">
        <w:rPr>
          <w:rFonts w:ascii="KFGQPC Uthmanic Script HAFS"/>
          <w:rtl/>
          <w:lang w:bidi="ar-SA"/>
        </w:rPr>
        <w:t xml:space="preserve"> </w:t>
      </w:r>
      <w:r w:rsidR="00F623A5" w:rsidRPr="00636EA8">
        <w:rPr>
          <w:rFonts w:ascii="KFGQPC Uthmanic Script HAFS" w:hint="eastAsia"/>
          <w:rtl/>
          <w:lang w:bidi="ar-SA"/>
        </w:rPr>
        <w:t>مِنَ</w:t>
      </w:r>
      <w:r w:rsidR="00F623A5" w:rsidRPr="00636EA8">
        <w:rPr>
          <w:rFonts w:ascii="KFGQPC Uthmanic Script HAFS"/>
          <w:rtl/>
          <w:lang w:bidi="ar-SA"/>
        </w:rPr>
        <w:t xml:space="preserve"> </w:t>
      </w:r>
      <w:r w:rsidR="00F623A5" w:rsidRPr="00636EA8">
        <w:rPr>
          <w:rFonts w:ascii="KFGQPC Uthmanic Script HAFS" w:hint="cs"/>
          <w:rtl/>
          <w:lang w:bidi="ar-SA"/>
        </w:rPr>
        <w:t>ٱ</w:t>
      </w:r>
      <w:r w:rsidR="00F623A5" w:rsidRPr="00636EA8">
        <w:rPr>
          <w:rFonts w:ascii="KFGQPC Uthmanic Script HAFS" w:hint="eastAsia"/>
          <w:rtl/>
          <w:lang w:bidi="ar-SA"/>
        </w:rPr>
        <w:t>لسَّمَا</w:t>
      </w:r>
      <w:r w:rsidR="00F623A5" w:rsidRPr="00636EA8">
        <w:rPr>
          <w:rFonts w:ascii="KFGQPC Uthmanic Script HAFS" w:hint="cs"/>
          <w:rtl/>
          <w:lang w:bidi="ar-SA"/>
        </w:rPr>
        <w:t>ٓ</w:t>
      </w:r>
      <w:r w:rsidR="00F623A5" w:rsidRPr="00636EA8">
        <w:rPr>
          <w:rFonts w:ascii="KFGQPC Uthmanic Script HAFS" w:hint="eastAsia"/>
          <w:rtl/>
          <w:lang w:bidi="ar-SA"/>
        </w:rPr>
        <w:t>ءِ</w:t>
      </w:r>
      <w:r w:rsidR="00F623A5" w:rsidRPr="00636EA8">
        <w:rPr>
          <w:rFonts w:ascii="KFGQPC Uthmanic Script HAFS"/>
          <w:rtl/>
          <w:lang w:bidi="ar-SA"/>
        </w:rPr>
        <w:t xml:space="preserve"> </w:t>
      </w:r>
      <w:r w:rsidR="00F623A5" w:rsidRPr="00636EA8">
        <w:rPr>
          <w:rFonts w:ascii="KFGQPC Uthmanic Script HAFS" w:hint="eastAsia"/>
          <w:rtl/>
          <w:lang w:bidi="ar-SA"/>
        </w:rPr>
        <w:t>فَ</w:t>
      </w:r>
      <w:r w:rsidR="00F623A5" w:rsidRPr="00636EA8">
        <w:rPr>
          <w:rFonts w:ascii="KFGQPC Uthmanic Script HAFS" w:hint="cs"/>
          <w:rtl/>
          <w:lang w:bidi="ar-SA"/>
        </w:rPr>
        <w:t>ٱ</w:t>
      </w:r>
      <w:r w:rsidR="00F623A5" w:rsidRPr="00636EA8">
        <w:rPr>
          <w:rFonts w:ascii="KFGQPC Uthmanic Script HAFS" w:hint="eastAsia"/>
          <w:rtl/>
          <w:lang w:bidi="ar-SA"/>
        </w:rPr>
        <w:t>خ</w:t>
      </w:r>
      <w:r w:rsidR="00F623A5" w:rsidRPr="00636EA8">
        <w:rPr>
          <w:rFonts w:ascii="KFGQPC Uthmanic Script HAFS" w:hint="cs"/>
          <w:rtl/>
          <w:lang w:bidi="ar-SA"/>
        </w:rPr>
        <w:t>ۡ</w:t>
      </w:r>
      <w:r w:rsidR="00F623A5" w:rsidRPr="00636EA8">
        <w:rPr>
          <w:rFonts w:ascii="KFGQPC Uthmanic Script HAFS" w:hint="eastAsia"/>
          <w:rtl/>
          <w:lang w:bidi="ar-SA"/>
        </w:rPr>
        <w:t>تَلَطَ</w:t>
      </w:r>
      <w:r w:rsidR="00F623A5" w:rsidRPr="00636EA8">
        <w:rPr>
          <w:rFonts w:ascii="KFGQPC Uthmanic Script HAFS"/>
          <w:rtl/>
          <w:lang w:bidi="ar-SA"/>
        </w:rPr>
        <w:t xml:space="preserve"> </w:t>
      </w:r>
      <w:r w:rsidR="00F623A5" w:rsidRPr="00636EA8">
        <w:rPr>
          <w:rFonts w:ascii="KFGQPC Uthmanic Script HAFS" w:hint="eastAsia"/>
          <w:rtl/>
          <w:lang w:bidi="ar-SA"/>
        </w:rPr>
        <w:t>بِهِ</w:t>
      </w:r>
      <w:r w:rsidR="00F623A5" w:rsidRPr="00636EA8">
        <w:rPr>
          <w:rFonts w:ascii="KFGQPC Uthmanic Script HAFS" w:hint="cs"/>
          <w:rtl/>
          <w:lang w:bidi="ar-SA"/>
        </w:rPr>
        <w:t>ۦ</w:t>
      </w:r>
      <w:r w:rsidR="00F623A5" w:rsidRPr="00636EA8">
        <w:rPr>
          <w:rFonts w:ascii="KFGQPC Uthmanic Script HAFS"/>
          <w:rtl/>
          <w:lang w:bidi="ar-SA"/>
        </w:rPr>
        <w:t xml:space="preserve"> </w:t>
      </w:r>
      <w:r w:rsidR="00F623A5" w:rsidRPr="00636EA8">
        <w:rPr>
          <w:rFonts w:ascii="KFGQPC Uthmanic Script HAFS" w:hint="eastAsia"/>
          <w:rtl/>
          <w:lang w:bidi="ar-SA"/>
        </w:rPr>
        <w:t>نَبَاتُ</w:t>
      </w:r>
      <w:r w:rsidR="00F623A5" w:rsidRPr="00636EA8">
        <w:rPr>
          <w:rFonts w:ascii="KFGQPC Uthmanic Script HAFS"/>
          <w:rtl/>
          <w:lang w:bidi="ar-SA"/>
        </w:rPr>
        <w:t xml:space="preserve"> </w:t>
      </w:r>
      <w:r w:rsidR="00F623A5" w:rsidRPr="00636EA8">
        <w:rPr>
          <w:rFonts w:ascii="KFGQPC Uthmanic Script HAFS" w:hint="cs"/>
          <w:rtl/>
          <w:lang w:bidi="ar-SA"/>
        </w:rPr>
        <w:t>ٱ</w:t>
      </w:r>
      <w:r w:rsidR="00F623A5" w:rsidRPr="00636EA8">
        <w:rPr>
          <w:rFonts w:ascii="KFGQPC Uthmanic Script HAFS" w:hint="eastAsia"/>
          <w:rtl/>
          <w:lang w:bidi="ar-SA"/>
        </w:rPr>
        <w:t>ل</w:t>
      </w:r>
      <w:r w:rsidR="00F623A5" w:rsidRPr="00636EA8">
        <w:rPr>
          <w:rFonts w:ascii="KFGQPC Uthmanic Script HAFS" w:hint="cs"/>
          <w:rtl/>
          <w:lang w:bidi="ar-SA"/>
        </w:rPr>
        <w:t>ۡ</w:t>
      </w:r>
      <w:r w:rsidR="00F623A5" w:rsidRPr="00636EA8">
        <w:rPr>
          <w:rFonts w:ascii="KFGQPC Uthmanic Script HAFS" w:hint="eastAsia"/>
          <w:rtl/>
          <w:lang w:bidi="ar-SA"/>
        </w:rPr>
        <w:t>أَر</w:t>
      </w:r>
      <w:r w:rsidR="00F623A5" w:rsidRPr="00636EA8">
        <w:rPr>
          <w:rFonts w:ascii="KFGQPC Uthmanic Script HAFS" w:hint="cs"/>
          <w:rtl/>
          <w:lang w:bidi="ar-SA"/>
        </w:rPr>
        <w:t>ۡ</w:t>
      </w:r>
      <w:r w:rsidR="00F623A5" w:rsidRPr="00636EA8">
        <w:rPr>
          <w:rFonts w:ascii="KFGQPC Uthmanic Script HAFS" w:hint="eastAsia"/>
          <w:rtl/>
          <w:lang w:bidi="ar-SA"/>
        </w:rPr>
        <w:t>ضِ</w:t>
      </w:r>
      <w:r w:rsidR="00F623A5" w:rsidRPr="00636EA8">
        <w:rPr>
          <w:rFonts w:ascii="KFGQPC Uthmanic Script HAFS"/>
          <w:rtl/>
          <w:lang w:bidi="ar-SA"/>
        </w:rPr>
        <w:t xml:space="preserve"> </w:t>
      </w:r>
      <w:r w:rsidR="00F623A5" w:rsidRPr="00636EA8">
        <w:rPr>
          <w:rFonts w:ascii="KFGQPC Uthmanic Script HAFS" w:hint="eastAsia"/>
          <w:rtl/>
          <w:lang w:bidi="ar-SA"/>
        </w:rPr>
        <w:t>مِمَّا</w:t>
      </w:r>
      <w:r w:rsidR="00F623A5" w:rsidRPr="00636EA8">
        <w:rPr>
          <w:rFonts w:ascii="KFGQPC Uthmanic Script HAFS"/>
          <w:rtl/>
          <w:lang w:bidi="ar-SA"/>
        </w:rPr>
        <w:t xml:space="preserve"> </w:t>
      </w:r>
      <w:r w:rsidR="00F623A5" w:rsidRPr="00636EA8">
        <w:rPr>
          <w:rFonts w:ascii="KFGQPC Uthmanic Script HAFS" w:hint="eastAsia"/>
          <w:rtl/>
          <w:lang w:bidi="ar-SA"/>
        </w:rPr>
        <w:t>يَأ</w:t>
      </w:r>
      <w:r w:rsidR="00F623A5" w:rsidRPr="00636EA8">
        <w:rPr>
          <w:rFonts w:ascii="KFGQPC Uthmanic Script HAFS" w:hint="cs"/>
          <w:rtl/>
          <w:lang w:bidi="ar-SA"/>
        </w:rPr>
        <w:t>ۡ</w:t>
      </w:r>
      <w:r w:rsidR="00F623A5" w:rsidRPr="00636EA8">
        <w:rPr>
          <w:rFonts w:ascii="KFGQPC Uthmanic Script HAFS" w:hint="eastAsia"/>
          <w:rtl/>
          <w:lang w:bidi="ar-SA"/>
        </w:rPr>
        <w:t>كُلُ</w:t>
      </w:r>
      <w:r w:rsidR="00F623A5" w:rsidRPr="00636EA8">
        <w:rPr>
          <w:rFonts w:ascii="KFGQPC Uthmanic Script HAFS"/>
          <w:rtl/>
          <w:lang w:bidi="ar-SA"/>
        </w:rPr>
        <w:t xml:space="preserve"> </w:t>
      </w:r>
      <w:r w:rsidR="00F623A5" w:rsidRPr="00636EA8">
        <w:rPr>
          <w:rFonts w:ascii="KFGQPC Uthmanic Script HAFS" w:hint="cs"/>
          <w:rtl/>
          <w:lang w:bidi="ar-SA"/>
        </w:rPr>
        <w:t>ٱ</w:t>
      </w:r>
      <w:r w:rsidR="00F623A5" w:rsidRPr="00636EA8">
        <w:rPr>
          <w:rFonts w:ascii="KFGQPC Uthmanic Script HAFS" w:hint="eastAsia"/>
          <w:rtl/>
          <w:lang w:bidi="ar-SA"/>
        </w:rPr>
        <w:t>لنَّاسُ</w:t>
      </w:r>
      <w:r w:rsidR="00F623A5" w:rsidRPr="00636EA8">
        <w:rPr>
          <w:rFonts w:ascii="KFGQPC Uthmanic Script HAFS"/>
          <w:rtl/>
          <w:lang w:bidi="ar-SA"/>
        </w:rPr>
        <w:t xml:space="preserve"> </w:t>
      </w:r>
      <w:r w:rsidR="00F623A5" w:rsidRPr="00636EA8">
        <w:rPr>
          <w:rFonts w:ascii="KFGQPC Uthmanic Script HAFS" w:hint="eastAsia"/>
          <w:rtl/>
          <w:lang w:bidi="ar-SA"/>
        </w:rPr>
        <w:t>وَ</w:t>
      </w:r>
      <w:r w:rsidR="00F623A5" w:rsidRPr="00636EA8">
        <w:rPr>
          <w:rFonts w:ascii="KFGQPC Uthmanic Script HAFS" w:hint="cs"/>
          <w:rtl/>
          <w:lang w:bidi="ar-SA"/>
        </w:rPr>
        <w:t>ٱ</w:t>
      </w:r>
      <w:r w:rsidR="00F623A5" w:rsidRPr="00636EA8">
        <w:rPr>
          <w:rFonts w:ascii="KFGQPC Uthmanic Script HAFS" w:hint="eastAsia"/>
          <w:rtl/>
          <w:lang w:bidi="ar-SA"/>
        </w:rPr>
        <w:t>ل</w:t>
      </w:r>
      <w:r w:rsidR="00F623A5" w:rsidRPr="00636EA8">
        <w:rPr>
          <w:rFonts w:ascii="KFGQPC Uthmanic Script HAFS" w:hint="cs"/>
          <w:rtl/>
          <w:lang w:bidi="ar-SA"/>
        </w:rPr>
        <w:t>ۡ</w:t>
      </w:r>
      <w:r w:rsidR="00F623A5" w:rsidRPr="00636EA8">
        <w:rPr>
          <w:rFonts w:ascii="KFGQPC Uthmanic Script HAFS" w:hint="eastAsia"/>
          <w:rtl/>
          <w:lang w:bidi="ar-SA"/>
        </w:rPr>
        <w:t>أَن</w:t>
      </w:r>
      <w:r w:rsidR="00F623A5" w:rsidRPr="00636EA8">
        <w:rPr>
          <w:rFonts w:ascii="KFGQPC Uthmanic Script HAFS" w:hint="cs"/>
          <w:rtl/>
          <w:lang w:bidi="ar-SA"/>
        </w:rPr>
        <w:t>ۡ</w:t>
      </w:r>
      <w:r w:rsidR="00F623A5" w:rsidRPr="00636EA8">
        <w:rPr>
          <w:rFonts w:ascii="KFGQPC Uthmanic Script HAFS" w:hint="eastAsia"/>
          <w:rtl/>
          <w:lang w:bidi="ar-SA"/>
        </w:rPr>
        <w:t>عَ</w:t>
      </w:r>
      <w:r w:rsidR="00F623A5" w:rsidRPr="00636EA8">
        <w:rPr>
          <w:rFonts w:ascii="KFGQPC Uthmanic Script HAFS" w:hint="cs"/>
          <w:rtl/>
          <w:lang w:bidi="ar-SA"/>
        </w:rPr>
        <w:t>ٰ</w:t>
      </w:r>
      <w:r w:rsidR="00F623A5" w:rsidRPr="00636EA8">
        <w:rPr>
          <w:rFonts w:ascii="KFGQPC Uthmanic Script HAFS" w:hint="eastAsia"/>
          <w:rtl/>
          <w:lang w:bidi="ar-SA"/>
        </w:rPr>
        <w:t>مُ</w:t>
      </w:r>
      <w:r w:rsidR="00F623A5" w:rsidRPr="00636EA8">
        <w:rPr>
          <w:rFonts w:ascii="KFGQPC Uthmanic Script HAFS"/>
          <w:rtl/>
          <w:lang w:bidi="ar-SA"/>
        </w:rPr>
        <w:t xml:space="preserve"> </w:t>
      </w:r>
      <w:r w:rsidR="00F623A5" w:rsidRPr="00636EA8">
        <w:rPr>
          <w:rFonts w:ascii="KFGQPC Uthmanic Script HAFS" w:hint="eastAsia"/>
          <w:rtl/>
          <w:lang w:bidi="ar-SA"/>
        </w:rPr>
        <w:t>حَتَّى</w:t>
      </w:r>
      <w:r w:rsidR="00F623A5" w:rsidRPr="00636EA8">
        <w:rPr>
          <w:rFonts w:ascii="KFGQPC Uthmanic Script HAFS" w:hint="cs"/>
          <w:rtl/>
          <w:lang w:bidi="ar-SA"/>
        </w:rPr>
        <w:t>ٰٓ</w:t>
      </w:r>
      <w:r w:rsidR="00F623A5" w:rsidRPr="00636EA8">
        <w:rPr>
          <w:rFonts w:ascii="KFGQPC Uthmanic Script HAFS"/>
          <w:rtl/>
          <w:lang w:bidi="ar-SA"/>
        </w:rPr>
        <w:t xml:space="preserve"> </w:t>
      </w:r>
      <w:r w:rsidR="00F623A5" w:rsidRPr="00636EA8">
        <w:rPr>
          <w:rFonts w:ascii="KFGQPC Uthmanic Script HAFS" w:hint="eastAsia"/>
          <w:rtl/>
          <w:lang w:bidi="ar-SA"/>
        </w:rPr>
        <w:t>إِذَا</w:t>
      </w:r>
      <w:r w:rsidR="00F623A5" w:rsidRPr="00636EA8">
        <w:rPr>
          <w:rFonts w:ascii="KFGQPC Uthmanic Script HAFS" w:hint="cs"/>
          <w:rtl/>
          <w:lang w:bidi="ar-SA"/>
        </w:rPr>
        <w:t>ٓ</w:t>
      </w:r>
      <w:r w:rsidR="00F623A5" w:rsidRPr="00636EA8">
        <w:rPr>
          <w:rFonts w:ascii="KFGQPC Uthmanic Script HAFS"/>
          <w:rtl/>
          <w:lang w:bidi="ar-SA"/>
        </w:rPr>
        <w:t xml:space="preserve"> </w:t>
      </w:r>
      <w:r w:rsidR="00F623A5" w:rsidRPr="00636EA8">
        <w:rPr>
          <w:rFonts w:ascii="KFGQPC Uthmanic Script HAFS" w:hint="eastAsia"/>
          <w:rtl/>
          <w:lang w:bidi="ar-SA"/>
        </w:rPr>
        <w:t>أَخَذَتِ</w:t>
      </w:r>
      <w:r w:rsidR="00F623A5" w:rsidRPr="00636EA8">
        <w:rPr>
          <w:rFonts w:ascii="KFGQPC Uthmanic Script HAFS"/>
          <w:rtl/>
          <w:lang w:bidi="ar-SA"/>
        </w:rPr>
        <w:t xml:space="preserve"> </w:t>
      </w:r>
      <w:r w:rsidR="00F623A5" w:rsidRPr="00636EA8">
        <w:rPr>
          <w:rFonts w:ascii="KFGQPC Uthmanic Script HAFS" w:hint="cs"/>
          <w:rtl/>
          <w:lang w:bidi="ar-SA"/>
        </w:rPr>
        <w:t>ٱ</w:t>
      </w:r>
      <w:r w:rsidR="00F623A5" w:rsidRPr="00636EA8">
        <w:rPr>
          <w:rFonts w:ascii="KFGQPC Uthmanic Script HAFS" w:hint="eastAsia"/>
          <w:rtl/>
          <w:lang w:bidi="ar-SA"/>
        </w:rPr>
        <w:t>ل</w:t>
      </w:r>
      <w:r w:rsidR="00F623A5" w:rsidRPr="00636EA8">
        <w:rPr>
          <w:rFonts w:ascii="KFGQPC Uthmanic Script HAFS" w:hint="cs"/>
          <w:rtl/>
          <w:lang w:bidi="ar-SA"/>
        </w:rPr>
        <w:t>ۡ</w:t>
      </w:r>
      <w:r w:rsidR="00F623A5" w:rsidRPr="00636EA8">
        <w:rPr>
          <w:rFonts w:ascii="KFGQPC Uthmanic Script HAFS" w:hint="eastAsia"/>
          <w:rtl/>
          <w:lang w:bidi="ar-SA"/>
        </w:rPr>
        <w:t>أَر</w:t>
      </w:r>
      <w:r w:rsidR="00F623A5" w:rsidRPr="00636EA8">
        <w:rPr>
          <w:rFonts w:ascii="KFGQPC Uthmanic Script HAFS" w:hint="cs"/>
          <w:rtl/>
          <w:lang w:bidi="ar-SA"/>
        </w:rPr>
        <w:t>ۡ</w:t>
      </w:r>
      <w:r w:rsidR="00F623A5" w:rsidRPr="00636EA8">
        <w:rPr>
          <w:rFonts w:ascii="KFGQPC Uthmanic Script HAFS" w:hint="eastAsia"/>
          <w:rtl/>
          <w:lang w:bidi="ar-SA"/>
        </w:rPr>
        <w:t>ضُ</w:t>
      </w:r>
      <w:r w:rsidR="00F623A5" w:rsidRPr="00636EA8">
        <w:rPr>
          <w:rFonts w:ascii="KFGQPC Uthmanic Script HAFS"/>
          <w:rtl/>
          <w:lang w:bidi="ar-SA"/>
        </w:rPr>
        <w:t xml:space="preserve"> </w:t>
      </w:r>
      <w:r w:rsidR="00F623A5" w:rsidRPr="00636EA8">
        <w:rPr>
          <w:rFonts w:ascii="KFGQPC Uthmanic Script HAFS" w:hint="eastAsia"/>
          <w:rtl/>
          <w:lang w:bidi="ar-SA"/>
        </w:rPr>
        <w:t>زُخ</w:t>
      </w:r>
      <w:r w:rsidR="00F623A5" w:rsidRPr="00636EA8">
        <w:rPr>
          <w:rFonts w:ascii="KFGQPC Uthmanic Script HAFS" w:hint="cs"/>
          <w:rtl/>
          <w:lang w:bidi="ar-SA"/>
        </w:rPr>
        <w:t>ۡ</w:t>
      </w:r>
      <w:r w:rsidR="00F623A5" w:rsidRPr="00636EA8">
        <w:rPr>
          <w:rFonts w:ascii="KFGQPC Uthmanic Script HAFS" w:hint="eastAsia"/>
          <w:rtl/>
          <w:lang w:bidi="ar-SA"/>
        </w:rPr>
        <w:t>رُفَهَا</w:t>
      </w:r>
      <w:r w:rsidR="00F623A5" w:rsidRPr="00636EA8">
        <w:rPr>
          <w:rFonts w:ascii="KFGQPC Uthmanic Script HAFS"/>
          <w:rtl/>
          <w:lang w:bidi="ar-SA"/>
        </w:rPr>
        <w:t xml:space="preserve"> </w:t>
      </w:r>
      <w:r w:rsidR="00F623A5" w:rsidRPr="00636EA8">
        <w:rPr>
          <w:rFonts w:ascii="KFGQPC Uthmanic Script HAFS" w:hint="eastAsia"/>
          <w:rtl/>
          <w:lang w:bidi="ar-SA"/>
        </w:rPr>
        <w:t>وَ</w:t>
      </w:r>
      <w:r w:rsidR="00F623A5" w:rsidRPr="00636EA8">
        <w:rPr>
          <w:rFonts w:ascii="KFGQPC Uthmanic Script HAFS" w:hint="cs"/>
          <w:rtl/>
          <w:lang w:bidi="ar-SA"/>
        </w:rPr>
        <w:t>ٱ</w:t>
      </w:r>
      <w:r w:rsidR="00F623A5" w:rsidRPr="00636EA8">
        <w:rPr>
          <w:rFonts w:ascii="KFGQPC Uthmanic Script HAFS" w:hint="eastAsia"/>
          <w:rtl/>
          <w:lang w:bidi="ar-SA"/>
        </w:rPr>
        <w:t>زَّيَّنَت</w:t>
      </w:r>
      <w:r w:rsidR="00F623A5" w:rsidRPr="00636EA8">
        <w:rPr>
          <w:rFonts w:ascii="KFGQPC Uthmanic Script HAFS" w:hint="cs"/>
          <w:rtl/>
          <w:lang w:bidi="ar-SA"/>
        </w:rPr>
        <w:t>ۡ</w:t>
      </w:r>
      <w:r w:rsidR="00F623A5" w:rsidRPr="00636EA8">
        <w:rPr>
          <w:rFonts w:ascii="KFGQPC Uthmanic Script HAFS"/>
          <w:rtl/>
          <w:lang w:bidi="ar-SA"/>
        </w:rPr>
        <w:t xml:space="preserve"> </w:t>
      </w:r>
      <w:r w:rsidR="00F623A5" w:rsidRPr="00636EA8">
        <w:rPr>
          <w:rFonts w:ascii="KFGQPC Uthmanic Script HAFS" w:hint="eastAsia"/>
          <w:rtl/>
          <w:lang w:bidi="ar-SA"/>
        </w:rPr>
        <w:t>وَظَنَّ</w:t>
      </w:r>
      <w:r w:rsidR="00F623A5" w:rsidRPr="00636EA8">
        <w:rPr>
          <w:rFonts w:ascii="KFGQPC Uthmanic Script HAFS"/>
          <w:rtl/>
          <w:lang w:bidi="ar-SA"/>
        </w:rPr>
        <w:t xml:space="preserve"> </w:t>
      </w:r>
      <w:r w:rsidR="00F623A5" w:rsidRPr="00636EA8">
        <w:rPr>
          <w:rFonts w:ascii="KFGQPC Uthmanic Script HAFS" w:hint="eastAsia"/>
          <w:rtl/>
          <w:lang w:bidi="ar-SA"/>
        </w:rPr>
        <w:t>أَه</w:t>
      </w:r>
      <w:r w:rsidR="00F623A5" w:rsidRPr="00636EA8">
        <w:rPr>
          <w:rFonts w:ascii="KFGQPC Uthmanic Script HAFS" w:hint="cs"/>
          <w:rtl/>
          <w:lang w:bidi="ar-SA"/>
        </w:rPr>
        <w:t>ۡ</w:t>
      </w:r>
      <w:r w:rsidR="00F623A5" w:rsidRPr="00636EA8">
        <w:rPr>
          <w:rFonts w:ascii="KFGQPC Uthmanic Script HAFS" w:hint="eastAsia"/>
          <w:rtl/>
          <w:lang w:bidi="ar-SA"/>
        </w:rPr>
        <w:t>لُهَا</w:t>
      </w:r>
      <w:r w:rsidR="00F623A5" w:rsidRPr="00636EA8">
        <w:rPr>
          <w:rFonts w:ascii="KFGQPC Uthmanic Script HAFS" w:hint="cs"/>
          <w:rtl/>
          <w:lang w:bidi="ar-SA"/>
        </w:rPr>
        <w:t>ٓ</w:t>
      </w:r>
      <w:r w:rsidR="00F623A5" w:rsidRPr="00636EA8">
        <w:rPr>
          <w:rFonts w:ascii="KFGQPC Uthmanic Script HAFS"/>
          <w:rtl/>
          <w:lang w:bidi="ar-SA"/>
        </w:rPr>
        <w:t xml:space="preserve"> </w:t>
      </w:r>
      <w:r w:rsidR="00F623A5" w:rsidRPr="00636EA8">
        <w:rPr>
          <w:rFonts w:ascii="KFGQPC Uthmanic Script HAFS" w:hint="eastAsia"/>
          <w:rtl/>
          <w:lang w:bidi="ar-SA"/>
        </w:rPr>
        <w:t>أَنَّهُم</w:t>
      </w:r>
      <w:r w:rsidR="00F623A5" w:rsidRPr="00636EA8">
        <w:rPr>
          <w:rFonts w:ascii="KFGQPC Uthmanic Script HAFS" w:hint="cs"/>
          <w:rtl/>
          <w:lang w:bidi="ar-SA"/>
        </w:rPr>
        <w:t>ۡ</w:t>
      </w:r>
      <w:r w:rsidR="00F623A5" w:rsidRPr="00636EA8">
        <w:rPr>
          <w:rFonts w:ascii="KFGQPC Uthmanic Script HAFS"/>
          <w:rtl/>
          <w:lang w:bidi="ar-SA"/>
        </w:rPr>
        <w:t xml:space="preserve"> </w:t>
      </w:r>
      <w:r w:rsidR="00F623A5" w:rsidRPr="00636EA8">
        <w:rPr>
          <w:rFonts w:ascii="KFGQPC Uthmanic Script HAFS" w:hint="eastAsia"/>
          <w:rtl/>
          <w:lang w:bidi="ar-SA"/>
        </w:rPr>
        <w:t>قَ</w:t>
      </w:r>
      <w:r w:rsidR="00F623A5" w:rsidRPr="00636EA8">
        <w:rPr>
          <w:rFonts w:ascii="KFGQPC Uthmanic Script HAFS" w:hint="cs"/>
          <w:rtl/>
          <w:lang w:bidi="ar-SA"/>
        </w:rPr>
        <w:t>ٰ</w:t>
      </w:r>
      <w:r w:rsidR="00F623A5" w:rsidRPr="00636EA8">
        <w:rPr>
          <w:rFonts w:ascii="KFGQPC Uthmanic Script HAFS" w:hint="eastAsia"/>
          <w:rtl/>
          <w:lang w:bidi="ar-SA"/>
        </w:rPr>
        <w:t>دِرُونَ</w:t>
      </w:r>
      <w:r w:rsidR="00F623A5" w:rsidRPr="00636EA8">
        <w:rPr>
          <w:rFonts w:ascii="KFGQPC Uthmanic Script HAFS"/>
          <w:rtl/>
          <w:lang w:bidi="ar-SA"/>
        </w:rPr>
        <w:t xml:space="preserve"> </w:t>
      </w:r>
      <w:r w:rsidR="00F623A5" w:rsidRPr="00636EA8">
        <w:rPr>
          <w:rFonts w:ascii="KFGQPC Uthmanic Script HAFS" w:hint="eastAsia"/>
          <w:rtl/>
          <w:lang w:bidi="ar-SA"/>
        </w:rPr>
        <w:t>عَلَي</w:t>
      </w:r>
      <w:r w:rsidR="00F623A5" w:rsidRPr="00636EA8">
        <w:rPr>
          <w:rFonts w:ascii="KFGQPC Uthmanic Script HAFS" w:hint="cs"/>
          <w:rtl/>
          <w:lang w:bidi="ar-SA"/>
        </w:rPr>
        <w:t>ۡ</w:t>
      </w:r>
      <w:r w:rsidR="00F623A5" w:rsidRPr="00636EA8">
        <w:rPr>
          <w:rFonts w:ascii="KFGQPC Uthmanic Script HAFS" w:hint="eastAsia"/>
          <w:rtl/>
          <w:lang w:bidi="ar-SA"/>
        </w:rPr>
        <w:t>هَا</w:t>
      </w:r>
      <w:r w:rsidR="00F623A5" w:rsidRPr="00636EA8">
        <w:rPr>
          <w:rFonts w:ascii="KFGQPC Uthmanic Script HAFS" w:hint="cs"/>
          <w:rtl/>
          <w:lang w:bidi="ar-SA"/>
        </w:rPr>
        <w:t>ٓ</w:t>
      </w:r>
      <w:r w:rsidR="00F623A5" w:rsidRPr="00636EA8">
        <w:rPr>
          <w:rFonts w:ascii="KFGQPC Uthmanic Script HAFS"/>
          <w:rtl/>
          <w:lang w:bidi="ar-SA"/>
        </w:rPr>
        <w:t xml:space="preserve"> </w:t>
      </w:r>
      <w:r w:rsidR="00F623A5" w:rsidRPr="00636EA8">
        <w:rPr>
          <w:rFonts w:ascii="KFGQPC Uthmanic Script HAFS" w:hint="eastAsia"/>
          <w:rtl/>
          <w:lang w:bidi="ar-SA"/>
        </w:rPr>
        <w:t>أَتَى</w:t>
      </w:r>
      <w:r w:rsidR="00F623A5" w:rsidRPr="00636EA8">
        <w:rPr>
          <w:rFonts w:ascii="KFGQPC Uthmanic Script HAFS" w:hint="cs"/>
          <w:rtl/>
          <w:lang w:bidi="ar-SA"/>
        </w:rPr>
        <w:t>ٰ</w:t>
      </w:r>
      <w:r w:rsidR="00F623A5" w:rsidRPr="00636EA8">
        <w:rPr>
          <w:rFonts w:ascii="KFGQPC Uthmanic Script HAFS" w:hint="eastAsia"/>
          <w:rtl/>
          <w:lang w:bidi="ar-SA"/>
        </w:rPr>
        <w:t>هَا</w:t>
      </w:r>
      <w:r w:rsidR="00F623A5" w:rsidRPr="00636EA8">
        <w:rPr>
          <w:rFonts w:ascii="KFGQPC Uthmanic Script HAFS" w:hint="cs"/>
          <w:rtl/>
          <w:lang w:bidi="ar-SA"/>
        </w:rPr>
        <w:t>ٓ</w:t>
      </w:r>
      <w:r w:rsidR="00F623A5" w:rsidRPr="00636EA8">
        <w:rPr>
          <w:rFonts w:ascii="KFGQPC Uthmanic Script HAFS"/>
          <w:rtl/>
          <w:lang w:bidi="ar-SA"/>
        </w:rPr>
        <w:t xml:space="preserve"> </w:t>
      </w:r>
      <w:r w:rsidR="00F623A5" w:rsidRPr="00636EA8">
        <w:rPr>
          <w:rFonts w:ascii="KFGQPC Uthmanic Script HAFS" w:hint="eastAsia"/>
          <w:rtl/>
          <w:lang w:bidi="ar-SA"/>
        </w:rPr>
        <w:t>أَم</w:t>
      </w:r>
      <w:r w:rsidR="00F623A5" w:rsidRPr="00636EA8">
        <w:rPr>
          <w:rFonts w:ascii="KFGQPC Uthmanic Script HAFS" w:hint="cs"/>
          <w:rtl/>
          <w:lang w:bidi="ar-SA"/>
        </w:rPr>
        <w:t>ۡ</w:t>
      </w:r>
      <w:r w:rsidR="00F623A5" w:rsidRPr="00636EA8">
        <w:rPr>
          <w:rFonts w:ascii="KFGQPC Uthmanic Script HAFS" w:hint="eastAsia"/>
          <w:rtl/>
          <w:lang w:bidi="ar-SA"/>
        </w:rPr>
        <w:t>رُنَا</w:t>
      </w:r>
      <w:r w:rsidR="00F623A5" w:rsidRPr="00636EA8">
        <w:rPr>
          <w:rFonts w:ascii="KFGQPC Uthmanic Script HAFS"/>
          <w:rtl/>
          <w:lang w:bidi="ar-SA"/>
        </w:rPr>
        <w:t xml:space="preserve"> </w:t>
      </w:r>
      <w:r w:rsidR="00F623A5" w:rsidRPr="00636EA8">
        <w:rPr>
          <w:rFonts w:ascii="KFGQPC Uthmanic Script HAFS" w:hint="eastAsia"/>
          <w:rtl/>
          <w:lang w:bidi="ar-SA"/>
        </w:rPr>
        <w:t>لَي</w:t>
      </w:r>
      <w:r w:rsidR="00F623A5" w:rsidRPr="00636EA8">
        <w:rPr>
          <w:rFonts w:ascii="KFGQPC Uthmanic Script HAFS" w:hint="cs"/>
          <w:rtl/>
          <w:lang w:bidi="ar-SA"/>
        </w:rPr>
        <w:t>ۡ</w:t>
      </w:r>
      <w:r w:rsidR="00F623A5" w:rsidRPr="00636EA8">
        <w:rPr>
          <w:rFonts w:ascii="KFGQPC Uthmanic Script HAFS" w:hint="eastAsia"/>
          <w:rtl/>
          <w:lang w:bidi="ar-SA"/>
        </w:rPr>
        <w:t>لًا</w:t>
      </w:r>
      <w:r w:rsidR="00F623A5" w:rsidRPr="00636EA8">
        <w:rPr>
          <w:rFonts w:ascii="KFGQPC Uthmanic Script HAFS"/>
          <w:rtl/>
          <w:lang w:bidi="ar-SA"/>
        </w:rPr>
        <w:t xml:space="preserve"> </w:t>
      </w:r>
      <w:r w:rsidR="00F623A5" w:rsidRPr="00636EA8">
        <w:rPr>
          <w:rFonts w:ascii="KFGQPC Uthmanic Script HAFS" w:hint="eastAsia"/>
          <w:rtl/>
          <w:lang w:bidi="ar-SA"/>
        </w:rPr>
        <w:t>أَو</w:t>
      </w:r>
      <w:r w:rsidR="00F623A5" w:rsidRPr="00636EA8">
        <w:rPr>
          <w:rFonts w:ascii="KFGQPC Uthmanic Script HAFS" w:hint="cs"/>
          <w:rtl/>
          <w:lang w:bidi="ar-SA"/>
        </w:rPr>
        <w:t>ۡ</w:t>
      </w:r>
      <w:r w:rsidR="00F623A5" w:rsidRPr="00636EA8">
        <w:rPr>
          <w:rFonts w:ascii="KFGQPC Uthmanic Script HAFS"/>
          <w:rtl/>
          <w:lang w:bidi="ar-SA"/>
        </w:rPr>
        <w:t xml:space="preserve"> </w:t>
      </w:r>
      <w:r w:rsidR="00F623A5" w:rsidRPr="00636EA8">
        <w:rPr>
          <w:rFonts w:ascii="KFGQPC Uthmanic Script HAFS" w:hint="eastAsia"/>
          <w:rtl/>
          <w:lang w:bidi="ar-SA"/>
        </w:rPr>
        <w:t>نَهَار</w:t>
      </w:r>
      <w:r w:rsidR="00F623A5" w:rsidRPr="00636EA8">
        <w:rPr>
          <w:rFonts w:ascii="KFGQPC Uthmanic Script HAFS" w:hint="cs"/>
          <w:rtl/>
          <w:lang w:bidi="ar-SA"/>
        </w:rPr>
        <w:t>ٗ</w:t>
      </w:r>
      <w:r w:rsidR="00F623A5" w:rsidRPr="00636EA8">
        <w:rPr>
          <w:rFonts w:ascii="KFGQPC Uthmanic Script HAFS" w:hint="eastAsia"/>
          <w:rtl/>
          <w:lang w:bidi="ar-SA"/>
        </w:rPr>
        <w:t>ا</w:t>
      </w:r>
      <w:r w:rsidR="00F623A5" w:rsidRPr="00636EA8">
        <w:rPr>
          <w:rFonts w:ascii="KFGQPC Uthmanic Script HAFS"/>
          <w:rtl/>
          <w:lang w:bidi="ar-SA"/>
        </w:rPr>
        <w:t xml:space="preserve"> </w:t>
      </w:r>
      <w:r w:rsidR="00F623A5" w:rsidRPr="00636EA8">
        <w:rPr>
          <w:rFonts w:ascii="KFGQPC Uthmanic Script HAFS" w:hint="eastAsia"/>
          <w:rtl/>
          <w:lang w:bidi="ar-SA"/>
        </w:rPr>
        <w:t>فَجَعَل</w:t>
      </w:r>
      <w:r w:rsidR="00F623A5" w:rsidRPr="00636EA8">
        <w:rPr>
          <w:rFonts w:ascii="KFGQPC Uthmanic Script HAFS" w:hint="cs"/>
          <w:rtl/>
          <w:lang w:bidi="ar-SA"/>
        </w:rPr>
        <w:t>ۡ</w:t>
      </w:r>
      <w:r w:rsidR="00F623A5" w:rsidRPr="00636EA8">
        <w:rPr>
          <w:rFonts w:ascii="KFGQPC Uthmanic Script HAFS" w:hint="eastAsia"/>
          <w:rtl/>
          <w:lang w:bidi="ar-SA"/>
        </w:rPr>
        <w:t>نَ</w:t>
      </w:r>
      <w:r w:rsidR="00F623A5" w:rsidRPr="00636EA8">
        <w:rPr>
          <w:rFonts w:ascii="KFGQPC Uthmanic Script HAFS" w:hint="cs"/>
          <w:rtl/>
          <w:lang w:bidi="ar-SA"/>
        </w:rPr>
        <w:t>ٰ</w:t>
      </w:r>
      <w:r w:rsidR="00F623A5" w:rsidRPr="00636EA8">
        <w:rPr>
          <w:rFonts w:ascii="KFGQPC Uthmanic Script HAFS" w:hint="eastAsia"/>
          <w:rtl/>
          <w:lang w:bidi="ar-SA"/>
        </w:rPr>
        <w:t>هَا</w:t>
      </w:r>
      <w:r w:rsidR="00F623A5" w:rsidRPr="00636EA8">
        <w:rPr>
          <w:rFonts w:ascii="KFGQPC Uthmanic Script HAFS"/>
          <w:rtl/>
          <w:lang w:bidi="ar-SA"/>
        </w:rPr>
        <w:t xml:space="preserve"> </w:t>
      </w:r>
      <w:r w:rsidR="00F623A5" w:rsidRPr="00636EA8">
        <w:rPr>
          <w:rFonts w:ascii="KFGQPC Uthmanic Script HAFS" w:hint="eastAsia"/>
          <w:rtl/>
          <w:lang w:bidi="ar-SA"/>
        </w:rPr>
        <w:t>حَصِيد</w:t>
      </w:r>
      <w:r w:rsidR="00F623A5" w:rsidRPr="00636EA8">
        <w:rPr>
          <w:rFonts w:ascii="KFGQPC Uthmanic Script HAFS" w:hint="cs"/>
          <w:rtl/>
          <w:lang w:bidi="ar-SA"/>
        </w:rPr>
        <w:t>ٗ</w:t>
      </w:r>
      <w:r w:rsidR="00F623A5" w:rsidRPr="00636EA8">
        <w:rPr>
          <w:rFonts w:ascii="KFGQPC Uthmanic Script HAFS" w:hint="eastAsia"/>
          <w:rtl/>
          <w:lang w:bidi="ar-SA"/>
        </w:rPr>
        <w:t>ا</w:t>
      </w:r>
      <w:r w:rsidR="00F623A5" w:rsidRPr="00636EA8">
        <w:rPr>
          <w:rFonts w:ascii="KFGQPC Uthmanic Script HAFS"/>
          <w:rtl/>
          <w:lang w:bidi="ar-SA"/>
        </w:rPr>
        <w:t xml:space="preserve"> </w:t>
      </w:r>
      <w:r w:rsidR="00F623A5" w:rsidRPr="00636EA8">
        <w:rPr>
          <w:rFonts w:ascii="KFGQPC Uthmanic Script HAFS" w:hint="eastAsia"/>
          <w:rtl/>
          <w:lang w:bidi="ar-SA"/>
        </w:rPr>
        <w:t>كَأَن</w:t>
      </w:r>
      <w:r w:rsidR="00F623A5" w:rsidRPr="00636EA8">
        <w:rPr>
          <w:rFonts w:ascii="KFGQPC Uthmanic Script HAFS"/>
          <w:rtl/>
          <w:lang w:bidi="ar-SA"/>
        </w:rPr>
        <w:t xml:space="preserve"> </w:t>
      </w:r>
      <w:r w:rsidR="00F623A5" w:rsidRPr="00636EA8">
        <w:rPr>
          <w:rFonts w:ascii="KFGQPC Uthmanic Script HAFS" w:hint="eastAsia"/>
          <w:rtl/>
          <w:lang w:bidi="ar-SA"/>
        </w:rPr>
        <w:t>لَّم</w:t>
      </w:r>
      <w:r w:rsidR="00F623A5" w:rsidRPr="00636EA8">
        <w:rPr>
          <w:rFonts w:ascii="KFGQPC Uthmanic Script HAFS" w:hint="cs"/>
          <w:rtl/>
          <w:lang w:bidi="ar-SA"/>
        </w:rPr>
        <w:t>ۡ</w:t>
      </w:r>
      <w:r w:rsidR="00F623A5" w:rsidRPr="00636EA8">
        <w:rPr>
          <w:rFonts w:ascii="KFGQPC Uthmanic Script HAFS"/>
          <w:rtl/>
          <w:lang w:bidi="ar-SA"/>
        </w:rPr>
        <w:t xml:space="preserve"> </w:t>
      </w:r>
      <w:r w:rsidR="00F623A5" w:rsidRPr="00636EA8">
        <w:rPr>
          <w:rFonts w:ascii="KFGQPC Uthmanic Script HAFS" w:hint="eastAsia"/>
          <w:rtl/>
          <w:lang w:bidi="ar-SA"/>
        </w:rPr>
        <w:t>تَغ</w:t>
      </w:r>
      <w:r w:rsidR="00F623A5" w:rsidRPr="00636EA8">
        <w:rPr>
          <w:rFonts w:ascii="KFGQPC Uthmanic Script HAFS" w:hint="cs"/>
          <w:rtl/>
          <w:lang w:bidi="ar-SA"/>
        </w:rPr>
        <w:t>ۡ</w:t>
      </w:r>
      <w:r w:rsidR="00F623A5" w:rsidRPr="00636EA8">
        <w:rPr>
          <w:rFonts w:ascii="KFGQPC Uthmanic Script HAFS" w:hint="eastAsia"/>
          <w:rtl/>
          <w:lang w:bidi="ar-SA"/>
        </w:rPr>
        <w:t>نَ</w:t>
      </w:r>
      <w:r w:rsidR="00F623A5" w:rsidRPr="00636EA8">
        <w:rPr>
          <w:rFonts w:ascii="KFGQPC Uthmanic Script HAFS"/>
          <w:rtl/>
          <w:lang w:bidi="ar-SA"/>
        </w:rPr>
        <w:t xml:space="preserve"> </w:t>
      </w:r>
      <w:r w:rsidR="00F623A5" w:rsidRPr="00636EA8">
        <w:rPr>
          <w:rFonts w:ascii="KFGQPC Uthmanic Script HAFS" w:hint="eastAsia"/>
          <w:rtl/>
          <w:lang w:bidi="ar-SA"/>
        </w:rPr>
        <w:t>بِ</w:t>
      </w:r>
      <w:r w:rsidR="00F623A5" w:rsidRPr="00636EA8">
        <w:rPr>
          <w:rFonts w:ascii="KFGQPC Uthmanic Script HAFS" w:hint="cs"/>
          <w:rtl/>
          <w:lang w:bidi="ar-SA"/>
        </w:rPr>
        <w:t>ٱ</w:t>
      </w:r>
      <w:r w:rsidR="00F623A5" w:rsidRPr="00636EA8">
        <w:rPr>
          <w:rFonts w:ascii="KFGQPC Uthmanic Script HAFS" w:hint="eastAsia"/>
          <w:rtl/>
          <w:lang w:bidi="ar-SA"/>
        </w:rPr>
        <w:t>ل</w:t>
      </w:r>
      <w:r w:rsidR="00F623A5" w:rsidRPr="00636EA8">
        <w:rPr>
          <w:rFonts w:ascii="KFGQPC Uthmanic Script HAFS" w:hint="cs"/>
          <w:rtl/>
          <w:lang w:bidi="ar-SA"/>
        </w:rPr>
        <w:t>ۡ</w:t>
      </w:r>
      <w:r w:rsidR="00F623A5" w:rsidRPr="00636EA8">
        <w:rPr>
          <w:rFonts w:ascii="KFGQPC Uthmanic Script HAFS" w:hint="eastAsia"/>
          <w:rtl/>
          <w:lang w:bidi="ar-SA"/>
        </w:rPr>
        <w:t>أَم</w:t>
      </w:r>
      <w:r w:rsidR="00F623A5" w:rsidRPr="00636EA8">
        <w:rPr>
          <w:rFonts w:ascii="KFGQPC Uthmanic Script HAFS" w:hint="cs"/>
          <w:rtl/>
          <w:lang w:bidi="ar-SA"/>
        </w:rPr>
        <w:t>ۡ</w:t>
      </w:r>
      <w:r w:rsidR="00F623A5" w:rsidRPr="00636EA8">
        <w:rPr>
          <w:rFonts w:ascii="KFGQPC Uthmanic Script HAFS" w:hint="eastAsia"/>
          <w:rtl/>
          <w:lang w:bidi="ar-SA"/>
        </w:rPr>
        <w:t>سِ</w:t>
      </w:r>
      <w:r w:rsidR="00F623A5" w:rsidRPr="00636EA8">
        <w:rPr>
          <w:rFonts w:ascii="KFGQPC Uthmanic Script HAFS" w:hint="cs"/>
          <w:rtl/>
          <w:lang w:bidi="ar-SA"/>
        </w:rPr>
        <w:t>ۚ</w:t>
      </w:r>
      <w:r w:rsidR="00F623A5" w:rsidRPr="00636EA8">
        <w:rPr>
          <w:rFonts w:ascii="KFGQPC Uthmanic Script HAFS"/>
          <w:rtl/>
          <w:lang w:bidi="ar-SA"/>
        </w:rPr>
        <w:t xml:space="preserve"> </w:t>
      </w:r>
      <w:r w:rsidR="00F623A5" w:rsidRPr="00636EA8">
        <w:rPr>
          <w:rFonts w:ascii="KFGQPC Uthmanic Script HAFS" w:hint="eastAsia"/>
          <w:rtl/>
          <w:lang w:bidi="ar-SA"/>
        </w:rPr>
        <w:t>كَذَ</w:t>
      </w:r>
      <w:r w:rsidR="00F623A5" w:rsidRPr="00636EA8">
        <w:rPr>
          <w:rFonts w:ascii="KFGQPC Uthmanic Script HAFS" w:hint="cs"/>
          <w:rtl/>
          <w:lang w:bidi="ar-SA"/>
        </w:rPr>
        <w:t>ٰ</w:t>
      </w:r>
      <w:r w:rsidR="00F623A5" w:rsidRPr="00636EA8">
        <w:rPr>
          <w:rFonts w:ascii="KFGQPC Uthmanic Script HAFS" w:hint="eastAsia"/>
          <w:rtl/>
          <w:lang w:bidi="ar-SA"/>
        </w:rPr>
        <w:t>لِكَ</w:t>
      </w:r>
      <w:r w:rsidR="00F623A5" w:rsidRPr="00636EA8">
        <w:rPr>
          <w:rFonts w:ascii="KFGQPC Uthmanic Script HAFS"/>
          <w:rtl/>
          <w:lang w:bidi="ar-SA"/>
        </w:rPr>
        <w:t xml:space="preserve"> </w:t>
      </w:r>
      <w:r w:rsidR="00F623A5" w:rsidRPr="00636EA8">
        <w:rPr>
          <w:rFonts w:ascii="KFGQPC Uthmanic Script HAFS" w:hint="eastAsia"/>
          <w:rtl/>
          <w:lang w:bidi="ar-SA"/>
        </w:rPr>
        <w:t>نُفَصِّلُ</w:t>
      </w:r>
      <w:r w:rsidR="00F623A5" w:rsidRPr="00636EA8">
        <w:rPr>
          <w:rFonts w:ascii="KFGQPC Uthmanic Script HAFS"/>
          <w:rtl/>
          <w:lang w:bidi="ar-SA"/>
        </w:rPr>
        <w:t xml:space="preserve"> </w:t>
      </w:r>
      <w:r w:rsidR="00F623A5" w:rsidRPr="00636EA8">
        <w:rPr>
          <w:rFonts w:ascii="KFGQPC Uthmanic Script HAFS" w:hint="cs"/>
          <w:rtl/>
          <w:lang w:bidi="ar-SA"/>
        </w:rPr>
        <w:t>ٱ</w:t>
      </w:r>
      <w:r w:rsidR="00F623A5" w:rsidRPr="00636EA8">
        <w:rPr>
          <w:rFonts w:ascii="KFGQPC Uthmanic Script HAFS" w:hint="eastAsia"/>
          <w:rtl/>
          <w:lang w:bidi="ar-SA"/>
        </w:rPr>
        <w:t>ل</w:t>
      </w:r>
      <w:r w:rsidR="00F623A5" w:rsidRPr="00636EA8">
        <w:rPr>
          <w:rFonts w:ascii="KFGQPC Uthmanic Script HAFS" w:hint="cs"/>
          <w:rtl/>
          <w:lang w:bidi="ar-SA"/>
        </w:rPr>
        <w:t>ۡ</w:t>
      </w:r>
      <w:r w:rsidR="00F623A5" w:rsidRPr="00636EA8">
        <w:rPr>
          <w:rFonts w:ascii="KFGQPC Uthmanic Script HAFS" w:hint="eastAsia"/>
          <w:rtl/>
          <w:lang w:bidi="ar-SA"/>
        </w:rPr>
        <w:t>أ</w:t>
      </w:r>
      <w:r w:rsidR="00F623A5" w:rsidRPr="00636EA8">
        <w:rPr>
          <w:rFonts w:ascii="KFGQPC Uthmanic Script HAFS" w:hint="cs"/>
          <w:rtl/>
          <w:lang w:bidi="ar-SA"/>
        </w:rPr>
        <w:t>ٓ</w:t>
      </w:r>
      <w:r w:rsidR="00F623A5" w:rsidRPr="00636EA8">
        <w:rPr>
          <w:rFonts w:ascii="KFGQPC Uthmanic Script HAFS" w:hint="eastAsia"/>
          <w:rtl/>
          <w:lang w:bidi="ar-SA"/>
        </w:rPr>
        <w:t>يَ</w:t>
      </w:r>
      <w:r w:rsidR="00F623A5" w:rsidRPr="00636EA8">
        <w:rPr>
          <w:rFonts w:ascii="KFGQPC Uthmanic Script HAFS" w:hint="cs"/>
          <w:rtl/>
          <w:lang w:bidi="ar-SA"/>
        </w:rPr>
        <w:t>ٰ</w:t>
      </w:r>
      <w:r w:rsidR="00F623A5" w:rsidRPr="00636EA8">
        <w:rPr>
          <w:rFonts w:ascii="KFGQPC Uthmanic Script HAFS" w:hint="eastAsia"/>
          <w:rtl/>
          <w:lang w:bidi="ar-SA"/>
        </w:rPr>
        <w:t>تِ</w:t>
      </w:r>
      <w:r w:rsidR="00F623A5" w:rsidRPr="00636EA8">
        <w:rPr>
          <w:rFonts w:ascii="KFGQPC Uthmanic Script HAFS"/>
          <w:rtl/>
          <w:lang w:bidi="ar-SA"/>
        </w:rPr>
        <w:t xml:space="preserve"> </w:t>
      </w:r>
      <w:r w:rsidR="00F623A5" w:rsidRPr="00636EA8">
        <w:rPr>
          <w:rFonts w:ascii="KFGQPC Uthmanic Script HAFS" w:hint="eastAsia"/>
          <w:rtl/>
          <w:lang w:bidi="ar-SA"/>
        </w:rPr>
        <w:t>لِقَو</w:t>
      </w:r>
      <w:r w:rsidR="00F623A5" w:rsidRPr="00636EA8">
        <w:rPr>
          <w:rFonts w:ascii="KFGQPC Uthmanic Script HAFS" w:hint="cs"/>
          <w:rtl/>
          <w:lang w:bidi="ar-SA"/>
        </w:rPr>
        <w:t>ۡ</w:t>
      </w:r>
      <w:r w:rsidR="00F623A5" w:rsidRPr="00636EA8">
        <w:rPr>
          <w:rFonts w:ascii="KFGQPC Uthmanic Script HAFS" w:hint="eastAsia"/>
          <w:rtl/>
          <w:lang w:bidi="ar-SA"/>
        </w:rPr>
        <w:t>م</w:t>
      </w:r>
      <w:r w:rsidR="00F623A5" w:rsidRPr="00636EA8">
        <w:rPr>
          <w:rFonts w:ascii="KFGQPC Uthmanic Script HAFS" w:hint="cs"/>
          <w:rtl/>
          <w:lang w:bidi="ar-SA"/>
        </w:rPr>
        <w:t>ٖ</w:t>
      </w:r>
      <w:r w:rsidR="00F623A5" w:rsidRPr="00636EA8">
        <w:rPr>
          <w:rFonts w:ascii="KFGQPC Uthmanic Script HAFS"/>
          <w:rtl/>
          <w:lang w:bidi="ar-SA"/>
        </w:rPr>
        <w:t xml:space="preserve"> </w:t>
      </w:r>
      <w:r w:rsidR="00F623A5" w:rsidRPr="00636EA8">
        <w:rPr>
          <w:rFonts w:ascii="KFGQPC Uthmanic Script HAFS" w:hint="eastAsia"/>
          <w:rtl/>
          <w:lang w:bidi="ar-SA"/>
        </w:rPr>
        <w:t>يَتَفَكَّرُونَ</w:t>
      </w:r>
      <w:r w:rsidR="00F623A5" w:rsidRPr="00636EA8">
        <w:rPr>
          <w:rFonts w:ascii="KFGQPC Uthmanic Script HAFS"/>
          <w:rtl/>
          <w:lang w:bidi="ar-SA"/>
        </w:rPr>
        <w:t xml:space="preserve"> </w:t>
      </w:r>
      <w:r w:rsidR="00F623A5" w:rsidRPr="00636EA8">
        <w:rPr>
          <w:rFonts w:ascii="KFGQPC Uthmanic Script HAFS" w:hint="cs"/>
          <w:rtl/>
          <w:lang w:bidi="ar-SA"/>
        </w:rPr>
        <w:t>٢٤</w:t>
      </w:r>
      <w:r w:rsidRPr="00636EA8">
        <w:rPr>
          <w:rFonts w:ascii="KFGQPC Uthman Taha Naskh" w:cs="KFGQPC Uthman Taha Naskh" w:hint="cs"/>
          <w:rtl/>
          <w:lang w:bidi="ar-SA"/>
        </w:rPr>
        <w:t>﴾</w:t>
      </w:r>
      <w:r w:rsidR="00F623A5" w:rsidRPr="00636EA8">
        <w:rPr>
          <w:rFonts w:ascii="KFGQPC Uthman Taha Naskh" w:cs="KFGQPC Uthman Taha Naskh"/>
          <w:rtl/>
          <w:lang w:bidi="ar-SA"/>
        </w:rPr>
        <w:t xml:space="preserve"> </w:t>
      </w:r>
      <w:r w:rsidR="00F623A5" w:rsidRPr="00636EA8">
        <w:rPr>
          <w:rFonts w:ascii="KFGQPC Uthman Taha Naskh" w:cs="KFGQPC Uthman Taha Naskh"/>
          <w:rtl/>
          <w:lang w:bidi="ar-SA"/>
        </w:rPr>
        <w:tab/>
      </w:r>
      <w:r w:rsidR="00F623A5" w:rsidRPr="00636EA8">
        <w:rPr>
          <w:rStyle w:val="Char8"/>
          <w:rtl/>
        </w:rPr>
        <w:t>[</w:t>
      </w:r>
      <w:r w:rsidR="00F623A5" w:rsidRPr="00636EA8">
        <w:rPr>
          <w:rStyle w:val="Char8"/>
          <w:rFonts w:hint="eastAsia"/>
          <w:rtl/>
        </w:rPr>
        <w:t>يونس</w:t>
      </w:r>
      <w:r w:rsidR="00F623A5" w:rsidRPr="00636EA8">
        <w:rPr>
          <w:rStyle w:val="Char8"/>
          <w:rtl/>
        </w:rPr>
        <w:t xml:space="preserve"> : </w:t>
      </w:r>
      <w:r w:rsidR="00F623A5" w:rsidRPr="00636EA8">
        <w:rPr>
          <w:rStyle w:val="Char8"/>
          <w:rFonts w:hint="cs"/>
          <w:rtl/>
        </w:rPr>
        <w:t>٢٤</w:t>
      </w:r>
      <w:r w:rsidR="00F623A5" w:rsidRPr="00636EA8">
        <w:rPr>
          <w:rStyle w:val="Char8"/>
          <w:rtl/>
        </w:rPr>
        <w:t>]</w:t>
      </w:r>
      <w:r w:rsidR="00F623A5" w:rsidRPr="00636EA8">
        <w:rPr>
          <w:rFonts w:ascii="KFGQPC Uthman Taha Naskh" w:cs="KFGQPC Uthman Taha Naskh"/>
          <w:rtl/>
          <w:lang w:bidi="ar-SA"/>
        </w:rPr>
        <w:t xml:space="preserve">  </w:t>
      </w:r>
      <w:r w:rsidR="006B2046" w:rsidRPr="00636EA8">
        <w:rPr>
          <w:rtl/>
          <w:lang w:bidi="ar-SA"/>
        </w:rPr>
        <w:tab/>
      </w:r>
    </w:p>
    <w:p w:rsidR="00C63DC7" w:rsidRPr="00636EA8" w:rsidRDefault="00C63DC7" w:rsidP="00BB388D">
      <w:pPr>
        <w:pStyle w:val="a1"/>
        <w:rPr>
          <w:rtl/>
          <w:lang w:bidi="ar-SA"/>
        </w:rPr>
      </w:pPr>
      <w:r w:rsidRPr="00636EA8">
        <w:rPr>
          <w:rtl/>
          <w:lang w:bidi="ar-SA"/>
        </w:rPr>
        <w:t>زندگی دنیا همانند آب</w:t>
      </w:r>
      <w:r w:rsidR="00457B75" w:rsidRPr="00636EA8">
        <w:rPr>
          <w:rtl/>
          <w:lang w:bidi="ar-SA"/>
        </w:rPr>
        <w:t>ی‌ست</w:t>
      </w:r>
      <w:r w:rsidRPr="00636EA8">
        <w:rPr>
          <w:rtl/>
          <w:lang w:bidi="ar-SA"/>
        </w:rPr>
        <w:t xml:space="preserve"> که از آسمان نازل كرده‏ايم‏ و انواع گیاهان زمین ـ که مردم و چارپایان می‌خورند ـ با آن درآمیخت (و رویید) تا آنکه زمین آراسته شد و کشاورزان گمان بردند بر استفاده از گیاهان توانا هستند؛ ولی فرمان ما در شب یا روز به آن رسید و بدین ترتیب گیاهان را به صورت گیاهان خشک و دروشده‌ای درآوردیم؛ چنان‌که گویا دیروز اصلا گیاهی وجود نداشته است. این‌چنین آیات را برای کسانی که می‌اندیشند، بیان می‌کنیم.</w:t>
      </w:r>
    </w:p>
    <w:p w:rsidR="008335C6" w:rsidRPr="00636EA8" w:rsidRDefault="00C8054F" w:rsidP="00ED4892">
      <w:pPr>
        <w:pStyle w:val="a0"/>
        <w:spacing w:before="240"/>
        <w:rPr>
          <w:rtl/>
          <w:lang w:bidi="ar-SA"/>
        </w:rPr>
      </w:pPr>
      <w:r w:rsidRPr="00636EA8">
        <w:rPr>
          <w:rFonts w:ascii="KFGQPC Uthman Taha Naskh" w:cs="KFGQPC Uthman Taha Naskh" w:hint="cs"/>
          <w:rtl/>
          <w:lang w:bidi="ar-SA"/>
        </w:rPr>
        <w:t>﴿</w:t>
      </w:r>
      <w:r w:rsidR="00F623A5" w:rsidRPr="00636EA8">
        <w:rPr>
          <w:rFonts w:ascii="KFGQPC Uthmanic Script HAFS" w:hint="eastAsia"/>
          <w:rtl/>
          <w:lang w:bidi="ar-SA"/>
        </w:rPr>
        <w:t>وَ</w:t>
      </w:r>
      <w:r w:rsidR="00F623A5" w:rsidRPr="00636EA8">
        <w:rPr>
          <w:rFonts w:ascii="KFGQPC Uthmanic Script HAFS" w:hint="cs"/>
          <w:rtl/>
          <w:lang w:bidi="ar-SA"/>
        </w:rPr>
        <w:t>ٱ</w:t>
      </w:r>
      <w:r w:rsidR="00F623A5" w:rsidRPr="00636EA8">
        <w:rPr>
          <w:rFonts w:ascii="KFGQPC Uthmanic Script HAFS" w:hint="eastAsia"/>
          <w:rtl/>
          <w:lang w:bidi="ar-SA"/>
        </w:rPr>
        <w:t>ض</w:t>
      </w:r>
      <w:r w:rsidR="00F623A5" w:rsidRPr="00636EA8">
        <w:rPr>
          <w:rFonts w:ascii="KFGQPC Uthmanic Script HAFS" w:hint="cs"/>
          <w:rtl/>
          <w:lang w:bidi="ar-SA"/>
        </w:rPr>
        <w:t>ۡ</w:t>
      </w:r>
      <w:r w:rsidR="00F623A5" w:rsidRPr="00636EA8">
        <w:rPr>
          <w:rFonts w:ascii="KFGQPC Uthmanic Script HAFS" w:hint="eastAsia"/>
          <w:rtl/>
          <w:lang w:bidi="ar-SA"/>
        </w:rPr>
        <w:t>رِب</w:t>
      </w:r>
      <w:r w:rsidR="00F623A5" w:rsidRPr="00636EA8">
        <w:rPr>
          <w:rFonts w:ascii="KFGQPC Uthmanic Script HAFS" w:hint="cs"/>
          <w:rtl/>
          <w:lang w:bidi="ar-SA"/>
        </w:rPr>
        <w:t>ۡ</w:t>
      </w:r>
      <w:r w:rsidR="00F623A5" w:rsidRPr="00636EA8">
        <w:rPr>
          <w:rFonts w:ascii="KFGQPC Uthmanic Script HAFS"/>
          <w:rtl/>
          <w:lang w:bidi="ar-SA"/>
        </w:rPr>
        <w:t xml:space="preserve"> </w:t>
      </w:r>
      <w:r w:rsidR="00F623A5" w:rsidRPr="00636EA8">
        <w:rPr>
          <w:rFonts w:ascii="KFGQPC Uthmanic Script HAFS" w:hint="eastAsia"/>
          <w:rtl/>
          <w:lang w:bidi="ar-SA"/>
        </w:rPr>
        <w:t>لَهُم</w:t>
      </w:r>
      <w:r w:rsidR="00F623A5" w:rsidRPr="00636EA8">
        <w:rPr>
          <w:rFonts w:ascii="KFGQPC Uthmanic Script HAFS"/>
          <w:rtl/>
          <w:lang w:bidi="ar-SA"/>
        </w:rPr>
        <w:t xml:space="preserve"> </w:t>
      </w:r>
      <w:r w:rsidR="00F623A5" w:rsidRPr="00636EA8">
        <w:rPr>
          <w:rFonts w:ascii="KFGQPC Uthmanic Script HAFS" w:hint="eastAsia"/>
          <w:rtl/>
          <w:lang w:bidi="ar-SA"/>
        </w:rPr>
        <w:t>مَّثَلَ</w:t>
      </w:r>
      <w:r w:rsidR="00F623A5" w:rsidRPr="00636EA8">
        <w:rPr>
          <w:rFonts w:ascii="KFGQPC Uthmanic Script HAFS"/>
          <w:rtl/>
          <w:lang w:bidi="ar-SA"/>
        </w:rPr>
        <w:t xml:space="preserve"> </w:t>
      </w:r>
      <w:r w:rsidR="00F623A5" w:rsidRPr="00636EA8">
        <w:rPr>
          <w:rFonts w:ascii="KFGQPC Uthmanic Script HAFS" w:hint="cs"/>
          <w:rtl/>
          <w:lang w:bidi="ar-SA"/>
        </w:rPr>
        <w:t>ٱ</w:t>
      </w:r>
      <w:r w:rsidR="00F623A5" w:rsidRPr="00636EA8">
        <w:rPr>
          <w:rFonts w:ascii="KFGQPC Uthmanic Script HAFS" w:hint="eastAsia"/>
          <w:rtl/>
          <w:lang w:bidi="ar-SA"/>
        </w:rPr>
        <w:t>ل</w:t>
      </w:r>
      <w:r w:rsidR="00F623A5" w:rsidRPr="00636EA8">
        <w:rPr>
          <w:rFonts w:ascii="KFGQPC Uthmanic Script HAFS" w:hint="cs"/>
          <w:rtl/>
          <w:lang w:bidi="ar-SA"/>
        </w:rPr>
        <w:t>ۡ</w:t>
      </w:r>
      <w:r w:rsidR="00F623A5" w:rsidRPr="00636EA8">
        <w:rPr>
          <w:rFonts w:ascii="KFGQPC Uthmanic Script HAFS" w:hint="eastAsia"/>
          <w:rtl/>
          <w:lang w:bidi="ar-SA"/>
        </w:rPr>
        <w:t>حَيَو</w:t>
      </w:r>
      <w:r w:rsidR="00F623A5" w:rsidRPr="00636EA8">
        <w:rPr>
          <w:rFonts w:ascii="KFGQPC Uthmanic Script HAFS" w:hint="cs"/>
          <w:rtl/>
          <w:lang w:bidi="ar-SA"/>
        </w:rPr>
        <w:t>ٰ</w:t>
      </w:r>
      <w:r w:rsidR="00F623A5" w:rsidRPr="00636EA8">
        <w:rPr>
          <w:rFonts w:ascii="KFGQPC Uthmanic Script HAFS" w:hint="eastAsia"/>
          <w:rtl/>
          <w:lang w:bidi="ar-SA"/>
        </w:rPr>
        <w:t>ةِ</w:t>
      </w:r>
      <w:r w:rsidR="00F623A5" w:rsidRPr="00636EA8">
        <w:rPr>
          <w:rFonts w:ascii="KFGQPC Uthmanic Script HAFS"/>
          <w:rtl/>
          <w:lang w:bidi="ar-SA"/>
        </w:rPr>
        <w:t xml:space="preserve"> </w:t>
      </w:r>
      <w:r w:rsidR="00F623A5" w:rsidRPr="00636EA8">
        <w:rPr>
          <w:rFonts w:ascii="KFGQPC Uthmanic Script HAFS" w:hint="cs"/>
          <w:rtl/>
          <w:lang w:bidi="ar-SA"/>
        </w:rPr>
        <w:t>ٱ</w:t>
      </w:r>
      <w:r w:rsidR="00F623A5" w:rsidRPr="00636EA8">
        <w:rPr>
          <w:rFonts w:ascii="KFGQPC Uthmanic Script HAFS" w:hint="eastAsia"/>
          <w:rtl/>
          <w:lang w:bidi="ar-SA"/>
        </w:rPr>
        <w:t>لدُّن</w:t>
      </w:r>
      <w:r w:rsidR="00F623A5" w:rsidRPr="00636EA8">
        <w:rPr>
          <w:rFonts w:ascii="KFGQPC Uthmanic Script HAFS" w:hint="cs"/>
          <w:rtl/>
          <w:lang w:bidi="ar-SA"/>
        </w:rPr>
        <w:t>ۡ</w:t>
      </w:r>
      <w:r w:rsidR="00F623A5" w:rsidRPr="00636EA8">
        <w:rPr>
          <w:rFonts w:ascii="KFGQPC Uthmanic Script HAFS" w:hint="eastAsia"/>
          <w:rtl/>
          <w:lang w:bidi="ar-SA"/>
        </w:rPr>
        <w:t>يَا</w:t>
      </w:r>
      <w:r w:rsidR="00F623A5" w:rsidRPr="00636EA8">
        <w:rPr>
          <w:rFonts w:ascii="KFGQPC Uthmanic Script HAFS"/>
          <w:rtl/>
          <w:lang w:bidi="ar-SA"/>
        </w:rPr>
        <w:t xml:space="preserve"> </w:t>
      </w:r>
      <w:r w:rsidR="00F623A5" w:rsidRPr="00636EA8">
        <w:rPr>
          <w:rFonts w:ascii="KFGQPC Uthmanic Script HAFS" w:hint="eastAsia"/>
          <w:rtl/>
          <w:lang w:bidi="ar-SA"/>
        </w:rPr>
        <w:t>كَمَا</w:t>
      </w:r>
      <w:r w:rsidR="00F623A5" w:rsidRPr="00636EA8">
        <w:rPr>
          <w:rFonts w:ascii="KFGQPC Uthmanic Script HAFS" w:hint="cs"/>
          <w:rtl/>
          <w:lang w:bidi="ar-SA"/>
        </w:rPr>
        <w:t>ٓ</w:t>
      </w:r>
      <w:r w:rsidR="00F623A5" w:rsidRPr="00636EA8">
        <w:rPr>
          <w:rFonts w:ascii="KFGQPC Uthmanic Script HAFS" w:hint="eastAsia"/>
          <w:rtl/>
          <w:lang w:bidi="ar-SA"/>
        </w:rPr>
        <w:t>ءٍ</w:t>
      </w:r>
      <w:r w:rsidR="00F623A5" w:rsidRPr="00636EA8">
        <w:rPr>
          <w:rFonts w:ascii="KFGQPC Uthmanic Script HAFS"/>
          <w:rtl/>
          <w:lang w:bidi="ar-SA"/>
        </w:rPr>
        <w:t xml:space="preserve"> </w:t>
      </w:r>
      <w:r w:rsidR="00F623A5" w:rsidRPr="00636EA8">
        <w:rPr>
          <w:rFonts w:ascii="KFGQPC Uthmanic Script HAFS" w:hint="eastAsia"/>
          <w:rtl/>
          <w:lang w:bidi="ar-SA"/>
        </w:rPr>
        <w:t>أَنزَل</w:t>
      </w:r>
      <w:r w:rsidR="00F623A5" w:rsidRPr="00636EA8">
        <w:rPr>
          <w:rFonts w:ascii="KFGQPC Uthmanic Script HAFS" w:hint="cs"/>
          <w:rtl/>
          <w:lang w:bidi="ar-SA"/>
        </w:rPr>
        <w:t>ۡ</w:t>
      </w:r>
      <w:r w:rsidR="00F623A5" w:rsidRPr="00636EA8">
        <w:rPr>
          <w:rFonts w:ascii="KFGQPC Uthmanic Script HAFS" w:hint="eastAsia"/>
          <w:rtl/>
          <w:lang w:bidi="ar-SA"/>
        </w:rPr>
        <w:t>نَ</w:t>
      </w:r>
      <w:r w:rsidR="00F623A5" w:rsidRPr="00636EA8">
        <w:rPr>
          <w:rFonts w:ascii="KFGQPC Uthmanic Script HAFS" w:hint="cs"/>
          <w:rtl/>
          <w:lang w:bidi="ar-SA"/>
        </w:rPr>
        <w:t>ٰ</w:t>
      </w:r>
      <w:r w:rsidR="00F623A5" w:rsidRPr="00636EA8">
        <w:rPr>
          <w:rFonts w:ascii="KFGQPC Uthmanic Script HAFS" w:hint="eastAsia"/>
          <w:rtl/>
          <w:lang w:bidi="ar-SA"/>
        </w:rPr>
        <w:t>هُ</w:t>
      </w:r>
      <w:r w:rsidR="00F623A5" w:rsidRPr="00636EA8">
        <w:rPr>
          <w:rFonts w:ascii="KFGQPC Uthmanic Script HAFS"/>
          <w:rtl/>
          <w:lang w:bidi="ar-SA"/>
        </w:rPr>
        <w:t xml:space="preserve"> </w:t>
      </w:r>
      <w:r w:rsidR="00F623A5" w:rsidRPr="00636EA8">
        <w:rPr>
          <w:rFonts w:ascii="KFGQPC Uthmanic Script HAFS" w:hint="eastAsia"/>
          <w:rtl/>
          <w:lang w:bidi="ar-SA"/>
        </w:rPr>
        <w:t>مِنَ</w:t>
      </w:r>
      <w:r w:rsidR="00F623A5" w:rsidRPr="00636EA8">
        <w:rPr>
          <w:rFonts w:ascii="KFGQPC Uthmanic Script HAFS"/>
          <w:rtl/>
          <w:lang w:bidi="ar-SA"/>
        </w:rPr>
        <w:t xml:space="preserve"> </w:t>
      </w:r>
      <w:r w:rsidR="00F623A5" w:rsidRPr="00636EA8">
        <w:rPr>
          <w:rFonts w:ascii="KFGQPC Uthmanic Script HAFS" w:hint="cs"/>
          <w:rtl/>
          <w:lang w:bidi="ar-SA"/>
        </w:rPr>
        <w:t>ٱ</w:t>
      </w:r>
      <w:r w:rsidR="00F623A5" w:rsidRPr="00636EA8">
        <w:rPr>
          <w:rFonts w:ascii="KFGQPC Uthmanic Script HAFS" w:hint="eastAsia"/>
          <w:rtl/>
          <w:lang w:bidi="ar-SA"/>
        </w:rPr>
        <w:t>لسَّمَا</w:t>
      </w:r>
      <w:r w:rsidR="00F623A5" w:rsidRPr="00636EA8">
        <w:rPr>
          <w:rFonts w:ascii="KFGQPC Uthmanic Script HAFS" w:hint="cs"/>
          <w:rtl/>
          <w:lang w:bidi="ar-SA"/>
        </w:rPr>
        <w:t>ٓ</w:t>
      </w:r>
      <w:r w:rsidR="00F623A5" w:rsidRPr="00636EA8">
        <w:rPr>
          <w:rFonts w:ascii="KFGQPC Uthmanic Script HAFS" w:hint="eastAsia"/>
          <w:rtl/>
          <w:lang w:bidi="ar-SA"/>
        </w:rPr>
        <w:t>ءِ</w:t>
      </w:r>
      <w:r w:rsidR="00F623A5" w:rsidRPr="00636EA8">
        <w:rPr>
          <w:rFonts w:ascii="KFGQPC Uthmanic Script HAFS"/>
          <w:rtl/>
          <w:lang w:bidi="ar-SA"/>
        </w:rPr>
        <w:t xml:space="preserve"> </w:t>
      </w:r>
      <w:r w:rsidR="00F623A5" w:rsidRPr="00636EA8">
        <w:rPr>
          <w:rFonts w:ascii="KFGQPC Uthmanic Script HAFS" w:hint="eastAsia"/>
          <w:rtl/>
          <w:lang w:bidi="ar-SA"/>
        </w:rPr>
        <w:t>فَ</w:t>
      </w:r>
      <w:r w:rsidR="00F623A5" w:rsidRPr="00636EA8">
        <w:rPr>
          <w:rFonts w:ascii="KFGQPC Uthmanic Script HAFS" w:hint="cs"/>
          <w:rtl/>
          <w:lang w:bidi="ar-SA"/>
        </w:rPr>
        <w:t>ٱ</w:t>
      </w:r>
      <w:r w:rsidR="00F623A5" w:rsidRPr="00636EA8">
        <w:rPr>
          <w:rFonts w:ascii="KFGQPC Uthmanic Script HAFS" w:hint="eastAsia"/>
          <w:rtl/>
          <w:lang w:bidi="ar-SA"/>
        </w:rPr>
        <w:t>خ</w:t>
      </w:r>
      <w:r w:rsidR="00F623A5" w:rsidRPr="00636EA8">
        <w:rPr>
          <w:rFonts w:ascii="KFGQPC Uthmanic Script HAFS" w:hint="cs"/>
          <w:rtl/>
          <w:lang w:bidi="ar-SA"/>
        </w:rPr>
        <w:t>ۡ</w:t>
      </w:r>
      <w:r w:rsidR="00F623A5" w:rsidRPr="00636EA8">
        <w:rPr>
          <w:rFonts w:ascii="KFGQPC Uthmanic Script HAFS" w:hint="eastAsia"/>
          <w:rtl/>
          <w:lang w:bidi="ar-SA"/>
        </w:rPr>
        <w:t>تَلَطَ</w:t>
      </w:r>
      <w:r w:rsidR="00F623A5" w:rsidRPr="00636EA8">
        <w:rPr>
          <w:rFonts w:ascii="KFGQPC Uthmanic Script HAFS"/>
          <w:rtl/>
          <w:lang w:bidi="ar-SA"/>
        </w:rPr>
        <w:t xml:space="preserve"> </w:t>
      </w:r>
      <w:r w:rsidR="00F623A5" w:rsidRPr="00636EA8">
        <w:rPr>
          <w:rFonts w:ascii="KFGQPC Uthmanic Script HAFS" w:hint="eastAsia"/>
          <w:rtl/>
          <w:lang w:bidi="ar-SA"/>
        </w:rPr>
        <w:t>بِهِ</w:t>
      </w:r>
      <w:r w:rsidR="00F623A5" w:rsidRPr="00636EA8">
        <w:rPr>
          <w:rFonts w:ascii="KFGQPC Uthmanic Script HAFS" w:hint="cs"/>
          <w:rtl/>
          <w:lang w:bidi="ar-SA"/>
        </w:rPr>
        <w:t>ۦ</w:t>
      </w:r>
      <w:r w:rsidR="00F623A5" w:rsidRPr="00636EA8">
        <w:rPr>
          <w:rFonts w:ascii="KFGQPC Uthmanic Script HAFS"/>
          <w:rtl/>
          <w:lang w:bidi="ar-SA"/>
        </w:rPr>
        <w:t xml:space="preserve"> </w:t>
      </w:r>
      <w:r w:rsidR="00F623A5" w:rsidRPr="00636EA8">
        <w:rPr>
          <w:rFonts w:ascii="KFGQPC Uthmanic Script HAFS" w:hint="eastAsia"/>
          <w:rtl/>
          <w:lang w:bidi="ar-SA"/>
        </w:rPr>
        <w:t>نَبَاتُ</w:t>
      </w:r>
      <w:r w:rsidR="00F623A5" w:rsidRPr="00636EA8">
        <w:rPr>
          <w:rFonts w:ascii="KFGQPC Uthmanic Script HAFS"/>
          <w:rtl/>
          <w:lang w:bidi="ar-SA"/>
        </w:rPr>
        <w:t xml:space="preserve"> </w:t>
      </w:r>
      <w:r w:rsidR="00F623A5" w:rsidRPr="00636EA8">
        <w:rPr>
          <w:rFonts w:ascii="KFGQPC Uthmanic Script HAFS" w:hint="cs"/>
          <w:rtl/>
          <w:lang w:bidi="ar-SA"/>
        </w:rPr>
        <w:t>ٱ</w:t>
      </w:r>
      <w:r w:rsidR="00F623A5" w:rsidRPr="00636EA8">
        <w:rPr>
          <w:rFonts w:ascii="KFGQPC Uthmanic Script HAFS" w:hint="eastAsia"/>
          <w:rtl/>
          <w:lang w:bidi="ar-SA"/>
        </w:rPr>
        <w:t>ل</w:t>
      </w:r>
      <w:r w:rsidR="00F623A5" w:rsidRPr="00636EA8">
        <w:rPr>
          <w:rFonts w:ascii="KFGQPC Uthmanic Script HAFS" w:hint="cs"/>
          <w:rtl/>
          <w:lang w:bidi="ar-SA"/>
        </w:rPr>
        <w:t>ۡ</w:t>
      </w:r>
      <w:r w:rsidR="00F623A5" w:rsidRPr="00636EA8">
        <w:rPr>
          <w:rFonts w:ascii="KFGQPC Uthmanic Script HAFS" w:hint="eastAsia"/>
          <w:rtl/>
          <w:lang w:bidi="ar-SA"/>
        </w:rPr>
        <w:t>أَر</w:t>
      </w:r>
      <w:r w:rsidR="00F623A5" w:rsidRPr="00636EA8">
        <w:rPr>
          <w:rFonts w:ascii="KFGQPC Uthmanic Script HAFS" w:hint="cs"/>
          <w:rtl/>
          <w:lang w:bidi="ar-SA"/>
        </w:rPr>
        <w:t>ۡ</w:t>
      </w:r>
      <w:r w:rsidR="00F623A5" w:rsidRPr="00636EA8">
        <w:rPr>
          <w:rFonts w:ascii="KFGQPC Uthmanic Script HAFS" w:hint="eastAsia"/>
          <w:rtl/>
          <w:lang w:bidi="ar-SA"/>
        </w:rPr>
        <w:t>ضِ</w:t>
      </w:r>
      <w:r w:rsidR="00F623A5" w:rsidRPr="00636EA8">
        <w:rPr>
          <w:rFonts w:ascii="KFGQPC Uthmanic Script HAFS"/>
          <w:rtl/>
          <w:lang w:bidi="ar-SA"/>
        </w:rPr>
        <w:t xml:space="preserve"> </w:t>
      </w:r>
      <w:r w:rsidR="00F623A5" w:rsidRPr="00636EA8">
        <w:rPr>
          <w:rFonts w:ascii="KFGQPC Uthmanic Script HAFS" w:hint="eastAsia"/>
          <w:rtl/>
          <w:lang w:bidi="ar-SA"/>
        </w:rPr>
        <w:t>فَأَص</w:t>
      </w:r>
      <w:r w:rsidR="00F623A5" w:rsidRPr="00636EA8">
        <w:rPr>
          <w:rFonts w:ascii="KFGQPC Uthmanic Script HAFS" w:hint="cs"/>
          <w:rtl/>
          <w:lang w:bidi="ar-SA"/>
        </w:rPr>
        <w:t>ۡ</w:t>
      </w:r>
      <w:r w:rsidR="00F623A5" w:rsidRPr="00636EA8">
        <w:rPr>
          <w:rFonts w:ascii="KFGQPC Uthmanic Script HAFS" w:hint="eastAsia"/>
          <w:rtl/>
          <w:lang w:bidi="ar-SA"/>
        </w:rPr>
        <w:t>بَحَ</w:t>
      </w:r>
      <w:r w:rsidR="00F623A5" w:rsidRPr="00636EA8">
        <w:rPr>
          <w:rFonts w:ascii="KFGQPC Uthmanic Script HAFS"/>
          <w:rtl/>
          <w:lang w:bidi="ar-SA"/>
        </w:rPr>
        <w:t xml:space="preserve"> </w:t>
      </w:r>
      <w:r w:rsidR="00F623A5" w:rsidRPr="00636EA8">
        <w:rPr>
          <w:rFonts w:ascii="KFGQPC Uthmanic Script HAFS" w:hint="eastAsia"/>
          <w:rtl/>
          <w:lang w:bidi="ar-SA"/>
        </w:rPr>
        <w:t>هَشِيم</w:t>
      </w:r>
      <w:r w:rsidR="00F623A5" w:rsidRPr="00636EA8">
        <w:rPr>
          <w:rFonts w:ascii="KFGQPC Uthmanic Script HAFS" w:hint="cs"/>
          <w:rtl/>
          <w:lang w:bidi="ar-SA"/>
        </w:rPr>
        <w:t>ٗ</w:t>
      </w:r>
      <w:r w:rsidR="00F623A5" w:rsidRPr="00636EA8">
        <w:rPr>
          <w:rFonts w:ascii="KFGQPC Uthmanic Script HAFS" w:hint="eastAsia"/>
          <w:rtl/>
          <w:lang w:bidi="ar-SA"/>
        </w:rPr>
        <w:t>ا</w:t>
      </w:r>
      <w:r w:rsidR="00F623A5" w:rsidRPr="00636EA8">
        <w:rPr>
          <w:rFonts w:ascii="KFGQPC Uthmanic Script HAFS"/>
          <w:rtl/>
          <w:lang w:bidi="ar-SA"/>
        </w:rPr>
        <w:t xml:space="preserve"> </w:t>
      </w:r>
      <w:r w:rsidR="00F623A5" w:rsidRPr="00636EA8">
        <w:rPr>
          <w:rFonts w:ascii="KFGQPC Uthmanic Script HAFS" w:hint="eastAsia"/>
          <w:rtl/>
          <w:lang w:bidi="ar-SA"/>
        </w:rPr>
        <w:t>تَذ</w:t>
      </w:r>
      <w:r w:rsidR="00F623A5" w:rsidRPr="00636EA8">
        <w:rPr>
          <w:rFonts w:ascii="KFGQPC Uthmanic Script HAFS" w:hint="cs"/>
          <w:rtl/>
          <w:lang w:bidi="ar-SA"/>
        </w:rPr>
        <w:t>ۡ</w:t>
      </w:r>
      <w:r w:rsidR="00F623A5" w:rsidRPr="00636EA8">
        <w:rPr>
          <w:rFonts w:ascii="KFGQPC Uthmanic Script HAFS" w:hint="eastAsia"/>
          <w:rtl/>
          <w:lang w:bidi="ar-SA"/>
        </w:rPr>
        <w:t>رُوهُ</w:t>
      </w:r>
      <w:r w:rsidR="00F623A5" w:rsidRPr="00636EA8">
        <w:rPr>
          <w:rFonts w:ascii="KFGQPC Uthmanic Script HAFS"/>
          <w:rtl/>
          <w:lang w:bidi="ar-SA"/>
        </w:rPr>
        <w:t xml:space="preserve"> </w:t>
      </w:r>
      <w:r w:rsidR="00F623A5" w:rsidRPr="00636EA8">
        <w:rPr>
          <w:rFonts w:ascii="KFGQPC Uthmanic Script HAFS" w:hint="cs"/>
          <w:rtl/>
          <w:lang w:bidi="ar-SA"/>
        </w:rPr>
        <w:t>ٱ</w:t>
      </w:r>
      <w:r w:rsidR="00F623A5" w:rsidRPr="00636EA8">
        <w:rPr>
          <w:rFonts w:ascii="KFGQPC Uthmanic Script HAFS" w:hint="eastAsia"/>
          <w:rtl/>
          <w:lang w:bidi="ar-SA"/>
        </w:rPr>
        <w:t>لرِّيَ</w:t>
      </w:r>
      <w:r w:rsidR="00F623A5" w:rsidRPr="00636EA8">
        <w:rPr>
          <w:rFonts w:ascii="KFGQPC Uthmanic Script HAFS" w:hint="cs"/>
          <w:rtl/>
          <w:lang w:bidi="ar-SA"/>
        </w:rPr>
        <w:t>ٰ</w:t>
      </w:r>
      <w:r w:rsidR="00F623A5" w:rsidRPr="00636EA8">
        <w:rPr>
          <w:rFonts w:ascii="KFGQPC Uthmanic Script HAFS" w:hint="eastAsia"/>
          <w:rtl/>
          <w:lang w:bidi="ar-SA"/>
        </w:rPr>
        <w:t>حُ</w:t>
      </w:r>
      <w:r w:rsidR="00F623A5" w:rsidRPr="00636EA8">
        <w:rPr>
          <w:rFonts w:ascii="KFGQPC Uthmanic Script HAFS" w:hint="cs"/>
          <w:rtl/>
          <w:lang w:bidi="ar-SA"/>
        </w:rPr>
        <w:t>ۗ</w:t>
      </w:r>
      <w:r w:rsidR="00F623A5" w:rsidRPr="00636EA8">
        <w:rPr>
          <w:rFonts w:ascii="KFGQPC Uthmanic Script HAFS"/>
          <w:rtl/>
          <w:lang w:bidi="ar-SA"/>
        </w:rPr>
        <w:t xml:space="preserve"> </w:t>
      </w:r>
      <w:r w:rsidR="00F623A5" w:rsidRPr="00636EA8">
        <w:rPr>
          <w:rFonts w:ascii="KFGQPC Uthmanic Script HAFS" w:hint="eastAsia"/>
          <w:rtl/>
          <w:lang w:bidi="ar-SA"/>
        </w:rPr>
        <w:t>وَكَانَ</w:t>
      </w:r>
      <w:r w:rsidR="00F623A5" w:rsidRPr="00636EA8">
        <w:rPr>
          <w:rFonts w:ascii="KFGQPC Uthmanic Script HAFS"/>
          <w:rtl/>
          <w:lang w:bidi="ar-SA"/>
        </w:rPr>
        <w:t xml:space="preserve"> </w:t>
      </w:r>
      <w:r w:rsidR="00F623A5" w:rsidRPr="00636EA8">
        <w:rPr>
          <w:rFonts w:ascii="KFGQPC Uthmanic Script HAFS" w:hint="cs"/>
          <w:rtl/>
          <w:lang w:bidi="ar-SA"/>
        </w:rPr>
        <w:t>ٱ</w:t>
      </w:r>
      <w:r w:rsidR="00F623A5" w:rsidRPr="00636EA8">
        <w:rPr>
          <w:rFonts w:ascii="KFGQPC Uthmanic Script HAFS" w:hint="eastAsia"/>
          <w:rtl/>
          <w:lang w:bidi="ar-SA"/>
        </w:rPr>
        <w:t>للَّهُ</w:t>
      </w:r>
      <w:r w:rsidR="00F623A5" w:rsidRPr="00636EA8">
        <w:rPr>
          <w:rFonts w:ascii="KFGQPC Uthmanic Script HAFS"/>
          <w:rtl/>
          <w:lang w:bidi="ar-SA"/>
        </w:rPr>
        <w:t xml:space="preserve"> </w:t>
      </w:r>
      <w:r w:rsidR="00F623A5" w:rsidRPr="00636EA8">
        <w:rPr>
          <w:rFonts w:ascii="KFGQPC Uthmanic Script HAFS" w:hint="eastAsia"/>
          <w:rtl/>
          <w:lang w:bidi="ar-SA"/>
        </w:rPr>
        <w:t>عَلَى</w:t>
      </w:r>
      <w:r w:rsidR="00F623A5" w:rsidRPr="00636EA8">
        <w:rPr>
          <w:rFonts w:ascii="KFGQPC Uthmanic Script HAFS" w:hint="cs"/>
          <w:rtl/>
          <w:lang w:bidi="ar-SA"/>
        </w:rPr>
        <w:t>ٰ</w:t>
      </w:r>
      <w:r w:rsidR="00F623A5" w:rsidRPr="00636EA8">
        <w:rPr>
          <w:rFonts w:ascii="KFGQPC Uthmanic Script HAFS"/>
          <w:rtl/>
          <w:lang w:bidi="ar-SA"/>
        </w:rPr>
        <w:t xml:space="preserve"> </w:t>
      </w:r>
      <w:r w:rsidR="00F623A5" w:rsidRPr="00636EA8">
        <w:rPr>
          <w:rFonts w:ascii="KFGQPC Uthmanic Script HAFS" w:hint="eastAsia"/>
          <w:rtl/>
          <w:lang w:bidi="ar-SA"/>
        </w:rPr>
        <w:t>كُلِّ</w:t>
      </w:r>
      <w:r w:rsidR="00F623A5" w:rsidRPr="00636EA8">
        <w:rPr>
          <w:rFonts w:ascii="KFGQPC Uthmanic Script HAFS"/>
          <w:rtl/>
          <w:lang w:bidi="ar-SA"/>
        </w:rPr>
        <w:t xml:space="preserve"> </w:t>
      </w:r>
      <w:r w:rsidR="00F623A5" w:rsidRPr="00636EA8">
        <w:rPr>
          <w:rFonts w:ascii="KFGQPC Uthmanic Script HAFS" w:hint="eastAsia"/>
          <w:rtl/>
          <w:lang w:bidi="ar-SA"/>
        </w:rPr>
        <w:t>شَي</w:t>
      </w:r>
      <w:r w:rsidR="00F623A5" w:rsidRPr="00636EA8">
        <w:rPr>
          <w:rFonts w:ascii="KFGQPC Uthmanic Script HAFS" w:hint="cs"/>
          <w:rtl/>
          <w:lang w:bidi="ar-SA"/>
        </w:rPr>
        <w:t>ۡ</w:t>
      </w:r>
      <w:r w:rsidR="00F623A5" w:rsidRPr="00636EA8">
        <w:rPr>
          <w:rFonts w:ascii="KFGQPC Uthmanic Script HAFS" w:hint="eastAsia"/>
          <w:rtl/>
          <w:lang w:bidi="ar-SA"/>
        </w:rPr>
        <w:t>ء</w:t>
      </w:r>
      <w:r w:rsidR="00F623A5" w:rsidRPr="00636EA8">
        <w:rPr>
          <w:rFonts w:ascii="KFGQPC Uthmanic Script HAFS" w:hint="cs"/>
          <w:rtl/>
          <w:lang w:bidi="ar-SA"/>
        </w:rPr>
        <w:t>ٖ</w:t>
      </w:r>
      <w:r w:rsidR="00F623A5" w:rsidRPr="00636EA8">
        <w:rPr>
          <w:rFonts w:ascii="KFGQPC Uthmanic Script HAFS"/>
          <w:rtl/>
          <w:lang w:bidi="ar-SA"/>
        </w:rPr>
        <w:t xml:space="preserve"> </w:t>
      </w:r>
      <w:r w:rsidR="00F623A5" w:rsidRPr="00636EA8">
        <w:rPr>
          <w:rFonts w:ascii="KFGQPC Uthmanic Script HAFS" w:hint="eastAsia"/>
          <w:rtl/>
          <w:lang w:bidi="ar-SA"/>
        </w:rPr>
        <w:t>مُّق</w:t>
      </w:r>
      <w:r w:rsidR="00F623A5" w:rsidRPr="00636EA8">
        <w:rPr>
          <w:rFonts w:ascii="KFGQPC Uthmanic Script HAFS" w:hint="cs"/>
          <w:rtl/>
          <w:lang w:bidi="ar-SA"/>
        </w:rPr>
        <w:t>ۡ</w:t>
      </w:r>
      <w:r w:rsidR="00F623A5" w:rsidRPr="00636EA8">
        <w:rPr>
          <w:rFonts w:ascii="KFGQPC Uthmanic Script HAFS" w:hint="eastAsia"/>
          <w:rtl/>
          <w:lang w:bidi="ar-SA"/>
        </w:rPr>
        <w:t>تَدِرًا</w:t>
      </w:r>
      <w:r w:rsidR="00F623A5" w:rsidRPr="00636EA8">
        <w:rPr>
          <w:rFonts w:ascii="KFGQPC Uthmanic Script HAFS"/>
          <w:rtl/>
          <w:lang w:bidi="ar-SA"/>
        </w:rPr>
        <w:t xml:space="preserve"> </w:t>
      </w:r>
      <w:r w:rsidR="00F623A5" w:rsidRPr="00636EA8">
        <w:rPr>
          <w:rFonts w:ascii="KFGQPC Uthmanic Script HAFS" w:hint="cs"/>
          <w:rtl/>
          <w:lang w:bidi="ar-SA"/>
        </w:rPr>
        <w:t>٤٥</w:t>
      </w:r>
      <w:r w:rsidR="00F623A5" w:rsidRPr="00636EA8">
        <w:rPr>
          <w:rFonts w:ascii="KFGQPC Uthmanic Script HAFS"/>
          <w:rtl/>
          <w:lang w:bidi="ar-SA"/>
        </w:rPr>
        <w:t xml:space="preserve"> </w:t>
      </w:r>
      <w:r w:rsidR="00F623A5" w:rsidRPr="00636EA8">
        <w:rPr>
          <w:rFonts w:ascii="KFGQPC Uthmanic Script HAFS" w:hint="cs"/>
          <w:rtl/>
          <w:lang w:bidi="ar-SA"/>
        </w:rPr>
        <w:t>ٱ</w:t>
      </w:r>
      <w:r w:rsidR="00F623A5" w:rsidRPr="00636EA8">
        <w:rPr>
          <w:rFonts w:ascii="KFGQPC Uthmanic Script HAFS" w:hint="eastAsia"/>
          <w:rtl/>
          <w:lang w:bidi="ar-SA"/>
        </w:rPr>
        <w:t>ل</w:t>
      </w:r>
      <w:r w:rsidR="00F623A5" w:rsidRPr="00636EA8">
        <w:rPr>
          <w:rFonts w:ascii="KFGQPC Uthmanic Script HAFS" w:hint="cs"/>
          <w:rtl/>
          <w:lang w:bidi="ar-SA"/>
        </w:rPr>
        <w:t>ۡ</w:t>
      </w:r>
      <w:r w:rsidR="00F623A5" w:rsidRPr="00636EA8">
        <w:rPr>
          <w:rFonts w:ascii="KFGQPC Uthmanic Script HAFS" w:hint="eastAsia"/>
          <w:rtl/>
          <w:lang w:bidi="ar-SA"/>
        </w:rPr>
        <w:t>مَالُ</w:t>
      </w:r>
      <w:r w:rsidR="00F623A5" w:rsidRPr="00636EA8">
        <w:rPr>
          <w:rFonts w:ascii="KFGQPC Uthmanic Script HAFS"/>
          <w:rtl/>
          <w:lang w:bidi="ar-SA"/>
        </w:rPr>
        <w:t xml:space="preserve"> </w:t>
      </w:r>
      <w:r w:rsidR="00F623A5" w:rsidRPr="00636EA8">
        <w:rPr>
          <w:rFonts w:ascii="KFGQPC Uthmanic Script HAFS" w:hint="eastAsia"/>
          <w:rtl/>
          <w:lang w:bidi="ar-SA"/>
        </w:rPr>
        <w:t>وَ</w:t>
      </w:r>
      <w:r w:rsidR="00F623A5" w:rsidRPr="00636EA8">
        <w:rPr>
          <w:rFonts w:ascii="KFGQPC Uthmanic Script HAFS" w:hint="cs"/>
          <w:rtl/>
          <w:lang w:bidi="ar-SA"/>
        </w:rPr>
        <w:t>ٱ</w:t>
      </w:r>
      <w:r w:rsidR="00F623A5" w:rsidRPr="00636EA8">
        <w:rPr>
          <w:rFonts w:ascii="KFGQPC Uthmanic Script HAFS" w:hint="eastAsia"/>
          <w:rtl/>
          <w:lang w:bidi="ar-SA"/>
        </w:rPr>
        <w:t>ل</w:t>
      </w:r>
      <w:r w:rsidR="00F623A5" w:rsidRPr="00636EA8">
        <w:rPr>
          <w:rFonts w:ascii="KFGQPC Uthmanic Script HAFS" w:hint="cs"/>
          <w:rtl/>
          <w:lang w:bidi="ar-SA"/>
        </w:rPr>
        <w:t>ۡ</w:t>
      </w:r>
      <w:r w:rsidR="00F623A5" w:rsidRPr="00636EA8">
        <w:rPr>
          <w:rFonts w:ascii="KFGQPC Uthmanic Script HAFS" w:hint="eastAsia"/>
          <w:rtl/>
          <w:lang w:bidi="ar-SA"/>
        </w:rPr>
        <w:t>بَنُونَ</w:t>
      </w:r>
      <w:r w:rsidR="00F623A5" w:rsidRPr="00636EA8">
        <w:rPr>
          <w:rFonts w:ascii="KFGQPC Uthmanic Script HAFS"/>
          <w:rtl/>
          <w:lang w:bidi="ar-SA"/>
        </w:rPr>
        <w:t xml:space="preserve"> </w:t>
      </w:r>
      <w:r w:rsidR="00F623A5" w:rsidRPr="00636EA8">
        <w:rPr>
          <w:rFonts w:ascii="KFGQPC Uthmanic Script HAFS" w:hint="eastAsia"/>
          <w:rtl/>
          <w:lang w:bidi="ar-SA"/>
        </w:rPr>
        <w:t>زِينَةُ</w:t>
      </w:r>
      <w:r w:rsidR="00F623A5" w:rsidRPr="00636EA8">
        <w:rPr>
          <w:rFonts w:ascii="KFGQPC Uthmanic Script HAFS"/>
          <w:rtl/>
          <w:lang w:bidi="ar-SA"/>
        </w:rPr>
        <w:t xml:space="preserve"> </w:t>
      </w:r>
      <w:r w:rsidR="00F623A5" w:rsidRPr="00636EA8">
        <w:rPr>
          <w:rFonts w:ascii="KFGQPC Uthmanic Script HAFS" w:hint="cs"/>
          <w:rtl/>
          <w:lang w:bidi="ar-SA"/>
        </w:rPr>
        <w:t>ٱ</w:t>
      </w:r>
      <w:r w:rsidR="00F623A5" w:rsidRPr="00636EA8">
        <w:rPr>
          <w:rFonts w:ascii="KFGQPC Uthmanic Script HAFS" w:hint="eastAsia"/>
          <w:rtl/>
          <w:lang w:bidi="ar-SA"/>
        </w:rPr>
        <w:t>ل</w:t>
      </w:r>
      <w:r w:rsidR="00F623A5" w:rsidRPr="00636EA8">
        <w:rPr>
          <w:rFonts w:ascii="KFGQPC Uthmanic Script HAFS" w:hint="cs"/>
          <w:rtl/>
          <w:lang w:bidi="ar-SA"/>
        </w:rPr>
        <w:t>ۡ</w:t>
      </w:r>
      <w:r w:rsidR="00F623A5" w:rsidRPr="00636EA8">
        <w:rPr>
          <w:rFonts w:ascii="KFGQPC Uthmanic Script HAFS" w:hint="eastAsia"/>
          <w:rtl/>
          <w:lang w:bidi="ar-SA"/>
        </w:rPr>
        <w:t>حَيَو</w:t>
      </w:r>
      <w:r w:rsidR="00F623A5" w:rsidRPr="00636EA8">
        <w:rPr>
          <w:rFonts w:ascii="KFGQPC Uthmanic Script HAFS" w:hint="cs"/>
          <w:rtl/>
          <w:lang w:bidi="ar-SA"/>
        </w:rPr>
        <w:t>ٰ</w:t>
      </w:r>
      <w:r w:rsidR="00F623A5" w:rsidRPr="00636EA8">
        <w:rPr>
          <w:rFonts w:ascii="KFGQPC Uthmanic Script HAFS" w:hint="eastAsia"/>
          <w:rtl/>
          <w:lang w:bidi="ar-SA"/>
        </w:rPr>
        <w:t>ةِ</w:t>
      </w:r>
      <w:r w:rsidR="00F623A5" w:rsidRPr="00636EA8">
        <w:rPr>
          <w:rFonts w:ascii="KFGQPC Uthmanic Script HAFS"/>
          <w:rtl/>
          <w:lang w:bidi="ar-SA"/>
        </w:rPr>
        <w:t xml:space="preserve"> </w:t>
      </w:r>
      <w:r w:rsidR="00F623A5" w:rsidRPr="00636EA8">
        <w:rPr>
          <w:rFonts w:ascii="KFGQPC Uthmanic Script HAFS" w:hint="cs"/>
          <w:rtl/>
          <w:lang w:bidi="ar-SA"/>
        </w:rPr>
        <w:t>ٱ</w:t>
      </w:r>
      <w:r w:rsidR="00F623A5" w:rsidRPr="00636EA8">
        <w:rPr>
          <w:rFonts w:ascii="KFGQPC Uthmanic Script HAFS" w:hint="eastAsia"/>
          <w:rtl/>
          <w:lang w:bidi="ar-SA"/>
        </w:rPr>
        <w:t>لدُّن</w:t>
      </w:r>
      <w:r w:rsidR="00F623A5" w:rsidRPr="00636EA8">
        <w:rPr>
          <w:rFonts w:ascii="KFGQPC Uthmanic Script HAFS" w:hint="cs"/>
          <w:rtl/>
          <w:lang w:bidi="ar-SA"/>
        </w:rPr>
        <w:t>ۡ</w:t>
      </w:r>
      <w:r w:rsidR="00F623A5" w:rsidRPr="00636EA8">
        <w:rPr>
          <w:rFonts w:ascii="KFGQPC Uthmanic Script HAFS" w:hint="eastAsia"/>
          <w:rtl/>
          <w:lang w:bidi="ar-SA"/>
        </w:rPr>
        <w:t>يَا</w:t>
      </w:r>
      <w:r w:rsidR="00F623A5" w:rsidRPr="00636EA8">
        <w:rPr>
          <w:rFonts w:ascii="KFGQPC Uthmanic Script HAFS" w:hint="cs"/>
          <w:rtl/>
          <w:lang w:bidi="ar-SA"/>
        </w:rPr>
        <w:t>ۖ</w:t>
      </w:r>
      <w:r w:rsidR="00F623A5" w:rsidRPr="00636EA8">
        <w:rPr>
          <w:rFonts w:ascii="KFGQPC Uthmanic Script HAFS"/>
          <w:rtl/>
          <w:lang w:bidi="ar-SA"/>
        </w:rPr>
        <w:t xml:space="preserve"> </w:t>
      </w:r>
      <w:r w:rsidR="00F623A5" w:rsidRPr="00636EA8">
        <w:rPr>
          <w:rFonts w:ascii="KFGQPC Uthmanic Script HAFS" w:hint="eastAsia"/>
          <w:rtl/>
          <w:lang w:bidi="ar-SA"/>
        </w:rPr>
        <w:t>وَ</w:t>
      </w:r>
      <w:r w:rsidR="00F623A5" w:rsidRPr="00636EA8">
        <w:rPr>
          <w:rFonts w:ascii="KFGQPC Uthmanic Script HAFS" w:hint="cs"/>
          <w:rtl/>
          <w:lang w:bidi="ar-SA"/>
        </w:rPr>
        <w:t>ٱ</w:t>
      </w:r>
      <w:r w:rsidR="00F623A5" w:rsidRPr="00636EA8">
        <w:rPr>
          <w:rFonts w:ascii="KFGQPC Uthmanic Script HAFS" w:hint="eastAsia"/>
          <w:rtl/>
          <w:lang w:bidi="ar-SA"/>
        </w:rPr>
        <w:t>ل</w:t>
      </w:r>
      <w:r w:rsidR="00F623A5" w:rsidRPr="00636EA8">
        <w:rPr>
          <w:rFonts w:ascii="KFGQPC Uthmanic Script HAFS" w:hint="cs"/>
          <w:rtl/>
          <w:lang w:bidi="ar-SA"/>
        </w:rPr>
        <w:t>ۡ</w:t>
      </w:r>
      <w:r w:rsidR="00F623A5" w:rsidRPr="00636EA8">
        <w:rPr>
          <w:rFonts w:ascii="KFGQPC Uthmanic Script HAFS" w:hint="eastAsia"/>
          <w:rtl/>
          <w:lang w:bidi="ar-SA"/>
        </w:rPr>
        <w:t>بَ</w:t>
      </w:r>
      <w:r w:rsidR="00F623A5" w:rsidRPr="00636EA8">
        <w:rPr>
          <w:rFonts w:ascii="KFGQPC Uthmanic Script HAFS" w:hint="cs"/>
          <w:rtl/>
          <w:lang w:bidi="ar-SA"/>
        </w:rPr>
        <w:t>ٰ</w:t>
      </w:r>
      <w:r w:rsidR="00F623A5" w:rsidRPr="00636EA8">
        <w:rPr>
          <w:rFonts w:ascii="KFGQPC Uthmanic Script HAFS" w:hint="eastAsia"/>
          <w:rtl/>
          <w:lang w:bidi="ar-SA"/>
        </w:rPr>
        <w:t>قِيَ</w:t>
      </w:r>
      <w:r w:rsidR="00F623A5" w:rsidRPr="00636EA8">
        <w:rPr>
          <w:rFonts w:ascii="KFGQPC Uthmanic Script HAFS" w:hint="cs"/>
          <w:rtl/>
          <w:lang w:bidi="ar-SA"/>
        </w:rPr>
        <w:t>ٰ</w:t>
      </w:r>
      <w:r w:rsidR="00F623A5" w:rsidRPr="00636EA8">
        <w:rPr>
          <w:rFonts w:ascii="KFGQPC Uthmanic Script HAFS" w:hint="eastAsia"/>
          <w:rtl/>
          <w:lang w:bidi="ar-SA"/>
        </w:rPr>
        <w:t>تُ</w:t>
      </w:r>
      <w:r w:rsidR="00F623A5" w:rsidRPr="00636EA8">
        <w:rPr>
          <w:rFonts w:ascii="KFGQPC Uthmanic Script HAFS"/>
          <w:rtl/>
          <w:lang w:bidi="ar-SA"/>
        </w:rPr>
        <w:t xml:space="preserve"> </w:t>
      </w:r>
      <w:r w:rsidR="00F623A5" w:rsidRPr="00636EA8">
        <w:rPr>
          <w:rFonts w:ascii="KFGQPC Uthmanic Script HAFS" w:hint="cs"/>
          <w:rtl/>
          <w:lang w:bidi="ar-SA"/>
        </w:rPr>
        <w:t>ٱ</w:t>
      </w:r>
      <w:r w:rsidR="00F623A5" w:rsidRPr="00636EA8">
        <w:rPr>
          <w:rFonts w:ascii="KFGQPC Uthmanic Script HAFS" w:hint="eastAsia"/>
          <w:rtl/>
          <w:lang w:bidi="ar-SA"/>
        </w:rPr>
        <w:t>لصَّ</w:t>
      </w:r>
      <w:r w:rsidR="00F623A5" w:rsidRPr="00636EA8">
        <w:rPr>
          <w:rFonts w:ascii="KFGQPC Uthmanic Script HAFS" w:hint="cs"/>
          <w:rtl/>
          <w:lang w:bidi="ar-SA"/>
        </w:rPr>
        <w:t>ٰ</w:t>
      </w:r>
      <w:r w:rsidR="00F623A5" w:rsidRPr="00636EA8">
        <w:rPr>
          <w:rFonts w:ascii="KFGQPC Uthmanic Script HAFS" w:hint="eastAsia"/>
          <w:rtl/>
          <w:lang w:bidi="ar-SA"/>
        </w:rPr>
        <w:t>لِحَ</w:t>
      </w:r>
      <w:r w:rsidR="00F623A5" w:rsidRPr="00636EA8">
        <w:rPr>
          <w:rFonts w:ascii="KFGQPC Uthmanic Script HAFS" w:hint="cs"/>
          <w:rtl/>
          <w:lang w:bidi="ar-SA"/>
        </w:rPr>
        <w:t>ٰ</w:t>
      </w:r>
      <w:r w:rsidR="00F623A5" w:rsidRPr="00636EA8">
        <w:rPr>
          <w:rFonts w:ascii="KFGQPC Uthmanic Script HAFS" w:hint="eastAsia"/>
          <w:rtl/>
          <w:lang w:bidi="ar-SA"/>
        </w:rPr>
        <w:t>تُ</w:t>
      </w:r>
      <w:r w:rsidR="00F623A5" w:rsidRPr="00636EA8">
        <w:rPr>
          <w:rFonts w:ascii="KFGQPC Uthmanic Script HAFS"/>
          <w:rtl/>
          <w:lang w:bidi="ar-SA"/>
        </w:rPr>
        <w:t xml:space="preserve"> </w:t>
      </w:r>
      <w:r w:rsidR="00F623A5" w:rsidRPr="00636EA8">
        <w:rPr>
          <w:rFonts w:ascii="KFGQPC Uthmanic Script HAFS" w:hint="eastAsia"/>
          <w:rtl/>
          <w:lang w:bidi="ar-SA"/>
        </w:rPr>
        <w:t>خَي</w:t>
      </w:r>
      <w:r w:rsidR="00F623A5" w:rsidRPr="00636EA8">
        <w:rPr>
          <w:rFonts w:ascii="KFGQPC Uthmanic Script HAFS" w:hint="cs"/>
          <w:rtl/>
          <w:lang w:bidi="ar-SA"/>
        </w:rPr>
        <w:t>ۡ</w:t>
      </w:r>
      <w:r w:rsidR="00F623A5" w:rsidRPr="00636EA8">
        <w:rPr>
          <w:rFonts w:ascii="KFGQPC Uthmanic Script HAFS" w:hint="eastAsia"/>
          <w:rtl/>
          <w:lang w:bidi="ar-SA"/>
        </w:rPr>
        <w:t>رٌ</w:t>
      </w:r>
      <w:r w:rsidR="00F623A5" w:rsidRPr="00636EA8">
        <w:rPr>
          <w:rFonts w:ascii="KFGQPC Uthmanic Script HAFS"/>
          <w:rtl/>
          <w:lang w:bidi="ar-SA"/>
        </w:rPr>
        <w:t xml:space="preserve"> </w:t>
      </w:r>
      <w:r w:rsidR="00F623A5" w:rsidRPr="00636EA8">
        <w:rPr>
          <w:rFonts w:ascii="KFGQPC Uthmanic Script HAFS" w:hint="eastAsia"/>
          <w:rtl/>
          <w:lang w:bidi="ar-SA"/>
        </w:rPr>
        <w:t>عِندَ</w:t>
      </w:r>
      <w:r w:rsidR="00F623A5" w:rsidRPr="00636EA8">
        <w:rPr>
          <w:rFonts w:ascii="KFGQPC Uthmanic Script HAFS"/>
          <w:rtl/>
          <w:lang w:bidi="ar-SA"/>
        </w:rPr>
        <w:t xml:space="preserve"> </w:t>
      </w:r>
      <w:r w:rsidR="00F623A5" w:rsidRPr="00636EA8">
        <w:rPr>
          <w:rFonts w:ascii="KFGQPC Uthmanic Script HAFS" w:hint="eastAsia"/>
          <w:rtl/>
          <w:lang w:bidi="ar-SA"/>
        </w:rPr>
        <w:t>رَبِّكَ</w:t>
      </w:r>
      <w:r w:rsidR="00F623A5" w:rsidRPr="00636EA8">
        <w:rPr>
          <w:rFonts w:ascii="KFGQPC Uthmanic Script HAFS"/>
          <w:rtl/>
          <w:lang w:bidi="ar-SA"/>
        </w:rPr>
        <w:t xml:space="preserve"> </w:t>
      </w:r>
      <w:r w:rsidR="00F623A5" w:rsidRPr="00636EA8">
        <w:rPr>
          <w:rFonts w:ascii="KFGQPC Uthmanic Script HAFS" w:hint="eastAsia"/>
          <w:rtl/>
          <w:lang w:bidi="ar-SA"/>
        </w:rPr>
        <w:t>ثَوَاب</w:t>
      </w:r>
      <w:r w:rsidR="00F623A5" w:rsidRPr="00636EA8">
        <w:rPr>
          <w:rFonts w:ascii="KFGQPC Uthmanic Script HAFS" w:hint="cs"/>
          <w:rtl/>
          <w:lang w:bidi="ar-SA"/>
        </w:rPr>
        <w:t>ٗ</w:t>
      </w:r>
      <w:r w:rsidR="00F623A5" w:rsidRPr="00636EA8">
        <w:rPr>
          <w:rFonts w:ascii="KFGQPC Uthmanic Script HAFS" w:hint="eastAsia"/>
          <w:rtl/>
          <w:lang w:bidi="ar-SA"/>
        </w:rPr>
        <w:t>ا</w:t>
      </w:r>
      <w:r w:rsidR="00F623A5" w:rsidRPr="00636EA8">
        <w:rPr>
          <w:rFonts w:ascii="KFGQPC Uthmanic Script HAFS"/>
          <w:rtl/>
          <w:lang w:bidi="ar-SA"/>
        </w:rPr>
        <w:t xml:space="preserve"> </w:t>
      </w:r>
      <w:r w:rsidR="00F623A5" w:rsidRPr="00636EA8">
        <w:rPr>
          <w:rFonts w:ascii="KFGQPC Uthmanic Script HAFS" w:hint="eastAsia"/>
          <w:rtl/>
          <w:lang w:bidi="ar-SA"/>
        </w:rPr>
        <w:t>وَخَي</w:t>
      </w:r>
      <w:r w:rsidR="00F623A5" w:rsidRPr="00636EA8">
        <w:rPr>
          <w:rFonts w:ascii="KFGQPC Uthmanic Script HAFS" w:hint="cs"/>
          <w:rtl/>
          <w:lang w:bidi="ar-SA"/>
        </w:rPr>
        <w:t>ۡ</w:t>
      </w:r>
      <w:r w:rsidR="00F623A5" w:rsidRPr="00636EA8">
        <w:rPr>
          <w:rFonts w:ascii="KFGQPC Uthmanic Script HAFS" w:hint="eastAsia"/>
          <w:rtl/>
          <w:lang w:bidi="ar-SA"/>
        </w:rPr>
        <w:t>رٌ</w:t>
      </w:r>
      <w:r w:rsidR="00F623A5" w:rsidRPr="00636EA8">
        <w:rPr>
          <w:rFonts w:ascii="KFGQPC Uthmanic Script HAFS"/>
          <w:rtl/>
          <w:lang w:bidi="ar-SA"/>
        </w:rPr>
        <w:t xml:space="preserve"> </w:t>
      </w:r>
      <w:r w:rsidR="00F623A5" w:rsidRPr="00636EA8">
        <w:rPr>
          <w:rFonts w:ascii="KFGQPC Uthmanic Script HAFS" w:hint="eastAsia"/>
          <w:rtl/>
          <w:lang w:bidi="ar-SA"/>
        </w:rPr>
        <w:t>أَمَل</w:t>
      </w:r>
      <w:r w:rsidR="00F623A5" w:rsidRPr="00636EA8">
        <w:rPr>
          <w:rFonts w:ascii="KFGQPC Uthmanic Script HAFS" w:hint="cs"/>
          <w:rtl/>
          <w:lang w:bidi="ar-SA"/>
        </w:rPr>
        <w:t>ٗ</w:t>
      </w:r>
      <w:r w:rsidR="00F623A5" w:rsidRPr="00636EA8">
        <w:rPr>
          <w:rFonts w:ascii="KFGQPC Uthmanic Script HAFS" w:hint="eastAsia"/>
          <w:rtl/>
          <w:lang w:bidi="ar-SA"/>
        </w:rPr>
        <w:t>ا</w:t>
      </w:r>
      <w:r w:rsidR="00F623A5" w:rsidRPr="00636EA8">
        <w:rPr>
          <w:rFonts w:ascii="KFGQPC Uthmanic Script HAFS"/>
          <w:rtl/>
          <w:lang w:bidi="ar-SA"/>
        </w:rPr>
        <w:t xml:space="preserve"> </w:t>
      </w:r>
      <w:r w:rsidR="00F623A5" w:rsidRPr="00636EA8">
        <w:rPr>
          <w:rFonts w:ascii="KFGQPC Uthmanic Script HAFS" w:hint="cs"/>
          <w:rtl/>
          <w:lang w:bidi="ar-SA"/>
        </w:rPr>
        <w:t>٤٦</w:t>
      </w:r>
      <w:r w:rsidRPr="00636EA8">
        <w:rPr>
          <w:rFonts w:ascii="KFGQPC Uthman Taha Naskh" w:cs="KFGQPC Uthman Taha Naskh" w:hint="cs"/>
          <w:rtl/>
          <w:lang w:bidi="ar-SA"/>
        </w:rPr>
        <w:t>﴾</w:t>
      </w:r>
      <w:r w:rsidR="00F623A5" w:rsidRPr="00636EA8">
        <w:rPr>
          <w:rFonts w:ascii="KFGQPC Uthman Taha Naskh" w:cs="KFGQPC Uthman Taha Naskh"/>
          <w:rtl/>
          <w:lang w:bidi="ar-SA"/>
        </w:rPr>
        <w:t xml:space="preserve"> </w:t>
      </w:r>
      <w:r w:rsidR="00F623A5" w:rsidRPr="00636EA8">
        <w:rPr>
          <w:rFonts w:ascii="KFGQPC Uthman Taha Naskh" w:cs="KFGQPC Uthman Taha Naskh"/>
          <w:rtl/>
          <w:lang w:bidi="ar-SA"/>
        </w:rPr>
        <w:tab/>
      </w:r>
      <w:r w:rsidR="00F623A5" w:rsidRPr="00636EA8">
        <w:rPr>
          <w:rStyle w:val="Char8"/>
          <w:rtl/>
        </w:rPr>
        <w:t>[</w:t>
      </w:r>
      <w:r w:rsidR="00F623A5" w:rsidRPr="00636EA8">
        <w:rPr>
          <w:rStyle w:val="Char8"/>
          <w:rFonts w:hint="eastAsia"/>
          <w:rtl/>
        </w:rPr>
        <w:t>الكهف</w:t>
      </w:r>
      <w:r w:rsidR="00F623A5" w:rsidRPr="00636EA8">
        <w:rPr>
          <w:rStyle w:val="Char8"/>
          <w:rtl/>
        </w:rPr>
        <w:t xml:space="preserve">: </w:t>
      </w:r>
      <w:r w:rsidR="00F623A5" w:rsidRPr="00636EA8">
        <w:rPr>
          <w:rStyle w:val="Char8"/>
          <w:rFonts w:hint="cs"/>
          <w:rtl/>
        </w:rPr>
        <w:t>٤٥</w:t>
      </w:r>
      <w:r w:rsidR="00F623A5" w:rsidRPr="00636EA8">
        <w:rPr>
          <w:rStyle w:val="Char8"/>
          <w:rFonts w:hint="eastAsia"/>
          <w:rtl/>
        </w:rPr>
        <w:t>،</w:t>
      </w:r>
      <w:r w:rsidR="00F623A5" w:rsidRPr="00636EA8">
        <w:rPr>
          <w:rStyle w:val="Char8"/>
          <w:rtl/>
        </w:rPr>
        <w:t xml:space="preserve">  </w:t>
      </w:r>
      <w:r w:rsidR="00F623A5" w:rsidRPr="00636EA8">
        <w:rPr>
          <w:rStyle w:val="Char8"/>
          <w:rFonts w:hint="cs"/>
          <w:rtl/>
        </w:rPr>
        <w:t>٤٦</w:t>
      </w:r>
      <w:r w:rsidR="00F623A5" w:rsidRPr="00636EA8">
        <w:rPr>
          <w:rStyle w:val="Char8"/>
          <w:rtl/>
        </w:rPr>
        <w:t>]</w:t>
      </w:r>
      <w:r w:rsidR="00F623A5" w:rsidRPr="00636EA8">
        <w:rPr>
          <w:rFonts w:ascii="KFGQPC Uthman Taha Naskh" w:cs="KFGQPC Uthman Taha Naskh"/>
          <w:rtl/>
          <w:lang w:bidi="ar-SA"/>
        </w:rPr>
        <w:t xml:space="preserve">  </w:t>
      </w:r>
      <w:r w:rsidR="006B2046" w:rsidRPr="00636EA8">
        <w:rPr>
          <w:rtl/>
          <w:lang w:bidi="ar-SA"/>
        </w:rPr>
        <w:tab/>
      </w:r>
    </w:p>
    <w:p w:rsidR="008335C6" w:rsidRPr="00AF7D7B" w:rsidRDefault="008335C6" w:rsidP="00BB388D">
      <w:pPr>
        <w:pStyle w:val="a1"/>
        <w:rPr>
          <w:spacing w:val="-4"/>
          <w:rtl/>
          <w:lang w:bidi="ar-SA"/>
        </w:rPr>
      </w:pPr>
      <w:r w:rsidRPr="00AF7D7B">
        <w:rPr>
          <w:spacing w:val="-4"/>
          <w:rtl/>
          <w:lang w:bidi="ar-SA"/>
        </w:rPr>
        <w:t>مثال زندگی دنیا را برایشان بیان کن که همانند آب</w:t>
      </w:r>
      <w:r w:rsidR="00457B75" w:rsidRPr="00AF7D7B">
        <w:rPr>
          <w:spacing w:val="-4"/>
          <w:rtl/>
          <w:lang w:bidi="ar-SA"/>
        </w:rPr>
        <w:t>ی‌ست</w:t>
      </w:r>
      <w:r w:rsidRPr="00AF7D7B">
        <w:rPr>
          <w:spacing w:val="-4"/>
          <w:rtl/>
          <w:lang w:bidi="ar-SA"/>
        </w:rPr>
        <w:t xml:space="preserve"> که از آسمان فرو فرستادیم و آن‌گاه گیاهان زمین به وسیله</w:t>
      </w:r>
      <w:r w:rsidRPr="00AF7D7B">
        <w:rPr>
          <w:spacing w:val="-4"/>
          <w:rtl/>
          <w:lang w:bidi="ar-SA"/>
        </w:rPr>
        <w:softHyphen/>
        <w:t>ی آن آب به صورت انبوه می‌روید و سپس خشک می</w:t>
      </w:r>
      <w:r w:rsidRPr="00AF7D7B">
        <w:rPr>
          <w:spacing w:val="-4"/>
          <w:rtl/>
          <w:lang w:bidi="ar-SA"/>
        </w:rPr>
        <w:softHyphen/>
        <w:t>شود؛ به‌گونه</w:t>
      </w:r>
      <w:r w:rsidRPr="00AF7D7B">
        <w:rPr>
          <w:spacing w:val="-4"/>
          <w:rtl/>
          <w:lang w:bidi="ar-SA"/>
        </w:rPr>
        <w:softHyphen/>
        <w:t>ای که باد، آن را به هر سو پراکنده می</w:t>
      </w:r>
      <w:r w:rsidRPr="00AF7D7B">
        <w:rPr>
          <w:spacing w:val="-4"/>
          <w:rtl/>
          <w:lang w:bidi="ar-SA"/>
        </w:rPr>
        <w:softHyphen/>
        <w:t>کند. و الله بر همه چیز تواناست. مال و فرزندان، زیور زندگی دنیا هستند و کارهای نیکِ پایدار، نزد پروردگارت از نظر پاداش، بهتر و امیدبخش</w:t>
      </w:r>
      <w:r w:rsidRPr="00AF7D7B">
        <w:rPr>
          <w:spacing w:val="-4"/>
          <w:rtl/>
          <w:lang w:bidi="ar-SA"/>
        </w:rPr>
        <w:softHyphen/>
        <w:t>تر است.</w:t>
      </w:r>
    </w:p>
    <w:p w:rsidR="008335C6" w:rsidRPr="00636EA8" w:rsidRDefault="00C8054F" w:rsidP="00ED4892">
      <w:pPr>
        <w:pStyle w:val="a0"/>
        <w:spacing w:before="240"/>
        <w:rPr>
          <w:rFonts w:ascii="(normal text)" w:hAnsi="(normal text)"/>
          <w:rtl/>
          <w:lang w:bidi="ar-SA"/>
        </w:rPr>
      </w:pPr>
      <w:r w:rsidRPr="00636EA8">
        <w:rPr>
          <w:rFonts w:ascii="KFGQPC Uthman Taha Naskh" w:cs="KFGQPC Uthman Taha Naskh" w:hint="cs"/>
          <w:rtl/>
          <w:lang w:bidi="ar-SA"/>
        </w:rPr>
        <w:t>﴿</w:t>
      </w:r>
      <w:r w:rsidR="00F623A5" w:rsidRPr="00636EA8">
        <w:rPr>
          <w:rFonts w:ascii="KFGQPC Uthmanic Script HAFS" w:hint="cs"/>
          <w:rtl/>
          <w:lang w:bidi="ar-SA"/>
        </w:rPr>
        <w:t>ٱ</w:t>
      </w:r>
      <w:r w:rsidR="00F623A5" w:rsidRPr="00636EA8">
        <w:rPr>
          <w:rFonts w:ascii="KFGQPC Uthmanic Script HAFS" w:hint="eastAsia"/>
          <w:rtl/>
          <w:lang w:bidi="ar-SA"/>
        </w:rPr>
        <w:t>ع</w:t>
      </w:r>
      <w:r w:rsidR="00F623A5" w:rsidRPr="00636EA8">
        <w:rPr>
          <w:rFonts w:ascii="KFGQPC Uthmanic Script HAFS" w:hint="cs"/>
          <w:rtl/>
          <w:lang w:bidi="ar-SA"/>
        </w:rPr>
        <w:t>ۡ</w:t>
      </w:r>
      <w:r w:rsidR="00F623A5" w:rsidRPr="00636EA8">
        <w:rPr>
          <w:rFonts w:ascii="KFGQPC Uthmanic Script HAFS" w:hint="eastAsia"/>
          <w:rtl/>
          <w:lang w:bidi="ar-SA"/>
        </w:rPr>
        <w:t>لَمُو</w:t>
      </w:r>
      <w:r w:rsidR="00F623A5" w:rsidRPr="00636EA8">
        <w:rPr>
          <w:rFonts w:ascii="KFGQPC Uthmanic Script HAFS" w:hint="cs"/>
          <w:rtl/>
          <w:lang w:bidi="ar-SA"/>
        </w:rPr>
        <w:t>ٓ</w:t>
      </w:r>
      <w:r w:rsidR="00F623A5" w:rsidRPr="00636EA8">
        <w:rPr>
          <w:rFonts w:ascii="KFGQPC Uthmanic Script HAFS" w:hint="eastAsia"/>
          <w:rtl/>
          <w:lang w:bidi="ar-SA"/>
        </w:rPr>
        <w:t>اْ</w:t>
      </w:r>
      <w:r w:rsidR="00F623A5" w:rsidRPr="00636EA8">
        <w:rPr>
          <w:rFonts w:ascii="KFGQPC Uthmanic Script HAFS"/>
          <w:rtl/>
          <w:lang w:bidi="ar-SA"/>
        </w:rPr>
        <w:t xml:space="preserve"> </w:t>
      </w:r>
      <w:r w:rsidR="00F623A5" w:rsidRPr="00636EA8">
        <w:rPr>
          <w:rFonts w:ascii="KFGQPC Uthmanic Script HAFS" w:hint="eastAsia"/>
          <w:rtl/>
          <w:lang w:bidi="ar-SA"/>
        </w:rPr>
        <w:t>أَنَّمَا</w:t>
      </w:r>
      <w:r w:rsidR="00F623A5" w:rsidRPr="00636EA8">
        <w:rPr>
          <w:rFonts w:ascii="KFGQPC Uthmanic Script HAFS"/>
          <w:rtl/>
          <w:lang w:bidi="ar-SA"/>
        </w:rPr>
        <w:t xml:space="preserve"> </w:t>
      </w:r>
      <w:r w:rsidR="00F623A5" w:rsidRPr="00636EA8">
        <w:rPr>
          <w:rFonts w:ascii="KFGQPC Uthmanic Script HAFS" w:hint="cs"/>
          <w:rtl/>
          <w:lang w:bidi="ar-SA"/>
        </w:rPr>
        <w:t>ٱ</w:t>
      </w:r>
      <w:r w:rsidR="00F623A5" w:rsidRPr="00636EA8">
        <w:rPr>
          <w:rFonts w:ascii="KFGQPC Uthmanic Script HAFS" w:hint="eastAsia"/>
          <w:rtl/>
          <w:lang w:bidi="ar-SA"/>
        </w:rPr>
        <w:t>ل</w:t>
      </w:r>
      <w:r w:rsidR="00F623A5" w:rsidRPr="00636EA8">
        <w:rPr>
          <w:rFonts w:ascii="KFGQPC Uthmanic Script HAFS" w:hint="cs"/>
          <w:rtl/>
          <w:lang w:bidi="ar-SA"/>
        </w:rPr>
        <w:t>ۡ</w:t>
      </w:r>
      <w:r w:rsidR="00F623A5" w:rsidRPr="00636EA8">
        <w:rPr>
          <w:rFonts w:ascii="KFGQPC Uthmanic Script HAFS" w:hint="eastAsia"/>
          <w:rtl/>
          <w:lang w:bidi="ar-SA"/>
        </w:rPr>
        <w:t>حَيَو</w:t>
      </w:r>
      <w:r w:rsidR="00F623A5" w:rsidRPr="00636EA8">
        <w:rPr>
          <w:rFonts w:ascii="KFGQPC Uthmanic Script HAFS" w:hint="cs"/>
          <w:rtl/>
          <w:lang w:bidi="ar-SA"/>
        </w:rPr>
        <w:t>ٰ</w:t>
      </w:r>
      <w:r w:rsidR="00F623A5" w:rsidRPr="00636EA8">
        <w:rPr>
          <w:rFonts w:ascii="KFGQPC Uthmanic Script HAFS" w:hint="eastAsia"/>
          <w:rtl/>
          <w:lang w:bidi="ar-SA"/>
        </w:rPr>
        <w:t>ةُ</w:t>
      </w:r>
      <w:r w:rsidR="00F623A5" w:rsidRPr="00636EA8">
        <w:rPr>
          <w:rFonts w:ascii="KFGQPC Uthmanic Script HAFS"/>
          <w:rtl/>
          <w:lang w:bidi="ar-SA"/>
        </w:rPr>
        <w:t xml:space="preserve"> </w:t>
      </w:r>
      <w:r w:rsidR="00F623A5" w:rsidRPr="00636EA8">
        <w:rPr>
          <w:rFonts w:ascii="KFGQPC Uthmanic Script HAFS" w:hint="cs"/>
          <w:rtl/>
          <w:lang w:bidi="ar-SA"/>
        </w:rPr>
        <w:t>ٱ</w:t>
      </w:r>
      <w:r w:rsidR="00F623A5" w:rsidRPr="00636EA8">
        <w:rPr>
          <w:rFonts w:ascii="KFGQPC Uthmanic Script HAFS" w:hint="eastAsia"/>
          <w:rtl/>
          <w:lang w:bidi="ar-SA"/>
        </w:rPr>
        <w:t>لدُّن</w:t>
      </w:r>
      <w:r w:rsidR="00F623A5" w:rsidRPr="00636EA8">
        <w:rPr>
          <w:rFonts w:ascii="KFGQPC Uthmanic Script HAFS" w:hint="cs"/>
          <w:rtl/>
          <w:lang w:bidi="ar-SA"/>
        </w:rPr>
        <w:t>ۡ</w:t>
      </w:r>
      <w:r w:rsidR="00F623A5" w:rsidRPr="00636EA8">
        <w:rPr>
          <w:rFonts w:ascii="KFGQPC Uthmanic Script HAFS" w:hint="eastAsia"/>
          <w:rtl/>
          <w:lang w:bidi="ar-SA"/>
        </w:rPr>
        <w:t>يَا</w:t>
      </w:r>
      <w:r w:rsidR="00F623A5" w:rsidRPr="00636EA8">
        <w:rPr>
          <w:rFonts w:ascii="KFGQPC Uthmanic Script HAFS"/>
          <w:rtl/>
          <w:lang w:bidi="ar-SA"/>
        </w:rPr>
        <w:t xml:space="preserve"> </w:t>
      </w:r>
      <w:r w:rsidR="00F623A5" w:rsidRPr="00636EA8">
        <w:rPr>
          <w:rFonts w:ascii="KFGQPC Uthmanic Script HAFS" w:hint="eastAsia"/>
          <w:rtl/>
          <w:lang w:bidi="ar-SA"/>
        </w:rPr>
        <w:t>لَعِب</w:t>
      </w:r>
      <w:r w:rsidR="00F623A5" w:rsidRPr="00636EA8">
        <w:rPr>
          <w:rFonts w:ascii="KFGQPC Uthmanic Script HAFS" w:hint="cs"/>
          <w:rtl/>
          <w:lang w:bidi="ar-SA"/>
        </w:rPr>
        <w:t>ٞ</w:t>
      </w:r>
      <w:r w:rsidR="00F623A5" w:rsidRPr="00636EA8">
        <w:rPr>
          <w:rFonts w:ascii="KFGQPC Uthmanic Script HAFS"/>
          <w:rtl/>
          <w:lang w:bidi="ar-SA"/>
        </w:rPr>
        <w:t xml:space="preserve"> </w:t>
      </w:r>
      <w:r w:rsidR="00F623A5" w:rsidRPr="00636EA8">
        <w:rPr>
          <w:rFonts w:ascii="KFGQPC Uthmanic Script HAFS" w:hint="eastAsia"/>
          <w:rtl/>
          <w:lang w:bidi="ar-SA"/>
        </w:rPr>
        <w:t>وَلَه</w:t>
      </w:r>
      <w:r w:rsidR="00F623A5" w:rsidRPr="00636EA8">
        <w:rPr>
          <w:rFonts w:ascii="KFGQPC Uthmanic Script HAFS" w:hint="cs"/>
          <w:rtl/>
          <w:lang w:bidi="ar-SA"/>
        </w:rPr>
        <w:t>ۡ</w:t>
      </w:r>
      <w:r w:rsidR="00F623A5" w:rsidRPr="00636EA8">
        <w:rPr>
          <w:rFonts w:ascii="KFGQPC Uthmanic Script HAFS" w:hint="eastAsia"/>
          <w:rtl/>
          <w:lang w:bidi="ar-SA"/>
        </w:rPr>
        <w:t>و</w:t>
      </w:r>
      <w:r w:rsidR="00F623A5" w:rsidRPr="00636EA8">
        <w:rPr>
          <w:rFonts w:ascii="KFGQPC Uthmanic Script HAFS" w:hint="cs"/>
          <w:rtl/>
          <w:lang w:bidi="ar-SA"/>
        </w:rPr>
        <w:t>ٞ</w:t>
      </w:r>
      <w:r w:rsidR="00F623A5" w:rsidRPr="00636EA8">
        <w:rPr>
          <w:rFonts w:ascii="KFGQPC Uthmanic Script HAFS"/>
          <w:rtl/>
          <w:lang w:bidi="ar-SA"/>
        </w:rPr>
        <w:t xml:space="preserve"> </w:t>
      </w:r>
      <w:r w:rsidR="00F623A5" w:rsidRPr="00636EA8">
        <w:rPr>
          <w:rFonts w:ascii="KFGQPC Uthmanic Script HAFS" w:hint="eastAsia"/>
          <w:rtl/>
          <w:lang w:bidi="ar-SA"/>
        </w:rPr>
        <w:t>وَزِينَة</w:t>
      </w:r>
      <w:r w:rsidR="00F623A5" w:rsidRPr="00636EA8">
        <w:rPr>
          <w:rFonts w:ascii="KFGQPC Uthmanic Script HAFS" w:hint="cs"/>
          <w:rtl/>
          <w:lang w:bidi="ar-SA"/>
        </w:rPr>
        <w:t>ٞ</w:t>
      </w:r>
      <w:r w:rsidR="00F623A5" w:rsidRPr="00636EA8">
        <w:rPr>
          <w:rFonts w:ascii="KFGQPC Uthmanic Script HAFS"/>
          <w:rtl/>
          <w:lang w:bidi="ar-SA"/>
        </w:rPr>
        <w:t xml:space="preserve"> </w:t>
      </w:r>
      <w:r w:rsidR="00F623A5" w:rsidRPr="00636EA8">
        <w:rPr>
          <w:rFonts w:ascii="KFGQPC Uthmanic Script HAFS" w:hint="eastAsia"/>
          <w:rtl/>
          <w:lang w:bidi="ar-SA"/>
        </w:rPr>
        <w:t>وَتَفَاخُرُ</w:t>
      </w:r>
      <w:r w:rsidR="00F623A5" w:rsidRPr="00636EA8">
        <w:rPr>
          <w:rFonts w:ascii="KFGQPC Uthmanic Script HAFS" w:hint="cs"/>
          <w:rtl/>
          <w:lang w:bidi="ar-SA"/>
        </w:rPr>
        <w:t>ۢ</w:t>
      </w:r>
      <w:r w:rsidR="00F623A5" w:rsidRPr="00636EA8">
        <w:rPr>
          <w:rFonts w:ascii="KFGQPC Uthmanic Script HAFS"/>
          <w:rtl/>
          <w:lang w:bidi="ar-SA"/>
        </w:rPr>
        <w:t xml:space="preserve"> </w:t>
      </w:r>
      <w:r w:rsidR="00F623A5" w:rsidRPr="00636EA8">
        <w:rPr>
          <w:rFonts w:ascii="KFGQPC Uthmanic Script HAFS" w:hint="eastAsia"/>
          <w:rtl/>
          <w:lang w:bidi="ar-SA"/>
        </w:rPr>
        <w:t>بَي</w:t>
      </w:r>
      <w:r w:rsidR="00F623A5" w:rsidRPr="00636EA8">
        <w:rPr>
          <w:rFonts w:ascii="KFGQPC Uthmanic Script HAFS" w:hint="cs"/>
          <w:rtl/>
          <w:lang w:bidi="ar-SA"/>
        </w:rPr>
        <w:t>ۡ</w:t>
      </w:r>
      <w:r w:rsidR="00F623A5" w:rsidRPr="00636EA8">
        <w:rPr>
          <w:rFonts w:ascii="KFGQPC Uthmanic Script HAFS" w:hint="eastAsia"/>
          <w:rtl/>
          <w:lang w:bidi="ar-SA"/>
        </w:rPr>
        <w:t>نَكُم</w:t>
      </w:r>
      <w:r w:rsidR="00F623A5" w:rsidRPr="00636EA8">
        <w:rPr>
          <w:rFonts w:ascii="KFGQPC Uthmanic Script HAFS" w:hint="cs"/>
          <w:rtl/>
          <w:lang w:bidi="ar-SA"/>
        </w:rPr>
        <w:t>ۡ</w:t>
      </w:r>
      <w:r w:rsidR="00F623A5" w:rsidRPr="00636EA8">
        <w:rPr>
          <w:rFonts w:ascii="KFGQPC Uthmanic Script HAFS"/>
          <w:rtl/>
          <w:lang w:bidi="ar-SA"/>
        </w:rPr>
        <w:t xml:space="preserve"> </w:t>
      </w:r>
      <w:r w:rsidR="00F623A5" w:rsidRPr="00636EA8">
        <w:rPr>
          <w:rFonts w:ascii="KFGQPC Uthmanic Script HAFS" w:hint="eastAsia"/>
          <w:rtl/>
          <w:lang w:bidi="ar-SA"/>
        </w:rPr>
        <w:t>وَتَكَاثُر</w:t>
      </w:r>
      <w:r w:rsidR="00F623A5" w:rsidRPr="00636EA8">
        <w:rPr>
          <w:rFonts w:ascii="KFGQPC Uthmanic Script HAFS" w:hint="cs"/>
          <w:rtl/>
          <w:lang w:bidi="ar-SA"/>
        </w:rPr>
        <w:t>ٞ</w:t>
      </w:r>
      <w:r w:rsidR="00F623A5" w:rsidRPr="00636EA8">
        <w:rPr>
          <w:rFonts w:ascii="KFGQPC Uthmanic Script HAFS"/>
          <w:rtl/>
          <w:lang w:bidi="ar-SA"/>
        </w:rPr>
        <w:t xml:space="preserve"> </w:t>
      </w:r>
      <w:r w:rsidR="00F623A5" w:rsidRPr="00636EA8">
        <w:rPr>
          <w:rFonts w:ascii="KFGQPC Uthmanic Script HAFS" w:hint="eastAsia"/>
          <w:rtl/>
          <w:lang w:bidi="ar-SA"/>
        </w:rPr>
        <w:t>فِي</w:t>
      </w:r>
      <w:r w:rsidR="00F623A5" w:rsidRPr="00636EA8">
        <w:rPr>
          <w:rFonts w:ascii="KFGQPC Uthmanic Script HAFS"/>
          <w:rtl/>
          <w:lang w:bidi="ar-SA"/>
        </w:rPr>
        <w:t xml:space="preserve"> </w:t>
      </w:r>
      <w:r w:rsidR="00F623A5" w:rsidRPr="00636EA8">
        <w:rPr>
          <w:rFonts w:ascii="KFGQPC Uthmanic Script HAFS" w:hint="cs"/>
          <w:rtl/>
          <w:lang w:bidi="ar-SA"/>
        </w:rPr>
        <w:t>ٱ</w:t>
      </w:r>
      <w:r w:rsidR="00F623A5" w:rsidRPr="00636EA8">
        <w:rPr>
          <w:rFonts w:ascii="KFGQPC Uthmanic Script HAFS" w:hint="eastAsia"/>
          <w:rtl/>
          <w:lang w:bidi="ar-SA"/>
        </w:rPr>
        <w:t>ل</w:t>
      </w:r>
      <w:r w:rsidR="00F623A5" w:rsidRPr="00636EA8">
        <w:rPr>
          <w:rFonts w:ascii="KFGQPC Uthmanic Script HAFS" w:hint="cs"/>
          <w:rtl/>
          <w:lang w:bidi="ar-SA"/>
        </w:rPr>
        <w:t>ۡ</w:t>
      </w:r>
      <w:r w:rsidR="00F623A5" w:rsidRPr="00636EA8">
        <w:rPr>
          <w:rFonts w:ascii="KFGQPC Uthmanic Script HAFS" w:hint="eastAsia"/>
          <w:rtl/>
          <w:lang w:bidi="ar-SA"/>
        </w:rPr>
        <w:t>أَم</w:t>
      </w:r>
      <w:r w:rsidR="00F623A5" w:rsidRPr="00636EA8">
        <w:rPr>
          <w:rFonts w:ascii="KFGQPC Uthmanic Script HAFS" w:hint="cs"/>
          <w:rtl/>
          <w:lang w:bidi="ar-SA"/>
        </w:rPr>
        <w:t>ۡ</w:t>
      </w:r>
      <w:r w:rsidR="00F623A5" w:rsidRPr="00636EA8">
        <w:rPr>
          <w:rFonts w:ascii="KFGQPC Uthmanic Script HAFS" w:hint="eastAsia"/>
          <w:rtl/>
          <w:lang w:bidi="ar-SA"/>
        </w:rPr>
        <w:t>وَ</w:t>
      </w:r>
      <w:r w:rsidR="00F623A5" w:rsidRPr="00636EA8">
        <w:rPr>
          <w:rFonts w:ascii="KFGQPC Uthmanic Script HAFS" w:hint="cs"/>
          <w:rtl/>
          <w:lang w:bidi="ar-SA"/>
        </w:rPr>
        <w:t>ٰ</w:t>
      </w:r>
      <w:r w:rsidR="00F623A5" w:rsidRPr="00636EA8">
        <w:rPr>
          <w:rFonts w:ascii="KFGQPC Uthmanic Script HAFS" w:hint="eastAsia"/>
          <w:rtl/>
          <w:lang w:bidi="ar-SA"/>
        </w:rPr>
        <w:t>لِ</w:t>
      </w:r>
      <w:r w:rsidR="00F623A5" w:rsidRPr="00636EA8">
        <w:rPr>
          <w:rFonts w:ascii="KFGQPC Uthmanic Script HAFS"/>
          <w:rtl/>
          <w:lang w:bidi="ar-SA"/>
        </w:rPr>
        <w:t xml:space="preserve"> </w:t>
      </w:r>
      <w:r w:rsidR="00F623A5" w:rsidRPr="00636EA8">
        <w:rPr>
          <w:rFonts w:ascii="KFGQPC Uthmanic Script HAFS" w:hint="eastAsia"/>
          <w:rtl/>
          <w:lang w:bidi="ar-SA"/>
        </w:rPr>
        <w:t>وَ</w:t>
      </w:r>
      <w:r w:rsidR="00F623A5" w:rsidRPr="00636EA8">
        <w:rPr>
          <w:rFonts w:ascii="KFGQPC Uthmanic Script HAFS" w:hint="cs"/>
          <w:rtl/>
          <w:lang w:bidi="ar-SA"/>
        </w:rPr>
        <w:t>ٱ</w:t>
      </w:r>
      <w:r w:rsidR="00F623A5" w:rsidRPr="00636EA8">
        <w:rPr>
          <w:rFonts w:ascii="KFGQPC Uthmanic Script HAFS" w:hint="eastAsia"/>
          <w:rtl/>
          <w:lang w:bidi="ar-SA"/>
        </w:rPr>
        <w:t>ل</w:t>
      </w:r>
      <w:r w:rsidR="00F623A5" w:rsidRPr="00636EA8">
        <w:rPr>
          <w:rFonts w:ascii="KFGQPC Uthmanic Script HAFS" w:hint="cs"/>
          <w:rtl/>
          <w:lang w:bidi="ar-SA"/>
        </w:rPr>
        <w:t>ۡ</w:t>
      </w:r>
      <w:r w:rsidR="00F623A5" w:rsidRPr="00636EA8">
        <w:rPr>
          <w:rFonts w:ascii="KFGQPC Uthmanic Script HAFS" w:hint="eastAsia"/>
          <w:rtl/>
          <w:lang w:bidi="ar-SA"/>
        </w:rPr>
        <w:t>أَو</w:t>
      </w:r>
      <w:r w:rsidR="00F623A5" w:rsidRPr="00636EA8">
        <w:rPr>
          <w:rFonts w:ascii="KFGQPC Uthmanic Script HAFS" w:hint="cs"/>
          <w:rtl/>
          <w:lang w:bidi="ar-SA"/>
        </w:rPr>
        <w:t>ۡ</w:t>
      </w:r>
      <w:r w:rsidR="00F623A5" w:rsidRPr="00636EA8">
        <w:rPr>
          <w:rFonts w:ascii="KFGQPC Uthmanic Script HAFS" w:hint="eastAsia"/>
          <w:rtl/>
          <w:lang w:bidi="ar-SA"/>
        </w:rPr>
        <w:t>لَ</w:t>
      </w:r>
      <w:r w:rsidR="00F623A5" w:rsidRPr="00636EA8">
        <w:rPr>
          <w:rFonts w:ascii="KFGQPC Uthmanic Script HAFS" w:hint="cs"/>
          <w:rtl/>
          <w:lang w:bidi="ar-SA"/>
        </w:rPr>
        <w:t>ٰ</w:t>
      </w:r>
      <w:r w:rsidR="00F623A5" w:rsidRPr="00636EA8">
        <w:rPr>
          <w:rFonts w:ascii="KFGQPC Uthmanic Script HAFS" w:hint="eastAsia"/>
          <w:rtl/>
          <w:lang w:bidi="ar-SA"/>
        </w:rPr>
        <w:t>دِ</w:t>
      </w:r>
      <w:r w:rsidR="00F623A5" w:rsidRPr="00636EA8">
        <w:rPr>
          <w:rFonts w:ascii="KFGQPC Uthmanic Script HAFS" w:hint="cs"/>
          <w:rtl/>
          <w:lang w:bidi="ar-SA"/>
        </w:rPr>
        <w:t>ۖ</w:t>
      </w:r>
      <w:r w:rsidR="00F623A5" w:rsidRPr="00636EA8">
        <w:rPr>
          <w:rFonts w:ascii="KFGQPC Uthmanic Script HAFS"/>
          <w:rtl/>
          <w:lang w:bidi="ar-SA"/>
        </w:rPr>
        <w:t xml:space="preserve"> </w:t>
      </w:r>
      <w:r w:rsidR="00F623A5" w:rsidRPr="00636EA8">
        <w:rPr>
          <w:rFonts w:ascii="KFGQPC Uthmanic Script HAFS" w:hint="eastAsia"/>
          <w:rtl/>
          <w:lang w:bidi="ar-SA"/>
        </w:rPr>
        <w:t>كَمَثَلِ</w:t>
      </w:r>
      <w:r w:rsidR="00F623A5" w:rsidRPr="00636EA8">
        <w:rPr>
          <w:rFonts w:ascii="KFGQPC Uthmanic Script HAFS"/>
          <w:rtl/>
          <w:lang w:bidi="ar-SA"/>
        </w:rPr>
        <w:t xml:space="preserve"> </w:t>
      </w:r>
      <w:r w:rsidR="00F623A5" w:rsidRPr="00636EA8">
        <w:rPr>
          <w:rFonts w:ascii="KFGQPC Uthmanic Script HAFS" w:hint="eastAsia"/>
          <w:rtl/>
          <w:lang w:bidi="ar-SA"/>
        </w:rPr>
        <w:t>غَي</w:t>
      </w:r>
      <w:r w:rsidR="00F623A5" w:rsidRPr="00636EA8">
        <w:rPr>
          <w:rFonts w:ascii="KFGQPC Uthmanic Script HAFS" w:hint="cs"/>
          <w:rtl/>
          <w:lang w:bidi="ar-SA"/>
        </w:rPr>
        <w:t>ۡ</w:t>
      </w:r>
      <w:r w:rsidR="00F623A5" w:rsidRPr="00636EA8">
        <w:rPr>
          <w:rFonts w:ascii="KFGQPC Uthmanic Script HAFS" w:hint="eastAsia"/>
          <w:rtl/>
          <w:lang w:bidi="ar-SA"/>
        </w:rPr>
        <w:t>ثٍ</w:t>
      </w:r>
      <w:r w:rsidR="00F623A5" w:rsidRPr="00636EA8">
        <w:rPr>
          <w:rFonts w:ascii="KFGQPC Uthmanic Script HAFS"/>
          <w:rtl/>
          <w:lang w:bidi="ar-SA"/>
        </w:rPr>
        <w:t xml:space="preserve"> </w:t>
      </w:r>
      <w:r w:rsidR="00F623A5" w:rsidRPr="00636EA8">
        <w:rPr>
          <w:rFonts w:ascii="KFGQPC Uthmanic Script HAFS" w:hint="eastAsia"/>
          <w:rtl/>
          <w:lang w:bidi="ar-SA"/>
        </w:rPr>
        <w:t>أَع</w:t>
      </w:r>
      <w:r w:rsidR="00F623A5" w:rsidRPr="00636EA8">
        <w:rPr>
          <w:rFonts w:ascii="KFGQPC Uthmanic Script HAFS" w:hint="cs"/>
          <w:rtl/>
          <w:lang w:bidi="ar-SA"/>
        </w:rPr>
        <w:t>ۡ</w:t>
      </w:r>
      <w:r w:rsidR="00F623A5" w:rsidRPr="00636EA8">
        <w:rPr>
          <w:rFonts w:ascii="KFGQPC Uthmanic Script HAFS" w:hint="eastAsia"/>
          <w:rtl/>
          <w:lang w:bidi="ar-SA"/>
        </w:rPr>
        <w:t>جَبَ</w:t>
      </w:r>
      <w:r w:rsidR="00F623A5" w:rsidRPr="00636EA8">
        <w:rPr>
          <w:rFonts w:ascii="KFGQPC Uthmanic Script HAFS"/>
          <w:rtl/>
          <w:lang w:bidi="ar-SA"/>
        </w:rPr>
        <w:t xml:space="preserve"> </w:t>
      </w:r>
      <w:r w:rsidR="00F623A5" w:rsidRPr="00636EA8">
        <w:rPr>
          <w:rFonts w:ascii="KFGQPC Uthmanic Script HAFS" w:hint="cs"/>
          <w:rtl/>
          <w:lang w:bidi="ar-SA"/>
        </w:rPr>
        <w:t>ٱ</w:t>
      </w:r>
      <w:r w:rsidR="00F623A5" w:rsidRPr="00636EA8">
        <w:rPr>
          <w:rFonts w:ascii="KFGQPC Uthmanic Script HAFS" w:hint="eastAsia"/>
          <w:rtl/>
          <w:lang w:bidi="ar-SA"/>
        </w:rPr>
        <w:t>ل</w:t>
      </w:r>
      <w:r w:rsidR="00F623A5" w:rsidRPr="00636EA8">
        <w:rPr>
          <w:rFonts w:ascii="KFGQPC Uthmanic Script HAFS" w:hint="cs"/>
          <w:rtl/>
          <w:lang w:bidi="ar-SA"/>
        </w:rPr>
        <w:t>ۡ</w:t>
      </w:r>
      <w:r w:rsidR="00F623A5" w:rsidRPr="00636EA8">
        <w:rPr>
          <w:rFonts w:ascii="KFGQPC Uthmanic Script HAFS" w:hint="eastAsia"/>
          <w:rtl/>
          <w:lang w:bidi="ar-SA"/>
        </w:rPr>
        <w:t>كُفَّارَ</w:t>
      </w:r>
      <w:r w:rsidR="00F623A5" w:rsidRPr="00636EA8">
        <w:rPr>
          <w:rFonts w:ascii="KFGQPC Uthmanic Script HAFS"/>
          <w:rtl/>
          <w:lang w:bidi="ar-SA"/>
        </w:rPr>
        <w:t xml:space="preserve"> </w:t>
      </w:r>
      <w:r w:rsidR="00F623A5" w:rsidRPr="00636EA8">
        <w:rPr>
          <w:rFonts w:ascii="KFGQPC Uthmanic Script HAFS" w:hint="eastAsia"/>
          <w:rtl/>
          <w:lang w:bidi="ar-SA"/>
        </w:rPr>
        <w:t>نَبَاتُهُ</w:t>
      </w:r>
      <w:r w:rsidR="00F623A5" w:rsidRPr="00636EA8">
        <w:rPr>
          <w:rFonts w:ascii="KFGQPC Uthmanic Script HAFS" w:hint="cs"/>
          <w:rtl/>
          <w:lang w:bidi="ar-SA"/>
        </w:rPr>
        <w:t>ۥ</w:t>
      </w:r>
      <w:r w:rsidR="00F623A5" w:rsidRPr="00636EA8">
        <w:rPr>
          <w:rFonts w:ascii="KFGQPC Uthmanic Script HAFS"/>
          <w:rtl/>
          <w:lang w:bidi="ar-SA"/>
        </w:rPr>
        <w:t xml:space="preserve"> </w:t>
      </w:r>
      <w:r w:rsidR="00F623A5" w:rsidRPr="00636EA8">
        <w:rPr>
          <w:rFonts w:ascii="KFGQPC Uthmanic Script HAFS" w:hint="eastAsia"/>
          <w:rtl/>
          <w:lang w:bidi="ar-SA"/>
        </w:rPr>
        <w:t>ثُمَّ</w:t>
      </w:r>
      <w:r w:rsidR="00F623A5" w:rsidRPr="00636EA8">
        <w:rPr>
          <w:rFonts w:ascii="KFGQPC Uthmanic Script HAFS"/>
          <w:rtl/>
          <w:lang w:bidi="ar-SA"/>
        </w:rPr>
        <w:t xml:space="preserve"> </w:t>
      </w:r>
      <w:r w:rsidR="00F623A5" w:rsidRPr="00636EA8">
        <w:rPr>
          <w:rFonts w:ascii="KFGQPC Uthmanic Script HAFS" w:hint="eastAsia"/>
          <w:rtl/>
          <w:lang w:bidi="ar-SA"/>
        </w:rPr>
        <w:t>يَهِيجُ</w:t>
      </w:r>
      <w:r w:rsidR="00F623A5" w:rsidRPr="00636EA8">
        <w:rPr>
          <w:rFonts w:ascii="KFGQPC Uthmanic Script HAFS"/>
          <w:rtl/>
          <w:lang w:bidi="ar-SA"/>
        </w:rPr>
        <w:t xml:space="preserve"> </w:t>
      </w:r>
      <w:r w:rsidR="00F623A5" w:rsidRPr="00636EA8">
        <w:rPr>
          <w:rFonts w:ascii="KFGQPC Uthmanic Script HAFS" w:hint="eastAsia"/>
          <w:rtl/>
          <w:lang w:bidi="ar-SA"/>
        </w:rPr>
        <w:t>فَتَرَى</w:t>
      </w:r>
      <w:r w:rsidR="00F623A5" w:rsidRPr="00636EA8">
        <w:rPr>
          <w:rFonts w:ascii="KFGQPC Uthmanic Script HAFS" w:hint="cs"/>
          <w:rtl/>
          <w:lang w:bidi="ar-SA"/>
        </w:rPr>
        <w:t>ٰ</w:t>
      </w:r>
      <w:r w:rsidR="00F623A5" w:rsidRPr="00636EA8">
        <w:rPr>
          <w:rFonts w:ascii="KFGQPC Uthmanic Script HAFS" w:hint="eastAsia"/>
          <w:rtl/>
          <w:lang w:bidi="ar-SA"/>
        </w:rPr>
        <w:t>هُ</w:t>
      </w:r>
      <w:r w:rsidR="00F623A5" w:rsidRPr="00636EA8">
        <w:rPr>
          <w:rFonts w:ascii="KFGQPC Uthmanic Script HAFS"/>
          <w:rtl/>
          <w:lang w:bidi="ar-SA"/>
        </w:rPr>
        <w:t xml:space="preserve"> </w:t>
      </w:r>
      <w:r w:rsidR="00F623A5" w:rsidRPr="00636EA8">
        <w:rPr>
          <w:rFonts w:ascii="KFGQPC Uthmanic Script HAFS" w:hint="eastAsia"/>
          <w:rtl/>
          <w:lang w:bidi="ar-SA"/>
        </w:rPr>
        <w:t>مُص</w:t>
      </w:r>
      <w:r w:rsidR="00F623A5" w:rsidRPr="00636EA8">
        <w:rPr>
          <w:rFonts w:ascii="KFGQPC Uthmanic Script HAFS" w:hint="cs"/>
          <w:rtl/>
          <w:lang w:bidi="ar-SA"/>
        </w:rPr>
        <w:t>ۡ</w:t>
      </w:r>
      <w:r w:rsidR="00F623A5" w:rsidRPr="00636EA8">
        <w:rPr>
          <w:rFonts w:ascii="KFGQPC Uthmanic Script HAFS" w:hint="eastAsia"/>
          <w:rtl/>
          <w:lang w:bidi="ar-SA"/>
        </w:rPr>
        <w:t>فَرّ</w:t>
      </w:r>
      <w:r w:rsidR="00F623A5" w:rsidRPr="00636EA8">
        <w:rPr>
          <w:rFonts w:ascii="KFGQPC Uthmanic Script HAFS" w:hint="cs"/>
          <w:rtl/>
          <w:lang w:bidi="ar-SA"/>
        </w:rPr>
        <w:t>ٗ</w:t>
      </w:r>
      <w:r w:rsidR="00F623A5" w:rsidRPr="00636EA8">
        <w:rPr>
          <w:rFonts w:ascii="KFGQPC Uthmanic Script HAFS" w:hint="eastAsia"/>
          <w:rtl/>
          <w:lang w:bidi="ar-SA"/>
        </w:rPr>
        <w:t>ا</w:t>
      </w:r>
      <w:r w:rsidR="00F623A5" w:rsidRPr="00636EA8">
        <w:rPr>
          <w:rFonts w:ascii="KFGQPC Uthmanic Script HAFS"/>
          <w:rtl/>
          <w:lang w:bidi="ar-SA"/>
        </w:rPr>
        <w:t xml:space="preserve"> </w:t>
      </w:r>
      <w:r w:rsidR="00F623A5" w:rsidRPr="00636EA8">
        <w:rPr>
          <w:rFonts w:ascii="KFGQPC Uthmanic Script HAFS" w:hint="eastAsia"/>
          <w:rtl/>
          <w:lang w:bidi="ar-SA"/>
        </w:rPr>
        <w:t>ثُمَّ</w:t>
      </w:r>
      <w:r w:rsidR="00F623A5" w:rsidRPr="00636EA8">
        <w:rPr>
          <w:rFonts w:ascii="KFGQPC Uthmanic Script HAFS"/>
          <w:rtl/>
          <w:lang w:bidi="ar-SA"/>
        </w:rPr>
        <w:t xml:space="preserve"> </w:t>
      </w:r>
      <w:r w:rsidR="00F623A5" w:rsidRPr="00636EA8">
        <w:rPr>
          <w:rFonts w:ascii="KFGQPC Uthmanic Script HAFS" w:hint="eastAsia"/>
          <w:rtl/>
          <w:lang w:bidi="ar-SA"/>
        </w:rPr>
        <w:t>يَكُونُ</w:t>
      </w:r>
      <w:r w:rsidR="00F623A5" w:rsidRPr="00636EA8">
        <w:rPr>
          <w:rFonts w:ascii="KFGQPC Uthmanic Script HAFS"/>
          <w:rtl/>
          <w:lang w:bidi="ar-SA"/>
        </w:rPr>
        <w:t xml:space="preserve"> </w:t>
      </w:r>
      <w:r w:rsidR="00F623A5" w:rsidRPr="00636EA8">
        <w:rPr>
          <w:rFonts w:ascii="KFGQPC Uthmanic Script HAFS" w:hint="eastAsia"/>
          <w:rtl/>
          <w:lang w:bidi="ar-SA"/>
        </w:rPr>
        <w:t>حُطَ</w:t>
      </w:r>
      <w:r w:rsidR="00F623A5" w:rsidRPr="00636EA8">
        <w:rPr>
          <w:rFonts w:ascii="KFGQPC Uthmanic Script HAFS" w:hint="cs"/>
          <w:rtl/>
          <w:lang w:bidi="ar-SA"/>
        </w:rPr>
        <w:t>ٰ</w:t>
      </w:r>
      <w:r w:rsidR="00F623A5" w:rsidRPr="00636EA8">
        <w:rPr>
          <w:rFonts w:ascii="KFGQPC Uthmanic Script HAFS" w:hint="eastAsia"/>
          <w:rtl/>
          <w:lang w:bidi="ar-SA"/>
        </w:rPr>
        <w:t>م</w:t>
      </w:r>
      <w:r w:rsidR="00F623A5" w:rsidRPr="00636EA8">
        <w:rPr>
          <w:rFonts w:ascii="KFGQPC Uthmanic Script HAFS" w:hint="cs"/>
          <w:rtl/>
          <w:lang w:bidi="ar-SA"/>
        </w:rPr>
        <w:t>ٗ</w:t>
      </w:r>
      <w:r w:rsidR="00F623A5" w:rsidRPr="00636EA8">
        <w:rPr>
          <w:rFonts w:ascii="KFGQPC Uthmanic Script HAFS" w:hint="eastAsia"/>
          <w:rtl/>
          <w:lang w:bidi="ar-SA"/>
        </w:rPr>
        <w:t>ا</w:t>
      </w:r>
      <w:r w:rsidR="00F623A5" w:rsidRPr="00636EA8">
        <w:rPr>
          <w:rFonts w:ascii="KFGQPC Uthmanic Script HAFS" w:hint="cs"/>
          <w:rtl/>
          <w:lang w:bidi="ar-SA"/>
        </w:rPr>
        <w:t>ۖ</w:t>
      </w:r>
      <w:r w:rsidR="00F623A5" w:rsidRPr="00636EA8">
        <w:rPr>
          <w:rFonts w:ascii="KFGQPC Uthmanic Script HAFS"/>
          <w:rtl/>
          <w:lang w:bidi="ar-SA"/>
        </w:rPr>
        <w:t xml:space="preserve"> </w:t>
      </w:r>
      <w:r w:rsidR="00F623A5" w:rsidRPr="00636EA8">
        <w:rPr>
          <w:rFonts w:ascii="KFGQPC Uthmanic Script HAFS" w:hint="eastAsia"/>
          <w:rtl/>
          <w:lang w:bidi="ar-SA"/>
        </w:rPr>
        <w:t>وَفِي</w:t>
      </w:r>
      <w:r w:rsidR="00F623A5" w:rsidRPr="00636EA8">
        <w:rPr>
          <w:rFonts w:ascii="KFGQPC Uthmanic Script HAFS"/>
          <w:rtl/>
          <w:lang w:bidi="ar-SA"/>
        </w:rPr>
        <w:t xml:space="preserve"> </w:t>
      </w:r>
      <w:r w:rsidR="00F623A5" w:rsidRPr="00636EA8">
        <w:rPr>
          <w:rFonts w:ascii="KFGQPC Uthmanic Script HAFS" w:hint="cs"/>
          <w:rtl/>
          <w:lang w:bidi="ar-SA"/>
        </w:rPr>
        <w:t>ٱ</w:t>
      </w:r>
      <w:r w:rsidR="00F623A5" w:rsidRPr="00636EA8">
        <w:rPr>
          <w:rFonts w:ascii="KFGQPC Uthmanic Script HAFS" w:hint="eastAsia"/>
          <w:rtl/>
          <w:lang w:bidi="ar-SA"/>
        </w:rPr>
        <w:t>ل</w:t>
      </w:r>
      <w:r w:rsidR="00F623A5" w:rsidRPr="00636EA8">
        <w:rPr>
          <w:rFonts w:ascii="KFGQPC Uthmanic Script HAFS" w:hint="cs"/>
          <w:rtl/>
          <w:lang w:bidi="ar-SA"/>
        </w:rPr>
        <w:t>ۡ</w:t>
      </w:r>
      <w:r w:rsidR="00F623A5" w:rsidRPr="00636EA8">
        <w:rPr>
          <w:rFonts w:ascii="KFGQPC Uthmanic Script HAFS" w:hint="eastAsia"/>
          <w:rtl/>
          <w:lang w:bidi="ar-SA"/>
        </w:rPr>
        <w:t>أ</w:t>
      </w:r>
      <w:r w:rsidR="00F623A5" w:rsidRPr="00636EA8">
        <w:rPr>
          <w:rFonts w:ascii="KFGQPC Uthmanic Script HAFS" w:hint="cs"/>
          <w:rtl/>
          <w:lang w:bidi="ar-SA"/>
        </w:rPr>
        <w:t>ٓ</w:t>
      </w:r>
      <w:r w:rsidR="00F623A5" w:rsidRPr="00636EA8">
        <w:rPr>
          <w:rFonts w:ascii="KFGQPC Uthmanic Script HAFS" w:hint="eastAsia"/>
          <w:rtl/>
          <w:lang w:bidi="ar-SA"/>
        </w:rPr>
        <w:t>خِرَةِ</w:t>
      </w:r>
      <w:r w:rsidR="00F623A5" w:rsidRPr="00636EA8">
        <w:rPr>
          <w:rFonts w:ascii="KFGQPC Uthmanic Script HAFS"/>
          <w:rtl/>
          <w:lang w:bidi="ar-SA"/>
        </w:rPr>
        <w:t xml:space="preserve"> </w:t>
      </w:r>
      <w:r w:rsidR="00F623A5" w:rsidRPr="00636EA8">
        <w:rPr>
          <w:rFonts w:ascii="KFGQPC Uthmanic Script HAFS" w:hint="eastAsia"/>
          <w:rtl/>
          <w:lang w:bidi="ar-SA"/>
        </w:rPr>
        <w:t>عَذَاب</w:t>
      </w:r>
      <w:r w:rsidR="00F623A5" w:rsidRPr="00636EA8">
        <w:rPr>
          <w:rFonts w:ascii="KFGQPC Uthmanic Script HAFS" w:hint="cs"/>
          <w:rtl/>
          <w:lang w:bidi="ar-SA"/>
        </w:rPr>
        <w:t>ٞ</w:t>
      </w:r>
      <w:r w:rsidR="00F623A5" w:rsidRPr="00636EA8">
        <w:rPr>
          <w:rFonts w:ascii="KFGQPC Uthmanic Script HAFS"/>
          <w:rtl/>
          <w:lang w:bidi="ar-SA"/>
        </w:rPr>
        <w:t xml:space="preserve"> </w:t>
      </w:r>
      <w:r w:rsidR="00F623A5" w:rsidRPr="00636EA8">
        <w:rPr>
          <w:rFonts w:ascii="KFGQPC Uthmanic Script HAFS" w:hint="eastAsia"/>
          <w:rtl/>
          <w:lang w:bidi="ar-SA"/>
        </w:rPr>
        <w:t>شَدِيد</w:t>
      </w:r>
      <w:r w:rsidR="00F623A5" w:rsidRPr="00636EA8">
        <w:rPr>
          <w:rFonts w:ascii="KFGQPC Uthmanic Script HAFS" w:hint="cs"/>
          <w:rtl/>
          <w:lang w:bidi="ar-SA"/>
        </w:rPr>
        <w:t>ٞ</w:t>
      </w:r>
      <w:r w:rsidR="00F623A5" w:rsidRPr="00636EA8">
        <w:rPr>
          <w:rFonts w:ascii="KFGQPC Uthmanic Script HAFS"/>
          <w:rtl/>
          <w:lang w:bidi="ar-SA"/>
        </w:rPr>
        <w:t xml:space="preserve"> </w:t>
      </w:r>
      <w:r w:rsidR="00F623A5" w:rsidRPr="00636EA8">
        <w:rPr>
          <w:rFonts w:ascii="KFGQPC Uthmanic Script HAFS" w:hint="eastAsia"/>
          <w:rtl/>
          <w:lang w:bidi="ar-SA"/>
        </w:rPr>
        <w:t>وَمَغ</w:t>
      </w:r>
      <w:r w:rsidR="00F623A5" w:rsidRPr="00636EA8">
        <w:rPr>
          <w:rFonts w:ascii="KFGQPC Uthmanic Script HAFS" w:hint="cs"/>
          <w:rtl/>
          <w:lang w:bidi="ar-SA"/>
        </w:rPr>
        <w:t>ۡ</w:t>
      </w:r>
      <w:r w:rsidR="00F623A5" w:rsidRPr="00636EA8">
        <w:rPr>
          <w:rFonts w:ascii="KFGQPC Uthmanic Script HAFS" w:hint="eastAsia"/>
          <w:rtl/>
          <w:lang w:bidi="ar-SA"/>
        </w:rPr>
        <w:t>فِرَة</w:t>
      </w:r>
      <w:r w:rsidR="00F623A5" w:rsidRPr="00636EA8">
        <w:rPr>
          <w:rFonts w:ascii="KFGQPC Uthmanic Script HAFS" w:hint="cs"/>
          <w:rtl/>
          <w:lang w:bidi="ar-SA"/>
        </w:rPr>
        <w:t>ٞ</w:t>
      </w:r>
      <w:r w:rsidR="00F623A5" w:rsidRPr="00636EA8">
        <w:rPr>
          <w:rFonts w:ascii="KFGQPC Uthmanic Script HAFS"/>
          <w:rtl/>
          <w:lang w:bidi="ar-SA"/>
        </w:rPr>
        <w:t xml:space="preserve"> </w:t>
      </w:r>
      <w:r w:rsidR="00F623A5" w:rsidRPr="00636EA8">
        <w:rPr>
          <w:rFonts w:ascii="KFGQPC Uthmanic Script HAFS" w:hint="eastAsia"/>
          <w:rtl/>
          <w:lang w:bidi="ar-SA"/>
        </w:rPr>
        <w:t>مِّنَ</w:t>
      </w:r>
      <w:r w:rsidR="00F623A5" w:rsidRPr="00636EA8">
        <w:rPr>
          <w:rFonts w:ascii="KFGQPC Uthmanic Script HAFS"/>
          <w:rtl/>
          <w:lang w:bidi="ar-SA"/>
        </w:rPr>
        <w:t xml:space="preserve"> </w:t>
      </w:r>
      <w:r w:rsidR="00F623A5" w:rsidRPr="00636EA8">
        <w:rPr>
          <w:rFonts w:ascii="KFGQPC Uthmanic Script HAFS" w:hint="cs"/>
          <w:rtl/>
          <w:lang w:bidi="ar-SA"/>
        </w:rPr>
        <w:t>ٱ</w:t>
      </w:r>
      <w:r w:rsidR="00F623A5" w:rsidRPr="00636EA8">
        <w:rPr>
          <w:rFonts w:ascii="KFGQPC Uthmanic Script HAFS" w:hint="eastAsia"/>
          <w:rtl/>
          <w:lang w:bidi="ar-SA"/>
        </w:rPr>
        <w:t>للَّهِ</w:t>
      </w:r>
      <w:r w:rsidR="00F623A5" w:rsidRPr="00636EA8">
        <w:rPr>
          <w:rFonts w:ascii="KFGQPC Uthmanic Script HAFS"/>
          <w:rtl/>
          <w:lang w:bidi="ar-SA"/>
        </w:rPr>
        <w:t xml:space="preserve"> </w:t>
      </w:r>
      <w:r w:rsidR="00F623A5" w:rsidRPr="00636EA8">
        <w:rPr>
          <w:rFonts w:ascii="KFGQPC Uthmanic Script HAFS" w:hint="eastAsia"/>
          <w:rtl/>
          <w:lang w:bidi="ar-SA"/>
        </w:rPr>
        <w:t>وَرِض</w:t>
      </w:r>
      <w:r w:rsidR="00F623A5" w:rsidRPr="00636EA8">
        <w:rPr>
          <w:rFonts w:ascii="KFGQPC Uthmanic Script HAFS" w:hint="cs"/>
          <w:rtl/>
          <w:lang w:bidi="ar-SA"/>
        </w:rPr>
        <w:t>ۡ</w:t>
      </w:r>
      <w:r w:rsidR="00F623A5" w:rsidRPr="00636EA8">
        <w:rPr>
          <w:rFonts w:ascii="KFGQPC Uthmanic Script HAFS" w:hint="eastAsia"/>
          <w:rtl/>
          <w:lang w:bidi="ar-SA"/>
        </w:rPr>
        <w:t>وَ</w:t>
      </w:r>
      <w:r w:rsidR="00F623A5" w:rsidRPr="00636EA8">
        <w:rPr>
          <w:rFonts w:ascii="KFGQPC Uthmanic Script HAFS" w:hint="cs"/>
          <w:rtl/>
          <w:lang w:bidi="ar-SA"/>
        </w:rPr>
        <w:t>ٰ</w:t>
      </w:r>
      <w:r w:rsidR="00F623A5" w:rsidRPr="00636EA8">
        <w:rPr>
          <w:rFonts w:ascii="KFGQPC Uthmanic Script HAFS" w:hint="eastAsia"/>
          <w:rtl/>
          <w:lang w:bidi="ar-SA"/>
        </w:rPr>
        <w:t>ن</w:t>
      </w:r>
      <w:r w:rsidR="00F623A5" w:rsidRPr="00636EA8">
        <w:rPr>
          <w:rFonts w:ascii="KFGQPC Uthmanic Script HAFS" w:hint="cs"/>
          <w:rtl/>
          <w:lang w:bidi="ar-SA"/>
        </w:rPr>
        <w:t>ٞۚ</w:t>
      </w:r>
      <w:r w:rsidR="00F623A5" w:rsidRPr="00636EA8">
        <w:rPr>
          <w:rFonts w:ascii="KFGQPC Uthmanic Script HAFS"/>
          <w:rtl/>
          <w:lang w:bidi="ar-SA"/>
        </w:rPr>
        <w:t xml:space="preserve"> </w:t>
      </w:r>
      <w:r w:rsidR="00F623A5" w:rsidRPr="00636EA8">
        <w:rPr>
          <w:rFonts w:ascii="KFGQPC Uthmanic Script HAFS" w:hint="eastAsia"/>
          <w:rtl/>
          <w:lang w:bidi="ar-SA"/>
        </w:rPr>
        <w:t>وَمَا</w:t>
      </w:r>
      <w:r w:rsidR="00F623A5" w:rsidRPr="00636EA8">
        <w:rPr>
          <w:rFonts w:ascii="KFGQPC Uthmanic Script HAFS"/>
          <w:rtl/>
          <w:lang w:bidi="ar-SA"/>
        </w:rPr>
        <w:t xml:space="preserve"> </w:t>
      </w:r>
      <w:r w:rsidR="00F623A5" w:rsidRPr="00636EA8">
        <w:rPr>
          <w:rFonts w:ascii="KFGQPC Uthmanic Script HAFS" w:hint="cs"/>
          <w:rtl/>
          <w:lang w:bidi="ar-SA"/>
        </w:rPr>
        <w:t>ٱ</w:t>
      </w:r>
      <w:r w:rsidR="00F623A5" w:rsidRPr="00636EA8">
        <w:rPr>
          <w:rFonts w:ascii="KFGQPC Uthmanic Script HAFS" w:hint="eastAsia"/>
          <w:rtl/>
          <w:lang w:bidi="ar-SA"/>
        </w:rPr>
        <w:t>ل</w:t>
      </w:r>
      <w:r w:rsidR="00F623A5" w:rsidRPr="00636EA8">
        <w:rPr>
          <w:rFonts w:ascii="KFGQPC Uthmanic Script HAFS" w:hint="cs"/>
          <w:rtl/>
          <w:lang w:bidi="ar-SA"/>
        </w:rPr>
        <w:t>ۡ</w:t>
      </w:r>
      <w:r w:rsidR="00F623A5" w:rsidRPr="00636EA8">
        <w:rPr>
          <w:rFonts w:ascii="KFGQPC Uthmanic Script HAFS" w:hint="eastAsia"/>
          <w:rtl/>
          <w:lang w:bidi="ar-SA"/>
        </w:rPr>
        <w:t>حَيَو</w:t>
      </w:r>
      <w:r w:rsidR="00F623A5" w:rsidRPr="00636EA8">
        <w:rPr>
          <w:rFonts w:ascii="KFGQPC Uthmanic Script HAFS" w:hint="cs"/>
          <w:rtl/>
          <w:lang w:bidi="ar-SA"/>
        </w:rPr>
        <w:t>ٰ</w:t>
      </w:r>
      <w:r w:rsidR="00F623A5" w:rsidRPr="00636EA8">
        <w:rPr>
          <w:rFonts w:ascii="KFGQPC Uthmanic Script HAFS" w:hint="eastAsia"/>
          <w:rtl/>
          <w:lang w:bidi="ar-SA"/>
        </w:rPr>
        <w:t>ةُ</w:t>
      </w:r>
      <w:r w:rsidR="00F623A5" w:rsidRPr="00636EA8">
        <w:rPr>
          <w:rFonts w:ascii="KFGQPC Uthmanic Script HAFS"/>
          <w:rtl/>
          <w:lang w:bidi="ar-SA"/>
        </w:rPr>
        <w:t xml:space="preserve"> </w:t>
      </w:r>
      <w:r w:rsidR="00F623A5" w:rsidRPr="00636EA8">
        <w:rPr>
          <w:rFonts w:ascii="KFGQPC Uthmanic Script HAFS" w:hint="cs"/>
          <w:rtl/>
          <w:lang w:bidi="ar-SA"/>
        </w:rPr>
        <w:t>ٱ</w:t>
      </w:r>
      <w:r w:rsidR="00F623A5" w:rsidRPr="00636EA8">
        <w:rPr>
          <w:rFonts w:ascii="KFGQPC Uthmanic Script HAFS" w:hint="eastAsia"/>
          <w:rtl/>
          <w:lang w:bidi="ar-SA"/>
        </w:rPr>
        <w:t>لدُّن</w:t>
      </w:r>
      <w:r w:rsidR="00F623A5" w:rsidRPr="00636EA8">
        <w:rPr>
          <w:rFonts w:ascii="KFGQPC Uthmanic Script HAFS" w:hint="cs"/>
          <w:rtl/>
          <w:lang w:bidi="ar-SA"/>
        </w:rPr>
        <w:t>ۡ</w:t>
      </w:r>
      <w:r w:rsidR="00F623A5" w:rsidRPr="00636EA8">
        <w:rPr>
          <w:rFonts w:ascii="KFGQPC Uthmanic Script HAFS" w:hint="eastAsia"/>
          <w:rtl/>
          <w:lang w:bidi="ar-SA"/>
        </w:rPr>
        <w:t>يَا</w:t>
      </w:r>
      <w:r w:rsidR="00F623A5" w:rsidRPr="00636EA8">
        <w:rPr>
          <w:rFonts w:ascii="KFGQPC Uthmanic Script HAFS" w:hint="cs"/>
          <w:rtl/>
          <w:lang w:bidi="ar-SA"/>
        </w:rPr>
        <w:t>ٓ</w:t>
      </w:r>
      <w:r w:rsidR="00F623A5" w:rsidRPr="00636EA8">
        <w:rPr>
          <w:rFonts w:ascii="KFGQPC Uthmanic Script HAFS"/>
          <w:rtl/>
          <w:lang w:bidi="ar-SA"/>
        </w:rPr>
        <w:t xml:space="preserve"> </w:t>
      </w:r>
      <w:r w:rsidR="00F623A5" w:rsidRPr="00636EA8">
        <w:rPr>
          <w:rFonts w:ascii="KFGQPC Uthmanic Script HAFS" w:hint="eastAsia"/>
          <w:rtl/>
          <w:lang w:bidi="ar-SA"/>
        </w:rPr>
        <w:t>إِلَّا</w:t>
      </w:r>
      <w:r w:rsidR="00F623A5" w:rsidRPr="00636EA8">
        <w:rPr>
          <w:rFonts w:ascii="KFGQPC Uthmanic Script HAFS"/>
          <w:rtl/>
          <w:lang w:bidi="ar-SA"/>
        </w:rPr>
        <w:t xml:space="preserve"> </w:t>
      </w:r>
      <w:r w:rsidR="00F623A5" w:rsidRPr="00636EA8">
        <w:rPr>
          <w:rFonts w:ascii="KFGQPC Uthmanic Script HAFS" w:hint="eastAsia"/>
          <w:rtl/>
          <w:lang w:bidi="ar-SA"/>
        </w:rPr>
        <w:t>مَتَ</w:t>
      </w:r>
      <w:r w:rsidR="00F623A5" w:rsidRPr="00636EA8">
        <w:rPr>
          <w:rFonts w:ascii="KFGQPC Uthmanic Script HAFS" w:hint="cs"/>
          <w:rtl/>
          <w:lang w:bidi="ar-SA"/>
        </w:rPr>
        <w:t>ٰ</w:t>
      </w:r>
      <w:r w:rsidR="00F623A5" w:rsidRPr="00636EA8">
        <w:rPr>
          <w:rFonts w:ascii="KFGQPC Uthmanic Script HAFS" w:hint="eastAsia"/>
          <w:rtl/>
          <w:lang w:bidi="ar-SA"/>
        </w:rPr>
        <w:t>عُ</w:t>
      </w:r>
      <w:r w:rsidR="00F623A5" w:rsidRPr="00636EA8">
        <w:rPr>
          <w:rFonts w:ascii="KFGQPC Uthmanic Script HAFS"/>
          <w:rtl/>
          <w:lang w:bidi="ar-SA"/>
        </w:rPr>
        <w:t xml:space="preserve"> </w:t>
      </w:r>
      <w:r w:rsidR="00F623A5" w:rsidRPr="00636EA8">
        <w:rPr>
          <w:rFonts w:ascii="KFGQPC Uthmanic Script HAFS" w:hint="cs"/>
          <w:rtl/>
          <w:lang w:bidi="ar-SA"/>
        </w:rPr>
        <w:t>ٱ</w:t>
      </w:r>
      <w:r w:rsidR="00F623A5" w:rsidRPr="00636EA8">
        <w:rPr>
          <w:rFonts w:ascii="KFGQPC Uthmanic Script HAFS" w:hint="eastAsia"/>
          <w:rtl/>
          <w:lang w:bidi="ar-SA"/>
        </w:rPr>
        <w:t>ل</w:t>
      </w:r>
      <w:r w:rsidR="00F623A5" w:rsidRPr="00636EA8">
        <w:rPr>
          <w:rFonts w:ascii="KFGQPC Uthmanic Script HAFS" w:hint="cs"/>
          <w:rtl/>
          <w:lang w:bidi="ar-SA"/>
        </w:rPr>
        <w:t>ۡ</w:t>
      </w:r>
      <w:r w:rsidR="00F623A5" w:rsidRPr="00636EA8">
        <w:rPr>
          <w:rFonts w:ascii="KFGQPC Uthmanic Script HAFS" w:hint="eastAsia"/>
          <w:rtl/>
          <w:lang w:bidi="ar-SA"/>
        </w:rPr>
        <w:t>غُرُورِ</w:t>
      </w:r>
      <w:r w:rsidR="00F623A5" w:rsidRPr="00636EA8">
        <w:rPr>
          <w:rFonts w:ascii="KFGQPC Uthmanic Script HAFS"/>
          <w:rtl/>
          <w:lang w:bidi="ar-SA"/>
        </w:rPr>
        <w:t xml:space="preserve"> </w:t>
      </w:r>
      <w:r w:rsidR="00F623A5" w:rsidRPr="00636EA8">
        <w:rPr>
          <w:rFonts w:ascii="KFGQPC Uthmanic Script HAFS" w:hint="cs"/>
          <w:rtl/>
          <w:lang w:bidi="ar-SA"/>
        </w:rPr>
        <w:t>٢٠</w:t>
      </w:r>
      <w:r w:rsidRPr="00636EA8">
        <w:rPr>
          <w:rFonts w:ascii="KFGQPC Uthman Taha Naskh" w:cs="KFGQPC Uthman Taha Naskh" w:hint="cs"/>
          <w:rtl/>
          <w:lang w:bidi="ar-SA"/>
        </w:rPr>
        <w:t>﴾</w:t>
      </w:r>
      <w:r w:rsidR="00F623A5" w:rsidRPr="00636EA8">
        <w:rPr>
          <w:rFonts w:ascii="KFGQPC Uthman Taha Naskh" w:cs="KFGQPC Uthman Taha Naskh"/>
          <w:rtl/>
          <w:lang w:bidi="ar-SA"/>
        </w:rPr>
        <w:t xml:space="preserve"> </w:t>
      </w:r>
      <w:r w:rsidR="00F623A5" w:rsidRPr="00636EA8">
        <w:rPr>
          <w:rFonts w:ascii="KFGQPC Uthman Taha Naskh" w:cs="KFGQPC Uthman Taha Naskh"/>
          <w:rtl/>
          <w:lang w:bidi="ar-SA"/>
        </w:rPr>
        <w:tab/>
      </w:r>
      <w:r w:rsidR="00F623A5" w:rsidRPr="00636EA8">
        <w:rPr>
          <w:rStyle w:val="Char8"/>
          <w:rtl/>
        </w:rPr>
        <w:t>[</w:t>
      </w:r>
      <w:r w:rsidR="00F623A5" w:rsidRPr="00636EA8">
        <w:rPr>
          <w:rStyle w:val="Char8"/>
          <w:rFonts w:hint="eastAsia"/>
          <w:rtl/>
        </w:rPr>
        <w:t>الحديد</w:t>
      </w:r>
      <w:r w:rsidR="00F623A5" w:rsidRPr="00636EA8">
        <w:rPr>
          <w:rStyle w:val="Char8"/>
          <w:rtl/>
        </w:rPr>
        <w:t xml:space="preserve">: </w:t>
      </w:r>
      <w:r w:rsidR="00F623A5" w:rsidRPr="00636EA8">
        <w:rPr>
          <w:rStyle w:val="Char8"/>
          <w:rFonts w:hint="cs"/>
          <w:rtl/>
        </w:rPr>
        <w:t>٢٠</w:t>
      </w:r>
      <w:r w:rsidR="00F623A5" w:rsidRPr="00636EA8">
        <w:rPr>
          <w:rStyle w:val="Char8"/>
          <w:rtl/>
        </w:rPr>
        <w:t>]</w:t>
      </w:r>
      <w:r w:rsidR="00F623A5" w:rsidRPr="00636EA8">
        <w:rPr>
          <w:rFonts w:ascii="KFGQPC Uthman Taha Naskh" w:cs="KFGQPC Uthman Taha Naskh"/>
          <w:rtl/>
          <w:lang w:bidi="ar-SA"/>
        </w:rPr>
        <w:t xml:space="preserve">  </w:t>
      </w:r>
      <w:r w:rsidR="006B2046" w:rsidRPr="00636EA8">
        <w:rPr>
          <w:rFonts w:ascii="(normal text)" w:hAnsi="(normal text)"/>
          <w:rtl/>
          <w:lang w:bidi="ar-SA"/>
        </w:rPr>
        <w:tab/>
      </w:r>
    </w:p>
    <w:p w:rsidR="008335C6" w:rsidRPr="00636EA8" w:rsidRDefault="008335C6" w:rsidP="00F623A5">
      <w:pPr>
        <w:pStyle w:val="a1"/>
        <w:rPr>
          <w:rtl/>
          <w:lang w:bidi="ar-SA"/>
        </w:rPr>
      </w:pPr>
      <w:r w:rsidRPr="00636EA8">
        <w:rPr>
          <w:rtl/>
          <w:lang w:bidi="ar-SA"/>
        </w:rPr>
        <w:t>بدانید که زندگی دنیا تنها بازی و سرگرمی و زیور و فخرفروشی شما به یکدیگر و زیاده‌خواهی در اموال و فرزندان است؛ همچون بارانی که رویش گیاهان آن، کشاورزان را به شگفت وا می‌دارد و سپس خشک می‌شود و آن ‌را زرد و پژمرده می‌بینی و سپس خُرد و ریز می‌گردد. و در آخرت، عذابی سخت و (نیز) آمرزشی از سوی الله و خشنودی اوست. و زندگی دنیا تنها مایه‌ی فریب است.</w:t>
      </w:r>
    </w:p>
    <w:p w:rsidR="008335C6" w:rsidRPr="00636EA8" w:rsidRDefault="00C8054F" w:rsidP="00ED4892">
      <w:pPr>
        <w:pStyle w:val="a0"/>
        <w:spacing w:before="240"/>
        <w:rPr>
          <w:rFonts w:ascii="(normal text)" w:hAnsi="(normal text)"/>
          <w:rtl/>
          <w:lang w:bidi="ar-SA"/>
        </w:rPr>
      </w:pPr>
      <w:r w:rsidRPr="00636EA8">
        <w:rPr>
          <w:rFonts w:ascii="KFGQPC Uthman Taha Naskh" w:cs="KFGQPC Uthman Taha Naskh" w:hint="cs"/>
          <w:rtl/>
          <w:lang w:bidi="ar-SA"/>
        </w:rPr>
        <w:t>﴿</w:t>
      </w:r>
      <w:r w:rsidR="00F623A5" w:rsidRPr="00636EA8">
        <w:rPr>
          <w:rFonts w:ascii="KFGQPC Uthmanic Script HAFS" w:hint="eastAsia"/>
          <w:rtl/>
          <w:lang w:bidi="ar-SA"/>
        </w:rPr>
        <w:t>زُيِّنَ</w:t>
      </w:r>
      <w:r w:rsidR="00F623A5" w:rsidRPr="00636EA8">
        <w:rPr>
          <w:rFonts w:ascii="KFGQPC Uthmanic Script HAFS"/>
          <w:rtl/>
          <w:lang w:bidi="ar-SA"/>
        </w:rPr>
        <w:t xml:space="preserve"> </w:t>
      </w:r>
      <w:r w:rsidR="00F623A5" w:rsidRPr="00636EA8">
        <w:rPr>
          <w:rFonts w:ascii="KFGQPC Uthmanic Script HAFS" w:hint="eastAsia"/>
          <w:rtl/>
          <w:lang w:bidi="ar-SA"/>
        </w:rPr>
        <w:t>لِلنَّاسِ</w:t>
      </w:r>
      <w:r w:rsidR="00F623A5" w:rsidRPr="00636EA8">
        <w:rPr>
          <w:rFonts w:ascii="KFGQPC Uthmanic Script HAFS"/>
          <w:rtl/>
          <w:lang w:bidi="ar-SA"/>
        </w:rPr>
        <w:t xml:space="preserve"> </w:t>
      </w:r>
      <w:r w:rsidR="00F623A5" w:rsidRPr="00636EA8">
        <w:rPr>
          <w:rFonts w:ascii="KFGQPC Uthmanic Script HAFS" w:hint="eastAsia"/>
          <w:rtl/>
          <w:lang w:bidi="ar-SA"/>
        </w:rPr>
        <w:t>حُبُّ</w:t>
      </w:r>
      <w:r w:rsidR="00F623A5" w:rsidRPr="00636EA8">
        <w:rPr>
          <w:rFonts w:ascii="KFGQPC Uthmanic Script HAFS"/>
          <w:rtl/>
          <w:lang w:bidi="ar-SA"/>
        </w:rPr>
        <w:t xml:space="preserve"> </w:t>
      </w:r>
      <w:r w:rsidR="00F623A5" w:rsidRPr="00636EA8">
        <w:rPr>
          <w:rFonts w:ascii="KFGQPC Uthmanic Script HAFS" w:hint="cs"/>
          <w:rtl/>
          <w:lang w:bidi="ar-SA"/>
        </w:rPr>
        <w:t>ٱ</w:t>
      </w:r>
      <w:r w:rsidR="00F623A5" w:rsidRPr="00636EA8">
        <w:rPr>
          <w:rFonts w:ascii="KFGQPC Uthmanic Script HAFS" w:hint="eastAsia"/>
          <w:rtl/>
          <w:lang w:bidi="ar-SA"/>
        </w:rPr>
        <w:t>لشَّهَوَ</w:t>
      </w:r>
      <w:r w:rsidR="00F623A5" w:rsidRPr="00636EA8">
        <w:rPr>
          <w:rFonts w:ascii="KFGQPC Uthmanic Script HAFS" w:hint="cs"/>
          <w:rtl/>
          <w:lang w:bidi="ar-SA"/>
        </w:rPr>
        <w:t>ٰ</w:t>
      </w:r>
      <w:r w:rsidR="00F623A5" w:rsidRPr="00636EA8">
        <w:rPr>
          <w:rFonts w:ascii="KFGQPC Uthmanic Script HAFS" w:hint="eastAsia"/>
          <w:rtl/>
          <w:lang w:bidi="ar-SA"/>
        </w:rPr>
        <w:t>تِ</w:t>
      </w:r>
      <w:r w:rsidR="00F623A5" w:rsidRPr="00636EA8">
        <w:rPr>
          <w:rFonts w:ascii="KFGQPC Uthmanic Script HAFS"/>
          <w:rtl/>
          <w:lang w:bidi="ar-SA"/>
        </w:rPr>
        <w:t xml:space="preserve"> </w:t>
      </w:r>
      <w:r w:rsidR="00F623A5" w:rsidRPr="00636EA8">
        <w:rPr>
          <w:rFonts w:ascii="KFGQPC Uthmanic Script HAFS" w:hint="eastAsia"/>
          <w:rtl/>
          <w:lang w:bidi="ar-SA"/>
        </w:rPr>
        <w:t>مِنَ</w:t>
      </w:r>
      <w:r w:rsidR="00F623A5" w:rsidRPr="00636EA8">
        <w:rPr>
          <w:rFonts w:ascii="KFGQPC Uthmanic Script HAFS"/>
          <w:rtl/>
          <w:lang w:bidi="ar-SA"/>
        </w:rPr>
        <w:t xml:space="preserve"> </w:t>
      </w:r>
      <w:r w:rsidR="00F623A5" w:rsidRPr="00636EA8">
        <w:rPr>
          <w:rFonts w:ascii="KFGQPC Uthmanic Script HAFS" w:hint="cs"/>
          <w:rtl/>
          <w:lang w:bidi="ar-SA"/>
        </w:rPr>
        <w:t>ٱ</w:t>
      </w:r>
      <w:r w:rsidR="00F623A5" w:rsidRPr="00636EA8">
        <w:rPr>
          <w:rFonts w:ascii="KFGQPC Uthmanic Script HAFS" w:hint="eastAsia"/>
          <w:rtl/>
          <w:lang w:bidi="ar-SA"/>
        </w:rPr>
        <w:t>لنِّسَا</w:t>
      </w:r>
      <w:r w:rsidR="00F623A5" w:rsidRPr="00636EA8">
        <w:rPr>
          <w:rFonts w:ascii="KFGQPC Uthmanic Script HAFS" w:hint="cs"/>
          <w:rtl/>
          <w:lang w:bidi="ar-SA"/>
        </w:rPr>
        <w:t>ٓ</w:t>
      </w:r>
      <w:r w:rsidR="00F623A5" w:rsidRPr="00636EA8">
        <w:rPr>
          <w:rFonts w:ascii="KFGQPC Uthmanic Script HAFS" w:hint="eastAsia"/>
          <w:rtl/>
          <w:lang w:bidi="ar-SA"/>
        </w:rPr>
        <w:t>ءِ</w:t>
      </w:r>
      <w:r w:rsidR="00F623A5" w:rsidRPr="00636EA8">
        <w:rPr>
          <w:rFonts w:ascii="KFGQPC Uthmanic Script HAFS"/>
          <w:rtl/>
          <w:lang w:bidi="ar-SA"/>
        </w:rPr>
        <w:t xml:space="preserve"> </w:t>
      </w:r>
      <w:r w:rsidR="00F623A5" w:rsidRPr="00636EA8">
        <w:rPr>
          <w:rFonts w:ascii="KFGQPC Uthmanic Script HAFS" w:hint="eastAsia"/>
          <w:rtl/>
          <w:lang w:bidi="ar-SA"/>
        </w:rPr>
        <w:t>وَ</w:t>
      </w:r>
      <w:r w:rsidR="00F623A5" w:rsidRPr="00636EA8">
        <w:rPr>
          <w:rFonts w:ascii="KFGQPC Uthmanic Script HAFS" w:hint="cs"/>
          <w:rtl/>
          <w:lang w:bidi="ar-SA"/>
        </w:rPr>
        <w:t>ٱ</w:t>
      </w:r>
      <w:r w:rsidR="00F623A5" w:rsidRPr="00636EA8">
        <w:rPr>
          <w:rFonts w:ascii="KFGQPC Uthmanic Script HAFS" w:hint="eastAsia"/>
          <w:rtl/>
          <w:lang w:bidi="ar-SA"/>
        </w:rPr>
        <w:t>ل</w:t>
      </w:r>
      <w:r w:rsidR="00F623A5" w:rsidRPr="00636EA8">
        <w:rPr>
          <w:rFonts w:ascii="KFGQPC Uthmanic Script HAFS" w:hint="cs"/>
          <w:rtl/>
          <w:lang w:bidi="ar-SA"/>
        </w:rPr>
        <w:t>ۡ</w:t>
      </w:r>
      <w:r w:rsidR="00F623A5" w:rsidRPr="00636EA8">
        <w:rPr>
          <w:rFonts w:ascii="KFGQPC Uthmanic Script HAFS" w:hint="eastAsia"/>
          <w:rtl/>
          <w:lang w:bidi="ar-SA"/>
        </w:rPr>
        <w:t>بَنِينَ</w:t>
      </w:r>
      <w:r w:rsidR="00F623A5" w:rsidRPr="00636EA8">
        <w:rPr>
          <w:rFonts w:ascii="KFGQPC Uthmanic Script HAFS"/>
          <w:rtl/>
          <w:lang w:bidi="ar-SA"/>
        </w:rPr>
        <w:t xml:space="preserve"> </w:t>
      </w:r>
      <w:r w:rsidR="00F623A5" w:rsidRPr="00636EA8">
        <w:rPr>
          <w:rFonts w:ascii="KFGQPC Uthmanic Script HAFS" w:hint="eastAsia"/>
          <w:rtl/>
          <w:lang w:bidi="ar-SA"/>
        </w:rPr>
        <w:t>وَ</w:t>
      </w:r>
      <w:r w:rsidR="00F623A5" w:rsidRPr="00636EA8">
        <w:rPr>
          <w:rFonts w:ascii="KFGQPC Uthmanic Script HAFS" w:hint="cs"/>
          <w:rtl/>
          <w:lang w:bidi="ar-SA"/>
        </w:rPr>
        <w:t>ٱ</w:t>
      </w:r>
      <w:r w:rsidR="00F623A5" w:rsidRPr="00636EA8">
        <w:rPr>
          <w:rFonts w:ascii="KFGQPC Uthmanic Script HAFS" w:hint="eastAsia"/>
          <w:rtl/>
          <w:lang w:bidi="ar-SA"/>
        </w:rPr>
        <w:t>ل</w:t>
      </w:r>
      <w:r w:rsidR="00F623A5" w:rsidRPr="00636EA8">
        <w:rPr>
          <w:rFonts w:ascii="KFGQPC Uthmanic Script HAFS" w:hint="cs"/>
          <w:rtl/>
          <w:lang w:bidi="ar-SA"/>
        </w:rPr>
        <w:t>ۡ</w:t>
      </w:r>
      <w:r w:rsidR="00F623A5" w:rsidRPr="00636EA8">
        <w:rPr>
          <w:rFonts w:ascii="KFGQPC Uthmanic Script HAFS" w:hint="eastAsia"/>
          <w:rtl/>
          <w:lang w:bidi="ar-SA"/>
        </w:rPr>
        <w:t>قَنَ</w:t>
      </w:r>
      <w:r w:rsidR="00F623A5" w:rsidRPr="00636EA8">
        <w:rPr>
          <w:rFonts w:ascii="KFGQPC Uthmanic Script HAFS" w:hint="cs"/>
          <w:rtl/>
          <w:lang w:bidi="ar-SA"/>
        </w:rPr>
        <w:t>ٰ</w:t>
      </w:r>
      <w:r w:rsidR="00F623A5" w:rsidRPr="00636EA8">
        <w:rPr>
          <w:rFonts w:ascii="KFGQPC Uthmanic Script HAFS" w:hint="eastAsia"/>
          <w:rtl/>
          <w:lang w:bidi="ar-SA"/>
        </w:rPr>
        <w:t>طِيرِ</w:t>
      </w:r>
      <w:r w:rsidR="00F623A5" w:rsidRPr="00636EA8">
        <w:rPr>
          <w:rFonts w:ascii="KFGQPC Uthmanic Script HAFS"/>
          <w:rtl/>
          <w:lang w:bidi="ar-SA"/>
        </w:rPr>
        <w:t xml:space="preserve"> </w:t>
      </w:r>
      <w:r w:rsidR="00F623A5" w:rsidRPr="00636EA8">
        <w:rPr>
          <w:rFonts w:ascii="KFGQPC Uthmanic Script HAFS" w:hint="cs"/>
          <w:rtl/>
          <w:lang w:bidi="ar-SA"/>
        </w:rPr>
        <w:t>ٱ</w:t>
      </w:r>
      <w:r w:rsidR="00F623A5" w:rsidRPr="00636EA8">
        <w:rPr>
          <w:rFonts w:ascii="KFGQPC Uthmanic Script HAFS" w:hint="eastAsia"/>
          <w:rtl/>
          <w:lang w:bidi="ar-SA"/>
        </w:rPr>
        <w:t>ل</w:t>
      </w:r>
      <w:r w:rsidR="00F623A5" w:rsidRPr="00636EA8">
        <w:rPr>
          <w:rFonts w:ascii="KFGQPC Uthmanic Script HAFS" w:hint="cs"/>
          <w:rtl/>
          <w:lang w:bidi="ar-SA"/>
        </w:rPr>
        <w:t>ۡ</w:t>
      </w:r>
      <w:r w:rsidR="00F623A5" w:rsidRPr="00636EA8">
        <w:rPr>
          <w:rFonts w:ascii="KFGQPC Uthmanic Script HAFS" w:hint="eastAsia"/>
          <w:rtl/>
          <w:lang w:bidi="ar-SA"/>
        </w:rPr>
        <w:t>مُقَنطَرَةِ</w:t>
      </w:r>
      <w:r w:rsidR="00F623A5" w:rsidRPr="00636EA8">
        <w:rPr>
          <w:rFonts w:ascii="KFGQPC Uthmanic Script HAFS"/>
          <w:rtl/>
          <w:lang w:bidi="ar-SA"/>
        </w:rPr>
        <w:t xml:space="preserve"> </w:t>
      </w:r>
      <w:r w:rsidR="00F623A5" w:rsidRPr="00636EA8">
        <w:rPr>
          <w:rFonts w:ascii="KFGQPC Uthmanic Script HAFS" w:hint="eastAsia"/>
          <w:rtl/>
          <w:lang w:bidi="ar-SA"/>
        </w:rPr>
        <w:t>مِنَ</w:t>
      </w:r>
      <w:r w:rsidR="00F623A5" w:rsidRPr="00636EA8">
        <w:rPr>
          <w:rFonts w:ascii="KFGQPC Uthmanic Script HAFS"/>
          <w:rtl/>
          <w:lang w:bidi="ar-SA"/>
        </w:rPr>
        <w:t xml:space="preserve"> </w:t>
      </w:r>
      <w:r w:rsidR="00F623A5" w:rsidRPr="00636EA8">
        <w:rPr>
          <w:rFonts w:ascii="KFGQPC Uthmanic Script HAFS" w:hint="cs"/>
          <w:rtl/>
          <w:lang w:bidi="ar-SA"/>
        </w:rPr>
        <w:t>ٱ</w:t>
      </w:r>
      <w:r w:rsidR="00F623A5" w:rsidRPr="00636EA8">
        <w:rPr>
          <w:rFonts w:ascii="KFGQPC Uthmanic Script HAFS" w:hint="eastAsia"/>
          <w:rtl/>
          <w:lang w:bidi="ar-SA"/>
        </w:rPr>
        <w:t>لذَّهَبِ</w:t>
      </w:r>
      <w:r w:rsidR="00F623A5" w:rsidRPr="00636EA8">
        <w:rPr>
          <w:rFonts w:ascii="KFGQPC Uthmanic Script HAFS"/>
          <w:rtl/>
          <w:lang w:bidi="ar-SA"/>
        </w:rPr>
        <w:t xml:space="preserve"> </w:t>
      </w:r>
      <w:r w:rsidR="00F623A5" w:rsidRPr="00636EA8">
        <w:rPr>
          <w:rFonts w:ascii="KFGQPC Uthmanic Script HAFS" w:hint="eastAsia"/>
          <w:rtl/>
          <w:lang w:bidi="ar-SA"/>
        </w:rPr>
        <w:t>وَ</w:t>
      </w:r>
      <w:r w:rsidR="00F623A5" w:rsidRPr="00636EA8">
        <w:rPr>
          <w:rFonts w:ascii="KFGQPC Uthmanic Script HAFS" w:hint="cs"/>
          <w:rtl/>
          <w:lang w:bidi="ar-SA"/>
        </w:rPr>
        <w:t>ٱ</w:t>
      </w:r>
      <w:r w:rsidR="00F623A5" w:rsidRPr="00636EA8">
        <w:rPr>
          <w:rFonts w:ascii="KFGQPC Uthmanic Script HAFS" w:hint="eastAsia"/>
          <w:rtl/>
          <w:lang w:bidi="ar-SA"/>
        </w:rPr>
        <w:t>ل</w:t>
      </w:r>
      <w:r w:rsidR="00F623A5" w:rsidRPr="00636EA8">
        <w:rPr>
          <w:rFonts w:ascii="KFGQPC Uthmanic Script HAFS" w:hint="cs"/>
          <w:rtl/>
          <w:lang w:bidi="ar-SA"/>
        </w:rPr>
        <w:t>ۡ</w:t>
      </w:r>
      <w:r w:rsidR="00F623A5" w:rsidRPr="00636EA8">
        <w:rPr>
          <w:rFonts w:ascii="KFGQPC Uthmanic Script HAFS" w:hint="eastAsia"/>
          <w:rtl/>
          <w:lang w:bidi="ar-SA"/>
        </w:rPr>
        <w:t>فِضَّةِ</w:t>
      </w:r>
      <w:r w:rsidR="00F623A5" w:rsidRPr="00636EA8">
        <w:rPr>
          <w:rFonts w:ascii="KFGQPC Uthmanic Script HAFS"/>
          <w:rtl/>
          <w:lang w:bidi="ar-SA"/>
        </w:rPr>
        <w:t xml:space="preserve"> </w:t>
      </w:r>
      <w:r w:rsidR="00F623A5" w:rsidRPr="00636EA8">
        <w:rPr>
          <w:rFonts w:ascii="KFGQPC Uthmanic Script HAFS" w:hint="eastAsia"/>
          <w:rtl/>
          <w:lang w:bidi="ar-SA"/>
        </w:rPr>
        <w:t>وَ</w:t>
      </w:r>
      <w:r w:rsidR="00F623A5" w:rsidRPr="00636EA8">
        <w:rPr>
          <w:rFonts w:ascii="KFGQPC Uthmanic Script HAFS" w:hint="cs"/>
          <w:rtl/>
          <w:lang w:bidi="ar-SA"/>
        </w:rPr>
        <w:t>ٱ</w:t>
      </w:r>
      <w:r w:rsidR="00F623A5" w:rsidRPr="00636EA8">
        <w:rPr>
          <w:rFonts w:ascii="KFGQPC Uthmanic Script HAFS" w:hint="eastAsia"/>
          <w:rtl/>
          <w:lang w:bidi="ar-SA"/>
        </w:rPr>
        <w:t>ل</w:t>
      </w:r>
      <w:r w:rsidR="00F623A5" w:rsidRPr="00636EA8">
        <w:rPr>
          <w:rFonts w:ascii="KFGQPC Uthmanic Script HAFS" w:hint="cs"/>
          <w:rtl/>
          <w:lang w:bidi="ar-SA"/>
        </w:rPr>
        <w:t>ۡ</w:t>
      </w:r>
      <w:r w:rsidR="00F623A5" w:rsidRPr="00636EA8">
        <w:rPr>
          <w:rFonts w:ascii="KFGQPC Uthmanic Script HAFS" w:hint="eastAsia"/>
          <w:rtl/>
          <w:lang w:bidi="ar-SA"/>
        </w:rPr>
        <w:t>خَي</w:t>
      </w:r>
      <w:r w:rsidR="00F623A5" w:rsidRPr="00636EA8">
        <w:rPr>
          <w:rFonts w:ascii="KFGQPC Uthmanic Script HAFS" w:hint="cs"/>
          <w:rtl/>
          <w:lang w:bidi="ar-SA"/>
        </w:rPr>
        <w:t>ۡ</w:t>
      </w:r>
      <w:r w:rsidR="00F623A5" w:rsidRPr="00636EA8">
        <w:rPr>
          <w:rFonts w:ascii="KFGQPC Uthmanic Script HAFS" w:hint="eastAsia"/>
          <w:rtl/>
          <w:lang w:bidi="ar-SA"/>
        </w:rPr>
        <w:t>لِ</w:t>
      </w:r>
      <w:r w:rsidR="00F623A5" w:rsidRPr="00636EA8">
        <w:rPr>
          <w:rFonts w:ascii="KFGQPC Uthmanic Script HAFS"/>
          <w:rtl/>
          <w:lang w:bidi="ar-SA"/>
        </w:rPr>
        <w:t xml:space="preserve"> </w:t>
      </w:r>
      <w:r w:rsidR="00F623A5" w:rsidRPr="00636EA8">
        <w:rPr>
          <w:rFonts w:ascii="KFGQPC Uthmanic Script HAFS" w:hint="cs"/>
          <w:rtl/>
          <w:lang w:bidi="ar-SA"/>
        </w:rPr>
        <w:t>ٱ</w:t>
      </w:r>
      <w:r w:rsidR="00F623A5" w:rsidRPr="00636EA8">
        <w:rPr>
          <w:rFonts w:ascii="KFGQPC Uthmanic Script HAFS" w:hint="eastAsia"/>
          <w:rtl/>
          <w:lang w:bidi="ar-SA"/>
        </w:rPr>
        <w:t>ل</w:t>
      </w:r>
      <w:r w:rsidR="00F623A5" w:rsidRPr="00636EA8">
        <w:rPr>
          <w:rFonts w:ascii="KFGQPC Uthmanic Script HAFS" w:hint="cs"/>
          <w:rtl/>
          <w:lang w:bidi="ar-SA"/>
        </w:rPr>
        <w:t>ۡ</w:t>
      </w:r>
      <w:r w:rsidR="00F623A5" w:rsidRPr="00636EA8">
        <w:rPr>
          <w:rFonts w:ascii="KFGQPC Uthmanic Script HAFS" w:hint="eastAsia"/>
          <w:rtl/>
          <w:lang w:bidi="ar-SA"/>
        </w:rPr>
        <w:t>مُسَوَّمَةِ</w:t>
      </w:r>
      <w:r w:rsidR="00F623A5" w:rsidRPr="00636EA8">
        <w:rPr>
          <w:rFonts w:ascii="KFGQPC Uthmanic Script HAFS"/>
          <w:rtl/>
          <w:lang w:bidi="ar-SA"/>
        </w:rPr>
        <w:t xml:space="preserve"> </w:t>
      </w:r>
      <w:r w:rsidR="00F623A5" w:rsidRPr="00636EA8">
        <w:rPr>
          <w:rFonts w:ascii="KFGQPC Uthmanic Script HAFS" w:hint="eastAsia"/>
          <w:rtl/>
          <w:lang w:bidi="ar-SA"/>
        </w:rPr>
        <w:t>وَ</w:t>
      </w:r>
      <w:r w:rsidR="00F623A5" w:rsidRPr="00636EA8">
        <w:rPr>
          <w:rFonts w:ascii="KFGQPC Uthmanic Script HAFS" w:hint="cs"/>
          <w:rtl/>
          <w:lang w:bidi="ar-SA"/>
        </w:rPr>
        <w:t>ٱ</w:t>
      </w:r>
      <w:r w:rsidR="00F623A5" w:rsidRPr="00636EA8">
        <w:rPr>
          <w:rFonts w:ascii="KFGQPC Uthmanic Script HAFS" w:hint="eastAsia"/>
          <w:rtl/>
          <w:lang w:bidi="ar-SA"/>
        </w:rPr>
        <w:t>ل</w:t>
      </w:r>
      <w:r w:rsidR="00F623A5" w:rsidRPr="00636EA8">
        <w:rPr>
          <w:rFonts w:ascii="KFGQPC Uthmanic Script HAFS" w:hint="cs"/>
          <w:rtl/>
          <w:lang w:bidi="ar-SA"/>
        </w:rPr>
        <w:t>ۡ</w:t>
      </w:r>
      <w:r w:rsidR="00F623A5" w:rsidRPr="00636EA8">
        <w:rPr>
          <w:rFonts w:ascii="KFGQPC Uthmanic Script HAFS" w:hint="eastAsia"/>
          <w:rtl/>
          <w:lang w:bidi="ar-SA"/>
        </w:rPr>
        <w:t>أَن</w:t>
      </w:r>
      <w:r w:rsidR="00F623A5" w:rsidRPr="00636EA8">
        <w:rPr>
          <w:rFonts w:ascii="KFGQPC Uthmanic Script HAFS" w:hint="cs"/>
          <w:rtl/>
          <w:lang w:bidi="ar-SA"/>
        </w:rPr>
        <w:t>ۡ</w:t>
      </w:r>
      <w:r w:rsidR="00F623A5" w:rsidRPr="00636EA8">
        <w:rPr>
          <w:rFonts w:ascii="KFGQPC Uthmanic Script HAFS" w:hint="eastAsia"/>
          <w:rtl/>
          <w:lang w:bidi="ar-SA"/>
        </w:rPr>
        <w:t>عَ</w:t>
      </w:r>
      <w:r w:rsidR="00F623A5" w:rsidRPr="00636EA8">
        <w:rPr>
          <w:rFonts w:ascii="KFGQPC Uthmanic Script HAFS" w:hint="cs"/>
          <w:rtl/>
          <w:lang w:bidi="ar-SA"/>
        </w:rPr>
        <w:t>ٰ</w:t>
      </w:r>
      <w:r w:rsidR="00F623A5" w:rsidRPr="00636EA8">
        <w:rPr>
          <w:rFonts w:ascii="KFGQPC Uthmanic Script HAFS" w:hint="eastAsia"/>
          <w:rtl/>
          <w:lang w:bidi="ar-SA"/>
        </w:rPr>
        <w:t>مِ</w:t>
      </w:r>
      <w:r w:rsidR="00F623A5" w:rsidRPr="00636EA8">
        <w:rPr>
          <w:rFonts w:ascii="KFGQPC Uthmanic Script HAFS"/>
          <w:rtl/>
          <w:lang w:bidi="ar-SA"/>
        </w:rPr>
        <w:t xml:space="preserve"> </w:t>
      </w:r>
      <w:r w:rsidR="00F623A5" w:rsidRPr="00636EA8">
        <w:rPr>
          <w:rFonts w:ascii="KFGQPC Uthmanic Script HAFS" w:hint="eastAsia"/>
          <w:rtl/>
          <w:lang w:bidi="ar-SA"/>
        </w:rPr>
        <w:t>وَ</w:t>
      </w:r>
      <w:r w:rsidR="00F623A5" w:rsidRPr="00636EA8">
        <w:rPr>
          <w:rFonts w:ascii="KFGQPC Uthmanic Script HAFS" w:hint="cs"/>
          <w:rtl/>
          <w:lang w:bidi="ar-SA"/>
        </w:rPr>
        <w:t>ٱ</w:t>
      </w:r>
      <w:r w:rsidR="00F623A5" w:rsidRPr="00636EA8">
        <w:rPr>
          <w:rFonts w:ascii="KFGQPC Uthmanic Script HAFS" w:hint="eastAsia"/>
          <w:rtl/>
          <w:lang w:bidi="ar-SA"/>
        </w:rPr>
        <w:t>ل</w:t>
      </w:r>
      <w:r w:rsidR="00F623A5" w:rsidRPr="00636EA8">
        <w:rPr>
          <w:rFonts w:ascii="KFGQPC Uthmanic Script HAFS" w:hint="cs"/>
          <w:rtl/>
          <w:lang w:bidi="ar-SA"/>
        </w:rPr>
        <w:t>ۡ</w:t>
      </w:r>
      <w:r w:rsidR="00F623A5" w:rsidRPr="00636EA8">
        <w:rPr>
          <w:rFonts w:ascii="KFGQPC Uthmanic Script HAFS" w:hint="eastAsia"/>
          <w:rtl/>
          <w:lang w:bidi="ar-SA"/>
        </w:rPr>
        <w:t>حَر</w:t>
      </w:r>
      <w:r w:rsidR="00F623A5" w:rsidRPr="00636EA8">
        <w:rPr>
          <w:rFonts w:ascii="KFGQPC Uthmanic Script HAFS" w:hint="cs"/>
          <w:rtl/>
          <w:lang w:bidi="ar-SA"/>
        </w:rPr>
        <w:t>ۡ</w:t>
      </w:r>
      <w:r w:rsidR="00F623A5" w:rsidRPr="00636EA8">
        <w:rPr>
          <w:rFonts w:ascii="KFGQPC Uthmanic Script HAFS" w:hint="eastAsia"/>
          <w:rtl/>
          <w:lang w:bidi="ar-SA"/>
        </w:rPr>
        <w:t>ثِ</w:t>
      </w:r>
      <w:r w:rsidR="00F623A5" w:rsidRPr="00636EA8">
        <w:rPr>
          <w:rFonts w:ascii="KFGQPC Uthmanic Script HAFS" w:hint="cs"/>
          <w:rtl/>
          <w:lang w:bidi="ar-SA"/>
        </w:rPr>
        <w:t>ۗ</w:t>
      </w:r>
      <w:r w:rsidR="00F623A5" w:rsidRPr="00636EA8">
        <w:rPr>
          <w:rFonts w:ascii="KFGQPC Uthmanic Script HAFS"/>
          <w:rtl/>
          <w:lang w:bidi="ar-SA"/>
        </w:rPr>
        <w:t xml:space="preserve"> </w:t>
      </w:r>
      <w:r w:rsidR="00F623A5" w:rsidRPr="00636EA8">
        <w:rPr>
          <w:rFonts w:ascii="KFGQPC Uthmanic Script HAFS" w:hint="eastAsia"/>
          <w:rtl/>
          <w:lang w:bidi="ar-SA"/>
        </w:rPr>
        <w:t>ذَ</w:t>
      </w:r>
      <w:r w:rsidR="00F623A5" w:rsidRPr="00636EA8">
        <w:rPr>
          <w:rFonts w:ascii="KFGQPC Uthmanic Script HAFS" w:hint="cs"/>
          <w:rtl/>
          <w:lang w:bidi="ar-SA"/>
        </w:rPr>
        <w:t>ٰ</w:t>
      </w:r>
      <w:r w:rsidR="00F623A5" w:rsidRPr="00636EA8">
        <w:rPr>
          <w:rFonts w:ascii="KFGQPC Uthmanic Script HAFS" w:hint="eastAsia"/>
          <w:rtl/>
          <w:lang w:bidi="ar-SA"/>
        </w:rPr>
        <w:t>لِكَ</w:t>
      </w:r>
      <w:r w:rsidR="00F623A5" w:rsidRPr="00636EA8">
        <w:rPr>
          <w:rFonts w:ascii="KFGQPC Uthmanic Script HAFS"/>
          <w:rtl/>
          <w:lang w:bidi="ar-SA"/>
        </w:rPr>
        <w:t xml:space="preserve"> </w:t>
      </w:r>
      <w:r w:rsidR="00F623A5" w:rsidRPr="00636EA8">
        <w:rPr>
          <w:rFonts w:ascii="KFGQPC Uthmanic Script HAFS" w:hint="eastAsia"/>
          <w:rtl/>
          <w:lang w:bidi="ar-SA"/>
        </w:rPr>
        <w:t>مَتَ</w:t>
      </w:r>
      <w:r w:rsidR="00F623A5" w:rsidRPr="00636EA8">
        <w:rPr>
          <w:rFonts w:ascii="KFGQPC Uthmanic Script HAFS" w:hint="cs"/>
          <w:rtl/>
          <w:lang w:bidi="ar-SA"/>
        </w:rPr>
        <w:t>ٰ</w:t>
      </w:r>
      <w:r w:rsidR="00F623A5" w:rsidRPr="00636EA8">
        <w:rPr>
          <w:rFonts w:ascii="KFGQPC Uthmanic Script HAFS" w:hint="eastAsia"/>
          <w:rtl/>
          <w:lang w:bidi="ar-SA"/>
        </w:rPr>
        <w:t>عُ</w:t>
      </w:r>
      <w:r w:rsidR="00F623A5" w:rsidRPr="00636EA8">
        <w:rPr>
          <w:rFonts w:ascii="KFGQPC Uthmanic Script HAFS"/>
          <w:rtl/>
          <w:lang w:bidi="ar-SA"/>
        </w:rPr>
        <w:t xml:space="preserve"> </w:t>
      </w:r>
      <w:r w:rsidR="00F623A5" w:rsidRPr="00636EA8">
        <w:rPr>
          <w:rFonts w:ascii="KFGQPC Uthmanic Script HAFS" w:hint="cs"/>
          <w:rtl/>
          <w:lang w:bidi="ar-SA"/>
        </w:rPr>
        <w:t>ٱ</w:t>
      </w:r>
      <w:r w:rsidR="00F623A5" w:rsidRPr="00636EA8">
        <w:rPr>
          <w:rFonts w:ascii="KFGQPC Uthmanic Script HAFS" w:hint="eastAsia"/>
          <w:rtl/>
          <w:lang w:bidi="ar-SA"/>
        </w:rPr>
        <w:t>ل</w:t>
      </w:r>
      <w:r w:rsidR="00F623A5" w:rsidRPr="00636EA8">
        <w:rPr>
          <w:rFonts w:ascii="KFGQPC Uthmanic Script HAFS" w:hint="cs"/>
          <w:rtl/>
          <w:lang w:bidi="ar-SA"/>
        </w:rPr>
        <w:t>ۡ</w:t>
      </w:r>
      <w:r w:rsidR="00F623A5" w:rsidRPr="00636EA8">
        <w:rPr>
          <w:rFonts w:ascii="KFGQPC Uthmanic Script HAFS" w:hint="eastAsia"/>
          <w:rtl/>
          <w:lang w:bidi="ar-SA"/>
        </w:rPr>
        <w:t>حَيَو</w:t>
      </w:r>
      <w:r w:rsidR="00F623A5" w:rsidRPr="00636EA8">
        <w:rPr>
          <w:rFonts w:ascii="KFGQPC Uthmanic Script HAFS" w:hint="cs"/>
          <w:rtl/>
          <w:lang w:bidi="ar-SA"/>
        </w:rPr>
        <w:t>ٰ</w:t>
      </w:r>
      <w:r w:rsidR="00F623A5" w:rsidRPr="00636EA8">
        <w:rPr>
          <w:rFonts w:ascii="KFGQPC Uthmanic Script HAFS" w:hint="eastAsia"/>
          <w:rtl/>
          <w:lang w:bidi="ar-SA"/>
        </w:rPr>
        <w:t>ةِ</w:t>
      </w:r>
      <w:r w:rsidR="00F623A5" w:rsidRPr="00636EA8">
        <w:rPr>
          <w:rFonts w:ascii="KFGQPC Uthmanic Script HAFS"/>
          <w:rtl/>
          <w:lang w:bidi="ar-SA"/>
        </w:rPr>
        <w:t xml:space="preserve"> </w:t>
      </w:r>
      <w:r w:rsidR="00F623A5" w:rsidRPr="00636EA8">
        <w:rPr>
          <w:rFonts w:ascii="KFGQPC Uthmanic Script HAFS" w:hint="cs"/>
          <w:rtl/>
          <w:lang w:bidi="ar-SA"/>
        </w:rPr>
        <w:t>ٱ</w:t>
      </w:r>
      <w:r w:rsidR="00F623A5" w:rsidRPr="00636EA8">
        <w:rPr>
          <w:rFonts w:ascii="KFGQPC Uthmanic Script HAFS" w:hint="eastAsia"/>
          <w:rtl/>
          <w:lang w:bidi="ar-SA"/>
        </w:rPr>
        <w:t>لدُّن</w:t>
      </w:r>
      <w:r w:rsidR="00F623A5" w:rsidRPr="00636EA8">
        <w:rPr>
          <w:rFonts w:ascii="KFGQPC Uthmanic Script HAFS" w:hint="cs"/>
          <w:rtl/>
          <w:lang w:bidi="ar-SA"/>
        </w:rPr>
        <w:t>ۡ</w:t>
      </w:r>
      <w:r w:rsidR="00F623A5" w:rsidRPr="00636EA8">
        <w:rPr>
          <w:rFonts w:ascii="KFGQPC Uthmanic Script HAFS" w:hint="eastAsia"/>
          <w:rtl/>
          <w:lang w:bidi="ar-SA"/>
        </w:rPr>
        <w:t>يَا</w:t>
      </w:r>
      <w:r w:rsidR="00F623A5" w:rsidRPr="00636EA8">
        <w:rPr>
          <w:rFonts w:ascii="KFGQPC Uthmanic Script HAFS" w:hint="cs"/>
          <w:rtl/>
          <w:lang w:bidi="ar-SA"/>
        </w:rPr>
        <w:t>ۖ</w:t>
      </w:r>
      <w:r w:rsidR="00F623A5" w:rsidRPr="00636EA8">
        <w:rPr>
          <w:rFonts w:ascii="KFGQPC Uthmanic Script HAFS"/>
          <w:rtl/>
          <w:lang w:bidi="ar-SA"/>
        </w:rPr>
        <w:t xml:space="preserve"> </w:t>
      </w:r>
      <w:r w:rsidR="00F623A5" w:rsidRPr="00636EA8">
        <w:rPr>
          <w:rFonts w:ascii="KFGQPC Uthmanic Script HAFS" w:hint="eastAsia"/>
          <w:rtl/>
          <w:lang w:bidi="ar-SA"/>
        </w:rPr>
        <w:t>وَ</w:t>
      </w:r>
      <w:r w:rsidR="00F623A5" w:rsidRPr="00636EA8">
        <w:rPr>
          <w:rFonts w:ascii="KFGQPC Uthmanic Script HAFS" w:hint="cs"/>
          <w:rtl/>
          <w:lang w:bidi="ar-SA"/>
        </w:rPr>
        <w:t>ٱ</w:t>
      </w:r>
      <w:r w:rsidR="00F623A5" w:rsidRPr="00636EA8">
        <w:rPr>
          <w:rFonts w:ascii="KFGQPC Uthmanic Script HAFS" w:hint="eastAsia"/>
          <w:rtl/>
          <w:lang w:bidi="ar-SA"/>
        </w:rPr>
        <w:t>للَّهُ</w:t>
      </w:r>
      <w:r w:rsidR="00F623A5" w:rsidRPr="00636EA8">
        <w:rPr>
          <w:rFonts w:ascii="KFGQPC Uthmanic Script HAFS"/>
          <w:rtl/>
          <w:lang w:bidi="ar-SA"/>
        </w:rPr>
        <w:t xml:space="preserve"> </w:t>
      </w:r>
      <w:r w:rsidR="00F623A5" w:rsidRPr="00636EA8">
        <w:rPr>
          <w:rFonts w:ascii="KFGQPC Uthmanic Script HAFS" w:hint="eastAsia"/>
          <w:rtl/>
          <w:lang w:bidi="ar-SA"/>
        </w:rPr>
        <w:t>عِندَهُ</w:t>
      </w:r>
      <w:r w:rsidR="00F623A5" w:rsidRPr="00636EA8">
        <w:rPr>
          <w:rFonts w:ascii="KFGQPC Uthmanic Script HAFS" w:hint="cs"/>
          <w:rtl/>
          <w:lang w:bidi="ar-SA"/>
        </w:rPr>
        <w:t>ۥ</w:t>
      </w:r>
      <w:r w:rsidR="00F623A5" w:rsidRPr="00636EA8">
        <w:rPr>
          <w:rFonts w:ascii="KFGQPC Uthmanic Script HAFS"/>
          <w:rtl/>
          <w:lang w:bidi="ar-SA"/>
        </w:rPr>
        <w:t xml:space="preserve"> </w:t>
      </w:r>
      <w:r w:rsidR="00F623A5" w:rsidRPr="00636EA8">
        <w:rPr>
          <w:rFonts w:ascii="KFGQPC Uthmanic Script HAFS" w:hint="eastAsia"/>
          <w:rtl/>
          <w:lang w:bidi="ar-SA"/>
        </w:rPr>
        <w:t>حُس</w:t>
      </w:r>
      <w:r w:rsidR="00F623A5" w:rsidRPr="00636EA8">
        <w:rPr>
          <w:rFonts w:ascii="KFGQPC Uthmanic Script HAFS" w:hint="cs"/>
          <w:rtl/>
          <w:lang w:bidi="ar-SA"/>
        </w:rPr>
        <w:t>ۡ</w:t>
      </w:r>
      <w:r w:rsidR="00F623A5" w:rsidRPr="00636EA8">
        <w:rPr>
          <w:rFonts w:ascii="KFGQPC Uthmanic Script HAFS" w:hint="eastAsia"/>
          <w:rtl/>
          <w:lang w:bidi="ar-SA"/>
        </w:rPr>
        <w:t>نُ</w:t>
      </w:r>
      <w:r w:rsidR="00F623A5" w:rsidRPr="00636EA8">
        <w:rPr>
          <w:rFonts w:ascii="KFGQPC Uthmanic Script HAFS"/>
          <w:rtl/>
          <w:lang w:bidi="ar-SA"/>
        </w:rPr>
        <w:t xml:space="preserve"> </w:t>
      </w:r>
      <w:r w:rsidR="00F623A5" w:rsidRPr="00636EA8">
        <w:rPr>
          <w:rFonts w:ascii="KFGQPC Uthmanic Script HAFS" w:hint="cs"/>
          <w:rtl/>
          <w:lang w:bidi="ar-SA"/>
        </w:rPr>
        <w:t>ٱ</w:t>
      </w:r>
      <w:r w:rsidR="00F623A5" w:rsidRPr="00636EA8">
        <w:rPr>
          <w:rFonts w:ascii="KFGQPC Uthmanic Script HAFS" w:hint="eastAsia"/>
          <w:rtl/>
          <w:lang w:bidi="ar-SA"/>
        </w:rPr>
        <w:t>ل</w:t>
      </w:r>
      <w:r w:rsidR="00F623A5" w:rsidRPr="00636EA8">
        <w:rPr>
          <w:rFonts w:ascii="KFGQPC Uthmanic Script HAFS" w:hint="cs"/>
          <w:rtl/>
          <w:lang w:bidi="ar-SA"/>
        </w:rPr>
        <w:t>ۡ</w:t>
      </w:r>
      <w:r w:rsidR="00F623A5" w:rsidRPr="00636EA8">
        <w:rPr>
          <w:rFonts w:ascii="KFGQPC Uthmanic Script HAFS" w:hint="eastAsia"/>
          <w:rtl/>
          <w:lang w:bidi="ar-SA"/>
        </w:rPr>
        <w:t>مَ‍</w:t>
      </w:r>
      <w:r w:rsidR="00F623A5" w:rsidRPr="00636EA8">
        <w:rPr>
          <w:rFonts w:ascii="KFGQPC Uthmanic Script HAFS" w:hint="cs"/>
          <w:rtl/>
          <w:lang w:bidi="ar-SA"/>
        </w:rPr>
        <w:t>ٔ</w:t>
      </w:r>
      <w:r w:rsidR="00F623A5" w:rsidRPr="00636EA8">
        <w:rPr>
          <w:rFonts w:ascii="KFGQPC Uthmanic Script HAFS" w:hint="eastAsia"/>
          <w:rtl/>
          <w:lang w:bidi="ar-SA"/>
        </w:rPr>
        <w:t>َابِ</w:t>
      </w:r>
      <w:r w:rsidR="00F623A5" w:rsidRPr="00636EA8">
        <w:rPr>
          <w:rFonts w:ascii="KFGQPC Uthmanic Script HAFS"/>
          <w:rtl/>
          <w:lang w:bidi="ar-SA"/>
        </w:rPr>
        <w:t xml:space="preserve"> </w:t>
      </w:r>
      <w:r w:rsidR="00F623A5" w:rsidRPr="00636EA8">
        <w:rPr>
          <w:rFonts w:ascii="KFGQPC Uthmanic Script HAFS" w:hint="cs"/>
          <w:rtl/>
          <w:lang w:bidi="ar-SA"/>
        </w:rPr>
        <w:t>١٤</w:t>
      </w:r>
      <w:r w:rsidRPr="00636EA8">
        <w:rPr>
          <w:rFonts w:ascii="KFGQPC Uthman Taha Naskh" w:cs="KFGQPC Uthman Taha Naskh" w:hint="cs"/>
          <w:rtl/>
          <w:lang w:bidi="ar-SA"/>
        </w:rPr>
        <w:t>﴾</w:t>
      </w:r>
      <w:r w:rsidR="00F623A5" w:rsidRPr="00636EA8">
        <w:rPr>
          <w:rFonts w:ascii="KFGQPC Uthman Taha Naskh" w:cs="KFGQPC Uthman Taha Naskh"/>
          <w:rtl/>
          <w:lang w:bidi="ar-SA"/>
        </w:rPr>
        <w:t xml:space="preserve"> </w:t>
      </w:r>
      <w:r w:rsidR="00F623A5" w:rsidRPr="00636EA8">
        <w:rPr>
          <w:rFonts w:ascii="KFGQPC Uthman Taha Naskh" w:cs="KFGQPC Uthman Taha Naskh"/>
          <w:rtl/>
          <w:lang w:bidi="ar-SA"/>
        </w:rPr>
        <w:tab/>
      </w:r>
      <w:r w:rsidR="00F623A5" w:rsidRPr="00636EA8">
        <w:rPr>
          <w:rStyle w:val="Char8"/>
          <w:rtl/>
        </w:rPr>
        <w:t>[</w:t>
      </w:r>
      <w:r w:rsidR="002C7F89">
        <w:rPr>
          <w:rStyle w:val="Char8"/>
          <w:rFonts w:hint="eastAsia"/>
          <w:rtl/>
        </w:rPr>
        <w:t>آل عمران</w:t>
      </w:r>
      <w:r w:rsidR="00F623A5" w:rsidRPr="00636EA8">
        <w:rPr>
          <w:rStyle w:val="Char8"/>
          <w:rtl/>
        </w:rPr>
        <w:t xml:space="preserve">: </w:t>
      </w:r>
      <w:r w:rsidR="00F623A5" w:rsidRPr="00636EA8">
        <w:rPr>
          <w:rStyle w:val="Char8"/>
          <w:rFonts w:hint="cs"/>
          <w:rtl/>
        </w:rPr>
        <w:t>١٤</w:t>
      </w:r>
      <w:r w:rsidR="00F623A5" w:rsidRPr="00636EA8">
        <w:rPr>
          <w:rStyle w:val="Char8"/>
          <w:rtl/>
        </w:rPr>
        <w:t>]</w:t>
      </w:r>
      <w:r w:rsidR="00F623A5" w:rsidRPr="00636EA8">
        <w:rPr>
          <w:rFonts w:ascii="KFGQPC Uthman Taha Naskh" w:cs="KFGQPC Uthman Taha Naskh"/>
          <w:rtl/>
          <w:lang w:bidi="ar-SA"/>
        </w:rPr>
        <w:t xml:space="preserve">  </w:t>
      </w:r>
    </w:p>
    <w:p w:rsidR="008335C6" w:rsidRPr="00636EA8" w:rsidRDefault="008335C6" w:rsidP="00BB388D">
      <w:pPr>
        <w:pStyle w:val="a1"/>
        <w:rPr>
          <w:rtl/>
          <w:lang w:bidi="ar-SA"/>
        </w:rPr>
      </w:pPr>
      <w:r w:rsidRPr="00636EA8">
        <w:rPr>
          <w:rtl/>
          <w:lang w:bidi="ar-SA"/>
        </w:rPr>
        <w:t>برای مردم، محبت خواسته</w:t>
      </w:r>
      <w:r w:rsidRPr="00636EA8">
        <w:rPr>
          <w:rtl/>
          <w:lang w:bidi="ar-SA"/>
        </w:rPr>
        <w:softHyphen/>
        <w:t>های درونی اعم از زنان، فرزندان و ثروت</w:t>
      </w:r>
      <w:r w:rsidRPr="00636EA8">
        <w:rPr>
          <w:rtl/>
          <w:lang w:bidi="ar-SA"/>
        </w:rPr>
        <w:softHyphen/>
        <w:t>های هنگفتِ طلا و نقره و اسب</w:t>
      </w:r>
      <w:r w:rsidRPr="00636EA8">
        <w:rPr>
          <w:rtl/>
          <w:lang w:bidi="ar-SA"/>
        </w:rPr>
        <w:softHyphen/>
        <w:t>های مرغوب و نشان‌دار و چارپایان و زراعت، آراسته شده است. این کالای زندگی دنیاست و بازگشت و پاداش نیک، نزدِ الله می</w:t>
      </w:r>
      <w:r w:rsidRPr="00636EA8">
        <w:rPr>
          <w:rtl/>
          <w:lang w:bidi="ar-SA"/>
        </w:rPr>
        <w:softHyphen/>
        <w:t>باشد.</w:t>
      </w:r>
    </w:p>
    <w:p w:rsidR="008335C6" w:rsidRPr="00636EA8" w:rsidRDefault="00C8054F" w:rsidP="00ED4892">
      <w:pPr>
        <w:pStyle w:val="a0"/>
        <w:spacing w:before="240"/>
        <w:rPr>
          <w:rtl/>
          <w:lang w:bidi="ar-SA"/>
        </w:rPr>
      </w:pPr>
      <w:r w:rsidRPr="00636EA8">
        <w:rPr>
          <w:rFonts w:ascii="KFGQPC Uthman Taha Naskh" w:cs="KFGQPC Uthman Taha Naskh" w:hint="cs"/>
          <w:rtl/>
          <w:lang w:bidi="ar-SA"/>
        </w:rPr>
        <w:t>﴿</w:t>
      </w:r>
      <w:r w:rsidR="00F623A5" w:rsidRPr="00636EA8">
        <w:rPr>
          <w:rFonts w:ascii="KFGQPC Uthmanic Script HAFS" w:hint="eastAsia"/>
          <w:rtl/>
          <w:lang w:bidi="ar-SA"/>
        </w:rPr>
        <w:t>يَ</w:t>
      </w:r>
      <w:r w:rsidR="00F623A5" w:rsidRPr="00636EA8">
        <w:rPr>
          <w:rFonts w:ascii="KFGQPC Uthmanic Script HAFS" w:hint="cs"/>
          <w:rtl/>
          <w:lang w:bidi="ar-SA"/>
        </w:rPr>
        <w:t>ٰٓ</w:t>
      </w:r>
      <w:r w:rsidR="00F623A5" w:rsidRPr="00636EA8">
        <w:rPr>
          <w:rFonts w:ascii="KFGQPC Uthmanic Script HAFS" w:hint="eastAsia"/>
          <w:rtl/>
          <w:lang w:bidi="ar-SA"/>
        </w:rPr>
        <w:t>أَيُّهَا</w:t>
      </w:r>
      <w:r w:rsidR="00F623A5" w:rsidRPr="00636EA8">
        <w:rPr>
          <w:rFonts w:ascii="KFGQPC Uthmanic Script HAFS"/>
          <w:rtl/>
          <w:lang w:bidi="ar-SA"/>
        </w:rPr>
        <w:t xml:space="preserve"> </w:t>
      </w:r>
      <w:r w:rsidR="00F623A5" w:rsidRPr="00636EA8">
        <w:rPr>
          <w:rFonts w:ascii="KFGQPC Uthmanic Script HAFS" w:hint="cs"/>
          <w:rtl/>
          <w:lang w:bidi="ar-SA"/>
        </w:rPr>
        <w:t>ٱ</w:t>
      </w:r>
      <w:r w:rsidR="00F623A5" w:rsidRPr="00636EA8">
        <w:rPr>
          <w:rFonts w:ascii="KFGQPC Uthmanic Script HAFS" w:hint="eastAsia"/>
          <w:rtl/>
          <w:lang w:bidi="ar-SA"/>
        </w:rPr>
        <w:t>لنَّاسُ</w:t>
      </w:r>
      <w:r w:rsidR="00F623A5" w:rsidRPr="00636EA8">
        <w:rPr>
          <w:rFonts w:ascii="KFGQPC Uthmanic Script HAFS"/>
          <w:rtl/>
          <w:lang w:bidi="ar-SA"/>
        </w:rPr>
        <w:t xml:space="preserve"> </w:t>
      </w:r>
      <w:r w:rsidR="00F623A5" w:rsidRPr="00636EA8">
        <w:rPr>
          <w:rFonts w:ascii="KFGQPC Uthmanic Script HAFS" w:hint="eastAsia"/>
          <w:rtl/>
          <w:lang w:bidi="ar-SA"/>
        </w:rPr>
        <w:t>إِنَّ</w:t>
      </w:r>
      <w:r w:rsidR="00F623A5" w:rsidRPr="00636EA8">
        <w:rPr>
          <w:rFonts w:ascii="KFGQPC Uthmanic Script HAFS"/>
          <w:rtl/>
          <w:lang w:bidi="ar-SA"/>
        </w:rPr>
        <w:t xml:space="preserve"> </w:t>
      </w:r>
      <w:r w:rsidR="00F623A5" w:rsidRPr="00636EA8">
        <w:rPr>
          <w:rFonts w:ascii="KFGQPC Uthmanic Script HAFS" w:hint="eastAsia"/>
          <w:rtl/>
          <w:lang w:bidi="ar-SA"/>
        </w:rPr>
        <w:t>وَع</w:t>
      </w:r>
      <w:r w:rsidR="00F623A5" w:rsidRPr="00636EA8">
        <w:rPr>
          <w:rFonts w:ascii="KFGQPC Uthmanic Script HAFS" w:hint="cs"/>
          <w:rtl/>
          <w:lang w:bidi="ar-SA"/>
        </w:rPr>
        <w:t>ۡ</w:t>
      </w:r>
      <w:r w:rsidR="00F623A5" w:rsidRPr="00636EA8">
        <w:rPr>
          <w:rFonts w:ascii="KFGQPC Uthmanic Script HAFS" w:hint="eastAsia"/>
          <w:rtl/>
          <w:lang w:bidi="ar-SA"/>
        </w:rPr>
        <w:t>دَ</w:t>
      </w:r>
      <w:r w:rsidR="00F623A5" w:rsidRPr="00636EA8">
        <w:rPr>
          <w:rFonts w:ascii="KFGQPC Uthmanic Script HAFS"/>
          <w:rtl/>
          <w:lang w:bidi="ar-SA"/>
        </w:rPr>
        <w:t xml:space="preserve"> </w:t>
      </w:r>
      <w:r w:rsidR="00F623A5" w:rsidRPr="00636EA8">
        <w:rPr>
          <w:rFonts w:ascii="KFGQPC Uthmanic Script HAFS" w:hint="cs"/>
          <w:rtl/>
          <w:lang w:bidi="ar-SA"/>
        </w:rPr>
        <w:t>ٱ</w:t>
      </w:r>
      <w:r w:rsidR="00F623A5" w:rsidRPr="00636EA8">
        <w:rPr>
          <w:rFonts w:ascii="KFGQPC Uthmanic Script HAFS" w:hint="eastAsia"/>
          <w:rtl/>
          <w:lang w:bidi="ar-SA"/>
        </w:rPr>
        <w:t>للَّهِ</w:t>
      </w:r>
      <w:r w:rsidR="00F623A5" w:rsidRPr="00636EA8">
        <w:rPr>
          <w:rFonts w:ascii="KFGQPC Uthmanic Script HAFS"/>
          <w:rtl/>
          <w:lang w:bidi="ar-SA"/>
        </w:rPr>
        <w:t xml:space="preserve"> </w:t>
      </w:r>
      <w:r w:rsidR="00F623A5" w:rsidRPr="00636EA8">
        <w:rPr>
          <w:rFonts w:ascii="KFGQPC Uthmanic Script HAFS" w:hint="eastAsia"/>
          <w:rtl/>
          <w:lang w:bidi="ar-SA"/>
        </w:rPr>
        <w:t>حَقّ</w:t>
      </w:r>
      <w:r w:rsidR="00F623A5" w:rsidRPr="00636EA8">
        <w:rPr>
          <w:rFonts w:ascii="KFGQPC Uthmanic Script HAFS" w:hint="cs"/>
          <w:rtl/>
          <w:lang w:bidi="ar-SA"/>
        </w:rPr>
        <w:t>ٞۖ</w:t>
      </w:r>
      <w:r w:rsidR="00F623A5" w:rsidRPr="00636EA8">
        <w:rPr>
          <w:rFonts w:ascii="KFGQPC Uthmanic Script HAFS"/>
          <w:rtl/>
          <w:lang w:bidi="ar-SA"/>
        </w:rPr>
        <w:t xml:space="preserve"> </w:t>
      </w:r>
      <w:r w:rsidR="00F623A5" w:rsidRPr="00636EA8">
        <w:rPr>
          <w:rFonts w:ascii="KFGQPC Uthmanic Script HAFS" w:hint="eastAsia"/>
          <w:rtl/>
          <w:lang w:bidi="ar-SA"/>
        </w:rPr>
        <w:t>فَلَا</w:t>
      </w:r>
      <w:r w:rsidR="00F623A5" w:rsidRPr="00636EA8">
        <w:rPr>
          <w:rFonts w:ascii="KFGQPC Uthmanic Script HAFS"/>
          <w:rtl/>
          <w:lang w:bidi="ar-SA"/>
        </w:rPr>
        <w:t xml:space="preserve"> </w:t>
      </w:r>
      <w:r w:rsidR="00F623A5" w:rsidRPr="00636EA8">
        <w:rPr>
          <w:rFonts w:ascii="KFGQPC Uthmanic Script HAFS" w:hint="eastAsia"/>
          <w:rtl/>
          <w:lang w:bidi="ar-SA"/>
        </w:rPr>
        <w:t>تَغُرَّنَّكُمُ</w:t>
      </w:r>
      <w:r w:rsidR="00F623A5" w:rsidRPr="00636EA8">
        <w:rPr>
          <w:rFonts w:ascii="KFGQPC Uthmanic Script HAFS"/>
          <w:rtl/>
          <w:lang w:bidi="ar-SA"/>
        </w:rPr>
        <w:t xml:space="preserve"> </w:t>
      </w:r>
      <w:r w:rsidR="00F623A5" w:rsidRPr="00636EA8">
        <w:rPr>
          <w:rFonts w:ascii="KFGQPC Uthmanic Script HAFS" w:hint="cs"/>
          <w:rtl/>
          <w:lang w:bidi="ar-SA"/>
        </w:rPr>
        <w:t>ٱ</w:t>
      </w:r>
      <w:r w:rsidR="00F623A5" w:rsidRPr="00636EA8">
        <w:rPr>
          <w:rFonts w:ascii="KFGQPC Uthmanic Script HAFS" w:hint="eastAsia"/>
          <w:rtl/>
          <w:lang w:bidi="ar-SA"/>
        </w:rPr>
        <w:t>ل</w:t>
      </w:r>
      <w:r w:rsidR="00F623A5" w:rsidRPr="00636EA8">
        <w:rPr>
          <w:rFonts w:ascii="KFGQPC Uthmanic Script HAFS" w:hint="cs"/>
          <w:rtl/>
          <w:lang w:bidi="ar-SA"/>
        </w:rPr>
        <w:t>ۡ</w:t>
      </w:r>
      <w:r w:rsidR="00F623A5" w:rsidRPr="00636EA8">
        <w:rPr>
          <w:rFonts w:ascii="KFGQPC Uthmanic Script HAFS" w:hint="eastAsia"/>
          <w:rtl/>
          <w:lang w:bidi="ar-SA"/>
        </w:rPr>
        <w:t>حَيَو</w:t>
      </w:r>
      <w:r w:rsidR="00F623A5" w:rsidRPr="00636EA8">
        <w:rPr>
          <w:rFonts w:ascii="KFGQPC Uthmanic Script HAFS" w:hint="cs"/>
          <w:rtl/>
          <w:lang w:bidi="ar-SA"/>
        </w:rPr>
        <w:t>ٰ</w:t>
      </w:r>
      <w:r w:rsidR="00F623A5" w:rsidRPr="00636EA8">
        <w:rPr>
          <w:rFonts w:ascii="KFGQPC Uthmanic Script HAFS" w:hint="eastAsia"/>
          <w:rtl/>
          <w:lang w:bidi="ar-SA"/>
        </w:rPr>
        <w:t>ةُ</w:t>
      </w:r>
      <w:r w:rsidR="00F623A5" w:rsidRPr="00636EA8">
        <w:rPr>
          <w:rFonts w:ascii="KFGQPC Uthmanic Script HAFS"/>
          <w:rtl/>
          <w:lang w:bidi="ar-SA"/>
        </w:rPr>
        <w:t xml:space="preserve"> </w:t>
      </w:r>
      <w:r w:rsidR="00F623A5" w:rsidRPr="00636EA8">
        <w:rPr>
          <w:rFonts w:ascii="KFGQPC Uthmanic Script HAFS" w:hint="cs"/>
          <w:rtl/>
          <w:lang w:bidi="ar-SA"/>
        </w:rPr>
        <w:t>ٱ</w:t>
      </w:r>
      <w:r w:rsidR="00F623A5" w:rsidRPr="00636EA8">
        <w:rPr>
          <w:rFonts w:ascii="KFGQPC Uthmanic Script HAFS" w:hint="eastAsia"/>
          <w:rtl/>
          <w:lang w:bidi="ar-SA"/>
        </w:rPr>
        <w:t>لدُّن</w:t>
      </w:r>
      <w:r w:rsidR="00F623A5" w:rsidRPr="00636EA8">
        <w:rPr>
          <w:rFonts w:ascii="KFGQPC Uthmanic Script HAFS" w:hint="cs"/>
          <w:rtl/>
          <w:lang w:bidi="ar-SA"/>
        </w:rPr>
        <w:t>ۡ</w:t>
      </w:r>
      <w:r w:rsidR="00F623A5" w:rsidRPr="00636EA8">
        <w:rPr>
          <w:rFonts w:ascii="KFGQPC Uthmanic Script HAFS" w:hint="eastAsia"/>
          <w:rtl/>
          <w:lang w:bidi="ar-SA"/>
        </w:rPr>
        <w:t>يَا</w:t>
      </w:r>
      <w:r w:rsidR="00F623A5" w:rsidRPr="00636EA8">
        <w:rPr>
          <w:rFonts w:ascii="KFGQPC Uthmanic Script HAFS"/>
          <w:rtl/>
          <w:lang w:bidi="ar-SA"/>
        </w:rPr>
        <w:t xml:space="preserve"> </w:t>
      </w:r>
      <w:r w:rsidR="00F623A5" w:rsidRPr="00636EA8">
        <w:rPr>
          <w:rFonts w:ascii="KFGQPC Uthmanic Script HAFS" w:hint="eastAsia"/>
          <w:rtl/>
          <w:lang w:bidi="ar-SA"/>
        </w:rPr>
        <w:t>وَلَا</w:t>
      </w:r>
      <w:r w:rsidR="00F623A5" w:rsidRPr="00636EA8">
        <w:rPr>
          <w:rFonts w:ascii="KFGQPC Uthmanic Script HAFS"/>
          <w:rtl/>
          <w:lang w:bidi="ar-SA"/>
        </w:rPr>
        <w:t xml:space="preserve"> </w:t>
      </w:r>
      <w:r w:rsidR="00F623A5" w:rsidRPr="00636EA8">
        <w:rPr>
          <w:rFonts w:ascii="KFGQPC Uthmanic Script HAFS" w:hint="eastAsia"/>
          <w:rtl/>
          <w:lang w:bidi="ar-SA"/>
        </w:rPr>
        <w:t>يَغُرَّنَّكُم</w:t>
      </w:r>
      <w:r w:rsidR="00F623A5" w:rsidRPr="00636EA8">
        <w:rPr>
          <w:rFonts w:ascii="KFGQPC Uthmanic Script HAFS"/>
          <w:rtl/>
          <w:lang w:bidi="ar-SA"/>
        </w:rPr>
        <w:t xml:space="preserve"> </w:t>
      </w:r>
      <w:r w:rsidR="00F623A5" w:rsidRPr="00636EA8">
        <w:rPr>
          <w:rFonts w:ascii="KFGQPC Uthmanic Script HAFS" w:hint="eastAsia"/>
          <w:rtl/>
          <w:lang w:bidi="ar-SA"/>
        </w:rPr>
        <w:t>بِ</w:t>
      </w:r>
      <w:r w:rsidR="00F623A5" w:rsidRPr="00636EA8">
        <w:rPr>
          <w:rFonts w:ascii="KFGQPC Uthmanic Script HAFS" w:hint="cs"/>
          <w:rtl/>
          <w:lang w:bidi="ar-SA"/>
        </w:rPr>
        <w:t>ٱ</w:t>
      </w:r>
      <w:r w:rsidR="00F623A5" w:rsidRPr="00636EA8">
        <w:rPr>
          <w:rFonts w:ascii="KFGQPC Uthmanic Script HAFS" w:hint="eastAsia"/>
          <w:rtl/>
          <w:lang w:bidi="ar-SA"/>
        </w:rPr>
        <w:t>للَّهِ</w:t>
      </w:r>
      <w:r w:rsidR="00F623A5" w:rsidRPr="00636EA8">
        <w:rPr>
          <w:rFonts w:ascii="KFGQPC Uthmanic Script HAFS"/>
          <w:rtl/>
          <w:lang w:bidi="ar-SA"/>
        </w:rPr>
        <w:t xml:space="preserve"> </w:t>
      </w:r>
      <w:r w:rsidR="00F623A5" w:rsidRPr="00636EA8">
        <w:rPr>
          <w:rFonts w:ascii="KFGQPC Uthmanic Script HAFS" w:hint="cs"/>
          <w:rtl/>
          <w:lang w:bidi="ar-SA"/>
        </w:rPr>
        <w:t>ٱ</w:t>
      </w:r>
      <w:r w:rsidR="00F623A5" w:rsidRPr="00636EA8">
        <w:rPr>
          <w:rFonts w:ascii="KFGQPC Uthmanic Script HAFS" w:hint="eastAsia"/>
          <w:rtl/>
          <w:lang w:bidi="ar-SA"/>
        </w:rPr>
        <w:t>ل</w:t>
      </w:r>
      <w:r w:rsidR="00F623A5" w:rsidRPr="00636EA8">
        <w:rPr>
          <w:rFonts w:ascii="KFGQPC Uthmanic Script HAFS" w:hint="cs"/>
          <w:rtl/>
          <w:lang w:bidi="ar-SA"/>
        </w:rPr>
        <w:t>ۡ</w:t>
      </w:r>
      <w:r w:rsidR="00F623A5" w:rsidRPr="00636EA8">
        <w:rPr>
          <w:rFonts w:ascii="KFGQPC Uthmanic Script HAFS" w:hint="eastAsia"/>
          <w:rtl/>
          <w:lang w:bidi="ar-SA"/>
        </w:rPr>
        <w:t>غَرُورُ</w:t>
      </w:r>
      <w:r w:rsidR="00F623A5" w:rsidRPr="00636EA8">
        <w:rPr>
          <w:rFonts w:ascii="KFGQPC Uthmanic Script HAFS"/>
          <w:rtl/>
          <w:lang w:bidi="ar-SA"/>
        </w:rPr>
        <w:t xml:space="preserve"> </w:t>
      </w:r>
      <w:r w:rsidR="00F623A5" w:rsidRPr="00636EA8">
        <w:rPr>
          <w:rFonts w:ascii="KFGQPC Uthmanic Script HAFS" w:hint="cs"/>
          <w:rtl/>
          <w:lang w:bidi="ar-SA"/>
        </w:rPr>
        <w:t>٥</w:t>
      </w:r>
      <w:r w:rsidRPr="00636EA8">
        <w:rPr>
          <w:rFonts w:ascii="KFGQPC Uthman Taha Naskh" w:cs="KFGQPC Uthman Taha Naskh" w:hint="cs"/>
          <w:rtl/>
          <w:lang w:bidi="ar-SA"/>
        </w:rPr>
        <w:t>﴾</w:t>
      </w:r>
      <w:r w:rsidR="00F623A5" w:rsidRPr="00636EA8">
        <w:rPr>
          <w:rFonts w:ascii="KFGQPC Uthman Taha Naskh" w:cs="KFGQPC Uthman Taha Naskh"/>
          <w:rtl/>
          <w:lang w:bidi="ar-SA"/>
        </w:rPr>
        <w:t xml:space="preserve"> </w:t>
      </w:r>
      <w:r w:rsidR="00F623A5" w:rsidRPr="00636EA8">
        <w:rPr>
          <w:rFonts w:ascii="KFGQPC Uthman Taha Naskh" w:cs="KFGQPC Uthman Taha Naskh"/>
          <w:rtl/>
          <w:lang w:bidi="ar-SA"/>
        </w:rPr>
        <w:tab/>
      </w:r>
      <w:r w:rsidR="00F623A5" w:rsidRPr="00636EA8">
        <w:rPr>
          <w:rStyle w:val="Char8"/>
          <w:rtl/>
        </w:rPr>
        <w:t>[</w:t>
      </w:r>
      <w:r w:rsidR="00F623A5" w:rsidRPr="00636EA8">
        <w:rPr>
          <w:rStyle w:val="Char8"/>
          <w:rFonts w:hint="eastAsia"/>
          <w:rtl/>
        </w:rPr>
        <w:t>فاطر</w:t>
      </w:r>
      <w:r w:rsidR="00F623A5" w:rsidRPr="00636EA8">
        <w:rPr>
          <w:rStyle w:val="Char8"/>
          <w:rtl/>
        </w:rPr>
        <w:t xml:space="preserve">: </w:t>
      </w:r>
      <w:r w:rsidR="00F623A5" w:rsidRPr="00636EA8">
        <w:rPr>
          <w:rStyle w:val="Char8"/>
          <w:rFonts w:hint="cs"/>
          <w:rtl/>
        </w:rPr>
        <w:t>٥</w:t>
      </w:r>
      <w:r w:rsidR="00F623A5" w:rsidRPr="00636EA8">
        <w:rPr>
          <w:rStyle w:val="Char8"/>
          <w:rtl/>
        </w:rPr>
        <w:t>]</w:t>
      </w:r>
      <w:r w:rsidR="00F623A5" w:rsidRPr="00636EA8">
        <w:rPr>
          <w:rFonts w:ascii="KFGQPC Uthman Taha Naskh" w:cs="KFGQPC Uthman Taha Naskh"/>
          <w:rtl/>
          <w:lang w:bidi="ar-SA"/>
        </w:rPr>
        <w:t xml:space="preserve">  </w:t>
      </w:r>
    </w:p>
    <w:p w:rsidR="008335C6" w:rsidRPr="00636EA8" w:rsidRDefault="008335C6" w:rsidP="00BB388D">
      <w:pPr>
        <w:pStyle w:val="a1"/>
        <w:rPr>
          <w:rtl/>
          <w:lang w:bidi="ar-SA"/>
        </w:rPr>
      </w:pPr>
      <w:r w:rsidRPr="00636EA8">
        <w:rPr>
          <w:rtl/>
          <w:lang w:bidi="ar-SA"/>
        </w:rPr>
        <w:t>ای مردم! بی‌گمان وعده‌ی الله حق است؛ پس فریفته‌ی زندگی دنیا نشوید و (شیطان) فریب‌کار، شما را نسبت به الله نفریبد</w:t>
      </w:r>
    </w:p>
    <w:p w:rsidR="00671AB0" w:rsidRPr="00636EA8" w:rsidRDefault="00C8054F" w:rsidP="00ED4892">
      <w:pPr>
        <w:pStyle w:val="a0"/>
        <w:spacing w:before="240"/>
        <w:rPr>
          <w:rFonts w:ascii="(normal text)" w:hAnsi="(normal text)"/>
          <w:rtl/>
          <w:lang w:bidi="ar-SA"/>
        </w:rPr>
      </w:pPr>
      <w:r w:rsidRPr="00636EA8">
        <w:rPr>
          <w:rFonts w:ascii="KFGQPC Uthman Taha Naskh" w:cs="KFGQPC Uthman Taha Naskh" w:hint="cs"/>
          <w:rtl/>
          <w:lang w:bidi="ar-SA"/>
        </w:rPr>
        <w:t>﴿</w:t>
      </w:r>
      <w:r w:rsidR="00F623A5" w:rsidRPr="00636EA8">
        <w:rPr>
          <w:rFonts w:ascii="KFGQPC Uthmanic Script HAFS" w:hint="eastAsia"/>
          <w:rtl/>
          <w:lang w:bidi="ar-SA"/>
        </w:rPr>
        <w:t>أَل</w:t>
      </w:r>
      <w:r w:rsidR="00F623A5" w:rsidRPr="00636EA8">
        <w:rPr>
          <w:rFonts w:ascii="KFGQPC Uthmanic Script HAFS" w:hint="cs"/>
          <w:rtl/>
          <w:lang w:bidi="ar-SA"/>
        </w:rPr>
        <w:t>ۡ</w:t>
      </w:r>
      <w:r w:rsidR="00F623A5" w:rsidRPr="00636EA8">
        <w:rPr>
          <w:rFonts w:ascii="KFGQPC Uthmanic Script HAFS" w:hint="eastAsia"/>
          <w:rtl/>
          <w:lang w:bidi="ar-SA"/>
        </w:rPr>
        <w:t>هَى</w:t>
      </w:r>
      <w:r w:rsidR="00F623A5" w:rsidRPr="00636EA8">
        <w:rPr>
          <w:rFonts w:ascii="KFGQPC Uthmanic Script HAFS" w:hint="cs"/>
          <w:rtl/>
          <w:lang w:bidi="ar-SA"/>
        </w:rPr>
        <w:t>ٰ</w:t>
      </w:r>
      <w:r w:rsidR="00F623A5" w:rsidRPr="00636EA8">
        <w:rPr>
          <w:rFonts w:ascii="KFGQPC Uthmanic Script HAFS" w:hint="eastAsia"/>
          <w:rtl/>
          <w:lang w:bidi="ar-SA"/>
        </w:rPr>
        <w:t>كُمُ</w:t>
      </w:r>
      <w:r w:rsidR="00F623A5" w:rsidRPr="00636EA8">
        <w:rPr>
          <w:rFonts w:ascii="KFGQPC Uthmanic Script HAFS"/>
          <w:rtl/>
          <w:lang w:bidi="ar-SA"/>
        </w:rPr>
        <w:t xml:space="preserve"> </w:t>
      </w:r>
      <w:r w:rsidR="00F623A5" w:rsidRPr="00636EA8">
        <w:rPr>
          <w:rFonts w:ascii="KFGQPC Uthmanic Script HAFS" w:hint="cs"/>
          <w:rtl/>
          <w:lang w:bidi="ar-SA"/>
        </w:rPr>
        <w:t>ٱ</w:t>
      </w:r>
      <w:r w:rsidR="00F623A5" w:rsidRPr="00636EA8">
        <w:rPr>
          <w:rFonts w:ascii="KFGQPC Uthmanic Script HAFS" w:hint="eastAsia"/>
          <w:rtl/>
          <w:lang w:bidi="ar-SA"/>
        </w:rPr>
        <w:t>لتَّكَاثُرُ</w:t>
      </w:r>
      <w:r w:rsidR="00F623A5" w:rsidRPr="00636EA8">
        <w:rPr>
          <w:rFonts w:ascii="KFGQPC Uthmanic Script HAFS"/>
          <w:rtl/>
          <w:lang w:bidi="ar-SA"/>
        </w:rPr>
        <w:t xml:space="preserve"> </w:t>
      </w:r>
      <w:r w:rsidR="00F623A5" w:rsidRPr="00636EA8">
        <w:rPr>
          <w:rFonts w:ascii="KFGQPC Uthmanic Script HAFS" w:hint="cs"/>
          <w:rtl/>
          <w:lang w:bidi="ar-SA"/>
        </w:rPr>
        <w:t>١</w:t>
      </w:r>
      <w:r w:rsidR="00F623A5" w:rsidRPr="00636EA8">
        <w:rPr>
          <w:rFonts w:ascii="KFGQPC Uthmanic Script HAFS"/>
          <w:rtl/>
          <w:lang w:bidi="ar-SA"/>
        </w:rPr>
        <w:t xml:space="preserve"> </w:t>
      </w:r>
      <w:r w:rsidR="00F623A5" w:rsidRPr="00636EA8">
        <w:rPr>
          <w:rFonts w:ascii="KFGQPC Uthmanic Script HAFS" w:hint="eastAsia"/>
          <w:rtl/>
          <w:lang w:bidi="ar-SA"/>
        </w:rPr>
        <w:t>حَتَّى</w:t>
      </w:r>
      <w:r w:rsidR="00F623A5" w:rsidRPr="00636EA8">
        <w:rPr>
          <w:rFonts w:ascii="KFGQPC Uthmanic Script HAFS" w:hint="cs"/>
          <w:rtl/>
          <w:lang w:bidi="ar-SA"/>
        </w:rPr>
        <w:t>ٰ</w:t>
      </w:r>
      <w:r w:rsidR="00F623A5" w:rsidRPr="00636EA8">
        <w:rPr>
          <w:rFonts w:ascii="KFGQPC Uthmanic Script HAFS"/>
          <w:rtl/>
          <w:lang w:bidi="ar-SA"/>
        </w:rPr>
        <w:t xml:space="preserve"> </w:t>
      </w:r>
      <w:r w:rsidR="00F623A5" w:rsidRPr="00636EA8">
        <w:rPr>
          <w:rFonts w:ascii="KFGQPC Uthmanic Script HAFS" w:hint="eastAsia"/>
          <w:rtl/>
          <w:lang w:bidi="ar-SA"/>
        </w:rPr>
        <w:t>زُر</w:t>
      </w:r>
      <w:r w:rsidR="00F623A5" w:rsidRPr="00636EA8">
        <w:rPr>
          <w:rFonts w:ascii="KFGQPC Uthmanic Script HAFS" w:hint="cs"/>
          <w:rtl/>
          <w:lang w:bidi="ar-SA"/>
        </w:rPr>
        <w:t>ۡ</w:t>
      </w:r>
      <w:r w:rsidR="00F623A5" w:rsidRPr="00636EA8">
        <w:rPr>
          <w:rFonts w:ascii="KFGQPC Uthmanic Script HAFS" w:hint="eastAsia"/>
          <w:rtl/>
          <w:lang w:bidi="ar-SA"/>
        </w:rPr>
        <w:t>تُمُ</w:t>
      </w:r>
      <w:r w:rsidR="00F623A5" w:rsidRPr="00636EA8">
        <w:rPr>
          <w:rFonts w:ascii="KFGQPC Uthmanic Script HAFS"/>
          <w:rtl/>
          <w:lang w:bidi="ar-SA"/>
        </w:rPr>
        <w:t xml:space="preserve"> </w:t>
      </w:r>
      <w:r w:rsidR="00F623A5" w:rsidRPr="00636EA8">
        <w:rPr>
          <w:rFonts w:ascii="KFGQPC Uthmanic Script HAFS" w:hint="cs"/>
          <w:rtl/>
          <w:lang w:bidi="ar-SA"/>
        </w:rPr>
        <w:t>ٱ</w:t>
      </w:r>
      <w:r w:rsidR="00F623A5" w:rsidRPr="00636EA8">
        <w:rPr>
          <w:rFonts w:ascii="KFGQPC Uthmanic Script HAFS" w:hint="eastAsia"/>
          <w:rtl/>
          <w:lang w:bidi="ar-SA"/>
        </w:rPr>
        <w:t>ل</w:t>
      </w:r>
      <w:r w:rsidR="00F623A5" w:rsidRPr="00636EA8">
        <w:rPr>
          <w:rFonts w:ascii="KFGQPC Uthmanic Script HAFS" w:hint="cs"/>
          <w:rtl/>
          <w:lang w:bidi="ar-SA"/>
        </w:rPr>
        <w:t>ۡ</w:t>
      </w:r>
      <w:r w:rsidR="00F623A5" w:rsidRPr="00636EA8">
        <w:rPr>
          <w:rFonts w:ascii="KFGQPC Uthmanic Script HAFS" w:hint="eastAsia"/>
          <w:rtl/>
          <w:lang w:bidi="ar-SA"/>
        </w:rPr>
        <w:t>مَقَابِرَ</w:t>
      </w:r>
      <w:r w:rsidR="00F623A5" w:rsidRPr="00636EA8">
        <w:rPr>
          <w:rFonts w:ascii="KFGQPC Uthmanic Script HAFS"/>
          <w:rtl/>
          <w:lang w:bidi="ar-SA"/>
        </w:rPr>
        <w:t xml:space="preserve"> </w:t>
      </w:r>
      <w:r w:rsidR="00F623A5" w:rsidRPr="00636EA8">
        <w:rPr>
          <w:rFonts w:ascii="KFGQPC Uthmanic Script HAFS" w:hint="cs"/>
          <w:rtl/>
          <w:lang w:bidi="ar-SA"/>
        </w:rPr>
        <w:t>٢</w:t>
      </w:r>
      <w:r w:rsidR="00F623A5" w:rsidRPr="00636EA8">
        <w:rPr>
          <w:rFonts w:ascii="KFGQPC Uthmanic Script HAFS"/>
          <w:rtl/>
          <w:lang w:bidi="ar-SA"/>
        </w:rPr>
        <w:t xml:space="preserve"> </w:t>
      </w:r>
      <w:r w:rsidR="00F623A5" w:rsidRPr="00636EA8">
        <w:rPr>
          <w:rFonts w:ascii="KFGQPC Uthmanic Script HAFS" w:hint="eastAsia"/>
          <w:rtl/>
          <w:lang w:bidi="ar-SA"/>
        </w:rPr>
        <w:t>كَلَّا</w:t>
      </w:r>
      <w:r w:rsidR="00F623A5" w:rsidRPr="00636EA8">
        <w:rPr>
          <w:rFonts w:ascii="KFGQPC Uthmanic Script HAFS"/>
          <w:rtl/>
          <w:lang w:bidi="ar-SA"/>
        </w:rPr>
        <w:t xml:space="preserve"> </w:t>
      </w:r>
      <w:r w:rsidR="00F623A5" w:rsidRPr="00636EA8">
        <w:rPr>
          <w:rFonts w:ascii="KFGQPC Uthmanic Script HAFS" w:hint="eastAsia"/>
          <w:rtl/>
          <w:lang w:bidi="ar-SA"/>
        </w:rPr>
        <w:t>سَو</w:t>
      </w:r>
      <w:r w:rsidR="00F623A5" w:rsidRPr="00636EA8">
        <w:rPr>
          <w:rFonts w:ascii="KFGQPC Uthmanic Script HAFS" w:hint="cs"/>
          <w:rtl/>
          <w:lang w:bidi="ar-SA"/>
        </w:rPr>
        <w:t>ۡ</w:t>
      </w:r>
      <w:r w:rsidR="00F623A5" w:rsidRPr="00636EA8">
        <w:rPr>
          <w:rFonts w:ascii="KFGQPC Uthmanic Script HAFS" w:hint="eastAsia"/>
          <w:rtl/>
          <w:lang w:bidi="ar-SA"/>
        </w:rPr>
        <w:t>فَ</w:t>
      </w:r>
      <w:r w:rsidR="00F623A5" w:rsidRPr="00636EA8">
        <w:rPr>
          <w:rFonts w:ascii="KFGQPC Uthmanic Script HAFS"/>
          <w:rtl/>
          <w:lang w:bidi="ar-SA"/>
        </w:rPr>
        <w:t xml:space="preserve"> </w:t>
      </w:r>
      <w:r w:rsidR="00F623A5" w:rsidRPr="00636EA8">
        <w:rPr>
          <w:rFonts w:ascii="KFGQPC Uthmanic Script HAFS" w:hint="eastAsia"/>
          <w:rtl/>
          <w:lang w:bidi="ar-SA"/>
        </w:rPr>
        <w:t>تَع</w:t>
      </w:r>
      <w:r w:rsidR="00F623A5" w:rsidRPr="00636EA8">
        <w:rPr>
          <w:rFonts w:ascii="KFGQPC Uthmanic Script HAFS" w:hint="cs"/>
          <w:rtl/>
          <w:lang w:bidi="ar-SA"/>
        </w:rPr>
        <w:t>ۡ</w:t>
      </w:r>
      <w:r w:rsidR="00F623A5" w:rsidRPr="00636EA8">
        <w:rPr>
          <w:rFonts w:ascii="KFGQPC Uthmanic Script HAFS" w:hint="eastAsia"/>
          <w:rtl/>
          <w:lang w:bidi="ar-SA"/>
        </w:rPr>
        <w:t>لَمُونَ</w:t>
      </w:r>
      <w:r w:rsidR="00F623A5" w:rsidRPr="00636EA8">
        <w:rPr>
          <w:rFonts w:ascii="KFGQPC Uthmanic Script HAFS"/>
          <w:rtl/>
          <w:lang w:bidi="ar-SA"/>
        </w:rPr>
        <w:t xml:space="preserve"> </w:t>
      </w:r>
      <w:r w:rsidR="00F623A5" w:rsidRPr="00636EA8">
        <w:rPr>
          <w:rFonts w:ascii="KFGQPC Uthmanic Script HAFS" w:hint="cs"/>
          <w:rtl/>
          <w:lang w:bidi="ar-SA"/>
        </w:rPr>
        <w:t>٣</w:t>
      </w:r>
      <w:r w:rsidR="00F623A5" w:rsidRPr="00636EA8">
        <w:rPr>
          <w:rFonts w:ascii="KFGQPC Uthmanic Script HAFS"/>
          <w:rtl/>
          <w:lang w:bidi="ar-SA"/>
        </w:rPr>
        <w:t xml:space="preserve"> </w:t>
      </w:r>
      <w:r w:rsidR="00F623A5" w:rsidRPr="00636EA8">
        <w:rPr>
          <w:rFonts w:ascii="KFGQPC Uthmanic Script HAFS" w:hint="eastAsia"/>
          <w:rtl/>
          <w:lang w:bidi="ar-SA"/>
        </w:rPr>
        <w:t>ثُمَّ</w:t>
      </w:r>
      <w:r w:rsidR="00F623A5" w:rsidRPr="00636EA8">
        <w:rPr>
          <w:rFonts w:ascii="KFGQPC Uthmanic Script HAFS"/>
          <w:rtl/>
          <w:lang w:bidi="ar-SA"/>
        </w:rPr>
        <w:t xml:space="preserve"> </w:t>
      </w:r>
      <w:r w:rsidR="00F623A5" w:rsidRPr="00636EA8">
        <w:rPr>
          <w:rFonts w:ascii="KFGQPC Uthmanic Script HAFS" w:hint="eastAsia"/>
          <w:rtl/>
          <w:lang w:bidi="ar-SA"/>
        </w:rPr>
        <w:t>كَلَّا</w:t>
      </w:r>
      <w:r w:rsidR="00F623A5" w:rsidRPr="00636EA8">
        <w:rPr>
          <w:rFonts w:ascii="KFGQPC Uthmanic Script HAFS"/>
          <w:rtl/>
          <w:lang w:bidi="ar-SA"/>
        </w:rPr>
        <w:t xml:space="preserve"> </w:t>
      </w:r>
      <w:r w:rsidR="00F623A5" w:rsidRPr="00636EA8">
        <w:rPr>
          <w:rFonts w:ascii="KFGQPC Uthmanic Script HAFS" w:hint="eastAsia"/>
          <w:rtl/>
          <w:lang w:bidi="ar-SA"/>
        </w:rPr>
        <w:t>سَو</w:t>
      </w:r>
      <w:r w:rsidR="00F623A5" w:rsidRPr="00636EA8">
        <w:rPr>
          <w:rFonts w:ascii="KFGQPC Uthmanic Script HAFS" w:hint="cs"/>
          <w:rtl/>
          <w:lang w:bidi="ar-SA"/>
        </w:rPr>
        <w:t>ۡ</w:t>
      </w:r>
      <w:r w:rsidR="00F623A5" w:rsidRPr="00636EA8">
        <w:rPr>
          <w:rFonts w:ascii="KFGQPC Uthmanic Script HAFS" w:hint="eastAsia"/>
          <w:rtl/>
          <w:lang w:bidi="ar-SA"/>
        </w:rPr>
        <w:t>فَ</w:t>
      </w:r>
      <w:r w:rsidR="00F623A5" w:rsidRPr="00636EA8">
        <w:rPr>
          <w:rFonts w:ascii="KFGQPC Uthmanic Script HAFS"/>
          <w:rtl/>
          <w:lang w:bidi="ar-SA"/>
        </w:rPr>
        <w:t xml:space="preserve"> </w:t>
      </w:r>
      <w:r w:rsidR="00F623A5" w:rsidRPr="00636EA8">
        <w:rPr>
          <w:rFonts w:ascii="KFGQPC Uthmanic Script HAFS" w:hint="eastAsia"/>
          <w:rtl/>
          <w:lang w:bidi="ar-SA"/>
        </w:rPr>
        <w:t>تَع</w:t>
      </w:r>
      <w:r w:rsidR="00F623A5" w:rsidRPr="00636EA8">
        <w:rPr>
          <w:rFonts w:ascii="KFGQPC Uthmanic Script HAFS" w:hint="cs"/>
          <w:rtl/>
          <w:lang w:bidi="ar-SA"/>
        </w:rPr>
        <w:t>ۡ</w:t>
      </w:r>
      <w:r w:rsidR="00F623A5" w:rsidRPr="00636EA8">
        <w:rPr>
          <w:rFonts w:ascii="KFGQPC Uthmanic Script HAFS" w:hint="eastAsia"/>
          <w:rtl/>
          <w:lang w:bidi="ar-SA"/>
        </w:rPr>
        <w:t>لَمُونَ</w:t>
      </w:r>
      <w:r w:rsidR="00F623A5" w:rsidRPr="00636EA8">
        <w:rPr>
          <w:rFonts w:ascii="KFGQPC Uthmanic Script HAFS"/>
          <w:rtl/>
          <w:lang w:bidi="ar-SA"/>
        </w:rPr>
        <w:t xml:space="preserve"> </w:t>
      </w:r>
      <w:r w:rsidR="00F623A5" w:rsidRPr="00636EA8">
        <w:rPr>
          <w:rFonts w:ascii="KFGQPC Uthmanic Script HAFS" w:hint="cs"/>
          <w:rtl/>
          <w:lang w:bidi="ar-SA"/>
        </w:rPr>
        <w:t>٤</w:t>
      </w:r>
      <w:r w:rsidR="00F623A5" w:rsidRPr="00636EA8">
        <w:rPr>
          <w:rFonts w:ascii="KFGQPC Uthmanic Script HAFS"/>
          <w:rtl/>
          <w:lang w:bidi="ar-SA"/>
        </w:rPr>
        <w:t xml:space="preserve"> </w:t>
      </w:r>
      <w:r w:rsidR="00F623A5" w:rsidRPr="00636EA8">
        <w:rPr>
          <w:rFonts w:ascii="KFGQPC Uthmanic Script HAFS" w:hint="eastAsia"/>
          <w:rtl/>
          <w:lang w:bidi="ar-SA"/>
        </w:rPr>
        <w:t>كَلَّا</w:t>
      </w:r>
      <w:r w:rsidR="00F623A5" w:rsidRPr="00636EA8">
        <w:rPr>
          <w:rFonts w:ascii="KFGQPC Uthmanic Script HAFS"/>
          <w:rtl/>
          <w:lang w:bidi="ar-SA"/>
        </w:rPr>
        <w:t xml:space="preserve"> </w:t>
      </w:r>
      <w:r w:rsidR="00F623A5" w:rsidRPr="00636EA8">
        <w:rPr>
          <w:rFonts w:ascii="KFGQPC Uthmanic Script HAFS" w:hint="eastAsia"/>
          <w:rtl/>
          <w:lang w:bidi="ar-SA"/>
        </w:rPr>
        <w:t>لَو</w:t>
      </w:r>
      <w:r w:rsidR="00F623A5" w:rsidRPr="00636EA8">
        <w:rPr>
          <w:rFonts w:ascii="KFGQPC Uthmanic Script HAFS" w:hint="cs"/>
          <w:rtl/>
          <w:lang w:bidi="ar-SA"/>
        </w:rPr>
        <w:t>ۡ</w:t>
      </w:r>
      <w:r w:rsidR="00F623A5" w:rsidRPr="00636EA8">
        <w:rPr>
          <w:rFonts w:ascii="KFGQPC Uthmanic Script HAFS"/>
          <w:rtl/>
          <w:lang w:bidi="ar-SA"/>
        </w:rPr>
        <w:t xml:space="preserve"> </w:t>
      </w:r>
      <w:r w:rsidR="00F623A5" w:rsidRPr="00636EA8">
        <w:rPr>
          <w:rFonts w:ascii="KFGQPC Uthmanic Script HAFS" w:hint="eastAsia"/>
          <w:rtl/>
          <w:lang w:bidi="ar-SA"/>
        </w:rPr>
        <w:t>تَع</w:t>
      </w:r>
      <w:r w:rsidR="00F623A5" w:rsidRPr="00636EA8">
        <w:rPr>
          <w:rFonts w:ascii="KFGQPC Uthmanic Script HAFS" w:hint="cs"/>
          <w:rtl/>
          <w:lang w:bidi="ar-SA"/>
        </w:rPr>
        <w:t>ۡ</w:t>
      </w:r>
      <w:r w:rsidR="00F623A5" w:rsidRPr="00636EA8">
        <w:rPr>
          <w:rFonts w:ascii="KFGQPC Uthmanic Script HAFS" w:hint="eastAsia"/>
          <w:rtl/>
          <w:lang w:bidi="ar-SA"/>
        </w:rPr>
        <w:t>لَمُونَ</w:t>
      </w:r>
      <w:r w:rsidR="00F623A5" w:rsidRPr="00636EA8">
        <w:rPr>
          <w:rFonts w:ascii="KFGQPC Uthmanic Script HAFS"/>
          <w:rtl/>
          <w:lang w:bidi="ar-SA"/>
        </w:rPr>
        <w:t xml:space="preserve"> </w:t>
      </w:r>
      <w:r w:rsidR="00F623A5" w:rsidRPr="00636EA8">
        <w:rPr>
          <w:rFonts w:ascii="KFGQPC Uthmanic Script HAFS" w:hint="eastAsia"/>
          <w:rtl/>
          <w:lang w:bidi="ar-SA"/>
        </w:rPr>
        <w:t>عِل</w:t>
      </w:r>
      <w:r w:rsidR="00F623A5" w:rsidRPr="00636EA8">
        <w:rPr>
          <w:rFonts w:ascii="KFGQPC Uthmanic Script HAFS" w:hint="cs"/>
          <w:rtl/>
          <w:lang w:bidi="ar-SA"/>
        </w:rPr>
        <w:t>ۡ</w:t>
      </w:r>
      <w:r w:rsidR="00F623A5" w:rsidRPr="00636EA8">
        <w:rPr>
          <w:rFonts w:ascii="KFGQPC Uthmanic Script HAFS" w:hint="eastAsia"/>
          <w:rtl/>
          <w:lang w:bidi="ar-SA"/>
        </w:rPr>
        <w:t>مَ</w:t>
      </w:r>
      <w:r w:rsidR="00F623A5" w:rsidRPr="00636EA8">
        <w:rPr>
          <w:rFonts w:ascii="KFGQPC Uthmanic Script HAFS"/>
          <w:rtl/>
          <w:lang w:bidi="ar-SA"/>
        </w:rPr>
        <w:t xml:space="preserve"> </w:t>
      </w:r>
      <w:r w:rsidR="00F623A5" w:rsidRPr="00636EA8">
        <w:rPr>
          <w:rFonts w:ascii="KFGQPC Uthmanic Script HAFS" w:hint="cs"/>
          <w:rtl/>
          <w:lang w:bidi="ar-SA"/>
        </w:rPr>
        <w:t>ٱ</w:t>
      </w:r>
      <w:r w:rsidR="00F623A5" w:rsidRPr="00636EA8">
        <w:rPr>
          <w:rFonts w:ascii="KFGQPC Uthmanic Script HAFS" w:hint="eastAsia"/>
          <w:rtl/>
          <w:lang w:bidi="ar-SA"/>
        </w:rPr>
        <w:t>ل</w:t>
      </w:r>
      <w:r w:rsidR="00F623A5" w:rsidRPr="00636EA8">
        <w:rPr>
          <w:rFonts w:ascii="KFGQPC Uthmanic Script HAFS" w:hint="cs"/>
          <w:rtl/>
          <w:lang w:bidi="ar-SA"/>
        </w:rPr>
        <w:t>ۡ</w:t>
      </w:r>
      <w:r w:rsidR="00F623A5" w:rsidRPr="00636EA8">
        <w:rPr>
          <w:rFonts w:ascii="KFGQPC Uthmanic Script HAFS" w:hint="eastAsia"/>
          <w:rtl/>
          <w:lang w:bidi="ar-SA"/>
        </w:rPr>
        <w:t>يَقِينِ</w:t>
      </w:r>
      <w:r w:rsidR="00F623A5" w:rsidRPr="00636EA8">
        <w:rPr>
          <w:rFonts w:ascii="KFGQPC Uthmanic Script HAFS"/>
          <w:rtl/>
          <w:lang w:bidi="ar-SA"/>
        </w:rPr>
        <w:t xml:space="preserve"> </w:t>
      </w:r>
      <w:r w:rsidR="00F623A5" w:rsidRPr="00636EA8">
        <w:rPr>
          <w:rFonts w:ascii="KFGQPC Uthmanic Script HAFS" w:hint="cs"/>
          <w:rtl/>
          <w:lang w:bidi="ar-SA"/>
        </w:rPr>
        <w:t>٥</w:t>
      </w:r>
      <w:r w:rsidRPr="00636EA8">
        <w:rPr>
          <w:rFonts w:ascii="KFGQPC Uthman Taha Naskh" w:cs="KFGQPC Uthman Taha Naskh" w:hint="cs"/>
          <w:rtl/>
          <w:lang w:bidi="ar-SA"/>
        </w:rPr>
        <w:t>﴾</w:t>
      </w:r>
      <w:r w:rsidR="00F623A5" w:rsidRPr="00636EA8">
        <w:rPr>
          <w:rFonts w:ascii="KFGQPC Uthman Taha Naskh" w:cs="KFGQPC Uthman Taha Naskh"/>
          <w:rtl/>
          <w:lang w:bidi="ar-SA"/>
        </w:rPr>
        <w:t xml:space="preserve"> </w:t>
      </w:r>
      <w:r w:rsidR="00F623A5" w:rsidRPr="00636EA8">
        <w:rPr>
          <w:rFonts w:ascii="KFGQPC Uthman Taha Naskh" w:cs="KFGQPC Uthman Taha Naskh"/>
          <w:rtl/>
          <w:lang w:bidi="ar-SA"/>
        </w:rPr>
        <w:tab/>
      </w:r>
      <w:r w:rsidR="00F623A5" w:rsidRPr="00636EA8">
        <w:rPr>
          <w:rStyle w:val="Char8"/>
          <w:rtl/>
        </w:rPr>
        <w:t>[</w:t>
      </w:r>
      <w:r w:rsidR="00F623A5" w:rsidRPr="00636EA8">
        <w:rPr>
          <w:rStyle w:val="Char8"/>
          <w:rFonts w:hint="eastAsia"/>
          <w:rtl/>
        </w:rPr>
        <w:t>التكاثر</w:t>
      </w:r>
      <w:r w:rsidR="00F623A5" w:rsidRPr="00636EA8">
        <w:rPr>
          <w:rStyle w:val="Char8"/>
          <w:rtl/>
        </w:rPr>
        <w:t xml:space="preserve">: </w:t>
      </w:r>
      <w:r w:rsidR="00F623A5" w:rsidRPr="00636EA8">
        <w:rPr>
          <w:rStyle w:val="Char8"/>
          <w:rFonts w:hint="cs"/>
          <w:rtl/>
        </w:rPr>
        <w:t>١</w:t>
      </w:r>
      <w:r w:rsidR="00F623A5" w:rsidRPr="00636EA8">
        <w:rPr>
          <w:rStyle w:val="Char8"/>
          <w:rFonts w:hint="eastAsia"/>
          <w:rtl/>
        </w:rPr>
        <w:t>،</w:t>
      </w:r>
      <w:r w:rsidR="00F623A5" w:rsidRPr="00636EA8">
        <w:rPr>
          <w:rStyle w:val="Char8"/>
          <w:rtl/>
        </w:rPr>
        <w:t xml:space="preserve">  </w:t>
      </w:r>
      <w:r w:rsidR="00F623A5" w:rsidRPr="00636EA8">
        <w:rPr>
          <w:rStyle w:val="Char8"/>
          <w:rFonts w:hint="cs"/>
          <w:rtl/>
        </w:rPr>
        <w:t>٥</w:t>
      </w:r>
      <w:r w:rsidR="00F623A5" w:rsidRPr="00636EA8">
        <w:rPr>
          <w:rStyle w:val="Char8"/>
          <w:rtl/>
        </w:rPr>
        <w:t>]</w:t>
      </w:r>
      <w:r w:rsidR="00F623A5" w:rsidRPr="00636EA8">
        <w:rPr>
          <w:rFonts w:ascii="KFGQPC Uthman Taha Naskh" w:cs="KFGQPC Uthman Taha Naskh"/>
          <w:rtl/>
          <w:lang w:bidi="ar-SA"/>
        </w:rPr>
        <w:t xml:space="preserve">  </w:t>
      </w:r>
      <w:r w:rsidR="006B2046" w:rsidRPr="00636EA8">
        <w:rPr>
          <w:rFonts w:ascii="(normal text)" w:hAnsi="(normal text)"/>
          <w:rtl/>
          <w:lang w:bidi="ar-SA"/>
        </w:rPr>
        <w:tab/>
      </w:r>
      <w:r w:rsidR="00671AB0" w:rsidRPr="00636EA8">
        <w:rPr>
          <w:rFonts w:ascii="(normal text)" w:hAnsi="(normal text)"/>
          <w:rtl/>
          <w:lang w:bidi="ar-SA"/>
        </w:rPr>
        <w:t xml:space="preserve"> </w:t>
      </w:r>
    </w:p>
    <w:p w:rsidR="008335C6" w:rsidRPr="00636EA8" w:rsidRDefault="00671AB0" w:rsidP="00BB388D">
      <w:pPr>
        <w:pStyle w:val="a1"/>
        <w:rPr>
          <w:rtl/>
          <w:lang w:bidi="ar-SA"/>
        </w:rPr>
      </w:pPr>
      <w:r w:rsidRPr="00636EA8">
        <w:rPr>
          <w:rtl/>
          <w:lang w:bidi="ar-SA"/>
        </w:rPr>
        <w:t>افزون</w:t>
      </w:r>
      <w:r w:rsidR="00CA5DAF" w:rsidRPr="00636EA8">
        <w:rPr>
          <w:rtl/>
          <w:lang w:bidi="ar-SA"/>
        </w:rPr>
        <w:t>‌</w:t>
      </w:r>
      <w:r w:rsidRPr="00636EA8">
        <w:rPr>
          <w:rtl/>
          <w:lang w:bidi="ar-SA"/>
        </w:rPr>
        <w:t>طلبی (و فخرفروشی به اموال و فرزندان) شما را به خود مشغول کرد. تا آن‌که (بر همین حال مُردید و) به قبرستان‌ها رفتید. هرگز (فخرفروشی و افزون‌طلبی نکنید)؛ به زودی خواهید دانست. آری؛ آن‌گونه نیست که می‌پندارید. به زودی خواهید دانست. هرگز! اگر به‌طور یقین و بدون هیچ تردیدی (حقیقت کار را) می‌دانستید (این‌چنین غافل نمی‌شدید).</w:t>
      </w:r>
    </w:p>
    <w:p w:rsidR="0028460C" w:rsidRPr="00636EA8" w:rsidRDefault="00C8054F" w:rsidP="00ED4892">
      <w:pPr>
        <w:pStyle w:val="a0"/>
        <w:spacing w:before="240"/>
        <w:rPr>
          <w:rFonts w:ascii="(normal text)" w:hAnsi="(normal text)"/>
          <w:rtl/>
          <w:lang w:bidi="ar-SA"/>
        </w:rPr>
      </w:pPr>
      <w:r w:rsidRPr="00636EA8">
        <w:rPr>
          <w:rFonts w:ascii="KFGQPC Uthman Taha Naskh" w:cs="KFGQPC Uthman Taha Naskh" w:hint="cs"/>
          <w:rtl/>
          <w:lang w:bidi="ar-SA"/>
        </w:rPr>
        <w:t>﴿</w:t>
      </w:r>
      <w:r w:rsidR="00F623A5" w:rsidRPr="00636EA8">
        <w:rPr>
          <w:rFonts w:ascii="KFGQPC Uthmanic Script HAFS" w:hint="eastAsia"/>
          <w:rtl/>
          <w:lang w:bidi="ar-SA"/>
        </w:rPr>
        <w:t>وَمَا</w:t>
      </w:r>
      <w:r w:rsidR="00F623A5" w:rsidRPr="00636EA8">
        <w:rPr>
          <w:rFonts w:ascii="KFGQPC Uthmanic Script HAFS"/>
          <w:rtl/>
          <w:lang w:bidi="ar-SA"/>
        </w:rPr>
        <w:t xml:space="preserve"> </w:t>
      </w:r>
      <w:r w:rsidR="00F623A5" w:rsidRPr="00636EA8">
        <w:rPr>
          <w:rFonts w:ascii="KFGQPC Uthmanic Script HAFS" w:hint="eastAsia"/>
          <w:rtl/>
          <w:lang w:bidi="ar-SA"/>
        </w:rPr>
        <w:t>هَ</w:t>
      </w:r>
      <w:r w:rsidR="00F623A5" w:rsidRPr="00636EA8">
        <w:rPr>
          <w:rFonts w:ascii="KFGQPC Uthmanic Script HAFS" w:hint="cs"/>
          <w:rtl/>
          <w:lang w:bidi="ar-SA"/>
        </w:rPr>
        <w:t>ٰ</w:t>
      </w:r>
      <w:r w:rsidR="00F623A5" w:rsidRPr="00636EA8">
        <w:rPr>
          <w:rFonts w:ascii="KFGQPC Uthmanic Script HAFS" w:hint="eastAsia"/>
          <w:rtl/>
          <w:lang w:bidi="ar-SA"/>
        </w:rPr>
        <w:t>ذِهِ</w:t>
      </w:r>
      <w:r w:rsidR="00F623A5" w:rsidRPr="00636EA8">
        <w:rPr>
          <w:rFonts w:ascii="KFGQPC Uthmanic Script HAFS"/>
          <w:rtl/>
          <w:lang w:bidi="ar-SA"/>
        </w:rPr>
        <w:t xml:space="preserve"> </w:t>
      </w:r>
      <w:r w:rsidR="00F623A5" w:rsidRPr="00636EA8">
        <w:rPr>
          <w:rFonts w:ascii="KFGQPC Uthmanic Script HAFS" w:hint="cs"/>
          <w:rtl/>
          <w:lang w:bidi="ar-SA"/>
        </w:rPr>
        <w:t>ٱ</w:t>
      </w:r>
      <w:r w:rsidR="00F623A5" w:rsidRPr="00636EA8">
        <w:rPr>
          <w:rFonts w:ascii="KFGQPC Uthmanic Script HAFS" w:hint="eastAsia"/>
          <w:rtl/>
          <w:lang w:bidi="ar-SA"/>
        </w:rPr>
        <w:t>ل</w:t>
      </w:r>
      <w:r w:rsidR="00F623A5" w:rsidRPr="00636EA8">
        <w:rPr>
          <w:rFonts w:ascii="KFGQPC Uthmanic Script HAFS" w:hint="cs"/>
          <w:rtl/>
          <w:lang w:bidi="ar-SA"/>
        </w:rPr>
        <w:t>ۡ</w:t>
      </w:r>
      <w:r w:rsidR="00F623A5" w:rsidRPr="00636EA8">
        <w:rPr>
          <w:rFonts w:ascii="KFGQPC Uthmanic Script HAFS" w:hint="eastAsia"/>
          <w:rtl/>
          <w:lang w:bidi="ar-SA"/>
        </w:rPr>
        <w:t>حَيَو</w:t>
      </w:r>
      <w:r w:rsidR="00F623A5" w:rsidRPr="00636EA8">
        <w:rPr>
          <w:rFonts w:ascii="KFGQPC Uthmanic Script HAFS" w:hint="cs"/>
          <w:rtl/>
          <w:lang w:bidi="ar-SA"/>
        </w:rPr>
        <w:t>ٰ</w:t>
      </w:r>
      <w:r w:rsidR="00F623A5" w:rsidRPr="00636EA8">
        <w:rPr>
          <w:rFonts w:ascii="KFGQPC Uthmanic Script HAFS" w:hint="eastAsia"/>
          <w:rtl/>
          <w:lang w:bidi="ar-SA"/>
        </w:rPr>
        <w:t>ةُ</w:t>
      </w:r>
      <w:r w:rsidR="00F623A5" w:rsidRPr="00636EA8">
        <w:rPr>
          <w:rFonts w:ascii="KFGQPC Uthmanic Script HAFS"/>
          <w:rtl/>
          <w:lang w:bidi="ar-SA"/>
        </w:rPr>
        <w:t xml:space="preserve"> </w:t>
      </w:r>
      <w:r w:rsidR="00F623A5" w:rsidRPr="00636EA8">
        <w:rPr>
          <w:rFonts w:ascii="KFGQPC Uthmanic Script HAFS" w:hint="cs"/>
          <w:rtl/>
          <w:lang w:bidi="ar-SA"/>
        </w:rPr>
        <w:t>ٱ</w:t>
      </w:r>
      <w:r w:rsidR="00F623A5" w:rsidRPr="00636EA8">
        <w:rPr>
          <w:rFonts w:ascii="KFGQPC Uthmanic Script HAFS" w:hint="eastAsia"/>
          <w:rtl/>
          <w:lang w:bidi="ar-SA"/>
        </w:rPr>
        <w:t>لدُّن</w:t>
      </w:r>
      <w:r w:rsidR="00F623A5" w:rsidRPr="00636EA8">
        <w:rPr>
          <w:rFonts w:ascii="KFGQPC Uthmanic Script HAFS" w:hint="cs"/>
          <w:rtl/>
          <w:lang w:bidi="ar-SA"/>
        </w:rPr>
        <w:t>ۡ</w:t>
      </w:r>
      <w:r w:rsidR="00F623A5" w:rsidRPr="00636EA8">
        <w:rPr>
          <w:rFonts w:ascii="KFGQPC Uthmanic Script HAFS" w:hint="eastAsia"/>
          <w:rtl/>
          <w:lang w:bidi="ar-SA"/>
        </w:rPr>
        <w:t>يَا</w:t>
      </w:r>
      <w:r w:rsidR="00F623A5" w:rsidRPr="00636EA8">
        <w:rPr>
          <w:rFonts w:ascii="KFGQPC Uthmanic Script HAFS" w:hint="cs"/>
          <w:rtl/>
          <w:lang w:bidi="ar-SA"/>
        </w:rPr>
        <w:t>ٓ</w:t>
      </w:r>
      <w:r w:rsidR="00F623A5" w:rsidRPr="00636EA8">
        <w:rPr>
          <w:rFonts w:ascii="KFGQPC Uthmanic Script HAFS"/>
          <w:rtl/>
          <w:lang w:bidi="ar-SA"/>
        </w:rPr>
        <w:t xml:space="preserve"> </w:t>
      </w:r>
      <w:r w:rsidR="00F623A5" w:rsidRPr="00636EA8">
        <w:rPr>
          <w:rFonts w:ascii="KFGQPC Uthmanic Script HAFS" w:hint="eastAsia"/>
          <w:rtl/>
          <w:lang w:bidi="ar-SA"/>
        </w:rPr>
        <w:t>إِلَّا</w:t>
      </w:r>
      <w:r w:rsidR="00F623A5" w:rsidRPr="00636EA8">
        <w:rPr>
          <w:rFonts w:ascii="KFGQPC Uthmanic Script HAFS"/>
          <w:rtl/>
          <w:lang w:bidi="ar-SA"/>
        </w:rPr>
        <w:t xml:space="preserve"> </w:t>
      </w:r>
      <w:r w:rsidR="00F623A5" w:rsidRPr="00636EA8">
        <w:rPr>
          <w:rFonts w:ascii="KFGQPC Uthmanic Script HAFS" w:hint="eastAsia"/>
          <w:rtl/>
          <w:lang w:bidi="ar-SA"/>
        </w:rPr>
        <w:t>لَه</w:t>
      </w:r>
      <w:r w:rsidR="00F623A5" w:rsidRPr="00636EA8">
        <w:rPr>
          <w:rFonts w:ascii="KFGQPC Uthmanic Script HAFS" w:hint="cs"/>
          <w:rtl/>
          <w:lang w:bidi="ar-SA"/>
        </w:rPr>
        <w:t>ۡ</w:t>
      </w:r>
      <w:r w:rsidR="00F623A5" w:rsidRPr="00636EA8">
        <w:rPr>
          <w:rFonts w:ascii="KFGQPC Uthmanic Script HAFS" w:hint="eastAsia"/>
          <w:rtl/>
          <w:lang w:bidi="ar-SA"/>
        </w:rPr>
        <w:t>و</w:t>
      </w:r>
      <w:r w:rsidR="00F623A5" w:rsidRPr="00636EA8">
        <w:rPr>
          <w:rFonts w:ascii="KFGQPC Uthmanic Script HAFS" w:hint="cs"/>
          <w:rtl/>
          <w:lang w:bidi="ar-SA"/>
        </w:rPr>
        <w:t>ٞ</w:t>
      </w:r>
      <w:r w:rsidR="00F623A5" w:rsidRPr="00636EA8">
        <w:rPr>
          <w:rFonts w:ascii="KFGQPC Uthmanic Script HAFS"/>
          <w:rtl/>
          <w:lang w:bidi="ar-SA"/>
        </w:rPr>
        <w:t xml:space="preserve"> </w:t>
      </w:r>
      <w:r w:rsidR="00F623A5" w:rsidRPr="00636EA8">
        <w:rPr>
          <w:rFonts w:ascii="KFGQPC Uthmanic Script HAFS" w:hint="eastAsia"/>
          <w:rtl/>
          <w:lang w:bidi="ar-SA"/>
        </w:rPr>
        <w:t>وَلَعِب</w:t>
      </w:r>
      <w:r w:rsidR="00F623A5" w:rsidRPr="00636EA8">
        <w:rPr>
          <w:rFonts w:ascii="KFGQPC Uthmanic Script HAFS" w:hint="cs"/>
          <w:rtl/>
          <w:lang w:bidi="ar-SA"/>
        </w:rPr>
        <w:t>ٞۚ</w:t>
      </w:r>
      <w:r w:rsidR="00F623A5" w:rsidRPr="00636EA8">
        <w:rPr>
          <w:rFonts w:ascii="KFGQPC Uthmanic Script HAFS"/>
          <w:rtl/>
          <w:lang w:bidi="ar-SA"/>
        </w:rPr>
        <w:t xml:space="preserve"> </w:t>
      </w:r>
      <w:r w:rsidR="00F623A5" w:rsidRPr="00636EA8">
        <w:rPr>
          <w:rFonts w:ascii="KFGQPC Uthmanic Script HAFS" w:hint="eastAsia"/>
          <w:rtl/>
          <w:lang w:bidi="ar-SA"/>
        </w:rPr>
        <w:t>وَإِنَّ</w:t>
      </w:r>
      <w:r w:rsidR="00F623A5" w:rsidRPr="00636EA8">
        <w:rPr>
          <w:rFonts w:ascii="KFGQPC Uthmanic Script HAFS"/>
          <w:rtl/>
          <w:lang w:bidi="ar-SA"/>
        </w:rPr>
        <w:t xml:space="preserve"> </w:t>
      </w:r>
      <w:r w:rsidR="00F623A5" w:rsidRPr="00636EA8">
        <w:rPr>
          <w:rFonts w:ascii="KFGQPC Uthmanic Script HAFS" w:hint="cs"/>
          <w:rtl/>
          <w:lang w:bidi="ar-SA"/>
        </w:rPr>
        <w:t>ٱ</w:t>
      </w:r>
      <w:r w:rsidR="00F623A5" w:rsidRPr="00636EA8">
        <w:rPr>
          <w:rFonts w:ascii="KFGQPC Uthmanic Script HAFS" w:hint="eastAsia"/>
          <w:rtl/>
          <w:lang w:bidi="ar-SA"/>
        </w:rPr>
        <w:t>لدَّارَ</w:t>
      </w:r>
      <w:r w:rsidR="00F623A5" w:rsidRPr="00636EA8">
        <w:rPr>
          <w:rFonts w:ascii="KFGQPC Uthmanic Script HAFS"/>
          <w:rtl/>
          <w:lang w:bidi="ar-SA"/>
        </w:rPr>
        <w:t xml:space="preserve"> </w:t>
      </w:r>
      <w:r w:rsidR="00F623A5" w:rsidRPr="00636EA8">
        <w:rPr>
          <w:rFonts w:ascii="KFGQPC Uthmanic Script HAFS" w:hint="cs"/>
          <w:rtl/>
          <w:lang w:bidi="ar-SA"/>
        </w:rPr>
        <w:t>ٱ</w:t>
      </w:r>
      <w:r w:rsidR="00F623A5" w:rsidRPr="00636EA8">
        <w:rPr>
          <w:rFonts w:ascii="KFGQPC Uthmanic Script HAFS" w:hint="eastAsia"/>
          <w:rtl/>
          <w:lang w:bidi="ar-SA"/>
        </w:rPr>
        <w:t>ل</w:t>
      </w:r>
      <w:r w:rsidR="00F623A5" w:rsidRPr="00636EA8">
        <w:rPr>
          <w:rFonts w:ascii="KFGQPC Uthmanic Script HAFS" w:hint="cs"/>
          <w:rtl/>
          <w:lang w:bidi="ar-SA"/>
        </w:rPr>
        <w:t>ۡ</w:t>
      </w:r>
      <w:r w:rsidR="00F623A5" w:rsidRPr="00636EA8">
        <w:rPr>
          <w:rFonts w:ascii="KFGQPC Uthmanic Script HAFS" w:hint="eastAsia"/>
          <w:rtl/>
          <w:lang w:bidi="ar-SA"/>
        </w:rPr>
        <w:t>أ</w:t>
      </w:r>
      <w:r w:rsidR="00F623A5" w:rsidRPr="00636EA8">
        <w:rPr>
          <w:rFonts w:ascii="KFGQPC Uthmanic Script HAFS" w:hint="cs"/>
          <w:rtl/>
          <w:lang w:bidi="ar-SA"/>
        </w:rPr>
        <w:t>ٓ</w:t>
      </w:r>
      <w:r w:rsidR="00F623A5" w:rsidRPr="00636EA8">
        <w:rPr>
          <w:rFonts w:ascii="KFGQPC Uthmanic Script HAFS" w:hint="eastAsia"/>
          <w:rtl/>
          <w:lang w:bidi="ar-SA"/>
        </w:rPr>
        <w:t>خِرَةَ</w:t>
      </w:r>
      <w:r w:rsidR="00F623A5" w:rsidRPr="00636EA8">
        <w:rPr>
          <w:rFonts w:ascii="KFGQPC Uthmanic Script HAFS"/>
          <w:rtl/>
          <w:lang w:bidi="ar-SA"/>
        </w:rPr>
        <w:t xml:space="preserve"> </w:t>
      </w:r>
      <w:r w:rsidR="00F623A5" w:rsidRPr="00636EA8">
        <w:rPr>
          <w:rFonts w:ascii="KFGQPC Uthmanic Script HAFS" w:hint="eastAsia"/>
          <w:rtl/>
          <w:lang w:bidi="ar-SA"/>
        </w:rPr>
        <w:t>لَهِيَ</w:t>
      </w:r>
      <w:r w:rsidR="00F623A5" w:rsidRPr="00636EA8">
        <w:rPr>
          <w:rFonts w:ascii="KFGQPC Uthmanic Script HAFS"/>
          <w:rtl/>
          <w:lang w:bidi="ar-SA"/>
        </w:rPr>
        <w:t xml:space="preserve"> </w:t>
      </w:r>
      <w:r w:rsidR="00F623A5" w:rsidRPr="00636EA8">
        <w:rPr>
          <w:rFonts w:ascii="KFGQPC Uthmanic Script HAFS" w:hint="cs"/>
          <w:rtl/>
          <w:lang w:bidi="ar-SA"/>
        </w:rPr>
        <w:t>ٱ</w:t>
      </w:r>
      <w:r w:rsidR="00F623A5" w:rsidRPr="00636EA8">
        <w:rPr>
          <w:rFonts w:ascii="KFGQPC Uthmanic Script HAFS" w:hint="eastAsia"/>
          <w:rtl/>
          <w:lang w:bidi="ar-SA"/>
        </w:rPr>
        <w:t>ل</w:t>
      </w:r>
      <w:r w:rsidR="00F623A5" w:rsidRPr="00636EA8">
        <w:rPr>
          <w:rFonts w:ascii="KFGQPC Uthmanic Script HAFS" w:hint="cs"/>
          <w:rtl/>
          <w:lang w:bidi="ar-SA"/>
        </w:rPr>
        <w:t>ۡ</w:t>
      </w:r>
      <w:r w:rsidR="00F623A5" w:rsidRPr="00636EA8">
        <w:rPr>
          <w:rFonts w:ascii="KFGQPC Uthmanic Script HAFS" w:hint="eastAsia"/>
          <w:rtl/>
          <w:lang w:bidi="ar-SA"/>
        </w:rPr>
        <w:t>حَيَوَانُ</w:t>
      </w:r>
      <w:r w:rsidR="00F623A5" w:rsidRPr="00636EA8">
        <w:rPr>
          <w:rFonts w:ascii="KFGQPC Uthmanic Script HAFS" w:hint="cs"/>
          <w:rtl/>
          <w:lang w:bidi="ar-SA"/>
        </w:rPr>
        <w:t>ۚ</w:t>
      </w:r>
      <w:r w:rsidR="00F623A5" w:rsidRPr="00636EA8">
        <w:rPr>
          <w:rFonts w:ascii="KFGQPC Uthmanic Script HAFS"/>
          <w:rtl/>
          <w:lang w:bidi="ar-SA"/>
        </w:rPr>
        <w:t xml:space="preserve"> </w:t>
      </w:r>
      <w:r w:rsidR="00F623A5" w:rsidRPr="00636EA8">
        <w:rPr>
          <w:rFonts w:ascii="KFGQPC Uthmanic Script HAFS" w:hint="eastAsia"/>
          <w:rtl/>
          <w:lang w:bidi="ar-SA"/>
        </w:rPr>
        <w:t>لَو</w:t>
      </w:r>
      <w:r w:rsidR="00F623A5" w:rsidRPr="00636EA8">
        <w:rPr>
          <w:rFonts w:ascii="KFGQPC Uthmanic Script HAFS" w:hint="cs"/>
          <w:rtl/>
          <w:lang w:bidi="ar-SA"/>
        </w:rPr>
        <w:t>ۡ</w:t>
      </w:r>
      <w:r w:rsidR="00F623A5" w:rsidRPr="00636EA8">
        <w:rPr>
          <w:rFonts w:ascii="KFGQPC Uthmanic Script HAFS"/>
          <w:rtl/>
          <w:lang w:bidi="ar-SA"/>
        </w:rPr>
        <w:t xml:space="preserve"> </w:t>
      </w:r>
      <w:r w:rsidR="00F623A5" w:rsidRPr="00636EA8">
        <w:rPr>
          <w:rFonts w:ascii="KFGQPC Uthmanic Script HAFS" w:hint="eastAsia"/>
          <w:rtl/>
          <w:lang w:bidi="ar-SA"/>
        </w:rPr>
        <w:t>كَانُواْ</w:t>
      </w:r>
      <w:r w:rsidR="00F623A5" w:rsidRPr="00636EA8">
        <w:rPr>
          <w:rFonts w:ascii="KFGQPC Uthmanic Script HAFS"/>
          <w:rtl/>
          <w:lang w:bidi="ar-SA"/>
        </w:rPr>
        <w:t xml:space="preserve"> </w:t>
      </w:r>
      <w:r w:rsidR="00F623A5" w:rsidRPr="00636EA8">
        <w:rPr>
          <w:rFonts w:ascii="KFGQPC Uthmanic Script HAFS" w:hint="eastAsia"/>
          <w:rtl/>
          <w:lang w:bidi="ar-SA"/>
        </w:rPr>
        <w:t>يَع</w:t>
      </w:r>
      <w:r w:rsidR="00F623A5" w:rsidRPr="00636EA8">
        <w:rPr>
          <w:rFonts w:ascii="KFGQPC Uthmanic Script HAFS" w:hint="cs"/>
          <w:rtl/>
          <w:lang w:bidi="ar-SA"/>
        </w:rPr>
        <w:t>ۡ</w:t>
      </w:r>
      <w:r w:rsidR="00F623A5" w:rsidRPr="00636EA8">
        <w:rPr>
          <w:rFonts w:ascii="KFGQPC Uthmanic Script HAFS" w:hint="eastAsia"/>
          <w:rtl/>
          <w:lang w:bidi="ar-SA"/>
        </w:rPr>
        <w:t>لَمُونَ</w:t>
      </w:r>
      <w:r w:rsidR="00F623A5" w:rsidRPr="00636EA8">
        <w:rPr>
          <w:rFonts w:ascii="KFGQPC Uthmanic Script HAFS"/>
          <w:rtl/>
          <w:lang w:bidi="ar-SA"/>
        </w:rPr>
        <w:t xml:space="preserve"> </w:t>
      </w:r>
      <w:r w:rsidR="00F623A5" w:rsidRPr="00636EA8">
        <w:rPr>
          <w:rFonts w:ascii="KFGQPC Uthmanic Script HAFS" w:hint="cs"/>
          <w:rtl/>
          <w:lang w:bidi="ar-SA"/>
        </w:rPr>
        <w:t>٦٤</w:t>
      </w:r>
      <w:r w:rsidRPr="00636EA8">
        <w:rPr>
          <w:rFonts w:ascii="KFGQPC Uthman Taha Naskh" w:cs="KFGQPC Uthman Taha Naskh" w:hint="cs"/>
          <w:rtl/>
          <w:lang w:bidi="ar-SA"/>
        </w:rPr>
        <w:t>﴾</w:t>
      </w:r>
      <w:r w:rsidR="00F623A5" w:rsidRPr="00636EA8">
        <w:rPr>
          <w:rFonts w:ascii="KFGQPC Uthman Taha Naskh" w:cs="KFGQPC Uthman Taha Naskh"/>
          <w:rtl/>
          <w:lang w:bidi="ar-SA"/>
        </w:rPr>
        <w:t xml:space="preserve"> </w:t>
      </w:r>
      <w:r w:rsidR="00F623A5" w:rsidRPr="00636EA8">
        <w:rPr>
          <w:rFonts w:ascii="KFGQPC Uthman Taha Naskh" w:cs="KFGQPC Uthman Taha Naskh"/>
          <w:rtl/>
          <w:lang w:bidi="ar-SA"/>
        </w:rPr>
        <w:tab/>
      </w:r>
      <w:r w:rsidR="00F623A5" w:rsidRPr="00636EA8">
        <w:rPr>
          <w:rStyle w:val="Char8"/>
          <w:rtl/>
        </w:rPr>
        <w:t>[</w:t>
      </w:r>
      <w:r w:rsidR="00F623A5" w:rsidRPr="00636EA8">
        <w:rPr>
          <w:rStyle w:val="Char8"/>
          <w:rFonts w:hint="eastAsia"/>
          <w:rtl/>
        </w:rPr>
        <w:t>العنكبوت</w:t>
      </w:r>
      <w:r w:rsidR="00F623A5" w:rsidRPr="00636EA8">
        <w:rPr>
          <w:rStyle w:val="Char8"/>
          <w:rtl/>
        </w:rPr>
        <w:t xml:space="preserve">: </w:t>
      </w:r>
      <w:r w:rsidR="00F623A5" w:rsidRPr="00636EA8">
        <w:rPr>
          <w:rStyle w:val="Char8"/>
          <w:rFonts w:hint="cs"/>
          <w:rtl/>
        </w:rPr>
        <w:t>٦٤</w:t>
      </w:r>
      <w:r w:rsidR="00F623A5" w:rsidRPr="00636EA8">
        <w:rPr>
          <w:rStyle w:val="Char8"/>
          <w:rtl/>
        </w:rPr>
        <w:t>]</w:t>
      </w:r>
      <w:r w:rsidR="00F623A5" w:rsidRPr="00636EA8">
        <w:rPr>
          <w:rFonts w:ascii="KFGQPC Uthman Taha Naskh" w:cs="KFGQPC Uthman Taha Naskh"/>
          <w:rtl/>
          <w:lang w:bidi="ar-SA"/>
        </w:rPr>
        <w:t xml:space="preserve">  </w:t>
      </w:r>
      <w:r w:rsidR="006B2046" w:rsidRPr="00636EA8">
        <w:rPr>
          <w:rFonts w:ascii="(normal text)" w:hAnsi="(normal text)"/>
          <w:rtl/>
          <w:lang w:bidi="ar-SA"/>
        </w:rPr>
        <w:tab/>
      </w:r>
    </w:p>
    <w:p w:rsidR="0028460C" w:rsidRDefault="0028460C" w:rsidP="00BB388D">
      <w:pPr>
        <w:pStyle w:val="a1"/>
        <w:rPr>
          <w:rtl/>
          <w:lang w:bidi="ar-SA"/>
        </w:rPr>
      </w:pPr>
      <w:r w:rsidRPr="00636EA8">
        <w:rPr>
          <w:rtl/>
          <w:lang w:bidi="ar-SA"/>
        </w:rPr>
        <w:t>و این زندگی دنیا، چیزی جز سرگرمی و بازی نیست. بی‌گمان سرای آخرت، زندگی راستین است؛ اگر می‌دانستند.</w:t>
      </w:r>
    </w:p>
    <w:p w:rsidR="00AF7D7B" w:rsidRDefault="00AF7D7B" w:rsidP="00BB388D">
      <w:pPr>
        <w:pStyle w:val="a1"/>
        <w:rPr>
          <w:rtl/>
          <w:lang w:bidi="ar-SA"/>
        </w:rPr>
      </w:pPr>
    </w:p>
    <w:p w:rsidR="00AF7D7B" w:rsidRDefault="00AF7D7B" w:rsidP="00BB388D">
      <w:pPr>
        <w:pStyle w:val="a1"/>
        <w:rPr>
          <w:rtl/>
          <w:lang w:bidi="ar-SA"/>
        </w:rPr>
      </w:pPr>
    </w:p>
    <w:p w:rsidR="00AF7D7B" w:rsidRPr="00636EA8" w:rsidRDefault="00AF7D7B" w:rsidP="00BB388D">
      <w:pPr>
        <w:pStyle w:val="a1"/>
        <w:rPr>
          <w:rtl/>
          <w:lang w:bidi="ar-SA"/>
        </w:rPr>
      </w:pPr>
    </w:p>
    <w:p w:rsidR="0028460C" w:rsidRPr="00636EA8" w:rsidRDefault="0028460C" w:rsidP="00FC0354">
      <w:pPr>
        <w:autoSpaceDE w:val="0"/>
        <w:autoSpaceDN w:val="0"/>
        <w:adjustRightInd w:val="0"/>
        <w:spacing w:line="240" w:lineRule="auto"/>
        <w:ind w:firstLine="0"/>
        <w:jc w:val="center"/>
        <w:rPr>
          <w:b/>
          <w:bCs/>
          <w:sz w:val="32"/>
          <w:szCs w:val="32"/>
          <w:rtl/>
          <w:lang w:bidi="ar-SA"/>
        </w:rPr>
      </w:pPr>
      <w:r w:rsidRPr="00636EA8">
        <w:rPr>
          <w:b/>
          <w:bCs/>
          <w:sz w:val="32"/>
          <w:szCs w:val="32"/>
          <w:rtl/>
          <w:lang w:bidi="ar-SA"/>
        </w:rPr>
        <w:t>شرح</w:t>
      </w:r>
    </w:p>
    <w:p w:rsidR="0028460C" w:rsidRPr="00636EA8" w:rsidRDefault="0028460C" w:rsidP="00BB388D">
      <w:pPr>
        <w:autoSpaceDE w:val="0"/>
        <w:autoSpaceDN w:val="0"/>
        <w:adjustRightInd w:val="0"/>
        <w:rPr>
          <w:rtl/>
          <w:lang w:bidi="ar-SA"/>
        </w:rPr>
      </w:pPr>
      <w:r w:rsidRPr="00636EA8">
        <w:rPr>
          <w:rtl/>
          <w:lang w:bidi="ar-SA"/>
        </w:rPr>
        <w:t>مؤلف</w:t>
      </w:r>
      <w:r w:rsidR="00D177B8" w:rsidRPr="00636EA8">
        <w:rPr>
          <w:rFonts w:cs="CTraditional Arabic"/>
          <w:rtl/>
          <w:lang w:bidi="ar-SA"/>
        </w:rPr>
        <w:t>/</w:t>
      </w:r>
      <w:r w:rsidRPr="00636EA8">
        <w:rPr>
          <w:rtl/>
          <w:lang w:bidi="ar-SA"/>
        </w:rPr>
        <w:t>، بابی بدین نام گشوده است: «فضیلت زهد و تشویق به کم‌خواهی از دنیا و فضیلت فقر».</w:t>
      </w:r>
    </w:p>
    <w:p w:rsidR="0028460C" w:rsidRPr="00636EA8" w:rsidRDefault="0028460C" w:rsidP="00BB388D">
      <w:pPr>
        <w:autoSpaceDE w:val="0"/>
        <w:autoSpaceDN w:val="0"/>
        <w:adjustRightInd w:val="0"/>
        <w:rPr>
          <w:rtl/>
          <w:lang w:bidi="ar-SA"/>
        </w:rPr>
      </w:pPr>
      <w:r w:rsidRPr="00636EA8">
        <w:rPr>
          <w:rtl/>
          <w:lang w:bidi="ar-SA"/>
        </w:rPr>
        <w:t>دنیا، به زندگانی یا حیاتی گفته می‌شود که در آن به‌سر می‌بریم و علت نام گذاری‌اش به این نام، دو سبب دارد:</w:t>
      </w:r>
    </w:p>
    <w:p w:rsidR="0028460C" w:rsidRPr="00636EA8" w:rsidRDefault="0028460C" w:rsidP="00BB388D">
      <w:pPr>
        <w:autoSpaceDE w:val="0"/>
        <w:autoSpaceDN w:val="0"/>
        <w:adjustRightInd w:val="0"/>
        <w:rPr>
          <w:rtl/>
          <w:lang w:bidi="ar-SA"/>
        </w:rPr>
      </w:pPr>
      <w:r w:rsidRPr="00636EA8">
        <w:rPr>
          <w:b/>
          <w:bCs/>
          <w:rtl/>
          <w:lang w:bidi="ar-SA"/>
        </w:rPr>
        <w:t xml:space="preserve">سبب اول: </w:t>
      </w:r>
      <w:r w:rsidRPr="00636EA8">
        <w:rPr>
          <w:rtl/>
          <w:lang w:bidi="ar-SA"/>
        </w:rPr>
        <w:t xml:space="preserve">دنیا، یعنی نزدیک‌تر؛ </w:t>
      </w:r>
      <w:r w:rsidR="00C919F9" w:rsidRPr="00636EA8">
        <w:rPr>
          <w:rtl/>
          <w:lang w:bidi="ar-SA"/>
        </w:rPr>
        <w:t>لذا از آخرت، با ما نزدیک‌تر است</w:t>
      </w:r>
      <w:r w:rsidRPr="00636EA8">
        <w:rPr>
          <w:rtl/>
          <w:lang w:bidi="ar-SA"/>
        </w:rPr>
        <w:t>. همان‌گونه که الله متعال، می‌فرماید:</w:t>
      </w:r>
    </w:p>
    <w:p w:rsidR="00C919F9" w:rsidRPr="00636EA8" w:rsidRDefault="00C8054F" w:rsidP="00BC463E">
      <w:pPr>
        <w:pStyle w:val="a0"/>
        <w:rPr>
          <w:rFonts w:ascii="(normal text)" w:hAnsi="(normal text)"/>
          <w:rtl/>
          <w:lang w:bidi="ar-SA"/>
        </w:rPr>
      </w:pPr>
      <w:r w:rsidRPr="00636EA8">
        <w:rPr>
          <w:rFonts w:ascii="KFGQPC Uthman Taha Naskh" w:cs="KFGQPC Uthman Taha Naskh" w:hint="cs"/>
          <w:rtl/>
          <w:lang w:bidi="ar-SA"/>
        </w:rPr>
        <w:t>﴿</w:t>
      </w:r>
      <w:r w:rsidR="00F623A5" w:rsidRPr="00636EA8">
        <w:rPr>
          <w:rFonts w:ascii="KFGQPC Uthmanic Script HAFS" w:hint="eastAsia"/>
          <w:rtl/>
          <w:lang w:bidi="ar-SA"/>
        </w:rPr>
        <w:t>وَلَل</w:t>
      </w:r>
      <w:r w:rsidR="00F623A5" w:rsidRPr="00636EA8">
        <w:rPr>
          <w:rFonts w:ascii="KFGQPC Uthmanic Script HAFS" w:hint="cs"/>
          <w:rtl/>
          <w:lang w:bidi="ar-SA"/>
        </w:rPr>
        <w:t>ۡ</w:t>
      </w:r>
      <w:r w:rsidR="00F623A5" w:rsidRPr="00636EA8">
        <w:rPr>
          <w:rFonts w:ascii="KFGQPC Uthmanic Script HAFS" w:hint="eastAsia"/>
          <w:rtl/>
          <w:lang w:bidi="ar-SA"/>
        </w:rPr>
        <w:t>أ</w:t>
      </w:r>
      <w:r w:rsidR="00F623A5" w:rsidRPr="00636EA8">
        <w:rPr>
          <w:rFonts w:ascii="KFGQPC Uthmanic Script HAFS" w:hint="cs"/>
          <w:rtl/>
          <w:lang w:bidi="ar-SA"/>
        </w:rPr>
        <w:t>ٓ</w:t>
      </w:r>
      <w:r w:rsidR="00F623A5" w:rsidRPr="00636EA8">
        <w:rPr>
          <w:rFonts w:ascii="KFGQPC Uthmanic Script HAFS" w:hint="eastAsia"/>
          <w:rtl/>
          <w:lang w:bidi="ar-SA"/>
        </w:rPr>
        <w:t>خِرَةُ</w:t>
      </w:r>
      <w:r w:rsidR="00F623A5" w:rsidRPr="00636EA8">
        <w:rPr>
          <w:rFonts w:ascii="KFGQPC Uthmanic Script HAFS"/>
          <w:rtl/>
          <w:lang w:bidi="ar-SA"/>
        </w:rPr>
        <w:t xml:space="preserve"> </w:t>
      </w:r>
      <w:r w:rsidR="00F623A5" w:rsidRPr="00636EA8">
        <w:rPr>
          <w:rFonts w:ascii="KFGQPC Uthmanic Script HAFS" w:hint="eastAsia"/>
          <w:rtl/>
          <w:lang w:bidi="ar-SA"/>
        </w:rPr>
        <w:t>خَي</w:t>
      </w:r>
      <w:r w:rsidR="00F623A5" w:rsidRPr="00636EA8">
        <w:rPr>
          <w:rFonts w:ascii="KFGQPC Uthmanic Script HAFS" w:hint="cs"/>
          <w:rtl/>
          <w:lang w:bidi="ar-SA"/>
        </w:rPr>
        <w:t>ۡ</w:t>
      </w:r>
      <w:r w:rsidR="00F623A5" w:rsidRPr="00636EA8">
        <w:rPr>
          <w:rFonts w:ascii="KFGQPC Uthmanic Script HAFS" w:hint="eastAsia"/>
          <w:rtl/>
          <w:lang w:bidi="ar-SA"/>
        </w:rPr>
        <w:t>ر</w:t>
      </w:r>
      <w:r w:rsidR="00F623A5" w:rsidRPr="00636EA8">
        <w:rPr>
          <w:rFonts w:ascii="KFGQPC Uthmanic Script HAFS" w:hint="cs"/>
          <w:rtl/>
          <w:lang w:bidi="ar-SA"/>
        </w:rPr>
        <w:t>ٞ</w:t>
      </w:r>
      <w:r w:rsidR="00F623A5" w:rsidRPr="00636EA8">
        <w:rPr>
          <w:rFonts w:ascii="KFGQPC Uthmanic Script HAFS"/>
          <w:rtl/>
          <w:lang w:bidi="ar-SA"/>
        </w:rPr>
        <w:t xml:space="preserve"> </w:t>
      </w:r>
      <w:r w:rsidR="00F623A5" w:rsidRPr="00636EA8">
        <w:rPr>
          <w:rFonts w:ascii="KFGQPC Uthmanic Script HAFS" w:hint="eastAsia"/>
          <w:rtl/>
          <w:lang w:bidi="ar-SA"/>
        </w:rPr>
        <w:t>لَّكَ</w:t>
      </w:r>
      <w:r w:rsidR="00F623A5" w:rsidRPr="00636EA8">
        <w:rPr>
          <w:rFonts w:ascii="KFGQPC Uthmanic Script HAFS"/>
          <w:rtl/>
          <w:lang w:bidi="ar-SA"/>
        </w:rPr>
        <w:t xml:space="preserve"> </w:t>
      </w:r>
      <w:r w:rsidR="00F623A5" w:rsidRPr="00636EA8">
        <w:rPr>
          <w:rFonts w:ascii="KFGQPC Uthmanic Script HAFS" w:hint="eastAsia"/>
          <w:rtl/>
          <w:lang w:bidi="ar-SA"/>
        </w:rPr>
        <w:t>مِنَ</w:t>
      </w:r>
      <w:r w:rsidR="00F623A5" w:rsidRPr="00636EA8">
        <w:rPr>
          <w:rFonts w:ascii="KFGQPC Uthmanic Script HAFS"/>
          <w:rtl/>
          <w:lang w:bidi="ar-SA"/>
        </w:rPr>
        <w:t xml:space="preserve"> </w:t>
      </w:r>
      <w:r w:rsidR="00F623A5" w:rsidRPr="00636EA8">
        <w:rPr>
          <w:rFonts w:ascii="KFGQPC Uthmanic Script HAFS" w:hint="cs"/>
          <w:rtl/>
          <w:lang w:bidi="ar-SA"/>
        </w:rPr>
        <w:t>ٱ</w:t>
      </w:r>
      <w:r w:rsidR="00F623A5" w:rsidRPr="00636EA8">
        <w:rPr>
          <w:rFonts w:ascii="KFGQPC Uthmanic Script HAFS" w:hint="eastAsia"/>
          <w:rtl/>
          <w:lang w:bidi="ar-SA"/>
        </w:rPr>
        <w:t>ل</w:t>
      </w:r>
      <w:r w:rsidR="00F623A5" w:rsidRPr="00636EA8">
        <w:rPr>
          <w:rFonts w:ascii="KFGQPC Uthmanic Script HAFS" w:hint="cs"/>
          <w:rtl/>
          <w:lang w:bidi="ar-SA"/>
        </w:rPr>
        <w:t>ۡ</w:t>
      </w:r>
      <w:r w:rsidR="00F623A5" w:rsidRPr="00636EA8">
        <w:rPr>
          <w:rFonts w:ascii="KFGQPC Uthmanic Script HAFS" w:hint="eastAsia"/>
          <w:rtl/>
          <w:lang w:bidi="ar-SA"/>
        </w:rPr>
        <w:t>أُولَى</w:t>
      </w:r>
      <w:r w:rsidR="00F623A5" w:rsidRPr="00636EA8">
        <w:rPr>
          <w:rFonts w:ascii="KFGQPC Uthmanic Script HAFS" w:hint="cs"/>
          <w:rtl/>
          <w:lang w:bidi="ar-SA"/>
        </w:rPr>
        <w:t>ٰ</w:t>
      </w:r>
      <w:r w:rsidR="00F623A5" w:rsidRPr="00636EA8">
        <w:rPr>
          <w:rFonts w:ascii="KFGQPC Uthmanic Script HAFS"/>
          <w:rtl/>
          <w:lang w:bidi="ar-SA"/>
        </w:rPr>
        <w:t xml:space="preserve"> </w:t>
      </w:r>
      <w:r w:rsidR="00F623A5" w:rsidRPr="00636EA8">
        <w:rPr>
          <w:rFonts w:ascii="KFGQPC Uthmanic Script HAFS" w:hint="cs"/>
          <w:rtl/>
          <w:lang w:bidi="ar-SA"/>
        </w:rPr>
        <w:t>٤</w:t>
      </w:r>
      <w:r w:rsidRPr="00636EA8">
        <w:rPr>
          <w:rFonts w:ascii="KFGQPC Uthman Taha Naskh" w:cs="KFGQPC Uthman Taha Naskh" w:hint="cs"/>
          <w:rtl/>
          <w:lang w:bidi="ar-SA"/>
        </w:rPr>
        <w:t>﴾</w:t>
      </w:r>
      <w:r w:rsidR="00F623A5" w:rsidRPr="00636EA8">
        <w:rPr>
          <w:rFonts w:ascii="KFGQPC Uthman Taha Naskh" w:cs="KFGQPC Uthman Taha Naskh"/>
          <w:rtl/>
          <w:lang w:bidi="ar-SA"/>
        </w:rPr>
        <w:t xml:space="preserve"> </w:t>
      </w:r>
      <w:r w:rsidR="00F623A5" w:rsidRPr="00636EA8">
        <w:rPr>
          <w:rFonts w:ascii="KFGQPC Uthman Taha Naskh" w:cs="KFGQPC Uthman Taha Naskh"/>
          <w:rtl/>
          <w:lang w:bidi="ar-SA"/>
        </w:rPr>
        <w:tab/>
      </w:r>
      <w:r w:rsidR="00F623A5" w:rsidRPr="00636EA8">
        <w:rPr>
          <w:rStyle w:val="Char8"/>
          <w:rtl/>
        </w:rPr>
        <w:t>[</w:t>
      </w:r>
      <w:r w:rsidR="00F623A5" w:rsidRPr="00636EA8">
        <w:rPr>
          <w:rStyle w:val="Char8"/>
          <w:rFonts w:hint="eastAsia"/>
          <w:rtl/>
        </w:rPr>
        <w:t>الضحى</w:t>
      </w:r>
      <w:r w:rsidR="00F623A5" w:rsidRPr="00636EA8">
        <w:rPr>
          <w:rStyle w:val="Char8"/>
          <w:rtl/>
        </w:rPr>
        <w:t xml:space="preserve">: </w:t>
      </w:r>
      <w:r w:rsidR="00F623A5" w:rsidRPr="00636EA8">
        <w:rPr>
          <w:rStyle w:val="Char8"/>
          <w:rFonts w:hint="cs"/>
          <w:rtl/>
        </w:rPr>
        <w:t>٤</w:t>
      </w:r>
      <w:r w:rsidR="00F623A5" w:rsidRPr="00636EA8">
        <w:rPr>
          <w:rStyle w:val="Char8"/>
          <w:rtl/>
        </w:rPr>
        <w:t>]</w:t>
      </w:r>
      <w:r w:rsidR="00F623A5" w:rsidRPr="00636EA8">
        <w:rPr>
          <w:rFonts w:ascii="KFGQPC Uthman Taha Naskh" w:cs="KFGQPC Uthman Taha Naskh"/>
          <w:rtl/>
          <w:lang w:bidi="ar-SA"/>
        </w:rPr>
        <w:t xml:space="preserve">  </w:t>
      </w:r>
      <w:r w:rsidR="006B2046" w:rsidRPr="00636EA8">
        <w:rPr>
          <w:rFonts w:ascii="(normal text)" w:hAnsi="(normal text)"/>
          <w:rtl/>
          <w:lang w:bidi="ar-SA"/>
        </w:rPr>
        <w:tab/>
      </w:r>
    </w:p>
    <w:p w:rsidR="00C919F9" w:rsidRPr="00636EA8" w:rsidRDefault="00C919F9" w:rsidP="00BB388D">
      <w:pPr>
        <w:pStyle w:val="a1"/>
        <w:rPr>
          <w:rtl/>
          <w:lang w:bidi="ar-SA"/>
        </w:rPr>
      </w:pPr>
      <w:r w:rsidRPr="00636EA8">
        <w:rPr>
          <w:rtl/>
          <w:lang w:bidi="ar-SA"/>
        </w:rPr>
        <w:t xml:space="preserve">و به‌یقین آخرت برای تو از </w:t>
      </w:r>
      <w:r w:rsidR="002C1BF5" w:rsidRPr="00636EA8">
        <w:rPr>
          <w:rtl/>
          <w:lang w:bidi="ar-SA"/>
        </w:rPr>
        <w:t>سرای نخست (دنیا)</w:t>
      </w:r>
      <w:r w:rsidRPr="00636EA8">
        <w:rPr>
          <w:rtl/>
          <w:lang w:bidi="ar-SA"/>
        </w:rPr>
        <w:t xml:space="preserve"> بهتر است.</w:t>
      </w:r>
    </w:p>
    <w:p w:rsidR="0028460C" w:rsidRPr="00636EA8" w:rsidRDefault="002C1BF5" w:rsidP="00BC463E">
      <w:pPr>
        <w:autoSpaceDE w:val="0"/>
        <w:autoSpaceDN w:val="0"/>
        <w:adjustRightInd w:val="0"/>
        <w:spacing w:line="228" w:lineRule="auto"/>
        <w:rPr>
          <w:rtl/>
          <w:lang w:bidi="ar-SA"/>
        </w:rPr>
      </w:pPr>
      <w:r w:rsidRPr="00636EA8">
        <w:rPr>
          <w:b/>
          <w:bCs/>
          <w:rtl/>
          <w:lang w:bidi="ar-SA"/>
        </w:rPr>
        <w:t>سبب دوم:</w:t>
      </w:r>
      <w:r w:rsidRPr="00636EA8">
        <w:rPr>
          <w:rtl/>
          <w:lang w:bidi="ar-SA"/>
        </w:rPr>
        <w:t xml:space="preserve"> دنیا، یعنی پست و ناچیز؛ زیرا به نسبت آخرت، چیزی نیست. همان‌گونه که امام احمد</w:t>
      </w:r>
      <w:r w:rsidR="00D177B8" w:rsidRPr="00636EA8">
        <w:rPr>
          <w:rFonts w:cs="CTraditional Arabic"/>
          <w:rtl/>
          <w:lang w:bidi="ar-SA"/>
        </w:rPr>
        <w:t>/</w:t>
      </w:r>
      <w:r w:rsidR="00D177B8" w:rsidRPr="00636EA8">
        <w:rPr>
          <w:rtl/>
          <w:lang w:bidi="ar-SA"/>
        </w:rPr>
        <w:t xml:space="preserve"> </w:t>
      </w:r>
      <w:r w:rsidRPr="00636EA8">
        <w:rPr>
          <w:rtl/>
          <w:lang w:bidi="ar-SA"/>
        </w:rPr>
        <w:t>حدیثی بدین مضمون نقل کرده که مستورد بن عبدالله</w:t>
      </w:r>
      <w:r w:rsidRPr="00636EA8">
        <w:rPr>
          <w:lang w:bidi="ar-SA"/>
        </w:rPr>
        <w:sym w:font="AGA Arabesque" w:char="F074"/>
      </w:r>
      <w:r w:rsidRPr="00636EA8">
        <w:rPr>
          <w:rtl/>
          <w:lang w:bidi="ar-SA"/>
        </w:rPr>
        <w:t xml:space="preserve"> گفته است: پیامبر</w:t>
      </w:r>
      <w:r w:rsidRPr="00636EA8">
        <w:rPr>
          <w:lang w:bidi="ar-SA"/>
        </w:rPr>
        <w:sym w:font="AGA Arabesque" w:char="F072"/>
      </w:r>
      <w:r w:rsidRPr="00636EA8">
        <w:rPr>
          <w:rtl/>
          <w:lang w:bidi="ar-SA"/>
        </w:rPr>
        <w:t xml:space="preserve"> فرمود: </w:t>
      </w:r>
      <w:r w:rsidRPr="00636EA8">
        <w:rPr>
          <w:rStyle w:val="Char3"/>
          <w:rtl/>
          <w:lang w:bidi="ar-SA"/>
        </w:rPr>
        <w:t xml:space="preserve">«لَمَوْضِعُ </w:t>
      </w:r>
      <w:r w:rsidRPr="00636EA8">
        <w:rPr>
          <w:rStyle w:val="Char3"/>
          <w:rFonts w:eastAsia="MS Mincho"/>
          <w:rtl/>
          <w:lang w:bidi="ar-SA"/>
        </w:rPr>
        <w:t>سَوْطِ أَحَدِكُمْ فِي الْجَنَّةِ خَيْرٌ مِنَ الدُّنْيَا وَمَا فِيْهَا</w:t>
      </w:r>
      <w:r w:rsidRPr="00636EA8">
        <w:rPr>
          <w:rStyle w:val="Char3"/>
          <w:rtl/>
          <w:lang w:bidi="ar-SA"/>
        </w:rPr>
        <w:t>»</w:t>
      </w:r>
      <w:r w:rsidR="008A28C0" w:rsidRPr="00636EA8">
        <w:rPr>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277"/>
      </w:r>
      <w:r w:rsidR="00C8054F" w:rsidRPr="00C8054F">
        <w:rPr>
          <w:rStyle w:val="FootnoteReference"/>
          <w:rFonts w:cs="B Lotus"/>
          <w:szCs w:val="28"/>
          <w:rtl/>
          <w:lang w:bidi="ar-SA"/>
        </w:rPr>
        <w:t>)</w:t>
      </w:r>
      <w:r w:rsidRPr="00636EA8">
        <w:rPr>
          <w:rtl/>
          <w:lang w:bidi="ar-SA"/>
        </w:rPr>
        <w:t xml:space="preserve"> یعنی: «به‌اندازه‌ی جای شلاق شما در بهشت، از دنیا و آن</w:t>
      </w:r>
      <w:r w:rsidR="00EB69F0" w:rsidRPr="00636EA8">
        <w:rPr>
          <w:rtl/>
          <w:lang w:bidi="ar-SA"/>
        </w:rPr>
        <w:t>‌</w:t>
      </w:r>
      <w:r w:rsidRPr="00636EA8">
        <w:rPr>
          <w:rtl/>
          <w:lang w:bidi="ar-SA"/>
        </w:rPr>
        <w:t>چه در آن است، بهتر می‌باشد».</w:t>
      </w:r>
    </w:p>
    <w:p w:rsidR="00594176" w:rsidRPr="00636EA8" w:rsidRDefault="00594176" w:rsidP="00BB388D">
      <w:pPr>
        <w:autoSpaceDE w:val="0"/>
        <w:autoSpaceDN w:val="0"/>
        <w:adjustRightInd w:val="0"/>
        <w:rPr>
          <w:rtl/>
          <w:lang w:bidi="ar-SA"/>
        </w:rPr>
      </w:pPr>
      <w:r w:rsidRPr="00636EA8">
        <w:rPr>
          <w:rtl/>
          <w:lang w:bidi="ar-SA"/>
        </w:rPr>
        <w:t>مؤلف</w:t>
      </w:r>
      <w:r w:rsidR="00D177B8" w:rsidRPr="00636EA8">
        <w:rPr>
          <w:rFonts w:cs="CTraditional Arabic"/>
          <w:rtl/>
          <w:lang w:bidi="ar-SA"/>
        </w:rPr>
        <w:t>/</w:t>
      </w:r>
      <w:r w:rsidR="00D177B8" w:rsidRPr="00636EA8">
        <w:rPr>
          <w:rtl/>
          <w:lang w:bidi="ar-SA"/>
        </w:rPr>
        <w:t xml:space="preserve"> </w:t>
      </w:r>
      <w:r w:rsidRPr="00636EA8">
        <w:rPr>
          <w:rtl/>
          <w:lang w:bidi="ar-SA"/>
        </w:rPr>
        <w:t>چند آیه ذکر کرده که همگی، نشان می‌دهند شایسته‌ی هیچ عاقل و خردمندی نیست که به دنیا تکیه و اعتماد کند</w:t>
      </w:r>
      <w:r w:rsidR="002C21BB" w:rsidRPr="00636EA8">
        <w:rPr>
          <w:rtl/>
          <w:lang w:bidi="ar-SA"/>
        </w:rPr>
        <w:t xml:space="preserve"> یا به آن، فریفته شود و چنان به آن مشغول گردد که آخرت را از یاد ببرد یا دنیا او را از یاد الله</w:t>
      </w:r>
      <w:r w:rsidR="002C21BB" w:rsidRPr="00636EA8">
        <w:rPr>
          <w:lang w:bidi="ar-SA"/>
        </w:rPr>
        <w:sym w:font="AGA Arabesque" w:char="F055"/>
      </w:r>
      <w:r w:rsidR="002C21BB" w:rsidRPr="00636EA8">
        <w:rPr>
          <w:rtl/>
          <w:lang w:bidi="ar-SA"/>
        </w:rPr>
        <w:t xml:space="preserve"> بازدارد</w:t>
      </w:r>
      <w:r w:rsidR="00AD753A" w:rsidRPr="00636EA8">
        <w:rPr>
          <w:rtl/>
          <w:lang w:bidi="ar-SA"/>
        </w:rPr>
        <w:t xml:space="preserve">. یکی از آیاتی که </w:t>
      </w:r>
      <w:r w:rsidR="008E5458" w:rsidRPr="00636EA8">
        <w:rPr>
          <w:rtl/>
          <w:lang w:bidi="ar-SA"/>
        </w:rPr>
        <w:t>مؤلف</w:t>
      </w:r>
      <w:r w:rsidR="008E5458" w:rsidRPr="00636EA8">
        <w:rPr>
          <w:rFonts w:cs="CTraditional Arabic"/>
          <w:rtl/>
          <w:lang w:bidi="ar-SA"/>
        </w:rPr>
        <w:t>/</w:t>
      </w:r>
      <w:r w:rsidR="008E5458" w:rsidRPr="00636EA8">
        <w:rPr>
          <w:rtl/>
          <w:lang w:bidi="ar-SA"/>
        </w:rPr>
        <w:t xml:space="preserve"> </w:t>
      </w:r>
      <w:r w:rsidR="00AD753A" w:rsidRPr="00636EA8">
        <w:rPr>
          <w:rtl/>
          <w:lang w:bidi="ar-SA"/>
        </w:rPr>
        <w:t xml:space="preserve">ذکر </w:t>
      </w:r>
      <w:r w:rsidR="002C21BB" w:rsidRPr="00636EA8">
        <w:rPr>
          <w:rtl/>
          <w:lang w:bidi="ar-SA"/>
        </w:rPr>
        <w:t>کرده، این فرموده‌ی الله متعال است که:</w:t>
      </w:r>
    </w:p>
    <w:p w:rsidR="00AD753A" w:rsidRPr="00636EA8" w:rsidRDefault="00C8054F" w:rsidP="00BC463E">
      <w:pPr>
        <w:spacing w:line="228" w:lineRule="auto"/>
        <w:rPr>
          <w:rtl/>
          <w:lang w:bidi="ar-SA"/>
        </w:rPr>
      </w:pPr>
      <w:r w:rsidRPr="00636EA8">
        <w:rPr>
          <w:rFonts w:ascii="KFGQPC Uthman Taha Naskh" w:cs="KFGQPC Uthman Taha Naskh" w:hint="cs"/>
          <w:rtl/>
          <w:lang w:bidi="ar-SA"/>
        </w:rPr>
        <w:t>﴿</w:t>
      </w:r>
      <w:r w:rsidR="00F623A5" w:rsidRPr="00636EA8">
        <w:rPr>
          <w:rFonts w:ascii="KFGQPC Uthmanic Script HAFS" w:cs="KFGQPC Uthmanic Script HAFS" w:hint="eastAsia"/>
          <w:rtl/>
          <w:lang w:bidi="ar-SA"/>
        </w:rPr>
        <w:t>إِنَّمَا</w:t>
      </w:r>
      <w:r w:rsidR="00F623A5" w:rsidRPr="00636EA8">
        <w:rPr>
          <w:rFonts w:ascii="KFGQPC Uthmanic Script HAFS" w:cs="KFGQPC Uthmanic Script HAFS"/>
          <w:rtl/>
          <w:lang w:bidi="ar-SA"/>
        </w:rPr>
        <w:t xml:space="preserve"> </w:t>
      </w:r>
      <w:r w:rsidR="00F623A5" w:rsidRPr="00636EA8">
        <w:rPr>
          <w:rFonts w:ascii="KFGQPC Uthmanic Script HAFS" w:cs="KFGQPC Uthmanic Script HAFS" w:hint="eastAsia"/>
          <w:rtl/>
          <w:lang w:bidi="ar-SA"/>
        </w:rPr>
        <w:t>مَثَلُ</w:t>
      </w:r>
      <w:r w:rsidR="00F623A5" w:rsidRPr="00636EA8">
        <w:rPr>
          <w:rFonts w:ascii="KFGQPC Uthmanic Script HAFS" w:cs="KFGQPC Uthmanic Script HAFS"/>
          <w:rtl/>
          <w:lang w:bidi="ar-SA"/>
        </w:rPr>
        <w:t xml:space="preserve"> </w:t>
      </w:r>
      <w:r w:rsidR="00F623A5" w:rsidRPr="00636EA8">
        <w:rPr>
          <w:rFonts w:ascii="KFGQPC Uthmanic Script HAFS" w:cs="KFGQPC Uthmanic Script HAFS" w:hint="cs"/>
          <w:rtl/>
          <w:lang w:bidi="ar-SA"/>
        </w:rPr>
        <w:t>ٱ</w:t>
      </w:r>
      <w:r w:rsidR="00F623A5" w:rsidRPr="00636EA8">
        <w:rPr>
          <w:rFonts w:ascii="KFGQPC Uthmanic Script HAFS" w:cs="KFGQPC Uthmanic Script HAFS" w:hint="eastAsia"/>
          <w:rtl/>
          <w:lang w:bidi="ar-SA"/>
        </w:rPr>
        <w:t>ل</w:t>
      </w:r>
      <w:r w:rsidR="00F623A5" w:rsidRPr="00636EA8">
        <w:rPr>
          <w:rFonts w:ascii="KFGQPC Uthmanic Script HAFS" w:cs="KFGQPC Uthmanic Script HAFS" w:hint="cs"/>
          <w:rtl/>
          <w:lang w:bidi="ar-SA"/>
        </w:rPr>
        <w:t>ۡ</w:t>
      </w:r>
      <w:r w:rsidR="00F623A5" w:rsidRPr="00636EA8">
        <w:rPr>
          <w:rFonts w:ascii="KFGQPC Uthmanic Script HAFS" w:cs="KFGQPC Uthmanic Script HAFS" w:hint="eastAsia"/>
          <w:rtl/>
          <w:lang w:bidi="ar-SA"/>
        </w:rPr>
        <w:t>حَيَو</w:t>
      </w:r>
      <w:r w:rsidR="00F623A5" w:rsidRPr="00636EA8">
        <w:rPr>
          <w:rFonts w:ascii="KFGQPC Uthmanic Script HAFS" w:cs="KFGQPC Uthmanic Script HAFS" w:hint="cs"/>
          <w:rtl/>
          <w:lang w:bidi="ar-SA"/>
        </w:rPr>
        <w:t>ٰ</w:t>
      </w:r>
      <w:r w:rsidR="00F623A5" w:rsidRPr="00636EA8">
        <w:rPr>
          <w:rFonts w:ascii="KFGQPC Uthmanic Script HAFS" w:cs="KFGQPC Uthmanic Script HAFS" w:hint="eastAsia"/>
          <w:rtl/>
          <w:lang w:bidi="ar-SA"/>
        </w:rPr>
        <w:t>ةِ</w:t>
      </w:r>
      <w:r w:rsidR="00F623A5" w:rsidRPr="00636EA8">
        <w:rPr>
          <w:rFonts w:ascii="KFGQPC Uthmanic Script HAFS" w:cs="KFGQPC Uthmanic Script HAFS"/>
          <w:rtl/>
          <w:lang w:bidi="ar-SA"/>
        </w:rPr>
        <w:t xml:space="preserve"> </w:t>
      </w:r>
      <w:r w:rsidR="00F623A5" w:rsidRPr="00636EA8">
        <w:rPr>
          <w:rFonts w:ascii="KFGQPC Uthmanic Script HAFS" w:cs="KFGQPC Uthmanic Script HAFS" w:hint="cs"/>
          <w:rtl/>
          <w:lang w:bidi="ar-SA"/>
        </w:rPr>
        <w:t>ٱ</w:t>
      </w:r>
      <w:r w:rsidR="00F623A5" w:rsidRPr="00636EA8">
        <w:rPr>
          <w:rFonts w:ascii="KFGQPC Uthmanic Script HAFS" w:cs="KFGQPC Uthmanic Script HAFS" w:hint="eastAsia"/>
          <w:rtl/>
          <w:lang w:bidi="ar-SA"/>
        </w:rPr>
        <w:t>لدُّن</w:t>
      </w:r>
      <w:r w:rsidR="00F623A5" w:rsidRPr="00636EA8">
        <w:rPr>
          <w:rFonts w:ascii="KFGQPC Uthmanic Script HAFS" w:cs="KFGQPC Uthmanic Script HAFS" w:hint="cs"/>
          <w:rtl/>
          <w:lang w:bidi="ar-SA"/>
        </w:rPr>
        <w:t>ۡ</w:t>
      </w:r>
      <w:r w:rsidR="00F623A5" w:rsidRPr="00636EA8">
        <w:rPr>
          <w:rFonts w:ascii="KFGQPC Uthmanic Script HAFS" w:cs="KFGQPC Uthmanic Script HAFS" w:hint="eastAsia"/>
          <w:rtl/>
          <w:lang w:bidi="ar-SA"/>
        </w:rPr>
        <w:t>يَا</w:t>
      </w:r>
      <w:r w:rsidR="00F623A5" w:rsidRPr="00636EA8">
        <w:rPr>
          <w:rFonts w:ascii="KFGQPC Uthmanic Script HAFS" w:cs="KFGQPC Uthmanic Script HAFS"/>
          <w:rtl/>
          <w:lang w:bidi="ar-SA"/>
        </w:rPr>
        <w:t xml:space="preserve"> </w:t>
      </w:r>
      <w:r w:rsidR="00F623A5" w:rsidRPr="00636EA8">
        <w:rPr>
          <w:rFonts w:ascii="KFGQPC Uthmanic Script HAFS" w:cs="KFGQPC Uthmanic Script HAFS" w:hint="eastAsia"/>
          <w:rtl/>
          <w:lang w:bidi="ar-SA"/>
        </w:rPr>
        <w:t>كَمَا</w:t>
      </w:r>
      <w:r w:rsidR="00F623A5" w:rsidRPr="00636EA8">
        <w:rPr>
          <w:rFonts w:ascii="KFGQPC Uthmanic Script HAFS" w:cs="KFGQPC Uthmanic Script HAFS" w:hint="cs"/>
          <w:rtl/>
          <w:lang w:bidi="ar-SA"/>
        </w:rPr>
        <w:t>ٓ</w:t>
      </w:r>
      <w:r w:rsidR="00F623A5" w:rsidRPr="00636EA8">
        <w:rPr>
          <w:rFonts w:ascii="KFGQPC Uthmanic Script HAFS" w:cs="KFGQPC Uthmanic Script HAFS" w:hint="eastAsia"/>
          <w:rtl/>
          <w:lang w:bidi="ar-SA"/>
        </w:rPr>
        <w:t>ءٍ</w:t>
      </w:r>
      <w:r w:rsidR="00F623A5" w:rsidRPr="00636EA8">
        <w:rPr>
          <w:rFonts w:ascii="KFGQPC Uthmanic Script HAFS" w:cs="KFGQPC Uthmanic Script HAFS"/>
          <w:rtl/>
          <w:lang w:bidi="ar-SA"/>
        </w:rPr>
        <w:t xml:space="preserve"> </w:t>
      </w:r>
      <w:r w:rsidR="00F623A5" w:rsidRPr="00636EA8">
        <w:rPr>
          <w:rFonts w:ascii="KFGQPC Uthmanic Script HAFS" w:cs="KFGQPC Uthmanic Script HAFS" w:hint="eastAsia"/>
          <w:rtl/>
          <w:lang w:bidi="ar-SA"/>
        </w:rPr>
        <w:t>أَنزَل</w:t>
      </w:r>
      <w:r w:rsidR="00F623A5" w:rsidRPr="00636EA8">
        <w:rPr>
          <w:rFonts w:ascii="KFGQPC Uthmanic Script HAFS" w:cs="KFGQPC Uthmanic Script HAFS" w:hint="cs"/>
          <w:rtl/>
          <w:lang w:bidi="ar-SA"/>
        </w:rPr>
        <w:t>ۡ</w:t>
      </w:r>
      <w:r w:rsidR="00F623A5" w:rsidRPr="00636EA8">
        <w:rPr>
          <w:rFonts w:ascii="KFGQPC Uthmanic Script HAFS" w:cs="KFGQPC Uthmanic Script HAFS" w:hint="eastAsia"/>
          <w:rtl/>
          <w:lang w:bidi="ar-SA"/>
        </w:rPr>
        <w:t>نَ</w:t>
      </w:r>
      <w:r w:rsidR="00F623A5" w:rsidRPr="00636EA8">
        <w:rPr>
          <w:rFonts w:ascii="KFGQPC Uthmanic Script HAFS" w:cs="KFGQPC Uthmanic Script HAFS" w:hint="cs"/>
          <w:rtl/>
          <w:lang w:bidi="ar-SA"/>
        </w:rPr>
        <w:t>ٰ</w:t>
      </w:r>
      <w:r w:rsidR="00F623A5" w:rsidRPr="00636EA8">
        <w:rPr>
          <w:rFonts w:ascii="KFGQPC Uthmanic Script HAFS" w:cs="KFGQPC Uthmanic Script HAFS" w:hint="eastAsia"/>
          <w:rtl/>
          <w:lang w:bidi="ar-SA"/>
        </w:rPr>
        <w:t>هُ</w:t>
      </w:r>
      <w:r w:rsidR="00F623A5" w:rsidRPr="00636EA8">
        <w:rPr>
          <w:rFonts w:ascii="KFGQPC Uthmanic Script HAFS" w:cs="KFGQPC Uthmanic Script HAFS"/>
          <w:rtl/>
          <w:lang w:bidi="ar-SA"/>
        </w:rPr>
        <w:t xml:space="preserve"> </w:t>
      </w:r>
      <w:r w:rsidR="00F623A5" w:rsidRPr="00636EA8">
        <w:rPr>
          <w:rFonts w:ascii="KFGQPC Uthmanic Script HAFS" w:cs="KFGQPC Uthmanic Script HAFS" w:hint="eastAsia"/>
          <w:rtl/>
          <w:lang w:bidi="ar-SA"/>
        </w:rPr>
        <w:t>مِنَ</w:t>
      </w:r>
      <w:r w:rsidR="00F623A5" w:rsidRPr="00636EA8">
        <w:rPr>
          <w:rFonts w:ascii="KFGQPC Uthmanic Script HAFS" w:cs="KFGQPC Uthmanic Script HAFS"/>
          <w:rtl/>
          <w:lang w:bidi="ar-SA"/>
        </w:rPr>
        <w:t xml:space="preserve"> </w:t>
      </w:r>
      <w:r w:rsidR="00F623A5" w:rsidRPr="00636EA8">
        <w:rPr>
          <w:rFonts w:ascii="KFGQPC Uthmanic Script HAFS" w:cs="KFGQPC Uthmanic Script HAFS" w:hint="cs"/>
          <w:rtl/>
          <w:lang w:bidi="ar-SA"/>
        </w:rPr>
        <w:t>ٱ</w:t>
      </w:r>
      <w:r w:rsidR="00F623A5" w:rsidRPr="00636EA8">
        <w:rPr>
          <w:rFonts w:ascii="KFGQPC Uthmanic Script HAFS" w:cs="KFGQPC Uthmanic Script HAFS" w:hint="eastAsia"/>
          <w:rtl/>
          <w:lang w:bidi="ar-SA"/>
        </w:rPr>
        <w:t>لسَّمَا</w:t>
      </w:r>
      <w:r w:rsidR="00F623A5" w:rsidRPr="00636EA8">
        <w:rPr>
          <w:rFonts w:ascii="KFGQPC Uthmanic Script HAFS" w:cs="KFGQPC Uthmanic Script HAFS" w:hint="cs"/>
          <w:rtl/>
          <w:lang w:bidi="ar-SA"/>
        </w:rPr>
        <w:t>ٓ</w:t>
      </w:r>
      <w:r w:rsidR="00F623A5" w:rsidRPr="00636EA8">
        <w:rPr>
          <w:rFonts w:ascii="KFGQPC Uthmanic Script HAFS" w:cs="KFGQPC Uthmanic Script HAFS" w:hint="eastAsia"/>
          <w:rtl/>
          <w:lang w:bidi="ar-SA"/>
        </w:rPr>
        <w:t>ءِ</w:t>
      </w:r>
      <w:r w:rsidR="00F623A5" w:rsidRPr="00636EA8">
        <w:rPr>
          <w:rFonts w:ascii="KFGQPC Uthmanic Script HAFS" w:cs="KFGQPC Uthmanic Script HAFS"/>
          <w:rtl/>
          <w:lang w:bidi="ar-SA"/>
        </w:rPr>
        <w:t xml:space="preserve"> </w:t>
      </w:r>
      <w:r w:rsidR="00F623A5" w:rsidRPr="00636EA8">
        <w:rPr>
          <w:rFonts w:ascii="KFGQPC Uthmanic Script HAFS" w:cs="KFGQPC Uthmanic Script HAFS" w:hint="eastAsia"/>
          <w:rtl/>
          <w:lang w:bidi="ar-SA"/>
        </w:rPr>
        <w:t>فَ</w:t>
      </w:r>
      <w:r w:rsidR="00F623A5" w:rsidRPr="00636EA8">
        <w:rPr>
          <w:rFonts w:ascii="KFGQPC Uthmanic Script HAFS" w:cs="KFGQPC Uthmanic Script HAFS" w:hint="cs"/>
          <w:rtl/>
          <w:lang w:bidi="ar-SA"/>
        </w:rPr>
        <w:t>ٱ</w:t>
      </w:r>
      <w:r w:rsidR="00F623A5" w:rsidRPr="00636EA8">
        <w:rPr>
          <w:rFonts w:ascii="KFGQPC Uthmanic Script HAFS" w:cs="KFGQPC Uthmanic Script HAFS" w:hint="eastAsia"/>
          <w:rtl/>
          <w:lang w:bidi="ar-SA"/>
        </w:rPr>
        <w:t>خ</w:t>
      </w:r>
      <w:r w:rsidR="00F623A5" w:rsidRPr="00636EA8">
        <w:rPr>
          <w:rFonts w:ascii="KFGQPC Uthmanic Script HAFS" w:cs="KFGQPC Uthmanic Script HAFS" w:hint="cs"/>
          <w:rtl/>
          <w:lang w:bidi="ar-SA"/>
        </w:rPr>
        <w:t>ۡ</w:t>
      </w:r>
      <w:r w:rsidR="00F623A5" w:rsidRPr="00636EA8">
        <w:rPr>
          <w:rFonts w:ascii="KFGQPC Uthmanic Script HAFS" w:cs="KFGQPC Uthmanic Script HAFS" w:hint="eastAsia"/>
          <w:rtl/>
          <w:lang w:bidi="ar-SA"/>
        </w:rPr>
        <w:t>تَلَطَ</w:t>
      </w:r>
      <w:r w:rsidR="00F623A5" w:rsidRPr="00636EA8">
        <w:rPr>
          <w:rFonts w:ascii="KFGQPC Uthmanic Script HAFS" w:cs="KFGQPC Uthmanic Script HAFS"/>
          <w:rtl/>
          <w:lang w:bidi="ar-SA"/>
        </w:rPr>
        <w:t xml:space="preserve"> </w:t>
      </w:r>
      <w:r w:rsidR="00F623A5" w:rsidRPr="00636EA8">
        <w:rPr>
          <w:rFonts w:ascii="KFGQPC Uthmanic Script HAFS" w:cs="KFGQPC Uthmanic Script HAFS" w:hint="eastAsia"/>
          <w:rtl/>
          <w:lang w:bidi="ar-SA"/>
        </w:rPr>
        <w:t>بِهِ</w:t>
      </w:r>
      <w:r w:rsidR="00F623A5" w:rsidRPr="00636EA8">
        <w:rPr>
          <w:rFonts w:ascii="KFGQPC Uthmanic Script HAFS" w:cs="KFGQPC Uthmanic Script HAFS" w:hint="cs"/>
          <w:rtl/>
          <w:lang w:bidi="ar-SA"/>
        </w:rPr>
        <w:t>ۦ</w:t>
      </w:r>
      <w:r w:rsidR="00F623A5" w:rsidRPr="00636EA8">
        <w:rPr>
          <w:rFonts w:ascii="KFGQPC Uthmanic Script HAFS" w:cs="KFGQPC Uthmanic Script HAFS"/>
          <w:rtl/>
          <w:lang w:bidi="ar-SA"/>
        </w:rPr>
        <w:t xml:space="preserve"> </w:t>
      </w:r>
      <w:r w:rsidR="00F623A5" w:rsidRPr="00636EA8">
        <w:rPr>
          <w:rFonts w:ascii="KFGQPC Uthmanic Script HAFS" w:cs="KFGQPC Uthmanic Script HAFS" w:hint="eastAsia"/>
          <w:rtl/>
          <w:lang w:bidi="ar-SA"/>
        </w:rPr>
        <w:t>نَبَاتُ</w:t>
      </w:r>
      <w:r w:rsidR="00F623A5" w:rsidRPr="00636EA8">
        <w:rPr>
          <w:rFonts w:ascii="KFGQPC Uthmanic Script HAFS" w:cs="KFGQPC Uthmanic Script HAFS"/>
          <w:rtl/>
          <w:lang w:bidi="ar-SA"/>
        </w:rPr>
        <w:t xml:space="preserve"> </w:t>
      </w:r>
      <w:r w:rsidR="00F623A5" w:rsidRPr="00636EA8">
        <w:rPr>
          <w:rFonts w:ascii="KFGQPC Uthmanic Script HAFS" w:cs="KFGQPC Uthmanic Script HAFS" w:hint="cs"/>
          <w:rtl/>
          <w:lang w:bidi="ar-SA"/>
        </w:rPr>
        <w:t>ٱ</w:t>
      </w:r>
      <w:r w:rsidR="00F623A5" w:rsidRPr="00636EA8">
        <w:rPr>
          <w:rFonts w:ascii="KFGQPC Uthmanic Script HAFS" w:cs="KFGQPC Uthmanic Script HAFS" w:hint="eastAsia"/>
          <w:rtl/>
          <w:lang w:bidi="ar-SA"/>
        </w:rPr>
        <w:t>ل</w:t>
      </w:r>
      <w:r w:rsidR="00F623A5" w:rsidRPr="00636EA8">
        <w:rPr>
          <w:rFonts w:ascii="KFGQPC Uthmanic Script HAFS" w:cs="KFGQPC Uthmanic Script HAFS" w:hint="cs"/>
          <w:rtl/>
          <w:lang w:bidi="ar-SA"/>
        </w:rPr>
        <w:t>ۡ</w:t>
      </w:r>
      <w:r w:rsidR="00F623A5" w:rsidRPr="00636EA8">
        <w:rPr>
          <w:rFonts w:ascii="KFGQPC Uthmanic Script HAFS" w:cs="KFGQPC Uthmanic Script HAFS" w:hint="eastAsia"/>
          <w:rtl/>
          <w:lang w:bidi="ar-SA"/>
        </w:rPr>
        <w:t>أَر</w:t>
      </w:r>
      <w:r w:rsidR="00F623A5" w:rsidRPr="00636EA8">
        <w:rPr>
          <w:rFonts w:ascii="KFGQPC Uthmanic Script HAFS" w:cs="KFGQPC Uthmanic Script HAFS" w:hint="cs"/>
          <w:rtl/>
          <w:lang w:bidi="ar-SA"/>
        </w:rPr>
        <w:t>ۡ</w:t>
      </w:r>
      <w:r w:rsidR="00F623A5" w:rsidRPr="00636EA8">
        <w:rPr>
          <w:rFonts w:ascii="KFGQPC Uthmanic Script HAFS" w:cs="KFGQPC Uthmanic Script HAFS" w:hint="eastAsia"/>
          <w:rtl/>
          <w:lang w:bidi="ar-SA"/>
        </w:rPr>
        <w:t>ضِ</w:t>
      </w:r>
      <w:r w:rsidRPr="00636EA8">
        <w:rPr>
          <w:rFonts w:ascii="KFGQPC Uthman Taha Naskh" w:cs="KFGQPC Uthman Taha Naskh" w:hint="cs"/>
          <w:rtl/>
          <w:lang w:bidi="ar-SA"/>
        </w:rPr>
        <w:t>﴾</w:t>
      </w:r>
      <w:r w:rsidR="00F623A5" w:rsidRPr="00636EA8">
        <w:rPr>
          <w:rFonts w:ascii="KFGQPC Uthman Taha Naskh" w:cs="KFGQPC Uthman Taha Naskh"/>
          <w:rtl/>
          <w:lang w:bidi="ar-SA"/>
        </w:rPr>
        <w:t xml:space="preserve"> [</w:t>
      </w:r>
      <w:r w:rsidR="00F623A5" w:rsidRPr="00636EA8">
        <w:rPr>
          <w:rFonts w:ascii="KFGQPC Uthman Taha Naskh" w:cs="KFGQPC Uthman Taha Naskh" w:hint="eastAsia"/>
          <w:rtl/>
          <w:lang w:bidi="ar-SA"/>
        </w:rPr>
        <w:t>يونس</w:t>
      </w:r>
      <w:r w:rsidR="00F623A5" w:rsidRPr="00636EA8">
        <w:rPr>
          <w:rFonts w:ascii="KFGQPC Uthman Taha Naskh" w:cs="KFGQPC Uthman Taha Naskh"/>
          <w:rtl/>
          <w:lang w:bidi="ar-SA"/>
        </w:rPr>
        <w:t xml:space="preserve"> : </w:t>
      </w:r>
      <w:r w:rsidR="00F623A5" w:rsidRPr="00636EA8">
        <w:rPr>
          <w:rFonts w:ascii="KFGQPC Uthman Taha Naskh" w:cs="KFGQPC Uthman Taha Naskh" w:hint="cs"/>
          <w:rtl/>
          <w:lang w:bidi="ar-SA"/>
        </w:rPr>
        <w:t>٢٤</w:t>
      </w:r>
      <w:r w:rsidR="00F623A5" w:rsidRPr="00636EA8">
        <w:rPr>
          <w:rFonts w:ascii="KFGQPC Uthman Taha Naskh" w:cs="KFGQPC Uthman Taha Naskh"/>
          <w:rtl/>
          <w:lang w:bidi="ar-SA"/>
        </w:rPr>
        <w:t xml:space="preserve">]  </w:t>
      </w:r>
      <w:r w:rsidR="00AD753A" w:rsidRPr="00636EA8">
        <w:rPr>
          <w:rtl/>
          <w:lang w:bidi="ar-SA"/>
        </w:rPr>
        <w:t>یعنی: «زندگی دنیا همانند آب</w:t>
      </w:r>
      <w:r w:rsidR="00457B75" w:rsidRPr="00636EA8">
        <w:rPr>
          <w:rtl/>
          <w:lang w:bidi="ar-SA"/>
        </w:rPr>
        <w:t>ی‌ست</w:t>
      </w:r>
      <w:r w:rsidR="00AD753A" w:rsidRPr="00636EA8">
        <w:rPr>
          <w:rtl/>
          <w:lang w:bidi="ar-SA"/>
        </w:rPr>
        <w:t xml:space="preserve"> که از آسمان نازل كرده‏ايم - یعنی‏ همانند باران است- و انواع گیاهان زمین با آن درآمیخت (و رویید». گیاهان گوناگونی در زمین می‌روید که </w:t>
      </w:r>
      <w:r w:rsidR="00506E1B" w:rsidRPr="00636EA8">
        <w:rPr>
          <w:rtl/>
          <w:lang w:bidi="ar-SA"/>
        </w:rPr>
        <w:t>به یکدیگر نزدیکند و گاه، هیچ فاصله‌ای با هم ندارند و در هم فرورفته‌اند</w:t>
      </w:r>
      <w:r w:rsidR="00BC2C61" w:rsidRPr="00636EA8">
        <w:rPr>
          <w:rtl/>
          <w:lang w:bidi="ar-SA"/>
        </w:rPr>
        <w:t>؛ در سراسر زمین، گیاهان متنوع، زیبا و باطراوتی</w:t>
      </w:r>
      <w:r w:rsidR="00506E1B" w:rsidRPr="00636EA8">
        <w:rPr>
          <w:rtl/>
          <w:lang w:bidi="ar-SA"/>
        </w:rPr>
        <w:t xml:space="preserve"> وجود دارد</w:t>
      </w:r>
      <w:r w:rsidR="00BC2C61" w:rsidRPr="00636EA8">
        <w:rPr>
          <w:rtl/>
          <w:lang w:bidi="ar-SA"/>
        </w:rPr>
        <w:t xml:space="preserve">. </w:t>
      </w:r>
      <w:r w:rsidRPr="00636EA8">
        <w:rPr>
          <w:rFonts w:ascii="KFGQPC Uthman Taha Naskh" w:cs="KFGQPC Uthman Taha Naskh" w:hint="cs"/>
          <w:rtl/>
          <w:lang w:bidi="ar-SA"/>
        </w:rPr>
        <w:t>﴿</w:t>
      </w:r>
      <w:r w:rsidR="006C2E2D" w:rsidRPr="00636EA8">
        <w:rPr>
          <w:rStyle w:val="Char1"/>
          <w:rFonts w:hint="cs"/>
          <w:rtl/>
        </w:rPr>
        <w:t>حَتَّىٰٓ</w:t>
      </w:r>
      <w:r w:rsidR="006C2E2D" w:rsidRPr="00636EA8">
        <w:rPr>
          <w:rStyle w:val="Char1"/>
          <w:rtl/>
        </w:rPr>
        <w:t xml:space="preserve"> </w:t>
      </w:r>
      <w:r w:rsidR="006C2E2D" w:rsidRPr="00636EA8">
        <w:rPr>
          <w:rStyle w:val="Char1"/>
          <w:rFonts w:hint="cs"/>
          <w:rtl/>
        </w:rPr>
        <w:t>إِذَآ</w:t>
      </w:r>
      <w:r w:rsidR="006C2E2D" w:rsidRPr="00636EA8">
        <w:rPr>
          <w:rStyle w:val="Char1"/>
          <w:rtl/>
        </w:rPr>
        <w:t xml:space="preserve"> </w:t>
      </w:r>
      <w:r w:rsidR="006C2E2D" w:rsidRPr="00636EA8">
        <w:rPr>
          <w:rStyle w:val="Char1"/>
          <w:rFonts w:hint="cs"/>
          <w:rtl/>
        </w:rPr>
        <w:t>أَخَذَتِ</w:t>
      </w:r>
      <w:r w:rsidR="006C2E2D" w:rsidRPr="00636EA8">
        <w:rPr>
          <w:rStyle w:val="Char1"/>
          <w:rtl/>
        </w:rPr>
        <w:t xml:space="preserve"> </w:t>
      </w:r>
      <w:r w:rsidR="006C2E2D" w:rsidRPr="00636EA8">
        <w:rPr>
          <w:rStyle w:val="Char1"/>
          <w:rFonts w:hint="cs"/>
          <w:rtl/>
        </w:rPr>
        <w:t>ٱلۡأَرۡضُ</w:t>
      </w:r>
      <w:r w:rsidR="006C2E2D" w:rsidRPr="00636EA8">
        <w:rPr>
          <w:rStyle w:val="Char1"/>
          <w:rtl/>
        </w:rPr>
        <w:t xml:space="preserve"> </w:t>
      </w:r>
      <w:r w:rsidR="006C2E2D" w:rsidRPr="00636EA8">
        <w:rPr>
          <w:rStyle w:val="Char1"/>
          <w:rFonts w:hint="cs"/>
          <w:rtl/>
        </w:rPr>
        <w:t>زُخۡرُفَهَا</w:t>
      </w:r>
      <w:r w:rsidR="006C2E2D" w:rsidRPr="00636EA8">
        <w:rPr>
          <w:rStyle w:val="Char1"/>
          <w:rtl/>
        </w:rPr>
        <w:t xml:space="preserve"> </w:t>
      </w:r>
      <w:r w:rsidR="006C2E2D" w:rsidRPr="00636EA8">
        <w:rPr>
          <w:rStyle w:val="Char1"/>
          <w:rFonts w:hint="cs"/>
          <w:rtl/>
        </w:rPr>
        <w:t>وَٱزَّيَّنَتۡ</w:t>
      </w:r>
      <w:r w:rsidRPr="00636EA8">
        <w:rPr>
          <w:rFonts w:ascii="KFGQPC Uthman Taha Naskh" w:cs="KFGQPC Uthman Taha Naskh" w:hint="cs"/>
          <w:rtl/>
          <w:lang w:bidi="ar-SA"/>
        </w:rPr>
        <w:t>﴾</w:t>
      </w:r>
      <w:r w:rsidR="00BC2C61" w:rsidRPr="00636EA8">
        <w:rPr>
          <w:rStyle w:val="Char1"/>
          <w:rtl/>
        </w:rPr>
        <w:t xml:space="preserve">: </w:t>
      </w:r>
      <w:r w:rsidR="00BC2C61" w:rsidRPr="00636EA8">
        <w:rPr>
          <w:rtl/>
          <w:lang w:bidi="ar-SA"/>
        </w:rPr>
        <w:t xml:space="preserve">تا آن‌که زمین با پوشش‌های گیاهی گوناگون، آراسته شد </w:t>
      </w:r>
      <w:r w:rsidRPr="00636EA8">
        <w:rPr>
          <w:rFonts w:ascii="KFGQPC Uthman Taha Naskh" w:cs="KFGQPC Uthman Taha Naskh" w:hint="cs"/>
          <w:rtl/>
          <w:lang w:bidi="ar-SA"/>
        </w:rPr>
        <w:t>﴿</w:t>
      </w:r>
      <w:r w:rsidR="006C2E2D" w:rsidRPr="00636EA8">
        <w:rPr>
          <w:rStyle w:val="Char1"/>
          <w:rFonts w:hint="cs"/>
          <w:rtl/>
        </w:rPr>
        <w:t>وَظَنَّ</w:t>
      </w:r>
      <w:r w:rsidR="006C2E2D" w:rsidRPr="00636EA8">
        <w:rPr>
          <w:rStyle w:val="Char1"/>
          <w:rtl/>
        </w:rPr>
        <w:t xml:space="preserve"> </w:t>
      </w:r>
      <w:r w:rsidR="006C2E2D" w:rsidRPr="00636EA8">
        <w:rPr>
          <w:rStyle w:val="Char1"/>
          <w:rFonts w:hint="cs"/>
          <w:rtl/>
        </w:rPr>
        <w:t>أَهۡلُهَآ</w:t>
      </w:r>
      <w:r w:rsidR="006C2E2D" w:rsidRPr="00636EA8">
        <w:rPr>
          <w:rStyle w:val="Char1"/>
          <w:rtl/>
        </w:rPr>
        <w:t xml:space="preserve"> </w:t>
      </w:r>
      <w:r w:rsidR="006C2E2D" w:rsidRPr="00636EA8">
        <w:rPr>
          <w:rStyle w:val="Char1"/>
          <w:rFonts w:hint="cs"/>
          <w:rtl/>
        </w:rPr>
        <w:t>أَنَّهُمۡ</w:t>
      </w:r>
      <w:r w:rsidR="006C2E2D" w:rsidRPr="00636EA8">
        <w:rPr>
          <w:rStyle w:val="Char1"/>
          <w:rtl/>
        </w:rPr>
        <w:t xml:space="preserve"> </w:t>
      </w:r>
      <w:r w:rsidR="006C2E2D" w:rsidRPr="00636EA8">
        <w:rPr>
          <w:rStyle w:val="Char1"/>
          <w:rFonts w:hint="cs"/>
          <w:rtl/>
        </w:rPr>
        <w:t>قَٰدِرُونَ</w:t>
      </w:r>
      <w:r w:rsidR="006C2E2D" w:rsidRPr="00636EA8">
        <w:rPr>
          <w:rStyle w:val="Char1"/>
          <w:rtl/>
        </w:rPr>
        <w:t xml:space="preserve"> </w:t>
      </w:r>
      <w:r w:rsidR="006C2E2D" w:rsidRPr="00636EA8">
        <w:rPr>
          <w:rStyle w:val="Char1"/>
          <w:rFonts w:hint="cs"/>
          <w:rtl/>
        </w:rPr>
        <w:t>عَلَيۡهَآ</w:t>
      </w:r>
      <w:r w:rsidR="006C2E2D" w:rsidRPr="00636EA8">
        <w:rPr>
          <w:rStyle w:val="Char1"/>
          <w:rtl/>
        </w:rPr>
        <w:t xml:space="preserve"> </w:t>
      </w:r>
      <w:r w:rsidR="006C2E2D" w:rsidRPr="00636EA8">
        <w:rPr>
          <w:rStyle w:val="Char1"/>
          <w:rFonts w:hint="cs"/>
          <w:rtl/>
        </w:rPr>
        <w:t>أَتَىٰهَآ</w:t>
      </w:r>
      <w:r w:rsidR="006C2E2D" w:rsidRPr="00636EA8">
        <w:rPr>
          <w:rStyle w:val="Char1"/>
          <w:rtl/>
        </w:rPr>
        <w:t xml:space="preserve"> </w:t>
      </w:r>
      <w:r w:rsidR="006C2E2D" w:rsidRPr="00636EA8">
        <w:rPr>
          <w:rStyle w:val="Char1"/>
          <w:rFonts w:hint="cs"/>
          <w:rtl/>
        </w:rPr>
        <w:t>أَمۡرُنَا</w:t>
      </w:r>
      <w:r w:rsidR="006C2E2D" w:rsidRPr="00636EA8">
        <w:rPr>
          <w:rStyle w:val="Char1"/>
          <w:rtl/>
        </w:rPr>
        <w:t xml:space="preserve"> </w:t>
      </w:r>
      <w:r w:rsidR="006C2E2D" w:rsidRPr="00636EA8">
        <w:rPr>
          <w:rStyle w:val="Char1"/>
          <w:rFonts w:hint="cs"/>
          <w:rtl/>
        </w:rPr>
        <w:t>لَيۡلًا</w:t>
      </w:r>
      <w:r w:rsidR="006C2E2D" w:rsidRPr="00636EA8">
        <w:rPr>
          <w:rStyle w:val="Char1"/>
          <w:rtl/>
        </w:rPr>
        <w:t xml:space="preserve"> </w:t>
      </w:r>
      <w:r w:rsidR="006C2E2D" w:rsidRPr="00636EA8">
        <w:rPr>
          <w:rStyle w:val="Char1"/>
          <w:rFonts w:hint="cs"/>
          <w:rtl/>
        </w:rPr>
        <w:t>أَوۡ</w:t>
      </w:r>
      <w:r w:rsidR="006C2E2D" w:rsidRPr="00636EA8">
        <w:rPr>
          <w:rStyle w:val="Char1"/>
          <w:rtl/>
        </w:rPr>
        <w:t xml:space="preserve"> </w:t>
      </w:r>
      <w:r w:rsidR="006C2E2D" w:rsidRPr="00636EA8">
        <w:rPr>
          <w:rStyle w:val="Char1"/>
          <w:rFonts w:hint="cs"/>
          <w:rtl/>
        </w:rPr>
        <w:t>نَهَارٗا</w:t>
      </w:r>
      <w:r w:rsidR="006C2E2D" w:rsidRPr="00636EA8">
        <w:rPr>
          <w:rStyle w:val="Char1"/>
          <w:rtl/>
        </w:rPr>
        <w:t xml:space="preserve"> </w:t>
      </w:r>
      <w:r w:rsidR="006C2E2D" w:rsidRPr="00636EA8">
        <w:rPr>
          <w:rStyle w:val="Char1"/>
          <w:rFonts w:hint="cs"/>
          <w:rtl/>
        </w:rPr>
        <w:t>فَجَعَلۡنَٰهَا</w:t>
      </w:r>
      <w:r w:rsidR="006C2E2D" w:rsidRPr="00636EA8">
        <w:rPr>
          <w:rStyle w:val="Char1"/>
          <w:rtl/>
        </w:rPr>
        <w:t xml:space="preserve"> </w:t>
      </w:r>
      <w:r w:rsidR="006C2E2D" w:rsidRPr="00636EA8">
        <w:rPr>
          <w:rStyle w:val="Char1"/>
          <w:rFonts w:hint="cs"/>
          <w:rtl/>
        </w:rPr>
        <w:t>حَصِيدٗا</w:t>
      </w:r>
      <w:r w:rsidR="006C2E2D" w:rsidRPr="00636EA8">
        <w:rPr>
          <w:rStyle w:val="Char1"/>
          <w:rtl/>
        </w:rPr>
        <w:t xml:space="preserve"> </w:t>
      </w:r>
      <w:r w:rsidR="006C2E2D" w:rsidRPr="00636EA8">
        <w:rPr>
          <w:rStyle w:val="Char1"/>
          <w:rFonts w:hint="cs"/>
          <w:rtl/>
        </w:rPr>
        <w:t>كَأَن</w:t>
      </w:r>
      <w:r w:rsidR="006C2E2D" w:rsidRPr="00636EA8">
        <w:rPr>
          <w:rStyle w:val="Char1"/>
          <w:rtl/>
        </w:rPr>
        <w:t xml:space="preserve"> </w:t>
      </w:r>
      <w:r w:rsidR="006C2E2D" w:rsidRPr="00636EA8">
        <w:rPr>
          <w:rStyle w:val="Char1"/>
          <w:rFonts w:hint="cs"/>
          <w:rtl/>
        </w:rPr>
        <w:t>لَّمۡ</w:t>
      </w:r>
      <w:r w:rsidR="006C2E2D" w:rsidRPr="00636EA8">
        <w:rPr>
          <w:rStyle w:val="Char1"/>
          <w:rtl/>
        </w:rPr>
        <w:t xml:space="preserve"> </w:t>
      </w:r>
      <w:r w:rsidR="006C2E2D" w:rsidRPr="00636EA8">
        <w:rPr>
          <w:rStyle w:val="Char1"/>
          <w:rFonts w:hint="cs"/>
          <w:rtl/>
        </w:rPr>
        <w:t>تَغۡنَ</w:t>
      </w:r>
      <w:r w:rsidR="006C2E2D" w:rsidRPr="00636EA8">
        <w:rPr>
          <w:rStyle w:val="Char1"/>
          <w:rtl/>
        </w:rPr>
        <w:t xml:space="preserve"> </w:t>
      </w:r>
      <w:r w:rsidR="006C2E2D" w:rsidRPr="00636EA8">
        <w:rPr>
          <w:rStyle w:val="Char1"/>
          <w:rFonts w:hint="cs"/>
          <w:rtl/>
        </w:rPr>
        <w:t>بِٱلۡأَمۡسِۚ</w:t>
      </w:r>
      <w:r w:rsidRPr="00636EA8">
        <w:rPr>
          <w:rFonts w:ascii="KFGQPC Uthman Taha Naskh" w:cs="KFGQPC Uthman Taha Naskh" w:hint="cs"/>
          <w:rtl/>
          <w:lang w:bidi="ar-SA"/>
        </w:rPr>
        <w:t>﴾</w:t>
      </w:r>
      <w:r w:rsidR="00BC2C61" w:rsidRPr="00636EA8">
        <w:rPr>
          <w:rtl/>
          <w:lang w:bidi="ar-SA"/>
        </w:rPr>
        <w:t>: و ساکنان زمین، گمان بردند که می‌توانند از این گیاهان استفاده کنند، اما به فرمان پروردگار، این گیاهان، شب یا روز از میان می‌روند و به‌سان گیاهانی خشک و دروشده درمی‌آیند؛ چنان‌که گویا دیروز اصلاً گیاهی وجود نداشته است.</w:t>
      </w:r>
    </w:p>
    <w:p w:rsidR="00A6483C" w:rsidRPr="00636EA8" w:rsidRDefault="00407241" w:rsidP="00BB388D">
      <w:pPr>
        <w:rPr>
          <w:rtl/>
          <w:lang w:bidi="ar-SA"/>
        </w:rPr>
      </w:pPr>
      <w:r w:rsidRPr="00636EA8">
        <w:rPr>
          <w:rtl/>
          <w:lang w:bidi="ar-SA"/>
        </w:rPr>
        <w:t>زندگی دنیا نیز همین‌گونه است</w:t>
      </w:r>
      <w:r w:rsidR="00A6483C" w:rsidRPr="00636EA8">
        <w:rPr>
          <w:rtl/>
          <w:lang w:bidi="ar-SA"/>
        </w:rPr>
        <w:t>. پس واقعیت زندگی خود را بنگریم؛ چه بسیار کسانی که در کنار ما و با ما زیسته‌اند و زندگی خوش و مرفهی داشته‌اند؛ آرامش، آسایش، فرزندان خوب، همسر، خانه‌های مجلل و ماشین‌های زیبا، اما حال که همه‌ی این‌ها را رها کرده و از دنیا رفته‌اند، گویا اصلاً در دنیا نبوده‌اند؛ یا خود از دنیا رفته‌اند یا همه‌ی دارایی‌های خود را از دست داده‌اند! چه بسیار ثروتمندانی که فقیر شده‌اند و دست نیاز، پیش این و آن دراز کرده‌اند!</w:t>
      </w:r>
    </w:p>
    <w:p w:rsidR="00407241" w:rsidRPr="00636EA8" w:rsidRDefault="00A6483C" w:rsidP="00BB388D">
      <w:pPr>
        <w:rPr>
          <w:rFonts w:cs="B Mitra"/>
          <w:sz w:val="24"/>
          <w:szCs w:val="24"/>
          <w:rtl/>
          <w:lang w:bidi="ar-SA"/>
        </w:rPr>
      </w:pPr>
      <w:r w:rsidRPr="00636EA8">
        <w:rPr>
          <w:rtl/>
          <w:lang w:bidi="ar-SA"/>
        </w:rPr>
        <w:t xml:space="preserve">این، دنیاست؛ و الله متعال، این مثال را برای ما بیان فرموده تا به دنیا و خوشی‌های آن، فریفته نشویم. </w:t>
      </w:r>
    </w:p>
    <w:p w:rsidR="00AD753A" w:rsidRPr="00636EA8" w:rsidRDefault="00C8054F" w:rsidP="00BC463E">
      <w:pPr>
        <w:pStyle w:val="a0"/>
        <w:rPr>
          <w:lang w:bidi="ar-SA"/>
        </w:rPr>
      </w:pPr>
      <w:r w:rsidRPr="00636EA8">
        <w:rPr>
          <w:rFonts w:ascii="KFGQPC Uthman Taha Naskh" w:cs="KFGQPC Uthman Taha Naskh" w:hint="cs"/>
          <w:rtl/>
          <w:lang w:bidi="ar-SA"/>
        </w:rPr>
        <w:t>﴿</w:t>
      </w:r>
      <w:r w:rsidR="006C2E2D" w:rsidRPr="00636EA8">
        <w:rPr>
          <w:rFonts w:ascii="KFGQPC Uthmanic Script HAFS" w:hint="eastAsia"/>
          <w:rtl/>
          <w:lang w:bidi="ar-SA"/>
        </w:rPr>
        <w:t>كَذَ</w:t>
      </w:r>
      <w:r w:rsidR="006C2E2D" w:rsidRPr="00636EA8">
        <w:rPr>
          <w:rFonts w:ascii="KFGQPC Uthmanic Script HAFS" w:hint="cs"/>
          <w:rtl/>
          <w:lang w:bidi="ar-SA"/>
        </w:rPr>
        <w:t>ٰ</w:t>
      </w:r>
      <w:r w:rsidR="006C2E2D" w:rsidRPr="00636EA8">
        <w:rPr>
          <w:rFonts w:ascii="KFGQPC Uthmanic Script HAFS" w:hint="eastAsia"/>
          <w:rtl/>
          <w:lang w:bidi="ar-SA"/>
        </w:rPr>
        <w:t>لِكَ</w:t>
      </w:r>
      <w:r w:rsidR="006C2E2D" w:rsidRPr="00636EA8">
        <w:rPr>
          <w:rFonts w:ascii="KFGQPC Uthmanic Script HAFS"/>
          <w:rtl/>
          <w:lang w:bidi="ar-SA"/>
        </w:rPr>
        <w:t xml:space="preserve"> </w:t>
      </w:r>
      <w:r w:rsidR="006C2E2D" w:rsidRPr="00636EA8">
        <w:rPr>
          <w:rFonts w:ascii="KFGQPC Uthmanic Script HAFS" w:hint="eastAsia"/>
          <w:rtl/>
          <w:lang w:bidi="ar-SA"/>
        </w:rPr>
        <w:t>نُفَصِّلُ</w:t>
      </w:r>
      <w:r w:rsidR="006C2E2D" w:rsidRPr="00636EA8">
        <w:rPr>
          <w:rFonts w:ascii="KFGQPC Uthmanic Script HAFS"/>
          <w:rtl/>
          <w:lang w:bidi="ar-SA"/>
        </w:rPr>
        <w:t xml:space="preserve"> </w:t>
      </w:r>
      <w:r w:rsidR="006C2E2D" w:rsidRPr="00636EA8">
        <w:rPr>
          <w:rFonts w:ascii="KFGQPC Uthmanic Script HAFS" w:hint="cs"/>
          <w:rtl/>
          <w:lang w:bidi="ar-SA"/>
        </w:rPr>
        <w:t>ٱ</w:t>
      </w:r>
      <w:r w:rsidR="006C2E2D" w:rsidRPr="00636EA8">
        <w:rPr>
          <w:rFonts w:ascii="KFGQPC Uthmanic Script HAFS" w:hint="eastAsia"/>
          <w:rtl/>
          <w:lang w:bidi="ar-SA"/>
        </w:rPr>
        <w:t>ل</w:t>
      </w:r>
      <w:r w:rsidR="006C2E2D" w:rsidRPr="00636EA8">
        <w:rPr>
          <w:rFonts w:ascii="KFGQPC Uthmanic Script HAFS" w:hint="cs"/>
          <w:rtl/>
          <w:lang w:bidi="ar-SA"/>
        </w:rPr>
        <w:t>ۡ</w:t>
      </w:r>
      <w:r w:rsidR="006C2E2D" w:rsidRPr="00636EA8">
        <w:rPr>
          <w:rFonts w:ascii="KFGQPC Uthmanic Script HAFS" w:hint="eastAsia"/>
          <w:rtl/>
          <w:lang w:bidi="ar-SA"/>
        </w:rPr>
        <w:t>أ</w:t>
      </w:r>
      <w:r w:rsidR="006C2E2D" w:rsidRPr="00636EA8">
        <w:rPr>
          <w:rFonts w:ascii="KFGQPC Uthmanic Script HAFS" w:hint="cs"/>
          <w:rtl/>
          <w:lang w:bidi="ar-SA"/>
        </w:rPr>
        <w:t>ٓ</w:t>
      </w:r>
      <w:r w:rsidR="006C2E2D" w:rsidRPr="00636EA8">
        <w:rPr>
          <w:rFonts w:ascii="KFGQPC Uthmanic Script HAFS" w:hint="eastAsia"/>
          <w:rtl/>
          <w:lang w:bidi="ar-SA"/>
        </w:rPr>
        <w:t>يَ</w:t>
      </w:r>
      <w:r w:rsidR="006C2E2D" w:rsidRPr="00636EA8">
        <w:rPr>
          <w:rFonts w:ascii="KFGQPC Uthmanic Script HAFS" w:hint="cs"/>
          <w:rtl/>
          <w:lang w:bidi="ar-SA"/>
        </w:rPr>
        <w:t>ٰ</w:t>
      </w:r>
      <w:r w:rsidR="006C2E2D" w:rsidRPr="00636EA8">
        <w:rPr>
          <w:rFonts w:ascii="KFGQPC Uthmanic Script HAFS" w:hint="eastAsia"/>
          <w:rtl/>
          <w:lang w:bidi="ar-SA"/>
        </w:rPr>
        <w:t>تِ</w:t>
      </w:r>
      <w:r w:rsidR="006C2E2D" w:rsidRPr="00636EA8">
        <w:rPr>
          <w:rFonts w:ascii="KFGQPC Uthmanic Script HAFS"/>
          <w:rtl/>
          <w:lang w:bidi="ar-SA"/>
        </w:rPr>
        <w:t xml:space="preserve"> </w:t>
      </w:r>
      <w:r w:rsidR="006C2E2D" w:rsidRPr="00636EA8">
        <w:rPr>
          <w:rFonts w:ascii="KFGQPC Uthmanic Script HAFS" w:hint="eastAsia"/>
          <w:rtl/>
          <w:lang w:bidi="ar-SA"/>
        </w:rPr>
        <w:t>لِقَو</w:t>
      </w:r>
      <w:r w:rsidR="006C2E2D" w:rsidRPr="00636EA8">
        <w:rPr>
          <w:rFonts w:ascii="KFGQPC Uthmanic Script HAFS" w:hint="cs"/>
          <w:rtl/>
          <w:lang w:bidi="ar-SA"/>
        </w:rPr>
        <w:t>ۡ</w:t>
      </w:r>
      <w:r w:rsidR="006C2E2D" w:rsidRPr="00636EA8">
        <w:rPr>
          <w:rFonts w:ascii="KFGQPC Uthmanic Script HAFS" w:hint="eastAsia"/>
          <w:rtl/>
          <w:lang w:bidi="ar-SA"/>
        </w:rPr>
        <w:t>م</w:t>
      </w:r>
      <w:r w:rsidR="006C2E2D" w:rsidRPr="00636EA8">
        <w:rPr>
          <w:rFonts w:ascii="KFGQPC Uthmanic Script HAFS" w:hint="cs"/>
          <w:rtl/>
          <w:lang w:bidi="ar-SA"/>
        </w:rPr>
        <w:t>ٖ</w:t>
      </w:r>
      <w:r w:rsidR="006C2E2D" w:rsidRPr="00636EA8">
        <w:rPr>
          <w:rFonts w:ascii="KFGQPC Uthmanic Script HAFS"/>
          <w:rtl/>
          <w:lang w:bidi="ar-SA"/>
        </w:rPr>
        <w:t xml:space="preserve"> </w:t>
      </w:r>
      <w:r w:rsidR="006C2E2D" w:rsidRPr="00636EA8">
        <w:rPr>
          <w:rFonts w:ascii="KFGQPC Uthmanic Script HAFS" w:hint="eastAsia"/>
          <w:rtl/>
          <w:lang w:bidi="ar-SA"/>
        </w:rPr>
        <w:t>يَتَفَكَّرُونَ</w:t>
      </w:r>
      <w:r w:rsidR="006C2E2D" w:rsidRPr="00636EA8">
        <w:rPr>
          <w:rFonts w:ascii="KFGQPC Uthmanic Script HAFS"/>
          <w:rtl/>
          <w:lang w:bidi="ar-SA"/>
        </w:rPr>
        <w:t xml:space="preserve"> </w:t>
      </w:r>
      <w:r w:rsidR="006C2E2D" w:rsidRPr="00636EA8">
        <w:rPr>
          <w:rFonts w:ascii="KFGQPC Uthmanic Script HAFS" w:hint="cs"/>
          <w:rtl/>
          <w:lang w:bidi="ar-SA"/>
        </w:rPr>
        <w:t>٢٤</w:t>
      </w:r>
      <w:r w:rsidRPr="00636EA8">
        <w:rPr>
          <w:rFonts w:ascii="KFGQPC Uthman Taha Naskh" w:cs="KFGQPC Uthman Taha Naskh" w:hint="cs"/>
          <w:rtl/>
          <w:lang w:bidi="ar-SA"/>
        </w:rPr>
        <w:t>﴾</w:t>
      </w:r>
      <w:r w:rsidR="006C2E2D" w:rsidRPr="00636EA8">
        <w:rPr>
          <w:rFonts w:ascii="KFGQPC Uthman Taha Naskh" w:cs="KFGQPC Uthman Taha Naskh"/>
          <w:rtl/>
          <w:lang w:bidi="ar-SA"/>
        </w:rPr>
        <w:t xml:space="preserve"> </w:t>
      </w:r>
      <w:r w:rsidR="006C2E2D" w:rsidRPr="00636EA8">
        <w:rPr>
          <w:rFonts w:ascii="KFGQPC Uthman Taha Naskh" w:cs="KFGQPC Uthman Taha Naskh"/>
          <w:rtl/>
          <w:lang w:bidi="ar-SA"/>
        </w:rPr>
        <w:tab/>
      </w:r>
      <w:r w:rsidR="006C2E2D" w:rsidRPr="00636EA8">
        <w:rPr>
          <w:rStyle w:val="Char8"/>
          <w:rtl/>
        </w:rPr>
        <w:t>[</w:t>
      </w:r>
      <w:r w:rsidR="006C2E2D" w:rsidRPr="00636EA8">
        <w:rPr>
          <w:rStyle w:val="Char8"/>
          <w:rFonts w:hint="eastAsia"/>
          <w:rtl/>
        </w:rPr>
        <w:t>يونس</w:t>
      </w:r>
      <w:r w:rsidR="006C2E2D" w:rsidRPr="00636EA8">
        <w:rPr>
          <w:rStyle w:val="Char8"/>
          <w:rtl/>
        </w:rPr>
        <w:t xml:space="preserve"> : </w:t>
      </w:r>
      <w:r w:rsidR="006C2E2D" w:rsidRPr="00636EA8">
        <w:rPr>
          <w:rStyle w:val="Char8"/>
          <w:rFonts w:hint="cs"/>
          <w:rtl/>
        </w:rPr>
        <w:t>٢٤</w:t>
      </w:r>
      <w:r w:rsidR="006C2E2D" w:rsidRPr="00636EA8">
        <w:rPr>
          <w:rStyle w:val="Char8"/>
          <w:rtl/>
        </w:rPr>
        <w:t>]</w:t>
      </w:r>
      <w:r w:rsidR="006C2E2D" w:rsidRPr="00636EA8">
        <w:rPr>
          <w:rFonts w:ascii="KFGQPC Uthman Taha Naskh" w:cs="KFGQPC Uthman Taha Naskh"/>
          <w:rtl/>
          <w:lang w:bidi="ar-SA"/>
        </w:rPr>
        <w:t xml:space="preserve">  </w:t>
      </w:r>
      <w:r w:rsidR="006B2046" w:rsidRPr="00636EA8">
        <w:rPr>
          <w:rtl/>
          <w:lang w:bidi="ar-SA"/>
        </w:rPr>
        <w:tab/>
      </w:r>
    </w:p>
    <w:p w:rsidR="00AD753A" w:rsidRPr="00636EA8" w:rsidRDefault="00AD753A" w:rsidP="00BB388D">
      <w:pPr>
        <w:pStyle w:val="a1"/>
        <w:rPr>
          <w:rtl/>
          <w:lang w:bidi="ar-SA"/>
        </w:rPr>
      </w:pPr>
      <w:r w:rsidRPr="00636EA8">
        <w:rPr>
          <w:rtl/>
          <w:lang w:bidi="ar-SA"/>
        </w:rPr>
        <w:t>این‌چنین آیات را برای کسانی که می‌اندیشند، بیان می‌کنیم.</w:t>
      </w:r>
    </w:p>
    <w:p w:rsidR="002C21BB" w:rsidRPr="00636EA8" w:rsidRDefault="00D56008" w:rsidP="00BB388D">
      <w:pPr>
        <w:autoSpaceDE w:val="0"/>
        <w:autoSpaceDN w:val="0"/>
        <w:adjustRightInd w:val="0"/>
        <w:rPr>
          <w:rtl/>
          <w:lang w:bidi="ar-SA"/>
        </w:rPr>
      </w:pPr>
      <w:r w:rsidRPr="00636EA8">
        <w:rPr>
          <w:rtl/>
          <w:lang w:bidi="ar-SA"/>
        </w:rPr>
        <w:t>آری! الله متعال، با ذکر چنین مثال‌هایی آیه‌های خود را برای افراد عاقبت‌اندیش، بیان می‌کند؛ سپس می‌فرماید:</w:t>
      </w:r>
    </w:p>
    <w:p w:rsidR="009A2D3D" w:rsidRPr="00636EA8" w:rsidRDefault="00C8054F" w:rsidP="00BC463E">
      <w:pPr>
        <w:pStyle w:val="a0"/>
        <w:bidi w:val="0"/>
        <w:rPr>
          <w:rFonts w:ascii="KFGQPC Uthman Taha Naskh" w:cs="KFGQPC Uthman Taha Naskh"/>
          <w:rtl/>
          <w:lang w:bidi="ar-SA"/>
        </w:rPr>
      </w:pPr>
      <w:r w:rsidRPr="00636EA8">
        <w:rPr>
          <w:rFonts w:ascii="KFGQPC Uthman Taha Naskh" w:cs="KFGQPC Uthman Taha Naskh" w:hint="cs"/>
          <w:rtl/>
          <w:lang w:bidi="ar-SA"/>
        </w:rPr>
        <w:t>﴿</w:t>
      </w:r>
      <w:r w:rsidR="006C2E2D" w:rsidRPr="00636EA8">
        <w:rPr>
          <w:rFonts w:ascii="KFGQPC Uthmanic Script HAFS" w:hint="eastAsia"/>
          <w:rtl/>
          <w:lang w:bidi="ar-SA"/>
        </w:rPr>
        <w:t>وَ</w:t>
      </w:r>
      <w:r w:rsidR="006C2E2D" w:rsidRPr="00636EA8">
        <w:rPr>
          <w:rFonts w:ascii="KFGQPC Uthmanic Script HAFS" w:hint="cs"/>
          <w:rtl/>
          <w:lang w:bidi="ar-SA"/>
        </w:rPr>
        <w:t>ٱ</w:t>
      </w:r>
      <w:r w:rsidR="006C2E2D" w:rsidRPr="00636EA8">
        <w:rPr>
          <w:rFonts w:ascii="KFGQPC Uthmanic Script HAFS" w:hint="eastAsia"/>
          <w:rtl/>
          <w:lang w:bidi="ar-SA"/>
        </w:rPr>
        <w:t>للَّهُ</w:t>
      </w:r>
      <w:r w:rsidR="006C2E2D" w:rsidRPr="00636EA8">
        <w:rPr>
          <w:rFonts w:ascii="KFGQPC Uthmanic Script HAFS"/>
          <w:rtl/>
          <w:lang w:bidi="ar-SA"/>
        </w:rPr>
        <w:t xml:space="preserve"> </w:t>
      </w:r>
      <w:r w:rsidR="006C2E2D" w:rsidRPr="00636EA8">
        <w:rPr>
          <w:rFonts w:ascii="KFGQPC Uthmanic Script HAFS" w:hint="eastAsia"/>
          <w:rtl/>
          <w:lang w:bidi="ar-SA"/>
        </w:rPr>
        <w:t>يَد</w:t>
      </w:r>
      <w:r w:rsidR="006C2E2D" w:rsidRPr="00636EA8">
        <w:rPr>
          <w:rFonts w:ascii="KFGQPC Uthmanic Script HAFS" w:hint="cs"/>
          <w:rtl/>
          <w:lang w:bidi="ar-SA"/>
        </w:rPr>
        <w:t>ۡ</w:t>
      </w:r>
      <w:r w:rsidR="006C2E2D" w:rsidRPr="00636EA8">
        <w:rPr>
          <w:rFonts w:ascii="KFGQPC Uthmanic Script HAFS" w:hint="eastAsia"/>
          <w:rtl/>
          <w:lang w:bidi="ar-SA"/>
        </w:rPr>
        <w:t>عُو</w:t>
      </w:r>
      <w:r w:rsidR="006C2E2D" w:rsidRPr="00636EA8">
        <w:rPr>
          <w:rFonts w:ascii="KFGQPC Uthmanic Script HAFS" w:hint="cs"/>
          <w:rtl/>
          <w:lang w:bidi="ar-SA"/>
        </w:rPr>
        <w:t>ٓ</w:t>
      </w:r>
      <w:r w:rsidR="006C2E2D" w:rsidRPr="00636EA8">
        <w:rPr>
          <w:rFonts w:ascii="KFGQPC Uthmanic Script HAFS" w:hint="eastAsia"/>
          <w:rtl/>
          <w:lang w:bidi="ar-SA"/>
        </w:rPr>
        <w:t>اْ</w:t>
      </w:r>
      <w:r w:rsidR="006C2E2D" w:rsidRPr="00636EA8">
        <w:rPr>
          <w:rFonts w:ascii="KFGQPC Uthmanic Script HAFS"/>
          <w:rtl/>
          <w:lang w:bidi="ar-SA"/>
        </w:rPr>
        <w:t xml:space="preserve"> </w:t>
      </w:r>
      <w:r w:rsidR="006C2E2D" w:rsidRPr="00636EA8">
        <w:rPr>
          <w:rFonts w:ascii="KFGQPC Uthmanic Script HAFS" w:hint="eastAsia"/>
          <w:rtl/>
          <w:lang w:bidi="ar-SA"/>
        </w:rPr>
        <w:t>إِلَى</w:t>
      </w:r>
      <w:r w:rsidR="006C2E2D" w:rsidRPr="00636EA8">
        <w:rPr>
          <w:rFonts w:ascii="KFGQPC Uthmanic Script HAFS" w:hint="cs"/>
          <w:rtl/>
          <w:lang w:bidi="ar-SA"/>
        </w:rPr>
        <w:t>ٰ</w:t>
      </w:r>
      <w:r w:rsidR="006C2E2D" w:rsidRPr="00636EA8">
        <w:rPr>
          <w:rFonts w:ascii="KFGQPC Uthmanic Script HAFS"/>
          <w:rtl/>
          <w:lang w:bidi="ar-SA"/>
        </w:rPr>
        <w:t xml:space="preserve"> </w:t>
      </w:r>
      <w:r w:rsidR="006C2E2D" w:rsidRPr="00636EA8">
        <w:rPr>
          <w:rFonts w:ascii="KFGQPC Uthmanic Script HAFS" w:hint="eastAsia"/>
          <w:rtl/>
          <w:lang w:bidi="ar-SA"/>
        </w:rPr>
        <w:t>دَارِ</w:t>
      </w:r>
      <w:r w:rsidR="006C2E2D" w:rsidRPr="00636EA8">
        <w:rPr>
          <w:rFonts w:ascii="KFGQPC Uthmanic Script HAFS"/>
          <w:rtl/>
          <w:lang w:bidi="ar-SA"/>
        </w:rPr>
        <w:t xml:space="preserve"> </w:t>
      </w:r>
      <w:r w:rsidR="006C2E2D" w:rsidRPr="00636EA8">
        <w:rPr>
          <w:rFonts w:ascii="KFGQPC Uthmanic Script HAFS" w:hint="cs"/>
          <w:rtl/>
          <w:lang w:bidi="ar-SA"/>
        </w:rPr>
        <w:t>ٱ</w:t>
      </w:r>
      <w:r w:rsidR="006C2E2D" w:rsidRPr="00636EA8">
        <w:rPr>
          <w:rFonts w:ascii="KFGQPC Uthmanic Script HAFS" w:hint="eastAsia"/>
          <w:rtl/>
          <w:lang w:bidi="ar-SA"/>
        </w:rPr>
        <w:t>لسَّلَ</w:t>
      </w:r>
      <w:r w:rsidR="006C2E2D" w:rsidRPr="00636EA8">
        <w:rPr>
          <w:rFonts w:ascii="KFGQPC Uthmanic Script HAFS" w:hint="cs"/>
          <w:rtl/>
          <w:lang w:bidi="ar-SA"/>
        </w:rPr>
        <w:t>ٰ</w:t>
      </w:r>
      <w:r w:rsidR="006C2E2D" w:rsidRPr="00636EA8">
        <w:rPr>
          <w:rFonts w:ascii="KFGQPC Uthmanic Script HAFS" w:hint="eastAsia"/>
          <w:rtl/>
          <w:lang w:bidi="ar-SA"/>
        </w:rPr>
        <w:t>مِ</w:t>
      </w:r>
      <w:r w:rsidR="006C2E2D" w:rsidRPr="00636EA8">
        <w:rPr>
          <w:rFonts w:ascii="KFGQPC Uthmanic Script HAFS"/>
          <w:rtl/>
          <w:lang w:bidi="ar-SA"/>
        </w:rPr>
        <w:t xml:space="preserve"> </w:t>
      </w:r>
      <w:r w:rsidR="006C2E2D" w:rsidRPr="00636EA8">
        <w:rPr>
          <w:rFonts w:ascii="KFGQPC Uthmanic Script HAFS" w:hint="eastAsia"/>
          <w:rtl/>
          <w:lang w:bidi="ar-SA"/>
        </w:rPr>
        <w:t>وَيَه</w:t>
      </w:r>
      <w:r w:rsidR="006C2E2D" w:rsidRPr="00636EA8">
        <w:rPr>
          <w:rFonts w:ascii="KFGQPC Uthmanic Script HAFS" w:hint="cs"/>
          <w:rtl/>
          <w:lang w:bidi="ar-SA"/>
        </w:rPr>
        <w:t>ۡ</w:t>
      </w:r>
      <w:r w:rsidR="006C2E2D" w:rsidRPr="00636EA8">
        <w:rPr>
          <w:rFonts w:ascii="KFGQPC Uthmanic Script HAFS" w:hint="eastAsia"/>
          <w:rtl/>
          <w:lang w:bidi="ar-SA"/>
        </w:rPr>
        <w:t>دِي</w:t>
      </w:r>
      <w:r w:rsidR="006C2E2D" w:rsidRPr="00636EA8">
        <w:rPr>
          <w:rFonts w:ascii="KFGQPC Uthmanic Script HAFS"/>
          <w:rtl/>
          <w:lang w:bidi="ar-SA"/>
        </w:rPr>
        <w:t xml:space="preserve"> </w:t>
      </w:r>
      <w:r w:rsidR="006C2E2D" w:rsidRPr="00636EA8">
        <w:rPr>
          <w:rFonts w:ascii="KFGQPC Uthmanic Script HAFS" w:hint="eastAsia"/>
          <w:rtl/>
          <w:lang w:bidi="ar-SA"/>
        </w:rPr>
        <w:t>مَن</w:t>
      </w:r>
      <w:r w:rsidR="006C2E2D" w:rsidRPr="00636EA8">
        <w:rPr>
          <w:rFonts w:ascii="KFGQPC Uthmanic Script HAFS"/>
          <w:rtl/>
          <w:lang w:bidi="ar-SA"/>
        </w:rPr>
        <w:t xml:space="preserve"> </w:t>
      </w:r>
      <w:r w:rsidR="006C2E2D" w:rsidRPr="00636EA8">
        <w:rPr>
          <w:rFonts w:ascii="KFGQPC Uthmanic Script HAFS" w:hint="eastAsia"/>
          <w:rtl/>
          <w:lang w:bidi="ar-SA"/>
        </w:rPr>
        <w:t>يَشَا</w:t>
      </w:r>
      <w:r w:rsidR="006C2E2D" w:rsidRPr="00636EA8">
        <w:rPr>
          <w:rFonts w:ascii="KFGQPC Uthmanic Script HAFS" w:hint="cs"/>
          <w:rtl/>
          <w:lang w:bidi="ar-SA"/>
        </w:rPr>
        <w:t>ٓ</w:t>
      </w:r>
      <w:r w:rsidR="006C2E2D" w:rsidRPr="00636EA8">
        <w:rPr>
          <w:rFonts w:ascii="KFGQPC Uthmanic Script HAFS" w:hint="eastAsia"/>
          <w:rtl/>
          <w:lang w:bidi="ar-SA"/>
        </w:rPr>
        <w:t>ءُ</w:t>
      </w:r>
      <w:r w:rsidR="006C2E2D" w:rsidRPr="00636EA8">
        <w:rPr>
          <w:rFonts w:ascii="KFGQPC Uthmanic Script HAFS"/>
          <w:rtl/>
          <w:lang w:bidi="ar-SA"/>
        </w:rPr>
        <w:t xml:space="preserve"> </w:t>
      </w:r>
      <w:r w:rsidR="006C2E2D" w:rsidRPr="00636EA8">
        <w:rPr>
          <w:rFonts w:ascii="KFGQPC Uthmanic Script HAFS" w:hint="eastAsia"/>
          <w:rtl/>
          <w:lang w:bidi="ar-SA"/>
        </w:rPr>
        <w:t>إِلَى</w:t>
      </w:r>
      <w:r w:rsidR="006C2E2D" w:rsidRPr="00636EA8">
        <w:rPr>
          <w:rFonts w:ascii="KFGQPC Uthmanic Script HAFS" w:hint="cs"/>
          <w:rtl/>
          <w:lang w:bidi="ar-SA"/>
        </w:rPr>
        <w:t>ٰ</w:t>
      </w:r>
      <w:r w:rsidR="006C2E2D" w:rsidRPr="00636EA8">
        <w:rPr>
          <w:rFonts w:ascii="KFGQPC Uthmanic Script HAFS"/>
          <w:rtl/>
          <w:lang w:bidi="ar-SA"/>
        </w:rPr>
        <w:t xml:space="preserve"> </w:t>
      </w:r>
      <w:r w:rsidR="006C2E2D" w:rsidRPr="00636EA8">
        <w:rPr>
          <w:rFonts w:ascii="KFGQPC Uthmanic Script HAFS" w:hint="eastAsia"/>
          <w:rtl/>
          <w:lang w:bidi="ar-SA"/>
        </w:rPr>
        <w:t>صِرَ</w:t>
      </w:r>
      <w:r w:rsidR="006C2E2D" w:rsidRPr="00636EA8">
        <w:rPr>
          <w:rFonts w:ascii="KFGQPC Uthmanic Script HAFS" w:hint="cs"/>
          <w:rtl/>
          <w:lang w:bidi="ar-SA"/>
        </w:rPr>
        <w:t>ٰ</w:t>
      </w:r>
      <w:r w:rsidR="006C2E2D" w:rsidRPr="00636EA8">
        <w:rPr>
          <w:rFonts w:ascii="KFGQPC Uthmanic Script HAFS" w:hint="eastAsia"/>
          <w:rtl/>
          <w:lang w:bidi="ar-SA"/>
        </w:rPr>
        <w:t>ط</w:t>
      </w:r>
      <w:r w:rsidR="006C2E2D" w:rsidRPr="00636EA8">
        <w:rPr>
          <w:rFonts w:ascii="KFGQPC Uthmanic Script HAFS" w:hint="cs"/>
          <w:rtl/>
          <w:lang w:bidi="ar-SA"/>
        </w:rPr>
        <w:t>ٖ</w:t>
      </w:r>
      <w:r w:rsidR="006C2E2D" w:rsidRPr="00636EA8">
        <w:rPr>
          <w:rFonts w:ascii="KFGQPC Uthmanic Script HAFS"/>
          <w:rtl/>
          <w:lang w:bidi="ar-SA"/>
        </w:rPr>
        <w:t xml:space="preserve"> </w:t>
      </w:r>
      <w:r w:rsidR="006C2E2D" w:rsidRPr="00636EA8">
        <w:rPr>
          <w:rFonts w:ascii="KFGQPC Uthmanic Script HAFS" w:hint="eastAsia"/>
          <w:rtl/>
          <w:lang w:bidi="ar-SA"/>
        </w:rPr>
        <w:t>مُّس</w:t>
      </w:r>
      <w:r w:rsidR="006C2E2D" w:rsidRPr="00636EA8">
        <w:rPr>
          <w:rFonts w:ascii="KFGQPC Uthmanic Script HAFS" w:hint="cs"/>
          <w:rtl/>
          <w:lang w:bidi="ar-SA"/>
        </w:rPr>
        <w:t>ۡ</w:t>
      </w:r>
      <w:r w:rsidR="006C2E2D" w:rsidRPr="00636EA8">
        <w:rPr>
          <w:rFonts w:ascii="KFGQPC Uthmanic Script HAFS" w:hint="eastAsia"/>
          <w:rtl/>
          <w:lang w:bidi="ar-SA"/>
        </w:rPr>
        <w:t>تَقِيم</w:t>
      </w:r>
      <w:r w:rsidR="006C2E2D" w:rsidRPr="00636EA8">
        <w:rPr>
          <w:rFonts w:ascii="KFGQPC Uthmanic Script HAFS" w:hint="cs"/>
          <w:rtl/>
          <w:lang w:bidi="ar-SA"/>
        </w:rPr>
        <w:t>ٖ</w:t>
      </w:r>
      <w:r w:rsidR="006C2E2D" w:rsidRPr="00636EA8">
        <w:rPr>
          <w:rFonts w:ascii="KFGQPC Uthmanic Script HAFS"/>
          <w:rtl/>
          <w:lang w:bidi="ar-SA"/>
        </w:rPr>
        <w:t xml:space="preserve"> </w:t>
      </w:r>
      <w:r w:rsidR="006C2E2D" w:rsidRPr="00636EA8">
        <w:rPr>
          <w:rFonts w:ascii="KFGQPC Uthmanic Script HAFS" w:hint="cs"/>
          <w:rtl/>
          <w:lang w:bidi="ar-SA"/>
        </w:rPr>
        <w:t>٢٥</w:t>
      </w:r>
      <w:r w:rsidRPr="00636EA8">
        <w:rPr>
          <w:rFonts w:ascii="KFGQPC Uthman Taha Naskh" w:cs="KFGQPC Uthman Taha Naskh" w:hint="cs"/>
          <w:rtl/>
          <w:lang w:bidi="ar-SA"/>
        </w:rPr>
        <w:t>﴾</w:t>
      </w:r>
      <w:r w:rsidR="006C2E2D" w:rsidRPr="00636EA8">
        <w:rPr>
          <w:rFonts w:ascii="KFGQPC Uthman Taha Naskh" w:cs="KFGQPC Uthman Taha Naskh"/>
          <w:rtl/>
          <w:lang w:bidi="ar-SA"/>
        </w:rPr>
        <w:t xml:space="preserve"> </w:t>
      </w:r>
    </w:p>
    <w:p w:rsidR="00FE6E7C" w:rsidRPr="00636EA8" w:rsidRDefault="006C2E2D" w:rsidP="009A2D3D">
      <w:pPr>
        <w:pStyle w:val="a0"/>
        <w:bidi w:val="0"/>
        <w:rPr>
          <w:lang w:bidi="ar-SA"/>
        </w:rPr>
      </w:pPr>
      <w:r w:rsidRPr="00636EA8">
        <w:rPr>
          <w:rStyle w:val="Char8"/>
          <w:rtl/>
        </w:rPr>
        <w:t>[</w:t>
      </w:r>
      <w:r w:rsidRPr="00636EA8">
        <w:rPr>
          <w:rStyle w:val="Char8"/>
          <w:rFonts w:hint="eastAsia"/>
          <w:rtl/>
        </w:rPr>
        <w:t>يونس</w:t>
      </w:r>
      <w:r w:rsidRPr="00636EA8">
        <w:rPr>
          <w:rStyle w:val="Char8"/>
          <w:rtl/>
        </w:rPr>
        <w:t xml:space="preserve"> : </w:t>
      </w:r>
      <w:r w:rsidRPr="00636EA8">
        <w:rPr>
          <w:rStyle w:val="Char8"/>
          <w:rFonts w:hint="cs"/>
          <w:rtl/>
        </w:rPr>
        <w:t>٢٥</w:t>
      </w:r>
      <w:r w:rsidRPr="00636EA8">
        <w:rPr>
          <w:rStyle w:val="Char8"/>
          <w:rtl/>
        </w:rPr>
        <w:t xml:space="preserve">]  </w:t>
      </w:r>
    </w:p>
    <w:p w:rsidR="00FE6E7C" w:rsidRPr="00636EA8" w:rsidRDefault="00FE6E7C" w:rsidP="00BB388D">
      <w:pPr>
        <w:pStyle w:val="a1"/>
        <w:rPr>
          <w:rtl/>
          <w:lang w:bidi="ar-SA"/>
        </w:rPr>
      </w:pPr>
      <w:r w:rsidRPr="00636EA8">
        <w:rPr>
          <w:rtl/>
          <w:lang w:bidi="ar-SA"/>
        </w:rPr>
        <w:t>و الله، به سرای سلامت و امنیت - یعنی به بهشت-  فرا می‌خواند و هر که را بخواهد، به راه راست هدایت می‌کند.</w:t>
      </w:r>
    </w:p>
    <w:p w:rsidR="00D56008" w:rsidRPr="00636EA8" w:rsidRDefault="00226D26" w:rsidP="00BC463E">
      <w:pPr>
        <w:autoSpaceDE w:val="0"/>
        <w:autoSpaceDN w:val="0"/>
        <w:adjustRightInd w:val="0"/>
        <w:spacing w:line="228" w:lineRule="auto"/>
        <w:rPr>
          <w:rtl/>
          <w:lang w:bidi="ar-SA"/>
        </w:rPr>
      </w:pPr>
      <w:r w:rsidRPr="00636EA8">
        <w:rPr>
          <w:rtl/>
          <w:lang w:bidi="ar-SA"/>
        </w:rPr>
        <w:t>تفاوت چشم‌گیری میان این دو، یعنی زندگی دنیا و آخرت وجود دارد؛ سرای سلامت و امنیت، همان بهشت است. زیرا آن‌جا هیچ‌گونه ناراحتی، آشفتگی، رنج و کدورتی وجود ندارد و بهشت از همه‌ی این‌ها، پاک است؛ پس عاقل کدام‌یک از این دو را برمی‌گزیند: دنیا و نعمت‌های آن را یا آخرت و سرای سلامت و امنیت را؟ بدون شک هر عاقلی، سرای سلامت و امنیت را ترجیح می‌دهد و به سرای فناپذیر دنیا که آکنده از رنج و آشفتگ</w:t>
      </w:r>
      <w:r w:rsidR="00457B75" w:rsidRPr="00636EA8">
        <w:rPr>
          <w:rtl/>
          <w:lang w:bidi="ar-SA"/>
        </w:rPr>
        <w:t>ی‌ست</w:t>
      </w:r>
      <w:r w:rsidRPr="00636EA8">
        <w:rPr>
          <w:rtl/>
          <w:lang w:bidi="ar-SA"/>
        </w:rPr>
        <w:t xml:space="preserve">، دل نمی‌بندد. از این‌رو الله متعال همه‌ی بندگانش را به سرای سلامت و امنیت فرامی‌خواند </w:t>
      </w:r>
      <w:r w:rsidR="00C8054F" w:rsidRPr="00636EA8">
        <w:rPr>
          <w:rFonts w:ascii="KFGQPC Uthman Taha Naskh" w:cs="KFGQPC Uthman Taha Naskh" w:hint="cs"/>
          <w:rtl/>
          <w:lang w:bidi="ar-SA"/>
        </w:rPr>
        <w:t>﴿</w:t>
      </w:r>
      <w:r w:rsidR="006C2E2D" w:rsidRPr="00636EA8">
        <w:rPr>
          <w:rFonts w:ascii="KFGQPC Uthmanic Script HAFS" w:cs="KFGQPC Uthmanic Script HAFS" w:hint="eastAsia"/>
          <w:rtl/>
          <w:lang w:bidi="ar-SA"/>
        </w:rPr>
        <w:t>وَيَه</w:t>
      </w:r>
      <w:r w:rsidR="006C2E2D" w:rsidRPr="00636EA8">
        <w:rPr>
          <w:rFonts w:ascii="KFGQPC Uthmanic Script HAFS" w:cs="KFGQPC Uthmanic Script HAFS" w:hint="cs"/>
          <w:rtl/>
          <w:lang w:bidi="ar-SA"/>
        </w:rPr>
        <w:t>ۡ</w:t>
      </w:r>
      <w:r w:rsidR="006C2E2D" w:rsidRPr="00636EA8">
        <w:rPr>
          <w:rFonts w:ascii="KFGQPC Uthmanic Script HAFS" w:cs="KFGQPC Uthmanic Script HAFS" w:hint="eastAsia"/>
          <w:rtl/>
          <w:lang w:bidi="ar-SA"/>
        </w:rPr>
        <w:t>دِي</w:t>
      </w:r>
      <w:r w:rsidR="006C2E2D" w:rsidRPr="00636EA8">
        <w:rPr>
          <w:rFonts w:ascii="KFGQPC Uthmanic Script HAFS" w:cs="KFGQPC Uthmanic Script HAFS"/>
          <w:rtl/>
          <w:lang w:bidi="ar-SA"/>
        </w:rPr>
        <w:t xml:space="preserve"> </w:t>
      </w:r>
      <w:r w:rsidR="006C2E2D" w:rsidRPr="00636EA8">
        <w:rPr>
          <w:rFonts w:ascii="KFGQPC Uthmanic Script HAFS" w:cs="KFGQPC Uthmanic Script HAFS" w:hint="eastAsia"/>
          <w:rtl/>
          <w:lang w:bidi="ar-SA"/>
        </w:rPr>
        <w:t>مَن</w:t>
      </w:r>
      <w:r w:rsidR="006C2E2D" w:rsidRPr="00636EA8">
        <w:rPr>
          <w:rFonts w:ascii="KFGQPC Uthmanic Script HAFS" w:cs="KFGQPC Uthmanic Script HAFS"/>
          <w:rtl/>
          <w:lang w:bidi="ar-SA"/>
        </w:rPr>
        <w:t xml:space="preserve"> </w:t>
      </w:r>
      <w:r w:rsidR="006C2E2D" w:rsidRPr="00636EA8">
        <w:rPr>
          <w:rFonts w:ascii="KFGQPC Uthmanic Script HAFS" w:cs="KFGQPC Uthmanic Script HAFS" w:hint="eastAsia"/>
          <w:rtl/>
          <w:lang w:bidi="ar-SA"/>
        </w:rPr>
        <w:t>يَشَا</w:t>
      </w:r>
      <w:r w:rsidR="006C2E2D" w:rsidRPr="00636EA8">
        <w:rPr>
          <w:rFonts w:ascii="KFGQPC Uthmanic Script HAFS" w:cs="KFGQPC Uthmanic Script HAFS" w:hint="cs"/>
          <w:rtl/>
          <w:lang w:bidi="ar-SA"/>
        </w:rPr>
        <w:t>ٓ</w:t>
      </w:r>
      <w:r w:rsidR="006C2E2D" w:rsidRPr="00636EA8">
        <w:rPr>
          <w:rFonts w:ascii="KFGQPC Uthmanic Script HAFS" w:cs="KFGQPC Uthmanic Script HAFS" w:hint="eastAsia"/>
          <w:rtl/>
          <w:lang w:bidi="ar-SA"/>
        </w:rPr>
        <w:t>ءُ</w:t>
      </w:r>
      <w:r w:rsidR="006C2E2D" w:rsidRPr="00636EA8">
        <w:rPr>
          <w:rFonts w:ascii="KFGQPC Uthmanic Script HAFS" w:cs="KFGQPC Uthmanic Script HAFS"/>
          <w:rtl/>
          <w:lang w:bidi="ar-SA"/>
        </w:rPr>
        <w:t xml:space="preserve"> </w:t>
      </w:r>
      <w:r w:rsidR="006C2E2D" w:rsidRPr="00636EA8">
        <w:rPr>
          <w:rFonts w:ascii="KFGQPC Uthmanic Script HAFS" w:cs="KFGQPC Uthmanic Script HAFS" w:hint="eastAsia"/>
          <w:rtl/>
          <w:lang w:bidi="ar-SA"/>
        </w:rPr>
        <w:t>إِلَى</w:t>
      </w:r>
      <w:r w:rsidR="006C2E2D" w:rsidRPr="00636EA8">
        <w:rPr>
          <w:rFonts w:ascii="KFGQPC Uthmanic Script HAFS" w:cs="KFGQPC Uthmanic Script HAFS" w:hint="cs"/>
          <w:rtl/>
          <w:lang w:bidi="ar-SA"/>
        </w:rPr>
        <w:t>ٰ</w:t>
      </w:r>
      <w:r w:rsidR="006C2E2D" w:rsidRPr="00636EA8">
        <w:rPr>
          <w:rFonts w:ascii="KFGQPC Uthmanic Script HAFS" w:cs="KFGQPC Uthmanic Script HAFS"/>
          <w:rtl/>
          <w:lang w:bidi="ar-SA"/>
        </w:rPr>
        <w:t xml:space="preserve"> </w:t>
      </w:r>
      <w:r w:rsidR="006C2E2D" w:rsidRPr="00636EA8">
        <w:rPr>
          <w:rFonts w:ascii="KFGQPC Uthmanic Script HAFS" w:cs="KFGQPC Uthmanic Script HAFS" w:hint="eastAsia"/>
          <w:rtl/>
          <w:lang w:bidi="ar-SA"/>
        </w:rPr>
        <w:t>صِرَ</w:t>
      </w:r>
      <w:r w:rsidR="006C2E2D" w:rsidRPr="00636EA8">
        <w:rPr>
          <w:rFonts w:ascii="KFGQPC Uthmanic Script HAFS" w:cs="KFGQPC Uthmanic Script HAFS" w:hint="cs"/>
          <w:rtl/>
          <w:lang w:bidi="ar-SA"/>
        </w:rPr>
        <w:t>ٰ</w:t>
      </w:r>
      <w:r w:rsidR="006C2E2D" w:rsidRPr="00636EA8">
        <w:rPr>
          <w:rFonts w:ascii="KFGQPC Uthmanic Script HAFS" w:cs="KFGQPC Uthmanic Script HAFS" w:hint="eastAsia"/>
          <w:rtl/>
          <w:lang w:bidi="ar-SA"/>
        </w:rPr>
        <w:t>ط</w:t>
      </w:r>
      <w:r w:rsidR="006C2E2D" w:rsidRPr="00636EA8">
        <w:rPr>
          <w:rFonts w:ascii="KFGQPC Uthmanic Script HAFS" w:cs="KFGQPC Uthmanic Script HAFS" w:hint="cs"/>
          <w:rtl/>
          <w:lang w:bidi="ar-SA"/>
        </w:rPr>
        <w:t>ٖ</w:t>
      </w:r>
      <w:r w:rsidR="006C2E2D" w:rsidRPr="00636EA8">
        <w:rPr>
          <w:rFonts w:ascii="KFGQPC Uthmanic Script HAFS" w:cs="KFGQPC Uthmanic Script HAFS"/>
          <w:rtl/>
          <w:lang w:bidi="ar-SA"/>
        </w:rPr>
        <w:t xml:space="preserve"> </w:t>
      </w:r>
      <w:r w:rsidR="006C2E2D" w:rsidRPr="00636EA8">
        <w:rPr>
          <w:rFonts w:ascii="KFGQPC Uthmanic Script HAFS" w:cs="KFGQPC Uthmanic Script HAFS" w:hint="eastAsia"/>
          <w:rtl/>
          <w:lang w:bidi="ar-SA"/>
        </w:rPr>
        <w:t>مُّس</w:t>
      </w:r>
      <w:r w:rsidR="006C2E2D" w:rsidRPr="00636EA8">
        <w:rPr>
          <w:rFonts w:ascii="KFGQPC Uthmanic Script HAFS" w:cs="KFGQPC Uthmanic Script HAFS" w:hint="cs"/>
          <w:rtl/>
          <w:lang w:bidi="ar-SA"/>
        </w:rPr>
        <w:t>ۡ</w:t>
      </w:r>
      <w:r w:rsidR="006C2E2D" w:rsidRPr="00636EA8">
        <w:rPr>
          <w:rFonts w:ascii="KFGQPC Uthmanic Script HAFS" w:cs="KFGQPC Uthmanic Script HAFS" w:hint="eastAsia"/>
          <w:rtl/>
          <w:lang w:bidi="ar-SA"/>
        </w:rPr>
        <w:t>تَقِيم</w:t>
      </w:r>
      <w:r w:rsidR="006C2E2D" w:rsidRPr="00636EA8">
        <w:rPr>
          <w:rFonts w:ascii="KFGQPC Uthmanic Script HAFS" w:cs="KFGQPC Uthmanic Script HAFS" w:hint="cs"/>
          <w:rtl/>
          <w:lang w:bidi="ar-SA"/>
        </w:rPr>
        <w:t>ٖ</w:t>
      </w:r>
      <w:r w:rsidR="006C2E2D" w:rsidRPr="00636EA8">
        <w:rPr>
          <w:rFonts w:ascii="KFGQPC Uthmanic Script HAFS" w:cs="KFGQPC Uthmanic Script HAFS"/>
          <w:rtl/>
          <w:lang w:bidi="ar-SA"/>
        </w:rPr>
        <w:t xml:space="preserve"> </w:t>
      </w:r>
      <w:r w:rsidR="006C2E2D" w:rsidRPr="00636EA8">
        <w:rPr>
          <w:rFonts w:ascii="KFGQPC Uthmanic Script HAFS" w:cs="KFGQPC Uthmanic Script HAFS" w:hint="cs"/>
          <w:rtl/>
          <w:lang w:bidi="ar-SA"/>
        </w:rPr>
        <w:t>٢٥</w:t>
      </w:r>
      <w:r w:rsidR="00C8054F" w:rsidRPr="00636EA8">
        <w:rPr>
          <w:rFonts w:ascii="KFGQPC Uthman Taha Naskh" w:cs="KFGQPC Uthman Taha Naskh" w:hint="cs"/>
          <w:rtl/>
          <w:lang w:bidi="ar-SA"/>
        </w:rPr>
        <w:t>﴾</w:t>
      </w:r>
      <w:r w:rsidRPr="00636EA8">
        <w:rPr>
          <w:rtl/>
          <w:lang w:bidi="ar-SA"/>
        </w:rPr>
        <w:t>: «و هرکه را بخواهد، به راه راست، هدایت می‌کند».</w:t>
      </w:r>
    </w:p>
    <w:p w:rsidR="00080D9E" w:rsidRPr="00636EA8" w:rsidRDefault="00080D9E" w:rsidP="00BB388D">
      <w:pPr>
        <w:autoSpaceDE w:val="0"/>
        <w:autoSpaceDN w:val="0"/>
        <w:adjustRightInd w:val="0"/>
        <w:rPr>
          <w:rtl/>
          <w:lang w:bidi="ar-SA"/>
        </w:rPr>
      </w:pPr>
      <w:r w:rsidRPr="00636EA8">
        <w:rPr>
          <w:rtl/>
          <w:lang w:bidi="ar-SA"/>
        </w:rPr>
        <w:t>هدایت، مقیّد است؛ یعنی شرط و شروطی دارد. از این‌رو نفرمود: همه را به راه راست هدایت می‌نماید؛ بلکه فرموده</w:t>
      </w:r>
      <w:r w:rsidR="00C647B5" w:rsidRPr="00636EA8">
        <w:rPr>
          <w:rtl/>
          <w:lang w:bidi="ar-SA"/>
        </w:rPr>
        <w:t xml:space="preserve"> است:</w:t>
      </w:r>
      <w:r w:rsidRPr="00636EA8">
        <w:rPr>
          <w:rtl/>
          <w:lang w:bidi="ar-SA"/>
        </w:rPr>
        <w:t xml:space="preserve"> هرکه را بخواهد، به راه راست هدایت می‌کند. </w:t>
      </w:r>
      <w:r w:rsidR="002E3404" w:rsidRPr="00636EA8">
        <w:rPr>
          <w:rtl/>
          <w:lang w:bidi="ar-SA"/>
        </w:rPr>
        <w:t>لذا کسی، شایسته‌ی هدایت ال</w:t>
      </w:r>
      <w:r w:rsidR="00C647B5" w:rsidRPr="00636EA8">
        <w:rPr>
          <w:rtl/>
          <w:lang w:bidi="ar-SA"/>
        </w:rPr>
        <w:t>هی‌</w:t>
      </w:r>
      <w:r w:rsidR="00074C88" w:rsidRPr="00636EA8">
        <w:rPr>
          <w:rtl/>
          <w:lang w:bidi="ar-SA"/>
        </w:rPr>
        <w:t>ست که به سوی الله</w:t>
      </w:r>
      <w:r w:rsidR="00074C88" w:rsidRPr="00636EA8">
        <w:rPr>
          <w:lang w:bidi="ar-SA"/>
        </w:rPr>
        <w:sym w:font="AGA Arabesque" w:char="F055"/>
      </w:r>
      <w:r w:rsidR="00074C88" w:rsidRPr="00636EA8">
        <w:rPr>
          <w:rtl/>
          <w:lang w:bidi="ar-SA"/>
        </w:rPr>
        <w:t xml:space="preserve"> روی بیاورد</w:t>
      </w:r>
      <w:r w:rsidR="00DF39C2" w:rsidRPr="00636EA8">
        <w:rPr>
          <w:rtl/>
          <w:lang w:bidi="ar-SA"/>
        </w:rPr>
        <w:t xml:space="preserve"> یا به سوی او بازگردد</w:t>
      </w:r>
      <w:r w:rsidR="00074C88" w:rsidRPr="00636EA8">
        <w:rPr>
          <w:rtl/>
          <w:lang w:bidi="ar-SA"/>
        </w:rPr>
        <w:t>؛ همان‌گونه که الله تعالی می‌فرماید:</w:t>
      </w:r>
    </w:p>
    <w:p w:rsidR="00DF39C2" w:rsidRPr="00636EA8" w:rsidRDefault="00C8054F" w:rsidP="00BC463E">
      <w:pPr>
        <w:pStyle w:val="a0"/>
        <w:rPr>
          <w:rtl/>
          <w:lang w:bidi="ar-SA"/>
        </w:rPr>
      </w:pPr>
      <w:r w:rsidRPr="00636EA8">
        <w:rPr>
          <w:rFonts w:ascii="KFGQPC Uthman Taha Naskh" w:cs="KFGQPC Uthman Taha Naskh" w:hint="cs"/>
          <w:rtl/>
          <w:lang w:bidi="ar-SA"/>
        </w:rPr>
        <w:t>﴿</w:t>
      </w:r>
      <w:r w:rsidR="006C2E2D" w:rsidRPr="00636EA8">
        <w:rPr>
          <w:rFonts w:ascii="KFGQPC Uthmanic Script HAFS" w:hint="eastAsia"/>
          <w:rtl/>
          <w:lang w:bidi="ar-SA"/>
        </w:rPr>
        <w:t>وَيَه</w:t>
      </w:r>
      <w:r w:rsidR="006C2E2D" w:rsidRPr="00636EA8">
        <w:rPr>
          <w:rFonts w:ascii="KFGQPC Uthmanic Script HAFS" w:hint="cs"/>
          <w:rtl/>
          <w:lang w:bidi="ar-SA"/>
        </w:rPr>
        <w:t>ۡ</w:t>
      </w:r>
      <w:r w:rsidR="006C2E2D" w:rsidRPr="00636EA8">
        <w:rPr>
          <w:rFonts w:ascii="KFGQPC Uthmanic Script HAFS" w:hint="eastAsia"/>
          <w:rtl/>
          <w:lang w:bidi="ar-SA"/>
        </w:rPr>
        <w:t>دِي</w:t>
      </w:r>
      <w:r w:rsidR="006C2E2D" w:rsidRPr="00636EA8">
        <w:rPr>
          <w:rFonts w:ascii="KFGQPC Uthmanic Script HAFS" w:hint="cs"/>
          <w:rtl/>
          <w:lang w:bidi="ar-SA"/>
        </w:rPr>
        <w:t>ٓ</w:t>
      </w:r>
      <w:r w:rsidR="006C2E2D" w:rsidRPr="00636EA8">
        <w:rPr>
          <w:rFonts w:ascii="KFGQPC Uthmanic Script HAFS"/>
          <w:rtl/>
          <w:lang w:bidi="ar-SA"/>
        </w:rPr>
        <w:t xml:space="preserve"> </w:t>
      </w:r>
      <w:r w:rsidR="006C2E2D" w:rsidRPr="00636EA8">
        <w:rPr>
          <w:rFonts w:ascii="KFGQPC Uthmanic Script HAFS" w:hint="eastAsia"/>
          <w:rtl/>
          <w:lang w:bidi="ar-SA"/>
        </w:rPr>
        <w:t>إِلَي</w:t>
      </w:r>
      <w:r w:rsidR="006C2E2D" w:rsidRPr="00636EA8">
        <w:rPr>
          <w:rFonts w:ascii="KFGQPC Uthmanic Script HAFS" w:hint="cs"/>
          <w:rtl/>
          <w:lang w:bidi="ar-SA"/>
        </w:rPr>
        <w:t>ۡ</w:t>
      </w:r>
      <w:r w:rsidR="006C2E2D" w:rsidRPr="00636EA8">
        <w:rPr>
          <w:rFonts w:ascii="KFGQPC Uthmanic Script HAFS" w:hint="eastAsia"/>
          <w:rtl/>
          <w:lang w:bidi="ar-SA"/>
        </w:rPr>
        <w:t>هِ</w:t>
      </w:r>
      <w:r w:rsidR="006C2E2D" w:rsidRPr="00636EA8">
        <w:rPr>
          <w:rFonts w:ascii="KFGQPC Uthmanic Script HAFS"/>
          <w:rtl/>
          <w:lang w:bidi="ar-SA"/>
        </w:rPr>
        <w:t xml:space="preserve"> </w:t>
      </w:r>
      <w:r w:rsidR="006C2E2D" w:rsidRPr="00636EA8">
        <w:rPr>
          <w:rFonts w:ascii="KFGQPC Uthmanic Script HAFS" w:hint="eastAsia"/>
          <w:rtl/>
          <w:lang w:bidi="ar-SA"/>
        </w:rPr>
        <w:t>مَن</w:t>
      </w:r>
      <w:r w:rsidR="006C2E2D" w:rsidRPr="00636EA8">
        <w:rPr>
          <w:rFonts w:ascii="KFGQPC Uthmanic Script HAFS" w:hint="cs"/>
          <w:rtl/>
          <w:lang w:bidi="ar-SA"/>
        </w:rPr>
        <w:t>ۡ</w:t>
      </w:r>
      <w:r w:rsidR="006C2E2D" w:rsidRPr="00636EA8">
        <w:rPr>
          <w:rFonts w:ascii="KFGQPC Uthmanic Script HAFS"/>
          <w:rtl/>
          <w:lang w:bidi="ar-SA"/>
        </w:rPr>
        <w:t xml:space="preserve"> </w:t>
      </w:r>
      <w:r w:rsidR="006C2E2D" w:rsidRPr="00636EA8">
        <w:rPr>
          <w:rFonts w:ascii="KFGQPC Uthmanic Script HAFS" w:hint="eastAsia"/>
          <w:rtl/>
          <w:lang w:bidi="ar-SA"/>
        </w:rPr>
        <w:t>أَنَابَ</w:t>
      </w:r>
      <w:r w:rsidR="006C2E2D" w:rsidRPr="00636EA8">
        <w:rPr>
          <w:rFonts w:ascii="KFGQPC Uthmanic Script HAFS"/>
          <w:rtl/>
          <w:lang w:bidi="ar-SA"/>
        </w:rPr>
        <w:t xml:space="preserve"> </w:t>
      </w:r>
      <w:r w:rsidR="006C2E2D" w:rsidRPr="00636EA8">
        <w:rPr>
          <w:rFonts w:ascii="KFGQPC Uthmanic Script HAFS" w:hint="cs"/>
          <w:rtl/>
          <w:lang w:bidi="ar-SA"/>
        </w:rPr>
        <w:t>٢٧</w:t>
      </w:r>
      <w:r w:rsidRPr="00636EA8">
        <w:rPr>
          <w:rFonts w:ascii="KFGQPC Uthman Taha Naskh" w:cs="KFGQPC Uthman Taha Naskh" w:hint="cs"/>
          <w:rtl/>
          <w:lang w:bidi="ar-SA"/>
        </w:rPr>
        <w:t>﴾</w:t>
      </w:r>
      <w:r w:rsidR="006C2E2D" w:rsidRPr="00636EA8">
        <w:rPr>
          <w:rFonts w:ascii="KFGQPC Uthman Taha Naskh" w:cs="KFGQPC Uthman Taha Naskh"/>
          <w:rtl/>
          <w:lang w:bidi="ar-SA"/>
        </w:rPr>
        <w:t xml:space="preserve"> </w:t>
      </w:r>
      <w:r w:rsidR="006C2E2D" w:rsidRPr="00636EA8">
        <w:rPr>
          <w:rFonts w:ascii="KFGQPC Uthman Taha Naskh" w:cs="KFGQPC Uthman Taha Naskh"/>
          <w:rtl/>
          <w:lang w:bidi="ar-SA"/>
        </w:rPr>
        <w:tab/>
      </w:r>
      <w:r w:rsidR="006C2E2D" w:rsidRPr="00636EA8">
        <w:rPr>
          <w:rStyle w:val="Char8"/>
          <w:rtl/>
        </w:rPr>
        <w:t>[</w:t>
      </w:r>
      <w:r w:rsidR="006C2E2D" w:rsidRPr="00636EA8">
        <w:rPr>
          <w:rStyle w:val="Char8"/>
          <w:rFonts w:hint="eastAsia"/>
          <w:rtl/>
        </w:rPr>
        <w:t>الرعد</w:t>
      </w:r>
      <w:r w:rsidR="006C2E2D" w:rsidRPr="00636EA8">
        <w:rPr>
          <w:rStyle w:val="Char8"/>
          <w:rtl/>
        </w:rPr>
        <w:t xml:space="preserve">: </w:t>
      </w:r>
      <w:r w:rsidR="006C2E2D" w:rsidRPr="00636EA8">
        <w:rPr>
          <w:rStyle w:val="Char8"/>
          <w:rFonts w:hint="cs"/>
          <w:rtl/>
        </w:rPr>
        <w:t>٢٧</w:t>
      </w:r>
      <w:r w:rsidR="006C2E2D" w:rsidRPr="00636EA8">
        <w:rPr>
          <w:rStyle w:val="Char8"/>
          <w:rtl/>
        </w:rPr>
        <w:t>]</w:t>
      </w:r>
      <w:r w:rsidR="006C2E2D" w:rsidRPr="00636EA8">
        <w:rPr>
          <w:rFonts w:ascii="KFGQPC Uthman Taha Naskh" w:cs="KFGQPC Uthman Taha Naskh"/>
          <w:rtl/>
          <w:lang w:bidi="ar-SA"/>
        </w:rPr>
        <w:t xml:space="preserve">  </w:t>
      </w:r>
      <w:r w:rsidR="006B2046" w:rsidRPr="00636EA8">
        <w:rPr>
          <w:rtl/>
          <w:lang w:bidi="ar-SA"/>
        </w:rPr>
        <w:tab/>
      </w:r>
    </w:p>
    <w:p w:rsidR="00DF39C2" w:rsidRPr="00636EA8" w:rsidRDefault="00DF39C2" w:rsidP="00BB388D">
      <w:pPr>
        <w:pStyle w:val="a1"/>
        <w:rPr>
          <w:rtl/>
          <w:lang w:bidi="ar-SA"/>
        </w:rPr>
      </w:pPr>
      <w:r w:rsidRPr="00636EA8">
        <w:rPr>
          <w:rtl/>
          <w:lang w:bidi="ar-SA"/>
        </w:rPr>
        <w:t>و هر که را به‌ سویش بازگردد، هدایت می‌نماید..</w:t>
      </w:r>
    </w:p>
    <w:p w:rsidR="00074C88" w:rsidRPr="00636EA8" w:rsidRDefault="00DF39C2" w:rsidP="00BB388D">
      <w:pPr>
        <w:autoSpaceDE w:val="0"/>
        <w:autoSpaceDN w:val="0"/>
        <w:adjustRightInd w:val="0"/>
        <w:rPr>
          <w:rtl/>
          <w:lang w:bidi="ar-SA"/>
        </w:rPr>
      </w:pPr>
      <w:r w:rsidRPr="00636EA8">
        <w:rPr>
          <w:rtl/>
          <w:lang w:bidi="ar-SA"/>
        </w:rPr>
        <w:t>هم‌چنین می‌فرماید:</w:t>
      </w:r>
    </w:p>
    <w:p w:rsidR="00DF39C2" w:rsidRPr="00636EA8" w:rsidRDefault="00C8054F" w:rsidP="00BC463E">
      <w:pPr>
        <w:pStyle w:val="a0"/>
        <w:rPr>
          <w:rFonts w:ascii="(normal text)" w:hAnsi="(normal text)"/>
          <w:rtl/>
          <w:lang w:bidi="ar-SA"/>
        </w:rPr>
      </w:pPr>
      <w:r w:rsidRPr="00636EA8">
        <w:rPr>
          <w:rFonts w:ascii="KFGQPC Uthman Taha Naskh" w:cs="KFGQPC Uthman Taha Naskh" w:hint="cs"/>
          <w:rtl/>
          <w:lang w:bidi="ar-SA"/>
        </w:rPr>
        <w:t>﴿</w:t>
      </w:r>
      <w:r w:rsidR="006C2E2D" w:rsidRPr="00636EA8">
        <w:rPr>
          <w:rFonts w:ascii="KFGQPC Uthmanic Script HAFS" w:hint="eastAsia"/>
          <w:rtl/>
          <w:lang w:bidi="ar-SA"/>
        </w:rPr>
        <w:t>فَلَمَّا</w:t>
      </w:r>
      <w:r w:rsidR="006C2E2D" w:rsidRPr="00636EA8">
        <w:rPr>
          <w:rFonts w:ascii="KFGQPC Uthmanic Script HAFS"/>
          <w:rtl/>
          <w:lang w:bidi="ar-SA"/>
        </w:rPr>
        <w:t xml:space="preserve"> </w:t>
      </w:r>
      <w:r w:rsidR="006C2E2D" w:rsidRPr="00636EA8">
        <w:rPr>
          <w:rFonts w:ascii="KFGQPC Uthmanic Script HAFS" w:hint="eastAsia"/>
          <w:rtl/>
          <w:lang w:bidi="ar-SA"/>
        </w:rPr>
        <w:t>زَاغُو</w:t>
      </w:r>
      <w:r w:rsidR="006C2E2D" w:rsidRPr="00636EA8">
        <w:rPr>
          <w:rFonts w:ascii="KFGQPC Uthmanic Script HAFS" w:hint="cs"/>
          <w:rtl/>
          <w:lang w:bidi="ar-SA"/>
        </w:rPr>
        <w:t>ٓ</w:t>
      </w:r>
      <w:r w:rsidR="006C2E2D" w:rsidRPr="00636EA8">
        <w:rPr>
          <w:rFonts w:ascii="KFGQPC Uthmanic Script HAFS" w:hint="eastAsia"/>
          <w:rtl/>
          <w:lang w:bidi="ar-SA"/>
        </w:rPr>
        <w:t>اْ</w:t>
      </w:r>
      <w:r w:rsidR="006C2E2D" w:rsidRPr="00636EA8">
        <w:rPr>
          <w:rFonts w:ascii="KFGQPC Uthmanic Script HAFS"/>
          <w:rtl/>
          <w:lang w:bidi="ar-SA"/>
        </w:rPr>
        <w:t xml:space="preserve"> </w:t>
      </w:r>
      <w:r w:rsidR="006C2E2D" w:rsidRPr="00636EA8">
        <w:rPr>
          <w:rFonts w:ascii="KFGQPC Uthmanic Script HAFS" w:hint="eastAsia"/>
          <w:rtl/>
          <w:lang w:bidi="ar-SA"/>
        </w:rPr>
        <w:t>أَزَاغَ</w:t>
      </w:r>
      <w:r w:rsidR="006C2E2D" w:rsidRPr="00636EA8">
        <w:rPr>
          <w:rFonts w:ascii="KFGQPC Uthmanic Script HAFS"/>
          <w:rtl/>
          <w:lang w:bidi="ar-SA"/>
        </w:rPr>
        <w:t xml:space="preserve"> </w:t>
      </w:r>
      <w:r w:rsidR="006C2E2D" w:rsidRPr="00636EA8">
        <w:rPr>
          <w:rFonts w:ascii="KFGQPC Uthmanic Script HAFS" w:hint="cs"/>
          <w:rtl/>
          <w:lang w:bidi="ar-SA"/>
        </w:rPr>
        <w:t>ٱ</w:t>
      </w:r>
      <w:r w:rsidR="006C2E2D" w:rsidRPr="00636EA8">
        <w:rPr>
          <w:rFonts w:ascii="KFGQPC Uthmanic Script HAFS" w:hint="eastAsia"/>
          <w:rtl/>
          <w:lang w:bidi="ar-SA"/>
        </w:rPr>
        <w:t>للَّهُ</w:t>
      </w:r>
      <w:r w:rsidR="006C2E2D" w:rsidRPr="00636EA8">
        <w:rPr>
          <w:rFonts w:ascii="KFGQPC Uthmanic Script HAFS"/>
          <w:rtl/>
          <w:lang w:bidi="ar-SA"/>
        </w:rPr>
        <w:t xml:space="preserve"> </w:t>
      </w:r>
      <w:r w:rsidR="006C2E2D" w:rsidRPr="00636EA8">
        <w:rPr>
          <w:rFonts w:ascii="KFGQPC Uthmanic Script HAFS" w:hint="eastAsia"/>
          <w:rtl/>
          <w:lang w:bidi="ar-SA"/>
        </w:rPr>
        <w:t>قُلُوبَهُم</w:t>
      </w:r>
      <w:r w:rsidR="006C2E2D" w:rsidRPr="00636EA8">
        <w:rPr>
          <w:rFonts w:ascii="KFGQPC Uthmanic Script HAFS" w:hint="cs"/>
          <w:rtl/>
          <w:lang w:bidi="ar-SA"/>
        </w:rPr>
        <w:t>ۡ</w:t>
      </w:r>
      <w:r w:rsidRPr="00636EA8">
        <w:rPr>
          <w:rFonts w:ascii="KFGQPC Uthman Taha Naskh" w:cs="KFGQPC Uthman Taha Naskh" w:hint="cs"/>
          <w:rtl/>
          <w:lang w:bidi="ar-SA"/>
        </w:rPr>
        <w:t>﴾</w:t>
      </w:r>
      <w:r w:rsidR="006C2E2D" w:rsidRPr="00636EA8">
        <w:rPr>
          <w:rFonts w:ascii="KFGQPC Uthman Taha Naskh" w:cs="KFGQPC Uthman Taha Naskh"/>
          <w:rtl/>
          <w:lang w:bidi="ar-SA"/>
        </w:rPr>
        <w:t xml:space="preserve"> </w:t>
      </w:r>
      <w:r w:rsidR="006C2E2D" w:rsidRPr="00636EA8">
        <w:rPr>
          <w:rFonts w:ascii="KFGQPC Uthman Taha Naskh" w:cs="KFGQPC Uthman Taha Naskh"/>
          <w:rtl/>
          <w:lang w:bidi="ar-SA"/>
        </w:rPr>
        <w:tab/>
      </w:r>
      <w:r w:rsidR="006C2E2D" w:rsidRPr="00636EA8">
        <w:rPr>
          <w:rStyle w:val="Char8"/>
          <w:rtl/>
        </w:rPr>
        <w:t>[</w:t>
      </w:r>
      <w:r w:rsidR="006C2E2D" w:rsidRPr="00636EA8">
        <w:rPr>
          <w:rStyle w:val="Char8"/>
          <w:rFonts w:hint="eastAsia"/>
          <w:rtl/>
        </w:rPr>
        <w:t>الصف</w:t>
      </w:r>
      <w:r w:rsidR="006C2E2D" w:rsidRPr="00636EA8">
        <w:rPr>
          <w:rStyle w:val="Char8"/>
          <w:rtl/>
        </w:rPr>
        <w:t xml:space="preserve">: </w:t>
      </w:r>
      <w:r w:rsidR="006C2E2D" w:rsidRPr="00636EA8">
        <w:rPr>
          <w:rStyle w:val="Char8"/>
          <w:rFonts w:hint="cs"/>
          <w:rtl/>
        </w:rPr>
        <w:t>٥</w:t>
      </w:r>
      <w:r w:rsidR="006C2E2D" w:rsidRPr="00636EA8">
        <w:rPr>
          <w:rStyle w:val="Char8"/>
          <w:rtl/>
        </w:rPr>
        <w:t>]</w:t>
      </w:r>
      <w:r w:rsidR="006C2E2D" w:rsidRPr="00636EA8">
        <w:rPr>
          <w:rFonts w:ascii="KFGQPC Uthman Taha Naskh" w:cs="KFGQPC Uthman Taha Naskh"/>
          <w:rtl/>
          <w:lang w:bidi="ar-SA"/>
        </w:rPr>
        <w:t xml:space="preserve">  </w:t>
      </w:r>
      <w:r w:rsidR="006B2046" w:rsidRPr="00636EA8">
        <w:rPr>
          <w:rtl/>
          <w:lang w:bidi="ar-SA"/>
        </w:rPr>
        <w:tab/>
      </w:r>
    </w:p>
    <w:p w:rsidR="00DF39C2" w:rsidRPr="00636EA8" w:rsidRDefault="00DF39C2" w:rsidP="00BB388D">
      <w:pPr>
        <w:pStyle w:val="a1"/>
        <w:rPr>
          <w:rtl/>
          <w:lang w:bidi="ar-SA"/>
        </w:rPr>
      </w:pPr>
      <w:r w:rsidRPr="00636EA8">
        <w:rPr>
          <w:rtl/>
          <w:lang w:bidi="ar-SA"/>
        </w:rPr>
        <w:t>و چون منحرف شدند، الله، دل‌هایشان را منحرف کرد.</w:t>
      </w:r>
    </w:p>
    <w:p w:rsidR="00A37B0F" w:rsidRPr="00ED4892" w:rsidRDefault="00A37B0F" w:rsidP="00BB388D">
      <w:pPr>
        <w:autoSpaceDE w:val="0"/>
        <w:autoSpaceDN w:val="0"/>
        <w:adjustRightInd w:val="0"/>
        <w:rPr>
          <w:spacing w:val="-6"/>
          <w:rtl/>
          <w:lang w:bidi="ar-SA"/>
        </w:rPr>
      </w:pPr>
      <w:r w:rsidRPr="00ED4892">
        <w:rPr>
          <w:spacing w:val="-6"/>
          <w:rtl/>
          <w:lang w:bidi="ar-SA"/>
        </w:rPr>
        <w:t>الله</w:t>
      </w:r>
      <w:r w:rsidRPr="00ED4892">
        <w:rPr>
          <w:spacing w:val="-6"/>
          <w:lang w:bidi="ar-SA"/>
        </w:rPr>
        <w:sym w:font="AGA Arabesque" w:char="F055"/>
      </w:r>
      <w:r w:rsidRPr="00ED4892">
        <w:rPr>
          <w:spacing w:val="-6"/>
          <w:rtl/>
          <w:lang w:bidi="ar-SA"/>
        </w:rPr>
        <w:t xml:space="preserve"> کسی را هدایت می‌بخشد که نیت پاکی داشته باشد و تنها خشنودی الله و سرای آخرت را بجوید؛ چنین کسی، در مفهوم این آیه قرار می‌گیرد که الله متعال می‌فرماید:</w:t>
      </w:r>
    </w:p>
    <w:p w:rsidR="00A37B0F" w:rsidRPr="00636EA8" w:rsidRDefault="00C8054F" w:rsidP="00BC463E">
      <w:pPr>
        <w:pStyle w:val="a0"/>
        <w:rPr>
          <w:rStyle w:val="Char8"/>
        </w:rPr>
      </w:pPr>
      <w:r w:rsidRPr="00636EA8">
        <w:rPr>
          <w:rFonts w:ascii="KFGQPC Uthman Taha Naskh" w:cs="KFGQPC Uthman Taha Naskh" w:hint="cs"/>
          <w:rtl/>
          <w:lang w:bidi="ar-SA"/>
        </w:rPr>
        <w:t>﴿</w:t>
      </w:r>
      <w:r w:rsidR="006C2E2D" w:rsidRPr="00636EA8">
        <w:rPr>
          <w:rFonts w:ascii="KFGQPC Uthmanic Script HAFS" w:hint="eastAsia"/>
          <w:rtl/>
          <w:lang w:bidi="ar-SA"/>
        </w:rPr>
        <w:t>وَيَه</w:t>
      </w:r>
      <w:r w:rsidR="006C2E2D" w:rsidRPr="00636EA8">
        <w:rPr>
          <w:rFonts w:ascii="KFGQPC Uthmanic Script HAFS" w:hint="cs"/>
          <w:rtl/>
          <w:lang w:bidi="ar-SA"/>
        </w:rPr>
        <w:t>ۡ</w:t>
      </w:r>
      <w:r w:rsidR="006C2E2D" w:rsidRPr="00636EA8">
        <w:rPr>
          <w:rFonts w:ascii="KFGQPC Uthmanic Script HAFS" w:hint="eastAsia"/>
          <w:rtl/>
          <w:lang w:bidi="ar-SA"/>
        </w:rPr>
        <w:t>دِي</w:t>
      </w:r>
      <w:r w:rsidR="006C2E2D" w:rsidRPr="00636EA8">
        <w:rPr>
          <w:rFonts w:ascii="KFGQPC Uthmanic Script HAFS"/>
          <w:rtl/>
          <w:lang w:bidi="ar-SA"/>
        </w:rPr>
        <w:t xml:space="preserve"> </w:t>
      </w:r>
      <w:r w:rsidR="006C2E2D" w:rsidRPr="00636EA8">
        <w:rPr>
          <w:rFonts w:ascii="KFGQPC Uthmanic Script HAFS" w:hint="eastAsia"/>
          <w:rtl/>
          <w:lang w:bidi="ar-SA"/>
        </w:rPr>
        <w:t>مَن</w:t>
      </w:r>
      <w:r w:rsidR="006C2E2D" w:rsidRPr="00636EA8">
        <w:rPr>
          <w:rFonts w:ascii="KFGQPC Uthmanic Script HAFS"/>
          <w:rtl/>
          <w:lang w:bidi="ar-SA"/>
        </w:rPr>
        <w:t xml:space="preserve"> </w:t>
      </w:r>
      <w:r w:rsidR="006C2E2D" w:rsidRPr="00636EA8">
        <w:rPr>
          <w:rFonts w:ascii="KFGQPC Uthmanic Script HAFS" w:hint="eastAsia"/>
          <w:rtl/>
          <w:lang w:bidi="ar-SA"/>
        </w:rPr>
        <w:t>يَشَا</w:t>
      </w:r>
      <w:r w:rsidR="006C2E2D" w:rsidRPr="00636EA8">
        <w:rPr>
          <w:rFonts w:ascii="KFGQPC Uthmanic Script HAFS" w:hint="cs"/>
          <w:rtl/>
          <w:lang w:bidi="ar-SA"/>
        </w:rPr>
        <w:t>ٓ</w:t>
      </w:r>
      <w:r w:rsidR="006C2E2D" w:rsidRPr="00636EA8">
        <w:rPr>
          <w:rFonts w:ascii="KFGQPC Uthmanic Script HAFS" w:hint="eastAsia"/>
          <w:rtl/>
          <w:lang w:bidi="ar-SA"/>
        </w:rPr>
        <w:t>ءُ</w:t>
      </w:r>
      <w:r w:rsidR="006C2E2D" w:rsidRPr="00636EA8">
        <w:rPr>
          <w:rFonts w:ascii="KFGQPC Uthmanic Script HAFS"/>
          <w:rtl/>
          <w:lang w:bidi="ar-SA"/>
        </w:rPr>
        <w:t xml:space="preserve"> </w:t>
      </w:r>
      <w:r w:rsidR="006C2E2D" w:rsidRPr="00636EA8">
        <w:rPr>
          <w:rFonts w:ascii="KFGQPC Uthmanic Script HAFS" w:hint="eastAsia"/>
          <w:rtl/>
          <w:lang w:bidi="ar-SA"/>
        </w:rPr>
        <w:t>إِلَى</w:t>
      </w:r>
      <w:r w:rsidR="006C2E2D" w:rsidRPr="00636EA8">
        <w:rPr>
          <w:rFonts w:ascii="KFGQPC Uthmanic Script HAFS" w:hint="cs"/>
          <w:rtl/>
          <w:lang w:bidi="ar-SA"/>
        </w:rPr>
        <w:t>ٰ</w:t>
      </w:r>
      <w:r w:rsidR="006C2E2D" w:rsidRPr="00636EA8">
        <w:rPr>
          <w:rFonts w:ascii="KFGQPC Uthmanic Script HAFS"/>
          <w:rtl/>
          <w:lang w:bidi="ar-SA"/>
        </w:rPr>
        <w:t xml:space="preserve"> </w:t>
      </w:r>
      <w:r w:rsidR="006C2E2D" w:rsidRPr="00636EA8">
        <w:rPr>
          <w:rFonts w:ascii="KFGQPC Uthmanic Script HAFS" w:hint="eastAsia"/>
          <w:rtl/>
          <w:lang w:bidi="ar-SA"/>
        </w:rPr>
        <w:t>صِرَ</w:t>
      </w:r>
      <w:r w:rsidR="006C2E2D" w:rsidRPr="00636EA8">
        <w:rPr>
          <w:rFonts w:ascii="KFGQPC Uthmanic Script HAFS" w:hint="cs"/>
          <w:rtl/>
          <w:lang w:bidi="ar-SA"/>
        </w:rPr>
        <w:t>ٰ</w:t>
      </w:r>
      <w:r w:rsidR="006C2E2D" w:rsidRPr="00636EA8">
        <w:rPr>
          <w:rFonts w:ascii="KFGQPC Uthmanic Script HAFS" w:hint="eastAsia"/>
          <w:rtl/>
          <w:lang w:bidi="ar-SA"/>
        </w:rPr>
        <w:t>ط</w:t>
      </w:r>
      <w:r w:rsidR="006C2E2D" w:rsidRPr="00636EA8">
        <w:rPr>
          <w:rFonts w:ascii="KFGQPC Uthmanic Script HAFS" w:hint="cs"/>
          <w:rtl/>
          <w:lang w:bidi="ar-SA"/>
        </w:rPr>
        <w:t>ٖ</w:t>
      </w:r>
      <w:r w:rsidR="006C2E2D" w:rsidRPr="00636EA8">
        <w:rPr>
          <w:rFonts w:ascii="KFGQPC Uthmanic Script HAFS"/>
          <w:rtl/>
          <w:lang w:bidi="ar-SA"/>
        </w:rPr>
        <w:t xml:space="preserve"> </w:t>
      </w:r>
      <w:r w:rsidR="006C2E2D" w:rsidRPr="00636EA8">
        <w:rPr>
          <w:rFonts w:ascii="KFGQPC Uthmanic Script HAFS" w:hint="eastAsia"/>
          <w:rtl/>
          <w:lang w:bidi="ar-SA"/>
        </w:rPr>
        <w:t>مُّس</w:t>
      </w:r>
      <w:r w:rsidR="006C2E2D" w:rsidRPr="00636EA8">
        <w:rPr>
          <w:rFonts w:ascii="KFGQPC Uthmanic Script HAFS" w:hint="cs"/>
          <w:rtl/>
          <w:lang w:bidi="ar-SA"/>
        </w:rPr>
        <w:t>ۡ</w:t>
      </w:r>
      <w:r w:rsidR="006C2E2D" w:rsidRPr="00636EA8">
        <w:rPr>
          <w:rFonts w:ascii="KFGQPC Uthmanic Script HAFS" w:hint="eastAsia"/>
          <w:rtl/>
          <w:lang w:bidi="ar-SA"/>
        </w:rPr>
        <w:t>تَقِيم</w:t>
      </w:r>
      <w:r w:rsidR="006C2E2D" w:rsidRPr="00636EA8">
        <w:rPr>
          <w:rFonts w:ascii="KFGQPC Uthmanic Script HAFS" w:hint="cs"/>
          <w:rtl/>
          <w:lang w:bidi="ar-SA"/>
        </w:rPr>
        <w:t>ٖ</w:t>
      </w:r>
      <w:r w:rsidR="006C2E2D" w:rsidRPr="00636EA8">
        <w:rPr>
          <w:rFonts w:ascii="KFGQPC Uthmanic Script HAFS"/>
          <w:rtl/>
          <w:lang w:bidi="ar-SA"/>
        </w:rPr>
        <w:t xml:space="preserve"> </w:t>
      </w:r>
      <w:r w:rsidR="006C2E2D" w:rsidRPr="00636EA8">
        <w:rPr>
          <w:rFonts w:ascii="KFGQPC Uthmanic Script HAFS" w:hint="cs"/>
          <w:rtl/>
          <w:lang w:bidi="ar-SA"/>
        </w:rPr>
        <w:t>٢٥</w:t>
      </w:r>
      <w:r w:rsidRPr="00636EA8">
        <w:rPr>
          <w:rFonts w:ascii="KFGQPC Uthman Taha Naskh" w:cs="KFGQPC Uthman Taha Naskh" w:hint="cs"/>
          <w:rtl/>
          <w:lang w:bidi="ar-SA"/>
        </w:rPr>
        <w:t>﴾</w:t>
      </w:r>
      <w:r w:rsidR="006C2E2D" w:rsidRPr="00636EA8">
        <w:rPr>
          <w:rFonts w:ascii="KFGQPC Uthman Taha Naskh" w:cs="KFGQPC Uthman Taha Naskh"/>
          <w:rtl/>
          <w:lang w:bidi="ar-SA"/>
        </w:rPr>
        <w:t xml:space="preserve"> </w:t>
      </w:r>
      <w:r w:rsidR="006C2E2D" w:rsidRPr="00636EA8">
        <w:rPr>
          <w:rFonts w:ascii="KFGQPC Uthman Taha Naskh" w:cs="KFGQPC Uthman Taha Naskh"/>
          <w:rtl/>
          <w:lang w:bidi="ar-SA"/>
        </w:rPr>
        <w:tab/>
      </w:r>
      <w:r w:rsidR="006C2E2D" w:rsidRPr="00636EA8">
        <w:rPr>
          <w:rStyle w:val="Char8"/>
          <w:rtl/>
        </w:rPr>
        <w:t>[</w:t>
      </w:r>
      <w:r w:rsidR="006C2E2D" w:rsidRPr="00636EA8">
        <w:rPr>
          <w:rStyle w:val="Char8"/>
          <w:rFonts w:hint="eastAsia"/>
          <w:rtl/>
        </w:rPr>
        <w:t>يونس</w:t>
      </w:r>
      <w:r w:rsidR="006C2E2D" w:rsidRPr="00636EA8">
        <w:rPr>
          <w:rStyle w:val="Char8"/>
          <w:rtl/>
        </w:rPr>
        <w:t xml:space="preserve"> : </w:t>
      </w:r>
      <w:r w:rsidR="006C2E2D" w:rsidRPr="00636EA8">
        <w:rPr>
          <w:rStyle w:val="Char8"/>
          <w:rFonts w:hint="cs"/>
          <w:rtl/>
        </w:rPr>
        <w:t>٢٥</w:t>
      </w:r>
      <w:r w:rsidR="006C2E2D" w:rsidRPr="00636EA8">
        <w:rPr>
          <w:rStyle w:val="Char8"/>
          <w:rtl/>
        </w:rPr>
        <w:t xml:space="preserve">]  </w:t>
      </w:r>
      <w:r w:rsidR="00A37B0F" w:rsidRPr="00636EA8">
        <w:rPr>
          <w:rStyle w:val="Char8"/>
          <w:rtl/>
        </w:rPr>
        <w:t xml:space="preserve"> </w:t>
      </w:r>
    </w:p>
    <w:p w:rsidR="00A37B0F" w:rsidRPr="00636EA8" w:rsidRDefault="00A37B0F" w:rsidP="00BB388D">
      <w:pPr>
        <w:pStyle w:val="a1"/>
        <w:rPr>
          <w:rtl/>
          <w:lang w:bidi="ar-SA"/>
        </w:rPr>
      </w:pPr>
      <w:r w:rsidRPr="00636EA8">
        <w:rPr>
          <w:rtl/>
          <w:lang w:bidi="ar-SA"/>
        </w:rPr>
        <w:t>و هر که را بخواهد، به راه راست هدایت می‌کند.</w:t>
      </w:r>
    </w:p>
    <w:p w:rsidR="00DF39C2" w:rsidRPr="00ED4892" w:rsidRDefault="00A37B0F" w:rsidP="00BB388D">
      <w:pPr>
        <w:autoSpaceDE w:val="0"/>
        <w:autoSpaceDN w:val="0"/>
        <w:adjustRightInd w:val="0"/>
        <w:rPr>
          <w:spacing w:val="-8"/>
          <w:rtl/>
          <w:lang w:bidi="ar-SA"/>
        </w:rPr>
      </w:pPr>
      <w:r w:rsidRPr="00ED4892">
        <w:rPr>
          <w:spacing w:val="-8"/>
          <w:rtl/>
          <w:lang w:bidi="ar-SA"/>
        </w:rPr>
        <w:t xml:space="preserve"> سپس </w:t>
      </w:r>
      <w:r w:rsidR="008E5458" w:rsidRPr="00ED4892">
        <w:rPr>
          <w:spacing w:val="-8"/>
          <w:rtl/>
          <w:lang w:bidi="ar-SA"/>
        </w:rPr>
        <w:t>مؤلف</w:t>
      </w:r>
      <w:r w:rsidR="008E5458" w:rsidRPr="00ED4892">
        <w:rPr>
          <w:rFonts w:cs="CTraditional Arabic"/>
          <w:spacing w:val="-8"/>
          <w:rtl/>
          <w:lang w:bidi="ar-SA"/>
        </w:rPr>
        <w:t>/</w:t>
      </w:r>
      <w:r w:rsidR="008E5458" w:rsidRPr="00ED4892">
        <w:rPr>
          <w:spacing w:val="-8"/>
          <w:rtl/>
          <w:lang w:bidi="ar-SA"/>
        </w:rPr>
        <w:t xml:space="preserve"> </w:t>
      </w:r>
      <w:r w:rsidRPr="00ED4892">
        <w:rPr>
          <w:spacing w:val="-8"/>
          <w:rtl/>
          <w:lang w:bidi="ar-SA"/>
        </w:rPr>
        <w:t>آیه‌های دیگری ذکر کرده است؛ مانند این آیه که الله متعال، می‌فرماید:</w:t>
      </w:r>
    </w:p>
    <w:p w:rsidR="00FF0882" w:rsidRPr="00636EA8" w:rsidRDefault="00C8054F" w:rsidP="00BC463E">
      <w:pPr>
        <w:pStyle w:val="a0"/>
        <w:rPr>
          <w:rtl/>
          <w:lang w:bidi="ar-SA"/>
        </w:rPr>
      </w:pPr>
      <w:r w:rsidRPr="00636EA8">
        <w:rPr>
          <w:rFonts w:ascii="KFGQPC Uthman Taha Naskh" w:cs="KFGQPC Uthman Taha Naskh" w:hint="cs"/>
          <w:rtl/>
          <w:lang w:bidi="ar-SA"/>
        </w:rPr>
        <w:t>﴿</w:t>
      </w:r>
      <w:r w:rsidR="006C2E2D" w:rsidRPr="00636EA8">
        <w:rPr>
          <w:rFonts w:ascii="KFGQPC Uthmanic Script HAFS" w:hint="eastAsia"/>
          <w:rtl/>
          <w:lang w:bidi="ar-SA"/>
        </w:rPr>
        <w:t>وَ</w:t>
      </w:r>
      <w:r w:rsidR="006C2E2D" w:rsidRPr="00636EA8">
        <w:rPr>
          <w:rFonts w:ascii="KFGQPC Uthmanic Script HAFS" w:hint="cs"/>
          <w:rtl/>
          <w:lang w:bidi="ar-SA"/>
        </w:rPr>
        <w:t>ٱ</w:t>
      </w:r>
      <w:r w:rsidR="006C2E2D" w:rsidRPr="00636EA8">
        <w:rPr>
          <w:rFonts w:ascii="KFGQPC Uthmanic Script HAFS" w:hint="eastAsia"/>
          <w:rtl/>
          <w:lang w:bidi="ar-SA"/>
        </w:rPr>
        <w:t>ض</w:t>
      </w:r>
      <w:r w:rsidR="006C2E2D" w:rsidRPr="00636EA8">
        <w:rPr>
          <w:rFonts w:ascii="KFGQPC Uthmanic Script HAFS" w:hint="cs"/>
          <w:rtl/>
          <w:lang w:bidi="ar-SA"/>
        </w:rPr>
        <w:t>ۡ</w:t>
      </w:r>
      <w:r w:rsidR="006C2E2D" w:rsidRPr="00636EA8">
        <w:rPr>
          <w:rFonts w:ascii="KFGQPC Uthmanic Script HAFS" w:hint="eastAsia"/>
          <w:rtl/>
          <w:lang w:bidi="ar-SA"/>
        </w:rPr>
        <w:t>رِب</w:t>
      </w:r>
      <w:r w:rsidR="006C2E2D" w:rsidRPr="00636EA8">
        <w:rPr>
          <w:rFonts w:ascii="KFGQPC Uthmanic Script HAFS" w:hint="cs"/>
          <w:rtl/>
          <w:lang w:bidi="ar-SA"/>
        </w:rPr>
        <w:t>ۡ</w:t>
      </w:r>
      <w:r w:rsidR="006C2E2D" w:rsidRPr="00636EA8">
        <w:rPr>
          <w:rFonts w:ascii="KFGQPC Uthmanic Script HAFS"/>
          <w:rtl/>
          <w:lang w:bidi="ar-SA"/>
        </w:rPr>
        <w:t xml:space="preserve"> </w:t>
      </w:r>
      <w:r w:rsidR="006C2E2D" w:rsidRPr="00636EA8">
        <w:rPr>
          <w:rFonts w:ascii="KFGQPC Uthmanic Script HAFS" w:hint="eastAsia"/>
          <w:rtl/>
          <w:lang w:bidi="ar-SA"/>
        </w:rPr>
        <w:t>لَهُم</w:t>
      </w:r>
      <w:r w:rsidR="006C2E2D" w:rsidRPr="00636EA8">
        <w:rPr>
          <w:rFonts w:ascii="KFGQPC Uthmanic Script HAFS"/>
          <w:rtl/>
          <w:lang w:bidi="ar-SA"/>
        </w:rPr>
        <w:t xml:space="preserve"> </w:t>
      </w:r>
      <w:r w:rsidR="006C2E2D" w:rsidRPr="00636EA8">
        <w:rPr>
          <w:rFonts w:ascii="KFGQPC Uthmanic Script HAFS" w:hint="eastAsia"/>
          <w:rtl/>
          <w:lang w:bidi="ar-SA"/>
        </w:rPr>
        <w:t>مَّثَلَ</w:t>
      </w:r>
      <w:r w:rsidR="006C2E2D" w:rsidRPr="00636EA8">
        <w:rPr>
          <w:rFonts w:ascii="KFGQPC Uthmanic Script HAFS"/>
          <w:rtl/>
          <w:lang w:bidi="ar-SA"/>
        </w:rPr>
        <w:t xml:space="preserve"> </w:t>
      </w:r>
      <w:r w:rsidR="006C2E2D" w:rsidRPr="00636EA8">
        <w:rPr>
          <w:rFonts w:ascii="KFGQPC Uthmanic Script HAFS" w:hint="cs"/>
          <w:rtl/>
          <w:lang w:bidi="ar-SA"/>
        </w:rPr>
        <w:t>ٱ</w:t>
      </w:r>
      <w:r w:rsidR="006C2E2D" w:rsidRPr="00636EA8">
        <w:rPr>
          <w:rFonts w:ascii="KFGQPC Uthmanic Script HAFS" w:hint="eastAsia"/>
          <w:rtl/>
          <w:lang w:bidi="ar-SA"/>
        </w:rPr>
        <w:t>ل</w:t>
      </w:r>
      <w:r w:rsidR="006C2E2D" w:rsidRPr="00636EA8">
        <w:rPr>
          <w:rFonts w:ascii="KFGQPC Uthmanic Script HAFS" w:hint="cs"/>
          <w:rtl/>
          <w:lang w:bidi="ar-SA"/>
        </w:rPr>
        <w:t>ۡ</w:t>
      </w:r>
      <w:r w:rsidR="006C2E2D" w:rsidRPr="00636EA8">
        <w:rPr>
          <w:rFonts w:ascii="KFGQPC Uthmanic Script HAFS" w:hint="eastAsia"/>
          <w:rtl/>
          <w:lang w:bidi="ar-SA"/>
        </w:rPr>
        <w:t>حَيَو</w:t>
      </w:r>
      <w:r w:rsidR="006C2E2D" w:rsidRPr="00636EA8">
        <w:rPr>
          <w:rFonts w:ascii="KFGQPC Uthmanic Script HAFS" w:hint="cs"/>
          <w:rtl/>
          <w:lang w:bidi="ar-SA"/>
        </w:rPr>
        <w:t>ٰ</w:t>
      </w:r>
      <w:r w:rsidR="006C2E2D" w:rsidRPr="00636EA8">
        <w:rPr>
          <w:rFonts w:ascii="KFGQPC Uthmanic Script HAFS" w:hint="eastAsia"/>
          <w:rtl/>
          <w:lang w:bidi="ar-SA"/>
        </w:rPr>
        <w:t>ةِ</w:t>
      </w:r>
      <w:r w:rsidR="006C2E2D" w:rsidRPr="00636EA8">
        <w:rPr>
          <w:rFonts w:ascii="KFGQPC Uthmanic Script HAFS"/>
          <w:rtl/>
          <w:lang w:bidi="ar-SA"/>
        </w:rPr>
        <w:t xml:space="preserve"> </w:t>
      </w:r>
      <w:r w:rsidR="006C2E2D" w:rsidRPr="00636EA8">
        <w:rPr>
          <w:rFonts w:ascii="KFGQPC Uthmanic Script HAFS" w:hint="cs"/>
          <w:rtl/>
          <w:lang w:bidi="ar-SA"/>
        </w:rPr>
        <w:t>ٱ</w:t>
      </w:r>
      <w:r w:rsidR="006C2E2D" w:rsidRPr="00636EA8">
        <w:rPr>
          <w:rFonts w:ascii="KFGQPC Uthmanic Script HAFS" w:hint="eastAsia"/>
          <w:rtl/>
          <w:lang w:bidi="ar-SA"/>
        </w:rPr>
        <w:t>لدُّن</w:t>
      </w:r>
      <w:r w:rsidR="006C2E2D" w:rsidRPr="00636EA8">
        <w:rPr>
          <w:rFonts w:ascii="KFGQPC Uthmanic Script HAFS" w:hint="cs"/>
          <w:rtl/>
          <w:lang w:bidi="ar-SA"/>
        </w:rPr>
        <w:t>ۡ</w:t>
      </w:r>
      <w:r w:rsidR="006C2E2D" w:rsidRPr="00636EA8">
        <w:rPr>
          <w:rFonts w:ascii="KFGQPC Uthmanic Script HAFS" w:hint="eastAsia"/>
          <w:rtl/>
          <w:lang w:bidi="ar-SA"/>
        </w:rPr>
        <w:t>يَا</w:t>
      </w:r>
      <w:r w:rsidR="006C2E2D" w:rsidRPr="00636EA8">
        <w:rPr>
          <w:rFonts w:ascii="KFGQPC Uthmanic Script HAFS"/>
          <w:rtl/>
          <w:lang w:bidi="ar-SA"/>
        </w:rPr>
        <w:t xml:space="preserve"> </w:t>
      </w:r>
      <w:r w:rsidR="006C2E2D" w:rsidRPr="00636EA8">
        <w:rPr>
          <w:rFonts w:ascii="KFGQPC Uthmanic Script HAFS" w:hint="eastAsia"/>
          <w:rtl/>
          <w:lang w:bidi="ar-SA"/>
        </w:rPr>
        <w:t>كَمَا</w:t>
      </w:r>
      <w:r w:rsidR="006C2E2D" w:rsidRPr="00636EA8">
        <w:rPr>
          <w:rFonts w:ascii="KFGQPC Uthmanic Script HAFS" w:hint="cs"/>
          <w:rtl/>
          <w:lang w:bidi="ar-SA"/>
        </w:rPr>
        <w:t>ٓ</w:t>
      </w:r>
      <w:r w:rsidR="006C2E2D" w:rsidRPr="00636EA8">
        <w:rPr>
          <w:rFonts w:ascii="KFGQPC Uthmanic Script HAFS" w:hint="eastAsia"/>
          <w:rtl/>
          <w:lang w:bidi="ar-SA"/>
        </w:rPr>
        <w:t>ءٍ</w:t>
      </w:r>
      <w:r w:rsidR="006C2E2D" w:rsidRPr="00636EA8">
        <w:rPr>
          <w:rFonts w:ascii="KFGQPC Uthmanic Script HAFS"/>
          <w:rtl/>
          <w:lang w:bidi="ar-SA"/>
        </w:rPr>
        <w:t xml:space="preserve"> </w:t>
      </w:r>
      <w:r w:rsidR="006C2E2D" w:rsidRPr="00636EA8">
        <w:rPr>
          <w:rFonts w:ascii="KFGQPC Uthmanic Script HAFS" w:hint="eastAsia"/>
          <w:rtl/>
          <w:lang w:bidi="ar-SA"/>
        </w:rPr>
        <w:t>أَنزَل</w:t>
      </w:r>
      <w:r w:rsidR="006C2E2D" w:rsidRPr="00636EA8">
        <w:rPr>
          <w:rFonts w:ascii="KFGQPC Uthmanic Script HAFS" w:hint="cs"/>
          <w:rtl/>
          <w:lang w:bidi="ar-SA"/>
        </w:rPr>
        <w:t>ۡ</w:t>
      </w:r>
      <w:r w:rsidR="006C2E2D" w:rsidRPr="00636EA8">
        <w:rPr>
          <w:rFonts w:ascii="KFGQPC Uthmanic Script HAFS" w:hint="eastAsia"/>
          <w:rtl/>
          <w:lang w:bidi="ar-SA"/>
        </w:rPr>
        <w:t>نَ</w:t>
      </w:r>
      <w:r w:rsidR="006C2E2D" w:rsidRPr="00636EA8">
        <w:rPr>
          <w:rFonts w:ascii="KFGQPC Uthmanic Script HAFS" w:hint="cs"/>
          <w:rtl/>
          <w:lang w:bidi="ar-SA"/>
        </w:rPr>
        <w:t>ٰ</w:t>
      </w:r>
      <w:r w:rsidR="006C2E2D" w:rsidRPr="00636EA8">
        <w:rPr>
          <w:rFonts w:ascii="KFGQPC Uthmanic Script HAFS" w:hint="eastAsia"/>
          <w:rtl/>
          <w:lang w:bidi="ar-SA"/>
        </w:rPr>
        <w:t>هُ</w:t>
      </w:r>
      <w:r w:rsidR="006C2E2D" w:rsidRPr="00636EA8">
        <w:rPr>
          <w:rFonts w:ascii="KFGQPC Uthmanic Script HAFS"/>
          <w:rtl/>
          <w:lang w:bidi="ar-SA"/>
        </w:rPr>
        <w:t xml:space="preserve"> </w:t>
      </w:r>
      <w:r w:rsidR="006C2E2D" w:rsidRPr="00636EA8">
        <w:rPr>
          <w:rFonts w:ascii="KFGQPC Uthmanic Script HAFS" w:hint="eastAsia"/>
          <w:rtl/>
          <w:lang w:bidi="ar-SA"/>
        </w:rPr>
        <w:t>مِنَ</w:t>
      </w:r>
      <w:r w:rsidR="006C2E2D" w:rsidRPr="00636EA8">
        <w:rPr>
          <w:rFonts w:ascii="KFGQPC Uthmanic Script HAFS"/>
          <w:rtl/>
          <w:lang w:bidi="ar-SA"/>
        </w:rPr>
        <w:t xml:space="preserve"> </w:t>
      </w:r>
      <w:r w:rsidR="006C2E2D" w:rsidRPr="00636EA8">
        <w:rPr>
          <w:rFonts w:ascii="KFGQPC Uthmanic Script HAFS" w:hint="cs"/>
          <w:rtl/>
          <w:lang w:bidi="ar-SA"/>
        </w:rPr>
        <w:t>ٱ</w:t>
      </w:r>
      <w:r w:rsidR="006C2E2D" w:rsidRPr="00636EA8">
        <w:rPr>
          <w:rFonts w:ascii="KFGQPC Uthmanic Script HAFS" w:hint="eastAsia"/>
          <w:rtl/>
          <w:lang w:bidi="ar-SA"/>
        </w:rPr>
        <w:t>لسَّمَا</w:t>
      </w:r>
      <w:r w:rsidR="006C2E2D" w:rsidRPr="00636EA8">
        <w:rPr>
          <w:rFonts w:ascii="KFGQPC Uthmanic Script HAFS" w:hint="cs"/>
          <w:rtl/>
          <w:lang w:bidi="ar-SA"/>
        </w:rPr>
        <w:t>ٓ</w:t>
      </w:r>
      <w:r w:rsidR="006C2E2D" w:rsidRPr="00636EA8">
        <w:rPr>
          <w:rFonts w:ascii="KFGQPC Uthmanic Script HAFS" w:hint="eastAsia"/>
          <w:rtl/>
          <w:lang w:bidi="ar-SA"/>
        </w:rPr>
        <w:t>ءِ</w:t>
      </w:r>
      <w:r w:rsidR="006C2E2D" w:rsidRPr="00636EA8">
        <w:rPr>
          <w:rFonts w:ascii="KFGQPC Uthmanic Script HAFS"/>
          <w:rtl/>
          <w:lang w:bidi="ar-SA"/>
        </w:rPr>
        <w:t xml:space="preserve"> </w:t>
      </w:r>
      <w:r w:rsidR="006C2E2D" w:rsidRPr="00636EA8">
        <w:rPr>
          <w:rFonts w:ascii="KFGQPC Uthmanic Script HAFS" w:hint="eastAsia"/>
          <w:rtl/>
          <w:lang w:bidi="ar-SA"/>
        </w:rPr>
        <w:t>فَ</w:t>
      </w:r>
      <w:r w:rsidR="006C2E2D" w:rsidRPr="00636EA8">
        <w:rPr>
          <w:rFonts w:ascii="KFGQPC Uthmanic Script HAFS" w:hint="cs"/>
          <w:rtl/>
          <w:lang w:bidi="ar-SA"/>
        </w:rPr>
        <w:t>ٱ</w:t>
      </w:r>
      <w:r w:rsidR="006C2E2D" w:rsidRPr="00636EA8">
        <w:rPr>
          <w:rFonts w:ascii="KFGQPC Uthmanic Script HAFS" w:hint="eastAsia"/>
          <w:rtl/>
          <w:lang w:bidi="ar-SA"/>
        </w:rPr>
        <w:t>خ</w:t>
      </w:r>
      <w:r w:rsidR="006C2E2D" w:rsidRPr="00636EA8">
        <w:rPr>
          <w:rFonts w:ascii="KFGQPC Uthmanic Script HAFS" w:hint="cs"/>
          <w:rtl/>
          <w:lang w:bidi="ar-SA"/>
        </w:rPr>
        <w:t>ۡ</w:t>
      </w:r>
      <w:r w:rsidR="006C2E2D" w:rsidRPr="00636EA8">
        <w:rPr>
          <w:rFonts w:ascii="KFGQPC Uthmanic Script HAFS" w:hint="eastAsia"/>
          <w:rtl/>
          <w:lang w:bidi="ar-SA"/>
        </w:rPr>
        <w:t>تَلَطَ</w:t>
      </w:r>
      <w:r w:rsidR="006C2E2D" w:rsidRPr="00636EA8">
        <w:rPr>
          <w:rFonts w:ascii="KFGQPC Uthmanic Script HAFS"/>
          <w:rtl/>
          <w:lang w:bidi="ar-SA"/>
        </w:rPr>
        <w:t xml:space="preserve"> </w:t>
      </w:r>
      <w:r w:rsidR="006C2E2D" w:rsidRPr="00636EA8">
        <w:rPr>
          <w:rFonts w:ascii="KFGQPC Uthmanic Script HAFS" w:hint="eastAsia"/>
          <w:rtl/>
          <w:lang w:bidi="ar-SA"/>
        </w:rPr>
        <w:t>بِهِ</w:t>
      </w:r>
      <w:r w:rsidR="006C2E2D" w:rsidRPr="00636EA8">
        <w:rPr>
          <w:rFonts w:ascii="KFGQPC Uthmanic Script HAFS" w:hint="cs"/>
          <w:rtl/>
          <w:lang w:bidi="ar-SA"/>
        </w:rPr>
        <w:t>ۦ</w:t>
      </w:r>
      <w:r w:rsidR="006C2E2D" w:rsidRPr="00636EA8">
        <w:rPr>
          <w:rFonts w:ascii="KFGQPC Uthmanic Script HAFS"/>
          <w:rtl/>
          <w:lang w:bidi="ar-SA"/>
        </w:rPr>
        <w:t xml:space="preserve"> </w:t>
      </w:r>
      <w:r w:rsidR="006C2E2D" w:rsidRPr="00636EA8">
        <w:rPr>
          <w:rFonts w:ascii="KFGQPC Uthmanic Script HAFS" w:hint="eastAsia"/>
          <w:rtl/>
          <w:lang w:bidi="ar-SA"/>
        </w:rPr>
        <w:t>نَبَاتُ</w:t>
      </w:r>
      <w:r w:rsidR="006C2E2D" w:rsidRPr="00636EA8">
        <w:rPr>
          <w:rFonts w:ascii="KFGQPC Uthmanic Script HAFS"/>
          <w:rtl/>
          <w:lang w:bidi="ar-SA"/>
        </w:rPr>
        <w:t xml:space="preserve"> </w:t>
      </w:r>
      <w:r w:rsidR="006C2E2D" w:rsidRPr="00636EA8">
        <w:rPr>
          <w:rFonts w:ascii="KFGQPC Uthmanic Script HAFS" w:hint="cs"/>
          <w:rtl/>
          <w:lang w:bidi="ar-SA"/>
        </w:rPr>
        <w:t>ٱ</w:t>
      </w:r>
      <w:r w:rsidR="006C2E2D" w:rsidRPr="00636EA8">
        <w:rPr>
          <w:rFonts w:ascii="KFGQPC Uthmanic Script HAFS" w:hint="eastAsia"/>
          <w:rtl/>
          <w:lang w:bidi="ar-SA"/>
        </w:rPr>
        <w:t>ل</w:t>
      </w:r>
      <w:r w:rsidR="006C2E2D" w:rsidRPr="00636EA8">
        <w:rPr>
          <w:rFonts w:ascii="KFGQPC Uthmanic Script HAFS" w:hint="cs"/>
          <w:rtl/>
          <w:lang w:bidi="ar-SA"/>
        </w:rPr>
        <w:t>ۡ</w:t>
      </w:r>
      <w:r w:rsidR="006C2E2D" w:rsidRPr="00636EA8">
        <w:rPr>
          <w:rFonts w:ascii="KFGQPC Uthmanic Script HAFS" w:hint="eastAsia"/>
          <w:rtl/>
          <w:lang w:bidi="ar-SA"/>
        </w:rPr>
        <w:t>أَر</w:t>
      </w:r>
      <w:r w:rsidR="006C2E2D" w:rsidRPr="00636EA8">
        <w:rPr>
          <w:rFonts w:ascii="KFGQPC Uthmanic Script HAFS" w:hint="cs"/>
          <w:rtl/>
          <w:lang w:bidi="ar-SA"/>
        </w:rPr>
        <w:t>ۡ</w:t>
      </w:r>
      <w:r w:rsidR="006C2E2D" w:rsidRPr="00636EA8">
        <w:rPr>
          <w:rFonts w:ascii="KFGQPC Uthmanic Script HAFS" w:hint="eastAsia"/>
          <w:rtl/>
          <w:lang w:bidi="ar-SA"/>
        </w:rPr>
        <w:t>ضِ</w:t>
      </w:r>
      <w:r w:rsidR="006C2E2D" w:rsidRPr="00636EA8">
        <w:rPr>
          <w:rFonts w:ascii="KFGQPC Uthmanic Script HAFS"/>
          <w:rtl/>
          <w:lang w:bidi="ar-SA"/>
        </w:rPr>
        <w:t xml:space="preserve"> </w:t>
      </w:r>
      <w:r w:rsidR="006C2E2D" w:rsidRPr="00636EA8">
        <w:rPr>
          <w:rFonts w:ascii="KFGQPC Uthmanic Script HAFS" w:hint="eastAsia"/>
          <w:rtl/>
          <w:lang w:bidi="ar-SA"/>
        </w:rPr>
        <w:t>فَأَص</w:t>
      </w:r>
      <w:r w:rsidR="006C2E2D" w:rsidRPr="00636EA8">
        <w:rPr>
          <w:rFonts w:ascii="KFGQPC Uthmanic Script HAFS" w:hint="cs"/>
          <w:rtl/>
          <w:lang w:bidi="ar-SA"/>
        </w:rPr>
        <w:t>ۡ</w:t>
      </w:r>
      <w:r w:rsidR="006C2E2D" w:rsidRPr="00636EA8">
        <w:rPr>
          <w:rFonts w:ascii="KFGQPC Uthmanic Script HAFS" w:hint="eastAsia"/>
          <w:rtl/>
          <w:lang w:bidi="ar-SA"/>
        </w:rPr>
        <w:t>بَحَ</w:t>
      </w:r>
      <w:r w:rsidR="006C2E2D" w:rsidRPr="00636EA8">
        <w:rPr>
          <w:rFonts w:ascii="KFGQPC Uthmanic Script HAFS"/>
          <w:rtl/>
          <w:lang w:bidi="ar-SA"/>
        </w:rPr>
        <w:t xml:space="preserve"> </w:t>
      </w:r>
      <w:r w:rsidR="006C2E2D" w:rsidRPr="00636EA8">
        <w:rPr>
          <w:rFonts w:ascii="KFGQPC Uthmanic Script HAFS" w:hint="eastAsia"/>
          <w:rtl/>
          <w:lang w:bidi="ar-SA"/>
        </w:rPr>
        <w:t>هَشِيم</w:t>
      </w:r>
      <w:r w:rsidR="006C2E2D" w:rsidRPr="00636EA8">
        <w:rPr>
          <w:rFonts w:ascii="KFGQPC Uthmanic Script HAFS" w:hint="cs"/>
          <w:rtl/>
          <w:lang w:bidi="ar-SA"/>
        </w:rPr>
        <w:t>ٗ</w:t>
      </w:r>
      <w:r w:rsidR="006C2E2D" w:rsidRPr="00636EA8">
        <w:rPr>
          <w:rFonts w:ascii="KFGQPC Uthmanic Script HAFS" w:hint="eastAsia"/>
          <w:rtl/>
          <w:lang w:bidi="ar-SA"/>
        </w:rPr>
        <w:t>ا</w:t>
      </w:r>
      <w:r w:rsidR="006C2E2D" w:rsidRPr="00636EA8">
        <w:rPr>
          <w:rFonts w:ascii="KFGQPC Uthmanic Script HAFS"/>
          <w:rtl/>
          <w:lang w:bidi="ar-SA"/>
        </w:rPr>
        <w:t xml:space="preserve"> </w:t>
      </w:r>
      <w:r w:rsidR="006C2E2D" w:rsidRPr="00636EA8">
        <w:rPr>
          <w:rFonts w:ascii="KFGQPC Uthmanic Script HAFS" w:hint="eastAsia"/>
          <w:rtl/>
          <w:lang w:bidi="ar-SA"/>
        </w:rPr>
        <w:t>تَذ</w:t>
      </w:r>
      <w:r w:rsidR="006C2E2D" w:rsidRPr="00636EA8">
        <w:rPr>
          <w:rFonts w:ascii="KFGQPC Uthmanic Script HAFS" w:hint="cs"/>
          <w:rtl/>
          <w:lang w:bidi="ar-SA"/>
        </w:rPr>
        <w:t>ۡ</w:t>
      </w:r>
      <w:r w:rsidR="006C2E2D" w:rsidRPr="00636EA8">
        <w:rPr>
          <w:rFonts w:ascii="KFGQPC Uthmanic Script HAFS" w:hint="eastAsia"/>
          <w:rtl/>
          <w:lang w:bidi="ar-SA"/>
        </w:rPr>
        <w:t>رُوهُ</w:t>
      </w:r>
      <w:r w:rsidR="006C2E2D" w:rsidRPr="00636EA8">
        <w:rPr>
          <w:rFonts w:ascii="KFGQPC Uthmanic Script HAFS"/>
          <w:rtl/>
          <w:lang w:bidi="ar-SA"/>
        </w:rPr>
        <w:t xml:space="preserve"> </w:t>
      </w:r>
      <w:r w:rsidR="006C2E2D" w:rsidRPr="00636EA8">
        <w:rPr>
          <w:rFonts w:ascii="KFGQPC Uthmanic Script HAFS" w:hint="cs"/>
          <w:rtl/>
          <w:lang w:bidi="ar-SA"/>
        </w:rPr>
        <w:t>ٱ</w:t>
      </w:r>
      <w:r w:rsidR="006C2E2D" w:rsidRPr="00636EA8">
        <w:rPr>
          <w:rFonts w:ascii="KFGQPC Uthmanic Script HAFS" w:hint="eastAsia"/>
          <w:rtl/>
          <w:lang w:bidi="ar-SA"/>
        </w:rPr>
        <w:t>لرِّيَ</w:t>
      </w:r>
      <w:r w:rsidR="006C2E2D" w:rsidRPr="00636EA8">
        <w:rPr>
          <w:rFonts w:ascii="KFGQPC Uthmanic Script HAFS" w:hint="cs"/>
          <w:rtl/>
          <w:lang w:bidi="ar-SA"/>
        </w:rPr>
        <w:t>ٰ</w:t>
      </w:r>
      <w:r w:rsidR="006C2E2D" w:rsidRPr="00636EA8">
        <w:rPr>
          <w:rFonts w:ascii="KFGQPC Uthmanic Script HAFS" w:hint="eastAsia"/>
          <w:rtl/>
          <w:lang w:bidi="ar-SA"/>
        </w:rPr>
        <w:t>حُ</w:t>
      </w:r>
      <w:r w:rsidRPr="00636EA8">
        <w:rPr>
          <w:rFonts w:ascii="KFGQPC Uthman Taha Naskh" w:cs="KFGQPC Uthman Taha Naskh" w:hint="cs"/>
          <w:rtl/>
          <w:lang w:bidi="ar-SA"/>
        </w:rPr>
        <w:t>﴾</w:t>
      </w:r>
      <w:r w:rsidR="006C2E2D" w:rsidRPr="00636EA8">
        <w:rPr>
          <w:rFonts w:ascii="KFGQPC Uthman Taha Naskh" w:cs="KFGQPC Uthman Taha Naskh"/>
          <w:rtl/>
          <w:lang w:bidi="ar-SA"/>
        </w:rPr>
        <w:tab/>
      </w:r>
      <w:r w:rsidR="006C2E2D" w:rsidRPr="00636EA8">
        <w:rPr>
          <w:rStyle w:val="Char8"/>
          <w:rtl/>
        </w:rPr>
        <w:t xml:space="preserve"> [</w:t>
      </w:r>
      <w:r w:rsidR="006C2E2D" w:rsidRPr="00636EA8">
        <w:rPr>
          <w:rStyle w:val="Char8"/>
          <w:rFonts w:hint="eastAsia"/>
          <w:rtl/>
        </w:rPr>
        <w:t>الكهف</w:t>
      </w:r>
      <w:r w:rsidR="006C2E2D" w:rsidRPr="00636EA8">
        <w:rPr>
          <w:rStyle w:val="Char8"/>
          <w:rtl/>
        </w:rPr>
        <w:t xml:space="preserve">: </w:t>
      </w:r>
      <w:r w:rsidR="006C2E2D" w:rsidRPr="00636EA8">
        <w:rPr>
          <w:rStyle w:val="Char8"/>
          <w:rFonts w:hint="cs"/>
          <w:rtl/>
        </w:rPr>
        <w:t>٤٥</w:t>
      </w:r>
      <w:r w:rsidR="006C2E2D" w:rsidRPr="00636EA8">
        <w:rPr>
          <w:rStyle w:val="Char8"/>
          <w:rtl/>
        </w:rPr>
        <w:t>]</w:t>
      </w:r>
      <w:r w:rsidR="006C2E2D" w:rsidRPr="00636EA8">
        <w:rPr>
          <w:rFonts w:ascii="KFGQPC Uthman Taha Naskh" w:cs="KFGQPC Uthman Taha Naskh"/>
          <w:rtl/>
          <w:lang w:bidi="ar-SA"/>
        </w:rPr>
        <w:t xml:space="preserve">  </w:t>
      </w:r>
      <w:r w:rsidR="006B2046" w:rsidRPr="00636EA8">
        <w:rPr>
          <w:rtl/>
          <w:lang w:bidi="ar-SA"/>
        </w:rPr>
        <w:tab/>
      </w:r>
    </w:p>
    <w:p w:rsidR="00A37B0F" w:rsidRPr="00636EA8" w:rsidRDefault="00FF0882" w:rsidP="00BB388D">
      <w:pPr>
        <w:pStyle w:val="a1"/>
        <w:rPr>
          <w:rtl/>
          <w:lang w:bidi="ar-SA"/>
        </w:rPr>
      </w:pPr>
      <w:r w:rsidRPr="00636EA8">
        <w:rPr>
          <w:rtl/>
          <w:lang w:bidi="ar-SA"/>
        </w:rPr>
        <w:t>مثال زندگی دنیا را برایشان بیان کن که همانند آب</w:t>
      </w:r>
      <w:r w:rsidR="00457B75" w:rsidRPr="00636EA8">
        <w:rPr>
          <w:rtl/>
          <w:lang w:bidi="ar-SA"/>
        </w:rPr>
        <w:t>ی‌ست</w:t>
      </w:r>
      <w:r w:rsidRPr="00636EA8">
        <w:rPr>
          <w:rtl/>
          <w:lang w:bidi="ar-SA"/>
        </w:rPr>
        <w:t xml:space="preserve"> که از آسمان فرو فرستادیم و آن‌گاه گیاهان زمین به‌وسیله</w:t>
      </w:r>
      <w:r w:rsidRPr="00636EA8">
        <w:rPr>
          <w:rtl/>
          <w:lang w:bidi="ar-SA"/>
        </w:rPr>
        <w:softHyphen/>
        <w:t>ی آن آب به صورت انبوه می‌روید و سپس خشک می</w:t>
      </w:r>
      <w:r w:rsidRPr="00636EA8">
        <w:rPr>
          <w:rtl/>
          <w:lang w:bidi="ar-SA"/>
        </w:rPr>
        <w:softHyphen/>
        <w:t>شود؛ به‌گونه</w:t>
      </w:r>
      <w:r w:rsidRPr="00636EA8">
        <w:rPr>
          <w:rtl/>
          <w:lang w:bidi="ar-SA"/>
        </w:rPr>
        <w:softHyphen/>
        <w:t>ای که باد، آن را به هر سو پراکنده می</w:t>
      </w:r>
      <w:r w:rsidRPr="00636EA8">
        <w:rPr>
          <w:rtl/>
          <w:lang w:bidi="ar-SA"/>
        </w:rPr>
        <w:softHyphen/>
        <w:t>کند.</w:t>
      </w:r>
    </w:p>
    <w:p w:rsidR="00A37B0F" w:rsidRPr="00ED4892" w:rsidRDefault="00FF0882" w:rsidP="00BB388D">
      <w:pPr>
        <w:autoSpaceDE w:val="0"/>
        <w:autoSpaceDN w:val="0"/>
        <w:adjustRightInd w:val="0"/>
        <w:rPr>
          <w:spacing w:val="-6"/>
          <w:rtl/>
          <w:lang w:bidi="ar-SA"/>
        </w:rPr>
      </w:pPr>
      <w:r w:rsidRPr="00ED4892">
        <w:rPr>
          <w:spacing w:val="-6"/>
          <w:rtl/>
          <w:lang w:bidi="ar-SA"/>
        </w:rPr>
        <w:t>یعنی زندگی دنیا نیز همین‌گونه است؛ مانند گیاهانی که پس از ریزش باران، می‌رویند و سپس می‌خشکند و باد، آن‌ها را به هر سو پراکنده می‌کند. الله متعال می‌فرماید:</w:t>
      </w:r>
    </w:p>
    <w:p w:rsidR="00E4247D" w:rsidRPr="00636EA8" w:rsidRDefault="00C8054F" w:rsidP="00BC463E">
      <w:pPr>
        <w:pStyle w:val="a0"/>
        <w:rPr>
          <w:rFonts w:ascii="(normal text)" w:hAnsi="(normal text)"/>
          <w:rtl/>
          <w:lang w:bidi="ar-SA"/>
        </w:rPr>
      </w:pPr>
      <w:r w:rsidRPr="00636EA8">
        <w:rPr>
          <w:rFonts w:ascii="KFGQPC Uthman Taha Naskh" w:cs="KFGQPC Uthman Taha Naskh" w:hint="cs"/>
          <w:rtl/>
          <w:lang w:bidi="ar-SA"/>
        </w:rPr>
        <w:t>﴿</w:t>
      </w:r>
      <w:r w:rsidR="006C2E2D" w:rsidRPr="00636EA8">
        <w:rPr>
          <w:rFonts w:ascii="KFGQPC Uthmanic Script HAFS" w:hint="cs"/>
          <w:rtl/>
          <w:lang w:bidi="ar-SA"/>
        </w:rPr>
        <w:t>ٱ</w:t>
      </w:r>
      <w:r w:rsidR="006C2E2D" w:rsidRPr="00636EA8">
        <w:rPr>
          <w:rFonts w:ascii="KFGQPC Uthmanic Script HAFS" w:hint="eastAsia"/>
          <w:rtl/>
          <w:lang w:bidi="ar-SA"/>
        </w:rPr>
        <w:t>ع</w:t>
      </w:r>
      <w:r w:rsidR="006C2E2D" w:rsidRPr="00636EA8">
        <w:rPr>
          <w:rFonts w:ascii="KFGQPC Uthmanic Script HAFS" w:hint="cs"/>
          <w:rtl/>
          <w:lang w:bidi="ar-SA"/>
        </w:rPr>
        <w:t>ۡ</w:t>
      </w:r>
      <w:r w:rsidR="006C2E2D" w:rsidRPr="00636EA8">
        <w:rPr>
          <w:rFonts w:ascii="KFGQPC Uthmanic Script HAFS" w:hint="eastAsia"/>
          <w:rtl/>
          <w:lang w:bidi="ar-SA"/>
        </w:rPr>
        <w:t>لَمُو</w:t>
      </w:r>
      <w:r w:rsidR="006C2E2D" w:rsidRPr="00636EA8">
        <w:rPr>
          <w:rFonts w:ascii="KFGQPC Uthmanic Script HAFS" w:hint="cs"/>
          <w:rtl/>
          <w:lang w:bidi="ar-SA"/>
        </w:rPr>
        <w:t>ٓ</w:t>
      </w:r>
      <w:r w:rsidR="006C2E2D" w:rsidRPr="00636EA8">
        <w:rPr>
          <w:rFonts w:ascii="KFGQPC Uthmanic Script HAFS" w:hint="eastAsia"/>
          <w:rtl/>
          <w:lang w:bidi="ar-SA"/>
        </w:rPr>
        <w:t>اْ</w:t>
      </w:r>
      <w:r w:rsidR="006C2E2D" w:rsidRPr="00636EA8">
        <w:rPr>
          <w:rFonts w:ascii="KFGQPC Uthmanic Script HAFS"/>
          <w:rtl/>
          <w:lang w:bidi="ar-SA"/>
        </w:rPr>
        <w:t xml:space="preserve"> </w:t>
      </w:r>
      <w:r w:rsidR="006C2E2D" w:rsidRPr="00636EA8">
        <w:rPr>
          <w:rFonts w:ascii="KFGQPC Uthmanic Script HAFS" w:hint="eastAsia"/>
          <w:rtl/>
          <w:lang w:bidi="ar-SA"/>
        </w:rPr>
        <w:t>أَنَّمَا</w:t>
      </w:r>
      <w:r w:rsidR="006C2E2D" w:rsidRPr="00636EA8">
        <w:rPr>
          <w:rFonts w:ascii="KFGQPC Uthmanic Script HAFS"/>
          <w:rtl/>
          <w:lang w:bidi="ar-SA"/>
        </w:rPr>
        <w:t xml:space="preserve"> </w:t>
      </w:r>
      <w:r w:rsidR="006C2E2D" w:rsidRPr="00636EA8">
        <w:rPr>
          <w:rFonts w:ascii="KFGQPC Uthmanic Script HAFS" w:hint="cs"/>
          <w:rtl/>
          <w:lang w:bidi="ar-SA"/>
        </w:rPr>
        <w:t>ٱ</w:t>
      </w:r>
      <w:r w:rsidR="006C2E2D" w:rsidRPr="00636EA8">
        <w:rPr>
          <w:rFonts w:ascii="KFGQPC Uthmanic Script HAFS" w:hint="eastAsia"/>
          <w:rtl/>
          <w:lang w:bidi="ar-SA"/>
        </w:rPr>
        <w:t>ل</w:t>
      </w:r>
      <w:r w:rsidR="006C2E2D" w:rsidRPr="00636EA8">
        <w:rPr>
          <w:rFonts w:ascii="KFGQPC Uthmanic Script HAFS" w:hint="cs"/>
          <w:rtl/>
          <w:lang w:bidi="ar-SA"/>
        </w:rPr>
        <w:t>ۡ</w:t>
      </w:r>
      <w:r w:rsidR="006C2E2D" w:rsidRPr="00636EA8">
        <w:rPr>
          <w:rFonts w:ascii="KFGQPC Uthmanic Script HAFS" w:hint="eastAsia"/>
          <w:rtl/>
          <w:lang w:bidi="ar-SA"/>
        </w:rPr>
        <w:t>حَيَو</w:t>
      </w:r>
      <w:r w:rsidR="006C2E2D" w:rsidRPr="00636EA8">
        <w:rPr>
          <w:rFonts w:ascii="KFGQPC Uthmanic Script HAFS" w:hint="cs"/>
          <w:rtl/>
          <w:lang w:bidi="ar-SA"/>
        </w:rPr>
        <w:t>ٰ</w:t>
      </w:r>
      <w:r w:rsidR="006C2E2D" w:rsidRPr="00636EA8">
        <w:rPr>
          <w:rFonts w:ascii="KFGQPC Uthmanic Script HAFS" w:hint="eastAsia"/>
          <w:rtl/>
          <w:lang w:bidi="ar-SA"/>
        </w:rPr>
        <w:t>ةُ</w:t>
      </w:r>
      <w:r w:rsidR="006C2E2D" w:rsidRPr="00636EA8">
        <w:rPr>
          <w:rFonts w:ascii="KFGQPC Uthmanic Script HAFS"/>
          <w:rtl/>
          <w:lang w:bidi="ar-SA"/>
        </w:rPr>
        <w:t xml:space="preserve"> </w:t>
      </w:r>
      <w:r w:rsidR="006C2E2D" w:rsidRPr="00636EA8">
        <w:rPr>
          <w:rFonts w:ascii="KFGQPC Uthmanic Script HAFS" w:hint="cs"/>
          <w:rtl/>
          <w:lang w:bidi="ar-SA"/>
        </w:rPr>
        <w:t>ٱ</w:t>
      </w:r>
      <w:r w:rsidR="006C2E2D" w:rsidRPr="00636EA8">
        <w:rPr>
          <w:rFonts w:ascii="KFGQPC Uthmanic Script HAFS" w:hint="eastAsia"/>
          <w:rtl/>
          <w:lang w:bidi="ar-SA"/>
        </w:rPr>
        <w:t>لدُّن</w:t>
      </w:r>
      <w:r w:rsidR="006C2E2D" w:rsidRPr="00636EA8">
        <w:rPr>
          <w:rFonts w:ascii="KFGQPC Uthmanic Script HAFS" w:hint="cs"/>
          <w:rtl/>
          <w:lang w:bidi="ar-SA"/>
        </w:rPr>
        <w:t>ۡ</w:t>
      </w:r>
      <w:r w:rsidR="006C2E2D" w:rsidRPr="00636EA8">
        <w:rPr>
          <w:rFonts w:ascii="KFGQPC Uthmanic Script HAFS" w:hint="eastAsia"/>
          <w:rtl/>
          <w:lang w:bidi="ar-SA"/>
        </w:rPr>
        <w:t>يَا</w:t>
      </w:r>
      <w:r w:rsidR="006C2E2D" w:rsidRPr="00636EA8">
        <w:rPr>
          <w:rFonts w:ascii="KFGQPC Uthmanic Script HAFS"/>
          <w:rtl/>
          <w:lang w:bidi="ar-SA"/>
        </w:rPr>
        <w:t xml:space="preserve"> </w:t>
      </w:r>
      <w:r w:rsidR="006C2E2D" w:rsidRPr="00636EA8">
        <w:rPr>
          <w:rFonts w:ascii="KFGQPC Uthmanic Script HAFS" w:hint="eastAsia"/>
          <w:rtl/>
          <w:lang w:bidi="ar-SA"/>
        </w:rPr>
        <w:t>لَعِب</w:t>
      </w:r>
      <w:r w:rsidR="006C2E2D" w:rsidRPr="00636EA8">
        <w:rPr>
          <w:rFonts w:ascii="KFGQPC Uthmanic Script HAFS" w:hint="cs"/>
          <w:rtl/>
          <w:lang w:bidi="ar-SA"/>
        </w:rPr>
        <w:t>ٞ</w:t>
      </w:r>
      <w:r w:rsidR="006C2E2D" w:rsidRPr="00636EA8">
        <w:rPr>
          <w:rFonts w:ascii="KFGQPC Uthmanic Script HAFS"/>
          <w:rtl/>
          <w:lang w:bidi="ar-SA"/>
        </w:rPr>
        <w:t xml:space="preserve"> </w:t>
      </w:r>
      <w:r w:rsidR="006C2E2D" w:rsidRPr="00636EA8">
        <w:rPr>
          <w:rFonts w:ascii="KFGQPC Uthmanic Script HAFS" w:hint="eastAsia"/>
          <w:rtl/>
          <w:lang w:bidi="ar-SA"/>
        </w:rPr>
        <w:t>وَلَه</w:t>
      </w:r>
      <w:r w:rsidR="006C2E2D" w:rsidRPr="00636EA8">
        <w:rPr>
          <w:rFonts w:ascii="KFGQPC Uthmanic Script HAFS" w:hint="cs"/>
          <w:rtl/>
          <w:lang w:bidi="ar-SA"/>
        </w:rPr>
        <w:t>ۡ</w:t>
      </w:r>
      <w:r w:rsidR="006C2E2D" w:rsidRPr="00636EA8">
        <w:rPr>
          <w:rFonts w:ascii="KFGQPC Uthmanic Script HAFS" w:hint="eastAsia"/>
          <w:rtl/>
          <w:lang w:bidi="ar-SA"/>
        </w:rPr>
        <w:t>و</w:t>
      </w:r>
      <w:r w:rsidR="006C2E2D" w:rsidRPr="00636EA8">
        <w:rPr>
          <w:rFonts w:ascii="KFGQPC Uthmanic Script HAFS" w:hint="cs"/>
          <w:rtl/>
          <w:lang w:bidi="ar-SA"/>
        </w:rPr>
        <w:t>ٞ</w:t>
      </w:r>
      <w:r w:rsidR="006C2E2D" w:rsidRPr="00636EA8">
        <w:rPr>
          <w:rFonts w:ascii="KFGQPC Uthmanic Script HAFS"/>
          <w:rtl/>
          <w:lang w:bidi="ar-SA"/>
        </w:rPr>
        <w:t xml:space="preserve"> </w:t>
      </w:r>
      <w:r w:rsidR="006C2E2D" w:rsidRPr="00636EA8">
        <w:rPr>
          <w:rFonts w:ascii="KFGQPC Uthmanic Script HAFS" w:hint="eastAsia"/>
          <w:rtl/>
          <w:lang w:bidi="ar-SA"/>
        </w:rPr>
        <w:t>وَزِينَة</w:t>
      </w:r>
      <w:r w:rsidR="006C2E2D" w:rsidRPr="00636EA8">
        <w:rPr>
          <w:rFonts w:ascii="KFGQPC Uthmanic Script HAFS" w:hint="cs"/>
          <w:rtl/>
          <w:lang w:bidi="ar-SA"/>
        </w:rPr>
        <w:t>ٞ</w:t>
      </w:r>
      <w:r w:rsidR="006C2E2D" w:rsidRPr="00636EA8">
        <w:rPr>
          <w:rFonts w:ascii="KFGQPC Uthmanic Script HAFS"/>
          <w:rtl/>
          <w:lang w:bidi="ar-SA"/>
        </w:rPr>
        <w:t xml:space="preserve"> </w:t>
      </w:r>
      <w:r w:rsidR="006C2E2D" w:rsidRPr="00636EA8">
        <w:rPr>
          <w:rFonts w:ascii="KFGQPC Uthmanic Script HAFS" w:hint="eastAsia"/>
          <w:rtl/>
          <w:lang w:bidi="ar-SA"/>
        </w:rPr>
        <w:t>وَتَفَاخُرُ</w:t>
      </w:r>
      <w:r w:rsidR="006C2E2D" w:rsidRPr="00636EA8">
        <w:rPr>
          <w:rFonts w:ascii="KFGQPC Uthmanic Script HAFS" w:hint="cs"/>
          <w:rtl/>
          <w:lang w:bidi="ar-SA"/>
        </w:rPr>
        <w:t>ۢ</w:t>
      </w:r>
      <w:r w:rsidR="006C2E2D" w:rsidRPr="00636EA8">
        <w:rPr>
          <w:rFonts w:ascii="KFGQPC Uthmanic Script HAFS"/>
          <w:rtl/>
          <w:lang w:bidi="ar-SA"/>
        </w:rPr>
        <w:t xml:space="preserve"> </w:t>
      </w:r>
      <w:r w:rsidR="006C2E2D" w:rsidRPr="00636EA8">
        <w:rPr>
          <w:rFonts w:ascii="KFGQPC Uthmanic Script HAFS" w:hint="eastAsia"/>
          <w:rtl/>
          <w:lang w:bidi="ar-SA"/>
        </w:rPr>
        <w:t>بَي</w:t>
      </w:r>
      <w:r w:rsidR="006C2E2D" w:rsidRPr="00636EA8">
        <w:rPr>
          <w:rFonts w:ascii="KFGQPC Uthmanic Script HAFS" w:hint="cs"/>
          <w:rtl/>
          <w:lang w:bidi="ar-SA"/>
        </w:rPr>
        <w:t>ۡ</w:t>
      </w:r>
      <w:r w:rsidR="006C2E2D" w:rsidRPr="00636EA8">
        <w:rPr>
          <w:rFonts w:ascii="KFGQPC Uthmanic Script HAFS" w:hint="eastAsia"/>
          <w:rtl/>
          <w:lang w:bidi="ar-SA"/>
        </w:rPr>
        <w:t>نَكُم</w:t>
      </w:r>
      <w:r w:rsidR="006C2E2D" w:rsidRPr="00636EA8">
        <w:rPr>
          <w:rFonts w:ascii="KFGQPC Uthmanic Script HAFS" w:hint="cs"/>
          <w:rtl/>
          <w:lang w:bidi="ar-SA"/>
        </w:rPr>
        <w:t>ۡ</w:t>
      </w:r>
      <w:r w:rsidR="006C2E2D" w:rsidRPr="00636EA8">
        <w:rPr>
          <w:rFonts w:ascii="KFGQPC Uthmanic Script HAFS"/>
          <w:rtl/>
          <w:lang w:bidi="ar-SA"/>
        </w:rPr>
        <w:t xml:space="preserve"> </w:t>
      </w:r>
      <w:r w:rsidR="006C2E2D" w:rsidRPr="00636EA8">
        <w:rPr>
          <w:rFonts w:ascii="KFGQPC Uthmanic Script HAFS" w:hint="eastAsia"/>
          <w:rtl/>
          <w:lang w:bidi="ar-SA"/>
        </w:rPr>
        <w:t>وَتَكَاثُر</w:t>
      </w:r>
      <w:r w:rsidR="006C2E2D" w:rsidRPr="00636EA8">
        <w:rPr>
          <w:rFonts w:ascii="KFGQPC Uthmanic Script HAFS" w:hint="cs"/>
          <w:rtl/>
          <w:lang w:bidi="ar-SA"/>
        </w:rPr>
        <w:t>ٞ</w:t>
      </w:r>
      <w:r w:rsidR="006C2E2D" w:rsidRPr="00636EA8">
        <w:rPr>
          <w:rFonts w:ascii="KFGQPC Uthmanic Script HAFS"/>
          <w:rtl/>
          <w:lang w:bidi="ar-SA"/>
        </w:rPr>
        <w:t xml:space="preserve"> </w:t>
      </w:r>
      <w:r w:rsidR="006C2E2D" w:rsidRPr="00636EA8">
        <w:rPr>
          <w:rFonts w:ascii="KFGQPC Uthmanic Script HAFS" w:hint="eastAsia"/>
          <w:rtl/>
          <w:lang w:bidi="ar-SA"/>
        </w:rPr>
        <w:t>فِي</w:t>
      </w:r>
      <w:r w:rsidR="006C2E2D" w:rsidRPr="00636EA8">
        <w:rPr>
          <w:rFonts w:ascii="KFGQPC Uthmanic Script HAFS"/>
          <w:rtl/>
          <w:lang w:bidi="ar-SA"/>
        </w:rPr>
        <w:t xml:space="preserve"> </w:t>
      </w:r>
      <w:r w:rsidR="006C2E2D" w:rsidRPr="00636EA8">
        <w:rPr>
          <w:rFonts w:ascii="KFGQPC Uthmanic Script HAFS" w:hint="cs"/>
          <w:rtl/>
          <w:lang w:bidi="ar-SA"/>
        </w:rPr>
        <w:t>ٱ</w:t>
      </w:r>
      <w:r w:rsidR="006C2E2D" w:rsidRPr="00636EA8">
        <w:rPr>
          <w:rFonts w:ascii="KFGQPC Uthmanic Script HAFS" w:hint="eastAsia"/>
          <w:rtl/>
          <w:lang w:bidi="ar-SA"/>
        </w:rPr>
        <w:t>ل</w:t>
      </w:r>
      <w:r w:rsidR="006C2E2D" w:rsidRPr="00636EA8">
        <w:rPr>
          <w:rFonts w:ascii="KFGQPC Uthmanic Script HAFS" w:hint="cs"/>
          <w:rtl/>
          <w:lang w:bidi="ar-SA"/>
        </w:rPr>
        <w:t>ۡ</w:t>
      </w:r>
      <w:r w:rsidR="006C2E2D" w:rsidRPr="00636EA8">
        <w:rPr>
          <w:rFonts w:ascii="KFGQPC Uthmanic Script HAFS" w:hint="eastAsia"/>
          <w:rtl/>
          <w:lang w:bidi="ar-SA"/>
        </w:rPr>
        <w:t>أَم</w:t>
      </w:r>
      <w:r w:rsidR="006C2E2D" w:rsidRPr="00636EA8">
        <w:rPr>
          <w:rFonts w:ascii="KFGQPC Uthmanic Script HAFS" w:hint="cs"/>
          <w:rtl/>
          <w:lang w:bidi="ar-SA"/>
        </w:rPr>
        <w:t>ۡ</w:t>
      </w:r>
      <w:r w:rsidR="006C2E2D" w:rsidRPr="00636EA8">
        <w:rPr>
          <w:rFonts w:ascii="KFGQPC Uthmanic Script HAFS" w:hint="eastAsia"/>
          <w:rtl/>
          <w:lang w:bidi="ar-SA"/>
        </w:rPr>
        <w:t>وَ</w:t>
      </w:r>
      <w:r w:rsidR="006C2E2D" w:rsidRPr="00636EA8">
        <w:rPr>
          <w:rFonts w:ascii="KFGQPC Uthmanic Script HAFS" w:hint="cs"/>
          <w:rtl/>
          <w:lang w:bidi="ar-SA"/>
        </w:rPr>
        <w:t>ٰ</w:t>
      </w:r>
      <w:r w:rsidR="006C2E2D" w:rsidRPr="00636EA8">
        <w:rPr>
          <w:rFonts w:ascii="KFGQPC Uthmanic Script HAFS" w:hint="eastAsia"/>
          <w:rtl/>
          <w:lang w:bidi="ar-SA"/>
        </w:rPr>
        <w:t>لِ</w:t>
      </w:r>
      <w:r w:rsidR="006C2E2D" w:rsidRPr="00636EA8">
        <w:rPr>
          <w:rFonts w:ascii="KFGQPC Uthmanic Script HAFS"/>
          <w:rtl/>
          <w:lang w:bidi="ar-SA"/>
        </w:rPr>
        <w:t xml:space="preserve"> </w:t>
      </w:r>
      <w:r w:rsidR="006C2E2D" w:rsidRPr="00636EA8">
        <w:rPr>
          <w:rFonts w:ascii="KFGQPC Uthmanic Script HAFS" w:hint="eastAsia"/>
          <w:rtl/>
          <w:lang w:bidi="ar-SA"/>
        </w:rPr>
        <w:t>وَ</w:t>
      </w:r>
      <w:r w:rsidR="006C2E2D" w:rsidRPr="00636EA8">
        <w:rPr>
          <w:rFonts w:ascii="KFGQPC Uthmanic Script HAFS" w:hint="cs"/>
          <w:rtl/>
          <w:lang w:bidi="ar-SA"/>
        </w:rPr>
        <w:t>ٱ</w:t>
      </w:r>
      <w:r w:rsidR="006C2E2D" w:rsidRPr="00636EA8">
        <w:rPr>
          <w:rFonts w:ascii="KFGQPC Uthmanic Script HAFS" w:hint="eastAsia"/>
          <w:rtl/>
          <w:lang w:bidi="ar-SA"/>
        </w:rPr>
        <w:t>ل</w:t>
      </w:r>
      <w:r w:rsidR="006C2E2D" w:rsidRPr="00636EA8">
        <w:rPr>
          <w:rFonts w:ascii="KFGQPC Uthmanic Script HAFS" w:hint="cs"/>
          <w:rtl/>
          <w:lang w:bidi="ar-SA"/>
        </w:rPr>
        <w:t>ۡ</w:t>
      </w:r>
      <w:r w:rsidR="006C2E2D" w:rsidRPr="00636EA8">
        <w:rPr>
          <w:rFonts w:ascii="KFGQPC Uthmanic Script HAFS" w:hint="eastAsia"/>
          <w:rtl/>
          <w:lang w:bidi="ar-SA"/>
        </w:rPr>
        <w:t>أَو</w:t>
      </w:r>
      <w:r w:rsidR="006C2E2D" w:rsidRPr="00636EA8">
        <w:rPr>
          <w:rFonts w:ascii="KFGQPC Uthmanic Script HAFS" w:hint="cs"/>
          <w:rtl/>
          <w:lang w:bidi="ar-SA"/>
        </w:rPr>
        <w:t>ۡ</w:t>
      </w:r>
      <w:r w:rsidR="006C2E2D" w:rsidRPr="00636EA8">
        <w:rPr>
          <w:rFonts w:ascii="KFGQPC Uthmanic Script HAFS" w:hint="eastAsia"/>
          <w:rtl/>
          <w:lang w:bidi="ar-SA"/>
        </w:rPr>
        <w:t>لَ</w:t>
      </w:r>
      <w:r w:rsidR="006C2E2D" w:rsidRPr="00636EA8">
        <w:rPr>
          <w:rFonts w:ascii="KFGQPC Uthmanic Script HAFS" w:hint="cs"/>
          <w:rtl/>
          <w:lang w:bidi="ar-SA"/>
        </w:rPr>
        <w:t>ٰ</w:t>
      </w:r>
      <w:r w:rsidR="006C2E2D" w:rsidRPr="00636EA8">
        <w:rPr>
          <w:rFonts w:ascii="KFGQPC Uthmanic Script HAFS" w:hint="eastAsia"/>
          <w:rtl/>
          <w:lang w:bidi="ar-SA"/>
        </w:rPr>
        <w:t>دِ</w:t>
      </w:r>
      <w:r w:rsidR="006C2E2D" w:rsidRPr="00636EA8">
        <w:rPr>
          <w:rFonts w:ascii="KFGQPC Uthmanic Script HAFS" w:hint="cs"/>
          <w:rtl/>
          <w:lang w:bidi="ar-SA"/>
        </w:rPr>
        <w:t>ۖ</w:t>
      </w:r>
      <w:r w:rsidRPr="00636EA8">
        <w:rPr>
          <w:rFonts w:ascii="KFGQPC Uthman Taha Naskh" w:cs="KFGQPC Uthman Taha Naskh" w:hint="cs"/>
          <w:rtl/>
          <w:lang w:bidi="ar-SA"/>
        </w:rPr>
        <w:t>﴾</w:t>
      </w:r>
      <w:r w:rsidR="006C2E2D" w:rsidRPr="00636EA8">
        <w:rPr>
          <w:rFonts w:ascii="KFGQPC Uthman Taha Naskh" w:cs="KFGQPC Uthman Taha Naskh"/>
          <w:rtl/>
          <w:lang w:bidi="ar-SA"/>
        </w:rPr>
        <w:t xml:space="preserve"> </w:t>
      </w:r>
      <w:r w:rsidR="006C2E2D" w:rsidRPr="00636EA8">
        <w:rPr>
          <w:rFonts w:ascii="KFGQPC Uthman Taha Naskh" w:cs="KFGQPC Uthman Taha Naskh"/>
          <w:rtl/>
          <w:lang w:bidi="ar-SA"/>
        </w:rPr>
        <w:tab/>
      </w:r>
      <w:r w:rsidR="006C2E2D" w:rsidRPr="00636EA8">
        <w:rPr>
          <w:rStyle w:val="Char8"/>
          <w:rtl/>
        </w:rPr>
        <w:t>[</w:t>
      </w:r>
      <w:r w:rsidR="006C2E2D" w:rsidRPr="00636EA8">
        <w:rPr>
          <w:rStyle w:val="Char8"/>
          <w:rFonts w:hint="eastAsia"/>
          <w:rtl/>
        </w:rPr>
        <w:t>الحديد</w:t>
      </w:r>
      <w:r w:rsidR="006C2E2D" w:rsidRPr="00636EA8">
        <w:rPr>
          <w:rStyle w:val="Char8"/>
          <w:rtl/>
        </w:rPr>
        <w:t xml:space="preserve">: </w:t>
      </w:r>
      <w:r w:rsidR="006C2E2D" w:rsidRPr="00636EA8">
        <w:rPr>
          <w:rStyle w:val="Char8"/>
          <w:rFonts w:hint="cs"/>
          <w:rtl/>
        </w:rPr>
        <w:t>٢٠</w:t>
      </w:r>
      <w:r w:rsidR="006C2E2D" w:rsidRPr="00636EA8">
        <w:rPr>
          <w:rStyle w:val="Char8"/>
          <w:rtl/>
        </w:rPr>
        <w:t>]</w:t>
      </w:r>
      <w:r w:rsidR="006C2E2D" w:rsidRPr="00636EA8">
        <w:rPr>
          <w:rFonts w:ascii="KFGQPC Uthman Taha Naskh" w:cs="KFGQPC Uthman Taha Naskh"/>
          <w:rtl/>
          <w:lang w:bidi="ar-SA"/>
        </w:rPr>
        <w:t xml:space="preserve">  </w:t>
      </w:r>
      <w:r w:rsidR="006B2046" w:rsidRPr="00636EA8">
        <w:rPr>
          <w:rtl/>
          <w:lang w:bidi="ar-SA"/>
        </w:rPr>
        <w:tab/>
      </w:r>
    </w:p>
    <w:p w:rsidR="00E4247D" w:rsidRPr="00636EA8" w:rsidRDefault="00E4247D" w:rsidP="00BB388D">
      <w:pPr>
        <w:pStyle w:val="a1"/>
        <w:rPr>
          <w:rtl/>
          <w:lang w:bidi="ar-SA"/>
        </w:rPr>
      </w:pPr>
      <w:r w:rsidRPr="00636EA8">
        <w:rPr>
          <w:rtl/>
          <w:lang w:bidi="ar-SA"/>
        </w:rPr>
        <w:t>بدانید که زندگی دنیا تنها بازی و سرگرمی و زیور و فخرفروشی شما به یکدیگر و زیاده‌خواهی در اموال و فرزندان است.</w:t>
      </w:r>
    </w:p>
    <w:p w:rsidR="00FF0882" w:rsidRPr="00636EA8" w:rsidRDefault="00E4247D" w:rsidP="00BB388D">
      <w:pPr>
        <w:autoSpaceDE w:val="0"/>
        <w:autoSpaceDN w:val="0"/>
        <w:adjustRightInd w:val="0"/>
        <w:rPr>
          <w:rtl/>
          <w:lang w:bidi="ar-SA"/>
        </w:rPr>
      </w:pPr>
      <w:r w:rsidRPr="00636EA8">
        <w:rPr>
          <w:rtl/>
          <w:lang w:bidi="ar-SA"/>
        </w:rPr>
        <w:t>آری! زندگی دنیا، پنج چیزِ ناچیز است: بازی، سرگرمی، زیور، فخرفروشی به یکدیگر و زیاده‌خواهی در اموال و اولاد. مثال دنیا، این‌گونه است که الله</w:t>
      </w:r>
      <w:r w:rsidRPr="00636EA8">
        <w:rPr>
          <w:lang w:bidi="ar-SA"/>
        </w:rPr>
        <w:sym w:font="AGA Arabesque" w:char="F055"/>
      </w:r>
      <w:r w:rsidRPr="00636EA8">
        <w:rPr>
          <w:rtl/>
          <w:lang w:bidi="ar-SA"/>
        </w:rPr>
        <w:t xml:space="preserve"> می‌فرماید:</w:t>
      </w:r>
    </w:p>
    <w:p w:rsidR="00DB4C35" w:rsidRPr="00636EA8" w:rsidRDefault="00C8054F" w:rsidP="00BC463E">
      <w:pPr>
        <w:pStyle w:val="a0"/>
        <w:rPr>
          <w:rFonts w:ascii="(normal text)" w:hAnsi="(normal text)"/>
          <w:rtl/>
          <w:lang w:bidi="ar-SA"/>
        </w:rPr>
      </w:pPr>
      <w:r w:rsidRPr="00636EA8">
        <w:rPr>
          <w:rFonts w:ascii="KFGQPC Uthman Taha Naskh" w:cs="KFGQPC Uthman Taha Naskh" w:hint="cs"/>
          <w:rtl/>
          <w:lang w:bidi="ar-SA"/>
        </w:rPr>
        <w:t>﴿</w:t>
      </w:r>
      <w:r w:rsidR="006C2E2D" w:rsidRPr="00636EA8">
        <w:rPr>
          <w:rFonts w:ascii="KFGQPC Uthmanic Script HAFS" w:hint="eastAsia"/>
          <w:rtl/>
          <w:lang w:bidi="ar-SA"/>
        </w:rPr>
        <w:t>كَمَثَلِ</w:t>
      </w:r>
      <w:r w:rsidR="006C2E2D" w:rsidRPr="00636EA8">
        <w:rPr>
          <w:rFonts w:ascii="KFGQPC Uthmanic Script HAFS"/>
          <w:rtl/>
          <w:lang w:bidi="ar-SA"/>
        </w:rPr>
        <w:t xml:space="preserve"> </w:t>
      </w:r>
      <w:r w:rsidR="006C2E2D" w:rsidRPr="00636EA8">
        <w:rPr>
          <w:rFonts w:ascii="KFGQPC Uthmanic Script HAFS" w:hint="eastAsia"/>
          <w:rtl/>
          <w:lang w:bidi="ar-SA"/>
        </w:rPr>
        <w:t>غَي</w:t>
      </w:r>
      <w:r w:rsidR="006C2E2D" w:rsidRPr="00636EA8">
        <w:rPr>
          <w:rFonts w:ascii="KFGQPC Uthmanic Script HAFS" w:hint="cs"/>
          <w:rtl/>
          <w:lang w:bidi="ar-SA"/>
        </w:rPr>
        <w:t>ۡ</w:t>
      </w:r>
      <w:r w:rsidR="006C2E2D" w:rsidRPr="00636EA8">
        <w:rPr>
          <w:rFonts w:ascii="KFGQPC Uthmanic Script HAFS" w:hint="eastAsia"/>
          <w:rtl/>
          <w:lang w:bidi="ar-SA"/>
        </w:rPr>
        <w:t>ثٍ</w:t>
      </w:r>
      <w:r w:rsidR="006C2E2D" w:rsidRPr="00636EA8">
        <w:rPr>
          <w:rFonts w:ascii="KFGQPC Uthmanic Script HAFS"/>
          <w:rtl/>
          <w:lang w:bidi="ar-SA"/>
        </w:rPr>
        <w:t xml:space="preserve"> </w:t>
      </w:r>
      <w:r w:rsidR="006C2E2D" w:rsidRPr="00636EA8">
        <w:rPr>
          <w:rFonts w:ascii="KFGQPC Uthmanic Script HAFS" w:hint="eastAsia"/>
          <w:rtl/>
          <w:lang w:bidi="ar-SA"/>
        </w:rPr>
        <w:t>أَع</w:t>
      </w:r>
      <w:r w:rsidR="006C2E2D" w:rsidRPr="00636EA8">
        <w:rPr>
          <w:rFonts w:ascii="KFGQPC Uthmanic Script HAFS" w:hint="cs"/>
          <w:rtl/>
          <w:lang w:bidi="ar-SA"/>
        </w:rPr>
        <w:t>ۡ</w:t>
      </w:r>
      <w:r w:rsidR="006C2E2D" w:rsidRPr="00636EA8">
        <w:rPr>
          <w:rFonts w:ascii="KFGQPC Uthmanic Script HAFS" w:hint="eastAsia"/>
          <w:rtl/>
          <w:lang w:bidi="ar-SA"/>
        </w:rPr>
        <w:t>جَبَ</w:t>
      </w:r>
      <w:r w:rsidR="006C2E2D" w:rsidRPr="00636EA8">
        <w:rPr>
          <w:rFonts w:ascii="KFGQPC Uthmanic Script HAFS"/>
          <w:rtl/>
          <w:lang w:bidi="ar-SA"/>
        </w:rPr>
        <w:t xml:space="preserve"> </w:t>
      </w:r>
      <w:r w:rsidR="006C2E2D" w:rsidRPr="00636EA8">
        <w:rPr>
          <w:rFonts w:ascii="KFGQPC Uthmanic Script HAFS" w:hint="cs"/>
          <w:rtl/>
          <w:lang w:bidi="ar-SA"/>
        </w:rPr>
        <w:t>ٱ</w:t>
      </w:r>
      <w:r w:rsidR="006C2E2D" w:rsidRPr="00636EA8">
        <w:rPr>
          <w:rFonts w:ascii="KFGQPC Uthmanic Script HAFS" w:hint="eastAsia"/>
          <w:rtl/>
          <w:lang w:bidi="ar-SA"/>
        </w:rPr>
        <w:t>ل</w:t>
      </w:r>
      <w:r w:rsidR="006C2E2D" w:rsidRPr="00636EA8">
        <w:rPr>
          <w:rFonts w:ascii="KFGQPC Uthmanic Script HAFS" w:hint="cs"/>
          <w:rtl/>
          <w:lang w:bidi="ar-SA"/>
        </w:rPr>
        <w:t>ۡ</w:t>
      </w:r>
      <w:r w:rsidR="006C2E2D" w:rsidRPr="00636EA8">
        <w:rPr>
          <w:rFonts w:ascii="KFGQPC Uthmanic Script HAFS" w:hint="eastAsia"/>
          <w:rtl/>
          <w:lang w:bidi="ar-SA"/>
        </w:rPr>
        <w:t>كُفَّارَ</w:t>
      </w:r>
      <w:r w:rsidR="006C2E2D" w:rsidRPr="00636EA8">
        <w:rPr>
          <w:rFonts w:ascii="KFGQPC Uthmanic Script HAFS"/>
          <w:rtl/>
          <w:lang w:bidi="ar-SA"/>
        </w:rPr>
        <w:t xml:space="preserve"> </w:t>
      </w:r>
      <w:r w:rsidR="006C2E2D" w:rsidRPr="00636EA8">
        <w:rPr>
          <w:rFonts w:ascii="KFGQPC Uthmanic Script HAFS" w:hint="eastAsia"/>
          <w:rtl/>
          <w:lang w:bidi="ar-SA"/>
        </w:rPr>
        <w:t>نَبَاتُهُ</w:t>
      </w:r>
      <w:r w:rsidR="006C2E2D" w:rsidRPr="00636EA8">
        <w:rPr>
          <w:rFonts w:ascii="KFGQPC Uthmanic Script HAFS" w:hint="cs"/>
          <w:rtl/>
          <w:lang w:bidi="ar-SA"/>
        </w:rPr>
        <w:t>ۥ</w:t>
      </w:r>
      <w:r w:rsidRPr="00636EA8">
        <w:rPr>
          <w:rFonts w:ascii="KFGQPC Uthman Taha Naskh" w:cs="KFGQPC Uthman Taha Naskh" w:hint="cs"/>
          <w:rtl/>
          <w:lang w:bidi="ar-SA"/>
        </w:rPr>
        <w:t>﴾</w:t>
      </w:r>
      <w:r w:rsidR="006C2E2D" w:rsidRPr="00636EA8">
        <w:rPr>
          <w:rFonts w:ascii="KFGQPC Uthman Taha Naskh" w:cs="KFGQPC Uthman Taha Naskh"/>
          <w:rtl/>
          <w:lang w:bidi="ar-SA"/>
        </w:rPr>
        <w:t xml:space="preserve"> </w:t>
      </w:r>
      <w:r w:rsidR="006C2E2D" w:rsidRPr="00636EA8">
        <w:rPr>
          <w:rFonts w:ascii="KFGQPC Uthman Taha Naskh" w:cs="KFGQPC Uthman Taha Naskh"/>
          <w:rtl/>
          <w:lang w:bidi="ar-SA"/>
        </w:rPr>
        <w:tab/>
      </w:r>
      <w:r w:rsidR="006C2E2D" w:rsidRPr="00636EA8">
        <w:rPr>
          <w:rStyle w:val="Char8"/>
          <w:rtl/>
        </w:rPr>
        <w:t>[</w:t>
      </w:r>
      <w:r w:rsidR="006C2E2D" w:rsidRPr="00636EA8">
        <w:rPr>
          <w:rStyle w:val="Char8"/>
          <w:rFonts w:hint="eastAsia"/>
          <w:rtl/>
        </w:rPr>
        <w:t>الحديد</w:t>
      </w:r>
      <w:r w:rsidR="006C2E2D" w:rsidRPr="00636EA8">
        <w:rPr>
          <w:rStyle w:val="Char8"/>
          <w:rtl/>
        </w:rPr>
        <w:t xml:space="preserve">: </w:t>
      </w:r>
      <w:r w:rsidR="006C2E2D" w:rsidRPr="00636EA8">
        <w:rPr>
          <w:rStyle w:val="Char8"/>
          <w:rFonts w:hint="cs"/>
          <w:rtl/>
        </w:rPr>
        <w:t>٢٠</w:t>
      </w:r>
      <w:r w:rsidR="006C2E2D" w:rsidRPr="00636EA8">
        <w:rPr>
          <w:rStyle w:val="Char8"/>
          <w:rtl/>
        </w:rPr>
        <w:t>]</w:t>
      </w:r>
      <w:r w:rsidR="006C2E2D" w:rsidRPr="00636EA8">
        <w:rPr>
          <w:rFonts w:ascii="KFGQPC Uthman Taha Naskh" w:cs="KFGQPC Uthman Taha Naskh"/>
          <w:rtl/>
          <w:lang w:bidi="ar-SA"/>
        </w:rPr>
        <w:t xml:space="preserve">  </w:t>
      </w:r>
      <w:r w:rsidR="006B2046" w:rsidRPr="00636EA8">
        <w:rPr>
          <w:rFonts w:ascii="(normal text)" w:hAnsi="(normal text)"/>
          <w:rtl/>
          <w:lang w:bidi="ar-SA"/>
        </w:rPr>
        <w:tab/>
      </w:r>
    </w:p>
    <w:p w:rsidR="00DB4C35" w:rsidRPr="00636EA8" w:rsidRDefault="00DB4C35" w:rsidP="00BB388D">
      <w:pPr>
        <w:pStyle w:val="a1"/>
        <w:rPr>
          <w:rtl/>
          <w:lang w:bidi="ar-SA"/>
        </w:rPr>
      </w:pPr>
      <w:r w:rsidRPr="00636EA8">
        <w:rPr>
          <w:rtl/>
          <w:lang w:bidi="ar-SA"/>
        </w:rPr>
        <w:t xml:space="preserve">همچون بارانی که رویش گیاهان آن، </w:t>
      </w:r>
      <w:r w:rsidR="00435D05" w:rsidRPr="00636EA8">
        <w:rPr>
          <w:rtl/>
          <w:lang w:bidi="ar-SA"/>
        </w:rPr>
        <w:t>کافران</w:t>
      </w:r>
      <w:r w:rsidRPr="00636EA8">
        <w:rPr>
          <w:rtl/>
          <w:lang w:bidi="ar-SA"/>
        </w:rPr>
        <w:t xml:space="preserve"> را به شگفت وا می‌دارد</w:t>
      </w:r>
      <w:r w:rsidR="00435D05" w:rsidRPr="00636EA8">
        <w:rPr>
          <w:rtl/>
          <w:lang w:bidi="ar-SA"/>
        </w:rPr>
        <w:t>.</w:t>
      </w:r>
    </w:p>
    <w:p w:rsidR="00435D05" w:rsidRPr="00636EA8" w:rsidRDefault="00435D05" w:rsidP="00BB388D">
      <w:pPr>
        <w:autoSpaceDE w:val="0"/>
        <w:autoSpaceDN w:val="0"/>
        <w:adjustRightInd w:val="0"/>
        <w:rPr>
          <w:rtl/>
          <w:lang w:bidi="ar-SA"/>
        </w:rPr>
      </w:pPr>
      <w:r w:rsidRPr="00636EA8">
        <w:rPr>
          <w:rtl/>
          <w:lang w:bidi="ar-SA"/>
        </w:rPr>
        <w:t>کافران، دل‌بستگی شدیدی به دنیا دارند و عقل و اندیشه‌ی آنان، اسیر دنیاست؛ لذا به دنیا و ظواهر آن، فریفته می‌شوند و از طراوت و زیبایی آن، تعجب می‌کنند:</w:t>
      </w:r>
    </w:p>
    <w:p w:rsidR="007B0C28" w:rsidRPr="00636EA8" w:rsidRDefault="00C8054F" w:rsidP="00BC463E">
      <w:pPr>
        <w:pStyle w:val="a0"/>
        <w:rPr>
          <w:rFonts w:ascii="(normal text)" w:hAnsi="(normal text)"/>
          <w:rtl/>
          <w:lang w:bidi="ar-SA"/>
        </w:rPr>
      </w:pPr>
      <w:r w:rsidRPr="00636EA8">
        <w:rPr>
          <w:rFonts w:ascii="KFGQPC Uthman Taha Naskh" w:cs="KFGQPC Uthman Taha Naskh" w:hint="cs"/>
          <w:rtl/>
          <w:lang w:bidi="ar-SA"/>
        </w:rPr>
        <w:t>﴿</w:t>
      </w:r>
      <w:r w:rsidR="006C2E2D" w:rsidRPr="00636EA8">
        <w:rPr>
          <w:rFonts w:ascii="KFGQPC Uthmanic Script HAFS" w:hint="eastAsia"/>
          <w:rtl/>
          <w:lang w:bidi="ar-SA"/>
        </w:rPr>
        <w:t>كَمَثَلِ</w:t>
      </w:r>
      <w:r w:rsidR="006C2E2D" w:rsidRPr="00636EA8">
        <w:rPr>
          <w:rFonts w:ascii="KFGQPC Uthmanic Script HAFS"/>
          <w:rtl/>
          <w:lang w:bidi="ar-SA"/>
        </w:rPr>
        <w:t xml:space="preserve"> </w:t>
      </w:r>
      <w:r w:rsidR="006C2E2D" w:rsidRPr="00636EA8">
        <w:rPr>
          <w:rFonts w:ascii="KFGQPC Uthmanic Script HAFS" w:hint="eastAsia"/>
          <w:rtl/>
          <w:lang w:bidi="ar-SA"/>
        </w:rPr>
        <w:t>غَي</w:t>
      </w:r>
      <w:r w:rsidR="006C2E2D" w:rsidRPr="00636EA8">
        <w:rPr>
          <w:rFonts w:ascii="KFGQPC Uthmanic Script HAFS" w:hint="cs"/>
          <w:rtl/>
          <w:lang w:bidi="ar-SA"/>
        </w:rPr>
        <w:t>ۡ</w:t>
      </w:r>
      <w:r w:rsidR="006C2E2D" w:rsidRPr="00636EA8">
        <w:rPr>
          <w:rFonts w:ascii="KFGQPC Uthmanic Script HAFS" w:hint="eastAsia"/>
          <w:rtl/>
          <w:lang w:bidi="ar-SA"/>
        </w:rPr>
        <w:t>ثٍ</w:t>
      </w:r>
      <w:r w:rsidR="006C2E2D" w:rsidRPr="00636EA8">
        <w:rPr>
          <w:rFonts w:ascii="KFGQPC Uthmanic Script HAFS"/>
          <w:rtl/>
          <w:lang w:bidi="ar-SA"/>
        </w:rPr>
        <w:t xml:space="preserve"> </w:t>
      </w:r>
      <w:r w:rsidR="006C2E2D" w:rsidRPr="00636EA8">
        <w:rPr>
          <w:rFonts w:ascii="KFGQPC Uthmanic Script HAFS" w:hint="eastAsia"/>
          <w:rtl/>
          <w:lang w:bidi="ar-SA"/>
        </w:rPr>
        <w:t>أَع</w:t>
      </w:r>
      <w:r w:rsidR="006C2E2D" w:rsidRPr="00636EA8">
        <w:rPr>
          <w:rFonts w:ascii="KFGQPC Uthmanic Script HAFS" w:hint="cs"/>
          <w:rtl/>
          <w:lang w:bidi="ar-SA"/>
        </w:rPr>
        <w:t>ۡ</w:t>
      </w:r>
      <w:r w:rsidR="006C2E2D" w:rsidRPr="00636EA8">
        <w:rPr>
          <w:rFonts w:ascii="KFGQPC Uthmanic Script HAFS" w:hint="eastAsia"/>
          <w:rtl/>
          <w:lang w:bidi="ar-SA"/>
        </w:rPr>
        <w:t>جَبَ</w:t>
      </w:r>
      <w:r w:rsidR="006C2E2D" w:rsidRPr="00636EA8">
        <w:rPr>
          <w:rFonts w:ascii="KFGQPC Uthmanic Script HAFS"/>
          <w:rtl/>
          <w:lang w:bidi="ar-SA"/>
        </w:rPr>
        <w:t xml:space="preserve"> </w:t>
      </w:r>
      <w:r w:rsidR="006C2E2D" w:rsidRPr="00636EA8">
        <w:rPr>
          <w:rFonts w:ascii="KFGQPC Uthmanic Script HAFS" w:hint="cs"/>
          <w:rtl/>
          <w:lang w:bidi="ar-SA"/>
        </w:rPr>
        <w:t>ٱ</w:t>
      </w:r>
      <w:r w:rsidR="006C2E2D" w:rsidRPr="00636EA8">
        <w:rPr>
          <w:rFonts w:ascii="KFGQPC Uthmanic Script HAFS" w:hint="eastAsia"/>
          <w:rtl/>
          <w:lang w:bidi="ar-SA"/>
        </w:rPr>
        <w:t>ل</w:t>
      </w:r>
      <w:r w:rsidR="006C2E2D" w:rsidRPr="00636EA8">
        <w:rPr>
          <w:rFonts w:ascii="KFGQPC Uthmanic Script HAFS" w:hint="cs"/>
          <w:rtl/>
          <w:lang w:bidi="ar-SA"/>
        </w:rPr>
        <w:t>ۡ</w:t>
      </w:r>
      <w:r w:rsidR="006C2E2D" w:rsidRPr="00636EA8">
        <w:rPr>
          <w:rFonts w:ascii="KFGQPC Uthmanic Script HAFS" w:hint="eastAsia"/>
          <w:rtl/>
          <w:lang w:bidi="ar-SA"/>
        </w:rPr>
        <w:t>كُفَّارَ</w:t>
      </w:r>
      <w:r w:rsidR="006C2E2D" w:rsidRPr="00636EA8">
        <w:rPr>
          <w:rFonts w:ascii="KFGQPC Uthmanic Script HAFS"/>
          <w:rtl/>
          <w:lang w:bidi="ar-SA"/>
        </w:rPr>
        <w:t xml:space="preserve"> </w:t>
      </w:r>
      <w:r w:rsidR="006C2E2D" w:rsidRPr="00636EA8">
        <w:rPr>
          <w:rFonts w:ascii="KFGQPC Uthmanic Script HAFS" w:hint="eastAsia"/>
          <w:rtl/>
          <w:lang w:bidi="ar-SA"/>
        </w:rPr>
        <w:t>نَبَاتُهُ</w:t>
      </w:r>
      <w:r w:rsidR="006C2E2D" w:rsidRPr="00636EA8">
        <w:rPr>
          <w:rFonts w:ascii="KFGQPC Uthmanic Script HAFS" w:hint="cs"/>
          <w:rtl/>
          <w:lang w:bidi="ar-SA"/>
        </w:rPr>
        <w:t>ۥ</w:t>
      </w:r>
      <w:r w:rsidR="006C2E2D" w:rsidRPr="00636EA8">
        <w:rPr>
          <w:rFonts w:ascii="KFGQPC Uthmanic Script HAFS"/>
          <w:rtl/>
          <w:lang w:bidi="ar-SA"/>
        </w:rPr>
        <w:t xml:space="preserve"> </w:t>
      </w:r>
      <w:r w:rsidR="006C2E2D" w:rsidRPr="00636EA8">
        <w:rPr>
          <w:rFonts w:ascii="KFGQPC Uthmanic Script HAFS" w:hint="eastAsia"/>
          <w:rtl/>
          <w:lang w:bidi="ar-SA"/>
        </w:rPr>
        <w:t>ثُمَّ</w:t>
      </w:r>
      <w:r w:rsidR="006C2E2D" w:rsidRPr="00636EA8">
        <w:rPr>
          <w:rFonts w:ascii="KFGQPC Uthmanic Script HAFS"/>
          <w:rtl/>
          <w:lang w:bidi="ar-SA"/>
        </w:rPr>
        <w:t xml:space="preserve"> </w:t>
      </w:r>
      <w:r w:rsidR="006C2E2D" w:rsidRPr="00636EA8">
        <w:rPr>
          <w:rFonts w:ascii="KFGQPC Uthmanic Script HAFS" w:hint="eastAsia"/>
          <w:rtl/>
          <w:lang w:bidi="ar-SA"/>
        </w:rPr>
        <w:t>يَهِيجُ</w:t>
      </w:r>
      <w:r w:rsidR="006C2E2D" w:rsidRPr="00636EA8">
        <w:rPr>
          <w:rFonts w:ascii="KFGQPC Uthmanic Script HAFS"/>
          <w:rtl/>
          <w:lang w:bidi="ar-SA"/>
        </w:rPr>
        <w:t xml:space="preserve"> </w:t>
      </w:r>
      <w:r w:rsidR="006C2E2D" w:rsidRPr="00636EA8">
        <w:rPr>
          <w:rFonts w:ascii="KFGQPC Uthmanic Script HAFS" w:hint="eastAsia"/>
          <w:rtl/>
          <w:lang w:bidi="ar-SA"/>
        </w:rPr>
        <w:t>فَتَرَى</w:t>
      </w:r>
      <w:r w:rsidR="006C2E2D" w:rsidRPr="00636EA8">
        <w:rPr>
          <w:rFonts w:ascii="KFGQPC Uthmanic Script HAFS" w:hint="cs"/>
          <w:rtl/>
          <w:lang w:bidi="ar-SA"/>
        </w:rPr>
        <w:t>ٰ</w:t>
      </w:r>
      <w:r w:rsidR="006C2E2D" w:rsidRPr="00636EA8">
        <w:rPr>
          <w:rFonts w:ascii="KFGQPC Uthmanic Script HAFS" w:hint="eastAsia"/>
          <w:rtl/>
          <w:lang w:bidi="ar-SA"/>
        </w:rPr>
        <w:t>هُ</w:t>
      </w:r>
      <w:r w:rsidR="006C2E2D" w:rsidRPr="00636EA8">
        <w:rPr>
          <w:rFonts w:ascii="KFGQPC Uthmanic Script HAFS"/>
          <w:rtl/>
          <w:lang w:bidi="ar-SA"/>
        </w:rPr>
        <w:t xml:space="preserve"> </w:t>
      </w:r>
      <w:r w:rsidR="006C2E2D" w:rsidRPr="00636EA8">
        <w:rPr>
          <w:rFonts w:ascii="KFGQPC Uthmanic Script HAFS" w:hint="eastAsia"/>
          <w:rtl/>
          <w:lang w:bidi="ar-SA"/>
        </w:rPr>
        <w:t>مُص</w:t>
      </w:r>
      <w:r w:rsidR="006C2E2D" w:rsidRPr="00636EA8">
        <w:rPr>
          <w:rFonts w:ascii="KFGQPC Uthmanic Script HAFS" w:hint="cs"/>
          <w:rtl/>
          <w:lang w:bidi="ar-SA"/>
        </w:rPr>
        <w:t>ۡ</w:t>
      </w:r>
      <w:r w:rsidR="006C2E2D" w:rsidRPr="00636EA8">
        <w:rPr>
          <w:rFonts w:ascii="KFGQPC Uthmanic Script HAFS" w:hint="eastAsia"/>
          <w:rtl/>
          <w:lang w:bidi="ar-SA"/>
        </w:rPr>
        <w:t>فَرّ</w:t>
      </w:r>
      <w:r w:rsidR="006C2E2D" w:rsidRPr="00636EA8">
        <w:rPr>
          <w:rFonts w:ascii="KFGQPC Uthmanic Script HAFS" w:hint="cs"/>
          <w:rtl/>
          <w:lang w:bidi="ar-SA"/>
        </w:rPr>
        <w:t>ٗ</w:t>
      </w:r>
      <w:r w:rsidR="006C2E2D" w:rsidRPr="00636EA8">
        <w:rPr>
          <w:rFonts w:ascii="KFGQPC Uthmanic Script HAFS" w:hint="eastAsia"/>
          <w:rtl/>
          <w:lang w:bidi="ar-SA"/>
        </w:rPr>
        <w:t>ا</w:t>
      </w:r>
      <w:r w:rsidR="006C2E2D" w:rsidRPr="00636EA8">
        <w:rPr>
          <w:rFonts w:ascii="KFGQPC Uthmanic Script HAFS"/>
          <w:rtl/>
          <w:lang w:bidi="ar-SA"/>
        </w:rPr>
        <w:t xml:space="preserve"> </w:t>
      </w:r>
      <w:r w:rsidR="006C2E2D" w:rsidRPr="00636EA8">
        <w:rPr>
          <w:rFonts w:ascii="KFGQPC Uthmanic Script HAFS" w:hint="eastAsia"/>
          <w:rtl/>
          <w:lang w:bidi="ar-SA"/>
        </w:rPr>
        <w:t>ثُمَّ</w:t>
      </w:r>
      <w:r w:rsidR="006C2E2D" w:rsidRPr="00636EA8">
        <w:rPr>
          <w:rFonts w:ascii="KFGQPC Uthmanic Script HAFS"/>
          <w:rtl/>
          <w:lang w:bidi="ar-SA"/>
        </w:rPr>
        <w:t xml:space="preserve"> </w:t>
      </w:r>
      <w:r w:rsidR="006C2E2D" w:rsidRPr="00636EA8">
        <w:rPr>
          <w:rFonts w:ascii="KFGQPC Uthmanic Script HAFS" w:hint="eastAsia"/>
          <w:rtl/>
          <w:lang w:bidi="ar-SA"/>
        </w:rPr>
        <w:t>يَكُونُ</w:t>
      </w:r>
      <w:r w:rsidR="006C2E2D" w:rsidRPr="00636EA8">
        <w:rPr>
          <w:rFonts w:ascii="KFGQPC Uthmanic Script HAFS"/>
          <w:rtl/>
          <w:lang w:bidi="ar-SA"/>
        </w:rPr>
        <w:t xml:space="preserve"> </w:t>
      </w:r>
      <w:r w:rsidR="006C2E2D" w:rsidRPr="00636EA8">
        <w:rPr>
          <w:rFonts w:ascii="KFGQPC Uthmanic Script HAFS" w:hint="eastAsia"/>
          <w:rtl/>
          <w:lang w:bidi="ar-SA"/>
        </w:rPr>
        <w:t>حُطَ</w:t>
      </w:r>
      <w:r w:rsidR="006C2E2D" w:rsidRPr="00636EA8">
        <w:rPr>
          <w:rFonts w:ascii="KFGQPC Uthmanic Script HAFS" w:hint="cs"/>
          <w:rtl/>
          <w:lang w:bidi="ar-SA"/>
        </w:rPr>
        <w:t>ٰ</w:t>
      </w:r>
      <w:r w:rsidR="006C2E2D" w:rsidRPr="00636EA8">
        <w:rPr>
          <w:rFonts w:ascii="KFGQPC Uthmanic Script HAFS" w:hint="eastAsia"/>
          <w:rtl/>
          <w:lang w:bidi="ar-SA"/>
        </w:rPr>
        <w:t>م</w:t>
      </w:r>
      <w:r w:rsidR="006C2E2D" w:rsidRPr="00636EA8">
        <w:rPr>
          <w:rFonts w:ascii="KFGQPC Uthmanic Script HAFS" w:hint="cs"/>
          <w:rtl/>
          <w:lang w:bidi="ar-SA"/>
        </w:rPr>
        <w:t>ٗ</w:t>
      </w:r>
      <w:r w:rsidR="006C2E2D" w:rsidRPr="00636EA8">
        <w:rPr>
          <w:rFonts w:ascii="KFGQPC Uthmanic Script HAFS" w:hint="eastAsia"/>
          <w:rtl/>
          <w:lang w:bidi="ar-SA"/>
        </w:rPr>
        <w:t>ا</w:t>
      </w:r>
      <w:r w:rsidR="006C2E2D" w:rsidRPr="00636EA8">
        <w:rPr>
          <w:rFonts w:ascii="KFGQPC Uthmanic Script HAFS" w:hint="cs"/>
          <w:rtl/>
          <w:lang w:bidi="ar-SA"/>
        </w:rPr>
        <w:t>ۖ</w:t>
      </w:r>
      <w:r w:rsidR="006C2E2D" w:rsidRPr="00636EA8">
        <w:rPr>
          <w:rFonts w:ascii="KFGQPC Uthmanic Script HAFS"/>
          <w:rtl/>
          <w:lang w:bidi="ar-SA"/>
        </w:rPr>
        <w:t xml:space="preserve"> </w:t>
      </w:r>
      <w:r w:rsidR="006C2E2D" w:rsidRPr="00636EA8">
        <w:rPr>
          <w:rFonts w:ascii="KFGQPC Uthmanic Script HAFS" w:hint="eastAsia"/>
          <w:rtl/>
          <w:lang w:bidi="ar-SA"/>
        </w:rPr>
        <w:t>وَفِي</w:t>
      </w:r>
      <w:r w:rsidR="006C2E2D" w:rsidRPr="00636EA8">
        <w:rPr>
          <w:rFonts w:ascii="KFGQPC Uthmanic Script HAFS"/>
          <w:rtl/>
          <w:lang w:bidi="ar-SA"/>
        </w:rPr>
        <w:t xml:space="preserve"> </w:t>
      </w:r>
      <w:r w:rsidR="006C2E2D" w:rsidRPr="00636EA8">
        <w:rPr>
          <w:rFonts w:ascii="KFGQPC Uthmanic Script HAFS" w:hint="cs"/>
          <w:rtl/>
          <w:lang w:bidi="ar-SA"/>
        </w:rPr>
        <w:t>ٱ</w:t>
      </w:r>
      <w:r w:rsidR="006C2E2D" w:rsidRPr="00636EA8">
        <w:rPr>
          <w:rFonts w:ascii="KFGQPC Uthmanic Script HAFS" w:hint="eastAsia"/>
          <w:rtl/>
          <w:lang w:bidi="ar-SA"/>
        </w:rPr>
        <w:t>ل</w:t>
      </w:r>
      <w:r w:rsidR="006C2E2D" w:rsidRPr="00636EA8">
        <w:rPr>
          <w:rFonts w:ascii="KFGQPC Uthmanic Script HAFS" w:hint="cs"/>
          <w:rtl/>
          <w:lang w:bidi="ar-SA"/>
        </w:rPr>
        <w:t>ۡ</w:t>
      </w:r>
      <w:r w:rsidR="006C2E2D" w:rsidRPr="00636EA8">
        <w:rPr>
          <w:rFonts w:ascii="KFGQPC Uthmanic Script HAFS" w:hint="eastAsia"/>
          <w:rtl/>
          <w:lang w:bidi="ar-SA"/>
        </w:rPr>
        <w:t>أ</w:t>
      </w:r>
      <w:r w:rsidR="006C2E2D" w:rsidRPr="00636EA8">
        <w:rPr>
          <w:rFonts w:ascii="KFGQPC Uthmanic Script HAFS" w:hint="cs"/>
          <w:rtl/>
          <w:lang w:bidi="ar-SA"/>
        </w:rPr>
        <w:t>ٓ</w:t>
      </w:r>
      <w:r w:rsidR="006C2E2D" w:rsidRPr="00636EA8">
        <w:rPr>
          <w:rFonts w:ascii="KFGQPC Uthmanic Script HAFS" w:hint="eastAsia"/>
          <w:rtl/>
          <w:lang w:bidi="ar-SA"/>
        </w:rPr>
        <w:t>خِرَةِ</w:t>
      </w:r>
      <w:r w:rsidR="006C2E2D" w:rsidRPr="00636EA8">
        <w:rPr>
          <w:rFonts w:ascii="KFGQPC Uthmanic Script HAFS"/>
          <w:rtl/>
          <w:lang w:bidi="ar-SA"/>
        </w:rPr>
        <w:t xml:space="preserve"> </w:t>
      </w:r>
      <w:r w:rsidR="006C2E2D" w:rsidRPr="00636EA8">
        <w:rPr>
          <w:rFonts w:ascii="KFGQPC Uthmanic Script HAFS" w:hint="eastAsia"/>
          <w:rtl/>
          <w:lang w:bidi="ar-SA"/>
        </w:rPr>
        <w:t>عَذَاب</w:t>
      </w:r>
      <w:r w:rsidR="006C2E2D" w:rsidRPr="00636EA8">
        <w:rPr>
          <w:rFonts w:ascii="KFGQPC Uthmanic Script HAFS" w:hint="cs"/>
          <w:rtl/>
          <w:lang w:bidi="ar-SA"/>
        </w:rPr>
        <w:t>ٞ</w:t>
      </w:r>
      <w:r w:rsidR="006C2E2D" w:rsidRPr="00636EA8">
        <w:rPr>
          <w:rFonts w:ascii="KFGQPC Uthmanic Script HAFS"/>
          <w:rtl/>
          <w:lang w:bidi="ar-SA"/>
        </w:rPr>
        <w:t xml:space="preserve"> </w:t>
      </w:r>
      <w:r w:rsidR="006C2E2D" w:rsidRPr="00636EA8">
        <w:rPr>
          <w:rFonts w:ascii="KFGQPC Uthmanic Script HAFS" w:hint="eastAsia"/>
          <w:rtl/>
          <w:lang w:bidi="ar-SA"/>
        </w:rPr>
        <w:t>شَدِيد</w:t>
      </w:r>
      <w:r w:rsidR="006C2E2D" w:rsidRPr="00636EA8">
        <w:rPr>
          <w:rFonts w:ascii="KFGQPC Uthmanic Script HAFS" w:hint="cs"/>
          <w:rtl/>
          <w:lang w:bidi="ar-SA"/>
        </w:rPr>
        <w:t>ٞ</w:t>
      </w:r>
      <w:r w:rsidR="006C2E2D" w:rsidRPr="00636EA8">
        <w:rPr>
          <w:rFonts w:ascii="KFGQPC Uthmanic Script HAFS"/>
          <w:rtl/>
          <w:lang w:bidi="ar-SA"/>
        </w:rPr>
        <w:t xml:space="preserve"> </w:t>
      </w:r>
      <w:r w:rsidR="006C2E2D" w:rsidRPr="00636EA8">
        <w:rPr>
          <w:rFonts w:ascii="KFGQPC Uthmanic Script HAFS" w:hint="eastAsia"/>
          <w:rtl/>
          <w:lang w:bidi="ar-SA"/>
        </w:rPr>
        <w:t>وَمَغ</w:t>
      </w:r>
      <w:r w:rsidR="006C2E2D" w:rsidRPr="00636EA8">
        <w:rPr>
          <w:rFonts w:ascii="KFGQPC Uthmanic Script HAFS" w:hint="cs"/>
          <w:rtl/>
          <w:lang w:bidi="ar-SA"/>
        </w:rPr>
        <w:t>ۡ</w:t>
      </w:r>
      <w:r w:rsidR="006C2E2D" w:rsidRPr="00636EA8">
        <w:rPr>
          <w:rFonts w:ascii="KFGQPC Uthmanic Script HAFS" w:hint="eastAsia"/>
          <w:rtl/>
          <w:lang w:bidi="ar-SA"/>
        </w:rPr>
        <w:t>فِرَة</w:t>
      </w:r>
      <w:r w:rsidR="006C2E2D" w:rsidRPr="00636EA8">
        <w:rPr>
          <w:rFonts w:ascii="KFGQPC Uthmanic Script HAFS" w:hint="cs"/>
          <w:rtl/>
          <w:lang w:bidi="ar-SA"/>
        </w:rPr>
        <w:t>ٞ</w:t>
      </w:r>
      <w:r w:rsidR="006C2E2D" w:rsidRPr="00636EA8">
        <w:rPr>
          <w:rFonts w:ascii="KFGQPC Uthmanic Script HAFS"/>
          <w:rtl/>
          <w:lang w:bidi="ar-SA"/>
        </w:rPr>
        <w:t xml:space="preserve"> </w:t>
      </w:r>
      <w:r w:rsidR="006C2E2D" w:rsidRPr="00636EA8">
        <w:rPr>
          <w:rFonts w:ascii="KFGQPC Uthmanic Script HAFS" w:hint="eastAsia"/>
          <w:rtl/>
          <w:lang w:bidi="ar-SA"/>
        </w:rPr>
        <w:t>مِّنَ</w:t>
      </w:r>
      <w:r w:rsidR="006C2E2D" w:rsidRPr="00636EA8">
        <w:rPr>
          <w:rFonts w:ascii="KFGQPC Uthmanic Script HAFS"/>
          <w:rtl/>
          <w:lang w:bidi="ar-SA"/>
        </w:rPr>
        <w:t xml:space="preserve"> </w:t>
      </w:r>
      <w:r w:rsidR="006C2E2D" w:rsidRPr="00636EA8">
        <w:rPr>
          <w:rFonts w:ascii="KFGQPC Uthmanic Script HAFS" w:hint="cs"/>
          <w:rtl/>
          <w:lang w:bidi="ar-SA"/>
        </w:rPr>
        <w:t>ٱ</w:t>
      </w:r>
      <w:r w:rsidR="006C2E2D" w:rsidRPr="00636EA8">
        <w:rPr>
          <w:rFonts w:ascii="KFGQPC Uthmanic Script HAFS" w:hint="eastAsia"/>
          <w:rtl/>
          <w:lang w:bidi="ar-SA"/>
        </w:rPr>
        <w:t>للَّهِ</w:t>
      </w:r>
      <w:r w:rsidR="006C2E2D" w:rsidRPr="00636EA8">
        <w:rPr>
          <w:rFonts w:ascii="KFGQPC Uthmanic Script HAFS"/>
          <w:rtl/>
          <w:lang w:bidi="ar-SA"/>
        </w:rPr>
        <w:t xml:space="preserve"> </w:t>
      </w:r>
      <w:r w:rsidR="006C2E2D" w:rsidRPr="00636EA8">
        <w:rPr>
          <w:rFonts w:ascii="KFGQPC Uthmanic Script HAFS" w:hint="eastAsia"/>
          <w:rtl/>
          <w:lang w:bidi="ar-SA"/>
        </w:rPr>
        <w:t>وَرِض</w:t>
      </w:r>
      <w:r w:rsidR="006C2E2D" w:rsidRPr="00636EA8">
        <w:rPr>
          <w:rFonts w:ascii="KFGQPC Uthmanic Script HAFS" w:hint="cs"/>
          <w:rtl/>
          <w:lang w:bidi="ar-SA"/>
        </w:rPr>
        <w:t>ۡ</w:t>
      </w:r>
      <w:r w:rsidR="006C2E2D" w:rsidRPr="00636EA8">
        <w:rPr>
          <w:rFonts w:ascii="KFGQPC Uthmanic Script HAFS" w:hint="eastAsia"/>
          <w:rtl/>
          <w:lang w:bidi="ar-SA"/>
        </w:rPr>
        <w:t>وَ</w:t>
      </w:r>
      <w:r w:rsidR="006C2E2D" w:rsidRPr="00636EA8">
        <w:rPr>
          <w:rFonts w:ascii="KFGQPC Uthmanic Script HAFS" w:hint="cs"/>
          <w:rtl/>
          <w:lang w:bidi="ar-SA"/>
        </w:rPr>
        <w:t>ٰ</w:t>
      </w:r>
      <w:r w:rsidR="006C2E2D" w:rsidRPr="00636EA8">
        <w:rPr>
          <w:rFonts w:ascii="KFGQPC Uthmanic Script HAFS" w:hint="eastAsia"/>
          <w:rtl/>
          <w:lang w:bidi="ar-SA"/>
        </w:rPr>
        <w:t>ن</w:t>
      </w:r>
      <w:r w:rsidR="006C2E2D" w:rsidRPr="00636EA8">
        <w:rPr>
          <w:rFonts w:ascii="KFGQPC Uthmanic Script HAFS" w:hint="cs"/>
          <w:rtl/>
          <w:lang w:bidi="ar-SA"/>
        </w:rPr>
        <w:t>ٞۚ</w:t>
      </w:r>
      <w:r w:rsidRPr="00636EA8">
        <w:rPr>
          <w:rFonts w:ascii="KFGQPC Uthman Taha Naskh" w:cs="KFGQPC Uthman Taha Naskh" w:hint="cs"/>
          <w:rtl/>
          <w:lang w:bidi="ar-SA"/>
        </w:rPr>
        <w:t>﴾</w:t>
      </w:r>
      <w:r w:rsidR="006C2E2D" w:rsidRPr="00636EA8">
        <w:rPr>
          <w:rFonts w:ascii="KFGQPC Uthman Taha Naskh" w:cs="KFGQPC Uthman Taha Naskh"/>
          <w:rtl/>
          <w:lang w:bidi="ar-SA"/>
        </w:rPr>
        <w:t xml:space="preserve"> </w:t>
      </w:r>
      <w:r w:rsidR="006C2E2D" w:rsidRPr="00636EA8">
        <w:rPr>
          <w:rFonts w:ascii="KFGQPC Uthman Taha Naskh" w:cs="KFGQPC Uthman Taha Naskh"/>
          <w:rtl/>
          <w:lang w:bidi="ar-SA"/>
        </w:rPr>
        <w:tab/>
      </w:r>
      <w:r w:rsidR="006C2E2D" w:rsidRPr="00636EA8">
        <w:rPr>
          <w:rStyle w:val="Char8"/>
          <w:rtl/>
        </w:rPr>
        <w:t>[</w:t>
      </w:r>
      <w:r w:rsidR="006C2E2D" w:rsidRPr="00636EA8">
        <w:rPr>
          <w:rStyle w:val="Char8"/>
          <w:rFonts w:hint="eastAsia"/>
          <w:rtl/>
        </w:rPr>
        <w:t>الحديد</w:t>
      </w:r>
      <w:r w:rsidR="006C2E2D" w:rsidRPr="00636EA8">
        <w:rPr>
          <w:rStyle w:val="Char8"/>
          <w:rtl/>
        </w:rPr>
        <w:t xml:space="preserve">: </w:t>
      </w:r>
      <w:r w:rsidR="006C2E2D" w:rsidRPr="00636EA8">
        <w:rPr>
          <w:rStyle w:val="Char8"/>
          <w:rFonts w:hint="cs"/>
          <w:rtl/>
        </w:rPr>
        <w:t>٢٠</w:t>
      </w:r>
      <w:r w:rsidR="006C2E2D" w:rsidRPr="00636EA8">
        <w:rPr>
          <w:rStyle w:val="Char8"/>
          <w:rtl/>
        </w:rPr>
        <w:t>]</w:t>
      </w:r>
      <w:r w:rsidR="006C2E2D" w:rsidRPr="00636EA8">
        <w:rPr>
          <w:rFonts w:ascii="KFGQPC Uthman Taha Naskh" w:cs="KFGQPC Uthman Taha Naskh"/>
          <w:rtl/>
          <w:lang w:bidi="ar-SA"/>
        </w:rPr>
        <w:t xml:space="preserve">  </w:t>
      </w:r>
      <w:r w:rsidR="006B2046" w:rsidRPr="00636EA8">
        <w:rPr>
          <w:rFonts w:ascii="(normal text)" w:hAnsi="(normal text)"/>
          <w:rtl/>
          <w:lang w:bidi="ar-SA"/>
        </w:rPr>
        <w:tab/>
      </w:r>
      <w:r w:rsidR="007B0C28" w:rsidRPr="00636EA8">
        <w:rPr>
          <w:rFonts w:ascii="(normal text)" w:hAnsi="(normal text)"/>
          <w:rtl/>
          <w:lang w:bidi="ar-SA"/>
        </w:rPr>
        <w:t xml:space="preserve">  </w:t>
      </w:r>
    </w:p>
    <w:p w:rsidR="007B0C28" w:rsidRPr="00636EA8" w:rsidRDefault="007B0C28" w:rsidP="00BB388D">
      <w:pPr>
        <w:pStyle w:val="a1"/>
        <w:rPr>
          <w:rtl/>
          <w:lang w:bidi="ar-SA"/>
        </w:rPr>
      </w:pPr>
      <w:r w:rsidRPr="00636EA8">
        <w:rPr>
          <w:rtl/>
          <w:lang w:bidi="ar-SA"/>
        </w:rPr>
        <w:t>(زندگی دنیا) همانند بارانی (است) که رویش گیاهان آن، کافران را به شگفت وا می‌دارد و سپس خشک می‌شود و آن ‌را زرد و پژمرده می‌بینی و سپس خُرد و ریز می‌گردد. و در آخرت، عذابی سخت و (نیز) آمرزشی از سوی الله و خشنودی اوست.</w:t>
      </w:r>
    </w:p>
    <w:p w:rsidR="00E4247D" w:rsidRPr="00636EA8" w:rsidRDefault="007B0C28" w:rsidP="00BB388D">
      <w:pPr>
        <w:autoSpaceDE w:val="0"/>
        <w:autoSpaceDN w:val="0"/>
        <w:adjustRightInd w:val="0"/>
        <w:rPr>
          <w:rtl/>
          <w:lang w:bidi="ar-SA"/>
        </w:rPr>
      </w:pPr>
      <w:r w:rsidRPr="00636EA8">
        <w:rPr>
          <w:rtl/>
          <w:lang w:bidi="ar-SA"/>
        </w:rPr>
        <w:t xml:space="preserve">شما، کدام‌یک از این‌دو را انتخاب می‌کنید؟ عذاب شدید آخرت از آنِ کسی که دنیا </w:t>
      </w:r>
      <w:r w:rsidR="002E3404" w:rsidRPr="00636EA8">
        <w:rPr>
          <w:rtl/>
          <w:lang w:bidi="ar-SA"/>
        </w:rPr>
        <w:t>را بر آخرت، برگزیند؛ و آمرزش ال</w:t>
      </w:r>
      <w:r w:rsidRPr="00636EA8">
        <w:rPr>
          <w:rtl/>
          <w:lang w:bidi="ar-SA"/>
        </w:rPr>
        <w:t>هی و رضایت الله</w:t>
      </w:r>
      <w:r w:rsidRPr="00636EA8">
        <w:rPr>
          <w:lang w:bidi="ar-SA"/>
        </w:rPr>
        <w:sym w:font="AGA Arabesque" w:char="F055"/>
      </w:r>
      <w:r w:rsidRPr="00636EA8">
        <w:rPr>
          <w:rtl/>
          <w:lang w:bidi="ar-SA"/>
        </w:rPr>
        <w:t xml:space="preserve"> نصیبِ کسی می‌شود که آخرت را بر دنیا ترجیح دهد. خردمندی که قرآن می‌خواند و در آن می‌اندیشد، قدر و اندازه‌ی دنیا را می‌شناسد و درمی‌یابد که دنیا، چیزی نیست؛ بلکه مزرعه‌ی آخرت است. پس بنگرید که برای آخرت خود، چه کاشته‌اید؟ اگر خیر و نیکی کاشته‌اید، خوش به حالتان که خیر و نیکی برداشت خواهید کرد و این، مایه‌ی خرسندی شما خواهد بود، اما اگر کشت و کار شما، خوب نباشد، پس در دنیا و آخرت به خود زیان زده‌اید. الله متعال، ما را از تباهی دنیا و آخرت، مصون بدارد.</w:t>
      </w:r>
    </w:p>
    <w:p w:rsidR="00956471" w:rsidRPr="00636EA8" w:rsidRDefault="00956471" w:rsidP="00E856DA">
      <w:pPr>
        <w:autoSpaceDE w:val="0"/>
        <w:autoSpaceDN w:val="0"/>
        <w:adjustRightInd w:val="0"/>
        <w:ind w:firstLine="0"/>
        <w:jc w:val="center"/>
        <w:rPr>
          <w:rtl/>
          <w:lang w:bidi="ar-SA"/>
        </w:rPr>
      </w:pPr>
      <w:r w:rsidRPr="00636EA8">
        <w:rPr>
          <w:rtl/>
          <w:lang w:bidi="ar-SA"/>
        </w:rPr>
        <w:t>***</w:t>
      </w:r>
    </w:p>
    <w:p w:rsidR="00956471" w:rsidRPr="00636EA8" w:rsidRDefault="00AB792F" w:rsidP="00BB388D">
      <w:pPr>
        <w:autoSpaceDE w:val="0"/>
        <w:autoSpaceDN w:val="0"/>
        <w:adjustRightInd w:val="0"/>
        <w:rPr>
          <w:rtl/>
          <w:lang w:bidi="ar-SA"/>
        </w:rPr>
      </w:pPr>
      <w:r w:rsidRPr="00636EA8">
        <w:rPr>
          <w:rtl/>
          <w:lang w:bidi="ar-SA"/>
        </w:rPr>
        <w:t>احادیث فراوانی در این‌باره وجود دارد که در شمارش نمی‌آید و به ذکر پاره‌ای از آن‌ها بسنده می‌کنیم:</w:t>
      </w:r>
    </w:p>
    <w:p w:rsidR="008A3900" w:rsidRPr="00636EA8" w:rsidRDefault="00AB792F"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 xml:space="preserve">461- </w:t>
      </w:r>
      <w:r w:rsidR="008A3900" w:rsidRPr="00636EA8">
        <w:rPr>
          <w:rStyle w:val="Char4"/>
          <w:rtl/>
          <w:lang w:bidi="ar-SA"/>
        </w:rPr>
        <w:t>عن عمرو بنِ عوفٍ الأَنْصاري</w:t>
      </w:r>
      <w:r w:rsidR="008A3900" w:rsidRPr="00636EA8">
        <w:rPr>
          <w:rStyle w:val="Char4"/>
          <w:b w:val="0"/>
          <w:bCs w:val="0"/>
          <w:rtl/>
          <w:lang w:bidi="ar-SA"/>
        </w:rPr>
        <w:sym w:font="AGA Arabesque" w:char="F074"/>
      </w:r>
      <w:r w:rsidR="008A3900" w:rsidRPr="00636EA8">
        <w:rPr>
          <w:rStyle w:val="Char4"/>
          <w:rtl/>
          <w:lang w:bidi="ar-SA"/>
        </w:rPr>
        <w:t xml:space="preserve"> </w:t>
      </w:r>
      <w:r w:rsidR="001F272D">
        <w:rPr>
          <w:rStyle w:val="Char4"/>
          <w:rtl/>
          <w:lang w:bidi="ar-SA"/>
        </w:rPr>
        <w:t>أَنَّ رَسُولَ اللهِ</w:t>
      </w:r>
      <w:r w:rsidR="008A3900" w:rsidRPr="00636EA8">
        <w:rPr>
          <w:rStyle w:val="Char4"/>
          <w:b w:val="0"/>
          <w:bCs w:val="0"/>
          <w:rtl/>
          <w:lang w:bidi="ar-SA"/>
        </w:rPr>
        <w:sym w:font="AGA Arabesque" w:char="F072"/>
      </w:r>
      <w:r w:rsidR="008A3900" w:rsidRPr="00636EA8">
        <w:rPr>
          <w:rStyle w:val="Char4"/>
          <w:rtl/>
          <w:lang w:bidi="ar-SA"/>
        </w:rPr>
        <w:t xml:space="preserve"> بَعَثَ أَبا عُبيدةَ بنَ الجرَّاح</w:t>
      </w:r>
      <w:r w:rsidR="008A3900" w:rsidRPr="00636EA8">
        <w:rPr>
          <w:rStyle w:val="Char4"/>
          <w:b w:val="0"/>
          <w:bCs w:val="0"/>
          <w:rtl/>
          <w:lang w:bidi="ar-SA"/>
        </w:rPr>
        <w:sym w:font="AGA Arabesque" w:char="F074"/>
      </w:r>
      <w:r w:rsidR="008A3900" w:rsidRPr="00636EA8">
        <w:rPr>
          <w:rStyle w:val="Char4"/>
          <w:rtl/>
          <w:lang w:bidi="ar-SA"/>
        </w:rPr>
        <w:t xml:space="preserve"> إلى البَحْرَيْنِ يَأْتِي بِجزْيَتِهَا فَقَدمَ بِمالٍ مِنَ البحْرَين، فَسَمِعَت الأَنصَارُ بقُدومِ أبي عُبَيْدَةَ، فوافَوْا صَلاةَ الفَجْرِ مَعَ رسول اللَّه</w:t>
      </w:r>
      <w:r w:rsidR="008A3900" w:rsidRPr="00636EA8">
        <w:rPr>
          <w:rStyle w:val="Char4"/>
          <w:b w:val="0"/>
          <w:bCs w:val="0"/>
          <w:rtl/>
          <w:lang w:bidi="ar-SA"/>
        </w:rPr>
        <w:sym w:font="AGA Arabesque" w:char="F072"/>
      </w:r>
      <w:r w:rsidR="008A3900" w:rsidRPr="00636EA8">
        <w:rPr>
          <w:rStyle w:val="Char4"/>
          <w:rtl/>
          <w:lang w:bidi="ar-SA"/>
        </w:rPr>
        <w:t xml:space="preserve"> فَلَمَّا صَلى رسول اللَّه</w:t>
      </w:r>
      <w:r w:rsidR="008A3900" w:rsidRPr="00636EA8">
        <w:rPr>
          <w:rStyle w:val="Char4"/>
          <w:b w:val="0"/>
          <w:bCs w:val="0"/>
          <w:rtl/>
          <w:lang w:bidi="ar-SA"/>
        </w:rPr>
        <w:sym w:font="AGA Arabesque" w:char="F072"/>
      </w:r>
      <w:r w:rsidR="008A3900" w:rsidRPr="00636EA8">
        <w:rPr>
          <w:rStyle w:val="Char4"/>
          <w:rtl/>
          <w:lang w:bidi="ar-SA"/>
        </w:rPr>
        <w:t xml:space="preserve"> انْصَرَف، فَتَعَرَّضُوا لَه، فَتَبَسَّمَ رسول اللَّه</w:t>
      </w:r>
      <w:r w:rsidR="008A3900" w:rsidRPr="00636EA8">
        <w:rPr>
          <w:rStyle w:val="Char4"/>
          <w:b w:val="0"/>
          <w:bCs w:val="0"/>
          <w:rtl/>
          <w:lang w:bidi="ar-SA"/>
        </w:rPr>
        <w:sym w:font="AGA Arabesque" w:char="F072"/>
      </w:r>
      <w:r w:rsidR="008A3900" w:rsidRPr="00636EA8">
        <w:rPr>
          <w:rStyle w:val="Char4"/>
          <w:rtl/>
          <w:lang w:bidi="ar-SA"/>
        </w:rPr>
        <w:t xml:space="preserve"> حِينَ رَآهُم، ثُمَّ قال: «أَظُنُّكُم سَمِعتُم أَنَّ أَبَا عُبَيْدَةَ قَدِمَ بِشَيء مِنَ الْبَحْرَيْنِ»، فقالوا: أَجَل يا رسول اللَّه، فقال: «أَبْشِرُوا وأَمِّلُوا ما يَسرُّكُم، فواللَّه ما الفقْرَ أَخْشَى عَلَيْكُم، وَلكنّي أَخْشى أَنْ تُبْسَطَ الدُّنْيَا عَلَيْكُم كما بُسطَتْ عَلَى مَنْ كَانَ قَبْلَكُم، فَتَنَافَسُوهَا كَمَا تَنَافَسُوهَا. فَتَهْلِكَكُمْ كَمَا أَهْلَكَتْهُمْ». </w:t>
      </w:r>
      <w:r w:rsidR="008A3900" w:rsidRPr="00636EA8">
        <w:rPr>
          <w:rFonts w:ascii="Traditional Arabic"/>
          <w:rtl/>
          <w:lang w:bidi="ar-SA"/>
        </w:rPr>
        <w:t>[</w:t>
      </w:r>
      <w:r w:rsidR="002C7F89" w:rsidRPr="002C7F89">
        <w:rPr>
          <w:rFonts w:ascii="Traditional Arabic" w:cs="mylotus"/>
          <w:rtl/>
          <w:lang w:bidi="ar-SA"/>
        </w:rPr>
        <w:t>متفقٌ عليه</w:t>
      </w:r>
      <w:r w:rsidR="008A3900" w:rsidRPr="00636EA8">
        <w:rPr>
          <w:rFonts w:asci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278"/>
      </w:r>
      <w:r w:rsidR="00C8054F" w:rsidRPr="00C8054F">
        <w:rPr>
          <w:rStyle w:val="FootnoteReference"/>
          <w:rFonts w:cs="B Lotus"/>
          <w:szCs w:val="28"/>
          <w:rtl/>
          <w:lang w:bidi="ar-SA"/>
        </w:rPr>
        <w:t>)</w:t>
      </w:r>
    </w:p>
    <w:p w:rsidR="00204123" w:rsidRPr="00636EA8" w:rsidRDefault="00076CE5" w:rsidP="00BB388D">
      <w:pPr>
        <w:autoSpaceDE w:val="0"/>
        <w:autoSpaceDN w:val="0"/>
        <w:adjustRightInd w:val="0"/>
        <w:rPr>
          <w:rtl/>
          <w:lang w:bidi="ar-SA"/>
        </w:rPr>
      </w:pPr>
      <w:r w:rsidRPr="00636EA8">
        <w:rPr>
          <w:b/>
          <w:bCs/>
          <w:rtl/>
          <w:lang w:bidi="ar-SA"/>
        </w:rPr>
        <w:t>ترجمه:</w:t>
      </w:r>
      <w:r w:rsidRPr="00636EA8">
        <w:rPr>
          <w:rtl/>
          <w:lang w:bidi="ar-SA"/>
        </w:rPr>
        <w:t xml:space="preserve"> عمرو بن عوف انصاری</w:t>
      </w:r>
      <w:r w:rsidRPr="00636EA8">
        <w:rPr>
          <w:lang w:bidi="ar-SA"/>
        </w:rPr>
        <w:sym w:font="AGA Arabesque" w:char="F074"/>
      </w:r>
      <w:r w:rsidRPr="00636EA8">
        <w:rPr>
          <w:rtl/>
          <w:lang w:bidi="ar-SA"/>
        </w:rPr>
        <w:t xml:space="preserve"> می‌گوید: </w:t>
      </w:r>
      <w:r w:rsidR="00204123" w:rsidRPr="00636EA8">
        <w:rPr>
          <w:rtl/>
          <w:lang w:bidi="ar-SA"/>
        </w:rPr>
        <w:t>رسول‌الله</w:t>
      </w:r>
      <w:r w:rsidR="00204123" w:rsidRPr="00636EA8">
        <w:rPr>
          <w:lang w:bidi="ar-SA"/>
        </w:rPr>
        <w:sym w:font="AGA Arabesque" w:char="F072"/>
      </w:r>
      <w:r w:rsidR="00204123" w:rsidRPr="00636EA8">
        <w:rPr>
          <w:rtl/>
          <w:lang w:bidi="ar-SA"/>
        </w:rPr>
        <w:t xml:space="preserve"> ابوعبیده بن جراح</w:t>
      </w:r>
      <w:r w:rsidR="00204123" w:rsidRPr="00636EA8">
        <w:rPr>
          <w:lang w:bidi="ar-SA"/>
        </w:rPr>
        <w:sym w:font="AGA Arabesque" w:char="F074"/>
      </w:r>
      <w:r w:rsidR="00204123" w:rsidRPr="00636EA8">
        <w:rPr>
          <w:rtl/>
          <w:lang w:bidi="ar-SA"/>
        </w:rPr>
        <w:t xml:space="preserve"> را به «بحرین» فرستاد تا جزیه‌ی آن‌جا را بیاورد</w:t>
      </w:r>
      <w:r w:rsidR="00D97295" w:rsidRPr="00636EA8">
        <w:rPr>
          <w:rtl/>
          <w:lang w:bidi="ar-SA"/>
        </w:rPr>
        <w:t>. و او، با اموال جزیه، از بحرین بازگشت. انصار از آمدنِ ابوعبیده باخبر شدند و نماز صبح را با رسول‌الله</w:t>
      </w:r>
      <w:r w:rsidR="00D97295" w:rsidRPr="00636EA8">
        <w:rPr>
          <w:lang w:bidi="ar-SA"/>
        </w:rPr>
        <w:sym w:font="AGA Arabesque" w:char="F072"/>
      </w:r>
      <w:r w:rsidR="00D97295" w:rsidRPr="00636EA8">
        <w:rPr>
          <w:rtl/>
          <w:lang w:bidi="ar-SA"/>
        </w:rPr>
        <w:t xml:space="preserve"> به‌جا آوردند.</w:t>
      </w:r>
      <w:r w:rsidR="006A1E73" w:rsidRPr="00636EA8">
        <w:rPr>
          <w:rtl/>
          <w:lang w:bidi="ar-SA"/>
        </w:rPr>
        <w:t xml:space="preserve"> رسول‌الله</w:t>
      </w:r>
      <w:r w:rsidR="006A1E73" w:rsidRPr="00636EA8">
        <w:rPr>
          <w:lang w:bidi="ar-SA"/>
        </w:rPr>
        <w:sym w:font="AGA Arabesque" w:char="F072"/>
      </w:r>
      <w:r w:rsidR="006A1E73" w:rsidRPr="00636EA8">
        <w:rPr>
          <w:rtl/>
          <w:lang w:bidi="ar-SA"/>
        </w:rPr>
        <w:t xml:space="preserve"> پس از نماز، رو به سوی جماعت نمود؛ آن‌ها با اشاره درخواست مال کردند.</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279"/>
      </w:r>
      <w:r w:rsidR="00C8054F" w:rsidRPr="00C8054F">
        <w:rPr>
          <w:rStyle w:val="FootnoteReference"/>
          <w:rFonts w:cs="B Lotus"/>
          <w:szCs w:val="28"/>
          <w:rtl/>
          <w:lang w:bidi="ar-SA"/>
        </w:rPr>
        <w:t>)</w:t>
      </w:r>
      <w:r w:rsidR="006A1E73" w:rsidRPr="00636EA8">
        <w:rPr>
          <w:rtl/>
          <w:lang w:bidi="ar-SA"/>
        </w:rPr>
        <w:t xml:space="preserve"> وقتی رسول‌الله</w:t>
      </w:r>
      <w:r w:rsidR="006A1E73" w:rsidRPr="00636EA8">
        <w:rPr>
          <w:lang w:bidi="ar-SA"/>
        </w:rPr>
        <w:sym w:font="AGA Arabesque" w:char="F072"/>
      </w:r>
      <w:r w:rsidR="006A1E73" w:rsidRPr="00636EA8">
        <w:rPr>
          <w:rtl/>
          <w:lang w:bidi="ar-SA"/>
        </w:rPr>
        <w:t xml:space="preserve"> آن‌ها را دید، تبسم نمود و سپس فرمود: «گمان می‌کنم شنیده‌اید ابوعبیده چیزی از بحرین آورده است». گفتند: بله، ای رسول‌خدا! فرمود: «شما را مژده باد و به چیزی </w:t>
      </w:r>
      <w:r w:rsidR="004C011C" w:rsidRPr="00636EA8">
        <w:rPr>
          <w:rtl/>
          <w:lang w:bidi="ar-SA"/>
        </w:rPr>
        <w:t xml:space="preserve">که شما را خشنود خواهد ساخت، امیدوار باشید؛ به الله سوگند که </w:t>
      </w:r>
      <w:r w:rsidR="00204123" w:rsidRPr="00636EA8">
        <w:rPr>
          <w:rtl/>
          <w:lang w:bidi="ar-SA"/>
        </w:rPr>
        <w:t>من، برای شما از بابت فقر نگران نیستم؛ بلکه از این می‌ترسم که دروازه‌ی دنیا به روی شما گشوده شود و مانند گذشتگان که بر سر دنیا، با هم رقابت کردند، شما نیز به رقابت با یکدیگر بپردازید و دنیا، همان‌گونه که آنان را به هلاکت کشاند، شما را نیز به هلاکت برساند».</w:t>
      </w:r>
    </w:p>
    <w:p w:rsidR="00CD1D6E" w:rsidRPr="00636EA8" w:rsidRDefault="00CD1D6E"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462- وعن أبي سعيدٍ الخدري</w:t>
      </w:r>
      <w:r w:rsidRPr="00636EA8">
        <w:rPr>
          <w:rStyle w:val="Char4"/>
          <w:b w:val="0"/>
          <w:bCs w:val="0"/>
          <w:rtl/>
          <w:lang w:bidi="ar-SA"/>
        </w:rPr>
        <w:sym w:font="AGA Arabesque" w:char="F074"/>
      </w:r>
      <w:r w:rsidRPr="00636EA8">
        <w:rPr>
          <w:rStyle w:val="Char4"/>
          <w:rtl/>
          <w:lang w:bidi="ar-SA"/>
        </w:rPr>
        <w:t xml:space="preserve"> قال: جَلَسَ رسولُ اللَّه</w:t>
      </w:r>
      <w:r w:rsidRPr="00636EA8">
        <w:rPr>
          <w:rStyle w:val="Char4"/>
          <w:b w:val="0"/>
          <w:bCs w:val="0"/>
          <w:rtl/>
          <w:lang w:bidi="ar-SA"/>
        </w:rPr>
        <w:sym w:font="AGA Arabesque" w:char="F072"/>
      </w:r>
      <w:r w:rsidRPr="00636EA8">
        <w:rPr>
          <w:rStyle w:val="Char4"/>
          <w:rtl/>
          <w:lang w:bidi="ar-SA"/>
        </w:rPr>
        <w:t xml:space="preserve"> عَلى المِنْبَر وَجَلسْنَا حَوْلَه. فقال: «إِنَّ مِمَّا أَخَافُ عَلَيْكُم مِنْ بَعْدِي مَا يُفْتَحُ عَلَيْكُمْ مِن زَهْرَةِ الدُّنيَا وَزينَتِهَا».</w:t>
      </w:r>
      <w:r w:rsidRPr="00636EA8">
        <w:rPr>
          <w:rFonts w:ascii="Traditional Arabic"/>
          <w:rtl/>
          <w:lang w:bidi="ar-SA"/>
        </w:rPr>
        <w:t xml:space="preserve"> [</w:t>
      </w:r>
      <w:r w:rsidR="002C7F89" w:rsidRPr="002C7F89">
        <w:rPr>
          <w:rFonts w:ascii="Traditional Arabic" w:cs="mylotus"/>
          <w:rtl/>
          <w:lang w:bidi="ar-SA"/>
        </w:rPr>
        <w:t>متفقٌ عليه</w:t>
      </w:r>
      <w:r w:rsidRPr="00636EA8">
        <w:rPr>
          <w:rFonts w:asci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280"/>
      </w:r>
      <w:r w:rsidR="00C8054F" w:rsidRPr="00C8054F">
        <w:rPr>
          <w:rStyle w:val="FootnoteReference"/>
          <w:rFonts w:cs="B Lotus"/>
          <w:szCs w:val="28"/>
          <w:rtl/>
          <w:lang w:bidi="ar-SA"/>
        </w:rPr>
        <w:t>)</w:t>
      </w:r>
    </w:p>
    <w:p w:rsidR="00CD1D6E" w:rsidRPr="00636EA8" w:rsidRDefault="00B150F1" w:rsidP="00BB388D">
      <w:pPr>
        <w:autoSpaceDE w:val="0"/>
        <w:autoSpaceDN w:val="0"/>
        <w:adjustRightInd w:val="0"/>
        <w:rPr>
          <w:rtl/>
          <w:lang w:bidi="ar-SA"/>
        </w:rPr>
      </w:pPr>
      <w:r w:rsidRPr="00636EA8">
        <w:rPr>
          <w:b/>
          <w:bCs/>
          <w:rtl/>
          <w:lang w:bidi="ar-SA"/>
        </w:rPr>
        <w:t>ترجمه:</w:t>
      </w:r>
      <w:r w:rsidRPr="00636EA8">
        <w:rPr>
          <w:rtl/>
          <w:lang w:bidi="ar-SA"/>
        </w:rPr>
        <w:t xml:space="preserve"> ابوسعید خدری</w:t>
      </w:r>
      <w:r w:rsidRPr="00636EA8">
        <w:rPr>
          <w:lang w:bidi="ar-SA"/>
        </w:rPr>
        <w:sym w:font="AGA Arabesque" w:char="F074"/>
      </w:r>
      <w:r w:rsidRPr="00636EA8">
        <w:rPr>
          <w:rtl/>
          <w:lang w:bidi="ar-SA"/>
        </w:rPr>
        <w:t xml:space="preserve"> می‌گوید: رسول‌الله</w:t>
      </w:r>
      <w:r w:rsidRPr="00636EA8">
        <w:rPr>
          <w:lang w:bidi="ar-SA"/>
        </w:rPr>
        <w:sym w:font="AGA Arabesque" w:char="F072"/>
      </w:r>
      <w:r w:rsidRPr="00636EA8">
        <w:rPr>
          <w:rtl/>
          <w:lang w:bidi="ar-SA"/>
        </w:rPr>
        <w:t xml:space="preserve"> بر منبر نشست و ما نیز پیرامونش نشستیم. فرمود: «از جمله نگرانی‌های من برای شما، </w:t>
      </w:r>
      <w:r w:rsidR="00AE1D5F" w:rsidRPr="00636EA8">
        <w:rPr>
          <w:rtl/>
          <w:lang w:bidi="ar-SA"/>
        </w:rPr>
        <w:t>این</w:t>
      </w:r>
      <w:r w:rsidR="00AE1D5F" w:rsidRPr="00636EA8">
        <w:rPr>
          <w:cs/>
          <w:lang w:bidi="ar-SA"/>
        </w:rPr>
        <w:t>‎</w:t>
      </w:r>
      <w:r w:rsidR="00AE1D5F" w:rsidRPr="00636EA8">
        <w:rPr>
          <w:rtl/>
          <w:lang w:bidi="ar-SA"/>
        </w:rPr>
        <w:t>ست</w:t>
      </w:r>
      <w:r w:rsidRPr="00636EA8">
        <w:rPr>
          <w:rtl/>
          <w:lang w:bidi="ar-SA"/>
        </w:rPr>
        <w:t xml:space="preserve"> که پس از من، دروازه‌های زرق و برق دنیا بر شما گشوده شود».</w:t>
      </w:r>
    </w:p>
    <w:p w:rsidR="00B150F1" w:rsidRPr="00636EA8" w:rsidRDefault="00B150F1"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463- وَعَن</w:t>
      </w:r>
      <w:r w:rsidR="00AC1669" w:rsidRPr="00636EA8">
        <w:rPr>
          <w:rStyle w:val="Char4"/>
          <w:rtl/>
          <w:lang w:bidi="ar-SA"/>
        </w:rPr>
        <w:t>ْ</w:t>
      </w:r>
      <w:r w:rsidRPr="00636EA8">
        <w:rPr>
          <w:rStyle w:val="Char4"/>
          <w:rtl/>
          <w:lang w:bidi="ar-SA"/>
        </w:rPr>
        <w:t>ه</w:t>
      </w:r>
      <w:r w:rsidR="00AC1669" w:rsidRPr="00636EA8">
        <w:rPr>
          <w:rStyle w:val="Char4"/>
          <w:rtl/>
          <w:lang w:bidi="ar-SA"/>
        </w:rPr>
        <w:t>ُ</w:t>
      </w:r>
      <w:r w:rsidRPr="00636EA8">
        <w:rPr>
          <w:rStyle w:val="Char4"/>
          <w:rtl/>
          <w:lang w:bidi="ar-SA"/>
        </w:rPr>
        <w:t xml:space="preserve"> </w:t>
      </w:r>
      <w:r w:rsidR="001F272D">
        <w:rPr>
          <w:rStyle w:val="Char4"/>
          <w:rtl/>
          <w:lang w:bidi="ar-SA"/>
        </w:rPr>
        <w:t>أَنَّ رَسُولَ اللهِ</w:t>
      </w:r>
      <w:r w:rsidR="00AC1669" w:rsidRPr="00636EA8">
        <w:rPr>
          <w:rStyle w:val="Char4"/>
          <w:b w:val="0"/>
          <w:bCs w:val="0"/>
          <w:rtl/>
          <w:lang w:bidi="ar-SA"/>
        </w:rPr>
        <w:sym w:font="AGA Arabesque" w:char="F072"/>
      </w:r>
      <w:r w:rsidRPr="00636EA8">
        <w:rPr>
          <w:rStyle w:val="Char4"/>
          <w:rtl/>
          <w:lang w:bidi="ar-SA"/>
        </w:rPr>
        <w:t xml:space="preserve"> قال: «إِنَّ الدُّنْيَا حُلْوَةٌ خَضِرَةٌ وَ</w:t>
      </w:r>
      <w:r w:rsidR="0078114E">
        <w:rPr>
          <w:rStyle w:val="Char4"/>
          <w:rtl/>
          <w:lang w:bidi="ar-SA"/>
        </w:rPr>
        <w:t>إِنَّ اللهَ</w:t>
      </w:r>
      <w:r w:rsidRPr="00636EA8">
        <w:rPr>
          <w:rStyle w:val="Char4"/>
          <w:rtl/>
          <w:lang w:bidi="ar-SA"/>
        </w:rPr>
        <w:t xml:space="preserve"> تَعالى مُسْتَخْلِفكُم فِيهَا، </w:t>
      </w:r>
      <w:r w:rsidR="00AC1669" w:rsidRPr="00636EA8">
        <w:rPr>
          <w:rStyle w:val="Char4"/>
          <w:rtl/>
          <w:lang w:bidi="ar-SA"/>
        </w:rPr>
        <w:t>فَيَنْظُر</w:t>
      </w:r>
      <w:r w:rsidRPr="00636EA8">
        <w:rPr>
          <w:rStyle w:val="Char4"/>
          <w:rtl/>
          <w:lang w:bidi="ar-SA"/>
        </w:rPr>
        <w:t xml:space="preserve"> كَيْفَ تَعْملُونَ فاتَّقُوا الدُّنْيَا واتَّقُوا النِّسَاءِ»</w:t>
      </w:r>
      <w:r w:rsidR="00AC1669" w:rsidRPr="00636EA8">
        <w:rPr>
          <w:rStyle w:val="Char4"/>
          <w:rtl/>
          <w:lang w:bidi="ar-SA"/>
        </w:rPr>
        <w:t>.</w:t>
      </w:r>
      <w:r w:rsidRPr="00636EA8">
        <w:rPr>
          <w:rFonts w:ascii="Traditional Arabic"/>
          <w:rtl/>
          <w:lang w:bidi="ar-SA"/>
        </w:rPr>
        <w:t xml:space="preserve"> </w:t>
      </w:r>
      <w:r w:rsidR="00AC1669" w:rsidRPr="00636EA8">
        <w:rPr>
          <w:rFonts w:ascii="Traditional Arabic"/>
          <w:rtl/>
          <w:lang w:bidi="ar-SA"/>
        </w:rPr>
        <w:t>[روایت</w:t>
      </w:r>
      <w:r w:rsidRPr="00636EA8">
        <w:rPr>
          <w:rFonts w:ascii="Traditional Arabic"/>
          <w:rtl/>
          <w:lang w:bidi="ar-SA"/>
        </w:rPr>
        <w:t xml:space="preserve"> مسلم</w:t>
      </w:r>
      <w:r w:rsidR="00AC1669" w:rsidRPr="00636EA8">
        <w:rPr>
          <w:rFonts w:asci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281"/>
      </w:r>
      <w:r w:rsidR="00C8054F" w:rsidRPr="00C8054F">
        <w:rPr>
          <w:rStyle w:val="FootnoteReference"/>
          <w:rFonts w:cs="B Lotus"/>
          <w:szCs w:val="28"/>
          <w:rtl/>
          <w:lang w:bidi="ar-SA"/>
        </w:rPr>
        <w:t>)</w:t>
      </w:r>
    </w:p>
    <w:p w:rsidR="00B150F1" w:rsidRPr="00636EA8" w:rsidRDefault="00AC1669" w:rsidP="00BB388D">
      <w:pPr>
        <w:rPr>
          <w:rFonts w:ascii="AGA Arabesque" w:eastAsia="MS Mincho" w:hAnsi="Traditional Arabic"/>
          <w:rtl/>
          <w:lang w:bidi="ar-SA"/>
        </w:rPr>
      </w:pPr>
      <w:r w:rsidRPr="00636EA8">
        <w:rPr>
          <w:rFonts w:ascii="AGA Arabesque" w:eastAsia="MS Mincho" w:hAnsi="Traditional Arabic"/>
          <w:b/>
          <w:bCs/>
          <w:rtl/>
          <w:lang w:bidi="ar-SA"/>
        </w:rPr>
        <w:t>ترجمه:</w:t>
      </w:r>
      <w:r w:rsidRPr="00636EA8">
        <w:rPr>
          <w:rFonts w:ascii="AGA Arabesque" w:eastAsia="MS Mincho" w:hAnsi="Traditional Arabic"/>
          <w:rtl/>
          <w:lang w:bidi="ar-SA"/>
        </w:rPr>
        <w:t xml:space="preserve"> </w:t>
      </w:r>
      <w:r w:rsidR="00B150F1" w:rsidRPr="00636EA8">
        <w:rPr>
          <w:rFonts w:ascii="AGA Arabesque" w:eastAsia="MS Mincho" w:hAnsi="Traditional Arabic"/>
          <w:rtl/>
          <w:lang w:bidi="ar-SA"/>
        </w:rPr>
        <w:t>ابوسعید خدری</w:t>
      </w:r>
      <w:r w:rsidR="00B150F1" w:rsidRPr="00636EA8">
        <w:rPr>
          <w:rFonts w:ascii="AGA Arabesque" w:eastAsia="MS Mincho" w:hAnsi="Traditional Arabic"/>
          <w:lang w:bidi="ar-SA"/>
        </w:rPr>
        <w:sym w:font="AGA Arabesque" w:char="F074"/>
      </w:r>
      <w:r w:rsidR="00B150F1" w:rsidRPr="00636EA8">
        <w:rPr>
          <w:rFonts w:ascii="AGA Arabesque" w:eastAsia="MS Mincho" w:hAnsi="Traditional Arabic"/>
          <w:rtl/>
          <w:lang w:bidi="ar-SA"/>
        </w:rPr>
        <w:t xml:space="preserve"> می‌گوید: پیامبر</w:t>
      </w:r>
      <w:r w:rsidR="00B150F1" w:rsidRPr="00636EA8">
        <w:rPr>
          <w:rFonts w:ascii="AGA Arabesque" w:eastAsia="MS Mincho" w:hAnsi="Traditional Arabic"/>
          <w:lang w:bidi="ar-SA"/>
        </w:rPr>
        <w:sym w:font="AGA Arabesque" w:char="F072"/>
      </w:r>
      <w:r w:rsidR="00B150F1" w:rsidRPr="00636EA8">
        <w:rPr>
          <w:rFonts w:ascii="AGA Arabesque" w:eastAsia="MS Mincho" w:hAnsi="Traditional Arabic"/>
          <w:rtl/>
          <w:lang w:bidi="ar-SA"/>
        </w:rPr>
        <w:t xml:space="preserve"> فرمود: «دنیا، شیرین و سبز (دل‌فریب) است؛ و الله، شما را نسل به نسل، در زمین قرار می‌دهد و نگاه می‌کند که کردارتان چگونه است. پس، از فتنه‌ی دنیا و فتنه‌ی زنان بپرهیزید».</w:t>
      </w:r>
    </w:p>
    <w:p w:rsidR="00AC1669" w:rsidRPr="00636EA8" w:rsidRDefault="00AC1669" w:rsidP="00FC0354">
      <w:pPr>
        <w:spacing w:line="240" w:lineRule="auto"/>
        <w:ind w:firstLine="0"/>
        <w:jc w:val="center"/>
        <w:rPr>
          <w:rFonts w:ascii="AGA Arabesque" w:eastAsia="MS Mincho" w:hAnsi="Traditional Arabic"/>
          <w:b/>
          <w:bCs/>
          <w:sz w:val="32"/>
          <w:szCs w:val="32"/>
          <w:rtl/>
          <w:lang w:bidi="ar-SA"/>
        </w:rPr>
      </w:pPr>
      <w:r w:rsidRPr="00636EA8">
        <w:rPr>
          <w:rFonts w:ascii="AGA Arabesque" w:eastAsia="MS Mincho" w:hAnsi="Traditional Arabic"/>
          <w:b/>
          <w:bCs/>
          <w:sz w:val="32"/>
          <w:szCs w:val="32"/>
          <w:rtl/>
          <w:lang w:bidi="ar-SA"/>
        </w:rPr>
        <w:t>شرح</w:t>
      </w:r>
    </w:p>
    <w:p w:rsidR="00AC1669" w:rsidRPr="00636EA8" w:rsidRDefault="00AC1669" w:rsidP="00BB388D">
      <w:pPr>
        <w:rPr>
          <w:rFonts w:ascii="AGA Arabesque" w:eastAsia="MS Mincho" w:hAnsi="Traditional Arabic"/>
          <w:rtl/>
          <w:lang w:bidi="ar-SA"/>
        </w:rPr>
      </w:pPr>
      <w:r w:rsidRPr="00636EA8">
        <w:rPr>
          <w:rFonts w:ascii="AGA Arabesque" w:eastAsia="MS Mincho" w:hAnsi="Traditional Arabic"/>
          <w:rtl/>
          <w:lang w:bidi="ar-SA"/>
        </w:rPr>
        <w:t>این‌ها، احادیثی که مؤلف</w:t>
      </w:r>
      <w:r w:rsidR="00D177B8" w:rsidRPr="00636EA8">
        <w:rPr>
          <w:rFonts w:cs="CTraditional Arabic"/>
          <w:rtl/>
          <w:lang w:bidi="ar-SA"/>
        </w:rPr>
        <w:t>/</w:t>
      </w:r>
      <w:r w:rsidR="00D177B8" w:rsidRPr="00636EA8">
        <w:rPr>
          <w:rtl/>
          <w:lang w:bidi="ar-SA"/>
        </w:rPr>
        <w:t xml:space="preserve"> </w:t>
      </w:r>
      <w:r w:rsidRPr="00636EA8">
        <w:rPr>
          <w:rFonts w:ascii="AGA Arabesque" w:eastAsia="MS Mincho" w:hAnsi="Traditional Arabic"/>
          <w:rtl/>
          <w:lang w:bidi="ar-SA"/>
        </w:rPr>
        <w:t xml:space="preserve">در باب زهد و پارسایی در دنیا و تشویق به عدم دل‌بستگی به دنیا ذکر کرده است؛ وی، پیش‌تر چند آیه نیز در این‌باره ذکر نمود که همگی نشان‌گر </w:t>
      </w:r>
      <w:r w:rsidR="00AE1D5F" w:rsidRPr="00636EA8">
        <w:rPr>
          <w:rFonts w:ascii="AGA Arabesque" w:eastAsia="MS Mincho" w:hAnsi="Traditional Arabic"/>
          <w:rtl/>
          <w:lang w:bidi="ar-SA"/>
        </w:rPr>
        <w:t>این</w:t>
      </w:r>
      <w:r w:rsidR="00AE1D5F" w:rsidRPr="00636EA8">
        <w:rPr>
          <w:rFonts w:ascii="AGA Arabesque" w:eastAsia="MS Mincho" w:hAnsi="Traditional Arabic"/>
          <w:cs/>
          <w:lang w:bidi="ar-SA"/>
        </w:rPr>
        <w:t>‎</w:t>
      </w:r>
      <w:r w:rsidR="00AE1D5F" w:rsidRPr="00636EA8">
        <w:rPr>
          <w:rFonts w:ascii="AGA Arabesque" w:eastAsia="MS Mincho" w:hAnsi="Traditional Arabic"/>
          <w:rtl/>
          <w:lang w:bidi="ar-SA"/>
        </w:rPr>
        <w:t>ست</w:t>
      </w:r>
      <w:r w:rsidRPr="00636EA8">
        <w:rPr>
          <w:rFonts w:ascii="AGA Arabesque" w:eastAsia="MS Mincho" w:hAnsi="Traditional Arabic"/>
          <w:rtl/>
          <w:lang w:bidi="ar-SA"/>
        </w:rPr>
        <w:t xml:space="preserve"> که دنیا در مقایسه با آخرت، چیزی نیست؛ بلکه مزرعه‌ی آخرت و گذرگاه</w:t>
      </w:r>
      <w:r w:rsidR="00457B75" w:rsidRPr="00636EA8">
        <w:rPr>
          <w:rFonts w:ascii="AGA Arabesque" w:eastAsia="MS Mincho" w:hAnsi="Traditional Arabic"/>
          <w:rtl/>
          <w:lang w:bidi="ar-SA"/>
        </w:rPr>
        <w:t>ی‌ست</w:t>
      </w:r>
      <w:r w:rsidRPr="00636EA8">
        <w:rPr>
          <w:rFonts w:ascii="AGA Arabesque" w:eastAsia="MS Mincho" w:hAnsi="Traditional Arabic"/>
          <w:rtl/>
          <w:lang w:bidi="ar-SA"/>
        </w:rPr>
        <w:t xml:space="preserve"> که باید پشت سر گذاشت. حال ببینیم که وَرَع (پرهیزگاری) با زهد (پارسایی) چه تفاوتی دارد . کدام‌یک، برتر است؟</w:t>
      </w:r>
    </w:p>
    <w:p w:rsidR="00AC1669" w:rsidRPr="00636EA8" w:rsidRDefault="00AC1669" w:rsidP="00BB388D">
      <w:pPr>
        <w:rPr>
          <w:rFonts w:ascii="AGA Arabesque" w:eastAsia="MS Mincho" w:hAnsi="Traditional Arabic"/>
          <w:rtl/>
          <w:lang w:bidi="ar-SA"/>
        </w:rPr>
      </w:pPr>
      <w:r w:rsidRPr="00636EA8">
        <w:rPr>
          <w:rFonts w:ascii="AGA Arabesque" w:eastAsia="MS Mincho" w:hAnsi="Traditional Arabic"/>
          <w:b/>
          <w:bCs/>
          <w:rtl/>
          <w:lang w:bidi="ar-SA"/>
        </w:rPr>
        <w:t>پاسخ:</w:t>
      </w:r>
      <w:r w:rsidRPr="00636EA8">
        <w:rPr>
          <w:rFonts w:ascii="AGA Arabesque" w:eastAsia="MS Mincho" w:hAnsi="Traditional Arabic"/>
          <w:rtl/>
          <w:lang w:bidi="ar-SA"/>
        </w:rPr>
        <w:t xml:space="preserve"> زهد، از وَرع، برتر است؛ ورع، یعنی پرهیز از چیزهای زیان‌بار و زهد، یعنی کنار گذاشتن چیزهایی که مفید نیست. اشیا، بر سه دسته‌اند: برخی از آن‌ها برای آخرت، زیان‌بارند و برخی هم مفید و پاره‌ای از آن‌ها، نه مفیدند و زیان‌بار. لذا </w:t>
      </w:r>
      <w:r w:rsidRPr="00636EA8">
        <w:rPr>
          <w:rFonts w:ascii="AGA Arabesque" w:eastAsia="MS Mincho" w:hAnsi="Traditional Arabic"/>
          <w:b/>
          <w:bCs/>
          <w:rtl/>
          <w:lang w:bidi="ar-SA"/>
        </w:rPr>
        <w:t>وَرع</w:t>
      </w:r>
      <w:r w:rsidRPr="00636EA8">
        <w:rPr>
          <w:rFonts w:ascii="AGA Arabesque" w:eastAsia="MS Mincho" w:hAnsi="Traditional Arabic"/>
          <w:rtl/>
          <w:lang w:bidi="ar-SA"/>
        </w:rPr>
        <w:t xml:space="preserve">، </w:t>
      </w:r>
      <w:r w:rsidR="00AE1D5F" w:rsidRPr="00636EA8">
        <w:rPr>
          <w:rFonts w:ascii="AGA Arabesque" w:eastAsia="MS Mincho" w:hAnsi="Traditional Arabic"/>
          <w:rtl/>
          <w:lang w:bidi="ar-SA"/>
        </w:rPr>
        <w:t>این</w:t>
      </w:r>
      <w:r w:rsidR="00AE1D5F" w:rsidRPr="00636EA8">
        <w:rPr>
          <w:rFonts w:ascii="AGA Arabesque" w:eastAsia="MS Mincho" w:hAnsi="Traditional Arabic"/>
          <w:cs/>
          <w:lang w:bidi="ar-SA"/>
        </w:rPr>
        <w:t>‎</w:t>
      </w:r>
      <w:r w:rsidR="00AE1D5F" w:rsidRPr="00636EA8">
        <w:rPr>
          <w:rFonts w:ascii="AGA Arabesque" w:eastAsia="MS Mincho" w:hAnsi="Traditional Arabic"/>
          <w:rtl/>
          <w:lang w:bidi="ar-SA"/>
        </w:rPr>
        <w:t>ست</w:t>
      </w:r>
      <w:r w:rsidRPr="00636EA8">
        <w:rPr>
          <w:rFonts w:ascii="AGA Arabesque" w:eastAsia="MS Mincho" w:hAnsi="Traditional Arabic"/>
          <w:rtl/>
          <w:lang w:bidi="ar-SA"/>
        </w:rPr>
        <w:t xml:space="preserve"> که انسان، آن‌چه را برای آخرت او ضرر دارد، رها کند؛ یعنی کارها و اشیای حرام را ترک نماید. و </w:t>
      </w:r>
      <w:r w:rsidRPr="00636EA8">
        <w:rPr>
          <w:rFonts w:ascii="AGA Arabesque" w:eastAsia="MS Mincho" w:hAnsi="Traditional Arabic"/>
          <w:b/>
          <w:bCs/>
          <w:rtl/>
          <w:lang w:bidi="ar-SA"/>
        </w:rPr>
        <w:t>زهد</w:t>
      </w:r>
      <w:r w:rsidRPr="00636EA8">
        <w:rPr>
          <w:rFonts w:ascii="AGA Arabesque" w:eastAsia="MS Mincho" w:hAnsi="Traditional Arabic"/>
          <w:rtl/>
          <w:lang w:bidi="ar-SA"/>
        </w:rPr>
        <w:t>،</w:t>
      </w:r>
      <w:r w:rsidR="000A7C43" w:rsidRPr="00636EA8">
        <w:rPr>
          <w:rFonts w:ascii="AGA Arabesque" w:eastAsia="MS Mincho" w:hAnsi="Traditional Arabic"/>
          <w:rtl/>
          <w:lang w:bidi="ar-SA"/>
        </w:rPr>
        <w:t xml:space="preserve"> </w:t>
      </w:r>
      <w:r w:rsidR="00AE1D5F" w:rsidRPr="00636EA8">
        <w:rPr>
          <w:rFonts w:ascii="AGA Arabesque" w:eastAsia="MS Mincho" w:hAnsi="Traditional Arabic"/>
          <w:rtl/>
          <w:lang w:bidi="ar-SA"/>
        </w:rPr>
        <w:t>این</w:t>
      </w:r>
      <w:r w:rsidR="00AE1D5F" w:rsidRPr="00636EA8">
        <w:rPr>
          <w:rFonts w:ascii="AGA Arabesque" w:eastAsia="MS Mincho" w:hAnsi="Traditional Arabic"/>
          <w:cs/>
          <w:lang w:bidi="ar-SA"/>
        </w:rPr>
        <w:t>‎</w:t>
      </w:r>
      <w:r w:rsidR="00AE1D5F" w:rsidRPr="00636EA8">
        <w:rPr>
          <w:rFonts w:ascii="AGA Arabesque" w:eastAsia="MS Mincho" w:hAnsi="Traditional Arabic"/>
          <w:rtl/>
          <w:lang w:bidi="ar-SA"/>
        </w:rPr>
        <w:t>ست</w:t>
      </w:r>
      <w:r w:rsidR="000A7C43" w:rsidRPr="00636EA8">
        <w:rPr>
          <w:rFonts w:ascii="AGA Arabesque" w:eastAsia="MS Mincho" w:hAnsi="Traditional Arabic"/>
          <w:rtl/>
          <w:lang w:bidi="ar-SA"/>
        </w:rPr>
        <w:t xml:space="preserve"> که انسان، آن چه را برای آخرت او مفید نیست، ترک بگوید و به آن روی نیاورد و تنها به چیزی روی بیاورد که نفعی برای آخرتش دارد؛ ناگفته پیداست که در این صورت، به</w:t>
      </w:r>
      <w:r w:rsidR="00057377" w:rsidRPr="00636EA8">
        <w:rPr>
          <w:rFonts w:ascii="AGA Arabesque" w:eastAsia="MS Mincho" w:hAnsi="Traditional Arabic"/>
          <w:rtl/>
          <w:lang w:bidi="ar-SA"/>
        </w:rPr>
        <w:t xml:space="preserve"> سراغ کارها یا چیزهایی که برای آ</w:t>
      </w:r>
      <w:r w:rsidR="000A7C43" w:rsidRPr="00636EA8">
        <w:rPr>
          <w:rFonts w:ascii="AGA Arabesque" w:eastAsia="MS Mincho" w:hAnsi="Traditional Arabic"/>
          <w:rtl/>
          <w:lang w:bidi="ar-SA"/>
        </w:rPr>
        <w:t>خرت او، زیان‌بار است، نمی‌رود. نتیجه این‌که زهد (پارسایی) از وَرَع (پرهیزگاری) برتر است؛ یعنی هر پارسایی، پرهیزگار است، ولی هر پرهیزگاری، زاهد (پارسا) نیست.</w:t>
      </w:r>
    </w:p>
    <w:p w:rsidR="004E1FC3" w:rsidRPr="00636EA8" w:rsidRDefault="004E1FC3" w:rsidP="00BC463E">
      <w:pPr>
        <w:spacing w:line="228" w:lineRule="auto"/>
        <w:rPr>
          <w:rtl/>
          <w:lang w:bidi="ar-SA"/>
        </w:rPr>
      </w:pPr>
      <w:r w:rsidRPr="00636EA8">
        <w:rPr>
          <w:rFonts w:ascii="AGA Arabesque" w:eastAsia="MS Mincho" w:hAnsi="Traditional Arabic"/>
          <w:rtl/>
          <w:lang w:bidi="ar-SA"/>
        </w:rPr>
        <w:t>پیامبر</w:t>
      </w:r>
      <w:r w:rsidRPr="00636EA8">
        <w:rPr>
          <w:rFonts w:ascii="AGA Arabesque" w:eastAsia="MS Mincho" w:hAnsi="Traditional Arabic"/>
          <w:lang w:bidi="ar-SA"/>
        </w:rPr>
        <w:sym w:font="AGA Arabesque" w:char="F072"/>
      </w:r>
      <w:r w:rsidRPr="00636EA8">
        <w:rPr>
          <w:rFonts w:ascii="AGA Arabesque" w:eastAsia="MS Mincho" w:hAnsi="Traditional Arabic"/>
          <w:rtl/>
          <w:lang w:bidi="ar-SA"/>
        </w:rPr>
        <w:t xml:space="preserve"> به ما هشدار داده است که چه‌بسا دروازه‌‌های زرق و برق دنیا به روی ما گشوده شود و مانند گذشتگان، به هلاکت برسیم. وقتی ابوعبیده، ثروتی از بحرین با خود آورد و انصار</w:t>
      </w:r>
      <w:r w:rsidRPr="00636EA8">
        <w:rPr>
          <w:rFonts w:ascii="AGA Arabesque" w:eastAsia="MS Mincho" w:hAnsi="Traditional Arabic"/>
          <w:lang w:bidi="ar-SA"/>
        </w:rPr>
        <w:sym w:font="AGA Arabesque" w:char="F079"/>
      </w:r>
      <w:r w:rsidRPr="00636EA8">
        <w:rPr>
          <w:rFonts w:ascii="AGA Arabesque" w:eastAsia="MS Mincho" w:hAnsi="Traditional Arabic"/>
          <w:rtl/>
          <w:lang w:bidi="ar-SA"/>
        </w:rPr>
        <w:t xml:space="preserve"> از این موضوع باخبر شدند، نزد پیامبر</w:t>
      </w:r>
      <w:r w:rsidRPr="00636EA8">
        <w:rPr>
          <w:rFonts w:ascii="AGA Arabesque" w:eastAsia="MS Mincho" w:hAnsi="Traditional Arabic"/>
          <w:lang w:bidi="ar-SA"/>
        </w:rPr>
        <w:sym w:font="AGA Arabesque" w:char="F072"/>
      </w:r>
      <w:r w:rsidRPr="00636EA8">
        <w:rPr>
          <w:rFonts w:ascii="AGA Arabesque" w:eastAsia="MS Mincho" w:hAnsi="Traditional Arabic"/>
          <w:rtl/>
          <w:lang w:bidi="ar-SA"/>
        </w:rPr>
        <w:t xml:space="preserve"> رفتند و نماز صبح را با ایشان به‌جا آوردند. پیامبر</w:t>
      </w:r>
      <w:r w:rsidRPr="00636EA8">
        <w:rPr>
          <w:rFonts w:ascii="AGA Arabesque" w:eastAsia="MS Mincho" w:hAnsi="Traditional Arabic"/>
          <w:lang w:bidi="ar-SA"/>
        </w:rPr>
        <w:sym w:font="AGA Arabesque" w:char="F072"/>
      </w:r>
      <w:r w:rsidRPr="00636EA8">
        <w:rPr>
          <w:rFonts w:ascii="AGA Arabesque" w:eastAsia="MS Mincho" w:hAnsi="Traditional Arabic"/>
          <w:rtl/>
          <w:lang w:bidi="ar-SA"/>
        </w:rPr>
        <w:t xml:space="preserve"> پس از نماز، رو به جماعت نمود. انصار</w:t>
      </w:r>
      <w:r w:rsidRPr="00636EA8">
        <w:rPr>
          <w:rFonts w:ascii="AGA Arabesque" w:eastAsia="MS Mincho" w:hAnsi="Traditional Arabic"/>
          <w:lang w:bidi="ar-SA"/>
        </w:rPr>
        <w:sym w:font="AGA Arabesque" w:char="F079"/>
      </w:r>
      <w:r w:rsidRPr="00636EA8">
        <w:rPr>
          <w:rFonts w:ascii="AGA Arabesque" w:eastAsia="MS Mincho" w:hAnsi="Traditional Arabic"/>
          <w:rtl/>
          <w:lang w:bidi="ar-SA"/>
        </w:rPr>
        <w:t xml:space="preserve"> با اشاره از او درخواست مال کردند. رسول‌الله</w:t>
      </w:r>
      <w:r w:rsidRPr="00636EA8">
        <w:rPr>
          <w:rFonts w:ascii="AGA Arabesque" w:eastAsia="MS Mincho" w:hAnsi="Traditional Arabic"/>
          <w:lang w:bidi="ar-SA"/>
        </w:rPr>
        <w:sym w:font="AGA Arabesque" w:char="F072"/>
      </w:r>
      <w:r w:rsidRPr="00636EA8">
        <w:rPr>
          <w:rFonts w:ascii="AGA Arabesque" w:eastAsia="MS Mincho" w:hAnsi="Traditional Arabic"/>
          <w:rtl/>
          <w:lang w:bidi="ar-SA"/>
        </w:rPr>
        <w:t xml:space="preserve"> لبخندی زد؛ زیرا دریافت که آن‌ها به امید این‌که چیزی دریافت کنند، نزدش آمده‌اند. لذا فرمود: «</w:t>
      </w:r>
      <w:r w:rsidRPr="00636EA8">
        <w:rPr>
          <w:rtl/>
          <w:lang w:bidi="ar-SA"/>
        </w:rPr>
        <w:t>گمان می‌کنم شنیده‌اید ابوعبیده چیزی از بحرین آورده است». گفتند: «بله، ای رسول‌خدا!» یعنی این را شنیده‌ و آمده‌ایم تا سهمِ خود را بگیریم. پیامبر</w:t>
      </w:r>
      <w:r w:rsidRPr="00636EA8">
        <w:rPr>
          <w:lang w:bidi="ar-SA"/>
        </w:rPr>
        <w:sym w:font="AGA Arabesque" w:char="F072"/>
      </w:r>
      <w:r w:rsidRPr="00636EA8">
        <w:rPr>
          <w:rtl/>
          <w:lang w:bidi="ar-SA"/>
        </w:rPr>
        <w:t xml:space="preserve"> فرمود: «شما را مژده باد و به چیزی که شما را خشنود خواهد ساخت، امیدوار باشید؛ به الله سوگند که من، برای شما از بابت فقر نگران نیستم». یعنی پیامبر</w:t>
      </w:r>
      <w:r w:rsidRPr="00636EA8">
        <w:rPr>
          <w:lang w:bidi="ar-SA"/>
        </w:rPr>
        <w:sym w:font="AGA Arabesque" w:char="F072"/>
      </w:r>
      <w:r w:rsidRPr="00636EA8">
        <w:rPr>
          <w:rtl/>
          <w:lang w:bidi="ar-SA"/>
        </w:rPr>
        <w:t xml:space="preserve"> برای ما نگران نبود که فقیر و تنگ‌دست شویم؛ چه‌بسا فقر، به‌نفع انسان و به خیرِ اوست. همان‌گونه که در حدیثی قدسی آمده است: پیامبر</w:t>
      </w:r>
      <w:r w:rsidRPr="00636EA8">
        <w:rPr>
          <w:lang w:bidi="ar-SA"/>
        </w:rPr>
        <w:sym w:font="AGA Arabesque" w:char="F072"/>
      </w:r>
      <w:r w:rsidRPr="00636EA8">
        <w:rPr>
          <w:rtl/>
          <w:lang w:bidi="ar-SA"/>
        </w:rPr>
        <w:t xml:space="preserve"> فرمود: الله متعال، می‌فرماید: </w:t>
      </w:r>
      <w:r w:rsidRPr="00636EA8">
        <w:rPr>
          <w:rStyle w:val="Char3"/>
          <w:rtl/>
          <w:lang w:bidi="ar-SA"/>
        </w:rPr>
        <w:t>«إنَّ مِن عِبادِي مَن لَو أغنيتُهُ لأفسَدَهُ الغنى»</w:t>
      </w:r>
      <w:r w:rsidRPr="00636EA8">
        <w:rPr>
          <w:rtl/>
          <w:lang w:bidi="ar-SA"/>
        </w:rPr>
        <w:t>. یعنی: «در میان بندگانم، کسانی هستند که اگر آن‌ها را ثروتمند سازم، ثروت و بی‌نیازی، آ</w:t>
      </w:r>
      <w:r w:rsidR="004C283A" w:rsidRPr="00636EA8">
        <w:rPr>
          <w:rtl/>
          <w:lang w:bidi="ar-SA"/>
        </w:rPr>
        <w:t xml:space="preserve">نان را به فساد و تباهی می‌کشاند»؛ یعنی سر به طغیان می‌نهند، گمراه می‌شوند و مال و ثروت، آن‌ها را از آخرت باز می‌دارد. - پناه بر الله-  </w:t>
      </w:r>
      <w:r w:rsidR="004C283A" w:rsidRPr="00636EA8">
        <w:rPr>
          <w:rStyle w:val="Char3"/>
          <w:rtl/>
          <w:lang w:bidi="ar-SA"/>
        </w:rPr>
        <w:t>«وإنَّ مِن عبادي مَن لَو أفقرتُهُ لأفسدَهُ الفقرُ»</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282"/>
      </w:r>
      <w:r w:rsidR="00C8054F" w:rsidRPr="00C8054F">
        <w:rPr>
          <w:rStyle w:val="FootnoteReference"/>
          <w:rFonts w:cs="B Lotus"/>
          <w:szCs w:val="28"/>
          <w:rtl/>
          <w:lang w:bidi="ar-SA"/>
        </w:rPr>
        <w:t>)</w:t>
      </w:r>
      <w:r w:rsidR="004C283A" w:rsidRPr="00636EA8">
        <w:rPr>
          <w:rtl/>
          <w:lang w:bidi="ar-SA"/>
        </w:rPr>
        <w:t xml:space="preserve"> یعنی: «و </w:t>
      </w:r>
      <w:r w:rsidRPr="00636EA8">
        <w:rPr>
          <w:rtl/>
          <w:lang w:bidi="ar-SA"/>
        </w:rPr>
        <w:t>بندگانی هم هستند که اگر آن‌ها را فقیر بگردانم، فقر و تنگ‌‌دستی، مایه‌ی فساد و تباهی آنان می‌گردد».</w:t>
      </w:r>
    </w:p>
    <w:p w:rsidR="004C283A" w:rsidRPr="00636EA8" w:rsidRDefault="004C283A" w:rsidP="00BB388D">
      <w:pPr>
        <w:autoSpaceDE w:val="0"/>
        <w:autoSpaceDN w:val="0"/>
        <w:adjustRightInd w:val="0"/>
        <w:rPr>
          <w:rtl/>
          <w:lang w:bidi="ar-SA"/>
        </w:rPr>
      </w:pPr>
      <w:r w:rsidRPr="00636EA8">
        <w:rPr>
          <w:rtl/>
          <w:lang w:bidi="ar-SA"/>
        </w:rPr>
        <w:t>لذا پیامبر</w:t>
      </w:r>
      <w:r w:rsidRPr="00636EA8">
        <w:rPr>
          <w:lang w:bidi="ar-SA"/>
        </w:rPr>
        <w:sym w:font="AGA Arabesque" w:char="F072"/>
      </w:r>
      <w:r w:rsidRPr="00636EA8">
        <w:rPr>
          <w:rtl/>
          <w:lang w:bidi="ar-SA"/>
        </w:rPr>
        <w:t xml:space="preserve"> فرمود: «من، برای شما از بابت فقر نگران نیستم». زیرا معمولاً فقرا، بیش از ثروتمندان، به حق و حقیقت روی می‌آورند. به سرگذشت پیامبران علیهم‌السلام بنگرید؛ چه کسانی تکذ</w:t>
      </w:r>
      <w:r w:rsidR="00303609" w:rsidRPr="00636EA8">
        <w:rPr>
          <w:rtl/>
          <w:lang w:bidi="ar-SA"/>
        </w:rPr>
        <w:t>یبشان کردند؟ آری؛ اشراف، بزرگان و ثروتمندانی که حاضر نبودند حقیقت را بپذیرند. لذا پیروان پیامبران، بیش‌تر از میان فقرا بودند. همان‌گونه که پیروان پیامبر اسلام</w:t>
      </w:r>
      <w:r w:rsidR="00303609" w:rsidRPr="00636EA8">
        <w:rPr>
          <w:lang w:bidi="ar-SA"/>
        </w:rPr>
        <w:sym w:font="AGA Arabesque" w:char="F072"/>
      </w:r>
      <w:r w:rsidR="00303609" w:rsidRPr="00636EA8">
        <w:rPr>
          <w:rtl/>
          <w:lang w:bidi="ar-SA"/>
        </w:rPr>
        <w:t>، بیش‌تر فقیر بودند. از این‌رو پیامبر</w:t>
      </w:r>
      <w:r w:rsidR="00303609" w:rsidRPr="00636EA8">
        <w:rPr>
          <w:lang w:bidi="ar-SA"/>
        </w:rPr>
        <w:sym w:font="AGA Arabesque" w:char="F072"/>
      </w:r>
      <w:r w:rsidR="00303609" w:rsidRPr="00636EA8">
        <w:rPr>
          <w:rtl/>
          <w:lang w:bidi="ar-SA"/>
        </w:rPr>
        <w:t xml:space="preserve"> از بابت فقر و تنگ دستی برای امتش، نگران نبود؛ بلکه نگرانی‌اش برای ما از این جهت بود که دنیا و زرق و برق آن به روی ما گشوده شود؛ چنان‌که فرمود: «</w:t>
      </w:r>
      <w:r w:rsidRPr="00636EA8">
        <w:rPr>
          <w:rtl/>
          <w:lang w:bidi="ar-SA"/>
        </w:rPr>
        <w:t>از این می‌ترسم که دروازه‌ی دنیا به روی شما گشوده شود و مانند گذشتگان که بر سر دنیا، با هم رقابت کردند، شما نیز به رقابت با یکدیگر بپردازید و دنیا، همان‌گونه که آنان را به هلاکت کشاند، شما را نیز به هلاکت برساند».</w:t>
      </w:r>
    </w:p>
    <w:p w:rsidR="00204123" w:rsidRPr="00636EA8" w:rsidRDefault="00303609" w:rsidP="00BB388D">
      <w:pPr>
        <w:rPr>
          <w:rFonts w:ascii="AGA Arabesque" w:eastAsia="MS Mincho" w:hAnsi="Traditional Arabic"/>
          <w:rtl/>
          <w:lang w:bidi="ar-SA"/>
        </w:rPr>
      </w:pPr>
      <w:r w:rsidRPr="00636EA8">
        <w:rPr>
          <w:rFonts w:ascii="AGA Arabesque" w:eastAsia="MS Mincho" w:hAnsi="Traditional Arabic"/>
          <w:rtl/>
          <w:lang w:bidi="ar-SA"/>
        </w:rPr>
        <w:t xml:space="preserve">این، یک واقعیت است؛ به وضعیت کنونی خود بنگریم. می‌بینیم مردمانی که ثروتِ کم‌تری دارند یا به فقر، نزدیک‌ترند، بیش از دیگران، خداترس و پرهیزگارند. هر چه مال و ثروت انسان، بیش‌تر می‌شود، روی‌گردانی‌اش از راه الله، افزایش می‌یابد و سر به طغیان و سرکشی می‌گذارد. اینک بسیاری از انسان‌ها، به زرق و برق دنیا چشم دوخته‌اند؛ به ماشین، خانه، فرش، لباس، و دیگر خوشی‌ها و ظواهر دنیا. مردم به </w:t>
      </w:r>
      <w:r w:rsidR="008C184B" w:rsidRPr="00636EA8">
        <w:rPr>
          <w:rFonts w:ascii="AGA Arabesque" w:eastAsia="MS Mincho" w:hAnsi="Traditional Arabic"/>
          <w:rtl/>
          <w:lang w:bidi="ar-SA"/>
        </w:rPr>
        <w:t>چنین چیزهایی</w:t>
      </w:r>
      <w:r w:rsidRPr="00636EA8">
        <w:rPr>
          <w:rFonts w:ascii="AGA Arabesque" w:eastAsia="MS Mincho" w:hAnsi="Traditional Arabic"/>
          <w:rtl/>
          <w:lang w:bidi="ar-SA"/>
        </w:rPr>
        <w:t xml:space="preserve"> افتخار می‌کنند و از آن‌چه برای آخرتشان سو</w:t>
      </w:r>
      <w:r w:rsidR="008C184B" w:rsidRPr="00636EA8">
        <w:rPr>
          <w:rFonts w:ascii="AGA Arabesque" w:eastAsia="MS Mincho" w:hAnsi="Traditional Arabic"/>
          <w:rtl/>
          <w:lang w:bidi="ar-SA"/>
        </w:rPr>
        <w:t>د</w:t>
      </w:r>
      <w:r w:rsidRPr="00636EA8">
        <w:rPr>
          <w:rFonts w:ascii="AGA Arabesque" w:eastAsia="MS Mincho" w:hAnsi="Traditional Arabic"/>
          <w:rtl/>
          <w:lang w:bidi="ar-SA"/>
        </w:rPr>
        <w:t>مند است، روی گردانده‌اند! روزنا</w:t>
      </w:r>
      <w:r w:rsidR="008C184B" w:rsidRPr="00636EA8">
        <w:rPr>
          <w:rFonts w:ascii="AGA Arabesque" w:eastAsia="MS Mincho" w:hAnsi="Traditional Arabic"/>
          <w:rtl/>
          <w:lang w:bidi="ar-SA"/>
        </w:rPr>
        <w:t>مه‌ها، نشریات و مجله‌ها</w:t>
      </w:r>
      <w:r w:rsidRPr="00636EA8">
        <w:rPr>
          <w:rFonts w:ascii="AGA Arabesque" w:eastAsia="MS Mincho" w:hAnsi="Traditional Arabic"/>
          <w:rtl/>
          <w:lang w:bidi="ar-SA"/>
        </w:rPr>
        <w:t xml:space="preserve">، تنها درباره‌ی </w:t>
      </w:r>
      <w:r w:rsidR="00764F22" w:rsidRPr="00636EA8">
        <w:rPr>
          <w:rFonts w:ascii="AGA Arabesque" w:eastAsia="MS Mincho" w:hAnsi="Traditional Arabic"/>
          <w:rtl/>
          <w:lang w:bidi="ar-SA"/>
        </w:rPr>
        <w:t>آسایش و رفاه مادی و وابستگی‌های دنیوی، سخن می‌گویند و از آخرت، غافل شده‌اند و عده‌ی اندکی از مردم، آن‌گونه که باید و شاید، در مسیر درست قرار دارند. خلاصه این‌که زرق و برق دنیا، پیامدهایی منفی به دنبال دارد و انسان را به طغیان و سرکشی می‌کشاند؛ همان‌گونه که الله متعال، می‌فرماید:</w:t>
      </w:r>
    </w:p>
    <w:p w:rsidR="009F01F5" w:rsidRPr="00636EA8" w:rsidRDefault="00C8054F" w:rsidP="00BC463E">
      <w:pPr>
        <w:pStyle w:val="a0"/>
        <w:rPr>
          <w:rFonts w:ascii="(normal text)" w:hAnsi="(normal text)"/>
          <w:rtl/>
          <w:lang w:bidi="ar-SA"/>
        </w:rPr>
      </w:pPr>
      <w:r w:rsidRPr="00636EA8">
        <w:rPr>
          <w:rFonts w:ascii="KFGQPC Uthman Taha Naskh" w:cs="KFGQPC Uthman Taha Naskh" w:hint="cs"/>
          <w:rtl/>
          <w:lang w:bidi="ar-SA"/>
        </w:rPr>
        <w:t>﴿</w:t>
      </w:r>
      <w:r w:rsidR="006C2E2D" w:rsidRPr="00636EA8">
        <w:rPr>
          <w:rFonts w:ascii="KFGQPC Uthmanic Script HAFS" w:hint="eastAsia"/>
          <w:rtl/>
          <w:lang w:bidi="ar-SA"/>
        </w:rPr>
        <w:t>كَلَّا</w:t>
      </w:r>
      <w:r w:rsidR="006C2E2D" w:rsidRPr="00636EA8">
        <w:rPr>
          <w:rFonts w:ascii="KFGQPC Uthmanic Script HAFS" w:hint="cs"/>
          <w:rtl/>
          <w:lang w:bidi="ar-SA"/>
        </w:rPr>
        <w:t>ٓ</w:t>
      </w:r>
      <w:r w:rsidR="006C2E2D" w:rsidRPr="00636EA8">
        <w:rPr>
          <w:rFonts w:ascii="KFGQPC Uthmanic Script HAFS"/>
          <w:rtl/>
          <w:lang w:bidi="ar-SA"/>
        </w:rPr>
        <w:t xml:space="preserve"> </w:t>
      </w:r>
      <w:r w:rsidR="006C2E2D" w:rsidRPr="00636EA8">
        <w:rPr>
          <w:rFonts w:ascii="KFGQPC Uthmanic Script HAFS" w:hint="eastAsia"/>
          <w:rtl/>
          <w:lang w:bidi="ar-SA"/>
        </w:rPr>
        <w:t>إِنَّ</w:t>
      </w:r>
      <w:r w:rsidR="006C2E2D" w:rsidRPr="00636EA8">
        <w:rPr>
          <w:rFonts w:ascii="KFGQPC Uthmanic Script HAFS"/>
          <w:rtl/>
          <w:lang w:bidi="ar-SA"/>
        </w:rPr>
        <w:t xml:space="preserve"> </w:t>
      </w:r>
      <w:r w:rsidR="006C2E2D" w:rsidRPr="00636EA8">
        <w:rPr>
          <w:rFonts w:ascii="KFGQPC Uthmanic Script HAFS" w:hint="cs"/>
          <w:rtl/>
          <w:lang w:bidi="ar-SA"/>
        </w:rPr>
        <w:t>ٱ</w:t>
      </w:r>
      <w:r w:rsidR="006C2E2D" w:rsidRPr="00636EA8">
        <w:rPr>
          <w:rFonts w:ascii="KFGQPC Uthmanic Script HAFS" w:hint="eastAsia"/>
          <w:rtl/>
          <w:lang w:bidi="ar-SA"/>
        </w:rPr>
        <w:t>ل</w:t>
      </w:r>
      <w:r w:rsidR="006C2E2D" w:rsidRPr="00636EA8">
        <w:rPr>
          <w:rFonts w:ascii="KFGQPC Uthmanic Script HAFS" w:hint="cs"/>
          <w:rtl/>
          <w:lang w:bidi="ar-SA"/>
        </w:rPr>
        <w:t>ۡ</w:t>
      </w:r>
      <w:r w:rsidR="006C2E2D" w:rsidRPr="00636EA8">
        <w:rPr>
          <w:rFonts w:ascii="KFGQPC Uthmanic Script HAFS" w:hint="eastAsia"/>
          <w:rtl/>
          <w:lang w:bidi="ar-SA"/>
        </w:rPr>
        <w:t>إِنسَ</w:t>
      </w:r>
      <w:r w:rsidR="006C2E2D" w:rsidRPr="00636EA8">
        <w:rPr>
          <w:rFonts w:ascii="KFGQPC Uthmanic Script HAFS" w:hint="cs"/>
          <w:rtl/>
          <w:lang w:bidi="ar-SA"/>
        </w:rPr>
        <w:t>ٰ</w:t>
      </w:r>
      <w:r w:rsidR="006C2E2D" w:rsidRPr="00636EA8">
        <w:rPr>
          <w:rFonts w:ascii="KFGQPC Uthmanic Script HAFS" w:hint="eastAsia"/>
          <w:rtl/>
          <w:lang w:bidi="ar-SA"/>
        </w:rPr>
        <w:t>نَ</w:t>
      </w:r>
      <w:r w:rsidR="006C2E2D" w:rsidRPr="00636EA8">
        <w:rPr>
          <w:rFonts w:ascii="KFGQPC Uthmanic Script HAFS"/>
          <w:rtl/>
          <w:lang w:bidi="ar-SA"/>
        </w:rPr>
        <w:t xml:space="preserve"> </w:t>
      </w:r>
      <w:r w:rsidR="006C2E2D" w:rsidRPr="00636EA8">
        <w:rPr>
          <w:rFonts w:ascii="KFGQPC Uthmanic Script HAFS" w:hint="eastAsia"/>
          <w:rtl/>
          <w:lang w:bidi="ar-SA"/>
        </w:rPr>
        <w:t>لَيَط</w:t>
      </w:r>
      <w:r w:rsidR="006C2E2D" w:rsidRPr="00636EA8">
        <w:rPr>
          <w:rFonts w:ascii="KFGQPC Uthmanic Script HAFS" w:hint="cs"/>
          <w:rtl/>
          <w:lang w:bidi="ar-SA"/>
        </w:rPr>
        <w:t>ۡ</w:t>
      </w:r>
      <w:r w:rsidR="006C2E2D" w:rsidRPr="00636EA8">
        <w:rPr>
          <w:rFonts w:ascii="KFGQPC Uthmanic Script HAFS" w:hint="eastAsia"/>
          <w:rtl/>
          <w:lang w:bidi="ar-SA"/>
        </w:rPr>
        <w:t>غَى</w:t>
      </w:r>
      <w:r w:rsidR="006C2E2D" w:rsidRPr="00636EA8">
        <w:rPr>
          <w:rFonts w:ascii="KFGQPC Uthmanic Script HAFS" w:hint="cs"/>
          <w:rtl/>
          <w:lang w:bidi="ar-SA"/>
        </w:rPr>
        <w:t>ٰٓ</w:t>
      </w:r>
      <w:r w:rsidR="006C2E2D" w:rsidRPr="00636EA8">
        <w:rPr>
          <w:rFonts w:ascii="KFGQPC Uthmanic Script HAFS"/>
          <w:rtl/>
          <w:lang w:bidi="ar-SA"/>
        </w:rPr>
        <w:t xml:space="preserve"> </w:t>
      </w:r>
      <w:r w:rsidR="006C2E2D" w:rsidRPr="00636EA8">
        <w:rPr>
          <w:rFonts w:ascii="KFGQPC Uthmanic Script HAFS" w:hint="cs"/>
          <w:rtl/>
          <w:lang w:bidi="ar-SA"/>
        </w:rPr>
        <w:t>٦</w:t>
      </w:r>
      <w:r w:rsidR="006C2E2D" w:rsidRPr="00636EA8">
        <w:rPr>
          <w:rFonts w:ascii="KFGQPC Uthmanic Script HAFS"/>
          <w:rtl/>
          <w:lang w:bidi="ar-SA"/>
        </w:rPr>
        <w:t xml:space="preserve"> </w:t>
      </w:r>
      <w:r w:rsidR="006C2E2D" w:rsidRPr="00636EA8">
        <w:rPr>
          <w:rFonts w:ascii="KFGQPC Uthmanic Script HAFS" w:hint="eastAsia"/>
          <w:rtl/>
          <w:lang w:bidi="ar-SA"/>
        </w:rPr>
        <w:t>أَن</w:t>
      </w:r>
      <w:r w:rsidR="006C2E2D" w:rsidRPr="00636EA8">
        <w:rPr>
          <w:rFonts w:ascii="KFGQPC Uthmanic Script HAFS"/>
          <w:rtl/>
          <w:lang w:bidi="ar-SA"/>
        </w:rPr>
        <w:t xml:space="preserve"> </w:t>
      </w:r>
      <w:r w:rsidR="006C2E2D" w:rsidRPr="00636EA8">
        <w:rPr>
          <w:rFonts w:ascii="KFGQPC Uthmanic Script HAFS" w:hint="eastAsia"/>
          <w:rtl/>
          <w:lang w:bidi="ar-SA"/>
        </w:rPr>
        <w:t>رَّءَاهُ</w:t>
      </w:r>
      <w:r w:rsidR="006C2E2D" w:rsidRPr="00636EA8">
        <w:rPr>
          <w:rFonts w:ascii="KFGQPC Uthmanic Script HAFS"/>
          <w:rtl/>
          <w:lang w:bidi="ar-SA"/>
        </w:rPr>
        <w:t xml:space="preserve"> </w:t>
      </w:r>
      <w:r w:rsidR="006C2E2D" w:rsidRPr="00636EA8">
        <w:rPr>
          <w:rFonts w:ascii="KFGQPC Uthmanic Script HAFS" w:hint="cs"/>
          <w:rtl/>
          <w:lang w:bidi="ar-SA"/>
        </w:rPr>
        <w:t>ٱ</w:t>
      </w:r>
      <w:r w:rsidR="006C2E2D" w:rsidRPr="00636EA8">
        <w:rPr>
          <w:rFonts w:ascii="KFGQPC Uthmanic Script HAFS" w:hint="eastAsia"/>
          <w:rtl/>
          <w:lang w:bidi="ar-SA"/>
        </w:rPr>
        <w:t>س</w:t>
      </w:r>
      <w:r w:rsidR="006C2E2D" w:rsidRPr="00636EA8">
        <w:rPr>
          <w:rFonts w:ascii="KFGQPC Uthmanic Script HAFS" w:hint="cs"/>
          <w:rtl/>
          <w:lang w:bidi="ar-SA"/>
        </w:rPr>
        <w:t>ۡ</w:t>
      </w:r>
      <w:r w:rsidR="006C2E2D" w:rsidRPr="00636EA8">
        <w:rPr>
          <w:rFonts w:ascii="KFGQPC Uthmanic Script HAFS" w:hint="eastAsia"/>
          <w:rtl/>
          <w:lang w:bidi="ar-SA"/>
        </w:rPr>
        <w:t>تَغ</w:t>
      </w:r>
      <w:r w:rsidR="006C2E2D" w:rsidRPr="00636EA8">
        <w:rPr>
          <w:rFonts w:ascii="KFGQPC Uthmanic Script HAFS" w:hint="cs"/>
          <w:rtl/>
          <w:lang w:bidi="ar-SA"/>
        </w:rPr>
        <w:t>ۡ</w:t>
      </w:r>
      <w:r w:rsidR="006C2E2D" w:rsidRPr="00636EA8">
        <w:rPr>
          <w:rFonts w:ascii="KFGQPC Uthmanic Script HAFS" w:hint="eastAsia"/>
          <w:rtl/>
          <w:lang w:bidi="ar-SA"/>
        </w:rPr>
        <w:t>نَى</w:t>
      </w:r>
      <w:r w:rsidR="006C2E2D" w:rsidRPr="00636EA8">
        <w:rPr>
          <w:rFonts w:ascii="KFGQPC Uthmanic Script HAFS" w:hint="cs"/>
          <w:rtl/>
          <w:lang w:bidi="ar-SA"/>
        </w:rPr>
        <w:t>ٰٓ</w:t>
      </w:r>
      <w:r w:rsidR="006C2E2D" w:rsidRPr="00636EA8">
        <w:rPr>
          <w:rFonts w:ascii="KFGQPC Uthmanic Script HAFS"/>
          <w:rtl/>
          <w:lang w:bidi="ar-SA"/>
        </w:rPr>
        <w:t xml:space="preserve"> </w:t>
      </w:r>
      <w:r w:rsidR="006C2E2D" w:rsidRPr="00636EA8">
        <w:rPr>
          <w:rFonts w:ascii="KFGQPC Uthmanic Script HAFS" w:hint="cs"/>
          <w:rtl/>
          <w:lang w:bidi="ar-SA"/>
        </w:rPr>
        <w:t>٧</w:t>
      </w:r>
      <w:r w:rsidRPr="00636EA8">
        <w:rPr>
          <w:rFonts w:ascii="KFGQPC Uthman Taha Naskh" w:cs="KFGQPC Uthman Taha Naskh" w:hint="cs"/>
          <w:rtl/>
          <w:lang w:bidi="ar-SA"/>
        </w:rPr>
        <w:t>﴾</w:t>
      </w:r>
      <w:r w:rsidR="006C2E2D" w:rsidRPr="00636EA8">
        <w:rPr>
          <w:rFonts w:ascii="KFGQPC Uthman Taha Naskh" w:cs="KFGQPC Uthman Taha Naskh"/>
          <w:rtl/>
          <w:lang w:bidi="ar-SA"/>
        </w:rPr>
        <w:t xml:space="preserve"> </w:t>
      </w:r>
      <w:r w:rsidR="006C2E2D" w:rsidRPr="00636EA8">
        <w:rPr>
          <w:rFonts w:ascii="KFGQPC Uthman Taha Naskh" w:cs="KFGQPC Uthman Taha Naskh"/>
          <w:rtl/>
          <w:lang w:bidi="ar-SA"/>
        </w:rPr>
        <w:tab/>
      </w:r>
      <w:r w:rsidR="006C2E2D" w:rsidRPr="00636EA8">
        <w:rPr>
          <w:rStyle w:val="Char8"/>
          <w:rtl/>
        </w:rPr>
        <w:t>[</w:t>
      </w:r>
      <w:r w:rsidR="006C2E2D" w:rsidRPr="00636EA8">
        <w:rPr>
          <w:rStyle w:val="Char8"/>
          <w:rFonts w:hint="eastAsia"/>
          <w:rtl/>
        </w:rPr>
        <w:t>العلق</w:t>
      </w:r>
      <w:r w:rsidR="006C2E2D" w:rsidRPr="00636EA8">
        <w:rPr>
          <w:rStyle w:val="Char8"/>
          <w:rtl/>
        </w:rPr>
        <w:t xml:space="preserve">: </w:t>
      </w:r>
      <w:r w:rsidR="006C2E2D" w:rsidRPr="00636EA8">
        <w:rPr>
          <w:rStyle w:val="Char8"/>
          <w:rFonts w:hint="cs"/>
          <w:rtl/>
        </w:rPr>
        <w:t>٦</w:t>
      </w:r>
      <w:r w:rsidR="006C2E2D" w:rsidRPr="00636EA8">
        <w:rPr>
          <w:rStyle w:val="Char8"/>
          <w:rFonts w:hint="eastAsia"/>
          <w:rtl/>
        </w:rPr>
        <w:t>،</w:t>
      </w:r>
      <w:r w:rsidR="006C2E2D" w:rsidRPr="00636EA8">
        <w:rPr>
          <w:rStyle w:val="Char8"/>
          <w:rtl/>
        </w:rPr>
        <w:t xml:space="preserve">  </w:t>
      </w:r>
      <w:r w:rsidR="006C2E2D" w:rsidRPr="00636EA8">
        <w:rPr>
          <w:rStyle w:val="Char8"/>
          <w:rFonts w:hint="cs"/>
          <w:rtl/>
        </w:rPr>
        <w:t>٧</w:t>
      </w:r>
      <w:r w:rsidR="006C2E2D" w:rsidRPr="00636EA8">
        <w:rPr>
          <w:rStyle w:val="Char8"/>
          <w:rtl/>
        </w:rPr>
        <w:t>]</w:t>
      </w:r>
      <w:r w:rsidR="006C2E2D" w:rsidRPr="00636EA8">
        <w:rPr>
          <w:rFonts w:ascii="KFGQPC Uthman Taha Naskh" w:cs="KFGQPC Uthman Taha Naskh"/>
          <w:rtl/>
          <w:lang w:bidi="ar-SA"/>
        </w:rPr>
        <w:t xml:space="preserve">  </w:t>
      </w:r>
      <w:r w:rsidR="006B2046" w:rsidRPr="00636EA8">
        <w:rPr>
          <w:rFonts w:ascii="(normal text)" w:hAnsi="(normal text)"/>
          <w:rtl/>
          <w:lang w:bidi="ar-SA"/>
        </w:rPr>
        <w:tab/>
      </w:r>
      <w:r w:rsidR="009F01F5" w:rsidRPr="00636EA8">
        <w:rPr>
          <w:rFonts w:ascii="(normal text)" w:hAnsi="(normal text)"/>
          <w:rtl/>
          <w:lang w:bidi="ar-SA"/>
        </w:rPr>
        <w:t xml:space="preserve">  </w:t>
      </w:r>
    </w:p>
    <w:p w:rsidR="009F01F5" w:rsidRPr="00636EA8" w:rsidRDefault="009F01F5" w:rsidP="00BB388D">
      <w:pPr>
        <w:pStyle w:val="a1"/>
        <w:rPr>
          <w:rtl/>
          <w:lang w:bidi="ar-SA"/>
        </w:rPr>
      </w:pPr>
      <w:r w:rsidRPr="00636EA8">
        <w:rPr>
          <w:rtl/>
          <w:lang w:bidi="ar-SA"/>
        </w:rPr>
        <w:t>حقا که انسان (عجیب است و) سر به طغیان می‌نهد، هنگامی که خود را بی‌نیاز می‌بیند.</w:t>
      </w:r>
    </w:p>
    <w:p w:rsidR="009F01F5" w:rsidRPr="00636EA8" w:rsidRDefault="009F01F5" w:rsidP="00BB388D">
      <w:pPr>
        <w:rPr>
          <w:rFonts w:ascii="AGA Arabesque" w:eastAsia="MS Mincho" w:hAnsi="Traditional Arabic"/>
          <w:rtl/>
          <w:lang w:bidi="ar-SA"/>
        </w:rPr>
      </w:pPr>
      <w:r w:rsidRPr="00636EA8">
        <w:rPr>
          <w:rFonts w:ascii="AGA Arabesque" w:eastAsia="MS Mincho" w:hAnsi="Traditional Arabic"/>
          <w:rtl/>
          <w:lang w:bidi="ar-SA"/>
        </w:rPr>
        <w:t>فرعون، به موقعیت و ثروت و جایگاه دنیو</w:t>
      </w:r>
      <w:r w:rsidR="00C37149" w:rsidRPr="00636EA8">
        <w:rPr>
          <w:rFonts w:ascii="AGA Arabesque" w:eastAsia="MS Mincho" w:hAnsi="Traditional Arabic"/>
          <w:rtl/>
          <w:lang w:bidi="ar-SA"/>
        </w:rPr>
        <w:t>ی خود افتخار کرد و به قومش گفت:</w:t>
      </w:r>
    </w:p>
    <w:p w:rsidR="00C37149" w:rsidRPr="00636EA8" w:rsidRDefault="00C8054F" w:rsidP="00BC463E">
      <w:pPr>
        <w:pStyle w:val="a0"/>
        <w:rPr>
          <w:rFonts w:ascii="(normal text)" w:hAnsi="(normal text)"/>
          <w:rtl/>
          <w:lang w:bidi="ar-SA"/>
        </w:rPr>
      </w:pPr>
      <w:r w:rsidRPr="00636EA8">
        <w:rPr>
          <w:rFonts w:ascii="KFGQPC Uthman Taha Naskh" w:cs="KFGQPC Uthman Taha Naskh" w:hint="cs"/>
          <w:rtl/>
          <w:lang w:bidi="ar-SA"/>
        </w:rPr>
        <w:t>﴿</w:t>
      </w:r>
      <w:r w:rsidR="006C2E2D" w:rsidRPr="00636EA8">
        <w:rPr>
          <w:rFonts w:ascii="KFGQPC Uthmanic Script HAFS" w:hint="eastAsia"/>
          <w:rtl/>
          <w:lang w:bidi="ar-SA"/>
        </w:rPr>
        <w:t>قَالَ</w:t>
      </w:r>
      <w:r w:rsidR="006C2E2D" w:rsidRPr="00636EA8">
        <w:rPr>
          <w:rFonts w:ascii="KFGQPC Uthmanic Script HAFS"/>
          <w:rtl/>
          <w:lang w:bidi="ar-SA"/>
        </w:rPr>
        <w:t xml:space="preserve"> </w:t>
      </w:r>
      <w:r w:rsidR="006C2E2D" w:rsidRPr="00636EA8">
        <w:rPr>
          <w:rFonts w:ascii="KFGQPC Uthmanic Script HAFS" w:hint="eastAsia"/>
          <w:rtl/>
          <w:lang w:bidi="ar-SA"/>
        </w:rPr>
        <w:t>يَ</w:t>
      </w:r>
      <w:r w:rsidR="006C2E2D" w:rsidRPr="00636EA8">
        <w:rPr>
          <w:rFonts w:ascii="KFGQPC Uthmanic Script HAFS" w:hint="cs"/>
          <w:rtl/>
          <w:lang w:bidi="ar-SA"/>
        </w:rPr>
        <w:t>ٰ</w:t>
      </w:r>
      <w:r w:rsidR="006C2E2D" w:rsidRPr="00636EA8">
        <w:rPr>
          <w:rFonts w:ascii="KFGQPC Uthmanic Script HAFS" w:hint="eastAsia"/>
          <w:rtl/>
          <w:lang w:bidi="ar-SA"/>
        </w:rPr>
        <w:t>قَو</w:t>
      </w:r>
      <w:r w:rsidR="006C2E2D" w:rsidRPr="00636EA8">
        <w:rPr>
          <w:rFonts w:ascii="KFGQPC Uthmanic Script HAFS" w:hint="cs"/>
          <w:rtl/>
          <w:lang w:bidi="ar-SA"/>
        </w:rPr>
        <w:t>ۡ</w:t>
      </w:r>
      <w:r w:rsidR="006C2E2D" w:rsidRPr="00636EA8">
        <w:rPr>
          <w:rFonts w:ascii="KFGQPC Uthmanic Script HAFS" w:hint="eastAsia"/>
          <w:rtl/>
          <w:lang w:bidi="ar-SA"/>
        </w:rPr>
        <w:t>مِ</w:t>
      </w:r>
      <w:r w:rsidR="006C2E2D" w:rsidRPr="00636EA8">
        <w:rPr>
          <w:rFonts w:ascii="KFGQPC Uthmanic Script HAFS"/>
          <w:rtl/>
          <w:lang w:bidi="ar-SA"/>
        </w:rPr>
        <w:t xml:space="preserve"> </w:t>
      </w:r>
      <w:r w:rsidR="006C2E2D" w:rsidRPr="00636EA8">
        <w:rPr>
          <w:rFonts w:ascii="KFGQPC Uthmanic Script HAFS" w:hint="eastAsia"/>
          <w:rtl/>
          <w:lang w:bidi="ar-SA"/>
        </w:rPr>
        <w:t>أَلَي</w:t>
      </w:r>
      <w:r w:rsidR="006C2E2D" w:rsidRPr="00636EA8">
        <w:rPr>
          <w:rFonts w:ascii="KFGQPC Uthmanic Script HAFS" w:hint="cs"/>
          <w:rtl/>
          <w:lang w:bidi="ar-SA"/>
        </w:rPr>
        <w:t>ۡ</w:t>
      </w:r>
      <w:r w:rsidR="006C2E2D" w:rsidRPr="00636EA8">
        <w:rPr>
          <w:rFonts w:ascii="KFGQPC Uthmanic Script HAFS" w:hint="eastAsia"/>
          <w:rtl/>
          <w:lang w:bidi="ar-SA"/>
        </w:rPr>
        <w:t>سَ</w:t>
      </w:r>
      <w:r w:rsidR="006C2E2D" w:rsidRPr="00636EA8">
        <w:rPr>
          <w:rFonts w:ascii="KFGQPC Uthmanic Script HAFS"/>
          <w:rtl/>
          <w:lang w:bidi="ar-SA"/>
        </w:rPr>
        <w:t xml:space="preserve"> </w:t>
      </w:r>
      <w:r w:rsidR="006C2E2D" w:rsidRPr="00636EA8">
        <w:rPr>
          <w:rFonts w:ascii="KFGQPC Uthmanic Script HAFS" w:hint="eastAsia"/>
          <w:rtl/>
          <w:lang w:bidi="ar-SA"/>
        </w:rPr>
        <w:t>لِي</w:t>
      </w:r>
      <w:r w:rsidR="006C2E2D" w:rsidRPr="00636EA8">
        <w:rPr>
          <w:rFonts w:ascii="KFGQPC Uthmanic Script HAFS"/>
          <w:rtl/>
          <w:lang w:bidi="ar-SA"/>
        </w:rPr>
        <w:t xml:space="preserve"> </w:t>
      </w:r>
      <w:r w:rsidR="006C2E2D" w:rsidRPr="00636EA8">
        <w:rPr>
          <w:rFonts w:ascii="KFGQPC Uthmanic Script HAFS" w:hint="eastAsia"/>
          <w:rtl/>
          <w:lang w:bidi="ar-SA"/>
        </w:rPr>
        <w:t>مُل</w:t>
      </w:r>
      <w:r w:rsidR="006C2E2D" w:rsidRPr="00636EA8">
        <w:rPr>
          <w:rFonts w:ascii="KFGQPC Uthmanic Script HAFS" w:hint="cs"/>
          <w:rtl/>
          <w:lang w:bidi="ar-SA"/>
        </w:rPr>
        <w:t>ۡ</w:t>
      </w:r>
      <w:r w:rsidR="006C2E2D" w:rsidRPr="00636EA8">
        <w:rPr>
          <w:rFonts w:ascii="KFGQPC Uthmanic Script HAFS" w:hint="eastAsia"/>
          <w:rtl/>
          <w:lang w:bidi="ar-SA"/>
        </w:rPr>
        <w:t>كُ</w:t>
      </w:r>
      <w:r w:rsidR="006C2E2D" w:rsidRPr="00636EA8">
        <w:rPr>
          <w:rFonts w:ascii="KFGQPC Uthmanic Script HAFS"/>
          <w:rtl/>
          <w:lang w:bidi="ar-SA"/>
        </w:rPr>
        <w:t xml:space="preserve"> </w:t>
      </w:r>
      <w:r w:rsidR="006C2E2D" w:rsidRPr="00636EA8">
        <w:rPr>
          <w:rFonts w:ascii="KFGQPC Uthmanic Script HAFS" w:hint="eastAsia"/>
          <w:rtl/>
          <w:lang w:bidi="ar-SA"/>
        </w:rPr>
        <w:t>مِص</w:t>
      </w:r>
      <w:r w:rsidR="006C2E2D" w:rsidRPr="00636EA8">
        <w:rPr>
          <w:rFonts w:ascii="KFGQPC Uthmanic Script HAFS" w:hint="cs"/>
          <w:rtl/>
          <w:lang w:bidi="ar-SA"/>
        </w:rPr>
        <w:t>ۡ</w:t>
      </w:r>
      <w:r w:rsidR="006C2E2D" w:rsidRPr="00636EA8">
        <w:rPr>
          <w:rFonts w:ascii="KFGQPC Uthmanic Script HAFS" w:hint="eastAsia"/>
          <w:rtl/>
          <w:lang w:bidi="ar-SA"/>
        </w:rPr>
        <w:t>رَ</w:t>
      </w:r>
      <w:r w:rsidR="006C2E2D" w:rsidRPr="00636EA8">
        <w:rPr>
          <w:rFonts w:ascii="KFGQPC Uthmanic Script HAFS"/>
          <w:rtl/>
          <w:lang w:bidi="ar-SA"/>
        </w:rPr>
        <w:t xml:space="preserve"> </w:t>
      </w:r>
      <w:r w:rsidR="006C2E2D" w:rsidRPr="00636EA8">
        <w:rPr>
          <w:rFonts w:ascii="KFGQPC Uthmanic Script HAFS" w:hint="eastAsia"/>
          <w:rtl/>
          <w:lang w:bidi="ar-SA"/>
        </w:rPr>
        <w:t>وَهَ</w:t>
      </w:r>
      <w:r w:rsidR="006C2E2D" w:rsidRPr="00636EA8">
        <w:rPr>
          <w:rFonts w:ascii="KFGQPC Uthmanic Script HAFS" w:hint="cs"/>
          <w:rtl/>
          <w:lang w:bidi="ar-SA"/>
        </w:rPr>
        <w:t>ٰ</w:t>
      </w:r>
      <w:r w:rsidR="006C2E2D" w:rsidRPr="00636EA8">
        <w:rPr>
          <w:rFonts w:ascii="KFGQPC Uthmanic Script HAFS" w:hint="eastAsia"/>
          <w:rtl/>
          <w:lang w:bidi="ar-SA"/>
        </w:rPr>
        <w:t>ذِهِ</w:t>
      </w:r>
      <w:r w:rsidR="006C2E2D" w:rsidRPr="00636EA8">
        <w:rPr>
          <w:rFonts w:ascii="KFGQPC Uthmanic Script HAFS"/>
          <w:rtl/>
          <w:lang w:bidi="ar-SA"/>
        </w:rPr>
        <w:t xml:space="preserve"> </w:t>
      </w:r>
      <w:r w:rsidR="006C2E2D" w:rsidRPr="00636EA8">
        <w:rPr>
          <w:rFonts w:ascii="KFGQPC Uthmanic Script HAFS" w:hint="cs"/>
          <w:rtl/>
          <w:lang w:bidi="ar-SA"/>
        </w:rPr>
        <w:t>ٱ</w:t>
      </w:r>
      <w:r w:rsidR="006C2E2D" w:rsidRPr="00636EA8">
        <w:rPr>
          <w:rFonts w:ascii="KFGQPC Uthmanic Script HAFS" w:hint="eastAsia"/>
          <w:rtl/>
          <w:lang w:bidi="ar-SA"/>
        </w:rPr>
        <w:t>ل</w:t>
      </w:r>
      <w:r w:rsidR="006C2E2D" w:rsidRPr="00636EA8">
        <w:rPr>
          <w:rFonts w:ascii="KFGQPC Uthmanic Script HAFS" w:hint="cs"/>
          <w:rtl/>
          <w:lang w:bidi="ar-SA"/>
        </w:rPr>
        <w:t>ۡ</w:t>
      </w:r>
      <w:r w:rsidR="006C2E2D" w:rsidRPr="00636EA8">
        <w:rPr>
          <w:rFonts w:ascii="KFGQPC Uthmanic Script HAFS" w:hint="eastAsia"/>
          <w:rtl/>
          <w:lang w:bidi="ar-SA"/>
        </w:rPr>
        <w:t>أَن</w:t>
      </w:r>
      <w:r w:rsidR="006C2E2D" w:rsidRPr="00636EA8">
        <w:rPr>
          <w:rFonts w:ascii="KFGQPC Uthmanic Script HAFS" w:hint="cs"/>
          <w:rtl/>
          <w:lang w:bidi="ar-SA"/>
        </w:rPr>
        <w:t>ۡ</w:t>
      </w:r>
      <w:r w:rsidR="006C2E2D" w:rsidRPr="00636EA8">
        <w:rPr>
          <w:rFonts w:ascii="KFGQPC Uthmanic Script HAFS" w:hint="eastAsia"/>
          <w:rtl/>
          <w:lang w:bidi="ar-SA"/>
        </w:rPr>
        <w:t>هَ</w:t>
      </w:r>
      <w:r w:rsidR="006C2E2D" w:rsidRPr="00636EA8">
        <w:rPr>
          <w:rFonts w:ascii="KFGQPC Uthmanic Script HAFS" w:hint="cs"/>
          <w:rtl/>
          <w:lang w:bidi="ar-SA"/>
        </w:rPr>
        <w:t>ٰ</w:t>
      </w:r>
      <w:r w:rsidR="006C2E2D" w:rsidRPr="00636EA8">
        <w:rPr>
          <w:rFonts w:ascii="KFGQPC Uthmanic Script HAFS" w:hint="eastAsia"/>
          <w:rtl/>
          <w:lang w:bidi="ar-SA"/>
        </w:rPr>
        <w:t>رُ</w:t>
      </w:r>
      <w:r w:rsidR="006C2E2D" w:rsidRPr="00636EA8">
        <w:rPr>
          <w:rFonts w:ascii="KFGQPC Uthmanic Script HAFS"/>
          <w:rtl/>
          <w:lang w:bidi="ar-SA"/>
        </w:rPr>
        <w:t xml:space="preserve"> </w:t>
      </w:r>
      <w:r w:rsidR="006C2E2D" w:rsidRPr="00636EA8">
        <w:rPr>
          <w:rFonts w:ascii="KFGQPC Uthmanic Script HAFS" w:hint="eastAsia"/>
          <w:rtl/>
          <w:lang w:bidi="ar-SA"/>
        </w:rPr>
        <w:t>تَج</w:t>
      </w:r>
      <w:r w:rsidR="006C2E2D" w:rsidRPr="00636EA8">
        <w:rPr>
          <w:rFonts w:ascii="KFGQPC Uthmanic Script HAFS" w:hint="cs"/>
          <w:rtl/>
          <w:lang w:bidi="ar-SA"/>
        </w:rPr>
        <w:t>ۡ</w:t>
      </w:r>
      <w:r w:rsidR="006C2E2D" w:rsidRPr="00636EA8">
        <w:rPr>
          <w:rFonts w:ascii="KFGQPC Uthmanic Script HAFS" w:hint="eastAsia"/>
          <w:rtl/>
          <w:lang w:bidi="ar-SA"/>
        </w:rPr>
        <w:t>رِي</w:t>
      </w:r>
      <w:r w:rsidRPr="00636EA8">
        <w:rPr>
          <w:rFonts w:ascii="KFGQPC Uthman Taha Naskh" w:cs="KFGQPC Uthman Taha Naskh" w:hint="cs"/>
          <w:rtl/>
          <w:lang w:bidi="ar-SA"/>
        </w:rPr>
        <w:t>﴾</w:t>
      </w:r>
      <w:r w:rsidR="006C2E2D" w:rsidRPr="00636EA8">
        <w:rPr>
          <w:rFonts w:ascii="KFGQPC Uthman Taha Naskh" w:cs="KFGQPC Uthman Taha Naskh"/>
          <w:rtl/>
          <w:lang w:bidi="ar-SA"/>
        </w:rPr>
        <w:tab/>
        <w:t xml:space="preserve"> </w:t>
      </w:r>
      <w:r w:rsidR="006C2E2D" w:rsidRPr="00636EA8">
        <w:rPr>
          <w:rStyle w:val="Char8"/>
          <w:rtl/>
        </w:rPr>
        <w:t>[</w:t>
      </w:r>
      <w:r w:rsidR="006C2E2D" w:rsidRPr="00636EA8">
        <w:rPr>
          <w:rStyle w:val="Char8"/>
          <w:rFonts w:hint="eastAsia"/>
          <w:rtl/>
        </w:rPr>
        <w:t>الزخرف</w:t>
      </w:r>
      <w:r w:rsidR="006C2E2D" w:rsidRPr="00636EA8">
        <w:rPr>
          <w:rStyle w:val="Char8"/>
          <w:rtl/>
        </w:rPr>
        <w:t xml:space="preserve">: </w:t>
      </w:r>
      <w:r w:rsidR="006C2E2D" w:rsidRPr="00636EA8">
        <w:rPr>
          <w:rStyle w:val="Char8"/>
          <w:rFonts w:hint="cs"/>
          <w:rtl/>
        </w:rPr>
        <w:t>٥١</w:t>
      </w:r>
      <w:r w:rsidR="006C2E2D" w:rsidRPr="00636EA8">
        <w:rPr>
          <w:rStyle w:val="Char8"/>
          <w:rtl/>
        </w:rPr>
        <w:t>]</w:t>
      </w:r>
      <w:r w:rsidR="006C2E2D" w:rsidRPr="00636EA8">
        <w:rPr>
          <w:rFonts w:ascii="KFGQPC Uthman Taha Naskh" w:cs="KFGQPC Uthman Taha Naskh"/>
          <w:rtl/>
          <w:lang w:bidi="ar-SA"/>
        </w:rPr>
        <w:t xml:space="preserve">  </w:t>
      </w:r>
    </w:p>
    <w:p w:rsidR="00C37149" w:rsidRPr="00636EA8" w:rsidRDefault="00C37149" w:rsidP="00BB388D">
      <w:pPr>
        <w:pStyle w:val="a1"/>
        <w:rPr>
          <w:rFonts w:ascii="AGA Arabesque" w:eastAsia="MS Mincho" w:hAnsi="Traditional Arabic"/>
          <w:rtl/>
          <w:lang w:bidi="ar-SA"/>
        </w:rPr>
      </w:pPr>
      <w:r w:rsidRPr="00636EA8">
        <w:rPr>
          <w:rtl/>
          <w:lang w:bidi="ar-SA"/>
        </w:rPr>
        <w:t>آیا پادشاهی مصر از آنِ من نیست؟ و این جویبارها از فرودست کاخم روان است.</w:t>
      </w:r>
    </w:p>
    <w:p w:rsidR="00A806A5" w:rsidRPr="00636EA8" w:rsidRDefault="00C37149" w:rsidP="00BB388D">
      <w:pPr>
        <w:rPr>
          <w:rFonts w:ascii="AGA Arabesque" w:eastAsia="MS Mincho" w:hAnsi="Traditional Arabic"/>
          <w:rtl/>
          <w:lang w:bidi="ar-SA"/>
        </w:rPr>
      </w:pPr>
      <w:r w:rsidRPr="00636EA8">
        <w:rPr>
          <w:rFonts w:ascii="AGA Arabesque" w:eastAsia="MS Mincho" w:hAnsi="Traditional Arabic"/>
          <w:rtl/>
          <w:lang w:bidi="ar-SA"/>
        </w:rPr>
        <w:t>هم‌چنین در یکی از احادیث این باب آمده است: پیامبر</w:t>
      </w:r>
      <w:r w:rsidRPr="00636EA8">
        <w:rPr>
          <w:rFonts w:ascii="AGA Arabesque" w:eastAsia="MS Mincho" w:hAnsi="Traditional Arabic"/>
          <w:lang w:bidi="ar-SA"/>
        </w:rPr>
        <w:sym w:font="AGA Arabesque" w:char="F072"/>
      </w:r>
      <w:r w:rsidRPr="00636EA8">
        <w:rPr>
          <w:rFonts w:ascii="AGA Arabesque" w:eastAsia="MS Mincho" w:hAnsi="Traditional Arabic"/>
          <w:rtl/>
          <w:lang w:bidi="ar-SA"/>
        </w:rPr>
        <w:t xml:space="preserve"> فرمود: </w:t>
      </w:r>
      <w:r w:rsidR="00AD57FC" w:rsidRPr="00636EA8">
        <w:rPr>
          <w:rFonts w:ascii="AGA Arabesque" w:eastAsia="MS Mincho" w:hAnsi="Traditional Arabic"/>
          <w:rtl/>
          <w:lang w:bidi="ar-SA"/>
        </w:rPr>
        <w:t>«دنیا، شیرین و سبز (دل‌فریب) است». به عبارت دیگر، دنیا، در مذاق انسان، شیرین و در نگاهش، زیبا و فریبنده می‌باشد. چیزی که شیرین و زیبا باشد، ابتدا نگاه انسان را به خود جلب می‌کند و آن‌گاه، نفس انسان، طالبش می‌شود و وقتی چشم و دل، هر دو طالب چیزی شوند، هوش از سرِ انسان می‌رود و دوست دارد هرطور که شده به آن دست یابد. لذا انسان، فریفته‌ی دنیای شیرین و فریبنده می‌شود.</w:t>
      </w:r>
      <w:r w:rsidR="000D7E4B" w:rsidRPr="00636EA8">
        <w:rPr>
          <w:rFonts w:ascii="AGA Arabesque" w:eastAsia="MS Mincho" w:hAnsi="Traditional Arabic"/>
          <w:rtl/>
          <w:lang w:bidi="ar-SA"/>
        </w:rPr>
        <w:t xml:space="preserve"> در ادامه‌ی این حدیث آمده است: </w:t>
      </w:r>
      <w:r w:rsidR="00A806A5" w:rsidRPr="00636EA8">
        <w:rPr>
          <w:rFonts w:ascii="AGA Arabesque" w:eastAsia="MS Mincho" w:hAnsi="Traditional Arabic"/>
          <w:rtl/>
          <w:lang w:bidi="ar-SA"/>
        </w:rPr>
        <w:t xml:space="preserve">«و الله، شما را نسل به نسل، در زمین قرار می‌دهد»؛ یعنی نسلی از انسان‌ها می‌آید و نسلی می‌رود و برخی از انسان‌ها از برخی دیگر، ارث می‌برند و جانشین آن‌ها می‌شوند. «و نگاه می‌کند که کردارتان چگونه است». آیا دنیا را ترجیح می‌دهید یا آخرت را؟ از این‌رو فرمود: «پس، از فتنه‌ی دنیا و فتنه‌ی زنان بپرهیزید». ولی </w:t>
      </w:r>
      <w:r w:rsidR="0001168F" w:rsidRPr="00636EA8">
        <w:rPr>
          <w:rFonts w:ascii="AGA Arabesque" w:eastAsia="MS Mincho" w:hAnsi="Traditional Arabic"/>
          <w:rtl/>
          <w:lang w:bidi="ar-SA"/>
        </w:rPr>
        <w:t>دنیا و ثروتی که دهشی</w:t>
      </w:r>
      <w:r w:rsidR="002E3404" w:rsidRPr="00636EA8">
        <w:rPr>
          <w:rFonts w:ascii="AGA Arabesque" w:eastAsia="MS Mincho" w:hAnsi="Traditional Arabic"/>
          <w:rtl/>
          <w:lang w:bidi="ar-SA"/>
        </w:rPr>
        <w:t xml:space="preserve"> ال</w:t>
      </w:r>
      <w:r w:rsidR="00235807" w:rsidRPr="00636EA8">
        <w:rPr>
          <w:rFonts w:ascii="AGA Arabesque" w:eastAsia="MS Mincho" w:hAnsi="Traditional Arabic"/>
          <w:rtl/>
          <w:lang w:bidi="ar-SA"/>
        </w:rPr>
        <w:t>ه</w:t>
      </w:r>
      <w:r w:rsidR="00457B75" w:rsidRPr="00636EA8">
        <w:rPr>
          <w:rFonts w:ascii="AGA Arabesque" w:eastAsia="MS Mincho" w:hAnsi="Traditional Arabic"/>
          <w:rtl/>
          <w:lang w:bidi="ar-SA"/>
        </w:rPr>
        <w:t>ی‌ست</w:t>
      </w:r>
      <w:r w:rsidR="0001168F" w:rsidRPr="00636EA8">
        <w:rPr>
          <w:rFonts w:ascii="AGA Arabesque" w:eastAsia="MS Mincho" w:hAnsi="Traditional Arabic"/>
          <w:rtl/>
          <w:lang w:bidi="ar-SA"/>
        </w:rPr>
        <w:t xml:space="preserve"> و انسان، آن را </w:t>
      </w:r>
      <w:r w:rsidR="00235807" w:rsidRPr="00636EA8">
        <w:rPr>
          <w:rFonts w:ascii="AGA Arabesque" w:eastAsia="MS Mincho" w:hAnsi="Traditional Arabic"/>
          <w:rtl/>
          <w:lang w:bidi="ar-SA"/>
        </w:rPr>
        <w:t>در ر</w:t>
      </w:r>
      <w:r w:rsidR="00A806A5" w:rsidRPr="00636EA8">
        <w:rPr>
          <w:rFonts w:ascii="AGA Arabesque" w:eastAsia="MS Mincho" w:hAnsi="Traditional Arabic"/>
          <w:rtl/>
          <w:lang w:bidi="ar-SA"/>
        </w:rPr>
        <w:t xml:space="preserve">اه درست و راه الله هزینه </w:t>
      </w:r>
      <w:r w:rsidR="0001168F" w:rsidRPr="00636EA8">
        <w:rPr>
          <w:rFonts w:ascii="AGA Arabesque" w:eastAsia="MS Mincho" w:hAnsi="Traditional Arabic"/>
          <w:rtl/>
          <w:lang w:bidi="ar-SA"/>
        </w:rPr>
        <w:t>می‌کند</w:t>
      </w:r>
      <w:r w:rsidR="00A806A5" w:rsidRPr="00636EA8">
        <w:rPr>
          <w:rFonts w:ascii="AGA Arabesque" w:eastAsia="MS Mincho" w:hAnsi="Traditional Arabic"/>
          <w:rtl/>
          <w:lang w:bidi="ar-SA"/>
        </w:rPr>
        <w:t xml:space="preserve"> و ثروتش به او در زمینه‌ی اطاعت و بندگی الله کمک </w:t>
      </w:r>
      <w:r w:rsidR="0001168F" w:rsidRPr="00636EA8">
        <w:rPr>
          <w:rFonts w:ascii="AGA Arabesque" w:eastAsia="MS Mincho" w:hAnsi="Traditional Arabic"/>
          <w:rtl/>
          <w:lang w:bidi="ar-SA"/>
        </w:rPr>
        <w:t>می‌نماید</w:t>
      </w:r>
      <w:r w:rsidR="00A806A5" w:rsidRPr="00636EA8">
        <w:rPr>
          <w:rFonts w:ascii="AGA Arabesque" w:eastAsia="MS Mincho" w:hAnsi="Traditional Arabic"/>
          <w:rtl/>
          <w:lang w:bidi="ar-SA"/>
        </w:rPr>
        <w:t xml:space="preserve">، </w:t>
      </w:r>
      <w:r w:rsidR="0001168F" w:rsidRPr="00636EA8">
        <w:rPr>
          <w:rFonts w:ascii="AGA Arabesque" w:eastAsia="MS Mincho" w:hAnsi="Traditional Arabic"/>
          <w:rtl/>
          <w:lang w:bidi="ar-SA"/>
        </w:rPr>
        <w:t>دنیای خوب</w:t>
      </w:r>
      <w:r w:rsidR="00457B75" w:rsidRPr="00636EA8">
        <w:rPr>
          <w:rFonts w:ascii="AGA Arabesque" w:eastAsia="MS Mincho" w:hAnsi="Traditional Arabic"/>
          <w:rtl/>
          <w:lang w:bidi="ar-SA"/>
        </w:rPr>
        <w:t>ی‌ست</w:t>
      </w:r>
      <w:r w:rsidR="0001168F" w:rsidRPr="00636EA8">
        <w:rPr>
          <w:rFonts w:ascii="AGA Arabesque" w:eastAsia="MS Mincho" w:hAnsi="Traditional Arabic"/>
          <w:rtl/>
          <w:lang w:bidi="ar-SA"/>
        </w:rPr>
        <w:t>. از این‌رو ثروتمندی که ثروتش را در راه الله</w:t>
      </w:r>
      <w:r w:rsidR="0001168F" w:rsidRPr="00636EA8">
        <w:rPr>
          <w:rFonts w:ascii="AGA Arabesque" w:eastAsia="MS Mincho" w:hAnsi="Traditional Arabic"/>
          <w:lang w:bidi="ar-SA"/>
        </w:rPr>
        <w:sym w:font="AGA Arabesque" w:char="F055"/>
      </w:r>
      <w:r w:rsidR="0001168F" w:rsidRPr="00636EA8">
        <w:rPr>
          <w:rFonts w:ascii="AGA Arabesque" w:eastAsia="MS Mincho" w:hAnsi="Traditional Arabic"/>
          <w:rtl/>
          <w:lang w:bidi="ar-SA"/>
        </w:rPr>
        <w:t xml:space="preserve"> و در جهت رضایت و خشنودی او، خرج می‌کند، به‌منزله‌ی عالم</w:t>
      </w:r>
      <w:r w:rsidR="00457B75" w:rsidRPr="00636EA8">
        <w:rPr>
          <w:rFonts w:ascii="AGA Arabesque" w:eastAsia="MS Mincho" w:hAnsi="Traditional Arabic"/>
          <w:rtl/>
          <w:lang w:bidi="ar-SA"/>
        </w:rPr>
        <w:t>ی‌ست</w:t>
      </w:r>
      <w:r w:rsidR="0001168F" w:rsidRPr="00636EA8">
        <w:rPr>
          <w:rFonts w:ascii="AGA Arabesque" w:eastAsia="MS Mincho" w:hAnsi="Traditional Arabic"/>
          <w:rtl/>
          <w:lang w:bidi="ar-SA"/>
        </w:rPr>
        <w:t xml:space="preserve"> که الله متعال به او حکمت و دانش بخشیده و او، به مردم علم و حکمت می‌آموزد. لذا کسی که به دنیا مشغول می‌شود و آخرت را از یاد می‌برد، با کسی که الله متعال، ثروتی به او بخشیده و ثروتش، مایه‌ی سعادت اوست و آن را در راه الله انفاق می‌کند، متفاوت است:</w:t>
      </w:r>
    </w:p>
    <w:p w:rsidR="001D04F0" w:rsidRPr="00ED4892" w:rsidRDefault="00C8054F" w:rsidP="00BC463E">
      <w:pPr>
        <w:pStyle w:val="a0"/>
        <w:rPr>
          <w:rFonts w:ascii="(normal text)" w:hAnsi="(normal text)"/>
          <w:spacing w:val="-2"/>
          <w:rtl/>
          <w:lang w:bidi="ar-SA"/>
        </w:rPr>
      </w:pPr>
      <w:r w:rsidRPr="00ED4892">
        <w:rPr>
          <w:rFonts w:ascii="KFGQPC Uthman Taha Naskh" w:cs="KFGQPC Uthman Taha Naskh" w:hint="cs"/>
          <w:spacing w:val="-2"/>
          <w:rtl/>
          <w:lang w:bidi="ar-SA"/>
        </w:rPr>
        <w:t>﴿</w:t>
      </w:r>
      <w:r w:rsidR="006C2E2D" w:rsidRPr="00ED4892">
        <w:rPr>
          <w:rFonts w:ascii="KFGQPC Uthmanic Script HAFS" w:hint="eastAsia"/>
          <w:spacing w:val="-2"/>
          <w:rtl/>
          <w:lang w:bidi="ar-SA"/>
        </w:rPr>
        <w:t>رَبَّنَا</w:t>
      </w:r>
      <w:r w:rsidR="006C2E2D" w:rsidRPr="00ED4892">
        <w:rPr>
          <w:rFonts w:ascii="KFGQPC Uthmanic Script HAFS" w:hint="cs"/>
          <w:spacing w:val="-2"/>
          <w:rtl/>
          <w:lang w:bidi="ar-SA"/>
        </w:rPr>
        <w:t>ٓ</w:t>
      </w:r>
      <w:r w:rsidR="006C2E2D" w:rsidRPr="00ED4892">
        <w:rPr>
          <w:rFonts w:ascii="KFGQPC Uthmanic Script HAFS"/>
          <w:spacing w:val="-2"/>
          <w:rtl/>
          <w:lang w:bidi="ar-SA"/>
        </w:rPr>
        <w:t xml:space="preserve"> </w:t>
      </w:r>
      <w:r w:rsidR="006C2E2D" w:rsidRPr="00ED4892">
        <w:rPr>
          <w:rFonts w:ascii="KFGQPC Uthmanic Script HAFS" w:hint="eastAsia"/>
          <w:spacing w:val="-2"/>
          <w:rtl/>
          <w:lang w:bidi="ar-SA"/>
        </w:rPr>
        <w:t>ءَاتِنَا</w:t>
      </w:r>
      <w:r w:rsidR="006C2E2D" w:rsidRPr="00ED4892">
        <w:rPr>
          <w:rFonts w:ascii="KFGQPC Uthmanic Script HAFS"/>
          <w:spacing w:val="-2"/>
          <w:rtl/>
          <w:lang w:bidi="ar-SA"/>
        </w:rPr>
        <w:t xml:space="preserve"> </w:t>
      </w:r>
      <w:r w:rsidR="006C2E2D" w:rsidRPr="00ED4892">
        <w:rPr>
          <w:rFonts w:ascii="KFGQPC Uthmanic Script HAFS" w:hint="eastAsia"/>
          <w:spacing w:val="-2"/>
          <w:rtl/>
          <w:lang w:bidi="ar-SA"/>
        </w:rPr>
        <w:t>فِي</w:t>
      </w:r>
      <w:r w:rsidR="006C2E2D" w:rsidRPr="00ED4892">
        <w:rPr>
          <w:rFonts w:ascii="KFGQPC Uthmanic Script HAFS"/>
          <w:spacing w:val="-2"/>
          <w:rtl/>
          <w:lang w:bidi="ar-SA"/>
        </w:rPr>
        <w:t xml:space="preserve"> </w:t>
      </w:r>
      <w:r w:rsidR="006C2E2D" w:rsidRPr="00ED4892">
        <w:rPr>
          <w:rFonts w:ascii="KFGQPC Uthmanic Script HAFS" w:hint="cs"/>
          <w:spacing w:val="-2"/>
          <w:rtl/>
          <w:lang w:bidi="ar-SA"/>
        </w:rPr>
        <w:t>ٱ</w:t>
      </w:r>
      <w:r w:rsidR="006C2E2D" w:rsidRPr="00ED4892">
        <w:rPr>
          <w:rFonts w:ascii="KFGQPC Uthmanic Script HAFS" w:hint="eastAsia"/>
          <w:spacing w:val="-2"/>
          <w:rtl/>
          <w:lang w:bidi="ar-SA"/>
        </w:rPr>
        <w:t>لدُّن</w:t>
      </w:r>
      <w:r w:rsidR="006C2E2D" w:rsidRPr="00ED4892">
        <w:rPr>
          <w:rFonts w:ascii="KFGQPC Uthmanic Script HAFS" w:hint="cs"/>
          <w:spacing w:val="-2"/>
          <w:rtl/>
          <w:lang w:bidi="ar-SA"/>
        </w:rPr>
        <w:t>ۡ</w:t>
      </w:r>
      <w:r w:rsidR="006C2E2D" w:rsidRPr="00ED4892">
        <w:rPr>
          <w:rFonts w:ascii="KFGQPC Uthmanic Script HAFS" w:hint="eastAsia"/>
          <w:spacing w:val="-2"/>
          <w:rtl/>
          <w:lang w:bidi="ar-SA"/>
        </w:rPr>
        <w:t>يَا</w:t>
      </w:r>
      <w:r w:rsidR="006C2E2D" w:rsidRPr="00ED4892">
        <w:rPr>
          <w:rFonts w:ascii="KFGQPC Uthmanic Script HAFS"/>
          <w:spacing w:val="-2"/>
          <w:rtl/>
          <w:lang w:bidi="ar-SA"/>
        </w:rPr>
        <w:t xml:space="preserve"> </w:t>
      </w:r>
      <w:r w:rsidR="006C2E2D" w:rsidRPr="00ED4892">
        <w:rPr>
          <w:rFonts w:ascii="KFGQPC Uthmanic Script HAFS" w:hint="eastAsia"/>
          <w:spacing w:val="-2"/>
          <w:rtl/>
          <w:lang w:bidi="ar-SA"/>
        </w:rPr>
        <w:t>حَسَنَة</w:t>
      </w:r>
      <w:r w:rsidR="006C2E2D" w:rsidRPr="00ED4892">
        <w:rPr>
          <w:rFonts w:ascii="KFGQPC Uthmanic Script HAFS" w:hint="cs"/>
          <w:spacing w:val="-2"/>
          <w:rtl/>
          <w:lang w:bidi="ar-SA"/>
        </w:rPr>
        <w:t>ٗ</w:t>
      </w:r>
      <w:r w:rsidR="006C2E2D" w:rsidRPr="00ED4892">
        <w:rPr>
          <w:rFonts w:ascii="KFGQPC Uthmanic Script HAFS"/>
          <w:spacing w:val="-2"/>
          <w:rtl/>
          <w:lang w:bidi="ar-SA"/>
        </w:rPr>
        <w:t xml:space="preserve"> </w:t>
      </w:r>
      <w:r w:rsidR="006C2E2D" w:rsidRPr="00ED4892">
        <w:rPr>
          <w:rFonts w:ascii="KFGQPC Uthmanic Script HAFS" w:hint="eastAsia"/>
          <w:spacing w:val="-2"/>
          <w:rtl/>
          <w:lang w:bidi="ar-SA"/>
        </w:rPr>
        <w:t>وَفِي</w:t>
      </w:r>
      <w:r w:rsidR="006C2E2D" w:rsidRPr="00ED4892">
        <w:rPr>
          <w:rFonts w:ascii="KFGQPC Uthmanic Script HAFS"/>
          <w:spacing w:val="-2"/>
          <w:rtl/>
          <w:lang w:bidi="ar-SA"/>
        </w:rPr>
        <w:t xml:space="preserve"> </w:t>
      </w:r>
      <w:r w:rsidR="006C2E2D" w:rsidRPr="00ED4892">
        <w:rPr>
          <w:rFonts w:ascii="KFGQPC Uthmanic Script HAFS" w:hint="cs"/>
          <w:spacing w:val="-2"/>
          <w:rtl/>
          <w:lang w:bidi="ar-SA"/>
        </w:rPr>
        <w:t>ٱ</w:t>
      </w:r>
      <w:r w:rsidR="006C2E2D" w:rsidRPr="00ED4892">
        <w:rPr>
          <w:rFonts w:ascii="KFGQPC Uthmanic Script HAFS" w:hint="eastAsia"/>
          <w:spacing w:val="-2"/>
          <w:rtl/>
          <w:lang w:bidi="ar-SA"/>
        </w:rPr>
        <w:t>ل</w:t>
      </w:r>
      <w:r w:rsidR="006C2E2D" w:rsidRPr="00ED4892">
        <w:rPr>
          <w:rFonts w:ascii="KFGQPC Uthmanic Script HAFS" w:hint="cs"/>
          <w:spacing w:val="-2"/>
          <w:rtl/>
          <w:lang w:bidi="ar-SA"/>
        </w:rPr>
        <w:t>ۡ</w:t>
      </w:r>
      <w:r w:rsidR="006C2E2D" w:rsidRPr="00ED4892">
        <w:rPr>
          <w:rFonts w:ascii="KFGQPC Uthmanic Script HAFS" w:hint="eastAsia"/>
          <w:spacing w:val="-2"/>
          <w:rtl/>
          <w:lang w:bidi="ar-SA"/>
        </w:rPr>
        <w:t>أ</w:t>
      </w:r>
      <w:r w:rsidR="006C2E2D" w:rsidRPr="00ED4892">
        <w:rPr>
          <w:rFonts w:ascii="KFGQPC Uthmanic Script HAFS" w:hint="cs"/>
          <w:spacing w:val="-2"/>
          <w:rtl/>
          <w:lang w:bidi="ar-SA"/>
        </w:rPr>
        <w:t>ٓ</w:t>
      </w:r>
      <w:r w:rsidR="006C2E2D" w:rsidRPr="00ED4892">
        <w:rPr>
          <w:rFonts w:ascii="KFGQPC Uthmanic Script HAFS" w:hint="eastAsia"/>
          <w:spacing w:val="-2"/>
          <w:rtl/>
          <w:lang w:bidi="ar-SA"/>
        </w:rPr>
        <w:t>خِرَةِ</w:t>
      </w:r>
      <w:r w:rsidR="006C2E2D" w:rsidRPr="00ED4892">
        <w:rPr>
          <w:rFonts w:ascii="KFGQPC Uthmanic Script HAFS"/>
          <w:spacing w:val="-2"/>
          <w:rtl/>
          <w:lang w:bidi="ar-SA"/>
        </w:rPr>
        <w:t xml:space="preserve"> </w:t>
      </w:r>
      <w:r w:rsidR="006C2E2D" w:rsidRPr="00ED4892">
        <w:rPr>
          <w:rFonts w:ascii="KFGQPC Uthmanic Script HAFS" w:hint="eastAsia"/>
          <w:spacing w:val="-2"/>
          <w:rtl/>
          <w:lang w:bidi="ar-SA"/>
        </w:rPr>
        <w:t>حَسَنَة</w:t>
      </w:r>
      <w:r w:rsidR="006C2E2D" w:rsidRPr="00ED4892">
        <w:rPr>
          <w:rFonts w:ascii="KFGQPC Uthmanic Script HAFS" w:hint="cs"/>
          <w:spacing w:val="-2"/>
          <w:rtl/>
          <w:lang w:bidi="ar-SA"/>
        </w:rPr>
        <w:t>ٗ</w:t>
      </w:r>
      <w:r w:rsidR="006C2E2D" w:rsidRPr="00ED4892">
        <w:rPr>
          <w:rFonts w:ascii="KFGQPC Uthmanic Script HAFS"/>
          <w:spacing w:val="-2"/>
          <w:rtl/>
          <w:lang w:bidi="ar-SA"/>
        </w:rPr>
        <w:t xml:space="preserve"> </w:t>
      </w:r>
      <w:r w:rsidR="006C2E2D" w:rsidRPr="00ED4892">
        <w:rPr>
          <w:rFonts w:ascii="KFGQPC Uthmanic Script HAFS" w:hint="eastAsia"/>
          <w:spacing w:val="-2"/>
          <w:rtl/>
          <w:lang w:bidi="ar-SA"/>
        </w:rPr>
        <w:t>وَقِنَا</w:t>
      </w:r>
      <w:r w:rsidR="006C2E2D" w:rsidRPr="00ED4892">
        <w:rPr>
          <w:rFonts w:ascii="KFGQPC Uthmanic Script HAFS"/>
          <w:spacing w:val="-2"/>
          <w:rtl/>
          <w:lang w:bidi="ar-SA"/>
        </w:rPr>
        <w:t xml:space="preserve"> </w:t>
      </w:r>
      <w:r w:rsidR="006C2E2D" w:rsidRPr="00ED4892">
        <w:rPr>
          <w:rFonts w:ascii="KFGQPC Uthmanic Script HAFS" w:hint="eastAsia"/>
          <w:spacing w:val="-2"/>
          <w:rtl/>
          <w:lang w:bidi="ar-SA"/>
        </w:rPr>
        <w:t>عَذَابَ</w:t>
      </w:r>
      <w:r w:rsidR="006C2E2D" w:rsidRPr="00ED4892">
        <w:rPr>
          <w:rFonts w:ascii="KFGQPC Uthmanic Script HAFS"/>
          <w:spacing w:val="-2"/>
          <w:rtl/>
          <w:lang w:bidi="ar-SA"/>
        </w:rPr>
        <w:t xml:space="preserve"> </w:t>
      </w:r>
      <w:r w:rsidR="006C2E2D" w:rsidRPr="00ED4892">
        <w:rPr>
          <w:rFonts w:ascii="KFGQPC Uthmanic Script HAFS" w:hint="cs"/>
          <w:spacing w:val="-2"/>
          <w:rtl/>
          <w:lang w:bidi="ar-SA"/>
        </w:rPr>
        <w:t>ٱ</w:t>
      </w:r>
      <w:r w:rsidR="006C2E2D" w:rsidRPr="00ED4892">
        <w:rPr>
          <w:rFonts w:ascii="KFGQPC Uthmanic Script HAFS" w:hint="eastAsia"/>
          <w:spacing w:val="-2"/>
          <w:rtl/>
          <w:lang w:bidi="ar-SA"/>
        </w:rPr>
        <w:t>لنَّارِ</w:t>
      </w:r>
      <w:r w:rsidR="006C2E2D" w:rsidRPr="00ED4892">
        <w:rPr>
          <w:rFonts w:ascii="KFGQPC Uthmanic Script HAFS"/>
          <w:spacing w:val="-2"/>
          <w:rtl/>
          <w:lang w:bidi="ar-SA"/>
        </w:rPr>
        <w:t xml:space="preserve"> </w:t>
      </w:r>
      <w:r w:rsidR="006C2E2D" w:rsidRPr="00ED4892">
        <w:rPr>
          <w:rFonts w:ascii="KFGQPC Uthmanic Script HAFS" w:hint="cs"/>
          <w:spacing w:val="-2"/>
          <w:rtl/>
          <w:lang w:bidi="ar-SA"/>
        </w:rPr>
        <w:t>٢٠١</w:t>
      </w:r>
      <w:r w:rsidRPr="00ED4892">
        <w:rPr>
          <w:rFonts w:ascii="KFGQPC Uthman Taha Naskh" w:cs="KFGQPC Uthman Taha Naskh" w:hint="cs"/>
          <w:spacing w:val="-2"/>
          <w:rtl/>
          <w:lang w:bidi="ar-SA"/>
        </w:rPr>
        <w:t>﴾</w:t>
      </w:r>
      <w:r w:rsidR="006C2E2D" w:rsidRPr="00ED4892">
        <w:rPr>
          <w:rFonts w:ascii="KFGQPC Uthman Taha Naskh" w:cs="KFGQPC Uthman Taha Naskh"/>
          <w:spacing w:val="-2"/>
          <w:rtl/>
          <w:lang w:bidi="ar-SA"/>
        </w:rPr>
        <w:t xml:space="preserve"> </w:t>
      </w:r>
      <w:r w:rsidR="006C2E2D" w:rsidRPr="00ED4892">
        <w:rPr>
          <w:rFonts w:ascii="KFGQPC Uthman Taha Naskh" w:cs="KFGQPC Uthman Taha Naskh"/>
          <w:spacing w:val="-2"/>
          <w:rtl/>
          <w:lang w:bidi="ar-SA"/>
        </w:rPr>
        <w:tab/>
      </w:r>
      <w:r w:rsidR="006C2E2D" w:rsidRPr="00ED4892">
        <w:rPr>
          <w:rStyle w:val="Char8"/>
          <w:spacing w:val="-2"/>
          <w:rtl/>
        </w:rPr>
        <w:t>[</w:t>
      </w:r>
      <w:r w:rsidR="006C2E2D" w:rsidRPr="00ED4892">
        <w:rPr>
          <w:rStyle w:val="Char8"/>
          <w:rFonts w:hint="eastAsia"/>
          <w:spacing w:val="-2"/>
          <w:rtl/>
        </w:rPr>
        <w:t>البقرة</w:t>
      </w:r>
      <w:r w:rsidR="006C2E2D" w:rsidRPr="00ED4892">
        <w:rPr>
          <w:rStyle w:val="Char8"/>
          <w:spacing w:val="-2"/>
          <w:rtl/>
        </w:rPr>
        <w:t xml:space="preserve">: </w:t>
      </w:r>
      <w:r w:rsidR="006C2E2D" w:rsidRPr="00ED4892">
        <w:rPr>
          <w:rStyle w:val="Char8"/>
          <w:rFonts w:hint="cs"/>
          <w:spacing w:val="-2"/>
          <w:rtl/>
        </w:rPr>
        <w:t>٢٠١</w:t>
      </w:r>
      <w:r w:rsidR="006C2E2D" w:rsidRPr="00ED4892">
        <w:rPr>
          <w:rStyle w:val="Char8"/>
          <w:spacing w:val="-2"/>
          <w:rtl/>
        </w:rPr>
        <w:t>]</w:t>
      </w:r>
      <w:r w:rsidR="006C2E2D" w:rsidRPr="00ED4892">
        <w:rPr>
          <w:rFonts w:ascii="KFGQPC Uthman Taha Naskh" w:cs="KFGQPC Uthman Taha Naskh"/>
          <w:spacing w:val="-2"/>
          <w:rtl/>
          <w:lang w:bidi="ar-SA"/>
        </w:rPr>
        <w:t xml:space="preserve">  </w:t>
      </w:r>
      <w:r w:rsidR="006B2046" w:rsidRPr="00ED4892">
        <w:rPr>
          <w:spacing w:val="-2"/>
          <w:rtl/>
          <w:lang w:bidi="ar-SA"/>
        </w:rPr>
        <w:tab/>
      </w:r>
    </w:p>
    <w:p w:rsidR="001D04F0" w:rsidRPr="00636EA8" w:rsidRDefault="001D04F0" w:rsidP="00BB388D">
      <w:pPr>
        <w:pStyle w:val="a1"/>
        <w:rPr>
          <w:rtl/>
          <w:lang w:bidi="ar-SA"/>
        </w:rPr>
      </w:pPr>
      <w:r w:rsidRPr="00636EA8">
        <w:rPr>
          <w:rtl/>
          <w:lang w:bidi="ar-SA"/>
        </w:rPr>
        <w:t>ای پروردگامان! در دنیا به ما نیکی عطا فرما و در آخرت نیز نیکی بده و ما را از عذاب آتش محفوظ بدار.</w:t>
      </w:r>
    </w:p>
    <w:p w:rsidR="0001168F" w:rsidRPr="00636EA8" w:rsidRDefault="008E01F9" w:rsidP="00E856DA">
      <w:pPr>
        <w:ind w:firstLine="0"/>
        <w:jc w:val="center"/>
        <w:rPr>
          <w:rFonts w:ascii="AGA Arabesque" w:eastAsia="MS Mincho" w:hAnsi="Traditional Arabic"/>
          <w:rtl/>
          <w:lang w:bidi="ar-SA"/>
        </w:rPr>
      </w:pPr>
      <w:r w:rsidRPr="00636EA8">
        <w:rPr>
          <w:rFonts w:ascii="AGA Arabesque" w:eastAsia="MS Mincho" w:hAnsi="Traditional Arabic"/>
          <w:rtl/>
          <w:lang w:bidi="ar-SA"/>
        </w:rPr>
        <w:t>***</w:t>
      </w:r>
    </w:p>
    <w:p w:rsidR="008E01F9" w:rsidRPr="00AF7D7B" w:rsidRDefault="008E01F9" w:rsidP="00BC463E">
      <w:pPr>
        <w:autoSpaceDE w:val="0"/>
        <w:autoSpaceDN w:val="0"/>
        <w:adjustRightInd w:val="0"/>
        <w:spacing w:before="180" w:line="228" w:lineRule="auto"/>
        <w:rPr>
          <w:rFonts w:ascii="Traditional Arabic"/>
          <w:spacing w:val="-2"/>
          <w:rtl/>
          <w:lang w:bidi="ar-SA"/>
        </w:rPr>
      </w:pPr>
      <w:r w:rsidRPr="00AF7D7B">
        <w:rPr>
          <w:rStyle w:val="Char4"/>
          <w:spacing w:val="-2"/>
          <w:rtl/>
          <w:lang w:bidi="ar-SA"/>
        </w:rPr>
        <w:t>464- وعن أَنسٍ</w:t>
      </w:r>
      <w:r w:rsidRPr="00AF7D7B">
        <w:rPr>
          <w:rStyle w:val="Char4"/>
          <w:b w:val="0"/>
          <w:bCs w:val="0"/>
          <w:spacing w:val="-2"/>
          <w:rtl/>
          <w:lang w:bidi="ar-SA"/>
        </w:rPr>
        <w:sym w:font="AGA Arabesque" w:char="F074"/>
      </w:r>
      <w:r w:rsidRPr="00AF7D7B">
        <w:rPr>
          <w:rStyle w:val="Char4"/>
          <w:spacing w:val="-2"/>
          <w:rtl/>
          <w:lang w:bidi="ar-SA"/>
        </w:rPr>
        <w:t xml:space="preserve"> أَنَّ النَّبيَّ</w:t>
      </w:r>
      <w:r w:rsidRPr="00AF7D7B">
        <w:rPr>
          <w:rStyle w:val="Char4"/>
          <w:b w:val="0"/>
          <w:bCs w:val="0"/>
          <w:spacing w:val="-2"/>
          <w:rtl/>
          <w:lang w:bidi="ar-SA"/>
        </w:rPr>
        <w:sym w:font="AGA Arabesque" w:char="F072"/>
      </w:r>
      <w:r w:rsidRPr="00AF7D7B">
        <w:rPr>
          <w:rStyle w:val="Char4"/>
          <w:spacing w:val="-2"/>
          <w:rtl/>
          <w:lang w:bidi="ar-SA"/>
        </w:rPr>
        <w:t xml:space="preserve"> قال: «اللَّهُمَّ لا عَيْشَ إِلاَّ عَيْشُ الآخِرَةِ».</w:t>
      </w:r>
      <w:r w:rsidRPr="00AF7D7B">
        <w:rPr>
          <w:rFonts w:ascii="Traditional Arabic"/>
          <w:spacing w:val="-2"/>
          <w:rtl/>
          <w:lang w:bidi="ar-SA"/>
        </w:rPr>
        <w:t xml:space="preserve"> [</w:t>
      </w:r>
      <w:r w:rsidR="002C7F89" w:rsidRPr="00AF7D7B">
        <w:rPr>
          <w:rFonts w:ascii="Traditional Arabic" w:cs="mylotus"/>
          <w:spacing w:val="-2"/>
          <w:rtl/>
          <w:lang w:bidi="ar-SA"/>
        </w:rPr>
        <w:t>متفقٌ عليه</w:t>
      </w:r>
      <w:r w:rsidRPr="00AF7D7B">
        <w:rPr>
          <w:rFonts w:ascii="Traditional Arabic"/>
          <w:spacing w:val="-2"/>
          <w:rtl/>
          <w:lang w:bidi="ar-SA"/>
        </w:rPr>
        <w:t>]</w:t>
      </w:r>
      <w:r w:rsidR="00C8054F" w:rsidRPr="00AF7D7B">
        <w:rPr>
          <w:rStyle w:val="FootnoteReference"/>
          <w:rFonts w:cs="B Lotus"/>
          <w:spacing w:val="-2"/>
          <w:szCs w:val="28"/>
          <w:rtl/>
          <w:lang w:bidi="ar-SA"/>
        </w:rPr>
        <w:t>(</w:t>
      </w:r>
      <w:r w:rsidR="00C8054F" w:rsidRPr="00AF7D7B">
        <w:rPr>
          <w:rStyle w:val="FootnoteReference"/>
          <w:rFonts w:cs="B Lotus"/>
          <w:spacing w:val="-2"/>
          <w:szCs w:val="28"/>
          <w:rtl/>
          <w:lang w:bidi="ar-SA"/>
        </w:rPr>
        <w:footnoteReference w:id="283"/>
      </w:r>
      <w:r w:rsidR="00C8054F" w:rsidRPr="00AF7D7B">
        <w:rPr>
          <w:rStyle w:val="FootnoteReference"/>
          <w:rFonts w:cs="B Lotus"/>
          <w:spacing w:val="-2"/>
          <w:szCs w:val="28"/>
          <w:rtl/>
          <w:lang w:bidi="ar-SA"/>
        </w:rPr>
        <w:t>)</w:t>
      </w:r>
    </w:p>
    <w:p w:rsidR="008E01F9" w:rsidRPr="00636EA8" w:rsidRDefault="008E01F9" w:rsidP="00BB388D">
      <w:pPr>
        <w:autoSpaceDE w:val="0"/>
        <w:autoSpaceDN w:val="0"/>
        <w:adjustRightInd w:val="0"/>
        <w:rPr>
          <w:rFonts w:ascii="Traditional Arabic"/>
          <w:rtl/>
          <w:lang w:bidi="ar-SA"/>
        </w:rPr>
      </w:pPr>
      <w:r w:rsidRPr="00636EA8">
        <w:rPr>
          <w:rFonts w:ascii="Traditional Arabic"/>
          <w:b/>
          <w:bCs/>
          <w:rtl/>
          <w:lang w:bidi="ar-SA"/>
        </w:rPr>
        <w:t>ترجمه:</w:t>
      </w:r>
      <w:r w:rsidRPr="00636EA8">
        <w:rPr>
          <w:rFonts w:ascii="Traditional Arabic"/>
          <w:rtl/>
          <w:lang w:bidi="ar-SA"/>
        </w:rPr>
        <w:t xml:space="preserve"> انس</w:t>
      </w:r>
      <w:r w:rsidRPr="00636EA8">
        <w:rPr>
          <w:rFonts w:ascii="Traditional Arabic"/>
          <w:lang w:bidi="ar-SA"/>
        </w:rPr>
        <w:sym w:font="AGA Arabesque" w:char="F074"/>
      </w:r>
      <w:r w:rsidRPr="00636EA8">
        <w:rPr>
          <w:rFonts w:ascii="Traditional Arabic"/>
          <w:rtl/>
          <w:lang w:bidi="ar-SA"/>
        </w:rPr>
        <w:t xml:space="preserve"> می‌گوید: پیامبر</w:t>
      </w:r>
      <w:r w:rsidRPr="00636EA8">
        <w:rPr>
          <w:rFonts w:ascii="Traditional Arabic"/>
          <w:lang w:bidi="ar-SA"/>
        </w:rPr>
        <w:sym w:font="AGA Arabesque" w:char="F072"/>
      </w:r>
      <w:r w:rsidRPr="00636EA8">
        <w:rPr>
          <w:rFonts w:ascii="Traditional Arabic"/>
          <w:rtl/>
          <w:lang w:bidi="ar-SA"/>
        </w:rPr>
        <w:t xml:space="preserve"> فرمود: «یا الله! به‌یقین فقط زندگی آخرت، زندگ</w:t>
      </w:r>
      <w:r w:rsidR="00457B75" w:rsidRPr="00636EA8">
        <w:rPr>
          <w:rFonts w:ascii="Traditional Arabic"/>
          <w:rtl/>
          <w:lang w:bidi="ar-SA"/>
        </w:rPr>
        <w:t>ی‌ست</w:t>
      </w:r>
      <w:r w:rsidRPr="00636EA8">
        <w:rPr>
          <w:rFonts w:ascii="Traditional Arabic"/>
          <w:rtl/>
          <w:lang w:bidi="ar-SA"/>
        </w:rPr>
        <w:t xml:space="preserve"> (نه دنیا)».</w:t>
      </w:r>
    </w:p>
    <w:p w:rsidR="008E01F9" w:rsidRPr="00636EA8" w:rsidRDefault="008E01F9"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465- وعنهُ عَنْ رسول اللَّه</w:t>
      </w:r>
      <w:r w:rsidRPr="00636EA8">
        <w:rPr>
          <w:rStyle w:val="Char4"/>
          <w:b w:val="0"/>
          <w:bCs w:val="0"/>
          <w:rtl/>
          <w:lang w:bidi="ar-SA"/>
        </w:rPr>
        <w:sym w:font="AGA Arabesque" w:char="F072"/>
      </w:r>
      <w:r w:rsidRPr="00636EA8">
        <w:rPr>
          <w:rStyle w:val="Char4"/>
          <w:rtl/>
          <w:lang w:bidi="ar-SA"/>
        </w:rPr>
        <w:t xml:space="preserve"> قال: «يَتْبَعُ الْمَيِّتَ ثَلاثَةٌ: أَهْلُهُ وَمالُهُ وَعَمَلُه: فَيَرْجِعُ اثْنَان وَيَبْقَى وَاحد: يَرْجِعُ أَهْلُهُ وَمَالُهُ وَيَبْقَى عَمَلُهُ».</w:t>
      </w:r>
      <w:r w:rsidRPr="00636EA8">
        <w:rPr>
          <w:rFonts w:ascii="Traditional Arabic"/>
          <w:rtl/>
          <w:lang w:bidi="ar-SA"/>
        </w:rPr>
        <w:t xml:space="preserve"> [متفق عليه]</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284"/>
      </w:r>
      <w:r w:rsidR="00C8054F" w:rsidRPr="00C8054F">
        <w:rPr>
          <w:rStyle w:val="FootnoteReference"/>
          <w:rFonts w:cs="B Lotus"/>
          <w:szCs w:val="28"/>
          <w:rtl/>
          <w:lang w:bidi="ar-SA"/>
        </w:rPr>
        <w:t>)</w:t>
      </w:r>
    </w:p>
    <w:p w:rsidR="008E01F9" w:rsidRPr="00636EA8" w:rsidRDefault="008E01F9" w:rsidP="00BB388D">
      <w:pPr>
        <w:autoSpaceDE w:val="0"/>
        <w:autoSpaceDN w:val="0"/>
        <w:adjustRightInd w:val="0"/>
        <w:rPr>
          <w:rtl/>
          <w:lang w:bidi="ar-SA"/>
        </w:rPr>
      </w:pPr>
      <w:r w:rsidRPr="00636EA8">
        <w:rPr>
          <w:rFonts w:ascii="Traditional Arabic"/>
          <w:b/>
          <w:bCs/>
          <w:rtl/>
          <w:lang w:bidi="ar-SA"/>
        </w:rPr>
        <w:t>ترجمه:</w:t>
      </w:r>
      <w:r w:rsidRPr="00636EA8">
        <w:rPr>
          <w:rFonts w:ascii="Traditional Arabic"/>
          <w:rtl/>
          <w:lang w:bidi="ar-SA"/>
        </w:rPr>
        <w:t xml:space="preserve"> </w:t>
      </w:r>
      <w:r w:rsidRPr="00636EA8">
        <w:rPr>
          <w:rtl/>
          <w:lang w:bidi="ar-SA"/>
        </w:rPr>
        <w:t>انس</w:t>
      </w:r>
      <w:r w:rsidRPr="00636EA8">
        <w:rPr>
          <w:lang w:bidi="ar-SA"/>
        </w:rPr>
        <w:sym w:font="AGA Arabesque" w:char="F074"/>
      </w:r>
      <w:r w:rsidRPr="00636EA8">
        <w:rPr>
          <w:rtl/>
          <w:lang w:bidi="ar-SA"/>
        </w:rPr>
        <w:t xml:space="preserve"> می‌گوید: رسول‌الله</w:t>
      </w:r>
      <w:r w:rsidRPr="00636EA8">
        <w:rPr>
          <w:lang w:bidi="ar-SA"/>
        </w:rPr>
        <w:sym w:font="AGA Arabesque" w:char="F072"/>
      </w:r>
      <w:r w:rsidRPr="00636EA8">
        <w:rPr>
          <w:rtl/>
          <w:lang w:bidi="ar-SA"/>
        </w:rPr>
        <w:t xml:space="preserve"> فرمود: «سه چیز، مرده را همراهی می‌کند: خانواده، و مال و عمل او. دو تا از این‌ها بازمی‌گردند و یکی با او می‌ماند: خانواده و مالش برمی‌گردند و عملش با او می‌ماند».</w:t>
      </w:r>
    </w:p>
    <w:p w:rsidR="00A01D24" w:rsidRPr="00636EA8" w:rsidRDefault="008E01F9" w:rsidP="00BC463E">
      <w:pPr>
        <w:autoSpaceDE w:val="0"/>
        <w:autoSpaceDN w:val="0"/>
        <w:adjustRightInd w:val="0"/>
        <w:spacing w:before="180" w:line="228" w:lineRule="auto"/>
        <w:rPr>
          <w:rFonts w:ascii="Traditional Arabic"/>
          <w:rtl/>
          <w:lang w:bidi="ar-SA"/>
        </w:rPr>
      </w:pPr>
      <w:r w:rsidRPr="00636EA8">
        <w:rPr>
          <w:rStyle w:val="Char4"/>
          <w:rtl/>
          <w:lang w:bidi="ar-SA"/>
        </w:rPr>
        <w:t xml:space="preserve">466- </w:t>
      </w:r>
      <w:r w:rsidR="00A01D24" w:rsidRPr="00636EA8">
        <w:rPr>
          <w:rStyle w:val="Char4"/>
          <w:rtl/>
          <w:lang w:bidi="ar-SA"/>
        </w:rPr>
        <w:t xml:space="preserve">وعنه قال: </w:t>
      </w:r>
      <w:r w:rsidR="001F272D">
        <w:rPr>
          <w:rStyle w:val="Char4"/>
          <w:rtl/>
          <w:lang w:bidi="ar-SA"/>
        </w:rPr>
        <w:t>قَالَ رَسُولُ اللهِ</w:t>
      </w:r>
      <w:r w:rsidR="00A01D24" w:rsidRPr="00636EA8">
        <w:rPr>
          <w:rStyle w:val="Char4"/>
          <w:b w:val="0"/>
          <w:bCs w:val="0"/>
          <w:rtl/>
          <w:lang w:bidi="ar-SA"/>
        </w:rPr>
        <w:sym w:font="AGA Arabesque" w:char="F072"/>
      </w:r>
      <w:r w:rsidR="00A01D24" w:rsidRPr="00636EA8">
        <w:rPr>
          <w:rStyle w:val="Char4"/>
          <w:rtl/>
          <w:lang w:bidi="ar-SA"/>
        </w:rPr>
        <w:t>: «</w:t>
      </w:r>
      <w:r w:rsidR="00302111" w:rsidRPr="00636EA8">
        <w:rPr>
          <w:rStyle w:val="Char4"/>
          <w:rtl/>
          <w:lang w:bidi="ar-SA"/>
        </w:rPr>
        <w:t xml:space="preserve">يُؤْتَى </w:t>
      </w:r>
      <w:r w:rsidR="00A01D24" w:rsidRPr="00636EA8">
        <w:rPr>
          <w:rStyle w:val="Char4"/>
          <w:rtl/>
          <w:lang w:bidi="ar-SA"/>
        </w:rPr>
        <w:t xml:space="preserve">بَأَنْعَمِ أَهْلِ الدُّنْيَا مِن أَهْلِ النَّارِ يَوْمَ الْقِيَامَةِ فَيُصْبَغُ فِي النَّارِ صَبْغَةً ثُمَّ يُقَالُ: يا ابْنَ آدَمَ هَلْ رَأَيْتَ خيراً قَطُّ؟ هَلْ مَرَّ بِكَ نَعيمٌ قَطُّ؟ فيقول: لا واللَّه يارَبِّ. وَيُؤْتَى بأَشَدِّ النَّاسِ بُؤْساً في الدُّنْيَا مِنْ أَهْلِ الجَنَّةِ فَيُصْبَغُ صَبْغَةً في الجَنَّةِ، فَيُقَالُ لَهُ: يا ابْنَ آدَمَ هَلْ رَأَيْتَ بُؤْساً قَطُّ؟ هَلْ مَرَّ بِكَ </w:t>
      </w:r>
      <w:r w:rsidR="00302111" w:rsidRPr="00636EA8">
        <w:rPr>
          <w:rStyle w:val="Char4"/>
          <w:rtl/>
          <w:lang w:bidi="ar-SA"/>
        </w:rPr>
        <w:t>شِدَّةٌ</w:t>
      </w:r>
      <w:r w:rsidR="00A01D24" w:rsidRPr="00636EA8">
        <w:rPr>
          <w:rStyle w:val="Char4"/>
          <w:rtl/>
          <w:lang w:bidi="ar-SA"/>
        </w:rPr>
        <w:t xml:space="preserve"> قَطُّ؟ فيقولُ: لا، وَاللَّه، مَا مَرَّ بِي بُؤْسٌ قَطُّ، وَلا رَأَيْتُ شِدَّةً قَطُّ»</w:t>
      </w:r>
      <w:r w:rsidR="00302111" w:rsidRPr="00636EA8">
        <w:rPr>
          <w:rStyle w:val="Char4"/>
          <w:rtl/>
          <w:lang w:bidi="ar-SA"/>
        </w:rPr>
        <w:t>.</w:t>
      </w:r>
      <w:r w:rsidR="00A01D24" w:rsidRPr="00636EA8">
        <w:rPr>
          <w:rFonts w:ascii="Traditional Arabic"/>
          <w:rtl/>
          <w:lang w:bidi="ar-SA"/>
        </w:rPr>
        <w:t xml:space="preserve"> </w:t>
      </w:r>
      <w:r w:rsidR="00302111" w:rsidRPr="00636EA8">
        <w:rPr>
          <w:rFonts w:ascii="Traditional Arabic"/>
          <w:rtl/>
          <w:lang w:bidi="ar-SA"/>
        </w:rPr>
        <w:t>[روایت</w:t>
      </w:r>
      <w:r w:rsidR="00A01D24" w:rsidRPr="00636EA8">
        <w:rPr>
          <w:rFonts w:ascii="Traditional Arabic"/>
          <w:rtl/>
          <w:lang w:bidi="ar-SA"/>
        </w:rPr>
        <w:t xml:space="preserve"> مسلم</w:t>
      </w:r>
      <w:r w:rsidR="00302111" w:rsidRPr="00636EA8">
        <w:rPr>
          <w:rFonts w:asci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285"/>
      </w:r>
      <w:r w:rsidR="00C8054F" w:rsidRPr="00C8054F">
        <w:rPr>
          <w:rStyle w:val="FootnoteReference"/>
          <w:rFonts w:cs="B Lotus"/>
          <w:szCs w:val="28"/>
          <w:rtl/>
          <w:lang w:bidi="ar-SA"/>
        </w:rPr>
        <w:t>)</w:t>
      </w:r>
    </w:p>
    <w:p w:rsidR="002829FE" w:rsidRPr="00636EA8" w:rsidRDefault="002829FE" w:rsidP="00BB388D">
      <w:pPr>
        <w:autoSpaceDE w:val="0"/>
        <w:autoSpaceDN w:val="0"/>
        <w:adjustRightInd w:val="0"/>
        <w:rPr>
          <w:rFonts w:ascii="Traditional Arabic"/>
          <w:rtl/>
          <w:lang w:bidi="ar-SA"/>
        </w:rPr>
      </w:pPr>
      <w:r w:rsidRPr="00636EA8">
        <w:rPr>
          <w:rFonts w:ascii="Traditional Arabic"/>
          <w:b/>
          <w:bCs/>
          <w:rtl/>
          <w:lang w:bidi="ar-SA"/>
        </w:rPr>
        <w:t>ترجمه:</w:t>
      </w:r>
      <w:r w:rsidRPr="00636EA8">
        <w:rPr>
          <w:rFonts w:ascii="Traditional Arabic"/>
          <w:rtl/>
          <w:lang w:bidi="ar-SA"/>
        </w:rPr>
        <w:t xml:space="preserve"> انس</w:t>
      </w:r>
      <w:r w:rsidRPr="00636EA8">
        <w:rPr>
          <w:rFonts w:ascii="Traditional Arabic"/>
          <w:lang w:bidi="ar-SA"/>
        </w:rPr>
        <w:sym w:font="AGA Arabesque" w:char="F074"/>
      </w:r>
      <w:r w:rsidRPr="00636EA8">
        <w:rPr>
          <w:rFonts w:ascii="Traditional Arabic"/>
          <w:rtl/>
          <w:lang w:bidi="ar-SA"/>
        </w:rPr>
        <w:t xml:space="preserve"> می‌گوید: رسول‌الله</w:t>
      </w:r>
      <w:r w:rsidRPr="00636EA8">
        <w:rPr>
          <w:rFonts w:ascii="Traditional Arabic"/>
          <w:lang w:bidi="ar-SA"/>
        </w:rPr>
        <w:sym w:font="AGA Arabesque" w:char="F072"/>
      </w:r>
      <w:r w:rsidRPr="00636EA8">
        <w:rPr>
          <w:rFonts w:ascii="Traditional Arabic"/>
          <w:rtl/>
          <w:lang w:bidi="ar-SA"/>
        </w:rPr>
        <w:t xml:space="preserve"> فرمود: «روز قیامت، آسوده‌ترین و برخوردارترین فرد دنیا را از میان دوزخیان می‌آورند و یک بار در دوزخ غوطه می‌دهند؛ آن‌گاه به او گفته می‌شود: ای فرزندِ آدم! آیا هرگز خوشی و خیری دیده‌ای؟ آیا هرگز نعمتی به </w:t>
      </w:r>
      <w:r w:rsidR="004958C4" w:rsidRPr="00636EA8">
        <w:rPr>
          <w:rFonts w:ascii="Traditional Arabic"/>
          <w:rtl/>
          <w:lang w:bidi="ar-SA"/>
        </w:rPr>
        <w:t>تو</w:t>
      </w:r>
      <w:r w:rsidRPr="00636EA8">
        <w:rPr>
          <w:rFonts w:ascii="Traditional Arabic"/>
          <w:rtl/>
          <w:lang w:bidi="ar-SA"/>
        </w:rPr>
        <w:t xml:space="preserve"> رسیده است؟ و او می‌گوید: ای پروردگار من! به الله سوگند، خیر. و فقیرترین شخصی را که بیش از همه‌ی مردم در دنیا رنج و سختی کشیده و سزاوار بهشت شده است، می‌آورند و یک بار در بهشت غوطه می‌دهند</w:t>
      </w:r>
      <w:r w:rsidR="004958C4" w:rsidRPr="00636EA8">
        <w:rPr>
          <w:rFonts w:ascii="Traditional Arabic"/>
          <w:rtl/>
          <w:lang w:bidi="ar-SA"/>
        </w:rPr>
        <w:t xml:space="preserve"> و سپس به او گفته می‌شود: ای فرزندِ آدم! آیا هرگز رنج و فقری دیده‌ای؟ آیا هرگز سختی‌ای بر تو گذشته است؟ و او - در پاسخ- می‌گوید: نه، به الله سوگند هرگز ناراحتی و رنجی بر من نگذشته است؛ هرگز سختی ندیده‌ام».</w:t>
      </w:r>
    </w:p>
    <w:p w:rsidR="008E01F9" w:rsidRPr="00636EA8" w:rsidRDefault="004617EA" w:rsidP="00BC463E">
      <w:pPr>
        <w:autoSpaceDE w:val="0"/>
        <w:autoSpaceDN w:val="0"/>
        <w:adjustRightInd w:val="0"/>
        <w:spacing w:before="180" w:line="228" w:lineRule="auto"/>
        <w:rPr>
          <w:rFonts w:ascii="Traditional Arabic"/>
          <w:rtl/>
          <w:lang w:bidi="ar-SA"/>
        </w:rPr>
      </w:pPr>
      <w:r w:rsidRPr="00636EA8">
        <w:rPr>
          <w:rStyle w:val="Char4"/>
          <w:rtl/>
          <w:lang w:bidi="ar-SA"/>
        </w:rPr>
        <w:t>467- وعن المُسْتَوْردِ بنِ شدَّادٍ</w:t>
      </w:r>
      <w:r w:rsidRPr="00636EA8">
        <w:rPr>
          <w:rStyle w:val="Char4"/>
          <w:b w:val="0"/>
          <w:bCs w:val="0"/>
          <w:rtl/>
          <w:lang w:bidi="ar-SA"/>
        </w:rPr>
        <w:sym w:font="AGA Arabesque" w:char="F074"/>
      </w:r>
      <w:r w:rsidRPr="00636EA8">
        <w:rPr>
          <w:rStyle w:val="Char4"/>
          <w:rtl/>
          <w:lang w:bidi="ar-SA"/>
        </w:rPr>
        <w:t xml:space="preserve"> قال: </w:t>
      </w:r>
      <w:r w:rsidR="001F272D">
        <w:rPr>
          <w:rStyle w:val="Char4"/>
          <w:rtl/>
          <w:lang w:bidi="ar-SA"/>
        </w:rPr>
        <w:t>قَالَ رَسُولُ اللهِ</w:t>
      </w:r>
      <w:r w:rsidRPr="00636EA8">
        <w:rPr>
          <w:rStyle w:val="Char4"/>
          <w:b w:val="0"/>
          <w:bCs w:val="0"/>
          <w:rtl/>
          <w:lang w:bidi="ar-SA"/>
        </w:rPr>
        <w:sym w:font="AGA Arabesque" w:char="F072"/>
      </w:r>
      <w:r w:rsidRPr="00636EA8">
        <w:rPr>
          <w:rStyle w:val="Char4"/>
          <w:rtl/>
          <w:lang w:bidi="ar-SA"/>
        </w:rPr>
        <w:t>: مَا الدُّنْيَا في الآخِرَةِ إِلاَّ مِثْلُ مَا يَجْعَلُ أَحدُكُمْ أُصْبُعَهُ في الْيَم، فَلْيَنْظُرْ بِمَ يَرْجِعُ؟»</w:t>
      </w:r>
      <w:r w:rsidRPr="00636EA8">
        <w:rPr>
          <w:rFonts w:ascii="Traditional Arabic"/>
          <w:rtl/>
          <w:lang w:bidi="ar-SA"/>
        </w:rPr>
        <w:t xml:space="preserve"> [روایت مسلم]</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286"/>
      </w:r>
      <w:r w:rsidR="00C8054F" w:rsidRPr="00C8054F">
        <w:rPr>
          <w:rStyle w:val="FootnoteReference"/>
          <w:rFonts w:cs="B Lotus"/>
          <w:szCs w:val="28"/>
          <w:rtl/>
          <w:lang w:bidi="ar-SA"/>
        </w:rPr>
        <w:t>)</w:t>
      </w:r>
    </w:p>
    <w:p w:rsidR="0096796A" w:rsidRPr="00636EA8" w:rsidRDefault="0096796A" w:rsidP="00BB388D">
      <w:pPr>
        <w:autoSpaceDE w:val="0"/>
        <w:autoSpaceDN w:val="0"/>
        <w:adjustRightInd w:val="0"/>
        <w:rPr>
          <w:rFonts w:ascii="Traditional Arabic"/>
          <w:rtl/>
          <w:lang w:bidi="ar-SA"/>
        </w:rPr>
      </w:pPr>
      <w:r w:rsidRPr="00636EA8">
        <w:rPr>
          <w:rFonts w:ascii="Traditional Arabic"/>
          <w:b/>
          <w:bCs/>
          <w:rtl/>
          <w:lang w:bidi="ar-SA"/>
        </w:rPr>
        <w:t>ترجمه:</w:t>
      </w:r>
      <w:r w:rsidRPr="00636EA8">
        <w:rPr>
          <w:rFonts w:ascii="Traditional Arabic"/>
          <w:rtl/>
          <w:lang w:bidi="ar-SA"/>
        </w:rPr>
        <w:t xml:space="preserve"> مستورد بن شداد</w:t>
      </w:r>
      <w:r w:rsidRPr="00636EA8">
        <w:rPr>
          <w:rFonts w:ascii="Traditional Arabic"/>
          <w:lang w:bidi="ar-SA"/>
        </w:rPr>
        <w:sym w:font="AGA Arabesque" w:char="F074"/>
      </w:r>
      <w:r w:rsidRPr="00636EA8">
        <w:rPr>
          <w:rFonts w:ascii="Traditional Arabic"/>
          <w:rtl/>
          <w:lang w:bidi="ar-SA"/>
        </w:rPr>
        <w:t xml:space="preserve"> می‌گوید: رسول‌الله</w:t>
      </w:r>
      <w:r w:rsidRPr="00636EA8">
        <w:rPr>
          <w:rFonts w:ascii="Traditional Arabic"/>
          <w:lang w:bidi="ar-SA"/>
        </w:rPr>
        <w:sym w:font="AGA Arabesque" w:char="F072"/>
      </w:r>
      <w:r w:rsidRPr="00636EA8">
        <w:rPr>
          <w:rFonts w:ascii="Traditional Arabic"/>
          <w:rtl/>
          <w:lang w:bidi="ar-SA"/>
        </w:rPr>
        <w:t xml:space="preserve"> فرمود: «دنیا در برابر آخرت تنها مانند </w:t>
      </w:r>
      <w:r w:rsidR="00AE1D5F" w:rsidRPr="00636EA8">
        <w:rPr>
          <w:rFonts w:ascii="Traditional Arabic"/>
          <w:rtl/>
          <w:lang w:bidi="ar-SA"/>
        </w:rPr>
        <w:t>این</w:t>
      </w:r>
      <w:r w:rsidR="00AE1D5F" w:rsidRPr="00636EA8">
        <w:rPr>
          <w:rFonts w:ascii="Traditional Arabic"/>
          <w:cs/>
          <w:lang w:bidi="ar-SA"/>
        </w:rPr>
        <w:t>‎</w:t>
      </w:r>
      <w:r w:rsidR="00AE1D5F" w:rsidRPr="00636EA8">
        <w:rPr>
          <w:rFonts w:ascii="Traditional Arabic"/>
          <w:rtl/>
          <w:lang w:bidi="ar-SA"/>
        </w:rPr>
        <w:t>ست</w:t>
      </w:r>
      <w:r w:rsidRPr="00636EA8">
        <w:rPr>
          <w:rFonts w:ascii="Traditional Arabic"/>
          <w:rtl/>
          <w:lang w:bidi="ar-SA"/>
        </w:rPr>
        <w:t xml:space="preserve"> که یکی از شما انگ</w:t>
      </w:r>
      <w:r w:rsidR="005C2FCF" w:rsidRPr="00636EA8">
        <w:rPr>
          <w:rFonts w:ascii="Traditional Arabic"/>
          <w:rtl/>
          <w:lang w:bidi="ar-SA"/>
        </w:rPr>
        <w:t>ش</w:t>
      </w:r>
      <w:r w:rsidRPr="00636EA8">
        <w:rPr>
          <w:rFonts w:ascii="Traditional Arabic"/>
          <w:rtl/>
          <w:lang w:bidi="ar-SA"/>
        </w:rPr>
        <w:t>تش را در آبِ دریا فروبَرَد و آن‌گاه بنگرد که انگشتش چه‌قدر از آب دریا با خود آورده است؟»</w:t>
      </w:r>
    </w:p>
    <w:p w:rsidR="0096796A" w:rsidRPr="00636EA8" w:rsidRDefault="0096796A" w:rsidP="00BC463E">
      <w:pPr>
        <w:autoSpaceDE w:val="0"/>
        <w:autoSpaceDN w:val="0"/>
        <w:adjustRightInd w:val="0"/>
        <w:spacing w:before="180" w:line="228" w:lineRule="auto"/>
        <w:rPr>
          <w:rFonts w:ascii="Traditional Arabic"/>
          <w:rtl/>
          <w:lang w:bidi="ar-SA"/>
        </w:rPr>
      </w:pPr>
      <w:r w:rsidRPr="00636EA8">
        <w:rPr>
          <w:rStyle w:val="Char4"/>
          <w:rtl/>
          <w:lang w:bidi="ar-SA"/>
        </w:rPr>
        <w:t>468- وعن جابر</w:t>
      </w:r>
      <w:r w:rsidRPr="00636EA8">
        <w:rPr>
          <w:rStyle w:val="Char4"/>
          <w:b w:val="0"/>
          <w:bCs w:val="0"/>
          <w:rtl/>
          <w:lang w:bidi="ar-SA"/>
        </w:rPr>
        <w:sym w:font="AGA Arabesque" w:char="F074"/>
      </w:r>
      <w:r w:rsidRPr="00636EA8">
        <w:rPr>
          <w:rStyle w:val="Char4"/>
          <w:rtl/>
          <w:lang w:bidi="ar-SA"/>
        </w:rPr>
        <w:t xml:space="preserve"> </w:t>
      </w:r>
      <w:r w:rsidR="001F272D">
        <w:rPr>
          <w:rStyle w:val="Char4"/>
          <w:rtl/>
          <w:lang w:bidi="ar-SA"/>
        </w:rPr>
        <w:t>أَنَّ رَسُولَ اللهِ</w:t>
      </w:r>
      <w:r w:rsidRPr="00636EA8">
        <w:rPr>
          <w:rStyle w:val="Char4"/>
          <w:b w:val="0"/>
          <w:bCs w:val="0"/>
          <w:rtl/>
          <w:lang w:bidi="ar-SA"/>
        </w:rPr>
        <w:sym w:font="AGA Arabesque" w:char="F072"/>
      </w:r>
      <w:r w:rsidRPr="00636EA8">
        <w:rPr>
          <w:rStyle w:val="Char4"/>
          <w:rtl/>
          <w:lang w:bidi="ar-SA"/>
        </w:rPr>
        <w:t xml:space="preserve"> مَرَّ بِالسُّوقِ وَالنَّاسُ كَنَفَتَيْهِ، فَمَرَّ بِجَدْيٍ أَسَكَّ مَيِّتٍ، فَتَنَاوَلَه، فَأَخَذَ بَأُذُنِه، ثُمَّ قال: «أَيُّكُمْ يُحِبُّ أَنْ يَكُونَ هَذَا لَهُ بِدِرْهَمٍ؟» فَقالوا: مَا نُحِبُّ أَنَّهُ لَنَا بِشَيْءٍ، وَمَا نَصْنَعُ بِه؟ ثم قال: «أَتُحِبُّونَ أَنَّهُ لَكُمْ؟ قَالُوا: وَاللَّه لَوْ كَانَ حَيًّا كَانَ عَيْبًا، إِنَّهُ أَسَكُّ. فكَيْفَ وَهو مَيَّتٌ؟! فقال: «فَوَ اللَّه لَلدُّنْيَا أَهْونُ عَلى اللَّه مِنْ هذا عَلَيْكُمْ».</w:t>
      </w:r>
      <w:r w:rsidRPr="00636EA8">
        <w:rPr>
          <w:rFonts w:ascii="Traditional Arabic"/>
          <w:rtl/>
          <w:lang w:bidi="ar-SA"/>
        </w:rPr>
        <w:t xml:space="preserve"> [روایت مسلم]</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287"/>
      </w:r>
      <w:r w:rsidR="00C8054F" w:rsidRPr="00C8054F">
        <w:rPr>
          <w:rStyle w:val="FootnoteReference"/>
          <w:rFonts w:cs="B Lotus"/>
          <w:szCs w:val="28"/>
          <w:rtl/>
          <w:lang w:bidi="ar-SA"/>
        </w:rPr>
        <w:t>)</w:t>
      </w:r>
    </w:p>
    <w:p w:rsidR="0096796A" w:rsidRPr="00636EA8" w:rsidRDefault="005B734E" w:rsidP="00BB388D">
      <w:pPr>
        <w:autoSpaceDE w:val="0"/>
        <w:autoSpaceDN w:val="0"/>
        <w:adjustRightInd w:val="0"/>
        <w:rPr>
          <w:rFonts w:ascii="Traditional Arabic"/>
          <w:rtl/>
          <w:lang w:bidi="ar-SA"/>
        </w:rPr>
      </w:pPr>
      <w:r w:rsidRPr="00636EA8">
        <w:rPr>
          <w:rFonts w:ascii="Traditional Arabic"/>
          <w:b/>
          <w:bCs/>
          <w:rtl/>
          <w:lang w:bidi="ar-SA"/>
        </w:rPr>
        <w:t>ترجمه:</w:t>
      </w:r>
      <w:r w:rsidRPr="00636EA8">
        <w:rPr>
          <w:rFonts w:ascii="Traditional Arabic"/>
          <w:rtl/>
          <w:lang w:bidi="ar-SA"/>
        </w:rPr>
        <w:t xml:space="preserve"> جابر</w:t>
      </w:r>
      <w:r w:rsidRPr="00636EA8">
        <w:rPr>
          <w:rFonts w:ascii="Traditional Arabic"/>
          <w:lang w:bidi="ar-SA"/>
        </w:rPr>
        <w:sym w:font="AGA Arabesque" w:char="F074"/>
      </w:r>
      <w:r w:rsidRPr="00636EA8">
        <w:rPr>
          <w:rFonts w:ascii="Traditional Arabic"/>
          <w:rtl/>
          <w:lang w:bidi="ar-SA"/>
        </w:rPr>
        <w:t xml:space="preserve"> می‌گوید: پیامبر</w:t>
      </w:r>
      <w:r w:rsidRPr="00636EA8">
        <w:rPr>
          <w:rFonts w:ascii="Traditional Arabic"/>
          <w:lang w:bidi="ar-SA"/>
        </w:rPr>
        <w:sym w:font="AGA Arabesque" w:char="F072"/>
      </w:r>
      <w:r w:rsidRPr="00636EA8">
        <w:rPr>
          <w:rFonts w:ascii="Traditional Arabic"/>
          <w:rtl/>
          <w:lang w:bidi="ar-SA"/>
        </w:rPr>
        <w:t xml:space="preserve"> در حالی که مردم در دو طرف او بودند، از بازار می‌گذشت. بزغاله‌ی مرده</w:t>
      </w:r>
      <w:r w:rsidR="00B56CCA" w:rsidRPr="00636EA8">
        <w:rPr>
          <w:rFonts w:ascii="Traditional Arabic"/>
          <w:rtl/>
          <w:lang w:bidi="ar-SA"/>
        </w:rPr>
        <w:t>‌ای دید که</w:t>
      </w:r>
      <w:r w:rsidRPr="00636EA8">
        <w:rPr>
          <w:rFonts w:ascii="Traditional Arabic"/>
          <w:rtl/>
          <w:lang w:bidi="ar-SA"/>
        </w:rPr>
        <w:t xml:space="preserve"> گوش‌های کوچکی داشت. </w:t>
      </w:r>
      <w:r w:rsidR="00B56CCA" w:rsidRPr="00636EA8">
        <w:rPr>
          <w:rFonts w:ascii="Traditional Arabic"/>
          <w:rtl/>
          <w:lang w:bidi="ar-SA"/>
        </w:rPr>
        <w:t>آن را برداشت و گوشَش را گرفت و فرمود: «چه کسی دوست دارد این بزغاله به یک درهم از او باشد؟» گفتند: آن را به مُفت هم نمی‌خواهیم؛ می‌خواهیم چه‌کارش کنیم؟ سپس پیامبر</w:t>
      </w:r>
      <w:r w:rsidR="00B56CCA" w:rsidRPr="00636EA8">
        <w:rPr>
          <w:rFonts w:ascii="Traditional Arabic"/>
          <w:lang w:bidi="ar-SA"/>
        </w:rPr>
        <w:sym w:font="AGA Arabesque" w:char="F072"/>
      </w:r>
      <w:r w:rsidR="00B56CCA" w:rsidRPr="00636EA8">
        <w:rPr>
          <w:rFonts w:ascii="Traditional Arabic"/>
          <w:rtl/>
          <w:lang w:bidi="ar-SA"/>
        </w:rPr>
        <w:t xml:space="preserve"> فرمود: «آیا دوست دارید مالِ شما باشد؟» گفتند: به الله سوگند، اگر زنده بود، معیوب (و بی‌ارزش) بود؛ چه رسد به این‌که مرده است! آن‌گاه پیامبر</w:t>
      </w:r>
      <w:r w:rsidR="00B56CCA" w:rsidRPr="00636EA8">
        <w:rPr>
          <w:rFonts w:ascii="Traditional Arabic"/>
          <w:lang w:bidi="ar-SA"/>
        </w:rPr>
        <w:sym w:font="AGA Arabesque" w:char="F072"/>
      </w:r>
      <w:r w:rsidR="00B56CCA" w:rsidRPr="00636EA8">
        <w:rPr>
          <w:rFonts w:ascii="Traditional Arabic"/>
          <w:rtl/>
          <w:lang w:bidi="ar-SA"/>
        </w:rPr>
        <w:t xml:space="preserve"> فرمود: «به الله سوگند، دنیا نزد الله از این مردار نیز نزد شما، بی‌ارزش‌تر و پست‌تر است».</w:t>
      </w:r>
    </w:p>
    <w:p w:rsidR="00D71688" w:rsidRPr="00636EA8" w:rsidRDefault="00D71688" w:rsidP="00FC0354">
      <w:pPr>
        <w:autoSpaceDE w:val="0"/>
        <w:autoSpaceDN w:val="0"/>
        <w:adjustRightInd w:val="0"/>
        <w:spacing w:line="240" w:lineRule="auto"/>
        <w:ind w:firstLine="0"/>
        <w:jc w:val="center"/>
        <w:rPr>
          <w:rFonts w:ascii="Traditional Arabic"/>
          <w:b/>
          <w:bCs/>
          <w:sz w:val="32"/>
          <w:szCs w:val="32"/>
          <w:rtl/>
          <w:lang w:bidi="ar-SA"/>
        </w:rPr>
      </w:pPr>
      <w:r w:rsidRPr="00636EA8">
        <w:rPr>
          <w:rFonts w:ascii="Traditional Arabic"/>
          <w:b/>
          <w:bCs/>
          <w:sz w:val="32"/>
          <w:szCs w:val="32"/>
          <w:rtl/>
          <w:lang w:bidi="ar-SA"/>
        </w:rPr>
        <w:t>شرح</w:t>
      </w:r>
    </w:p>
    <w:p w:rsidR="002965CD" w:rsidRPr="00636EA8" w:rsidRDefault="00D71688" w:rsidP="00BB388D">
      <w:pPr>
        <w:autoSpaceDE w:val="0"/>
        <w:autoSpaceDN w:val="0"/>
        <w:adjustRightInd w:val="0"/>
        <w:rPr>
          <w:rFonts w:ascii="Traditional Arabic"/>
          <w:rtl/>
          <w:lang w:bidi="ar-SA"/>
        </w:rPr>
      </w:pPr>
      <w:r w:rsidRPr="00636EA8">
        <w:rPr>
          <w:rtl/>
          <w:lang w:bidi="ar-SA"/>
        </w:rPr>
        <w:t>مؤلف</w:t>
      </w:r>
      <w:r w:rsidR="00D177B8" w:rsidRPr="00636EA8">
        <w:rPr>
          <w:rFonts w:cs="CTraditional Arabic"/>
          <w:rtl/>
          <w:lang w:bidi="ar-SA"/>
        </w:rPr>
        <w:t>/</w:t>
      </w:r>
      <w:r w:rsidR="00D177B8" w:rsidRPr="00636EA8">
        <w:rPr>
          <w:rtl/>
          <w:lang w:bidi="ar-SA"/>
        </w:rPr>
        <w:t xml:space="preserve"> </w:t>
      </w:r>
      <w:r w:rsidRPr="00636EA8">
        <w:rPr>
          <w:rtl/>
          <w:lang w:bidi="ar-SA"/>
        </w:rPr>
        <w:t>احادیثی درباره‌ی زهد و بی‌علاقگی به دنیا ذکر کرده است که نشان می‌دهد زندگی و خوشی واقعی، زندگی آخرت است. از جمله این حدیث که انس بن مالک</w:t>
      </w:r>
      <w:r w:rsidRPr="00636EA8">
        <w:rPr>
          <w:lang w:bidi="ar-SA"/>
        </w:rPr>
        <w:sym w:font="AGA Arabesque" w:char="F074"/>
      </w:r>
      <w:r w:rsidRPr="00636EA8">
        <w:rPr>
          <w:rtl/>
          <w:lang w:bidi="ar-SA"/>
        </w:rPr>
        <w:t xml:space="preserve"> می‌گوید: پیامبر</w:t>
      </w:r>
      <w:r w:rsidRPr="00636EA8">
        <w:rPr>
          <w:lang w:bidi="ar-SA"/>
        </w:rPr>
        <w:sym w:font="AGA Arabesque" w:char="F072"/>
      </w:r>
      <w:r w:rsidRPr="00636EA8">
        <w:rPr>
          <w:rtl/>
          <w:lang w:bidi="ar-SA"/>
        </w:rPr>
        <w:t xml:space="preserve"> فرمود: </w:t>
      </w:r>
      <w:r w:rsidRPr="00636EA8">
        <w:rPr>
          <w:rFonts w:ascii="Traditional Arabic"/>
          <w:rtl/>
          <w:lang w:bidi="ar-SA"/>
        </w:rPr>
        <w:t>«یا الله! به‌یقین فقط زندگی آخرت، زندگ</w:t>
      </w:r>
      <w:r w:rsidR="00457B75" w:rsidRPr="00636EA8">
        <w:rPr>
          <w:rFonts w:ascii="Traditional Arabic"/>
          <w:rtl/>
          <w:lang w:bidi="ar-SA"/>
        </w:rPr>
        <w:t>ی‌ست</w:t>
      </w:r>
      <w:r w:rsidRPr="00636EA8">
        <w:rPr>
          <w:rFonts w:ascii="Traditional Arabic"/>
          <w:rtl/>
          <w:lang w:bidi="ar-SA"/>
        </w:rPr>
        <w:t xml:space="preserve"> (نه دنیا)». یعنی زندگی خوش، راحت و ماندگار، زندگی آخرت است و زندگی دنیا هرچه خوش و راحت باشد، سرانجام، پایان می‌یابد و رو به فناست و چنان‌چه اعمال نیک و شایسته با آن همراهی نکند، سراسر زیان است. از این‌رو مؤلف</w:t>
      </w:r>
      <w:r w:rsidR="005C2FCF" w:rsidRPr="00636EA8">
        <w:rPr>
          <w:rFonts w:ascii="Traditional Arabic" w:cs="CTraditional Arabic"/>
          <w:rtl/>
          <w:lang w:bidi="ar-SA"/>
        </w:rPr>
        <w:t>/</w:t>
      </w:r>
      <w:r w:rsidRPr="00636EA8">
        <w:rPr>
          <w:rFonts w:ascii="Traditional Arabic"/>
          <w:rtl/>
          <w:lang w:bidi="ar-SA"/>
        </w:rPr>
        <w:t xml:space="preserve"> حدیثی بدین مضمون ذکر کرده که: «روز قیامت، آسوده‌ترین و برخوردارترین فرد دنیا را از میان دوزخیان می‌آورند</w:t>
      </w:r>
      <w:r w:rsidR="002965CD" w:rsidRPr="00636EA8">
        <w:rPr>
          <w:rFonts w:ascii="Traditional Arabic"/>
          <w:rtl/>
          <w:lang w:bidi="ar-SA"/>
        </w:rPr>
        <w:t>»؛ یعنی کسی که جسمی سالم داشته و از لباس، همسر، مسکن، سواری و امکانات خوبی برخوردار بوده است. «</w:t>
      </w:r>
      <w:r w:rsidRPr="00636EA8">
        <w:rPr>
          <w:rFonts w:ascii="Traditional Arabic"/>
          <w:rtl/>
          <w:lang w:bidi="ar-SA"/>
        </w:rPr>
        <w:t xml:space="preserve">و </w:t>
      </w:r>
      <w:r w:rsidR="002965CD" w:rsidRPr="00636EA8">
        <w:rPr>
          <w:rFonts w:ascii="Traditional Arabic"/>
          <w:rtl/>
          <w:lang w:bidi="ar-SA"/>
        </w:rPr>
        <w:t xml:space="preserve">او را </w:t>
      </w:r>
      <w:r w:rsidRPr="00636EA8">
        <w:rPr>
          <w:rFonts w:ascii="Traditional Arabic"/>
          <w:rtl/>
          <w:lang w:bidi="ar-SA"/>
        </w:rPr>
        <w:t>یک بار در دوزخ غوطه می‌دهند؛ آن‌گاه به او گفته می‌شود: ای فرزندِ آدم! آیا هرگز خوشی و خیری دیده‌ای؟ آیا هرگز نعمتی به تو رسیده است؟ و او می‌گوید: ای پروردگار من! به الله سوگند، خیر</w:t>
      </w:r>
      <w:r w:rsidR="002965CD" w:rsidRPr="00636EA8">
        <w:rPr>
          <w:rFonts w:ascii="Traditional Arabic"/>
          <w:rtl/>
          <w:lang w:bidi="ar-SA"/>
        </w:rPr>
        <w:t>»</w:t>
      </w:r>
      <w:r w:rsidRPr="00636EA8">
        <w:rPr>
          <w:rFonts w:ascii="Traditional Arabic"/>
          <w:rtl/>
          <w:lang w:bidi="ar-SA"/>
        </w:rPr>
        <w:t>.</w:t>
      </w:r>
      <w:r w:rsidR="002965CD" w:rsidRPr="00636EA8">
        <w:rPr>
          <w:rFonts w:ascii="Traditional Arabic"/>
          <w:rtl/>
          <w:lang w:bidi="ar-SA"/>
        </w:rPr>
        <w:t xml:space="preserve"> او، با این‌که فقط یک بار در دوزخ غوطه می‌خورد، ولی همه‌ی این نعمت‌ها را از یاد می‌برد؛ پس کسی که برای همیشه در دوزخ می‌ماند، چه وضعیتی خواهد داشت؟! پناه بر الله.</w:t>
      </w:r>
    </w:p>
    <w:p w:rsidR="002965CD" w:rsidRPr="00636EA8" w:rsidRDefault="002965CD" w:rsidP="00BB388D">
      <w:pPr>
        <w:autoSpaceDE w:val="0"/>
        <w:autoSpaceDN w:val="0"/>
        <w:adjustRightInd w:val="0"/>
        <w:rPr>
          <w:rFonts w:ascii="Traditional Arabic"/>
          <w:rtl/>
          <w:lang w:bidi="ar-SA"/>
        </w:rPr>
      </w:pPr>
      <w:r w:rsidRPr="00636EA8">
        <w:rPr>
          <w:rFonts w:ascii="Traditional Arabic"/>
          <w:rtl/>
          <w:lang w:bidi="ar-SA"/>
        </w:rPr>
        <w:t>مؤلف</w:t>
      </w:r>
      <w:r w:rsidR="005C2FCF" w:rsidRPr="00636EA8">
        <w:rPr>
          <w:rFonts w:ascii="Traditional Arabic" w:cs="CTraditional Arabic"/>
          <w:rtl/>
          <w:lang w:bidi="ar-SA"/>
        </w:rPr>
        <w:t>/</w:t>
      </w:r>
      <w:r w:rsidRPr="00636EA8">
        <w:rPr>
          <w:rFonts w:ascii="Traditional Arabic"/>
          <w:rtl/>
          <w:lang w:bidi="ar-SA"/>
        </w:rPr>
        <w:t xml:space="preserve"> هم‌چنین حدیثی از جابر</w:t>
      </w:r>
      <w:r w:rsidRPr="00636EA8">
        <w:rPr>
          <w:rFonts w:ascii="Traditional Arabic"/>
          <w:lang w:bidi="ar-SA"/>
        </w:rPr>
        <w:sym w:font="AGA Arabesque" w:char="F074"/>
      </w:r>
      <w:r w:rsidRPr="00636EA8">
        <w:rPr>
          <w:rFonts w:ascii="Traditional Arabic"/>
          <w:rtl/>
          <w:lang w:bidi="ar-SA"/>
        </w:rPr>
        <w:t xml:space="preserve"> ذکر کرده که در آن آمده است: پیامبر</w:t>
      </w:r>
      <w:r w:rsidRPr="00636EA8">
        <w:rPr>
          <w:rFonts w:ascii="Traditional Arabic"/>
          <w:lang w:bidi="ar-SA"/>
        </w:rPr>
        <w:sym w:font="AGA Arabesque" w:char="F072"/>
      </w:r>
      <w:r w:rsidRPr="00636EA8">
        <w:rPr>
          <w:rFonts w:ascii="Traditional Arabic"/>
          <w:rtl/>
          <w:lang w:bidi="ar-SA"/>
        </w:rPr>
        <w:t xml:space="preserve"> در بازار</w:t>
      </w:r>
      <w:r w:rsidR="002E3404" w:rsidRPr="00636EA8">
        <w:rPr>
          <w:rFonts w:ascii="Traditional Arabic" w:hint="cs"/>
          <w:rtl/>
          <w:lang w:bidi="ar-SA"/>
        </w:rPr>
        <w:t xml:space="preserve"> ب</w:t>
      </w:r>
      <w:r w:rsidR="002E3404" w:rsidRPr="00636EA8">
        <w:rPr>
          <w:rFonts w:ascii="Traditional Arabic" w:hint="cs"/>
          <w:rtl/>
        </w:rPr>
        <w:t>ز</w:t>
      </w:r>
      <w:r w:rsidR="002E3404" w:rsidRPr="00636EA8">
        <w:rPr>
          <w:rFonts w:ascii="Traditional Arabic" w:hint="cs"/>
          <w:rtl/>
          <w:lang w:bidi="ar-SA"/>
        </w:rPr>
        <w:t>غاله</w:t>
      </w:r>
      <w:r w:rsidRPr="00636EA8">
        <w:rPr>
          <w:rFonts w:ascii="Traditional Arabic"/>
          <w:rtl/>
          <w:lang w:bidi="ar-SA"/>
        </w:rPr>
        <w:t xml:space="preserve"> مرده‌ای دید که گوش‌های کوچک و بریده‌ای داشت. آن را بالا گرفت، گوشَش را گرفت و فرمود: «</w:t>
      </w:r>
      <w:r w:rsidR="00ED691C" w:rsidRPr="00636EA8">
        <w:rPr>
          <w:rFonts w:ascii="Traditional Arabic"/>
          <w:rtl/>
          <w:lang w:bidi="ar-SA"/>
        </w:rPr>
        <w:t>کدام‌یک از شما</w:t>
      </w:r>
      <w:r w:rsidRPr="00636EA8">
        <w:rPr>
          <w:rFonts w:ascii="Traditional Arabic"/>
          <w:rtl/>
          <w:lang w:bidi="ar-SA"/>
        </w:rPr>
        <w:t xml:space="preserve"> دوست دارد این بزغاله به یک درهم از او باشد؟» گفتند: آن را به مُفت هم نمی‌خواهیم؛ می‌خواهیم چه‌کارش کنیم؟ سپس پیامبر</w:t>
      </w:r>
      <w:r w:rsidRPr="00636EA8">
        <w:rPr>
          <w:rFonts w:ascii="Traditional Arabic"/>
          <w:lang w:bidi="ar-SA"/>
        </w:rPr>
        <w:sym w:font="AGA Arabesque" w:char="F072"/>
      </w:r>
      <w:r w:rsidRPr="00636EA8">
        <w:rPr>
          <w:rFonts w:ascii="Traditional Arabic"/>
          <w:rtl/>
          <w:lang w:bidi="ar-SA"/>
        </w:rPr>
        <w:t xml:space="preserve"> فرمود: «آیا دوست دارید مالِ شما باشد؟» گفتند: به الله سوگند، اگر زنده بود، معیوب (و بی‌ارزش) بود؛ چه رسد به این‌که مرده است! آن‌گاه پیامبر</w:t>
      </w:r>
      <w:r w:rsidRPr="00636EA8">
        <w:rPr>
          <w:rFonts w:ascii="Traditional Arabic"/>
          <w:lang w:bidi="ar-SA"/>
        </w:rPr>
        <w:sym w:font="AGA Arabesque" w:char="F072"/>
      </w:r>
      <w:r w:rsidRPr="00636EA8">
        <w:rPr>
          <w:rFonts w:ascii="Traditional Arabic"/>
          <w:rtl/>
          <w:lang w:bidi="ar-SA"/>
        </w:rPr>
        <w:t xml:space="preserve"> فرمود: «به الله سوگند، دنیا نزد الله از این مردار نیز نزد شما، بی‌ارزش‌تر و پست‌تر است».</w:t>
      </w:r>
    </w:p>
    <w:p w:rsidR="00D71688" w:rsidRPr="00636EA8" w:rsidRDefault="00ED691C" w:rsidP="00BB388D">
      <w:pPr>
        <w:autoSpaceDE w:val="0"/>
        <w:autoSpaceDN w:val="0"/>
        <w:adjustRightInd w:val="0"/>
        <w:rPr>
          <w:rFonts w:ascii="Traditional Arabic"/>
          <w:rtl/>
          <w:lang w:bidi="ar-SA"/>
        </w:rPr>
      </w:pPr>
      <w:r w:rsidRPr="00636EA8">
        <w:rPr>
          <w:rFonts w:ascii="Traditional Arabic"/>
          <w:rtl/>
          <w:lang w:bidi="ar-SA"/>
        </w:rPr>
        <w:t>یک بزغاله‌ی خُردگوش یا گوش‌بریده که مرده است، هیچ ارزشی ندارد؛ و دنیا از این هم نزد الله متعال، بی‌ارزش‌تر است. پس دنیا، خیلی پست و بی‌ارزش می</w:t>
      </w:r>
      <w:r w:rsidR="005439A9" w:rsidRPr="00636EA8">
        <w:rPr>
          <w:rFonts w:ascii="Traditional Arabic"/>
          <w:rtl/>
          <w:lang w:bidi="ar-SA"/>
        </w:rPr>
        <w:t>‌باشد؛</w:t>
      </w:r>
      <w:r w:rsidRPr="00636EA8">
        <w:rPr>
          <w:rFonts w:ascii="Traditional Arabic"/>
          <w:rtl/>
          <w:lang w:bidi="ar-SA"/>
        </w:rPr>
        <w:t xml:space="preserve"> ولی اگر کسی در </w:t>
      </w:r>
      <w:r w:rsidR="005439A9" w:rsidRPr="00636EA8">
        <w:rPr>
          <w:rFonts w:ascii="Traditional Arabic"/>
          <w:rtl/>
          <w:lang w:bidi="ar-SA"/>
        </w:rPr>
        <w:t>دنیا</w:t>
      </w:r>
      <w:r w:rsidRPr="00636EA8">
        <w:rPr>
          <w:rFonts w:ascii="Traditional Arabic"/>
          <w:rtl/>
          <w:lang w:bidi="ar-SA"/>
        </w:rPr>
        <w:t xml:space="preserve"> کار نیک و شایسته انجام دهد، آن را مزرعه‌ی آخرت خویش ساخته است و به سعادت دنیا و آخرت دست می‌یابد. اما اگر کسی</w:t>
      </w:r>
      <w:r w:rsidR="005439A9" w:rsidRPr="00636EA8">
        <w:rPr>
          <w:rFonts w:ascii="Traditional Arabic"/>
          <w:rtl/>
          <w:lang w:bidi="ar-SA"/>
        </w:rPr>
        <w:t>،</w:t>
      </w:r>
      <w:r w:rsidRPr="00636EA8">
        <w:rPr>
          <w:rFonts w:ascii="Traditional Arabic"/>
          <w:rtl/>
          <w:lang w:bidi="ar-SA"/>
        </w:rPr>
        <w:t xml:space="preserve"> غفلت </w:t>
      </w:r>
      <w:r w:rsidR="00E8772C" w:rsidRPr="00636EA8">
        <w:rPr>
          <w:rFonts w:ascii="Traditional Arabic"/>
          <w:rtl/>
          <w:lang w:bidi="ar-SA"/>
        </w:rPr>
        <w:t>و</w:t>
      </w:r>
      <w:r w:rsidRPr="00636EA8">
        <w:rPr>
          <w:rFonts w:ascii="Traditional Arabic"/>
          <w:rtl/>
          <w:lang w:bidi="ar-SA"/>
        </w:rPr>
        <w:t xml:space="preserve"> سهل</w:t>
      </w:r>
      <w:r w:rsidR="00E8772C" w:rsidRPr="00636EA8">
        <w:rPr>
          <w:rFonts w:ascii="Traditional Arabic"/>
          <w:rtl/>
          <w:lang w:bidi="ar-SA"/>
        </w:rPr>
        <w:t xml:space="preserve">‌انگاری نماید و </w:t>
      </w:r>
      <w:r w:rsidR="005439A9" w:rsidRPr="00636EA8">
        <w:rPr>
          <w:rFonts w:ascii="Traditional Arabic"/>
          <w:rtl/>
          <w:lang w:bidi="ar-SA"/>
        </w:rPr>
        <w:t>تنبلی</w:t>
      </w:r>
      <w:r w:rsidR="00E8772C" w:rsidRPr="00636EA8">
        <w:rPr>
          <w:rFonts w:ascii="Traditional Arabic"/>
          <w:rtl/>
          <w:lang w:bidi="ar-SA"/>
        </w:rPr>
        <w:t xml:space="preserve"> کند و اوقاتش بدون عمل، سپری شود، در دنیا و آخرت زیان می‌بیند. همان‌گونه که الله متعال می‌فرماید:</w:t>
      </w:r>
    </w:p>
    <w:p w:rsidR="00B2482D" w:rsidRPr="00636EA8" w:rsidRDefault="00C8054F" w:rsidP="00BC463E">
      <w:pPr>
        <w:pStyle w:val="a0"/>
        <w:rPr>
          <w:rFonts w:ascii="(normal text)" w:hAnsi="(normal text)"/>
          <w:rtl/>
          <w:lang w:bidi="ar-SA"/>
        </w:rPr>
      </w:pPr>
      <w:r w:rsidRPr="00636EA8">
        <w:rPr>
          <w:rFonts w:ascii="KFGQPC Uthman Taha Naskh" w:cs="KFGQPC Uthman Taha Naskh" w:hint="cs"/>
          <w:rtl/>
          <w:lang w:bidi="ar-SA"/>
        </w:rPr>
        <w:t>﴿</w:t>
      </w:r>
      <w:r w:rsidR="009D777D" w:rsidRPr="00636EA8">
        <w:rPr>
          <w:rFonts w:ascii="KFGQPC Uthmanic Script HAFS" w:hint="eastAsia"/>
          <w:rtl/>
          <w:lang w:bidi="ar-SA"/>
        </w:rPr>
        <w:t>قُل</w:t>
      </w:r>
      <w:r w:rsidR="009D777D" w:rsidRPr="00636EA8">
        <w:rPr>
          <w:rFonts w:ascii="KFGQPC Uthmanic Script HAFS" w:hint="cs"/>
          <w:rtl/>
          <w:lang w:bidi="ar-SA"/>
        </w:rPr>
        <w:t>ۡ</w:t>
      </w:r>
      <w:r w:rsidR="009D777D" w:rsidRPr="00636EA8">
        <w:rPr>
          <w:rFonts w:ascii="KFGQPC Uthmanic Script HAFS"/>
          <w:rtl/>
          <w:lang w:bidi="ar-SA"/>
        </w:rPr>
        <w:t xml:space="preserve"> </w:t>
      </w:r>
      <w:r w:rsidR="009D777D" w:rsidRPr="00636EA8">
        <w:rPr>
          <w:rFonts w:ascii="KFGQPC Uthmanic Script HAFS" w:hint="eastAsia"/>
          <w:rtl/>
          <w:lang w:bidi="ar-SA"/>
        </w:rPr>
        <w:t>إِنَّ</w:t>
      </w:r>
      <w:r w:rsidR="009D777D" w:rsidRPr="00636EA8">
        <w:rPr>
          <w:rFonts w:ascii="KFGQPC Uthmanic Script HAFS"/>
          <w:rtl/>
          <w:lang w:bidi="ar-SA"/>
        </w:rPr>
        <w:t xml:space="preserve"> </w:t>
      </w:r>
      <w:r w:rsidR="009D777D" w:rsidRPr="00636EA8">
        <w:rPr>
          <w:rFonts w:ascii="KFGQPC Uthmanic Script HAFS" w:hint="cs"/>
          <w:rtl/>
          <w:lang w:bidi="ar-SA"/>
        </w:rPr>
        <w:t>ٱ</w:t>
      </w:r>
      <w:r w:rsidR="009D777D" w:rsidRPr="00636EA8">
        <w:rPr>
          <w:rFonts w:ascii="KFGQPC Uthmanic Script HAFS" w:hint="eastAsia"/>
          <w:rtl/>
          <w:lang w:bidi="ar-SA"/>
        </w:rPr>
        <w:t>ل</w:t>
      </w:r>
      <w:r w:rsidR="009D777D" w:rsidRPr="00636EA8">
        <w:rPr>
          <w:rFonts w:ascii="KFGQPC Uthmanic Script HAFS" w:hint="cs"/>
          <w:rtl/>
          <w:lang w:bidi="ar-SA"/>
        </w:rPr>
        <w:t>ۡ</w:t>
      </w:r>
      <w:r w:rsidR="009D777D" w:rsidRPr="00636EA8">
        <w:rPr>
          <w:rFonts w:ascii="KFGQPC Uthmanic Script HAFS" w:hint="eastAsia"/>
          <w:rtl/>
          <w:lang w:bidi="ar-SA"/>
        </w:rPr>
        <w:t>خَ</w:t>
      </w:r>
      <w:r w:rsidR="009D777D" w:rsidRPr="00636EA8">
        <w:rPr>
          <w:rFonts w:ascii="KFGQPC Uthmanic Script HAFS" w:hint="cs"/>
          <w:rtl/>
          <w:lang w:bidi="ar-SA"/>
        </w:rPr>
        <w:t>ٰ</w:t>
      </w:r>
      <w:r w:rsidR="009D777D" w:rsidRPr="00636EA8">
        <w:rPr>
          <w:rFonts w:ascii="KFGQPC Uthmanic Script HAFS" w:hint="eastAsia"/>
          <w:rtl/>
          <w:lang w:bidi="ar-SA"/>
        </w:rPr>
        <w:t>سِرِينَ</w:t>
      </w:r>
      <w:r w:rsidR="009D777D" w:rsidRPr="00636EA8">
        <w:rPr>
          <w:rFonts w:ascii="KFGQPC Uthmanic Script HAFS"/>
          <w:rtl/>
          <w:lang w:bidi="ar-SA"/>
        </w:rPr>
        <w:t xml:space="preserve"> </w:t>
      </w:r>
      <w:r w:rsidR="009D777D" w:rsidRPr="00636EA8">
        <w:rPr>
          <w:rFonts w:ascii="KFGQPC Uthmanic Script HAFS" w:hint="cs"/>
          <w:rtl/>
          <w:lang w:bidi="ar-SA"/>
        </w:rPr>
        <w:t>ٱ</w:t>
      </w:r>
      <w:r w:rsidR="009D777D" w:rsidRPr="00636EA8">
        <w:rPr>
          <w:rFonts w:ascii="KFGQPC Uthmanic Script HAFS" w:hint="eastAsia"/>
          <w:rtl/>
          <w:lang w:bidi="ar-SA"/>
        </w:rPr>
        <w:t>لَّذِينَ</w:t>
      </w:r>
      <w:r w:rsidR="009D777D" w:rsidRPr="00636EA8">
        <w:rPr>
          <w:rFonts w:ascii="KFGQPC Uthmanic Script HAFS"/>
          <w:rtl/>
          <w:lang w:bidi="ar-SA"/>
        </w:rPr>
        <w:t xml:space="preserve"> </w:t>
      </w:r>
      <w:r w:rsidR="009D777D" w:rsidRPr="00636EA8">
        <w:rPr>
          <w:rFonts w:ascii="KFGQPC Uthmanic Script HAFS" w:hint="eastAsia"/>
          <w:rtl/>
          <w:lang w:bidi="ar-SA"/>
        </w:rPr>
        <w:t>خَسِرُو</w:t>
      </w:r>
      <w:r w:rsidR="009D777D" w:rsidRPr="00636EA8">
        <w:rPr>
          <w:rFonts w:ascii="KFGQPC Uthmanic Script HAFS" w:hint="cs"/>
          <w:rtl/>
          <w:lang w:bidi="ar-SA"/>
        </w:rPr>
        <w:t>ٓ</w:t>
      </w:r>
      <w:r w:rsidR="009D777D" w:rsidRPr="00636EA8">
        <w:rPr>
          <w:rFonts w:ascii="KFGQPC Uthmanic Script HAFS" w:hint="eastAsia"/>
          <w:rtl/>
          <w:lang w:bidi="ar-SA"/>
        </w:rPr>
        <w:t>اْ</w:t>
      </w:r>
      <w:r w:rsidR="009D777D" w:rsidRPr="00636EA8">
        <w:rPr>
          <w:rFonts w:ascii="KFGQPC Uthmanic Script HAFS"/>
          <w:rtl/>
          <w:lang w:bidi="ar-SA"/>
        </w:rPr>
        <w:t xml:space="preserve"> </w:t>
      </w:r>
      <w:r w:rsidR="009D777D" w:rsidRPr="00636EA8">
        <w:rPr>
          <w:rFonts w:ascii="KFGQPC Uthmanic Script HAFS" w:hint="eastAsia"/>
          <w:rtl/>
          <w:lang w:bidi="ar-SA"/>
        </w:rPr>
        <w:t>أَنفُسَهُم</w:t>
      </w:r>
      <w:r w:rsidR="009D777D" w:rsidRPr="00636EA8">
        <w:rPr>
          <w:rFonts w:ascii="KFGQPC Uthmanic Script HAFS" w:hint="cs"/>
          <w:rtl/>
          <w:lang w:bidi="ar-SA"/>
        </w:rPr>
        <w:t>ۡ</w:t>
      </w:r>
      <w:r w:rsidR="009D777D" w:rsidRPr="00636EA8">
        <w:rPr>
          <w:rFonts w:ascii="KFGQPC Uthmanic Script HAFS"/>
          <w:rtl/>
          <w:lang w:bidi="ar-SA"/>
        </w:rPr>
        <w:t xml:space="preserve"> </w:t>
      </w:r>
      <w:r w:rsidR="009D777D" w:rsidRPr="00636EA8">
        <w:rPr>
          <w:rFonts w:ascii="KFGQPC Uthmanic Script HAFS" w:hint="eastAsia"/>
          <w:rtl/>
          <w:lang w:bidi="ar-SA"/>
        </w:rPr>
        <w:t>وَأَه</w:t>
      </w:r>
      <w:r w:rsidR="009D777D" w:rsidRPr="00636EA8">
        <w:rPr>
          <w:rFonts w:ascii="KFGQPC Uthmanic Script HAFS" w:hint="cs"/>
          <w:rtl/>
          <w:lang w:bidi="ar-SA"/>
        </w:rPr>
        <w:t>ۡ</w:t>
      </w:r>
      <w:r w:rsidR="009D777D" w:rsidRPr="00636EA8">
        <w:rPr>
          <w:rFonts w:ascii="KFGQPC Uthmanic Script HAFS" w:hint="eastAsia"/>
          <w:rtl/>
          <w:lang w:bidi="ar-SA"/>
        </w:rPr>
        <w:t>لِيهِم</w:t>
      </w:r>
      <w:r w:rsidR="009D777D" w:rsidRPr="00636EA8">
        <w:rPr>
          <w:rFonts w:ascii="KFGQPC Uthmanic Script HAFS" w:hint="cs"/>
          <w:rtl/>
          <w:lang w:bidi="ar-SA"/>
        </w:rPr>
        <w:t>ۡ</w:t>
      </w:r>
      <w:r w:rsidR="009D777D" w:rsidRPr="00636EA8">
        <w:rPr>
          <w:rFonts w:ascii="KFGQPC Uthmanic Script HAFS"/>
          <w:rtl/>
          <w:lang w:bidi="ar-SA"/>
        </w:rPr>
        <w:t xml:space="preserve"> </w:t>
      </w:r>
      <w:r w:rsidR="009D777D" w:rsidRPr="00636EA8">
        <w:rPr>
          <w:rFonts w:ascii="KFGQPC Uthmanic Script HAFS" w:hint="eastAsia"/>
          <w:rtl/>
          <w:lang w:bidi="ar-SA"/>
        </w:rPr>
        <w:t>يَو</w:t>
      </w:r>
      <w:r w:rsidR="009D777D" w:rsidRPr="00636EA8">
        <w:rPr>
          <w:rFonts w:ascii="KFGQPC Uthmanic Script HAFS" w:hint="cs"/>
          <w:rtl/>
          <w:lang w:bidi="ar-SA"/>
        </w:rPr>
        <w:t>ۡ</w:t>
      </w:r>
      <w:r w:rsidR="009D777D" w:rsidRPr="00636EA8">
        <w:rPr>
          <w:rFonts w:ascii="KFGQPC Uthmanic Script HAFS" w:hint="eastAsia"/>
          <w:rtl/>
          <w:lang w:bidi="ar-SA"/>
        </w:rPr>
        <w:t>مَ</w:t>
      </w:r>
      <w:r w:rsidR="009D777D" w:rsidRPr="00636EA8">
        <w:rPr>
          <w:rFonts w:ascii="KFGQPC Uthmanic Script HAFS"/>
          <w:rtl/>
          <w:lang w:bidi="ar-SA"/>
        </w:rPr>
        <w:t xml:space="preserve"> </w:t>
      </w:r>
      <w:r w:rsidR="009D777D" w:rsidRPr="00636EA8">
        <w:rPr>
          <w:rFonts w:ascii="KFGQPC Uthmanic Script HAFS" w:hint="cs"/>
          <w:rtl/>
          <w:lang w:bidi="ar-SA"/>
        </w:rPr>
        <w:t>ٱ</w:t>
      </w:r>
      <w:r w:rsidR="009D777D" w:rsidRPr="00636EA8">
        <w:rPr>
          <w:rFonts w:ascii="KFGQPC Uthmanic Script HAFS" w:hint="eastAsia"/>
          <w:rtl/>
          <w:lang w:bidi="ar-SA"/>
        </w:rPr>
        <w:t>ل</w:t>
      </w:r>
      <w:r w:rsidR="009D777D" w:rsidRPr="00636EA8">
        <w:rPr>
          <w:rFonts w:ascii="KFGQPC Uthmanic Script HAFS" w:hint="cs"/>
          <w:rtl/>
          <w:lang w:bidi="ar-SA"/>
        </w:rPr>
        <w:t>ۡ</w:t>
      </w:r>
      <w:r w:rsidR="009D777D" w:rsidRPr="00636EA8">
        <w:rPr>
          <w:rFonts w:ascii="KFGQPC Uthmanic Script HAFS" w:hint="eastAsia"/>
          <w:rtl/>
          <w:lang w:bidi="ar-SA"/>
        </w:rPr>
        <w:t>قِيَ</w:t>
      </w:r>
      <w:r w:rsidR="009D777D" w:rsidRPr="00636EA8">
        <w:rPr>
          <w:rFonts w:ascii="KFGQPC Uthmanic Script HAFS" w:hint="cs"/>
          <w:rtl/>
          <w:lang w:bidi="ar-SA"/>
        </w:rPr>
        <w:t>ٰ</w:t>
      </w:r>
      <w:r w:rsidR="009D777D" w:rsidRPr="00636EA8">
        <w:rPr>
          <w:rFonts w:ascii="KFGQPC Uthmanic Script HAFS" w:hint="eastAsia"/>
          <w:rtl/>
          <w:lang w:bidi="ar-SA"/>
        </w:rPr>
        <w:t>مَةِ</w:t>
      </w:r>
      <w:r w:rsidR="009D777D" w:rsidRPr="00636EA8">
        <w:rPr>
          <w:rFonts w:ascii="KFGQPC Uthmanic Script HAFS" w:hint="cs"/>
          <w:rtl/>
          <w:lang w:bidi="ar-SA"/>
        </w:rPr>
        <w:t>ۗ</w:t>
      </w:r>
      <w:r w:rsidR="009D777D" w:rsidRPr="00636EA8">
        <w:rPr>
          <w:rFonts w:ascii="KFGQPC Uthmanic Script HAFS"/>
          <w:rtl/>
          <w:lang w:bidi="ar-SA"/>
        </w:rPr>
        <w:t xml:space="preserve"> </w:t>
      </w:r>
      <w:r w:rsidR="009D777D" w:rsidRPr="00636EA8">
        <w:rPr>
          <w:rFonts w:ascii="KFGQPC Uthmanic Script HAFS" w:hint="eastAsia"/>
          <w:rtl/>
          <w:lang w:bidi="ar-SA"/>
        </w:rPr>
        <w:t>أَلَا</w:t>
      </w:r>
      <w:r w:rsidR="009D777D" w:rsidRPr="00636EA8">
        <w:rPr>
          <w:rFonts w:ascii="KFGQPC Uthmanic Script HAFS"/>
          <w:rtl/>
          <w:lang w:bidi="ar-SA"/>
        </w:rPr>
        <w:t xml:space="preserve"> </w:t>
      </w:r>
      <w:r w:rsidR="009D777D" w:rsidRPr="00636EA8">
        <w:rPr>
          <w:rFonts w:ascii="KFGQPC Uthmanic Script HAFS" w:hint="eastAsia"/>
          <w:rtl/>
          <w:lang w:bidi="ar-SA"/>
        </w:rPr>
        <w:t>ذَ</w:t>
      </w:r>
      <w:r w:rsidR="009D777D" w:rsidRPr="00636EA8">
        <w:rPr>
          <w:rFonts w:ascii="KFGQPC Uthmanic Script HAFS" w:hint="cs"/>
          <w:rtl/>
          <w:lang w:bidi="ar-SA"/>
        </w:rPr>
        <w:t>ٰ</w:t>
      </w:r>
      <w:r w:rsidR="009D777D" w:rsidRPr="00636EA8">
        <w:rPr>
          <w:rFonts w:ascii="KFGQPC Uthmanic Script HAFS" w:hint="eastAsia"/>
          <w:rtl/>
          <w:lang w:bidi="ar-SA"/>
        </w:rPr>
        <w:t>لِكَ</w:t>
      </w:r>
      <w:r w:rsidR="009D777D" w:rsidRPr="00636EA8">
        <w:rPr>
          <w:rFonts w:ascii="KFGQPC Uthmanic Script HAFS"/>
          <w:rtl/>
          <w:lang w:bidi="ar-SA"/>
        </w:rPr>
        <w:t xml:space="preserve"> </w:t>
      </w:r>
      <w:r w:rsidR="009D777D" w:rsidRPr="00636EA8">
        <w:rPr>
          <w:rFonts w:ascii="KFGQPC Uthmanic Script HAFS" w:hint="eastAsia"/>
          <w:rtl/>
          <w:lang w:bidi="ar-SA"/>
        </w:rPr>
        <w:t>هُوَ</w:t>
      </w:r>
      <w:r w:rsidR="009D777D" w:rsidRPr="00636EA8">
        <w:rPr>
          <w:rFonts w:ascii="KFGQPC Uthmanic Script HAFS"/>
          <w:rtl/>
          <w:lang w:bidi="ar-SA"/>
        </w:rPr>
        <w:t xml:space="preserve"> </w:t>
      </w:r>
      <w:r w:rsidR="009D777D" w:rsidRPr="00636EA8">
        <w:rPr>
          <w:rFonts w:ascii="KFGQPC Uthmanic Script HAFS" w:hint="cs"/>
          <w:rtl/>
          <w:lang w:bidi="ar-SA"/>
        </w:rPr>
        <w:t>ٱ</w:t>
      </w:r>
      <w:r w:rsidR="009D777D" w:rsidRPr="00636EA8">
        <w:rPr>
          <w:rFonts w:ascii="KFGQPC Uthmanic Script HAFS" w:hint="eastAsia"/>
          <w:rtl/>
          <w:lang w:bidi="ar-SA"/>
        </w:rPr>
        <w:t>ل</w:t>
      </w:r>
      <w:r w:rsidR="009D777D" w:rsidRPr="00636EA8">
        <w:rPr>
          <w:rFonts w:ascii="KFGQPC Uthmanic Script HAFS" w:hint="cs"/>
          <w:rtl/>
          <w:lang w:bidi="ar-SA"/>
        </w:rPr>
        <w:t>ۡ</w:t>
      </w:r>
      <w:r w:rsidR="009D777D" w:rsidRPr="00636EA8">
        <w:rPr>
          <w:rFonts w:ascii="KFGQPC Uthmanic Script HAFS" w:hint="eastAsia"/>
          <w:rtl/>
          <w:lang w:bidi="ar-SA"/>
        </w:rPr>
        <w:t>خُس</w:t>
      </w:r>
      <w:r w:rsidR="009D777D" w:rsidRPr="00636EA8">
        <w:rPr>
          <w:rFonts w:ascii="KFGQPC Uthmanic Script HAFS" w:hint="cs"/>
          <w:rtl/>
          <w:lang w:bidi="ar-SA"/>
        </w:rPr>
        <w:t>ۡ</w:t>
      </w:r>
      <w:r w:rsidR="009D777D" w:rsidRPr="00636EA8">
        <w:rPr>
          <w:rFonts w:ascii="KFGQPC Uthmanic Script HAFS" w:hint="eastAsia"/>
          <w:rtl/>
          <w:lang w:bidi="ar-SA"/>
        </w:rPr>
        <w:t>رَانُ</w:t>
      </w:r>
      <w:r w:rsidR="009D777D" w:rsidRPr="00636EA8">
        <w:rPr>
          <w:rFonts w:ascii="KFGQPC Uthmanic Script HAFS"/>
          <w:rtl/>
          <w:lang w:bidi="ar-SA"/>
        </w:rPr>
        <w:t xml:space="preserve"> </w:t>
      </w:r>
      <w:r w:rsidR="009D777D" w:rsidRPr="00636EA8">
        <w:rPr>
          <w:rFonts w:ascii="KFGQPC Uthmanic Script HAFS" w:hint="cs"/>
          <w:rtl/>
          <w:lang w:bidi="ar-SA"/>
        </w:rPr>
        <w:t>ٱ</w:t>
      </w:r>
      <w:r w:rsidR="009D777D" w:rsidRPr="00636EA8">
        <w:rPr>
          <w:rFonts w:ascii="KFGQPC Uthmanic Script HAFS" w:hint="eastAsia"/>
          <w:rtl/>
          <w:lang w:bidi="ar-SA"/>
        </w:rPr>
        <w:t>ل</w:t>
      </w:r>
      <w:r w:rsidR="009D777D" w:rsidRPr="00636EA8">
        <w:rPr>
          <w:rFonts w:ascii="KFGQPC Uthmanic Script HAFS" w:hint="cs"/>
          <w:rtl/>
          <w:lang w:bidi="ar-SA"/>
        </w:rPr>
        <w:t>ۡ</w:t>
      </w:r>
      <w:r w:rsidR="009D777D" w:rsidRPr="00636EA8">
        <w:rPr>
          <w:rFonts w:ascii="KFGQPC Uthmanic Script HAFS" w:hint="eastAsia"/>
          <w:rtl/>
          <w:lang w:bidi="ar-SA"/>
        </w:rPr>
        <w:t>مُبِينُ</w:t>
      </w:r>
      <w:r w:rsidR="009D777D" w:rsidRPr="00636EA8">
        <w:rPr>
          <w:rFonts w:ascii="KFGQPC Uthmanic Script HAFS"/>
          <w:rtl/>
          <w:lang w:bidi="ar-SA"/>
        </w:rPr>
        <w:t xml:space="preserve"> </w:t>
      </w:r>
      <w:r w:rsidR="009D777D" w:rsidRPr="00636EA8">
        <w:rPr>
          <w:rFonts w:ascii="KFGQPC Uthmanic Script HAFS" w:hint="cs"/>
          <w:rtl/>
          <w:lang w:bidi="ar-SA"/>
        </w:rPr>
        <w:t>١٥</w:t>
      </w:r>
      <w:r w:rsidRPr="00636EA8">
        <w:rPr>
          <w:rFonts w:ascii="KFGQPC Uthman Taha Naskh" w:cs="KFGQPC Uthman Taha Naskh" w:hint="cs"/>
          <w:rtl/>
          <w:lang w:bidi="ar-SA"/>
        </w:rPr>
        <w:t>﴾</w:t>
      </w:r>
      <w:r w:rsidR="009D777D" w:rsidRPr="00636EA8">
        <w:rPr>
          <w:rFonts w:ascii="KFGQPC Uthman Taha Naskh" w:cs="KFGQPC Uthman Taha Naskh"/>
          <w:rtl/>
          <w:lang w:bidi="ar-SA"/>
        </w:rPr>
        <w:t xml:space="preserve"> </w:t>
      </w:r>
      <w:r w:rsidR="009D777D" w:rsidRPr="00636EA8">
        <w:rPr>
          <w:rFonts w:ascii="KFGQPC Uthman Taha Naskh" w:cs="KFGQPC Uthman Taha Naskh"/>
          <w:rtl/>
          <w:lang w:bidi="ar-SA"/>
        </w:rPr>
        <w:tab/>
      </w:r>
      <w:r w:rsidR="009D777D" w:rsidRPr="00636EA8">
        <w:rPr>
          <w:rStyle w:val="Char8"/>
          <w:rtl/>
        </w:rPr>
        <w:t>[</w:t>
      </w:r>
      <w:r w:rsidR="009D777D" w:rsidRPr="00636EA8">
        <w:rPr>
          <w:rStyle w:val="Char8"/>
          <w:rFonts w:hint="eastAsia"/>
          <w:rtl/>
        </w:rPr>
        <w:t>الزمر</w:t>
      </w:r>
      <w:r w:rsidR="009D777D" w:rsidRPr="00636EA8">
        <w:rPr>
          <w:rStyle w:val="Char8"/>
          <w:rtl/>
        </w:rPr>
        <w:t xml:space="preserve">: </w:t>
      </w:r>
      <w:r w:rsidR="009D777D" w:rsidRPr="00636EA8">
        <w:rPr>
          <w:rStyle w:val="Char8"/>
          <w:rFonts w:hint="cs"/>
          <w:rtl/>
        </w:rPr>
        <w:t>١٥</w:t>
      </w:r>
      <w:r w:rsidR="009D777D" w:rsidRPr="00636EA8">
        <w:rPr>
          <w:rStyle w:val="Char8"/>
          <w:rtl/>
        </w:rPr>
        <w:t>]</w:t>
      </w:r>
      <w:r w:rsidR="009D777D" w:rsidRPr="00636EA8">
        <w:rPr>
          <w:rFonts w:ascii="KFGQPC Uthman Taha Naskh" w:cs="KFGQPC Uthman Taha Naskh"/>
          <w:rtl/>
          <w:lang w:bidi="ar-SA"/>
        </w:rPr>
        <w:t xml:space="preserve">  </w:t>
      </w:r>
      <w:r w:rsidR="006B2046" w:rsidRPr="00636EA8">
        <w:rPr>
          <w:rFonts w:ascii="(normal text)" w:hAnsi="(normal text)"/>
          <w:rtl/>
          <w:lang w:bidi="ar-SA"/>
        </w:rPr>
        <w:tab/>
      </w:r>
    </w:p>
    <w:p w:rsidR="00B2482D" w:rsidRPr="00636EA8" w:rsidRDefault="00B2482D" w:rsidP="00BB388D">
      <w:pPr>
        <w:pStyle w:val="a1"/>
        <w:rPr>
          <w:rFonts w:ascii="Traditional Arabic"/>
          <w:rtl/>
          <w:lang w:bidi="ar-SA"/>
        </w:rPr>
      </w:pPr>
      <w:r w:rsidRPr="00636EA8">
        <w:rPr>
          <w:rtl/>
          <w:lang w:bidi="ar-SA"/>
        </w:rPr>
        <w:t>بگو: زیان‌کاران، کسانی هستند که روز قیامت به خود و خانواده‌ی خویش زیان می‌زنند. هان! این، همان زیان آشکار است.</w:t>
      </w:r>
    </w:p>
    <w:p w:rsidR="0096796A" w:rsidRPr="00636EA8" w:rsidRDefault="00D71688" w:rsidP="00BB388D">
      <w:pPr>
        <w:autoSpaceDE w:val="0"/>
        <w:autoSpaceDN w:val="0"/>
        <w:adjustRightInd w:val="0"/>
        <w:rPr>
          <w:rtl/>
          <w:lang w:bidi="ar-SA"/>
        </w:rPr>
      </w:pPr>
      <w:r w:rsidRPr="00636EA8">
        <w:rPr>
          <w:rtl/>
          <w:lang w:bidi="ar-SA"/>
        </w:rPr>
        <w:t xml:space="preserve"> </w:t>
      </w:r>
      <w:r w:rsidR="00B2482D" w:rsidRPr="00636EA8">
        <w:rPr>
          <w:rtl/>
          <w:lang w:bidi="ar-SA"/>
        </w:rPr>
        <w:t>و می‌فرماید:</w:t>
      </w:r>
    </w:p>
    <w:p w:rsidR="00B2482D" w:rsidRPr="00636EA8" w:rsidRDefault="00C8054F" w:rsidP="00BC463E">
      <w:pPr>
        <w:pStyle w:val="a0"/>
        <w:rPr>
          <w:rFonts w:ascii="(normal text)" w:hAnsi="(normal text)"/>
          <w:rtl/>
          <w:lang w:bidi="ar-SA"/>
        </w:rPr>
      </w:pPr>
      <w:r w:rsidRPr="00636EA8">
        <w:rPr>
          <w:rFonts w:ascii="KFGQPC Uthman Taha Naskh" w:cs="KFGQPC Uthman Taha Naskh" w:hint="cs"/>
          <w:rtl/>
          <w:lang w:bidi="ar-SA"/>
        </w:rPr>
        <w:t>﴿</w:t>
      </w:r>
      <w:r w:rsidR="009D777D" w:rsidRPr="00636EA8">
        <w:rPr>
          <w:rFonts w:ascii="KFGQPC Uthmanic Script HAFS" w:hint="eastAsia"/>
          <w:rtl/>
          <w:lang w:bidi="ar-SA"/>
        </w:rPr>
        <w:t>وَ</w:t>
      </w:r>
      <w:r w:rsidR="009D777D" w:rsidRPr="00636EA8">
        <w:rPr>
          <w:rFonts w:ascii="KFGQPC Uthmanic Script HAFS" w:hint="cs"/>
          <w:rtl/>
          <w:lang w:bidi="ar-SA"/>
        </w:rPr>
        <w:t>ٱ</w:t>
      </w:r>
      <w:r w:rsidR="009D777D" w:rsidRPr="00636EA8">
        <w:rPr>
          <w:rFonts w:ascii="KFGQPC Uthmanic Script HAFS" w:hint="eastAsia"/>
          <w:rtl/>
          <w:lang w:bidi="ar-SA"/>
        </w:rPr>
        <w:t>ل</w:t>
      </w:r>
      <w:r w:rsidR="009D777D" w:rsidRPr="00636EA8">
        <w:rPr>
          <w:rFonts w:ascii="KFGQPC Uthmanic Script HAFS" w:hint="cs"/>
          <w:rtl/>
          <w:lang w:bidi="ar-SA"/>
        </w:rPr>
        <w:t>ۡ</w:t>
      </w:r>
      <w:r w:rsidR="009D777D" w:rsidRPr="00636EA8">
        <w:rPr>
          <w:rFonts w:ascii="KFGQPC Uthmanic Script HAFS" w:hint="eastAsia"/>
          <w:rtl/>
          <w:lang w:bidi="ar-SA"/>
        </w:rPr>
        <w:t>عَص</w:t>
      </w:r>
      <w:r w:rsidR="009D777D" w:rsidRPr="00636EA8">
        <w:rPr>
          <w:rFonts w:ascii="KFGQPC Uthmanic Script HAFS" w:hint="cs"/>
          <w:rtl/>
          <w:lang w:bidi="ar-SA"/>
        </w:rPr>
        <w:t>ۡ</w:t>
      </w:r>
      <w:r w:rsidR="009D777D" w:rsidRPr="00636EA8">
        <w:rPr>
          <w:rFonts w:ascii="KFGQPC Uthmanic Script HAFS" w:hint="eastAsia"/>
          <w:rtl/>
          <w:lang w:bidi="ar-SA"/>
        </w:rPr>
        <w:t>رِ</w:t>
      </w:r>
      <w:r w:rsidR="009D777D" w:rsidRPr="00636EA8">
        <w:rPr>
          <w:rFonts w:ascii="KFGQPC Uthmanic Script HAFS"/>
          <w:rtl/>
          <w:lang w:bidi="ar-SA"/>
        </w:rPr>
        <w:t xml:space="preserve"> </w:t>
      </w:r>
      <w:r w:rsidR="009D777D" w:rsidRPr="00636EA8">
        <w:rPr>
          <w:rFonts w:ascii="KFGQPC Uthmanic Script HAFS" w:hint="cs"/>
          <w:rtl/>
          <w:lang w:bidi="ar-SA"/>
        </w:rPr>
        <w:t>١</w:t>
      </w:r>
      <w:r w:rsidR="009D777D" w:rsidRPr="00636EA8">
        <w:rPr>
          <w:rFonts w:ascii="KFGQPC Uthmanic Script HAFS"/>
          <w:rtl/>
          <w:lang w:bidi="ar-SA"/>
        </w:rPr>
        <w:t xml:space="preserve"> </w:t>
      </w:r>
      <w:r w:rsidR="009D777D" w:rsidRPr="00636EA8">
        <w:rPr>
          <w:rFonts w:ascii="KFGQPC Uthmanic Script HAFS" w:hint="eastAsia"/>
          <w:rtl/>
          <w:lang w:bidi="ar-SA"/>
        </w:rPr>
        <w:t>إِنَّ</w:t>
      </w:r>
      <w:r w:rsidR="009D777D" w:rsidRPr="00636EA8">
        <w:rPr>
          <w:rFonts w:ascii="KFGQPC Uthmanic Script HAFS"/>
          <w:rtl/>
          <w:lang w:bidi="ar-SA"/>
        </w:rPr>
        <w:t xml:space="preserve"> </w:t>
      </w:r>
      <w:r w:rsidR="009D777D" w:rsidRPr="00636EA8">
        <w:rPr>
          <w:rFonts w:ascii="KFGQPC Uthmanic Script HAFS" w:hint="cs"/>
          <w:rtl/>
          <w:lang w:bidi="ar-SA"/>
        </w:rPr>
        <w:t>ٱ</w:t>
      </w:r>
      <w:r w:rsidR="009D777D" w:rsidRPr="00636EA8">
        <w:rPr>
          <w:rFonts w:ascii="KFGQPC Uthmanic Script HAFS" w:hint="eastAsia"/>
          <w:rtl/>
          <w:lang w:bidi="ar-SA"/>
        </w:rPr>
        <w:t>ل</w:t>
      </w:r>
      <w:r w:rsidR="009D777D" w:rsidRPr="00636EA8">
        <w:rPr>
          <w:rFonts w:ascii="KFGQPC Uthmanic Script HAFS" w:hint="cs"/>
          <w:rtl/>
          <w:lang w:bidi="ar-SA"/>
        </w:rPr>
        <w:t>ۡ</w:t>
      </w:r>
      <w:r w:rsidR="009D777D" w:rsidRPr="00636EA8">
        <w:rPr>
          <w:rFonts w:ascii="KFGQPC Uthmanic Script HAFS" w:hint="eastAsia"/>
          <w:rtl/>
          <w:lang w:bidi="ar-SA"/>
        </w:rPr>
        <w:t>إِنسَ</w:t>
      </w:r>
      <w:r w:rsidR="009D777D" w:rsidRPr="00636EA8">
        <w:rPr>
          <w:rFonts w:ascii="KFGQPC Uthmanic Script HAFS" w:hint="cs"/>
          <w:rtl/>
          <w:lang w:bidi="ar-SA"/>
        </w:rPr>
        <w:t>ٰ</w:t>
      </w:r>
      <w:r w:rsidR="009D777D" w:rsidRPr="00636EA8">
        <w:rPr>
          <w:rFonts w:ascii="KFGQPC Uthmanic Script HAFS" w:hint="eastAsia"/>
          <w:rtl/>
          <w:lang w:bidi="ar-SA"/>
        </w:rPr>
        <w:t>نَ</w:t>
      </w:r>
      <w:r w:rsidR="009D777D" w:rsidRPr="00636EA8">
        <w:rPr>
          <w:rFonts w:ascii="KFGQPC Uthmanic Script HAFS"/>
          <w:rtl/>
          <w:lang w:bidi="ar-SA"/>
        </w:rPr>
        <w:t xml:space="preserve"> </w:t>
      </w:r>
      <w:r w:rsidR="009D777D" w:rsidRPr="00636EA8">
        <w:rPr>
          <w:rFonts w:ascii="KFGQPC Uthmanic Script HAFS" w:hint="eastAsia"/>
          <w:rtl/>
          <w:lang w:bidi="ar-SA"/>
        </w:rPr>
        <w:t>لَفِي</w:t>
      </w:r>
      <w:r w:rsidR="009D777D" w:rsidRPr="00636EA8">
        <w:rPr>
          <w:rFonts w:ascii="KFGQPC Uthmanic Script HAFS"/>
          <w:rtl/>
          <w:lang w:bidi="ar-SA"/>
        </w:rPr>
        <w:t xml:space="preserve"> </w:t>
      </w:r>
      <w:r w:rsidR="009D777D" w:rsidRPr="00636EA8">
        <w:rPr>
          <w:rFonts w:ascii="KFGQPC Uthmanic Script HAFS" w:hint="eastAsia"/>
          <w:rtl/>
          <w:lang w:bidi="ar-SA"/>
        </w:rPr>
        <w:t>خُس</w:t>
      </w:r>
      <w:r w:rsidR="009D777D" w:rsidRPr="00636EA8">
        <w:rPr>
          <w:rFonts w:ascii="KFGQPC Uthmanic Script HAFS" w:hint="cs"/>
          <w:rtl/>
          <w:lang w:bidi="ar-SA"/>
        </w:rPr>
        <w:t>ۡ</w:t>
      </w:r>
      <w:r w:rsidR="009D777D" w:rsidRPr="00636EA8">
        <w:rPr>
          <w:rFonts w:ascii="KFGQPC Uthmanic Script HAFS" w:hint="eastAsia"/>
          <w:rtl/>
          <w:lang w:bidi="ar-SA"/>
        </w:rPr>
        <w:t>رٍ</w:t>
      </w:r>
      <w:r w:rsidR="009D777D" w:rsidRPr="00636EA8">
        <w:rPr>
          <w:rFonts w:ascii="KFGQPC Uthmanic Script HAFS"/>
          <w:rtl/>
          <w:lang w:bidi="ar-SA"/>
        </w:rPr>
        <w:t xml:space="preserve"> </w:t>
      </w:r>
      <w:r w:rsidR="009D777D" w:rsidRPr="00636EA8">
        <w:rPr>
          <w:rFonts w:ascii="KFGQPC Uthmanic Script HAFS" w:hint="cs"/>
          <w:rtl/>
          <w:lang w:bidi="ar-SA"/>
        </w:rPr>
        <w:t>٢</w:t>
      </w:r>
      <w:r w:rsidR="009D777D" w:rsidRPr="00636EA8">
        <w:rPr>
          <w:rFonts w:ascii="KFGQPC Uthmanic Script HAFS"/>
          <w:rtl/>
          <w:lang w:bidi="ar-SA"/>
        </w:rPr>
        <w:t xml:space="preserve"> </w:t>
      </w:r>
      <w:r w:rsidR="009D777D" w:rsidRPr="00636EA8">
        <w:rPr>
          <w:rFonts w:ascii="KFGQPC Uthmanic Script HAFS" w:hint="eastAsia"/>
          <w:rtl/>
          <w:lang w:bidi="ar-SA"/>
        </w:rPr>
        <w:t>إِلَّا</w:t>
      </w:r>
      <w:r w:rsidR="009D777D" w:rsidRPr="00636EA8">
        <w:rPr>
          <w:rFonts w:ascii="KFGQPC Uthmanic Script HAFS"/>
          <w:rtl/>
          <w:lang w:bidi="ar-SA"/>
        </w:rPr>
        <w:t xml:space="preserve"> </w:t>
      </w:r>
      <w:r w:rsidR="009D777D" w:rsidRPr="00636EA8">
        <w:rPr>
          <w:rFonts w:ascii="KFGQPC Uthmanic Script HAFS" w:hint="cs"/>
          <w:rtl/>
          <w:lang w:bidi="ar-SA"/>
        </w:rPr>
        <w:t>ٱ</w:t>
      </w:r>
      <w:r w:rsidR="009D777D" w:rsidRPr="00636EA8">
        <w:rPr>
          <w:rFonts w:ascii="KFGQPC Uthmanic Script HAFS" w:hint="eastAsia"/>
          <w:rtl/>
          <w:lang w:bidi="ar-SA"/>
        </w:rPr>
        <w:t>لَّذِينَ</w:t>
      </w:r>
      <w:r w:rsidR="009D777D" w:rsidRPr="00636EA8">
        <w:rPr>
          <w:rFonts w:ascii="KFGQPC Uthmanic Script HAFS"/>
          <w:rtl/>
          <w:lang w:bidi="ar-SA"/>
        </w:rPr>
        <w:t xml:space="preserve"> </w:t>
      </w:r>
      <w:r w:rsidR="009D777D" w:rsidRPr="00636EA8">
        <w:rPr>
          <w:rFonts w:ascii="KFGQPC Uthmanic Script HAFS" w:hint="eastAsia"/>
          <w:rtl/>
          <w:lang w:bidi="ar-SA"/>
        </w:rPr>
        <w:t>ءَامَنُواْ</w:t>
      </w:r>
      <w:r w:rsidR="009D777D" w:rsidRPr="00636EA8">
        <w:rPr>
          <w:rFonts w:ascii="KFGQPC Uthmanic Script HAFS"/>
          <w:rtl/>
          <w:lang w:bidi="ar-SA"/>
        </w:rPr>
        <w:t xml:space="preserve"> </w:t>
      </w:r>
      <w:r w:rsidR="009D777D" w:rsidRPr="00636EA8">
        <w:rPr>
          <w:rFonts w:ascii="KFGQPC Uthmanic Script HAFS" w:hint="eastAsia"/>
          <w:rtl/>
          <w:lang w:bidi="ar-SA"/>
        </w:rPr>
        <w:t>وَعَمِلُواْ</w:t>
      </w:r>
      <w:r w:rsidR="009D777D" w:rsidRPr="00636EA8">
        <w:rPr>
          <w:rFonts w:ascii="KFGQPC Uthmanic Script HAFS"/>
          <w:rtl/>
          <w:lang w:bidi="ar-SA"/>
        </w:rPr>
        <w:t xml:space="preserve"> </w:t>
      </w:r>
      <w:r w:rsidR="009D777D" w:rsidRPr="00636EA8">
        <w:rPr>
          <w:rFonts w:ascii="KFGQPC Uthmanic Script HAFS" w:hint="cs"/>
          <w:rtl/>
          <w:lang w:bidi="ar-SA"/>
        </w:rPr>
        <w:t>ٱ</w:t>
      </w:r>
      <w:r w:rsidR="009D777D" w:rsidRPr="00636EA8">
        <w:rPr>
          <w:rFonts w:ascii="KFGQPC Uthmanic Script HAFS" w:hint="eastAsia"/>
          <w:rtl/>
          <w:lang w:bidi="ar-SA"/>
        </w:rPr>
        <w:t>لصَّ</w:t>
      </w:r>
      <w:r w:rsidR="009D777D" w:rsidRPr="00636EA8">
        <w:rPr>
          <w:rFonts w:ascii="KFGQPC Uthmanic Script HAFS" w:hint="cs"/>
          <w:rtl/>
          <w:lang w:bidi="ar-SA"/>
        </w:rPr>
        <w:t>ٰ</w:t>
      </w:r>
      <w:r w:rsidR="009D777D" w:rsidRPr="00636EA8">
        <w:rPr>
          <w:rFonts w:ascii="KFGQPC Uthmanic Script HAFS" w:hint="eastAsia"/>
          <w:rtl/>
          <w:lang w:bidi="ar-SA"/>
        </w:rPr>
        <w:t>لِحَ</w:t>
      </w:r>
      <w:r w:rsidR="009D777D" w:rsidRPr="00636EA8">
        <w:rPr>
          <w:rFonts w:ascii="KFGQPC Uthmanic Script HAFS" w:hint="cs"/>
          <w:rtl/>
          <w:lang w:bidi="ar-SA"/>
        </w:rPr>
        <w:t>ٰ</w:t>
      </w:r>
      <w:r w:rsidR="009D777D" w:rsidRPr="00636EA8">
        <w:rPr>
          <w:rFonts w:ascii="KFGQPC Uthmanic Script HAFS" w:hint="eastAsia"/>
          <w:rtl/>
          <w:lang w:bidi="ar-SA"/>
        </w:rPr>
        <w:t>تِ</w:t>
      </w:r>
      <w:r w:rsidR="009D777D" w:rsidRPr="00636EA8">
        <w:rPr>
          <w:rFonts w:ascii="KFGQPC Uthmanic Script HAFS"/>
          <w:rtl/>
          <w:lang w:bidi="ar-SA"/>
        </w:rPr>
        <w:t xml:space="preserve"> </w:t>
      </w:r>
      <w:r w:rsidR="009D777D" w:rsidRPr="00636EA8">
        <w:rPr>
          <w:rFonts w:ascii="KFGQPC Uthmanic Script HAFS" w:hint="eastAsia"/>
          <w:rtl/>
          <w:lang w:bidi="ar-SA"/>
        </w:rPr>
        <w:t>وَتَوَاصَو</w:t>
      </w:r>
      <w:r w:rsidR="009D777D" w:rsidRPr="00636EA8">
        <w:rPr>
          <w:rFonts w:ascii="KFGQPC Uthmanic Script HAFS" w:hint="cs"/>
          <w:rtl/>
          <w:lang w:bidi="ar-SA"/>
        </w:rPr>
        <w:t>ۡ</w:t>
      </w:r>
      <w:r w:rsidR="009D777D" w:rsidRPr="00636EA8">
        <w:rPr>
          <w:rFonts w:ascii="KFGQPC Uthmanic Script HAFS" w:hint="eastAsia"/>
          <w:rtl/>
          <w:lang w:bidi="ar-SA"/>
        </w:rPr>
        <w:t>اْ</w:t>
      </w:r>
      <w:r w:rsidR="009D777D" w:rsidRPr="00636EA8">
        <w:rPr>
          <w:rFonts w:ascii="KFGQPC Uthmanic Script HAFS"/>
          <w:rtl/>
          <w:lang w:bidi="ar-SA"/>
        </w:rPr>
        <w:t xml:space="preserve"> </w:t>
      </w:r>
      <w:r w:rsidR="009D777D" w:rsidRPr="00636EA8">
        <w:rPr>
          <w:rFonts w:ascii="KFGQPC Uthmanic Script HAFS" w:hint="eastAsia"/>
          <w:rtl/>
          <w:lang w:bidi="ar-SA"/>
        </w:rPr>
        <w:t>بِ</w:t>
      </w:r>
      <w:r w:rsidR="009D777D" w:rsidRPr="00636EA8">
        <w:rPr>
          <w:rFonts w:ascii="KFGQPC Uthmanic Script HAFS" w:hint="cs"/>
          <w:rtl/>
          <w:lang w:bidi="ar-SA"/>
        </w:rPr>
        <w:t>ٱ</w:t>
      </w:r>
      <w:r w:rsidR="009D777D" w:rsidRPr="00636EA8">
        <w:rPr>
          <w:rFonts w:ascii="KFGQPC Uthmanic Script HAFS" w:hint="eastAsia"/>
          <w:rtl/>
          <w:lang w:bidi="ar-SA"/>
        </w:rPr>
        <w:t>ل</w:t>
      </w:r>
      <w:r w:rsidR="009D777D" w:rsidRPr="00636EA8">
        <w:rPr>
          <w:rFonts w:ascii="KFGQPC Uthmanic Script HAFS" w:hint="cs"/>
          <w:rtl/>
          <w:lang w:bidi="ar-SA"/>
        </w:rPr>
        <w:t>ۡ</w:t>
      </w:r>
      <w:r w:rsidR="009D777D" w:rsidRPr="00636EA8">
        <w:rPr>
          <w:rFonts w:ascii="KFGQPC Uthmanic Script HAFS" w:hint="eastAsia"/>
          <w:rtl/>
          <w:lang w:bidi="ar-SA"/>
        </w:rPr>
        <w:t>حَقِّ</w:t>
      </w:r>
      <w:r w:rsidR="009D777D" w:rsidRPr="00636EA8">
        <w:rPr>
          <w:rFonts w:ascii="KFGQPC Uthmanic Script HAFS"/>
          <w:rtl/>
          <w:lang w:bidi="ar-SA"/>
        </w:rPr>
        <w:t xml:space="preserve"> </w:t>
      </w:r>
      <w:r w:rsidR="009D777D" w:rsidRPr="00636EA8">
        <w:rPr>
          <w:rFonts w:ascii="KFGQPC Uthmanic Script HAFS" w:hint="eastAsia"/>
          <w:rtl/>
          <w:lang w:bidi="ar-SA"/>
        </w:rPr>
        <w:t>وَتَوَاصَو</w:t>
      </w:r>
      <w:r w:rsidR="009D777D" w:rsidRPr="00636EA8">
        <w:rPr>
          <w:rFonts w:ascii="KFGQPC Uthmanic Script HAFS" w:hint="cs"/>
          <w:rtl/>
          <w:lang w:bidi="ar-SA"/>
        </w:rPr>
        <w:t>ۡ</w:t>
      </w:r>
      <w:r w:rsidR="009D777D" w:rsidRPr="00636EA8">
        <w:rPr>
          <w:rFonts w:ascii="KFGQPC Uthmanic Script HAFS" w:hint="eastAsia"/>
          <w:rtl/>
          <w:lang w:bidi="ar-SA"/>
        </w:rPr>
        <w:t>اْ</w:t>
      </w:r>
      <w:r w:rsidR="009D777D" w:rsidRPr="00636EA8">
        <w:rPr>
          <w:rFonts w:ascii="KFGQPC Uthmanic Script HAFS"/>
          <w:rtl/>
          <w:lang w:bidi="ar-SA"/>
        </w:rPr>
        <w:t xml:space="preserve"> </w:t>
      </w:r>
      <w:r w:rsidR="009D777D" w:rsidRPr="00636EA8">
        <w:rPr>
          <w:rFonts w:ascii="KFGQPC Uthmanic Script HAFS" w:hint="eastAsia"/>
          <w:rtl/>
          <w:lang w:bidi="ar-SA"/>
        </w:rPr>
        <w:t>بِ</w:t>
      </w:r>
      <w:r w:rsidR="009D777D" w:rsidRPr="00636EA8">
        <w:rPr>
          <w:rFonts w:ascii="KFGQPC Uthmanic Script HAFS" w:hint="cs"/>
          <w:rtl/>
          <w:lang w:bidi="ar-SA"/>
        </w:rPr>
        <w:t>ٱ</w:t>
      </w:r>
      <w:r w:rsidR="009D777D" w:rsidRPr="00636EA8">
        <w:rPr>
          <w:rFonts w:ascii="KFGQPC Uthmanic Script HAFS" w:hint="eastAsia"/>
          <w:rtl/>
          <w:lang w:bidi="ar-SA"/>
        </w:rPr>
        <w:t>لصَّب</w:t>
      </w:r>
      <w:r w:rsidR="009D777D" w:rsidRPr="00636EA8">
        <w:rPr>
          <w:rFonts w:ascii="KFGQPC Uthmanic Script HAFS" w:hint="cs"/>
          <w:rtl/>
          <w:lang w:bidi="ar-SA"/>
        </w:rPr>
        <w:t>ۡ</w:t>
      </w:r>
      <w:r w:rsidR="009D777D" w:rsidRPr="00636EA8">
        <w:rPr>
          <w:rFonts w:ascii="KFGQPC Uthmanic Script HAFS" w:hint="eastAsia"/>
          <w:rtl/>
          <w:lang w:bidi="ar-SA"/>
        </w:rPr>
        <w:t>رِ</w:t>
      </w:r>
      <w:r w:rsidR="009D777D" w:rsidRPr="00636EA8">
        <w:rPr>
          <w:rFonts w:ascii="KFGQPC Uthmanic Script HAFS"/>
          <w:rtl/>
          <w:lang w:bidi="ar-SA"/>
        </w:rPr>
        <w:t xml:space="preserve"> </w:t>
      </w:r>
      <w:r w:rsidR="009D777D" w:rsidRPr="00636EA8">
        <w:rPr>
          <w:rFonts w:ascii="KFGQPC Uthmanic Script HAFS" w:hint="cs"/>
          <w:rtl/>
          <w:lang w:bidi="ar-SA"/>
        </w:rPr>
        <w:t>٣</w:t>
      </w:r>
      <w:r w:rsidRPr="00636EA8">
        <w:rPr>
          <w:rFonts w:ascii="KFGQPC Uthman Taha Naskh" w:cs="KFGQPC Uthman Taha Naskh" w:hint="cs"/>
          <w:rtl/>
          <w:lang w:bidi="ar-SA"/>
        </w:rPr>
        <w:t>﴾</w:t>
      </w:r>
      <w:r w:rsidR="009D777D" w:rsidRPr="00636EA8">
        <w:rPr>
          <w:rFonts w:ascii="KFGQPC Uthman Taha Naskh" w:cs="KFGQPC Uthman Taha Naskh"/>
          <w:rtl/>
          <w:lang w:bidi="ar-SA"/>
        </w:rPr>
        <w:t xml:space="preserve"> </w:t>
      </w:r>
      <w:r w:rsidR="009D777D" w:rsidRPr="00636EA8">
        <w:rPr>
          <w:rFonts w:ascii="KFGQPC Uthman Taha Naskh" w:cs="KFGQPC Uthman Taha Naskh"/>
          <w:rtl/>
          <w:lang w:bidi="ar-SA"/>
        </w:rPr>
        <w:tab/>
      </w:r>
      <w:r w:rsidR="009D777D" w:rsidRPr="00636EA8">
        <w:rPr>
          <w:rStyle w:val="Char8"/>
          <w:rtl/>
        </w:rPr>
        <w:t>[</w:t>
      </w:r>
      <w:r w:rsidR="009D777D" w:rsidRPr="00636EA8">
        <w:rPr>
          <w:rStyle w:val="Char8"/>
          <w:rFonts w:hint="eastAsia"/>
          <w:rtl/>
        </w:rPr>
        <w:t>العصر</w:t>
      </w:r>
      <w:r w:rsidR="009D777D" w:rsidRPr="00636EA8">
        <w:rPr>
          <w:rStyle w:val="Char8"/>
          <w:rtl/>
        </w:rPr>
        <w:t xml:space="preserve">: </w:t>
      </w:r>
      <w:r w:rsidR="009D777D" w:rsidRPr="00636EA8">
        <w:rPr>
          <w:rStyle w:val="Char8"/>
          <w:rFonts w:hint="cs"/>
          <w:rtl/>
        </w:rPr>
        <w:t>١</w:t>
      </w:r>
      <w:r w:rsidR="009D777D" w:rsidRPr="00636EA8">
        <w:rPr>
          <w:rStyle w:val="Char8"/>
          <w:rFonts w:hint="eastAsia"/>
          <w:rtl/>
        </w:rPr>
        <w:t>،</w:t>
      </w:r>
      <w:r w:rsidR="009D777D" w:rsidRPr="00636EA8">
        <w:rPr>
          <w:rStyle w:val="Char8"/>
          <w:rtl/>
        </w:rPr>
        <w:t xml:space="preserve">  </w:t>
      </w:r>
      <w:r w:rsidR="009D777D" w:rsidRPr="00636EA8">
        <w:rPr>
          <w:rStyle w:val="Char8"/>
          <w:rFonts w:hint="cs"/>
          <w:rtl/>
        </w:rPr>
        <w:t>٤</w:t>
      </w:r>
      <w:r w:rsidR="009D777D" w:rsidRPr="00636EA8">
        <w:rPr>
          <w:rStyle w:val="Char8"/>
          <w:rtl/>
        </w:rPr>
        <w:t>]</w:t>
      </w:r>
      <w:r w:rsidR="009D777D" w:rsidRPr="00636EA8">
        <w:rPr>
          <w:rFonts w:ascii="KFGQPC Uthman Taha Naskh" w:cs="KFGQPC Uthman Taha Naskh"/>
          <w:rtl/>
          <w:lang w:bidi="ar-SA"/>
        </w:rPr>
        <w:t xml:space="preserve">  </w:t>
      </w:r>
      <w:r w:rsidR="00B2482D" w:rsidRPr="00636EA8">
        <w:rPr>
          <w:rFonts w:ascii="(normal text)" w:hAnsi="(normal text)"/>
          <w:rtl/>
          <w:lang w:bidi="ar-SA"/>
        </w:rPr>
        <w:t xml:space="preserve">  </w:t>
      </w:r>
    </w:p>
    <w:p w:rsidR="00B2482D" w:rsidRPr="00636EA8" w:rsidRDefault="00B2482D" w:rsidP="00BB388D">
      <w:pPr>
        <w:pStyle w:val="a1"/>
        <w:rPr>
          <w:rtl/>
          <w:lang w:bidi="ar-SA"/>
        </w:rPr>
      </w:pPr>
      <w:r w:rsidRPr="00636EA8">
        <w:rPr>
          <w:rtl/>
          <w:lang w:bidi="ar-SA"/>
        </w:rPr>
        <w:t>سوگند به روزگار که بی‌گمان انسان‌ها در زیان هستند؛ مگر کسانی که ایمان بیاورند و کارهای شایسته انجام دهند و یک</w:t>
      </w:r>
      <w:r w:rsidR="00E94295" w:rsidRPr="00636EA8">
        <w:rPr>
          <w:rtl/>
          <w:lang w:bidi="ar-SA"/>
        </w:rPr>
        <w:t>‌</w:t>
      </w:r>
      <w:r w:rsidRPr="00636EA8">
        <w:rPr>
          <w:rtl/>
          <w:lang w:bidi="ar-SA"/>
        </w:rPr>
        <w:t>دیگر را به حق (توحید) و شکیبایی سفارش کنند.</w:t>
      </w:r>
    </w:p>
    <w:p w:rsidR="00B2482D" w:rsidRPr="00636EA8" w:rsidRDefault="00B2482D" w:rsidP="00BB388D">
      <w:pPr>
        <w:autoSpaceDE w:val="0"/>
        <w:autoSpaceDN w:val="0"/>
        <w:adjustRightInd w:val="0"/>
        <w:rPr>
          <w:rtl/>
          <w:lang w:bidi="ar-SA"/>
        </w:rPr>
      </w:pPr>
      <w:r w:rsidRPr="00636EA8">
        <w:rPr>
          <w:rtl/>
          <w:lang w:bidi="ar-SA"/>
        </w:rPr>
        <w:t>همه‌ی انسان</w:t>
      </w:r>
      <w:r w:rsidR="00E94295" w:rsidRPr="00636EA8">
        <w:rPr>
          <w:rtl/>
          <w:lang w:bidi="ar-SA"/>
        </w:rPr>
        <w:t xml:space="preserve">‌ها </w:t>
      </w:r>
      <w:r w:rsidRPr="00636EA8">
        <w:rPr>
          <w:rtl/>
          <w:lang w:bidi="ar-SA"/>
        </w:rPr>
        <w:t>زیان‌کارند، مگر کسانی که دارای این چهار ویژگی باشند: ایمان بیاورند، کارهای نیک انجام دهند، یک</w:t>
      </w:r>
      <w:r w:rsidR="00E94295" w:rsidRPr="00636EA8">
        <w:rPr>
          <w:rtl/>
          <w:lang w:bidi="ar-SA"/>
        </w:rPr>
        <w:t>‌</w:t>
      </w:r>
      <w:r w:rsidRPr="00636EA8">
        <w:rPr>
          <w:rtl/>
          <w:lang w:bidi="ar-SA"/>
        </w:rPr>
        <w:t>دیگر را به حق (توحید) سفارش کنند و یک</w:t>
      </w:r>
      <w:r w:rsidR="00E94295" w:rsidRPr="00636EA8">
        <w:rPr>
          <w:rtl/>
          <w:lang w:bidi="ar-SA"/>
        </w:rPr>
        <w:t>‌</w:t>
      </w:r>
      <w:r w:rsidRPr="00636EA8">
        <w:rPr>
          <w:rtl/>
          <w:lang w:bidi="ar-SA"/>
        </w:rPr>
        <w:t>دیگر را به صبر و شکیبایی توصیه نمایند. الله متعال، ما و مسلمانان را جزو این‌ها قرار دهد.</w:t>
      </w:r>
    </w:p>
    <w:p w:rsidR="00B2482D" w:rsidRPr="00636EA8" w:rsidRDefault="00B2482D" w:rsidP="00E856DA">
      <w:pPr>
        <w:autoSpaceDE w:val="0"/>
        <w:autoSpaceDN w:val="0"/>
        <w:adjustRightInd w:val="0"/>
        <w:ind w:firstLine="0"/>
        <w:jc w:val="center"/>
        <w:rPr>
          <w:rtl/>
          <w:lang w:bidi="ar-SA"/>
        </w:rPr>
      </w:pPr>
      <w:r w:rsidRPr="00636EA8">
        <w:rPr>
          <w:rtl/>
          <w:lang w:bidi="ar-SA"/>
        </w:rPr>
        <w:t>***</w:t>
      </w:r>
    </w:p>
    <w:p w:rsidR="00535FD6" w:rsidRPr="00636EA8" w:rsidRDefault="00210DF6"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 xml:space="preserve">469- </w:t>
      </w:r>
      <w:r w:rsidR="00535FD6" w:rsidRPr="00636EA8">
        <w:rPr>
          <w:rStyle w:val="Char4"/>
          <w:rtl/>
          <w:lang w:bidi="ar-SA"/>
        </w:rPr>
        <w:t>وعن أبي ذرٍّ</w:t>
      </w:r>
      <w:r w:rsidR="00535FD6" w:rsidRPr="00636EA8">
        <w:rPr>
          <w:rStyle w:val="Char4"/>
          <w:b w:val="0"/>
          <w:bCs w:val="0"/>
          <w:rtl/>
          <w:lang w:bidi="ar-SA"/>
        </w:rPr>
        <w:sym w:font="AGA Arabesque" w:char="F074"/>
      </w:r>
      <w:r w:rsidR="00535FD6" w:rsidRPr="00636EA8">
        <w:rPr>
          <w:rStyle w:val="Char4"/>
          <w:rtl/>
          <w:lang w:bidi="ar-SA"/>
        </w:rPr>
        <w:t xml:space="preserve"> قال: كُنْتُ أَمْشِي مَعَ النَّبِيِّ</w:t>
      </w:r>
      <w:r w:rsidR="00535FD6" w:rsidRPr="00636EA8">
        <w:rPr>
          <w:rStyle w:val="Char4"/>
          <w:b w:val="0"/>
          <w:bCs w:val="0"/>
          <w:rtl/>
          <w:lang w:bidi="ar-SA"/>
        </w:rPr>
        <w:sym w:font="AGA Arabesque" w:char="F072"/>
      </w:r>
      <w:r w:rsidR="00535FD6" w:rsidRPr="00636EA8">
        <w:rPr>
          <w:rStyle w:val="Char4"/>
          <w:rtl/>
          <w:lang w:bidi="ar-SA"/>
        </w:rPr>
        <w:t xml:space="preserve"> في حَرَّةٍ بالمدينة، فَاسْتَقْبلَنَا أَحُدٌ فقال: «يا أَبَا ذَرٍّ». قلت: لَبَّيْكَ يا رسول اللَّه. فقال: «مَا يَسُرُّني أَنَّ عِنْدِي مِثل أَحُدٍ هذا ذَهباً تَمْضِي عَلَيَّ ثَلاثَةُ أَيَّامٍ وعِنْدِي مِنْهُ دِينَار، إِلاَّ شَيْءٌ أَرْصُدُهُ لِدَيْن، إِلاَّ أَنْ أَقُولَ بِهِ في عِبَاد اللَّه هكَذَا وَهَكَذا» عن يَمِينهِ وعن شماله ومن خلفه، ثم سار فقال: «إِنَّ الأَكثَرِينَ هُمُ الأَقَلُّونَ يَومَ القيامةِ إِلاَّ مَنْ قَالَ بالمَالِ هكذَا وهكذا» عن يمينه، وعن شماله، ومِنْ خَلفه «وَقَليلٌ مَا هُمْ». ثُمَّ قال لِي: «مَكَانَك لا تَبْرَحْ حَتَّى آتيَكَ». ثُمَّ انْطَلَقَ في سَوَادِ اللَّيْلِ حتى تَوَارَى، فسمِعْتُ صَوْتاً قَدِ ارْتَفَعَ، فَتَخَوَّفْتُ أَنْ يَكُونَ أَحَدٌ عَرَضَ للنَّبِيِّ</w:t>
      </w:r>
      <w:r w:rsidR="00535FD6" w:rsidRPr="00636EA8">
        <w:rPr>
          <w:rStyle w:val="Char4"/>
          <w:b w:val="0"/>
          <w:bCs w:val="0"/>
          <w:rtl/>
          <w:lang w:bidi="ar-SA"/>
        </w:rPr>
        <w:sym w:font="AGA Arabesque" w:char="F072"/>
      </w:r>
      <w:r w:rsidR="00535FD6" w:rsidRPr="00636EA8">
        <w:rPr>
          <w:rStyle w:val="Char4"/>
          <w:rtl/>
          <w:lang w:bidi="ar-SA"/>
        </w:rPr>
        <w:t xml:space="preserve"> فَأَرَدْتُ أَنْ آتِيَهُ فَذَكَرْتُ قوله: «لا تَبْرَحْ حَتَّى آتيَكَ»، فلم أَبْرَحْ حَتَّى أَتَانِي، فَقُلْت: لقد سَمِعْتُ صَوتاً تَخَوَّفْتُ منه، فَذَكَرْتُ له. فقال: «وَهَلْ سَمِعْتَه؟» قلت: نَعَم، قال: «ذَاكَ جِبريلُ أَتانِي فقال: مَن ماتَ مِنْ أُمَّتِكَ لايُشرِكُ باللَّه شَيئاً دَخَلَ الجَنَّةَ، قلت: وَإِنْ زَنَي وَإِنْ سَرَق؟ قال: وَإِنْ زَنَى وَإِنْ سَرَقَ».</w:t>
      </w:r>
      <w:r w:rsidR="00535FD6" w:rsidRPr="00636EA8">
        <w:rPr>
          <w:rFonts w:ascii="Traditional Arabic"/>
          <w:rtl/>
          <w:lang w:bidi="ar-SA"/>
        </w:rPr>
        <w:t xml:space="preserve"> [متفق عليه؛ این، لفظ بخاري است.]</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288"/>
      </w:r>
      <w:r w:rsidR="00C8054F" w:rsidRPr="00C8054F">
        <w:rPr>
          <w:rStyle w:val="FootnoteReference"/>
          <w:rFonts w:cs="B Lotus"/>
          <w:szCs w:val="28"/>
          <w:rtl/>
          <w:lang w:bidi="ar-SA"/>
        </w:rPr>
        <w:t>)</w:t>
      </w:r>
    </w:p>
    <w:p w:rsidR="006C27E6" w:rsidRPr="00636EA8" w:rsidRDefault="00A23D83" w:rsidP="00BB388D">
      <w:pPr>
        <w:autoSpaceDE w:val="0"/>
        <w:autoSpaceDN w:val="0"/>
        <w:adjustRightInd w:val="0"/>
        <w:rPr>
          <w:rtl/>
          <w:lang w:bidi="ar-SA"/>
        </w:rPr>
      </w:pPr>
      <w:r w:rsidRPr="00636EA8">
        <w:rPr>
          <w:b/>
          <w:bCs/>
          <w:rtl/>
          <w:lang w:bidi="ar-SA"/>
        </w:rPr>
        <w:t>ترجمه:</w:t>
      </w:r>
      <w:r w:rsidRPr="00636EA8">
        <w:rPr>
          <w:rtl/>
          <w:lang w:bidi="ar-SA"/>
        </w:rPr>
        <w:t xml:space="preserve"> ابوذر</w:t>
      </w:r>
      <w:r w:rsidRPr="00636EA8">
        <w:rPr>
          <w:lang w:bidi="ar-SA"/>
        </w:rPr>
        <w:sym w:font="AGA Arabesque" w:char="F074"/>
      </w:r>
      <w:r w:rsidRPr="00636EA8">
        <w:rPr>
          <w:rtl/>
          <w:lang w:bidi="ar-SA"/>
        </w:rPr>
        <w:t xml:space="preserve"> می‌گوید: با پیامبر</w:t>
      </w:r>
      <w:r w:rsidRPr="00636EA8">
        <w:rPr>
          <w:lang w:bidi="ar-SA"/>
        </w:rPr>
        <w:sym w:font="AGA Arabesque" w:char="F072"/>
      </w:r>
      <w:r w:rsidRPr="00636EA8">
        <w:rPr>
          <w:rtl/>
          <w:lang w:bidi="ar-SA"/>
        </w:rPr>
        <w:t xml:space="preserve"> در میان یکی از </w:t>
      </w:r>
      <w:r w:rsidR="00094925" w:rsidRPr="00636EA8">
        <w:rPr>
          <w:rtl/>
          <w:lang w:bidi="ar-SA"/>
        </w:rPr>
        <w:t xml:space="preserve">زمین‌های </w:t>
      </w:r>
      <w:r w:rsidRPr="00636EA8">
        <w:rPr>
          <w:rtl/>
          <w:lang w:bidi="ar-SA"/>
        </w:rPr>
        <w:t>سنگلاخ</w:t>
      </w:r>
      <w:r w:rsidR="00094925" w:rsidRPr="00636EA8">
        <w:rPr>
          <w:rtl/>
          <w:lang w:bidi="ar-SA"/>
        </w:rPr>
        <w:t>‌</w:t>
      </w:r>
      <w:r w:rsidRPr="00636EA8">
        <w:rPr>
          <w:rtl/>
          <w:lang w:bidi="ar-SA"/>
        </w:rPr>
        <w:t xml:space="preserve"> مدینه راه می‌رفتم</w:t>
      </w:r>
      <w:r w:rsidR="00094925" w:rsidRPr="00636EA8">
        <w:rPr>
          <w:rtl/>
          <w:lang w:bidi="ar-SA"/>
        </w:rPr>
        <w:t xml:space="preserve"> تا این‌که «اُحُد» پیش روی ما قرار گرفت. پیامبر</w:t>
      </w:r>
      <w:r w:rsidR="00094925" w:rsidRPr="00636EA8">
        <w:rPr>
          <w:lang w:bidi="ar-SA"/>
        </w:rPr>
        <w:sym w:font="AGA Arabesque" w:char="F072"/>
      </w:r>
      <w:r w:rsidR="00094925" w:rsidRPr="00636EA8">
        <w:rPr>
          <w:rtl/>
          <w:lang w:bidi="ar-SA"/>
        </w:rPr>
        <w:t xml:space="preserve"> فرمود: «ای ابوذر!» عرض کردم: در خدمتم ای رسول‌خدا! فرمود: «</w:t>
      </w:r>
      <w:r w:rsidR="00B02D97" w:rsidRPr="00636EA8">
        <w:rPr>
          <w:rtl/>
          <w:lang w:bidi="ar-SA"/>
        </w:rPr>
        <w:t xml:space="preserve">دوست ندارم به‌اندازه‌ی کوه احد طلا داشته باشم و سه روز بر من بگذرد و دیناری از آن نزدِ من باقی بماند، جز مقداری که برای پرداخت بدهی نگه می‌دارم؛ مگر این‌که بگویم آن را در میان بندگان الله، چنین و چنان تقسیم کنند». </w:t>
      </w:r>
      <w:r w:rsidR="00E93E18" w:rsidRPr="00636EA8">
        <w:rPr>
          <w:rtl/>
          <w:lang w:bidi="ar-SA"/>
        </w:rPr>
        <w:t>و</w:t>
      </w:r>
      <w:r w:rsidR="00D41349" w:rsidRPr="00636EA8">
        <w:rPr>
          <w:rtl/>
          <w:lang w:bidi="ar-SA"/>
        </w:rPr>
        <w:t xml:space="preserve"> -</w:t>
      </w:r>
      <w:r w:rsidR="00E93E18" w:rsidRPr="00636EA8">
        <w:rPr>
          <w:rtl/>
          <w:lang w:bidi="ar-SA"/>
        </w:rPr>
        <w:t xml:space="preserve"> ب</w:t>
      </w:r>
      <w:r w:rsidR="00D41349" w:rsidRPr="00636EA8">
        <w:rPr>
          <w:rtl/>
          <w:lang w:bidi="ar-SA"/>
        </w:rPr>
        <w:t>ه نشانه‌ی نحوه‌ی بذل و بخشش- به چپ و راست و پشت سرش اشاره کرد.</w:t>
      </w:r>
      <w:r w:rsidR="00E93E18" w:rsidRPr="00636EA8">
        <w:rPr>
          <w:rtl/>
          <w:lang w:bidi="ar-SA"/>
        </w:rPr>
        <w:t xml:space="preserve"> سپس به راهش ادامه داد و فرمود: «کسانی که ثروت بیش‌تری دارند، روز قیامت، </w:t>
      </w:r>
      <w:r w:rsidR="00F128AD" w:rsidRPr="00636EA8">
        <w:rPr>
          <w:rtl/>
          <w:lang w:bidi="ar-SA"/>
        </w:rPr>
        <w:t>اجر و پاداش</w:t>
      </w:r>
      <w:r w:rsidR="00E93E18" w:rsidRPr="00636EA8">
        <w:rPr>
          <w:rtl/>
          <w:lang w:bidi="ar-SA"/>
        </w:rPr>
        <w:t xml:space="preserve"> کم‌تری خواهند داشت، مگر </w:t>
      </w:r>
      <w:r w:rsidR="001D4A44" w:rsidRPr="00636EA8">
        <w:rPr>
          <w:rtl/>
          <w:lang w:bidi="ar-SA"/>
        </w:rPr>
        <w:t>کسانی که</w:t>
      </w:r>
      <w:r w:rsidR="00E93E18" w:rsidRPr="00636EA8">
        <w:rPr>
          <w:rtl/>
          <w:lang w:bidi="ar-SA"/>
        </w:rPr>
        <w:t xml:space="preserve"> چنین و چنان بذل و بخشش </w:t>
      </w:r>
      <w:r w:rsidR="001D4A44" w:rsidRPr="00636EA8">
        <w:rPr>
          <w:rtl/>
          <w:lang w:bidi="ar-SA"/>
        </w:rPr>
        <w:t>می‌</w:t>
      </w:r>
      <w:r w:rsidR="00E93E18" w:rsidRPr="00636EA8">
        <w:rPr>
          <w:rtl/>
          <w:lang w:bidi="ar-SA"/>
        </w:rPr>
        <w:t xml:space="preserve">کنند»؛ </w:t>
      </w:r>
      <w:r w:rsidR="00F128AD" w:rsidRPr="00636EA8">
        <w:rPr>
          <w:rtl/>
          <w:lang w:bidi="ar-SA"/>
        </w:rPr>
        <w:t>و با دراز کردن دست به</w:t>
      </w:r>
      <w:r w:rsidR="00E93E18" w:rsidRPr="00636EA8">
        <w:rPr>
          <w:rtl/>
          <w:lang w:bidi="ar-SA"/>
        </w:rPr>
        <w:t xml:space="preserve"> چپ و راست</w:t>
      </w:r>
      <w:r w:rsidR="00F128AD" w:rsidRPr="00636EA8">
        <w:rPr>
          <w:rtl/>
          <w:lang w:bidi="ar-SA"/>
        </w:rPr>
        <w:t xml:space="preserve"> و پشت سرش - نحوه‌ی انفاق را نشان داد- </w:t>
      </w:r>
      <w:r w:rsidR="00E93E18" w:rsidRPr="00636EA8">
        <w:rPr>
          <w:rtl/>
          <w:lang w:bidi="ar-SA"/>
        </w:rPr>
        <w:t xml:space="preserve"> و افزود: «و این‌ها، اندکند». سپس به من فرمود: «</w:t>
      </w:r>
      <w:r w:rsidR="006C27E6" w:rsidRPr="00636EA8">
        <w:rPr>
          <w:rtl/>
          <w:lang w:bidi="ar-SA"/>
        </w:rPr>
        <w:t>سرِ جایت بمان و جایی نرو تا نزدت برگردم». سپس در تاریکی شب رفت و از نظر، ناپدید شد؛ آن‌گاه صدای بلندی شنیدم و ترسیدم که کسی به پیامبر</w:t>
      </w:r>
      <w:r w:rsidR="006C27E6" w:rsidRPr="00636EA8">
        <w:rPr>
          <w:lang w:bidi="ar-SA"/>
        </w:rPr>
        <w:sym w:font="AGA Arabesque" w:char="F072"/>
      </w:r>
      <w:r w:rsidR="006C27E6" w:rsidRPr="00636EA8">
        <w:rPr>
          <w:rtl/>
          <w:lang w:bidi="ar-SA"/>
        </w:rPr>
        <w:t xml:space="preserve"> تعرض کرده باشد؛ تصمیم گرفتم نزد پیامبر</w:t>
      </w:r>
      <w:r w:rsidR="006C27E6" w:rsidRPr="00636EA8">
        <w:rPr>
          <w:lang w:bidi="ar-SA"/>
        </w:rPr>
        <w:sym w:font="AGA Arabesque" w:char="F072"/>
      </w:r>
      <w:r w:rsidR="006C27E6" w:rsidRPr="00636EA8">
        <w:rPr>
          <w:rtl/>
          <w:lang w:bidi="ar-SA"/>
        </w:rPr>
        <w:t xml:space="preserve"> بروم، اما به‌خاطر آوردم که فرمود: «جایی نرو تا نزدت بیایم». لذا جایی نرفتم تا این‌که نزدم آمد. گفتم: ای رسول‌خدا! صدایی شنیدم و نگران شدم؛ و صدایی را که شنیده بودم، برایش گفتم. فرمود: «تو آن را شنیدی؟» گفتم: بله. فرمود: «جبرئیل بود، نزدم آمد و گفت: هرکس در حالی بمیرد که هیچ</w:t>
      </w:r>
      <w:r w:rsidR="005B70B5" w:rsidRPr="00636EA8">
        <w:rPr>
          <w:rtl/>
          <w:lang w:bidi="ar-SA"/>
        </w:rPr>
        <w:t>‌</w:t>
      </w:r>
      <w:r w:rsidR="006C27E6" w:rsidRPr="00636EA8">
        <w:rPr>
          <w:rtl/>
          <w:lang w:bidi="ar-SA"/>
        </w:rPr>
        <w:t>چیز (و هیچ‌کس) را با الله شریک نسازد، وارد بهشت می‌شود</w:t>
      </w:r>
      <w:r w:rsidR="00D24810" w:rsidRPr="00636EA8">
        <w:rPr>
          <w:rtl/>
          <w:lang w:bidi="ar-SA"/>
        </w:rPr>
        <w:t>»</w:t>
      </w:r>
      <w:r w:rsidR="006C27E6" w:rsidRPr="00636EA8">
        <w:rPr>
          <w:rtl/>
          <w:lang w:bidi="ar-SA"/>
        </w:rPr>
        <w:t xml:space="preserve">. گفتم: حتی اگر دزدی و زنا کند؟ فرمود: </w:t>
      </w:r>
      <w:r w:rsidR="00D24810" w:rsidRPr="00636EA8">
        <w:rPr>
          <w:rtl/>
          <w:lang w:bidi="ar-SA"/>
        </w:rPr>
        <w:t>«</w:t>
      </w:r>
      <w:r w:rsidR="006C27E6" w:rsidRPr="00636EA8">
        <w:rPr>
          <w:rtl/>
          <w:lang w:bidi="ar-SA"/>
        </w:rPr>
        <w:t>حتی اگر دزدی و زنا کند».</w:t>
      </w:r>
    </w:p>
    <w:p w:rsidR="001E58C6" w:rsidRPr="00636EA8" w:rsidRDefault="00D259FB" w:rsidP="00BC463E">
      <w:pPr>
        <w:autoSpaceDE w:val="0"/>
        <w:autoSpaceDN w:val="0"/>
        <w:adjustRightInd w:val="0"/>
        <w:spacing w:before="180" w:line="228" w:lineRule="auto"/>
        <w:rPr>
          <w:rFonts w:ascii="Traditional Arabic"/>
          <w:rtl/>
          <w:lang w:bidi="ar-SA"/>
        </w:rPr>
      </w:pPr>
      <w:r w:rsidRPr="00636EA8">
        <w:rPr>
          <w:rStyle w:val="Char4"/>
          <w:rtl/>
          <w:lang w:bidi="ar-SA"/>
        </w:rPr>
        <w:t xml:space="preserve">470- </w:t>
      </w:r>
      <w:r w:rsidR="00B960BB" w:rsidRPr="00636EA8">
        <w:rPr>
          <w:rStyle w:val="Char4"/>
          <w:rtl/>
          <w:lang w:bidi="ar-SA"/>
        </w:rPr>
        <w:t>وعن أبي هريرة</w:t>
      </w:r>
      <w:r w:rsidR="00B960BB" w:rsidRPr="00636EA8">
        <w:rPr>
          <w:rStyle w:val="Char4"/>
          <w:b w:val="0"/>
          <w:bCs w:val="0"/>
          <w:rtl/>
          <w:lang w:bidi="ar-SA"/>
        </w:rPr>
        <w:sym w:font="AGA Arabesque" w:char="F074"/>
      </w:r>
      <w:r w:rsidR="00B960BB" w:rsidRPr="00636EA8">
        <w:rPr>
          <w:rStyle w:val="Char4"/>
          <w:rtl/>
          <w:lang w:bidi="ar-SA"/>
        </w:rPr>
        <w:t xml:space="preserve"> عنْ رسول</w:t>
      </w:r>
      <w:r w:rsidR="004F7629">
        <w:rPr>
          <w:rStyle w:val="Char4"/>
          <w:rFonts w:hint="cs"/>
          <w:rtl/>
          <w:lang w:bidi="ar-SA"/>
        </w:rPr>
        <w:t>ِ</w:t>
      </w:r>
      <w:r w:rsidR="004F7629">
        <w:rPr>
          <w:rStyle w:val="Char4"/>
          <w:rtl/>
          <w:lang w:bidi="ar-SA"/>
        </w:rPr>
        <w:t xml:space="preserve"> الل</w:t>
      </w:r>
      <w:r w:rsidR="00B960BB" w:rsidRPr="00636EA8">
        <w:rPr>
          <w:rStyle w:val="Char4"/>
          <w:rtl/>
          <w:lang w:bidi="ar-SA"/>
        </w:rPr>
        <w:t>ه</w:t>
      </w:r>
      <w:r w:rsidR="00B960BB" w:rsidRPr="00636EA8">
        <w:rPr>
          <w:rStyle w:val="Char4"/>
          <w:b w:val="0"/>
          <w:bCs w:val="0"/>
          <w:rtl/>
          <w:lang w:bidi="ar-SA"/>
        </w:rPr>
        <w:sym w:font="AGA Arabesque" w:char="F072"/>
      </w:r>
      <w:r w:rsidR="00B960BB" w:rsidRPr="00636EA8">
        <w:rPr>
          <w:rStyle w:val="Char4"/>
          <w:rtl/>
          <w:lang w:bidi="ar-SA"/>
        </w:rPr>
        <w:t xml:space="preserve"> قال: «لو كان لِي مِثلُ أُحُدٍ ذَهَبًا، لَسرَّن</w:t>
      </w:r>
      <w:r w:rsidR="001E58C6" w:rsidRPr="00636EA8">
        <w:rPr>
          <w:rStyle w:val="Char4"/>
          <w:rtl/>
          <w:lang w:bidi="ar-SA"/>
        </w:rPr>
        <w:t>ِ</w:t>
      </w:r>
      <w:r w:rsidR="00B960BB" w:rsidRPr="00636EA8">
        <w:rPr>
          <w:rStyle w:val="Char4"/>
          <w:rtl/>
          <w:lang w:bidi="ar-SA"/>
        </w:rPr>
        <w:t>ي أَنْ لا تَمُرَّ علَيَّ ثَلاثُ لَيَالٍ وَعِندِي منه شَيءٌ إلاَّ شَيءٌ أَرْصُدُهُ لِدَينٍ».</w:t>
      </w:r>
      <w:r w:rsidR="00B960BB" w:rsidRPr="00636EA8">
        <w:rPr>
          <w:rFonts w:ascii="Traditional Arabic"/>
          <w:rtl/>
          <w:lang w:bidi="ar-SA"/>
        </w:rPr>
        <w:t xml:space="preserve"> [متفق عليه]</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289"/>
      </w:r>
      <w:r w:rsidR="00C8054F" w:rsidRPr="00C8054F">
        <w:rPr>
          <w:rStyle w:val="FootnoteReference"/>
          <w:rFonts w:cs="B Lotus"/>
          <w:szCs w:val="28"/>
          <w:rtl/>
          <w:lang w:bidi="ar-SA"/>
        </w:rPr>
        <w:t>)</w:t>
      </w:r>
    </w:p>
    <w:p w:rsidR="00D259FB" w:rsidRPr="00636EA8" w:rsidRDefault="001E58C6" w:rsidP="00BB388D">
      <w:pPr>
        <w:autoSpaceDE w:val="0"/>
        <w:autoSpaceDN w:val="0"/>
        <w:adjustRightInd w:val="0"/>
        <w:rPr>
          <w:rtl/>
          <w:lang w:bidi="ar-SA"/>
        </w:rPr>
      </w:pPr>
      <w:r w:rsidRPr="00636EA8">
        <w:rPr>
          <w:b/>
          <w:bCs/>
          <w:rtl/>
          <w:lang w:bidi="ar-SA"/>
        </w:rPr>
        <w:t>ترجمه:</w:t>
      </w:r>
      <w:r w:rsidRPr="00636EA8">
        <w:rPr>
          <w:rtl/>
          <w:lang w:bidi="ar-SA"/>
        </w:rPr>
        <w:t xml:space="preserve"> ابوهریره</w:t>
      </w:r>
      <w:r w:rsidRPr="00636EA8">
        <w:rPr>
          <w:lang w:bidi="ar-SA"/>
        </w:rPr>
        <w:sym w:font="AGA Arabesque" w:char="F074"/>
      </w:r>
      <w:r w:rsidRPr="00636EA8">
        <w:rPr>
          <w:rtl/>
          <w:lang w:bidi="ar-SA"/>
        </w:rPr>
        <w:t xml:space="preserve"> می‌گوید: رسول‌الله</w:t>
      </w:r>
      <w:r w:rsidRPr="00636EA8">
        <w:rPr>
          <w:lang w:bidi="ar-SA"/>
        </w:rPr>
        <w:sym w:font="AGA Arabesque" w:char="F072"/>
      </w:r>
      <w:r w:rsidRPr="00636EA8">
        <w:rPr>
          <w:rtl/>
          <w:lang w:bidi="ar-SA"/>
        </w:rPr>
        <w:t xml:space="preserve"> فرمود: «اگر به‌اندازه‌ی احد طلا داشته باشم، برایم باعث خوشحالی خواهد بود که سه شب بر من نگذرد و چیزی از آن نزدم باقی نماند، مگر آن‌چه برای پرداخت بدهی نگه می‌دارم».</w:t>
      </w:r>
    </w:p>
    <w:p w:rsidR="00255BB4" w:rsidRPr="00ED4892" w:rsidRDefault="00D41349" w:rsidP="00BC463E">
      <w:pPr>
        <w:autoSpaceDE w:val="0"/>
        <w:autoSpaceDN w:val="0"/>
        <w:adjustRightInd w:val="0"/>
        <w:spacing w:before="180" w:line="228" w:lineRule="auto"/>
        <w:rPr>
          <w:rFonts w:ascii="Traditional Arabic" w:cs="Traditional Arabic"/>
          <w:spacing w:val="-2"/>
          <w:sz w:val="32"/>
          <w:szCs w:val="32"/>
          <w:rtl/>
          <w:lang w:bidi="ar-SA"/>
        </w:rPr>
      </w:pPr>
      <w:r w:rsidRPr="00ED4892">
        <w:rPr>
          <w:rStyle w:val="Char4"/>
          <w:spacing w:val="-2"/>
          <w:rtl/>
          <w:lang w:bidi="ar-SA"/>
        </w:rPr>
        <w:t xml:space="preserve">471- </w:t>
      </w:r>
      <w:r w:rsidR="00255BB4" w:rsidRPr="00ED4892">
        <w:rPr>
          <w:rStyle w:val="Char4"/>
          <w:spacing w:val="-2"/>
          <w:rtl/>
          <w:lang w:bidi="ar-SA"/>
        </w:rPr>
        <w:t xml:space="preserve">وعنه قال: </w:t>
      </w:r>
      <w:r w:rsidR="007110C4">
        <w:rPr>
          <w:rStyle w:val="Char4"/>
          <w:spacing w:val="-2"/>
          <w:rtl/>
          <w:lang w:bidi="ar-SA"/>
        </w:rPr>
        <w:t>قَالَ رَسُولُ اللهِ</w:t>
      </w:r>
      <w:r w:rsidR="00255BB4" w:rsidRPr="00ED4892">
        <w:rPr>
          <w:rStyle w:val="Char4"/>
          <w:b w:val="0"/>
          <w:bCs w:val="0"/>
          <w:spacing w:val="-2"/>
          <w:rtl/>
          <w:lang w:bidi="ar-SA"/>
        </w:rPr>
        <w:sym w:font="AGA Arabesque" w:char="F072"/>
      </w:r>
      <w:r w:rsidR="00255BB4" w:rsidRPr="00ED4892">
        <w:rPr>
          <w:rStyle w:val="Char4"/>
          <w:spacing w:val="-2"/>
          <w:rtl/>
          <w:lang w:bidi="ar-SA"/>
        </w:rPr>
        <w:t>: انْظُرُوا إلى منْ هَوَ أَسفَلُ منْكُمْ وَلا تَنْظُرُوا إلى مَنْ فَوقَكُم فهُوَ أَجْدرُ أَن لا تَزْدَرُوا نعمةَ اللَّه عَليْكُمْ».</w:t>
      </w:r>
      <w:r w:rsidR="00255BB4" w:rsidRPr="00ED4892">
        <w:rPr>
          <w:rFonts w:ascii="Traditional Arabic"/>
          <w:spacing w:val="-2"/>
          <w:rtl/>
          <w:lang w:bidi="ar-SA"/>
        </w:rPr>
        <w:t xml:space="preserve"> [متفق عليه؛ این، لفظ مسلم است.]</w:t>
      </w:r>
      <w:r w:rsidR="00C8054F" w:rsidRPr="00ED4892">
        <w:rPr>
          <w:rStyle w:val="FootnoteReference"/>
          <w:rFonts w:cs="B Lotus"/>
          <w:spacing w:val="-2"/>
          <w:szCs w:val="28"/>
          <w:rtl/>
          <w:lang w:bidi="ar-SA"/>
        </w:rPr>
        <w:t>(</w:t>
      </w:r>
      <w:r w:rsidR="00C8054F" w:rsidRPr="00ED4892">
        <w:rPr>
          <w:rStyle w:val="FootnoteReference"/>
          <w:rFonts w:cs="B Lotus"/>
          <w:spacing w:val="-2"/>
          <w:szCs w:val="28"/>
          <w:rtl/>
          <w:lang w:bidi="ar-SA"/>
        </w:rPr>
        <w:footnoteReference w:id="290"/>
      </w:r>
      <w:r w:rsidR="00C8054F" w:rsidRPr="00ED4892">
        <w:rPr>
          <w:rStyle w:val="FootnoteReference"/>
          <w:rFonts w:cs="B Lotus"/>
          <w:spacing w:val="-2"/>
          <w:szCs w:val="28"/>
          <w:rtl/>
          <w:lang w:bidi="ar-SA"/>
        </w:rPr>
        <w:t>)</w:t>
      </w:r>
    </w:p>
    <w:p w:rsidR="00255BB4" w:rsidRPr="00636EA8" w:rsidRDefault="00255BB4" w:rsidP="00BC463E">
      <w:pPr>
        <w:pStyle w:val="a3"/>
        <w:spacing w:before="0"/>
        <w:rPr>
          <w:rtl/>
          <w:lang w:bidi="ar-SA"/>
        </w:rPr>
      </w:pPr>
      <w:r w:rsidRPr="00636EA8">
        <w:rPr>
          <w:rtl/>
          <w:lang w:bidi="ar-SA"/>
        </w:rPr>
        <w:t>وفي رواية البخاري: «إِذا نَظَر أَحَدُكُمْ إلى مَنْ فُضِّلَ عليهِ في المالِ وَالخَلْقِ فلْينْظُرْ إلى مَنْ هو أَسْفَلُ مِنْهُ».</w:t>
      </w:r>
    </w:p>
    <w:p w:rsidR="00D41349" w:rsidRPr="00636EA8" w:rsidRDefault="00255BB4" w:rsidP="00BB388D">
      <w:pPr>
        <w:autoSpaceDE w:val="0"/>
        <w:autoSpaceDN w:val="0"/>
        <w:adjustRightInd w:val="0"/>
        <w:rPr>
          <w:rtl/>
          <w:lang w:bidi="ar-SA"/>
        </w:rPr>
      </w:pPr>
      <w:r w:rsidRPr="00636EA8">
        <w:rPr>
          <w:b/>
          <w:bCs/>
          <w:rtl/>
          <w:lang w:bidi="ar-SA"/>
        </w:rPr>
        <w:t>ترجمه:</w:t>
      </w:r>
      <w:r w:rsidRPr="00636EA8">
        <w:rPr>
          <w:rtl/>
          <w:lang w:bidi="ar-SA"/>
        </w:rPr>
        <w:t xml:space="preserve"> ابوهریره</w:t>
      </w:r>
      <w:r w:rsidRPr="00636EA8">
        <w:rPr>
          <w:lang w:bidi="ar-SA"/>
        </w:rPr>
        <w:sym w:font="AGA Arabesque" w:char="F074"/>
      </w:r>
      <w:r w:rsidRPr="00636EA8">
        <w:rPr>
          <w:rtl/>
          <w:lang w:bidi="ar-SA"/>
        </w:rPr>
        <w:t xml:space="preserve"> می‌گوید: رسول‌الله</w:t>
      </w:r>
      <w:r w:rsidRPr="00636EA8">
        <w:rPr>
          <w:lang w:bidi="ar-SA"/>
        </w:rPr>
        <w:sym w:font="AGA Arabesque" w:char="F072"/>
      </w:r>
      <w:r w:rsidRPr="00636EA8">
        <w:rPr>
          <w:rtl/>
          <w:lang w:bidi="ar-SA"/>
        </w:rPr>
        <w:t xml:space="preserve"> فرمود: «به کسی نگاه کنید که (در ثروت و جایگاه دنیوی) پایین‌تر از شماست، نه به </w:t>
      </w:r>
      <w:r w:rsidR="00BB501F" w:rsidRPr="00636EA8">
        <w:rPr>
          <w:rtl/>
          <w:lang w:bidi="ar-SA"/>
        </w:rPr>
        <w:t xml:space="preserve">کسی که </w:t>
      </w:r>
      <w:r w:rsidRPr="00636EA8">
        <w:rPr>
          <w:rtl/>
          <w:lang w:bidi="ar-SA"/>
        </w:rPr>
        <w:t xml:space="preserve">بالاتر از </w:t>
      </w:r>
      <w:r w:rsidR="00BB501F" w:rsidRPr="00636EA8">
        <w:rPr>
          <w:rtl/>
          <w:lang w:bidi="ar-SA"/>
        </w:rPr>
        <w:t>شماست</w:t>
      </w:r>
      <w:r w:rsidRPr="00636EA8">
        <w:rPr>
          <w:rtl/>
          <w:lang w:bidi="ar-SA"/>
        </w:rPr>
        <w:t xml:space="preserve">؛ زیرا </w:t>
      </w:r>
      <w:r w:rsidR="00E03CAD" w:rsidRPr="00636EA8">
        <w:rPr>
          <w:rtl/>
          <w:lang w:bidi="ar-SA"/>
        </w:rPr>
        <w:t>این امر، تأثیر به‌سزایی دارد که نعمت الله را بر خود، ناچیز نشمارید».</w:t>
      </w:r>
    </w:p>
    <w:p w:rsidR="00E03CAD" w:rsidRPr="00636EA8" w:rsidRDefault="00E03CAD" w:rsidP="00BB388D">
      <w:pPr>
        <w:autoSpaceDE w:val="0"/>
        <w:autoSpaceDN w:val="0"/>
        <w:adjustRightInd w:val="0"/>
        <w:rPr>
          <w:rtl/>
          <w:lang w:bidi="ar-SA"/>
        </w:rPr>
      </w:pPr>
      <w:r w:rsidRPr="00636EA8">
        <w:rPr>
          <w:rtl/>
          <w:lang w:bidi="ar-SA"/>
        </w:rPr>
        <w:t xml:space="preserve">و در روایت بخاری آمده است: «هرگاه یکی از شما، کسی را دید که در مال و جمال بر او برتری دارد، به کسانی بنگرد که </w:t>
      </w:r>
      <w:r w:rsidR="001D44E7" w:rsidRPr="00636EA8">
        <w:rPr>
          <w:rtl/>
          <w:lang w:bidi="ar-SA"/>
        </w:rPr>
        <w:t xml:space="preserve">نسبت به او </w:t>
      </w:r>
      <w:r w:rsidRPr="00636EA8">
        <w:rPr>
          <w:rtl/>
          <w:lang w:bidi="ar-SA"/>
        </w:rPr>
        <w:t>در سطح پایین‌تری قرار دارند».</w:t>
      </w:r>
    </w:p>
    <w:p w:rsidR="001D44E7" w:rsidRPr="00636EA8" w:rsidRDefault="001D44E7"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472- وعنه عَنِ النَّبيِّ</w:t>
      </w:r>
      <w:r w:rsidRPr="00636EA8">
        <w:rPr>
          <w:rStyle w:val="Char4"/>
          <w:b w:val="0"/>
          <w:bCs w:val="0"/>
          <w:rtl/>
          <w:lang w:bidi="ar-SA"/>
        </w:rPr>
        <w:sym w:font="AGA Arabesque" w:char="F072"/>
      </w:r>
      <w:r w:rsidRPr="00636EA8">
        <w:rPr>
          <w:rStyle w:val="Char4"/>
          <w:rtl/>
          <w:lang w:bidi="ar-SA"/>
        </w:rPr>
        <w:t xml:space="preserve"> قال: «تَعِسَ عبْدُ الدِّينَارِ وَالدِّرْهَمِ وَالقطيفَةِ وَالخَمِيصَةِ، إِنْ أُعطِيَ رضي، وَإِنْ لَمْ يُعطَ لَمْ يَرْضَ».</w:t>
      </w:r>
      <w:r w:rsidRPr="00636EA8">
        <w:rPr>
          <w:rFonts w:ascii="Traditional Arabic"/>
          <w:rtl/>
          <w:lang w:bidi="ar-SA"/>
        </w:rPr>
        <w:t xml:space="preserve"> [روایت بخاري]</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291"/>
      </w:r>
      <w:r w:rsidR="00C8054F" w:rsidRPr="00C8054F">
        <w:rPr>
          <w:rStyle w:val="FootnoteReference"/>
          <w:rFonts w:cs="B Lotus"/>
          <w:szCs w:val="28"/>
          <w:rtl/>
          <w:lang w:bidi="ar-SA"/>
        </w:rPr>
        <w:t>)</w:t>
      </w:r>
    </w:p>
    <w:p w:rsidR="001D44E7" w:rsidRPr="00636EA8" w:rsidRDefault="0051329B" w:rsidP="00BB388D">
      <w:pPr>
        <w:autoSpaceDE w:val="0"/>
        <w:autoSpaceDN w:val="0"/>
        <w:adjustRightInd w:val="0"/>
        <w:rPr>
          <w:rtl/>
          <w:lang w:bidi="ar-SA"/>
        </w:rPr>
      </w:pPr>
      <w:r w:rsidRPr="00636EA8">
        <w:rPr>
          <w:b/>
          <w:bCs/>
          <w:rtl/>
          <w:lang w:bidi="ar-SA"/>
        </w:rPr>
        <w:t>ترجمه:</w:t>
      </w:r>
      <w:r w:rsidRPr="00636EA8">
        <w:rPr>
          <w:rtl/>
          <w:lang w:bidi="ar-SA"/>
        </w:rPr>
        <w:t xml:space="preserve"> ابوهریره</w:t>
      </w:r>
      <w:r w:rsidRPr="00636EA8">
        <w:rPr>
          <w:lang w:bidi="ar-SA"/>
        </w:rPr>
        <w:sym w:font="AGA Arabesque" w:char="F074"/>
      </w:r>
      <w:r w:rsidRPr="00636EA8">
        <w:rPr>
          <w:rtl/>
          <w:lang w:bidi="ar-SA"/>
        </w:rPr>
        <w:t xml:space="preserve"> می‌گوید: پیامبر</w:t>
      </w:r>
      <w:r w:rsidRPr="00636EA8">
        <w:rPr>
          <w:lang w:bidi="ar-SA"/>
        </w:rPr>
        <w:sym w:font="AGA Arabesque" w:char="F072"/>
      </w:r>
      <w:r w:rsidRPr="00636EA8">
        <w:rPr>
          <w:rtl/>
          <w:lang w:bidi="ar-SA"/>
        </w:rPr>
        <w:t xml:space="preserve"> فرمود: «بنده‌ی دینار و درهم، و بنده‌ی پارچه‌های نفیس و لباس‌های زیبا،</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292"/>
      </w:r>
      <w:r w:rsidR="00C8054F" w:rsidRPr="00C8054F">
        <w:rPr>
          <w:rStyle w:val="FootnoteReference"/>
          <w:rFonts w:cs="B Lotus"/>
          <w:szCs w:val="28"/>
          <w:rtl/>
          <w:lang w:bidi="ar-SA"/>
        </w:rPr>
        <w:t>)</w:t>
      </w:r>
      <w:r w:rsidRPr="00636EA8">
        <w:rPr>
          <w:rtl/>
          <w:lang w:bidi="ar-SA"/>
        </w:rPr>
        <w:t xml:space="preserve"> نابود باد. اگر از اموال دنیا برخوردار شود، خشنود می‌گردد و اگر برخوردار نشود، خرسند نمی‌گردد».</w:t>
      </w:r>
    </w:p>
    <w:p w:rsidR="00F52AAB" w:rsidRPr="00636EA8" w:rsidRDefault="002C6B7A"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 xml:space="preserve">473- </w:t>
      </w:r>
      <w:r w:rsidR="00F52AAB" w:rsidRPr="00636EA8">
        <w:rPr>
          <w:rStyle w:val="Char4"/>
          <w:rtl/>
          <w:lang w:bidi="ar-SA"/>
        </w:rPr>
        <w:t>وعنه</w:t>
      </w:r>
      <w:r w:rsidR="00F52AAB" w:rsidRPr="00636EA8">
        <w:rPr>
          <w:rStyle w:val="Char4"/>
          <w:b w:val="0"/>
          <w:bCs w:val="0"/>
          <w:rtl/>
          <w:lang w:bidi="ar-SA"/>
        </w:rPr>
        <w:sym w:font="AGA Arabesque" w:char="F074"/>
      </w:r>
      <w:r w:rsidR="00F52AAB" w:rsidRPr="00636EA8">
        <w:rPr>
          <w:rStyle w:val="Char4"/>
          <w:rtl/>
          <w:lang w:bidi="ar-SA"/>
        </w:rPr>
        <w:t xml:space="preserve"> قال: لقَدْ رَأَيْتُ سَبعِينَ مِنْ أَهْلِ الصُّفَّةِ مَا مِنْهُم رَجُلٌ عليه رداءٌ، إِمَّا إِزَارٌ، وإِمَّا كِسَاء، قدْ ربطُوا في أَعْنَاقِهِم، فَمنْهَا مَا يبْلُغُ نِصفَ السَّاقَيْن. ومنْهَا ما يَبْلُغُ الكَعْبين. فَيجْمَعُهُ بيدِه كراهِيَةَ أَنْ تُرَى عوْرتُهُ.</w:t>
      </w:r>
      <w:r w:rsidR="00F52AAB" w:rsidRPr="00636EA8">
        <w:rPr>
          <w:rFonts w:ascii="Traditional Arabic"/>
          <w:rtl/>
          <w:lang w:bidi="ar-SA"/>
        </w:rPr>
        <w:t xml:space="preserve"> [روایت بخاري]</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293"/>
      </w:r>
      <w:r w:rsidR="00C8054F" w:rsidRPr="00C8054F">
        <w:rPr>
          <w:rStyle w:val="FootnoteReference"/>
          <w:rFonts w:cs="B Lotus"/>
          <w:szCs w:val="28"/>
          <w:rtl/>
          <w:lang w:bidi="ar-SA"/>
        </w:rPr>
        <w:t>)</w:t>
      </w:r>
    </w:p>
    <w:p w:rsidR="002C6B7A" w:rsidRPr="00636EA8" w:rsidRDefault="00A13741" w:rsidP="00BB388D">
      <w:pPr>
        <w:autoSpaceDE w:val="0"/>
        <w:autoSpaceDN w:val="0"/>
        <w:adjustRightInd w:val="0"/>
        <w:rPr>
          <w:rtl/>
          <w:lang w:bidi="ar-SA"/>
        </w:rPr>
      </w:pPr>
      <w:r w:rsidRPr="00636EA8">
        <w:rPr>
          <w:b/>
          <w:bCs/>
          <w:rtl/>
          <w:lang w:bidi="ar-SA"/>
        </w:rPr>
        <w:t>ترجمه:</w:t>
      </w:r>
      <w:r w:rsidRPr="00636EA8">
        <w:rPr>
          <w:rtl/>
          <w:lang w:bidi="ar-SA"/>
        </w:rPr>
        <w:t xml:space="preserve"> ابوهریره</w:t>
      </w:r>
      <w:r w:rsidRPr="00636EA8">
        <w:rPr>
          <w:lang w:bidi="ar-SA"/>
        </w:rPr>
        <w:sym w:font="AGA Arabesque" w:char="F074"/>
      </w:r>
      <w:r w:rsidRPr="00636EA8">
        <w:rPr>
          <w:rtl/>
          <w:lang w:bidi="ar-SA"/>
        </w:rPr>
        <w:t xml:space="preserve"> می‌گوید: ه</w:t>
      </w:r>
      <w:r w:rsidR="005477D2" w:rsidRPr="00636EA8">
        <w:rPr>
          <w:rtl/>
          <w:lang w:bidi="ar-SA"/>
        </w:rPr>
        <w:t xml:space="preserve">فتاد نفر از «اهل صفه» را دیدم؛ </w:t>
      </w:r>
      <w:r w:rsidRPr="00636EA8">
        <w:rPr>
          <w:rtl/>
          <w:lang w:bidi="ar-SA"/>
        </w:rPr>
        <w:t xml:space="preserve">یک نفر هم </w:t>
      </w:r>
      <w:r w:rsidR="005477D2" w:rsidRPr="00636EA8">
        <w:rPr>
          <w:rtl/>
          <w:lang w:bidi="ar-SA"/>
        </w:rPr>
        <w:t xml:space="preserve">در میان آن‌ها </w:t>
      </w:r>
      <w:r w:rsidRPr="00636EA8">
        <w:rPr>
          <w:rtl/>
          <w:lang w:bidi="ar-SA"/>
        </w:rPr>
        <w:t xml:space="preserve">نبود که </w:t>
      </w:r>
      <w:r w:rsidR="005477D2" w:rsidRPr="00636EA8">
        <w:rPr>
          <w:rtl/>
          <w:lang w:bidi="ar-SA"/>
        </w:rPr>
        <w:t xml:space="preserve">لباس کاملی داشته باشد؛ یا شلواری </w:t>
      </w:r>
      <w:r w:rsidR="008611E5" w:rsidRPr="00636EA8">
        <w:rPr>
          <w:rtl/>
          <w:lang w:bidi="ar-SA"/>
        </w:rPr>
        <w:t>داشتند،</w:t>
      </w:r>
      <w:r w:rsidR="005477D2" w:rsidRPr="00636EA8">
        <w:rPr>
          <w:rtl/>
          <w:lang w:bidi="ar-SA"/>
        </w:rPr>
        <w:t xml:space="preserve"> یا پیراهنی که بر گردن خود می‌بستند و برخی از آن‌ها تا نیمه‌ی ساق پا می‌رسید و بعضی هم تا دو قوزک پا و شخص، آن را با دستش جمع می‌کرد که مبادا عورتش نمایان شود.</w:t>
      </w:r>
    </w:p>
    <w:p w:rsidR="008611E5" w:rsidRPr="00636EA8" w:rsidRDefault="008611E5" w:rsidP="00BC463E">
      <w:pPr>
        <w:autoSpaceDE w:val="0"/>
        <w:autoSpaceDN w:val="0"/>
        <w:adjustRightInd w:val="0"/>
        <w:spacing w:before="180" w:line="228" w:lineRule="auto"/>
        <w:rPr>
          <w:rFonts w:ascii="Traditional Arabic"/>
          <w:rtl/>
          <w:lang w:bidi="ar-SA"/>
        </w:rPr>
      </w:pPr>
      <w:r w:rsidRPr="00636EA8">
        <w:rPr>
          <w:rStyle w:val="Char4"/>
          <w:rtl/>
          <w:lang w:bidi="ar-SA"/>
        </w:rPr>
        <w:t xml:space="preserve">474- وعنه قال: </w:t>
      </w:r>
      <w:r w:rsidR="007110C4">
        <w:rPr>
          <w:rStyle w:val="Char4"/>
          <w:rtl/>
          <w:lang w:bidi="ar-SA"/>
        </w:rPr>
        <w:t>قَالَ رَسُولُ اللهِ</w:t>
      </w:r>
      <w:r w:rsidRPr="00636EA8">
        <w:rPr>
          <w:rStyle w:val="Char4"/>
          <w:b w:val="0"/>
          <w:bCs w:val="0"/>
          <w:rtl/>
          <w:lang w:bidi="ar-SA"/>
        </w:rPr>
        <w:sym w:font="AGA Arabesque" w:char="F072"/>
      </w:r>
      <w:r w:rsidRPr="00636EA8">
        <w:rPr>
          <w:rStyle w:val="Char4"/>
          <w:rtl/>
          <w:lang w:bidi="ar-SA"/>
        </w:rPr>
        <w:t>: «الدُّنْيَا سِجْنُ المُؤْمِنِ وجنَّةُ الكَافِرِ».</w:t>
      </w:r>
      <w:r w:rsidRPr="00636EA8">
        <w:rPr>
          <w:rFonts w:ascii="Traditional Arabic"/>
          <w:rtl/>
          <w:lang w:bidi="ar-SA"/>
        </w:rPr>
        <w:t xml:space="preserve"> [روایت مسلم]</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294"/>
      </w:r>
      <w:r w:rsidR="00C8054F" w:rsidRPr="00C8054F">
        <w:rPr>
          <w:rStyle w:val="FootnoteReference"/>
          <w:rFonts w:cs="B Lotus"/>
          <w:szCs w:val="28"/>
          <w:rtl/>
          <w:lang w:bidi="ar-SA"/>
        </w:rPr>
        <w:t>)</w:t>
      </w:r>
    </w:p>
    <w:p w:rsidR="008611E5" w:rsidRDefault="008611E5" w:rsidP="00BB388D">
      <w:pPr>
        <w:autoSpaceDE w:val="0"/>
        <w:autoSpaceDN w:val="0"/>
        <w:adjustRightInd w:val="0"/>
        <w:rPr>
          <w:rFonts w:ascii="Traditional Arabic"/>
          <w:rtl/>
          <w:lang w:bidi="ar-SA"/>
        </w:rPr>
      </w:pPr>
      <w:r w:rsidRPr="00636EA8">
        <w:rPr>
          <w:rFonts w:ascii="Traditional Arabic"/>
          <w:b/>
          <w:bCs/>
          <w:rtl/>
          <w:lang w:bidi="ar-SA"/>
        </w:rPr>
        <w:t>ترجمه:</w:t>
      </w:r>
      <w:r w:rsidRPr="00636EA8">
        <w:rPr>
          <w:rFonts w:ascii="Traditional Arabic"/>
          <w:rtl/>
          <w:lang w:bidi="ar-SA"/>
        </w:rPr>
        <w:t xml:space="preserve"> ابوهریره</w:t>
      </w:r>
      <w:r w:rsidRPr="00636EA8">
        <w:rPr>
          <w:rFonts w:ascii="Traditional Arabic"/>
          <w:lang w:bidi="ar-SA"/>
        </w:rPr>
        <w:sym w:font="AGA Arabesque" w:char="F074"/>
      </w:r>
      <w:r w:rsidRPr="00636EA8">
        <w:rPr>
          <w:rFonts w:ascii="Traditional Arabic"/>
          <w:rtl/>
          <w:lang w:bidi="ar-SA"/>
        </w:rPr>
        <w:t xml:space="preserve"> می‌گوید: رسول‌الله</w:t>
      </w:r>
      <w:r w:rsidRPr="00636EA8">
        <w:rPr>
          <w:rFonts w:ascii="Traditional Arabic"/>
          <w:lang w:bidi="ar-SA"/>
        </w:rPr>
        <w:sym w:font="AGA Arabesque" w:char="F072"/>
      </w:r>
      <w:r w:rsidRPr="00636EA8">
        <w:rPr>
          <w:rFonts w:ascii="Traditional Arabic"/>
          <w:rtl/>
          <w:lang w:bidi="ar-SA"/>
        </w:rPr>
        <w:t xml:space="preserve"> فرمود: «دنیا، زندان مؤمن و بهشتِ کافر است».</w:t>
      </w:r>
    </w:p>
    <w:p w:rsidR="00AF7D7B" w:rsidRDefault="00AF7D7B" w:rsidP="00BB388D">
      <w:pPr>
        <w:autoSpaceDE w:val="0"/>
        <w:autoSpaceDN w:val="0"/>
        <w:adjustRightInd w:val="0"/>
        <w:rPr>
          <w:rFonts w:ascii="Traditional Arabic"/>
          <w:rtl/>
          <w:lang w:bidi="ar-SA"/>
        </w:rPr>
      </w:pPr>
    </w:p>
    <w:p w:rsidR="00AF7D7B" w:rsidRPr="00636EA8" w:rsidRDefault="00AF7D7B" w:rsidP="00BB388D">
      <w:pPr>
        <w:autoSpaceDE w:val="0"/>
        <w:autoSpaceDN w:val="0"/>
        <w:adjustRightInd w:val="0"/>
        <w:rPr>
          <w:rFonts w:ascii="Traditional Arabic"/>
          <w:rtl/>
          <w:lang w:bidi="ar-SA"/>
        </w:rPr>
      </w:pPr>
    </w:p>
    <w:p w:rsidR="008611E5" w:rsidRPr="00636EA8" w:rsidRDefault="008611E5" w:rsidP="00FC0354">
      <w:pPr>
        <w:autoSpaceDE w:val="0"/>
        <w:autoSpaceDN w:val="0"/>
        <w:adjustRightInd w:val="0"/>
        <w:spacing w:line="240" w:lineRule="auto"/>
        <w:ind w:firstLine="0"/>
        <w:jc w:val="center"/>
        <w:rPr>
          <w:rFonts w:ascii="Traditional Arabic"/>
          <w:b/>
          <w:bCs/>
          <w:sz w:val="32"/>
          <w:szCs w:val="32"/>
          <w:rtl/>
          <w:lang w:bidi="ar-SA"/>
        </w:rPr>
      </w:pPr>
      <w:r w:rsidRPr="00636EA8">
        <w:rPr>
          <w:rFonts w:ascii="Traditional Arabic"/>
          <w:b/>
          <w:bCs/>
          <w:sz w:val="32"/>
          <w:szCs w:val="32"/>
          <w:rtl/>
          <w:lang w:bidi="ar-SA"/>
        </w:rPr>
        <w:t>شرح</w:t>
      </w:r>
    </w:p>
    <w:p w:rsidR="008611E5" w:rsidRPr="00636EA8" w:rsidRDefault="008611E5" w:rsidP="00BB388D">
      <w:pPr>
        <w:autoSpaceDE w:val="0"/>
        <w:autoSpaceDN w:val="0"/>
        <w:adjustRightInd w:val="0"/>
        <w:rPr>
          <w:rtl/>
          <w:lang w:bidi="ar-SA"/>
        </w:rPr>
      </w:pPr>
      <w:r w:rsidRPr="00636EA8">
        <w:rPr>
          <w:rFonts w:ascii="Traditional Arabic"/>
          <w:rtl/>
          <w:lang w:bidi="ar-SA"/>
        </w:rPr>
        <w:t>همه‌ی این احادیث که مؤلف</w:t>
      </w:r>
      <w:r w:rsidR="00BE78C6" w:rsidRPr="00636EA8">
        <w:rPr>
          <w:rFonts w:ascii="Traditional Arabic" w:cs="CTraditional Arabic"/>
          <w:rtl/>
          <w:lang w:bidi="ar-SA"/>
        </w:rPr>
        <w:t>/</w:t>
      </w:r>
      <w:r w:rsidRPr="00636EA8">
        <w:rPr>
          <w:rFonts w:ascii="Traditional Arabic"/>
          <w:rtl/>
          <w:lang w:bidi="ar-SA"/>
        </w:rPr>
        <w:t xml:space="preserve"> ذکر کرده است، درباره‌ی زهد و پارسایی در دنیا و بی</w:t>
      </w:r>
      <w:r w:rsidR="005B70B5" w:rsidRPr="00636EA8">
        <w:rPr>
          <w:rFonts w:ascii="Traditional Arabic"/>
          <w:rtl/>
          <w:lang w:bidi="ar-SA"/>
        </w:rPr>
        <w:t>‌</w:t>
      </w:r>
      <w:r w:rsidRPr="00636EA8">
        <w:rPr>
          <w:rFonts w:ascii="Traditional Arabic"/>
          <w:rtl/>
          <w:lang w:bidi="ar-SA"/>
        </w:rPr>
        <w:t>علاقگی به آن است. از جمله حدیث ابوذر و ابوهریره</w:t>
      </w:r>
      <w:r w:rsidR="00BF4C2A" w:rsidRPr="00636EA8">
        <w:rPr>
          <w:rFonts w:ascii="Traditional Arabic" w:cs="(M. Aiyada Ayoub ALKobaisi)"/>
          <w:rtl/>
          <w:lang w:bidi="ar-SA"/>
        </w:rPr>
        <w:t>$</w:t>
      </w:r>
      <w:r w:rsidRPr="00636EA8">
        <w:rPr>
          <w:rFonts w:ascii="Traditional Arabic"/>
          <w:rtl/>
          <w:lang w:bidi="ar-SA"/>
        </w:rPr>
        <w:t xml:space="preserve"> که پیامبر</w:t>
      </w:r>
      <w:r w:rsidRPr="00636EA8">
        <w:rPr>
          <w:rFonts w:ascii="Traditional Arabic"/>
          <w:lang w:bidi="ar-SA"/>
        </w:rPr>
        <w:sym w:font="AGA Arabesque" w:char="F072"/>
      </w:r>
      <w:r w:rsidR="00D24810" w:rsidRPr="00636EA8">
        <w:rPr>
          <w:rFonts w:ascii="Traditional Arabic"/>
          <w:rtl/>
          <w:lang w:bidi="ar-SA"/>
        </w:rPr>
        <w:t xml:space="preserve"> فرموده است: </w:t>
      </w:r>
      <w:r w:rsidR="00D24810" w:rsidRPr="00636EA8">
        <w:rPr>
          <w:rtl/>
          <w:lang w:bidi="ar-SA"/>
        </w:rPr>
        <w:t>«دوست ندارم به‌اندازه‌ی کوه احد طلا داشته باشم و سه روز بر من بگذرد و دیناری از آن نزدِ من باقی بماند، جز مقداری که برای پرداخت بدهی نگه می‌دارم؛ مگر این‌که بگویم آن را در میان بندگان الله، چنین و چنان تقسیم کنند». و - به نشانه‌ی نحوه‌ی بذل و بخشش- به چپ و راست و پشت سرش اشاره کرد.</w:t>
      </w:r>
    </w:p>
    <w:p w:rsidR="00D24810" w:rsidRPr="00636EA8" w:rsidRDefault="00D24810" w:rsidP="00BB388D">
      <w:pPr>
        <w:autoSpaceDE w:val="0"/>
        <w:autoSpaceDN w:val="0"/>
        <w:adjustRightInd w:val="0"/>
        <w:rPr>
          <w:rtl/>
          <w:lang w:bidi="ar-SA"/>
        </w:rPr>
      </w:pPr>
      <w:r w:rsidRPr="00636EA8">
        <w:rPr>
          <w:rtl/>
          <w:lang w:bidi="ar-SA"/>
        </w:rPr>
        <w:t>این، نشان می‌دهد که پیامبر</w:t>
      </w:r>
      <w:r w:rsidRPr="00636EA8">
        <w:rPr>
          <w:lang w:bidi="ar-SA"/>
        </w:rPr>
        <w:sym w:font="AGA Arabesque" w:char="F072"/>
      </w:r>
      <w:r w:rsidRPr="00636EA8">
        <w:rPr>
          <w:rtl/>
          <w:lang w:bidi="ar-SA"/>
        </w:rPr>
        <w:t xml:space="preserve"> زاهدترین فرد در دنیا بوده است؛ زیرا به جمع‌آوری مال و ثروت، علاقه‌ای نداشت و مال و ثروتی نزد خویش نگه نمی‌داشت، مگر برای پرداخت بدهی. از این‌رو در حالی از دنیا رفت که </w:t>
      </w:r>
      <w:r w:rsidR="00D3659B" w:rsidRPr="00636EA8">
        <w:rPr>
          <w:rtl/>
          <w:lang w:bidi="ar-SA"/>
        </w:rPr>
        <w:t>سپر جنگی‌اش به‌خاطر مقداری جو که برای خانواده‌اش قرض گرفته بود، در گرو (رهن) یک یهودی بود.</w:t>
      </w:r>
    </w:p>
    <w:p w:rsidR="00D3659B" w:rsidRPr="00636EA8" w:rsidRDefault="00D3659B" w:rsidP="00BC463E">
      <w:pPr>
        <w:autoSpaceDE w:val="0"/>
        <w:autoSpaceDN w:val="0"/>
        <w:adjustRightInd w:val="0"/>
        <w:spacing w:line="228" w:lineRule="auto"/>
        <w:rPr>
          <w:rFonts w:ascii="Traditional Arabic"/>
          <w:rtl/>
          <w:lang w:bidi="ar-SA"/>
        </w:rPr>
      </w:pPr>
      <w:r w:rsidRPr="00636EA8">
        <w:rPr>
          <w:rFonts w:ascii="Traditional Arabic"/>
          <w:rtl/>
          <w:lang w:bidi="ar-SA"/>
        </w:rPr>
        <w:t>اگر دنیا نزد الله متعال</w:t>
      </w:r>
      <w:r w:rsidR="009F7DAF" w:rsidRPr="00636EA8">
        <w:rPr>
          <w:rFonts w:ascii="Traditional Arabic"/>
          <w:rtl/>
          <w:lang w:bidi="ar-SA"/>
        </w:rPr>
        <w:t xml:space="preserve"> ارزشی داشت، پیامبرش</w:t>
      </w:r>
      <w:r w:rsidR="009F7DAF" w:rsidRPr="00636EA8">
        <w:rPr>
          <w:rFonts w:ascii="Traditional Arabic"/>
          <w:lang w:bidi="ar-SA"/>
        </w:rPr>
        <w:sym w:font="AGA Arabesque" w:char="F072"/>
      </w:r>
      <w:r w:rsidR="009F7DAF" w:rsidRPr="00636EA8">
        <w:rPr>
          <w:rFonts w:ascii="Traditional Arabic"/>
          <w:rtl/>
          <w:lang w:bidi="ar-SA"/>
        </w:rPr>
        <w:t xml:space="preserve"> را از آن، محروم نمی‌کرد؛ پیامبر</w:t>
      </w:r>
      <w:r w:rsidR="009F7DAF" w:rsidRPr="00636EA8">
        <w:rPr>
          <w:rFonts w:ascii="Traditional Arabic"/>
          <w:lang w:bidi="ar-SA"/>
        </w:rPr>
        <w:sym w:font="AGA Arabesque" w:char="F072"/>
      </w:r>
      <w:r w:rsidR="009F7DAF" w:rsidRPr="00636EA8">
        <w:rPr>
          <w:rFonts w:ascii="Traditional Arabic"/>
          <w:rtl/>
          <w:lang w:bidi="ar-SA"/>
        </w:rPr>
        <w:t xml:space="preserve"> فرموده است: </w:t>
      </w:r>
      <w:r w:rsidR="009F7DAF" w:rsidRPr="00636EA8">
        <w:rPr>
          <w:rStyle w:val="Char3"/>
          <w:rtl/>
          <w:lang w:bidi="ar-SA"/>
        </w:rPr>
        <w:t>«</w:t>
      </w:r>
      <w:r w:rsidR="00E54005" w:rsidRPr="00636EA8">
        <w:rPr>
          <w:rStyle w:val="Char3"/>
          <w:rtl/>
          <w:lang w:bidi="ar-SA"/>
        </w:rPr>
        <w:t>إِنَّ الدُّنْيَا مَلْعُونَةٌ، مَلعون مَا فيها، إِلاَّ ذِكْرَ اللَّه، ومَا وَالاَه وَعالِماً وَمُتَعلِّماً</w:t>
      </w:r>
      <w:r w:rsidR="009F7DAF" w:rsidRPr="00636EA8">
        <w:rPr>
          <w:rStyle w:val="Char3"/>
          <w:rtl/>
          <w:lang w:bidi="ar-SA"/>
        </w:rPr>
        <w:t>»</w:t>
      </w:r>
      <w:r w:rsidR="00E54005" w:rsidRPr="00636EA8">
        <w:rPr>
          <w:rFonts w:asci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295"/>
      </w:r>
      <w:r w:rsidR="00C8054F" w:rsidRPr="00C8054F">
        <w:rPr>
          <w:rStyle w:val="FootnoteReference"/>
          <w:rFonts w:cs="B Lotus"/>
          <w:szCs w:val="28"/>
          <w:rtl/>
          <w:lang w:bidi="ar-SA"/>
        </w:rPr>
        <w:t>)</w:t>
      </w:r>
      <w:r w:rsidR="008D5053" w:rsidRPr="00636EA8">
        <w:rPr>
          <w:rFonts w:ascii="Traditional Arabic"/>
          <w:rtl/>
          <w:lang w:bidi="ar-SA"/>
        </w:rPr>
        <w:t xml:space="preserve"> یعنی: «دنیا و آن چه در آن است، نفرین‌شده می‌باشد؛ جز ذکر الله متعال و آن‌چه که مانند آن است - یعنی هر عمل نیکی که مانند ذکر خداست- و عالم و کسی که به کسب علم و دانش، مشغول است (دانش‌آموز)».</w:t>
      </w:r>
    </w:p>
    <w:p w:rsidR="001D4A44" w:rsidRPr="00636EA8" w:rsidRDefault="00E0294E" w:rsidP="00BB388D">
      <w:pPr>
        <w:autoSpaceDE w:val="0"/>
        <w:autoSpaceDN w:val="0"/>
        <w:adjustRightInd w:val="0"/>
        <w:rPr>
          <w:rtl/>
          <w:lang w:bidi="ar-SA"/>
        </w:rPr>
      </w:pPr>
      <w:r w:rsidRPr="00636EA8">
        <w:rPr>
          <w:rFonts w:ascii="Traditional Arabic"/>
          <w:rtl/>
          <w:lang w:bidi="ar-SA"/>
        </w:rPr>
        <w:t>سپس در حدیث ابوذر</w:t>
      </w:r>
      <w:r w:rsidRPr="00636EA8">
        <w:rPr>
          <w:rFonts w:ascii="Traditional Arabic"/>
          <w:lang w:bidi="ar-SA"/>
        </w:rPr>
        <w:sym w:font="AGA Arabesque" w:char="F074"/>
      </w:r>
      <w:r w:rsidRPr="00636EA8">
        <w:rPr>
          <w:rFonts w:ascii="Traditional Arabic"/>
          <w:rtl/>
          <w:lang w:bidi="ar-SA"/>
        </w:rPr>
        <w:t xml:space="preserve"> آمده است: </w:t>
      </w:r>
      <w:r w:rsidRPr="00636EA8">
        <w:rPr>
          <w:rtl/>
          <w:lang w:bidi="ar-SA"/>
        </w:rPr>
        <w:t xml:space="preserve">«کسانی که ثروت بیش‌تری دارند، روز قیامت، اجر و پاداش کم‌تری خواهند داشت». زیرا معمولاً </w:t>
      </w:r>
      <w:r w:rsidR="001D4A44" w:rsidRPr="00636EA8">
        <w:rPr>
          <w:rtl/>
          <w:lang w:bidi="ar-SA"/>
        </w:rPr>
        <w:t>انسان همین‌که به نان و نوایی می‌رسد، احساس بی‌نیازی می‌کند و تکبر می‌ورزد و از اطاعت و بندگی الله</w:t>
      </w:r>
      <w:r w:rsidR="001D4A44" w:rsidRPr="00636EA8">
        <w:rPr>
          <w:lang w:bidi="ar-SA"/>
        </w:rPr>
        <w:sym w:font="AGA Arabesque" w:char="F055"/>
      </w:r>
      <w:r w:rsidR="001D4A44" w:rsidRPr="00636EA8">
        <w:rPr>
          <w:rtl/>
          <w:lang w:bidi="ar-SA"/>
        </w:rPr>
        <w:t xml:space="preserve"> روی‌گردان می‌شود؛ چراکه دنیا او را به خود مشغول می‌سازد و بدین‌سان همواره به دنیا مشغول است و به آخرت، کم‌تر توجه می‌کند. پیامبر</w:t>
      </w:r>
      <w:r w:rsidR="001D4A44" w:rsidRPr="00636EA8">
        <w:rPr>
          <w:lang w:bidi="ar-SA"/>
        </w:rPr>
        <w:sym w:font="AGA Arabesque" w:char="F072"/>
      </w:r>
      <w:r w:rsidR="001D4A44" w:rsidRPr="00636EA8">
        <w:rPr>
          <w:rtl/>
          <w:lang w:bidi="ar-SA"/>
        </w:rPr>
        <w:t xml:space="preserve"> در ادامه فرمود: «</w:t>
      </w:r>
      <w:r w:rsidRPr="00636EA8">
        <w:rPr>
          <w:rtl/>
          <w:lang w:bidi="ar-SA"/>
        </w:rPr>
        <w:t xml:space="preserve">مگر </w:t>
      </w:r>
      <w:r w:rsidR="001D4A44" w:rsidRPr="00636EA8">
        <w:rPr>
          <w:rtl/>
          <w:lang w:bidi="ar-SA"/>
        </w:rPr>
        <w:t>کسانی که</w:t>
      </w:r>
      <w:r w:rsidRPr="00636EA8">
        <w:rPr>
          <w:rtl/>
          <w:lang w:bidi="ar-SA"/>
        </w:rPr>
        <w:t xml:space="preserve"> چنین و چنان بذل و بخشش </w:t>
      </w:r>
      <w:r w:rsidR="001D4A44" w:rsidRPr="00636EA8">
        <w:rPr>
          <w:rtl/>
          <w:lang w:bidi="ar-SA"/>
        </w:rPr>
        <w:t>می‌کنند»؛ یعنی امولشان را در راه الله</w:t>
      </w:r>
      <w:r w:rsidR="001D4A44" w:rsidRPr="00636EA8">
        <w:rPr>
          <w:lang w:bidi="ar-SA"/>
        </w:rPr>
        <w:sym w:font="AGA Arabesque" w:char="F055"/>
      </w:r>
      <w:r w:rsidR="001D4A44" w:rsidRPr="00636EA8">
        <w:rPr>
          <w:rtl/>
          <w:lang w:bidi="ar-SA"/>
        </w:rPr>
        <w:t xml:space="preserve"> انفاق می‌نمایند.</w:t>
      </w:r>
    </w:p>
    <w:p w:rsidR="00E0294E" w:rsidRPr="00636EA8" w:rsidRDefault="001D4A44" w:rsidP="00BB388D">
      <w:pPr>
        <w:autoSpaceDE w:val="0"/>
        <w:autoSpaceDN w:val="0"/>
        <w:adjustRightInd w:val="0"/>
        <w:rPr>
          <w:rtl/>
          <w:lang w:bidi="ar-SA"/>
        </w:rPr>
      </w:pPr>
      <w:r w:rsidRPr="00636EA8">
        <w:rPr>
          <w:rtl/>
          <w:lang w:bidi="ar-SA"/>
        </w:rPr>
        <w:t>در حدیث ابوذر</w:t>
      </w:r>
      <w:r w:rsidRPr="00636EA8">
        <w:rPr>
          <w:lang w:bidi="ar-SA"/>
        </w:rPr>
        <w:sym w:font="AGA Arabesque" w:char="F074"/>
      </w:r>
      <w:r w:rsidRPr="00636EA8">
        <w:rPr>
          <w:rtl/>
          <w:lang w:bidi="ar-SA"/>
        </w:rPr>
        <w:t xml:space="preserve"> آمده است: «</w:t>
      </w:r>
      <w:r w:rsidR="00E0294E" w:rsidRPr="00636EA8">
        <w:rPr>
          <w:rtl/>
          <w:lang w:bidi="ar-SA"/>
        </w:rPr>
        <w:t>هرکس در حالی بمیرد که هیچ‌چیز (و هیچ‌کس) را با الله شریک نسازد، وارد بهشت می‌شود</w:t>
      </w:r>
      <w:r w:rsidRPr="00636EA8">
        <w:rPr>
          <w:rtl/>
          <w:lang w:bidi="ar-SA"/>
        </w:rPr>
        <w:t xml:space="preserve">؛ </w:t>
      </w:r>
      <w:r w:rsidR="00E0294E" w:rsidRPr="00636EA8">
        <w:rPr>
          <w:rtl/>
          <w:lang w:bidi="ar-SA"/>
        </w:rPr>
        <w:t>حتی اگر دزدی و زنا کند».</w:t>
      </w:r>
      <w:r w:rsidRPr="00636EA8">
        <w:rPr>
          <w:rtl/>
          <w:lang w:bidi="ar-SA"/>
        </w:rPr>
        <w:t xml:space="preserve"> این، بدین معنا نیست که دزدی و زنا، گناهان کوچکی هستند؛ بلکه گناهان بزرگی محسوب می‌شوند. از این‌رو ابوذر تعجب کرد و پرسید: حتی اگر دزدی و زنا کند؟! و پیامبر</w:t>
      </w:r>
      <w:r w:rsidRPr="00636EA8">
        <w:rPr>
          <w:lang w:bidi="ar-SA"/>
        </w:rPr>
        <w:sym w:font="AGA Arabesque" w:char="F072"/>
      </w:r>
      <w:r w:rsidRPr="00636EA8">
        <w:rPr>
          <w:rtl/>
          <w:lang w:bidi="ar-SA"/>
        </w:rPr>
        <w:t xml:space="preserve"> فرمود: «حتی اگر دزدی و زنا کند». زیرا اگر کسی در حالِ ایمان بمیرد و گناهان بزرگی بر دوش داشته باشد، باز هم الله متعال، او را خواهد بخشید؛ </w:t>
      </w:r>
      <w:r w:rsidR="0072004A" w:rsidRPr="00636EA8">
        <w:rPr>
          <w:rtl/>
          <w:lang w:bidi="ar-SA"/>
        </w:rPr>
        <w:t>همان‌گونه که الله</w:t>
      </w:r>
      <w:r w:rsidR="0072004A" w:rsidRPr="00636EA8">
        <w:rPr>
          <w:lang w:bidi="ar-SA"/>
        </w:rPr>
        <w:sym w:font="AGA Arabesque" w:char="F059"/>
      </w:r>
      <w:r w:rsidRPr="00636EA8">
        <w:rPr>
          <w:rtl/>
          <w:lang w:bidi="ar-SA"/>
        </w:rPr>
        <w:t xml:space="preserve"> می‌فرماید:</w:t>
      </w:r>
    </w:p>
    <w:p w:rsidR="009C1953" w:rsidRPr="00636EA8" w:rsidRDefault="00C8054F" w:rsidP="00BC463E">
      <w:pPr>
        <w:pStyle w:val="a0"/>
        <w:rPr>
          <w:rFonts w:ascii="(normal text)" w:hAnsi="(normal text)"/>
          <w:rtl/>
          <w:lang w:bidi="ar-SA"/>
        </w:rPr>
      </w:pPr>
      <w:r w:rsidRPr="00636EA8">
        <w:rPr>
          <w:rFonts w:ascii="KFGQPC Uthman Taha Naskh" w:cs="KFGQPC Uthman Taha Naskh" w:hint="cs"/>
          <w:rtl/>
          <w:lang w:bidi="ar-SA"/>
        </w:rPr>
        <w:t>﴿</w:t>
      </w:r>
      <w:r w:rsidR="009D777D" w:rsidRPr="00636EA8">
        <w:rPr>
          <w:rFonts w:ascii="KFGQPC Uthmanic Script HAFS" w:hint="eastAsia"/>
          <w:rtl/>
          <w:lang w:bidi="ar-SA"/>
        </w:rPr>
        <w:t>إِنَّ</w:t>
      </w:r>
      <w:r w:rsidR="009D777D" w:rsidRPr="00636EA8">
        <w:rPr>
          <w:rFonts w:ascii="KFGQPC Uthmanic Script HAFS"/>
          <w:rtl/>
          <w:lang w:bidi="ar-SA"/>
        </w:rPr>
        <w:t xml:space="preserve"> </w:t>
      </w:r>
      <w:r w:rsidR="009D777D" w:rsidRPr="00636EA8">
        <w:rPr>
          <w:rFonts w:ascii="KFGQPC Uthmanic Script HAFS" w:hint="cs"/>
          <w:rtl/>
          <w:lang w:bidi="ar-SA"/>
        </w:rPr>
        <w:t>ٱ</w:t>
      </w:r>
      <w:r w:rsidR="009D777D" w:rsidRPr="00636EA8">
        <w:rPr>
          <w:rFonts w:ascii="KFGQPC Uthmanic Script HAFS" w:hint="eastAsia"/>
          <w:rtl/>
          <w:lang w:bidi="ar-SA"/>
        </w:rPr>
        <w:t>للَّهَ</w:t>
      </w:r>
      <w:r w:rsidR="009D777D" w:rsidRPr="00636EA8">
        <w:rPr>
          <w:rFonts w:ascii="KFGQPC Uthmanic Script HAFS"/>
          <w:rtl/>
          <w:lang w:bidi="ar-SA"/>
        </w:rPr>
        <w:t xml:space="preserve"> </w:t>
      </w:r>
      <w:r w:rsidR="009D777D" w:rsidRPr="00636EA8">
        <w:rPr>
          <w:rFonts w:ascii="KFGQPC Uthmanic Script HAFS" w:hint="eastAsia"/>
          <w:rtl/>
          <w:lang w:bidi="ar-SA"/>
        </w:rPr>
        <w:t>لَا</w:t>
      </w:r>
      <w:r w:rsidR="009D777D" w:rsidRPr="00636EA8">
        <w:rPr>
          <w:rFonts w:ascii="KFGQPC Uthmanic Script HAFS"/>
          <w:rtl/>
          <w:lang w:bidi="ar-SA"/>
        </w:rPr>
        <w:t xml:space="preserve"> </w:t>
      </w:r>
      <w:r w:rsidR="009D777D" w:rsidRPr="00636EA8">
        <w:rPr>
          <w:rFonts w:ascii="KFGQPC Uthmanic Script HAFS" w:hint="eastAsia"/>
          <w:rtl/>
          <w:lang w:bidi="ar-SA"/>
        </w:rPr>
        <w:t>يَغ</w:t>
      </w:r>
      <w:r w:rsidR="009D777D" w:rsidRPr="00636EA8">
        <w:rPr>
          <w:rFonts w:ascii="KFGQPC Uthmanic Script HAFS" w:hint="cs"/>
          <w:rtl/>
          <w:lang w:bidi="ar-SA"/>
        </w:rPr>
        <w:t>ۡ</w:t>
      </w:r>
      <w:r w:rsidR="009D777D" w:rsidRPr="00636EA8">
        <w:rPr>
          <w:rFonts w:ascii="KFGQPC Uthmanic Script HAFS" w:hint="eastAsia"/>
          <w:rtl/>
          <w:lang w:bidi="ar-SA"/>
        </w:rPr>
        <w:t>فِرُ</w:t>
      </w:r>
      <w:r w:rsidR="009D777D" w:rsidRPr="00636EA8">
        <w:rPr>
          <w:rFonts w:ascii="KFGQPC Uthmanic Script HAFS"/>
          <w:rtl/>
          <w:lang w:bidi="ar-SA"/>
        </w:rPr>
        <w:t xml:space="preserve"> </w:t>
      </w:r>
      <w:r w:rsidR="009D777D" w:rsidRPr="00636EA8">
        <w:rPr>
          <w:rFonts w:ascii="KFGQPC Uthmanic Script HAFS" w:hint="eastAsia"/>
          <w:rtl/>
          <w:lang w:bidi="ar-SA"/>
        </w:rPr>
        <w:t>أَن</w:t>
      </w:r>
      <w:r w:rsidR="009D777D" w:rsidRPr="00636EA8">
        <w:rPr>
          <w:rFonts w:ascii="KFGQPC Uthmanic Script HAFS"/>
          <w:rtl/>
          <w:lang w:bidi="ar-SA"/>
        </w:rPr>
        <w:t xml:space="preserve"> </w:t>
      </w:r>
      <w:r w:rsidR="009D777D" w:rsidRPr="00636EA8">
        <w:rPr>
          <w:rFonts w:ascii="KFGQPC Uthmanic Script HAFS" w:hint="eastAsia"/>
          <w:rtl/>
          <w:lang w:bidi="ar-SA"/>
        </w:rPr>
        <w:t>يُش</w:t>
      </w:r>
      <w:r w:rsidR="009D777D" w:rsidRPr="00636EA8">
        <w:rPr>
          <w:rFonts w:ascii="KFGQPC Uthmanic Script HAFS" w:hint="cs"/>
          <w:rtl/>
          <w:lang w:bidi="ar-SA"/>
        </w:rPr>
        <w:t>ۡ</w:t>
      </w:r>
      <w:r w:rsidR="009D777D" w:rsidRPr="00636EA8">
        <w:rPr>
          <w:rFonts w:ascii="KFGQPC Uthmanic Script HAFS" w:hint="eastAsia"/>
          <w:rtl/>
          <w:lang w:bidi="ar-SA"/>
        </w:rPr>
        <w:t>رَكَ</w:t>
      </w:r>
      <w:r w:rsidR="009D777D" w:rsidRPr="00636EA8">
        <w:rPr>
          <w:rFonts w:ascii="KFGQPC Uthmanic Script HAFS"/>
          <w:rtl/>
          <w:lang w:bidi="ar-SA"/>
        </w:rPr>
        <w:t xml:space="preserve"> </w:t>
      </w:r>
      <w:r w:rsidR="009D777D" w:rsidRPr="00636EA8">
        <w:rPr>
          <w:rFonts w:ascii="KFGQPC Uthmanic Script HAFS" w:hint="eastAsia"/>
          <w:rtl/>
          <w:lang w:bidi="ar-SA"/>
        </w:rPr>
        <w:t>بِهِ</w:t>
      </w:r>
      <w:r w:rsidR="009D777D" w:rsidRPr="00636EA8">
        <w:rPr>
          <w:rFonts w:ascii="KFGQPC Uthmanic Script HAFS" w:hint="cs"/>
          <w:rtl/>
          <w:lang w:bidi="ar-SA"/>
        </w:rPr>
        <w:t>ۦ</w:t>
      </w:r>
      <w:r w:rsidR="009D777D" w:rsidRPr="00636EA8">
        <w:rPr>
          <w:rFonts w:ascii="KFGQPC Uthmanic Script HAFS"/>
          <w:rtl/>
          <w:lang w:bidi="ar-SA"/>
        </w:rPr>
        <w:t xml:space="preserve"> </w:t>
      </w:r>
      <w:r w:rsidR="009D777D" w:rsidRPr="00636EA8">
        <w:rPr>
          <w:rFonts w:ascii="KFGQPC Uthmanic Script HAFS" w:hint="eastAsia"/>
          <w:rtl/>
          <w:lang w:bidi="ar-SA"/>
        </w:rPr>
        <w:t>وَيَغ</w:t>
      </w:r>
      <w:r w:rsidR="009D777D" w:rsidRPr="00636EA8">
        <w:rPr>
          <w:rFonts w:ascii="KFGQPC Uthmanic Script HAFS" w:hint="cs"/>
          <w:rtl/>
          <w:lang w:bidi="ar-SA"/>
        </w:rPr>
        <w:t>ۡ</w:t>
      </w:r>
      <w:r w:rsidR="009D777D" w:rsidRPr="00636EA8">
        <w:rPr>
          <w:rFonts w:ascii="KFGQPC Uthmanic Script HAFS" w:hint="eastAsia"/>
          <w:rtl/>
          <w:lang w:bidi="ar-SA"/>
        </w:rPr>
        <w:t>فِرُ</w:t>
      </w:r>
      <w:r w:rsidR="009D777D" w:rsidRPr="00636EA8">
        <w:rPr>
          <w:rFonts w:ascii="KFGQPC Uthmanic Script HAFS"/>
          <w:rtl/>
          <w:lang w:bidi="ar-SA"/>
        </w:rPr>
        <w:t xml:space="preserve"> </w:t>
      </w:r>
      <w:r w:rsidR="009D777D" w:rsidRPr="00636EA8">
        <w:rPr>
          <w:rFonts w:ascii="KFGQPC Uthmanic Script HAFS" w:hint="eastAsia"/>
          <w:rtl/>
          <w:lang w:bidi="ar-SA"/>
        </w:rPr>
        <w:t>مَا</w:t>
      </w:r>
      <w:r w:rsidR="009D777D" w:rsidRPr="00636EA8">
        <w:rPr>
          <w:rFonts w:ascii="KFGQPC Uthmanic Script HAFS"/>
          <w:rtl/>
          <w:lang w:bidi="ar-SA"/>
        </w:rPr>
        <w:t xml:space="preserve"> </w:t>
      </w:r>
      <w:r w:rsidR="009D777D" w:rsidRPr="00636EA8">
        <w:rPr>
          <w:rFonts w:ascii="KFGQPC Uthmanic Script HAFS" w:hint="eastAsia"/>
          <w:rtl/>
          <w:lang w:bidi="ar-SA"/>
        </w:rPr>
        <w:t>دُونَ</w:t>
      </w:r>
      <w:r w:rsidR="009D777D" w:rsidRPr="00636EA8">
        <w:rPr>
          <w:rFonts w:ascii="KFGQPC Uthmanic Script HAFS"/>
          <w:rtl/>
          <w:lang w:bidi="ar-SA"/>
        </w:rPr>
        <w:t xml:space="preserve"> </w:t>
      </w:r>
      <w:r w:rsidR="009D777D" w:rsidRPr="00636EA8">
        <w:rPr>
          <w:rFonts w:ascii="KFGQPC Uthmanic Script HAFS" w:hint="eastAsia"/>
          <w:rtl/>
          <w:lang w:bidi="ar-SA"/>
        </w:rPr>
        <w:t>ذَ</w:t>
      </w:r>
      <w:r w:rsidR="009D777D" w:rsidRPr="00636EA8">
        <w:rPr>
          <w:rFonts w:ascii="KFGQPC Uthmanic Script HAFS" w:hint="cs"/>
          <w:rtl/>
          <w:lang w:bidi="ar-SA"/>
        </w:rPr>
        <w:t>ٰ</w:t>
      </w:r>
      <w:r w:rsidR="009D777D" w:rsidRPr="00636EA8">
        <w:rPr>
          <w:rFonts w:ascii="KFGQPC Uthmanic Script HAFS" w:hint="eastAsia"/>
          <w:rtl/>
          <w:lang w:bidi="ar-SA"/>
        </w:rPr>
        <w:t>لِكَ</w:t>
      </w:r>
      <w:r w:rsidR="009D777D" w:rsidRPr="00636EA8">
        <w:rPr>
          <w:rFonts w:ascii="KFGQPC Uthmanic Script HAFS"/>
          <w:rtl/>
          <w:lang w:bidi="ar-SA"/>
        </w:rPr>
        <w:t xml:space="preserve"> </w:t>
      </w:r>
      <w:r w:rsidR="009D777D" w:rsidRPr="00636EA8">
        <w:rPr>
          <w:rFonts w:ascii="KFGQPC Uthmanic Script HAFS" w:hint="eastAsia"/>
          <w:rtl/>
          <w:lang w:bidi="ar-SA"/>
        </w:rPr>
        <w:t>لِمَن</w:t>
      </w:r>
      <w:r w:rsidR="009D777D" w:rsidRPr="00636EA8">
        <w:rPr>
          <w:rFonts w:ascii="KFGQPC Uthmanic Script HAFS"/>
          <w:rtl/>
          <w:lang w:bidi="ar-SA"/>
        </w:rPr>
        <w:t xml:space="preserve"> </w:t>
      </w:r>
      <w:r w:rsidR="009D777D" w:rsidRPr="00636EA8">
        <w:rPr>
          <w:rFonts w:ascii="KFGQPC Uthmanic Script HAFS" w:hint="eastAsia"/>
          <w:rtl/>
          <w:lang w:bidi="ar-SA"/>
        </w:rPr>
        <w:t>يَشَا</w:t>
      </w:r>
      <w:r w:rsidR="009D777D" w:rsidRPr="00636EA8">
        <w:rPr>
          <w:rFonts w:ascii="KFGQPC Uthmanic Script HAFS" w:hint="cs"/>
          <w:rtl/>
          <w:lang w:bidi="ar-SA"/>
        </w:rPr>
        <w:t>ٓ</w:t>
      </w:r>
      <w:r w:rsidR="009D777D" w:rsidRPr="00636EA8">
        <w:rPr>
          <w:rFonts w:ascii="KFGQPC Uthmanic Script HAFS" w:hint="eastAsia"/>
          <w:rtl/>
          <w:lang w:bidi="ar-SA"/>
        </w:rPr>
        <w:t>ءُ</w:t>
      </w:r>
      <w:r w:rsidRPr="00636EA8">
        <w:rPr>
          <w:rFonts w:ascii="KFGQPC Uthman Taha Naskh" w:cs="KFGQPC Uthman Taha Naskh" w:hint="cs"/>
          <w:rtl/>
          <w:lang w:bidi="ar-SA"/>
        </w:rPr>
        <w:t>﴾</w:t>
      </w:r>
      <w:r w:rsidR="009D777D" w:rsidRPr="00636EA8">
        <w:rPr>
          <w:rFonts w:ascii="KFGQPC Uthman Taha Naskh" w:cs="KFGQPC Uthman Taha Naskh"/>
          <w:rtl/>
          <w:lang w:bidi="ar-SA"/>
        </w:rPr>
        <w:t xml:space="preserve"> </w:t>
      </w:r>
      <w:r w:rsidR="009D777D" w:rsidRPr="00636EA8">
        <w:rPr>
          <w:rFonts w:ascii="KFGQPC Uthman Taha Naskh" w:cs="KFGQPC Uthman Taha Naskh"/>
          <w:rtl/>
          <w:lang w:bidi="ar-SA"/>
        </w:rPr>
        <w:tab/>
        <w:t>[</w:t>
      </w:r>
      <w:r w:rsidR="009D777D" w:rsidRPr="00636EA8">
        <w:rPr>
          <w:rStyle w:val="Char8"/>
          <w:rFonts w:hint="eastAsia"/>
          <w:rtl/>
        </w:rPr>
        <w:t>النساء</w:t>
      </w:r>
      <w:r w:rsidR="009D777D" w:rsidRPr="00636EA8">
        <w:rPr>
          <w:rStyle w:val="Char8"/>
          <w:rtl/>
        </w:rPr>
        <w:t xml:space="preserve"> : </w:t>
      </w:r>
      <w:r w:rsidR="009D777D" w:rsidRPr="00636EA8">
        <w:rPr>
          <w:rStyle w:val="Char8"/>
          <w:rFonts w:hint="cs"/>
          <w:rtl/>
        </w:rPr>
        <w:t>٤٨</w:t>
      </w:r>
      <w:r w:rsidR="009D777D" w:rsidRPr="00636EA8">
        <w:rPr>
          <w:rStyle w:val="Char8"/>
          <w:rtl/>
        </w:rPr>
        <w:t xml:space="preserve">]  </w:t>
      </w:r>
      <w:r w:rsidR="006B2046" w:rsidRPr="00636EA8">
        <w:rPr>
          <w:rStyle w:val="Char8"/>
          <w:rtl/>
        </w:rPr>
        <w:tab/>
      </w:r>
    </w:p>
    <w:p w:rsidR="009C1953" w:rsidRPr="00636EA8" w:rsidRDefault="009C1953" w:rsidP="00BB388D">
      <w:pPr>
        <w:pStyle w:val="a1"/>
        <w:rPr>
          <w:rtl/>
          <w:lang w:bidi="ar-SA"/>
        </w:rPr>
      </w:pPr>
      <w:r w:rsidRPr="00636EA8">
        <w:rPr>
          <w:rtl/>
          <w:lang w:bidi="ar-SA"/>
        </w:rPr>
        <w:t>همانا الله، این را که به او شرک ورزند، نمی‌آمرزد و جز شرک را برای هر کس که بخواهد می‌بخشد.</w:t>
      </w:r>
    </w:p>
    <w:p w:rsidR="009C1953" w:rsidRPr="00636EA8" w:rsidRDefault="009C1953" w:rsidP="00ED4892">
      <w:pPr>
        <w:autoSpaceDE w:val="0"/>
        <w:autoSpaceDN w:val="0"/>
        <w:adjustRightInd w:val="0"/>
        <w:rPr>
          <w:rtl/>
          <w:lang w:bidi="ar-SA"/>
        </w:rPr>
      </w:pPr>
      <w:r w:rsidRPr="00636EA8">
        <w:rPr>
          <w:rtl/>
          <w:lang w:bidi="ar-SA"/>
        </w:rPr>
        <w:t>لذا امید است که الله متعال، چنین بنده‌ای را بیامرزد؛ همان‌طور که بیم آن می‌رود او را مجازات کند، ولی مسلمانِ گنه</w:t>
      </w:r>
      <w:r w:rsidR="00FD47E4" w:rsidRPr="00636EA8">
        <w:rPr>
          <w:rFonts w:cs="Times New Roman"/>
          <w:cs/>
          <w:lang w:bidi="ar-SA"/>
        </w:rPr>
        <w:t>‎</w:t>
      </w:r>
      <w:r w:rsidRPr="00636EA8">
        <w:rPr>
          <w:rtl/>
          <w:lang w:bidi="ar-SA"/>
        </w:rPr>
        <w:t>کار، در نهایت به بهشت می‌رود؛ زیرا فرجامِ کسی که به الله شرک نمی‌آورد و مرتکب عمل کفرآمیزی نمی‌شود، بهشت است.</w:t>
      </w:r>
      <w:r w:rsidR="007C5EAA" w:rsidRPr="00636EA8">
        <w:rPr>
          <w:rtl/>
          <w:lang w:bidi="ar-SA"/>
        </w:rPr>
        <w:t xml:space="preserve"> اما کسی که مرتکب عملی کفرآمیز مانند ترک نماز می‌گردد، برای همیشه در آتش دوزخ خواهد ماند؛ زیرا کافر و مرتد به‌شمار می‌آید، گرچه شهادتین بگوید و گواهی دهد که معبود راستینی جز الله وجود ندارد و محمد، فرستاده</w:t>
      </w:r>
      <w:r w:rsidR="00254F04" w:rsidRPr="00636EA8">
        <w:rPr>
          <w:rtl/>
          <w:lang w:bidi="ar-SA"/>
        </w:rPr>
        <w:t>‌ی اوست و ادعا کند که به الله و آخرت، ایمان دارد! ولی چون نماز نمی‌خواند، کافر است؛ منافقان به پیامبر</w:t>
      </w:r>
      <w:r w:rsidR="00254F04" w:rsidRPr="00636EA8">
        <w:rPr>
          <w:lang w:bidi="ar-SA"/>
        </w:rPr>
        <w:sym w:font="AGA Arabesque" w:char="F072"/>
      </w:r>
      <w:r w:rsidR="00254F04" w:rsidRPr="00636EA8">
        <w:rPr>
          <w:rtl/>
          <w:lang w:bidi="ar-SA"/>
        </w:rPr>
        <w:t xml:space="preserve"> می‌گفتند: ما، گواهی می‌دهیم که تو، فرستاده‌ی الله هستی.</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296"/>
      </w:r>
      <w:r w:rsidR="00C8054F" w:rsidRPr="00C8054F">
        <w:rPr>
          <w:rStyle w:val="FootnoteReference"/>
          <w:rFonts w:cs="B Lotus"/>
          <w:szCs w:val="28"/>
          <w:rtl/>
          <w:lang w:bidi="ar-SA"/>
        </w:rPr>
        <w:t>)</w:t>
      </w:r>
      <w:r w:rsidR="00254F04" w:rsidRPr="00636EA8">
        <w:rPr>
          <w:rtl/>
          <w:lang w:bidi="ar-SA"/>
        </w:rPr>
        <w:t xml:space="preserve"> آن‌ها، ذکر خدا می‌گفتند، ولی الله متعال را فقط اندکی یاد می‌کردند و نماز هم می</w:t>
      </w:r>
      <w:r w:rsidR="00BC627A" w:rsidRPr="00636EA8">
        <w:rPr>
          <w:rtl/>
          <w:lang w:bidi="ar-SA"/>
        </w:rPr>
        <w:t xml:space="preserve">‌خواندند، اما الله متعال، درباره‌ی </w:t>
      </w:r>
      <w:r w:rsidR="00ED4892">
        <w:rPr>
          <w:rFonts w:hint="cs"/>
          <w:rtl/>
          <w:lang w:bidi="ar-SA"/>
        </w:rPr>
        <w:t>آ</w:t>
      </w:r>
      <w:r w:rsidR="00BC627A" w:rsidRPr="00636EA8">
        <w:rPr>
          <w:rtl/>
          <w:lang w:bidi="ar-SA"/>
        </w:rPr>
        <w:t>ن‌ها می‌فرماید:</w:t>
      </w:r>
    </w:p>
    <w:p w:rsidR="00D97102" w:rsidRPr="00636EA8" w:rsidRDefault="00C8054F" w:rsidP="00BC463E">
      <w:pPr>
        <w:pStyle w:val="a0"/>
        <w:rPr>
          <w:lang w:bidi="ar-SA"/>
        </w:rPr>
      </w:pPr>
      <w:r w:rsidRPr="00636EA8">
        <w:rPr>
          <w:rFonts w:ascii="KFGQPC Uthman Taha Naskh" w:cs="KFGQPC Uthman Taha Naskh" w:hint="cs"/>
          <w:rtl/>
          <w:lang w:bidi="ar-SA"/>
        </w:rPr>
        <w:t>﴿</w:t>
      </w:r>
      <w:r w:rsidR="00FE0967" w:rsidRPr="00636EA8">
        <w:rPr>
          <w:rFonts w:ascii="KFGQPC Uthmanic Script HAFS" w:hint="eastAsia"/>
          <w:rtl/>
          <w:lang w:bidi="ar-SA"/>
        </w:rPr>
        <w:t>وَإِذَا</w:t>
      </w:r>
      <w:r w:rsidR="00FE0967" w:rsidRPr="00636EA8">
        <w:rPr>
          <w:rFonts w:ascii="KFGQPC Uthmanic Script HAFS"/>
          <w:rtl/>
          <w:lang w:bidi="ar-SA"/>
        </w:rPr>
        <w:t xml:space="preserve"> </w:t>
      </w:r>
      <w:r w:rsidR="00FE0967" w:rsidRPr="00636EA8">
        <w:rPr>
          <w:rFonts w:ascii="KFGQPC Uthmanic Script HAFS" w:hint="eastAsia"/>
          <w:rtl/>
          <w:lang w:bidi="ar-SA"/>
        </w:rPr>
        <w:t>قَامُو</w:t>
      </w:r>
      <w:r w:rsidR="00FE0967" w:rsidRPr="00636EA8">
        <w:rPr>
          <w:rFonts w:ascii="KFGQPC Uthmanic Script HAFS" w:hint="cs"/>
          <w:rtl/>
          <w:lang w:bidi="ar-SA"/>
        </w:rPr>
        <w:t>ٓ</w:t>
      </w:r>
      <w:r w:rsidR="00FE0967" w:rsidRPr="00636EA8">
        <w:rPr>
          <w:rFonts w:ascii="KFGQPC Uthmanic Script HAFS" w:hint="eastAsia"/>
          <w:rtl/>
          <w:lang w:bidi="ar-SA"/>
        </w:rPr>
        <w:t>اْ</w:t>
      </w:r>
      <w:r w:rsidR="00FE0967" w:rsidRPr="00636EA8">
        <w:rPr>
          <w:rFonts w:ascii="KFGQPC Uthmanic Script HAFS"/>
          <w:rtl/>
          <w:lang w:bidi="ar-SA"/>
        </w:rPr>
        <w:t xml:space="preserve"> </w:t>
      </w:r>
      <w:r w:rsidR="00FE0967" w:rsidRPr="00636EA8">
        <w:rPr>
          <w:rFonts w:ascii="KFGQPC Uthmanic Script HAFS" w:hint="eastAsia"/>
          <w:rtl/>
          <w:lang w:bidi="ar-SA"/>
        </w:rPr>
        <w:t>إِلَى</w:t>
      </w:r>
      <w:r w:rsidR="00FE0967" w:rsidRPr="00636EA8">
        <w:rPr>
          <w:rFonts w:ascii="KFGQPC Uthmanic Script HAFS"/>
          <w:rtl/>
          <w:lang w:bidi="ar-SA"/>
        </w:rPr>
        <w:t xml:space="preserve"> </w:t>
      </w:r>
      <w:r w:rsidR="00FE0967" w:rsidRPr="00636EA8">
        <w:rPr>
          <w:rFonts w:ascii="KFGQPC Uthmanic Script HAFS" w:hint="cs"/>
          <w:rtl/>
          <w:lang w:bidi="ar-SA"/>
        </w:rPr>
        <w:t>ٱ</w:t>
      </w:r>
      <w:r w:rsidR="00FE0967" w:rsidRPr="00636EA8">
        <w:rPr>
          <w:rFonts w:ascii="KFGQPC Uthmanic Script HAFS" w:hint="eastAsia"/>
          <w:rtl/>
          <w:lang w:bidi="ar-SA"/>
        </w:rPr>
        <w:t>لصَّلَو</w:t>
      </w:r>
      <w:r w:rsidR="00FE0967" w:rsidRPr="00636EA8">
        <w:rPr>
          <w:rFonts w:ascii="KFGQPC Uthmanic Script HAFS" w:hint="cs"/>
          <w:rtl/>
          <w:lang w:bidi="ar-SA"/>
        </w:rPr>
        <w:t>ٰ</w:t>
      </w:r>
      <w:r w:rsidR="00FE0967" w:rsidRPr="00636EA8">
        <w:rPr>
          <w:rFonts w:ascii="KFGQPC Uthmanic Script HAFS" w:hint="eastAsia"/>
          <w:rtl/>
          <w:lang w:bidi="ar-SA"/>
        </w:rPr>
        <w:t>ةِ</w:t>
      </w:r>
      <w:r w:rsidR="00FE0967" w:rsidRPr="00636EA8">
        <w:rPr>
          <w:rFonts w:ascii="KFGQPC Uthmanic Script HAFS"/>
          <w:rtl/>
          <w:lang w:bidi="ar-SA"/>
        </w:rPr>
        <w:t xml:space="preserve"> </w:t>
      </w:r>
      <w:r w:rsidR="00FE0967" w:rsidRPr="00636EA8">
        <w:rPr>
          <w:rFonts w:ascii="KFGQPC Uthmanic Script HAFS" w:hint="eastAsia"/>
          <w:rtl/>
          <w:lang w:bidi="ar-SA"/>
        </w:rPr>
        <w:t>قَامُواْ</w:t>
      </w:r>
      <w:r w:rsidR="00FE0967" w:rsidRPr="00636EA8">
        <w:rPr>
          <w:rFonts w:ascii="KFGQPC Uthmanic Script HAFS"/>
          <w:rtl/>
          <w:lang w:bidi="ar-SA"/>
        </w:rPr>
        <w:t xml:space="preserve"> </w:t>
      </w:r>
      <w:r w:rsidR="00FE0967" w:rsidRPr="00636EA8">
        <w:rPr>
          <w:rFonts w:ascii="KFGQPC Uthmanic Script HAFS" w:hint="eastAsia"/>
          <w:rtl/>
          <w:lang w:bidi="ar-SA"/>
        </w:rPr>
        <w:t>كُسَالَى</w:t>
      </w:r>
      <w:r w:rsidR="00FE0967" w:rsidRPr="00636EA8">
        <w:rPr>
          <w:rFonts w:ascii="KFGQPC Uthmanic Script HAFS" w:hint="cs"/>
          <w:rtl/>
          <w:lang w:bidi="ar-SA"/>
        </w:rPr>
        <w:t>ٰ</w:t>
      </w:r>
      <w:r w:rsidR="00FE0967" w:rsidRPr="00636EA8">
        <w:rPr>
          <w:rFonts w:ascii="KFGQPC Uthmanic Script HAFS"/>
          <w:rtl/>
          <w:lang w:bidi="ar-SA"/>
        </w:rPr>
        <w:t xml:space="preserve"> </w:t>
      </w:r>
      <w:r w:rsidR="00FE0967" w:rsidRPr="00636EA8">
        <w:rPr>
          <w:rFonts w:ascii="KFGQPC Uthmanic Script HAFS" w:hint="eastAsia"/>
          <w:rtl/>
          <w:lang w:bidi="ar-SA"/>
        </w:rPr>
        <w:t>يُرَا</w:t>
      </w:r>
      <w:r w:rsidR="00FE0967" w:rsidRPr="00636EA8">
        <w:rPr>
          <w:rFonts w:ascii="KFGQPC Uthmanic Script HAFS" w:hint="cs"/>
          <w:rtl/>
          <w:lang w:bidi="ar-SA"/>
        </w:rPr>
        <w:t>ٓ</w:t>
      </w:r>
      <w:r w:rsidR="00FE0967" w:rsidRPr="00636EA8">
        <w:rPr>
          <w:rFonts w:ascii="KFGQPC Uthmanic Script HAFS" w:hint="eastAsia"/>
          <w:rtl/>
          <w:lang w:bidi="ar-SA"/>
        </w:rPr>
        <w:t>ءُونَ</w:t>
      </w:r>
      <w:r w:rsidR="00FE0967" w:rsidRPr="00636EA8">
        <w:rPr>
          <w:rFonts w:ascii="KFGQPC Uthmanic Script HAFS"/>
          <w:rtl/>
          <w:lang w:bidi="ar-SA"/>
        </w:rPr>
        <w:t xml:space="preserve"> </w:t>
      </w:r>
      <w:r w:rsidR="00FE0967" w:rsidRPr="00636EA8">
        <w:rPr>
          <w:rFonts w:ascii="KFGQPC Uthmanic Script HAFS" w:hint="cs"/>
          <w:rtl/>
          <w:lang w:bidi="ar-SA"/>
        </w:rPr>
        <w:t>ٱ</w:t>
      </w:r>
      <w:r w:rsidR="00FE0967" w:rsidRPr="00636EA8">
        <w:rPr>
          <w:rFonts w:ascii="KFGQPC Uthmanic Script HAFS" w:hint="eastAsia"/>
          <w:rtl/>
          <w:lang w:bidi="ar-SA"/>
        </w:rPr>
        <w:t>لنَّاسَ</w:t>
      </w:r>
      <w:r w:rsidR="00FE0967" w:rsidRPr="00636EA8">
        <w:rPr>
          <w:rFonts w:ascii="KFGQPC Uthmanic Script HAFS"/>
          <w:rtl/>
          <w:lang w:bidi="ar-SA"/>
        </w:rPr>
        <w:t xml:space="preserve"> </w:t>
      </w:r>
      <w:r w:rsidR="00FE0967" w:rsidRPr="00636EA8">
        <w:rPr>
          <w:rFonts w:ascii="KFGQPC Uthmanic Script HAFS" w:hint="eastAsia"/>
          <w:rtl/>
          <w:lang w:bidi="ar-SA"/>
        </w:rPr>
        <w:t>وَلَا</w:t>
      </w:r>
      <w:r w:rsidR="00FE0967" w:rsidRPr="00636EA8">
        <w:rPr>
          <w:rFonts w:ascii="KFGQPC Uthmanic Script HAFS"/>
          <w:rtl/>
          <w:lang w:bidi="ar-SA"/>
        </w:rPr>
        <w:t xml:space="preserve"> </w:t>
      </w:r>
      <w:r w:rsidR="00FE0967" w:rsidRPr="00636EA8">
        <w:rPr>
          <w:rFonts w:ascii="KFGQPC Uthmanic Script HAFS" w:hint="eastAsia"/>
          <w:rtl/>
          <w:lang w:bidi="ar-SA"/>
        </w:rPr>
        <w:t>يَذ</w:t>
      </w:r>
      <w:r w:rsidR="00FE0967" w:rsidRPr="00636EA8">
        <w:rPr>
          <w:rFonts w:ascii="KFGQPC Uthmanic Script HAFS" w:hint="cs"/>
          <w:rtl/>
          <w:lang w:bidi="ar-SA"/>
        </w:rPr>
        <w:t>ۡ</w:t>
      </w:r>
      <w:r w:rsidR="00FE0967" w:rsidRPr="00636EA8">
        <w:rPr>
          <w:rFonts w:ascii="KFGQPC Uthmanic Script HAFS" w:hint="eastAsia"/>
          <w:rtl/>
          <w:lang w:bidi="ar-SA"/>
        </w:rPr>
        <w:t>كُرُونَ</w:t>
      </w:r>
      <w:r w:rsidR="00FE0967" w:rsidRPr="00636EA8">
        <w:rPr>
          <w:rFonts w:ascii="KFGQPC Uthmanic Script HAFS"/>
          <w:rtl/>
          <w:lang w:bidi="ar-SA"/>
        </w:rPr>
        <w:t xml:space="preserve"> </w:t>
      </w:r>
      <w:r w:rsidR="00FE0967" w:rsidRPr="00636EA8">
        <w:rPr>
          <w:rFonts w:ascii="KFGQPC Uthmanic Script HAFS" w:hint="cs"/>
          <w:rtl/>
          <w:lang w:bidi="ar-SA"/>
        </w:rPr>
        <w:t>ٱ</w:t>
      </w:r>
      <w:r w:rsidR="00FE0967" w:rsidRPr="00636EA8">
        <w:rPr>
          <w:rFonts w:ascii="KFGQPC Uthmanic Script HAFS" w:hint="eastAsia"/>
          <w:rtl/>
          <w:lang w:bidi="ar-SA"/>
        </w:rPr>
        <w:t>للَّهَ</w:t>
      </w:r>
      <w:r w:rsidR="00FE0967" w:rsidRPr="00636EA8">
        <w:rPr>
          <w:rFonts w:ascii="KFGQPC Uthmanic Script HAFS"/>
          <w:rtl/>
          <w:lang w:bidi="ar-SA"/>
        </w:rPr>
        <w:t xml:space="preserve"> </w:t>
      </w:r>
      <w:r w:rsidR="00FE0967" w:rsidRPr="00636EA8">
        <w:rPr>
          <w:rFonts w:ascii="KFGQPC Uthmanic Script HAFS" w:hint="eastAsia"/>
          <w:rtl/>
          <w:lang w:bidi="ar-SA"/>
        </w:rPr>
        <w:t>إِلَّا</w:t>
      </w:r>
      <w:r w:rsidR="00FE0967" w:rsidRPr="00636EA8">
        <w:rPr>
          <w:rFonts w:ascii="KFGQPC Uthmanic Script HAFS"/>
          <w:rtl/>
          <w:lang w:bidi="ar-SA"/>
        </w:rPr>
        <w:t xml:space="preserve"> </w:t>
      </w:r>
      <w:r w:rsidR="00FE0967" w:rsidRPr="00636EA8">
        <w:rPr>
          <w:rFonts w:ascii="KFGQPC Uthmanic Script HAFS" w:hint="eastAsia"/>
          <w:rtl/>
          <w:lang w:bidi="ar-SA"/>
        </w:rPr>
        <w:t>قَلِيل</w:t>
      </w:r>
      <w:r w:rsidR="00FE0967" w:rsidRPr="00636EA8">
        <w:rPr>
          <w:rFonts w:ascii="KFGQPC Uthmanic Script HAFS" w:hint="cs"/>
          <w:rtl/>
          <w:lang w:bidi="ar-SA"/>
        </w:rPr>
        <w:t>ٗ</w:t>
      </w:r>
      <w:r w:rsidR="00FE0967" w:rsidRPr="00636EA8">
        <w:rPr>
          <w:rFonts w:ascii="KFGQPC Uthmanic Script HAFS" w:hint="eastAsia"/>
          <w:rtl/>
          <w:lang w:bidi="ar-SA"/>
        </w:rPr>
        <w:t>ا</w:t>
      </w:r>
      <w:r w:rsidR="00FE0967" w:rsidRPr="00636EA8">
        <w:rPr>
          <w:rFonts w:ascii="KFGQPC Uthmanic Script HAFS"/>
          <w:rtl/>
          <w:lang w:bidi="ar-SA"/>
        </w:rPr>
        <w:t xml:space="preserve"> </w:t>
      </w:r>
      <w:r w:rsidR="00FE0967" w:rsidRPr="00636EA8">
        <w:rPr>
          <w:rFonts w:ascii="KFGQPC Uthmanic Script HAFS" w:hint="cs"/>
          <w:rtl/>
          <w:lang w:bidi="ar-SA"/>
        </w:rPr>
        <w:t>١٤٢</w:t>
      </w:r>
      <w:r w:rsidRPr="00636EA8">
        <w:rPr>
          <w:rFonts w:ascii="KFGQPC Uthman Taha Naskh" w:cs="KFGQPC Uthman Taha Naskh" w:hint="cs"/>
          <w:rtl/>
          <w:lang w:bidi="ar-SA"/>
        </w:rPr>
        <w:t>﴾</w:t>
      </w:r>
      <w:r w:rsidR="00D97102" w:rsidRPr="00636EA8">
        <w:rPr>
          <w:rFonts w:ascii="KFGQPC Uthman Taha Naskh" w:cs="KFGQPC Uthman Taha Naskh"/>
          <w:rtl/>
          <w:lang w:bidi="ar-SA"/>
        </w:rPr>
        <w:t xml:space="preserve"> </w:t>
      </w:r>
      <w:r w:rsidR="00ED4892">
        <w:rPr>
          <w:rFonts w:ascii="KFGQPC Uthman Taha Naskh" w:cs="KFGQPC Uthman Taha Naskh" w:hint="cs"/>
          <w:rtl/>
          <w:lang w:bidi="ar-SA"/>
        </w:rPr>
        <w:tab/>
      </w:r>
      <w:r w:rsidR="00D97102" w:rsidRPr="00636EA8">
        <w:rPr>
          <w:rStyle w:val="Char8"/>
          <w:rtl/>
        </w:rPr>
        <w:t>[</w:t>
      </w:r>
      <w:r w:rsidR="00D97102" w:rsidRPr="00636EA8">
        <w:rPr>
          <w:rStyle w:val="Char8"/>
          <w:rFonts w:hint="eastAsia"/>
          <w:rtl/>
        </w:rPr>
        <w:t>النساء</w:t>
      </w:r>
      <w:r w:rsidR="00D97102" w:rsidRPr="00636EA8">
        <w:rPr>
          <w:rStyle w:val="Char8"/>
          <w:rtl/>
        </w:rPr>
        <w:t xml:space="preserve"> : </w:t>
      </w:r>
      <w:r w:rsidR="00D97102" w:rsidRPr="00636EA8">
        <w:rPr>
          <w:rStyle w:val="Char8"/>
          <w:rFonts w:hint="cs"/>
          <w:rtl/>
        </w:rPr>
        <w:t>١٤٢</w:t>
      </w:r>
      <w:r w:rsidR="00D97102" w:rsidRPr="00636EA8">
        <w:rPr>
          <w:rStyle w:val="Char8"/>
          <w:rtl/>
        </w:rPr>
        <w:t xml:space="preserve">] </w:t>
      </w:r>
    </w:p>
    <w:p w:rsidR="00BC627A" w:rsidRPr="00636EA8" w:rsidRDefault="00D97102" w:rsidP="00BC463E">
      <w:pPr>
        <w:pStyle w:val="a1"/>
        <w:spacing w:line="228" w:lineRule="auto"/>
        <w:rPr>
          <w:rtl/>
          <w:lang w:bidi="ar-SA"/>
        </w:rPr>
      </w:pPr>
      <w:r w:rsidRPr="00636EA8">
        <w:rPr>
          <w:rFonts w:ascii="KFGQPC Uthman Taha Naskh" w:cs="KFGQPC Uthman Taha Naskh"/>
          <w:rtl/>
          <w:lang w:bidi="ar-SA"/>
        </w:rPr>
        <w:t xml:space="preserve"> </w:t>
      </w:r>
      <w:r w:rsidR="00BC627A" w:rsidRPr="00636EA8">
        <w:rPr>
          <w:rtl/>
          <w:lang w:bidi="ar-SA"/>
        </w:rPr>
        <w:t>و هنگامی که به نماز می</w:t>
      </w:r>
      <w:r w:rsidR="00BC627A" w:rsidRPr="00636EA8">
        <w:rPr>
          <w:rtl/>
          <w:lang w:bidi="ar-SA"/>
        </w:rPr>
        <w:softHyphen/>
        <w:t>ایستند، از روی تنبلی (به نماز) می</w:t>
      </w:r>
      <w:r w:rsidR="00BC627A" w:rsidRPr="00636EA8">
        <w:rPr>
          <w:rtl/>
          <w:lang w:bidi="ar-SA"/>
        </w:rPr>
        <w:softHyphen/>
        <w:t>ایستند و در برابر مردم ریا و خودنمایی می</w:t>
      </w:r>
      <w:r w:rsidR="00BC627A" w:rsidRPr="00636EA8">
        <w:rPr>
          <w:rtl/>
          <w:lang w:bidi="ar-SA"/>
        </w:rPr>
        <w:softHyphen/>
        <w:t>کنند و الله را جز اندکی یاد نمی</w:t>
      </w:r>
      <w:r w:rsidR="00BC627A" w:rsidRPr="00636EA8">
        <w:rPr>
          <w:rtl/>
          <w:lang w:bidi="ar-SA"/>
        </w:rPr>
        <w:softHyphen/>
        <w:t>کنند.</w:t>
      </w:r>
    </w:p>
    <w:p w:rsidR="00BC627A" w:rsidRPr="00636EA8" w:rsidRDefault="00BC627A" w:rsidP="00BB388D">
      <w:pPr>
        <w:autoSpaceDE w:val="0"/>
        <w:autoSpaceDN w:val="0"/>
        <w:adjustRightInd w:val="0"/>
        <w:rPr>
          <w:rtl/>
          <w:lang w:bidi="ar-SA"/>
        </w:rPr>
      </w:pPr>
      <w:r w:rsidRPr="00636EA8">
        <w:rPr>
          <w:rtl/>
          <w:lang w:bidi="ar-SA"/>
        </w:rPr>
        <w:t>لذا با این‌که نماز می‌خوانند، در پایین‌ترین رده‌ی دوزخ خواهند بود.</w:t>
      </w:r>
    </w:p>
    <w:p w:rsidR="006944B7" w:rsidRPr="00636EA8" w:rsidRDefault="00FD47E4" w:rsidP="00BB388D">
      <w:pPr>
        <w:autoSpaceDE w:val="0"/>
        <w:autoSpaceDN w:val="0"/>
        <w:adjustRightInd w:val="0"/>
        <w:rPr>
          <w:rtl/>
          <w:lang w:bidi="ar-SA"/>
        </w:rPr>
      </w:pPr>
      <w:r w:rsidRPr="00636EA8">
        <w:rPr>
          <w:rtl/>
          <w:lang w:bidi="ar-SA"/>
        </w:rPr>
        <w:t>همه‌ی این احادیث، نشان</w:t>
      </w:r>
      <w:r w:rsidRPr="00636EA8">
        <w:rPr>
          <w:rFonts w:cs="Times New Roman"/>
          <w:cs/>
          <w:lang w:bidi="ar-SA"/>
        </w:rPr>
        <w:t>‎</w:t>
      </w:r>
      <w:r w:rsidR="00BC627A" w:rsidRPr="00636EA8">
        <w:rPr>
          <w:rtl/>
          <w:lang w:bidi="ar-SA"/>
        </w:rPr>
        <w:t>گر اهمیت زهد در دنیاست و نشان می‌دهد که شایسته‌ی هیچ انسانی نیست که به دنیا وابسته باشد؛ بلکه دنیا را باید در دست بگیریم، نه در قلب تا بتوانیم با قلبی پاک و بی‌آلایش به سوی الله</w:t>
      </w:r>
      <w:r w:rsidR="00BC627A" w:rsidRPr="00636EA8">
        <w:rPr>
          <w:lang w:bidi="ar-SA"/>
        </w:rPr>
        <w:sym w:font="AGA Arabesque" w:char="F055"/>
      </w:r>
      <w:r w:rsidR="001D52A8" w:rsidRPr="00636EA8">
        <w:rPr>
          <w:rtl/>
          <w:lang w:bidi="ar-SA"/>
        </w:rPr>
        <w:t xml:space="preserve"> روی بیاوریم. این، کمال زهد است.</w:t>
      </w:r>
      <w:r w:rsidR="00BC627A" w:rsidRPr="00636EA8">
        <w:rPr>
          <w:rtl/>
          <w:lang w:bidi="ar-SA"/>
        </w:rPr>
        <w:t xml:space="preserve"> </w:t>
      </w:r>
      <w:r w:rsidR="001D52A8" w:rsidRPr="00636EA8">
        <w:rPr>
          <w:rtl/>
          <w:lang w:bidi="ar-SA"/>
        </w:rPr>
        <w:t xml:space="preserve">لذا </w:t>
      </w:r>
      <w:r w:rsidR="00BC627A" w:rsidRPr="00636EA8">
        <w:rPr>
          <w:rtl/>
          <w:lang w:bidi="ar-SA"/>
        </w:rPr>
        <w:t>زهد و پارسایی، بدین معنا نیست که از دنیا استفاده نکنیم</w:t>
      </w:r>
      <w:r w:rsidR="00E45C39" w:rsidRPr="00636EA8">
        <w:rPr>
          <w:rtl/>
          <w:lang w:bidi="ar-SA"/>
        </w:rPr>
        <w:t>؛ بلکه باید از دنیا و نعمت‌های حلال آن</w:t>
      </w:r>
      <w:r w:rsidR="006944B7" w:rsidRPr="00636EA8">
        <w:rPr>
          <w:rtl/>
          <w:lang w:bidi="ar-SA"/>
        </w:rPr>
        <w:t xml:space="preserve"> به‌خوبی و به‌درست</w:t>
      </w:r>
      <w:r w:rsidR="00457B75" w:rsidRPr="00636EA8">
        <w:rPr>
          <w:rtl/>
          <w:lang w:bidi="ar-SA"/>
        </w:rPr>
        <w:t>ی</w:t>
      </w:r>
      <w:r w:rsidR="00F75D70" w:rsidRPr="00636EA8">
        <w:rPr>
          <w:rtl/>
          <w:lang w:bidi="ar-SA"/>
        </w:rPr>
        <w:t xml:space="preserve"> ا</w:t>
      </w:r>
      <w:r w:rsidR="00457B75" w:rsidRPr="00636EA8">
        <w:rPr>
          <w:rtl/>
          <w:lang w:bidi="ar-SA"/>
        </w:rPr>
        <w:t>‌ست</w:t>
      </w:r>
      <w:r w:rsidR="006944B7" w:rsidRPr="00636EA8">
        <w:rPr>
          <w:rtl/>
          <w:lang w:bidi="ar-SA"/>
        </w:rPr>
        <w:t xml:space="preserve">فاده نماییم و در چارچوب شریعت، سهم خود را از آن بگیریم، ولی مهم </w:t>
      </w:r>
      <w:r w:rsidR="00AE1D5F" w:rsidRPr="00636EA8">
        <w:rPr>
          <w:rtl/>
          <w:lang w:bidi="ar-SA"/>
        </w:rPr>
        <w:t>این</w:t>
      </w:r>
      <w:r w:rsidR="00AE1D5F" w:rsidRPr="00636EA8">
        <w:rPr>
          <w:cs/>
          <w:lang w:bidi="ar-SA"/>
        </w:rPr>
        <w:t>‎</w:t>
      </w:r>
      <w:r w:rsidR="00AE1D5F" w:rsidRPr="00636EA8">
        <w:rPr>
          <w:rtl/>
          <w:lang w:bidi="ar-SA"/>
        </w:rPr>
        <w:t>ست</w:t>
      </w:r>
      <w:r w:rsidR="006944B7" w:rsidRPr="00636EA8">
        <w:rPr>
          <w:rtl/>
          <w:lang w:bidi="ar-SA"/>
        </w:rPr>
        <w:t xml:space="preserve"> که دنیا را در دست قرار دهیم، نه در قلب.</w:t>
      </w:r>
    </w:p>
    <w:p w:rsidR="006944B7" w:rsidRPr="00636EA8" w:rsidRDefault="001D52A8" w:rsidP="00E856DA">
      <w:pPr>
        <w:autoSpaceDE w:val="0"/>
        <w:autoSpaceDN w:val="0"/>
        <w:adjustRightInd w:val="0"/>
        <w:ind w:firstLine="0"/>
        <w:jc w:val="center"/>
        <w:rPr>
          <w:rtl/>
          <w:lang w:bidi="ar-SA"/>
        </w:rPr>
      </w:pPr>
      <w:r w:rsidRPr="00636EA8">
        <w:rPr>
          <w:rtl/>
          <w:lang w:bidi="ar-SA"/>
        </w:rPr>
        <w:t>***</w:t>
      </w:r>
    </w:p>
    <w:p w:rsidR="00E45C39" w:rsidRPr="00636EA8" w:rsidRDefault="00E45C39" w:rsidP="00BC463E">
      <w:pPr>
        <w:pStyle w:val="a3"/>
        <w:rPr>
          <w:rtl/>
          <w:lang w:bidi="ar-SA"/>
        </w:rPr>
      </w:pPr>
      <w:r w:rsidRPr="00636EA8">
        <w:rPr>
          <w:rtl/>
          <w:lang w:bidi="ar-SA"/>
        </w:rPr>
        <w:t xml:space="preserve">475- وعن ابن عمر </w:t>
      </w:r>
      <w:r w:rsidR="001F272D">
        <w:rPr>
          <w:rtl/>
          <w:lang w:bidi="ar-SA"/>
        </w:rPr>
        <w:t>رضي اللهُ عنهما</w:t>
      </w:r>
      <w:r w:rsidRPr="00636EA8">
        <w:rPr>
          <w:rtl/>
          <w:lang w:bidi="ar-SA"/>
        </w:rPr>
        <w:t xml:space="preserve"> قال: أَخَذ رسولُ اللَّه</w:t>
      </w:r>
      <w:r w:rsidRPr="00636EA8">
        <w:rPr>
          <w:b w:val="0"/>
          <w:bCs w:val="0"/>
          <w:rtl/>
          <w:lang w:bidi="ar-SA"/>
        </w:rPr>
        <w:sym w:font="AGA Arabesque" w:char="F072"/>
      </w:r>
      <w:r w:rsidRPr="00636EA8">
        <w:rPr>
          <w:rtl/>
          <w:lang w:bidi="ar-SA"/>
        </w:rPr>
        <w:t xml:space="preserve"> بِمَنْكِبَيَّ، فقال: «كُنْ في الدُّنْيا كأَنَّكَ غريبٌ، أَوْ عَابِرُ سبيلٍ».</w:t>
      </w:r>
    </w:p>
    <w:p w:rsidR="00E45C39" w:rsidRPr="00636EA8" w:rsidRDefault="00E45C39" w:rsidP="00BC463E">
      <w:pPr>
        <w:autoSpaceDE w:val="0"/>
        <w:autoSpaceDN w:val="0"/>
        <w:adjustRightInd w:val="0"/>
        <w:spacing w:before="180" w:line="228" w:lineRule="auto"/>
        <w:ind w:firstLine="340"/>
        <w:rPr>
          <w:rFonts w:ascii="Traditional Arabic" w:cs="Traditional Arabic"/>
          <w:sz w:val="32"/>
          <w:szCs w:val="32"/>
          <w:rtl/>
          <w:lang w:bidi="ar-SA"/>
        </w:rPr>
      </w:pPr>
      <w:r w:rsidRPr="00636EA8">
        <w:rPr>
          <w:rStyle w:val="Char4"/>
          <w:rtl/>
          <w:lang w:bidi="ar-SA"/>
        </w:rPr>
        <w:t xml:space="preserve">وَكَانَ ابنُ عمر </w:t>
      </w:r>
      <w:r w:rsidR="001F272D">
        <w:rPr>
          <w:rStyle w:val="Char4"/>
          <w:rtl/>
          <w:lang w:bidi="ar-SA"/>
        </w:rPr>
        <w:t>رضي اللهُ عنهما</w:t>
      </w:r>
      <w:r w:rsidRPr="00636EA8">
        <w:rPr>
          <w:rStyle w:val="Char4"/>
          <w:rtl/>
          <w:lang w:bidi="ar-SA"/>
        </w:rPr>
        <w:t xml:space="preserve"> يقول: إِذَا أَمْسيْتَ، فَلا تَنْتظِرِ الصَّباحَ وإِذَا أَصْبحْتَ، فَلا تنْتَظِرِ الْمَساءَ، وخُذْ منْ صِحَّتِكَ لِمَرَضِكَ ومِنْ حياتِك لِموتكَ.</w:t>
      </w:r>
      <w:r w:rsidRPr="00636EA8">
        <w:rPr>
          <w:rFonts w:ascii="Traditional Arabic"/>
          <w:rtl/>
          <w:lang w:bidi="ar-SA"/>
        </w:rPr>
        <w:t xml:space="preserve"> [روایت بخاري]</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297"/>
      </w:r>
      <w:r w:rsidR="00C8054F" w:rsidRPr="00C8054F">
        <w:rPr>
          <w:rStyle w:val="FootnoteReference"/>
          <w:rFonts w:cs="B Lotus"/>
          <w:szCs w:val="28"/>
          <w:rtl/>
          <w:lang w:bidi="ar-SA"/>
        </w:rPr>
        <w:t>)</w:t>
      </w:r>
    </w:p>
    <w:p w:rsidR="00380BBB" w:rsidRPr="00636EA8" w:rsidRDefault="00380BBB" w:rsidP="00BB388D">
      <w:pPr>
        <w:autoSpaceDE w:val="0"/>
        <w:autoSpaceDN w:val="0"/>
        <w:adjustRightInd w:val="0"/>
        <w:rPr>
          <w:rtl/>
          <w:lang w:bidi="ar-SA"/>
        </w:rPr>
      </w:pPr>
      <w:r w:rsidRPr="00636EA8">
        <w:rPr>
          <w:b/>
          <w:bCs/>
          <w:rtl/>
          <w:lang w:bidi="ar-SA"/>
        </w:rPr>
        <w:t>ترجمه:</w:t>
      </w:r>
      <w:r w:rsidRPr="00636EA8">
        <w:rPr>
          <w:rtl/>
          <w:lang w:bidi="ar-SA"/>
        </w:rPr>
        <w:t xml:space="preserve"> ابن‌عمر</w:t>
      </w:r>
      <w:r w:rsidR="002A5958" w:rsidRPr="00636EA8">
        <w:rPr>
          <w:rFonts w:cs="(M. Aiyada Ayoub ALKobaisi)"/>
          <w:rtl/>
          <w:lang w:bidi="ar-SA"/>
        </w:rPr>
        <w:t>$</w:t>
      </w:r>
      <w:r w:rsidRPr="00636EA8">
        <w:rPr>
          <w:rtl/>
          <w:lang w:bidi="ar-SA"/>
        </w:rPr>
        <w:t xml:space="preserve"> می‌گوید: رسول‌الله</w:t>
      </w:r>
      <w:r w:rsidRPr="00636EA8">
        <w:rPr>
          <w:lang w:bidi="ar-SA"/>
        </w:rPr>
        <w:sym w:font="AGA Arabesque" w:char="F072"/>
      </w:r>
      <w:r w:rsidRPr="00636EA8">
        <w:rPr>
          <w:rtl/>
          <w:lang w:bidi="ar-SA"/>
        </w:rPr>
        <w:t xml:space="preserve"> شانه‌هایم را گرفت و فرمود: «در دنیا چنان باش که گویی </w:t>
      </w:r>
      <w:r w:rsidR="00F90D75" w:rsidRPr="00636EA8">
        <w:rPr>
          <w:rtl/>
          <w:lang w:bidi="ar-SA"/>
        </w:rPr>
        <w:t>مسافر</w:t>
      </w:r>
      <w:r w:rsidRPr="00636EA8">
        <w:rPr>
          <w:rtl/>
          <w:lang w:bidi="ar-SA"/>
        </w:rPr>
        <w:t xml:space="preserve"> یا رهگذری هستی».</w:t>
      </w:r>
    </w:p>
    <w:p w:rsidR="001D4A44" w:rsidRPr="00636EA8" w:rsidRDefault="00380BBB" w:rsidP="00BB388D">
      <w:pPr>
        <w:autoSpaceDE w:val="0"/>
        <w:autoSpaceDN w:val="0"/>
        <w:adjustRightInd w:val="0"/>
        <w:rPr>
          <w:rtl/>
          <w:lang w:bidi="ar-SA"/>
        </w:rPr>
      </w:pPr>
      <w:r w:rsidRPr="00636EA8">
        <w:rPr>
          <w:rtl/>
          <w:lang w:bidi="ar-SA"/>
        </w:rPr>
        <w:t>ابن‌عمر</w:t>
      </w:r>
      <w:bookmarkStart w:id="33" w:name="OLE_LINK5"/>
      <w:bookmarkStart w:id="34" w:name="OLE_LINK6"/>
      <w:r w:rsidR="007E1BD1" w:rsidRPr="00636EA8">
        <w:rPr>
          <w:rFonts w:cs="(M. Aiyada Ayoub ALKobaisi)"/>
          <w:rtl/>
          <w:lang w:bidi="ar-SA"/>
        </w:rPr>
        <w:t>$</w:t>
      </w:r>
      <w:bookmarkEnd w:id="33"/>
      <w:bookmarkEnd w:id="34"/>
      <w:r w:rsidRPr="00636EA8">
        <w:rPr>
          <w:rtl/>
          <w:lang w:bidi="ar-SA"/>
        </w:rPr>
        <w:t xml:space="preserve"> می‌گفت: «شب‌هنگام منتظر صبح نباش و هنگامی که صبح شد، در انتظار شب نباش؛ هنگام تن‌درستی برای دوران بیماری‌ات بهره‌برداری نما و </w:t>
      </w:r>
      <w:r w:rsidR="00A43592" w:rsidRPr="00636EA8">
        <w:rPr>
          <w:rtl/>
          <w:lang w:bidi="ar-SA"/>
        </w:rPr>
        <w:t xml:space="preserve">با استفاده </w:t>
      </w:r>
      <w:r w:rsidRPr="00636EA8">
        <w:rPr>
          <w:rtl/>
          <w:lang w:bidi="ar-SA"/>
        </w:rPr>
        <w:t xml:space="preserve">از حیات خویش برای مرگ خود، </w:t>
      </w:r>
      <w:r w:rsidR="00B62A7B" w:rsidRPr="00636EA8">
        <w:rPr>
          <w:rtl/>
          <w:lang w:bidi="ar-SA"/>
        </w:rPr>
        <w:t>آماده شو».</w:t>
      </w:r>
    </w:p>
    <w:p w:rsidR="00CE24FC" w:rsidRPr="00636EA8" w:rsidRDefault="00CE24FC" w:rsidP="00BB388D">
      <w:pPr>
        <w:autoSpaceDE w:val="0"/>
        <w:autoSpaceDN w:val="0"/>
        <w:adjustRightInd w:val="0"/>
        <w:rPr>
          <w:rtl/>
          <w:lang w:bidi="ar-SA"/>
        </w:rPr>
      </w:pPr>
      <w:r w:rsidRPr="00636EA8">
        <w:rPr>
          <w:rtl/>
          <w:lang w:bidi="ar-SA"/>
        </w:rPr>
        <w:t xml:space="preserve">[در شرح این حدیث گفته‌اند: بدین معناست که به دنیا اعتماد نکن و آن را اقامت‌گاه خود مپندار و به خود نگو که مدتی طولانی در آن خواهی ماند؛ به دنیا توجه نکن و به‌سان مسافری که در غربت به چیزی وابستگی ندارد، به هیچ چیز دنیا وابسته مشو؛ مانند مسافری که در غربت، </w:t>
      </w:r>
      <w:r w:rsidR="001D5C92" w:rsidRPr="00636EA8">
        <w:rPr>
          <w:rtl/>
          <w:lang w:bidi="ar-SA"/>
        </w:rPr>
        <w:t xml:space="preserve">به </w:t>
      </w:r>
      <w:r w:rsidRPr="00636EA8">
        <w:rPr>
          <w:rtl/>
          <w:lang w:bidi="ar-SA"/>
        </w:rPr>
        <w:t xml:space="preserve">فکرِ بازگشت به منطقه‌ی خویش است و </w:t>
      </w:r>
      <w:r w:rsidR="001D5C92" w:rsidRPr="00636EA8">
        <w:rPr>
          <w:rtl/>
          <w:lang w:bidi="ar-SA"/>
        </w:rPr>
        <w:t>به چیزی مشغول نمی‌شود (که فکر بازگشت را فراموش کند)، تو نیز به چیزی از دنیا مشغول نشو.]</w:t>
      </w:r>
    </w:p>
    <w:p w:rsidR="001D5C92" w:rsidRPr="00636EA8" w:rsidRDefault="001D5C92" w:rsidP="00BC463E">
      <w:pPr>
        <w:autoSpaceDE w:val="0"/>
        <w:autoSpaceDN w:val="0"/>
        <w:adjustRightInd w:val="0"/>
        <w:spacing w:before="180" w:line="228" w:lineRule="auto"/>
        <w:rPr>
          <w:rtl/>
          <w:lang w:bidi="ar-SA"/>
        </w:rPr>
      </w:pPr>
      <w:r w:rsidRPr="00636EA8">
        <w:rPr>
          <w:rStyle w:val="Char4"/>
          <w:rtl/>
          <w:lang w:bidi="ar-SA"/>
        </w:rPr>
        <w:t>476- وعن أبي الْعبَّاس سَهْلِ بنِ سعْدٍ السَّاعدي</w:t>
      </w:r>
      <w:r w:rsidRPr="00636EA8">
        <w:rPr>
          <w:rStyle w:val="Char4"/>
          <w:b w:val="0"/>
          <w:bCs w:val="0"/>
          <w:rtl/>
          <w:lang w:bidi="ar-SA"/>
        </w:rPr>
        <w:sym w:font="AGA Arabesque" w:char="F074"/>
      </w:r>
      <w:r w:rsidRPr="00636EA8">
        <w:rPr>
          <w:rStyle w:val="Char4"/>
          <w:rtl/>
          <w:lang w:bidi="ar-SA"/>
        </w:rPr>
        <w:t xml:space="preserve"> قال: جاءَ رجُلٌ إلى النَّبيِّ</w:t>
      </w:r>
      <w:r w:rsidRPr="00636EA8">
        <w:rPr>
          <w:rStyle w:val="Char4"/>
          <w:b w:val="0"/>
          <w:bCs w:val="0"/>
          <w:rtl/>
          <w:lang w:bidi="ar-SA"/>
        </w:rPr>
        <w:sym w:font="AGA Arabesque" w:char="F072"/>
      </w:r>
      <w:r w:rsidRPr="00636EA8">
        <w:rPr>
          <w:rStyle w:val="Char4"/>
          <w:rtl/>
          <w:lang w:bidi="ar-SA"/>
        </w:rPr>
        <w:t xml:space="preserve"> فقال: يا رسول اللَّه دُلَّني عَلى عمَلٍ إِذا عَمِلْتُهُ أَحبَّني اللَّه، وَأَحبَّني النَّاس. فقال: «ازْهَدْ في الدُّنيا يُحِبَّكَ اللَّه، وَازْهَدْ فِيمَا عِنْدَ النَّاسِ يُحبَّكَ النَّاسُ».</w:t>
      </w:r>
      <w:r w:rsidRPr="00636EA8">
        <w:rPr>
          <w:rFonts w:ascii="Traditional Arabic"/>
          <w:rtl/>
          <w:lang w:bidi="ar-SA"/>
        </w:rPr>
        <w:t xml:space="preserve"> [حديثی حسن است که ابن‌ماجه و جز او با سندهای نیکو روایت کرده‌اند.]</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298"/>
      </w:r>
      <w:r w:rsidR="00C8054F" w:rsidRPr="00C8054F">
        <w:rPr>
          <w:rStyle w:val="FootnoteReference"/>
          <w:rFonts w:cs="B Lotus"/>
          <w:szCs w:val="28"/>
          <w:rtl/>
          <w:lang w:bidi="ar-SA"/>
        </w:rPr>
        <w:t>)</w:t>
      </w:r>
    </w:p>
    <w:p w:rsidR="00E0294E" w:rsidRPr="00636EA8" w:rsidRDefault="00042FCC" w:rsidP="00BB388D">
      <w:pPr>
        <w:autoSpaceDE w:val="0"/>
        <w:autoSpaceDN w:val="0"/>
        <w:adjustRightInd w:val="0"/>
        <w:rPr>
          <w:rFonts w:ascii="Traditional Arabic"/>
          <w:rtl/>
          <w:lang w:bidi="ar-SA"/>
        </w:rPr>
      </w:pPr>
      <w:r w:rsidRPr="00636EA8">
        <w:rPr>
          <w:rFonts w:ascii="Traditional Arabic"/>
          <w:b/>
          <w:bCs/>
          <w:rtl/>
          <w:lang w:bidi="ar-SA"/>
        </w:rPr>
        <w:t>ترجمه:</w:t>
      </w:r>
      <w:r w:rsidRPr="00636EA8">
        <w:rPr>
          <w:rFonts w:ascii="Traditional Arabic"/>
          <w:rtl/>
          <w:lang w:bidi="ar-SA"/>
        </w:rPr>
        <w:t xml:space="preserve"> ابوالعباس، سهل بن سهل ساعدی</w:t>
      </w:r>
      <w:r w:rsidRPr="00636EA8">
        <w:rPr>
          <w:rFonts w:ascii="Traditional Arabic"/>
          <w:lang w:bidi="ar-SA"/>
        </w:rPr>
        <w:sym w:font="AGA Arabesque" w:char="F074"/>
      </w:r>
      <w:r w:rsidRPr="00636EA8">
        <w:rPr>
          <w:rFonts w:ascii="Traditional Arabic"/>
          <w:rtl/>
          <w:lang w:bidi="ar-SA"/>
        </w:rPr>
        <w:t xml:space="preserve"> می‌گوید: مردی نزد پیامبر</w:t>
      </w:r>
      <w:r w:rsidRPr="00636EA8">
        <w:rPr>
          <w:rFonts w:ascii="Traditional Arabic"/>
          <w:lang w:bidi="ar-SA"/>
        </w:rPr>
        <w:sym w:font="AGA Arabesque" w:char="F072"/>
      </w:r>
      <w:r w:rsidRPr="00636EA8">
        <w:rPr>
          <w:rFonts w:ascii="Traditional Arabic"/>
          <w:rtl/>
          <w:lang w:bidi="ar-SA"/>
        </w:rPr>
        <w:t xml:space="preserve"> آمد و گفت: ای رسول‌خدا! مرا به کاری راهنمایی کن که وقتی آن را انجام دهم، الله و مردم، مرا دوست بدارند. پیامبر</w:t>
      </w:r>
      <w:r w:rsidRPr="00636EA8">
        <w:rPr>
          <w:rFonts w:ascii="Traditional Arabic"/>
          <w:lang w:bidi="ar-SA"/>
        </w:rPr>
        <w:sym w:font="AGA Arabesque" w:char="F072"/>
      </w:r>
      <w:r w:rsidRPr="00636EA8">
        <w:rPr>
          <w:rFonts w:ascii="Traditional Arabic"/>
          <w:rtl/>
          <w:lang w:bidi="ar-SA"/>
        </w:rPr>
        <w:t xml:space="preserve"> فرمود: «در دنیا زهد و پارسایی پیشه کن تا الله تو را دوست بدارد و به آن‌چه مردم دارند، چشم طمع نداشته باش</w:t>
      </w:r>
      <w:r w:rsidR="007E6BA7" w:rsidRPr="00636EA8">
        <w:rPr>
          <w:rFonts w:ascii="Traditional Arabic"/>
          <w:rtl/>
          <w:lang w:bidi="ar-SA"/>
        </w:rPr>
        <w:t>، در نتیجه مردم تو را دوست خواهند داشت».</w:t>
      </w:r>
    </w:p>
    <w:p w:rsidR="007E6BA7" w:rsidRPr="00636EA8" w:rsidRDefault="007E6BA7"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 xml:space="preserve">477- وعن النُّعْمَانِ بنِ بَشير </w:t>
      </w:r>
      <w:r w:rsidR="001F272D">
        <w:rPr>
          <w:rStyle w:val="Char4"/>
          <w:rtl/>
          <w:lang w:bidi="ar-SA"/>
        </w:rPr>
        <w:t>رضي اللهُ عنهما</w:t>
      </w:r>
      <w:r w:rsidRPr="00636EA8">
        <w:rPr>
          <w:rStyle w:val="Char4"/>
          <w:rtl/>
          <w:lang w:bidi="ar-SA"/>
        </w:rPr>
        <w:t xml:space="preserve"> قال: ذَكَر عُمَرُ بْنُ الخَطَّاب</w:t>
      </w:r>
      <w:r w:rsidRPr="00636EA8">
        <w:rPr>
          <w:rStyle w:val="Char4"/>
          <w:b w:val="0"/>
          <w:bCs w:val="0"/>
          <w:rtl/>
          <w:lang w:bidi="ar-SA"/>
        </w:rPr>
        <w:sym w:font="AGA Arabesque" w:char="F074"/>
      </w:r>
      <w:r w:rsidRPr="00636EA8">
        <w:rPr>
          <w:rStyle w:val="Char4"/>
          <w:rtl/>
          <w:lang w:bidi="ar-SA"/>
        </w:rPr>
        <w:t xml:space="preserve"> مَا أَصَابَ النَّاسُ مِنَ الدُّنْيَا فقال: لَقَدْ رَأَيْتُ رسولَ اللَّه</w:t>
      </w:r>
      <w:r w:rsidRPr="00636EA8">
        <w:rPr>
          <w:rStyle w:val="Char4"/>
          <w:b w:val="0"/>
          <w:bCs w:val="0"/>
          <w:rtl/>
          <w:lang w:bidi="ar-SA"/>
        </w:rPr>
        <w:sym w:font="AGA Arabesque" w:char="F072"/>
      </w:r>
      <w:r w:rsidRPr="00636EA8">
        <w:rPr>
          <w:rStyle w:val="Char4"/>
          <w:rtl/>
          <w:lang w:bidi="ar-SA"/>
        </w:rPr>
        <w:t xml:space="preserve"> يَظَلُّ الْيَوْمَ يَلْتَوي ما يَجِدُ مِنَ الدَّقَل ما يَمْلأُ بِهِ بطْنَهُ.</w:t>
      </w:r>
      <w:r w:rsidRPr="00636EA8">
        <w:rPr>
          <w:rFonts w:ascii="Traditional Arabic" w:cs="Traditional Arabic"/>
          <w:sz w:val="32"/>
          <w:szCs w:val="32"/>
          <w:rtl/>
          <w:lang w:bidi="ar-SA"/>
        </w:rPr>
        <w:t xml:space="preserve"> </w:t>
      </w:r>
      <w:r w:rsidRPr="00636EA8">
        <w:rPr>
          <w:rFonts w:ascii="Traditional Arabic"/>
          <w:rtl/>
          <w:lang w:bidi="ar-SA"/>
        </w:rPr>
        <w:t>[روایت مسلم]</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299"/>
      </w:r>
      <w:r w:rsidR="00C8054F" w:rsidRPr="00C8054F">
        <w:rPr>
          <w:rStyle w:val="FootnoteReference"/>
          <w:rFonts w:cs="B Lotus"/>
          <w:szCs w:val="28"/>
          <w:rtl/>
          <w:lang w:bidi="ar-SA"/>
        </w:rPr>
        <w:t>)</w:t>
      </w:r>
    </w:p>
    <w:p w:rsidR="007E6BA7" w:rsidRPr="00636EA8" w:rsidRDefault="007C6FFD" w:rsidP="00BB388D">
      <w:pPr>
        <w:autoSpaceDE w:val="0"/>
        <w:autoSpaceDN w:val="0"/>
        <w:adjustRightInd w:val="0"/>
        <w:rPr>
          <w:rFonts w:ascii="Traditional Arabic"/>
          <w:rtl/>
          <w:lang w:bidi="ar-SA"/>
        </w:rPr>
      </w:pPr>
      <w:r w:rsidRPr="00636EA8">
        <w:rPr>
          <w:rFonts w:ascii="Traditional Arabic"/>
          <w:b/>
          <w:bCs/>
          <w:rtl/>
          <w:lang w:bidi="ar-SA"/>
        </w:rPr>
        <w:t>ترجمه:</w:t>
      </w:r>
      <w:r w:rsidRPr="00636EA8">
        <w:rPr>
          <w:rFonts w:ascii="Traditional Arabic"/>
          <w:rtl/>
          <w:lang w:bidi="ar-SA"/>
        </w:rPr>
        <w:t xml:space="preserve"> نعمان بن بشیر</w:t>
      </w:r>
      <w:r w:rsidR="00FD47E4" w:rsidRPr="00636EA8">
        <w:rPr>
          <w:rFonts w:ascii="Traditional Arabic" w:cs="(M. Aiyada Ayoub ALKobaisi)"/>
          <w:rtl/>
          <w:lang w:bidi="ar-SA"/>
        </w:rPr>
        <w:t>$</w:t>
      </w:r>
      <w:r w:rsidRPr="00636EA8">
        <w:rPr>
          <w:rFonts w:ascii="Traditional Arabic"/>
          <w:rtl/>
          <w:lang w:bidi="ar-SA"/>
        </w:rPr>
        <w:t xml:space="preserve"> می‌گوید: عمر بن خطاب</w:t>
      </w:r>
      <w:r w:rsidRPr="00636EA8">
        <w:rPr>
          <w:rFonts w:ascii="Traditional Arabic"/>
          <w:lang w:bidi="ar-SA"/>
        </w:rPr>
        <w:sym w:font="AGA Arabesque" w:char="F074"/>
      </w:r>
      <w:r w:rsidRPr="00636EA8">
        <w:rPr>
          <w:rFonts w:ascii="Traditional Arabic"/>
          <w:rtl/>
          <w:lang w:bidi="ar-SA"/>
        </w:rPr>
        <w:t xml:space="preserve"> نعمت‌های دنیوی را که مردم به آن دست یافته‌اند، ذکر کرد و فرمود: «رسول‌الله</w:t>
      </w:r>
      <w:r w:rsidRPr="00636EA8">
        <w:rPr>
          <w:rFonts w:ascii="Traditional Arabic"/>
          <w:lang w:bidi="ar-SA"/>
        </w:rPr>
        <w:sym w:font="AGA Arabesque" w:char="F072"/>
      </w:r>
      <w:r w:rsidRPr="00636EA8">
        <w:rPr>
          <w:rFonts w:ascii="Traditional Arabic"/>
          <w:rtl/>
          <w:lang w:bidi="ar-SA"/>
        </w:rPr>
        <w:t xml:space="preserve"> را دیدم که تمام روز را در حالی سپری می‌کرد که از گرسنگی به خود می‌پیچید و حتی خرمای نامرغوبی هم نمی‌یافت که با آن شکمش را سیر کند».</w:t>
      </w:r>
    </w:p>
    <w:p w:rsidR="007C6FFD" w:rsidRPr="00636EA8" w:rsidRDefault="007C6FFD"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478- وعن عائشةَ رضي اللَّه عنها قالت: تُوفِّيَ رسولُ اللَّه</w:t>
      </w:r>
      <w:r w:rsidRPr="00636EA8">
        <w:rPr>
          <w:rStyle w:val="Char4"/>
          <w:b w:val="0"/>
          <w:bCs w:val="0"/>
          <w:rtl/>
          <w:lang w:bidi="ar-SA"/>
        </w:rPr>
        <w:sym w:font="AGA Arabesque" w:char="F072"/>
      </w:r>
      <w:r w:rsidRPr="00636EA8">
        <w:rPr>
          <w:rStyle w:val="Char4"/>
          <w:rtl/>
          <w:lang w:bidi="ar-SA"/>
        </w:rPr>
        <w:t xml:space="preserve"> وَمَا فِي بَيْتِي مِنْ شَيْءٍ يَأْكُلُهُ ذُو كَبِدٍ إِلاَّ شَطْرُ شَعيرٍ في رَفٍّ لي فَأَكَلْتُ مِنْهُ حَتَّى طَال علَیَّ، فَكِلْتُهُ فَفَنِيَ.</w:t>
      </w:r>
      <w:r w:rsidRPr="00636EA8">
        <w:rPr>
          <w:rFonts w:ascii="Traditional Arabic"/>
          <w:rtl/>
          <w:lang w:bidi="ar-SA"/>
        </w:rPr>
        <w:t xml:space="preserve"> [</w:t>
      </w:r>
      <w:r w:rsidR="002C7F89" w:rsidRPr="002C7F89">
        <w:rPr>
          <w:rFonts w:ascii="Traditional Arabic" w:cs="mylotus"/>
          <w:rtl/>
          <w:lang w:bidi="ar-SA"/>
        </w:rPr>
        <w:t>متفقٌ عليه</w:t>
      </w:r>
      <w:r w:rsidRPr="00636EA8">
        <w:rPr>
          <w:rFonts w:asci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300"/>
      </w:r>
      <w:r w:rsidR="00C8054F" w:rsidRPr="00C8054F">
        <w:rPr>
          <w:rStyle w:val="FootnoteReference"/>
          <w:rFonts w:cs="B Lotus"/>
          <w:szCs w:val="28"/>
          <w:rtl/>
          <w:lang w:bidi="ar-SA"/>
        </w:rPr>
        <w:t>)</w:t>
      </w:r>
    </w:p>
    <w:p w:rsidR="007C6FFD" w:rsidRPr="00AF7D7B" w:rsidRDefault="00303894" w:rsidP="00BB388D">
      <w:pPr>
        <w:autoSpaceDE w:val="0"/>
        <w:autoSpaceDN w:val="0"/>
        <w:adjustRightInd w:val="0"/>
        <w:rPr>
          <w:rFonts w:ascii="Traditional Arabic"/>
          <w:spacing w:val="-4"/>
          <w:rtl/>
          <w:lang w:bidi="ar-SA"/>
        </w:rPr>
      </w:pPr>
      <w:r w:rsidRPr="00AF7D7B">
        <w:rPr>
          <w:rFonts w:ascii="Traditional Arabic"/>
          <w:b/>
          <w:bCs/>
          <w:spacing w:val="-4"/>
          <w:rtl/>
          <w:lang w:bidi="ar-SA"/>
        </w:rPr>
        <w:t>ترجمه:</w:t>
      </w:r>
      <w:r w:rsidRPr="00AF7D7B">
        <w:rPr>
          <w:rFonts w:ascii="Traditional Arabic"/>
          <w:spacing w:val="-4"/>
          <w:rtl/>
          <w:lang w:bidi="ar-SA"/>
        </w:rPr>
        <w:t xml:space="preserve"> عایشه</w:t>
      </w:r>
      <w:r w:rsidR="002A5958" w:rsidRPr="00AF7D7B">
        <w:rPr>
          <w:rFonts w:cs="(M. Aiyada Ayoub ALKobaisi)"/>
          <w:spacing w:val="-4"/>
          <w:rtl/>
          <w:lang w:bidi="ar-SA"/>
        </w:rPr>
        <w:t>&amp;</w:t>
      </w:r>
      <w:r w:rsidRPr="00AF7D7B">
        <w:rPr>
          <w:rFonts w:ascii="Traditional Arabic"/>
          <w:spacing w:val="-4"/>
          <w:rtl/>
          <w:lang w:bidi="ar-SA"/>
        </w:rPr>
        <w:t xml:space="preserve"> می‌گوید: </w:t>
      </w:r>
      <w:r w:rsidR="00D94D42" w:rsidRPr="00AF7D7B">
        <w:rPr>
          <w:rFonts w:ascii="Traditional Arabic"/>
          <w:spacing w:val="-4"/>
          <w:rtl/>
          <w:lang w:bidi="ar-SA"/>
        </w:rPr>
        <w:t>وقتی رسول‌الله</w:t>
      </w:r>
      <w:r w:rsidR="00D94D42" w:rsidRPr="00AF7D7B">
        <w:rPr>
          <w:rFonts w:ascii="Traditional Arabic"/>
          <w:spacing w:val="-4"/>
          <w:lang w:bidi="ar-SA"/>
        </w:rPr>
        <w:sym w:font="AGA Arabesque" w:char="F072"/>
      </w:r>
      <w:r w:rsidR="00D94D42" w:rsidRPr="00AF7D7B">
        <w:rPr>
          <w:rFonts w:ascii="Traditional Arabic"/>
          <w:spacing w:val="-4"/>
          <w:rtl/>
          <w:lang w:bidi="ar-SA"/>
        </w:rPr>
        <w:t xml:space="preserve"> از دنیا رفت، در خانه‌ام این مقدار غذا هم نبود که یک موجود زنده بخورد، جز مقداری جو که در طاقچه‌ی خانه‌ام بود؛ مدتی طولانی از آن می‌خوردم تا این‌که آن را پیمانه (وزن) کردم و پس از آن، تمام شد».</w:t>
      </w:r>
    </w:p>
    <w:p w:rsidR="00D94D42" w:rsidRPr="00636EA8" w:rsidRDefault="00D94D42"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 xml:space="preserve">479- وعن عمرو بنِ الحارِث أَخي جُوَيْرِية بنْتِ الحَارثِ أُمِّ المُؤْمِنِين </w:t>
      </w:r>
      <w:r w:rsidR="001F272D">
        <w:rPr>
          <w:rStyle w:val="Char4"/>
          <w:rtl/>
          <w:lang w:bidi="ar-SA"/>
        </w:rPr>
        <w:t>رضي اللهُ عنهما</w:t>
      </w:r>
      <w:r w:rsidRPr="00636EA8">
        <w:rPr>
          <w:rStyle w:val="Char4"/>
          <w:rtl/>
          <w:lang w:bidi="ar-SA"/>
        </w:rPr>
        <w:t xml:space="preserve"> قال: مَا تَرَكَ رسولُ اللَّه</w:t>
      </w:r>
      <w:r w:rsidRPr="00636EA8">
        <w:rPr>
          <w:rStyle w:val="Char4"/>
          <w:b w:val="0"/>
          <w:bCs w:val="0"/>
          <w:rtl/>
          <w:lang w:bidi="ar-SA"/>
        </w:rPr>
        <w:sym w:font="AGA Arabesque" w:char="F072"/>
      </w:r>
      <w:r w:rsidRPr="00636EA8">
        <w:rPr>
          <w:rStyle w:val="Char4"/>
          <w:rtl/>
          <w:lang w:bidi="ar-SA"/>
        </w:rPr>
        <w:t xml:space="preserve"> عِنْدَ مَوْتِهِ دِينَارًا وَلا دِرْهَمًا، ولا عَبْدًا، وَلا أَمَةً، وَلا شَيْئاً إِلاَّ بَغْلَتَهُ الْبَيْضَاءَ الَّتي كَان يَرْكَبُهَا، وَسِلاحَه، وَأَرْضًا جَعَلَهَا لابْنِ السَّبيِلِ صَدَقَةً».</w:t>
      </w:r>
      <w:r w:rsidRPr="00636EA8">
        <w:rPr>
          <w:rFonts w:ascii="Traditional Arabic"/>
          <w:rtl/>
          <w:lang w:bidi="ar-SA"/>
        </w:rPr>
        <w:t xml:space="preserve"> [روایت بخاري]</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301"/>
      </w:r>
      <w:r w:rsidR="00C8054F" w:rsidRPr="00C8054F">
        <w:rPr>
          <w:rStyle w:val="FootnoteReference"/>
          <w:rFonts w:cs="B Lotus"/>
          <w:szCs w:val="28"/>
          <w:rtl/>
          <w:lang w:bidi="ar-SA"/>
        </w:rPr>
        <w:t>)</w:t>
      </w:r>
    </w:p>
    <w:p w:rsidR="00D94D42" w:rsidRPr="00636EA8" w:rsidRDefault="00D94D42" w:rsidP="00BB388D">
      <w:pPr>
        <w:autoSpaceDE w:val="0"/>
        <w:autoSpaceDN w:val="0"/>
        <w:adjustRightInd w:val="0"/>
        <w:rPr>
          <w:rFonts w:ascii="Traditional Arabic"/>
          <w:rtl/>
          <w:lang w:bidi="ar-SA"/>
        </w:rPr>
      </w:pPr>
      <w:r w:rsidRPr="00636EA8">
        <w:rPr>
          <w:rFonts w:ascii="Traditional Arabic"/>
          <w:b/>
          <w:bCs/>
          <w:rtl/>
          <w:lang w:bidi="ar-SA"/>
        </w:rPr>
        <w:t>ترجمه:</w:t>
      </w:r>
      <w:r w:rsidRPr="00636EA8">
        <w:rPr>
          <w:rFonts w:ascii="Traditional Arabic"/>
          <w:rtl/>
          <w:lang w:bidi="ar-SA"/>
        </w:rPr>
        <w:t xml:space="preserve"> عمرو بن حارث</w:t>
      </w:r>
      <w:r w:rsidRPr="00636EA8">
        <w:rPr>
          <w:rFonts w:ascii="Traditional Arabic"/>
          <w:lang w:bidi="ar-SA"/>
        </w:rPr>
        <w:sym w:font="AGA Arabesque" w:char="F074"/>
      </w:r>
      <w:r w:rsidRPr="00636EA8">
        <w:rPr>
          <w:rFonts w:ascii="Traditional Arabic"/>
          <w:rtl/>
          <w:lang w:bidi="ar-SA"/>
        </w:rPr>
        <w:t xml:space="preserve"> - برادر خانم پیامبر</w:t>
      </w:r>
      <w:r w:rsidRPr="00636EA8">
        <w:rPr>
          <w:rFonts w:ascii="Traditional Arabic"/>
          <w:lang w:bidi="ar-SA"/>
        </w:rPr>
        <w:sym w:font="AGA Arabesque" w:char="F072"/>
      </w:r>
      <w:r w:rsidRPr="00636EA8">
        <w:rPr>
          <w:rFonts w:ascii="Traditional Arabic"/>
          <w:rtl/>
          <w:lang w:bidi="ar-SA"/>
        </w:rPr>
        <w:t>- برادرِ ام‌المؤمنین جویریه بنت حارث</w:t>
      </w:r>
      <w:r w:rsidR="002A5958" w:rsidRPr="00636EA8">
        <w:rPr>
          <w:rFonts w:cs="(M. Aiyada Ayoub ALKobaisi)"/>
          <w:rtl/>
          <w:lang w:bidi="ar-SA"/>
        </w:rPr>
        <w:t>&amp;</w:t>
      </w:r>
      <w:r w:rsidRPr="00636EA8">
        <w:rPr>
          <w:rFonts w:ascii="Traditional Arabic"/>
          <w:rtl/>
          <w:lang w:bidi="ar-SA"/>
        </w:rPr>
        <w:t xml:space="preserve"> می‌گوید: پیامبر</w:t>
      </w:r>
      <w:r w:rsidRPr="00636EA8">
        <w:rPr>
          <w:rFonts w:ascii="Traditional Arabic"/>
          <w:lang w:bidi="ar-SA"/>
        </w:rPr>
        <w:sym w:font="AGA Arabesque" w:char="F072"/>
      </w:r>
      <w:r w:rsidRPr="00636EA8">
        <w:rPr>
          <w:rFonts w:ascii="Traditional Arabic"/>
          <w:rtl/>
          <w:lang w:bidi="ar-SA"/>
        </w:rPr>
        <w:t xml:space="preserve"> هنگام وفاتش نه درهم و دیناری از خود به‌جا گذاشت و نه غلام و کنیزی و نه چیزی دیگر؛ </w:t>
      </w:r>
      <w:r w:rsidR="00202DFA" w:rsidRPr="00636EA8">
        <w:rPr>
          <w:rFonts w:ascii="Traditional Arabic"/>
          <w:rtl/>
          <w:lang w:bidi="ar-SA"/>
        </w:rPr>
        <w:t>تنها چیزی که از او باقی ماند، استر سفیدش بود که سوارش می‌شد و اسلحه‌اش و زمینی که آن را صدقه‌ی رهگذران قرار داده بود».</w:t>
      </w:r>
    </w:p>
    <w:p w:rsidR="00202DFA" w:rsidRPr="00636EA8" w:rsidRDefault="00202DFA" w:rsidP="00FC0354">
      <w:pPr>
        <w:autoSpaceDE w:val="0"/>
        <w:autoSpaceDN w:val="0"/>
        <w:adjustRightInd w:val="0"/>
        <w:spacing w:line="240" w:lineRule="auto"/>
        <w:ind w:firstLine="0"/>
        <w:jc w:val="center"/>
        <w:rPr>
          <w:rFonts w:ascii="Traditional Arabic"/>
          <w:b/>
          <w:bCs/>
          <w:sz w:val="32"/>
          <w:szCs w:val="32"/>
          <w:rtl/>
          <w:lang w:bidi="ar-SA"/>
        </w:rPr>
      </w:pPr>
      <w:r w:rsidRPr="00636EA8">
        <w:rPr>
          <w:rFonts w:ascii="Traditional Arabic"/>
          <w:b/>
          <w:bCs/>
          <w:sz w:val="32"/>
          <w:szCs w:val="32"/>
          <w:rtl/>
          <w:lang w:bidi="ar-SA"/>
        </w:rPr>
        <w:t>شرح</w:t>
      </w:r>
    </w:p>
    <w:p w:rsidR="00F7130C" w:rsidRPr="00636EA8" w:rsidRDefault="00202DFA" w:rsidP="00BB388D">
      <w:pPr>
        <w:autoSpaceDE w:val="0"/>
        <w:autoSpaceDN w:val="0"/>
        <w:adjustRightInd w:val="0"/>
        <w:rPr>
          <w:rtl/>
          <w:lang w:bidi="ar-SA"/>
        </w:rPr>
      </w:pPr>
      <w:r w:rsidRPr="00636EA8">
        <w:rPr>
          <w:rFonts w:ascii="Traditional Arabic"/>
          <w:rtl/>
          <w:lang w:bidi="ar-SA"/>
        </w:rPr>
        <w:t>مؤلف</w:t>
      </w:r>
      <w:r w:rsidR="00D177B8" w:rsidRPr="00636EA8">
        <w:rPr>
          <w:rFonts w:cs="CTraditional Arabic"/>
          <w:rtl/>
          <w:lang w:bidi="ar-SA"/>
        </w:rPr>
        <w:t>/</w:t>
      </w:r>
      <w:r w:rsidR="00D177B8" w:rsidRPr="00636EA8">
        <w:rPr>
          <w:rtl/>
          <w:lang w:bidi="ar-SA"/>
        </w:rPr>
        <w:t xml:space="preserve"> </w:t>
      </w:r>
      <w:r w:rsidRPr="00636EA8">
        <w:rPr>
          <w:rFonts w:ascii="Traditional Arabic"/>
          <w:rtl/>
          <w:lang w:bidi="ar-SA"/>
        </w:rPr>
        <w:t>در باب زهد در دنیا، حدیثی بدین مضمون ذکر کرده است که ابن‌عمر</w:t>
      </w:r>
      <w:r w:rsidR="002A5958" w:rsidRPr="00636EA8">
        <w:rPr>
          <w:rFonts w:cs="(M. Aiyada Ayoub ALKobaisi)"/>
          <w:rtl/>
          <w:lang w:bidi="ar-SA"/>
        </w:rPr>
        <w:t>$</w:t>
      </w:r>
      <w:r w:rsidRPr="00636EA8">
        <w:rPr>
          <w:rFonts w:ascii="Traditional Arabic"/>
          <w:rtl/>
          <w:lang w:bidi="ar-SA"/>
        </w:rPr>
        <w:t xml:space="preserve"> می‌گوید: </w:t>
      </w:r>
      <w:r w:rsidR="00DA30E6" w:rsidRPr="00636EA8">
        <w:rPr>
          <w:rFonts w:ascii="Traditional Arabic"/>
          <w:rtl/>
          <w:lang w:bidi="ar-SA"/>
        </w:rPr>
        <w:t>«</w:t>
      </w:r>
      <w:r w:rsidR="00F7130C" w:rsidRPr="00636EA8">
        <w:rPr>
          <w:rtl/>
          <w:lang w:bidi="ar-SA"/>
        </w:rPr>
        <w:t>رسول‌الله</w:t>
      </w:r>
      <w:r w:rsidR="00F7130C" w:rsidRPr="00636EA8">
        <w:rPr>
          <w:lang w:bidi="ar-SA"/>
        </w:rPr>
        <w:sym w:font="AGA Arabesque" w:char="F072"/>
      </w:r>
      <w:r w:rsidR="00F7130C" w:rsidRPr="00636EA8">
        <w:rPr>
          <w:rtl/>
          <w:lang w:bidi="ar-SA"/>
        </w:rPr>
        <w:t xml:space="preserve"> شانه‌هایم را گرفت</w:t>
      </w:r>
      <w:r w:rsidR="00DA30E6" w:rsidRPr="00636EA8">
        <w:rPr>
          <w:rtl/>
          <w:lang w:bidi="ar-SA"/>
        </w:rPr>
        <w:t xml:space="preserve">». </w:t>
      </w:r>
      <w:r w:rsidR="00F7130C" w:rsidRPr="00636EA8">
        <w:rPr>
          <w:rtl/>
          <w:lang w:bidi="ar-SA"/>
        </w:rPr>
        <w:t>رسول‌الله</w:t>
      </w:r>
      <w:r w:rsidR="00F7130C" w:rsidRPr="00636EA8">
        <w:rPr>
          <w:lang w:bidi="ar-SA"/>
        </w:rPr>
        <w:sym w:font="AGA Arabesque" w:char="F072"/>
      </w:r>
      <w:r w:rsidR="00F7130C" w:rsidRPr="00636EA8">
        <w:rPr>
          <w:rtl/>
          <w:lang w:bidi="ar-SA"/>
        </w:rPr>
        <w:t xml:space="preserve"> بدین‌خاطر شانه‌های ابن‌عمر را گرفت که توجهش بیش‌تر شود و با </w:t>
      </w:r>
      <w:r w:rsidR="00DA30E6" w:rsidRPr="00636EA8">
        <w:rPr>
          <w:rtl/>
          <w:lang w:bidi="ar-SA"/>
        </w:rPr>
        <w:t>آمادگی بیش‌تری</w:t>
      </w:r>
      <w:r w:rsidR="00F7130C" w:rsidRPr="00636EA8">
        <w:rPr>
          <w:rtl/>
          <w:lang w:bidi="ar-SA"/>
        </w:rPr>
        <w:t xml:space="preserve"> به سخن ایشان </w:t>
      </w:r>
      <w:r w:rsidR="00DA30E6" w:rsidRPr="00636EA8">
        <w:rPr>
          <w:rtl/>
          <w:lang w:bidi="ar-SA"/>
        </w:rPr>
        <w:t>توجه کند. سپس پیامبر</w:t>
      </w:r>
      <w:r w:rsidR="00DA30E6" w:rsidRPr="00636EA8">
        <w:rPr>
          <w:lang w:bidi="ar-SA"/>
        </w:rPr>
        <w:sym w:font="AGA Arabesque" w:char="F072"/>
      </w:r>
      <w:r w:rsidR="00DA30E6" w:rsidRPr="00636EA8">
        <w:rPr>
          <w:rtl/>
          <w:lang w:bidi="ar-SA"/>
        </w:rPr>
        <w:t xml:space="preserve"> فرمود: «در دنیا چنان باش که گویی مسافر یا رهگذری هستی». امکان دارد که این، شک راوی باشد که پیامبر</w:t>
      </w:r>
      <w:r w:rsidR="00DA30E6" w:rsidRPr="00636EA8">
        <w:rPr>
          <w:lang w:bidi="ar-SA"/>
        </w:rPr>
        <w:sym w:font="AGA Arabesque" w:char="F072"/>
      </w:r>
      <w:r w:rsidR="00DA30E6" w:rsidRPr="00636EA8">
        <w:rPr>
          <w:rtl/>
          <w:lang w:bidi="ar-SA"/>
        </w:rPr>
        <w:t xml:space="preserve"> فرمود: مانند مسافر باش یا مانند رهگذر. یعنی گویا راوی شک دارد که پیامبر</w:t>
      </w:r>
      <w:r w:rsidR="00DA30E6" w:rsidRPr="00636EA8">
        <w:rPr>
          <w:lang w:bidi="ar-SA"/>
        </w:rPr>
        <w:sym w:font="AGA Arabesque" w:char="F072"/>
      </w:r>
      <w:r w:rsidR="00DA30E6" w:rsidRPr="00636EA8">
        <w:rPr>
          <w:rtl/>
          <w:lang w:bidi="ar-SA"/>
        </w:rPr>
        <w:t xml:space="preserve"> کدام واژه را به‌کار برد. شاید هم پیامبر</w:t>
      </w:r>
      <w:r w:rsidR="00DA30E6" w:rsidRPr="00636EA8">
        <w:rPr>
          <w:lang w:bidi="ar-SA"/>
        </w:rPr>
        <w:sym w:font="AGA Arabesque" w:char="F072"/>
      </w:r>
      <w:r w:rsidR="00DA30E6" w:rsidRPr="00636EA8">
        <w:rPr>
          <w:rtl/>
          <w:lang w:bidi="ar-SA"/>
        </w:rPr>
        <w:t xml:space="preserve"> هر دو واژه را گفته باشد؛ لذا د</w:t>
      </w:r>
      <w:r w:rsidR="00674328" w:rsidRPr="00636EA8">
        <w:rPr>
          <w:rtl/>
          <w:lang w:bidi="ar-SA"/>
        </w:rPr>
        <w:t xml:space="preserve">ر دنیا مانند مسافرِ غریبی زندگی کن </w:t>
      </w:r>
      <w:r w:rsidR="00DA30E6" w:rsidRPr="00636EA8">
        <w:rPr>
          <w:rtl/>
          <w:lang w:bidi="ar-SA"/>
        </w:rPr>
        <w:t>که ناآشناست</w:t>
      </w:r>
      <w:r w:rsidR="00674328" w:rsidRPr="00636EA8">
        <w:rPr>
          <w:rtl/>
          <w:lang w:bidi="ar-SA"/>
        </w:rPr>
        <w:t xml:space="preserve"> و</w:t>
      </w:r>
      <w:r w:rsidR="00DA30E6" w:rsidRPr="00636EA8">
        <w:rPr>
          <w:rtl/>
          <w:lang w:bidi="ar-SA"/>
        </w:rPr>
        <w:t xml:space="preserve"> </w:t>
      </w:r>
      <w:r w:rsidR="00674328" w:rsidRPr="00636EA8">
        <w:rPr>
          <w:rtl/>
          <w:lang w:bidi="ar-SA"/>
        </w:rPr>
        <w:t xml:space="preserve">بدون توجه به مردم </w:t>
      </w:r>
      <w:r w:rsidR="00DA30E6" w:rsidRPr="00636EA8">
        <w:rPr>
          <w:rtl/>
          <w:lang w:bidi="ar-SA"/>
        </w:rPr>
        <w:t>به میان</w:t>
      </w:r>
      <w:r w:rsidR="00674328" w:rsidRPr="00636EA8">
        <w:rPr>
          <w:rtl/>
          <w:lang w:bidi="ar-SA"/>
        </w:rPr>
        <w:t>شان</w:t>
      </w:r>
      <w:r w:rsidR="00DA30E6" w:rsidRPr="00636EA8">
        <w:rPr>
          <w:rtl/>
          <w:lang w:bidi="ar-SA"/>
        </w:rPr>
        <w:t xml:space="preserve"> می‌رود</w:t>
      </w:r>
      <w:r w:rsidR="00674328" w:rsidRPr="00636EA8">
        <w:rPr>
          <w:rtl/>
          <w:lang w:bidi="ar-SA"/>
        </w:rPr>
        <w:t>؛ یا به‌سان رهگذری</w:t>
      </w:r>
      <w:r w:rsidR="00DA30E6" w:rsidRPr="00636EA8">
        <w:rPr>
          <w:rtl/>
          <w:lang w:bidi="ar-SA"/>
        </w:rPr>
        <w:t xml:space="preserve"> </w:t>
      </w:r>
      <w:r w:rsidR="00674328" w:rsidRPr="00636EA8">
        <w:rPr>
          <w:rtl/>
          <w:lang w:bidi="ar-SA"/>
        </w:rPr>
        <w:t>باش که برای ر</w:t>
      </w:r>
      <w:r w:rsidR="00E62DCA" w:rsidRPr="00636EA8">
        <w:rPr>
          <w:rtl/>
          <w:lang w:bidi="ar-SA"/>
        </w:rPr>
        <w:t>ف</w:t>
      </w:r>
      <w:r w:rsidR="00674328" w:rsidRPr="00636EA8">
        <w:rPr>
          <w:rtl/>
          <w:lang w:bidi="ar-SA"/>
        </w:rPr>
        <w:t>ع نیازت به‌جایی می‌روی و می‌خواهی هرچه زودتر به راه خود ادامه دهی.</w:t>
      </w:r>
    </w:p>
    <w:p w:rsidR="00674328" w:rsidRPr="00636EA8" w:rsidRDefault="00674328" w:rsidP="00BB388D">
      <w:pPr>
        <w:autoSpaceDE w:val="0"/>
        <w:autoSpaceDN w:val="0"/>
        <w:adjustRightInd w:val="0"/>
        <w:rPr>
          <w:rtl/>
          <w:lang w:bidi="ar-SA"/>
        </w:rPr>
      </w:pPr>
      <w:r w:rsidRPr="00636EA8">
        <w:rPr>
          <w:rtl/>
          <w:lang w:bidi="ar-SA"/>
        </w:rPr>
        <w:t>این مثال جالب که پیامبر</w:t>
      </w:r>
      <w:r w:rsidRPr="00636EA8">
        <w:rPr>
          <w:lang w:bidi="ar-SA"/>
        </w:rPr>
        <w:sym w:font="AGA Arabesque" w:char="F072"/>
      </w:r>
      <w:r w:rsidRPr="00636EA8">
        <w:rPr>
          <w:rtl/>
          <w:lang w:bidi="ar-SA"/>
        </w:rPr>
        <w:t xml:space="preserve"> برای </w:t>
      </w:r>
      <w:r w:rsidR="00E62DCA" w:rsidRPr="00636EA8">
        <w:rPr>
          <w:rtl/>
          <w:lang w:bidi="ar-SA"/>
        </w:rPr>
        <w:t xml:space="preserve">ما بیان فرمود، واقعیت زندگی ما </w:t>
      </w:r>
      <w:r w:rsidRPr="00636EA8">
        <w:rPr>
          <w:rtl/>
          <w:lang w:bidi="ar-SA"/>
        </w:rPr>
        <w:t>ا</w:t>
      </w:r>
      <w:r w:rsidR="00E62DCA" w:rsidRPr="00636EA8">
        <w:rPr>
          <w:rtl/>
          <w:lang w:bidi="ar-SA"/>
        </w:rPr>
        <w:t>ن</w:t>
      </w:r>
      <w:r w:rsidRPr="00636EA8">
        <w:rPr>
          <w:rtl/>
          <w:lang w:bidi="ar-SA"/>
        </w:rPr>
        <w:t>سان‌هاست؛ زیرا انسان، در این دنیا مسافر است و دنیا، جای ماندن نیست؛ بلکه محل گذر است. مسافر دنیا هرگز خسته نمی‌شود و بخواهد یا نخواهد، شب و روز به به حرکتش ادامه می‌دهد؛ مسافر، گاه برا</w:t>
      </w:r>
      <w:r w:rsidR="00457B75" w:rsidRPr="00636EA8">
        <w:rPr>
          <w:rtl/>
          <w:lang w:bidi="ar-SA"/>
        </w:rPr>
        <w:t>ی‌</w:t>
      </w:r>
      <w:r w:rsidR="00F75D70" w:rsidRPr="00636EA8">
        <w:rPr>
          <w:rtl/>
          <w:lang w:bidi="ar-SA"/>
        </w:rPr>
        <w:t xml:space="preserve"> ا</w:t>
      </w:r>
      <w:r w:rsidR="00457B75" w:rsidRPr="00636EA8">
        <w:rPr>
          <w:rtl/>
          <w:lang w:bidi="ar-SA"/>
        </w:rPr>
        <w:t>ست</w:t>
      </w:r>
      <w:r w:rsidRPr="00636EA8">
        <w:rPr>
          <w:rtl/>
          <w:lang w:bidi="ar-SA"/>
        </w:rPr>
        <w:t>راحت و رفع خستگی در جایی اتراق می‌کند، ولی مسافر دنیا هرگز از مرکب عمر خویش پیاده نمی‌شود و همواره در حرکت است. لذا هر لحظه‌ای که می‌گذرد، حرکتی به جلوست که دنیا را به سوی آخرت، پشت سر می‌گذاریم.</w:t>
      </w:r>
      <w:r w:rsidR="00466531" w:rsidRPr="00636EA8">
        <w:rPr>
          <w:rtl/>
          <w:lang w:bidi="ar-SA"/>
        </w:rPr>
        <w:t xml:space="preserve"> نظر شما درباره‌ی سفری که مسافرش، هرگز از پا نمی‌نشیند و همواره به راهش ادامه می‌دهد، چیست؟ آیا چنین سفری به‌سرعت، پایان نمی‌یابد؟ آری؛ همین‌گونه است. الله</w:t>
      </w:r>
      <w:r w:rsidR="00466531" w:rsidRPr="00636EA8">
        <w:rPr>
          <w:lang w:bidi="ar-SA"/>
        </w:rPr>
        <w:sym w:font="AGA Arabesque" w:char="F055"/>
      </w:r>
      <w:r w:rsidR="00466531" w:rsidRPr="00636EA8">
        <w:rPr>
          <w:rtl/>
          <w:lang w:bidi="ar-SA"/>
        </w:rPr>
        <w:t xml:space="preserve"> می‌فرماید:</w:t>
      </w:r>
    </w:p>
    <w:p w:rsidR="00F3751B" w:rsidRPr="00636EA8" w:rsidRDefault="00C8054F" w:rsidP="00BC463E">
      <w:pPr>
        <w:pStyle w:val="a0"/>
        <w:rPr>
          <w:rFonts w:ascii="(normal text)" w:hAnsi="(normal text)"/>
          <w:rtl/>
          <w:lang w:bidi="ar-SA"/>
        </w:rPr>
      </w:pPr>
      <w:r w:rsidRPr="00636EA8">
        <w:rPr>
          <w:rFonts w:ascii="KFGQPC Uthman Taha Naskh" w:cs="KFGQPC Uthman Taha Naskh" w:hint="cs"/>
          <w:rtl/>
          <w:lang w:bidi="ar-SA"/>
        </w:rPr>
        <w:t>﴿</w:t>
      </w:r>
      <w:r w:rsidR="005E526F" w:rsidRPr="00636EA8">
        <w:rPr>
          <w:rFonts w:ascii="KFGQPC Uthmanic Script HAFS" w:hint="eastAsia"/>
          <w:rtl/>
          <w:lang w:bidi="ar-SA"/>
        </w:rPr>
        <w:t>كَأَنَّهُم</w:t>
      </w:r>
      <w:r w:rsidR="005E526F" w:rsidRPr="00636EA8">
        <w:rPr>
          <w:rFonts w:ascii="KFGQPC Uthmanic Script HAFS" w:hint="cs"/>
          <w:rtl/>
          <w:lang w:bidi="ar-SA"/>
        </w:rPr>
        <w:t>ۡ</w:t>
      </w:r>
      <w:r w:rsidR="005E526F" w:rsidRPr="00636EA8">
        <w:rPr>
          <w:rFonts w:ascii="KFGQPC Uthmanic Script HAFS"/>
          <w:rtl/>
          <w:lang w:bidi="ar-SA"/>
        </w:rPr>
        <w:t xml:space="preserve"> </w:t>
      </w:r>
      <w:r w:rsidR="005E526F" w:rsidRPr="00636EA8">
        <w:rPr>
          <w:rFonts w:ascii="KFGQPC Uthmanic Script HAFS" w:hint="eastAsia"/>
          <w:rtl/>
          <w:lang w:bidi="ar-SA"/>
        </w:rPr>
        <w:t>يَو</w:t>
      </w:r>
      <w:r w:rsidR="005E526F" w:rsidRPr="00636EA8">
        <w:rPr>
          <w:rFonts w:ascii="KFGQPC Uthmanic Script HAFS" w:hint="cs"/>
          <w:rtl/>
          <w:lang w:bidi="ar-SA"/>
        </w:rPr>
        <w:t>ۡ</w:t>
      </w:r>
      <w:r w:rsidR="005E526F" w:rsidRPr="00636EA8">
        <w:rPr>
          <w:rFonts w:ascii="KFGQPC Uthmanic Script HAFS" w:hint="eastAsia"/>
          <w:rtl/>
          <w:lang w:bidi="ar-SA"/>
        </w:rPr>
        <w:t>مَ</w:t>
      </w:r>
      <w:r w:rsidR="005E526F" w:rsidRPr="00636EA8">
        <w:rPr>
          <w:rFonts w:ascii="KFGQPC Uthmanic Script HAFS"/>
          <w:rtl/>
          <w:lang w:bidi="ar-SA"/>
        </w:rPr>
        <w:t xml:space="preserve"> </w:t>
      </w:r>
      <w:r w:rsidR="005E526F" w:rsidRPr="00636EA8">
        <w:rPr>
          <w:rFonts w:ascii="KFGQPC Uthmanic Script HAFS" w:hint="eastAsia"/>
          <w:rtl/>
          <w:lang w:bidi="ar-SA"/>
        </w:rPr>
        <w:t>يَرَو</w:t>
      </w:r>
      <w:r w:rsidR="005E526F" w:rsidRPr="00636EA8">
        <w:rPr>
          <w:rFonts w:ascii="KFGQPC Uthmanic Script HAFS" w:hint="cs"/>
          <w:rtl/>
          <w:lang w:bidi="ar-SA"/>
        </w:rPr>
        <w:t>ۡ</w:t>
      </w:r>
      <w:r w:rsidR="005E526F" w:rsidRPr="00636EA8">
        <w:rPr>
          <w:rFonts w:ascii="KFGQPC Uthmanic Script HAFS" w:hint="eastAsia"/>
          <w:rtl/>
          <w:lang w:bidi="ar-SA"/>
        </w:rPr>
        <w:t>نَهَا</w:t>
      </w:r>
      <w:r w:rsidR="005E526F" w:rsidRPr="00636EA8">
        <w:rPr>
          <w:rFonts w:ascii="KFGQPC Uthmanic Script HAFS"/>
          <w:rtl/>
          <w:lang w:bidi="ar-SA"/>
        </w:rPr>
        <w:t xml:space="preserve"> </w:t>
      </w:r>
      <w:r w:rsidR="005E526F" w:rsidRPr="00636EA8">
        <w:rPr>
          <w:rFonts w:ascii="KFGQPC Uthmanic Script HAFS" w:hint="eastAsia"/>
          <w:rtl/>
          <w:lang w:bidi="ar-SA"/>
        </w:rPr>
        <w:t>لَم</w:t>
      </w:r>
      <w:r w:rsidR="005E526F" w:rsidRPr="00636EA8">
        <w:rPr>
          <w:rFonts w:ascii="KFGQPC Uthmanic Script HAFS" w:hint="cs"/>
          <w:rtl/>
          <w:lang w:bidi="ar-SA"/>
        </w:rPr>
        <w:t>ۡ</w:t>
      </w:r>
      <w:r w:rsidR="005E526F" w:rsidRPr="00636EA8">
        <w:rPr>
          <w:rFonts w:ascii="KFGQPC Uthmanic Script HAFS"/>
          <w:rtl/>
          <w:lang w:bidi="ar-SA"/>
        </w:rPr>
        <w:t xml:space="preserve"> </w:t>
      </w:r>
      <w:r w:rsidR="005E526F" w:rsidRPr="00636EA8">
        <w:rPr>
          <w:rFonts w:ascii="KFGQPC Uthmanic Script HAFS" w:hint="eastAsia"/>
          <w:rtl/>
          <w:lang w:bidi="ar-SA"/>
        </w:rPr>
        <w:t>يَل</w:t>
      </w:r>
      <w:r w:rsidR="005E526F" w:rsidRPr="00636EA8">
        <w:rPr>
          <w:rFonts w:ascii="KFGQPC Uthmanic Script HAFS" w:hint="cs"/>
          <w:rtl/>
          <w:lang w:bidi="ar-SA"/>
        </w:rPr>
        <w:t>ۡ</w:t>
      </w:r>
      <w:r w:rsidR="005E526F" w:rsidRPr="00636EA8">
        <w:rPr>
          <w:rFonts w:ascii="KFGQPC Uthmanic Script HAFS" w:hint="eastAsia"/>
          <w:rtl/>
          <w:lang w:bidi="ar-SA"/>
        </w:rPr>
        <w:t>بَثُو</w:t>
      </w:r>
      <w:r w:rsidR="005E526F" w:rsidRPr="00636EA8">
        <w:rPr>
          <w:rFonts w:ascii="KFGQPC Uthmanic Script HAFS" w:hint="cs"/>
          <w:rtl/>
          <w:lang w:bidi="ar-SA"/>
        </w:rPr>
        <w:t>ٓ</w:t>
      </w:r>
      <w:r w:rsidR="005E526F" w:rsidRPr="00636EA8">
        <w:rPr>
          <w:rFonts w:ascii="KFGQPC Uthmanic Script HAFS" w:hint="eastAsia"/>
          <w:rtl/>
          <w:lang w:bidi="ar-SA"/>
        </w:rPr>
        <w:t>اْ</w:t>
      </w:r>
      <w:r w:rsidR="005E526F" w:rsidRPr="00636EA8">
        <w:rPr>
          <w:rFonts w:ascii="KFGQPC Uthmanic Script HAFS"/>
          <w:rtl/>
          <w:lang w:bidi="ar-SA"/>
        </w:rPr>
        <w:t xml:space="preserve"> </w:t>
      </w:r>
      <w:r w:rsidR="005E526F" w:rsidRPr="00636EA8">
        <w:rPr>
          <w:rFonts w:ascii="KFGQPC Uthmanic Script HAFS" w:hint="eastAsia"/>
          <w:rtl/>
          <w:lang w:bidi="ar-SA"/>
        </w:rPr>
        <w:t>إِلَّا</w:t>
      </w:r>
      <w:r w:rsidR="005E526F" w:rsidRPr="00636EA8">
        <w:rPr>
          <w:rFonts w:ascii="KFGQPC Uthmanic Script HAFS"/>
          <w:rtl/>
          <w:lang w:bidi="ar-SA"/>
        </w:rPr>
        <w:t xml:space="preserve"> </w:t>
      </w:r>
      <w:r w:rsidR="005E526F" w:rsidRPr="00636EA8">
        <w:rPr>
          <w:rFonts w:ascii="KFGQPC Uthmanic Script HAFS" w:hint="eastAsia"/>
          <w:rtl/>
          <w:lang w:bidi="ar-SA"/>
        </w:rPr>
        <w:t>عَشِيَّةً</w:t>
      </w:r>
      <w:r w:rsidR="005E526F" w:rsidRPr="00636EA8">
        <w:rPr>
          <w:rFonts w:ascii="KFGQPC Uthmanic Script HAFS"/>
          <w:rtl/>
          <w:lang w:bidi="ar-SA"/>
        </w:rPr>
        <w:t xml:space="preserve"> </w:t>
      </w:r>
      <w:r w:rsidR="005E526F" w:rsidRPr="00636EA8">
        <w:rPr>
          <w:rFonts w:ascii="KFGQPC Uthmanic Script HAFS" w:hint="eastAsia"/>
          <w:rtl/>
          <w:lang w:bidi="ar-SA"/>
        </w:rPr>
        <w:t>أَو</w:t>
      </w:r>
      <w:r w:rsidR="005E526F" w:rsidRPr="00636EA8">
        <w:rPr>
          <w:rFonts w:ascii="KFGQPC Uthmanic Script HAFS" w:hint="cs"/>
          <w:rtl/>
          <w:lang w:bidi="ar-SA"/>
        </w:rPr>
        <w:t>ۡ</w:t>
      </w:r>
      <w:r w:rsidR="005E526F" w:rsidRPr="00636EA8">
        <w:rPr>
          <w:rFonts w:ascii="KFGQPC Uthmanic Script HAFS"/>
          <w:rtl/>
          <w:lang w:bidi="ar-SA"/>
        </w:rPr>
        <w:t xml:space="preserve"> </w:t>
      </w:r>
      <w:r w:rsidR="005E526F" w:rsidRPr="00636EA8">
        <w:rPr>
          <w:rFonts w:ascii="KFGQPC Uthmanic Script HAFS" w:hint="eastAsia"/>
          <w:rtl/>
          <w:lang w:bidi="ar-SA"/>
        </w:rPr>
        <w:t>ضُحَى</w:t>
      </w:r>
      <w:r w:rsidR="005E526F" w:rsidRPr="00636EA8">
        <w:rPr>
          <w:rFonts w:ascii="KFGQPC Uthmanic Script HAFS" w:hint="cs"/>
          <w:rtl/>
          <w:lang w:bidi="ar-SA"/>
        </w:rPr>
        <w:t>ٰ</w:t>
      </w:r>
      <w:r w:rsidR="005E526F" w:rsidRPr="00636EA8">
        <w:rPr>
          <w:rFonts w:ascii="KFGQPC Uthmanic Script HAFS" w:hint="eastAsia"/>
          <w:rtl/>
          <w:lang w:bidi="ar-SA"/>
        </w:rPr>
        <w:t>هَا</w:t>
      </w:r>
      <w:r w:rsidR="005E526F" w:rsidRPr="00636EA8">
        <w:rPr>
          <w:rFonts w:ascii="KFGQPC Uthmanic Script HAFS"/>
          <w:rtl/>
          <w:lang w:bidi="ar-SA"/>
        </w:rPr>
        <w:t xml:space="preserve"> </w:t>
      </w:r>
      <w:r w:rsidR="005E526F" w:rsidRPr="00636EA8">
        <w:rPr>
          <w:rFonts w:ascii="KFGQPC Uthmanic Script HAFS" w:hint="cs"/>
          <w:rtl/>
          <w:lang w:bidi="ar-SA"/>
        </w:rPr>
        <w:t>٤٦</w:t>
      </w:r>
      <w:r w:rsidRPr="00636EA8">
        <w:rPr>
          <w:rFonts w:ascii="KFGQPC Uthman Taha Naskh" w:cs="KFGQPC Uthman Taha Naskh" w:hint="cs"/>
          <w:rtl/>
          <w:lang w:bidi="ar-SA"/>
        </w:rPr>
        <w:t>﴾</w:t>
      </w:r>
      <w:r w:rsidR="005E526F" w:rsidRPr="00636EA8">
        <w:rPr>
          <w:rFonts w:ascii="KFGQPC Uthman Taha Naskh" w:cs="KFGQPC Uthman Taha Naskh"/>
          <w:rtl/>
          <w:lang w:bidi="ar-SA"/>
        </w:rPr>
        <w:t xml:space="preserve"> </w:t>
      </w:r>
      <w:r w:rsidR="005E526F" w:rsidRPr="00636EA8">
        <w:rPr>
          <w:rFonts w:ascii="KFGQPC Uthman Taha Naskh" w:cs="KFGQPC Uthman Taha Naskh"/>
          <w:rtl/>
          <w:lang w:bidi="ar-SA"/>
        </w:rPr>
        <w:tab/>
      </w:r>
      <w:r w:rsidR="005E526F" w:rsidRPr="00636EA8">
        <w:rPr>
          <w:rStyle w:val="Char8"/>
          <w:rtl/>
        </w:rPr>
        <w:t>[</w:t>
      </w:r>
      <w:r w:rsidR="005E526F" w:rsidRPr="00636EA8">
        <w:rPr>
          <w:rStyle w:val="Char8"/>
          <w:rFonts w:hint="eastAsia"/>
          <w:rtl/>
        </w:rPr>
        <w:t>النازعات</w:t>
      </w:r>
      <w:r w:rsidR="005E526F" w:rsidRPr="00636EA8">
        <w:rPr>
          <w:rStyle w:val="Char8"/>
          <w:rtl/>
        </w:rPr>
        <w:t xml:space="preserve">: </w:t>
      </w:r>
      <w:r w:rsidR="005E526F" w:rsidRPr="00636EA8">
        <w:rPr>
          <w:rStyle w:val="Char8"/>
          <w:rFonts w:hint="cs"/>
          <w:rtl/>
        </w:rPr>
        <w:t>٤٥</w:t>
      </w:r>
      <w:r w:rsidR="005E526F" w:rsidRPr="00636EA8">
        <w:rPr>
          <w:rStyle w:val="Char8"/>
          <w:rtl/>
        </w:rPr>
        <w:t>]</w:t>
      </w:r>
      <w:r w:rsidR="005E526F" w:rsidRPr="00636EA8">
        <w:rPr>
          <w:rFonts w:ascii="KFGQPC Uthman Taha Naskh" w:cs="KFGQPC Uthman Taha Naskh"/>
          <w:rtl/>
          <w:lang w:bidi="ar-SA"/>
        </w:rPr>
        <w:t xml:space="preserve">  </w:t>
      </w:r>
    </w:p>
    <w:p w:rsidR="00F3751B" w:rsidRPr="00636EA8" w:rsidRDefault="00F3751B" w:rsidP="00BB388D">
      <w:pPr>
        <w:pStyle w:val="a1"/>
        <w:rPr>
          <w:rtl/>
          <w:lang w:bidi="ar-SA"/>
        </w:rPr>
      </w:pPr>
      <w:r w:rsidRPr="00636EA8">
        <w:rPr>
          <w:rtl/>
          <w:lang w:bidi="ar-SA"/>
        </w:rPr>
        <w:t>روزی که شاهد قیامت باشند، گویا -  در دنیا - جز شامگاهی یا صبحگاهی درنگ نکرده‌اند.</w:t>
      </w:r>
    </w:p>
    <w:p w:rsidR="00F7130C" w:rsidRPr="00636EA8" w:rsidRDefault="00F3751B" w:rsidP="00BB388D">
      <w:pPr>
        <w:autoSpaceDE w:val="0"/>
        <w:autoSpaceDN w:val="0"/>
        <w:adjustRightInd w:val="0"/>
        <w:rPr>
          <w:rtl/>
          <w:lang w:bidi="ar-SA"/>
        </w:rPr>
      </w:pPr>
      <w:r w:rsidRPr="00636EA8">
        <w:rPr>
          <w:rtl/>
          <w:lang w:bidi="ar-SA"/>
        </w:rPr>
        <w:t xml:space="preserve">انسان باید آینده‌اش را با عمری که از او گذشته است، مقایسه کند؛ عمر گذشته‌اش چیزی نیست، مثل یک خواب؛ انگار همه‌اش خواب بوده است. آینده‌ی عمرمان نیز همین‌گونه می‌باشد. پس، انسان نباید به‌گونه‌ای به دنیا اعتماد کند که گویا همیشه در آن خواهد ماند. از این‌رو </w:t>
      </w:r>
      <w:r w:rsidR="00F7130C" w:rsidRPr="00636EA8">
        <w:rPr>
          <w:rtl/>
          <w:lang w:bidi="ar-SA"/>
        </w:rPr>
        <w:t>ابن‌عمر</w:t>
      </w:r>
      <w:r w:rsidR="002A5958" w:rsidRPr="00636EA8">
        <w:rPr>
          <w:rFonts w:cs="(M. Aiyada Ayoub ALKobaisi)"/>
          <w:rtl/>
          <w:lang w:bidi="ar-SA"/>
        </w:rPr>
        <w:t>$</w:t>
      </w:r>
      <w:r w:rsidR="00F7130C" w:rsidRPr="00636EA8">
        <w:rPr>
          <w:rtl/>
          <w:lang w:bidi="ar-SA"/>
        </w:rPr>
        <w:t xml:space="preserve"> می‌گفت: «شب‌هنگام منتظر صبح نباش و هنگامی که صبح شد، در انتظار شب نباش؛ </w:t>
      </w:r>
      <w:r w:rsidRPr="00636EA8">
        <w:rPr>
          <w:rtl/>
          <w:lang w:bidi="ar-SA"/>
        </w:rPr>
        <w:t xml:space="preserve">هنگام </w:t>
      </w:r>
      <w:r w:rsidR="00F7130C" w:rsidRPr="00636EA8">
        <w:rPr>
          <w:rtl/>
          <w:lang w:bidi="ar-SA"/>
        </w:rPr>
        <w:t>تن‌درستی برای دوران بیماری‌ات</w:t>
      </w:r>
      <w:r w:rsidRPr="00636EA8">
        <w:rPr>
          <w:rtl/>
          <w:lang w:bidi="ar-SA"/>
        </w:rPr>
        <w:t>، و</w:t>
      </w:r>
      <w:r w:rsidR="00F7130C" w:rsidRPr="00636EA8">
        <w:rPr>
          <w:rtl/>
          <w:lang w:bidi="ar-SA"/>
        </w:rPr>
        <w:t xml:space="preserve"> از حیات خویش برای مرگ خود، </w:t>
      </w:r>
      <w:r w:rsidRPr="00636EA8">
        <w:rPr>
          <w:rtl/>
          <w:lang w:bidi="ar-SA"/>
        </w:rPr>
        <w:t>بهره</w:t>
      </w:r>
      <w:r w:rsidR="00DF281C" w:rsidRPr="00636EA8">
        <w:rPr>
          <w:rtl/>
          <w:lang w:bidi="ar-SA"/>
        </w:rPr>
        <w:t>‌</w:t>
      </w:r>
      <w:r w:rsidRPr="00636EA8">
        <w:rPr>
          <w:rtl/>
          <w:lang w:bidi="ar-SA"/>
        </w:rPr>
        <w:t>برداری کن».</w:t>
      </w:r>
    </w:p>
    <w:p w:rsidR="00DF281C" w:rsidRPr="00636EA8" w:rsidRDefault="00DF281C" w:rsidP="00E856DA">
      <w:pPr>
        <w:autoSpaceDE w:val="0"/>
        <w:autoSpaceDN w:val="0"/>
        <w:adjustRightInd w:val="0"/>
        <w:ind w:firstLine="0"/>
        <w:jc w:val="center"/>
        <w:rPr>
          <w:rtl/>
          <w:lang w:bidi="ar-SA"/>
        </w:rPr>
      </w:pPr>
      <w:r w:rsidRPr="00636EA8">
        <w:rPr>
          <w:rtl/>
          <w:lang w:bidi="ar-SA"/>
        </w:rPr>
        <w:t>***</w:t>
      </w:r>
    </w:p>
    <w:p w:rsidR="00DF281C" w:rsidRPr="00636EA8" w:rsidRDefault="00DF281C"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480- وعن خَبَّابِ بنِ الأَرَت</w:t>
      </w:r>
      <w:r w:rsidRPr="00636EA8">
        <w:rPr>
          <w:rStyle w:val="Char4"/>
          <w:b w:val="0"/>
          <w:bCs w:val="0"/>
          <w:rtl/>
          <w:lang w:bidi="ar-SA"/>
        </w:rPr>
        <w:sym w:font="AGA Arabesque" w:char="F074"/>
      </w:r>
      <w:r w:rsidRPr="00636EA8">
        <w:rPr>
          <w:rStyle w:val="Char4"/>
          <w:rtl/>
          <w:lang w:bidi="ar-SA"/>
        </w:rPr>
        <w:t xml:space="preserve"> قال هَاجَرْنَا مَعَ رسول اللَّه</w:t>
      </w:r>
      <w:r w:rsidRPr="00636EA8">
        <w:rPr>
          <w:rStyle w:val="Char4"/>
          <w:b w:val="0"/>
          <w:bCs w:val="0"/>
          <w:rtl/>
          <w:lang w:bidi="ar-SA"/>
        </w:rPr>
        <w:sym w:font="AGA Arabesque" w:char="F072"/>
      </w:r>
      <w:r w:rsidRPr="00636EA8">
        <w:rPr>
          <w:rStyle w:val="Char4"/>
          <w:rtl/>
          <w:lang w:bidi="ar-SA"/>
        </w:rPr>
        <w:t xml:space="preserve"> نَلْتَمِسُ وَجهَ اللَّه تعالى فَوَقَعَ أَجْرُنا عَلى اللَّه، فَمِنَّا مَنْ مَاتَ وَلَمْ يأْكُلْ مِنْ أَجرِهِ شَيْئًا، مِنْهُم مُصْعَبُ بن عَمَيْر</w:t>
      </w:r>
      <w:r w:rsidRPr="00636EA8">
        <w:rPr>
          <w:rStyle w:val="Char4"/>
          <w:b w:val="0"/>
          <w:bCs w:val="0"/>
          <w:rtl/>
          <w:lang w:bidi="ar-SA"/>
        </w:rPr>
        <w:sym w:font="AGA Arabesque" w:char="F074"/>
      </w:r>
      <w:r w:rsidRPr="00636EA8">
        <w:rPr>
          <w:rStyle w:val="Char4"/>
          <w:rtl/>
          <w:lang w:bidi="ar-SA"/>
        </w:rPr>
        <w:t>، قُتِلَ يَوْمَ أُحُد وَتَرَكَ نَمِرَةً، فَكُنَّا إِذَا غَطَّيْنا بِهَا رَأْسَهُ، بَدَتْ رجْلاهُ، وَإِذَا غَطَّيْنَا بِهَا رِجْلَيْهِ، بَدَا رَأْسُهُ، فَأَمَرَنا رسولُ اللَّه</w:t>
      </w:r>
      <w:r w:rsidRPr="00636EA8">
        <w:rPr>
          <w:rStyle w:val="Char4"/>
          <w:b w:val="0"/>
          <w:bCs w:val="0"/>
          <w:rtl/>
          <w:lang w:bidi="ar-SA"/>
        </w:rPr>
        <w:sym w:font="AGA Arabesque" w:char="F072"/>
      </w:r>
      <w:r w:rsidRPr="00636EA8">
        <w:rPr>
          <w:rStyle w:val="Char4"/>
          <w:rtl/>
          <w:lang w:bidi="ar-SA"/>
        </w:rPr>
        <w:t xml:space="preserve"> أَنْ نُغَطِّيَ رَأْسَهُ، وَنَجْعَلَ عَلى رجْليهِ شَيْئاً مِنَ الإِذْخِر، ومِنَّا مَنْ أَيْنَعَتْ لَهُ ثَمَرَتُه. فَهُوَ يَهدبُهَا.</w:t>
      </w:r>
      <w:r w:rsidRPr="00636EA8">
        <w:rPr>
          <w:rFonts w:ascii="Traditional Arabic" w:cs="Traditional Arabic"/>
          <w:sz w:val="32"/>
          <w:szCs w:val="32"/>
          <w:rtl/>
          <w:lang w:bidi="ar-SA"/>
        </w:rPr>
        <w:t xml:space="preserve"> </w:t>
      </w:r>
      <w:r w:rsidRPr="00636EA8">
        <w:rPr>
          <w:rFonts w:ascii="Traditional Arabic"/>
          <w:rtl/>
          <w:lang w:bidi="ar-SA"/>
        </w:rPr>
        <w:t>[متفق عليه]</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302"/>
      </w:r>
      <w:r w:rsidR="00C8054F" w:rsidRPr="00C8054F">
        <w:rPr>
          <w:rStyle w:val="FootnoteReference"/>
          <w:rFonts w:cs="B Lotus"/>
          <w:szCs w:val="28"/>
          <w:rtl/>
          <w:lang w:bidi="ar-SA"/>
        </w:rPr>
        <w:t>)</w:t>
      </w:r>
    </w:p>
    <w:p w:rsidR="00DF281C" w:rsidRPr="00636EA8" w:rsidRDefault="001575D2" w:rsidP="00BB388D">
      <w:pPr>
        <w:autoSpaceDE w:val="0"/>
        <w:autoSpaceDN w:val="0"/>
        <w:adjustRightInd w:val="0"/>
        <w:rPr>
          <w:rtl/>
          <w:lang w:bidi="ar-SA"/>
        </w:rPr>
      </w:pPr>
      <w:r w:rsidRPr="00636EA8">
        <w:rPr>
          <w:b/>
          <w:bCs/>
          <w:rtl/>
          <w:lang w:bidi="ar-SA"/>
        </w:rPr>
        <w:t>ترجمه:</w:t>
      </w:r>
      <w:r w:rsidRPr="00636EA8">
        <w:rPr>
          <w:rtl/>
          <w:lang w:bidi="ar-SA"/>
        </w:rPr>
        <w:t xml:space="preserve"> خباب بن ارَت</w:t>
      </w:r>
      <w:r w:rsidRPr="00636EA8">
        <w:rPr>
          <w:lang w:bidi="ar-SA"/>
        </w:rPr>
        <w:sym w:font="AGA Arabesque" w:char="F074"/>
      </w:r>
      <w:r w:rsidRPr="00636EA8">
        <w:rPr>
          <w:rtl/>
          <w:lang w:bidi="ar-SA"/>
        </w:rPr>
        <w:t xml:space="preserve"> می‌گوید: با رسول‌الله</w:t>
      </w:r>
      <w:r w:rsidRPr="00636EA8">
        <w:rPr>
          <w:lang w:bidi="ar-SA"/>
        </w:rPr>
        <w:sym w:font="AGA Arabesque" w:char="F072"/>
      </w:r>
      <w:r w:rsidRPr="00636EA8">
        <w:rPr>
          <w:rtl/>
          <w:lang w:bidi="ar-SA"/>
        </w:rPr>
        <w:t xml:space="preserve"> تنها به‌خاطر خشنودی الله متعال هجرت کردیم؛ پس اجرِ ما با خداست. برخی از ما، بدون این‌که چیزی از پاداش خود را </w:t>
      </w:r>
      <w:r w:rsidR="00C9172D" w:rsidRPr="00636EA8">
        <w:rPr>
          <w:rtl/>
          <w:lang w:bidi="ar-SA"/>
        </w:rPr>
        <w:t xml:space="preserve">در </w:t>
      </w:r>
      <w:r w:rsidRPr="00636EA8">
        <w:rPr>
          <w:rtl/>
          <w:lang w:bidi="ar-SA"/>
        </w:rPr>
        <w:t xml:space="preserve">دنیا ببینند، </w:t>
      </w:r>
      <w:r w:rsidR="00C9172D" w:rsidRPr="00636EA8">
        <w:rPr>
          <w:rtl/>
          <w:lang w:bidi="ar-SA"/>
        </w:rPr>
        <w:t>درگذشتند</w:t>
      </w:r>
      <w:r w:rsidRPr="00636EA8">
        <w:rPr>
          <w:rtl/>
          <w:lang w:bidi="ar-SA"/>
        </w:rPr>
        <w:t>؛ از جمله مصعب بن عمیر</w:t>
      </w:r>
      <w:r w:rsidRPr="00636EA8">
        <w:rPr>
          <w:lang w:bidi="ar-SA"/>
        </w:rPr>
        <w:sym w:font="AGA Arabesque" w:char="F074"/>
      </w:r>
      <w:r w:rsidRPr="00636EA8">
        <w:rPr>
          <w:rtl/>
          <w:lang w:bidi="ar-SA"/>
        </w:rPr>
        <w:t xml:space="preserve"> که در جنگ «احد» کشته شد و جامه‌ای رنگی از او ماند که وقتی سرَش را </w:t>
      </w:r>
      <w:r w:rsidR="00C9172D" w:rsidRPr="00636EA8">
        <w:rPr>
          <w:rtl/>
          <w:lang w:bidi="ar-SA"/>
        </w:rPr>
        <w:t xml:space="preserve">با آن </w:t>
      </w:r>
      <w:r w:rsidRPr="00636EA8">
        <w:rPr>
          <w:rtl/>
          <w:lang w:bidi="ar-SA"/>
        </w:rPr>
        <w:t>می‌پوشاندیم، پاهایش برهنه می‌شد و چون پاهایش را می‌پوشاندیم، سرش نمایان می‌گشت. پیامبر</w:t>
      </w:r>
      <w:r w:rsidRPr="00636EA8">
        <w:rPr>
          <w:lang w:bidi="ar-SA"/>
        </w:rPr>
        <w:sym w:font="AGA Arabesque" w:char="F072"/>
      </w:r>
      <w:r w:rsidRPr="00636EA8">
        <w:rPr>
          <w:rtl/>
          <w:lang w:bidi="ar-SA"/>
        </w:rPr>
        <w:t xml:space="preserve"> به ما دستور داد که سرش را بپوشانیم </w:t>
      </w:r>
      <w:r w:rsidR="00C9172D" w:rsidRPr="00636EA8">
        <w:rPr>
          <w:rtl/>
          <w:lang w:bidi="ar-SA"/>
        </w:rPr>
        <w:t xml:space="preserve">و </w:t>
      </w:r>
      <w:r w:rsidRPr="00636EA8">
        <w:rPr>
          <w:rtl/>
          <w:lang w:bidi="ar-SA"/>
        </w:rPr>
        <w:t>روی پاهایش مقداری گیاه «کوم» بگذاریم. برخی از ما نیز ثمره‌ی (هجرت و جهادشان) رسید - و از ثمره‌ی هجرتشان برخوردار شدند- و از میوه‌اش می‌چینند.</w:t>
      </w:r>
    </w:p>
    <w:p w:rsidR="00C9172D" w:rsidRPr="00636EA8" w:rsidRDefault="00C9172D" w:rsidP="00BC463E">
      <w:pPr>
        <w:autoSpaceDE w:val="0"/>
        <w:autoSpaceDN w:val="0"/>
        <w:adjustRightInd w:val="0"/>
        <w:spacing w:before="180" w:line="228" w:lineRule="auto"/>
        <w:rPr>
          <w:rtl/>
          <w:lang w:bidi="ar-SA"/>
        </w:rPr>
      </w:pPr>
      <w:r w:rsidRPr="00636EA8">
        <w:rPr>
          <w:rStyle w:val="Char4"/>
          <w:rtl/>
          <w:lang w:bidi="ar-SA"/>
        </w:rPr>
        <w:t>481- وعن سَهْلِ بنِ سَعْد السَّاعدي</w:t>
      </w:r>
      <w:r w:rsidRPr="00636EA8">
        <w:rPr>
          <w:rStyle w:val="Char4"/>
          <w:b w:val="0"/>
          <w:bCs w:val="0"/>
          <w:rtl/>
          <w:lang w:bidi="ar-SA"/>
        </w:rPr>
        <w:sym w:font="AGA Arabesque" w:char="F074"/>
      </w:r>
      <w:r w:rsidRPr="00636EA8">
        <w:rPr>
          <w:rStyle w:val="Char4"/>
          <w:rtl/>
          <w:lang w:bidi="ar-SA"/>
        </w:rPr>
        <w:t xml:space="preserve"> قال: </w:t>
      </w:r>
      <w:r w:rsidR="007110C4">
        <w:rPr>
          <w:rStyle w:val="Char4"/>
          <w:rtl/>
          <w:lang w:bidi="ar-SA"/>
        </w:rPr>
        <w:t>قَالَ رَسُولُ اللهِ</w:t>
      </w:r>
      <w:r w:rsidRPr="00636EA8">
        <w:rPr>
          <w:rStyle w:val="Char4"/>
          <w:b w:val="0"/>
          <w:bCs w:val="0"/>
          <w:rtl/>
          <w:lang w:bidi="ar-SA"/>
        </w:rPr>
        <w:sym w:font="AGA Arabesque" w:char="F072"/>
      </w:r>
      <w:r w:rsidRPr="00636EA8">
        <w:rPr>
          <w:rStyle w:val="Char4"/>
          <w:rtl/>
          <w:lang w:bidi="ar-SA"/>
        </w:rPr>
        <w:t>: «لَوْ كَانَت الدُّنْيَا تَعْدِلُ عِنْدَ اللَّه جَنَاحَ بَعُوضَةٍ، مَا سَقَى كَافراً منْها شَرْبَةَ مَاءٍ».</w:t>
      </w:r>
      <w:r w:rsidRPr="00636EA8">
        <w:rPr>
          <w:rFonts w:ascii="Traditional Arabic"/>
          <w:rtl/>
          <w:lang w:bidi="ar-SA"/>
        </w:rPr>
        <w:t xml:space="preserve"> </w:t>
      </w:r>
      <w:r w:rsidR="0023266E" w:rsidRPr="00636EA8">
        <w:rPr>
          <w:rFonts w:ascii="Traditional Arabic"/>
          <w:rtl/>
          <w:lang w:bidi="ar-SA"/>
        </w:rPr>
        <w:t>[</w:t>
      </w:r>
      <w:r w:rsidRPr="00636EA8">
        <w:rPr>
          <w:rFonts w:ascii="Traditional Arabic"/>
          <w:rtl/>
          <w:lang w:bidi="ar-SA"/>
        </w:rPr>
        <w:t>ترمذي</w:t>
      </w:r>
      <w:r w:rsidR="0023266E" w:rsidRPr="00636EA8">
        <w:rPr>
          <w:rFonts w:ascii="Traditional Arabic"/>
          <w:rtl/>
          <w:lang w:bidi="ar-SA"/>
        </w:rPr>
        <w:t xml:space="preserve"> روایت کرده و گفته است: حسن صحیح است.]</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303"/>
      </w:r>
      <w:r w:rsidR="00C8054F" w:rsidRPr="00C8054F">
        <w:rPr>
          <w:rStyle w:val="FootnoteReference"/>
          <w:rFonts w:cs="B Lotus"/>
          <w:szCs w:val="28"/>
          <w:rtl/>
          <w:lang w:bidi="ar-SA"/>
        </w:rPr>
        <w:t>)</w:t>
      </w:r>
    </w:p>
    <w:p w:rsidR="00202DFA" w:rsidRPr="00636EA8" w:rsidRDefault="007A351F" w:rsidP="00BB388D">
      <w:pPr>
        <w:autoSpaceDE w:val="0"/>
        <w:autoSpaceDN w:val="0"/>
        <w:adjustRightInd w:val="0"/>
        <w:rPr>
          <w:rFonts w:ascii="Traditional Arabic" w:hAnsi="Traditional Arabic"/>
          <w:rtl/>
          <w:lang w:bidi="ar-SA"/>
        </w:rPr>
      </w:pPr>
      <w:r w:rsidRPr="00636EA8">
        <w:rPr>
          <w:rFonts w:ascii="Traditional Arabic" w:hAnsi="Traditional Arabic"/>
          <w:b/>
          <w:bCs/>
          <w:rtl/>
          <w:lang w:bidi="ar-SA"/>
        </w:rPr>
        <w:t>ترجمه:</w:t>
      </w:r>
      <w:r w:rsidRPr="00636EA8">
        <w:rPr>
          <w:rFonts w:ascii="Traditional Arabic" w:hAnsi="Traditional Arabic"/>
          <w:rtl/>
          <w:lang w:bidi="ar-SA"/>
        </w:rPr>
        <w:t xml:space="preserve"> سهل بن سهل ساعدی</w:t>
      </w:r>
      <w:r w:rsidRPr="00636EA8">
        <w:rPr>
          <w:rFonts w:ascii="Traditional Arabic" w:hAnsi="Traditional Arabic"/>
          <w:lang w:bidi="ar-SA"/>
        </w:rPr>
        <w:sym w:font="AGA Arabesque" w:char="F074"/>
      </w:r>
      <w:r w:rsidRPr="00636EA8">
        <w:rPr>
          <w:rFonts w:ascii="Traditional Arabic" w:hAnsi="Traditional Arabic"/>
          <w:rtl/>
          <w:lang w:bidi="ar-SA"/>
        </w:rPr>
        <w:t xml:space="preserve"> می‌گوید: رسول‌الله</w:t>
      </w:r>
      <w:r w:rsidRPr="00636EA8">
        <w:rPr>
          <w:rFonts w:ascii="Traditional Arabic" w:hAnsi="Traditional Arabic"/>
          <w:lang w:bidi="ar-SA"/>
        </w:rPr>
        <w:sym w:font="AGA Arabesque" w:char="F072"/>
      </w:r>
      <w:r w:rsidRPr="00636EA8">
        <w:rPr>
          <w:rFonts w:ascii="Traditional Arabic" w:hAnsi="Traditional Arabic"/>
          <w:rtl/>
          <w:lang w:bidi="ar-SA"/>
        </w:rPr>
        <w:t xml:space="preserve"> فرمود: «اگر دنیا نزد الله به‌اندازه‌ی بال پشه‌ای ارزش داشت، به هیچ کافری یک جرعه آب هم در دنیا نمی‌داد».</w:t>
      </w:r>
    </w:p>
    <w:p w:rsidR="0010202E" w:rsidRPr="00636EA8" w:rsidRDefault="0010202E"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482- وعن أبي هُرَيْرَة</w:t>
      </w:r>
      <w:r w:rsidRPr="00636EA8">
        <w:rPr>
          <w:rStyle w:val="Char4"/>
          <w:b w:val="0"/>
          <w:bCs w:val="0"/>
          <w:rtl/>
          <w:lang w:bidi="ar-SA"/>
        </w:rPr>
        <w:sym w:font="AGA Arabesque" w:char="F074"/>
      </w:r>
      <w:r w:rsidRPr="00636EA8">
        <w:rPr>
          <w:rStyle w:val="Char4"/>
          <w:rtl/>
          <w:lang w:bidi="ar-SA"/>
        </w:rPr>
        <w:t xml:space="preserve"> قال: سمعتُ رسولَ اللَّه</w:t>
      </w:r>
      <w:r w:rsidRPr="00636EA8">
        <w:rPr>
          <w:rStyle w:val="Char4"/>
          <w:b w:val="0"/>
          <w:bCs w:val="0"/>
          <w:rtl/>
          <w:lang w:bidi="ar-SA"/>
        </w:rPr>
        <w:sym w:font="AGA Arabesque" w:char="F072"/>
      </w:r>
      <w:r w:rsidRPr="00636EA8">
        <w:rPr>
          <w:rStyle w:val="Char4"/>
          <w:rtl/>
          <w:lang w:bidi="ar-SA"/>
        </w:rPr>
        <w:t xml:space="preserve"> يقول: «أَلاَ إِنَّ الدُّنْيَا مَلْعُونَةٌ، مَلعونٌ مَا فيها، إِلاَّ ذِكْرَ اللَّه تعالى، ومَا وَالاَه وَعالِماً وَمُتَعلِّماً».</w:t>
      </w:r>
      <w:r w:rsidRPr="00636EA8">
        <w:rPr>
          <w:rFonts w:ascii="Traditional Arabic"/>
          <w:sz w:val="24"/>
          <w:rtl/>
          <w:lang w:bidi="ar-SA"/>
        </w:rPr>
        <w:t xml:space="preserve"> [ترمذي روایت کرده و گفته است: حسن است.]</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304"/>
      </w:r>
      <w:r w:rsidR="00C8054F" w:rsidRPr="00C8054F">
        <w:rPr>
          <w:rStyle w:val="FootnoteReference"/>
          <w:rFonts w:cs="B Lotus"/>
          <w:szCs w:val="28"/>
          <w:rtl/>
          <w:lang w:bidi="ar-SA"/>
        </w:rPr>
        <w:t>)</w:t>
      </w:r>
    </w:p>
    <w:p w:rsidR="003400FA" w:rsidRPr="00636EA8" w:rsidRDefault="003400FA" w:rsidP="00BB388D">
      <w:pPr>
        <w:autoSpaceDE w:val="0"/>
        <w:autoSpaceDN w:val="0"/>
        <w:adjustRightInd w:val="0"/>
        <w:rPr>
          <w:rFonts w:ascii="Traditional Arabic"/>
          <w:rtl/>
          <w:lang w:bidi="ar-SA"/>
        </w:rPr>
      </w:pPr>
      <w:r w:rsidRPr="00636EA8">
        <w:rPr>
          <w:rFonts w:ascii="Traditional Arabic"/>
          <w:b/>
          <w:bCs/>
          <w:rtl/>
          <w:lang w:bidi="ar-SA"/>
        </w:rPr>
        <w:t>ترجمه:</w:t>
      </w:r>
      <w:r w:rsidRPr="00636EA8">
        <w:rPr>
          <w:rFonts w:ascii="Traditional Arabic"/>
          <w:rtl/>
          <w:lang w:bidi="ar-SA"/>
        </w:rPr>
        <w:t xml:space="preserve"> ابوهریره</w:t>
      </w:r>
      <w:r w:rsidRPr="00636EA8">
        <w:rPr>
          <w:rFonts w:ascii="Traditional Arabic"/>
          <w:lang w:bidi="ar-SA"/>
        </w:rPr>
        <w:sym w:font="AGA Arabesque" w:char="F074"/>
      </w:r>
      <w:r w:rsidRPr="00636EA8">
        <w:rPr>
          <w:rFonts w:ascii="Traditional Arabic"/>
          <w:rtl/>
          <w:lang w:bidi="ar-SA"/>
        </w:rPr>
        <w:t xml:space="preserve"> می‌گوید: از رسول‌الله</w:t>
      </w:r>
      <w:r w:rsidRPr="00636EA8">
        <w:rPr>
          <w:rFonts w:ascii="Traditional Arabic"/>
          <w:lang w:bidi="ar-SA"/>
        </w:rPr>
        <w:sym w:font="AGA Arabesque" w:char="F072"/>
      </w:r>
      <w:r w:rsidRPr="00636EA8">
        <w:rPr>
          <w:rFonts w:ascii="Traditional Arabic"/>
          <w:rtl/>
          <w:lang w:bidi="ar-SA"/>
        </w:rPr>
        <w:t xml:space="preserve"> شنیدم که می‌فرمود: «دنیا و آن‌چه در آن است، نفرین‌شده می‌باشد؛ جز ذکر الله متعال و آن‌چه که مانند آن است - یعنی هر عمل نیکی که مانند ذکر خداست- و عالم (استاد) و کسی که به کسب علم و دانش، مشغول است (دانش‌آموز)».</w:t>
      </w:r>
    </w:p>
    <w:p w:rsidR="003400FA" w:rsidRPr="00636EA8" w:rsidRDefault="000749FF" w:rsidP="00FC0354">
      <w:pPr>
        <w:autoSpaceDE w:val="0"/>
        <w:autoSpaceDN w:val="0"/>
        <w:adjustRightInd w:val="0"/>
        <w:spacing w:line="240" w:lineRule="auto"/>
        <w:ind w:firstLine="0"/>
        <w:jc w:val="center"/>
        <w:rPr>
          <w:rFonts w:ascii="Traditional Arabic"/>
          <w:b/>
          <w:bCs/>
          <w:sz w:val="32"/>
          <w:szCs w:val="32"/>
          <w:rtl/>
          <w:lang w:bidi="ar-SA"/>
        </w:rPr>
      </w:pPr>
      <w:r w:rsidRPr="00636EA8">
        <w:rPr>
          <w:rFonts w:ascii="Traditional Arabic"/>
          <w:b/>
          <w:bCs/>
          <w:sz w:val="32"/>
          <w:szCs w:val="32"/>
          <w:rtl/>
          <w:lang w:bidi="ar-SA"/>
        </w:rPr>
        <w:t>شرح</w:t>
      </w:r>
    </w:p>
    <w:p w:rsidR="000D5885" w:rsidRPr="00636EA8" w:rsidRDefault="000749FF" w:rsidP="00BB388D">
      <w:pPr>
        <w:autoSpaceDE w:val="0"/>
        <w:autoSpaceDN w:val="0"/>
        <w:adjustRightInd w:val="0"/>
        <w:rPr>
          <w:rtl/>
          <w:lang w:bidi="ar-SA"/>
        </w:rPr>
      </w:pPr>
      <w:r w:rsidRPr="00636EA8">
        <w:rPr>
          <w:rFonts w:ascii="Traditional Arabic"/>
          <w:rtl/>
          <w:lang w:bidi="ar-SA"/>
        </w:rPr>
        <w:t>همه‌ی این احادیث پیرامون زهد در دنیا و روی آوردن به آخرت است. مؤلف</w:t>
      </w:r>
      <w:r w:rsidR="00D177B8" w:rsidRPr="00636EA8">
        <w:rPr>
          <w:rFonts w:cs="CTraditional Arabic"/>
          <w:rtl/>
          <w:lang w:bidi="ar-SA"/>
        </w:rPr>
        <w:t>/</w:t>
      </w:r>
      <w:r w:rsidR="00D177B8" w:rsidRPr="00636EA8">
        <w:rPr>
          <w:rtl/>
          <w:lang w:bidi="ar-SA"/>
        </w:rPr>
        <w:t xml:space="preserve"> </w:t>
      </w:r>
      <w:r w:rsidRPr="00636EA8">
        <w:rPr>
          <w:rFonts w:ascii="Traditional Arabic"/>
          <w:rtl/>
          <w:lang w:bidi="ar-SA"/>
        </w:rPr>
        <w:t>حدیث خباب بن ارت</w:t>
      </w:r>
      <w:r w:rsidRPr="00636EA8">
        <w:rPr>
          <w:rFonts w:ascii="Traditional Arabic"/>
          <w:lang w:bidi="ar-SA"/>
        </w:rPr>
        <w:sym w:font="AGA Arabesque" w:char="F074"/>
      </w:r>
      <w:r w:rsidRPr="00636EA8">
        <w:rPr>
          <w:rFonts w:ascii="Traditional Arabic"/>
          <w:rtl/>
          <w:lang w:bidi="ar-SA"/>
        </w:rPr>
        <w:t xml:space="preserve"> درباره‌ی مصعب بن عمیر</w:t>
      </w:r>
      <w:r w:rsidRPr="00636EA8">
        <w:rPr>
          <w:rFonts w:ascii="Traditional Arabic"/>
          <w:lang w:bidi="ar-SA"/>
        </w:rPr>
        <w:sym w:font="AGA Arabesque" w:char="F074"/>
      </w:r>
      <w:r w:rsidRPr="00636EA8">
        <w:rPr>
          <w:rFonts w:ascii="Traditional Arabic"/>
          <w:rtl/>
          <w:lang w:bidi="ar-SA"/>
        </w:rPr>
        <w:t xml:space="preserve"> را ذکر کرده است؛ مصعب</w:t>
      </w:r>
      <w:r w:rsidRPr="00636EA8">
        <w:rPr>
          <w:rFonts w:ascii="Traditional Arabic"/>
          <w:lang w:bidi="ar-SA"/>
        </w:rPr>
        <w:sym w:font="AGA Arabesque" w:char="F074"/>
      </w:r>
      <w:r w:rsidRPr="00636EA8">
        <w:rPr>
          <w:rFonts w:ascii="Traditional Arabic"/>
          <w:rtl/>
          <w:lang w:bidi="ar-SA"/>
        </w:rPr>
        <w:t xml:space="preserve"> یکی از مهاجران پیش‌گامی بود که به‌خاطر رضایت و خشنودی الله</w:t>
      </w:r>
      <w:r w:rsidRPr="00636EA8">
        <w:rPr>
          <w:rFonts w:ascii="Traditional Arabic"/>
          <w:lang w:bidi="ar-SA"/>
        </w:rPr>
        <w:sym w:font="AGA Arabesque" w:char="F055"/>
      </w:r>
      <w:r w:rsidRPr="00636EA8">
        <w:rPr>
          <w:rFonts w:ascii="Traditional Arabic"/>
          <w:rtl/>
          <w:lang w:bidi="ar-SA"/>
        </w:rPr>
        <w:t xml:space="preserve"> هجرت کردند.</w:t>
      </w:r>
      <w:r w:rsidR="000D5885" w:rsidRPr="00636EA8">
        <w:rPr>
          <w:rFonts w:ascii="Traditional Arabic"/>
          <w:rtl/>
          <w:lang w:bidi="ar-SA"/>
        </w:rPr>
        <w:t xml:space="preserve"> </w:t>
      </w:r>
      <w:r w:rsidR="000D5885" w:rsidRPr="00636EA8">
        <w:rPr>
          <w:rtl/>
          <w:lang w:bidi="ar-SA"/>
        </w:rPr>
        <w:t>مصعب</w:t>
      </w:r>
      <w:r w:rsidR="000D5885" w:rsidRPr="00636EA8">
        <w:rPr>
          <w:lang w:bidi="ar-SA"/>
        </w:rPr>
        <w:sym w:font="AGA Arabesque" w:char="F074"/>
      </w:r>
      <w:r w:rsidR="000D5885" w:rsidRPr="00636EA8">
        <w:rPr>
          <w:rtl/>
          <w:lang w:bidi="ar-SA"/>
        </w:rPr>
        <w:t xml:space="preserve"> جوانی اهل مکه بود که پدر و مادر ثروتمندی داشت و بهترین لباس‌های آن زمان را برایش تهیه می‌کردند و او را نوازش می‌نمودند؛ یعنی مصعب</w:t>
      </w:r>
      <w:r w:rsidR="000D5885" w:rsidRPr="00636EA8">
        <w:rPr>
          <w:lang w:bidi="ar-SA"/>
        </w:rPr>
        <w:sym w:font="AGA Arabesque" w:char="F074"/>
      </w:r>
      <w:r w:rsidR="000D5885" w:rsidRPr="00636EA8">
        <w:rPr>
          <w:rtl/>
          <w:lang w:bidi="ar-SA"/>
        </w:rPr>
        <w:t xml:space="preserve"> جوان نازپرورده‌ای بود که در زندگی خود، چیزی کم نداشت، ولی همین‌که مسلمان شد، پدر و مادرش که کافر بودند، او را از خود راندند. وی، به مدینه هجرت کرد و در جرگه‌ی نخستین مهاجران قرار گرفت. هنوز سه سال کامل از هجرتش نگذشته بود که در جنگ احد به شهادت رسید؛ وی، در این جنگ پرچم‌دار لشکر اسلام بود. تنها چیزی که با خود داشت، جامه‌ای بود که وقتی سرش را با آن می‌پوشاندند، پاهایش بیرون می‌ماند و چون پاهایش را می‌پوشاندند، سرش برهنه می‌شد. پیامبر</w:t>
      </w:r>
      <w:r w:rsidR="000D5885" w:rsidRPr="00636EA8">
        <w:rPr>
          <w:lang w:bidi="ar-SA"/>
        </w:rPr>
        <w:sym w:font="AGA Arabesque" w:char="F072"/>
      </w:r>
      <w:r w:rsidR="000D5885" w:rsidRPr="00636EA8">
        <w:rPr>
          <w:rtl/>
          <w:lang w:bidi="ar-SA"/>
        </w:rPr>
        <w:t xml:space="preserve"> دستور داد سرش را بپوشانند و روی پاهایش گیاهی به نام «کوم» بگذارند.</w:t>
      </w:r>
    </w:p>
    <w:p w:rsidR="006D0B5C" w:rsidRPr="00636EA8" w:rsidRDefault="006D0B5C" w:rsidP="00BB388D">
      <w:pPr>
        <w:autoSpaceDE w:val="0"/>
        <w:autoSpaceDN w:val="0"/>
        <w:adjustRightInd w:val="0"/>
        <w:rPr>
          <w:rtl/>
          <w:lang w:bidi="ar-SA"/>
        </w:rPr>
      </w:pPr>
      <w:r w:rsidRPr="00636EA8">
        <w:rPr>
          <w:rtl/>
          <w:lang w:bidi="ar-SA"/>
        </w:rPr>
        <w:t>خباب</w:t>
      </w:r>
      <w:r w:rsidRPr="00636EA8">
        <w:rPr>
          <w:lang w:bidi="ar-SA"/>
        </w:rPr>
        <w:sym w:font="AGA Arabesque" w:char="F074"/>
      </w:r>
      <w:r w:rsidRPr="00636EA8">
        <w:rPr>
          <w:rtl/>
          <w:lang w:bidi="ar-SA"/>
        </w:rPr>
        <w:t xml:space="preserve"> می‌گوید: «برخی از ما، یعنی برخی از مهاجران، ثمره‌ی (هجرت و جهادشان) رسید - و از ثمره‌ی هجرتشان برخوردار شدند- و از میوه‌اش می‌چینند». وی، این سخن را از شوق آن روزها، یعنی با یاد و خاطره‌ی روزهایی بیان کرد که دنیا به روی آن‌ها گشوده نشده بود و برخی از آنان، به دنیا مشغول نشده بودند.</w:t>
      </w:r>
    </w:p>
    <w:p w:rsidR="000D5885" w:rsidRPr="00636EA8" w:rsidRDefault="006D0B5C" w:rsidP="00E856DA">
      <w:pPr>
        <w:autoSpaceDE w:val="0"/>
        <w:autoSpaceDN w:val="0"/>
        <w:adjustRightInd w:val="0"/>
        <w:ind w:firstLine="0"/>
        <w:jc w:val="center"/>
        <w:rPr>
          <w:rtl/>
          <w:lang w:bidi="ar-SA"/>
        </w:rPr>
      </w:pPr>
      <w:r w:rsidRPr="00636EA8">
        <w:rPr>
          <w:rtl/>
          <w:lang w:bidi="ar-SA"/>
        </w:rPr>
        <w:t>***</w:t>
      </w:r>
    </w:p>
    <w:p w:rsidR="000749FF" w:rsidRPr="00636EA8" w:rsidRDefault="00856049" w:rsidP="00BC463E">
      <w:pPr>
        <w:autoSpaceDE w:val="0"/>
        <w:autoSpaceDN w:val="0"/>
        <w:adjustRightInd w:val="0"/>
        <w:spacing w:before="180" w:line="228" w:lineRule="auto"/>
        <w:rPr>
          <w:rFonts w:ascii="Traditional Arabic"/>
          <w:rtl/>
          <w:lang w:bidi="ar-SA"/>
        </w:rPr>
      </w:pPr>
      <w:r w:rsidRPr="00636EA8">
        <w:rPr>
          <w:rStyle w:val="Char4"/>
          <w:rtl/>
          <w:lang w:bidi="ar-SA"/>
        </w:rPr>
        <w:t>483- وعن عَبْدِ اللَّه بنِ مسعودٍ</w:t>
      </w:r>
      <w:r w:rsidRPr="00636EA8">
        <w:rPr>
          <w:rStyle w:val="Char4"/>
          <w:b w:val="0"/>
          <w:bCs w:val="0"/>
          <w:rtl/>
          <w:lang w:bidi="ar-SA"/>
        </w:rPr>
        <w:sym w:font="AGA Arabesque" w:char="F074"/>
      </w:r>
      <w:r w:rsidRPr="00636EA8">
        <w:rPr>
          <w:rStyle w:val="Char4"/>
          <w:rtl/>
          <w:lang w:bidi="ar-SA"/>
        </w:rPr>
        <w:t xml:space="preserve"> قال: </w:t>
      </w:r>
      <w:r w:rsidR="007110C4">
        <w:rPr>
          <w:rStyle w:val="Char4"/>
          <w:rtl/>
          <w:lang w:bidi="ar-SA"/>
        </w:rPr>
        <w:t>قَالَ رَسُولُ اللهِ</w:t>
      </w:r>
      <w:r w:rsidRPr="00636EA8">
        <w:rPr>
          <w:rStyle w:val="Char4"/>
          <w:b w:val="0"/>
          <w:bCs w:val="0"/>
          <w:rtl/>
          <w:lang w:bidi="ar-SA"/>
        </w:rPr>
        <w:sym w:font="AGA Arabesque" w:char="F072"/>
      </w:r>
      <w:r w:rsidRPr="00636EA8">
        <w:rPr>
          <w:rStyle w:val="Char4"/>
          <w:rtl/>
          <w:lang w:bidi="ar-SA"/>
        </w:rPr>
        <w:t>: «لا تَتَّخِذُوا الضَّيْعَةَ فَتَرْغَبُوا في الدُّنْيا».</w:t>
      </w:r>
      <w:r w:rsidRPr="00636EA8">
        <w:rPr>
          <w:rFonts w:ascii="Traditional Arabic"/>
          <w:rtl/>
          <w:lang w:bidi="ar-SA"/>
        </w:rPr>
        <w:t xml:space="preserve"> [ترمذي روایت کرده و آن را حدیثی حسن دانسته است.]</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305"/>
      </w:r>
      <w:r w:rsidR="00C8054F" w:rsidRPr="00C8054F">
        <w:rPr>
          <w:rStyle w:val="FootnoteReference"/>
          <w:rFonts w:cs="B Lotus"/>
          <w:szCs w:val="28"/>
          <w:rtl/>
          <w:lang w:bidi="ar-SA"/>
        </w:rPr>
        <w:t>)</w:t>
      </w:r>
    </w:p>
    <w:p w:rsidR="00500040" w:rsidRPr="00636EA8" w:rsidRDefault="00500040" w:rsidP="00BB388D">
      <w:pPr>
        <w:autoSpaceDE w:val="0"/>
        <w:autoSpaceDN w:val="0"/>
        <w:adjustRightInd w:val="0"/>
        <w:rPr>
          <w:rtl/>
          <w:lang w:bidi="ar-SA"/>
        </w:rPr>
      </w:pPr>
      <w:r w:rsidRPr="00636EA8">
        <w:rPr>
          <w:rFonts w:ascii="Traditional Arabic"/>
          <w:b/>
          <w:bCs/>
          <w:rtl/>
          <w:lang w:bidi="ar-SA"/>
        </w:rPr>
        <w:t>ترجمه:</w:t>
      </w:r>
      <w:r w:rsidRPr="00636EA8">
        <w:rPr>
          <w:rFonts w:ascii="Traditional Arabic"/>
          <w:rtl/>
          <w:lang w:bidi="ar-SA"/>
        </w:rPr>
        <w:t xml:space="preserve"> عبدالله بن مسعود</w:t>
      </w:r>
      <w:r w:rsidRPr="00636EA8">
        <w:rPr>
          <w:rFonts w:ascii="Traditional Arabic"/>
          <w:lang w:bidi="ar-SA"/>
        </w:rPr>
        <w:sym w:font="AGA Arabesque" w:char="F074"/>
      </w:r>
      <w:r w:rsidRPr="00636EA8">
        <w:rPr>
          <w:rFonts w:ascii="Traditional Arabic"/>
          <w:rtl/>
          <w:lang w:bidi="ar-SA"/>
        </w:rPr>
        <w:t xml:space="preserve"> می‌گوید: رسول‌الله</w:t>
      </w:r>
      <w:r w:rsidRPr="00636EA8">
        <w:rPr>
          <w:rFonts w:ascii="Traditional Arabic"/>
          <w:lang w:bidi="ar-SA"/>
        </w:rPr>
        <w:sym w:font="AGA Arabesque" w:char="F072"/>
      </w:r>
      <w:r w:rsidRPr="00636EA8">
        <w:rPr>
          <w:rFonts w:ascii="Traditional Arabic"/>
          <w:rtl/>
          <w:lang w:bidi="ar-SA"/>
        </w:rPr>
        <w:t xml:space="preserve"> فرمود: «</w:t>
      </w:r>
      <w:r w:rsidR="008B5976" w:rsidRPr="00636EA8">
        <w:rPr>
          <w:rFonts w:ascii="Traditional Arabic"/>
          <w:rtl/>
          <w:lang w:bidi="ar-SA"/>
        </w:rPr>
        <w:t>در خریداریِ زمین</w:t>
      </w:r>
      <w:r w:rsidR="002713C3" w:rsidRPr="00636EA8">
        <w:rPr>
          <w:rFonts w:ascii="Traditional Arabic"/>
          <w:rtl/>
          <w:lang w:bidi="ar-SA"/>
        </w:rPr>
        <w:t xml:space="preserve"> - باغ و مزرعه-</w:t>
      </w:r>
      <w:r w:rsidR="00176982" w:rsidRPr="00636EA8">
        <w:rPr>
          <w:rFonts w:ascii="Traditional Arabic"/>
          <w:rtl/>
          <w:lang w:bidi="ar-SA"/>
        </w:rPr>
        <w:t xml:space="preserve"> (و جمع‌آوری مالِ دنیا)</w:t>
      </w:r>
      <w:r w:rsidR="008B5976" w:rsidRPr="00636EA8">
        <w:rPr>
          <w:rFonts w:ascii="Traditional Arabic"/>
          <w:rtl/>
          <w:lang w:bidi="ar-SA"/>
        </w:rPr>
        <w:t xml:space="preserve"> زیاده‌روی نکنید که به دنیا علاقه‌مند می</w:t>
      </w:r>
      <w:r w:rsidR="002713C3" w:rsidRPr="00636EA8">
        <w:rPr>
          <w:rFonts w:ascii="Traditional Arabic"/>
          <w:rtl/>
          <w:lang w:bidi="ar-SA"/>
        </w:rPr>
        <w:t>‌</w:t>
      </w:r>
      <w:r w:rsidR="008B5976" w:rsidRPr="00636EA8">
        <w:rPr>
          <w:rFonts w:ascii="Traditional Arabic"/>
          <w:rtl/>
          <w:lang w:bidi="ar-SA"/>
        </w:rPr>
        <w:t>شوید».</w:t>
      </w:r>
    </w:p>
    <w:p w:rsidR="00176982" w:rsidRPr="00636EA8" w:rsidRDefault="00176982" w:rsidP="00BC463E">
      <w:pPr>
        <w:autoSpaceDE w:val="0"/>
        <w:autoSpaceDN w:val="0"/>
        <w:adjustRightInd w:val="0"/>
        <w:spacing w:before="180" w:line="228" w:lineRule="auto"/>
        <w:rPr>
          <w:rFonts w:ascii="Traditional Arabic"/>
          <w:rtl/>
          <w:lang w:bidi="ar-SA"/>
        </w:rPr>
      </w:pPr>
      <w:r w:rsidRPr="00636EA8">
        <w:rPr>
          <w:rStyle w:val="Char4"/>
          <w:rtl/>
          <w:lang w:bidi="ar-SA"/>
        </w:rPr>
        <w:t xml:space="preserve">484- وعن عبدِ اللَّه بنِ عمرو بنِ العاصِ </w:t>
      </w:r>
      <w:r w:rsidR="001F272D">
        <w:rPr>
          <w:rStyle w:val="Char4"/>
          <w:rtl/>
          <w:lang w:bidi="ar-SA"/>
        </w:rPr>
        <w:t>رضي اللهُ عنهما</w:t>
      </w:r>
      <w:r w:rsidRPr="00636EA8">
        <w:rPr>
          <w:rStyle w:val="Char4"/>
          <w:rtl/>
          <w:lang w:bidi="ar-SA"/>
        </w:rPr>
        <w:t xml:space="preserve"> قال: مَرَّ عَلَيْنَا رسولُ اللَّه</w:t>
      </w:r>
      <w:r w:rsidRPr="00636EA8">
        <w:rPr>
          <w:rStyle w:val="Char4"/>
          <w:b w:val="0"/>
          <w:bCs w:val="0"/>
          <w:rtl/>
          <w:lang w:bidi="ar-SA"/>
        </w:rPr>
        <w:sym w:font="AGA Arabesque" w:char="F072"/>
      </w:r>
      <w:r w:rsidRPr="00636EA8">
        <w:rPr>
          <w:rStyle w:val="Char4"/>
          <w:rtl/>
          <w:lang w:bidi="ar-SA"/>
        </w:rPr>
        <w:t xml:space="preserve"> وَنحنُ نُعالِجُ خُصًّا لَنَا فقال: «ما هذا؟» فَقُلْنَا: قَدْ وَهِي، فَنَحْنُ نُصْلِحُه، فقال: «ما أَرَى الأَمْرَ إِلاَّ أَعْجَلَ مِنْ ذلكَ».</w:t>
      </w:r>
      <w:r w:rsidRPr="00636EA8">
        <w:rPr>
          <w:rFonts w:ascii="Traditional Arabic"/>
          <w:rtl/>
          <w:lang w:bidi="ar-SA"/>
        </w:rPr>
        <w:t xml:space="preserve"> [ابوداود و ترمذی با اسناد بخاري ومسلم، روایت کرده‌اند . ترمذی آن را حسن صحیح دانسته است.]</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306"/>
      </w:r>
      <w:r w:rsidR="00C8054F" w:rsidRPr="00C8054F">
        <w:rPr>
          <w:rStyle w:val="FootnoteReference"/>
          <w:rFonts w:cs="B Lotus"/>
          <w:szCs w:val="28"/>
          <w:rtl/>
          <w:lang w:bidi="ar-SA"/>
        </w:rPr>
        <w:t>)</w:t>
      </w:r>
    </w:p>
    <w:p w:rsidR="00560D85" w:rsidRPr="00636EA8" w:rsidRDefault="00423DA8" w:rsidP="00BB388D">
      <w:pPr>
        <w:autoSpaceDE w:val="0"/>
        <w:autoSpaceDN w:val="0"/>
        <w:adjustRightInd w:val="0"/>
        <w:rPr>
          <w:rFonts w:ascii="Traditional Arabic"/>
          <w:rtl/>
          <w:lang w:bidi="ar-SA"/>
        </w:rPr>
      </w:pPr>
      <w:r w:rsidRPr="00636EA8">
        <w:rPr>
          <w:rFonts w:ascii="Traditional Arabic"/>
          <w:b/>
          <w:bCs/>
          <w:rtl/>
          <w:lang w:bidi="ar-SA"/>
        </w:rPr>
        <w:t>ترجمه:</w:t>
      </w:r>
      <w:r w:rsidRPr="00636EA8">
        <w:rPr>
          <w:rFonts w:ascii="Traditional Arabic"/>
          <w:rtl/>
          <w:lang w:bidi="ar-SA"/>
        </w:rPr>
        <w:t xml:space="preserve"> عبادلله بن عمرو بن عاص</w:t>
      </w:r>
      <w:r w:rsidR="002A5958" w:rsidRPr="00636EA8">
        <w:rPr>
          <w:rFonts w:cs="(M. Aiyada Ayoub ALKobaisi)"/>
          <w:rtl/>
          <w:lang w:bidi="ar-SA"/>
        </w:rPr>
        <w:t>$</w:t>
      </w:r>
      <w:r w:rsidRPr="00636EA8">
        <w:rPr>
          <w:rFonts w:ascii="Traditional Arabic"/>
          <w:rtl/>
          <w:lang w:bidi="ar-SA"/>
        </w:rPr>
        <w:t xml:space="preserve"> می‌گوید: </w:t>
      </w:r>
      <w:r w:rsidR="004E2514" w:rsidRPr="00636EA8">
        <w:rPr>
          <w:rFonts w:ascii="Traditional Arabic"/>
          <w:rtl/>
          <w:lang w:bidi="ar-SA"/>
        </w:rPr>
        <w:t>ما، در حال تعمیر کَپَر خود بودیم که رسول‌الله</w:t>
      </w:r>
      <w:r w:rsidR="004E2514" w:rsidRPr="00636EA8">
        <w:rPr>
          <w:rFonts w:ascii="Traditional Arabic"/>
          <w:lang w:bidi="ar-SA"/>
        </w:rPr>
        <w:sym w:font="AGA Arabesque" w:char="F072"/>
      </w:r>
      <w:r w:rsidR="004E2514" w:rsidRPr="00636EA8">
        <w:rPr>
          <w:rFonts w:ascii="Traditional Arabic"/>
          <w:rtl/>
          <w:lang w:bidi="ar-SA"/>
        </w:rPr>
        <w:t xml:space="preserve"> از کنارِ ما گذشت و پرسید: چه‌کار می‌کنید؟ گفتیم: این خانه، فرسوده و سست شده است و داریم تعمیرش می‌کنیم. فرمود: «من، مرگ را سریع‌تر از این می‌بینم</w:t>
      </w:r>
      <w:r w:rsidR="00057FBD" w:rsidRPr="00636EA8">
        <w:rPr>
          <w:rFonts w:asci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307"/>
      </w:r>
      <w:r w:rsidR="00C8054F" w:rsidRPr="00C8054F">
        <w:rPr>
          <w:rStyle w:val="FootnoteReference"/>
          <w:rFonts w:cs="B Lotus"/>
          <w:szCs w:val="28"/>
          <w:rtl/>
          <w:lang w:bidi="ar-SA"/>
        </w:rPr>
        <w:t>)</w:t>
      </w:r>
      <w:r w:rsidR="004E2514" w:rsidRPr="00636EA8">
        <w:rPr>
          <w:rFonts w:ascii="Traditional Arabic"/>
          <w:rtl/>
          <w:lang w:bidi="ar-SA"/>
        </w:rPr>
        <w:t xml:space="preserve"> </w:t>
      </w:r>
    </w:p>
    <w:p w:rsidR="00560D85" w:rsidRPr="00636EA8" w:rsidRDefault="00560D85"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48</w:t>
      </w:r>
      <w:r w:rsidR="003C56F4" w:rsidRPr="00636EA8">
        <w:rPr>
          <w:rStyle w:val="Char4"/>
          <w:rFonts w:hint="cs"/>
          <w:rtl/>
          <w:lang w:bidi="ar-SA"/>
        </w:rPr>
        <w:t>5</w:t>
      </w:r>
      <w:r w:rsidRPr="00636EA8">
        <w:rPr>
          <w:rStyle w:val="Char4"/>
          <w:rtl/>
          <w:lang w:bidi="ar-SA"/>
        </w:rPr>
        <w:t>- وعن كَعْبِ بنِ عِيَاض</w:t>
      </w:r>
      <w:r w:rsidRPr="00636EA8">
        <w:rPr>
          <w:rStyle w:val="Char4"/>
          <w:b w:val="0"/>
          <w:bCs w:val="0"/>
          <w:rtl/>
          <w:lang w:bidi="ar-SA"/>
        </w:rPr>
        <w:sym w:font="AGA Arabesque" w:char="F074"/>
      </w:r>
      <w:r w:rsidRPr="00636EA8">
        <w:rPr>
          <w:rStyle w:val="Char4"/>
          <w:rtl/>
          <w:lang w:bidi="ar-SA"/>
        </w:rPr>
        <w:t xml:space="preserve"> قال: سمعتُ رسولَ اللَّه</w:t>
      </w:r>
      <w:r w:rsidRPr="00636EA8">
        <w:rPr>
          <w:rStyle w:val="Char4"/>
          <w:b w:val="0"/>
          <w:bCs w:val="0"/>
          <w:rtl/>
          <w:lang w:bidi="ar-SA"/>
        </w:rPr>
        <w:sym w:font="AGA Arabesque" w:char="F072"/>
      </w:r>
      <w:r w:rsidRPr="00636EA8">
        <w:rPr>
          <w:rStyle w:val="Char4"/>
          <w:rtl/>
          <w:lang w:bidi="ar-SA"/>
        </w:rPr>
        <w:t xml:space="preserve"> يقول: إِنَّ لِكُلِّ أُمَّةٍ فتنةً </w:t>
      </w:r>
      <w:r w:rsidR="008D49FF" w:rsidRPr="00636EA8">
        <w:rPr>
          <w:rStyle w:val="Char4"/>
          <w:rtl/>
          <w:lang w:bidi="ar-SA"/>
        </w:rPr>
        <w:t>وَ</w:t>
      </w:r>
      <w:r w:rsidRPr="00636EA8">
        <w:rPr>
          <w:rStyle w:val="Char4"/>
          <w:rtl/>
          <w:lang w:bidi="ar-SA"/>
        </w:rPr>
        <w:t>فِتنَةُ أُمَّتي المَالُ»</w:t>
      </w:r>
      <w:r w:rsidR="008D49FF" w:rsidRPr="00636EA8">
        <w:rPr>
          <w:rStyle w:val="Char4"/>
          <w:rtl/>
          <w:lang w:bidi="ar-SA"/>
        </w:rPr>
        <w:t>.</w:t>
      </w:r>
      <w:r w:rsidRPr="00636EA8">
        <w:rPr>
          <w:rFonts w:ascii="Traditional Arabic"/>
          <w:rtl/>
          <w:lang w:bidi="ar-SA"/>
        </w:rPr>
        <w:t xml:space="preserve"> </w:t>
      </w:r>
      <w:r w:rsidR="008D49FF" w:rsidRPr="00636EA8">
        <w:rPr>
          <w:rFonts w:ascii="Traditional Arabic"/>
          <w:rtl/>
          <w:lang w:bidi="ar-SA"/>
        </w:rPr>
        <w:t>[</w:t>
      </w:r>
      <w:r w:rsidRPr="00636EA8">
        <w:rPr>
          <w:rFonts w:ascii="Traditional Arabic"/>
          <w:rtl/>
          <w:lang w:bidi="ar-SA"/>
        </w:rPr>
        <w:t>ترمذي</w:t>
      </w:r>
      <w:r w:rsidR="008D49FF" w:rsidRPr="00636EA8">
        <w:rPr>
          <w:rFonts w:ascii="Traditional Arabic"/>
          <w:rtl/>
          <w:lang w:bidi="ar-SA"/>
        </w:rPr>
        <w:t xml:space="preserve"> روایت کرده و گفته است: حسن صحیح می‌باشد.]</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308"/>
      </w:r>
      <w:r w:rsidR="00C8054F" w:rsidRPr="00C8054F">
        <w:rPr>
          <w:rStyle w:val="FootnoteReference"/>
          <w:rFonts w:cs="B Lotus"/>
          <w:szCs w:val="28"/>
          <w:rtl/>
          <w:lang w:bidi="ar-SA"/>
        </w:rPr>
        <w:t>)</w:t>
      </w:r>
    </w:p>
    <w:p w:rsidR="00560D85" w:rsidRPr="00636EA8" w:rsidRDefault="00827A18" w:rsidP="003C56F4">
      <w:pPr>
        <w:autoSpaceDE w:val="0"/>
        <w:autoSpaceDN w:val="0"/>
        <w:adjustRightInd w:val="0"/>
        <w:rPr>
          <w:rFonts w:ascii="Traditional Arabic"/>
          <w:rtl/>
          <w:lang w:bidi="ar-SA"/>
        </w:rPr>
      </w:pPr>
      <w:r w:rsidRPr="00636EA8">
        <w:rPr>
          <w:rFonts w:ascii="Traditional Arabic"/>
          <w:b/>
          <w:bCs/>
          <w:rtl/>
          <w:lang w:bidi="ar-SA"/>
        </w:rPr>
        <w:t>ترجمه:</w:t>
      </w:r>
      <w:r w:rsidRPr="00636EA8">
        <w:rPr>
          <w:rFonts w:ascii="Traditional Arabic"/>
          <w:rtl/>
          <w:lang w:bidi="ar-SA"/>
        </w:rPr>
        <w:t xml:space="preserve"> کعب بن عیاض</w:t>
      </w:r>
      <w:r w:rsidRPr="00636EA8">
        <w:rPr>
          <w:rFonts w:ascii="Traditional Arabic"/>
          <w:lang w:bidi="ar-SA"/>
        </w:rPr>
        <w:sym w:font="AGA Arabesque" w:char="F074"/>
      </w:r>
      <w:r w:rsidRPr="00636EA8">
        <w:rPr>
          <w:rFonts w:ascii="Traditional Arabic"/>
          <w:rtl/>
          <w:lang w:bidi="ar-SA"/>
        </w:rPr>
        <w:t xml:space="preserve"> می گوید: از رسول‌الله</w:t>
      </w:r>
      <w:r w:rsidRPr="00636EA8">
        <w:rPr>
          <w:rFonts w:ascii="Traditional Arabic"/>
          <w:lang w:bidi="ar-SA"/>
        </w:rPr>
        <w:sym w:font="AGA Arabesque" w:char="F072"/>
      </w:r>
      <w:r w:rsidRPr="00636EA8">
        <w:rPr>
          <w:rFonts w:ascii="Traditional Arabic"/>
          <w:rtl/>
          <w:lang w:bidi="ar-SA"/>
        </w:rPr>
        <w:t xml:space="preserve"> شنیدم که می‌فرمود: «هر امتی، فتنه و آزمونی دارد؛ آزمون امت من، مال و ثروت دنیاست».</w:t>
      </w:r>
      <w:r w:rsidR="002713C3" w:rsidRPr="00636EA8">
        <w:rPr>
          <w:rFonts w:ascii="Traditional Arabic"/>
          <w:rtl/>
          <w:lang w:bidi="ar-SA"/>
        </w:rPr>
        <w:t xml:space="preserve"> وقتی مال و ثر</w:t>
      </w:r>
      <w:r w:rsidR="003C56F4" w:rsidRPr="00636EA8">
        <w:rPr>
          <w:rFonts w:ascii="Traditional Arabic" w:hint="cs"/>
          <w:rtl/>
          <w:lang w:bidi="ar-SA"/>
        </w:rPr>
        <w:t>و</w:t>
      </w:r>
      <w:r w:rsidR="002713C3" w:rsidRPr="00636EA8">
        <w:rPr>
          <w:rFonts w:ascii="Traditional Arabic"/>
          <w:rtl/>
          <w:lang w:bidi="ar-SA"/>
        </w:rPr>
        <w:t xml:space="preserve">ت مردم افزایش می‌یابد، آخرت را فراموش می‌کنند. </w:t>
      </w:r>
    </w:p>
    <w:p w:rsidR="00A12549" w:rsidRPr="00636EA8" w:rsidRDefault="00057FBD"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 xml:space="preserve">486- </w:t>
      </w:r>
      <w:r w:rsidR="00A12549" w:rsidRPr="00636EA8">
        <w:rPr>
          <w:rStyle w:val="Char4"/>
          <w:rtl/>
          <w:lang w:bidi="ar-SA"/>
        </w:rPr>
        <w:t>وعن أبي عمرو ويقال: أَبو عبدِ اللَّه، ويقال: أَبو لَيْلى عُثْمَانُ بنُ عَفَّانَ</w:t>
      </w:r>
      <w:r w:rsidR="00A12549" w:rsidRPr="00636EA8">
        <w:rPr>
          <w:rStyle w:val="Char4"/>
          <w:b w:val="0"/>
          <w:bCs w:val="0"/>
          <w:rtl/>
          <w:lang w:bidi="ar-SA"/>
        </w:rPr>
        <w:sym w:font="AGA Arabesque" w:char="F074"/>
      </w:r>
      <w:r w:rsidR="00A12549" w:rsidRPr="00636EA8">
        <w:rPr>
          <w:rStyle w:val="Char4"/>
          <w:rtl/>
          <w:lang w:bidi="ar-SA"/>
        </w:rPr>
        <w:t xml:space="preserve"> أَنَّ النَِّبيَّ</w:t>
      </w:r>
      <w:r w:rsidR="00A12549" w:rsidRPr="00636EA8">
        <w:rPr>
          <w:rStyle w:val="Char4"/>
          <w:b w:val="0"/>
          <w:bCs w:val="0"/>
          <w:rtl/>
          <w:lang w:bidi="ar-SA"/>
        </w:rPr>
        <w:sym w:font="AGA Arabesque" w:char="F072"/>
      </w:r>
      <w:r w:rsidR="00A12549" w:rsidRPr="00636EA8">
        <w:rPr>
          <w:rStyle w:val="Char4"/>
          <w:rtl/>
          <w:lang w:bidi="ar-SA"/>
        </w:rPr>
        <w:t xml:space="preserve"> قال: «لَيْسَ لابْن آدَمَ حَقٌّ في سِوى هَذِهِ الخِصَال: بَيْتٌ يَسْكُنُه، وَثَوْبٌ يُوَارِي عَوْرَتَهُ وَجِلْفُ الخُبز</w:t>
      </w:r>
      <w:r w:rsidR="00670C3C" w:rsidRPr="00636EA8">
        <w:rPr>
          <w:rStyle w:val="Char4"/>
          <w:rtl/>
          <w:lang w:bidi="ar-SA"/>
        </w:rPr>
        <w:t>ِ</w:t>
      </w:r>
      <w:r w:rsidR="00A12549" w:rsidRPr="00636EA8">
        <w:rPr>
          <w:rStyle w:val="Char4"/>
          <w:rtl/>
          <w:lang w:bidi="ar-SA"/>
        </w:rPr>
        <w:t>، وَالمَاءِ»</w:t>
      </w:r>
      <w:r w:rsidR="00670C3C" w:rsidRPr="00636EA8">
        <w:rPr>
          <w:rStyle w:val="Char4"/>
          <w:rtl/>
          <w:lang w:bidi="ar-SA"/>
        </w:rPr>
        <w:t>.</w:t>
      </w:r>
      <w:r w:rsidR="00A12549" w:rsidRPr="00636EA8">
        <w:rPr>
          <w:rFonts w:ascii="Traditional Arabic"/>
          <w:rtl/>
          <w:lang w:bidi="ar-SA"/>
        </w:rPr>
        <w:t xml:space="preserve"> </w:t>
      </w:r>
      <w:r w:rsidR="00AE29C3" w:rsidRPr="00636EA8">
        <w:rPr>
          <w:rFonts w:ascii="Traditional Arabic"/>
          <w:rtl/>
          <w:lang w:bidi="ar-SA"/>
        </w:rPr>
        <w:t>[</w:t>
      </w:r>
      <w:r w:rsidR="00A12549" w:rsidRPr="00636EA8">
        <w:rPr>
          <w:rFonts w:ascii="Traditional Arabic"/>
          <w:rtl/>
          <w:lang w:bidi="ar-SA"/>
        </w:rPr>
        <w:t xml:space="preserve">ترمذي </w:t>
      </w:r>
      <w:r w:rsidR="00AE29C3" w:rsidRPr="00636EA8">
        <w:rPr>
          <w:rFonts w:ascii="Traditional Arabic"/>
          <w:rtl/>
          <w:lang w:bidi="ar-SA"/>
        </w:rPr>
        <w:t>روایت کرده و گفته است: صحیح می‌باشد.]</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309"/>
      </w:r>
      <w:r w:rsidR="00C8054F" w:rsidRPr="00C8054F">
        <w:rPr>
          <w:rStyle w:val="FootnoteReference"/>
          <w:rFonts w:cs="B Lotus"/>
          <w:szCs w:val="28"/>
          <w:rtl/>
          <w:lang w:bidi="ar-SA"/>
        </w:rPr>
        <w:t>)</w:t>
      </w:r>
    </w:p>
    <w:p w:rsidR="00A12549" w:rsidRPr="00636EA8" w:rsidRDefault="00885BB8" w:rsidP="00BB388D">
      <w:pPr>
        <w:autoSpaceDE w:val="0"/>
        <w:autoSpaceDN w:val="0"/>
        <w:adjustRightInd w:val="0"/>
        <w:rPr>
          <w:rFonts w:ascii="Traditional Arabic" w:hAnsi="Traditional Arabic"/>
          <w:rtl/>
          <w:lang w:bidi="ar-SA"/>
        </w:rPr>
      </w:pPr>
      <w:r w:rsidRPr="00636EA8">
        <w:rPr>
          <w:rFonts w:ascii="Traditional Arabic" w:hAnsi="Traditional Arabic"/>
          <w:b/>
          <w:bCs/>
          <w:rtl/>
          <w:lang w:bidi="ar-SA"/>
        </w:rPr>
        <w:t xml:space="preserve">ترجمه: </w:t>
      </w:r>
      <w:r w:rsidRPr="00636EA8">
        <w:rPr>
          <w:rFonts w:ascii="Traditional Arabic" w:hAnsi="Traditional Arabic"/>
          <w:rtl/>
          <w:lang w:bidi="ar-SA"/>
        </w:rPr>
        <w:t>از ابوعمرو - و گفته‌اند: ابوعبدالله یا ابولیلی- عثمان بن عفان</w:t>
      </w:r>
      <w:r w:rsidRPr="00636EA8">
        <w:rPr>
          <w:rFonts w:ascii="Traditional Arabic" w:hAnsi="Traditional Arabic"/>
          <w:lang w:bidi="ar-SA"/>
        </w:rPr>
        <w:sym w:font="AGA Arabesque" w:char="F074"/>
      </w:r>
      <w:r w:rsidRPr="00636EA8">
        <w:rPr>
          <w:rFonts w:ascii="Traditional Arabic" w:hAnsi="Traditional Arabic"/>
          <w:rtl/>
          <w:lang w:bidi="ar-SA"/>
        </w:rPr>
        <w:t xml:space="preserve"> </w:t>
      </w:r>
      <w:r w:rsidR="00A127FB" w:rsidRPr="00636EA8">
        <w:rPr>
          <w:rFonts w:ascii="Traditional Arabic" w:hAnsi="Traditional Arabic"/>
          <w:rtl/>
          <w:lang w:bidi="ar-SA"/>
        </w:rPr>
        <w:t>روایت شده است: پیامبر</w:t>
      </w:r>
      <w:r w:rsidR="00A127FB" w:rsidRPr="00636EA8">
        <w:rPr>
          <w:rFonts w:ascii="Traditional Arabic" w:hAnsi="Traditional Arabic"/>
          <w:lang w:bidi="ar-SA"/>
        </w:rPr>
        <w:sym w:font="AGA Arabesque" w:char="F072"/>
      </w:r>
      <w:r w:rsidR="00A127FB" w:rsidRPr="00636EA8">
        <w:rPr>
          <w:rFonts w:ascii="Traditional Arabic" w:hAnsi="Traditional Arabic"/>
          <w:rtl/>
          <w:lang w:bidi="ar-SA"/>
        </w:rPr>
        <w:t xml:space="preserve"> فرمود: «فرزند آدم، جز این موارد، نیاز و حقّ دیگری ندارد: خانه‌ای که در آن سکونت کند، لباسی که عورتش را بپوشاند، نان خشک و آب».</w:t>
      </w:r>
    </w:p>
    <w:p w:rsidR="00084B2D" w:rsidRPr="00636EA8" w:rsidRDefault="007F73C8" w:rsidP="00CF5EC8">
      <w:pPr>
        <w:autoSpaceDE w:val="0"/>
        <w:autoSpaceDN w:val="0"/>
        <w:adjustRightInd w:val="0"/>
        <w:spacing w:before="180" w:line="228" w:lineRule="auto"/>
        <w:rPr>
          <w:rFonts w:ascii="Traditional Arabic"/>
          <w:rtl/>
          <w:lang w:bidi="ar-SA"/>
        </w:rPr>
      </w:pPr>
      <w:r w:rsidRPr="00636EA8">
        <w:rPr>
          <w:rStyle w:val="Char4"/>
          <w:rtl/>
          <w:lang w:bidi="ar-SA"/>
        </w:rPr>
        <w:t xml:space="preserve">487- </w:t>
      </w:r>
      <w:r w:rsidR="00084B2D" w:rsidRPr="00636EA8">
        <w:rPr>
          <w:rStyle w:val="Char4"/>
          <w:rtl/>
          <w:lang w:bidi="ar-SA"/>
        </w:rPr>
        <w:t>وعنْ عبْدِ اللَّه بنِ الشِّخِّيرِ - بكسر الشين والخاءِ المشددةِ المعجمتين-</w:t>
      </w:r>
      <w:r w:rsidR="00084B2D" w:rsidRPr="00636EA8">
        <w:rPr>
          <w:rStyle w:val="Char4"/>
          <w:b w:val="0"/>
          <w:bCs w:val="0"/>
          <w:rtl/>
          <w:lang w:bidi="ar-SA"/>
        </w:rPr>
        <w:sym w:font="AGA Arabesque" w:char="F074"/>
      </w:r>
      <w:r w:rsidR="00084B2D" w:rsidRPr="00636EA8">
        <w:rPr>
          <w:rStyle w:val="Char4"/>
          <w:rtl/>
          <w:lang w:bidi="ar-SA"/>
        </w:rPr>
        <w:t xml:space="preserve"> أَنَّهُ قال: أَتَيْتُ النَّبِيَّ</w:t>
      </w:r>
      <w:r w:rsidR="00084B2D" w:rsidRPr="00636EA8">
        <w:rPr>
          <w:rStyle w:val="Char4"/>
          <w:b w:val="0"/>
          <w:bCs w:val="0"/>
          <w:rtl/>
          <w:lang w:bidi="ar-SA"/>
        </w:rPr>
        <w:sym w:font="AGA Arabesque" w:char="F072"/>
      </w:r>
      <w:r w:rsidR="00084B2D" w:rsidRPr="00636EA8">
        <w:rPr>
          <w:rStyle w:val="Char4"/>
          <w:rtl/>
          <w:lang w:bidi="ar-SA"/>
        </w:rPr>
        <w:t xml:space="preserve"> وهُوَ يَقْرَ</w:t>
      </w:r>
      <w:r w:rsidR="00CF5EC8">
        <w:rPr>
          <w:rStyle w:val="Char4"/>
          <w:rFonts w:hint="cs"/>
          <w:rtl/>
          <w:lang w:bidi="ar-SA"/>
        </w:rPr>
        <w:t>أُ</w:t>
      </w:r>
      <w:r w:rsidR="00084B2D" w:rsidRPr="00636EA8">
        <w:rPr>
          <w:rStyle w:val="Char4"/>
          <w:rtl/>
          <w:lang w:bidi="ar-SA"/>
        </w:rPr>
        <w:t xml:space="preserve">: </w:t>
      </w:r>
      <w:r w:rsidR="00C8054F" w:rsidRPr="00636EA8">
        <w:rPr>
          <w:rFonts w:ascii="KFGQPC Uthman Taha Naskh" w:cs="KFGQPC Uthman Taha Naskh" w:hint="cs"/>
          <w:rtl/>
          <w:lang w:bidi="ar-SA"/>
        </w:rPr>
        <w:t>﴿</w:t>
      </w:r>
      <w:r w:rsidR="005E526F" w:rsidRPr="00636EA8">
        <w:rPr>
          <w:rFonts w:ascii="KFGQPC Uthmanic Script HAFS" w:cs="KFGQPC Uthmanic Script HAFS" w:hint="eastAsia"/>
          <w:rtl/>
          <w:lang w:bidi="ar-SA"/>
        </w:rPr>
        <w:t>أَل</w:t>
      </w:r>
      <w:r w:rsidR="005E526F" w:rsidRPr="00636EA8">
        <w:rPr>
          <w:rFonts w:ascii="KFGQPC Uthmanic Script HAFS" w:cs="KFGQPC Uthmanic Script HAFS" w:hint="cs"/>
          <w:rtl/>
          <w:lang w:bidi="ar-SA"/>
        </w:rPr>
        <w:t>ۡ</w:t>
      </w:r>
      <w:r w:rsidR="005E526F" w:rsidRPr="00636EA8">
        <w:rPr>
          <w:rFonts w:ascii="KFGQPC Uthmanic Script HAFS" w:cs="KFGQPC Uthmanic Script HAFS" w:hint="eastAsia"/>
          <w:rtl/>
          <w:lang w:bidi="ar-SA"/>
        </w:rPr>
        <w:t>هَى</w:t>
      </w:r>
      <w:r w:rsidR="005E526F" w:rsidRPr="00636EA8">
        <w:rPr>
          <w:rFonts w:ascii="KFGQPC Uthmanic Script HAFS" w:cs="KFGQPC Uthmanic Script HAFS" w:hint="cs"/>
          <w:rtl/>
          <w:lang w:bidi="ar-SA"/>
        </w:rPr>
        <w:t>ٰ</w:t>
      </w:r>
      <w:r w:rsidR="005E526F" w:rsidRPr="00636EA8">
        <w:rPr>
          <w:rFonts w:ascii="KFGQPC Uthmanic Script HAFS" w:cs="KFGQPC Uthmanic Script HAFS" w:hint="eastAsia"/>
          <w:rtl/>
          <w:lang w:bidi="ar-SA"/>
        </w:rPr>
        <w:t>كُمُ</w:t>
      </w:r>
      <w:r w:rsidR="005E526F" w:rsidRPr="00636EA8">
        <w:rPr>
          <w:rFonts w:ascii="KFGQPC Uthmanic Script HAFS" w:cs="KFGQPC Uthmanic Script HAFS"/>
          <w:rtl/>
          <w:lang w:bidi="ar-SA"/>
        </w:rPr>
        <w:t xml:space="preserve"> </w:t>
      </w:r>
      <w:r w:rsidR="005E526F" w:rsidRPr="00636EA8">
        <w:rPr>
          <w:rFonts w:ascii="KFGQPC Uthmanic Script HAFS" w:cs="KFGQPC Uthmanic Script HAFS" w:hint="cs"/>
          <w:rtl/>
          <w:lang w:bidi="ar-SA"/>
        </w:rPr>
        <w:t>ٱ</w:t>
      </w:r>
      <w:r w:rsidR="005E526F" w:rsidRPr="00636EA8">
        <w:rPr>
          <w:rFonts w:ascii="KFGQPC Uthmanic Script HAFS" w:cs="KFGQPC Uthmanic Script HAFS" w:hint="eastAsia"/>
          <w:rtl/>
          <w:lang w:bidi="ar-SA"/>
        </w:rPr>
        <w:t>لتَّكَاثُرُ</w:t>
      </w:r>
      <w:r w:rsidR="005E526F" w:rsidRPr="00636EA8">
        <w:rPr>
          <w:rFonts w:ascii="KFGQPC Uthmanic Script HAFS" w:cs="KFGQPC Uthmanic Script HAFS"/>
          <w:rtl/>
          <w:lang w:bidi="ar-SA"/>
        </w:rPr>
        <w:t xml:space="preserve"> </w:t>
      </w:r>
      <w:r w:rsidR="005E526F" w:rsidRPr="00636EA8">
        <w:rPr>
          <w:rFonts w:ascii="KFGQPC Uthmanic Script HAFS" w:cs="KFGQPC Uthmanic Script HAFS" w:hint="cs"/>
          <w:rtl/>
          <w:lang w:bidi="ar-SA"/>
        </w:rPr>
        <w:t>١</w:t>
      </w:r>
      <w:r w:rsidR="00C8054F" w:rsidRPr="00636EA8">
        <w:rPr>
          <w:rFonts w:ascii="KFGQPC Uthman Taha Naskh" w:cs="KFGQPC Uthman Taha Naskh" w:hint="cs"/>
          <w:rtl/>
          <w:lang w:bidi="ar-SA"/>
        </w:rPr>
        <w:t>﴾</w:t>
      </w:r>
      <w:r w:rsidR="005E526F" w:rsidRPr="00636EA8">
        <w:rPr>
          <w:rFonts w:ascii="KFGQPC Uthman Taha Naskh" w:cs="KFGQPC Uthman Taha Naskh"/>
          <w:rtl/>
          <w:lang w:bidi="ar-SA"/>
        </w:rPr>
        <w:t xml:space="preserve"> </w:t>
      </w:r>
      <w:r w:rsidR="00084B2D" w:rsidRPr="00636EA8">
        <w:rPr>
          <w:rStyle w:val="Char4"/>
          <w:rtl/>
          <w:lang w:bidi="ar-SA"/>
        </w:rPr>
        <w:t>قال: «يَقُولُ ابنُ آدَم: مَالي، مَالي، وَهَل لَكَ يَا ابن آدمَ مِنْ مالِكَ إِلاَّ مَا أَكَلْتَ فَأَفْنيْتَ، أو لبِسْتَ فَأَبْلَيْتَ، أَوْ تَصَدَّقْتَ فَأَمْضيْت؟»</w:t>
      </w:r>
      <w:r w:rsidR="00084B2D" w:rsidRPr="00636EA8">
        <w:rPr>
          <w:rFonts w:ascii="Traditional Arabic" w:cs="Traditional Arabic"/>
          <w:sz w:val="32"/>
          <w:szCs w:val="32"/>
          <w:rtl/>
          <w:lang w:bidi="ar-SA"/>
        </w:rPr>
        <w:t xml:space="preserve"> </w:t>
      </w:r>
      <w:r w:rsidRPr="00636EA8">
        <w:rPr>
          <w:rFonts w:ascii="Traditional Arabic"/>
          <w:rtl/>
          <w:lang w:bidi="ar-SA"/>
        </w:rPr>
        <w:t>[</w:t>
      </w:r>
      <w:r w:rsidR="00084B2D" w:rsidRPr="00636EA8">
        <w:rPr>
          <w:rFonts w:ascii="Traditional Arabic"/>
          <w:rtl/>
          <w:lang w:bidi="ar-SA"/>
        </w:rPr>
        <w:t>روا</w:t>
      </w:r>
      <w:r w:rsidRPr="00636EA8">
        <w:rPr>
          <w:rFonts w:ascii="Traditional Arabic"/>
          <w:rtl/>
          <w:lang w:bidi="ar-SA"/>
        </w:rPr>
        <w:t>یت</w:t>
      </w:r>
      <w:r w:rsidR="00084B2D" w:rsidRPr="00636EA8">
        <w:rPr>
          <w:rFonts w:ascii="Traditional Arabic"/>
          <w:rtl/>
          <w:lang w:bidi="ar-SA"/>
        </w:rPr>
        <w:t xml:space="preserve"> مسلم</w:t>
      </w:r>
      <w:r w:rsidRPr="00636EA8">
        <w:rPr>
          <w:rFonts w:asci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310"/>
      </w:r>
      <w:r w:rsidR="00C8054F" w:rsidRPr="00C8054F">
        <w:rPr>
          <w:rStyle w:val="FootnoteReference"/>
          <w:rFonts w:cs="B Lotus"/>
          <w:szCs w:val="28"/>
          <w:rtl/>
          <w:lang w:bidi="ar-SA"/>
        </w:rPr>
        <w:t>)</w:t>
      </w:r>
    </w:p>
    <w:p w:rsidR="00057FBD" w:rsidRDefault="00CA5DAF" w:rsidP="00BC463E">
      <w:pPr>
        <w:autoSpaceDE w:val="0"/>
        <w:autoSpaceDN w:val="0"/>
        <w:adjustRightInd w:val="0"/>
        <w:spacing w:line="228" w:lineRule="auto"/>
        <w:rPr>
          <w:rFonts w:ascii="Traditional Arabic"/>
          <w:rtl/>
          <w:lang w:bidi="ar-SA"/>
        </w:rPr>
      </w:pPr>
      <w:r w:rsidRPr="00636EA8">
        <w:rPr>
          <w:rFonts w:ascii="Traditional Arabic"/>
          <w:b/>
          <w:bCs/>
          <w:rtl/>
          <w:lang w:bidi="ar-SA"/>
        </w:rPr>
        <w:t>ترجمه:</w:t>
      </w:r>
      <w:r w:rsidRPr="00636EA8">
        <w:rPr>
          <w:rFonts w:ascii="Traditional Arabic"/>
          <w:rtl/>
          <w:lang w:bidi="ar-SA"/>
        </w:rPr>
        <w:t xml:space="preserve"> عبدالله بن شِخّیر</w:t>
      </w:r>
      <w:r w:rsidRPr="00636EA8">
        <w:rPr>
          <w:rFonts w:ascii="Traditional Arabic"/>
          <w:lang w:bidi="ar-SA"/>
        </w:rPr>
        <w:sym w:font="AGA Arabesque" w:char="F074"/>
      </w:r>
      <w:r w:rsidRPr="00636EA8">
        <w:rPr>
          <w:rFonts w:ascii="Traditional Arabic"/>
          <w:rtl/>
          <w:lang w:bidi="ar-SA"/>
        </w:rPr>
        <w:t xml:space="preserve"> می‌گوید: نزد پیامبر</w:t>
      </w:r>
      <w:r w:rsidRPr="00636EA8">
        <w:rPr>
          <w:rFonts w:ascii="Traditional Arabic"/>
          <w:lang w:bidi="ar-SA"/>
        </w:rPr>
        <w:sym w:font="AGA Arabesque" w:char="F072"/>
      </w:r>
      <w:r w:rsidRPr="00636EA8">
        <w:rPr>
          <w:rFonts w:ascii="Traditional Arabic"/>
          <w:rtl/>
          <w:lang w:bidi="ar-SA"/>
        </w:rPr>
        <w:t xml:space="preserve"> رفتم و ایشان، سوره‌ی </w:t>
      </w:r>
      <w:r w:rsidR="008E0A7E" w:rsidRPr="00636EA8">
        <w:rPr>
          <w:rFonts w:ascii="Traditional Arabic" w:hint="cs"/>
          <w:rtl/>
          <w:lang w:bidi="ar-SA"/>
        </w:rPr>
        <w:t xml:space="preserve">        </w:t>
      </w:r>
      <w:r w:rsidR="00C8054F" w:rsidRPr="00636EA8">
        <w:rPr>
          <w:rFonts w:ascii="KFGQPC Uthman Taha Naskh" w:cs="KFGQPC Uthman Taha Naskh" w:hint="cs"/>
          <w:rtl/>
          <w:lang w:bidi="ar-SA"/>
        </w:rPr>
        <w:t>﴿</w:t>
      </w:r>
      <w:r w:rsidR="005E526F" w:rsidRPr="00636EA8">
        <w:rPr>
          <w:rFonts w:ascii="KFGQPC Uthmanic Script HAFS" w:cs="KFGQPC Uthmanic Script HAFS" w:hint="eastAsia"/>
          <w:rtl/>
          <w:lang w:bidi="ar-SA"/>
        </w:rPr>
        <w:t>أَل</w:t>
      </w:r>
      <w:r w:rsidR="005E526F" w:rsidRPr="00636EA8">
        <w:rPr>
          <w:rFonts w:ascii="KFGQPC Uthmanic Script HAFS" w:cs="KFGQPC Uthmanic Script HAFS" w:hint="cs"/>
          <w:rtl/>
          <w:lang w:bidi="ar-SA"/>
        </w:rPr>
        <w:t>ۡ</w:t>
      </w:r>
      <w:r w:rsidR="005E526F" w:rsidRPr="00636EA8">
        <w:rPr>
          <w:rFonts w:ascii="KFGQPC Uthmanic Script HAFS" w:cs="KFGQPC Uthmanic Script HAFS" w:hint="eastAsia"/>
          <w:rtl/>
          <w:lang w:bidi="ar-SA"/>
        </w:rPr>
        <w:t>هَى</w:t>
      </w:r>
      <w:r w:rsidR="005E526F" w:rsidRPr="00636EA8">
        <w:rPr>
          <w:rFonts w:ascii="KFGQPC Uthmanic Script HAFS" w:cs="KFGQPC Uthmanic Script HAFS" w:hint="cs"/>
          <w:rtl/>
          <w:lang w:bidi="ar-SA"/>
        </w:rPr>
        <w:t>ٰ</w:t>
      </w:r>
      <w:r w:rsidR="005E526F" w:rsidRPr="00636EA8">
        <w:rPr>
          <w:rFonts w:ascii="KFGQPC Uthmanic Script HAFS" w:cs="KFGQPC Uthmanic Script HAFS" w:hint="eastAsia"/>
          <w:rtl/>
          <w:lang w:bidi="ar-SA"/>
        </w:rPr>
        <w:t>كُمُ</w:t>
      </w:r>
      <w:r w:rsidR="005E526F" w:rsidRPr="00636EA8">
        <w:rPr>
          <w:rFonts w:ascii="KFGQPC Uthmanic Script HAFS" w:cs="KFGQPC Uthmanic Script HAFS"/>
          <w:rtl/>
          <w:lang w:bidi="ar-SA"/>
        </w:rPr>
        <w:t xml:space="preserve"> </w:t>
      </w:r>
      <w:r w:rsidR="005E526F" w:rsidRPr="00636EA8">
        <w:rPr>
          <w:rFonts w:ascii="KFGQPC Uthmanic Script HAFS" w:cs="KFGQPC Uthmanic Script HAFS" w:hint="cs"/>
          <w:rtl/>
          <w:lang w:bidi="ar-SA"/>
        </w:rPr>
        <w:t>ٱ</w:t>
      </w:r>
      <w:r w:rsidR="005E526F" w:rsidRPr="00636EA8">
        <w:rPr>
          <w:rFonts w:ascii="KFGQPC Uthmanic Script HAFS" w:cs="KFGQPC Uthmanic Script HAFS" w:hint="eastAsia"/>
          <w:rtl/>
          <w:lang w:bidi="ar-SA"/>
        </w:rPr>
        <w:t>لتَّكَاثُرُ</w:t>
      </w:r>
      <w:r w:rsidR="005E526F" w:rsidRPr="00636EA8">
        <w:rPr>
          <w:rFonts w:ascii="KFGQPC Uthmanic Script HAFS" w:cs="KFGQPC Uthmanic Script HAFS"/>
          <w:rtl/>
          <w:lang w:bidi="ar-SA"/>
        </w:rPr>
        <w:t xml:space="preserve"> </w:t>
      </w:r>
      <w:r w:rsidR="005E526F" w:rsidRPr="00636EA8">
        <w:rPr>
          <w:rFonts w:ascii="KFGQPC Uthmanic Script HAFS" w:cs="KFGQPC Uthmanic Script HAFS" w:hint="cs"/>
          <w:rtl/>
          <w:lang w:bidi="ar-SA"/>
        </w:rPr>
        <w:t>١</w:t>
      </w:r>
      <w:r w:rsidR="00C8054F" w:rsidRPr="00636EA8">
        <w:rPr>
          <w:rFonts w:ascii="KFGQPC Uthman Taha Naskh" w:cs="KFGQPC Uthman Taha Naskh" w:hint="cs"/>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311"/>
      </w:r>
      <w:r w:rsidR="00C8054F" w:rsidRPr="00C8054F">
        <w:rPr>
          <w:rStyle w:val="FootnoteReference"/>
          <w:rFonts w:cs="B Lotus"/>
          <w:szCs w:val="28"/>
          <w:rtl/>
          <w:lang w:bidi="ar-SA"/>
        </w:rPr>
        <w:t>)</w:t>
      </w:r>
      <w:r w:rsidR="005E526F" w:rsidRPr="00636EA8">
        <w:rPr>
          <w:rFonts w:ascii="KFGQPC Uthman Taha Naskh" w:cs="KFGQPC Uthman Taha Naskh"/>
          <w:rtl/>
          <w:lang w:bidi="ar-SA"/>
        </w:rPr>
        <w:t xml:space="preserve"> </w:t>
      </w:r>
      <w:r w:rsidRPr="00636EA8">
        <w:rPr>
          <w:rFonts w:ascii="Traditional Arabic"/>
          <w:rtl/>
          <w:lang w:bidi="ar-SA"/>
        </w:rPr>
        <w:t>را می‌خواند؛ فرمود: «</w:t>
      </w:r>
      <w:r w:rsidR="002713C3" w:rsidRPr="00636EA8">
        <w:rPr>
          <w:rFonts w:ascii="Traditional Arabic"/>
          <w:rtl/>
          <w:lang w:bidi="ar-SA"/>
        </w:rPr>
        <w:t>آدمی می‌گوید: مالَم! مالم! ولی ای فرزندِ آدم! مگر از مال و ثروتت، چیزی جز آن‌چه خوردی و تمام کردی یا پوشیدی و کهنه گردانیدی یا آن‌چه از آن گذشتی و صدقه دادی- و برای آخرت خود ذخیره ساختی- چیزِ دیگری مالِ توست؟»</w:t>
      </w:r>
    </w:p>
    <w:p w:rsidR="002713C3" w:rsidRPr="00636EA8" w:rsidRDefault="002713C3" w:rsidP="00FC0354">
      <w:pPr>
        <w:autoSpaceDE w:val="0"/>
        <w:autoSpaceDN w:val="0"/>
        <w:adjustRightInd w:val="0"/>
        <w:spacing w:line="240" w:lineRule="auto"/>
        <w:ind w:firstLine="0"/>
        <w:jc w:val="center"/>
        <w:rPr>
          <w:rFonts w:ascii="Traditional Arabic"/>
          <w:b/>
          <w:bCs/>
          <w:sz w:val="32"/>
          <w:szCs w:val="32"/>
          <w:rtl/>
          <w:lang w:bidi="ar-SA"/>
        </w:rPr>
      </w:pPr>
      <w:r w:rsidRPr="00636EA8">
        <w:rPr>
          <w:rFonts w:ascii="Traditional Arabic"/>
          <w:b/>
          <w:bCs/>
          <w:sz w:val="32"/>
          <w:szCs w:val="32"/>
          <w:rtl/>
          <w:lang w:bidi="ar-SA"/>
        </w:rPr>
        <w:t>شرح</w:t>
      </w:r>
    </w:p>
    <w:p w:rsidR="002713C3" w:rsidRPr="00636EA8" w:rsidRDefault="002713C3" w:rsidP="00BB388D">
      <w:pPr>
        <w:autoSpaceDE w:val="0"/>
        <w:autoSpaceDN w:val="0"/>
        <w:adjustRightInd w:val="0"/>
        <w:rPr>
          <w:rFonts w:ascii="Traditional Arabic"/>
          <w:rtl/>
          <w:lang w:bidi="ar-SA"/>
        </w:rPr>
      </w:pPr>
      <w:r w:rsidRPr="00636EA8">
        <w:rPr>
          <w:rFonts w:ascii="Traditional Arabic"/>
          <w:rtl/>
          <w:lang w:bidi="ar-SA"/>
        </w:rPr>
        <w:t>مؤلف</w:t>
      </w:r>
      <w:r w:rsidR="00D177B8" w:rsidRPr="00636EA8">
        <w:rPr>
          <w:rFonts w:cs="CTraditional Arabic"/>
          <w:rtl/>
          <w:lang w:bidi="ar-SA"/>
        </w:rPr>
        <w:t>/</w:t>
      </w:r>
      <w:r w:rsidR="00D177B8" w:rsidRPr="00636EA8">
        <w:rPr>
          <w:rtl/>
          <w:lang w:bidi="ar-SA"/>
        </w:rPr>
        <w:t xml:space="preserve"> </w:t>
      </w:r>
      <w:r w:rsidRPr="00636EA8">
        <w:rPr>
          <w:rFonts w:ascii="Traditional Arabic"/>
          <w:rtl/>
          <w:lang w:bidi="ar-SA"/>
        </w:rPr>
        <w:t>این احادیث را برای برحذر داشتن از فتنه‌ی دنیا یا فریفته شدن به آن ذکر کرده است؛ از جمله حدیث کعب بن عیاض</w:t>
      </w:r>
      <w:r w:rsidRPr="00636EA8">
        <w:rPr>
          <w:rFonts w:ascii="Traditional Arabic"/>
          <w:lang w:bidi="ar-SA"/>
        </w:rPr>
        <w:sym w:font="AGA Arabesque" w:char="F074"/>
      </w:r>
      <w:r w:rsidRPr="00636EA8">
        <w:rPr>
          <w:rFonts w:ascii="Traditional Arabic"/>
          <w:rtl/>
          <w:lang w:bidi="ar-SA"/>
        </w:rPr>
        <w:t xml:space="preserve"> که پیامبر</w:t>
      </w:r>
      <w:r w:rsidRPr="00636EA8">
        <w:rPr>
          <w:rFonts w:ascii="Traditional Arabic"/>
          <w:lang w:bidi="ar-SA"/>
        </w:rPr>
        <w:sym w:font="AGA Arabesque" w:char="F072"/>
      </w:r>
      <w:r w:rsidRPr="00636EA8">
        <w:rPr>
          <w:rFonts w:ascii="Traditional Arabic"/>
          <w:rtl/>
          <w:lang w:bidi="ar-SA"/>
        </w:rPr>
        <w:t xml:space="preserve"> فرموده است: «هر امتی، فتنه و آزمونی دارد و آزمون امت من، مالِ دنیاست». از این‌رو پیامبر</w:t>
      </w:r>
      <w:r w:rsidRPr="00636EA8">
        <w:rPr>
          <w:rFonts w:ascii="Traditional Arabic"/>
          <w:lang w:bidi="ar-SA"/>
        </w:rPr>
        <w:sym w:font="AGA Arabesque" w:char="F072"/>
      </w:r>
      <w:r w:rsidRPr="00636EA8">
        <w:rPr>
          <w:rFonts w:ascii="Traditional Arabic"/>
          <w:rtl/>
          <w:lang w:bidi="ar-SA"/>
        </w:rPr>
        <w:t xml:space="preserve"> از خریداریِ ملک و زمین و باغ و مزرعه، نه</w:t>
      </w:r>
      <w:r w:rsidR="003A37CC" w:rsidRPr="00636EA8">
        <w:rPr>
          <w:rFonts w:ascii="Traditional Arabic"/>
          <w:rtl/>
          <w:lang w:bidi="ar-SA"/>
        </w:rPr>
        <w:t xml:space="preserve">ی نموده است؛ زیرا انسان به این‌ها مشغول می‌شود و آخرت را که مهم‌تر است، از یاد می‌برد. نتیجه این‌که انسان باید به دنیا بی‌علاقه و به آخرت، علاقه‌مند باشد و اگر الله متعال به او مال و ثروتی </w:t>
      </w:r>
      <w:r w:rsidR="006D402A" w:rsidRPr="00636EA8">
        <w:rPr>
          <w:rFonts w:ascii="Traditional Arabic"/>
          <w:rtl/>
          <w:lang w:bidi="ar-SA"/>
        </w:rPr>
        <w:t>بخشیده است</w:t>
      </w:r>
      <w:r w:rsidR="003A37CC" w:rsidRPr="00636EA8">
        <w:rPr>
          <w:rFonts w:ascii="Traditional Arabic"/>
          <w:rtl/>
          <w:lang w:bidi="ar-SA"/>
        </w:rPr>
        <w:t>، از آن در مسیر اطاعت و بندگی الله</w:t>
      </w:r>
      <w:r w:rsidR="003A37CC" w:rsidRPr="00636EA8">
        <w:rPr>
          <w:rFonts w:ascii="Traditional Arabic"/>
          <w:lang w:bidi="ar-SA"/>
        </w:rPr>
        <w:sym w:font="AGA Arabesque" w:char="F055"/>
      </w:r>
      <w:r w:rsidR="003A37CC" w:rsidRPr="00636EA8">
        <w:rPr>
          <w:rFonts w:ascii="Traditional Arabic"/>
          <w:rtl/>
          <w:lang w:bidi="ar-SA"/>
        </w:rPr>
        <w:t xml:space="preserve"> استفاده کند و آن را در دستش قرار دهد، نه در قلبش تا به رستگاری دنیا و آخرت دست یابد. الله متعال می‌فرماید:</w:t>
      </w:r>
    </w:p>
    <w:p w:rsidR="006D402A" w:rsidRPr="00636EA8" w:rsidRDefault="00C8054F" w:rsidP="00BC463E">
      <w:pPr>
        <w:pStyle w:val="a0"/>
        <w:rPr>
          <w:rFonts w:ascii="(normal text)" w:hAnsi="(normal text)"/>
          <w:rtl/>
          <w:lang w:bidi="ar-SA"/>
        </w:rPr>
      </w:pPr>
      <w:r w:rsidRPr="00636EA8">
        <w:rPr>
          <w:rFonts w:ascii="KFGQPC Uthman Taha Naskh" w:cs="KFGQPC Uthman Taha Naskh" w:hint="cs"/>
          <w:rtl/>
          <w:lang w:bidi="ar-SA"/>
        </w:rPr>
        <w:t>﴿</w:t>
      </w:r>
      <w:r w:rsidR="005E526F" w:rsidRPr="00636EA8">
        <w:rPr>
          <w:rFonts w:ascii="KFGQPC Uthmanic Script HAFS" w:hint="eastAsia"/>
          <w:rtl/>
          <w:lang w:bidi="ar-SA"/>
        </w:rPr>
        <w:t>وَ</w:t>
      </w:r>
      <w:r w:rsidR="005E526F" w:rsidRPr="00636EA8">
        <w:rPr>
          <w:rFonts w:ascii="KFGQPC Uthmanic Script HAFS" w:hint="cs"/>
          <w:rtl/>
          <w:lang w:bidi="ar-SA"/>
        </w:rPr>
        <w:t>ٱ</w:t>
      </w:r>
      <w:r w:rsidR="005E526F" w:rsidRPr="00636EA8">
        <w:rPr>
          <w:rFonts w:ascii="KFGQPC Uthmanic Script HAFS" w:hint="eastAsia"/>
          <w:rtl/>
          <w:lang w:bidi="ar-SA"/>
        </w:rPr>
        <w:t>ل</w:t>
      </w:r>
      <w:r w:rsidR="005E526F" w:rsidRPr="00636EA8">
        <w:rPr>
          <w:rFonts w:ascii="KFGQPC Uthmanic Script HAFS" w:hint="cs"/>
          <w:rtl/>
          <w:lang w:bidi="ar-SA"/>
        </w:rPr>
        <w:t>ۡ</w:t>
      </w:r>
      <w:r w:rsidR="005E526F" w:rsidRPr="00636EA8">
        <w:rPr>
          <w:rFonts w:ascii="KFGQPC Uthmanic Script HAFS" w:hint="eastAsia"/>
          <w:rtl/>
          <w:lang w:bidi="ar-SA"/>
        </w:rPr>
        <w:t>عَص</w:t>
      </w:r>
      <w:r w:rsidR="005E526F" w:rsidRPr="00636EA8">
        <w:rPr>
          <w:rFonts w:ascii="KFGQPC Uthmanic Script HAFS" w:hint="cs"/>
          <w:rtl/>
          <w:lang w:bidi="ar-SA"/>
        </w:rPr>
        <w:t>ۡ</w:t>
      </w:r>
      <w:r w:rsidR="005E526F" w:rsidRPr="00636EA8">
        <w:rPr>
          <w:rFonts w:ascii="KFGQPC Uthmanic Script HAFS" w:hint="eastAsia"/>
          <w:rtl/>
          <w:lang w:bidi="ar-SA"/>
        </w:rPr>
        <w:t>رِ</w:t>
      </w:r>
      <w:r w:rsidR="005E526F" w:rsidRPr="00636EA8">
        <w:rPr>
          <w:rFonts w:ascii="KFGQPC Uthmanic Script HAFS"/>
          <w:rtl/>
          <w:lang w:bidi="ar-SA"/>
        </w:rPr>
        <w:t xml:space="preserve"> </w:t>
      </w:r>
      <w:r w:rsidR="005E526F" w:rsidRPr="00636EA8">
        <w:rPr>
          <w:rFonts w:ascii="KFGQPC Uthmanic Script HAFS" w:hint="cs"/>
          <w:rtl/>
          <w:lang w:bidi="ar-SA"/>
        </w:rPr>
        <w:t>١</w:t>
      </w:r>
      <w:r w:rsidR="005E526F" w:rsidRPr="00636EA8">
        <w:rPr>
          <w:rFonts w:ascii="KFGQPC Uthmanic Script HAFS"/>
          <w:rtl/>
          <w:lang w:bidi="ar-SA"/>
        </w:rPr>
        <w:t xml:space="preserve"> </w:t>
      </w:r>
      <w:r w:rsidR="005E526F" w:rsidRPr="00636EA8">
        <w:rPr>
          <w:rFonts w:ascii="KFGQPC Uthmanic Script HAFS" w:hint="eastAsia"/>
          <w:rtl/>
          <w:lang w:bidi="ar-SA"/>
        </w:rPr>
        <w:t>إِنَّ</w:t>
      </w:r>
      <w:r w:rsidR="005E526F" w:rsidRPr="00636EA8">
        <w:rPr>
          <w:rFonts w:ascii="KFGQPC Uthmanic Script HAFS"/>
          <w:rtl/>
          <w:lang w:bidi="ar-SA"/>
        </w:rPr>
        <w:t xml:space="preserve"> </w:t>
      </w:r>
      <w:r w:rsidR="005E526F" w:rsidRPr="00636EA8">
        <w:rPr>
          <w:rFonts w:ascii="KFGQPC Uthmanic Script HAFS" w:hint="cs"/>
          <w:rtl/>
          <w:lang w:bidi="ar-SA"/>
        </w:rPr>
        <w:t>ٱ</w:t>
      </w:r>
      <w:r w:rsidR="005E526F" w:rsidRPr="00636EA8">
        <w:rPr>
          <w:rFonts w:ascii="KFGQPC Uthmanic Script HAFS" w:hint="eastAsia"/>
          <w:rtl/>
          <w:lang w:bidi="ar-SA"/>
        </w:rPr>
        <w:t>ل</w:t>
      </w:r>
      <w:r w:rsidR="005E526F" w:rsidRPr="00636EA8">
        <w:rPr>
          <w:rFonts w:ascii="KFGQPC Uthmanic Script HAFS" w:hint="cs"/>
          <w:rtl/>
          <w:lang w:bidi="ar-SA"/>
        </w:rPr>
        <w:t>ۡ</w:t>
      </w:r>
      <w:r w:rsidR="005E526F" w:rsidRPr="00636EA8">
        <w:rPr>
          <w:rFonts w:ascii="KFGQPC Uthmanic Script HAFS" w:hint="eastAsia"/>
          <w:rtl/>
          <w:lang w:bidi="ar-SA"/>
        </w:rPr>
        <w:t>إِنسَ</w:t>
      </w:r>
      <w:r w:rsidR="005E526F" w:rsidRPr="00636EA8">
        <w:rPr>
          <w:rFonts w:ascii="KFGQPC Uthmanic Script HAFS" w:hint="cs"/>
          <w:rtl/>
          <w:lang w:bidi="ar-SA"/>
        </w:rPr>
        <w:t>ٰ</w:t>
      </w:r>
      <w:r w:rsidR="005E526F" w:rsidRPr="00636EA8">
        <w:rPr>
          <w:rFonts w:ascii="KFGQPC Uthmanic Script HAFS" w:hint="eastAsia"/>
          <w:rtl/>
          <w:lang w:bidi="ar-SA"/>
        </w:rPr>
        <w:t>نَ</w:t>
      </w:r>
      <w:r w:rsidR="005E526F" w:rsidRPr="00636EA8">
        <w:rPr>
          <w:rFonts w:ascii="KFGQPC Uthmanic Script HAFS"/>
          <w:rtl/>
          <w:lang w:bidi="ar-SA"/>
        </w:rPr>
        <w:t xml:space="preserve"> </w:t>
      </w:r>
      <w:r w:rsidR="005E526F" w:rsidRPr="00636EA8">
        <w:rPr>
          <w:rFonts w:ascii="KFGQPC Uthmanic Script HAFS" w:hint="eastAsia"/>
          <w:rtl/>
          <w:lang w:bidi="ar-SA"/>
        </w:rPr>
        <w:t>لَفِي</w:t>
      </w:r>
      <w:r w:rsidR="005E526F" w:rsidRPr="00636EA8">
        <w:rPr>
          <w:rFonts w:ascii="KFGQPC Uthmanic Script HAFS"/>
          <w:rtl/>
          <w:lang w:bidi="ar-SA"/>
        </w:rPr>
        <w:t xml:space="preserve"> </w:t>
      </w:r>
      <w:r w:rsidR="005E526F" w:rsidRPr="00636EA8">
        <w:rPr>
          <w:rFonts w:ascii="KFGQPC Uthmanic Script HAFS" w:hint="eastAsia"/>
          <w:rtl/>
          <w:lang w:bidi="ar-SA"/>
        </w:rPr>
        <w:t>خُس</w:t>
      </w:r>
      <w:r w:rsidR="005E526F" w:rsidRPr="00636EA8">
        <w:rPr>
          <w:rFonts w:ascii="KFGQPC Uthmanic Script HAFS" w:hint="cs"/>
          <w:rtl/>
          <w:lang w:bidi="ar-SA"/>
        </w:rPr>
        <w:t>ۡ</w:t>
      </w:r>
      <w:r w:rsidR="005E526F" w:rsidRPr="00636EA8">
        <w:rPr>
          <w:rFonts w:ascii="KFGQPC Uthmanic Script HAFS" w:hint="eastAsia"/>
          <w:rtl/>
          <w:lang w:bidi="ar-SA"/>
        </w:rPr>
        <w:t>رٍ</w:t>
      </w:r>
      <w:r w:rsidR="005E526F" w:rsidRPr="00636EA8">
        <w:rPr>
          <w:rFonts w:ascii="KFGQPC Uthmanic Script HAFS"/>
          <w:rtl/>
          <w:lang w:bidi="ar-SA"/>
        </w:rPr>
        <w:t xml:space="preserve"> </w:t>
      </w:r>
      <w:r w:rsidR="005E526F" w:rsidRPr="00636EA8">
        <w:rPr>
          <w:rFonts w:ascii="KFGQPC Uthmanic Script HAFS" w:hint="cs"/>
          <w:rtl/>
          <w:lang w:bidi="ar-SA"/>
        </w:rPr>
        <w:t>٢</w:t>
      </w:r>
      <w:r w:rsidR="005E526F" w:rsidRPr="00636EA8">
        <w:rPr>
          <w:rFonts w:ascii="KFGQPC Uthmanic Script HAFS"/>
          <w:rtl/>
          <w:lang w:bidi="ar-SA"/>
        </w:rPr>
        <w:t xml:space="preserve"> </w:t>
      </w:r>
      <w:r w:rsidR="005E526F" w:rsidRPr="00636EA8">
        <w:rPr>
          <w:rFonts w:ascii="KFGQPC Uthmanic Script HAFS" w:hint="eastAsia"/>
          <w:rtl/>
          <w:lang w:bidi="ar-SA"/>
        </w:rPr>
        <w:t>إِلَّا</w:t>
      </w:r>
      <w:r w:rsidR="005E526F" w:rsidRPr="00636EA8">
        <w:rPr>
          <w:rFonts w:ascii="KFGQPC Uthmanic Script HAFS"/>
          <w:rtl/>
          <w:lang w:bidi="ar-SA"/>
        </w:rPr>
        <w:t xml:space="preserve"> </w:t>
      </w:r>
      <w:r w:rsidR="005E526F" w:rsidRPr="00636EA8">
        <w:rPr>
          <w:rFonts w:ascii="KFGQPC Uthmanic Script HAFS" w:hint="cs"/>
          <w:rtl/>
          <w:lang w:bidi="ar-SA"/>
        </w:rPr>
        <w:t>ٱ</w:t>
      </w:r>
      <w:r w:rsidR="005E526F" w:rsidRPr="00636EA8">
        <w:rPr>
          <w:rFonts w:ascii="KFGQPC Uthmanic Script HAFS" w:hint="eastAsia"/>
          <w:rtl/>
          <w:lang w:bidi="ar-SA"/>
        </w:rPr>
        <w:t>لَّذِينَ</w:t>
      </w:r>
      <w:r w:rsidR="005E526F" w:rsidRPr="00636EA8">
        <w:rPr>
          <w:rFonts w:ascii="KFGQPC Uthmanic Script HAFS"/>
          <w:rtl/>
          <w:lang w:bidi="ar-SA"/>
        </w:rPr>
        <w:t xml:space="preserve"> </w:t>
      </w:r>
      <w:r w:rsidR="005E526F" w:rsidRPr="00636EA8">
        <w:rPr>
          <w:rFonts w:ascii="KFGQPC Uthmanic Script HAFS" w:hint="eastAsia"/>
          <w:rtl/>
          <w:lang w:bidi="ar-SA"/>
        </w:rPr>
        <w:t>ءَامَنُواْ</w:t>
      </w:r>
      <w:r w:rsidR="005E526F" w:rsidRPr="00636EA8">
        <w:rPr>
          <w:rFonts w:ascii="KFGQPC Uthmanic Script HAFS"/>
          <w:rtl/>
          <w:lang w:bidi="ar-SA"/>
        </w:rPr>
        <w:t xml:space="preserve"> </w:t>
      </w:r>
      <w:r w:rsidR="005E526F" w:rsidRPr="00636EA8">
        <w:rPr>
          <w:rFonts w:ascii="KFGQPC Uthmanic Script HAFS" w:hint="eastAsia"/>
          <w:rtl/>
          <w:lang w:bidi="ar-SA"/>
        </w:rPr>
        <w:t>وَعَمِلُواْ</w:t>
      </w:r>
      <w:r w:rsidR="005E526F" w:rsidRPr="00636EA8">
        <w:rPr>
          <w:rFonts w:ascii="KFGQPC Uthmanic Script HAFS"/>
          <w:rtl/>
          <w:lang w:bidi="ar-SA"/>
        </w:rPr>
        <w:t xml:space="preserve"> </w:t>
      </w:r>
      <w:r w:rsidR="005E526F" w:rsidRPr="00636EA8">
        <w:rPr>
          <w:rFonts w:ascii="KFGQPC Uthmanic Script HAFS" w:hint="cs"/>
          <w:rtl/>
          <w:lang w:bidi="ar-SA"/>
        </w:rPr>
        <w:t>ٱ</w:t>
      </w:r>
      <w:r w:rsidR="005E526F" w:rsidRPr="00636EA8">
        <w:rPr>
          <w:rFonts w:ascii="KFGQPC Uthmanic Script HAFS" w:hint="eastAsia"/>
          <w:rtl/>
          <w:lang w:bidi="ar-SA"/>
        </w:rPr>
        <w:t>لصَّ</w:t>
      </w:r>
      <w:r w:rsidR="005E526F" w:rsidRPr="00636EA8">
        <w:rPr>
          <w:rFonts w:ascii="KFGQPC Uthmanic Script HAFS" w:hint="cs"/>
          <w:rtl/>
          <w:lang w:bidi="ar-SA"/>
        </w:rPr>
        <w:t>ٰ</w:t>
      </w:r>
      <w:r w:rsidR="005E526F" w:rsidRPr="00636EA8">
        <w:rPr>
          <w:rFonts w:ascii="KFGQPC Uthmanic Script HAFS" w:hint="eastAsia"/>
          <w:rtl/>
          <w:lang w:bidi="ar-SA"/>
        </w:rPr>
        <w:t>لِحَ</w:t>
      </w:r>
      <w:r w:rsidR="005E526F" w:rsidRPr="00636EA8">
        <w:rPr>
          <w:rFonts w:ascii="KFGQPC Uthmanic Script HAFS" w:hint="cs"/>
          <w:rtl/>
          <w:lang w:bidi="ar-SA"/>
        </w:rPr>
        <w:t>ٰ</w:t>
      </w:r>
      <w:r w:rsidR="005E526F" w:rsidRPr="00636EA8">
        <w:rPr>
          <w:rFonts w:ascii="KFGQPC Uthmanic Script HAFS" w:hint="eastAsia"/>
          <w:rtl/>
          <w:lang w:bidi="ar-SA"/>
        </w:rPr>
        <w:t>تِ</w:t>
      </w:r>
      <w:r w:rsidR="005E526F" w:rsidRPr="00636EA8">
        <w:rPr>
          <w:rFonts w:ascii="KFGQPC Uthmanic Script HAFS"/>
          <w:rtl/>
          <w:lang w:bidi="ar-SA"/>
        </w:rPr>
        <w:t xml:space="preserve"> </w:t>
      </w:r>
      <w:r w:rsidR="005E526F" w:rsidRPr="00636EA8">
        <w:rPr>
          <w:rFonts w:ascii="KFGQPC Uthmanic Script HAFS" w:hint="eastAsia"/>
          <w:rtl/>
          <w:lang w:bidi="ar-SA"/>
        </w:rPr>
        <w:t>وَتَوَاصَو</w:t>
      </w:r>
      <w:r w:rsidR="005E526F" w:rsidRPr="00636EA8">
        <w:rPr>
          <w:rFonts w:ascii="KFGQPC Uthmanic Script HAFS" w:hint="cs"/>
          <w:rtl/>
          <w:lang w:bidi="ar-SA"/>
        </w:rPr>
        <w:t>ۡ</w:t>
      </w:r>
      <w:r w:rsidR="005E526F" w:rsidRPr="00636EA8">
        <w:rPr>
          <w:rFonts w:ascii="KFGQPC Uthmanic Script HAFS" w:hint="eastAsia"/>
          <w:rtl/>
          <w:lang w:bidi="ar-SA"/>
        </w:rPr>
        <w:t>اْ</w:t>
      </w:r>
      <w:r w:rsidR="005E526F" w:rsidRPr="00636EA8">
        <w:rPr>
          <w:rFonts w:ascii="KFGQPC Uthmanic Script HAFS"/>
          <w:rtl/>
          <w:lang w:bidi="ar-SA"/>
        </w:rPr>
        <w:t xml:space="preserve"> </w:t>
      </w:r>
      <w:r w:rsidR="005E526F" w:rsidRPr="00636EA8">
        <w:rPr>
          <w:rFonts w:ascii="KFGQPC Uthmanic Script HAFS" w:hint="eastAsia"/>
          <w:rtl/>
          <w:lang w:bidi="ar-SA"/>
        </w:rPr>
        <w:t>بِ</w:t>
      </w:r>
      <w:r w:rsidR="005E526F" w:rsidRPr="00636EA8">
        <w:rPr>
          <w:rFonts w:ascii="KFGQPC Uthmanic Script HAFS" w:hint="cs"/>
          <w:rtl/>
          <w:lang w:bidi="ar-SA"/>
        </w:rPr>
        <w:t>ٱ</w:t>
      </w:r>
      <w:r w:rsidR="005E526F" w:rsidRPr="00636EA8">
        <w:rPr>
          <w:rFonts w:ascii="KFGQPC Uthmanic Script HAFS" w:hint="eastAsia"/>
          <w:rtl/>
          <w:lang w:bidi="ar-SA"/>
        </w:rPr>
        <w:t>ل</w:t>
      </w:r>
      <w:r w:rsidR="005E526F" w:rsidRPr="00636EA8">
        <w:rPr>
          <w:rFonts w:ascii="KFGQPC Uthmanic Script HAFS" w:hint="cs"/>
          <w:rtl/>
          <w:lang w:bidi="ar-SA"/>
        </w:rPr>
        <w:t>ۡ</w:t>
      </w:r>
      <w:r w:rsidR="005E526F" w:rsidRPr="00636EA8">
        <w:rPr>
          <w:rFonts w:ascii="KFGQPC Uthmanic Script HAFS" w:hint="eastAsia"/>
          <w:rtl/>
          <w:lang w:bidi="ar-SA"/>
        </w:rPr>
        <w:t>حَقِّ</w:t>
      </w:r>
      <w:r w:rsidR="005E526F" w:rsidRPr="00636EA8">
        <w:rPr>
          <w:rFonts w:ascii="KFGQPC Uthmanic Script HAFS"/>
          <w:rtl/>
          <w:lang w:bidi="ar-SA"/>
        </w:rPr>
        <w:t xml:space="preserve"> </w:t>
      </w:r>
      <w:r w:rsidR="005E526F" w:rsidRPr="00636EA8">
        <w:rPr>
          <w:rFonts w:ascii="KFGQPC Uthmanic Script HAFS" w:hint="eastAsia"/>
          <w:rtl/>
          <w:lang w:bidi="ar-SA"/>
        </w:rPr>
        <w:t>وَتَوَاصَو</w:t>
      </w:r>
      <w:r w:rsidR="005E526F" w:rsidRPr="00636EA8">
        <w:rPr>
          <w:rFonts w:ascii="KFGQPC Uthmanic Script HAFS" w:hint="cs"/>
          <w:rtl/>
          <w:lang w:bidi="ar-SA"/>
        </w:rPr>
        <w:t>ۡ</w:t>
      </w:r>
      <w:r w:rsidR="005E526F" w:rsidRPr="00636EA8">
        <w:rPr>
          <w:rFonts w:ascii="KFGQPC Uthmanic Script HAFS" w:hint="eastAsia"/>
          <w:rtl/>
          <w:lang w:bidi="ar-SA"/>
        </w:rPr>
        <w:t>اْ</w:t>
      </w:r>
      <w:r w:rsidR="005E526F" w:rsidRPr="00636EA8">
        <w:rPr>
          <w:rFonts w:ascii="KFGQPC Uthmanic Script HAFS"/>
          <w:rtl/>
          <w:lang w:bidi="ar-SA"/>
        </w:rPr>
        <w:t xml:space="preserve"> </w:t>
      </w:r>
      <w:r w:rsidR="005E526F" w:rsidRPr="00636EA8">
        <w:rPr>
          <w:rFonts w:ascii="KFGQPC Uthmanic Script HAFS" w:hint="eastAsia"/>
          <w:rtl/>
          <w:lang w:bidi="ar-SA"/>
        </w:rPr>
        <w:t>بِ</w:t>
      </w:r>
      <w:r w:rsidR="005E526F" w:rsidRPr="00636EA8">
        <w:rPr>
          <w:rFonts w:ascii="KFGQPC Uthmanic Script HAFS" w:hint="cs"/>
          <w:rtl/>
          <w:lang w:bidi="ar-SA"/>
        </w:rPr>
        <w:t>ٱ</w:t>
      </w:r>
      <w:r w:rsidR="005E526F" w:rsidRPr="00636EA8">
        <w:rPr>
          <w:rFonts w:ascii="KFGQPC Uthmanic Script HAFS" w:hint="eastAsia"/>
          <w:rtl/>
          <w:lang w:bidi="ar-SA"/>
        </w:rPr>
        <w:t>لصَّب</w:t>
      </w:r>
      <w:r w:rsidR="005E526F" w:rsidRPr="00636EA8">
        <w:rPr>
          <w:rFonts w:ascii="KFGQPC Uthmanic Script HAFS" w:hint="cs"/>
          <w:rtl/>
          <w:lang w:bidi="ar-SA"/>
        </w:rPr>
        <w:t>ۡ</w:t>
      </w:r>
      <w:r w:rsidR="005E526F" w:rsidRPr="00636EA8">
        <w:rPr>
          <w:rFonts w:ascii="KFGQPC Uthmanic Script HAFS" w:hint="eastAsia"/>
          <w:rtl/>
          <w:lang w:bidi="ar-SA"/>
        </w:rPr>
        <w:t>رِ</w:t>
      </w:r>
      <w:r w:rsidR="005E526F" w:rsidRPr="00636EA8">
        <w:rPr>
          <w:rFonts w:ascii="KFGQPC Uthmanic Script HAFS"/>
          <w:rtl/>
          <w:lang w:bidi="ar-SA"/>
        </w:rPr>
        <w:t xml:space="preserve"> </w:t>
      </w:r>
      <w:r w:rsidR="005E526F" w:rsidRPr="00636EA8">
        <w:rPr>
          <w:rFonts w:ascii="KFGQPC Uthmanic Script HAFS" w:hint="cs"/>
          <w:rtl/>
          <w:lang w:bidi="ar-SA"/>
        </w:rPr>
        <w:t>٣</w:t>
      </w:r>
      <w:r w:rsidRPr="00636EA8">
        <w:rPr>
          <w:rFonts w:ascii="KFGQPC Uthman Taha Naskh" w:cs="KFGQPC Uthman Taha Naskh" w:hint="cs"/>
          <w:rtl/>
          <w:lang w:bidi="ar-SA"/>
        </w:rPr>
        <w:t>﴾</w:t>
      </w:r>
      <w:r w:rsidR="005E526F" w:rsidRPr="00636EA8">
        <w:rPr>
          <w:rFonts w:ascii="KFGQPC Uthman Taha Naskh" w:cs="KFGQPC Uthman Taha Naskh"/>
          <w:rtl/>
          <w:lang w:bidi="ar-SA"/>
        </w:rPr>
        <w:t xml:space="preserve"> </w:t>
      </w:r>
      <w:r w:rsidR="005E526F" w:rsidRPr="00636EA8">
        <w:rPr>
          <w:rFonts w:ascii="KFGQPC Uthman Taha Naskh" w:cs="KFGQPC Uthman Taha Naskh"/>
          <w:rtl/>
          <w:lang w:bidi="ar-SA"/>
        </w:rPr>
        <w:tab/>
      </w:r>
      <w:r w:rsidR="005E526F" w:rsidRPr="00636EA8">
        <w:rPr>
          <w:rStyle w:val="Char8"/>
          <w:rtl/>
        </w:rPr>
        <w:t>[</w:t>
      </w:r>
      <w:r w:rsidR="005E526F" w:rsidRPr="00636EA8">
        <w:rPr>
          <w:rStyle w:val="Char8"/>
          <w:rFonts w:hint="eastAsia"/>
          <w:rtl/>
        </w:rPr>
        <w:t>العصر</w:t>
      </w:r>
      <w:r w:rsidR="005E526F" w:rsidRPr="00636EA8">
        <w:rPr>
          <w:rStyle w:val="Char8"/>
          <w:rtl/>
        </w:rPr>
        <w:t xml:space="preserve">: </w:t>
      </w:r>
      <w:r w:rsidR="005E526F" w:rsidRPr="00636EA8">
        <w:rPr>
          <w:rStyle w:val="Char8"/>
          <w:rFonts w:hint="cs"/>
          <w:rtl/>
        </w:rPr>
        <w:t>١</w:t>
      </w:r>
      <w:r w:rsidR="005E526F" w:rsidRPr="00636EA8">
        <w:rPr>
          <w:rStyle w:val="Char8"/>
          <w:rFonts w:hint="eastAsia"/>
          <w:rtl/>
        </w:rPr>
        <w:t>،</w:t>
      </w:r>
      <w:r w:rsidR="005E526F" w:rsidRPr="00636EA8">
        <w:rPr>
          <w:rStyle w:val="Char8"/>
          <w:rtl/>
        </w:rPr>
        <w:t xml:space="preserve">  </w:t>
      </w:r>
      <w:r w:rsidR="005E526F" w:rsidRPr="00636EA8">
        <w:rPr>
          <w:rStyle w:val="Char8"/>
          <w:rFonts w:hint="cs"/>
          <w:rtl/>
        </w:rPr>
        <w:t>٤</w:t>
      </w:r>
      <w:r w:rsidR="005E526F" w:rsidRPr="00636EA8">
        <w:rPr>
          <w:rStyle w:val="Char8"/>
          <w:rtl/>
        </w:rPr>
        <w:t>]</w:t>
      </w:r>
      <w:r w:rsidR="005E526F" w:rsidRPr="00636EA8">
        <w:rPr>
          <w:rFonts w:ascii="KFGQPC Uthman Taha Naskh" w:cs="KFGQPC Uthman Taha Naskh"/>
          <w:rtl/>
          <w:lang w:bidi="ar-SA"/>
        </w:rPr>
        <w:t xml:space="preserve">  </w:t>
      </w:r>
      <w:r w:rsidR="006B2046" w:rsidRPr="00636EA8">
        <w:rPr>
          <w:rFonts w:ascii="(normal text)" w:hAnsi="(normal text)"/>
          <w:rtl/>
          <w:lang w:bidi="ar-SA"/>
        </w:rPr>
        <w:tab/>
      </w:r>
    </w:p>
    <w:p w:rsidR="006D402A" w:rsidRPr="00636EA8" w:rsidRDefault="006D402A" w:rsidP="00BB388D">
      <w:pPr>
        <w:pStyle w:val="a1"/>
        <w:rPr>
          <w:rtl/>
          <w:lang w:bidi="ar-SA"/>
        </w:rPr>
      </w:pPr>
      <w:r w:rsidRPr="00636EA8">
        <w:rPr>
          <w:rtl/>
          <w:lang w:bidi="ar-SA"/>
        </w:rPr>
        <w:t>سوگند به روزگار  که بی‌گمان انسان‌ها در زیان هستند؛ مگر کسانی که ایمان بیاورند و کارهای شایسته انجام دهند و یکدیگر را به حق (توحید) و شکیبایی سفارش کنند.</w:t>
      </w:r>
    </w:p>
    <w:p w:rsidR="003A37CC" w:rsidRPr="00636EA8" w:rsidRDefault="006D402A" w:rsidP="00BB388D">
      <w:pPr>
        <w:autoSpaceDE w:val="0"/>
        <w:autoSpaceDN w:val="0"/>
        <w:adjustRightInd w:val="0"/>
        <w:rPr>
          <w:rFonts w:ascii="Traditional Arabic"/>
          <w:rtl/>
          <w:lang w:bidi="ar-SA"/>
        </w:rPr>
      </w:pPr>
      <w:r w:rsidRPr="00636EA8">
        <w:rPr>
          <w:rFonts w:ascii="Traditional Arabic"/>
          <w:rtl/>
          <w:lang w:bidi="ar-SA"/>
        </w:rPr>
        <w:t>پیامبر</w:t>
      </w:r>
      <w:r w:rsidRPr="00636EA8">
        <w:rPr>
          <w:rFonts w:ascii="Traditional Arabic"/>
          <w:lang w:bidi="ar-SA"/>
        </w:rPr>
        <w:sym w:font="AGA Arabesque" w:char="F072"/>
      </w:r>
      <w:r w:rsidR="00E62DCA" w:rsidRPr="00636EA8">
        <w:rPr>
          <w:rFonts w:ascii="Traditional Arabic"/>
          <w:rtl/>
          <w:lang w:bidi="ar-SA"/>
        </w:rPr>
        <w:t xml:space="preserve"> سوره‌ی «تکاثر» را تلاوت نمود که</w:t>
      </w:r>
      <w:r w:rsidRPr="00636EA8">
        <w:rPr>
          <w:rFonts w:ascii="Traditional Arabic"/>
          <w:rtl/>
          <w:lang w:bidi="ar-SA"/>
        </w:rPr>
        <w:t xml:space="preserve"> الله</w:t>
      </w:r>
      <w:r w:rsidRPr="00636EA8">
        <w:rPr>
          <w:rFonts w:ascii="Traditional Arabic"/>
          <w:lang w:bidi="ar-SA"/>
        </w:rPr>
        <w:sym w:font="AGA Arabesque" w:char="F055"/>
      </w:r>
      <w:r w:rsidRPr="00636EA8">
        <w:rPr>
          <w:rFonts w:ascii="Traditional Arabic"/>
          <w:rtl/>
          <w:lang w:bidi="ar-SA"/>
        </w:rPr>
        <w:t xml:space="preserve"> می‌فرماید:</w:t>
      </w:r>
    </w:p>
    <w:p w:rsidR="006D402A" w:rsidRPr="00636EA8" w:rsidRDefault="00C8054F" w:rsidP="00BC463E">
      <w:pPr>
        <w:pStyle w:val="a0"/>
        <w:rPr>
          <w:rFonts w:ascii="(normal text)" w:hAnsi="(normal text)"/>
          <w:rtl/>
          <w:lang w:bidi="ar-SA"/>
        </w:rPr>
      </w:pPr>
      <w:r w:rsidRPr="00636EA8">
        <w:rPr>
          <w:rFonts w:ascii="KFGQPC Uthman Taha Naskh" w:cs="KFGQPC Uthman Taha Naskh" w:hint="cs"/>
          <w:rtl/>
          <w:lang w:bidi="ar-SA"/>
        </w:rPr>
        <w:t>﴿</w:t>
      </w:r>
      <w:r w:rsidR="005E526F" w:rsidRPr="00636EA8">
        <w:rPr>
          <w:rFonts w:ascii="KFGQPC Uthmanic Script HAFS" w:hint="eastAsia"/>
          <w:rtl/>
          <w:lang w:bidi="ar-SA"/>
        </w:rPr>
        <w:t>أَل</w:t>
      </w:r>
      <w:r w:rsidR="005E526F" w:rsidRPr="00636EA8">
        <w:rPr>
          <w:rFonts w:ascii="KFGQPC Uthmanic Script HAFS" w:hint="cs"/>
          <w:rtl/>
          <w:lang w:bidi="ar-SA"/>
        </w:rPr>
        <w:t>ۡ</w:t>
      </w:r>
      <w:r w:rsidR="005E526F" w:rsidRPr="00636EA8">
        <w:rPr>
          <w:rFonts w:ascii="KFGQPC Uthmanic Script HAFS" w:hint="eastAsia"/>
          <w:rtl/>
          <w:lang w:bidi="ar-SA"/>
        </w:rPr>
        <w:t>هَى</w:t>
      </w:r>
      <w:r w:rsidR="005E526F" w:rsidRPr="00636EA8">
        <w:rPr>
          <w:rFonts w:ascii="KFGQPC Uthmanic Script HAFS" w:hint="cs"/>
          <w:rtl/>
          <w:lang w:bidi="ar-SA"/>
        </w:rPr>
        <w:t>ٰ</w:t>
      </w:r>
      <w:r w:rsidR="005E526F" w:rsidRPr="00636EA8">
        <w:rPr>
          <w:rFonts w:ascii="KFGQPC Uthmanic Script HAFS" w:hint="eastAsia"/>
          <w:rtl/>
          <w:lang w:bidi="ar-SA"/>
        </w:rPr>
        <w:t>كُمُ</w:t>
      </w:r>
      <w:r w:rsidR="005E526F" w:rsidRPr="00636EA8">
        <w:rPr>
          <w:rFonts w:ascii="KFGQPC Uthmanic Script HAFS"/>
          <w:rtl/>
          <w:lang w:bidi="ar-SA"/>
        </w:rPr>
        <w:t xml:space="preserve"> </w:t>
      </w:r>
      <w:r w:rsidR="005E526F" w:rsidRPr="00636EA8">
        <w:rPr>
          <w:rFonts w:ascii="KFGQPC Uthmanic Script HAFS" w:hint="cs"/>
          <w:rtl/>
          <w:lang w:bidi="ar-SA"/>
        </w:rPr>
        <w:t>ٱ</w:t>
      </w:r>
      <w:r w:rsidR="005E526F" w:rsidRPr="00636EA8">
        <w:rPr>
          <w:rFonts w:ascii="KFGQPC Uthmanic Script HAFS" w:hint="eastAsia"/>
          <w:rtl/>
          <w:lang w:bidi="ar-SA"/>
        </w:rPr>
        <w:t>لتَّكَاثُرُ</w:t>
      </w:r>
      <w:r w:rsidR="005E526F" w:rsidRPr="00636EA8">
        <w:rPr>
          <w:rFonts w:ascii="KFGQPC Uthmanic Script HAFS"/>
          <w:rtl/>
          <w:lang w:bidi="ar-SA"/>
        </w:rPr>
        <w:t xml:space="preserve"> </w:t>
      </w:r>
      <w:r w:rsidR="005E526F" w:rsidRPr="00636EA8">
        <w:rPr>
          <w:rFonts w:ascii="KFGQPC Uthmanic Script HAFS" w:hint="cs"/>
          <w:rtl/>
          <w:lang w:bidi="ar-SA"/>
        </w:rPr>
        <w:t>١</w:t>
      </w:r>
      <w:r w:rsidR="005E526F" w:rsidRPr="00636EA8">
        <w:rPr>
          <w:rFonts w:ascii="KFGQPC Uthmanic Script HAFS"/>
          <w:rtl/>
          <w:lang w:bidi="ar-SA"/>
        </w:rPr>
        <w:t xml:space="preserve"> </w:t>
      </w:r>
      <w:r w:rsidR="005E526F" w:rsidRPr="00636EA8">
        <w:rPr>
          <w:rFonts w:ascii="KFGQPC Uthmanic Script HAFS" w:hint="eastAsia"/>
          <w:rtl/>
          <w:lang w:bidi="ar-SA"/>
        </w:rPr>
        <w:t>حَتَّى</w:t>
      </w:r>
      <w:r w:rsidR="005E526F" w:rsidRPr="00636EA8">
        <w:rPr>
          <w:rFonts w:ascii="KFGQPC Uthmanic Script HAFS" w:hint="cs"/>
          <w:rtl/>
          <w:lang w:bidi="ar-SA"/>
        </w:rPr>
        <w:t>ٰ</w:t>
      </w:r>
      <w:r w:rsidR="005E526F" w:rsidRPr="00636EA8">
        <w:rPr>
          <w:rFonts w:ascii="KFGQPC Uthmanic Script HAFS"/>
          <w:rtl/>
          <w:lang w:bidi="ar-SA"/>
        </w:rPr>
        <w:t xml:space="preserve"> </w:t>
      </w:r>
      <w:r w:rsidR="005E526F" w:rsidRPr="00636EA8">
        <w:rPr>
          <w:rFonts w:ascii="KFGQPC Uthmanic Script HAFS" w:hint="eastAsia"/>
          <w:rtl/>
          <w:lang w:bidi="ar-SA"/>
        </w:rPr>
        <w:t>زُر</w:t>
      </w:r>
      <w:r w:rsidR="005E526F" w:rsidRPr="00636EA8">
        <w:rPr>
          <w:rFonts w:ascii="KFGQPC Uthmanic Script HAFS" w:hint="cs"/>
          <w:rtl/>
          <w:lang w:bidi="ar-SA"/>
        </w:rPr>
        <w:t>ۡ</w:t>
      </w:r>
      <w:r w:rsidR="005E526F" w:rsidRPr="00636EA8">
        <w:rPr>
          <w:rFonts w:ascii="KFGQPC Uthmanic Script HAFS" w:hint="eastAsia"/>
          <w:rtl/>
          <w:lang w:bidi="ar-SA"/>
        </w:rPr>
        <w:t>تُمُ</w:t>
      </w:r>
      <w:r w:rsidR="005E526F" w:rsidRPr="00636EA8">
        <w:rPr>
          <w:rFonts w:ascii="KFGQPC Uthmanic Script HAFS"/>
          <w:rtl/>
          <w:lang w:bidi="ar-SA"/>
        </w:rPr>
        <w:t xml:space="preserve"> </w:t>
      </w:r>
      <w:r w:rsidR="005E526F" w:rsidRPr="00636EA8">
        <w:rPr>
          <w:rFonts w:ascii="KFGQPC Uthmanic Script HAFS" w:hint="cs"/>
          <w:rtl/>
          <w:lang w:bidi="ar-SA"/>
        </w:rPr>
        <w:t>ٱ</w:t>
      </w:r>
      <w:r w:rsidR="005E526F" w:rsidRPr="00636EA8">
        <w:rPr>
          <w:rFonts w:ascii="KFGQPC Uthmanic Script HAFS" w:hint="eastAsia"/>
          <w:rtl/>
          <w:lang w:bidi="ar-SA"/>
        </w:rPr>
        <w:t>ل</w:t>
      </w:r>
      <w:r w:rsidR="005E526F" w:rsidRPr="00636EA8">
        <w:rPr>
          <w:rFonts w:ascii="KFGQPC Uthmanic Script HAFS" w:hint="cs"/>
          <w:rtl/>
          <w:lang w:bidi="ar-SA"/>
        </w:rPr>
        <w:t>ۡ</w:t>
      </w:r>
      <w:r w:rsidR="005E526F" w:rsidRPr="00636EA8">
        <w:rPr>
          <w:rFonts w:ascii="KFGQPC Uthmanic Script HAFS" w:hint="eastAsia"/>
          <w:rtl/>
          <w:lang w:bidi="ar-SA"/>
        </w:rPr>
        <w:t>مَقَابِرَ</w:t>
      </w:r>
      <w:r w:rsidR="005E526F" w:rsidRPr="00636EA8">
        <w:rPr>
          <w:rFonts w:ascii="KFGQPC Uthmanic Script HAFS"/>
          <w:rtl/>
          <w:lang w:bidi="ar-SA"/>
        </w:rPr>
        <w:t xml:space="preserve"> </w:t>
      </w:r>
      <w:r w:rsidR="005E526F" w:rsidRPr="00636EA8">
        <w:rPr>
          <w:rFonts w:ascii="KFGQPC Uthmanic Script HAFS" w:hint="cs"/>
          <w:rtl/>
          <w:lang w:bidi="ar-SA"/>
        </w:rPr>
        <w:t>٢</w:t>
      </w:r>
      <w:r w:rsidRPr="00636EA8">
        <w:rPr>
          <w:rFonts w:ascii="KFGQPC Uthman Taha Naskh" w:cs="KFGQPC Uthman Taha Naskh" w:hint="cs"/>
          <w:rtl/>
          <w:lang w:bidi="ar-SA"/>
        </w:rPr>
        <w:t>﴾</w:t>
      </w:r>
      <w:r w:rsidR="005E526F" w:rsidRPr="00636EA8">
        <w:rPr>
          <w:rFonts w:ascii="KFGQPC Uthman Taha Naskh" w:cs="KFGQPC Uthman Taha Naskh"/>
          <w:rtl/>
          <w:lang w:bidi="ar-SA"/>
        </w:rPr>
        <w:t xml:space="preserve"> </w:t>
      </w:r>
      <w:r w:rsidR="005E526F" w:rsidRPr="00636EA8">
        <w:rPr>
          <w:rFonts w:ascii="KFGQPC Uthman Taha Naskh" w:cs="KFGQPC Uthman Taha Naskh"/>
          <w:rtl/>
          <w:lang w:bidi="ar-SA"/>
        </w:rPr>
        <w:tab/>
      </w:r>
      <w:r w:rsidR="005E526F" w:rsidRPr="00636EA8">
        <w:rPr>
          <w:rStyle w:val="Char8"/>
          <w:rtl/>
        </w:rPr>
        <w:t>[</w:t>
      </w:r>
      <w:r w:rsidR="005E526F" w:rsidRPr="00636EA8">
        <w:rPr>
          <w:rStyle w:val="Char8"/>
          <w:rFonts w:hint="eastAsia"/>
          <w:rtl/>
        </w:rPr>
        <w:t>التكاثر</w:t>
      </w:r>
      <w:r w:rsidR="005E526F" w:rsidRPr="00636EA8">
        <w:rPr>
          <w:rStyle w:val="Char8"/>
          <w:rtl/>
        </w:rPr>
        <w:t xml:space="preserve">: </w:t>
      </w:r>
      <w:r w:rsidR="005E526F" w:rsidRPr="00636EA8">
        <w:rPr>
          <w:rStyle w:val="Char8"/>
          <w:rFonts w:hint="cs"/>
          <w:rtl/>
        </w:rPr>
        <w:t>١</w:t>
      </w:r>
      <w:r w:rsidR="005E526F" w:rsidRPr="00636EA8">
        <w:rPr>
          <w:rStyle w:val="Char8"/>
          <w:rFonts w:hint="eastAsia"/>
          <w:rtl/>
        </w:rPr>
        <w:t>،</w:t>
      </w:r>
      <w:r w:rsidR="005E526F" w:rsidRPr="00636EA8">
        <w:rPr>
          <w:rStyle w:val="Char8"/>
          <w:rtl/>
        </w:rPr>
        <w:t xml:space="preserve">  </w:t>
      </w:r>
      <w:r w:rsidR="005E526F" w:rsidRPr="00636EA8">
        <w:rPr>
          <w:rStyle w:val="Char8"/>
          <w:rFonts w:hint="cs"/>
          <w:rtl/>
        </w:rPr>
        <w:t>٢</w:t>
      </w:r>
      <w:r w:rsidR="005E526F" w:rsidRPr="00636EA8">
        <w:rPr>
          <w:rStyle w:val="Char8"/>
          <w:rtl/>
        </w:rPr>
        <w:t xml:space="preserve">]  </w:t>
      </w:r>
      <w:r w:rsidR="006B2046" w:rsidRPr="00636EA8">
        <w:rPr>
          <w:rStyle w:val="Char8"/>
          <w:rtl/>
        </w:rPr>
        <w:tab/>
      </w:r>
      <w:r w:rsidR="006D402A" w:rsidRPr="00636EA8">
        <w:rPr>
          <w:rFonts w:ascii="(normal text)" w:hAnsi="(normal text)"/>
          <w:rtl/>
          <w:lang w:bidi="ar-SA"/>
        </w:rPr>
        <w:t xml:space="preserve"> </w:t>
      </w:r>
    </w:p>
    <w:p w:rsidR="006D402A" w:rsidRPr="00636EA8" w:rsidRDefault="006D402A" w:rsidP="00BB388D">
      <w:pPr>
        <w:pStyle w:val="a1"/>
        <w:rPr>
          <w:rFonts w:ascii="Traditional Arabic"/>
          <w:rtl/>
          <w:lang w:bidi="ar-SA"/>
        </w:rPr>
      </w:pPr>
      <w:r w:rsidRPr="00636EA8">
        <w:rPr>
          <w:rtl/>
          <w:lang w:bidi="ar-SA"/>
        </w:rPr>
        <w:t>افزون‌طلبی (و فخرفروشی به اموال و فرزندان) شما را به خود مشغول کرد تا آن‌که (بر همین حال مُردید و) به قبرستان‌ها رفتید.</w:t>
      </w:r>
    </w:p>
    <w:p w:rsidR="006D402A" w:rsidRPr="00636EA8" w:rsidRDefault="006D402A" w:rsidP="00BB388D">
      <w:pPr>
        <w:autoSpaceDE w:val="0"/>
        <w:autoSpaceDN w:val="0"/>
        <w:adjustRightInd w:val="0"/>
        <w:rPr>
          <w:rFonts w:ascii="Traditional Arabic" w:hAnsi="Traditional Arabic"/>
          <w:rtl/>
          <w:lang w:bidi="ar-SA"/>
        </w:rPr>
      </w:pPr>
      <w:r w:rsidRPr="00636EA8">
        <w:rPr>
          <w:rFonts w:ascii="Traditional Arabic" w:hAnsi="Traditional Arabic"/>
          <w:rtl/>
          <w:lang w:bidi="ar-SA"/>
        </w:rPr>
        <w:t>یعنی آن‌قدر به دنیا مشغول گشتید که مرگ و آخرت را از یاد بردید تا این‌که خود، در حالِ غفلت از دنیا رفتید و پس از مرگتان، جزو ساکنان گورستان شدید. سپس رسول‌الله</w:t>
      </w:r>
      <w:r w:rsidRPr="00636EA8">
        <w:rPr>
          <w:rFonts w:ascii="Traditional Arabic" w:hAnsi="Traditional Arabic"/>
          <w:lang w:bidi="ar-SA"/>
        </w:rPr>
        <w:sym w:font="AGA Arabesque" w:char="F072"/>
      </w:r>
      <w:r w:rsidRPr="00636EA8">
        <w:rPr>
          <w:rFonts w:ascii="Traditional Arabic" w:hAnsi="Traditional Arabic"/>
          <w:rtl/>
          <w:lang w:bidi="ar-SA"/>
        </w:rPr>
        <w:t xml:space="preserve"> فرمود: «آدمی می‌گوید: مالَم! مالم! ولی ای فرزندِ آدم! مگر از مال و ثروتت، چیزی جز آن‌چه خوردی و تمام کردی یا پوشیدی و کهنه گردانیدی یا آن‌چه از آن گذشتی و صدقه دادی- و برای آخرت خود ذخیره ساختی- چیزِ دیگری مالِ توست؟»</w:t>
      </w:r>
    </w:p>
    <w:p w:rsidR="006D402A" w:rsidRPr="00636EA8" w:rsidRDefault="006D402A" w:rsidP="00BB388D">
      <w:pPr>
        <w:autoSpaceDE w:val="0"/>
        <w:autoSpaceDN w:val="0"/>
        <w:adjustRightInd w:val="0"/>
        <w:rPr>
          <w:rFonts w:ascii="Traditional Arabic"/>
          <w:rtl/>
          <w:lang w:bidi="ar-SA"/>
        </w:rPr>
      </w:pPr>
      <w:r w:rsidRPr="00636EA8">
        <w:rPr>
          <w:rFonts w:ascii="Traditional Arabic"/>
          <w:rtl/>
          <w:lang w:bidi="ar-SA"/>
        </w:rPr>
        <w:t>پیامبر</w:t>
      </w:r>
      <w:r w:rsidRPr="00636EA8">
        <w:rPr>
          <w:rFonts w:ascii="Traditional Arabic"/>
          <w:lang w:bidi="ar-SA"/>
        </w:rPr>
        <w:sym w:font="AGA Arabesque" w:char="F072"/>
      </w:r>
      <w:r w:rsidRPr="00636EA8">
        <w:rPr>
          <w:rFonts w:ascii="Traditional Arabic"/>
          <w:rtl/>
          <w:lang w:bidi="ar-SA"/>
        </w:rPr>
        <w:t xml:space="preserve"> چنین فرمود و این‌گونه نیز هست؛ تنها بهره‌ای که انسان از مال و ثرورتش می‌برد، همان چیز</w:t>
      </w:r>
      <w:r w:rsidR="00457B75" w:rsidRPr="00636EA8">
        <w:rPr>
          <w:rFonts w:ascii="Traditional Arabic"/>
          <w:rtl/>
          <w:lang w:bidi="ar-SA"/>
        </w:rPr>
        <w:t>ی‌ست</w:t>
      </w:r>
      <w:r w:rsidRPr="00636EA8">
        <w:rPr>
          <w:rFonts w:ascii="Traditional Arabic"/>
          <w:rtl/>
          <w:lang w:bidi="ar-SA"/>
        </w:rPr>
        <w:t xml:space="preserve"> که از آن می‌خورد و می‌نوشد یا لباس‌های</w:t>
      </w:r>
      <w:r w:rsidR="00457B75" w:rsidRPr="00636EA8">
        <w:rPr>
          <w:rFonts w:ascii="Traditional Arabic"/>
          <w:rtl/>
          <w:lang w:bidi="ar-SA"/>
        </w:rPr>
        <w:t>ی‌ست</w:t>
      </w:r>
      <w:r w:rsidRPr="00636EA8">
        <w:rPr>
          <w:rFonts w:ascii="Traditional Arabic"/>
          <w:rtl/>
          <w:lang w:bidi="ar-SA"/>
        </w:rPr>
        <w:t xml:space="preserve"> که می‌پوشد؛ ولی آن‌چه برای او باقی می‌ماند، صدقه‌ای که در راه خدا می‌دهد. البته اگر خورد و نوشِ او</w:t>
      </w:r>
      <w:r w:rsidR="0019332C" w:rsidRPr="00636EA8">
        <w:rPr>
          <w:rFonts w:ascii="Traditional Arabic"/>
          <w:rtl/>
          <w:lang w:bidi="ar-SA"/>
        </w:rPr>
        <w:t xml:space="preserve"> به‌خاطر کسب نیرو برای اطاعت و </w:t>
      </w:r>
      <w:r w:rsidR="00422337" w:rsidRPr="00636EA8">
        <w:rPr>
          <w:rFonts w:ascii="Traditional Arabic"/>
          <w:rtl/>
          <w:lang w:bidi="ar-SA"/>
        </w:rPr>
        <w:t>بندگیِ</w:t>
      </w:r>
      <w:r w:rsidR="0019332C" w:rsidRPr="00636EA8">
        <w:rPr>
          <w:rFonts w:ascii="Traditional Arabic"/>
          <w:rtl/>
          <w:lang w:bidi="ar-SA"/>
        </w:rPr>
        <w:t xml:space="preserve"> الله</w:t>
      </w:r>
      <w:r w:rsidR="0019332C" w:rsidRPr="00636EA8">
        <w:rPr>
          <w:rFonts w:ascii="Traditional Arabic"/>
          <w:lang w:bidi="ar-SA"/>
        </w:rPr>
        <w:sym w:font="AGA Arabesque" w:char="F055"/>
      </w:r>
      <w:r w:rsidR="0019332C" w:rsidRPr="00636EA8">
        <w:rPr>
          <w:rFonts w:ascii="Traditional Arabic"/>
          <w:rtl/>
          <w:lang w:bidi="ar-SA"/>
        </w:rPr>
        <w:t xml:space="preserve"> باشد، این هم به نفع اوست و چنان‌چه برای نیرو گرفتن در جهت معصیت و نافرمانی از الله متعال  و تکبر و تبهکاری باشد، به زیان اوست. پناه بر الله.</w:t>
      </w:r>
    </w:p>
    <w:p w:rsidR="008955D5" w:rsidRPr="00636EA8" w:rsidRDefault="008955D5" w:rsidP="00E856DA">
      <w:pPr>
        <w:autoSpaceDE w:val="0"/>
        <w:autoSpaceDN w:val="0"/>
        <w:adjustRightInd w:val="0"/>
        <w:ind w:firstLine="0"/>
        <w:jc w:val="center"/>
        <w:rPr>
          <w:rFonts w:ascii="Traditional Arabic"/>
          <w:rtl/>
          <w:lang w:bidi="ar-SA"/>
        </w:rPr>
      </w:pPr>
      <w:r w:rsidRPr="00636EA8">
        <w:rPr>
          <w:rFonts w:ascii="Traditional Arabic"/>
          <w:rtl/>
          <w:lang w:bidi="ar-SA"/>
        </w:rPr>
        <w:t>***</w:t>
      </w:r>
    </w:p>
    <w:p w:rsidR="008955D5" w:rsidRPr="00636EA8" w:rsidRDefault="008955D5"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488- عن عبدِ اللَّه بن مُغَفَّل</w:t>
      </w:r>
      <w:r w:rsidRPr="00636EA8">
        <w:rPr>
          <w:rStyle w:val="Char4"/>
          <w:b w:val="0"/>
          <w:bCs w:val="0"/>
          <w:rtl/>
          <w:lang w:bidi="ar-SA"/>
        </w:rPr>
        <w:sym w:font="AGA Arabesque" w:char="F074"/>
      </w:r>
      <w:r w:rsidRPr="00636EA8">
        <w:rPr>
          <w:rStyle w:val="Char4"/>
          <w:rtl/>
          <w:lang w:bidi="ar-SA"/>
        </w:rPr>
        <w:t xml:space="preserve"> قال: قال رجُلٌ للنَّبِيِّ</w:t>
      </w:r>
      <w:r w:rsidRPr="00636EA8">
        <w:rPr>
          <w:rStyle w:val="Char4"/>
          <w:b w:val="0"/>
          <w:bCs w:val="0"/>
          <w:rtl/>
          <w:lang w:bidi="ar-SA"/>
        </w:rPr>
        <w:sym w:font="AGA Arabesque" w:char="F072"/>
      </w:r>
      <w:r w:rsidRPr="00636EA8">
        <w:rPr>
          <w:rStyle w:val="Char4"/>
          <w:rtl/>
          <w:lang w:bidi="ar-SA"/>
        </w:rPr>
        <w:t>:</w:t>
      </w:r>
      <w:r w:rsidR="002C7F89">
        <w:rPr>
          <w:rStyle w:val="Char4"/>
          <w:rtl/>
          <w:lang w:bidi="ar-SA"/>
        </w:rPr>
        <w:t xml:space="preserve"> يَا رَسُولَ اللهِ</w:t>
      </w:r>
      <w:r w:rsidRPr="00636EA8">
        <w:rPr>
          <w:rStyle w:val="Char4"/>
          <w:rtl/>
          <w:lang w:bidi="ar-SA"/>
        </w:rPr>
        <w:t>، واللَّه إِنِّي لأُحِبُّك، فقال: «انْظُرْ ماذا تَقُول؟» قال: وَاللَّه إِنِّي لأُحِبُّكَ، ثَلاثَ مَرَّات، فقال: «إِنْ كُنْتَ تُحبُّنِي فَأَعِدَّ لَلفقْرِ تِجْفافاً، فإِنَّ الفَقْر أَسْرَعُ إلى من يُحِبُّني مِنَ السَّيْل إلى مُنْتَهَاهُ».</w:t>
      </w:r>
      <w:r w:rsidRPr="00636EA8">
        <w:rPr>
          <w:rFonts w:ascii="Traditional Arabic"/>
          <w:rtl/>
          <w:lang w:bidi="ar-SA"/>
        </w:rPr>
        <w:t xml:space="preserve"> [ترمذي روایت کرده و گفته است: حديثی حسن می‌باشد.]</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312"/>
      </w:r>
      <w:r w:rsidR="00C8054F" w:rsidRPr="00C8054F">
        <w:rPr>
          <w:rStyle w:val="FootnoteReference"/>
          <w:rFonts w:cs="B Lotus"/>
          <w:szCs w:val="28"/>
          <w:rtl/>
          <w:lang w:bidi="ar-SA"/>
        </w:rPr>
        <w:t>)</w:t>
      </w:r>
    </w:p>
    <w:p w:rsidR="008955D5" w:rsidRPr="00636EA8" w:rsidRDefault="00F05727" w:rsidP="00BB388D">
      <w:pPr>
        <w:autoSpaceDE w:val="0"/>
        <w:autoSpaceDN w:val="0"/>
        <w:adjustRightInd w:val="0"/>
        <w:rPr>
          <w:rFonts w:ascii="Traditional Arabic"/>
          <w:rtl/>
          <w:lang w:bidi="ar-SA"/>
        </w:rPr>
      </w:pPr>
      <w:r w:rsidRPr="00636EA8">
        <w:rPr>
          <w:rFonts w:ascii="Traditional Arabic"/>
          <w:b/>
          <w:bCs/>
          <w:rtl/>
          <w:lang w:bidi="ar-SA"/>
        </w:rPr>
        <w:t>ترجمه:</w:t>
      </w:r>
      <w:r w:rsidRPr="00636EA8">
        <w:rPr>
          <w:rFonts w:ascii="Traditional Arabic"/>
          <w:rtl/>
          <w:lang w:bidi="ar-SA"/>
        </w:rPr>
        <w:t xml:space="preserve"> عبدالله بن مغفَّل</w:t>
      </w:r>
      <w:r w:rsidRPr="00636EA8">
        <w:rPr>
          <w:rFonts w:ascii="Traditional Arabic"/>
          <w:lang w:bidi="ar-SA"/>
        </w:rPr>
        <w:sym w:font="AGA Arabesque" w:char="F074"/>
      </w:r>
      <w:r w:rsidRPr="00636EA8">
        <w:rPr>
          <w:rFonts w:ascii="Traditional Arabic"/>
          <w:rtl/>
          <w:lang w:bidi="ar-SA"/>
        </w:rPr>
        <w:t xml:space="preserve"> می‌گوید: مردی به پیامبر</w:t>
      </w:r>
      <w:r w:rsidRPr="00636EA8">
        <w:rPr>
          <w:rFonts w:ascii="Traditional Arabic"/>
          <w:lang w:bidi="ar-SA"/>
        </w:rPr>
        <w:sym w:font="AGA Arabesque" w:char="F072"/>
      </w:r>
      <w:r w:rsidR="00631B09" w:rsidRPr="00636EA8">
        <w:rPr>
          <w:rFonts w:ascii="Traditional Arabic"/>
          <w:rtl/>
          <w:lang w:bidi="ar-SA"/>
        </w:rPr>
        <w:t xml:space="preserve"> عرض کرد: ای رسول خد</w:t>
      </w:r>
      <w:r w:rsidRPr="00636EA8">
        <w:rPr>
          <w:rFonts w:ascii="Traditional Arabic"/>
          <w:rtl/>
          <w:lang w:bidi="ar-SA"/>
        </w:rPr>
        <w:t>ا! من، شما را دوست دارم. رسول‌الله</w:t>
      </w:r>
      <w:r w:rsidRPr="00636EA8">
        <w:rPr>
          <w:rFonts w:ascii="Traditional Arabic"/>
          <w:lang w:bidi="ar-SA"/>
        </w:rPr>
        <w:sym w:font="AGA Arabesque" w:char="F072"/>
      </w:r>
      <w:r w:rsidRPr="00636EA8">
        <w:rPr>
          <w:rFonts w:ascii="Traditional Arabic"/>
          <w:rtl/>
          <w:lang w:bidi="ar-SA"/>
        </w:rPr>
        <w:t xml:space="preserve"> فرمود: «دقت کن چه می‌گویی؟» و آن مرد، سه بار گفت: به الله سوگند، من شما را دوست دارم. پیامبر</w:t>
      </w:r>
      <w:r w:rsidRPr="00636EA8">
        <w:rPr>
          <w:rFonts w:ascii="Traditional Arabic"/>
          <w:lang w:bidi="ar-SA"/>
        </w:rPr>
        <w:sym w:font="AGA Arabesque" w:char="F072"/>
      </w:r>
      <w:r w:rsidRPr="00636EA8">
        <w:rPr>
          <w:rFonts w:ascii="Traditional Arabic"/>
          <w:rtl/>
          <w:lang w:bidi="ar-SA"/>
        </w:rPr>
        <w:t xml:space="preserve"> فرمود: «اگر مرا دوست داری برای پوشیدن لباس فقر، آماده باش؛ زیرا فقر، سریع‌تر از رسیدن سیل به پایان مسیرش به دوست‌داران من می‌رسد».</w:t>
      </w:r>
    </w:p>
    <w:p w:rsidR="00BA6554" w:rsidRPr="00636EA8" w:rsidRDefault="00BA6554" w:rsidP="00BC463E">
      <w:pPr>
        <w:autoSpaceDE w:val="0"/>
        <w:autoSpaceDN w:val="0"/>
        <w:adjustRightInd w:val="0"/>
        <w:spacing w:before="180" w:line="228" w:lineRule="auto"/>
        <w:rPr>
          <w:rFonts w:ascii="Traditional Arabic"/>
          <w:rtl/>
          <w:lang w:bidi="ar-SA"/>
        </w:rPr>
      </w:pPr>
      <w:r w:rsidRPr="00636EA8">
        <w:rPr>
          <w:rStyle w:val="Char4"/>
          <w:rtl/>
          <w:lang w:bidi="ar-SA"/>
        </w:rPr>
        <w:t>489- وعن كَعبِ بنِ مالك</w:t>
      </w:r>
      <w:r w:rsidRPr="00636EA8">
        <w:rPr>
          <w:rStyle w:val="Char4"/>
          <w:b w:val="0"/>
          <w:bCs w:val="0"/>
          <w:rtl/>
          <w:lang w:bidi="ar-SA"/>
        </w:rPr>
        <w:sym w:font="AGA Arabesque" w:char="F074"/>
      </w:r>
      <w:r w:rsidRPr="00636EA8">
        <w:rPr>
          <w:rStyle w:val="Char4"/>
          <w:rtl/>
          <w:lang w:bidi="ar-SA"/>
        </w:rPr>
        <w:t xml:space="preserve"> قال: </w:t>
      </w:r>
      <w:r w:rsidR="007110C4">
        <w:rPr>
          <w:rStyle w:val="Char4"/>
          <w:rtl/>
          <w:lang w:bidi="ar-SA"/>
        </w:rPr>
        <w:t>قَالَ رَسُولُ اللهِ</w:t>
      </w:r>
      <w:r w:rsidRPr="00636EA8">
        <w:rPr>
          <w:rStyle w:val="Char4"/>
          <w:b w:val="0"/>
          <w:bCs w:val="0"/>
          <w:rtl/>
          <w:lang w:bidi="ar-SA"/>
        </w:rPr>
        <w:sym w:font="AGA Arabesque" w:char="F072"/>
      </w:r>
      <w:r w:rsidRPr="00636EA8">
        <w:rPr>
          <w:rStyle w:val="Char4"/>
          <w:rtl/>
          <w:lang w:bidi="ar-SA"/>
        </w:rPr>
        <w:t>: «مَا ذِئْبَان جَائعَانِ أُرْسِلا في غَنَمٍ بأَفْسَدَ لَهَا مِنْ حِرْصِ المَرْءِ على المالِ وَالشَّرفِ لِدِينهِ».</w:t>
      </w:r>
      <w:r w:rsidRPr="00636EA8">
        <w:rPr>
          <w:rFonts w:ascii="Traditional Arabic"/>
          <w:rtl/>
          <w:lang w:bidi="ar-SA"/>
        </w:rPr>
        <w:t xml:space="preserve"> [ترمذي روایت کرده و گفته است: حسن صحیح می‌باشد.]</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313"/>
      </w:r>
      <w:r w:rsidR="00C8054F" w:rsidRPr="00C8054F">
        <w:rPr>
          <w:rStyle w:val="FootnoteReference"/>
          <w:rFonts w:cs="B Lotus"/>
          <w:szCs w:val="28"/>
          <w:rtl/>
          <w:lang w:bidi="ar-SA"/>
        </w:rPr>
        <w:t>)</w:t>
      </w:r>
    </w:p>
    <w:p w:rsidR="00BA6554" w:rsidRPr="00636EA8" w:rsidRDefault="00985139" w:rsidP="00BB388D">
      <w:pPr>
        <w:autoSpaceDE w:val="0"/>
        <w:autoSpaceDN w:val="0"/>
        <w:adjustRightInd w:val="0"/>
        <w:rPr>
          <w:rFonts w:ascii="Traditional Arabic"/>
          <w:rtl/>
          <w:lang w:bidi="ar-SA"/>
        </w:rPr>
      </w:pPr>
      <w:r w:rsidRPr="00636EA8">
        <w:rPr>
          <w:rFonts w:ascii="Traditional Arabic"/>
          <w:b/>
          <w:bCs/>
          <w:rtl/>
          <w:lang w:bidi="ar-SA"/>
        </w:rPr>
        <w:t>ترجمه:</w:t>
      </w:r>
      <w:r w:rsidRPr="00636EA8">
        <w:rPr>
          <w:rFonts w:ascii="Traditional Arabic"/>
          <w:rtl/>
          <w:lang w:bidi="ar-SA"/>
        </w:rPr>
        <w:t xml:space="preserve"> کعب بن مالک</w:t>
      </w:r>
      <w:r w:rsidRPr="00636EA8">
        <w:rPr>
          <w:rFonts w:ascii="Traditional Arabic"/>
          <w:lang w:bidi="ar-SA"/>
        </w:rPr>
        <w:sym w:font="AGA Arabesque" w:char="F074"/>
      </w:r>
      <w:r w:rsidRPr="00636EA8">
        <w:rPr>
          <w:rFonts w:ascii="Traditional Arabic"/>
          <w:rtl/>
          <w:lang w:bidi="ar-SA"/>
        </w:rPr>
        <w:t xml:space="preserve"> می‌گوید: رسول‌الله</w:t>
      </w:r>
      <w:r w:rsidRPr="00636EA8">
        <w:rPr>
          <w:rFonts w:ascii="Traditional Arabic"/>
          <w:lang w:bidi="ar-SA"/>
        </w:rPr>
        <w:sym w:font="AGA Arabesque" w:char="F072"/>
      </w:r>
      <w:r w:rsidRPr="00636EA8">
        <w:rPr>
          <w:rFonts w:ascii="Traditional Arabic"/>
          <w:rtl/>
          <w:lang w:bidi="ar-SA"/>
        </w:rPr>
        <w:t xml:space="preserve"> فرمود: «اگر دو گرگ گرسنه در میان گوسفندان رها شوند، آن‌قدر خرابی به‌بار نمی‌آورند که حرصِ انسان نسبت به مال و جاه و مقام، دینش را به تباهی می‌کشاند».</w:t>
      </w:r>
    </w:p>
    <w:p w:rsidR="008E47FA" w:rsidRPr="00636EA8" w:rsidRDefault="00BB444A" w:rsidP="00BC463E">
      <w:pPr>
        <w:autoSpaceDE w:val="0"/>
        <w:autoSpaceDN w:val="0"/>
        <w:adjustRightInd w:val="0"/>
        <w:spacing w:before="180" w:line="228" w:lineRule="auto"/>
        <w:rPr>
          <w:rFonts w:ascii="Traditional Arabic"/>
          <w:rtl/>
          <w:lang w:bidi="ar-SA"/>
        </w:rPr>
      </w:pPr>
      <w:r w:rsidRPr="00636EA8">
        <w:rPr>
          <w:rStyle w:val="Char4"/>
          <w:rtl/>
          <w:lang w:bidi="ar-SA"/>
        </w:rPr>
        <w:t>490- وعن عبدِ اللَّه بن مَسْعُودٍ</w:t>
      </w:r>
      <w:r w:rsidRPr="00636EA8">
        <w:rPr>
          <w:rStyle w:val="Char4"/>
          <w:b w:val="0"/>
          <w:bCs w:val="0"/>
          <w:rtl/>
          <w:lang w:bidi="ar-SA"/>
        </w:rPr>
        <w:sym w:font="AGA Arabesque" w:char="F074"/>
      </w:r>
      <w:r w:rsidRPr="00636EA8">
        <w:rPr>
          <w:rStyle w:val="Char4"/>
          <w:rtl/>
          <w:lang w:bidi="ar-SA"/>
        </w:rPr>
        <w:t xml:space="preserve"> قال: نَامَ رسولُ اللَّه</w:t>
      </w:r>
      <w:r w:rsidRPr="00636EA8">
        <w:rPr>
          <w:rStyle w:val="Char4"/>
          <w:b w:val="0"/>
          <w:bCs w:val="0"/>
          <w:rtl/>
          <w:lang w:bidi="ar-SA"/>
        </w:rPr>
        <w:sym w:font="AGA Arabesque" w:char="F072"/>
      </w:r>
      <w:r w:rsidRPr="00636EA8">
        <w:rPr>
          <w:rStyle w:val="Char4"/>
          <w:rtl/>
          <w:lang w:bidi="ar-SA"/>
        </w:rPr>
        <w:t xml:space="preserve"> على حَصيرٍ فَقَامَ وَقَدْ أَثَّرَ في جَنْبِه، قُلْنَا: يا رَسُولَ الَّه لوِ اتَّخَذْنَا لكَ وِطَاء، فقال: «مَالي وَلَلدُّنْيَا؟ مَا أَنَا في الدُّنْيَا إِلاَّ كَرَاكبٍ اسْتَظَلَّ تَحْتَ شَجَرَةٍ ثُمَّ رَاحَ وَتَرَكَهَا».</w:t>
      </w:r>
      <w:r w:rsidRPr="00636EA8">
        <w:rPr>
          <w:rFonts w:ascii="Traditional Arabic"/>
          <w:rtl/>
          <w:lang w:bidi="ar-SA"/>
        </w:rPr>
        <w:t xml:space="preserve"> [ترمذي ین حدیث را روایت کرده و گفته است: حسن صحیح می‌باشد.]</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314"/>
      </w:r>
      <w:r w:rsidR="00C8054F" w:rsidRPr="00C8054F">
        <w:rPr>
          <w:rStyle w:val="FootnoteReference"/>
          <w:rFonts w:cs="B Lotus"/>
          <w:szCs w:val="28"/>
          <w:rtl/>
          <w:lang w:bidi="ar-SA"/>
        </w:rPr>
        <w:t>)</w:t>
      </w:r>
    </w:p>
    <w:p w:rsidR="006D402A" w:rsidRPr="00636EA8" w:rsidRDefault="00DF100C" w:rsidP="00BB388D">
      <w:pPr>
        <w:autoSpaceDE w:val="0"/>
        <w:autoSpaceDN w:val="0"/>
        <w:adjustRightInd w:val="0"/>
        <w:rPr>
          <w:rFonts w:ascii="Traditional Arabic"/>
          <w:rtl/>
          <w:lang w:bidi="ar-SA"/>
        </w:rPr>
      </w:pPr>
      <w:r w:rsidRPr="00636EA8">
        <w:rPr>
          <w:rFonts w:ascii="Traditional Arabic"/>
          <w:b/>
          <w:bCs/>
          <w:rtl/>
          <w:lang w:bidi="ar-SA"/>
        </w:rPr>
        <w:t>ترجمه:</w:t>
      </w:r>
      <w:r w:rsidRPr="00636EA8">
        <w:rPr>
          <w:rFonts w:ascii="Traditional Arabic"/>
          <w:rtl/>
          <w:lang w:bidi="ar-SA"/>
        </w:rPr>
        <w:t xml:space="preserve"> عبدالله بن مسعود</w:t>
      </w:r>
      <w:r w:rsidRPr="00636EA8">
        <w:rPr>
          <w:rFonts w:ascii="Traditional Arabic"/>
          <w:lang w:bidi="ar-SA"/>
        </w:rPr>
        <w:sym w:font="AGA Arabesque" w:char="F074"/>
      </w:r>
      <w:r w:rsidRPr="00636EA8">
        <w:rPr>
          <w:rFonts w:ascii="Traditional Arabic"/>
          <w:rtl/>
          <w:lang w:bidi="ar-SA"/>
        </w:rPr>
        <w:t xml:space="preserve"> می‌گوید: رسول‌الله</w:t>
      </w:r>
      <w:r w:rsidRPr="00636EA8">
        <w:rPr>
          <w:rFonts w:ascii="Traditional Arabic"/>
          <w:lang w:bidi="ar-SA"/>
        </w:rPr>
        <w:sym w:font="AGA Arabesque" w:char="F072"/>
      </w:r>
      <w:r w:rsidRPr="00636EA8">
        <w:rPr>
          <w:rFonts w:ascii="Traditional Arabic"/>
          <w:rtl/>
          <w:lang w:bidi="ar-SA"/>
        </w:rPr>
        <w:t xml:space="preserve"> روی حصیری خوابید؛ هنگامی که برخاست، اثر حصیر روی بدنش نمایان شده بود. عرض کردیم: ای رسول‌خدا! کاش برای شما زیرانداز نرمی تهیه می‌کردیم! فرمود: «مرا با دنیا چه‌کار؟! من در دنیا مانند سوارکاری هستم که در سایه‌ی درختی می‌نشیند و سپس آن را ترک می‌کند و به راهش ادامه می‌دهد».</w:t>
      </w:r>
    </w:p>
    <w:p w:rsidR="00321B0E" w:rsidRPr="00636EA8" w:rsidRDefault="00321B0E" w:rsidP="00BC463E">
      <w:pPr>
        <w:autoSpaceDE w:val="0"/>
        <w:autoSpaceDN w:val="0"/>
        <w:adjustRightInd w:val="0"/>
        <w:spacing w:before="180" w:line="228" w:lineRule="auto"/>
        <w:rPr>
          <w:rFonts w:ascii="Traditional Arabic"/>
          <w:rtl/>
          <w:lang w:bidi="ar-SA"/>
        </w:rPr>
      </w:pPr>
      <w:r w:rsidRPr="00636EA8">
        <w:rPr>
          <w:rStyle w:val="Char4"/>
          <w:rtl/>
          <w:lang w:bidi="ar-SA"/>
        </w:rPr>
        <w:t>491- وعن أبي هريرة</w:t>
      </w:r>
      <w:r w:rsidRPr="00636EA8">
        <w:rPr>
          <w:rStyle w:val="Char4"/>
          <w:b w:val="0"/>
          <w:bCs w:val="0"/>
          <w:rtl/>
          <w:lang w:bidi="ar-SA"/>
        </w:rPr>
        <w:sym w:font="AGA Arabesque" w:char="F074"/>
      </w:r>
      <w:r w:rsidRPr="00636EA8">
        <w:rPr>
          <w:rStyle w:val="Char4"/>
          <w:rtl/>
          <w:lang w:bidi="ar-SA"/>
        </w:rPr>
        <w:t xml:space="preserve"> قال: </w:t>
      </w:r>
      <w:r w:rsidR="001F272D">
        <w:rPr>
          <w:rStyle w:val="Char4"/>
          <w:rtl/>
          <w:lang w:bidi="ar-SA"/>
        </w:rPr>
        <w:t>قَالَ رَسُولُ اللهِ</w:t>
      </w:r>
      <w:r w:rsidRPr="00636EA8">
        <w:rPr>
          <w:rStyle w:val="Char4"/>
          <w:b w:val="0"/>
          <w:bCs w:val="0"/>
          <w:rtl/>
          <w:lang w:bidi="ar-SA"/>
        </w:rPr>
        <w:sym w:font="AGA Arabesque" w:char="F072"/>
      </w:r>
      <w:r w:rsidRPr="00636EA8">
        <w:rPr>
          <w:rStyle w:val="Char4"/>
          <w:rtl/>
          <w:lang w:bidi="ar-SA"/>
        </w:rPr>
        <w:t>: «يَدْخُلُ الفُقَراءُ الجَنَّةَ قَبْلَ الأَغْنِيَاءِ بِخَمْسِمائَةِ عَامٍ».</w:t>
      </w:r>
      <w:r w:rsidRPr="00636EA8">
        <w:rPr>
          <w:rFonts w:ascii="Traditional Arabic"/>
          <w:rtl/>
          <w:lang w:bidi="ar-SA"/>
        </w:rPr>
        <w:t xml:space="preserve"> [ترمذي روایت کرده و گفته است: حدیثی صحیح می‌باشد.]</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315"/>
      </w:r>
      <w:r w:rsidR="00C8054F" w:rsidRPr="00C8054F">
        <w:rPr>
          <w:rStyle w:val="FootnoteReference"/>
          <w:rFonts w:cs="B Lotus"/>
          <w:szCs w:val="28"/>
          <w:rtl/>
          <w:lang w:bidi="ar-SA"/>
        </w:rPr>
        <w:t>)</w:t>
      </w:r>
    </w:p>
    <w:p w:rsidR="009E30C4" w:rsidRPr="00636EA8" w:rsidRDefault="009E30C4" w:rsidP="00BB388D">
      <w:pPr>
        <w:autoSpaceDE w:val="0"/>
        <w:autoSpaceDN w:val="0"/>
        <w:adjustRightInd w:val="0"/>
        <w:rPr>
          <w:rFonts w:ascii="Traditional Arabic" w:cs="Traditional Arabic"/>
          <w:sz w:val="32"/>
          <w:szCs w:val="32"/>
          <w:rtl/>
          <w:lang w:bidi="ar-SA"/>
        </w:rPr>
      </w:pPr>
      <w:r w:rsidRPr="00636EA8">
        <w:rPr>
          <w:rFonts w:ascii="Traditional Arabic"/>
          <w:b/>
          <w:bCs/>
          <w:rtl/>
          <w:lang w:bidi="ar-SA"/>
        </w:rPr>
        <w:t>ترجمه:</w:t>
      </w:r>
      <w:r w:rsidRPr="00636EA8">
        <w:rPr>
          <w:rFonts w:ascii="Traditional Arabic"/>
          <w:rtl/>
          <w:lang w:bidi="ar-SA"/>
        </w:rPr>
        <w:t xml:space="preserve"> ابوهریره</w:t>
      </w:r>
      <w:r w:rsidRPr="00636EA8">
        <w:rPr>
          <w:rFonts w:ascii="Traditional Arabic"/>
          <w:lang w:bidi="ar-SA"/>
        </w:rPr>
        <w:sym w:font="AGA Arabesque" w:char="F074"/>
      </w:r>
      <w:r w:rsidRPr="00636EA8">
        <w:rPr>
          <w:rFonts w:ascii="Traditional Arabic"/>
          <w:rtl/>
          <w:lang w:bidi="ar-SA"/>
        </w:rPr>
        <w:t xml:space="preserve"> می‌گوید: رسول‌الله</w:t>
      </w:r>
      <w:r w:rsidRPr="00636EA8">
        <w:rPr>
          <w:rFonts w:ascii="Traditional Arabic"/>
          <w:lang w:bidi="ar-SA"/>
        </w:rPr>
        <w:sym w:font="AGA Arabesque" w:char="F072"/>
      </w:r>
      <w:r w:rsidRPr="00636EA8">
        <w:rPr>
          <w:rFonts w:ascii="Traditional Arabic"/>
          <w:rtl/>
          <w:lang w:bidi="ar-SA"/>
        </w:rPr>
        <w:t xml:space="preserve"> فرمود: «فقرا، پانصد سال زودتر از ثروتمندان وارد بهشت می‌شوند».</w:t>
      </w:r>
    </w:p>
    <w:p w:rsidR="00AA0534" w:rsidRPr="00636EA8" w:rsidRDefault="0078345A"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 xml:space="preserve">492- </w:t>
      </w:r>
      <w:r w:rsidR="00AA0534" w:rsidRPr="00636EA8">
        <w:rPr>
          <w:rStyle w:val="Char4"/>
          <w:rtl/>
          <w:lang w:bidi="ar-SA"/>
        </w:rPr>
        <w:t>وعن ابن عَبَّاس وعِمْرَانَ بن الحُصَيْن</w:t>
      </w:r>
      <w:r w:rsidR="00AA0534" w:rsidRPr="00636EA8">
        <w:rPr>
          <w:rStyle w:val="Char4"/>
          <w:b w:val="0"/>
          <w:bCs w:val="0"/>
          <w:rtl/>
          <w:lang w:bidi="ar-SA"/>
        </w:rPr>
        <w:sym w:font="AGA Arabesque" w:char="F079"/>
      </w:r>
      <w:r w:rsidR="00AA0534" w:rsidRPr="00636EA8">
        <w:rPr>
          <w:rStyle w:val="Char4"/>
          <w:rtl/>
          <w:lang w:bidi="ar-SA"/>
        </w:rPr>
        <w:t xml:space="preserve"> عَنِ النَّبيِّ</w:t>
      </w:r>
      <w:r w:rsidR="00AA0534" w:rsidRPr="00636EA8">
        <w:rPr>
          <w:rStyle w:val="Char4"/>
          <w:b w:val="0"/>
          <w:bCs w:val="0"/>
          <w:rtl/>
          <w:lang w:bidi="ar-SA"/>
        </w:rPr>
        <w:sym w:font="AGA Arabesque" w:char="F072"/>
      </w:r>
      <w:r w:rsidR="00AA0534" w:rsidRPr="00636EA8">
        <w:rPr>
          <w:rStyle w:val="Char4"/>
          <w:rtl/>
          <w:lang w:bidi="ar-SA"/>
        </w:rPr>
        <w:t xml:space="preserve"> قال: «اطَّلعْتُ في الجَنَّةِ فَرَأَيْتُ أَكْثَرَ أَهلِهَا الفُقَراء. وَاطَّلَعْتُ في النَّارِ فَرَأَيْتُ أَكْثَرَ أَهْلِهَا النِّساءَ».</w:t>
      </w:r>
      <w:r w:rsidR="00AA0534" w:rsidRPr="00636EA8">
        <w:rPr>
          <w:rFonts w:ascii="Traditional Arabic"/>
          <w:rtl/>
          <w:lang w:bidi="ar-SA"/>
        </w:rPr>
        <w:t xml:space="preserve"> [</w:t>
      </w:r>
      <w:r w:rsidR="002C7F89" w:rsidRPr="002C7F89">
        <w:rPr>
          <w:rFonts w:ascii="Traditional Arabic" w:cs="mylotus"/>
          <w:rtl/>
          <w:lang w:bidi="ar-SA"/>
        </w:rPr>
        <w:t>متفقٌ عليه</w:t>
      </w:r>
      <w:r w:rsidR="00AA0534" w:rsidRPr="00636EA8">
        <w:rPr>
          <w:rFonts w:asci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316"/>
      </w:r>
      <w:r w:rsidR="00C8054F" w:rsidRPr="00C8054F">
        <w:rPr>
          <w:rStyle w:val="FootnoteReference"/>
          <w:rFonts w:cs="B Lotus"/>
          <w:szCs w:val="28"/>
          <w:rtl/>
          <w:lang w:bidi="ar-SA"/>
        </w:rPr>
        <w:t>)</w:t>
      </w:r>
    </w:p>
    <w:p w:rsidR="0078345A" w:rsidRDefault="002306BC" w:rsidP="00BB388D">
      <w:pPr>
        <w:autoSpaceDE w:val="0"/>
        <w:autoSpaceDN w:val="0"/>
        <w:adjustRightInd w:val="0"/>
        <w:rPr>
          <w:rFonts w:ascii="Traditional Arabic"/>
          <w:rtl/>
          <w:lang w:bidi="ar-SA"/>
        </w:rPr>
      </w:pPr>
      <w:r w:rsidRPr="00636EA8">
        <w:rPr>
          <w:rFonts w:ascii="Traditional Arabic"/>
          <w:b/>
          <w:bCs/>
          <w:rtl/>
          <w:lang w:bidi="ar-SA"/>
        </w:rPr>
        <w:t>ترجمه:</w:t>
      </w:r>
      <w:r w:rsidRPr="00636EA8">
        <w:rPr>
          <w:rFonts w:ascii="Traditional Arabic"/>
          <w:rtl/>
          <w:lang w:bidi="ar-SA"/>
        </w:rPr>
        <w:t xml:space="preserve"> ابن‌عباس و عمران بن حصین</w:t>
      </w:r>
      <w:r w:rsidRPr="00636EA8">
        <w:rPr>
          <w:rFonts w:ascii="Traditional Arabic"/>
          <w:lang w:bidi="ar-SA"/>
        </w:rPr>
        <w:sym w:font="AGA Arabesque" w:char="F079"/>
      </w:r>
      <w:r w:rsidRPr="00636EA8">
        <w:rPr>
          <w:rFonts w:ascii="Traditional Arabic"/>
          <w:rtl/>
          <w:lang w:bidi="ar-SA"/>
        </w:rPr>
        <w:t xml:space="preserve"> می‌گویند: پیامبر</w:t>
      </w:r>
      <w:r w:rsidRPr="00636EA8">
        <w:rPr>
          <w:rFonts w:ascii="Traditional Arabic"/>
          <w:lang w:bidi="ar-SA"/>
        </w:rPr>
        <w:sym w:font="AGA Arabesque" w:char="F072"/>
      </w:r>
      <w:r w:rsidR="00492A26" w:rsidRPr="00636EA8">
        <w:rPr>
          <w:rFonts w:ascii="Traditional Arabic"/>
          <w:rtl/>
          <w:lang w:bidi="ar-SA"/>
        </w:rPr>
        <w:t xml:space="preserve"> فرمود: «به ب</w:t>
      </w:r>
      <w:r w:rsidRPr="00636EA8">
        <w:rPr>
          <w:rFonts w:ascii="Traditional Arabic"/>
          <w:rtl/>
          <w:lang w:bidi="ar-SA"/>
        </w:rPr>
        <w:t>هشت سر زدم و دیدم که بیش‌ترِ بهشتیان، فقرا هستند؛ و به دوزخ سر زدم، دیدم که بیش‌ترِ دوزخیان، زنان هستند».</w:t>
      </w:r>
    </w:p>
    <w:p w:rsidR="00492A26" w:rsidRPr="00636EA8" w:rsidRDefault="00492A26" w:rsidP="00BC463E">
      <w:pPr>
        <w:pStyle w:val="a3"/>
        <w:rPr>
          <w:rFonts w:ascii="Calibri" w:hAnsi="Calibri"/>
          <w:rtl/>
          <w:lang w:bidi="ar-SA"/>
        </w:rPr>
      </w:pPr>
      <w:r w:rsidRPr="00636EA8">
        <w:rPr>
          <w:rtl/>
          <w:lang w:bidi="ar-SA"/>
        </w:rPr>
        <w:t xml:space="preserve">493- </w:t>
      </w:r>
      <w:r w:rsidR="00C72B0C" w:rsidRPr="00636EA8">
        <w:rPr>
          <w:rtl/>
          <w:lang w:bidi="ar-SA"/>
        </w:rPr>
        <w:t>وَرَوَاهُ البُخَاري أيضًا مِن رواية ع</w:t>
      </w:r>
      <w:r w:rsidR="00C72B0C" w:rsidRPr="00636EA8">
        <w:rPr>
          <w:rFonts w:ascii="Calibri" w:hAnsi="Calibri"/>
          <w:rtl/>
          <w:lang w:bidi="ar-SA"/>
        </w:rPr>
        <w:t>ِمرَان بنِ الحُصَينِ.</w:t>
      </w:r>
      <w:r w:rsidR="00C8054F" w:rsidRPr="00C8054F">
        <w:rPr>
          <w:rStyle w:val="FootnoteReference"/>
          <w:rFonts w:cs="B Lotus"/>
          <w:bCs w:val="0"/>
          <w:szCs w:val="28"/>
          <w:rtl/>
          <w:lang w:bidi="ar-SA"/>
        </w:rPr>
        <w:t>(</w:t>
      </w:r>
      <w:r w:rsidR="00C8054F" w:rsidRPr="00C8054F">
        <w:rPr>
          <w:rStyle w:val="FootnoteReference"/>
          <w:rFonts w:cs="B Lotus"/>
          <w:bCs w:val="0"/>
          <w:szCs w:val="28"/>
          <w:rtl/>
          <w:lang w:bidi="ar-SA"/>
        </w:rPr>
        <w:footnoteReference w:id="317"/>
      </w:r>
      <w:r w:rsidR="00C8054F" w:rsidRPr="00C8054F">
        <w:rPr>
          <w:rStyle w:val="FootnoteReference"/>
          <w:rFonts w:cs="B Lotus"/>
          <w:bCs w:val="0"/>
          <w:szCs w:val="28"/>
          <w:rtl/>
          <w:lang w:bidi="ar-SA"/>
        </w:rPr>
        <w:t>)</w:t>
      </w:r>
    </w:p>
    <w:p w:rsidR="00492A26" w:rsidRPr="00636EA8" w:rsidRDefault="00C72B0C" w:rsidP="00BB388D">
      <w:pPr>
        <w:autoSpaceDE w:val="0"/>
        <w:autoSpaceDN w:val="0"/>
        <w:adjustRightInd w:val="0"/>
        <w:rPr>
          <w:rFonts w:ascii="Traditional Arabic"/>
          <w:rtl/>
          <w:lang w:bidi="ar-SA"/>
        </w:rPr>
      </w:pPr>
      <w:r w:rsidRPr="00636EA8">
        <w:rPr>
          <w:rFonts w:ascii="Traditional Arabic"/>
          <w:b/>
          <w:bCs/>
          <w:rtl/>
          <w:lang w:bidi="ar-SA"/>
        </w:rPr>
        <w:t>ترجمه:</w:t>
      </w:r>
      <w:r w:rsidRPr="00636EA8">
        <w:rPr>
          <w:rFonts w:ascii="Traditional Arabic"/>
          <w:rtl/>
          <w:lang w:bidi="ar-SA"/>
        </w:rPr>
        <w:t xml:space="preserve"> بخاری نیز این حدیث را به‌نقل از عمران بن حصین</w:t>
      </w:r>
      <w:r w:rsidRPr="00636EA8">
        <w:rPr>
          <w:rFonts w:ascii="Traditional Arabic"/>
          <w:lang w:bidi="ar-SA"/>
        </w:rPr>
        <w:sym w:font="AGA Arabesque" w:char="F074"/>
      </w:r>
      <w:r w:rsidRPr="00636EA8">
        <w:rPr>
          <w:rFonts w:ascii="Traditional Arabic"/>
          <w:rtl/>
          <w:lang w:bidi="ar-SA"/>
        </w:rPr>
        <w:t xml:space="preserve"> روایت کرده است.</w:t>
      </w:r>
    </w:p>
    <w:p w:rsidR="00492A26" w:rsidRPr="00636EA8" w:rsidRDefault="00C72B0C"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 xml:space="preserve">494- </w:t>
      </w:r>
      <w:r w:rsidR="00492A26" w:rsidRPr="00636EA8">
        <w:rPr>
          <w:rStyle w:val="Char4"/>
          <w:rtl/>
          <w:lang w:bidi="ar-SA"/>
        </w:rPr>
        <w:t>وعن أُسامةَ بنِ زيدٍ</w:t>
      </w:r>
      <w:r w:rsidR="00E21E18" w:rsidRPr="00636EA8">
        <w:rPr>
          <w:rFonts w:ascii="Traditional Arabic" w:cs="(M. Aiyada Ayoub ALKobaisi)"/>
          <w:rtl/>
          <w:lang w:bidi="ar-SA"/>
        </w:rPr>
        <w:t>$</w:t>
      </w:r>
      <w:r w:rsidR="00492A26" w:rsidRPr="00636EA8">
        <w:rPr>
          <w:rStyle w:val="Char4"/>
          <w:rtl/>
          <w:lang w:bidi="ar-SA"/>
        </w:rPr>
        <w:t xml:space="preserve"> عَنِ النَّبيِّ</w:t>
      </w:r>
      <w:r w:rsidR="00492A26" w:rsidRPr="00636EA8">
        <w:rPr>
          <w:rStyle w:val="Char4"/>
          <w:b w:val="0"/>
          <w:bCs w:val="0"/>
          <w:rtl/>
          <w:lang w:bidi="ar-SA"/>
        </w:rPr>
        <w:sym w:font="AGA Arabesque" w:char="F072"/>
      </w:r>
      <w:r w:rsidR="00492A26" w:rsidRPr="00636EA8">
        <w:rPr>
          <w:rStyle w:val="Char4"/>
          <w:rtl/>
          <w:lang w:bidi="ar-SA"/>
        </w:rPr>
        <w:t xml:space="preserve"> قال: «قُمْتُ عَلى بَاب الجَنَّةِ فَكَانَ عَامَّةُ مَنْ دَخَلَهَا المَساكين وأَصَحَابُ الجِدِّ محبُوسُون غَيْرَ أَنَّ أَصحَابَ النَّار قَد أُمِرَ بِهمْ إلى النَّارِ».</w:t>
      </w:r>
      <w:r w:rsidR="00492A26" w:rsidRPr="00636EA8">
        <w:rPr>
          <w:rFonts w:ascii="Traditional Arabic"/>
          <w:rtl/>
          <w:lang w:bidi="ar-SA"/>
        </w:rPr>
        <w:t xml:space="preserve"> [</w:t>
      </w:r>
      <w:r w:rsidR="002C7F89" w:rsidRPr="002C7F89">
        <w:rPr>
          <w:rFonts w:ascii="Traditional Arabic" w:cs="mylotus"/>
          <w:rtl/>
          <w:lang w:bidi="ar-SA"/>
        </w:rPr>
        <w:t>متفقٌ عليه</w:t>
      </w:r>
      <w:r w:rsidR="00492A26" w:rsidRPr="00636EA8">
        <w:rPr>
          <w:rFonts w:asci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318"/>
      </w:r>
      <w:r w:rsidR="00C8054F" w:rsidRPr="00C8054F">
        <w:rPr>
          <w:rStyle w:val="FootnoteReference"/>
          <w:rFonts w:cs="B Lotus"/>
          <w:szCs w:val="28"/>
          <w:rtl/>
          <w:lang w:bidi="ar-SA"/>
        </w:rPr>
        <w:t>)</w:t>
      </w:r>
    </w:p>
    <w:p w:rsidR="00C72B0C" w:rsidRPr="00636EA8" w:rsidRDefault="00C72B0C" w:rsidP="00BB388D">
      <w:pPr>
        <w:autoSpaceDE w:val="0"/>
        <w:autoSpaceDN w:val="0"/>
        <w:adjustRightInd w:val="0"/>
        <w:rPr>
          <w:rFonts w:ascii="Traditional Arabic"/>
          <w:rtl/>
          <w:lang w:bidi="ar-SA"/>
        </w:rPr>
      </w:pPr>
      <w:r w:rsidRPr="00636EA8">
        <w:rPr>
          <w:rFonts w:ascii="Traditional Arabic"/>
          <w:b/>
          <w:bCs/>
          <w:rtl/>
          <w:lang w:bidi="ar-SA"/>
        </w:rPr>
        <w:t xml:space="preserve">ترجمه: </w:t>
      </w:r>
      <w:r w:rsidRPr="00636EA8">
        <w:rPr>
          <w:rFonts w:ascii="Traditional Arabic"/>
          <w:rtl/>
          <w:lang w:bidi="ar-SA"/>
        </w:rPr>
        <w:t>اسامه بن زید</w:t>
      </w:r>
      <w:r w:rsidR="00EE58C4" w:rsidRPr="00636EA8">
        <w:rPr>
          <w:rFonts w:ascii="Traditional Arabic" w:cs="(M. Aiyada Ayoub ALKobaisi)"/>
          <w:rtl/>
          <w:lang w:bidi="ar-SA"/>
        </w:rPr>
        <w:t>$</w:t>
      </w:r>
      <w:r w:rsidRPr="00636EA8">
        <w:rPr>
          <w:rFonts w:ascii="Traditional Arabic"/>
          <w:rtl/>
          <w:lang w:bidi="ar-SA"/>
        </w:rPr>
        <w:t xml:space="preserve"> می‌گوید: پیامبر</w:t>
      </w:r>
      <w:r w:rsidRPr="00636EA8">
        <w:rPr>
          <w:rFonts w:ascii="Traditional Arabic"/>
          <w:lang w:bidi="ar-SA"/>
        </w:rPr>
        <w:sym w:font="AGA Arabesque" w:char="F072"/>
      </w:r>
      <w:r w:rsidRPr="00636EA8">
        <w:rPr>
          <w:rFonts w:ascii="Traditional Arabic"/>
          <w:rtl/>
          <w:lang w:bidi="ar-SA"/>
        </w:rPr>
        <w:t xml:space="preserve"> فرمود: «بر دروازه‌ی بهشت ایستادم؛ بیش‌ترِ کسانی که واردِ بهشت می‌شدند، فقیران و مستمندان بودند و ثروتمندانِ بهشتی را نگه داشته و هنوز اجازه‌ی ورود نداده بودند؛ جز دوزخیانی که دستور رسیده بود آن‌ها را به دوزخ ببرند. و بر دروازه‌ی دوزخ ایستادم؛ بیش‌تر کسانی که وارد دوزخ می‌شدند، زنان بودند».</w:t>
      </w:r>
    </w:p>
    <w:p w:rsidR="00C72B0C" w:rsidRPr="00636EA8" w:rsidRDefault="00C72B0C"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495- وعن أبي هريرة</w:t>
      </w:r>
      <w:r w:rsidRPr="00636EA8">
        <w:rPr>
          <w:rStyle w:val="Char4"/>
          <w:b w:val="0"/>
          <w:bCs w:val="0"/>
          <w:rtl/>
          <w:lang w:bidi="ar-SA"/>
        </w:rPr>
        <w:sym w:font="AGA Arabesque" w:char="F074"/>
      </w:r>
      <w:r w:rsidRPr="00636EA8">
        <w:rPr>
          <w:rStyle w:val="Char4"/>
          <w:rtl/>
          <w:lang w:bidi="ar-SA"/>
        </w:rPr>
        <w:t xml:space="preserve"> عَنِ النَّبِيِّ</w:t>
      </w:r>
      <w:r w:rsidRPr="00636EA8">
        <w:rPr>
          <w:rStyle w:val="Char4"/>
          <w:b w:val="0"/>
          <w:bCs w:val="0"/>
          <w:rtl/>
          <w:lang w:bidi="ar-SA"/>
        </w:rPr>
        <w:sym w:font="AGA Arabesque" w:char="F072"/>
      </w:r>
      <w:r w:rsidRPr="00636EA8">
        <w:rPr>
          <w:rStyle w:val="Char4"/>
          <w:rtl/>
          <w:lang w:bidi="ar-SA"/>
        </w:rPr>
        <w:t xml:space="preserve"> قال: «أَصْدَقُ كَلِمَةٍ قَالَهَا شَاعِرٌ كَلِمَةُ لَبِيد: أَلا كُلُّ شيْءٍ ما خَلا اللهَ بَاطِلُ». </w:t>
      </w:r>
      <w:r w:rsidRPr="00636EA8">
        <w:rPr>
          <w:rFonts w:ascii="Traditional Arabic"/>
          <w:rtl/>
          <w:lang w:bidi="ar-SA"/>
        </w:rPr>
        <w:t>[</w:t>
      </w:r>
      <w:r w:rsidR="002C7F89" w:rsidRPr="002C7F89">
        <w:rPr>
          <w:rFonts w:ascii="Traditional Arabic" w:cs="mylotus"/>
          <w:rtl/>
          <w:lang w:bidi="ar-SA"/>
        </w:rPr>
        <w:t>متفقٌ عليه</w:t>
      </w:r>
      <w:r w:rsidRPr="00636EA8">
        <w:rPr>
          <w:rFonts w:asci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319"/>
      </w:r>
      <w:r w:rsidR="00C8054F" w:rsidRPr="00C8054F">
        <w:rPr>
          <w:rStyle w:val="FootnoteReference"/>
          <w:rFonts w:cs="B Lotus"/>
          <w:szCs w:val="28"/>
          <w:rtl/>
          <w:lang w:bidi="ar-SA"/>
        </w:rPr>
        <w:t>)</w:t>
      </w:r>
    </w:p>
    <w:p w:rsidR="00C72B0C" w:rsidRPr="00636EA8" w:rsidRDefault="00D425BF" w:rsidP="00BB388D">
      <w:pPr>
        <w:autoSpaceDE w:val="0"/>
        <w:autoSpaceDN w:val="0"/>
        <w:adjustRightInd w:val="0"/>
        <w:rPr>
          <w:rFonts w:ascii="Traditional Arabic"/>
          <w:rtl/>
          <w:lang w:bidi="ar-SA"/>
        </w:rPr>
      </w:pPr>
      <w:r w:rsidRPr="00636EA8">
        <w:rPr>
          <w:rFonts w:ascii="Traditional Arabic"/>
          <w:b/>
          <w:bCs/>
          <w:rtl/>
          <w:lang w:bidi="ar-SA"/>
        </w:rPr>
        <w:t>ترجمه:</w:t>
      </w:r>
      <w:r w:rsidRPr="00636EA8">
        <w:rPr>
          <w:rFonts w:ascii="Traditional Arabic"/>
          <w:rtl/>
          <w:lang w:bidi="ar-SA"/>
        </w:rPr>
        <w:t xml:space="preserve"> ابوهریره</w:t>
      </w:r>
      <w:r w:rsidRPr="00636EA8">
        <w:rPr>
          <w:rFonts w:ascii="Traditional Arabic"/>
          <w:lang w:bidi="ar-SA"/>
        </w:rPr>
        <w:sym w:font="AGA Arabesque" w:char="F074"/>
      </w:r>
      <w:r w:rsidRPr="00636EA8">
        <w:rPr>
          <w:rFonts w:ascii="Traditional Arabic"/>
          <w:rtl/>
          <w:lang w:bidi="ar-SA"/>
        </w:rPr>
        <w:t xml:space="preserve"> می‌گوید: پیامبر</w:t>
      </w:r>
      <w:r w:rsidRPr="00636EA8">
        <w:rPr>
          <w:rFonts w:ascii="Traditional Arabic"/>
          <w:lang w:bidi="ar-SA"/>
        </w:rPr>
        <w:sym w:font="AGA Arabesque" w:char="F072"/>
      </w:r>
      <w:r w:rsidRPr="00636EA8">
        <w:rPr>
          <w:rFonts w:ascii="Traditional Arabic"/>
          <w:rtl/>
          <w:lang w:bidi="ar-SA"/>
        </w:rPr>
        <w:t xml:space="preserve"> فرمود: «راست‌ترین سخنی که یک شاعر گفته است، سخن </w:t>
      </w:r>
      <w:r w:rsidRPr="00636EA8">
        <w:rPr>
          <w:rFonts w:ascii="Traditional Arabic" w:cs="Times New Roman"/>
          <w:rtl/>
          <w:lang w:bidi="ar-SA"/>
        </w:rPr>
        <w:t>"</w:t>
      </w:r>
      <w:r w:rsidRPr="00636EA8">
        <w:rPr>
          <w:rFonts w:ascii="Traditional Arabic"/>
          <w:rtl/>
          <w:lang w:bidi="ar-SA"/>
        </w:rPr>
        <w:t>لبید</w:t>
      </w:r>
      <w:r w:rsidRPr="00636EA8">
        <w:rPr>
          <w:rFonts w:ascii="Traditional Arabic" w:cs="Times New Roman"/>
          <w:rtl/>
          <w:lang w:bidi="ar-SA"/>
        </w:rPr>
        <w:t>"</w:t>
      </w:r>
      <w:r w:rsidRPr="00636EA8">
        <w:rPr>
          <w:rFonts w:ascii="Traditional Arabic"/>
          <w:rtl/>
          <w:lang w:bidi="ar-SA"/>
        </w:rPr>
        <w:t xml:space="preserve"> می‌باشد که: هان! </w:t>
      </w:r>
      <w:r w:rsidR="002A42E0" w:rsidRPr="00636EA8">
        <w:rPr>
          <w:rFonts w:ascii="Traditional Arabic"/>
          <w:rtl/>
          <w:lang w:bidi="ar-SA"/>
        </w:rPr>
        <w:t>هر چیزی جز الله باطل است».</w:t>
      </w:r>
    </w:p>
    <w:p w:rsidR="002A42E0" w:rsidRPr="00636EA8" w:rsidRDefault="002A42E0" w:rsidP="00FC0354">
      <w:pPr>
        <w:autoSpaceDE w:val="0"/>
        <w:autoSpaceDN w:val="0"/>
        <w:adjustRightInd w:val="0"/>
        <w:spacing w:line="240" w:lineRule="auto"/>
        <w:ind w:firstLine="0"/>
        <w:jc w:val="center"/>
        <w:rPr>
          <w:rFonts w:ascii="Traditional Arabic"/>
          <w:b/>
          <w:bCs/>
          <w:sz w:val="32"/>
          <w:szCs w:val="32"/>
          <w:rtl/>
          <w:lang w:bidi="ar-SA"/>
        </w:rPr>
      </w:pPr>
      <w:r w:rsidRPr="00636EA8">
        <w:rPr>
          <w:rFonts w:ascii="Traditional Arabic"/>
          <w:b/>
          <w:bCs/>
          <w:sz w:val="32"/>
          <w:szCs w:val="32"/>
          <w:rtl/>
          <w:lang w:bidi="ar-SA"/>
        </w:rPr>
        <w:t>شرح</w:t>
      </w:r>
    </w:p>
    <w:p w:rsidR="00631B09" w:rsidRPr="00636EA8" w:rsidRDefault="00631B09" w:rsidP="003C56F4">
      <w:pPr>
        <w:autoSpaceDE w:val="0"/>
        <w:autoSpaceDN w:val="0"/>
        <w:adjustRightInd w:val="0"/>
        <w:rPr>
          <w:rFonts w:ascii="Traditional Arabic"/>
          <w:rtl/>
          <w:lang w:bidi="ar-SA"/>
        </w:rPr>
      </w:pPr>
      <w:r w:rsidRPr="00636EA8">
        <w:rPr>
          <w:rFonts w:ascii="Traditional Arabic"/>
          <w:rtl/>
          <w:lang w:bidi="ar-SA"/>
        </w:rPr>
        <w:t>همه‌ی این احادیث که مؤلف</w:t>
      </w:r>
      <w:r w:rsidR="00D177B8" w:rsidRPr="00636EA8">
        <w:rPr>
          <w:rFonts w:cs="CTraditional Arabic"/>
          <w:rtl/>
          <w:lang w:bidi="ar-SA"/>
        </w:rPr>
        <w:t>/</w:t>
      </w:r>
      <w:r w:rsidR="00D177B8" w:rsidRPr="00636EA8">
        <w:rPr>
          <w:rtl/>
          <w:lang w:bidi="ar-SA"/>
        </w:rPr>
        <w:t xml:space="preserve"> </w:t>
      </w:r>
      <w:r w:rsidRPr="00636EA8">
        <w:rPr>
          <w:rFonts w:ascii="Traditional Arabic"/>
          <w:rtl/>
          <w:lang w:bidi="ar-SA"/>
        </w:rPr>
        <w:t>ذکر کرده، در باب فضیلت زهد و پارسایی در دنیاست؛ از جمله حدیث عبدالله بن مغفل</w:t>
      </w:r>
      <w:r w:rsidRPr="00636EA8">
        <w:rPr>
          <w:rFonts w:ascii="Traditional Arabic"/>
          <w:lang w:bidi="ar-SA"/>
        </w:rPr>
        <w:sym w:font="AGA Arabesque" w:char="F074"/>
      </w:r>
      <w:r w:rsidRPr="00636EA8">
        <w:rPr>
          <w:rFonts w:ascii="Traditional Arabic"/>
          <w:rtl/>
          <w:lang w:bidi="ar-SA"/>
        </w:rPr>
        <w:t xml:space="preserve"> که مردی به پیامبر</w:t>
      </w:r>
      <w:r w:rsidRPr="00636EA8">
        <w:rPr>
          <w:rFonts w:ascii="Traditional Arabic"/>
          <w:lang w:bidi="ar-SA"/>
        </w:rPr>
        <w:sym w:font="AGA Arabesque" w:char="F072"/>
      </w:r>
      <w:r w:rsidRPr="00636EA8">
        <w:rPr>
          <w:rFonts w:ascii="Traditional Arabic"/>
          <w:rtl/>
          <w:lang w:bidi="ar-SA"/>
        </w:rPr>
        <w:t xml:space="preserve"> عرض کرد: ای رسول خدا! من، شما را دوست دارم. رسول‌الله</w:t>
      </w:r>
      <w:r w:rsidRPr="00636EA8">
        <w:rPr>
          <w:rFonts w:ascii="Traditional Arabic"/>
          <w:lang w:bidi="ar-SA"/>
        </w:rPr>
        <w:sym w:font="AGA Arabesque" w:char="F072"/>
      </w:r>
      <w:r w:rsidRPr="00636EA8">
        <w:rPr>
          <w:rFonts w:ascii="Traditional Arabic"/>
          <w:rtl/>
          <w:lang w:bidi="ar-SA"/>
        </w:rPr>
        <w:t xml:space="preserve"> فرمود: «بنگر چه می‌گویی؟» و آن مرد، سه بار گفت: به الله سوگند، من شما را دوست دارم. پیامبر</w:t>
      </w:r>
      <w:r w:rsidRPr="00636EA8">
        <w:rPr>
          <w:rFonts w:ascii="Traditional Arabic"/>
          <w:lang w:bidi="ar-SA"/>
        </w:rPr>
        <w:sym w:font="AGA Arabesque" w:char="F072"/>
      </w:r>
      <w:r w:rsidRPr="00636EA8">
        <w:rPr>
          <w:rFonts w:ascii="Traditional Arabic"/>
          <w:rtl/>
          <w:lang w:bidi="ar-SA"/>
        </w:rPr>
        <w:t xml:space="preserve"> فرمود: «اگر مرا دوست داری برای پوشیدن لباس فقر، آماده باش؛ زیرا فقر، سریع‌تر از رسیدن سیل به پایان مسیرش به دوست‌داران من می‌رسد».</w:t>
      </w:r>
    </w:p>
    <w:p w:rsidR="00631B09" w:rsidRPr="00636EA8" w:rsidRDefault="00631B09" w:rsidP="00BB388D">
      <w:pPr>
        <w:autoSpaceDE w:val="0"/>
        <w:autoSpaceDN w:val="0"/>
        <w:adjustRightInd w:val="0"/>
        <w:rPr>
          <w:rFonts w:ascii="Traditional Arabic"/>
          <w:rtl/>
          <w:lang w:bidi="ar-SA"/>
        </w:rPr>
      </w:pPr>
      <w:r w:rsidRPr="00636EA8">
        <w:rPr>
          <w:rFonts w:ascii="Traditional Arabic"/>
          <w:rtl/>
          <w:lang w:bidi="ar-SA"/>
        </w:rPr>
        <w:t>البته این حدیث، صحیح نیست و از پیامبر</w:t>
      </w:r>
      <w:r w:rsidRPr="00636EA8">
        <w:rPr>
          <w:rFonts w:ascii="Traditional Arabic"/>
          <w:lang w:bidi="ar-SA"/>
        </w:rPr>
        <w:sym w:font="AGA Arabesque" w:char="F072"/>
      </w:r>
      <w:r w:rsidRPr="00636EA8">
        <w:rPr>
          <w:rFonts w:ascii="Traditional Arabic"/>
          <w:rtl/>
          <w:lang w:bidi="ar-SA"/>
        </w:rPr>
        <w:t xml:space="preserve"> به‌ثبوت نرسیده است؛ زیرا ثروت، هیچ ربطی به محبت پیامبر</w:t>
      </w:r>
      <w:r w:rsidRPr="00636EA8">
        <w:rPr>
          <w:rFonts w:ascii="Traditional Arabic"/>
          <w:lang w:bidi="ar-SA"/>
        </w:rPr>
        <w:sym w:font="AGA Arabesque" w:char="F072"/>
      </w:r>
      <w:r w:rsidRPr="00636EA8">
        <w:rPr>
          <w:rFonts w:ascii="Traditional Arabic"/>
          <w:rtl/>
          <w:lang w:bidi="ar-SA"/>
        </w:rPr>
        <w:t xml:space="preserve"> ندارد و بسیاری از ثروتمندان، دوست‌دارِ پیامبر</w:t>
      </w:r>
      <w:r w:rsidRPr="00636EA8">
        <w:rPr>
          <w:rFonts w:ascii="Traditional Arabic"/>
          <w:lang w:bidi="ar-SA"/>
        </w:rPr>
        <w:sym w:font="AGA Arabesque" w:char="F072"/>
      </w:r>
      <w:r w:rsidRPr="00636EA8">
        <w:rPr>
          <w:rFonts w:ascii="Traditional Arabic"/>
          <w:rtl/>
          <w:lang w:bidi="ar-SA"/>
        </w:rPr>
        <w:t xml:space="preserve"> هستند و برعکس، بسیاری از فقرا، دشمنی و عداوت شدیدی به پیامبر اسلام</w:t>
      </w:r>
      <w:r w:rsidRPr="00636EA8">
        <w:rPr>
          <w:rFonts w:ascii="Traditional Arabic"/>
          <w:lang w:bidi="ar-SA"/>
        </w:rPr>
        <w:sym w:font="AGA Arabesque" w:char="F072"/>
      </w:r>
      <w:r w:rsidRPr="00636EA8">
        <w:rPr>
          <w:rFonts w:ascii="Traditional Arabic"/>
          <w:rtl/>
          <w:lang w:bidi="ar-SA"/>
        </w:rPr>
        <w:t xml:space="preserve"> دارند. لذا این حدیث، صحیح نیست. نشانه‌ی محبت با پیامبر</w:t>
      </w:r>
      <w:r w:rsidRPr="00636EA8">
        <w:rPr>
          <w:rFonts w:ascii="Traditional Arabic"/>
          <w:lang w:bidi="ar-SA"/>
        </w:rPr>
        <w:sym w:font="AGA Arabesque" w:char="F072"/>
      </w:r>
      <w:r w:rsidRPr="00636EA8">
        <w:rPr>
          <w:rFonts w:ascii="Traditional Arabic"/>
          <w:rtl/>
          <w:lang w:bidi="ar-SA"/>
        </w:rPr>
        <w:t xml:space="preserve"> </w:t>
      </w:r>
      <w:r w:rsidR="00AE1D5F" w:rsidRPr="00636EA8">
        <w:rPr>
          <w:rFonts w:ascii="Traditional Arabic"/>
          <w:rtl/>
          <w:lang w:bidi="ar-SA"/>
        </w:rPr>
        <w:t>این</w:t>
      </w:r>
      <w:r w:rsidR="00AE1D5F" w:rsidRPr="00636EA8">
        <w:rPr>
          <w:rFonts w:ascii="Traditional Arabic"/>
          <w:cs/>
          <w:lang w:bidi="ar-SA"/>
        </w:rPr>
        <w:t>‎</w:t>
      </w:r>
      <w:r w:rsidR="00AE1D5F" w:rsidRPr="00636EA8">
        <w:rPr>
          <w:rFonts w:ascii="Traditional Arabic"/>
          <w:rtl/>
          <w:lang w:bidi="ar-SA"/>
        </w:rPr>
        <w:t>ست</w:t>
      </w:r>
      <w:r w:rsidRPr="00636EA8">
        <w:rPr>
          <w:rFonts w:ascii="Traditional Arabic"/>
          <w:rtl/>
          <w:lang w:bidi="ar-SA"/>
        </w:rPr>
        <w:t xml:space="preserve"> که انسان به‌شدت از ایشان پیروی کند و به سنّت آن بزرگوار تمسک جوید. همان‌گونه که الله</w:t>
      </w:r>
      <w:r w:rsidRPr="00636EA8">
        <w:rPr>
          <w:rFonts w:ascii="Traditional Arabic"/>
          <w:lang w:bidi="ar-SA"/>
        </w:rPr>
        <w:sym w:font="AGA Arabesque" w:char="F055"/>
      </w:r>
      <w:r w:rsidRPr="00636EA8">
        <w:rPr>
          <w:rFonts w:ascii="Traditional Arabic"/>
          <w:rtl/>
          <w:lang w:bidi="ar-SA"/>
        </w:rPr>
        <w:t xml:space="preserve"> می‌فرماید:</w:t>
      </w:r>
    </w:p>
    <w:p w:rsidR="008B7C2B" w:rsidRDefault="00C8054F" w:rsidP="008B7C2B">
      <w:pPr>
        <w:pStyle w:val="a0"/>
        <w:rPr>
          <w:rFonts w:ascii="KFGQPC Uthman Taha Naskh" w:cs="KFGQPC Uthman Taha Naskh"/>
          <w:rtl/>
          <w:lang w:bidi="ar-SA"/>
        </w:rPr>
      </w:pPr>
      <w:r w:rsidRPr="00636EA8">
        <w:rPr>
          <w:rFonts w:ascii="KFGQPC Uthman Taha Naskh" w:cs="KFGQPC Uthman Taha Naskh" w:hint="cs"/>
          <w:rtl/>
          <w:lang w:bidi="ar-SA"/>
        </w:rPr>
        <w:t>﴿</w:t>
      </w:r>
      <w:r w:rsidR="005E526F" w:rsidRPr="00636EA8">
        <w:rPr>
          <w:rFonts w:ascii="KFGQPC Uthmanic Script HAFS" w:hint="eastAsia"/>
          <w:rtl/>
          <w:lang w:bidi="ar-SA"/>
        </w:rPr>
        <w:t>قُل</w:t>
      </w:r>
      <w:r w:rsidR="005E526F" w:rsidRPr="00636EA8">
        <w:rPr>
          <w:rFonts w:ascii="KFGQPC Uthmanic Script HAFS" w:hint="cs"/>
          <w:rtl/>
          <w:lang w:bidi="ar-SA"/>
        </w:rPr>
        <w:t>ۡ</w:t>
      </w:r>
      <w:r w:rsidR="005E526F" w:rsidRPr="00636EA8">
        <w:rPr>
          <w:rFonts w:ascii="KFGQPC Uthmanic Script HAFS"/>
          <w:rtl/>
          <w:lang w:bidi="ar-SA"/>
        </w:rPr>
        <w:t xml:space="preserve"> </w:t>
      </w:r>
      <w:r w:rsidR="005E526F" w:rsidRPr="00636EA8">
        <w:rPr>
          <w:rFonts w:ascii="KFGQPC Uthmanic Script HAFS" w:hint="eastAsia"/>
          <w:rtl/>
          <w:lang w:bidi="ar-SA"/>
        </w:rPr>
        <w:t>إِن</w:t>
      </w:r>
      <w:r w:rsidR="005E526F" w:rsidRPr="00636EA8">
        <w:rPr>
          <w:rFonts w:ascii="KFGQPC Uthmanic Script HAFS"/>
          <w:rtl/>
          <w:lang w:bidi="ar-SA"/>
        </w:rPr>
        <w:t xml:space="preserve"> </w:t>
      </w:r>
      <w:r w:rsidR="005E526F" w:rsidRPr="00636EA8">
        <w:rPr>
          <w:rFonts w:ascii="KFGQPC Uthmanic Script HAFS" w:hint="eastAsia"/>
          <w:rtl/>
          <w:lang w:bidi="ar-SA"/>
        </w:rPr>
        <w:t>كُنتُم</w:t>
      </w:r>
      <w:r w:rsidR="005E526F" w:rsidRPr="00636EA8">
        <w:rPr>
          <w:rFonts w:ascii="KFGQPC Uthmanic Script HAFS" w:hint="cs"/>
          <w:rtl/>
          <w:lang w:bidi="ar-SA"/>
        </w:rPr>
        <w:t>ۡ</w:t>
      </w:r>
      <w:r w:rsidR="005E526F" w:rsidRPr="00636EA8">
        <w:rPr>
          <w:rFonts w:ascii="KFGQPC Uthmanic Script HAFS"/>
          <w:rtl/>
          <w:lang w:bidi="ar-SA"/>
        </w:rPr>
        <w:t xml:space="preserve"> </w:t>
      </w:r>
      <w:r w:rsidR="005E526F" w:rsidRPr="00636EA8">
        <w:rPr>
          <w:rFonts w:ascii="KFGQPC Uthmanic Script HAFS" w:hint="eastAsia"/>
          <w:rtl/>
          <w:lang w:bidi="ar-SA"/>
        </w:rPr>
        <w:t>تُحِبُّونَ</w:t>
      </w:r>
      <w:r w:rsidR="005E526F" w:rsidRPr="00636EA8">
        <w:rPr>
          <w:rFonts w:ascii="KFGQPC Uthmanic Script HAFS"/>
          <w:rtl/>
          <w:lang w:bidi="ar-SA"/>
        </w:rPr>
        <w:t xml:space="preserve"> </w:t>
      </w:r>
      <w:r w:rsidR="005E526F" w:rsidRPr="00636EA8">
        <w:rPr>
          <w:rFonts w:ascii="KFGQPC Uthmanic Script HAFS" w:hint="cs"/>
          <w:rtl/>
          <w:lang w:bidi="ar-SA"/>
        </w:rPr>
        <w:t>ٱ</w:t>
      </w:r>
      <w:r w:rsidR="005E526F" w:rsidRPr="00636EA8">
        <w:rPr>
          <w:rFonts w:ascii="KFGQPC Uthmanic Script HAFS" w:hint="eastAsia"/>
          <w:rtl/>
          <w:lang w:bidi="ar-SA"/>
        </w:rPr>
        <w:t>للَّهَ</w:t>
      </w:r>
      <w:r w:rsidR="005E526F" w:rsidRPr="00636EA8">
        <w:rPr>
          <w:rFonts w:ascii="KFGQPC Uthmanic Script HAFS"/>
          <w:rtl/>
          <w:lang w:bidi="ar-SA"/>
        </w:rPr>
        <w:t xml:space="preserve"> </w:t>
      </w:r>
      <w:r w:rsidR="005E526F" w:rsidRPr="00636EA8">
        <w:rPr>
          <w:rFonts w:ascii="KFGQPC Uthmanic Script HAFS" w:hint="eastAsia"/>
          <w:rtl/>
          <w:lang w:bidi="ar-SA"/>
        </w:rPr>
        <w:t>فَ</w:t>
      </w:r>
      <w:r w:rsidR="005E526F" w:rsidRPr="00636EA8">
        <w:rPr>
          <w:rFonts w:ascii="KFGQPC Uthmanic Script HAFS" w:hint="cs"/>
          <w:rtl/>
          <w:lang w:bidi="ar-SA"/>
        </w:rPr>
        <w:t>ٱ</w:t>
      </w:r>
      <w:r w:rsidR="005E526F" w:rsidRPr="00636EA8">
        <w:rPr>
          <w:rFonts w:ascii="KFGQPC Uthmanic Script HAFS" w:hint="eastAsia"/>
          <w:rtl/>
          <w:lang w:bidi="ar-SA"/>
        </w:rPr>
        <w:t>تَّبِعُونِي</w:t>
      </w:r>
      <w:r w:rsidR="005E526F" w:rsidRPr="00636EA8">
        <w:rPr>
          <w:rFonts w:ascii="KFGQPC Uthmanic Script HAFS"/>
          <w:rtl/>
          <w:lang w:bidi="ar-SA"/>
        </w:rPr>
        <w:t xml:space="preserve"> </w:t>
      </w:r>
      <w:r w:rsidR="005E526F" w:rsidRPr="00636EA8">
        <w:rPr>
          <w:rFonts w:ascii="KFGQPC Uthmanic Script HAFS" w:hint="eastAsia"/>
          <w:rtl/>
          <w:lang w:bidi="ar-SA"/>
        </w:rPr>
        <w:t>يُح</w:t>
      </w:r>
      <w:r w:rsidR="005E526F" w:rsidRPr="00636EA8">
        <w:rPr>
          <w:rFonts w:ascii="KFGQPC Uthmanic Script HAFS" w:hint="cs"/>
          <w:rtl/>
          <w:lang w:bidi="ar-SA"/>
        </w:rPr>
        <w:t>ۡ</w:t>
      </w:r>
      <w:r w:rsidR="005E526F" w:rsidRPr="00636EA8">
        <w:rPr>
          <w:rFonts w:ascii="KFGQPC Uthmanic Script HAFS" w:hint="eastAsia"/>
          <w:rtl/>
          <w:lang w:bidi="ar-SA"/>
        </w:rPr>
        <w:t>بِب</w:t>
      </w:r>
      <w:r w:rsidR="005E526F" w:rsidRPr="00636EA8">
        <w:rPr>
          <w:rFonts w:ascii="KFGQPC Uthmanic Script HAFS" w:hint="cs"/>
          <w:rtl/>
          <w:lang w:bidi="ar-SA"/>
        </w:rPr>
        <w:t>ۡ</w:t>
      </w:r>
      <w:r w:rsidR="005E526F" w:rsidRPr="00636EA8">
        <w:rPr>
          <w:rFonts w:ascii="KFGQPC Uthmanic Script HAFS" w:hint="eastAsia"/>
          <w:rtl/>
          <w:lang w:bidi="ar-SA"/>
        </w:rPr>
        <w:t>كُمُ</w:t>
      </w:r>
      <w:r w:rsidR="005E526F" w:rsidRPr="00636EA8">
        <w:rPr>
          <w:rFonts w:ascii="KFGQPC Uthmanic Script HAFS"/>
          <w:rtl/>
          <w:lang w:bidi="ar-SA"/>
        </w:rPr>
        <w:t xml:space="preserve"> </w:t>
      </w:r>
      <w:r w:rsidR="005E526F" w:rsidRPr="00636EA8">
        <w:rPr>
          <w:rFonts w:ascii="KFGQPC Uthmanic Script HAFS" w:hint="cs"/>
          <w:rtl/>
          <w:lang w:bidi="ar-SA"/>
        </w:rPr>
        <w:t>ٱ</w:t>
      </w:r>
      <w:r w:rsidR="005E526F" w:rsidRPr="00636EA8">
        <w:rPr>
          <w:rFonts w:ascii="KFGQPC Uthmanic Script HAFS" w:hint="eastAsia"/>
          <w:rtl/>
          <w:lang w:bidi="ar-SA"/>
        </w:rPr>
        <w:t>للَّهُ</w:t>
      </w:r>
      <w:r w:rsidR="005E526F" w:rsidRPr="00636EA8">
        <w:rPr>
          <w:rFonts w:ascii="KFGQPC Uthmanic Script HAFS"/>
          <w:rtl/>
          <w:lang w:bidi="ar-SA"/>
        </w:rPr>
        <w:t xml:space="preserve"> </w:t>
      </w:r>
      <w:r w:rsidR="005E526F" w:rsidRPr="00636EA8">
        <w:rPr>
          <w:rFonts w:ascii="KFGQPC Uthmanic Script HAFS" w:hint="eastAsia"/>
          <w:rtl/>
          <w:lang w:bidi="ar-SA"/>
        </w:rPr>
        <w:t>وَيَغ</w:t>
      </w:r>
      <w:r w:rsidR="005E526F" w:rsidRPr="00636EA8">
        <w:rPr>
          <w:rFonts w:ascii="KFGQPC Uthmanic Script HAFS" w:hint="cs"/>
          <w:rtl/>
          <w:lang w:bidi="ar-SA"/>
        </w:rPr>
        <w:t>ۡ</w:t>
      </w:r>
      <w:r w:rsidR="005E526F" w:rsidRPr="00636EA8">
        <w:rPr>
          <w:rFonts w:ascii="KFGQPC Uthmanic Script HAFS" w:hint="eastAsia"/>
          <w:rtl/>
          <w:lang w:bidi="ar-SA"/>
        </w:rPr>
        <w:t>فِر</w:t>
      </w:r>
      <w:r w:rsidR="005E526F" w:rsidRPr="00636EA8">
        <w:rPr>
          <w:rFonts w:ascii="KFGQPC Uthmanic Script HAFS" w:hint="cs"/>
          <w:rtl/>
          <w:lang w:bidi="ar-SA"/>
        </w:rPr>
        <w:t>ۡ</w:t>
      </w:r>
      <w:r w:rsidR="005E526F" w:rsidRPr="00636EA8">
        <w:rPr>
          <w:rFonts w:ascii="KFGQPC Uthmanic Script HAFS"/>
          <w:rtl/>
          <w:lang w:bidi="ar-SA"/>
        </w:rPr>
        <w:t xml:space="preserve"> </w:t>
      </w:r>
      <w:r w:rsidR="005E526F" w:rsidRPr="00636EA8">
        <w:rPr>
          <w:rFonts w:ascii="KFGQPC Uthmanic Script HAFS" w:hint="eastAsia"/>
          <w:rtl/>
          <w:lang w:bidi="ar-SA"/>
        </w:rPr>
        <w:t>لَكُم</w:t>
      </w:r>
      <w:r w:rsidR="005E526F" w:rsidRPr="00636EA8">
        <w:rPr>
          <w:rFonts w:ascii="KFGQPC Uthmanic Script HAFS" w:hint="cs"/>
          <w:rtl/>
          <w:lang w:bidi="ar-SA"/>
        </w:rPr>
        <w:t>ۡ</w:t>
      </w:r>
      <w:r w:rsidR="005E526F" w:rsidRPr="00636EA8">
        <w:rPr>
          <w:rFonts w:ascii="KFGQPC Uthmanic Script HAFS"/>
          <w:rtl/>
          <w:lang w:bidi="ar-SA"/>
        </w:rPr>
        <w:t xml:space="preserve"> </w:t>
      </w:r>
      <w:r w:rsidR="005E526F" w:rsidRPr="00636EA8">
        <w:rPr>
          <w:rFonts w:ascii="KFGQPC Uthmanic Script HAFS" w:hint="eastAsia"/>
          <w:rtl/>
          <w:lang w:bidi="ar-SA"/>
        </w:rPr>
        <w:t>ذُنُوبَكُم</w:t>
      </w:r>
      <w:r w:rsidR="005E526F" w:rsidRPr="00636EA8">
        <w:rPr>
          <w:rFonts w:ascii="KFGQPC Uthmanic Script HAFS" w:hint="cs"/>
          <w:rtl/>
          <w:lang w:bidi="ar-SA"/>
        </w:rPr>
        <w:t>ۡ</w:t>
      </w:r>
      <w:r w:rsidRPr="00636EA8">
        <w:rPr>
          <w:rFonts w:ascii="KFGQPC Uthman Taha Naskh" w:cs="KFGQPC Uthman Taha Naskh" w:hint="cs"/>
          <w:rtl/>
          <w:lang w:bidi="ar-SA"/>
        </w:rPr>
        <w:t>﴾</w:t>
      </w:r>
    </w:p>
    <w:p w:rsidR="00DD724A" w:rsidRPr="00636EA8" w:rsidRDefault="005E526F" w:rsidP="008B7C2B">
      <w:pPr>
        <w:pStyle w:val="a0"/>
        <w:bidi w:val="0"/>
        <w:rPr>
          <w:rFonts w:ascii="(normal text)" w:hAnsi="(normal text)"/>
          <w:rtl/>
          <w:lang w:bidi="ar-SA"/>
        </w:rPr>
      </w:pPr>
      <w:r w:rsidRPr="00636EA8">
        <w:rPr>
          <w:rFonts w:ascii="KFGQPC Uthman Taha Naskh" w:cs="KFGQPC Uthman Taha Naskh"/>
          <w:rtl/>
          <w:lang w:bidi="ar-SA"/>
        </w:rPr>
        <w:t xml:space="preserve"> </w:t>
      </w:r>
      <w:r w:rsidRPr="00636EA8">
        <w:rPr>
          <w:rStyle w:val="Char8"/>
          <w:rtl/>
        </w:rPr>
        <w:t>[</w:t>
      </w:r>
      <w:r w:rsidR="002C7F89">
        <w:rPr>
          <w:rStyle w:val="Char8"/>
          <w:rFonts w:hint="eastAsia"/>
          <w:rtl/>
        </w:rPr>
        <w:t>آل عمران</w:t>
      </w:r>
      <w:r w:rsidRPr="00636EA8">
        <w:rPr>
          <w:rStyle w:val="Char8"/>
          <w:rtl/>
        </w:rPr>
        <w:t xml:space="preserve">: </w:t>
      </w:r>
      <w:r w:rsidRPr="00636EA8">
        <w:rPr>
          <w:rStyle w:val="Char8"/>
          <w:rFonts w:hint="cs"/>
          <w:rtl/>
        </w:rPr>
        <w:t>٣١</w:t>
      </w:r>
      <w:r w:rsidRPr="00636EA8">
        <w:rPr>
          <w:rStyle w:val="Char8"/>
          <w:rtl/>
        </w:rPr>
        <w:t xml:space="preserve">]  </w:t>
      </w:r>
      <w:r w:rsidR="00E21E18" w:rsidRPr="00636EA8">
        <w:rPr>
          <w:rFonts w:ascii="(normal text)" w:hAnsi="(normal text)"/>
          <w:rtl/>
          <w:lang w:bidi="ar-SA"/>
        </w:rPr>
        <w:tab/>
      </w:r>
    </w:p>
    <w:p w:rsidR="00DD724A" w:rsidRPr="00636EA8" w:rsidRDefault="00DD724A" w:rsidP="00BB388D">
      <w:pPr>
        <w:pStyle w:val="a1"/>
        <w:rPr>
          <w:rFonts w:ascii="Traditional Arabic"/>
          <w:rtl/>
          <w:lang w:bidi="ar-SA"/>
        </w:rPr>
      </w:pPr>
      <w:r w:rsidRPr="00636EA8">
        <w:rPr>
          <w:rtl/>
          <w:lang w:bidi="ar-SA"/>
        </w:rPr>
        <w:t>بگو: اگر الله را دوست دارید، از من پیروی کنید تا الله شما را دوست بدارد و گناهانتان را ببخشد.</w:t>
      </w:r>
    </w:p>
    <w:p w:rsidR="00631B09" w:rsidRPr="00636EA8" w:rsidRDefault="00DD724A" w:rsidP="003C56F4">
      <w:pPr>
        <w:autoSpaceDE w:val="0"/>
        <w:autoSpaceDN w:val="0"/>
        <w:adjustRightInd w:val="0"/>
        <w:rPr>
          <w:rFonts w:ascii="Traditional Arabic"/>
          <w:rtl/>
          <w:lang w:bidi="ar-SA"/>
        </w:rPr>
      </w:pPr>
      <w:r w:rsidRPr="00636EA8">
        <w:rPr>
          <w:rFonts w:ascii="Traditional Arabic"/>
          <w:rtl/>
          <w:lang w:bidi="ar-SA"/>
        </w:rPr>
        <w:t>لذا سنج</w:t>
      </w:r>
      <w:r w:rsidR="003C56F4" w:rsidRPr="00636EA8">
        <w:rPr>
          <w:rFonts w:ascii="Traditional Arabic" w:hint="cs"/>
          <w:rtl/>
          <w:lang w:bidi="ar-SA"/>
        </w:rPr>
        <w:t>ش</w:t>
      </w:r>
      <w:r w:rsidRPr="00636EA8">
        <w:rPr>
          <w:rFonts w:ascii="Traditional Arabic"/>
          <w:rtl/>
          <w:lang w:bidi="ar-SA"/>
        </w:rPr>
        <w:t xml:space="preserve"> یا معیار ارزیابی این ادعا، پیروی از پیامبر</w:t>
      </w:r>
      <w:r w:rsidRPr="00636EA8">
        <w:rPr>
          <w:rFonts w:ascii="Traditional Arabic"/>
          <w:lang w:bidi="ar-SA"/>
        </w:rPr>
        <w:sym w:font="AGA Arabesque" w:char="F072"/>
      </w:r>
      <w:r w:rsidRPr="00636EA8">
        <w:rPr>
          <w:rFonts w:ascii="Traditional Arabic"/>
          <w:rtl/>
          <w:lang w:bidi="ar-SA"/>
        </w:rPr>
        <w:t xml:space="preserve"> است؛ هرکس، بیش‌تر پیرو پیامبر</w:t>
      </w:r>
      <w:r w:rsidRPr="00636EA8">
        <w:rPr>
          <w:rFonts w:ascii="Traditional Arabic"/>
          <w:lang w:bidi="ar-SA"/>
        </w:rPr>
        <w:sym w:font="AGA Arabesque" w:char="F072"/>
      </w:r>
      <w:r w:rsidRPr="00636EA8">
        <w:rPr>
          <w:rFonts w:ascii="Traditional Arabic"/>
          <w:rtl/>
          <w:lang w:bidi="ar-SA"/>
        </w:rPr>
        <w:t xml:space="preserve"> باشد، محبتش به ایشان، بیش‌تر است و فقر و ثروت به دست الله</w:t>
      </w:r>
      <w:r w:rsidRPr="00636EA8">
        <w:rPr>
          <w:rFonts w:ascii="Traditional Arabic"/>
          <w:lang w:bidi="ar-SA"/>
        </w:rPr>
        <w:sym w:font="AGA Arabesque" w:char="F055"/>
      </w:r>
      <w:r w:rsidRPr="00636EA8">
        <w:rPr>
          <w:rFonts w:ascii="Traditional Arabic"/>
          <w:rtl/>
          <w:lang w:bidi="ar-SA"/>
        </w:rPr>
        <w:t xml:space="preserve"> می‌باشد.</w:t>
      </w:r>
    </w:p>
    <w:p w:rsidR="00423733" w:rsidRPr="00636EA8" w:rsidRDefault="00DD724A" w:rsidP="00BB388D">
      <w:pPr>
        <w:autoSpaceDE w:val="0"/>
        <w:autoSpaceDN w:val="0"/>
        <w:adjustRightInd w:val="0"/>
        <w:rPr>
          <w:rFonts w:ascii="Traditional Arabic"/>
          <w:rtl/>
          <w:lang w:bidi="ar-SA"/>
        </w:rPr>
      </w:pPr>
      <w:r w:rsidRPr="00636EA8">
        <w:rPr>
          <w:rFonts w:ascii="Traditional Arabic"/>
          <w:rtl/>
          <w:lang w:bidi="ar-SA"/>
        </w:rPr>
        <w:t xml:space="preserve">یکی از نشانه‌های زهد و بی‌علاقگی انسان به دنیا، </w:t>
      </w:r>
      <w:r w:rsidR="00AE1D5F" w:rsidRPr="00636EA8">
        <w:rPr>
          <w:rFonts w:ascii="Traditional Arabic"/>
          <w:rtl/>
          <w:lang w:bidi="ar-SA"/>
        </w:rPr>
        <w:t>این</w:t>
      </w:r>
      <w:r w:rsidR="00AE1D5F" w:rsidRPr="00636EA8">
        <w:rPr>
          <w:rFonts w:ascii="Traditional Arabic"/>
          <w:cs/>
          <w:lang w:bidi="ar-SA"/>
        </w:rPr>
        <w:t>‎</w:t>
      </w:r>
      <w:r w:rsidR="00AE1D5F" w:rsidRPr="00636EA8">
        <w:rPr>
          <w:rFonts w:ascii="Traditional Arabic"/>
          <w:rtl/>
          <w:lang w:bidi="ar-SA"/>
        </w:rPr>
        <w:t>ست</w:t>
      </w:r>
      <w:r w:rsidRPr="00636EA8">
        <w:rPr>
          <w:rFonts w:ascii="Traditional Arabic"/>
          <w:rtl/>
          <w:lang w:bidi="ar-SA"/>
        </w:rPr>
        <w:t xml:space="preserve"> که </w:t>
      </w:r>
      <w:r w:rsidR="00423733" w:rsidRPr="00636EA8">
        <w:rPr>
          <w:rFonts w:ascii="Traditional Arabic"/>
          <w:rtl/>
          <w:lang w:bidi="ar-SA"/>
        </w:rPr>
        <w:t>زندگی‌اش به‌سان زندگی پیامبر</w:t>
      </w:r>
      <w:r w:rsidR="00423733" w:rsidRPr="00636EA8">
        <w:rPr>
          <w:rFonts w:ascii="Traditional Arabic"/>
          <w:lang w:bidi="ar-SA"/>
        </w:rPr>
        <w:sym w:font="AGA Arabesque" w:char="F072"/>
      </w:r>
      <w:r w:rsidR="00423733" w:rsidRPr="00636EA8">
        <w:rPr>
          <w:rFonts w:ascii="Traditional Arabic"/>
          <w:rtl/>
          <w:lang w:bidi="ar-SA"/>
        </w:rPr>
        <w:t>، دور از تن‌پروری و آسایش‌طلبی باشد؛ به‌گونه‌ای که پیامبر</w:t>
      </w:r>
      <w:r w:rsidR="00423733" w:rsidRPr="00636EA8">
        <w:rPr>
          <w:rFonts w:ascii="Traditional Arabic"/>
          <w:lang w:bidi="ar-SA"/>
        </w:rPr>
        <w:sym w:font="AGA Arabesque" w:char="F072"/>
      </w:r>
      <w:r w:rsidR="00423733" w:rsidRPr="00636EA8">
        <w:rPr>
          <w:rFonts w:ascii="Traditional Arabic"/>
          <w:rtl/>
          <w:lang w:bidi="ar-SA"/>
        </w:rPr>
        <w:t xml:space="preserve"> روی حصیر می‌خوابید و اثر آن بر بدنش نمایان می‌شد. به او گفتند: کاش بسترِ نرمی برای شما آماده می‌کردیم! فرمود: «مرا با دنیا چه‌کار؟! من در دنیا مانند سواری هستم که در سایه‌ی درختی می‌نشیند و سپس آن را ترک می‌کند و به راهش ادامه می‌دهد».</w:t>
      </w:r>
    </w:p>
    <w:p w:rsidR="00DD724A" w:rsidRPr="00636EA8" w:rsidRDefault="00423733" w:rsidP="00BB388D">
      <w:pPr>
        <w:autoSpaceDE w:val="0"/>
        <w:autoSpaceDN w:val="0"/>
        <w:adjustRightInd w:val="0"/>
        <w:rPr>
          <w:rFonts w:ascii="Traditional Arabic"/>
          <w:rtl/>
          <w:lang w:bidi="ar-SA"/>
        </w:rPr>
      </w:pPr>
      <w:r w:rsidRPr="00636EA8">
        <w:rPr>
          <w:rFonts w:ascii="Traditional Arabic"/>
          <w:rtl/>
          <w:lang w:bidi="ar-SA"/>
        </w:rPr>
        <w:t>پیامبر</w:t>
      </w:r>
      <w:r w:rsidRPr="00636EA8">
        <w:rPr>
          <w:rFonts w:ascii="Traditional Arabic"/>
          <w:lang w:bidi="ar-SA"/>
        </w:rPr>
        <w:sym w:font="AGA Arabesque" w:char="F072"/>
      </w:r>
      <w:r w:rsidRPr="00636EA8">
        <w:rPr>
          <w:rFonts w:ascii="Traditional Arabic"/>
          <w:rtl/>
          <w:lang w:bidi="ar-SA"/>
        </w:rPr>
        <w:t xml:space="preserve"> هیچ چشم‌داشتی به دنیا نداشت؛ بلکه همه‌ی مالش را در راه الله انفاق می‌کرد و خود، مانند فقرا زندگی می‌نمود.</w:t>
      </w:r>
    </w:p>
    <w:p w:rsidR="00DD724A" w:rsidRPr="00636EA8" w:rsidRDefault="00423733" w:rsidP="00BB388D">
      <w:pPr>
        <w:autoSpaceDE w:val="0"/>
        <w:autoSpaceDN w:val="0"/>
        <w:adjustRightInd w:val="0"/>
        <w:rPr>
          <w:rFonts w:ascii="Traditional Arabic"/>
          <w:rtl/>
          <w:lang w:bidi="ar-SA"/>
        </w:rPr>
      </w:pPr>
      <w:r w:rsidRPr="00636EA8">
        <w:rPr>
          <w:rFonts w:ascii="Traditional Arabic"/>
          <w:rtl/>
          <w:lang w:bidi="ar-SA"/>
        </w:rPr>
        <w:t>سپس مؤلف</w:t>
      </w:r>
      <w:r w:rsidR="00D177B8" w:rsidRPr="00636EA8">
        <w:rPr>
          <w:rFonts w:cs="CTraditional Arabic"/>
          <w:rtl/>
          <w:lang w:bidi="ar-SA"/>
        </w:rPr>
        <w:t>/</w:t>
      </w:r>
      <w:r w:rsidR="00D177B8" w:rsidRPr="00636EA8">
        <w:rPr>
          <w:rtl/>
          <w:lang w:bidi="ar-SA"/>
        </w:rPr>
        <w:t xml:space="preserve"> </w:t>
      </w:r>
      <w:r w:rsidR="002D75FD" w:rsidRPr="00636EA8">
        <w:rPr>
          <w:rFonts w:ascii="Traditional Arabic"/>
          <w:rtl/>
          <w:lang w:bidi="ar-SA"/>
        </w:rPr>
        <w:t xml:space="preserve">احادیثی ذکر کرده است که نشان می‌دهد فقرا پیش از ثرومتندان وارد بهشت می‌شوند و بیش‌ترِ بهشتیان از فقرا هستند؛ زیرا انگیزه یا عامل طغیان و سرکشی در فقرا نیست یا ضعیف‌تر است و از این‌رو آدم‌های متواضع و فروتنی هستند. بازنگاهی به آیه‌های قرآن، نشان می‌دهد که منکِران پیامبران، بیش‌تر از میان ثروتمندان  و اشراف هر قومی بوده‌اند </w:t>
      </w:r>
      <w:r w:rsidR="003C56F4" w:rsidRPr="00636EA8">
        <w:rPr>
          <w:rFonts w:ascii="Traditional Arabic"/>
          <w:rtl/>
          <w:lang w:bidi="ar-SA"/>
        </w:rPr>
        <w:t>و بیش‌تر فقیران، از پیامبران ال</w:t>
      </w:r>
      <w:r w:rsidR="002D75FD" w:rsidRPr="00636EA8">
        <w:rPr>
          <w:rFonts w:ascii="Traditional Arabic"/>
          <w:rtl/>
          <w:lang w:bidi="ar-SA"/>
        </w:rPr>
        <w:t>هی پیروی کرده‌اند؛ لذا بیش‌ترِ بهشتیان، از فقرا هستند و پیش از ثروتمندان وارد بهشت می‌شوند؛ البته درباره‌ی مقداری که زودتر وارد بهشت می‌شوند، روایت‌های گوناگونی وجود دارد و این، به نحوه‌ی راهپی</w:t>
      </w:r>
      <w:r w:rsidR="003C56F4" w:rsidRPr="00636EA8">
        <w:rPr>
          <w:rFonts w:ascii="Traditional Arabic" w:hint="cs"/>
          <w:rtl/>
          <w:lang w:bidi="ar-SA"/>
        </w:rPr>
        <w:t>م</w:t>
      </w:r>
      <w:r w:rsidR="002D75FD" w:rsidRPr="00636EA8">
        <w:rPr>
          <w:rFonts w:ascii="Traditional Arabic"/>
          <w:rtl/>
          <w:lang w:bidi="ar-SA"/>
        </w:rPr>
        <w:t xml:space="preserve">ایی آنان به سوی بهشت برمی‌گردد؛ </w:t>
      </w:r>
      <w:r w:rsidR="00295A36" w:rsidRPr="00636EA8">
        <w:rPr>
          <w:rFonts w:ascii="Traditional Arabic"/>
          <w:rtl/>
          <w:lang w:bidi="ar-SA"/>
        </w:rPr>
        <w:t xml:space="preserve">به عنوان مثال: </w:t>
      </w:r>
      <w:r w:rsidR="002D75FD" w:rsidRPr="00636EA8">
        <w:rPr>
          <w:rFonts w:ascii="Traditional Arabic"/>
          <w:rtl/>
          <w:lang w:bidi="ar-SA"/>
        </w:rPr>
        <w:t>یک نفر این مسیر را ده روزه می‌پیماید و دیگری همین مسیر را در بیست روز طی می‌کند.</w:t>
      </w:r>
    </w:p>
    <w:p w:rsidR="00295A36" w:rsidRPr="00636EA8" w:rsidRDefault="00295A36" w:rsidP="00BB388D">
      <w:pPr>
        <w:autoSpaceDE w:val="0"/>
        <w:autoSpaceDN w:val="0"/>
        <w:adjustRightInd w:val="0"/>
        <w:rPr>
          <w:rFonts w:ascii="Traditional Arabic"/>
          <w:rtl/>
          <w:lang w:bidi="ar-SA"/>
        </w:rPr>
      </w:pPr>
      <w:r w:rsidRPr="00636EA8">
        <w:rPr>
          <w:rFonts w:ascii="Traditional Arabic"/>
          <w:rtl/>
          <w:lang w:bidi="ar-SA"/>
        </w:rPr>
        <w:t>سپس حدیث ابوهریره</w:t>
      </w:r>
      <w:r w:rsidRPr="00636EA8">
        <w:rPr>
          <w:rFonts w:ascii="Traditional Arabic"/>
          <w:lang w:bidi="ar-SA"/>
        </w:rPr>
        <w:sym w:font="AGA Arabesque" w:char="F074"/>
      </w:r>
      <w:r w:rsidRPr="00636EA8">
        <w:rPr>
          <w:rFonts w:ascii="Traditional Arabic"/>
          <w:rtl/>
          <w:lang w:bidi="ar-SA"/>
        </w:rPr>
        <w:t xml:space="preserve"> را ذکر کرده است که پیامبر</w:t>
      </w:r>
      <w:r w:rsidRPr="00636EA8">
        <w:rPr>
          <w:rFonts w:ascii="Traditional Arabic"/>
          <w:lang w:bidi="ar-SA"/>
        </w:rPr>
        <w:sym w:font="AGA Arabesque" w:char="F072"/>
      </w:r>
      <w:r w:rsidRPr="00636EA8">
        <w:rPr>
          <w:rFonts w:ascii="Traditional Arabic"/>
          <w:rtl/>
          <w:lang w:bidi="ar-SA"/>
        </w:rPr>
        <w:t xml:space="preserve"> فرمود: «راست‌ترین سخنی که یک شاعر گفته است، سخن </w:t>
      </w:r>
      <w:r w:rsidRPr="00636EA8">
        <w:rPr>
          <w:rFonts w:ascii="Traditional Arabic" w:cs="Times New Roman"/>
          <w:rtl/>
          <w:lang w:bidi="ar-SA"/>
        </w:rPr>
        <w:t>"</w:t>
      </w:r>
      <w:r w:rsidRPr="00636EA8">
        <w:rPr>
          <w:rFonts w:ascii="Traditional Arabic"/>
          <w:rtl/>
          <w:lang w:bidi="ar-SA"/>
        </w:rPr>
        <w:t>لبید</w:t>
      </w:r>
      <w:r w:rsidRPr="00636EA8">
        <w:rPr>
          <w:rFonts w:ascii="Traditional Arabic" w:cs="Times New Roman"/>
          <w:rtl/>
          <w:lang w:bidi="ar-SA"/>
        </w:rPr>
        <w:t>"</w:t>
      </w:r>
      <w:r w:rsidRPr="00636EA8">
        <w:rPr>
          <w:rFonts w:ascii="Traditional Arabic"/>
          <w:rtl/>
          <w:lang w:bidi="ar-SA"/>
        </w:rPr>
        <w:t xml:space="preserve"> می‌باشد که: هان! ه</w:t>
      </w:r>
      <w:r w:rsidR="005831F5" w:rsidRPr="00636EA8">
        <w:rPr>
          <w:rFonts w:ascii="Traditional Arabic"/>
          <w:rtl/>
          <w:lang w:bidi="ar-SA"/>
        </w:rPr>
        <w:t>ر چیزی جز الله باطل است». لذا هر</w:t>
      </w:r>
      <w:r w:rsidRPr="00636EA8">
        <w:rPr>
          <w:rFonts w:ascii="Traditional Arabic"/>
          <w:rtl/>
          <w:lang w:bidi="ar-SA"/>
        </w:rPr>
        <w:t xml:space="preserve"> چیزی جز ال</w:t>
      </w:r>
      <w:r w:rsidR="005831F5" w:rsidRPr="00636EA8">
        <w:rPr>
          <w:rFonts w:ascii="Traditional Arabic"/>
          <w:rtl/>
          <w:lang w:bidi="ar-SA"/>
        </w:rPr>
        <w:t>له، بی‌فایده و باطل است و هیچ نف</w:t>
      </w:r>
      <w:r w:rsidRPr="00636EA8">
        <w:rPr>
          <w:rFonts w:ascii="Traditional Arabic"/>
          <w:rtl/>
          <w:lang w:bidi="ar-SA"/>
        </w:rPr>
        <w:t>عی نمی‌رساند؛ ولی آن‌چه از آنِ الله یا برای اوست، به صاحبش نفع می‌رساند و برایش ماندگار است. از این‌رو دنیا، بی‌ارزش است. همان‌گونه که الله متعال می‌فرماید:</w:t>
      </w:r>
    </w:p>
    <w:p w:rsidR="003E52FC" w:rsidRPr="00636EA8" w:rsidRDefault="003E52FC" w:rsidP="00BC463E">
      <w:pPr>
        <w:pStyle w:val="a0"/>
        <w:rPr>
          <w:rFonts w:ascii="(normal text)" w:hAnsi="(normal text)"/>
          <w:rtl/>
          <w:lang w:bidi="ar-SA"/>
        </w:rPr>
      </w:pPr>
      <w:r w:rsidRPr="00636EA8">
        <w:rPr>
          <w:lang w:bidi="ar-SA"/>
        </w:rPr>
        <w:sym w:font="HQPB5" w:char="F028"/>
      </w:r>
      <w:r w:rsidR="00C8054F" w:rsidRPr="00636EA8">
        <w:rPr>
          <w:rFonts w:ascii="KFGQPC Uthman Taha Naskh" w:cs="KFGQPC Uthman Taha Naskh" w:hint="cs"/>
          <w:rtl/>
          <w:lang w:bidi="ar-SA"/>
        </w:rPr>
        <w:t>﴿</w:t>
      </w:r>
      <w:r w:rsidR="005E526F" w:rsidRPr="00636EA8">
        <w:rPr>
          <w:rFonts w:ascii="KFGQPC Uthmanic Script HAFS" w:hint="cs"/>
          <w:rtl/>
          <w:lang w:bidi="ar-SA"/>
        </w:rPr>
        <w:t>ٱ</w:t>
      </w:r>
      <w:r w:rsidR="005E526F" w:rsidRPr="00636EA8">
        <w:rPr>
          <w:rFonts w:ascii="KFGQPC Uthmanic Script HAFS" w:hint="eastAsia"/>
          <w:rtl/>
          <w:lang w:bidi="ar-SA"/>
        </w:rPr>
        <w:t>ع</w:t>
      </w:r>
      <w:r w:rsidR="005E526F" w:rsidRPr="00636EA8">
        <w:rPr>
          <w:rFonts w:ascii="KFGQPC Uthmanic Script HAFS" w:hint="cs"/>
          <w:rtl/>
          <w:lang w:bidi="ar-SA"/>
        </w:rPr>
        <w:t>ۡ</w:t>
      </w:r>
      <w:r w:rsidR="005E526F" w:rsidRPr="00636EA8">
        <w:rPr>
          <w:rFonts w:ascii="KFGQPC Uthmanic Script HAFS" w:hint="eastAsia"/>
          <w:rtl/>
          <w:lang w:bidi="ar-SA"/>
        </w:rPr>
        <w:t>لَمُو</w:t>
      </w:r>
      <w:r w:rsidR="005E526F" w:rsidRPr="00636EA8">
        <w:rPr>
          <w:rFonts w:ascii="KFGQPC Uthmanic Script HAFS" w:hint="cs"/>
          <w:rtl/>
          <w:lang w:bidi="ar-SA"/>
        </w:rPr>
        <w:t>ٓ</w:t>
      </w:r>
      <w:r w:rsidR="005E526F" w:rsidRPr="00636EA8">
        <w:rPr>
          <w:rFonts w:ascii="KFGQPC Uthmanic Script HAFS" w:hint="eastAsia"/>
          <w:rtl/>
          <w:lang w:bidi="ar-SA"/>
        </w:rPr>
        <w:t>اْ</w:t>
      </w:r>
      <w:r w:rsidR="005E526F" w:rsidRPr="00636EA8">
        <w:rPr>
          <w:rFonts w:ascii="KFGQPC Uthmanic Script HAFS"/>
          <w:rtl/>
          <w:lang w:bidi="ar-SA"/>
        </w:rPr>
        <w:t xml:space="preserve"> </w:t>
      </w:r>
      <w:r w:rsidR="005E526F" w:rsidRPr="00636EA8">
        <w:rPr>
          <w:rFonts w:ascii="KFGQPC Uthmanic Script HAFS" w:hint="eastAsia"/>
          <w:rtl/>
          <w:lang w:bidi="ar-SA"/>
        </w:rPr>
        <w:t>أَنَّمَا</w:t>
      </w:r>
      <w:r w:rsidR="005E526F" w:rsidRPr="00636EA8">
        <w:rPr>
          <w:rFonts w:ascii="KFGQPC Uthmanic Script HAFS"/>
          <w:rtl/>
          <w:lang w:bidi="ar-SA"/>
        </w:rPr>
        <w:t xml:space="preserve"> </w:t>
      </w:r>
      <w:r w:rsidR="005E526F" w:rsidRPr="00636EA8">
        <w:rPr>
          <w:rFonts w:ascii="KFGQPC Uthmanic Script HAFS" w:hint="cs"/>
          <w:rtl/>
          <w:lang w:bidi="ar-SA"/>
        </w:rPr>
        <w:t>ٱ</w:t>
      </w:r>
      <w:r w:rsidR="005E526F" w:rsidRPr="00636EA8">
        <w:rPr>
          <w:rFonts w:ascii="KFGQPC Uthmanic Script HAFS" w:hint="eastAsia"/>
          <w:rtl/>
          <w:lang w:bidi="ar-SA"/>
        </w:rPr>
        <w:t>ل</w:t>
      </w:r>
      <w:r w:rsidR="005E526F" w:rsidRPr="00636EA8">
        <w:rPr>
          <w:rFonts w:ascii="KFGQPC Uthmanic Script HAFS" w:hint="cs"/>
          <w:rtl/>
          <w:lang w:bidi="ar-SA"/>
        </w:rPr>
        <w:t>ۡ</w:t>
      </w:r>
      <w:r w:rsidR="005E526F" w:rsidRPr="00636EA8">
        <w:rPr>
          <w:rFonts w:ascii="KFGQPC Uthmanic Script HAFS" w:hint="eastAsia"/>
          <w:rtl/>
          <w:lang w:bidi="ar-SA"/>
        </w:rPr>
        <w:t>حَيَو</w:t>
      </w:r>
      <w:r w:rsidR="005E526F" w:rsidRPr="00636EA8">
        <w:rPr>
          <w:rFonts w:ascii="KFGQPC Uthmanic Script HAFS" w:hint="cs"/>
          <w:rtl/>
          <w:lang w:bidi="ar-SA"/>
        </w:rPr>
        <w:t>ٰ</w:t>
      </w:r>
      <w:r w:rsidR="005E526F" w:rsidRPr="00636EA8">
        <w:rPr>
          <w:rFonts w:ascii="KFGQPC Uthmanic Script HAFS" w:hint="eastAsia"/>
          <w:rtl/>
          <w:lang w:bidi="ar-SA"/>
        </w:rPr>
        <w:t>ةُ</w:t>
      </w:r>
      <w:r w:rsidR="005E526F" w:rsidRPr="00636EA8">
        <w:rPr>
          <w:rFonts w:ascii="KFGQPC Uthmanic Script HAFS"/>
          <w:rtl/>
          <w:lang w:bidi="ar-SA"/>
        </w:rPr>
        <w:t xml:space="preserve"> </w:t>
      </w:r>
      <w:r w:rsidR="005E526F" w:rsidRPr="00636EA8">
        <w:rPr>
          <w:rFonts w:ascii="KFGQPC Uthmanic Script HAFS" w:hint="cs"/>
          <w:rtl/>
          <w:lang w:bidi="ar-SA"/>
        </w:rPr>
        <w:t>ٱ</w:t>
      </w:r>
      <w:r w:rsidR="005E526F" w:rsidRPr="00636EA8">
        <w:rPr>
          <w:rFonts w:ascii="KFGQPC Uthmanic Script HAFS" w:hint="eastAsia"/>
          <w:rtl/>
          <w:lang w:bidi="ar-SA"/>
        </w:rPr>
        <w:t>لدُّن</w:t>
      </w:r>
      <w:r w:rsidR="005E526F" w:rsidRPr="00636EA8">
        <w:rPr>
          <w:rFonts w:ascii="KFGQPC Uthmanic Script HAFS" w:hint="cs"/>
          <w:rtl/>
          <w:lang w:bidi="ar-SA"/>
        </w:rPr>
        <w:t>ۡ</w:t>
      </w:r>
      <w:r w:rsidR="005E526F" w:rsidRPr="00636EA8">
        <w:rPr>
          <w:rFonts w:ascii="KFGQPC Uthmanic Script HAFS" w:hint="eastAsia"/>
          <w:rtl/>
          <w:lang w:bidi="ar-SA"/>
        </w:rPr>
        <w:t>يَا</w:t>
      </w:r>
      <w:r w:rsidR="005E526F" w:rsidRPr="00636EA8">
        <w:rPr>
          <w:rFonts w:ascii="KFGQPC Uthmanic Script HAFS"/>
          <w:rtl/>
          <w:lang w:bidi="ar-SA"/>
        </w:rPr>
        <w:t xml:space="preserve"> </w:t>
      </w:r>
      <w:r w:rsidR="005E526F" w:rsidRPr="00636EA8">
        <w:rPr>
          <w:rFonts w:ascii="KFGQPC Uthmanic Script HAFS" w:hint="eastAsia"/>
          <w:rtl/>
          <w:lang w:bidi="ar-SA"/>
        </w:rPr>
        <w:t>لَعِب</w:t>
      </w:r>
      <w:r w:rsidR="005E526F" w:rsidRPr="00636EA8">
        <w:rPr>
          <w:rFonts w:ascii="KFGQPC Uthmanic Script HAFS" w:hint="cs"/>
          <w:rtl/>
          <w:lang w:bidi="ar-SA"/>
        </w:rPr>
        <w:t>ٞ</w:t>
      </w:r>
      <w:r w:rsidR="005E526F" w:rsidRPr="00636EA8">
        <w:rPr>
          <w:rFonts w:ascii="KFGQPC Uthmanic Script HAFS"/>
          <w:rtl/>
          <w:lang w:bidi="ar-SA"/>
        </w:rPr>
        <w:t xml:space="preserve"> </w:t>
      </w:r>
      <w:r w:rsidR="005E526F" w:rsidRPr="00636EA8">
        <w:rPr>
          <w:rFonts w:ascii="KFGQPC Uthmanic Script HAFS" w:hint="eastAsia"/>
          <w:rtl/>
          <w:lang w:bidi="ar-SA"/>
        </w:rPr>
        <w:t>وَلَه</w:t>
      </w:r>
      <w:r w:rsidR="005E526F" w:rsidRPr="00636EA8">
        <w:rPr>
          <w:rFonts w:ascii="KFGQPC Uthmanic Script HAFS" w:hint="cs"/>
          <w:rtl/>
          <w:lang w:bidi="ar-SA"/>
        </w:rPr>
        <w:t>ۡ</w:t>
      </w:r>
      <w:r w:rsidR="005E526F" w:rsidRPr="00636EA8">
        <w:rPr>
          <w:rFonts w:ascii="KFGQPC Uthmanic Script HAFS" w:hint="eastAsia"/>
          <w:rtl/>
          <w:lang w:bidi="ar-SA"/>
        </w:rPr>
        <w:t>و</w:t>
      </w:r>
      <w:r w:rsidR="005E526F" w:rsidRPr="00636EA8">
        <w:rPr>
          <w:rFonts w:ascii="KFGQPC Uthmanic Script HAFS" w:hint="cs"/>
          <w:rtl/>
          <w:lang w:bidi="ar-SA"/>
        </w:rPr>
        <w:t>ٞ</w:t>
      </w:r>
      <w:r w:rsidR="005E526F" w:rsidRPr="00636EA8">
        <w:rPr>
          <w:rFonts w:ascii="KFGQPC Uthmanic Script HAFS"/>
          <w:rtl/>
          <w:lang w:bidi="ar-SA"/>
        </w:rPr>
        <w:t xml:space="preserve"> </w:t>
      </w:r>
      <w:r w:rsidR="005E526F" w:rsidRPr="00636EA8">
        <w:rPr>
          <w:rFonts w:ascii="KFGQPC Uthmanic Script HAFS" w:hint="eastAsia"/>
          <w:rtl/>
          <w:lang w:bidi="ar-SA"/>
        </w:rPr>
        <w:t>وَزِينَة</w:t>
      </w:r>
      <w:r w:rsidR="005E526F" w:rsidRPr="00636EA8">
        <w:rPr>
          <w:rFonts w:ascii="KFGQPC Uthmanic Script HAFS" w:hint="cs"/>
          <w:rtl/>
          <w:lang w:bidi="ar-SA"/>
        </w:rPr>
        <w:t>ٞ</w:t>
      </w:r>
      <w:r w:rsidR="005E526F" w:rsidRPr="00636EA8">
        <w:rPr>
          <w:rFonts w:ascii="KFGQPC Uthmanic Script HAFS"/>
          <w:rtl/>
          <w:lang w:bidi="ar-SA"/>
        </w:rPr>
        <w:t xml:space="preserve"> </w:t>
      </w:r>
      <w:r w:rsidR="005E526F" w:rsidRPr="00636EA8">
        <w:rPr>
          <w:rFonts w:ascii="KFGQPC Uthmanic Script HAFS" w:hint="eastAsia"/>
          <w:rtl/>
          <w:lang w:bidi="ar-SA"/>
        </w:rPr>
        <w:t>وَتَفَاخُرُ</w:t>
      </w:r>
      <w:r w:rsidR="005E526F" w:rsidRPr="00636EA8">
        <w:rPr>
          <w:rFonts w:ascii="KFGQPC Uthmanic Script HAFS" w:hint="cs"/>
          <w:rtl/>
          <w:lang w:bidi="ar-SA"/>
        </w:rPr>
        <w:t>ۢ</w:t>
      </w:r>
      <w:r w:rsidR="005E526F" w:rsidRPr="00636EA8">
        <w:rPr>
          <w:rFonts w:ascii="KFGQPC Uthmanic Script HAFS"/>
          <w:rtl/>
          <w:lang w:bidi="ar-SA"/>
        </w:rPr>
        <w:t xml:space="preserve"> </w:t>
      </w:r>
      <w:r w:rsidR="005E526F" w:rsidRPr="00636EA8">
        <w:rPr>
          <w:rFonts w:ascii="KFGQPC Uthmanic Script HAFS" w:hint="eastAsia"/>
          <w:rtl/>
          <w:lang w:bidi="ar-SA"/>
        </w:rPr>
        <w:t>بَي</w:t>
      </w:r>
      <w:r w:rsidR="005E526F" w:rsidRPr="00636EA8">
        <w:rPr>
          <w:rFonts w:ascii="KFGQPC Uthmanic Script HAFS" w:hint="cs"/>
          <w:rtl/>
          <w:lang w:bidi="ar-SA"/>
        </w:rPr>
        <w:t>ۡ</w:t>
      </w:r>
      <w:r w:rsidR="005E526F" w:rsidRPr="00636EA8">
        <w:rPr>
          <w:rFonts w:ascii="KFGQPC Uthmanic Script HAFS" w:hint="eastAsia"/>
          <w:rtl/>
          <w:lang w:bidi="ar-SA"/>
        </w:rPr>
        <w:t>نَكُم</w:t>
      </w:r>
      <w:r w:rsidR="005E526F" w:rsidRPr="00636EA8">
        <w:rPr>
          <w:rFonts w:ascii="KFGQPC Uthmanic Script HAFS" w:hint="cs"/>
          <w:rtl/>
          <w:lang w:bidi="ar-SA"/>
        </w:rPr>
        <w:t>ۡ</w:t>
      </w:r>
      <w:r w:rsidR="005E526F" w:rsidRPr="00636EA8">
        <w:rPr>
          <w:rFonts w:ascii="KFGQPC Uthmanic Script HAFS"/>
          <w:rtl/>
          <w:lang w:bidi="ar-SA"/>
        </w:rPr>
        <w:t xml:space="preserve"> </w:t>
      </w:r>
      <w:r w:rsidR="005E526F" w:rsidRPr="00636EA8">
        <w:rPr>
          <w:rFonts w:ascii="KFGQPC Uthmanic Script HAFS" w:hint="eastAsia"/>
          <w:rtl/>
          <w:lang w:bidi="ar-SA"/>
        </w:rPr>
        <w:t>وَتَكَاثُر</w:t>
      </w:r>
      <w:r w:rsidR="005E526F" w:rsidRPr="00636EA8">
        <w:rPr>
          <w:rFonts w:ascii="KFGQPC Uthmanic Script HAFS" w:hint="cs"/>
          <w:rtl/>
          <w:lang w:bidi="ar-SA"/>
        </w:rPr>
        <w:t>ٞ</w:t>
      </w:r>
      <w:r w:rsidR="005E526F" w:rsidRPr="00636EA8">
        <w:rPr>
          <w:rFonts w:ascii="KFGQPC Uthmanic Script HAFS"/>
          <w:rtl/>
          <w:lang w:bidi="ar-SA"/>
        </w:rPr>
        <w:t xml:space="preserve"> </w:t>
      </w:r>
      <w:r w:rsidR="005E526F" w:rsidRPr="00636EA8">
        <w:rPr>
          <w:rFonts w:ascii="KFGQPC Uthmanic Script HAFS" w:hint="eastAsia"/>
          <w:rtl/>
          <w:lang w:bidi="ar-SA"/>
        </w:rPr>
        <w:t>فِي</w:t>
      </w:r>
      <w:r w:rsidR="005E526F" w:rsidRPr="00636EA8">
        <w:rPr>
          <w:rFonts w:ascii="KFGQPC Uthmanic Script HAFS"/>
          <w:rtl/>
          <w:lang w:bidi="ar-SA"/>
        </w:rPr>
        <w:t xml:space="preserve"> </w:t>
      </w:r>
      <w:r w:rsidR="005E526F" w:rsidRPr="00636EA8">
        <w:rPr>
          <w:rFonts w:ascii="KFGQPC Uthmanic Script HAFS" w:hint="cs"/>
          <w:rtl/>
          <w:lang w:bidi="ar-SA"/>
        </w:rPr>
        <w:t>ٱ</w:t>
      </w:r>
      <w:r w:rsidR="005E526F" w:rsidRPr="00636EA8">
        <w:rPr>
          <w:rFonts w:ascii="KFGQPC Uthmanic Script HAFS" w:hint="eastAsia"/>
          <w:rtl/>
          <w:lang w:bidi="ar-SA"/>
        </w:rPr>
        <w:t>ل</w:t>
      </w:r>
      <w:r w:rsidR="005E526F" w:rsidRPr="00636EA8">
        <w:rPr>
          <w:rFonts w:ascii="KFGQPC Uthmanic Script HAFS" w:hint="cs"/>
          <w:rtl/>
          <w:lang w:bidi="ar-SA"/>
        </w:rPr>
        <w:t>ۡ</w:t>
      </w:r>
      <w:r w:rsidR="005E526F" w:rsidRPr="00636EA8">
        <w:rPr>
          <w:rFonts w:ascii="KFGQPC Uthmanic Script HAFS" w:hint="eastAsia"/>
          <w:rtl/>
          <w:lang w:bidi="ar-SA"/>
        </w:rPr>
        <w:t>أَم</w:t>
      </w:r>
      <w:r w:rsidR="005E526F" w:rsidRPr="00636EA8">
        <w:rPr>
          <w:rFonts w:ascii="KFGQPC Uthmanic Script HAFS" w:hint="cs"/>
          <w:rtl/>
          <w:lang w:bidi="ar-SA"/>
        </w:rPr>
        <w:t>ۡ</w:t>
      </w:r>
      <w:r w:rsidR="005E526F" w:rsidRPr="00636EA8">
        <w:rPr>
          <w:rFonts w:ascii="KFGQPC Uthmanic Script HAFS" w:hint="eastAsia"/>
          <w:rtl/>
          <w:lang w:bidi="ar-SA"/>
        </w:rPr>
        <w:t>وَ</w:t>
      </w:r>
      <w:r w:rsidR="005E526F" w:rsidRPr="00636EA8">
        <w:rPr>
          <w:rFonts w:ascii="KFGQPC Uthmanic Script HAFS" w:hint="cs"/>
          <w:rtl/>
          <w:lang w:bidi="ar-SA"/>
        </w:rPr>
        <w:t>ٰ</w:t>
      </w:r>
      <w:r w:rsidR="005E526F" w:rsidRPr="00636EA8">
        <w:rPr>
          <w:rFonts w:ascii="KFGQPC Uthmanic Script HAFS" w:hint="eastAsia"/>
          <w:rtl/>
          <w:lang w:bidi="ar-SA"/>
        </w:rPr>
        <w:t>لِ</w:t>
      </w:r>
      <w:r w:rsidR="005E526F" w:rsidRPr="00636EA8">
        <w:rPr>
          <w:rFonts w:ascii="KFGQPC Uthmanic Script HAFS"/>
          <w:rtl/>
          <w:lang w:bidi="ar-SA"/>
        </w:rPr>
        <w:t xml:space="preserve"> </w:t>
      </w:r>
      <w:r w:rsidR="005E526F" w:rsidRPr="00636EA8">
        <w:rPr>
          <w:rFonts w:ascii="KFGQPC Uthmanic Script HAFS" w:hint="eastAsia"/>
          <w:rtl/>
          <w:lang w:bidi="ar-SA"/>
        </w:rPr>
        <w:t>وَ</w:t>
      </w:r>
      <w:r w:rsidR="005E526F" w:rsidRPr="00636EA8">
        <w:rPr>
          <w:rFonts w:ascii="KFGQPC Uthmanic Script HAFS" w:hint="cs"/>
          <w:rtl/>
          <w:lang w:bidi="ar-SA"/>
        </w:rPr>
        <w:t>ٱ</w:t>
      </w:r>
      <w:r w:rsidR="005E526F" w:rsidRPr="00636EA8">
        <w:rPr>
          <w:rFonts w:ascii="KFGQPC Uthmanic Script HAFS" w:hint="eastAsia"/>
          <w:rtl/>
          <w:lang w:bidi="ar-SA"/>
        </w:rPr>
        <w:t>ل</w:t>
      </w:r>
      <w:r w:rsidR="005E526F" w:rsidRPr="00636EA8">
        <w:rPr>
          <w:rFonts w:ascii="KFGQPC Uthmanic Script HAFS" w:hint="cs"/>
          <w:rtl/>
          <w:lang w:bidi="ar-SA"/>
        </w:rPr>
        <w:t>ۡ</w:t>
      </w:r>
      <w:r w:rsidR="005E526F" w:rsidRPr="00636EA8">
        <w:rPr>
          <w:rFonts w:ascii="KFGQPC Uthmanic Script HAFS" w:hint="eastAsia"/>
          <w:rtl/>
          <w:lang w:bidi="ar-SA"/>
        </w:rPr>
        <w:t>أَو</w:t>
      </w:r>
      <w:r w:rsidR="005E526F" w:rsidRPr="00636EA8">
        <w:rPr>
          <w:rFonts w:ascii="KFGQPC Uthmanic Script HAFS" w:hint="cs"/>
          <w:rtl/>
          <w:lang w:bidi="ar-SA"/>
        </w:rPr>
        <w:t>ۡ</w:t>
      </w:r>
      <w:r w:rsidR="005E526F" w:rsidRPr="00636EA8">
        <w:rPr>
          <w:rFonts w:ascii="KFGQPC Uthmanic Script HAFS" w:hint="eastAsia"/>
          <w:rtl/>
          <w:lang w:bidi="ar-SA"/>
        </w:rPr>
        <w:t>لَ</w:t>
      </w:r>
      <w:r w:rsidR="005E526F" w:rsidRPr="00636EA8">
        <w:rPr>
          <w:rFonts w:ascii="KFGQPC Uthmanic Script HAFS" w:hint="cs"/>
          <w:rtl/>
          <w:lang w:bidi="ar-SA"/>
        </w:rPr>
        <w:t>ٰ</w:t>
      </w:r>
      <w:r w:rsidR="005E526F" w:rsidRPr="00636EA8">
        <w:rPr>
          <w:rFonts w:ascii="KFGQPC Uthmanic Script HAFS" w:hint="eastAsia"/>
          <w:rtl/>
          <w:lang w:bidi="ar-SA"/>
        </w:rPr>
        <w:t>دِ</w:t>
      </w:r>
      <w:r w:rsidR="00C8054F" w:rsidRPr="00636EA8">
        <w:rPr>
          <w:rFonts w:ascii="KFGQPC Uthman Taha Naskh" w:cs="KFGQPC Uthman Taha Naskh" w:hint="cs"/>
          <w:rtl/>
          <w:lang w:bidi="ar-SA"/>
        </w:rPr>
        <w:t>﴾</w:t>
      </w:r>
      <w:r w:rsidR="005E526F" w:rsidRPr="00636EA8">
        <w:rPr>
          <w:rFonts w:ascii="KFGQPC Uthman Taha Naskh" w:cs="KFGQPC Uthman Taha Naskh"/>
          <w:rtl/>
          <w:lang w:bidi="ar-SA"/>
        </w:rPr>
        <w:t xml:space="preserve"> </w:t>
      </w:r>
      <w:r w:rsidR="005E526F" w:rsidRPr="00636EA8">
        <w:rPr>
          <w:rFonts w:ascii="KFGQPC Uthman Taha Naskh" w:cs="KFGQPC Uthman Taha Naskh"/>
          <w:rtl/>
          <w:lang w:bidi="ar-SA"/>
        </w:rPr>
        <w:tab/>
      </w:r>
      <w:r w:rsidR="005E526F" w:rsidRPr="00636EA8">
        <w:rPr>
          <w:rStyle w:val="Char8"/>
          <w:rtl/>
        </w:rPr>
        <w:t>[</w:t>
      </w:r>
      <w:r w:rsidR="005E526F" w:rsidRPr="00636EA8">
        <w:rPr>
          <w:rStyle w:val="Char8"/>
          <w:rFonts w:hint="eastAsia"/>
          <w:rtl/>
        </w:rPr>
        <w:t>الحديد</w:t>
      </w:r>
      <w:r w:rsidR="005E526F" w:rsidRPr="00636EA8">
        <w:rPr>
          <w:rStyle w:val="Char8"/>
          <w:rtl/>
        </w:rPr>
        <w:t xml:space="preserve">: </w:t>
      </w:r>
      <w:r w:rsidR="005E526F" w:rsidRPr="00636EA8">
        <w:rPr>
          <w:rStyle w:val="Char8"/>
          <w:rFonts w:hint="cs"/>
          <w:rtl/>
        </w:rPr>
        <w:t>٢٠</w:t>
      </w:r>
      <w:r w:rsidR="005E526F" w:rsidRPr="00636EA8">
        <w:rPr>
          <w:rStyle w:val="Char8"/>
          <w:rtl/>
        </w:rPr>
        <w:t>]</w:t>
      </w:r>
      <w:r w:rsidR="005E526F" w:rsidRPr="00636EA8">
        <w:rPr>
          <w:rFonts w:ascii="KFGQPC Uthman Taha Naskh" w:cs="KFGQPC Uthman Taha Naskh"/>
          <w:rtl/>
          <w:lang w:bidi="ar-SA"/>
        </w:rPr>
        <w:t xml:space="preserve">  </w:t>
      </w:r>
      <w:r w:rsidR="00E21E18" w:rsidRPr="00636EA8">
        <w:rPr>
          <w:rFonts w:ascii="(normal text)" w:hAnsi="(normal text)"/>
          <w:rtl/>
          <w:lang w:bidi="ar-SA"/>
        </w:rPr>
        <w:tab/>
      </w:r>
    </w:p>
    <w:p w:rsidR="00295A36" w:rsidRPr="00636EA8" w:rsidRDefault="003E52FC" w:rsidP="00BB388D">
      <w:pPr>
        <w:pStyle w:val="a1"/>
        <w:rPr>
          <w:rFonts w:ascii="Traditional Arabic"/>
          <w:rtl/>
          <w:lang w:bidi="ar-SA"/>
        </w:rPr>
      </w:pPr>
      <w:r w:rsidRPr="00636EA8">
        <w:rPr>
          <w:rtl/>
          <w:lang w:bidi="ar-SA"/>
        </w:rPr>
        <w:t>بدانید که زندگی دنیا تنها بازی و سرگرمی و زیور و فخرفروشی شما به یکدیگر و زیاده‌خواهی در اموال و فرزندان است.</w:t>
      </w:r>
    </w:p>
    <w:p w:rsidR="00295A36" w:rsidRPr="00636EA8" w:rsidRDefault="003E52FC" w:rsidP="00BB388D">
      <w:pPr>
        <w:autoSpaceDE w:val="0"/>
        <w:autoSpaceDN w:val="0"/>
        <w:adjustRightInd w:val="0"/>
        <w:rPr>
          <w:rFonts w:ascii="Traditional Arabic"/>
          <w:rtl/>
          <w:lang w:bidi="ar-SA"/>
        </w:rPr>
      </w:pPr>
      <w:r w:rsidRPr="00636EA8">
        <w:rPr>
          <w:rFonts w:ascii="Traditional Arabic"/>
          <w:rtl/>
          <w:lang w:bidi="ar-SA"/>
        </w:rPr>
        <w:t>تنها چیزی که در دنیا ارزش دارد و درست و نیکوست، ذکر و یاد الله متعال و اطاعت و</w:t>
      </w:r>
      <w:r w:rsidR="005831F5" w:rsidRPr="00636EA8">
        <w:rPr>
          <w:rFonts w:ascii="Traditional Arabic"/>
          <w:rtl/>
          <w:lang w:bidi="ar-SA"/>
        </w:rPr>
        <w:t xml:space="preserve"> </w:t>
      </w:r>
      <w:r w:rsidRPr="00636EA8">
        <w:rPr>
          <w:rFonts w:ascii="Traditional Arabic"/>
          <w:rtl/>
          <w:lang w:bidi="ar-SA"/>
        </w:rPr>
        <w:t>بندگیِ اوست.</w:t>
      </w:r>
    </w:p>
    <w:p w:rsidR="003E52FC" w:rsidRPr="00636EA8" w:rsidRDefault="003E52FC" w:rsidP="00BB388D">
      <w:pPr>
        <w:autoSpaceDE w:val="0"/>
        <w:autoSpaceDN w:val="0"/>
        <w:adjustRightInd w:val="0"/>
        <w:rPr>
          <w:rFonts w:ascii="Traditional Arabic"/>
          <w:rtl/>
          <w:lang w:bidi="ar-SA"/>
        </w:rPr>
      </w:pPr>
      <w:r w:rsidRPr="00636EA8">
        <w:rPr>
          <w:rFonts w:ascii="Traditional Arabic"/>
          <w:rtl/>
          <w:lang w:bidi="ar-SA"/>
        </w:rPr>
        <w:t>از این حدیث چنین برمی‌آید که حق و حقیقت را باید پذیرفت؛ گرچه از زبان شعرا باشد؛ به عبارت دیگر هرکس حق بگوید، قابل قبول است و باید آن را پذیرفت؛ حتی اگر گوینده‌اش کافر یا شاعر و فاسق باشد. ولی کسی که سخن نادرست یا باطل می</w:t>
      </w:r>
      <w:r w:rsidR="005F1206" w:rsidRPr="00636EA8">
        <w:rPr>
          <w:rFonts w:ascii="Traditional Arabic"/>
          <w:rtl/>
          <w:lang w:bidi="ar-SA"/>
        </w:rPr>
        <w:t>‌گوید، سخنش مر</w:t>
      </w:r>
      <w:r w:rsidRPr="00636EA8">
        <w:rPr>
          <w:rFonts w:ascii="Traditional Arabic"/>
          <w:rtl/>
          <w:lang w:bidi="ar-SA"/>
        </w:rPr>
        <w:t>دود و غیرقابل قبول است؛ اگرچه گوینده‌اش مسلمان باشد؛ به عبارت دیگر، این سخن است که اعتبار دارد، نه گوینده‌اش. لذا نگاهِ انسان به دیگران، باید بر اساس اعمال و کردارشان باشد، نه این</w:t>
      </w:r>
      <w:r w:rsidR="00FE08D0" w:rsidRPr="00636EA8">
        <w:rPr>
          <w:rFonts w:ascii="Traditional Arabic"/>
          <w:rtl/>
          <w:lang w:bidi="ar-SA"/>
        </w:rPr>
        <w:t>‌که انسان به خودشان یا شخصیت آنان بنگرد که کیستند و چه جایگاهی دارند.</w:t>
      </w:r>
    </w:p>
    <w:p w:rsidR="00277058" w:rsidRPr="00636EA8" w:rsidRDefault="00277058" w:rsidP="00E856DA">
      <w:pPr>
        <w:autoSpaceDE w:val="0"/>
        <w:autoSpaceDN w:val="0"/>
        <w:adjustRightInd w:val="0"/>
        <w:ind w:firstLine="0"/>
        <w:jc w:val="center"/>
        <w:rPr>
          <w:rFonts w:ascii="Traditional Arabic"/>
          <w:rtl/>
          <w:lang w:bidi="ar-SA"/>
        </w:rPr>
      </w:pPr>
      <w:r w:rsidRPr="00636EA8">
        <w:rPr>
          <w:rFonts w:ascii="Traditional Arabic"/>
          <w:rtl/>
          <w:lang w:bidi="ar-SA"/>
        </w:rPr>
        <w:t>***</w:t>
      </w:r>
    </w:p>
    <w:p w:rsidR="00E21E18" w:rsidRPr="00636EA8" w:rsidRDefault="00E21E18" w:rsidP="00BB388D">
      <w:pPr>
        <w:autoSpaceDE w:val="0"/>
        <w:autoSpaceDN w:val="0"/>
        <w:adjustRightInd w:val="0"/>
        <w:jc w:val="center"/>
        <w:rPr>
          <w:rFonts w:ascii="Traditional Arabic"/>
          <w:rtl/>
          <w:lang w:bidi="ar-SA"/>
        </w:rPr>
        <w:sectPr w:rsidR="00E21E18" w:rsidRPr="00636EA8" w:rsidSect="00270467">
          <w:headerReference w:type="default" r:id="rId38"/>
          <w:footnotePr>
            <w:numRestart w:val="eachPage"/>
          </w:footnotePr>
          <w:pgSz w:w="11906" w:h="16838" w:code="9"/>
          <w:pgMar w:top="737" w:right="2381" w:bottom="3969" w:left="2381" w:header="737" w:footer="3969" w:gutter="0"/>
          <w:cols w:space="720"/>
          <w:titlePg/>
          <w:bidi/>
          <w:rtlGutter/>
          <w:docGrid w:linePitch="360"/>
        </w:sectPr>
      </w:pPr>
    </w:p>
    <w:p w:rsidR="00277058" w:rsidRPr="00636EA8" w:rsidRDefault="00D74FB1" w:rsidP="00BB388D">
      <w:pPr>
        <w:pStyle w:val="a"/>
        <w:rPr>
          <w:rtl/>
          <w:lang w:bidi="ar-SA"/>
        </w:rPr>
      </w:pPr>
      <w:bookmarkStart w:id="35" w:name="_Toc319393495"/>
      <w:r w:rsidRPr="00636EA8">
        <w:rPr>
          <w:rtl/>
          <w:lang w:bidi="ar-SA"/>
        </w:rPr>
        <w:t>56- باب: فضیلت گرسنگی و زندگی سخت و بسند</w:t>
      </w:r>
      <w:r w:rsidR="00881759" w:rsidRPr="00636EA8">
        <w:rPr>
          <w:rtl/>
          <w:lang w:bidi="ar-SA"/>
        </w:rPr>
        <w:t>ه کردن به اندکی از خوردنی، آشام</w:t>
      </w:r>
      <w:r w:rsidRPr="00636EA8">
        <w:rPr>
          <w:rtl/>
          <w:lang w:bidi="ar-SA"/>
        </w:rPr>
        <w:t>ی</w:t>
      </w:r>
      <w:r w:rsidR="00881759" w:rsidRPr="00636EA8">
        <w:rPr>
          <w:rtl/>
          <w:lang w:bidi="ar-SA"/>
        </w:rPr>
        <w:t>د</w:t>
      </w:r>
      <w:r w:rsidRPr="00636EA8">
        <w:rPr>
          <w:rtl/>
          <w:lang w:bidi="ar-SA"/>
        </w:rPr>
        <w:t>نی و پوشاک و دیگر لذت‌ها و بهره‌های نفسانی، و ترک امیال و آرزوها</w:t>
      </w:r>
      <w:bookmarkEnd w:id="35"/>
    </w:p>
    <w:p w:rsidR="00277058" w:rsidRPr="00636EA8" w:rsidRDefault="00AB6284" w:rsidP="00BB388D">
      <w:pPr>
        <w:autoSpaceDE w:val="0"/>
        <w:autoSpaceDN w:val="0"/>
        <w:adjustRightInd w:val="0"/>
        <w:rPr>
          <w:rFonts w:ascii="Traditional Arabic"/>
          <w:rtl/>
          <w:lang w:bidi="ar-SA"/>
        </w:rPr>
      </w:pPr>
      <w:r w:rsidRPr="00636EA8">
        <w:rPr>
          <w:rFonts w:ascii="Traditional Arabic"/>
          <w:rtl/>
          <w:lang w:bidi="ar-SA"/>
        </w:rPr>
        <w:t>الله متعال می‌فرماید:</w:t>
      </w:r>
    </w:p>
    <w:p w:rsidR="00AB6284" w:rsidRPr="00636EA8" w:rsidRDefault="00C8054F" w:rsidP="00BC463E">
      <w:pPr>
        <w:pStyle w:val="a0"/>
        <w:rPr>
          <w:rtl/>
          <w:lang w:bidi="ar-SA"/>
        </w:rPr>
      </w:pPr>
      <w:r w:rsidRPr="00636EA8">
        <w:rPr>
          <w:rFonts w:ascii="KFGQPC Uthman Taha Naskh" w:cs="KFGQPC Uthman Taha Naskh" w:hint="cs"/>
          <w:rtl/>
          <w:lang w:bidi="ar-SA"/>
        </w:rPr>
        <w:t>﴿</w:t>
      </w:r>
      <w:r w:rsidR="005E526F" w:rsidRPr="00636EA8">
        <w:rPr>
          <w:rFonts w:ascii="KFGQPC Uthmanic Script HAFS" w:hint="eastAsia"/>
          <w:rtl/>
          <w:lang w:bidi="ar-SA"/>
        </w:rPr>
        <w:t>فَخَلَفَ</w:t>
      </w:r>
      <w:r w:rsidR="005E526F" w:rsidRPr="00636EA8">
        <w:rPr>
          <w:rFonts w:ascii="KFGQPC Uthmanic Script HAFS"/>
          <w:rtl/>
          <w:lang w:bidi="ar-SA"/>
        </w:rPr>
        <w:t xml:space="preserve"> </w:t>
      </w:r>
      <w:r w:rsidR="005E526F" w:rsidRPr="00636EA8">
        <w:rPr>
          <w:rFonts w:ascii="KFGQPC Uthmanic Script HAFS" w:hint="eastAsia"/>
          <w:rtl/>
          <w:lang w:bidi="ar-SA"/>
        </w:rPr>
        <w:t>مِن</w:t>
      </w:r>
      <w:r w:rsidR="005E526F" w:rsidRPr="00636EA8">
        <w:rPr>
          <w:rFonts w:ascii="KFGQPC Uthmanic Script HAFS" w:hint="cs"/>
          <w:rtl/>
          <w:lang w:bidi="ar-SA"/>
        </w:rPr>
        <w:t>ۢ</w:t>
      </w:r>
      <w:r w:rsidR="005E526F" w:rsidRPr="00636EA8">
        <w:rPr>
          <w:rFonts w:ascii="KFGQPC Uthmanic Script HAFS"/>
          <w:rtl/>
          <w:lang w:bidi="ar-SA"/>
        </w:rPr>
        <w:t xml:space="preserve"> </w:t>
      </w:r>
      <w:r w:rsidR="005E526F" w:rsidRPr="00636EA8">
        <w:rPr>
          <w:rFonts w:ascii="KFGQPC Uthmanic Script HAFS" w:hint="eastAsia"/>
          <w:rtl/>
          <w:lang w:bidi="ar-SA"/>
        </w:rPr>
        <w:t>بَع</w:t>
      </w:r>
      <w:r w:rsidR="005E526F" w:rsidRPr="00636EA8">
        <w:rPr>
          <w:rFonts w:ascii="KFGQPC Uthmanic Script HAFS" w:hint="cs"/>
          <w:rtl/>
          <w:lang w:bidi="ar-SA"/>
        </w:rPr>
        <w:t>ۡ</w:t>
      </w:r>
      <w:r w:rsidR="005E526F" w:rsidRPr="00636EA8">
        <w:rPr>
          <w:rFonts w:ascii="KFGQPC Uthmanic Script HAFS" w:hint="eastAsia"/>
          <w:rtl/>
          <w:lang w:bidi="ar-SA"/>
        </w:rPr>
        <w:t>دِهِم</w:t>
      </w:r>
      <w:r w:rsidR="005E526F" w:rsidRPr="00636EA8">
        <w:rPr>
          <w:rFonts w:ascii="KFGQPC Uthmanic Script HAFS" w:hint="cs"/>
          <w:rtl/>
          <w:lang w:bidi="ar-SA"/>
        </w:rPr>
        <w:t>ۡ</w:t>
      </w:r>
      <w:r w:rsidR="005E526F" w:rsidRPr="00636EA8">
        <w:rPr>
          <w:rFonts w:ascii="KFGQPC Uthmanic Script HAFS"/>
          <w:rtl/>
          <w:lang w:bidi="ar-SA"/>
        </w:rPr>
        <w:t xml:space="preserve"> </w:t>
      </w:r>
      <w:r w:rsidR="005E526F" w:rsidRPr="00636EA8">
        <w:rPr>
          <w:rFonts w:ascii="KFGQPC Uthmanic Script HAFS" w:hint="eastAsia"/>
          <w:rtl/>
          <w:lang w:bidi="ar-SA"/>
        </w:rPr>
        <w:t>خَل</w:t>
      </w:r>
      <w:r w:rsidR="005E526F" w:rsidRPr="00636EA8">
        <w:rPr>
          <w:rFonts w:ascii="KFGQPC Uthmanic Script HAFS" w:hint="cs"/>
          <w:rtl/>
          <w:lang w:bidi="ar-SA"/>
        </w:rPr>
        <w:t>ۡ</w:t>
      </w:r>
      <w:r w:rsidR="005E526F" w:rsidRPr="00636EA8">
        <w:rPr>
          <w:rFonts w:ascii="KFGQPC Uthmanic Script HAFS" w:hint="eastAsia"/>
          <w:rtl/>
          <w:lang w:bidi="ar-SA"/>
        </w:rPr>
        <w:t>فٌ</w:t>
      </w:r>
      <w:r w:rsidR="005E526F" w:rsidRPr="00636EA8">
        <w:rPr>
          <w:rFonts w:ascii="KFGQPC Uthmanic Script HAFS"/>
          <w:rtl/>
          <w:lang w:bidi="ar-SA"/>
        </w:rPr>
        <w:t xml:space="preserve"> </w:t>
      </w:r>
      <w:r w:rsidR="005E526F" w:rsidRPr="00636EA8">
        <w:rPr>
          <w:rFonts w:ascii="KFGQPC Uthmanic Script HAFS" w:hint="eastAsia"/>
          <w:rtl/>
          <w:lang w:bidi="ar-SA"/>
        </w:rPr>
        <w:t>أَضَاعُواْ</w:t>
      </w:r>
      <w:r w:rsidR="005E526F" w:rsidRPr="00636EA8">
        <w:rPr>
          <w:rFonts w:ascii="KFGQPC Uthmanic Script HAFS"/>
          <w:rtl/>
          <w:lang w:bidi="ar-SA"/>
        </w:rPr>
        <w:t xml:space="preserve"> </w:t>
      </w:r>
      <w:r w:rsidR="005E526F" w:rsidRPr="00636EA8">
        <w:rPr>
          <w:rFonts w:ascii="KFGQPC Uthmanic Script HAFS" w:hint="cs"/>
          <w:rtl/>
          <w:lang w:bidi="ar-SA"/>
        </w:rPr>
        <w:t>ٱ</w:t>
      </w:r>
      <w:r w:rsidR="005E526F" w:rsidRPr="00636EA8">
        <w:rPr>
          <w:rFonts w:ascii="KFGQPC Uthmanic Script HAFS" w:hint="eastAsia"/>
          <w:rtl/>
          <w:lang w:bidi="ar-SA"/>
        </w:rPr>
        <w:t>لصَّلَو</w:t>
      </w:r>
      <w:r w:rsidR="005E526F" w:rsidRPr="00636EA8">
        <w:rPr>
          <w:rFonts w:ascii="KFGQPC Uthmanic Script HAFS" w:hint="cs"/>
          <w:rtl/>
          <w:lang w:bidi="ar-SA"/>
        </w:rPr>
        <w:t>ٰ</w:t>
      </w:r>
      <w:r w:rsidR="005E526F" w:rsidRPr="00636EA8">
        <w:rPr>
          <w:rFonts w:ascii="KFGQPC Uthmanic Script HAFS" w:hint="eastAsia"/>
          <w:rtl/>
          <w:lang w:bidi="ar-SA"/>
        </w:rPr>
        <w:t>ةَ</w:t>
      </w:r>
      <w:r w:rsidR="005E526F" w:rsidRPr="00636EA8">
        <w:rPr>
          <w:rFonts w:ascii="KFGQPC Uthmanic Script HAFS"/>
          <w:rtl/>
          <w:lang w:bidi="ar-SA"/>
        </w:rPr>
        <w:t xml:space="preserve"> </w:t>
      </w:r>
      <w:r w:rsidR="005E526F" w:rsidRPr="00636EA8">
        <w:rPr>
          <w:rFonts w:ascii="KFGQPC Uthmanic Script HAFS" w:hint="eastAsia"/>
          <w:rtl/>
          <w:lang w:bidi="ar-SA"/>
        </w:rPr>
        <w:t>وَ</w:t>
      </w:r>
      <w:r w:rsidR="005E526F" w:rsidRPr="00636EA8">
        <w:rPr>
          <w:rFonts w:ascii="KFGQPC Uthmanic Script HAFS" w:hint="cs"/>
          <w:rtl/>
          <w:lang w:bidi="ar-SA"/>
        </w:rPr>
        <w:t>ٱ</w:t>
      </w:r>
      <w:r w:rsidR="005E526F" w:rsidRPr="00636EA8">
        <w:rPr>
          <w:rFonts w:ascii="KFGQPC Uthmanic Script HAFS" w:hint="eastAsia"/>
          <w:rtl/>
          <w:lang w:bidi="ar-SA"/>
        </w:rPr>
        <w:t>تَّبَعُواْ</w:t>
      </w:r>
      <w:r w:rsidR="005E526F" w:rsidRPr="00636EA8">
        <w:rPr>
          <w:rFonts w:ascii="KFGQPC Uthmanic Script HAFS"/>
          <w:rtl/>
          <w:lang w:bidi="ar-SA"/>
        </w:rPr>
        <w:t xml:space="preserve"> </w:t>
      </w:r>
      <w:r w:rsidR="005E526F" w:rsidRPr="00636EA8">
        <w:rPr>
          <w:rFonts w:ascii="KFGQPC Uthmanic Script HAFS" w:hint="cs"/>
          <w:rtl/>
          <w:lang w:bidi="ar-SA"/>
        </w:rPr>
        <w:t>ٱ</w:t>
      </w:r>
      <w:r w:rsidR="005E526F" w:rsidRPr="00636EA8">
        <w:rPr>
          <w:rFonts w:ascii="KFGQPC Uthmanic Script HAFS" w:hint="eastAsia"/>
          <w:rtl/>
          <w:lang w:bidi="ar-SA"/>
        </w:rPr>
        <w:t>لشَّهَوَ</w:t>
      </w:r>
      <w:r w:rsidR="005E526F" w:rsidRPr="00636EA8">
        <w:rPr>
          <w:rFonts w:ascii="KFGQPC Uthmanic Script HAFS" w:hint="cs"/>
          <w:rtl/>
          <w:lang w:bidi="ar-SA"/>
        </w:rPr>
        <w:t>ٰ</w:t>
      </w:r>
      <w:r w:rsidR="005E526F" w:rsidRPr="00636EA8">
        <w:rPr>
          <w:rFonts w:ascii="KFGQPC Uthmanic Script HAFS" w:hint="eastAsia"/>
          <w:rtl/>
          <w:lang w:bidi="ar-SA"/>
        </w:rPr>
        <w:t>تِ</w:t>
      </w:r>
      <w:r w:rsidR="005E526F" w:rsidRPr="00636EA8">
        <w:rPr>
          <w:rFonts w:ascii="KFGQPC Uthmanic Script HAFS" w:hint="cs"/>
          <w:rtl/>
          <w:lang w:bidi="ar-SA"/>
        </w:rPr>
        <w:t>ۖ</w:t>
      </w:r>
      <w:r w:rsidR="005E526F" w:rsidRPr="00636EA8">
        <w:rPr>
          <w:rFonts w:ascii="KFGQPC Uthmanic Script HAFS"/>
          <w:rtl/>
          <w:lang w:bidi="ar-SA"/>
        </w:rPr>
        <w:t xml:space="preserve"> </w:t>
      </w:r>
      <w:r w:rsidR="005E526F" w:rsidRPr="00636EA8">
        <w:rPr>
          <w:rFonts w:ascii="KFGQPC Uthmanic Script HAFS" w:hint="eastAsia"/>
          <w:rtl/>
          <w:lang w:bidi="ar-SA"/>
        </w:rPr>
        <w:t>فَسَو</w:t>
      </w:r>
      <w:r w:rsidR="005E526F" w:rsidRPr="00636EA8">
        <w:rPr>
          <w:rFonts w:ascii="KFGQPC Uthmanic Script HAFS" w:hint="cs"/>
          <w:rtl/>
          <w:lang w:bidi="ar-SA"/>
        </w:rPr>
        <w:t>ۡ</w:t>
      </w:r>
      <w:r w:rsidR="005E526F" w:rsidRPr="00636EA8">
        <w:rPr>
          <w:rFonts w:ascii="KFGQPC Uthmanic Script HAFS" w:hint="eastAsia"/>
          <w:rtl/>
          <w:lang w:bidi="ar-SA"/>
        </w:rPr>
        <w:t>فَ</w:t>
      </w:r>
      <w:r w:rsidR="005E526F" w:rsidRPr="00636EA8">
        <w:rPr>
          <w:rFonts w:ascii="KFGQPC Uthmanic Script HAFS"/>
          <w:rtl/>
          <w:lang w:bidi="ar-SA"/>
        </w:rPr>
        <w:t xml:space="preserve"> </w:t>
      </w:r>
      <w:r w:rsidR="005E526F" w:rsidRPr="00636EA8">
        <w:rPr>
          <w:rFonts w:ascii="KFGQPC Uthmanic Script HAFS" w:hint="eastAsia"/>
          <w:rtl/>
          <w:lang w:bidi="ar-SA"/>
        </w:rPr>
        <w:t>يَل</w:t>
      </w:r>
      <w:r w:rsidR="005E526F" w:rsidRPr="00636EA8">
        <w:rPr>
          <w:rFonts w:ascii="KFGQPC Uthmanic Script HAFS" w:hint="cs"/>
          <w:rtl/>
          <w:lang w:bidi="ar-SA"/>
        </w:rPr>
        <w:t>ۡ</w:t>
      </w:r>
      <w:r w:rsidR="005E526F" w:rsidRPr="00636EA8">
        <w:rPr>
          <w:rFonts w:ascii="KFGQPC Uthmanic Script HAFS" w:hint="eastAsia"/>
          <w:rtl/>
          <w:lang w:bidi="ar-SA"/>
        </w:rPr>
        <w:t>قَو</w:t>
      </w:r>
      <w:r w:rsidR="005E526F" w:rsidRPr="00636EA8">
        <w:rPr>
          <w:rFonts w:ascii="KFGQPC Uthmanic Script HAFS" w:hint="cs"/>
          <w:rtl/>
          <w:lang w:bidi="ar-SA"/>
        </w:rPr>
        <w:t>ۡ</w:t>
      </w:r>
      <w:r w:rsidR="005E526F" w:rsidRPr="00636EA8">
        <w:rPr>
          <w:rFonts w:ascii="KFGQPC Uthmanic Script HAFS" w:hint="eastAsia"/>
          <w:rtl/>
          <w:lang w:bidi="ar-SA"/>
        </w:rPr>
        <w:t>نَ</w:t>
      </w:r>
      <w:r w:rsidR="005E526F" w:rsidRPr="00636EA8">
        <w:rPr>
          <w:rFonts w:ascii="KFGQPC Uthmanic Script HAFS"/>
          <w:rtl/>
          <w:lang w:bidi="ar-SA"/>
        </w:rPr>
        <w:t xml:space="preserve"> </w:t>
      </w:r>
      <w:r w:rsidR="005E526F" w:rsidRPr="00636EA8">
        <w:rPr>
          <w:rFonts w:ascii="KFGQPC Uthmanic Script HAFS" w:hint="eastAsia"/>
          <w:rtl/>
          <w:lang w:bidi="ar-SA"/>
        </w:rPr>
        <w:t>غَيًّا</w:t>
      </w:r>
      <w:r w:rsidR="005E526F" w:rsidRPr="00636EA8">
        <w:rPr>
          <w:rFonts w:ascii="KFGQPC Uthmanic Script HAFS"/>
          <w:rtl/>
          <w:lang w:bidi="ar-SA"/>
        </w:rPr>
        <w:t xml:space="preserve"> </w:t>
      </w:r>
      <w:r w:rsidR="005E526F" w:rsidRPr="00636EA8">
        <w:rPr>
          <w:rFonts w:ascii="KFGQPC Uthmanic Script HAFS" w:hint="cs"/>
          <w:rtl/>
          <w:lang w:bidi="ar-SA"/>
        </w:rPr>
        <w:t>٥٩</w:t>
      </w:r>
      <w:r w:rsidR="005E526F" w:rsidRPr="00636EA8">
        <w:rPr>
          <w:rFonts w:ascii="KFGQPC Uthmanic Script HAFS"/>
          <w:rtl/>
          <w:lang w:bidi="ar-SA"/>
        </w:rPr>
        <w:t xml:space="preserve"> </w:t>
      </w:r>
      <w:r w:rsidR="005E526F" w:rsidRPr="00636EA8">
        <w:rPr>
          <w:rFonts w:ascii="KFGQPC Uthmanic Script HAFS" w:hint="eastAsia"/>
          <w:rtl/>
          <w:lang w:bidi="ar-SA"/>
        </w:rPr>
        <w:t>إِلَّا</w:t>
      </w:r>
      <w:r w:rsidR="005E526F" w:rsidRPr="00636EA8">
        <w:rPr>
          <w:rFonts w:ascii="KFGQPC Uthmanic Script HAFS"/>
          <w:rtl/>
          <w:lang w:bidi="ar-SA"/>
        </w:rPr>
        <w:t xml:space="preserve"> </w:t>
      </w:r>
      <w:r w:rsidR="005E526F" w:rsidRPr="00636EA8">
        <w:rPr>
          <w:rFonts w:ascii="KFGQPC Uthmanic Script HAFS" w:hint="eastAsia"/>
          <w:rtl/>
          <w:lang w:bidi="ar-SA"/>
        </w:rPr>
        <w:t>مَن</w:t>
      </w:r>
      <w:r w:rsidR="005E526F" w:rsidRPr="00636EA8">
        <w:rPr>
          <w:rFonts w:ascii="KFGQPC Uthmanic Script HAFS"/>
          <w:rtl/>
          <w:lang w:bidi="ar-SA"/>
        </w:rPr>
        <w:t xml:space="preserve"> </w:t>
      </w:r>
      <w:r w:rsidR="005E526F" w:rsidRPr="00636EA8">
        <w:rPr>
          <w:rFonts w:ascii="KFGQPC Uthmanic Script HAFS" w:hint="eastAsia"/>
          <w:rtl/>
          <w:lang w:bidi="ar-SA"/>
        </w:rPr>
        <w:t>تَابَ</w:t>
      </w:r>
      <w:r w:rsidR="005E526F" w:rsidRPr="00636EA8">
        <w:rPr>
          <w:rFonts w:ascii="KFGQPC Uthmanic Script HAFS"/>
          <w:rtl/>
          <w:lang w:bidi="ar-SA"/>
        </w:rPr>
        <w:t xml:space="preserve"> </w:t>
      </w:r>
      <w:r w:rsidR="005E526F" w:rsidRPr="00636EA8">
        <w:rPr>
          <w:rFonts w:ascii="KFGQPC Uthmanic Script HAFS" w:hint="eastAsia"/>
          <w:rtl/>
          <w:lang w:bidi="ar-SA"/>
        </w:rPr>
        <w:t>وَءَامَنَ</w:t>
      </w:r>
      <w:r w:rsidR="005E526F" w:rsidRPr="00636EA8">
        <w:rPr>
          <w:rFonts w:ascii="KFGQPC Uthmanic Script HAFS"/>
          <w:rtl/>
          <w:lang w:bidi="ar-SA"/>
        </w:rPr>
        <w:t xml:space="preserve"> </w:t>
      </w:r>
      <w:r w:rsidR="005E526F" w:rsidRPr="00636EA8">
        <w:rPr>
          <w:rFonts w:ascii="KFGQPC Uthmanic Script HAFS" w:hint="eastAsia"/>
          <w:rtl/>
          <w:lang w:bidi="ar-SA"/>
        </w:rPr>
        <w:t>وَعَمِلَ</w:t>
      </w:r>
      <w:r w:rsidR="005E526F" w:rsidRPr="00636EA8">
        <w:rPr>
          <w:rFonts w:ascii="KFGQPC Uthmanic Script HAFS"/>
          <w:rtl/>
          <w:lang w:bidi="ar-SA"/>
        </w:rPr>
        <w:t xml:space="preserve"> </w:t>
      </w:r>
      <w:r w:rsidR="005E526F" w:rsidRPr="00636EA8">
        <w:rPr>
          <w:rFonts w:ascii="KFGQPC Uthmanic Script HAFS" w:hint="eastAsia"/>
          <w:rtl/>
          <w:lang w:bidi="ar-SA"/>
        </w:rPr>
        <w:t>صَ</w:t>
      </w:r>
      <w:r w:rsidR="005E526F" w:rsidRPr="00636EA8">
        <w:rPr>
          <w:rFonts w:ascii="KFGQPC Uthmanic Script HAFS" w:hint="cs"/>
          <w:rtl/>
          <w:lang w:bidi="ar-SA"/>
        </w:rPr>
        <w:t>ٰ</w:t>
      </w:r>
      <w:r w:rsidR="005E526F" w:rsidRPr="00636EA8">
        <w:rPr>
          <w:rFonts w:ascii="KFGQPC Uthmanic Script HAFS" w:hint="eastAsia"/>
          <w:rtl/>
          <w:lang w:bidi="ar-SA"/>
        </w:rPr>
        <w:t>لِح</w:t>
      </w:r>
      <w:r w:rsidR="005E526F" w:rsidRPr="00636EA8">
        <w:rPr>
          <w:rFonts w:ascii="KFGQPC Uthmanic Script HAFS" w:hint="cs"/>
          <w:rtl/>
          <w:lang w:bidi="ar-SA"/>
        </w:rPr>
        <w:t>ٗ</w:t>
      </w:r>
      <w:r w:rsidR="005E526F" w:rsidRPr="00636EA8">
        <w:rPr>
          <w:rFonts w:ascii="KFGQPC Uthmanic Script HAFS" w:hint="eastAsia"/>
          <w:rtl/>
          <w:lang w:bidi="ar-SA"/>
        </w:rPr>
        <w:t>ا</w:t>
      </w:r>
      <w:r w:rsidR="005E526F" w:rsidRPr="00636EA8">
        <w:rPr>
          <w:rFonts w:ascii="KFGQPC Uthmanic Script HAFS"/>
          <w:rtl/>
          <w:lang w:bidi="ar-SA"/>
        </w:rPr>
        <w:t xml:space="preserve"> </w:t>
      </w:r>
      <w:r w:rsidR="005E526F" w:rsidRPr="00636EA8">
        <w:rPr>
          <w:rFonts w:ascii="KFGQPC Uthmanic Script HAFS" w:hint="eastAsia"/>
          <w:rtl/>
          <w:lang w:bidi="ar-SA"/>
        </w:rPr>
        <w:t>فَأُوْلَ</w:t>
      </w:r>
      <w:r w:rsidR="005E526F" w:rsidRPr="00636EA8">
        <w:rPr>
          <w:rFonts w:ascii="KFGQPC Uthmanic Script HAFS" w:hint="cs"/>
          <w:rtl/>
          <w:lang w:bidi="ar-SA"/>
        </w:rPr>
        <w:t>ٰٓ</w:t>
      </w:r>
      <w:r w:rsidR="005E526F" w:rsidRPr="00636EA8">
        <w:rPr>
          <w:rFonts w:ascii="KFGQPC Uthmanic Script HAFS" w:hint="eastAsia"/>
          <w:rtl/>
          <w:lang w:bidi="ar-SA"/>
        </w:rPr>
        <w:t>ئِكَ</w:t>
      </w:r>
      <w:r w:rsidR="005E526F" w:rsidRPr="00636EA8">
        <w:rPr>
          <w:rFonts w:ascii="KFGQPC Uthmanic Script HAFS"/>
          <w:rtl/>
          <w:lang w:bidi="ar-SA"/>
        </w:rPr>
        <w:t xml:space="preserve"> </w:t>
      </w:r>
      <w:r w:rsidR="005E526F" w:rsidRPr="00636EA8">
        <w:rPr>
          <w:rFonts w:ascii="KFGQPC Uthmanic Script HAFS" w:hint="eastAsia"/>
          <w:rtl/>
          <w:lang w:bidi="ar-SA"/>
        </w:rPr>
        <w:t>يَد</w:t>
      </w:r>
      <w:r w:rsidR="005E526F" w:rsidRPr="00636EA8">
        <w:rPr>
          <w:rFonts w:ascii="KFGQPC Uthmanic Script HAFS" w:hint="cs"/>
          <w:rtl/>
          <w:lang w:bidi="ar-SA"/>
        </w:rPr>
        <w:t>ۡ</w:t>
      </w:r>
      <w:r w:rsidR="005E526F" w:rsidRPr="00636EA8">
        <w:rPr>
          <w:rFonts w:ascii="KFGQPC Uthmanic Script HAFS" w:hint="eastAsia"/>
          <w:rtl/>
          <w:lang w:bidi="ar-SA"/>
        </w:rPr>
        <w:t>خُلُونَ</w:t>
      </w:r>
      <w:r w:rsidR="005E526F" w:rsidRPr="00636EA8">
        <w:rPr>
          <w:rFonts w:ascii="KFGQPC Uthmanic Script HAFS"/>
          <w:rtl/>
          <w:lang w:bidi="ar-SA"/>
        </w:rPr>
        <w:t xml:space="preserve"> </w:t>
      </w:r>
      <w:r w:rsidR="005E526F" w:rsidRPr="00636EA8">
        <w:rPr>
          <w:rFonts w:ascii="KFGQPC Uthmanic Script HAFS" w:hint="cs"/>
          <w:rtl/>
          <w:lang w:bidi="ar-SA"/>
        </w:rPr>
        <w:t>ٱ</w:t>
      </w:r>
      <w:r w:rsidR="005E526F" w:rsidRPr="00636EA8">
        <w:rPr>
          <w:rFonts w:ascii="KFGQPC Uthmanic Script HAFS" w:hint="eastAsia"/>
          <w:rtl/>
          <w:lang w:bidi="ar-SA"/>
        </w:rPr>
        <w:t>ل</w:t>
      </w:r>
      <w:r w:rsidR="005E526F" w:rsidRPr="00636EA8">
        <w:rPr>
          <w:rFonts w:ascii="KFGQPC Uthmanic Script HAFS" w:hint="cs"/>
          <w:rtl/>
          <w:lang w:bidi="ar-SA"/>
        </w:rPr>
        <w:t>ۡ</w:t>
      </w:r>
      <w:r w:rsidR="005E526F" w:rsidRPr="00636EA8">
        <w:rPr>
          <w:rFonts w:ascii="KFGQPC Uthmanic Script HAFS" w:hint="eastAsia"/>
          <w:rtl/>
          <w:lang w:bidi="ar-SA"/>
        </w:rPr>
        <w:t>جَنَّةَ</w:t>
      </w:r>
      <w:r w:rsidR="005E526F" w:rsidRPr="00636EA8">
        <w:rPr>
          <w:rFonts w:ascii="KFGQPC Uthmanic Script HAFS"/>
          <w:rtl/>
          <w:lang w:bidi="ar-SA"/>
        </w:rPr>
        <w:t xml:space="preserve"> </w:t>
      </w:r>
      <w:r w:rsidR="005E526F" w:rsidRPr="00636EA8">
        <w:rPr>
          <w:rFonts w:ascii="KFGQPC Uthmanic Script HAFS" w:hint="eastAsia"/>
          <w:rtl/>
          <w:lang w:bidi="ar-SA"/>
        </w:rPr>
        <w:t>وَلَا</w:t>
      </w:r>
      <w:r w:rsidR="005E526F" w:rsidRPr="00636EA8">
        <w:rPr>
          <w:rFonts w:ascii="KFGQPC Uthmanic Script HAFS"/>
          <w:rtl/>
          <w:lang w:bidi="ar-SA"/>
        </w:rPr>
        <w:t xml:space="preserve"> </w:t>
      </w:r>
      <w:r w:rsidR="005E526F" w:rsidRPr="00636EA8">
        <w:rPr>
          <w:rFonts w:ascii="KFGQPC Uthmanic Script HAFS" w:hint="eastAsia"/>
          <w:rtl/>
          <w:lang w:bidi="ar-SA"/>
        </w:rPr>
        <w:t>يُظ</w:t>
      </w:r>
      <w:r w:rsidR="005E526F" w:rsidRPr="00636EA8">
        <w:rPr>
          <w:rFonts w:ascii="KFGQPC Uthmanic Script HAFS" w:hint="cs"/>
          <w:rtl/>
          <w:lang w:bidi="ar-SA"/>
        </w:rPr>
        <w:t>ۡ</w:t>
      </w:r>
      <w:r w:rsidR="005E526F" w:rsidRPr="00636EA8">
        <w:rPr>
          <w:rFonts w:ascii="KFGQPC Uthmanic Script HAFS" w:hint="eastAsia"/>
          <w:rtl/>
          <w:lang w:bidi="ar-SA"/>
        </w:rPr>
        <w:t>لَمُونَ</w:t>
      </w:r>
      <w:r w:rsidR="005E526F" w:rsidRPr="00636EA8">
        <w:rPr>
          <w:rFonts w:ascii="KFGQPC Uthmanic Script HAFS"/>
          <w:rtl/>
          <w:lang w:bidi="ar-SA"/>
        </w:rPr>
        <w:t xml:space="preserve"> </w:t>
      </w:r>
      <w:r w:rsidR="005E526F" w:rsidRPr="00636EA8">
        <w:rPr>
          <w:rFonts w:ascii="KFGQPC Uthmanic Script HAFS" w:hint="eastAsia"/>
          <w:rtl/>
          <w:lang w:bidi="ar-SA"/>
        </w:rPr>
        <w:t>شَي</w:t>
      </w:r>
      <w:r w:rsidR="005E526F" w:rsidRPr="00636EA8">
        <w:rPr>
          <w:rFonts w:ascii="KFGQPC Uthmanic Script HAFS" w:hint="cs"/>
          <w:rtl/>
          <w:lang w:bidi="ar-SA"/>
        </w:rPr>
        <w:t>ۡ</w:t>
      </w:r>
      <w:r w:rsidR="005E526F" w:rsidRPr="00636EA8">
        <w:rPr>
          <w:rFonts w:ascii="KFGQPC Uthmanic Script HAFS" w:hint="eastAsia"/>
          <w:rtl/>
          <w:lang w:bidi="ar-SA"/>
        </w:rPr>
        <w:t>‍</w:t>
      </w:r>
      <w:r w:rsidR="005E526F" w:rsidRPr="00636EA8">
        <w:rPr>
          <w:rFonts w:ascii="KFGQPC Uthmanic Script HAFS" w:hint="cs"/>
          <w:rtl/>
          <w:lang w:bidi="ar-SA"/>
        </w:rPr>
        <w:t>ٔٗ</w:t>
      </w:r>
      <w:r w:rsidR="005E526F" w:rsidRPr="00636EA8">
        <w:rPr>
          <w:rFonts w:ascii="KFGQPC Uthmanic Script HAFS" w:hint="eastAsia"/>
          <w:rtl/>
          <w:lang w:bidi="ar-SA"/>
        </w:rPr>
        <w:t>ا</w:t>
      </w:r>
      <w:r w:rsidR="005E526F" w:rsidRPr="00636EA8">
        <w:rPr>
          <w:rFonts w:ascii="KFGQPC Uthmanic Script HAFS"/>
          <w:rtl/>
          <w:lang w:bidi="ar-SA"/>
        </w:rPr>
        <w:t xml:space="preserve"> </w:t>
      </w:r>
      <w:r w:rsidR="005E526F" w:rsidRPr="00636EA8">
        <w:rPr>
          <w:rFonts w:ascii="KFGQPC Uthmanic Script HAFS" w:hint="cs"/>
          <w:rtl/>
          <w:lang w:bidi="ar-SA"/>
        </w:rPr>
        <w:t>٦٠</w:t>
      </w:r>
      <w:r w:rsidRPr="00636EA8">
        <w:rPr>
          <w:rFonts w:ascii="KFGQPC Uthman Taha Naskh" w:cs="KFGQPC Uthman Taha Naskh" w:hint="cs"/>
          <w:rtl/>
          <w:lang w:bidi="ar-SA"/>
        </w:rPr>
        <w:t>﴾</w:t>
      </w:r>
      <w:r w:rsidR="005E526F" w:rsidRPr="00636EA8">
        <w:rPr>
          <w:rFonts w:ascii="KFGQPC Uthman Taha Naskh" w:cs="KFGQPC Uthman Taha Naskh"/>
          <w:rtl/>
          <w:lang w:bidi="ar-SA"/>
        </w:rPr>
        <w:t xml:space="preserve"> </w:t>
      </w:r>
      <w:r w:rsidR="005E526F" w:rsidRPr="00636EA8">
        <w:rPr>
          <w:rFonts w:ascii="KFGQPC Uthman Taha Naskh" w:cs="KFGQPC Uthman Taha Naskh"/>
          <w:rtl/>
          <w:lang w:bidi="ar-SA"/>
        </w:rPr>
        <w:tab/>
      </w:r>
      <w:r w:rsidR="005E526F" w:rsidRPr="00636EA8">
        <w:rPr>
          <w:rStyle w:val="Char8"/>
          <w:rtl/>
        </w:rPr>
        <w:t>[</w:t>
      </w:r>
      <w:r w:rsidR="005E526F" w:rsidRPr="00636EA8">
        <w:rPr>
          <w:rStyle w:val="Char8"/>
          <w:rFonts w:hint="eastAsia"/>
          <w:rtl/>
        </w:rPr>
        <w:t>مريم</w:t>
      </w:r>
      <w:r w:rsidR="005E526F" w:rsidRPr="00636EA8">
        <w:rPr>
          <w:rStyle w:val="Char8"/>
          <w:rtl/>
        </w:rPr>
        <w:t xml:space="preserve">: </w:t>
      </w:r>
      <w:r w:rsidR="005E526F" w:rsidRPr="00636EA8">
        <w:rPr>
          <w:rStyle w:val="Char8"/>
          <w:rFonts w:hint="cs"/>
          <w:rtl/>
        </w:rPr>
        <w:t>٥٩</w:t>
      </w:r>
      <w:r w:rsidR="005E526F" w:rsidRPr="00636EA8">
        <w:rPr>
          <w:rStyle w:val="Char8"/>
          <w:rFonts w:hint="eastAsia"/>
          <w:rtl/>
        </w:rPr>
        <w:t>،</w:t>
      </w:r>
      <w:r w:rsidR="005E526F" w:rsidRPr="00636EA8">
        <w:rPr>
          <w:rStyle w:val="Char8"/>
          <w:rtl/>
        </w:rPr>
        <w:t xml:space="preserve">  </w:t>
      </w:r>
      <w:r w:rsidR="005E526F" w:rsidRPr="00636EA8">
        <w:rPr>
          <w:rStyle w:val="Char8"/>
          <w:rFonts w:hint="cs"/>
          <w:rtl/>
        </w:rPr>
        <w:t>٦٠</w:t>
      </w:r>
      <w:r w:rsidR="005E526F" w:rsidRPr="00636EA8">
        <w:rPr>
          <w:rStyle w:val="Char8"/>
          <w:rtl/>
        </w:rPr>
        <w:t>]</w:t>
      </w:r>
      <w:r w:rsidR="005E526F" w:rsidRPr="00636EA8">
        <w:rPr>
          <w:rFonts w:ascii="KFGQPC Uthman Taha Naskh" w:cs="KFGQPC Uthman Taha Naskh"/>
          <w:rtl/>
          <w:lang w:bidi="ar-SA"/>
        </w:rPr>
        <w:t xml:space="preserve">  </w:t>
      </w:r>
      <w:r w:rsidR="00E21E18" w:rsidRPr="00636EA8">
        <w:rPr>
          <w:rtl/>
          <w:lang w:bidi="ar-SA"/>
        </w:rPr>
        <w:tab/>
      </w:r>
    </w:p>
    <w:p w:rsidR="00AB6284" w:rsidRPr="00636EA8" w:rsidRDefault="00AB6284" w:rsidP="00BB388D">
      <w:pPr>
        <w:pStyle w:val="a1"/>
        <w:rPr>
          <w:rtl/>
          <w:lang w:bidi="ar-SA"/>
        </w:rPr>
      </w:pPr>
      <w:r w:rsidRPr="00636EA8">
        <w:rPr>
          <w:rtl/>
          <w:lang w:bidi="ar-SA"/>
        </w:rPr>
        <w:t>آن‌گاه نسلی جایگزینشان شد که نماز را رها کردند و از خواسته‌های نفسانی پیروی نمودند؛ پس سزای گمراهی (خویش) را خواهند دید، مگر کسانی که توبه کردند و ایمان آوردند و کارهای شایسته انجام دادند؛ پس چنین کسانی وارد بهشت می‌شوند و هیچ ستمی نمی‌بینند.</w:t>
      </w:r>
    </w:p>
    <w:p w:rsidR="00AB6284" w:rsidRPr="00636EA8" w:rsidRDefault="00AB6284" w:rsidP="00BB388D">
      <w:pPr>
        <w:autoSpaceDE w:val="0"/>
        <w:autoSpaceDN w:val="0"/>
        <w:adjustRightInd w:val="0"/>
        <w:rPr>
          <w:rFonts w:ascii="Traditional Arabic"/>
          <w:rtl/>
          <w:lang w:bidi="ar-SA"/>
        </w:rPr>
      </w:pPr>
      <w:r w:rsidRPr="00636EA8">
        <w:rPr>
          <w:rFonts w:ascii="Traditional Arabic"/>
          <w:rtl/>
          <w:lang w:bidi="ar-SA"/>
        </w:rPr>
        <w:t>و می‌فرماید:</w:t>
      </w:r>
    </w:p>
    <w:p w:rsidR="00AB6284" w:rsidRPr="00636EA8" w:rsidRDefault="00C8054F" w:rsidP="00BC463E">
      <w:pPr>
        <w:pStyle w:val="a0"/>
        <w:rPr>
          <w:lang w:bidi="ar-SA"/>
        </w:rPr>
      </w:pPr>
      <w:r w:rsidRPr="00636EA8">
        <w:rPr>
          <w:rFonts w:ascii="KFGQPC Uthman Taha Naskh" w:cs="KFGQPC Uthman Taha Naskh" w:hint="cs"/>
          <w:rtl/>
          <w:lang w:bidi="ar-SA"/>
        </w:rPr>
        <w:t>﴿</w:t>
      </w:r>
      <w:r w:rsidR="005E526F" w:rsidRPr="00636EA8">
        <w:rPr>
          <w:rFonts w:ascii="KFGQPC Uthmanic Script HAFS" w:hint="eastAsia"/>
          <w:rtl/>
          <w:lang w:bidi="ar-SA"/>
        </w:rPr>
        <w:t>فَخَرَجَ</w:t>
      </w:r>
      <w:r w:rsidR="005E526F" w:rsidRPr="00636EA8">
        <w:rPr>
          <w:rFonts w:ascii="KFGQPC Uthmanic Script HAFS"/>
          <w:rtl/>
          <w:lang w:bidi="ar-SA"/>
        </w:rPr>
        <w:t xml:space="preserve"> </w:t>
      </w:r>
      <w:r w:rsidR="005E526F" w:rsidRPr="00636EA8">
        <w:rPr>
          <w:rFonts w:ascii="KFGQPC Uthmanic Script HAFS" w:hint="eastAsia"/>
          <w:rtl/>
          <w:lang w:bidi="ar-SA"/>
        </w:rPr>
        <w:t>عَلَى</w:t>
      </w:r>
      <w:r w:rsidR="005E526F" w:rsidRPr="00636EA8">
        <w:rPr>
          <w:rFonts w:ascii="KFGQPC Uthmanic Script HAFS" w:hint="cs"/>
          <w:rtl/>
          <w:lang w:bidi="ar-SA"/>
        </w:rPr>
        <w:t>ٰ</w:t>
      </w:r>
      <w:r w:rsidR="005E526F" w:rsidRPr="00636EA8">
        <w:rPr>
          <w:rFonts w:ascii="KFGQPC Uthmanic Script HAFS"/>
          <w:rtl/>
          <w:lang w:bidi="ar-SA"/>
        </w:rPr>
        <w:t xml:space="preserve"> </w:t>
      </w:r>
      <w:r w:rsidR="005E526F" w:rsidRPr="00636EA8">
        <w:rPr>
          <w:rFonts w:ascii="KFGQPC Uthmanic Script HAFS" w:hint="eastAsia"/>
          <w:rtl/>
          <w:lang w:bidi="ar-SA"/>
        </w:rPr>
        <w:t>قَو</w:t>
      </w:r>
      <w:r w:rsidR="005E526F" w:rsidRPr="00636EA8">
        <w:rPr>
          <w:rFonts w:ascii="KFGQPC Uthmanic Script HAFS" w:hint="cs"/>
          <w:rtl/>
          <w:lang w:bidi="ar-SA"/>
        </w:rPr>
        <w:t>ۡ</w:t>
      </w:r>
      <w:r w:rsidR="005E526F" w:rsidRPr="00636EA8">
        <w:rPr>
          <w:rFonts w:ascii="KFGQPC Uthmanic Script HAFS" w:hint="eastAsia"/>
          <w:rtl/>
          <w:lang w:bidi="ar-SA"/>
        </w:rPr>
        <w:t>مِهِ</w:t>
      </w:r>
      <w:r w:rsidR="005E526F" w:rsidRPr="00636EA8">
        <w:rPr>
          <w:rFonts w:ascii="KFGQPC Uthmanic Script HAFS" w:hint="cs"/>
          <w:rtl/>
          <w:lang w:bidi="ar-SA"/>
        </w:rPr>
        <w:t>ۦ</w:t>
      </w:r>
      <w:r w:rsidR="005E526F" w:rsidRPr="00636EA8">
        <w:rPr>
          <w:rFonts w:ascii="KFGQPC Uthmanic Script HAFS"/>
          <w:rtl/>
          <w:lang w:bidi="ar-SA"/>
        </w:rPr>
        <w:t xml:space="preserve"> </w:t>
      </w:r>
      <w:r w:rsidR="005E526F" w:rsidRPr="00636EA8">
        <w:rPr>
          <w:rFonts w:ascii="KFGQPC Uthmanic Script HAFS" w:hint="eastAsia"/>
          <w:rtl/>
          <w:lang w:bidi="ar-SA"/>
        </w:rPr>
        <w:t>فِي</w:t>
      </w:r>
      <w:r w:rsidR="005E526F" w:rsidRPr="00636EA8">
        <w:rPr>
          <w:rFonts w:ascii="KFGQPC Uthmanic Script HAFS"/>
          <w:rtl/>
          <w:lang w:bidi="ar-SA"/>
        </w:rPr>
        <w:t xml:space="preserve"> </w:t>
      </w:r>
      <w:r w:rsidR="005E526F" w:rsidRPr="00636EA8">
        <w:rPr>
          <w:rFonts w:ascii="KFGQPC Uthmanic Script HAFS" w:hint="eastAsia"/>
          <w:rtl/>
          <w:lang w:bidi="ar-SA"/>
        </w:rPr>
        <w:t>زِينَتِهِ</w:t>
      </w:r>
      <w:r w:rsidR="005E526F" w:rsidRPr="00636EA8">
        <w:rPr>
          <w:rFonts w:ascii="KFGQPC Uthmanic Script HAFS" w:hint="cs"/>
          <w:rtl/>
          <w:lang w:bidi="ar-SA"/>
        </w:rPr>
        <w:t>ۦۖ</w:t>
      </w:r>
      <w:r w:rsidR="005E526F" w:rsidRPr="00636EA8">
        <w:rPr>
          <w:rFonts w:ascii="KFGQPC Uthmanic Script HAFS"/>
          <w:rtl/>
          <w:lang w:bidi="ar-SA"/>
        </w:rPr>
        <w:t xml:space="preserve"> </w:t>
      </w:r>
      <w:r w:rsidR="005E526F" w:rsidRPr="00636EA8">
        <w:rPr>
          <w:rFonts w:ascii="KFGQPC Uthmanic Script HAFS" w:hint="eastAsia"/>
          <w:rtl/>
          <w:lang w:bidi="ar-SA"/>
        </w:rPr>
        <w:t>قَالَ</w:t>
      </w:r>
      <w:r w:rsidR="005E526F" w:rsidRPr="00636EA8">
        <w:rPr>
          <w:rFonts w:ascii="KFGQPC Uthmanic Script HAFS"/>
          <w:rtl/>
          <w:lang w:bidi="ar-SA"/>
        </w:rPr>
        <w:t xml:space="preserve"> </w:t>
      </w:r>
      <w:r w:rsidR="005E526F" w:rsidRPr="00636EA8">
        <w:rPr>
          <w:rFonts w:ascii="KFGQPC Uthmanic Script HAFS" w:hint="cs"/>
          <w:rtl/>
          <w:lang w:bidi="ar-SA"/>
        </w:rPr>
        <w:t>ٱ</w:t>
      </w:r>
      <w:r w:rsidR="005E526F" w:rsidRPr="00636EA8">
        <w:rPr>
          <w:rFonts w:ascii="KFGQPC Uthmanic Script HAFS" w:hint="eastAsia"/>
          <w:rtl/>
          <w:lang w:bidi="ar-SA"/>
        </w:rPr>
        <w:t>لَّذِينَ</w:t>
      </w:r>
      <w:r w:rsidR="005E526F" w:rsidRPr="00636EA8">
        <w:rPr>
          <w:rFonts w:ascii="KFGQPC Uthmanic Script HAFS"/>
          <w:rtl/>
          <w:lang w:bidi="ar-SA"/>
        </w:rPr>
        <w:t xml:space="preserve"> </w:t>
      </w:r>
      <w:r w:rsidR="005E526F" w:rsidRPr="00636EA8">
        <w:rPr>
          <w:rFonts w:ascii="KFGQPC Uthmanic Script HAFS" w:hint="eastAsia"/>
          <w:rtl/>
          <w:lang w:bidi="ar-SA"/>
        </w:rPr>
        <w:t>يُرِيدُونَ</w:t>
      </w:r>
      <w:r w:rsidR="005E526F" w:rsidRPr="00636EA8">
        <w:rPr>
          <w:rFonts w:ascii="KFGQPC Uthmanic Script HAFS"/>
          <w:rtl/>
          <w:lang w:bidi="ar-SA"/>
        </w:rPr>
        <w:t xml:space="preserve"> </w:t>
      </w:r>
      <w:r w:rsidR="005E526F" w:rsidRPr="00636EA8">
        <w:rPr>
          <w:rFonts w:ascii="KFGQPC Uthmanic Script HAFS" w:hint="cs"/>
          <w:rtl/>
          <w:lang w:bidi="ar-SA"/>
        </w:rPr>
        <w:t>ٱ</w:t>
      </w:r>
      <w:r w:rsidR="005E526F" w:rsidRPr="00636EA8">
        <w:rPr>
          <w:rFonts w:ascii="KFGQPC Uthmanic Script HAFS" w:hint="eastAsia"/>
          <w:rtl/>
          <w:lang w:bidi="ar-SA"/>
        </w:rPr>
        <w:t>ل</w:t>
      </w:r>
      <w:r w:rsidR="005E526F" w:rsidRPr="00636EA8">
        <w:rPr>
          <w:rFonts w:ascii="KFGQPC Uthmanic Script HAFS" w:hint="cs"/>
          <w:rtl/>
          <w:lang w:bidi="ar-SA"/>
        </w:rPr>
        <w:t>ۡ</w:t>
      </w:r>
      <w:r w:rsidR="005E526F" w:rsidRPr="00636EA8">
        <w:rPr>
          <w:rFonts w:ascii="KFGQPC Uthmanic Script HAFS" w:hint="eastAsia"/>
          <w:rtl/>
          <w:lang w:bidi="ar-SA"/>
        </w:rPr>
        <w:t>حَيَو</w:t>
      </w:r>
      <w:r w:rsidR="005E526F" w:rsidRPr="00636EA8">
        <w:rPr>
          <w:rFonts w:ascii="KFGQPC Uthmanic Script HAFS" w:hint="cs"/>
          <w:rtl/>
          <w:lang w:bidi="ar-SA"/>
        </w:rPr>
        <w:t>ٰ</w:t>
      </w:r>
      <w:r w:rsidR="005E526F" w:rsidRPr="00636EA8">
        <w:rPr>
          <w:rFonts w:ascii="KFGQPC Uthmanic Script HAFS" w:hint="eastAsia"/>
          <w:rtl/>
          <w:lang w:bidi="ar-SA"/>
        </w:rPr>
        <w:t>ةَ</w:t>
      </w:r>
      <w:r w:rsidR="005E526F" w:rsidRPr="00636EA8">
        <w:rPr>
          <w:rFonts w:ascii="KFGQPC Uthmanic Script HAFS"/>
          <w:rtl/>
          <w:lang w:bidi="ar-SA"/>
        </w:rPr>
        <w:t xml:space="preserve"> </w:t>
      </w:r>
      <w:r w:rsidR="005E526F" w:rsidRPr="00636EA8">
        <w:rPr>
          <w:rFonts w:ascii="KFGQPC Uthmanic Script HAFS" w:hint="cs"/>
          <w:rtl/>
          <w:lang w:bidi="ar-SA"/>
        </w:rPr>
        <w:t>ٱ</w:t>
      </w:r>
      <w:r w:rsidR="005E526F" w:rsidRPr="00636EA8">
        <w:rPr>
          <w:rFonts w:ascii="KFGQPC Uthmanic Script HAFS" w:hint="eastAsia"/>
          <w:rtl/>
          <w:lang w:bidi="ar-SA"/>
        </w:rPr>
        <w:t>لدُّن</w:t>
      </w:r>
      <w:r w:rsidR="005E526F" w:rsidRPr="00636EA8">
        <w:rPr>
          <w:rFonts w:ascii="KFGQPC Uthmanic Script HAFS" w:hint="cs"/>
          <w:rtl/>
          <w:lang w:bidi="ar-SA"/>
        </w:rPr>
        <w:t>ۡ</w:t>
      </w:r>
      <w:r w:rsidR="005E526F" w:rsidRPr="00636EA8">
        <w:rPr>
          <w:rFonts w:ascii="KFGQPC Uthmanic Script HAFS" w:hint="eastAsia"/>
          <w:rtl/>
          <w:lang w:bidi="ar-SA"/>
        </w:rPr>
        <w:t>يَا</w:t>
      </w:r>
      <w:r w:rsidR="005E526F" w:rsidRPr="00636EA8">
        <w:rPr>
          <w:rFonts w:ascii="KFGQPC Uthmanic Script HAFS"/>
          <w:rtl/>
          <w:lang w:bidi="ar-SA"/>
        </w:rPr>
        <w:t xml:space="preserve"> </w:t>
      </w:r>
      <w:r w:rsidR="005E526F" w:rsidRPr="00636EA8">
        <w:rPr>
          <w:rFonts w:ascii="KFGQPC Uthmanic Script HAFS" w:hint="eastAsia"/>
          <w:rtl/>
          <w:lang w:bidi="ar-SA"/>
        </w:rPr>
        <w:t>يَ</w:t>
      </w:r>
      <w:r w:rsidR="005E526F" w:rsidRPr="00636EA8">
        <w:rPr>
          <w:rFonts w:ascii="KFGQPC Uthmanic Script HAFS" w:hint="cs"/>
          <w:rtl/>
          <w:lang w:bidi="ar-SA"/>
        </w:rPr>
        <w:t>ٰ</w:t>
      </w:r>
      <w:r w:rsidR="005E526F" w:rsidRPr="00636EA8">
        <w:rPr>
          <w:rFonts w:ascii="KFGQPC Uthmanic Script HAFS" w:hint="eastAsia"/>
          <w:rtl/>
          <w:lang w:bidi="ar-SA"/>
        </w:rPr>
        <w:t>لَي</w:t>
      </w:r>
      <w:r w:rsidR="005E526F" w:rsidRPr="00636EA8">
        <w:rPr>
          <w:rFonts w:ascii="KFGQPC Uthmanic Script HAFS" w:hint="cs"/>
          <w:rtl/>
          <w:lang w:bidi="ar-SA"/>
        </w:rPr>
        <w:t>ۡ</w:t>
      </w:r>
      <w:r w:rsidR="005E526F" w:rsidRPr="00636EA8">
        <w:rPr>
          <w:rFonts w:ascii="KFGQPC Uthmanic Script HAFS" w:hint="eastAsia"/>
          <w:rtl/>
          <w:lang w:bidi="ar-SA"/>
        </w:rPr>
        <w:t>تَ</w:t>
      </w:r>
      <w:r w:rsidR="005E526F" w:rsidRPr="00636EA8">
        <w:rPr>
          <w:rFonts w:ascii="KFGQPC Uthmanic Script HAFS"/>
          <w:rtl/>
          <w:lang w:bidi="ar-SA"/>
        </w:rPr>
        <w:t xml:space="preserve"> </w:t>
      </w:r>
      <w:r w:rsidR="005E526F" w:rsidRPr="00636EA8">
        <w:rPr>
          <w:rFonts w:ascii="KFGQPC Uthmanic Script HAFS" w:hint="eastAsia"/>
          <w:rtl/>
          <w:lang w:bidi="ar-SA"/>
        </w:rPr>
        <w:t>لَنَا</w:t>
      </w:r>
      <w:r w:rsidR="005E526F" w:rsidRPr="00636EA8">
        <w:rPr>
          <w:rFonts w:ascii="KFGQPC Uthmanic Script HAFS"/>
          <w:rtl/>
          <w:lang w:bidi="ar-SA"/>
        </w:rPr>
        <w:t xml:space="preserve"> </w:t>
      </w:r>
      <w:r w:rsidR="005E526F" w:rsidRPr="00636EA8">
        <w:rPr>
          <w:rFonts w:ascii="KFGQPC Uthmanic Script HAFS" w:hint="eastAsia"/>
          <w:rtl/>
          <w:lang w:bidi="ar-SA"/>
        </w:rPr>
        <w:t>مِث</w:t>
      </w:r>
      <w:r w:rsidR="005E526F" w:rsidRPr="00636EA8">
        <w:rPr>
          <w:rFonts w:ascii="KFGQPC Uthmanic Script HAFS" w:hint="cs"/>
          <w:rtl/>
          <w:lang w:bidi="ar-SA"/>
        </w:rPr>
        <w:t>ۡ</w:t>
      </w:r>
      <w:r w:rsidR="005E526F" w:rsidRPr="00636EA8">
        <w:rPr>
          <w:rFonts w:ascii="KFGQPC Uthmanic Script HAFS" w:hint="eastAsia"/>
          <w:rtl/>
          <w:lang w:bidi="ar-SA"/>
        </w:rPr>
        <w:t>لَ</w:t>
      </w:r>
      <w:r w:rsidR="005E526F" w:rsidRPr="00636EA8">
        <w:rPr>
          <w:rFonts w:ascii="KFGQPC Uthmanic Script HAFS"/>
          <w:rtl/>
          <w:lang w:bidi="ar-SA"/>
        </w:rPr>
        <w:t xml:space="preserve"> </w:t>
      </w:r>
      <w:r w:rsidR="005E526F" w:rsidRPr="00636EA8">
        <w:rPr>
          <w:rFonts w:ascii="KFGQPC Uthmanic Script HAFS" w:hint="eastAsia"/>
          <w:rtl/>
          <w:lang w:bidi="ar-SA"/>
        </w:rPr>
        <w:t>مَا</w:t>
      </w:r>
      <w:r w:rsidR="005E526F" w:rsidRPr="00636EA8">
        <w:rPr>
          <w:rFonts w:ascii="KFGQPC Uthmanic Script HAFS" w:hint="cs"/>
          <w:rtl/>
          <w:lang w:bidi="ar-SA"/>
        </w:rPr>
        <w:t>ٓ</w:t>
      </w:r>
      <w:r w:rsidR="005E526F" w:rsidRPr="00636EA8">
        <w:rPr>
          <w:rFonts w:ascii="KFGQPC Uthmanic Script HAFS"/>
          <w:rtl/>
          <w:lang w:bidi="ar-SA"/>
        </w:rPr>
        <w:t xml:space="preserve"> </w:t>
      </w:r>
      <w:r w:rsidR="005E526F" w:rsidRPr="00636EA8">
        <w:rPr>
          <w:rFonts w:ascii="KFGQPC Uthmanic Script HAFS" w:hint="eastAsia"/>
          <w:rtl/>
          <w:lang w:bidi="ar-SA"/>
        </w:rPr>
        <w:t>أُوتِيَ</w:t>
      </w:r>
      <w:r w:rsidR="005E526F" w:rsidRPr="00636EA8">
        <w:rPr>
          <w:rFonts w:ascii="KFGQPC Uthmanic Script HAFS"/>
          <w:rtl/>
          <w:lang w:bidi="ar-SA"/>
        </w:rPr>
        <w:t xml:space="preserve"> </w:t>
      </w:r>
      <w:r w:rsidR="005E526F" w:rsidRPr="00636EA8">
        <w:rPr>
          <w:rFonts w:ascii="KFGQPC Uthmanic Script HAFS" w:hint="eastAsia"/>
          <w:rtl/>
          <w:lang w:bidi="ar-SA"/>
        </w:rPr>
        <w:t>قَ</w:t>
      </w:r>
      <w:r w:rsidR="005E526F" w:rsidRPr="00636EA8">
        <w:rPr>
          <w:rFonts w:ascii="KFGQPC Uthmanic Script HAFS" w:hint="cs"/>
          <w:rtl/>
          <w:lang w:bidi="ar-SA"/>
        </w:rPr>
        <w:t>ٰ</w:t>
      </w:r>
      <w:r w:rsidR="005E526F" w:rsidRPr="00636EA8">
        <w:rPr>
          <w:rFonts w:ascii="KFGQPC Uthmanic Script HAFS" w:hint="eastAsia"/>
          <w:rtl/>
          <w:lang w:bidi="ar-SA"/>
        </w:rPr>
        <w:t>رُونُ</w:t>
      </w:r>
      <w:r w:rsidR="005E526F" w:rsidRPr="00636EA8">
        <w:rPr>
          <w:rFonts w:ascii="KFGQPC Uthmanic Script HAFS"/>
          <w:rtl/>
          <w:lang w:bidi="ar-SA"/>
        </w:rPr>
        <w:t xml:space="preserve"> </w:t>
      </w:r>
      <w:r w:rsidR="005E526F" w:rsidRPr="00636EA8">
        <w:rPr>
          <w:rFonts w:ascii="KFGQPC Uthmanic Script HAFS" w:hint="eastAsia"/>
          <w:rtl/>
          <w:lang w:bidi="ar-SA"/>
        </w:rPr>
        <w:t>إِنَّهُ</w:t>
      </w:r>
      <w:r w:rsidR="005E526F" w:rsidRPr="00636EA8">
        <w:rPr>
          <w:rFonts w:ascii="KFGQPC Uthmanic Script HAFS" w:hint="cs"/>
          <w:rtl/>
          <w:lang w:bidi="ar-SA"/>
        </w:rPr>
        <w:t>ۥ</w:t>
      </w:r>
      <w:r w:rsidR="005E526F" w:rsidRPr="00636EA8">
        <w:rPr>
          <w:rFonts w:ascii="KFGQPC Uthmanic Script HAFS"/>
          <w:rtl/>
          <w:lang w:bidi="ar-SA"/>
        </w:rPr>
        <w:t xml:space="preserve"> </w:t>
      </w:r>
      <w:r w:rsidR="005E526F" w:rsidRPr="00636EA8">
        <w:rPr>
          <w:rFonts w:ascii="KFGQPC Uthmanic Script HAFS" w:hint="eastAsia"/>
          <w:rtl/>
          <w:lang w:bidi="ar-SA"/>
        </w:rPr>
        <w:t>لَذُو</w:t>
      </w:r>
      <w:r w:rsidR="005E526F" w:rsidRPr="00636EA8">
        <w:rPr>
          <w:rFonts w:ascii="KFGQPC Uthmanic Script HAFS"/>
          <w:rtl/>
          <w:lang w:bidi="ar-SA"/>
        </w:rPr>
        <w:t xml:space="preserve"> </w:t>
      </w:r>
      <w:r w:rsidR="005E526F" w:rsidRPr="00636EA8">
        <w:rPr>
          <w:rFonts w:ascii="KFGQPC Uthmanic Script HAFS" w:hint="eastAsia"/>
          <w:rtl/>
          <w:lang w:bidi="ar-SA"/>
        </w:rPr>
        <w:t>حَظٍّ</w:t>
      </w:r>
      <w:r w:rsidR="005E526F" w:rsidRPr="00636EA8">
        <w:rPr>
          <w:rFonts w:ascii="KFGQPC Uthmanic Script HAFS"/>
          <w:rtl/>
          <w:lang w:bidi="ar-SA"/>
        </w:rPr>
        <w:t xml:space="preserve"> </w:t>
      </w:r>
      <w:r w:rsidR="005E526F" w:rsidRPr="00636EA8">
        <w:rPr>
          <w:rFonts w:ascii="KFGQPC Uthmanic Script HAFS" w:hint="eastAsia"/>
          <w:rtl/>
          <w:lang w:bidi="ar-SA"/>
        </w:rPr>
        <w:t>عَظِيم</w:t>
      </w:r>
      <w:r w:rsidR="005E526F" w:rsidRPr="00636EA8">
        <w:rPr>
          <w:rFonts w:ascii="KFGQPC Uthmanic Script HAFS" w:hint="cs"/>
          <w:rtl/>
          <w:lang w:bidi="ar-SA"/>
        </w:rPr>
        <w:t>ٖ</w:t>
      </w:r>
      <w:r w:rsidR="005E526F" w:rsidRPr="00636EA8">
        <w:rPr>
          <w:rFonts w:ascii="KFGQPC Uthmanic Script HAFS"/>
          <w:rtl/>
          <w:lang w:bidi="ar-SA"/>
        </w:rPr>
        <w:t xml:space="preserve"> </w:t>
      </w:r>
      <w:r w:rsidR="005E526F" w:rsidRPr="00636EA8">
        <w:rPr>
          <w:rFonts w:ascii="KFGQPC Uthmanic Script HAFS" w:hint="cs"/>
          <w:rtl/>
          <w:lang w:bidi="ar-SA"/>
        </w:rPr>
        <w:t>٧٩</w:t>
      </w:r>
      <w:r w:rsidR="005E526F" w:rsidRPr="00636EA8">
        <w:rPr>
          <w:rFonts w:ascii="KFGQPC Uthmanic Script HAFS"/>
          <w:rtl/>
          <w:lang w:bidi="ar-SA"/>
        </w:rPr>
        <w:t xml:space="preserve"> </w:t>
      </w:r>
      <w:r w:rsidR="005E526F" w:rsidRPr="00636EA8">
        <w:rPr>
          <w:rFonts w:ascii="KFGQPC Uthmanic Script HAFS" w:hint="eastAsia"/>
          <w:rtl/>
          <w:lang w:bidi="ar-SA"/>
        </w:rPr>
        <w:t>وَقَالَ</w:t>
      </w:r>
      <w:r w:rsidR="005E526F" w:rsidRPr="00636EA8">
        <w:rPr>
          <w:rFonts w:ascii="KFGQPC Uthmanic Script HAFS"/>
          <w:rtl/>
          <w:lang w:bidi="ar-SA"/>
        </w:rPr>
        <w:t xml:space="preserve"> </w:t>
      </w:r>
      <w:r w:rsidR="005E526F" w:rsidRPr="00636EA8">
        <w:rPr>
          <w:rFonts w:ascii="KFGQPC Uthmanic Script HAFS" w:hint="cs"/>
          <w:rtl/>
          <w:lang w:bidi="ar-SA"/>
        </w:rPr>
        <w:t>ٱ</w:t>
      </w:r>
      <w:r w:rsidR="005E526F" w:rsidRPr="00636EA8">
        <w:rPr>
          <w:rFonts w:ascii="KFGQPC Uthmanic Script HAFS" w:hint="eastAsia"/>
          <w:rtl/>
          <w:lang w:bidi="ar-SA"/>
        </w:rPr>
        <w:t>لَّذِينَ</w:t>
      </w:r>
      <w:r w:rsidR="005E526F" w:rsidRPr="00636EA8">
        <w:rPr>
          <w:rFonts w:ascii="KFGQPC Uthmanic Script HAFS"/>
          <w:rtl/>
          <w:lang w:bidi="ar-SA"/>
        </w:rPr>
        <w:t xml:space="preserve"> </w:t>
      </w:r>
      <w:r w:rsidR="005E526F" w:rsidRPr="00636EA8">
        <w:rPr>
          <w:rFonts w:ascii="KFGQPC Uthmanic Script HAFS" w:hint="eastAsia"/>
          <w:rtl/>
          <w:lang w:bidi="ar-SA"/>
        </w:rPr>
        <w:t>أُوتُواْ</w:t>
      </w:r>
      <w:r w:rsidR="005E526F" w:rsidRPr="00636EA8">
        <w:rPr>
          <w:rFonts w:ascii="KFGQPC Uthmanic Script HAFS"/>
          <w:rtl/>
          <w:lang w:bidi="ar-SA"/>
        </w:rPr>
        <w:t xml:space="preserve"> </w:t>
      </w:r>
      <w:r w:rsidR="005E526F" w:rsidRPr="00636EA8">
        <w:rPr>
          <w:rFonts w:ascii="KFGQPC Uthmanic Script HAFS" w:hint="cs"/>
          <w:rtl/>
          <w:lang w:bidi="ar-SA"/>
        </w:rPr>
        <w:t>ٱ</w:t>
      </w:r>
      <w:r w:rsidR="005E526F" w:rsidRPr="00636EA8">
        <w:rPr>
          <w:rFonts w:ascii="KFGQPC Uthmanic Script HAFS" w:hint="eastAsia"/>
          <w:rtl/>
          <w:lang w:bidi="ar-SA"/>
        </w:rPr>
        <w:t>ل</w:t>
      </w:r>
      <w:r w:rsidR="005E526F" w:rsidRPr="00636EA8">
        <w:rPr>
          <w:rFonts w:ascii="KFGQPC Uthmanic Script HAFS" w:hint="cs"/>
          <w:rtl/>
          <w:lang w:bidi="ar-SA"/>
        </w:rPr>
        <w:t>ۡ</w:t>
      </w:r>
      <w:r w:rsidR="005E526F" w:rsidRPr="00636EA8">
        <w:rPr>
          <w:rFonts w:ascii="KFGQPC Uthmanic Script HAFS" w:hint="eastAsia"/>
          <w:rtl/>
          <w:lang w:bidi="ar-SA"/>
        </w:rPr>
        <w:t>عِل</w:t>
      </w:r>
      <w:r w:rsidR="005E526F" w:rsidRPr="00636EA8">
        <w:rPr>
          <w:rFonts w:ascii="KFGQPC Uthmanic Script HAFS" w:hint="cs"/>
          <w:rtl/>
          <w:lang w:bidi="ar-SA"/>
        </w:rPr>
        <w:t>ۡ</w:t>
      </w:r>
      <w:r w:rsidR="005E526F" w:rsidRPr="00636EA8">
        <w:rPr>
          <w:rFonts w:ascii="KFGQPC Uthmanic Script HAFS" w:hint="eastAsia"/>
          <w:rtl/>
          <w:lang w:bidi="ar-SA"/>
        </w:rPr>
        <w:t>مَ</w:t>
      </w:r>
      <w:r w:rsidR="005E526F" w:rsidRPr="00636EA8">
        <w:rPr>
          <w:rFonts w:ascii="KFGQPC Uthmanic Script HAFS"/>
          <w:rtl/>
          <w:lang w:bidi="ar-SA"/>
        </w:rPr>
        <w:t xml:space="preserve"> </w:t>
      </w:r>
      <w:r w:rsidR="005E526F" w:rsidRPr="00636EA8">
        <w:rPr>
          <w:rFonts w:ascii="KFGQPC Uthmanic Script HAFS" w:hint="eastAsia"/>
          <w:rtl/>
          <w:lang w:bidi="ar-SA"/>
        </w:rPr>
        <w:t>وَي</w:t>
      </w:r>
      <w:r w:rsidR="005E526F" w:rsidRPr="00636EA8">
        <w:rPr>
          <w:rFonts w:ascii="KFGQPC Uthmanic Script HAFS" w:hint="cs"/>
          <w:rtl/>
          <w:lang w:bidi="ar-SA"/>
        </w:rPr>
        <w:t>ۡ</w:t>
      </w:r>
      <w:r w:rsidR="005E526F" w:rsidRPr="00636EA8">
        <w:rPr>
          <w:rFonts w:ascii="KFGQPC Uthmanic Script HAFS" w:hint="eastAsia"/>
          <w:rtl/>
          <w:lang w:bidi="ar-SA"/>
        </w:rPr>
        <w:t>لَكُم</w:t>
      </w:r>
      <w:r w:rsidR="005E526F" w:rsidRPr="00636EA8">
        <w:rPr>
          <w:rFonts w:ascii="KFGQPC Uthmanic Script HAFS" w:hint="cs"/>
          <w:rtl/>
          <w:lang w:bidi="ar-SA"/>
        </w:rPr>
        <w:t>ۡ</w:t>
      </w:r>
      <w:r w:rsidR="005E526F" w:rsidRPr="00636EA8">
        <w:rPr>
          <w:rFonts w:ascii="KFGQPC Uthmanic Script HAFS"/>
          <w:rtl/>
          <w:lang w:bidi="ar-SA"/>
        </w:rPr>
        <w:t xml:space="preserve"> </w:t>
      </w:r>
      <w:r w:rsidR="005E526F" w:rsidRPr="00636EA8">
        <w:rPr>
          <w:rFonts w:ascii="KFGQPC Uthmanic Script HAFS" w:hint="eastAsia"/>
          <w:rtl/>
          <w:lang w:bidi="ar-SA"/>
        </w:rPr>
        <w:t>ثَوَابُ</w:t>
      </w:r>
      <w:r w:rsidR="005E526F" w:rsidRPr="00636EA8">
        <w:rPr>
          <w:rFonts w:ascii="KFGQPC Uthmanic Script HAFS"/>
          <w:rtl/>
          <w:lang w:bidi="ar-SA"/>
        </w:rPr>
        <w:t xml:space="preserve"> </w:t>
      </w:r>
      <w:r w:rsidR="005E526F" w:rsidRPr="00636EA8">
        <w:rPr>
          <w:rFonts w:ascii="KFGQPC Uthmanic Script HAFS" w:hint="cs"/>
          <w:rtl/>
          <w:lang w:bidi="ar-SA"/>
        </w:rPr>
        <w:t>ٱ</w:t>
      </w:r>
      <w:r w:rsidR="005E526F" w:rsidRPr="00636EA8">
        <w:rPr>
          <w:rFonts w:ascii="KFGQPC Uthmanic Script HAFS" w:hint="eastAsia"/>
          <w:rtl/>
          <w:lang w:bidi="ar-SA"/>
        </w:rPr>
        <w:t>للَّهِ</w:t>
      </w:r>
      <w:r w:rsidR="005E526F" w:rsidRPr="00636EA8">
        <w:rPr>
          <w:rFonts w:ascii="KFGQPC Uthmanic Script HAFS"/>
          <w:rtl/>
          <w:lang w:bidi="ar-SA"/>
        </w:rPr>
        <w:t xml:space="preserve"> </w:t>
      </w:r>
      <w:r w:rsidR="005E526F" w:rsidRPr="00636EA8">
        <w:rPr>
          <w:rFonts w:ascii="KFGQPC Uthmanic Script HAFS" w:hint="eastAsia"/>
          <w:rtl/>
          <w:lang w:bidi="ar-SA"/>
        </w:rPr>
        <w:t>خَي</w:t>
      </w:r>
      <w:r w:rsidR="005E526F" w:rsidRPr="00636EA8">
        <w:rPr>
          <w:rFonts w:ascii="KFGQPC Uthmanic Script HAFS" w:hint="cs"/>
          <w:rtl/>
          <w:lang w:bidi="ar-SA"/>
        </w:rPr>
        <w:t>ۡ</w:t>
      </w:r>
      <w:r w:rsidR="005E526F" w:rsidRPr="00636EA8">
        <w:rPr>
          <w:rFonts w:ascii="KFGQPC Uthmanic Script HAFS" w:hint="eastAsia"/>
          <w:rtl/>
          <w:lang w:bidi="ar-SA"/>
        </w:rPr>
        <w:t>ر</w:t>
      </w:r>
      <w:r w:rsidR="005E526F" w:rsidRPr="00636EA8">
        <w:rPr>
          <w:rFonts w:ascii="KFGQPC Uthmanic Script HAFS" w:hint="cs"/>
          <w:rtl/>
          <w:lang w:bidi="ar-SA"/>
        </w:rPr>
        <w:t>ٞ</w:t>
      </w:r>
      <w:r w:rsidR="005E526F" w:rsidRPr="00636EA8">
        <w:rPr>
          <w:rFonts w:ascii="KFGQPC Uthmanic Script HAFS"/>
          <w:rtl/>
          <w:lang w:bidi="ar-SA"/>
        </w:rPr>
        <w:t xml:space="preserve"> </w:t>
      </w:r>
      <w:r w:rsidR="005E526F" w:rsidRPr="00636EA8">
        <w:rPr>
          <w:rFonts w:ascii="KFGQPC Uthmanic Script HAFS" w:hint="eastAsia"/>
          <w:rtl/>
          <w:lang w:bidi="ar-SA"/>
        </w:rPr>
        <w:t>لِّمَن</w:t>
      </w:r>
      <w:r w:rsidR="005E526F" w:rsidRPr="00636EA8">
        <w:rPr>
          <w:rFonts w:ascii="KFGQPC Uthmanic Script HAFS" w:hint="cs"/>
          <w:rtl/>
          <w:lang w:bidi="ar-SA"/>
        </w:rPr>
        <w:t>ۡ</w:t>
      </w:r>
      <w:r w:rsidR="005E526F" w:rsidRPr="00636EA8">
        <w:rPr>
          <w:rFonts w:ascii="KFGQPC Uthmanic Script HAFS"/>
          <w:rtl/>
          <w:lang w:bidi="ar-SA"/>
        </w:rPr>
        <w:t xml:space="preserve"> </w:t>
      </w:r>
      <w:r w:rsidR="005E526F" w:rsidRPr="00636EA8">
        <w:rPr>
          <w:rFonts w:ascii="KFGQPC Uthmanic Script HAFS" w:hint="eastAsia"/>
          <w:rtl/>
          <w:lang w:bidi="ar-SA"/>
        </w:rPr>
        <w:t>ءَامَنَ</w:t>
      </w:r>
      <w:r w:rsidR="005E526F" w:rsidRPr="00636EA8">
        <w:rPr>
          <w:rFonts w:ascii="KFGQPC Uthmanic Script HAFS"/>
          <w:rtl/>
          <w:lang w:bidi="ar-SA"/>
        </w:rPr>
        <w:t xml:space="preserve"> </w:t>
      </w:r>
      <w:r w:rsidR="005E526F" w:rsidRPr="00636EA8">
        <w:rPr>
          <w:rFonts w:ascii="KFGQPC Uthmanic Script HAFS" w:hint="eastAsia"/>
          <w:rtl/>
          <w:lang w:bidi="ar-SA"/>
        </w:rPr>
        <w:t>وَعَمِلَ</w:t>
      </w:r>
      <w:r w:rsidR="005E526F" w:rsidRPr="00636EA8">
        <w:rPr>
          <w:rFonts w:ascii="KFGQPC Uthmanic Script HAFS"/>
          <w:rtl/>
          <w:lang w:bidi="ar-SA"/>
        </w:rPr>
        <w:t xml:space="preserve"> </w:t>
      </w:r>
      <w:r w:rsidR="005E526F" w:rsidRPr="00636EA8">
        <w:rPr>
          <w:rFonts w:ascii="KFGQPC Uthmanic Script HAFS" w:hint="eastAsia"/>
          <w:rtl/>
          <w:lang w:bidi="ar-SA"/>
        </w:rPr>
        <w:t>صَ</w:t>
      </w:r>
      <w:r w:rsidR="005E526F" w:rsidRPr="00636EA8">
        <w:rPr>
          <w:rFonts w:ascii="KFGQPC Uthmanic Script HAFS" w:hint="cs"/>
          <w:rtl/>
          <w:lang w:bidi="ar-SA"/>
        </w:rPr>
        <w:t>ٰ</w:t>
      </w:r>
      <w:r w:rsidR="005E526F" w:rsidRPr="00636EA8">
        <w:rPr>
          <w:rFonts w:ascii="KFGQPC Uthmanic Script HAFS" w:hint="eastAsia"/>
          <w:rtl/>
          <w:lang w:bidi="ar-SA"/>
        </w:rPr>
        <w:t>لِح</w:t>
      </w:r>
      <w:r w:rsidR="005E526F" w:rsidRPr="00636EA8">
        <w:rPr>
          <w:rFonts w:ascii="KFGQPC Uthmanic Script HAFS" w:hint="cs"/>
          <w:rtl/>
          <w:lang w:bidi="ar-SA"/>
        </w:rPr>
        <w:t>ٗ</w:t>
      </w:r>
      <w:r w:rsidR="005E526F" w:rsidRPr="00636EA8">
        <w:rPr>
          <w:rFonts w:ascii="KFGQPC Uthmanic Script HAFS" w:hint="eastAsia"/>
          <w:rtl/>
          <w:lang w:bidi="ar-SA"/>
        </w:rPr>
        <w:t>ا</w:t>
      </w:r>
      <w:r w:rsidR="005E526F" w:rsidRPr="00636EA8">
        <w:rPr>
          <w:rFonts w:ascii="KFGQPC Uthmanic Script HAFS" w:hint="cs"/>
          <w:rtl/>
          <w:lang w:bidi="ar-SA"/>
        </w:rPr>
        <w:t>ۚ</w:t>
      </w:r>
      <w:r w:rsidRPr="00636EA8">
        <w:rPr>
          <w:rFonts w:ascii="KFGQPC Uthman Taha Naskh" w:cs="KFGQPC Uthman Taha Naskh" w:hint="cs"/>
          <w:rtl/>
          <w:lang w:bidi="ar-SA"/>
        </w:rPr>
        <w:t>﴾</w:t>
      </w:r>
      <w:r w:rsidR="005E526F" w:rsidRPr="00636EA8">
        <w:rPr>
          <w:rFonts w:ascii="KFGQPC Uthman Taha Naskh" w:cs="KFGQPC Uthman Taha Naskh"/>
          <w:rtl/>
          <w:lang w:bidi="ar-SA"/>
        </w:rPr>
        <w:t xml:space="preserve"> </w:t>
      </w:r>
      <w:r w:rsidR="005E526F" w:rsidRPr="00636EA8">
        <w:rPr>
          <w:rFonts w:ascii="KFGQPC Uthman Taha Naskh" w:cs="KFGQPC Uthman Taha Naskh"/>
          <w:rtl/>
          <w:lang w:bidi="ar-SA"/>
        </w:rPr>
        <w:tab/>
      </w:r>
      <w:r w:rsidR="005E526F" w:rsidRPr="00636EA8">
        <w:rPr>
          <w:rStyle w:val="Char8"/>
          <w:rtl/>
        </w:rPr>
        <w:t>[</w:t>
      </w:r>
      <w:r w:rsidR="005E526F" w:rsidRPr="00636EA8">
        <w:rPr>
          <w:rStyle w:val="Char8"/>
          <w:rFonts w:hint="eastAsia"/>
          <w:rtl/>
        </w:rPr>
        <w:t>القصص</w:t>
      </w:r>
      <w:r w:rsidR="005E526F" w:rsidRPr="00636EA8">
        <w:rPr>
          <w:rStyle w:val="Char8"/>
          <w:rtl/>
        </w:rPr>
        <w:t xml:space="preserve">: </w:t>
      </w:r>
      <w:r w:rsidR="005E526F" w:rsidRPr="00636EA8">
        <w:rPr>
          <w:rStyle w:val="Char8"/>
          <w:rFonts w:hint="cs"/>
          <w:rtl/>
        </w:rPr>
        <w:t>٧٩</w:t>
      </w:r>
      <w:r w:rsidR="005E526F" w:rsidRPr="00636EA8">
        <w:rPr>
          <w:rStyle w:val="Char8"/>
          <w:rFonts w:hint="eastAsia"/>
          <w:rtl/>
        </w:rPr>
        <w:t>،</w:t>
      </w:r>
      <w:r w:rsidR="005E526F" w:rsidRPr="00636EA8">
        <w:rPr>
          <w:rStyle w:val="Char8"/>
          <w:rtl/>
        </w:rPr>
        <w:t xml:space="preserve">  </w:t>
      </w:r>
      <w:r w:rsidR="005E526F" w:rsidRPr="00636EA8">
        <w:rPr>
          <w:rStyle w:val="Char8"/>
          <w:rFonts w:hint="cs"/>
          <w:rtl/>
        </w:rPr>
        <w:t>٨٠</w:t>
      </w:r>
      <w:r w:rsidR="005E526F" w:rsidRPr="00636EA8">
        <w:rPr>
          <w:rStyle w:val="Char8"/>
          <w:rtl/>
        </w:rPr>
        <w:t>]</w:t>
      </w:r>
      <w:r w:rsidR="005E526F" w:rsidRPr="00636EA8">
        <w:rPr>
          <w:rFonts w:ascii="KFGQPC Uthman Taha Naskh" w:cs="KFGQPC Uthman Taha Naskh"/>
          <w:rtl/>
          <w:lang w:bidi="ar-SA"/>
        </w:rPr>
        <w:t xml:space="preserve">  </w:t>
      </w:r>
      <w:r w:rsidR="00E21E18" w:rsidRPr="00636EA8">
        <w:rPr>
          <w:rtl/>
          <w:lang w:bidi="ar-SA"/>
        </w:rPr>
        <w:tab/>
      </w:r>
    </w:p>
    <w:p w:rsidR="00AB6284" w:rsidRPr="00636EA8" w:rsidRDefault="00AB6284" w:rsidP="00BB388D">
      <w:pPr>
        <w:pStyle w:val="a1"/>
        <w:rPr>
          <w:rFonts w:ascii="Traditional Arabic"/>
          <w:rtl/>
          <w:lang w:bidi="ar-SA"/>
        </w:rPr>
      </w:pPr>
      <w:r w:rsidRPr="00636EA8">
        <w:rPr>
          <w:rtl/>
          <w:lang w:bidi="ar-SA"/>
        </w:rPr>
        <w:t>و (قارون) با كبكبه و آرایش خویش به میان قومش رفت. كسانى كه خواستار زندگى دنيا بودند، گفتند: اى كاش مثل آن‌چه به قارون داده شده، به ما هم داده مى‏شد. به‌راستی او، دارای بهره (و ثروت) بزرگ</w:t>
      </w:r>
      <w:r w:rsidR="00457B75" w:rsidRPr="00636EA8">
        <w:rPr>
          <w:rtl/>
          <w:lang w:bidi="ar-SA"/>
        </w:rPr>
        <w:t>ی‌ست</w:t>
      </w:r>
      <w:r w:rsidRPr="00636EA8">
        <w:rPr>
          <w:rtl/>
          <w:lang w:bidi="ar-SA"/>
        </w:rPr>
        <w:t>. و آنان که از علم و دانش بهره‌مند شده بودند، گفتند: وای بر شما! ثواب و پاداش الله برای کسی که ایمان بیاورد و کار شایسته انجام دهد، بهتر است.</w:t>
      </w:r>
    </w:p>
    <w:p w:rsidR="00AB6284" w:rsidRPr="00636EA8" w:rsidRDefault="00AB6284" w:rsidP="00BB388D">
      <w:pPr>
        <w:autoSpaceDE w:val="0"/>
        <w:autoSpaceDN w:val="0"/>
        <w:adjustRightInd w:val="0"/>
        <w:rPr>
          <w:rFonts w:ascii="Traditional Arabic"/>
          <w:rtl/>
          <w:lang w:bidi="ar-SA"/>
        </w:rPr>
      </w:pPr>
      <w:r w:rsidRPr="00636EA8">
        <w:rPr>
          <w:rFonts w:ascii="Traditional Arabic"/>
          <w:rtl/>
          <w:lang w:bidi="ar-SA"/>
        </w:rPr>
        <w:t>و نیز می‌فرماید:</w:t>
      </w:r>
    </w:p>
    <w:p w:rsidR="005B6744" w:rsidRPr="00636EA8" w:rsidRDefault="00C8054F" w:rsidP="00BC463E">
      <w:pPr>
        <w:pStyle w:val="a0"/>
        <w:rPr>
          <w:rFonts w:ascii="(normal text)" w:hAnsi="(normal text)"/>
          <w:rtl/>
          <w:lang w:bidi="ar-SA"/>
        </w:rPr>
      </w:pPr>
      <w:r w:rsidRPr="00636EA8">
        <w:rPr>
          <w:rFonts w:ascii="KFGQPC Uthman Taha Naskh" w:cs="KFGQPC Uthman Taha Naskh" w:hint="cs"/>
          <w:rtl/>
          <w:lang w:bidi="ar-SA"/>
        </w:rPr>
        <w:t>﴿</w:t>
      </w:r>
      <w:r w:rsidR="005E526F" w:rsidRPr="00636EA8">
        <w:rPr>
          <w:rFonts w:ascii="KFGQPC Uthmanic Script HAFS" w:hint="eastAsia"/>
          <w:rtl/>
          <w:lang w:bidi="ar-SA"/>
        </w:rPr>
        <w:t>ثُمَّ</w:t>
      </w:r>
      <w:r w:rsidR="005E526F" w:rsidRPr="00636EA8">
        <w:rPr>
          <w:rFonts w:ascii="KFGQPC Uthmanic Script HAFS"/>
          <w:rtl/>
          <w:lang w:bidi="ar-SA"/>
        </w:rPr>
        <w:t xml:space="preserve"> </w:t>
      </w:r>
      <w:r w:rsidR="005E526F" w:rsidRPr="00636EA8">
        <w:rPr>
          <w:rFonts w:ascii="KFGQPC Uthmanic Script HAFS" w:hint="eastAsia"/>
          <w:rtl/>
          <w:lang w:bidi="ar-SA"/>
        </w:rPr>
        <w:t>لَتُس</w:t>
      </w:r>
      <w:r w:rsidR="005E526F" w:rsidRPr="00636EA8">
        <w:rPr>
          <w:rFonts w:ascii="KFGQPC Uthmanic Script HAFS" w:hint="cs"/>
          <w:rtl/>
          <w:lang w:bidi="ar-SA"/>
        </w:rPr>
        <w:t>ۡ</w:t>
      </w:r>
      <w:r w:rsidR="005E526F" w:rsidRPr="00636EA8">
        <w:rPr>
          <w:rFonts w:ascii="KFGQPC Uthmanic Script HAFS" w:hint="eastAsia"/>
          <w:rtl/>
          <w:lang w:bidi="ar-SA"/>
        </w:rPr>
        <w:t>‍</w:t>
      </w:r>
      <w:r w:rsidR="005E526F" w:rsidRPr="00636EA8">
        <w:rPr>
          <w:rFonts w:ascii="KFGQPC Uthmanic Script HAFS" w:hint="cs"/>
          <w:rtl/>
          <w:lang w:bidi="ar-SA"/>
        </w:rPr>
        <w:t>ٔ</w:t>
      </w:r>
      <w:r w:rsidR="005E526F" w:rsidRPr="00636EA8">
        <w:rPr>
          <w:rFonts w:ascii="KFGQPC Uthmanic Script HAFS" w:hint="eastAsia"/>
          <w:rtl/>
          <w:lang w:bidi="ar-SA"/>
        </w:rPr>
        <w:t>َلُنَّ</w:t>
      </w:r>
      <w:r w:rsidR="005E526F" w:rsidRPr="00636EA8">
        <w:rPr>
          <w:rFonts w:ascii="KFGQPC Uthmanic Script HAFS"/>
          <w:rtl/>
          <w:lang w:bidi="ar-SA"/>
        </w:rPr>
        <w:t xml:space="preserve"> </w:t>
      </w:r>
      <w:r w:rsidR="005E526F" w:rsidRPr="00636EA8">
        <w:rPr>
          <w:rFonts w:ascii="KFGQPC Uthmanic Script HAFS" w:hint="eastAsia"/>
          <w:rtl/>
          <w:lang w:bidi="ar-SA"/>
        </w:rPr>
        <w:t>يَو</w:t>
      </w:r>
      <w:r w:rsidR="005E526F" w:rsidRPr="00636EA8">
        <w:rPr>
          <w:rFonts w:ascii="KFGQPC Uthmanic Script HAFS" w:hint="cs"/>
          <w:rtl/>
          <w:lang w:bidi="ar-SA"/>
        </w:rPr>
        <w:t>ۡ</w:t>
      </w:r>
      <w:r w:rsidR="005E526F" w:rsidRPr="00636EA8">
        <w:rPr>
          <w:rFonts w:ascii="KFGQPC Uthmanic Script HAFS" w:hint="eastAsia"/>
          <w:rtl/>
          <w:lang w:bidi="ar-SA"/>
        </w:rPr>
        <w:t>مَئِذٍ</w:t>
      </w:r>
      <w:r w:rsidR="005E526F" w:rsidRPr="00636EA8">
        <w:rPr>
          <w:rFonts w:ascii="KFGQPC Uthmanic Script HAFS"/>
          <w:rtl/>
          <w:lang w:bidi="ar-SA"/>
        </w:rPr>
        <w:t xml:space="preserve"> </w:t>
      </w:r>
      <w:r w:rsidR="005E526F" w:rsidRPr="00636EA8">
        <w:rPr>
          <w:rFonts w:ascii="KFGQPC Uthmanic Script HAFS" w:hint="eastAsia"/>
          <w:rtl/>
          <w:lang w:bidi="ar-SA"/>
        </w:rPr>
        <w:t>عَنِ</w:t>
      </w:r>
      <w:r w:rsidR="005E526F" w:rsidRPr="00636EA8">
        <w:rPr>
          <w:rFonts w:ascii="KFGQPC Uthmanic Script HAFS"/>
          <w:rtl/>
          <w:lang w:bidi="ar-SA"/>
        </w:rPr>
        <w:t xml:space="preserve"> </w:t>
      </w:r>
      <w:r w:rsidR="005E526F" w:rsidRPr="00636EA8">
        <w:rPr>
          <w:rFonts w:ascii="KFGQPC Uthmanic Script HAFS" w:hint="cs"/>
          <w:rtl/>
          <w:lang w:bidi="ar-SA"/>
        </w:rPr>
        <w:t>ٱ</w:t>
      </w:r>
      <w:r w:rsidR="005E526F" w:rsidRPr="00636EA8">
        <w:rPr>
          <w:rFonts w:ascii="KFGQPC Uthmanic Script HAFS" w:hint="eastAsia"/>
          <w:rtl/>
          <w:lang w:bidi="ar-SA"/>
        </w:rPr>
        <w:t>لنَّعِيمِ</w:t>
      </w:r>
      <w:r w:rsidR="005E526F" w:rsidRPr="00636EA8">
        <w:rPr>
          <w:rFonts w:ascii="KFGQPC Uthmanic Script HAFS"/>
          <w:rtl/>
          <w:lang w:bidi="ar-SA"/>
        </w:rPr>
        <w:t xml:space="preserve"> </w:t>
      </w:r>
      <w:r w:rsidR="005E526F" w:rsidRPr="00636EA8">
        <w:rPr>
          <w:rFonts w:ascii="KFGQPC Uthmanic Script HAFS" w:hint="cs"/>
          <w:rtl/>
          <w:lang w:bidi="ar-SA"/>
        </w:rPr>
        <w:t>٨</w:t>
      </w:r>
      <w:r w:rsidRPr="00636EA8">
        <w:rPr>
          <w:rFonts w:ascii="KFGQPC Uthman Taha Naskh" w:cs="KFGQPC Uthman Taha Naskh" w:hint="cs"/>
          <w:rtl/>
          <w:lang w:bidi="ar-SA"/>
        </w:rPr>
        <w:t>﴾</w:t>
      </w:r>
      <w:r w:rsidR="005E526F" w:rsidRPr="00636EA8">
        <w:rPr>
          <w:rFonts w:ascii="KFGQPC Uthman Taha Naskh" w:cs="KFGQPC Uthman Taha Naskh"/>
          <w:rtl/>
          <w:lang w:bidi="ar-SA"/>
        </w:rPr>
        <w:t xml:space="preserve"> </w:t>
      </w:r>
      <w:r w:rsidR="005E526F" w:rsidRPr="00636EA8">
        <w:rPr>
          <w:rFonts w:ascii="KFGQPC Uthman Taha Naskh" w:cs="KFGQPC Uthman Taha Naskh"/>
          <w:rtl/>
          <w:lang w:bidi="ar-SA"/>
        </w:rPr>
        <w:tab/>
      </w:r>
      <w:r w:rsidR="005E526F" w:rsidRPr="00636EA8">
        <w:rPr>
          <w:rStyle w:val="Char8"/>
          <w:rtl/>
        </w:rPr>
        <w:t>[</w:t>
      </w:r>
      <w:r w:rsidR="005E526F" w:rsidRPr="00636EA8">
        <w:rPr>
          <w:rStyle w:val="Char8"/>
          <w:rFonts w:hint="eastAsia"/>
          <w:rtl/>
        </w:rPr>
        <w:t>التكاثر</w:t>
      </w:r>
      <w:r w:rsidR="005E526F" w:rsidRPr="00636EA8">
        <w:rPr>
          <w:rStyle w:val="Char8"/>
          <w:rtl/>
        </w:rPr>
        <w:t xml:space="preserve">: </w:t>
      </w:r>
      <w:r w:rsidR="005E526F" w:rsidRPr="00636EA8">
        <w:rPr>
          <w:rStyle w:val="Char8"/>
          <w:rFonts w:hint="cs"/>
          <w:rtl/>
        </w:rPr>
        <w:t>٨</w:t>
      </w:r>
      <w:r w:rsidR="005E526F" w:rsidRPr="00636EA8">
        <w:rPr>
          <w:rStyle w:val="Char8"/>
          <w:rtl/>
        </w:rPr>
        <w:t xml:space="preserve">]  </w:t>
      </w:r>
      <w:r w:rsidR="00E21E18" w:rsidRPr="00636EA8">
        <w:rPr>
          <w:rStyle w:val="Char8"/>
          <w:rtl/>
        </w:rPr>
        <w:tab/>
      </w:r>
    </w:p>
    <w:p w:rsidR="005B6744" w:rsidRPr="00636EA8" w:rsidRDefault="005B6744" w:rsidP="00BB388D">
      <w:pPr>
        <w:pStyle w:val="a1"/>
        <w:rPr>
          <w:rFonts w:ascii="Traditional Arabic"/>
          <w:rtl/>
          <w:lang w:bidi="ar-SA"/>
        </w:rPr>
      </w:pPr>
      <w:r w:rsidRPr="00636EA8">
        <w:rPr>
          <w:rtl/>
          <w:lang w:bidi="ar-SA"/>
        </w:rPr>
        <w:t>و آن‌گاه در آن روز درباره‌ی نعمت‌هایی که داشته‌اید، بازخواست خواهید شد.</w:t>
      </w:r>
    </w:p>
    <w:p w:rsidR="00AB6284" w:rsidRPr="00636EA8" w:rsidRDefault="005B6744" w:rsidP="00BB388D">
      <w:pPr>
        <w:autoSpaceDE w:val="0"/>
        <w:autoSpaceDN w:val="0"/>
        <w:adjustRightInd w:val="0"/>
        <w:rPr>
          <w:rFonts w:ascii="Traditional Arabic"/>
          <w:rtl/>
          <w:lang w:bidi="ar-SA"/>
        </w:rPr>
      </w:pPr>
      <w:r w:rsidRPr="00636EA8">
        <w:rPr>
          <w:rFonts w:ascii="Traditional Arabic"/>
          <w:rtl/>
          <w:lang w:bidi="ar-SA"/>
        </w:rPr>
        <w:t>و می‌فرماید:</w:t>
      </w:r>
    </w:p>
    <w:p w:rsidR="005B6744" w:rsidRPr="00636EA8" w:rsidRDefault="00C8054F" w:rsidP="00BC463E">
      <w:pPr>
        <w:pStyle w:val="a0"/>
        <w:rPr>
          <w:rtl/>
          <w:lang w:bidi="ar-SA"/>
        </w:rPr>
      </w:pPr>
      <w:r w:rsidRPr="00636EA8">
        <w:rPr>
          <w:rFonts w:ascii="KFGQPC Uthman Taha Naskh" w:cs="KFGQPC Uthman Taha Naskh" w:hint="cs"/>
          <w:rtl/>
          <w:lang w:bidi="ar-SA"/>
        </w:rPr>
        <w:t>﴿</w:t>
      </w:r>
      <w:r w:rsidR="00BD715A" w:rsidRPr="00636EA8">
        <w:rPr>
          <w:rFonts w:ascii="KFGQPC Uthmanic Script HAFS" w:hint="eastAsia"/>
          <w:rtl/>
          <w:lang w:bidi="ar-SA"/>
        </w:rPr>
        <w:t>مَّن</w:t>
      </w:r>
      <w:r w:rsidR="00BD715A" w:rsidRPr="00636EA8">
        <w:rPr>
          <w:rFonts w:ascii="KFGQPC Uthmanic Script HAFS"/>
          <w:rtl/>
          <w:lang w:bidi="ar-SA"/>
        </w:rPr>
        <w:t xml:space="preserve"> </w:t>
      </w:r>
      <w:r w:rsidR="00BD715A" w:rsidRPr="00636EA8">
        <w:rPr>
          <w:rFonts w:ascii="KFGQPC Uthmanic Script HAFS" w:hint="eastAsia"/>
          <w:rtl/>
          <w:lang w:bidi="ar-SA"/>
        </w:rPr>
        <w:t>كَانَ</w:t>
      </w:r>
      <w:r w:rsidR="00BD715A" w:rsidRPr="00636EA8">
        <w:rPr>
          <w:rFonts w:ascii="KFGQPC Uthmanic Script HAFS"/>
          <w:rtl/>
          <w:lang w:bidi="ar-SA"/>
        </w:rPr>
        <w:t xml:space="preserve"> </w:t>
      </w:r>
      <w:r w:rsidR="00BD715A" w:rsidRPr="00636EA8">
        <w:rPr>
          <w:rFonts w:ascii="KFGQPC Uthmanic Script HAFS" w:hint="eastAsia"/>
          <w:rtl/>
          <w:lang w:bidi="ar-SA"/>
        </w:rPr>
        <w:t>يُرِيدُ</w:t>
      </w:r>
      <w:r w:rsidR="00BD715A" w:rsidRPr="00636EA8">
        <w:rPr>
          <w:rFonts w:ascii="KFGQPC Uthmanic Script HAFS"/>
          <w:rtl/>
          <w:lang w:bidi="ar-SA"/>
        </w:rPr>
        <w:t xml:space="preserve"> </w:t>
      </w:r>
      <w:r w:rsidR="00BD715A" w:rsidRPr="00636EA8">
        <w:rPr>
          <w:rFonts w:ascii="KFGQPC Uthmanic Script HAFS" w:hint="cs"/>
          <w:rtl/>
          <w:lang w:bidi="ar-SA"/>
        </w:rPr>
        <w:t>ٱ</w:t>
      </w:r>
      <w:r w:rsidR="00BD715A" w:rsidRPr="00636EA8">
        <w:rPr>
          <w:rFonts w:ascii="KFGQPC Uthmanic Script HAFS" w:hint="eastAsia"/>
          <w:rtl/>
          <w:lang w:bidi="ar-SA"/>
        </w:rPr>
        <w:t>ل</w:t>
      </w:r>
      <w:r w:rsidR="00BD715A" w:rsidRPr="00636EA8">
        <w:rPr>
          <w:rFonts w:ascii="KFGQPC Uthmanic Script HAFS" w:hint="cs"/>
          <w:rtl/>
          <w:lang w:bidi="ar-SA"/>
        </w:rPr>
        <w:t>ۡ</w:t>
      </w:r>
      <w:r w:rsidR="00BD715A" w:rsidRPr="00636EA8">
        <w:rPr>
          <w:rFonts w:ascii="KFGQPC Uthmanic Script HAFS" w:hint="eastAsia"/>
          <w:rtl/>
          <w:lang w:bidi="ar-SA"/>
        </w:rPr>
        <w:t>عَاجِلَةَ</w:t>
      </w:r>
      <w:r w:rsidR="00BD715A" w:rsidRPr="00636EA8">
        <w:rPr>
          <w:rFonts w:ascii="KFGQPC Uthmanic Script HAFS"/>
          <w:rtl/>
          <w:lang w:bidi="ar-SA"/>
        </w:rPr>
        <w:t xml:space="preserve"> </w:t>
      </w:r>
      <w:r w:rsidR="00BD715A" w:rsidRPr="00636EA8">
        <w:rPr>
          <w:rFonts w:ascii="KFGQPC Uthmanic Script HAFS" w:hint="eastAsia"/>
          <w:rtl/>
          <w:lang w:bidi="ar-SA"/>
        </w:rPr>
        <w:t>عَجَّل</w:t>
      </w:r>
      <w:r w:rsidR="00BD715A" w:rsidRPr="00636EA8">
        <w:rPr>
          <w:rFonts w:ascii="KFGQPC Uthmanic Script HAFS" w:hint="cs"/>
          <w:rtl/>
          <w:lang w:bidi="ar-SA"/>
        </w:rPr>
        <w:t>ۡ</w:t>
      </w:r>
      <w:r w:rsidR="00BD715A" w:rsidRPr="00636EA8">
        <w:rPr>
          <w:rFonts w:ascii="KFGQPC Uthmanic Script HAFS" w:hint="eastAsia"/>
          <w:rtl/>
          <w:lang w:bidi="ar-SA"/>
        </w:rPr>
        <w:t>نَا</w:t>
      </w:r>
      <w:r w:rsidR="00BD715A" w:rsidRPr="00636EA8">
        <w:rPr>
          <w:rFonts w:ascii="KFGQPC Uthmanic Script HAFS"/>
          <w:rtl/>
          <w:lang w:bidi="ar-SA"/>
        </w:rPr>
        <w:t xml:space="preserve"> </w:t>
      </w:r>
      <w:r w:rsidR="00BD715A" w:rsidRPr="00636EA8">
        <w:rPr>
          <w:rFonts w:ascii="KFGQPC Uthmanic Script HAFS" w:hint="eastAsia"/>
          <w:rtl/>
          <w:lang w:bidi="ar-SA"/>
        </w:rPr>
        <w:t>لَهُ</w:t>
      </w:r>
      <w:r w:rsidR="00BD715A" w:rsidRPr="00636EA8">
        <w:rPr>
          <w:rFonts w:ascii="KFGQPC Uthmanic Script HAFS" w:hint="cs"/>
          <w:rtl/>
          <w:lang w:bidi="ar-SA"/>
        </w:rPr>
        <w:t>ۥ</w:t>
      </w:r>
      <w:r w:rsidR="00BD715A" w:rsidRPr="00636EA8">
        <w:rPr>
          <w:rFonts w:ascii="KFGQPC Uthmanic Script HAFS"/>
          <w:rtl/>
          <w:lang w:bidi="ar-SA"/>
        </w:rPr>
        <w:t xml:space="preserve"> </w:t>
      </w:r>
      <w:r w:rsidR="00BD715A" w:rsidRPr="00636EA8">
        <w:rPr>
          <w:rFonts w:ascii="KFGQPC Uthmanic Script HAFS" w:hint="eastAsia"/>
          <w:rtl/>
          <w:lang w:bidi="ar-SA"/>
        </w:rPr>
        <w:t>فِيهَا</w:t>
      </w:r>
      <w:r w:rsidR="00BD715A" w:rsidRPr="00636EA8">
        <w:rPr>
          <w:rFonts w:ascii="KFGQPC Uthmanic Script HAFS"/>
          <w:rtl/>
          <w:lang w:bidi="ar-SA"/>
        </w:rPr>
        <w:t xml:space="preserve"> </w:t>
      </w:r>
      <w:r w:rsidR="00BD715A" w:rsidRPr="00636EA8">
        <w:rPr>
          <w:rFonts w:ascii="KFGQPC Uthmanic Script HAFS" w:hint="eastAsia"/>
          <w:rtl/>
          <w:lang w:bidi="ar-SA"/>
        </w:rPr>
        <w:t>مَا</w:t>
      </w:r>
      <w:r w:rsidR="00BD715A" w:rsidRPr="00636EA8">
        <w:rPr>
          <w:rFonts w:ascii="KFGQPC Uthmanic Script HAFS"/>
          <w:rtl/>
          <w:lang w:bidi="ar-SA"/>
        </w:rPr>
        <w:t xml:space="preserve"> </w:t>
      </w:r>
      <w:r w:rsidR="00BD715A" w:rsidRPr="00636EA8">
        <w:rPr>
          <w:rFonts w:ascii="KFGQPC Uthmanic Script HAFS" w:hint="eastAsia"/>
          <w:rtl/>
          <w:lang w:bidi="ar-SA"/>
        </w:rPr>
        <w:t>نَشَا</w:t>
      </w:r>
      <w:r w:rsidR="00BD715A" w:rsidRPr="00636EA8">
        <w:rPr>
          <w:rFonts w:ascii="KFGQPC Uthmanic Script HAFS" w:hint="cs"/>
          <w:rtl/>
          <w:lang w:bidi="ar-SA"/>
        </w:rPr>
        <w:t>ٓ</w:t>
      </w:r>
      <w:r w:rsidR="00BD715A" w:rsidRPr="00636EA8">
        <w:rPr>
          <w:rFonts w:ascii="KFGQPC Uthmanic Script HAFS" w:hint="eastAsia"/>
          <w:rtl/>
          <w:lang w:bidi="ar-SA"/>
        </w:rPr>
        <w:t>ءُ</w:t>
      </w:r>
      <w:r w:rsidR="00BD715A" w:rsidRPr="00636EA8">
        <w:rPr>
          <w:rFonts w:ascii="KFGQPC Uthmanic Script HAFS"/>
          <w:rtl/>
          <w:lang w:bidi="ar-SA"/>
        </w:rPr>
        <w:t xml:space="preserve"> </w:t>
      </w:r>
      <w:r w:rsidR="00BD715A" w:rsidRPr="00636EA8">
        <w:rPr>
          <w:rFonts w:ascii="KFGQPC Uthmanic Script HAFS" w:hint="eastAsia"/>
          <w:rtl/>
          <w:lang w:bidi="ar-SA"/>
        </w:rPr>
        <w:t>لِمَن</w:t>
      </w:r>
      <w:r w:rsidR="00BD715A" w:rsidRPr="00636EA8">
        <w:rPr>
          <w:rFonts w:ascii="KFGQPC Uthmanic Script HAFS"/>
          <w:rtl/>
          <w:lang w:bidi="ar-SA"/>
        </w:rPr>
        <w:t xml:space="preserve"> </w:t>
      </w:r>
      <w:r w:rsidR="00BD715A" w:rsidRPr="00636EA8">
        <w:rPr>
          <w:rFonts w:ascii="KFGQPC Uthmanic Script HAFS" w:hint="eastAsia"/>
          <w:rtl/>
          <w:lang w:bidi="ar-SA"/>
        </w:rPr>
        <w:t>نُّرِيدُ</w:t>
      </w:r>
      <w:r w:rsidRPr="00636EA8">
        <w:rPr>
          <w:rFonts w:ascii="KFGQPC Uthman Taha Naskh" w:cs="KFGQPC Uthman Taha Naskh" w:hint="cs"/>
          <w:rtl/>
          <w:lang w:bidi="ar-SA"/>
        </w:rPr>
        <w:t>﴾</w:t>
      </w:r>
      <w:r w:rsidR="00BD715A" w:rsidRPr="00636EA8">
        <w:rPr>
          <w:rFonts w:ascii="KFGQPC Uthman Taha Naskh" w:cs="KFGQPC Uthman Taha Naskh"/>
          <w:rtl/>
          <w:lang w:bidi="ar-SA"/>
        </w:rPr>
        <w:tab/>
      </w:r>
      <w:r w:rsidR="00BD715A" w:rsidRPr="00636EA8">
        <w:rPr>
          <w:rStyle w:val="Char8"/>
          <w:rtl/>
        </w:rPr>
        <w:t xml:space="preserve"> [</w:t>
      </w:r>
      <w:r w:rsidR="008F1F1D">
        <w:rPr>
          <w:rStyle w:val="Char8"/>
          <w:rFonts w:hint="eastAsia"/>
          <w:rtl/>
        </w:rPr>
        <w:t>الإسراء</w:t>
      </w:r>
      <w:r w:rsidR="00BD715A" w:rsidRPr="00636EA8">
        <w:rPr>
          <w:rStyle w:val="Char8"/>
          <w:rtl/>
        </w:rPr>
        <w:t xml:space="preserve">: </w:t>
      </w:r>
      <w:r w:rsidR="00BD715A" w:rsidRPr="00636EA8">
        <w:rPr>
          <w:rStyle w:val="Char8"/>
          <w:rFonts w:hint="cs"/>
          <w:rtl/>
        </w:rPr>
        <w:t>١٨</w:t>
      </w:r>
      <w:r w:rsidR="00BD715A" w:rsidRPr="00636EA8">
        <w:rPr>
          <w:rStyle w:val="Char8"/>
          <w:rtl/>
        </w:rPr>
        <w:t>]</w:t>
      </w:r>
      <w:r w:rsidR="00BD715A" w:rsidRPr="00636EA8">
        <w:rPr>
          <w:rFonts w:ascii="KFGQPC Uthman Taha Naskh" w:cs="KFGQPC Uthman Taha Naskh"/>
          <w:rtl/>
          <w:lang w:bidi="ar-SA"/>
        </w:rPr>
        <w:t xml:space="preserve">  </w:t>
      </w:r>
      <w:r w:rsidR="00E21E18" w:rsidRPr="00636EA8">
        <w:rPr>
          <w:rtl/>
          <w:lang w:bidi="ar-SA"/>
        </w:rPr>
        <w:tab/>
      </w:r>
      <w:r w:rsidR="005B6744" w:rsidRPr="00636EA8">
        <w:rPr>
          <w:rtl/>
          <w:lang w:bidi="ar-SA"/>
        </w:rPr>
        <w:t xml:space="preserve"> </w:t>
      </w:r>
    </w:p>
    <w:p w:rsidR="005B6744" w:rsidRPr="00636EA8" w:rsidRDefault="005B6744" w:rsidP="00BB388D">
      <w:pPr>
        <w:pStyle w:val="a1"/>
        <w:rPr>
          <w:rtl/>
          <w:lang w:bidi="ar-SA"/>
        </w:rPr>
      </w:pPr>
      <w:r w:rsidRPr="00636EA8">
        <w:rPr>
          <w:rtl/>
          <w:lang w:bidi="ar-SA"/>
        </w:rPr>
        <w:t>هر کس خواهان دنیای زودگذر باشد، خیلی زود در همین دنیا آن‌چه بخواهیم، به او، بلکه به هرکه بخواهیم، عطا می‌کنیم.</w:t>
      </w:r>
    </w:p>
    <w:p w:rsidR="005B6744" w:rsidRPr="00636EA8" w:rsidRDefault="007B1459" w:rsidP="00BB388D">
      <w:pPr>
        <w:autoSpaceDE w:val="0"/>
        <w:autoSpaceDN w:val="0"/>
        <w:adjustRightInd w:val="0"/>
        <w:rPr>
          <w:rFonts w:ascii="Traditional Arabic"/>
          <w:rtl/>
          <w:lang w:bidi="ar-SA"/>
        </w:rPr>
      </w:pPr>
      <w:r w:rsidRPr="00636EA8">
        <w:rPr>
          <w:rFonts w:ascii="Traditional Arabic"/>
          <w:rtl/>
          <w:lang w:bidi="ar-SA"/>
        </w:rPr>
        <w:t>آیه‌های فراوانی در این‌باره وجود دارد.</w:t>
      </w:r>
    </w:p>
    <w:p w:rsidR="007B1459" w:rsidRPr="00636EA8" w:rsidRDefault="007B1459"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496- عن عائشةَ رضي اللَّه عنها، قالت: ما شَبعَ آلُ مُحمَّدٍ</w:t>
      </w:r>
      <w:r w:rsidRPr="00636EA8">
        <w:rPr>
          <w:rStyle w:val="Char4"/>
          <w:b w:val="0"/>
          <w:bCs w:val="0"/>
          <w:rtl/>
          <w:lang w:bidi="ar-SA"/>
        </w:rPr>
        <w:sym w:font="AGA Arabesque" w:char="F072"/>
      </w:r>
      <w:r w:rsidRPr="00636EA8">
        <w:rPr>
          <w:rStyle w:val="Char4"/>
          <w:rtl/>
          <w:lang w:bidi="ar-SA"/>
        </w:rPr>
        <w:t xml:space="preserve"> مِنْ خُبْزِ شَعِيرٍ يَوْمَيْنِ مُتَتَابِعَيْنِ حَتَّى قُبِض.</w:t>
      </w:r>
      <w:r w:rsidRPr="00636EA8">
        <w:rPr>
          <w:rFonts w:ascii="Traditional Arabic"/>
          <w:rtl/>
          <w:lang w:bidi="ar-SA"/>
        </w:rPr>
        <w:t xml:space="preserve"> [</w:t>
      </w:r>
      <w:r w:rsidR="002C7F89" w:rsidRPr="002C7F89">
        <w:rPr>
          <w:rFonts w:ascii="Traditional Arabic" w:cs="mylotus"/>
          <w:rtl/>
          <w:lang w:bidi="ar-SA"/>
        </w:rPr>
        <w:t>متفقٌ عليه</w:t>
      </w:r>
      <w:r w:rsidRPr="00636EA8">
        <w:rPr>
          <w:rFonts w:asci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320"/>
      </w:r>
      <w:r w:rsidR="00C8054F" w:rsidRPr="00C8054F">
        <w:rPr>
          <w:rStyle w:val="FootnoteReference"/>
          <w:rFonts w:cs="B Lotus"/>
          <w:szCs w:val="28"/>
          <w:rtl/>
          <w:lang w:bidi="ar-SA"/>
        </w:rPr>
        <w:t>)</w:t>
      </w:r>
    </w:p>
    <w:p w:rsidR="007B1459" w:rsidRPr="00636EA8" w:rsidRDefault="007B1459" w:rsidP="008B7C2B">
      <w:pPr>
        <w:pStyle w:val="a3"/>
        <w:spacing w:before="0"/>
        <w:rPr>
          <w:rtl/>
          <w:lang w:bidi="ar-SA"/>
        </w:rPr>
      </w:pPr>
      <w:r w:rsidRPr="00636EA8">
        <w:rPr>
          <w:rtl/>
          <w:lang w:bidi="ar-SA"/>
        </w:rPr>
        <w:t>وفي رواية: مَا شَبِعَ آلُ مُحَمَّد</w:t>
      </w:r>
      <w:r w:rsidR="00C06EE9" w:rsidRPr="00636EA8">
        <w:rPr>
          <w:b w:val="0"/>
          <w:bCs w:val="0"/>
          <w:rtl/>
          <w:lang w:bidi="ar-SA"/>
        </w:rPr>
        <w:sym w:font="AGA Arabesque" w:char="F072"/>
      </w:r>
      <w:r w:rsidRPr="00636EA8">
        <w:rPr>
          <w:rtl/>
          <w:lang w:bidi="ar-SA"/>
        </w:rPr>
        <w:t xml:space="preserve"> مُنْذُ قَدِمَ المَدِينةَ مِنْ طَعامِ الب</w:t>
      </w:r>
      <w:r w:rsidR="00C06EE9" w:rsidRPr="00636EA8">
        <w:rPr>
          <w:rtl/>
          <w:lang w:bidi="ar-SA"/>
        </w:rPr>
        <w:t>ُ</w:t>
      </w:r>
      <w:r w:rsidRPr="00636EA8">
        <w:rPr>
          <w:rtl/>
          <w:lang w:bidi="ar-SA"/>
        </w:rPr>
        <w:t>رِّ ثَلاثَ لَيَال تِبَاعاً حَتَّى قُبِض.</w:t>
      </w:r>
    </w:p>
    <w:p w:rsidR="007B1459" w:rsidRPr="00636EA8" w:rsidRDefault="00C06EE9" w:rsidP="00BB388D">
      <w:pPr>
        <w:autoSpaceDE w:val="0"/>
        <w:autoSpaceDN w:val="0"/>
        <w:adjustRightInd w:val="0"/>
        <w:rPr>
          <w:rFonts w:ascii="Traditional Arabic"/>
          <w:rtl/>
          <w:lang w:bidi="ar-SA"/>
        </w:rPr>
      </w:pPr>
      <w:r w:rsidRPr="00636EA8">
        <w:rPr>
          <w:rFonts w:ascii="Traditional Arabic"/>
          <w:b/>
          <w:bCs/>
          <w:rtl/>
          <w:lang w:bidi="ar-SA"/>
        </w:rPr>
        <w:t>ترجمه:</w:t>
      </w:r>
      <w:r w:rsidRPr="00636EA8">
        <w:rPr>
          <w:rFonts w:ascii="Traditional Arabic"/>
          <w:rtl/>
          <w:lang w:bidi="ar-SA"/>
        </w:rPr>
        <w:t xml:space="preserve"> عایشه</w:t>
      </w:r>
      <w:r w:rsidR="002A5958" w:rsidRPr="00636EA8">
        <w:rPr>
          <w:rFonts w:cs="(M. Aiyada Ayoub ALKobaisi)"/>
          <w:rtl/>
          <w:lang w:bidi="ar-SA"/>
        </w:rPr>
        <w:t>&amp;</w:t>
      </w:r>
      <w:r w:rsidRPr="00636EA8">
        <w:rPr>
          <w:rFonts w:ascii="Traditional Arabic"/>
          <w:rtl/>
          <w:lang w:bidi="ar-SA"/>
        </w:rPr>
        <w:t xml:space="preserve"> می‌گوید: خانواده‌ی محمد</w:t>
      </w:r>
      <w:r w:rsidRPr="00636EA8">
        <w:rPr>
          <w:rFonts w:ascii="Traditional Arabic"/>
          <w:lang w:bidi="ar-SA"/>
        </w:rPr>
        <w:sym w:font="AGA Arabesque" w:char="F072"/>
      </w:r>
      <w:r w:rsidRPr="00636EA8">
        <w:rPr>
          <w:rFonts w:ascii="Traditional Arabic"/>
          <w:rtl/>
          <w:lang w:bidi="ar-SA"/>
        </w:rPr>
        <w:t xml:space="preserve"> دو روزِ پیاپی از نان جو</w:t>
      </w:r>
      <w:r w:rsidR="005B7E8E" w:rsidRPr="00636EA8">
        <w:rPr>
          <w:rFonts w:ascii="Traditional Arabic"/>
          <w:rtl/>
          <w:lang w:bidi="ar-SA"/>
        </w:rPr>
        <w:t xml:space="preserve"> سیر نخوردند تا این‌که رسول‌الله</w:t>
      </w:r>
      <w:r w:rsidR="005B7E8E" w:rsidRPr="00636EA8">
        <w:rPr>
          <w:rFonts w:ascii="Traditional Arabic"/>
          <w:lang w:bidi="ar-SA"/>
        </w:rPr>
        <w:sym w:font="AGA Arabesque" w:char="F072"/>
      </w:r>
      <w:r w:rsidR="005B7E8E" w:rsidRPr="00636EA8">
        <w:rPr>
          <w:rFonts w:ascii="Traditional Arabic"/>
          <w:rtl/>
          <w:lang w:bidi="ar-SA"/>
        </w:rPr>
        <w:t xml:space="preserve"> درگذشت.</w:t>
      </w:r>
    </w:p>
    <w:p w:rsidR="00C06EE9" w:rsidRPr="00636EA8" w:rsidRDefault="00C06EE9" w:rsidP="00BB388D">
      <w:pPr>
        <w:autoSpaceDE w:val="0"/>
        <w:autoSpaceDN w:val="0"/>
        <w:adjustRightInd w:val="0"/>
        <w:rPr>
          <w:rFonts w:ascii="Traditional Arabic"/>
          <w:rtl/>
          <w:lang w:bidi="ar-SA"/>
        </w:rPr>
      </w:pPr>
      <w:r w:rsidRPr="00636EA8">
        <w:rPr>
          <w:rFonts w:ascii="Traditional Arabic"/>
          <w:rtl/>
          <w:lang w:bidi="ar-SA"/>
        </w:rPr>
        <w:t>و در روایتی آمده است: خانواده‌ی محمد</w:t>
      </w:r>
      <w:r w:rsidRPr="00636EA8">
        <w:rPr>
          <w:rFonts w:ascii="Traditional Arabic"/>
          <w:lang w:bidi="ar-SA"/>
        </w:rPr>
        <w:sym w:font="AGA Arabesque" w:char="F072"/>
      </w:r>
      <w:r w:rsidRPr="00636EA8">
        <w:rPr>
          <w:rFonts w:ascii="Traditional Arabic"/>
          <w:rtl/>
          <w:lang w:bidi="ar-SA"/>
        </w:rPr>
        <w:t xml:space="preserve"> از هنگامی که ایشان به مدینه آمدند تا زمانی که وفات کردند، سه شبِ پیاپی از نان گندم، سیر نخوردند.</w:t>
      </w:r>
    </w:p>
    <w:p w:rsidR="00337CCC" w:rsidRPr="00636EA8" w:rsidRDefault="005B7E8E"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 xml:space="preserve">497- </w:t>
      </w:r>
      <w:r w:rsidR="00337CCC" w:rsidRPr="00636EA8">
        <w:rPr>
          <w:rStyle w:val="Char4"/>
          <w:rtl/>
          <w:lang w:bidi="ar-SA"/>
        </w:rPr>
        <w:t>وعن عُرْوَةَ عَنْ عائشة رضي اللَّه عنها أَنَّهَا كَانَتْ تَقُول: وَاللَّه يا ابْنَ أُخْتِي إِنْ كُنَّا لَنَنْظُرُ إلى الهِلالِ ثمَّ الهِلال ثُمَّ الهلالِ ثلاثةُ أَهِلَّةٍ في شَهْرَيْنِ وَمَا أُوقِدَ في أَبْيَاتِ رسولِ اللَّه</w:t>
      </w:r>
      <w:r w:rsidR="00337CCC" w:rsidRPr="00636EA8">
        <w:rPr>
          <w:rStyle w:val="Char4"/>
          <w:b w:val="0"/>
          <w:bCs w:val="0"/>
          <w:rtl/>
          <w:lang w:bidi="ar-SA"/>
        </w:rPr>
        <w:sym w:font="AGA Arabesque" w:char="F072"/>
      </w:r>
      <w:r w:rsidR="00337CCC" w:rsidRPr="00636EA8">
        <w:rPr>
          <w:rStyle w:val="Char4"/>
          <w:rtl/>
          <w:lang w:bidi="ar-SA"/>
        </w:rPr>
        <w:t xml:space="preserve"> نَارٌ. قُلْت: يَا خَالَةُ فَمَا كَانَ يُعِيشُكُم؟ قالت: الأَسْوَدَان: التَّمْرُ وَالمَاءُ إِلاَّ أَنَّهُ قَدْ كَانَ </w:t>
      </w:r>
      <w:r w:rsidR="001F272D">
        <w:rPr>
          <w:rStyle w:val="Char4"/>
          <w:rtl/>
          <w:lang w:bidi="ar-SA"/>
        </w:rPr>
        <w:t>لِرَسُولِ اللهِ</w:t>
      </w:r>
      <w:r w:rsidR="00337CCC" w:rsidRPr="00636EA8">
        <w:rPr>
          <w:rStyle w:val="Char4"/>
          <w:b w:val="0"/>
          <w:bCs w:val="0"/>
          <w:rtl/>
          <w:lang w:bidi="ar-SA"/>
        </w:rPr>
        <w:sym w:font="AGA Arabesque" w:char="F072"/>
      </w:r>
      <w:r w:rsidR="00337CCC" w:rsidRPr="00636EA8">
        <w:rPr>
          <w:rStyle w:val="Char4"/>
          <w:rtl/>
          <w:lang w:bidi="ar-SA"/>
        </w:rPr>
        <w:t xml:space="preserve"> جِيرانٌ مِنَ الأَنْصَار وَكَانَتْ لَهُمْ مَنَايحُ وَكَانُوا يُرْسِلُونَ إلى رسول اللَّه</w:t>
      </w:r>
      <w:r w:rsidR="00337CCC" w:rsidRPr="00636EA8">
        <w:rPr>
          <w:rStyle w:val="Char4"/>
          <w:b w:val="0"/>
          <w:bCs w:val="0"/>
          <w:rtl/>
          <w:lang w:bidi="ar-SA"/>
        </w:rPr>
        <w:sym w:font="AGA Arabesque" w:char="F072"/>
      </w:r>
      <w:r w:rsidR="00337CCC" w:rsidRPr="00636EA8">
        <w:rPr>
          <w:rStyle w:val="Char4"/>
          <w:rtl/>
          <w:lang w:bidi="ar-SA"/>
        </w:rPr>
        <w:t xml:space="preserve"> مِنْ أَلبانِهَا فَيَسْقِينَا.</w:t>
      </w:r>
      <w:r w:rsidR="00337CCC" w:rsidRPr="00636EA8">
        <w:rPr>
          <w:rFonts w:ascii="Traditional Arabic"/>
          <w:rtl/>
          <w:lang w:bidi="ar-SA"/>
        </w:rPr>
        <w:t xml:space="preserve"> [</w:t>
      </w:r>
      <w:r w:rsidR="002C7F89" w:rsidRPr="002C7F89">
        <w:rPr>
          <w:rFonts w:ascii="Traditional Arabic" w:cs="mylotus"/>
          <w:rtl/>
          <w:lang w:bidi="ar-SA"/>
        </w:rPr>
        <w:t>متفقٌ عليه</w:t>
      </w:r>
      <w:r w:rsidR="00337CCC" w:rsidRPr="00636EA8">
        <w:rPr>
          <w:rFonts w:asci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321"/>
      </w:r>
      <w:r w:rsidR="00C8054F" w:rsidRPr="00C8054F">
        <w:rPr>
          <w:rStyle w:val="FootnoteReference"/>
          <w:rFonts w:cs="B Lotus"/>
          <w:szCs w:val="28"/>
          <w:rtl/>
          <w:lang w:bidi="ar-SA"/>
        </w:rPr>
        <w:t>)</w:t>
      </w:r>
    </w:p>
    <w:p w:rsidR="005B7E8E" w:rsidRPr="00636EA8" w:rsidRDefault="001730BA" w:rsidP="00BB388D">
      <w:pPr>
        <w:autoSpaceDE w:val="0"/>
        <w:autoSpaceDN w:val="0"/>
        <w:adjustRightInd w:val="0"/>
        <w:rPr>
          <w:rFonts w:ascii="Traditional Arabic"/>
          <w:rtl/>
          <w:lang w:bidi="ar-SA"/>
        </w:rPr>
      </w:pPr>
      <w:r w:rsidRPr="00636EA8">
        <w:rPr>
          <w:rFonts w:ascii="Traditional Arabic"/>
          <w:b/>
          <w:bCs/>
          <w:rtl/>
          <w:lang w:bidi="ar-SA"/>
        </w:rPr>
        <w:t>ترجمه:</w:t>
      </w:r>
      <w:r w:rsidRPr="00636EA8">
        <w:rPr>
          <w:rFonts w:ascii="Traditional Arabic"/>
          <w:rtl/>
          <w:lang w:bidi="ar-SA"/>
        </w:rPr>
        <w:t xml:space="preserve"> عروه می‌گوید: عایشه</w:t>
      </w:r>
      <w:r w:rsidR="002A5958" w:rsidRPr="00636EA8">
        <w:rPr>
          <w:rFonts w:cs="(M. Aiyada Ayoub ALKobaisi)"/>
          <w:rtl/>
          <w:lang w:bidi="ar-SA"/>
        </w:rPr>
        <w:t>&amp;</w:t>
      </w:r>
      <w:r w:rsidRPr="00636EA8">
        <w:rPr>
          <w:rFonts w:ascii="Traditional Arabic"/>
          <w:rtl/>
          <w:lang w:bidi="ar-SA"/>
        </w:rPr>
        <w:t xml:space="preserve"> می‌فرمود: ای خواهرزاده‌ام!</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322"/>
      </w:r>
      <w:r w:rsidR="00C8054F" w:rsidRPr="00C8054F">
        <w:rPr>
          <w:rStyle w:val="FootnoteReference"/>
          <w:rFonts w:cs="B Lotus"/>
          <w:szCs w:val="28"/>
          <w:rtl/>
          <w:lang w:bidi="ar-SA"/>
        </w:rPr>
        <w:t>)</w:t>
      </w:r>
      <w:r w:rsidRPr="00636EA8">
        <w:rPr>
          <w:rFonts w:ascii="Traditional Arabic"/>
          <w:rtl/>
          <w:lang w:bidi="ar-SA"/>
        </w:rPr>
        <w:t xml:space="preserve"> به الله سوگند، سه هلالِ ماه نو را در دو ماه می‌دیدیم و هیچ آتشی در خانه‌های پیامبر</w:t>
      </w:r>
      <w:r w:rsidRPr="00636EA8">
        <w:rPr>
          <w:rFonts w:ascii="Traditional Arabic"/>
          <w:lang w:bidi="ar-SA"/>
        </w:rPr>
        <w:sym w:font="AGA Arabesque" w:char="F072"/>
      </w:r>
      <w:r w:rsidRPr="00636EA8">
        <w:rPr>
          <w:rFonts w:ascii="Traditional Arabic"/>
          <w:rtl/>
          <w:lang w:bidi="ar-SA"/>
        </w:rPr>
        <w:t xml:space="preserve"> - برای پُخت و پز- روشن نمی‌شد. - عروه می‌گوید:- گفتم: پس زندگی شما با چه چیزی سپری می‌شد؟ فرمود: با </w:t>
      </w:r>
      <w:r w:rsidR="00F84C66" w:rsidRPr="00636EA8">
        <w:rPr>
          <w:rFonts w:ascii="Traditional Arabic"/>
          <w:rtl/>
          <w:lang w:bidi="ar-SA"/>
        </w:rPr>
        <w:t>دو چیز سیاه،</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323"/>
      </w:r>
      <w:r w:rsidR="00C8054F" w:rsidRPr="00C8054F">
        <w:rPr>
          <w:rStyle w:val="FootnoteReference"/>
          <w:rFonts w:cs="B Lotus"/>
          <w:szCs w:val="28"/>
          <w:rtl/>
          <w:lang w:bidi="ar-SA"/>
        </w:rPr>
        <w:t>)</w:t>
      </w:r>
      <w:r w:rsidR="00BA19CE" w:rsidRPr="00636EA8">
        <w:rPr>
          <w:rFonts w:ascii="Traditional Arabic"/>
          <w:rtl/>
          <w:lang w:bidi="ar-SA"/>
        </w:rPr>
        <w:t xml:space="preserve"> یعنی خرما و آب؛ البته رسول‌الله</w:t>
      </w:r>
      <w:r w:rsidR="00BA19CE" w:rsidRPr="00636EA8">
        <w:rPr>
          <w:rFonts w:ascii="Traditional Arabic"/>
          <w:lang w:bidi="ar-SA"/>
        </w:rPr>
        <w:sym w:font="AGA Arabesque" w:char="F072"/>
      </w:r>
      <w:r w:rsidR="00BA19CE" w:rsidRPr="00636EA8">
        <w:rPr>
          <w:rFonts w:ascii="Traditional Arabic"/>
          <w:rtl/>
          <w:lang w:bidi="ar-SA"/>
        </w:rPr>
        <w:t xml:space="preserve"> همسایگانی از انصار داشت که حیوانات شیردهی داشتند و از شیرِ آن‌ها برای پیامبر</w:t>
      </w:r>
      <w:r w:rsidR="00BA19CE" w:rsidRPr="00636EA8">
        <w:rPr>
          <w:rFonts w:ascii="Traditional Arabic"/>
          <w:lang w:bidi="ar-SA"/>
        </w:rPr>
        <w:sym w:font="AGA Arabesque" w:char="F072"/>
      </w:r>
      <w:r w:rsidR="00BA19CE" w:rsidRPr="00636EA8">
        <w:rPr>
          <w:rFonts w:ascii="Traditional Arabic"/>
          <w:rtl/>
          <w:lang w:bidi="ar-SA"/>
        </w:rPr>
        <w:t xml:space="preserve"> می‌فرستادند و ایشان از این شیر به ما می‌داد.</w:t>
      </w:r>
    </w:p>
    <w:p w:rsidR="003C619A" w:rsidRPr="00636EA8" w:rsidRDefault="008E6948"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 xml:space="preserve">498- </w:t>
      </w:r>
      <w:r w:rsidR="003C619A" w:rsidRPr="00636EA8">
        <w:rPr>
          <w:rStyle w:val="Char4"/>
          <w:rtl/>
          <w:lang w:bidi="ar-SA"/>
        </w:rPr>
        <w:t>وعن أبي سعيدٍ المقْبُريِّ عَنْ أبي هُرَيرةَ</w:t>
      </w:r>
      <w:r w:rsidR="003C619A" w:rsidRPr="00636EA8">
        <w:rPr>
          <w:rStyle w:val="Char4"/>
          <w:b w:val="0"/>
          <w:bCs w:val="0"/>
          <w:rtl/>
          <w:lang w:bidi="ar-SA"/>
        </w:rPr>
        <w:sym w:font="AGA Arabesque" w:char="F074"/>
      </w:r>
      <w:r w:rsidR="003C619A" w:rsidRPr="00636EA8">
        <w:rPr>
          <w:rStyle w:val="Char4"/>
          <w:rtl/>
          <w:lang w:bidi="ar-SA"/>
        </w:rPr>
        <w:t xml:space="preserve"> أَنَّهُ مَرَّ بِقَومٍ بَيْنَ أَيْدِيهمْ شَاةٌ مَصْلِيةٌ، فَدَعَوْهُ فَأَبى أَنْ يَأْكُلَ، وقال: خَرج رسول اللَّه</w:t>
      </w:r>
      <w:r w:rsidR="003C619A" w:rsidRPr="00636EA8">
        <w:rPr>
          <w:rStyle w:val="Char4"/>
          <w:b w:val="0"/>
          <w:bCs w:val="0"/>
          <w:rtl/>
          <w:lang w:bidi="ar-SA"/>
        </w:rPr>
        <w:sym w:font="AGA Arabesque" w:char="F072"/>
      </w:r>
      <w:r w:rsidR="003C619A" w:rsidRPr="00636EA8">
        <w:rPr>
          <w:rStyle w:val="Char4"/>
          <w:rtl/>
          <w:lang w:bidi="ar-SA"/>
        </w:rPr>
        <w:t xml:space="preserve"> مِنَ الدُّنيا ولَمْ يشْبعْ مِنْ خُبْزِ الشَّعِير.</w:t>
      </w:r>
      <w:r w:rsidR="003C619A" w:rsidRPr="00636EA8">
        <w:rPr>
          <w:rFonts w:ascii="Traditional Arabic"/>
          <w:rtl/>
          <w:lang w:bidi="ar-SA"/>
        </w:rPr>
        <w:t xml:space="preserve"> [روایت بخاري]</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324"/>
      </w:r>
      <w:r w:rsidR="00C8054F" w:rsidRPr="00C8054F">
        <w:rPr>
          <w:rStyle w:val="FootnoteReference"/>
          <w:rFonts w:cs="B Lotus"/>
          <w:szCs w:val="28"/>
          <w:rtl/>
          <w:lang w:bidi="ar-SA"/>
        </w:rPr>
        <w:t>)</w:t>
      </w:r>
    </w:p>
    <w:p w:rsidR="008E6948" w:rsidRPr="008B7C2B" w:rsidRDefault="003C619A" w:rsidP="00BB388D">
      <w:pPr>
        <w:autoSpaceDE w:val="0"/>
        <w:autoSpaceDN w:val="0"/>
        <w:adjustRightInd w:val="0"/>
        <w:rPr>
          <w:rFonts w:ascii="Traditional Arabic" w:hAnsi="Traditional Arabic"/>
          <w:spacing w:val="-6"/>
          <w:rtl/>
          <w:lang w:bidi="ar-SA"/>
        </w:rPr>
      </w:pPr>
      <w:r w:rsidRPr="008B7C2B">
        <w:rPr>
          <w:rFonts w:ascii="Traditional Arabic" w:hAnsi="Traditional Arabic"/>
          <w:b/>
          <w:bCs/>
          <w:spacing w:val="-6"/>
          <w:rtl/>
          <w:lang w:bidi="ar-SA"/>
        </w:rPr>
        <w:t>ترجمه:</w:t>
      </w:r>
      <w:r w:rsidRPr="008B7C2B">
        <w:rPr>
          <w:rFonts w:ascii="Traditional Arabic" w:hAnsi="Traditional Arabic"/>
          <w:spacing w:val="-6"/>
          <w:rtl/>
          <w:lang w:bidi="ar-SA"/>
        </w:rPr>
        <w:t xml:space="preserve"> از ابوسعید مَقبُری روایت است</w:t>
      </w:r>
      <w:r w:rsidR="0063108B" w:rsidRPr="008B7C2B">
        <w:rPr>
          <w:rFonts w:ascii="Traditional Arabic" w:hAnsi="Traditional Arabic"/>
          <w:spacing w:val="-6"/>
          <w:rtl/>
          <w:lang w:bidi="ar-SA"/>
        </w:rPr>
        <w:t>:</w:t>
      </w:r>
      <w:r w:rsidRPr="008B7C2B">
        <w:rPr>
          <w:rFonts w:ascii="Traditional Arabic" w:hAnsi="Traditional Arabic"/>
          <w:spacing w:val="-6"/>
          <w:rtl/>
          <w:lang w:bidi="ar-SA"/>
        </w:rPr>
        <w:t xml:space="preserve"> ابوهریره</w:t>
      </w:r>
      <w:r w:rsidRPr="008B7C2B">
        <w:rPr>
          <w:rFonts w:ascii="Traditional Arabic" w:hAnsi="Traditional Arabic"/>
          <w:spacing w:val="-6"/>
          <w:lang w:bidi="ar-SA"/>
        </w:rPr>
        <w:sym w:font="AGA Arabesque" w:char="F074"/>
      </w:r>
      <w:r w:rsidRPr="008B7C2B">
        <w:rPr>
          <w:rFonts w:ascii="Traditional Arabic" w:hAnsi="Traditional Arabic"/>
          <w:spacing w:val="-6"/>
          <w:rtl/>
          <w:lang w:bidi="ar-SA"/>
        </w:rPr>
        <w:t xml:space="preserve"> از کنارِ گروهی گذشت که گوسفند بریانی، جلوی آن‌ها بود؛ ابوهریره را - به خوردن کباب- دعوت کردند، ولی او از خوردن امتناع ورزید و فرمود: رسول‌الله</w:t>
      </w:r>
      <w:r w:rsidRPr="008B7C2B">
        <w:rPr>
          <w:rFonts w:ascii="Traditional Arabic" w:hAnsi="Traditional Arabic"/>
          <w:spacing w:val="-6"/>
          <w:lang w:bidi="ar-SA"/>
        </w:rPr>
        <w:sym w:font="AGA Arabesque" w:char="F072"/>
      </w:r>
      <w:r w:rsidRPr="008B7C2B">
        <w:rPr>
          <w:rFonts w:ascii="Traditional Arabic" w:hAnsi="Traditional Arabic"/>
          <w:spacing w:val="-6"/>
          <w:rtl/>
          <w:lang w:bidi="ar-SA"/>
        </w:rPr>
        <w:t xml:space="preserve"> در حالی از دنیا رفت که از نان جو، سیر نخورد.</w:t>
      </w:r>
    </w:p>
    <w:p w:rsidR="0063108B" w:rsidRPr="00636EA8" w:rsidRDefault="0063108B" w:rsidP="002973BB">
      <w:pPr>
        <w:autoSpaceDE w:val="0"/>
        <w:autoSpaceDN w:val="0"/>
        <w:adjustRightInd w:val="0"/>
        <w:spacing w:before="120" w:line="228" w:lineRule="auto"/>
        <w:rPr>
          <w:rFonts w:ascii="Traditional Arabic" w:cs="Traditional Arabic"/>
          <w:sz w:val="32"/>
          <w:szCs w:val="32"/>
          <w:rtl/>
          <w:lang w:bidi="ar-SA"/>
        </w:rPr>
      </w:pPr>
      <w:r w:rsidRPr="00636EA8">
        <w:rPr>
          <w:rStyle w:val="Char4"/>
          <w:rtl/>
          <w:lang w:bidi="ar-SA"/>
        </w:rPr>
        <w:t>499- وعن أَنسٍ</w:t>
      </w:r>
      <w:r w:rsidRPr="00636EA8">
        <w:rPr>
          <w:rStyle w:val="Char4"/>
          <w:b w:val="0"/>
          <w:bCs w:val="0"/>
          <w:rtl/>
          <w:lang w:bidi="ar-SA"/>
        </w:rPr>
        <w:sym w:font="AGA Arabesque" w:char="F074"/>
      </w:r>
      <w:r w:rsidRPr="00636EA8">
        <w:rPr>
          <w:rStyle w:val="Char4"/>
          <w:rtl/>
          <w:lang w:bidi="ar-SA"/>
        </w:rPr>
        <w:t xml:space="preserve"> قال: لَمْ يأْكُل النَّبِيُّ</w:t>
      </w:r>
      <w:r w:rsidRPr="00636EA8">
        <w:rPr>
          <w:rStyle w:val="Char4"/>
          <w:b w:val="0"/>
          <w:bCs w:val="0"/>
          <w:rtl/>
          <w:lang w:bidi="ar-SA"/>
        </w:rPr>
        <w:sym w:font="AGA Arabesque" w:char="F072"/>
      </w:r>
      <w:r w:rsidRPr="00636EA8">
        <w:rPr>
          <w:rStyle w:val="Char4"/>
          <w:rtl/>
          <w:lang w:bidi="ar-SA"/>
        </w:rPr>
        <w:t xml:space="preserve"> عَلَى خِوَانٍ حَتَّى مَاتَ، وَمَا أَكَلَ خُبزًا مُرَقَّقًا حَتَّى مَات.</w:t>
      </w:r>
      <w:r w:rsidRPr="00636EA8">
        <w:rPr>
          <w:rFonts w:ascii="Traditional Arabic"/>
          <w:rtl/>
          <w:lang w:bidi="ar-SA"/>
        </w:rPr>
        <w:t xml:space="preserve"> [روایت بخاري]</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325"/>
      </w:r>
      <w:r w:rsidR="00C8054F" w:rsidRPr="00C8054F">
        <w:rPr>
          <w:rStyle w:val="FootnoteReference"/>
          <w:rFonts w:cs="B Lotus"/>
          <w:szCs w:val="28"/>
          <w:rtl/>
          <w:lang w:bidi="ar-SA"/>
        </w:rPr>
        <w:t>)</w:t>
      </w:r>
    </w:p>
    <w:p w:rsidR="0063108B" w:rsidRPr="00636EA8" w:rsidRDefault="0063108B" w:rsidP="008B7C2B">
      <w:pPr>
        <w:pStyle w:val="a3"/>
        <w:spacing w:before="0"/>
        <w:rPr>
          <w:lang w:bidi="ar-SA"/>
        </w:rPr>
      </w:pPr>
      <w:r w:rsidRPr="00636EA8">
        <w:rPr>
          <w:rtl/>
          <w:lang w:bidi="ar-SA"/>
        </w:rPr>
        <w:t>وفي روايةٍ له: وَلا رَأَى شَاةَ سَمِيطاً بِعَيْنِهِ قط.</w:t>
      </w:r>
    </w:p>
    <w:p w:rsidR="00241489" w:rsidRPr="00636EA8" w:rsidRDefault="00241489" w:rsidP="00BB388D">
      <w:pPr>
        <w:autoSpaceDE w:val="0"/>
        <w:autoSpaceDN w:val="0"/>
        <w:adjustRightInd w:val="0"/>
        <w:rPr>
          <w:rFonts w:ascii="Traditional Arabic"/>
          <w:rtl/>
          <w:lang w:bidi="ar-SA"/>
        </w:rPr>
      </w:pPr>
      <w:r w:rsidRPr="00636EA8">
        <w:rPr>
          <w:rFonts w:ascii="Traditional Arabic"/>
          <w:b/>
          <w:bCs/>
          <w:rtl/>
          <w:lang w:bidi="ar-SA"/>
        </w:rPr>
        <w:t>ترجمه:</w:t>
      </w:r>
      <w:r w:rsidRPr="00636EA8">
        <w:rPr>
          <w:rFonts w:ascii="Traditional Arabic"/>
          <w:rtl/>
          <w:lang w:bidi="ar-SA"/>
        </w:rPr>
        <w:t xml:space="preserve"> انس</w:t>
      </w:r>
      <w:r w:rsidRPr="00636EA8">
        <w:rPr>
          <w:rFonts w:ascii="Traditional Arabic"/>
          <w:lang w:bidi="ar-SA"/>
        </w:rPr>
        <w:sym w:font="AGA Arabesque" w:char="F074"/>
      </w:r>
      <w:r w:rsidRPr="00636EA8">
        <w:rPr>
          <w:rFonts w:ascii="Traditional Arabic"/>
          <w:rtl/>
          <w:lang w:bidi="ar-SA"/>
        </w:rPr>
        <w:t xml:space="preserve"> می‌گوید: پیامبر</w:t>
      </w:r>
      <w:r w:rsidRPr="00636EA8">
        <w:rPr>
          <w:rFonts w:ascii="Traditional Arabic"/>
          <w:lang w:bidi="ar-SA"/>
        </w:rPr>
        <w:sym w:font="AGA Arabesque" w:char="F072"/>
      </w:r>
      <w:r w:rsidRPr="00636EA8">
        <w:rPr>
          <w:rFonts w:ascii="Traditional Arabic"/>
          <w:rtl/>
          <w:lang w:bidi="ar-SA"/>
        </w:rPr>
        <w:t xml:space="preserve"> تا پایان عمرش، روی میز نهارخوری غذا نخورد و هیچ‌گاه نان ن</w:t>
      </w:r>
      <w:r w:rsidR="005831F5" w:rsidRPr="00636EA8">
        <w:rPr>
          <w:rFonts w:ascii="Traditional Arabic"/>
          <w:rtl/>
          <w:lang w:bidi="ar-SA"/>
        </w:rPr>
        <w:t>ر</w:t>
      </w:r>
      <w:r w:rsidRPr="00636EA8">
        <w:rPr>
          <w:rFonts w:ascii="Traditional Arabic"/>
          <w:rtl/>
          <w:lang w:bidi="ar-SA"/>
        </w:rPr>
        <w:t>م و نازک (لواش) تناول نکرد.</w:t>
      </w:r>
    </w:p>
    <w:p w:rsidR="00241489" w:rsidRPr="00636EA8" w:rsidRDefault="00241489" w:rsidP="00BB388D">
      <w:pPr>
        <w:autoSpaceDE w:val="0"/>
        <w:autoSpaceDN w:val="0"/>
        <w:adjustRightInd w:val="0"/>
        <w:rPr>
          <w:rFonts w:ascii="Traditional Arabic"/>
          <w:rtl/>
          <w:lang w:bidi="ar-SA"/>
        </w:rPr>
      </w:pPr>
      <w:r w:rsidRPr="00636EA8">
        <w:rPr>
          <w:rFonts w:ascii="Traditional Arabic"/>
          <w:rtl/>
          <w:lang w:bidi="ar-SA"/>
        </w:rPr>
        <w:t>و در روایتی آمده است: هرگز گوسفند بریانی با چشم خود ندید.</w:t>
      </w:r>
    </w:p>
    <w:p w:rsidR="00241489" w:rsidRPr="00636EA8" w:rsidRDefault="00241489" w:rsidP="002973BB">
      <w:pPr>
        <w:autoSpaceDE w:val="0"/>
        <w:autoSpaceDN w:val="0"/>
        <w:adjustRightInd w:val="0"/>
        <w:spacing w:before="120" w:line="228" w:lineRule="auto"/>
        <w:rPr>
          <w:rFonts w:ascii="Traditional Arabic" w:cs="Traditional Arabic"/>
          <w:sz w:val="32"/>
          <w:szCs w:val="32"/>
          <w:rtl/>
          <w:lang w:bidi="ar-SA"/>
        </w:rPr>
      </w:pPr>
      <w:r w:rsidRPr="00636EA8">
        <w:rPr>
          <w:rStyle w:val="Char4"/>
          <w:rtl/>
          <w:lang w:bidi="ar-SA"/>
        </w:rPr>
        <w:t xml:space="preserve">500- وعن النُّعمانِ بن بشيرٍ </w:t>
      </w:r>
      <w:r w:rsidR="001F272D">
        <w:rPr>
          <w:rStyle w:val="Char4"/>
          <w:rtl/>
          <w:lang w:bidi="ar-SA"/>
        </w:rPr>
        <w:t>رضي اللهُ عنهما</w:t>
      </w:r>
      <w:r w:rsidRPr="00636EA8">
        <w:rPr>
          <w:rStyle w:val="Char4"/>
          <w:rtl/>
          <w:lang w:bidi="ar-SA"/>
        </w:rPr>
        <w:t xml:space="preserve"> قال: لقد رَأَيْتُ نَبِيَّكُمْ</w:t>
      </w:r>
      <w:r w:rsidRPr="00636EA8">
        <w:rPr>
          <w:rStyle w:val="Char4"/>
          <w:b w:val="0"/>
          <w:bCs w:val="0"/>
          <w:rtl/>
          <w:lang w:bidi="ar-SA"/>
        </w:rPr>
        <w:sym w:font="AGA Arabesque" w:char="F072"/>
      </w:r>
      <w:r w:rsidRPr="00636EA8">
        <w:rPr>
          <w:rStyle w:val="Char4"/>
          <w:rtl/>
          <w:lang w:bidi="ar-SA"/>
        </w:rPr>
        <w:t xml:space="preserve"> وما يَجِدُ مِنْ الدَّقَلِ ما يَمْلأُ به بَطْنَه.</w:t>
      </w:r>
      <w:r w:rsidRPr="00636EA8">
        <w:rPr>
          <w:rFonts w:ascii="Traditional Arabic"/>
          <w:rtl/>
          <w:lang w:bidi="ar-SA"/>
        </w:rPr>
        <w:t xml:space="preserve"> [روایت مسلم]</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326"/>
      </w:r>
      <w:r w:rsidR="00C8054F" w:rsidRPr="00C8054F">
        <w:rPr>
          <w:rStyle w:val="FootnoteReference"/>
          <w:rFonts w:cs="B Lotus"/>
          <w:szCs w:val="28"/>
          <w:rtl/>
          <w:lang w:bidi="ar-SA"/>
        </w:rPr>
        <w:t>)</w:t>
      </w:r>
    </w:p>
    <w:p w:rsidR="007075F6" w:rsidRPr="00636EA8" w:rsidRDefault="007075F6" w:rsidP="00BB388D">
      <w:pPr>
        <w:autoSpaceDE w:val="0"/>
        <w:autoSpaceDN w:val="0"/>
        <w:adjustRightInd w:val="0"/>
        <w:rPr>
          <w:rFonts w:ascii="Traditional Arabic"/>
          <w:rtl/>
          <w:lang w:bidi="ar-SA"/>
        </w:rPr>
      </w:pPr>
      <w:r w:rsidRPr="00636EA8">
        <w:rPr>
          <w:rFonts w:ascii="Traditional Arabic"/>
          <w:b/>
          <w:bCs/>
          <w:rtl/>
          <w:lang w:bidi="ar-SA"/>
        </w:rPr>
        <w:t>ترجمه:</w:t>
      </w:r>
      <w:r w:rsidRPr="00636EA8">
        <w:rPr>
          <w:rFonts w:ascii="Traditional Arabic"/>
          <w:rtl/>
          <w:lang w:bidi="ar-SA"/>
        </w:rPr>
        <w:t xml:space="preserve"> نعمان بن بشیر</w:t>
      </w:r>
      <w:r w:rsidR="005831F5" w:rsidRPr="00636EA8">
        <w:rPr>
          <w:rFonts w:ascii="Traditional Arabic" w:cs="(M. Aiyada Ayoub ALKobaisi)"/>
          <w:rtl/>
          <w:lang w:bidi="ar-SA"/>
        </w:rPr>
        <w:t>$</w:t>
      </w:r>
      <w:r w:rsidRPr="00636EA8">
        <w:rPr>
          <w:rFonts w:ascii="Traditional Arabic"/>
          <w:rtl/>
          <w:lang w:bidi="ar-SA"/>
        </w:rPr>
        <w:t xml:space="preserve"> می‌گوید: «پیامبرتان</w:t>
      </w:r>
      <w:r w:rsidRPr="00636EA8">
        <w:rPr>
          <w:rFonts w:ascii="Traditional Arabic"/>
          <w:lang w:bidi="ar-SA"/>
        </w:rPr>
        <w:sym w:font="AGA Arabesque" w:char="F072"/>
      </w:r>
      <w:r w:rsidRPr="00636EA8">
        <w:rPr>
          <w:rFonts w:ascii="Traditional Arabic"/>
          <w:rtl/>
          <w:lang w:bidi="ar-SA"/>
        </w:rPr>
        <w:t xml:space="preserve"> را دیدم که خرمای نامرغوبی هم </w:t>
      </w:r>
      <w:r w:rsidR="00FE670B" w:rsidRPr="00636EA8">
        <w:rPr>
          <w:rFonts w:ascii="Traditional Arabic"/>
          <w:rtl/>
          <w:lang w:bidi="ar-SA"/>
        </w:rPr>
        <w:t xml:space="preserve">برای سیر کردن شکمش </w:t>
      </w:r>
      <w:r w:rsidRPr="00636EA8">
        <w:rPr>
          <w:rFonts w:ascii="Traditional Arabic"/>
          <w:rtl/>
          <w:lang w:bidi="ar-SA"/>
        </w:rPr>
        <w:t>نمی‌یافت».</w:t>
      </w:r>
    </w:p>
    <w:p w:rsidR="00FE670B" w:rsidRPr="00636EA8" w:rsidRDefault="00FE670B" w:rsidP="002973BB">
      <w:pPr>
        <w:autoSpaceDE w:val="0"/>
        <w:autoSpaceDN w:val="0"/>
        <w:adjustRightInd w:val="0"/>
        <w:spacing w:before="120" w:line="228" w:lineRule="auto"/>
        <w:rPr>
          <w:rFonts w:ascii="Traditional Arabic" w:cs="Traditional Arabic"/>
          <w:sz w:val="32"/>
          <w:szCs w:val="32"/>
          <w:rtl/>
          <w:lang w:bidi="ar-SA"/>
        </w:rPr>
      </w:pPr>
      <w:r w:rsidRPr="00636EA8">
        <w:rPr>
          <w:rStyle w:val="Char4"/>
          <w:rtl/>
          <w:lang w:bidi="ar-SA"/>
        </w:rPr>
        <w:t>501- وعن سهل بن سعدٍ</w:t>
      </w:r>
      <w:r w:rsidRPr="00636EA8">
        <w:rPr>
          <w:rStyle w:val="Char4"/>
          <w:b w:val="0"/>
          <w:bCs w:val="0"/>
          <w:rtl/>
          <w:lang w:bidi="ar-SA"/>
        </w:rPr>
        <w:sym w:font="AGA Arabesque" w:char="F074"/>
      </w:r>
      <w:r w:rsidRPr="00636EA8">
        <w:rPr>
          <w:rStyle w:val="Char4"/>
          <w:rtl/>
          <w:lang w:bidi="ar-SA"/>
        </w:rPr>
        <w:t xml:space="preserve"> قال: ما رَأى رَسولُ اللَّهِ</w:t>
      </w:r>
      <w:r w:rsidRPr="00636EA8">
        <w:rPr>
          <w:rStyle w:val="Char4"/>
          <w:b w:val="0"/>
          <w:bCs w:val="0"/>
          <w:rtl/>
          <w:lang w:bidi="ar-SA"/>
        </w:rPr>
        <w:sym w:font="AGA Arabesque" w:char="F072"/>
      </w:r>
      <w:r w:rsidRPr="00636EA8">
        <w:rPr>
          <w:rStyle w:val="Char4"/>
          <w:rtl/>
          <w:lang w:bidi="ar-SA"/>
        </w:rPr>
        <w:t xml:space="preserve"> النّقِيَّ مِنْ حِينَ ابْتعَثَهُ اللَّه تعالى حتَّى قَبَضَهُ اللَّه تعالى، فقيل لَهُ: هَلْ كَانَ لَكُمْ في عهْد رسول اللَّه</w:t>
      </w:r>
      <w:r w:rsidRPr="00636EA8">
        <w:rPr>
          <w:rStyle w:val="Char4"/>
          <w:b w:val="0"/>
          <w:bCs w:val="0"/>
          <w:rtl/>
          <w:lang w:bidi="ar-SA"/>
        </w:rPr>
        <w:sym w:font="AGA Arabesque" w:char="F072"/>
      </w:r>
      <w:r w:rsidRPr="00636EA8">
        <w:rPr>
          <w:rStyle w:val="Char4"/>
          <w:rtl/>
          <w:lang w:bidi="ar-SA"/>
        </w:rPr>
        <w:t xml:space="preserve"> مَنَاخل؟ قال: ما رأى رسولُ اللَّه</w:t>
      </w:r>
      <w:r w:rsidRPr="00636EA8">
        <w:rPr>
          <w:rStyle w:val="Char4"/>
          <w:b w:val="0"/>
          <w:bCs w:val="0"/>
          <w:rtl/>
          <w:lang w:bidi="ar-SA"/>
        </w:rPr>
        <w:sym w:font="AGA Arabesque" w:char="F072"/>
      </w:r>
      <w:r w:rsidRPr="00636EA8">
        <w:rPr>
          <w:rStyle w:val="Char4"/>
          <w:rtl/>
          <w:lang w:bidi="ar-SA"/>
        </w:rPr>
        <w:t xml:space="preserve"> مُنْخَلاَ مِنْ حِينَ ابْتَعثَهُ اللَّه تَعَالَى حَتَّى قَبَضُه اللَّه تعالى، فَقِيلَ له: كَيْفَ كُنْتُمْ تَأْكُلُونَ الشَّعِيرَ غيرَ منْخُول؟ قال: كُنَّا نَطْحَنُهُ ونَنْفُخُهُ، فَيَطيرُ ما طار، وما بَقِي </w:t>
      </w:r>
      <w:r w:rsidR="008B7C2B">
        <w:rPr>
          <w:rStyle w:val="Char4"/>
          <w:rFonts w:hint="cs"/>
          <w:rtl/>
          <w:lang w:bidi="ar-SA"/>
        </w:rPr>
        <w:br/>
      </w:r>
      <w:r w:rsidR="008B7C2B" w:rsidRPr="008B7C2B">
        <w:rPr>
          <w:rStyle w:val="Char4"/>
          <w:sz w:val="8"/>
          <w:szCs w:val="2"/>
          <w:rtl/>
          <w:lang w:bidi="ar-SA"/>
        </w:rPr>
        <w:br/>
      </w:r>
      <w:r w:rsidRPr="00636EA8">
        <w:rPr>
          <w:rStyle w:val="Char4"/>
          <w:rtl/>
          <w:lang w:bidi="ar-SA"/>
        </w:rPr>
        <w:t>ثَرَّيْنَاهُ.</w:t>
      </w:r>
      <w:r w:rsidRPr="00636EA8">
        <w:rPr>
          <w:rFonts w:ascii="Traditional Arabic"/>
          <w:rtl/>
          <w:lang w:bidi="ar-SA"/>
        </w:rPr>
        <w:t xml:space="preserve"> [روایت بخاري]</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327"/>
      </w:r>
      <w:r w:rsidR="00C8054F" w:rsidRPr="00C8054F">
        <w:rPr>
          <w:rStyle w:val="FootnoteReference"/>
          <w:rFonts w:cs="B Lotus"/>
          <w:szCs w:val="28"/>
          <w:rtl/>
          <w:lang w:bidi="ar-SA"/>
        </w:rPr>
        <w:t>)</w:t>
      </w:r>
    </w:p>
    <w:p w:rsidR="00FE670B" w:rsidRPr="00636EA8" w:rsidRDefault="00F162EF" w:rsidP="00BB388D">
      <w:pPr>
        <w:autoSpaceDE w:val="0"/>
        <w:autoSpaceDN w:val="0"/>
        <w:adjustRightInd w:val="0"/>
        <w:rPr>
          <w:rFonts w:ascii="Traditional Arabic"/>
          <w:rtl/>
          <w:lang w:bidi="ar-SA"/>
        </w:rPr>
      </w:pPr>
      <w:r w:rsidRPr="00636EA8">
        <w:rPr>
          <w:rFonts w:ascii="Traditional Arabic"/>
          <w:b/>
          <w:bCs/>
          <w:rtl/>
          <w:lang w:bidi="ar-SA"/>
        </w:rPr>
        <w:t>ترجمه:</w:t>
      </w:r>
      <w:r w:rsidRPr="00636EA8">
        <w:rPr>
          <w:rFonts w:ascii="Traditional Arabic"/>
          <w:rtl/>
          <w:lang w:bidi="ar-SA"/>
        </w:rPr>
        <w:t xml:space="preserve"> سهل بن سهل</w:t>
      </w:r>
      <w:r w:rsidRPr="00636EA8">
        <w:rPr>
          <w:rFonts w:ascii="Traditional Arabic"/>
          <w:lang w:bidi="ar-SA"/>
        </w:rPr>
        <w:sym w:font="AGA Arabesque" w:char="F074"/>
      </w:r>
      <w:r w:rsidRPr="00636EA8">
        <w:rPr>
          <w:rFonts w:ascii="Traditional Arabic"/>
          <w:rtl/>
          <w:lang w:bidi="ar-SA"/>
        </w:rPr>
        <w:t xml:space="preserve"> می‌گوید: رسول‌الله</w:t>
      </w:r>
      <w:r w:rsidRPr="00636EA8">
        <w:rPr>
          <w:rFonts w:ascii="Traditional Arabic"/>
          <w:lang w:bidi="ar-SA"/>
        </w:rPr>
        <w:sym w:font="AGA Arabesque" w:char="F072"/>
      </w:r>
      <w:r w:rsidRPr="00636EA8">
        <w:rPr>
          <w:rFonts w:ascii="Traditional Arabic"/>
          <w:rtl/>
          <w:lang w:bidi="ar-SA"/>
        </w:rPr>
        <w:t xml:space="preserve"> از زمانی که الله متعال او را مبعوث کرد تا هنگامی که او را </w:t>
      </w:r>
      <w:r w:rsidR="005831F5" w:rsidRPr="00636EA8">
        <w:rPr>
          <w:rFonts w:ascii="Traditional Arabic"/>
          <w:rtl/>
          <w:lang w:bidi="ar-SA"/>
        </w:rPr>
        <w:t xml:space="preserve">از </w:t>
      </w:r>
      <w:r w:rsidRPr="00636EA8">
        <w:rPr>
          <w:rFonts w:ascii="Traditional Arabic"/>
          <w:rtl/>
          <w:lang w:bidi="ar-SA"/>
        </w:rPr>
        <w:t>دنیا گرفت، آرد سفید و غربال‌شده ندید. از سهل</w:t>
      </w:r>
      <w:r w:rsidRPr="00636EA8">
        <w:rPr>
          <w:rFonts w:ascii="Traditional Arabic"/>
          <w:lang w:bidi="ar-SA"/>
        </w:rPr>
        <w:sym w:font="AGA Arabesque" w:char="F074"/>
      </w:r>
      <w:r w:rsidRPr="00636EA8">
        <w:rPr>
          <w:rFonts w:ascii="Traditional Arabic"/>
          <w:rtl/>
          <w:lang w:bidi="ar-SA"/>
        </w:rPr>
        <w:t xml:space="preserve"> پرسیدند: آیا شما در زمان رسول‌الله</w:t>
      </w:r>
      <w:r w:rsidRPr="00636EA8">
        <w:rPr>
          <w:rFonts w:ascii="Traditional Arabic"/>
          <w:lang w:bidi="ar-SA"/>
        </w:rPr>
        <w:sym w:font="AGA Arabesque" w:char="F072"/>
      </w:r>
      <w:r w:rsidRPr="00636EA8">
        <w:rPr>
          <w:rFonts w:ascii="Traditional Arabic"/>
          <w:rtl/>
          <w:lang w:bidi="ar-SA"/>
        </w:rPr>
        <w:t xml:space="preserve"> غربال داشتید؟ پاسخ داد: رسول‌الله</w:t>
      </w:r>
      <w:r w:rsidRPr="00636EA8">
        <w:rPr>
          <w:rFonts w:ascii="Traditional Arabic"/>
          <w:lang w:bidi="ar-SA"/>
        </w:rPr>
        <w:sym w:font="AGA Arabesque" w:char="F072"/>
      </w:r>
      <w:r w:rsidRPr="00636EA8">
        <w:rPr>
          <w:rFonts w:ascii="Traditional Arabic"/>
          <w:rtl/>
          <w:lang w:bidi="ar-SA"/>
        </w:rPr>
        <w:t xml:space="preserve"> از ابتدای بعثت تا زمان رحلت، غربالی ندید. از سهل</w:t>
      </w:r>
      <w:r w:rsidRPr="00636EA8">
        <w:rPr>
          <w:rFonts w:ascii="Traditional Arabic"/>
          <w:lang w:bidi="ar-SA"/>
        </w:rPr>
        <w:sym w:font="AGA Arabesque" w:char="F074"/>
      </w:r>
      <w:r w:rsidRPr="00636EA8">
        <w:rPr>
          <w:rFonts w:ascii="Traditional Arabic"/>
          <w:rtl/>
          <w:lang w:bidi="ar-SA"/>
        </w:rPr>
        <w:t xml:space="preserve"> سؤال شد: پس چگونه آرد غربال‌نشده‌ی جو را می‌خوردید؟ گفت: جو را آرد می‌کردیم و در آن، می‌دمیدیم (فوت می‌نمودیم) و بدین‌ترتیب پوست و خاشاکِ آن به هوا می‌رفت و سپس باقی‌مانده‌ی آن را خمیر می‌کردیم.</w:t>
      </w:r>
    </w:p>
    <w:p w:rsidR="006B0132" w:rsidRPr="00636EA8" w:rsidRDefault="006B0132"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502- وعن أبي هُريرةَ</w:t>
      </w:r>
      <w:r w:rsidRPr="00636EA8">
        <w:rPr>
          <w:rStyle w:val="Char4"/>
          <w:b w:val="0"/>
          <w:bCs w:val="0"/>
          <w:rtl/>
          <w:lang w:bidi="ar-SA"/>
        </w:rPr>
        <w:sym w:font="AGA Arabesque" w:char="F074"/>
      </w:r>
      <w:r w:rsidRPr="00636EA8">
        <w:rPr>
          <w:rStyle w:val="Char4"/>
          <w:rtl/>
          <w:lang w:bidi="ar-SA"/>
        </w:rPr>
        <w:t xml:space="preserve"> قال: خَرَجَ رَسُولُ اللَّه</w:t>
      </w:r>
      <w:r w:rsidRPr="00636EA8">
        <w:rPr>
          <w:rStyle w:val="Char4"/>
          <w:b w:val="0"/>
          <w:bCs w:val="0"/>
          <w:rtl/>
          <w:lang w:bidi="ar-SA"/>
        </w:rPr>
        <w:sym w:font="AGA Arabesque" w:char="F072"/>
      </w:r>
      <w:r w:rsidRPr="00636EA8">
        <w:rPr>
          <w:rStyle w:val="Char4"/>
          <w:rtl/>
          <w:lang w:bidi="ar-SA"/>
        </w:rPr>
        <w:t xml:space="preserve"> ذاتَ يَوْمٍ أَوْ لَيْلَةٍ، فَإِذا هُوَ بِأَبي بكْرٍ وعُمَرَ </w:t>
      </w:r>
      <w:r w:rsidR="001F272D">
        <w:rPr>
          <w:rStyle w:val="Char4"/>
          <w:rtl/>
          <w:lang w:bidi="ar-SA"/>
        </w:rPr>
        <w:t>رضي اللهُ عنهما</w:t>
      </w:r>
      <w:r w:rsidRPr="00636EA8">
        <w:rPr>
          <w:rStyle w:val="Char4"/>
          <w:rtl/>
          <w:lang w:bidi="ar-SA"/>
        </w:rPr>
        <w:t xml:space="preserve"> فقال: «م</w:t>
      </w:r>
      <w:r w:rsidR="00D43E48" w:rsidRPr="00636EA8">
        <w:rPr>
          <w:rStyle w:val="Char4"/>
          <w:rtl/>
          <w:lang w:bidi="ar-SA"/>
        </w:rPr>
        <w:t>َ</w:t>
      </w:r>
      <w:r w:rsidRPr="00636EA8">
        <w:rPr>
          <w:rStyle w:val="Char4"/>
          <w:rtl/>
          <w:lang w:bidi="ar-SA"/>
        </w:rPr>
        <w:t>ا أَخْرَجَكُمَا مِنْ بُيُوتِكُما هذِهِ السَّاعَةَ؟» قالا: الجُوعُ</w:t>
      </w:r>
      <w:r w:rsidR="002C7F89">
        <w:rPr>
          <w:rStyle w:val="Char4"/>
          <w:rtl/>
          <w:lang w:bidi="ar-SA"/>
        </w:rPr>
        <w:t xml:space="preserve"> يَا رَسُولَ اللهِ. قال: «وَأَ</w:t>
      </w:r>
      <w:r w:rsidRPr="00636EA8">
        <w:rPr>
          <w:rStyle w:val="Char4"/>
          <w:rtl/>
          <w:lang w:bidi="ar-SA"/>
        </w:rPr>
        <w:t>ن</w:t>
      </w:r>
      <w:r w:rsidR="002C7F89">
        <w:rPr>
          <w:rStyle w:val="Char4"/>
          <w:rFonts w:hint="cs"/>
          <w:rtl/>
          <w:lang w:bidi="ar-SA"/>
        </w:rPr>
        <w:t>َ</w:t>
      </w:r>
      <w:r w:rsidRPr="00636EA8">
        <w:rPr>
          <w:rStyle w:val="Char4"/>
          <w:rtl/>
          <w:lang w:bidi="ar-SA"/>
        </w:rPr>
        <w:t>ا، والَّذِي نَفْسِي بِيَدِه، لأَخْرَجَني الَّذِي أَخْرَجَكُما</w:t>
      </w:r>
      <w:r w:rsidR="00D43E48" w:rsidRPr="00636EA8">
        <w:rPr>
          <w:rStyle w:val="Char4"/>
          <w:rtl/>
          <w:lang w:bidi="ar-SA"/>
        </w:rPr>
        <w:t>؛</w:t>
      </w:r>
      <w:r w:rsidRPr="00636EA8">
        <w:rPr>
          <w:rStyle w:val="Char4"/>
          <w:rtl/>
          <w:lang w:bidi="ar-SA"/>
        </w:rPr>
        <w:t xml:space="preserve"> قُوما»</w:t>
      </w:r>
      <w:r w:rsidR="00D43E48" w:rsidRPr="00636EA8">
        <w:rPr>
          <w:rStyle w:val="Char4"/>
          <w:rtl/>
          <w:lang w:bidi="ar-SA"/>
        </w:rPr>
        <w:t>.</w:t>
      </w:r>
      <w:r w:rsidRPr="00636EA8">
        <w:rPr>
          <w:rStyle w:val="Char4"/>
          <w:rtl/>
          <w:lang w:bidi="ar-SA"/>
        </w:rPr>
        <w:t xml:space="preserve"> فقَاما مَعَه، فَأَتَى رَجُلاً مِنَ الأَنْصار، فَإِذَا هُوَ لَيْسَ في بيته، فَلَمَّا رَأَتْهُ المرَأَةُ قالَت: مَرْحَباً وَأَهْلا. فقال لها رَسُولُ اللَّه</w:t>
      </w:r>
      <w:r w:rsidR="00D43E48" w:rsidRPr="00636EA8">
        <w:rPr>
          <w:rStyle w:val="Char4"/>
          <w:b w:val="0"/>
          <w:bCs w:val="0"/>
          <w:rtl/>
          <w:lang w:bidi="ar-SA"/>
        </w:rPr>
        <w:sym w:font="AGA Arabesque" w:char="F072"/>
      </w:r>
      <w:r w:rsidRPr="00636EA8">
        <w:rPr>
          <w:rStyle w:val="Char4"/>
          <w:rtl/>
          <w:lang w:bidi="ar-SA"/>
        </w:rPr>
        <w:t>: «أَيْنَ فُلانٌ</w:t>
      </w:r>
      <w:r w:rsidR="00D43E48" w:rsidRPr="00636EA8">
        <w:rPr>
          <w:rStyle w:val="Char4"/>
          <w:rtl/>
          <w:lang w:bidi="ar-SA"/>
        </w:rPr>
        <w:t>؟</w:t>
      </w:r>
      <w:r w:rsidRPr="00636EA8">
        <w:rPr>
          <w:rStyle w:val="Char4"/>
          <w:rtl/>
          <w:lang w:bidi="ar-SA"/>
        </w:rPr>
        <w:t>» قالَت: ذَهَبَ يَسْتَعْذِبُ لَنَا الماء، إِذْ جاءَ الأَنْصَاري، فَنَظَرَ إلى رَسُولِ اللَّه</w:t>
      </w:r>
      <w:r w:rsidR="00D43E48" w:rsidRPr="00636EA8">
        <w:rPr>
          <w:rStyle w:val="Char4"/>
          <w:b w:val="0"/>
          <w:bCs w:val="0"/>
          <w:rtl/>
          <w:lang w:bidi="ar-SA"/>
        </w:rPr>
        <w:sym w:font="AGA Arabesque" w:char="F072"/>
      </w:r>
      <w:r w:rsidRPr="00636EA8">
        <w:rPr>
          <w:rStyle w:val="Char4"/>
          <w:rtl/>
          <w:lang w:bidi="ar-SA"/>
        </w:rPr>
        <w:t xml:space="preserve"> وَصَاح</w:t>
      </w:r>
      <w:r w:rsidR="00CF5EC8">
        <w:rPr>
          <w:rStyle w:val="Char4"/>
          <w:rtl/>
          <w:lang w:bidi="ar-SA"/>
        </w:rPr>
        <w:t>ِبَيْه، ثُمَّ قالَ: الحَمْدُ لل</w:t>
      </w:r>
      <w:r w:rsidRPr="00636EA8">
        <w:rPr>
          <w:rStyle w:val="Char4"/>
          <w:rtl/>
          <w:lang w:bidi="ar-SA"/>
        </w:rPr>
        <w:t>ه</w:t>
      </w:r>
      <w:r w:rsidR="00CF5EC8">
        <w:rPr>
          <w:rStyle w:val="Char4"/>
          <w:rFonts w:hint="cs"/>
          <w:rtl/>
          <w:lang w:bidi="ar-SA"/>
        </w:rPr>
        <w:t>ِ</w:t>
      </w:r>
      <w:r w:rsidRPr="00636EA8">
        <w:rPr>
          <w:rStyle w:val="Char4"/>
          <w:rtl/>
          <w:lang w:bidi="ar-SA"/>
        </w:rPr>
        <w:t>، ما أَحَدٌ اليَوْمَ أَكْرَمَ أَضْيافاً مِنِّي فانْطَلقَ فَجَاءَهُمْ بِعِذْقٍ فِيهِ بُسْرٌ وتَمْرٌ ورُطَب، فقال: كُلُوا، وَأَخَذَ المُدْيَةَ، فقال لَهُ رسُولُ اللَّه</w:t>
      </w:r>
      <w:r w:rsidR="00D43E48" w:rsidRPr="00636EA8">
        <w:rPr>
          <w:rStyle w:val="Char4"/>
          <w:b w:val="0"/>
          <w:bCs w:val="0"/>
          <w:rtl/>
          <w:lang w:bidi="ar-SA"/>
        </w:rPr>
        <w:sym w:font="AGA Arabesque" w:char="F072"/>
      </w:r>
      <w:r w:rsidRPr="00636EA8">
        <w:rPr>
          <w:rStyle w:val="Char4"/>
          <w:rtl/>
          <w:lang w:bidi="ar-SA"/>
        </w:rPr>
        <w:t>: «إِيَّاكَ وَالحَلُوبَ»</w:t>
      </w:r>
      <w:r w:rsidR="00D43E48" w:rsidRPr="00636EA8">
        <w:rPr>
          <w:rStyle w:val="Char4"/>
          <w:rtl/>
          <w:lang w:bidi="ar-SA"/>
        </w:rPr>
        <w:t>.</w:t>
      </w:r>
      <w:r w:rsidRPr="00636EA8">
        <w:rPr>
          <w:rStyle w:val="Char4"/>
          <w:rtl/>
          <w:lang w:bidi="ar-SA"/>
        </w:rPr>
        <w:t xml:space="preserve"> فَذَبَحَ لَهُم، فَأَكلُوا مِنَ الشَّاةِ وَمِنْ ذلكَ العِذْقِ وشَرِبُوا. فلمَّا أَنْ شَبعُوا وَرَوُوا </w:t>
      </w:r>
      <w:r w:rsidR="001F272D">
        <w:rPr>
          <w:rStyle w:val="Char4"/>
          <w:rtl/>
          <w:lang w:bidi="ar-SA"/>
        </w:rPr>
        <w:t>قَالَ رَسُولُ اللهِ</w:t>
      </w:r>
      <w:r w:rsidR="00D43E48" w:rsidRPr="00636EA8">
        <w:rPr>
          <w:rStyle w:val="Char4"/>
          <w:b w:val="0"/>
          <w:bCs w:val="0"/>
          <w:rtl/>
          <w:lang w:bidi="ar-SA"/>
        </w:rPr>
        <w:sym w:font="AGA Arabesque" w:char="F072"/>
      </w:r>
      <w:r w:rsidRPr="00636EA8">
        <w:rPr>
          <w:rStyle w:val="Char4"/>
          <w:rtl/>
          <w:lang w:bidi="ar-SA"/>
        </w:rPr>
        <w:t xml:space="preserve"> لأَبي بكرٍ وعُمَرَ </w:t>
      </w:r>
      <w:r w:rsidR="001F272D">
        <w:rPr>
          <w:rStyle w:val="Char4"/>
          <w:rtl/>
          <w:lang w:bidi="ar-SA"/>
        </w:rPr>
        <w:t>رضي اللهُ عنهما</w:t>
      </w:r>
      <w:r w:rsidRPr="00636EA8">
        <w:rPr>
          <w:rStyle w:val="Char4"/>
          <w:rtl/>
          <w:lang w:bidi="ar-SA"/>
        </w:rPr>
        <w:t>: «وَالَّذِي نَفْسي بِيَدِه، لَتُسْأَلُنَّ عَنْ هذَا النَّعيمِ يَوْمَ القِيامَةِ، أَخْرَجَكُمْ مِنْ بُيُوتِكُمُ الجُوع</w:t>
      </w:r>
      <w:r w:rsidR="00D43E48" w:rsidRPr="00636EA8">
        <w:rPr>
          <w:rStyle w:val="Char4"/>
          <w:rtl/>
          <w:lang w:bidi="ar-SA"/>
        </w:rPr>
        <w:t>ُ</w:t>
      </w:r>
      <w:r w:rsidRPr="00636EA8">
        <w:rPr>
          <w:rStyle w:val="Char4"/>
          <w:rtl/>
          <w:lang w:bidi="ar-SA"/>
        </w:rPr>
        <w:t>، ثُمَّ لَمْ تَرْجِعُوا حَتَّى أَصَابَكُمْ هذا النَّعِيمُ»</w:t>
      </w:r>
      <w:r w:rsidR="00D43E48" w:rsidRPr="00636EA8">
        <w:rPr>
          <w:rStyle w:val="Char4"/>
          <w:rtl/>
          <w:lang w:bidi="ar-SA"/>
        </w:rPr>
        <w:t>.</w:t>
      </w:r>
      <w:r w:rsidRPr="00636EA8">
        <w:rPr>
          <w:rFonts w:ascii="Traditional Arabic"/>
          <w:rtl/>
          <w:lang w:bidi="ar-SA"/>
        </w:rPr>
        <w:t xml:space="preserve"> </w:t>
      </w:r>
      <w:r w:rsidR="00D43E48" w:rsidRPr="00636EA8">
        <w:rPr>
          <w:rFonts w:ascii="Traditional Arabic"/>
          <w:rtl/>
          <w:lang w:bidi="ar-SA"/>
        </w:rPr>
        <w:t>[</w:t>
      </w:r>
      <w:r w:rsidRPr="00636EA8">
        <w:rPr>
          <w:rFonts w:ascii="Traditional Arabic"/>
          <w:rtl/>
          <w:lang w:bidi="ar-SA"/>
        </w:rPr>
        <w:t>روا</w:t>
      </w:r>
      <w:r w:rsidR="00D43E48" w:rsidRPr="00636EA8">
        <w:rPr>
          <w:rFonts w:ascii="Traditional Arabic"/>
          <w:rtl/>
          <w:lang w:bidi="ar-SA"/>
        </w:rPr>
        <w:t>یت</w:t>
      </w:r>
      <w:r w:rsidRPr="00636EA8">
        <w:rPr>
          <w:rFonts w:ascii="Traditional Arabic"/>
          <w:rtl/>
          <w:lang w:bidi="ar-SA"/>
        </w:rPr>
        <w:t xml:space="preserve"> مسلم</w:t>
      </w:r>
      <w:r w:rsidR="00D43E48" w:rsidRPr="00636EA8">
        <w:rPr>
          <w:rFonts w:asci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328"/>
      </w:r>
      <w:r w:rsidR="00C8054F" w:rsidRPr="00C8054F">
        <w:rPr>
          <w:rStyle w:val="FootnoteReference"/>
          <w:rFonts w:cs="B Lotus"/>
          <w:szCs w:val="28"/>
          <w:rtl/>
          <w:lang w:bidi="ar-SA"/>
        </w:rPr>
        <w:t>)</w:t>
      </w:r>
    </w:p>
    <w:p w:rsidR="006B0132" w:rsidRPr="008B7C2B" w:rsidRDefault="00762159" w:rsidP="00BB388D">
      <w:pPr>
        <w:autoSpaceDE w:val="0"/>
        <w:autoSpaceDN w:val="0"/>
        <w:adjustRightInd w:val="0"/>
        <w:rPr>
          <w:rFonts w:ascii="Traditional Arabic"/>
          <w:spacing w:val="-2"/>
          <w:rtl/>
          <w:lang w:bidi="ar-SA"/>
        </w:rPr>
      </w:pPr>
      <w:r w:rsidRPr="008B7C2B">
        <w:rPr>
          <w:rFonts w:ascii="Traditional Arabic"/>
          <w:b/>
          <w:bCs/>
          <w:spacing w:val="-2"/>
          <w:rtl/>
          <w:lang w:bidi="ar-SA"/>
        </w:rPr>
        <w:t>ترجمه:</w:t>
      </w:r>
      <w:r w:rsidRPr="008B7C2B">
        <w:rPr>
          <w:rFonts w:ascii="Traditional Arabic"/>
          <w:spacing w:val="-2"/>
          <w:rtl/>
          <w:lang w:bidi="ar-SA"/>
        </w:rPr>
        <w:t xml:space="preserve"> ابوهریره</w:t>
      </w:r>
      <w:r w:rsidRPr="008B7C2B">
        <w:rPr>
          <w:rFonts w:ascii="Traditional Arabic"/>
          <w:spacing w:val="-2"/>
          <w:lang w:bidi="ar-SA"/>
        </w:rPr>
        <w:sym w:font="AGA Arabesque" w:char="F074"/>
      </w:r>
      <w:r w:rsidRPr="008B7C2B">
        <w:rPr>
          <w:rFonts w:ascii="Traditional Arabic"/>
          <w:spacing w:val="-2"/>
          <w:rtl/>
          <w:lang w:bidi="ar-SA"/>
        </w:rPr>
        <w:t xml:space="preserve"> می‌گوید: رسول‌الله</w:t>
      </w:r>
      <w:r w:rsidRPr="008B7C2B">
        <w:rPr>
          <w:rFonts w:ascii="Traditional Arabic"/>
          <w:spacing w:val="-2"/>
          <w:lang w:bidi="ar-SA"/>
        </w:rPr>
        <w:sym w:font="AGA Arabesque" w:char="F072"/>
      </w:r>
      <w:r w:rsidRPr="008B7C2B">
        <w:rPr>
          <w:rFonts w:ascii="Traditional Arabic"/>
          <w:spacing w:val="-2"/>
          <w:rtl/>
          <w:lang w:bidi="ar-SA"/>
        </w:rPr>
        <w:t xml:space="preserve"> روزی یا شبی از خانه بیرون رفت و ابوبکر و عمر</w:t>
      </w:r>
      <w:r w:rsidR="002A5958" w:rsidRPr="008B7C2B">
        <w:rPr>
          <w:rFonts w:cs="(M. Aiyada Ayoub ALKobaisi)"/>
          <w:spacing w:val="-2"/>
          <w:rtl/>
          <w:lang w:bidi="ar-SA"/>
        </w:rPr>
        <w:t>$</w:t>
      </w:r>
      <w:r w:rsidRPr="008B7C2B">
        <w:rPr>
          <w:rFonts w:ascii="Traditional Arabic"/>
          <w:spacing w:val="-2"/>
          <w:rtl/>
          <w:lang w:bidi="ar-SA"/>
        </w:rPr>
        <w:t xml:space="preserve"> را دید؛ پرسید: «چه چیزی در این هنگام، شما را به بیرونِ خانه آورده است؟» گفتند: گرسنگی، ای رسول‌خدا! فرمود: «</w:t>
      </w:r>
      <w:r w:rsidR="00254EEA" w:rsidRPr="008B7C2B">
        <w:rPr>
          <w:rFonts w:ascii="Traditional Arabic"/>
          <w:spacing w:val="-2"/>
          <w:rtl/>
          <w:lang w:bidi="ar-SA"/>
        </w:rPr>
        <w:t xml:space="preserve">من نیز همین‌طور؛ </w:t>
      </w:r>
      <w:r w:rsidRPr="008B7C2B">
        <w:rPr>
          <w:rFonts w:ascii="Traditional Arabic"/>
          <w:spacing w:val="-2"/>
          <w:rtl/>
          <w:lang w:bidi="ar-SA"/>
        </w:rPr>
        <w:t xml:space="preserve">سوگند به ذاتی که جانم در دست اوست، </w:t>
      </w:r>
      <w:r w:rsidR="00254EEA" w:rsidRPr="008B7C2B">
        <w:rPr>
          <w:rFonts w:ascii="Traditional Arabic"/>
          <w:spacing w:val="-2"/>
          <w:rtl/>
          <w:lang w:bidi="ar-SA"/>
        </w:rPr>
        <w:t>مرا نیز همین مسأله (گ</w:t>
      </w:r>
      <w:r w:rsidR="00174858" w:rsidRPr="008B7C2B">
        <w:rPr>
          <w:rFonts w:ascii="Traditional Arabic"/>
          <w:spacing w:val="-2"/>
          <w:rtl/>
          <w:lang w:bidi="ar-SA"/>
        </w:rPr>
        <w:t>رسنگی)، از خانه خارج کرده است. برخیزید».</w:t>
      </w:r>
      <w:r w:rsidR="00C404C3" w:rsidRPr="008B7C2B">
        <w:rPr>
          <w:rFonts w:ascii="Traditional Arabic"/>
          <w:spacing w:val="-2"/>
          <w:rtl/>
          <w:lang w:bidi="ar-SA"/>
        </w:rPr>
        <w:t xml:space="preserve"> و آن‌دو با پیامبر</w:t>
      </w:r>
      <w:r w:rsidR="00C404C3" w:rsidRPr="008B7C2B">
        <w:rPr>
          <w:rFonts w:ascii="Traditional Arabic"/>
          <w:spacing w:val="-2"/>
          <w:lang w:bidi="ar-SA"/>
        </w:rPr>
        <w:sym w:font="AGA Arabesque" w:char="F072"/>
      </w:r>
      <w:r w:rsidR="00C404C3" w:rsidRPr="008B7C2B">
        <w:rPr>
          <w:rFonts w:ascii="Traditional Arabic"/>
          <w:spacing w:val="-2"/>
          <w:rtl/>
          <w:lang w:bidi="ar-SA"/>
        </w:rPr>
        <w:t xml:space="preserve"> برخاستند. پیامبر</w:t>
      </w:r>
      <w:r w:rsidR="00C404C3" w:rsidRPr="008B7C2B">
        <w:rPr>
          <w:rFonts w:ascii="Traditional Arabic"/>
          <w:spacing w:val="-2"/>
          <w:lang w:bidi="ar-SA"/>
        </w:rPr>
        <w:sym w:font="AGA Arabesque" w:char="F072"/>
      </w:r>
      <w:r w:rsidR="00C404C3" w:rsidRPr="008B7C2B">
        <w:rPr>
          <w:rFonts w:ascii="Traditional Arabic"/>
          <w:spacing w:val="-2"/>
          <w:rtl/>
          <w:lang w:bidi="ar-SA"/>
        </w:rPr>
        <w:t xml:space="preserve"> به خانه‌ی مردی از انصار رفت و او در خانه نبود. زنِ انصاری با دیدن پیامبر</w:t>
      </w:r>
      <w:r w:rsidR="00C404C3" w:rsidRPr="008B7C2B">
        <w:rPr>
          <w:rFonts w:ascii="Traditional Arabic"/>
          <w:spacing w:val="-2"/>
          <w:lang w:bidi="ar-SA"/>
        </w:rPr>
        <w:sym w:font="AGA Arabesque" w:char="F072"/>
      </w:r>
      <w:r w:rsidR="00C404C3" w:rsidRPr="008B7C2B">
        <w:rPr>
          <w:rFonts w:ascii="Traditional Arabic"/>
          <w:spacing w:val="-2"/>
          <w:rtl/>
          <w:lang w:bidi="ar-SA"/>
        </w:rPr>
        <w:t xml:space="preserve"> گفت: خوش آمدید. رسول‌الله</w:t>
      </w:r>
      <w:r w:rsidR="00C404C3" w:rsidRPr="008B7C2B">
        <w:rPr>
          <w:rFonts w:ascii="Traditional Arabic"/>
          <w:spacing w:val="-2"/>
          <w:lang w:bidi="ar-SA"/>
        </w:rPr>
        <w:sym w:font="AGA Arabesque" w:char="F072"/>
      </w:r>
      <w:r w:rsidR="00C404C3" w:rsidRPr="008B7C2B">
        <w:rPr>
          <w:rFonts w:ascii="Traditional Arabic"/>
          <w:spacing w:val="-2"/>
          <w:rtl/>
          <w:lang w:bidi="ar-SA"/>
        </w:rPr>
        <w:t xml:space="preserve"> از زن انصاری پرسید: «فلانی- شوهرت- کجاست؟» گفت: رفته است تا برایمان آبِ شیرین بیاورد. در این اثنا مرد انصاری سررسید و به پیامبر</w:t>
      </w:r>
      <w:r w:rsidR="00C404C3" w:rsidRPr="008B7C2B">
        <w:rPr>
          <w:rFonts w:ascii="Traditional Arabic"/>
          <w:spacing w:val="-2"/>
          <w:lang w:bidi="ar-SA"/>
        </w:rPr>
        <w:sym w:font="AGA Arabesque" w:char="F072"/>
      </w:r>
      <w:r w:rsidR="00C404C3" w:rsidRPr="008B7C2B">
        <w:rPr>
          <w:rFonts w:ascii="Traditional Arabic"/>
          <w:spacing w:val="-2"/>
          <w:rtl/>
          <w:lang w:bidi="ar-SA"/>
        </w:rPr>
        <w:t xml:space="preserve"> و دو یارش نگاه کرد و گفت: الحمدلله، امروز هیچ‌کس میهمانانی گرامی‌تر از میهمانان من ندارد؛ سپس رفت و یک خوشه خرما آورد که خرمای نارس، خرمای رسیده و رُطَب </w:t>
      </w:r>
      <w:r w:rsidR="00A977EA" w:rsidRPr="008B7C2B">
        <w:rPr>
          <w:rFonts w:ascii="Traditional Arabic"/>
          <w:spacing w:val="-2"/>
          <w:rtl/>
          <w:lang w:bidi="ar-SA"/>
        </w:rPr>
        <w:t>-</w:t>
      </w:r>
      <w:r w:rsidR="00A977EA" w:rsidRPr="008B7C2B">
        <w:rPr>
          <w:rFonts w:cs="Times New Roman"/>
          <w:spacing w:val="-2"/>
          <w:rtl/>
          <w:lang w:bidi="ar-SA"/>
        </w:rPr>
        <w:t xml:space="preserve"> </w:t>
      </w:r>
      <w:r w:rsidR="00C404C3" w:rsidRPr="008B7C2B">
        <w:rPr>
          <w:rFonts w:ascii="Traditional Arabic"/>
          <w:spacing w:val="-2"/>
          <w:rtl/>
          <w:lang w:bidi="ar-SA"/>
        </w:rPr>
        <w:t>خرمای تَر- داشت</w:t>
      </w:r>
      <w:r w:rsidR="00A977EA" w:rsidRPr="008B7C2B">
        <w:rPr>
          <w:rFonts w:ascii="Traditional Arabic"/>
          <w:spacing w:val="-2"/>
          <w:rtl/>
          <w:lang w:bidi="ar-SA"/>
        </w:rPr>
        <w:t>.</w:t>
      </w:r>
      <w:r w:rsidR="00C404C3" w:rsidRPr="008B7C2B">
        <w:rPr>
          <w:rFonts w:ascii="Traditional Arabic"/>
          <w:spacing w:val="-2"/>
          <w:rtl/>
          <w:lang w:bidi="ar-SA"/>
        </w:rPr>
        <w:t xml:space="preserve"> </w:t>
      </w:r>
      <w:r w:rsidR="00A977EA" w:rsidRPr="008B7C2B">
        <w:rPr>
          <w:rFonts w:ascii="Traditional Arabic"/>
          <w:spacing w:val="-2"/>
          <w:rtl/>
          <w:lang w:bidi="ar-SA"/>
        </w:rPr>
        <w:t>گفت: بفرمایید و آن‌گاه چاقویی برداشت- تا گوسفندی ذبح کند.- پیامبر</w:t>
      </w:r>
      <w:r w:rsidR="00A977EA" w:rsidRPr="008B7C2B">
        <w:rPr>
          <w:rFonts w:ascii="Traditional Arabic"/>
          <w:spacing w:val="-2"/>
          <w:lang w:bidi="ar-SA"/>
        </w:rPr>
        <w:sym w:font="AGA Arabesque" w:char="F072"/>
      </w:r>
      <w:r w:rsidR="00A977EA" w:rsidRPr="008B7C2B">
        <w:rPr>
          <w:rFonts w:ascii="Traditional Arabic"/>
          <w:spacing w:val="-2"/>
          <w:rtl/>
          <w:lang w:bidi="ar-SA"/>
        </w:rPr>
        <w:t xml:space="preserve"> فرمود: «مبادا گوسفندِ شیردهی بکشی». و او، گوسفندی ذبح کرد. بدین ترتیب آنان از آن گوسفند و خرما خوردند و آب نوشیدند و چون از آب و غذا سیر شدند، رسول‌الله</w:t>
      </w:r>
      <w:r w:rsidR="00A977EA" w:rsidRPr="008B7C2B">
        <w:rPr>
          <w:rFonts w:ascii="Traditional Arabic"/>
          <w:spacing w:val="-2"/>
          <w:lang w:bidi="ar-SA"/>
        </w:rPr>
        <w:sym w:font="AGA Arabesque" w:char="F072"/>
      </w:r>
      <w:r w:rsidR="00A977EA" w:rsidRPr="008B7C2B">
        <w:rPr>
          <w:rFonts w:ascii="Traditional Arabic"/>
          <w:spacing w:val="-2"/>
          <w:rtl/>
          <w:lang w:bidi="ar-SA"/>
        </w:rPr>
        <w:t xml:space="preserve"> به ابوبکر و عمر</w:t>
      </w:r>
      <w:r w:rsidR="00FF6B82" w:rsidRPr="008B7C2B">
        <w:rPr>
          <w:rFonts w:ascii="Traditional Arabic" w:cs="(M. Aiyada Ayoub ALKobaisi)"/>
          <w:spacing w:val="-2"/>
          <w:rtl/>
          <w:lang w:bidi="ar-SA"/>
        </w:rPr>
        <w:t>$</w:t>
      </w:r>
      <w:r w:rsidR="00A977EA" w:rsidRPr="008B7C2B">
        <w:rPr>
          <w:rFonts w:ascii="Traditional Arabic"/>
          <w:spacing w:val="-2"/>
          <w:rtl/>
          <w:lang w:bidi="ar-SA"/>
        </w:rPr>
        <w:t xml:space="preserve"> فرمود: «سوگند به ذاتی که جانم در دست اوست، روز قیامت درباره‌ی این نعمت‌ها از شما سؤال خواهد شد؛ گرسنگی، شما را از خانه‌هایتان به بیرون کشاند و در حالی به خانه‌هایتان بازمی‌گردید که این نعمت‌ها به شما رسید».</w:t>
      </w:r>
    </w:p>
    <w:p w:rsidR="0085112E" w:rsidRPr="00636EA8" w:rsidRDefault="0085112E" w:rsidP="00BB388D">
      <w:pPr>
        <w:autoSpaceDE w:val="0"/>
        <w:autoSpaceDN w:val="0"/>
        <w:adjustRightInd w:val="0"/>
        <w:rPr>
          <w:rFonts w:ascii="Traditional Arabic"/>
          <w:rtl/>
          <w:lang w:bidi="ar-SA"/>
        </w:rPr>
      </w:pPr>
      <w:r w:rsidRPr="00636EA8">
        <w:rPr>
          <w:rFonts w:ascii="Traditional Arabic"/>
          <w:rtl/>
          <w:lang w:bidi="ar-SA"/>
        </w:rPr>
        <w:t>[نووی</w:t>
      </w:r>
      <w:r w:rsidR="00D177B8" w:rsidRPr="00636EA8">
        <w:rPr>
          <w:rFonts w:cs="CTraditional Arabic"/>
          <w:rtl/>
          <w:lang w:bidi="ar-SA"/>
        </w:rPr>
        <w:t>/</w:t>
      </w:r>
      <w:r w:rsidR="00D177B8" w:rsidRPr="00636EA8">
        <w:rPr>
          <w:rtl/>
          <w:lang w:bidi="ar-SA"/>
        </w:rPr>
        <w:t xml:space="preserve"> </w:t>
      </w:r>
      <w:r w:rsidRPr="00636EA8">
        <w:rPr>
          <w:rFonts w:ascii="Traditional Arabic"/>
          <w:rtl/>
          <w:lang w:bidi="ar-SA"/>
        </w:rPr>
        <w:t>می‌گوید: آن‌گونه که از روایت ترمذی و دیگران برمی‌آید، میزبان، ابوالهیثم بن تَیِّهان انصاری</w:t>
      </w:r>
      <w:r w:rsidRPr="00636EA8">
        <w:rPr>
          <w:rFonts w:ascii="Traditional Arabic"/>
          <w:lang w:bidi="ar-SA"/>
        </w:rPr>
        <w:sym w:font="AGA Arabesque" w:char="F074"/>
      </w:r>
      <w:r w:rsidRPr="00636EA8">
        <w:rPr>
          <w:rFonts w:ascii="Traditional Arabic"/>
          <w:rtl/>
          <w:lang w:bidi="ar-SA"/>
        </w:rPr>
        <w:t xml:space="preserve"> بوده است.]</w:t>
      </w:r>
    </w:p>
    <w:p w:rsidR="0085112E" w:rsidRPr="00636EA8" w:rsidRDefault="0085112E"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503- وعن خالدِ بنِ عُمَ</w:t>
      </w:r>
      <w:r w:rsidR="00821B93" w:rsidRPr="00636EA8">
        <w:rPr>
          <w:rStyle w:val="Char4"/>
          <w:rtl/>
          <w:lang w:bidi="ar-SA"/>
        </w:rPr>
        <w:t>يْر</w:t>
      </w:r>
      <w:r w:rsidRPr="00636EA8">
        <w:rPr>
          <w:rStyle w:val="Char4"/>
          <w:rtl/>
          <w:lang w:bidi="ar-SA"/>
        </w:rPr>
        <w:t xml:space="preserve"> العَدَويِّ قال: خَطَبَنَا عُتْبَةُ بنُ غَزْوان وكانَ أَمِيراً عَلى البَصْرَةِ ، فَحمِدَ اللَّه وأَثْنى عليْه، ثُمَّ قال: أَمَا بعْد؛ فَإِنَّ الدُّنْيَا آذَنَتْ بصُرْم، ووَلَّتْ حَذَّاءَ، وَلَمْ يَبْقَ منها إِلاَّ صُبَابَةٌ كَصُبابةِ الإِناءِ يتصابُّها صاحِبُها، وإِنَّكُمْ مُنْتَقِلُونَ مِنْها إلى دارٍ لا زَوالَ لهَا، فانْتَقِلُوا بِخَيْرِ ما بِحَضْرَتِكُم فَإِنَّهُ قَدْ ذُكِرَ لَنا أَنَّ الحَجَرَ يُلْقَى مِنْ شَفِير جَهَنَّمَ فَيهْوى فِيهَا سَبْعِينَ عاماً لا يُدْركُ لَها قَعْرا، واللَّهِ لَتُمْلأن! أَفَعَجِبْتُم؟ ولَقَدْ ذُكِرَ لَنَا أَنَّ ما بَيْنَ مِصْراعَيْنِ مِنْ مَصاريعِ الجَنَّةِ مَسيرةَ أَرْبَعِينَ عامًا، وَلَيَأْتِينَّ عَلَيها يَوْمٌ وهُوَ كَظِيظٌ مِنَ الزِّحام، وَلَقَدْ رأَيتُني سابعَ سبْعَةٍ مَعَ رَسُولِ اللَّهِ</w:t>
      </w:r>
      <w:r w:rsidRPr="00636EA8">
        <w:rPr>
          <w:rStyle w:val="Char4"/>
          <w:b w:val="0"/>
          <w:bCs w:val="0"/>
          <w:rtl/>
          <w:lang w:bidi="ar-SA"/>
        </w:rPr>
        <w:sym w:font="AGA Arabesque" w:char="F072"/>
      </w:r>
      <w:r w:rsidRPr="00636EA8">
        <w:rPr>
          <w:rStyle w:val="Char4"/>
          <w:rtl/>
          <w:lang w:bidi="ar-SA"/>
        </w:rPr>
        <w:t xml:space="preserve"> ما لَنا طَعامٌ إِلاَّ وَرَقُ الشَّجَر حَتَّى قَرِحَتْ أَشْداقُنا، فالْتَقَطْتُ بُرْدَةً فشَقَقْتُها بيْني وَبَينَ سَعْدِ بنِ مالكٍ فَاتَّزَرْتُ بنِصْفِها، وَاتَّزَر سَعْدٌ بنِصفِها، فَمَا أَصْبَحَ اليَوْم مِنَّا أَحَدٌ إِلاَّ أَصْبَحَ أَمِيرًا عَلى مِصْرٍ مِنْ الأَمْصَار. وإِنِّي أَعُوذُ باللَّهِ أَنْ أَكْونَ في نَفْسي عَظِيمًا وعِنْدَ اللَّهِ صَغِيرًا.</w:t>
      </w:r>
      <w:r w:rsidRPr="00636EA8">
        <w:rPr>
          <w:rFonts w:ascii="Traditional Arabic"/>
          <w:rtl/>
          <w:lang w:bidi="ar-SA"/>
        </w:rPr>
        <w:t xml:space="preserve"> [روایت مسلم]</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329"/>
      </w:r>
      <w:r w:rsidR="00C8054F" w:rsidRPr="00C8054F">
        <w:rPr>
          <w:rStyle w:val="FootnoteReference"/>
          <w:rFonts w:cs="B Lotus"/>
          <w:szCs w:val="28"/>
          <w:rtl/>
          <w:lang w:bidi="ar-SA"/>
        </w:rPr>
        <w:t>)</w:t>
      </w:r>
    </w:p>
    <w:p w:rsidR="0085112E" w:rsidRPr="00636EA8" w:rsidRDefault="00821B93" w:rsidP="00BB388D">
      <w:pPr>
        <w:autoSpaceDE w:val="0"/>
        <w:autoSpaceDN w:val="0"/>
        <w:adjustRightInd w:val="0"/>
        <w:rPr>
          <w:rFonts w:ascii="Calibri" w:hAnsi="Calibri"/>
          <w:rtl/>
          <w:lang w:bidi="ar-SA"/>
        </w:rPr>
      </w:pPr>
      <w:r w:rsidRPr="00636EA8">
        <w:rPr>
          <w:rFonts w:ascii="Traditional Arabic"/>
          <w:b/>
          <w:bCs/>
          <w:rtl/>
          <w:lang w:bidi="ar-SA"/>
        </w:rPr>
        <w:t>ترجمه:</w:t>
      </w:r>
      <w:r w:rsidRPr="00636EA8">
        <w:rPr>
          <w:rFonts w:ascii="Traditional Arabic"/>
          <w:rtl/>
          <w:lang w:bidi="ar-SA"/>
        </w:rPr>
        <w:t xml:space="preserve"> خالد بن عمير </w:t>
      </w:r>
      <w:r w:rsidRPr="00636EA8">
        <w:rPr>
          <w:rFonts w:ascii="Calibri" w:hAnsi="Calibri"/>
          <w:rtl/>
          <w:lang w:bidi="ar-SA"/>
        </w:rPr>
        <w:t xml:space="preserve">عَدَوی می‌گوید: عتبه بن غزوان که در آن </w:t>
      </w:r>
      <w:r w:rsidR="00F718D6" w:rsidRPr="00636EA8">
        <w:rPr>
          <w:rFonts w:ascii="Calibri" w:hAnsi="Calibri"/>
          <w:rtl/>
          <w:lang w:bidi="ar-SA"/>
        </w:rPr>
        <w:t>زمان</w:t>
      </w:r>
      <w:r w:rsidRPr="00636EA8">
        <w:rPr>
          <w:rFonts w:ascii="Calibri" w:hAnsi="Calibri"/>
          <w:rtl/>
          <w:lang w:bidi="ar-SA"/>
        </w:rPr>
        <w:t xml:space="preserve"> امیر بصره بود، برای ما سخنرانی کرد و پس از حمد و ثنای الله، گفت: اما بعد؛ همانا دنیا از پایان</w:t>
      </w:r>
      <w:r w:rsidR="00F718D6" w:rsidRPr="00636EA8">
        <w:rPr>
          <w:rFonts w:ascii="Calibri" w:hAnsi="Calibri"/>
          <w:rtl/>
          <w:lang w:bidi="ar-SA"/>
        </w:rPr>
        <w:t>ِ</w:t>
      </w:r>
      <w:r w:rsidRPr="00636EA8">
        <w:rPr>
          <w:rFonts w:ascii="Calibri" w:hAnsi="Calibri"/>
          <w:rtl/>
          <w:lang w:bidi="ar-SA"/>
        </w:rPr>
        <w:t xml:space="preserve"> خود خبر می‌دهد و به‌سرعت گذشته است و چیزی از آن جز تَه‌مانده‌ی ظرف باقی نمانده که صاحبش آن را خیلی زود سرمی‌کشد. و شما از این سرای فانی به سرایی منتقل می‌شوید که فنا ندارد؛ پس </w:t>
      </w:r>
      <w:r w:rsidR="00F718D6" w:rsidRPr="00636EA8">
        <w:rPr>
          <w:rFonts w:ascii="Calibri" w:hAnsi="Calibri"/>
          <w:rtl/>
          <w:lang w:bidi="ar-SA"/>
        </w:rPr>
        <w:t>سعی کنید با بهترین اعمال به سرای آخرت کوچ کنید. زیرا برای ما گفته شده که سنگی از لبه‌ی دوزخ به داخل آن انداخته می‌شود و هفتاد سال سقوط می‌کند و به عمق دوزخ نمی‌رس</w:t>
      </w:r>
      <w:r w:rsidR="005831F5" w:rsidRPr="00636EA8">
        <w:rPr>
          <w:rFonts w:ascii="Calibri" w:hAnsi="Calibri"/>
          <w:rtl/>
          <w:lang w:bidi="ar-SA"/>
        </w:rPr>
        <w:t>د؛ به الله سوگند که دوزخ - از گ</w:t>
      </w:r>
      <w:r w:rsidR="00F718D6" w:rsidRPr="00636EA8">
        <w:rPr>
          <w:rFonts w:ascii="Calibri" w:hAnsi="Calibri"/>
          <w:rtl/>
          <w:lang w:bidi="ar-SA"/>
        </w:rPr>
        <w:t>ن</w:t>
      </w:r>
      <w:r w:rsidR="005831F5" w:rsidRPr="00636EA8">
        <w:rPr>
          <w:rFonts w:ascii="Calibri" w:hAnsi="Calibri"/>
          <w:rtl/>
          <w:lang w:bidi="ar-SA"/>
        </w:rPr>
        <w:t>ه</w:t>
      </w:r>
      <w:r w:rsidR="005831F5" w:rsidRPr="00636EA8">
        <w:rPr>
          <w:rFonts w:ascii="Calibri" w:hAnsi="Calibri"/>
          <w:rtl/>
          <w:cs/>
          <w:lang w:bidi="ar-SA"/>
        </w:rPr>
        <w:t>‎</w:t>
      </w:r>
      <w:r w:rsidR="00F718D6" w:rsidRPr="00636EA8">
        <w:rPr>
          <w:rFonts w:ascii="Calibri" w:hAnsi="Calibri"/>
          <w:rtl/>
          <w:lang w:bidi="ar-SA"/>
        </w:rPr>
        <w:t>کاران- پُر خواهد شد! آیا تعجب کردید؟ هم‌چنین برای ما گفته شده که دو لنگه‌ی هریک از درهای بهشت، به‌اندازه‌ی مسافت چهل سال با هم فاصله دارند و روزی بر آن فرامی‌رسد که از جمعیت بهشتیان، پُر است. روزی را به‌خاطر دارم که هفتمین تن از همراهان پیامبر</w:t>
      </w:r>
      <w:r w:rsidR="00F718D6" w:rsidRPr="00636EA8">
        <w:rPr>
          <w:rFonts w:ascii="Calibri" w:hAnsi="Calibri"/>
          <w:lang w:bidi="ar-SA"/>
        </w:rPr>
        <w:sym w:font="AGA Arabesque" w:char="F072"/>
      </w:r>
      <w:r w:rsidR="00F718D6" w:rsidRPr="00636EA8">
        <w:rPr>
          <w:rFonts w:ascii="Calibri" w:hAnsi="Calibri"/>
          <w:rtl/>
          <w:lang w:bidi="ar-SA"/>
        </w:rPr>
        <w:t xml:space="preserve"> بودم و چیزی جز برگ درختان برای خوردن نداشتیم</w:t>
      </w:r>
      <w:r w:rsidR="005F3A5F" w:rsidRPr="00636EA8">
        <w:rPr>
          <w:rFonts w:ascii="Calibri" w:hAnsi="Calibri"/>
          <w:rtl/>
          <w:lang w:bidi="ar-SA"/>
        </w:rPr>
        <w:t xml:space="preserve">؛ به‌گونه‌ای که </w:t>
      </w:r>
      <w:r w:rsidR="00F855B4" w:rsidRPr="00636EA8">
        <w:rPr>
          <w:rFonts w:ascii="Calibri" w:hAnsi="Calibri"/>
          <w:rtl/>
          <w:lang w:bidi="ar-SA"/>
        </w:rPr>
        <w:t>کناره‌های</w:t>
      </w:r>
      <w:r w:rsidR="00F13EDD" w:rsidRPr="00636EA8">
        <w:rPr>
          <w:rFonts w:ascii="Calibri" w:hAnsi="Calibri"/>
          <w:rtl/>
          <w:lang w:bidi="ar-SA"/>
        </w:rPr>
        <w:t xml:space="preserve"> </w:t>
      </w:r>
      <w:r w:rsidR="00F855B4" w:rsidRPr="00636EA8">
        <w:rPr>
          <w:rFonts w:ascii="Calibri" w:hAnsi="Calibri"/>
          <w:rtl/>
          <w:lang w:bidi="ar-SA"/>
        </w:rPr>
        <w:t>دهان ما از خوردن برگ درختان، زخمی شده بود.</w:t>
      </w:r>
      <w:r w:rsidR="00F13EDD" w:rsidRPr="00636EA8">
        <w:rPr>
          <w:rFonts w:ascii="Calibri" w:hAnsi="Calibri"/>
          <w:rtl/>
          <w:lang w:bidi="ar-SA"/>
        </w:rPr>
        <w:t xml:space="preserve"> باری جامه‌ای یافتم و آن را میان خود و سعد بن مالک</w:t>
      </w:r>
      <w:r w:rsidR="00F13EDD" w:rsidRPr="00636EA8">
        <w:rPr>
          <w:rFonts w:ascii="Calibri" w:hAnsi="Calibri"/>
          <w:lang w:bidi="ar-SA"/>
        </w:rPr>
        <w:sym w:font="AGA Arabesque" w:char="F074"/>
      </w:r>
      <w:r w:rsidR="00F13EDD" w:rsidRPr="00636EA8">
        <w:rPr>
          <w:rFonts w:ascii="Calibri" w:hAnsi="Calibri"/>
          <w:rtl/>
          <w:lang w:bidi="ar-SA"/>
        </w:rPr>
        <w:t xml:space="preserve"> دو </w:t>
      </w:r>
      <w:r w:rsidR="00EB05EF" w:rsidRPr="00636EA8">
        <w:rPr>
          <w:rFonts w:ascii="Calibri" w:hAnsi="Calibri"/>
          <w:rtl/>
          <w:lang w:bidi="ar-SA"/>
        </w:rPr>
        <w:t>قسمت</w:t>
      </w:r>
      <w:r w:rsidR="00F13EDD" w:rsidRPr="00636EA8">
        <w:rPr>
          <w:rFonts w:ascii="Calibri" w:hAnsi="Calibri"/>
          <w:rtl/>
          <w:lang w:bidi="ar-SA"/>
        </w:rPr>
        <w:t xml:space="preserve"> کردم؛ </w:t>
      </w:r>
      <w:r w:rsidR="00EB05EF" w:rsidRPr="00636EA8">
        <w:rPr>
          <w:rFonts w:ascii="Calibri" w:hAnsi="Calibri"/>
          <w:rtl/>
          <w:lang w:bidi="ar-SA"/>
        </w:rPr>
        <w:t xml:space="preserve">من، از آن شلواری برای خود </w:t>
      </w:r>
      <w:r w:rsidR="00335CBD" w:rsidRPr="00636EA8">
        <w:rPr>
          <w:rFonts w:ascii="Calibri" w:hAnsi="Calibri"/>
          <w:rtl/>
          <w:lang w:bidi="ar-SA"/>
        </w:rPr>
        <w:t>ساختم و سعد نیز همین کار را کرد و اینک هر یک از ما، امیرِ یکی از شهرهاست. من از این‌که خود را بزرگ بپندارم و نزدِ الله، کوچک و بی‌ارزش باشم، به الله پناه می‌برم.</w:t>
      </w:r>
    </w:p>
    <w:p w:rsidR="00025E73" w:rsidRPr="00636EA8" w:rsidRDefault="00025E73"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504- وعن أبي موسى الأَشْعَريِّ</w:t>
      </w:r>
      <w:r w:rsidRPr="00636EA8">
        <w:rPr>
          <w:rStyle w:val="Char4"/>
          <w:b w:val="0"/>
          <w:bCs w:val="0"/>
          <w:rtl/>
          <w:lang w:bidi="ar-SA"/>
        </w:rPr>
        <w:sym w:font="AGA Arabesque" w:char="F074"/>
      </w:r>
      <w:r w:rsidRPr="00636EA8">
        <w:rPr>
          <w:rStyle w:val="Char4"/>
          <w:rtl/>
          <w:lang w:bidi="ar-SA"/>
        </w:rPr>
        <w:t xml:space="preserve"> قال: أَخْرَجَتْ لَنا عائِشَةُ </w:t>
      </w:r>
      <w:r w:rsidR="0078114E">
        <w:rPr>
          <w:rStyle w:val="Char4"/>
          <w:rtl/>
          <w:lang w:bidi="ar-SA"/>
        </w:rPr>
        <w:t>رَضِيَ اللهُ عَنْه</w:t>
      </w:r>
      <w:r w:rsidRPr="00636EA8">
        <w:rPr>
          <w:rStyle w:val="Char4"/>
          <w:rtl/>
          <w:lang w:bidi="ar-SA"/>
        </w:rPr>
        <w:t>ا كِساءً وَإِزارًا غَلِيظًا قالَت: قُبِضَ رسُولُ اللَّهِ</w:t>
      </w:r>
      <w:r w:rsidRPr="00636EA8">
        <w:rPr>
          <w:rStyle w:val="Char4"/>
          <w:b w:val="0"/>
          <w:bCs w:val="0"/>
          <w:rtl/>
          <w:lang w:bidi="ar-SA"/>
        </w:rPr>
        <w:sym w:font="AGA Arabesque" w:char="F072"/>
      </w:r>
      <w:r w:rsidRPr="00636EA8">
        <w:rPr>
          <w:rStyle w:val="Char4"/>
          <w:rtl/>
          <w:lang w:bidi="ar-SA"/>
        </w:rPr>
        <w:t xml:space="preserve"> فِي هذين.</w:t>
      </w:r>
      <w:r w:rsidRPr="00636EA8">
        <w:rPr>
          <w:rFonts w:ascii="Traditional Arabic" w:cs="Traditional Arabic"/>
          <w:sz w:val="32"/>
          <w:szCs w:val="32"/>
          <w:rtl/>
          <w:lang w:bidi="ar-SA"/>
        </w:rPr>
        <w:t xml:space="preserve"> </w:t>
      </w:r>
      <w:r w:rsidRPr="00636EA8">
        <w:rPr>
          <w:rFonts w:ascii="Traditional Arabic"/>
          <w:rtl/>
          <w:lang w:bidi="ar-SA"/>
        </w:rPr>
        <w:t>[</w:t>
      </w:r>
      <w:r w:rsidR="002C7F89" w:rsidRPr="002C7F89">
        <w:rPr>
          <w:rFonts w:ascii="Traditional Arabic" w:cs="mylotus"/>
          <w:rtl/>
          <w:lang w:bidi="ar-SA"/>
        </w:rPr>
        <w:t>متفقٌ عليه</w:t>
      </w:r>
      <w:r w:rsidRPr="00636EA8">
        <w:rPr>
          <w:rFonts w:asci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330"/>
      </w:r>
      <w:r w:rsidR="00C8054F" w:rsidRPr="00C8054F">
        <w:rPr>
          <w:rStyle w:val="FootnoteReference"/>
          <w:rFonts w:cs="B Lotus"/>
          <w:szCs w:val="28"/>
          <w:rtl/>
          <w:lang w:bidi="ar-SA"/>
        </w:rPr>
        <w:t>)</w:t>
      </w:r>
    </w:p>
    <w:p w:rsidR="00025E73" w:rsidRPr="00636EA8" w:rsidRDefault="00952503" w:rsidP="00BB388D">
      <w:pPr>
        <w:autoSpaceDE w:val="0"/>
        <w:autoSpaceDN w:val="0"/>
        <w:adjustRightInd w:val="0"/>
        <w:rPr>
          <w:rFonts w:ascii="Traditional Arabic"/>
          <w:rtl/>
          <w:lang w:bidi="ar-SA"/>
        </w:rPr>
      </w:pPr>
      <w:r w:rsidRPr="00636EA8">
        <w:rPr>
          <w:rFonts w:ascii="Traditional Arabic"/>
          <w:b/>
          <w:bCs/>
          <w:rtl/>
          <w:lang w:bidi="ar-SA"/>
        </w:rPr>
        <w:t>ترجمه:</w:t>
      </w:r>
      <w:r w:rsidRPr="00636EA8">
        <w:rPr>
          <w:rFonts w:ascii="Traditional Arabic"/>
          <w:rtl/>
          <w:lang w:bidi="ar-SA"/>
        </w:rPr>
        <w:t xml:space="preserve"> ابوموسی اشعری</w:t>
      </w:r>
      <w:r w:rsidRPr="00636EA8">
        <w:rPr>
          <w:rFonts w:ascii="Traditional Arabic"/>
          <w:lang w:bidi="ar-SA"/>
        </w:rPr>
        <w:sym w:font="AGA Arabesque" w:char="F074"/>
      </w:r>
      <w:r w:rsidRPr="00636EA8">
        <w:rPr>
          <w:rFonts w:ascii="Traditional Arabic"/>
          <w:rtl/>
          <w:lang w:bidi="ar-SA"/>
        </w:rPr>
        <w:t xml:space="preserve"> می‌گوید: عایشه</w:t>
      </w:r>
      <w:r w:rsidR="002A5958" w:rsidRPr="00636EA8">
        <w:rPr>
          <w:rFonts w:cs="(M. Aiyada Ayoub ALKobaisi)"/>
          <w:rtl/>
          <w:lang w:bidi="ar-SA"/>
        </w:rPr>
        <w:t>&amp;</w:t>
      </w:r>
      <w:r w:rsidRPr="00636EA8">
        <w:rPr>
          <w:rFonts w:ascii="Traditional Arabic"/>
          <w:rtl/>
          <w:lang w:bidi="ar-SA"/>
        </w:rPr>
        <w:t xml:space="preserve"> پیراهن و شلوار زبر و درشتی را به ما نشان داد و گفت: رسول‌الله</w:t>
      </w:r>
      <w:r w:rsidRPr="00636EA8">
        <w:rPr>
          <w:rFonts w:ascii="Traditional Arabic"/>
          <w:lang w:bidi="ar-SA"/>
        </w:rPr>
        <w:sym w:font="AGA Arabesque" w:char="F072"/>
      </w:r>
      <w:r w:rsidRPr="00636EA8">
        <w:rPr>
          <w:rFonts w:ascii="Traditional Arabic"/>
          <w:rtl/>
          <w:lang w:bidi="ar-SA"/>
        </w:rPr>
        <w:t xml:space="preserve"> در این دو لباس وفات یافت</w:t>
      </w:r>
      <w:r w:rsidR="005701D5" w:rsidRPr="00636EA8">
        <w:rPr>
          <w:rFonts w:ascii="Traditional Arabic"/>
          <w:rtl/>
          <w:lang w:bidi="ar-SA"/>
        </w:rPr>
        <w:t>.</w:t>
      </w:r>
    </w:p>
    <w:p w:rsidR="005701D5" w:rsidRPr="00636EA8" w:rsidRDefault="005701D5"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505- وعنْ سَعد بن أبي وَقَّاص</w:t>
      </w:r>
      <w:r w:rsidRPr="00636EA8">
        <w:rPr>
          <w:rStyle w:val="Char4"/>
          <w:b w:val="0"/>
          <w:bCs w:val="0"/>
          <w:rtl/>
          <w:lang w:bidi="ar-SA"/>
        </w:rPr>
        <w:sym w:font="AGA Arabesque" w:char="F074"/>
      </w:r>
      <w:r w:rsidRPr="00636EA8">
        <w:rPr>
          <w:rStyle w:val="Char4"/>
          <w:rtl/>
          <w:lang w:bidi="ar-SA"/>
        </w:rPr>
        <w:t xml:space="preserve"> قال: إِنِّي لأَوَّلُ العَربِ رَمَى بِسَهْمٍ فِي سَبِيلِ اللَّه وَلَقَدْ كُنَّا نَغْزُو مَعَ رسولِ اللَّهِ</w:t>
      </w:r>
      <w:r w:rsidRPr="00636EA8">
        <w:rPr>
          <w:rStyle w:val="Char4"/>
          <w:b w:val="0"/>
          <w:bCs w:val="0"/>
          <w:rtl/>
          <w:lang w:bidi="ar-SA"/>
        </w:rPr>
        <w:sym w:font="AGA Arabesque" w:char="F072"/>
      </w:r>
      <w:r w:rsidRPr="00636EA8">
        <w:rPr>
          <w:rStyle w:val="Char4"/>
          <w:rtl/>
          <w:lang w:bidi="ar-SA"/>
        </w:rPr>
        <w:t xml:space="preserve"> ما لَنَا طَعَامٌ إِلاَّ وَرَقُ الحُبْلَةِ وَهذا السَّمَر حَتَّى إِنْ كانَ أَحَدُنا لَيَضَعُ كما تَضَعُ الشاةُ مالَهُ خَلْطٌ.</w:t>
      </w:r>
      <w:r w:rsidRPr="00636EA8">
        <w:rPr>
          <w:rFonts w:ascii="Traditional Arabic"/>
          <w:rtl/>
          <w:lang w:bidi="ar-SA"/>
        </w:rPr>
        <w:t xml:space="preserve"> [</w:t>
      </w:r>
      <w:r w:rsidR="002C7F89" w:rsidRPr="002C7F89">
        <w:rPr>
          <w:rFonts w:ascii="Traditional Arabic" w:cs="mylotus"/>
          <w:rtl/>
          <w:lang w:bidi="ar-SA"/>
        </w:rPr>
        <w:t>متفقٌ عليه</w:t>
      </w:r>
      <w:r w:rsidRPr="00636EA8">
        <w:rPr>
          <w:rFonts w:asci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331"/>
      </w:r>
      <w:r w:rsidR="00C8054F" w:rsidRPr="00C8054F">
        <w:rPr>
          <w:rStyle w:val="FootnoteReference"/>
          <w:rFonts w:cs="B Lotus"/>
          <w:szCs w:val="28"/>
          <w:rtl/>
          <w:lang w:bidi="ar-SA"/>
        </w:rPr>
        <w:t>)</w:t>
      </w:r>
    </w:p>
    <w:p w:rsidR="00025E73" w:rsidRPr="00636EA8" w:rsidRDefault="00A5054B" w:rsidP="00BB388D">
      <w:pPr>
        <w:autoSpaceDE w:val="0"/>
        <w:autoSpaceDN w:val="0"/>
        <w:adjustRightInd w:val="0"/>
        <w:rPr>
          <w:rFonts w:ascii="Traditional Arabic"/>
          <w:rtl/>
          <w:lang w:bidi="ar-SA"/>
        </w:rPr>
      </w:pPr>
      <w:r w:rsidRPr="00636EA8">
        <w:rPr>
          <w:rFonts w:ascii="Traditional Arabic"/>
          <w:b/>
          <w:bCs/>
          <w:rtl/>
          <w:lang w:bidi="ar-SA"/>
        </w:rPr>
        <w:t>ترجمه:</w:t>
      </w:r>
      <w:r w:rsidRPr="00636EA8">
        <w:rPr>
          <w:rFonts w:ascii="Traditional Arabic"/>
          <w:rtl/>
          <w:lang w:bidi="ar-SA"/>
        </w:rPr>
        <w:t xml:space="preserve"> سعد بن ابی‌وقاص</w:t>
      </w:r>
      <w:r w:rsidRPr="00636EA8">
        <w:rPr>
          <w:rFonts w:ascii="Traditional Arabic"/>
          <w:lang w:bidi="ar-SA"/>
        </w:rPr>
        <w:sym w:font="AGA Arabesque" w:char="F074"/>
      </w:r>
      <w:r w:rsidRPr="00636EA8">
        <w:rPr>
          <w:rFonts w:ascii="Traditional Arabic"/>
          <w:rtl/>
          <w:lang w:bidi="ar-SA"/>
        </w:rPr>
        <w:t xml:space="preserve"> می‌گوید: «من، نخستین عربی هستم که در راه الله تیراندازی کرده است؛ ما، همراه رسول‌الله</w:t>
      </w:r>
      <w:r w:rsidRPr="00636EA8">
        <w:rPr>
          <w:rFonts w:ascii="Traditional Arabic"/>
          <w:lang w:bidi="ar-SA"/>
        </w:rPr>
        <w:sym w:font="AGA Arabesque" w:char="F072"/>
      </w:r>
      <w:r w:rsidRPr="00636EA8">
        <w:rPr>
          <w:rFonts w:ascii="Traditional Arabic"/>
          <w:rtl/>
          <w:lang w:bidi="ar-SA"/>
        </w:rPr>
        <w:t xml:space="preserve"> جهاد می‌کردیم</w:t>
      </w:r>
      <w:r w:rsidR="003D74EC" w:rsidRPr="00636EA8">
        <w:rPr>
          <w:rFonts w:ascii="Traditional Arabic"/>
          <w:rtl/>
          <w:lang w:bidi="ar-SA"/>
        </w:rPr>
        <w:t>، در حالی که غذایی جز برگ درختان بیابانی (حبله و مغیلان) نداشتیم؛ به‌گونه</w:t>
      </w:r>
      <w:r w:rsidR="00C045AB" w:rsidRPr="00636EA8">
        <w:rPr>
          <w:rFonts w:ascii="Traditional Arabic"/>
          <w:rtl/>
          <w:lang w:bidi="ar-SA"/>
        </w:rPr>
        <w:t>‌ای که مدفوع هر یک از ما، مانند فضله</w:t>
      </w:r>
      <w:r w:rsidR="00DD5AEC" w:rsidRPr="00636EA8">
        <w:rPr>
          <w:rFonts w:ascii="Traditional Arabic"/>
          <w:rtl/>
          <w:lang w:bidi="ar-SA"/>
        </w:rPr>
        <w:t>‌ی گوسفند، خشک بود».</w:t>
      </w:r>
    </w:p>
    <w:p w:rsidR="00C17DAE" w:rsidRPr="00636EA8" w:rsidRDefault="00C17DAE" w:rsidP="00BC463E">
      <w:pPr>
        <w:autoSpaceDE w:val="0"/>
        <w:autoSpaceDN w:val="0"/>
        <w:adjustRightInd w:val="0"/>
        <w:spacing w:before="180" w:line="228" w:lineRule="auto"/>
        <w:ind w:firstLine="340"/>
        <w:rPr>
          <w:rFonts w:ascii="Traditional Arabic" w:cs="Traditional Arabic"/>
          <w:sz w:val="32"/>
          <w:szCs w:val="32"/>
          <w:rtl/>
          <w:lang w:bidi="ar-SA"/>
        </w:rPr>
      </w:pPr>
      <w:r w:rsidRPr="00636EA8">
        <w:rPr>
          <w:rStyle w:val="Char4"/>
          <w:rtl/>
          <w:lang w:bidi="ar-SA"/>
        </w:rPr>
        <w:t>506- وعن أبي هُرَيْرَةَ</w:t>
      </w:r>
      <w:r w:rsidRPr="00636EA8">
        <w:rPr>
          <w:rStyle w:val="Char4"/>
          <w:b w:val="0"/>
          <w:bCs w:val="0"/>
          <w:rtl/>
          <w:lang w:bidi="ar-SA"/>
        </w:rPr>
        <w:sym w:font="AGA Arabesque" w:char="F074"/>
      </w:r>
      <w:r w:rsidRPr="00636EA8">
        <w:rPr>
          <w:rStyle w:val="Char4"/>
          <w:rtl/>
          <w:lang w:bidi="ar-SA"/>
        </w:rPr>
        <w:t xml:space="preserve"> قال: </w:t>
      </w:r>
      <w:r w:rsidR="007110C4">
        <w:rPr>
          <w:rStyle w:val="Char4"/>
          <w:rtl/>
          <w:lang w:bidi="ar-SA"/>
        </w:rPr>
        <w:t>قَالَ رَسُولُ اللهِ</w:t>
      </w:r>
      <w:r w:rsidRPr="00636EA8">
        <w:rPr>
          <w:rStyle w:val="Char4"/>
          <w:b w:val="0"/>
          <w:bCs w:val="0"/>
          <w:rtl/>
          <w:lang w:bidi="ar-SA"/>
        </w:rPr>
        <w:sym w:font="AGA Arabesque" w:char="F072"/>
      </w:r>
      <w:r w:rsidRPr="00636EA8">
        <w:rPr>
          <w:rStyle w:val="Char4"/>
          <w:rtl/>
          <w:lang w:bidi="ar-SA"/>
        </w:rPr>
        <w:t>: «اللَّهُمَّ اجْعَلْ رزْقَ آلِ مُحَمَّدٍ قُوتاً»</w:t>
      </w:r>
      <w:r w:rsidRPr="00CF5EC8">
        <w:rPr>
          <w:rStyle w:val="Char4"/>
          <w:b w:val="0"/>
          <w:bCs w:val="0"/>
          <w:rtl/>
          <w:lang w:bidi="ar-SA"/>
        </w:rPr>
        <w:t>.</w:t>
      </w:r>
      <w:r w:rsidRPr="00636EA8">
        <w:rPr>
          <w:rFonts w:ascii="Traditional Arabic"/>
          <w:rtl/>
          <w:lang w:bidi="ar-SA"/>
        </w:rPr>
        <w:t xml:space="preserve"> [</w:t>
      </w:r>
      <w:r w:rsidR="002C7F89" w:rsidRPr="002C7F89">
        <w:rPr>
          <w:rFonts w:ascii="Traditional Arabic" w:cs="mylotus"/>
          <w:rtl/>
          <w:lang w:bidi="ar-SA"/>
        </w:rPr>
        <w:t>متفقٌ عليه</w:t>
      </w:r>
      <w:r w:rsidRPr="00636EA8">
        <w:rPr>
          <w:rFonts w:asci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332"/>
      </w:r>
      <w:r w:rsidR="00C8054F" w:rsidRPr="00C8054F">
        <w:rPr>
          <w:rStyle w:val="FootnoteReference"/>
          <w:rFonts w:cs="B Lotus"/>
          <w:szCs w:val="28"/>
          <w:rtl/>
          <w:lang w:bidi="ar-SA"/>
        </w:rPr>
        <w:t>)</w:t>
      </w:r>
    </w:p>
    <w:p w:rsidR="00C17DAE" w:rsidRPr="00636EA8" w:rsidRDefault="00C37108" w:rsidP="00BB388D">
      <w:pPr>
        <w:autoSpaceDE w:val="0"/>
        <w:autoSpaceDN w:val="0"/>
        <w:adjustRightInd w:val="0"/>
        <w:rPr>
          <w:rFonts w:ascii="Traditional Arabic"/>
          <w:rtl/>
          <w:lang w:bidi="ar-SA"/>
        </w:rPr>
      </w:pPr>
      <w:r w:rsidRPr="00636EA8">
        <w:rPr>
          <w:rFonts w:ascii="Traditional Arabic"/>
          <w:b/>
          <w:bCs/>
          <w:rtl/>
          <w:lang w:bidi="ar-SA"/>
        </w:rPr>
        <w:t>ترجمه:</w:t>
      </w:r>
      <w:r w:rsidRPr="00636EA8">
        <w:rPr>
          <w:rFonts w:ascii="Traditional Arabic"/>
          <w:rtl/>
          <w:lang w:bidi="ar-SA"/>
        </w:rPr>
        <w:t xml:space="preserve"> ابوهریره</w:t>
      </w:r>
      <w:r w:rsidRPr="00636EA8">
        <w:rPr>
          <w:rFonts w:ascii="Traditional Arabic"/>
          <w:lang w:bidi="ar-SA"/>
        </w:rPr>
        <w:sym w:font="AGA Arabesque" w:char="F074"/>
      </w:r>
      <w:r w:rsidRPr="00636EA8">
        <w:rPr>
          <w:rFonts w:ascii="Traditional Arabic"/>
          <w:rtl/>
          <w:lang w:bidi="ar-SA"/>
        </w:rPr>
        <w:t xml:space="preserve"> می‌گوید: رسول‌الله</w:t>
      </w:r>
      <w:r w:rsidRPr="00636EA8">
        <w:rPr>
          <w:rFonts w:ascii="Traditional Arabic"/>
          <w:lang w:bidi="ar-SA"/>
        </w:rPr>
        <w:sym w:font="AGA Arabesque" w:char="F072"/>
      </w:r>
      <w:r w:rsidRPr="00636EA8">
        <w:rPr>
          <w:rFonts w:ascii="Traditional Arabic"/>
          <w:rtl/>
          <w:lang w:bidi="ar-SA"/>
        </w:rPr>
        <w:t xml:space="preserve"> دعا کرد: «یا الل</w:t>
      </w:r>
      <w:r w:rsidR="005831F5" w:rsidRPr="00636EA8">
        <w:rPr>
          <w:rFonts w:ascii="Traditional Arabic"/>
          <w:rtl/>
          <w:lang w:bidi="ar-SA"/>
        </w:rPr>
        <w:t>ه! روزیِ خانواده‌ی محمد را به‌ا</w:t>
      </w:r>
      <w:r w:rsidRPr="00636EA8">
        <w:rPr>
          <w:rFonts w:ascii="Traditional Arabic"/>
          <w:rtl/>
          <w:lang w:bidi="ar-SA"/>
        </w:rPr>
        <w:t>ن</w:t>
      </w:r>
      <w:r w:rsidR="005831F5" w:rsidRPr="00636EA8">
        <w:rPr>
          <w:rFonts w:ascii="Traditional Arabic"/>
          <w:rtl/>
          <w:lang w:bidi="ar-SA"/>
        </w:rPr>
        <w:t>د</w:t>
      </w:r>
      <w:r w:rsidRPr="00636EA8">
        <w:rPr>
          <w:rFonts w:ascii="Traditional Arabic"/>
          <w:rtl/>
          <w:lang w:bidi="ar-SA"/>
        </w:rPr>
        <w:t>ازه‌ی سدّ رَمَق قرار بده».</w:t>
      </w:r>
    </w:p>
    <w:p w:rsidR="006852BC" w:rsidRPr="00636EA8" w:rsidRDefault="006852BC" w:rsidP="00BC463E">
      <w:pPr>
        <w:pStyle w:val="a3"/>
        <w:rPr>
          <w:rtl/>
          <w:lang w:bidi="ar-SA"/>
        </w:rPr>
      </w:pPr>
      <w:r w:rsidRPr="00636EA8">
        <w:rPr>
          <w:rtl/>
          <w:lang w:bidi="ar-SA"/>
        </w:rPr>
        <w:t>507- وعن أبي هُرَيْرَةَ</w:t>
      </w:r>
      <w:r w:rsidRPr="00636EA8">
        <w:rPr>
          <w:b w:val="0"/>
          <w:bCs w:val="0"/>
          <w:rtl/>
          <w:lang w:bidi="ar-SA"/>
        </w:rPr>
        <w:sym w:font="AGA Arabesque" w:char="F074"/>
      </w:r>
      <w:r w:rsidRPr="00636EA8">
        <w:rPr>
          <w:rtl/>
          <w:lang w:bidi="ar-SA"/>
        </w:rPr>
        <w:t xml:space="preserve"> قال: واللَّه الَّذي لا إِلهَ إِلاَّ هُو، إِنْ كُنْتُ لأعَتمِدُ بِكَبِدِي على الأَرْضِ مِنَ الجُوع، وإِنْ كُنْتُ لأشُدُّ الحجَرَ على بَطْني منَ الجُوع وَلَقَدْ قَعَدْتُ يوْمًا على طَرِيقهِمُ الَّذي يَخْرُجُونَ مِنْه، فَمَرَّ النَّبِيُّ</w:t>
      </w:r>
      <w:r w:rsidRPr="00636EA8">
        <w:rPr>
          <w:b w:val="0"/>
          <w:bCs w:val="0"/>
          <w:rtl/>
          <w:lang w:bidi="ar-SA"/>
        </w:rPr>
        <w:sym w:font="AGA Arabesque" w:char="F072"/>
      </w:r>
      <w:r w:rsidRPr="00636EA8">
        <w:rPr>
          <w:rtl/>
          <w:lang w:bidi="ar-SA"/>
        </w:rPr>
        <w:t>، فَتَبَسَّمَ حِينَ رَآنِي، وعَرَفَ ما في وجْهي ومَا في نَفْسِي، ثُمَّ قال: «أَباهِرٍّ!» قلت: لَبَّيْكَ</w:t>
      </w:r>
      <w:r w:rsidR="002C7F89">
        <w:rPr>
          <w:rtl/>
          <w:lang w:bidi="ar-SA"/>
        </w:rPr>
        <w:t xml:space="preserve"> يَا رَسُولَ اللهِ</w:t>
      </w:r>
      <w:r w:rsidRPr="00636EA8">
        <w:rPr>
          <w:rtl/>
          <w:lang w:bidi="ar-SA"/>
        </w:rPr>
        <w:t>، قال: «الحَقْ» ومَضَى ، فَاتَّبَعْتُه، فدَخَلَ فَاسْتَأْذَن، فَأُذِنَ لِي فدَخَلْت، فوَجَدَ لَبَنًا في قَدحٍ فقال: «مِنْ أَيْنَ هذَا اللَّبَن؟» قالوا: أَهْداهُ لَكَ فُلانٌ أَو فُلانة قال: «أَباهِرٍّ!» قلت: لَبَّيْكَ يا رسول اللَّه، قال: «الحق إِلى أَهْل الصُّفَّةِ فادْعُهُمْ لي». قال: وأَهْلُ الصُّفَّةِ أَضيَافُ الإِسْلام، لا يَأْوُون عَلى أَهْل، ولا مَالٍ ولا على أَحَدٍ، وكانَ إِذَا أَتَتْهُ صدقَةٌ بَعَثَ بِهَا إِلَيْهِم ولَمْ يَتَنَاوَلْ مِنْهَا شَيْئًا، وإِذَا أَتَتْهُ هديَّةٌ أَرْسلَ إِلَيْهِمْ وأَصَابَ مِنْهَا وَأَشْرَكَهُمْ فيها، فسَاءَنِي ذلكَ، فَقُلْت: وما هذَا اللَّبَنُ في أَهْلِ الصُّفَّة؟ كُنْتُ أَحَقَّ أَن أُصِيبَ مِنْ هذا اللَّبَنِ شَرْبَةً أَتَقَوَّى بِهَا، فَإِذا جاءُوا أَمَرنِي، فكُنْتُ أَنا أُعْطِيهِم، وما عَسَى أَن يبْلُغَنِي منْ هذا اللَّبَن، ولمْ يَكُنْ منْ طَاعَةِ اللَّه وطَاعَةِ رسوله</w:t>
      </w:r>
      <w:r w:rsidRPr="00636EA8">
        <w:rPr>
          <w:b w:val="0"/>
          <w:bCs w:val="0"/>
          <w:rtl/>
          <w:lang w:bidi="ar-SA"/>
        </w:rPr>
        <w:sym w:font="AGA Arabesque" w:char="F072"/>
      </w:r>
      <w:r w:rsidRPr="00636EA8">
        <w:rPr>
          <w:rtl/>
          <w:lang w:bidi="ar-SA"/>
        </w:rPr>
        <w:t xml:space="preserve"> بدٌّ.</w:t>
      </w:r>
    </w:p>
    <w:p w:rsidR="006852BC" w:rsidRPr="00636EA8" w:rsidRDefault="006852BC" w:rsidP="00BC463E">
      <w:pPr>
        <w:autoSpaceDE w:val="0"/>
        <w:autoSpaceDN w:val="0"/>
        <w:adjustRightInd w:val="0"/>
        <w:spacing w:line="228" w:lineRule="auto"/>
        <w:rPr>
          <w:rFonts w:ascii="Traditional Arabic" w:cs="Traditional Arabic"/>
          <w:sz w:val="32"/>
          <w:szCs w:val="32"/>
          <w:rtl/>
          <w:lang w:bidi="ar-SA"/>
        </w:rPr>
      </w:pPr>
      <w:r w:rsidRPr="00636EA8">
        <w:rPr>
          <w:rStyle w:val="Char4"/>
          <w:rtl/>
          <w:lang w:bidi="ar-SA"/>
        </w:rPr>
        <w:t>فأَتيتُهُم فدَعَوْتُهُم، فأَقْبَلُوا واسْتأْذَنوا، فَأَذِنَ لَهُمْ وَأَخَذُوا مَجَالِسَهُمْ مِنَ الْبَيْتِ قال: «يا أَباهِرٍّ!» قلتُ: لَبَّيْكَ</w:t>
      </w:r>
      <w:r w:rsidR="002C7F89">
        <w:rPr>
          <w:rStyle w:val="Char4"/>
          <w:rtl/>
          <w:lang w:bidi="ar-SA"/>
        </w:rPr>
        <w:t xml:space="preserve"> يَا رَسُولَ اللهِ</w:t>
      </w:r>
      <w:r w:rsidRPr="00636EA8">
        <w:rPr>
          <w:rStyle w:val="Char4"/>
          <w:rtl/>
          <w:lang w:bidi="ar-SA"/>
        </w:rPr>
        <w:t>، قال: «خذْ فَأَعْطِهِمْ» قال: فَأَخَذْتُ الْقَدَحَ فَجَعَلْت أُعْطِيهِ الرَّجُلَ فيَشْرَبُ حَتَّى يَرْوَى، ثُمَّ ي</w:t>
      </w:r>
      <w:r w:rsidR="005537AE" w:rsidRPr="00636EA8">
        <w:rPr>
          <w:rStyle w:val="Char4"/>
          <w:rtl/>
          <w:lang w:bidi="ar-SA"/>
        </w:rPr>
        <w:t>َ</w:t>
      </w:r>
      <w:r w:rsidRPr="00636EA8">
        <w:rPr>
          <w:rStyle w:val="Char4"/>
          <w:rtl/>
          <w:lang w:bidi="ar-SA"/>
        </w:rPr>
        <w:t>ر</w:t>
      </w:r>
      <w:r w:rsidR="005537AE" w:rsidRPr="00636EA8">
        <w:rPr>
          <w:rStyle w:val="Char4"/>
          <w:rtl/>
          <w:lang w:bidi="ar-SA"/>
        </w:rPr>
        <w:t>ُ</w:t>
      </w:r>
      <w:r w:rsidRPr="00636EA8">
        <w:rPr>
          <w:rStyle w:val="Char4"/>
          <w:rtl/>
          <w:lang w:bidi="ar-SA"/>
        </w:rPr>
        <w:t xml:space="preserve">دُّ عليَّ الْقَدَح، فَأُعطيهِ الآخرَ فَيَشْرَبُ حَتَّى يروَى ، ثُمَّ يَرُدُّ عَليَّ </w:t>
      </w:r>
      <w:r w:rsidR="005537AE" w:rsidRPr="00636EA8">
        <w:rPr>
          <w:rStyle w:val="Char4"/>
          <w:rtl/>
          <w:lang w:bidi="ar-SA"/>
        </w:rPr>
        <w:t>الْقَدح</w:t>
      </w:r>
      <w:r w:rsidRPr="00636EA8">
        <w:rPr>
          <w:rStyle w:val="Char4"/>
          <w:rtl/>
          <w:lang w:bidi="ar-SA"/>
        </w:rPr>
        <w:t xml:space="preserve"> حتَّى انْتَهَيتُ إِلى النَّبِيِّ</w:t>
      </w:r>
      <w:r w:rsidR="005537AE" w:rsidRPr="00636EA8">
        <w:rPr>
          <w:rStyle w:val="Char4"/>
          <w:b w:val="0"/>
          <w:bCs w:val="0"/>
          <w:rtl/>
          <w:lang w:bidi="ar-SA"/>
        </w:rPr>
        <w:sym w:font="AGA Arabesque" w:char="F072"/>
      </w:r>
      <w:r w:rsidRPr="00636EA8">
        <w:rPr>
          <w:rStyle w:val="Char4"/>
          <w:rtl/>
          <w:lang w:bidi="ar-SA"/>
        </w:rPr>
        <w:t xml:space="preserve"> وََقَدْ رَوِيَ الْقَوْمُ كُلُّهُمْ، فَأَخَذَ الْقَدَحَ فَوَضَعَهُ على يَدِه، فَنَظَرَ إِليَّ فَتَبَسَّم، فقال: «أَباهِرّ</w:t>
      </w:r>
      <w:r w:rsidR="005537AE" w:rsidRPr="00636EA8">
        <w:rPr>
          <w:rStyle w:val="Char4"/>
          <w:rtl/>
          <w:lang w:bidi="ar-SA"/>
        </w:rPr>
        <w:t>ٍ!</w:t>
      </w:r>
      <w:r w:rsidRPr="00636EA8">
        <w:rPr>
          <w:rStyle w:val="Char4"/>
          <w:rtl/>
          <w:lang w:bidi="ar-SA"/>
        </w:rPr>
        <w:t>» قلت: لَبَّيْكَ يا رسول اللَّه</w:t>
      </w:r>
      <w:r w:rsidR="005537AE" w:rsidRPr="00636EA8">
        <w:rPr>
          <w:rStyle w:val="Char4"/>
          <w:rtl/>
          <w:lang w:bidi="ar-SA"/>
        </w:rPr>
        <w:t>!</w:t>
      </w:r>
      <w:r w:rsidRPr="00636EA8">
        <w:rPr>
          <w:rStyle w:val="Char4"/>
          <w:rtl/>
          <w:lang w:bidi="ar-SA"/>
        </w:rPr>
        <w:t xml:space="preserve"> قال: «بَقِيتُ أَنَا وَأَنْتَ»</w:t>
      </w:r>
      <w:r w:rsidR="005537AE" w:rsidRPr="00636EA8">
        <w:rPr>
          <w:rStyle w:val="Char4"/>
          <w:rtl/>
          <w:lang w:bidi="ar-SA"/>
        </w:rPr>
        <w:t>.</w:t>
      </w:r>
      <w:r w:rsidRPr="00636EA8">
        <w:rPr>
          <w:rStyle w:val="Char4"/>
          <w:rtl/>
          <w:lang w:bidi="ar-SA"/>
        </w:rPr>
        <w:t xml:space="preserve"> قلتُ صَدَقْتَ</w:t>
      </w:r>
      <w:r w:rsidR="002C7F89">
        <w:rPr>
          <w:rStyle w:val="Char4"/>
          <w:rtl/>
          <w:lang w:bidi="ar-SA"/>
        </w:rPr>
        <w:t xml:space="preserve"> يَا رَسُولَ اللهِ</w:t>
      </w:r>
      <w:r w:rsidRPr="00636EA8">
        <w:rPr>
          <w:rStyle w:val="Char4"/>
          <w:rtl/>
          <w:lang w:bidi="ar-SA"/>
        </w:rPr>
        <w:t>، قال: «اقْعُدْ فَاشْرَبْ»</w:t>
      </w:r>
      <w:r w:rsidR="005537AE" w:rsidRPr="00636EA8">
        <w:rPr>
          <w:rStyle w:val="Char4"/>
          <w:rtl/>
          <w:lang w:bidi="ar-SA"/>
        </w:rPr>
        <w:t>.</w:t>
      </w:r>
      <w:r w:rsidRPr="00636EA8">
        <w:rPr>
          <w:rStyle w:val="Char4"/>
          <w:rtl/>
          <w:lang w:bidi="ar-SA"/>
        </w:rPr>
        <w:t xml:space="preserve"> فَقَعَدْتُ فَشَربْت</w:t>
      </w:r>
      <w:r w:rsidR="005537AE" w:rsidRPr="00636EA8">
        <w:rPr>
          <w:rStyle w:val="Char4"/>
          <w:rtl/>
          <w:lang w:bidi="ar-SA"/>
        </w:rPr>
        <w:t>ُ</w:t>
      </w:r>
      <w:r w:rsidRPr="00636EA8">
        <w:rPr>
          <w:rStyle w:val="Char4"/>
          <w:rtl/>
          <w:lang w:bidi="ar-SA"/>
        </w:rPr>
        <w:t xml:space="preserve"> فقال: «اشرَبْ» فشَربْت، فما زال يَقُول: «اشْرَبْ» حَتَّى قُلْت: لا وَالَّذِي بعثكَ بالحَقِّ ما أَجِدُ لَهُ مسْلَك</w:t>
      </w:r>
      <w:r w:rsidR="005537AE" w:rsidRPr="00636EA8">
        <w:rPr>
          <w:rStyle w:val="Char4"/>
          <w:rtl/>
          <w:lang w:bidi="ar-SA"/>
        </w:rPr>
        <w:t>ً</w:t>
      </w:r>
      <w:r w:rsidRPr="00636EA8">
        <w:rPr>
          <w:rStyle w:val="Char4"/>
          <w:rtl/>
          <w:lang w:bidi="ar-SA"/>
        </w:rPr>
        <w:t>ا، قال: «فَأَرِن</w:t>
      </w:r>
      <w:r w:rsidR="005537AE" w:rsidRPr="00636EA8">
        <w:rPr>
          <w:rStyle w:val="Char4"/>
          <w:rtl/>
          <w:lang w:bidi="ar-SA"/>
        </w:rPr>
        <w:t>ِ</w:t>
      </w:r>
      <w:r w:rsidRPr="00636EA8">
        <w:rPr>
          <w:rStyle w:val="Char4"/>
          <w:rtl/>
          <w:lang w:bidi="ar-SA"/>
        </w:rPr>
        <w:t>ي» فأَعطيْتهُ الْقَدَح، فحمِدَ اللَّه تعالى وَسمَّى وَشَربَ الفَضَلَةَ</w:t>
      </w:r>
      <w:r w:rsidR="005537AE" w:rsidRPr="00636EA8">
        <w:rPr>
          <w:rStyle w:val="Char4"/>
          <w:rtl/>
          <w:lang w:bidi="ar-SA"/>
        </w:rPr>
        <w:t>.</w:t>
      </w:r>
      <w:r w:rsidRPr="00636EA8">
        <w:rPr>
          <w:rFonts w:ascii="Traditional Arabic"/>
          <w:rtl/>
          <w:lang w:bidi="ar-SA"/>
        </w:rPr>
        <w:t xml:space="preserve"> </w:t>
      </w:r>
      <w:r w:rsidR="005537AE" w:rsidRPr="00636EA8">
        <w:rPr>
          <w:rFonts w:ascii="Traditional Arabic"/>
          <w:rtl/>
          <w:lang w:bidi="ar-SA"/>
        </w:rPr>
        <w:t>[</w:t>
      </w:r>
      <w:r w:rsidRPr="00636EA8">
        <w:rPr>
          <w:rFonts w:ascii="Traditional Arabic"/>
          <w:rtl/>
          <w:lang w:bidi="ar-SA"/>
        </w:rPr>
        <w:t>روا</w:t>
      </w:r>
      <w:r w:rsidR="005537AE" w:rsidRPr="00636EA8">
        <w:rPr>
          <w:rFonts w:ascii="Traditional Arabic"/>
          <w:rtl/>
          <w:lang w:bidi="ar-SA"/>
        </w:rPr>
        <w:t>یت</w:t>
      </w:r>
      <w:r w:rsidRPr="00636EA8">
        <w:rPr>
          <w:rFonts w:ascii="Traditional Arabic"/>
          <w:rtl/>
          <w:lang w:bidi="ar-SA"/>
        </w:rPr>
        <w:t xml:space="preserve"> بخاري</w:t>
      </w:r>
      <w:r w:rsidR="005537AE" w:rsidRPr="00636EA8">
        <w:rPr>
          <w:rFonts w:asci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333"/>
      </w:r>
      <w:r w:rsidR="00C8054F" w:rsidRPr="00C8054F">
        <w:rPr>
          <w:rStyle w:val="FootnoteReference"/>
          <w:rFonts w:cs="B Lotus"/>
          <w:szCs w:val="28"/>
          <w:rtl/>
          <w:lang w:bidi="ar-SA"/>
        </w:rPr>
        <w:t>)</w:t>
      </w:r>
    </w:p>
    <w:p w:rsidR="00C37108" w:rsidRPr="00636EA8" w:rsidRDefault="000A1AF4" w:rsidP="00BB388D">
      <w:pPr>
        <w:autoSpaceDE w:val="0"/>
        <w:autoSpaceDN w:val="0"/>
        <w:adjustRightInd w:val="0"/>
        <w:rPr>
          <w:rFonts w:ascii="Traditional Arabic"/>
          <w:rtl/>
          <w:lang w:bidi="ar-SA"/>
        </w:rPr>
      </w:pPr>
      <w:r w:rsidRPr="00636EA8">
        <w:rPr>
          <w:rFonts w:ascii="Traditional Arabic"/>
          <w:b/>
          <w:bCs/>
          <w:rtl/>
          <w:lang w:bidi="ar-SA"/>
        </w:rPr>
        <w:t>ترجمه:</w:t>
      </w:r>
      <w:r w:rsidRPr="00636EA8">
        <w:rPr>
          <w:rFonts w:ascii="Traditional Arabic"/>
          <w:rtl/>
          <w:lang w:bidi="ar-SA"/>
        </w:rPr>
        <w:t xml:space="preserve"> </w:t>
      </w:r>
      <w:r w:rsidR="00933B55" w:rsidRPr="00636EA8">
        <w:rPr>
          <w:rFonts w:ascii="Traditional Arabic"/>
          <w:rtl/>
          <w:lang w:bidi="ar-SA"/>
        </w:rPr>
        <w:t>ابوهریره</w:t>
      </w:r>
      <w:r w:rsidR="00933B55" w:rsidRPr="00636EA8">
        <w:rPr>
          <w:rFonts w:ascii="Traditional Arabic"/>
          <w:lang w:bidi="ar-SA"/>
        </w:rPr>
        <w:sym w:font="AGA Arabesque" w:char="F074"/>
      </w:r>
      <w:r w:rsidR="00933B55" w:rsidRPr="00636EA8">
        <w:rPr>
          <w:rFonts w:ascii="Traditional Arabic"/>
          <w:rtl/>
          <w:lang w:bidi="ar-SA"/>
        </w:rPr>
        <w:t xml:space="preserve"> می‌گوید: به الله، ذاتی که معبود برحقی جز او وجود ندارد، سوگند یاد می‌کنم که گاه از شدت گرسنگی بر شکم خود روی زمین می‌خوابیدم و گاه بر شکم خود سنگ می‌بستم. روزی بر سرِ راهی که  - پیامبر</w:t>
      </w:r>
      <w:r w:rsidR="00933B55" w:rsidRPr="00636EA8">
        <w:rPr>
          <w:rFonts w:ascii="Traditional Arabic"/>
          <w:lang w:bidi="ar-SA"/>
        </w:rPr>
        <w:sym w:font="AGA Arabesque" w:char="F072"/>
      </w:r>
      <w:r w:rsidR="00933B55" w:rsidRPr="00636EA8">
        <w:rPr>
          <w:rFonts w:ascii="Traditional Arabic"/>
          <w:rtl/>
          <w:lang w:bidi="ar-SA"/>
        </w:rPr>
        <w:t xml:space="preserve"> و یارانش- از آن‌جا می‌گذشتند، نشستم. پیامبر</w:t>
      </w:r>
      <w:r w:rsidR="00933B55" w:rsidRPr="00636EA8">
        <w:rPr>
          <w:rFonts w:ascii="Traditional Arabic"/>
          <w:lang w:bidi="ar-SA"/>
        </w:rPr>
        <w:sym w:font="AGA Arabesque" w:char="F072"/>
      </w:r>
      <w:r w:rsidR="00933B55" w:rsidRPr="00636EA8">
        <w:rPr>
          <w:rFonts w:ascii="Traditional Arabic"/>
          <w:rtl/>
          <w:lang w:bidi="ar-SA"/>
        </w:rPr>
        <w:t xml:space="preserve"> از آن</w:t>
      </w:r>
      <w:r w:rsidR="007E23BA" w:rsidRPr="00636EA8">
        <w:rPr>
          <w:rFonts w:ascii="Traditional Arabic"/>
          <w:rtl/>
          <w:lang w:bidi="ar-SA"/>
        </w:rPr>
        <w:t>‌</w:t>
      </w:r>
      <w:r w:rsidR="00933B55" w:rsidRPr="00636EA8">
        <w:rPr>
          <w:rFonts w:ascii="Traditional Arabic"/>
          <w:rtl/>
          <w:lang w:bidi="ar-SA"/>
        </w:rPr>
        <w:t>جا گذشت و هنگامی که مرا دید، تبسم نمود و از چهره</w:t>
      </w:r>
      <w:r w:rsidR="00CF5980" w:rsidRPr="00636EA8">
        <w:rPr>
          <w:rFonts w:ascii="Traditional Arabic"/>
          <w:rtl/>
          <w:lang w:bidi="ar-SA"/>
        </w:rPr>
        <w:t>‌ام به قصدم پی برد. سپس ف</w:t>
      </w:r>
      <w:r w:rsidR="007E23BA" w:rsidRPr="00636EA8">
        <w:rPr>
          <w:rFonts w:ascii="Traditional Arabic"/>
          <w:rtl/>
          <w:lang w:bidi="ar-SA"/>
        </w:rPr>
        <w:t>رمود: «ای ابوهریره!» گفتم: در خد</w:t>
      </w:r>
      <w:r w:rsidR="00CF5980" w:rsidRPr="00636EA8">
        <w:rPr>
          <w:rFonts w:ascii="Traditional Arabic"/>
          <w:rtl/>
          <w:lang w:bidi="ar-SA"/>
        </w:rPr>
        <w:t xml:space="preserve">متم ای رسول‌خدا! فرمود: «بیا» و به راهش ادامه داد. من نیز پشت سرش رفتم تا این‌که </w:t>
      </w:r>
      <w:r w:rsidR="00EA4C75" w:rsidRPr="00636EA8">
        <w:rPr>
          <w:rFonts w:ascii="Traditional Arabic"/>
          <w:rtl/>
          <w:lang w:bidi="ar-SA"/>
        </w:rPr>
        <w:t>وارد منزل شد، اجازه گرفت و به من نیز اجازه‌ی ورود داد؛ وارد شدم. پیامبر</w:t>
      </w:r>
      <w:r w:rsidR="00EA4C75" w:rsidRPr="00636EA8">
        <w:rPr>
          <w:rFonts w:ascii="Traditional Arabic"/>
          <w:lang w:bidi="ar-SA"/>
        </w:rPr>
        <w:sym w:font="AGA Arabesque" w:char="F072"/>
      </w:r>
      <w:r w:rsidR="00EA4C75" w:rsidRPr="00636EA8">
        <w:rPr>
          <w:rFonts w:ascii="Traditional Arabic"/>
          <w:rtl/>
          <w:lang w:bidi="ar-SA"/>
        </w:rPr>
        <w:t xml:space="preserve"> کاسه‌ای شیر آن‌جا دید؛ پرسید: «این شیر از کجاست؟» گفتند: فلان‌مرد یا فلان</w:t>
      </w:r>
      <w:r w:rsidR="007E23BA" w:rsidRPr="00636EA8">
        <w:rPr>
          <w:rFonts w:ascii="Traditional Arabic"/>
          <w:rtl/>
          <w:lang w:bidi="ar-SA"/>
        </w:rPr>
        <w:t>‌زن</w:t>
      </w:r>
      <w:r w:rsidR="00EA4C75" w:rsidRPr="00636EA8">
        <w:rPr>
          <w:rFonts w:ascii="Traditional Arabic"/>
          <w:rtl/>
          <w:lang w:bidi="ar-SA"/>
        </w:rPr>
        <w:t xml:space="preserve"> برای شما هدیه آورده است. پیامبر</w:t>
      </w:r>
      <w:r w:rsidR="00EA4C75" w:rsidRPr="00636EA8">
        <w:rPr>
          <w:rFonts w:ascii="Traditional Arabic"/>
          <w:lang w:bidi="ar-SA"/>
        </w:rPr>
        <w:sym w:font="AGA Arabesque" w:char="F072"/>
      </w:r>
      <w:r w:rsidR="00EA4C75" w:rsidRPr="00636EA8">
        <w:rPr>
          <w:rFonts w:ascii="Traditional Arabic"/>
          <w:rtl/>
          <w:lang w:bidi="ar-SA"/>
        </w:rPr>
        <w:t xml:space="preserve"> فرمود: «ای ابوهریره!» گفتم: در خدمتم ای رسول‌خدا! فرمود: «نزد اهل صفه برو و دعوتشان کن».</w:t>
      </w:r>
    </w:p>
    <w:p w:rsidR="00CC006E" w:rsidRPr="00636EA8" w:rsidRDefault="00EA4C75" w:rsidP="00BB388D">
      <w:pPr>
        <w:autoSpaceDE w:val="0"/>
        <w:autoSpaceDN w:val="0"/>
        <w:adjustRightInd w:val="0"/>
        <w:rPr>
          <w:rFonts w:ascii="Traditional Arabic"/>
          <w:rtl/>
          <w:lang w:bidi="ar-SA"/>
        </w:rPr>
      </w:pPr>
      <w:r w:rsidRPr="00636EA8">
        <w:rPr>
          <w:rFonts w:ascii="Traditional Arabic"/>
          <w:rtl/>
          <w:lang w:bidi="ar-SA"/>
        </w:rPr>
        <w:t>ابوهریره</w:t>
      </w:r>
      <w:r w:rsidRPr="00636EA8">
        <w:rPr>
          <w:rFonts w:ascii="Traditional Arabic"/>
          <w:lang w:bidi="ar-SA"/>
        </w:rPr>
        <w:sym w:font="AGA Arabesque" w:char="F074"/>
      </w:r>
      <w:r w:rsidR="00083807" w:rsidRPr="00636EA8">
        <w:rPr>
          <w:rFonts w:ascii="Traditional Arabic"/>
          <w:rtl/>
          <w:lang w:bidi="ar-SA"/>
        </w:rPr>
        <w:t xml:space="preserve"> می‌گوید: اهل صفه، مهمانان اسلام بودند؛ آنان</w:t>
      </w:r>
      <w:r w:rsidRPr="00636EA8">
        <w:rPr>
          <w:rFonts w:ascii="Traditional Arabic"/>
          <w:rtl/>
          <w:lang w:bidi="ar-SA"/>
        </w:rPr>
        <w:t xml:space="preserve"> خانواده، مال و کسی نداشتند و نزد کسی هم نمی‌رفتند. هرگاه صدقه یا زکاتی به پیامبر</w:t>
      </w:r>
      <w:r w:rsidRPr="00636EA8">
        <w:rPr>
          <w:rFonts w:ascii="Traditional Arabic"/>
          <w:lang w:bidi="ar-SA"/>
        </w:rPr>
        <w:sym w:font="AGA Arabesque" w:char="F072"/>
      </w:r>
      <w:r w:rsidRPr="00636EA8">
        <w:rPr>
          <w:rFonts w:ascii="Traditional Arabic"/>
          <w:rtl/>
          <w:lang w:bidi="ar-SA"/>
        </w:rPr>
        <w:t xml:space="preserve"> می‌دادند، آن را برای اهل صفه می‌فرستاد و خود از آن استفاده نمی‌کرد و هرگاه هدیه‌ای به پیامبر</w:t>
      </w:r>
      <w:r w:rsidRPr="00636EA8">
        <w:rPr>
          <w:rFonts w:ascii="Traditional Arabic"/>
          <w:lang w:bidi="ar-SA"/>
        </w:rPr>
        <w:sym w:font="AGA Arabesque" w:char="F072"/>
      </w:r>
      <w:r w:rsidRPr="00636EA8">
        <w:rPr>
          <w:rFonts w:ascii="Traditional Arabic"/>
          <w:rtl/>
          <w:lang w:bidi="ar-SA"/>
        </w:rPr>
        <w:t xml:space="preserve"> می‌دادند، آنان را در این هدیه شریک می‌نمود و خودش نیز از آن استفاده می</w:t>
      </w:r>
      <w:r w:rsidR="00CC006E" w:rsidRPr="00636EA8">
        <w:rPr>
          <w:rFonts w:ascii="Traditional Arabic"/>
          <w:rtl/>
          <w:lang w:bidi="ar-SA"/>
        </w:rPr>
        <w:t>‌کرد.</w:t>
      </w:r>
    </w:p>
    <w:p w:rsidR="00C17DAE" w:rsidRPr="00636EA8" w:rsidRDefault="00EA4C75" w:rsidP="00BB388D">
      <w:pPr>
        <w:autoSpaceDE w:val="0"/>
        <w:autoSpaceDN w:val="0"/>
        <w:adjustRightInd w:val="0"/>
        <w:rPr>
          <w:rFonts w:ascii="Traditional Arabic"/>
          <w:rtl/>
          <w:lang w:bidi="ar-SA"/>
        </w:rPr>
      </w:pPr>
      <w:r w:rsidRPr="00636EA8">
        <w:rPr>
          <w:rFonts w:ascii="Traditional Arabic"/>
          <w:rtl/>
          <w:lang w:bidi="ar-SA"/>
        </w:rPr>
        <w:t>به‌هر حال این موضوع</w:t>
      </w:r>
      <w:r w:rsidR="00CC006E" w:rsidRPr="00636EA8">
        <w:rPr>
          <w:rFonts w:ascii="Traditional Arabic"/>
          <w:rtl/>
          <w:lang w:bidi="ar-SA"/>
        </w:rPr>
        <w:t xml:space="preserve"> بر من دشوار تمام شد؛</w:t>
      </w:r>
      <w:r w:rsidRPr="00636EA8">
        <w:rPr>
          <w:rFonts w:ascii="Traditional Arabic"/>
          <w:rtl/>
          <w:lang w:bidi="ar-SA"/>
        </w:rPr>
        <w:t xml:space="preserve"> با خود گفتم: </w:t>
      </w:r>
      <w:r w:rsidR="00CC006E" w:rsidRPr="00636EA8">
        <w:rPr>
          <w:rFonts w:ascii="Traditional Arabic"/>
          <w:rtl/>
          <w:lang w:bidi="ar-SA"/>
        </w:rPr>
        <w:t>مگر این شیر چه‌قدر است که همه‌ی اهل صفه از آن بخورند؟ من سزاوارترم که جرعه‌ای از این شیر بخورم و با آن، قوت بگیرم. زیرا وقتی آن‌ها بیایند پیامبر</w:t>
      </w:r>
      <w:r w:rsidR="00CC006E" w:rsidRPr="00636EA8">
        <w:rPr>
          <w:rFonts w:ascii="Traditional Arabic"/>
          <w:lang w:bidi="ar-SA"/>
        </w:rPr>
        <w:sym w:font="AGA Arabesque" w:char="F072"/>
      </w:r>
      <w:r w:rsidR="00CC006E" w:rsidRPr="00636EA8">
        <w:rPr>
          <w:rFonts w:ascii="Traditional Arabic"/>
          <w:rtl/>
          <w:lang w:bidi="ar-SA"/>
        </w:rPr>
        <w:t xml:space="preserve"> به من دستور می‌دهد که </w:t>
      </w:r>
      <w:r w:rsidR="007E23BA" w:rsidRPr="00636EA8">
        <w:rPr>
          <w:rFonts w:ascii="Traditional Arabic"/>
          <w:rtl/>
          <w:lang w:bidi="ar-SA"/>
        </w:rPr>
        <w:t>ظرف شیر را به آن‌ها</w:t>
      </w:r>
      <w:r w:rsidR="00CC006E" w:rsidRPr="00636EA8">
        <w:rPr>
          <w:rFonts w:ascii="Traditional Arabic"/>
          <w:rtl/>
          <w:lang w:bidi="ar-SA"/>
        </w:rPr>
        <w:t xml:space="preserve"> بدهم و دیگر، چیزی از این شیر به من نخواهد رسید! اما چاره‌ای جز اطاعت از الله و پیامبرش نداشتم. لذا نزد اهل صفه رفتم و دعوتشان کردم؛ آن‌ها نیز آمدند و اجازه‌ی ورود خواستند. پیامبر</w:t>
      </w:r>
      <w:r w:rsidR="00CC006E" w:rsidRPr="00636EA8">
        <w:rPr>
          <w:rFonts w:ascii="Traditional Arabic"/>
          <w:lang w:bidi="ar-SA"/>
        </w:rPr>
        <w:sym w:font="AGA Arabesque" w:char="F072"/>
      </w:r>
      <w:r w:rsidR="00CC006E" w:rsidRPr="00636EA8">
        <w:rPr>
          <w:rFonts w:ascii="Traditional Arabic"/>
          <w:rtl/>
          <w:lang w:bidi="ar-SA"/>
        </w:rPr>
        <w:t xml:space="preserve"> به آنان اجازه‌ی ورود داد؛ لذا وارد خانه شدند و هرکس در جای خود نشست. پیامبر</w:t>
      </w:r>
      <w:r w:rsidR="00CC006E" w:rsidRPr="00636EA8">
        <w:rPr>
          <w:rFonts w:ascii="Traditional Arabic"/>
          <w:lang w:bidi="ar-SA"/>
        </w:rPr>
        <w:sym w:font="AGA Arabesque" w:char="F072"/>
      </w:r>
      <w:r w:rsidR="00CC006E" w:rsidRPr="00636EA8">
        <w:rPr>
          <w:rFonts w:ascii="Traditional Arabic"/>
          <w:rtl/>
          <w:lang w:bidi="ar-SA"/>
        </w:rPr>
        <w:t xml:space="preserve"> فرمود: «ای اباهِر!» عرض کردم: در خدمتم ای رسول‌خدا! فرمود: «(ظرفِ شیر را) بردار و به آن‌ها بده». من نیز کاسه را برداشتم و شروع کردم به دادنِ شیر؛ ظرف شیر را به هر یک از آن‌ها می‌دادم، سر می‌کشید تا این‌که سیر می‌شد و سپس ظرف را به من پس می‌داد و آن را به دیگری می‌دادم؛ او نیز می‌نوشید تا سیر می‌گردید و کاسه را به من بازمی‌گرداند تا این‌که در پایان به پیامبر</w:t>
      </w:r>
      <w:r w:rsidR="00CC006E" w:rsidRPr="00636EA8">
        <w:rPr>
          <w:rFonts w:ascii="Traditional Arabic"/>
          <w:lang w:bidi="ar-SA"/>
        </w:rPr>
        <w:sym w:font="AGA Arabesque" w:char="F072"/>
      </w:r>
      <w:r w:rsidR="00CC006E" w:rsidRPr="00636EA8">
        <w:rPr>
          <w:rFonts w:ascii="Traditional Arabic"/>
          <w:rtl/>
          <w:lang w:bidi="ar-SA"/>
        </w:rPr>
        <w:t xml:space="preserve"> رسیدم </w:t>
      </w:r>
      <w:r w:rsidR="00215EF0" w:rsidRPr="00636EA8">
        <w:rPr>
          <w:rFonts w:ascii="Traditional Arabic"/>
          <w:rtl/>
          <w:lang w:bidi="ar-SA"/>
        </w:rPr>
        <w:t>و حاضران، همه سیر شده بودند. پیامبر</w:t>
      </w:r>
      <w:r w:rsidR="00215EF0" w:rsidRPr="00636EA8">
        <w:rPr>
          <w:rFonts w:ascii="Traditional Arabic"/>
          <w:lang w:bidi="ar-SA"/>
        </w:rPr>
        <w:sym w:font="AGA Arabesque" w:char="F072"/>
      </w:r>
      <w:r w:rsidR="00215EF0" w:rsidRPr="00636EA8">
        <w:rPr>
          <w:rFonts w:ascii="Traditional Arabic"/>
          <w:rtl/>
          <w:lang w:bidi="ar-SA"/>
        </w:rPr>
        <w:t xml:space="preserve"> کاسه را گرفت و روی دستش گذاشت؛ آن‌گاه نگاهم کرد و لبخندی زد و فرمود: «ای اباهر!» عرض کردم: در خدمتم ای رسول‌خدا! فرمود: «من و تو باقی ماندیم». گفتم: درست می‌فرمایید ای رسول‌خدا! فرمود: «بنشین و بنوش». و من نشستم و نوشیدم. دوباره فرمود: «بنوش». و من نوشیدم؛ و هم‌چنان می‌فرمود: «بنوش»، تا این‌که گفتم: نه؛ سوگند به ذاتی که شما را به‌حق مبعوث کرده است، دیگر راه ندارد و نمی‌توانم. فرمود: «پس ظرف را به من بده». لذا کاسه‌ی شیر را به پیامبر</w:t>
      </w:r>
      <w:r w:rsidR="00215EF0" w:rsidRPr="00636EA8">
        <w:rPr>
          <w:rFonts w:ascii="Traditional Arabic"/>
          <w:lang w:bidi="ar-SA"/>
        </w:rPr>
        <w:sym w:font="AGA Arabesque" w:char="F072"/>
      </w:r>
      <w:r w:rsidR="00215EF0" w:rsidRPr="00636EA8">
        <w:rPr>
          <w:rFonts w:ascii="Traditional Arabic"/>
          <w:rtl/>
          <w:lang w:bidi="ar-SA"/>
        </w:rPr>
        <w:t xml:space="preserve"> دادم و ایشان پس از حمد و ثنای الله و گفتنِ «بسم‌الله» باقی‌مانده‌ی شیر را نوشید.</w:t>
      </w:r>
    </w:p>
    <w:p w:rsidR="007E23BA" w:rsidRPr="00636EA8" w:rsidRDefault="007E23BA"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508- وعن مُحَمَّدِ بنِ سِيرينَ عن أبي هريرةَ</w:t>
      </w:r>
      <w:r w:rsidRPr="00636EA8">
        <w:rPr>
          <w:rStyle w:val="Char4"/>
          <w:b w:val="0"/>
          <w:bCs w:val="0"/>
          <w:rtl/>
          <w:lang w:bidi="ar-SA"/>
        </w:rPr>
        <w:sym w:font="AGA Arabesque" w:char="F074"/>
      </w:r>
      <w:r w:rsidRPr="00636EA8">
        <w:rPr>
          <w:rStyle w:val="Char4"/>
          <w:rtl/>
          <w:lang w:bidi="ar-SA"/>
        </w:rPr>
        <w:t xml:space="preserve"> قال: لَقَدْ رأَيْتُني وإِنِيّ لأَخِرُّ فِيما بَيْنَ مِنْبَرِ رسولِ اللَّه</w:t>
      </w:r>
      <w:r w:rsidRPr="00636EA8">
        <w:rPr>
          <w:rStyle w:val="Char4"/>
          <w:b w:val="0"/>
          <w:bCs w:val="0"/>
          <w:rtl/>
          <w:lang w:bidi="ar-SA"/>
        </w:rPr>
        <w:sym w:font="AGA Arabesque" w:char="F072"/>
      </w:r>
      <w:r w:rsidRPr="00636EA8">
        <w:rPr>
          <w:rStyle w:val="Char4"/>
          <w:rtl/>
          <w:lang w:bidi="ar-SA"/>
        </w:rPr>
        <w:t xml:space="preserve"> إلى حُجْرَةِ عائِشَةَ رضي اللَّه عنها </w:t>
      </w:r>
      <w:r w:rsidR="00CB33A5" w:rsidRPr="00636EA8">
        <w:rPr>
          <w:rStyle w:val="Char4"/>
          <w:rtl/>
          <w:lang w:bidi="ar-SA"/>
        </w:rPr>
        <w:t>مَغْشِيًّا</w:t>
      </w:r>
      <w:r w:rsidRPr="00636EA8">
        <w:rPr>
          <w:rStyle w:val="Char4"/>
          <w:rtl/>
          <w:lang w:bidi="ar-SA"/>
        </w:rPr>
        <w:t xml:space="preserve"> عَلَیَّ، فَيجِيءُُ الجَائي، فيَضَعُ رِجْلَهُ عَلى عُنُقي، وَيرَى أَنِّي مَجْنونٌ وما بي مِن جُنُونٍ، وما بِي إِلاَّ الجُوع.</w:t>
      </w:r>
      <w:r w:rsidRPr="00636EA8">
        <w:rPr>
          <w:rFonts w:ascii="Traditional Arabic"/>
          <w:rtl/>
          <w:lang w:bidi="ar-SA"/>
        </w:rPr>
        <w:t xml:space="preserve"> [روایت بخاري]</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334"/>
      </w:r>
      <w:r w:rsidR="00C8054F" w:rsidRPr="00C8054F">
        <w:rPr>
          <w:rStyle w:val="FootnoteReference"/>
          <w:rFonts w:cs="B Lotus"/>
          <w:szCs w:val="28"/>
          <w:rtl/>
          <w:lang w:bidi="ar-SA"/>
        </w:rPr>
        <w:t>)</w:t>
      </w:r>
    </w:p>
    <w:p w:rsidR="007E23BA" w:rsidRPr="00636EA8" w:rsidRDefault="00CB33A5" w:rsidP="00BB388D">
      <w:pPr>
        <w:autoSpaceDE w:val="0"/>
        <w:autoSpaceDN w:val="0"/>
        <w:adjustRightInd w:val="0"/>
        <w:rPr>
          <w:rFonts w:ascii="Traditional Arabic"/>
          <w:rtl/>
          <w:lang w:bidi="ar-SA"/>
        </w:rPr>
      </w:pPr>
      <w:r w:rsidRPr="00636EA8">
        <w:rPr>
          <w:rFonts w:ascii="Traditional Arabic"/>
          <w:b/>
          <w:bCs/>
          <w:rtl/>
          <w:lang w:bidi="ar-SA"/>
        </w:rPr>
        <w:t>ترجمه:</w:t>
      </w:r>
      <w:r w:rsidRPr="00636EA8">
        <w:rPr>
          <w:rFonts w:ascii="Traditional Arabic"/>
          <w:rtl/>
          <w:lang w:bidi="ar-SA"/>
        </w:rPr>
        <w:t xml:space="preserve"> </w:t>
      </w:r>
      <w:r w:rsidR="007D7F74" w:rsidRPr="00636EA8">
        <w:rPr>
          <w:rFonts w:ascii="Traditional Arabic"/>
          <w:rtl/>
          <w:lang w:bidi="ar-SA"/>
        </w:rPr>
        <w:t>از محمد بن سیرین</w:t>
      </w:r>
      <w:r w:rsidR="00D177B8" w:rsidRPr="00636EA8">
        <w:rPr>
          <w:rFonts w:cs="CTraditional Arabic"/>
          <w:rtl/>
          <w:lang w:bidi="ar-SA"/>
        </w:rPr>
        <w:t>/</w:t>
      </w:r>
      <w:r w:rsidR="00D177B8" w:rsidRPr="00636EA8">
        <w:rPr>
          <w:rtl/>
          <w:lang w:bidi="ar-SA"/>
        </w:rPr>
        <w:t xml:space="preserve"> </w:t>
      </w:r>
      <w:r w:rsidR="007D7F74" w:rsidRPr="00636EA8">
        <w:rPr>
          <w:rFonts w:ascii="Traditional Arabic"/>
          <w:rtl/>
          <w:lang w:bidi="ar-SA"/>
        </w:rPr>
        <w:t>روایت است: ابوهریره</w:t>
      </w:r>
      <w:r w:rsidR="007D7F74" w:rsidRPr="00636EA8">
        <w:rPr>
          <w:rFonts w:ascii="Traditional Arabic"/>
          <w:lang w:bidi="ar-SA"/>
        </w:rPr>
        <w:sym w:font="AGA Arabesque" w:char="F074"/>
      </w:r>
      <w:r w:rsidR="007D7F74" w:rsidRPr="00636EA8">
        <w:rPr>
          <w:rFonts w:ascii="Traditional Arabic"/>
          <w:rtl/>
          <w:lang w:bidi="ar-SA"/>
        </w:rPr>
        <w:t xml:space="preserve"> فرمود: «زمانی را به‌خاطر می‌آورم که در میان منبر رسول‌الله</w:t>
      </w:r>
      <w:r w:rsidR="007D7F74" w:rsidRPr="00636EA8">
        <w:rPr>
          <w:rFonts w:ascii="Traditional Arabic"/>
          <w:lang w:bidi="ar-SA"/>
        </w:rPr>
        <w:sym w:font="AGA Arabesque" w:char="F072"/>
      </w:r>
      <w:r w:rsidR="007D7F74" w:rsidRPr="00636EA8">
        <w:rPr>
          <w:rFonts w:ascii="Traditional Arabic"/>
          <w:rtl/>
          <w:lang w:bidi="ar-SA"/>
        </w:rPr>
        <w:t xml:space="preserve"> و حجره‌ی عایشه</w:t>
      </w:r>
      <w:r w:rsidR="002A5958" w:rsidRPr="00636EA8">
        <w:rPr>
          <w:rFonts w:cs="(M. Aiyada Ayoub ALKobaisi)"/>
          <w:rtl/>
          <w:lang w:bidi="ar-SA"/>
        </w:rPr>
        <w:t>&amp;</w:t>
      </w:r>
      <w:r w:rsidR="007D7F74" w:rsidRPr="00636EA8">
        <w:rPr>
          <w:rFonts w:ascii="Traditional Arabic"/>
          <w:rtl/>
          <w:lang w:bidi="ar-SA"/>
        </w:rPr>
        <w:t>، به زمین افتاده، بی‌هوش می‌شدم و رهگذری می‌آمد و پایش را روی گردنم می‌گذاشت (تا به هوش بیایم). وی، گمان می‌کرد که من دچار جنون شده</w:t>
      </w:r>
      <w:r w:rsidR="00EA4C44" w:rsidRPr="00636EA8">
        <w:rPr>
          <w:rFonts w:ascii="Traditional Arabic"/>
          <w:rtl/>
          <w:lang w:bidi="ar-SA"/>
        </w:rPr>
        <w:t>‌ام</w:t>
      </w:r>
      <w:r w:rsidR="007D7F74" w:rsidRPr="00636EA8">
        <w:rPr>
          <w:rFonts w:ascii="Traditional Arabic"/>
          <w:rtl/>
          <w:lang w:bidi="ar-SA"/>
        </w:rPr>
        <w:t xml:space="preserve">، در صورتی که جنون نداشتم، بلکه </w:t>
      </w:r>
      <w:r w:rsidR="00EA4C44" w:rsidRPr="00636EA8">
        <w:rPr>
          <w:rFonts w:ascii="Traditional Arabic"/>
          <w:rtl/>
          <w:lang w:bidi="ar-SA"/>
        </w:rPr>
        <w:t xml:space="preserve">فقط </w:t>
      </w:r>
      <w:r w:rsidR="007D7F74" w:rsidRPr="00636EA8">
        <w:rPr>
          <w:rFonts w:ascii="Traditional Arabic"/>
          <w:rtl/>
          <w:lang w:bidi="ar-SA"/>
        </w:rPr>
        <w:t>گرسنه بودم».</w:t>
      </w:r>
    </w:p>
    <w:p w:rsidR="00EA4C44" w:rsidRPr="00636EA8" w:rsidRDefault="00EA4C44"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509- وعن عائشةَ رضيَ اللَّه عن</w:t>
      </w:r>
      <w:r w:rsidR="00CF5EC8">
        <w:rPr>
          <w:rStyle w:val="Char4"/>
          <w:rtl/>
          <w:lang w:bidi="ar-SA"/>
        </w:rPr>
        <w:t>ها قَالَت: تُوُفِّيَ رسولُ الل</w:t>
      </w:r>
      <w:r w:rsidRPr="00636EA8">
        <w:rPr>
          <w:rStyle w:val="Char4"/>
          <w:rtl/>
          <w:lang w:bidi="ar-SA"/>
        </w:rPr>
        <w:t>ه</w:t>
      </w:r>
      <w:r w:rsidR="00CF5EC8">
        <w:rPr>
          <w:rStyle w:val="Char4"/>
          <w:rFonts w:hint="cs"/>
          <w:rtl/>
          <w:lang w:bidi="ar-SA"/>
        </w:rPr>
        <w:t>ِ</w:t>
      </w:r>
      <w:r w:rsidRPr="00636EA8">
        <w:rPr>
          <w:rStyle w:val="Char4"/>
          <w:b w:val="0"/>
          <w:bCs w:val="0"/>
          <w:rtl/>
          <w:lang w:bidi="ar-SA"/>
        </w:rPr>
        <w:sym w:font="AGA Arabesque" w:char="F072"/>
      </w:r>
      <w:r w:rsidRPr="00636EA8">
        <w:rPr>
          <w:rStyle w:val="Char4"/>
          <w:rtl/>
          <w:lang w:bidi="ar-SA"/>
        </w:rPr>
        <w:t xml:space="preserve"> وَدِرْعُهُ مرْهُونَةٌ عِند يهودِيٍّ فِي ثَلاثِينَ صاعًا منْ شَعِيرٍ.</w:t>
      </w:r>
      <w:r w:rsidRPr="00636EA8">
        <w:rPr>
          <w:rFonts w:ascii="Traditional Arabic"/>
          <w:rtl/>
          <w:lang w:bidi="ar-SA"/>
        </w:rPr>
        <w:t xml:space="preserve"> [</w:t>
      </w:r>
      <w:r w:rsidR="002C7F89" w:rsidRPr="002C7F89">
        <w:rPr>
          <w:rFonts w:ascii="Traditional Arabic" w:cs="mylotus"/>
          <w:rtl/>
          <w:lang w:bidi="ar-SA"/>
        </w:rPr>
        <w:t>متفقٌ عليه</w:t>
      </w:r>
      <w:r w:rsidRPr="00636EA8">
        <w:rPr>
          <w:rFonts w:asci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335"/>
      </w:r>
      <w:r w:rsidR="00C8054F" w:rsidRPr="00C8054F">
        <w:rPr>
          <w:rStyle w:val="FootnoteReference"/>
          <w:rFonts w:cs="B Lotus"/>
          <w:szCs w:val="28"/>
          <w:rtl/>
          <w:lang w:bidi="ar-SA"/>
        </w:rPr>
        <w:t>)</w:t>
      </w:r>
    </w:p>
    <w:p w:rsidR="007E23BA" w:rsidRPr="00636EA8" w:rsidRDefault="000A52C5" w:rsidP="00BB388D">
      <w:pPr>
        <w:autoSpaceDE w:val="0"/>
        <w:autoSpaceDN w:val="0"/>
        <w:adjustRightInd w:val="0"/>
        <w:rPr>
          <w:rFonts w:ascii="Traditional Arabic"/>
          <w:rtl/>
          <w:lang w:bidi="ar-SA"/>
        </w:rPr>
      </w:pPr>
      <w:r w:rsidRPr="00636EA8">
        <w:rPr>
          <w:rFonts w:ascii="Traditional Arabic"/>
          <w:b/>
          <w:bCs/>
          <w:rtl/>
          <w:lang w:bidi="ar-SA"/>
        </w:rPr>
        <w:t>ترجمه:</w:t>
      </w:r>
      <w:r w:rsidRPr="00636EA8">
        <w:rPr>
          <w:rFonts w:ascii="Traditional Arabic"/>
          <w:rtl/>
          <w:lang w:bidi="ar-SA"/>
        </w:rPr>
        <w:t xml:space="preserve"> عایشه</w:t>
      </w:r>
      <w:r w:rsidR="002A5958" w:rsidRPr="00636EA8">
        <w:rPr>
          <w:rFonts w:cs="(M. Aiyada Ayoub ALKobaisi)"/>
          <w:rtl/>
          <w:lang w:bidi="ar-SA"/>
        </w:rPr>
        <w:t>&amp;</w:t>
      </w:r>
      <w:r w:rsidRPr="00636EA8">
        <w:rPr>
          <w:rFonts w:ascii="Traditional Arabic"/>
          <w:rtl/>
          <w:lang w:bidi="ar-SA"/>
        </w:rPr>
        <w:t xml:space="preserve"> می‌گوید: رسول‌الله</w:t>
      </w:r>
      <w:r w:rsidRPr="00636EA8">
        <w:rPr>
          <w:rFonts w:ascii="Traditional Arabic"/>
          <w:lang w:bidi="ar-SA"/>
        </w:rPr>
        <w:sym w:font="AGA Arabesque" w:char="F072"/>
      </w:r>
      <w:r w:rsidRPr="00636EA8">
        <w:rPr>
          <w:rFonts w:ascii="Traditional Arabic"/>
          <w:rtl/>
          <w:lang w:bidi="ar-SA"/>
        </w:rPr>
        <w:t xml:space="preserve"> در حالی درگذشت که لباس رزمِ ایشان در برابر سی صاع جو، در رهن (گرو) یک یهودی بود.</w:t>
      </w:r>
    </w:p>
    <w:p w:rsidR="00622424" w:rsidRPr="00636EA8" w:rsidRDefault="00E45328"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 xml:space="preserve">510- </w:t>
      </w:r>
      <w:r w:rsidR="00622424" w:rsidRPr="00636EA8">
        <w:rPr>
          <w:rStyle w:val="Char4"/>
          <w:rtl/>
          <w:lang w:bidi="ar-SA"/>
        </w:rPr>
        <w:t>وعن أَنس</w:t>
      </w:r>
      <w:r w:rsidR="00622424" w:rsidRPr="00636EA8">
        <w:rPr>
          <w:rStyle w:val="Char4"/>
          <w:b w:val="0"/>
          <w:bCs w:val="0"/>
          <w:rtl/>
          <w:lang w:bidi="ar-SA"/>
        </w:rPr>
        <w:sym w:font="AGA Arabesque" w:char="F074"/>
      </w:r>
      <w:r w:rsidR="00622424" w:rsidRPr="00636EA8">
        <w:rPr>
          <w:rStyle w:val="Char4"/>
          <w:rtl/>
          <w:lang w:bidi="ar-SA"/>
        </w:rPr>
        <w:t xml:space="preserve"> قال: رَهَنَ النَّبِيُّ</w:t>
      </w:r>
      <w:r w:rsidR="00622424" w:rsidRPr="00636EA8">
        <w:rPr>
          <w:rStyle w:val="Char4"/>
          <w:b w:val="0"/>
          <w:bCs w:val="0"/>
          <w:rtl/>
          <w:lang w:bidi="ar-SA"/>
        </w:rPr>
        <w:sym w:font="AGA Arabesque" w:char="F072"/>
      </w:r>
      <w:r w:rsidR="00622424" w:rsidRPr="00636EA8">
        <w:rPr>
          <w:rStyle w:val="Char4"/>
          <w:rtl/>
          <w:lang w:bidi="ar-SA"/>
        </w:rPr>
        <w:t xml:space="preserve"> دِرْعهُ بِشَعِيرٍ، ومشيتُ إِلى النَّبِيِّ</w:t>
      </w:r>
      <w:r w:rsidR="00622424" w:rsidRPr="00636EA8">
        <w:rPr>
          <w:rStyle w:val="Char4"/>
          <w:b w:val="0"/>
          <w:bCs w:val="0"/>
          <w:rtl/>
          <w:lang w:bidi="ar-SA"/>
        </w:rPr>
        <w:sym w:font="AGA Arabesque" w:char="F072"/>
      </w:r>
      <w:r w:rsidR="00622424" w:rsidRPr="00636EA8">
        <w:rPr>
          <w:rStyle w:val="Char4"/>
          <w:rtl/>
          <w:lang w:bidi="ar-SA"/>
        </w:rPr>
        <w:t xml:space="preserve"> بِخُبْزِ شَعيرٍ وَإِهَالَةٍ سَنِخَةٍ، وَلَقَدْ سمِعْتُهُ يقُول: «ما أَصْبحَ لآلِ مُحَمَّدٍ صاعٌ ولا أَمْسَى وَإِنَّهُم لَتِسْعَةُ أَبْيَاتٍ».</w:t>
      </w:r>
      <w:r w:rsidR="00622424" w:rsidRPr="00636EA8">
        <w:rPr>
          <w:rFonts w:ascii="Traditional Arabic"/>
          <w:rtl/>
          <w:lang w:bidi="ar-SA"/>
        </w:rPr>
        <w:t xml:space="preserve"> [روایت بخاري]</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336"/>
      </w:r>
      <w:r w:rsidR="00C8054F" w:rsidRPr="00C8054F">
        <w:rPr>
          <w:rStyle w:val="FootnoteReference"/>
          <w:rFonts w:cs="B Lotus"/>
          <w:szCs w:val="28"/>
          <w:rtl/>
          <w:lang w:bidi="ar-SA"/>
        </w:rPr>
        <w:t>)</w:t>
      </w:r>
    </w:p>
    <w:p w:rsidR="00E45328" w:rsidRPr="00636EA8" w:rsidRDefault="00506F9E" w:rsidP="00BB388D">
      <w:pPr>
        <w:autoSpaceDE w:val="0"/>
        <w:autoSpaceDN w:val="0"/>
        <w:adjustRightInd w:val="0"/>
        <w:rPr>
          <w:rFonts w:ascii="Traditional Arabic"/>
          <w:rtl/>
          <w:lang w:bidi="ar-SA"/>
        </w:rPr>
      </w:pPr>
      <w:r w:rsidRPr="00636EA8">
        <w:rPr>
          <w:rFonts w:ascii="Traditional Arabic"/>
          <w:b/>
          <w:bCs/>
          <w:rtl/>
          <w:lang w:bidi="ar-SA"/>
        </w:rPr>
        <w:t>ترجمه:</w:t>
      </w:r>
      <w:r w:rsidRPr="00636EA8">
        <w:rPr>
          <w:rFonts w:ascii="Traditional Arabic"/>
          <w:rtl/>
          <w:lang w:bidi="ar-SA"/>
        </w:rPr>
        <w:t xml:space="preserve"> انس</w:t>
      </w:r>
      <w:r w:rsidRPr="00636EA8">
        <w:rPr>
          <w:rFonts w:ascii="Traditional Arabic"/>
          <w:lang w:bidi="ar-SA"/>
        </w:rPr>
        <w:sym w:font="AGA Arabesque" w:char="F074"/>
      </w:r>
      <w:r w:rsidRPr="00636EA8">
        <w:rPr>
          <w:rFonts w:ascii="Traditional Arabic"/>
          <w:rtl/>
          <w:lang w:bidi="ar-SA"/>
        </w:rPr>
        <w:t xml:space="preserve"> می‌گوید: پیامبر</w:t>
      </w:r>
      <w:r w:rsidRPr="00636EA8">
        <w:rPr>
          <w:rFonts w:ascii="Traditional Arabic"/>
          <w:lang w:bidi="ar-SA"/>
        </w:rPr>
        <w:sym w:font="AGA Arabesque" w:char="F072"/>
      </w:r>
      <w:r w:rsidRPr="00636EA8">
        <w:rPr>
          <w:rFonts w:ascii="Traditional Arabic"/>
          <w:rtl/>
          <w:lang w:bidi="ar-SA"/>
        </w:rPr>
        <w:t xml:space="preserve"> زرهِ خود را در برابر جو در رهن گذاشت؛ من با نان جو و پیهِ ذوب‌شده (جزغاله) نزد پیامبر</w:t>
      </w:r>
      <w:r w:rsidRPr="00636EA8">
        <w:rPr>
          <w:rFonts w:ascii="Traditional Arabic"/>
          <w:lang w:bidi="ar-SA"/>
        </w:rPr>
        <w:sym w:font="AGA Arabesque" w:char="F072"/>
      </w:r>
      <w:r w:rsidRPr="00636EA8">
        <w:rPr>
          <w:rFonts w:ascii="Traditional Arabic"/>
          <w:rtl/>
          <w:lang w:bidi="ar-SA"/>
        </w:rPr>
        <w:t xml:space="preserve"> رفتم و شنیدم که می‌فرمود: «صبح و شام، یک صاع -</w:t>
      </w:r>
      <w:r w:rsidR="005769A3" w:rsidRPr="00636EA8">
        <w:rPr>
          <w:rFonts w:ascii="Traditional Arabic"/>
          <w:rtl/>
          <w:lang w:bidi="ar-SA"/>
        </w:rPr>
        <w:t xml:space="preserve"> </w:t>
      </w:r>
      <w:r w:rsidRPr="00636EA8">
        <w:rPr>
          <w:rFonts w:ascii="Traditional Arabic"/>
          <w:rtl/>
          <w:lang w:bidi="ar-SA"/>
        </w:rPr>
        <w:t>گندم، جو یا غذا- هم برای خانواده‌ی محمد نبود؛ در حالی آنان، نُه خانه بودند».</w:t>
      </w:r>
    </w:p>
    <w:p w:rsidR="009171E7" w:rsidRPr="00636EA8" w:rsidRDefault="009171E7"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511- وعن أبي هريرة</w:t>
      </w:r>
      <w:r w:rsidRPr="00636EA8">
        <w:rPr>
          <w:rStyle w:val="Char4"/>
          <w:b w:val="0"/>
          <w:bCs w:val="0"/>
          <w:rtl/>
          <w:lang w:bidi="ar-SA"/>
        </w:rPr>
        <w:sym w:font="AGA Arabesque" w:char="F074"/>
      </w:r>
      <w:r w:rsidRPr="00636EA8">
        <w:rPr>
          <w:rStyle w:val="Char4"/>
          <w:rtl/>
          <w:lang w:bidi="ar-SA"/>
        </w:rPr>
        <w:t xml:space="preserve"> قال: لقَدْ رَأَيْتُ سَبعِينَ مِنْ أَهْلِ الصُّفَّةِ مَا مِنْهُم رَجُلٌ عليه رداءٌ، إِمَّا إِزَارٌ، وإِمَّا كِسَاء، قدْ ربطُوا في أَعْنَاقِهِم، فَمنْهَا مَا يبْلُغُ نِصفَ السَّاقَيْنِ، ومنْهَا ما يَبْلُغُ الكَعْبين. فَيجْمَعُهُ بيدِه كراهِيَةَ أَنْ تُرَى عوْرتُهُ.</w:t>
      </w:r>
      <w:r w:rsidRPr="00636EA8">
        <w:rPr>
          <w:rFonts w:ascii="Traditional Arabic"/>
          <w:rtl/>
          <w:lang w:bidi="ar-SA"/>
        </w:rPr>
        <w:t xml:space="preserve"> [روایت بخاري]</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337"/>
      </w:r>
      <w:r w:rsidR="00C8054F" w:rsidRPr="00C8054F">
        <w:rPr>
          <w:rStyle w:val="FootnoteReference"/>
          <w:rFonts w:cs="B Lotus"/>
          <w:szCs w:val="28"/>
          <w:rtl/>
          <w:lang w:bidi="ar-SA"/>
        </w:rPr>
        <w:t>)</w:t>
      </w:r>
    </w:p>
    <w:p w:rsidR="009171E7" w:rsidRPr="00636EA8" w:rsidRDefault="009171E7" w:rsidP="00BB388D">
      <w:pPr>
        <w:autoSpaceDE w:val="0"/>
        <w:autoSpaceDN w:val="0"/>
        <w:adjustRightInd w:val="0"/>
        <w:rPr>
          <w:rtl/>
          <w:lang w:bidi="ar-SA"/>
        </w:rPr>
      </w:pPr>
      <w:r w:rsidRPr="00636EA8">
        <w:rPr>
          <w:b/>
          <w:bCs/>
          <w:rtl/>
          <w:lang w:bidi="ar-SA"/>
        </w:rPr>
        <w:t>ترجمه:</w:t>
      </w:r>
      <w:r w:rsidRPr="00636EA8">
        <w:rPr>
          <w:rtl/>
          <w:lang w:bidi="ar-SA"/>
        </w:rPr>
        <w:t xml:space="preserve"> ابوهریره</w:t>
      </w:r>
      <w:r w:rsidRPr="00636EA8">
        <w:rPr>
          <w:lang w:bidi="ar-SA"/>
        </w:rPr>
        <w:sym w:font="AGA Arabesque" w:char="F074"/>
      </w:r>
      <w:r w:rsidRPr="00636EA8">
        <w:rPr>
          <w:rtl/>
          <w:lang w:bidi="ar-SA"/>
        </w:rPr>
        <w:t xml:space="preserve"> می‌گوید: هفتاد نفر از «اهل صفه» را دیدم؛ یک نفر هم در میان آن‌ها نبود که لباس کاملی داشته باشد؛ یا شلواری داشتند، یا پیراهنی که بر گردن خود می‌بستند و برخی از آن‌ها تا نیمه‌ی ساق پا می‌رسید و بعضی هم تا دو قوزک پا و شخص، آن را با دستش جمع می‌کرد که مبادا عورتش نمایان شود.</w:t>
      </w:r>
    </w:p>
    <w:p w:rsidR="009171E7" w:rsidRPr="00636EA8" w:rsidRDefault="009171E7"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512- وعن عائشةَ رضي اللَّه عنها قالت: كَانَ فِرَاشُ رسول اللَّه</w:t>
      </w:r>
      <w:r w:rsidRPr="00636EA8">
        <w:rPr>
          <w:rStyle w:val="Char4"/>
          <w:b w:val="0"/>
          <w:bCs w:val="0"/>
          <w:rtl/>
          <w:lang w:bidi="ar-SA"/>
        </w:rPr>
        <w:sym w:font="AGA Arabesque" w:char="F072"/>
      </w:r>
      <w:r w:rsidRPr="00636EA8">
        <w:rPr>
          <w:rStyle w:val="Char4"/>
          <w:rtl/>
          <w:lang w:bidi="ar-SA"/>
        </w:rPr>
        <w:t xml:space="preserve"> مِن أدَمٍ حشْوُهُ لِيفٌ.</w:t>
      </w:r>
      <w:r w:rsidRPr="00636EA8">
        <w:rPr>
          <w:rFonts w:ascii="Traditional Arabic"/>
          <w:rtl/>
          <w:lang w:bidi="ar-SA"/>
        </w:rPr>
        <w:t xml:space="preserve"> [روایت بخاري]</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338"/>
      </w:r>
      <w:r w:rsidR="00C8054F" w:rsidRPr="00C8054F">
        <w:rPr>
          <w:rStyle w:val="FootnoteReference"/>
          <w:rFonts w:cs="B Lotus"/>
          <w:szCs w:val="28"/>
          <w:rtl/>
          <w:lang w:bidi="ar-SA"/>
        </w:rPr>
        <w:t>)</w:t>
      </w:r>
    </w:p>
    <w:p w:rsidR="0047674B" w:rsidRPr="00636EA8" w:rsidRDefault="00114985" w:rsidP="00BB388D">
      <w:pPr>
        <w:autoSpaceDE w:val="0"/>
        <w:autoSpaceDN w:val="0"/>
        <w:adjustRightInd w:val="0"/>
        <w:rPr>
          <w:rFonts w:ascii="Traditional Arabic"/>
          <w:rtl/>
          <w:lang w:bidi="ar-SA"/>
        </w:rPr>
      </w:pPr>
      <w:r w:rsidRPr="00636EA8">
        <w:rPr>
          <w:rFonts w:ascii="Traditional Arabic"/>
          <w:b/>
          <w:bCs/>
          <w:rtl/>
          <w:lang w:bidi="ar-SA"/>
        </w:rPr>
        <w:t>ترجمه:</w:t>
      </w:r>
      <w:r w:rsidRPr="00636EA8">
        <w:rPr>
          <w:rFonts w:ascii="Traditional Arabic"/>
          <w:rtl/>
          <w:lang w:bidi="ar-SA"/>
        </w:rPr>
        <w:t xml:space="preserve"> عایشه</w:t>
      </w:r>
      <w:r w:rsidR="002A5958" w:rsidRPr="00636EA8">
        <w:rPr>
          <w:rFonts w:cs="(M. Aiyada Ayoub ALKobaisi)"/>
          <w:rtl/>
          <w:lang w:bidi="ar-SA"/>
        </w:rPr>
        <w:t>&amp;</w:t>
      </w:r>
      <w:r w:rsidRPr="00636EA8">
        <w:rPr>
          <w:rFonts w:ascii="Traditional Arabic"/>
          <w:rtl/>
          <w:lang w:bidi="ar-SA"/>
        </w:rPr>
        <w:t xml:space="preserve"> می‌گوید: </w:t>
      </w:r>
      <w:r w:rsidR="0047674B" w:rsidRPr="00636EA8">
        <w:rPr>
          <w:rFonts w:ascii="Traditional Arabic"/>
          <w:rtl/>
          <w:lang w:bidi="ar-SA"/>
        </w:rPr>
        <w:t>رخت</w:t>
      </w:r>
      <w:r w:rsidR="006838EF" w:rsidRPr="00636EA8">
        <w:rPr>
          <w:rFonts w:ascii="Traditional Arabic" w:cs="Times New Roman"/>
          <w:cs/>
          <w:lang w:bidi="ar-SA"/>
        </w:rPr>
        <w:t>‎</w:t>
      </w:r>
      <w:r w:rsidR="0047674B" w:rsidRPr="00636EA8">
        <w:rPr>
          <w:rFonts w:ascii="Traditional Arabic"/>
          <w:rtl/>
          <w:lang w:bidi="ar-SA"/>
        </w:rPr>
        <w:t>خواب رسول‌الله</w:t>
      </w:r>
      <w:r w:rsidR="0047674B" w:rsidRPr="00636EA8">
        <w:rPr>
          <w:rFonts w:ascii="Traditional Arabic"/>
          <w:lang w:bidi="ar-SA"/>
        </w:rPr>
        <w:sym w:font="AGA Arabesque" w:char="F072"/>
      </w:r>
      <w:r w:rsidR="0047674B" w:rsidRPr="00636EA8">
        <w:rPr>
          <w:rFonts w:ascii="Traditional Arabic"/>
          <w:rtl/>
          <w:lang w:bidi="ar-SA"/>
        </w:rPr>
        <w:t xml:space="preserve"> از پوست دباغی‌شده‌ای بود که با لیف خرما پُر کرده بودند.</w:t>
      </w:r>
    </w:p>
    <w:p w:rsidR="00CD4650" w:rsidRPr="008B7C2B" w:rsidRDefault="00CD4650" w:rsidP="00BC463E">
      <w:pPr>
        <w:autoSpaceDE w:val="0"/>
        <w:autoSpaceDN w:val="0"/>
        <w:adjustRightInd w:val="0"/>
        <w:spacing w:before="180" w:line="228" w:lineRule="auto"/>
        <w:rPr>
          <w:rFonts w:ascii="Traditional Arabic" w:cs="Traditional Arabic"/>
          <w:spacing w:val="-4"/>
          <w:sz w:val="32"/>
          <w:szCs w:val="32"/>
          <w:rtl/>
          <w:lang w:bidi="ar-SA"/>
        </w:rPr>
      </w:pPr>
      <w:r w:rsidRPr="008B7C2B">
        <w:rPr>
          <w:rStyle w:val="Char4"/>
          <w:spacing w:val="-4"/>
          <w:rtl/>
          <w:lang w:bidi="ar-SA"/>
        </w:rPr>
        <w:t xml:space="preserve">513- وعن ابن عمر </w:t>
      </w:r>
      <w:r w:rsidR="001F272D">
        <w:rPr>
          <w:rStyle w:val="Char4"/>
          <w:spacing w:val="-4"/>
          <w:rtl/>
          <w:lang w:bidi="ar-SA"/>
        </w:rPr>
        <w:t>رضي اللهُ عنهما</w:t>
      </w:r>
      <w:r w:rsidRPr="008B7C2B">
        <w:rPr>
          <w:rStyle w:val="Char4"/>
          <w:spacing w:val="-4"/>
          <w:rtl/>
          <w:lang w:bidi="ar-SA"/>
        </w:rPr>
        <w:t xml:space="preserve"> قال: كُنَّا جُلُوسًا مَعَ رسولِ اللَّه</w:t>
      </w:r>
      <w:r w:rsidRPr="008B7C2B">
        <w:rPr>
          <w:rStyle w:val="Char4"/>
          <w:b w:val="0"/>
          <w:bCs w:val="0"/>
          <w:spacing w:val="-4"/>
          <w:rtl/>
          <w:lang w:bidi="ar-SA"/>
        </w:rPr>
        <w:sym w:font="AGA Arabesque" w:char="F072"/>
      </w:r>
      <w:r w:rsidRPr="008B7C2B">
        <w:rPr>
          <w:rStyle w:val="Char4"/>
          <w:spacing w:val="-4"/>
          <w:rtl/>
          <w:lang w:bidi="ar-SA"/>
        </w:rPr>
        <w:t xml:space="preserve"> إِذْ جاءَ رَجُلٌ مِن الأَنْصار، فسلَّم علَيه، ثُمَّ أَدبرَ الأَنْصَارِي ف</w:t>
      </w:r>
      <w:r w:rsidR="007110C4">
        <w:rPr>
          <w:rStyle w:val="Char4"/>
          <w:spacing w:val="-4"/>
          <w:rtl/>
          <w:lang w:bidi="ar-SA"/>
        </w:rPr>
        <w:t>قَالَ رَسُولُ اللهِ</w:t>
      </w:r>
      <w:r w:rsidRPr="008B7C2B">
        <w:rPr>
          <w:rStyle w:val="Char4"/>
          <w:b w:val="0"/>
          <w:bCs w:val="0"/>
          <w:spacing w:val="-4"/>
          <w:rtl/>
          <w:lang w:bidi="ar-SA"/>
        </w:rPr>
        <w:sym w:font="AGA Arabesque" w:char="F072"/>
      </w:r>
      <w:r w:rsidRPr="008B7C2B">
        <w:rPr>
          <w:rStyle w:val="Char4"/>
          <w:spacing w:val="-4"/>
          <w:rtl/>
          <w:lang w:bidi="ar-SA"/>
        </w:rPr>
        <w:t>: «يَا أَخَا الأَنْصَار، كَيْفَ أَخِي سعْدُ بنُ عُبادة؟» فقال: صَالح، ف</w:t>
      </w:r>
      <w:r w:rsidR="007110C4">
        <w:rPr>
          <w:rStyle w:val="Char4"/>
          <w:spacing w:val="-4"/>
          <w:rtl/>
          <w:lang w:bidi="ar-SA"/>
        </w:rPr>
        <w:t>قَالَ رَسُولُ اللهِ</w:t>
      </w:r>
      <w:r w:rsidRPr="008B7C2B">
        <w:rPr>
          <w:rStyle w:val="Char4"/>
          <w:b w:val="0"/>
          <w:bCs w:val="0"/>
          <w:spacing w:val="-4"/>
          <w:rtl/>
          <w:lang w:bidi="ar-SA"/>
        </w:rPr>
        <w:sym w:font="AGA Arabesque" w:char="F072"/>
      </w:r>
      <w:r w:rsidRPr="008B7C2B">
        <w:rPr>
          <w:rStyle w:val="Char4"/>
          <w:spacing w:val="-4"/>
          <w:rtl/>
          <w:lang w:bidi="ar-SA"/>
        </w:rPr>
        <w:t>: «مَنْ يعُودُهُ مِنْكُم؟» فَقام وقُمْنا مَعَه، ونَحْنُ بضْعَةَ عشَر ما علَينَا نِعالٌ وَلا خِفَاف، وَلا قَلانِسُ، ولا قُمُصٌ نمشي في تلكَ السِّبَاخ، حَتَّى جِئْنَاه، فاسْتَأْخَرَ قَوْمُهُ</w:t>
      </w:r>
      <w:r w:rsidR="00CF5EC8">
        <w:rPr>
          <w:rStyle w:val="Char4"/>
          <w:spacing w:val="-4"/>
          <w:rtl/>
          <w:lang w:bidi="ar-SA"/>
        </w:rPr>
        <w:t xml:space="preserve"> مِنْ حوله حتَّى دنَا رسولُ الل</w:t>
      </w:r>
      <w:r w:rsidRPr="008B7C2B">
        <w:rPr>
          <w:rStyle w:val="Char4"/>
          <w:spacing w:val="-4"/>
          <w:rtl/>
          <w:lang w:bidi="ar-SA"/>
        </w:rPr>
        <w:t>هِ</w:t>
      </w:r>
      <w:r w:rsidRPr="008B7C2B">
        <w:rPr>
          <w:rStyle w:val="Char4"/>
          <w:b w:val="0"/>
          <w:bCs w:val="0"/>
          <w:spacing w:val="-4"/>
          <w:rtl/>
          <w:lang w:bidi="ar-SA"/>
        </w:rPr>
        <w:sym w:font="AGA Arabesque" w:char="F072"/>
      </w:r>
      <w:r w:rsidRPr="008B7C2B">
        <w:rPr>
          <w:rStyle w:val="Char4"/>
          <w:spacing w:val="-4"/>
          <w:rtl/>
          <w:lang w:bidi="ar-SA"/>
        </w:rPr>
        <w:t xml:space="preserve"> وَأَصْحابُهُ الَّذِين مَعه.</w:t>
      </w:r>
      <w:r w:rsidRPr="008B7C2B">
        <w:rPr>
          <w:rFonts w:ascii="Traditional Arabic"/>
          <w:spacing w:val="-4"/>
          <w:rtl/>
          <w:lang w:bidi="ar-SA"/>
        </w:rPr>
        <w:t xml:space="preserve"> [روایت مسلم]</w:t>
      </w:r>
      <w:r w:rsidR="00C8054F" w:rsidRPr="008B7C2B">
        <w:rPr>
          <w:rStyle w:val="FootnoteReference"/>
          <w:rFonts w:cs="B Lotus"/>
          <w:spacing w:val="-4"/>
          <w:szCs w:val="28"/>
          <w:rtl/>
          <w:lang w:bidi="ar-SA"/>
        </w:rPr>
        <w:t>(</w:t>
      </w:r>
      <w:r w:rsidR="00C8054F" w:rsidRPr="008B7C2B">
        <w:rPr>
          <w:rStyle w:val="FootnoteReference"/>
          <w:rFonts w:cs="B Lotus"/>
          <w:spacing w:val="-4"/>
          <w:szCs w:val="28"/>
          <w:rtl/>
          <w:lang w:bidi="ar-SA"/>
        </w:rPr>
        <w:footnoteReference w:id="339"/>
      </w:r>
      <w:r w:rsidR="00C8054F" w:rsidRPr="008B7C2B">
        <w:rPr>
          <w:rStyle w:val="FootnoteReference"/>
          <w:rFonts w:cs="B Lotus"/>
          <w:spacing w:val="-4"/>
          <w:szCs w:val="28"/>
          <w:rtl/>
          <w:lang w:bidi="ar-SA"/>
        </w:rPr>
        <w:t>)</w:t>
      </w:r>
    </w:p>
    <w:p w:rsidR="00CD4650" w:rsidRPr="008B7C2B" w:rsidRDefault="00CD4650" w:rsidP="00BB388D">
      <w:pPr>
        <w:autoSpaceDE w:val="0"/>
        <w:autoSpaceDN w:val="0"/>
        <w:adjustRightInd w:val="0"/>
        <w:rPr>
          <w:rFonts w:ascii="Traditional Arabic"/>
          <w:spacing w:val="-4"/>
          <w:rtl/>
          <w:lang w:bidi="ar-SA"/>
        </w:rPr>
      </w:pPr>
      <w:r w:rsidRPr="008B7C2B">
        <w:rPr>
          <w:rFonts w:ascii="Traditional Arabic"/>
          <w:b/>
          <w:bCs/>
          <w:spacing w:val="-4"/>
          <w:rtl/>
          <w:lang w:bidi="ar-SA"/>
        </w:rPr>
        <w:t>ترجمه:</w:t>
      </w:r>
      <w:r w:rsidRPr="008B7C2B">
        <w:rPr>
          <w:rFonts w:ascii="Traditional Arabic"/>
          <w:spacing w:val="-4"/>
          <w:rtl/>
          <w:lang w:bidi="ar-SA"/>
        </w:rPr>
        <w:t xml:space="preserve"> ابن‌عمر</w:t>
      </w:r>
      <w:r w:rsidR="002A5958" w:rsidRPr="008B7C2B">
        <w:rPr>
          <w:rFonts w:cs="(M. Aiyada Ayoub ALKobaisi)"/>
          <w:spacing w:val="-4"/>
          <w:rtl/>
          <w:lang w:bidi="ar-SA"/>
        </w:rPr>
        <w:t>$</w:t>
      </w:r>
      <w:r w:rsidRPr="008B7C2B">
        <w:rPr>
          <w:rFonts w:ascii="Traditional Arabic"/>
          <w:spacing w:val="-4"/>
          <w:rtl/>
          <w:lang w:bidi="ar-SA"/>
        </w:rPr>
        <w:t xml:space="preserve"> می‌گوید: نزد رسول‌الله</w:t>
      </w:r>
      <w:r w:rsidRPr="008B7C2B">
        <w:rPr>
          <w:rFonts w:ascii="Traditional Arabic"/>
          <w:spacing w:val="-4"/>
          <w:lang w:bidi="ar-SA"/>
        </w:rPr>
        <w:sym w:font="AGA Arabesque" w:char="F072"/>
      </w:r>
      <w:r w:rsidRPr="008B7C2B">
        <w:rPr>
          <w:rFonts w:ascii="Traditional Arabic"/>
          <w:spacing w:val="-4"/>
          <w:rtl/>
          <w:lang w:bidi="ar-SA"/>
        </w:rPr>
        <w:t xml:space="preserve"> نشسته بودیم که مردی از انصار</w:t>
      </w:r>
      <w:r w:rsidRPr="008B7C2B">
        <w:rPr>
          <w:rFonts w:ascii="Traditional Arabic"/>
          <w:spacing w:val="-4"/>
          <w:lang w:bidi="ar-SA"/>
        </w:rPr>
        <w:sym w:font="AGA Arabesque" w:char="F079"/>
      </w:r>
      <w:r w:rsidR="008156FC" w:rsidRPr="008B7C2B">
        <w:rPr>
          <w:rFonts w:ascii="Traditional Arabic"/>
          <w:spacing w:val="-4"/>
          <w:rtl/>
          <w:lang w:bidi="ar-SA"/>
        </w:rPr>
        <w:t xml:space="preserve"> نزد پیامبر</w:t>
      </w:r>
      <w:r w:rsidR="008156FC" w:rsidRPr="008B7C2B">
        <w:rPr>
          <w:rFonts w:ascii="Traditional Arabic"/>
          <w:spacing w:val="-4"/>
          <w:lang w:bidi="ar-SA"/>
        </w:rPr>
        <w:sym w:font="AGA Arabesque" w:char="F072"/>
      </w:r>
      <w:r w:rsidRPr="008B7C2B">
        <w:rPr>
          <w:rFonts w:ascii="Traditional Arabic"/>
          <w:spacing w:val="-4"/>
          <w:rtl/>
          <w:lang w:bidi="ar-SA"/>
        </w:rPr>
        <w:t xml:space="preserve"> آمد و سلام کرد، و پس از مدتی برگشت تا برود. رسول‌الله</w:t>
      </w:r>
      <w:r w:rsidRPr="008B7C2B">
        <w:rPr>
          <w:rFonts w:ascii="Traditional Arabic"/>
          <w:spacing w:val="-4"/>
          <w:lang w:bidi="ar-SA"/>
        </w:rPr>
        <w:sym w:font="AGA Arabesque" w:char="F072"/>
      </w:r>
      <w:r w:rsidRPr="008B7C2B">
        <w:rPr>
          <w:rFonts w:ascii="Traditional Arabic"/>
          <w:spacing w:val="-4"/>
          <w:rtl/>
          <w:lang w:bidi="ar-SA"/>
        </w:rPr>
        <w:t xml:space="preserve"> فرمود: «ای برادرِ انصاری! بردارم سعد بن عباده چطور است؟» گفت: خوب است. رسول‌الله</w:t>
      </w:r>
      <w:r w:rsidRPr="008B7C2B">
        <w:rPr>
          <w:rFonts w:ascii="Traditional Arabic"/>
          <w:spacing w:val="-4"/>
          <w:lang w:bidi="ar-SA"/>
        </w:rPr>
        <w:sym w:font="AGA Arabesque" w:char="F072"/>
      </w:r>
      <w:r w:rsidRPr="008B7C2B">
        <w:rPr>
          <w:rFonts w:ascii="Traditional Arabic"/>
          <w:spacing w:val="-4"/>
          <w:rtl/>
          <w:lang w:bidi="ar-SA"/>
        </w:rPr>
        <w:t xml:space="preserve"> فرمود: «چه کسی از شما به عیادتش می‌رود؟» و آن‌گاه برخاست و ما که بیش از ده نفر بودیم با او برخاستیم و بدون این‌که کفش، جوراب، کلاه و پیراهنی داشته باشیم، در آن زمین شوره‌زار راه می‌رفتیم تا این‌که نزد سعد</w:t>
      </w:r>
      <w:r w:rsidRPr="008B7C2B">
        <w:rPr>
          <w:rFonts w:ascii="Traditional Arabic"/>
          <w:spacing w:val="-4"/>
          <w:lang w:bidi="ar-SA"/>
        </w:rPr>
        <w:sym w:font="AGA Arabesque" w:char="F074"/>
      </w:r>
      <w:r w:rsidRPr="008B7C2B">
        <w:rPr>
          <w:rFonts w:ascii="Traditional Arabic"/>
          <w:spacing w:val="-4"/>
          <w:rtl/>
          <w:lang w:bidi="ar-SA"/>
        </w:rPr>
        <w:t xml:space="preserve"> رسیدیم؛ خویشاوندانش از اطراف او کنار رفتند و پیامبر</w:t>
      </w:r>
      <w:r w:rsidRPr="008B7C2B">
        <w:rPr>
          <w:rFonts w:ascii="Traditional Arabic"/>
          <w:spacing w:val="-4"/>
          <w:lang w:bidi="ar-SA"/>
        </w:rPr>
        <w:sym w:font="AGA Arabesque" w:char="F072"/>
      </w:r>
      <w:r w:rsidRPr="008B7C2B">
        <w:rPr>
          <w:rFonts w:ascii="Traditional Arabic"/>
          <w:spacing w:val="-4"/>
          <w:rtl/>
          <w:lang w:bidi="ar-SA"/>
        </w:rPr>
        <w:t xml:space="preserve"> با یارانی که همراهش بودند، </w:t>
      </w:r>
      <w:r w:rsidR="00D228ED" w:rsidRPr="008B7C2B">
        <w:rPr>
          <w:rFonts w:ascii="Traditional Arabic"/>
          <w:spacing w:val="-4"/>
          <w:rtl/>
          <w:lang w:bidi="ar-SA"/>
        </w:rPr>
        <w:t>به سعد نزدیک شدند و عیادتش کردند.</w:t>
      </w:r>
    </w:p>
    <w:p w:rsidR="00813455" w:rsidRPr="00636EA8" w:rsidRDefault="00717C0F"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 xml:space="preserve">514- </w:t>
      </w:r>
      <w:r w:rsidR="00813455" w:rsidRPr="00636EA8">
        <w:rPr>
          <w:rStyle w:val="Char4"/>
          <w:rtl/>
          <w:lang w:bidi="ar-SA"/>
        </w:rPr>
        <w:t>وعن عِمْرانَ بنِ الحُصَينِ</w:t>
      </w:r>
      <w:r w:rsidR="004A08B2" w:rsidRPr="00636EA8">
        <w:rPr>
          <w:rFonts w:ascii="Traditional Arabic" w:cs="(M. Aiyada Ayoub ALKobaisi)"/>
          <w:rtl/>
          <w:lang w:bidi="ar-SA"/>
        </w:rPr>
        <w:t>$</w:t>
      </w:r>
      <w:r w:rsidR="00813455" w:rsidRPr="00636EA8">
        <w:rPr>
          <w:rStyle w:val="Char4"/>
          <w:rtl/>
          <w:lang w:bidi="ar-SA"/>
        </w:rPr>
        <w:t xml:space="preserve"> عَنِ النَّبيِّ</w:t>
      </w:r>
      <w:r w:rsidR="00813455" w:rsidRPr="00636EA8">
        <w:rPr>
          <w:rStyle w:val="Char4"/>
          <w:b w:val="0"/>
          <w:bCs w:val="0"/>
          <w:rtl/>
          <w:lang w:bidi="ar-SA"/>
        </w:rPr>
        <w:sym w:font="AGA Arabesque" w:char="F072"/>
      </w:r>
      <w:r w:rsidR="00813455" w:rsidRPr="00636EA8">
        <w:rPr>
          <w:rStyle w:val="Char4"/>
          <w:rtl/>
          <w:lang w:bidi="ar-SA"/>
        </w:rPr>
        <w:t xml:space="preserve"> أَنَّهُ قال: «خَيْرُكُمْ قَرنِي، ثُمَّ الَّذِينَ يلوُنَهم، ثُمَّ الَّذِينَ يلُونَهُم». قال عِمرَان: فَمَا أَدري قال النَّبيُّ</w:t>
      </w:r>
      <w:r w:rsidR="00813455" w:rsidRPr="00636EA8">
        <w:rPr>
          <w:rStyle w:val="Char4"/>
          <w:b w:val="0"/>
          <w:bCs w:val="0"/>
          <w:rtl/>
          <w:lang w:bidi="ar-SA"/>
        </w:rPr>
        <w:sym w:font="AGA Arabesque" w:char="F072"/>
      </w:r>
      <w:r w:rsidR="00813455" w:rsidRPr="00636EA8">
        <w:rPr>
          <w:rStyle w:val="Char4"/>
          <w:rtl/>
          <w:lang w:bidi="ar-SA"/>
        </w:rPr>
        <w:t xml:space="preserve"> مَرَّتَيْن أو ثَلاثاً «ثُمَّ يَكُونُ بَعدَهُمْ قَوْمٌ يَشهدُونَ ولا يُسْتَشْهَدُون، وَيَخُونُونَ وَلا يُؤْتَمَنُون، وَيَنْذِرُونَ وَلا يُوفُون، وَيَظْهَرُ فِيهمْ السِّمَنُ».</w:t>
      </w:r>
      <w:r w:rsidR="00813455" w:rsidRPr="00636EA8">
        <w:rPr>
          <w:rFonts w:ascii="Traditional Arabic"/>
          <w:rtl/>
          <w:lang w:bidi="ar-SA"/>
        </w:rPr>
        <w:t xml:space="preserve"> [</w:t>
      </w:r>
      <w:r w:rsidR="002C7F89" w:rsidRPr="002C7F89">
        <w:rPr>
          <w:rFonts w:ascii="Traditional Arabic" w:cs="mylotus"/>
          <w:rtl/>
          <w:lang w:bidi="ar-SA"/>
        </w:rPr>
        <w:t>متفقٌ عليه</w:t>
      </w:r>
      <w:r w:rsidR="00813455" w:rsidRPr="00636EA8">
        <w:rPr>
          <w:rFonts w:asci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340"/>
      </w:r>
      <w:r w:rsidR="00C8054F" w:rsidRPr="00C8054F">
        <w:rPr>
          <w:rStyle w:val="FootnoteReference"/>
          <w:rFonts w:cs="B Lotus"/>
          <w:szCs w:val="28"/>
          <w:rtl/>
          <w:lang w:bidi="ar-SA"/>
        </w:rPr>
        <w:t>)</w:t>
      </w:r>
    </w:p>
    <w:p w:rsidR="00717C0F" w:rsidRPr="00636EA8" w:rsidRDefault="00030459" w:rsidP="00BB388D">
      <w:pPr>
        <w:autoSpaceDE w:val="0"/>
        <w:autoSpaceDN w:val="0"/>
        <w:adjustRightInd w:val="0"/>
        <w:rPr>
          <w:rFonts w:ascii="Traditional Arabic"/>
          <w:rtl/>
          <w:lang w:bidi="ar-SA"/>
        </w:rPr>
      </w:pPr>
      <w:r w:rsidRPr="00636EA8">
        <w:rPr>
          <w:rFonts w:ascii="Traditional Arabic"/>
          <w:b/>
          <w:bCs/>
          <w:rtl/>
          <w:lang w:bidi="ar-SA"/>
        </w:rPr>
        <w:t>ترجمه:</w:t>
      </w:r>
      <w:r w:rsidRPr="00636EA8">
        <w:rPr>
          <w:rFonts w:ascii="Traditional Arabic"/>
          <w:rtl/>
          <w:lang w:bidi="ar-SA"/>
        </w:rPr>
        <w:t xml:space="preserve"> عمران بن حُصین</w:t>
      </w:r>
      <w:r w:rsidR="00773D75" w:rsidRPr="00636EA8">
        <w:rPr>
          <w:rFonts w:ascii="Traditional Arabic" w:cs="(M. Aiyada Ayoub ALKobaisi)"/>
          <w:rtl/>
          <w:lang w:bidi="ar-SA"/>
        </w:rPr>
        <w:t>$</w:t>
      </w:r>
      <w:r w:rsidRPr="00636EA8">
        <w:rPr>
          <w:rFonts w:ascii="Traditional Arabic"/>
          <w:rtl/>
          <w:lang w:bidi="ar-SA"/>
        </w:rPr>
        <w:t xml:space="preserve"> می‌گوید: پیامبر</w:t>
      </w:r>
      <w:r w:rsidRPr="00636EA8">
        <w:rPr>
          <w:rFonts w:ascii="Traditional Arabic"/>
          <w:lang w:bidi="ar-SA"/>
        </w:rPr>
        <w:sym w:font="AGA Arabesque" w:char="F072"/>
      </w:r>
      <w:r w:rsidRPr="00636EA8">
        <w:rPr>
          <w:rFonts w:ascii="Traditional Arabic"/>
          <w:rtl/>
          <w:lang w:bidi="ar-SA"/>
        </w:rPr>
        <w:t xml:space="preserve"> فرمود: «بهترین مردم، کسانی هستند که در دوران </w:t>
      </w:r>
      <w:r w:rsidR="00A86A9D" w:rsidRPr="00636EA8">
        <w:rPr>
          <w:rFonts w:ascii="Traditional Arabic"/>
          <w:rtl/>
          <w:lang w:bidi="ar-SA"/>
        </w:rPr>
        <w:t xml:space="preserve">من </w:t>
      </w:r>
      <w:r w:rsidRPr="00636EA8">
        <w:rPr>
          <w:rFonts w:ascii="Traditional Arabic"/>
          <w:rtl/>
          <w:lang w:bidi="ar-SA"/>
        </w:rPr>
        <w:t>به‌سر می‌برند (صحابه)، سپس نسلی که پس از ایشان می‌آیند (تابعین)، و سپس نسلِ بعدی، (تبع تابعین)». عمران</w:t>
      </w:r>
      <w:r w:rsidRPr="00636EA8">
        <w:rPr>
          <w:rFonts w:ascii="Traditional Arabic"/>
          <w:lang w:bidi="ar-SA"/>
        </w:rPr>
        <w:sym w:font="AGA Arabesque" w:char="F074"/>
      </w:r>
      <w:r w:rsidRPr="00636EA8">
        <w:rPr>
          <w:rFonts w:ascii="Traditional Arabic"/>
          <w:rtl/>
          <w:lang w:bidi="ar-SA"/>
        </w:rPr>
        <w:t xml:space="preserve"> می‌گوید: نمی‌دانم پیامبر</w:t>
      </w:r>
      <w:r w:rsidRPr="00636EA8">
        <w:rPr>
          <w:rFonts w:ascii="Traditional Arabic"/>
          <w:lang w:bidi="ar-SA"/>
        </w:rPr>
        <w:sym w:font="AGA Arabesque" w:char="F072"/>
      </w:r>
      <w:r w:rsidRPr="00636EA8">
        <w:rPr>
          <w:rFonts w:ascii="Traditional Arabic"/>
          <w:rtl/>
          <w:lang w:bidi="ar-SA"/>
        </w:rPr>
        <w:t xml:space="preserve"> دو بار جمله‌ی «سپس نسلی که پس از ایشان می‌آیند» را تکرار نمود یا سه بار؛ سپس فرمود: «پس از آن‌ها، کسانی می‌آیند که </w:t>
      </w:r>
      <w:r w:rsidR="00A86A9D" w:rsidRPr="00636EA8">
        <w:rPr>
          <w:rFonts w:ascii="Traditional Arabic"/>
          <w:rtl/>
          <w:lang w:bidi="ar-SA"/>
        </w:rPr>
        <w:t>در حالی</w:t>
      </w:r>
      <w:r w:rsidRPr="00636EA8">
        <w:rPr>
          <w:rFonts w:ascii="Traditional Arabic"/>
          <w:rtl/>
          <w:lang w:bidi="ar-SA"/>
        </w:rPr>
        <w:t xml:space="preserve"> شهادت </w:t>
      </w:r>
      <w:r w:rsidR="00A86A9D" w:rsidRPr="00636EA8">
        <w:rPr>
          <w:rFonts w:ascii="Traditional Arabic"/>
          <w:rtl/>
          <w:lang w:bidi="ar-SA"/>
        </w:rPr>
        <w:t>می‌دهند که از آن‌ها درخواست شهادت (گواهی) نمی‌شود</w:t>
      </w:r>
      <w:r w:rsidRPr="00636EA8">
        <w:rPr>
          <w:rFonts w:ascii="Traditional Arabic"/>
          <w:rtl/>
          <w:lang w:bidi="ar-SA"/>
        </w:rPr>
        <w:t>؛ خیانت می‌ورزند و امانت‌دار و قابل اعتماد نیستند؛ نذر می‌کنند و به نذر خود وفا نمی‌کنند</w:t>
      </w:r>
      <w:r w:rsidR="00892153" w:rsidRPr="00636EA8">
        <w:rPr>
          <w:rFonts w:ascii="Traditional Arabic"/>
          <w:rtl/>
          <w:lang w:bidi="ar-SA"/>
        </w:rPr>
        <w:t xml:space="preserve"> و چاقی، در میانشان نمایان می‌شود».</w:t>
      </w:r>
    </w:p>
    <w:p w:rsidR="00A86A9D" w:rsidRPr="00636EA8" w:rsidRDefault="00A86A9D" w:rsidP="00BC463E">
      <w:pPr>
        <w:autoSpaceDE w:val="0"/>
        <w:autoSpaceDN w:val="0"/>
        <w:adjustRightInd w:val="0"/>
        <w:spacing w:before="180" w:line="228" w:lineRule="auto"/>
        <w:rPr>
          <w:rFonts w:ascii="Traditional Arabic"/>
          <w:rtl/>
          <w:lang w:bidi="ar-SA"/>
        </w:rPr>
      </w:pPr>
      <w:r w:rsidRPr="00636EA8">
        <w:rPr>
          <w:rStyle w:val="Char4"/>
          <w:rtl/>
          <w:lang w:bidi="ar-SA"/>
        </w:rPr>
        <w:t>515- وعن أبي أُمامة</w:t>
      </w:r>
      <w:r w:rsidRPr="00636EA8">
        <w:rPr>
          <w:rStyle w:val="Char4"/>
          <w:b w:val="0"/>
          <w:bCs w:val="0"/>
          <w:rtl/>
          <w:lang w:bidi="ar-SA"/>
        </w:rPr>
        <w:sym w:font="AGA Arabesque" w:char="F074"/>
      </w:r>
      <w:r w:rsidRPr="00636EA8">
        <w:rPr>
          <w:rStyle w:val="Char4"/>
          <w:rtl/>
          <w:lang w:bidi="ar-SA"/>
        </w:rPr>
        <w:t xml:space="preserve"> قال: </w:t>
      </w:r>
      <w:r w:rsidR="001F272D">
        <w:rPr>
          <w:rStyle w:val="Char4"/>
          <w:rtl/>
          <w:lang w:bidi="ar-SA"/>
        </w:rPr>
        <w:t>قَالَ رَسُولُ اللهِ</w:t>
      </w:r>
      <w:r w:rsidRPr="00636EA8">
        <w:rPr>
          <w:rStyle w:val="Char4"/>
          <w:b w:val="0"/>
          <w:bCs w:val="0"/>
          <w:rtl/>
          <w:lang w:bidi="ar-SA"/>
        </w:rPr>
        <w:sym w:font="AGA Arabesque" w:char="F072"/>
      </w:r>
      <w:r w:rsidRPr="00636EA8">
        <w:rPr>
          <w:rStyle w:val="Char4"/>
          <w:rtl/>
          <w:lang w:bidi="ar-SA"/>
        </w:rPr>
        <w:t>: «يَا ابْنَ آدم! إِنَّكَ إِنْ تَبْذُل الفَضلَ خَيْرٌ لَك، وَأِن تُمْسِكهُ شرٌّ لَك، ولا تُلامُ عَلى كَفَافٍ، وَابدأ بِمنْ تَعُولُ».</w:t>
      </w:r>
      <w:r w:rsidRPr="00636EA8">
        <w:rPr>
          <w:rFonts w:ascii="Traditional Arabic"/>
          <w:rtl/>
          <w:lang w:bidi="ar-SA"/>
        </w:rPr>
        <w:t xml:space="preserve"> [ترمذي روایت کرده و گفته است: حسن صحیح می‌باشد.]</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341"/>
      </w:r>
      <w:r w:rsidR="00C8054F" w:rsidRPr="00C8054F">
        <w:rPr>
          <w:rStyle w:val="FootnoteReference"/>
          <w:rFonts w:cs="B Lotus"/>
          <w:szCs w:val="28"/>
          <w:rtl/>
          <w:lang w:bidi="ar-SA"/>
        </w:rPr>
        <w:t>)</w:t>
      </w:r>
    </w:p>
    <w:p w:rsidR="009171E7" w:rsidRPr="00636EA8" w:rsidRDefault="0047674B" w:rsidP="00BB388D">
      <w:pPr>
        <w:autoSpaceDE w:val="0"/>
        <w:autoSpaceDN w:val="0"/>
        <w:adjustRightInd w:val="0"/>
        <w:rPr>
          <w:rFonts w:ascii="Traditional Arabic"/>
          <w:rtl/>
          <w:lang w:bidi="ar-SA"/>
        </w:rPr>
      </w:pPr>
      <w:r w:rsidRPr="00636EA8">
        <w:rPr>
          <w:rFonts w:ascii="Traditional Arabic"/>
          <w:rtl/>
          <w:lang w:bidi="ar-SA"/>
        </w:rPr>
        <w:t xml:space="preserve"> </w:t>
      </w:r>
      <w:r w:rsidR="00AE7023" w:rsidRPr="00636EA8">
        <w:rPr>
          <w:rFonts w:ascii="Traditional Arabic"/>
          <w:b/>
          <w:bCs/>
          <w:rtl/>
          <w:lang w:bidi="ar-SA"/>
        </w:rPr>
        <w:t>ترجمه:</w:t>
      </w:r>
      <w:r w:rsidR="00AE7023" w:rsidRPr="00636EA8">
        <w:rPr>
          <w:rFonts w:ascii="Traditional Arabic"/>
          <w:rtl/>
          <w:lang w:bidi="ar-SA"/>
        </w:rPr>
        <w:t xml:space="preserve"> ابوامامه</w:t>
      </w:r>
      <w:r w:rsidR="00AE7023" w:rsidRPr="00636EA8">
        <w:rPr>
          <w:rFonts w:ascii="Traditional Arabic"/>
          <w:lang w:bidi="ar-SA"/>
        </w:rPr>
        <w:sym w:font="AGA Arabesque" w:char="F074"/>
      </w:r>
      <w:r w:rsidR="00AE7023" w:rsidRPr="00636EA8">
        <w:rPr>
          <w:rFonts w:ascii="Traditional Arabic"/>
          <w:rtl/>
          <w:lang w:bidi="ar-SA"/>
        </w:rPr>
        <w:t xml:space="preserve"> می‌گوید: رسول‌الله</w:t>
      </w:r>
      <w:r w:rsidR="00AE7023" w:rsidRPr="00636EA8">
        <w:rPr>
          <w:rFonts w:ascii="Traditional Arabic"/>
          <w:lang w:bidi="ar-SA"/>
        </w:rPr>
        <w:sym w:font="AGA Arabesque" w:char="F072"/>
      </w:r>
      <w:r w:rsidR="00AE7023" w:rsidRPr="00636EA8">
        <w:rPr>
          <w:rFonts w:ascii="Traditional Arabic"/>
          <w:rtl/>
          <w:lang w:bidi="ar-SA"/>
        </w:rPr>
        <w:t xml:space="preserve"> فرمود: «ای فرزند آدم! اگر تو، مازادِ ثروت خویش را بذل و بخشش نمایی، برایت بهتر است و اگر آن را نگه داری، برای تو بد خواهد بود و به‌‌خاطر ثروتی که به‌اندازه‌ی نیاز داری، سرزنشی بر تو نیست و در بذل و بخشش، از کسی شروع کن که تأمین هزینه‌هایش با توست».</w:t>
      </w:r>
    </w:p>
    <w:p w:rsidR="00021388" w:rsidRPr="00636EA8" w:rsidRDefault="00021388"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516- وعن عُبَيد اللَّه بِن مِحْصَنٍ الأَنْصارِيِّ الخَطْمِيِّ</w:t>
      </w:r>
      <w:r w:rsidRPr="00636EA8">
        <w:rPr>
          <w:rStyle w:val="Char4"/>
          <w:b w:val="0"/>
          <w:bCs w:val="0"/>
          <w:rtl/>
          <w:lang w:bidi="ar-SA"/>
        </w:rPr>
        <w:sym w:font="AGA Arabesque" w:char="F074"/>
      </w:r>
      <w:r w:rsidRPr="00636EA8">
        <w:rPr>
          <w:rStyle w:val="Char4"/>
          <w:rtl/>
          <w:lang w:bidi="ar-SA"/>
        </w:rPr>
        <w:t xml:space="preserve"> قال: </w:t>
      </w:r>
      <w:r w:rsidR="007110C4">
        <w:rPr>
          <w:rStyle w:val="Char4"/>
          <w:rtl/>
          <w:lang w:bidi="ar-SA"/>
        </w:rPr>
        <w:t>قَالَ رَسُولُ اللهِ</w:t>
      </w:r>
      <w:r w:rsidRPr="00636EA8">
        <w:rPr>
          <w:rStyle w:val="Char4"/>
          <w:b w:val="0"/>
          <w:bCs w:val="0"/>
          <w:rtl/>
          <w:lang w:bidi="ar-SA"/>
        </w:rPr>
        <w:sym w:font="AGA Arabesque" w:char="F072"/>
      </w:r>
      <w:r w:rsidRPr="00636EA8">
        <w:rPr>
          <w:rStyle w:val="Char4"/>
          <w:rtl/>
          <w:lang w:bidi="ar-SA"/>
        </w:rPr>
        <w:t>: «منْ أَصبح مِنكُمْ آمِناً في سِرْبِهِ، معافى في جَسدِه، عِندهُ قُوتُ يَومِهِ، فَكَأَنَّمَا حِيزَتْ لَهُ الدُّنْيَا بِحذافِيرِها».</w:t>
      </w:r>
      <w:r w:rsidRPr="00636EA8">
        <w:rPr>
          <w:rFonts w:ascii="Traditional Arabic" w:cs="Traditional Arabic"/>
          <w:sz w:val="32"/>
          <w:szCs w:val="32"/>
          <w:rtl/>
          <w:lang w:bidi="ar-SA"/>
        </w:rPr>
        <w:t xml:space="preserve"> </w:t>
      </w:r>
      <w:r w:rsidRPr="00636EA8">
        <w:rPr>
          <w:rFonts w:ascii="Traditional Arabic"/>
          <w:rtl/>
          <w:lang w:bidi="ar-SA"/>
        </w:rPr>
        <w:t>[ترمذي روایت کرده و گفته است: حسن می‌باشد.]</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342"/>
      </w:r>
      <w:r w:rsidR="00C8054F" w:rsidRPr="00C8054F">
        <w:rPr>
          <w:rStyle w:val="FootnoteReference"/>
          <w:rFonts w:cs="B Lotus"/>
          <w:szCs w:val="28"/>
          <w:rtl/>
          <w:lang w:bidi="ar-SA"/>
        </w:rPr>
        <w:t>)</w:t>
      </w:r>
    </w:p>
    <w:p w:rsidR="00021388" w:rsidRPr="00636EA8" w:rsidRDefault="00EE0691" w:rsidP="00BB388D">
      <w:pPr>
        <w:autoSpaceDE w:val="0"/>
        <w:autoSpaceDN w:val="0"/>
        <w:adjustRightInd w:val="0"/>
        <w:rPr>
          <w:rFonts w:ascii="Traditional Arabic"/>
          <w:rtl/>
          <w:lang w:bidi="ar-SA"/>
        </w:rPr>
      </w:pPr>
      <w:r w:rsidRPr="00636EA8">
        <w:rPr>
          <w:rFonts w:ascii="Traditional Arabic"/>
          <w:b/>
          <w:bCs/>
          <w:rtl/>
          <w:lang w:bidi="ar-SA"/>
        </w:rPr>
        <w:t>ترجمه:</w:t>
      </w:r>
      <w:r w:rsidRPr="00636EA8">
        <w:rPr>
          <w:rFonts w:ascii="Traditional Arabic"/>
          <w:rtl/>
          <w:lang w:bidi="ar-SA"/>
        </w:rPr>
        <w:t xml:space="preserve"> عبیدالله بن مِحصَن انصاری خَطمی</w:t>
      </w:r>
      <w:r w:rsidRPr="00636EA8">
        <w:rPr>
          <w:rFonts w:ascii="Traditional Arabic"/>
          <w:lang w:bidi="ar-SA"/>
        </w:rPr>
        <w:sym w:font="AGA Arabesque" w:char="F074"/>
      </w:r>
      <w:r w:rsidRPr="00636EA8">
        <w:rPr>
          <w:rFonts w:ascii="Traditional Arabic"/>
          <w:rtl/>
          <w:lang w:bidi="ar-SA"/>
        </w:rPr>
        <w:t xml:space="preserve"> می‌گوید: </w:t>
      </w:r>
      <w:r w:rsidR="00BD20F9" w:rsidRPr="00636EA8">
        <w:rPr>
          <w:rFonts w:ascii="Traditional Arabic"/>
          <w:rtl/>
          <w:lang w:bidi="ar-SA"/>
        </w:rPr>
        <w:t>رسول‌الله</w:t>
      </w:r>
      <w:r w:rsidR="00BD20F9" w:rsidRPr="00636EA8">
        <w:rPr>
          <w:rFonts w:ascii="Traditional Arabic"/>
          <w:lang w:bidi="ar-SA"/>
        </w:rPr>
        <w:sym w:font="AGA Arabesque" w:char="F072"/>
      </w:r>
      <w:r w:rsidR="00BD20F9" w:rsidRPr="00636EA8">
        <w:rPr>
          <w:rFonts w:ascii="Traditional Arabic"/>
          <w:rtl/>
          <w:lang w:bidi="ar-SA"/>
        </w:rPr>
        <w:t xml:space="preserve"> فرمود: «کسی که دارای امنیت </w:t>
      </w:r>
      <w:r w:rsidR="00787B38" w:rsidRPr="00636EA8">
        <w:rPr>
          <w:rFonts w:ascii="Traditional Arabic"/>
          <w:rtl/>
          <w:lang w:bidi="ar-SA"/>
        </w:rPr>
        <w:t>روانی (جانی)</w:t>
      </w:r>
      <w:r w:rsidR="00BD20F9" w:rsidRPr="00636EA8">
        <w:rPr>
          <w:rFonts w:ascii="Traditional Arabic"/>
          <w:rtl/>
          <w:lang w:bidi="ar-SA"/>
        </w:rPr>
        <w:t xml:space="preserve"> و سلامتِ جسم</w:t>
      </w:r>
      <w:r w:rsidR="00457B75" w:rsidRPr="00636EA8">
        <w:rPr>
          <w:rFonts w:ascii="Traditional Arabic"/>
          <w:rtl/>
          <w:lang w:bidi="ar-SA"/>
        </w:rPr>
        <w:t>ی‌ست</w:t>
      </w:r>
      <w:r w:rsidR="00BD20F9" w:rsidRPr="00636EA8">
        <w:rPr>
          <w:rFonts w:ascii="Traditional Arabic"/>
          <w:rtl/>
          <w:lang w:bidi="ar-SA"/>
        </w:rPr>
        <w:t xml:space="preserve"> و خوراک روزانه‌اش نزدش یافت می‌شود، گویا از تمام دنیا برخوردار شده است».</w:t>
      </w:r>
    </w:p>
    <w:p w:rsidR="00BD20F9" w:rsidRPr="00636EA8" w:rsidRDefault="00BD20F9"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 xml:space="preserve">517- وعن عبدِ اللَّه بن عمرو بنِ العاصِ </w:t>
      </w:r>
      <w:r w:rsidR="001F272D">
        <w:rPr>
          <w:rStyle w:val="Char4"/>
          <w:rtl/>
          <w:lang w:bidi="ar-SA"/>
        </w:rPr>
        <w:t>رضي اللهُ عنهما</w:t>
      </w:r>
      <w:r w:rsidRPr="00636EA8">
        <w:rPr>
          <w:rStyle w:val="Char4"/>
          <w:rtl/>
          <w:lang w:bidi="ar-SA"/>
        </w:rPr>
        <w:t xml:space="preserve"> </w:t>
      </w:r>
      <w:r w:rsidR="001F272D">
        <w:rPr>
          <w:rStyle w:val="Char4"/>
          <w:rtl/>
          <w:lang w:bidi="ar-SA"/>
        </w:rPr>
        <w:t>أَنَّ رَسُولَ اللهِ</w:t>
      </w:r>
      <w:r w:rsidRPr="00636EA8">
        <w:rPr>
          <w:rStyle w:val="Char4"/>
          <w:b w:val="0"/>
          <w:bCs w:val="0"/>
          <w:rtl/>
          <w:lang w:bidi="ar-SA"/>
        </w:rPr>
        <w:sym w:font="AGA Arabesque" w:char="F072"/>
      </w:r>
      <w:r w:rsidRPr="00636EA8">
        <w:rPr>
          <w:rStyle w:val="Char4"/>
          <w:rtl/>
          <w:lang w:bidi="ar-SA"/>
        </w:rPr>
        <w:t xml:space="preserve"> قال: «قَدْ أَفَلَحَ مَن أَسلَم وكَانَ رِزقُهُ كَفَافًا وَقَنَّعَهُ اللَّه بِمَا آتَاهُ».</w:t>
      </w:r>
      <w:r w:rsidRPr="00636EA8">
        <w:rPr>
          <w:rFonts w:ascii="Traditional Arabic"/>
          <w:rtl/>
          <w:lang w:bidi="ar-SA"/>
        </w:rPr>
        <w:t xml:space="preserve"> [روایت مسلم]</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343"/>
      </w:r>
      <w:r w:rsidR="00C8054F" w:rsidRPr="00C8054F">
        <w:rPr>
          <w:rStyle w:val="FootnoteReference"/>
          <w:rFonts w:cs="B Lotus"/>
          <w:szCs w:val="28"/>
          <w:rtl/>
          <w:lang w:bidi="ar-SA"/>
        </w:rPr>
        <w:t>)</w:t>
      </w:r>
    </w:p>
    <w:p w:rsidR="00BD20F9" w:rsidRPr="00636EA8" w:rsidRDefault="00663C6B" w:rsidP="00BB388D">
      <w:pPr>
        <w:autoSpaceDE w:val="0"/>
        <w:autoSpaceDN w:val="0"/>
        <w:adjustRightInd w:val="0"/>
        <w:rPr>
          <w:rFonts w:ascii="Traditional Arabic"/>
          <w:rtl/>
          <w:lang w:bidi="ar-SA"/>
        </w:rPr>
      </w:pPr>
      <w:r w:rsidRPr="00636EA8">
        <w:rPr>
          <w:rFonts w:ascii="Traditional Arabic"/>
          <w:b/>
          <w:bCs/>
          <w:rtl/>
          <w:lang w:bidi="ar-SA"/>
        </w:rPr>
        <w:t>ترجمه:</w:t>
      </w:r>
      <w:r w:rsidRPr="00636EA8">
        <w:rPr>
          <w:rFonts w:ascii="Traditional Arabic"/>
          <w:rtl/>
          <w:lang w:bidi="ar-SA"/>
        </w:rPr>
        <w:t xml:space="preserve"> عبدالله بن عمرو بن عاص</w:t>
      </w:r>
      <w:r w:rsidR="002A5958" w:rsidRPr="00636EA8">
        <w:rPr>
          <w:rFonts w:cs="(M. Aiyada Ayoub ALKobaisi)"/>
          <w:rtl/>
          <w:lang w:bidi="ar-SA"/>
        </w:rPr>
        <w:t>$</w:t>
      </w:r>
      <w:r w:rsidRPr="00636EA8">
        <w:rPr>
          <w:rFonts w:ascii="Traditional Arabic"/>
          <w:rtl/>
          <w:lang w:bidi="ar-SA"/>
        </w:rPr>
        <w:t xml:space="preserve"> می‌گوید: رسول‌الله</w:t>
      </w:r>
      <w:r w:rsidRPr="00636EA8">
        <w:rPr>
          <w:rFonts w:ascii="Traditional Arabic"/>
          <w:lang w:bidi="ar-SA"/>
        </w:rPr>
        <w:sym w:font="AGA Arabesque" w:char="F072"/>
      </w:r>
      <w:r w:rsidRPr="00636EA8">
        <w:rPr>
          <w:rFonts w:ascii="Traditional Arabic"/>
          <w:rtl/>
          <w:lang w:bidi="ar-SA"/>
        </w:rPr>
        <w:t xml:space="preserve"> فرمود: «کسی که اسلام آورده و </w:t>
      </w:r>
      <w:r w:rsidR="00176A70" w:rsidRPr="00636EA8">
        <w:rPr>
          <w:rFonts w:ascii="Traditional Arabic"/>
          <w:rtl/>
          <w:lang w:bidi="ar-SA"/>
        </w:rPr>
        <w:t xml:space="preserve">روزی‌اش، کفافِ زندگی‌اش را می‌کند </w:t>
      </w:r>
      <w:r w:rsidRPr="00636EA8">
        <w:rPr>
          <w:rFonts w:ascii="Traditional Arabic"/>
          <w:rtl/>
          <w:lang w:bidi="ar-SA"/>
        </w:rPr>
        <w:t>و الله متعال او را به آن‌چه که به او بخشیده، قانع کرده است، رستگار می‌باشد».</w:t>
      </w:r>
    </w:p>
    <w:p w:rsidR="00176A70" w:rsidRPr="00636EA8" w:rsidRDefault="00176A70"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518- وعن أبي مُحَمَّد فَضَالَةَ بنِ عُبَيْد الأَنْصَارِيِّ</w:t>
      </w:r>
      <w:r w:rsidRPr="00636EA8">
        <w:rPr>
          <w:rStyle w:val="Char4"/>
          <w:b w:val="0"/>
          <w:bCs w:val="0"/>
          <w:rtl/>
          <w:lang w:bidi="ar-SA"/>
        </w:rPr>
        <w:sym w:font="AGA Arabesque" w:char="F074"/>
      </w:r>
      <w:r w:rsidRPr="00636EA8">
        <w:rPr>
          <w:rStyle w:val="Char4"/>
          <w:rtl/>
          <w:lang w:bidi="ar-SA"/>
        </w:rPr>
        <w:t xml:space="preserve"> أَنَّهُ سَمِعَ رسول اللَّه</w:t>
      </w:r>
      <w:r w:rsidRPr="00636EA8">
        <w:rPr>
          <w:rStyle w:val="Char4"/>
          <w:b w:val="0"/>
          <w:bCs w:val="0"/>
          <w:rtl/>
          <w:lang w:bidi="ar-SA"/>
        </w:rPr>
        <w:sym w:font="AGA Arabesque" w:char="F072"/>
      </w:r>
      <w:r w:rsidRPr="00636EA8">
        <w:rPr>
          <w:rStyle w:val="Char4"/>
          <w:rtl/>
          <w:lang w:bidi="ar-SA"/>
        </w:rPr>
        <w:t xml:space="preserve"> يَقُول: «طُوبَى لِمَنْ هُدِيَ إِلى الإِْسلام، وَكَانَ عَيْشهُ كَفَافًا، وَقَنِعَ».</w:t>
      </w:r>
      <w:r w:rsidRPr="00636EA8">
        <w:rPr>
          <w:rFonts w:ascii="Traditional Arabic"/>
          <w:rtl/>
          <w:lang w:bidi="ar-SA"/>
        </w:rPr>
        <w:t xml:space="preserve"> [ترمذي روایت کرده و گفته است: حسن صحيح می‌باشد.]</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344"/>
      </w:r>
      <w:r w:rsidR="00C8054F" w:rsidRPr="00C8054F">
        <w:rPr>
          <w:rStyle w:val="FootnoteReference"/>
          <w:rFonts w:cs="B Lotus"/>
          <w:szCs w:val="28"/>
          <w:rtl/>
          <w:lang w:bidi="ar-SA"/>
        </w:rPr>
        <w:t>)</w:t>
      </w:r>
    </w:p>
    <w:p w:rsidR="00176A70" w:rsidRPr="00636EA8" w:rsidRDefault="00DC0594" w:rsidP="00BB388D">
      <w:pPr>
        <w:autoSpaceDE w:val="0"/>
        <w:autoSpaceDN w:val="0"/>
        <w:adjustRightInd w:val="0"/>
        <w:rPr>
          <w:rFonts w:ascii="Traditional Arabic"/>
          <w:rtl/>
          <w:lang w:bidi="ar-SA"/>
        </w:rPr>
      </w:pPr>
      <w:r w:rsidRPr="00636EA8">
        <w:rPr>
          <w:rFonts w:ascii="Traditional Arabic"/>
          <w:b/>
          <w:bCs/>
          <w:rtl/>
          <w:lang w:bidi="ar-SA"/>
        </w:rPr>
        <w:t>ترجمه:</w:t>
      </w:r>
      <w:r w:rsidRPr="00636EA8">
        <w:rPr>
          <w:rFonts w:ascii="Traditional Arabic"/>
          <w:rtl/>
          <w:lang w:bidi="ar-SA"/>
        </w:rPr>
        <w:t xml:space="preserve"> از ابومحمد، فضاله بن عبید انصاری</w:t>
      </w:r>
      <w:r w:rsidRPr="00636EA8">
        <w:rPr>
          <w:rFonts w:ascii="Traditional Arabic"/>
          <w:lang w:bidi="ar-SA"/>
        </w:rPr>
        <w:sym w:font="AGA Arabesque" w:char="F074"/>
      </w:r>
      <w:r w:rsidRPr="00636EA8">
        <w:rPr>
          <w:rFonts w:ascii="Traditional Arabic"/>
          <w:rtl/>
          <w:lang w:bidi="ar-SA"/>
        </w:rPr>
        <w:t xml:space="preserve"> روایت است: از رسول‌الله</w:t>
      </w:r>
      <w:r w:rsidRPr="00636EA8">
        <w:rPr>
          <w:rFonts w:ascii="Traditional Arabic"/>
          <w:lang w:bidi="ar-SA"/>
        </w:rPr>
        <w:sym w:font="AGA Arabesque" w:char="F072"/>
      </w:r>
      <w:r w:rsidRPr="00636EA8">
        <w:rPr>
          <w:rFonts w:ascii="Traditional Arabic"/>
          <w:rtl/>
          <w:lang w:bidi="ar-SA"/>
        </w:rPr>
        <w:t xml:space="preserve"> شنید که می‌فرمود: «خوشا به حالِ کسی که به سوی اسلام، هدایت یافته و از روزیِ کافی </w:t>
      </w:r>
      <w:r w:rsidR="00AA446F" w:rsidRPr="00636EA8">
        <w:rPr>
          <w:rFonts w:ascii="Traditional Arabic"/>
          <w:rtl/>
          <w:lang w:bidi="ar-SA"/>
        </w:rPr>
        <w:t xml:space="preserve">برای گذران زندگی‌اش </w:t>
      </w:r>
      <w:r w:rsidRPr="00636EA8">
        <w:rPr>
          <w:rFonts w:ascii="Traditional Arabic"/>
          <w:rtl/>
          <w:lang w:bidi="ar-SA"/>
        </w:rPr>
        <w:t>برخوردار است و به آن، قانع می‌باشد».</w:t>
      </w:r>
    </w:p>
    <w:p w:rsidR="00AA446F" w:rsidRPr="00636EA8" w:rsidRDefault="00AA446F"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 xml:space="preserve">519- وعن ابن عباسٍ </w:t>
      </w:r>
      <w:r w:rsidR="001F272D">
        <w:rPr>
          <w:rStyle w:val="Char4"/>
          <w:rtl/>
          <w:lang w:bidi="ar-SA"/>
        </w:rPr>
        <w:t>رضي اللهُ عنهما</w:t>
      </w:r>
      <w:r w:rsidRPr="00636EA8">
        <w:rPr>
          <w:rStyle w:val="Char4"/>
          <w:rtl/>
          <w:lang w:bidi="ar-SA"/>
        </w:rPr>
        <w:t xml:space="preserve"> قال: كان رسولُ اللَّه</w:t>
      </w:r>
      <w:r w:rsidRPr="00636EA8">
        <w:rPr>
          <w:rStyle w:val="Char4"/>
          <w:b w:val="0"/>
          <w:bCs w:val="0"/>
          <w:rtl/>
          <w:lang w:bidi="ar-SA"/>
        </w:rPr>
        <w:sym w:font="AGA Arabesque" w:char="F072"/>
      </w:r>
      <w:r w:rsidRPr="00636EA8">
        <w:rPr>
          <w:rStyle w:val="Char4"/>
          <w:rtl/>
          <w:lang w:bidi="ar-SA"/>
        </w:rPr>
        <w:t xml:space="preserve"> يَبِيتُ اللَّيَالِيَ المُتَتَابِعَةَ طَاوِيًا، وَأَهْلُهُ لا يَجِدُونَ عَشاءً، وَكَانَ أَكْثَرُ خُبْزِهِمْ خُبْز الشَّعِيرِ.</w:t>
      </w:r>
      <w:r w:rsidRPr="00636EA8">
        <w:rPr>
          <w:rFonts w:ascii="Traditional Arabic" w:cs="Traditional Arabic"/>
          <w:sz w:val="32"/>
          <w:szCs w:val="32"/>
          <w:rtl/>
          <w:lang w:bidi="ar-SA"/>
        </w:rPr>
        <w:t xml:space="preserve"> </w:t>
      </w:r>
      <w:r w:rsidRPr="00636EA8">
        <w:rPr>
          <w:rFonts w:ascii="Traditional Arabic"/>
          <w:rtl/>
          <w:lang w:bidi="ar-SA"/>
        </w:rPr>
        <w:t>[ترمذي روایت کرده و گفته است: حسن صحيح می‌باشد.]</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345"/>
      </w:r>
      <w:r w:rsidR="00C8054F" w:rsidRPr="00C8054F">
        <w:rPr>
          <w:rStyle w:val="FootnoteReference"/>
          <w:rFonts w:cs="B Lotus"/>
          <w:szCs w:val="28"/>
          <w:rtl/>
          <w:lang w:bidi="ar-SA"/>
        </w:rPr>
        <w:t>)</w:t>
      </w:r>
    </w:p>
    <w:p w:rsidR="00AA446F" w:rsidRPr="00636EA8" w:rsidRDefault="00AA446F" w:rsidP="00BB388D">
      <w:pPr>
        <w:autoSpaceDE w:val="0"/>
        <w:autoSpaceDN w:val="0"/>
        <w:adjustRightInd w:val="0"/>
        <w:rPr>
          <w:rFonts w:ascii="Traditional Arabic"/>
          <w:rtl/>
          <w:lang w:bidi="ar-SA"/>
        </w:rPr>
      </w:pPr>
      <w:r w:rsidRPr="00636EA8">
        <w:rPr>
          <w:rFonts w:ascii="Traditional Arabic"/>
          <w:b/>
          <w:bCs/>
          <w:rtl/>
          <w:lang w:bidi="ar-SA"/>
        </w:rPr>
        <w:t>ترجمه:</w:t>
      </w:r>
      <w:r w:rsidRPr="00636EA8">
        <w:rPr>
          <w:rFonts w:ascii="Traditional Arabic"/>
          <w:rtl/>
          <w:lang w:bidi="ar-SA"/>
        </w:rPr>
        <w:t xml:space="preserve"> ابن‌عباس</w:t>
      </w:r>
      <w:r w:rsidR="002A5958" w:rsidRPr="00636EA8">
        <w:rPr>
          <w:rFonts w:cs="(M. Aiyada Ayoub ALKobaisi)"/>
          <w:rtl/>
          <w:lang w:bidi="ar-SA"/>
        </w:rPr>
        <w:t>$</w:t>
      </w:r>
      <w:r w:rsidRPr="00636EA8">
        <w:rPr>
          <w:rFonts w:ascii="Traditional Arabic"/>
          <w:rtl/>
          <w:lang w:bidi="ar-SA"/>
        </w:rPr>
        <w:t xml:space="preserve"> می‌گوید: </w:t>
      </w:r>
      <w:r w:rsidR="00EA1A73" w:rsidRPr="00636EA8">
        <w:rPr>
          <w:rFonts w:ascii="Traditional Arabic"/>
          <w:rtl/>
          <w:lang w:bidi="ar-SA"/>
        </w:rPr>
        <w:t>رسول‌الله</w:t>
      </w:r>
      <w:r w:rsidR="00EA1A73" w:rsidRPr="00636EA8">
        <w:rPr>
          <w:rFonts w:ascii="Traditional Arabic"/>
          <w:lang w:bidi="ar-SA"/>
        </w:rPr>
        <w:sym w:font="AGA Arabesque" w:char="F072"/>
      </w:r>
      <w:r w:rsidR="00EA1A73" w:rsidRPr="00636EA8">
        <w:rPr>
          <w:rFonts w:ascii="Traditional Arabic"/>
          <w:rtl/>
          <w:lang w:bidi="ar-SA"/>
        </w:rPr>
        <w:t xml:space="preserve"> چند شبِ پیاپی، گرسنه می‌خوابید و خانواده‌اش نان شب نمی‌یافتند و بیش‌ترِ نانِ مصرفی آنان، نان جو بود».</w:t>
      </w:r>
    </w:p>
    <w:p w:rsidR="00EA1A73" w:rsidRPr="00636EA8" w:rsidRDefault="00EA1A73"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520- وعن فضَالَةَ بنِ عُبَيْدٍ</w:t>
      </w:r>
      <w:r w:rsidRPr="00636EA8">
        <w:rPr>
          <w:rStyle w:val="Char4"/>
          <w:b w:val="0"/>
          <w:bCs w:val="0"/>
          <w:rtl/>
          <w:lang w:bidi="ar-SA"/>
        </w:rPr>
        <w:sym w:font="AGA Arabesque" w:char="F074"/>
      </w:r>
      <w:r w:rsidRPr="00636EA8">
        <w:rPr>
          <w:rStyle w:val="Char4"/>
          <w:rtl/>
          <w:lang w:bidi="ar-SA"/>
        </w:rPr>
        <w:t xml:space="preserve"> </w:t>
      </w:r>
      <w:r w:rsidR="001F272D">
        <w:rPr>
          <w:rStyle w:val="Char4"/>
          <w:rtl/>
          <w:lang w:bidi="ar-SA"/>
        </w:rPr>
        <w:t>أَنَّ رَسُولَ اللهِ</w:t>
      </w:r>
      <w:r w:rsidRPr="00636EA8">
        <w:rPr>
          <w:rStyle w:val="Char4"/>
          <w:b w:val="0"/>
          <w:bCs w:val="0"/>
          <w:rtl/>
          <w:lang w:bidi="ar-SA"/>
        </w:rPr>
        <w:sym w:font="AGA Arabesque" w:char="F072"/>
      </w:r>
      <w:r w:rsidRPr="00636EA8">
        <w:rPr>
          <w:rStyle w:val="Char4"/>
          <w:rtl/>
          <w:lang w:bidi="ar-SA"/>
        </w:rPr>
        <w:t xml:space="preserve"> كَانَ إِذَا صَلَّى بِالنَّاسِ يَخِرُّ رِجَالٌ مِنْ قَامَتِهِمْ في الصَّلاةِ مِنَ الخَصَاصةِ وَهُمْ أَصْحابُ الصُّفَّةِ حَتَّى يَقُولَ الأَعْرَاب: هُؤُلاءِ مَجَانِين، فَإِذَا صَلَّى رسول</w:t>
      </w:r>
      <w:r w:rsidR="00CF5EC8">
        <w:rPr>
          <w:rStyle w:val="Char4"/>
          <w:rFonts w:hint="cs"/>
          <w:rtl/>
          <w:lang w:bidi="ar-SA"/>
        </w:rPr>
        <w:t>ُ</w:t>
      </w:r>
      <w:r w:rsidR="00CF5EC8">
        <w:rPr>
          <w:rStyle w:val="Char4"/>
          <w:rtl/>
          <w:lang w:bidi="ar-SA"/>
        </w:rPr>
        <w:t xml:space="preserve"> الل</w:t>
      </w:r>
      <w:r w:rsidRPr="00636EA8">
        <w:rPr>
          <w:rStyle w:val="Char4"/>
          <w:rtl/>
          <w:lang w:bidi="ar-SA"/>
        </w:rPr>
        <w:t>ه</w:t>
      </w:r>
      <w:r w:rsidR="00CF5EC8">
        <w:rPr>
          <w:rStyle w:val="Char4"/>
          <w:rFonts w:hint="cs"/>
          <w:rtl/>
          <w:lang w:bidi="ar-SA"/>
        </w:rPr>
        <w:t>ِ</w:t>
      </w:r>
      <w:r w:rsidRPr="00636EA8">
        <w:rPr>
          <w:rStyle w:val="Char4"/>
          <w:b w:val="0"/>
          <w:bCs w:val="0"/>
          <w:rtl/>
          <w:lang w:bidi="ar-SA"/>
        </w:rPr>
        <w:sym w:font="AGA Arabesque" w:char="F072"/>
      </w:r>
      <w:r w:rsidRPr="00636EA8">
        <w:rPr>
          <w:rStyle w:val="Char4"/>
          <w:rtl/>
          <w:lang w:bidi="ar-SA"/>
        </w:rPr>
        <w:t xml:space="preserve"> انْصَرفِ إِلَيْهِم، فقال: «لَوْ تَعْلَمُونَ ما لَكُمْ عِنْدَ اللَّه تعالى، لأَحْبَبْتُمْ أَنْ تَزْدادُوا فَاقَةً وَحَاجَةً».</w:t>
      </w:r>
      <w:r w:rsidRPr="00636EA8">
        <w:rPr>
          <w:rFonts w:ascii="Traditional Arabic" w:cs="Traditional Arabic"/>
          <w:sz w:val="32"/>
          <w:szCs w:val="32"/>
          <w:rtl/>
          <w:lang w:bidi="ar-SA"/>
        </w:rPr>
        <w:t xml:space="preserve"> </w:t>
      </w:r>
      <w:r w:rsidRPr="00636EA8">
        <w:rPr>
          <w:rFonts w:ascii="Traditional Arabic"/>
          <w:rtl/>
          <w:lang w:bidi="ar-SA"/>
        </w:rPr>
        <w:t>[ترمذي روایت کرده و گفته است: صحيح می‌باشد.]</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346"/>
      </w:r>
      <w:r w:rsidR="00C8054F" w:rsidRPr="00C8054F">
        <w:rPr>
          <w:rStyle w:val="FootnoteReference"/>
          <w:rFonts w:cs="B Lotus"/>
          <w:szCs w:val="28"/>
          <w:rtl/>
          <w:lang w:bidi="ar-SA"/>
        </w:rPr>
        <w:t>)</w:t>
      </w:r>
    </w:p>
    <w:p w:rsidR="00EA1A73" w:rsidRPr="00636EA8" w:rsidRDefault="00EA1A73" w:rsidP="00BB388D">
      <w:pPr>
        <w:autoSpaceDE w:val="0"/>
        <w:autoSpaceDN w:val="0"/>
        <w:adjustRightInd w:val="0"/>
        <w:rPr>
          <w:rFonts w:ascii="Traditional Arabic"/>
          <w:rtl/>
          <w:lang w:bidi="ar-SA"/>
        </w:rPr>
      </w:pPr>
      <w:r w:rsidRPr="00636EA8">
        <w:rPr>
          <w:rFonts w:ascii="Traditional Arabic"/>
          <w:b/>
          <w:bCs/>
          <w:rtl/>
          <w:lang w:bidi="ar-SA"/>
        </w:rPr>
        <w:t>ترجمه:</w:t>
      </w:r>
      <w:r w:rsidRPr="00636EA8">
        <w:rPr>
          <w:rFonts w:ascii="Traditional Arabic"/>
          <w:rtl/>
          <w:lang w:bidi="ar-SA"/>
        </w:rPr>
        <w:t xml:space="preserve"> فضاله بن عُبَید</w:t>
      </w:r>
      <w:r w:rsidRPr="00636EA8">
        <w:rPr>
          <w:rFonts w:ascii="Traditional Arabic"/>
          <w:lang w:bidi="ar-SA"/>
        </w:rPr>
        <w:sym w:font="AGA Arabesque" w:char="F074"/>
      </w:r>
      <w:r w:rsidRPr="00636EA8">
        <w:rPr>
          <w:rFonts w:ascii="Traditional Arabic"/>
          <w:rtl/>
          <w:lang w:bidi="ar-SA"/>
        </w:rPr>
        <w:t xml:space="preserve"> می‌‌گوید: هنگامی که رسول‌الله</w:t>
      </w:r>
      <w:r w:rsidRPr="00636EA8">
        <w:rPr>
          <w:rFonts w:ascii="Traditional Arabic"/>
          <w:lang w:bidi="ar-SA"/>
        </w:rPr>
        <w:sym w:font="AGA Arabesque" w:char="F072"/>
      </w:r>
      <w:r w:rsidRPr="00636EA8">
        <w:rPr>
          <w:rFonts w:ascii="Traditional Arabic"/>
          <w:rtl/>
          <w:lang w:bidi="ar-SA"/>
        </w:rPr>
        <w:t xml:space="preserve"> نماز جماعت را آغاز می‌کرد، برخی از نمازگزاران از شدت ضعف و گرسنگی به زمین می‌افتادند و آنان، اصحاب صفه بودند؛ به‌گونه‌ای که صحرانشینان می‌گفتند: این‌ها، دچار جنون شده‌اند. رسول‌الله</w:t>
      </w:r>
      <w:r w:rsidRPr="00636EA8">
        <w:rPr>
          <w:rFonts w:ascii="Traditional Arabic"/>
          <w:lang w:bidi="ar-SA"/>
        </w:rPr>
        <w:sym w:font="AGA Arabesque" w:char="F072"/>
      </w:r>
      <w:r w:rsidRPr="00636EA8">
        <w:rPr>
          <w:rFonts w:ascii="Traditional Arabic"/>
          <w:rtl/>
          <w:lang w:bidi="ar-SA"/>
        </w:rPr>
        <w:t xml:space="preserve"> پس از پایان نماز، رو به ایشان- اصحاب صفه- می‌کرد و می‌فرمود: «اگر از نعمت‌ها و پاداشی که نزد الله متعال دارید، آگاه بودید، دوست داشتید که </w:t>
      </w:r>
      <w:r w:rsidR="004B685A" w:rsidRPr="00636EA8">
        <w:rPr>
          <w:rFonts w:ascii="Traditional Arabic"/>
          <w:rtl/>
          <w:lang w:bidi="ar-SA"/>
        </w:rPr>
        <w:t>فقر و تنگ‌دستیِ شما، بیش‌تر شود».</w:t>
      </w:r>
    </w:p>
    <w:p w:rsidR="004B685A" w:rsidRPr="00636EA8" w:rsidRDefault="004B685A"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521- وعن أبي كَريمَةَ المِقْدامِ بن معْدِ يكَرِب</w:t>
      </w:r>
      <w:r w:rsidRPr="00636EA8">
        <w:rPr>
          <w:rStyle w:val="Char4"/>
          <w:b w:val="0"/>
          <w:bCs w:val="0"/>
          <w:rtl/>
          <w:lang w:bidi="ar-SA"/>
        </w:rPr>
        <w:sym w:font="AGA Arabesque" w:char="F074"/>
      </w:r>
      <w:r w:rsidRPr="00636EA8">
        <w:rPr>
          <w:rStyle w:val="Char4"/>
          <w:rtl/>
          <w:lang w:bidi="ar-SA"/>
        </w:rPr>
        <w:t xml:space="preserve"> قال: سمِعتُ رسول اللَّه</w:t>
      </w:r>
      <w:r w:rsidRPr="00636EA8">
        <w:rPr>
          <w:rStyle w:val="Char4"/>
          <w:b w:val="0"/>
          <w:bCs w:val="0"/>
          <w:rtl/>
          <w:lang w:bidi="ar-SA"/>
        </w:rPr>
        <w:sym w:font="AGA Arabesque" w:char="F072"/>
      </w:r>
      <w:r w:rsidRPr="00636EA8">
        <w:rPr>
          <w:rStyle w:val="Char4"/>
          <w:rtl/>
          <w:lang w:bidi="ar-SA"/>
        </w:rPr>
        <w:t xml:space="preserve"> يقَول: «مَا ملأَ آدمِيٌّ وِعَاءً شَرّاً مِنْ بَطنِه، بِحسْبِ ابن آدمَ أُكُلاتٌ يُقِمْنَ صُلْبَهُ، فإِنْ كَانَ لا مَحالَةَ، فَثلُثٌ لطَعَامِه، وثُلُثٌ لِشرابِه، وَثُلُثٌ لِنَفَسِهِ».</w:t>
      </w:r>
      <w:r w:rsidRPr="00636EA8">
        <w:rPr>
          <w:rFonts w:ascii="Traditional Arabic" w:cs="Traditional Arabic"/>
          <w:sz w:val="32"/>
          <w:szCs w:val="32"/>
          <w:rtl/>
          <w:lang w:bidi="ar-SA"/>
        </w:rPr>
        <w:t xml:space="preserve"> </w:t>
      </w:r>
      <w:r w:rsidRPr="00636EA8">
        <w:rPr>
          <w:rFonts w:ascii="Traditional Arabic"/>
          <w:rtl/>
          <w:lang w:bidi="ar-SA"/>
        </w:rPr>
        <w:t>[ترمذي روایت کرده و گفته است: حسن می‌باشد.]</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347"/>
      </w:r>
      <w:r w:rsidR="00C8054F" w:rsidRPr="00C8054F">
        <w:rPr>
          <w:rStyle w:val="FootnoteReference"/>
          <w:rFonts w:cs="B Lotus"/>
          <w:szCs w:val="28"/>
          <w:rtl/>
          <w:lang w:bidi="ar-SA"/>
        </w:rPr>
        <w:t>)</w:t>
      </w:r>
    </w:p>
    <w:p w:rsidR="004B685A" w:rsidRPr="00636EA8" w:rsidRDefault="004B685A" w:rsidP="00BB388D">
      <w:pPr>
        <w:autoSpaceDE w:val="0"/>
        <w:autoSpaceDN w:val="0"/>
        <w:adjustRightInd w:val="0"/>
        <w:rPr>
          <w:rFonts w:ascii="Traditional Arabic" w:hAnsi="Traditional Arabic"/>
          <w:rtl/>
          <w:lang w:bidi="ar-SA"/>
        </w:rPr>
      </w:pPr>
      <w:r w:rsidRPr="00636EA8">
        <w:rPr>
          <w:rFonts w:ascii="Traditional Arabic" w:hAnsi="Traditional Arabic"/>
          <w:b/>
          <w:bCs/>
          <w:rtl/>
          <w:lang w:bidi="ar-SA"/>
        </w:rPr>
        <w:t>ترجمه:</w:t>
      </w:r>
      <w:r w:rsidR="006838EF" w:rsidRPr="00636EA8">
        <w:rPr>
          <w:rFonts w:ascii="Traditional Arabic" w:hAnsi="Traditional Arabic"/>
          <w:rtl/>
          <w:lang w:bidi="ar-SA"/>
        </w:rPr>
        <w:t xml:space="preserve"> ابوکریمه، مقدام بن معدِ </w:t>
      </w:r>
      <w:r w:rsidRPr="00636EA8">
        <w:rPr>
          <w:rFonts w:ascii="Traditional Arabic" w:hAnsi="Traditional Arabic"/>
          <w:rtl/>
          <w:lang w:bidi="ar-SA"/>
        </w:rPr>
        <w:t>کرب</w:t>
      </w:r>
      <w:r w:rsidRPr="00636EA8">
        <w:rPr>
          <w:rFonts w:ascii="Traditional Arabic" w:hAnsi="Traditional Arabic"/>
          <w:lang w:bidi="ar-SA"/>
        </w:rPr>
        <w:sym w:font="AGA Arabesque" w:char="F074"/>
      </w:r>
      <w:r w:rsidRPr="00636EA8">
        <w:rPr>
          <w:rFonts w:ascii="Traditional Arabic" w:hAnsi="Traditional Arabic"/>
          <w:rtl/>
          <w:lang w:bidi="ar-SA"/>
        </w:rPr>
        <w:t xml:space="preserve"> می‌گوید: از رسول‌الله</w:t>
      </w:r>
      <w:r w:rsidRPr="00636EA8">
        <w:rPr>
          <w:rFonts w:ascii="Traditional Arabic" w:hAnsi="Traditional Arabic"/>
          <w:lang w:bidi="ar-SA"/>
        </w:rPr>
        <w:sym w:font="AGA Arabesque" w:char="F072"/>
      </w:r>
      <w:r w:rsidRPr="00636EA8">
        <w:rPr>
          <w:rFonts w:ascii="Traditional Arabic" w:hAnsi="Traditional Arabic"/>
          <w:rtl/>
          <w:lang w:bidi="ar-SA"/>
        </w:rPr>
        <w:t xml:space="preserve"> شنیدم که می‌فرمود: «انسان، ظرفی بدتر از شکمش را پُر نمی‌کند؛ برای آدمی، چند لقمه که او را سرِ پا نگه دارد، کاف</w:t>
      </w:r>
      <w:r w:rsidR="00457B75" w:rsidRPr="00636EA8">
        <w:rPr>
          <w:rFonts w:ascii="Traditional Arabic" w:hAnsi="Traditional Arabic"/>
          <w:rtl/>
          <w:lang w:bidi="ar-SA"/>
        </w:rPr>
        <w:t>ی‌ست</w:t>
      </w:r>
      <w:r w:rsidRPr="00636EA8">
        <w:rPr>
          <w:rFonts w:ascii="Traditional Arabic" w:hAnsi="Traditional Arabic"/>
          <w:rtl/>
          <w:lang w:bidi="ar-SA"/>
        </w:rPr>
        <w:t xml:space="preserve"> و اگر- به خوردن غذای بیش‌تر- ناچار باشد، پس یک‌سوم شکمش را برای غذا، یک‌سوم آن را برای آب و یک‌سوم را برای تنفّس خو</w:t>
      </w:r>
      <w:r w:rsidR="00A820F4" w:rsidRPr="00636EA8">
        <w:rPr>
          <w:rFonts w:ascii="Traditional Arabic" w:hAnsi="Traditional Arabic"/>
          <w:rtl/>
          <w:lang w:bidi="ar-SA"/>
        </w:rPr>
        <w:t>د</w:t>
      </w:r>
      <w:r w:rsidRPr="00636EA8">
        <w:rPr>
          <w:rFonts w:ascii="Traditional Arabic" w:hAnsi="Traditional Arabic"/>
          <w:rtl/>
          <w:lang w:bidi="ar-SA"/>
        </w:rPr>
        <w:t>، قرار دهد».</w:t>
      </w:r>
    </w:p>
    <w:p w:rsidR="00A820F4" w:rsidRPr="00636EA8" w:rsidRDefault="00A820F4"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522- وعن أبي أُمَامَةَ إِيَاسِ بنِ ثَعْلَبَةَ الأَنْصَارِيِّ الحارثيِّ</w:t>
      </w:r>
      <w:r w:rsidRPr="00636EA8">
        <w:rPr>
          <w:rStyle w:val="Char4"/>
          <w:b w:val="0"/>
          <w:bCs w:val="0"/>
          <w:rtl/>
          <w:lang w:bidi="ar-SA"/>
        </w:rPr>
        <w:sym w:font="AGA Arabesque" w:char="F074"/>
      </w:r>
      <w:r w:rsidRPr="00636EA8">
        <w:rPr>
          <w:rStyle w:val="Char4"/>
          <w:rtl/>
          <w:lang w:bidi="ar-SA"/>
        </w:rPr>
        <w:t xml:space="preserve"> قال: ذَكَرَ أَصْحابُ رَسولِ اللَّه</w:t>
      </w:r>
      <w:r w:rsidRPr="00636EA8">
        <w:rPr>
          <w:rStyle w:val="Char4"/>
          <w:b w:val="0"/>
          <w:bCs w:val="0"/>
          <w:rtl/>
          <w:lang w:bidi="ar-SA"/>
        </w:rPr>
        <w:sym w:font="AGA Arabesque" w:char="F072"/>
      </w:r>
      <w:r w:rsidRPr="00636EA8">
        <w:rPr>
          <w:rStyle w:val="Char4"/>
          <w:rtl/>
          <w:lang w:bidi="ar-SA"/>
        </w:rPr>
        <w:t xml:space="preserve"> يوْماً عِنْدَهُ الدُّنْيَا، ف</w:t>
      </w:r>
      <w:r w:rsidR="007110C4">
        <w:rPr>
          <w:rStyle w:val="Char4"/>
          <w:rtl/>
          <w:lang w:bidi="ar-SA"/>
        </w:rPr>
        <w:t>قَالَ رَسُولُ اللهِ</w:t>
      </w:r>
      <w:r w:rsidRPr="00636EA8">
        <w:rPr>
          <w:rStyle w:val="Char4"/>
          <w:b w:val="0"/>
          <w:bCs w:val="0"/>
          <w:rtl/>
          <w:lang w:bidi="ar-SA"/>
        </w:rPr>
        <w:sym w:font="AGA Arabesque" w:char="F072"/>
      </w:r>
      <w:r w:rsidRPr="00636EA8">
        <w:rPr>
          <w:rStyle w:val="Char4"/>
          <w:rtl/>
          <w:lang w:bidi="ar-SA"/>
        </w:rPr>
        <w:t>: «أَلا تَسْمَعُون؟ أَلا تَسْمَعُون؟ إِنَّ الْبَذَاذَة مِن الإِيمَان إِنَّ الْبَذَاذَةَ مِنَ الإِيمَانِ».</w:t>
      </w:r>
      <w:r w:rsidR="009D2010" w:rsidRPr="00636EA8">
        <w:rPr>
          <w:rFonts w:ascii="Traditional Arabic"/>
          <w:rtl/>
          <w:lang w:bidi="ar-SA"/>
        </w:rPr>
        <w:t xml:space="preserve"> [</w:t>
      </w:r>
      <w:r w:rsidRPr="00636EA8">
        <w:rPr>
          <w:rFonts w:ascii="Traditional Arabic"/>
          <w:rtl/>
          <w:lang w:bidi="ar-SA"/>
        </w:rPr>
        <w:t>روا</w:t>
      </w:r>
      <w:r w:rsidR="009D2010" w:rsidRPr="00636EA8">
        <w:rPr>
          <w:rFonts w:ascii="Traditional Arabic"/>
          <w:rtl/>
          <w:lang w:bidi="ar-SA"/>
        </w:rPr>
        <w:t>یت</w:t>
      </w:r>
      <w:r w:rsidRPr="00636EA8">
        <w:rPr>
          <w:rFonts w:ascii="Traditional Arabic"/>
          <w:rtl/>
          <w:lang w:bidi="ar-SA"/>
        </w:rPr>
        <w:t xml:space="preserve"> </w:t>
      </w:r>
      <w:r w:rsidR="009D2010" w:rsidRPr="00636EA8">
        <w:rPr>
          <w:rFonts w:ascii="Traditional Arabic"/>
          <w:rtl/>
          <w:lang w:bidi="ar-SA"/>
        </w:rPr>
        <w:t>ا</w:t>
      </w:r>
      <w:r w:rsidRPr="00636EA8">
        <w:rPr>
          <w:rFonts w:ascii="Traditional Arabic"/>
          <w:rtl/>
          <w:lang w:bidi="ar-SA"/>
        </w:rPr>
        <w:t>بوداود</w:t>
      </w:r>
      <w:r w:rsidR="009D2010" w:rsidRPr="00636EA8">
        <w:rPr>
          <w:rFonts w:asci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348"/>
      </w:r>
      <w:r w:rsidR="00C8054F" w:rsidRPr="00C8054F">
        <w:rPr>
          <w:rStyle w:val="FootnoteReference"/>
          <w:rFonts w:cs="B Lotus"/>
          <w:szCs w:val="28"/>
          <w:rtl/>
          <w:lang w:bidi="ar-SA"/>
        </w:rPr>
        <w:t>)</w:t>
      </w:r>
    </w:p>
    <w:p w:rsidR="00A820F4" w:rsidRPr="00636EA8" w:rsidRDefault="009D2010" w:rsidP="00BB388D">
      <w:pPr>
        <w:autoSpaceDE w:val="0"/>
        <w:autoSpaceDN w:val="0"/>
        <w:adjustRightInd w:val="0"/>
        <w:rPr>
          <w:rFonts w:ascii="Traditional Arabic"/>
          <w:rtl/>
          <w:lang w:bidi="ar-SA"/>
        </w:rPr>
      </w:pPr>
      <w:r w:rsidRPr="00636EA8">
        <w:rPr>
          <w:rFonts w:ascii="Traditional Arabic"/>
          <w:b/>
          <w:bCs/>
          <w:rtl/>
          <w:lang w:bidi="ar-SA"/>
        </w:rPr>
        <w:t>ترجمه:</w:t>
      </w:r>
      <w:r w:rsidRPr="00636EA8">
        <w:rPr>
          <w:rFonts w:ascii="Traditional Arabic"/>
          <w:rtl/>
          <w:lang w:bidi="ar-SA"/>
        </w:rPr>
        <w:t xml:space="preserve"> ابوامامه، ایاس بن ثعلبه‌ی انصاری</w:t>
      </w:r>
      <w:r w:rsidRPr="00636EA8">
        <w:rPr>
          <w:rFonts w:ascii="Traditional Arabic"/>
          <w:lang w:bidi="ar-SA"/>
        </w:rPr>
        <w:sym w:font="AGA Arabesque" w:char="F074"/>
      </w:r>
      <w:r w:rsidRPr="00636EA8">
        <w:rPr>
          <w:rFonts w:ascii="Traditional Arabic"/>
          <w:rtl/>
          <w:lang w:bidi="ar-SA"/>
        </w:rPr>
        <w:t xml:space="preserve"> می‌گوید: روزی اصحاب پیامبر</w:t>
      </w:r>
      <w:r w:rsidRPr="00636EA8">
        <w:rPr>
          <w:rFonts w:ascii="Traditional Arabic"/>
          <w:lang w:bidi="ar-SA"/>
        </w:rPr>
        <w:sym w:font="AGA Arabesque" w:char="F072"/>
      </w:r>
      <w:r w:rsidRPr="00636EA8">
        <w:rPr>
          <w:rFonts w:ascii="Traditional Arabic"/>
          <w:rtl/>
          <w:lang w:bidi="ar-SA"/>
        </w:rPr>
        <w:t xml:space="preserve"> نزدش از دنیا سخن می‌گفتند؛ پیامبر</w:t>
      </w:r>
      <w:r w:rsidRPr="00636EA8">
        <w:rPr>
          <w:rFonts w:ascii="Traditional Arabic"/>
          <w:lang w:bidi="ar-SA"/>
        </w:rPr>
        <w:sym w:font="AGA Arabesque" w:char="F072"/>
      </w:r>
      <w:r w:rsidRPr="00636EA8">
        <w:rPr>
          <w:rFonts w:ascii="Traditional Arabic"/>
          <w:rtl/>
          <w:lang w:bidi="ar-SA"/>
        </w:rPr>
        <w:t xml:space="preserve"> فرمود: «توجه کنید! گوش دهید! همانا ساده‌پوشی و دوری از خوش‌گذرانی، از ایمان است؛ ساده‌پوشی و دوری از تن‌پروری، از ایمان است».</w:t>
      </w:r>
    </w:p>
    <w:p w:rsidR="00E474DC" w:rsidRPr="00636EA8" w:rsidRDefault="00E474DC" w:rsidP="00BC463E">
      <w:pPr>
        <w:pStyle w:val="a3"/>
        <w:rPr>
          <w:rtl/>
          <w:lang w:bidi="ar-SA"/>
        </w:rPr>
      </w:pPr>
      <w:r w:rsidRPr="00636EA8">
        <w:rPr>
          <w:rtl/>
          <w:lang w:bidi="ar-SA"/>
        </w:rPr>
        <w:t xml:space="preserve">523- وعن أبي عبدِ اللَّه جابر بن عبد اللَّه </w:t>
      </w:r>
      <w:r w:rsidR="001F272D">
        <w:rPr>
          <w:rtl/>
          <w:lang w:bidi="ar-SA"/>
        </w:rPr>
        <w:t>رضي اللهُ عنهما</w:t>
      </w:r>
      <w:r w:rsidRPr="00636EA8">
        <w:rPr>
          <w:rtl/>
          <w:lang w:bidi="ar-SA"/>
        </w:rPr>
        <w:t xml:space="preserve"> قال: بَعَثَنَا رسولُ اللَّه</w:t>
      </w:r>
      <w:r w:rsidRPr="00636EA8">
        <w:rPr>
          <w:b w:val="0"/>
          <w:bCs w:val="0"/>
          <w:rtl/>
          <w:lang w:bidi="ar-SA"/>
        </w:rPr>
        <w:sym w:font="AGA Arabesque" w:char="F072"/>
      </w:r>
      <w:r w:rsidRPr="00636EA8">
        <w:rPr>
          <w:rtl/>
          <w:lang w:bidi="ar-SA"/>
        </w:rPr>
        <w:t xml:space="preserve"> وَأَمَّرَ عَلَينَا أَبَا عُبَيْدَةَ</w:t>
      </w:r>
      <w:r w:rsidRPr="00636EA8">
        <w:rPr>
          <w:b w:val="0"/>
          <w:bCs w:val="0"/>
          <w:rtl/>
          <w:lang w:bidi="ar-SA"/>
        </w:rPr>
        <w:sym w:font="AGA Arabesque" w:char="F074"/>
      </w:r>
      <w:r w:rsidRPr="00636EA8">
        <w:rPr>
          <w:rtl/>
          <w:lang w:bidi="ar-SA"/>
        </w:rPr>
        <w:t xml:space="preserve"> نتَلَقَّي عِيراً لِقُرَيْش، وَزَّودَنَا جِرَاباً مِنْ تَمْرٍ لَمْ يجِدْ لَنَا غَيْرَه، فَكَانَ أَبُو عُبَيْدةَ يُعْطِينَا تَمْرةً تَمْرَةً، فَقِيل: كَيْف كُنْتُمْ تَصْنَعُونَ بِهَا؟ قال: نَمَصُّهَا كَمَا يَمَصُّ الصَّبِي، ثُمَّ نَشْرَبُ عَلَيهَا مِنَ المَاء، فَتَكْفِينَا يَوْمَنَا إِلى اللَّيْل، وكُنَّا نَضْرِبُ بِعِصيِّنا الخَبَط، ثُمَّ نَبُلُّهُ بِالمَاءِ فَنَأْكُلُهُ. قال: وانْطَلَقْنَا على ساَحِلِ البَحْر، فرُفعَ لنَا على ساحِلِ البَحْرِ كهَيْئَةِ الكَثِيبِ الضخم، فَأَتيْنَاهُ فَإِذا هِي دَابَّةٌ تُدْعى العَنْبَر، فقال أَبُو عُبَيْدَةَ: مَيْتَةٌ، ثُمَّ قال: لا، بلْ نحْنُ رسُلُ رسُولِ اللَّه</w:t>
      </w:r>
      <w:r w:rsidRPr="00636EA8">
        <w:rPr>
          <w:b w:val="0"/>
          <w:bCs w:val="0"/>
          <w:rtl/>
          <w:lang w:bidi="ar-SA"/>
        </w:rPr>
        <w:sym w:font="AGA Arabesque" w:char="F072"/>
      </w:r>
      <w:r w:rsidRPr="00636EA8">
        <w:rPr>
          <w:rtl/>
          <w:lang w:bidi="ar-SA"/>
        </w:rPr>
        <w:t xml:space="preserve"> وفي سبيلِ اللَّه، وقَدِ اضْطُرِرتمْ فَكلُوا، فَأَقَمْنَا علَيْهِ شَهْرا، وَنَحْنُ ثَلاثُمائَة حتَّى سَمِنَّا، ولقَدْ رَأَيتُنَا نَغْتَرِفُ من وقْبِ عَيْنِهِ بالْقِلالِ الدُّهْنَ ونَقْطَعُ منْهُ الْفِدَرَ كَالثَّوْرِ أَو كقَدْرِ الثَّوْر.</w:t>
      </w:r>
    </w:p>
    <w:p w:rsidR="00E474DC" w:rsidRPr="00636EA8" w:rsidRDefault="00E474DC" w:rsidP="00BC463E">
      <w:pPr>
        <w:autoSpaceDE w:val="0"/>
        <w:autoSpaceDN w:val="0"/>
        <w:adjustRightInd w:val="0"/>
        <w:spacing w:line="228" w:lineRule="auto"/>
        <w:rPr>
          <w:rFonts w:ascii="Traditional Arabic" w:cs="Traditional Arabic"/>
          <w:sz w:val="32"/>
          <w:szCs w:val="32"/>
          <w:rtl/>
          <w:lang w:bidi="ar-SA"/>
        </w:rPr>
      </w:pPr>
      <w:r w:rsidRPr="00636EA8">
        <w:rPr>
          <w:rStyle w:val="Char4"/>
          <w:rtl/>
          <w:lang w:bidi="ar-SA"/>
        </w:rPr>
        <w:t>ولَقَدْ أَخَذَ مِنَّا أَبُو عُبيْدَةَ ثَلاثَةَ عَشَرَ رَجُلاً فأَقْعَدَهُم في وقْبِ عَيْنِهِ وَأَخَذَ ضِلَعاً منْ أَضْلاعِهِ فأَقَامَهَا ثُمَّ رَحَلَ أَعْظَمَ بَعِيرٍ مَعَنَا فمرّ منْ تَحْتِهَا وَتَزَوَّدْنَا مِنْ لحْمِهِ وَشَائِقَ، فَلمَّا قدِمنَا المديِنَةَ أَتَيْنَا رسول اللَّه</w:t>
      </w:r>
      <w:r w:rsidRPr="00636EA8">
        <w:rPr>
          <w:rStyle w:val="Char4"/>
          <w:b w:val="0"/>
          <w:bCs w:val="0"/>
          <w:rtl/>
          <w:lang w:bidi="ar-SA"/>
        </w:rPr>
        <w:sym w:font="AGA Arabesque" w:char="F072"/>
      </w:r>
      <w:r w:rsidRPr="00636EA8">
        <w:rPr>
          <w:rStyle w:val="Char4"/>
          <w:rtl/>
          <w:lang w:bidi="ar-SA"/>
        </w:rPr>
        <w:t xml:space="preserve"> فَذكْرَنَا ذلكَ له، فقال: «هُوَ رِزْقٌ أَخْرَجَهُ اللَّه لَكُم، فَهَلْ معَكمْ مِنْ لحْمِهِ شَيء فَتطْعِمُونَا؟» فَأَرْسلْنَا إلى رسول اللَّه</w:t>
      </w:r>
      <w:r w:rsidRPr="00636EA8">
        <w:rPr>
          <w:rStyle w:val="Char4"/>
          <w:b w:val="0"/>
          <w:bCs w:val="0"/>
          <w:rtl/>
          <w:lang w:bidi="ar-SA"/>
        </w:rPr>
        <w:sym w:font="AGA Arabesque" w:char="F072"/>
      </w:r>
      <w:r w:rsidRPr="00636EA8">
        <w:rPr>
          <w:rStyle w:val="Char4"/>
          <w:rtl/>
          <w:lang w:bidi="ar-SA"/>
        </w:rPr>
        <w:t xml:space="preserve"> مِنْهُ فَأَكَلَه.</w:t>
      </w:r>
      <w:r w:rsidRPr="00636EA8">
        <w:rPr>
          <w:rFonts w:ascii="Traditional Arabic"/>
          <w:rtl/>
          <w:lang w:bidi="ar-SA"/>
        </w:rPr>
        <w:t xml:space="preserve"> [رو</w:t>
      </w:r>
      <w:r w:rsidR="0020485A" w:rsidRPr="00636EA8">
        <w:rPr>
          <w:rFonts w:ascii="Traditional Arabic"/>
          <w:rtl/>
          <w:lang w:bidi="ar-SA"/>
        </w:rPr>
        <w:t>ایت</w:t>
      </w:r>
      <w:r w:rsidRPr="00636EA8">
        <w:rPr>
          <w:rFonts w:ascii="Traditional Arabic"/>
          <w:rtl/>
          <w:lang w:bidi="ar-SA"/>
        </w:rPr>
        <w:t xml:space="preserve"> مسلم</w:t>
      </w:r>
      <w:r w:rsidR="0020485A" w:rsidRPr="00636EA8">
        <w:rPr>
          <w:rFonts w:asci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349"/>
      </w:r>
      <w:r w:rsidR="00C8054F" w:rsidRPr="00C8054F">
        <w:rPr>
          <w:rStyle w:val="FootnoteReference"/>
          <w:rFonts w:cs="B Lotus"/>
          <w:szCs w:val="28"/>
          <w:rtl/>
          <w:lang w:bidi="ar-SA"/>
        </w:rPr>
        <w:t>)</w:t>
      </w:r>
    </w:p>
    <w:p w:rsidR="00E474DC" w:rsidRPr="00636EA8" w:rsidRDefault="000F04F4" w:rsidP="00BB388D">
      <w:pPr>
        <w:autoSpaceDE w:val="0"/>
        <w:autoSpaceDN w:val="0"/>
        <w:adjustRightInd w:val="0"/>
        <w:rPr>
          <w:rFonts w:ascii="Traditional Arabic"/>
          <w:rtl/>
          <w:lang w:bidi="ar-SA"/>
        </w:rPr>
      </w:pPr>
      <w:r w:rsidRPr="00636EA8">
        <w:rPr>
          <w:rFonts w:ascii="Traditional Arabic"/>
          <w:b/>
          <w:bCs/>
          <w:rtl/>
          <w:lang w:bidi="ar-SA"/>
        </w:rPr>
        <w:t>ترجمه:</w:t>
      </w:r>
      <w:r w:rsidRPr="00636EA8">
        <w:rPr>
          <w:rFonts w:ascii="Traditional Arabic"/>
          <w:rtl/>
          <w:lang w:bidi="ar-SA"/>
        </w:rPr>
        <w:t xml:space="preserve"> ابوعبدالله، جابر بن عبدالله</w:t>
      </w:r>
      <w:r w:rsidR="002A5958" w:rsidRPr="00636EA8">
        <w:rPr>
          <w:rFonts w:cs="(M. Aiyada Ayoub ALKobaisi)"/>
          <w:rtl/>
          <w:lang w:bidi="ar-SA"/>
        </w:rPr>
        <w:t>$</w:t>
      </w:r>
      <w:r w:rsidRPr="00636EA8">
        <w:rPr>
          <w:rFonts w:ascii="Traditional Arabic"/>
          <w:rtl/>
          <w:lang w:bidi="ar-SA"/>
        </w:rPr>
        <w:t xml:space="preserve"> می‌گوید: رسول‌الله</w:t>
      </w:r>
      <w:r w:rsidRPr="00636EA8">
        <w:rPr>
          <w:rFonts w:ascii="Traditional Arabic"/>
          <w:lang w:bidi="ar-SA"/>
        </w:rPr>
        <w:sym w:font="AGA Arabesque" w:char="F072"/>
      </w:r>
      <w:r w:rsidRPr="00636EA8">
        <w:rPr>
          <w:rFonts w:ascii="Traditional Arabic"/>
          <w:rtl/>
          <w:lang w:bidi="ar-SA"/>
        </w:rPr>
        <w:t xml:space="preserve"> ما را به فرماندهی ابوعبیده</w:t>
      </w:r>
      <w:r w:rsidRPr="00636EA8">
        <w:rPr>
          <w:rFonts w:ascii="Traditional Arabic"/>
          <w:lang w:bidi="ar-SA"/>
        </w:rPr>
        <w:sym w:font="AGA Arabesque" w:char="F074"/>
      </w:r>
      <w:r w:rsidRPr="00636EA8">
        <w:rPr>
          <w:rFonts w:ascii="Traditional Arabic"/>
          <w:rtl/>
          <w:lang w:bidi="ar-SA"/>
        </w:rPr>
        <w:t xml:space="preserve"> به سوی کاروانی از قریش فرستاد و یک انبان- کیسه‌ی بزرگِ- خرما، به عنوان توشه‌ی سفر به ما داد و جز آن، چیزی نبود که به ما بدهد. ابوعبیده</w:t>
      </w:r>
      <w:r w:rsidRPr="00636EA8">
        <w:rPr>
          <w:rFonts w:ascii="Traditional Arabic"/>
          <w:lang w:bidi="ar-SA"/>
        </w:rPr>
        <w:sym w:font="AGA Arabesque" w:char="F074"/>
      </w:r>
      <w:r w:rsidRPr="00636EA8">
        <w:rPr>
          <w:rFonts w:ascii="Traditional Arabic"/>
          <w:rtl/>
          <w:lang w:bidi="ar-SA"/>
        </w:rPr>
        <w:t xml:space="preserve"> از این خرما، دانه‌دانه به ما می‌داد. از جابر</w:t>
      </w:r>
      <w:r w:rsidRPr="00636EA8">
        <w:rPr>
          <w:rFonts w:ascii="Traditional Arabic"/>
          <w:lang w:bidi="ar-SA"/>
        </w:rPr>
        <w:sym w:font="AGA Arabesque" w:char="F074"/>
      </w:r>
      <w:r w:rsidRPr="00636EA8">
        <w:rPr>
          <w:rFonts w:ascii="Traditional Arabic"/>
          <w:rtl/>
          <w:lang w:bidi="ar-SA"/>
        </w:rPr>
        <w:t xml:space="preserve"> پرسیدند: شما با یک دانه خرما چه‌کار می‌کردید؟ گفت: </w:t>
      </w:r>
      <w:r w:rsidR="00F60B7F" w:rsidRPr="00636EA8">
        <w:rPr>
          <w:rFonts w:ascii="Traditional Arabic"/>
          <w:rtl/>
          <w:lang w:bidi="ar-SA"/>
        </w:rPr>
        <w:t>مانند کودک، آن را می‌مکیدیم و روی آن، آب می‌نوشیدیم و همین، برای یک روزِ ما تا شب، کافی بود! هم‌چنین با چوب‌دستی‌های خود، برگ‌های خشک درختان را می‌زدیم و برگ‌هایی را که به زمین می‌ریخت، با آب، نرم و خیس می‌کردیم و می‌خوردیم.</w:t>
      </w:r>
    </w:p>
    <w:p w:rsidR="00787B38" w:rsidRPr="00636EA8" w:rsidRDefault="00787B38" w:rsidP="00BB388D">
      <w:pPr>
        <w:autoSpaceDE w:val="0"/>
        <w:autoSpaceDN w:val="0"/>
        <w:adjustRightInd w:val="0"/>
        <w:rPr>
          <w:rFonts w:ascii="Traditional Arabic"/>
          <w:rtl/>
          <w:lang w:bidi="ar-SA"/>
        </w:rPr>
      </w:pPr>
      <w:r w:rsidRPr="00636EA8">
        <w:rPr>
          <w:rFonts w:ascii="Traditional Arabic"/>
          <w:rtl/>
          <w:lang w:bidi="ar-SA"/>
        </w:rPr>
        <w:t>جابر</w:t>
      </w:r>
      <w:r w:rsidRPr="00636EA8">
        <w:rPr>
          <w:rFonts w:ascii="Traditional Arabic"/>
          <w:lang w:bidi="ar-SA"/>
        </w:rPr>
        <w:sym w:font="AGA Arabesque" w:char="F074"/>
      </w:r>
      <w:r w:rsidRPr="00636EA8">
        <w:rPr>
          <w:rFonts w:ascii="Traditional Arabic"/>
          <w:rtl/>
          <w:lang w:bidi="ar-SA"/>
        </w:rPr>
        <w:t xml:space="preserve"> می‌گوید: به سوی ساحل دریا رفتیم که ناگهان چیزی مانندِ توده‌ای بزرگ از ریگ در جلوی ما نمایان شد. به سوی آن رفتیم؛ جانور دریایی</w:t>
      </w:r>
      <w:r w:rsidR="005B1386" w:rsidRPr="00636EA8">
        <w:rPr>
          <w:rFonts w:ascii="Traditional Arabic"/>
          <w:rtl/>
          <w:lang w:bidi="ar-SA"/>
        </w:rPr>
        <w:t xml:space="preserve"> بزرگی به نامِ عنبر بود. ابوعبی</w:t>
      </w:r>
      <w:r w:rsidR="005B1386" w:rsidRPr="00636EA8">
        <w:rPr>
          <w:rFonts w:ascii="Traditional Arabic" w:hint="cs"/>
          <w:rtl/>
          <w:lang w:bidi="ar-SA"/>
        </w:rPr>
        <w:t>د</w:t>
      </w:r>
      <w:r w:rsidRPr="00636EA8">
        <w:rPr>
          <w:rFonts w:ascii="Traditional Arabic"/>
          <w:rtl/>
          <w:lang w:bidi="ar-SA"/>
        </w:rPr>
        <w:t>ه</w:t>
      </w:r>
      <w:r w:rsidRPr="00636EA8">
        <w:rPr>
          <w:rFonts w:ascii="Traditional Arabic"/>
          <w:lang w:bidi="ar-SA"/>
        </w:rPr>
        <w:sym w:font="AGA Arabesque" w:char="F074"/>
      </w:r>
      <w:r w:rsidRPr="00636EA8">
        <w:rPr>
          <w:rFonts w:ascii="Traditional Arabic"/>
          <w:rtl/>
          <w:lang w:bidi="ar-SA"/>
        </w:rPr>
        <w:t xml:space="preserve"> گفت: مردار است و سپس گفت: خیر؛ بلکه ما فرستادگان پیامبر</w:t>
      </w:r>
      <w:r w:rsidRPr="00636EA8">
        <w:rPr>
          <w:rFonts w:ascii="Traditional Arabic"/>
          <w:lang w:bidi="ar-SA"/>
        </w:rPr>
        <w:sym w:font="AGA Arabesque" w:char="F072"/>
      </w:r>
      <w:r w:rsidRPr="00636EA8">
        <w:rPr>
          <w:rFonts w:ascii="Traditional Arabic"/>
          <w:rtl/>
          <w:lang w:bidi="ar-SA"/>
        </w:rPr>
        <w:t>، و در راه الله هستیم و چون در حالتِ اضطرار</w:t>
      </w:r>
      <w:r w:rsidR="006B593B" w:rsidRPr="00636EA8">
        <w:rPr>
          <w:rFonts w:ascii="Traditional Arabic"/>
          <w:rtl/>
          <w:lang w:bidi="ar-SA"/>
        </w:rPr>
        <w:t xml:space="preserve"> و ناچاری قرار گرفته‌اید، از آن بخورید. بدین‌ترتیب ما که سیصد نفر بودیم، یک ماه از آن تغذیه می‌کردیم و حتی چاق شدیم. به چشمِ خود دیدم که از گودیِ چشم این عنبرماهی، با مشک‌های آب، روغن می‌گرفتیم و از بدنش، تکه‌گوشت‌هایی به‌اندازه‌ی گاو می‌بُریدیم.</w:t>
      </w:r>
    </w:p>
    <w:p w:rsidR="006B593B" w:rsidRPr="00636EA8" w:rsidRDefault="006B593B" w:rsidP="00BB388D">
      <w:pPr>
        <w:autoSpaceDE w:val="0"/>
        <w:autoSpaceDN w:val="0"/>
        <w:adjustRightInd w:val="0"/>
        <w:rPr>
          <w:rFonts w:ascii="Traditional Arabic" w:cs="Times New Roman"/>
          <w:rtl/>
          <w:lang w:bidi="ar-SA"/>
        </w:rPr>
      </w:pPr>
      <w:r w:rsidRPr="00636EA8">
        <w:rPr>
          <w:rFonts w:ascii="Traditional Arabic"/>
          <w:rtl/>
          <w:lang w:bidi="ar-SA"/>
        </w:rPr>
        <w:t>ابوعبیده سیزده نفر از ما را در گودیِ چشم این جانور نشاند؛ هم‌چنین یکی از دنده‌های پهلویش را گرفت و آن را ایستاده نگه داشت و بزرگ‌ترین شترِ بارکشِ ما از زیرِ این دنده، عبور کرد! ما، از گوشت این جانور، قطعاتی را خشک کردیم تا به عنوان توشه‌ی راه برداریم. وقتی به مدینه رسیدیم، نزد رسول‌الله</w:t>
      </w:r>
      <w:r w:rsidRPr="00636EA8">
        <w:rPr>
          <w:rFonts w:ascii="Traditional Arabic"/>
          <w:lang w:bidi="ar-SA"/>
        </w:rPr>
        <w:sym w:font="AGA Arabesque" w:char="F072"/>
      </w:r>
      <w:r w:rsidRPr="00636EA8">
        <w:rPr>
          <w:rFonts w:ascii="Traditional Arabic"/>
          <w:rtl/>
          <w:lang w:bidi="ar-SA"/>
        </w:rPr>
        <w:t xml:space="preserve"> رفتیم و این ماجرا را برایش بازگو کردیم. فرمود: «آن، رزقی بود که الله برای شما، - از دریا- خارج کرد</w:t>
      </w:r>
      <w:r w:rsidR="007E5E7C" w:rsidRPr="00636EA8">
        <w:rPr>
          <w:rFonts w:ascii="Traditional Arabic"/>
          <w:rtl/>
          <w:lang w:bidi="ar-SA"/>
        </w:rPr>
        <w:t>؛ آیا از گوشت آن چیزی با خود دارید که به ما هم بدهید؟» و ما مقداری از گوشت آن را برای پیامبر</w:t>
      </w:r>
      <w:r w:rsidR="007E5E7C" w:rsidRPr="00636EA8">
        <w:rPr>
          <w:rFonts w:ascii="Traditional Arabic"/>
          <w:lang w:bidi="ar-SA"/>
        </w:rPr>
        <w:sym w:font="AGA Arabesque" w:char="F072"/>
      </w:r>
      <w:r w:rsidR="007E5E7C" w:rsidRPr="00636EA8">
        <w:rPr>
          <w:rFonts w:ascii="Traditional Arabic"/>
          <w:rtl/>
          <w:lang w:bidi="ar-SA"/>
        </w:rPr>
        <w:t xml:space="preserve"> فرستادیم و ایشان آن را تناول نمود.</w:t>
      </w:r>
    </w:p>
    <w:p w:rsidR="0018199F" w:rsidRPr="00636EA8" w:rsidRDefault="0018199F"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524- وعن أَسْمَاءَ بنْتِ يَزِيدَ رضي اللَّه عنها ق</w:t>
      </w:r>
      <w:r w:rsidR="00CF5EC8">
        <w:rPr>
          <w:rStyle w:val="Char4"/>
          <w:rtl/>
          <w:lang w:bidi="ar-SA"/>
        </w:rPr>
        <w:t>الت: كانَ كُمُّ قمِيصِ رسول</w:t>
      </w:r>
      <w:r w:rsidR="00CF5EC8">
        <w:rPr>
          <w:rStyle w:val="Char4"/>
          <w:rFonts w:hint="cs"/>
          <w:rtl/>
          <w:lang w:bidi="ar-SA"/>
        </w:rPr>
        <w:t>ِ</w:t>
      </w:r>
      <w:r w:rsidR="00CF5EC8">
        <w:rPr>
          <w:rStyle w:val="Char4"/>
          <w:rtl/>
          <w:lang w:bidi="ar-SA"/>
        </w:rPr>
        <w:t xml:space="preserve"> الل</w:t>
      </w:r>
      <w:r w:rsidRPr="00636EA8">
        <w:rPr>
          <w:rStyle w:val="Char4"/>
          <w:rtl/>
          <w:lang w:bidi="ar-SA"/>
        </w:rPr>
        <w:t>ه</w:t>
      </w:r>
      <w:r w:rsidR="00CF5EC8">
        <w:rPr>
          <w:rStyle w:val="Char4"/>
          <w:rFonts w:hint="cs"/>
          <w:rtl/>
          <w:lang w:bidi="ar-SA"/>
        </w:rPr>
        <w:t>ِ</w:t>
      </w:r>
      <w:r w:rsidRPr="00636EA8">
        <w:rPr>
          <w:rStyle w:val="Char4"/>
          <w:b w:val="0"/>
          <w:bCs w:val="0"/>
          <w:rtl/>
          <w:lang w:bidi="ar-SA"/>
        </w:rPr>
        <w:sym w:font="AGA Arabesque" w:char="F072"/>
      </w:r>
      <w:r w:rsidRPr="00636EA8">
        <w:rPr>
          <w:rStyle w:val="Char4"/>
          <w:rtl/>
          <w:lang w:bidi="ar-SA"/>
        </w:rPr>
        <w:t xml:space="preserve"> إِلى الرُّصْغِ.</w:t>
      </w:r>
      <w:r w:rsidRPr="00636EA8">
        <w:rPr>
          <w:rFonts w:ascii="Traditional Arabic" w:cs="Traditional Arabic"/>
          <w:sz w:val="32"/>
          <w:szCs w:val="32"/>
          <w:rtl/>
          <w:lang w:bidi="ar-SA"/>
        </w:rPr>
        <w:t xml:space="preserve"> </w:t>
      </w:r>
      <w:r w:rsidRPr="00636EA8">
        <w:rPr>
          <w:rFonts w:ascii="Traditional Arabic"/>
          <w:rtl/>
          <w:lang w:bidi="ar-SA"/>
        </w:rPr>
        <w:t>[ابوداود و ترمذي روایت کرده‌اند و ترمذی، آن را حسن دانسته است.]</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350"/>
      </w:r>
      <w:r w:rsidR="00C8054F" w:rsidRPr="00C8054F">
        <w:rPr>
          <w:rStyle w:val="FootnoteReference"/>
          <w:rFonts w:cs="B Lotus"/>
          <w:szCs w:val="28"/>
          <w:rtl/>
          <w:lang w:bidi="ar-SA"/>
        </w:rPr>
        <w:t>)</w:t>
      </w:r>
    </w:p>
    <w:p w:rsidR="0018199F" w:rsidRPr="00636EA8" w:rsidRDefault="00FE5B7D" w:rsidP="00BB388D">
      <w:pPr>
        <w:autoSpaceDE w:val="0"/>
        <w:autoSpaceDN w:val="0"/>
        <w:adjustRightInd w:val="0"/>
        <w:rPr>
          <w:rFonts w:ascii="Traditional Arabic"/>
          <w:rtl/>
          <w:lang w:bidi="ar-SA"/>
        </w:rPr>
      </w:pPr>
      <w:r w:rsidRPr="00636EA8">
        <w:rPr>
          <w:rFonts w:ascii="Traditional Arabic"/>
          <w:b/>
          <w:bCs/>
          <w:rtl/>
          <w:lang w:bidi="ar-SA"/>
        </w:rPr>
        <w:t>ترجمه:</w:t>
      </w:r>
      <w:r w:rsidRPr="00636EA8">
        <w:rPr>
          <w:rFonts w:ascii="Traditional Arabic"/>
          <w:rtl/>
          <w:lang w:bidi="ar-SA"/>
        </w:rPr>
        <w:t xml:space="preserve"> اسماء دختر یزید</w:t>
      </w:r>
      <w:r w:rsidR="002A5958" w:rsidRPr="00636EA8">
        <w:rPr>
          <w:rFonts w:cs="(M. Aiyada Ayoub ALKobaisi)"/>
          <w:rtl/>
          <w:lang w:bidi="ar-SA"/>
        </w:rPr>
        <w:t>&amp;</w:t>
      </w:r>
      <w:r w:rsidRPr="00636EA8">
        <w:rPr>
          <w:rFonts w:ascii="Traditional Arabic"/>
          <w:rtl/>
          <w:lang w:bidi="ar-SA"/>
        </w:rPr>
        <w:t xml:space="preserve"> می‌گوید: آستین پیراهن پیامبر</w:t>
      </w:r>
      <w:r w:rsidRPr="00636EA8">
        <w:rPr>
          <w:rFonts w:ascii="Traditional Arabic"/>
          <w:lang w:bidi="ar-SA"/>
        </w:rPr>
        <w:sym w:font="AGA Arabesque" w:char="F072"/>
      </w:r>
      <w:r w:rsidRPr="00636EA8">
        <w:rPr>
          <w:rFonts w:ascii="Traditional Arabic"/>
          <w:rtl/>
          <w:lang w:bidi="ar-SA"/>
        </w:rPr>
        <w:t xml:space="preserve"> تا مچ دست بود.</w:t>
      </w:r>
    </w:p>
    <w:p w:rsidR="00FE5B7D" w:rsidRPr="00636EA8" w:rsidRDefault="00FE5B7D" w:rsidP="00BC463E">
      <w:pPr>
        <w:pStyle w:val="a3"/>
        <w:rPr>
          <w:rtl/>
          <w:lang w:bidi="ar-SA"/>
        </w:rPr>
      </w:pPr>
      <w:r w:rsidRPr="00636EA8">
        <w:rPr>
          <w:rtl/>
          <w:lang w:bidi="ar-SA"/>
        </w:rPr>
        <w:t>525- وعن جابر</w:t>
      </w:r>
      <w:r w:rsidRPr="00636EA8">
        <w:rPr>
          <w:b w:val="0"/>
          <w:bCs w:val="0"/>
          <w:rtl/>
          <w:lang w:bidi="ar-SA"/>
        </w:rPr>
        <w:sym w:font="AGA Arabesque" w:char="F074"/>
      </w:r>
      <w:r w:rsidRPr="00636EA8">
        <w:rPr>
          <w:rtl/>
          <w:lang w:bidi="ar-SA"/>
        </w:rPr>
        <w:t xml:space="preserve"> قال: إِنَّا كُنَّا يَوْم الخَنْدَقِ نَحْفِر، فَعَرضَتْ كُدْيَةٌ شَديدَةٌ فجاءُوا إِلى النَّبيِّ</w:t>
      </w:r>
      <w:r w:rsidRPr="00636EA8">
        <w:rPr>
          <w:b w:val="0"/>
          <w:bCs w:val="0"/>
          <w:rtl/>
          <w:lang w:bidi="ar-SA"/>
        </w:rPr>
        <w:sym w:font="AGA Arabesque" w:char="F072"/>
      </w:r>
      <w:r w:rsidRPr="00636EA8">
        <w:rPr>
          <w:rtl/>
          <w:lang w:bidi="ar-SA"/>
        </w:rPr>
        <w:t xml:space="preserve"> فقالوا: هَذِهِ كُدْيَةٌ عَرَضتْ في الخَنْدَق. فقال: «أَنَا نَازِلٌ» ثُمَّ قَامَ وبَطْنُهُ معْصوبٌ بِحَجر، وَلَبِثْنَا ثَلاثَةَ أَيَّامٍ لا نَذُوقُ ذَوَاقا، فَأَخَذَ النَّبِيُّ</w:t>
      </w:r>
      <w:r w:rsidR="00290D54" w:rsidRPr="00636EA8">
        <w:rPr>
          <w:b w:val="0"/>
          <w:bCs w:val="0"/>
          <w:rtl/>
          <w:lang w:bidi="ar-SA"/>
        </w:rPr>
        <w:sym w:font="AGA Arabesque" w:char="F072"/>
      </w:r>
      <w:r w:rsidRPr="00636EA8">
        <w:rPr>
          <w:rtl/>
          <w:lang w:bidi="ar-SA"/>
        </w:rPr>
        <w:t xml:space="preserve"> المِعْول، فَضرَب فعاد </w:t>
      </w:r>
      <w:r w:rsidR="00290D54" w:rsidRPr="00636EA8">
        <w:rPr>
          <w:rtl/>
          <w:lang w:bidi="ar-SA"/>
        </w:rPr>
        <w:t>كَثيبًا</w:t>
      </w:r>
      <w:r w:rsidRPr="00636EA8">
        <w:rPr>
          <w:rtl/>
          <w:lang w:bidi="ar-SA"/>
        </w:rPr>
        <w:t xml:space="preserve"> أَهْيَل، أَوْ أَهْيَم.</w:t>
      </w:r>
    </w:p>
    <w:p w:rsidR="00FE5B7D" w:rsidRPr="00636EA8" w:rsidRDefault="00FE5B7D" w:rsidP="00BC463E">
      <w:pPr>
        <w:pStyle w:val="a3"/>
        <w:spacing w:before="0"/>
        <w:rPr>
          <w:rtl/>
          <w:lang w:bidi="ar-SA"/>
        </w:rPr>
      </w:pPr>
      <w:r w:rsidRPr="00636EA8">
        <w:rPr>
          <w:rtl/>
          <w:lang w:bidi="ar-SA"/>
        </w:rPr>
        <w:t>فقلت:</w:t>
      </w:r>
      <w:r w:rsidR="002C7F89">
        <w:rPr>
          <w:rtl/>
          <w:lang w:bidi="ar-SA"/>
        </w:rPr>
        <w:t xml:space="preserve"> يَا رَسُولَ اللهِ</w:t>
      </w:r>
      <w:r w:rsidRPr="00636EA8">
        <w:rPr>
          <w:rtl/>
          <w:lang w:bidi="ar-SA"/>
        </w:rPr>
        <w:t xml:space="preserve"> ائْذَن لي إِلى البيت، فقلتُ لامْرَأَتي: رَأَيْتُ بِالنَّبِيِّ</w:t>
      </w:r>
      <w:r w:rsidR="00290D54" w:rsidRPr="00636EA8">
        <w:rPr>
          <w:b w:val="0"/>
          <w:bCs w:val="0"/>
          <w:rtl/>
          <w:lang w:bidi="ar-SA"/>
        </w:rPr>
        <w:sym w:font="AGA Arabesque" w:char="F072"/>
      </w:r>
      <w:r w:rsidRPr="00636EA8">
        <w:rPr>
          <w:rtl/>
          <w:lang w:bidi="ar-SA"/>
        </w:rPr>
        <w:t xml:space="preserve"> </w:t>
      </w:r>
      <w:r w:rsidR="00290D54" w:rsidRPr="00636EA8">
        <w:rPr>
          <w:rtl/>
          <w:lang w:bidi="ar-SA"/>
        </w:rPr>
        <w:t>شَيْئًا</w:t>
      </w:r>
      <w:r w:rsidRPr="00636EA8">
        <w:rPr>
          <w:rtl/>
          <w:lang w:bidi="ar-SA"/>
        </w:rPr>
        <w:t xml:space="preserve"> ما</w:t>
      </w:r>
      <w:r w:rsidR="00290D54" w:rsidRPr="00636EA8">
        <w:rPr>
          <w:rtl/>
          <w:lang w:bidi="ar-SA"/>
        </w:rPr>
        <w:t xml:space="preserve"> </w:t>
      </w:r>
      <w:r w:rsidRPr="00636EA8">
        <w:rPr>
          <w:rtl/>
          <w:lang w:bidi="ar-SA"/>
        </w:rPr>
        <w:t>ف</w:t>
      </w:r>
      <w:r w:rsidR="00290D54" w:rsidRPr="00636EA8">
        <w:rPr>
          <w:rtl/>
          <w:lang w:bidi="ar-SA"/>
        </w:rPr>
        <w:t>ِ</w:t>
      </w:r>
      <w:r w:rsidRPr="00636EA8">
        <w:rPr>
          <w:rtl/>
          <w:lang w:bidi="ar-SA"/>
        </w:rPr>
        <w:t>ي ذلكَ صبْرٌ فِعِنْدَكَ شَيء؟ فقالت: عِندِي شَعِيرٌ وَعَنَاق، فَذَبحْتُ العَنَاق، وطَحَنْتُ الشَّعِيرَ حَتَّى جَعَلْنَا اللحمَ ف</w:t>
      </w:r>
      <w:r w:rsidR="00290D54" w:rsidRPr="00636EA8">
        <w:rPr>
          <w:rtl/>
          <w:lang w:bidi="ar-SA"/>
        </w:rPr>
        <w:t>ِ</w:t>
      </w:r>
      <w:r w:rsidRPr="00636EA8">
        <w:rPr>
          <w:rtl/>
          <w:lang w:bidi="ar-SA"/>
        </w:rPr>
        <w:t>ي البُرْمَة ، ثُمَّ جِئْتُ الن</w:t>
      </w:r>
      <w:r w:rsidR="00290D54" w:rsidRPr="00636EA8">
        <w:rPr>
          <w:rtl/>
          <w:lang w:bidi="ar-SA"/>
        </w:rPr>
        <w:t>َّ</w:t>
      </w:r>
      <w:r w:rsidRPr="00636EA8">
        <w:rPr>
          <w:rtl/>
          <w:lang w:bidi="ar-SA"/>
        </w:rPr>
        <w:t>بيَّ</w:t>
      </w:r>
      <w:r w:rsidR="00290D54" w:rsidRPr="00636EA8">
        <w:rPr>
          <w:b w:val="0"/>
          <w:bCs w:val="0"/>
          <w:rtl/>
          <w:lang w:bidi="ar-SA"/>
        </w:rPr>
        <w:sym w:font="AGA Arabesque" w:char="F072"/>
      </w:r>
      <w:r w:rsidRPr="00636EA8">
        <w:rPr>
          <w:rtl/>
          <w:lang w:bidi="ar-SA"/>
        </w:rPr>
        <w:t xml:space="preserve"> وَالعجِينُ قَدْ انْكَسَرَ والبُرْمَةُ بيْنَ الأَثَافِيِّ قَد كَادَتَ تَنْضِج.</w:t>
      </w:r>
    </w:p>
    <w:p w:rsidR="00FE5B7D" w:rsidRPr="00636EA8" w:rsidRDefault="00FE5B7D" w:rsidP="00BC463E">
      <w:pPr>
        <w:autoSpaceDE w:val="0"/>
        <w:autoSpaceDN w:val="0"/>
        <w:adjustRightInd w:val="0"/>
        <w:spacing w:line="228" w:lineRule="auto"/>
        <w:rPr>
          <w:rFonts w:ascii="Traditional Arabic"/>
          <w:rtl/>
          <w:lang w:bidi="ar-SA"/>
        </w:rPr>
      </w:pPr>
      <w:r w:rsidRPr="00636EA8">
        <w:rPr>
          <w:rStyle w:val="Char4"/>
          <w:rtl/>
          <w:lang w:bidi="ar-SA"/>
        </w:rPr>
        <w:t>فقلت: طُعَيِّمٌ لي فَقُمْ أَنْت</w:t>
      </w:r>
      <w:r w:rsidR="002C7F89">
        <w:rPr>
          <w:rStyle w:val="Char4"/>
          <w:rtl/>
          <w:lang w:bidi="ar-SA"/>
        </w:rPr>
        <w:t xml:space="preserve"> يَا رَسُولَ اللهِ</w:t>
      </w:r>
      <w:r w:rsidRPr="00636EA8">
        <w:rPr>
          <w:rStyle w:val="Char4"/>
          <w:rtl/>
          <w:lang w:bidi="ar-SA"/>
        </w:rPr>
        <w:t xml:space="preserve"> وَرَجُلٌ أَوْ رَجُلان، قال: «كَمْ هُو؟» فَذَكَرتُ له فقال: «ك</w:t>
      </w:r>
      <w:r w:rsidR="00290D54" w:rsidRPr="00636EA8">
        <w:rPr>
          <w:rStyle w:val="Char4"/>
          <w:rtl/>
          <w:lang w:bidi="ar-SA"/>
        </w:rPr>
        <w:t>َ</w:t>
      </w:r>
      <w:r w:rsidRPr="00636EA8">
        <w:rPr>
          <w:rStyle w:val="Char4"/>
          <w:rtl/>
          <w:lang w:bidi="ar-SA"/>
        </w:rPr>
        <w:t>ثِير</w:t>
      </w:r>
      <w:r w:rsidR="00290D54" w:rsidRPr="00636EA8">
        <w:rPr>
          <w:rStyle w:val="Char4"/>
          <w:rtl/>
          <w:lang w:bidi="ar-SA"/>
        </w:rPr>
        <w:t>ٌ</w:t>
      </w:r>
      <w:r w:rsidRPr="00636EA8">
        <w:rPr>
          <w:rStyle w:val="Char4"/>
          <w:rtl/>
          <w:lang w:bidi="ar-SA"/>
        </w:rPr>
        <w:t xml:space="preserve"> ط</w:t>
      </w:r>
      <w:r w:rsidR="00290D54" w:rsidRPr="00636EA8">
        <w:rPr>
          <w:rStyle w:val="Char4"/>
          <w:rtl/>
          <w:lang w:bidi="ar-SA"/>
        </w:rPr>
        <w:t>َ</w:t>
      </w:r>
      <w:r w:rsidRPr="00636EA8">
        <w:rPr>
          <w:rStyle w:val="Char4"/>
          <w:rtl/>
          <w:lang w:bidi="ar-SA"/>
        </w:rPr>
        <w:t>ي</w:t>
      </w:r>
      <w:r w:rsidR="00290D54" w:rsidRPr="00636EA8">
        <w:rPr>
          <w:rStyle w:val="Char4"/>
          <w:rtl/>
          <w:lang w:bidi="ar-SA"/>
        </w:rPr>
        <w:t>ِّ</w:t>
      </w:r>
      <w:r w:rsidRPr="00636EA8">
        <w:rPr>
          <w:rStyle w:val="Char4"/>
          <w:rtl/>
          <w:lang w:bidi="ar-SA"/>
        </w:rPr>
        <w:t>ب</w:t>
      </w:r>
      <w:r w:rsidR="00290D54" w:rsidRPr="00636EA8">
        <w:rPr>
          <w:rStyle w:val="Char4"/>
          <w:rtl/>
          <w:lang w:bidi="ar-SA"/>
        </w:rPr>
        <w:t>ٌ</w:t>
      </w:r>
      <w:r w:rsidRPr="00636EA8">
        <w:rPr>
          <w:rStyle w:val="Char4"/>
          <w:rtl/>
          <w:lang w:bidi="ar-SA"/>
        </w:rPr>
        <w:t>، قُل لَهَا لا تَنْزِع</w:t>
      </w:r>
      <w:r w:rsidR="00290D54" w:rsidRPr="00636EA8">
        <w:rPr>
          <w:rStyle w:val="Char4"/>
          <w:rtl/>
          <w:lang w:bidi="ar-SA"/>
        </w:rPr>
        <w:t>ِ</w:t>
      </w:r>
      <w:r w:rsidRPr="00636EA8">
        <w:rPr>
          <w:rStyle w:val="Char4"/>
          <w:rtl/>
          <w:lang w:bidi="ar-SA"/>
        </w:rPr>
        <w:t xml:space="preserve"> البُرْمَةَ ولا الخُبْزَ مِنَ التَّنُّورِ حَتَّى آتيَ»</w:t>
      </w:r>
      <w:r w:rsidR="00290D54" w:rsidRPr="00636EA8">
        <w:rPr>
          <w:rStyle w:val="Char4"/>
          <w:rtl/>
          <w:lang w:bidi="ar-SA"/>
        </w:rPr>
        <w:t>.</w:t>
      </w:r>
      <w:r w:rsidRPr="00636EA8">
        <w:rPr>
          <w:rStyle w:val="Char4"/>
          <w:rtl/>
          <w:lang w:bidi="ar-SA"/>
        </w:rPr>
        <w:t xml:space="preserve"> فقال: «قُومُوا» فقام المُهَاجِرُون وَالأَنْصَار</w:t>
      </w:r>
      <w:r w:rsidR="00290D54" w:rsidRPr="00636EA8">
        <w:rPr>
          <w:rStyle w:val="Char4"/>
          <w:rtl/>
          <w:lang w:bidi="ar-SA"/>
        </w:rPr>
        <w:t>ُ</w:t>
      </w:r>
      <w:r w:rsidRPr="00636EA8">
        <w:rPr>
          <w:rStyle w:val="Char4"/>
          <w:rtl/>
          <w:lang w:bidi="ar-SA"/>
        </w:rPr>
        <w:t>، فَدَخَلْتُ عليها فقلت: وَيْحَكِ جَاءَ الن</w:t>
      </w:r>
      <w:r w:rsidR="00290D54" w:rsidRPr="00636EA8">
        <w:rPr>
          <w:rStyle w:val="Char4"/>
          <w:rtl/>
          <w:lang w:bidi="ar-SA"/>
        </w:rPr>
        <w:t>َّ</w:t>
      </w:r>
      <w:r w:rsidRPr="00636EA8">
        <w:rPr>
          <w:rStyle w:val="Char4"/>
          <w:rtl/>
          <w:lang w:bidi="ar-SA"/>
        </w:rPr>
        <w:t>بيُّ</w:t>
      </w:r>
      <w:r w:rsidR="00290D54" w:rsidRPr="00636EA8">
        <w:rPr>
          <w:rStyle w:val="Char4"/>
          <w:b w:val="0"/>
          <w:bCs w:val="0"/>
          <w:rtl/>
          <w:lang w:bidi="ar-SA"/>
        </w:rPr>
        <w:sym w:font="AGA Arabesque" w:char="F072"/>
      </w:r>
      <w:r w:rsidRPr="00636EA8">
        <w:rPr>
          <w:rStyle w:val="Char4"/>
          <w:rtl/>
          <w:lang w:bidi="ar-SA"/>
        </w:rPr>
        <w:t xml:space="preserve"> </w:t>
      </w:r>
      <w:r w:rsidR="00290D54" w:rsidRPr="00636EA8">
        <w:rPr>
          <w:rStyle w:val="Char4"/>
          <w:rtl/>
          <w:lang w:bidi="ar-SA"/>
        </w:rPr>
        <w:t>وَالمُهَاجِرُون</w:t>
      </w:r>
      <w:r w:rsidRPr="00636EA8">
        <w:rPr>
          <w:rStyle w:val="Char4"/>
          <w:rtl/>
          <w:lang w:bidi="ar-SA"/>
        </w:rPr>
        <w:t xml:space="preserve"> وَالأَنْصارُ وَمن مَعَهم، قالت: هل سأَلَك؟ قلت: نعم، قال: «ادْخُلوا وَلا تَضَاغَطُوا» فَجَعَلَ يَكْسِرُ الخُبْز، وَيجْعَلُ عليهِ اللحم، ويُخَمِّرُ البُرْمَةَ والتَّنُّورَ إِذا أَخَذَ مِنْه، وَيُقَرِّبُ إِلى أَصْحَابِهِ ثُمَّ يَنْزِعُ فَلَمْ يَزَلْ يَكْسِرُ وَيَغْرفُ حَتَّى شَبِعُوا، وَبَقِيَ مِنه، فقال: «كُلِي هذَا وَأَهدي، فَإِنَّ النَّاسَ أَصَابَتْهُمْ مَجَاعَةٌ»</w:t>
      </w:r>
      <w:r w:rsidR="00290D54" w:rsidRPr="00636EA8">
        <w:rPr>
          <w:rStyle w:val="Char4"/>
          <w:rtl/>
          <w:lang w:bidi="ar-SA"/>
        </w:rPr>
        <w:t>.</w:t>
      </w:r>
      <w:r w:rsidRPr="00636EA8">
        <w:rPr>
          <w:rFonts w:ascii="Traditional Arabic"/>
          <w:rtl/>
          <w:lang w:bidi="ar-SA"/>
        </w:rPr>
        <w:t xml:space="preserve"> </w:t>
      </w:r>
      <w:r w:rsidR="00290D54" w:rsidRPr="00636EA8">
        <w:rPr>
          <w:rFonts w:ascii="Traditional Arabic"/>
          <w:rtl/>
          <w:lang w:bidi="ar-SA"/>
        </w:rPr>
        <w:t>[</w:t>
      </w:r>
      <w:r w:rsidR="002C7F89" w:rsidRPr="002C7F89">
        <w:rPr>
          <w:rFonts w:ascii="Traditional Arabic" w:cs="mylotus"/>
          <w:rtl/>
          <w:lang w:bidi="ar-SA"/>
        </w:rPr>
        <w:t>متفقٌ عليه</w:t>
      </w:r>
      <w:r w:rsidR="00290D54" w:rsidRPr="00636EA8">
        <w:rPr>
          <w:rFonts w:asci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351"/>
      </w:r>
      <w:r w:rsidR="00C8054F" w:rsidRPr="00C8054F">
        <w:rPr>
          <w:rStyle w:val="FootnoteReference"/>
          <w:rFonts w:cs="B Lotus"/>
          <w:szCs w:val="28"/>
          <w:rtl/>
          <w:lang w:bidi="ar-SA"/>
        </w:rPr>
        <w:t>)</w:t>
      </w:r>
    </w:p>
    <w:p w:rsidR="003D4710" w:rsidRPr="00636EA8" w:rsidRDefault="003D4710" w:rsidP="00BC463E">
      <w:pPr>
        <w:pStyle w:val="a3"/>
        <w:spacing w:before="0"/>
        <w:rPr>
          <w:rtl/>
          <w:lang w:bidi="ar-SA"/>
        </w:rPr>
      </w:pPr>
      <w:r w:rsidRPr="00636EA8">
        <w:rPr>
          <w:rtl/>
          <w:lang w:bidi="ar-SA"/>
        </w:rPr>
        <w:t>وفي روايةٍ: قال جابر: لمَّا حُفِرَ الخَنْدَقُ رَأَيتُ بِالنَّبيِّ</w:t>
      </w:r>
      <w:r w:rsidRPr="00636EA8">
        <w:rPr>
          <w:b w:val="0"/>
          <w:bCs w:val="0"/>
          <w:rtl/>
          <w:lang w:bidi="ar-SA"/>
        </w:rPr>
        <w:sym w:font="AGA Arabesque" w:char="F072"/>
      </w:r>
      <w:r w:rsidRPr="00636EA8">
        <w:rPr>
          <w:rtl/>
          <w:lang w:bidi="ar-SA"/>
        </w:rPr>
        <w:t xml:space="preserve"> خَمَصًا، فَانْكَفَأْتُ إِلى امْرَأَتي فقلت: هل عِنْدَكِ شَيْء، فَإِنِّي رَأَيْتُ بِرسول اللَّه</w:t>
      </w:r>
      <w:r w:rsidRPr="00636EA8">
        <w:rPr>
          <w:b w:val="0"/>
          <w:bCs w:val="0"/>
          <w:rtl/>
          <w:lang w:bidi="ar-SA"/>
        </w:rPr>
        <w:sym w:font="AGA Arabesque" w:char="F072"/>
      </w:r>
      <w:r w:rsidRPr="00636EA8">
        <w:rPr>
          <w:rtl/>
          <w:lang w:bidi="ar-SA"/>
        </w:rPr>
        <w:t xml:space="preserve"> خَمَصاً شَدِيداً.</w:t>
      </w:r>
    </w:p>
    <w:p w:rsidR="003D4710" w:rsidRPr="00636EA8" w:rsidRDefault="003D4710" w:rsidP="00BC463E">
      <w:pPr>
        <w:pStyle w:val="a3"/>
        <w:spacing w:before="0"/>
        <w:rPr>
          <w:rtl/>
          <w:lang w:bidi="ar-SA"/>
        </w:rPr>
      </w:pPr>
      <w:r w:rsidRPr="00636EA8">
        <w:rPr>
          <w:rtl/>
          <w:lang w:bidi="ar-SA"/>
        </w:rPr>
        <w:t>فَأَخْرَجَتْ إِليَّ جِرابًا فِيهِ صَاعٌ مِنْ شَعِير، وَلَنَا بُهَيْمَةٌ داجِنٌ فَذَبحْتُهَا، وَطَحنتِ الشَّعِير فَفَرَغَتْ إلى فَرَاغِي، وَقَطَّعْتُهَا في بُرَمتِهَا، ثُمَّ وَلَّيْتُ إلى رسول اللَّه</w:t>
      </w:r>
      <w:r w:rsidRPr="00636EA8">
        <w:rPr>
          <w:b w:val="0"/>
          <w:bCs w:val="0"/>
          <w:rtl/>
          <w:lang w:bidi="ar-SA"/>
        </w:rPr>
        <w:sym w:font="AGA Arabesque" w:char="F072"/>
      </w:r>
      <w:r w:rsidRPr="00636EA8">
        <w:rPr>
          <w:rtl/>
          <w:lang w:bidi="ar-SA"/>
        </w:rPr>
        <w:t xml:space="preserve"> فَقَالَت: لا تفضحْني برسول اللَّه</w:t>
      </w:r>
      <w:r w:rsidRPr="00636EA8">
        <w:rPr>
          <w:b w:val="0"/>
          <w:bCs w:val="0"/>
          <w:rtl/>
          <w:lang w:bidi="ar-SA"/>
        </w:rPr>
        <w:sym w:font="AGA Arabesque" w:char="F072"/>
      </w:r>
      <w:r w:rsidRPr="00636EA8">
        <w:rPr>
          <w:rtl/>
          <w:lang w:bidi="ar-SA"/>
        </w:rPr>
        <w:t xml:space="preserve"> ومن معَه، فجئْتُه فَسَارَرْتُهُ فقلتُ يا رسول اللَّه، ذَبَحْنا بُهَيمَةً لَنَا، وَطَحَنْتُ صَاعاً مِنْ شَعِير، فَتَعالَ أَنْتَ وَنَفَرٌ مَعَك، فَصَاحَ رسول اللَّه</w:t>
      </w:r>
      <w:r w:rsidRPr="00636EA8">
        <w:rPr>
          <w:b w:val="0"/>
          <w:bCs w:val="0"/>
          <w:rtl/>
          <w:lang w:bidi="ar-SA"/>
        </w:rPr>
        <w:sym w:font="AGA Arabesque" w:char="F072"/>
      </w:r>
      <w:r w:rsidRPr="00636EA8">
        <w:rPr>
          <w:rtl/>
          <w:lang w:bidi="ar-SA"/>
        </w:rPr>
        <w:t xml:space="preserve"> فقال: «يَا أَهْلَ الخَنْدَق! إِنَّ جابراً قدْ صنَع سُؤْراً فَحَيَّهَلاَّ بكُمْ</w:t>
      </w:r>
      <w:r w:rsidR="004A08B2" w:rsidRPr="00636EA8">
        <w:rPr>
          <w:rtl/>
          <w:lang w:bidi="ar-SA"/>
        </w:rPr>
        <w:t>»</w:t>
      </w:r>
      <w:r w:rsidRPr="00636EA8">
        <w:rPr>
          <w:rtl/>
          <w:lang w:bidi="ar-SA"/>
        </w:rPr>
        <w:t>. فقال النَّبيُّ</w:t>
      </w:r>
      <w:r w:rsidRPr="00636EA8">
        <w:rPr>
          <w:b w:val="0"/>
          <w:bCs w:val="0"/>
          <w:rtl/>
          <w:lang w:bidi="ar-SA"/>
        </w:rPr>
        <w:sym w:font="AGA Arabesque" w:char="F072"/>
      </w:r>
      <w:r w:rsidRPr="00636EA8">
        <w:rPr>
          <w:rtl/>
          <w:lang w:bidi="ar-SA"/>
        </w:rPr>
        <w:t>: «لا تُنْزِلُنَّ بُرْمَتَكُمْ وَلا تَخْبِزُنَّ عجِينَكُمْ حَتَّى أَجيءَ». فَجِئْتُ، وَجَاءَ النَّبِيُّ</w:t>
      </w:r>
      <w:r w:rsidRPr="00636EA8">
        <w:rPr>
          <w:b w:val="0"/>
          <w:bCs w:val="0"/>
          <w:rtl/>
          <w:lang w:bidi="ar-SA"/>
        </w:rPr>
        <w:sym w:font="AGA Arabesque" w:char="F072"/>
      </w:r>
      <w:r w:rsidRPr="00636EA8">
        <w:rPr>
          <w:rtl/>
          <w:lang w:bidi="ar-SA"/>
        </w:rPr>
        <w:t xml:space="preserve"> يقْدُمُ النَّاس، حَتَّى جِئْتُ امْرَأَتي فقالت: بِك وَبِك، فقلت: قَدْ فَعَلْتُ الَّذِي قُلْت</w:t>
      </w:r>
      <w:r w:rsidR="0049079C" w:rsidRPr="00636EA8">
        <w:rPr>
          <w:rtl/>
          <w:lang w:bidi="ar-SA"/>
        </w:rPr>
        <w:t>ِ</w:t>
      </w:r>
      <w:r w:rsidRPr="00636EA8">
        <w:rPr>
          <w:rtl/>
          <w:lang w:bidi="ar-SA"/>
        </w:rPr>
        <w:t>. فَأَخْرَجَتْ عجيناً فَبسَقَ فِيهِ وبارَك، ثُمَّ عَمَدَ إِلى بُرْمَتِنا فَبَصَقَ وَبَارَكَ، ثُمَّ قال: «</w:t>
      </w:r>
      <w:r w:rsidR="00E2751A" w:rsidRPr="00636EA8">
        <w:rPr>
          <w:rtl/>
          <w:lang w:bidi="ar-SA"/>
        </w:rPr>
        <w:t>ادْعِي</w:t>
      </w:r>
      <w:r w:rsidRPr="00636EA8">
        <w:rPr>
          <w:rtl/>
          <w:lang w:bidi="ar-SA"/>
        </w:rPr>
        <w:t xml:space="preserve"> خَابزَةً فلْتَخْبزْ مَعك، وَاقْدَحِي مِنْ بُرْمَتِكُم وَلا تُنْزلُوها» وَهُمْ أَلْفٌ، فَأُقْسِمُ بِاللَّه لأَكَلُوا حَتَّى تَركُوهُ وَانَحرَفُوا، وإِنَّ بُرْمَتَنَا لَتَغِطُّ كَمَا هِيَ، وَأَنَّ عَجِينَنَا لَيخْبَز كَمَا هُوَ.</w:t>
      </w:r>
    </w:p>
    <w:p w:rsidR="00FE5B7D" w:rsidRPr="00636EA8" w:rsidRDefault="00A57F0E" w:rsidP="00BB388D">
      <w:pPr>
        <w:autoSpaceDE w:val="0"/>
        <w:autoSpaceDN w:val="0"/>
        <w:adjustRightInd w:val="0"/>
        <w:rPr>
          <w:rFonts w:ascii="Traditional Arabic"/>
          <w:rtl/>
          <w:lang w:bidi="ar-SA"/>
        </w:rPr>
      </w:pPr>
      <w:r w:rsidRPr="00636EA8">
        <w:rPr>
          <w:rFonts w:ascii="Traditional Arabic"/>
          <w:b/>
          <w:bCs/>
          <w:rtl/>
          <w:lang w:bidi="ar-SA"/>
        </w:rPr>
        <w:t>ترجمه:</w:t>
      </w:r>
      <w:r w:rsidRPr="00636EA8">
        <w:rPr>
          <w:rFonts w:ascii="Traditional Arabic"/>
          <w:rtl/>
          <w:lang w:bidi="ar-SA"/>
        </w:rPr>
        <w:t xml:space="preserve"> جابر</w:t>
      </w:r>
      <w:r w:rsidRPr="00636EA8">
        <w:rPr>
          <w:rFonts w:ascii="Traditional Arabic"/>
          <w:lang w:bidi="ar-SA"/>
        </w:rPr>
        <w:sym w:font="AGA Arabesque" w:char="F074"/>
      </w:r>
      <w:r w:rsidRPr="00636EA8">
        <w:rPr>
          <w:rFonts w:ascii="Traditional Arabic"/>
          <w:rtl/>
          <w:lang w:bidi="ar-SA"/>
        </w:rPr>
        <w:t xml:space="preserve"> می‌گوید: ما، در غزوه‌ی </w:t>
      </w:r>
      <w:r w:rsidRPr="00636EA8">
        <w:rPr>
          <w:rFonts w:ascii="Traditional Arabic" w:cs="Times New Roman"/>
          <w:rtl/>
          <w:lang w:bidi="ar-SA"/>
        </w:rPr>
        <w:t>"</w:t>
      </w:r>
      <w:r w:rsidRPr="00636EA8">
        <w:rPr>
          <w:rFonts w:ascii="Traditional Arabic"/>
          <w:rtl/>
          <w:lang w:bidi="ar-SA"/>
        </w:rPr>
        <w:t>خندق</w:t>
      </w:r>
      <w:r w:rsidRPr="00636EA8">
        <w:rPr>
          <w:rFonts w:ascii="Traditional Arabic" w:cs="Times New Roman"/>
          <w:rtl/>
          <w:lang w:bidi="ar-SA"/>
        </w:rPr>
        <w:t>"</w:t>
      </w:r>
      <w:r w:rsidRPr="00636EA8">
        <w:rPr>
          <w:rFonts w:ascii="Traditional Arabic"/>
          <w:rtl/>
          <w:lang w:bidi="ar-SA"/>
        </w:rPr>
        <w:t xml:space="preserve"> زمین را می‌کَندیم که سنگ درشت و سختی نمایان شد. اصحاب</w:t>
      </w:r>
      <w:r w:rsidRPr="00636EA8">
        <w:rPr>
          <w:rFonts w:ascii="Traditional Arabic"/>
          <w:lang w:bidi="ar-SA"/>
        </w:rPr>
        <w:sym w:font="AGA Arabesque" w:char="F079"/>
      </w:r>
      <w:r w:rsidRPr="00636EA8">
        <w:rPr>
          <w:rFonts w:ascii="Traditional Arabic"/>
          <w:rtl/>
          <w:lang w:bidi="ar-SA"/>
        </w:rPr>
        <w:t xml:space="preserve"> نزد پیامبر</w:t>
      </w:r>
      <w:r w:rsidRPr="00636EA8">
        <w:rPr>
          <w:rFonts w:ascii="Traditional Arabic"/>
          <w:lang w:bidi="ar-SA"/>
        </w:rPr>
        <w:sym w:font="AGA Arabesque" w:char="F072"/>
      </w:r>
      <w:r w:rsidRPr="00636EA8">
        <w:rPr>
          <w:rFonts w:ascii="Traditional Arabic"/>
          <w:rtl/>
          <w:lang w:bidi="ar-SA"/>
        </w:rPr>
        <w:t xml:space="preserve"> آمدند و گفتند: با سنگِ درشت و سختی برخورد کرده‌ایم. فرمود: «من، خودم پایین می‌آیم»، سپس در ح</w:t>
      </w:r>
      <w:r w:rsidR="00B326A3" w:rsidRPr="00636EA8">
        <w:rPr>
          <w:rFonts w:ascii="Traditional Arabic"/>
          <w:rtl/>
          <w:lang w:bidi="ar-SA"/>
        </w:rPr>
        <w:t>الی که شکمش را از گرسنگی با سنگ</w:t>
      </w:r>
      <w:r w:rsidRPr="00636EA8">
        <w:rPr>
          <w:rFonts w:ascii="Traditional Arabic"/>
          <w:rtl/>
          <w:lang w:bidi="ar-SA"/>
        </w:rPr>
        <w:t xml:space="preserve"> بسته بود، برخاست؛ زیرا </w:t>
      </w:r>
      <w:r w:rsidR="009D619F" w:rsidRPr="00636EA8">
        <w:rPr>
          <w:rFonts w:ascii="Traditional Arabic"/>
          <w:rtl/>
          <w:lang w:bidi="ar-SA"/>
        </w:rPr>
        <w:t>سه روز مزه‌ی چیزی را نچشیده و چیزی نخورده بودیم. پیامبر</w:t>
      </w:r>
      <w:r w:rsidR="009D619F" w:rsidRPr="00636EA8">
        <w:rPr>
          <w:rFonts w:ascii="Traditional Arabic"/>
          <w:lang w:bidi="ar-SA"/>
        </w:rPr>
        <w:sym w:font="AGA Arabesque" w:char="F072"/>
      </w:r>
      <w:r w:rsidR="009D619F" w:rsidRPr="00636EA8">
        <w:rPr>
          <w:rFonts w:ascii="Traditional Arabic"/>
          <w:rtl/>
          <w:lang w:bidi="ar-SA"/>
        </w:rPr>
        <w:t xml:space="preserve"> کلنگ را گرفت و ضربه‌ای به سنگ زد و سنگ، مانند پشته‌ی ریگ نرم شد و از هم پاشید.</w:t>
      </w:r>
    </w:p>
    <w:p w:rsidR="009D619F" w:rsidRPr="00636EA8" w:rsidRDefault="009D619F" w:rsidP="00BB388D">
      <w:pPr>
        <w:autoSpaceDE w:val="0"/>
        <w:autoSpaceDN w:val="0"/>
        <w:adjustRightInd w:val="0"/>
        <w:rPr>
          <w:rFonts w:ascii="Traditional Arabic"/>
          <w:rtl/>
          <w:lang w:bidi="ar-SA"/>
        </w:rPr>
      </w:pPr>
      <w:r w:rsidRPr="00636EA8">
        <w:rPr>
          <w:rFonts w:ascii="Traditional Arabic"/>
          <w:rtl/>
          <w:lang w:bidi="ar-SA"/>
        </w:rPr>
        <w:t>عرض کردم: ای رسول‌خدا! اجازه بده به خانه بروم. - وقتی به خانه رفتم- به همسرم گفتم: پیامبر</w:t>
      </w:r>
      <w:r w:rsidRPr="00636EA8">
        <w:rPr>
          <w:rFonts w:ascii="Traditional Arabic"/>
          <w:lang w:bidi="ar-SA"/>
        </w:rPr>
        <w:sym w:font="AGA Arabesque" w:char="F072"/>
      </w:r>
      <w:r w:rsidRPr="00636EA8">
        <w:rPr>
          <w:rFonts w:ascii="Traditional Arabic"/>
          <w:rtl/>
          <w:lang w:bidi="ar-SA"/>
        </w:rPr>
        <w:t xml:space="preserve"> را در وضعیتی دیدم که نتوانستم صبر کنم؛ آیا چیزی برای خوردن داری؟ پاسخ داد: مقداری جو و یک بزغاله‌ی کوچک.</w:t>
      </w:r>
      <w:r w:rsidR="00872FE5" w:rsidRPr="00636EA8">
        <w:rPr>
          <w:rFonts w:ascii="Traditional Arabic"/>
          <w:rtl/>
          <w:lang w:bidi="ar-SA"/>
        </w:rPr>
        <w:t xml:space="preserve"> بزغاله را سر بریدم و جو را آرد کردم و گوشت را در دیگ گذاشتم؛ وقتی خمیر آماده شد و غذای دیگِ روی آتش، نزدیک بود که پخته شود، نزد پیامبر</w:t>
      </w:r>
      <w:r w:rsidR="00872FE5" w:rsidRPr="00636EA8">
        <w:rPr>
          <w:rFonts w:ascii="Traditional Arabic"/>
          <w:lang w:bidi="ar-SA"/>
        </w:rPr>
        <w:sym w:font="AGA Arabesque" w:char="F072"/>
      </w:r>
      <w:r w:rsidR="00872FE5" w:rsidRPr="00636EA8">
        <w:rPr>
          <w:rFonts w:ascii="Traditional Arabic"/>
          <w:rtl/>
          <w:lang w:bidi="ar-SA"/>
        </w:rPr>
        <w:t xml:space="preserve"> آمدم و عرض کردم: </w:t>
      </w:r>
      <w:r w:rsidR="00BA6B82" w:rsidRPr="00636EA8">
        <w:rPr>
          <w:rFonts w:ascii="Traditional Arabic"/>
          <w:rtl/>
          <w:lang w:bidi="ar-SA"/>
        </w:rPr>
        <w:t>ای رسول‌خدا! اندکی غذا دارم؛ شما با یک یا دو نفر دیگر برای صرف غذا تشر</w:t>
      </w:r>
      <w:r w:rsidR="005B1386" w:rsidRPr="00636EA8">
        <w:rPr>
          <w:rFonts w:ascii="Traditional Arabic" w:hint="cs"/>
          <w:rtl/>
          <w:lang w:bidi="ar-SA"/>
        </w:rPr>
        <w:t>ي</w:t>
      </w:r>
      <w:r w:rsidR="00BA6B82" w:rsidRPr="00636EA8">
        <w:rPr>
          <w:rFonts w:ascii="Traditional Arabic"/>
          <w:rtl/>
          <w:lang w:bidi="ar-SA"/>
        </w:rPr>
        <w:t>ف بیاورید. رسول‌الله</w:t>
      </w:r>
      <w:r w:rsidR="00BA6B82" w:rsidRPr="00636EA8">
        <w:rPr>
          <w:rFonts w:ascii="Traditional Arabic"/>
          <w:lang w:bidi="ar-SA"/>
        </w:rPr>
        <w:sym w:font="AGA Arabesque" w:char="F072"/>
      </w:r>
      <w:r w:rsidR="00BA6B82" w:rsidRPr="00636EA8">
        <w:rPr>
          <w:rFonts w:ascii="Traditional Arabic"/>
          <w:rtl/>
          <w:lang w:bidi="ar-SA"/>
        </w:rPr>
        <w:t xml:space="preserve"> پرسید: «غذا چه‌قدر است؟» </w:t>
      </w:r>
      <w:r w:rsidR="00DF5DEE" w:rsidRPr="00636EA8">
        <w:rPr>
          <w:rFonts w:ascii="Traditional Arabic"/>
          <w:rtl/>
          <w:lang w:bidi="ar-SA"/>
        </w:rPr>
        <w:t>و چون پاسخش را گفتم، فرمود: «غذای فراوان و خوبی</w:t>
      </w:r>
      <w:r w:rsidR="005015D2" w:rsidRPr="00636EA8">
        <w:rPr>
          <w:rFonts w:ascii="Traditional Arabic"/>
          <w:rtl/>
          <w:lang w:bidi="ar-SA"/>
        </w:rPr>
        <w:t>‌</w:t>
      </w:r>
      <w:r w:rsidR="00DF5DEE" w:rsidRPr="00636EA8">
        <w:rPr>
          <w:rFonts w:ascii="Traditional Arabic"/>
          <w:rtl/>
          <w:lang w:bidi="ar-SA"/>
        </w:rPr>
        <w:t>ست؛ به همسرت بگو: دیگ را از روی آتش برندارد و نان را از تنور بیرون نیاورد تا من بیایم».</w:t>
      </w:r>
      <w:r w:rsidR="000D0456" w:rsidRPr="00636EA8">
        <w:rPr>
          <w:rFonts w:ascii="Traditional Arabic"/>
          <w:rtl/>
          <w:lang w:bidi="ar-SA"/>
        </w:rPr>
        <w:t xml:space="preserve"> و آن‌گاه به اصحاب فرمود: «برخیزید». و مهاجران و انصار</w:t>
      </w:r>
      <w:r w:rsidR="000D0456" w:rsidRPr="00636EA8">
        <w:rPr>
          <w:rFonts w:ascii="Traditional Arabic"/>
          <w:lang w:bidi="ar-SA"/>
        </w:rPr>
        <w:sym w:font="AGA Arabesque" w:char="F079"/>
      </w:r>
      <w:r w:rsidR="000D0456" w:rsidRPr="00636EA8">
        <w:rPr>
          <w:rFonts w:ascii="Traditional Arabic"/>
          <w:rtl/>
          <w:lang w:bidi="ar-SA"/>
        </w:rPr>
        <w:t xml:space="preserve"> برخاستند. من، نزد همسرم رفتم و گفتم: «پیامبر</w:t>
      </w:r>
      <w:r w:rsidR="000D0456" w:rsidRPr="00636EA8">
        <w:rPr>
          <w:rFonts w:ascii="Traditional Arabic"/>
          <w:lang w:bidi="ar-SA"/>
        </w:rPr>
        <w:sym w:font="AGA Arabesque" w:char="F072"/>
      </w:r>
      <w:r w:rsidR="000D0456" w:rsidRPr="00636EA8">
        <w:rPr>
          <w:rFonts w:ascii="Traditional Arabic"/>
          <w:rtl/>
          <w:lang w:bidi="ar-SA"/>
        </w:rPr>
        <w:t xml:space="preserve"> و مهاجران و انصار و همراهانشان، آمدند. همسرم پرسید: آیا پیامبر</w:t>
      </w:r>
      <w:r w:rsidR="000D0456" w:rsidRPr="00636EA8">
        <w:rPr>
          <w:rFonts w:ascii="Traditional Arabic"/>
          <w:lang w:bidi="ar-SA"/>
        </w:rPr>
        <w:sym w:font="AGA Arabesque" w:char="F072"/>
      </w:r>
      <w:r w:rsidR="000D0456" w:rsidRPr="00636EA8">
        <w:rPr>
          <w:rFonts w:ascii="Traditional Arabic"/>
          <w:rtl/>
          <w:lang w:bidi="ar-SA"/>
        </w:rPr>
        <w:t xml:space="preserve"> از تو سؤال کردند؟ گفتم: بله. پیامبر</w:t>
      </w:r>
      <w:r w:rsidR="000D0456" w:rsidRPr="00636EA8">
        <w:rPr>
          <w:rFonts w:ascii="Traditional Arabic"/>
          <w:lang w:bidi="ar-SA"/>
        </w:rPr>
        <w:sym w:font="AGA Arabesque" w:char="F072"/>
      </w:r>
      <w:r w:rsidR="000D0456" w:rsidRPr="00636EA8">
        <w:rPr>
          <w:rFonts w:ascii="Traditional Arabic"/>
          <w:rtl/>
          <w:lang w:bidi="ar-SA"/>
        </w:rPr>
        <w:t xml:space="preserve"> به اصحاب</w:t>
      </w:r>
      <w:r w:rsidR="000D0456" w:rsidRPr="00636EA8">
        <w:rPr>
          <w:rFonts w:ascii="Traditional Arabic"/>
          <w:lang w:bidi="ar-SA"/>
        </w:rPr>
        <w:sym w:font="AGA Arabesque" w:char="F079"/>
      </w:r>
      <w:r w:rsidR="000D0456" w:rsidRPr="00636EA8">
        <w:rPr>
          <w:rFonts w:ascii="Traditional Arabic"/>
          <w:rtl/>
          <w:lang w:bidi="ar-SA"/>
        </w:rPr>
        <w:t xml:space="preserve"> فرمود: «وارد شوید و یک</w:t>
      </w:r>
      <w:r w:rsidR="005015D2" w:rsidRPr="00636EA8">
        <w:rPr>
          <w:rFonts w:ascii="Traditional Arabic"/>
          <w:rtl/>
          <w:lang w:bidi="ar-SA"/>
        </w:rPr>
        <w:t>‌</w:t>
      </w:r>
      <w:r w:rsidR="000D0456" w:rsidRPr="00636EA8">
        <w:rPr>
          <w:rFonts w:ascii="Traditional Arabic"/>
          <w:rtl/>
          <w:lang w:bidi="ar-SA"/>
        </w:rPr>
        <w:t xml:space="preserve">دیگر را هُل ندهید»، سپس نان را تکه می‌کرد و روی آن گوشت می‌گذاشت و به یارانش می‌داد و هرگاه از دیگ یا تنور، گوشت و نان برمی‌داشت، </w:t>
      </w:r>
      <w:r w:rsidR="00FE2C30" w:rsidRPr="00636EA8">
        <w:rPr>
          <w:rFonts w:ascii="Traditional Arabic"/>
          <w:rtl/>
          <w:lang w:bidi="ar-SA"/>
        </w:rPr>
        <w:t>سرِ آن‌ها را می‌پوشاند</w:t>
      </w:r>
      <w:r w:rsidR="007B3A3D" w:rsidRPr="00636EA8">
        <w:rPr>
          <w:rFonts w:ascii="Traditional Arabic"/>
          <w:rtl/>
          <w:lang w:bidi="ar-SA"/>
        </w:rPr>
        <w:t xml:space="preserve"> و بدین ترتیب نان را تکه می‌کرد و روی آن گوشت می‌گذاشت و به اصحاب می‌داد تا این‌که همه سیر شدند و مقداری از آن، باقی ماند. پیامبر</w:t>
      </w:r>
      <w:r w:rsidR="007B3A3D" w:rsidRPr="00636EA8">
        <w:rPr>
          <w:rFonts w:ascii="Traditional Arabic"/>
          <w:lang w:bidi="ar-SA"/>
        </w:rPr>
        <w:sym w:font="AGA Arabesque" w:char="F072"/>
      </w:r>
      <w:r w:rsidR="007B3A3D" w:rsidRPr="00636EA8">
        <w:rPr>
          <w:rFonts w:ascii="Traditional Arabic"/>
          <w:rtl/>
          <w:lang w:bidi="ar-SA"/>
        </w:rPr>
        <w:t xml:space="preserve"> به همسرم فرمود: «از این بخور و به دیگران هم بده؛ زیرا مردم، دچارِ گرسنگی شده‌اند».</w:t>
      </w:r>
    </w:p>
    <w:p w:rsidR="0018199F" w:rsidRPr="00636EA8" w:rsidRDefault="002C118D" w:rsidP="00BB388D">
      <w:pPr>
        <w:autoSpaceDE w:val="0"/>
        <w:autoSpaceDN w:val="0"/>
        <w:adjustRightInd w:val="0"/>
        <w:rPr>
          <w:rFonts w:ascii="Traditional Arabic"/>
          <w:rtl/>
          <w:lang w:bidi="ar-SA"/>
        </w:rPr>
      </w:pPr>
      <w:r w:rsidRPr="00636EA8">
        <w:rPr>
          <w:rFonts w:ascii="Traditional Arabic"/>
          <w:rtl/>
          <w:lang w:bidi="ar-SA"/>
        </w:rPr>
        <w:t>در روایتی آمده است: جابر</w:t>
      </w:r>
      <w:r w:rsidRPr="00636EA8">
        <w:rPr>
          <w:rFonts w:ascii="Traditional Arabic"/>
          <w:lang w:bidi="ar-SA"/>
        </w:rPr>
        <w:sym w:font="AGA Arabesque" w:char="F074"/>
      </w:r>
      <w:r w:rsidRPr="00636EA8">
        <w:rPr>
          <w:rFonts w:ascii="Traditional Arabic"/>
          <w:rtl/>
          <w:lang w:bidi="ar-SA"/>
        </w:rPr>
        <w:t xml:space="preserve"> می‌گوید: هنگام حفر خندق، پیامبر</w:t>
      </w:r>
      <w:r w:rsidRPr="00636EA8">
        <w:rPr>
          <w:rFonts w:ascii="Traditional Arabic"/>
          <w:lang w:bidi="ar-SA"/>
        </w:rPr>
        <w:sym w:font="AGA Arabesque" w:char="F072"/>
      </w:r>
      <w:r w:rsidRPr="00636EA8">
        <w:rPr>
          <w:rFonts w:ascii="Traditional Arabic"/>
          <w:rtl/>
          <w:lang w:bidi="ar-SA"/>
        </w:rPr>
        <w:t xml:space="preserve"> را سخت گرسنه یافتم. لذا نزد همسرم رفتم و گفتم: آیا چیزی ب</w:t>
      </w:r>
      <w:r w:rsidR="008156FC" w:rsidRPr="00636EA8">
        <w:rPr>
          <w:rFonts w:ascii="Traditional Arabic"/>
          <w:rtl/>
          <w:lang w:bidi="ar-SA"/>
        </w:rPr>
        <w:t>رای خوردن داری؟ زیرا من، پیامبر</w:t>
      </w:r>
      <w:r w:rsidR="008156FC" w:rsidRPr="00636EA8">
        <w:rPr>
          <w:rFonts w:ascii="Traditional Arabic"/>
          <w:lang w:bidi="ar-SA"/>
        </w:rPr>
        <w:sym w:font="AGA Arabesque" w:char="F072"/>
      </w:r>
      <w:r w:rsidRPr="00636EA8">
        <w:rPr>
          <w:rFonts w:ascii="Traditional Arabic"/>
          <w:rtl/>
          <w:lang w:bidi="ar-SA"/>
        </w:rPr>
        <w:t xml:space="preserve"> را در گرسنگی شدیدی دیدم.</w:t>
      </w:r>
    </w:p>
    <w:p w:rsidR="002C118D" w:rsidRPr="00636EA8" w:rsidRDefault="002C118D" w:rsidP="00BB388D">
      <w:pPr>
        <w:autoSpaceDE w:val="0"/>
        <w:autoSpaceDN w:val="0"/>
        <w:adjustRightInd w:val="0"/>
        <w:rPr>
          <w:rFonts w:ascii="Traditional Arabic"/>
          <w:rtl/>
          <w:lang w:bidi="ar-SA"/>
        </w:rPr>
      </w:pPr>
      <w:r w:rsidRPr="00636EA8">
        <w:rPr>
          <w:rFonts w:ascii="Traditional Arabic"/>
          <w:rtl/>
          <w:lang w:bidi="ar-SA"/>
        </w:rPr>
        <w:t xml:space="preserve">همسرم، ظرفی آورد که در آن یک صاع جو بود و حیوانِ کوچکی داشتیم که به خانه عادت کرده بود؛ </w:t>
      </w:r>
      <w:r w:rsidR="003E3FD8" w:rsidRPr="00636EA8">
        <w:rPr>
          <w:rFonts w:ascii="Traditional Arabic"/>
          <w:rtl/>
          <w:lang w:bidi="ar-SA"/>
        </w:rPr>
        <w:t xml:space="preserve">من، </w:t>
      </w:r>
      <w:r w:rsidRPr="00636EA8">
        <w:rPr>
          <w:rFonts w:ascii="Traditional Arabic"/>
          <w:rtl/>
          <w:lang w:bidi="ar-SA"/>
        </w:rPr>
        <w:t xml:space="preserve">آن را سر بریدم و همسرم، جو را آرد کرد و کارِ </w:t>
      </w:r>
      <w:r w:rsidR="003E3FD8" w:rsidRPr="00636EA8">
        <w:rPr>
          <w:rFonts w:ascii="Traditional Arabic"/>
          <w:rtl/>
          <w:lang w:bidi="ar-SA"/>
        </w:rPr>
        <w:t>من و همسرم</w:t>
      </w:r>
      <w:r w:rsidRPr="00636EA8">
        <w:rPr>
          <w:rFonts w:ascii="Traditional Arabic"/>
          <w:rtl/>
          <w:lang w:bidi="ar-SA"/>
        </w:rPr>
        <w:t>، با هم تمام شد. تکه‌های گوشت را در دیگ گذاشتم و سپس به راه افتادم تا نزد رسول‌الله</w:t>
      </w:r>
      <w:r w:rsidRPr="00636EA8">
        <w:rPr>
          <w:rFonts w:ascii="Traditional Arabic"/>
          <w:lang w:bidi="ar-SA"/>
        </w:rPr>
        <w:sym w:font="AGA Arabesque" w:char="F072"/>
      </w:r>
      <w:r w:rsidRPr="00636EA8">
        <w:rPr>
          <w:rFonts w:ascii="Traditional Arabic"/>
          <w:rtl/>
          <w:lang w:bidi="ar-SA"/>
        </w:rPr>
        <w:t xml:space="preserve"> برگردم. همسرم به من گفت: مبادا مرا نزد رسول‌الله</w:t>
      </w:r>
      <w:r w:rsidRPr="00636EA8">
        <w:rPr>
          <w:rFonts w:ascii="Traditional Arabic"/>
          <w:lang w:bidi="ar-SA"/>
        </w:rPr>
        <w:sym w:font="AGA Arabesque" w:char="F072"/>
      </w:r>
      <w:r w:rsidRPr="00636EA8">
        <w:rPr>
          <w:rFonts w:ascii="Traditional Arabic"/>
          <w:rtl/>
          <w:lang w:bidi="ar-SA"/>
        </w:rPr>
        <w:t xml:space="preserve"> و همراهانش، رسوا کنی.</w:t>
      </w:r>
      <w:r w:rsidR="003C37B0" w:rsidRPr="00636EA8">
        <w:rPr>
          <w:rFonts w:ascii="Traditional Arabic"/>
          <w:rtl/>
          <w:lang w:bidi="ar-SA"/>
        </w:rPr>
        <w:t xml:space="preserve"> لذا نزد پیامبر</w:t>
      </w:r>
      <w:r w:rsidR="003C37B0" w:rsidRPr="00636EA8">
        <w:rPr>
          <w:rFonts w:ascii="Traditional Arabic"/>
          <w:lang w:bidi="ar-SA"/>
        </w:rPr>
        <w:sym w:font="AGA Arabesque" w:char="F072"/>
      </w:r>
      <w:r w:rsidR="003C37B0" w:rsidRPr="00636EA8">
        <w:rPr>
          <w:rFonts w:ascii="Traditional Arabic"/>
          <w:rtl/>
          <w:lang w:bidi="ar-SA"/>
        </w:rPr>
        <w:t xml:space="preserve"> رفتم و پنهانی به ایشان گفتم: ای رسول‌خدا! حیوان کوچکمان را ذبح و یک صاع جو را آرد کرده‌ایم. شما با چند نفر دیگر (برای صرف غذا) تشریف بیاورید. </w:t>
      </w:r>
      <w:r w:rsidR="003E3FD8" w:rsidRPr="00636EA8">
        <w:rPr>
          <w:rFonts w:ascii="Traditional Arabic"/>
          <w:rtl/>
          <w:lang w:bidi="ar-SA"/>
        </w:rPr>
        <w:t>رسول‌الله</w:t>
      </w:r>
      <w:r w:rsidR="003E3FD8" w:rsidRPr="00636EA8">
        <w:rPr>
          <w:rFonts w:ascii="Traditional Arabic"/>
          <w:lang w:bidi="ar-SA"/>
        </w:rPr>
        <w:sym w:font="AGA Arabesque" w:char="F072"/>
      </w:r>
      <w:r w:rsidR="003E3FD8" w:rsidRPr="00636EA8">
        <w:rPr>
          <w:rFonts w:ascii="Traditional Arabic"/>
          <w:rtl/>
          <w:lang w:bidi="ar-SA"/>
        </w:rPr>
        <w:t xml:space="preserve"> با صدای بلند فرمود: «ای اهل خندق! جابر، غذا تهیه کرده است؛ همه بیایید و خوش آمدید». و آن‌گاه- به من- فرمود: «دیگتان را از روی آتش برندارید و نان نپزید تا من بیایم». به خانه آمدم و پیامبر</w:t>
      </w:r>
      <w:r w:rsidR="003E3FD8" w:rsidRPr="00636EA8">
        <w:rPr>
          <w:rFonts w:ascii="Traditional Arabic"/>
          <w:lang w:bidi="ar-SA"/>
        </w:rPr>
        <w:sym w:font="AGA Arabesque" w:char="F072"/>
      </w:r>
      <w:r w:rsidR="003E3FD8" w:rsidRPr="00636EA8">
        <w:rPr>
          <w:rFonts w:ascii="Traditional Arabic"/>
          <w:rtl/>
          <w:lang w:bidi="ar-SA"/>
        </w:rPr>
        <w:t xml:space="preserve"> نیز در حالی که پیشاپیش مردم بود، تشریف آورد. وقتی نزد همسرم آمدم، به من حرف گفت که چرا چنین کردی؟ </w:t>
      </w:r>
      <w:r w:rsidR="0049079C" w:rsidRPr="00636EA8">
        <w:rPr>
          <w:rFonts w:ascii="Traditional Arabic"/>
          <w:rtl/>
          <w:lang w:bidi="ar-SA"/>
        </w:rPr>
        <w:t>گفتم: من،</w:t>
      </w:r>
      <w:r w:rsidR="006838EF" w:rsidRPr="00636EA8">
        <w:rPr>
          <w:rFonts w:ascii="Traditional Arabic"/>
          <w:rtl/>
          <w:lang w:bidi="ar-SA"/>
        </w:rPr>
        <w:t xml:space="preserve"> همان کاری را کردم که تو گفتی.</w:t>
      </w:r>
      <w:r w:rsidR="0049079C" w:rsidRPr="00636EA8">
        <w:rPr>
          <w:rFonts w:ascii="Traditional Arabic"/>
          <w:rtl/>
          <w:lang w:bidi="ar-SA"/>
        </w:rPr>
        <w:t xml:space="preserve"> سپس همسرم، خمیر را آورد و پیامبر</w:t>
      </w:r>
      <w:r w:rsidR="0049079C" w:rsidRPr="00636EA8">
        <w:rPr>
          <w:rFonts w:ascii="Traditional Arabic"/>
          <w:lang w:bidi="ar-SA"/>
        </w:rPr>
        <w:sym w:font="AGA Arabesque" w:char="F072"/>
      </w:r>
      <w:r w:rsidR="000F6458" w:rsidRPr="00636EA8">
        <w:rPr>
          <w:rFonts w:ascii="Traditional Arabic"/>
          <w:rtl/>
          <w:lang w:bidi="ar-SA"/>
        </w:rPr>
        <w:t xml:space="preserve"> آب دها</w:t>
      </w:r>
      <w:r w:rsidR="00094E33" w:rsidRPr="00636EA8">
        <w:rPr>
          <w:rFonts w:ascii="Traditional Arabic"/>
          <w:rtl/>
          <w:lang w:bidi="ar-SA"/>
        </w:rPr>
        <w:t xml:space="preserve">نش را به آن زد و دعای برکت کرد و سپس به سوی </w:t>
      </w:r>
      <w:r w:rsidR="00E2751A" w:rsidRPr="00636EA8">
        <w:rPr>
          <w:rFonts w:ascii="Traditional Arabic"/>
          <w:rtl/>
          <w:lang w:bidi="ar-SA"/>
        </w:rPr>
        <w:t>دیگ رفت و همین کار را انجام داد و به همسرم فرمود: «زنی نانوا را صدا بزن تا با تو نان بپزد و از دیگتان غذا بکش؛ ولی دیگ را- از روی آتش- پایین نیاورید». کسانی که در این میهمانی حضور داشتند</w:t>
      </w:r>
      <w:r w:rsidR="003D0C6A" w:rsidRPr="00636EA8">
        <w:rPr>
          <w:rFonts w:ascii="Traditional Arabic"/>
          <w:rtl/>
          <w:lang w:bidi="ar-SA"/>
        </w:rPr>
        <w:t>،</w:t>
      </w:r>
      <w:r w:rsidR="00E2751A" w:rsidRPr="00636EA8">
        <w:rPr>
          <w:rFonts w:ascii="Traditional Arabic"/>
          <w:rtl/>
          <w:lang w:bidi="ar-SA"/>
        </w:rPr>
        <w:t xml:space="preserve"> هزار نفر بودند</w:t>
      </w:r>
      <w:r w:rsidR="00D55540" w:rsidRPr="00636EA8">
        <w:rPr>
          <w:rFonts w:ascii="Traditional Arabic"/>
          <w:rtl/>
          <w:lang w:bidi="ar-SA"/>
        </w:rPr>
        <w:t xml:space="preserve">؛ ولی به الله سوگند، همه غذا خوردند و دست از غذا کشیدند و رفتند، اما دیگمان هم‌چنان - پُر از غذا بود و- جوش می‌زد و از خمیری که آماده کرده بودیم، </w:t>
      </w:r>
      <w:r w:rsidR="00D712D9" w:rsidRPr="00636EA8">
        <w:rPr>
          <w:rFonts w:ascii="Traditional Arabic"/>
          <w:rtl/>
          <w:lang w:bidi="ar-SA"/>
        </w:rPr>
        <w:t>مثلِ قبل</w:t>
      </w:r>
      <w:r w:rsidR="00D55540" w:rsidRPr="00636EA8">
        <w:rPr>
          <w:rFonts w:ascii="Traditional Arabic"/>
          <w:rtl/>
          <w:lang w:bidi="ar-SA"/>
        </w:rPr>
        <w:t xml:space="preserve"> نان می‌پختند.</w:t>
      </w:r>
    </w:p>
    <w:p w:rsidR="00DC22BC" w:rsidRPr="00636EA8" w:rsidRDefault="003D0C6A" w:rsidP="00BC463E">
      <w:pPr>
        <w:pStyle w:val="a3"/>
        <w:rPr>
          <w:rtl/>
          <w:lang w:bidi="ar-SA"/>
        </w:rPr>
      </w:pPr>
      <w:r w:rsidRPr="00636EA8">
        <w:rPr>
          <w:rtl/>
          <w:lang w:bidi="ar-SA"/>
        </w:rPr>
        <w:t xml:space="preserve">526- </w:t>
      </w:r>
      <w:r w:rsidR="00DC22BC" w:rsidRPr="00636EA8">
        <w:rPr>
          <w:rtl/>
          <w:lang w:bidi="ar-SA"/>
        </w:rPr>
        <w:t>وعن أَنس</w:t>
      </w:r>
      <w:r w:rsidR="00DC22BC" w:rsidRPr="00636EA8">
        <w:rPr>
          <w:b w:val="0"/>
          <w:bCs w:val="0"/>
          <w:rtl/>
          <w:lang w:bidi="ar-SA"/>
        </w:rPr>
        <w:sym w:font="AGA Arabesque" w:char="F074"/>
      </w:r>
      <w:r w:rsidR="00DC22BC" w:rsidRPr="00636EA8">
        <w:rPr>
          <w:rtl/>
          <w:lang w:bidi="ar-SA"/>
        </w:rPr>
        <w:t xml:space="preserve"> قال: قال أَبو طَلْحَةَ لأُمِّ سُلَيْم: قَد سَمعتُ صَوتَ رسول</w:t>
      </w:r>
      <w:r w:rsidR="00CF5EC8">
        <w:rPr>
          <w:rFonts w:hint="cs"/>
          <w:rtl/>
          <w:lang w:bidi="ar-SA"/>
        </w:rPr>
        <w:t>ِ</w:t>
      </w:r>
      <w:r w:rsidR="00CF5EC8">
        <w:rPr>
          <w:rtl/>
          <w:lang w:bidi="ar-SA"/>
        </w:rPr>
        <w:t xml:space="preserve"> الل</w:t>
      </w:r>
      <w:r w:rsidR="00DC22BC" w:rsidRPr="00636EA8">
        <w:rPr>
          <w:rtl/>
          <w:lang w:bidi="ar-SA"/>
        </w:rPr>
        <w:t>ه</w:t>
      </w:r>
      <w:r w:rsidR="00CF5EC8">
        <w:rPr>
          <w:rFonts w:hint="cs"/>
          <w:rtl/>
          <w:lang w:bidi="ar-SA"/>
        </w:rPr>
        <w:t>ِ</w:t>
      </w:r>
      <w:r w:rsidR="00DC22BC" w:rsidRPr="00636EA8">
        <w:rPr>
          <w:b w:val="0"/>
          <w:bCs w:val="0"/>
          <w:rtl/>
          <w:lang w:bidi="ar-SA"/>
        </w:rPr>
        <w:sym w:font="AGA Arabesque" w:char="F072"/>
      </w:r>
      <w:r w:rsidR="00DC22BC" w:rsidRPr="00636EA8">
        <w:rPr>
          <w:rtl/>
          <w:lang w:bidi="ar-SA"/>
        </w:rPr>
        <w:t xml:space="preserve"> ضَعِيفًا أَعرِفُ فِيهِ الجُوع، فَهَل عِندَكِ مِن شيءٍ؟ فقالت: نَعَم، فَأَخْرَجَتْ أَقَرَاصاً مِن شَعير، ثُمَّ أَخَذَت خِمَاراً لَهَا فَلَفَّتِ الخُبزَ بِبَعضِه، ثُمَّ دسَّتْهُ تَحْتَ ثَوبِي وَرَدَّتْني بِبَعضِه، ثُمَّ أَرْسلَتْنِي إِلى رسول اللَّه</w:t>
      </w:r>
      <w:r w:rsidR="00DC22BC" w:rsidRPr="00636EA8">
        <w:rPr>
          <w:b w:val="0"/>
          <w:bCs w:val="0"/>
          <w:rtl/>
          <w:lang w:bidi="ar-SA"/>
        </w:rPr>
        <w:sym w:font="AGA Arabesque" w:char="F072"/>
      </w:r>
      <w:r w:rsidR="00DC22BC" w:rsidRPr="00636EA8">
        <w:rPr>
          <w:rtl/>
          <w:lang w:bidi="ar-SA"/>
        </w:rPr>
        <w:t xml:space="preserve"> فَذَهَبتُ بِه، فَوَجَدتُ رسولَ اللَّه</w:t>
      </w:r>
      <w:r w:rsidR="00DC22BC" w:rsidRPr="00636EA8">
        <w:rPr>
          <w:b w:val="0"/>
          <w:bCs w:val="0"/>
          <w:rtl/>
          <w:lang w:bidi="ar-SA"/>
        </w:rPr>
        <w:sym w:font="AGA Arabesque" w:char="F072"/>
      </w:r>
      <w:r w:rsidR="00DC22BC" w:rsidRPr="00636EA8">
        <w:rPr>
          <w:rtl/>
          <w:lang w:bidi="ar-SA"/>
        </w:rPr>
        <w:t xml:space="preserve"> جالِسًا في المَسْجِد، ومَعَهُ النَّاس، فَقُمتُ عَلَيهِم، فقالَ لي رسولُ اللَّه</w:t>
      </w:r>
      <w:r w:rsidR="00031FF4" w:rsidRPr="00636EA8">
        <w:rPr>
          <w:b w:val="0"/>
          <w:bCs w:val="0"/>
          <w:rtl/>
          <w:lang w:bidi="ar-SA"/>
        </w:rPr>
        <w:sym w:font="AGA Arabesque" w:char="F072"/>
      </w:r>
      <w:r w:rsidR="00DC22BC" w:rsidRPr="00636EA8">
        <w:rPr>
          <w:rtl/>
          <w:lang w:bidi="ar-SA"/>
        </w:rPr>
        <w:t>: «أَرْسَلَكَ أَبُو طَلْحَة؟» فقلت: نَعم، فقال: «أَلِطَعَام</w:t>
      </w:r>
      <w:r w:rsidR="00031FF4" w:rsidRPr="00636EA8">
        <w:rPr>
          <w:rtl/>
          <w:lang w:bidi="ar-SA"/>
        </w:rPr>
        <w:t>ٍ؟</w:t>
      </w:r>
      <w:r w:rsidR="00DC22BC" w:rsidRPr="00636EA8">
        <w:rPr>
          <w:rtl/>
          <w:lang w:bidi="ar-SA"/>
        </w:rPr>
        <w:t>» فقلت: نَعَم، ف</w:t>
      </w:r>
      <w:r w:rsidR="001F272D">
        <w:rPr>
          <w:rtl/>
          <w:lang w:bidi="ar-SA"/>
        </w:rPr>
        <w:t>قَالَ رَسُولُ اللهِ</w:t>
      </w:r>
      <w:r w:rsidR="00031FF4" w:rsidRPr="00636EA8">
        <w:rPr>
          <w:b w:val="0"/>
          <w:bCs w:val="0"/>
          <w:rtl/>
          <w:lang w:bidi="ar-SA"/>
        </w:rPr>
        <w:sym w:font="AGA Arabesque" w:char="F072"/>
      </w:r>
      <w:r w:rsidR="00DC22BC" w:rsidRPr="00636EA8">
        <w:rPr>
          <w:rtl/>
          <w:lang w:bidi="ar-SA"/>
        </w:rPr>
        <w:t>: «قُومُوا»</w:t>
      </w:r>
      <w:r w:rsidR="00031FF4" w:rsidRPr="00636EA8">
        <w:rPr>
          <w:rtl/>
          <w:lang w:bidi="ar-SA"/>
        </w:rPr>
        <w:t>،</w:t>
      </w:r>
      <w:r w:rsidR="00DC22BC" w:rsidRPr="00636EA8">
        <w:rPr>
          <w:rtl/>
          <w:lang w:bidi="ar-SA"/>
        </w:rPr>
        <w:t xml:space="preserve"> فَانْطَلَقُوا وَانْطَلَقْتُ بَيْنَ أَيديِهِم حَتَّى جِئتُ أَبَا طَلْحَةَ فَأَخبَرتُه، فقال أَبُو طَلْحَةَ: يا أُمِّ سُلَيم</w:t>
      </w:r>
      <w:r w:rsidR="00031FF4" w:rsidRPr="00636EA8">
        <w:rPr>
          <w:rtl/>
          <w:lang w:bidi="ar-SA"/>
        </w:rPr>
        <w:t>!</w:t>
      </w:r>
      <w:r w:rsidR="00DC22BC" w:rsidRPr="00636EA8">
        <w:rPr>
          <w:rtl/>
          <w:lang w:bidi="ar-SA"/>
        </w:rPr>
        <w:t xml:space="preserve"> قَد جَاءَ رسولُ اللَّه</w:t>
      </w:r>
      <w:r w:rsidR="00031FF4" w:rsidRPr="00636EA8">
        <w:rPr>
          <w:b w:val="0"/>
          <w:bCs w:val="0"/>
          <w:rtl/>
          <w:lang w:bidi="ar-SA"/>
        </w:rPr>
        <w:sym w:font="AGA Arabesque" w:char="F072"/>
      </w:r>
      <w:r w:rsidR="00DC22BC" w:rsidRPr="00636EA8">
        <w:rPr>
          <w:rtl/>
          <w:lang w:bidi="ar-SA"/>
        </w:rPr>
        <w:t xml:space="preserve"> بالنَّاسِ وَلَيْسَ عِنْدَنَا ما نُطْعِمُهُم؟ فقالت: اللَّهُ وَرسُولُهُ أَعْلَم.</w:t>
      </w:r>
    </w:p>
    <w:p w:rsidR="00DC22BC" w:rsidRPr="00636EA8" w:rsidRDefault="00DC22BC" w:rsidP="00BC463E">
      <w:pPr>
        <w:autoSpaceDE w:val="0"/>
        <w:autoSpaceDN w:val="0"/>
        <w:adjustRightInd w:val="0"/>
        <w:spacing w:line="228" w:lineRule="auto"/>
        <w:rPr>
          <w:rFonts w:ascii="Traditional Arabic" w:cs="Traditional Arabic"/>
          <w:sz w:val="32"/>
          <w:szCs w:val="32"/>
          <w:rtl/>
          <w:lang w:bidi="ar-SA"/>
        </w:rPr>
      </w:pPr>
      <w:r w:rsidRPr="00636EA8">
        <w:rPr>
          <w:rStyle w:val="Char4"/>
          <w:rtl/>
          <w:lang w:bidi="ar-SA"/>
        </w:rPr>
        <w:t xml:space="preserve">انطَلَقَ أَبُو </w:t>
      </w:r>
      <w:r w:rsidR="00CF5EC8">
        <w:rPr>
          <w:rStyle w:val="Char4"/>
          <w:rtl/>
          <w:lang w:bidi="ar-SA"/>
        </w:rPr>
        <w:t>طَلْحةَ حتَّى لَقِيَ رسولَ الل</w:t>
      </w:r>
      <w:r w:rsidRPr="00636EA8">
        <w:rPr>
          <w:rStyle w:val="Char4"/>
          <w:rtl/>
          <w:lang w:bidi="ar-SA"/>
        </w:rPr>
        <w:t>ه</w:t>
      </w:r>
      <w:r w:rsidR="00CF5EC8">
        <w:rPr>
          <w:rStyle w:val="Char4"/>
          <w:rFonts w:hint="cs"/>
          <w:rtl/>
          <w:lang w:bidi="ar-SA"/>
        </w:rPr>
        <w:t>ِ</w:t>
      </w:r>
      <w:r w:rsidR="00031FF4" w:rsidRPr="00636EA8">
        <w:rPr>
          <w:rStyle w:val="Char4"/>
          <w:b w:val="0"/>
          <w:bCs w:val="0"/>
          <w:rtl/>
          <w:lang w:bidi="ar-SA"/>
        </w:rPr>
        <w:sym w:font="AGA Arabesque" w:char="F072"/>
      </w:r>
      <w:r w:rsidR="00CF5EC8">
        <w:rPr>
          <w:rStyle w:val="Char4"/>
          <w:rtl/>
          <w:lang w:bidi="ar-SA"/>
        </w:rPr>
        <w:t xml:space="preserve"> فأَقبَلَ رسولُ الل</w:t>
      </w:r>
      <w:r w:rsidRPr="00636EA8">
        <w:rPr>
          <w:rStyle w:val="Char4"/>
          <w:rtl/>
          <w:lang w:bidi="ar-SA"/>
        </w:rPr>
        <w:t>ه</w:t>
      </w:r>
      <w:r w:rsidR="00CF5EC8">
        <w:rPr>
          <w:rStyle w:val="Char4"/>
          <w:rFonts w:hint="cs"/>
          <w:rtl/>
          <w:lang w:bidi="ar-SA"/>
        </w:rPr>
        <w:t>ِ</w:t>
      </w:r>
      <w:r w:rsidR="00031FF4" w:rsidRPr="00636EA8">
        <w:rPr>
          <w:rStyle w:val="Char4"/>
          <w:b w:val="0"/>
          <w:bCs w:val="0"/>
          <w:rtl/>
          <w:lang w:bidi="ar-SA"/>
        </w:rPr>
        <w:sym w:font="AGA Arabesque" w:char="F072"/>
      </w:r>
      <w:r w:rsidRPr="00636EA8">
        <w:rPr>
          <w:rStyle w:val="Char4"/>
          <w:rtl/>
          <w:lang w:bidi="ar-SA"/>
        </w:rPr>
        <w:t xml:space="preserve"> مَعَه حَتَّى دَخَلا، ف</w:t>
      </w:r>
      <w:r w:rsidR="001F272D">
        <w:rPr>
          <w:rStyle w:val="Char4"/>
          <w:rtl/>
          <w:lang w:bidi="ar-SA"/>
        </w:rPr>
        <w:t>قَالَ رَسُولُ اللهِ</w:t>
      </w:r>
      <w:r w:rsidR="00031FF4" w:rsidRPr="00636EA8">
        <w:rPr>
          <w:rStyle w:val="Char4"/>
          <w:b w:val="0"/>
          <w:bCs w:val="0"/>
          <w:rtl/>
          <w:lang w:bidi="ar-SA"/>
        </w:rPr>
        <w:sym w:font="AGA Arabesque" w:char="F072"/>
      </w:r>
      <w:r w:rsidRPr="00636EA8">
        <w:rPr>
          <w:rStyle w:val="Char4"/>
          <w:rtl/>
          <w:lang w:bidi="ar-SA"/>
        </w:rPr>
        <w:t xml:space="preserve">: «هَلُمِّي ما عِندَكِ يا </w:t>
      </w:r>
      <w:r w:rsidR="00031FF4" w:rsidRPr="00636EA8">
        <w:rPr>
          <w:rStyle w:val="Char4"/>
          <w:rtl/>
          <w:lang w:bidi="ar-SA"/>
        </w:rPr>
        <w:t>أُمَّ</w:t>
      </w:r>
      <w:r w:rsidRPr="00636EA8">
        <w:rPr>
          <w:rStyle w:val="Char4"/>
          <w:rtl/>
          <w:lang w:bidi="ar-SA"/>
        </w:rPr>
        <w:t xml:space="preserve"> سُلَيْمٍ»</w:t>
      </w:r>
      <w:r w:rsidR="00031FF4" w:rsidRPr="00636EA8">
        <w:rPr>
          <w:rStyle w:val="Char4"/>
          <w:rtl/>
          <w:lang w:bidi="ar-SA"/>
        </w:rPr>
        <w:t>.</w:t>
      </w:r>
      <w:r w:rsidRPr="00636EA8">
        <w:rPr>
          <w:rStyle w:val="Char4"/>
          <w:rtl/>
          <w:lang w:bidi="ar-SA"/>
        </w:rPr>
        <w:t xml:space="preserve"> فَأَتَتْ بِذلكَ الخُبْز، فَأَمَرَ بِهِ رسولُ اللَّه ففُت</w:t>
      </w:r>
      <w:r w:rsidR="00031FF4" w:rsidRPr="00636EA8">
        <w:rPr>
          <w:rStyle w:val="Char4"/>
          <w:rtl/>
          <w:lang w:bidi="ar-SA"/>
        </w:rPr>
        <w:t>َّ</w:t>
      </w:r>
      <w:r w:rsidRPr="00636EA8">
        <w:rPr>
          <w:rStyle w:val="Char4"/>
          <w:rtl/>
          <w:lang w:bidi="ar-SA"/>
        </w:rPr>
        <w:t>، وعَصَرَت عَلَيه أُمُّ سُلَيمٍ عُكَّةً فَآدَمَتْه، ثُمَّ قال فِيهِ رسول اللَّه</w:t>
      </w:r>
      <w:r w:rsidR="00031FF4" w:rsidRPr="00636EA8">
        <w:rPr>
          <w:rStyle w:val="Char4"/>
          <w:b w:val="0"/>
          <w:bCs w:val="0"/>
          <w:rtl/>
          <w:lang w:bidi="ar-SA"/>
        </w:rPr>
        <w:sym w:font="AGA Arabesque" w:char="F072"/>
      </w:r>
      <w:r w:rsidRPr="00636EA8">
        <w:rPr>
          <w:rStyle w:val="Char4"/>
          <w:rtl/>
          <w:lang w:bidi="ar-SA"/>
        </w:rPr>
        <w:t xml:space="preserve"> ما شَاءَ اللَّه أَنْ يَقُول، ثُمَّ قال: «ائذَن لِعَشَرَةٍ» فَأَذِنَ لَهُم، فَأَكَلُوا حَتَّى شَبِعُوا ثُمَّ خَرَجُوا، ثم قال: «ائذَن لِعَشَرَةٍ» فَأَذنَ لهم، فَأَكَلُوا حتى شَبِعُوا، ث</w:t>
      </w:r>
      <w:r w:rsidR="00031FF4" w:rsidRPr="00636EA8">
        <w:rPr>
          <w:rStyle w:val="Char4"/>
          <w:rtl/>
          <w:lang w:bidi="ar-SA"/>
        </w:rPr>
        <w:t>ُ</w:t>
      </w:r>
      <w:r w:rsidRPr="00636EA8">
        <w:rPr>
          <w:rStyle w:val="Char4"/>
          <w:rtl/>
          <w:lang w:bidi="ar-SA"/>
        </w:rPr>
        <w:t>م</w:t>
      </w:r>
      <w:r w:rsidR="00031FF4" w:rsidRPr="00636EA8">
        <w:rPr>
          <w:rStyle w:val="Char4"/>
          <w:rtl/>
          <w:lang w:bidi="ar-SA"/>
        </w:rPr>
        <w:t>َّ</w:t>
      </w:r>
      <w:r w:rsidRPr="00636EA8">
        <w:rPr>
          <w:rStyle w:val="Char4"/>
          <w:rtl/>
          <w:lang w:bidi="ar-SA"/>
        </w:rPr>
        <w:t xml:space="preserve"> خَرَجوا، ثُمَّ قال: «ائذَنْ لِعَشَرَةٍ» فَأَذِنَ لهُم حتى أَكل القَوْمُ كُلُّهُم وَشَبِعُوا، وَالْقَوْمُ سَبْعونَ رَجُلاً أَوْ ثَمَانُون.</w:t>
      </w:r>
      <w:r w:rsidRPr="00636EA8">
        <w:rPr>
          <w:rFonts w:ascii="Traditional Arabic"/>
          <w:rtl/>
          <w:lang w:bidi="ar-SA"/>
        </w:rPr>
        <w:t xml:space="preserve"> </w:t>
      </w:r>
      <w:r w:rsidR="00031FF4" w:rsidRPr="00636EA8">
        <w:rPr>
          <w:rFonts w:ascii="Traditional Arabic"/>
          <w:rtl/>
          <w:lang w:bidi="ar-SA"/>
        </w:rPr>
        <w:t>[</w:t>
      </w:r>
      <w:r w:rsidRPr="00636EA8">
        <w:rPr>
          <w:rFonts w:ascii="Traditional Arabic"/>
          <w:rtl/>
          <w:lang w:bidi="ar-SA"/>
        </w:rPr>
        <w:t>متفق عليه</w:t>
      </w:r>
      <w:r w:rsidR="00031FF4" w:rsidRPr="00636EA8">
        <w:rPr>
          <w:rFonts w:asci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352"/>
      </w:r>
      <w:r w:rsidR="00C8054F" w:rsidRPr="00C8054F">
        <w:rPr>
          <w:rStyle w:val="FootnoteReference"/>
          <w:rFonts w:cs="B Lotus"/>
          <w:szCs w:val="28"/>
          <w:rtl/>
          <w:lang w:bidi="ar-SA"/>
        </w:rPr>
        <w:t>)</w:t>
      </w:r>
    </w:p>
    <w:p w:rsidR="00DC22BC" w:rsidRPr="00636EA8" w:rsidRDefault="00DC22BC" w:rsidP="00BC463E">
      <w:pPr>
        <w:pStyle w:val="a3"/>
        <w:spacing w:before="0"/>
        <w:rPr>
          <w:rtl/>
          <w:lang w:bidi="ar-SA"/>
        </w:rPr>
      </w:pPr>
      <w:r w:rsidRPr="00636EA8">
        <w:rPr>
          <w:rtl/>
          <w:lang w:bidi="ar-SA"/>
        </w:rPr>
        <w:t>وفي روايةٍ: فما زال يَدخُلُ عشَرَةٌ وَيَخْرُجُ عَشَرَةٌ حتى لم يَبْقَ مِنهم أَحَدٌ إِلا دَخَل، فَأَكَلَ حت</w:t>
      </w:r>
      <w:r w:rsidR="007F3B57" w:rsidRPr="00636EA8">
        <w:rPr>
          <w:rtl/>
          <w:lang w:bidi="ar-SA"/>
        </w:rPr>
        <w:t>َّ</w:t>
      </w:r>
      <w:r w:rsidRPr="00636EA8">
        <w:rPr>
          <w:rtl/>
          <w:lang w:bidi="ar-SA"/>
        </w:rPr>
        <w:t>ى شَبِع، ثم هَيَّأَهَا فَإِذَا هِي مِثلُهَا حِينَ أَكَلُوا مِنها.</w:t>
      </w:r>
    </w:p>
    <w:p w:rsidR="00DC22BC" w:rsidRPr="00636EA8" w:rsidRDefault="00DC22BC" w:rsidP="00BC463E">
      <w:pPr>
        <w:pStyle w:val="a3"/>
        <w:spacing w:before="0"/>
        <w:rPr>
          <w:rtl/>
          <w:lang w:bidi="ar-SA"/>
        </w:rPr>
      </w:pPr>
      <w:r w:rsidRPr="00636EA8">
        <w:rPr>
          <w:rtl/>
          <w:lang w:bidi="ar-SA"/>
        </w:rPr>
        <w:t>وفي روايةٍ: فَأَكَلُوا عَشَرَةً عَشَرةً حت</w:t>
      </w:r>
      <w:r w:rsidR="007F3B57" w:rsidRPr="00636EA8">
        <w:rPr>
          <w:rtl/>
          <w:lang w:bidi="ar-SA"/>
        </w:rPr>
        <w:t>َّ</w:t>
      </w:r>
      <w:r w:rsidRPr="00636EA8">
        <w:rPr>
          <w:rtl/>
          <w:lang w:bidi="ar-SA"/>
        </w:rPr>
        <w:t>ى فَعَلَ ذلكَ بثَمانِينَ رَجُلاً ثم أَكَلَ النَّبِيُّ</w:t>
      </w:r>
      <w:r w:rsidR="007F3B57" w:rsidRPr="00636EA8">
        <w:rPr>
          <w:b w:val="0"/>
          <w:bCs w:val="0"/>
          <w:rtl/>
          <w:lang w:bidi="ar-SA"/>
        </w:rPr>
        <w:sym w:font="AGA Arabesque" w:char="F072"/>
      </w:r>
      <w:r w:rsidRPr="00636EA8">
        <w:rPr>
          <w:rtl/>
          <w:lang w:bidi="ar-SA"/>
        </w:rPr>
        <w:t xml:space="preserve"> بعد ذلكَ وََأَهْلُ البَيت، وَتَركُوا سُؤرا.</w:t>
      </w:r>
    </w:p>
    <w:p w:rsidR="00DC22BC" w:rsidRPr="00636EA8" w:rsidRDefault="00DC22BC" w:rsidP="00BC463E">
      <w:pPr>
        <w:pStyle w:val="a3"/>
        <w:spacing w:before="0"/>
        <w:rPr>
          <w:rtl/>
          <w:lang w:bidi="ar-SA"/>
        </w:rPr>
      </w:pPr>
      <w:r w:rsidRPr="00636EA8">
        <w:rPr>
          <w:rtl/>
          <w:lang w:bidi="ar-SA"/>
        </w:rPr>
        <w:t>وفي روايةٍ: ثمَّ أفضَلُوا ما بَلَغُوا جيرانَهُم.</w:t>
      </w:r>
    </w:p>
    <w:p w:rsidR="00DC22BC" w:rsidRPr="00636EA8" w:rsidRDefault="00DC22BC" w:rsidP="00BC463E">
      <w:pPr>
        <w:pStyle w:val="a3"/>
        <w:spacing w:before="0"/>
        <w:rPr>
          <w:rtl/>
          <w:lang w:bidi="ar-SA"/>
        </w:rPr>
      </w:pPr>
      <w:r w:rsidRPr="00636EA8">
        <w:rPr>
          <w:rtl/>
          <w:lang w:bidi="ar-SA"/>
        </w:rPr>
        <w:t>وفي روايةٍ عن أَنسٍ</w:t>
      </w:r>
      <w:r w:rsidR="007F3B57" w:rsidRPr="00636EA8">
        <w:rPr>
          <w:b w:val="0"/>
          <w:bCs w:val="0"/>
          <w:rtl/>
          <w:lang w:bidi="ar-SA"/>
        </w:rPr>
        <w:sym w:font="AGA Arabesque" w:char="F074"/>
      </w:r>
      <w:r w:rsidR="00CF5EC8">
        <w:rPr>
          <w:rtl/>
          <w:lang w:bidi="ar-SA"/>
        </w:rPr>
        <w:t xml:space="preserve"> قال: جِئتُ رسولَ الل</w:t>
      </w:r>
      <w:r w:rsidRPr="00636EA8">
        <w:rPr>
          <w:rtl/>
          <w:lang w:bidi="ar-SA"/>
        </w:rPr>
        <w:t>ه</w:t>
      </w:r>
      <w:r w:rsidR="00CF5EC8">
        <w:rPr>
          <w:rFonts w:hint="cs"/>
          <w:rtl/>
          <w:lang w:bidi="ar-SA"/>
        </w:rPr>
        <w:t>ِ</w:t>
      </w:r>
      <w:r w:rsidR="007F3B57" w:rsidRPr="00636EA8">
        <w:rPr>
          <w:b w:val="0"/>
          <w:bCs w:val="0"/>
          <w:rtl/>
          <w:lang w:bidi="ar-SA"/>
        </w:rPr>
        <w:sym w:font="AGA Arabesque" w:char="F072"/>
      </w:r>
      <w:r w:rsidRPr="00636EA8">
        <w:rPr>
          <w:rtl/>
          <w:lang w:bidi="ar-SA"/>
        </w:rPr>
        <w:t xml:space="preserve"> </w:t>
      </w:r>
      <w:r w:rsidR="007F3B57" w:rsidRPr="00636EA8">
        <w:rPr>
          <w:rtl/>
          <w:lang w:bidi="ar-SA"/>
        </w:rPr>
        <w:t>يوْمًا</w:t>
      </w:r>
      <w:r w:rsidRPr="00636EA8">
        <w:rPr>
          <w:rtl/>
          <w:lang w:bidi="ar-SA"/>
        </w:rPr>
        <w:t xml:space="preserve"> فَوَجَدتُهُ </w:t>
      </w:r>
      <w:r w:rsidR="007F3B57" w:rsidRPr="00636EA8">
        <w:rPr>
          <w:rtl/>
          <w:lang w:bidi="ar-SA"/>
        </w:rPr>
        <w:t>جَالِسًا</w:t>
      </w:r>
      <w:r w:rsidRPr="00636EA8">
        <w:rPr>
          <w:rtl/>
          <w:lang w:bidi="ar-SA"/>
        </w:rPr>
        <w:t xml:space="preserve"> مع َأَصحابِه، وَقد عَصَبَ بَطْنَهُ بِعِصابَةٍ، فقلتُ لِبَعضِ أَصحَابِه: لِمَ عَصَبَ رسولُ اللَّه</w:t>
      </w:r>
      <w:r w:rsidR="007F3B57" w:rsidRPr="00636EA8">
        <w:rPr>
          <w:b w:val="0"/>
          <w:bCs w:val="0"/>
          <w:rtl/>
          <w:lang w:bidi="ar-SA"/>
        </w:rPr>
        <w:sym w:font="AGA Arabesque" w:char="F072"/>
      </w:r>
      <w:r w:rsidRPr="00636EA8">
        <w:rPr>
          <w:rtl/>
          <w:lang w:bidi="ar-SA"/>
        </w:rPr>
        <w:t xml:space="preserve"> بطْنَه؟ فقالوا: مِنَ الجُوع.</w:t>
      </w:r>
    </w:p>
    <w:p w:rsidR="00DC22BC" w:rsidRPr="00636EA8" w:rsidRDefault="00DC22BC" w:rsidP="00BC463E">
      <w:pPr>
        <w:pStyle w:val="a3"/>
        <w:spacing w:before="0"/>
        <w:rPr>
          <w:rtl/>
          <w:lang w:bidi="ar-SA"/>
        </w:rPr>
      </w:pPr>
      <w:r w:rsidRPr="00636EA8">
        <w:rPr>
          <w:rtl/>
          <w:lang w:bidi="ar-SA"/>
        </w:rPr>
        <w:t>فَذَهَبْتُ إِلى أبي طَلحَةَ وَهُوَ زَوْجُ أُمِّ سُليمٍ بنتِ مِلحَان، فقلت: يَا أَبتَاه، قد رَأَيْت</w:t>
      </w:r>
      <w:r w:rsidR="007F3B57" w:rsidRPr="00636EA8">
        <w:rPr>
          <w:rtl/>
          <w:lang w:bidi="ar-SA"/>
        </w:rPr>
        <w:t>ُ</w:t>
      </w:r>
      <w:r w:rsidR="00CF5EC8">
        <w:rPr>
          <w:rtl/>
          <w:lang w:bidi="ar-SA"/>
        </w:rPr>
        <w:t xml:space="preserve"> رسولَ الل</w:t>
      </w:r>
      <w:r w:rsidRPr="00636EA8">
        <w:rPr>
          <w:rtl/>
          <w:lang w:bidi="ar-SA"/>
        </w:rPr>
        <w:t>ه</w:t>
      </w:r>
      <w:r w:rsidR="00CF5EC8">
        <w:rPr>
          <w:rFonts w:hint="cs"/>
          <w:rtl/>
          <w:lang w:bidi="ar-SA"/>
        </w:rPr>
        <w:t>ِ</w:t>
      </w:r>
      <w:r w:rsidR="007F3B57" w:rsidRPr="00636EA8">
        <w:rPr>
          <w:b w:val="0"/>
          <w:bCs w:val="0"/>
          <w:rtl/>
          <w:lang w:bidi="ar-SA"/>
        </w:rPr>
        <w:sym w:font="AGA Arabesque" w:char="F072"/>
      </w:r>
      <w:r w:rsidRPr="00636EA8">
        <w:rPr>
          <w:rtl/>
          <w:lang w:bidi="ar-SA"/>
        </w:rPr>
        <w:t xml:space="preserve"> عَصبَ بطنَهُ بِعِصَابَةٍ فَسَأَلتُ بَعضَ أَصحَابِه، فقالوا: مِنَ الجُوع. فَدَخل أَبُو طَلحَةَ على أُمِّي فقال: هَل مِن شَيء؟ قالت: نعم عِندِي كِسَرٌ مِنْ خُبزٍ وَتمرَاتٌ، فإِنْ جَاءَنَا رسول</w:t>
      </w:r>
      <w:r w:rsidR="00CF5EC8">
        <w:rPr>
          <w:rFonts w:hint="cs"/>
          <w:rtl/>
          <w:lang w:bidi="ar-SA"/>
        </w:rPr>
        <w:t>ُ</w:t>
      </w:r>
      <w:r w:rsidR="00CF5EC8">
        <w:rPr>
          <w:rtl/>
          <w:lang w:bidi="ar-SA"/>
        </w:rPr>
        <w:t xml:space="preserve"> الل</w:t>
      </w:r>
      <w:r w:rsidRPr="00636EA8">
        <w:rPr>
          <w:rtl/>
          <w:lang w:bidi="ar-SA"/>
        </w:rPr>
        <w:t>ه</w:t>
      </w:r>
      <w:r w:rsidR="00CF5EC8">
        <w:rPr>
          <w:rFonts w:hint="cs"/>
          <w:rtl/>
          <w:lang w:bidi="ar-SA"/>
        </w:rPr>
        <w:t>ِ</w:t>
      </w:r>
      <w:r w:rsidR="007F3B57" w:rsidRPr="00636EA8">
        <w:rPr>
          <w:b w:val="0"/>
          <w:bCs w:val="0"/>
          <w:rtl/>
          <w:lang w:bidi="ar-SA"/>
        </w:rPr>
        <w:sym w:font="AGA Arabesque" w:char="F072"/>
      </w:r>
      <w:r w:rsidRPr="00636EA8">
        <w:rPr>
          <w:rtl/>
          <w:lang w:bidi="ar-SA"/>
        </w:rPr>
        <w:t xml:space="preserve"> وَحْدهُ أَشبَعنَاه، وإِن جَاءَ آخَرُ معه قَلَّ عَنْهم، وذَكَرَ تَمَامَ الحَديث.</w:t>
      </w:r>
    </w:p>
    <w:p w:rsidR="003D0C6A" w:rsidRPr="00636EA8" w:rsidRDefault="00884C3A" w:rsidP="00BB388D">
      <w:pPr>
        <w:autoSpaceDE w:val="0"/>
        <w:autoSpaceDN w:val="0"/>
        <w:adjustRightInd w:val="0"/>
        <w:rPr>
          <w:rFonts w:ascii="Traditional Arabic"/>
          <w:rtl/>
          <w:lang w:bidi="ar-SA"/>
        </w:rPr>
      </w:pPr>
      <w:r w:rsidRPr="00636EA8">
        <w:rPr>
          <w:rFonts w:ascii="Traditional Arabic"/>
          <w:b/>
          <w:bCs/>
          <w:rtl/>
          <w:lang w:bidi="ar-SA"/>
        </w:rPr>
        <w:t>ترجمه:</w:t>
      </w:r>
      <w:r w:rsidRPr="00636EA8">
        <w:rPr>
          <w:rFonts w:ascii="Traditional Arabic"/>
          <w:rtl/>
          <w:lang w:bidi="ar-SA"/>
        </w:rPr>
        <w:t xml:space="preserve"> </w:t>
      </w:r>
      <w:r w:rsidR="00D3076D" w:rsidRPr="00636EA8">
        <w:rPr>
          <w:rFonts w:ascii="Traditional Arabic"/>
          <w:rtl/>
          <w:lang w:bidi="ar-SA"/>
        </w:rPr>
        <w:t>انس</w:t>
      </w:r>
      <w:r w:rsidR="00D3076D" w:rsidRPr="00636EA8">
        <w:rPr>
          <w:rFonts w:ascii="Traditional Arabic"/>
          <w:lang w:bidi="ar-SA"/>
        </w:rPr>
        <w:sym w:font="AGA Arabesque" w:char="F074"/>
      </w:r>
      <w:r w:rsidR="00D3076D" w:rsidRPr="00636EA8">
        <w:rPr>
          <w:rFonts w:ascii="Traditional Arabic"/>
          <w:rtl/>
          <w:lang w:bidi="ar-SA"/>
        </w:rPr>
        <w:t xml:space="preserve"> می‌گوید: ابوطلحه به ام‌سُلَیم گفت: صدای رسول‌الله</w:t>
      </w:r>
      <w:r w:rsidR="00D3076D" w:rsidRPr="00636EA8">
        <w:rPr>
          <w:rFonts w:ascii="Traditional Arabic"/>
          <w:lang w:bidi="ar-SA"/>
        </w:rPr>
        <w:sym w:font="AGA Arabesque" w:char="F072"/>
      </w:r>
      <w:r w:rsidR="00D3076D" w:rsidRPr="00636EA8">
        <w:rPr>
          <w:rFonts w:ascii="Traditional Arabic"/>
          <w:rtl/>
          <w:lang w:bidi="ar-SA"/>
        </w:rPr>
        <w:t xml:space="preserve"> را خیلی ضعیف و آهسته شنیدم و گمان می‌کنم علتش، گرسنگ</w:t>
      </w:r>
      <w:r w:rsidR="00457B75" w:rsidRPr="00636EA8">
        <w:rPr>
          <w:rFonts w:ascii="Traditional Arabic"/>
          <w:rtl/>
          <w:lang w:bidi="ar-SA"/>
        </w:rPr>
        <w:t>ی‌ست</w:t>
      </w:r>
      <w:r w:rsidR="00D3076D" w:rsidRPr="00636EA8">
        <w:rPr>
          <w:rFonts w:ascii="Traditional Arabic"/>
          <w:rtl/>
          <w:lang w:bidi="ar-SA"/>
        </w:rPr>
        <w:t>. آیا نزد تو چیزی برای خوردن یافت می‌شود؟ ام‌سلیم پاسخ داد: بله، و آن‌گاه چند نان جو آورد و نان را در قسمتی از چارقدش پیچید و سپس آن را زیر لباسم پنهان کرد و قسمت دیگر چارقد را روی من انداخت و مرا نزد پیامبر</w:t>
      </w:r>
      <w:r w:rsidR="00D3076D" w:rsidRPr="00636EA8">
        <w:rPr>
          <w:rFonts w:ascii="Traditional Arabic"/>
          <w:lang w:bidi="ar-SA"/>
        </w:rPr>
        <w:sym w:font="AGA Arabesque" w:char="F072"/>
      </w:r>
      <w:r w:rsidR="00D3076D" w:rsidRPr="00636EA8">
        <w:rPr>
          <w:rFonts w:ascii="Traditional Arabic"/>
          <w:rtl/>
          <w:lang w:bidi="ar-SA"/>
        </w:rPr>
        <w:t xml:space="preserve"> فرستاد.</w:t>
      </w:r>
      <w:r w:rsidR="00296DD8" w:rsidRPr="00636EA8">
        <w:rPr>
          <w:rFonts w:ascii="Traditional Arabic"/>
          <w:rtl/>
          <w:lang w:bidi="ar-SA"/>
        </w:rPr>
        <w:t xml:space="preserve"> من، بسته‌ی نان را نزد پیامبر</w:t>
      </w:r>
      <w:r w:rsidR="00296DD8" w:rsidRPr="00636EA8">
        <w:rPr>
          <w:rFonts w:ascii="Traditional Arabic"/>
          <w:lang w:bidi="ar-SA"/>
        </w:rPr>
        <w:sym w:font="AGA Arabesque" w:char="F072"/>
      </w:r>
      <w:r w:rsidR="00296DD8" w:rsidRPr="00636EA8">
        <w:rPr>
          <w:rFonts w:ascii="Traditional Arabic"/>
          <w:rtl/>
          <w:lang w:bidi="ar-SA"/>
        </w:rPr>
        <w:t xml:space="preserve"> بردم و دیدم که ایشان با تعدادی از مردم در مسجد نشسته‌اند. بالای سرشان ایستادم. رسول‌الله</w:t>
      </w:r>
      <w:r w:rsidR="00296DD8" w:rsidRPr="00636EA8">
        <w:rPr>
          <w:rFonts w:ascii="Traditional Arabic"/>
          <w:lang w:bidi="ar-SA"/>
        </w:rPr>
        <w:sym w:font="AGA Arabesque" w:char="F072"/>
      </w:r>
      <w:r w:rsidR="00296DD8" w:rsidRPr="00636EA8">
        <w:rPr>
          <w:rFonts w:ascii="Traditional Arabic"/>
          <w:rtl/>
          <w:lang w:bidi="ar-SA"/>
        </w:rPr>
        <w:t xml:space="preserve"> به من فرمود: «آیا ابوطلحه، تو را فرستاده است؟» گفتم: بله. پرسید: «آیا برای غذا؟» گفتم: بله. رسول‌الله</w:t>
      </w:r>
      <w:r w:rsidR="00296DD8" w:rsidRPr="00636EA8">
        <w:rPr>
          <w:rFonts w:ascii="Traditional Arabic"/>
          <w:lang w:bidi="ar-SA"/>
        </w:rPr>
        <w:sym w:font="AGA Arabesque" w:char="F072"/>
      </w:r>
      <w:r w:rsidR="00296DD8" w:rsidRPr="00636EA8">
        <w:rPr>
          <w:rFonts w:ascii="Traditional Arabic"/>
          <w:rtl/>
          <w:lang w:bidi="ar-SA"/>
        </w:rPr>
        <w:t xml:space="preserve"> به مردم فرمود: «برخیزید»</w:t>
      </w:r>
      <w:r w:rsidR="002A7782" w:rsidRPr="00636EA8">
        <w:rPr>
          <w:rFonts w:ascii="Traditional Arabic"/>
          <w:rtl/>
          <w:lang w:bidi="ar-SA"/>
        </w:rPr>
        <w:t xml:space="preserve"> و همه به راه افتادند و من، پیشاپیش آن‌ها رفتم تا این‌که نزد ابوطلحه آمدم و به او خبر دادم - که پیامبر</w:t>
      </w:r>
      <w:r w:rsidR="002A7782" w:rsidRPr="00636EA8">
        <w:rPr>
          <w:rFonts w:ascii="Traditional Arabic"/>
          <w:lang w:bidi="ar-SA"/>
        </w:rPr>
        <w:sym w:font="AGA Arabesque" w:char="F072"/>
      </w:r>
      <w:r w:rsidR="002A7782" w:rsidRPr="00636EA8">
        <w:rPr>
          <w:rFonts w:ascii="Traditional Arabic"/>
          <w:rtl/>
          <w:lang w:bidi="ar-SA"/>
        </w:rPr>
        <w:t xml:space="preserve"> با تعدادی از مردم می‌آیند.- ابوطلحه گفت: ای ام‌سُلَیم! رسول‌الله</w:t>
      </w:r>
      <w:r w:rsidR="002A7782" w:rsidRPr="00636EA8">
        <w:rPr>
          <w:rFonts w:ascii="Traditional Arabic"/>
          <w:lang w:bidi="ar-SA"/>
        </w:rPr>
        <w:sym w:font="AGA Arabesque" w:char="F072"/>
      </w:r>
      <w:r w:rsidR="002A7782" w:rsidRPr="00636EA8">
        <w:rPr>
          <w:rFonts w:ascii="Traditional Arabic"/>
          <w:rtl/>
          <w:lang w:bidi="ar-SA"/>
        </w:rPr>
        <w:t xml:space="preserve"> مردم را آ</w:t>
      </w:r>
      <w:r w:rsidR="008E11E4" w:rsidRPr="00636EA8">
        <w:rPr>
          <w:rFonts w:ascii="Traditional Arabic"/>
          <w:rtl/>
          <w:lang w:bidi="ar-SA"/>
        </w:rPr>
        <w:t>ورده است و غذایی نداریم که از آن‌</w:t>
      </w:r>
      <w:r w:rsidR="002A7782" w:rsidRPr="00636EA8">
        <w:rPr>
          <w:rFonts w:ascii="Traditional Arabic"/>
          <w:rtl/>
          <w:lang w:bidi="ar-SA"/>
        </w:rPr>
        <w:t>ها پذیرایی کنیم. ام‌سلیم گفت: الله و پیامبرش داناترند.</w:t>
      </w:r>
    </w:p>
    <w:p w:rsidR="002A7782" w:rsidRPr="00636EA8" w:rsidRDefault="00F11F06" w:rsidP="00BB388D">
      <w:pPr>
        <w:autoSpaceDE w:val="0"/>
        <w:autoSpaceDN w:val="0"/>
        <w:adjustRightInd w:val="0"/>
        <w:rPr>
          <w:rFonts w:ascii="Traditional Arabic"/>
          <w:rtl/>
          <w:lang w:bidi="ar-SA"/>
        </w:rPr>
      </w:pPr>
      <w:r w:rsidRPr="00636EA8">
        <w:rPr>
          <w:rFonts w:ascii="Traditional Arabic"/>
          <w:rtl/>
          <w:lang w:bidi="ar-SA"/>
        </w:rPr>
        <w:t>ابوطلحه به استقبال پیامبر</w:t>
      </w:r>
      <w:r w:rsidRPr="00636EA8">
        <w:rPr>
          <w:rFonts w:ascii="Traditional Arabic"/>
          <w:lang w:bidi="ar-SA"/>
        </w:rPr>
        <w:sym w:font="AGA Arabesque" w:char="F072"/>
      </w:r>
      <w:r w:rsidR="008E11E4" w:rsidRPr="00636EA8">
        <w:rPr>
          <w:rFonts w:ascii="Traditional Arabic"/>
          <w:rtl/>
          <w:lang w:bidi="ar-SA"/>
        </w:rPr>
        <w:t xml:space="preserve"> رفت </w:t>
      </w:r>
      <w:r w:rsidRPr="00636EA8">
        <w:rPr>
          <w:rFonts w:ascii="Traditional Arabic"/>
          <w:rtl/>
          <w:lang w:bidi="ar-SA"/>
        </w:rPr>
        <w:t>تا این‌که ایشان را دید و با هم آمدند و</w:t>
      </w:r>
      <w:r w:rsidR="008E11E4" w:rsidRPr="00636EA8">
        <w:rPr>
          <w:rFonts w:ascii="Traditional Arabic"/>
          <w:rtl/>
          <w:lang w:bidi="ar-SA"/>
        </w:rPr>
        <w:t xml:space="preserve"> وارد خانه شدند.</w:t>
      </w:r>
      <w:r w:rsidRPr="00636EA8">
        <w:rPr>
          <w:rFonts w:ascii="Traditional Arabic"/>
          <w:rtl/>
          <w:lang w:bidi="ar-SA"/>
        </w:rPr>
        <w:t xml:space="preserve"> رسول‌الله</w:t>
      </w:r>
      <w:r w:rsidRPr="00636EA8">
        <w:rPr>
          <w:rFonts w:ascii="Traditional Arabic"/>
          <w:lang w:bidi="ar-SA"/>
        </w:rPr>
        <w:sym w:font="AGA Arabesque" w:char="F072"/>
      </w:r>
      <w:r w:rsidRPr="00636EA8">
        <w:rPr>
          <w:rFonts w:ascii="Traditional Arabic"/>
          <w:rtl/>
          <w:lang w:bidi="ar-SA"/>
        </w:rPr>
        <w:t xml:space="preserve"> فرمود: «ای ام‌سلیم! آن‌چه داری، بیاور». و ام‌سلیم، همان نان را آورد و پیامبر</w:t>
      </w:r>
      <w:r w:rsidRPr="00636EA8">
        <w:rPr>
          <w:rFonts w:ascii="Traditional Arabic"/>
          <w:lang w:bidi="ar-SA"/>
        </w:rPr>
        <w:sym w:font="AGA Arabesque" w:char="F072"/>
      </w:r>
      <w:r w:rsidRPr="00636EA8">
        <w:rPr>
          <w:rFonts w:ascii="Traditional Arabic"/>
          <w:rtl/>
          <w:lang w:bidi="ar-SA"/>
        </w:rPr>
        <w:t xml:space="preserve"> دستور داد که نان را خُرد کنند. ام‌سلیم</w:t>
      </w:r>
      <w:r w:rsidR="006E5AA4" w:rsidRPr="00636EA8">
        <w:rPr>
          <w:rFonts w:ascii="Traditional Arabic"/>
          <w:rtl/>
          <w:lang w:bidi="ar-SA"/>
        </w:rPr>
        <w:t>، خیک روغن را فشار داد و نان را چرب کرد. سپس رسول‌الله</w:t>
      </w:r>
      <w:r w:rsidR="006E5AA4" w:rsidRPr="00636EA8">
        <w:rPr>
          <w:rFonts w:ascii="Traditional Arabic"/>
          <w:lang w:bidi="ar-SA"/>
        </w:rPr>
        <w:sym w:font="AGA Arabesque" w:char="F072"/>
      </w:r>
      <w:r w:rsidR="006E5AA4" w:rsidRPr="00636EA8">
        <w:rPr>
          <w:rFonts w:ascii="Traditional Arabic"/>
          <w:rtl/>
          <w:lang w:bidi="ar-SA"/>
        </w:rPr>
        <w:t xml:space="preserve"> دعایی که الله می‌داند، بر روی نان چرب خواند و فرمود: «</w:t>
      </w:r>
      <w:r w:rsidR="002513B1" w:rsidRPr="00636EA8">
        <w:rPr>
          <w:rFonts w:ascii="Traditional Arabic"/>
          <w:rtl/>
          <w:lang w:bidi="ar-SA"/>
        </w:rPr>
        <w:t xml:space="preserve">به ده نفر، اجازه‌ی ورود بده». و ابوطلحه به آن‌ها اجازه‌ی ورود داد و آن‌ها وارد </w:t>
      </w:r>
      <w:r w:rsidR="00017B16" w:rsidRPr="00636EA8">
        <w:rPr>
          <w:rFonts w:ascii="Traditional Arabic"/>
          <w:rtl/>
          <w:lang w:bidi="ar-SA"/>
        </w:rPr>
        <w:t xml:space="preserve">خانه </w:t>
      </w:r>
      <w:r w:rsidR="002513B1" w:rsidRPr="00636EA8">
        <w:rPr>
          <w:rFonts w:ascii="Traditional Arabic"/>
          <w:rtl/>
          <w:lang w:bidi="ar-SA"/>
        </w:rPr>
        <w:t>شدند</w:t>
      </w:r>
      <w:r w:rsidR="00017B16" w:rsidRPr="00636EA8">
        <w:rPr>
          <w:rFonts w:ascii="Traditional Arabic"/>
          <w:rtl/>
          <w:lang w:bidi="ar-SA"/>
        </w:rPr>
        <w:t>،</w:t>
      </w:r>
      <w:r w:rsidR="002513B1" w:rsidRPr="00636EA8">
        <w:rPr>
          <w:rFonts w:ascii="Traditional Arabic"/>
          <w:rtl/>
          <w:lang w:bidi="ar-SA"/>
        </w:rPr>
        <w:t xml:space="preserve"> </w:t>
      </w:r>
      <w:r w:rsidR="00017B16" w:rsidRPr="00636EA8">
        <w:rPr>
          <w:rFonts w:ascii="Traditional Arabic"/>
          <w:rtl/>
          <w:lang w:bidi="ar-SA"/>
        </w:rPr>
        <w:t xml:space="preserve">شکمِ </w:t>
      </w:r>
      <w:r w:rsidR="002513B1" w:rsidRPr="00636EA8">
        <w:rPr>
          <w:rFonts w:ascii="Traditional Arabic"/>
          <w:rtl/>
          <w:lang w:bidi="ar-SA"/>
        </w:rPr>
        <w:t xml:space="preserve">سیر </w:t>
      </w:r>
      <w:r w:rsidR="00017B16" w:rsidRPr="00636EA8">
        <w:rPr>
          <w:rFonts w:ascii="Traditional Arabic"/>
          <w:rtl/>
          <w:lang w:bidi="ar-SA"/>
        </w:rPr>
        <w:t xml:space="preserve">غذا </w:t>
      </w:r>
      <w:r w:rsidR="002513B1" w:rsidRPr="00636EA8">
        <w:rPr>
          <w:rFonts w:ascii="Traditional Arabic"/>
          <w:rtl/>
          <w:lang w:bidi="ar-SA"/>
        </w:rPr>
        <w:t>خوردند و بیرون رفتند. سپس پیامبر</w:t>
      </w:r>
      <w:r w:rsidR="002513B1" w:rsidRPr="00636EA8">
        <w:rPr>
          <w:rFonts w:ascii="Traditional Arabic"/>
          <w:lang w:bidi="ar-SA"/>
        </w:rPr>
        <w:sym w:font="AGA Arabesque" w:char="F072"/>
      </w:r>
      <w:r w:rsidR="002513B1" w:rsidRPr="00636EA8">
        <w:rPr>
          <w:rFonts w:ascii="Traditional Arabic"/>
          <w:rtl/>
          <w:lang w:bidi="ar-SA"/>
        </w:rPr>
        <w:t xml:space="preserve"> فرمود: «به ده نفرِ دیگر اجازه‌ی ورود بده». ابوطلحه ده نفر را به داخل خانه خواند</w:t>
      </w:r>
      <w:r w:rsidR="003A71C1" w:rsidRPr="00636EA8">
        <w:rPr>
          <w:rFonts w:ascii="Traditional Arabic"/>
          <w:rtl/>
          <w:lang w:bidi="ar-SA"/>
        </w:rPr>
        <w:t>؛ آن‌ها نیز سیر خوردند و بیرون رفتند و بدین‌ترتیب همه‌</w:t>
      </w:r>
      <w:r w:rsidR="00017B16" w:rsidRPr="00636EA8">
        <w:rPr>
          <w:rFonts w:ascii="Traditional Arabic"/>
          <w:rtl/>
          <w:lang w:bidi="ar-SA"/>
        </w:rPr>
        <w:t>ی همراهان پیامبر</w:t>
      </w:r>
      <w:r w:rsidR="00017B16" w:rsidRPr="00636EA8">
        <w:rPr>
          <w:rFonts w:ascii="Traditional Arabic"/>
          <w:lang w:bidi="ar-SA"/>
        </w:rPr>
        <w:sym w:font="AGA Arabesque" w:char="F072"/>
      </w:r>
      <w:r w:rsidR="003A71C1" w:rsidRPr="00636EA8">
        <w:rPr>
          <w:rFonts w:ascii="Traditional Arabic"/>
          <w:rtl/>
          <w:lang w:bidi="ar-SA"/>
        </w:rPr>
        <w:t xml:space="preserve"> که هفتاد یا هشتاد نفر بودند، غذا خوردند و سیر شدند.</w:t>
      </w:r>
    </w:p>
    <w:p w:rsidR="00017B16" w:rsidRPr="00636EA8" w:rsidRDefault="007B2256" w:rsidP="00BB388D">
      <w:pPr>
        <w:autoSpaceDE w:val="0"/>
        <w:autoSpaceDN w:val="0"/>
        <w:adjustRightInd w:val="0"/>
        <w:rPr>
          <w:rFonts w:ascii="Traditional Arabic"/>
          <w:rtl/>
          <w:lang w:bidi="ar-SA"/>
        </w:rPr>
      </w:pPr>
      <w:r w:rsidRPr="00636EA8">
        <w:rPr>
          <w:rFonts w:ascii="Traditional Arabic"/>
          <w:rtl/>
          <w:lang w:bidi="ar-SA"/>
        </w:rPr>
        <w:t>در روایتی آمده است: مرتب ده نفر وارد می‌شدند و ده نفر بیرون می‌رفتند تا این‌که کسی از آن‌ها باقی نماند، مگر آن‌که وارد خانه شده و شکم سیر، غذا خورده بود.</w:t>
      </w:r>
      <w:r w:rsidR="0080707E" w:rsidRPr="00636EA8">
        <w:rPr>
          <w:rFonts w:ascii="Traditional Arabic"/>
          <w:rtl/>
          <w:lang w:bidi="ar-SA"/>
        </w:rPr>
        <w:t xml:space="preserve"> سپس پیامبر</w:t>
      </w:r>
      <w:r w:rsidR="0080707E" w:rsidRPr="00636EA8">
        <w:rPr>
          <w:rFonts w:ascii="Traditional Arabic"/>
          <w:lang w:bidi="ar-SA"/>
        </w:rPr>
        <w:sym w:font="AGA Arabesque" w:char="F072"/>
      </w:r>
      <w:r w:rsidR="0080707E" w:rsidRPr="00636EA8">
        <w:rPr>
          <w:rFonts w:ascii="Traditional Arabic"/>
          <w:rtl/>
          <w:lang w:bidi="ar-SA"/>
        </w:rPr>
        <w:t xml:space="preserve"> آن غذا را جمع کرد و دید که تغییری نکرده و مثلِ زمان</w:t>
      </w:r>
      <w:r w:rsidR="00457B75" w:rsidRPr="00636EA8">
        <w:rPr>
          <w:rFonts w:ascii="Traditional Arabic"/>
          <w:rtl/>
          <w:lang w:bidi="ar-SA"/>
        </w:rPr>
        <w:t>ی‌ست</w:t>
      </w:r>
      <w:r w:rsidR="0080707E" w:rsidRPr="00636EA8">
        <w:rPr>
          <w:rFonts w:ascii="Traditional Arabic"/>
          <w:rtl/>
          <w:lang w:bidi="ar-SA"/>
        </w:rPr>
        <w:t xml:space="preserve"> که از آن خوردند.</w:t>
      </w:r>
    </w:p>
    <w:p w:rsidR="0080707E" w:rsidRPr="00636EA8" w:rsidRDefault="0080707E" w:rsidP="00BB388D">
      <w:pPr>
        <w:autoSpaceDE w:val="0"/>
        <w:autoSpaceDN w:val="0"/>
        <w:adjustRightInd w:val="0"/>
        <w:rPr>
          <w:rFonts w:ascii="Traditional Arabic"/>
          <w:rtl/>
          <w:lang w:bidi="ar-SA"/>
        </w:rPr>
      </w:pPr>
      <w:r w:rsidRPr="00636EA8">
        <w:rPr>
          <w:rFonts w:ascii="Traditional Arabic"/>
          <w:rtl/>
          <w:lang w:bidi="ar-SA"/>
        </w:rPr>
        <w:t>و در روایتی آمده است: ده‌نفر ده‌نفر، غذا خوردند و به همین ترتیب به هشتاد نفر غذا داد و سپس خودِ پیامبر</w:t>
      </w:r>
      <w:r w:rsidRPr="00636EA8">
        <w:rPr>
          <w:rFonts w:ascii="Traditional Arabic"/>
          <w:lang w:bidi="ar-SA"/>
        </w:rPr>
        <w:sym w:font="AGA Arabesque" w:char="F072"/>
      </w:r>
      <w:r w:rsidRPr="00636EA8">
        <w:rPr>
          <w:rFonts w:ascii="Traditional Arabic"/>
          <w:rtl/>
          <w:lang w:bidi="ar-SA"/>
        </w:rPr>
        <w:t xml:space="preserve"> و خانواده‌ی ابوطلحه غذا خوردند و غذایی به‌اندازه‌ی غذای یک میهمانی باقی گذاشتند.</w:t>
      </w:r>
    </w:p>
    <w:p w:rsidR="00286803" w:rsidRPr="00636EA8" w:rsidRDefault="00286803" w:rsidP="00BB388D">
      <w:pPr>
        <w:autoSpaceDE w:val="0"/>
        <w:autoSpaceDN w:val="0"/>
        <w:adjustRightInd w:val="0"/>
        <w:rPr>
          <w:rFonts w:ascii="Traditional Arabic" w:hAnsi="Traditional Arabic"/>
          <w:rtl/>
          <w:lang w:bidi="ar-SA"/>
        </w:rPr>
      </w:pPr>
      <w:r w:rsidRPr="00636EA8">
        <w:rPr>
          <w:rFonts w:ascii="Traditional Arabic" w:hAnsi="Traditional Arabic"/>
          <w:rtl/>
          <w:lang w:bidi="ar-SA"/>
        </w:rPr>
        <w:t>و در روایتی آمده است: به‌‌اندازه‌ای غذا گذاشتند که از این غذا به همسایه‌ها نیز دادند.</w:t>
      </w:r>
    </w:p>
    <w:p w:rsidR="0080707E" w:rsidRPr="00636EA8" w:rsidRDefault="0080707E" w:rsidP="00BB388D">
      <w:pPr>
        <w:autoSpaceDE w:val="0"/>
        <w:autoSpaceDN w:val="0"/>
        <w:adjustRightInd w:val="0"/>
        <w:rPr>
          <w:rFonts w:ascii="Traditional Arabic"/>
          <w:rtl/>
          <w:lang w:bidi="ar-SA"/>
        </w:rPr>
      </w:pPr>
      <w:r w:rsidRPr="00636EA8">
        <w:rPr>
          <w:rFonts w:ascii="Traditional Arabic"/>
          <w:rtl/>
          <w:lang w:bidi="ar-SA"/>
        </w:rPr>
        <w:t>و در روایتی دیگر آمده است: انس</w:t>
      </w:r>
      <w:r w:rsidRPr="00636EA8">
        <w:rPr>
          <w:rFonts w:ascii="Traditional Arabic"/>
          <w:lang w:bidi="ar-SA"/>
        </w:rPr>
        <w:sym w:font="AGA Arabesque" w:char="F074"/>
      </w:r>
      <w:r w:rsidRPr="00636EA8">
        <w:rPr>
          <w:rFonts w:ascii="Traditional Arabic"/>
          <w:rtl/>
          <w:lang w:bidi="ar-SA"/>
        </w:rPr>
        <w:t xml:space="preserve"> می‌گوید: ر</w:t>
      </w:r>
      <w:r w:rsidR="003E55E4" w:rsidRPr="00636EA8">
        <w:rPr>
          <w:rFonts w:ascii="Traditional Arabic"/>
          <w:rtl/>
          <w:lang w:bidi="ar-SA"/>
        </w:rPr>
        <w:t>و</w:t>
      </w:r>
      <w:r w:rsidRPr="00636EA8">
        <w:rPr>
          <w:rFonts w:ascii="Traditional Arabic"/>
          <w:rtl/>
          <w:lang w:bidi="ar-SA"/>
        </w:rPr>
        <w:t>زی نزد رسول‌الله</w:t>
      </w:r>
      <w:r w:rsidRPr="00636EA8">
        <w:rPr>
          <w:rFonts w:ascii="Traditional Arabic"/>
          <w:lang w:bidi="ar-SA"/>
        </w:rPr>
        <w:sym w:font="AGA Arabesque" w:char="F072"/>
      </w:r>
      <w:r w:rsidRPr="00636EA8">
        <w:rPr>
          <w:rFonts w:ascii="Traditional Arabic"/>
          <w:rtl/>
          <w:lang w:bidi="ar-SA"/>
        </w:rPr>
        <w:t xml:space="preserve"> آمدم و دید</w:t>
      </w:r>
      <w:r w:rsidR="003E55E4" w:rsidRPr="00636EA8">
        <w:rPr>
          <w:rFonts w:ascii="Traditional Arabic"/>
          <w:rtl/>
          <w:lang w:bidi="ar-SA"/>
        </w:rPr>
        <w:t xml:space="preserve">م که با یارانش نشسته و شکمش را با </w:t>
      </w:r>
      <w:r w:rsidR="0026640A" w:rsidRPr="00636EA8">
        <w:rPr>
          <w:rFonts w:ascii="Traditional Arabic"/>
          <w:rtl/>
          <w:lang w:bidi="ar-SA"/>
        </w:rPr>
        <w:t>پارچه‌ای بسته است. از یارانش پرسیدم: چرا رسول‌الله</w:t>
      </w:r>
      <w:r w:rsidR="0026640A" w:rsidRPr="00636EA8">
        <w:rPr>
          <w:rFonts w:ascii="Traditional Arabic"/>
          <w:lang w:bidi="ar-SA"/>
        </w:rPr>
        <w:sym w:font="AGA Arabesque" w:char="F072"/>
      </w:r>
      <w:r w:rsidR="0026640A" w:rsidRPr="00636EA8">
        <w:rPr>
          <w:rFonts w:ascii="Traditional Arabic"/>
          <w:rtl/>
          <w:lang w:bidi="ar-SA"/>
        </w:rPr>
        <w:t xml:space="preserve"> شکمش را بسته است؟ گفتند: به علت گرسنگی.</w:t>
      </w:r>
      <w:r w:rsidR="009D28D3" w:rsidRPr="00636EA8">
        <w:rPr>
          <w:rFonts w:ascii="Traditional Arabic"/>
          <w:rtl/>
          <w:lang w:bidi="ar-SA"/>
        </w:rPr>
        <w:t xml:space="preserve"> لذا نزد ابوطلحه رفتم که شوهرِ مادرم، ام‌سلیم دختر ملحان بود و گفتم: ای پدر! رسول‌الله</w:t>
      </w:r>
      <w:r w:rsidR="009D28D3" w:rsidRPr="00636EA8">
        <w:rPr>
          <w:rFonts w:ascii="Traditional Arabic"/>
          <w:lang w:bidi="ar-SA"/>
        </w:rPr>
        <w:sym w:font="AGA Arabesque" w:char="F072"/>
      </w:r>
      <w:r w:rsidR="009D28D3" w:rsidRPr="00636EA8">
        <w:rPr>
          <w:rFonts w:ascii="Traditional Arabic"/>
          <w:rtl/>
          <w:lang w:bidi="ar-SA"/>
        </w:rPr>
        <w:t xml:space="preserve"> را دیدم که با پارچه‌ای شکمش را بسته بود. علتش را از یارانش پرسیدم؛ گفتند: به علت گرسنگ</w:t>
      </w:r>
      <w:r w:rsidR="00457B75" w:rsidRPr="00636EA8">
        <w:rPr>
          <w:rFonts w:ascii="Traditional Arabic"/>
          <w:rtl/>
          <w:lang w:bidi="ar-SA"/>
        </w:rPr>
        <w:t>ی‌ست</w:t>
      </w:r>
      <w:r w:rsidR="009D28D3" w:rsidRPr="00636EA8">
        <w:rPr>
          <w:rFonts w:ascii="Traditional Arabic"/>
          <w:rtl/>
          <w:lang w:bidi="ar-SA"/>
        </w:rPr>
        <w:t>. ابوطلحه نزد مادرم رفت و گفت: آیا چیزی برای خوردن هست؟</w:t>
      </w:r>
      <w:r w:rsidR="00DC7635" w:rsidRPr="00636EA8">
        <w:rPr>
          <w:rFonts w:ascii="Traditional Arabic"/>
          <w:rtl/>
          <w:lang w:bidi="ar-SA"/>
        </w:rPr>
        <w:t xml:space="preserve"> مادرم گفت: بله؛ چند پاره‌نان و چند دانه خرما. اگر رسول‌الله</w:t>
      </w:r>
      <w:r w:rsidR="00DC7635" w:rsidRPr="00636EA8">
        <w:rPr>
          <w:rFonts w:ascii="Traditional Arabic"/>
          <w:lang w:bidi="ar-SA"/>
        </w:rPr>
        <w:sym w:font="AGA Arabesque" w:char="F072"/>
      </w:r>
      <w:r w:rsidR="00DC7635" w:rsidRPr="00636EA8">
        <w:rPr>
          <w:rFonts w:ascii="Traditional Arabic"/>
          <w:rtl/>
          <w:lang w:bidi="ar-SA"/>
        </w:rPr>
        <w:t xml:space="preserve"> تنها نزدمان بیاید، می‌توانیم از ایشان پذیرایی کنیم تا سیر شوند؛ اما اگر کسی دیگر با او بیاید، </w:t>
      </w:r>
      <w:r w:rsidR="00135BB4" w:rsidRPr="00636EA8">
        <w:rPr>
          <w:rFonts w:ascii="Traditional Arabic"/>
          <w:rtl/>
          <w:lang w:bidi="ar-SA"/>
        </w:rPr>
        <w:t>برایشان کم است. و سپس بقیه‌ی حدیث را ذکر کرد.</w:t>
      </w:r>
    </w:p>
    <w:p w:rsidR="00A35715" w:rsidRPr="00636EA8" w:rsidRDefault="00A35715" w:rsidP="00FC0354">
      <w:pPr>
        <w:autoSpaceDE w:val="0"/>
        <w:autoSpaceDN w:val="0"/>
        <w:adjustRightInd w:val="0"/>
        <w:spacing w:line="240" w:lineRule="auto"/>
        <w:ind w:firstLine="0"/>
        <w:jc w:val="center"/>
        <w:rPr>
          <w:rFonts w:ascii="Traditional Arabic"/>
          <w:b/>
          <w:bCs/>
          <w:sz w:val="32"/>
          <w:szCs w:val="32"/>
          <w:rtl/>
          <w:lang w:bidi="ar-SA"/>
        </w:rPr>
      </w:pPr>
      <w:r w:rsidRPr="00636EA8">
        <w:rPr>
          <w:rFonts w:ascii="Traditional Arabic"/>
          <w:b/>
          <w:bCs/>
          <w:sz w:val="32"/>
          <w:szCs w:val="32"/>
          <w:rtl/>
          <w:lang w:bidi="ar-SA"/>
        </w:rPr>
        <w:t>شرح</w:t>
      </w:r>
    </w:p>
    <w:p w:rsidR="00A35715" w:rsidRPr="00636EA8" w:rsidRDefault="00A35715" w:rsidP="00BB388D">
      <w:pPr>
        <w:autoSpaceDE w:val="0"/>
        <w:autoSpaceDN w:val="0"/>
        <w:adjustRightInd w:val="0"/>
        <w:rPr>
          <w:rFonts w:ascii="Traditional Arabic"/>
          <w:rtl/>
          <w:lang w:bidi="ar-SA"/>
        </w:rPr>
      </w:pPr>
      <w:r w:rsidRPr="00636EA8">
        <w:rPr>
          <w:rFonts w:ascii="Traditional Arabic"/>
          <w:rtl/>
          <w:lang w:bidi="ar-SA"/>
        </w:rPr>
        <w:t>مؤلف</w:t>
      </w:r>
      <w:r w:rsidR="00D177B8" w:rsidRPr="00636EA8">
        <w:rPr>
          <w:rFonts w:cs="CTraditional Arabic"/>
          <w:rtl/>
          <w:lang w:bidi="ar-SA"/>
        </w:rPr>
        <w:t>/</w:t>
      </w:r>
      <w:r w:rsidR="00D177B8" w:rsidRPr="00636EA8">
        <w:rPr>
          <w:rtl/>
          <w:lang w:bidi="ar-SA"/>
        </w:rPr>
        <w:t xml:space="preserve"> </w:t>
      </w:r>
      <w:r w:rsidRPr="00636EA8">
        <w:rPr>
          <w:rFonts w:ascii="Traditional Arabic"/>
          <w:rtl/>
          <w:lang w:bidi="ar-SA"/>
        </w:rPr>
        <w:t>این باب را پس از بابِ زهد و پارسایی در دنیا ذکر کرده و به بیان این نکته پرداخته است که انسان نباید بیش از حد به امیال و خواست های دنیوی خود اهمیت دهد؛ بلکه باید به اندازه‌ی نیاز خود، بسنده کند. همان‌گونه که پیامبر</w:t>
      </w:r>
      <w:r w:rsidRPr="00636EA8">
        <w:rPr>
          <w:rFonts w:ascii="Traditional Arabic"/>
          <w:lang w:bidi="ar-SA"/>
        </w:rPr>
        <w:sym w:font="AGA Arabesque" w:char="F072"/>
      </w:r>
      <w:r w:rsidRPr="00636EA8">
        <w:rPr>
          <w:rFonts w:ascii="Traditional Arabic"/>
          <w:rtl/>
          <w:lang w:bidi="ar-SA"/>
        </w:rPr>
        <w:t xml:space="preserve"> چنین روی‌کردی داشت. مؤلف</w:t>
      </w:r>
      <w:r w:rsidR="00DF3329" w:rsidRPr="00636EA8">
        <w:rPr>
          <w:rFonts w:ascii="Traditional Arabic" w:cs="CTraditional Arabic"/>
          <w:rtl/>
          <w:lang w:bidi="ar-SA"/>
        </w:rPr>
        <w:t>/</w:t>
      </w:r>
      <w:r w:rsidRPr="00636EA8">
        <w:rPr>
          <w:rFonts w:ascii="Traditional Arabic"/>
          <w:rtl/>
          <w:lang w:bidi="ar-SA"/>
        </w:rPr>
        <w:t xml:space="preserve"> در این‌باره، آیاتی ذکر کرده که </w:t>
      </w:r>
      <w:r w:rsidR="00CA5FC3" w:rsidRPr="00636EA8">
        <w:rPr>
          <w:rFonts w:ascii="Traditional Arabic"/>
          <w:rtl/>
          <w:lang w:bidi="ar-SA"/>
        </w:rPr>
        <w:t>نشان‌گر فرجامِ کسان</w:t>
      </w:r>
      <w:r w:rsidR="00457B75" w:rsidRPr="00636EA8">
        <w:rPr>
          <w:rFonts w:ascii="Traditional Arabic"/>
          <w:rtl/>
          <w:lang w:bidi="ar-SA"/>
        </w:rPr>
        <w:t>ی‌ست</w:t>
      </w:r>
      <w:r w:rsidR="00CA5FC3" w:rsidRPr="00636EA8">
        <w:rPr>
          <w:rFonts w:ascii="Traditional Arabic"/>
          <w:rtl/>
          <w:lang w:bidi="ar-SA"/>
        </w:rPr>
        <w:t xml:space="preserve"> که از امیال نفسانی خود پیروی می‌کنند و نماز را تباه می‌گردانند. مانندِ این فرموده‌ی الله متعال که می‌فرماید:</w:t>
      </w:r>
    </w:p>
    <w:p w:rsidR="00CA5FC3" w:rsidRPr="00636EA8" w:rsidRDefault="00C8054F" w:rsidP="00BC463E">
      <w:pPr>
        <w:pStyle w:val="a0"/>
        <w:rPr>
          <w:rtl/>
          <w:lang w:bidi="ar-SA"/>
        </w:rPr>
      </w:pPr>
      <w:r w:rsidRPr="00636EA8">
        <w:rPr>
          <w:rFonts w:ascii="KFGQPC Uthman Taha Naskh" w:cs="KFGQPC Uthman Taha Naskh" w:hint="cs"/>
          <w:rtl/>
          <w:lang w:bidi="ar-SA"/>
        </w:rPr>
        <w:t>﴿</w:t>
      </w:r>
      <w:r w:rsidR="00434D66" w:rsidRPr="00636EA8">
        <w:rPr>
          <w:rFonts w:ascii="KFGQPC Uthmanic Script HAFS" w:hint="eastAsia"/>
          <w:rtl/>
          <w:lang w:bidi="ar-SA"/>
        </w:rPr>
        <w:t>فَخَلَفَ</w:t>
      </w:r>
      <w:r w:rsidR="00434D66" w:rsidRPr="00636EA8">
        <w:rPr>
          <w:rFonts w:ascii="KFGQPC Uthmanic Script HAFS"/>
          <w:rtl/>
          <w:lang w:bidi="ar-SA"/>
        </w:rPr>
        <w:t xml:space="preserve"> </w:t>
      </w:r>
      <w:r w:rsidR="00434D66" w:rsidRPr="00636EA8">
        <w:rPr>
          <w:rFonts w:ascii="KFGQPC Uthmanic Script HAFS" w:hint="eastAsia"/>
          <w:rtl/>
          <w:lang w:bidi="ar-SA"/>
        </w:rPr>
        <w:t>مِن</w:t>
      </w:r>
      <w:r w:rsidR="00434D66" w:rsidRPr="00636EA8">
        <w:rPr>
          <w:rFonts w:ascii="KFGQPC Uthmanic Script HAFS" w:hint="cs"/>
          <w:rtl/>
          <w:lang w:bidi="ar-SA"/>
        </w:rPr>
        <w:t>ۢ</w:t>
      </w:r>
      <w:r w:rsidR="00434D66" w:rsidRPr="00636EA8">
        <w:rPr>
          <w:rFonts w:ascii="KFGQPC Uthmanic Script HAFS"/>
          <w:rtl/>
          <w:lang w:bidi="ar-SA"/>
        </w:rPr>
        <w:t xml:space="preserve"> </w:t>
      </w:r>
      <w:r w:rsidR="00434D66" w:rsidRPr="00636EA8">
        <w:rPr>
          <w:rFonts w:ascii="KFGQPC Uthmanic Script HAFS" w:hint="eastAsia"/>
          <w:rtl/>
          <w:lang w:bidi="ar-SA"/>
        </w:rPr>
        <w:t>بَع</w:t>
      </w:r>
      <w:r w:rsidR="00434D66" w:rsidRPr="00636EA8">
        <w:rPr>
          <w:rFonts w:ascii="KFGQPC Uthmanic Script HAFS" w:hint="cs"/>
          <w:rtl/>
          <w:lang w:bidi="ar-SA"/>
        </w:rPr>
        <w:t>ۡ</w:t>
      </w:r>
      <w:r w:rsidR="00434D66" w:rsidRPr="00636EA8">
        <w:rPr>
          <w:rFonts w:ascii="KFGQPC Uthmanic Script HAFS" w:hint="eastAsia"/>
          <w:rtl/>
          <w:lang w:bidi="ar-SA"/>
        </w:rPr>
        <w:t>دِهِم</w:t>
      </w:r>
      <w:r w:rsidR="00434D66" w:rsidRPr="00636EA8">
        <w:rPr>
          <w:rFonts w:ascii="KFGQPC Uthmanic Script HAFS" w:hint="cs"/>
          <w:rtl/>
          <w:lang w:bidi="ar-SA"/>
        </w:rPr>
        <w:t>ۡ</w:t>
      </w:r>
      <w:r w:rsidR="00434D66" w:rsidRPr="00636EA8">
        <w:rPr>
          <w:rFonts w:ascii="KFGQPC Uthmanic Script HAFS"/>
          <w:rtl/>
          <w:lang w:bidi="ar-SA"/>
        </w:rPr>
        <w:t xml:space="preserve"> </w:t>
      </w:r>
      <w:r w:rsidR="00434D66" w:rsidRPr="00636EA8">
        <w:rPr>
          <w:rFonts w:ascii="KFGQPC Uthmanic Script HAFS" w:hint="eastAsia"/>
          <w:rtl/>
          <w:lang w:bidi="ar-SA"/>
        </w:rPr>
        <w:t>خَل</w:t>
      </w:r>
      <w:r w:rsidR="00434D66" w:rsidRPr="00636EA8">
        <w:rPr>
          <w:rFonts w:ascii="KFGQPC Uthmanic Script HAFS" w:hint="cs"/>
          <w:rtl/>
          <w:lang w:bidi="ar-SA"/>
        </w:rPr>
        <w:t>ۡ</w:t>
      </w:r>
      <w:r w:rsidR="00434D66" w:rsidRPr="00636EA8">
        <w:rPr>
          <w:rFonts w:ascii="KFGQPC Uthmanic Script HAFS" w:hint="eastAsia"/>
          <w:rtl/>
          <w:lang w:bidi="ar-SA"/>
        </w:rPr>
        <w:t>فٌ</w:t>
      </w:r>
      <w:r w:rsidR="00434D66" w:rsidRPr="00636EA8">
        <w:rPr>
          <w:rFonts w:ascii="KFGQPC Uthmanic Script HAFS"/>
          <w:rtl/>
          <w:lang w:bidi="ar-SA"/>
        </w:rPr>
        <w:t xml:space="preserve"> </w:t>
      </w:r>
      <w:r w:rsidR="00434D66" w:rsidRPr="00636EA8">
        <w:rPr>
          <w:rFonts w:ascii="KFGQPC Uthmanic Script HAFS" w:hint="eastAsia"/>
          <w:rtl/>
          <w:lang w:bidi="ar-SA"/>
        </w:rPr>
        <w:t>أَضَاعُواْ</w:t>
      </w:r>
      <w:r w:rsidR="00434D66" w:rsidRPr="00636EA8">
        <w:rPr>
          <w:rFonts w:ascii="KFGQPC Uthmanic Script HAFS"/>
          <w:rtl/>
          <w:lang w:bidi="ar-SA"/>
        </w:rPr>
        <w:t xml:space="preserve"> </w:t>
      </w:r>
      <w:r w:rsidR="00434D66" w:rsidRPr="00636EA8">
        <w:rPr>
          <w:rFonts w:ascii="KFGQPC Uthmanic Script HAFS" w:hint="cs"/>
          <w:rtl/>
          <w:lang w:bidi="ar-SA"/>
        </w:rPr>
        <w:t>ٱ</w:t>
      </w:r>
      <w:r w:rsidR="00434D66" w:rsidRPr="00636EA8">
        <w:rPr>
          <w:rFonts w:ascii="KFGQPC Uthmanic Script HAFS" w:hint="eastAsia"/>
          <w:rtl/>
          <w:lang w:bidi="ar-SA"/>
        </w:rPr>
        <w:t>لصَّلَو</w:t>
      </w:r>
      <w:r w:rsidR="00434D66" w:rsidRPr="00636EA8">
        <w:rPr>
          <w:rFonts w:ascii="KFGQPC Uthmanic Script HAFS" w:hint="cs"/>
          <w:rtl/>
          <w:lang w:bidi="ar-SA"/>
        </w:rPr>
        <w:t>ٰ</w:t>
      </w:r>
      <w:r w:rsidR="00434D66" w:rsidRPr="00636EA8">
        <w:rPr>
          <w:rFonts w:ascii="KFGQPC Uthmanic Script HAFS" w:hint="eastAsia"/>
          <w:rtl/>
          <w:lang w:bidi="ar-SA"/>
        </w:rPr>
        <w:t>ةَ</w:t>
      </w:r>
      <w:r w:rsidR="00434D66" w:rsidRPr="00636EA8">
        <w:rPr>
          <w:rFonts w:ascii="KFGQPC Uthmanic Script HAFS"/>
          <w:rtl/>
          <w:lang w:bidi="ar-SA"/>
        </w:rPr>
        <w:t xml:space="preserve"> </w:t>
      </w:r>
      <w:r w:rsidR="00434D66" w:rsidRPr="00636EA8">
        <w:rPr>
          <w:rFonts w:ascii="KFGQPC Uthmanic Script HAFS" w:hint="eastAsia"/>
          <w:rtl/>
          <w:lang w:bidi="ar-SA"/>
        </w:rPr>
        <w:t>وَ</w:t>
      </w:r>
      <w:r w:rsidR="00434D66" w:rsidRPr="00636EA8">
        <w:rPr>
          <w:rFonts w:ascii="KFGQPC Uthmanic Script HAFS" w:hint="cs"/>
          <w:rtl/>
          <w:lang w:bidi="ar-SA"/>
        </w:rPr>
        <w:t>ٱ</w:t>
      </w:r>
      <w:r w:rsidR="00434D66" w:rsidRPr="00636EA8">
        <w:rPr>
          <w:rFonts w:ascii="KFGQPC Uthmanic Script HAFS" w:hint="eastAsia"/>
          <w:rtl/>
          <w:lang w:bidi="ar-SA"/>
        </w:rPr>
        <w:t>تَّبَعُواْ</w:t>
      </w:r>
      <w:r w:rsidR="00434D66" w:rsidRPr="00636EA8">
        <w:rPr>
          <w:rFonts w:ascii="KFGQPC Uthmanic Script HAFS"/>
          <w:rtl/>
          <w:lang w:bidi="ar-SA"/>
        </w:rPr>
        <w:t xml:space="preserve"> </w:t>
      </w:r>
      <w:r w:rsidR="00434D66" w:rsidRPr="00636EA8">
        <w:rPr>
          <w:rFonts w:ascii="KFGQPC Uthmanic Script HAFS" w:hint="cs"/>
          <w:rtl/>
          <w:lang w:bidi="ar-SA"/>
        </w:rPr>
        <w:t>ٱ</w:t>
      </w:r>
      <w:r w:rsidR="00434D66" w:rsidRPr="00636EA8">
        <w:rPr>
          <w:rFonts w:ascii="KFGQPC Uthmanic Script HAFS" w:hint="eastAsia"/>
          <w:rtl/>
          <w:lang w:bidi="ar-SA"/>
        </w:rPr>
        <w:t>لشَّهَوَ</w:t>
      </w:r>
      <w:r w:rsidR="00434D66" w:rsidRPr="00636EA8">
        <w:rPr>
          <w:rFonts w:ascii="KFGQPC Uthmanic Script HAFS" w:hint="cs"/>
          <w:rtl/>
          <w:lang w:bidi="ar-SA"/>
        </w:rPr>
        <w:t>ٰ</w:t>
      </w:r>
      <w:r w:rsidR="00434D66" w:rsidRPr="00636EA8">
        <w:rPr>
          <w:rFonts w:ascii="KFGQPC Uthmanic Script HAFS" w:hint="eastAsia"/>
          <w:rtl/>
          <w:lang w:bidi="ar-SA"/>
        </w:rPr>
        <w:t>تِ</w:t>
      </w:r>
      <w:r w:rsidR="00434D66" w:rsidRPr="00636EA8">
        <w:rPr>
          <w:rFonts w:ascii="KFGQPC Uthmanic Script HAFS" w:hint="cs"/>
          <w:rtl/>
          <w:lang w:bidi="ar-SA"/>
        </w:rPr>
        <w:t>ۖ</w:t>
      </w:r>
      <w:r w:rsidR="00434D66" w:rsidRPr="00636EA8">
        <w:rPr>
          <w:rFonts w:ascii="KFGQPC Uthmanic Script HAFS"/>
          <w:rtl/>
          <w:lang w:bidi="ar-SA"/>
        </w:rPr>
        <w:t xml:space="preserve"> </w:t>
      </w:r>
      <w:r w:rsidR="00434D66" w:rsidRPr="00636EA8">
        <w:rPr>
          <w:rFonts w:ascii="KFGQPC Uthmanic Script HAFS" w:hint="eastAsia"/>
          <w:rtl/>
          <w:lang w:bidi="ar-SA"/>
        </w:rPr>
        <w:t>فَسَو</w:t>
      </w:r>
      <w:r w:rsidR="00434D66" w:rsidRPr="00636EA8">
        <w:rPr>
          <w:rFonts w:ascii="KFGQPC Uthmanic Script HAFS" w:hint="cs"/>
          <w:rtl/>
          <w:lang w:bidi="ar-SA"/>
        </w:rPr>
        <w:t>ۡ</w:t>
      </w:r>
      <w:r w:rsidR="00434D66" w:rsidRPr="00636EA8">
        <w:rPr>
          <w:rFonts w:ascii="KFGQPC Uthmanic Script HAFS" w:hint="eastAsia"/>
          <w:rtl/>
          <w:lang w:bidi="ar-SA"/>
        </w:rPr>
        <w:t>فَ</w:t>
      </w:r>
      <w:r w:rsidR="00434D66" w:rsidRPr="00636EA8">
        <w:rPr>
          <w:rFonts w:ascii="KFGQPC Uthmanic Script HAFS"/>
          <w:rtl/>
          <w:lang w:bidi="ar-SA"/>
        </w:rPr>
        <w:t xml:space="preserve"> </w:t>
      </w:r>
      <w:r w:rsidR="00434D66" w:rsidRPr="00636EA8">
        <w:rPr>
          <w:rFonts w:ascii="KFGQPC Uthmanic Script HAFS" w:hint="eastAsia"/>
          <w:rtl/>
          <w:lang w:bidi="ar-SA"/>
        </w:rPr>
        <w:t>يَل</w:t>
      </w:r>
      <w:r w:rsidR="00434D66" w:rsidRPr="00636EA8">
        <w:rPr>
          <w:rFonts w:ascii="KFGQPC Uthmanic Script HAFS" w:hint="cs"/>
          <w:rtl/>
          <w:lang w:bidi="ar-SA"/>
        </w:rPr>
        <w:t>ۡ</w:t>
      </w:r>
      <w:r w:rsidR="00434D66" w:rsidRPr="00636EA8">
        <w:rPr>
          <w:rFonts w:ascii="KFGQPC Uthmanic Script HAFS" w:hint="eastAsia"/>
          <w:rtl/>
          <w:lang w:bidi="ar-SA"/>
        </w:rPr>
        <w:t>قَو</w:t>
      </w:r>
      <w:r w:rsidR="00434D66" w:rsidRPr="00636EA8">
        <w:rPr>
          <w:rFonts w:ascii="KFGQPC Uthmanic Script HAFS" w:hint="cs"/>
          <w:rtl/>
          <w:lang w:bidi="ar-SA"/>
        </w:rPr>
        <w:t>ۡ</w:t>
      </w:r>
      <w:r w:rsidR="00434D66" w:rsidRPr="00636EA8">
        <w:rPr>
          <w:rFonts w:ascii="KFGQPC Uthmanic Script HAFS" w:hint="eastAsia"/>
          <w:rtl/>
          <w:lang w:bidi="ar-SA"/>
        </w:rPr>
        <w:t>نَ</w:t>
      </w:r>
      <w:r w:rsidR="00434D66" w:rsidRPr="00636EA8">
        <w:rPr>
          <w:rFonts w:ascii="KFGQPC Uthmanic Script HAFS"/>
          <w:rtl/>
          <w:lang w:bidi="ar-SA"/>
        </w:rPr>
        <w:t xml:space="preserve"> </w:t>
      </w:r>
      <w:r w:rsidR="00434D66" w:rsidRPr="00636EA8">
        <w:rPr>
          <w:rFonts w:ascii="KFGQPC Uthmanic Script HAFS" w:hint="eastAsia"/>
          <w:rtl/>
          <w:lang w:bidi="ar-SA"/>
        </w:rPr>
        <w:t>غَيًّا</w:t>
      </w:r>
      <w:r w:rsidR="00434D66" w:rsidRPr="00636EA8">
        <w:rPr>
          <w:rFonts w:ascii="KFGQPC Uthmanic Script HAFS"/>
          <w:rtl/>
          <w:lang w:bidi="ar-SA"/>
        </w:rPr>
        <w:t xml:space="preserve"> </w:t>
      </w:r>
      <w:r w:rsidR="00434D66" w:rsidRPr="00636EA8">
        <w:rPr>
          <w:rFonts w:ascii="KFGQPC Uthmanic Script HAFS" w:hint="cs"/>
          <w:rtl/>
          <w:lang w:bidi="ar-SA"/>
        </w:rPr>
        <w:t>٥٩</w:t>
      </w:r>
      <w:r w:rsidR="00434D66" w:rsidRPr="00636EA8">
        <w:rPr>
          <w:rFonts w:ascii="KFGQPC Uthmanic Script HAFS"/>
          <w:rtl/>
          <w:lang w:bidi="ar-SA"/>
        </w:rPr>
        <w:t xml:space="preserve"> </w:t>
      </w:r>
      <w:r w:rsidR="00434D66" w:rsidRPr="00636EA8">
        <w:rPr>
          <w:rFonts w:ascii="KFGQPC Uthmanic Script HAFS" w:hint="eastAsia"/>
          <w:rtl/>
          <w:lang w:bidi="ar-SA"/>
        </w:rPr>
        <w:t>إِلَّا</w:t>
      </w:r>
      <w:r w:rsidR="00434D66" w:rsidRPr="00636EA8">
        <w:rPr>
          <w:rFonts w:ascii="KFGQPC Uthmanic Script HAFS"/>
          <w:rtl/>
          <w:lang w:bidi="ar-SA"/>
        </w:rPr>
        <w:t xml:space="preserve"> </w:t>
      </w:r>
      <w:r w:rsidR="00434D66" w:rsidRPr="00636EA8">
        <w:rPr>
          <w:rFonts w:ascii="KFGQPC Uthmanic Script HAFS" w:hint="eastAsia"/>
          <w:rtl/>
          <w:lang w:bidi="ar-SA"/>
        </w:rPr>
        <w:t>مَن</w:t>
      </w:r>
      <w:r w:rsidR="00434D66" w:rsidRPr="00636EA8">
        <w:rPr>
          <w:rFonts w:ascii="KFGQPC Uthmanic Script HAFS"/>
          <w:rtl/>
          <w:lang w:bidi="ar-SA"/>
        </w:rPr>
        <w:t xml:space="preserve"> </w:t>
      </w:r>
      <w:r w:rsidR="00434D66" w:rsidRPr="00636EA8">
        <w:rPr>
          <w:rFonts w:ascii="KFGQPC Uthmanic Script HAFS" w:hint="eastAsia"/>
          <w:rtl/>
          <w:lang w:bidi="ar-SA"/>
        </w:rPr>
        <w:t>تَابَ</w:t>
      </w:r>
      <w:r w:rsidR="00434D66" w:rsidRPr="00636EA8">
        <w:rPr>
          <w:rFonts w:ascii="KFGQPC Uthmanic Script HAFS"/>
          <w:rtl/>
          <w:lang w:bidi="ar-SA"/>
        </w:rPr>
        <w:t xml:space="preserve"> </w:t>
      </w:r>
      <w:r w:rsidR="00434D66" w:rsidRPr="00636EA8">
        <w:rPr>
          <w:rFonts w:ascii="KFGQPC Uthmanic Script HAFS" w:hint="eastAsia"/>
          <w:rtl/>
          <w:lang w:bidi="ar-SA"/>
        </w:rPr>
        <w:t>وَءَامَنَ</w:t>
      </w:r>
      <w:r w:rsidR="00434D66" w:rsidRPr="00636EA8">
        <w:rPr>
          <w:rFonts w:ascii="KFGQPC Uthmanic Script HAFS"/>
          <w:rtl/>
          <w:lang w:bidi="ar-SA"/>
        </w:rPr>
        <w:t xml:space="preserve"> </w:t>
      </w:r>
      <w:r w:rsidR="00434D66" w:rsidRPr="00636EA8">
        <w:rPr>
          <w:rFonts w:ascii="KFGQPC Uthmanic Script HAFS" w:hint="eastAsia"/>
          <w:rtl/>
          <w:lang w:bidi="ar-SA"/>
        </w:rPr>
        <w:t>وَعَمِلَ</w:t>
      </w:r>
      <w:r w:rsidR="00434D66" w:rsidRPr="00636EA8">
        <w:rPr>
          <w:rFonts w:ascii="KFGQPC Uthmanic Script HAFS"/>
          <w:rtl/>
          <w:lang w:bidi="ar-SA"/>
        </w:rPr>
        <w:t xml:space="preserve"> </w:t>
      </w:r>
      <w:r w:rsidR="00434D66" w:rsidRPr="00636EA8">
        <w:rPr>
          <w:rFonts w:ascii="KFGQPC Uthmanic Script HAFS" w:hint="eastAsia"/>
          <w:rtl/>
          <w:lang w:bidi="ar-SA"/>
        </w:rPr>
        <w:t>صَ</w:t>
      </w:r>
      <w:r w:rsidR="00434D66" w:rsidRPr="00636EA8">
        <w:rPr>
          <w:rFonts w:ascii="KFGQPC Uthmanic Script HAFS" w:hint="cs"/>
          <w:rtl/>
          <w:lang w:bidi="ar-SA"/>
        </w:rPr>
        <w:t>ٰ</w:t>
      </w:r>
      <w:r w:rsidR="00434D66" w:rsidRPr="00636EA8">
        <w:rPr>
          <w:rFonts w:ascii="KFGQPC Uthmanic Script HAFS" w:hint="eastAsia"/>
          <w:rtl/>
          <w:lang w:bidi="ar-SA"/>
        </w:rPr>
        <w:t>لِح</w:t>
      </w:r>
      <w:r w:rsidR="00434D66" w:rsidRPr="00636EA8">
        <w:rPr>
          <w:rFonts w:ascii="KFGQPC Uthmanic Script HAFS" w:hint="cs"/>
          <w:rtl/>
          <w:lang w:bidi="ar-SA"/>
        </w:rPr>
        <w:t>ٗ</w:t>
      </w:r>
      <w:r w:rsidR="00434D66" w:rsidRPr="00636EA8">
        <w:rPr>
          <w:rFonts w:ascii="KFGQPC Uthmanic Script HAFS" w:hint="eastAsia"/>
          <w:rtl/>
          <w:lang w:bidi="ar-SA"/>
        </w:rPr>
        <w:t>ا</w:t>
      </w:r>
      <w:r w:rsidR="00434D66" w:rsidRPr="00636EA8">
        <w:rPr>
          <w:rFonts w:ascii="KFGQPC Uthmanic Script HAFS"/>
          <w:rtl/>
          <w:lang w:bidi="ar-SA"/>
        </w:rPr>
        <w:t xml:space="preserve"> </w:t>
      </w:r>
      <w:r w:rsidR="00434D66" w:rsidRPr="00636EA8">
        <w:rPr>
          <w:rFonts w:ascii="KFGQPC Uthmanic Script HAFS" w:hint="eastAsia"/>
          <w:rtl/>
          <w:lang w:bidi="ar-SA"/>
        </w:rPr>
        <w:t>فَأُوْلَ</w:t>
      </w:r>
      <w:r w:rsidR="00434D66" w:rsidRPr="00636EA8">
        <w:rPr>
          <w:rFonts w:ascii="KFGQPC Uthmanic Script HAFS" w:hint="cs"/>
          <w:rtl/>
          <w:lang w:bidi="ar-SA"/>
        </w:rPr>
        <w:t>ٰٓ</w:t>
      </w:r>
      <w:r w:rsidR="00434D66" w:rsidRPr="00636EA8">
        <w:rPr>
          <w:rFonts w:ascii="KFGQPC Uthmanic Script HAFS" w:hint="eastAsia"/>
          <w:rtl/>
          <w:lang w:bidi="ar-SA"/>
        </w:rPr>
        <w:t>ئِكَ</w:t>
      </w:r>
      <w:r w:rsidR="00434D66" w:rsidRPr="00636EA8">
        <w:rPr>
          <w:rFonts w:ascii="KFGQPC Uthmanic Script HAFS"/>
          <w:rtl/>
          <w:lang w:bidi="ar-SA"/>
        </w:rPr>
        <w:t xml:space="preserve"> </w:t>
      </w:r>
      <w:r w:rsidR="00434D66" w:rsidRPr="00636EA8">
        <w:rPr>
          <w:rFonts w:ascii="KFGQPC Uthmanic Script HAFS" w:hint="eastAsia"/>
          <w:rtl/>
          <w:lang w:bidi="ar-SA"/>
        </w:rPr>
        <w:t>يَد</w:t>
      </w:r>
      <w:r w:rsidR="00434D66" w:rsidRPr="00636EA8">
        <w:rPr>
          <w:rFonts w:ascii="KFGQPC Uthmanic Script HAFS" w:hint="cs"/>
          <w:rtl/>
          <w:lang w:bidi="ar-SA"/>
        </w:rPr>
        <w:t>ۡ</w:t>
      </w:r>
      <w:r w:rsidR="00434D66" w:rsidRPr="00636EA8">
        <w:rPr>
          <w:rFonts w:ascii="KFGQPC Uthmanic Script HAFS" w:hint="eastAsia"/>
          <w:rtl/>
          <w:lang w:bidi="ar-SA"/>
        </w:rPr>
        <w:t>خُلُونَ</w:t>
      </w:r>
      <w:r w:rsidR="00434D66" w:rsidRPr="00636EA8">
        <w:rPr>
          <w:rFonts w:ascii="KFGQPC Uthmanic Script HAFS"/>
          <w:rtl/>
          <w:lang w:bidi="ar-SA"/>
        </w:rPr>
        <w:t xml:space="preserve"> </w:t>
      </w:r>
      <w:r w:rsidR="00434D66" w:rsidRPr="00636EA8">
        <w:rPr>
          <w:rFonts w:ascii="KFGQPC Uthmanic Script HAFS" w:hint="cs"/>
          <w:rtl/>
          <w:lang w:bidi="ar-SA"/>
        </w:rPr>
        <w:t>ٱ</w:t>
      </w:r>
      <w:r w:rsidR="00434D66" w:rsidRPr="00636EA8">
        <w:rPr>
          <w:rFonts w:ascii="KFGQPC Uthmanic Script HAFS" w:hint="eastAsia"/>
          <w:rtl/>
          <w:lang w:bidi="ar-SA"/>
        </w:rPr>
        <w:t>ل</w:t>
      </w:r>
      <w:r w:rsidR="00434D66" w:rsidRPr="00636EA8">
        <w:rPr>
          <w:rFonts w:ascii="KFGQPC Uthmanic Script HAFS" w:hint="cs"/>
          <w:rtl/>
          <w:lang w:bidi="ar-SA"/>
        </w:rPr>
        <w:t>ۡ</w:t>
      </w:r>
      <w:r w:rsidR="00434D66" w:rsidRPr="00636EA8">
        <w:rPr>
          <w:rFonts w:ascii="KFGQPC Uthmanic Script HAFS" w:hint="eastAsia"/>
          <w:rtl/>
          <w:lang w:bidi="ar-SA"/>
        </w:rPr>
        <w:t>جَنَّةَ</w:t>
      </w:r>
      <w:r w:rsidR="00434D66" w:rsidRPr="00636EA8">
        <w:rPr>
          <w:rFonts w:ascii="KFGQPC Uthmanic Script HAFS"/>
          <w:rtl/>
          <w:lang w:bidi="ar-SA"/>
        </w:rPr>
        <w:t xml:space="preserve"> </w:t>
      </w:r>
      <w:r w:rsidR="00434D66" w:rsidRPr="00636EA8">
        <w:rPr>
          <w:rFonts w:ascii="KFGQPC Uthmanic Script HAFS" w:hint="eastAsia"/>
          <w:rtl/>
          <w:lang w:bidi="ar-SA"/>
        </w:rPr>
        <w:t>وَلَا</w:t>
      </w:r>
      <w:r w:rsidR="00434D66" w:rsidRPr="00636EA8">
        <w:rPr>
          <w:rFonts w:ascii="KFGQPC Uthmanic Script HAFS"/>
          <w:rtl/>
          <w:lang w:bidi="ar-SA"/>
        </w:rPr>
        <w:t xml:space="preserve"> </w:t>
      </w:r>
      <w:r w:rsidR="00434D66" w:rsidRPr="00636EA8">
        <w:rPr>
          <w:rFonts w:ascii="KFGQPC Uthmanic Script HAFS" w:hint="eastAsia"/>
          <w:rtl/>
          <w:lang w:bidi="ar-SA"/>
        </w:rPr>
        <w:t>يُظ</w:t>
      </w:r>
      <w:r w:rsidR="00434D66" w:rsidRPr="00636EA8">
        <w:rPr>
          <w:rFonts w:ascii="KFGQPC Uthmanic Script HAFS" w:hint="cs"/>
          <w:rtl/>
          <w:lang w:bidi="ar-SA"/>
        </w:rPr>
        <w:t>ۡ</w:t>
      </w:r>
      <w:r w:rsidR="00434D66" w:rsidRPr="00636EA8">
        <w:rPr>
          <w:rFonts w:ascii="KFGQPC Uthmanic Script HAFS" w:hint="eastAsia"/>
          <w:rtl/>
          <w:lang w:bidi="ar-SA"/>
        </w:rPr>
        <w:t>لَمُونَ</w:t>
      </w:r>
      <w:r w:rsidR="00434D66" w:rsidRPr="00636EA8">
        <w:rPr>
          <w:rFonts w:ascii="KFGQPC Uthmanic Script HAFS"/>
          <w:rtl/>
          <w:lang w:bidi="ar-SA"/>
        </w:rPr>
        <w:t xml:space="preserve"> </w:t>
      </w:r>
      <w:r w:rsidR="00434D66" w:rsidRPr="00636EA8">
        <w:rPr>
          <w:rFonts w:ascii="KFGQPC Uthmanic Script HAFS" w:hint="eastAsia"/>
          <w:rtl/>
          <w:lang w:bidi="ar-SA"/>
        </w:rPr>
        <w:t>شَي</w:t>
      </w:r>
      <w:r w:rsidR="00434D66" w:rsidRPr="00636EA8">
        <w:rPr>
          <w:rFonts w:ascii="KFGQPC Uthmanic Script HAFS" w:hint="cs"/>
          <w:rtl/>
          <w:lang w:bidi="ar-SA"/>
        </w:rPr>
        <w:t>ۡ</w:t>
      </w:r>
      <w:r w:rsidR="00434D66" w:rsidRPr="00636EA8">
        <w:rPr>
          <w:rFonts w:ascii="KFGQPC Uthmanic Script HAFS" w:hint="eastAsia"/>
          <w:rtl/>
          <w:lang w:bidi="ar-SA"/>
        </w:rPr>
        <w:t>‍</w:t>
      </w:r>
      <w:r w:rsidR="00434D66" w:rsidRPr="00636EA8">
        <w:rPr>
          <w:rFonts w:ascii="KFGQPC Uthmanic Script HAFS" w:hint="cs"/>
          <w:rtl/>
          <w:lang w:bidi="ar-SA"/>
        </w:rPr>
        <w:t>ٔٗ</w:t>
      </w:r>
      <w:r w:rsidR="00434D66" w:rsidRPr="00636EA8">
        <w:rPr>
          <w:rFonts w:ascii="KFGQPC Uthmanic Script HAFS" w:hint="eastAsia"/>
          <w:rtl/>
          <w:lang w:bidi="ar-SA"/>
        </w:rPr>
        <w:t>ا</w:t>
      </w:r>
      <w:r w:rsidR="00434D66" w:rsidRPr="00636EA8">
        <w:rPr>
          <w:rFonts w:ascii="KFGQPC Uthmanic Script HAFS"/>
          <w:rtl/>
          <w:lang w:bidi="ar-SA"/>
        </w:rPr>
        <w:t xml:space="preserve"> </w:t>
      </w:r>
      <w:r w:rsidR="00434D66" w:rsidRPr="00636EA8">
        <w:rPr>
          <w:rFonts w:ascii="KFGQPC Uthmanic Script HAFS" w:hint="cs"/>
          <w:rtl/>
          <w:lang w:bidi="ar-SA"/>
        </w:rPr>
        <w:t>٦٠</w:t>
      </w:r>
      <w:r w:rsidRPr="00636EA8">
        <w:rPr>
          <w:rFonts w:ascii="KFGQPC Uthman Taha Naskh" w:cs="KFGQPC Uthman Taha Naskh" w:hint="cs"/>
          <w:rtl/>
          <w:lang w:bidi="ar-SA"/>
        </w:rPr>
        <w:t>﴾</w:t>
      </w:r>
      <w:r w:rsidR="00434D66" w:rsidRPr="00636EA8">
        <w:rPr>
          <w:rFonts w:ascii="KFGQPC Uthman Taha Naskh" w:cs="KFGQPC Uthman Taha Naskh"/>
          <w:rtl/>
          <w:lang w:bidi="ar-SA"/>
        </w:rPr>
        <w:t xml:space="preserve"> </w:t>
      </w:r>
      <w:r w:rsidR="00434D66" w:rsidRPr="00636EA8">
        <w:rPr>
          <w:rFonts w:ascii="KFGQPC Uthman Taha Naskh" w:cs="KFGQPC Uthman Taha Naskh"/>
          <w:rtl/>
          <w:lang w:bidi="ar-SA"/>
        </w:rPr>
        <w:tab/>
      </w:r>
      <w:r w:rsidR="00434D66" w:rsidRPr="00636EA8">
        <w:rPr>
          <w:rStyle w:val="Char8"/>
          <w:rtl/>
        </w:rPr>
        <w:t>[</w:t>
      </w:r>
      <w:r w:rsidR="00434D66" w:rsidRPr="00636EA8">
        <w:rPr>
          <w:rStyle w:val="Char8"/>
          <w:rFonts w:hint="eastAsia"/>
          <w:rtl/>
        </w:rPr>
        <w:t>مريم</w:t>
      </w:r>
      <w:r w:rsidR="00434D66" w:rsidRPr="00636EA8">
        <w:rPr>
          <w:rStyle w:val="Char8"/>
          <w:rtl/>
        </w:rPr>
        <w:t xml:space="preserve">: </w:t>
      </w:r>
      <w:r w:rsidR="00434D66" w:rsidRPr="00636EA8">
        <w:rPr>
          <w:rStyle w:val="Char8"/>
          <w:rFonts w:hint="cs"/>
          <w:rtl/>
        </w:rPr>
        <w:t>٥٩</w:t>
      </w:r>
      <w:r w:rsidR="00434D66" w:rsidRPr="00636EA8">
        <w:rPr>
          <w:rStyle w:val="Char8"/>
          <w:rFonts w:hint="eastAsia"/>
          <w:rtl/>
        </w:rPr>
        <w:t>،</w:t>
      </w:r>
      <w:r w:rsidR="00434D66" w:rsidRPr="00636EA8">
        <w:rPr>
          <w:rStyle w:val="Char8"/>
          <w:rtl/>
        </w:rPr>
        <w:t xml:space="preserve">  </w:t>
      </w:r>
      <w:r w:rsidR="00434D66" w:rsidRPr="00636EA8">
        <w:rPr>
          <w:rStyle w:val="Char8"/>
          <w:rFonts w:hint="cs"/>
          <w:rtl/>
        </w:rPr>
        <w:t>٦٠</w:t>
      </w:r>
      <w:r w:rsidR="00434D66" w:rsidRPr="00636EA8">
        <w:rPr>
          <w:rStyle w:val="Char8"/>
          <w:rtl/>
        </w:rPr>
        <w:t>]</w:t>
      </w:r>
      <w:r w:rsidR="00434D66" w:rsidRPr="00636EA8">
        <w:rPr>
          <w:rFonts w:ascii="KFGQPC Uthman Taha Naskh" w:cs="KFGQPC Uthman Taha Naskh"/>
          <w:rtl/>
          <w:lang w:bidi="ar-SA"/>
        </w:rPr>
        <w:t xml:space="preserve">  </w:t>
      </w:r>
      <w:r w:rsidR="004A08B2" w:rsidRPr="00636EA8">
        <w:rPr>
          <w:rtl/>
          <w:lang w:bidi="ar-SA"/>
        </w:rPr>
        <w:tab/>
      </w:r>
    </w:p>
    <w:p w:rsidR="00CA5FC3" w:rsidRPr="00636EA8" w:rsidRDefault="00CA5FC3" w:rsidP="00BB388D">
      <w:pPr>
        <w:pStyle w:val="a1"/>
        <w:rPr>
          <w:rtl/>
          <w:lang w:bidi="ar-SA"/>
        </w:rPr>
      </w:pPr>
      <w:r w:rsidRPr="00636EA8">
        <w:rPr>
          <w:rtl/>
          <w:lang w:bidi="ar-SA"/>
        </w:rPr>
        <w:t>آن‌گاه نسلی جایگزینشان شد که نماز را تباه کردند و از خواسته‌های نفسانی پیروی نمودند؛ پس سزای گمراهی (خویش) را خواهند دید، مگر کسانی که توبه کردند و ایمان آوردند و کارهای شایسته انجام دادند؛ پس چنین کسانی وارد بهشت می‌شوند و هیچ ستمی نمی‌بینند.</w:t>
      </w:r>
    </w:p>
    <w:p w:rsidR="00CA5FC3" w:rsidRPr="00636EA8" w:rsidRDefault="00C8054F" w:rsidP="00BC463E">
      <w:pPr>
        <w:autoSpaceDE w:val="0"/>
        <w:autoSpaceDN w:val="0"/>
        <w:adjustRightInd w:val="0"/>
        <w:spacing w:line="228" w:lineRule="auto"/>
        <w:rPr>
          <w:rFonts w:ascii="Traditional Arabic"/>
          <w:rtl/>
          <w:lang w:bidi="ar-SA"/>
        </w:rPr>
      </w:pPr>
      <w:r w:rsidRPr="00636EA8">
        <w:rPr>
          <w:rFonts w:ascii="KFGQPC Uthman Taha Naskh" w:cs="KFGQPC Uthman Taha Naskh" w:hint="cs"/>
          <w:rtl/>
          <w:lang w:bidi="ar-SA"/>
        </w:rPr>
        <w:t>﴿</w:t>
      </w:r>
      <w:r w:rsidR="000839BB" w:rsidRPr="00636EA8">
        <w:rPr>
          <w:rStyle w:val="Char1"/>
          <w:rFonts w:hint="eastAsia"/>
          <w:rtl/>
        </w:rPr>
        <w:t>فَخَلَفَ</w:t>
      </w:r>
      <w:r w:rsidR="000839BB" w:rsidRPr="00636EA8">
        <w:rPr>
          <w:rStyle w:val="Char1"/>
          <w:rtl/>
        </w:rPr>
        <w:t xml:space="preserve"> </w:t>
      </w:r>
      <w:r w:rsidR="000839BB" w:rsidRPr="00636EA8">
        <w:rPr>
          <w:rStyle w:val="Char1"/>
          <w:rFonts w:hint="eastAsia"/>
          <w:rtl/>
        </w:rPr>
        <w:t>مِن</w:t>
      </w:r>
      <w:r w:rsidR="000839BB" w:rsidRPr="00636EA8">
        <w:rPr>
          <w:rStyle w:val="Char1"/>
          <w:rFonts w:hint="cs"/>
          <w:rtl/>
        </w:rPr>
        <w:t>ۢ</w:t>
      </w:r>
      <w:r w:rsidR="000839BB" w:rsidRPr="00636EA8">
        <w:rPr>
          <w:rStyle w:val="Char1"/>
          <w:rtl/>
        </w:rPr>
        <w:t xml:space="preserve"> </w:t>
      </w:r>
      <w:r w:rsidR="000839BB" w:rsidRPr="00636EA8">
        <w:rPr>
          <w:rStyle w:val="Char1"/>
          <w:rFonts w:hint="eastAsia"/>
          <w:rtl/>
        </w:rPr>
        <w:t>بَع</w:t>
      </w:r>
      <w:r w:rsidR="000839BB" w:rsidRPr="00636EA8">
        <w:rPr>
          <w:rStyle w:val="Char1"/>
          <w:rFonts w:hint="cs"/>
          <w:rtl/>
        </w:rPr>
        <w:t>ۡ</w:t>
      </w:r>
      <w:r w:rsidR="000839BB" w:rsidRPr="00636EA8">
        <w:rPr>
          <w:rStyle w:val="Char1"/>
          <w:rFonts w:hint="eastAsia"/>
          <w:rtl/>
        </w:rPr>
        <w:t>دِهِم</w:t>
      </w:r>
      <w:r w:rsidR="000839BB" w:rsidRPr="00636EA8">
        <w:rPr>
          <w:rStyle w:val="Char1"/>
          <w:rFonts w:hint="cs"/>
          <w:rtl/>
        </w:rPr>
        <w:t>ۡ</w:t>
      </w:r>
      <w:r w:rsidR="000839BB" w:rsidRPr="00636EA8">
        <w:rPr>
          <w:rStyle w:val="Char1"/>
          <w:rtl/>
        </w:rPr>
        <w:t xml:space="preserve"> </w:t>
      </w:r>
      <w:r w:rsidR="000839BB" w:rsidRPr="00636EA8">
        <w:rPr>
          <w:rStyle w:val="Char1"/>
          <w:rFonts w:hint="eastAsia"/>
          <w:rtl/>
        </w:rPr>
        <w:t>خَل</w:t>
      </w:r>
      <w:r w:rsidR="000839BB" w:rsidRPr="00636EA8">
        <w:rPr>
          <w:rStyle w:val="Char1"/>
          <w:rFonts w:hint="cs"/>
          <w:rtl/>
        </w:rPr>
        <w:t>ۡ</w:t>
      </w:r>
      <w:r w:rsidR="000839BB" w:rsidRPr="00636EA8">
        <w:rPr>
          <w:rStyle w:val="Char1"/>
          <w:rFonts w:hint="eastAsia"/>
          <w:rtl/>
        </w:rPr>
        <w:t>فٌ</w:t>
      </w:r>
      <w:r w:rsidRPr="00636EA8">
        <w:rPr>
          <w:rFonts w:ascii="KFGQPC Uthman Taha Naskh" w:cs="KFGQPC Uthman Taha Naskh" w:hint="cs"/>
          <w:rtl/>
          <w:lang w:bidi="ar-SA"/>
        </w:rPr>
        <w:t>﴾</w:t>
      </w:r>
      <w:r w:rsidR="000839BB" w:rsidRPr="00636EA8">
        <w:rPr>
          <w:rFonts w:ascii="KFGQPC Uthmanic Script HAFS" w:cs="KFGQPC Uthmanic Script HAFS"/>
          <w:rtl/>
          <w:lang w:bidi="ar-SA"/>
        </w:rPr>
        <w:t xml:space="preserve"> </w:t>
      </w:r>
      <w:r w:rsidR="00CA5FC3" w:rsidRPr="00636EA8">
        <w:rPr>
          <w:rFonts w:ascii="Traditional Arabic"/>
          <w:rtl/>
          <w:lang w:bidi="ar-SA"/>
        </w:rPr>
        <w:t>یعنی پس از پیامبرانی که در آیات پیشین، ذکر شده‌اند، نسلی آمدند که راه و روش پیامبران را ادامه ندادند؛ بلکه:</w:t>
      </w:r>
      <w:r w:rsidR="00434D66" w:rsidRPr="00636EA8">
        <w:rPr>
          <w:rFonts w:ascii="KFGQPC Uthman Taha Naskh" w:cs="KFGQPC Uthman Taha Naskh" w:hint="cs"/>
          <w:rtl/>
          <w:lang w:bidi="ar-SA"/>
        </w:rPr>
        <w:t xml:space="preserve"> </w:t>
      </w:r>
      <w:r w:rsidRPr="00636EA8">
        <w:rPr>
          <w:rFonts w:ascii="KFGQPC Uthman Taha Naskh" w:cs="KFGQPC Uthman Taha Naskh" w:hint="cs"/>
          <w:rtl/>
          <w:lang w:bidi="ar-SA"/>
        </w:rPr>
        <w:t>﴿</w:t>
      </w:r>
      <w:r w:rsidR="00434D66" w:rsidRPr="00636EA8">
        <w:rPr>
          <w:rStyle w:val="Char1"/>
          <w:rFonts w:hint="eastAsia"/>
          <w:rtl/>
        </w:rPr>
        <w:t>أَضَاعُواْ</w:t>
      </w:r>
      <w:r w:rsidR="00434D66" w:rsidRPr="00636EA8">
        <w:rPr>
          <w:rStyle w:val="Char1"/>
          <w:rtl/>
        </w:rPr>
        <w:t xml:space="preserve"> </w:t>
      </w:r>
      <w:r w:rsidR="00434D66" w:rsidRPr="00636EA8">
        <w:rPr>
          <w:rStyle w:val="Char1"/>
          <w:rFonts w:hint="cs"/>
          <w:rtl/>
        </w:rPr>
        <w:t>ٱ</w:t>
      </w:r>
      <w:r w:rsidR="00434D66" w:rsidRPr="00636EA8">
        <w:rPr>
          <w:rStyle w:val="Char1"/>
          <w:rFonts w:hint="eastAsia"/>
          <w:rtl/>
        </w:rPr>
        <w:t>لصَّلَو</w:t>
      </w:r>
      <w:r w:rsidR="00434D66" w:rsidRPr="00636EA8">
        <w:rPr>
          <w:rStyle w:val="Char1"/>
          <w:rFonts w:hint="cs"/>
          <w:rtl/>
        </w:rPr>
        <w:t>ٰ</w:t>
      </w:r>
      <w:r w:rsidR="00434D66" w:rsidRPr="00636EA8">
        <w:rPr>
          <w:rStyle w:val="Char1"/>
          <w:rFonts w:hint="eastAsia"/>
          <w:rtl/>
        </w:rPr>
        <w:t>ةَ</w:t>
      </w:r>
      <w:r w:rsidR="00434D66" w:rsidRPr="00636EA8">
        <w:rPr>
          <w:rStyle w:val="Char1"/>
          <w:rtl/>
        </w:rPr>
        <w:t xml:space="preserve"> </w:t>
      </w:r>
      <w:r w:rsidR="00434D66" w:rsidRPr="00636EA8">
        <w:rPr>
          <w:rStyle w:val="Char1"/>
          <w:rFonts w:hint="eastAsia"/>
          <w:rtl/>
        </w:rPr>
        <w:t>وَ</w:t>
      </w:r>
      <w:r w:rsidR="00434D66" w:rsidRPr="00636EA8">
        <w:rPr>
          <w:rStyle w:val="Char1"/>
          <w:rFonts w:hint="cs"/>
          <w:rtl/>
        </w:rPr>
        <w:t>ٱ</w:t>
      </w:r>
      <w:r w:rsidR="00434D66" w:rsidRPr="00636EA8">
        <w:rPr>
          <w:rStyle w:val="Char1"/>
          <w:rFonts w:hint="eastAsia"/>
          <w:rtl/>
        </w:rPr>
        <w:t>تَّبَعُواْ</w:t>
      </w:r>
      <w:r w:rsidR="00434D66" w:rsidRPr="00636EA8">
        <w:rPr>
          <w:rStyle w:val="Char1"/>
          <w:rtl/>
        </w:rPr>
        <w:t xml:space="preserve"> </w:t>
      </w:r>
      <w:r w:rsidR="00434D66" w:rsidRPr="00636EA8">
        <w:rPr>
          <w:rStyle w:val="Char1"/>
          <w:rFonts w:hint="cs"/>
          <w:rtl/>
        </w:rPr>
        <w:t>ٱ</w:t>
      </w:r>
      <w:r w:rsidR="00434D66" w:rsidRPr="00636EA8">
        <w:rPr>
          <w:rStyle w:val="Char1"/>
          <w:rFonts w:hint="eastAsia"/>
          <w:rtl/>
        </w:rPr>
        <w:t>لشَّهَوَ</w:t>
      </w:r>
      <w:r w:rsidR="00434D66" w:rsidRPr="00636EA8">
        <w:rPr>
          <w:rStyle w:val="Char1"/>
          <w:rFonts w:hint="cs"/>
          <w:rtl/>
        </w:rPr>
        <w:t>ٰ</w:t>
      </w:r>
      <w:r w:rsidR="00434D66" w:rsidRPr="00636EA8">
        <w:rPr>
          <w:rStyle w:val="Char1"/>
          <w:rFonts w:hint="eastAsia"/>
          <w:rtl/>
        </w:rPr>
        <w:t>تِ</w:t>
      </w:r>
      <w:r w:rsidRPr="00636EA8">
        <w:rPr>
          <w:rFonts w:ascii="KFGQPC Uthman Taha Naskh" w:cs="KFGQPC Uthman Taha Naskh" w:hint="cs"/>
          <w:rtl/>
          <w:lang w:bidi="ar-SA"/>
        </w:rPr>
        <w:t>﴾</w:t>
      </w:r>
      <w:r w:rsidR="00CA5FC3" w:rsidRPr="00636EA8">
        <w:rPr>
          <w:rFonts w:ascii="Traditional Arabic"/>
          <w:rtl/>
          <w:lang w:bidi="ar-SA"/>
        </w:rPr>
        <w:t>: «نماز را تباه کردند و از خواسته‌های نفسانی خویش پیروی نمودند».</w:t>
      </w:r>
    </w:p>
    <w:p w:rsidR="00CA5FC3" w:rsidRPr="00636EA8" w:rsidRDefault="00CA5FC3" w:rsidP="00BB388D">
      <w:pPr>
        <w:autoSpaceDE w:val="0"/>
        <w:autoSpaceDN w:val="0"/>
        <w:adjustRightInd w:val="0"/>
        <w:rPr>
          <w:rFonts w:ascii="Traditional Arabic"/>
          <w:rtl/>
          <w:lang w:bidi="ar-SA"/>
        </w:rPr>
      </w:pPr>
      <w:r w:rsidRPr="00636EA8">
        <w:rPr>
          <w:rFonts w:ascii="Traditional Arabic"/>
          <w:rtl/>
          <w:lang w:bidi="ar-SA"/>
        </w:rPr>
        <w:t>تباه کردن نماز، به معنای کوتاهی در این عبادت یا در انجام شرایط آن، مانند طهارت، پوشاندن عورت و روی آوردن به قبله می‌باشد.</w:t>
      </w:r>
    </w:p>
    <w:p w:rsidR="00CA5FC3" w:rsidRPr="00636EA8" w:rsidRDefault="00CA5FC3" w:rsidP="00BB388D">
      <w:pPr>
        <w:autoSpaceDE w:val="0"/>
        <w:autoSpaceDN w:val="0"/>
        <w:adjustRightInd w:val="0"/>
        <w:rPr>
          <w:rFonts w:ascii="Traditional Arabic" w:hAnsi="Traditional Arabic"/>
          <w:rtl/>
          <w:lang w:bidi="ar-SA"/>
        </w:rPr>
      </w:pPr>
      <w:r w:rsidRPr="00636EA8">
        <w:rPr>
          <w:rFonts w:ascii="Traditional Arabic" w:hAnsi="Traditional Arabic"/>
          <w:rtl/>
          <w:lang w:bidi="ar-SA"/>
        </w:rPr>
        <w:t>یا کوتاهی در ارکان نماز مانند آرامش در رکوع و سجده و نیز آرامش در قیام و قعود.</w:t>
      </w:r>
    </w:p>
    <w:p w:rsidR="00CA5FC3" w:rsidRPr="00636EA8" w:rsidRDefault="00CA5FC3" w:rsidP="00BB388D">
      <w:pPr>
        <w:autoSpaceDE w:val="0"/>
        <w:autoSpaceDN w:val="0"/>
        <w:adjustRightInd w:val="0"/>
        <w:rPr>
          <w:rFonts w:ascii="Traditional Arabic"/>
          <w:rtl/>
          <w:lang w:bidi="ar-SA"/>
        </w:rPr>
      </w:pPr>
      <w:r w:rsidRPr="00636EA8">
        <w:rPr>
          <w:rFonts w:ascii="Traditional Arabic"/>
          <w:rtl/>
          <w:lang w:bidi="ar-SA"/>
        </w:rPr>
        <w:t>یا کوتاهی در واجبات نماز مانند درخواست مغفرت در میان دو سجده، یا تسبیح رکوع و سجده، و تشهد اول و امثال آن.</w:t>
      </w:r>
    </w:p>
    <w:p w:rsidR="00CA5FC3" w:rsidRPr="00636EA8" w:rsidRDefault="00CA5FC3" w:rsidP="00BB388D">
      <w:pPr>
        <w:autoSpaceDE w:val="0"/>
        <w:autoSpaceDN w:val="0"/>
        <w:adjustRightInd w:val="0"/>
        <w:rPr>
          <w:rFonts w:ascii="Traditional Arabic"/>
          <w:rtl/>
          <w:lang w:bidi="ar-SA"/>
        </w:rPr>
      </w:pPr>
      <w:r w:rsidRPr="00636EA8">
        <w:rPr>
          <w:rFonts w:ascii="Traditional Arabic"/>
          <w:rtl/>
          <w:lang w:bidi="ar-SA"/>
        </w:rPr>
        <w:t xml:space="preserve">شدیدترین کوتاهی در نماز، </w:t>
      </w:r>
      <w:r w:rsidR="00AE1D5F" w:rsidRPr="00636EA8">
        <w:rPr>
          <w:rFonts w:ascii="Traditional Arabic"/>
          <w:rtl/>
          <w:lang w:bidi="ar-SA"/>
        </w:rPr>
        <w:t>این</w:t>
      </w:r>
      <w:r w:rsidR="00AE1D5F" w:rsidRPr="00636EA8">
        <w:rPr>
          <w:rFonts w:ascii="Traditional Arabic"/>
          <w:cs/>
          <w:lang w:bidi="ar-SA"/>
        </w:rPr>
        <w:t>‎</w:t>
      </w:r>
      <w:r w:rsidR="00AE1D5F" w:rsidRPr="00636EA8">
        <w:rPr>
          <w:rFonts w:ascii="Traditional Arabic"/>
          <w:rtl/>
          <w:lang w:bidi="ar-SA"/>
        </w:rPr>
        <w:t>ست</w:t>
      </w:r>
      <w:r w:rsidRPr="00636EA8">
        <w:rPr>
          <w:rFonts w:ascii="Traditional Arabic"/>
          <w:rtl/>
          <w:lang w:bidi="ar-SA"/>
        </w:rPr>
        <w:t xml:space="preserve"> که در وقتش ادا نشود؛ یعنی </w:t>
      </w:r>
      <w:r w:rsidR="00E7159B" w:rsidRPr="00636EA8">
        <w:rPr>
          <w:rFonts w:ascii="Traditional Arabic"/>
          <w:rtl/>
          <w:lang w:bidi="ar-SA"/>
        </w:rPr>
        <w:t>خارج از</w:t>
      </w:r>
      <w:r w:rsidRPr="00636EA8">
        <w:rPr>
          <w:rFonts w:ascii="Traditional Arabic"/>
          <w:rtl/>
          <w:lang w:bidi="ar-SA"/>
        </w:rPr>
        <w:t xml:space="preserve"> وقت، نماز بخوانند. کسانی که نماز را خارج از وقتش می‌خوانند، در صو</w:t>
      </w:r>
      <w:r w:rsidR="00E7159B" w:rsidRPr="00636EA8">
        <w:rPr>
          <w:rFonts w:ascii="Traditional Arabic"/>
          <w:rtl/>
          <w:lang w:bidi="ar-SA"/>
        </w:rPr>
        <w:t>رتی که ع</w:t>
      </w:r>
      <w:r w:rsidRPr="00636EA8">
        <w:rPr>
          <w:rFonts w:ascii="Traditional Arabic"/>
          <w:rtl/>
          <w:lang w:bidi="ar-SA"/>
        </w:rPr>
        <w:t>ذری مانند خواب ماندن یا فراموشی داشته باشند، نمازشان پذیرفته می‌شود؛ ولی اگر عذری نداشته باشند و خارج از وقت، نماز بخوانند، نمازشان قبول نمی‌گردد؛ گرچه هزار بار نماز بخوانند.</w:t>
      </w:r>
    </w:p>
    <w:p w:rsidR="007A4810" w:rsidRPr="00636EA8" w:rsidRDefault="00C8054F" w:rsidP="00BC463E">
      <w:pPr>
        <w:autoSpaceDE w:val="0"/>
        <w:autoSpaceDN w:val="0"/>
        <w:adjustRightInd w:val="0"/>
        <w:spacing w:line="228" w:lineRule="auto"/>
        <w:rPr>
          <w:rFonts w:ascii="Traditional Arabic"/>
          <w:rtl/>
          <w:lang w:bidi="ar-SA"/>
        </w:rPr>
      </w:pPr>
      <w:r w:rsidRPr="00636EA8">
        <w:rPr>
          <w:rFonts w:ascii="KFGQPC Uthman Taha Naskh" w:cs="KFGQPC Uthman Taha Naskh" w:hint="cs"/>
          <w:rtl/>
          <w:lang w:bidi="ar-SA"/>
        </w:rPr>
        <w:t>﴿</w:t>
      </w:r>
      <w:r w:rsidR="000839BB" w:rsidRPr="00636EA8">
        <w:rPr>
          <w:rFonts w:ascii="KFGQPC Uthmanic Script HAFS" w:cs="KFGQPC Uthmanic Script HAFS" w:hint="eastAsia"/>
          <w:rtl/>
          <w:lang w:bidi="ar-SA"/>
        </w:rPr>
        <w:t>وَ</w:t>
      </w:r>
      <w:r w:rsidR="000839BB" w:rsidRPr="00636EA8">
        <w:rPr>
          <w:rFonts w:ascii="KFGQPC Uthmanic Script HAFS" w:cs="KFGQPC Uthmanic Script HAFS" w:hint="cs"/>
          <w:rtl/>
          <w:lang w:bidi="ar-SA"/>
        </w:rPr>
        <w:t>ٱ</w:t>
      </w:r>
      <w:r w:rsidR="000839BB" w:rsidRPr="00636EA8">
        <w:rPr>
          <w:rFonts w:ascii="KFGQPC Uthmanic Script HAFS" w:cs="KFGQPC Uthmanic Script HAFS" w:hint="eastAsia"/>
          <w:rtl/>
          <w:lang w:bidi="ar-SA"/>
        </w:rPr>
        <w:t>تَّبَعُواْ</w:t>
      </w:r>
      <w:r w:rsidR="000839BB" w:rsidRPr="00636EA8">
        <w:rPr>
          <w:rFonts w:ascii="KFGQPC Uthmanic Script HAFS" w:cs="KFGQPC Uthmanic Script HAFS"/>
          <w:rtl/>
          <w:lang w:bidi="ar-SA"/>
        </w:rPr>
        <w:t xml:space="preserve"> </w:t>
      </w:r>
      <w:r w:rsidR="000839BB" w:rsidRPr="00636EA8">
        <w:rPr>
          <w:rFonts w:ascii="KFGQPC Uthmanic Script HAFS" w:cs="KFGQPC Uthmanic Script HAFS" w:hint="cs"/>
          <w:rtl/>
          <w:lang w:bidi="ar-SA"/>
        </w:rPr>
        <w:t>ٱ</w:t>
      </w:r>
      <w:r w:rsidR="000839BB" w:rsidRPr="00636EA8">
        <w:rPr>
          <w:rFonts w:ascii="KFGQPC Uthmanic Script HAFS" w:cs="KFGQPC Uthmanic Script HAFS" w:hint="eastAsia"/>
          <w:rtl/>
          <w:lang w:bidi="ar-SA"/>
        </w:rPr>
        <w:t>لشَّهَوَ</w:t>
      </w:r>
      <w:r w:rsidR="000839BB" w:rsidRPr="00636EA8">
        <w:rPr>
          <w:rFonts w:ascii="KFGQPC Uthmanic Script HAFS" w:cs="KFGQPC Uthmanic Script HAFS" w:hint="cs"/>
          <w:rtl/>
          <w:lang w:bidi="ar-SA"/>
        </w:rPr>
        <w:t>ٰ</w:t>
      </w:r>
      <w:r w:rsidR="000839BB" w:rsidRPr="00636EA8">
        <w:rPr>
          <w:rFonts w:ascii="KFGQPC Uthmanic Script HAFS" w:cs="KFGQPC Uthmanic Script HAFS" w:hint="eastAsia"/>
          <w:rtl/>
          <w:lang w:bidi="ar-SA"/>
        </w:rPr>
        <w:t>تِ</w:t>
      </w:r>
      <w:r w:rsidRPr="00636EA8">
        <w:rPr>
          <w:rFonts w:ascii="KFGQPC Uthman Taha Naskh" w:cs="KFGQPC Uthman Taha Naskh" w:hint="cs"/>
          <w:rtl/>
          <w:lang w:bidi="ar-SA"/>
        </w:rPr>
        <w:t>﴾</w:t>
      </w:r>
      <w:r w:rsidR="007A4810" w:rsidRPr="00636EA8">
        <w:rPr>
          <w:rFonts w:ascii="Traditional Arabic"/>
          <w:rtl/>
          <w:lang w:bidi="ar-SA"/>
        </w:rPr>
        <w:t xml:space="preserve">: «و از خواسته‌های نفسانی خود پیروی نمودند». یعنی: </w:t>
      </w:r>
      <w:r w:rsidR="007657E8" w:rsidRPr="00636EA8">
        <w:rPr>
          <w:rFonts w:ascii="Traditional Arabic"/>
          <w:rtl/>
          <w:lang w:bidi="ar-SA"/>
        </w:rPr>
        <w:t>همه‌ی فکر و خیالشان یا همه‌ی هم و اراده‌ای آنان، خواسته‌های نفسانی و امیال شکم می‌شود.</w:t>
      </w:r>
      <w:r w:rsidR="00060A56" w:rsidRPr="00636EA8">
        <w:rPr>
          <w:rFonts w:ascii="Traditional Arabic"/>
          <w:rtl/>
          <w:lang w:bidi="ar-SA"/>
        </w:rPr>
        <w:t xml:space="preserve"> از این‌رو به تن‌پروری و لذت‌جویی روی می‌آورند و نسبت به نماز، کوتاهی می‌کنند. پناه بر الله.</w:t>
      </w:r>
    </w:p>
    <w:p w:rsidR="00060A56" w:rsidRPr="00636EA8" w:rsidRDefault="00A34230" w:rsidP="00CF5EC8">
      <w:pPr>
        <w:autoSpaceDE w:val="0"/>
        <w:autoSpaceDN w:val="0"/>
        <w:adjustRightInd w:val="0"/>
        <w:spacing w:line="228" w:lineRule="auto"/>
        <w:rPr>
          <w:rFonts w:ascii="Traditional Arabic"/>
          <w:rtl/>
          <w:lang w:bidi="ar-SA"/>
        </w:rPr>
      </w:pPr>
      <w:r w:rsidRPr="00636EA8">
        <w:rPr>
          <w:rFonts w:ascii="Traditional Arabic"/>
          <w:rtl/>
          <w:lang w:bidi="ar-SA"/>
        </w:rPr>
        <w:t>سپس الله متعال کیفرشان را بیان نموده و فرموده</w:t>
      </w:r>
      <w:r w:rsidR="00CF5EC8">
        <w:rPr>
          <w:rFonts w:ascii="Traditional Arabic" w:hint="cs"/>
          <w:rtl/>
          <w:lang w:bidi="ar-SA"/>
        </w:rPr>
        <w:t>‌</w:t>
      </w:r>
      <w:r w:rsidRPr="00636EA8">
        <w:rPr>
          <w:rFonts w:ascii="Traditional Arabic"/>
          <w:rtl/>
          <w:lang w:bidi="ar-SA"/>
        </w:rPr>
        <w:t>است:</w:t>
      </w:r>
      <w:r w:rsidR="00F23F0A" w:rsidRPr="00636EA8">
        <w:rPr>
          <w:rFonts w:ascii="Traditional Arabic"/>
          <w:rtl/>
          <w:lang w:bidi="ar-SA"/>
        </w:rPr>
        <w:t xml:space="preserve"> </w:t>
      </w:r>
      <w:r w:rsidR="00C8054F" w:rsidRPr="00636EA8">
        <w:rPr>
          <w:rFonts w:ascii="KFGQPC Uthman Taha Naskh" w:cs="KFGQPC Uthman Taha Naskh" w:hint="cs"/>
          <w:rtl/>
          <w:lang w:bidi="ar-SA"/>
        </w:rPr>
        <w:t>﴿</w:t>
      </w:r>
      <w:r w:rsidR="00DB41DF" w:rsidRPr="00636EA8">
        <w:rPr>
          <w:rStyle w:val="Char1"/>
          <w:rFonts w:hint="eastAsia"/>
          <w:rtl/>
        </w:rPr>
        <w:t>فَسَو</w:t>
      </w:r>
      <w:r w:rsidR="00DB41DF" w:rsidRPr="00636EA8">
        <w:rPr>
          <w:rStyle w:val="Char1"/>
          <w:rFonts w:hint="cs"/>
          <w:rtl/>
        </w:rPr>
        <w:t>ۡ</w:t>
      </w:r>
      <w:r w:rsidR="00DB41DF" w:rsidRPr="00636EA8">
        <w:rPr>
          <w:rStyle w:val="Char1"/>
          <w:rFonts w:hint="eastAsia"/>
          <w:rtl/>
        </w:rPr>
        <w:t>فَ</w:t>
      </w:r>
      <w:r w:rsidR="00DB41DF" w:rsidRPr="00636EA8">
        <w:rPr>
          <w:rStyle w:val="Char1"/>
          <w:rtl/>
        </w:rPr>
        <w:t xml:space="preserve"> </w:t>
      </w:r>
      <w:r w:rsidR="00DB41DF" w:rsidRPr="00636EA8">
        <w:rPr>
          <w:rStyle w:val="Char1"/>
          <w:rFonts w:hint="eastAsia"/>
          <w:rtl/>
        </w:rPr>
        <w:t>يَل</w:t>
      </w:r>
      <w:r w:rsidR="00DB41DF" w:rsidRPr="00636EA8">
        <w:rPr>
          <w:rStyle w:val="Char1"/>
          <w:rFonts w:hint="cs"/>
          <w:rtl/>
        </w:rPr>
        <w:t>ۡ</w:t>
      </w:r>
      <w:r w:rsidR="00DB41DF" w:rsidRPr="00636EA8">
        <w:rPr>
          <w:rStyle w:val="Char1"/>
          <w:rFonts w:hint="eastAsia"/>
          <w:rtl/>
        </w:rPr>
        <w:t>قَو</w:t>
      </w:r>
      <w:r w:rsidR="00DB41DF" w:rsidRPr="00636EA8">
        <w:rPr>
          <w:rStyle w:val="Char1"/>
          <w:rFonts w:hint="cs"/>
          <w:rtl/>
        </w:rPr>
        <w:t>ۡ</w:t>
      </w:r>
      <w:r w:rsidR="00DB41DF" w:rsidRPr="00636EA8">
        <w:rPr>
          <w:rStyle w:val="Char1"/>
          <w:rFonts w:hint="eastAsia"/>
          <w:rtl/>
        </w:rPr>
        <w:t>نَ</w:t>
      </w:r>
      <w:r w:rsidR="00DB41DF" w:rsidRPr="00636EA8">
        <w:rPr>
          <w:rStyle w:val="Char1"/>
          <w:rtl/>
        </w:rPr>
        <w:t xml:space="preserve"> </w:t>
      </w:r>
      <w:r w:rsidR="00DB41DF" w:rsidRPr="00636EA8">
        <w:rPr>
          <w:rStyle w:val="Char1"/>
          <w:rFonts w:hint="eastAsia"/>
          <w:rtl/>
        </w:rPr>
        <w:t>غَيًّا</w:t>
      </w:r>
      <w:r w:rsidR="00DB41DF" w:rsidRPr="00636EA8">
        <w:rPr>
          <w:rStyle w:val="Char1"/>
          <w:rtl/>
        </w:rPr>
        <w:t xml:space="preserve"> </w:t>
      </w:r>
      <w:r w:rsidR="00DB41DF" w:rsidRPr="00636EA8">
        <w:rPr>
          <w:rStyle w:val="Char1"/>
          <w:rFonts w:hint="cs"/>
          <w:rtl/>
        </w:rPr>
        <w:t>٥٩</w:t>
      </w:r>
      <w:r w:rsidR="00C8054F" w:rsidRPr="00636EA8">
        <w:rPr>
          <w:rFonts w:ascii="KFGQPC Uthman Taha Naskh" w:cs="KFGQPC Uthman Taha Naskh" w:hint="cs"/>
          <w:rtl/>
          <w:lang w:bidi="ar-SA"/>
        </w:rPr>
        <w:t>﴾</w:t>
      </w:r>
      <w:r w:rsidR="00F23F0A" w:rsidRPr="00636EA8">
        <w:rPr>
          <w:rFonts w:ascii="Traditional Arabic"/>
          <w:rtl/>
          <w:lang w:bidi="ar-SA"/>
        </w:rPr>
        <w:t>؛ یعنی: «پس سزای گمراهی خویش را دیدند». این، هشداری جدی برای چنین کسان</w:t>
      </w:r>
      <w:r w:rsidR="00457B75" w:rsidRPr="00636EA8">
        <w:rPr>
          <w:rFonts w:ascii="Traditional Arabic"/>
          <w:rtl/>
          <w:lang w:bidi="ar-SA"/>
        </w:rPr>
        <w:t>ی‌ست</w:t>
      </w:r>
      <w:r w:rsidR="00F23F0A" w:rsidRPr="00636EA8">
        <w:rPr>
          <w:rFonts w:ascii="Traditional Arabic"/>
          <w:rtl/>
          <w:lang w:bidi="ar-SA"/>
        </w:rPr>
        <w:t>؛ زیرا نتیجه‌ی هر عملی، از جنسِ آن عمل است.</w:t>
      </w:r>
    </w:p>
    <w:p w:rsidR="00F23F0A" w:rsidRPr="00636EA8" w:rsidRDefault="00C8054F" w:rsidP="00BC463E">
      <w:pPr>
        <w:pStyle w:val="a0"/>
        <w:rPr>
          <w:rtl/>
          <w:lang w:bidi="ar-SA"/>
        </w:rPr>
      </w:pPr>
      <w:r w:rsidRPr="00636EA8">
        <w:rPr>
          <w:rFonts w:ascii="KFGQPC Uthman Taha Naskh" w:cs="KFGQPC Uthman Taha Naskh" w:hint="cs"/>
          <w:rtl/>
          <w:lang w:bidi="ar-SA"/>
        </w:rPr>
        <w:t>﴿</w:t>
      </w:r>
      <w:r w:rsidR="00DB41DF" w:rsidRPr="00636EA8">
        <w:rPr>
          <w:rFonts w:ascii="KFGQPC Uthmanic Script HAFS" w:hint="eastAsia"/>
          <w:rtl/>
          <w:lang w:bidi="ar-SA"/>
        </w:rPr>
        <w:t>إِلَّا</w:t>
      </w:r>
      <w:r w:rsidR="00DB41DF" w:rsidRPr="00636EA8">
        <w:rPr>
          <w:rFonts w:ascii="KFGQPC Uthmanic Script HAFS"/>
          <w:rtl/>
          <w:lang w:bidi="ar-SA"/>
        </w:rPr>
        <w:t xml:space="preserve"> </w:t>
      </w:r>
      <w:r w:rsidR="00DB41DF" w:rsidRPr="00636EA8">
        <w:rPr>
          <w:rFonts w:ascii="KFGQPC Uthmanic Script HAFS" w:hint="eastAsia"/>
          <w:rtl/>
          <w:lang w:bidi="ar-SA"/>
        </w:rPr>
        <w:t>مَن</w:t>
      </w:r>
      <w:r w:rsidR="00DB41DF" w:rsidRPr="00636EA8">
        <w:rPr>
          <w:rFonts w:ascii="KFGQPC Uthmanic Script HAFS"/>
          <w:rtl/>
          <w:lang w:bidi="ar-SA"/>
        </w:rPr>
        <w:t xml:space="preserve"> </w:t>
      </w:r>
      <w:r w:rsidR="00DB41DF" w:rsidRPr="00636EA8">
        <w:rPr>
          <w:rFonts w:ascii="KFGQPC Uthmanic Script HAFS" w:hint="eastAsia"/>
          <w:rtl/>
          <w:lang w:bidi="ar-SA"/>
        </w:rPr>
        <w:t>تَابَ</w:t>
      </w:r>
      <w:r w:rsidR="00DB41DF" w:rsidRPr="00636EA8">
        <w:rPr>
          <w:rFonts w:ascii="KFGQPC Uthmanic Script HAFS"/>
          <w:rtl/>
          <w:lang w:bidi="ar-SA"/>
        </w:rPr>
        <w:t xml:space="preserve"> </w:t>
      </w:r>
      <w:r w:rsidR="00DB41DF" w:rsidRPr="00636EA8">
        <w:rPr>
          <w:rFonts w:ascii="KFGQPC Uthmanic Script HAFS" w:hint="eastAsia"/>
          <w:rtl/>
          <w:lang w:bidi="ar-SA"/>
        </w:rPr>
        <w:t>وَءَامَنَ</w:t>
      </w:r>
      <w:r w:rsidR="00DB41DF" w:rsidRPr="00636EA8">
        <w:rPr>
          <w:rFonts w:ascii="KFGQPC Uthmanic Script HAFS"/>
          <w:rtl/>
          <w:lang w:bidi="ar-SA"/>
        </w:rPr>
        <w:t xml:space="preserve"> </w:t>
      </w:r>
      <w:r w:rsidR="00DB41DF" w:rsidRPr="00636EA8">
        <w:rPr>
          <w:rFonts w:ascii="KFGQPC Uthmanic Script HAFS" w:hint="eastAsia"/>
          <w:rtl/>
          <w:lang w:bidi="ar-SA"/>
        </w:rPr>
        <w:t>وَعَمِلَ</w:t>
      </w:r>
      <w:r w:rsidR="00DB41DF" w:rsidRPr="00636EA8">
        <w:rPr>
          <w:rFonts w:ascii="KFGQPC Uthmanic Script HAFS"/>
          <w:rtl/>
          <w:lang w:bidi="ar-SA"/>
        </w:rPr>
        <w:t xml:space="preserve"> </w:t>
      </w:r>
      <w:r w:rsidR="00DB41DF" w:rsidRPr="00636EA8">
        <w:rPr>
          <w:rFonts w:ascii="KFGQPC Uthmanic Script HAFS" w:hint="eastAsia"/>
          <w:rtl/>
          <w:lang w:bidi="ar-SA"/>
        </w:rPr>
        <w:t>صَ</w:t>
      </w:r>
      <w:r w:rsidR="00DB41DF" w:rsidRPr="00636EA8">
        <w:rPr>
          <w:rFonts w:ascii="KFGQPC Uthmanic Script HAFS" w:hint="cs"/>
          <w:rtl/>
          <w:lang w:bidi="ar-SA"/>
        </w:rPr>
        <w:t>ٰ</w:t>
      </w:r>
      <w:r w:rsidR="00DB41DF" w:rsidRPr="00636EA8">
        <w:rPr>
          <w:rFonts w:ascii="KFGQPC Uthmanic Script HAFS" w:hint="eastAsia"/>
          <w:rtl/>
          <w:lang w:bidi="ar-SA"/>
        </w:rPr>
        <w:t>لِح</w:t>
      </w:r>
      <w:r w:rsidR="00DB41DF" w:rsidRPr="00636EA8">
        <w:rPr>
          <w:rFonts w:ascii="KFGQPC Uthmanic Script HAFS" w:hint="cs"/>
          <w:rtl/>
          <w:lang w:bidi="ar-SA"/>
        </w:rPr>
        <w:t>ٗ</w:t>
      </w:r>
      <w:r w:rsidR="00DB41DF" w:rsidRPr="00636EA8">
        <w:rPr>
          <w:rFonts w:ascii="KFGQPC Uthmanic Script HAFS" w:hint="eastAsia"/>
          <w:rtl/>
          <w:lang w:bidi="ar-SA"/>
        </w:rPr>
        <w:t>ا</w:t>
      </w:r>
      <w:r w:rsidR="00DB41DF" w:rsidRPr="00636EA8">
        <w:rPr>
          <w:rFonts w:ascii="KFGQPC Uthmanic Script HAFS"/>
          <w:rtl/>
          <w:lang w:bidi="ar-SA"/>
        </w:rPr>
        <w:t xml:space="preserve"> </w:t>
      </w:r>
      <w:r w:rsidR="00DB41DF" w:rsidRPr="00636EA8">
        <w:rPr>
          <w:rFonts w:ascii="KFGQPC Uthmanic Script HAFS" w:hint="eastAsia"/>
          <w:rtl/>
          <w:lang w:bidi="ar-SA"/>
        </w:rPr>
        <w:t>فَأُوْلَ</w:t>
      </w:r>
      <w:r w:rsidR="00DB41DF" w:rsidRPr="00636EA8">
        <w:rPr>
          <w:rFonts w:ascii="KFGQPC Uthmanic Script HAFS" w:hint="cs"/>
          <w:rtl/>
          <w:lang w:bidi="ar-SA"/>
        </w:rPr>
        <w:t>ٰٓ</w:t>
      </w:r>
      <w:r w:rsidR="00DB41DF" w:rsidRPr="00636EA8">
        <w:rPr>
          <w:rFonts w:ascii="KFGQPC Uthmanic Script HAFS" w:hint="eastAsia"/>
          <w:rtl/>
          <w:lang w:bidi="ar-SA"/>
        </w:rPr>
        <w:t>ئِكَ</w:t>
      </w:r>
      <w:r w:rsidR="00DB41DF" w:rsidRPr="00636EA8">
        <w:rPr>
          <w:rFonts w:ascii="KFGQPC Uthmanic Script HAFS"/>
          <w:rtl/>
          <w:lang w:bidi="ar-SA"/>
        </w:rPr>
        <w:t xml:space="preserve"> </w:t>
      </w:r>
      <w:r w:rsidR="00DB41DF" w:rsidRPr="00636EA8">
        <w:rPr>
          <w:rFonts w:ascii="KFGQPC Uthmanic Script HAFS" w:hint="eastAsia"/>
          <w:rtl/>
          <w:lang w:bidi="ar-SA"/>
        </w:rPr>
        <w:t>يَد</w:t>
      </w:r>
      <w:r w:rsidR="00DB41DF" w:rsidRPr="00636EA8">
        <w:rPr>
          <w:rFonts w:ascii="KFGQPC Uthmanic Script HAFS" w:hint="cs"/>
          <w:rtl/>
          <w:lang w:bidi="ar-SA"/>
        </w:rPr>
        <w:t>ۡ</w:t>
      </w:r>
      <w:r w:rsidR="00DB41DF" w:rsidRPr="00636EA8">
        <w:rPr>
          <w:rFonts w:ascii="KFGQPC Uthmanic Script HAFS" w:hint="eastAsia"/>
          <w:rtl/>
          <w:lang w:bidi="ar-SA"/>
        </w:rPr>
        <w:t>خُلُونَ</w:t>
      </w:r>
      <w:r w:rsidR="00DB41DF" w:rsidRPr="00636EA8">
        <w:rPr>
          <w:rFonts w:ascii="KFGQPC Uthmanic Script HAFS"/>
          <w:rtl/>
          <w:lang w:bidi="ar-SA"/>
        </w:rPr>
        <w:t xml:space="preserve"> </w:t>
      </w:r>
      <w:r w:rsidR="00DB41DF" w:rsidRPr="00636EA8">
        <w:rPr>
          <w:rFonts w:ascii="KFGQPC Uthmanic Script HAFS" w:hint="cs"/>
          <w:rtl/>
          <w:lang w:bidi="ar-SA"/>
        </w:rPr>
        <w:t>ٱ</w:t>
      </w:r>
      <w:r w:rsidR="00DB41DF" w:rsidRPr="00636EA8">
        <w:rPr>
          <w:rFonts w:ascii="KFGQPC Uthmanic Script HAFS" w:hint="eastAsia"/>
          <w:rtl/>
          <w:lang w:bidi="ar-SA"/>
        </w:rPr>
        <w:t>ل</w:t>
      </w:r>
      <w:r w:rsidR="00DB41DF" w:rsidRPr="00636EA8">
        <w:rPr>
          <w:rFonts w:ascii="KFGQPC Uthmanic Script HAFS" w:hint="cs"/>
          <w:rtl/>
          <w:lang w:bidi="ar-SA"/>
        </w:rPr>
        <w:t>ۡ</w:t>
      </w:r>
      <w:r w:rsidR="00DB41DF" w:rsidRPr="00636EA8">
        <w:rPr>
          <w:rFonts w:ascii="KFGQPC Uthmanic Script HAFS" w:hint="eastAsia"/>
          <w:rtl/>
          <w:lang w:bidi="ar-SA"/>
        </w:rPr>
        <w:t>جَنَّةَ</w:t>
      </w:r>
      <w:r w:rsidR="00DB41DF" w:rsidRPr="00636EA8">
        <w:rPr>
          <w:rFonts w:ascii="KFGQPC Uthmanic Script HAFS"/>
          <w:rtl/>
          <w:lang w:bidi="ar-SA"/>
        </w:rPr>
        <w:t xml:space="preserve"> </w:t>
      </w:r>
      <w:r w:rsidR="00DB41DF" w:rsidRPr="00636EA8">
        <w:rPr>
          <w:rFonts w:ascii="KFGQPC Uthmanic Script HAFS" w:hint="eastAsia"/>
          <w:rtl/>
          <w:lang w:bidi="ar-SA"/>
        </w:rPr>
        <w:t>وَلَا</w:t>
      </w:r>
      <w:r w:rsidR="00DB41DF" w:rsidRPr="00636EA8">
        <w:rPr>
          <w:rFonts w:ascii="KFGQPC Uthmanic Script HAFS"/>
          <w:rtl/>
          <w:lang w:bidi="ar-SA"/>
        </w:rPr>
        <w:t xml:space="preserve"> </w:t>
      </w:r>
      <w:r w:rsidR="00DB41DF" w:rsidRPr="00636EA8">
        <w:rPr>
          <w:rFonts w:ascii="KFGQPC Uthmanic Script HAFS" w:hint="eastAsia"/>
          <w:rtl/>
          <w:lang w:bidi="ar-SA"/>
        </w:rPr>
        <w:t>يُظ</w:t>
      </w:r>
      <w:r w:rsidR="00DB41DF" w:rsidRPr="00636EA8">
        <w:rPr>
          <w:rFonts w:ascii="KFGQPC Uthmanic Script HAFS" w:hint="cs"/>
          <w:rtl/>
          <w:lang w:bidi="ar-SA"/>
        </w:rPr>
        <w:t>ۡ</w:t>
      </w:r>
      <w:r w:rsidR="00DB41DF" w:rsidRPr="00636EA8">
        <w:rPr>
          <w:rFonts w:ascii="KFGQPC Uthmanic Script HAFS" w:hint="eastAsia"/>
          <w:rtl/>
          <w:lang w:bidi="ar-SA"/>
        </w:rPr>
        <w:t>لَمُونَ</w:t>
      </w:r>
      <w:r w:rsidR="00DB41DF" w:rsidRPr="00636EA8">
        <w:rPr>
          <w:rFonts w:ascii="KFGQPC Uthmanic Script HAFS"/>
          <w:rtl/>
          <w:lang w:bidi="ar-SA"/>
        </w:rPr>
        <w:t xml:space="preserve"> </w:t>
      </w:r>
      <w:r w:rsidR="00DB41DF" w:rsidRPr="00636EA8">
        <w:rPr>
          <w:rFonts w:ascii="KFGQPC Uthmanic Script HAFS" w:hint="eastAsia"/>
          <w:rtl/>
          <w:lang w:bidi="ar-SA"/>
        </w:rPr>
        <w:t>شَي</w:t>
      </w:r>
      <w:r w:rsidR="00DB41DF" w:rsidRPr="00636EA8">
        <w:rPr>
          <w:rFonts w:ascii="KFGQPC Uthmanic Script HAFS" w:hint="cs"/>
          <w:rtl/>
          <w:lang w:bidi="ar-SA"/>
        </w:rPr>
        <w:t>ۡ</w:t>
      </w:r>
      <w:r w:rsidR="00DB41DF" w:rsidRPr="00636EA8">
        <w:rPr>
          <w:rFonts w:ascii="KFGQPC Uthmanic Script HAFS" w:hint="eastAsia"/>
          <w:rtl/>
          <w:lang w:bidi="ar-SA"/>
        </w:rPr>
        <w:t>‍</w:t>
      </w:r>
      <w:r w:rsidR="00DB41DF" w:rsidRPr="00636EA8">
        <w:rPr>
          <w:rFonts w:ascii="KFGQPC Uthmanic Script HAFS" w:hint="cs"/>
          <w:rtl/>
          <w:lang w:bidi="ar-SA"/>
        </w:rPr>
        <w:t>ٔٗ</w:t>
      </w:r>
      <w:r w:rsidR="00DB41DF" w:rsidRPr="00636EA8">
        <w:rPr>
          <w:rFonts w:ascii="KFGQPC Uthmanic Script HAFS" w:hint="eastAsia"/>
          <w:rtl/>
          <w:lang w:bidi="ar-SA"/>
        </w:rPr>
        <w:t>ا</w:t>
      </w:r>
      <w:r w:rsidR="00DB41DF" w:rsidRPr="00636EA8">
        <w:rPr>
          <w:rFonts w:ascii="KFGQPC Uthmanic Script HAFS"/>
          <w:rtl/>
          <w:lang w:bidi="ar-SA"/>
        </w:rPr>
        <w:t xml:space="preserve"> </w:t>
      </w:r>
      <w:r w:rsidR="00DB41DF" w:rsidRPr="00636EA8">
        <w:rPr>
          <w:rFonts w:ascii="KFGQPC Uthmanic Script HAFS" w:hint="cs"/>
          <w:rtl/>
          <w:lang w:bidi="ar-SA"/>
        </w:rPr>
        <w:t>٦٠</w:t>
      </w:r>
      <w:r w:rsidRPr="00636EA8">
        <w:rPr>
          <w:rFonts w:ascii="KFGQPC Uthman Taha Naskh" w:cs="KFGQPC Uthman Taha Naskh" w:hint="cs"/>
          <w:rtl/>
          <w:lang w:bidi="ar-SA"/>
        </w:rPr>
        <w:t>﴾</w:t>
      </w:r>
      <w:r w:rsidR="00DB41DF" w:rsidRPr="00636EA8">
        <w:rPr>
          <w:rFonts w:ascii="KFGQPC Uthman Taha Naskh" w:cs="KFGQPC Uthman Taha Naskh"/>
          <w:rtl/>
          <w:lang w:bidi="ar-SA"/>
        </w:rPr>
        <w:t xml:space="preserve"> </w:t>
      </w:r>
      <w:r w:rsidR="00DB41DF" w:rsidRPr="00636EA8">
        <w:rPr>
          <w:rFonts w:ascii="KFGQPC Uthman Taha Naskh" w:cs="KFGQPC Uthman Taha Naskh"/>
          <w:rtl/>
          <w:lang w:bidi="ar-SA"/>
        </w:rPr>
        <w:tab/>
      </w:r>
      <w:r w:rsidR="00DB41DF" w:rsidRPr="00636EA8">
        <w:rPr>
          <w:rStyle w:val="Char8"/>
          <w:rtl/>
        </w:rPr>
        <w:t>[</w:t>
      </w:r>
      <w:r w:rsidR="00DB41DF" w:rsidRPr="00636EA8">
        <w:rPr>
          <w:rStyle w:val="Char8"/>
          <w:rFonts w:hint="eastAsia"/>
          <w:rtl/>
        </w:rPr>
        <w:t>مريم</w:t>
      </w:r>
      <w:r w:rsidR="00DB41DF" w:rsidRPr="00636EA8">
        <w:rPr>
          <w:rStyle w:val="Char8"/>
          <w:rtl/>
        </w:rPr>
        <w:t xml:space="preserve">: </w:t>
      </w:r>
      <w:r w:rsidR="00DB41DF" w:rsidRPr="00636EA8">
        <w:rPr>
          <w:rStyle w:val="Char8"/>
          <w:rFonts w:hint="cs"/>
          <w:rtl/>
        </w:rPr>
        <w:t>٦٠</w:t>
      </w:r>
      <w:r w:rsidR="00DB41DF" w:rsidRPr="00636EA8">
        <w:rPr>
          <w:rStyle w:val="Char8"/>
          <w:rtl/>
        </w:rPr>
        <w:t>]</w:t>
      </w:r>
      <w:r w:rsidR="00DB41DF" w:rsidRPr="00636EA8">
        <w:rPr>
          <w:rFonts w:ascii="KFGQPC Uthman Taha Naskh" w:cs="KFGQPC Uthman Taha Naskh"/>
          <w:rtl/>
          <w:lang w:bidi="ar-SA"/>
        </w:rPr>
        <w:t xml:space="preserve">  </w:t>
      </w:r>
      <w:r w:rsidR="004A08B2" w:rsidRPr="00636EA8">
        <w:rPr>
          <w:rtl/>
          <w:lang w:bidi="ar-SA"/>
        </w:rPr>
        <w:tab/>
      </w:r>
    </w:p>
    <w:p w:rsidR="00F23F0A" w:rsidRPr="00636EA8" w:rsidRDefault="00F23F0A" w:rsidP="00BB388D">
      <w:pPr>
        <w:pStyle w:val="a1"/>
        <w:rPr>
          <w:rtl/>
          <w:lang w:bidi="ar-SA"/>
        </w:rPr>
      </w:pPr>
      <w:r w:rsidRPr="00636EA8">
        <w:rPr>
          <w:rtl/>
          <w:lang w:bidi="ar-SA"/>
        </w:rPr>
        <w:t>مگر کسانی که توبه کردند و ایمان آوردند و کارهای شایسته انجام دادند؛ پس چنین کسانی وارد بهشت می‌شوند و هیچ ستمی نمی‌بینند.</w:t>
      </w:r>
    </w:p>
    <w:p w:rsidR="00CA5FC3" w:rsidRPr="00636EA8" w:rsidRDefault="00F23F0A" w:rsidP="00BB388D">
      <w:pPr>
        <w:autoSpaceDE w:val="0"/>
        <w:autoSpaceDN w:val="0"/>
        <w:adjustRightInd w:val="0"/>
        <w:rPr>
          <w:rFonts w:ascii="Traditional Arabic"/>
          <w:rtl/>
          <w:lang w:bidi="ar-SA"/>
        </w:rPr>
      </w:pPr>
      <w:r w:rsidRPr="00636EA8">
        <w:rPr>
          <w:rFonts w:ascii="Traditional Arabic"/>
          <w:rtl/>
          <w:lang w:bidi="ar-SA"/>
        </w:rPr>
        <w:t>سپس مؤلف</w:t>
      </w:r>
      <w:r w:rsidR="00D177B8" w:rsidRPr="00636EA8">
        <w:rPr>
          <w:rFonts w:cs="CTraditional Arabic"/>
          <w:rtl/>
          <w:lang w:bidi="ar-SA"/>
        </w:rPr>
        <w:t>/</w:t>
      </w:r>
      <w:r w:rsidR="00D177B8" w:rsidRPr="00636EA8">
        <w:rPr>
          <w:rtl/>
          <w:lang w:bidi="ar-SA"/>
        </w:rPr>
        <w:t xml:space="preserve"> </w:t>
      </w:r>
      <w:r w:rsidRPr="00636EA8">
        <w:rPr>
          <w:rFonts w:ascii="Traditional Arabic"/>
          <w:rtl/>
          <w:lang w:bidi="ar-SA"/>
        </w:rPr>
        <w:t>حدیث عایشه</w:t>
      </w:r>
      <w:r w:rsidR="00341BB9" w:rsidRPr="00636EA8">
        <w:rPr>
          <w:rFonts w:ascii="Traditional Arabic" w:cs="(M. Aiyada Ayoub ALKobaisi)"/>
          <w:rtl/>
          <w:lang w:bidi="ar-SA"/>
        </w:rPr>
        <w:t>$</w:t>
      </w:r>
      <w:r w:rsidR="00341BB9" w:rsidRPr="00636EA8">
        <w:rPr>
          <w:rFonts w:ascii="Traditional Arabic"/>
          <w:rtl/>
          <w:lang w:bidi="ar-SA"/>
        </w:rPr>
        <w:t xml:space="preserve"> </w:t>
      </w:r>
      <w:r w:rsidRPr="00636EA8">
        <w:rPr>
          <w:rFonts w:ascii="Traditional Arabic"/>
          <w:rtl/>
          <w:lang w:bidi="ar-SA"/>
        </w:rPr>
        <w:t>را درباره‌ی وضعیت زندگی پیامبر</w:t>
      </w:r>
      <w:r w:rsidRPr="00636EA8">
        <w:rPr>
          <w:rFonts w:ascii="Traditional Arabic"/>
          <w:lang w:bidi="ar-SA"/>
        </w:rPr>
        <w:sym w:font="AGA Arabesque" w:char="F072"/>
      </w:r>
      <w:r w:rsidRPr="00636EA8">
        <w:rPr>
          <w:rFonts w:ascii="Traditional Arabic"/>
          <w:rtl/>
          <w:lang w:bidi="ar-SA"/>
        </w:rPr>
        <w:t xml:space="preserve"> نقل کرده که آن بزرگوار دو شبِ پیاپی از نان جو، سیر نخورد؛ زیرا تنگ‌دست بود و چه‌بسا سه هلال ماهِ نو در دو ماه می‌گذشت و در هیچ‌یک از خانه‌هایش آتشی برای پختن غذا روشن نمی‌شد. بلکه غذای مورد استفاده‌ی آن‌ها، خرما و آب بود. حال آن‌که اگر پیامبر</w:t>
      </w:r>
      <w:r w:rsidRPr="00636EA8">
        <w:rPr>
          <w:rFonts w:ascii="Traditional Arabic"/>
          <w:lang w:bidi="ar-SA"/>
        </w:rPr>
        <w:sym w:font="AGA Arabesque" w:char="F072"/>
      </w:r>
      <w:r w:rsidRPr="00636EA8">
        <w:rPr>
          <w:rFonts w:ascii="Traditional Arabic"/>
          <w:rtl/>
          <w:lang w:bidi="ar-SA"/>
        </w:rPr>
        <w:t xml:space="preserve"> می‌خواست، کوه‌ها برایش به طلا تبدیل می‌شد، ولی به </w:t>
      </w:r>
      <w:r w:rsidR="00D0013B" w:rsidRPr="00636EA8">
        <w:rPr>
          <w:rFonts w:ascii="Traditional Arabic"/>
          <w:rtl/>
          <w:lang w:bidi="ar-SA"/>
        </w:rPr>
        <w:t>کم‌ترین حد و سطح زندگی، بسنده کرد و بهره‌اش را برای زندگی آخرت، ذخیره نمود.</w:t>
      </w:r>
    </w:p>
    <w:p w:rsidR="00D0013B" w:rsidRPr="00636EA8" w:rsidRDefault="00D0013B" w:rsidP="00E856DA">
      <w:pPr>
        <w:autoSpaceDE w:val="0"/>
        <w:autoSpaceDN w:val="0"/>
        <w:adjustRightInd w:val="0"/>
        <w:ind w:firstLine="0"/>
        <w:jc w:val="center"/>
        <w:rPr>
          <w:rFonts w:ascii="Traditional Arabic"/>
          <w:b/>
          <w:bCs/>
          <w:rtl/>
          <w:lang w:bidi="ar-SA"/>
        </w:rPr>
      </w:pPr>
      <w:r w:rsidRPr="00636EA8">
        <w:rPr>
          <w:rFonts w:ascii="Traditional Arabic"/>
          <w:rtl/>
          <w:lang w:bidi="ar-SA"/>
        </w:rPr>
        <w:t>***</w:t>
      </w:r>
    </w:p>
    <w:p w:rsidR="004A08B2" w:rsidRPr="00636EA8" w:rsidRDefault="004A08B2" w:rsidP="00BB388D">
      <w:pPr>
        <w:autoSpaceDE w:val="0"/>
        <w:autoSpaceDN w:val="0"/>
        <w:adjustRightInd w:val="0"/>
        <w:jc w:val="center"/>
        <w:rPr>
          <w:rFonts w:ascii="Traditional Arabic"/>
          <w:b/>
          <w:bCs/>
          <w:rtl/>
          <w:lang w:bidi="ar-SA"/>
        </w:rPr>
        <w:sectPr w:rsidR="004A08B2" w:rsidRPr="00636EA8" w:rsidSect="00270467">
          <w:headerReference w:type="default" r:id="rId39"/>
          <w:footnotePr>
            <w:numRestart w:val="eachPage"/>
          </w:footnotePr>
          <w:pgSz w:w="11906" w:h="16838" w:code="9"/>
          <w:pgMar w:top="737" w:right="2381" w:bottom="3969" w:left="2381" w:header="737" w:footer="3969" w:gutter="0"/>
          <w:cols w:space="720"/>
          <w:titlePg/>
          <w:bidi/>
          <w:rtlGutter/>
          <w:docGrid w:linePitch="360"/>
        </w:sectPr>
      </w:pPr>
    </w:p>
    <w:p w:rsidR="00D0013B" w:rsidRPr="00636EA8" w:rsidRDefault="00D0013B" w:rsidP="00BB388D">
      <w:pPr>
        <w:pStyle w:val="a"/>
        <w:rPr>
          <w:rtl/>
          <w:lang w:bidi="ar-SA"/>
        </w:rPr>
      </w:pPr>
      <w:bookmarkStart w:id="36" w:name="_Toc319393496"/>
      <w:r w:rsidRPr="00636EA8">
        <w:rPr>
          <w:rtl/>
          <w:lang w:bidi="ar-SA"/>
        </w:rPr>
        <w:t xml:space="preserve">57- باب: قناعت، عزت نفس، میانه‌روی در زندگی و اعتدال در </w:t>
      </w:r>
      <w:r w:rsidR="00F511BE" w:rsidRPr="00636EA8">
        <w:rPr>
          <w:rtl/>
          <w:lang w:bidi="ar-SA"/>
        </w:rPr>
        <w:t>بذل و بخشش</w:t>
      </w:r>
      <w:r w:rsidRPr="00636EA8">
        <w:rPr>
          <w:rtl/>
          <w:lang w:bidi="ar-SA"/>
        </w:rPr>
        <w:t xml:space="preserve">، و نکوهش </w:t>
      </w:r>
      <w:r w:rsidR="00476AE7" w:rsidRPr="00636EA8">
        <w:rPr>
          <w:rtl/>
          <w:lang w:bidi="ar-SA"/>
        </w:rPr>
        <w:t>گدایی و درخواست غیرضروری</w:t>
      </w:r>
      <w:bookmarkEnd w:id="36"/>
    </w:p>
    <w:p w:rsidR="00D0013B" w:rsidRPr="00636EA8" w:rsidRDefault="00476AE7" w:rsidP="00BB388D">
      <w:pPr>
        <w:autoSpaceDE w:val="0"/>
        <w:autoSpaceDN w:val="0"/>
        <w:adjustRightInd w:val="0"/>
        <w:rPr>
          <w:rFonts w:ascii="Traditional Arabic"/>
          <w:rtl/>
          <w:lang w:bidi="ar-SA"/>
        </w:rPr>
      </w:pPr>
      <w:r w:rsidRPr="00636EA8">
        <w:rPr>
          <w:rFonts w:ascii="Traditional Arabic"/>
          <w:rtl/>
          <w:lang w:bidi="ar-SA"/>
        </w:rPr>
        <w:t>الله متعال می‌فرماید:</w:t>
      </w:r>
    </w:p>
    <w:p w:rsidR="00476AE7" w:rsidRPr="00636EA8" w:rsidRDefault="00C8054F" w:rsidP="00BC463E">
      <w:pPr>
        <w:pStyle w:val="a0"/>
        <w:rPr>
          <w:rtl/>
          <w:lang w:bidi="ar-SA"/>
        </w:rPr>
      </w:pPr>
      <w:r w:rsidRPr="00636EA8">
        <w:rPr>
          <w:rFonts w:ascii="KFGQPC Uthman Taha Naskh" w:cs="KFGQPC Uthman Taha Naskh" w:hint="cs"/>
          <w:rtl/>
          <w:lang w:bidi="ar-SA"/>
        </w:rPr>
        <w:t>﴿</w:t>
      </w:r>
      <w:r w:rsidR="00A6380F" w:rsidRPr="00636EA8">
        <w:rPr>
          <w:rFonts w:ascii="KFGQPC Uthmanic Script HAFS" w:hint="eastAsia"/>
          <w:rtl/>
          <w:lang w:bidi="ar-SA"/>
        </w:rPr>
        <w:t>وَمَا</w:t>
      </w:r>
      <w:r w:rsidR="00A6380F" w:rsidRPr="00636EA8">
        <w:rPr>
          <w:rFonts w:ascii="KFGQPC Uthmanic Script HAFS"/>
          <w:rtl/>
          <w:lang w:bidi="ar-SA"/>
        </w:rPr>
        <w:t xml:space="preserve"> </w:t>
      </w:r>
      <w:r w:rsidR="00A6380F" w:rsidRPr="00636EA8">
        <w:rPr>
          <w:rFonts w:ascii="KFGQPC Uthmanic Script HAFS" w:hint="eastAsia"/>
          <w:rtl/>
          <w:lang w:bidi="ar-SA"/>
        </w:rPr>
        <w:t>مِن</w:t>
      </w:r>
      <w:r w:rsidR="00A6380F" w:rsidRPr="00636EA8">
        <w:rPr>
          <w:rFonts w:ascii="KFGQPC Uthmanic Script HAFS"/>
          <w:rtl/>
          <w:lang w:bidi="ar-SA"/>
        </w:rPr>
        <w:t xml:space="preserve"> </w:t>
      </w:r>
      <w:r w:rsidR="00A6380F" w:rsidRPr="00636EA8">
        <w:rPr>
          <w:rFonts w:ascii="KFGQPC Uthmanic Script HAFS" w:hint="eastAsia"/>
          <w:rtl/>
          <w:lang w:bidi="ar-SA"/>
        </w:rPr>
        <w:t>دَا</w:t>
      </w:r>
      <w:r w:rsidR="00A6380F" w:rsidRPr="00636EA8">
        <w:rPr>
          <w:rFonts w:ascii="KFGQPC Uthmanic Script HAFS" w:hint="cs"/>
          <w:rtl/>
          <w:lang w:bidi="ar-SA"/>
        </w:rPr>
        <w:t>ٓ</w:t>
      </w:r>
      <w:r w:rsidR="00A6380F" w:rsidRPr="00636EA8">
        <w:rPr>
          <w:rFonts w:ascii="KFGQPC Uthmanic Script HAFS" w:hint="eastAsia"/>
          <w:rtl/>
          <w:lang w:bidi="ar-SA"/>
        </w:rPr>
        <w:t>بَّة</w:t>
      </w:r>
      <w:r w:rsidR="00A6380F" w:rsidRPr="00636EA8">
        <w:rPr>
          <w:rFonts w:ascii="KFGQPC Uthmanic Script HAFS" w:hint="cs"/>
          <w:rtl/>
          <w:lang w:bidi="ar-SA"/>
        </w:rPr>
        <w:t>ٖ</w:t>
      </w:r>
      <w:r w:rsidR="00A6380F" w:rsidRPr="00636EA8">
        <w:rPr>
          <w:rFonts w:ascii="KFGQPC Uthmanic Script HAFS"/>
          <w:rtl/>
          <w:lang w:bidi="ar-SA"/>
        </w:rPr>
        <w:t xml:space="preserve"> </w:t>
      </w:r>
      <w:r w:rsidR="00A6380F" w:rsidRPr="00636EA8">
        <w:rPr>
          <w:rFonts w:ascii="KFGQPC Uthmanic Script HAFS" w:hint="eastAsia"/>
          <w:rtl/>
          <w:lang w:bidi="ar-SA"/>
        </w:rPr>
        <w:t>فِي</w:t>
      </w:r>
      <w:r w:rsidR="00A6380F" w:rsidRPr="00636EA8">
        <w:rPr>
          <w:rFonts w:ascii="KFGQPC Uthmanic Script HAFS"/>
          <w:rtl/>
          <w:lang w:bidi="ar-SA"/>
        </w:rPr>
        <w:t xml:space="preserve"> </w:t>
      </w:r>
      <w:r w:rsidR="00A6380F" w:rsidRPr="00636EA8">
        <w:rPr>
          <w:rFonts w:ascii="KFGQPC Uthmanic Script HAFS" w:hint="cs"/>
          <w:rtl/>
          <w:lang w:bidi="ar-SA"/>
        </w:rPr>
        <w:t>ٱ</w:t>
      </w:r>
      <w:r w:rsidR="00A6380F" w:rsidRPr="00636EA8">
        <w:rPr>
          <w:rFonts w:ascii="KFGQPC Uthmanic Script HAFS" w:hint="eastAsia"/>
          <w:rtl/>
          <w:lang w:bidi="ar-SA"/>
        </w:rPr>
        <w:t>ل</w:t>
      </w:r>
      <w:r w:rsidR="00A6380F" w:rsidRPr="00636EA8">
        <w:rPr>
          <w:rFonts w:ascii="KFGQPC Uthmanic Script HAFS" w:hint="cs"/>
          <w:rtl/>
          <w:lang w:bidi="ar-SA"/>
        </w:rPr>
        <w:t>ۡ</w:t>
      </w:r>
      <w:r w:rsidR="00A6380F" w:rsidRPr="00636EA8">
        <w:rPr>
          <w:rFonts w:ascii="KFGQPC Uthmanic Script HAFS" w:hint="eastAsia"/>
          <w:rtl/>
          <w:lang w:bidi="ar-SA"/>
        </w:rPr>
        <w:t>أَر</w:t>
      </w:r>
      <w:r w:rsidR="00A6380F" w:rsidRPr="00636EA8">
        <w:rPr>
          <w:rFonts w:ascii="KFGQPC Uthmanic Script HAFS" w:hint="cs"/>
          <w:rtl/>
          <w:lang w:bidi="ar-SA"/>
        </w:rPr>
        <w:t>ۡ</w:t>
      </w:r>
      <w:r w:rsidR="00A6380F" w:rsidRPr="00636EA8">
        <w:rPr>
          <w:rFonts w:ascii="KFGQPC Uthmanic Script HAFS" w:hint="eastAsia"/>
          <w:rtl/>
          <w:lang w:bidi="ar-SA"/>
        </w:rPr>
        <w:t>ضِ</w:t>
      </w:r>
      <w:r w:rsidR="00A6380F" w:rsidRPr="00636EA8">
        <w:rPr>
          <w:rFonts w:ascii="KFGQPC Uthmanic Script HAFS"/>
          <w:rtl/>
          <w:lang w:bidi="ar-SA"/>
        </w:rPr>
        <w:t xml:space="preserve"> </w:t>
      </w:r>
      <w:r w:rsidR="00A6380F" w:rsidRPr="00636EA8">
        <w:rPr>
          <w:rFonts w:ascii="KFGQPC Uthmanic Script HAFS" w:hint="eastAsia"/>
          <w:rtl/>
          <w:lang w:bidi="ar-SA"/>
        </w:rPr>
        <w:t>إِلَّا</w:t>
      </w:r>
      <w:r w:rsidR="00A6380F" w:rsidRPr="00636EA8">
        <w:rPr>
          <w:rFonts w:ascii="KFGQPC Uthmanic Script HAFS"/>
          <w:rtl/>
          <w:lang w:bidi="ar-SA"/>
        </w:rPr>
        <w:t xml:space="preserve"> </w:t>
      </w:r>
      <w:r w:rsidR="00A6380F" w:rsidRPr="00636EA8">
        <w:rPr>
          <w:rFonts w:ascii="KFGQPC Uthmanic Script HAFS" w:hint="eastAsia"/>
          <w:rtl/>
          <w:lang w:bidi="ar-SA"/>
        </w:rPr>
        <w:t>عَلَى</w:t>
      </w:r>
      <w:r w:rsidR="00A6380F" w:rsidRPr="00636EA8">
        <w:rPr>
          <w:rFonts w:ascii="KFGQPC Uthmanic Script HAFS"/>
          <w:rtl/>
          <w:lang w:bidi="ar-SA"/>
        </w:rPr>
        <w:t xml:space="preserve"> </w:t>
      </w:r>
      <w:r w:rsidR="00A6380F" w:rsidRPr="00636EA8">
        <w:rPr>
          <w:rFonts w:ascii="KFGQPC Uthmanic Script HAFS" w:hint="cs"/>
          <w:rtl/>
          <w:lang w:bidi="ar-SA"/>
        </w:rPr>
        <w:t>ٱ</w:t>
      </w:r>
      <w:r w:rsidR="00A6380F" w:rsidRPr="00636EA8">
        <w:rPr>
          <w:rFonts w:ascii="KFGQPC Uthmanic Script HAFS" w:hint="eastAsia"/>
          <w:rtl/>
          <w:lang w:bidi="ar-SA"/>
        </w:rPr>
        <w:t>للَّهِ</w:t>
      </w:r>
      <w:r w:rsidR="00A6380F" w:rsidRPr="00636EA8">
        <w:rPr>
          <w:rFonts w:ascii="KFGQPC Uthmanic Script HAFS"/>
          <w:rtl/>
          <w:lang w:bidi="ar-SA"/>
        </w:rPr>
        <w:t xml:space="preserve"> </w:t>
      </w:r>
      <w:r w:rsidR="00A6380F" w:rsidRPr="00636EA8">
        <w:rPr>
          <w:rFonts w:ascii="KFGQPC Uthmanic Script HAFS" w:hint="eastAsia"/>
          <w:rtl/>
          <w:lang w:bidi="ar-SA"/>
        </w:rPr>
        <w:t>رِز</w:t>
      </w:r>
      <w:r w:rsidR="00A6380F" w:rsidRPr="00636EA8">
        <w:rPr>
          <w:rFonts w:ascii="KFGQPC Uthmanic Script HAFS" w:hint="cs"/>
          <w:rtl/>
          <w:lang w:bidi="ar-SA"/>
        </w:rPr>
        <w:t>ۡ</w:t>
      </w:r>
      <w:r w:rsidR="00A6380F" w:rsidRPr="00636EA8">
        <w:rPr>
          <w:rFonts w:ascii="KFGQPC Uthmanic Script HAFS" w:hint="eastAsia"/>
          <w:rtl/>
          <w:lang w:bidi="ar-SA"/>
        </w:rPr>
        <w:t>قُهَا</w:t>
      </w:r>
      <w:r w:rsidRPr="00636EA8">
        <w:rPr>
          <w:rFonts w:ascii="KFGQPC Uthman Taha Naskh" w:cs="KFGQPC Uthman Taha Naskh" w:hint="cs"/>
          <w:rtl/>
          <w:lang w:bidi="ar-SA"/>
        </w:rPr>
        <w:t>﴾</w:t>
      </w:r>
      <w:r w:rsidR="00A6380F" w:rsidRPr="00636EA8">
        <w:rPr>
          <w:rFonts w:ascii="KFGQPC Uthman Taha Naskh" w:cs="KFGQPC Uthman Taha Naskh"/>
          <w:rtl/>
          <w:lang w:bidi="ar-SA"/>
        </w:rPr>
        <w:t xml:space="preserve"> </w:t>
      </w:r>
      <w:r w:rsidR="00A6380F" w:rsidRPr="00636EA8">
        <w:rPr>
          <w:rFonts w:ascii="KFGQPC Uthman Taha Naskh" w:cs="KFGQPC Uthman Taha Naskh"/>
          <w:rtl/>
          <w:lang w:bidi="ar-SA"/>
        </w:rPr>
        <w:tab/>
      </w:r>
      <w:r w:rsidR="00A6380F" w:rsidRPr="00CF5EC8">
        <w:rPr>
          <w:rStyle w:val="Char8"/>
          <w:rtl/>
        </w:rPr>
        <w:t>[</w:t>
      </w:r>
      <w:r w:rsidR="00A6380F" w:rsidRPr="00CF5EC8">
        <w:rPr>
          <w:rStyle w:val="Char8"/>
          <w:rFonts w:hint="eastAsia"/>
          <w:rtl/>
        </w:rPr>
        <w:t>هود</w:t>
      </w:r>
      <w:r w:rsidR="00A6380F" w:rsidRPr="00CF5EC8">
        <w:rPr>
          <w:rStyle w:val="Char8"/>
          <w:rtl/>
        </w:rPr>
        <w:t xml:space="preserve">: </w:t>
      </w:r>
      <w:r w:rsidR="00A6380F" w:rsidRPr="00CF5EC8">
        <w:rPr>
          <w:rStyle w:val="Char8"/>
          <w:rFonts w:hint="cs"/>
          <w:rtl/>
        </w:rPr>
        <w:t>٦</w:t>
      </w:r>
      <w:r w:rsidR="00A6380F" w:rsidRPr="00CF5EC8">
        <w:rPr>
          <w:rStyle w:val="Char8"/>
          <w:rtl/>
        </w:rPr>
        <w:t>]</w:t>
      </w:r>
      <w:r w:rsidR="00A6380F" w:rsidRPr="00636EA8">
        <w:rPr>
          <w:rFonts w:ascii="KFGQPC Uthman Taha Naskh" w:cs="KFGQPC Uthman Taha Naskh"/>
          <w:rtl/>
          <w:lang w:bidi="ar-SA"/>
        </w:rPr>
        <w:t xml:space="preserve">  </w:t>
      </w:r>
      <w:r w:rsidR="004A08B2" w:rsidRPr="00636EA8">
        <w:rPr>
          <w:rtl/>
          <w:lang w:bidi="ar-SA"/>
        </w:rPr>
        <w:tab/>
      </w:r>
    </w:p>
    <w:p w:rsidR="00476AE7" w:rsidRPr="00636EA8" w:rsidRDefault="00476AE7" w:rsidP="00BB388D">
      <w:pPr>
        <w:pStyle w:val="a1"/>
        <w:rPr>
          <w:rtl/>
          <w:lang w:bidi="ar-SA"/>
        </w:rPr>
      </w:pPr>
      <w:r w:rsidRPr="00636EA8">
        <w:rPr>
          <w:rtl/>
          <w:lang w:bidi="ar-SA"/>
        </w:rPr>
        <w:t>هیچ جنبنده‌ای در زمین نیست مگر آن‌که روزی‌اش با الله است.</w:t>
      </w:r>
    </w:p>
    <w:p w:rsidR="00476AE7" w:rsidRPr="00636EA8" w:rsidRDefault="00476AE7" w:rsidP="00BB388D">
      <w:pPr>
        <w:autoSpaceDE w:val="0"/>
        <w:autoSpaceDN w:val="0"/>
        <w:adjustRightInd w:val="0"/>
        <w:rPr>
          <w:rFonts w:ascii="Traditional Arabic"/>
          <w:rtl/>
          <w:lang w:bidi="ar-SA"/>
        </w:rPr>
      </w:pPr>
      <w:r w:rsidRPr="00636EA8">
        <w:rPr>
          <w:rFonts w:ascii="Traditional Arabic"/>
          <w:rtl/>
          <w:lang w:bidi="ar-SA"/>
        </w:rPr>
        <w:t>و می‌فرماید:</w:t>
      </w:r>
    </w:p>
    <w:p w:rsidR="00F511BE" w:rsidRPr="00636EA8" w:rsidRDefault="00F511BE" w:rsidP="00BC463E">
      <w:pPr>
        <w:pStyle w:val="a0"/>
        <w:bidi w:val="0"/>
        <w:rPr>
          <w:rFonts w:ascii="(normal text)" w:hAnsi="(normal text)"/>
          <w:rtl/>
          <w:lang w:bidi="ar-SA"/>
        </w:rPr>
      </w:pPr>
      <w:r w:rsidRPr="00636EA8">
        <w:rPr>
          <w:lang w:bidi="ar-SA"/>
        </w:rPr>
        <w:sym w:font="HQPB4" w:char="F0CF"/>
      </w:r>
      <w:r w:rsidR="00C8054F" w:rsidRPr="00636EA8">
        <w:rPr>
          <w:rFonts w:ascii="KFGQPC Uthman Taha Naskh" w:cs="KFGQPC Uthman Taha Naskh" w:hint="cs"/>
          <w:rtl/>
          <w:lang w:bidi="ar-SA"/>
        </w:rPr>
        <w:t>﴿</w:t>
      </w:r>
      <w:r w:rsidR="00A6380F" w:rsidRPr="00636EA8">
        <w:rPr>
          <w:rFonts w:ascii="KFGQPC Uthmanic Script HAFS" w:hint="eastAsia"/>
          <w:rtl/>
          <w:lang w:bidi="ar-SA"/>
        </w:rPr>
        <w:t>لِل</w:t>
      </w:r>
      <w:r w:rsidR="00A6380F" w:rsidRPr="00636EA8">
        <w:rPr>
          <w:rFonts w:ascii="KFGQPC Uthmanic Script HAFS" w:hint="cs"/>
          <w:rtl/>
          <w:lang w:bidi="ar-SA"/>
        </w:rPr>
        <w:t>ۡ</w:t>
      </w:r>
      <w:r w:rsidR="00A6380F" w:rsidRPr="00636EA8">
        <w:rPr>
          <w:rFonts w:ascii="KFGQPC Uthmanic Script HAFS" w:hint="eastAsia"/>
          <w:rtl/>
          <w:lang w:bidi="ar-SA"/>
        </w:rPr>
        <w:t>فُقَرَا</w:t>
      </w:r>
      <w:r w:rsidR="00A6380F" w:rsidRPr="00636EA8">
        <w:rPr>
          <w:rFonts w:ascii="KFGQPC Uthmanic Script HAFS" w:hint="cs"/>
          <w:rtl/>
          <w:lang w:bidi="ar-SA"/>
        </w:rPr>
        <w:t>ٓ</w:t>
      </w:r>
      <w:r w:rsidR="00A6380F" w:rsidRPr="00636EA8">
        <w:rPr>
          <w:rFonts w:ascii="KFGQPC Uthmanic Script HAFS" w:hint="eastAsia"/>
          <w:rtl/>
          <w:lang w:bidi="ar-SA"/>
        </w:rPr>
        <w:t>ءِ</w:t>
      </w:r>
      <w:r w:rsidR="00A6380F" w:rsidRPr="00636EA8">
        <w:rPr>
          <w:rFonts w:ascii="KFGQPC Uthmanic Script HAFS"/>
          <w:rtl/>
          <w:lang w:bidi="ar-SA"/>
        </w:rPr>
        <w:t xml:space="preserve"> </w:t>
      </w:r>
      <w:r w:rsidR="00A6380F" w:rsidRPr="00636EA8">
        <w:rPr>
          <w:rFonts w:ascii="KFGQPC Uthmanic Script HAFS" w:hint="cs"/>
          <w:rtl/>
          <w:lang w:bidi="ar-SA"/>
        </w:rPr>
        <w:t>ٱ</w:t>
      </w:r>
      <w:r w:rsidR="00A6380F" w:rsidRPr="00636EA8">
        <w:rPr>
          <w:rFonts w:ascii="KFGQPC Uthmanic Script HAFS" w:hint="eastAsia"/>
          <w:rtl/>
          <w:lang w:bidi="ar-SA"/>
        </w:rPr>
        <w:t>لَّذِينَ</w:t>
      </w:r>
      <w:r w:rsidR="00A6380F" w:rsidRPr="00636EA8">
        <w:rPr>
          <w:rFonts w:ascii="KFGQPC Uthmanic Script HAFS"/>
          <w:rtl/>
          <w:lang w:bidi="ar-SA"/>
        </w:rPr>
        <w:t xml:space="preserve"> </w:t>
      </w:r>
      <w:r w:rsidR="00A6380F" w:rsidRPr="00636EA8">
        <w:rPr>
          <w:rFonts w:ascii="KFGQPC Uthmanic Script HAFS" w:hint="eastAsia"/>
          <w:rtl/>
          <w:lang w:bidi="ar-SA"/>
        </w:rPr>
        <w:t>أُح</w:t>
      </w:r>
      <w:r w:rsidR="00A6380F" w:rsidRPr="00636EA8">
        <w:rPr>
          <w:rFonts w:ascii="KFGQPC Uthmanic Script HAFS" w:hint="cs"/>
          <w:rtl/>
          <w:lang w:bidi="ar-SA"/>
        </w:rPr>
        <w:t>ۡ</w:t>
      </w:r>
      <w:r w:rsidR="00A6380F" w:rsidRPr="00636EA8">
        <w:rPr>
          <w:rFonts w:ascii="KFGQPC Uthmanic Script HAFS" w:hint="eastAsia"/>
          <w:rtl/>
          <w:lang w:bidi="ar-SA"/>
        </w:rPr>
        <w:t>صِرُواْ</w:t>
      </w:r>
      <w:r w:rsidR="00A6380F" w:rsidRPr="00636EA8">
        <w:rPr>
          <w:rFonts w:ascii="KFGQPC Uthmanic Script HAFS"/>
          <w:rtl/>
          <w:lang w:bidi="ar-SA"/>
        </w:rPr>
        <w:t xml:space="preserve"> </w:t>
      </w:r>
      <w:r w:rsidR="00A6380F" w:rsidRPr="00636EA8">
        <w:rPr>
          <w:rFonts w:ascii="KFGQPC Uthmanic Script HAFS" w:hint="eastAsia"/>
          <w:rtl/>
          <w:lang w:bidi="ar-SA"/>
        </w:rPr>
        <w:t>فِي</w:t>
      </w:r>
      <w:r w:rsidR="00A6380F" w:rsidRPr="00636EA8">
        <w:rPr>
          <w:rFonts w:ascii="KFGQPC Uthmanic Script HAFS"/>
          <w:rtl/>
          <w:lang w:bidi="ar-SA"/>
        </w:rPr>
        <w:t xml:space="preserve"> </w:t>
      </w:r>
      <w:r w:rsidR="00A6380F" w:rsidRPr="00636EA8">
        <w:rPr>
          <w:rFonts w:ascii="KFGQPC Uthmanic Script HAFS" w:hint="eastAsia"/>
          <w:rtl/>
          <w:lang w:bidi="ar-SA"/>
        </w:rPr>
        <w:t>سَبِيلِ</w:t>
      </w:r>
      <w:r w:rsidR="00A6380F" w:rsidRPr="00636EA8">
        <w:rPr>
          <w:rFonts w:ascii="KFGQPC Uthmanic Script HAFS"/>
          <w:rtl/>
          <w:lang w:bidi="ar-SA"/>
        </w:rPr>
        <w:t xml:space="preserve"> </w:t>
      </w:r>
      <w:r w:rsidR="00A6380F" w:rsidRPr="00636EA8">
        <w:rPr>
          <w:rFonts w:ascii="KFGQPC Uthmanic Script HAFS" w:hint="cs"/>
          <w:rtl/>
          <w:lang w:bidi="ar-SA"/>
        </w:rPr>
        <w:t>ٱ</w:t>
      </w:r>
      <w:r w:rsidR="00A6380F" w:rsidRPr="00636EA8">
        <w:rPr>
          <w:rFonts w:ascii="KFGQPC Uthmanic Script HAFS" w:hint="eastAsia"/>
          <w:rtl/>
          <w:lang w:bidi="ar-SA"/>
        </w:rPr>
        <w:t>للَّهِ</w:t>
      </w:r>
      <w:r w:rsidR="00A6380F" w:rsidRPr="00636EA8">
        <w:rPr>
          <w:rFonts w:ascii="KFGQPC Uthmanic Script HAFS"/>
          <w:rtl/>
          <w:lang w:bidi="ar-SA"/>
        </w:rPr>
        <w:t xml:space="preserve"> </w:t>
      </w:r>
      <w:r w:rsidR="00A6380F" w:rsidRPr="00636EA8">
        <w:rPr>
          <w:rFonts w:ascii="KFGQPC Uthmanic Script HAFS" w:hint="eastAsia"/>
          <w:rtl/>
          <w:lang w:bidi="ar-SA"/>
        </w:rPr>
        <w:t>لَا</w:t>
      </w:r>
      <w:r w:rsidR="00A6380F" w:rsidRPr="00636EA8">
        <w:rPr>
          <w:rFonts w:ascii="KFGQPC Uthmanic Script HAFS"/>
          <w:rtl/>
          <w:lang w:bidi="ar-SA"/>
        </w:rPr>
        <w:t xml:space="preserve"> </w:t>
      </w:r>
      <w:r w:rsidR="00A6380F" w:rsidRPr="00636EA8">
        <w:rPr>
          <w:rFonts w:ascii="KFGQPC Uthmanic Script HAFS" w:hint="eastAsia"/>
          <w:rtl/>
          <w:lang w:bidi="ar-SA"/>
        </w:rPr>
        <w:t>يَس</w:t>
      </w:r>
      <w:r w:rsidR="00A6380F" w:rsidRPr="00636EA8">
        <w:rPr>
          <w:rFonts w:ascii="KFGQPC Uthmanic Script HAFS" w:hint="cs"/>
          <w:rtl/>
          <w:lang w:bidi="ar-SA"/>
        </w:rPr>
        <w:t>ۡ</w:t>
      </w:r>
      <w:r w:rsidR="00A6380F" w:rsidRPr="00636EA8">
        <w:rPr>
          <w:rFonts w:ascii="KFGQPC Uthmanic Script HAFS" w:hint="eastAsia"/>
          <w:rtl/>
          <w:lang w:bidi="ar-SA"/>
        </w:rPr>
        <w:t>تَطِيعُونَ</w:t>
      </w:r>
      <w:r w:rsidR="00A6380F" w:rsidRPr="00636EA8">
        <w:rPr>
          <w:rFonts w:ascii="KFGQPC Uthmanic Script HAFS"/>
          <w:rtl/>
          <w:lang w:bidi="ar-SA"/>
        </w:rPr>
        <w:t xml:space="preserve"> </w:t>
      </w:r>
      <w:r w:rsidR="00A6380F" w:rsidRPr="00636EA8">
        <w:rPr>
          <w:rFonts w:ascii="KFGQPC Uthmanic Script HAFS" w:hint="eastAsia"/>
          <w:rtl/>
          <w:lang w:bidi="ar-SA"/>
        </w:rPr>
        <w:t>ضَر</w:t>
      </w:r>
      <w:r w:rsidR="00A6380F" w:rsidRPr="00636EA8">
        <w:rPr>
          <w:rFonts w:ascii="KFGQPC Uthmanic Script HAFS" w:hint="cs"/>
          <w:rtl/>
          <w:lang w:bidi="ar-SA"/>
        </w:rPr>
        <w:t>ۡ</w:t>
      </w:r>
      <w:r w:rsidR="00A6380F" w:rsidRPr="00636EA8">
        <w:rPr>
          <w:rFonts w:ascii="KFGQPC Uthmanic Script HAFS" w:hint="eastAsia"/>
          <w:rtl/>
          <w:lang w:bidi="ar-SA"/>
        </w:rPr>
        <w:t>ب</w:t>
      </w:r>
      <w:r w:rsidR="00A6380F" w:rsidRPr="00636EA8">
        <w:rPr>
          <w:rFonts w:ascii="KFGQPC Uthmanic Script HAFS" w:hint="cs"/>
          <w:rtl/>
          <w:lang w:bidi="ar-SA"/>
        </w:rPr>
        <w:t>ٗ</w:t>
      </w:r>
      <w:r w:rsidR="00A6380F" w:rsidRPr="00636EA8">
        <w:rPr>
          <w:rFonts w:ascii="KFGQPC Uthmanic Script HAFS" w:hint="eastAsia"/>
          <w:rtl/>
          <w:lang w:bidi="ar-SA"/>
        </w:rPr>
        <w:t>ا</w:t>
      </w:r>
      <w:r w:rsidR="00A6380F" w:rsidRPr="00636EA8">
        <w:rPr>
          <w:rFonts w:ascii="KFGQPC Uthmanic Script HAFS"/>
          <w:rtl/>
          <w:lang w:bidi="ar-SA"/>
        </w:rPr>
        <w:t xml:space="preserve"> </w:t>
      </w:r>
      <w:r w:rsidR="00A6380F" w:rsidRPr="00636EA8">
        <w:rPr>
          <w:rFonts w:ascii="KFGQPC Uthmanic Script HAFS" w:hint="eastAsia"/>
          <w:rtl/>
          <w:lang w:bidi="ar-SA"/>
        </w:rPr>
        <w:t>فِي</w:t>
      </w:r>
      <w:r w:rsidR="00A6380F" w:rsidRPr="00636EA8">
        <w:rPr>
          <w:rFonts w:ascii="KFGQPC Uthmanic Script HAFS"/>
          <w:rtl/>
          <w:lang w:bidi="ar-SA"/>
        </w:rPr>
        <w:t xml:space="preserve"> </w:t>
      </w:r>
      <w:r w:rsidR="00A6380F" w:rsidRPr="00636EA8">
        <w:rPr>
          <w:rFonts w:ascii="KFGQPC Uthmanic Script HAFS" w:hint="cs"/>
          <w:rtl/>
          <w:lang w:bidi="ar-SA"/>
        </w:rPr>
        <w:t>ٱ</w:t>
      </w:r>
      <w:r w:rsidR="00A6380F" w:rsidRPr="00636EA8">
        <w:rPr>
          <w:rFonts w:ascii="KFGQPC Uthmanic Script HAFS" w:hint="eastAsia"/>
          <w:rtl/>
          <w:lang w:bidi="ar-SA"/>
        </w:rPr>
        <w:t>ل</w:t>
      </w:r>
      <w:r w:rsidR="00A6380F" w:rsidRPr="00636EA8">
        <w:rPr>
          <w:rFonts w:ascii="KFGQPC Uthmanic Script HAFS" w:hint="cs"/>
          <w:rtl/>
          <w:lang w:bidi="ar-SA"/>
        </w:rPr>
        <w:t>ۡ</w:t>
      </w:r>
      <w:r w:rsidR="00A6380F" w:rsidRPr="00636EA8">
        <w:rPr>
          <w:rFonts w:ascii="KFGQPC Uthmanic Script HAFS" w:hint="eastAsia"/>
          <w:rtl/>
          <w:lang w:bidi="ar-SA"/>
        </w:rPr>
        <w:t>أَر</w:t>
      </w:r>
      <w:r w:rsidR="00A6380F" w:rsidRPr="00636EA8">
        <w:rPr>
          <w:rFonts w:ascii="KFGQPC Uthmanic Script HAFS" w:hint="cs"/>
          <w:rtl/>
          <w:lang w:bidi="ar-SA"/>
        </w:rPr>
        <w:t>ۡ</w:t>
      </w:r>
      <w:r w:rsidR="00A6380F" w:rsidRPr="00636EA8">
        <w:rPr>
          <w:rFonts w:ascii="KFGQPC Uthmanic Script HAFS" w:hint="eastAsia"/>
          <w:rtl/>
          <w:lang w:bidi="ar-SA"/>
        </w:rPr>
        <w:t>ضِ</w:t>
      </w:r>
      <w:r w:rsidR="00A6380F" w:rsidRPr="00636EA8">
        <w:rPr>
          <w:rFonts w:ascii="KFGQPC Uthmanic Script HAFS"/>
          <w:rtl/>
          <w:lang w:bidi="ar-SA"/>
        </w:rPr>
        <w:t xml:space="preserve"> </w:t>
      </w:r>
      <w:r w:rsidR="00A6380F" w:rsidRPr="00636EA8">
        <w:rPr>
          <w:rFonts w:ascii="KFGQPC Uthmanic Script HAFS" w:hint="eastAsia"/>
          <w:rtl/>
          <w:lang w:bidi="ar-SA"/>
        </w:rPr>
        <w:t>يَح</w:t>
      </w:r>
      <w:r w:rsidR="00A6380F" w:rsidRPr="00636EA8">
        <w:rPr>
          <w:rFonts w:ascii="KFGQPC Uthmanic Script HAFS" w:hint="cs"/>
          <w:rtl/>
          <w:lang w:bidi="ar-SA"/>
        </w:rPr>
        <w:t>ۡ</w:t>
      </w:r>
      <w:r w:rsidR="00A6380F" w:rsidRPr="00636EA8">
        <w:rPr>
          <w:rFonts w:ascii="KFGQPC Uthmanic Script HAFS" w:hint="eastAsia"/>
          <w:rtl/>
          <w:lang w:bidi="ar-SA"/>
        </w:rPr>
        <w:t>سَبُهُمُ</w:t>
      </w:r>
      <w:r w:rsidR="00A6380F" w:rsidRPr="00636EA8">
        <w:rPr>
          <w:rFonts w:ascii="KFGQPC Uthmanic Script HAFS"/>
          <w:rtl/>
          <w:lang w:bidi="ar-SA"/>
        </w:rPr>
        <w:t xml:space="preserve"> </w:t>
      </w:r>
      <w:r w:rsidR="00A6380F" w:rsidRPr="00636EA8">
        <w:rPr>
          <w:rFonts w:ascii="KFGQPC Uthmanic Script HAFS" w:hint="cs"/>
          <w:rtl/>
          <w:lang w:bidi="ar-SA"/>
        </w:rPr>
        <w:t>ٱ</w:t>
      </w:r>
      <w:r w:rsidR="00A6380F" w:rsidRPr="00636EA8">
        <w:rPr>
          <w:rFonts w:ascii="KFGQPC Uthmanic Script HAFS" w:hint="eastAsia"/>
          <w:rtl/>
          <w:lang w:bidi="ar-SA"/>
        </w:rPr>
        <w:t>ل</w:t>
      </w:r>
      <w:r w:rsidR="00A6380F" w:rsidRPr="00636EA8">
        <w:rPr>
          <w:rFonts w:ascii="KFGQPC Uthmanic Script HAFS" w:hint="cs"/>
          <w:rtl/>
          <w:lang w:bidi="ar-SA"/>
        </w:rPr>
        <w:t>ۡ</w:t>
      </w:r>
      <w:r w:rsidR="00A6380F" w:rsidRPr="00636EA8">
        <w:rPr>
          <w:rFonts w:ascii="KFGQPC Uthmanic Script HAFS" w:hint="eastAsia"/>
          <w:rtl/>
          <w:lang w:bidi="ar-SA"/>
        </w:rPr>
        <w:t>جَاهِلُ</w:t>
      </w:r>
      <w:r w:rsidR="00A6380F" w:rsidRPr="00636EA8">
        <w:rPr>
          <w:rFonts w:ascii="KFGQPC Uthmanic Script HAFS"/>
          <w:rtl/>
          <w:lang w:bidi="ar-SA"/>
        </w:rPr>
        <w:t xml:space="preserve"> </w:t>
      </w:r>
      <w:r w:rsidR="00A6380F" w:rsidRPr="00636EA8">
        <w:rPr>
          <w:rFonts w:ascii="KFGQPC Uthmanic Script HAFS" w:hint="eastAsia"/>
          <w:rtl/>
          <w:lang w:bidi="ar-SA"/>
        </w:rPr>
        <w:t>أَغ</w:t>
      </w:r>
      <w:r w:rsidR="00A6380F" w:rsidRPr="00636EA8">
        <w:rPr>
          <w:rFonts w:ascii="KFGQPC Uthmanic Script HAFS" w:hint="cs"/>
          <w:rtl/>
          <w:lang w:bidi="ar-SA"/>
        </w:rPr>
        <w:t>ۡ</w:t>
      </w:r>
      <w:r w:rsidR="00A6380F" w:rsidRPr="00636EA8">
        <w:rPr>
          <w:rFonts w:ascii="KFGQPC Uthmanic Script HAFS" w:hint="eastAsia"/>
          <w:rtl/>
          <w:lang w:bidi="ar-SA"/>
        </w:rPr>
        <w:t>نِيَا</w:t>
      </w:r>
      <w:r w:rsidR="00A6380F" w:rsidRPr="00636EA8">
        <w:rPr>
          <w:rFonts w:ascii="KFGQPC Uthmanic Script HAFS" w:hint="cs"/>
          <w:rtl/>
          <w:lang w:bidi="ar-SA"/>
        </w:rPr>
        <w:t>ٓ</w:t>
      </w:r>
      <w:r w:rsidR="00A6380F" w:rsidRPr="00636EA8">
        <w:rPr>
          <w:rFonts w:ascii="KFGQPC Uthmanic Script HAFS" w:hint="eastAsia"/>
          <w:rtl/>
          <w:lang w:bidi="ar-SA"/>
        </w:rPr>
        <w:t>ءَ</w:t>
      </w:r>
      <w:r w:rsidR="00A6380F" w:rsidRPr="00636EA8">
        <w:rPr>
          <w:rFonts w:ascii="KFGQPC Uthmanic Script HAFS"/>
          <w:rtl/>
          <w:lang w:bidi="ar-SA"/>
        </w:rPr>
        <w:t xml:space="preserve"> </w:t>
      </w:r>
      <w:r w:rsidR="00A6380F" w:rsidRPr="00636EA8">
        <w:rPr>
          <w:rFonts w:ascii="KFGQPC Uthmanic Script HAFS" w:hint="eastAsia"/>
          <w:rtl/>
          <w:lang w:bidi="ar-SA"/>
        </w:rPr>
        <w:t>مِنَ</w:t>
      </w:r>
      <w:r w:rsidR="00A6380F" w:rsidRPr="00636EA8">
        <w:rPr>
          <w:rFonts w:ascii="KFGQPC Uthmanic Script HAFS"/>
          <w:rtl/>
          <w:lang w:bidi="ar-SA"/>
        </w:rPr>
        <w:t xml:space="preserve"> </w:t>
      </w:r>
      <w:r w:rsidR="00A6380F" w:rsidRPr="00636EA8">
        <w:rPr>
          <w:rFonts w:ascii="KFGQPC Uthmanic Script HAFS" w:hint="cs"/>
          <w:rtl/>
          <w:lang w:bidi="ar-SA"/>
        </w:rPr>
        <w:t>ٱ</w:t>
      </w:r>
      <w:r w:rsidR="00A6380F" w:rsidRPr="00636EA8">
        <w:rPr>
          <w:rFonts w:ascii="KFGQPC Uthmanic Script HAFS" w:hint="eastAsia"/>
          <w:rtl/>
          <w:lang w:bidi="ar-SA"/>
        </w:rPr>
        <w:t>لتَّعَفُّفِ</w:t>
      </w:r>
      <w:r w:rsidR="00A6380F" w:rsidRPr="00636EA8">
        <w:rPr>
          <w:rFonts w:ascii="KFGQPC Uthmanic Script HAFS"/>
          <w:rtl/>
          <w:lang w:bidi="ar-SA"/>
        </w:rPr>
        <w:t xml:space="preserve"> </w:t>
      </w:r>
      <w:r w:rsidR="00A6380F" w:rsidRPr="00636EA8">
        <w:rPr>
          <w:rFonts w:ascii="KFGQPC Uthmanic Script HAFS" w:hint="eastAsia"/>
          <w:rtl/>
          <w:lang w:bidi="ar-SA"/>
        </w:rPr>
        <w:t>تَع</w:t>
      </w:r>
      <w:r w:rsidR="00A6380F" w:rsidRPr="00636EA8">
        <w:rPr>
          <w:rFonts w:ascii="KFGQPC Uthmanic Script HAFS" w:hint="cs"/>
          <w:rtl/>
          <w:lang w:bidi="ar-SA"/>
        </w:rPr>
        <w:t>ۡ</w:t>
      </w:r>
      <w:r w:rsidR="00A6380F" w:rsidRPr="00636EA8">
        <w:rPr>
          <w:rFonts w:ascii="KFGQPC Uthmanic Script HAFS" w:hint="eastAsia"/>
          <w:rtl/>
          <w:lang w:bidi="ar-SA"/>
        </w:rPr>
        <w:t>رِفُهُم</w:t>
      </w:r>
      <w:r w:rsidR="00A6380F" w:rsidRPr="00636EA8">
        <w:rPr>
          <w:rFonts w:ascii="KFGQPC Uthmanic Script HAFS"/>
          <w:rtl/>
          <w:lang w:bidi="ar-SA"/>
        </w:rPr>
        <w:t xml:space="preserve"> </w:t>
      </w:r>
      <w:r w:rsidR="00A6380F" w:rsidRPr="00636EA8">
        <w:rPr>
          <w:rFonts w:ascii="KFGQPC Uthmanic Script HAFS" w:hint="eastAsia"/>
          <w:rtl/>
          <w:lang w:bidi="ar-SA"/>
        </w:rPr>
        <w:t>بِسِيمَ</w:t>
      </w:r>
      <w:r w:rsidR="00A6380F" w:rsidRPr="00636EA8">
        <w:rPr>
          <w:rFonts w:ascii="KFGQPC Uthmanic Script HAFS" w:hint="cs"/>
          <w:rtl/>
          <w:lang w:bidi="ar-SA"/>
        </w:rPr>
        <w:t>ٰ</w:t>
      </w:r>
      <w:r w:rsidR="00A6380F" w:rsidRPr="00636EA8">
        <w:rPr>
          <w:rFonts w:ascii="KFGQPC Uthmanic Script HAFS" w:hint="eastAsia"/>
          <w:rtl/>
          <w:lang w:bidi="ar-SA"/>
        </w:rPr>
        <w:t>هُم</w:t>
      </w:r>
      <w:r w:rsidR="00A6380F" w:rsidRPr="00636EA8">
        <w:rPr>
          <w:rFonts w:ascii="KFGQPC Uthmanic Script HAFS" w:hint="cs"/>
          <w:rtl/>
          <w:lang w:bidi="ar-SA"/>
        </w:rPr>
        <w:t>ۡ</w:t>
      </w:r>
      <w:r w:rsidR="00A6380F" w:rsidRPr="00636EA8">
        <w:rPr>
          <w:rFonts w:ascii="KFGQPC Uthmanic Script HAFS"/>
          <w:rtl/>
          <w:lang w:bidi="ar-SA"/>
        </w:rPr>
        <w:t xml:space="preserve"> </w:t>
      </w:r>
      <w:r w:rsidR="00A6380F" w:rsidRPr="00636EA8">
        <w:rPr>
          <w:rFonts w:ascii="KFGQPC Uthmanic Script HAFS" w:hint="eastAsia"/>
          <w:rtl/>
          <w:lang w:bidi="ar-SA"/>
        </w:rPr>
        <w:t>لَا</w:t>
      </w:r>
      <w:r w:rsidR="00A6380F" w:rsidRPr="00636EA8">
        <w:rPr>
          <w:rFonts w:ascii="KFGQPC Uthmanic Script HAFS"/>
          <w:rtl/>
          <w:lang w:bidi="ar-SA"/>
        </w:rPr>
        <w:t xml:space="preserve"> </w:t>
      </w:r>
      <w:r w:rsidR="00A6380F" w:rsidRPr="00636EA8">
        <w:rPr>
          <w:rFonts w:ascii="KFGQPC Uthmanic Script HAFS" w:hint="eastAsia"/>
          <w:rtl/>
          <w:lang w:bidi="ar-SA"/>
        </w:rPr>
        <w:t>يَس</w:t>
      </w:r>
      <w:r w:rsidR="00A6380F" w:rsidRPr="00636EA8">
        <w:rPr>
          <w:rFonts w:ascii="KFGQPC Uthmanic Script HAFS" w:hint="cs"/>
          <w:rtl/>
          <w:lang w:bidi="ar-SA"/>
        </w:rPr>
        <w:t>ۡ</w:t>
      </w:r>
      <w:r w:rsidR="00A6380F" w:rsidRPr="00636EA8">
        <w:rPr>
          <w:rFonts w:ascii="KFGQPC Uthmanic Script HAFS" w:hint="eastAsia"/>
          <w:rtl/>
          <w:lang w:bidi="ar-SA"/>
        </w:rPr>
        <w:t>‍</w:t>
      </w:r>
      <w:r w:rsidR="00A6380F" w:rsidRPr="00636EA8">
        <w:rPr>
          <w:rFonts w:ascii="KFGQPC Uthmanic Script HAFS" w:hint="cs"/>
          <w:rtl/>
          <w:lang w:bidi="ar-SA"/>
        </w:rPr>
        <w:t>ٔ</w:t>
      </w:r>
      <w:r w:rsidR="00A6380F" w:rsidRPr="00636EA8">
        <w:rPr>
          <w:rFonts w:ascii="KFGQPC Uthmanic Script HAFS" w:hint="eastAsia"/>
          <w:rtl/>
          <w:lang w:bidi="ar-SA"/>
        </w:rPr>
        <w:t>َلُونَ</w:t>
      </w:r>
      <w:r w:rsidR="00A6380F" w:rsidRPr="00636EA8">
        <w:rPr>
          <w:rFonts w:ascii="KFGQPC Uthmanic Script HAFS"/>
          <w:rtl/>
          <w:lang w:bidi="ar-SA"/>
        </w:rPr>
        <w:t xml:space="preserve"> </w:t>
      </w:r>
      <w:r w:rsidR="00A6380F" w:rsidRPr="00636EA8">
        <w:rPr>
          <w:rFonts w:ascii="KFGQPC Uthmanic Script HAFS" w:hint="cs"/>
          <w:rtl/>
          <w:lang w:bidi="ar-SA"/>
        </w:rPr>
        <w:t>ٱ</w:t>
      </w:r>
      <w:r w:rsidR="00A6380F" w:rsidRPr="00636EA8">
        <w:rPr>
          <w:rFonts w:ascii="KFGQPC Uthmanic Script HAFS" w:hint="eastAsia"/>
          <w:rtl/>
          <w:lang w:bidi="ar-SA"/>
        </w:rPr>
        <w:t>لنَّاسَ</w:t>
      </w:r>
      <w:r w:rsidR="00A6380F" w:rsidRPr="00636EA8">
        <w:rPr>
          <w:rFonts w:ascii="KFGQPC Uthmanic Script HAFS"/>
          <w:rtl/>
          <w:lang w:bidi="ar-SA"/>
        </w:rPr>
        <w:t xml:space="preserve"> </w:t>
      </w:r>
      <w:r w:rsidR="00A6380F" w:rsidRPr="00636EA8">
        <w:rPr>
          <w:rFonts w:ascii="KFGQPC Uthmanic Script HAFS" w:hint="eastAsia"/>
          <w:rtl/>
          <w:lang w:bidi="ar-SA"/>
        </w:rPr>
        <w:t>إِل</w:t>
      </w:r>
      <w:r w:rsidR="00A6380F" w:rsidRPr="00636EA8">
        <w:rPr>
          <w:rFonts w:ascii="KFGQPC Uthmanic Script HAFS" w:hint="cs"/>
          <w:rtl/>
          <w:lang w:bidi="ar-SA"/>
        </w:rPr>
        <w:t>ۡ</w:t>
      </w:r>
      <w:r w:rsidR="00A6380F" w:rsidRPr="00636EA8">
        <w:rPr>
          <w:rFonts w:ascii="KFGQPC Uthmanic Script HAFS" w:hint="eastAsia"/>
          <w:rtl/>
          <w:lang w:bidi="ar-SA"/>
        </w:rPr>
        <w:t>حَاف</w:t>
      </w:r>
      <w:r w:rsidR="00A6380F" w:rsidRPr="00636EA8">
        <w:rPr>
          <w:rFonts w:ascii="KFGQPC Uthmanic Script HAFS" w:hint="cs"/>
          <w:rtl/>
          <w:lang w:bidi="ar-SA"/>
        </w:rPr>
        <w:t>ٗ</w:t>
      </w:r>
      <w:r w:rsidR="00A6380F" w:rsidRPr="00636EA8">
        <w:rPr>
          <w:rFonts w:ascii="KFGQPC Uthmanic Script HAFS" w:hint="eastAsia"/>
          <w:rtl/>
          <w:lang w:bidi="ar-SA"/>
        </w:rPr>
        <w:t>ا</w:t>
      </w:r>
      <w:r w:rsidR="00C8054F" w:rsidRPr="00636EA8">
        <w:rPr>
          <w:rFonts w:ascii="KFGQPC Uthman Taha Naskh" w:cs="KFGQPC Uthman Taha Naskh" w:hint="cs"/>
          <w:rtl/>
          <w:lang w:bidi="ar-SA"/>
        </w:rPr>
        <w:t>﴾</w:t>
      </w:r>
      <w:r w:rsidR="00A6380F" w:rsidRPr="00636EA8">
        <w:rPr>
          <w:rFonts w:ascii="KFGQPC Uthman Taha Naskh" w:cs="KFGQPC Uthman Taha Naskh"/>
          <w:rtl/>
          <w:lang w:bidi="ar-SA"/>
        </w:rPr>
        <w:t xml:space="preserve"> </w:t>
      </w:r>
      <w:r w:rsidR="00A6380F" w:rsidRPr="00636EA8">
        <w:rPr>
          <w:rStyle w:val="Char8"/>
          <w:rtl/>
        </w:rPr>
        <w:t>[</w:t>
      </w:r>
      <w:r w:rsidR="00A6380F" w:rsidRPr="00636EA8">
        <w:rPr>
          <w:rStyle w:val="Char8"/>
          <w:rFonts w:hint="eastAsia"/>
          <w:rtl/>
        </w:rPr>
        <w:t>البقرة</w:t>
      </w:r>
      <w:r w:rsidR="00A6380F" w:rsidRPr="00636EA8">
        <w:rPr>
          <w:rStyle w:val="Char8"/>
          <w:rtl/>
        </w:rPr>
        <w:t xml:space="preserve">: </w:t>
      </w:r>
      <w:r w:rsidR="00A6380F" w:rsidRPr="00636EA8">
        <w:rPr>
          <w:rStyle w:val="Char8"/>
          <w:rFonts w:hint="cs"/>
          <w:rtl/>
        </w:rPr>
        <w:t>٢٧٣</w:t>
      </w:r>
      <w:r w:rsidR="00A6380F" w:rsidRPr="00636EA8">
        <w:rPr>
          <w:rStyle w:val="Char8"/>
          <w:rtl/>
        </w:rPr>
        <w:t xml:space="preserve">]  </w:t>
      </w:r>
      <w:r w:rsidR="004A08B2" w:rsidRPr="00636EA8">
        <w:rPr>
          <w:rFonts w:ascii="(normal text)" w:hAnsi="(normal text)"/>
          <w:rtl/>
          <w:lang w:bidi="ar-SA"/>
        </w:rPr>
        <w:tab/>
      </w:r>
    </w:p>
    <w:p w:rsidR="00476AE7" w:rsidRPr="00636EA8" w:rsidRDefault="00F511BE" w:rsidP="00586706">
      <w:pPr>
        <w:pStyle w:val="a1"/>
        <w:rPr>
          <w:rFonts w:ascii="Traditional Arabic"/>
          <w:rtl/>
          <w:lang w:bidi="ar-SA"/>
        </w:rPr>
      </w:pPr>
      <w:r w:rsidRPr="00636EA8">
        <w:rPr>
          <w:rtl/>
          <w:lang w:bidi="ar-SA"/>
        </w:rPr>
        <w:t>(صدقات،) از آنِ فقیران</w:t>
      </w:r>
      <w:r w:rsidR="00457B75" w:rsidRPr="00636EA8">
        <w:rPr>
          <w:rtl/>
          <w:lang w:bidi="ar-SA"/>
        </w:rPr>
        <w:t>ی‌ست</w:t>
      </w:r>
      <w:r w:rsidRPr="00636EA8">
        <w:rPr>
          <w:rtl/>
          <w:lang w:bidi="ar-SA"/>
        </w:rPr>
        <w:t xml:space="preserve"> که (به خاطر جهاد) در راه الله، (از کسب و کار) بازمانده</w:t>
      </w:r>
      <w:r w:rsidRPr="00636EA8">
        <w:rPr>
          <w:rtl/>
          <w:lang w:bidi="ar-SA"/>
        </w:rPr>
        <w:softHyphen/>
        <w:t>اند و نمی</w:t>
      </w:r>
      <w:r w:rsidRPr="00636EA8">
        <w:rPr>
          <w:rtl/>
          <w:lang w:bidi="ar-SA"/>
        </w:rPr>
        <w:softHyphen/>
        <w:t>توانند (برای رفع نیازهایشان) به سفر بروند و از بس مناعت دارند، افراد بی</w:t>
      </w:r>
      <w:r w:rsidRPr="00636EA8">
        <w:rPr>
          <w:rtl/>
          <w:lang w:bidi="ar-SA"/>
        </w:rPr>
        <w:softHyphen/>
        <w:t>خبر آنان را ثروتمند می</w:t>
      </w:r>
      <w:r w:rsidRPr="00636EA8">
        <w:rPr>
          <w:rtl/>
          <w:lang w:bidi="ar-SA"/>
        </w:rPr>
        <w:softHyphen/>
        <w:t>پندارند؛ تو آنان را از سیمایشان می</w:t>
      </w:r>
      <w:r w:rsidRPr="00636EA8">
        <w:rPr>
          <w:rtl/>
          <w:lang w:bidi="ar-SA"/>
        </w:rPr>
        <w:softHyphen/>
        <w:t>شناسی. آنان با اصرار و پافشاری چیزی از مردم درخواست نمی</w:t>
      </w:r>
      <w:r w:rsidRPr="00636EA8">
        <w:rPr>
          <w:rtl/>
          <w:lang w:bidi="ar-SA"/>
        </w:rPr>
        <w:softHyphen/>
        <w:t>کنند.</w:t>
      </w:r>
    </w:p>
    <w:p w:rsidR="00476AE7" w:rsidRPr="00636EA8" w:rsidRDefault="00F511BE" w:rsidP="00586706">
      <w:pPr>
        <w:autoSpaceDE w:val="0"/>
        <w:autoSpaceDN w:val="0"/>
        <w:adjustRightInd w:val="0"/>
        <w:rPr>
          <w:rFonts w:ascii="Traditional Arabic"/>
          <w:rtl/>
          <w:lang w:bidi="ar-SA"/>
        </w:rPr>
      </w:pPr>
      <w:r w:rsidRPr="00636EA8">
        <w:rPr>
          <w:rFonts w:ascii="Traditional Arabic"/>
          <w:rtl/>
          <w:lang w:bidi="ar-SA"/>
        </w:rPr>
        <w:t>و می‌فرماید:</w:t>
      </w:r>
    </w:p>
    <w:p w:rsidR="00F511BE" w:rsidRPr="00636EA8" w:rsidRDefault="00C8054F" w:rsidP="00BC463E">
      <w:pPr>
        <w:pStyle w:val="a0"/>
        <w:rPr>
          <w:rStyle w:val="Char8"/>
          <w:rtl/>
        </w:rPr>
      </w:pPr>
      <w:r w:rsidRPr="00636EA8">
        <w:rPr>
          <w:rFonts w:ascii="KFGQPC Uthman Taha Naskh" w:cs="KFGQPC Uthman Taha Naskh" w:hint="cs"/>
          <w:rtl/>
          <w:lang w:bidi="ar-SA"/>
        </w:rPr>
        <w:t>﴿</w:t>
      </w:r>
      <w:r w:rsidR="00586706" w:rsidRPr="00636EA8">
        <w:rPr>
          <w:rFonts w:ascii="KFGQPC Uthmanic Script HAFS" w:hint="eastAsia"/>
          <w:rtl/>
          <w:lang w:bidi="ar-SA"/>
        </w:rPr>
        <w:t>وَ</w:t>
      </w:r>
      <w:r w:rsidR="00586706" w:rsidRPr="00636EA8">
        <w:rPr>
          <w:rFonts w:ascii="KFGQPC Uthmanic Script HAFS" w:hint="cs"/>
          <w:rtl/>
          <w:lang w:bidi="ar-SA"/>
        </w:rPr>
        <w:t>ٱ</w:t>
      </w:r>
      <w:r w:rsidR="00586706" w:rsidRPr="00636EA8">
        <w:rPr>
          <w:rFonts w:ascii="KFGQPC Uthmanic Script HAFS" w:hint="eastAsia"/>
          <w:rtl/>
          <w:lang w:bidi="ar-SA"/>
        </w:rPr>
        <w:t>لَّذِينَ</w:t>
      </w:r>
      <w:r w:rsidR="00586706" w:rsidRPr="00636EA8">
        <w:rPr>
          <w:rFonts w:ascii="KFGQPC Uthmanic Script HAFS"/>
          <w:rtl/>
          <w:lang w:bidi="ar-SA"/>
        </w:rPr>
        <w:t xml:space="preserve"> </w:t>
      </w:r>
      <w:r w:rsidR="00586706" w:rsidRPr="00636EA8">
        <w:rPr>
          <w:rFonts w:ascii="KFGQPC Uthmanic Script HAFS" w:hint="eastAsia"/>
          <w:rtl/>
          <w:lang w:bidi="ar-SA"/>
        </w:rPr>
        <w:t>إِذَا</w:t>
      </w:r>
      <w:r w:rsidR="00586706" w:rsidRPr="00636EA8">
        <w:rPr>
          <w:rFonts w:ascii="KFGQPC Uthmanic Script HAFS" w:hint="cs"/>
          <w:rtl/>
          <w:lang w:bidi="ar-SA"/>
        </w:rPr>
        <w:t>ٓ</w:t>
      </w:r>
      <w:r w:rsidR="00586706" w:rsidRPr="00636EA8">
        <w:rPr>
          <w:rFonts w:ascii="KFGQPC Uthmanic Script HAFS"/>
          <w:rtl/>
          <w:lang w:bidi="ar-SA"/>
        </w:rPr>
        <w:t xml:space="preserve"> </w:t>
      </w:r>
      <w:r w:rsidR="00586706" w:rsidRPr="00636EA8">
        <w:rPr>
          <w:rFonts w:ascii="KFGQPC Uthmanic Script HAFS" w:hint="eastAsia"/>
          <w:rtl/>
          <w:lang w:bidi="ar-SA"/>
        </w:rPr>
        <w:t>أَنفَقُواْ</w:t>
      </w:r>
      <w:r w:rsidR="00586706" w:rsidRPr="00636EA8">
        <w:rPr>
          <w:rFonts w:ascii="KFGQPC Uthmanic Script HAFS"/>
          <w:rtl/>
          <w:lang w:bidi="ar-SA"/>
        </w:rPr>
        <w:t xml:space="preserve"> </w:t>
      </w:r>
      <w:r w:rsidR="00586706" w:rsidRPr="00636EA8">
        <w:rPr>
          <w:rFonts w:ascii="KFGQPC Uthmanic Script HAFS" w:hint="eastAsia"/>
          <w:rtl/>
          <w:lang w:bidi="ar-SA"/>
        </w:rPr>
        <w:t>لَم</w:t>
      </w:r>
      <w:r w:rsidR="00586706" w:rsidRPr="00636EA8">
        <w:rPr>
          <w:rFonts w:ascii="KFGQPC Uthmanic Script HAFS" w:hint="cs"/>
          <w:rtl/>
          <w:lang w:bidi="ar-SA"/>
        </w:rPr>
        <w:t>ۡ</w:t>
      </w:r>
      <w:r w:rsidR="00586706" w:rsidRPr="00636EA8">
        <w:rPr>
          <w:rFonts w:ascii="KFGQPC Uthmanic Script HAFS"/>
          <w:rtl/>
          <w:lang w:bidi="ar-SA"/>
        </w:rPr>
        <w:t xml:space="preserve"> </w:t>
      </w:r>
      <w:r w:rsidR="00586706" w:rsidRPr="00636EA8">
        <w:rPr>
          <w:rFonts w:ascii="KFGQPC Uthmanic Script HAFS" w:hint="eastAsia"/>
          <w:rtl/>
          <w:lang w:bidi="ar-SA"/>
        </w:rPr>
        <w:t>يُس</w:t>
      </w:r>
      <w:r w:rsidR="00586706" w:rsidRPr="00636EA8">
        <w:rPr>
          <w:rFonts w:ascii="KFGQPC Uthmanic Script HAFS" w:hint="cs"/>
          <w:rtl/>
          <w:lang w:bidi="ar-SA"/>
        </w:rPr>
        <w:t>ۡ</w:t>
      </w:r>
      <w:r w:rsidR="00586706" w:rsidRPr="00636EA8">
        <w:rPr>
          <w:rFonts w:ascii="KFGQPC Uthmanic Script HAFS" w:hint="eastAsia"/>
          <w:rtl/>
          <w:lang w:bidi="ar-SA"/>
        </w:rPr>
        <w:t>رِفُواْ</w:t>
      </w:r>
      <w:r w:rsidR="00586706" w:rsidRPr="00636EA8">
        <w:rPr>
          <w:rFonts w:ascii="KFGQPC Uthmanic Script HAFS"/>
          <w:rtl/>
          <w:lang w:bidi="ar-SA"/>
        </w:rPr>
        <w:t xml:space="preserve"> </w:t>
      </w:r>
      <w:r w:rsidR="00586706" w:rsidRPr="00636EA8">
        <w:rPr>
          <w:rFonts w:ascii="KFGQPC Uthmanic Script HAFS" w:hint="eastAsia"/>
          <w:rtl/>
          <w:lang w:bidi="ar-SA"/>
        </w:rPr>
        <w:t>وَلَم</w:t>
      </w:r>
      <w:r w:rsidR="00586706" w:rsidRPr="00636EA8">
        <w:rPr>
          <w:rFonts w:ascii="KFGQPC Uthmanic Script HAFS" w:hint="cs"/>
          <w:rtl/>
          <w:lang w:bidi="ar-SA"/>
        </w:rPr>
        <w:t>ۡ</w:t>
      </w:r>
      <w:r w:rsidR="00586706" w:rsidRPr="00636EA8">
        <w:rPr>
          <w:rFonts w:ascii="KFGQPC Uthmanic Script HAFS"/>
          <w:rtl/>
          <w:lang w:bidi="ar-SA"/>
        </w:rPr>
        <w:t xml:space="preserve"> </w:t>
      </w:r>
      <w:r w:rsidR="00586706" w:rsidRPr="00636EA8">
        <w:rPr>
          <w:rFonts w:ascii="KFGQPC Uthmanic Script HAFS" w:hint="eastAsia"/>
          <w:rtl/>
          <w:lang w:bidi="ar-SA"/>
        </w:rPr>
        <w:t>يَق</w:t>
      </w:r>
      <w:r w:rsidR="00586706" w:rsidRPr="00636EA8">
        <w:rPr>
          <w:rFonts w:ascii="KFGQPC Uthmanic Script HAFS" w:hint="cs"/>
          <w:rtl/>
          <w:lang w:bidi="ar-SA"/>
        </w:rPr>
        <w:t>ۡ</w:t>
      </w:r>
      <w:r w:rsidR="00586706" w:rsidRPr="00636EA8">
        <w:rPr>
          <w:rFonts w:ascii="KFGQPC Uthmanic Script HAFS" w:hint="eastAsia"/>
          <w:rtl/>
          <w:lang w:bidi="ar-SA"/>
        </w:rPr>
        <w:t>تُرُواْ</w:t>
      </w:r>
      <w:r w:rsidR="00586706" w:rsidRPr="00636EA8">
        <w:rPr>
          <w:rFonts w:ascii="KFGQPC Uthmanic Script HAFS"/>
          <w:rtl/>
          <w:lang w:bidi="ar-SA"/>
        </w:rPr>
        <w:t xml:space="preserve"> </w:t>
      </w:r>
      <w:r w:rsidR="00586706" w:rsidRPr="00636EA8">
        <w:rPr>
          <w:rFonts w:ascii="KFGQPC Uthmanic Script HAFS" w:hint="eastAsia"/>
          <w:rtl/>
          <w:lang w:bidi="ar-SA"/>
        </w:rPr>
        <w:t>وَكَانَ</w:t>
      </w:r>
      <w:r w:rsidR="00586706" w:rsidRPr="00636EA8">
        <w:rPr>
          <w:rFonts w:ascii="KFGQPC Uthmanic Script HAFS"/>
          <w:rtl/>
          <w:lang w:bidi="ar-SA"/>
        </w:rPr>
        <w:t xml:space="preserve"> </w:t>
      </w:r>
      <w:r w:rsidR="00586706" w:rsidRPr="00636EA8">
        <w:rPr>
          <w:rFonts w:ascii="KFGQPC Uthmanic Script HAFS" w:hint="eastAsia"/>
          <w:rtl/>
          <w:lang w:bidi="ar-SA"/>
        </w:rPr>
        <w:t>بَي</w:t>
      </w:r>
      <w:r w:rsidR="00586706" w:rsidRPr="00636EA8">
        <w:rPr>
          <w:rFonts w:ascii="KFGQPC Uthmanic Script HAFS" w:hint="cs"/>
          <w:rtl/>
          <w:lang w:bidi="ar-SA"/>
        </w:rPr>
        <w:t>ۡ</w:t>
      </w:r>
      <w:r w:rsidR="00586706" w:rsidRPr="00636EA8">
        <w:rPr>
          <w:rFonts w:ascii="KFGQPC Uthmanic Script HAFS" w:hint="eastAsia"/>
          <w:rtl/>
          <w:lang w:bidi="ar-SA"/>
        </w:rPr>
        <w:t>نَ</w:t>
      </w:r>
      <w:r w:rsidR="00586706" w:rsidRPr="00636EA8">
        <w:rPr>
          <w:rFonts w:ascii="KFGQPC Uthmanic Script HAFS"/>
          <w:rtl/>
          <w:lang w:bidi="ar-SA"/>
        </w:rPr>
        <w:t xml:space="preserve"> </w:t>
      </w:r>
      <w:r w:rsidR="00586706" w:rsidRPr="00636EA8">
        <w:rPr>
          <w:rFonts w:ascii="KFGQPC Uthmanic Script HAFS" w:hint="eastAsia"/>
          <w:rtl/>
          <w:lang w:bidi="ar-SA"/>
        </w:rPr>
        <w:t>ذَ</w:t>
      </w:r>
      <w:r w:rsidR="00586706" w:rsidRPr="00636EA8">
        <w:rPr>
          <w:rFonts w:ascii="KFGQPC Uthmanic Script HAFS" w:hint="cs"/>
          <w:rtl/>
          <w:lang w:bidi="ar-SA"/>
        </w:rPr>
        <w:t>ٰ</w:t>
      </w:r>
      <w:r w:rsidR="00586706" w:rsidRPr="00636EA8">
        <w:rPr>
          <w:rFonts w:ascii="KFGQPC Uthmanic Script HAFS" w:hint="eastAsia"/>
          <w:rtl/>
          <w:lang w:bidi="ar-SA"/>
        </w:rPr>
        <w:t>لِكَ</w:t>
      </w:r>
      <w:r w:rsidR="00586706" w:rsidRPr="00636EA8">
        <w:rPr>
          <w:rFonts w:ascii="KFGQPC Uthmanic Script HAFS"/>
          <w:rtl/>
          <w:lang w:bidi="ar-SA"/>
        </w:rPr>
        <w:t xml:space="preserve"> </w:t>
      </w:r>
      <w:r w:rsidR="00586706" w:rsidRPr="00636EA8">
        <w:rPr>
          <w:rFonts w:ascii="KFGQPC Uthmanic Script HAFS" w:hint="eastAsia"/>
          <w:rtl/>
          <w:lang w:bidi="ar-SA"/>
        </w:rPr>
        <w:t>قَوَام</w:t>
      </w:r>
      <w:r w:rsidR="00586706" w:rsidRPr="00636EA8">
        <w:rPr>
          <w:rFonts w:ascii="KFGQPC Uthmanic Script HAFS" w:hint="cs"/>
          <w:rtl/>
          <w:lang w:bidi="ar-SA"/>
        </w:rPr>
        <w:t>ٗ</w:t>
      </w:r>
      <w:r w:rsidR="00586706" w:rsidRPr="00636EA8">
        <w:rPr>
          <w:rFonts w:ascii="KFGQPC Uthmanic Script HAFS" w:hint="eastAsia"/>
          <w:rtl/>
          <w:lang w:bidi="ar-SA"/>
        </w:rPr>
        <w:t>ا</w:t>
      </w:r>
      <w:r w:rsidR="00586706" w:rsidRPr="00636EA8">
        <w:rPr>
          <w:rFonts w:ascii="KFGQPC Uthmanic Script HAFS"/>
          <w:rtl/>
          <w:lang w:bidi="ar-SA"/>
        </w:rPr>
        <w:t xml:space="preserve"> </w:t>
      </w:r>
      <w:r w:rsidR="00586706" w:rsidRPr="00636EA8">
        <w:rPr>
          <w:rFonts w:ascii="KFGQPC Uthmanic Script HAFS" w:hint="cs"/>
          <w:rtl/>
          <w:lang w:bidi="ar-SA"/>
        </w:rPr>
        <w:t>٦٧</w:t>
      </w:r>
      <w:r w:rsidRPr="00636EA8">
        <w:rPr>
          <w:rFonts w:ascii="KFGQPC Uthman Taha Naskh" w:cs="KFGQPC Uthman Taha Naskh" w:hint="cs"/>
          <w:rtl/>
          <w:lang w:bidi="ar-SA"/>
        </w:rPr>
        <w:t>﴾</w:t>
      </w:r>
      <w:r w:rsidR="00586706" w:rsidRPr="00636EA8">
        <w:rPr>
          <w:rFonts w:ascii="KFGQPC Uthman Taha Naskh" w:cs="KFGQPC Uthman Taha Naskh"/>
          <w:rtl/>
          <w:lang w:bidi="ar-SA"/>
        </w:rPr>
        <w:tab/>
        <w:t xml:space="preserve"> </w:t>
      </w:r>
      <w:r w:rsidR="00586706" w:rsidRPr="00636EA8">
        <w:rPr>
          <w:rStyle w:val="Char8"/>
          <w:rtl/>
        </w:rPr>
        <w:t>[</w:t>
      </w:r>
      <w:r w:rsidR="00586706" w:rsidRPr="00636EA8">
        <w:rPr>
          <w:rStyle w:val="Char8"/>
          <w:rFonts w:hint="eastAsia"/>
          <w:rtl/>
        </w:rPr>
        <w:t>الفرقان</w:t>
      </w:r>
      <w:r w:rsidR="00586706" w:rsidRPr="00636EA8">
        <w:rPr>
          <w:rStyle w:val="Char8"/>
          <w:rtl/>
        </w:rPr>
        <w:t xml:space="preserve">: </w:t>
      </w:r>
      <w:r w:rsidR="00586706" w:rsidRPr="00636EA8">
        <w:rPr>
          <w:rStyle w:val="Char8"/>
          <w:rFonts w:hint="cs"/>
          <w:rtl/>
        </w:rPr>
        <w:t>٦٧</w:t>
      </w:r>
      <w:r w:rsidR="00586706" w:rsidRPr="00636EA8">
        <w:rPr>
          <w:rStyle w:val="Char8"/>
          <w:rtl/>
        </w:rPr>
        <w:t xml:space="preserve">]  </w:t>
      </w:r>
      <w:r w:rsidR="004A08B2" w:rsidRPr="00636EA8">
        <w:rPr>
          <w:rStyle w:val="Char8"/>
          <w:rtl/>
        </w:rPr>
        <w:tab/>
      </w:r>
    </w:p>
    <w:p w:rsidR="00F511BE" w:rsidRPr="00636EA8" w:rsidRDefault="00F511BE" w:rsidP="00586706">
      <w:pPr>
        <w:pStyle w:val="a1"/>
        <w:rPr>
          <w:rtl/>
          <w:lang w:bidi="ar-SA"/>
        </w:rPr>
      </w:pPr>
      <w:r w:rsidRPr="00636EA8">
        <w:rPr>
          <w:rtl/>
          <w:lang w:bidi="ar-SA"/>
        </w:rPr>
        <w:t>و آنان كه چون انفاق مى‏كنند، زياده‏روى نمى‏نمایند و بخل نمى‏ورزند، و انفاقشان‏ همواره ميان اين دو حالت، در حدّ اعتدال است.</w:t>
      </w:r>
    </w:p>
    <w:p w:rsidR="00F511BE" w:rsidRPr="00636EA8" w:rsidRDefault="00F511BE" w:rsidP="00586706">
      <w:pPr>
        <w:autoSpaceDE w:val="0"/>
        <w:autoSpaceDN w:val="0"/>
        <w:adjustRightInd w:val="0"/>
        <w:rPr>
          <w:rFonts w:ascii="Traditional Arabic"/>
          <w:rtl/>
          <w:lang w:bidi="ar-SA"/>
        </w:rPr>
      </w:pPr>
      <w:r w:rsidRPr="00636EA8">
        <w:rPr>
          <w:rFonts w:ascii="Traditional Arabic"/>
          <w:rtl/>
          <w:lang w:bidi="ar-SA"/>
        </w:rPr>
        <w:t>هم‌چنین می‌فرماید:</w:t>
      </w:r>
    </w:p>
    <w:p w:rsidR="00F511BE" w:rsidRPr="00636EA8" w:rsidRDefault="00C8054F" w:rsidP="00BC463E">
      <w:pPr>
        <w:pStyle w:val="a0"/>
        <w:rPr>
          <w:rFonts w:ascii="(normal text)" w:hAnsi="(normal text)"/>
          <w:rtl/>
          <w:lang w:bidi="ar-SA"/>
        </w:rPr>
      </w:pPr>
      <w:r w:rsidRPr="00636EA8">
        <w:rPr>
          <w:rFonts w:ascii="KFGQPC Uthman Taha Naskh" w:cs="KFGQPC Uthman Taha Naskh" w:hint="cs"/>
          <w:rtl/>
          <w:lang w:bidi="ar-SA"/>
        </w:rPr>
        <w:t>﴿</w:t>
      </w:r>
      <w:r w:rsidR="00586706" w:rsidRPr="00636EA8">
        <w:rPr>
          <w:rFonts w:ascii="KFGQPC Uthmanic Script HAFS" w:hint="eastAsia"/>
          <w:rtl/>
          <w:lang w:bidi="ar-SA"/>
        </w:rPr>
        <w:t>وَمَا</w:t>
      </w:r>
      <w:r w:rsidR="00586706" w:rsidRPr="00636EA8">
        <w:rPr>
          <w:rFonts w:ascii="KFGQPC Uthmanic Script HAFS"/>
          <w:rtl/>
          <w:lang w:bidi="ar-SA"/>
        </w:rPr>
        <w:t xml:space="preserve"> </w:t>
      </w:r>
      <w:r w:rsidR="00586706" w:rsidRPr="00636EA8">
        <w:rPr>
          <w:rFonts w:ascii="KFGQPC Uthmanic Script HAFS" w:hint="eastAsia"/>
          <w:rtl/>
          <w:lang w:bidi="ar-SA"/>
        </w:rPr>
        <w:t>خَلَق</w:t>
      </w:r>
      <w:r w:rsidR="00586706" w:rsidRPr="00636EA8">
        <w:rPr>
          <w:rFonts w:ascii="KFGQPC Uthmanic Script HAFS" w:hint="cs"/>
          <w:rtl/>
          <w:lang w:bidi="ar-SA"/>
        </w:rPr>
        <w:t>ۡ</w:t>
      </w:r>
      <w:r w:rsidR="00586706" w:rsidRPr="00636EA8">
        <w:rPr>
          <w:rFonts w:ascii="KFGQPC Uthmanic Script HAFS" w:hint="eastAsia"/>
          <w:rtl/>
          <w:lang w:bidi="ar-SA"/>
        </w:rPr>
        <w:t>تُ</w:t>
      </w:r>
      <w:r w:rsidR="00586706" w:rsidRPr="00636EA8">
        <w:rPr>
          <w:rFonts w:ascii="KFGQPC Uthmanic Script HAFS"/>
          <w:rtl/>
          <w:lang w:bidi="ar-SA"/>
        </w:rPr>
        <w:t xml:space="preserve"> </w:t>
      </w:r>
      <w:r w:rsidR="00586706" w:rsidRPr="00636EA8">
        <w:rPr>
          <w:rFonts w:ascii="KFGQPC Uthmanic Script HAFS" w:hint="cs"/>
          <w:rtl/>
          <w:lang w:bidi="ar-SA"/>
        </w:rPr>
        <w:t>ٱ</w:t>
      </w:r>
      <w:r w:rsidR="00586706" w:rsidRPr="00636EA8">
        <w:rPr>
          <w:rFonts w:ascii="KFGQPC Uthmanic Script HAFS" w:hint="eastAsia"/>
          <w:rtl/>
          <w:lang w:bidi="ar-SA"/>
        </w:rPr>
        <w:t>ل</w:t>
      </w:r>
      <w:r w:rsidR="00586706" w:rsidRPr="00636EA8">
        <w:rPr>
          <w:rFonts w:ascii="KFGQPC Uthmanic Script HAFS" w:hint="cs"/>
          <w:rtl/>
          <w:lang w:bidi="ar-SA"/>
        </w:rPr>
        <w:t>ۡ</w:t>
      </w:r>
      <w:r w:rsidR="00586706" w:rsidRPr="00636EA8">
        <w:rPr>
          <w:rFonts w:ascii="KFGQPC Uthmanic Script HAFS" w:hint="eastAsia"/>
          <w:rtl/>
          <w:lang w:bidi="ar-SA"/>
        </w:rPr>
        <w:t>جِنَّ</w:t>
      </w:r>
      <w:r w:rsidR="00586706" w:rsidRPr="00636EA8">
        <w:rPr>
          <w:rFonts w:ascii="KFGQPC Uthmanic Script HAFS"/>
          <w:rtl/>
          <w:lang w:bidi="ar-SA"/>
        </w:rPr>
        <w:t xml:space="preserve"> </w:t>
      </w:r>
      <w:r w:rsidR="00586706" w:rsidRPr="00636EA8">
        <w:rPr>
          <w:rFonts w:ascii="KFGQPC Uthmanic Script HAFS" w:hint="eastAsia"/>
          <w:rtl/>
          <w:lang w:bidi="ar-SA"/>
        </w:rPr>
        <w:t>وَ</w:t>
      </w:r>
      <w:r w:rsidR="00586706" w:rsidRPr="00636EA8">
        <w:rPr>
          <w:rFonts w:ascii="KFGQPC Uthmanic Script HAFS" w:hint="cs"/>
          <w:rtl/>
          <w:lang w:bidi="ar-SA"/>
        </w:rPr>
        <w:t>ٱ</w:t>
      </w:r>
      <w:r w:rsidR="00586706" w:rsidRPr="00636EA8">
        <w:rPr>
          <w:rFonts w:ascii="KFGQPC Uthmanic Script HAFS" w:hint="eastAsia"/>
          <w:rtl/>
          <w:lang w:bidi="ar-SA"/>
        </w:rPr>
        <w:t>ل</w:t>
      </w:r>
      <w:r w:rsidR="00586706" w:rsidRPr="00636EA8">
        <w:rPr>
          <w:rFonts w:ascii="KFGQPC Uthmanic Script HAFS" w:hint="cs"/>
          <w:rtl/>
          <w:lang w:bidi="ar-SA"/>
        </w:rPr>
        <w:t>ۡ</w:t>
      </w:r>
      <w:r w:rsidR="00586706" w:rsidRPr="00636EA8">
        <w:rPr>
          <w:rFonts w:ascii="KFGQPC Uthmanic Script HAFS" w:hint="eastAsia"/>
          <w:rtl/>
          <w:lang w:bidi="ar-SA"/>
        </w:rPr>
        <w:t>إِنسَ</w:t>
      </w:r>
      <w:r w:rsidR="00586706" w:rsidRPr="00636EA8">
        <w:rPr>
          <w:rFonts w:ascii="KFGQPC Uthmanic Script HAFS"/>
          <w:rtl/>
          <w:lang w:bidi="ar-SA"/>
        </w:rPr>
        <w:t xml:space="preserve"> </w:t>
      </w:r>
      <w:r w:rsidR="00586706" w:rsidRPr="00636EA8">
        <w:rPr>
          <w:rFonts w:ascii="KFGQPC Uthmanic Script HAFS" w:hint="eastAsia"/>
          <w:rtl/>
          <w:lang w:bidi="ar-SA"/>
        </w:rPr>
        <w:t>إِلَّا</w:t>
      </w:r>
      <w:r w:rsidR="00586706" w:rsidRPr="00636EA8">
        <w:rPr>
          <w:rFonts w:ascii="KFGQPC Uthmanic Script HAFS"/>
          <w:rtl/>
          <w:lang w:bidi="ar-SA"/>
        </w:rPr>
        <w:t xml:space="preserve"> </w:t>
      </w:r>
      <w:r w:rsidR="00586706" w:rsidRPr="00636EA8">
        <w:rPr>
          <w:rFonts w:ascii="KFGQPC Uthmanic Script HAFS" w:hint="eastAsia"/>
          <w:rtl/>
          <w:lang w:bidi="ar-SA"/>
        </w:rPr>
        <w:t>لِيَع</w:t>
      </w:r>
      <w:r w:rsidR="00586706" w:rsidRPr="00636EA8">
        <w:rPr>
          <w:rFonts w:ascii="KFGQPC Uthmanic Script HAFS" w:hint="cs"/>
          <w:rtl/>
          <w:lang w:bidi="ar-SA"/>
        </w:rPr>
        <w:t>ۡ</w:t>
      </w:r>
      <w:r w:rsidR="00586706" w:rsidRPr="00636EA8">
        <w:rPr>
          <w:rFonts w:ascii="KFGQPC Uthmanic Script HAFS" w:hint="eastAsia"/>
          <w:rtl/>
          <w:lang w:bidi="ar-SA"/>
        </w:rPr>
        <w:t>بُدُونِ</w:t>
      </w:r>
      <w:r w:rsidR="00586706" w:rsidRPr="00636EA8">
        <w:rPr>
          <w:rFonts w:ascii="KFGQPC Uthmanic Script HAFS"/>
          <w:rtl/>
          <w:lang w:bidi="ar-SA"/>
        </w:rPr>
        <w:t xml:space="preserve"> </w:t>
      </w:r>
      <w:r w:rsidR="00586706" w:rsidRPr="00636EA8">
        <w:rPr>
          <w:rFonts w:ascii="KFGQPC Uthmanic Script HAFS" w:hint="cs"/>
          <w:rtl/>
          <w:lang w:bidi="ar-SA"/>
        </w:rPr>
        <w:t>٥٦</w:t>
      </w:r>
      <w:r w:rsidR="00586706" w:rsidRPr="00636EA8">
        <w:rPr>
          <w:rFonts w:ascii="KFGQPC Uthmanic Script HAFS"/>
          <w:rtl/>
          <w:lang w:bidi="ar-SA"/>
        </w:rPr>
        <w:t xml:space="preserve"> </w:t>
      </w:r>
      <w:r w:rsidR="00586706" w:rsidRPr="00636EA8">
        <w:rPr>
          <w:rFonts w:ascii="KFGQPC Uthmanic Script HAFS" w:hint="eastAsia"/>
          <w:rtl/>
          <w:lang w:bidi="ar-SA"/>
        </w:rPr>
        <w:t>مَا</w:t>
      </w:r>
      <w:r w:rsidR="00586706" w:rsidRPr="00636EA8">
        <w:rPr>
          <w:rFonts w:ascii="KFGQPC Uthmanic Script HAFS" w:hint="cs"/>
          <w:rtl/>
          <w:lang w:bidi="ar-SA"/>
        </w:rPr>
        <w:t>ٓ</w:t>
      </w:r>
      <w:r w:rsidR="00586706" w:rsidRPr="00636EA8">
        <w:rPr>
          <w:rFonts w:ascii="KFGQPC Uthmanic Script HAFS"/>
          <w:rtl/>
          <w:lang w:bidi="ar-SA"/>
        </w:rPr>
        <w:t xml:space="preserve"> </w:t>
      </w:r>
      <w:r w:rsidR="00586706" w:rsidRPr="00636EA8">
        <w:rPr>
          <w:rFonts w:ascii="KFGQPC Uthmanic Script HAFS" w:hint="eastAsia"/>
          <w:rtl/>
          <w:lang w:bidi="ar-SA"/>
        </w:rPr>
        <w:t>أُرِيدُ</w:t>
      </w:r>
      <w:r w:rsidR="00586706" w:rsidRPr="00636EA8">
        <w:rPr>
          <w:rFonts w:ascii="KFGQPC Uthmanic Script HAFS"/>
          <w:rtl/>
          <w:lang w:bidi="ar-SA"/>
        </w:rPr>
        <w:t xml:space="preserve"> </w:t>
      </w:r>
      <w:r w:rsidR="00586706" w:rsidRPr="00636EA8">
        <w:rPr>
          <w:rFonts w:ascii="KFGQPC Uthmanic Script HAFS" w:hint="eastAsia"/>
          <w:rtl/>
          <w:lang w:bidi="ar-SA"/>
        </w:rPr>
        <w:t>مِن</w:t>
      </w:r>
      <w:r w:rsidR="00586706" w:rsidRPr="00636EA8">
        <w:rPr>
          <w:rFonts w:ascii="KFGQPC Uthmanic Script HAFS" w:hint="cs"/>
          <w:rtl/>
          <w:lang w:bidi="ar-SA"/>
        </w:rPr>
        <w:t>ۡ</w:t>
      </w:r>
      <w:r w:rsidR="00586706" w:rsidRPr="00636EA8">
        <w:rPr>
          <w:rFonts w:ascii="KFGQPC Uthmanic Script HAFS" w:hint="eastAsia"/>
          <w:rtl/>
          <w:lang w:bidi="ar-SA"/>
        </w:rPr>
        <w:t>هُم</w:t>
      </w:r>
      <w:r w:rsidR="00586706" w:rsidRPr="00636EA8">
        <w:rPr>
          <w:rFonts w:ascii="KFGQPC Uthmanic Script HAFS"/>
          <w:rtl/>
          <w:lang w:bidi="ar-SA"/>
        </w:rPr>
        <w:t xml:space="preserve"> </w:t>
      </w:r>
      <w:r w:rsidR="00586706" w:rsidRPr="00636EA8">
        <w:rPr>
          <w:rFonts w:ascii="KFGQPC Uthmanic Script HAFS" w:hint="eastAsia"/>
          <w:rtl/>
          <w:lang w:bidi="ar-SA"/>
        </w:rPr>
        <w:t>مِّن</w:t>
      </w:r>
      <w:r w:rsidR="00586706" w:rsidRPr="00636EA8">
        <w:rPr>
          <w:rFonts w:ascii="KFGQPC Uthmanic Script HAFS"/>
          <w:rtl/>
          <w:lang w:bidi="ar-SA"/>
        </w:rPr>
        <w:t xml:space="preserve"> </w:t>
      </w:r>
      <w:r w:rsidR="00586706" w:rsidRPr="00636EA8">
        <w:rPr>
          <w:rFonts w:ascii="KFGQPC Uthmanic Script HAFS" w:hint="eastAsia"/>
          <w:rtl/>
          <w:lang w:bidi="ar-SA"/>
        </w:rPr>
        <w:t>رِّز</w:t>
      </w:r>
      <w:r w:rsidR="00586706" w:rsidRPr="00636EA8">
        <w:rPr>
          <w:rFonts w:ascii="KFGQPC Uthmanic Script HAFS" w:hint="cs"/>
          <w:rtl/>
          <w:lang w:bidi="ar-SA"/>
        </w:rPr>
        <w:t>ۡ</w:t>
      </w:r>
      <w:r w:rsidR="00586706" w:rsidRPr="00636EA8">
        <w:rPr>
          <w:rFonts w:ascii="KFGQPC Uthmanic Script HAFS" w:hint="eastAsia"/>
          <w:rtl/>
          <w:lang w:bidi="ar-SA"/>
        </w:rPr>
        <w:t>ق</w:t>
      </w:r>
      <w:r w:rsidR="00586706" w:rsidRPr="00636EA8">
        <w:rPr>
          <w:rFonts w:ascii="KFGQPC Uthmanic Script HAFS" w:hint="cs"/>
          <w:rtl/>
          <w:lang w:bidi="ar-SA"/>
        </w:rPr>
        <w:t>ٖ</w:t>
      </w:r>
      <w:r w:rsidR="00586706" w:rsidRPr="00636EA8">
        <w:rPr>
          <w:rFonts w:ascii="KFGQPC Uthmanic Script HAFS"/>
          <w:rtl/>
          <w:lang w:bidi="ar-SA"/>
        </w:rPr>
        <w:t xml:space="preserve"> </w:t>
      </w:r>
      <w:r w:rsidR="00586706" w:rsidRPr="00636EA8">
        <w:rPr>
          <w:rFonts w:ascii="KFGQPC Uthmanic Script HAFS" w:hint="eastAsia"/>
          <w:rtl/>
          <w:lang w:bidi="ar-SA"/>
        </w:rPr>
        <w:t>وَمَا</w:t>
      </w:r>
      <w:r w:rsidR="00586706" w:rsidRPr="00636EA8">
        <w:rPr>
          <w:rFonts w:ascii="KFGQPC Uthmanic Script HAFS" w:hint="cs"/>
          <w:rtl/>
          <w:lang w:bidi="ar-SA"/>
        </w:rPr>
        <w:t>ٓ</w:t>
      </w:r>
      <w:r w:rsidR="00586706" w:rsidRPr="00636EA8">
        <w:rPr>
          <w:rFonts w:ascii="KFGQPC Uthmanic Script HAFS"/>
          <w:rtl/>
          <w:lang w:bidi="ar-SA"/>
        </w:rPr>
        <w:t xml:space="preserve"> </w:t>
      </w:r>
      <w:r w:rsidR="00586706" w:rsidRPr="00636EA8">
        <w:rPr>
          <w:rFonts w:ascii="KFGQPC Uthmanic Script HAFS" w:hint="eastAsia"/>
          <w:rtl/>
          <w:lang w:bidi="ar-SA"/>
        </w:rPr>
        <w:t>أُرِيدُ</w:t>
      </w:r>
      <w:r w:rsidR="00586706" w:rsidRPr="00636EA8">
        <w:rPr>
          <w:rFonts w:ascii="KFGQPC Uthmanic Script HAFS"/>
          <w:rtl/>
          <w:lang w:bidi="ar-SA"/>
        </w:rPr>
        <w:t xml:space="preserve"> </w:t>
      </w:r>
      <w:r w:rsidR="00586706" w:rsidRPr="00636EA8">
        <w:rPr>
          <w:rFonts w:ascii="KFGQPC Uthmanic Script HAFS" w:hint="eastAsia"/>
          <w:rtl/>
          <w:lang w:bidi="ar-SA"/>
        </w:rPr>
        <w:t>أَن</w:t>
      </w:r>
      <w:r w:rsidR="00586706" w:rsidRPr="00636EA8">
        <w:rPr>
          <w:rFonts w:ascii="KFGQPC Uthmanic Script HAFS"/>
          <w:rtl/>
          <w:lang w:bidi="ar-SA"/>
        </w:rPr>
        <w:t xml:space="preserve"> </w:t>
      </w:r>
      <w:r w:rsidR="00586706" w:rsidRPr="00636EA8">
        <w:rPr>
          <w:rFonts w:ascii="KFGQPC Uthmanic Script HAFS" w:hint="eastAsia"/>
          <w:rtl/>
          <w:lang w:bidi="ar-SA"/>
        </w:rPr>
        <w:t>يُط</w:t>
      </w:r>
      <w:r w:rsidR="00586706" w:rsidRPr="00636EA8">
        <w:rPr>
          <w:rFonts w:ascii="KFGQPC Uthmanic Script HAFS" w:hint="cs"/>
          <w:rtl/>
          <w:lang w:bidi="ar-SA"/>
        </w:rPr>
        <w:t>ۡ</w:t>
      </w:r>
      <w:r w:rsidR="00586706" w:rsidRPr="00636EA8">
        <w:rPr>
          <w:rFonts w:ascii="KFGQPC Uthmanic Script HAFS" w:hint="eastAsia"/>
          <w:rtl/>
          <w:lang w:bidi="ar-SA"/>
        </w:rPr>
        <w:t>عِمُونِ</w:t>
      </w:r>
      <w:r w:rsidR="00586706" w:rsidRPr="00636EA8">
        <w:rPr>
          <w:rFonts w:ascii="KFGQPC Uthmanic Script HAFS"/>
          <w:rtl/>
          <w:lang w:bidi="ar-SA"/>
        </w:rPr>
        <w:t xml:space="preserve"> </w:t>
      </w:r>
      <w:r w:rsidR="00586706" w:rsidRPr="00636EA8">
        <w:rPr>
          <w:rFonts w:ascii="KFGQPC Uthmanic Script HAFS" w:hint="cs"/>
          <w:rtl/>
          <w:lang w:bidi="ar-SA"/>
        </w:rPr>
        <w:t>٥٧</w:t>
      </w:r>
      <w:r w:rsidRPr="00636EA8">
        <w:rPr>
          <w:rFonts w:ascii="KFGQPC Uthman Taha Naskh" w:cs="KFGQPC Uthman Taha Naskh" w:hint="cs"/>
          <w:rtl/>
          <w:lang w:bidi="ar-SA"/>
        </w:rPr>
        <w:t>﴾</w:t>
      </w:r>
      <w:r w:rsidR="00586706" w:rsidRPr="00636EA8">
        <w:rPr>
          <w:rFonts w:ascii="KFGQPC Uthman Taha Naskh" w:cs="KFGQPC Uthman Taha Naskh"/>
          <w:rtl/>
          <w:lang w:bidi="ar-SA"/>
        </w:rPr>
        <w:t xml:space="preserve"> </w:t>
      </w:r>
      <w:r w:rsidR="00586706" w:rsidRPr="00636EA8">
        <w:rPr>
          <w:rFonts w:ascii="KFGQPC Uthman Taha Naskh" w:cs="KFGQPC Uthman Taha Naskh"/>
          <w:rtl/>
          <w:lang w:bidi="ar-SA"/>
        </w:rPr>
        <w:tab/>
      </w:r>
      <w:r w:rsidR="00586706" w:rsidRPr="00636EA8">
        <w:rPr>
          <w:rStyle w:val="Char8"/>
          <w:rtl/>
        </w:rPr>
        <w:t>[</w:t>
      </w:r>
      <w:r w:rsidR="00586706" w:rsidRPr="00636EA8">
        <w:rPr>
          <w:rStyle w:val="Char8"/>
          <w:rFonts w:hint="eastAsia"/>
          <w:rtl/>
        </w:rPr>
        <w:t>الذاريات</w:t>
      </w:r>
      <w:r w:rsidR="00586706" w:rsidRPr="00636EA8">
        <w:rPr>
          <w:rStyle w:val="Char8"/>
          <w:rtl/>
        </w:rPr>
        <w:t xml:space="preserve">: </w:t>
      </w:r>
      <w:r w:rsidR="00586706" w:rsidRPr="00636EA8">
        <w:rPr>
          <w:rStyle w:val="Char8"/>
          <w:rFonts w:hint="cs"/>
          <w:rtl/>
        </w:rPr>
        <w:t>٥٦</w:t>
      </w:r>
      <w:r w:rsidR="00586706" w:rsidRPr="00636EA8">
        <w:rPr>
          <w:rStyle w:val="Char8"/>
          <w:rFonts w:hint="eastAsia"/>
          <w:rtl/>
        </w:rPr>
        <w:t>،</w:t>
      </w:r>
      <w:r w:rsidR="00586706" w:rsidRPr="00636EA8">
        <w:rPr>
          <w:rStyle w:val="Char8"/>
          <w:rtl/>
        </w:rPr>
        <w:t xml:space="preserve">  </w:t>
      </w:r>
      <w:r w:rsidR="00586706" w:rsidRPr="00636EA8">
        <w:rPr>
          <w:rStyle w:val="Char8"/>
          <w:rFonts w:hint="cs"/>
          <w:rtl/>
        </w:rPr>
        <w:t>٥٧</w:t>
      </w:r>
      <w:r w:rsidR="00586706" w:rsidRPr="00636EA8">
        <w:rPr>
          <w:rStyle w:val="Char8"/>
          <w:rtl/>
        </w:rPr>
        <w:t>]</w:t>
      </w:r>
      <w:r w:rsidR="00586706" w:rsidRPr="00636EA8">
        <w:rPr>
          <w:rFonts w:ascii="KFGQPC Uthman Taha Naskh" w:cs="KFGQPC Uthman Taha Naskh"/>
          <w:rtl/>
          <w:lang w:bidi="ar-SA"/>
        </w:rPr>
        <w:t xml:space="preserve">  </w:t>
      </w:r>
    </w:p>
    <w:p w:rsidR="00F511BE" w:rsidRPr="00636EA8" w:rsidRDefault="00F511BE" w:rsidP="00586706">
      <w:pPr>
        <w:pStyle w:val="a1"/>
        <w:rPr>
          <w:rFonts w:ascii="(normal text)" w:hAnsi="(normal text)"/>
          <w:rtl/>
          <w:lang w:bidi="ar-SA"/>
        </w:rPr>
      </w:pPr>
      <w:r w:rsidRPr="00636EA8">
        <w:rPr>
          <w:rtl/>
          <w:lang w:bidi="ar-SA"/>
        </w:rPr>
        <w:t>و انسان‌ها و جن‌ها را تنها برای این آفریدم که مرا عبادت و پرستش نمایند. از آنان هیچ روزی و رزقی نمی‌خواهم و خواهان این نیستم که به من خوراک بدهند.</w:t>
      </w:r>
    </w:p>
    <w:p w:rsidR="00F511BE" w:rsidRPr="00636EA8" w:rsidRDefault="00F511BE" w:rsidP="00586706">
      <w:pPr>
        <w:autoSpaceDE w:val="0"/>
        <w:autoSpaceDN w:val="0"/>
        <w:adjustRightInd w:val="0"/>
        <w:rPr>
          <w:rFonts w:ascii="Traditional Arabic"/>
          <w:rtl/>
          <w:lang w:bidi="ar-SA"/>
        </w:rPr>
      </w:pPr>
      <w:r w:rsidRPr="00636EA8">
        <w:rPr>
          <w:rFonts w:ascii="Traditional Arabic"/>
          <w:rtl/>
          <w:lang w:bidi="ar-SA"/>
        </w:rPr>
        <w:t>و اما احادیث؛ بیش‌ترشان در دو باب گذشته ذکر شد و اینک به ذکر احادیثی می‌پردازیم که پیش‌تر نیامده است:</w:t>
      </w:r>
    </w:p>
    <w:p w:rsidR="00F511BE" w:rsidRPr="00636EA8" w:rsidRDefault="00F511BE"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527- عن أبي هُرَيْرَةَ</w:t>
      </w:r>
      <w:r w:rsidRPr="00636EA8">
        <w:rPr>
          <w:rStyle w:val="Char4"/>
          <w:b w:val="0"/>
          <w:bCs w:val="0"/>
          <w:rtl/>
          <w:lang w:bidi="ar-SA"/>
        </w:rPr>
        <w:sym w:font="AGA Arabesque" w:char="F074"/>
      </w:r>
      <w:r w:rsidRPr="00636EA8">
        <w:rPr>
          <w:rStyle w:val="Char4"/>
          <w:rtl/>
          <w:lang w:bidi="ar-SA"/>
        </w:rPr>
        <w:t xml:space="preserve"> عَنِ النَّبيِّ</w:t>
      </w:r>
      <w:r w:rsidRPr="00636EA8">
        <w:rPr>
          <w:rStyle w:val="Char4"/>
          <w:b w:val="0"/>
          <w:bCs w:val="0"/>
          <w:rtl/>
          <w:lang w:bidi="ar-SA"/>
        </w:rPr>
        <w:sym w:font="AGA Arabesque" w:char="F072"/>
      </w:r>
      <w:r w:rsidRPr="00636EA8">
        <w:rPr>
          <w:rStyle w:val="Char4"/>
          <w:rtl/>
          <w:lang w:bidi="ar-SA"/>
        </w:rPr>
        <w:t xml:space="preserve"> قال: «لَيس الغِنَی عَن كثْرَةِ العَرض، وَلكِنَّ الغِنَی غِنَی النَّفسِ».</w:t>
      </w:r>
      <w:r w:rsidRPr="00636EA8">
        <w:rPr>
          <w:rFonts w:ascii="Traditional Arabic"/>
          <w:rtl/>
          <w:lang w:bidi="ar-SA"/>
        </w:rPr>
        <w:t xml:space="preserve"> [</w:t>
      </w:r>
      <w:r w:rsidR="002C7F89" w:rsidRPr="002C7F89">
        <w:rPr>
          <w:rFonts w:ascii="Traditional Arabic" w:cs="mylotus"/>
          <w:rtl/>
          <w:lang w:bidi="ar-SA"/>
        </w:rPr>
        <w:t>متفقٌ عليه</w:t>
      </w:r>
      <w:r w:rsidRPr="00636EA8">
        <w:rPr>
          <w:rFonts w:asci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353"/>
      </w:r>
      <w:r w:rsidR="00C8054F" w:rsidRPr="00C8054F">
        <w:rPr>
          <w:rStyle w:val="FootnoteReference"/>
          <w:rFonts w:cs="B Lotus"/>
          <w:szCs w:val="28"/>
          <w:rtl/>
          <w:lang w:bidi="ar-SA"/>
        </w:rPr>
        <w:t>)</w:t>
      </w:r>
    </w:p>
    <w:p w:rsidR="00F511BE" w:rsidRPr="00636EA8" w:rsidRDefault="00650741" w:rsidP="00BB388D">
      <w:pPr>
        <w:autoSpaceDE w:val="0"/>
        <w:autoSpaceDN w:val="0"/>
        <w:adjustRightInd w:val="0"/>
        <w:rPr>
          <w:rFonts w:ascii="Traditional Arabic"/>
          <w:rtl/>
          <w:lang w:bidi="ar-SA"/>
        </w:rPr>
      </w:pPr>
      <w:r w:rsidRPr="00636EA8">
        <w:rPr>
          <w:rFonts w:ascii="Traditional Arabic"/>
          <w:b/>
          <w:bCs/>
          <w:rtl/>
          <w:lang w:bidi="ar-SA"/>
        </w:rPr>
        <w:t>ترجمه:</w:t>
      </w:r>
      <w:r w:rsidRPr="00636EA8">
        <w:rPr>
          <w:rFonts w:ascii="Traditional Arabic"/>
          <w:rtl/>
          <w:lang w:bidi="ar-SA"/>
        </w:rPr>
        <w:t xml:space="preserve"> ابوهریره</w:t>
      </w:r>
      <w:r w:rsidRPr="00636EA8">
        <w:rPr>
          <w:rFonts w:ascii="Traditional Arabic"/>
          <w:lang w:bidi="ar-SA"/>
        </w:rPr>
        <w:sym w:font="AGA Arabesque" w:char="F074"/>
      </w:r>
      <w:r w:rsidRPr="00636EA8">
        <w:rPr>
          <w:rFonts w:ascii="Traditional Arabic"/>
          <w:rtl/>
          <w:lang w:bidi="ar-SA"/>
        </w:rPr>
        <w:t xml:space="preserve"> می‌گوید: پیامبر</w:t>
      </w:r>
      <w:r w:rsidRPr="00636EA8">
        <w:rPr>
          <w:rFonts w:ascii="Traditional Arabic"/>
          <w:lang w:bidi="ar-SA"/>
        </w:rPr>
        <w:sym w:font="AGA Arabesque" w:char="F072"/>
      </w:r>
      <w:r w:rsidRPr="00636EA8">
        <w:rPr>
          <w:rFonts w:ascii="Traditional Arabic"/>
          <w:rtl/>
          <w:lang w:bidi="ar-SA"/>
        </w:rPr>
        <w:t xml:space="preserve"> فرمود: «بی‌نیازی از فراوانی مال و ثروت نیست؛ بلکه بی‌نیازی، بی‌نیازی نفس- غنای درونی- است». </w:t>
      </w:r>
    </w:p>
    <w:p w:rsidR="00681978" w:rsidRPr="00636EA8" w:rsidRDefault="00B33E85"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 xml:space="preserve">528- </w:t>
      </w:r>
      <w:r w:rsidR="00681978" w:rsidRPr="00636EA8">
        <w:rPr>
          <w:rStyle w:val="Char4"/>
          <w:rtl/>
          <w:lang w:bidi="ar-SA"/>
        </w:rPr>
        <w:t xml:space="preserve">وعن عبدِ اللَّه بن عمروٍ </w:t>
      </w:r>
      <w:r w:rsidR="001F272D">
        <w:rPr>
          <w:rStyle w:val="Char4"/>
          <w:rtl/>
          <w:lang w:bidi="ar-SA"/>
        </w:rPr>
        <w:t>رضي اللهُ عنهما</w:t>
      </w:r>
      <w:r w:rsidR="00681978" w:rsidRPr="00636EA8">
        <w:rPr>
          <w:rStyle w:val="Char4"/>
          <w:rtl/>
          <w:lang w:bidi="ar-SA"/>
        </w:rPr>
        <w:t xml:space="preserve"> </w:t>
      </w:r>
      <w:r w:rsidR="001F272D">
        <w:rPr>
          <w:rStyle w:val="Char4"/>
          <w:rtl/>
          <w:lang w:bidi="ar-SA"/>
        </w:rPr>
        <w:t>أَنَّ رَسُولَ اللهِ</w:t>
      </w:r>
      <w:r w:rsidR="00681978" w:rsidRPr="00636EA8">
        <w:rPr>
          <w:rStyle w:val="Char4"/>
          <w:b w:val="0"/>
          <w:bCs w:val="0"/>
          <w:rtl/>
          <w:lang w:bidi="ar-SA"/>
        </w:rPr>
        <w:sym w:font="AGA Arabesque" w:char="F072"/>
      </w:r>
      <w:r w:rsidR="00681978" w:rsidRPr="00636EA8">
        <w:rPr>
          <w:rStyle w:val="Char4"/>
          <w:rtl/>
          <w:lang w:bidi="ar-SA"/>
        </w:rPr>
        <w:t xml:space="preserve"> قال: «قَدْ أَفَلَحَ مَن أَسلَم وكَانَ رِ</w:t>
      </w:r>
      <w:r w:rsidR="00CF5EC8">
        <w:rPr>
          <w:rStyle w:val="Char4"/>
          <w:rtl/>
          <w:lang w:bidi="ar-SA"/>
        </w:rPr>
        <w:t>زقُهُ كَفَافًا وَقَنَّعَهُ الل</w:t>
      </w:r>
      <w:r w:rsidR="00681978" w:rsidRPr="00636EA8">
        <w:rPr>
          <w:rStyle w:val="Char4"/>
          <w:rtl/>
          <w:lang w:bidi="ar-SA"/>
        </w:rPr>
        <w:t>ه</w:t>
      </w:r>
      <w:r w:rsidR="00CF5EC8">
        <w:rPr>
          <w:rStyle w:val="Char4"/>
          <w:rFonts w:hint="cs"/>
          <w:rtl/>
          <w:lang w:bidi="ar-SA"/>
        </w:rPr>
        <w:t>ُ</w:t>
      </w:r>
      <w:r w:rsidR="00681978" w:rsidRPr="00636EA8">
        <w:rPr>
          <w:rStyle w:val="Char4"/>
          <w:rtl/>
          <w:lang w:bidi="ar-SA"/>
        </w:rPr>
        <w:t xml:space="preserve"> بِمَا آتَاهُ».</w:t>
      </w:r>
      <w:r w:rsidR="00681978" w:rsidRPr="00636EA8">
        <w:rPr>
          <w:rFonts w:ascii="Traditional Arabic"/>
          <w:rtl/>
          <w:lang w:bidi="ar-SA"/>
        </w:rPr>
        <w:t xml:space="preserve"> [روایت مسلم]</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354"/>
      </w:r>
      <w:r w:rsidR="00C8054F" w:rsidRPr="00C8054F">
        <w:rPr>
          <w:rStyle w:val="FootnoteReference"/>
          <w:rFonts w:cs="B Lotus"/>
          <w:szCs w:val="28"/>
          <w:rtl/>
          <w:lang w:bidi="ar-SA"/>
        </w:rPr>
        <w:t>)</w:t>
      </w:r>
    </w:p>
    <w:p w:rsidR="00681978" w:rsidRPr="00636EA8" w:rsidRDefault="00681978" w:rsidP="00BB388D">
      <w:pPr>
        <w:autoSpaceDE w:val="0"/>
        <w:autoSpaceDN w:val="0"/>
        <w:adjustRightInd w:val="0"/>
        <w:rPr>
          <w:rFonts w:ascii="Traditional Arabic"/>
          <w:rtl/>
          <w:lang w:bidi="ar-SA"/>
        </w:rPr>
      </w:pPr>
      <w:r w:rsidRPr="00636EA8">
        <w:rPr>
          <w:rFonts w:ascii="Traditional Arabic"/>
          <w:b/>
          <w:bCs/>
          <w:rtl/>
          <w:lang w:bidi="ar-SA"/>
        </w:rPr>
        <w:t>ترجمه:</w:t>
      </w:r>
      <w:r w:rsidRPr="00636EA8">
        <w:rPr>
          <w:rFonts w:ascii="Traditional Arabic"/>
          <w:rtl/>
          <w:lang w:bidi="ar-SA"/>
        </w:rPr>
        <w:t xml:space="preserve"> عبدالله بن عمرو</w:t>
      </w:r>
      <w:r w:rsidR="002A5958" w:rsidRPr="00636EA8">
        <w:rPr>
          <w:rFonts w:cs="(M. Aiyada Ayoub ALKobaisi)"/>
          <w:rtl/>
          <w:lang w:bidi="ar-SA"/>
        </w:rPr>
        <w:t>$</w:t>
      </w:r>
      <w:r w:rsidRPr="00636EA8">
        <w:rPr>
          <w:rFonts w:ascii="Traditional Arabic"/>
          <w:rtl/>
          <w:lang w:bidi="ar-SA"/>
        </w:rPr>
        <w:t xml:space="preserve"> می‌گوید: رسول‌الله</w:t>
      </w:r>
      <w:r w:rsidRPr="00636EA8">
        <w:rPr>
          <w:rFonts w:ascii="Traditional Arabic"/>
          <w:lang w:bidi="ar-SA"/>
        </w:rPr>
        <w:sym w:font="AGA Arabesque" w:char="F072"/>
      </w:r>
      <w:r w:rsidRPr="00636EA8">
        <w:rPr>
          <w:rFonts w:ascii="Traditional Arabic"/>
          <w:rtl/>
          <w:lang w:bidi="ar-SA"/>
        </w:rPr>
        <w:t xml:space="preserve"> فرمود: «کسی که اسلام آورده و روزی‌اش، کفافِ زندگی‌اش را می‌کند و الله متعال او را به آن‌چه که به او بخشیده، قانع کرده است، رستگار می‌باشد».</w:t>
      </w:r>
    </w:p>
    <w:p w:rsidR="00CE10DD" w:rsidRPr="00636EA8" w:rsidRDefault="00CE10DD"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529- وعن حَكيم بن حِزَام</w:t>
      </w:r>
      <w:r w:rsidRPr="00636EA8">
        <w:rPr>
          <w:rStyle w:val="Char4"/>
          <w:b w:val="0"/>
          <w:bCs w:val="0"/>
          <w:rtl/>
          <w:lang w:bidi="ar-SA"/>
        </w:rPr>
        <w:sym w:font="AGA Arabesque" w:char="F074"/>
      </w:r>
      <w:r w:rsidRPr="00636EA8">
        <w:rPr>
          <w:rStyle w:val="Char4"/>
          <w:rtl/>
          <w:lang w:bidi="ar-SA"/>
        </w:rPr>
        <w:t xml:space="preserve"> قال: سَأَلْتُ رسول</w:t>
      </w:r>
      <w:r w:rsidR="00CF5EC8">
        <w:rPr>
          <w:rStyle w:val="Char4"/>
          <w:rFonts w:hint="cs"/>
          <w:rtl/>
          <w:lang w:bidi="ar-SA"/>
        </w:rPr>
        <w:t>َ</w:t>
      </w:r>
      <w:r w:rsidRPr="00636EA8">
        <w:rPr>
          <w:rStyle w:val="Char4"/>
          <w:rtl/>
          <w:lang w:bidi="ar-SA"/>
        </w:rPr>
        <w:t xml:space="preserve"> اللَّه</w:t>
      </w:r>
      <w:r w:rsidRPr="00636EA8">
        <w:rPr>
          <w:rStyle w:val="Char4"/>
          <w:b w:val="0"/>
          <w:bCs w:val="0"/>
          <w:rtl/>
          <w:lang w:bidi="ar-SA"/>
        </w:rPr>
        <w:sym w:font="AGA Arabesque" w:char="F072"/>
      </w:r>
      <w:r w:rsidRPr="00636EA8">
        <w:rPr>
          <w:rStyle w:val="Char4"/>
          <w:rtl/>
          <w:lang w:bidi="ar-SA"/>
        </w:rPr>
        <w:t xml:space="preserve"> فَأَعطَانِي، ثُمَّ سَأَلْتُهُ فَأَعطَاني ثُمَّ سَأَلْتُهُ فَأَعطَاني، ثُمَّ قال: «يا حَكيم، إِنَّ هذا المَالَ خَضِرٌ حُلْوٌ، فَمن أَخَذَهُ بِسَخَاوَةِ نَفس بُوركَ لَهُ فِيه، وَمَن أَخَذَهُ بِإِشرَافِ نَفْسٍ لَم يُبَارَكْ لَهُ فيه، وكَانَ كَالَّذِي يَأْكُلُ ولا يَشْبَع، واليدُ العُلَيا خَيرٌ مِنَ اليَدِ السُّفلَى». قال حَكيمٌ فقلت: يا رسول اللَّه وَالَّذِي بَعثَكَ بالحَقِّ لا أَرْزَأُ أَحدًا بَعدَكَ شَيْئًا حَتَّى أُفَارِقَ الدُّنيَا، فَكَانَ أَبُو بكرٍ</w:t>
      </w:r>
      <w:r w:rsidRPr="00636EA8">
        <w:rPr>
          <w:rStyle w:val="Char4"/>
          <w:b w:val="0"/>
          <w:bCs w:val="0"/>
          <w:rtl/>
          <w:lang w:bidi="ar-SA"/>
        </w:rPr>
        <w:sym w:font="AGA Arabesque" w:char="F074"/>
      </w:r>
      <w:r w:rsidRPr="00636EA8">
        <w:rPr>
          <w:rStyle w:val="Char4"/>
          <w:rtl/>
          <w:lang w:bidi="ar-SA"/>
        </w:rPr>
        <w:t xml:space="preserve"> يَدْعُو حَكيمًا لِيُعطيَهُ العَطَاء، فَيَأْبَى أن يَقْبَلَ مِنْهُ شَيْئًا؛ ثُمَّ إِنَّ عُمر</w:t>
      </w:r>
      <w:r w:rsidRPr="00636EA8">
        <w:rPr>
          <w:rStyle w:val="Char4"/>
          <w:b w:val="0"/>
          <w:bCs w:val="0"/>
          <w:rtl/>
          <w:lang w:bidi="ar-SA"/>
        </w:rPr>
        <w:sym w:font="AGA Arabesque" w:char="F074"/>
      </w:r>
      <w:r w:rsidRPr="00636EA8">
        <w:rPr>
          <w:rStyle w:val="Char4"/>
          <w:rtl/>
          <w:lang w:bidi="ar-SA"/>
        </w:rPr>
        <w:t xml:space="preserve"> دَعَاهُ لِيُعطيه، فَأَبَى أَن يَقْبلَه، فقال: يا مَعشَرَ المُسْلمين، أُشْهِدُكُم عَلى حَكيمٍ أَنِي أَعْرضُ عَلَيه حَقَّهُ الَّذِي قَسَمَهُ اللَّه لَهُ في هذا الْفيء، فيَأْبَى أَن يَأْخُذَه. فَلَمْ يَرْزَأْ حَكيمُ أَحدًا مِنَ النَّاسِ بَعْدَ النَّبِيِّ</w:t>
      </w:r>
      <w:r w:rsidRPr="00636EA8">
        <w:rPr>
          <w:rStyle w:val="Char4"/>
          <w:b w:val="0"/>
          <w:bCs w:val="0"/>
          <w:rtl/>
          <w:lang w:bidi="ar-SA"/>
        </w:rPr>
        <w:sym w:font="AGA Arabesque" w:char="F072"/>
      </w:r>
      <w:r w:rsidRPr="00636EA8">
        <w:rPr>
          <w:rStyle w:val="Char4"/>
          <w:rtl/>
          <w:lang w:bidi="ar-SA"/>
        </w:rPr>
        <w:t xml:space="preserve"> حَتَّى تُوُفِّيَ.</w:t>
      </w:r>
      <w:r w:rsidRPr="00636EA8">
        <w:rPr>
          <w:rFonts w:ascii="Traditional Arabic"/>
          <w:rtl/>
          <w:lang w:bidi="ar-SA"/>
        </w:rPr>
        <w:t xml:space="preserve"> [</w:t>
      </w:r>
      <w:r w:rsidR="002C7F89" w:rsidRPr="002C7F89">
        <w:rPr>
          <w:rFonts w:ascii="Traditional Arabic" w:cs="mylotus"/>
          <w:rtl/>
          <w:lang w:bidi="ar-SA"/>
        </w:rPr>
        <w:t>متفقٌ عليه</w:t>
      </w:r>
      <w:r w:rsidRPr="00636EA8">
        <w:rPr>
          <w:rFonts w:asci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355"/>
      </w:r>
      <w:r w:rsidR="00C8054F" w:rsidRPr="00C8054F">
        <w:rPr>
          <w:rStyle w:val="FootnoteReference"/>
          <w:rFonts w:cs="B Lotus"/>
          <w:szCs w:val="28"/>
          <w:rtl/>
          <w:lang w:bidi="ar-SA"/>
        </w:rPr>
        <w:t>)</w:t>
      </w:r>
    </w:p>
    <w:p w:rsidR="00F511BE" w:rsidRPr="00636EA8" w:rsidRDefault="009869C0" w:rsidP="00BB388D">
      <w:pPr>
        <w:autoSpaceDE w:val="0"/>
        <w:autoSpaceDN w:val="0"/>
        <w:adjustRightInd w:val="0"/>
        <w:rPr>
          <w:rFonts w:ascii="Traditional Arabic"/>
          <w:rtl/>
          <w:lang w:bidi="ar-SA"/>
        </w:rPr>
      </w:pPr>
      <w:r w:rsidRPr="00636EA8">
        <w:rPr>
          <w:rFonts w:ascii="Traditional Arabic"/>
          <w:b/>
          <w:bCs/>
          <w:rtl/>
          <w:lang w:bidi="ar-SA"/>
        </w:rPr>
        <w:t>ترجمه:</w:t>
      </w:r>
      <w:r w:rsidRPr="00636EA8">
        <w:rPr>
          <w:rFonts w:ascii="Traditional Arabic"/>
          <w:rtl/>
          <w:lang w:bidi="ar-SA"/>
        </w:rPr>
        <w:t xml:space="preserve"> حکیم بن حزام</w:t>
      </w:r>
      <w:r w:rsidRPr="00636EA8">
        <w:rPr>
          <w:rFonts w:ascii="Traditional Arabic"/>
          <w:lang w:bidi="ar-SA"/>
        </w:rPr>
        <w:sym w:font="AGA Arabesque" w:char="F074"/>
      </w:r>
      <w:r w:rsidRPr="00636EA8">
        <w:rPr>
          <w:rFonts w:ascii="Traditional Arabic"/>
          <w:rtl/>
          <w:lang w:bidi="ar-SA"/>
        </w:rPr>
        <w:t xml:space="preserve"> می‌گوید: از رسول‌الله</w:t>
      </w:r>
      <w:r w:rsidRPr="00636EA8">
        <w:rPr>
          <w:rFonts w:ascii="Traditional Arabic"/>
          <w:lang w:bidi="ar-SA"/>
        </w:rPr>
        <w:sym w:font="AGA Arabesque" w:char="F072"/>
      </w:r>
      <w:r w:rsidRPr="00636EA8">
        <w:rPr>
          <w:rFonts w:ascii="Traditional Arabic"/>
          <w:rtl/>
          <w:lang w:bidi="ar-SA"/>
        </w:rPr>
        <w:t xml:space="preserve"> چیزی خواستم، به من عطا کرد؛ بارِ دوم و سوم نیز درخواست کردم و هر بار عطا نمود؛ آن‌گاه فرمود: «ای حکیم! این مالِ دنیا، </w:t>
      </w:r>
      <w:r w:rsidR="006A1E9D" w:rsidRPr="00636EA8">
        <w:rPr>
          <w:rFonts w:ascii="Traditional Arabic"/>
          <w:rtl/>
          <w:lang w:bidi="ar-SA"/>
        </w:rPr>
        <w:t>شیرین و دل‌فریب است. هرکس آن را سخاوتمندانه - و بدون طمع- دریافت کند، برایش بابرکت خواهد بود؛ و هرکس از روی حرص و طمع آن را به‌دست بیاورد، برایش برکتی نخواهد داشت.</w:t>
      </w:r>
      <w:r w:rsidR="004A5B46" w:rsidRPr="00636EA8">
        <w:rPr>
          <w:rFonts w:ascii="Traditional Arabic"/>
          <w:rtl/>
          <w:lang w:bidi="ar-SA"/>
        </w:rPr>
        <w:t xml:space="preserve"> </w:t>
      </w:r>
      <w:r w:rsidR="00312CFF" w:rsidRPr="00636EA8">
        <w:rPr>
          <w:rFonts w:ascii="Traditional Arabic"/>
          <w:rtl/>
          <w:lang w:bidi="ar-SA"/>
        </w:rPr>
        <w:t xml:space="preserve">- </w:t>
      </w:r>
      <w:r w:rsidR="004A5B46" w:rsidRPr="00636EA8">
        <w:rPr>
          <w:rFonts w:ascii="Traditional Arabic"/>
          <w:rtl/>
          <w:lang w:bidi="ar-SA"/>
        </w:rPr>
        <w:t>چنین شخصی- مانندِ کسی خواهد بود که می‌خورد، اما سیر نمی‌شود. و دستِ بالا (بخشنده) از دستِ پایین (گیرنده) بهتر است</w:t>
      </w:r>
      <w:r w:rsidR="00EB0642" w:rsidRPr="00636EA8">
        <w:rPr>
          <w:rFonts w:ascii="Traditional Arabic"/>
          <w:rtl/>
          <w:lang w:bidi="ar-SA"/>
        </w:rPr>
        <w:t>». حکیم</w:t>
      </w:r>
      <w:r w:rsidR="00EB0642" w:rsidRPr="00636EA8">
        <w:rPr>
          <w:rFonts w:ascii="Traditional Arabic"/>
          <w:lang w:bidi="ar-SA"/>
        </w:rPr>
        <w:sym w:font="AGA Arabesque" w:char="F074"/>
      </w:r>
      <w:r w:rsidR="00EB0642" w:rsidRPr="00636EA8">
        <w:rPr>
          <w:rFonts w:ascii="Traditional Arabic"/>
          <w:rtl/>
          <w:lang w:bidi="ar-SA"/>
        </w:rPr>
        <w:t xml:space="preserve"> می‌گوید: گفتم: ای رسول‌خدا! سوگند به ذاتی که شما را به‌حق مبعوث کرده است، پس از شما تا زنده باشم، از هیچ‌کس چیزی نخواهم خواست. چنان‌که ابوبکر</w:t>
      </w:r>
      <w:r w:rsidR="00EB0642" w:rsidRPr="00636EA8">
        <w:rPr>
          <w:rFonts w:ascii="Traditional Arabic"/>
          <w:lang w:bidi="ar-SA"/>
        </w:rPr>
        <w:sym w:font="AGA Arabesque" w:char="F074"/>
      </w:r>
      <w:r w:rsidR="00EB0642" w:rsidRPr="00636EA8">
        <w:rPr>
          <w:rFonts w:ascii="Traditional Arabic"/>
          <w:rtl/>
          <w:lang w:bidi="ar-SA"/>
        </w:rPr>
        <w:t xml:space="preserve"> - در دوران خلافتش- حکیم</w:t>
      </w:r>
      <w:r w:rsidR="00EB0642" w:rsidRPr="00636EA8">
        <w:rPr>
          <w:rFonts w:ascii="Traditional Arabic"/>
          <w:lang w:bidi="ar-SA"/>
        </w:rPr>
        <w:sym w:font="AGA Arabesque" w:char="F074"/>
      </w:r>
      <w:r w:rsidR="00EB0642" w:rsidRPr="00636EA8">
        <w:rPr>
          <w:rFonts w:ascii="Traditional Arabic"/>
          <w:rtl/>
          <w:lang w:bidi="ar-SA"/>
        </w:rPr>
        <w:t xml:space="preserve"> را فرامی‌خواند تا چیزی به او بدهد، اما حکیم، قبول نمی‌کرد؛ سپس عمر</w:t>
      </w:r>
      <w:r w:rsidR="00EB0642" w:rsidRPr="00636EA8">
        <w:rPr>
          <w:rFonts w:ascii="Traditional Arabic"/>
          <w:lang w:bidi="ar-SA"/>
        </w:rPr>
        <w:sym w:font="AGA Arabesque" w:char="F074"/>
      </w:r>
      <w:r w:rsidR="00EB0642" w:rsidRPr="00636EA8">
        <w:rPr>
          <w:rFonts w:ascii="Traditional Arabic"/>
          <w:rtl/>
          <w:lang w:bidi="ar-SA"/>
        </w:rPr>
        <w:t xml:space="preserve"> او را فراخواند تا چیزی به او بدهد، ولی حکیم نپذیرفت. لذا عمر</w:t>
      </w:r>
      <w:r w:rsidR="00EB0642" w:rsidRPr="00636EA8">
        <w:rPr>
          <w:rFonts w:ascii="Traditional Arabic"/>
          <w:lang w:bidi="ar-SA"/>
        </w:rPr>
        <w:sym w:font="AGA Arabesque" w:char="F074"/>
      </w:r>
      <w:r w:rsidR="00EB0642" w:rsidRPr="00636EA8">
        <w:rPr>
          <w:rFonts w:ascii="Traditional Arabic"/>
          <w:rtl/>
          <w:lang w:bidi="ar-SA"/>
        </w:rPr>
        <w:t xml:space="preserve"> فرمود: ای مسلمانان! من شما را گواه می‌گیرم که من، سهم حکیم را از این </w:t>
      </w:r>
      <w:r w:rsidR="00A42F20" w:rsidRPr="00636EA8">
        <w:rPr>
          <w:rFonts w:ascii="Traditional Arabic"/>
          <w:rtl/>
          <w:lang w:bidi="ar-SA"/>
        </w:rPr>
        <w:t xml:space="preserve">غنیمت که الله به او بخشیده است </w:t>
      </w:r>
      <w:r w:rsidR="00EB0642" w:rsidRPr="00636EA8">
        <w:rPr>
          <w:rFonts w:ascii="Traditional Arabic"/>
          <w:rtl/>
          <w:lang w:bidi="ar-SA"/>
        </w:rPr>
        <w:t>بر او عرضه کردم، ولی او از پذیرش آن خودداری می‌کند. بدین‌سان حکیم</w:t>
      </w:r>
      <w:r w:rsidR="00EB0642" w:rsidRPr="00636EA8">
        <w:rPr>
          <w:rFonts w:ascii="Traditional Arabic"/>
          <w:lang w:bidi="ar-SA"/>
        </w:rPr>
        <w:sym w:font="AGA Arabesque" w:char="F074"/>
      </w:r>
      <w:r w:rsidR="00EB0642" w:rsidRPr="00636EA8">
        <w:rPr>
          <w:rFonts w:ascii="Traditional Arabic"/>
          <w:rtl/>
          <w:lang w:bidi="ar-SA"/>
        </w:rPr>
        <w:t xml:space="preserve"> پس از پیامبر</w:t>
      </w:r>
      <w:r w:rsidR="00EB0642" w:rsidRPr="00636EA8">
        <w:rPr>
          <w:rFonts w:ascii="Traditional Arabic"/>
          <w:lang w:bidi="ar-SA"/>
        </w:rPr>
        <w:sym w:font="AGA Arabesque" w:char="F072"/>
      </w:r>
      <w:r w:rsidR="00EB0642" w:rsidRPr="00636EA8">
        <w:rPr>
          <w:rFonts w:ascii="Traditional Arabic"/>
          <w:rtl/>
          <w:lang w:bidi="ar-SA"/>
        </w:rPr>
        <w:t>، تا زمانی که زنده بود، از هیچ‌کس چیزی قبول نکرد.</w:t>
      </w:r>
    </w:p>
    <w:p w:rsidR="004B5CA2" w:rsidRPr="00636EA8" w:rsidRDefault="005111AB"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 xml:space="preserve">530- </w:t>
      </w:r>
      <w:r w:rsidR="004B5CA2" w:rsidRPr="00636EA8">
        <w:rPr>
          <w:rStyle w:val="Char4"/>
          <w:rtl/>
          <w:lang w:bidi="ar-SA"/>
        </w:rPr>
        <w:t>وعن أبي بُردَةَ عن أبي موسى الأشعَريِّ</w:t>
      </w:r>
      <w:r w:rsidR="004B5CA2" w:rsidRPr="00636EA8">
        <w:rPr>
          <w:rStyle w:val="Char4"/>
          <w:b w:val="0"/>
          <w:bCs w:val="0"/>
          <w:rtl/>
          <w:lang w:bidi="ar-SA"/>
        </w:rPr>
        <w:sym w:font="AGA Arabesque" w:char="F074"/>
      </w:r>
      <w:r w:rsidR="004B5CA2" w:rsidRPr="00636EA8">
        <w:rPr>
          <w:rStyle w:val="Char4"/>
          <w:rtl/>
          <w:lang w:bidi="ar-SA"/>
        </w:rPr>
        <w:t xml:space="preserve"> قال: خَرَجْنَا مَعَ رَسُول اللَّهِ</w:t>
      </w:r>
      <w:r w:rsidR="004B5CA2" w:rsidRPr="00636EA8">
        <w:rPr>
          <w:rStyle w:val="Char4"/>
          <w:b w:val="0"/>
          <w:bCs w:val="0"/>
          <w:rtl/>
          <w:lang w:bidi="ar-SA"/>
        </w:rPr>
        <w:sym w:font="AGA Arabesque" w:char="F072"/>
      </w:r>
      <w:r w:rsidR="004B5CA2" w:rsidRPr="00636EA8">
        <w:rPr>
          <w:rStyle w:val="Char4"/>
          <w:rtl/>
          <w:lang w:bidi="ar-SA"/>
        </w:rPr>
        <w:t xml:space="preserve"> فِي غَزوَةٍ ونحْن سِتَّةُ نَفَرٍ بيْنَنَا بَعِير نَعْتَقِبه، فَنَقِبَتْ أَقدامُنا، وَنَقِبَتْ قَدَمِي، وَسَقَطَتْ أَظْفاري، فَكُنَّا نَلُفُّ عَلى أَرْجُلِنا الخِرَق، فَسُمِّيَت</w:t>
      </w:r>
      <w:r w:rsidR="00D50974">
        <w:rPr>
          <w:rStyle w:val="Char4"/>
          <w:rFonts w:hint="cs"/>
          <w:rtl/>
          <w:lang w:bidi="ar-SA"/>
        </w:rPr>
        <w:t>ْ</w:t>
      </w:r>
      <w:r w:rsidR="004B5CA2" w:rsidRPr="00636EA8">
        <w:rPr>
          <w:rStyle w:val="Char4"/>
          <w:rtl/>
          <w:lang w:bidi="ar-SA"/>
        </w:rPr>
        <w:t xml:space="preserve"> غَزوَة</w:t>
      </w:r>
      <w:r w:rsidR="00D50974">
        <w:rPr>
          <w:rStyle w:val="Char4"/>
          <w:rFonts w:hint="cs"/>
          <w:rtl/>
          <w:lang w:bidi="ar-SA"/>
        </w:rPr>
        <w:t>ُ</w:t>
      </w:r>
      <w:r w:rsidR="004B5CA2" w:rsidRPr="00636EA8">
        <w:rPr>
          <w:rStyle w:val="Char4"/>
          <w:rtl/>
          <w:lang w:bidi="ar-SA"/>
        </w:rPr>
        <w:t xml:space="preserve"> ذَاتِ الرِّقاعِ لِما كُنَّا نَعْصِبُ عَلى أَرْجُلِنَا الخِرَق، قالَ أَبو بُردَةَ: فَحَدَّثَ أَبو مُوسَى بِهَذا الحَدِيث، ثُمَّ كَرِهَ ذلكَ، وقال: ما كنْتُ أَصْنَعُ بِأَنْ أَذْكُره، قال: كَأَنَّهُ كَرِهَ أَنْ يَكُونَ شَيْئًا مِنْ عَمَلِهِ أَفْشاه.</w:t>
      </w:r>
      <w:r w:rsidR="004B5CA2" w:rsidRPr="00636EA8">
        <w:rPr>
          <w:rFonts w:ascii="Traditional Arabic"/>
          <w:rtl/>
          <w:lang w:bidi="ar-SA"/>
        </w:rPr>
        <w:t xml:space="preserve"> [</w:t>
      </w:r>
      <w:r w:rsidR="002C7F89" w:rsidRPr="002C7F89">
        <w:rPr>
          <w:rFonts w:ascii="Traditional Arabic" w:cs="mylotus"/>
          <w:rtl/>
          <w:lang w:bidi="ar-SA"/>
        </w:rPr>
        <w:t>متفقٌ عليه</w:t>
      </w:r>
      <w:r w:rsidR="004B5CA2" w:rsidRPr="00636EA8">
        <w:rPr>
          <w:rFonts w:asci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356"/>
      </w:r>
      <w:r w:rsidR="00C8054F" w:rsidRPr="00C8054F">
        <w:rPr>
          <w:rStyle w:val="FootnoteReference"/>
          <w:rFonts w:cs="B Lotus"/>
          <w:szCs w:val="28"/>
          <w:rtl/>
          <w:lang w:bidi="ar-SA"/>
        </w:rPr>
        <w:t>)</w:t>
      </w:r>
    </w:p>
    <w:p w:rsidR="005111AB" w:rsidRPr="00636EA8" w:rsidRDefault="00297F23" w:rsidP="00BB388D">
      <w:pPr>
        <w:autoSpaceDE w:val="0"/>
        <w:autoSpaceDN w:val="0"/>
        <w:adjustRightInd w:val="0"/>
        <w:rPr>
          <w:rFonts w:ascii="Traditional Arabic"/>
          <w:rtl/>
          <w:lang w:bidi="ar-SA"/>
        </w:rPr>
      </w:pPr>
      <w:r w:rsidRPr="00636EA8">
        <w:rPr>
          <w:rFonts w:ascii="Traditional Arabic"/>
          <w:b/>
          <w:bCs/>
          <w:rtl/>
          <w:lang w:bidi="ar-SA"/>
        </w:rPr>
        <w:t>ترجمه:</w:t>
      </w:r>
      <w:r w:rsidRPr="00636EA8">
        <w:rPr>
          <w:rFonts w:ascii="Traditional Arabic"/>
          <w:rtl/>
          <w:lang w:bidi="ar-SA"/>
        </w:rPr>
        <w:t xml:space="preserve"> ابوبرده می‌گوید: ابوموسی اشعری</w:t>
      </w:r>
      <w:r w:rsidRPr="00636EA8">
        <w:rPr>
          <w:rFonts w:ascii="Traditional Arabic"/>
          <w:lang w:bidi="ar-SA"/>
        </w:rPr>
        <w:sym w:font="AGA Arabesque" w:char="F074"/>
      </w:r>
      <w:r w:rsidRPr="00636EA8">
        <w:rPr>
          <w:rFonts w:ascii="Traditional Arabic"/>
          <w:rtl/>
          <w:lang w:bidi="ar-SA"/>
        </w:rPr>
        <w:t xml:space="preserve"> گفت: با رسول‌الله</w:t>
      </w:r>
      <w:r w:rsidRPr="00636EA8">
        <w:rPr>
          <w:rFonts w:ascii="Traditional Arabic"/>
          <w:lang w:bidi="ar-SA"/>
        </w:rPr>
        <w:sym w:font="AGA Arabesque" w:char="F072"/>
      </w:r>
      <w:r w:rsidRPr="00636EA8">
        <w:rPr>
          <w:rFonts w:ascii="Traditional Arabic"/>
          <w:rtl/>
          <w:lang w:bidi="ar-SA"/>
        </w:rPr>
        <w:t xml:space="preserve"> به غزوه‌ای رفتیم؛ ما - اشعری‌ها- شش نفر بودیم و یک شتر داشتیم که به‌نوبت، بر آن سوار می‌شدیم.</w:t>
      </w:r>
      <w:r w:rsidR="0003682E" w:rsidRPr="00636EA8">
        <w:rPr>
          <w:rFonts w:ascii="Traditional Arabic"/>
          <w:rtl/>
          <w:lang w:bidi="ar-SA"/>
        </w:rPr>
        <w:t xml:space="preserve"> از این‌رو پاهایمان، زخمی شد؛ پاهای من نیز زخمی گردید و ناخن‌هایم افتاد.</w:t>
      </w:r>
      <w:r w:rsidR="004B2B09" w:rsidRPr="00636EA8">
        <w:rPr>
          <w:rFonts w:ascii="Traditional Arabic"/>
          <w:rtl/>
          <w:lang w:bidi="ar-SA"/>
        </w:rPr>
        <w:t xml:space="preserve"> لذا پاهایمان را با تکه‌های پارچه می‌بستیم. به همین سبب، این غزوه، «ذات‌الرقاع»</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357"/>
      </w:r>
      <w:r w:rsidR="00C8054F" w:rsidRPr="00C8054F">
        <w:rPr>
          <w:rStyle w:val="FootnoteReference"/>
          <w:rFonts w:cs="B Lotus"/>
          <w:szCs w:val="28"/>
          <w:rtl/>
          <w:lang w:bidi="ar-SA"/>
        </w:rPr>
        <w:t>)</w:t>
      </w:r>
      <w:r w:rsidR="004B2B09" w:rsidRPr="00636EA8">
        <w:rPr>
          <w:rFonts w:ascii="Traditional Arabic"/>
          <w:rtl/>
          <w:lang w:bidi="ar-SA"/>
        </w:rPr>
        <w:t xml:space="preserve"> نامیده شد</w:t>
      </w:r>
      <w:r w:rsidR="009B38E5" w:rsidRPr="00636EA8">
        <w:rPr>
          <w:rFonts w:ascii="Traditional Arabic"/>
          <w:rtl/>
          <w:lang w:bidi="ar-SA"/>
        </w:rPr>
        <w:t>. ابوبرده می‌گوید: ابوموسی</w:t>
      </w:r>
      <w:r w:rsidR="009B38E5" w:rsidRPr="00636EA8">
        <w:rPr>
          <w:rFonts w:ascii="Traditional Arabic"/>
          <w:lang w:bidi="ar-SA"/>
        </w:rPr>
        <w:sym w:font="AGA Arabesque" w:char="F074"/>
      </w:r>
      <w:r w:rsidR="009B38E5" w:rsidRPr="00636EA8">
        <w:rPr>
          <w:rFonts w:ascii="Traditional Arabic"/>
          <w:rtl/>
          <w:lang w:bidi="ar-SA"/>
        </w:rPr>
        <w:t xml:space="preserve"> پس از این‌که این حدیث را بازگو کرد، ناراحت و پشیمان شد و گفت: «</w:t>
      </w:r>
      <w:r w:rsidR="007E0F8D" w:rsidRPr="00636EA8">
        <w:rPr>
          <w:rFonts w:ascii="Traditional Arabic"/>
          <w:rtl/>
          <w:lang w:bidi="ar-SA"/>
        </w:rPr>
        <w:t>من، این کار را نکردم که آن را بازگو نمایم»</w:t>
      </w:r>
      <w:r w:rsidR="009B38E5" w:rsidRPr="00636EA8">
        <w:rPr>
          <w:rFonts w:ascii="Traditional Arabic"/>
          <w:rtl/>
          <w:lang w:bidi="ar-SA"/>
        </w:rPr>
        <w:t xml:space="preserve">. گویا دوست نداشت که </w:t>
      </w:r>
      <w:r w:rsidR="009E5011" w:rsidRPr="00636EA8">
        <w:rPr>
          <w:rFonts w:ascii="Traditional Arabic"/>
          <w:rtl/>
          <w:lang w:bidi="ar-SA"/>
        </w:rPr>
        <w:t xml:space="preserve">چیزی از </w:t>
      </w:r>
      <w:r w:rsidR="009B38E5" w:rsidRPr="00636EA8">
        <w:rPr>
          <w:rFonts w:ascii="Traditional Arabic"/>
          <w:rtl/>
          <w:lang w:bidi="ar-SA"/>
        </w:rPr>
        <w:t xml:space="preserve">عملش را فاش </w:t>
      </w:r>
      <w:r w:rsidR="007E0F8D" w:rsidRPr="00636EA8">
        <w:rPr>
          <w:rFonts w:ascii="Traditional Arabic"/>
          <w:rtl/>
          <w:lang w:bidi="ar-SA"/>
        </w:rPr>
        <w:t>کند</w:t>
      </w:r>
      <w:r w:rsidR="009B38E5" w:rsidRPr="00636EA8">
        <w:rPr>
          <w:rFonts w:ascii="Traditional Arabic"/>
          <w:rtl/>
          <w:lang w:bidi="ar-SA"/>
        </w:rPr>
        <w:t>.</w:t>
      </w:r>
    </w:p>
    <w:p w:rsidR="000144EC" w:rsidRPr="00636EA8" w:rsidRDefault="000144EC"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531- وعن عمرو بن تَغْلِب بفتح التاءِ المثناةِ فوقَ وإِسكان الغين المعجمة وكسر الَّلام</w:t>
      </w:r>
      <w:r w:rsidRPr="00636EA8">
        <w:rPr>
          <w:rStyle w:val="Char4"/>
          <w:b w:val="0"/>
          <w:bCs w:val="0"/>
          <w:rtl/>
          <w:lang w:bidi="ar-SA"/>
        </w:rPr>
        <w:sym w:font="AGA Arabesque" w:char="F074"/>
      </w:r>
      <w:r w:rsidRPr="00636EA8">
        <w:rPr>
          <w:rStyle w:val="Char4"/>
          <w:rtl/>
          <w:lang w:bidi="ar-SA"/>
        </w:rPr>
        <w:t xml:space="preserve"> </w:t>
      </w:r>
      <w:r w:rsidR="001F272D">
        <w:rPr>
          <w:rStyle w:val="Char4"/>
          <w:rtl/>
          <w:lang w:bidi="ar-SA"/>
        </w:rPr>
        <w:t>أَنَّ رَسُولَ اللهِ</w:t>
      </w:r>
      <w:r w:rsidRPr="00636EA8">
        <w:rPr>
          <w:rStyle w:val="Char4"/>
          <w:b w:val="0"/>
          <w:bCs w:val="0"/>
          <w:rtl/>
          <w:lang w:bidi="ar-SA"/>
        </w:rPr>
        <w:sym w:font="AGA Arabesque" w:char="F072"/>
      </w:r>
      <w:r w:rsidRPr="00636EA8">
        <w:rPr>
          <w:rStyle w:val="Char4"/>
          <w:rtl/>
          <w:lang w:bidi="ar-SA"/>
        </w:rPr>
        <w:t xml:space="preserve"> أُتِيَ بمالٍ أَوْ سبْيٍ فَقسَّمَهُ، فَأَعْطَى رجالاً وتَرَكَ رِجالاً، فَبَلَغَهُ أَنَّ الَّذِينَ تَرَكَ عَتَبُوا، فَحَمِدَ اللَّه، ثُمَّ أَثْنَى عَلَيه، ثُمَّ قال: «أَمَا بَعد، فَوَاللَّه إِنِّي لأُعْطِي الرَّجُلَ وَأَدَعُ الرَّجُل، والَّذِي أَدَعُ أَحَبُّ إلیَّ مِنَ الَّذِي أُعْطِي، وَلكِنِّي إِنَّمَا أُعْطِي أَقوَامًا لِما أَرى في قُلُوبِهِمْ مِن الجَزَعِ والهَلَع، وَأَكِلُ أَقْوامًا إِلى ما جعَلَ اللَّه في قُلُوبِهِمْ مِنَ الغِنَی والخَيْر، مِنْهُمْ عَمْروُ بنُ تَغلِبَ». قال عمرُو بنُ تَغْلِب: فَواللَّهِ ما أُحِبُّ أَن لي بِكلِمةِ رَسُولِ اللَّهِ</w:t>
      </w:r>
      <w:r w:rsidRPr="00636EA8">
        <w:rPr>
          <w:rStyle w:val="Char4"/>
          <w:b w:val="0"/>
          <w:bCs w:val="0"/>
          <w:rtl/>
          <w:lang w:bidi="ar-SA"/>
        </w:rPr>
        <w:sym w:font="AGA Arabesque" w:char="F072"/>
      </w:r>
      <w:r w:rsidRPr="00636EA8">
        <w:rPr>
          <w:rStyle w:val="Char4"/>
          <w:rtl/>
          <w:lang w:bidi="ar-SA"/>
        </w:rPr>
        <w:t xml:space="preserve"> حُمْرَ النَّعَم.</w:t>
      </w:r>
      <w:r w:rsidRPr="00636EA8">
        <w:rPr>
          <w:rFonts w:ascii="Traditional Arabic"/>
          <w:rtl/>
          <w:lang w:bidi="ar-SA"/>
        </w:rPr>
        <w:t xml:space="preserve"> [روایت بخاري]</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358"/>
      </w:r>
      <w:r w:rsidR="00C8054F" w:rsidRPr="00C8054F">
        <w:rPr>
          <w:rStyle w:val="FootnoteReference"/>
          <w:rFonts w:cs="B Lotus"/>
          <w:szCs w:val="28"/>
          <w:rtl/>
          <w:lang w:bidi="ar-SA"/>
        </w:rPr>
        <w:t>)</w:t>
      </w:r>
    </w:p>
    <w:p w:rsidR="007E0F8D" w:rsidRPr="00636EA8" w:rsidRDefault="000775ED" w:rsidP="00BB388D">
      <w:pPr>
        <w:autoSpaceDE w:val="0"/>
        <w:autoSpaceDN w:val="0"/>
        <w:adjustRightInd w:val="0"/>
        <w:rPr>
          <w:rFonts w:ascii="Traditional Arabic"/>
          <w:rtl/>
          <w:lang w:bidi="ar-SA"/>
        </w:rPr>
      </w:pPr>
      <w:r w:rsidRPr="00636EA8">
        <w:rPr>
          <w:rFonts w:ascii="Traditional Arabic"/>
          <w:b/>
          <w:bCs/>
          <w:rtl/>
          <w:lang w:bidi="ar-SA"/>
        </w:rPr>
        <w:t>ترجمه:</w:t>
      </w:r>
      <w:r w:rsidRPr="00636EA8">
        <w:rPr>
          <w:rFonts w:ascii="Traditional Arabic"/>
          <w:rtl/>
          <w:lang w:bidi="ar-SA"/>
        </w:rPr>
        <w:t xml:space="preserve"> عمرو بن تَغلب</w:t>
      </w:r>
      <w:r w:rsidRPr="00636EA8">
        <w:rPr>
          <w:rFonts w:ascii="Traditional Arabic"/>
          <w:lang w:bidi="ar-SA"/>
        </w:rPr>
        <w:sym w:font="AGA Arabesque" w:char="F074"/>
      </w:r>
      <w:r w:rsidRPr="00636EA8">
        <w:rPr>
          <w:rFonts w:ascii="Traditional Arabic"/>
          <w:rtl/>
          <w:lang w:bidi="ar-SA"/>
        </w:rPr>
        <w:t xml:space="preserve"> می‌گوید: مقداری غنیمت </w:t>
      </w:r>
      <w:r w:rsidR="00083807" w:rsidRPr="00636EA8">
        <w:rPr>
          <w:rFonts w:ascii="Traditional Arabic"/>
          <w:rtl/>
          <w:lang w:bidi="ar-SA"/>
        </w:rPr>
        <w:t>يا</w:t>
      </w:r>
      <w:r w:rsidRPr="00636EA8">
        <w:rPr>
          <w:rFonts w:ascii="Traditional Arabic"/>
          <w:rtl/>
          <w:lang w:bidi="ar-SA"/>
        </w:rPr>
        <w:t xml:space="preserve"> تعدادی اسیر، نزد پیامبر</w:t>
      </w:r>
      <w:r w:rsidRPr="00636EA8">
        <w:rPr>
          <w:rFonts w:ascii="Traditional Arabic"/>
          <w:lang w:bidi="ar-SA"/>
        </w:rPr>
        <w:sym w:font="AGA Arabesque" w:char="F072"/>
      </w:r>
      <w:r w:rsidRPr="00636EA8">
        <w:rPr>
          <w:rFonts w:ascii="Traditional Arabic"/>
          <w:rtl/>
          <w:lang w:bidi="ar-SA"/>
        </w:rPr>
        <w:t xml:space="preserve"> آوردند. پیامبر</w:t>
      </w:r>
      <w:r w:rsidRPr="00636EA8">
        <w:rPr>
          <w:rFonts w:ascii="Traditional Arabic"/>
          <w:lang w:bidi="ar-SA"/>
        </w:rPr>
        <w:sym w:font="AGA Arabesque" w:char="F072"/>
      </w:r>
      <w:r w:rsidRPr="00636EA8">
        <w:rPr>
          <w:rFonts w:ascii="Traditional Arabic"/>
          <w:rtl/>
          <w:lang w:bidi="ar-SA"/>
        </w:rPr>
        <w:t xml:space="preserve"> آن‌ها را تقسیم نمود؛ از این مال به برخی از مردم داد و به بعضی هم نداد. پس از اندکی به ایشان خبر رسید آنان که سهمی نبرده‌اند، ناراحتند و گلایه دارند. لذا رسول‌الله</w:t>
      </w:r>
      <w:r w:rsidRPr="00636EA8">
        <w:rPr>
          <w:rFonts w:ascii="Traditional Arabic"/>
          <w:lang w:bidi="ar-SA"/>
        </w:rPr>
        <w:sym w:font="AGA Arabesque" w:char="F072"/>
      </w:r>
      <w:r w:rsidRPr="00636EA8">
        <w:rPr>
          <w:rFonts w:ascii="Traditional Arabic"/>
          <w:rtl/>
          <w:lang w:bidi="ar-SA"/>
        </w:rPr>
        <w:t xml:space="preserve"> حمد و ثنای الله را گفت و فرمود: «اما بعد: به الله سوگند، من به برخی از مردم از این اموال می‌دهم و به برخی هم نمی‌دهم؛ اما کسانی که سهمی به آن‌ها نداده‌ام، از کسانی که سهمی به </w:t>
      </w:r>
      <w:r w:rsidR="006B0F3A" w:rsidRPr="00636EA8">
        <w:rPr>
          <w:rFonts w:ascii="Traditional Arabic"/>
          <w:rtl/>
          <w:lang w:bidi="ar-SA"/>
        </w:rPr>
        <w:t>آن</w:t>
      </w:r>
      <w:r w:rsidR="006B0F3A" w:rsidRPr="00636EA8">
        <w:rPr>
          <w:rFonts w:ascii="Traditional Arabic"/>
          <w:cs/>
          <w:lang w:bidi="ar-SA"/>
        </w:rPr>
        <w:t>‎</w:t>
      </w:r>
      <w:r w:rsidR="006B0F3A" w:rsidRPr="00636EA8">
        <w:rPr>
          <w:rFonts w:ascii="Traditional Arabic"/>
          <w:rtl/>
          <w:lang w:bidi="ar-SA"/>
        </w:rPr>
        <w:t>ها</w:t>
      </w:r>
      <w:r w:rsidRPr="00636EA8">
        <w:rPr>
          <w:rFonts w:ascii="Traditional Arabic"/>
          <w:rtl/>
          <w:lang w:bidi="ar-SA"/>
        </w:rPr>
        <w:t xml:space="preserve"> داده‌ام، نزد من محبوب‌ترند؛ زیرا من، - این اموال را- به کسانی می‌دهم که در قلوبشان حرص و طمع وجود دارد و برخی دیگر را به بی‌نیازی و خیری می‌سپارم که الله متعال در قلوبشان گذاشته است که عمرو بن تغلب یکی از آن‌هاست». عمرو بن تغلب</w:t>
      </w:r>
      <w:r w:rsidRPr="00636EA8">
        <w:rPr>
          <w:rFonts w:ascii="Traditional Arabic"/>
          <w:lang w:bidi="ar-SA"/>
        </w:rPr>
        <w:sym w:font="AGA Arabesque" w:char="F074"/>
      </w:r>
      <w:r w:rsidRPr="00636EA8">
        <w:rPr>
          <w:rFonts w:ascii="Traditional Arabic"/>
          <w:rtl/>
          <w:lang w:bidi="ar-SA"/>
        </w:rPr>
        <w:t xml:space="preserve"> می‌گوید: </w:t>
      </w:r>
      <w:r w:rsidR="001B6A33" w:rsidRPr="00636EA8">
        <w:rPr>
          <w:rFonts w:ascii="Traditional Arabic"/>
          <w:rtl/>
          <w:lang w:bidi="ar-SA"/>
        </w:rPr>
        <w:t>به الله سوگند دوست ندارم که این سخن پیامبر</w:t>
      </w:r>
      <w:r w:rsidR="001B6A33" w:rsidRPr="00636EA8">
        <w:rPr>
          <w:rFonts w:ascii="Traditional Arabic"/>
          <w:lang w:bidi="ar-SA"/>
        </w:rPr>
        <w:sym w:font="AGA Arabesque" w:char="F072"/>
      </w:r>
      <w:r w:rsidR="001B6A33" w:rsidRPr="00636EA8">
        <w:rPr>
          <w:rFonts w:ascii="Traditional Arabic"/>
          <w:rtl/>
          <w:lang w:bidi="ar-SA"/>
        </w:rPr>
        <w:t xml:space="preserve"> را با شتران سرخ‌مو عوض کنم.</w:t>
      </w:r>
    </w:p>
    <w:p w:rsidR="00165794" w:rsidRPr="00636EA8" w:rsidRDefault="00165794"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532- وعن حَكيمِ بن حِزامٍ</w:t>
      </w:r>
      <w:r w:rsidRPr="00636EA8">
        <w:rPr>
          <w:rStyle w:val="Char4"/>
          <w:b w:val="0"/>
          <w:bCs w:val="0"/>
          <w:rtl/>
          <w:lang w:bidi="ar-SA"/>
        </w:rPr>
        <w:sym w:font="AGA Arabesque" w:char="F074"/>
      </w:r>
      <w:r w:rsidRPr="00636EA8">
        <w:rPr>
          <w:rStyle w:val="Char4"/>
          <w:rtl/>
          <w:lang w:bidi="ar-SA"/>
        </w:rPr>
        <w:t xml:space="preserve"> أَنَّ النَّبِيَّ</w:t>
      </w:r>
      <w:r w:rsidRPr="00636EA8">
        <w:rPr>
          <w:rStyle w:val="Char4"/>
          <w:b w:val="0"/>
          <w:bCs w:val="0"/>
          <w:rtl/>
          <w:lang w:bidi="ar-SA"/>
        </w:rPr>
        <w:sym w:font="AGA Arabesque" w:char="F072"/>
      </w:r>
      <w:r w:rsidRPr="00636EA8">
        <w:rPr>
          <w:rStyle w:val="Char4"/>
          <w:rtl/>
          <w:lang w:bidi="ar-SA"/>
        </w:rPr>
        <w:t xml:space="preserve"> قال: «اليدُ العُليا خَيْرُ مِنَ اليَدِ السُّفْلى وابْدَأ بِمنْ تَعُول وَخَيْرُ الصَّدَقَةِ ما كان عنْ ظَهْرِ غِنًی، ومَنْ يَسْتعْففْ يُعفَّهُ اللَّه، ومَنْ يَسْتغْن يُغْنِهِ اللَّه».</w:t>
      </w:r>
      <w:r w:rsidRPr="00636EA8">
        <w:rPr>
          <w:rFonts w:ascii="Traditional Arabic"/>
          <w:rtl/>
          <w:lang w:bidi="ar-SA"/>
        </w:rPr>
        <w:t xml:space="preserve"> [</w:t>
      </w:r>
      <w:r w:rsidR="002C7F89" w:rsidRPr="002C7F89">
        <w:rPr>
          <w:rFonts w:ascii="Traditional Arabic" w:cs="mylotus"/>
          <w:rtl/>
          <w:lang w:bidi="ar-SA"/>
        </w:rPr>
        <w:t>متفقٌ عليه</w:t>
      </w:r>
      <w:r w:rsidRPr="00636EA8">
        <w:rPr>
          <w:rFonts w:ascii="Traditional Arabic"/>
          <w:rtl/>
          <w:lang w:bidi="ar-SA"/>
        </w:rPr>
        <w:t>؛ این، لفظ بخاري است و لفظ مسلم مختصرتر می‌باشد.]</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359"/>
      </w:r>
      <w:r w:rsidR="00C8054F" w:rsidRPr="00C8054F">
        <w:rPr>
          <w:rStyle w:val="FootnoteReference"/>
          <w:rFonts w:cs="B Lotus"/>
          <w:szCs w:val="28"/>
          <w:rtl/>
          <w:lang w:bidi="ar-SA"/>
        </w:rPr>
        <w:t>)</w:t>
      </w:r>
    </w:p>
    <w:p w:rsidR="0042146E" w:rsidRPr="00636EA8" w:rsidRDefault="0042146E" w:rsidP="00BB388D">
      <w:pPr>
        <w:autoSpaceDE w:val="0"/>
        <w:autoSpaceDN w:val="0"/>
        <w:adjustRightInd w:val="0"/>
        <w:rPr>
          <w:rtl/>
          <w:lang w:bidi="ar-SA"/>
        </w:rPr>
      </w:pPr>
      <w:r w:rsidRPr="00636EA8">
        <w:rPr>
          <w:rFonts w:ascii="Traditional Arabic"/>
          <w:b/>
          <w:bCs/>
          <w:rtl/>
          <w:lang w:bidi="ar-SA"/>
        </w:rPr>
        <w:t>ترجمه:</w:t>
      </w:r>
      <w:r w:rsidRPr="00636EA8">
        <w:rPr>
          <w:rFonts w:ascii="Traditional Arabic"/>
          <w:rtl/>
          <w:lang w:bidi="ar-SA"/>
        </w:rPr>
        <w:t xml:space="preserve"> حکیم بن حزام</w:t>
      </w:r>
      <w:r w:rsidRPr="00636EA8">
        <w:rPr>
          <w:lang w:bidi="ar-SA"/>
        </w:rPr>
        <w:sym w:font="AGA Arabesque" w:char="F074"/>
      </w:r>
      <w:r w:rsidRPr="00636EA8">
        <w:rPr>
          <w:rtl/>
          <w:lang w:bidi="ar-SA"/>
        </w:rPr>
        <w:t xml:space="preserve"> می‌گوید: پیامبر</w:t>
      </w:r>
      <w:r w:rsidRPr="00636EA8">
        <w:rPr>
          <w:lang w:bidi="ar-SA"/>
        </w:rPr>
        <w:sym w:font="AGA Arabesque" w:char="F072"/>
      </w:r>
      <w:r w:rsidRPr="00636EA8">
        <w:rPr>
          <w:rtl/>
          <w:lang w:bidi="ar-SA"/>
        </w:rPr>
        <w:t xml:space="preserve"> فرمود: «دست بالا (بخشنده) از دست پایین (گیرنده‌ی صدقه) بهتر است و ابتدا به کسی صدقه بده که تحت تکفل و سرپرستی توست؛ و بهترین صدقه، صدق</w:t>
      </w:r>
      <w:r w:rsidR="00C51C1F" w:rsidRPr="00636EA8">
        <w:rPr>
          <w:rtl/>
          <w:lang w:bidi="ar-SA"/>
        </w:rPr>
        <w:t>ه‌ای</w:t>
      </w:r>
      <w:r w:rsidR="00C51C1F" w:rsidRPr="00636EA8">
        <w:rPr>
          <w:cs/>
          <w:lang w:bidi="ar-SA"/>
        </w:rPr>
        <w:t>‎</w:t>
      </w:r>
      <w:r w:rsidR="00C51C1F" w:rsidRPr="00636EA8">
        <w:rPr>
          <w:rtl/>
          <w:lang w:bidi="ar-SA"/>
        </w:rPr>
        <w:t>ست</w:t>
      </w:r>
      <w:r w:rsidRPr="00636EA8">
        <w:rPr>
          <w:rtl/>
          <w:lang w:bidi="ar-SA"/>
        </w:rPr>
        <w:t xml:space="preserve"> که از روی بی‌نیازی (و بیش از نیاز صدقه‌دهنده) باشد. و هرکس، از گدایی و درخواست کمک مالی از دیگران، دوری نماید، الله، او را از آن، دور نگه می‌دارد و هرکس، بی‌نیازی بجوید، الله، بی‌نیازش می‌گرداند».</w:t>
      </w:r>
    </w:p>
    <w:p w:rsidR="0042146E" w:rsidRPr="00636EA8" w:rsidRDefault="0042146E"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 xml:space="preserve">533- وَعَن </w:t>
      </w:r>
      <w:r w:rsidR="0046065D" w:rsidRPr="00636EA8">
        <w:rPr>
          <w:rStyle w:val="Char4"/>
          <w:rtl/>
          <w:lang w:bidi="ar-SA"/>
        </w:rPr>
        <w:t xml:space="preserve">أبي </w:t>
      </w:r>
      <w:r w:rsidRPr="00636EA8">
        <w:rPr>
          <w:rStyle w:val="Char4"/>
          <w:rtl/>
          <w:lang w:bidi="ar-SA"/>
        </w:rPr>
        <w:t>سفيانَ صَخْرِ بنِ حَرْبٍ</w:t>
      </w:r>
      <w:r w:rsidR="0046065D" w:rsidRPr="00636EA8">
        <w:rPr>
          <w:rStyle w:val="Char4"/>
          <w:b w:val="0"/>
          <w:bCs w:val="0"/>
          <w:rtl/>
          <w:lang w:bidi="ar-SA"/>
        </w:rPr>
        <w:sym w:font="AGA Arabesque" w:char="F074"/>
      </w:r>
      <w:r w:rsidRPr="00636EA8">
        <w:rPr>
          <w:rStyle w:val="Char4"/>
          <w:rtl/>
          <w:lang w:bidi="ar-SA"/>
        </w:rPr>
        <w:t xml:space="preserve"> قال: </w:t>
      </w:r>
      <w:r w:rsidR="001F272D">
        <w:rPr>
          <w:rStyle w:val="Char4"/>
          <w:rtl/>
          <w:lang w:bidi="ar-SA"/>
        </w:rPr>
        <w:t>قَالَ رَسُولُ اللهِ</w:t>
      </w:r>
      <w:r w:rsidR="0046065D" w:rsidRPr="00636EA8">
        <w:rPr>
          <w:rStyle w:val="Char4"/>
          <w:b w:val="0"/>
          <w:bCs w:val="0"/>
          <w:rtl/>
          <w:lang w:bidi="ar-SA"/>
        </w:rPr>
        <w:sym w:font="AGA Arabesque" w:char="F072"/>
      </w:r>
      <w:r w:rsidRPr="00636EA8">
        <w:rPr>
          <w:rStyle w:val="Char4"/>
          <w:rtl/>
          <w:lang w:bidi="ar-SA"/>
        </w:rPr>
        <w:t>: «لا تُلْحِفُوا ف</w:t>
      </w:r>
      <w:r w:rsidR="0046065D" w:rsidRPr="00636EA8">
        <w:rPr>
          <w:rStyle w:val="Char4"/>
          <w:rtl/>
          <w:lang w:bidi="ar-SA"/>
        </w:rPr>
        <w:t>ِ</w:t>
      </w:r>
      <w:r w:rsidRPr="00636EA8">
        <w:rPr>
          <w:rStyle w:val="Char4"/>
          <w:rtl/>
          <w:lang w:bidi="ar-SA"/>
        </w:rPr>
        <w:t>ي المسأَلَةِ، فوَاللَّه لا يَسْأَلُن</w:t>
      </w:r>
      <w:r w:rsidR="0046065D" w:rsidRPr="00636EA8">
        <w:rPr>
          <w:rStyle w:val="Char4"/>
          <w:rtl/>
          <w:lang w:bidi="ar-SA"/>
        </w:rPr>
        <w:t>ِ</w:t>
      </w:r>
      <w:r w:rsidRPr="00636EA8">
        <w:rPr>
          <w:rStyle w:val="Char4"/>
          <w:rtl/>
          <w:lang w:bidi="ar-SA"/>
        </w:rPr>
        <w:t xml:space="preserve">ي أَحَدٌ مِنْكُمْ </w:t>
      </w:r>
      <w:r w:rsidR="0046065D" w:rsidRPr="00636EA8">
        <w:rPr>
          <w:rStyle w:val="Char4"/>
          <w:rtl/>
          <w:lang w:bidi="ar-SA"/>
        </w:rPr>
        <w:t>شَيْئًا</w:t>
      </w:r>
      <w:r w:rsidRPr="00636EA8">
        <w:rPr>
          <w:rStyle w:val="Char4"/>
          <w:rtl/>
          <w:lang w:bidi="ar-SA"/>
        </w:rPr>
        <w:t xml:space="preserve">، فَتُخرِجَ لَهُ مَسْأَلَتُهُ مِنِّي </w:t>
      </w:r>
      <w:r w:rsidR="0046065D" w:rsidRPr="00636EA8">
        <w:rPr>
          <w:rStyle w:val="Char4"/>
          <w:rtl/>
          <w:lang w:bidi="ar-SA"/>
        </w:rPr>
        <w:t>شَيْئًا</w:t>
      </w:r>
      <w:r w:rsidRPr="00636EA8">
        <w:rPr>
          <w:rStyle w:val="Char4"/>
          <w:rtl/>
          <w:lang w:bidi="ar-SA"/>
        </w:rPr>
        <w:t xml:space="preserve"> وَأَنا لَهُ كارِه، فَيُبَارَكَ لَهُ فيما أَعْطَيْتُهُ»</w:t>
      </w:r>
      <w:r w:rsidR="0046065D" w:rsidRPr="00636EA8">
        <w:rPr>
          <w:rStyle w:val="Char4"/>
          <w:rtl/>
          <w:lang w:bidi="ar-SA"/>
        </w:rPr>
        <w:t>.</w:t>
      </w:r>
      <w:r w:rsidRPr="00636EA8">
        <w:rPr>
          <w:rFonts w:ascii="Traditional Arabic" w:cs="Traditional Arabic"/>
          <w:sz w:val="32"/>
          <w:szCs w:val="32"/>
          <w:rtl/>
          <w:lang w:bidi="ar-SA"/>
        </w:rPr>
        <w:t xml:space="preserve"> </w:t>
      </w:r>
      <w:r w:rsidR="0046065D" w:rsidRPr="00636EA8">
        <w:rPr>
          <w:rFonts w:ascii="Traditional Arabic"/>
          <w:rtl/>
          <w:lang w:bidi="ar-SA"/>
        </w:rPr>
        <w:t>[</w:t>
      </w:r>
      <w:r w:rsidRPr="00636EA8">
        <w:rPr>
          <w:rFonts w:ascii="Traditional Arabic"/>
          <w:rtl/>
          <w:lang w:bidi="ar-SA"/>
        </w:rPr>
        <w:t>روا</w:t>
      </w:r>
      <w:r w:rsidR="0046065D" w:rsidRPr="00636EA8">
        <w:rPr>
          <w:rFonts w:ascii="Traditional Arabic"/>
          <w:rtl/>
          <w:lang w:bidi="ar-SA"/>
        </w:rPr>
        <w:t>یت</w:t>
      </w:r>
      <w:r w:rsidRPr="00636EA8">
        <w:rPr>
          <w:rFonts w:ascii="Traditional Arabic"/>
          <w:rtl/>
          <w:lang w:bidi="ar-SA"/>
        </w:rPr>
        <w:t xml:space="preserve"> مسلم</w:t>
      </w:r>
      <w:r w:rsidR="0046065D" w:rsidRPr="00636EA8">
        <w:rPr>
          <w:rFonts w:asci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360"/>
      </w:r>
      <w:r w:rsidR="00C8054F" w:rsidRPr="00C8054F">
        <w:rPr>
          <w:rStyle w:val="FootnoteReference"/>
          <w:rFonts w:cs="B Lotus"/>
          <w:szCs w:val="28"/>
          <w:rtl/>
          <w:lang w:bidi="ar-SA"/>
        </w:rPr>
        <w:t>)</w:t>
      </w:r>
    </w:p>
    <w:p w:rsidR="0042146E" w:rsidRPr="00636EA8" w:rsidRDefault="00EC21EC" w:rsidP="00BB388D">
      <w:pPr>
        <w:autoSpaceDE w:val="0"/>
        <w:autoSpaceDN w:val="0"/>
        <w:adjustRightInd w:val="0"/>
        <w:rPr>
          <w:rFonts w:ascii="Traditional Arabic"/>
          <w:rtl/>
          <w:lang w:bidi="ar-SA"/>
        </w:rPr>
      </w:pPr>
      <w:r w:rsidRPr="00636EA8">
        <w:rPr>
          <w:rFonts w:ascii="Traditional Arabic"/>
          <w:b/>
          <w:bCs/>
          <w:rtl/>
          <w:lang w:bidi="ar-SA"/>
        </w:rPr>
        <w:t>ترجمه:</w:t>
      </w:r>
      <w:r w:rsidRPr="00636EA8">
        <w:rPr>
          <w:rFonts w:ascii="Traditional Arabic"/>
          <w:rtl/>
          <w:lang w:bidi="ar-SA"/>
        </w:rPr>
        <w:t xml:space="preserve"> ابوسفیان، صخر بن حرب</w:t>
      </w:r>
      <w:r w:rsidRPr="00636EA8">
        <w:rPr>
          <w:rFonts w:ascii="Traditional Arabic"/>
          <w:lang w:bidi="ar-SA"/>
        </w:rPr>
        <w:sym w:font="AGA Arabesque" w:char="F074"/>
      </w:r>
      <w:r w:rsidRPr="00636EA8">
        <w:rPr>
          <w:rFonts w:ascii="Traditional Arabic"/>
          <w:rtl/>
          <w:lang w:bidi="ar-SA"/>
        </w:rPr>
        <w:t xml:space="preserve"> می‌گوید: رسول‌الله</w:t>
      </w:r>
      <w:r w:rsidRPr="00636EA8">
        <w:rPr>
          <w:rFonts w:ascii="Traditional Arabic"/>
          <w:lang w:bidi="ar-SA"/>
        </w:rPr>
        <w:sym w:font="AGA Arabesque" w:char="F072"/>
      </w:r>
      <w:r w:rsidRPr="00636EA8">
        <w:rPr>
          <w:rFonts w:ascii="Traditional Arabic"/>
          <w:rtl/>
          <w:lang w:bidi="ar-SA"/>
        </w:rPr>
        <w:t xml:space="preserve"> فرمود: «در درخواستِ مال از من، پافشاری نکنید؛ زیرا به الله سوگند، هرکس از شما چیزی از من بخواهد و درخواستش، چیزی از من به او برساند که من به دادن آن ناراض باشم، هیچ برکتی برایش در آن نخواهد بود».</w:t>
      </w:r>
    </w:p>
    <w:p w:rsidR="00BB390F" w:rsidRPr="00636EA8" w:rsidRDefault="00BB390F"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534- وعن أبي عبدِ الرحمنِ عَوف بن مالك الأَشْجَعِيِّ</w:t>
      </w:r>
      <w:r w:rsidRPr="00636EA8">
        <w:rPr>
          <w:rStyle w:val="Char4"/>
          <w:b w:val="0"/>
          <w:bCs w:val="0"/>
          <w:rtl/>
          <w:lang w:bidi="ar-SA"/>
        </w:rPr>
        <w:sym w:font="AGA Arabesque" w:char="F074"/>
      </w:r>
      <w:r w:rsidRPr="00636EA8">
        <w:rPr>
          <w:rStyle w:val="Char4"/>
          <w:rtl/>
          <w:lang w:bidi="ar-SA"/>
        </w:rPr>
        <w:t xml:space="preserve"> قال: كُنَّا عِنْدَ رسُولِ اللَّه</w:t>
      </w:r>
      <w:r w:rsidRPr="00636EA8">
        <w:rPr>
          <w:rStyle w:val="Char4"/>
          <w:b w:val="0"/>
          <w:bCs w:val="0"/>
          <w:rtl/>
          <w:lang w:bidi="ar-SA"/>
        </w:rPr>
        <w:sym w:font="AGA Arabesque" w:char="F072"/>
      </w:r>
      <w:r w:rsidRPr="00636EA8">
        <w:rPr>
          <w:rStyle w:val="Char4"/>
          <w:rtl/>
          <w:lang w:bidi="ar-SA"/>
        </w:rPr>
        <w:t xml:space="preserve"> تِسَعْةً أَوْ ثمانيةً أَوْ سَبْعَةً فَقال: أَلاَ تُبَايِعُونَ رَسُولَ اللَّه</w:t>
      </w:r>
      <w:r w:rsidRPr="00636EA8">
        <w:rPr>
          <w:rStyle w:val="Char4"/>
          <w:b w:val="0"/>
          <w:bCs w:val="0"/>
          <w:rtl/>
          <w:lang w:bidi="ar-SA"/>
        </w:rPr>
        <w:sym w:font="AGA Arabesque" w:char="F072"/>
      </w:r>
      <w:r w:rsidRPr="00636EA8">
        <w:rPr>
          <w:rStyle w:val="Char4"/>
          <w:rtl/>
          <w:lang w:bidi="ar-SA"/>
        </w:rPr>
        <w:t xml:space="preserve"> وكُنَّا حَدِيثي عَهْدٍ بِبيْعَةٍ ، فَقُلْنا: قَدْ بايعْناكَ</w:t>
      </w:r>
      <w:r w:rsidR="002C7F89">
        <w:rPr>
          <w:rStyle w:val="Char4"/>
          <w:rtl/>
          <w:lang w:bidi="ar-SA"/>
        </w:rPr>
        <w:t xml:space="preserve"> يَا رَسُولَ اللهِ</w:t>
      </w:r>
      <w:r w:rsidRPr="00636EA8">
        <w:rPr>
          <w:rStyle w:val="Char4"/>
          <w:rtl/>
          <w:lang w:bidi="ar-SA"/>
        </w:rPr>
        <w:t>، ثُمَّ قال: «ألا تبايعون رسول الله؟» فبَسَطْنَا أَيدِيَنَا وَقُلنَا قد بايعناك يا رسول الله فَعَلاَم نَبَايِعُك؟ قال: «على أَنْ تَعْبُدُوا اللَّه ولا تُشْرِكُوا بِهِ شَيْئًا، والصَّلَوَاتِ الخَمْس وَتُطِيعُوا اللَّهَ» وَأَسرَّ كلمَة خَفِيةً: «وَلاَ تَسْأَلُوا النَّاسَ شَيْئًا». فَلَقَدْ رَأَيتُ بَعْضَ أُولِئكَ النَّفَرِ يَسْقُطُ سَوْطُ أَحدِهِمْ فَما يَسْأَلُ أَحَدًا يُنَاوِلُهُ إِيَّاهُ.</w:t>
      </w:r>
      <w:r w:rsidRPr="00636EA8">
        <w:rPr>
          <w:rFonts w:ascii="Traditional Arabic"/>
          <w:rtl/>
          <w:lang w:bidi="ar-SA"/>
        </w:rPr>
        <w:t xml:space="preserve"> [روایت مسلم]</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361"/>
      </w:r>
      <w:r w:rsidR="00C8054F" w:rsidRPr="00C8054F">
        <w:rPr>
          <w:rStyle w:val="FootnoteReference"/>
          <w:rFonts w:cs="B Lotus"/>
          <w:szCs w:val="28"/>
          <w:rtl/>
          <w:lang w:bidi="ar-SA"/>
        </w:rPr>
        <w:t>)</w:t>
      </w:r>
    </w:p>
    <w:p w:rsidR="00BB390F" w:rsidRPr="00636EA8" w:rsidRDefault="00452DFB" w:rsidP="00BB388D">
      <w:pPr>
        <w:autoSpaceDE w:val="0"/>
        <w:autoSpaceDN w:val="0"/>
        <w:adjustRightInd w:val="0"/>
        <w:rPr>
          <w:rFonts w:ascii="Traditional Arabic"/>
          <w:rtl/>
          <w:lang w:bidi="ar-SA"/>
        </w:rPr>
      </w:pPr>
      <w:r w:rsidRPr="00636EA8">
        <w:rPr>
          <w:rFonts w:ascii="Traditional Arabic"/>
          <w:b/>
          <w:bCs/>
          <w:rtl/>
          <w:lang w:bidi="ar-SA"/>
        </w:rPr>
        <w:t>ترجمه:</w:t>
      </w:r>
      <w:r w:rsidRPr="00636EA8">
        <w:rPr>
          <w:rFonts w:ascii="Traditional Arabic"/>
          <w:rtl/>
          <w:lang w:bidi="ar-SA"/>
        </w:rPr>
        <w:t xml:space="preserve"> ابوعبدالرحمن، عوف بن مالک اشجعی</w:t>
      </w:r>
      <w:r w:rsidRPr="00636EA8">
        <w:rPr>
          <w:rFonts w:ascii="Traditional Arabic"/>
          <w:lang w:bidi="ar-SA"/>
        </w:rPr>
        <w:sym w:font="AGA Arabesque" w:char="F074"/>
      </w:r>
      <w:r w:rsidRPr="00636EA8">
        <w:rPr>
          <w:rFonts w:ascii="Traditional Arabic"/>
          <w:rtl/>
          <w:lang w:bidi="ar-SA"/>
        </w:rPr>
        <w:t xml:space="preserve"> می‌گوی</w:t>
      </w:r>
      <w:r w:rsidR="00E1624B" w:rsidRPr="00636EA8">
        <w:rPr>
          <w:rFonts w:ascii="Traditional Arabic"/>
          <w:rtl/>
          <w:lang w:bidi="ar-SA"/>
        </w:rPr>
        <w:t>د</w:t>
      </w:r>
      <w:r w:rsidRPr="00636EA8">
        <w:rPr>
          <w:rFonts w:ascii="Traditional Arabic"/>
          <w:rtl/>
          <w:lang w:bidi="ar-SA"/>
        </w:rPr>
        <w:t xml:space="preserve">: </w:t>
      </w:r>
      <w:r w:rsidR="00E1624B" w:rsidRPr="00636EA8">
        <w:rPr>
          <w:rFonts w:ascii="Traditional Arabic"/>
          <w:rtl/>
          <w:lang w:bidi="ar-SA"/>
        </w:rPr>
        <w:t>نه یا هشت یا هفت نفر، نزد رسول‌الله</w:t>
      </w:r>
      <w:r w:rsidR="00E1624B" w:rsidRPr="00636EA8">
        <w:rPr>
          <w:rFonts w:ascii="Traditional Arabic"/>
          <w:lang w:bidi="ar-SA"/>
        </w:rPr>
        <w:sym w:font="AGA Arabesque" w:char="F072"/>
      </w:r>
      <w:r w:rsidR="00E1624B" w:rsidRPr="00636EA8">
        <w:rPr>
          <w:rFonts w:ascii="Traditional Arabic"/>
          <w:rtl/>
          <w:lang w:bidi="ar-SA"/>
        </w:rPr>
        <w:t xml:space="preserve"> بودیم که فرمود: «آیا با رسول‌الله، بیعت نمی‌کنید؟» در حالی که ما تازه بیعت کرده بودیم؛ از این‌رو گفتیم: ای رسول‌خدا! ما با شما بیعت کرده‌ایم. باز فرمود: «آیا با رسول‌الله بیعت نمی‌کنید؟» </w:t>
      </w:r>
      <w:r w:rsidR="00BD42E3" w:rsidRPr="00636EA8">
        <w:rPr>
          <w:rFonts w:ascii="Traditional Arabic"/>
          <w:rtl/>
          <w:lang w:bidi="ar-SA"/>
        </w:rPr>
        <w:t>ما دستانمان را دراز کردیم و گفتیم: ما با شما پیمان بسته</w:t>
      </w:r>
      <w:r w:rsidR="00385AF6" w:rsidRPr="00636EA8">
        <w:rPr>
          <w:rFonts w:ascii="Traditional Arabic"/>
          <w:rtl/>
          <w:lang w:bidi="ar-SA"/>
        </w:rPr>
        <w:t>‌</w:t>
      </w:r>
      <w:r w:rsidR="00BD42E3" w:rsidRPr="00636EA8">
        <w:rPr>
          <w:rFonts w:ascii="Traditional Arabic"/>
          <w:rtl/>
          <w:lang w:bidi="ar-SA"/>
        </w:rPr>
        <w:t xml:space="preserve">ایم؛ اینک بر سر چه چیزی با شما بیعت کنیم؟ فرمود: </w:t>
      </w:r>
      <w:r w:rsidR="00385AF6" w:rsidRPr="00636EA8">
        <w:rPr>
          <w:rFonts w:ascii="Traditional Arabic"/>
          <w:rtl/>
          <w:lang w:bidi="ar-SA"/>
        </w:rPr>
        <w:t>«بر این‌که الله را عبادت و پرستش کنید و هیچ چیز و هیچ‌کس را شریکش نسازید و نمازهای پنج‌گانه را به‌جای آورید و از الله، اطاعت نمایید». و سخنی را به‌آرامی زمزمه کرد «و این‌که از مردم چیزی نخواهید». پس از آن، برخی از این افراد را دیدم که وقتی تازیانه‌ی یکی از آن‌ها به زمین می‌افتاد، از کسی نمی‌خواست که آن را بردارد و به او بدهد».</w:t>
      </w:r>
    </w:p>
    <w:p w:rsidR="00B53C31" w:rsidRPr="00636EA8" w:rsidRDefault="00B53C31"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 xml:space="preserve">535- وعن ابن عمر </w:t>
      </w:r>
      <w:r w:rsidR="001F272D">
        <w:rPr>
          <w:rStyle w:val="Char4"/>
          <w:rtl/>
          <w:lang w:bidi="ar-SA"/>
        </w:rPr>
        <w:t>رضي اللهُ عنهما</w:t>
      </w:r>
      <w:r w:rsidRPr="00636EA8">
        <w:rPr>
          <w:rStyle w:val="Char4"/>
          <w:rtl/>
          <w:lang w:bidi="ar-SA"/>
        </w:rPr>
        <w:t xml:space="preserve"> أَنَّ النَّبيَّ</w:t>
      </w:r>
      <w:r w:rsidRPr="00636EA8">
        <w:rPr>
          <w:rStyle w:val="Char4"/>
          <w:b w:val="0"/>
          <w:bCs w:val="0"/>
          <w:rtl/>
          <w:lang w:bidi="ar-SA"/>
        </w:rPr>
        <w:sym w:font="AGA Arabesque" w:char="F072"/>
      </w:r>
      <w:r w:rsidRPr="00636EA8">
        <w:rPr>
          <w:rStyle w:val="Char4"/>
          <w:rtl/>
          <w:lang w:bidi="ar-SA"/>
        </w:rPr>
        <w:t xml:space="preserve"> قال: «لاَ تَزَالُ الْمَسأَلَةُ بِأَحَدِكُمْ حَتى يَلْقَى اللَّه تعالى ولَيْسَ في وَجْهِهِ مُزْعةُ لَحْمٍ».</w:t>
      </w:r>
      <w:r w:rsidRPr="00636EA8">
        <w:rPr>
          <w:rFonts w:ascii="Traditional Arabic"/>
          <w:rtl/>
          <w:lang w:bidi="ar-SA"/>
        </w:rPr>
        <w:t xml:space="preserve"> [</w:t>
      </w:r>
      <w:r w:rsidR="002C7F89" w:rsidRPr="002C7F89">
        <w:rPr>
          <w:rFonts w:ascii="Traditional Arabic" w:cs="mylotus"/>
          <w:rtl/>
          <w:lang w:bidi="ar-SA"/>
        </w:rPr>
        <w:t>متفقٌ عليه</w:t>
      </w:r>
      <w:r w:rsidRPr="00636EA8">
        <w:rPr>
          <w:rFonts w:asci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362"/>
      </w:r>
      <w:r w:rsidR="00C8054F" w:rsidRPr="00C8054F">
        <w:rPr>
          <w:rStyle w:val="FootnoteReference"/>
          <w:rFonts w:cs="B Lotus"/>
          <w:szCs w:val="28"/>
          <w:rtl/>
          <w:lang w:bidi="ar-SA"/>
        </w:rPr>
        <w:t>)</w:t>
      </w:r>
    </w:p>
    <w:p w:rsidR="00B53C31" w:rsidRPr="00636EA8" w:rsidRDefault="00A71EA8" w:rsidP="00BB388D">
      <w:pPr>
        <w:autoSpaceDE w:val="0"/>
        <w:autoSpaceDN w:val="0"/>
        <w:adjustRightInd w:val="0"/>
        <w:rPr>
          <w:rFonts w:ascii="Traditional Arabic"/>
          <w:rtl/>
          <w:lang w:bidi="ar-SA"/>
        </w:rPr>
      </w:pPr>
      <w:r w:rsidRPr="00636EA8">
        <w:rPr>
          <w:rFonts w:ascii="Traditional Arabic"/>
          <w:b/>
          <w:bCs/>
          <w:rtl/>
          <w:lang w:bidi="ar-SA"/>
        </w:rPr>
        <w:t>ترجمه:</w:t>
      </w:r>
      <w:r w:rsidRPr="00636EA8">
        <w:rPr>
          <w:rFonts w:ascii="Traditional Arabic"/>
          <w:rtl/>
          <w:lang w:bidi="ar-SA"/>
        </w:rPr>
        <w:t xml:space="preserve"> </w:t>
      </w:r>
      <w:r w:rsidR="0012690E" w:rsidRPr="00636EA8">
        <w:rPr>
          <w:rFonts w:ascii="Traditional Arabic"/>
          <w:rtl/>
          <w:lang w:bidi="ar-SA"/>
        </w:rPr>
        <w:t>ابن‌عمر</w:t>
      </w:r>
      <w:r w:rsidR="002A5958" w:rsidRPr="00636EA8">
        <w:rPr>
          <w:rFonts w:cs="(M. Aiyada Ayoub ALKobaisi)"/>
          <w:rtl/>
          <w:lang w:bidi="ar-SA"/>
        </w:rPr>
        <w:t>$</w:t>
      </w:r>
      <w:r w:rsidR="0012690E" w:rsidRPr="00636EA8">
        <w:rPr>
          <w:rFonts w:ascii="Traditional Arabic"/>
          <w:rtl/>
          <w:lang w:bidi="ar-SA"/>
        </w:rPr>
        <w:t xml:space="preserve"> می گوید: پیامبر</w:t>
      </w:r>
      <w:r w:rsidR="0012690E" w:rsidRPr="00636EA8">
        <w:rPr>
          <w:rFonts w:ascii="Traditional Arabic"/>
          <w:lang w:bidi="ar-SA"/>
        </w:rPr>
        <w:sym w:font="AGA Arabesque" w:char="F072"/>
      </w:r>
      <w:r w:rsidR="0012690E" w:rsidRPr="00636EA8">
        <w:rPr>
          <w:rFonts w:ascii="Traditional Arabic"/>
          <w:rtl/>
          <w:lang w:bidi="ar-SA"/>
        </w:rPr>
        <w:t xml:space="preserve"> فرمود: «شخصی از شما همواره- از مردم- خواهش و گدایی می‌کند تا این‌که در حالی الله متعال را ملاقات می‌نماید که هیچ گوشتی در چهره‌اش نیست».</w:t>
      </w:r>
    </w:p>
    <w:p w:rsidR="00954806" w:rsidRPr="00636EA8" w:rsidRDefault="00954806"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 xml:space="preserve">536- وعنه </w:t>
      </w:r>
      <w:r w:rsidR="001F272D">
        <w:rPr>
          <w:rStyle w:val="Char4"/>
          <w:rtl/>
          <w:lang w:bidi="ar-SA"/>
        </w:rPr>
        <w:t>أَنَّ رَسُولَ اللهِ</w:t>
      </w:r>
      <w:r w:rsidRPr="00636EA8">
        <w:rPr>
          <w:rStyle w:val="Char4"/>
          <w:b w:val="0"/>
          <w:bCs w:val="0"/>
          <w:rtl/>
          <w:lang w:bidi="ar-SA"/>
        </w:rPr>
        <w:sym w:font="AGA Arabesque" w:char="F072"/>
      </w:r>
      <w:r w:rsidRPr="00636EA8">
        <w:rPr>
          <w:rStyle w:val="Char4"/>
          <w:rtl/>
          <w:lang w:bidi="ar-SA"/>
        </w:rPr>
        <w:t xml:space="preserve"> قال وَهُوَ عَلَى المِنبرِ، وَذَكَرَ الصَّدقَةَ والتَّعَفُّفَ عَنِ المسأَلَةِ: «اليَدُ العُلْيَا خَيْرٌ مِنَ اليَدِ السُّفْلى</w:t>
      </w:r>
      <w:r w:rsidR="00F746CB" w:rsidRPr="00636EA8">
        <w:rPr>
          <w:rStyle w:val="Char4"/>
          <w:rtl/>
          <w:lang w:bidi="ar-SA"/>
        </w:rPr>
        <w:t>؛</w:t>
      </w:r>
      <w:r w:rsidRPr="00636EA8">
        <w:rPr>
          <w:rStyle w:val="Char4"/>
          <w:rtl/>
          <w:lang w:bidi="ar-SA"/>
        </w:rPr>
        <w:t xml:space="preserve"> وَاليَد العُليا هِيَ المُنْفِقة، والسُّفْلَى هِيَ السَّائِلَة</w:t>
      </w:r>
      <w:r w:rsidR="00F746CB" w:rsidRPr="00636EA8">
        <w:rPr>
          <w:rStyle w:val="Char4"/>
          <w:rtl/>
          <w:lang w:bidi="ar-SA"/>
        </w:rPr>
        <w:t>»</w:t>
      </w:r>
      <w:r w:rsidRPr="00636EA8">
        <w:rPr>
          <w:rStyle w:val="Char4"/>
          <w:rtl/>
          <w:lang w:bidi="ar-SA"/>
        </w:rPr>
        <w:t>.</w:t>
      </w:r>
      <w:r w:rsidRPr="00636EA8">
        <w:rPr>
          <w:rFonts w:ascii="Traditional Arabic"/>
          <w:rtl/>
          <w:lang w:bidi="ar-SA"/>
        </w:rPr>
        <w:t xml:space="preserve"> [</w:t>
      </w:r>
      <w:r w:rsidR="002C7F89" w:rsidRPr="002C7F89">
        <w:rPr>
          <w:rFonts w:ascii="Traditional Arabic" w:cs="mylotus"/>
          <w:rtl/>
          <w:lang w:bidi="ar-SA"/>
        </w:rPr>
        <w:t>متفقٌ عليه</w:t>
      </w:r>
      <w:r w:rsidRPr="00636EA8">
        <w:rPr>
          <w:rFonts w:asci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363"/>
      </w:r>
      <w:r w:rsidR="00C8054F" w:rsidRPr="00C8054F">
        <w:rPr>
          <w:rStyle w:val="FootnoteReference"/>
          <w:rFonts w:cs="B Lotus"/>
          <w:szCs w:val="28"/>
          <w:rtl/>
          <w:lang w:bidi="ar-SA"/>
        </w:rPr>
        <w:t>)</w:t>
      </w:r>
    </w:p>
    <w:p w:rsidR="0012690E" w:rsidRPr="00636EA8" w:rsidRDefault="00874232" w:rsidP="00BB388D">
      <w:pPr>
        <w:autoSpaceDE w:val="0"/>
        <w:autoSpaceDN w:val="0"/>
        <w:adjustRightInd w:val="0"/>
        <w:rPr>
          <w:rFonts w:ascii="Traditional Arabic"/>
          <w:rtl/>
          <w:lang w:bidi="ar-SA"/>
        </w:rPr>
      </w:pPr>
      <w:r w:rsidRPr="00636EA8">
        <w:rPr>
          <w:rFonts w:ascii="Traditional Arabic"/>
          <w:b/>
          <w:bCs/>
          <w:rtl/>
          <w:lang w:bidi="ar-SA"/>
        </w:rPr>
        <w:t>ترجمه:</w:t>
      </w:r>
      <w:r w:rsidRPr="00636EA8">
        <w:rPr>
          <w:rFonts w:ascii="Traditional Arabic"/>
          <w:rtl/>
          <w:lang w:bidi="ar-SA"/>
        </w:rPr>
        <w:t xml:space="preserve"> ابن‌عمر</w:t>
      </w:r>
      <w:r w:rsidR="002A5958" w:rsidRPr="00636EA8">
        <w:rPr>
          <w:rFonts w:cs="(M. Aiyada Ayoub ALKobaisi)"/>
          <w:rtl/>
          <w:lang w:bidi="ar-SA"/>
        </w:rPr>
        <w:t>$</w:t>
      </w:r>
      <w:r w:rsidRPr="00636EA8">
        <w:rPr>
          <w:rFonts w:ascii="Traditional Arabic"/>
          <w:rtl/>
          <w:lang w:bidi="ar-SA"/>
        </w:rPr>
        <w:t xml:space="preserve"> می‌گوید: رسول‌الله</w:t>
      </w:r>
      <w:r w:rsidRPr="00636EA8">
        <w:rPr>
          <w:rFonts w:ascii="Traditional Arabic"/>
          <w:lang w:bidi="ar-SA"/>
        </w:rPr>
        <w:sym w:font="AGA Arabesque" w:char="F072"/>
      </w:r>
      <w:r w:rsidRPr="00636EA8">
        <w:rPr>
          <w:rFonts w:ascii="Traditional Arabic"/>
          <w:rtl/>
          <w:lang w:bidi="ar-SA"/>
        </w:rPr>
        <w:t xml:space="preserve"> در حالی که بر</w:t>
      </w:r>
      <w:r w:rsidR="00341BB9" w:rsidRPr="00636EA8">
        <w:rPr>
          <w:rFonts w:ascii="Traditional Arabic"/>
          <w:rtl/>
          <w:lang w:bidi="ar-SA"/>
        </w:rPr>
        <w:t xml:space="preserve"> منبر بود و درباره‌ی صدقه و خود</w:t>
      </w:r>
      <w:r w:rsidRPr="00636EA8">
        <w:rPr>
          <w:rFonts w:ascii="Traditional Arabic"/>
          <w:rtl/>
          <w:lang w:bidi="ar-SA"/>
        </w:rPr>
        <w:t xml:space="preserve">داری از گدایی و درخواست کمک مالی از مردم، سخن می‌گفت، فرمود: «دست بالا، </w:t>
      </w:r>
      <w:r w:rsidR="00F746CB" w:rsidRPr="00636EA8">
        <w:rPr>
          <w:rFonts w:ascii="Traditional Arabic"/>
          <w:rtl/>
          <w:lang w:bidi="ar-SA"/>
        </w:rPr>
        <w:t>بر</w:t>
      </w:r>
      <w:r w:rsidRPr="00636EA8">
        <w:rPr>
          <w:rFonts w:ascii="Traditional Arabic"/>
          <w:rtl/>
          <w:lang w:bidi="ar-SA"/>
        </w:rPr>
        <w:t xml:space="preserve"> دست پایین </w:t>
      </w:r>
      <w:r w:rsidR="00F746CB" w:rsidRPr="00636EA8">
        <w:rPr>
          <w:rFonts w:ascii="Traditional Arabic"/>
          <w:rtl/>
          <w:lang w:bidi="ar-SA"/>
        </w:rPr>
        <w:t>برتری دارد؛ دست بالا، همان دست بخشنده و دست پایین، دست درخواست‌کننده (گیرنده) است».</w:t>
      </w:r>
    </w:p>
    <w:p w:rsidR="0012690E" w:rsidRPr="00636EA8" w:rsidRDefault="00312CFF" w:rsidP="00FC0354">
      <w:pPr>
        <w:autoSpaceDE w:val="0"/>
        <w:autoSpaceDN w:val="0"/>
        <w:adjustRightInd w:val="0"/>
        <w:spacing w:line="240" w:lineRule="auto"/>
        <w:ind w:firstLine="0"/>
        <w:jc w:val="center"/>
        <w:rPr>
          <w:rFonts w:ascii="Traditional Arabic"/>
          <w:b/>
          <w:bCs/>
          <w:sz w:val="32"/>
          <w:szCs w:val="32"/>
          <w:rtl/>
          <w:lang w:bidi="ar-SA"/>
        </w:rPr>
      </w:pPr>
      <w:r w:rsidRPr="00636EA8">
        <w:rPr>
          <w:rFonts w:ascii="Traditional Arabic"/>
          <w:b/>
          <w:bCs/>
          <w:sz w:val="32"/>
          <w:szCs w:val="32"/>
          <w:rtl/>
          <w:lang w:bidi="ar-SA"/>
        </w:rPr>
        <w:t>شرح</w:t>
      </w:r>
    </w:p>
    <w:p w:rsidR="009872BA" w:rsidRPr="00636EA8" w:rsidRDefault="00312CFF" w:rsidP="00BC463E">
      <w:pPr>
        <w:autoSpaceDE w:val="0"/>
        <w:autoSpaceDN w:val="0"/>
        <w:adjustRightInd w:val="0"/>
        <w:spacing w:line="228" w:lineRule="auto"/>
        <w:rPr>
          <w:rFonts w:ascii="Traditional Arabic"/>
          <w:rtl/>
          <w:lang w:bidi="ar-SA"/>
        </w:rPr>
      </w:pPr>
      <w:r w:rsidRPr="00636EA8">
        <w:rPr>
          <w:rFonts w:ascii="Traditional Arabic"/>
          <w:rtl/>
          <w:lang w:bidi="ar-SA"/>
        </w:rPr>
        <w:t>مؤلف</w:t>
      </w:r>
      <w:r w:rsidR="00D177B8" w:rsidRPr="00636EA8">
        <w:rPr>
          <w:rFonts w:cs="CTraditional Arabic"/>
          <w:rtl/>
          <w:lang w:bidi="ar-SA"/>
        </w:rPr>
        <w:t>/</w:t>
      </w:r>
      <w:r w:rsidR="00D177B8" w:rsidRPr="00636EA8">
        <w:rPr>
          <w:rtl/>
          <w:lang w:bidi="ar-SA"/>
        </w:rPr>
        <w:t xml:space="preserve"> </w:t>
      </w:r>
      <w:r w:rsidRPr="00636EA8">
        <w:rPr>
          <w:rFonts w:ascii="Traditional Arabic"/>
          <w:rtl/>
          <w:lang w:bidi="ar-SA"/>
        </w:rPr>
        <w:t>روایتی بدین مضمون نقل کرده است که حکیم بن حزام</w:t>
      </w:r>
      <w:r w:rsidRPr="00636EA8">
        <w:rPr>
          <w:rFonts w:ascii="Traditional Arabic"/>
          <w:lang w:bidi="ar-SA"/>
        </w:rPr>
        <w:sym w:font="AGA Arabesque" w:char="F074"/>
      </w:r>
      <w:r w:rsidRPr="00636EA8">
        <w:rPr>
          <w:rFonts w:ascii="Traditional Arabic"/>
          <w:rtl/>
          <w:lang w:bidi="ar-SA"/>
        </w:rPr>
        <w:t xml:space="preserve"> از پیامبر</w:t>
      </w:r>
      <w:r w:rsidRPr="00636EA8">
        <w:rPr>
          <w:rFonts w:ascii="Traditional Arabic"/>
          <w:lang w:bidi="ar-SA"/>
        </w:rPr>
        <w:sym w:font="AGA Arabesque" w:char="F072"/>
      </w:r>
      <w:r w:rsidRPr="00636EA8">
        <w:rPr>
          <w:rFonts w:ascii="Traditional Arabic"/>
          <w:rtl/>
          <w:lang w:bidi="ar-SA"/>
        </w:rPr>
        <w:t xml:space="preserve"> مالی درخواست کرد و پیامبر</w:t>
      </w:r>
      <w:r w:rsidRPr="00636EA8">
        <w:rPr>
          <w:rFonts w:ascii="Traditional Arabic"/>
          <w:lang w:bidi="ar-SA"/>
        </w:rPr>
        <w:sym w:font="AGA Arabesque" w:char="F072"/>
      </w:r>
      <w:r w:rsidRPr="00636EA8">
        <w:rPr>
          <w:rFonts w:ascii="Traditional Arabic"/>
          <w:rtl/>
          <w:lang w:bidi="ar-SA"/>
        </w:rPr>
        <w:t xml:space="preserve"> به او عطا نمود؛ بار دوم و سوم نیز درخواست نمود و هر بار پیامبر</w:t>
      </w:r>
      <w:r w:rsidRPr="00636EA8">
        <w:rPr>
          <w:rFonts w:ascii="Traditional Arabic"/>
          <w:lang w:bidi="ar-SA"/>
        </w:rPr>
        <w:sym w:font="AGA Arabesque" w:char="F072"/>
      </w:r>
      <w:r w:rsidRPr="00636EA8">
        <w:rPr>
          <w:rFonts w:ascii="Traditional Arabic"/>
          <w:rtl/>
          <w:lang w:bidi="ar-SA"/>
        </w:rPr>
        <w:t xml:space="preserve"> به او کمک کرد. این، روش پیامبر</w:t>
      </w:r>
      <w:r w:rsidRPr="00636EA8">
        <w:rPr>
          <w:rFonts w:ascii="Traditional Arabic"/>
          <w:lang w:bidi="ar-SA"/>
        </w:rPr>
        <w:sym w:font="AGA Arabesque" w:char="F072"/>
      </w:r>
      <w:r w:rsidRPr="00636EA8">
        <w:rPr>
          <w:rFonts w:ascii="Traditional Arabic"/>
          <w:rtl/>
          <w:lang w:bidi="ar-SA"/>
        </w:rPr>
        <w:t xml:space="preserve"> و بلکه از بخشندگی و بزرگواری ایشان بود که درخواست هیچ‌کس را رد نمی‌کرد و هرچه از او در رابطه با اسلام خواسته می‌شد، دریغ نمی‌نمود. سرانجام، به حکیم</w:t>
      </w:r>
      <w:r w:rsidRPr="00636EA8">
        <w:rPr>
          <w:rFonts w:ascii="Traditional Arabic"/>
          <w:lang w:bidi="ar-SA"/>
        </w:rPr>
        <w:sym w:font="AGA Arabesque" w:char="F074"/>
      </w:r>
      <w:r w:rsidRPr="00636EA8">
        <w:rPr>
          <w:rFonts w:ascii="Traditional Arabic"/>
          <w:rtl/>
          <w:lang w:bidi="ar-SA"/>
        </w:rPr>
        <w:t xml:space="preserve"> فرمود: «این مالِ دنیا، شیرین و دل‌فریب است. هرکس آن را سخاوتمندانه - و بدون طمع- دریافت کند، برایش بابرکت خواهد بود؛ و هرکس از روی حرص و طمع آن را به‌دست بیاورد، برایش برکتی نخواهد داشت». پس کسی که از روی طمع، دست نیاز پیش این و آن، دراز می‌کند، به‌مراتب از این برکت، دو</w:t>
      </w:r>
      <w:r w:rsidR="005B1386" w:rsidRPr="00636EA8">
        <w:rPr>
          <w:rFonts w:ascii="Traditional Arabic" w:hint="cs"/>
          <w:rtl/>
          <w:lang w:bidi="ar-SA"/>
        </w:rPr>
        <w:t>ر</w:t>
      </w:r>
      <w:r w:rsidRPr="00636EA8">
        <w:rPr>
          <w:rFonts w:ascii="Traditional Arabic"/>
          <w:rtl/>
          <w:lang w:bidi="ar-SA"/>
        </w:rPr>
        <w:t>تر خواهد بود. از این‌رو پیامبر</w:t>
      </w:r>
      <w:r w:rsidRPr="00636EA8">
        <w:rPr>
          <w:rFonts w:ascii="Traditional Arabic"/>
          <w:lang w:bidi="ar-SA"/>
        </w:rPr>
        <w:sym w:font="AGA Arabesque" w:char="F072"/>
      </w:r>
      <w:r w:rsidRPr="00636EA8">
        <w:rPr>
          <w:rFonts w:ascii="Traditional Arabic"/>
          <w:rtl/>
          <w:lang w:bidi="ar-SA"/>
        </w:rPr>
        <w:t xml:space="preserve"> به عمر بن خطاب</w:t>
      </w:r>
      <w:r w:rsidRPr="00636EA8">
        <w:rPr>
          <w:rFonts w:ascii="Traditional Arabic"/>
          <w:lang w:bidi="ar-SA"/>
        </w:rPr>
        <w:sym w:font="AGA Arabesque" w:char="F074"/>
      </w:r>
      <w:r w:rsidRPr="00636EA8">
        <w:rPr>
          <w:rFonts w:ascii="Traditional Arabic"/>
          <w:rtl/>
          <w:lang w:bidi="ar-SA"/>
        </w:rPr>
        <w:t xml:space="preserve"> فرمود:</w:t>
      </w:r>
      <w:r w:rsidR="009872BA" w:rsidRPr="00636EA8">
        <w:rPr>
          <w:rFonts w:ascii="Traditional Arabic"/>
          <w:rtl/>
          <w:lang w:bidi="ar-SA"/>
        </w:rPr>
        <w:t xml:space="preserve"> </w:t>
      </w:r>
      <w:r w:rsidRPr="00636EA8">
        <w:rPr>
          <w:rStyle w:val="Char3"/>
          <w:rtl/>
          <w:lang w:bidi="ar-SA"/>
        </w:rPr>
        <w:t>«</w:t>
      </w:r>
      <w:r w:rsidR="009872BA" w:rsidRPr="00636EA8">
        <w:rPr>
          <w:rStyle w:val="Char3"/>
          <w:rtl/>
          <w:lang w:bidi="ar-SA"/>
        </w:rPr>
        <w:t>مَا جَاءَكَ مِنْ هَذَا الْمَالِ وَأَنْتَ غَيْرُ مُشْرِفٍ وَلا سَائِلٍ فَخُذْهُ وَمَا لا فَلا تُتْبِعْهُ نَفْسَكَ</w:t>
      </w:r>
      <w:r w:rsidRPr="00636EA8">
        <w:rPr>
          <w:rStyle w:val="Char3"/>
          <w:rtl/>
          <w:lang w:bidi="ar-SA"/>
        </w:rPr>
        <w:t>»</w:t>
      </w:r>
      <w:r w:rsidR="009872BA" w:rsidRPr="00636EA8">
        <w:rPr>
          <w:rFonts w:ascii="Traditional Arabic"/>
          <w:rtl/>
          <w:lang w:bidi="ar-SA"/>
        </w:rPr>
        <w:t>. یعنی: «هرگاه مال و ثروتی بدون چشم‌داشت یا درخواست، به تو ‌رسید، بپذیر و گرنه، در پیِ آن مباش».</w:t>
      </w:r>
    </w:p>
    <w:p w:rsidR="009872BA" w:rsidRPr="00636EA8" w:rsidRDefault="009872BA" w:rsidP="00BB388D">
      <w:pPr>
        <w:autoSpaceDE w:val="0"/>
        <w:autoSpaceDN w:val="0"/>
        <w:adjustRightInd w:val="0"/>
        <w:rPr>
          <w:rFonts w:ascii="Traditional Arabic"/>
          <w:rtl/>
          <w:lang w:bidi="ar-SA"/>
        </w:rPr>
      </w:pPr>
      <w:r w:rsidRPr="00636EA8">
        <w:rPr>
          <w:rFonts w:ascii="Traditional Arabic"/>
          <w:rtl/>
          <w:lang w:bidi="ar-SA"/>
        </w:rPr>
        <w:t>سپس رسول‌الله</w:t>
      </w:r>
      <w:r w:rsidRPr="00636EA8">
        <w:rPr>
          <w:rFonts w:ascii="Traditional Arabic"/>
          <w:lang w:bidi="ar-SA"/>
        </w:rPr>
        <w:sym w:font="AGA Arabesque" w:char="F072"/>
      </w:r>
      <w:r w:rsidRPr="00636EA8">
        <w:rPr>
          <w:rFonts w:ascii="Traditional Arabic"/>
          <w:rtl/>
          <w:lang w:bidi="ar-SA"/>
        </w:rPr>
        <w:t xml:space="preserve"> به حکیم</w:t>
      </w:r>
      <w:r w:rsidRPr="00636EA8">
        <w:rPr>
          <w:rFonts w:ascii="Traditional Arabic"/>
          <w:lang w:bidi="ar-SA"/>
        </w:rPr>
        <w:sym w:font="AGA Arabesque" w:char="F074"/>
      </w:r>
      <w:r w:rsidRPr="00636EA8">
        <w:rPr>
          <w:rFonts w:ascii="Traditional Arabic"/>
          <w:rtl/>
          <w:lang w:bidi="ar-SA"/>
        </w:rPr>
        <w:t xml:space="preserve"> فرمود: «</w:t>
      </w:r>
      <w:r w:rsidR="00312CFF" w:rsidRPr="00636EA8">
        <w:rPr>
          <w:rFonts w:ascii="Traditional Arabic"/>
          <w:rtl/>
          <w:lang w:bidi="ar-SA"/>
        </w:rPr>
        <w:t>دستِ بالا از دستِ پایین بهتر است».</w:t>
      </w:r>
      <w:r w:rsidRPr="00636EA8">
        <w:rPr>
          <w:rFonts w:ascii="Traditional Arabic"/>
          <w:rtl/>
          <w:lang w:bidi="ar-SA"/>
        </w:rPr>
        <w:t xml:space="preserve"> منظور از دست بالا، دست بخشنده می‌باشد و دست پایین، همان دست گیرنده یا درخواست‌کننده است.</w:t>
      </w:r>
      <w:r w:rsidR="00312CFF" w:rsidRPr="00636EA8">
        <w:rPr>
          <w:rFonts w:ascii="Traditional Arabic"/>
          <w:rtl/>
          <w:lang w:bidi="ar-SA"/>
        </w:rPr>
        <w:t xml:space="preserve"> حکیم</w:t>
      </w:r>
      <w:r w:rsidR="00312CFF" w:rsidRPr="00636EA8">
        <w:rPr>
          <w:rFonts w:ascii="Traditional Arabic"/>
          <w:lang w:bidi="ar-SA"/>
        </w:rPr>
        <w:sym w:font="AGA Arabesque" w:char="F074"/>
      </w:r>
      <w:r w:rsidR="00312CFF" w:rsidRPr="00636EA8">
        <w:rPr>
          <w:rFonts w:ascii="Traditional Arabic"/>
          <w:rtl/>
          <w:lang w:bidi="ar-SA"/>
        </w:rPr>
        <w:t xml:space="preserve"> </w:t>
      </w:r>
      <w:r w:rsidRPr="00636EA8">
        <w:rPr>
          <w:rFonts w:ascii="Traditional Arabic"/>
          <w:rtl/>
          <w:lang w:bidi="ar-SA"/>
        </w:rPr>
        <w:t>عرض کرد</w:t>
      </w:r>
      <w:r w:rsidR="00312CFF" w:rsidRPr="00636EA8">
        <w:rPr>
          <w:rFonts w:ascii="Traditional Arabic"/>
          <w:rtl/>
          <w:lang w:bidi="ar-SA"/>
        </w:rPr>
        <w:t>: ای رسول‌خدا! سوگند به ذاتی که شما را به‌حق مبعوث کرده است، پس از شما تا زنده باشم، از هیچ‌کس چیزی نخواهم خواست.</w:t>
      </w:r>
    </w:p>
    <w:p w:rsidR="00312CFF" w:rsidRPr="00636EA8" w:rsidRDefault="009872BA" w:rsidP="00BB388D">
      <w:pPr>
        <w:autoSpaceDE w:val="0"/>
        <w:autoSpaceDN w:val="0"/>
        <w:adjustRightInd w:val="0"/>
        <w:rPr>
          <w:rFonts w:ascii="Traditional Arabic"/>
          <w:rtl/>
          <w:lang w:bidi="ar-SA"/>
        </w:rPr>
      </w:pPr>
      <w:r w:rsidRPr="00636EA8">
        <w:rPr>
          <w:rFonts w:ascii="Traditional Arabic"/>
          <w:rtl/>
          <w:lang w:bidi="ar-SA"/>
        </w:rPr>
        <w:t>رسول‌الله</w:t>
      </w:r>
      <w:r w:rsidRPr="00636EA8">
        <w:rPr>
          <w:rFonts w:ascii="Traditional Arabic"/>
          <w:lang w:bidi="ar-SA"/>
        </w:rPr>
        <w:sym w:font="AGA Arabesque" w:char="F072"/>
      </w:r>
      <w:r w:rsidRPr="00636EA8">
        <w:rPr>
          <w:rFonts w:ascii="Traditional Arabic"/>
          <w:rtl/>
          <w:lang w:bidi="ar-SA"/>
        </w:rPr>
        <w:t xml:space="preserve"> از دنیا رفت و ابوبکر صدیق</w:t>
      </w:r>
      <w:r w:rsidRPr="00636EA8">
        <w:rPr>
          <w:rFonts w:ascii="Traditional Arabic"/>
          <w:lang w:bidi="ar-SA"/>
        </w:rPr>
        <w:sym w:font="AGA Arabesque" w:char="F074"/>
      </w:r>
      <w:r w:rsidRPr="00636EA8">
        <w:rPr>
          <w:rFonts w:ascii="Traditional Arabic"/>
          <w:rtl/>
          <w:lang w:bidi="ar-SA"/>
        </w:rPr>
        <w:t xml:space="preserve"> </w:t>
      </w:r>
      <w:r w:rsidR="006B3244" w:rsidRPr="00636EA8">
        <w:rPr>
          <w:rFonts w:ascii="Traditional Arabic"/>
          <w:rtl/>
          <w:lang w:bidi="ar-SA"/>
        </w:rPr>
        <w:t xml:space="preserve">مسؤولیت خلافت را بر </w:t>
      </w:r>
      <w:r w:rsidRPr="00636EA8">
        <w:rPr>
          <w:rFonts w:ascii="Traditional Arabic"/>
          <w:rtl/>
          <w:lang w:bidi="ar-SA"/>
        </w:rPr>
        <w:t>عهده گرفت</w:t>
      </w:r>
      <w:r w:rsidR="00053A21" w:rsidRPr="00636EA8">
        <w:rPr>
          <w:rFonts w:ascii="Traditional Arabic"/>
          <w:rtl/>
          <w:lang w:bidi="ar-SA"/>
        </w:rPr>
        <w:t xml:space="preserve"> و چون </w:t>
      </w:r>
      <w:r w:rsidR="00312CFF" w:rsidRPr="00636EA8">
        <w:rPr>
          <w:rFonts w:ascii="Traditional Arabic"/>
          <w:rtl/>
          <w:lang w:bidi="ar-SA"/>
        </w:rPr>
        <w:t>حکیم</w:t>
      </w:r>
      <w:r w:rsidR="00312CFF" w:rsidRPr="00636EA8">
        <w:rPr>
          <w:rFonts w:ascii="Traditional Arabic"/>
          <w:lang w:bidi="ar-SA"/>
        </w:rPr>
        <w:sym w:font="AGA Arabesque" w:char="F074"/>
      </w:r>
      <w:r w:rsidR="00312CFF" w:rsidRPr="00636EA8">
        <w:rPr>
          <w:rFonts w:ascii="Traditional Arabic"/>
          <w:rtl/>
          <w:lang w:bidi="ar-SA"/>
        </w:rPr>
        <w:t xml:space="preserve"> را فرامی‌خواند تا </w:t>
      </w:r>
      <w:r w:rsidR="00053A21" w:rsidRPr="00636EA8">
        <w:rPr>
          <w:rFonts w:ascii="Traditional Arabic"/>
          <w:rtl/>
          <w:lang w:bidi="ar-SA"/>
        </w:rPr>
        <w:t>سهمش از بیت‌المال را</w:t>
      </w:r>
      <w:r w:rsidR="00312CFF" w:rsidRPr="00636EA8">
        <w:rPr>
          <w:rFonts w:ascii="Traditional Arabic"/>
          <w:rtl/>
          <w:lang w:bidi="ar-SA"/>
        </w:rPr>
        <w:t xml:space="preserve"> به او بدهد، </w:t>
      </w:r>
      <w:r w:rsidRPr="00636EA8">
        <w:rPr>
          <w:rFonts w:ascii="Traditional Arabic"/>
          <w:rtl/>
          <w:lang w:bidi="ar-SA"/>
        </w:rPr>
        <w:t>حکیم</w:t>
      </w:r>
      <w:r w:rsidRPr="00636EA8">
        <w:rPr>
          <w:rFonts w:ascii="Traditional Arabic"/>
          <w:lang w:bidi="ar-SA"/>
        </w:rPr>
        <w:sym w:font="AGA Arabesque" w:char="F074"/>
      </w:r>
      <w:r w:rsidR="00312CFF" w:rsidRPr="00636EA8">
        <w:rPr>
          <w:rFonts w:ascii="Traditional Arabic"/>
          <w:rtl/>
          <w:lang w:bidi="ar-SA"/>
        </w:rPr>
        <w:t xml:space="preserve"> قبول نمی</w:t>
      </w:r>
      <w:r w:rsidRPr="00636EA8">
        <w:rPr>
          <w:rFonts w:ascii="Traditional Arabic"/>
          <w:rtl/>
          <w:lang w:bidi="ar-SA"/>
        </w:rPr>
        <w:t>‌کرد. آن</w:t>
      </w:r>
      <w:r w:rsidR="00053A21" w:rsidRPr="00636EA8">
        <w:rPr>
          <w:rFonts w:ascii="Traditional Arabic"/>
          <w:rtl/>
          <w:lang w:bidi="ar-SA"/>
        </w:rPr>
        <w:t>‌</w:t>
      </w:r>
      <w:r w:rsidRPr="00636EA8">
        <w:rPr>
          <w:rFonts w:ascii="Traditional Arabic"/>
          <w:rtl/>
          <w:lang w:bidi="ar-SA"/>
        </w:rPr>
        <w:t>گاه ابوبکر</w:t>
      </w:r>
      <w:r w:rsidRPr="00636EA8">
        <w:rPr>
          <w:rFonts w:ascii="Traditional Arabic"/>
          <w:lang w:bidi="ar-SA"/>
        </w:rPr>
        <w:sym w:font="AGA Arabesque" w:char="F074"/>
      </w:r>
      <w:r w:rsidRPr="00636EA8">
        <w:rPr>
          <w:rFonts w:ascii="Traditional Arabic"/>
          <w:rtl/>
          <w:lang w:bidi="ar-SA"/>
        </w:rPr>
        <w:t xml:space="preserve"> درگذشت و عمر</w:t>
      </w:r>
      <w:r w:rsidRPr="00636EA8">
        <w:rPr>
          <w:rFonts w:ascii="Traditional Arabic"/>
          <w:lang w:bidi="ar-SA"/>
        </w:rPr>
        <w:sym w:font="AGA Arabesque" w:char="F074"/>
      </w:r>
      <w:r w:rsidRPr="00636EA8">
        <w:rPr>
          <w:rFonts w:ascii="Traditional Arabic"/>
          <w:rtl/>
          <w:lang w:bidi="ar-SA"/>
        </w:rPr>
        <w:t xml:space="preserve"> به خلافت رسید.</w:t>
      </w:r>
      <w:r w:rsidR="00312CFF" w:rsidRPr="00636EA8">
        <w:rPr>
          <w:rFonts w:ascii="Traditional Arabic"/>
          <w:rtl/>
          <w:lang w:bidi="ar-SA"/>
        </w:rPr>
        <w:t xml:space="preserve"> عمر</w:t>
      </w:r>
      <w:r w:rsidR="00312CFF" w:rsidRPr="00636EA8">
        <w:rPr>
          <w:rFonts w:ascii="Traditional Arabic"/>
          <w:lang w:bidi="ar-SA"/>
        </w:rPr>
        <w:sym w:font="AGA Arabesque" w:char="F074"/>
      </w:r>
      <w:r w:rsidR="00312CFF" w:rsidRPr="00636EA8">
        <w:rPr>
          <w:rFonts w:ascii="Traditional Arabic"/>
          <w:rtl/>
          <w:lang w:bidi="ar-SA"/>
        </w:rPr>
        <w:t xml:space="preserve"> </w:t>
      </w:r>
      <w:r w:rsidRPr="00636EA8">
        <w:rPr>
          <w:rFonts w:ascii="Traditional Arabic"/>
          <w:rtl/>
          <w:lang w:bidi="ar-SA"/>
        </w:rPr>
        <w:t>نیز حکیم را</w:t>
      </w:r>
      <w:r w:rsidR="00312CFF" w:rsidRPr="00636EA8">
        <w:rPr>
          <w:rFonts w:ascii="Traditional Arabic"/>
          <w:rtl/>
          <w:lang w:bidi="ar-SA"/>
        </w:rPr>
        <w:t xml:space="preserve"> فرا</w:t>
      </w:r>
      <w:r w:rsidR="00053A21" w:rsidRPr="00636EA8">
        <w:rPr>
          <w:rFonts w:ascii="Traditional Arabic"/>
          <w:rtl/>
          <w:lang w:bidi="ar-SA"/>
        </w:rPr>
        <w:t>می‌</w:t>
      </w:r>
      <w:r w:rsidR="00312CFF" w:rsidRPr="00636EA8">
        <w:rPr>
          <w:rFonts w:ascii="Traditional Arabic"/>
          <w:rtl/>
          <w:lang w:bidi="ar-SA"/>
        </w:rPr>
        <w:t>خواند تا چیزی به او بدهد، ولی حکیم</w:t>
      </w:r>
      <w:r w:rsidRPr="00636EA8">
        <w:rPr>
          <w:rFonts w:ascii="Traditional Arabic"/>
          <w:lang w:bidi="ar-SA"/>
        </w:rPr>
        <w:sym w:font="AGA Arabesque" w:char="F074"/>
      </w:r>
      <w:r w:rsidR="00312CFF" w:rsidRPr="00636EA8">
        <w:rPr>
          <w:rFonts w:ascii="Traditional Arabic"/>
          <w:rtl/>
          <w:lang w:bidi="ar-SA"/>
        </w:rPr>
        <w:t xml:space="preserve"> ن</w:t>
      </w:r>
      <w:r w:rsidR="00053A21" w:rsidRPr="00636EA8">
        <w:rPr>
          <w:rFonts w:ascii="Traditional Arabic"/>
          <w:rtl/>
          <w:lang w:bidi="ar-SA"/>
        </w:rPr>
        <w:t>می‌</w:t>
      </w:r>
      <w:r w:rsidR="00312CFF" w:rsidRPr="00636EA8">
        <w:rPr>
          <w:rFonts w:ascii="Traditional Arabic"/>
          <w:rtl/>
          <w:lang w:bidi="ar-SA"/>
        </w:rPr>
        <w:t>پذیرفت. لذا عمر</w:t>
      </w:r>
      <w:r w:rsidR="00312CFF" w:rsidRPr="00636EA8">
        <w:rPr>
          <w:rFonts w:ascii="Traditional Arabic"/>
          <w:lang w:bidi="ar-SA"/>
        </w:rPr>
        <w:sym w:font="AGA Arabesque" w:char="F074"/>
      </w:r>
      <w:r w:rsidR="00312CFF" w:rsidRPr="00636EA8">
        <w:rPr>
          <w:rFonts w:ascii="Traditional Arabic"/>
          <w:rtl/>
          <w:lang w:bidi="ar-SA"/>
        </w:rPr>
        <w:t xml:space="preserve"> فرمود: ای مسلمانان! من شما را گواه می‌گیرم که من، سهم حکیم را از </w:t>
      </w:r>
      <w:r w:rsidRPr="00636EA8">
        <w:rPr>
          <w:rFonts w:ascii="Traditional Arabic"/>
          <w:rtl/>
          <w:lang w:bidi="ar-SA"/>
        </w:rPr>
        <w:t>بیت المال</w:t>
      </w:r>
      <w:r w:rsidR="00312CFF" w:rsidRPr="00636EA8">
        <w:rPr>
          <w:rFonts w:ascii="Traditional Arabic"/>
          <w:rtl/>
          <w:lang w:bidi="ar-SA"/>
        </w:rPr>
        <w:t xml:space="preserve"> بر او عرضه </w:t>
      </w:r>
      <w:r w:rsidRPr="00636EA8">
        <w:rPr>
          <w:rFonts w:ascii="Traditional Arabic"/>
          <w:rtl/>
          <w:lang w:bidi="ar-SA"/>
        </w:rPr>
        <w:t>می‌کنم</w:t>
      </w:r>
      <w:r w:rsidR="00312CFF" w:rsidRPr="00636EA8">
        <w:rPr>
          <w:rFonts w:ascii="Traditional Arabic"/>
          <w:rtl/>
          <w:lang w:bidi="ar-SA"/>
        </w:rPr>
        <w:t xml:space="preserve">، ولی او از پذیرش آن خودداری </w:t>
      </w:r>
      <w:r w:rsidRPr="00636EA8">
        <w:rPr>
          <w:rFonts w:ascii="Traditional Arabic"/>
          <w:rtl/>
          <w:lang w:bidi="ar-SA"/>
        </w:rPr>
        <w:t>می‌نماید.</w:t>
      </w:r>
      <w:r w:rsidR="00395398" w:rsidRPr="00636EA8">
        <w:rPr>
          <w:rFonts w:ascii="Traditional Arabic"/>
          <w:rtl/>
          <w:lang w:bidi="ar-SA"/>
        </w:rPr>
        <w:t xml:space="preserve"> عمر</w:t>
      </w:r>
      <w:r w:rsidR="00395398" w:rsidRPr="00636EA8">
        <w:rPr>
          <w:rFonts w:ascii="Traditional Arabic"/>
          <w:lang w:bidi="ar-SA"/>
        </w:rPr>
        <w:sym w:font="AGA Arabesque" w:char="F074"/>
      </w:r>
      <w:r w:rsidR="00395398" w:rsidRPr="00636EA8">
        <w:rPr>
          <w:rFonts w:ascii="Traditional Arabic"/>
          <w:rtl/>
          <w:lang w:bidi="ar-SA"/>
        </w:rPr>
        <w:t xml:space="preserve"> این کار را انجام داد تا مردم را گواه بگیرد که به وظیفه‌اش عمل کرده و سهم حکیم</w:t>
      </w:r>
      <w:r w:rsidR="00395398" w:rsidRPr="00636EA8">
        <w:rPr>
          <w:rFonts w:ascii="Traditional Arabic"/>
          <w:lang w:bidi="ar-SA"/>
        </w:rPr>
        <w:sym w:font="AGA Arabesque" w:char="F074"/>
      </w:r>
      <w:r w:rsidR="00395398" w:rsidRPr="00636EA8">
        <w:rPr>
          <w:rFonts w:ascii="Traditional Arabic"/>
          <w:rtl/>
          <w:lang w:bidi="ar-SA"/>
        </w:rPr>
        <w:t xml:space="preserve"> از بیت‌المال را به او عرضه کرده است تا حکیم</w:t>
      </w:r>
      <w:r w:rsidR="00395398" w:rsidRPr="00636EA8">
        <w:rPr>
          <w:rFonts w:ascii="Traditional Arabic"/>
          <w:lang w:bidi="ar-SA"/>
        </w:rPr>
        <w:sym w:font="AGA Arabesque" w:char="F074"/>
      </w:r>
      <w:r w:rsidR="00395398" w:rsidRPr="00636EA8">
        <w:rPr>
          <w:rFonts w:ascii="Traditional Arabic"/>
          <w:rtl/>
          <w:lang w:bidi="ar-SA"/>
        </w:rPr>
        <w:t xml:space="preserve"> روز قیامت ادعایی درباره‌ی حقش نداشته باشد؛ اما </w:t>
      </w:r>
      <w:r w:rsidR="00312CFF" w:rsidRPr="00636EA8">
        <w:rPr>
          <w:rFonts w:ascii="Traditional Arabic"/>
          <w:rtl/>
          <w:lang w:bidi="ar-SA"/>
        </w:rPr>
        <w:t>حکیم</w:t>
      </w:r>
      <w:r w:rsidR="00312CFF" w:rsidRPr="00636EA8">
        <w:rPr>
          <w:rFonts w:ascii="Traditional Arabic"/>
          <w:lang w:bidi="ar-SA"/>
        </w:rPr>
        <w:sym w:font="AGA Arabesque" w:char="F074"/>
      </w:r>
      <w:r w:rsidR="00312CFF" w:rsidRPr="00636EA8">
        <w:rPr>
          <w:rFonts w:ascii="Traditional Arabic"/>
          <w:rtl/>
          <w:lang w:bidi="ar-SA"/>
        </w:rPr>
        <w:t xml:space="preserve"> پس از پیامبر</w:t>
      </w:r>
      <w:r w:rsidR="00312CFF" w:rsidRPr="00636EA8">
        <w:rPr>
          <w:rFonts w:ascii="Traditional Arabic"/>
          <w:lang w:bidi="ar-SA"/>
        </w:rPr>
        <w:sym w:font="AGA Arabesque" w:char="F072"/>
      </w:r>
      <w:r w:rsidR="00312CFF" w:rsidRPr="00636EA8">
        <w:rPr>
          <w:rFonts w:ascii="Traditional Arabic"/>
          <w:rtl/>
          <w:lang w:bidi="ar-SA"/>
        </w:rPr>
        <w:t>، تا زمانی که زنده بود، از هیچ‌کس چیزی قبول نکرد.</w:t>
      </w:r>
    </w:p>
    <w:p w:rsidR="00425418" w:rsidRPr="00636EA8" w:rsidRDefault="00425418" w:rsidP="00BC463E">
      <w:pPr>
        <w:autoSpaceDE w:val="0"/>
        <w:autoSpaceDN w:val="0"/>
        <w:adjustRightInd w:val="0"/>
        <w:spacing w:line="228" w:lineRule="auto"/>
        <w:rPr>
          <w:rtl/>
          <w:lang w:bidi="ar-SA"/>
        </w:rPr>
      </w:pPr>
      <w:r w:rsidRPr="00636EA8">
        <w:rPr>
          <w:rFonts w:ascii="Traditional Arabic"/>
          <w:rtl/>
          <w:lang w:bidi="ar-SA"/>
        </w:rPr>
        <w:t>در روایتی دیگر که مؤلف</w:t>
      </w:r>
      <w:r w:rsidR="00D177B8" w:rsidRPr="00636EA8">
        <w:rPr>
          <w:rFonts w:cs="CTraditional Arabic"/>
          <w:rtl/>
          <w:lang w:bidi="ar-SA"/>
        </w:rPr>
        <w:t>/</w:t>
      </w:r>
      <w:r w:rsidR="00D177B8" w:rsidRPr="00636EA8">
        <w:rPr>
          <w:rtl/>
          <w:lang w:bidi="ar-SA"/>
        </w:rPr>
        <w:t xml:space="preserve"> </w:t>
      </w:r>
      <w:r w:rsidRPr="00636EA8">
        <w:rPr>
          <w:rFonts w:ascii="Traditional Arabic"/>
          <w:rtl/>
          <w:lang w:bidi="ar-SA"/>
        </w:rPr>
        <w:t>ذکر کرده، آمده است: پیامبر</w:t>
      </w:r>
      <w:r w:rsidRPr="00636EA8">
        <w:rPr>
          <w:rFonts w:ascii="Traditional Arabic"/>
          <w:lang w:bidi="ar-SA"/>
        </w:rPr>
        <w:sym w:font="AGA Arabesque" w:char="F072"/>
      </w:r>
      <w:r w:rsidRPr="00636EA8">
        <w:rPr>
          <w:rFonts w:ascii="Traditional Arabic"/>
          <w:rtl/>
          <w:lang w:bidi="ar-SA"/>
        </w:rPr>
        <w:t xml:space="preserve"> فرمود: </w:t>
      </w:r>
      <w:r w:rsidRPr="00636EA8">
        <w:rPr>
          <w:rtl/>
          <w:lang w:bidi="ar-SA"/>
        </w:rPr>
        <w:t>«دست بالا (بخشنده) از دست پایین (گیرنده‌ی صدقه) بهتر است و ابتدا به کسی صدقه بده که تحت تکفل و سرپرستی توست». بنابراین، بذل و بخشش بر خانواده، بر صدقه دادن بر فقرا، برتری دارد؛ زیرا تأمین مخارج خانواده، هم صدقه است و هم ادای حقّ خویشاوندی (صله‌ی رحم) و هم حفظ حرمت و عزت خانواده و بی‌نیازی آنان</w:t>
      </w:r>
      <w:r w:rsidR="0075134B" w:rsidRPr="00636EA8">
        <w:rPr>
          <w:rtl/>
          <w:lang w:bidi="ar-SA"/>
        </w:rPr>
        <w:t xml:space="preserve"> از دیگران. و رسیدگی به نیازهای شخصی از این هم برتر می‌باشد؛ چنان‌که در حدیث آمده است: </w:t>
      </w:r>
      <w:r w:rsidR="0075134B" w:rsidRPr="00636EA8">
        <w:rPr>
          <w:rStyle w:val="Char3"/>
          <w:rtl/>
          <w:lang w:bidi="ar-SA"/>
        </w:rPr>
        <w:t>«اِبْدَأْ بِنَفْسِك فَتَصَدَّقْ عَلَيْهَا؛ فَإِنْ فَضَلَ شَيْء فَلأَهْلِك»</w:t>
      </w:r>
      <w:r w:rsidR="0075134B" w:rsidRPr="00636EA8">
        <w:rPr>
          <w:rtl/>
          <w:lang w:bidi="ar-SA"/>
        </w:rPr>
        <w:t xml:space="preserve">. یعنی: «ابتدا از خود آغاز کن و از مال خویش استفاده </w:t>
      </w:r>
      <w:r w:rsidR="000C4415" w:rsidRPr="00636EA8">
        <w:rPr>
          <w:rtl/>
          <w:lang w:bidi="ar-SA"/>
        </w:rPr>
        <w:t>ببَر</w:t>
      </w:r>
      <w:r w:rsidR="0075134B" w:rsidRPr="00636EA8">
        <w:rPr>
          <w:rtl/>
          <w:lang w:bidi="ar-SA"/>
        </w:rPr>
        <w:t xml:space="preserve">؛ آن‌گاه مازاد آن را برای خانواده‌ات، خرج </w:t>
      </w:r>
      <w:r w:rsidR="000C4415" w:rsidRPr="00636EA8">
        <w:rPr>
          <w:rtl/>
          <w:lang w:bidi="ar-SA"/>
        </w:rPr>
        <w:t>نما</w:t>
      </w:r>
      <w:r w:rsidR="0075134B" w:rsidRPr="00636EA8">
        <w:rPr>
          <w:rtl/>
          <w:lang w:bidi="ar-SA"/>
        </w:rPr>
        <w:t>».</w:t>
      </w:r>
    </w:p>
    <w:p w:rsidR="000C4415" w:rsidRPr="00636EA8" w:rsidRDefault="000C4415" w:rsidP="00BB388D">
      <w:pPr>
        <w:autoSpaceDE w:val="0"/>
        <w:autoSpaceDN w:val="0"/>
        <w:adjustRightInd w:val="0"/>
        <w:rPr>
          <w:rFonts w:ascii="Traditional Arabic"/>
          <w:rtl/>
          <w:lang w:bidi="ar-SA"/>
        </w:rPr>
      </w:pPr>
      <w:r w:rsidRPr="00636EA8">
        <w:rPr>
          <w:rtl/>
          <w:lang w:bidi="ar-SA"/>
        </w:rPr>
        <w:t>مؤلف</w:t>
      </w:r>
      <w:r w:rsidR="00D177B8" w:rsidRPr="00636EA8">
        <w:rPr>
          <w:rFonts w:cs="CTraditional Arabic"/>
          <w:rtl/>
          <w:lang w:bidi="ar-SA"/>
        </w:rPr>
        <w:t>/</w:t>
      </w:r>
      <w:r w:rsidR="00D177B8" w:rsidRPr="00636EA8">
        <w:rPr>
          <w:rtl/>
          <w:lang w:bidi="ar-SA"/>
        </w:rPr>
        <w:t xml:space="preserve"> </w:t>
      </w:r>
      <w:r w:rsidRPr="00636EA8">
        <w:rPr>
          <w:rtl/>
          <w:lang w:bidi="ar-SA"/>
        </w:rPr>
        <w:t>حدیث عبدالله بن عمر</w:t>
      </w:r>
      <w:r w:rsidR="007E1BD1" w:rsidRPr="00636EA8">
        <w:rPr>
          <w:rFonts w:cs="(M. Aiyada Ayoub ALKobaisi)"/>
          <w:rtl/>
          <w:lang w:bidi="ar-SA"/>
        </w:rPr>
        <w:t>$</w:t>
      </w:r>
      <w:r w:rsidRPr="00636EA8">
        <w:rPr>
          <w:rtl/>
          <w:lang w:bidi="ar-SA"/>
        </w:rPr>
        <w:t xml:space="preserve"> را ذکر کرده که در آن آمده است: پیامبر</w:t>
      </w:r>
      <w:r w:rsidRPr="00636EA8">
        <w:rPr>
          <w:lang w:bidi="ar-SA"/>
        </w:rPr>
        <w:sym w:font="AGA Arabesque" w:char="F072"/>
      </w:r>
      <w:r w:rsidRPr="00636EA8">
        <w:rPr>
          <w:rtl/>
          <w:lang w:bidi="ar-SA"/>
        </w:rPr>
        <w:t xml:space="preserve"> فرمود: </w:t>
      </w:r>
      <w:r w:rsidRPr="00636EA8">
        <w:rPr>
          <w:rFonts w:ascii="Traditional Arabic"/>
          <w:rtl/>
          <w:lang w:bidi="ar-SA"/>
        </w:rPr>
        <w:t>«شخصی از شما همواره- از مردم- خواهش و گدایی می‌کند تا این‌که در حالی الله متعال را ملاقات می‌نماید که هیچ گوشتی در چهره‌اش نیست».</w:t>
      </w:r>
    </w:p>
    <w:p w:rsidR="00425418" w:rsidRPr="00636EA8" w:rsidRDefault="000C4415" w:rsidP="00BB388D">
      <w:pPr>
        <w:autoSpaceDE w:val="0"/>
        <w:autoSpaceDN w:val="0"/>
        <w:adjustRightInd w:val="0"/>
        <w:rPr>
          <w:rtl/>
          <w:lang w:bidi="ar-SA"/>
        </w:rPr>
      </w:pPr>
      <w:r w:rsidRPr="00636EA8">
        <w:rPr>
          <w:rtl/>
          <w:lang w:bidi="ar-SA"/>
        </w:rPr>
        <w:t>این، هشداری جد</w:t>
      </w:r>
      <w:r w:rsidR="00457B75" w:rsidRPr="00636EA8">
        <w:rPr>
          <w:rtl/>
          <w:lang w:bidi="ar-SA"/>
        </w:rPr>
        <w:t>ی‌ست</w:t>
      </w:r>
      <w:r w:rsidRPr="00636EA8">
        <w:rPr>
          <w:rtl/>
          <w:lang w:bidi="ar-SA"/>
        </w:rPr>
        <w:t xml:space="preserve"> که نشان می‌دهد کثرت خواهش یا درخواست کمک از دیگران، حرام است. از این‌رو علما گفته‌اند: برای هیچ‌کس جایز نیست که جز در شرایط اضطراری، چیزی از مردم بخواهد. لذا اگر درخواست کمک مالی از دیگران، از روی چشم و هم‌چشمی و برای دست‌یابی به تجملات و زندگی مجمل باشد، پس در حرام بودنش هیچ شکی نیست</w:t>
      </w:r>
      <w:r w:rsidR="004A0139" w:rsidRPr="00636EA8">
        <w:rPr>
          <w:rtl/>
          <w:lang w:bidi="ar-SA"/>
        </w:rPr>
        <w:t xml:space="preserve"> و برای کسی، دریافت چنین کمک‌هایی با چنین اهدافی جایز نمی‌باشد؛ حتی گرفتن زکات هم به قصد هزینه کردن در تجملات یا کارهای غیرضروری، جایز نیست. البته درخواست کمک مالی از دیگران در شرایط اضطراری، اشکالی ندارد. و الله، داناتر است.</w:t>
      </w:r>
    </w:p>
    <w:p w:rsidR="00514EB6" w:rsidRPr="00636EA8" w:rsidRDefault="00514EB6" w:rsidP="00E856DA">
      <w:pPr>
        <w:autoSpaceDE w:val="0"/>
        <w:autoSpaceDN w:val="0"/>
        <w:adjustRightInd w:val="0"/>
        <w:ind w:firstLine="0"/>
        <w:jc w:val="center"/>
        <w:rPr>
          <w:rtl/>
          <w:lang w:bidi="ar-SA"/>
        </w:rPr>
      </w:pPr>
      <w:r w:rsidRPr="00636EA8">
        <w:rPr>
          <w:rtl/>
          <w:lang w:bidi="ar-SA"/>
        </w:rPr>
        <w:t>***</w:t>
      </w:r>
    </w:p>
    <w:p w:rsidR="00514EB6" w:rsidRPr="00636EA8" w:rsidRDefault="00514EB6" w:rsidP="00BC463E">
      <w:pPr>
        <w:autoSpaceDE w:val="0"/>
        <w:autoSpaceDN w:val="0"/>
        <w:adjustRightInd w:val="0"/>
        <w:spacing w:before="180" w:line="228" w:lineRule="auto"/>
        <w:rPr>
          <w:rFonts w:ascii="Traditional Arabic"/>
          <w:rtl/>
          <w:lang w:bidi="ar-SA"/>
        </w:rPr>
      </w:pPr>
      <w:r w:rsidRPr="00636EA8">
        <w:rPr>
          <w:rStyle w:val="Char4"/>
          <w:rtl/>
          <w:lang w:bidi="ar-SA"/>
        </w:rPr>
        <w:t>537- وعن أبي هُريرة</w:t>
      </w:r>
      <w:r w:rsidRPr="00636EA8">
        <w:rPr>
          <w:rStyle w:val="Char4"/>
          <w:b w:val="0"/>
          <w:bCs w:val="0"/>
          <w:rtl/>
          <w:lang w:bidi="ar-SA"/>
        </w:rPr>
        <w:sym w:font="AGA Arabesque" w:char="F074"/>
      </w:r>
      <w:r w:rsidRPr="00636EA8">
        <w:rPr>
          <w:rStyle w:val="Char4"/>
          <w:rtl/>
          <w:lang w:bidi="ar-SA"/>
        </w:rPr>
        <w:t xml:space="preserve"> قال: </w:t>
      </w:r>
      <w:r w:rsidR="001F272D">
        <w:rPr>
          <w:rStyle w:val="Char4"/>
          <w:rtl/>
          <w:lang w:bidi="ar-SA"/>
        </w:rPr>
        <w:t>قَالَ رَسُولُ اللهِ</w:t>
      </w:r>
      <w:r w:rsidRPr="00636EA8">
        <w:rPr>
          <w:rStyle w:val="Char4"/>
          <w:b w:val="0"/>
          <w:bCs w:val="0"/>
          <w:rtl/>
          <w:lang w:bidi="ar-SA"/>
        </w:rPr>
        <w:sym w:font="AGA Arabesque" w:char="F072"/>
      </w:r>
      <w:r w:rsidRPr="00636EA8">
        <w:rPr>
          <w:rStyle w:val="Char4"/>
          <w:rtl/>
          <w:lang w:bidi="ar-SA"/>
        </w:rPr>
        <w:t>: «مَنْ سَأَلَ النَّاسَ تَكَثُّرًا فَإِنَّمَا يَسْأَلُ جَمْرًا، فَلْيسْتَقِلَّ أَوْ لِيَسْتَكْثِرْ».</w:t>
      </w:r>
      <w:r w:rsidRPr="00636EA8">
        <w:rPr>
          <w:rFonts w:ascii="Traditional Arabic" w:cs="Traditional Arabic"/>
          <w:sz w:val="32"/>
          <w:szCs w:val="32"/>
          <w:rtl/>
          <w:lang w:bidi="ar-SA"/>
        </w:rPr>
        <w:t xml:space="preserve"> </w:t>
      </w:r>
      <w:r w:rsidRPr="00636EA8">
        <w:rPr>
          <w:rFonts w:ascii="Traditional Arabic"/>
          <w:rtl/>
          <w:lang w:bidi="ar-SA"/>
        </w:rPr>
        <w:t>[روایت مسلم]</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364"/>
      </w:r>
      <w:r w:rsidR="00C8054F" w:rsidRPr="00C8054F">
        <w:rPr>
          <w:rStyle w:val="FootnoteReference"/>
          <w:rFonts w:cs="B Lotus"/>
          <w:szCs w:val="28"/>
          <w:rtl/>
          <w:lang w:bidi="ar-SA"/>
        </w:rPr>
        <w:t>)</w:t>
      </w:r>
    </w:p>
    <w:p w:rsidR="00514EB6" w:rsidRPr="00636EA8" w:rsidRDefault="0077142C" w:rsidP="00BB388D">
      <w:pPr>
        <w:autoSpaceDE w:val="0"/>
        <w:autoSpaceDN w:val="0"/>
        <w:adjustRightInd w:val="0"/>
        <w:rPr>
          <w:rtl/>
          <w:lang w:bidi="ar-SA"/>
        </w:rPr>
      </w:pPr>
      <w:r w:rsidRPr="00636EA8">
        <w:rPr>
          <w:b/>
          <w:bCs/>
          <w:rtl/>
          <w:lang w:bidi="ar-SA"/>
        </w:rPr>
        <w:t>ترجمه:</w:t>
      </w:r>
      <w:r w:rsidRPr="00636EA8">
        <w:rPr>
          <w:rtl/>
          <w:lang w:bidi="ar-SA"/>
        </w:rPr>
        <w:t xml:space="preserve"> ابوهریره</w:t>
      </w:r>
      <w:r w:rsidRPr="00636EA8">
        <w:rPr>
          <w:lang w:bidi="ar-SA"/>
        </w:rPr>
        <w:sym w:font="AGA Arabesque" w:char="F074"/>
      </w:r>
      <w:r w:rsidRPr="00636EA8">
        <w:rPr>
          <w:rtl/>
          <w:lang w:bidi="ar-SA"/>
        </w:rPr>
        <w:t xml:space="preserve"> می‌گوید: رسول‌الله</w:t>
      </w:r>
      <w:r w:rsidRPr="00636EA8">
        <w:rPr>
          <w:lang w:bidi="ar-SA"/>
        </w:rPr>
        <w:sym w:font="AGA Arabesque" w:char="F072"/>
      </w:r>
      <w:r w:rsidRPr="00636EA8">
        <w:rPr>
          <w:rtl/>
          <w:lang w:bidi="ar-SA"/>
        </w:rPr>
        <w:t xml:space="preserve"> فرمود: «کسی که برای افزایش مال و ثروت، گدایی کند، در حقیقت، اخگر آتش دوزخ را درخواست کرده است؛ حال خود داند که </w:t>
      </w:r>
      <w:r w:rsidR="00966E87" w:rsidRPr="00636EA8">
        <w:rPr>
          <w:rtl/>
          <w:lang w:bidi="ar-SA"/>
        </w:rPr>
        <w:t>این کار را رها کند یا انجامش دهد».</w:t>
      </w:r>
    </w:p>
    <w:p w:rsidR="00415553" w:rsidRPr="00636EA8" w:rsidRDefault="00415553"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538- وعن سمُرَةَ بنِ جُنْدبٍ</w:t>
      </w:r>
      <w:r w:rsidRPr="00636EA8">
        <w:rPr>
          <w:rStyle w:val="Char4"/>
          <w:b w:val="0"/>
          <w:bCs w:val="0"/>
          <w:rtl/>
          <w:lang w:bidi="ar-SA"/>
        </w:rPr>
        <w:sym w:font="AGA Arabesque" w:char="F074"/>
      </w:r>
      <w:r w:rsidRPr="00636EA8">
        <w:rPr>
          <w:rStyle w:val="Char4"/>
          <w:rtl/>
          <w:lang w:bidi="ar-SA"/>
        </w:rPr>
        <w:t xml:space="preserve"> قال: </w:t>
      </w:r>
      <w:r w:rsidR="001F272D">
        <w:rPr>
          <w:rStyle w:val="Char4"/>
          <w:rtl/>
          <w:lang w:bidi="ar-SA"/>
        </w:rPr>
        <w:t>قَالَ رَسُولُ اللهِ</w:t>
      </w:r>
      <w:r w:rsidRPr="00636EA8">
        <w:rPr>
          <w:rStyle w:val="Char4"/>
          <w:b w:val="0"/>
          <w:bCs w:val="0"/>
          <w:rtl/>
          <w:lang w:bidi="ar-SA"/>
        </w:rPr>
        <w:sym w:font="AGA Arabesque" w:char="F072"/>
      </w:r>
      <w:r w:rsidRPr="00636EA8">
        <w:rPr>
          <w:rStyle w:val="Char4"/>
          <w:rtl/>
          <w:lang w:bidi="ar-SA"/>
        </w:rPr>
        <w:t>: «إِنَّ المَسأَلَةَ كَدٌّ يكُدُّ بِهَا الرَّجُلُ وجْهَه إِلاَّ أَنْ يَسأَلَ الرَّجُلُ سُلْطانًا أَوْ في أَمْرٍ لابُدَّ مِنْهُ».</w:t>
      </w:r>
      <w:r w:rsidRPr="00636EA8">
        <w:rPr>
          <w:rFonts w:ascii="Traditional Arabic"/>
          <w:rtl/>
          <w:lang w:bidi="ar-SA"/>
        </w:rPr>
        <w:t xml:space="preserve"> [ترمذي این حدیث را روایت کرده و گفته است: حسن صحیح می‌باشد.]</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365"/>
      </w:r>
      <w:r w:rsidR="00C8054F" w:rsidRPr="00C8054F">
        <w:rPr>
          <w:rStyle w:val="FootnoteReference"/>
          <w:rFonts w:cs="B Lotus"/>
          <w:szCs w:val="28"/>
          <w:rtl/>
          <w:lang w:bidi="ar-SA"/>
        </w:rPr>
        <w:t>)</w:t>
      </w:r>
    </w:p>
    <w:p w:rsidR="00415553" w:rsidRPr="00636EA8" w:rsidRDefault="00F64E32" w:rsidP="00BB388D">
      <w:pPr>
        <w:autoSpaceDE w:val="0"/>
        <w:autoSpaceDN w:val="0"/>
        <w:adjustRightInd w:val="0"/>
        <w:rPr>
          <w:rFonts w:ascii="Traditional Arabic"/>
          <w:rtl/>
          <w:lang w:bidi="ar-SA"/>
        </w:rPr>
      </w:pPr>
      <w:r w:rsidRPr="00636EA8">
        <w:rPr>
          <w:rFonts w:ascii="Traditional Arabic"/>
          <w:b/>
          <w:bCs/>
          <w:rtl/>
          <w:lang w:bidi="ar-SA"/>
        </w:rPr>
        <w:t>ترجمه:</w:t>
      </w:r>
      <w:r w:rsidRPr="00636EA8">
        <w:rPr>
          <w:rFonts w:ascii="Traditional Arabic"/>
          <w:rtl/>
          <w:lang w:bidi="ar-SA"/>
        </w:rPr>
        <w:t xml:space="preserve"> سمره بن جندب</w:t>
      </w:r>
      <w:r w:rsidRPr="00636EA8">
        <w:rPr>
          <w:rFonts w:ascii="Traditional Arabic"/>
          <w:lang w:bidi="ar-SA"/>
        </w:rPr>
        <w:sym w:font="AGA Arabesque" w:char="F074"/>
      </w:r>
      <w:r w:rsidRPr="00636EA8">
        <w:rPr>
          <w:rFonts w:ascii="Traditional Arabic"/>
          <w:rtl/>
          <w:lang w:bidi="ar-SA"/>
        </w:rPr>
        <w:t xml:space="preserve"> می‌گوید: رسول‌الله</w:t>
      </w:r>
      <w:r w:rsidRPr="00636EA8">
        <w:rPr>
          <w:rFonts w:ascii="Traditional Arabic"/>
          <w:lang w:bidi="ar-SA"/>
        </w:rPr>
        <w:sym w:font="AGA Arabesque" w:char="F072"/>
      </w:r>
      <w:r w:rsidRPr="00636EA8">
        <w:rPr>
          <w:rFonts w:ascii="Traditional Arabic"/>
          <w:rtl/>
          <w:lang w:bidi="ar-SA"/>
        </w:rPr>
        <w:t xml:space="preserve"> فرمود: «همانا گدایی و درخواست کمک مالی از دیگران، خراشیدگی و اثر</w:t>
      </w:r>
      <w:r w:rsidR="000135F7" w:rsidRPr="00636EA8">
        <w:rPr>
          <w:rFonts w:ascii="Traditional Arabic"/>
          <w:rtl/>
          <w:lang w:bidi="ar-SA"/>
        </w:rPr>
        <w:t>ِ خراش</w:t>
      </w:r>
      <w:r w:rsidR="00457B75" w:rsidRPr="00636EA8">
        <w:rPr>
          <w:rFonts w:ascii="Traditional Arabic"/>
          <w:rtl/>
          <w:lang w:bidi="ar-SA"/>
        </w:rPr>
        <w:t>ی‌ست</w:t>
      </w:r>
      <w:r w:rsidRPr="00636EA8">
        <w:rPr>
          <w:rFonts w:ascii="Traditional Arabic"/>
          <w:rtl/>
          <w:lang w:bidi="ar-SA"/>
        </w:rPr>
        <w:t xml:space="preserve"> که شخص، روی صو</w:t>
      </w:r>
      <w:r w:rsidR="000135F7" w:rsidRPr="00636EA8">
        <w:rPr>
          <w:rFonts w:ascii="Traditional Arabic"/>
          <w:rtl/>
          <w:lang w:bidi="ar-SA"/>
        </w:rPr>
        <w:t>ر</w:t>
      </w:r>
      <w:r w:rsidRPr="00636EA8">
        <w:rPr>
          <w:rFonts w:ascii="Traditional Arabic"/>
          <w:rtl/>
          <w:lang w:bidi="ar-SA"/>
        </w:rPr>
        <w:t>تش ایجاد می‌کند</w:t>
      </w:r>
      <w:r w:rsidR="000135F7" w:rsidRPr="00636EA8">
        <w:rPr>
          <w:rFonts w:ascii="Traditional Arabic"/>
          <w:rtl/>
          <w:lang w:bidi="ar-SA"/>
        </w:rPr>
        <w:t>؛ مگر این‌که شخص، - حقّ خود را- از پادشاه -</w:t>
      </w:r>
      <w:r w:rsidR="000135F7" w:rsidRPr="00636EA8">
        <w:rPr>
          <w:rFonts w:cs="Times New Roman"/>
          <w:rtl/>
          <w:lang w:bidi="ar-SA"/>
        </w:rPr>
        <w:t xml:space="preserve"> </w:t>
      </w:r>
      <w:r w:rsidR="000135F7" w:rsidRPr="00636EA8">
        <w:rPr>
          <w:rFonts w:ascii="Traditional Arabic"/>
          <w:rtl/>
          <w:lang w:bidi="ar-SA"/>
        </w:rPr>
        <w:t>یا هر مسؤولی- مطالبه نماید یا درخواستش درباره‌ی مسأله‌ای ضروری و گریزناپذیر باشد».</w:t>
      </w:r>
    </w:p>
    <w:p w:rsidR="007001EE" w:rsidRPr="00636EA8" w:rsidRDefault="007001EE"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539- وعن ابن مسعودٍ</w:t>
      </w:r>
      <w:r w:rsidRPr="00636EA8">
        <w:rPr>
          <w:rStyle w:val="Char4"/>
          <w:b w:val="0"/>
          <w:bCs w:val="0"/>
          <w:rtl/>
          <w:lang w:bidi="ar-SA"/>
        </w:rPr>
        <w:sym w:font="AGA Arabesque" w:char="F074"/>
      </w:r>
      <w:r w:rsidRPr="00636EA8">
        <w:rPr>
          <w:rStyle w:val="Char4"/>
          <w:rtl/>
          <w:lang w:bidi="ar-SA"/>
        </w:rPr>
        <w:t xml:space="preserve"> قال: </w:t>
      </w:r>
      <w:r w:rsidR="001F272D">
        <w:rPr>
          <w:rStyle w:val="Char4"/>
          <w:rtl/>
          <w:lang w:bidi="ar-SA"/>
        </w:rPr>
        <w:t>قَالَ رَسُولُ اللهِ</w:t>
      </w:r>
      <w:r w:rsidRPr="00636EA8">
        <w:rPr>
          <w:rStyle w:val="Char4"/>
          <w:b w:val="0"/>
          <w:bCs w:val="0"/>
          <w:rtl/>
          <w:lang w:bidi="ar-SA"/>
        </w:rPr>
        <w:sym w:font="AGA Arabesque" w:char="F072"/>
      </w:r>
      <w:r w:rsidRPr="00636EA8">
        <w:rPr>
          <w:rStyle w:val="Char4"/>
          <w:rtl/>
          <w:lang w:bidi="ar-SA"/>
        </w:rPr>
        <w:t>: «مَنْ أَصابَتْهُ فَاقَةٌ فَأَنْزَلَهَا بِالنَّاسِ لَمْ تُسَدَّ فا</w:t>
      </w:r>
      <w:r w:rsidR="001D7126">
        <w:rPr>
          <w:rStyle w:val="Char4"/>
          <w:rtl/>
          <w:lang w:bidi="ar-SA"/>
        </w:rPr>
        <w:t>قَتُه، وَمَنْ أَنْزَلَهَا بالل</w:t>
      </w:r>
      <w:r w:rsidRPr="00636EA8">
        <w:rPr>
          <w:rStyle w:val="Char4"/>
          <w:rtl/>
          <w:lang w:bidi="ar-SA"/>
        </w:rPr>
        <w:t>ه</w:t>
      </w:r>
      <w:r w:rsidR="001D7126">
        <w:rPr>
          <w:rStyle w:val="Char4"/>
          <w:rFonts w:hint="cs"/>
          <w:rtl/>
          <w:lang w:bidi="ar-SA"/>
        </w:rPr>
        <w:t>ِ</w:t>
      </w:r>
      <w:r w:rsidR="001D7126">
        <w:rPr>
          <w:rStyle w:val="Char4"/>
          <w:rtl/>
          <w:lang w:bidi="ar-SA"/>
        </w:rPr>
        <w:t xml:space="preserve"> فَيُوشِكُ الل</w:t>
      </w:r>
      <w:r w:rsidRPr="00636EA8">
        <w:rPr>
          <w:rStyle w:val="Char4"/>
          <w:rtl/>
          <w:lang w:bidi="ar-SA"/>
        </w:rPr>
        <w:t>ه</w:t>
      </w:r>
      <w:r w:rsidR="001D7126">
        <w:rPr>
          <w:rStyle w:val="Char4"/>
          <w:rFonts w:hint="cs"/>
          <w:rtl/>
          <w:lang w:bidi="ar-SA"/>
        </w:rPr>
        <w:t>ُ</w:t>
      </w:r>
      <w:r w:rsidRPr="00636EA8">
        <w:rPr>
          <w:rStyle w:val="Char4"/>
          <w:rtl/>
          <w:lang w:bidi="ar-SA"/>
        </w:rPr>
        <w:t xml:space="preserve"> لَهُ بِرِزقٍ عاجِلٍ أَوْ آجِلِ».</w:t>
      </w:r>
      <w:r w:rsidRPr="00636EA8">
        <w:rPr>
          <w:rFonts w:ascii="Traditional Arabic"/>
          <w:rtl/>
          <w:lang w:bidi="ar-SA"/>
        </w:rPr>
        <w:t xml:space="preserve"> [ابوداود و ترمذي این حدیث را روایت کرده و ترمذی، آن را حسن دانسته است.]</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366"/>
      </w:r>
      <w:r w:rsidR="00C8054F" w:rsidRPr="00C8054F">
        <w:rPr>
          <w:rStyle w:val="FootnoteReference"/>
          <w:rFonts w:cs="B Lotus"/>
          <w:szCs w:val="28"/>
          <w:rtl/>
          <w:lang w:bidi="ar-SA"/>
        </w:rPr>
        <w:t>)</w:t>
      </w:r>
    </w:p>
    <w:p w:rsidR="000135F7" w:rsidRPr="00636EA8" w:rsidRDefault="00466232" w:rsidP="00BB388D">
      <w:pPr>
        <w:autoSpaceDE w:val="0"/>
        <w:autoSpaceDN w:val="0"/>
        <w:adjustRightInd w:val="0"/>
        <w:rPr>
          <w:rFonts w:ascii="Traditional Arabic"/>
          <w:rtl/>
          <w:lang w:bidi="ar-SA"/>
        </w:rPr>
      </w:pPr>
      <w:r w:rsidRPr="00636EA8">
        <w:rPr>
          <w:rFonts w:ascii="Traditional Arabic"/>
          <w:b/>
          <w:bCs/>
          <w:rtl/>
          <w:lang w:bidi="ar-SA"/>
        </w:rPr>
        <w:t>ترجمه:</w:t>
      </w:r>
      <w:r w:rsidRPr="00636EA8">
        <w:rPr>
          <w:rFonts w:ascii="Traditional Arabic"/>
          <w:rtl/>
          <w:lang w:bidi="ar-SA"/>
        </w:rPr>
        <w:t xml:space="preserve"> ابن‌مسعود</w:t>
      </w:r>
      <w:r w:rsidRPr="00636EA8">
        <w:rPr>
          <w:rFonts w:ascii="Traditional Arabic"/>
          <w:lang w:bidi="ar-SA"/>
        </w:rPr>
        <w:sym w:font="AGA Arabesque" w:char="F074"/>
      </w:r>
      <w:r w:rsidRPr="00636EA8">
        <w:rPr>
          <w:rFonts w:ascii="Traditional Arabic"/>
          <w:rtl/>
          <w:lang w:bidi="ar-SA"/>
        </w:rPr>
        <w:t xml:space="preserve"> می‌گوید: رسول‌الله</w:t>
      </w:r>
      <w:r w:rsidRPr="00636EA8">
        <w:rPr>
          <w:rFonts w:ascii="Traditional Arabic"/>
          <w:lang w:bidi="ar-SA"/>
        </w:rPr>
        <w:sym w:font="AGA Arabesque" w:char="F072"/>
      </w:r>
      <w:r w:rsidRPr="00636EA8">
        <w:rPr>
          <w:rFonts w:ascii="Traditional Arabic"/>
          <w:rtl/>
          <w:lang w:bidi="ar-SA"/>
        </w:rPr>
        <w:t xml:space="preserve"> فرمود: «هرکس دچار فقر و فاقه شود و آن را نزد مردم ببرد، فقرش از میان نخواهد رفت؛ اما هرکس فقرش را نزد الله ببرد - و برطرف شدن فقرش را از الله بخواهد- الله متعال، روزیِ زودرس یا دیررسی به او می</w:t>
      </w:r>
      <w:r w:rsidR="00497286" w:rsidRPr="00636EA8">
        <w:rPr>
          <w:rFonts w:ascii="Traditional Arabic"/>
          <w:rtl/>
          <w:lang w:bidi="ar-SA"/>
        </w:rPr>
        <w:t>‌دهد (و فقرش را برطرف می‌سازد)».</w:t>
      </w:r>
    </w:p>
    <w:p w:rsidR="00A542A7" w:rsidRPr="00636EA8" w:rsidRDefault="00A542A7"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540- وعَنْ ثَوْبانَ</w:t>
      </w:r>
      <w:r w:rsidRPr="00636EA8">
        <w:rPr>
          <w:rStyle w:val="Char4"/>
          <w:b w:val="0"/>
          <w:bCs w:val="0"/>
          <w:rtl/>
          <w:lang w:bidi="ar-SA"/>
        </w:rPr>
        <w:sym w:font="AGA Arabesque" w:char="F074"/>
      </w:r>
      <w:r w:rsidRPr="00636EA8">
        <w:rPr>
          <w:rStyle w:val="Char4"/>
          <w:rtl/>
          <w:lang w:bidi="ar-SA"/>
        </w:rPr>
        <w:t xml:space="preserve"> قال: </w:t>
      </w:r>
      <w:r w:rsidR="001F272D">
        <w:rPr>
          <w:rStyle w:val="Char4"/>
          <w:rtl/>
          <w:lang w:bidi="ar-SA"/>
        </w:rPr>
        <w:t>قَالَ رَسُولُ اللهِ</w:t>
      </w:r>
      <w:r w:rsidRPr="00636EA8">
        <w:rPr>
          <w:rStyle w:val="Char4"/>
          <w:b w:val="0"/>
          <w:bCs w:val="0"/>
          <w:rtl/>
          <w:lang w:bidi="ar-SA"/>
        </w:rPr>
        <w:sym w:font="AGA Arabesque" w:char="F072"/>
      </w:r>
      <w:r w:rsidRPr="00636EA8">
        <w:rPr>
          <w:rStyle w:val="Char4"/>
          <w:rtl/>
          <w:lang w:bidi="ar-SA"/>
        </w:rPr>
        <w:t>: «مَنْ تَكَفَّلَ لِي أَن لا يسْأَلَ النَّاسَ شَيْئًا وَأَتَكَفَّلُ له بالجَنَّة؟» فقلتُ: أَنا، فَكَانَ لاَ يسْأَلُ أَحَداً شَيْئًا.</w:t>
      </w:r>
      <w:r w:rsidRPr="00636EA8">
        <w:rPr>
          <w:rFonts w:ascii="Traditional Arabic"/>
          <w:rtl/>
          <w:lang w:bidi="ar-SA"/>
        </w:rPr>
        <w:t xml:space="preserve"> [این حدیث را ابوداود با اِسناد صحيح روایت کرده است.]</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367"/>
      </w:r>
      <w:r w:rsidR="00C8054F" w:rsidRPr="00C8054F">
        <w:rPr>
          <w:rStyle w:val="FootnoteReference"/>
          <w:rFonts w:cs="B Lotus"/>
          <w:szCs w:val="28"/>
          <w:rtl/>
          <w:lang w:bidi="ar-SA"/>
        </w:rPr>
        <w:t>)</w:t>
      </w:r>
    </w:p>
    <w:p w:rsidR="00497286" w:rsidRPr="00636EA8" w:rsidRDefault="00A542A7" w:rsidP="00BB388D">
      <w:pPr>
        <w:autoSpaceDE w:val="0"/>
        <w:autoSpaceDN w:val="0"/>
        <w:adjustRightInd w:val="0"/>
        <w:rPr>
          <w:rFonts w:ascii="Traditional Arabic"/>
          <w:rtl/>
          <w:lang w:bidi="ar-SA"/>
        </w:rPr>
      </w:pPr>
      <w:r w:rsidRPr="00636EA8">
        <w:rPr>
          <w:rFonts w:ascii="Traditional Arabic"/>
          <w:b/>
          <w:bCs/>
          <w:rtl/>
          <w:lang w:bidi="ar-SA"/>
        </w:rPr>
        <w:t>ترجمه:</w:t>
      </w:r>
      <w:r w:rsidRPr="00636EA8">
        <w:rPr>
          <w:rFonts w:ascii="Traditional Arabic"/>
          <w:rtl/>
          <w:lang w:bidi="ar-SA"/>
        </w:rPr>
        <w:t xml:space="preserve"> ثوبان</w:t>
      </w:r>
      <w:r w:rsidRPr="00636EA8">
        <w:rPr>
          <w:rFonts w:ascii="Traditional Arabic"/>
          <w:lang w:bidi="ar-SA"/>
        </w:rPr>
        <w:sym w:font="AGA Arabesque" w:char="F074"/>
      </w:r>
      <w:r w:rsidRPr="00636EA8">
        <w:rPr>
          <w:rFonts w:ascii="Traditional Arabic"/>
          <w:rtl/>
          <w:lang w:bidi="ar-SA"/>
        </w:rPr>
        <w:t xml:space="preserve"> می‌گوید: رسول‌الله</w:t>
      </w:r>
      <w:r w:rsidRPr="00636EA8">
        <w:rPr>
          <w:rFonts w:ascii="Traditional Arabic"/>
          <w:lang w:bidi="ar-SA"/>
        </w:rPr>
        <w:sym w:font="AGA Arabesque" w:char="F072"/>
      </w:r>
      <w:r w:rsidRPr="00636EA8">
        <w:rPr>
          <w:rFonts w:ascii="Traditional Arabic"/>
          <w:rtl/>
          <w:lang w:bidi="ar-SA"/>
        </w:rPr>
        <w:t xml:space="preserve"> فرمود: </w:t>
      </w:r>
      <w:r w:rsidR="005D62EA" w:rsidRPr="00636EA8">
        <w:rPr>
          <w:rFonts w:ascii="Traditional Arabic"/>
          <w:rtl/>
          <w:lang w:bidi="ar-SA"/>
        </w:rPr>
        <w:t>«چه کسی برای من تعهد می‌کند که از مردم چیزی نخواهد و من، در مقابل، برای او بهشت را ضمانت می‌نمایم؟» گفتم: من. از آن پس، ثوبان</w:t>
      </w:r>
      <w:r w:rsidR="005D62EA" w:rsidRPr="00636EA8">
        <w:rPr>
          <w:rFonts w:ascii="Traditional Arabic"/>
          <w:lang w:bidi="ar-SA"/>
        </w:rPr>
        <w:sym w:font="AGA Arabesque" w:char="F074"/>
      </w:r>
      <w:r w:rsidR="005D62EA" w:rsidRPr="00636EA8">
        <w:rPr>
          <w:rFonts w:ascii="Traditional Arabic"/>
          <w:rtl/>
          <w:lang w:bidi="ar-SA"/>
        </w:rPr>
        <w:t xml:space="preserve"> از هیچ‌کس چیزی </w:t>
      </w:r>
      <w:r w:rsidR="009426B3" w:rsidRPr="00636EA8">
        <w:rPr>
          <w:rFonts w:ascii="Traditional Arabic"/>
          <w:rtl/>
          <w:lang w:bidi="ar-SA"/>
        </w:rPr>
        <w:t>درخواست نمی‌کرد.</w:t>
      </w:r>
    </w:p>
    <w:p w:rsidR="00311E0A" w:rsidRPr="00636EA8" w:rsidRDefault="00311E0A"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541- وعن أبي بِشْرٍ قَبِيصَةَ بن المُخَارِقِ</w:t>
      </w:r>
      <w:r w:rsidRPr="00636EA8">
        <w:rPr>
          <w:rStyle w:val="Char4"/>
          <w:b w:val="0"/>
          <w:bCs w:val="0"/>
          <w:rtl/>
          <w:lang w:bidi="ar-SA"/>
        </w:rPr>
        <w:sym w:font="AGA Arabesque" w:char="F074"/>
      </w:r>
      <w:r w:rsidRPr="00636EA8">
        <w:rPr>
          <w:rStyle w:val="Char4"/>
          <w:rtl/>
          <w:lang w:bidi="ar-SA"/>
        </w:rPr>
        <w:t xml:space="preserve"> قال: تَحمَّلْتُ حمَالَةً فَأَتَيْتُ رَسُولَ اللَّه</w:t>
      </w:r>
      <w:r w:rsidRPr="00636EA8">
        <w:rPr>
          <w:rStyle w:val="Char4"/>
          <w:b w:val="0"/>
          <w:bCs w:val="0"/>
          <w:rtl/>
          <w:lang w:bidi="ar-SA"/>
        </w:rPr>
        <w:sym w:font="AGA Arabesque" w:char="F072"/>
      </w:r>
      <w:r w:rsidRPr="00636EA8">
        <w:rPr>
          <w:rStyle w:val="Char4"/>
          <w:rtl/>
          <w:lang w:bidi="ar-SA"/>
        </w:rPr>
        <w:t xml:space="preserve"> أَسْأَلُهُ فيها، فقال: «أَقِمْ حَتَّى تَأْتِينَا الصَّدَقَةُ فَنأْمُرَ لكَ بِها». ثُمَّ قال: «ياَ قَبِيصَةُ إِنَّ المَسأَلَةَ لا تَحِلُّ إِلاَّ لأَحَدِ ثَلاثَةٍ: رَجُلٌ تَحَمَّلَ حمالَةً، فَحَلَّتْ لَهُ المَسْأَلَةُ حَتَّى يُصيبَها، ثُمَّ يُمْسِك. ورجُلٌ أَصابَتْهُ جائِحَةٌ اجْتَاحَتْ مالَه، فَحَلَّتْ لهُ المَسأَلَةُ حَتَّى يُصِيبَ قِوَامًا مِنْ عيْش،أَوْ قال: سِداداً مِنْ عَيْش، ورَجُلٌ أَصابَتْهُ فاقَة، حَتى يقُولَ ثلاثَةٌ مِنْ ذَوي الحِجَى مِنْ قَوْمِه: لَقَدْ أَصَابَتْ فُلانًا فَاقَةٌ، فحلَّتْ لَهُ المسْأَلةُ حتَّى يُصِيبَ قِواماً مِنْ عَيْش،أَوْ قالَ: سِداداً مِنْ عَيْش. فَمَا سِواهُنَّ مِنَ المَسأَلَةِ يا قَبِيصَةُ سُحْتٌ، يأَكُلُها صاحِبُها سُحْتاً».</w:t>
      </w:r>
      <w:r w:rsidRPr="00636EA8">
        <w:rPr>
          <w:rFonts w:ascii="Traditional Arabic"/>
          <w:rtl/>
          <w:lang w:bidi="ar-SA"/>
        </w:rPr>
        <w:t xml:space="preserve"> [روایت مسلم]</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368"/>
      </w:r>
      <w:r w:rsidR="00C8054F" w:rsidRPr="00C8054F">
        <w:rPr>
          <w:rStyle w:val="FootnoteReference"/>
          <w:rFonts w:cs="B Lotus"/>
          <w:szCs w:val="28"/>
          <w:rtl/>
          <w:lang w:bidi="ar-SA"/>
        </w:rPr>
        <w:t>)</w:t>
      </w:r>
    </w:p>
    <w:p w:rsidR="00311E0A" w:rsidRPr="00636EA8" w:rsidRDefault="00725C99" w:rsidP="00BB388D">
      <w:pPr>
        <w:autoSpaceDE w:val="0"/>
        <w:autoSpaceDN w:val="0"/>
        <w:adjustRightInd w:val="0"/>
        <w:rPr>
          <w:rFonts w:ascii="Traditional Arabic"/>
          <w:rtl/>
          <w:lang w:bidi="ar-SA"/>
        </w:rPr>
      </w:pPr>
      <w:r w:rsidRPr="00636EA8">
        <w:rPr>
          <w:rFonts w:ascii="Traditional Arabic"/>
          <w:b/>
          <w:bCs/>
          <w:rtl/>
          <w:lang w:bidi="ar-SA"/>
        </w:rPr>
        <w:t>ترجمه:</w:t>
      </w:r>
      <w:r w:rsidRPr="00636EA8">
        <w:rPr>
          <w:rFonts w:ascii="Traditional Arabic"/>
          <w:rtl/>
          <w:lang w:bidi="ar-SA"/>
        </w:rPr>
        <w:t xml:space="preserve"> ابوبشر، قبیصه بن مخارق</w:t>
      </w:r>
      <w:r w:rsidRPr="00636EA8">
        <w:rPr>
          <w:rFonts w:ascii="Traditional Arabic"/>
          <w:lang w:bidi="ar-SA"/>
        </w:rPr>
        <w:sym w:font="AGA Arabesque" w:char="F074"/>
      </w:r>
      <w:r w:rsidRPr="00636EA8">
        <w:rPr>
          <w:rFonts w:ascii="Traditional Arabic"/>
          <w:rtl/>
          <w:lang w:bidi="ar-SA"/>
        </w:rPr>
        <w:t xml:space="preserve"> می‌گوید: برای ایجاد صلح و سازش، مبلغی را تعهد کردم؛ لذا نزد رسول‌الله</w:t>
      </w:r>
      <w:r w:rsidRPr="00636EA8">
        <w:rPr>
          <w:rFonts w:ascii="Traditional Arabic"/>
          <w:lang w:bidi="ar-SA"/>
        </w:rPr>
        <w:sym w:font="AGA Arabesque" w:char="F072"/>
      </w:r>
      <w:r w:rsidRPr="00636EA8">
        <w:rPr>
          <w:rFonts w:ascii="Traditional Arabic"/>
          <w:rtl/>
          <w:lang w:bidi="ar-SA"/>
        </w:rPr>
        <w:t xml:space="preserve"> آمدم و درخواست کمک کردم. فرمود: «صبر کن تا اموال زکات به ما برسد؛ دستور می‌دهیم سهمی </w:t>
      </w:r>
      <w:r w:rsidR="008F6ACB" w:rsidRPr="00636EA8">
        <w:rPr>
          <w:rFonts w:ascii="Traditional Arabic"/>
          <w:rtl/>
          <w:lang w:bidi="ar-SA"/>
        </w:rPr>
        <w:t xml:space="preserve">از آن </w:t>
      </w:r>
      <w:r w:rsidRPr="00636EA8">
        <w:rPr>
          <w:rFonts w:ascii="Traditional Arabic"/>
          <w:rtl/>
          <w:lang w:bidi="ar-SA"/>
        </w:rPr>
        <w:t>به تو بدهند</w:t>
      </w:r>
      <w:r w:rsidR="008F6ACB" w:rsidRPr="00636EA8">
        <w:rPr>
          <w:rFonts w:ascii="Traditional Arabic"/>
          <w:rtl/>
          <w:lang w:bidi="ar-SA"/>
        </w:rPr>
        <w:t>». سپس فرمود: «ای قبیصه! درخواستِ کمک مالی فقط در سه مورد جایز است: (1) شخصی که برای ایجاد صلح، مبلغی را تعهد کرده، برای او جایز است به‌اندازه‌ی تعهدش، کمک بخواهد و سپس از درخواست کمک خودداری کند؛ (2) شخصی که زیانی به اموالش برسد و همه‌ی دارایی‌اش را از میان ببرد؛ درخواست کمک مالی برای این شخص نیز جایز است تا این‌که زندگی‌اش سر و سامان یابد یا نیازهای اولیه‌اش تأمین شود. (3) شخصی که - بدون هیچ دلیل روشنی-  فقیر و تنگ‌دست می‌گردد؛ در صورتی که سه نفر از خردمندان طایفه</w:t>
      </w:r>
      <w:r w:rsidR="00556150" w:rsidRPr="00636EA8">
        <w:rPr>
          <w:rFonts w:ascii="Traditional Arabic"/>
          <w:rtl/>
          <w:lang w:bidi="ar-SA"/>
        </w:rPr>
        <w:t>‌</w:t>
      </w:r>
      <w:r w:rsidR="008F6ACB" w:rsidRPr="00636EA8">
        <w:rPr>
          <w:rFonts w:ascii="Traditional Arabic"/>
          <w:rtl/>
          <w:lang w:bidi="ar-SA"/>
        </w:rPr>
        <w:t>اش گواهی دهند که فقیر شده است، درخواست کمک مالی برایش جایز می‌باشد</w:t>
      </w:r>
      <w:r w:rsidR="00556150" w:rsidRPr="00636EA8">
        <w:rPr>
          <w:rFonts w:ascii="Traditional Arabic"/>
          <w:rtl/>
          <w:lang w:bidi="ar-SA"/>
        </w:rPr>
        <w:t xml:space="preserve"> تا زندگی‌اش سر و سامان بگیرد یا در حدِ ضروری، تأمین گردد. ای قبیصه! جز این سه مورد، گدایی </w:t>
      </w:r>
      <w:r w:rsidR="00443F0E" w:rsidRPr="00636EA8">
        <w:rPr>
          <w:rFonts w:ascii="Traditional Arabic"/>
          <w:rtl/>
          <w:lang w:bidi="ar-SA"/>
        </w:rPr>
        <w:t>- درخواست کمک مالی از دیگران-</w:t>
      </w:r>
      <w:r w:rsidR="00556150" w:rsidRPr="00636EA8">
        <w:rPr>
          <w:rFonts w:ascii="Traditional Arabic"/>
          <w:rtl/>
          <w:lang w:bidi="ar-SA"/>
        </w:rPr>
        <w:t xml:space="preserve"> حرام است و کسی که جز در موارد یادشده، درخواست کمک کند، حرام‌خوار می‌باشد».</w:t>
      </w:r>
    </w:p>
    <w:p w:rsidR="00883C81" w:rsidRPr="00636EA8" w:rsidRDefault="00883C81"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542- وعن أبي هريرة</w:t>
      </w:r>
      <w:r w:rsidRPr="00636EA8">
        <w:rPr>
          <w:rStyle w:val="Char4"/>
          <w:b w:val="0"/>
          <w:bCs w:val="0"/>
          <w:rtl/>
          <w:lang w:bidi="ar-SA"/>
        </w:rPr>
        <w:sym w:font="AGA Arabesque" w:char="F074"/>
      </w:r>
      <w:r w:rsidRPr="00636EA8">
        <w:rPr>
          <w:rStyle w:val="Char4"/>
          <w:rtl/>
          <w:lang w:bidi="ar-SA"/>
        </w:rPr>
        <w:t xml:space="preserve"> </w:t>
      </w:r>
      <w:r w:rsidR="001F272D">
        <w:rPr>
          <w:rStyle w:val="Char4"/>
          <w:rtl/>
          <w:lang w:bidi="ar-SA"/>
        </w:rPr>
        <w:t>أَنَّ رَسُولَ اللهِ</w:t>
      </w:r>
      <w:r w:rsidRPr="00636EA8">
        <w:rPr>
          <w:rStyle w:val="Char4"/>
          <w:b w:val="0"/>
          <w:bCs w:val="0"/>
          <w:rtl/>
          <w:lang w:bidi="ar-SA"/>
        </w:rPr>
        <w:sym w:font="AGA Arabesque" w:char="F072"/>
      </w:r>
      <w:r w:rsidRPr="00636EA8">
        <w:rPr>
          <w:rStyle w:val="Char4"/>
          <w:rtl/>
          <w:lang w:bidi="ar-SA"/>
        </w:rPr>
        <w:t xml:space="preserve"> قال: «لَيْسَ المِسْكِينُ الَّذِي يطُوفُ عَلى النَّاسِ تَرُدُّهُ اللُّقْمَةُ واللُّقْمَتان، وَالتَّمْرَةُ والتَّمْرتَانِ، وَلَكِنَّ المِسْكِينَ الَّذِي لا يجِدُ غِنًى يُغنِيه، وَلاَ يُفْطَنُ لَه، فَيُتَصدَّقَ عَلَيْه، وَلاَ يَقُومُ فَيسْأَلَ النَّاسَ».</w:t>
      </w:r>
      <w:r w:rsidRPr="00636EA8">
        <w:rPr>
          <w:rFonts w:ascii="Traditional Arabic"/>
          <w:rtl/>
          <w:lang w:bidi="ar-SA"/>
        </w:rPr>
        <w:t xml:space="preserve"> [</w:t>
      </w:r>
      <w:r w:rsidR="002C7F89" w:rsidRPr="002C7F89">
        <w:rPr>
          <w:rFonts w:ascii="Traditional Arabic" w:cs="mylotus"/>
          <w:rtl/>
          <w:lang w:bidi="ar-SA"/>
        </w:rPr>
        <w:t>متفقٌ عليه</w:t>
      </w:r>
      <w:r w:rsidRPr="00636EA8">
        <w:rPr>
          <w:rFonts w:asci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369"/>
      </w:r>
      <w:r w:rsidR="00C8054F" w:rsidRPr="00C8054F">
        <w:rPr>
          <w:rStyle w:val="FootnoteReference"/>
          <w:rFonts w:cs="B Lotus"/>
          <w:szCs w:val="28"/>
          <w:rtl/>
          <w:lang w:bidi="ar-SA"/>
        </w:rPr>
        <w:t>)</w:t>
      </w:r>
    </w:p>
    <w:p w:rsidR="00D946B3" w:rsidRPr="00636EA8" w:rsidRDefault="00D946B3" w:rsidP="00BB388D">
      <w:pPr>
        <w:rPr>
          <w:rtl/>
          <w:lang w:bidi="ar-SA"/>
        </w:rPr>
      </w:pPr>
      <w:r w:rsidRPr="00636EA8">
        <w:rPr>
          <w:rFonts w:ascii="Traditional Arabic"/>
          <w:b/>
          <w:bCs/>
          <w:rtl/>
          <w:lang w:bidi="ar-SA"/>
        </w:rPr>
        <w:t>ترجمه:</w:t>
      </w:r>
      <w:r w:rsidRPr="00636EA8">
        <w:rPr>
          <w:rtl/>
          <w:lang w:bidi="ar-SA"/>
        </w:rPr>
        <w:t xml:space="preserve"> ابوهریره</w:t>
      </w:r>
      <w:r w:rsidRPr="00636EA8">
        <w:rPr>
          <w:lang w:bidi="ar-SA"/>
        </w:rPr>
        <w:sym w:font="AGA Arabesque" w:char="F074"/>
      </w:r>
      <w:r w:rsidRPr="00636EA8">
        <w:rPr>
          <w:rtl/>
          <w:lang w:bidi="ar-SA"/>
        </w:rPr>
        <w:t xml:space="preserve"> می‌گوید: رسول‌الله</w:t>
      </w:r>
      <w:r w:rsidRPr="00636EA8">
        <w:rPr>
          <w:lang w:bidi="ar-SA"/>
        </w:rPr>
        <w:sym w:font="AGA Arabesque" w:char="F072"/>
      </w:r>
      <w:r w:rsidRPr="00636EA8">
        <w:rPr>
          <w:rtl/>
          <w:lang w:bidi="ar-SA"/>
        </w:rPr>
        <w:t xml:space="preserve"> فرمود: «مسکین (مستمند)، کسی نیست که در میان مردم می‌گردد و یک یا دو لقمه، و یک یا دو دانه‌ی خرما، (او را درِ خانه‌ها) برمی‌گرداند؛ مسکین، کس</w:t>
      </w:r>
      <w:r w:rsidR="00457B75" w:rsidRPr="00636EA8">
        <w:rPr>
          <w:rtl/>
          <w:lang w:bidi="ar-SA"/>
        </w:rPr>
        <w:t>ی‌ست</w:t>
      </w:r>
      <w:r w:rsidRPr="00636EA8">
        <w:rPr>
          <w:rtl/>
          <w:lang w:bidi="ar-SA"/>
        </w:rPr>
        <w:t xml:space="preserve"> که ثروتی برای رفع نیازش ندارد و کسی هم از حالش باخبر نیست که به او صدقه دهد و خود نیز به گدایی از مردم نمی‌پردازد».</w:t>
      </w:r>
    </w:p>
    <w:p w:rsidR="00883C81" w:rsidRPr="00636EA8" w:rsidRDefault="00582158" w:rsidP="00FC0354">
      <w:pPr>
        <w:autoSpaceDE w:val="0"/>
        <w:autoSpaceDN w:val="0"/>
        <w:adjustRightInd w:val="0"/>
        <w:spacing w:line="240" w:lineRule="auto"/>
        <w:ind w:firstLine="0"/>
        <w:jc w:val="center"/>
        <w:rPr>
          <w:rFonts w:ascii="Traditional Arabic"/>
          <w:b/>
          <w:bCs/>
          <w:sz w:val="32"/>
          <w:szCs w:val="32"/>
          <w:rtl/>
          <w:lang w:bidi="ar-SA"/>
        </w:rPr>
      </w:pPr>
      <w:r w:rsidRPr="00636EA8">
        <w:rPr>
          <w:rFonts w:ascii="Traditional Arabic"/>
          <w:b/>
          <w:bCs/>
          <w:sz w:val="32"/>
          <w:szCs w:val="32"/>
          <w:rtl/>
          <w:lang w:bidi="ar-SA"/>
        </w:rPr>
        <w:t>شرح</w:t>
      </w:r>
    </w:p>
    <w:p w:rsidR="00582158" w:rsidRPr="00636EA8" w:rsidRDefault="00582158" w:rsidP="00BB388D">
      <w:pPr>
        <w:autoSpaceDE w:val="0"/>
        <w:autoSpaceDN w:val="0"/>
        <w:adjustRightInd w:val="0"/>
        <w:rPr>
          <w:rFonts w:ascii="Traditional Arabic"/>
          <w:rtl/>
          <w:lang w:bidi="ar-SA"/>
        </w:rPr>
      </w:pPr>
      <w:r w:rsidRPr="00636EA8">
        <w:rPr>
          <w:rFonts w:ascii="Traditional Arabic"/>
          <w:rtl/>
          <w:lang w:bidi="ar-SA"/>
        </w:rPr>
        <w:t>این احادیث، وعید و هشداری جدی درباره‌ی کسان</w:t>
      </w:r>
      <w:r w:rsidR="00457B75" w:rsidRPr="00636EA8">
        <w:rPr>
          <w:rFonts w:ascii="Traditional Arabic"/>
          <w:rtl/>
          <w:lang w:bidi="ar-SA"/>
        </w:rPr>
        <w:t>ی‌ست</w:t>
      </w:r>
      <w:r w:rsidRPr="00636EA8">
        <w:rPr>
          <w:rFonts w:ascii="Traditional Arabic"/>
          <w:rtl/>
          <w:lang w:bidi="ar-SA"/>
        </w:rPr>
        <w:t xml:space="preserve"> که بدون ضرورت، دست نیاز، پیش مردم دراز می‌کنند و به گدایی می‌پردازند. در حدیث ابوهریره</w:t>
      </w:r>
      <w:r w:rsidRPr="00636EA8">
        <w:rPr>
          <w:rFonts w:ascii="Traditional Arabic"/>
          <w:lang w:bidi="ar-SA"/>
        </w:rPr>
        <w:sym w:font="AGA Arabesque" w:char="F074"/>
      </w:r>
      <w:r w:rsidRPr="00636EA8">
        <w:rPr>
          <w:rFonts w:ascii="Traditional Arabic"/>
          <w:rtl/>
          <w:lang w:bidi="ar-SA"/>
        </w:rPr>
        <w:t xml:space="preserve"> آمده است:</w:t>
      </w:r>
    </w:p>
    <w:p w:rsidR="00582158" w:rsidRPr="00636EA8" w:rsidRDefault="00582158" w:rsidP="00BB388D">
      <w:pPr>
        <w:autoSpaceDE w:val="0"/>
        <w:autoSpaceDN w:val="0"/>
        <w:adjustRightInd w:val="0"/>
        <w:rPr>
          <w:rtl/>
          <w:lang w:bidi="ar-SA"/>
        </w:rPr>
      </w:pPr>
      <w:r w:rsidRPr="00636EA8">
        <w:rPr>
          <w:rtl/>
          <w:lang w:bidi="ar-SA"/>
        </w:rPr>
        <w:t>کسی که برای افزایش مال و ثروت، گدایی کند، در حقیقت، اخگر آتش دوزخ را درخواست کرده است؛ حال خود داند که این کار را رها کند یا انجامش دهد». اگر کم‌تر به گدایی بپردازد، گناهش کم‌تر خواهد بود و با اخگر دوزخ کم‌تر خواهد سوخت؛ اما ه</w:t>
      </w:r>
      <w:r w:rsidR="00DE480B" w:rsidRPr="00636EA8">
        <w:rPr>
          <w:rtl/>
          <w:lang w:bidi="ar-SA"/>
        </w:rPr>
        <w:t>ر</w:t>
      </w:r>
      <w:r w:rsidRPr="00636EA8">
        <w:rPr>
          <w:rtl/>
          <w:lang w:bidi="ar-SA"/>
        </w:rPr>
        <w:t>چه بیش‌تر گدایی کند، بی</w:t>
      </w:r>
      <w:r w:rsidR="00DE480B" w:rsidRPr="00636EA8">
        <w:rPr>
          <w:rtl/>
          <w:lang w:bidi="ar-SA"/>
        </w:rPr>
        <w:t>ش</w:t>
      </w:r>
      <w:r w:rsidRPr="00636EA8">
        <w:rPr>
          <w:rtl/>
          <w:lang w:bidi="ar-SA"/>
        </w:rPr>
        <w:t>‌تر خواهد سوخت و اگر دست از این عمل زشت بردارد، با اخگرهای دوزخ مجازات نمی‌شود. از این حدیث چنین برمی‌آید که گدایی کردن یا درخواست کمک مالی از دیگران بدون ضرورت، جزو گناهان بزرگ است.</w:t>
      </w:r>
    </w:p>
    <w:p w:rsidR="00883C81" w:rsidRPr="00636EA8" w:rsidRDefault="00582158" w:rsidP="00BB388D">
      <w:pPr>
        <w:autoSpaceDE w:val="0"/>
        <w:autoSpaceDN w:val="0"/>
        <w:adjustRightInd w:val="0"/>
        <w:rPr>
          <w:rFonts w:ascii="Traditional Arabic"/>
          <w:rtl/>
          <w:lang w:bidi="ar-SA"/>
        </w:rPr>
      </w:pPr>
      <w:r w:rsidRPr="00636EA8">
        <w:rPr>
          <w:rtl/>
          <w:lang w:bidi="ar-SA"/>
        </w:rPr>
        <w:t>مؤلف</w:t>
      </w:r>
      <w:r w:rsidR="00D177B8" w:rsidRPr="00636EA8">
        <w:rPr>
          <w:rFonts w:cs="CTraditional Arabic"/>
          <w:rtl/>
          <w:lang w:bidi="ar-SA"/>
        </w:rPr>
        <w:t>/</w:t>
      </w:r>
      <w:r w:rsidR="00D177B8" w:rsidRPr="00636EA8">
        <w:rPr>
          <w:rtl/>
          <w:lang w:bidi="ar-SA"/>
        </w:rPr>
        <w:t xml:space="preserve"> </w:t>
      </w:r>
      <w:r w:rsidRPr="00636EA8">
        <w:rPr>
          <w:rtl/>
          <w:lang w:bidi="ar-SA"/>
        </w:rPr>
        <w:t xml:space="preserve">احادیث دیگری نیز ذکر کرده است؛ از جمله این‌که </w:t>
      </w:r>
      <w:r w:rsidRPr="00636EA8">
        <w:rPr>
          <w:rFonts w:ascii="Traditional Arabic"/>
          <w:rtl/>
          <w:lang w:bidi="ar-SA"/>
        </w:rPr>
        <w:t>هرکس دچار فقر و فاقه شود و آن را نزد مردم ببرد، فقرش از میان نخواهد رفت؛ زیرا هرکس به چیزی روی بیاورد یا به آن دل ببندد، به همان چیز واگذار می‌شود. اما هرکس فقرش را نزد الله ببرد، بر الله توکل و اعتماد کند و برای برطرف شدن فقرش، از اسباب و راه‌کارهای</w:t>
      </w:r>
      <w:r w:rsidR="00457B75" w:rsidRPr="00636EA8">
        <w:rPr>
          <w:rFonts w:ascii="Traditional Arabic"/>
          <w:rtl/>
          <w:lang w:bidi="ar-SA"/>
        </w:rPr>
        <w:t>ی‌</w:t>
      </w:r>
      <w:r w:rsidR="00F75D70" w:rsidRPr="00636EA8">
        <w:rPr>
          <w:rFonts w:ascii="Traditional Arabic"/>
          <w:rtl/>
          <w:lang w:bidi="ar-SA"/>
        </w:rPr>
        <w:t xml:space="preserve"> ا</w:t>
      </w:r>
      <w:r w:rsidR="00457B75" w:rsidRPr="00636EA8">
        <w:rPr>
          <w:rFonts w:ascii="Traditional Arabic"/>
          <w:rtl/>
          <w:lang w:bidi="ar-SA"/>
        </w:rPr>
        <w:t>ست</w:t>
      </w:r>
      <w:r w:rsidRPr="00636EA8">
        <w:rPr>
          <w:rFonts w:ascii="Traditional Arabic"/>
          <w:rtl/>
          <w:lang w:bidi="ar-SA"/>
        </w:rPr>
        <w:t xml:space="preserve">فاده نماید که الله متعال دستور داده است، الله متعال فقرش را برطرف می‌سازد؛ زیرا الله سبحانه وتعالی می‌فرماید: </w:t>
      </w:r>
    </w:p>
    <w:p w:rsidR="00586706" w:rsidRPr="00636EA8" w:rsidRDefault="00C8054F" w:rsidP="00BC463E">
      <w:pPr>
        <w:pStyle w:val="a0"/>
        <w:rPr>
          <w:lang w:bidi="ar-SA"/>
        </w:rPr>
      </w:pPr>
      <w:r w:rsidRPr="00636EA8">
        <w:rPr>
          <w:rFonts w:ascii="KFGQPC Uthman Taha Naskh" w:cs="KFGQPC Uthman Taha Naskh" w:hint="cs"/>
          <w:rtl/>
          <w:lang w:bidi="ar-SA"/>
        </w:rPr>
        <w:t>﴿</w:t>
      </w:r>
      <w:r w:rsidR="00FE0967" w:rsidRPr="00636EA8">
        <w:rPr>
          <w:rFonts w:ascii="KFGQPC Uthmanic Script HAFS" w:hint="eastAsia"/>
          <w:rtl/>
          <w:lang w:bidi="ar-SA"/>
        </w:rPr>
        <w:t>وَمَن</w:t>
      </w:r>
      <w:r w:rsidR="00FE0967" w:rsidRPr="00636EA8">
        <w:rPr>
          <w:rFonts w:ascii="KFGQPC Uthmanic Script HAFS"/>
          <w:rtl/>
          <w:lang w:bidi="ar-SA"/>
        </w:rPr>
        <w:t xml:space="preserve"> </w:t>
      </w:r>
      <w:r w:rsidR="00FE0967" w:rsidRPr="00636EA8">
        <w:rPr>
          <w:rFonts w:ascii="KFGQPC Uthmanic Script HAFS" w:hint="eastAsia"/>
          <w:rtl/>
          <w:lang w:bidi="ar-SA"/>
        </w:rPr>
        <w:t>يَتَوَكَّل</w:t>
      </w:r>
      <w:r w:rsidR="00FE0967" w:rsidRPr="00636EA8">
        <w:rPr>
          <w:rFonts w:ascii="KFGQPC Uthmanic Script HAFS" w:hint="cs"/>
          <w:rtl/>
          <w:lang w:bidi="ar-SA"/>
        </w:rPr>
        <w:t>ۡ</w:t>
      </w:r>
      <w:r w:rsidR="00FE0967" w:rsidRPr="00636EA8">
        <w:rPr>
          <w:rFonts w:ascii="KFGQPC Uthmanic Script HAFS"/>
          <w:rtl/>
          <w:lang w:bidi="ar-SA"/>
        </w:rPr>
        <w:t xml:space="preserve"> </w:t>
      </w:r>
      <w:r w:rsidR="00FE0967" w:rsidRPr="00636EA8">
        <w:rPr>
          <w:rFonts w:ascii="KFGQPC Uthmanic Script HAFS" w:hint="eastAsia"/>
          <w:rtl/>
          <w:lang w:bidi="ar-SA"/>
        </w:rPr>
        <w:t>عَلَى</w:t>
      </w:r>
      <w:r w:rsidR="00FE0967" w:rsidRPr="00636EA8">
        <w:rPr>
          <w:rFonts w:ascii="KFGQPC Uthmanic Script HAFS"/>
          <w:rtl/>
          <w:lang w:bidi="ar-SA"/>
        </w:rPr>
        <w:t xml:space="preserve"> </w:t>
      </w:r>
      <w:r w:rsidR="00FE0967" w:rsidRPr="00636EA8">
        <w:rPr>
          <w:rFonts w:ascii="KFGQPC Uthmanic Script HAFS" w:hint="cs"/>
          <w:rtl/>
          <w:lang w:bidi="ar-SA"/>
        </w:rPr>
        <w:t>ٱ</w:t>
      </w:r>
      <w:r w:rsidR="00FE0967" w:rsidRPr="00636EA8">
        <w:rPr>
          <w:rFonts w:ascii="KFGQPC Uthmanic Script HAFS" w:hint="eastAsia"/>
          <w:rtl/>
          <w:lang w:bidi="ar-SA"/>
        </w:rPr>
        <w:t>للَّهِ</w:t>
      </w:r>
      <w:r w:rsidR="00FE0967" w:rsidRPr="00636EA8">
        <w:rPr>
          <w:rFonts w:ascii="KFGQPC Uthmanic Script HAFS"/>
          <w:rtl/>
          <w:lang w:bidi="ar-SA"/>
        </w:rPr>
        <w:t xml:space="preserve"> </w:t>
      </w:r>
      <w:r w:rsidR="00FE0967" w:rsidRPr="00636EA8">
        <w:rPr>
          <w:rFonts w:ascii="KFGQPC Uthmanic Script HAFS" w:hint="eastAsia"/>
          <w:rtl/>
          <w:lang w:bidi="ar-SA"/>
        </w:rPr>
        <w:t>فَهُوَ</w:t>
      </w:r>
      <w:r w:rsidR="00FE0967" w:rsidRPr="00636EA8">
        <w:rPr>
          <w:rFonts w:ascii="KFGQPC Uthmanic Script HAFS"/>
          <w:rtl/>
          <w:lang w:bidi="ar-SA"/>
        </w:rPr>
        <w:t xml:space="preserve"> </w:t>
      </w:r>
      <w:r w:rsidR="00FE0967" w:rsidRPr="00636EA8">
        <w:rPr>
          <w:rFonts w:ascii="KFGQPC Uthmanic Script HAFS" w:hint="eastAsia"/>
          <w:rtl/>
          <w:lang w:bidi="ar-SA"/>
        </w:rPr>
        <w:t>حَس</w:t>
      </w:r>
      <w:r w:rsidR="00FE0967" w:rsidRPr="00636EA8">
        <w:rPr>
          <w:rFonts w:ascii="KFGQPC Uthmanic Script HAFS" w:hint="cs"/>
          <w:rtl/>
          <w:lang w:bidi="ar-SA"/>
        </w:rPr>
        <w:t>ۡ</w:t>
      </w:r>
      <w:r w:rsidR="00FE0967" w:rsidRPr="00636EA8">
        <w:rPr>
          <w:rFonts w:ascii="KFGQPC Uthmanic Script HAFS" w:hint="eastAsia"/>
          <w:rtl/>
          <w:lang w:bidi="ar-SA"/>
        </w:rPr>
        <w:t>بُهُ</w:t>
      </w:r>
      <w:r w:rsidR="00FE0967" w:rsidRPr="00636EA8">
        <w:rPr>
          <w:rFonts w:ascii="KFGQPC Uthmanic Script HAFS" w:hint="cs"/>
          <w:rtl/>
          <w:lang w:bidi="ar-SA"/>
        </w:rPr>
        <w:t>ۥٓۚ</w:t>
      </w:r>
      <w:r w:rsidR="00FE0967" w:rsidRPr="00636EA8">
        <w:rPr>
          <w:rFonts w:ascii="KFGQPC Uthmanic Script HAFS"/>
          <w:rtl/>
          <w:lang w:bidi="ar-SA"/>
        </w:rPr>
        <w:t xml:space="preserve"> </w:t>
      </w:r>
      <w:r w:rsidR="00FE0967" w:rsidRPr="00636EA8">
        <w:rPr>
          <w:rFonts w:ascii="KFGQPC Uthmanic Script HAFS" w:hint="eastAsia"/>
          <w:rtl/>
          <w:lang w:bidi="ar-SA"/>
        </w:rPr>
        <w:t>إِنَّ</w:t>
      </w:r>
      <w:r w:rsidR="00FE0967" w:rsidRPr="00636EA8">
        <w:rPr>
          <w:rFonts w:ascii="KFGQPC Uthmanic Script HAFS"/>
          <w:rtl/>
          <w:lang w:bidi="ar-SA"/>
        </w:rPr>
        <w:t xml:space="preserve"> </w:t>
      </w:r>
      <w:r w:rsidR="00FE0967" w:rsidRPr="00636EA8">
        <w:rPr>
          <w:rFonts w:ascii="KFGQPC Uthmanic Script HAFS" w:hint="cs"/>
          <w:rtl/>
          <w:lang w:bidi="ar-SA"/>
        </w:rPr>
        <w:t>ٱ</w:t>
      </w:r>
      <w:r w:rsidR="00FE0967" w:rsidRPr="00636EA8">
        <w:rPr>
          <w:rFonts w:ascii="KFGQPC Uthmanic Script HAFS" w:hint="eastAsia"/>
          <w:rtl/>
          <w:lang w:bidi="ar-SA"/>
        </w:rPr>
        <w:t>للَّهَ</w:t>
      </w:r>
      <w:r w:rsidR="00FE0967" w:rsidRPr="00636EA8">
        <w:rPr>
          <w:rFonts w:ascii="KFGQPC Uthmanic Script HAFS"/>
          <w:rtl/>
          <w:lang w:bidi="ar-SA"/>
        </w:rPr>
        <w:t xml:space="preserve"> </w:t>
      </w:r>
      <w:r w:rsidR="00FE0967" w:rsidRPr="00636EA8">
        <w:rPr>
          <w:rFonts w:ascii="KFGQPC Uthmanic Script HAFS" w:hint="eastAsia"/>
          <w:rtl/>
          <w:lang w:bidi="ar-SA"/>
        </w:rPr>
        <w:t>بَ</w:t>
      </w:r>
      <w:r w:rsidR="00FE0967" w:rsidRPr="00636EA8">
        <w:rPr>
          <w:rFonts w:ascii="KFGQPC Uthmanic Script HAFS" w:hint="cs"/>
          <w:rtl/>
          <w:lang w:bidi="ar-SA"/>
        </w:rPr>
        <w:t>ٰ</w:t>
      </w:r>
      <w:r w:rsidR="00FE0967" w:rsidRPr="00636EA8">
        <w:rPr>
          <w:rFonts w:ascii="KFGQPC Uthmanic Script HAFS" w:hint="eastAsia"/>
          <w:rtl/>
          <w:lang w:bidi="ar-SA"/>
        </w:rPr>
        <w:t>لِغُ</w:t>
      </w:r>
      <w:r w:rsidR="00FE0967" w:rsidRPr="00636EA8">
        <w:rPr>
          <w:rFonts w:ascii="KFGQPC Uthmanic Script HAFS"/>
          <w:rtl/>
          <w:lang w:bidi="ar-SA"/>
        </w:rPr>
        <w:t xml:space="preserve"> </w:t>
      </w:r>
      <w:r w:rsidR="00FE0967" w:rsidRPr="00636EA8">
        <w:rPr>
          <w:rFonts w:ascii="KFGQPC Uthmanic Script HAFS" w:hint="eastAsia"/>
          <w:rtl/>
          <w:lang w:bidi="ar-SA"/>
        </w:rPr>
        <w:t>أَم</w:t>
      </w:r>
      <w:r w:rsidR="00FE0967" w:rsidRPr="00636EA8">
        <w:rPr>
          <w:rFonts w:ascii="KFGQPC Uthmanic Script HAFS" w:hint="cs"/>
          <w:rtl/>
          <w:lang w:bidi="ar-SA"/>
        </w:rPr>
        <w:t>ۡ</w:t>
      </w:r>
      <w:r w:rsidR="00FE0967" w:rsidRPr="00636EA8">
        <w:rPr>
          <w:rFonts w:ascii="KFGQPC Uthmanic Script HAFS" w:hint="eastAsia"/>
          <w:rtl/>
          <w:lang w:bidi="ar-SA"/>
        </w:rPr>
        <w:t>رِهِ</w:t>
      </w:r>
      <w:r w:rsidR="00FE0967" w:rsidRPr="00636EA8">
        <w:rPr>
          <w:rFonts w:ascii="KFGQPC Uthmanic Script HAFS" w:hint="cs"/>
          <w:rtl/>
          <w:lang w:bidi="ar-SA"/>
        </w:rPr>
        <w:t>ۦ</w:t>
      </w:r>
      <w:r w:rsidRPr="00636EA8">
        <w:rPr>
          <w:rFonts w:ascii="KFGQPC Uthman Taha Naskh" w:cs="KFGQPC Uthman Taha Naskh" w:hint="cs"/>
          <w:rtl/>
          <w:lang w:bidi="ar-SA"/>
        </w:rPr>
        <w:t>﴾</w:t>
      </w:r>
      <w:r w:rsidR="00586706" w:rsidRPr="00636EA8">
        <w:rPr>
          <w:rFonts w:ascii="KFGQPC Uthman Taha Naskh" w:cs="KFGQPC Uthman Taha Naskh"/>
          <w:rtl/>
          <w:lang w:bidi="ar-SA"/>
        </w:rPr>
        <w:t xml:space="preserve"> </w:t>
      </w:r>
      <w:r w:rsidR="00586706" w:rsidRPr="00636EA8">
        <w:rPr>
          <w:rFonts w:ascii="KFGQPC Uthman Taha Naskh" w:cs="KFGQPC Uthman Taha Naskh"/>
          <w:rtl/>
          <w:lang w:bidi="ar-SA"/>
        </w:rPr>
        <w:tab/>
      </w:r>
      <w:r w:rsidR="00586706" w:rsidRPr="00636EA8">
        <w:rPr>
          <w:rStyle w:val="Char8"/>
          <w:rtl/>
        </w:rPr>
        <w:t>[</w:t>
      </w:r>
      <w:r w:rsidR="00586706" w:rsidRPr="00636EA8">
        <w:rPr>
          <w:rStyle w:val="Char8"/>
          <w:rFonts w:hint="eastAsia"/>
          <w:rtl/>
        </w:rPr>
        <w:t>الطلاق</w:t>
      </w:r>
      <w:r w:rsidR="00586706" w:rsidRPr="00636EA8">
        <w:rPr>
          <w:rStyle w:val="Char8"/>
          <w:rtl/>
        </w:rPr>
        <w:t xml:space="preserve"> : </w:t>
      </w:r>
      <w:r w:rsidR="00586706" w:rsidRPr="00636EA8">
        <w:rPr>
          <w:rStyle w:val="Char8"/>
          <w:rFonts w:hint="cs"/>
          <w:rtl/>
        </w:rPr>
        <w:t>٣</w:t>
      </w:r>
      <w:r w:rsidR="00586706" w:rsidRPr="00636EA8">
        <w:rPr>
          <w:rStyle w:val="Char8"/>
          <w:rtl/>
        </w:rPr>
        <w:t>]</w:t>
      </w:r>
      <w:r w:rsidR="00586706" w:rsidRPr="00636EA8">
        <w:rPr>
          <w:rFonts w:ascii="KFGQPC Uthman Taha Naskh" w:cs="KFGQPC Uthman Taha Naskh"/>
          <w:rtl/>
          <w:lang w:bidi="ar-SA"/>
        </w:rPr>
        <w:t xml:space="preserve">  </w:t>
      </w:r>
    </w:p>
    <w:p w:rsidR="00B16051" w:rsidRPr="00636EA8" w:rsidRDefault="00B16051" w:rsidP="00586706">
      <w:pPr>
        <w:pStyle w:val="a1"/>
        <w:rPr>
          <w:rFonts w:ascii="(normal text)" w:hAnsi="(normal text)"/>
          <w:rtl/>
          <w:lang w:bidi="ar-SA"/>
        </w:rPr>
      </w:pPr>
      <w:r w:rsidRPr="00636EA8">
        <w:rPr>
          <w:rtl/>
          <w:lang w:bidi="ar-SA"/>
        </w:rPr>
        <w:t>و هر کس بر الله توکل کند، الله برایش کاف</w:t>
      </w:r>
      <w:r w:rsidR="00457B75" w:rsidRPr="00636EA8">
        <w:rPr>
          <w:rtl/>
          <w:lang w:bidi="ar-SA"/>
        </w:rPr>
        <w:t>ی‌ست</w:t>
      </w:r>
      <w:r w:rsidRPr="00636EA8">
        <w:rPr>
          <w:rtl/>
          <w:lang w:bidi="ar-SA"/>
        </w:rPr>
        <w:t>. همانا الله، فرمان و خواسته‌اش را به انجام می‌رساند.</w:t>
      </w:r>
    </w:p>
    <w:p w:rsidR="00B16051" w:rsidRPr="00636EA8" w:rsidRDefault="008E5458" w:rsidP="00BB388D">
      <w:pPr>
        <w:autoSpaceDE w:val="0"/>
        <w:autoSpaceDN w:val="0"/>
        <w:adjustRightInd w:val="0"/>
        <w:rPr>
          <w:rFonts w:ascii="Traditional Arabic"/>
          <w:rtl/>
          <w:lang w:bidi="ar-SA"/>
        </w:rPr>
      </w:pPr>
      <w:r w:rsidRPr="00636EA8">
        <w:rPr>
          <w:rtl/>
          <w:lang w:bidi="ar-SA"/>
        </w:rPr>
        <w:t>مؤلف</w:t>
      </w:r>
      <w:r w:rsidRPr="00636EA8">
        <w:rPr>
          <w:rFonts w:cs="CTraditional Arabic"/>
          <w:rtl/>
          <w:lang w:bidi="ar-SA"/>
        </w:rPr>
        <w:t>/</w:t>
      </w:r>
      <w:r w:rsidRPr="00636EA8">
        <w:rPr>
          <w:rtl/>
          <w:lang w:bidi="ar-SA"/>
        </w:rPr>
        <w:t xml:space="preserve"> </w:t>
      </w:r>
      <w:r w:rsidR="00B16051" w:rsidRPr="00636EA8">
        <w:rPr>
          <w:rFonts w:ascii="Traditional Arabic"/>
          <w:rtl/>
          <w:lang w:bidi="ar-SA"/>
        </w:rPr>
        <w:t>هم‌چنین حدیث قبیصه</w:t>
      </w:r>
      <w:r w:rsidR="00B16051" w:rsidRPr="00636EA8">
        <w:rPr>
          <w:rFonts w:ascii="Traditional Arabic"/>
          <w:lang w:bidi="ar-SA"/>
        </w:rPr>
        <w:sym w:font="AGA Arabesque" w:char="F074"/>
      </w:r>
      <w:r w:rsidR="00B16051" w:rsidRPr="00636EA8">
        <w:rPr>
          <w:rFonts w:ascii="Traditional Arabic"/>
          <w:rtl/>
          <w:lang w:bidi="ar-SA"/>
        </w:rPr>
        <w:t xml:space="preserve"> را ذکر کرده که نزد پیامبر</w:t>
      </w:r>
      <w:r w:rsidR="00B16051" w:rsidRPr="00636EA8">
        <w:rPr>
          <w:rFonts w:ascii="Traditional Arabic"/>
          <w:lang w:bidi="ar-SA"/>
        </w:rPr>
        <w:sym w:font="AGA Arabesque" w:char="F072"/>
      </w:r>
      <w:r w:rsidR="00B16051" w:rsidRPr="00636EA8">
        <w:rPr>
          <w:rFonts w:ascii="Traditional Arabic"/>
          <w:rtl/>
          <w:lang w:bidi="ar-SA"/>
        </w:rPr>
        <w:t xml:space="preserve"> آمد و از ایشان برای پرداخت مبلغی که به منظور ایجاد صلح و آشتی، تعهد کرده بود، کمک خواست. رسول‌الله</w:t>
      </w:r>
      <w:r w:rsidR="00B16051" w:rsidRPr="00636EA8">
        <w:rPr>
          <w:rFonts w:ascii="Traditional Arabic"/>
          <w:lang w:bidi="ar-SA"/>
        </w:rPr>
        <w:sym w:font="AGA Arabesque" w:char="F072"/>
      </w:r>
      <w:r w:rsidR="00B16051" w:rsidRPr="00636EA8">
        <w:rPr>
          <w:rFonts w:ascii="Traditional Arabic"/>
          <w:rtl/>
          <w:lang w:bidi="ar-SA"/>
        </w:rPr>
        <w:t xml:space="preserve"> به او دستور دادند که نزدشان بماند تا اموال زکات به ایشان برسد و سهمی از آن به او بدهند. آن‌گاه پیامبر</w:t>
      </w:r>
      <w:r w:rsidR="00B16051" w:rsidRPr="00636EA8">
        <w:rPr>
          <w:rFonts w:ascii="Traditional Arabic"/>
          <w:lang w:bidi="ar-SA"/>
        </w:rPr>
        <w:sym w:font="AGA Arabesque" w:char="F072"/>
      </w:r>
      <w:r w:rsidR="00B16051" w:rsidRPr="00636EA8">
        <w:rPr>
          <w:rFonts w:ascii="Traditional Arabic"/>
          <w:rtl/>
          <w:lang w:bidi="ar-SA"/>
        </w:rPr>
        <w:t xml:space="preserve"> بیان فرمود که درخواست کمکِ مالی فقط در س</w:t>
      </w:r>
      <w:r w:rsidR="00FF255B" w:rsidRPr="00636EA8">
        <w:rPr>
          <w:rFonts w:ascii="Traditional Arabic" w:hint="cs"/>
          <w:rtl/>
          <w:lang w:bidi="ar-SA"/>
        </w:rPr>
        <w:t>ه</w:t>
      </w:r>
      <w:r w:rsidR="00B16051" w:rsidRPr="00636EA8">
        <w:rPr>
          <w:rFonts w:ascii="Traditional Arabic"/>
          <w:rtl/>
          <w:lang w:bidi="ar-SA"/>
        </w:rPr>
        <w:t xml:space="preserve"> مورد، جایز است:</w:t>
      </w:r>
    </w:p>
    <w:p w:rsidR="00B16051" w:rsidRPr="00636EA8" w:rsidRDefault="00B16051" w:rsidP="00BB388D">
      <w:pPr>
        <w:autoSpaceDE w:val="0"/>
        <w:autoSpaceDN w:val="0"/>
        <w:adjustRightInd w:val="0"/>
        <w:rPr>
          <w:rFonts w:ascii="Traditional Arabic"/>
          <w:rtl/>
          <w:lang w:bidi="ar-SA"/>
        </w:rPr>
      </w:pPr>
      <w:r w:rsidRPr="00636EA8">
        <w:rPr>
          <w:rFonts w:ascii="Traditional Arabic"/>
          <w:rtl/>
          <w:lang w:bidi="ar-SA"/>
        </w:rPr>
        <w:t>1- شخصی که برای ایجاد صلح، مبلغی را تعهد کرده، برای او جایز است به‌اندازه‌ی تعهدش، کمک بخواهد و سپس از درخواست کمک خودداری کند.</w:t>
      </w:r>
    </w:p>
    <w:p w:rsidR="00B16051" w:rsidRPr="00636EA8" w:rsidRDefault="00B16051" w:rsidP="00BB388D">
      <w:pPr>
        <w:autoSpaceDE w:val="0"/>
        <w:autoSpaceDN w:val="0"/>
        <w:adjustRightInd w:val="0"/>
        <w:rPr>
          <w:rFonts w:ascii="Traditional Arabic"/>
          <w:rtl/>
          <w:lang w:bidi="ar-SA"/>
        </w:rPr>
      </w:pPr>
      <w:r w:rsidRPr="00636EA8">
        <w:rPr>
          <w:rFonts w:ascii="Traditional Arabic"/>
          <w:rtl/>
          <w:lang w:bidi="ar-SA"/>
        </w:rPr>
        <w:t>2- شخصی که زیانی به اموالش برسد و همه‌ی دارایی‌اش به سبب آتش‌سوزی یا غرق شدن در آب و امثال آن از میان برود؛ درخواست کمک مالی برای این شخص نیز جایز است تا این‌که زندگی‌اش سر و سامان یابد یا نیازهای اولیه‌اش تأمین شود.</w:t>
      </w:r>
    </w:p>
    <w:p w:rsidR="00B16051" w:rsidRPr="00636EA8" w:rsidRDefault="00B16051" w:rsidP="00BB388D">
      <w:pPr>
        <w:autoSpaceDE w:val="0"/>
        <w:autoSpaceDN w:val="0"/>
        <w:adjustRightInd w:val="0"/>
        <w:rPr>
          <w:rFonts w:ascii="Traditional Arabic"/>
          <w:rtl/>
          <w:lang w:bidi="ar-SA"/>
        </w:rPr>
      </w:pPr>
      <w:r w:rsidRPr="00636EA8">
        <w:rPr>
          <w:rFonts w:ascii="Traditional Arabic"/>
          <w:rtl/>
          <w:lang w:bidi="ar-SA"/>
        </w:rPr>
        <w:t>3- شخصی که - بدون هیچ دلیل روشنی-  فقیر و تنگ‌دست می‌گردد؛ در صورتی که سه نفر از خردمندان طایفه‌اش گواهی دهند که فقیر شده است، درخواست کمک مالی برایش جایز می‌باشد تا زندگی‌اش سر و سامان بگیرد یا در حدِ ضروری، تأمین گردد.</w:t>
      </w:r>
    </w:p>
    <w:p w:rsidR="00B16051" w:rsidRPr="00636EA8" w:rsidRDefault="00B16051" w:rsidP="00BB388D">
      <w:pPr>
        <w:autoSpaceDE w:val="0"/>
        <w:autoSpaceDN w:val="0"/>
        <w:adjustRightInd w:val="0"/>
        <w:rPr>
          <w:rFonts w:ascii="Traditional Arabic"/>
          <w:rtl/>
          <w:lang w:bidi="ar-SA"/>
        </w:rPr>
      </w:pPr>
      <w:r w:rsidRPr="00636EA8">
        <w:rPr>
          <w:rFonts w:ascii="Traditional Arabic"/>
          <w:rtl/>
          <w:lang w:bidi="ar-SA"/>
        </w:rPr>
        <w:t>درخواست کمک مالی برای این سه نفر، جایز است و به‌فرموده‌ی پیامبر</w:t>
      </w:r>
      <w:r w:rsidRPr="00636EA8">
        <w:rPr>
          <w:rFonts w:ascii="Traditional Arabic"/>
          <w:lang w:bidi="ar-SA"/>
        </w:rPr>
        <w:sym w:font="AGA Arabesque" w:char="F072"/>
      </w:r>
      <w:r w:rsidRPr="00636EA8">
        <w:rPr>
          <w:rFonts w:ascii="Traditional Arabic"/>
          <w:rtl/>
          <w:lang w:bidi="ar-SA"/>
        </w:rPr>
        <w:t xml:space="preserve"> جز در سه مورد مذکور، </w:t>
      </w:r>
      <w:r w:rsidR="00E47B5E" w:rsidRPr="00636EA8">
        <w:rPr>
          <w:rFonts w:ascii="Traditional Arabic"/>
          <w:rtl/>
          <w:lang w:bidi="ar-SA"/>
        </w:rPr>
        <w:t>«</w:t>
      </w:r>
      <w:r w:rsidRPr="00636EA8">
        <w:rPr>
          <w:rFonts w:ascii="Traditional Arabic"/>
          <w:rtl/>
          <w:lang w:bidi="ar-SA"/>
        </w:rPr>
        <w:t xml:space="preserve">گدایی - درخواست کمک مالی از دیگران- حرام </w:t>
      </w:r>
      <w:r w:rsidR="00E47B5E" w:rsidRPr="00636EA8">
        <w:rPr>
          <w:rFonts w:ascii="Traditional Arabic"/>
          <w:rtl/>
          <w:lang w:bidi="ar-SA"/>
        </w:rPr>
        <w:t>می‌باشد</w:t>
      </w:r>
      <w:r w:rsidRPr="00636EA8">
        <w:rPr>
          <w:rFonts w:ascii="Traditional Arabic"/>
          <w:rtl/>
          <w:lang w:bidi="ar-SA"/>
        </w:rPr>
        <w:t xml:space="preserve"> و کسی که جز در موارد یادشده، درخواست کمک کند، حرام‌خوار </w:t>
      </w:r>
      <w:r w:rsidR="00E47B5E" w:rsidRPr="00636EA8">
        <w:rPr>
          <w:rFonts w:ascii="Traditional Arabic"/>
          <w:rtl/>
          <w:lang w:bidi="ar-SA"/>
        </w:rPr>
        <w:t>است</w:t>
      </w:r>
      <w:r w:rsidRPr="00636EA8">
        <w:rPr>
          <w:rFonts w:ascii="Traditional Arabic"/>
          <w:rtl/>
          <w:lang w:bidi="ar-SA"/>
        </w:rPr>
        <w:t>».</w:t>
      </w:r>
    </w:p>
    <w:p w:rsidR="00E47B5E" w:rsidRPr="00636EA8" w:rsidRDefault="00E47B5E" w:rsidP="00BB388D">
      <w:pPr>
        <w:autoSpaceDE w:val="0"/>
        <w:autoSpaceDN w:val="0"/>
        <w:adjustRightInd w:val="0"/>
        <w:rPr>
          <w:rFonts w:ascii="Traditional Arabic"/>
          <w:rtl/>
          <w:lang w:bidi="ar-SA"/>
        </w:rPr>
      </w:pPr>
      <w:r w:rsidRPr="00636EA8">
        <w:rPr>
          <w:rFonts w:ascii="Traditional Arabic"/>
          <w:rtl/>
          <w:lang w:bidi="ar-SA"/>
        </w:rPr>
        <w:t>در حدیث، واژه‌ی «سُحت» آمده است؛ واژه‌ی سحت، به معنای «مالِ تلف‌شده» می‌باشد و به مالِ حرام و نامشروع نیز «سُحت» می‌گویند؛ زیرا برکت مال را از میان می‌برد و گاه همه‌ی مال را تلف می‌کند یا آسیب‌ها و زیان‌هایی به مال می‌رسد که آن را به‌کلی ناب</w:t>
      </w:r>
      <w:r w:rsidR="00AE2D43" w:rsidRPr="00636EA8">
        <w:rPr>
          <w:rFonts w:ascii="Traditional Arabic"/>
          <w:rtl/>
          <w:lang w:bidi="ar-SA"/>
        </w:rPr>
        <w:t>و</w:t>
      </w:r>
      <w:r w:rsidRPr="00636EA8">
        <w:rPr>
          <w:rFonts w:ascii="Traditional Arabic"/>
          <w:rtl/>
          <w:lang w:bidi="ar-SA"/>
        </w:rPr>
        <w:t>د می‌گرداند.</w:t>
      </w:r>
    </w:p>
    <w:p w:rsidR="00AE2D43" w:rsidRPr="00636EA8" w:rsidRDefault="00AE2D43" w:rsidP="00E856DA">
      <w:pPr>
        <w:autoSpaceDE w:val="0"/>
        <w:autoSpaceDN w:val="0"/>
        <w:adjustRightInd w:val="0"/>
        <w:ind w:firstLine="0"/>
        <w:jc w:val="center"/>
        <w:rPr>
          <w:rFonts w:ascii="Traditional Arabic"/>
          <w:rtl/>
          <w:lang w:bidi="ar-SA"/>
        </w:rPr>
      </w:pPr>
      <w:r w:rsidRPr="00636EA8">
        <w:rPr>
          <w:rFonts w:ascii="Traditional Arabic"/>
          <w:rtl/>
          <w:lang w:bidi="ar-SA"/>
        </w:rPr>
        <w:t>***</w:t>
      </w:r>
    </w:p>
    <w:p w:rsidR="006C5994" w:rsidRPr="00636EA8" w:rsidRDefault="006C5994" w:rsidP="00BB388D">
      <w:pPr>
        <w:autoSpaceDE w:val="0"/>
        <w:autoSpaceDN w:val="0"/>
        <w:adjustRightInd w:val="0"/>
        <w:jc w:val="center"/>
        <w:rPr>
          <w:rFonts w:ascii="Traditional Arabic"/>
          <w:rtl/>
          <w:lang w:bidi="ar-SA"/>
        </w:rPr>
        <w:sectPr w:rsidR="006C5994" w:rsidRPr="00636EA8" w:rsidSect="00270467">
          <w:headerReference w:type="default" r:id="rId40"/>
          <w:footnotePr>
            <w:numRestart w:val="eachPage"/>
          </w:footnotePr>
          <w:pgSz w:w="11906" w:h="16838" w:code="9"/>
          <w:pgMar w:top="737" w:right="2381" w:bottom="3969" w:left="2381" w:header="737" w:footer="3969" w:gutter="0"/>
          <w:cols w:space="720"/>
          <w:titlePg/>
          <w:bidi/>
          <w:rtlGutter/>
          <w:docGrid w:linePitch="360"/>
        </w:sectPr>
      </w:pPr>
    </w:p>
    <w:p w:rsidR="00FA61E3" w:rsidRPr="00636EA8" w:rsidRDefault="00AE2D43" w:rsidP="00BB388D">
      <w:pPr>
        <w:pStyle w:val="a"/>
        <w:rPr>
          <w:rtl/>
          <w:lang w:bidi="ar-SA"/>
        </w:rPr>
      </w:pPr>
      <w:bookmarkStart w:id="37" w:name="_Toc319393497"/>
      <w:r w:rsidRPr="00636EA8">
        <w:rPr>
          <w:rtl/>
          <w:lang w:bidi="ar-SA"/>
        </w:rPr>
        <w:t xml:space="preserve">58- باب: </w:t>
      </w:r>
      <w:r w:rsidR="00216BC1" w:rsidRPr="00636EA8">
        <w:rPr>
          <w:rtl/>
          <w:lang w:bidi="ar-SA"/>
        </w:rPr>
        <w:t>جایز بودن گرفتن چیزی از کسی بدون درخواست و چشم‌داشت</w:t>
      </w:r>
      <w:bookmarkEnd w:id="37"/>
    </w:p>
    <w:p w:rsidR="00FA61E3" w:rsidRPr="00636EA8" w:rsidRDefault="00FA61E3" w:rsidP="001D7126">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543- عَنْ سالمِ بنِ عبدِ اللَّهِ بنِ عُمَر، عَنْ أَبيهِ عبدِ اللَّه بنِ عُمَر، عَنْ عُمَرَ</w:t>
      </w:r>
      <w:r w:rsidR="001D7126">
        <w:rPr>
          <w:rStyle w:val="Char4"/>
          <w:rFonts w:cs="CTraditional Arabic" w:hint="cs"/>
          <w:b w:val="0"/>
          <w:bCs w:val="0"/>
          <w:lang w:bidi="ar-SA"/>
        </w:rPr>
        <w:sym w:font="AGA Arabesque" w:char="F074"/>
      </w:r>
      <w:r w:rsidRPr="00636EA8">
        <w:rPr>
          <w:rStyle w:val="Char4"/>
          <w:rtl/>
          <w:lang w:bidi="ar-SA"/>
        </w:rPr>
        <w:t xml:space="preserve"> قال: كان رسولُ اللَّه</w:t>
      </w:r>
      <w:r w:rsidRPr="00636EA8">
        <w:rPr>
          <w:rStyle w:val="Char4"/>
          <w:b w:val="0"/>
          <w:bCs w:val="0"/>
          <w:rtl/>
          <w:lang w:bidi="ar-SA"/>
        </w:rPr>
        <w:sym w:font="AGA Arabesque" w:char="F072"/>
      </w:r>
      <w:r w:rsidRPr="00636EA8">
        <w:rPr>
          <w:rStyle w:val="Char4"/>
          <w:rtl/>
          <w:lang w:bidi="ar-SA"/>
        </w:rPr>
        <w:t xml:space="preserve"> يُعْطِيني العطَاء، فَأَقُول: أَعطهِ مَن هو أَفقَرُ إِلَيهِ مِنِّي، فقال: «خُذه، إِذَا جاءَكَ مِن هذا المَالِ شَيء، وَأَنْتَ غَيْرُ مُشْرِفٍ ولا سَائِل، فَخُذْهُ فتَموَّلْهُ فَإِن شِئتَ كُلْهُ، وإِن شِئْتَ تَصْدَّقْ بِه، وَمَا لا، فَلا تُتبِعْهُ نَفْسَكَ». قال سالم: فَكَانَ عَبدُ اللَّه لا يسأَلُ أَحداً شَيْئا، وَلا يَرُدُّ شَيئاً أُعْطِيَهُ.</w:t>
      </w:r>
      <w:r w:rsidRPr="00636EA8">
        <w:rPr>
          <w:rFonts w:ascii="Traditional Arabic"/>
          <w:rtl/>
          <w:lang w:bidi="ar-SA"/>
        </w:rPr>
        <w:t xml:space="preserve"> [</w:t>
      </w:r>
      <w:r w:rsidR="002C7F89" w:rsidRPr="002C7F89">
        <w:rPr>
          <w:rFonts w:ascii="Traditional Arabic" w:cs="mylotus"/>
          <w:rtl/>
          <w:lang w:bidi="ar-SA"/>
        </w:rPr>
        <w:t>متفقٌ عليه</w:t>
      </w:r>
      <w:r w:rsidRPr="00636EA8">
        <w:rPr>
          <w:rFonts w:asci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370"/>
      </w:r>
      <w:r w:rsidR="00C8054F" w:rsidRPr="00C8054F">
        <w:rPr>
          <w:rStyle w:val="FootnoteReference"/>
          <w:rFonts w:cs="B Lotus"/>
          <w:szCs w:val="28"/>
          <w:rtl/>
          <w:lang w:bidi="ar-SA"/>
        </w:rPr>
        <w:t>)</w:t>
      </w:r>
    </w:p>
    <w:p w:rsidR="00274ED1" w:rsidRPr="00636EA8" w:rsidRDefault="00274ED1" w:rsidP="001D7126">
      <w:pPr>
        <w:autoSpaceDE w:val="0"/>
        <w:autoSpaceDN w:val="0"/>
        <w:adjustRightInd w:val="0"/>
        <w:rPr>
          <w:rFonts w:ascii="Traditional Arabic"/>
          <w:rtl/>
          <w:lang w:bidi="ar-SA"/>
        </w:rPr>
      </w:pPr>
      <w:r w:rsidRPr="00636EA8">
        <w:rPr>
          <w:rFonts w:ascii="Traditional Arabic"/>
          <w:b/>
          <w:bCs/>
          <w:rtl/>
          <w:lang w:bidi="ar-SA"/>
        </w:rPr>
        <w:t>ترجمه:</w:t>
      </w:r>
      <w:r w:rsidRPr="00636EA8">
        <w:rPr>
          <w:rFonts w:ascii="Traditional Arabic"/>
          <w:rtl/>
          <w:lang w:bidi="ar-SA"/>
        </w:rPr>
        <w:t xml:space="preserve"> از سالم بن عبدالله بن عمر از پدرش عبدالله بن عمر</w:t>
      </w:r>
      <w:r w:rsidR="001D7126">
        <w:rPr>
          <w:rFonts w:ascii="Traditional Arabic" w:cs="CTraditional Arabic" w:hint="cs"/>
          <w:rtl/>
          <w:lang w:bidi="ar-SA"/>
        </w:rPr>
        <w:t>ب</w:t>
      </w:r>
      <w:r w:rsidRPr="00636EA8">
        <w:rPr>
          <w:rFonts w:ascii="Traditional Arabic"/>
          <w:rtl/>
          <w:lang w:bidi="ar-SA"/>
        </w:rPr>
        <w:t xml:space="preserve"> روایت است:  عمر</w:t>
      </w:r>
      <w:r w:rsidRPr="00636EA8">
        <w:rPr>
          <w:rFonts w:ascii="Traditional Arabic"/>
          <w:lang w:bidi="ar-SA"/>
        </w:rPr>
        <w:sym w:font="AGA Arabesque" w:char="F074"/>
      </w:r>
      <w:r w:rsidRPr="00636EA8">
        <w:rPr>
          <w:rFonts w:ascii="Traditional Arabic"/>
          <w:rtl/>
          <w:lang w:bidi="ar-SA"/>
        </w:rPr>
        <w:t xml:space="preserve"> می‌گوید: هرگاه رسول‌الله</w:t>
      </w:r>
      <w:r w:rsidRPr="00636EA8">
        <w:rPr>
          <w:rFonts w:ascii="Traditional Arabic"/>
          <w:lang w:bidi="ar-SA"/>
        </w:rPr>
        <w:sym w:font="AGA Arabesque" w:char="F072"/>
      </w:r>
      <w:r w:rsidRPr="00636EA8">
        <w:rPr>
          <w:rFonts w:ascii="Traditional Arabic"/>
          <w:rtl/>
          <w:lang w:bidi="ar-SA"/>
        </w:rPr>
        <w:t xml:space="preserve"> می‌خواست چیزی به من عطا کند، می‌گفتم: آن را به کسی بدهید که از من نیازمندتر است. لذا رسول‌الله</w:t>
      </w:r>
      <w:r w:rsidRPr="00636EA8">
        <w:rPr>
          <w:rFonts w:ascii="Traditional Arabic"/>
          <w:lang w:bidi="ar-SA"/>
        </w:rPr>
        <w:sym w:font="AGA Arabesque" w:char="F072"/>
      </w:r>
      <w:r w:rsidRPr="00636EA8">
        <w:rPr>
          <w:rFonts w:ascii="Traditional Arabic"/>
          <w:rtl/>
          <w:lang w:bidi="ar-SA"/>
        </w:rPr>
        <w:t xml:space="preserve"> فرمود: «آن را بگیر و هرگاه مال و ثروتی بدون چشم‌داشت یا درخواست، به تو ‌رسید، بپذیر و از آن استفاده کن؛ اگر خواستی خود از آن بخور (استفاده ببر) و اگر خواستی، آن را صدقه بده؛ و گرنه، در پیِ آن مباش». سالم می‌گوید: (پدرم) عبدالله هیچ‌گاه از کسی چیزی نمی‌خواست و اگر چیزی به او می‌دادند، رد نمی‌کرد.</w:t>
      </w:r>
    </w:p>
    <w:p w:rsidR="00274ED1" w:rsidRPr="00636EA8" w:rsidRDefault="00274ED1" w:rsidP="00E856DA">
      <w:pPr>
        <w:autoSpaceDE w:val="0"/>
        <w:autoSpaceDN w:val="0"/>
        <w:adjustRightInd w:val="0"/>
        <w:ind w:firstLine="0"/>
        <w:jc w:val="center"/>
        <w:rPr>
          <w:rFonts w:ascii="Traditional Arabic"/>
          <w:rtl/>
          <w:lang w:bidi="ar-SA"/>
        </w:rPr>
      </w:pPr>
      <w:r w:rsidRPr="00636EA8">
        <w:rPr>
          <w:rFonts w:ascii="Traditional Arabic"/>
          <w:rtl/>
          <w:lang w:bidi="ar-SA"/>
        </w:rPr>
        <w:t>***</w:t>
      </w:r>
    </w:p>
    <w:p w:rsidR="006C5994" w:rsidRPr="00636EA8" w:rsidRDefault="006C5994" w:rsidP="00BB388D">
      <w:pPr>
        <w:autoSpaceDE w:val="0"/>
        <w:autoSpaceDN w:val="0"/>
        <w:adjustRightInd w:val="0"/>
        <w:jc w:val="center"/>
        <w:rPr>
          <w:rFonts w:ascii="Traditional Arabic"/>
          <w:rtl/>
          <w:lang w:bidi="ar-SA"/>
        </w:rPr>
        <w:sectPr w:rsidR="006C5994" w:rsidRPr="00636EA8" w:rsidSect="00270467">
          <w:footnotePr>
            <w:numRestart w:val="eachPage"/>
          </w:footnotePr>
          <w:pgSz w:w="11906" w:h="16838" w:code="9"/>
          <w:pgMar w:top="737" w:right="2381" w:bottom="3969" w:left="2381" w:header="737" w:footer="3969" w:gutter="0"/>
          <w:cols w:space="720"/>
          <w:titlePg/>
          <w:bidi/>
          <w:rtlGutter/>
          <w:docGrid w:linePitch="360"/>
        </w:sectPr>
      </w:pPr>
    </w:p>
    <w:p w:rsidR="00B16051" w:rsidRPr="00636EA8" w:rsidRDefault="00274ED1" w:rsidP="00BB388D">
      <w:pPr>
        <w:pStyle w:val="a"/>
        <w:rPr>
          <w:rtl/>
          <w:lang w:bidi="ar-SA"/>
        </w:rPr>
      </w:pPr>
      <w:bookmarkStart w:id="38" w:name="_Toc319393498"/>
      <w:r w:rsidRPr="00636EA8">
        <w:rPr>
          <w:rtl/>
          <w:lang w:bidi="ar-SA"/>
        </w:rPr>
        <w:t xml:space="preserve">59- باب: تشویق بر خوردن از دست‌رنجِ </w:t>
      </w:r>
      <w:r w:rsidR="00A11049" w:rsidRPr="00636EA8">
        <w:rPr>
          <w:rtl/>
          <w:lang w:bidi="ar-SA"/>
        </w:rPr>
        <w:t>خویش و خودداری از گدایی یا درخواست کمک از دیگران به‌وسیله‌ی کسب و کار</w:t>
      </w:r>
      <w:bookmarkEnd w:id="38"/>
    </w:p>
    <w:p w:rsidR="00582158" w:rsidRPr="00636EA8" w:rsidRDefault="00A11049" w:rsidP="00BB388D">
      <w:pPr>
        <w:autoSpaceDE w:val="0"/>
        <w:autoSpaceDN w:val="0"/>
        <w:adjustRightInd w:val="0"/>
        <w:rPr>
          <w:rFonts w:ascii="Traditional Arabic"/>
          <w:rtl/>
          <w:lang w:bidi="ar-SA"/>
        </w:rPr>
      </w:pPr>
      <w:r w:rsidRPr="00636EA8">
        <w:rPr>
          <w:rFonts w:ascii="Traditional Arabic"/>
          <w:rtl/>
          <w:lang w:bidi="ar-SA"/>
        </w:rPr>
        <w:t>الله متعال می‌فرماید:</w:t>
      </w:r>
    </w:p>
    <w:p w:rsidR="00A11049" w:rsidRPr="00636EA8" w:rsidRDefault="00C8054F" w:rsidP="00BC463E">
      <w:pPr>
        <w:pStyle w:val="a0"/>
        <w:rPr>
          <w:rFonts w:ascii="(normal text)" w:hAnsi="(normal text)"/>
          <w:rtl/>
          <w:lang w:bidi="ar-SA"/>
        </w:rPr>
      </w:pPr>
      <w:r w:rsidRPr="00636EA8">
        <w:rPr>
          <w:rFonts w:ascii="KFGQPC Uthman Taha Naskh" w:cs="KFGQPC Uthman Taha Naskh" w:hint="cs"/>
          <w:rtl/>
          <w:lang w:bidi="ar-SA"/>
        </w:rPr>
        <w:t>﴿</w:t>
      </w:r>
      <w:r w:rsidR="00586706" w:rsidRPr="00636EA8">
        <w:rPr>
          <w:rFonts w:ascii="KFGQPC Uthmanic Script HAFS" w:hint="eastAsia"/>
          <w:rtl/>
          <w:lang w:bidi="ar-SA"/>
        </w:rPr>
        <w:t>فَإِذَا</w:t>
      </w:r>
      <w:r w:rsidR="00586706" w:rsidRPr="00636EA8">
        <w:rPr>
          <w:rFonts w:ascii="KFGQPC Uthmanic Script HAFS"/>
          <w:rtl/>
          <w:lang w:bidi="ar-SA"/>
        </w:rPr>
        <w:t xml:space="preserve"> </w:t>
      </w:r>
      <w:r w:rsidR="00586706" w:rsidRPr="00636EA8">
        <w:rPr>
          <w:rFonts w:ascii="KFGQPC Uthmanic Script HAFS" w:hint="eastAsia"/>
          <w:rtl/>
          <w:lang w:bidi="ar-SA"/>
        </w:rPr>
        <w:t>قُضِيَتِ</w:t>
      </w:r>
      <w:r w:rsidR="00586706" w:rsidRPr="00636EA8">
        <w:rPr>
          <w:rFonts w:ascii="KFGQPC Uthmanic Script HAFS"/>
          <w:rtl/>
          <w:lang w:bidi="ar-SA"/>
        </w:rPr>
        <w:t xml:space="preserve"> </w:t>
      </w:r>
      <w:r w:rsidR="00586706" w:rsidRPr="00636EA8">
        <w:rPr>
          <w:rFonts w:ascii="KFGQPC Uthmanic Script HAFS" w:hint="cs"/>
          <w:rtl/>
          <w:lang w:bidi="ar-SA"/>
        </w:rPr>
        <w:t>ٱ</w:t>
      </w:r>
      <w:r w:rsidR="00586706" w:rsidRPr="00636EA8">
        <w:rPr>
          <w:rFonts w:ascii="KFGQPC Uthmanic Script HAFS" w:hint="eastAsia"/>
          <w:rtl/>
          <w:lang w:bidi="ar-SA"/>
        </w:rPr>
        <w:t>لصَّلَو</w:t>
      </w:r>
      <w:r w:rsidR="00586706" w:rsidRPr="00636EA8">
        <w:rPr>
          <w:rFonts w:ascii="KFGQPC Uthmanic Script HAFS" w:hint="cs"/>
          <w:rtl/>
          <w:lang w:bidi="ar-SA"/>
        </w:rPr>
        <w:t>ٰ</w:t>
      </w:r>
      <w:r w:rsidR="00586706" w:rsidRPr="00636EA8">
        <w:rPr>
          <w:rFonts w:ascii="KFGQPC Uthmanic Script HAFS" w:hint="eastAsia"/>
          <w:rtl/>
          <w:lang w:bidi="ar-SA"/>
        </w:rPr>
        <w:t>ةُ</w:t>
      </w:r>
      <w:r w:rsidR="00586706" w:rsidRPr="00636EA8">
        <w:rPr>
          <w:rFonts w:ascii="KFGQPC Uthmanic Script HAFS"/>
          <w:rtl/>
          <w:lang w:bidi="ar-SA"/>
        </w:rPr>
        <w:t xml:space="preserve"> </w:t>
      </w:r>
      <w:r w:rsidR="00586706" w:rsidRPr="00636EA8">
        <w:rPr>
          <w:rFonts w:ascii="KFGQPC Uthmanic Script HAFS" w:hint="eastAsia"/>
          <w:rtl/>
          <w:lang w:bidi="ar-SA"/>
        </w:rPr>
        <w:t>فَ</w:t>
      </w:r>
      <w:r w:rsidR="00586706" w:rsidRPr="00636EA8">
        <w:rPr>
          <w:rFonts w:ascii="KFGQPC Uthmanic Script HAFS" w:hint="cs"/>
          <w:rtl/>
          <w:lang w:bidi="ar-SA"/>
        </w:rPr>
        <w:t>ٱ</w:t>
      </w:r>
      <w:r w:rsidR="00586706" w:rsidRPr="00636EA8">
        <w:rPr>
          <w:rFonts w:ascii="KFGQPC Uthmanic Script HAFS" w:hint="eastAsia"/>
          <w:rtl/>
          <w:lang w:bidi="ar-SA"/>
        </w:rPr>
        <w:t>نتَشِرُواْ</w:t>
      </w:r>
      <w:r w:rsidR="00586706" w:rsidRPr="00636EA8">
        <w:rPr>
          <w:rFonts w:ascii="KFGQPC Uthmanic Script HAFS"/>
          <w:rtl/>
          <w:lang w:bidi="ar-SA"/>
        </w:rPr>
        <w:t xml:space="preserve"> </w:t>
      </w:r>
      <w:r w:rsidR="00586706" w:rsidRPr="00636EA8">
        <w:rPr>
          <w:rFonts w:ascii="KFGQPC Uthmanic Script HAFS" w:hint="eastAsia"/>
          <w:rtl/>
          <w:lang w:bidi="ar-SA"/>
        </w:rPr>
        <w:t>فِي</w:t>
      </w:r>
      <w:r w:rsidR="00586706" w:rsidRPr="00636EA8">
        <w:rPr>
          <w:rFonts w:ascii="KFGQPC Uthmanic Script HAFS"/>
          <w:rtl/>
          <w:lang w:bidi="ar-SA"/>
        </w:rPr>
        <w:t xml:space="preserve"> </w:t>
      </w:r>
      <w:r w:rsidR="00586706" w:rsidRPr="00636EA8">
        <w:rPr>
          <w:rFonts w:ascii="KFGQPC Uthmanic Script HAFS" w:hint="cs"/>
          <w:rtl/>
          <w:lang w:bidi="ar-SA"/>
        </w:rPr>
        <w:t>ٱ</w:t>
      </w:r>
      <w:r w:rsidR="00586706" w:rsidRPr="00636EA8">
        <w:rPr>
          <w:rFonts w:ascii="KFGQPC Uthmanic Script HAFS" w:hint="eastAsia"/>
          <w:rtl/>
          <w:lang w:bidi="ar-SA"/>
        </w:rPr>
        <w:t>ل</w:t>
      </w:r>
      <w:r w:rsidR="00586706" w:rsidRPr="00636EA8">
        <w:rPr>
          <w:rFonts w:ascii="KFGQPC Uthmanic Script HAFS" w:hint="cs"/>
          <w:rtl/>
          <w:lang w:bidi="ar-SA"/>
        </w:rPr>
        <w:t>ۡ</w:t>
      </w:r>
      <w:r w:rsidR="00586706" w:rsidRPr="00636EA8">
        <w:rPr>
          <w:rFonts w:ascii="KFGQPC Uthmanic Script HAFS" w:hint="eastAsia"/>
          <w:rtl/>
          <w:lang w:bidi="ar-SA"/>
        </w:rPr>
        <w:t>أَر</w:t>
      </w:r>
      <w:r w:rsidR="00586706" w:rsidRPr="00636EA8">
        <w:rPr>
          <w:rFonts w:ascii="KFGQPC Uthmanic Script HAFS" w:hint="cs"/>
          <w:rtl/>
          <w:lang w:bidi="ar-SA"/>
        </w:rPr>
        <w:t>ۡ</w:t>
      </w:r>
      <w:r w:rsidR="00586706" w:rsidRPr="00636EA8">
        <w:rPr>
          <w:rFonts w:ascii="KFGQPC Uthmanic Script HAFS" w:hint="eastAsia"/>
          <w:rtl/>
          <w:lang w:bidi="ar-SA"/>
        </w:rPr>
        <w:t>ضِ</w:t>
      </w:r>
      <w:r w:rsidR="00586706" w:rsidRPr="00636EA8">
        <w:rPr>
          <w:rFonts w:ascii="KFGQPC Uthmanic Script HAFS"/>
          <w:rtl/>
          <w:lang w:bidi="ar-SA"/>
        </w:rPr>
        <w:t xml:space="preserve"> </w:t>
      </w:r>
      <w:r w:rsidR="00586706" w:rsidRPr="00636EA8">
        <w:rPr>
          <w:rFonts w:ascii="KFGQPC Uthmanic Script HAFS" w:hint="eastAsia"/>
          <w:rtl/>
          <w:lang w:bidi="ar-SA"/>
        </w:rPr>
        <w:t>وَ</w:t>
      </w:r>
      <w:r w:rsidR="00586706" w:rsidRPr="00636EA8">
        <w:rPr>
          <w:rFonts w:ascii="KFGQPC Uthmanic Script HAFS" w:hint="cs"/>
          <w:rtl/>
          <w:lang w:bidi="ar-SA"/>
        </w:rPr>
        <w:t>ٱ</w:t>
      </w:r>
      <w:r w:rsidR="00586706" w:rsidRPr="00636EA8">
        <w:rPr>
          <w:rFonts w:ascii="KFGQPC Uthmanic Script HAFS" w:hint="eastAsia"/>
          <w:rtl/>
          <w:lang w:bidi="ar-SA"/>
        </w:rPr>
        <w:t>ب</w:t>
      </w:r>
      <w:r w:rsidR="00586706" w:rsidRPr="00636EA8">
        <w:rPr>
          <w:rFonts w:ascii="KFGQPC Uthmanic Script HAFS" w:hint="cs"/>
          <w:rtl/>
          <w:lang w:bidi="ar-SA"/>
        </w:rPr>
        <w:t>ۡ</w:t>
      </w:r>
      <w:r w:rsidR="00586706" w:rsidRPr="00636EA8">
        <w:rPr>
          <w:rFonts w:ascii="KFGQPC Uthmanic Script HAFS" w:hint="eastAsia"/>
          <w:rtl/>
          <w:lang w:bidi="ar-SA"/>
        </w:rPr>
        <w:t>تَغُواْ</w:t>
      </w:r>
      <w:r w:rsidR="00586706" w:rsidRPr="00636EA8">
        <w:rPr>
          <w:rFonts w:ascii="KFGQPC Uthmanic Script HAFS"/>
          <w:rtl/>
          <w:lang w:bidi="ar-SA"/>
        </w:rPr>
        <w:t xml:space="preserve"> </w:t>
      </w:r>
      <w:r w:rsidR="00586706" w:rsidRPr="00636EA8">
        <w:rPr>
          <w:rFonts w:ascii="KFGQPC Uthmanic Script HAFS" w:hint="eastAsia"/>
          <w:rtl/>
          <w:lang w:bidi="ar-SA"/>
        </w:rPr>
        <w:t>مِن</w:t>
      </w:r>
      <w:r w:rsidR="00586706" w:rsidRPr="00636EA8">
        <w:rPr>
          <w:rFonts w:ascii="KFGQPC Uthmanic Script HAFS"/>
          <w:rtl/>
          <w:lang w:bidi="ar-SA"/>
        </w:rPr>
        <w:t xml:space="preserve"> </w:t>
      </w:r>
      <w:r w:rsidR="00586706" w:rsidRPr="00636EA8">
        <w:rPr>
          <w:rFonts w:ascii="KFGQPC Uthmanic Script HAFS" w:hint="eastAsia"/>
          <w:rtl/>
          <w:lang w:bidi="ar-SA"/>
        </w:rPr>
        <w:t>فَض</w:t>
      </w:r>
      <w:r w:rsidR="00586706" w:rsidRPr="00636EA8">
        <w:rPr>
          <w:rFonts w:ascii="KFGQPC Uthmanic Script HAFS" w:hint="cs"/>
          <w:rtl/>
          <w:lang w:bidi="ar-SA"/>
        </w:rPr>
        <w:t>ۡ</w:t>
      </w:r>
      <w:r w:rsidR="00586706" w:rsidRPr="00636EA8">
        <w:rPr>
          <w:rFonts w:ascii="KFGQPC Uthmanic Script HAFS" w:hint="eastAsia"/>
          <w:rtl/>
          <w:lang w:bidi="ar-SA"/>
        </w:rPr>
        <w:t>لِ</w:t>
      </w:r>
      <w:r w:rsidR="00586706" w:rsidRPr="00636EA8">
        <w:rPr>
          <w:rFonts w:ascii="KFGQPC Uthmanic Script HAFS"/>
          <w:rtl/>
          <w:lang w:bidi="ar-SA"/>
        </w:rPr>
        <w:t xml:space="preserve"> </w:t>
      </w:r>
      <w:r w:rsidR="00586706" w:rsidRPr="00636EA8">
        <w:rPr>
          <w:rFonts w:ascii="KFGQPC Uthmanic Script HAFS" w:hint="cs"/>
          <w:rtl/>
          <w:lang w:bidi="ar-SA"/>
        </w:rPr>
        <w:t>ٱ</w:t>
      </w:r>
      <w:r w:rsidR="00586706" w:rsidRPr="00636EA8">
        <w:rPr>
          <w:rFonts w:ascii="KFGQPC Uthmanic Script HAFS" w:hint="eastAsia"/>
          <w:rtl/>
          <w:lang w:bidi="ar-SA"/>
        </w:rPr>
        <w:t>للَّهِ</w:t>
      </w:r>
      <w:r w:rsidRPr="00636EA8">
        <w:rPr>
          <w:rFonts w:ascii="KFGQPC Uthman Taha Naskh" w:cs="KFGQPC Uthman Taha Naskh" w:hint="cs"/>
          <w:rtl/>
          <w:lang w:bidi="ar-SA"/>
        </w:rPr>
        <w:t>﴾</w:t>
      </w:r>
      <w:r w:rsidR="00586706" w:rsidRPr="00636EA8">
        <w:rPr>
          <w:rFonts w:ascii="KFGQPC Uthman Taha Naskh" w:cs="KFGQPC Uthman Taha Naskh"/>
          <w:rtl/>
          <w:lang w:bidi="ar-SA"/>
        </w:rPr>
        <w:tab/>
        <w:t xml:space="preserve"> </w:t>
      </w:r>
      <w:r w:rsidR="00586706" w:rsidRPr="00636EA8">
        <w:rPr>
          <w:rStyle w:val="Char8"/>
          <w:rtl/>
        </w:rPr>
        <w:t>[</w:t>
      </w:r>
      <w:r w:rsidR="00586706" w:rsidRPr="00636EA8">
        <w:rPr>
          <w:rStyle w:val="Char8"/>
          <w:rFonts w:hint="eastAsia"/>
          <w:rtl/>
        </w:rPr>
        <w:t>الجمعة</w:t>
      </w:r>
      <w:r w:rsidR="00586706" w:rsidRPr="00636EA8">
        <w:rPr>
          <w:rStyle w:val="Char8"/>
          <w:rtl/>
        </w:rPr>
        <w:t xml:space="preserve">: </w:t>
      </w:r>
      <w:r w:rsidR="00586706" w:rsidRPr="00636EA8">
        <w:rPr>
          <w:rStyle w:val="Char8"/>
          <w:rFonts w:hint="cs"/>
          <w:rtl/>
        </w:rPr>
        <w:t>١٠</w:t>
      </w:r>
      <w:r w:rsidR="00586706" w:rsidRPr="00636EA8">
        <w:rPr>
          <w:rStyle w:val="Char8"/>
          <w:rtl/>
        </w:rPr>
        <w:t>]</w:t>
      </w:r>
      <w:r w:rsidR="00586706" w:rsidRPr="00636EA8">
        <w:rPr>
          <w:rFonts w:ascii="KFGQPC Uthman Taha Naskh" w:cs="KFGQPC Uthman Taha Naskh"/>
          <w:rtl/>
          <w:lang w:bidi="ar-SA"/>
        </w:rPr>
        <w:t xml:space="preserve">  </w:t>
      </w:r>
      <w:r w:rsidR="006C5994" w:rsidRPr="00636EA8">
        <w:rPr>
          <w:rFonts w:ascii="(normal text)" w:hAnsi="(normal text)"/>
          <w:rtl/>
          <w:lang w:bidi="ar-SA"/>
        </w:rPr>
        <w:tab/>
      </w:r>
      <w:r w:rsidR="00A11049" w:rsidRPr="00636EA8">
        <w:rPr>
          <w:rFonts w:ascii="(normal text)" w:hAnsi="(normal text)"/>
          <w:rtl/>
          <w:lang w:bidi="ar-SA"/>
        </w:rPr>
        <w:t xml:space="preserve">  </w:t>
      </w:r>
    </w:p>
    <w:p w:rsidR="00A11049" w:rsidRPr="00636EA8" w:rsidRDefault="00A11049" w:rsidP="00BB388D">
      <w:pPr>
        <w:pStyle w:val="a1"/>
        <w:rPr>
          <w:rFonts w:ascii="Traditional Arabic"/>
          <w:rtl/>
          <w:lang w:bidi="ar-SA"/>
        </w:rPr>
      </w:pPr>
      <w:r w:rsidRPr="00636EA8">
        <w:rPr>
          <w:rtl/>
          <w:lang w:bidi="ar-SA"/>
        </w:rPr>
        <w:t>و چون نماز پایان یافت، در زمین پراکنده شوید و در طلب فضل و روزیِ الله برآیید.</w:t>
      </w:r>
    </w:p>
    <w:p w:rsidR="00E0251B" w:rsidRPr="00636EA8" w:rsidRDefault="00E0251B"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544- وعنْ أبي عبدِ اللَّه الزُّبَيْرِ بنِ العوَّامِ</w:t>
      </w:r>
      <w:r w:rsidRPr="00636EA8">
        <w:rPr>
          <w:rStyle w:val="Char4"/>
          <w:b w:val="0"/>
          <w:bCs w:val="0"/>
          <w:rtl/>
          <w:lang w:bidi="ar-SA"/>
        </w:rPr>
        <w:sym w:font="AGA Arabesque" w:char="F074"/>
      </w:r>
      <w:r w:rsidRPr="00636EA8">
        <w:rPr>
          <w:rStyle w:val="Char4"/>
          <w:rtl/>
          <w:lang w:bidi="ar-SA"/>
        </w:rPr>
        <w:t xml:space="preserve"> قال: </w:t>
      </w:r>
      <w:r w:rsidR="001F272D">
        <w:rPr>
          <w:rStyle w:val="Char4"/>
          <w:rtl/>
          <w:lang w:bidi="ar-SA"/>
        </w:rPr>
        <w:t>قَالَ رَسُولُ اللهِ</w:t>
      </w:r>
      <w:r w:rsidRPr="00636EA8">
        <w:rPr>
          <w:rStyle w:val="Char4"/>
          <w:b w:val="0"/>
          <w:bCs w:val="0"/>
          <w:rtl/>
          <w:lang w:bidi="ar-SA"/>
        </w:rPr>
        <w:sym w:font="AGA Arabesque" w:char="F072"/>
      </w:r>
      <w:r w:rsidRPr="00636EA8">
        <w:rPr>
          <w:rStyle w:val="Char4"/>
          <w:rtl/>
          <w:lang w:bidi="ar-SA"/>
        </w:rPr>
        <w:t>: «لأَنْ يَأْخُذَ أَحَدُكُم أَحبُلَهُ ثُمَّ يَأْتِيَ الجَبَل، فَيَأْتِيَ بحُزْمَةٍ مِن حَطَبٍ عَلى ظَهِرِهِ فَيَبيعَهَا، فَيَكُفَّ اللَّه بها وَجْهَه، خَيْرٌ لَهُ مِنْ أَن يَسأَلَ النَّاس، أَعطَوْهُ أَوْ مَنَعُوهُ».</w:t>
      </w:r>
      <w:r w:rsidRPr="00636EA8">
        <w:rPr>
          <w:rFonts w:ascii="Traditional Arabic"/>
          <w:rtl/>
          <w:lang w:bidi="ar-SA"/>
        </w:rPr>
        <w:t xml:space="preserve"> [روایت بخاري]</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371"/>
      </w:r>
      <w:r w:rsidR="00C8054F" w:rsidRPr="00C8054F">
        <w:rPr>
          <w:rStyle w:val="FootnoteReference"/>
          <w:rFonts w:cs="B Lotus"/>
          <w:szCs w:val="28"/>
          <w:rtl/>
          <w:lang w:bidi="ar-SA"/>
        </w:rPr>
        <w:t>)</w:t>
      </w:r>
    </w:p>
    <w:p w:rsidR="00E0251B" w:rsidRPr="008B7C2B" w:rsidRDefault="00C042E6" w:rsidP="00BB388D">
      <w:pPr>
        <w:autoSpaceDE w:val="0"/>
        <w:autoSpaceDN w:val="0"/>
        <w:adjustRightInd w:val="0"/>
        <w:rPr>
          <w:rFonts w:ascii="Traditional Arabic" w:hAnsi="Traditional Arabic"/>
          <w:spacing w:val="-2"/>
          <w:rtl/>
          <w:lang w:bidi="ar-SA"/>
        </w:rPr>
      </w:pPr>
      <w:r w:rsidRPr="008B7C2B">
        <w:rPr>
          <w:rFonts w:ascii="Traditional Arabic" w:hAnsi="Traditional Arabic"/>
          <w:b/>
          <w:bCs/>
          <w:spacing w:val="-2"/>
          <w:rtl/>
          <w:lang w:bidi="ar-SA"/>
        </w:rPr>
        <w:t>ترجمه:</w:t>
      </w:r>
      <w:r w:rsidRPr="008B7C2B">
        <w:rPr>
          <w:rFonts w:ascii="Traditional Arabic" w:hAnsi="Traditional Arabic"/>
          <w:spacing w:val="-2"/>
          <w:rtl/>
          <w:lang w:bidi="ar-SA"/>
        </w:rPr>
        <w:t xml:space="preserve"> </w:t>
      </w:r>
      <w:r w:rsidR="00361E51" w:rsidRPr="008B7C2B">
        <w:rPr>
          <w:rFonts w:ascii="Traditional Arabic" w:hAnsi="Traditional Arabic"/>
          <w:spacing w:val="-2"/>
          <w:rtl/>
          <w:lang w:bidi="ar-SA"/>
        </w:rPr>
        <w:t>ابوعبدالله، زبیر بن عوام</w:t>
      </w:r>
      <w:r w:rsidR="00361E51" w:rsidRPr="008B7C2B">
        <w:rPr>
          <w:rFonts w:ascii="Traditional Arabic" w:hAnsi="Traditional Arabic"/>
          <w:spacing w:val="-2"/>
          <w:lang w:bidi="ar-SA"/>
        </w:rPr>
        <w:sym w:font="AGA Arabesque" w:char="F074"/>
      </w:r>
      <w:r w:rsidR="00361E51" w:rsidRPr="008B7C2B">
        <w:rPr>
          <w:rFonts w:ascii="Traditional Arabic" w:hAnsi="Traditional Arabic"/>
          <w:spacing w:val="-2"/>
          <w:rtl/>
          <w:lang w:bidi="ar-SA"/>
        </w:rPr>
        <w:t xml:space="preserve"> می‌گوید: رسول‌الله</w:t>
      </w:r>
      <w:r w:rsidR="00361E51" w:rsidRPr="008B7C2B">
        <w:rPr>
          <w:rFonts w:ascii="Traditional Arabic" w:hAnsi="Traditional Arabic"/>
          <w:spacing w:val="-2"/>
          <w:lang w:bidi="ar-SA"/>
        </w:rPr>
        <w:sym w:font="AGA Arabesque" w:char="F072"/>
      </w:r>
      <w:r w:rsidR="00361E51" w:rsidRPr="008B7C2B">
        <w:rPr>
          <w:rFonts w:ascii="Traditional Arabic" w:hAnsi="Traditional Arabic"/>
          <w:spacing w:val="-2"/>
          <w:rtl/>
          <w:lang w:bidi="ar-SA"/>
        </w:rPr>
        <w:t xml:space="preserve"> فرمود: «اگر یکی از شما، طنابش را بردارد و به کوه برود و پشته‌ای هیزم بر پشت خود بیاورد و بفروشد و بدین‌سان الله آبروی او را حفاظت کند، این برایش بهتر است از این‌که دست نیاز پیش مردم دراز کند و از آن‌ها کمک بخواهد و معلوم نیست که چیزی به او بدهند یا خیر».</w:t>
      </w:r>
    </w:p>
    <w:p w:rsidR="00361E51" w:rsidRPr="00636EA8" w:rsidRDefault="00361E51"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545- وعن أبي هُريرة</w:t>
      </w:r>
      <w:r w:rsidRPr="00636EA8">
        <w:rPr>
          <w:rStyle w:val="Char4"/>
          <w:b w:val="0"/>
          <w:bCs w:val="0"/>
          <w:rtl/>
          <w:lang w:bidi="ar-SA"/>
        </w:rPr>
        <w:sym w:font="AGA Arabesque" w:char="F074"/>
      </w:r>
      <w:r w:rsidRPr="00636EA8">
        <w:rPr>
          <w:rStyle w:val="Char4"/>
          <w:rtl/>
          <w:lang w:bidi="ar-SA"/>
        </w:rPr>
        <w:t xml:space="preserve"> قال: </w:t>
      </w:r>
      <w:r w:rsidR="001F272D">
        <w:rPr>
          <w:rStyle w:val="Char4"/>
          <w:rtl/>
          <w:lang w:bidi="ar-SA"/>
        </w:rPr>
        <w:t>قَالَ رَسُولُ اللهِ</w:t>
      </w:r>
      <w:r w:rsidRPr="00636EA8">
        <w:rPr>
          <w:rStyle w:val="Char4"/>
          <w:b w:val="0"/>
          <w:bCs w:val="0"/>
          <w:rtl/>
          <w:lang w:bidi="ar-SA"/>
        </w:rPr>
        <w:sym w:font="AGA Arabesque" w:char="F072"/>
      </w:r>
      <w:r w:rsidRPr="00636EA8">
        <w:rPr>
          <w:rStyle w:val="Char4"/>
          <w:rtl/>
          <w:lang w:bidi="ar-SA"/>
        </w:rPr>
        <w:t>: «لأَنْ يحتَطِبَ أَحَدُكُم حُزمَةً على ظَهرِه، خَيْرٌ من أَنْ يَسأَل أَحَدًا، فَيُعُطيَه أَو يمنَعَهُ».</w:t>
      </w:r>
      <w:r w:rsidRPr="00636EA8">
        <w:rPr>
          <w:rFonts w:ascii="Traditional Arabic"/>
          <w:rtl/>
          <w:lang w:bidi="ar-SA"/>
        </w:rPr>
        <w:t xml:space="preserve"> [</w:t>
      </w:r>
      <w:r w:rsidR="002C7F89" w:rsidRPr="002C7F89">
        <w:rPr>
          <w:rFonts w:ascii="Traditional Arabic" w:cs="mylotus"/>
          <w:rtl/>
          <w:lang w:bidi="ar-SA"/>
        </w:rPr>
        <w:t>متفقٌ عليه</w:t>
      </w:r>
      <w:r w:rsidRPr="00636EA8">
        <w:rPr>
          <w:rFonts w:asci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372"/>
      </w:r>
      <w:r w:rsidR="00C8054F" w:rsidRPr="00C8054F">
        <w:rPr>
          <w:rStyle w:val="FootnoteReference"/>
          <w:rFonts w:cs="B Lotus"/>
          <w:szCs w:val="28"/>
          <w:rtl/>
          <w:lang w:bidi="ar-SA"/>
        </w:rPr>
        <w:t>)</w:t>
      </w:r>
    </w:p>
    <w:p w:rsidR="00361E51" w:rsidRPr="00636EA8" w:rsidRDefault="00DE0759" w:rsidP="00BB388D">
      <w:pPr>
        <w:autoSpaceDE w:val="0"/>
        <w:autoSpaceDN w:val="0"/>
        <w:adjustRightInd w:val="0"/>
        <w:rPr>
          <w:rFonts w:ascii="Traditional Arabic"/>
          <w:rtl/>
          <w:lang w:bidi="ar-SA"/>
        </w:rPr>
      </w:pPr>
      <w:r w:rsidRPr="00636EA8">
        <w:rPr>
          <w:rFonts w:ascii="Traditional Arabic"/>
          <w:b/>
          <w:bCs/>
          <w:rtl/>
          <w:lang w:bidi="ar-SA"/>
        </w:rPr>
        <w:t>ترجمه:</w:t>
      </w:r>
      <w:r w:rsidRPr="00636EA8">
        <w:rPr>
          <w:rFonts w:ascii="Traditional Arabic"/>
          <w:rtl/>
          <w:lang w:bidi="ar-SA"/>
        </w:rPr>
        <w:t xml:space="preserve"> ابوهریره</w:t>
      </w:r>
      <w:r w:rsidRPr="00636EA8">
        <w:rPr>
          <w:rFonts w:ascii="Traditional Arabic"/>
          <w:lang w:bidi="ar-SA"/>
        </w:rPr>
        <w:sym w:font="AGA Arabesque" w:char="F074"/>
      </w:r>
      <w:r w:rsidRPr="00636EA8">
        <w:rPr>
          <w:rFonts w:ascii="Traditional Arabic"/>
          <w:rtl/>
          <w:lang w:bidi="ar-SA"/>
        </w:rPr>
        <w:t xml:space="preserve"> می‌گوید: رسول‌الله</w:t>
      </w:r>
      <w:r w:rsidRPr="00636EA8">
        <w:rPr>
          <w:rFonts w:ascii="Traditional Arabic"/>
          <w:lang w:bidi="ar-SA"/>
        </w:rPr>
        <w:sym w:font="AGA Arabesque" w:char="F072"/>
      </w:r>
      <w:r w:rsidRPr="00636EA8">
        <w:rPr>
          <w:rFonts w:ascii="Traditional Arabic"/>
          <w:rtl/>
          <w:lang w:bidi="ar-SA"/>
        </w:rPr>
        <w:t xml:space="preserve"> فرمود: «اگر یکی از شما، بر پشت خود هیزم حمل کند، برایش از این‌که پیشِ کسی دست نیاز دراز کند، بهتر است؛ و معلوم نیست که به او کمک نماید یا خیر».</w:t>
      </w:r>
    </w:p>
    <w:p w:rsidR="00186877" w:rsidRPr="00D97291" w:rsidRDefault="00186877" w:rsidP="00BC463E">
      <w:pPr>
        <w:autoSpaceDE w:val="0"/>
        <w:autoSpaceDN w:val="0"/>
        <w:adjustRightInd w:val="0"/>
        <w:spacing w:before="180" w:line="228" w:lineRule="auto"/>
        <w:rPr>
          <w:rFonts w:ascii="Traditional Arabic" w:cs="Traditional Arabic"/>
          <w:spacing w:val="-8"/>
          <w:sz w:val="32"/>
          <w:szCs w:val="32"/>
          <w:rtl/>
          <w:lang w:bidi="ar-SA"/>
        </w:rPr>
      </w:pPr>
      <w:r w:rsidRPr="00D97291">
        <w:rPr>
          <w:rStyle w:val="Char4"/>
          <w:spacing w:val="-8"/>
          <w:rtl/>
          <w:lang w:bidi="ar-SA"/>
        </w:rPr>
        <w:t>546- وعنه عنِ النَّبِيِّ</w:t>
      </w:r>
      <w:r w:rsidRPr="00D97291">
        <w:rPr>
          <w:rStyle w:val="Char4"/>
          <w:b w:val="0"/>
          <w:bCs w:val="0"/>
          <w:spacing w:val="-8"/>
          <w:rtl/>
          <w:lang w:bidi="ar-SA"/>
        </w:rPr>
        <w:sym w:font="AGA Arabesque" w:char="F072"/>
      </w:r>
      <w:r w:rsidRPr="00D97291">
        <w:rPr>
          <w:rStyle w:val="Char4"/>
          <w:spacing w:val="-8"/>
          <w:rtl/>
          <w:lang w:bidi="ar-SA"/>
        </w:rPr>
        <w:t xml:space="preserve"> قال: «كان دَاوُدُ</w:t>
      </w:r>
      <w:r w:rsidRPr="00D97291">
        <w:rPr>
          <w:rStyle w:val="Char4"/>
          <w:b w:val="0"/>
          <w:bCs w:val="0"/>
          <w:spacing w:val="-8"/>
          <w:rtl/>
          <w:lang w:bidi="ar-SA"/>
        </w:rPr>
        <w:sym w:font="AGA Arabesque" w:char="F075"/>
      </w:r>
      <w:r w:rsidRPr="00D97291">
        <w:rPr>
          <w:rStyle w:val="Char4"/>
          <w:spacing w:val="-8"/>
          <w:rtl/>
          <w:lang w:bidi="ar-SA"/>
        </w:rPr>
        <w:t xml:space="preserve"> لا يَأْكُل إِلاَّ مِن عَملِ يَدِهِ».</w:t>
      </w:r>
      <w:r w:rsidRPr="00D97291">
        <w:rPr>
          <w:rFonts w:ascii="Traditional Arabic"/>
          <w:spacing w:val="-8"/>
          <w:rtl/>
          <w:lang w:bidi="ar-SA"/>
        </w:rPr>
        <w:t xml:space="preserve"> [روایت بخاري]</w:t>
      </w:r>
      <w:r w:rsidR="00C8054F" w:rsidRPr="00D97291">
        <w:rPr>
          <w:rStyle w:val="FootnoteReference"/>
          <w:rFonts w:cs="B Lotus"/>
          <w:spacing w:val="-8"/>
          <w:szCs w:val="28"/>
          <w:rtl/>
          <w:lang w:bidi="ar-SA"/>
        </w:rPr>
        <w:t>(</w:t>
      </w:r>
      <w:r w:rsidR="00C8054F" w:rsidRPr="00D97291">
        <w:rPr>
          <w:rStyle w:val="FootnoteReference"/>
          <w:rFonts w:cs="B Lotus"/>
          <w:spacing w:val="-8"/>
          <w:szCs w:val="28"/>
          <w:rtl/>
          <w:lang w:bidi="ar-SA"/>
        </w:rPr>
        <w:footnoteReference w:id="373"/>
      </w:r>
      <w:r w:rsidR="00C8054F" w:rsidRPr="00D97291">
        <w:rPr>
          <w:rStyle w:val="FootnoteReference"/>
          <w:rFonts w:cs="B Lotus"/>
          <w:spacing w:val="-8"/>
          <w:szCs w:val="28"/>
          <w:rtl/>
          <w:lang w:bidi="ar-SA"/>
        </w:rPr>
        <w:t>)</w:t>
      </w:r>
    </w:p>
    <w:p w:rsidR="00DE0759" w:rsidRPr="00636EA8" w:rsidRDefault="001161F0" w:rsidP="00BB388D">
      <w:pPr>
        <w:autoSpaceDE w:val="0"/>
        <w:autoSpaceDN w:val="0"/>
        <w:adjustRightInd w:val="0"/>
        <w:rPr>
          <w:rFonts w:ascii="Traditional Arabic"/>
          <w:rtl/>
          <w:lang w:bidi="ar-SA"/>
        </w:rPr>
      </w:pPr>
      <w:r w:rsidRPr="00636EA8">
        <w:rPr>
          <w:rFonts w:ascii="Traditional Arabic"/>
          <w:b/>
          <w:bCs/>
          <w:rtl/>
          <w:lang w:bidi="ar-SA"/>
        </w:rPr>
        <w:t>ترجمه:</w:t>
      </w:r>
      <w:r w:rsidR="00467C2A" w:rsidRPr="00636EA8">
        <w:rPr>
          <w:rFonts w:ascii="Traditional Arabic"/>
          <w:rtl/>
          <w:lang w:bidi="ar-SA"/>
        </w:rPr>
        <w:t xml:space="preserve"> ابوهریره</w:t>
      </w:r>
      <w:r w:rsidR="00467C2A" w:rsidRPr="00636EA8">
        <w:rPr>
          <w:rFonts w:ascii="Traditional Arabic"/>
          <w:lang w:bidi="ar-SA"/>
        </w:rPr>
        <w:sym w:font="AGA Arabesque" w:char="F074"/>
      </w:r>
      <w:r w:rsidR="00467C2A" w:rsidRPr="00636EA8">
        <w:rPr>
          <w:rFonts w:ascii="Traditional Arabic"/>
          <w:rtl/>
          <w:lang w:bidi="ar-SA"/>
        </w:rPr>
        <w:t xml:space="preserve"> می‌گوید: رسول‌الله</w:t>
      </w:r>
      <w:r w:rsidR="00467C2A" w:rsidRPr="00636EA8">
        <w:rPr>
          <w:rFonts w:ascii="Traditional Arabic"/>
          <w:lang w:bidi="ar-SA"/>
        </w:rPr>
        <w:sym w:font="AGA Arabesque" w:char="F072"/>
      </w:r>
      <w:r w:rsidR="00467C2A" w:rsidRPr="00636EA8">
        <w:rPr>
          <w:rFonts w:ascii="Traditional Arabic"/>
          <w:rtl/>
          <w:lang w:bidi="ar-SA"/>
        </w:rPr>
        <w:t xml:space="preserve"> فرمود: «داوود</w:t>
      </w:r>
      <w:r w:rsidR="00467C2A" w:rsidRPr="00636EA8">
        <w:rPr>
          <w:rFonts w:ascii="Traditional Arabic"/>
          <w:lang w:bidi="ar-SA"/>
        </w:rPr>
        <w:sym w:font="AGA Arabesque" w:char="F075"/>
      </w:r>
      <w:r w:rsidR="00467C2A" w:rsidRPr="00636EA8">
        <w:rPr>
          <w:rFonts w:ascii="Traditional Arabic"/>
          <w:rtl/>
          <w:lang w:bidi="ar-SA"/>
        </w:rPr>
        <w:t xml:space="preserve"> جز از دست‌رنج‌ِ خود نمی‌خورد».</w:t>
      </w:r>
    </w:p>
    <w:p w:rsidR="00467C2A" w:rsidRPr="00636EA8" w:rsidRDefault="00467C2A"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 xml:space="preserve">547- وعنه </w:t>
      </w:r>
      <w:r w:rsidR="001F272D">
        <w:rPr>
          <w:rStyle w:val="Char4"/>
          <w:rtl/>
          <w:lang w:bidi="ar-SA"/>
        </w:rPr>
        <w:t>أَنَّ رَسُولَ اللهِ</w:t>
      </w:r>
      <w:r w:rsidRPr="00636EA8">
        <w:rPr>
          <w:rStyle w:val="Char4"/>
          <w:b w:val="0"/>
          <w:bCs w:val="0"/>
          <w:rtl/>
          <w:lang w:bidi="ar-SA"/>
        </w:rPr>
        <w:sym w:font="AGA Arabesque" w:char="F072"/>
      </w:r>
      <w:r w:rsidRPr="00636EA8">
        <w:rPr>
          <w:rStyle w:val="Char4"/>
          <w:rtl/>
          <w:lang w:bidi="ar-SA"/>
        </w:rPr>
        <w:t xml:space="preserve"> قال: «كَانَ زَكَرِيَّا</w:t>
      </w:r>
      <w:r w:rsidRPr="00636EA8">
        <w:rPr>
          <w:rStyle w:val="Char4"/>
          <w:b w:val="0"/>
          <w:bCs w:val="0"/>
          <w:rtl/>
          <w:lang w:bidi="ar-SA"/>
        </w:rPr>
        <w:sym w:font="AGA Arabesque" w:char="F075"/>
      </w:r>
      <w:r w:rsidRPr="00636EA8">
        <w:rPr>
          <w:rStyle w:val="Char4"/>
          <w:rtl/>
          <w:lang w:bidi="ar-SA"/>
        </w:rPr>
        <w:t xml:space="preserve"> نَجَّاراً».</w:t>
      </w:r>
      <w:r w:rsidRPr="00636EA8">
        <w:rPr>
          <w:rFonts w:ascii="Traditional Arabic"/>
          <w:rtl/>
          <w:lang w:bidi="ar-SA"/>
        </w:rPr>
        <w:t xml:space="preserve"> [روایت مسلم]</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374"/>
      </w:r>
      <w:r w:rsidR="00C8054F" w:rsidRPr="00C8054F">
        <w:rPr>
          <w:rStyle w:val="FootnoteReference"/>
          <w:rFonts w:cs="B Lotus"/>
          <w:szCs w:val="28"/>
          <w:rtl/>
          <w:lang w:bidi="ar-SA"/>
        </w:rPr>
        <w:t>)</w:t>
      </w:r>
    </w:p>
    <w:p w:rsidR="00467C2A" w:rsidRPr="00636EA8" w:rsidRDefault="00467C2A" w:rsidP="00BB388D">
      <w:pPr>
        <w:autoSpaceDE w:val="0"/>
        <w:autoSpaceDN w:val="0"/>
        <w:adjustRightInd w:val="0"/>
        <w:rPr>
          <w:rFonts w:ascii="Traditional Arabic"/>
          <w:rtl/>
          <w:lang w:bidi="ar-SA"/>
        </w:rPr>
      </w:pPr>
      <w:r w:rsidRPr="00636EA8">
        <w:rPr>
          <w:rFonts w:ascii="Traditional Arabic"/>
          <w:b/>
          <w:bCs/>
          <w:rtl/>
          <w:lang w:bidi="ar-SA"/>
        </w:rPr>
        <w:t>ترجمه:</w:t>
      </w:r>
      <w:r w:rsidRPr="00636EA8">
        <w:rPr>
          <w:rFonts w:ascii="Traditional Arabic"/>
          <w:rtl/>
          <w:lang w:bidi="ar-SA"/>
        </w:rPr>
        <w:t xml:space="preserve"> ابوهریره</w:t>
      </w:r>
      <w:r w:rsidRPr="00636EA8">
        <w:rPr>
          <w:rFonts w:ascii="Traditional Arabic"/>
          <w:lang w:bidi="ar-SA"/>
        </w:rPr>
        <w:sym w:font="AGA Arabesque" w:char="F074"/>
      </w:r>
      <w:r w:rsidRPr="00636EA8">
        <w:rPr>
          <w:rFonts w:ascii="Traditional Arabic"/>
          <w:rtl/>
          <w:lang w:bidi="ar-SA"/>
        </w:rPr>
        <w:t xml:space="preserve"> می‌گوید: رسول‌الله</w:t>
      </w:r>
      <w:r w:rsidRPr="00636EA8">
        <w:rPr>
          <w:rFonts w:ascii="Traditional Arabic"/>
          <w:lang w:bidi="ar-SA"/>
        </w:rPr>
        <w:sym w:font="AGA Arabesque" w:char="F072"/>
      </w:r>
      <w:r w:rsidRPr="00636EA8">
        <w:rPr>
          <w:rFonts w:ascii="Traditional Arabic"/>
          <w:rtl/>
          <w:lang w:bidi="ar-SA"/>
        </w:rPr>
        <w:t xml:space="preserve"> فرمود: «زکریا</w:t>
      </w:r>
      <w:r w:rsidRPr="00636EA8">
        <w:rPr>
          <w:rFonts w:ascii="Traditional Arabic"/>
          <w:lang w:bidi="ar-SA"/>
        </w:rPr>
        <w:sym w:font="AGA Arabesque" w:char="F075"/>
      </w:r>
      <w:r w:rsidRPr="00636EA8">
        <w:rPr>
          <w:rFonts w:ascii="Traditional Arabic"/>
          <w:rtl/>
          <w:lang w:bidi="ar-SA"/>
        </w:rPr>
        <w:t xml:space="preserve"> نجار بود».</w:t>
      </w:r>
    </w:p>
    <w:p w:rsidR="00467C2A" w:rsidRPr="00D97291" w:rsidRDefault="00467C2A" w:rsidP="00BC463E">
      <w:pPr>
        <w:autoSpaceDE w:val="0"/>
        <w:autoSpaceDN w:val="0"/>
        <w:adjustRightInd w:val="0"/>
        <w:spacing w:before="180" w:line="228" w:lineRule="auto"/>
        <w:rPr>
          <w:rFonts w:ascii="Traditional Arabic" w:cs="Traditional Arabic"/>
          <w:spacing w:val="-4"/>
          <w:sz w:val="32"/>
          <w:szCs w:val="32"/>
          <w:rtl/>
          <w:lang w:bidi="ar-SA"/>
        </w:rPr>
      </w:pPr>
      <w:r w:rsidRPr="00D97291">
        <w:rPr>
          <w:rStyle w:val="Char4"/>
          <w:spacing w:val="-4"/>
          <w:rtl/>
          <w:lang w:bidi="ar-SA"/>
        </w:rPr>
        <w:t>548- وعن المِقدَامِ بن مَعْدِيكَربَ</w:t>
      </w:r>
      <w:r w:rsidRPr="00D97291">
        <w:rPr>
          <w:rStyle w:val="Char4"/>
          <w:b w:val="0"/>
          <w:bCs w:val="0"/>
          <w:spacing w:val="-4"/>
          <w:rtl/>
          <w:lang w:bidi="ar-SA"/>
        </w:rPr>
        <w:sym w:font="AGA Arabesque" w:char="F074"/>
      </w:r>
      <w:r w:rsidRPr="00D97291">
        <w:rPr>
          <w:rStyle w:val="Char4"/>
          <w:spacing w:val="-4"/>
          <w:rtl/>
          <w:lang w:bidi="ar-SA"/>
        </w:rPr>
        <w:t xml:space="preserve"> عَنِ النَّبيِّ</w:t>
      </w:r>
      <w:r w:rsidRPr="00D97291">
        <w:rPr>
          <w:rStyle w:val="Char4"/>
          <w:b w:val="0"/>
          <w:bCs w:val="0"/>
          <w:spacing w:val="-4"/>
          <w:rtl/>
          <w:lang w:bidi="ar-SA"/>
        </w:rPr>
        <w:sym w:font="AGA Arabesque" w:char="F072"/>
      </w:r>
      <w:r w:rsidRPr="00D97291">
        <w:rPr>
          <w:rStyle w:val="Char4"/>
          <w:spacing w:val="-4"/>
          <w:rtl/>
          <w:lang w:bidi="ar-SA"/>
        </w:rPr>
        <w:t xml:space="preserve"> قال: «مَا أَكَلَ أَحَدٌ طَعَاماً خَيْراً مِن أَنَ يَأْكُلَ مِن عمَلِ يَدِه، وَإِنَّ نَبيَّ اللَّه دَاوُدَ</w:t>
      </w:r>
      <w:r w:rsidRPr="00D97291">
        <w:rPr>
          <w:rStyle w:val="Char4"/>
          <w:b w:val="0"/>
          <w:bCs w:val="0"/>
          <w:spacing w:val="-4"/>
          <w:rtl/>
          <w:lang w:bidi="ar-SA"/>
        </w:rPr>
        <w:sym w:font="AGA Arabesque" w:char="F072"/>
      </w:r>
      <w:r w:rsidRPr="00D97291">
        <w:rPr>
          <w:rStyle w:val="Char4"/>
          <w:spacing w:val="-4"/>
          <w:rtl/>
          <w:lang w:bidi="ar-SA"/>
        </w:rPr>
        <w:t xml:space="preserve"> كان يَأْكلُ مِن عَمَلِ يَدِهِ».</w:t>
      </w:r>
      <w:r w:rsidRPr="00D97291">
        <w:rPr>
          <w:rFonts w:ascii="Traditional Arabic"/>
          <w:spacing w:val="-4"/>
          <w:rtl/>
          <w:lang w:bidi="ar-SA"/>
        </w:rPr>
        <w:t xml:space="preserve"> [روایت بخاري]</w:t>
      </w:r>
      <w:r w:rsidR="00C8054F" w:rsidRPr="00D97291">
        <w:rPr>
          <w:rStyle w:val="FootnoteReference"/>
          <w:rFonts w:cs="B Lotus"/>
          <w:spacing w:val="-4"/>
          <w:szCs w:val="28"/>
          <w:rtl/>
          <w:lang w:bidi="ar-SA"/>
        </w:rPr>
        <w:t>(</w:t>
      </w:r>
      <w:r w:rsidR="00C8054F" w:rsidRPr="00D97291">
        <w:rPr>
          <w:rStyle w:val="FootnoteReference"/>
          <w:rFonts w:cs="B Lotus"/>
          <w:spacing w:val="-4"/>
          <w:szCs w:val="28"/>
          <w:rtl/>
          <w:lang w:bidi="ar-SA"/>
        </w:rPr>
        <w:footnoteReference w:id="375"/>
      </w:r>
      <w:r w:rsidR="00C8054F" w:rsidRPr="00D97291">
        <w:rPr>
          <w:rStyle w:val="FootnoteReference"/>
          <w:rFonts w:cs="B Lotus"/>
          <w:spacing w:val="-4"/>
          <w:szCs w:val="28"/>
          <w:rtl/>
          <w:lang w:bidi="ar-SA"/>
        </w:rPr>
        <w:t>)</w:t>
      </w:r>
    </w:p>
    <w:p w:rsidR="00467C2A" w:rsidRPr="00636EA8" w:rsidRDefault="00467C2A" w:rsidP="00BB388D">
      <w:pPr>
        <w:autoSpaceDE w:val="0"/>
        <w:autoSpaceDN w:val="0"/>
        <w:adjustRightInd w:val="0"/>
        <w:rPr>
          <w:rFonts w:ascii="Traditional Arabic"/>
          <w:rtl/>
          <w:lang w:bidi="ar-SA"/>
        </w:rPr>
      </w:pPr>
      <w:r w:rsidRPr="00636EA8">
        <w:rPr>
          <w:rFonts w:ascii="Traditional Arabic"/>
          <w:b/>
          <w:bCs/>
          <w:rtl/>
          <w:lang w:bidi="ar-SA"/>
        </w:rPr>
        <w:t>ترجمه:</w:t>
      </w:r>
      <w:r w:rsidRPr="00636EA8">
        <w:rPr>
          <w:rFonts w:ascii="Traditional Arabic"/>
          <w:rtl/>
          <w:lang w:bidi="ar-SA"/>
        </w:rPr>
        <w:t xml:space="preserve"> مقدام بن معدیکرب</w:t>
      </w:r>
      <w:r w:rsidRPr="00636EA8">
        <w:rPr>
          <w:rFonts w:ascii="Traditional Arabic"/>
          <w:lang w:bidi="ar-SA"/>
        </w:rPr>
        <w:sym w:font="AGA Arabesque" w:char="F074"/>
      </w:r>
      <w:r w:rsidRPr="00636EA8">
        <w:rPr>
          <w:rFonts w:ascii="Traditional Arabic"/>
          <w:rtl/>
          <w:lang w:bidi="ar-SA"/>
        </w:rPr>
        <w:t xml:space="preserve"> می‌گوید: پیامبر</w:t>
      </w:r>
      <w:r w:rsidRPr="00636EA8">
        <w:rPr>
          <w:rFonts w:ascii="Traditional Arabic"/>
          <w:lang w:bidi="ar-SA"/>
        </w:rPr>
        <w:sym w:font="AGA Arabesque" w:char="F072"/>
      </w:r>
      <w:r w:rsidRPr="00636EA8">
        <w:rPr>
          <w:rFonts w:ascii="Traditional Arabic"/>
          <w:rtl/>
          <w:lang w:bidi="ar-SA"/>
        </w:rPr>
        <w:t xml:space="preserve"> فرمود: «هرگز کسی، غذایی بهتر از غذای دست‌رنجِ خود نخورده است و پیامبر خدا، داوود</w:t>
      </w:r>
      <w:r w:rsidRPr="00636EA8">
        <w:rPr>
          <w:rFonts w:ascii="Traditional Arabic"/>
          <w:lang w:bidi="ar-SA"/>
        </w:rPr>
        <w:sym w:font="AGA Arabesque" w:char="F075"/>
      </w:r>
      <w:r w:rsidRPr="00636EA8">
        <w:rPr>
          <w:rFonts w:ascii="Traditional Arabic"/>
          <w:rtl/>
          <w:lang w:bidi="ar-SA"/>
        </w:rPr>
        <w:t xml:space="preserve"> همواره از دست‌رنجِ خود می‌خورد».</w:t>
      </w:r>
    </w:p>
    <w:p w:rsidR="00FA65CB" w:rsidRPr="00636EA8" w:rsidRDefault="00FA65CB" w:rsidP="00FC0354">
      <w:pPr>
        <w:autoSpaceDE w:val="0"/>
        <w:autoSpaceDN w:val="0"/>
        <w:adjustRightInd w:val="0"/>
        <w:spacing w:line="240" w:lineRule="auto"/>
        <w:ind w:firstLine="0"/>
        <w:jc w:val="center"/>
        <w:rPr>
          <w:rFonts w:ascii="Traditional Arabic"/>
          <w:b/>
          <w:bCs/>
          <w:sz w:val="32"/>
          <w:szCs w:val="32"/>
          <w:rtl/>
          <w:lang w:bidi="ar-SA"/>
        </w:rPr>
      </w:pPr>
      <w:r w:rsidRPr="00636EA8">
        <w:rPr>
          <w:rFonts w:ascii="Traditional Arabic"/>
          <w:b/>
          <w:bCs/>
          <w:sz w:val="32"/>
          <w:szCs w:val="32"/>
          <w:rtl/>
          <w:lang w:bidi="ar-SA"/>
        </w:rPr>
        <w:t>شرح</w:t>
      </w:r>
    </w:p>
    <w:p w:rsidR="00FA65CB" w:rsidRPr="00636EA8" w:rsidRDefault="00FA65CB" w:rsidP="00BB388D">
      <w:pPr>
        <w:autoSpaceDE w:val="0"/>
        <w:autoSpaceDN w:val="0"/>
        <w:adjustRightInd w:val="0"/>
        <w:rPr>
          <w:rFonts w:ascii="Traditional Arabic"/>
          <w:rtl/>
          <w:lang w:bidi="ar-SA"/>
        </w:rPr>
      </w:pPr>
      <w:r w:rsidRPr="00636EA8">
        <w:rPr>
          <w:rFonts w:ascii="Traditional Arabic"/>
          <w:rtl/>
          <w:lang w:bidi="ar-SA"/>
        </w:rPr>
        <w:t>مؤلف</w:t>
      </w:r>
      <w:r w:rsidR="00D177B8" w:rsidRPr="00636EA8">
        <w:rPr>
          <w:rFonts w:cs="CTraditional Arabic"/>
          <w:rtl/>
          <w:lang w:bidi="ar-SA"/>
        </w:rPr>
        <w:t>/</w:t>
      </w:r>
      <w:r w:rsidRPr="00636EA8">
        <w:rPr>
          <w:rFonts w:ascii="Traditional Arabic"/>
          <w:rtl/>
          <w:lang w:bidi="ar-SA"/>
        </w:rPr>
        <w:t xml:space="preserve"> بابی بدین نام گشوده است: «جایز بودن گرفتن چیزی از کسی بدون درخواست و چشم‌داشت». یعنی زیبنده‌ی انسان نیست که به مال دنیا دل‌بستگی داشته باشد و به آن چشم بدوزد و برای رسیدن به آن، عزتش را کنار بگذارد و آن را از کسی، درخواست کند؛ زیرا این مسأله باعث می‌شود که همه</w:t>
      </w:r>
      <w:r w:rsidR="008672FA" w:rsidRPr="00636EA8">
        <w:rPr>
          <w:rFonts w:ascii="Traditional Arabic"/>
          <w:rtl/>
          <w:lang w:bidi="ar-SA"/>
        </w:rPr>
        <w:t xml:space="preserve">‌ی همّ و فکر انسان، دنیا شود؛ </w:t>
      </w:r>
      <w:r w:rsidRPr="00636EA8">
        <w:rPr>
          <w:rFonts w:ascii="Traditional Arabic"/>
          <w:rtl/>
          <w:lang w:bidi="ar-SA"/>
        </w:rPr>
        <w:t>در صورتی که انسان به‌خاطر آخرت به دنیا آمده است. الله متعال می‌فرماید:</w:t>
      </w:r>
    </w:p>
    <w:p w:rsidR="00061D46" w:rsidRPr="00636EA8" w:rsidRDefault="00C8054F" w:rsidP="00BC463E">
      <w:pPr>
        <w:pStyle w:val="a0"/>
        <w:rPr>
          <w:rFonts w:ascii="(normal text)" w:hAnsi="(normal text)"/>
          <w:rtl/>
          <w:lang w:bidi="ar-SA"/>
        </w:rPr>
      </w:pPr>
      <w:r w:rsidRPr="00636EA8">
        <w:rPr>
          <w:rFonts w:ascii="KFGQPC Uthman Taha Naskh" w:cs="KFGQPC Uthman Taha Naskh" w:hint="cs"/>
          <w:rtl/>
          <w:lang w:bidi="ar-SA"/>
        </w:rPr>
        <w:t>﴿</w:t>
      </w:r>
      <w:r w:rsidR="00586706" w:rsidRPr="00636EA8">
        <w:rPr>
          <w:rFonts w:ascii="KFGQPC Uthmanic Script HAFS" w:hint="eastAsia"/>
          <w:rtl/>
          <w:lang w:bidi="ar-SA"/>
        </w:rPr>
        <w:t>وَمَا</w:t>
      </w:r>
      <w:r w:rsidR="00586706" w:rsidRPr="00636EA8">
        <w:rPr>
          <w:rFonts w:ascii="KFGQPC Uthmanic Script HAFS"/>
          <w:rtl/>
          <w:lang w:bidi="ar-SA"/>
        </w:rPr>
        <w:t xml:space="preserve"> </w:t>
      </w:r>
      <w:r w:rsidR="00586706" w:rsidRPr="00636EA8">
        <w:rPr>
          <w:rFonts w:ascii="KFGQPC Uthmanic Script HAFS" w:hint="eastAsia"/>
          <w:rtl/>
          <w:lang w:bidi="ar-SA"/>
        </w:rPr>
        <w:t>خَلَق</w:t>
      </w:r>
      <w:r w:rsidR="00586706" w:rsidRPr="00636EA8">
        <w:rPr>
          <w:rFonts w:ascii="KFGQPC Uthmanic Script HAFS" w:hint="cs"/>
          <w:rtl/>
          <w:lang w:bidi="ar-SA"/>
        </w:rPr>
        <w:t>ۡ</w:t>
      </w:r>
      <w:r w:rsidR="00586706" w:rsidRPr="00636EA8">
        <w:rPr>
          <w:rFonts w:ascii="KFGQPC Uthmanic Script HAFS" w:hint="eastAsia"/>
          <w:rtl/>
          <w:lang w:bidi="ar-SA"/>
        </w:rPr>
        <w:t>تُ</w:t>
      </w:r>
      <w:r w:rsidR="00586706" w:rsidRPr="00636EA8">
        <w:rPr>
          <w:rFonts w:ascii="KFGQPC Uthmanic Script HAFS"/>
          <w:rtl/>
          <w:lang w:bidi="ar-SA"/>
        </w:rPr>
        <w:t xml:space="preserve"> </w:t>
      </w:r>
      <w:r w:rsidR="00586706" w:rsidRPr="00636EA8">
        <w:rPr>
          <w:rFonts w:ascii="KFGQPC Uthmanic Script HAFS" w:hint="cs"/>
          <w:rtl/>
          <w:lang w:bidi="ar-SA"/>
        </w:rPr>
        <w:t>ٱ</w:t>
      </w:r>
      <w:r w:rsidR="00586706" w:rsidRPr="00636EA8">
        <w:rPr>
          <w:rFonts w:ascii="KFGQPC Uthmanic Script HAFS" w:hint="eastAsia"/>
          <w:rtl/>
          <w:lang w:bidi="ar-SA"/>
        </w:rPr>
        <w:t>ل</w:t>
      </w:r>
      <w:r w:rsidR="00586706" w:rsidRPr="00636EA8">
        <w:rPr>
          <w:rFonts w:ascii="KFGQPC Uthmanic Script HAFS" w:hint="cs"/>
          <w:rtl/>
          <w:lang w:bidi="ar-SA"/>
        </w:rPr>
        <w:t>ۡ</w:t>
      </w:r>
      <w:r w:rsidR="00586706" w:rsidRPr="00636EA8">
        <w:rPr>
          <w:rFonts w:ascii="KFGQPC Uthmanic Script HAFS" w:hint="eastAsia"/>
          <w:rtl/>
          <w:lang w:bidi="ar-SA"/>
        </w:rPr>
        <w:t>جِنَّ</w:t>
      </w:r>
      <w:r w:rsidR="00586706" w:rsidRPr="00636EA8">
        <w:rPr>
          <w:rFonts w:ascii="KFGQPC Uthmanic Script HAFS"/>
          <w:rtl/>
          <w:lang w:bidi="ar-SA"/>
        </w:rPr>
        <w:t xml:space="preserve"> </w:t>
      </w:r>
      <w:r w:rsidR="00586706" w:rsidRPr="00636EA8">
        <w:rPr>
          <w:rFonts w:ascii="KFGQPC Uthmanic Script HAFS" w:hint="eastAsia"/>
          <w:rtl/>
          <w:lang w:bidi="ar-SA"/>
        </w:rPr>
        <w:t>وَ</w:t>
      </w:r>
      <w:r w:rsidR="00586706" w:rsidRPr="00636EA8">
        <w:rPr>
          <w:rFonts w:ascii="KFGQPC Uthmanic Script HAFS" w:hint="cs"/>
          <w:rtl/>
          <w:lang w:bidi="ar-SA"/>
        </w:rPr>
        <w:t>ٱ</w:t>
      </w:r>
      <w:r w:rsidR="00586706" w:rsidRPr="00636EA8">
        <w:rPr>
          <w:rFonts w:ascii="KFGQPC Uthmanic Script HAFS" w:hint="eastAsia"/>
          <w:rtl/>
          <w:lang w:bidi="ar-SA"/>
        </w:rPr>
        <w:t>ل</w:t>
      </w:r>
      <w:r w:rsidR="00586706" w:rsidRPr="00636EA8">
        <w:rPr>
          <w:rFonts w:ascii="KFGQPC Uthmanic Script HAFS" w:hint="cs"/>
          <w:rtl/>
          <w:lang w:bidi="ar-SA"/>
        </w:rPr>
        <w:t>ۡ</w:t>
      </w:r>
      <w:r w:rsidR="00586706" w:rsidRPr="00636EA8">
        <w:rPr>
          <w:rFonts w:ascii="KFGQPC Uthmanic Script HAFS" w:hint="eastAsia"/>
          <w:rtl/>
          <w:lang w:bidi="ar-SA"/>
        </w:rPr>
        <w:t>إِنسَ</w:t>
      </w:r>
      <w:r w:rsidR="00586706" w:rsidRPr="00636EA8">
        <w:rPr>
          <w:rFonts w:ascii="KFGQPC Uthmanic Script HAFS"/>
          <w:rtl/>
          <w:lang w:bidi="ar-SA"/>
        </w:rPr>
        <w:t xml:space="preserve"> </w:t>
      </w:r>
      <w:r w:rsidR="00586706" w:rsidRPr="00636EA8">
        <w:rPr>
          <w:rFonts w:ascii="KFGQPC Uthmanic Script HAFS" w:hint="eastAsia"/>
          <w:rtl/>
          <w:lang w:bidi="ar-SA"/>
        </w:rPr>
        <w:t>إِلَّا</w:t>
      </w:r>
      <w:r w:rsidR="00586706" w:rsidRPr="00636EA8">
        <w:rPr>
          <w:rFonts w:ascii="KFGQPC Uthmanic Script HAFS"/>
          <w:rtl/>
          <w:lang w:bidi="ar-SA"/>
        </w:rPr>
        <w:t xml:space="preserve"> </w:t>
      </w:r>
      <w:r w:rsidR="00586706" w:rsidRPr="00636EA8">
        <w:rPr>
          <w:rFonts w:ascii="KFGQPC Uthmanic Script HAFS" w:hint="eastAsia"/>
          <w:rtl/>
          <w:lang w:bidi="ar-SA"/>
        </w:rPr>
        <w:t>لِيَع</w:t>
      </w:r>
      <w:r w:rsidR="00586706" w:rsidRPr="00636EA8">
        <w:rPr>
          <w:rFonts w:ascii="KFGQPC Uthmanic Script HAFS" w:hint="cs"/>
          <w:rtl/>
          <w:lang w:bidi="ar-SA"/>
        </w:rPr>
        <w:t>ۡ</w:t>
      </w:r>
      <w:r w:rsidR="00586706" w:rsidRPr="00636EA8">
        <w:rPr>
          <w:rFonts w:ascii="KFGQPC Uthmanic Script HAFS" w:hint="eastAsia"/>
          <w:rtl/>
          <w:lang w:bidi="ar-SA"/>
        </w:rPr>
        <w:t>بُدُونِ</w:t>
      </w:r>
      <w:r w:rsidR="00586706" w:rsidRPr="00636EA8">
        <w:rPr>
          <w:rFonts w:ascii="KFGQPC Uthmanic Script HAFS"/>
          <w:rtl/>
          <w:lang w:bidi="ar-SA"/>
        </w:rPr>
        <w:t xml:space="preserve"> </w:t>
      </w:r>
      <w:r w:rsidR="00586706" w:rsidRPr="00636EA8">
        <w:rPr>
          <w:rFonts w:ascii="KFGQPC Uthmanic Script HAFS" w:hint="cs"/>
          <w:rtl/>
          <w:lang w:bidi="ar-SA"/>
        </w:rPr>
        <w:t>٥٦</w:t>
      </w:r>
      <w:r w:rsidRPr="00636EA8">
        <w:rPr>
          <w:rFonts w:ascii="KFGQPC Uthman Taha Naskh" w:cs="KFGQPC Uthman Taha Naskh" w:hint="cs"/>
          <w:rtl/>
          <w:lang w:bidi="ar-SA"/>
        </w:rPr>
        <w:t>﴾</w:t>
      </w:r>
      <w:r w:rsidR="00586706" w:rsidRPr="00636EA8">
        <w:rPr>
          <w:rFonts w:ascii="KFGQPC Uthman Taha Naskh" w:cs="KFGQPC Uthman Taha Naskh"/>
          <w:rtl/>
          <w:lang w:bidi="ar-SA"/>
        </w:rPr>
        <w:t xml:space="preserve"> </w:t>
      </w:r>
      <w:r w:rsidR="00586706" w:rsidRPr="00636EA8">
        <w:rPr>
          <w:rFonts w:ascii="KFGQPC Uthman Taha Naskh" w:cs="KFGQPC Uthman Taha Naskh"/>
          <w:rtl/>
          <w:lang w:bidi="ar-SA"/>
        </w:rPr>
        <w:tab/>
      </w:r>
      <w:r w:rsidR="00586706" w:rsidRPr="00636EA8">
        <w:rPr>
          <w:rStyle w:val="Char8"/>
          <w:rtl/>
        </w:rPr>
        <w:t>[</w:t>
      </w:r>
      <w:r w:rsidR="00586706" w:rsidRPr="00636EA8">
        <w:rPr>
          <w:rStyle w:val="Char8"/>
          <w:rFonts w:hint="eastAsia"/>
          <w:rtl/>
        </w:rPr>
        <w:t>الذاريات</w:t>
      </w:r>
      <w:r w:rsidR="00586706" w:rsidRPr="00636EA8">
        <w:rPr>
          <w:rStyle w:val="Char8"/>
          <w:rtl/>
        </w:rPr>
        <w:t xml:space="preserve">: </w:t>
      </w:r>
      <w:r w:rsidR="00586706" w:rsidRPr="00636EA8">
        <w:rPr>
          <w:rStyle w:val="Char8"/>
          <w:rFonts w:hint="cs"/>
          <w:rtl/>
        </w:rPr>
        <w:t>٥٦</w:t>
      </w:r>
      <w:r w:rsidR="00586706" w:rsidRPr="00636EA8">
        <w:rPr>
          <w:rStyle w:val="Char8"/>
          <w:rtl/>
        </w:rPr>
        <w:t xml:space="preserve">]  </w:t>
      </w:r>
      <w:r w:rsidR="006C5994" w:rsidRPr="00636EA8">
        <w:rPr>
          <w:rStyle w:val="Char8"/>
          <w:rtl/>
        </w:rPr>
        <w:tab/>
      </w:r>
      <w:r w:rsidR="00061D46" w:rsidRPr="00636EA8">
        <w:rPr>
          <w:rFonts w:ascii="(normal text)" w:hAnsi="(normal text)"/>
          <w:rtl/>
          <w:lang w:bidi="ar-SA"/>
        </w:rPr>
        <w:t xml:space="preserve">  </w:t>
      </w:r>
    </w:p>
    <w:p w:rsidR="00FA65CB" w:rsidRPr="00636EA8" w:rsidRDefault="00061D46" w:rsidP="00BB388D">
      <w:pPr>
        <w:pStyle w:val="a1"/>
        <w:rPr>
          <w:rFonts w:ascii="Traditional Arabic"/>
          <w:rtl/>
          <w:lang w:bidi="ar-SA"/>
        </w:rPr>
      </w:pPr>
      <w:r w:rsidRPr="00636EA8">
        <w:rPr>
          <w:rtl/>
          <w:lang w:bidi="ar-SA"/>
        </w:rPr>
        <w:t>و انسان‌ها و جن‌ها را تنها برای این آفریدم که مرا عبادت و پرستش نمایند.</w:t>
      </w:r>
    </w:p>
    <w:p w:rsidR="00061D46" w:rsidRPr="00636EA8" w:rsidRDefault="00061D46" w:rsidP="00BB388D">
      <w:pPr>
        <w:autoSpaceDE w:val="0"/>
        <w:autoSpaceDN w:val="0"/>
        <w:adjustRightInd w:val="0"/>
        <w:rPr>
          <w:rFonts w:ascii="Traditional Arabic"/>
          <w:rtl/>
          <w:lang w:bidi="ar-SA"/>
        </w:rPr>
      </w:pPr>
      <w:r w:rsidRPr="00636EA8">
        <w:rPr>
          <w:rFonts w:ascii="Traditional Arabic"/>
          <w:rtl/>
          <w:lang w:bidi="ar-SA"/>
        </w:rPr>
        <w:t>و می‌فرماید:</w:t>
      </w:r>
    </w:p>
    <w:p w:rsidR="00061D46" w:rsidRPr="00636EA8" w:rsidRDefault="00C8054F" w:rsidP="00BC463E">
      <w:pPr>
        <w:pStyle w:val="a0"/>
        <w:rPr>
          <w:rStyle w:val="Char8"/>
          <w:rtl/>
        </w:rPr>
      </w:pPr>
      <w:r w:rsidRPr="00636EA8">
        <w:rPr>
          <w:rFonts w:ascii="KFGQPC Uthman Taha Naskh" w:cs="KFGQPC Uthman Taha Naskh" w:hint="cs"/>
          <w:rtl/>
          <w:lang w:bidi="ar-SA"/>
        </w:rPr>
        <w:t>﴿</w:t>
      </w:r>
      <w:r w:rsidR="00586706" w:rsidRPr="00636EA8">
        <w:rPr>
          <w:rFonts w:ascii="KFGQPC Uthmanic Script HAFS" w:hint="eastAsia"/>
          <w:rtl/>
          <w:lang w:bidi="ar-SA"/>
        </w:rPr>
        <w:t>بَل</w:t>
      </w:r>
      <w:r w:rsidR="00586706" w:rsidRPr="00636EA8">
        <w:rPr>
          <w:rFonts w:ascii="KFGQPC Uthmanic Script HAFS" w:hint="cs"/>
          <w:rtl/>
          <w:lang w:bidi="ar-SA"/>
        </w:rPr>
        <w:t>ۡ</w:t>
      </w:r>
      <w:r w:rsidR="00586706" w:rsidRPr="00636EA8">
        <w:rPr>
          <w:rFonts w:ascii="KFGQPC Uthmanic Script HAFS"/>
          <w:rtl/>
          <w:lang w:bidi="ar-SA"/>
        </w:rPr>
        <w:t xml:space="preserve"> </w:t>
      </w:r>
      <w:r w:rsidR="00586706" w:rsidRPr="00636EA8">
        <w:rPr>
          <w:rFonts w:ascii="KFGQPC Uthmanic Script HAFS" w:hint="eastAsia"/>
          <w:rtl/>
          <w:lang w:bidi="ar-SA"/>
        </w:rPr>
        <w:t>تُؤ</w:t>
      </w:r>
      <w:r w:rsidR="00586706" w:rsidRPr="00636EA8">
        <w:rPr>
          <w:rFonts w:ascii="KFGQPC Uthmanic Script HAFS" w:hint="cs"/>
          <w:rtl/>
          <w:lang w:bidi="ar-SA"/>
        </w:rPr>
        <w:t>ۡ</w:t>
      </w:r>
      <w:r w:rsidR="00586706" w:rsidRPr="00636EA8">
        <w:rPr>
          <w:rFonts w:ascii="KFGQPC Uthmanic Script HAFS" w:hint="eastAsia"/>
          <w:rtl/>
          <w:lang w:bidi="ar-SA"/>
        </w:rPr>
        <w:t>ثِرُونَ</w:t>
      </w:r>
      <w:r w:rsidR="00586706" w:rsidRPr="00636EA8">
        <w:rPr>
          <w:rFonts w:ascii="KFGQPC Uthmanic Script HAFS"/>
          <w:rtl/>
          <w:lang w:bidi="ar-SA"/>
        </w:rPr>
        <w:t xml:space="preserve"> </w:t>
      </w:r>
      <w:r w:rsidR="00586706" w:rsidRPr="00636EA8">
        <w:rPr>
          <w:rFonts w:ascii="KFGQPC Uthmanic Script HAFS" w:hint="cs"/>
          <w:rtl/>
          <w:lang w:bidi="ar-SA"/>
        </w:rPr>
        <w:t>ٱ</w:t>
      </w:r>
      <w:r w:rsidR="00586706" w:rsidRPr="00636EA8">
        <w:rPr>
          <w:rFonts w:ascii="KFGQPC Uthmanic Script HAFS" w:hint="eastAsia"/>
          <w:rtl/>
          <w:lang w:bidi="ar-SA"/>
        </w:rPr>
        <w:t>ل</w:t>
      </w:r>
      <w:r w:rsidR="00586706" w:rsidRPr="00636EA8">
        <w:rPr>
          <w:rFonts w:ascii="KFGQPC Uthmanic Script HAFS" w:hint="cs"/>
          <w:rtl/>
          <w:lang w:bidi="ar-SA"/>
        </w:rPr>
        <w:t>ۡ</w:t>
      </w:r>
      <w:r w:rsidR="00586706" w:rsidRPr="00636EA8">
        <w:rPr>
          <w:rFonts w:ascii="KFGQPC Uthmanic Script HAFS" w:hint="eastAsia"/>
          <w:rtl/>
          <w:lang w:bidi="ar-SA"/>
        </w:rPr>
        <w:t>حَيَو</w:t>
      </w:r>
      <w:r w:rsidR="00586706" w:rsidRPr="00636EA8">
        <w:rPr>
          <w:rFonts w:ascii="KFGQPC Uthmanic Script HAFS" w:hint="cs"/>
          <w:rtl/>
          <w:lang w:bidi="ar-SA"/>
        </w:rPr>
        <w:t>ٰ</w:t>
      </w:r>
      <w:r w:rsidR="00586706" w:rsidRPr="00636EA8">
        <w:rPr>
          <w:rFonts w:ascii="KFGQPC Uthmanic Script HAFS" w:hint="eastAsia"/>
          <w:rtl/>
          <w:lang w:bidi="ar-SA"/>
        </w:rPr>
        <w:t>ةَ</w:t>
      </w:r>
      <w:r w:rsidR="00586706" w:rsidRPr="00636EA8">
        <w:rPr>
          <w:rFonts w:ascii="KFGQPC Uthmanic Script HAFS"/>
          <w:rtl/>
          <w:lang w:bidi="ar-SA"/>
        </w:rPr>
        <w:t xml:space="preserve"> </w:t>
      </w:r>
      <w:r w:rsidR="00586706" w:rsidRPr="00636EA8">
        <w:rPr>
          <w:rFonts w:ascii="KFGQPC Uthmanic Script HAFS" w:hint="cs"/>
          <w:rtl/>
          <w:lang w:bidi="ar-SA"/>
        </w:rPr>
        <w:t>ٱ</w:t>
      </w:r>
      <w:r w:rsidR="00586706" w:rsidRPr="00636EA8">
        <w:rPr>
          <w:rFonts w:ascii="KFGQPC Uthmanic Script HAFS" w:hint="eastAsia"/>
          <w:rtl/>
          <w:lang w:bidi="ar-SA"/>
        </w:rPr>
        <w:t>لدُّن</w:t>
      </w:r>
      <w:r w:rsidR="00586706" w:rsidRPr="00636EA8">
        <w:rPr>
          <w:rFonts w:ascii="KFGQPC Uthmanic Script HAFS" w:hint="cs"/>
          <w:rtl/>
          <w:lang w:bidi="ar-SA"/>
        </w:rPr>
        <w:t>ۡ</w:t>
      </w:r>
      <w:r w:rsidR="00586706" w:rsidRPr="00636EA8">
        <w:rPr>
          <w:rFonts w:ascii="KFGQPC Uthmanic Script HAFS" w:hint="eastAsia"/>
          <w:rtl/>
          <w:lang w:bidi="ar-SA"/>
        </w:rPr>
        <w:t>يَا</w:t>
      </w:r>
      <w:r w:rsidR="00586706" w:rsidRPr="00636EA8">
        <w:rPr>
          <w:rFonts w:ascii="KFGQPC Uthmanic Script HAFS"/>
          <w:rtl/>
          <w:lang w:bidi="ar-SA"/>
        </w:rPr>
        <w:t xml:space="preserve"> </w:t>
      </w:r>
      <w:r w:rsidR="00586706" w:rsidRPr="00636EA8">
        <w:rPr>
          <w:rFonts w:ascii="KFGQPC Uthmanic Script HAFS" w:hint="cs"/>
          <w:rtl/>
          <w:lang w:bidi="ar-SA"/>
        </w:rPr>
        <w:t>١٦</w:t>
      </w:r>
      <w:r w:rsidR="00586706" w:rsidRPr="00636EA8">
        <w:rPr>
          <w:rFonts w:ascii="KFGQPC Uthmanic Script HAFS"/>
          <w:rtl/>
          <w:lang w:bidi="ar-SA"/>
        </w:rPr>
        <w:t xml:space="preserve"> </w:t>
      </w:r>
      <w:r w:rsidR="00586706" w:rsidRPr="00636EA8">
        <w:rPr>
          <w:rFonts w:ascii="KFGQPC Uthmanic Script HAFS" w:hint="eastAsia"/>
          <w:rtl/>
          <w:lang w:bidi="ar-SA"/>
        </w:rPr>
        <w:t>وَ</w:t>
      </w:r>
      <w:r w:rsidR="00586706" w:rsidRPr="00636EA8">
        <w:rPr>
          <w:rFonts w:ascii="KFGQPC Uthmanic Script HAFS" w:hint="cs"/>
          <w:rtl/>
          <w:lang w:bidi="ar-SA"/>
        </w:rPr>
        <w:t>ٱ</w:t>
      </w:r>
      <w:r w:rsidR="00586706" w:rsidRPr="00636EA8">
        <w:rPr>
          <w:rFonts w:ascii="KFGQPC Uthmanic Script HAFS" w:hint="eastAsia"/>
          <w:rtl/>
          <w:lang w:bidi="ar-SA"/>
        </w:rPr>
        <w:t>ل</w:t>
      </w:r>
      <w:r w:rsidR="00586706" w:rsidRPr="00636EA8">
        <w:rPr>
          <w:rFonts w:ascii="KFGQPC Uthmanic Script HAFS" w:hint="cs"/>
          <w:rtl/>
          <w:lang w:bidi="ar-SA"/>
        </w:rPr>
        <w:t>ۡ</w:t>
      </w:r>
      <w:r w:rsidR="00586706" w:rsidRPr="00636EA8">
        <w:rPr>
          <w:rFonts w:ascii="KFGQPC Uthmanic Script HAFS" w:hint="eastAsia"/>
          <w:rtl/>
          <w:lang w:bidi="ar-SA"/>
        </w:rPr>
        <w:t>أ</w:t>
      </w:r>
      <w:r w:rsidR="00586706" w:rsidRPr="00636EA8">
        <w:rPr>
          <w:rFonts w:ascii="KFGQPC Uthmanic Script HAFS" w:hint="cs"/>
          <w:rtl/>
          <w:lang w:bidi="ar-SA"/>
        </w:rPr>
        <w:t>ٓ</w:t>
      </w:r>
      <w:r w:rsidR="00586706" w:rsidRPr="00636EA8">
        <w:rPr>
          <w:rFonts w:ascii="KFGQPC Uthmanic Script HAFS" w:hint="eastAsia"/>
          <w:rtl/>
          <w:lang w:bidi="ar-SA"/>
        </w:rPr>
        <w:t>خِرَةُ</w:t>
      </w:r>
      <w:r w:rsidR="00586706" w:rsidRPr="00636EA8">
        <w:rPr>
          <w:rFonts w:ascii="KFGQPC Uthmanic Script HAFS"/>
          <w:rtl/>
          <w:lang w:bidi="ar-SA"/>
        </w:rPr>
        <w:t xml:space="preserve"> </w:t>
      </w:r>
      <w:r w:rsidR="00586706" w:rsidRPr="00636EA8">
        <w:rPr>
          <w:rFonts w:ascii="KFGQPC Uthmanic Script HAFS" w:hint="eastAsia"/>
          <w:rtl/>
          <w:lang w:bidi="ar-SA"/>
        </w:rPr>
        <w:t>خَي</w:t>
      </w:r>
      <w:r w:rsidR="00586706" w:rsidRPr="00636EA8">
        <w:rPr>
          <w:rFonts w:ascii="KFGQPC Uthmanic Script HAFS" w:hint="cs"/>
          <w:rtl/>
          <w:lang w:bidi="ar-SA"/>
        </w:rPr>
        <w:t>ۡ</w:t>
      </w:r>
      <w:r w:rsidR="00586706" w:rsidRPr="00636EA8">
        <w:rPr>
          <w:rFonts w:ascii="KFGQPC Uthmanic Script HAFS" w:hint="eastAsia"/>
          <w:rtl/>
          <w:lang w:bidi="ar-SA"/>
        </w:rPr>
        <w:t>ر</w:t>
      </w:r>
      <w:r w:rsidR="00586706" w:rsidRPr="00636EA8">
        <w:rPr>
          <w:rFonts w:ascii="KFGQPC Uthmanic Script HAFS" w:hint="cs"/>
          <w:rtl/>
          <w:lang w:bidi="ar-SA"/>
        </w:rPr>
        <w:t>ٞ</w:t>
      </w:r>
      <w:r w:rsidR="00586706" w:rsidRPr="00636EA8">
        <w:rPr>
          <w:rFonts w:ascii="KFGQPC Uthmanic Script HAFS"/>
          <w:rtl/>
          <w:lang w:bidi="ar-SA"/>
        </w:rPr>
        <w:t xml:space="preserve"> </w:t>
      </w:r>
      <w:r w:rsidR="00586706" w:rsidRPr="00636EA8">
        <w:rPr>
          <w:rFonts w:ascii="KFGQPC Uthmanic Script HAFS" w:hint="eastAsia"/>
          <w:rtl/>
          <w:lang w:bidi="ar-SA"/>
        </w:rPr>
        <w:t>وَأَب</w:t>
      </w:r>
      <w:r w:rsidR="00586706" w:rsidRPr="00636EA8">
        <w:rPr>
          <w:rFonts w:ascii="KFGQPC Uthmanic Script HAFS" w:hint="cs"/>
          <w:rtl/>
          <w:lang w:bidi="ar-SA"/>
        </w:rPr>
        <w:t>ۡ</w:t>
      </w:r>
      <w:r w:rsidR="00586706" w:rsidRPr="00636EA8">
        <w:rPr>
          <w:rFonts w:ascii="KFGQPC Uthmanic Script HAFS" w:hint="eastAsia"/>
          <w:rtl/>
          <w:lang w:bidi="ar-SA"/>
        </w:rPr>
        <w:t>قَى</w:t>
      </w:r>
      <w:r w:rsidR="00586706" w:rsidRPr="00636EA8">
        <w:rPr>
          <w:rFonts w:ascii="KFGQPC Uthmanic Script HAFS" w:hint="cs"/>
          <w:rtl/>
          <w:lang w:bidi="ar-SA"/>
        </w:rPr>
        <w:t>ٰٓ</w:t>
      </w:r>
      <w:r w:rsidR="00586706" w:rsidRPr="00636EA8">
        <w:rPr>
          <w:rFonts w:ascii="KFGQPC Uthmanic Script HAFS"/>
          <w:rtl/>
          <w:lang w:bidi="ar-SA"/>
        </w:rPr>
        <w:t xml:space="preserve"> </w:t>
      </w:r>
      <w:r w:rsidR="00586706" w:rsidRPr="00636EA8">
        <w:rPr>
          <w:rFonts w:ascii="KFGQPC Uthmanic Script HAFS" w:hint="cs"/>
          <w:rtl/>
          <w:lang w:bidi="ar-SA"/>
        </w:rPr>
        <w:t>١٧</w:t>
      </w:r>
      <w:r w:rsidRPr="00636EA8">
        <w:rPr>
          <w:rFonts w:ascii="KFGQPC Uthman Taha Naskh" w:cs="KFGQPC Uthman Taha Naskh" w:hint="cs"/>
          <w:rtl/>
          <w:lang w:bidi="ar-SA"/>
        </w:rPr>
        <w:t>﴾</w:t>
      </w:r>
      <w:r w:rsidR="00586706" w:rsidRPr="00636EA8">
        <w:rPr>
          <w:rFonts w:ascii="KFGQPC Uthman Taha Naskh" w:cs="KFGQPC Uthman Taha Naskh"/>
          <w:rtl/>
          <w:lang w:bidi="ar-SA"/>
        </w:rPr>
        <w:t xml:space="preserve"> </w:t>
      </w:r>
      <w:r w:rsidR="00586706" w:rsidRPr="00636EA8">
        <w:rPr>
          <w:rFonts w:ascii="KFGQPC Uthman Taha Naskh" w:cs="KFGQPC Uthman Taha Naskh"/>
          <w:rtl/>
          <w:lang w:bidi="ar-SA"/>
        </w:rPr>
        <w:tab/>
      </w:r>
      <w:r w:rsidR="00586706" w:rsidRPr="00636EA8">
        <w:rPr>
          <w:rStyle w:val="Char8"/>
          <w:rtl/>
        </w:rPr>
        <w:t>[</w:t>
      </w:r>
      <w:r w:rsidR="001D7126">
        <w:rPr>
          <w:rStyle w:val="Char8"/>
          <w:rFonts w:hint="eastAsia"/>
          <w:rtl/>
        </w:rPr>
        <w:t>ال</w:t>
      </w:r>
      <w:r w:rsidR="001D7126">
        <w:rPr>
          <w:rStyle w:val="Char8"/>
          <w:rFonts w:hint="cs"/>
          <w:rtl/>
        </w:rPr>
        <w:t>أ</w:t>
      </w:r>
      <w:r w:rsidR="00586706" w:rsidRPr="00636EA8">
        <w:rPr>
          <w:rStyle w:val="Char8"/>
          <w:rFonts w:hint="eastAsia"/>
          <w:rtl/>
        </w:rPr>
        <w:t>على</w:t>
      </w:r>
      <w:r w:rsidR="00586706" w:rsidRPr="00636EA8">
        <w:rPr>
          <w:rStyle w:val="Char8"/>
          <w:rtl/>
        </w:rPr>
        <w:t xml:space="preserve">: </w:t>
      </w:r>
      <w:r w:rsidR="00586706" w:rsidRPr="00636EA8">
        <w:rPr>
          <w:rStyle w:val="Char8"/>
          <w:rFonts w:hint="cs"/>
          <w:rtl/>
        </w:rPr>
        <w:t>١٦</w:t>
      </w:r>
      <w:r w:rsidR="00586706" w:rsidRPr="00636EA8">
        <w:rPr>
          <w:rStyle w:val="Char8"/>
          <w:rFonts w:hint="eastAsia"/>
          <w:rtl/>
        </w:rPr>
        <w:t>،</w:t>
      </w:r>
      <w:r w:rsidR="00586706" w:rsidRPr="00636EA8">
        <w:rPr>
          <w:rStyle w:val="Char8"/>
          <w:rtl/>
        </w:rPr>
        <w:t xml:space="preserve">  </w:t>
      </w:r>
      <w:r w:rsidR="00586706" w:rsidRPr="00636EA8">
        <w:rPr>
          <w:rStyle w:val="Char8"/>
          <w:rFonts w:hint="cs"/>
          <w:rtl/>
        </w:rPr>
        <w:t>١٧</w:t>
      </w:r>
      <w:r w:rsidR="00586706" w:rsidRPr="00636EA8">
        <w:rPr>
          <w:rStyle w:val="Char8"/>
          <w:rtl/>
        </w:rPr>
        <w:t xml:space="preserve">]  </w:t>
      </w:r>
      <w:r w:rsidR="006C5994" w:rsidRPr="00636EA8">
        <w:rPr>
          <w:rStyle w:val="Char8"/>
          <w:rtl/>
        </w:rPr>
        <w:tab/>
      </w:r>
      <w:r w:rsidR="00061D46" w:rsidRPr="00636EA8">
        <w:rPr>
          <w:rStyle w:val="Char8"/>
          <w:rtl/>
        </w:rPr>
        <w:t xml:space="preserve"> </w:t>
      </w:r>
    </w:p>
    <w:p w:rsidR="00061D46" w:rsidRPr="00636EA8" w:rsidRDefault="00061D46" w:rsidP="00BB388D">
      <w:pPr>
        <w:pStyle w:val="a1"/>
        <w:rPr>
          <w:rtl/>
          <w:lang w:bidi="ar-SA"/>
        </w:rPr>
      </w:pPr>
      <w:r w:rsidRPr="00636EA8">
        <w:rPr>
          <w:rtl/>
          <w:lang w:bidi="ar-SA"/>
        </w:rPr>
        <w:t>ولی شما زندگی دنیا را ترجیح می‌دهید؛ حال‌آن‌که آخرت، بهتر و پایدارتر است.</w:t>
      </w:r>
    </w:p>
    <w:p w:rsidR="00E528B2" w:rsidRPr="00636EA8" w:rsidRDefault="00061D46" w:rsidP="00BB388D">
      <w:pPr>
        <w:autoSpaceDE w:val="0"/>
        <w:autoSpaceDN w:val="0"/>
        <w:adjustRightInd w:val="0"/>
        <w:rPr>
          <w:rFonts w:ascii="Traditional Arabic"/>
          <w:rtl/>
          <w:lang w:bidi="ar-SA"/>
        </w:rPr>
      </w:pPr>
      <w:r w:rsidRPr="00636EA8">
        <w:rPr>
          <w:rFonts w:ascii="Traditional Arabic"/>
          <w:rtl/>
          <w:lang w:bidi="ar-SA"/>
        </w:rPr>
        <w:t>لذا انسان نباید به مال دنیا وابسته شود یا به آن اهمیت دهد؛ اگر بدون رنج و درخواست یا بدون توقع و طمع، مال و ثروتی به او رسید، آن را بپذیرد و گرنه، در پیِ مال دنیا نباشد.</w:t>
      </w:r>
    </w:p>
    <w:p w:rsidR="00E528B2" w:rsidRPr="00636EA8" w:rsidRDefault="00061D46" w:rsidP="00BB388D">
      <w:pPr>
        <w:autoSpaceDE w:val="0"/>
        <w:autoSpaceDN w:val="0"/>
        <w:adjustRightInd w:val="0"/>
        <w:rPr>
          <w:rFonts w:ascii="Traditional Arabic"/>
          <w:rtl/>
          <w:lang w:bidi="ar-SA"/>
        </w:rPr>
      </w:pPr>
      <w:r w:rsidRPr="00636EA8">
        <w:rPr>
          <w:rFonts w:ascii="Traditional Arabic"/>
          <w:rtl/>
          <w:lang w:bidi="ar-SA"/>
        </w:rPr>
        <w:t>مؤلف</w:t>
      </w:r>
      <w:r w:rsidR="00D177B8" w:rsidRPr="00636EA8">
        <w:rPr>
          <w:rFonts w:cs="CTraditional Arabic"/>
          <w:rtl/>
          <w:lang w:bidi="ar-SA"/>
        </w:rPr>
        <w:t>/</w:t>
      </w:r>
      <w:r w:rsidR="00D177B8" w:rsidRPr="00636EA8">
        <w:rPr>
          <w:rtl/>
          <w:lang w:bidi="ar-SA"/>
        </w:rPr>
        <w:t xml:space="preserve"> </w:t>
      </w:r>
      <w:r w:rsidRPr="00636EA8">
        <w:rPr>
          <w:rFonts w:ascii="Traditional Arabic"/>
          <w:rtl/>
          <w:lang w:bidi="ar-SA"/>
        </w:rPr>
        <w:t>حدیثی بدین مضمون ذکر کرده است که هرگاه پیامبر</w:t>
      </w:r>
      <w:r w:rsidRPr="00636EA8">
        <w:rPr>
          <w:rFonts w:ascii="Traditional Arabic"/>
          <w:lang w:bidi="ar-SA"/>
        </w:rPr>
        <w:sym w:font="AGA Arabesque" w:char="F072"/>
      </w:r>
      <w:r w:rsidRPr="00636EA8">
        <w:rPr>
          <w:rFonts w:ascii="Traditional Arabic"/>
          <w:rtl/>
          <w:lang w:bidi="ar-SA"/>
        </w:rPr>
        <w:t xml:space="preserve"> چیزی به عمر </w:t>
      </w:r>
      <w:r w:rsidR="00D97291">
        <w:rPr>
          <w:rFonts w:ascii="Traditional Arabic" w:hint="cs"/>
          <w:rtl/>
          <w:lang w:bidi="ar-SA"/>
        </w:rPr>
        <w:br/>
      </w:r>
      <w:r w:rsidR="00D97291" w:rsidRPr="00D97291">
        <w:rPr>
          <w:rFonts w:ascii="Traditional Arabic"/>
          <w:sz w:val="2"/>
          <w:szCs w:val="2"/>
          <w:rtl/>
          <w:lang w:bidi="ar-SA"/>
        </w:rPr>
        <w:br/>
      </w:r>
      <w:r w:rsidRPr="00636EA8">
        <w:rPr>
          <w:rFonts w:ascii="Traditional Arabic"/>
          <w:rtl/>
          <w:lang w:bidi="ar-SA"/>
        </w:rPr>
        <w:t>بن خطاب</w:t>
      </w:r>
      <w:r w:rsidRPr="00636EA8">
        <w:rPr>
          <w:rFonts w:ascii="Traditional Arabic"/>
          <w:lang w:bidi="ar-SA"/>
        </w:rPr>
        <w:sym w:font="AGA Arabesque" w:char="F074"/>
      </w:r>
      <w:r w:rsidRPr="00636EA8">
        <w:rPr>
          <w:rFonts w:ascii="Traditional Arabic"/>
          <w:rtl/>
          <w:lang w:bidi="ar-SA"/>
        </w:rPr>
        <w:t xml:space="preserve"> می‌داد، عمر آن را قبول نمی‌کرد و می‌گفت: آن را به کسی بدهید که از من نیازمندتر است. در نتیجه رسول‌الله</w:t>
      </w:r>
      <w:r w:rsidRPr="00636EA8">
        <w:rPr>
          <w:rFonts w:ascii="Traditional Arabic"/>
          <w:lang w:bidi="ar-SA"/>
        </w:rPr>
        <w:sym w:font="AGA Arabesque" w:char="F072"/>
      </w:r>
      <w:r w:rsidRPr="00636EA8">
        <w:rPr>
          <w:rFonts w:ascii="Traditional Arabic"/>
          <w:rtl/>
          <w:lang w:bidi="ar-SA"/>
        </w:rPr>
        <w:t xml:space="preserve"> به او فرمودند: </w:t>
      </w:r>
      <w:r w:rsidR="006177B7" w:rsidRPr="00636EA8">
        <w:rPr>
          <w:rFonts w:ascii="Traditional Arabic"/>
          <w:rtl/>
          <w:lang w:bidi="ar-SA"/>
        </w:rPr>
        <w:t>«آن را بگیر و هرگاه مال و ثروتی بدون چشم‌داشت یا درخواست، به تو ‌رسید، بپذیر و از آن استفاده کن؛ اگر خواستی خود از آن بخور (استفاده ببر) و اگر خواستی، آن را صدقه بده؛ و گرنه، در پیِ آن مباش». از این‌رو عبدالله بن عمر</w:t>
      </w:r>
      <w:r w:rsidR="002A5958" w:rsidRPr="00636EA8">
        <w:rPr>
          <w:rFonts w:cs="(M. Aiyada Ayoub ALKobaisi)"/>
          <w:rtl/>
          <w:lang w:bidi="ar-SA"/>
        </w:rPr>
        <w:t>$</w:t>
      </w:r>
      <w:r w:rsidR="006177B7" w:rsidRPr="00636EA8">
        <w:rPr>
          <w:rFonts w:ascii="Traditional Arabic"/>
          <w:rtl/>
          <w:lang w:bidi="ar-SA"/>
        </w:rPr>
        <w:t xml:space="preserve"> هیچ‌گاه از کسی چیزی نمی‌خواست و اگر چیزی به او می‌دادند، رد نمی‌کرد. این، نهایتِ ادب است که انسان خودش را خوار نگرداند و دست نیاز، پیشِ کسی دراز نکند یا به مال دنیا چشم ندوزد و به آن دل‌بستگی نداشته باشد. ولی اگر کسی، چیزی به شما داد، قبول کنید؛ زیرا اگر رد کنید، ممکن است هدیه‌دهنده یا بخشنده را ناراحت کنید و بدین‌سان او را از خود برنجانید؛ در نتیجه درباره‌ی شما قضاوت خوبی نکند و چنین گمان ببرد که شما، آدمِ مغرور و متکبری هستید</w:t>
      </w:r>
      <w:r w:rsidR="00EF5758" w:rsidRPr="00636EA8">
        <w:rPr>
          <w:rFonts w:ascii="Traditional Arabic"/>
          <w:rtl/>
          <w:lang w:bidi="ar-SA"/>
        </w:rPr>
        <w:t>.</w:t>
      </w:r>
      <w:r w:rsidR="002F6343" w:rsidRPr="00636EA8">
        <w:rPr>
          <w:rFonts w:ascii="Traditional Arabic"/>
          <w:rtl/>
          <w:lang w:bidi="ar-SA"/>
        </w:rPr>
        <w:t xml:space="preserve"> لذا اگر کسی، بدون درخواستِ شما، چیزی به شما داد، بپذیرید؛ مگر این‌که نگران این باشید که در آینده بر شما منت بگذارد و بگوید: من برای تو چنین و چنان کردم، یا به تو این و آن را دادم. در این صورت، هدیه‌اش را قبول نکنید؛ زیرا دلیلِ موجّهی دارید و از این می‌ترسید که بخشنده یا هدیه‌دهنده، با چاقوی منت گردنتان را قطع کند و این، حقّ شماست که از خود دفاع نمایید.</w:t>
      </w:r>
    </w:p>
    <w:p w:rsidR="002F6343" w:rsidRPr="00636EA8" w:rsidRDefault="00D61329" w:rsidP="00BB388D">
      <w:pPr>
        <w:autoSpaceDE w:val="0"/>
        <w:autoSpaceDN w:val="0"/>
        <w:adjustRightInd w:val="0"/>
        <w:rPr>
          <w:rFonts w:ascii="Traditional Arabic"/>
          <w:rtl/>
          <w:lang w:bidi="ar-SA"/>
        </w:rPr>
      </w:pPr>
      <w:r w:rsidRPr="00636EA8">
        <w:rPr>
          <w:rFonts w:ascii="Traditional Arabic"/>
          <w:rtl/>
          <w:lang w:bidi="ar-SA"/>
        </w:rPr>
        <w:t>سپس مؤلف</w:t>
      </w:r>
      <w:r w:rsidR="00D177B8" w:rsidRPr="00636EA8">
        <w:rPr>
          <w:rFonts w:cs="CTraditional Arabic"/>
          <w:rtl/>
          <w:lang w:bidi="ar-SA"/>
        </w:rPr>
        <w:t>/</w:t>
      </w:r>
      <w:r w:rsidR="00D177B8" w:rsidRPr="00636EA8">
        <w:rPr>
          <w:rtl/>
          <w:lang w:bidi="ar-SA"/>
        </w:rPr>
        <w:t xml:space="preserve"> </w:t>
      </w:r>
      <w:r w:rsidRPr="00636EA8">
        <w:rPr>
          <w:rFonts w:ascii="Traditional Arabic"/>
          <w:rtl/>
          <w:lang w:bidi="ar-SA"/>
        </w:rPr>
        <w:t xml:space="preserve">باب دیگری </w:t>
      </w:r>
      <w:r w:rsidR="003D1E7E" w:rsidRPr="00636EA8">
        <w:rPr>
          <w:rFonts w:ascii="Traditional Arabic"/>
          <w:rtl/>
          <w:lang w:bidi="ar-SA"/>
        </w:rPr>
        <w:t>به نام</w:t>
      </w:r>
      <w:r w:rsidRPr="00636EA8">
        <w:rPr>
          <w:rFonts w:ascii="Traditional Arabic"/>
          <w:rtl/>
          <w:lang w:bidi="ar-SA"/>
        </w:rPr>
        <w:t xml:space="preserve"> </w:t>
      </w:r>
      <w:r w:rsidR="00E528B2" w:rsidRPr="00636EA8">
        <w:rPr>
          <w:rFonts w:ascii="Traditional Arabic"/>
          <w:rtl/>
          <w:lang w:bidi="ar-SA"/>
        </w:rPr>
        <w:t>«تشویق بر خوردن از دست</w:t>
      </w:r>
      <w:r w:rsidR="003D1E7E" w:rsidRPr="00636EA8">
        <w:rPr>
          <w:rFonts w:ascii="Traditional Arabic"/>
          <w:rtl/>
          <w:lang w:bidi="ar-SA"/>
        </w:rPr>
        <w:t>‌رنجِ خویش» گشوده و آیات و احادیثی ذکر کرده است که نشان‌گر فضیلت کسب و کار و تجارت برای انسان و استفاده از دست‌رنجِ خویش است. الله متعال می‌فرماید:</w:t>
      </w:r>
    </w:p>
    <w:p w:rsidR="007679E6" w:rsidRPr="00636EA8" w:rsidRDefault="00C8054F" w:rsidP="00BC463E">
      <w:pPr>
        <w:pStyle w:val="a0"/>
        <w:bidi w:val="0"/>
        <w:rPr>
          <w:rFonts w:ascii="(normal text)" w:hAnsi="(normal text)"/>
          <w:rtl/>
          <w:lang w:bidi="ar-SA"/>
        </w:rPr>
      </w:pPr>
      <w:r w:rsidRPr="00636EA8">
        <w:rPr>
          <w:rFonts w:ascii="KFGQPC Uthman Taha Naskh" w:cs="KFGQPC Uthman Taha Naskh" w:hint="cs"/>
          <w:rtl/>
          <w:lang w:bidi="ar-SA"/>
        </w:rPr>
        <w:t>﴿</w:t>
      </w:r>
      <w:r w:rsidR="00E87BAE" w:rsidRPr="00636EA8">
        <w:rPr>
          <w:rFonts w:ascii="KFGQPC Uthmanic Script HAFS" w:hint="eastAsia"/>
          <w:rtl/>
          <w:lang w:bidi="ar-SA"/>
        </w:rPr>
        <w:t>هُوَ</w:t>
      </w:r>
      <w:r w:rsidR="00E87BAE" w:rsidRPr="00636EA8">
        <w:rPr>
          <w:rFonts w:ascii="KFGQPC Uthmanic Script HAFS"/>
          <w:rtl/>
          <w:lang w:bidi="ar-SA"/>
        </w:rPr>
        <w:t xml:space="preserve"> </w:t>
      </w:r>
      <w:r w:rsidR="00E87BAE" w:rsidRPr="00636EA8">
        <w:rPr>
          <w:rFonts w:ascii="KFGQPC Uthmanic Script HAFS" w:hint="cs"/>
          <w:rtl/>
          <w:lang w:bidi="ar-SA"/>
        </w:rPr>
        <w:t>ٱ</w:t>
      </w:r>
      <w:r w:rsidR="00E87BAE" w:rsidRPr="00636EA8">
        <w:rPr>
          <w:rFonts w:ascii="KFGQPC Uthmanic Script HAFS" w:hint="eastAsia"/>
          <w:rtl/>
          <w:lang w:bidi="ar-SA"/>
        </w:rPr>
        <w:t>لَّذِي</w:t>
      </w:r>
      <w:r w:rsidR="00E87BAE" w:rsidRPr="00636EA8">
        <w:rPr>
          <w:rFonts w:ascii="KFGQPC Uthmanic Script HAFS"/>
          <w:rtl/>
          <w:lang w:bidi="ar-SA"/>
        </w:rPr>
        <w:t xml:space="preserve"> </w:t>
      </w:r>
      <w:r w:rsidR="00E87BAE" w:rsidRPr="00636EA8">
        <w:rPr>
          <w:rFonts w:ascii="KFGQPC Uthmanic Script HAFS" w:hint="eastAsia"/>
          <w:rtl/>
          <w:lang w:bidi="ar-SA"/>
        </w:rPr>
        <w:t>جَعَلَ</w:t>
      </w:r>
      <w:r w:rsidR="00E87BAE" w:rsidRPr="00636EA8">
        <w:rPr>
          <w:rFonts w:ascii="KFGQPC Uthmanic Script HAFS"/>
          <w:rtl/>
          <w:lang w:bidi="ar-SA"/>
        </w:rPr>
        <w:t xml:space="preserve"> </w:t>
      </w:r>
      <w:r w:rsidR="00E87BAE" w:rsidRPr="00636EA8">
        <w:rPr>
          <w:rFonts w:ascii="KFGQPC Uthmanic Script HAFS" w:hint="eastAsia"/>
          <w:rtl/>
          <w:lang w:bidi="ar-SA"/>
        </w:rPr>
        <w:t>لَكُمُ</w:t>
      </w:r>
      <w:r w:rsidR="00E87BAE" w:rsidRPr="00636EA8">
        <w:rPr>
          <w:rFonts w:ascii="KFGQPC Uthmanic Script HAFS"/>
          <w:rtl/>
          <w:lang w:bidi="ar-SA"/>
        </w:rPr>
        <w:t xml:space="preserve"> </w:t>
      </w:r>
      <w:r w:rsidR="00E87BAE" w:rsidRPr="00636EA8">
        <w:rPr>
          <w:rFonts w:ascii="KFGQPC Uthmanic Script HAFS" w:hint="cs"/>
          <w:rtl/>
          <w:lang w:bidi="ar-SA"/>
        </w:rPr>
        <w:t>ٱ</w:t>
      </w:r>
      <w:r w:rsidR="00E87BAE" w:rsidRPr="00636EA8">
        <w:rPr>
          <w:rFonts w:ascii="KFGQPC Uthmanic Script HAFS" w:hint="eastAsia"/>
          <w:rtl/>
          <w:lang w:bidi="ar-SA"/>
        </w:rPr>
        <w:t>ل</w:t>
      </w:r>
      <w:r w:rsidR="00E87BAE" w:rsidRPr="00636EA8">
        <w:rPr>
          <w:rFonts w:ascii="KFGQPC Uthmanic Script HAFS" w:hint="cs"/>
          <w:rtl/>
          <w:lang w:bidi="ar-SA"/>
        </w:rPr>
        <w:t>ۡ</w:t>
      </w:r>
      <w:r w:rsidR="00E87BAE" w:rsidRPr="00636EA8">
        <w:rPr>
          <w:rFonts w:ascii="KFGQPC Uthmanic Script HAFS" w:hint="eastAsia"/>
          <w:rtl/>
          <w:lang w:bidi="ar-SA"/>
        </w:rPr>
        <w:t>أَر</w:t>
      </w:r>
      <w:r w:rsidR="00E87BAE" w:rsidRPr="00636EA8">
        <w:rPr>
          <w:rFonts w:ascii="KFGQPC Uthmanic Script HAFS" w:hint="cs"/>
          <w:rtl/>
          <w:lang w:bidi="ar-SA"/>
        </w:rPr>
        <w:t>ۡ</w:t>
      </w:r>
      <w:r w:rsidR="00E87BAE" w:rsidRPr="00636EA8">
        <w:rPr>
          <w:rFonts w:ascii="KFGQPC Uthmanic Script HAFS" w:hint="eastAsia"/>
          <w:rtl/>
          <w:lang w:bidi="ar-SA"/>
        </w:rPr>
        <w:t>ضَ</w:t>
      </w:r>
      <w:r w:rsidR="00E87BAE" w:rsidRPr="00636EA8">
        <w:rPr>
          <w:rFonts w:ascii="KFGQPC Uthmanic Script HAFS"/>
          <w:rtl/>
          <w:lang w:bidi="ar-SA"/>
        </w:rPr>
        <w:t xml:space="preserve"> </w:t>
      </w:r>
      <w:r w:rsidR="00E87BAE" w:rsidRPr="00636EA8">
        <w:rPr>
          <w:rFonts w:ascii="KFGQPC Uthmanic Script HAFS" w:hint="eastAsia"/>
          <w:rtl/>
          <w:lang w:bidi="ar-SA"/>
        </w:rPr>
        <w:t>ذَلُول</w:t>
      </w:r>
      <w:r w:rsidR="00E87BAE" w:rsidRPr="00636EA8">
        <w:rPr>
          <w:rFonts w:ascii="KFGQPC Uthmanic Script HAFS" w:hint="cs"/>
          <w:rtl/>
          <w:lang w:bidi="ar-SA"/>
        </w:rPr>
        <w:t>ٗ</w:t>
      </w:r>
      <w:r w:rsidR="00E87BAE" w:rsidRPr="00636EA8">
        <w:rPr>
          <w:rFonts w:ascii="KFGQPC Uthmanic Script HAFS" w:hint="eastAsia"/>
          <w:rtl/>
          <w:lang w:bidi="ar-SA"/>
        </w:rPr>
        <w:t>ا</w:t>
      </w:r>
      <w:r w:rsidR="00E87BAE" w:rsidRPr="00636EA8">
        <w:rPr>
          <w:rFonts w:ascii="KFGQPC Uthmanic Script HAFS"/>
          <w:rtl/>
          <w:lang w:bidi="ar-SA"/>
        </w:rPr>
        <w:t xml:space="preserve"> </w:t>
      </w:r>
      <w:r w:rsidR="00E87BAE" w:rsidRPr="00636EA8">
        <w:rPr>
          <w:rFonts w:ascii="KFGQPC Uthmanic Script HAFS" w:hint="eastAsia"/>
          <w:rtl/>
          <w:lang w:bidi="ar-SA"/>
        </w:rPr>
        <w:t>فَ</w:t>
      </w:r>
      <w:r w:rsidR="00E87BAE" w:rsidRPr="00636EA8">
        <w:rPr>
          <w:rFonts w:ascii="KFGQPC Uthmanic Script HAFS" w:hint="cs"/>
          <w:rtl/>
          <w:lang w:bidi="ar-SA"/>
        </w:rPr>
        <w:t>ٱ</w:t>
      </w:r>
      <w:r w:rsidR="00E87BAE" w:rsidRPr="00636EA8">
        <w:rPr>
          <w:rFonts w:ascii="KFGQPC Uthmanic Script HAFS" w:hint="eastAsia"/>
          <w:rtl/>
          <w:lang w:bidi="ar-SA"/>
        </w:rPr>
        <w:t>م</w:t>
      </w:r>
      <w:r w:rsidR="00E87BAE" w:rsidRPr="00636EA8">
        <w:rPr>
          <w:rFonts w:ascii="KFGQPC Uthmanic Script HAFS" w:hint="cs"/>
          <w:rtl/>
          <w:lang w:bidi="ar-SA"/>
        </w:rPr>
        <w:t>ۡ</w:t>
      </w:r>
      <w:r w:rsidR="00E87BAE" w:rsidRPr="00636EA8">
        <w:rPr>
          <w:rFonts w:ascii="KFGQPC Uthmanic Script HAFS" w:hint="eastAsia"/>
          <w:rtl/>
          <w:lang w:bidi="ar-SA"/>
        </w:rPr>
        <w:t>شُواْ</w:t>
      </w:r>
      <w:r w:rsidR="00E87BAE" w:rsidRPr="00636EA8">
        <w:rPr>
          <w:rFonts w:ascii="KFGQPC Uthmanic Script HAFS"/>
          <w:rtl/>
          <w:lang w:bidi="ar-SA"/>
        </w:rPr>
        <w:t xml:space="preserve"> </w:t>
      </w:r>
      <w:r w:rsidR="00E87BAE" w:rsidRPr="00636EA8">
        <w:rPr>
          <w:rFonts w:ascii="KFGQPC Uthmanic Script HAFS" w:hint="eastAsia"/>
          <w:rtl/>
          <w:lang w:bidi="ar-SA"/>
        </w:rPr>
        <w:t>فِي</w:t>
      </w:r>
      <w:r w:rsidR="00E87BAE" w:rsidRPr="00636EA8">
        <w:rPr>
          <w:rFonts w:ascii="KFGQPC Uthmanic Script HAFS"/>
          <w:rtl/>
          <w:lang w:bidi="ar-SA"/>
        </w:rPr>
        <w:t xml:space="preserve"> </w:t>
      </w:r>
      <w:r w:rsidR="00E87BAE" w:rsidRPr="00636EA8">
        <w:rPr>
          <w:rFonts w:ascii="KFGQPC Uthmanic Script HAFS" w:hint="eastAsia"/>
          <w:rtl/>
          <w:lang w:bidi="ar-SA"/>
        </w:rPr>
        <w:t>مَنَاكِبِهَا</w:t>
      </w:r>
      <w:r w:rsidR="00E87BAE" w:rsidRPr="00636EA8">
        <w:rPr>
          <w:rFonts w:ascii="KFGQPC Uthmanic Script HAFS"/>
          <w:rtl/>
          <w:lang w:bidi="ar-SA"/>
        </w:rPr>
        <w:t xml:space="preserve"> </w:t>
      </w:r>
      <w:r w:rsidR="00E87BAE" w:rsidRPr="00636EA8">
        <w:rPr>
          <w:rFonts w:ascii="KFGQPC Uthmanic Script HAFS" w:hint="eastAsia"/>
          <w:rtl/>
          <w:lang w:bidi="ar-SA"/>
        </w:rPr>
        <w:t>وَكُلُواْ</w:t>
      </w:r>
      <w:r w:rsidR="00E87BAE" w:rsidRPr="00636EA8">
        <w:rPr>
          <w:rFonts w:ascii="KFGQPC Uthmanic Script HAFS"/>
          <w:rtl/>
          <w:lang w:bidi="ar-SA"/>
        </w:rPr>
        <w:t xml:space="preserve"> </w:t>
      </w:r>
      <w:r w:rsidR="00E87BAE" w:rsidRPr="00636EA8">
        <w:rPr>
          <w:rFonts w:ascii="KFGQPC Uthmanic Script HAFS" w:hint="eastAsia"/>
          <w:rtl/>
          <w:lang w:bidi="ar-SA"/>
        </w:rPr>
        <w:t>مِن</w:t>
      </w:r>
      <w:r w:rsidR="00E87BAE" w:rsidRPr="00636EA8">
        <w:rPr>
          <w:rFonts w:ascii="KFGQPC Uthmanic Script HAFS"/>
          <w:rtl/>
          <w:lang w:bidi="ar-SA"/>
        </w:rPr>
        <w:t xml:space="preserve"> </w:t>
      </w:r>
      <w:r w:rsidR="00E87BAE" w:rsidRPr="00636EA8">
        <w:rPr>
          <w:rFonts w:ascii="KFGQPC Uthmanic Script HAFS" w:hint="eastAsia"/>
          <w:rtl/>
          <w:lang w:bidi="ar-SA"/>
        </w:rPr>
        <w:t>رِّز</w:t>
      </w:r>
      <w:r w:rsidR="00E87BAE" w:rsidRPr="00636EA8">
        <w:rPr>
          <w:rFonts w:ascii="KFGQPC Uthmanic Script HAFS" w:hint="cs"/>
          <w:rtl/>
          <w:lang w:bidi="ar-SA"/>
        </w:rPr>
        <w:t>ۡ</w:t>
      </w:r>
      <w:r w:rsidR="00E87BAE" w:rsidRPr="00636EA8">
        <w:rPr>
          <w:rFonts w:ascii="KFGQPC Uthmanic Script HAFS" w:hint="eastAsia"/>
          <w:rtl/>
          <w:lang w:bidi="ar-SA"/>
        </w:rPr>
        <w:t>قِهِ</w:t>
      </w:r>
      <w:r w:rsidR="00E87BAE" w:rsidRPr="00636EA8">
        <w:rPr>
          <w:rFonts w:ascii="KFGQPC Uthmanic Script HAFS" w:hint="cs"/>
          <w:rtl/>
          <w:lang w:bidi="ar-SA"/>
        </w:rPr>
        <w:t>ۦ</w:t>
      </w:r>
      <w:r w:rsidRPr="00636EA8">
        <w:rPr>
          <w:rFonts w:ascii="KFGQPC Uthman Taha Naskh" w:cs="KFGQPC Uthman Taha Naskh" w:hint="cs"/>
          <w:rtl/>
          <w:lang w:bidi="ar-SA"/>
        </w:rPr>
        <w:t>﴾</w:t>
      </w:r>
      <w:r w:rsidR="00E87BAE" w:rsidRPr="00636EA8">
        <w:rPr>
          <w:rFonts w:ascii="KFGQPC Uthman Taha Naskh" w:cs="KFGQPC Uthman Taha Naskh"/>
          <w:rtl/>
          <w:lang w:bidi="ar-SA"/>
        </w:rPr>
        <w:t xml:space="preserve"> </w:t>
      </w:r>
      <w:r w:rsidR="00E87BAE" w:rsidRPr="00636EA8">
        <w:rPr>
          <w:rStyle w:val="Char8"/>
          <w:rtl/>
        </w:rPr>
        <w:t>[</w:t>
      </w:r>
      <w:r w:rsidR="00E87BAE" w:rsidRPr="00636EA8">
        <w:rPr>
          <w:rStyle w:val="Char8"/>
          <w:rFonts w:hint="eastAsia"/>
          <w:rtl/>
        </w:rPr>
        <w:t>الملك</w:t>
      </w:r>
      <w:r w:rsidR="00E87BAE" w:rsidRPr="00636EA8">
        <w:rPr>
          <w:rStyle w:val="Char8"/>
          <w:rtl/>
        </w:rPr>
        <w:t xml:space="preserve">: </w:t>
      </w:r>
      <w:r w:rsidR="00E87BAE" w:rsidRPr="00636EA8">
        <w:rPr>
          <w:rStyle w:val="Char8"/>
          <w:rFonts w:hint="cs"/>
          <w:rtl/>
        </w:rPr>
        <w:t>١٥</w:t>
      </w:r>
      <w:r w:rsidR="00E87BAE" w:rsidRPr="00636EA8">
        <w:rPr>
          <w:rStyle w:val="Char8"/>
          <w:rtl/>
        </w:rPr>
        <w:t xml:space="preserve">]  </w:t>
      </w:r>
      <w:r w:rsidR="007679E6" w:rsidRPr="00636EA8">
        <w:rPr>
          <w:rStyle w:val="Char8"/>
          <w:rtl/>
        </w:rPr>
        <w:t xml:space="preserve"> </w:t>
      </w:r>
      <w:r w:rsidR="006C5994" w:rsidRPr="00636EA8">
        <w:rPr>
          <w:rtl/>
          <w:lang w:bidi="ar-SA"/>
        </w:rPr>
        <w:tab/>
      </w:r>
    </w:p>
    <w:p w:rsidR="007679E6" w:rsidRPr="00636EA8" w:rsidRDefault="007679E6" w:rsidP="00BB388D">
      <w:pPr>
        <w:pStyle w:val="a1"/>
        <w:rPr>
          <w:rFonts w:ascii="Traditional Arabic"/>
          <w:rtl/>
          <w:lang w:bidi="ar-SA"/>
        </w:rPr>
      </w:pPr>
      <w:r w:rsidRPr="00636EA8">
        <w:rPr>
          <w:rtl/>
          <w:lang w:bidi="ar-SA"/>
        </w:rPr>
        <w:t>او، ذات</w:t>
      </w:r>
      <w:r w:rsidR="00457B75" w:rsidRPr="00636EA8">
        <w:rPr>
          <w:rtl/>
          <w:lang w:bidi="ar-SA"/>
        </w:rPr>
        <w:t>ی‌ست</w:t>
      </w:r>
      <w:r w:rsidRPr="00636EA8">
        <w:rPr>
          <w:rtl/>
          <w:lang w:bidi="ar-SA"/>
        </w:rPr>
        <w:t xml:space="preserve"> که زمین را برای شما مسخّر کرد؛ پس در گوشه و کنار آن راه بروید و از روزی پروردگار بخورید.</w:t>
      </w:r>
    </w:p>
    <w:p w:rsidR="007679E6" w:rsidRPr="00636EA8" w:rsidRDefault="00C8054F" w:rsidP="00BC463E">
      <w:pPr>
        <w:autoSpaceDE w:val="0"/>
        <w:autoSpaceDN w:val="0"/>
        <w:adjustRightInd w:val="0"/>
        <w:spacing w:line="228" w:lineRule="auto"/>
        <w:rPr>
          <w:rFonts w:ascii="Traditional Arabic"/>
          <w:rtl/>
          <w:lang w:bidi="ar-SA"/>
        </w:rPr>
      </w:pPr>
      <w:r w:rsidRPr="00636EA8">
        <w:rPr>
          <w:rFonts w:ascii="KFGQPC Uthman Taha Naskh" w:cs="KFGQPC Uthman Taha Naskh" w:hint="cs"/>
          <w:rtl/>
          <w:lang w:bidi="ar-SA"/>
        </w:rPr>
        <w:t>﴿</w:t>
      </w:r>
      <w:r w:rsidR="00E87BAE" w:rsidRPr="00636EA8">
        <w:rPr>
          <w:rFonts w:ascii="KFGQPC Uthmanic Script HAFS" w:cs="KFGQPC Uthmanic Script HAFS" w:hint="eastAsia"/>
          <w:rtl/>
          <w:lang w:bidi="ar-SA"/>
        </w:rPr>
        <w:t>وَكُلُواْ</w:t>
      </w:r>
      <w:r w:rsidR="00E87BAE" w:rsidRPr="00636EA8">
        <w:rPr>
          <w:rFonts w:ascii="KFGQPC Uthmanic Script HAFS" w:cs="KFGQPC Uthmanic Script HAFS"/>
          <w:rtl/>
          <w:lang w:bidi="ar-SA"/>
        </w:rPr>
        <w:t xml:space="preserve"> </w:t>
      </w:r>
      <w:r w:rsidR="00E87BAE" w:rsidRPr="00636EA8">
        <w:rPr>
          <w:rFonts w:ascii="KFGQPC Uthmanic Script HAFS" w:cs="KFGQPC Uthmanic Script HAFS" w:hint="eastAsia"/>
          <w:rtl/>
          <w:lang w:bidi="ar-SA"/>
        </w:rPr>
        <w:t>مِن</w:t>
      </w:r>
      <w:r w:rsidR="00E87BAE" w:rsidRPr="00636EA8">
        <w:rPr>
          <w:rFonts w:ascii="KFGQPC Uthmanic Script HAFS" w:cs="KFGQPC Uthmanic Script HAFS"/>
          <w:rtl/>
          <w:lang w:bidi="ar-SA"/>
        </w:rPr>
        <w:t xml:space="preserve"> </w:t>
      </w:r>
      <w:r w:rsidR="00E87BAE" w:rsidRPr="00636EA8">
        <w:rPr>
          <w:rFonts w:ascii="KFGQPC Uthmanic Script HAFS" w:cs="KFGQPC Uthmanic Script HAFS" w:hint="eastAsia"/>
          <w:rtl/>
          <w:lang w:bidi="ar-SA"/>
        </w:rPr>
        <w:t>رِّز</w:t>
      </w:r>
      <w:r w:rsidR="00E87BAE" w:rsidRPr="00636EA8">
        <w:rPr>
          <w:rFonts w:ascii="KFGQPC Uthmanic Script HAFS" w:cs="KFGQPC Uthmanic Script HAFS" w:hint="cs"/>
          <w:rtl/>
          <w:lang w:bidi="ar-SA"/>
        </w:rPr>
        <w:t>ۡ</w:t>
      </w:r>
      <w:r w:rsidR="00E87BAE" w:rsidRPr="00636EA8">
        <w:rPr>
          <w:rFonts w:ascii="KFGQPC Uthmanic Script HAFS" w:cs="KFGQPC Uthmanic Script HAFS" w:hint="eastAsia"/>
          <w:rtl/>
          <w:lang w:bidi="ar-SA"/>
        </w:rPr>
        <w:t>قِهِ</w:t>
      </w:r>
      <w:r w:rsidR="00E87BAE" w:rsidRPr="00636EA8">
        <w:rPr>
          <w:rFonts w:ascii="KFGQPC Uthmanic Script HAFS" w:cs="KFGQPC Uthmanic Script HAFS" w:hint="cs"/>
          <w:rtl/>
          <w:lang w:bidi="ar-SA"/>
        </w:rPr>
        <w:t>ۦ</w:t>
      </w:r>
      <w:r w:rsidRPr="00636EA8">
        <w:rPr>
          <w:rFonts w:ascii="KFGQPC Uthman Taha Naskh" w:cs="KFGQPC Uthman Taha Naskh" w:hint="cs"/>
          <w:rtl/>
          <w:lang w:bidi="ar-SA"/>
        </w:rPr>
        <w:t>﴾</w:t>
      </w:r>
      <w:r w:rsidR="00E87BAE" w:rsidRPr="00636EA8">
        <w:rPr>
          <w:rFonts w:ascii="KFGQPC Uthman Taha Naskh" w:cs="KFGQPC Uthman Taha Naskh"/>
          <w:rtl/>
          <w:lang w:bidi="ar-SA"/>
        </w:rPr>
        <w:t xml:space="preserve"> </w:t>
      </w:r>
      <w:r w:rsidR="007679E6" w:rsidRPr="00636EA8">
        <w:rPr>
          <w:rFonts w:ascii="Traditional Arabic"/>
          <w:rtl/>
          <w:lang w:bidi="ar-SA"/>
        </w:rPr>
        <w:t>یعنی: روزی پروردگار را از فضل او بجویید.</w:t>
      </w:r>
    </w:p>
    <w:p w:rsidR="007679E6" w:rsidRPr="00636EA8" w:rsidRDefault="007679E6" w:rsidP="00BB388D">
      <w:pPr>
        <w:autoSpaceDE w:val="0"/>
        <w:autoSpaceDN w:val="0"/>
        <w:adjustRightInd w:val="0"/>
        <w:rPr>
          <w:rFonts w:ascii="Traditional Arabic"/>
          <w:rtl/>
          <w:lang w:bidi="ar-SA"/>
        </w:rPr>
      </w:pPr>
      <w:r w:rsidRPr="00636EA8">
        <w:rPr>
          <w:rFonts w:ascii="Traditional Arabic"/>
          <w:rtl/>
          <w:lang w:bidi="ar-SA"/>
        </w:rPr>
        <w:t>الله متعال می‌فرماید:</w:t>
      </w:r>
    </w:p>
    <w:p w:rsidR="000507F2" w:rsidRPr="00636EA8" w:rsidRDefault="00C8054F" w:rsidP="00BC463E">
      <w:pPr>
        <w:pStyle w:val="a0"/>
        <w:rPr>
          <w:rFonts w:ascii="(normal text)" w:hAnsi="(normal text)"/>
          <w:rtl/>
          <w:lang w:bidi="ar-SA"/>
        </w:rPr>
      </w:pPr>
      <w:r w:rsidRPr="00636EA8">
        <w:rPr>
          <w:rFonts w:ascii="KFGQPC Uthman Taha Naskh" w:cs="KFGQPC Uthman Taha Naskh" w:hint="cs"/>
          <w:rtl/>
          <w:lang w:bidi="ar-SA"/>
        </w:rPr>
        <w:t>﴿</w:t>
      </w:r>
      <w:r w:rsidR="00CB2A85" w:rsidRPr="00636EA8">
        <w:rPr>
          <w:rFonts w:ascii="KFGQPC Uthmanic Script HAFS" w:hint="eastAsia"/>
          <w:rtl/>
          <w:lang w:bidi="ar-SA"/>
        </w:rPr>
        <w:t>فَإِذَا</w:t>
      </w:r>
      <w:r w:rsidR="00CB2A85" w:rsidRPr="00636EA8">
        <w:rPr>
          <w:rFonts w:ascii="KFGQPC Uthmanic Script HAFS"/>
          <w:rtl/>
          <w:lang w:bidi="ar-SA"/>
        </w:rPr>
        <w:t xml:space="preserve"> </w:t>
      </w:r>
      <w:r w:rsidR="00CB2A85" w:rsidRPr="00636EA8">
        <w:rPr>
          <w:rFonts w:ascii="KFGQPC Uthmanic Script HAFS" w:hint="eastAsia"/>
          <w:rtl/>
          <w:lang w:bidi="ar-SA"/>
        </w:rPr>
        <w:t>قُضِيَتِ</w:t>
      </w:r>
      <w:r w:rsidR="00CB2A85" w:rsidRPr="00636EA8">
        <w:rPr>
          <w:rFonts w:ascii="KFGQPC Uthmanic Script HAFS"/>
          <w:rtl/>
          <w:lang w:bidi="ar-SA"/>
        </w:rPr>
        <w:t xml:space="preserve"> </w:t>
      </w:r>
      <w:r w:rsidR="00CB2A85" w:rsidRPr="00636EA8">
        <w:rPr>
          <w:rFonts w:ascii="KFGQPC Uthmanic Script HAFS" w:hint="cs"/>
          <w:rtl/>
          <w:lang w:bidi="ar-SA"/>
        </w:rPr>
        <w:t>ٱ</w:t>
      </w:r>
      <w:r w:rsidR="00CB2A85" w:rsidRPr="00636EA8">
        <w:rPr>
          <w:rFonts w:ascii="KFGQPC Uthmanic Script HAFS" w:hint="eastAsia"/>
          <w:rtl/>
          <w:lang w:bidi="ar-SA"/>
        </w:rPr>
        <w:t>لصَّلَو</w:t>
      </w:r>
      <w:r w:rsidR="00CB2A85" w:rsidRPr="00636EA8">
        <w:rPr>
          <w:rFonts w:ascii="KFGQPC Uthmanic Script HAFS" w:hint="cs"/>
          <w:rtl/>
          <w:lang w:bidi="ar-SA"/>
        </w:rPr>
        <w:t>ٰ</w:t>
      </w:r>
      <w:r w:rsidR="00CB2A85" w:rsidRPr="00636EA8">
        <w:rPr>
          <w:rFonts w:ascii="KFGQPC Uthmanic Script HAFS" w:hint="eastAsia"/>
          <w:rtl/>
          <w:lang w:bidi="ar-SA"/>
        </w:rPr>
        <w:t>ةُ</w:t>
      </w:r>
      <w:r w:rsidR="00CB2A85" w:rsidRPr="00636EA8">
        <w:rPr>
          <w:rFonts w:ascii="KFGQPC Uthmanic Script HAFS"/>
          <w:rtl/>
          <w:lang w:bidi="ar-SA"/>
        </w:rPr>
        <w:t xml:space="preserve"> </w:t>
      </w:r>
      <w:r w:rsidR="00CB2A85" w:rsidRPr="00636EA8">
        <w:rPr>
          <w:rFonts w:ascii="KFGQPC Uthmanic Script HAFS" w:hint="eastAsia"/>
          <w:rtl/>
          <w:lang w:bidi="ar-SA"/>
        </w:rPr>
        <w:t>فَ</w:t>
      </w:r>
      <w:r w:rsidR="00CB2A85" w:rsidRPr="00636EA8">
        <w:rPr>
          <w:rFonts w:ascii="KFGQPC Uthmanic Script HAFS" w:hint="cs"/>
          <w:rtl/>
          <w:lang w:bidi="ar-SA"/>
        </w:rPr>
        <w:t>ٱ</w:t>
      </w:r>
      <w:r w:rsidR="00CB2A85" w:rsidRPr="00636EA8">
        <w:rPr>
          <w:rFonts w:ascii="KFGQPC Uthmanic Script HAFS" w:hint="eastAsia"/>
          <w:rtl/>
          <w:lang w:bidi="ar-SA"/>
        </w:rPr>
        <w:t>نتَشِرُواْ</w:t>
      </w:r>
      <w:r w:rsidR="00CB2A85" w:rsidRPr="00636EA8">
        <w:rPr>
          <w:rFonts w:ascii="KFGQPC Uthmanic Script HAFS"/>
          <w:rtl/>
          <w:lang w:bidi="ar-SA"/>
        </w:rPr>
        <w:t xml:space="preserve"> </w:t>
      </w:r>
      <w:r w:rsidR="00CB2A85" w:rsidRPr="00636EA8">
        <w:rPr>
          <w:rFonts w:ascii="KFGQPC Uthmanic Script HAFS" w:hint="eastAsia"/>
          <w:rtl/>
          <w:lang w:bidi="ar-SA"/>
        </w:rPr>
        <w:t>فِي</w:t>
      </w:r>
      <w:r w:rsidR="00CB2A85" w:rsidRPr="00636EA8">
        <w:rPr>
          <w:rFonts w:ascii="KFGQPC Uthmanic Script HAFS"/>
          <w:rtl/>
          <w:lang w:bidi="ar-SA"/>
        </w:rPr>
        <w:t xml:space="preserve"> </w:t>
      </w:r>
      <w:r w:rsidR="00CB2A85" w:rsidRPr="00636EA8">
        <w:rPr>
          <w:rFonts w:ascii="KFGQPC Uthmanic Script HAFS" w:hint="cs"/>
          <w:rtl/>
          <w:lang w:bidi="ar-SA"/>
        </w:rPr>
        <w:t>ٱ</w:t>
      </w:r>
      <w:r w:rsidR="00CB2A85" w:rsidRPr="00636EA8">
        <w:rPr>
          <w:rFonts w:ascii="KFGQPC Uthmanic Script HAFS" w:hint="eastAsia"/>
          <w:rtl/>
          <w:lang w:bidi="ar-SA"/>
        </w:rPr>
        <w:t>ل</w:t>
      </w:r>
      <w:r w:rsidR="00CB2A85" w:rsidRPr="00636EA8">
        <w:rPr>
          <w:rFonts w:ascii="KFGQPC Uthmanic Script HAFS" w:hint="cs"/>
          <w:rtl/>
          <w:lang w:bidi="ar-SA"/>
        </w:rPr>
        <w:t>ۡ</w:t>
      </w:r>
      <w:r w:rsidR="00CB2A85" w:rsidRPr="00636EA8">
        <w:rPr>
          <w:rFonts w:ascii="KFGQPC Uthmanic Script HAFS" w:hint="eastAsia"/>
          <w:rtl/>
          <w:lang w:bidi="ar-SA"/>
        </w:rPr>
        <w:t>أَر</w:t>
      </w:r>
      <w:r w:rsidR="00CB2A85" w:rsidRPr="00636EA8">
        <w:rPr>
          <w:rFonts w:ascii="KFGQPC Uthmanic Script HAFS" w:hint="cs"/>
          <w:rtl/>
          <w:lang w:bidi="ar-SA"/>
        </w:rPr>
        <w:t>ۡ</w:t>
      </w:r>
      <w:r w:rsidR="00CB2A85" w:rsidRPr="00636EA8">
        <w:rPr>
          <w:rFonts w:ascii="KFGQPC Uthmanic Script HAFS" w:hint="eastAsia"/>
          <w:rtl/>
          <w:lang w:bidi="ar-SA"/>
        </w:rPr>
        <w:t>ضِ</w:t>
      </w:r>
      <w:r w:rsidR="00CB2A85" w:rsidRPr="00636EA8">
        <w:rPr>
          <w:rFonts w:ascii="KFGQPC Uthmanic Script HAFS"/>
          <w:rtl/>
          <w:lang w:bidi="ar-SA"/>
        </w:rPr>
        <w:t xml:space="preserve"> </w:t>
      </w:r>
      <w:r w:rsidR="00CB2A85" w:rsidRPr="00636EA8">
        <w:rPr>
          <w:rFonts w:ascii="KFGQPC Uthmanic Script HAFS" w:hint="eastAsia"/>
          <w:rtl/>
          <w:lang w:bidi="ar-SA"/>
        </w:rPr>
        <w:t>وَ</w:t>
      </w:r>
      <w:r w:rsidR="00CB2A85" w:rsidRPr="00636EA8">
        <w:rPr>
          <w:rFonts w:ascii="KFGQPC Uthmanic Script HAFS" w:hint="cs"/>
          <w:rtl/>
          <w:lang w:bidi="ar-SA"/>
        </w:rPr>
        <w:t>ٱ</w:t>
      </w:r>
      <w:r w:rsidR="00CB2A85" w:rsidRPr="00636EA8">
        <w:rPr>
          <w:rFonts w:ascii="KFGQPC Uthmanic Script HAFS" w:hint="eastAsia"/>
          <w:rtl/>
          <w:lang w:bidi="ar-SA"/>
        </w:rPr>
        <w:t>ب</w:t>
      </w:r>
      <w:r w:rsidR="00CB2A85" w:rsidRPr="00636EA8">
        <w:rPr>
          <w:rFonts w:ascii="KFGQPC Uthmanic Script HAFS" w:hint="cs"/>
          <w:rtl/>
          <w:lang w:bidi="ar-SA"/>
        </w:rPr>
        <w:t>ۡ</w:t>
      </w:r>
      <w:r w:rsidR="00CB2A85" w:rsidRPr="00636EA8">
        <w:rPr>
          <w:rFonts w:ascii="KFGQPC Uthmanic Script HAFS" w:hint="eastAsia"/>
          <w:rtl/>
          <w:lang w:bidi="ar-SA"/>
        </w:rPr>
        <w:t>تَغُواْ</w:t>
      </w:r>
      <w:r w:rsidR="00CB2A85" w:rsidRPr="00636EA8">
        <w:rPr>
          <w:rFonts w:ascii="KFGQPC Uthmanic Script HAFS"/>
          <w:rtl/>
          <w:lang w:bidi="ar-SA"/>
        </w:rPr>
        <w:t xml:space="preserve"> </w:t>
      </w:r>
      <w:r w:rsidR="00CB2A85" w:rsidRPr="00636EA8">
        <w:rPr>
          <w:rFonts w:ascii="KFGQPC Uthmanic Script HAFS" w:hint="eastAsia"/>
          <w:rtl/>
          <w:lang w:bidi="ar-SA"/>
        </w:rPr>
        <w:t>مِن</w:t>
      </w:r>
      <w:r w:rsidR="00CB2A85" w:rsidRPr="00636EA8">
        <w:rPr>
          <w:rFonts w:ascii="KFGQPC Uthmanic Script HAFS"/>
          <w:rtl/>
          <w:lang w:bidi="ar-SA"/>
        </w:rPr>
        <w:t xml:space="preserve"> </w:t>
      </w:r>
      <w:r w:rsidR="00CB2A85" w:rsidRPr="00636EA8">
        <w:rPr>
          <w:rFonts w:ascii="KFGQPC Uthmanic Script HAFS" w:hint="eastAsia"/>
          <w:rtl/>
          <w:lang w:bidi="ar-SA"/>
        </w:rPr>
        <w:t>فَض</w:t>
      </w:r>
      <w:r w:rsidR="00CB2A85" w:rsidRPr="00636EA8">
        <w:rPr>
          <w:rFonts w:ascii="KFGQPC Uthmanic Script HAFS" w:hint="cs"/>
          <w:rtl/>
          <w:lang w:bidi="ar-SA"/>
        </w:rPr>
        <w:t>ۡ</w:t>
      </w:r>
      <w:r w:rsidR="00CB2A85" w:rsidRPr="00636EA8">
        <w:rPr>
          <w:rFonts w:ascii="KFGQPC Uthmanic Script HAFS" w:hint="eastAsia"/>
          <w:rtl/>
          <w:lang w:bidi="ar-SA"/>
        </w:rPr>
        <w:t>لِ</w:t>
      </w:r>
      <w:r w:rsidR="00CB2A85" w:rsidRPr="00636EA8">
        <w:rPr>
          <w:rFonts w:ascii="KFGQPC Uthmanic Script HAFS"/>
          <w:rtl/>
          <w:lang w:bidi="ar-SA"/>
        </w:rPr>
        <w:t xml:space="preserve"> </w:t>
      </w:r>
      <w:r w:rsidR="00CB2A85" w:rsidRPr="00636EA8">
        <w:rPr>
          <w:rFonts w:ascii="KFGQPC Uthmanic Script HAFS" w:hint="cs"/>
          <w:rtl/>
          <w:lang w:bidi="ar-SA"/>
        </w:rPr>
        <w:t>ٱ</w:t>
      </w:r>
      <w:r w:rsidR="00CB2A85" w:rsidRPr="00636EA8">
        <w:rPr>
          <w:rFonts w:ascii="KFGQPC Uthmanic Script HAFS" w:hint="eastAsia"/>
          <w:rtl/>
          <w:lang w:bidi="ar-SA"/>
        </w:rPr>
        <w:t>للَّهِ</w:t>
      </w:r>
      <w:r w:rsidR="00CB2A85" w:rsidRPr="00636EA8">
        <w:rPr>
          <w:rFonts w:ascii="KFGQPC Uthmanic Script HAFS"/>
          <w:rtl/>
          <w:lang w:bidi="ar-SA"/>
        </w:rPr>
        <w:t xml:space="preserve"> </w:t>
      </w:r>
      <w:r w:rsidR="00CB2A85" w:rsidRPr="00636EA8">
        <w:rPr>
          <w:rFonts w:ascii="KFGQPC Uthmanic Script HAFS" w:hint="eastAsia"/>
          <w:rtl/>
          <w:lang w:bidi="ar-SA"/>
        </w:rPr>
        <w:t>وَ</w:t>
      </w:r>
      <w:r w:rsidR="00CB2A85" w:rsidRPr="00636EA8">
        <w:rPr>
          <w:rFonts w:ascii="KFGQPC Uthmanic Script HAFS" w:hint="cs"/>
          <w:rtl/>
          <w:lang w:bidi="ar-SA"/>
        </w:rPr>
        <w:t>ٱ</w:t>
      </w:r>
      <w:r w:rsidR="00CB2A85" w:rsidRPr="00636EA8">
        <w:rPr>
          <w:rFonts w:ascii="KFGQPC Uthmanic Script HAFS" w:hint="eastAsia"/>
          <w:rtl/>
          <w:lang w:bidi="ar-SA"/>
        </w:rPr>
        <w:t>ذ</w:t>
      </w:r>
      <w:r w:rsidR="00CB2A85" w:rsidRPr="00636EA8">
        <w:rPr>
          <w:rFonts w:ascii="KFGQPC Uthmanic Script HAFS" w:hint="cs"/>
          <w:rtl/>
          <w:lang w:bidi="ar-SA"/>
        </w:rPr>
        <w:t>ۡ</w:t>
      </w:r>
      <w:r w:rsidR="00CB2A85" w:rsidRPr="00636EA8">
        <w:rPr>
          <w:rFonts w:ascii="KFGQPC Uthmanic Script HAFS" w:hint="eastAsia"/>
          <w:rtl/>
          <w:lang w:bidi="ar-SA"/>
        </w:rPr>
        <w:t>كُرُواْ</w:t>
      </w:r>
      <w:r w:rsidR="00CB2A85" w:rsidRPr="00636EA8">
        <w:rPr>
          <w:rFonts w:ascii="KFGQPC Uthmanic Script HAFS"/>
          <w:rtl/>
          <w:lang w:bidi="ar-SA"/>
        </w:rPr>
        <w:t xml:space="preserve"> </w:t>
      </w:r>
      <w:r w:rsidR="00CB2A85" w:rsidRPr="00636EA8">
        <w:rPr>
          <w:rFonts w:ascii="KFGQPC Uthmanic Script HAFS" w:hint="cs"/>
          <w:rtl/>
          <w:lang w:bidi="ar-SA"/>
        </w:rPr>
        <w:t>ٱ</w:t>
      </w:r>
      <w:r w:rsidR="00CB2A85" w:rsidRPr="00636EA8">
        <w:rPr>
          <w:rFonts w:ascii="KFGQPC Uthmanic Script HAFS" w:hint="eastAsia"/>
          <w:rtl/>
          <w:lang w:bidi="ar-SA"/>
        </w:rPr>
        <w:t>للَّهَ</w:t>
      </w:r>
      <w:r w:rsidR="00CB2A85" w:rsidRPr="00636EA8">
        <w:rPr>
          <w:rFonts w:ascii="KFGQPC Uthmanic Script HAFS"/>
          <w:rtl/>
          <w:lang w:bidi="ar-SA"/>
        </w:rPr>
        <w:t xml:space="preserve"> </w:t>
      </w:r>
      <w:r w:rsidR="00CB2A85" w:rsidRPr="00636EA8">
        <w:rPr>
          <w:rFonts w:ascii="KFGQPC Uthmanic Script HAFS" w:hint="eastAsia"/>
          <w:rtl/>
          <w:lang w:bidi="ar-SA"/>
        </w:rPr>
        <w:t>كَثِير</w:t>
      </w:r>
      <w:r w:rsidR="00CB2A85" w:rsidRPr="00636EA8">
        <w:rPr>
          <w:rFonts w:ascii="KFGQPC Uthmanic Script HAFS" w:hint="cs"/>
          <w:rtl/>
          <w:lang w:bidi="ar-SA"/>
        </w:rPr>
        <w:t>ٗ</w:t>
      </w:r>
      <w:r w:rsidR="00CB2A85" w:rsidRPr="00636EA8">
        <w:rPr>
          <w:rFonts w:ascii="KFGQPC Uthmanic Script HAFS" w:hint="eastAsia"/>
          <w:rtl/>
          <w:lang w:bidi="ar-SA"/>
        </w:rPr>
        <w:t>ا</w:t>
      </w:r>
      <w:r w:rsidR="00CB2A85" w:rsidRPr="00636EA8">
        <w:rPr>
          <w:rFonts w:ascii="KFGQPC Uthmanic Script HAFS"/>
          <w:rtl/>
          <w:lang w:bidi="ar-SA"/>
        </w:rPr>
        <w:t xml:space="preserve"> </w:t>
      </w:r>
      <w:r w:rsidR="00CB2A85" w:rsidRPr="00636EA8">
        <w:rPr>
          <w:rFonts w:ascii="KFGQPC Uthmanic Script HAFS" w:hint="eastAsia"/>
          <w:rtl/>
          <w:lang w:bidi="ar-SA"/>
        </w:rPr>
        <w:t>لَّعَلَّكُم</w:t>
      </w:r>
      <w:r w:rsidR="00CB2A85" w:rsidRPr="00636EA8">
        <w:rPr>
          <w:rFonts w:ascii="KFGQPC Uthmanic Script HAFS" w:hint="cs"/>
          <w:rtl/>
          <w:lang w:bidi="ar-SA"/>
        </w:rPr>
        <w:t>ۡ</w:t>
      </w:r>
      <w:r w:rsidR="00CB2A85" w:rsidRPr="00636EA8">
        <w:rPr>
          <w:rFonts w:ascii="KFGQPC Uthmanic Script HAFS"/>
          <w:rtl/>
          <w:lang w:bidi="ar-SA"/>
        </w:rPr>
        <w:t xml:space="preserve"> </w:t>
      </w:r>
      <w:r w:rsidR="00CB2A85" w:rsidRPr="00636EA8">
        <w:rPr>
          <w:rFonts w:ascii="KFGQPC Uthmanic Script HAFS" w:hint="eastAsia"/>
          <w:rtl/>
          <w:lang w:bidi="ar-SA"/>
        </w:rPr>
        <w:t>تُف</w:t>
      </w:r>
      <w:r w:rsidR="00CB2A85" w:rsidRPr="00636EA8">
        <w:rPr>
          <w:rFonts w:ascii="KFGQPC Uthmanic Script HAFS" w:hint="cs"/>
          <w:rtl/>
          <w:lang w:bidi="ar-SA"/>
        </w:rPr>
        <w:t>ۡ</w:t>
      </w:r>
      <w:r w:rsidR="00CB2A85" w:rsidRPr="00636EA8">
        <w:rPr>
          <w:rFonts w:ascii="KFGQPC Uthmanic Script HAFS" w:hint="eastAsia"/>
          <w:rtl/>
          <w:lang w:bidi="ar-SA"/>
        </w:rPr>
        <w:t>لِحُونَ</w:t>
      </w:r>
      <w:r w:rsidR="00CB2A85" w:rsidRPr="00636EA8">
        <w:rPr>
          <w:rFonts w:ascii="KFGQPC Uthmanic Script HAFS"/>
          <w:rtl/>
          <w:lang w:bidi="ar-SA"/>
        </w:rPr>
        <w:t xml:space="preserve"> </w:t>
      </w:r>
      <w:r w:rsidR="00CB2A85" w:rsidRPr="00636EA8">
        <w:rPr>
          <w:rFonts w:ascii="KFGQPC Uthmanic Script HAFS" w:hint="cs"/>
          <w:rtl/>
          <w:lang w:bidi="ar-SA"/>
        </w:rPr>
        <w:t>١٠</w:t>
      </w:r>
      <w:r w:rsidRPr="00636EA8">
        <w:rPr>
          <w:rFonts w:ascii="KFGQPC Uthman Taha Naskh" w:cs="KFGQPC Uthman Taha Naskh" w:hint="cs"/>
          <w:rtl/>
          <w:lang w:bidi="ar-SA"/>
        </w:rPr>
        <w:t>﴾</w:t>
      </w:r>
      <w:r w:rsidR="00CB2A85" w:rsidRPr="00636EA8">
        <w:rPr>
          <w:rFonts w:ascii="KFGQPC Uthman Taha Naskh" w:cs="KFGQPC Uthman Taha Naskh"/>
          <w:rtl/>
          <w:lang w:bidi="ar-SA"/>
        </w:rPr>
        <w:tab/>
      </w:r>
      <w:r w:rsidR="00CB2A85" w:rsidRPr="00636EA8">
        <w:rPr>
          <w:rStyle w:val="Char8"/>
          <w:rtl/>
        </w:rPr>
        <w:t xml:space="preserve"> [</w:t>
      </w:r>
      <w:r w:rsidR="00CB2A85" w:rsidRPr="00636EA8">
        <w:rPr>
          <w:rStyle w:val="Char8"/>
          <w:rFonts w:hint="eastAsia"/>
          <w:rtl/>
        </w:rPr>
        <w:t>الجمعة</w:t>
      </w:r>
      <w:r w:rsidR="00CB2A85" w:rsidRPr="00636EA8">
        <w:rPr>
          <w:rStyle w:val="Char8"/>
          <w:rtl/>
        </w:rPr>
        <w:t xml:space="preserve">: </w:t>
      </w:r>
      <w:r w:rsidR="00CB2A85" w:rsidRPr="00636EA8">
        <w:rPr>
          <w:rStyle w:val="Char8"/>
          <w:rFonts w:hint="cs"/>
          <w:rtl/>
        </w:rPr>
        <w:t>١٠</w:t>
      </w:r>
      <w:r w:rsidR="00CB2A85" w:rsidRPr="00636EA8">
        <w:rPr>
          <w:rStyle w:val="Char8"/>
          <w:rtl/>
        </w:rPr>
        <w:t>]</w:t>
      </w:r>
      <w:r w:rsidR="00CB2A85" w:rsidRPr="00636EA8">
        <w:rPr>
          <w:rFonts w:ascii="KFGQPC Uthman Taha Naskh" w:cs="KFGQPC Uthman Taha Naskh"/>
          <w:rtl/>
          <w:lang w:bidi="ar-SA"/>
        </w:rPr>
        <w:t xml:space="preserve">  </w:t>
      </w:r>
      <w:r w:rsidR="006C5994" w:rsidRPr="00636EA8">
        <w:rPr>
          <w:rFonts w:ascii="(normal text)" w:hAnsi="(normal text)"/>
          <w:rtl/>
          <w:lang w:bidi="ar-SA"/>
        </w:rPr>
        <w:tab/>
      </w:r>
      <w:r w:rsidR="000507F2" w:rsidRPr="00636EA8">
        <w:rPr>
          <w:rFonts w:ascii="(normal text)" w:hAnsi="(normal text)"/>
          <w:rtl/>
          <w:lang w:bidi="ar-SA"/>
        </w:rPr>
        <w:t xml:space="preserve"> </w:t>
      </w:r>
    </w:p>
    <w:p w:rsidR="000507F2" w:rsidRPr="00636EA8" w:rsidRDefault="000507F2" w:rsidP="00BB388D">
      <w:pPr>
        <w:pStyle w:val="a1"/>
        <w:rPr>
          <w:rFonts w:ascii="Traditional Arabic"/>
          <w:rtl/>
          <w:lang w:bidi="ar-SA"/>
        </w:rPr>
      </w:pPr>
      <w:r w:rsidRPr="00636EA8">
        <w:rPr>
          <w:rtl/>
          <w:lang w:bidi="ar-SA"/>
        </w:rPr>
        <w:t>و چون نماز پایان یافت، در زمین پراکنده شوید و در طلب فضل و روزیِ الله برآیید و الله را فراوان یاد کنید تا رستگار شوید.</w:t>
      </w:r>
    </w:p>
    <w:p w:rsidR="00061D46" w:rsidRPr="00636EA8" w:rsidRDefault="007679E6" w:rsidP="00BB388D">
      <w:pPr>
        <w:autoSpaceDE w:val="0"/>
        <w:autoSpaceDN w:val="0"/>
        <w:adjustRightInd w:val="0"/>
        <w:rPr>
          <w:rFonts w:ascii="Traditional Arabic"/>
          <w:rtl/>
          <w:lang w:bidi="ar-SA"/>
        </w:rPr>
      </w:pPr>
      <w:r w:rsidRPr="00636EA8">
        <w:rPr>
          <w:rFonts w:ascii="Traditional Arabic"/>
          <w:rtl/>
          <w:lang w:bidi="ar-SA"/>
        </w:rPr>
        <w:t xml:space="preserve"> </w:t>
      </w:r>
      <w:r w:rsidR="000507F2" w:rsidRPr="00636EA8">
        <w:rPr>
          <w:rFonts w:ascii="Traditional Arabic"/>
          <w:rtl/>
          <w:lang w:bidi="ar-SA"/>
        </w:rPr>
        <w:t>البته نباید کسب و کار، شما را از یاد پروردگارتان غافل سازد؛ از این‌رو فرمود:</w:t>
      </w:r>
    </w:p>
    <w:p w:rsidR="00CB2A85" w:rsidRPr="00636EA8" w:rsidRDefault="00C8054F" w:rsidP="00BC463E">
      <w:pPr>
        <w:pStyle w:val="a0"/>
        <w:rPr>
          <w:rStyle w:val="Char8"/>
        </w:rPr>
      </w:pPr>
      <w:r w:rsidRPr="00636EA8">
        <w:rPr>
          <w:rFonts w:ascii="KFGQPC Uthman Taha Naskh" w:cs="KFGQPC Uthman Taha Naskh" w:hint="cs"/>
          <w:rtl/>
          <w:lang w:bidi="ar-SA"/>
        </w:rPr>
        <w:t>﴿</w:t>
      </w:r>
      <w:r w:rsidR="00FE0967" w:rsidRPr="00636EA8">
        <w:rPr>
          <w:rFonts w:ascii="KFGQPC Uthmanic Script HAFS" w:hint="eastAsia"/>
          <w:rtl/>
          <w:lang w:bidi="ar-SA"/>
        </w:rPr>
        <w:t>وَ</w:t>
      </w:r>
      <w:r w:rsidR="00FE0967" w:rsidRPr="00636EA8">
        <w:rPr>
          <w:rFonts w:ascii="KFGQPC Uthmanic Script HAFS" w:hint="cs"/>
          <w:rtl/>
          <w:lang w:bidi="ar-SA"/>
        </w:rPr>
        <w:t>ٱ</w:t>
      </w:r>
      <w:r w:rsidR="00FE0967" w:rsidRPr="00636EA8">
        <w:rPr>
          <w:rFonts w:ascii="KFGQPC Uthmanic Script HAFS" w:hint="eastAsia"/>
          <w:rtl/>
          <w:lang w:bidi="ar-SA"/>
        </w:rPr>
        <w:t>ب</w:t>
      </w:r>
      <w:r w:rsidR="00FE0967" w:rsidRPr="00636EA8">
        <w:rPr>
          <w:rFonts w:ascii="KFGQPC Uthmanic Script HAFS" w:hint="cs"/>
          <w:rtl/>
          <w:lang w:bidi="ar-SA"/>
        </w:rPr>
        <w:t>ۡ</w:t>
      </w:r>
      <w:r w:rsidR="00FE0967" w:rsidRPr="00636EA8">
        <w:rPr>
          <w:rFonts w:ascii="KFGQPC Uthmanic Script HAFS" w:hint="eastAsia"/>
          <w:rtl/>
          <w:lang w:bidi="ar-SA"/>
        </w:rPr>
        <w:t>تَغُواْ</w:t>
      </w:r>
      <w:r w:rsidR="00FE0967" w:rsidRPr="00636EA8">
        <w:rPr>
          <w:rFonts w:ascii="KFGQPC Uthmanic Script HAFS"/>
          <w:rtl/>
          <w:lang w:bidi="ar-SA"/>
        </w:rPr>
        <w:t xml:space="preserve"> </w:t>
      </w:r>
      <w:r w:rsidR="00FE0967" w:rsidRPr="00636EA8">
        <w:rPr>
          <w:rFonts w:ascii="KFGQPC Uthmanic Script HAFS" w:hint="eastAsia"/>
          <w:rtl/>
          <w:lang w:bidi="ar-SA"/>
        </w:rPr>
        <w:t>مِن</w:t>
      </w:r>
      <w:r w:rsidR="00FE0967" w:rsidRPr="00636EA8">
        <w:rPr>
          <w:rFonts w:ascii="KFGQPC Uthmanic Script HAFS"/>
          <w:rtl/>
          <w:lang w:bidi="ar-SA"/>
        </w:rPr>
        <w:t xml:space="preserve"> </w:t>
      </w:r>
      <w:r w:rsidR="00FE0967" w:rsidRPr="00636EA8">
        <w:rPr>
          <w:rFonts w:ascii="KFGQPC Uthmanic Script HAFS" w:hint="eastAsia"/>
          <w:rtl/>
          <w:lang w:bidi="ar-SA"/>
        </w:rPr>
        <w:t>فَض</w:t>
      </w:r>
      <w:r w:rsidR="00FE0967" w:rsidRPr="00636EA8">
        <w:rPr>
          <w:rFonts w:ascii="KFGQPC Uthmanic Script HAFS" w:hint="cs"/>
          <w:rtl/>
          <w:lang w:bidi="ar-SA"/>
        </w:rPr>
        <w:t>ۡ</w:t>
      </w:r>
      <w:r w:rsidR="00FE0967" w:rsidRPr="00636EA8">
        <w:rPr>
          <w:rFonts w:ascii="KFGQPC Uthmanic Script HAFS" w:hint="eastAsia"/>
          <w:rtl/>
          <w:lang w:bidi="ar-SA"/>
        </w:rPr>
        <w:t>لِ</w:t>
      </w:r>
      <w:r w:rsidR="00FE0967" w:rsidRPr="00636EA8">
        <w:rPr>
          <w:rFonts w:ascii="KFGQPC Uthmanic Script HAFS"/>
          <w:rtl/>
          <w:lang w:bidi="ar-SA"/>
        </w:rPr>
        <w:t xml:space="preserve"> </w:t>
      </w:r>
      <w:r w:rsidR="00FE0967" w:rsidRPr="00636EA8">
        <w:rPr>
          <w:rFonts w:ascii="KFGQPC Uthmanic Script HAFS" w:hint="cs"/>
          <w:rtl/>
          <w:lang w:bidi="ar-SA"/>
        </w:rPr>
        <w:t>ٱ</w:t>
      </w:r>
      <w:r w:rsidR="00FE0967" w:rsidRPr="00636EA8">
        <w:rPr>
          <w:rFonts w:ascii="KFGQPC Uthmanic Script HAFS" w:hint="eastAsia"/>
          <w:rtl/>
          <w:lang w:bidi="ar-SA"/>
        </w:rPr>
        <w:t>للَّهِ</w:t>
      </w:r>
      <w:r w:rsidR="00FE0967" w:rsidRPr="00636EA8">
        <w:rPr>
          <w:rFonts w:ascii="KFGQPC Uthmanic Script HAFS"/>
          <w:rtl/>
          <w:lang w:bidi="ar-SA"/>
        </w:rPr>
        <w:t xml:space="preserve"> </w:t>
      </w:r>
      <w:r w:rsidR="00FE0967" w:rsidRPr="00636EA8">
        <w:rPr>
          <w:rFonts w:ascii="KFGQPC Uthmanic Script HAFS" w:hint="eastAsia"/>
          <w:rtl/>
          <w:lang w:bidi="ar-SA"/>
        </w:rPr>
        <w:t>وَ</w:t>
      </w:r>
      <w:r w:rsidR="00FE0967" w:rsidRPr="00636EA8">
        <w:rPr>
          <w:rFonts w:ascii="KFGQPC Uthmanic Script HAFS" w:hint="cs"/>
          <w:rtl/>
          <w:lang w:bidi="ar-SA"/>
        </w:rPr>
        <w:t>ٱ</w:t>
      </w:r>
      <w:r w:rsidR="00FE0967" w:rsidRPr="00636EA8">
        <w:rPr>
          <w:rFonts w:ascii="KFGQPC Uthmanic Script HAFS" w:hint="eastAsia"/>
          <w:rtl/>
          <w:lang w:bidi="ar-SA"/>
        </w:rPr>
        <w:t>ذ</w:t>
      </w:r>
      <w:r w:rsidR="00FE0967" w:rsidRPr="00636EA8">
        <w:rPr>
          <w:rFonts w:ascii="KFGQPC Uthmanic Script HAFS" w:hint="cs"/>
          <w:rtl/>
          <w:lang w:bidi="ar-SA"/>
        </w:rPr>
        <w:t>ۡ</w:t>
      </w:r>
      <w:r w:rsidR="00FE0967" w:rsidRPr="00636EA8">
        <w:rPr>
          <w:rFonts w:ascii="KFGQPC Uthmanic Script HAFS" w:hint="eastAsia"/>
          <w:rtl/>
          <w:lang w:bidi="ar-SA"/>
        </w:rPr>
        <w:t>كُرُواْ</w:t>
      </w:r>
      <w:r w:rsidR="00FE0967" w:rsidRPr="00636EA8">
        <w:rPr>
          <w:rFonts w:ascii="KFGQPC Uthmanic Script HAFS"/>
          <w:rtl/>
          <w:lang w:bidi="ar-SA"/>
        </w:rPr>
        <w:t xml:space="preserve"> </w:t>
      </w:r>
      <w:r w:rsidR="00FE0967" w:rsidRPr="00636EA8">
        <w:rPr>
          <w:rFonts w:ascii="KFGQPC Uthmanic Script HAFS" w:hint="cs"/>
          <w:rtl/>
          <w:lang w:bidi="ar-SA"/>
        </w:rPr>
        <w:t>ٱ</w:t>
      </w:r>
      <w:r w:rsidR="00FE0967" w:rsidRPr="00636EA8">
        <w:rPr>
          <w:rFonts w:ascii="KFGQPC Uthmanic Script HAFS" w:hint="eastAsia"/>
          <w:rtl/>
          <w:lang w:bidi="ar-SA"/>
        </w:rPr>
        <w:t>للَّهَ</w:t>
      </w:r>
      <w:r w:rsidR="00FE0967" w:rsidRPr="00636EA8">
        <w:rPr>
          <w:rFonts w:ascii="KFGQPC Uthmanic Script HAFS"/>
          <w:rtl/>
          <w:lang w:bidi="ar-SA"/>
        </w:rPr>
        <w:t xml:space="preserve"> </w:t>
      </w:r>
      <w:r w:rsidR="00FE0967" w:rsidRPr="00636EA8">
        <w:rPr>
          <w:rFonts w:ascii="KFGQPC Uthmanic Script HAFS" w:hint="eastAsia"/>
          <w:rtl/>
          <w:lang w:bidi="ar-SA"/>
        </w:rPr>
        <w:t>كَثِير</w:t>
      </w:r>
      <w:r w:rsidR="00FE0967" w:rsidRPr="00636EA8">
        <w:rPr>
          <w:rFonts w:ascii="KFGQPC Uthmanic Script HAFS" w:hint="cs"/>
          <w:rtl/>
          <w:lang w:bidi="ar-SA"/>
        </w:rPr>
        <w:t>ٗ</w:t>
      </w:r>
      <w:r w:rsidR="00FE0967" w:rsidRPr="00636EA8">
        <w:rPr>
          <w:rFonts w:ascii="KFGQPC Uthmanic Script HAFS" w:hint="eastAsia"/>
          <w:rtl/>
          <w:lang w:bidi="ar-SA"/>
        </w:rPr>
        <w:t>ا</w:t>
      </w:r>
      <w:r w:rsidR="00FE0967" w:rsidRPr="00636EA8">
        <w:rPr>
          <w:rFonts w:ascii="KFGQPC Uthmanic Script HAFS"/>
          <w:rtl/>
          <w:lang w:bidi="ar-SA"/>
        </w:rPr>
        <w:t xml:space="preserve"> </w:t>
      </w:r>
      <w:r w:rsidR="00FE0967" w:rsidRPr="00636EA8">
        <w:rPr>
          <w:rFonts w:ascii="KFGQPC Uthmanic Script HAFS" w:hint="eastAsia"/>
          <w:rtl/>
          <w:lang w:bidi="ar-SA"/>
        </w:rPr>
        <w:t>لَّعَلَّكُم</w:t>
      </w:r>
      <w:r w:rsidR="00FE0967" w:rsidRPr="00636EA8">
        <w:rPr>
          <w:rFonts w:ascii="KFGQPC Uthmanic Script HAFS" w:hint="cs"/>
          <w:rtl/>
          <w:lang w:bidi="ar-SA"/>
        </w:rPr>
        <w:t>ۡ</w:t>
      </w:r>
      <w:r w:rsidR="00FE0967" w:rsidRPr="00636EA8">
        <w:rPr>
          <w:rFonts w:ascii="KFGQPC Uthmanic Script HAFS"/>
          <w:rtl/>
          <w:lang w:bidi="ar-SA"/>
        </w:rPr>
        <w:t xml:space="preserve"> </w:t>
      </w:r>
      <w:r w:rsidR="00FE0967" w:rsidRPr="00636EA8">
        <w:rPr>
          <w:rFonts w:ascii="KFGQPC Uthmanic Script HAFS" w:hint="eastAsia"/>
          <w:rtl/>
          <w:lang w:bidi="ar-SA"/>
        </w:rPr>
        <w:t>تُف</w:t>
      </w:r>
      <w:r w:rsidR="00FE0967" w:rsidRPr="00636EA8">
        <w:rPr>
          <w:rFonts w:ascii="KFGQPC Uthmanic Script HAFS" w:hint="cs"/>
          <w:rtl/>
          <w:lang w:bidi="ar-SA"/>
        </w:rPr>
        <w:t>ۡ</w:t>
      </w:r>
      <w:r w:rsidR="00FE0967" w:rsidRPr="00636EA8">
        <w:rPr>
          <w:rFonts w:ascii="KFGQPC Uthmanic Script HAFS" w:hint="eastAsia"/>
          <w:rtl/>
          <w:lang w:bidi="ar-SA"/>
        </w:rPr>
        <w:t>لِحُونَ</w:t>
      </w:r>
      <w:r w:rsidR="00FE0967" w:rsidRPr="00636EA8">
        <w:rPr>
          <w:rFonts w:ascii="KFGQPC Uthmanic Script HAFS"/>
          <w:rtl/>
          <w:lang w:bidi="ar-SA"/>
        </w:rPr>
        <w:t xml:space="preserve"> </w:t>
      </w:r>
      <w:r w:rsidR="00FE0967" w:rsidRPr="00636EA8">
        <w:rPr>
          <w:rFonts w:ascii="KFGQPC Uthmanic Script HAFS" w:hint="cs"/>
          <w:rtl/>
          <w:lang w:bidi="ar-SA"/>
        </w:rPr>
        <w:t>١٠</w:t>
      </w:r>
      <w:r w:rsidRPr="00636EA8">
        <w:rPr>
          <w:rFonts w:ascii="KFGQPC Uthman Taha Naskh" w:cs="KFGQPC Uthman Taha Naskh" w:hint="cs"/>
          <w:rtl/>
          <w:lang w:bidi="ar-SA"/>
        </w:rPr>
        <w:t>﴾</w:t>
      </w:r>
      <w:r w:rsidR="00CB2A85" w:rsidRPr="00636EA8">
        <w:rPr>
          <w:rFonts w:ascii="KFGQPC Uthman Taha Naskh" w:cs="KFGQPC Uthman Taha Naskh"/>
          <w:rtl/>
          <w:lang w:bidi="ar-SA"/>
        </w:rPr>
        <w:t xml:space="preserve"> </w:t>
      </w:r>
      <w:r w:rsidR="00CB2A85" w:rsidRPr="00636EA8">
        <w:rPr>
          <w:rFonts w:ascii="KFGQPC Uthman Taha Naskh" w:cs="KFGQPC Uthman Taha Naskh"/>
          <w:rtl/>
          <w:lang w:bidi="ar-SA"/>
        </w:rPr>
        <w:tab/>
      </w:r>
      <w:r w:rsidR="00CB2A85" w:rsidRPr="00636EA8">
        <w:rPr>
          <w:rStyle w:val="Char8"/>
          <w:rtl/>
        </w:rPr>
        <w:t>[</w:t>
      </w:r>
      <w:r w:rsidR="00CB2A85" w:rsidRPr="00636EA8">
        <w:rPr>
          <w:rStyle w:val="Char8"/>
          <w:rFonts w:hint="eastAsia"/>
          <w:rtl/>
        </w:rPr>
        <w:t>الجمعة</w:t>
      </w:r>
      <w:r w:rsidR="00CB2A85" w:rsidRPr="00636EA8">
        <w:rPr>
          <w:rStyle w:val="Char8"/>
          <w:rtl/>
        </w:rPr>
        <w:t xml:space="preserve">: </w:t>
      </w:r>
      <w:r w:rsidR="00CB2A85" w:rsidRPr="00636EA8">
        <w:rPr>
          <w:rStyle w:val="Char8"/>
          <w:rFonts w:hint="cs"/>
          <w:rtl/>
        </w:rPr>
        <w:t>١٠</w:t>
      </w:r>
      <w:r w:rsidR="00CB2A85" w:rsidRPr="00636EA8">
        <w:rPr>
          <w:rStyle w:val="Char8"/>
          <w:rtl/>
        </w:rPr>
        <w:t xml:space="preserve">] </w:t>
      </w:r>
    </w:p>
    <w:p w:rsidR="000507F2" w:rsidRPr="00636EA8" w:rsidRDefault="00CB2A85" w:rsidP="00BC463E">
      <w:pPr>
        <w:pStyle w:val="a1"/>
        <w:spacing w:line="228" w:lineRule="auto"/>
        <w:rPr>
          <w:rFonts w:ascii="Traditional Arabic"/>
          <w:rtl/>
          <w:lang w:bidi="ar-SA"/>
        </w:rPr>
      </w:pPr>
      <w:r w:rsidRPr="00636EA8">
        <w:rPr>
          <w:rFonts w:ascii="KFGQPC Uthman Taha Naskh" w:cs="KFGQPC Uthman Taha Naskh"/>
          <w:rtl/>
          <w:lang w:bidi="ar-SA"/>
        </w:rPr>
        <w:t xml:space="preserve"> </w:t>
      </w:r>
      <w:r w:rsidR="000507F2" w:rsidRPr="00636EA8">
        <w:rPr>
          <w:rtl/>
          <w:lang w:bidi="ar-SA"/>
        </w:rPr>
        <w:t>و در طلب فضل و روزیِ الله برآیید و الله را فراوان یاد کنید تا رستگار شوید.</w:t>
      </w:r>
    </w:p>
    <w:p w:rsidR="00E528B2" w:rsidRPr="00636EA8" w:rsidRDefault="000507F2" w:rsidP="00BB388D">
      <w:pPr>
        <w:autoSpaceDE w:val="0"/>
        <w:autoSpaceDN w:val="0"/>
        <w:adjustRightInd w:val="0"/>
        <w:rPr>
          <w:rFonts w:ascii="Traditional Arabic"/>
          <w:rtl/>
          <w:lang w:bidi="ar-SA"/>
        </w:rPr>
      </w:pPr>
      <w:r w:rsidRPr="00636EA8">
        <w:rPr>
          <w:rFonts w:ascii="Traditional Arabic"/>
          <w:rtl/>
          <w:lang w:bidi="ar-SA"/>
        </w:rPr>
        <w:t>سپس مؤلف</w:t>
      </w:r>
      <w:r w:rsidR="00D177B8" w:rsidRPr="00636EA8">
        <w:rPr>
          <w:rFonts w:cs="CTraditional Arabic"/>
          <w:rtl/>
          <w:lang w:bidi="ar-SA"/>
        </w:rPr>
        <w:t>/</w:t>
      </w:r>
      <w:r w:rsidR="00D177B8" w:rsidRPr="00636EA8">
        <w:rPr>
          <w:rtl/>
          <w:lang w:bidi="ar-SA"/>
        </w:rPr>
        <w:t xml:space="preserve"> </w:t>
      </w:r>
      <w:r w:rsidRPr="00636EA8">
        <w:rPr>
          <w:rFonts w:ascii="Traditional Arabic"/>
          <w:rtl/>
          <w:lang w:bidi="ar-SA"/>
        </w:rPr>
        <w:t>روایتی را که در «صحیح بخاری» آمده، ذکر کرده است؛ این‌که: داوود</w:t>
      </w:r>
      <w:r w:rsidRPr="00636EA8">
        <w:rPr>
          <w:rFonts w:ascii="Traditional Arabic"/>
          <w:lang w:bidi="ar-SA"/>
        </w:rPr>
        <w:sym w:font="AGA Arabesque" w:char="F075"/>
      </w:r>
      <w:r w:rsidRPr="00636EA8">
        <w:rPr>
          <w:rFonts w:ascii="Traditional Arabic"/>
          <w:rtl/>
          <w:lang w:bidi="ar-SA"/>
        </w:rPr>
        <w:t xml:space="preserve"> از دست‌‌رنجِ خود می‌خورد؛ وی لباس رزمی (زره) می‌ساخت. همان‌گونه که الله متعال می‌فرماید:</w:t>
      </w:r>
    </w:p>
    <w:p w:rsidR="00CF5037" w:rsidRPr="00636EA8" w:rsidRDefault="00C8054F" w:rsidP="001D7126">
      <w:pPr>
        <w:pStyle w:val="a0"/>
        <w:rPr>
          <w:rtl/>
          <w:lang w:bidi="ar-SA"/>
        </w:rPr>
      </w:pPr>
      <w:r w:rsidRPr="00636EA8">
        <w:rPr>
          <w:rFonts w:ascii="KFGQPC Uthman Taha Naskh" w:cs="KFGQPC Uthman Taha Naskh" w:hint="cs"/>
          <w:rtl/>
          <w:lang w:bidi="ar-SA"/>
        </w:rPr>
        <w:t>﴿</w:t>
      </w:r>
      <w:r w:rsidR="00CB2A85" w:rsidRPr="00636EA8">
        <w:rPr>
          <w:rFonts w:ascii="KFGQPC Uthmanic Script HAFS" w:hint="eastAsia"/>
          <w:rtl/>
          <w:lang w:bidi="ar-SA"/>
        </w:rPr>
        <w:t>وَعَلَّم</w:t>
      </w:r>
      <w:r w:rsidR="00CB2A85" w:rsidRPr="00636EA8">
        <w:rPr>
          <w:rFonts w:ascii="KFGQPC Uthmanic Script HAFS" w:hint="cs"/>
          <w:rtl/>
          <w:lang w:bidi="ar-SA"/>
        </w:rPr>
        <w:t>ۡ</w:t>
      </w:r>
      <w:r w:rsidR="00CB2A85" w:rsidRPr="00636EA8">
        <w:rPr>
          <w:rFonts w:ascii="KFGQPC Uthmanic Script HAFS" w:hint="eastAsia"/>
          <w:rtl/>
          <w:lang w:bidi="ar-SA"/>
        </w:rPr>
        <w:t>نَ</w:t>
      </w:r>
      <w:r w:rsidR="00CB2A85" w:rsidRPr="00636EA8">
        <w:rPr>
          <w:rFonts w:ascii="KFGQPC Uthmanic Script HAFS" w:hint="cs"/>
          <w:rtl/>
          <w:lang w:bidi="ar-SA"/>
        </w:rPr>
        <w:t>ٰ</w:t>
      </w:r>
      <w:r w:rsidR="00CB2A85" w:rsidRPr="00636EA8">
        <w:rPr>
          <w:rFonts w:ascii="KFGQPC Uthmanic Script HAFS" w:hint="eastAsia"/>
          <w:rtl/>
          <w:lang w:bidi="ar-SA"/>
        </w:rPr>
        <w:t>هُ</w:t>
      </w:r>
      <w:r w:rsidR="00CB2A85" w:rsidRPr="00636EA8">
        <w:rPr>
          <w:rFonts w:ascii="KFGQPC Uthmanic Script HAFS"/>
          <w:rtl/>
          <w:lang w:bidi="ar-SA"/>
        </w:rPr>
        <w:t xml:space="preserve"> </w:t>
      </w:r>
      <w:r w:rsidR="00CB2A85" w:rsidRPr="00636EA8">
        <w:rPr>
          <w:rFonts w:ascii="KFGQPC Uthmanic Script HAFS" w:hint="eastAsia"/>
          <w:rtl/>
          <w:lang w:bidi="ar-SA"/>
        </w:rPr>
        <w:t>صَن</w:t>
      </w:r>
      <w:r w:rsidR="00CB2A85" w:rsidRPr="00636EA8">
        <w:rPr>
          <w:rFonts w:ascii="KFGQPC Uthmanic Script HAFS" w:hint="cs"/>
          <w:rtl/>
          <w:lang w:bidi="ar-SA"/>
        </w:rPr>
        <w:t>ۡ</w:t>
      </w:r>
      <w:r w:rsidR="00CB2A85" w:rsidRPr="00636EA8">
        <w:rPr>
          <w:rFonts w:ascii="KFGQPC Uthmanic Script HAFS" w:hint="eastAsia"/>
          <w:rtl/>
          <w:lang w:bidi="ar-SA"/>
        </w:rPr>
        <w:t>عَةَ</w:t>
      </w:r>
      <w:r w:rsidR="00CB2A85" w:rsidRPr="00636EA8">
        <w:rPr>
          <w:rFonts w:ascii="KFGQPC Uthmanic Script HAFS"/>
          <w:rtl/>
          <w:lang w:bidi="ar-SA"/>
        </w:rPr>
        <w:t xml:space="preserve"> </w:t>
      </w:r>
      <w:r w:rsidR="00CB2A85" w:rsidRPr="00636EA8">
        <w:rPr>
          <w:rFonts w:ascii="KFGQPC Uthmanic Script HAFS" w:hint="eastAsia"/>
          <w:rtl/>
          <w:lang w:bidi="ar-SA"/>
        </w:rPr>
        <w:t>لَبُوس</w:t>
      </w:r>
      <w:r w:rsidR="00CB2A85" w:rsidRPr="00636EA8">
        <w:rPr>
          <w:rFonts w:ascii="KFGQPC Uthmanic Script HAFS" w:hint="cs"/>
          <w:rtl/>
          <w:lang w:bidi="ar-SA"/>
        </w:rPr>
        <w:t>ٖ</w:t>
      </w:r>
      <w:r w:rsidR="00CB2A85" w:rsidRPr="00636EA8">
        <w:rPr>
          <w:rFonts w:ascii="KFGQPC Uthmanic Script HAFS"/>
          <w:rtl/>
          <w:lang w:bidi="ar-SA"/>
        </w:rPr>
        <w:t xml:space="preserve"> </w:t>
      </w:r>
      <w:r w:rsidR="00CB2A85" w:rsidRPr="00636EA8">
        <w:rPr>
          <w:rFonts w:ascii="KFGQPC Uthmanic Script HAFS" w:hint="eastAsia"/>
          <w:rtl/>
          <w:lang w:bidi="ar-SA"/>
        </w:rPr>
        <w:t>لَّكُم</w:t>
      </w:r>
      <w:r w:rsidR="00CB2A85" w:rsidRPr="00636EA8">
        <w:rPr>
          <w:rFonts w:ascii="KFGQPC Uthmanic Script HAFS" w:hint="cs"/>
          <w:rtl/>
          <w:lang w:bidi="ar-SA"/>
        </w:rPr>
        <w:t>ۡ</w:t>
      </w:r>
      <w:r w:rsidR="00CB2A85" w:rsidRPr="00636EA8">
        <w:rPr>
          <w:rFonts w:ascii="KFGQPC Uthmanic Script HAFS"/>
          <w:rtl/>
          <w:lang w:bidi="ar-SA"/>
        </w:rPr>
        <w:t xml:space="preserve"> </w:t>
      </w:r>
      <w:r w:rsidR="00CB2A85" w:rsidRPr="00636EA8">
        <w:rPr>
          <w:rFonts w:ascii="KFGQPC Uthmanic Script HAFS" w:hint="eastAsia"/>
          <w:rtl/>
          <w:lang w:bidi="ar-SA"/>
        </w:rPr>
        <w:t>لِتُح</w:t>
      </w:r>
      <w:r w:rsidR="00CB2A85" w:rsidRPr="00636EA8">
        <w:rPr>
          <w:rFonts w:ascii="KFGQPC Uthmanic Script HAFS" w:hint="cs"/>
          <w:rtl/>
          <w:lang w:bidi="ar-SA"/>
        </w:rPr>
        <w:t>ۡ</w:t>
      </w:r>
      <w:r w:rsidR="00CB2A85" w:rsidRPr="00636EA8">
        <w:rPr>
          <w:rFonts w:ascii="KFGQPC Uthmanic Script HAFS" w:hint="eastAsia"/>
          <w:rtl/>
          <w:lang w:bidi="ar-SA"/>
        </w:rPr>
        <w:t>صِنَكُم</w:t>
      </w:r>
      <w:r w:rsidR="00CB2A85" w:rsidRPr="00636EA8">
        <w:rPr>
          <w:rFonts w:ascii="KFGQPC Uthmanic Script HAFS"/>
          <w:rtl/>
          <w:lang w:bidi="ar-SA"/>
        </w:rPr>
        <w:t xml:space="preserve"> </w:t>
      </w:r>
      <w:r w:rsidR="00CB2A85" w:rsidRPr="00636EA8">
        <w:rPr>
          <w:rFonts w:ascii="KFGQPC Uthmanic Script HAFS" w:hint="eastAsia"/>
          <w:rtl/>
          <w:lang w:bidi="ar-SA"/>
        </w:rPr>
        <w:t>مِّن</w:t>
      </w:r>
      <w:r w:rsidR="00CB2A85" w:rsidRPr="00636EA8">
        <w:rPr>
          <w:rFonts w:ascii="KFGQPC Uthmanic Script HAFS" w:hint="cs"/>
          <w:rtl/>
          <w:lang w:bidi="ar-SA"/>
        </w:rPr>
        <w:t>ۢ</w:t>
      </w:r>
      <w:r w:rsidR="00CB2A85" w:rsidRPr="00636EA8">
        <w:rPr>
          <w:rFonts w:ascii="KFGQPC Uthmanic Script HAFS"/>
          <w:rtl/>
          <w:lang w:bidi="ar-SA"/>
        </w:rPr>
        <w:t xml:space="preserve"> </w:t>
      </w:r>
      <w:r w:rsidR="00CB2A85" w:rsidRPr="00636EA8">
        <w:rPr>
          <w:rFonts w:ascii="KFGQPC Uthmanic Script HAFS" w:hint="eastAsia"/>
          <w:rtl/>
          <w:lang w:bidi="ar-SA"/>
        </w:rPr>
        <w:t>بَأ</w:t>
      </w:r>
      <w:r w:rsidR="00CB2A85" w:rsidRPr="00636EA8">
        <w:rPr>
          <w:rFonts w:ascii="KFGQPC Uthmanic Script HAFS" w:hint="cs"/>
          <w:rtl/>
          <w:lang w:bidi="ar-SA"/>
        </w:rPr>
        <w:t>ۡ</w:t>
      </w:r>
      <w:r w:rsidR="00CB2A85" w:rsidRPr="00636EA8">
        <w:rPr>
          <w:rFonts w:ascii="KFGQPC Uthmanic Script HAFS" w:hint="eastAsia"/>
          <w:rtl/>
          <w:lang w:bidi="ar-SA"/>
        </w:rPr>
        <w:t>سِكُم</w:t>
      </w:r>
      <w:r w:rsidR="00CB2A85" w:rsidRPr="00636EA8">
        <w:rPr>
          <w:rFonts w:ascii="KFGQPC Uthmanic Script HAFS" w:hint="cs"/>
          <w:rtl/>
          <w:lang w:bidi="ar-SA"/>
        </w:rPr>
        <w:t>ۡۖ</w:t>
      </w:r>
      <w:r w:rsidR="00CB2A85" w:rsidRPr="00636EA8">
        <w:rPr>
          <w:rFonts w:ascii="KFGQPC Uthmanic Script HAFS"/>
          <w:rtl/>
          <w:lang w:bidi="ar-SA"/>
        </w:rPr>
        <w:t xml:space="preserve"> </w:t>
      </w:r>
      <w:r w:rsidR="00CB2A85" w:rsidRPr="00636EA8">
        <w:rPr>
          <w:rFonts w:ascii="KFGQPC Uthmanic Script HAFS" w:hint="eastAsia"/>
          <w:rtl/>
          <w:lang w:bidi="ar-SA"/>
        </w:rPr>
        <w:t>فَهَل</w:t>
      </w:r>
      <w:r w:rsidR="00CB2A85" w:rsidRPr="00636EA8">
        <w:rPr>
          <w:rFonts w:ascii="KFGQPC Uthmanic Script HAFS" w:hint="cs"/>
          <w:rtl/>
          <w:lang w:bidi="ar-SA"/>
        </w:rPr>
        <w:t>ۡ</w:t>
      </w:r>
      <w:r w:rsidR="00CB2A85" w:rsidRPr="00636EA8">
        <w:rPr>
          <w:rFonts w:ascii="KFGQPC Uthmanic Script HAFS"/>
          <w:rtl/>
          <w:lang w:bidi="ar-SA"/>
        </w:rPr>
        <w:t xml:space="preserve"> </w:t>
      </w:r>
      <w:r w:rsidR="00CB2A85" w:rsidRPr="00636EA8">
        <w:rPr>
          <w:rFonts w:ascii="KFGQPC Uthmanic Script HAFS" w:hint="eastAsia"/>
          <w:rtl/>
          <w:lang w:bidi="ar-SA"/>
        </w:rPr>
        <w:t>أَنتُم</w:t>
      </w:r>
      <w:r w:rsidR="00CB2A85" w:rsidRPr="00636EA8">
        <w:rPr>
          <w:rFonts w:ascii="KFGQPC Uthmanic Script HAFS" w:hint="cs"/>
          <w:rtl/>
          <w:lang w:bidi="ar-SA"/>
        </w:rPr>
        <w:t>ۡ</w:t>
      </w:r>
      <w:r w:rsidR="00CB2A85" w:rsidRPr="00636EA8">
        <w:rPr>
          <w:rFonts w:ascii="KFGQPC Uthmanic Script HAFS"/>
          <w:rtl/>
          <w:lang w:bidi="ar-SA"/>
        </w:rPr>
        <w:t xml:space="preserve"> </w:t>
      </w:r>
      <w:r w:rsidR="00CB2A85" w:rsidRPr="00636EA8">
        <w:rPr>
          <w:rFonts w:ascii="KFGQPC Uthmanic Script HAFS" w:hint="eastAsia"/>
          <w:rtl/>
          <w:lang w:bidi="ar-SA"/>
        </w:rPr>
        <w:t>شَ</w:t>
      </w:r>
      <w:r w:rsidR="00CB2A85" w:rsidRPr="00636EA8">
        <w:rPr>
          <w:rFonts w:ascii="KFGQPC Uthmanic Script HAFS" w:hint="cs"/>
          <w:rtl/>
          <w:lang w:bidi="ar-SA"/>
        </w:rPr>
        <w:t>ٰ</w:t>
      </w:r>
      <w:r w:rsidR="00CB2A85" w:rsidRPr="00636EA8">
        <w:rPr>
          <w:rFonts w:ascii="KFGQPC Uthmanic Script HAFS" w:hint="eastAsia"/>
          <w:rtl/>
          <w:lang w:bidi="ar-SA"/>
        </w:rPr>
        <w:t>كِرُونَ</w:t>
      </w:r>
      <w:r w:rsidR="00CB2A85" w:rsidRPr="00636EA8">
        <w:rPr>
          <w:rFonts w:ascii="KFGQPC Uthmanic Script HAFS" w:hint="cs"/>
          <w:rtl/>
          <w:lang w:bidi="ar-SA"/>
        </w:rPr>
        <w:t>٨٠</w:t>
      </w:r>
      <w:r w:rsidRPr="00636EA8">
        <w:rPr>
          <w:rFonts w:ascii="KFGQPC Uthman Taha Naskh" w:cs="KFGQPC Uthman Taha Naskh" w:hint="cs"/>
          <w:rtl/>
          <w:lang w:bidi="ar-SA"/>
        </w:rPr>
        <w:t>﴾</w:t>
      </w:r>
      <w:r w:rsidR="00CB2A85" w:rsidRPr="00636EA8">
        <w:rPr>
          <w:rFonts w:ascii="KFGQPC Uthman Taha Naskh" w:cs="KFGQPC Uthman Taha Naskh"/>
          <w:rtl/>
          <w:lang w:bidi="ar-SA"/>
        </w:rPr>
        <w:t xml:space="preserve"> </w:t>
      </w:r>
      <w:r w:rsidR="00CB2A85" w:rsidRPr="00636EA8">
        <w:rPr>
          <w:rFonts w:ascii="KFGQPC Uthman Taha Naskh" w:cs="KFGQPC Uthman Taha Naskh"/>
          <w:rtl/>
          <w:lang w:bidi="ar-SA"/>
        </w:rPr>
        <w:tab/>
      </w:r>
      <w:r w:rsidR="00CB2A85" w:rsidRPr="00636EA8">
        <w:rPr>
          <w:rStyle w:val="Char8"/>
          <w:rtl/>
        </w:rPr>
        <w:t>[</w:t>
      </w:r>
      <w:r w:rsidR="007110C4">
        <w:rPr>
          <w:rStyle w:val="Char8"/>
          <w:rFonts w:hint="eastAsia"/>
          <w:rtl/>
        </w:rPr>
        <w:t>الأنبياء</w:t>
      </w:r>
      <w:r w:rsidR="00CB2A85" w:rsidRPr="00636EA8">
        <w:rPr>
          <w:rStyle w:val="Char8"/>
          <w:rtl/>
        </w:rPr>
        <w:t xml:space="preserve">: </w:t>
      </w:r>
      <w:r w:rsidR="00CB2A85" w:rsidRPr="00636EA8">
        <w:rPr>
          <w:rStyle w:val="Char8"/>
          <w:rFonts w:hint="cs"/>
          <w:rtl/>
        </w:rPr>
        <w:t>٨٠</w:t>
      </w:r>
      <w:r w:rsidR="00CB2A85" w:rsidRPr="00636EA8">
        <w:rPr>
          <w:rStyle w:val="Char8"/>
          <w:rtl/>
        </w:rPr>
        <w:t>]</w:t>
      </w:r>
      <w:r w:rsidR="00CB2A85" w:rsidRPr="00636EA8">
        <w:rPr>
          <w:rFonts w:ascii="KFGQPC Uthman Taha Naskh" w:cs="KFGQPC Uthman Taha Naskh"/>
          <w:rtl/>
          <w:lang w:bidi="ar-SA"/>
        </w:rPr>
        <w:t xml:space="preserve">  </w:t>
      </w:r>
      <w:r w:rsidR="006C5994" w:rsidRPr="00636EA8">
        <w:rPr>
          <w:rtl/>
          <w:lang w:bidi="ar-SA"/>
        </w:rPr>
        <w:tab/>
      </w:r>
    </w:p>
    <w:p w:rsidR="00CF5037" w:rsidRPr="00636EA8" w:rsidRDefault="00CF5037" w:rsidP="00BB388D">
      <w:pPr>
        <w:pStyle w:val="a1"/>
        <w:rPr>
          <w:rtl/>
          <w:lang w:bidi="ar-SA"/>
        </w:rPr>
      </w:pPr>
      <w:r w:rsidRPr="00636EA8">
        <w:rPr>
          <w:rtl/>
          <w:lang w:bidi="ar-SA"/>
        </w:rPr>
        <w:t>و به خاطر شما ساختن زره را به داوود آموختیم تا شما را از آسیب‌های جنگ و کارزار حفظ کند. پس آیا شما سپاس‌گزارید؟</w:t>
      </w:r>
    </w:p>
    <w:p w:rsidR="00CF5037" w:rsidRPr="00636EA8" w:rsidRDefault="00CF5037" w:rsidP="00BB388D">
      <w:pPr>
        <w:autoSpaceDE w:val="0"/>
        <w:autoSpaceDN w:val="0"/>
        <w:adjustRightInd w:val="0"/>
        <w:rPr>
          <w:rFonts w:ascii="Traditional Arabic"/>
          <w:rtl/>
          <w:lang w:bidi="ar-SA"/>
        </w:rPr>
      </w:pPr>
      <w:r w:rsidRPr="00636EA8">
        <w:rPr>
          <w:rFonts w:ascii="Traditional Arabic"/>
          <w:rtl/>
          <w:lang w:bidi="ar-SA"/>
        </w:rPr>
        <w:t>یعنی داوود</w:t>
      </w:r>
      <w:r w:rsidRPr="00636EA8">
        <w:rPr>
          <w:rFonts w:ascii="Traditional Arabic"/>
          <w:lang w:bidi="ar-SA"/>
        </w:rPr>
        <w:sym w:font="AGA Arabesque" w:char="F075"/>
      </w:r>
      <w:r w:rsidRPr="00636EA8">
        <w:rPr>
          <w:rFonts w:ascii="Traditional Arabic"/>
          <w:rtl/>
          <w:lang w:bidi="ar-SA"/>
        </w:rPr>
        <w:t xml:space="preserve"> آهن‌گر بود. چنان‌که زکریا</w:t>
      </w:r>
      <w:r w:rsidRPr="00636EA8">
        <w:rPr>
          <w:rFonts w:ascii="Traditional Arabic"/>
          <w:lang w:bidi="ar-SA"/>
        </w:rPr>
        <w:sym w:font="AGA Arabesque" w:char="F075"/>
      </w:r>
      <w:r w:rsidRPr="00636EA8">
        <w:rPr>
          <w:rFonts w:ascii="Traditional Arabic"/>
          <w:rtl/>
          <w:lang w:bidi="ar-SA"/>
        </w:rPr>
        <w:t xml:space="preserve"> به پیشه‌ی نجاری اشتغال داشت؛ یعنی در قبال درودگری، مُزد می‌گرفت. لذا درمی‌یابیم که کسب و کار، ننگ و عار نیست؛ زیرا پیامبران الاهی به کسب و کار می‌پرداختند. بدون شک کسب روزیِ حلال، از گدایی یا دراز کردن دست نیاز پیشِ این و آن بهتر است. چنان‌که پیامبر</w:t>
      </w:r>
      <w:r w:rsidRPr="00636EA8">
        <w:rPr>
          <w:rFonts w:ascii="Traditional Arabic"/>
          <w:lang w:bidi="ar-SA"/>
        </w:rPr>
        <w:sym w:font="AGA Arabesque" w:char="F072"/>
      </w:r>
      <w:r w:rsidRPr="00636EA8">
        <w:rPr>
          <w:rFonts w:ascii="Traditional Arabic"/>
          <w:rtl/>
          <w:lang w:bidi="ar-SA"/>
        </w:rPr>
        <w:t xml:space="preserve"> فرمود: «اگر یکی از شما، طنابش را بردارد و به کوه برود و پشته‌ای هیزم بر پشت خود بیاورد و بفروشد و بدین‌سان الله آبروی او را حفاظت کند، این برایش بهتر است از این‌که دست نیاز پیش مردم دراز کند و از آن‌ها کمک بخواهد و معلوم نیست که چیزی به او بدهند یا خیر».</w:t>
      </w:r>
    </w:p>
    <w:p w:rsidR="000507F2" w:rsidRDefault="00CF5037" w:rsidP="00BB388D">
      <w:pPr>
        <w:autoSpaceDE w:val="0"/>
        <w:autoSpaceDN w:val="0"/>
        <w:adjustRightInd w:val="0"/>
        <w:rPr>
          <w:rFonts w:ascii="Traditional Arabic"/>
          <w:rtl/>
          <w:lang w:bidi="ar-SA"/>
        </w:rPr>
      </w:pPr>
      <w:r w:rsidRPr="00636EA8">
        <w:rPr>
          <w:rFonts w:ascii="Traditional Arabic"/>
          <w:rtl/>
          <w:lang w:bidi="ar-SA"/>
        </w:rPr>
        <w:t>این، از عزت نفس و شرافتِ انسان است که در برابر هیچ‌کس سر فرود نیاورد و به ذلت تن ندهد؛ بلکه از دست‌رنج خود بخورد و از درآمد حاصل از کشاورزی، تجارت و کار و حرفه‌ی خود، زندگی‌اش را سپری کند. الله متعال می‌فرماید:</w:t>
      </w:r>
    </w:p>
    <w:p w:rsidR="00CF5037" w:rsidRPr="00636EA8" w:rsidRDefault="00C8054F" w:rsidP="00BC463E">
      <w:pPr>
        <w:pStyle w:val="a0"/>
        <w:rPr>
          <w:rFonts w:ascii="(normal text)" w:hAnsi="(normal text)"/>
          <w:rtl/>
          <w:lang w:bidi="ar-SA"/>
        </w:rPr>
      </w:pPr>
      <w:r w:rsidRPr="00636EA8">
        <w:rPr>
          <w:rFonts w:ascii="KFGQPC Uthman Taha Naskh" w:cs="KFGQPC Uthman Taha Naskh" w:hint="cs"/>
          <w:rtl/>
          <w:lang w:bidi="ar-SA"/>
        </w:rPr>
        <w:t>﴿</w:t>
      </w:r>
      <w:r w:rsidR="00CB2A85" w:rsidRPr="00636EA8">
        <w:rPr>
          <w:rFonts w:ascii="KFGQPC Uthmanic Script HAFS" w:hint="eastAsia"/>
          <w:rtl/>
          <w:lang w:bidi="ar-SA"/>
        </w:rPr>
        <w:t>وَءَاخَرُونَ</w:t>
      </w:r>
      <w:r w:rsidR="00CB2A85" w:rsidRPr="00636EA8">
        <w:rPr>
          <w:rFonts w:ascii="KFGQPC Uthmanic Script HAFS"/>
          <w:rtl/>
          <w:lang w:bidi="ar-SA"/>
        </w:rPr>
        <w:t xml:space="preserve"> </w:t>
      </w:r>
      <w:r w:rsidR="00CB2A85" w:rsidRPr="00636EA8">
        <w:rPr>
          <w:rFonts w:ascii="KFGQPC Uthmanic Script HAFS" w:hint="eastAsia"/>
          <w:rtl/>
          <w:lang w:bidi="ar-SA"/>
        </w:rPr>
        <w:t>يَض</w:t>
      </w:r>
      <w:r w:rsidR="00CB2A85" w:rsidRPr="00636EA8">
        <w:rPr>
          <w:rFonts w:ascii="KFGQPC Uthmanic Script HAFS" w:hint="cs"/>
          <w:rtl/>
          <w:lang w:bidi="ar-SA"/>
        </w:rPr>
        <w:t>ۡ</w:t>
      </w:r>
      <w:r w:rsidR="00CB2A85" w:rsidRPr="00636EA8">
        <w:rPr>
          <w:rFonts w:ascii="KFGQPC Uthmanic Script HAFS" w:hint="eastAsia"/>
          <w:rtl/>
          <w:lang w:bidi="ar-SA"/>
        </w:rPr>
        <w:t>رِبُونَ</w:t>
      </w:r>
      <w:r w:rsidR="00CB2A85" w:rsidRPr="00636EA8">
        <w:rPr>
          <w:rFonts w:ascii="KFGQPC Uthmanic Script HAFS"/>
          <w:rtl/>
          <w:lang w:bidi="ar-SA"/>
        </w:rPr>
        <w:t xml:space="preserve"> </w:t>
      </w:r>
      <w:r w:rsidR="00CB2A85" w:rsidRPr="00636EA8">
        <w:rPr>
          <w:rFonts w:ascii="KFGQPC Uthmanic Script HAFS" w:hint="eastAsia"/>
          <w:rtl/>
          <w:lang w:bidi="ar-SA"/>
        </w:rPr>
        <w:t>فِي</w:t>
      </w:r>
      <w:r w:rsidR="00CB2A85" w:rsidRPr="00636EA8">
        <w:rPr>
          <w:rFonts w:ascii="KFGQPC Uthmanic Script HAFS"/>
          <w:rtl/>
          <w:lang w:bidi="ar-SA"/>
        </w:rPr>
        <w:t xml:space="preserve"> </w:t>
      </w:r>
      <w:r w:rsidR="00CB2A85" w:rsidRPr="00636EA8">
        <w:rPr>
          <w:rFonts w:ascii="KFGQPC Uthmanic Script HAFS" w:hint="cs"/>
          <w:rtl/>
          <w:lang w:bidi="ar-SA"/>
        </w:rPr>
        <w:t>ٱ</w:t>
      </w:r>
      <w:r w:rsidR="00CB2A85" w:rsidRPr="00636EA8">
        <w:rPr>
          <w:rFonts w:ascii="KFGQPC Uthmanic Script HAFS" w:hint="eastAsia"/>
          <w:rtl/>
          <w:lang w:bidi="ar-SA"/>
        </w:rPr>
        <w:t>ل</w:t>
      </w:r>
      <w:r w:rsidR="00CB2A85" w:rsidRPr="00636EA8">
        <w:rPr>
          <w:rFonts w:ascii="KFGQPC Uthmanic Script HAFS" w:hint="cs"/>
          <w:rtl/>
          <w:lang w:bidi="ar-SA"/>
        </w:rPr>
        <w:t>ۡ</w:t>
      </w:r>
      <w:r w:rsidR="00CB2A85" w:rsidRPr="00636EA8">
        <w:rPr>
          <w:rFonts w:ascii="KFGQPC Uthmanic Script HAFS" w:hint="eastAsia"/>
          <w:rtl/>
          <w:lang w:bidi="ar-SA"/>
        </w:rPr>
        <w:t>أَر</w:t>
      </w:r>
      <w:r w:rsidR="00CB2A85" w:rsidRPr="00636EA8">
        <w:rPr>
          <w:rFonts w:ascii="KFGQPC Uthmanic Script HAFS" w:hint="cs"/>
          <w:rtl/>
          <w:lang w:bidi="ar-SA"/>
        </w:rPr>
        <w:t>ۡ</w:t>
      </w:r>
      <w:r w:rsidR="00CB2A85" w:rsidRPr="00636EA8">
        <w:rPr>
          <w:rFonts w:ascii="KFGQPC Uthmanic Script HAFS" w:hint="eastAsia"/>
          <w:rtl/>
          <w:lang w:bidi="ar-SA"/>
        </w:rPr>
        <w:t>ضِ</w:t>
      </w:r>
      <w:r w:rsidR="00CB2A85" w:rsidRPr="00636EA8">
        <w:rPr>
          <w:rFonts w:ascii="KFGQPC Uthmanic Script HAFS"/>
          <w:rtl/>
          <w:lang w:bidi="ar-SA"/>
        </w:rPr>
        <w:t xml:space="preserve"> </w:t>
      </w:r>
      <w:r w:rsidR="00CB2A85" w:rsidRPr="00636EA8">
        <w:rPr>
          <w:rFonts w:ascii="KFGQPC Uthmanic Script HAFS" w:hint="eastAsia"/>
          <w:rtl/>
          <w:lang w:bidi="ar-SA"/>
        </w:rPr>
        <w:t>يَب</w:t>
      </w:r>
      <w:r w:rsidR="00CB2A85" w:rsidRPr="00636EA8">
        <w:rPr>
          <w:rFonts w:ascii="KFGQPC Uthmanic Script HAFS" w:hint="cs"/>
          <w:rtl/>
          <w:lang w:bidi="ar-SA"/>
        </w:rPr>
        <w:t>ۡ</w:t>
      </w:r>
      <w:r w:rsidR="00CB2A85" w:rsidRPr="00636EA8">
        <w:rPr>
          <w:rFonts w:ascii="KFGQPC Uthmanic Script HAFS" w:hint="eastAsia"/>
          <w:rtl/>
          <w:lang w:bidi="ar-SA"/>
        </w:rPr>
        <w:t>تَغُونَ</w:t>
      </w:r>
      <w:r w:rsidR="00CB2A85" w:rsidRPr="00636EA8">
        <w:rPr>
          <w:rFonts w:ascii="KFGQPC Uthmanic Script HAFS"/>
          <w:rtl/>
          <w:lang w:bidi="ar-SA"/>
        </w:rPr>
        <w:t xml:space="preserve"> </w:t>
      </w:r>
      <w:r w:rsidR="00CB2A85" w:rsidRPr="00636EA8">
        <w:rPr>
          <w:rFonts w:ascii="KFGQPC Uthmanic Script HAFS" w:hint="eastAsia"/>
          <w:rtl/>
          <w:lang w:bidi="ar-SA"/>
        </w:rPr>
        <w:t>مِن</w:t>
      </w:r>
      <w:r w:rsidR="00CB2A85" w:rsidRPr="00636EA8">
        <w:rPr>
          <w:rFonts w:ascii="KFGQPC Uthmanic Script HAFS"/>
          <w:rtl/>
          <w:lang w:bidi="ar-SA"/>
        </w:rPr>
        <w:t xml:space="preserve"> </w:t>
      </w:r>
      <w:r w:rsidR="00CB2A85" w:rsidRPr="00636EA8">
        <w:rPr>
          <w:rFonts w:ascii="KFGQPC Uthmanic Script HAFS" w:hint="eastAsia"/>
          <w:rtl/>
          <w:lang w:bidi="ar-SA"/>
        </w:rPr>
        <w:t>فَض</w:t>
      </w:r>
      <w:r w:rsidR="00CB2A85" w:rsidRPr="00636EA8">
        <w:rPr>
          <w:rFonts w:ascii="KFGQPC Uthmanic Script HAFS" w:hint="cs"/>
          <w:rtl/>
          <w:lang w:bidi="ar-SA"/>
        </w:rPr>
        <w:t>ۡ</w:t>
      </w:r>
      <w:r w:rsidR="00CB2A85" w:rsidRPr="00636EA8">
        <w:rPr>
          <w:rFonts w:ascii="KFGQPC Uthmanic Script HAFS" w:hint="eastAsia"/>
          <w:rtl/>
          <w:lang w:bidi="ar-SA"/>
        </w:rPr>
        <w:t>لِ</w:t>
      </w:r>
      <w:r w:rsidR="00CB2A85" w:rsidRPr="00636EA8">
        <w:rPr>
          <w:rFonts w:ascii="KFGQPC Uthmanic Script HAFS"/>
          <w:rtl/>
          <w:lang w:bidi="ar-SA"/>
        </w:rPr>
        <w:t xml:space="preserve"> </w:t>
      </w:r>
      <w:r w:rsidR="00CB2A85" w:rsidRPr="00636EA8">
        <w:rPr>
          <w:rFonts w:ascii="KFGQPC Uthmanic Script HAFS" w:hint="cs"/>
          <w:rtl/>
          <w:lang w:bidi="ar-SA"/>
        </w:rPr>
        <w:t>ٱ</w:t>
      </w:r>
      <w:r w:rsidR="00CB2A85" w:rsidRPr="00636EA8">
        <w:rPr>
          <w:rFonts w:ascii="KFGQPC Uthmanic Script HAFS" w:hint="eastAsia"/>
          <w:rtl/>
          <w:lang w:bidi="ar-SA"/>
        </w:rPr>
        <w:t>للَّهِ</w:t>
      </w:r>
      <w:r w:rsidRPr="00636EA8">
        <w:rPr>
          <w:rFonts w:ascii="KFGQPC Uthman Taha Naskh" w:cs="KFGQPC Uthman Taha Naskh" w:hint="cs"/>
          <w:rtl/>
          <w:lang w:bidi="ar-SA"/>
        </w:rPr>
        <w:t>﴾</w:t>
      </w:r>
      <w:r w:rsidR="00CB2A85" w:rsidRPr="00636EA8">
        <w:rPr>
          <w:rFonts w:ascii="KFGQPC Uthman Taha Naskh" w:cs="KFGQPC Uthman Taha Naskh"/>
          <w:rtl/>
          <w:lang w:bidi="ar-SA"/>
        </w:rPr>
        <w:t xml:space="preserve"> </w:t>
      </w:r>
      <w:r w:rsidR="00CB2A85" w:rsidRPr="00636EA8">
        <w:rPr>
          <w:rFonts w:ascii="KFGQPC Uthman Taha Naskh" w:cs="KFGQPC Uthman Taha Naskh"/>
          <w:rtl/>
          <w:lang w:bidi="ar-SA"/>
        </w:rPr>
        <w:tab/>
      </w:r>
      <w:r w:rsidR="00CB2A85" w:rsidRPr="00636EA8">
        <w:rPr>
          <w:rStyle w:val="Char8"/>
          <w:rtl/>
        </w:rPr>
        <w:t>[</w:t>
      </w:r>
      <w:r w:rsidR="00CB2A85" w:rsidRPr="00636EA8">
        <w:rPr>
          <w:rStyle w:val="Char8"/>
          <w:rFonts w:hint="eastAsia"/>
          <w:rtl/>
        </w:rPr>
        <w:t>المزمل</w:t>
      </w:r>
      <w:r w:rsidR="00CB2A85" w:rsidRPr="00636EA8">
        <w:rPr>
          <w:rStyle w:val="Char8"/>
          <w:rtl/>
        </w:rPr>
        <w:t xml:space="preserve">: </w:t>
      </w:r>
      <w:r w:rsidR="00CB2A85" w:rsidRPr="00636EA8">
        <w:rPr>
          <w:rStyle w:val="Char8"/>
          <w:rFonts w:hint="cs"/>
          <w:rtl/>
        </w:rPr>
        <w:t>٢٠</w:t>
      </w:r>
      <w:r w:rsidR="00CB2A85" w:rsidRPr="00636EA8">
        <w:rPr>
          <w:rStyle w:val="Char8"/>
          <w:rtl/>
        </w:rPr>
        <w:t xml:space="preserve">]  </w:t>
      </w:r>
      <w:r w:rsidR="006C5994" w:rsidRPr="00636EA8">
        <w:rPr>
          <w:rStyle w:val="Char8"/>
          <w:rtl/>
        </w:rPr>
        <w:tab/>
      </w:r>
    </w:p>
    <w:p w:rsidR="00CF5037" w:rsidRPr="00636EA8" w:rsidRDefault="00CF5037" w:rsidP="00BB388D">
      <w:pPr>
        <w:pStyle w:val="a1"/>
        <w:rPr>
          <w:rFonts w:ascii="Traditional Arabic"/>
          <w:rtl/>
          <w:lang w:bidi="ar-SA"/>
        </w:rPr>
      </w:pPr>
      <w:r w:rsidRPr="00636EA8">
        <w:rPr>
          <w:rtl/>
          <w:lang w:bidi="ar-SA"/>
        </w:rPr>
        <w:t xml:space="preserve">و عده‌ای برای کسب روزی </w:t>
      </w:r>
      <w:r w:rsidR="00237B2B" w:rsidRPr="00636EA8">
        <w:rPr>
          <w:rtl/>
          <w:lang w:bidi="ar-SA"/>
        </w:rPr>
        <w:t>از فضلِ الله، به سفر می‌روند.</w:t>
      </w:r>
    </w:p>
    <w:p w:rsidR="00CF5037" w:rsidRPr="00636EA8" w:rsidRDefault="00237B2B" w:rsidP="00E856DA">
      <w:pPr>
        <w:autoSpaceDE w:val="0"/>
        <w:autoSpaceDN w:val="0"/>
        <w:adjustRightInd w:val="0"/>
        <w:ind w:firstLine="0"/>
        <w:jc w:val="center"/>
        <w:rPr>
          <w:rFonts w:ascii="Traditional Arabic"/>
          <w:rtl/>
          <w:lang w:bidi="ar-SA"/>
        </w:rPr>
      </w:pPr>
      <w:r w:rsidRPr="00636EA8">
        <w:rPr>
          <w:rFonts w:ascii="Traditional Arabic"/>
          <w:rtl/>
          <w:lang w:bidi="ar-SA"/>
        </w:rPr>
        <w:t>***</w:t>
      </w:r>
    </w:p>
    <w:p w:rsidR="006C5994" w:rsidRPr="00636EA8" w:rsidRDefault="006C5994" w:rsidP="00BB388D">
      <w:pPr>
        <w:autoSpaceDE w:val="0"/>
        <w:autoSpaceDN w:val="0"/>
        <w:adjustRightInd w:val="0"/>
        <w:jc w:val="center"/>
        <w:rPr>
          <w:rFonts w:ascii="Traditional Arabic"/>
          <w:rtl/>
          <w:lang w:bidi="ar-SA"/>
        </w:rPr>
        <w:sectPr w:rsidR="006C5994" w:rsidRPr="00636EA8" w:rsidSect="00270467">
          <w:headerReference w:type="default" r:id="rId41"/>
          <w:footnotePr>
            <w:numRestart w:val="eachPage"/>
          </w:footnotePr>
          <w:pgSz w:w="11906" w:h="16838" w:code="9"/>
          <w:pgMar w:top="737" w:right="2381" w:bottom="3969" w:left="2381" w:header="737" w:footer="3969" w:gutter="0"/>
          <w:cols w:space="720"/>
          <w:titlePg/>
          <w:bidi/>
          <w:rtlGutter/>
          <w:docGrid w:linePitch="360"/>
        </w:sectPr>
      </w:pPr>
    </w:p>
    <w:p w:rsidR="00237B2B" w:rsidRPr="00636EA8" w:rsidRDefault="00237B2B" w:rsidP="00BB388D">
      <w:pPr>
        <w:pStyle w:val="a"/>
        <w:rPr>
          <w:rtl/>
          <w:lang w:bidi="ar-SA"/>
        </w:rPr>
      </w:pPr>
      <w:bookmarkStart w:id="39" w:name="_Toc319393499"/>
      <w:r w:rsidRPr="00636EA8">
        <w:rPr>
          <w:rtl/>
          <w:lang w:bidi="ar-SA"/>
        </w:rPr>
        <w:t>60- باب: بخشش و سخاوت و خرج کردن در راه‌های نیک به امید الله متعال و توکل بر او</w:t>
      </w:r>
      <w:bookmarkEnd w:id="39"/>
    </w:p>
    <w:p w:rsidR="00237B2B" w:rsidRPr="00636EA8" w:rsidRDefault="00237B2B" w:rsidP="00BB388D">
      <w:pPr>
        <w:autoSpaceDE w:val="0"/>
        <w:autoSpaceDN w:val="0"/>
        <w:adjustRightInd w:val="0"/>
        <w:rPr>
          <w:rFonts w:ascii="Traditional Arabic"/>
          <w:rtl/>
          <w:lang w:bidi="ar-SA"/>
        </w:rPr>
      </w:pPr>
      <w:r w:rsidRPr="00636EA8">
        <w:rPr>
          <w:rFonts w:ascii="Traditional Arabic"/>
          <w:rtl/>
          <w:lang w:bidi="ar-SA"/>
        </w:rPr>
        <w:t>الله متعال می‌فرماید:</w:t>
      </w:r>
    </w:p>
    <w:p w:rsidR="00F14603" w:rsidRPr="00636EA8" w:rsidRDefault="00C8054F" w:rsidP="00BC463E">
      <w:pPr>
        <w:pStyle w:val="a0"/>
        <w:rPr>
          <w:rtl/>
          <w:lang w:bidi="ar-SA"/>
        </w:rPr>
      </w:pPr>
      <w:r w:rsidRPr="00636EA8">
        <w:rPr>
          <w:rFonts w:ascii="KFGQPC Uthman Taha Naskh" w:cs="KFGQPC Uthman Taha Naskh" w:hint="cs"/>
          <w:rtl/>
          <w:lang w:bidi="ar-SA"/>
        </w:rPr>
        <w:t>﴿</w:t>
      </w:r>
      <w:r w:rsidR="008D5A8F" w:rsidRPr="00636EA8">
        <w:rPr>
          <w:rFonts w:ascii="KFGQPC Uthmanic Script HAFS" w:hint="eastAsia"/>
          <w:rtl/>
          <w:lang w:bidi="ar-SA"/>
        </w:rPr>
        <w:t>وَمَا</w:t>
      </w:r>
      <w:r w:rsidR="008D5A8F" w:rsidRPr="00636EA8">
        <w:rPr>
          <w:rFonts w:ascii="KFGQPC Uthmanic Script HAFS" w:hint="cs"/>
          <w:rtl/>
          <w:lang w:bidi="ar-SA"/>
        </w:rPr>
        <w:t>ٓ</w:t>
      </w:r>
      <w:r w:rsidR="008D5A8F" w:rsidRPr="00636EA8">
        <w:rPr>
          <w:rFonts w:ascii="KFGQPC Uthmanic Script HAFS"/>
          <w:rtl/>
          <w:lang w:bidi="ar-SA"/>
        </w:rPr>
        <w:t xml:space="preserve"> </w:t>
      </w:r>
      <w:r w:rsidR="008D5A8F" w:rsidRPr="00636EA8">
        <w:rPr>
          <w:rFonts w:ascii="KFGQPC Uthmanic Script HAFS" w:hint="eastAsia"/>
          <w:rtl/>
          <w:lang w:bidi="ar-SA"/>
        </w:rPr>
        <w:t>أَنفَق</w:t>
      </w:r>
      <w:r w:rsidR="008D5A8F" w:rsidRPr="00636EA8">
        <w:rPr>
          <w:rFonts w:ascii="KFGQPC Uthmanic Script HAFS" w:hint="cs"/>
          <w:rtl/>
          <w:lang w:bidi="ar-SA"/>
        </w:rPr>
        <w:t>ۡ</w:t>
      </w:r>
      <w:r w:rsidR="008D5A8F" w:rsidRPr="00636EA8">
        <w:rPr>
          <w:rFonts w:ascii="KFGQPC Uthmanic Script HAFS" w:hint="eastAsia"/>
          <w:rtl/>
          <w:lang w:bidi="ar-SA"/>
        </w:rPr>
        <w:t>تُم</w:t>
      </w:r>
      <w:r w:rsidR="008D5A8F" w:rsidRPr="00636EA8">
        <w:rPr>
          <w:rFonts w:ascii="KFGQPC Uthmanic Script HAFS"/>
          <w:rtl/>
          <w:lang w:bidi="ar-SA"/>
        </w:rPr>
        <w:t xml:space="preserve"> </w:t>
      </w:r>
      <w:r w:rsidR="008D5A8F" w:rsidRPr="00636EA8">
        <w:rPr>
          <w:rFonts w:ascii="KFGQPC Uthmanic Script HAFS" w:hint="eastAsia"/>
          <w:rtl/>
          <w:lang w:bidi="ar-SA"/>
        </w:rPr>
        <w:t>مِّن</w:t>
      </w:r>
      <w:r w:rsidR="008D5A8F" w:rsidRPr="00636EA8">
        <w:rPr>
          <w:rFonts w:ascii="KFGQPC Uthmanic Script HAFS"/>
          <w:rtl/>
          <w:lang w:bidi="ar-SA"/>
        </w:rPr>
        <w:t xml:space="preserve"> </w:t>
      </w:r>
      <w:r w:rsidR="008D5A8F" w:rsidRPr="00636EA8">
        <w:rPr>
          <w:rFonts w:ascii="KFGQPC Uthmanic Script HAFS" w:hint="eastAsia"/>
          <w:rtl/>
          <w:lang w:bidi="ar-SA"/>
        </w:rPr>
        <w:t>شَي</w:t>
      </w:r>
      <w:r w:rsidR="008D5A8F" w:rsidRPr="00636EA8">
        <w:rPr>
          <w:rFonts w:ascii="KFGQPC Uthmanic Script HAFS" w:hint="cs"/>
          <w:rtl/>
          <w:lang w:bidi="ar-SA"/>
        </w:rPr>
        <w:t>ۡ</w:t>
      </w:r>
      <w:r w:rsidR="008D5A8F" w:rsidRPr="00636EA8">
        <w:rPr>
          <w:rFonts w:ascii="KFGQPC Uthmanic Script HAFS" w:hint="eastAsia"/>
          <w:rtl/>
          <w:lang w:bidi="ar-SA"/>
        </w:rPr>
        <w:t>ء</w:t>
      </w:r>
      <w:r w:rsidR="008D5A8F" w:rsidRPr="00636EA8">
        <w:rPr>
          <w:rFonts w:ascii="KFGQPC Uthmanic Script HAFS" w:hint="cs"/>
          <w:rtl/>
          <w:lang w:bidi="ar-SA"/>
        </w:rPr>
        <w:t>ٖ</w:t>
      </w:r>
      <w:r w:rsidR="008D5A8F" w:rsidRPr="00636EA8">
        <w:rPr>
          <w:rFonts w:ascii="KFGQPC Uthmanic Script HAFS"/>
          <w:rtl/>
          <w:lang w:bidi="ar-SA"/>
        </w:rPr>
        <w:t xml:space="preserve"> </w:t>
      </w:r>
      <w:r w:rsidR="008D5A8F" w:rsidRPr="00636EA8">
        <w:rPr>
          <w:rFonts w:ascii="KFGQPC Uthmanic Script HAFS" w:hint="eastAsia"/>
          <w:rtl/>
          <w:lang w:bidi="ar-SA"/>
        </w:rPr>
        <w:t>فَهُوَ</w:t>
      </w:r>
      <w:r w:rsidR="008D5A8F" w:rsidRPr="00636EA8">
        <w:rPr>
          <w:rFonts w:ascii="KFGQPC Uthmanic Script HAFS"/>
          <w:rtl/>
          <w:lang w:bidi="ar-SA"/>
        </w:rPr>
        <w:t xml:space="preserve"> </w:t>
      </w:r>
      <w:r w:rsidR="008D5A8F" w:rsidRPr="00636EA8">
        <w:rPr>
          <w:rFonts w:ascii="KFGQPC Uthmanic Script HAFS" w:hint="eastAsia"/>
          <w:rtl/>
          <w:lang w:bidi="ar-SA"/>
        </w:rPr>
        <w:t>يُخ</w:t>
      </w:r>
      <w:r w:rsidR="008D5A8F" w:rsidRPr="00636EA8">
        <w:rPr>
          <w:rFonts w:ascii="KFGQPC Uthmanic Script HAFS" w:hint="cs"/>
          <w:rtl/>
          <w:lang w:bidi="ar-SA"/>
        </w:rPr>
        <w:t>ۡ</w:t>
      </w:r>
      <w:r w:rsidR="008D5A8F" w:rsidRPr="00636EA8">
        <w:rPr>
          <w:rFonts w:ascii="KFGQPC Uthmanic Script HAFS" w:hint="eastAsia"/>
          <w:rtl/>
          <w:lang w:bidi="ar-SA"/>
        </w:rPr>
        <w:t>لِفُهُ</w:t>
      </w:r>
      <w:r w:rsidR="008D5A8F" w:rsidRPr="00636EA8">
        <w:rPr>
          <w:rFonts w:ascii="KFGQPC Uthmanic Script HAFS" w:hint="cs"/>
          <w:rtl/>
          <w:lang w:bidi="ar-SA"/>
        </w:rPr>
        <w:t>ۥ</w:t>
      </w:r>
      <w:r w:rsidRPr="00636EA8">
        <w:rPr>
          <w:rFonts w:ascii="KFGQPC Uthman Taha Naskh" w:cs="KFGQPC Uthman Taha Naskh" w:hint="cs"/>
          <w:rtl/>
          <w:lang w:bidi="ar-SA"/>
        </w:rPr>
        <w:t>﴾</w:t>
      </w:r>
      <w:r w:rsidR="008D5A8F" w:rsidRPr="00636EA8">
        <w:rPr>
          <w:rFonts w:ascii="KFGQPC Uthman Taha Naskh" w:cs="KFGQPC Uthman Taha Naskh"/>
          <w:rtl/>
          <w:lang w:bidi="ar-SA"/>
        </w:rPr>
        <w:t xml:space="preserve"> </w:t>
      </w:r>
      <w:r w:rsidR="008D5A8F" w:rsidRPr="00636EA8">
        <w:rPr>
          <w:rFonts w:ascii="KFGQPC Uthman Taha Naskh" w:cs="KFGQPC Uthman Taha Naskh"/>
          <w:rtl/>
          <w:lang w:bidi="ar-SA"/>
        </w:rPr>
        <w:tab/>
      </w:r>
      <w:r w:rsidR="008D5A8F" w:rsidRPr="00636EA8">
        <w:rPr>
          <w:rStyle w:val="Char8"/>
          <w:rtl/>
        </w:rPr>
        <w:t>[</w:t>
      </w:r>
      <w:r w:rsidR="002C7F89">
        <w:rPr>
          <w:rStyle w:val="Char8"/>
          <w:rFonts w:hint="eastAsia"/>
          <w:rtl/>
        </w:rPr>
        <w:t>سبأ:</w:t>
      </w:r>
      <w:r w:rsidR="008D5A8F" w:rsidRPr="00636EA8">
        <w:rPr>
          <w:rStyle w:val="Char8"/>
          <w:rtl/>
        </w:rPr>
        <w:t xml:space="preserve"> </w:t>
      </w:r>
      <w:r w:rsidR="008D5A8F" w:rsidRPr="00636EA8">
        <w:rPr>
          <w:rStyle w:val="Char8"/>
          <w:rFonts w:hint="cs"/>
          <w:rtl/>
        </w:rPr>
        <w:t>٣٩</w:t>
      </w:r>
      <w:r w:rsidR="008D5A8F" w:rsidRPr="00636EA8">
        <w:rPr>
          <w:rStyle w:val="Char8"/>
          <w:rtl/>
        </w:rPr>
        <w:t xml:space="preserve">]  </w:t>
      </w:r>
      <w:r w:rsidR="006C5994" w:rsidRPr="00636EA8">
        <w:rPr>
          <w:rStyle w:val="Char8"/>
          <w:rtl/>
        </w:rPr>
        <w:tab/>
      </w:r>
    </w:p>
    <w:p w:rsidR="00F14603" w:rsidRPr="00636EA8" w:rsidRDefault="00F14603" w:rsidP="00BB388D">
      <w:pPr>
        <w:pStyle w:val="a1"/>
        <w:rPr>
          <w:rFonts w:ascii="Traditional Arabic"/>
          <w:rtl/>
          <w:lang w:bidi="ar-SA"/>
        </w:rPr>
      </w:pPr>
      <w:r w:rsidRPr="00636EA8">
        <w:rPr>
          <w:rtl/>
          <w:lang w:bidi="ar-SA"/>
        </w:rPr>
        <w:t>و هرچه انفاق کنید، او عوضش را می‌دهد.</w:t>
      </w:r>
    </w:p>
    <w:p w:rsidR="00F14603" w:rsidRPr="00636EA8" w:rsidRDefault="008F1BE5" w:rsidP="00BB388D">
      <w:pPr>
        <w:autoSpaceDE w:val="0"/>
        <w:autoSpaceDN w:val="0"/>
        <w:adjustRightInd w:val="0"/>
        <w:rPr>
          <w:rFonts w:ascii="Traditional Arabic"/>
          <w:rtl/>
          <w:lang w:bidi="ar-SA"/>
        </w:rPr>
      </w:pPr>
      <w:r w:rsidRPr="00636EA8">
        <w:rPr>
          <w:rFonts w:ascii="Traditional Arabic"/>
          <w:rtl/>
          <w:lang w:bidi="ar-SA"/>
        </w:rPr>
        <w:t>و می‌فرماید:</w:t>
      </w:r>
    </w:p>
    <w:p w:rsidR="008F1BE5" w:rsidRPr="00636EA8" w:rsidRDefault="00C8054F" w:rsidP="00BC463E">
      <w:pPr>
        <w:pStyle w:val="a0"/>
        <w:rPr>
          <w:rtl/>
          <w:lang w:bidi="ar-SA"/>
        </w:rPr>
      </w:pPr>
      <w:r w:rsidRPr="00636EA8">
        <w:rPr>
          <w:rFonts w:ascii="KFGQPC Uthman Taha Naskh" w:cs="KFGQPC Uthman Taha Naskh" w:hint="cs"/>
          <w:rtl/>
          <w:lang w:bidi="ar-SA"/>
        </w:rPr>
        <w:t>﴿</w:t>
      </w:r>
      <w:r w:rsidR="008D5A8F" w:rsidRPr="00636EA8">
        <w:rPr>
          <w:rFonts w:ascii="KFGQPC Uthmanic Script HAFS" w:hint="eastAsia"/>
          <w:rtl/>
          <w:lang w:bidi="ar-SA"/>
        </w:rPr>
        <w:t>وَمَا</w:t>
      </w:r>
      <w:r w:rsidR="008D5A8F" w:rsidRPr="00636EA8">
        <w:rPr>
          <w:rFonts w:ascii="KFGQPC Uthmanic Script HAFS"/>
          <w:rtl/>
          <w:lang w:bidi="ar-SA"/>
        </w:rPr>
        <w:t xml:space="preserve"> </w:t>
      </w:r>
      <w:r w:rsidR="008D5A8F" w:rsidRPr="00636EA8">
        <w:rPr>
          <w:rFonts w:ascii="KFGQPC Uthmanic Script HAFS" w:hint="eastAsia"/>
          <w:rtl/>
          <w:lang w:bidi="ar-SA"/>
        </w:rPr>
        <w:t>تُنفِقُواْ</w:t>
      </w:r>
      <w:r w:rsidR="008D5A8F" w:rsidRPr="00636EA8">
        <w:rPr>
          <w:rFonts w:ascii="KFGQPC Uthmanic Script HAFS"/>
          <w:rtl/>
          <w:lang w:bidi="ar-SA"/>
        </w:rPr>
        <w:t xml:space="preserve"> </w:t>
      </w:r>
      <w:r w:rsidR="008D5A8F" w:rsidRPr="00636EA8">
        <w:rPr>
          <w:rFonts w:ascii="KFGQPC Uthmanic Script HAFS" w:hint="eastAsia"/>
          <w:rtl/>
          <w:lang w:bidi="ar-SA"/>
        </w:rPr>
        <w:t>مِن</w:t>
      </w:r>
      <w:r w:rsidR="008D5A8F" w:rsidRPr="00636EA8">
        <w:rPr>
          <w:rFonts w:ascii="KFGQPC Uthmanic Script HAFS" w:hint="cs"/>
          <w:rtl/>
          <w:lang w:bidi="ar-SA"/>
        </w:rPr>
        <w:t>ۡ</w:t>
      </w:r>
      <w:r w:rsidR="008D5A8F" w:rsidRPr="00636EA8">
        <w:rPr>
          <w:rFonts w:ascii="KFGQPC Uthmanic Script HAFS"/>
          <w:rtl/>
          <w:lang w:bidi="ar-SA"/>
        </w:rPr>
        <w:t xml:space="preserve"> </w:t>
      </w:r>
      <w:r w:rsidR="008D5A8F" w:rsidRPr="00636EA8">
        <w:rPr>
          <w:rFonts w:ascii="KFGQPC Uthmanic Script HAFS" w:hint="eastAsia"/>
          <w:rtl/>
          <w:lang w:bidi="ar-SA"/>
        </w:rPr>
        <w:t>خَي</w:t>
      </w:r>
      <w:r w:rsidR="008D5A8F" w:rsidRPr="00636EA8">
        <w:rPr>
          <w:rFonts w:ascii="KFGQPC Uthmanic Script HAFS" w:hint="cs"/>
          <w:rtl/>
          <w:lang w:bidi="ar-SA"/>
        </w:rPr>
        <w:t>ۡ</w:t>
      </w:r>
      <w:r w:rsidR="008D5A8F" w:rsidRPr="00636EA8">
        <w:rPr>
          <w:rFonts w:ascii="KFGQPC Uthmanic Script HAFS" w:hint="eastAsia"/>
          <w:rtl/>
          <w:lang w:bidi="ar-SA"/>
        </w:rPr>
        <w:t>ر</w:t>
      </w:r>
      <w:r w:rsidR="008D5A8F" w:rsidRPr="00636EA8">
        <w:rPr>
          <w:rFonts w:ascii="KFGQPC Uthmanic Script HAFS" w:hint="cs"/>
          <w:rtl/>
          <w:lang w:bidi="ar-SA"/>
        </w:rPr>
        <w:t>ٖ</w:t>
      </w:r>
      <w:r w:rsidR="008D5A8F" w:rsidRPr="00636EA8">
        <w:rPr>
          <w:rFonts w:ascii="KFGQPC Uthmanic Script HAFS"/>
          <w:rtl/>
          <w:lang w:bidi="ar-SA"/>
        </w:rPr>
        <w:t xml:space="preserve"> </w:t>
      </w:r>
      <w:r w:rsidR="008D5A8F" w:rsidRPr="00636EA8">
        <w:rPr>
          <w:rFonts w:ascii="KFGQPC Uthmanic Script HAFS" w:hint="eastAsia"/>
          <w:rtl/>
          <w:lang w:bidi="ar-SA"/>
        </w:rPr>
        <w:t>فَلِأَنفُسِكُم</w:t>
      </w:r>
      <w:r w:rsidR="008D5A8F" w:rsidRPr="00636EA8">
        <w:rPr>
          <w:rFonts w:ascii="KFGQPC Uthmanic Script HAFS" w:hint="cs"/>
          <w:rtl/>
          <w:lang w:bidi="ar-SA"/>
        </w:rPr>
        <w:t>ۡۚ</w:t>
      </w:r>
      <w:r w:rsidR="008D5A8F" w:rsidRPr="00636EA8">
        <w:rPr>
          <w:rFonts w:ascii="KFGQPC Uthmanic Script HAFS"/>
          <w:rtl/>
          <w:lang w:bidi="ar-SA"/>
        </w:rPr>
        <w:t xml:space="preserve"> </w:t>
      </w:r>
      <w:r w:rsidR="008D5A8F" w:rsidRPr="00636EA8">
        <w:rPr>
          <w:rFonts w:ascii="KFGQPC Uthmanic Script HAFS" w:hint="eastAsia"/>
          <w:rtl/>
          <w:lang w:bidi="ar-SA"/>
        </w:rPr>
        <w:t>وَمَا</w:t>
      </w:r>
      <w:r w:rsidR="008D5A8F" w:rsidRPr="00636EA8">
        <w:rPr>
          <w:rFonts w:ascii="KFGQPC Uthmanic Script HAFS"/>
          <w:rtl/>
          <w:lang w:bidi="ar-SA"/>
        </w:rPr>
        <w:t xml:space="preserve"> </w:t>
      </w:r>
      <w:r w:rsidR="008D5A8F" w:rsidRPr="00636EA8">
        <w:rPr>
          <w:rFonts w:ascii="KFGQPC Uthmanic Script HAFS" w:hint="eastAsia"/>
          <w:rtl/>
          <w:lang w:bidi="ar-SA"/>
        </w:rPr>
        <w:t>تُنفِقُونَ</w:t>
      </w:r>
      <w:r w:rsidR="008D5A8F" w:rsidRPr="00636EA8">
        <w:rPr>
          <w:rFonts w:ascii="KFGQPC Uthmanic Script HAFS"/>
          <w:rtl/>
          <w:lang w:bidi="ar-SA"/>
        </w:rPr>
        <w:t xml:space="preserve"> </w:t>
      </w:r>
      <w:r w:rsidR="008D5A8F" w:rsidRPr="00636EA8">
        <w:rPr>
          <w:rFonts w:ascii="KFGQPC Uthmanic Script HAFS" w:hint="eastAsia"/>
          <w:rtl/>
          <w:lang w:bidi="ar-SA"/>
        </w:rPr>
        <w:t>إِلَّا</w:t>
      </w:r>
      <w:r w:rsidR="008D5A8F" w:rsidRPr="00636EA8">
        <w:rPr>
          <w:rFonts w:ascii="KFGQPC Uthmanic Script HAFS"/>
          <w:rtl/>
          <w:lang w:bidi="ar-SA"/>
        </w:rPr>
        <w:t xml:space="preserve"> </w:t>
      </w:r>
      <w:r w:rsidR="008D5A8F" w:rsidRPr="00636EA8">
        <w:rPr>
          <w:rFonts w:ascii="KFGQPC Uthmanic Script HAFS" w:hint="cs"/>
          <w:rtl/>
          <w:lang w:bidi="ar-SA"/>
        </w:rPr>
        <w:t>ٱ</w:t>
      </w:r>
      <w:r w:rsidR="008D5A8F" w:rsidRPr="00636EA8">
        <w:rPr>
          <w:rFonts w:ascii="KFGQPC Uthmanic Script HAFS" w:hint="eastAsia"/>
          <w:rtl/>
          <w:lang w:bidi="ar-SA"/>
        </w:rPr>
        <w:t>ب</w:t>
      </w:r>
      <w:r w:rsidR="008D5A8F" w:rsidRPr="00636EA8">
        <w:rPr>
          <w:rFonts w:ascii="KFGQPC Uthmanic Script HAFS" w:hint="cs"/>
          <w:rtl/>
          <w:lang w:bidi="ar-SA"/>
        </w:rPr>
        <w:t>ۡ</w:t>
      </w:r>
      <w:r w:rsidR="008D5A8F" w:rsidRPr="00636EA8">
        <w:rPr>
          <w:rFonts w:ascii="KFGQPC Uthmanic Script HAFS" w:hint="eastAsia"/>
          <w:rtl/>
          <w:lang w:bidi="ar-SA"/>
        </w:rPr>
        <w:t>تِغَا</w:t>
      </w:r>
      <w:r w:rsidR="008D5A8F" w:rsidRPr="00636EA8">
        <w:rPr>
          <w:rFonts w:ascii="KFGQPC Uthmanic Script HAFS" w:hint="cs"/>
          <w:rtl/>
          <w:lang w:bidi="ar-SA"/>
        </w:rPr>
        <w:t>ٓ</w:t>
      </w:r>
      <w:r w:rsidR="008D5A8F" w:rsidRPr="00636EA8">
        <w:rPr>
          <w:rFonts w:ascii="KFGQPC Uthmanic Script HAFS" w:hint="eastAsia"/>
          <w:rtl/>
          <w:lang w:bidi="ar-SA"/>
        </w:rPr>
        <w:t>ءَ</w:t>
      </w:r>
      <w:r w:rsidR="008D5A8F" w:rsidRPr="00636EA8">
        <w:rPr>
          <w:rFonts w:ascii="KFGQPC Uthmanic Script HAFS"/>
          <w:rtl/>
          <w:lang w:bidi="ar-SA"/>
        </w:rPr>
        <w:t xml:space="preserve"> </w:t>
      </w:r>
      <w:r w:rsidR="008D5A8F" w:rsidRPr="00636EA8">
        <w:rPr>
          <w:rFonts w:ascii="KFGQPC Uthmanic Script HAFS" w:hint="eastAsia"/>
          <w:rtl/>
          <w:lang w:bidi="ar-SA"/>
        </w:rPr>
        <w:t>وَج</w:t>
      </w:r>
      <w:r w:rsidR="008D5A8F" w:rsidRPr="00636EA8">
        <w:rPr>
          <w:rFonts w:ascii="KFGQPC Uthmanic Script HAFS" w:hint="cs"/>
          <w:rtl/>
          <w:lang w:bidi="ar-SA"/>
        </w:rPr>
        <w:t>ۡ</w:t>
      </w:r>
      <w:r w:rsidR="008D5A8F" w:rsidRPr="00636EA8">
        <w:rPr>
          <w:rFonts w:ascii="KFGQPC Uthmanic Script HAFS" w:hint="eastAsia"/>
          <w:rtl/>
          <w:lang w:bidi="ar-SA"/>
        </w:rPr>
        <w:t>هِ</w:t>
      </w:r>
      <w:r w:rsidR="008D5A8F" w:rsidRPr="00636EA8">
        <w:rPr>
          <w:rFonts w:ascii="KFGQPC Uthmanic Script HAFS"/>
          <w:rtl/>
          <w:lang w:bidi="ar-SA"/>
        </w:rPr>
        <w:t xml:space="preserve"> </w:t>
      </w:r>
      <w:r w:rsidR="008D5A8F" w:rsidRPr="00636EA8">
        <w:rPr>
          <w:rFonts w:ascii="KFGQPC Uthmanic Script HAFS" w:hint="cs"/>
          <w:rtl/>
          <w:lang w:bidi="ar-SA"/>
        </w:rPr>
        <w:t>ٱ</w:t>
      </w:r>
      <w:r w:rsidR="008D5A8F" w:rsidRPr="00636EA8">
        <w:rPr>
          <w:rFonts w:ascii="KFGQPC Uthmanic Script HAFS" w:hint="eastAsia"/>
          <w:rtl/>
          <w:lang w:bidi="ar-SA"/>
        </w:rPr>
        <w:t>للَّهِ</w:t>
      </w:r>
      <w:r w:rsidR="008D5A8F" w:rsidRPr="00636EA8">
        <w:rPr>
          <w:rFonts w:ascii="KFGQPC Uthmanic Script HAFS" w:hint="cs"/>
          <w:rtl/>
          <w:lang w:bidi="ar-SA"/>
        </w:rPr>
        <w:t>ۚ</w:t>
      </w:r>
      <w:r w:rsidR="008D5A8F" w:rsidRPr="00636EA8">
        <w:rPr>
          <w:rFonts w:ascii="KFGQPC Uthmanic Script HAFS"/>
          <w:rtl/>
          <w:lang w:bidi="ar-SA"/>
        </w:rPr>
        <w:t xml:space="preserve"> </w:t>
      </w:r>
      <w:r w:rsidR="008D5A8F" w:rsidRPr="00636EA8">
        <w:rPr>
          <w:rFonts w:ascii="KFGQPC Uthmanic Script HAFS" w:hint="eastAsia"/>
          <w:rtl/>
          <w:lang w:bidi="ar-SA"/>
        </w:rPr>
        <w:t>وَمَا</w:t>
      </w:r>
      <w:r w:rsidR="008D5A8F" w:rsidRPr="00636EA8">
        <w:rPr>
          <w:rFonts w:ascii="KFGQPC Uthmanic Script HAFS"/>
          <w:rtl/>
          <w:lang w:bidi="ar-SA"/>
        </w:rPr>
        <w:t xml:space="preserve"> </w:t>
      </w:r>
      <w:r w:rsidR="008D5A8F" w:rsidRPr="00636EA8">
        <w:rPr>
          <w:rFonts w:ascii="KFGQPC Uthmanic Script HAFS" w:hint="eastAsia"/>
          <w:rtl/>
          <w:lang w:bidi="ar-SA"/>
        </w:rPr>
        <w:t>تُنفِقُواْ</w:t>
      </w:r>
      <w:r w:rsidR="008D5A8F" w:rsidRPr="00636EA8">
        <w:rPr>
          <w:rFonts w:ascii="KFGQPC Uthmanic Script HAFS"/>
          <w:rtl/>
          <w:lang w:bidi="ar-SA"/>
        </w:rPr>
        <w:t xml:space="preserve"> </w:t>
      </w:r>
      <w:r w:rsidR="008D5A8F" w:rsidRPr="00636EA8">
        <w:rPr>
          <w:rFonts w:ascii="KFGQPC Uthmanic Script HAFS" w:hint="eastAsia"/>
          <w:rtl/>
          <w:lang w:bidi="ar-SA"/>
        </w:rPr>
        <w:t>مِن</w:t>
      </w:r>
      <w:r w:rsidR="008D5A8F" w:rsidRPr="00636EA8">
        <w:rPr>
          <w:rFonts w:ascii="KFGQPC Uthmanic Script HAFS" w:hint="cs"/>
          <w:rtl/>
          <w:lang w:bidi="ar-SA"/>
        </w:rPr>
        <w:t>ۡ</w:t>
      </w:r>
      <w:r w:rsidR="008D5A8F" w:rsidRPr="00636EA8">
        <w:rPr>
          <w:rFonts w:ascii="KFGQPC Uthmanic Script HAFS"/>
          <w:rtl/>
          <w:lang w:bidi="ar-SA"/>
        </w:rPr>
        <w:t xml:space="preserve"> </w:t>
      </w:r>
      <w:r w:rsidR="008D5A8F" w:rsidRPr="00636EA8">
        <w:rPr>
          <w:rFonts w:ascii="KFGQPC Uthmanic Script HAFS" w:hint="eastAsia"/>
          <w:rtl/>
          <w:lang w:bidi="ar-SA"/>
        </w:rPr>
        <w:t>خَي</w:t>
      </w:r>
      <w:r w:rsidR="008D5A8F" w:rsidRPr="00636EA8">
        <w:rPr>
          <w:rFonts w:ascii="KFGQPC Uthmanic Script HAFS" w:hint="cs"/>
          <w:rtl/>
          <w:lang w:bidi="ar-SA"/>
        </w:rPr>
        <w:t>ۡ</w:t>
      </w:r>
      <w:r w:rsidR="008D5A8F" w:rsidRPr="00636EA8">
        <w:rPr>
          <w:rFonts w:ascii="KFGQPC Uthmanic Script HAFS" w:hint="eastAsia"/>
          <w:rtl/>
          <w:lang w:bidi="ar-SA"/>
        </w:rPr>
        <w:t>ر</w:t>
      </w:r>
      <w:r w:rsidR="008D5A8F" w:rsidRPr="00636EA8">
        <w:rPr>
          <w:rFonts w:ascii="KFGQPC Uthmanic Script HAFS" w:hint="cs"/>
          <w:rtl/>
          <w:lang w:bidi="ar-SA"/>
        </w:rPr>
        <w:t>ٖ</w:t>
      </w:r>
      <w:r w:rsidR="008D5A8F" w:rsidRPr="00636EA8">
        <w:rPr>
          <w:rFonts w:ascii="KFGQPC Uthmanic Script HAFS"/>
          <w:rtl/>
          <w:lang w:bidi="ar-SA"/>
        </w:rPr>
        <w:t xml:space="preserve"> </w:t>
      </w:r>
      <w:r w:rsidR="008D5A8F" w:rsidRPr="00636EA8">
        <w:rPr>
          <w:rFonts w:ascii="KFGQPC Uthmanic Script HAFS" w:hint="eastAsia"/>
          <w:rtl/>
          <w:lang w:bidi="ar-SA"/>
        </w:rPr>
        <w:t>يُوَفَّ</w:t>
      </w:r>
      <w:r w:rsidR="008D5A8F" w:rsidRPr="00636EA8">
        <w:rPr>
          <w:rFonts w:ascii="KFGQPC Uthmanic Script HAFS"/>
          <w:rtl/>
          <w:lang w:bidi="ar-SA"/>
        </w:rPr>
        <w:t xml:space="preserve"> </w:t>
      </w:r>
      <w:r w:rsidR="008D5A8F" w:rsidRPr="00636EA8">
        <w:rPr>
          <w:rFonts w:ascii="KFGQPC Uthmanic Script HAFS" w:hint="eastAsia"/>
          <w:rtl/>
          <w:lang w:bidi="ar-SA"/>
        </w:rPr>
        <w:t>إِلَي</w:t>
      </w:r>
      <w:r w:rsidR="008D5A8F" w:rsidRPr="00636EA8">
        <w:rPr>
          <w:rFonts w:ascii="KFGQPC Uthmanic Script HAFS" w:hint="cs"/>
          <w:rtl/>
          <w:lang w:bidi="ar-SA"/>
        </w:rPr>
        <w:t>ۡ</w:t>
      </w:r>
      <w:r w:rsidR="008D5A8F" w:rsidRPr="00636EA8">
        <w:rPr>
          <w:rFonts w:ascii="KFGQPC Uthmanic Script HAFS" w:hint="eastAsia"/>
          <w:rtl/>
          <w:lang w:bidi="ar-SA"/>
        </w:rPr>
        <w:t>كُم</w:t>
      </w:r>
      <w:r w:rsidR="008D5A8F" w:rsidRPr="00636EA8">
        <w:rPr>
          <w:rFonts w:ascii="KFGQPC Uthmanic Script HAFS" w:hint="cs"/>
          <w:rtl/>
          <w:lang w:bidi="ar-SA"/>
        </w:rPr>
        <w:t>ۡ</w:t>
      </w:r>
      <w:r w:rsidR="008D5A8F" w:rsidRPr="00636EA8">
        <w:rPr>
          <w:rFonts w:ascii="KFGQPC Uthmanic Script HAFS"/>
          <w:rtl/>
          <w:lang w:bidi="ar-SA"/>
        </w:rPr>
        <w:t xml:space="preserve"> </w:t>
      </w:r>
      <w:r w:rsidR="008D5A8F" w:rsidRPr="00636EA8">
        <w:rPr>
          <w:rFonts w:ascii="KFGQPC Uthmanic Script HAFS" w:hint="eastAsia"/>
          <w:rtl/>
          <w:lang w:bidi="ar-SA"/>
        </w:rPr>
        <w:t>وَأَنتُم</w:t>
      </w:r>
      <w:r w:rsidR="008D5A8F" w:rsidRPr="00636EA8">
        <w:rPr>
          <w:rFonts w:ascii="KFGQPC Uthmanic Script HAFS" w:hint="cs"/>
          <w:rtl/>
          <w:lang w:bidi="ar-SA"/>
        </w:rPr>
        <w:t>ۡ</w:t>
      </w:r>
      <w:r w:rsidR="008D5A8F" w:rsidRPr="00636EA8">
        <w:rPr>
          <w:rFonts w:ascii="KFGQPC Uthmanic Script HAFS"/>
          <w:rtl/>
          <w:lang w:bidi="ar-SA"/>
        </w:rPr>
        <w:t xml:space="preserve"> </w:t>
      </w:r>
      <w:r w:rsidR="008D5A8F" w:rsidRPr="00636EA8">
        <w:rPr>
          <w:rFonts w:ascii="KFGQPC Uthmanic Script HAFS" w:hint="eastAsia"/>
          <w:rtl/>
          <w:lang w:bidi="ar-SA"/>
        </w:rPr>
        <w:t>لَا</w:t>
      </w:r>
      <w:r w:rsidR="008D5A8F" w:rsidRPr="00636EA8">
        <w:rPr>
          <w:rFonts w:ascii="KFGQPC Uthmanic Script HAFS"/>
          <w:rtl/>
          <w:lang w:bidi="ar-SA"/>
        </w:rPr>
        <w:t xml:space="preserve"> </w:t>
      </w:r>
      <w:r w:rsidR="008D5A8F" w:rsidRPr="00636EA8">
        <w:rPr>
          <w:rFonts w:ascii="KFGQPC Uthmanic Script HAFS" w:hint="eastAsia"/>
          <w:rtl/>
          <w:lang w:bidi="ar-SA"/>
        </w:rPr>
        <w:t>تُظ</w:t>
      </w:r>
      <w:r w:rsidR="008D5A8F" w:rsidRPr="00636EA8">
        <w:rPr>
          <w:rFonts w:ascii="KFGQPC Uthmanic Script HAFS" w:hint="cs"/>
          <w:rtl/>
          <w:lang w:bidi="ar-SA"/>
        </w:rPr>
        <w:t>ۡ</w:t>
      </w:r>
      <w:r w:rsidR="008D5A8F" w:rsidRPr="00636EA8">
        <w:rPr>
          <w:rFonts w:ascii="KFGQPC Uthmanic Script HAFS" w:hint="eastAsia"/>
          <w:rtl/>
          <w:lang w:bidi="ar-SA"/>
        </w:rPr>
        <w:t>لَمُونَ</w:t>
      </w:r>
      <w:r w:rsidR="008D5A8F" w:rsidRPr="00636EA8">
        <w:rPr>
          <w:rFonts w:ascii="KFGQPC Uthmanic Script HAFS"/>
          <w:rtl/>
          <w:lang w:bidi="ar-SA"/>
        </w:rPr>
        <w:t xml:space="preserve"> </w:t>
      </w:r>
      <w:r w:rsidR="008D5A8F" w:rsidRPr="00636EA8">
        <w:rPr>
          <w:rFonts w:ascii="KFGQPC Uthmanic Script HAFS" w:hint="cs"/>
          <w:rtl/>
          <w:lang w:bidi="ar-SA"/>
        </w:rPr>
        <w:t>٢٧٢</w:t>
      </w:r>
      <w:r w:rsidRPr="00636EA8">
        <w:rPr>
          <w:rFonts w:ascii="KFGQPC Uthman Taha Naskh" w:cs="KFGQPC Uthman Taha Naskh" w:hint="cs"/>
          <w:rtl/>
          <w:lang w:bidi="ar-SA"/>
        </w:rPr>
        <w:t>﴾</w:t>
      </w:r>
      <w:r w:rsidR="008D5A8F" w:rsidRPr="00636EA8">
        <w:rPr>
          <w:rFonts w:ascii="KFGQPC Uthman Taha Naskh" w:cs="KFGQPC Uthman Taha Naskh"/>
          <w:rtl/>
          <w:lang w:bidi="ar-SA"/>
        </w:rPr>
        <w:t xml:space="preserve"> </w:t>
      </w:r>
      <w:r w:rsidR="008D5A8F" w:rsidRPr="00636EA8">
        <w:rPr>
          <w:rFonts w:ascii="KFGQPC Uthman Taha Naskh" w:cs="KFGQPC Uthman Taha Naskh"/>
          <w:rtl/>
          <w:lang w:bidi="ar-SA"/>
        </w:rPr>
        <w:tab/>
      </w:r>
      <w:r w:rsidR="008D5A8F" w:rsidRPr="00636EA8">
        <w:rPr>
          <w:rStyle w:val="Char8"/>
          <w:rtl/>
        </w:rPr>
        <w:t>[</w:t>
      </w:r>
      <w:r w:rsidR="008D5A8F" w:rsidRPr="00636EA8">
        <w:rPr>
          <w:rStyle w:val="Char8"/>
          <w:rFonts w:hint="eastAsia"/>
          <w:rtl/>
        </w:rPr>
        <w:t>البقرة</w:t>
      </w:r>
      <w:r w:rsidR="008D5A8F" w:rsidRPr="00636EA8">
        <w:rPr>
          <w:rStyle w:val="Char8"/>
          <w:rtl/>
        </w:rPr>
        <w:t xml:space="preserve">: </w:t>
      </w:r>
      <w:r w:rsidR="008D5A8F" w:rsidRPr="00636EA8">
        <w:rPr>
          <w:rStyle w:val="Char8"/>
          <w:rFonts w:hint="cs"/>
          <w:rtl/>
        </w:rPr>
        <w:t>٢٧٢</w:t>
      </w:r>
      <w:r w:rsidR="008D5A8F" w:rsidRPr="00636EA8">
        <w:rPr>
          <w:rStyle w:val="Char8"/>
          <w:rtl/>
        </w:rPr>
        <w:t>]</w:t>
      </w:r>
      <w:r w:rsidR="008D5A8F" w:rsidRPr="00636EA8">
        <w:rPr>
          <w:rFonts w:ascii="KFGQPC Uthman Taha Naskh" w:cs="KFGQPC Uthman Taha Naskh"/>
          <w:rtl/>
          <w:lang w:bidi="ar-SA"/>
        </w:rPr>
        <w:t xml:space="preserve">  </w:t>
      </w:r>
      <w:r w:rsidR="006C5994" w:rsidRPr="00636EA8">
        <w:rPr>
          <w:rtl/>
          <w:lang w:bidi="ar-SA"/>
        </w:rPr>
        <w:tab/>
      </w:r>
    </w:p>
    <w:p w:rsidR="008F1BE5" w:rsidRPr="00636EA8" w:rsidRDefault="008F1BE5" w:rsidP="00BB388D">
      <w:pPr>
        <w:pStyle w:val="a1"/>
        <w:rPr>
          <w:rFonts w:ascii="Traditional Arabic"/>
          <w:rtl/>
          <w:lang w:bidi="ar-SA"/>
        </w:rPr>
      </w:pPr>
      <w:r w:rsidRPr="00636EA8">
        <w:rPr>
          <w:rtl/>
          <w:lang w:bidi="ar-SA"/>
        </w:rPr>
        <w:t>و هر انفاقی که می</w:t>
      </w:r>
      <w:r w:rsidRPr="00636EA8">
        <w:rPr>
          <w:rtl/>
          <w:lang w:bidi="ar-SA"/>
        </w:rPr>
        <w:softHyphen/>
        <w:t>کنید، برای خودتان است و فقط به رضای الله انفاق نمایید. و ثواب هر مالی که انفاق کنید، به طور کامل به شما داده می</w:t>
      </w:r>
      <w:r w:rsidRPr="00636EA8">
        <w:rPr>
          <w:rtl/>
          <w:lang w:bidi="ar-SA"/>
        </w:rPr>
        <w:softHyphen/>
        <w:t>شود و هیچ ستمی به شما نخواهد شد.</w:t>
      </w:r>
    </w:p>
    <w:p w:rsidR="008F1BE5" w:rsidRPr="00636EA8" w:rsidRDefault="008F1BE5" w:rsidP="00BB388D">
      <w:pPr>
        <w:autoSpaceDE w:val="0"/>
        <w:autoSpaceDN w:val="0"/>
        <w:adjustRightInd w:val="0"/>
        <w:rPr>
          <w:rFonts w:ascii="Traditional Arabic"/>
          <w:rtl/>
          <w:lang w:bidi="ar-SA"/>
        </w:rPr>
      </w:pPr>
      <w:r w:rsidRPr="00636EA8">
        <w:rPr>
          <w:rFonts w:ascii="Traditional Arabic"/>
          <w:rtl/>
          <w:lang w:bidi="ar-SA"/>
        </w:rPr>
        <w:t>و می‌فرماید:</w:t>
      </w:r>
    </w:p>
    <w:p w:rsidR="008F1BE5" w:rsidRPr="00636EA8" w:rsidRDefault="00C8054F" w:rsidP="00BC463E">
      <w:pPr>
        <w:pStyle w:val="a0"/>
        <w:rPr>
          <w:rFonts w:ascii="(normal text)" w:hAnsi="(normal text)"/>
          <w:rtl/>
          <w:lang w:bidi="ar-SA"/>
        </w:rPr>
      </w:pPr>
      <w:r w:rsidRPr="00636EA8">
        <w:rPr>
          <w:rFonts w:ascii="KFGQPC Uthman Taha Naskh" w:cs="KFGQPC Uthman Taha Naskh" w:hint="cs"/>
          <w:rtl/>
          <w:lang w:bidi="ar-SA"/>
        </w:rPr>
        <w:t>﴿</w:t>
      </w:r>
      <w:r w:rsidR="008D5A8F" w:rsidRPr="00636EA8">
        <w:rPr>
          <w:rFonts w:ascii="KFGQPC Uthmanic Script HAFS" w:hint="eastAsia"/>
          <w:rtl/>
          <w:lang w:bidi="ar-SA"/>
        </w:rPr>
        <w:t>وَمَا</w:t>
      </w:r>
      <w:r w:rsidR="008D5A8F" w:rsidRPr="00636EA8">
        <w:rPr>
          <w:rFonts w:ascii="KFGQPC Uthmanic Script HAFS"/>
          <w:rtl/>
          <w:lang w:bidi="ar-SA"/>
        </w:rPr>
        <w:t xml:space="preserve"> </w:t>
      </w:r>
      <w:r w:rsidR="008D5A8F" w:rsidRPr="00636EA8">
        <w:rPr>
          <w:rFonts w:ascii="KFGQPC Uthmanic Script HAFS" w:hint="eastAsia"/>
          <w:rtl/>
          <w:lang w:bidi="ar-SA"/>
        </w:rPr>
        <w:t>تُنفِقُواْ</w:t>
      </w:r>
      <w:r w:rsidR="008D5A8F" w:rsidRPr="00636EA8">
        <w:rPr>
          <w:rFonts w:ascii="KFGQPC Uthmanic Script HAFS"/>
          <w:rtl/>
          <w:lang w:bidi="ar-SA"/>
        </w:rPr>
        <w:t xml:space="preserve"> </w:t>
      </w:r>
      <w:r w:rsidR="008D5A8F" w:rsidRPr="00636EA8">
        <w:rPr>
          <w:rFonts w:ascii="KFGQPC Uthmanic Script HAFS" w:hint="eastAsia"/>
          <w:rtl/>
          <w:lang w:bidi="ar-SA"/>
        </w:rPr>
        <w:t>مِن</w:t>
      </w:r>
      <w:r w:rsidR="008D5A8F" w:rsidRPr="00636EA8">
        <w:rPr>
          <w:rFonts w:ascii="KFGQPC Uthmanic Script HAFS" w:hint="cs"/>
          <w:rtl/>
          <w:lang w:bidi="ar-SA"/>
        </w:rPr>
        <w:t>ۡ</w:t>
      </w:r>
      <w:r w:rsidR="008D5A8F" w:rsidRPr="00636EA8">
        <w:rPr>
          <w:rFonts w:ascii="KFGQPC Uthmanic Script HAFS"/>
          <w:rtl/>
          <w:lang w:bidi="ar-SA"/>
        </w:rPr>
        <w:t xml:space="preserve"> </w:t>
      </w:r>
      <w:r w:rsidR="008D5A8F" w:rsidRPr="00636EA8">
        <w:rPr>
          <w:rFonts w:ascii="KFGQPC Uthmanic Script HAFS" w:hint="eastAsia"/>
          <w:rtl/>
          <w:lang w:bidi="ar-SA"/>
        </w:rPr>
        <w:t>خَي</w:t>
      </w:r>
      <w:r w:rsidR="008D5A8F" w:rsidRPr="00636EA8">
        <w:rPr>
          <w:rFonts w:ascii="KFGQPC Uthmanic Script HAFS" w:hint="cs"/>
          <w:rtl/>
          <w:lang w:bidi="ar-SA"/>
        </w:rPr>
        <w:t>ۡ</w:t>
      </w:r>
      <w:r w:rsidR="008D5A8F" w:rsidRPr="00636EA8">
        <w:rPr>
          <w:rFonts w:ascii="KFGQPC Uthmanic Script HAFS" w:hint="eastAsia"/>
          <w:rtl/>
          <w:lang w:bidi="ar-SA"/>
        </w:rPr>
        <w:t>ر</w:t>
      </w:r>
      <w:r w:rsidR="008D5A8F" w:rsidRPr="00636EA8">
        <w:rPr>
          <w:rFonts w:ascii="KFGQPC Uthmanic Script HAFS" w:hint="cs"/>
          <w:rtl/>
          <w:lang w:bidi="ar-SA"/>
        </w:rPr>
        <w:t>ٖ</w:t>
      </w:r>
      <w:r w:rsidR="008D5A8F" w:rsidRPr="00636EA8">
        <w:rPr>
          <w:rFonts w:ascii="KFGQPC Uthmanic Script HAFS"/>
          <w:rtl/>
          <w:lang w:bidi="ar-SA"/>
        </w:rPr>
        <w:t xml:space="preserve"> </w:t>
      </w:r>
      <w:r w:rsidR="008D5A8F" w:rsidRPr="00636EA8">
        <w:rPr>
          <w:rFonts w:ascii="KFGQPC Uthmanic Script HAFS" w:hint="eastAsia"/>
          <w:rtl/>
          <w:lang w:bidi="ar-SA"/>
        </w:rPr>
        <w:t>فَإِنَّ</w:t>
      </w:r>
      <w:r w:rsidR="008D5A8F" w:rsidRPr="00636EA8">
        <w:rPr>
          <w:rFonts w:ascii="KFGQPC Uthmanic Script HAFS"/>
          <w:rtl/>
          <w:lang w:bidi="ar-SA"/>
        </w:rPr>
        <w:t xml:space="preserve"> </w:t>
      </w:r>
      <w:r w:rsidR="008D5A8F" w:rsidRPr="00636EA8">
        <w:rPr>
          <w:rFonts w:ascii="KFGQPC Uthmanic Script HAFS" w:hint="cs"/>
          <w:rtl/>
          <w:lang w:bidi="ar-SA"/>
        </w:rPr>
        <w:t>ٱ</w:t>
      </w:r>
      <w:r w:rsidR="008D5A8F" w:rsidRPr="00636EA8">
        <w:rPr>
          <w:rFonts w:ascii="KFGQPC Uthmanic Script HAFS" w:hint="eastAsia"/>
          <w:rtl/>
          <w:lang w:bidi="ar-SA"/>
        </w:rPr>
        <w:t>للَّهَ</w:t>
      </w:r>
      <w:r w:rsidR="008D5A8F" w:rsidRPr="00636EA8">
        <w:rPr>
          <w:rFonts w:ascii="KFGQPC Uthmanic Script HAFS"/>
          <w:rtl/>
          <w:lang w:bidi="ar-SA"/>
        </w:rPr>
        <w:t xml:space="preserve"> </w:t>
      </w:r>
      <w:r w:rsidR="008D5A8F" w:rsidRPr="00636EA8">
        <w:rPr>
          <w:rFonts w:ascii="KFGQPC Uthmanic Script HAFS" w:hint="eastAsia"/>
          <w:rtl/>
          <w:lang w:bidi="ar-SA"/>
        </w:rPr>
        <w:t>بِهِ</w:t>
      </w:r>
      <w:r w:rsidR="008D5A8F" w:rsidRPr="00636EA8">
        <w:rPr>
          <w:rFonts w:ascii="KFGQPC Uthmanic Script HAFS" w:hint="cs"/>
          <w:rtl/>
          <w:lang w:bidi="ar-SA"/>
        </w:rPr>
        <w:t>ۦ</w:t>
      </w:r>
      <w:r w:rsidR="008D5A8F" w:rsidRPr="00636EA8">
        <w:rPr>
          <w:rFonts w:ascii="KFGQPC Uthmanic Script HAFS"/>
          <w:rtl/>
          <w:lang w:bidi="ar-SA"/>
        </w:rPr>
        <w:t xml:space="preserve"> </w:t>
      </w:r>
      <w:r w:rsidR="008D5A8F" w:rsidRPr="00636EA8">
        <w:rPr>
          <w:rFonts w:ascii="KFGQPC Uthmanic Script HAFS" w:hint="eastAsia"/>
          <w:rtl/>
          <w:lang w:bidi="ar-SA"/>
        </w:rPr>
        <w:t>عَلِيمٌ</w:t>
      </w:r>
      <w:r w:rsidR="008D5A8F" w:rsidRPr="00636EA8">
        <w:rPr>
          <w:rFonts w:ascii="KFGQPC Uthmanic Script HAFS"/>
          <w:rtl/>
          <w:lang w:bidi="ar-SA"/>
        </w:rPr>
        <w:t xml:space="preserve"> </w:t>
      </w:r>
      <w:r w:rsidR="008D5A8F" w:rsidRPr="00636EA8">
        <w:rPr>
          <w:rFonts w:ascii="KFGQPC Uthmanic Script HAFS" w:hint="cs"/>
          <w:rtl/>
          <w:lang w:bidi="ar-SA"/>
        </w:rPr>
        <w:t>٢٧٣</w:t>
      </w:r>
      <w:r w:rsidRPr="00636EA8">
        <w:rPr>
          <w:rFonts w:ascii="KFGQPC Uthman Taha Naskh" w:cs="KFGQPC Uthman Taha Naskh" w:hint="cs"/>
          <w:rtl/>
          <w:lang w:bidi="ar-SA"/>
        </w:rPr>
        <w:t>﴾</w:t>
      </w:r>
      <w:r w:rsidR="008D5A8F" w:rsidRPr="00636EA8">
        <w:rPr>
          <w:rFonts w:ascii="KFGQPC Uthman Taha Naskh" w:cs="KFGQPC Uthman Taha Naskh"/>
          <w:rtl/>
          <w:lang w:bidi="ar-SA"/>
        </w:rPr>
        <w:t xml:space="preserve"> </w:t>
      </w:r>
      <w:r w:rsidR="008D5A8F" w:rsidRPr="00636EA8">
        <w:rPr>
          <w:rFonts w:ascii="KFGQPC Uthman Taha Naskh" w:cs="KFGQPC Uthman Taha Naskh"/>
          <w:rtl/>
          <w:lang w:bidi="ar-SA"/>
        </w:rPr>
        <w:tab/>
      </w:r>
      <w:r w:rsidR="008D5A8F" w:rsidRPr="00636EA8">
        <w:rPr>
          <w:rStyle w:val="Char8"/>
          <w:rtl/>
        </w:rPr>
        <w:t>[</w:t>
      </w:r>
      <w:r w:rsidR="008D5A8F" w:rsidRPr="00636EA8">
        <w:rPr>
          <w:rStyle w:val="Char8"/>
          <w:rFonts w:hint="eastAsia"/>
          <w:rtl/>
        </w:rPr>
        <w:t>البقرة</w:t>
      </w:r>
      <w:r w:rsidR="008D5A8F" w:rsidRPr="00636EA8">
        <w:rPr>
          <w:rStyle w:val="Char8"/>
          <w:rtl/>
        </w:rPr>
        <w:t xml:space="preserve">: </w:t>
      </w:r>
      <w:r w:rsidR="008D5A8F" w:rsidRPr="00636EA8">
        <w:rPr>
          <w:rStyle w:val="Char8"/>
          <w:rFonts w:hint="cs"/>
          <w:rtl/>
        </w:rPr>
        <w:t>٢٧٣</w:t>
      </w:r>
      <w:r w:rsidR="008D5A8F" w:rsidRPr="00636EA8">
        <w:rPr>
          <w:rStyle w:val="Char8"/>
          <w:rtl/>
        </w:rPr>
        <w:t>]</w:t>
      </w:r>
      <w:r w:rsidR="008D5A8F" w:rsidRPr="00636EA8">
        <w:rPr>
          <w:rFonts w:ascii="KFGQPC Uthman Taha Naskh" w:cs="KFGQPC Uthman Taha Naskh"/>
          <w:rtl/>
          <w:lang w:bidi="ar-SA"/>
        </w:rPr>
        <w:t xml:space="preserve">  </w:t>
      </w:r>
      <w:r w:rsidR="006C5994" w:rsidRPr="00636EA8">
        <w:rPr>
          <w:rFonts w:ascii="(normal text)" w:hAnsi="(normal text)"/>
          <w:rtl/>
          <w:lang w:bidi="ar-SA"/>
        </w:rPr>
        <w:tab/>
      </w:r>
    </w:p>
    <w:p w:rsidR="008F1BE5" w:rsidRPr="00636EA8" w:rsidRDefault="008F1BE5" w:rsidP="00BB388D">
      <w:pPr>
        <w:pStyle w:val="a1"/>
        <w:rPr>
          <w:rtl/>
          <w:lang w:bidi="ar-SA"/>
        </w:rPr>
      </w:pPr>
      <w:r w:rsidRPr="00636EA8">
        <w:rPr>
          <w:rtl/>
          <w:lang w:bidi="ar-SA"/>
        </w:rPr>
        <w:t>هر چه انفاق کنید، الله از آن آگاه است.</w:t>
      </w:r>
    </w:p>
    <w:p w:rsidR="008F1BE5" w:rsidRPr="008B7C2B" w:rsidRDefault="008F1BE5" w:rsidP="00BC463E">
      <w:pPr>
        <w:autoSpaceDE w:val="0"/>
        <w:autoSpaceDN w:val="0"/>
        <w:adjustRightInd w:val="0"/>
        <w:spacing w:before="180" w:line="228" w:lineRule="auto"/>
        <w:rPr>
          <w:rFonts w:ascii="Traditional Arabic" w:cs="Traditional Arabic"/>
          <w:spacing w:val="-4"/>
          <w:sz w:val="32"/>
          <w:szCs w:val="32"/>
          <w:rtl/>
          <w:lang w:bidi="ar-SA"/>
        </w:rPr>
      </w:pPr>
      <w:r w:rsidRPr="008B7C2B">
        <w:rPr>
          <w:rStyle w:val="Char4"/>
          <w:spacing w:val="-4"/>
          <w:rtl/>
          <w:lang w:bidi="ar-SA"/>
        </w:rPr>
        <w:t>549- وعَنِ ابنِ مسعودٍ</w:t>
      </w:r>
      <w:r w:rsidRPr="008B7C2B">
        <w:rPr>
          <w:rStyle w:val="Char4"/>
          <w:b w:val="0"/>
          <w:bCs w:val="0"/>
          <w:spacing w:val="-4"/>
          <w:rtl/>
          <w:lang w:bidi="ar-SA"/>
        </w:rPr>
        <w:sym w:font="AGA Arabesque" w:char="F074"/>
      </w:r>
      <w:r w:rsidRPr="008B7C2B">
        <w:rPr>
          <w:rStyle w:val="Char4"/>
          <w:spacing w:val="-4"/>
          <w:rtl/>
          <w:lang w:bidi="ar-SA"/>
        </w:rPr>
        <w:t xml:space="preserve"> عَنِ النَّبيِّ</w:t>
      </w:r>
      <w:r w:rsidRPr="008B7C2B">
        <w:rPr>
          <w:rStyle w:val="Char4"/>
          <w:b w:val="0"/>
          <w:bCs w:val="0"/>
          <w:spacing w:val="-4"/>
          <w:rtl/>
          <w:lang w:bidi="ar-SA"/>
        </w:rPr>
        <w:sym w:font="AGA Arabesque" w:char="F072"/>
      </w:r>
      <w:r w:rsidRPr="008B7C2B">
        <w:rPr>
          <w:rStyle w:val="Char4"/>
          <w:spacing w:val="-4"/>
          <w:rtl/>
          <w:lang w:bidi="ar-SA"/>
        </w:rPr>
        <w:t xml:space="preserve"> قال: «لا حَسَدَ إِلاَّ في اثنتينِ: رَجُلٌ آتَاهُ اللَّه</w:t>
      </w:r>
      <w:r w:rsidR="001D7126">
        <w:rPr>
          <w:rStyle w:val="Char4"/>
          <w:rFonts w:hint="cs"/>
          <w:spacing w:val="-4"/>
          <w:rtl/>
          <w:lang w:bidi="ar-SA"/>
        </w:rPr>
        <w:t>ُ</w:t>
      </w:r>
      <w:r w:rsidRPr="008B7C2B">
        <w:rPr>
          <w:rStyle w:val="Char4"/>
          <w:spacing w:val="-4"/>
          <w:rtl/>
          <w:lang w:bidi="ar-SA"/>
        </w:rPr>
        <w:t xml:space="preserve"> مَالاً، فَسَلَّطَه عَلَى هَلَكَتِهِ في الحَقِّ، وَرَجُلٌ آتَاه</w:t>
      </w:r>
      <w:r w:rsidR="001D7126">
        <w:rPr>
          <w:rStyle w:val="Char4"/>
          <w:rFonts w:hint="cs"/>
          <w:spacing w:val="-4"/>
          <w:rtl/>
          <w:lang w:bidi="ar-SA"/>
        </w:rPr>
        <w:t>ُ</w:t>
      </w:r>
      <w:r w:rsidRPr="008B7C2B">
        <w:rPr>
          <w:rStyle w:val="Char4"/>
          <w:spacing w:val="-4"/>
          <w:rtl/>
          <w:lang w:bidi="ar-SA"/>
        </w:rPr>
        <w:t xml:space="preserve"> اللَّه</w:t>
      </w:r>
      <w:r w:rsidR="001D7126">
        <w:rPr>
          <w:rStyle w:val="Char4"/>
          <w:rFonts w:hint="cs"/>
          <w:spacing w:val="-4"/>
          <w:rtl/>
          <w:lang w:bidi="ar-SA"/>
        </w:rPr>
        <w:t>ُ</w:t>
      </w:r>
      <w:r w:rsidRPr="008B7C2B">
        <w:rPr>
          <w:rStyle w:val="Char4"/>
          <w:spacing w:val="-4"/>
          <w:rtl/>
          <w:lang w:bidi="ar-SA"/>
        </w:rPr>
        <w:t xml:space="preserve"> حِكْمَةً، فَهُوَ يَقْضِي بِهَا وَيُعَلِّمُها».</w:t>
      </w:r>
      <w:r w:rsidRPr="008B7C2B">
        <w:rPr>
          <w:rFonts w:ascii="Traditional Arabic"/>
          <w:spacing w:val="-4"/>
          <w:rtl/>
          <w:lang w:bidi="ar-SA"/>
        </w:rPr>
        <w:t xml:space="preserve"> [</w:t>
      </w:r>
      <w:r w:rsidR="002C7F89" w:rsidRPr="002C7F89">
        <w:rPr>
          <w:rFonts w:ascii="Traditional Arabic" w:cs="mylotus"/>
          <w:spacing w:val="-4"/>
          <w:rtl/>
          <w:lang w:bidi="ar-SA"/>
        </w:rPr>
        <w:t>متفقٌ عليه</w:t>
      </w:r>
      <w:r w:rsidRPr="008B7C2B">
        <w:rPr>
          <w:rFonts w:ascii="Traditional Arabic"/>
          <w:spacing w:val="-4"/>
          <w:rtl/>
          <w:lang w:bidi="ar-SA"/>
        </w:rPr>
        <w:t>]</w:t>
      </w:r>
      <w:r w:rsidR="00C8054F" w:rsidRPr="008B7C2B">
        <w:rPr>
          <w:rStyle w:val="FootnoteReference"/>
          <w:rFonts w:cs="B Lotus"/>
          <w:spacing w:val="-4"/>
          <w:szCs w:val="28"/>
          <w:rtl/>
          <w:lang w:bidi="ar-SA"/>
        </w:rPr>
        <w:t>(</w:t>
      </w:r>
      <w:r w:rsidR="00C8054F" w:rsidRPr="008B7C2B">
        <w:rPr>
          <w:rStyle w:val="FootnoteReference"/>
          <w:rFonts w:cs="B Lotus"/>
          <w:spacing w:val="-4"/>
          <w:szCs w:val="28"/>
          <w:rtl/>
          <w:lang w:bidi="ar-SA"/>
        </w:rPr>
        <w:footnoteReference w:id="376"/>
      </w:r>
      <w:r w:rsidR="00C8054F" w:rsidRPr="008B7C2B">
        <w:rPr>
          <w:rStyle w:val="FootnoteReference"/>
          <w:rFonts w:cs="B Lotus"/>
          <w:spacing w:val="-4"/>
          <w:szCs w:val="28"/>
          <w:rtl/>
          <w:lang w:bidi="ar-SA"/>
        </w:rPr>
        <w:t>)</w:t>
      </w:r>
    </w:p>
    <w:p w:rsidR="008F1BE5" w:rsidRPr="00636EA8" w:rsidRDefault="003D2B55" w:rsidP="00BB388D">
      <w:pPr>
        <w:autoSpaceDE w:val="0"/>
        <w:autoSpaceDN w:val="0"/>
        <w:adjustRightInd w:val="0"/>
        <w:rPr>
          <w:rFonts w:ascii="Traditional Arabic"/>
          <w:rtl/>
          <w:lang w:bidi="ar-SA"/>
        </w:rPr>
      </w:pPr>
      <w:r w:rsidRPr="00636EA8">
        <w:rPr>
          <w:rFonts w:ascii="Traditional Arabic"/>
          <w:b/>
          <w:bCs/>
          <w:rtl/>
          <w:lang w:bidi="ar-SA"/>
        </w:rPr>
        <w:t>ترجمه:</w:t>
      </w:r>
      <w:r w:rsidRPr="00636EA8">
        <w:rPr>
          <w:rFonts w:ascii="Traditional Arabic"/>
          <w:rtl/>
          <w:lang w:bidi="ar-SA"/>
        </w:rPr>
        <w:t xml:space="preserve"> ابن‌مسعود</w:t>
      </w:r>
      <w:r w:rsidRPr="00636EA8">
        <w:rPr>
          <w:rFonts w:ascii="Traditional Arabic"/>
          <w:lang w:bidi="ar-SA"/>
        </w:rPr>
        <w:sym w:font="AGA Arabesque" w:char="F074"/>
      </w:r>
      <w:r w:rsidRPr="00636EA8">
        <w:rPr>
          <w:rFonts w:ascii="Traditional Arabic"/>
          <w:rtl/>
          <w:lang w:bidi="ar-SA"/>
        </w:rPr>
        <w:t xml:space="preserve"> می‌گوید: پیامبر</w:t>
      </w:r>
      <w:r w:rsidRPr="00636EA8">
        <w:rPr>
          <w:rFonts w:ascii="Traditional Arabic"/>
          <w:lang w:bidi="ar-SA"/>
        </w:rPr>
        <w:sym w:font="AGA Arabesque" w:char="F072"/>
      </w:r>
      <w:r w:rsidRPr="00636EA8">
        <w:rPr>
          <w:rFonts w:ascii="Traditional Arabic"/>
          <w:rtl/>
          <w:lang w:bidi="ar-SA"/>
        </w:rPr>
        <w:t xml:space="preserve"> فرمود: «رشک بردن (غبطه خوردن) فقط در دو مورد، درست است: شخصی که الله به او مالی داده و به او همت خرج کردن در راه الله را عنایت نموده است؛ و شخصی که الله به او حکمت و معارف دینی داده و او  به آن، حکم و عمل می‌کند و - به دیگران نیز- آموزش می‌دهد».</w:t>
      </w:r>
    </w:p>
    <w:p w:rsidR="000A5D99" w:rsidRPr="00636EA8" w:rsidRDefault="000A5D99"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 xml:space="preserve">550- وعنه قال: </w:t>
      </w:r>
      <w:r w:rsidR="001F272D">
        <w:rPr>
          <w:rStyle w:val="Char4"/>
          <w:rtl/>
          <w:lang w:bidi="ar-SA"/>
        </w:rPr>
        <w:t>قَالَ رَسُولُ اللهِ</w:t>
      </w:r>
      <w:r w:rsidRPr="00636EA8">
        <w:rPr>
          <w:rStyle w:val="Char4"/>
          <w:b w:val="0"/>
          <w:bCs w:val="0"/>
          <w:rtl/>
          <w:lang w:bidi="ar-SA"/>
        </w:rPr>
        <w:sym w:font="AGA Arabesque" w:char="F072"/>
      </w:r>
      <w:r w:rsidRPr="00636EA8">
        <w:rPr>
          <w:rStyle w:val="Char4"/>
          <w:rtl/>
          <w:lang w:bidi="ar-SA"/>
        </w:rPr>
        <w:t>: «أَيُّكُمْ مَالُ وَارِثِهِ أَحَبُّ إِليه مِن مَاله؟» قالُوا:</w:t>
      </w:r>
      <w:r w:rsidR="002C7F89">
        <w:rPr>
          <w:rStyle w:val="Char4"/>
          <w:rtl/>
          <w:lang w:bidi="ar-SA"/>
        </w:rPr>
        <w:t xml:space="preserve"> يَا رَسُولَ اللهِ</w:t>
      </w:r>
      <w:r w:rsidRPr="00636EA8">
        <w:rPr>
          <w:rStyle w:val="Char4"/>
          <w:rtl/>
          <w:lang w:bidi="ar-SA"/>
        </w:rPr>
        <w:t>! ما مِنَّا أَحَدٌ إِلاَّ مَالُهُ أَحَبُّ إِليه. قال: «فَإِنَّ مَالَه ما قَدَّمَ وَمَالَ وَارِثهِ ما أَخَّرَ».</w:t>
      </w:r>
      <w:r w:rsidRPr="00636EA8">
        <w:rPr>
          <w:rFonts w:ascii="Traditional Arabic"/>
          <w:rtl/>
          <w:lang w:bidi="ar-SA"/>
        </w:rPr>
        <w:t xml:space="preserve"> [روایت بخاري]</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377"/>
      </w:r>
      <w:r w:rsidR="00C8054F" w:rsidRPr="00C8054F">
        <w:rPr>
          <w:rStyle w:val="FootnoteReference"/>
          <w:rFonts w:cs="B Lotus"/>
          <w:szCs w:val="28"/>
          <w:rtl/>
          <w:lang w:bidi="ar-SA"/>
        </w:rPr>
        <w:t>)</w:t>
      </w:r>
    </w:p>
    <w:p w:rsidR="000A5D99" w:rsidRPr="00636EA8" w:rsidRDefault="00857704" w:rsidP="00BB388D">
      <w:pPr>
        <w:autoSpaceDE w:val="0"/>
        <w:autoSpaceDN w:val="0"/>
        <w:adjustRightInd w:val="0"/>
        <w:rPr>
          <w:rFonts w:ascii="Traditional Arabic"/>
          <w:rtl/>
          <w:lang w:bidi="ar-SA"/>
        </w:rPr>
      </w:pPr>
      <w:r w:rsidRPr="00636EA8">
        <w:rPr>
          <w:rFonts w:ascii="Traditional Arabic"/>
          <w:b/>
          <w:bCs/>
          <w:rtl/>
          <w:lang w:bidi="ar-SA"/>
        </w:rPr>
        <w:t>ترجمه:</w:t>
      </w:r>
      <w:r w:rsidRPr="00636EA8">
        <w:rPr>
          <w:rFonts w:ascii="Traditional Arabic"/>
          <w:rtl/>
          <w:lang w:bidi="ar-SA"/>
        </w:rPr>
        <w:t xml:space="preserve"> ابن‌مسعود</w:t>
      </w:r>
      <w:r w:rsidRPr="00636EA8">
        <w:rPr>
          <w:rFonts w:ascii="Traditional Arabic"/>
          <w:lang w:bidi="ar-SA"/>
        </w:rPr>
        <w:sym w:font="AGA Arabesque" w:char="F074"/>
      </w:r>
      <w:r w:rsidRPr="00636EA8">
        <w:rPr>
          <w:rFonts w:ascii="Traditional Arabic"/>
          <w:rtl/>
          <w:lang w:bidi="ar-SA"/>
        </w:rPr>
        <w:t xml:space="preserve"> می‌گوید: رسول‌الله</w:t>
      </w:r>
      <w:r w:rsidRPr="00636EA8">
        <w:rPr>
          <w:rFonts w:ascii="Traditional Arabic"/>
          <w:lang w:bidi="ar-SA"/>
        </w:rPr>
        <w:sym w:font="AGA Arabesque" w:char="F072"/>
      </w:r>
      <w:r w:rsidRPr="00636EA8">
        <w:rPr>
          <w:rFonts w:ascii="Traditional Arabic"/>
          <w:rtl/>
          <w:lang w:bidi="ar-SA"/>
        </w:rPr>
        <w:t xml:space="preserve"> فرمود: «چه کسی از شما، مال وارثش را بیش از مال خود دوست دارد؟» گفتند: ای رسول‌خدا! همه‌ی ما، مال خود را بیش‌تر دوست داریم. فرمود: «مال انسان، همان مال</w:t>
      </w:r>
      <w:r w:rsidR="00457B75" w:rsidRPr="00636EA8">
        <w:rPr>
          <w:rFonts w:ascii="Traditional Arabic"/>
          <w:rtl/>
          <w:lang w:bidi="ar-SA"/>
        </w:rPr>
        <w:t>ی‌ست</w:t>
      </w:r>
      <w:r w:rsidRPr="00636EA8">
        <w:rPr>
          <w:rFonts w:ascii="Traditional Arabic"/>
          <w:rtl/>
          <w:lang w:bidi="ar-SA"/>
        </w:rPr>
        <w:t xml:space="preserve"> که خرج یا بخشش می‌کند و مالِ وارث، مال</w:t>
      </w:r>
      <w:r w:rsidR="00457B75" w:rsidRPr="00636EA8">
        <w:rPr>
          <w:rFonts w:ascii="Traditional Arabic"/>
          <w:rtl/>
          <w:lang w:bidi="ar-SA"/>
        </w:rPr>
        <w:t>ی‌ست</w:t>
      </w:r>
      <w:r w:rsidRPr="00636EA8">
        <w:rPr>
          <w:rFonts w:ascii="Traditional Arabic"/>
          <w:rtl/>
          <w:lang w:bidi="ar-SA"/>
        </w:rPr>
        <w:t xml:space="preserve"> که انسان،- خرج یا بخشش نمی‌کند و- از خود باقی می‌گذارد».</w:t>
      </w:r>
    </w:p>
    <w:p w:rsidR="00857704" w:rsidRPr="00636EA8" w:rsidRDefault="00857704"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551- عَن عَدِيِّ بنِ حاتم</w:t>
      </w:r>
      <w:r w:rsidRPr="00636EA8">
        <w:rPr>
          <w:rStyle w:val="Char4"/>
          <w:b w:val="0"/>
          <w:bCs w:val="0"/>
          <w:rtl/>
          <w:lang w:bidi="ar-SA"/>
        </w:rPr>
        <w:sym w:font="AGA Arabesque" w:char="F074"/>
      </w:r>
      <w:r w:rsidRPr="00636EA8">
        <w:rPr>
          <w:rStyle w:val="Char4"/>
          <w:rtl/>
          <w:lang w:bidi="ar-SA"/>
        </w:rPr>
        <w:t xml:space="preserve"> </w:t>
      </w:r>
      <w:r w:rsidR="001F272D">
        <w:rPr>
          <w:rStyle w:val="Char4"/>
          <w:rtl/>
          <w:lang w:bidi="ar-SA"/>
        </w:rPr>
        <w:t>أَنَّ رَسُولَ اللهِ</w:t>
      </w:r>
      <w:r w:rsidRPr="00636EA8">
        <w:rPr>
          <w:rStyle w:val="Char4"/>
          <w:b w:val="0"/>
          <w:bCs w:val="0"/>
          <w:rtl/>
          <w:lang w:bidi="ar-SA"/>
        </w:rPr>
        <w:sym w:font="AGA Arabesque" w:char="F072"/>
      </w:r>
      <w:r w:rsidRPr="00636EA8">
        <w:rPr>
          <w:rStyle w:val="Char4"/>
          <w:rtl/>
          <w:lang w:bidi="ar-SA"/>
        </w:rPr>
        <w:t xml:space="preserve"> قال: «اتَّقُوا النَّارَ وَلَوْ بِشِقِّ تَمَرةٍ».</w:t>
      </w:r>
      <w:r w:rsidRPr="00636EA8">
        <w:rPr>
          <w:rFonts w:ascii="Traditional Arabic"/>
          <w:rtl/>
          <w:lang w:bidi="ar-SA"/>
        </w:rPr>
        <w:t xml:space="preserve"> [</w:t>
      </w:r>
      <w:r w:rsidR="002C7F89" w:rsidRPr="002C7F89">
        <w:rPr>
          <w:rFonts w:ascii="Traditional Arabic" w:cs="mylotus"/>
          <w:rtl/>
          <w:lang w:bidi="ar-SA"/>
        </w:rPr>
        <w:t>متفقٌ عليه</w:t>
      </w:r>
      <w:r w:rsidRPr="00636EA8">
        <w:rPr>
          <w:rFonts w:asci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378"/>
      </w:r>
      <w:r w:rsidR="00C8054F" w:rsidRPr="00C8054F">
        <w:rPr>
          <w:rStyle w:val="FootnoteReference"/>
          <w:rFonts w:cs="B Lotus"/>
          <w:szCs w:val="28"/>
          <w:rtl/>
          <w:lang w:bidi="ar-SA"/>
        </w:rPr>
        <w:t>)</w:t>
      </w:r>
    </w:p>
    <w:p w:rsidR="000B39F4" w:rsidRPr="00636EA8" w:rsidRDefault="000B39F4" w:rsidP="00BB388D">
      <w:pPr>
        <w:rPr>
          <w:rtl/>
          <w:lang w:bidi="ar-SA"/>
        </w:rPr>
      </w:pPr>
      <w:r w:rsidRPr="00636EA8">
        <w:rPr>
          <w:rFonts w:ascii="Traditional Arabic"/>
          <w:b/>
          <w:bCs/>
          <w:rtl/>
          <w:lang w:bidi="ar-SA"/>
        </w:rPr>
        <w:t>ترجمه:</w:t>
      </w:r>
      <w:r w:rsidRPr="00636EA8">
        <w:rPr>
          <w:rFonts w:ascii="Traditional Arabic"/>
          <w:rtl/>
          <w:lang w:bidi="ar-SA"/>
        </w:rPr>
        <w:t xml:space="preserve"> </w:t>
      </w:r>
      <w:r w:rsidRPr="00636EA8">
        <w:rPr>
          <w:rtl/>
          <w:lang w:bidi="ar-SA"/>
        </w:rPr>
        <w:t>عدی بن حاتم</w:t>
      </w:r>
      <w:r w:rsidRPr="00636EA8">
        <w:rPr>
          <w:lang w:bidi="ar-SA"/>
        </w:rPr>
        <w:sym w:font="AGA Arabesque" w:char="F074"/>
      </w:r>
      <w:r w:rsidRPr="00636EA8">
        <w:rPr>
          <w:rtl/>
          <w:lang w:bidi="ar-SA"/>
        </w:rPr>
        <w:t xml:space="preserve"> می‌گوید: رسول‌الله</w:t>
      </w:r>
      <w:r w:rsidRPr="00636EA8">
        <w:rPr>
          <w:lang w:bidi="ar-SA"/>
        </w:rPr>
        <w:sym w:font="AGA Arabesque" w:char="F072"/>
      </w:r>
      <w:r w:rsidRPr="00636EA8">
        <w:rPr>
          <w:rtl/>
          <w:lang w:bidi="ar-SA"/>
        </w:rPr>
        <w:t xml:space="preserve"> فرمود: «از آتش دوزخ پروا کنید؛ اگرچه با صدقه دادن نصف یک خرما باشد».</w:t>
      </w:r>
    </w:p>
    <w:p w:rsidR="004B3C2E" w:rsidRPr="00636EA8" w:rsidRDefault="000B39F4"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552-</w:t>
      </w:r>
      <w:r w:rsidR="004B3C2E" w:rsidRPr="00636EA8">
        <w:rPr>
          <w:rStyle w:val="Char4"/>
          <w:rtl/>
          <w:lang w:bidi="ar-SA"/>
        </w:rPr>
        <w:t xml:space="preserve"> وعن جابرٍ</w:t>
      </w:r>
      <w:r w:rsidR="004B3C2E" w:rsidRPr="00636EA8">
        <w:rPr>
          <w:rStyle w:val="Char4"/>
          <w:b w:val="0"/>
          <w:bCs w:val="0"/>
          <w:rtl/>
          <w:lang w:bidi="ar-SA"/>
        </w:rPr>
        <w:sym w:font="AGA Arabesque" w:char="F074"/>
      </w:r>
      <w:r w:rsidR="004B3C2E" w:rsidRPr="00636EA8">
        <w:rPr>
          <w:rStyle w:val="Char4"/>
          <w:rtl/>
          <w:lang w:bidi="ar-SA"/>
        </w:rPr>
        <w:t xml:space="preserve"> قال: ما سُئِل رسول اللَّه</w:t>
      </w:r>
      <w:r w:rsidR="004B3C2E" w:rsidRPr="00636EA8">
        <w:rPr>
          <w:rStyle w:val="Char4"/>
          <w:b w:val="0"/>
          <w:bCs w:val="0"/>
          <w:rtl/>
          <w:lang w:bidi="ar-SA"/>
        </w:rPr>
        <w:sym w:font="AGA Arabesque" w:char="F072"/>
      </w:r>
      <w:r w:rsidR="004B3C2E" w:rsidRPr="00636EA8">
        <w:rPr>
          <w:rStyle w:val="Char4"/>
          <w:rtl/>
          <w:lang w:bidi="ar-SA"/>
        </w:rPr>
        <w:t xml:space="preserve"> شَيئاً قَطُّ فقال: لا.</w:t>
      </w:r>
      <w:r w:rsidR="004B3C2E" w:rsidRPr="00636EA8">
        <w:rPr>
          <w:rFonts w:ascii="Traditional Arabic"/>
          <w:rtl/>
          <w:lang w:bidi="ar-SA"/>
        </w:rPr>
        <w:t xml:space="preserve"> [</w:t>
      </w:r>
      <w:r w:rsidR="002C7F89" w:rsidRPr="002C7F89">
        <w:rPr>
          <w:rFonts w:ascii="Traditional Arabic" w:cs="mylotus"/>
          <w:rtl/>
          <w:lang w:bidi="ar-SA"/>
        </w:rPr>
        <w:t>متفقٌ عليه</w:t>
      </w:r>
      <w:r w:rsidR="004B3C2E" w:rsidRPr="00636EA8">
        <w:rPr>
          <w:rFonts w:asci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379"/>
      </w:r>
      <w:r w:rsidR="00C8054F" w:rsidRPr="00C8054F">
        <w:rPr>
          <w:rStyle w:val="FootnoteReference"/>
          <w:rFonts w:cs="B Lotus"/>
          <w:szCs w:val="28"/>
          <w:rtl/>
          <w:lang w:bidi="ar-SA"/>
        </w:rPr>
        <w:t>)</w:t>
      </w:r>
    </w:p>
    <w:p w:rsidR="000B39F4" w:rsidRPr="00636EA8" w:rsidRDefault="00424F9D" w:rsidP="00BB388D">
      <w:pPr>
        <w:autoSpaceDE w:val="0"/>
        <w:autoSpaceDN w:val="0"/>
        <w:adjustRightInd w:val="0"/>
        <w:rPr>
          <w:rFonts w:ascii="Traditional Arabic"/>
          <w:rtl/>
          <w:lang w:bidi="ar-SA"/>
        </w:rPr>
      </w:pPr>
      <w:r w:rsidRPr="00636EA8">
        <w:rPr>
          <w:rFonts w:ascii="Traditional Arabic"/>
          <w:b/>
          <w:bCs/>
          <w:rtl/>
          <w:lang w:bidi="ar-SA"/>
        </w:rPr>
        <w:t>ترجمه:</w:t>
      </w:r>
      <w:r w:rsidRPr="00636EA8">
        <w:rPr>
          <w:rFonts w:ascii="Traditional Arabic"/>
          <w:rtl/>
          <w:lang w:bidi="ar-SA"/>
        </w:rPr>
        <w:t xml:space="preserve"> جابر</w:t>
      </w:r>
      <w:r w:rsidRPr="00636EA8">
        <w:rPr>
          <w:rFonts w:ascii="Traditional Arabic"/>
          <w:lang w:bidi="ar-SA"/>
        </w:rPr>
        <w:sym w:font="AGA Arabesque" w:char="F074"/>
      </w:r>
      <w:r w:rsidRPr="00636EA8">
        <w:rPr>
          <w:rFonts w:ascii="Traditional Arabic"/>
          <w:rtl/>
          <w:lang w:bidi="ar-SA"/>
        </w:rPr>
        <w:t xml:space="preserve"> می‌گوید: هرگز از رسول‌الله</w:t>
      </w:r>
      <w:r w:rsidRPr="00636EA8">
        <w:rPr>
          <w:rFonts w:ascii="Traditional Arabic"/>
          <w:lang w:bidi="ar-SA"/>
        </w:rPr>
        <w:sym w:font="AGA Arabesque" w:char="F072"/>
      </w:r>
      <w:r w:rsidRPr="00636EA8">
        <w:rPr>
          <w:rFonts w:ascii="Traditional Arabic"/>
          <w:rtl/>
          <w:lang w:bidi="ar-SA"/>
        </w:rPr>
        <w:t xml:space="preserve"> چیزی خواسته نشد که ایشان </w:t>
      </w:r>
      <w:r w:rsidR="00C37394" w:rsidRPr="00636EA8">
        <w:rPr>
          <w:rFonts w:ascii="Traditional Arabic"/>
          <w:rtl/>
          <w:lang w:bidi="ar-SA"/>
        </w:rPr>
        <w:t>«</w:t>
      </w:r>
      <w:r w:rsidRPr="00636EA8">
        <w:rPr>
          <w:rFonts w:ascii="Traditional Arabic"/>
          <w:rtl/>
          <w:lang w:bidi="ar-SA"/>
        </w:rPr>
        <w:t>ن</w:t>
      </w:r>
      <w:r w:rsidR="00C37394" w:rsidRPr="00636EA8">
        <w:rPr>
          <w:rFonts w:ascii="Traditional Arabic"/>
          <w:rtl/>
          <w:lang w:bidi="ar-SA"/>
        </w:rPr>
        <w:t>َ</w:t>
      </w:r>
      <w:r w:rsidRPr="00636EA8">
        <w:rPr>
          <w:rFonts w:ascii="Traditional Arabic"/>
          <w:rtl/>
          <w:lang w:bidi="ar-SA"/>
        </w:rPr>
        <w:t>ه</w:t>
      </w:r>
      <w:r w:rsidR="00C37394" w:rsidRPr="00636EA8">
        <w:rPr>
          <w:rFonts w:ascii="Traditional Arabic"/>
          <w:rtl/>
          <w:lang w:bidi="ar-SA"/>
        </w:rPr>
        <w:t>»</w:t>
      </w:r>
      <w:r w:rsidRPr="00636EA8">
        <w:rPr>
          <w:rFonts w:ascii="Traditional Arabic"/>
          <w:rtl/>
          <w:lang w:bidi="ar-SA"/>
        </w:rPr>
        <w:t xml:space="preserve"> بگوید.</w:t>
      </w:r>
    </w:p>
    <w:p w:rsidR="00C37394" w:rsidRPr="00636EA8" w:rsidRDefault="00C37394"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553- وعن أبي هُريرة</w:t>
      </w:r>
      <w:r w:rsidRPr="00636EA8">
        <w:rPr>
          <w:rStyle w:val="Char4"/>
          <w:b w:val="0"/>
          <w:bCs w:val="0"/>
          <w:rtl/>
          <w:lang w:bidi="ar-SA"/>
        </w:rPr>
        <w:sym w:font="AGA Arabesque" w:char="F074"/>
      </w:r>
      <w:r w:rsidRPr="00636EA8">
        <w:rPr>
          <w:rStyle w:val="Char4"/>
          <w:rtl/>
          <w:lang w:bidi="ar-SA"/>
        </w:rPr>
        <w:t xml:space="preserve"> قال: </w:t>
      </w:r>
      <w:r w:rsidR="007110C4">
        <w:rPr>
          <w:rStyle w:val="Char4"/>
          <w:rtl/>
          <w:lang w:bidi="ar-SA"/>
        </w:rPr>
        <w:t>قَالَ رَسُولُ اللهِ</w:t>
      </w:r>
      <w:r w:rsidRPr="00636EA8">
        <w:rPr>
          <w:rStyle w:val="Char4"/>
          <w:b w:val="0"/>
          <w:bCs w:val="0"/>
          <w:rtl/>
          <w:lang w:bidi="ar-SA"/>
        </w:rPr>
        <w:sym w:font="AGA Arabesque" w:char="F072"/>
      </w:r>
      <w:r w:rsidRPr="00636EA8">
        <w:rPr>
          <w:rStyle w:val="Char4"/>
          <w:rtl/>
          <w:lang w:bidi="ar-SA"/>
        </w:rPr>
        <w:t>: «مَا مِنْ يَوْمٍ يُصبِحُ العِبادُ فِيهِ إِلاَّ مَلَكَانِ يَنْزِلانِ، فَيَقُولُ أَحَدَهُمَا: اللَّهُمَّ أَعطِ مُنْفِقًا خَلَفًا، وَيَقُولُ الآخَر: اللَّهُمَّ أَعطِ مُمسكًا تَلَفًا».</w:t>
      </w:r>
      <w:r w:rsidRPr="00636EA8">
        <w:rPr>
          <w:rFonts w:ascii="Traditional Arabic"/>
          <w:rtl/>
          <w:lang w:bidi="ar-SA"/>
        </w:rPr>
        <w:t xml:space="preserve"> [متفق عليه]</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380"/>
      </w:r>
      <w:r w:rsidR="00C8054F" w:rsidRPr="00C8054F">
        <w:rPr>
          <w:rStyle w:val="FootnoteReference"/>
          <w:rFonts w:cs="B Lotus"/>
          <w:szCs w:val="28"/>
          <w:rtl/>
          <w:lang w:bidi="ar-SA"/>
        </w:rPr>
        <w:t>)</w:t>
      </w:r>
    </w:p>
    <w:p w:rsidR="00C37394" w:rsidRPr="00636EA8" w:rsidRDefault="00C37394" w:rsidP="00BB388D">
      <w:pPr>
        <w:rPr>
          <w:rtl/>
          <w:lang w:bidi="ar-SA"/>
        </w:rPr>
      </w:pPr>
      <w:r w:rsidRPr="00636EA8">
        <w:rPr>
          <w:b/>
          <w:bCs/>
          <w:rtl/>
          <w:lang w:bidi="ar-SA"/>
        </w:rPr>
        <w:t xml:space="preserve">ترجمه: </w:t>
      </w:r>
      <w:r w:rsidRPr="00636EA8">
        <w:rPr>
          <w:rtl/>
          <w:lang w:bidi="ar-SA"/>
        </w:rPr>
        <w:t>ابوهریره</w:t>
      </w:r>
      <w:r w:rsidRPr="00636EA8">
        <w:rPr>
          <w:lang w:bidi="ar-SA"/>
        </w:rPr>
        <w:sym w:font="AGA Arabesque" w:char="F074"/>
      </w:r>
      <w:r w:rsidRPr="00636EA8">
        <w:rPr>
          <w:rtl/>
          <w:lang w:bidi="ar-SA"/>
        </w:rPr>
        <w:t xml:space="preserve"> می‌گوید: رسول‌الله</w:t>
      </w:r>
      <w:r w:rsidRPr="00636EA8">
        <w:rPr>
          <w:lang w:bidi="ar-SA"/>
        </w:rPr>
        <w:sym w:font="AGA Arabesque" w:char="F072"/>
      </w:r>
      <w:r w:rsidRPr="00636EA8">
        <w:rPr>
          <w:rtl/>
          <w:lang w:bidi="ar-SA"/>
        </w:rPr>
        <w:t xml:space="preserve"> فرمود: «هر روز که بندگان شب را به صبح می‌رسانند، دو فرشته پایین می‌آیند؛ یکی از آن‌ها می‌گوید: یا الله! به کسی که انفاق می‌کند، عوض بده. و دیگری، می‌گوید: یا الله! به بخیل و کسی که از انفاق کردن خودداری می‌کند، ضرر و زیان برسان».</w:t>
      </w:r>
    </w:p>
    <w:p w:rsidR="00C37394" w:rsidRPr="00636EA8" w:rsidRDefault="00C37394"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 xml:space="preserve">554- وعنه </w:t>
      </w:r>
      <w:r w:rsidR="001F272D">
        <w:rPr>
          <w:rStyle w:val="Char4"/>
          <w:rtl/>
          <w:lang w:bidi="ar-SA"/>
        </w:rPr>
        <w:t>أَنَّ رَسُولَ اللهِ</w:t>
      </w:r>
      <w:r w:rsidRPr="00636EA8">
        <w:rPr>
          <w:rStyle w:val="Char4"/>
          <w:b w:val="0"/>
          <w:bCs w:val="0"/>
          <w:rtl/>
          <w:lang w:bidi="ar-SA"/>
        </w:rPr>
        <w:sym w:font="AGA Arabesque" w:char="F072"/>
      </w:r>
      <w:r w:rsidR="001D7126">
        <w:rPr>
          <w:rStyle w:val="Char4"/>
          <w:rtl/>
          <w:lang w:bidi="ar-SA"/>
        </w:rPr>
        <w:t xml:space="preserve"> قال: «قال الل</w:t>
      </w:r>
      <w:r w:rsidRPr="00636EA8">
        <w:rPr>
          <w:rStyle w:val="Char4"/>
          <w:rtl/>
          <w:lang w:bidi="ar-SA"/>
        </w:rPr>
        <w:t>ه</w:t>
      </w:r>
      <w:r w:rsidR="001D7126">
        <w:rPr>
          <w:rStyle w:val="Char4"/>
          <w:rFonts w:hint="cs"/>
          <w:rtl/>
          <w:lang w:bidi="ar-SA"/>
        </w:rPr>
        <w:t>ُ</w:t>
      </w:r>
      <w:r w:rsidRPr="00636EA8">
        <w:rPr>
          <w:rStyle w:val="Char4"/>
          <w:rtl/>
          <w:lang w:bidi="ar-SA"/>
        </w:rPr>
        <w:t xml:space="preserve"> تعالى: أنفِق يا ابْنَ آدمَ يُنْفَقْ عَلَيْكَ».</w:t>
      </w:r>
      <w:r w:rsidRPr="00636EA8">
        <w:rPr>
          <w:rFonts w:ascii="Traditional Arabic"/>
          <w:rtl/>
          <w:lang w:bidi="ar-SA"/>
        </w:rPr>
        <w:t xml:space="preserve"> [</w:t>
      </w:r>
      <w:r w:rsidR="002C7F89" w:rsidRPr="002C7F89">
        <w:rPr>
          <w:rFonts w:ascii="Traditional Arabic" w:cs="mylotus"/>
          <w:rtl/>
          <w:lang w:bidi="ar-SA"/>
        </w:rPr>
        <w:t>متفقٌ عليه</w:t>
      </w:r>
      <w:r w:rsidRPr="00636EA8">
        <w:rPr>
          <w:rFonts w:asci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381"/>
      </w:r>
      <w:r w:rsidR="00C8054F" w:rsidRPr="00C8054F">
        <w:rPr>
          <w:rStyle w:val="FootnoteReference"/>
          <w:rFonts w:cs="B Lotus"/>
          <w:szCs w:val="28"/>
          <w:rtl/>
          <w:lang w:bidi="ar-SA"/>
        </w:rPr>
        <w:t>)</w:t>
      </w:r>
    </w:p>
    <w:p w:rsidR="00C37394" w:rsidRPr="00636EA8" w:rsidRDefault="00F82FE6" w:rsidP="00BB388D">
      <w:pPr>
        <w:rPr>
          <w:rtl/>
          <w:lang w:bidi="ar-SA"/>
        </w:rPr>
      </w:pPr>
      <w:r w:rsidRPr="00636EA8">
        <w:rPr>
          <w:b/>
          <w:bCs/>
          <w:rtl/>
          <w:lang w:bidi="ar-SA"/>
        </w:rPr>
        <w:t>ترجمه:</w:t>
      </w:r>
      <w:r w:rsidRPr="00636EA8">
        <w:rPr>
          <w:rtl/>
          <w:lang w:bidi="ar-SA"/>
        </w:rPr>
        <w:t xml:space="preserve"> ابوهریره</w:t>
      </w:r>
      <w:r w:rsidRPr="00636EA8">
        <w:rPr>
          <w:lang w:bidi="ar-SA"/>
        </w:rPr>
        <w:sym w:font="AGA Arabesque" w:char="F074"/>
      </w:r>
      <w:r w:rsidRPr="00636EA8">
        <w:rPr>
          <w:rtl/>
          <w:lang w:bidi="ar-SA"/>
        </w:rPr>
        <w:t xml:space="preserve"> می‌گوید: رسول‌الله</w:t>
      </w:r>
      <w:r w:rsidRPr="00636EA8">
        <w:rPr>
          <w:lang w:bidi="ar-SA"/>
        </w:rPr>
        <w:sym w:font="AGA Arabesque" w:char="F072"/>
      </w:r>
      <w:r w:rsidRPr="00636EA8">
        <w:rPr>
          <w:rtl/>
          <w:lang w:bidi="ar-SA"/>
        </w:rPr>
        <w:t xml:space="preserve"> فرمود: «الله متعال می‌فرماید: «ای فرزندِ آدم! انفاق و بخشش کن تا بر تو انفاق شود».</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382"/>
      </w:r>
      <w:r w:rsidR="00C8054F" w:rsidRPr="00C8054F">
        <w:rPr>
          <w:rStyle w:val="FootnoteReference"/>
          <w:rFonts w:cs="B Lotus"/>
          <w:szCs w:val="28"/>
          <w:rtl/>
          <w:lang w:bidi="ar-SA"/>
        </w:rPr>
        <w:t>)</w:t>
      </w:r>
    </w:p>
    <w:p w:rsidR="00F82FE6" w:rsidRPr="00636EA8" w:rsidRDefault="00F82FE6"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 xml:space="preserve">555- وعن ْ عبد اللَّهِ بن عَمْرو بن العَاصِ </w:t>
      </w:r>
      <w:r w:rsidR="001F272D">
        <w:rPr>
          <w:rStyle w:val="Char4"/>
          <w:rtl/>
          <w:lang w:bidi="ar-SA"/>
        </w:rPr>
        <w:t>رضي اللهُ عنهما</w:t>
      </w:r>
      <w:r w:rsidRPr="00636EA8">
        <w:rPr>
          <w:rStyle w:val="Char4"/>
          <w:rtl/>
          <w:lang w:bidi="ar-SA"/>
        </w:rPr>
        <w:t xml:space="preserve"> أَنَّ رَجُلاً سَأَلَ رسولَ اللَّه</w:t>
      </w:r>
      <w:r w:rsidRPr="00636EA8">
        <w:rPr>
          <w:rStyle w:val="Char4"/>
          <w:b w:val="0"/>
          <w:bCs w:val="0"/>
          <w:rtl/>
          <w:lang w:bidi="ar-SA"/>
        </w:rPr>
        <w:sym w:font="AGA Arabesque" w:char="F072"/>
      </w:r>
      <w:r w:rsidRPr="00636EA8">
        <w:rPr>
          <w:rStyle w:val="Char4"/>
          <w:rtl/>
          <w:lang w:bidi="ar-SA"/>
        </w:rPr>
        <w:t>: أَيُّ الإِسلامِ خَيْر؟ قال: «تُطْعِمُ الطَّعَام، وَتَقْرَأُ السَّلامَ عَلى مَنْ عَرَفْتَ وَمَنْ لم تَعْرِفْ».</w:t>
      </w:r>
      <w:r w:rsidRPr="00636EA8">
        <w:rPr>
          <w:rFonts w:ascii="Traditional Arabic"/>
          <w:rtl/>
          <w:lang w:bidi="ar-SA"/>
        </w:rPr>
        <w:t xml:space="preserve"> [</w:t>
      </w:r>
      <w:r w:rsidR="002C7F89" w:rsidRPr="002C7F89">
        <w:rPr>
          <w:rFonts w:ascii="Traditional Arabic" w:cs="mylotus"/>
          <w:rtl/>
          <w:lang w:bidi="ar-SA"/>
        </w:rPr>
        <w:t>متفقٌ عليه</w:t>
      </w:r>
      <w:r w:rsidRPr="00636EA8">
        <w:rPr>
          <w:rFonts w:asci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383"/>
      </w:r>
      <w:r w:rsidR="00C8054F" w:rsidRPr="00C8054F">
        <w:rPr>
          <w:rStyle w:val="FootnoteReference"/>
          <w:rFonts w:cs="B Lotus"/>
          <w:szCs w:val="28"/>
          <w:rtl/>
          <w:lang w:bidi="ar-SA"/>
        </w:rPr>
        <w:t>)</w:t>
      </w:r>
    </w:p>
    <w:p w:rsidR="00F82FE6" w:rsidRPr="00636EA8" w:rsidRDefault="003E4BA5" w:rsidP="00BB388D">
      <w:pPr>
        <w:rPr>
          <w:rtl/>
          <w:lang w:bidi="ar-SA"/>
        </w:rPr>
      </w:pPr>
      <w:r w:rsidRPr="00636EA8">
        <w:rPr>
          <w:b/>
          <w:bCs/>
          <w:rtl/>
          <w:lang w:bidi="ar-SA"/>
        </w:rPr>
        <w:t>ترجمه:</w:t>
      </w:r>
      <w:r w:rsidRPr="00636EA8">
        <w:rPr>
          <w:rtl/>
          <w:lang w:bidi="ar-SA"/>
        </w:rPr>
        <w:t xml:space="preserve"> عبدال</w:t>
      </w:r>
      <w:r w:rsidR="00E315AA" w:rsidRPr="00636EA8">
        <w:rPr>
          <w:rtl/>
          <w:lang w:bidi="ar-SA"/>
        </w:rPr>
        <w:t>له بن عمرو بن عاص</w:t>
      </w:r>
      <w:r w:rsidR="00E315AA" w:rsidRPr="00636EA8">
        <w:rPr>
          <w:rFonts w:cs="(M. Aiyada Ayoub ALKobaisi)"/>
          <w:rtl/>
          <w:lang w:bidi="ar-SA"/>
        </w:rPr>
        <w:t>$</w:t>
      </w:r>
      <w:r w:rsidRPr="00636EA8">
        <w:rPr>
          <w:rtl/>
          <w:lang w:bidi="ar-SA"/>
        </w:rPr>
        <w:t xml:space="preserve"> می‌گوید: شخصی از رسول‌الله</w:t>
      </w:r>
      <w:r w:rsidRPr="00636EA8">
        <w:rPr>
          <w:lang w:bidi="ar-SA"/>
        </w:rPr>
        <w:sym w:font="AGA Arabesque" w:char="F072"/>
      </w:r>
      <w:r w:rsidRPr="00636EA8">
        <w:rPr>
          <w:rtl/>
          <w:lang w:bidi="ar-SA"/>
        </w:rPr>
        <w:t xml:space="preserve"> سؤال کرد: بهترین ویژگی اسلامی چیست؟ فرمود: «این‌ک</w:t>
      </w:r>
      <w:r w:rsidR="005F793E" w:rsidRPr="00636EA8">
        <w:rPr>
          <w:rtl/>
          <w:lang w:bidi="ar-SA"/>
        </w:rPr>
        <w:t>ه به دیگران خوراک بدهی و به هر مسلمانی</w:t>
      </w:r>
      <w:r w:rsidRPr="00636EA8">
        <w:rPr>
          <w:rtl/>
          <w:lang w:bidi="ar-SA"/>
        </w:rPr>
        <w:t xml:space="preserve"> که می‌شناسی و نمی‌شناسی، سلام کنی».</w:t>
      </w:r>
    </w:p>
    <w:p w:rsidR="005F793E" w:rsidRPr="008B7C2B" w:rsidRDefault="0077767C" w:rsidP="00BC463E">
      <w:pPr>
        <w:autoSpaceDE w:val="0"/>
        <w:autoSpaceDN w:val="0"/>
        <w:adjustRightInd w:val="0"/>
        <w:spacing w:before="180" w:line="228" w:lineRule="auto"/>
        <w:rPr>
          <w:rFonts w:ascii="Traditional Arabic" w:cs="Traditional Arabic"/>
          <w:spacing w:val="-8"/>
          <w:sz w:val="32"/>
          <w:szCs w:val="32"/>
          <w:rtl/>
          <w:lang w:bidi="ar-SA"/>
        </w:rPr>
      </w:pPr>
      <w:r w:rsidRPr="008B7C2B">
        <w:rPr>
          <w:rStyle w:val="Char4"/>
          <w:spacing w:val="-8"/>
          <w:rtl/>
          <w:lang w:bidi="ar-SA"/>
        </w:rPr>
        <w:t xml:space="preserve">556- وعنه قال: </w:t>
      </w:r>
      <w:r w:rsidR="001F272D">
        <w:rPr>
          <w:rStyle w:val="Char4"/>
          <w:spacing w:val="-8"/>
          <w:rtl/>
          <w:lang w:bidi="ar-SA"/>
        </w:rPr>
        <w:t>قَالَ رَسُولُ اللهِ</w:t>
      </w:r>
      <w:r w:rsidRPr="008B7C2B">
        <w:rPr>
          <w:rStyle w:val="Char4"/>
          <w:b w:val="0"/>
          <w:bCs w:val="0"/>
          <w:spacing w:val="-8"/>
          <w:rtl/>
          <w:lang w:bidi="ar-SA"/>
        </w:rPr>
        <w:sym w:font="AGA Arabesque" w:char="F072"/>
      </w:r>
      <w:r w:rsidRPr="008B7C2B">
        <w:rPr>
          <w:rStyle w:val="Char4"/>
          <w:spacing w:val="-8"/>
          <w:rtl/>
          <w:lang w:bidi="ar-SA"/>
        </w:rPr>
        <w:t>: «أَرْبَعونَ خَصلَةً أَعلاهَا مَنِيحَةُ العَنْزِ ما مِن عَاملٍ يعْملُ بخَصلَةٍ منها رَجَاءَ ثَوَابِهَا وَتَصْدِيقَ مَوْعُودِهَا إِلاَّ أَدْخَلَهُ اللَّه تعالى بِهَا الجَنَّةَ».</w:t>
      </w:r>
      <w:r w:rsidRPr="008B7C2B">
        <w:rPr>
          <w:rFonts w:ascii="Traditional Arabic"/>
          <w:spacing w:val="-8"/>
          <w:rtl/>
          <w:lang w:bidi="ar-SA"/>
        </w:rPr>
        <w:t xml:space="preserve"> [روایت بخاري]</w:t>
      </w:r>
      <w:r w:rsidR="00C8054F" w:rsidRPr="008B7C2B">
        <w:rPr>
          <w:rStyle w:val="FootnoteReference"/>
          <w:rFonts w:cs="B Lotus"/>
          <w:spacing w:val="-8"/>
          <w:szCs w:val="28"/>
          <w:rtl/>
          <w:lang w:bidi="ar-SA"/>
        </w:rPr>
        <w:t>(</w:t>
      </w:r>
      <w:r w:rsidR="00C8054F" w:rsidRPr="008B7C2B">
        <w:rPr>
          <w:rStyle w:val="FootnoteReference"/>
          <w:rFonts w:cs="B Lotus"/>
          <w:spacing w:val="-8"/>
          <w:szCs w:val="28"/>
          <w:rtl/>
          <w:lang w:bidi="ar-SA"/>
        </w:rPr>
        <w:footnoteReference w:id="384"/>
      </w:r>
      <w:r w:rsidR="00C8054F" w:rsidRPr="008B7C2B">
        <w:rPr>
          <w:rStyle w:val="FootnoteReference"/>
          <w:rFonts w:cs="B Lotus"/>
          <w:spacing w:val="-8"/>
          <w:szCs w:val="28"/>
          <w:rtl/>
          <w:lang w:bidi="ar-SA"/>
        </w:rPr>
        <w:t>)</w:t>
      </w:r>
    </w:p>
    <w:p w:rsidR="0077767C" w:rsidRPr="008B7C2B" w:rsidRDefault="0077767C" w:rsidP="00BB388D">
      <w:pPr>
        <w:rPr>
          <w:spacing w:val="-2"/>
          <w:rtl/>
          <w:lang w:bidi="ar-SA"/>
        </w:rPr>
      </w:pPr>
      <w:r w:rsidRPr="008B7C2B">
        <w:rPr>
          <w:rFonts w:ascii="Traditional Arabic"/>
          <w:b/>
          <w:bCs/>
          <w:spacing w:val="-2"/>
          <w:rtl/>
          <w:lang w:bidi="ar-SA"/>
        </w:rPr>
        <w:t>ترجمه:</w:t>
      </w:r>
      <w:r w:rsidRPr="008B7C2B">
        <w:rPr>
          <w:rFonts w:ascii="Traditional Arabic"/>
          <w:spacing w:val="-2"/>
          <w:rtl/>
          <w:lang w:bidi="ar-SA"/>
        </w:rPr>
        <w:t xml:space="preserve"> </w:t>
      </w:r>
      <w:r w:rsidRPr="008B7C2B">
        <w:rPr>
          <w:spacing w:val="-2"/>
          <w:rtl/>
          <w:lang w:bidi="ar-SA"/>
        </w:rPr>
        <w:t>عبدالله بن عمرو بن عاص</w:t>
      </w:r>
      <w:r w:rsidR="002A5958" w:rsidRPr="008B7C2B">
        <w:rPr>
          <w:rFonts w:cs="(M. Aiyada Ayoub ALKobaisi)"/>
          <w:spacing w:val="-2"/>
          <w:rtl/>
          <w:lang w:bidi="ar-SA"/>
        </w:rPr>
        <w:t>$</w:t>
      </w:r>
      <w:r w:rsidRPr="008B7C2B">
        <w:rPr>
          <w:spacing w:val="-2"/>
          <w:rtl/>
          <w:lang w:bidi="ar-SA"/>
        </w:rPr>
        <w:t xml:space="preserve"> می‌گوید: رسول‌الله</w:t>
      </w:r>
      <w:r w:rsidRPr="008B7C2B">
        <w:rPr>
          <w:spacing w:val="-2"/>
          <w:lang w:bidi="ar-SA"/>
        </w:rPr>
        <w:sym w:font="AGA Arabesque" w:char="F072"/>
      </w:r>
      <w:r w:rsidRPr="008B7C2B">
        <w:rPr>
          <w:spacing w:val="-2"/>
          <w:rtl/>
          <w:lang w:bidi="ar-SA"/>
        </w:rPr>
        <w:t xml:space="preserve"> فرمود: «چهل خصلت نیکو وجود دارد که برترین آن‌ها، به عاریت دادنِ بُزِ شیرده می‌باشد تا از شیرش استفاده کنند. هرکس، به امید ثواب و با ایمان به پاداشی که وعده ‌داده ‌شده، یکی از این خصلت‌های نیک را انجام دهد، الله متعال، به پاسِ آن، او را وارد بهشت می‌گرداند».</w:t>
      </w:r>
    </w:p>
    <w:p w:rsidR="0077767C" w:rsidRPr="00636EA8" w:rsidRDefault="0077767C"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557- عن أبي أُمَامَةَ صُدَيِّ بنِ عَجْلانَ</w:t>
      </w:r>
      <w:r w:rsidRPr="00636EA8">
        <w:rPr>
          <w:rStyle w:val="Char4"/>
          <w:b w:val="0"/>
          <w:bCs w:val="0"/>
          <w:rtl/>
          <w:lang w:bidi="ar-SA"/>
        </w:rPr>
        <w:sym w:font="AGA Arabesque" w:char="F074"/>
      </w:r>
      <w:r w:rsidRPr="00636EA8">
        <w:rPr>
          <w:rStyle w:val="Char4"/>
          <w:rtl/>
          <w:lang w:bidi="ar-SA"/>
        </w:rPr>
        <w:t xml:space="preserve"> قال: </w:t>
      </w:r>
      <w:r w:rsidR="001F272D">
        <w:rPr>
          <w:rStyle w:val="Char4"/>
          <w:rtl/>
          <w:lang w:bidi="ar-SA"/>
        </w:rPr>
        <w:t>قَالَ رَسُولُ اللهِ</w:t>
      </w:r>
      <w:r w:rsidRPr="00636EA8">
        <w:rPr>
          <w:rStyle w:val="Char4"/>
          <w:b w:val="0"/>
          <w:bCs w:val="0"/>
          <w:rtl/>
          <w:lang w:bidi="ar-SA"/>
        </w:rPr>
        <w:sym w:font="AGA Arabesque" w:char="F072"/>
      </w:r>
      <w:r w:rsidRPr="00636EA8">
        <w:rPr>
          <w:rStyle w:val="Char4"/>
          <w:rtl/>
          <w:lang w:bidi="ar-SA"/>
        </w:rPr>
        <w:t>: «يَا ابْنَ آدَمَ إِنَّكَ إِن تَبْذُلَ الفَضْلَ خَيرٌ لَك، وإِن تُمْسِكَهُ شَرٌّ لَك، وَلا تُلامُ عَلى كَفَافٍ، وَابْدأْ بِمَنْ تَعُول، واليَدُ العُليَا خَيْرٌ مِنَ اليَدِ السُّفْلَى».</w:t>
      </w:r>
      <w:r w:rsidRPr="00636EA8">
        <w:rPr>
          <w:rFonts w:ascii="Traditional Arabic"/>
          <w:rtl/>
          <w:lang w:bidi="ar-SA"/>
        </w:rPr>
        <w:t xml:space="preserve"> [روایت مسلم]</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385"/>
      </w:r>
      <w:r w:rsidR="00C8054F" w:rsidRPr="00C8054F">
        <w:rPr>
          <w:rStyle w:val="FootnoteReference"/>
          <w:rFonts w:cs="B Lotus"/>
          <w:szCs w:val="28"/>
          <w:rtl/>
          <w:lang w:bidi="ar-SA"/>
        </w:rPr>
        <w:t>)</w:t>
      </w:r>
    </w:p>
    <w:p w:rsidR="00EE7F9A" w:rsidRPr="00636EA8" w:rsidRDefault="00EE7F9A" w:rsidP="00BB388D">
      <w:pPr>
        <w:autoSpaceDE w:val="0"/>
        <w:autoSpaceDN w:val="0"/>
        <w:adjustRightInd w:val="0"/>
        <w:rPr>
          <w:rFonts w:ascii="Traditional Arabic"/>
          <w:rtl/>
          <w:lang w:bidi="ar-SA"/>
        </w:rPr>
      </w:pPr>
      <w:r w:rsidRPr="00636EA8">
        <w:rPr>
          <w:rFonts w:ascii="Traditional Arabic"/>
          <w:b/>
          <w:bCs/>
          <w:rtl/>
          <w:lang w:bidi="ar-SA"/>
        </w:rPr>
        <w:t>ترجمه:</w:t>
      </w:r>
      <w:r w:rsidRPr="00636EA8">
        <w:rPr>
          <w:rFonts w:ascii="Traditional Arabic"/>
          <w:rtl/>
          <w:lang w:bidi="ar-SA"/>
        </w:rPr>
        <w:t xml:space="preserve"> ابوامامه، صُدَیِّ بن عجلان</w:t>
      </w:r>
      <w:r w:rsidRPr="00636EA8">
        <w:rPr>
          <w:rFonts w:ascii="Traditional Arabic"/>
          <w:lang w:bidi="ar-SA"/>
        </w:rPr>
        <w:sym w:font="AGA Arabesque" w:char="F074"/>
      </w:r>
      <w:r w:rsidRPr="00636EA8">
        <w:rPr>
          <w:rFonts w:ascii="Traditional Arabic"/>
          <w:rtl/>
          <w:lang w:bidi="ar-SA"/>
        </w:rPr>
        <w:t xml:space="preserve"> می‌گوید: رسول‌الله</w:t>
      </w:r>
      <w:r w:rsidRPr="00636EA8">
        <w:rPr>
          <w:rFonts w:ascii="Traditional Arabic"/>
          <w:lang w:bidi="ar-SA"/>
        </w:rPr>
        <w:sym w:font="AGA Arabesque" w:char="F072"/>
      </w:r>
      <w:r w:rsidRPr="00636EA8">
        <w:rPr>
          <w:rFonts w:ascii="Traditional Arabic"/>
          <w:rtl/>
          <w:lang w:bidi="ar-SA"/>
        </w:rPr>
        <w:t xml:space="preserve"> فرمود: «ای فرزند آدم! اگر تو، مازادِ ثروت خویش را بذل و بخشش نمایی، برایت بهتر است و اگر آن را نگه داری، برای تو بد خواهد بود و به‌‌خاطر ثروتی که به‌اندازه‌ی نیاز داری، سرزنشی بر تو نیست و در بذل و بخشش، از کسی شروع کن که تأمین هزینه‌هایش با توست. و دست بالا (بخشنده) از دست پایین (گیرنده) بهتر است».</w:t>
      </w:r>
    </w:p>
    <w:p w:rsidR="00EE7F9A" w:rsidRPr="00636EA8" w:rsidRDefault="00EE7F9A" w:rsidP="00FC0354">
      <w:pPr>
        <w:autoSpaceDE w:val="0"/>
        <w:autoSpaceDN w:val="0"/>
        <w:adjustRightInd w:val="0"/>
        <w:spacing w:line="240" w:lineRule="auto"/>
        <w:ind w:firstLine="0"/>
        <w:jc w:val="center"/>
        <w:rPr>
          <w:rFonts w:ascii="Traditional Arabic"/>
          <w:b/>
          <w:bCs/>
          <w:sz w:val="32"/>
          <w:szCs w:val="32"/>
          <w:rtl/>
          <w:lang w:bidi="ar-SA"/>
        </w:rPr>
      </w:pPr>
      <w:r w:rsidRPr="00636EA8">
        <w:rPr>
          <w:rFonts w:ascii="Traditional Arabic"/>
          <w:b/>
          <w:bCs/>
          <w:sz w:val="32"/>
          <w:szCs w:val="32"/>
          <w:rtl/>
          <w:lang w:bidi="ar-SA"/>
        </w:rPr>
        <w:t>شرح</w:t>
      </w:r>
    </w:p>
    <w:p w:rsidR="00EE7F9A" w:rsidRPr="00636EA8" w:rsidRDefault="00EE7F9A" w:rsidP="00BB388D">
      <w:pPr>
        <w:autoSpaceDE w:val="0"/>
        <w:autoSpaceDN w:val="0"/>
        <w:adjustRightInd w:val="0"/>
        <w:rPr>
          <w:rFonts w:ascii="Traditional Arabic"/>
          <w:rtl/>
          <w:lang w:bidi="ar-SA"/>
        </w:rPr>
      </w:pPr>
      <w:r w:rsidRPr="00636EA8">
        <w:rPr>
          <w:rFonts w:ascii="Traditional Arabic"/>
          <w:rtl/>
          <w:lang w:bidi="ar-SA"/>
        </w:rPr>
        <w:t>مؤلف</w:t>
      </w:r>
      <w:r w:rsidR="00D177B8" w:rsidRPr="00636EA8">
        <w:rPr>
          <w:rFonts w:cs="CTraditional Arabic"/>
          <w:rtl/>
          <w:lang w:bidi="ar-SA"/>
        </w:rPr>
        <w:t>/</w:t>
      </w:r>
      <w:r w:rsidRPr="00636EA8">
        <w:rPr>
          <w:rFonts w:ascii="Traditional Arabic"/>
          <w:rtl/>
          <w:lang w:bidi="ar-SA"/>
        </w:rPr>
        <w:t xml:space="preserve"> می‌گوید: «باب: بخشش و سخاوت و خرج کردن در راه‌های نیک به امید الله متعال و با توکل بر او».</w:t>
      </w:r>
    </w:p>
    <w:p w:rsidR="00EE7F9A" w:rsidRPr="00636EA8" w:rsidRDefault="00EE7F9A" w:rsidP="00BB388D">
      <w:pPr>
        <w:autoSpaceDE w:val="0"/>
        <w:autoSpaceDN w:val="0"/>
        <w:adjustRightInd w:val="0"/>
        <w:rPr>
          <w:rFonts w:ascii="Traditional Arabic"/>
          <w:rtl/>
          <w:lang w:bidi="ar-SA"/>
        </w:rPr>
      </w:pPr>
      <w:r w:rsidRPr="00636EA8">
        <w:rPr>
          <w:rFonts w:ascii="Traditional Arabic"/>
          <w:rtl/>
          <w:lang w:bidi="ar-SA"/>
        </w:rPr>
        <w:t>مال و ثروتی که الله متعال به انسان‌ها می‌بخشد، برای آزمودن آن‌هاست تا آن‌ها را بیازماید که آیا آن را درست مصرف می‌کنند یا نه؟ همان‌گونه که الله متعال می‌فرماید:</w:t>
      </w:r>
    </w:p>
    <w:p w:rsidR="00082294" w:rsidRPr="00636EA8" w:rsidRDefault="00C8054F" w:rsidP="00BC463E">
      <w:pPr>
        <w:pStyle w:val="a0"/>
        <w:rPr>
          <w:rFonts w:ascii="(normal text)" w:hAnsi="(normal text)"/>
          <w:rtl/>
          <w:lang w:bidi="ar-SA"/>
        </w:rPr>
      </w:pPr>
      <w:r w:rsidRPr="00636EA8">
        <w:rPr>
          <w:rFonts w:ascii="KFGQPC Uthman Taha Naskh" w:cs="KFGQPC Uthman Taha Naskh" w:hint="cs"/>
          <w:rtl/>
          <w:lang w:bidi="ar-SA"/>
        </w:rPr>
        <w:t>﴿</w:t>
      </w:r>
      <w:r w:rsidR="008D5A8F" w:rsidRPr="00636EA8">
        <w:rPr>
          <w:rFonts w:ascii="KFGQPC Uthmanic Script HAFS" w:hint="eastAsia"/>
          <w:rtl/>
          <w:lang w:bidi="ar-SA"/>
        </w:rPr>
        <w:t>إِنَّمَا</w:t>
      </w:r>
      <w:r w:rsidR="008D5A8F" w:rsidRPr="00636EA8">
        <w:rPr>
          <w:rFonts w:ascii="KFGQPC Uthmanic Script HAFS" w:hint="cs"/>
          <w:rtl/>
          <w:lang w:bidi="ar-SA"/>
        </w:rPr>
        <w:t>ٓ</w:t>
      </w:r>
      <w:r w:rsidR="008D5A8F" w:rsidRPr="00636EA8">
        <w:rPr>
          <w:rFonts w:ascii="KFGQPC Uthmanic Script HAFS"/>
          <w:rtl/>
          <w:lang w:bidi="ar-SA"/>
        </w:rPr>
        <w:t xml:space="preserve"> </w:t>
      </w:r>
      <w:r w:rsidR="008D5A8F" w:rsidRPr="00636EA8">
        <w:rPr>
          <w:rFonts w:ascii="KFGQPC Uthmanic Script HAFS" w:hint="eastAsia"/>
          <w:rtl/>
          <w:lang w:bidi="ar-SA"/>
        </w:rPr>
        <w:t>أَم</w:t>
      </w:r>
      <w:r w:rsidR="008D5A8F" w:rsidRPr="00636EA8">
        <w:rPr>
          <w:rFonts w:ascii="KFGQPC Uthmanic Script HAFS" w:hint="cs"/>
          <w:rtl/>
          <w:lang w:bidi="ar-SA"/>
        </w:rPr>
        <w:t>ۡ</w:t>
      </w:r>
      <w:r w:rsidR="008D5A8F" w:rsidRPr="00636EA8">
        <w:rPr>
          <w:rFonts w:ascii="KFGQPC Uthmanic Script HAFS" w:hint="eastAsia"/>
          <w:rtl/>
          <w:lang w:bidi="ar-SA"/>
        </w:rPr>
        <w:t>وَ</w:t>
      </w:r>
      <w:r w:rsidR="008D5A8F" w:rsidRPr="00636EA8">
        <w:rPr>
          <w:rFonts w:ascii="KFGQPC Uthmanic Script HAFS" w:hint="cs"/>
          <w:rtl/>
          <w:lang w:bidi="ar-SA"/>
        </w:rPr>
        <w:t>ٰ</w:t>
      </w:r>
      <w:r w:rsidR="008D5A8F" w:rsidRPr="00636EA8">
        <w:rPr>
          <w:rFonts w:ascii="KFGQPC Uthmanic Script HAFS" w:hint="eastAsia"/>
          <w:rtl/>
          <w:lang w:bidi="ar-SA"/>
        </w:rPr>
        <w:t>لُكُم</w:t>
      </w:r>
      <w:r w:rsidR="008D5A8F" w:rsidRPr="00636EA8">
        <w:rPr>
          <w:rFonts w:ascii="KFGQPC Uthmanic Script HAFS" w:hint="cs"/>
          <w:rtl/>
          <w:lang w:bidi="ar-SA"/>
        </w:rPr>
        <w:t>ۡ</w:t>
      </w:r>
      <w:r w:rsidR="008D5A8F" w:rsidRPr="00636EA8">
        <w:rPr>
          <w:rFonts w:ascii="KFGQPC Uthmanic Script HAFS"/>
          <w:rtl/>
          <w:lang w:bidi="ar-SA"/>
        </w:rPr>
        <w:t xml:space="preserve"> </w:t>
      </w:r>
      <w:r w:rsidR="008D5A8F" w:rsidRPr="00636EA8">
        <w:rPr>
          <w:rFonts w:ascii="KFGQPC Uthmanic Script HAFS" w:hint="eastAsia"/>
          <w:rtl/>
          <w:lang w:bidi="ar-SA"/>
        </w:rPr>
        <w:t>وَأَو</w:t>
      </w:r>
      <w:r w:rsidR="008D5A8F" w:rsidRPr="00636EA8">
        <w:rPr>
          <w:rFonts w:ascii="KFGQPC Uthmanic Script HAFS" w:hint="cs"/>
          <w:rtl/>
          <w:lang w:bidi="ar-SA"/>
        </w:rPr>
        <w:t>ۡ</w:t>
      </w:r>
      <w:r w:rsidR="008D5A8F" w:rsidRPr="00636EA8">
        <w:rPr>
          <w:rFonts w:ascii="KFGQPC Uthmanic Script HAFS" w:hint="eastAsia"/>
          <w:rtl/>
          <w:lang w:bidi="ar-SA"/>
        </w:rPr>
        <w:t>لَ</w:t>
      </w:r>
      <w:r w:rsidR="008D5A8F" w:rsidRPr="00636EA8">
        <w:rPr>
          <w:rFonts w:ascii="KFGQPC Uthmanic Script HAFS" w:hint="cs"/>
          <w:rtl/>
          <w:lang w:bidi="ar-SA"/>
        </w:rPr>
        <w:t>ٰ</w:t>
      </w:r>
      <w:r w:rsidR="008D5A8F" w:rsidRPr="00636EA8">
        <w:rPr>
          <w:rFonts w:ascii="KFGQPC Uthmanic Script HAFS" w:hint="eastAsia"/>
          <w:rtl/>
          <w:lang w:bidi="ar-SA"/>
        </w:rPr>
        <w:t>دُكُم</w:t>
      </w:r>
      <w:r w:rsidR="008D5A8F" w:rsidRPr="00636EA8">
        <w:rPr>
          <w:rFonts w:ascii="KFGQPC Uthmanic Script HAFS" w:hint="cs"/>
          <w:rtl/>
          <w:lang w:bidi="ar-SA"/>
        </w:rPr>
        <w:t>ۡ</w:t>
      </w:r>
      <w:r w:rsidR="008D5A8F" w:rsidRPr="00636EA8">
        <w:rPr>
          <w:rFonts w:ascii="KFGQPC Uthmanic Script HAFS"/>
          <w:rtl/>
          <w:lang w:bidi="ar-SA"/>
        </w:rPr>
        <w:t xml:space="preserve"> </w:t>
      </w:r>
      <w:r w:rsidR="008D5A8F" w:rsidRPr="00636EA8">
        <w:rPr>
          <w:rFonts w:ascii="KFGQPC Uthmanic Script HAFS" w:hint="eastAsia"/>
          <w:rtl/>
          <w:lang w:bidi="ar-SA"/>
        </w:rPr>
        <w:t>فِت</w:t>
      </w:r>
      <w:r w:rsidR="008D5A8F" w:rsidRPr="00636EA8">
        <w:rPr>
          <w:rFonts w:ascii="KFGQPC Uthmanic Script HAFS" w:hint="cs"/>
          <w:rtl/>
          <w:lang w:bidi="ar-SA"/>
        </w:rPr>
        <w:t>ۡ</w:t>
      </w:r>
      <w:r w:rsidR="008D5A8F" w:rsidRPr="00636EA8">
        <w:rPr>
          <w:rFonts w:ascii="KFGQPC Uthmanic Script HAFS" w:hint="eastAsia"/>
          <w:rtl/>
          <w:lang w:bidi="ar-SA"/>
        </w:rPr>
        <w:t>نَة</w:t>
      </w:r>
      <w:r w:rsidR="008D5A8F" w:rsidRPr="00636EA8">
        <w:rPr>
          <w:rFonts w:ascii="KFGQPC Uthmanic Script HAFS" w:hint="cs"/>
          <w:rtl/>
          <w:lang w:bidi="ar-SA"/>
        </w:rPr>
        <w:t>ٞۚ</w:t>
      </w:r>
      <w:r w:rsidR="008D5A8F" w:rsidRPr="00636EA8">
        <w:rPr>
          <w:rFonts w:ascii="KFGQPC Uthmanic Script HAFS"/>
          <w:rtl/>
          <w:lang w:bidi="ar-SA"/>
        </w:rPr>
        <w:t xml:space="preserve"> </w:t>
      </w:r>
      <w:r w:rsidR="008D5A8F" w:rsidRPr="00636EA8">
        <w:rPr>
          <w:rFonts w:ascii="KFGQPC Uthmanic Script HAFS" w:hint="eastAsia"/>
          <w:rtl/>
          <w:lang w:bidi="ar-SA"/>
        </w:rPr>
        <w:t>وَ</w:t>
      </w:r>
      <w:r w:rsidR="008D5A8F" w:rsidRPr="00636EA8">
        <w:rPr>
          <w:rFonts w:ascii="KFGQPC Uthmanic Script HAFS" w:hint="cs"/>
          <w:rtl/>
          <w:lang w:bidi="ar-SA"/>
        </w:rPr>
        <w:t>ٱ</w:t>
      </w:r>
      <w:r w:rsidR="008D5A8F" w:rsidRPr="00636EA8">
        <w:rPr>
          <w:rFonts w:ascii="KFGQPC Uthmanic Script HAFS" w:hint="eastAsia"/>
          <w:rtl/>
          <w:lang w:bidi="ar-SA"/>
        </w:rPr>
        <w:t>للَّهُ</w:t>
      </w:r>
      <w:r w:rsidR="008D5A8F" w:rsidRPr="00636EA8">
        <w:rPr>
          <w:rFonts w:ascii="KFGQPC Uthmanic Script HAFS"/>
          <w:rtl/>
          <w:lang w:bidi="ar-SA"/>
        </w:rPr>
        <w:t xml:space="preserve"> </w:t>
      </w:r>
      <w:r w:rsidR="008D5A8F" w:rsidRPr="00636EA8">
        <w:rPr>
          <w:rFonts w:ascii="KFGQPC Uthmanic Script HAFS" w:hint="eastAsia"/>
          <w:rtl/>
          <w:lang w:bidi="ar-SA"/>
        </w:rPr>
        <w:t>عِندَهُ</w:t>
      </w:r>
      <w:r w:rsidR="008D5A8F" w:rsidRPr="00636EA8">
        <w:rPr>
          <w:rFonts w:ascii="KFGQPC Uthmanic Script HAFS" w:hint="cs"/>
          <w:rtl/>
          <w:lang w:bidi="ar-SA"/>
        </w:rPr>
        <w:t>ۥٓ</w:t>
      </w:r>
      <w:r w:rsidR="008D5A8F" w:rsidRPr="00636EA8">
        <w:rPr>
          <w:rFonts w:ascii="KFGQPC Uthmanic Script HAFS"/>
          <w:rtl/>
          <w:lang w:bidi="ar-SA"/>
        </w:rPr>
        <w:t xml:space="preserve"> </w:t>
      </w:r>
      <w:r w:rsidR="008D5A8F" w:rsidRPr="00636EA8">
        <w:rPr>
          <w:rFonts w:ascii="KFGQPC Uthmanic Script HAFS" w:hint="eastAsia"/>
          <w:rtl/>
          <w:lang w:bidi="ar-SA"/>
        </w:rPr>
        <w:t>أَج</w:t>
      </w:r>
      <w:r w:rsidR="008D5A8F" w:rsidRPr="00636EA8">
        <w:rPr>
          <w:rFonts w:ascii="KFGQPC Uthmanic Script HAFS" w:hint="cs"/>
          <w:rtl/>
          <w:lang w:bidi="ar-SA"/>
        </w:rPr>
        <w:t>ۡ</w:t>
      </w:r>
      <w:r w:rsidR="008D5A8F" w:rsidRPr="00636EA8">
        <w:rPr>
          <w:rFonts w:ascii="KFGQPC Uthmanic Script HAFS" w:hint="eastAsia"/>
          <w:rtl/>
          <w:lang w:bidi="ar-SA"/>
        </w:rPr>
        <w:t>رٌ</w:t>
      </w:r>
      <w:r w:rsidR="008D5A8F" w:rsidRPr="00636EA8">
        <w:rPr>
          <w:rFonts w:ascii="KFGQPC Uthmanic Script HAFS"/>
          <w:rtl/>
          <w:lang w:bidi="ar-SA"/>
        </w:rPr>
        <w:t xml:space="preserve"> </w:t>
      </w:r>
      <w:r w:rsidR="008D5A8F" w:rsidRPr="00636EA8">
        <w:rPr>
          <w:rFonts w:ascii="KFGQPC Uthmanic Script HAFS" w:hint="eastAsia"/>
          <w:rtl/>
          <w:lang w:bidi="ar-SA"/>
        </w:rPr>
        <w:t>عَظِيم</w:t>
      </w:r>
      <w:r w:rsidR="008D5A8F" w:rsidRPr="00636EA8">
        <w:rPr>
          <w:rFonts w:ascii="KFGQPC Uthmanic Script HAFS" w:hint="cs"/>
          <w:rtl/>
          <w:lang w:bidi="ar-SA"/>
        </w:rPr>
        <w:t>ٞ</w:t>
      </w:r>
      <w:r w:rsidR="008D5A8F" w:rsidRPr="00636EA8">
        <w:rPr>
          <w:rFonts w:ascii="KFGQPC Uthmanic Script HAFS"/>
          <w:rtl/>
          <w:lang w:bidi="ar-SA"/>
        </w:rPr>
        <w:t xml:space="preserve"> </w:t>
      </w:r>
      <w:r w:rsidR="008D5A8F" w:rsidRPr="00636EA8">
        <w:rPr>
          <w:rFonts w:ascii="KFGQPC Uthmanic Script HAFS" w:hint="cs"/>
          <w:rtl/>
          <w:lang w:bidi="ar-SA"/>
        </w:rPr>
        <w:t>١٥</w:t>
      </w:r>
      <w:r w:rsidRPr="00636EA8">
        <w:rPr>
          <w:rFonts w:ascii="KFGQPC Uthman Taha Naskh" w:cs="KFGQPC Uthman Taha Naskh" w:hint="cs"/>
          <w:rtl/>
          <w:lang w:bidi="ar-SA"/>
        </w:rPr>
        <w:t>﴾</w:t>
      </w:r>
      <w:r w:rsidR="008D5A8F" w:rsidRPr="00636EA8">
        <w:rPr>
          <w:rFonts w:ascii="KFGQPC Uthman Taha Naskh" w:cs="KFGQPC Uthman Taha Naskh"/>
          <w:rtl/>
          <w:lang w:bidi="ar-SA"/>
        </w:rPr>
        <w:t xml:space="preserve"> </w:t>
      </w:r>
      <w:r w:rsidR="008D5A8F" w:rsidRPr="00636EA8">
        <w:rPr>
          <w:rStyle w:val="Char8"/>
        </w:rPr>
        <w:tab/>
      </w:r>
      <w:r w:rsidR="008D5A8F" w:rsidRPr="00636EA8">
        <w:rPr>
          <w:rStyle w:val="Char8"/>
          <w:rtl/>
        </w:rPr>
        <w:t>[</w:t>
      </w:r>
      <w:r w:rsidR="008D5A8F" w:rsidRPr="00636EA8">
        <w:rPr>
          <w:rStyle w:val="Char8"/>
          <w:rFonts w:hint="eastAsia"/>
          <w:rtl/>
        </w:rPr>
        <w:t>التغابن</w:t>
      </w:r>
      <w:r w:rsidR="008D5A8F" w:rsidRPr="00636EA8">
        <w:rPr>
          <w:rStyle w:val="Char8"/>
          <w:rtl/>
        </w:rPr>
        <w:t xml:space="preserve"> : </w:t>
      </w:r>
      <w:r w:rsidR="008D5A8F" w:rsidRPr="00636EA8">
        <w:rPr>
          <w:rStyle w:val="Char8"/>
          <w:rFonts w:hint="cs"/>
          <w:rtl/>
        </w:rPr>
        <w:t>١٥</w:t>
      </w:r>
      <w:r w:rsidR="008D5A8F" w:rsidRPr="00636EA8">
        <w:rPr>
          <w:rStyle w:val="Char8"/>
          <w:rtl/>
        </w:rPr>
        <w:t>]</w:t>
      </w:r>
      <w:r w:rsidR="008D5A8F" w:rsidRPr="00636EA8">
        <w:rPr>
          <w:rFonts w:ascii="KFGQPC Uthman Taha Naskh" w:cs="KFGQPC Uthman Taha Naskh"/>
          <w:rtl/>
          <w:lang w:bidi="ar-SA"/>
        </w:rPr>
        <w:t xml:space="preserve">  </w:t>
      </w:r>
    </w:p>
    <w:p w:rsidR="00EE7F9A" w:rsidRPr="00636EA8" w:rsidRDefault="00082294" w:rsidP="00BB388D">
      <w:pPr>
        <w:pStyle w:val="a1"/>
        <w:rPr>
          <w:rFonts w:ascii="Traditional Arabic"/>
          <w:rtl/>
          <w:lang w:bidi="ar-SA"/>
        </w:rPr>
      </w:pPr>
      <w:r w:rsidRPr="00636EA8">
        <w:rPr>
          <w:rtl/>
          <w:lang w:bidi="ar-SA"/>
        </w:rPr>
        <w:t>اموال و فرزندانتان، فقط مایه‌ی آزمایش (شما) هستند. و نزد الله پاداش بزرگ</w:t>
      </w:r>
      <w:r w:rsidR="00457B75" w:rsidRPr="00636EA8">
        <w:rPr>
          <w:rtl/>
          <w:lang w:bidi="ar-SA"/>
        </w:rPr>
        <w:t>ی‌ست</w:t>
      </w:r>
      <w:r w:rsidRPr="00636EA8">
        <w:rPr>
          <w:rtl/>
          <w:lang w:bidi="ar-SA"/>
        </w:rPr>
        <w:t>.</w:t>
      </w:r>
    </w:p>
    <w:p w:rsidR="00EE7F9A" w:rsidRPr="00636EA8" w:rsidRDefault="008755AF" w:rsidP="00BB388D">
      <w:pPr>
        <w:autoSpaceDE w:val="0"/>
        <w:autoSpaceDN w:val="0"/>
        <w:adjustRightInd w:val="0"/>
        <w:rPr>
          <w:rFonts w:ascii="Traditional Arabic"/>
          <w:rtl/>
          <w:lang w:bidi="ar-SA"/>
        </w:rPr>
      </w:pPr>
      <w:r w:rsidRPr="00636EA8">
        <w:rPr>
          <w:rFonts w:ascii="Traditional Arabic"/>
          <w:rtl/>
          <w:lang w:bidi="ar-SA"/>
        </w:rPr>
        <w:t>برخی از مردم، مال و ث</w:t>
      </w:r>
      <w:r w:rsidR="00082294" w:rsidRPr="00636EA8">
        <w:rPr>
          <w:rFonts w:ascii="Traditional Arabic"/>
          <w:rtl/>
          <w:lang w:bidi="ar-SA"/>
        </w:rPr>
        <w:t>ر</w:t>
      </w:r>
      <w:r w:rsidRPr="00636EA8">
        <w:rPr>
          <w:rFonts w:ascii="Traditional Arabic"/>
          <w:rtl/>
          <w:lang w:bidi="ar-SA"/>
        </w:rPr>
        <w:t>و</w:t>
      </w:r>
      <w:r w:rsidR="00082294" w:rsidRPr="00636EA8">
        <w:rPr>
          <w:rFonts w:ascii="Traditional Arabic"/>
          <w:rtl/>
          <w:lang w:bidi="ar-SA"/>
        </w:rPr>
        <w:t>تشان را در راه شهوت‌رانی، هوس‌بازی و لذت‌های ناروایی به‌کار می‌گیرند که باعث دوریِ هرچه بیش‌ترشان از الله متعال می‌گردد و بدین‌سان مال و ثروتشان، وبال گردنشان خواهد بود. پناه بر الله.</w:t>
      </w:r>
    </w:p>
    <w:p w:rsidR="001515FD" w:rsidRPr="00636EA8" w:rsidRDefault="001515FD" w:rsidP="00BB388D">
      <w:pPr>
        <w:autoSpaceDE w:val="0"/>
        <w:autoSpaceDN w:val="0"/>
        <w:adjustRightInd w:val="0"/>
        <w:rPr>
          <w:rFonts w:ascii="Traditional Arabic"/>
          <w:rtl/>
          <w:lang w:bidi="ar-SA"/>
        </w:rPr>
      </w:pPr>
      <w:r w:rsidRPr="00636EA8">
        <w:rPr>
          <w:rFonts w:ascii="Traditional Arabic"/>
          <w:rtl/>
          <w:lang w:bidi="ar-SA"/>
        </w:rPr>
        <w:t xml:space="preserve">و برخی دیگر مطابق رهنمودهای دینی، </w:t>
      </w:r>
      <w:r w:rsidR="00BF325A" w:rsidRPr="00636EA8">
        <w:rPr>
          <w:rFonts w:ascii="Traditional Arabic"/>
          <w:rtl/>
          <w:lang w:bidi="ar-SA"/>
        </w:rPr>
        <w:t>اموالشان را به‌خاطر خشنودی الله</w:t>
      </w:r>
      <w:r w:rsidRPr="00636EA8">
        <w:rPr>
          <w:rFonts w:ascii="Traditional Arabic"/>
          <w:rtl/>
          <w:lang w:bidi="ar-SA"/>
        </w:rPr>
        <w:t xml:space="preserve"> در راه‌هایی مصرف می‌کنند که آنان را به </w:t>
      </w:r>
      <w:r w:rsidR="00845DFB" w:rsidRPr="00636EA8">
        <w:rPr>
          <w:rFonts w:ascii="Traditional Arabic"/>
          <w:rtl/>
          <w:lang w:bidi="ar-SA"/>
        </w:rPr>
        <w:t>او</w:t>
      </w:r>
      <w:r w:rsidRPr="00636EA8">
        <w:rPr>
          <w:rFonts w:ascii="Traditional Arabic"/>
          <w:rtl/>
          <w:lang w:bidi="ar-SA"/>
        </w:rPr>
        <w:t xml:space="preserve"> نزدیک می‌گرداند. به‌یقین، چنین مال و ثروتی به نفعِ انسان است.</w:t>
      </w:r>
    </w:p>
    <w:p w:rsidR="001515FD" w:rsidRPr="00636EA8" w:rsidRDefault="001515FD" w:rsidP="00BB388D">
      <w:pPr>
        <w:autoSpaceDE w:val="0"/>
        <w:autoSpaceDN w:val="0"/>
        <w:adjustRightInd w:val="0"/>
        <w:rPr>
          <w:rFonts w:ascii="Traditional Arabic"/>
          <w:rtl/>
          <w:lang w:bidi="ar-SA"/>
        </w:rPr>
      </w:pPr>
      <w:r w:rsidRPr="00636EA8">
        <w:rPr>
          <w:rFonts w:ascii="Traditional Arabic"/>
          <w:rtl/>
          <w:lang w:bidi="ar-SA"/>
        </w:rPr>
        <w:t xml:space="preserve">برخی هم اموالشان را در کارهای بی‌فایده‌ای هزینه می‌کنند که نه حرام است و نه </w:t>
      </w:r>
      <w:r w:rsidR="00E85C42" w:rsidRPr="00636EA8">
        <w:rPr>
          <w:rFonts w:ascii="Traditional Arabic"/>
          <w:rtl/>
          <w:lang w:bidi="ar-SA"/>
        </w:rPr>
        <w:t>فضیلت یا امتیازی شرعی دارد؛ یعنی در واقع اموالشان را تباه می‌گردانند و پیامبر</w:t>
      </w:r>
      <w:r w:rsidR="00E85C42" w:rsidRPr="00636EA8">
        <w:rPr>
          <w:rFonts w:ascii="Traditional Arabic"/>
          <w:lang w:bidi="ar-SA"/>
        </w:rPr>
        <w:sym w:font="AGA Arabesque" w:char="F072"/>
      </w:r>
      <w:r w:rsidR="00E85C42" w:rsidRPr="00636EA8">
        <w:rPr>
          <w:rFonts w:ascii="Traditional Arabic"/>
          <w:rtl/>
          <w:lang w:bidi="ar-SA"/>
        </w:rPr>
        <w:t xml:space="preserve"> از نابود کردن اموال نهی نموده است.</w:t>
      </w:r>
    </w:p>
    <w:p w:rsidR="00E85C42" w:rsidRPr="00636EA8" w:rsidRDefault="00E85C42" w:rsidP="00BB388D">
      <w:pPr>
        <w:autoSpaceDE w:val="0"/>
        <w:autoSpaceDN w:val="0"/>
        <w:adjustRightInd w:val="0"/>
        <w:rPr>
          <w:rFonts w:ascii="Traditional Arabic"/>
          <w:rtl/>
          <w:lang w:bidi="ar-SA"/>
        </w:rPr>
      </w:pPr>
      <w:r w:rsidRPr="00636EA8">
        <w:rPr>
          <w:rFonts w:ascii="Traditional Arabic"/>
          <w:rtl/>
          <w:lang w:bidi="ar-SA"/>
        </w:rPr>
        <w:t>انسانی که اموالش را در راهی خرج می‌کند که مورد پسند خداست، باید به نویدهای الاهی اطمینان کامل داشته باشد؛ چنان‌که الله متعال در کتابش می‌فرماید:</w:t>
      </w:r>
    </w:p>
    <w:p w:rsidR="00E30EDF" w:rsidRPr="00636EA8" w:rsidRDefault="00C8054F" w:rsidP="00BC463E">
      <w:pPr>
        <w:pStyle w:val="a0"/>
        <w:rPr>
          <w:rtl/>
          <w:lang w:bidi="ar-SA"/>
        </w:rPr>
      </w:pPr>
      <w:r w:rsidRPr="00636EA8">
        <w:rPr>
          <w:rFonts w:ascii="KFGQPC Uthman Taha Naskh" w:cs="KFGQPC Uthman Taha Naskh" w:hint="cs"/>
          <w:rtl/>
          <w:lang w:bidi="ar-SA"/>
        </w:rPr>
        <w:t>﴿</w:t>
      </w:r>
      <w:r w:rsidR="008D5A8F" w:rsidRPr="00636EA8">
        <w:rPr>
          <w:rFonts w:ascii="KFGQPC Uthmanic Script HAFS" w:hint="eastAsia"/>
          <w:rtl/>
          <w:lang w:bidi="ar-SA"/>
        </w:rPr>
        <w:t>وَمَا</w:t>
      </w:r>
      <w:r w:rsidR="008D5A8F" w:rsidRPr="00636EA8">
        <w:rPr>
          <w:rFonts w:ascii="KFGQPC Uthmanic Script HAFS" w:hint="cs"/>
          <w:rtl/>
          <w:lang w:bidi="ar-SA"/>
        </w:rPr>
        <w:t>ٓ</w:t>
      </w:r>
      <w:r w:rsidR="008D5A8F" w:rsidRPr="00636EA8">
        <w:rPr>
          <w:rFonts w:ascii="KFGQPC Uthmanic Script HAFS"/>
          <w:rtl/>
          <w:lang w:bidi="ar-SA"/>
        </w:rPr>
        <w:t xml:space="preserve"> </w:t>
      </w:r>
      <w:r w:rsidR="008D5A8F" w:rsidRPr="00636EA8">
        <w:rPr>
          <w:rFonts w:ascii="KFGQPC Uthmanic Script HAFS" w:hint="eastAsia"/>
          <w:rtl/>
          <w:lang w:bidi="ar-SA"/>
        </w:rPr>
        <w:t>أَنفَق</w:t>
      </w:r>
      <w:r w:rsidR="008D5A8F" w:rsidRPr="00636EA8">
        <w:rPr>
          <w:rFonts w:ascii="KFGQPC Uthmanic Script HAFS" w:hint="cs"/>
          <w:rtl/>
          <w:lang w:bidi="ar-SA"/>
        </w:rPr>
        <w:t>ۡ</w:t>
      </w:r>
      <w:r w:rsidR="008D5A8F" w:rsidRPr="00636EA8">
        <w:rPr>
          <w:rFonts w:ascii="KFGQPC Uthmanic Script HAFS" w:hint="eastAsia"/>
          <w:rtl/>
          <w:lang w:bidi="ar-SA"/>
        </w:rPr>
        <w:t>تُم</w:t>
      </w:r>
      <w:r w:rsidR="008D5A8F" w:rsidRPr="00636EA8">
        <w:rPr>
          <w:rFonts w:ascii="KFGQPC Uthmanic Script HAFS"/>
          <w:rtl/>
          <w:lang w:bidi="ar-SA"/>
        </w:rPr>
        <w:t xml:space="preserve"> </w:t>
      </w:r>
      <w:r w:rsidR="008D5A8F" w:rsidRPr="00636EA8">
        <w:rPr>
          <w:rFonts w:ascii="KFGQPC Uthmanic Script HAFS" w:hint="eastAsia"/>
          <w:rtl/>
          <w:lang w:bidi="ar-SA"/>
        </w:rPr>
        <w:t>مِّن</w:t>
      </w:r>
      <w:r w:rsidR="008D5A8F" w:rsidRPr="00636EA8">
        <w:rPr>
          <w:rFonts w:ascii="KFGQPC Uthmanic Script HAFS"/>
          <w:rtl/>
          <w:lang w:bidi="ar-SA"/>
        </w:rPr>
        <w:t xml:space="preserve"> </w:t>
      </w:r>
      <w:r w:rsidR="008D5A8F" w:rsidRPr="00636EA8">
        <w:rPr>
          <w:rFonts w:ascii="KFGQPC Uthmanic Script HAFS" w:hint="eastAsia"/>
          <w:rtl/>
          <w:lang w:bidi="ar-SA"/>
        </w:rPr>
        <w:t>شَي</w:t>
      </w:r>
      <w:r w:rsidR="008D5A8F" w:rsidRPr="00636EA8">
        <w:rPr>
          <w:rFonts w:ascii="KFGQPC Uthmanic Script HAFS" w:hint="cs"/>
          <w:rtl/>
          <w:lang w:bidi="ar-SA"/>
        </w:rPr>
        <w:t>ۡ</w:t>
      </w:r>
      <w:r w:rsidR="008D5A8F" w:rsidRPr="00636EA8">
        <w:rPr>
          <w:rFonts w:ascii="KFGQPC Uthmanic Script HAFS" w:hint="eastAsia"/>
          <w:rtl/>
          <w:lang w:bidi="ar-SA"/>
        </w:rPr>
        <w:t>ء</w:t>
      </w:r>
      <w:r w:rsidR="008D5A8F" w:rsidRPr="00636EA8">
        <w:rPr>
          <w:rFonts w:ascii="KFGQPC Uthmanic Script HAFS" w:hint="cs"/>
          <w:rtl/>
          <w:lang w:bidi="ar-SA"/>
        </w:rPr>
        <w:t>ٖ</w:t>
      </w:r>
      <w:r w:rsidR="008D5A8F" w:rsidRPr="00636EA8">
        <w:rPr>
          <w:rFonts w:ascii="KFGQPC Uthmanic Script HAFS"/>
          <w:rtl/>
          <w:lang w:bidi="ar-SA"/>
        </w:rPr>
        <w:t xml:space="preserve"> </w:t>
      </w:r>
      <w:r w:rsidR="008D5A8F" w:rsidRPr="00636EA8">
        <w:rPr>
          <w:rFonts w:ascii="KFGQPC Uthmanic Script HAFS" w:hint="eastAsia"/>
          <w:rtl/>
          <w:lang w:bidi="ar-SA"/>
        </w:rPr>
        <w:t>فَهُوَ</w:t>
      </w:r>
      <w:r w:rsidR="008D5A8F" w:rsidRPr="00636EA8">
        <w:rPr>
          <w:rFonts w:ascii="KFGQPC Uthmanic Script HAFS"/>
          <w:rtl/>
          <w:lang w:bidi="ar-SA"/>
        </w:rPr>
        <w:t xml:space="preserve"> </w:t>
      </w:r>
      <w:r w:rsidR="008D5A8F" w:rsidRPr="00636EA8">
        <w:rPr>
          <w:rFonts w:ascii="KFGQPC Uthmanic Script HAFS" w:hint="eastAsia"/>
          <w:rtl/>
          <w:lang w:bidi="ar-SA"/>
        </w:rPr>
        <w:t>يُخ</w:t>
      </w:r>
      <w:r w:rsidR="008D5A8F" w:rsidRPr="00636EA8">
        <w:rPr>
          <w:rFonts w:ascii="KFGQPC Uthmanic Script HAFS" w:hint="cs"/>
          <w:rtl/>
          <w:lang w:bidi="ar-SA"/>
        </w:rPr>
        <w:t>ۡ</w:t>
      </w:r>
      <w:r w:rsidR="008D5A8F" w:rsidRPr="00636EA8">
        <w:rPr>
          <w:rFonts w:ascii="KFGQPC Uthmanic Script HAFS" w:hint="eastAsia"/>
          <w:rtl/>
          <w:lang w:bidi="ar-SA"/>
        </w:rPr>
        <w:t>لِفُهُ</w:t>
      </w:r>
      <w:r w:rsidR="008D5A8F" w:rsidRPr="00636EA8">
        <w:rPr>
          <w:rFonts w:ascii="KFGQPC Uthmanic Script HAFS" w:hint="cs"/>
          <w:rtl/>
          <w:lang w:bidi="ar-SA"/>
        </w:rPr>
        <w:t>ۥۖ</w:t>
      </w:r>
      <w:r w:rsidR="008D5A8F" w:rsidRPr="00636EA8">
        <w:rPr>
          <w:rFonts w:ascii="KFGQPC Uthmanic Script HAFS"/>
          <w:rtl/>
          <w:lang w:bidi="ar-SA"/>
        </w:rPr>
        <w:t xml:space="preserve"> </w:t>
      </w:r>
      <w:r w:rsidR="008D5A8F" w:rsidRPr="00636EA8">
        <w:rPr>
          <w:rFonts w:ascii="KFGQPC Uthmanic Script HAFS" w:hint="eastAsia"/>
          <w:rtl/>
          <w:lang w:bidi="ar-SA"/>
        </w:rPr>
        <w:t>وَهُوَ</w:t>
      </w:r>
      <w:r w:rsidR="008D5A8F" w:rsidRPr="00636EA8">
        <w:rPr>
          <w:rFonts w:ascii="KFGQPC Uthmanic Script HAFS"/>
          <w:rtl/>
          <w:lang w:bidi="ar-SA"/>
        </w:rPr>
        <w:t xml:space="preserve"> </w:t>
      </w:r>
      <w:r w:rsidR="008D5A8F" w:rsidRPr="00636EA8">
        <w:rPr>
          <w:rFonts w:ascii="KFGQPC Uthmanic Script HAFS" w:hint="eastAsia"/>
          <w:rtl/>
          <w:lang w:bidi="ar-SA"/>
        </w:rPr>
        <w:t>خَي</w:t>
      </w:r>
      <w:r w:rsidR="008D5A8F" w:rsidRPr="00636EA8">
        <w:rPr>
          <w:rFonts w:ascii="KFGQPC Uthmanic Script HAFS" w:hint="cs"/>
          <w:rtl/>
          <w:lang w:bidi="ar-SA"/>
        </w:rPr>
        <w:t>ۡ</w:t>
      </w:r>
      <w:r w:rsidR="008D5A8F" w:rsidRPr="00636EA8">
        <w:rPr>
          <w:rFonts w:ascii="KFGQPC Uthmanic Script HAFS" w:hint="eastAsia"/>
          <w:rtl/>
          <w:lang w:bidi="ar-SA"/>
        </w:rPr>
        <w:t>رُ</w:t>
      </w:r>
      <w:r w:rsidR="008D5A8F" w:rsidRPr="00636EA8">
        <w:rPr>
          <w:rFonts w:ascii="KFGQPC Uthmanic Script HAFS"/>
          <w:rtl/>
          <w:lang w:bidi="ar-SA"/>
        </w:rPr>
        <w:t xml:space="preserve"> </w:t>
      </w:r>
      <w:r w:rsidR="008D5A8F" w:rsidRPr="00636EA8">
        <w:rPr>
          <w:rFonts w:ascii="KFGQPC Uthmanic Script HAFS" w:hint="cs"/>
          <w:rtl/>
          <w:lang w:bidi="ar-SA"/>
        </w:rPr>
        <w:t>ٱ</w:t>
      </w:r>
      <w:r w:rsidR="008D5A8F" w:rsidRPr="00636EA8">
        <w:rPr>
          <w:rFonts w:ascii="KFGQPC Uthmanic Script HAFS" w:hint="eastAsia"/>
          <w:rtl/>
          <w:lang w:bidi="ar-SA"/>
        </w:rPr>
        <w:t>لرَّ</w:t>
      </w:r>
      <w:r w:rsidR="008D5A8F" w:rsidRPr="00636EA8">
        <w:rPr>
          <w:rFonts w:ascii="KFGQPC Uthmanic Script HAFS" w:hint="cs"/>
          <w:rtl/>
          <w:lang w:bidi="ar-SA"/>
        </w:rPr>
        <w:t>ٰ</w:t>
      </w:r>
      <w:r w:rsidR="008D5A8F" w:rsidRPr="00636EA8">
        <w:rPr>
          <w:rFonts w:ascii="KFGQPC Uthmanic Script HAFS" w:hint="eastAsia"/>
          <w:rtl/>
          <w:lang w:bidi="ar-SA"/>
        </w:rPr>
        <w:t>زِقِينَ</w:t>
      </w:r>
      <w:r w:rsidR="008D5A8F" w:rsidRPr="00636EA8">
        <w:rPr>
          <w:rFonts w:ascii="KFGQPC Uthmanic Script HAFS"/>
          <w:rtl/>
          <w:lang w:bidi="ar-SA"/>
        </w:rPr>
        <w:t xml:space="preserve"> </w:t>
      </w:r>
      <w:r w:rsidR="008D5A8F" w:rsidRPr="00636EA8">
        <w:rPr>
          <w:rFonts w:ascii="KFGQPC Uthmanic Script HAFS" w:hint="cs"/>
          <w:rtl/>
          <w:lang w:bidi="ar-SA"/>
        </w:rPr>
        <w:t>٣٩</w:t>
      </w:r>
      <w:r w:rsidRPr="00636EA8">
        <w:rPr>
          <w:rFonts w:ascii="KFGQPC Uthman Taha Naskh" w:cs="KFGQPC Uthman Taha Naskh" w:hint="cs"/>
          <w:rtl/>
          <w:lang w:bidi="ar-SA"/>
        </w:rPr>
        <w:t>﴾</w:t>
      </w:r>
      <w:r w:rsidR="008D5A8F" w:rsidRPr="00636EA8">
        <w:rPr>
          <w:rFonts w:ascii="KFGQPC Uthman Taha Naskh" w:cs="KFGQPC Uthman Taha Naskh"/>
          <w:rtl/>
          <w:lang w:bidi="ar-SA"/>
        </w:rPr>
        <w:t xml:space="preserve"> </w:t>
      </w:r>
      <w:r w:rsidR="008D5A8F" w:rsidRPr="00636EA8">
        <w:rPr>
          <w:rFonts w:ascii="KFGQPC Uthman Taha Naskh" w:cs="KFGQPC Uthman Taha Naskh"/>
          <w:rtl/>
          <w:lang w:bidi="ar-SA"/>
        </w:rPr>
        <w:tab/>
      </w:r>
      <w:r w:rsidR="008D5A8F" w:rsidRPr="00636EA8">
        <w:rPr>
          <w:rStyle w:val="Char8"/>
          <w:rtl/>
        </w:rPr>
        <w:t>[</w:t>
      </w:r>
      <w:r w:rsidR="002C7F89">
        <w:rPr>
          <w:rStyle w:val="Char8"/>
          <w:rFonts w:hint="eastAsia"/>
          <w:rtl/>
        </w:rPr>
        <w:t>سبأ:</w:t>
      </w:r>
      <w:r w:rsidR="008D5A8F" w:rsidRPr="00636EA8">
        <w:rPr>
          <w:rStyle w:val="Char8"/>
          <w:rtl/>
        </w:rPr>
        <w:t xml:space="preserve"> </w:t>
      </w:r>
      <w:r w:rsidR="008D5A8F" w:rsidRPr="00636EA8">
        <w:rPr>
          <w:rStyle w:val="Char8"/>
          <w:rFonts w:hint="cs"/>
          <w:rtl/>
        </w:rPr>
        <w:t>٣٩</w:t>
      </w:r>
      <w:r w:rsidR="008D5A8F" w:rsidRPr="00636EA8">
        <w:rPr>
          <w:rStyle w:val="Char8"/>
          <w:rtl/>
        </w:rPr>
        <w:t>]</w:t>
      </w:r>
      <w:r w:rsidR="008D5A8F" w:rsidRPr="00636EA8">
        <w:rPr>
          <w:rFonts w:ascii="KFGQPC Uthman Taha Naskh" w:cs="KFGQPC Uthman Taha Naskh"/>
          <w:rtl/>
          <w:lang w:bidi="ar-SA"/>
        </w:rPr>
        <w:t xml:space="preserve">  </w:t>
      </w:r>
      <w:r w:rsidR="006C5994" w:rsidRPr="00636EA8">
        <w:rPr>
          <w:rtl/>
          <w:lang w:bidi="ar-SA"/>
        </w:rPr>
        <w:tab/>
      </w:r>
    </w:p>
    <w:p w:rsidR="00E30EDF" w:rsidRPr="00636EA8" w:rsidRDefault="00E30EDF" w:rsidP="00BB388D">
      <w:pPr>
        <w:pStyle w:val="a1"/>
        <w:rPr>
          <w:rFonts w:ascii="Traditional Arabic"/>
          <w:rtl/>
          <w:lang w:bidi="ar-SA"/>
        </w:rPr>
      </w:pPr>
      <w:r w:rsidRPr="00636EA8">
        <w:rPr>
          <w:rtl/>
          <w:lang w:bidi="ar-SA"/>
        </w:rPr>
        <w:t>و هرچه انفاق کنید، او عوضش را می‌دهد؛ و او، بهترین روزی‌دهنده است.</w:t>
      </w:r>
    </w:p>
    <w:p w:rsidR="00E85C42" w:rsidRPr="00636EA8" w:rsidRDefault="00E30EDF" w:rsidP="00BC463E">
      <w:pPr>
        <w:autoSpaceDE w:val="0"/>
        <w:autoSpaceDN w:val="0"/>
        <w:adjustRightInd w:val="0"/>
        <w:spacing w:line="228" w:lineRule="auto"/>
        <w:rPr>
          <w:rFonts w:ascii="Calibri" w:hAnsi="Calibri"/>
          <w:rtl/>
          <w:lang w:bidi="ar-SA"/>
        </w:rPr>
      </w:pPr>
      <w:r w:rsidRPr="00636EA8">
        <w:rPr>
          <w:rFonts w:ascii="Traditional Arabic"/>
          <w:rtl/>
          <w:lang w:bidi="ar-SA"/>
        </w:rPr>
        <w:t xml:space="preserve">الله متعال فرموده است: </w:t>
      </w:r>
      <w:r w:rsidR="00C8054F" w:rsidRPr="00636EA8">
        <w:rPr>
          <w:rFonts w:ascii="KFGQPC Uthman Taha Naskh" w:cs="KFGQPC Uthman Taha Naskh" w:hint="cs"/>
          <w:rtl/>
          <w:lang w:bidi="ar-SA"/>
        </w:rPr>
        <w:t>﴿</w:t>
      </w:r>
      <w:r w:rsidR="008D5A8F" w:rsidRPr="00636EA8">
        <w:rPr>
          <w:rStyle w:val="Char1"/>
          <w:rFonts w:hint="eastAsia"/>
          <w:rtl/>
        </w:rPr>
        <w:t>يُخ</w:t>
      </w:r>
      <w:r w:rsidR="008D5A8F" w:rsidRPr="00636EA8">
        <w:rPr>
          <w:rStyle w:val="Char1"/>
          <w:rFonts w:hint="cs"/>
          <w:rtl/>
        </w:rPr>
        <w:t>ۡ</w:t>
      </w:r>
      <w:r w:rsidR="008D5A8F" w:rsidRPr="00636EA8">
        <w:rPr>
          <w:rStyle w:val="Char1"/>
          <w:rFonts w:hint="eastAsia"/>
          <w:rtl/>
        </w:rPr>
        <w:t>لِفُهُ</w:t>
      </w:r>
      <w:r w:rsidR="008D5A8F" w:rsidRPr="00636EA8">
        <w:rPr>
          <w:rStyle w:val="Char1"/>
          <w:rFonts w:hint="cs"/>
          <w:rtl/>
        </w:rPr>
        <w:t>ۥ</w:t>
      </w:r>
      <w:r w:rsidR="00C8054F" w:rsidRPr="00636EA8">
        <w:rPr>
          <w:rFonts w:ascii="KFGQPC Uthman Taha Naskh" w:cs="KFGQPC Uthman Taha Naskh" w:hint="cs"/>
          <w:rtl/>
          <w:lang w:bidi="ar-SA"/>
        </w:rPr>
        <w:t>﴾</w:t>
      </w:r>
      <w:r w:rsidRPr="00636EA8">
        <w:rPr>
          <w:rFonts w:ascii="Traditional Arabic"/>
          <w:rtl/>
          <w:lang w:bidi="ar-SA"/>
        </w:rPr>
        <w:t xml:space="preserve">، نه </w:t>
      </w:r>
      <w:r w:rsidRPr="00636EA8">
        <w:rPr>
          <w:rStyle w:val="Char3"/>
          <w:rtl/>
          <w:lang w:bidi="ar-SA"/>
        </w:rPr>
        <w:t>«یَخْلُفُهُ»</w:t>
      </w:r>
      <w:r w:rsidRPr="00636EA8">
        <w:rPr>
          <w:rFonts w:ascii="Calibri" w:hAnsi="Calibri"/>
          <w:rtl/>
          <w:lang w:bidi="ar-SA"/>
        </w:rPr>
        <w:t xml:space="preserve">. لذا </w:t>
      </w:r>
      <w:r w:rsidRPr="00636EA8">
        <w:rPr>
          <w:rFonts w:ascii="Traditional Arabic"/>
          <w:rtl/>
          <w:lang w:bidi="ar-SA"/>
        </w:rPr>
        <w:t xml:space="preserve">بدین معناست که الله، عوضش را می‌دهد، نه این‌که الله، خود جای‌گزین آن می‌شود؛ از این‌رو چنین پنداری، به‌کلی اشتباه می‌باشد. چنان‌که در حدیث آمده است: </w:t>
      </w:r>
      <w:r w:rsidRPr="00636EA8">
        <w:rPr>
          <w:rStyle w:val="Char3"/>
          <w:rtl/>
          <w:lang w:bidi="ar-SA"/>
        </w:rPr>
        <w:t xml:space="preserve">«اللهُمَّ أْجُرْنِي فِي مُصِيبَتِي </w:t>
      </w:r>
      <w:r w:rsidRPr="00636EA8">
        <w:rPr>
          <w:rStyle w:val="Char3"/>
          <w:u w:val="single"/>
          <w:rtl/>
          <w:lang w:bidi="ar-SA"/>
        </w:rPr>
        <w:t>وَأَخْلِفْ</w:t>
      </w:r>
      <w:r w:rsidRPr="00636EA8">
        <w:rPr>
          <w:rStyle w:val="Char3"/>
          <w:rtl/>
          <w:lang w:bidi="ar-SA"/>
        </w:rPr>
        <w:t xml:space="preserve"> لِي خَيْرًا مِنْهَا»</w:t>
      </w:r>
      <w:r w:rsidRPr="00636EA8">
        <w:rPr>
          <w:rFonts w:ascii="Traditional Arabic"/>
          <w:rtl/>
          <w:lang w:bidi="ar-SA"/>
        </w:rPr>
        <w:t xml:space="preserve">. یعنی: «یا الله! در این مصیبت، به من اجر و پاداش عنایت کن و به من بهتر از آن عوض بده». نگویید: </w:t>
      </w:r>
      <w:r w:rsidRPr="00636EA8">
        <w:rPr>
          <w:rStyle w:val="Char3"/>
          <w:rtl/>
          <w:lang w:bidi="ar-SA"/>
        </w:rPr>
        <w:t>«واخْلُفْ»</w:t>
      </w:r>
      <w:r w:rsidRPr="00636EA8">
        <w:rPr>
          <w:rFonts w:ascii="Calibri" w:hAnsi="Calibri"/>
          <w:rtl/>
          <w:lang w:bidi="ar-SA"/>
        </w:rPr>
        <w:t xml:space="preserve"> که اشتباه است.</w:t>
      </w:r>
    </w:p>
    <w:p w:rsidR="00481BA0" w:rsidRPr="00636EA8" w:rsidRDefault="00AE17B9" w:rsidP="00BB388D">
      <w:pPr>
        <w:rPr>
          <w:rtl/>
          <w:lang w:bidi="ar-SA"/>
        </w:rPr>
      </w:pPr>
      <w:r w:rsidRPr="00636EA8">
        <w:rPr>
          <w:rFonts w:ascii="Traditional Arabic"/>
          <w:rtl/>
          <w:lang w:bidi="ar-SA"/>
        </w:rPr>
        <w:t>الله</w:t>
      </w:r>
      <w:r w:rsidRPr="00636EA8">
        <w:rPr>
          <w:rFonts w:ascii="Traditional Arabic"/>
          <w:lang w:bidi="ar-SA"/>
        </w:rPr>
        <w:sym w:font="AGA Arabesque" w:char="F055"/>
      </w:r>
      <w:r w:rsidRPr="00636EA8">
        <w:rPr>
          <w:rFonts w:ascii="Traditional Arabic"/>
          <w:rtl/>
          <w:lang w:bidi="ar-SA"/>
        </w:rPr>
        <w:t xml:space="preserve"> در کتابش وعده فرموده </w:t>
      </w:r>
      <w:r w:rsidR="00B27E04" w:rsidRPr="00636EA8">
        <w:rPr>
          <w:rFonts w:ascii="Traditional Arabic"/>
          <w:rtl/>
          <w:lang w:bidi="ar-SA"/>
        </w:rPr>
        <w:t xml:space="preserve">است </w:t>
      </w:r>
      <w:r w:rsidRPr="00636EA8">
        <w:rPr>
          <w:rFonts w:ascii="Traditional Arabic"/>
          <w:rtl/>
          <w:lang w:bidi="ar-SA"/>
        </w:rPr>
        <w:t>که هرکس انفاق کند، الله عوضش را می‌دهد</w:t>
      </w:r>
      <w:r w:rsidR="00481BA0" w:rsidRPr="00636EA8">
        <w:rPr>
          <w:rFonts w:ascii="Traditional Arabic"/>
          <w:rtl/>
          <w:lang w:bidi="ar-SA"/>
        </w:rPr>
        <w:t>. این را حدیثِ پیامبر</w:t>
      </w:r>
      <w:r w:rsidR="00481BA0" w:rsidRPr="00636EA8">
        <w:rPr>
          <w:rFonts w:ascii="Traditional Arabic"/>
          <w:lang w:bidi="ar-SA"/>
        </w:rPr>
        <w:sym w:font="AGA Arabesque" w:char="F072"/>
      </w:r>
      <w:r w:rsidR="00481BA0" w:rsidRPr="00636EA8">
        <w:rPr>
          <w:rFonts w:ascii="Traditional Arabic"/>
          <w:rtl/>
          <w:lang w:bidi="ar-SA"/>
        </w:rPr>
        <w:t xml:space="preserve"> تفسیر می‌کند؛ همان حدیثی که مؤلف</w:t>
      </w:r>
      <w:r w:rsidR="00D177B8" w:rsidRPr="00636EA8">
        <w:rPr>
          <w:rFonts w:cs="CTraditional Arabic"/>
          <w:rtl/>
          <w:lang w:bidi="ar-SA"/>
        </w:rPr>
        <w:t>/</w:t>
      </w:r>
      <w:r w:rsidR="00D177B8" w:rsidRPr="00636EA8">
        <w:rPr>
          <w:rtl/>
          <w:lang w:bidi="ar-SA"/>
        </w:rPr>
        <w:t xml:space="preserve"> </w:t>
      </w:r>
      <w:r w:rsidR="00481BA0" w:rsidRPr="00636EA8">
        <w:rPr>
          <w:rFonts w:ascii="Traditional Arabic"/>
          <w:rtl/>
          <w:lang w:bidi="ar-SA"/>
        </w:rPr>
        <w:t>ذکر کرده است: پیامبر</w:t>
      </w:r>
      <w:r w:rsidR="00481BA0" w:rsidRPr="00636EA8">
        <w:rPr>
          <w:rFonts w:ascii="Traditional Arabic"/>
          <w:lang w:bidi="ar-SA"/>
        </w:rPr>
        <w:sym w:font="AGA Arabesque" w:char="F072"/>
      </w:r>
      <w:r w:rsidR="00481BA0" w:rsidRPr="00636EA8">
        <w:rPr>
          <w:rFonts w:ascii="Traditional Arabic"/>
          <w:rtl/>
          <w:lang w:bidi="ar-SA"/>
        </w:rPr>
        <w:t xml:space="preserve"> فرموده است: </w:t>
      </w:r>
      <w:r w:rsidR="00481BA0" w:rsidRPr="00636EA8">
        <w:rPr>
          <w:rtl/>
          <w:lang w:bidi="ar-SA"/>
        </w:rPr>
        <w:t>«هر روز که بندگان شب را به صبح می‌رسانند، دو فرشته پایین می‌آیند؛ یکی از آن‌ها می‌گوید: یا الله! به کسی که انفاق می‌کند، عوض بده. و دیگری، می‌گوید: یا الله! به بخیل و کسی که از انفاق کردن خودداری می‌کند، ضرر و زیان برسان».</w:t>
      </w:r>
    </w:p>
    <w:p w:rsidR="00E30EDF" w:rsidRPr="00636EA8" w:rsidRDefault="00481BA0" w:rsidP="00BB388D">
      <w:pPr>
        <w:autoSpaceDE w:val="0"/>
        <w:autoSpaceDN w:val="0"/>
        <w:adjustRightInd w:val="0"/>
        <w:rPr>
          <w:rFonts w:ascii="Traditional Arabic"/>
          <w:rtl/>
          <w:lang w:bidi="ar-SA"/>
        </w:rPr>
      </w:pPr>
      <w:r w:rsidRPr="00636EA8">
        <w:rPr>
          <w:rFonts w:ascii="Traditional Arabic"/>
          <w:rtl/>
          <w:lang w:bidi="ar-SA"/>
        </w:rPr>
        <w:t>منظور از بخیل در این‌جا، کس</w:t>
      </w:r>
      <w:r w:rsidR="00457B75" w:rsidRPr="00636EA8">
        <w:rPr>
          <w:rFonts w:ascii="Traditional Arabic"/>
          <w:rtl/>
          <w:lang w:bidi="ar-SA"/>
        </w:rPr>
        <w:t>ی‌ست</w:t>
      </w:r>
      <w:r w:rsidRPr="00636EA8">
        <w:rPr>
          <w:rFonts w:ascii="Traditional Arabic"/>
          <w:rtl/>
          <w:lang w:bidi="ar-SA"/>
        </w:rPr>
        <w:t xml:space="preserve"> که حقوق شرعیِ اموالش را ادا نمی‌کند؛ لذا این، بددعایی شامل همه‌ی کسانی که انفاق نمی‌کنند، نمی‌شود و فقط شامل حال کسانی می‌گردد که از انفاق یا بذل و بخششی که الله متعال واجب فرموده است، امتناع می‌ورزند. فرشتگان برای چنین کسانی بددعایی می‌کنند که الله متعال به اموالشان ضرور و زیان برساند. این ضرور و زیان، بر دو گونه است:</w:t>
      </w:r>
    </w:p>
    <w:p w:rsidR="00481BA0" w:rsidRPr="00636EA8" w:rsidRDefault="00481BA0" w:rsidP="00BB388D">
      <w:pPr>
        <w:pStyle w:val="ListParagraph"/>
        <w:numPr>
          <w:ilvl w:val="0"/>
          <w:numId w:val="38"/>
        </w:numPr>
        <w:autoSpaceDE w:val="0"/>
        <w:autoSpaceDN w:val="0"/>
        <w:adjustRightInd w:val="0"/>
        <w:rPr>
          <w:rFonts w:ascii="Traditional Arabic"/>
          <w:lang w:bidi="ar-SA"/>
        </w:rPr>
      </w:pPr>
      <w:r w:rsidRPr="00636EA8">
        <w:rPr>
          <w:rFonts w:ascii="Traditional Arabic"/>
          <w:rtl/>
          <w:lang w:bidi="ar-SA"/>
        </w:rPr>
        <w:t>ضرر و زیانِ ظاهری یا حسی.</w:t>
      </w:r>
    </w:p>
    <w:p w:rsidR="00481BA0" w:rsidRPr="00636EA8" w:rsidRDefault="00481BA0" w:rsidP="00BB388D">
      <w:pPr>
        <w:pStyle w:val="ListParagraph"/>
        <w:numPr>
          <w:ilvl w:val="0"/>
          <w:numId w:val="38"/>
        </w:numPr>
        <w:autoSpaceDE w:val="0"/>
        <w:autoSpaceDN w:val="0"/>
        <w:adjustRightInd w:val="0"/>
        <w:rPr>
          <w:rFonts w:ascii="Traditional Arabic"/>
          <w:rtl/>
          <w:lang w:bidi="ar-SA"/>
        </w:rPr>
      </w:pPr>
      <w:r w:rsidRPr="00636EA8">
        <w:rPr>
          <w:rFonts w:ascii="Traditional Arabic"/>
          <w:rtl/>
          <w:lang w:bidi="ar-SA"/>
        </w:rPr>
        <w:t>ضرر و زیانِ معنوی.</w:t>
      </w:r>
    </w:p>
    <w:p w:rsidR="00AE17B9" w:rsidRPr="00636EA8" w:rsidRDefault="00481BA0" w:rsidP="00BB388D">
      <w:pPr>
        <w:autoSpaceDE w:val="0"/>
        <w:autoSpaceDN w:val="0"/>
        <w:adjustRightInd w:val="0"/>
        <w:rPr>
          <w:rFonts w:ascii="Traditional Arabic"/>
          <w:rtl/>
          <w:lang w:bidi="ar-SA"/>
        </w:rPr>
      </w:pPr>
      <w:r w:rsidRPr="00636EA8">
        <w:rPr>
          <w:rFonts w:ascii="Traditional Arabic"/>
          <w:rtl/>
          <w:lang w:bidi="ar-SA"/>
        </w:rPr>
        <w:t>ضرر و زیان ظاهری، ضرر و زیان</w:t>
      </w:r>
      <w:r w:rsidR="00457B75" w:rsidRPr="00636EA8">
        <w:rPr>
          <w:rFonts w:ascii="Traditional Arabic"/>
          <w:rtl/>
          <w:lang w:bidi="ar-SA"/>
        </w:rPr>
        <w:t>ی‌ست</w:t>
      </w:r>
      <w:r w:rsidRPr="00636EA8">
        <w:rPr>
          <w:rFonts w:ascii="Traditional Arabic"/>
          <w:rtl/>
          <w:lang w:bidi="ar-SA"/>
        </w:rPr>
        <w:t xml:space="preserve"> که در خودِ مال و ثروت، پدید می‌آید؛ به عنوان مثال در آتش می‌سوزد یا سرقت می‌شود و امثال آن.</w:t>
      </w:r>
    </w:p>
    <w:p w:rsidR="00481BA0" w:rsidRPr="00636EA8" w:rsidRDefault="00481BA0" w:rsidP="00BB388D">
      <w:pPr>
        <w:autoSpaceDE w:val="0"/>
        <w:autoSpaceDN w:val="0"/>
        <w:adjustRightInd w:val="0"/>
        <w:rPr>
          <w:rFonts w:ascii="Traditional Arabic"/>
          <w:rtl/>
          <w:lang w:bidi="ar-SA"/>
        </w:rPr>
      </w:pPr>
      <w:r w:rsidRPr="00636EA8">
        <w:rPr>
          <w:rFonts w:ascii="Traditional Arabic"/>
          <w:rtl/>
          <w:lang w:bidi="ar-SA"/>
        </w:rPr>
        <w:t>و ضرر و زیان معنوی، بدین صورت است که خیر و برکت، از آن برداشته می‌شود و انسان در زندگی خود از آن استفاده نمی‌کند. چنان‌که پیامبر</w:t>
      </w:r>
      <w:r w:rsidRPr="00636EA8">
        <w:rPr>
          <w:rFonts w:ascii="Traditional Arabic"/>
          <w:lang w:bidi="ar-SA"/>
        </w:rPr>
        <w:sym w:font="AGA Arabesque" w:char="F072"/>
      </w:r>
      <w:r w:rsidRPr="00636EA8">
        <w:rPr>
          <w:rFonts w:ascii="Traditional Arabic"/>
          <w:rtl/>
          <w:lang w:bidi="ar-SA"/>
        </w:rPr>
        <w:t xml:space="preserve"> به یارانش فرمود: «آیا کسی از شما، مال وارثش را بیش از مالِ خود دوست دارد؟» گفتند: ای رسول‌خدا! همه‌ی ما، مال خود را بیش‌تر دوست داریم.</w:t>
      </w:r>
    </w:p>
    <w:p w:rsidR="00481BA0" w:rsidRPr="00636EA8" w:rsidRDefault="00481BA0" w:rsidP="00BB388D">
      <w:pPr>
        <w:autoSpaceDE w:val="0"/>
        <w:autoSpaceDN w:val="0"/>
        <w:adjustRightInd w:val="0"/>
        <w:rPr>
          <w:rFonts w:ascii="Traditional Arabic"/>
          <w:rtl/>
          <w:lang w:bidi="ar-SA"/>
        </w:rPr>
      </w:pPr>
      <w:r w:rsidRPr="00636EA8">
        <w:rPr>
          <w:rFonts w:ascii="Traditional Arabic"/>
          <w:rtl/>
          <w:lang w:bidi="ar-SA"/>
        </w:rPr>
        <w:t>شما، مال خود را از مال زید و عمرو و خالد، بیش‌تر دوست دارید؛ هرچند وارثان شما باشند. پیامبر</w:t>
      </w:r>
      <w:r w:rsidRPr="00636EA8">
        <w:rPr>
          <w:rFonts w:ascii="Traditional Arabic"/>
          <w:lang w:bidi="ar-SA"/>
        </w:rPr>
        <w:sym w:font="AGA Arabesque" w:char="F072"/>
      </w:r>
      <w:r w:rsidRPr="00636EA8">
        <w:rPr>
          <w:rFonts w:ascii="Traditional Arabic"/>
          <w:rtl/>
          <w:lang w:bidi="ar-SA"/>
        </w:rPr>
        <w:t xml:space="preserve"> فرمود: «مال انسان، همان مال</w:t>
      </w:r>
      <w:r w:rsidR="00457B75" w:rsidRPr="00636EA8">
        <w:rPr>
          <w:rFonts w:ascii="Traditional Arabic"/>
          <w:rtl/>
          <w:lang w:bidi="ar-SA"/>
        </w:rPr>
        <w:t>ی‌ست</w:t>
      </w:r>
      <w:r w:rsidRPr="00636EA8">
        <w:rPr>
          <w:rFonts w:ascii="Traditional Arabic"/>
          <w:rtl/>
          <w:lang w:bidi="ar-SA"/>
        </w:rPr>
        <w:t xml:space="preserve"> که خرج یا بخشش می‌کند و مالِ وارث، مال</w:t>
      </w:r>
      <w:r w:rsidR="00457B75" w:rsidRPr="00636EA8">
        <w:rPr>
          <w:rFonts w:ascii="Traditional Arabic"/>
          <w:rtl/>
          <w:lang w:bidi="ar-SA"/>
        </w:rPr>
        <w:t>ی‌ست</w:t>
      </w:r>
      <w:r w:rsidRPr="00636EA8">
        <w:rPr>
          <w:rFonts w:ascii="Traditional Arabic"/>
          <w:rtl/>
          <w:lang w:bidi="ar-SA"/>
        </w:rPr>
        <w:t xml:space="preserve"> که انسان، - خرج یا بخشش نمی‌کند و- از خود باقی می‌گذارد».</w:t>
      </w:r>
    </w:p>
    <w:p w:rsidR="00481BA0" w:rsidRPr="00636EA8" w:rsidRDefault="00481BA0" w:rsidP="00BB388D">
      <w:pPr>
        <w:autoSpaceDE w:val="0"/>
        <w:autoSpaceDN w:val="0"/>
        <w:adjustRightInd w:val="0"/>
        <w:rPr>
          <w:rFonts w:ascii="Traditional Arabic"/>
          <w:rtl/>
          <w:lang w:bidi="ar-SA"/>
        </w:rPr>
      </w:pPr>
      <w:r w:rsidRPr="00636EA8">
        <w:rPr>
          <w:rFonts w:ascii="Traditional Arabic"/>
          <w:rtl/>
          <w:lang w:bidi="ar-SA"/>
        </w:rPr>
        <w:t>این، حکمتی بزرگ از سخنان جامع و حکمت‌آمیز پیامبر</w:t>
      </w:r>
      <w:r w:rsidRPr="00636EA8">
        <w:rPr>
          <w:rFonts w:ascii="Traditional Arabic"/>
          <w:lang w:bidi="ar-SA"/>
        </w:rPr>
        <w:sym w:font="AGA Arabesque" w:char="F072"/>
      </w:r>
      <w:r w:rsidRPr="00636EA8">
        <w:rPr>
          <w:rFonts w:ascii="Traditional Arabic"/>
          <w:rtl/>
          <w:lang w:bidi="ar-SA"/>
        </w:rPr>
        <w:t xml:space="preserve"> است؛ مالِ شما، همان مال</w:t>
      </w:r>
      <w:r w:rsidR="00457B75" w:rsidRPr="00636EA8">
        <w:rPr>
          <w:rFonts w:ascii="Traditional Arabic"/>
          <w:rtl/>
          <w:lang w:bidi="ar-SA"/>
        </w:rPr>
        <w:t>ی‌ست</w:t>
      </w:r>
      <w:r w:rsidRPr="00636EA8">
        <w:rPr>
          <w:rFonts w:ascii="Traditional Arabic"/>
          <w:rtl/>
          <w:lang w:bidi="ar-SA"/>
        </w:rPr>
        <w:t xml:space="preserve"> که روز قیامت آن را در پیشگاه الله</w:t>
      </w:r>
      <w:r w:rsidRPr="00636EA8">
        <w:rPr>
          <w:rFonts w:ascii="Traditional Arabic"/>
          <w:lang w:bidi="ar-SA"/>
        </w:rPr>
        <w:sym w:font="AGA Arabesque" w:char="F055"/>
      </w:r>
      <w:r w:rsidRPr="00636EA8">
        <w:rPr>
          <w:rFonts w:ascii="Traditional Arabic"/>
          <w:rtl/>
          <w:lang w:bidi="ar-SA"/>
        </w:rPr>
        <w:t xml:space="preserve"> مشاهده می‌کنید؛ همان مالی که بذل و بخشش کرده‌اید. و مالِ وارث، همان ثروت</w:t>
      </w:r>
      <w:r w:rsidR="00457B75" w:rsidRPr="00636EA8">
        <w:rPr>
          <w:rFonts w:ascii="Traditional Arabic"/>
          <w:rtl/>
          <w:lang w:bidi="ar-SA"/>
        </w:rPr>
        <w:t>ی‌ست</w:t>
      </w:r>
      <w:r w:rsidRPr="00636EA8">
        <w:rPr>
          <w:rFonts w:ascii="Traditional Arabic"/>
          <w:rtl/>
          <w:lang w:bidi="ar-SA"/>
        </w:rPr>
        <w:t xml:space="preserve"> که پس از خود برای وارثان خویش می‌گذارید و آن‌ها می‌خورند و از آن استفاده می‌کنند. مالی که از هریک از ما باقی می‌ماند، در حقیقت، مالِ وارث است</w:t>
      </w:r>
      <w:r w:rsidR="002239B1" w:rsidRPr="00636EA8">
        <w:rPr>
          <w:rFonts w:ascii="Traditional Arabic"/>
          <w:rtl/>
          <w:lang w:bidi="ar-SA"/>
        </w:rPr>
        <w:t>. پس اموال خود را برای خشنودی الله</w:t>
      </w:r>
      <w:r w:rsidR="002239B1" w:rsidRPr="00636EA8">
        <w:rPr>
          <w:rFonts w:ascii="Traditional Arabic"/>
          <w:lang w:bidi="ar-SA"/>
        </w:rPr>
        <w:sym w:font="AGA Arabesque" w:char="F055"/>
      </w:r>
      <w:r w:rsidR="002239B1" w:rsidRPr="00636EA8">
        <w:rPr>
          <w:rFonts w:ascii="Traditional Arabic"/>
          <w:rtl/>
          <w:lang w:bidi="ar-SA"/>
        </w:rPr>
        <w:t xml:space="preserve"> انفاق کنیم و مطمئن باشیم که الله متعال، عوضش را به ما می‌دهد و بر ما بذل و بخشش می‌فرماید؛ چنان‌که رسول‌الله</w:t>
      </w:r>
      <w:r w:rsidR="002239B1" w:rsidRPr="00636EA8">
        <w:rPr>
          <w:rFonts w:ascii="Traditional Arabic"/>
          <w:lang w:bidi="ar-SA"/>
        </w:rPr>
        <w:sym w:font="AGA Arabesque" w:char="F072"/>
      </w:r>
      <w:r w:rsidR="002239B1" w:rsidRPr="00636EA8">
        <w:rPr>
          <w:rFonts w:ascii="Traditional Arabic"/>
          <w:rtl/>
          <w:lang w:bidi="ar-SA"/>
        </w:rPr>
        <w:t xml:space="preserve"> فرموده است: </w:t>
      </w:r>
      <w:r w:rsidR="002239B1" w:rsidRPr="00636EA8">
        <w:rPr>
          <w:rtl/>
          <w:lang w:bidi="ar-SA"/>
        </w:rPr>
        <w:t>«الله متعال می‌فرماید: «ای فرزندِ آدم! انفاق و بخشش کن تا بر تو انفاق شود».</w:t>
      </w:r>
    </w:p>
    <w:p w:rsidR="00C32B6E" w:rsidRPr="00636EA8" w:rsidRDefault="005C46A6" w:rsidP="00BB388D">
      <w:pPr>
        <w:autoSpaceDE w:val="0"/>
        <w:autoSpaceDN w:val="0"/>
        <w:adjustRightInd w:val="0"/>
        <w:rPr>
          <w:rFonts w:ascii="Traditional Arabic"/>
          <w:rtl/>
          <w:lang w:bidi="ar-SA"/>
        </w:rPr>
      </w:pPr>
      <w:r w:rsidRPr="00636EA8">
        <w:rPr>
          <w:rFonts w:ascii="Traditional Arabic"/>
          <w:rtl/>
          <w:lang w:bidi="ar-SA"/>
        </w:rPr>
        <w:t xml:space="preserve">همه‌ی این آیات و احادیث، نشان‌گر </w:t>
      </w:r>
      <w:r w:rsidR="00AE1D5F" w:rsidRPr="00636EA8">
        <w:rPr>
          <w:rFonts w:ascii="Traditional Arabic"/>
          <w:rtl/>
          <w:lang w:bidi="ar-SA"/>
        </w:rPr>
        <w:t>این</w:t>
      </w:r>
      <w:r w:rsidR="00AE1D5F" w:rsidRPr="00636EA8">
        <w:rPr>
          <w:rFonts w:ascii="Traditional Arabic"/>
          <w:cs/>
          <w:lang w:bidi="ar-SA"/>
        </w:rPr>
        <w:t>‎</w:t>
      </w:r>
      <w:r w:rsidR="00AE1D5F" w:rsidRPr="00636EA8">
        <w:rPr>
          <w:rFonts w:ascii="Traditional Arabic"/>
          <w:rtl/>
          <w:lang w:bidi="ar-SA"/>
        </w:rPr>
        <w:t>ست</w:t>
      </w:r>
      <w:r w:rsidRPr="00636EA8">
        <w:rPr>
          <w:rFonts w:ascii="Traditional Arabic"/>
          <w:rtl/>
          <w:lang w:bidi="ar-SA"/>
        </w:rPr>
        <w:t xml:space="preserve"> که انسان باید ثروتش را مطابق احکام و رهنمودهای الاهی، خرج و بخشش نماید. همان‌گونه که مؤلف</w:t>
      </w:r>
      <w:r w:rsidR="008A39F6" w:rsidRPr="00636EA8">
        <w:rPr>
          <w:rFonts w:ascii="Traditional Arabic" w:cs="CTraditional Arabic"/>
          <w:rtl/>
          <w:lang w:bidi="ar-SA"/>
        </w:rPr>
        <w:t>/</w:t>
      </w:r>
      <w:r w:rsidRPr="00636EA8">
        <w:rPr>
          <w:rFonts w:ascii="Traditional Arabic"/>
          <w:rtl/>
          <w:lang w:bidi="ar-SA"/>
        </w:rPr>
        <w:t xml:space="preserve"> در ابتدای این باب،  حدیثی بدین مضمون ذکر کرده که پیامبر</w:t>
      </w:r>
      <w:r w:rsidRPr="00636EA8">
        <w:rPr>
          <w:rFonts w:ascii="Traditional Arabic"/>
          <w:lang w:bidi="ar-SA"/>
        </w:rPr>
        <w:sym w:font="AGA Arabesque" w:char="F072"/>
      </w:r>
      <w:r w:rsidRPr="00636EA8">
        <w:rPr>
          <w:rFonts w:ascii="Traditional Arabic"/>
          <w:rtl/>
          <w:lang w:bidi="ar-SA"/>
        </w:rPr>
        <w:t xml:space="preserve"> فرموده است: «رشک بردن (غبطه خوردن) فقط در دو مورد، درست ا</w:t>
      </w:r>
      <w:r w:rsidR="00C32B6E" w:rsidRPr="00636EA8">
        <w:rPr>
          <w:rFonts w:ascii="Traditional Arabic"/>
          <w:rtl/>
          <w:lang w:bidi="ar-SA"/>
        </w:rPr>
        <w:t>ست». یعنی درست نیست که انسان بر مال و ثروتی که الله به کسی بخشیده یا هر چیزیِ دیگری که به بنده‌ای داده است، غبطه بخورد، مگر در دو مورد:</w:t>
      </w:r>
    </w:p>
    <w:p w:rsidR="00C32B6E" w:rsidRPr="00636EA8" w:rsidRDefault="00C32B6E" w:rsidP="00BB388D">
      <w:pPr>
        <w:autoSpaceDE w:val="0"/>
        <w:autoSpaceDN w:val="0"/>
        <w:adjustRightInd w:val="0"/>
        <w:rPr>
          <w:rFonts w:ascii="Traditional Arabic"/>
          <w:rtl/>
          <w:lang w:bidi="ar-SA"/>
        </w:rPr>
      </w:pPr>
      <w:r w:rsidRPr="00636EA8">
        <w:rPr>
          <w:rFonts w:ascii="Traditional Arabic"/>
          <w:b/>
          <w:bCs/>
          <w:rtl/>
          <w:lang w:bidi="ar-SA"/>
        </w:rPr>
        <w:t>اول:</w:t>
      </w:r>
      <w:r w:rsidR="005C46A6" w:rsidRPr="00636EA8">
        <w:rPr>
          <w:rFonts w:ascii="Traditional Arabic"/>
          <w:rtl/>
          <w:lang w:bidi="ar-SA"/>
        </w:rPr>
        <w:t xml:space="preserve"> شخصی که الله به او مالی داده و به او همت خرج کردن</w:t>
      </w:r>
      <w:r w:rsidRPr="00636EA8">
        <w:rPr>
          <w:rFonts w:ascii="Traditional Arabic"/>
          <w:rtl/>
          <w:lang w:bidi="ar-SA"/>
        </w:rPr>
        <w:t xml:space="preserve"> در راه الله را عنایت نموده است. و بدین‌سان این بنده، مالش را در راهی انفاق می‌کند که مورد پسند و رضایت الله متعال است. رشک بردن به چنین شخصی، جایز می‌باشد؛ زیرا تجار، روی‌کردِ گوناگونی دارند و با هم متفاوتند. برخی از آن‌ها اموالشان را در راه الله، در کارهای خوبی از قیبل ساختن مساجد، کمک به نیازمندان، چاپ کتاب، کمک به جهاد و امثال آن انفاق می‌کنند. الله متعال به چنین کسانی همت خرج کردن در راه خود را عنایت فرموده است.</w:t>
      </w:r>
    </w:p>
    <w:p w:rsidR="00C32B6E" w:rsidRPr="00636EA8" w:rsidRDefault="00C32B6E" w:rsidP="00BB388D">
      <w:pPr>
        <w:autoSpaceDE w:val="0"/>
        <w:autoSpaceDN w:val="0"/>
        <w:adjustRightInd w:val="0"/>
        <w:rPr>
          <w:rFonts w:ascii="Traditional Arabic"/>
          <w:rtl/>
          <w:lang w:bidi="ar-SA"/>
        </w:rPr>
      </w:pPr>
      <w:r w:rsidRPr="00636EA8">
        <w:rPr>
          <w:rFonts w:ascii="Traditional Arabic"/>
          <w:rtl/>
          <w:lang w:bidi="ar-SA"/>
        </w:rPr>
        <w:t>برخی هم ثروتشان را در راه‌های نامشروع و لذت‌های حرام، خرج می‌نمایند؛ برای هوس‌رانی به خارج می‌روند تا زناکاری و میگساری نمایند یا قماربازی کنند و اموالشان را در راه‌های حرامی که مایه‌ی خشم و غضب خداست، تلف نمایند. بنابراین ثروتمندی، قابل رشک و غبطه است که همت خرج کردن اموالش را در راه‌های درست دارد. زیرا معمولاً کسی که به نان و نوا یا ثروتی می‌رسد، سر به طغیان و سرکشی، و فسق و فجور می‌نهد. لذا انسان با دیدن ثروتمندی که اموالش را در راه الله انفاق می‌کند، به او غبطه می‌خورد.</w:t>
      </w:r>
    </w:p>
    <w:p w:rsidR="00C32B6E" w:rsidRPr="008B7C2B" w:rsidRDefault="00C32B6E" w:rsidP="00BB388D">
      <w:pPr>
        <w:autoSpaceDE w:val="0"/>
        <w:autoSpaceDN w:val="0"/>
        <w:adjustRightInd w:val="0"/>
        <w:rPr>
          <w:rFonts w:ascii="Traditional Arabic" w:hAnsi="Traditional Arabic"/>
          <w:spacing w:val="-2"/>
          <w:rtl/>
          <w:lang w:bidi="ar-SA"/>
        </w:rPr>
      </w:pPr>
      <w:r w:rsidRPr="008B7C2B">
        <w:rPr>
          <w:rFonts w:ascii="Traditional Arabic" w:hAnsi="Traditional Arabic"/>
          <w:b/>
          <w:bCs/>
          <w:spacing w:val="-2"/>
          <w:rtl/>
          <w:lang w:bidi="ar-SA"/>
        </w:rPr>
        <w:t>دوم:</w:t>
      </w:r>
      <w:r w:rsidRPr="008B7C2B">
        <w:rPr>
          <w:rFonts w:ascii="Traditional Arabic" w:hAnsi="Traditional Arabic"/>
          <w:spacing w:val="-2"/>
          <w:rtl/>
          <w:lang w:bidi="ar-SA"/>
        </w:rPr>
        <w:t xml:space="preserve"> </w:t>
      </w:r>
      <w:r w:rsidR="005C46A6" w:rsidRPr="008B7C2B">
        <w:rPr>
          <w:rFonts w:ascii="Traditional Arabic" w:hAnsi="Traditional Arabic"/>
          <w:spacing w:val="-2"/>
          <w:rtl/>
          <w:lang w:bidi="ar-SA"/>
        </w:rPr>
        <w:t>شخصی که الله به او حکمت و معارف دینی داده و او  به آن، حکم و عمل می‌کند</w:t>
      </w:r>
      <w:r w:rsidRPr="008B7C2B">
        <w:rPr>
          <w:rFonts w:ascii="Traditional Arabic" w:hAnsi="Traditional Arabic"/>
          <w:spacing w:val="-2"/>
          <w:rtl/>
          <w:lang w:bidi="ar-SA"/>
        </w:rPr>
        <w:t>. منظور از حکمت در این‌جا، دانش دین</w:t>
      </w:r>
      <w:r w:rsidR="00457B75" w:rsidRPr="008B7C2B">
        <w:rPr>
          <w:rFonts w:ascii="Traditional Arabic" w:hAnsi="Traditional Arabic"/>
          <w:spacing w:val="-2"/>
          <w:rtl/>
          <w:lang w:bidi="ar-SA"/>
        </w:rPr>
        <w:t>ی‌ست</w:t>
      </w:r>
      <w:r w:rsidRPr="008B7C2B">
        <w:rPr>
          <w:rFonts w:ascii="Traditional Arabic" w:hAnsi="Traditional Arabic"/>
          <w:spacing w:val="-2"/>
          <w:rtl/>
          <w:lang w:bidi="ar-SA"/>
        </w:rPr>
        <w:t>. همان‌گونه که الله متعال می‌فرماید:</w:t>
      </w:r>
    </w:p>
    <w:p w:rsidR="008A4614" w:rsidRPr="00636EA8" w:rsidRDefault="00C8054F" w:rsidP="00BC463E">
      <w:pPr>
        <w:pStyle w:val="a0"/>
        <w:rPr>
          <w:rFonts w:ascii="(normal text)" w:hAnsi="(normal text)"/>
          <w:rtl/>
          <w:lang w:bidi="ar-SA"/>
        </w:rPr>
      </w:pPr>
      <w:r w:rsidRPr="00636EA8">
        <w:rPr>
          <w:rFonts w:ascii="KFGQPC Uthman Taha Naskh" w:cs="KFGQPC Uthman Taha Naskh" w:hint="cs"/>
          <w:rtl/>
          <w:lang w:bidi="ar-SA"/>
        </w:rPr>
        <w:t>﴿</w:t>
      </w:r>
      <w:r w:rsidR="008D5A8F" w:rsidRPr="00636EA8">
        <w:rPr>
          <w:rFonts w:ascii="KFGQPC Uthmanic Script HAFS" w:hint="eastAsia"/>
          <w:rtl/>
          <w:lang w:bidi="ar-SA"/>
        </w:rPr>
        <w:t>وَأَنزَلَ</w:t>
      </w:r>
      <w:r w:rsidR="008D5A8F" w:rsidRPr="00636EA8">
        <w:rPr>
          <w:rFonts w:ascii="KFGQPC Uthmanic Script HAFS"/>
          <w:rtl/>
          <w:lang w:bidi="ar-SA"/>
        </w:rPr>
        <w:t xml:space="preserve"> </w:t>
      </w:r>
      <w:r w:rsidR="008D5A8F" w:rsidRPr="00636EA8">
        <w:rPr>
          <w:rFonts w:ascii="KFGQPC Uthmanic Script HAFS" w:hint="cs"/>
          <w:rtl/>
          <w:lang w:bidi="ar-SA"/>
        </w:rPr>
        <w:t>ٱ</w:t>
      </w:r>
      <w:r w:rsidR="008D5A8F" w:rsidRPr="00636EA8">
        <w:rPr>
          <w:rFonts w:ascii="KFGQPC Uthmanic Script HAFS" w:hint="eastAsia"/>
          <w:rtl/>
          <w:lang w:bidi="ar-SA"/>
        </w:rPr>
        <w:t>للَّهُ</w:t>
      </w:r>
      <w:r w:rsidR="008D5A8F" w:rsidRPr="00636EA8">
        <w:rPr>
          <w:rFonts w:ascii="KFGQPC Uthmanic Script HAFS"/>
          <w:rtl/>
          <w:lang w:bidi="ar-SA"/>
        </w:rPr>
        <w:t xml:space="preserve"> </w:t>
      </w:r>
      <w:r w:rsidR="008D5A8F" w:rsidRPr="00636EA8">
        <w:rPr>
          <w:rFonts w:ascii="KFGQPC Uthmanic Script HAFS" w:hint="eastAsia"/>
          <w:rtl/>
          <w:lang w:bidi="ar-SA"/>
        </w:rPr>
        <w:t>عَلَي</w:t>
      </w:r>
      <w:r w:rsidR="008D5A8F" w:rsidRPr="00636EA8">
        <w:rPr>
          <w:rFonts w:ascii="KFGQPC Uthmanic Script HAFS" w:hint="cs"/>
          <w:rtl/>
          <w:lang w:bidi="ar-SA"/>
        </w:rPr>
        <w:t>ۡ</w:t>
      </w:r>
      <w:r w:rsidR="008D5A8F" w:rsidRPr="00636EA8">
        <w:rPr>
          <w:rFonts w:ascii="KFGQPC Uthmanic Script HAFS" w:hint="eastAsia"/>
          <w:rtl/>
          <w:lang w:bidi="ar-SA"/>
        </w:rPr>
        <w:t>كَ</w:t>
      </w:r>
      <w:r w:rsidR="008D5A8F" w:rsidRPr="00636EA8">
        <w:rPr>
          <w:rFonts w:ascii="KFGQPC Uthmanic Script HAFS"/>
          <w:rtl/>
          <w:lang w:bidi="ar-SA"/>
        </w:rPr>
        <w:t xml:space="preserve"> </w:t>
      </w:r>
      <w:r w:rsidR="008D5A8F" w:rsidRPr="00636EA8">
        <w:rPr>
          <w:rFonts w:ascii="KFGQPC Uthmanic Script HAFS" w:hint="cs"/>
          <w:rtl/>
          <w:lang w:bidi="ar-SA"/>
        </w:rPr>
        <w:t>ٱ</w:t>
      </w:r>
      <w:r w:rsidR="008D5A8F" w:rsidRPr="00636EA8">
        <w:rPr>
          <w:rFonts w:ascii="KFGQPC Uthmanic Script HAFS" w:hint="eastAsia"/>
          <w:rtl/>
          <w:lang w:bidi="ar-SA"/>
        </w:rPr>
        <w:t>ل</w:t>
      </w:r>
      <w:r w:rsidR="008D5A8F" w:rsidRPr="00636EA8">
        <w:rPr>
          <w:rFonts w:ascii="KFGQPC Uthmanic Script HAFS" w:hint="cs"/>
          <w:rtl/>
          <w:lang w:bidi="ar-SA"/>
        </w:rPr>
        <w:t>ۡ</w:t>
      </w:r>
      <w:r w:rsidR="008D5A8F" w:rsidRPr="00636EA8">
        <w:rPr>
          <w:rFonts w:ascii="KFGQPC Uthmanic Script HAFS" w:hint="eastAsia"/>
          <w:rtl/>
          <w:lang w:bidi="ar-SA"/>
        </w:rPr>
        <w:t>كِتَ</w:t>
      </w:r>
      <w:r w:rsidR="008D5A8F" w:rsidRPr="00636EA8">
        <w:rPr>
          <w:rFonts w:ascii="KFGQPC Uthmanic Script HAFS" w:hint="cs"/>
          <w:rtl/>
          <w:lang w:bidi="ar-SA"/>
        </w:rPr>
        <w:t>ٰ</w:t>
      </w:r>
      <w:r w:rsidR="008D5A8F" w:rsidRPr="00636EA8">
        <w:rPr>
          <w:rFonts w:ascii="KFGQPC Uthmanic Script HAFS" w:hint="eastAsia"/>
          <w:rtl/>
          <w:lang w:bidi="ar-SA"/>
        </w:rPr>
        <w:t>بَ</w:t>
      </w:r>
      <w:r w:rsidR="008D5A8F" w:rsidRPr="00636EA8">
        <w:rPr>
          <w:rFonts w:ascii="KFGQPC Uthmanic Script HAFS"/>
          <w:rtl/>
          <w:lang w:bidi="ar-SA"/>
        </w:rPr>
        <w:t xml:space="preserve"> </w:t>
      </w:r>
      <w:r w:rsidR="008D5A8F" w:rsidRPr="00636EA8">
        <w:rPr>
          <w:rFonts w:ascii="KFGQPC Uthmanic Script HAFS" w:hint="eastAsia"/>
          <w:rtl/>
          <w:lang w:bidi="ar-SA"/>
        </w:rPr>
        <w:t>وَ</w:t>
      </w:r>
      <w:r w:rsidR="008D5A8F" w:rsidRPr="00636EA8">
        <w:rPr>
          <w:rFonts w:ascii="KFGQPC Uthmanic Script HAFS" w:hint="cs"/>
          <w:rtl/>
          <w:lang w:bidi="ar-SA"/>
        </w:rPr>
        <w:t>ٱ</w:t>
      </w:r>
      <w:r w:rsidR="008D5A8F" w:rsidRPr="00636EA8">
        <w:rPr>
          <w:rFonts w:ascii="KFGQPC Uthmanic Script HAFS" w:hint="eastAsia"/>
          <w:rtl/>
          <w:lang w:bidi="ar-SA"/>
        </w:rPr>
        <w:t>ل</w:t>
      </w:r>
      <w:r w:rsidR="008D5A8F" w:rsidRPr="00636EA8">
        <w:rPr>
          <w:rFonts w:ascii="KFGQPC Uthmanic Script HAFS" w:hint="cs"/>
          <w:rtl/>
          <w:lang w:bidi="ar-SA"/>
        </w:rPr>
        <w:t>ۡ</w:t>
      </w:r>
      <w:r w:rsidR="008D5A8F" w:rsidRPr="00636EA8">
        <w:rPr>
          <w:rFonts w:ascii="KFGQPC Uthmanic Script HAFS" w:hint="eastAsia"/>
          <w:rtl/>
          <w:lang w:bidi="ar-SA"/>
        </w:rPr>
        <w:t>حِك</w:t>
      </w:r>
      <w:r w:rsidR="008D5A8F" w:rsidRPr="00636EA8">
        <w:rPr>
          <w:rFonts w:ascii="KFGQPC Uthmanic Script HAFS" w:hint="cs"/>
          <w:rtl/>
          <w:lang w:bidi="ar-SA"/>
        </w:rPr>
        <w:t>ۡ</w:t>
      </w:r>
      <w:r w:rsidR="008D5A8F" w:rsidRPr="00636EA8">
        <w:rPr>
          <w:rFonts w:ascii="KFGQPC Uthmanic Script HAFS" w:hint="eastAsia"/>
          <w:rtl/>
          <w:lang w:bidi="ar-SA"/>
        </w:rPr>
        <w:t>مَةَ</w:t>
      </w:r>
      <w:r w:rsidR="008D5A8F" w:rsidRPr="00636EA8">
        <w:rPr>
          <w:rFonts w:ascii="KFGQPC Uthmanic Script HAFS"/>
          <w:rtl/>
          <w:lang w:bidi="ar-SA"/>
        </w:rPr>
        <w:t xml:space="preserve"> </w:t>
      </w:r>
      <w:r w:rsidR="008D5A8F" w:rsidRPr="00636EA8">
        <w:rPr>
          <w:rFonts w:ascii="KFGQPC Uthmanic Script HAFS" w:hint="eastAsia"/>
          <w:rtl/>
          <w:lang w:bidi="ar-SA"/>
        </w:rPr>
        <w:t>وَعَلَّمَكَ</w:t>
      </w:r>
      <w:r w:rsidR="008D5A8F" w:rsidRPr="00636EA8">
        <w:rPr>
          <w:rFonts w:ascii="KFGQPC Uthmanic Script HAFS"/>
          <w:rtl/>
          <w:lang w:bidi="ar-SA"/>
        </w:rPr>
        <w:t xml:space="preserve"> </w:t>
      </w:r>
      <w:r w:rsidR="008D5A8F" w:rsidRPr="00636EA8">
        <w:rPr>
          <w:rFonts w:ascii="KFGQPC Uthmanic Script HAFS" w:hint="eastAsia"/>
          <w:rtl/>
          <w:lang w:bidi="ar-SA"/>
        </w:rPr>
        <w:t>مَا</w:t>
      </w:r>
      <w:r w:rsidR="008D5A8F" w:rsidRPr="00636EA8">
        <w:rPr>
          <w:rFonts w:ascii="KFGQPC Uthmanic Script HAFS"/>
          <w:rtl/>
          <w:lang w:bidi="ar-SA"/>
        </w:rPr>
        <w:t xml:space="preserve"> </w:t>
      </w:r>
      <w:r w:rsidR="008D5A8F" w:rsidRPr="00636EA8">
        <w:rPr>
          <w:rFonts w:ascii="KFGQPC Uthmanic Script HAFS" w:hint="eastAsia"/>
          <w:rtl/>
          <w:lang w:bidi="ar-SA"/>
        </w:rPr>
        <w:t>لَم</w:t>
      </w:r>
      <w:r w:rsidR="008D5A8F" w:rsidRPr="00636EA8">
        <w:rPr>
          <w:rFonts w:ascii="KFGQPC Uthmanic Script HAFS" w:hint="cs"/>
          <w:rtl/>
          <w:lang w:bidi="ar-SA"/>
        </w:rPr>
        <w:t>ۡ</w:t>
      </w:r>
      <w:r w:rsidR="008D5A8F" w:rsidRPr="00636EA8">
        <w:rPr>
          <w:rFonts w:ascii="KFGQPC Uthmanic Script HAFS"/>
          <w:rtl/>
          <w:lang w:bidi="ar-SA"/>
        </w:rPr>
        <w:t xml:space="preserve"> </w:t>
      </w:r>
      <w:r w:rsidR="008D5A8F" w:rsidRPr="00636EA8">
        <w:rPr>
          <w:rFonts w:ascii="KFGQPC Uthmanic Script HAFS" w:hint="eastAsia"/>
          <w:rtl/>
          <w:lang w:bidi="ar-SA"/>
        </w:rPr>
        <w:t>تَكُن</w:t>
      </w:r>
      <w:r w:rsidR="008D5A8F" w:rsidRPr="00636EA8">
        <w:rPr>
          <w:rFonts w:ascii="KFGQPC Uthmanic Script HAFS"/>
          <w:rtl/>
          <w:lang w:bidi="ar-SA"/>
        </w:rPr>
        <w:t xml:space="preserve"> </w:t>
      </w:r>
      <w:r w:rsidR="008D5A8F" w:rsidRPr="00636EA8">
        <w:rPr>
          <w:rFonts w:ascii="KFGQPC Uthmanic Script HAFS" w:hint="eastAsia"/>
          <w:rtl/>
          <w:lang w:bidi="ar-SA"/>
        </w:rPr>
        <w:t>تَع</w:t>
      </w:r>
      <w:r w:rsidR="008D5A8F" w:rsidRPr="00636EA8">
        <w:rPr>
          <w:rFonts w:ascii="KFGQPC Uthmanic Script HAFS" w:hint="cs"/>
          <w:rtl/>
          <w:lang w:bidi="ar-SA"/>
        </w:rPr>
        <w:t>ۡ</w:t>
      </w:r>
      <w:r w:rsidR="008D5A8F" w:rsidRPr="00636EA8">
        <w:rPr>
          <w:rFonts w:ascii="KFGQPC Uthmanic Script HAFS" w:hint="eastAsia"/>
          <w:rtl/>
          <w:lang w:bidi="ar-SA"/>
        </w:rPr>
        <w:t>لَمُ</w:t>
      </w:r>
      <w:r w:rsidRPr="00636EA8">
        <w:rPr>
          <w:rFonts w:ascii="KFGQPC Uthman Taha Naskh" w:cs="KFGQPC Uthman Taha Naskh" w:hint="cs"/>
          <w:rtl/>
          <w:lang w:bidi="ar-SA"/>
        </w:rPr>
        <w:t>﴾</w:t>
      </w:r>
      <w:r w:rsidR="008D5A8F" w:rsidRPr="00636EA8">
        <w:rPr>
          <w:rFonts w:ascii="KFGQPC Uthman Taha Naskh" w:cs="KFGQPC Uthman Taha Naskh"/>
          <w:rtl/>
          <w:lang w:bidi="ar-SA"/>
        </w:rPr>
        <w:t xml:space="preserve"> </w:t>
      </w:r>
      <w:r w:rsidR="008D5A8F" w:rsidRPr="00636EA8">
        <w:rPr>
          <w:rStyle w:val="Char8"/>
        </w:rPr>
        <w:tab/>
      </w:r>
      <w:r w:rsidR="008D5A8F" w:rsidRPr="00636EA8">
        <w:rPr>
          <w:rStyle w:val="Char8"/>
          <w:rtl/>
        </w:rPr>
        <w:t>[</w:t>
      </w:r>
      <w:r w:rsidR="008D5A8F" w:rsidRPr="00636EA8">
        <w:rPr>
          <w:rStyle w:val="Char8"/>
          <w:rFonts w:hint="eastAsia"/>
          <w:rtl/>
        </w:rPr>
        <w:t>النساء</w:t>
      </w:r>
      <w:r w:rsidR="008D5A8F" w:rsidRPr="00636EA8">
        <w:rPr>
          <w:rStyle w:val="Char8"/>
          <w:rtl/>
        </w:rPr>
        <w:t xml:space="preserve"> : </w:t>
      </w:r>
      <w:r w:rsidR="008D5A8F" w:rsidRPr="00636EA8">
        <w:rPr>
          <w:rStyle w:val="Char8"/>
          <w:rFonts w:hint="cs"/>
          <w:rtl/>
        </w:rPr>
        <w:t>١١٣</w:t>
      </w:r>
      <w:r w:rsidR="008D5A8F" w:rsidRPr="00636EA8">
        <w:rPr>
          <w:rStyle w:val="Char8"/>
          <w:rtl/>
        </w:rPr>
        <w:t>]</w:t>
      </w:r>
      <w:r w:rsidR="008D5A8F" w:rsidRPr="00636EA8">
        <w:rPr>
          <w:rFonts w:ascii="KFGQPC Uthman Taha Naskh" w:cs="KFGQPC Uthman Taha Naskh"/>
          <w:rtl/>
          <w:lang w:bidi="ar-SA"/>
        </w:rPr>
        <w:t xml:space="preserve">  </w:t>
      </w:r>
      <w:r w:rsidR="006C5994" w:rsidRPr="00636EA8">
        <w:rPr>
          <w:rtl/>
          <w:lang w:bidi="ar-SA"/>
        </w:rPr>
        <w:tab/>
      </w:r>
    </w:p>
    <w:p w:rsidR="00C32B6E" w:rsidRPr="00636EA8" w:rsidRDefault="008A4614" w:rsidP="00BB388D">
      <w:pPr>
        <w:pStyle w:val="a1"/>
        <w:rPr>
          <w:rFonts w:ascii="Traditional Arabic"/>
          <w:rtl/>
          <w:lang w:bidi="ar-SA"/>
        </w:rPr>
      </w:pPr>
      <w:r w:rsidRPr="00636EA8">
        <w:rPr>
          <w:rtl/>
          <w:lang w:bidi="ar-SA"/>
        </w:rPr>
        <w:t>و الله، کتاب و سنت را بر تو نازل نمود و آن‌چه را نمی‌دانستی، به تو آموخت.</w:t>
      </w:r>
    </w:p>
    <w:p w:rsidR="005C46A6" w:rsidRPr="008B7C2B" w:rsidRDefault="008A4614" w:rsidP="00BB388D">
      <w:pPr>
        <w:autoSpaceDE w:val="0"/>
        <w:autoSpaceDN w:val="0"/>
        <w:adjustRightInd w:val="0"/>
        <w:rPr>
          <w:rFonts w:ascii="Traditional Arabic" w:hAnsi="Traditional Arabic"/>
          <w:spacing w:val="-4"/>
          <w:rtl/>
          <w:lang w:bidi="ar-SA"/>
        </w:rPr>
      </w:pPr>
      <w:r w:rsidRPr="008B7C2B">
        <w:rPr>
          <w:rFonts w:ascii="Traditional Arabic" w:hAnsi="Traditional Arabic"/>
          <w:spacing w:val="-4"/>
          <w:rtl/>
          <w:lang w:bidi="ar-SA"/>
        </w:rPr>
        <w:t>لذا ا</w:t>
      </w:r>
      <w:r w:rsidR="008A39F6" w:rsidRPr="008B7C2B">
        <w:rPr>
          <w:rFonts w:ascii="Traditional Arabic" w:hAnsi="Traditional Arabic"/>
          <w:spacing w:val="-4"/>
          <w:rtl/>
          <w:lang w:bidi="ar-SA"/>
        </w:rPr>
        <w:t>ی</w:t>
      </w:r>
      <w:r w:rsidRPr="008B7C2B">
        <w:rPr>
          <w:rFonts w:ascii="Traditional Arabic" w:hAnsi="Traditional Arabic"/>
          <w:spacing w:val="-4"/>
          <w:rtl/>
          <w:lang w:bidi="ar-SA"/>
        </w:rPr>
        <w:t xml:space="preserve">ن شخص، به علم و دانشی که الله متعال به او داده است، عمل می‌کند و مطابق آن قضاوت می‌نماید؛ چه درباره‌ی خود و چه در میان خانواده و نزدیکانش و چه درباره‌ی کسانی که </w:t>
      </w:r>
      <w:r w:rsidR="00D071E8" w:rsidRPr="008B7C2B">
        <w:rPr>
          <w:rFonts w:ascii="Traditional Arabic" w:hAnsi="Traditional Arabic"/>
          <w:spacing w:val="-4"/>
          <w:rtl/>
          <w:lang w:bidi="ar-SA"/>
        </w:rPr>
        <w:t>از او قضاوت می‌خواهند. علاوه بر این، علم و دانش خود را به دیگران نیز آموزش می‌دهد و به این بسنده نمی‌کند که مردم، نزدش بیایند و چیزی از او بپرسند یا نمی‌گوید: همین کاف</w:t>
      </w:r>
      <w:r w:rsidR="00457B75" w:rsidRPr="008B7C2B">
        <w:rPr>
          <w:rFonts w:ascii="Traditional Arabic" w:hAnsi="Traditional Arabic"/>
          <w:spacing w:val="-4"/>
          <w:rtl/>
          <w:lang w:bidi="ar-SA"/>
        </w:rPr>
        <w:t>ی‌ست</w:t>
      </w:r>
      <w:r w:rsidR="00D071E8" w:rsidRPr="008B7C2B">
        <w:rPr>
          <w:rFonts w:ascii="Traditional Arabic" w:hAnsi="Traditional Arabic"/>
          <w:spacing w:val="-4"/>
          <w:rtl/>
          <w:lang w:bidi="ar-SA"/>
        </w:rPr>
        <w:t xml:space="preserve"> که مردم نزدم بیایند تا در میانشان قضاوت کنم؛ بلکه خود نیز قدم پیش می‌گذارد و علاوه بر حکم کردن و عمل نمودن به دانش خود، آن را به دیگران نیز منتقل می‌نماید. روشن است که چنین شخصی، قابل رشک می‌باشد.</w:t>
      </w:r>
    </w:p>
    <w:p w:rsidR="00D071E8" w:rsidRPr="00636EA8" w:rsidRDefault="00D071E8" w:rsidP="00BB388D">
      <w:pPr>
        <w:autoSpaceDE w:val="0"/>
        <w:autoSpaceDN w:val="0"/>
        <w:adjustRightInd w:val="0"/>
        <w:rPr>
          <w:rFonts w:ascii="Traditional Arabic"/>
          <w:rtl/>
          <w:lang w:bidi="ar-SA"/>
        </w:rPr>
      </w:pPr>
      <w:r w:rsidRPr="00636EA8">
        <w:rPr>
          <w:rFonts w:ascii="Traditional Arabic"/>
          <w:rtl/>
          <w:lang w:bidi="ar-SA"/>
        </w:rPr>
        <w:t>مردم در رابطه با حکمت یا دانش، چند گونه‌اند:</w:t>
      </w:r>
    </w:p>
    <w:p w:rsidR="00D071E8" w:rsidRPr="00636EA8" w:rsidRDefault="00D071E8" w:rsidP="00BB388D">
      <w:pPr>
        <w:autoSpaceDE w:val="0"/>
        <w:autoSpaceDN w:val="0"/>
        <w:adjustRightInd w:val="0"/>
        <w:rPr>
          <w:rFonts w:ascii="Traditional Arabic"/>
          <w:rtl/>
          <w:lang w:bidi="ar-SA"/>
        </w:rPr>
      </w:pPr>
      <w:r w:rsidRPr="00636EA8">
        <w:rPr>
          <w:rFonts w:ascii="Traditional Arabic"/>
          <w:rtl/>
          <w:lang w:bidi="ar-SA"/>
        </w:rPr>
        <w:t>اول: الله متعال به برخی از مردم، علم و دانش داده است، ولی آن‌ها این دانش را از خود نیز دریغ می‌دارند و به خودشان هم بخل می‌ورزند و از این دانش الاهی، استفاده نمی‌کنند و به وسیله‌ی آن، به اطاعت و بندگیِ الله</w:t>
      </w:r>
      <w:r w:rsidRPr="00636EA8">
        <w:rPr>
          <w:rFonts w:ascii="Traditional Arabic"/>
          <w:lang w:bidi="ar-SA"/>
        </w:rPr>
        <w:sym w:font="AGA Arabesque" w:char="F055"/>
      </w:r>
      <w:r w:rsidRPr="00636EA8">
        <w:rPr>
          <w:rFonts w:ascii="Traditional Arabic"/>
          <w:rtl/>
          <w:lang w:bidi="ar-SA"/>
        </w:rPr>
        <w:t xml:space="preserve"> نمی‌پردازند یا از کارهای ممنوع بازنمی‌آیند</w:t>
      </w:r>
      <w:r w:rsidR="00755BD0" w:rsidRPr="00636EA8">
        <w:rPr>
          <w:rFonts w:ascii="Traditional Arabic"/>
          <w:rtl/>
          <w:lang w:bidi="ar-SA"/>
        </w:rPr>
        <w:t>. این‌ها از همه‌ زیان‌کارترند و مانند یهودیان هستند که هر چند حق و حقیقت را می‌دانستند، ولی تکبر ورزیدند و از آن سرپیچی کردند.</w:t>
      </w:r>
    </w:p>
    <w:p w:rsidR="001A0A22" w:rsidRPr="00636EA8" w:rsidRDefault="001A0A22" w:rsidP="00BB388D">
      <w:pPr>
        <w:autoSpaceDE w:val="0"/>
        <w:autoSpaceDN w:val="0"/>
        <w:adjustRightInd w:val="0"/>
        <w:rPr>
          <w:rFonts w:ascii="Traditional Arabic"/>
          <w:rtl/>
          <w:lang w:bidi="ar-SA"/>
        </w:rPr>
      </w:pPr>
      <w:r w:rsidRPr="00636EA8">
        <w:rPr>
          <w:rFonts w:ascii="Traditional Arabic"/>
          <w:rtl/>
          <w:lang w:bidi="ar-SA"/>
        </w:rPr>
        <w:t xml:space="preserve">دوم: </w:t>
      </w:r>
      <w:r w:rsidR="00ED5DCD" w:rsidRPr="00636EA8">
        <w:rPr>
          <w:rFonts w:ascii="Traditional Arabic"/>
          <w:rtl/>
          <w:lang w:bidi="ar-SA"/>
        </w:rPr>
        <w:t>کسانی که الله متعال به آن‌ها علم و دانش داده است و خود به آن عمل می‌کنند، ولی سایر بندگان خدا نفعی از علمشان نمی‌برند. این دسته از گروه پیشین بهترند، اما عمل‌کردشان ناقص است.</w:t>
      </w:r>
    </w:p>
    <w:p w:rsidR="00ED5DCD" w:rsidRPr="00636EA8" w:rsidRDefault="00ED5DCD" w:rsidP="00BB388D">
      <w:pPr>
        <w:autoSpaceDE w:val="0"/>
        <w:autoSpaceDN w:val="0"/>
        <w:adjustRightInd w:val="0"/>
        <w:rPr>
          <w:rFonts w:ascii="Traditional Arabic"/>
          <w:rtl/>
          <w:lang w:bidi="ar-SA"/>
        </w:rPr>
      </w:pPr>
      <w:r w:rsidRPr="00636EA8">
        <w:rPr>
          <w:rFonts w:ascii="Traditional Arabic"/>
          <w:rtl/>
          <w:lang w:bidi="ar-SA"/>
        </w:rPr>
        <w:t>سوم: گروهی که الله متعال به آن‌ها علم و دانش داده است و گذشته از این‌که خود به آن عمل می‌کنند، آن را به دیگران نیز آموزش می‌دهند. این‌ها بهترین دسته‌اند.</w:t>
      </w:r>
    </w:p>
    <w:p w:rsidR="00ED5DCD" w:rsidRPr="00636EA8" w:rsidRDefault="00ED5DCD" w:rsidP="00BB388D">
      <w:pPr>
        <w:autoSpaceDE w:val="0"/>
        <w:autoSpaceDN w:val="0"/>
        <w:adjustRightInd w:val="0"/>
        <w:rPr>
          <w:rFonts w:ascii="Traditional Arabic"/>
          <w:rtl/>
          <w:lang w:bidi="ar-SA"/>
        </w:rPr>
      </w:pPr>
      <w:r w:rsidRPr="00636EA8">
        <w:rPr>
          <w:rFonts w:ascii="Traditional Arabic"/>
          <w:rtl/>
          <w:lang w:bidi="ar-SA"/>
        </w:rPr>
        <w:t>وگروه چهارمی هم وجود دارد؛ کسانی که به‌طور مطلق بهره</w:t>
      </w:r>
      <w:r w:rsidR="00D83535" w:rsidRPr="00636EA8">
        <w:rPr>
          <w:rFonts w:ascii="Traditional Arabic"/>
          <w:rtl/>
          <w:lang w:bidi="ar-SA"/>
        </w:rPr>
        <w:t>‌</w:t>
      </w:r>
      <w:r w:rsidRPr="00636EA8">
        <w:rPr>
          <w:rFonts w:ascii="Traditional Arabic"/>
          <w:rtl/>
          <w:lang w:bidi="ar-SA"/>
        </w:rPr>
        <w:t>ای از علم و دانش ندارند و در حقیقت، جاهلند. این‌ها اگرچه از خیر فراوانی محروم شده‌اند، اما وضعی</w:t>
      </w:r>
      <w:r w:rsidR="00FF255B" w:rsidRPr="00636EA8">
        <w:rPr>
          <w:rFonts w:ascii="Traditional Arabic" w:hint="cs"/>
          <w:rtl/>
          <w:lang w:bidi="ar-SA"/>
        </w:rPr>
        <w:t>ت</w:t>
      </w:r>
      <w:r w:rsidRPr="00636EA8">
        <w:rPr>
          <w:rFonts w:ascii="Traditional Arabic"/>
          <w:rtl/>
          <w:lang w:bidi="ar-SA"/>
        </w:rPr>
        <w:t xml:space="preserve">شان از دسته‌ی اول که علم و </w:t>
      </w:r>
      <w:r w:rsidR="00F852C1" w:rsidRPr="00636EA8">
        <w:rPr>
          <w:rFonts w:ascii="Traditional Arabic"/>
          <w:rtl/>
          <w:lang w:bidi="ar-SA"/>
        </w:rPr>
        <w:t>دانش دارند و به آن عمل نمی‌کنند،</w:t>
      </w:r>
      <w:r w:rsidRPr="00636EA8">
        <w:rPr>
          <w:rFonts w:ascii="Traditional Arabic"/>
          <w:rtl/>
          <w:lang w:bidi="ar-SA"/>
        </w:rPr>
        <w:t xml:space="preserve"> بهتر است. زیرا برای این‌ها این امید وجود دارد که به کسب علم و عمل به آن روی بیاورند، اما علم گروهِ اول، وبال گردنشان است. پناه بر الله.</w:t>
      </w:r>
    </w:p>
    <w:p w:rsidR="00ED5DCD" w:rsidRPr="00636EA8" w:rsidRDefault="00ED5DCD" w:rsidP="00E856DA">
      <w:pPr>
        <w:autoSpaceDE w:val="0"/>
        <w:autoSpaceDN w:val="0"/>
        <w:adjustRightInd w:val="0"/>
        <w:ind w:firstLine="0"/>
        <w:jc w:val="center"/>
        <w:rPr>
          <w:rFonts w:ascii="Traditional Arabic"/>
          <w:rtl/>
          <w:lang w:bidi="ar-SA"/>
        </w:rPr>
      </w:pPr>
      <w:r w:rsidRPr="00636EA8">
        <w:rPr>
          <w:rFonts w:ascii="Traditional Arabic"/>
          <w:rtl/>
          <w:lang w:bidi="ar-SA"/>
        </w:rPr>
        <w:t>***</w:t>
      </w:r>
    </w:p>
    <w:p w:rsidR="00DD174A" w:rsidRPr="00636EA8" w:rsidRDefault="00DD174A"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558- وعن أَنسٍ</w:t>
      </w:r>
      <w:r w:rsidRPr="00636EA8">
        <w:rPr>
          <w:rStyle w:val="Char4"/>
          <w:b w:val="0"/>
          <w:bCs w:val="0"/>
          <w:rtl/>
          <w:lang w:bidi="ar-SA"/>
        </w:rPr>
        <w:sym w:font="AGA Arabesque" w:char="F074"/>
      </w:r>
      <w:r w:rsidRPr="00636EA8">
        <w:rPr>
          <w:rStyle w:val="Char4"/>
          <w:rtl/>
          <w:lang w:bidi="ar-SA"/>
        </w:rPr>
        <w:t xml:space="preserve"> قال: ما سُئِلَ رسُولُ اللَّه</w:t>
      </w:r>
      <w:r w:rsidRPr="00636EA8">
        <w:rPr>
          <w:rStyle w:val="Char4"/>
          <w:b w:val="0"/>
          <w:bCs w:val="0"/>
          <w:rtl/>
          <w:lang w:bidi="ar-SA"/>
        </w:rPr>
        <w:sym w:font="AGA Arabesque" w:char="F072"/>
      </w:r>
      <w:r w:rsidRPr="00636EA8">
        <w:rPr>
          <w:rStyle w:val="Char4"/>
          <w:rtl/>
          <w:lang w:bidi="ar-SA"/>
        </w:rPr>
        <w:t xml:space="preserve"> عَلَى الإِسْلامِ شَيئاً إِلا أَعْطاه، وَلَقَدَ جَاءَه رَجُلٌ فَأَعطَاه غَنَماً بَينَ جَبَلَين، فَرَجَعَ إِلى قَومِهِ فَقال: يَا قَوْمِ أَسْلِمُوا فَإِنَّ مُحَمدًا يُعْطِي عَطَاءَ مَنْ لا يَخْشَى الفَقْر، وَإِنْ كَانَ الرَّجُلُ لَيُسْلِمُ مَا يُرِيدُ إِلاَّ الدُّنْيَا، فَمَا يَلْبَثُ إِلاَّ يَسِيرًا حَتَّى يَكُونَ الإِسْلامُ أَحَبَّ إِلَيه منَ الدُّنْيَا وَمَا عَلَيْهَا.</w:t>
      </w:r>
      <w:r w:rsidRPr="00636EA8">
        <w:rPr>
          <w:rFonts w:ascii="Traditional Arabic"/>
          <w:rtl/>
          <w:lang w:bidi="ar-SA"/>
        </w:rPr>
        <w:t xml:space="preserve"> [روایت مسلم]</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386"/>
      </w:r>
      <w:r w:rsidR="00C8054F" w:rsidRPr="00C8054F">
        <w:rPr>
          <w:rStyle w:val="FootnoteReference"/>
          <w:rFonts w:cs="B Lotus"/>
          <w:szCs w:val="28"/>
          <w:rtl/>
          <w:lang w:bidi="ar-SA"/>
        </w:rPr>
        <w:t>)</w:t>
      </w:r>
    </w:p>
    <w:p w:rsidR="00ED5DCD" w:rsidRPr="00636EA8" w:rsidRDefault="00357C4E" w:rsidP="00BB388D">
      <w:pPr>
        <w:autoSpaceDE w:val="0"/>
        <w:autoSpaceDN w:val="0"/>
        <w:adjustRightInd w:val="0"/>
        <w:rPr>
          <w:rFonts w:ascii="Traditional Arabic" w:cs="Times New Roman"/>
          <w:rtl/>
          <w:lang w:bidi="ar-SA"/>
        </w:rPr>
      </w:pPr>
      <w:r w:rsidRPr="00636EA8">
        <w:rPr>
          <w:rFonts w:ascii="Traditional Arabic"/>
          <w:b/>
          <w:bCs/>
          <w:rtl/>
          <w:lang w:bidi="ar-SA"/>
        </w:rPr>
        <w:t>ترجمه:</w:t>
      </w:r>
      <w:r w:rsidRPr="00636EA8">
        <w:rPr>
          <w:rFonts w:ascii="Traditional Arabic"/>
          <w:rtl/>
          <w:lang w:bidi="ar-SA"/>
        </w:rPr>
        <w:t xml:space="preserve"> انس</w:t>
      </w:r>
      <w:r w:rsidRPr="00636EA8">
        <w:rPr>
          <w:rFonts w:ascii="Traditional Arabic"/>
          <w:lang w:bidi="ar-SA"/>
        </w:rPr>
        <w:sym w:font="AGA Arabesque" w:char="F074"/>
      </w:r>
      <w:r w:rsidRPr="00636EA8">
        <w:rPr>
          <w:rFonts w:ascii="Traditional Arabic"/>
          <w:rtl/>
          <w:lang w:bidi="ar-SA"/>
        </w:rPr>
        <w:t xml:space="preserve"> می‌گوید: </w:t>
      </w:r>
      <w:r w:rsidR="006B2875" w:rsidRPr="00636EA8">
        <w:rPr>
          <w:rFonts w:ascii="Traditional Arabic"/>
          <w:rtl/>
          <w:lang w:bidi="ar-SA"/>
        </w:rPr>
        <w:t>هرگاه از رسول‌الله</w:t>
      </w:r>
      <w:r w:rsidR="006B2875" w:rsidRPr="00636EA8">
        <w:rPr>
          <w:rFonts w:ascii="Traditional Arabic"/>
          <w:lang w:bidi="ar-SA"/>
        </w:rPr>
        <w:sym w:font="AGA Arabesque" w:char="F072"/>
      </w:r>
      <w:r w:rsidR="006B2875" w:rsidRPr="00636EA8">
        <w:rPr>
          <w:rFonts w:ascii="Traditional Arabic"/>
          <w:rtl/>
          <w:lang w:bidi="ar-SA"/>
        </w:rPr>
        <w:t xml:space="preserve"> چیزی برای پذیرش اسلام </w:t>
      </w:r>
      <w:r w:rsidR="009E5630" w:rsidRPr="00636EA8">
        <w:rPr>
          <w:rFonts w:ascii="Traditional Arabic"/>
          <w:rtl/>
          <w:lang w:bidi="ar-SA"/>
        </w:rPr>
        <w:t>می‌</w:t>
      </w:r>
      <w:r w:rsidR="006B2875" w:rsidRPr="00636EA8">
        <w:rPr>
          <w:rFonts w:ascii="Traditional Arabic"/>
          <w:rtl/>
          <w:lang w:bidi="ar-SA"/>
        </w:rPr>
        <w:t xml:space="preserve">خواستند، عطا </w:t>
      </w:r>
      <w:r w:rsidR="009E5630" w:rsidRPr="00636EA8">
        <w:rPr>
          <w:rFonts w:ascii="Traditional Arabic"/>
          <w:rtl/>
          <w:lang w:bidi="ar-SA"/>
        </w:rPr>
        <w:t>می‌</w:t>
      </w:r>
      <w:r w:rsidR="006B2875" w:rsidRPr="00636EA8">
        <w:rPr>
          <w:rFonts w:ascii="Traditional Arabic"/>
          <w:rtl/>
          <w:lang w:bidi="ar-SA"/>
        </w:rPr>
        <w:t>کرد؛ باری مردی نزد پیامبر</w:t>
      </w:r>
      <w:r w:rsidR="006B2875" w:rsidRPr="00636EA8">
        <w:rPr>
          <w:rFonts w:ascii="Traditional Arabic"/>
          <w:lang w:bidi="ar-SA"/>
        </w:rPr>
        <w:sym w:font="AGA Arabesque" w:char="F072"/>
      </w:r>
      <w:r w:rsidR="006B2875" w:rsidRPr="00636EA8">
        <w:rPr>
          <w:rFonts w:ascii="Traditional Arabic"/>
          <w:rtl/>
          <w:lang w:bidi="ar-SA"/>
        </w:rPr>
        <w:t xml:space="preserve"> آمد - و اسلام آورد.- پیامبر</w:t>
      </w:r>
      <w:r w:rsidR="006B2875" w:rsidRPr="00636EA8">
        <w:rPr>
          <w:rFonts w:ascii="Traditional Arabic"/>
          <w:lang w:bidi="ar-SA"/>
        </w:rPr>
        <w:sym w:font="AGA Arabesque" w:char="F072"/>
      </w:r>
      <w:r w:rsidR="006B2875" w:rsidRPr="00636EA8">
        <w:rPr>
          <w:rFonts w:ascii="Traditional Arabic"/>
          <w:rtl/>
          <w:lang w:bidi="ar-SA"/>
        </w:rPr>
        <w:t xml:space="preserve"> گوسفند</w:t>
      </w:r>
      <w:r w:rsidR="00E35B64" w:rsidRPr="00636EA8">
        <w:rPr>
          <w:rFonts w:ascii="Traditional Arabic"/>
          <w:rtl/>
          <w:lang w:bidi="ar-SA"/>
        </w:rPr>
        <w:t>انی</w:t>
      </w:r>
      <w:r w:rsidR="006B2875" w:rsidRPr="00636EA8">
        <w:rPr>
          <w:rFonts w:ascii="Traditional Arabic"/>
          <w:rtl/>
          <w:lang w:bidi="ar-SA"/>
        </w:rPr>
        <w:t xml:space="preserve"> که در میان دو کوه بودند</w:t>
      </w:r>
      <w:r w:rsidR="00E35B64" w:rsidRPr="00636EA8">
        <w:rPr>
          <w:rFonts w:ascii="Traditional Arabic"/>
          <w:rtl/>
          <w:lang w:bidi="ar-SA"/>
        </w:rPr>
        <w:t>- یعنی یک گله گوسفند-</w:t>
      </w:r>
      <w:r w:rsidR="006B2875" w:rsidRPr="00636EA8">
        <w:rPr>
          <w:rFonts w:ascii="Traditional Arabic"/>
          <w:rtl/>
          <w:lang w:bidi="ar-SA"/>
        </w:rPr>
        <w:t xml:space="preserve"> به او داد. آن شخص نزد قومش بازگشت و گفت: ای قومِ من! مسلمان شوید؛ زیرا محمد</w:t>
      </w:r>
      <w:r w:rsidR="006B2875" w:rsidRPr="00636EA8">
        <w:rPr>
          <w:rFonts w:ascii="Traditional Arabic"/>
          <w:lang w:bidi="ar-SA"/>
        </w:rPr>
        <w:sym w:font="AGA Arabesque" w:char="F072"/>
      </w:r>
      <w:r w:rsidR="006B2875" w:rsidRPr="00636EA8">
        <w:rPr>
          <w:rFonts w:ascii="Traditional Arabic"/>
          <w:rtl/>
          <w:lang w:bidi="ar-SA"/>
        </w:rPr>
        <w:t xml:space="preserve"> به‌سان کسی بذل و بخشش می‌کند که از فقر نمی‌ترسد. چه‌بسا شخصی مسلمان می‌شد و هدفی جز دنیا نداشت، اما مدت اندکی نمی‌گذشت مگر این‌که اسلام نزد او از دنیا و هرچه در آن است، محبوب‌تر می‌شد.</w:t>
      </w:r>
    </w:p>
    <w:p w:rsidR="009B330D" w:rsidRPr="00636EA8" w:rsidRDefault="00E35B64"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 xml:space="preserve">559- </w:t>
      </w:r>
      <w:r w:rsidR="009B330D" w:rsidRPr="00636EA8">
        <w:rPr>
          <w:rStyle w:val="Char4"/>
          <w:rtl/>
          <w:lang w:bidi="ar-SA"/>
        </w:rPr>
        <w:t>وعن عُمَرَ</w:t>
      </w:r>
      <w:r w:rsidR="009B330D" w:rsidRPr="00636EA8">
        <w:rPr>
          <w:rStyle w:val="Char4"/>
          <w:b w:val="0"/>
          <w:bCs w:val="0"/>
          <w:rtl/>
          <w:lang w:bidi="ar-SA"/>
        </w:rPr>
        <w:sym w:font="AGA Arabesque" w:char="F074"/>
      </w:r>
      <w:r w:rsidR="009B330D" w:rsidRPr="00636EA8">
        <w:rPr>
          <w:rStyle w:val="Char4"/>
          <w:rtl/>
          <w:lang w:bidi="ar-SA"/>
        </w:rPr>
        <w:t xml:space="preserve"> قال: قَسَمَ رسولُ اللَّه</w:t>
      </w:r>
      <w:r w:rsidR="009B330D" w:rsidRPr="00636EA8">
        <w:rPr>
          <w:rStyle w:val="Char4"/>
          <w:b w:val="0"/>
          <w:bCs w:val="0"/>
          <w:rtl/>
          <w:lang w:bidi="ar-SA"/>
        </w:rPr>
        <w:sym w:font="AGA Arabesque" w:char="F072"/>
      </w:r>
      <w:r w:rsidR="009B330D" w:rsidRPr="00636EA8">
        <w:rPr>
          <w:rStyle w:val="Char4"/>
          <w:rtl/>
          <w:lang w:bidi="ar-SA"/>
        </w:rPr>
        <w:t xml:space="preserve"> قَسْمًا، فَقُلت:</w:t>
      </w:r>
      <w:r w:rsidR="002C7F89">
        <w:rPr>
          <w:rStyle w:val="Char4"/>
          <w:rtl/>
          <w:lang w:bidi="ar-SA"/>
        </w:rPr>
        <w:t xml:space="preserve"> يَا رَسُولَ اللهِ</w:t>
      </w:r>
      <w:r w:rsidR="009B330D" w:rsidRPr="00636EA8">
        <w:rPr>
          <w:rStyle w:val="Char4"/>
          <w:rtl/>
          <w:lang w:bidi="ar-SA"/>
        </w:rPr>
        <w:t xml:space="preserve"> لَغَيْرُ هَؤُلاَءِ كَانُوا أَحَقَّ بهِ مِنْهُم؟ قال: «إِنَّهُمْ خَيَّرُونِي أَن يَسأَلُونِي بالْفُحشِ فَأُعْطيَهم أَوْ يُبَخِّلُونِي، وَلَستُ بِبَاخِلٍ».</w:t>
      </w:r>
      <w:r w:rsidR="009B330D" w:rsidRPr="00636EA8">
        <w:rPr>
          <w:rFonts w:ascii="Traditional Arabic" w:cs="Traditional Arabic"/>
          <w:sz w:val="32"/>
          <w:szCs w:val="32"/>
          <w:rtl/>
          <w:lang w:bidi="ar-SA"/>
        </w:rPr>
        <w:t xml:space="preserve"> </w:t>
      </w:r>
      <w:r w:rsidR="009B330D" w:rsidRPr="00636EA8">
        <w:rPr>
          <w:rFonts w:ascii="Traditional Arabic"/>
          <w:rtl/>
          <w:lang w:bidi="ar-SA"/>
        </w:rPr>
        <w:t>[روایت مسلم]</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387"/>
      </w:r>
      <w:r w:rsidR="00C8054F" w:rsidRPr="00C8054F">
        <w:rPr>
          <w:rStyle w:val="FootnoteReference"/>
          <w:rFonts w:cs="B Lotus"/>
          <w:szCs w:val="28"/>
          <w:rtl/>
          <w:lang w:bidi="ar-SA"/>
        </w:rPr>
        <w:t>)</w:t>
      </w:r>
    </w:p>
    <w:p w:rsidR="002239B1" w:rsidRPr="00636EA8" w:rsidRDefault="003445D0" w:rsidP="00BB388D">
      <w:pPr>
        <w:autoSpaceDE w:val="0"/>
        <w:autoSpaceDN w:val="0"/>
        <w:adjustRightInd w:val="0"/>
        <w:rPr>
          <w:rFonts w:ascii="Traditional Arabic"/>
          <w:rtl/>
          <w:lang w:bidi="ar-SA"/>
        </w:rPr>
      </w:pPr>
      <w:r w:rsidRPr="00636EA8">
        <w:rPr>
          <w:rFonts w:ascii="Traditional Arabic"/>
          <w:b/>
          <w:bCs/>
          <w:rtl/>
          <w:lang w:bidi="ar-SA"/>
        </w:rPr>
        <w:t>ترجمه:</w:t>
      </w:r>
      <w:r w:rsidRPr="00636EA8">
        <w:rPr>
          <w:rFonts w:ascii="Traditional Arabic"/>
          <w:rtl/>
          <w:lang w:bidi="ar-SA"/>
        </w:rPr>
        <w:t xml:space="preserve"> عمر</w:t>
      </w:r>
      <w:r w:rsidRPr="00636EA8">
        <w:rPr>
          <w:rFonts w:ascii="Traditional Arabic"/>
          <w:lang w:bidi="ar-SA"/>
        </w:rPr>
        <w:sym w:font="AGA Arabesque" w:char="F074"/>
      </w:r>
      <w:r w:rsidRPr="00636EA8">
        <w:rPr>
          <w:rFonts w:ascii="Traditional Arabic"/>
          <w:rtl/>
          <w:lang w:bidi="ar-SA"/>
        </w:rPr>
        <w:t xml:space="preserve"> می‌گوید: رسول‌الله</w:t>
      </w:r>
      <w:r w:rsidRPr="00636EA8">
        <w:rPr>
          <w:rFonts w:ascii="Traditional Arabic"/>
          <w:lang w:bidi="ar-SA"/>
        </w:rPr>
        <w:sym w:font="AGA Arabesque" w:char="F072"/>
      </w:r>
      <w:r w:rsidRPr="00636EA8">
        <w:rPr>
          <w:rFonts w:ascii="Traditional Arabic"/>
          <w:rtl/>
          <w:lang w:bidi="ar-SA"/>
        </w:rPr>
        <w:t xml:space="preserve"> اموالی را - در میان گروهی از مردم- تقسیم کرد. گفتم: ای رسول‌خدا! افراد دیگری هستند که از این‌ها مستحق‌ترند. فرمود: «این‌ها با اصرار و پافشاری خود در درخواست این مال، دو گزینه پیشِ روی من گذاشتند که به این‌ها بدهم یا مرا بخیل بخوانند؛ در حالی که من بخیل نیستم».</w:t>
      </w:r>
    </w:p>
    <w:p w:rsidR="0097691B" w:rsidRPr="00636EA8" w:rsidRDefault="0097691B"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560- وعن جُبَيْرِ بنِ مُطعِم</w:t>
      </w:r>
      <w:r w:rsidRPr="00636EA8">
        <w:rPr>
          <w:rStyle w:val="Char4"/>
          <w:b w:val="0"/>
          <w:bCs w:val="0"/>
          <w:rtl/>
          <w:lang w:bidi="ar-SA"/>
        </w:rPr>
        <w:sym w:font="AGA Arabesque" w:char="F074"/>
      </w:r>
      <w:r w:rsidRPr="00636EA8">
        <w:rPr>
          <w:rStyle w:val="Char4"/>
          <w:rtl/>
          <w:lang w:bidi="ar-SA"/>
        </w:rPr>
        <w:t xml:space="preserve"> أَنَّهُ قال: بَيْنَمَا هُوَ يسِيرُ مَعَ النَّبِيِّ</w:t>
      </w:r>
      <w:r w:rsidRPr="00636EA8">
        <w:rPr>
          <w:rStyle w:val="Char4"/>
          <w:b w:val="0"/>
          <w:bCs w:val="0"/>
          <w:rtl/>
          <w:lang w:bidi="ar-SA"/>
        </w:rPr>
        <w:sym w:font="AGA Arabesque" w:char="F072"/>
      </w:r>
      <w:r w:rsidRPr="00636EA8">
        <w:rPr>
          <w:rStyle w:val="Char4"/>
          <w:rtl/>
          <w:lang w:bidi="ar-SA"/>
        </w:rPr>
        <w:t xml:space="preserve"> مَقْفَلَهُ مِن حُنَيْن، فَعَلِقَهُ الأَعْرَابُ يسَأَلُونَه، حَتَّى اضْطَرُّوهُ إِلى سَمُرَةٍ فَخَطَفَتْ رِدَاءَه، فَوَقَفَ النَّبِيُّ</w:t>
      </w:r>
      <w:r w:rsidRPr="00636EA8">
        <w:rPr>
          <w:rStyle w:val="Char4"/>
          <w:b w:val="0"/>
          <w:bCs w:val="0"/>
          <w:rtl/>
          <w:lang w:bidi="ar-SA"/>
        </w:rPr>
        <w:sym w:font="AGA Arabesque" w:char="F072"/>
      </w:r>
      <w:r w:rsidRPr="00636EA8">
        <w:rPr>
          <w:rStyle w:val="Char4"/>
          <w:rtl/>
          <w:lang w:bidi="ar-SA"/>
        </w:rPr>
        <w:t xml:space="preserve"> فقال: أَعْطُوني رِدَائِي، فَلَوْ كَانَ لي عَدَدُ هذِهِ العِضَاهِ نَعَمًا، لَقَسَمْتُهُ بَيْنَكُم، ثم لا تَجِدُونِي بَخِيلاً وَلا كَذَّاباً وَلا جَبَاناً».</w:t>
      </w:r>
      <w:r w:rsidRPr="00636EA8">
        <w:rPr>
          <w:rFonts w:ascii="Traditional Arabic"/>
          <w:rtl/>
          <w:lang w:bidi="ar-SA"/>
        </w:rPr>
        <w:t xml:space="preserve"> [روایت بخاري]</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388"/>
      </w:r>
      <w:r w:rsidR="00C8054F" w:rsidRPr="00C8054F">
        <w:rPr>
          <w:rStyle w:val="FootnoteReference"/>
          <w:rFonts w:cs="B Lotus"/>
          <w:szCs w:val="28"/>
          <w:rtl/>
          <w:lang w:bidi="ar-SA"/>
        </w:rPr>
        <w:t>)</w:t>
      </w:r>
    </w:p>
    <w:p w:rsidR="0097691B" w:rsidRPr="00636EA8" w:rsidRDefault="00AE16FE" w:rsidP="00BB388D">
      <w:pPr>
        <w:autoSpaceDE w:val="0"/>
        <w:autoSpaceDN w:val="0"/>
        <w:adjustRightInd w:val="0"/>
        <w:rPr>
          <w:rFonts w:ascii="Traditional Arabic"/>
          <w:rtl/>
          <w:lang w:bidi="ar-SA"/>
        </w:rPr>
      </w:pPr>
      <w:r w:rsidRPr="00636EA8">
        <w:rPr>
          <w:rFonts w:ascii="Traditional Arabic"/>
          <w:b/>
          <w:bCs/>
          <w:rtl/>
          <w:lang w:bidi="ar-SA"/>
        </w:rPr>
        <w:t>ترجمه:</w:t>
      </w:r>
      <w:r w:rsidRPr="00636EA8">
        <w:rPr>
          <w:rFonts w:ascii="Traditional Arabic"/>
          <w:rtl/>
          <w:lang w:bidi="ar-SA"/>
        </w:rPr>
        <w:t xml:space="preserve"> </w:t>
      </w:r>
      <w:r w:rsidR="00BE307C" w:rsidRPr="00636EA8">
        <w:rPr>
          <w:rFonts w:ascii="Traditional Arabic"/>
          <w:rtl/>
          <w:lang w:bidi="ar-SA"/>
        </w:rPr>
        <w:t>جبیر بن مطعم</w:t>
      </w:r>
      <w:r w:rsidR="00BE307C" w:rsidRPr="00636EA8">
        <w:rPr>
          <w:rFonts w:ascii="Traditional Arabic"/>
          <w:lang w:bidi="ar-SA"/>
        </w:rPr>
        <w:sym w:font="AGA Arabesque" w:char="F074"/>
      </w:r>
      <w:r w:rsidR="00BE307C" w:rsidRPr="00636EA8">
        <w:rPr>
          <w:rFonts w:ascii="Traditional Arabic"/>
          <w:rtl/>
          <w:lang w:bidi="ar-SA"/>
        </w:rPr>
        <w:t xml:space="preserve"> می‌گوید: در بازگشت از </w:t>
      </w:r>
      <w:r w:rsidR="00BE307C" w:rsidRPr="00636EA8">
        <w:rPr>
          <w:rFonts w:ascii="Traditional Arabic" w:cs="Times New Roman"/>
          <w:rtl/>
          <w:lang w:bidi="ar-SA"/>
        </w:rPr>
        <w:t>"</w:t>
      </w:r>
      <w:r w:rsidR="00BE307C" w:rsidRPr="00636EA8">
        <w:rPr>
          <w:rFonts w:ascii="Traditional Arabic"/>
          <w:rtl/>
          <w:lang w:bidi="ar-SA"/>
        </w:rPr>
        <w:t>حنین</w:t>
      </w:r>
      <w:r w:rsidR="00BE307C" w:rsidRPr="00636EA8">
        <w:rPr>
          <w:rFonts w:ascii="Traditional Arabic" w:cs="Times New Roman"/>
          <w:rtl/>
          <w:lang w:bidi="ar-SA"/>
        </w:rPr>
        <w:t>"</w:t>
      </w:r>
      <w:r w:rsidR="00BE307C" w:rsidRPr="00636EA8">
        <w:rPr>
          <w:rFonts w:ascii="Traditional Arabic"/>
          <w:rtl/>
          <w:lang w:bidi="ar-SA"/>
        </w:rPr>
        <w:t xml:space="preserve"> با رسول‌الله</w:t>
      </w:r>
      <w:r w:rsidR="00BE307C" w:rsidRPr="00636EA8">
        <w:rPr>
          <w:rFonts w:ascii="Traditional Arabic"/>
          <w:lang w:bidi="ar-SA"/>
        </w:rPr>
        <w:sym w:font="AGA Arabesque" w:char="F072"/>
      </w:r>
      <w:r w:rsidR="00BE307C" w:rsidRPr="00636EA8">
        <w:rPr>
          <w:rFonts w:ascii="Traditional Arabic"/>
          <w:rtl/>
          <w:lang w:bidi="ar-SA"/>
        </w:rPr>
        <w:t xml:space="preserve"> بودم. صحرانشینان، اطراف پیامبر</w:t>
      </w:r>
      <w:r w:rsidR="00BE307C" w:rsidRPr="00636EA8">
        <w:rPr>
          <w:rFonts w:ascii="Traditional Arabic"/>
          <w:lang w:bidi="ar-SA"/>
        </w:rPr>
        <w:sym w:font="AGA Arabesque" w:char="F072"/>
      </w:r>
      <w:r w:rsidR="00BE307C" w:rsidRPr="00636EA8">
        <w:rPr>
          <w:rFonts w:ascii="Traditional Arabic"/>
          <w:rtl/>
          <w:lang w:bidi="ar-SA"/>
        </w:rPr>
        <w:t xml:space="preserve"> را گرفتند و با اصرار و پافشاری از ایشان درخواست مال می‌کردند</w:t>
      </w:r>
      <w:r w:rsidR="00B154E7" w:rsidRPr="00636EA8">
        <w:rPr>
          <w:rFonts w:ascii="Traditional Arabic"/>
          <w:rtl/>
          <w:lang w:bidi="ar-SA"/>
        </w:rPr>
        <w:t>،</w:t>
      </w:r>
      <w:r w:rsidR="00BE307C" w:rsidRPr="00636EA8">
        <w:rPr>
          <w:rFonts w:ascii="Traditional Arabic"/>
          <w:rtl/>
          <w:lang w:bidi="ar-SA"/>
        </w:rPr>
        <w:t xml:space="preserve"> تا جایی که پیامبر</w:t>
      </w:r>
      <w:r w:rsidR="00BE307C" w:rsidRPr="00636EA8">
        <w:rPr>
          <w:rFonts w:ascii="Traditional Arabic"/>
          <w:lang w:bidi="ar-SA"/>
        </w:rPr>
        <w:sym w:font="AGA Arabesque" w:char="F072"/>
      </w:r>
      <w:r w:rsidR="00BE307C" w:rsidRPr="00636EA8">
        <w:rPr>
          <w:rFonts w:ascii="Traditional Arabic"/>
          <w:rtl/>
          <w:lang w:bidi="ar-SA"/>
        </w:rPr>
        <w:t xml:space="preserve"> را ناگزیر </w:t>
      </w:r>
      <w:r w:rsidR="00B154E7" w:rsidRPr="00636EA8">
        <w:rPr>
          <w:rFonts w:ascii="Traditional Arabic"/>
          <w:rtl/>
          <w:lang w:bidi="ar-SA"/>
        </w:rPr>
        <w:t>نمودند</w:t>
      </w:r>
      <w:r w:rsidR="00BE307C" w:rsidRPr="00636EA8">
        <w:rPr>
          <w:rFonts w:ascii="Traditional Arabic"/>
          <w:rtl/>
          <w:lang w:bidi="ar-SA"/>
        </w:rPr>
        <w:t xml:space="preserve"> به سمت درخت خارداری برود؛ روپوش پیامبر</w:t>
      </w:r>
      <w:r w:rsidR="00BE307C" w:rsidRPr="00636EA8">
        <w:rPr>
          <w:rFonts w:ascii="Traditional Arabic"/>
          <w:lang w:bidi="ar-SA"/>
        </w:rPr>
        <w:sym w:font="AGA Arabesque" w:char="F072"/>
      </w:r>
      <w:r w:rsidR="00BE307C" w:rsidRPr="00636EA8">
        <w:rPr>
          <w:rFonts w:ascii="Traditional Arabic"/>
          <w:rtl/>
          <w:lang w:bidi="ar-SA"/>
        </w:rPr>
        <w:t xml:space="preserve"> به درخت گیر کرد. لذا پیامبر</w:t>
      </w:r>
      <w:r w:rsidR="00BE307C" w:rsidRPr="00636EA8">
        <w:rPr>
          <w:rFonts w:ascii="Traditional Arabic"/>
          <w:lang w:bidi="ar-SA"/>
        </w:rPr>
        <w:sym w:font="AGA Arabesque" w:char="F072"/>
      </w:r>
      <w:r w:rsidR="00BE307C" w:rsidRPr="00636EA8">
        <w:rPr>
          <w:rFonts w:ascii="Traditional Arabic"/>
          <w:rtl/>
          <w:lang w:bidi="ar-SA"/>
        </w:rPr>
        <w:t xml:space="preserve"> ایستاد و فرمود: «روپوش مرا به من بدهید؛ اگر به‌اندازه‌ی این خارها، دام و شتر می‌داشتم، آن را میان شما تقسیم می‌کردم و آن‌گاه می‌دانستید که من، بخیل، دروغ‌گو و ترسو نیستم».</w:t>
      </w:r>
    </w:p>
    <w:p w:rsidR="00B154E7" w:rsidRPr="00636EA8" w:rsidRDefault="00B154E7"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561- وعن أبي هُريرة</w:t>
      </w:r>
      <w:r w:rsidRPr="00636EA8">
        <w:rPr>
          <w:rStyle w:val="Char4"/>
          <w:b w:val="0"/>
          <w:bCs w:val="0"/>
          <w:rtl/>
          <w:lang w:bidi="ar-SA"/>
        </w:rPr>
        <w:sym w:font="AGA Arabesque" w:char="F074"/>
      </w:r>
      <w:r w:rsidRPr="00636EA8">
        <w:rPr>
          <w:rStyle w:val="Char4"/>
          <w:rtl/>
          <w:lang w:bidi="ar-SA"/>
        </w:rPr>
        <w:t xml:space="preserve"> </w:t>
      </w:r>
      <w:r w:rsidR="001F272D">
        <w:rPr>
          <w:rStyle w:val="Char4"/>
          <w:rtl/>
          <w:lang w:bidi="ar-SA"/>
        </w:rPr>
        <w:t>أَنَّ رَسُولَ اللهِ</w:t>
      </w:r>
      <w:r w:rsidRPr="00636EA8">
        <w:rPr>
          <w:rStyle w:val="Char4"/>
          <w:b w:val="0"/>
          <w:bCs w:val="0"/>
          <w:rtl/>
          <w:lang w:bidi="ar-SA"/>
        </w:rPr>
        <w:sym w:font="AGA Arabesque" w:char="F072"/>
      </w:r>
      <w:r w:rsidRPr="00636EA8">
        <w:rPr>
          <w:rStyle w:val="Char4"/>
          <w:rtl/>
          <w:lang w:bidi="ar-SA"/>
        </w:rPr>
        <w:t xml:space="preserve"> قال: «مَا نَقَصَتْ صَدَقَةٌ مِنْ مَالٍ، وَمَا زَادَ اللَّهُ عَبْدًا بِعَفْوٍ إِلاَّ عِزًّا، وَمَا تَوَاضَعَ أَحَدٌ للَّهِ إِلاَّ رَفَعَهُ اللَّهُ</w:t>
      </w:r>
      <w:r w:rsidRPr="00636EA8">
        <w:rPr>
          <w:rStyle w:val="Char4"/>
          <w:b w:val="0"/>
          <w:bCs w:val="0"/>
          <w:rtl/>
          <w:lang w:bidi="ar-SA"/>
        </w:rPr>
        <w:sym w:font="AGA Arabesque" w:char="F055"/>
      </w:r>
      <w:r w:rsidRPr="00636EA8">
        <w:rPr>
          <w:rStyle w:val="Char4"/>
          <w:rtl/>
          <w:lang w:bidi="ar-SA"/>
        </w:rPr>
        <w:t>».</w:t>
      </w:r>
      <w:r w:rsidRPr="00636EA8">
        <w:rPr>
          <w:rFonts w:ascii="Traditional Arabic"/>
          <w:rtl/>
          <w:lang w:bidi="ar-SA"/>
        </w:rPr>
        <w:t xml:space="preserve"> [روایت مسلم]</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389"/>
      </w:r>
      <w:r w:rsidR="00C8054F" w:rsidRPr="00C8054F">
        <w:rPr>
          <w:rStyle w:val="FootnoteReference"/>
          <w:rFonts w:cs="B Lotus"/>
          <w:szCs w:val="28"/>
          <w:rtl/>
          <w:lang w:bidi="ar-SA"/>
        </w:rPr>
        <w:t>)</w:t>
      </w:r>
    </w:p>
    <w:p w:rsidR="00B154E7" w:rsidRPr="00636EA8" w:rsidRDefault="002046C5" w:rsidP="00BB388D">
      <w:pPr>
        <w:autoSpaceDE w:val="0"/>
        <w:autoSpaceDN w:val="0"/>
        <w:adjustRightInd w:val="0"/>
        <w:rPr>
          <w:rFonts w:ascii="Traditional Arabic"/>
          <w:rtl/>
          <w:lang w:bidi="ar-SA"/>
        </w:rPr>
      </w:pPr>
      <w:r w:rsidRPr="00636EA8">
        <w:rPr>
          <w:rFonts w:ascii="Traditional Arabic"/>
          <w:b/>
          <w:bCs/>
          <w:rtl/>
          <w:lang w:bidi="ar-SA"/>
        </w:rPr>
        <w:t>ترجمه:</w:t>
      </w:r>
      <w:r w:rsidRPr="00636EA8">
        <w:rPr>
          <w:rFonts w:ascii="Traditional Arabic"/>
          <w:rtl/>
          <w:lang w:bidi="ar-SA"/>
        </w:rPr>
        <w:t xml:space="preserve"> ابوهریره</w:t>
      </w:r>
      <w:r w:rsidRPr="00636EA8">
        <w:rPr>
          <w:rFonts w:ascii="Traditional Arabic"/>
          <w:lang w:bidi="ar-SA"/>
        </w:rPr>
        <w:sym w:font="AGA Arabesque" w:char="F074"/>
      </w:r>
      <w:r w:rsidRPr="00636EA8">
        <w:rPr>
          <w:rFonts w:ascii="Traditional Arabic"/>
          <w:rtl/>
          <w:lang w:bidi="ar-SA"/>
        </w:rPr>
        <w:t xml:space="preserve"> می‌گوید: رسول‌الله</w:t>
      </w:r>
      <w:r w:rsidRPr="00636EA8">
        <w:rPr>
          <w:rFonts w:ascii="Traditional Arabic"/>
          <w:lang w:bidi="ar-SA"/>
        </w:rPr>
        <w:sym w:font="AGA Arabesque" w:char="F072"/>
      </w:r>
      <w:r w:rsidRPr="00636EA8">
        <w:rPr>
          <w:rFonts w:ascii="Traditional Arabic"/>
          <w:rtl/>
          <w:lang w:bidi="ar-SA"/>
        </w:rPr>
        <w:t xml:space="preserve"> فرمود: «</w:t>
      </w:r>
      <w:r w:rsidR="00683369" w:rsidRPr="00636EA8">
        <w:rPr>
          <w:rFonts w:ascii="Traditional Arabic"/>
          <w:rtl/>
          <w:lang w:bidi="ar-SA"/>
        </w:rPr>
        <w:t>صدقه هرگز</w:t>
      </w:r>
      <w:r w:rsidRPr="00636EA8">
        <w:rPr>
          <w:rFonts w:ascii="Traditional Arabic"/>
          <w:rtl/>
          <w:lang w:bidi="ar-SA"/>
        </w:rPr>
        <w:t xml:space="preserve"> از ثروت انسان نمی‌کاهد و به‌یقین الله در برابر گذشت بنده‌اش، عزت او را زیاد می‌کند و هرکس به‌خاطرِ الله تواضع و فروتنی نماید، الله</w:t>
      </w:r>
      <w:r w:rsidRPr="00636EA8">
        <w:rPr>
          <w:rFonts w:ascii="Traditional Arabic"/>
          <w:lang w:bidi="ar-SA"/>
        </w:rPr>
        <w:sym w:font="AGA Arabesque" w:char="F055"/>
      </w:r>
      <w:r w:rsidRPr="00636EA8">
        <w:rPr>
          <w:rFonts w:ascii="Traditional Arabic"/>
          <w:rtl/>
          <w:lang w:bidi="ar-SA"/>
        </w:rPr>
        <w:t xml:space="preserve"> او را بلندمرتبه می‌گرداند».</w:t>
      </w:r>
    </w:p>
    <w:p w:rsidR="002046C5" w:rsidRPr="00636EA8" w:rsidRDefault="002046C5" w:rsidP="00BC463E">
      <w:pPr>
        <w:pStyle w:val="a3"/>
        <w:rPr>
          <w:rtl/>
          <w:lang w:bidi="ar-SA"/>
        </w:rPr>
      </w:pPr>
      <w:r w:rsidRPr="00636EA8">
        <w:rPr>
          <w:rtl/>
          <w:lang w:bidi="ar-SA"/>
        </w:rPr>
        <w:t>562- عن أبي كَبشَةَ عَمرو بِنَ سَعدٍ الأَنماريِّ</w:t>
      </w:r>
      <w:r w:rsidRPr="00636EA8">
        <w:rPr>
          <w:b w:val="0"/>
          <w:bCs w:val="0"/>
          <w:rtl/>
          <w:lang w:bidi="ar-SA"/>
        </w:rPr>
        <w:sym w:font="AGA Arabesque" w:char="F074"/>
      </w:r>
      <w:r w:rsidRPr="00636EA8">
        <w:rPr>
          <w:rtl/>
          <w:lang w:bidi="ar-SA"/>
        </w:rPr>
        <w:t xml:space="preserve"> أَنَّه سَمِعَ رسولَ اللَّه</w:t>
      </w:r>
      <w:r w:rsidRPr="00636EA8">
        <w:rPr>
          <w:b w:val="0"/>
          <w:bCs w:val="0"/>
          <w:rtl/>
          <w:lang w:bidi="ar-SA"/>
        </w:rPr>
        <w:sym w:font="AGA Arabesque" w:char="F072"/>
      </w:r>
      <w:r w:rsidRPr="00636EA8">
        <w:rPr>
          <w:rtl/>
          <w:lang w:bidi="ar-SA"/>
        </w:rPr>
        <w:t xml:space="preserve"> يَقُول: «ثَلاثَةٌ أُقْسِمُ عَلَيهِنَّ وَأُحَدِّثُكُم حَدِيثًا فَاحْفَظُوه: مَا نَقَصَ مَالُ عَبدٍ مِن صَدَقَةٍ، وَلا ظُلِمَ عَبْدٌ مَظْلَمَةً صَبَرَ عَلَيهَا إِلاَّ زَادَهُ اللَّهُ عِزًّا، وَلا فَتَحَ عَبْدٌ باب مَسأَلَةٍ إِلاَّ فَتَحَ اللَّه عَلَيْهِ باب فَقْرٍ، أَوْ كَلِمَةً نَحْوَهَا. وَأُحَدِّثُكُم حَدِيثًا فَاحْفَظُوه. قال: إِنَّمَا الدُّنْيَا لأَرْبَعَةِ نَفَر:</w:t>
      </w:r>
    </w:p>
    <w:p w:rsidR="002046C5" w:rsidRPr="00636EA8" w:rsidRDefault="002046C5" w:rsidP="00BC463E">
      <w:pPr>
        <w:pStyle w:val="a3"/>
        <w:spacing w:before="0"/>
        <w:rPr>
          <w:rtl/>
          <w:lang w:bidi="ar-SA"/>
        </w:rPr>
      </w:pPr>
      <w:r w:rsidRPr="00636EA8">
        <w:rPr>
          <w:rtl/>
          <w:lang w:bidi="ar-SA"/>
        </w:rPr>
        <w:t>عَبدٍ رَزَقَه اللَّه مَالاً وَعِلْما، فَهُو يَتَّقي فِيهِ رَبَّه، وَيَصِلُ فِيهِ رَحِمَه، وَيَعْلَمُ لِلَّهِ فِيهِ حَقًّا فَهذَا بأَفضَل المَنازل.</w:t>
      </w:r>
    </w:p>
    <w:p w:rsidR="002046C5" w:rsidRPr="00636EA8" w:rsidRDefault="002046C5" w:rsidP="00BC463E">
      <w:pPr>
        <w:pStyle w:val="a3"/>
        <w:spacing w:before="0"/>
        <w:rPr>
          <w:rtl/>
          <w:lang w:bidi="ar-SA"/>
        </w:rPr>
      </w:pPr>
      <w:r w:rsidRPr="00636EA8">
        <w:rPr>
          <w:rtl/>
          <w:lang w:bidi="ar-SA"/>
        </w:rPr>
        <w:t>وَعَبْدٍ رَزَقَهُ اللَّه عِلْمًا، وَلَمْ يَرْزُقهُ مَالاً فَهُوَ صَادِقُ النِّيَّةِ يَقُول: لَو أَنَّ لِي مَالاً لَعمِلْتُ بِعَمَل فُلان، فَهُوَ بِنِيَّتِهِ، فَأَجْرُهُمَا سَوَاء.</w:t>
      </w:r>
    </w:p>
    <w:p w:rsidR="002046C5" w:rsidRPr="00636EA8" w:rsidRDefault="002046C5" w:rsidP="00BC463E">
      <w:pPr>
        <w:pStyle w:val="a3"/>
        <w:spacing w:before="0"/>
        <w:rPr>
          <w:rtl/>
          <w:lang w:bidi="ar-SA"/>
        </w:rPr>
      </w:pPr>
      <w:r w:rsidRPr="00636EA8">
        <w:rPr>
          <w:rtl/>
          <w:lang w:bidi="ar-SA"/>
        </w:rPr>
        <w:t>وَعَبْدٍ رَزَقَهُ اللَّهُ مَالا، وَلَمْ يرْزُقْهُ عِلْما، فهُوَ يَخْبِطُ في مالِهِ بِغَير عِلم، لا يَتَّقي فِيهِ رَبَّهُ وَلا يَصِلُ رَحِمَه، وَلا يَعلَمُ للَّهِ فِيهِ حَقًّا، فَهَذَا بأَخْبَثِ المَنَازِل.</w:t>
      </w:r>
    </w:p>
    <w:p w:rsidR="002046C5" w:rsidRPr="00636EA8" w:rsidRDefault="002046C5" w:rsidP="00BC463E">
      <w:pPr>
        <w:autoSpaceDE w:val="0"/>
        <w:autoSpaceDN w:val="0"/>
        <w:adjustRightInd w:val="0"/>
        <w:spacing w:line="228" w:lineRule="auto"/>
        <w:rPr>
          <w:rFonts w:ascii="Traditional Arabic"/>
          <w:rtl/>
          <w:lang w:bidi="ar-SA"/>
        </w:rPr>
      </w:pPr>
      <w:r w:rsidRPr="00636EA8">
        <w:rPr>
          <w:rStyle w:val="Char4"/>
          <w:rtl/>
          <w:lang w:bidi="ar-SA"/>
        </w:rPr>
        <w:t>وَعَبْدٍ لَمْ يرْزُقْهُ اللَّه مَالاً وَلا عِلْما، فَهُوَ يَقُول: لَوْ أَنَّ لِي مَالاً لَعَمِلْتُ فِيهِ بِعَمَل فُلانٍ، فَهُوَ بِنِيَّتِهِ، فَوِزْرُهُمَا سَوَاءٌ».</w:t>
      </w:r>
      <w:r w:rsidRPr="00636EA8">
        <w:rPr>
          <w:rFonts w:ascii="Traditional Arabic"/>
          <w:rtl/>
          <w:lang w:bidi="ar-SA"/>
        </w:rPr>
        <w:t xml:space="preserve"> </w:t>
      </w:r>
      <w:r w:rsidR="000C1C08" w:rsidRPr="00636EA8">
        <w:rPr>
          <w:rFonts w:ascii="Traditional Arabic"/>
          <w:rtl/>
          <w:lang w:bidi="ar-SA"/>
        </w:rPr>
        <w:t>[</w:t>
      </w:r>
      <w:r w:rsidRPr="00636EA8">
        <w:rPr>
          <w:rFonts w:ascii="Traditional Arabic"/>
          <w:rtl/>
          <w:lang w:bidi="ar-SA"/>
        </w:rPr>
        <w:t xml:space="preserve">ترمذي </w:t>
      </w:r>
      <w:r w:rsidR="000C1C08" w:rsidRPr="00636EA8">
        <w:rPr>
          <w:rFonts w:ascii="Traditional Arabic"/>
          <w:rtl/>
          <w:lang w:bidi="ar-SA"/>
        </w:rPr>
        <w:t xml:space="preserve">این حدیث را روایت کرده و گفته است: </w:t>
      </w:r>
      <w:r w:rsidRPr="00636EA8">
        <w:rPr>
          <w:rFonts w:ascii="Traditional Arabic"/>
          <w:rtl/>
          <w:lang w:bidi="ar-SA"/>
        </w:rPr>
        <w:t>حسن صحيح</w:t>
      </w:r>
      <w:r w:rsidR="000C1C08" w:rsidRPr="00636EA8">
        <w:rPr>
          <w:rFonts w:ascii="Traditional Arabic"/>
          <w:rtl/>
          <w:lang w:bidi="ar-SA"/>
        </w:rPr>
        <w:t xml:space="preserve"> می‌باشد.]</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390"/>
      </w:r>
      <w:r w:rsidR="00C8054F" w:rsidRPr="00C8054F">
        <w:rPr>
          <w:rStyle w:val="FootnoteReference"/>
          <w:rFonts w:cs="B Lotus"/>
          <w:szCs w:val="28"/>
          <w:rtl/>
          <w:lang w:bidi="ar-SA"/>
        </w:rPr>
        <w:t>)</w:t>
      </w:r>
    </w:p>
    <w:p w:rsidR="002046C5" w:rsidRPr="00636EA8" w:rsidRDefault="005E4BB8" w:rsidP="00BB388D">
      <w:pPr>
        <w:autoSpaceDE w:val="0"/>
        <w:autoSpaceDN w:val="0"/>
        <w:adjustRightInd w:val="0"/>
        <w:rPr>
          <w:rFonts w:ascii="Traditional Arabic"/>
          <w:rtl/>
          <w:lang w:bidi="ar-SA"/>
        </w:rPr>
      </w:pPr>
      <w:r w:rsidRPr="00636EA8">
        <w:rPr>
          <w:rFonts w:ascii="Traditional Arabic"/>
          <w:b/>
          <w:bCs/>
          <w:rtl/>
          <w:lang w:bidi="ar-SA"/>
        </w:rPr>
        <w:t>ترجمه:</w:t>
      </w:r>
      <w:r w:rsidRPr="00636EA8">
        <w:rPr>
          <w:rFonts w:ascii="Traditional Arabic"/>
          <w:rtl/>
          <w:lang w:bidi="ar-SA"/>
        </w:rPr>
        <w:t xml:space="preserve"> ابوکبشه، عمرو بن سعد انماری</w:t>
      </w:r>
      <w:r w:rsidRPr="00636EA8">
        <w:rPr>
          <w:rFonts w:ascii="Traditional Arabic"/>
          <w:lang w:bidi="ar-SA"/>
        </w:rPr>
        <w:sym w:font="AGA Arabesque" w:char="F074"/>
      </w:r>
      <w:r w:rsidRPr="00636EA8">
        <w:rPr>
          <w:rFonts w:ascii="Traditional Arabic"/>
          <w:rtl/>
          <w:lang w:bidi="ar-SA"/>
        </w:rPr>
        <w:t xml:space="preserve"> می‌گوید: از رسول‌الله</w:t>
      </w:r>
      <w:r w:rsidRPr="00636EA8">
        <w:rPr>
          <w:rFonts w:ascii="Traditional Arabic"/>
          <w:lang w:bidi="ar-SA"/>
        </w:rPr>
        <w:sym w:font="AGA Arabesque" w:char="F072"/>
      </w:r>
      <w:r w:rsidR="00386718" w:rsidRPr="00636EA8">
        <w:rPr>
          <w:rFonts w:ascii="Traditional Arabic"/>
          <w:rtl/>
          <w:lang w:bidi="ar-SA"/>
        </w:rPr>
        <w:t xml:space="preserve"> شنیدم که می‌فرم</w:t>
      </w:r>
      <w:r w:rsidRPr="00636EA8">
        <w:rPr>
          <w:rFonts w:ascii="Traditional Arabic"/>
          <w:rtl/>
          <w:lang w:bidi="ar-SA"/>
        </w:rPr>
        <w:t>ود: «</w:t>
      </w:r>
      <w:r w:rsidR="00386718" w:rsidRPr="00636EA8">
        <w:rPr>
          <w:rFonts w:ascii="Traditional Arabic"/>
          <w:rtl/>
          <w:lang w:bidi="ar-SA"/>
        </w:rPr>
        <w:t xml:space="preserve">سه چیز هست که من درباره‌ی آن‌ها سوگند می‌خورم و سخنی به شما می‌گویم که آن را به‌یاد داشته باشید: (1) ثروت هیچ‌کس به‌خاطر صدقه دادن، کم نمی‌شود. (2) به هر بنده‌ای ستم شود و او بر آن صبر نماید، الله بر عزتش می‌افزاید. (3) هیچ بنده‌ای دربِ گدایی را نمی‌گشاید مگر این‌که الله، دروازه‌ی فقر را به رویش باز می‌کند. </w:t>
      </w:r>
      <w:r w:rsidR="00386718" w:rsidRPr="00636EA8">
        <w:rPr>
          <w:rFonts w:cs="Times New Roman"/>
          <w:rtl/>
          <w:lang w:bidi="ar-SA"/>
        </w:rPr>
        <w:t>–</w:t>
      </w:r>
      <w:r w:rsidR="00386718" w:rsidRPr="00636EA8">
        <w:rPr>
          <w:rFonts w:ascii="Traditional Arabic"/>
          <w:rtl/>
          <w:lang w:bidi="ar-SA"/>
        </w:rPr>
        <w:t xml:space="preserve"> یا چنین سخنی فرمود.- و سخنی به شما می‌گویم، آن را حفظ کنید». فرمود: «دنیا برای چهار نفر است:</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391"/>
      </w:r>
      <w:r w:rsidR="00C8054F" w:rsidRPr="00C8054F">
        <w:rPr>
          <w:rStyle w:val="FootnoteReference"/>
          <w:rFonts w:cs="B Lotus"/>
          <w:szCs w:val="28"/>
          <w:rtl/>
          <w:lang w:bidi="ar-SA"/>
        </w:rPr>
        <w:t>)</w:t>
      </w:r>
    </w:p>
    <w:p w:rsidR="00386718" w:rsidRPr="00636EA8" w:rsidRDefault="00386718" w:rsidP="00BB388D">
      <w:pPr>
        <w:autoSpaceDE w:val="0"/>
        <w:autoSpaceDN w:val="0"/>
        <w:adjustRightInd w:val="0"/>
        <w:rPr>
          <w:rFonts w:ascii="Traditional Arabic"/>
          <w:rtl/>
          <w:lang w:bidi="ar-SA"/>
        </w:rPr>
      </w:pPr>
      <w:r w:rsidRPr="00636EA8">
        <w:rPr>
          <w:rFonts w:ascii="Traditional Arabic"/>
          <w:rtl/>
          <w:lang w:bidi="ar-SA"/>
        </w:rPr>
        <w:t>بنده‌ای که الله، ثروت و عملی به او داد</w:t>
      </w:r>
      <w:r w:rsidR="00FF255B" w:rsidRPr="00636EA8">
        <w:rPr>
          <w:rFonts w:ascii="Traditional Arabic"/>
          <w:rtl/>
          <w:lang w:bidi="ar-SA"/>
        </w:rPr>
        <w:t>ه است و او در این‌باره تقوای ال</w:t>
      </w:r>
      <w:r w:rsidRPr="00636EA8">
        <w:rPr>
          <w:rFonts w:ascii="Traditional Arabic"/>
          <w:rtl/>
          <w:lang w:bidi="ar-SA"/>
        </w:rPr>
        <w:t xml:space="preserve">هی پیشه </w:t>
      </w:r>
      <w:r w:rsidR="00557931" w:rsidRPr="00636EA8">
        <w:rPr>
          <w:rFonts w:ascii="Traditional Arabic"/>
          <w:rtl/>
          <w:lang w:bidi="ar-SA"/>
        </w:rPr>
        <w:t>می‌سازد</w:t>
      </w:r>
      <w:r w:rsidRPr="00636EA8">
        <w:rPr>
          <w:rFonts w:ascii="Traditional Arabic"/>
          <w:rtl/>
          <w:lang w:bidi="ar-SA"/>
        </w:rPr>
        <w:t xml:space="preserve"> و بدین‌وسیله رابطه‌ی خویشاوند‌ی‌اش را </w:t>
      </w:r>
      <w:r w:rsidR="00557931" w:rsidRPr="00636EA8">
        <w:rPr>
          <w:rFonts w:ascii="Traditional Arabic"/>
          <w:rtl/>
          <w:lang w:bidi="ar-SA"/>
        </w:rPr>
        <w:t>حفظ می‌کند</w:t>
      </w:r>
      <w:r w:rsidRPr="00636EA8">
        <w:rPr>
          <w:rFonts w:ascii="Traditional Arabic"/>
          <w:rtl/>
          <w:lang w:bidi="ar-SA"/>
        </w:rPr>
        <w:t xml:space="preserve"> و می‌داند که </w:t>
      </w:r>
      <w:r w:rsidR="00557931" w:rsidRPr="00636EA8">
        <w:rPr>
          <w:rFonts w:ascii="Traditional Arabic"/>
          <w:rtl/>
          <w:lang w:bidi="ar-SA"/>
        </w:rPr>
        <w:t>الله در آن حقی دارد. چنین بنده‌ای در بالاترین درجه و بهترین جایگاه می‌باشد.</w:t>
      </w:r>
    </w:p>
    <w:p w:rsidR="002046C5" w:rsidRPr="00636EA8" w:rsidRDefault="00557931" w:rsidP="00BB388D">
      <w:pPr>
        <w:autoSpaceDE w:val="0"/>
        <w:autoSpaceDN w:val="0"/>
        <w:adjustRightInd w:val="0"/>
        <w:rPr>
          <w:rFonts w:ascii="Traditional Arabic"/>
          <w:rtl/>
          <w:lang w:bidi="ar-SA"/>
        </w:rPr>
      </w:pPr>
      <w:r w:rsidRPr="00636EA8">
        <w:rPr>
          <w:rFonts w:ascii="Traditional Arabic"/>
          <w:rtl/>
          <w:lang w:bidi="ar-SA"/>
        </w:rPr>
        <w:t>و بنده‌ای که الله دانشی به او داده، اما ثروتی به او نداده است و او، نیت درستی دارد؛ می‌گوید: اگر ثروتی داشتم، مانندِ فلان‌کس رفتار می‌کردم. لذا مطابق نیتش پاداش می‌یابد و اجر و ثواب هر دو برابر است.</w:t>
      </w:r>
    </w:p>
    <w:p w:rsidR="00557931" w:rsidRPr="00636EA8" w:rsidRDefault="00FB1A3D" w:rsidP="00BB388D">
      <w:pPr>
        <w:autoSpaceDE w:val="0"/>
        <w:autoSpaceDN w:val="0"/>
        <w:adjustRightInd w:val="0"/>
        <w:rPr>
          <w:rFonts w:ascii="Traditional Arabic"/>
          <w:rtl/>
          <w:lang w:bidi="ar-SA"/>
        </w:rPr>
      </w:pPr>
      <w:r w:rsidRPr="00636EA8">
        <w:rPr>
          <w:rFonts w:ascii="Traditional Arabic"/>
          <w:rtl/>
          <w:lang w:bidi="ar-SA"/>
        </w:rPr>
        <w:t>و بنده‌ای که الله ثروتی به او داده، اما دانشی به او نداده است و او، بدون علم و دانش در ثروتش تصرف می‌کن</w:t>
      </w:r>
      <w:r w:rsidR="00FF255B" w:rsidRPr="00636EA8">
        <w:rPr>
          <w:rFonts w:ascii="Traditional Arabic"/>
          <w:rtl/>
          <w:lang w:bidi="ar-SA"/>
        </w:rPr>
        <w:t>د و درباره‌ی این ثروت، تقوای ال</w:t>
      </w:r>
      <w:r w:rsidRPr="00636EA8">
        <w:rPr>
          <w:rFonts w:ascii="Traditional Arabic"/>
          <w:rtl/>
          <w:lang w:bidi="ar-SA"/>
        </w:rPr>
        <w:t>هی ندارد و صله‌ی رحم به‌جا نمی‌آورد و در این ثروت حقی برای الله نمی‌شناسد. چنین شخصی در پایین‌ترین و بدترین جایگاه است.</w:t>
      </w:r>
    </w:p>
    <w:p w:rsidR="00FB1A3D" w:rsidRPr="00636EA8" w:rsidRDefault="00FB1A3D" w:rsidP="00BB388D">
      <w:pPr>
        <w:autoSpaceDE w:val="0"/>
        <w:autoSpaceDN w:val="0"/>
        <w:adjustRightInd w:val="0"/>
        <w:rPr>
          <w:rFonts w:ascii="Traditional Arabic"/>
          <w:rtl/>
          <w:lang w:bidi="ar-SA"/>
        </w:rPr>
      </w:pPr>
      <w:r w:rsidRPr="00636EA8">
        <w:rPr>
          <w:rFonts w:ascii="Traditional Arabic"/>
          <w:rtl/>
          <w:lang w:bidi="ar-SA"/>
        </w:rPr>
        <w:t>و بنده‌ای که الله ثروت و دانشی به او نداده است و او می‌گوید: اگر ثروتی داشتم، مانندِ فلان‌کس رفتار می‌کردم. لذا مطابق نیتش مجازات می‌شود و گناهشان یکسان است».</w:t>
      </w:r>
    </w:p>
    <w:p w:rsidR="00216A2C" w:rsidRPr="00636EA8" w:rsidRDefault="00216A2C"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563- وعن عائشة رضي اللَّه عنها أَنَّهُمْ ذَبحُوا شَاةً، فقالَ النَّبِيُّ</w:t>
      </w:r>
      <w:r w:rsidRPr="00636EA8">
        <w:rPr>
          <w:rStyle w:val="Char4"/>
          <w:b w:val="0"/>
          <w:bCs w:val="0"/>
          <w:rtl/>
          <w:lang w:bidi="ar-SA"/>
        </w:rPr>
        <w:sym w:font="AGA Arabesque" w:char="F072"/>
      </w:r>
      <w:r w:rsidRPr="00636EA8">
        <w:rPr>
          <w:rStyle w:val="Char4"/>
          <w:rtl/>
          <w:lang w:bidi="ar-SA"/>
        </w:rPr>
        <w:t>: «مَا بَقِيَ مِنها؟» قالت: مَا بَقِيَ مِنها إِلاَّ كَتِفُهَا، قال: «بَقِيَ كُلُّهَا غَيرَ كَتِفِهَا».</w:t>
      </w:r>
      <w:r w:rsidRPr="00636EA8">
        <w:rPr>
          <w:rFonts w:ascii="Traditional Arabic"/>
          <w:rtl/>
          <w:lang w:bidi="ar-SA"/>
        </w:rPr>
        <w:t xml:space="preserve"> [ترمذي روایت کرده و گفته است: صحیح می‌باشد.]</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392"/>
      </w:r>
      <w:r w:rsidR="00C8054F" w:rsidRPr="00C8054F">
        <w:rPr>
          <w:rStyle w:val="FootnoteReference"/>
          <w:rFonts w:cs="B Lotus"/>
          <w:szCs w:val="28"/>
          <w:rtl/>
          <w:lang w:bidi="ar-SA"/>
        </w:rPr>
        <w:t>)</w:t>
      </w:r>
    </w:p>
    <w:p w:rsidR="0036797B" w:rsidRPr="00DB6D85" w:rsidRDefault="002845FC" w:rsidP="00BB388D">
      <w:pPr>
        <w:rPr>
          <w:spacing w:val="-4"/>
          <w:rtl/>
          <w:lang w:bidi="ar-SA"/>
        </w:rPr>
      </w:pPr>
      <w:r w:rsidRPr="00DB6D85">
        <w:rPr>
          <w:rFonts w:ascii="Traditional Arabic"/>
          <w:b/>
          <w:bCs/>
          <w:spacing w:val="-4"/>
          <w:rtl/>
          <w:lang w:bidi="ar-SA"/>
        </w:rPr>
        <w:t>ترجمه:</w:t>
      </w:r>
      <w:r w:rsidRPr="00DB6D85">
        <w:rPr>
          <w:rFonts w:ascii="Traditional Arabic"/>
          <w:spacing w:val="-4"/>
          <w:rtl/>
          <w:lang w:bidi="ar-SA"/>
        </w:rPr>
        <w:t xml:space="preserve"> از عایشه</w:t>
      </w:r>
      <w:r w:rsidR="002A5958" w:rsidRPr="00DB6D85">
        <w:rPr>
          <w:rFonts w:cs="(M. Aiyada Ayoub ALKobaisi)"/>
          <w:spacing w:val="-4"/>
          <w:rtl/>
          <w:lang w:bidi="ar-SA"/>
        </w:rPr>
        <w:t>&amp;</w:t>
      </w:r>
      <w:r w:rsidRPr="00DB6D85">
        <w:rPr>
          <w:rFonts w:ascii="Traditional Arabic"/>
          <w:spacing w:val="-4"/>
          <w:rtl/>
          <w:lang w:bidi="ar-SA"/>
        </w:rPr>
        <w:t xml:space="preserve"> روایت است: </w:t>
      </w:r>
      <w:r w:rsidRPr="00DB6D85">
        <w:rPr>
          <w:spacing w:val="-4"/>
          <w:rtl/>
          <w:lang w:bidi="ar-SA"/>
        </w:rPr>
        <w:t>خانواده‌ی پیامبر</w:t>
      </w:r>
      <w:r w:rsidRPr="00DB6D85">
        <w:rPr>
          <w:spacing w:val="-4"/>
          <w:lang w:bidi="ar-SA"/>
        </w:rPr>
        <w:sym w:font="AGA Arabesque" w:char="F072"/>
      </w:r>
      <w:r w:rsidRPr="00DB6D85">
        <w:rPr>
          <w:spacing w:val="-4"/>
          <w:rtl/>
          <w:lang w:bidi="ar-SA"/>
        </w:rPr>
        <w:t xml:space="preserve"> گوسفندی ذبح کردند. پیامبر</w:t>
      </w:r>
      <w:r w:rsidRPr="00DB6D85">
        <w:rPr>
          <w:spacing w:val="-4"/>
          <w:lang w:bidi="ar-SA"/>
        </w:rPr>
        <w:sym w:font="AGA Arabesque" w:char="F072"/>
      </w:r>
      <w:r w:rsidRPr="00DB6D85">
        <w:rPr>
          <w:spacing w:val="-4"/>
          <w:rtl/>
          <w:lang w:bidi="ar-SA"/>
        </w:rPr>
        <w:t xml:space="preserve"> پرسید: «از گوسفند، چه باقی مانده است؟» عایشه</w:t>
      </w:r>
      <w:r w:rsidR="002A5958" w:rsidRPr="00DB6D85">
        <w:rPr>
          <w:rFonts w:cs="(M. Aiyada Ayoub ALKobaisi)"/>
          <w:spacing w:val="-4"/>
          <w:rtl/>
          <w:lang w:bidi="ar-SA"/>
        </w:rPr>
        <w:t>&amp;</w:t>
      </w:r>
      <w:r w:rsidRPr="00DB6D85">
        <w:rPr>
          <w:spacing w:val="-4"/>
          <w:rtl/>
          <w:lang w:bidi="ar-SA"/>
        </w:rPr>
        <w:t xml:space="preserve"> پاسخ داد: فقط دستِ آن مانده است - و بقیه را صدقه دادم.- پیامبر</w:t>
      </w:r>
      <w:r w:rsidRPr="00DB6D85">
        <w:rPr>
          <w:spacing w:val="-4"/>
          <w:lang w:bidi="ar-SA"/>
        </w:rPr>
        <w:sym w:font="AGA Arabesque" w:char="F072"/>
      </w:r>
      <w:r w:rsidRPr="00DB6D85">
        <w:rPr>
          <w:spacing w:val="-4"/>
          <w:rtl/>
          <w:lang w:bidi="ar-SA"/>
        </w:rPr>
        <w:t xml:space="preserve"> فرمود: «همه‌اش مانده است، جز دستِ آن».</w:t>
      </w:r>
    </w:p>
    <w:p w:rsidR="0036797B" w:rsidRPr="00636EA8" w:rsidRDefault="0036797B" w:rsidP="00BB388D">
      <w:pPr>
        <w:rPr>
          <w:rtl/>
          <w:lang w:bidi="ar-SA"/>
        </w:rPr>
      </w:pPr>
      <w:r w:rsidRPr="00636EA8">
        <w:rPr>
          <w:rtl/>
          <w:lang w:bidi="ar-SA"/>
        </w:rPr>
        <w:t xml:space="preserve">[یعنی: همه‌اش </w:t>
      </w:r>
      <w:r w:rsidR="003C63AD" w:rsidRPr="00636EA8">
        <w:rPr>
          <w:rtl/>
          <w:lang w:bidi="ar-SA"/>
        </w:rPr>
        <w:t xml:space="preserve">جز </w:t>
      </w:r>
      <w:r w:rsidRPr="00636EA8">
        <w:rPr>
          <w:rtl/>
          <w:lang w:bidi="ar-SA"/>
        </w:rPr>
        <w:t>دستِ آن گوسفند را صدقه دادند. لذا پیامبر</w:t>
      </w:r>
      <w:r w:rsidRPr="00636EA8">
        <w:rPr>
          <w:lang w:bidi="ar-SA"/>
        </w:rPr>
        <w:sym w:font="AGA Arabesque" w:char="F072"/>
      </w:r>
      <w:r w:rsidRPr="00636EA8">
        <w:rPr>
          <w:rtl/>
          <w:lang w:bidi="ar-SA"/>
        </w:rPr>
        <w:t xml:space="preserve"> بیان فرمود که جز دست گوسفند، بقیه‌اش را که صدقه داده‌ایم، برای آخرتِ ما مانده است.]</w:t>
      </w:r>
    </w:p>
    <w:p w:rsidR="0036797B" w:rsidRPr="00636EA8" w:rsidRDefault="0036797B" w:rsidP="00BC463E">
      <w:pPr>
        <w:pStyle w:val="a3"/>
        <w:rPr>
          <w:rtl/>
          <w:lang w:bidi="ar-SA"/>
        </w:rPr>
      </w:pPr>
      <w:r w:rsidRPr="00636EA8">
        <w:rPr>
          <w:rtl/>
          <w:lang w:bidi="ar-SA"/>
        </w:rPr>
        <w:t xml:space="preserve">564- وعن أَسماءَ بنتِ أبي بكرٍ الصديق </w:t>
      </w:r>
      <w:r w:rsidR="001F272D">
        <w:rPr>
          <w:rtl/>
          <w:lang w:bidi="ar-SA"/>
        </w:rPr>
        <w:t>رضي اللهُ عنهما</w:t>
      </w:r>
      <w:r w:rsidR="00D87711">
        <w:rPr>
          <w:rtl/>
          <w:lang w:bidi="ar-SA"/>
        </w:rPr>
        <w:t xml:space="preserve"> قالت: قال لِي رسولُ الل</w:t>
      </w:r>
      <w:r w:rsidRPr="00636EA8">
        <w:rPr>
          <w:rtl/>
          <w:lang w:bidi="ar-SA"/>
        </w:rPr>
        <w:t>ه</w:t>
      </w:r>
      <w:r w:rsidRPr="00636EA8">
        <w:rPr>
          <w:b w:val="0"/>
          <w:bCs w:val="0"/>
          <w:rtl/>
          <w:lang w:bidi="ar-SA"/>
        </w:rPr>
        <w:sym w:font="AGA Arabesque" w:char="F072"/>
      </w:r>
      <w:r w:rsidRPr="00636EA8">
        <w:rPr>
          <w:rtl/>
          <w:lang w:bidi="ar-SA"/>
        </w:rPr>
        <w:t>: «لاَ تُوكِي فَيوكِيَ اللَّهُ عَلَيْكِ».</w:t>
      </w:r>
    </w:p>
    <w:p w:rsidR="0036797B" w:rsidRPr="00636EA8" w:rsidRDefault="0036797B" w:rsidP="00DB6D85">
      <w:pPr>
        <w:autoSpaceDE w:val="0"/>
        <w:autoSpaceDN w:val="0"/>
        <w:adjustRightInd w:val="0"/>
        <w:spacing w:line="228" w:lineRule="auto"/>
        <w:rPr>
          <w:rFonts w:ascii="Traditional Arabic" w:cs="Traditional Arabic"/>
          <w:sz w:val="32"/>
          <w:szCs w:val="32"/>
          <w:rtl/>
          <w:lang w:bidi="ar-SA"/>
        </w:rPr>
      </w:pPr>
      <w:r w:rsidRPr="00636EA8">
        <w:rPr>
          <w:rStyle w:val="Char4"/>
          <w:rtl/>
          <w:lang w:bidi="ar-SA"/>
        </w:rPr>
        <w:t>وفي روايةٍ</w:t>
      </w:r>
      <w:r w:rsidR="007B72EC" w:rsidRPr="00636EA8">
        <w:rPr>
          <w:rStyle w:val="Char4"/>
          <w:rtl/>
          <w:lang w:bidi="ar-SA"/>
        </w:rPr>
        <w:t>:</w:t>
      </w:r>
      <w:r w:rsidRPr="00636EA8">
        <w:rPr>
          <w:rStyle w:val="Char4"/>
          <w:rtl/>
          <w:lang w:bidi="ar-SA"/>
        </w:rPr>
        <w:t xml:space="preserve"> «أَنفِقِي أَو </w:t>
      </w:r>
      <w:r w:rsidR="007B72EC" w:rsidRPr="00636EA8">
        <w:rPr>
          <w:rStyle w:val="Char4"/>
          <w:rtl/>
          <w:lang w:bidi="ar-SA"/>
        </w:rPr>
        <w:t>ا</w:t>
      </w:r>
      <w:r w:rsidRPr="00636EA8">
        <w:rPr>
          <w:rStyle w:val="Char4"/>
          <w:rtl/>
          <w:lang w:bidi="ar-SA"/>
        </w:rPr>
        <w:t>نْفَحِي أَو أَنْضِحِي، وَلا تُحْصي فَيُحْصِيَ اللَّه عَلَيكِ، وَلا تُوعِي فيوعِيَ اللَّهُ عَلَيْكِ»</w:t>
      </w:r>
      <w:r w:rsidR="007B72EC" w:rsidRPr="00636EA8">
        <w:rPr>
          <w:rStyle w:val="Char4"/>
          <w:rtl/>
          <w:lang w:bidi="ar-SA"/>
        </w:rPr>
        <w:t>.</w:t>
      </w:r>
      <w:r w:rsidRPr="00636EA8">
        <w:rPr>
          <w:rFonts w:ascii="Traditional Arabic"/>
          <w:rtl/>
          <w:lang w:bidi="ar-SA"/>
        </w:rPr>
        <w:t xml:space="preserve"> </w:t>
      </w:r>
      <w:r w:rsidR="007B72EC" w:rsidRPr="00636EA8">
        <w:rPr>
          <w:rFonts w:ascii="Traditional Arabic"/>
          <w:rtl/>
          <w:lang w:bidi="ar-SA"/>
        </w:rPr>
        <w:t>[</w:t>
      </w:r>
      <w:r w:rsidR="002C7F89" w:rsidRPr="002C7F89">
        <w:rPr>
          <w:rFonts w:ascii="Traditional Arabic" w:cs="mylotus"/>
          <w:rtl/>
          <w:lang w:bidi="ar-SA"/>
        </w:rPr>
        <w:t>متفقٌ عليه</w:t>
      </w:r>
      <w:r w:rsidR="007B72EC" w:rsidRPr="00636EA8">
        <w:rPr>
          <w:rFonts w:asci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393"/>
      </w:r>
      <w:r w:rsidR="00C8054F" w:rsidRPr="00C8054F">
        <w:rPr>
          <w:rStyle w:val="FootnoteReference"/>
          <w:rFonts w:cs="B Lotus"/>
          <w:szCs w:val="28"/>
          <w:rtl/>
          <w:lang w:bidi="ar-SA"/>
        </w:rPr>
        <w:t>)</w:t>
      </w:r>
    </w:p>
    <w:p w:rsidR="00216A2C" w:rsidRPr="00636EA8" w:rsidRDefault="00A22815" w:rsidP="00BB388D">
      <w:pPr>
        <w:autoSpaceDE w:val="0"/>
        <w:autoSpaceDN w:val="0"/>
        <w:adjustRightInd w:val="0"/>
        <w:rPr>
          <w:rFonts w:ascii="Traditional Arabic"/>
          <w:rtl/>
          <w:lang w:bidi="ar-SA"/>
        </w:rPr>
      </w:pPr>
      <w:r w:rsidRPr="00636EA8">
        <w:rPr>
          <w:rFonts w:ascii="Traditional Arabic"/>
          <w:b/>
          <w:bCs/>
          <w:rtl/>
          <w:lang w:bidi="ar-SA"/>
        </w:rPr>
        <w:t>ترجمه:</w:t>
      </w:r>
      <w:r w:rsidRPr="00636EA8">
        <w:rPr>
          <w:rFonts w:ascii="Traditional Arabic"/>
          <w:rtl/>
          <w:lang w:bidi="ar-SA"/>
        </w:rPr>
        <w:t xml:space="preserve"> اسماء دختر ابوبکر صدیق</w:t>
      </w:r>
      <w:r w:rsidR="002A5958" w:rsidRPr="00636EA8">
        <w:rPr>
          <w:rFonts w:cs="(M. Aiyada Ayoub ALKobaisi)"/>
          <w:rtl/>
          <w:lang w:bidi="ar-SA"/>
        </w:rPr>
        <w:t>$</w:t>
      </w:r>
      <w:r w:rsidRPr="00636EA8">
        <w:rPr>
          <w:rFonts w:ascii="Traditional Arabic"/>
          <w:rtl/>
          <w:lang w:bidi="ar-SA"/>
        </w:rPr>
        <w:t xml:space="preserve"> می‌گوید: رسول‌الله</w:t>
      </w:r>
      <w:r w:rsidRPr="00636EA8">
        <w:rPr>
          <w:rFonts w:ascii="Traditional Arabic"/>
          <w:lang w:bidi="ar-SA"/>
        </w:rPr>
        <w:sym w:font="AGA Arabesque" w:char="F072"/>
      </w:r>
      <w:r w:rsidRPr="00636EA8">
        <w:rPr>
          <w:rFonts w:ascii="Traditional Arabic"/>
          <w:rtl/>
          <w:lang w:bidi="ar-SA"/>
        </w:rPr>
        <w:t xml:space="preserve"> به من فرمود: «بخل نکن و در بذل و بخشش سخت نگیر که الله بر تو سخت می‌گیرد (و نعمت یا برکتش را از تو بازمی‌دارد)».</w:t>
      </w:r>
    </w:p>
    <w:p w:rsidR="00557931" w:rsidRPr="00636EA8" w:rsidRDefault="00A22815" w:rsidP="00BB388D">
      <w:pPr>
        <w:autoSpaceDE w:val="0"/>
        <w:autoSpaceDN w:val="0"/>
        <w:adjustRightInd w:val="0"/>
        <w:rPr>
          <w:rFonts w:ascii="Traditional Arabic"/>
          <w:rtl/>
          <w:lang w:bidi="ar-SA"/>
        </w:rPr>
      </w:pPr>
      <w:r w:rsidRPr="00636EA8">
        <w:rPr>
          <w:rFonts w:ascii="Traditional Arabic"/>
          <w:rtl/>
          <w:lang w:bidi="ar-SA"/>
        </w:rPr>
        <w:t xml:space="preserve">و در روایتی آمده است: «انفاق کن یا ببخش یا هدیه بده و - بذل و بخشش خود را- حساب مکن که </w:t>
      </w:r>
      <w:r w:rsidR="00616188" w:rsidRPr="00636EA8">
        <w:rPr>
          <w:rFonts w:ascii="Traditional Arabic"/>
          <w:rtl/>
          <w:lang w:bidi="ar-SA"/>
        </w:rPr>
        <w:t xml:space="preserve">در مقابل، </w:t>
      </w:r>
      <w:r w:rsidRPr="00636EA8">
        <w:rPr>
          <w:rFonts w:ascii="Traditional Arabic"/>
          <w:rtl/>
          <w:lang w:bidi="ar-SA"/>
        </w:rPr>
        <w:t xml:space="preserve">الله نیز </w:t>
      </w:r>
      <w:r w:rsidR="00616188" w:rsidRPr="00636EA8">
        <w:rPr>
          <w:rFonts w:ascii="Traditional Arabic"/>
          <w:rtl/>
          <w:lang w:bidi="ar-SA"/>
        </w:rPr>
        <w:t>فضل و برکتش</w:t>
      </w:r>
      <w:r w:rsidRPr="00636EA8">
        <w:rPr>
          <w:rFonts w:ascii="Traditional Arabic"/>
          <w:rtl/>
          <w:lang w:bidi="ar-SA"/>
        </w:rPr>
        <w:t xml:space="preserve"> را </w:t>
      </w:r>
      <w:r w:rsidR="00616188" w:rsidRPr="00636EA8">
        <w:rPr>
          <w:rFonts w:ascii="Traditional Arabic"/>
          <w:rtl/>
          <w:lang w:bidi="ar-SA"/>
        </w:rPr>
        <w:t>از تو منع می‌کند و با ذخیره کردن، بخل نورز که الله، نعمت و برکتش را از تو بازمی‌دارد».</w:t>
      </w:r>
    </w:p>
    <w:p w:rsidR="00616188" w:rsidRPr="00636EA8" w:rsidRDefault="00616188"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565- وعن أبي هريرة</w:t>
      </w:r>
      <w:r w:rsidRPr="00636EA8">
        <w:rPr>
          <w:rStyle w:val="Char4"/>
          <w:b w:val="0"/>
          <w:bCs w:val="0"/>
          <w:rtl/>
          <w:lang w:bidi="ar-SA"/>
        </w:rPr>
        <w:sym w:font="AGA Arabesque" w:char="F074"/>
      </w:r>
      <w:r w:rsidRPr="00636EA8">
        <w:rPr>
          <w:rStyle w:val="Char4"/>
          <w:rtl/>
          <w:lang w:bidi="ar-SA"/>
        </w:rPr>
        <w:t xml:space="preserve"> أَنَّه سَمِعَ رسولَ اللَّه</w:t>
      </w:r>
      <w:r w:rsidRPr="00636EA8">
        <w:rPr>
          <w:rStyle w:val="Char4"/>
          <w:b w:val="0"/>
          <w:bCs w:val="0"/>
          <w:rtl/>
          <w:lang w:bidi="ar-SA"/>
        </w:rPr>
        <w:sym w:font="AGA Arabesque" w:char="F072"/>
      </w:r>
      <w:r w:rsidRPr="00636EA8">
        <w:rPr>
          <w:rStyle w:val="Char4"/>
          <w:rtl/>
          <w:lang w:bidi="ar-SA"/>
        </w:rPr>
        <w:t xml:space="preserve"> يَقُول: «مَثَلُ البَخِيلِ والمُنْفِق كَمَثَلِ رَجُلَيْنِ عَلَيْهِمَا جُبَّتَانِ مِن حَديدٍ مِنْ ثُدَيِّهِما إِلى تَرَاقِيهمَا؛ فَأَمَّا المُنْفِق، فَلا يُنْفِقُ إِلاَّ سَبَغَت، أَوْ وَفَرَتْ على جِلدِهِ حتى تُخْفِيَ بَنَانَه، وَتَعْفُوَ أَثَرَه؛ وَأَمَّا البَخِيل، فَلا يُرِيدُ أَنْ يُنْفِقَ شَيئًا إِلاَّ لَزِقَتْ كُلُّ حَلْقَةٍ مَكَانَهَا، فَهُو يُوَسِّعُهَا فَلا تَتَّسِعُ».</w:t>
      </w:r>
      <w:r w:rsidRPr="00636EA8">
        <w:rPr>
          <w:rFonts w:ascii="Traditional Arabic"/>
          <w:rtl/>
          <w:lang w:bidi="ar-SA"/>
        </w:rPr>
        <w:t xml:space="preserve"> [</w:t>
      </w:r>
      <w:r w:rsidR="002C7F89" w:rsidRPr="002C7F89">
        <w:rPr>
          <w:rFonts w:ascii="Traditional Arabic" w:cs="mylotus"/>
          <w:rtl/>
          <w:lang w:bidi="ar-SA"/>
        </w:rPr>
        <w:t>متفقٌ عليه</w:t>
      </w:r>
      <w:r w:rsidRPr="00636EA8">
        <w:rPr>
          <w:rFonts w:asci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394"/>
      </w:r>
      <w:r w:rsidR="00C8054F" w:rsidRPr="00C8054F">
        <w:rPr>
          <w:rStyle w:val="FootnoteReference"/>
          <w:rFonts w:cs="B Lotus"/>
          <w:szCs w:val="28"/>
          <w:rtl/>
          <w:lang w:bidi="ar-SA"/>
        </w:rPr>
        <w:t>)</w:t>
      </w:r>
    </w:p>
    <w:p w:rsidR="00616188" w:rsidRPr="00636EA8" w:rsidRDefault="00016E27" w:rsidP="00BB388D">
      <w:pPr>
        <w:autoSpaceDE w:val="0"/>
        <w:autoSpaceDN w:val="0"/>
        <w:adjustRightInd w:val="0"/>
        <w:rPr>
          <w:rFonts w:ascii="Traditional Arabic"/>
          <w:rtl/>
          <w:lang w:bidi="ar-SA"/>
        </w:rPr>
      </w:pPr>
      <w:r w:rsidRPr="00636EA8">
        <w:rPr>
          <w:rFonts w:ascii="Traditional Arabic"/>
          <w:b/>
          <w:bCs/>
          <w:rtl/>
          <w:lang w:bidi="ar-SA"/>
        </w:rPr>
        <w:t>ترجمه:</w:t>
      </w:r>
      <w:r w:rsidRPr="00636EA8">
        <w:rPr>
          <w:rFonts w:ascii="Traditional Arabic"/>
          <w:rtl/>
          <w:lang w:bidi="ar-SA"/>
        </w:rPr>
        <w:t xml:space="preserve"> از ابوهریره</w:t>
      </w:r>
      <w:r w:rsidRPr="00636EA8">
        <w:rPr>
          <w:rFonts w:ascii="Traditional Arabic"/>
          <w:lang w:bidi="ar-SA"/>
        </w:rPr>
        <w:sym w:font="AGA Arabesque" w:char="F074"/>
      </w:r>
      <w:r w:rsidRPr="00636EA8">
        <w:rPr>
          <w:rFonts w:ascii="Traditional Arabic"/>
          <w:rtl/>
          <w:lang w:bidi="ar-SA"/>
        </w:rPr>
        <w:t xml:space="preserve"> روایت است: از پیامبر</w:t>
      </w:r>
      <w:r w:rsidRPr="00636EA8">
        <w:rPr>
          <w:rFonts w:ascii="Traditional Arabic"/>
          <w:lang w:bidi="ar-SA"/>
        </w:rPr>
        <w:sym w:font="AGA Arabesque" w:char="F072"/>
      </w:r>
      <w:r w:rsidRPr="00636EA8">
        <w:rPr>
          <w:rFonts w:ascii="Traditional Arabic"/>
          <w:rtl/>
          <w:lang w:bidi="ar-SA"/>
        </w:rPr>
        <w:t xml:space="preserve"> شنید که می‌فرمود: «مثال بخیل و بخشنده، مانند دو مرد است که تن‌پوش آهنی بر تن داشته باشند و این تن‌پوش، از سینه تا گلوی آنان را دربرگرفته باشد. </w:t>
      </w:r>
      <w:r w:rsidR="00757790" w:rsidRPr="00636EA8">
        <w:rPr>
          <w:rFonts w:ascii="Traditional Arabic"/>
          <w:rtl/>
          <w:lang w:bidi="ar-SA"/>
        </w:rPr>
        <w:t>هنگامی که شخصِ بخشنده، صدقه می‌دهد (بذل و بخشش می‌کند)، زره آهنین بر تنش بزرگ می‌شود و همه‌ی بدنش را دربرمی‌گیرد؛ تا جایی که انگشتان پاهایش را می‌پوشاند و (روی زمین کشیده می‌شود و) رد قدم‌هایش را محو می‌کند.</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395"/>
      </w:r>
      <w:r w:rsidR="00C8054F" w:rsidRPr="00C8054F">
        <w:rPr>
          <w:rStyle w:val="FootnoteReference"/>
          <w:rFonts w:cs="B Lotus"/>
          <w:szCs w:val="28"/>
          <w:rtl/>
          <w:lang w:bidi="ar-SA"/>
        </w:rPr>
        <w:t>)</w:t>
      </w:r>
      <w:r w:rsidR="00757790" w:rsidRPr="00636EA8">
        <w:rPr>
          <w:rFonts w:ascii="Traditional Arabic"/>
          <w:rtl/>
          <w:lang w:bidi="ar-SA"/>
        </w:rPr>
        <w:t xml:space="preserve"> ولی هنگامی که شخص خسیس می‌خواهد انفاق یا بذل و بخشش نماید، حلقه‌های آن زره به جای خود می‌چسبند (و تن‌پوش آهنین بر بدنش تنگ می‌شود) و هرچه آن را می‌کشد تا بزرگ شود، بزرگ نمی‌گردد».</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396"/>
      </w:r>
      <w:r w:rsidR="00C8054F" w:rsidRPr="00C8054F">
        <w:rPr>
          <w:rStyle w:val="FootnoteReference"/>
          <w:rFonts w:cs="B Lotus"/>
          <w:szCs w:val="28"/>
          <w:rtl/>
          <w:lang w:bidi="ar-SA"/>
        </w:rPr>
        <w:t>)</w:t>
      </w:r>
    </w:p>
    <w:p w:rsidR="00F3003E" w:rsidRPr="00636EA8" w:rsidRDefault="00757790"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 xml:space="preserve">566- </w:t>
      </w:r>
      <w:r w:rsidR="00F3003E" w:rsidRPr="00636EA8">
        <w:rPr>
          <w:rStyle w:val="Char4"/>
          <w:rtl/>
          <w:lang w:bidi="ar-SA"/>
        </w:rPr>
        <w:t xml:space="preserve">وعنه قال: </w:t>
      </w:r>
      <w:r w:rsidR="001F272D">
        <w:rPr>
          <w:rStyle w:val="Char4"/>
          <w:rtl/>
          <w:lang w:bidi="ar-SA"/>
        </w:rPr>
        <w:t>قَالَ رَسُولُ اللهِ</w:t>
      </w:r>
      <w:r w:rsidR="00F3003E" w:rsidRPr="00636EA8">
        <w:rPr>
          <w:rStyle w:val="Char4"/>
          <w:b w:val="0"/>
          <w:bCs w:val="0"/>
          <w:rtl/>
          <w:lang w:bidi="ar-SA"/>
        </w:rPr>
        <w:sym w:font="AGA Arabesque" w:char="F072"/>
      </w:r>
      <w:r w:rsidR="00F3003E" w:rsidRPr="00636EA8">
        <w:rPr>
          <w:rStyle w:val="Char4"/>
          <w:rtl/>
          <w:lang w:bidi="ar-SA"/>
        </w:rPr>
        <w:t>: «مَنْ تَصَدَّقَ بِعِدْلِ تَمْرَةٍ مِنْ كَسْبٍ طَيِّب، ولا يَقْبَلُ اللَّهُ إِلاَّ الطَّيِّبَ فَ</w:t>
      </w:r>
      <w:r w:rsidR="0078114E">
        <w:rPr>
          <w:rStyle w:val="Char4"/>
          <w:rtl/>
          <w:lang w:bidi="ar-SA"/>
        </w:rPr>
        <w:t>إِنَّ اللهَ</w:t>
      </w:r>
      <w:r w:rsidR="00F3003E" w:rsidRPr="00636EA8">
        <w:rPr>
          <w:rStyle w:val="Char4"/>
          <w:rtl/>
          <w:lang w:bidi="ar-SA"/>
        </w:rPr>
        <w:t xml:space="preserve"> يقْبَلُهَا بِيَمِينِه، ثُمَّ يُرَبِّيها لِصَاحِبَها، كَمَا يُرَبِّي أَحَدُكُمْ فَلُوَّهُ حتى تَكُونَ مِثْلَ الجَبلِ».</w:t>
      </w:r>
      <w:r w:rsidR="00F3003E" w:rsidRPr="00636EA8">
        <w:rPr>
          <w:rFonts w:ascii="Traditional Arabic"/>
          <w:rtl/>
          <w:lang w:bidi="ar-SA"/>
        </w:rPr>
        <w:t xml:space="preserve"> [</w:t>
      </w:r>
      <w:r w:rsidR="002C7F89" w:rsidRPr="002C7F89">
        <w:rPr>
          <w:rFonts w:ascii="Traditional Arabic" w:cs="mylotus"/>
          <w:rtl/>
          <w:lang w:bidi="ar-SA"/>
        </w:rPr>
        <w:t>متفقٌ عليه</w:t>
      </w:r>
      <w:r w:rsidR="00F3003E" w:rsidRPr="00636EA8">
        <w:rPr>
          <w:rFonts w:asci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397"/>
      </w:r>
      <w:r w:rsidR="00C8054F" w:rsidRPr="00C8054F">
        <w:rPr>
          <w:rStyle w:val="FootnoteReference"/>
          <w:rFonts w:cs="B Lotus"/>
          <w:szCs w:val="28"/>
          <w:rtl/>
          <w:lang w:bidi="ar-SA"/>
        </w:rPr>
        <w:t>)</w:t>
      </w:r>
    </w:p>
    <w:p w:rsidR="000836C8" w:rsidRPr="00636EA8" w:rsidRDefault="000836C8" w:rsidP="00BB388D">
      <w:pPr>
        <w:autoSpaceDE w:val="0"/>
        <w:autoSpaceDN w:val="0"/>
        <w:adjustRightInd w:val="0"/>
        <w:ind w:firstLine="403"/>
        <w:rPr>
          <w:rtl/>
          <w:lang w:bidi="ar-SA"/>
        </w:rPr>
      </w:pPr>
      <w:r w:rsidRPr="00636EA8">
        <w:rPr>
          <w:rFonts w:ascii="Traditional Arabic"/>
          <w:b/>
          <w:bCs/>
          <w:rtl/>
          <w:lang w:bidi="ar-SA"/>
        </w:rPr>
        <w:t>ترجمه:</w:t>
      </w:r>
      <w:r w:rsidRPr="00636EA8">
        <w:rPr>
          <w:rFonts w:ascii="Traditional Arabic"/>
          <w:rtl/>
          <w:lang w:bidi="ar-SA"/>
        </w:rPr>
        <w:t xml:space="preserve"> ابوهریره</w:t>
      </w:r>
      <w:r w:rsidRPr="00636EA8">
        <w:rPr>
          <w:rFonts w:ascii="Traditional Arabic"/>
          <w:lang w:bidi="ar-SA"/>
        </w:rPr>
        <w:sym w:font="AGA Arabesque" w:char="F074"/>
      </w:r>
      <w:r w:rsidRPr="00636EA8">
        <w:rPr>
          <w:rFonts w:ascii="Traditional Arabic"/>
          <w:rtl/>
          <w:lang w:bidi="ar-SA"/>
        </w:rPr>
        <w:t xml:space="preserve"> می‌گوید: رسول‌الله</w:t>
      </w:r>
      <w:r w:rsidRPr="00636EA8">
        <w:rPr>
          <w:rFonts w:ascii="Traditional Arabic"/>
          <w:lang w:bidi="ar-SA"/>
        </w:rPr>
        <w:sym w:font="AGA Arabesque" w:char="F072"/>
      </w:r>
      <w:r w:rsidRPr="00636EA8">
        <w:rPr>
          <w:rFonts w:ascii="Traditional Arabic"/>
          <w:rtl/>
          <w:lang w:bidi="ar-SA"/>
        </w:rPr>
        <w:t xml:space="preserve"> فرمود: </w:t>
      </w:r>
      <w:r w:rsidRPr="00636EA8">
        <w:rPr>
          <w:rFonts w:ascii="(normal text)" w:hAnsi="(normal text)"/>
          <w:rtl/>
          <w:lang w:bidi="ar-SA"/>
        </w:rPr>
        <w:t xml:space="preserve">«هرکس، به‌اندازه‌ی یک خرما از مال حلال صدقه دهد، - </w:t>
      </w:r>
      <w:r w:rsidRPr="00636EA8">
        <w:rPr>
          <w:rtl/>
          <w:lang w:bidi="ar-SA"/>
        </w:rPr>
        <w:t>و الله، فقط صدقه‌ای را قبول می‌کند که از مال حلال باشد- الله متعال، آن را به دست راست خویش می‌گیرد و آن را چنان پرورش می‌دهد که مثل کوه، بزرگ می‌شود؛ همان‌طور که شما، کره‌اسب خود را پرورش می‌دهید».</w:t>
      </w:r>
    </w:p>
    <w:p w:rsidR="004C46B8" w:rsidRPr="00636EA8" w:rsidRDefault="000836C8"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 xml:space="preserve">567- </w:t>
      </w:r>
      <w:r w:rsidR="004C46B8" w:rsidRPr="00636EA8">
        <w:rPr>
          <w:rStyle w:val="Char4"/>
          <w:rtl/>
          <w:lang w:bidi="ar-SA"/>
        </w:rPr>
        <w:t>وَعَنْهُ عَنِ النَّبيِّ</w:t>
      </w:r>
      <w:r w:rsidR="004C46B8" w:rsidRPr="00636EA8">
        <w:rPr>
          <w:rStyle w:val="Char4"/>
          <w:b w:val="0"/>
          <w:bCs w:val="0"/>
          <w:rtl/>
          <w:lang w:bidi="ar-SA"/>
        </w:rPr>
        <w:sym w:font="AGA Arabesque" w:char="F072"/>
      </w:r>
      <w:r w:rsidR="004C46B8" w:rsidRPr="00636EA8">
        <w:rPr>
          <w:rStyle w:val="Char4"/>
          <w:rtl/>
          <w:lang w:bidi="ar-SA"/>
        </w:rPr>
        <w:t xml:space="preserve"> قال: «بيْنَما رَجُلٌ يَمشِي بِفَلاةٍ مِن الأَرض، فَسَمِعَ صَوتًا في سَحَابَةٍ: اسقِ حَدِيقَةَ فُلان، فَتَنَحَّى ذلكَ السَّحَابُ فَأَفْرَغَ مَاءَهُ في حَرَّةٍ، فإِذا شَرْجَةٌ من تِلْكَ الشِّراجِ قَدِ اسْتَوعَبَتْ ذلِكَ الماءَ كُلَّهُ فَتَتَبَّعَ الماءَ، فإِذا رَجُلٌ قَائِمٌ في حَدِيقَتِهِ يُحَوِّلُ المَاءَ بمِسْحَاتِهِ، فقال له: يا عَبْدَ اللَّهِ ما اسْمُكَ قال: فُلانٌ، للاسْمِ الَّذِي سَمِعَ في السَّحَابَةِ، فقال له: يَا عَبْدَ اللَّهِ لِمَ تَسْأَلُنِي عَنِ اسْمِي؟ فَقال: إني سَمِعْتُ صَوتًا في السَّحَابِ الَّذي هذَا مَاؤُهُ يقُول: اسقِ حَدِيقَةَ فُلانٍ لإسمِك، فما تَصْنَعُ فِيها؟ فقال: أَما إِذْ قُلْتَ هَذَا، فَإنِّي أَنْظُرُ إِلى ما يَخْرُجُ مِنها، فَأَتَّصَدَّقُ بثُلُثِهِ، وآكُلُ أَنا وعِيالِي ثُلُثًا، وأَرُدُّ فِيها ثُلثَه.</w:t>
      </w:r>
      <w:r w:rsidR="004C46B8" w:rsidRPr="00636EA8">
        <w:rPr>
          <w:rFonts w:ascii="Traditional Arabic"/>
          <w:rtl/>
          <w:lang w:bidi="ar-SA"/>
        </w:rPr>
        <w:t xml:space="preserve"> [روایت مسلم]</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398"/>
      </w:r>
      <w:r w:rsidR="00C8054F" w:rsidRPr="00C8054F">
        <w:rPr>
          <w:rStyle w:val="FootnoteReference"/>
          <w:rFonts w:cs="B Lotus"/>
          <w:szCs w:val="28"/>
          <w:rtl/>
          <w:lang w:bidi="ar-SA"/>
        </w:rPr>
        <w:t>)</w:t>
      </w:r>
    </w:p>
    <w:p w:rsidR="00D1018E" w:rsidRDefault="004C46B8" w:rsidP="00BB388D">
      <w:pPr>
        <w:autoSpaceDE w:val="0"/>
        <w:autoSpaceDN w:val="0"/>
        <w:adjustRightInd w:val="0"/>
        <w:rPr>
          <w:rFonts w:ascii="Traditional Arabic"/>
          <w:rtl/>
          <w:lang w:bidi="ar-SA"/>
        </w:rPr>
      </w:pPr>
      <w:r w:rsidRPr="00636EA8">
        <w:rPr>
          <w:rFonts w:ascii="Traditional Arabic"/>
          <w:b/>
          <w:bCs/>
          <w:rtl/>
          <w:lang w:bidi="ar-SA"/>
        </w:rPr>
        <w:t>ترجمه:</w:t>
      </w:r>
      <w:r w:rsidRPr="00636EA8">
        <w:rPr>
          <w:rFonts w:ascii="Traditional Arabic"/>
          <w:rtl/>
          <w:lang w:bidi="ar-SA"/>
        </w:rPr>
        <w:t xml:space="preserve"> ابوهریره</w:t>
      </w:r>
      <w:r w:rsidRPr="00636EA8">
        <w:rPr>
          <w:rFonts w:ascii="Traditional Arabic"/>
          <w:lang w:bidi="ar-SA"/>
        </w:rPr>
        <w:sym w:font="AGA Arabesque" w:char="F074"/>
      </w:r>
      <w:r w:rsidRPr="00636EA8">
        <w:rPr>
          <w:rFonts w:ascii="Traditional Arabic"/>
          <w:rtl/>
          <w:lang w:bidi="ar-SA"/>
        </w:rPr>
        <w:t xml:space="preserve"> می‌گوید: پیامبر</w:t>
      </w:r>
      <w:r w:rsidRPr="00636EA8">
        <w:rPr>
          <w:rFonts w:ascii="Traditional Arabic"/>
          <w:lang w:bidi="ar-SA"/>
        </w:rPr>
        <w:sym w:font="AGA Arabesque" w:char="F072"/>
      </w:r>
      <w:r w:rsidRPr="00636EA8">
        <w:rPr>
          <w:rFonts w:ascii="Traditional Arabic"/>
          <w:rtl/>
          <w:lang w:bidi="ar-SA"/>
        </w:rPr>
        <w:t xml:space="preserve"> فرمود: «</w:t>
      </w:r>
      <w:r w:rsidR="00D1018E" w:rsidRPr="00636EA8">
        <w:rPr>
          <w:rFonts w:ascii="Traditional Arabic"/>
          <w:rtl/>
          <w:lang w:bidi="ar-SA"/>
        </w:rPr>
        <w:t>شخصی در بیابانی راه می‌رفت که از ابری صدایی شنید که می‌گفت: باغِ فلانی را آبیاری کن. آن ابر کنار رفت و آبش را در سنگلاخی سیاه</w:t>
      </w:r>
      <w:r w:rsidR="00F91132" w:rsidRPr="00636EA8">
        <w:rPr>
          <w:rFonts w:ascii="Traditional Arabic"/>
          <w:rtl/>
          <w:lang w:bidi="ar-SA"/>
        </w:rPr>
        <w:t xml:space="preserve"> خالی کرد. آب‌راهه‌ای، همه‌ی آن </w:t>
      </w:r>
      <w:r w:rsidR="00D1018E" w:rsidRPr="00636EA8">
        <w:rPr>
          <w:rFonts w:ascii="Traditional Arabic"/>
          <w:rtl/>
          <w:lang w:bidi="ar-SA"/>
        </w:rPr>
        <w:t xml:space="preserve">آب را در خود گرفت و آب به جریان افتاد. آن مرد، به دنبال آب رفت. مردی را دید که در باغش ایستاده بود و با بیل، آبیاری می‌کرد. به او گفت: ای بنده‌ی الله، اسمت چیست؟ باغبان، نامش را گفت؛ همان نامی که آن مرد از آن ابر شنیده بود. باغبان پرسید: ای بنده‌ی خدا! چرا نام مرا می‌پرسی؟ پاسخ داد: من از ابری که بارید، صدایی شنیدم که می‌گفت: باغِ فلانی را آبیاری کن و تو را نام برد. مگر تو چه‌کار می‌کنی؟ باغبان گفت: اینک که تو این را گفتی، (من نیز به تو می‌گویم که چه‌کار می‌کنم)؛ من محصول باغ را می‌سنجم و یک‌سوم آن را صدقه می‌دهم، یک‌سومش را با خانواده‌ام می‌خورم و یک‌سوم دیگر را </w:t>
      </w:r>
      <w:r w:rsidR="00C5491D" w:rsidRPr="00636EA8">
        <w:rPr>
          <w:rFonts w:ascii="Traditional Arabic"/>
          <w:rtl/>
          <w:lang w:bidi="ar-SA"/>
        </w:rPr>
        <w:t xml:space="preserve">- </w:t>
      </w:r>
      <w:r w:rsidR="00D1018E" w:rsidRPr="00636EA8">
        <w:rPr>
          <w:rFonts w:ascii="Traditional Arabic"/>
          <w:rtl/>
          <w:lang w:bidi="ar-SA"/>
        </w:rPr>
        <w:t>برای زراعت- به باغ برمی‌گردانم».</w:t>
      </w:r>
    </w:p>
    <w:p w:rsidR="00DB6D85" w:rsidRDefault="00DB6D85" w:rsidP="00BB388D">
      <w:pPr>
        <w:autoSpaceDE w:val="0"/>
        <w:autoSpaceDN w:val="0"/>
        <w:adjustRightInd w:val="0"/>
        <w:rPr>
          <w:rFonts w:ascii="Traditional Arabic"/>
          <w:rtl/>
          <w:lang w:bidi="ar-SA"/>
        </w:rPr>
      </w:pPr>
    </w:p>
    <w:p w:rsidR="00DB6D85" w:rsidRPr="00636EA8" w:rsidRDefault="00DB6D85" w:rsidP="00BB388D">
      <w:pPr>
        <w:autoSpaceDE w:val="0"/>
        <w:autoSpaceDN w:val="0"/>
        <w:adjustRightInd w:val="0"/>
        <w:rPr>
          <w:rFonts w:ascii="Traditional Arabic"/>
          <w:rtl/>
          <w:lang w:bidi="ar-SA"/>
        </w:rPr>
      </w:pPr>
    </w:p>
    <w:p w:rsidR="000836C8" w:rsidRPr="00636EA8" w:rsidRDefault="009E5630" w:rsidP="00FC0354">
      <w:pPr>
        <w:autoSpaceDE w:val="0"/>
        <w:autoSpaceDN w:val="0"/>
        <w:adjustRightInd w:val="0"/>
        <w:spacing w:line="240" w:lineRule="auto"/>
        <w:ind w:firstLine="0"/>
        <w:jc w:val="center"/>
        <w:rPr>
          <w:rFonts w:ascii="Traditional Arabic"/>
          <w:b/>
          <w:bCs/>
          <w:sz w:val="32"/>
          <w:szCs w:val="32"/>
          <w:rtl/>
          <w:lang w:bidi="ar-SA"/>
        </w:rPr>
      </w:pPr>
      <w:r w:rsidRPr="00636EA8">
        <w:rPr>
          <w:rFonts w:ascii="Traditional Arabic"/>
          <w:b/>
          <w:bCs/>
          <w:sz w:val="32"/>
          <w:szCs w:val="32"/>
          <w:rtl/>
          <w:lang w:bidi="ar-SA"/>
        </w:rPr>
        <w:t>شرح</w:t>
      </w:r>
    </w:p>
    <w:p w:rsidR="009C0E99" w:rsidRPr="00636EA8" w:rsidRDefault="009E5630" w:rsidP="00BB388D">
      <w:pPr>
        <w:autoSpaceDE w:val="0"/>
        <w:autoSpaceDN w:val="0"/>
        <w:adjustRightInd w:val="0"/>
        <w:rPr>
          <w:rFonts w:ascii="Traditional Arabic"/>
          <w:rtl/>
          <w:lang w:bidi="ar-SA"/>
        </w:rPr>
      </w:pPr>
      <w:r w:rsidRPr="00636EA8">
        <w:rPr>
          <w:rFonts w:ascii="Traditional Arabic"/>
          <w:rtl/>
          <w:lang w:bidi="ar-SA"/>
        </w:rPr>
        <w:t>مؤلف</w:t>
      </w:r>
      <w:r w:rsidR="00D177B8" w:rsidRPr="00636EA8">
        <w:rPr>
          <w:rFonts w:cs="CTraditional Arabic"/>
          <w:rtl/>
          <w:lang w:bidi="ar-SA"/>
        </w:rPr>
        <w:t>/</w:t>
      </w:r>
      <w:r w:rsidRPr="00636EA8">
        <w:rPr>
          <w:rFonts w:ascii="Traditional Arabic"/>
          <w:rtl/>
          <w:lang w:bidi="ar-SA"/>
        </w:rPr>
        <w:t xml:space="preserve"> حدیثی بدین مضمون نقل کرده است که انس بن مالک</w:t>
      </w:r>
      <w:r w:rsidRPr="00636EA8">
        <w:rPr>
          <w:rFonts w:ascii="Traditional Arabic"/>
          <w:lang w:bidi="ar-SA"/>
        </w:rPr>
        <w:sym w:font="AGA Arabesque" w:char="F074"/>
      </w:r>
      <w:r w:rsidRPr="00636EA8">
        <w:rPr>
          <w:rFonts w:ascii="Traditional Arabic"/>
          <w:rtl/>
          <w:lang w:bidi="ar-SA"/>
        </w:rPr>
        <w:t xml:space="preserve"> می‌گوید: «هرگاه چیزی برای پذیرش اسلام، از رسول‌الله</w:t>
      </w:r>
      <w:r w:rsidRPr="00636EA8">
        <w:rPr>
          <w:rFonts w:ascii="Traditional Arabic"/>
          <w:lang w:bidi="ar-SA"/>
        </w:rPr>
        <w:sym w:font="AGA Arabesque" w:char="F072"/>
      </w:r>
      <w:r w:rsidRPr="00636EA8">
        <w:rPr>
          <w:rFonts w:ascii="Traditional Arabic"/>
          <w:rtl/>
          <w:lang w:bidi="ar-SA"/>
        </w:rPr>
        <w:t xml:space="preserve"> می‌خواستند، عطا می‌کرد». زیرا رسول‌الله</w:t>
      </w:r>
      <w:r w:rsidRPr="00636EA8">
        <w:rPr>
          <w:rFonts w:ascii="Traditional Arabic"/>
          <w:lang w:bidi="ar-SA"/>
        </w:rPr>
        <w:sym w:font="AGA Arabesque" w:char="F072"/>
      </w:r>
      <w:r w:rsidR="00887D9A" w:rsidRPr="00636EA8">
        <w:rPr>
          <w:rFonts w:ascii="Traditional Arabic"/>
          <w:rtl/>
          <w:lang w:bidi="ar-SA"/>
        </w:rPr>
        <w:t xml:space="preserve"> ب</w:t>
      </w:r>
      <w:r w:rsidRPr="00636EA8">
        <w:rPr>
          <w:rFonts w:ascii="Traditional Arabic"/>
          <w:rtl/>
          <w:lang w:bidi="ar-SA"/>
        </w:rPr>
        <w:t>خ</w:t>
      </w:r>
      <w:r w:rsidR="00887D9A" w:rsidRPr="00636EA8">
        <w:rPr>
          <w:rFonts w:ascii="Traditional Arabic"/>
          <w:rtl/>
          <w:lang w:bidi="ar-SA"/>
        </w:rPr>
        <w:t>ش</w:t>
      </w:r>
      <w:r w:rsidRPr="00636EA8">
        <w:rPr>
          <w:rFonts w:ascii="Traditional Arabic"/>
          <w:rtl/>
          <w:lang w:bidi="ar-SA"/>
        </w:rPr>
        <w:t>نده‌</w:t>
      </w:r>
      <w:r w:rsidR="00887D9A" w:rsidRPr="00636EA8">
        <w:rPr>
          <w:rFonts w:ascii="Traditional Arabic"/>
          <w:rtl/>
          <w:lang w:bidi="ar-SA"/>
        </w:rPr>
        <w:t>ترین مردم بود و مال و ث</w:t>
      </w:r>
      <w:r w:rsidRPr="00636EA8">
        <w:rPr>
          <w:rFonts w:ascii="Traditional Arabic"/>
          <w:rtl/>
          <w:lang w:bidi="ar-SA"/>
        </w:rPr>
        <w:t>ر</w:t>
      </w:r>
      <w:r w:rsidR="00887D9A" w:rsidRPr="00636EA8">
        <w:rPr>
          <w:rFonts w:ascii="Traditional Arabic"/>
          <w:rtl/>
          <w:lang w:bidi="ar-SA"/>
        </w:rPr>
        <w:t>و</w:t>
      </w:r>
      <w:r w:rsidRPr="00636EA8">
        <w:rPr>
          <w:rFonts w:ascii="Traditional Arabic"/>
          <w:rtl/>
          <w:lang w:bidi="ar-SA"/>
        </w:rPr>
        <w:t>تش را در</w:t>
      </w:r>
      <w:r w:rsidR="00887D9A" w:rsidRPr="00636EA8">
        <w:rPr>
          <w:rFonts w:ascii="Traditional Arabic"/>
          <w:rtl/>
          <w:lang w:bidi="ar-SA"/>
        </w:rPr>
        <w:t xml:space="preserve"> ر</w:t>
      </w:r>
      <w:r w:rsidRPr="00636EA8">
        <w:rPr>
          <w:rFonts w:ascii="Traditional Arabic"/>
          <w:rtl/>
          <w:lang w:bidi="ar-SA"/>
        </w:rPr>
        <w:t>اه‌هایی خرج می‌نمود که مایه‌ی تقرب و نزدیکی به الله متعال است. از این‌رو اگر کسی برای پذیرش اسلام، چیزی از ایشان درخواست می‌کرد، آن را به او می‌داد؛ هرچه که بود. چنان‌که باری یک صحرانشین گله‌ای گوسفند که در میان دو کوه بودند، درخواست کرد و پیامبر</w:t>
      </w:r>
      <w:r w:rsidRPr="00636EA8">
        <w:rPr>
          <w:rFonts w:ascii="Traditional Arabic"/>
          <w:lang w:bidi="ar-SA"/>
        </w:rPr>
        <w:sym w:font="AGA Arabesque" w:char="F072"/>
      </w:r>
      <w:r w:rsidRPr="00636EA8">
        <w:rPr>
          <w:rFonts w:ascii="Traditional Arabic"/>
          <w:rtl/>
          <w:lang w:bidi="ar-SA"/>
        </w:rPr>
        <w:t xml:space="preserve"> نیز این گ</w:t>
      </w:r>
      <w:r w:rsidR="005B4035" w:rsidRPr="00636EA8">
        <w:rPr>
          <w:rFonts w:ascii="Traditional Arabic"/>
          <w:rtl/>
          <w:lang w:bidi="ar-SA"/>
        </w:rPr>
        <w:t>له را به او داد؛ زیرا امیدوار بود که این کار، به نفع آن مرد و اقوامش باشد و آنان را به اسلام، علاقه‌مند سازد. هنگامی که آن شخص نزد قومش بازگشت،</w:t>
      </w:r>
      <w:r w:rsidRPr="00636EA8">
        <w:rPr>
          <w:rFonts w:ascii="Traditional Arabic"/>
          <w:rtl/>
          <w:lang w:bidi="ar-SA"/>
        </w:rPr>
        <w:t xml:space="preserve"> </w:t>
      </w:r>
      <w:r w:rsidR="005B4035" w:rsidRPr="00636EA8">
        <w:rPr>
          <w:rFonts w:ascii="Traditional Arabic"/>
          <w:rtl/>
          <w:lang w:bidi="ar-SA"/>
        </w:rPr>
        <w:t xml:space="preserve">به آنان </w:t>
      </w:r>
      <w:r w:rsidRPr="00636EA8">
        <w:rPr>
          <w:rFonts w:ascii="Traditional Arabic"/>
          <w:rtl/>
          <w:lang w:bidi="ar-SA"/>
        </w:rPr>
        <w:t xml:space="preserve">گفت: </w:t>
      </w:r>
      <w:r w:rsidR="005B4035" w:rsidRPr="00636EA8">
        <w:rPr>
          <w:rFonts w:ascii="Traditional Arabic"/>
          <w:rtl/>
          <w:lang w:bidi="ar-SA"/>
        </w:rPr>
        <w:t>«</w:t>
      </w:r>
      <w:r w:rsidRPr="00636EA8">
        <w:rPr>
          <w:rFonts w:ascii="Traditional Arabic"/>
          <w:rtl/>
          <w:lang w:bidi="ar-SA"/>
        </w:rPr>
        <w:t>ای قومِ من! مسلمان شوید؛ زیرا محمد</w:t>
      </w:r>
      <w:r w:rsidRPr="00636EA8">
        <w:rPr>
          <w:rFonts w:ascii="Traditional Arabic"/>
          <w:lang w:bidi="ar-SA"/>
        </w:rPr>
        <w:sym w:font="AGA Arabesque" w:char="F072"/>
      </w:r>
      <w:r w:rsidRPr="00636EA8">
        <w:rPr>
          <w:rFonts w:ascii="Traditional Arabic"/>
          <w:rtl/>
          <w:lang w:bidi="ar-SA"/>
        </w:rPr>
        <w:t xml:space="preserve"> به‌سان کسی بذل و بخشش می‌کند که از فقر نمی‌ترسد</w:t>
      </w:r>
      <w:r w:rsidR="005B4035" w:rsidRPr="00636EA8">
        <w:rPr>
          <w:rFonts w:ascii="Traditional Arabic"/>
          <w:rtl/>
          <w:lang w:bidi="ar-SA"/>
        </w:rPr>
        <w:t>»</w:t>
      </w:r>
      <w:r w:rsidRPr="00636EA8">
        <w:rPr>
          <w:rFonts w:ascii="Traditional Arabic"/>
          <w:rtl/>
          <w:lang w:bidi="ar-SA"/>
        </w:rPr>
        <w:t>.</w:t>
      </w:r>
      <w:r w:rsidR="005B4035" w:rsidRPr="00636EA8">
        <w:rPr>
          <w:rFonts w:ascii="Traditional Arabic"/>
          <w:rtl/>
          <w:lang w:bidi="ar-SA"/>
        </w:rPr>
        <w:t xml:space="preserve"> ببینید که این بخشش، چه تأثیر بزرگی بر آن مرد گذاشت؛ چنان‌که از او دعوت‌گری ساخت که به سوی اسلام فراخواند. مانند بسیاری از صحرانشینان که طمع‌کار</w:t>
      </w:r>
      <w:r w:rsidR="009C0E99" w:rsidRPr="00636EA8">
        <w:rPr>
          <w:rFonts w:ascii="Traditional Arabic"/>
          <w:rtl/>
          <w:lang w:bidi="ar-SA"/>
        </w:rPr>
        <w:t xml:space="preserve"> بودند و</w:t>
      </w:r>
      <w:r w:rsidR="005B4035" w:rsidRPr="00636EA8">
        <w:rPr>
          <w:rFonts w:ascii="Traditional Arabic"/>
          <w:rtl/>
          <w:lang w:bidi="ar-SA"/>
        </w:rPr>
        <w:t xml:space="preserve"> به‌خاطر علاقه‌ای که به مال و ثروت </w:t>
      </w:r>
      <w:r w:rsidR="009C0E99" w:rsidRPr="00636EA8">
        <w:rPr>
          <w:rFonts w:ascii="Traditional Arabic"/>
          <w:rtl/>
          <w:lang w:bidi="ar-SA"/>
        </w:rPr>
        <w:t>داشتند</w:t>
      </w:r>
      <w:r w:rsidR="005B4035" w:rsidRPr="00636EA8">
        <w:rPr>
          <w:rFonts w:ascii="Traditional Arabic"/>
          <w:rtl/>
          <w:lang w:bidi="ar-SA"/>
        </w:rPr>
        <w:t xml:space="preserve">، درخواستِ کمک </w:t>
      </w:r>
      <w:r w:rsidR="009C0E99" w:rsidRPr="00636EA8">
        <w:rPr>
          <w:rFonts w:ascii="Traditional Arabic"/>
          <w:rtl/>
          <w:lang w:bidi="ar-SA"/>
        </w:rPr>
        <w:t>می‌کردند. پیامبر</w:t>
      </w:r>
      <w:r w:rsidR="009C0E99" w:rsidRPr="00636EA8">
        <w:rPr>
          <w:rFonts w:ascii="Traditional Arabic"/>
          <w:lang w:bidi="ar-SA"/>
        </w:rPr>
        <w:sym w:font="AGA Arabesque" w:char="F072"/>
      </w:r>
      <w:r w:rsidR="009C0E99" w:rsidRPr="00636EA8">
        <w:rPr>
          <w:rFonts w:ascii="Traditional Arabic"/>
          <w:rtl/>
          <w:lang w:bidi="ar-SA"/>
        </w:rPr>
        <w:t xml:space="preserve"> خواسته‌ی این شخص را پذیرفت و با بخشش بزرگی که به او کرد، از او دع</w:t>
      </w:r>
      <w:r w:rsidR="00F91132" w:rsidRPr="00636EA8">
        <w:rPr>
          <w:rFonts w:ascii="Traditional Arabic"/>
          <w:rtl/>
          <w:lang w:bidi="ar-SA"/>
        </w:rPr>
        <w:t>و</w:t>
      </w:r>
      <w:r w:rsidR="009C0E99" w:rsidRPr="00636EA8">
        <w:rPr>
          <w:rFonts w:ascii="Traditional Arabic"/>
          <w:rtl/>
          <w:lang w:bidi="ar-SA"/>
        </w:rPr>
        <w:t>ت‌گری ساخت که به سوی اسلام فراخواند و به قومش گفت: «ای قومِ من! مسلمان شوید». او به آن‌ها نگفت که اگر اسلام بیاورید، وارد بهشت می‌شوید یا از دوزخ رهایی می‌یابید. بلکه به آن‌ها گفت: «مسلمان شوید؛ زیرا محمد، به‌سان کسی بذل و بخشش می‌کند که از فقر نمی‌ترسد». یعنی تا دلتان بخواهد، به شما بذل و بخشش خواهد کرد.</w:t>
      </w:r>
    </w:p>
    <w:p w:rsidR="009E5630" w:rsidRPr="00636EA8" w:rsidRDefault="009C0E99" w:rsidP="00BB388D">
      <w:pPr>
        <w:autoSpaceDE w:val="0"/>
        <w:autoSpaceDN w:val="0"/>
        <w:adjustRightInd w:val="0"/>
        <w:rPr>
          <w:rFonts w:ascii="Traditional Arabic"/>
          <w:rtl/>
          <w:lang w:bidi="ar-SA"/>
        </w:rPr>
      </w:pPr>
      <w:r w:rsidRPr="00636EA8">
        <w:rPr>
          <w:rFonts w:ascii="Traditional Arabic"/>
          <w:rtl/>
          <w:lang w:bidi="ar-SA"/>
        </w:rPr>
        <w:t xml:space="preserve">آن‌ها به طمعِ مال، مسلمان می‌شدند </w:t>
      </w:r>
      <w:r w:rsidR="009E5630" w:rsidRPr="00636EA8">
        <w:rPr>
          <w:rFonts w:ascii="Traditional Arabic"/>
          <w:rtl/>
          <w:lang w:bidi="ar-SA"/>
        </w:rPr>
        <w:t>و هدفی جز دنیا نداشت</w:t>
      </w:r>
      <w:r w:rsidRPr="00636EA8">
        <w:rPr>
          <w:rFonts w:ascii="Traditional Arabic"/>
          <w:rtl/>
          <w:lang w:bidi="ar-SA"/>
        </w:rPr>
        <w:t>ند</w:t>
      </w:r>
      <w:r w:rsidR="009E5630" w:rsidRPr="00636EA8">
        <w:rPr>
          <w:rFonts w:ascii="Traditional Arabic"/>
          <w:rtl/>
          <w:lang w:bidi="ar-SA"/>
        </w:rPr>
        <w:t>، اما مدت اندکی نمی‌گذشت م</w:t>
      </w:r>
      <w:r w:rsidRPr="00636EA8">
        <w:rPr>
          <w:rFonts w:ascii="Traditional Arabic"/>
          <w:rtl/>
          <w:lang w:bidi="ar-SA"/>
        </w:rPr>
        <w:t>گر این‌که اسلام نزدشان</w:t>
      </w:r>
      <w:r w:rsidR="009E5630" w:rsidRPr="00636EA8">
        <w:rPr>
          <w:rFonts w:ascii="Traditional Arabic"/>
          <w:rtl/>
          <w:lang w:bidi="ar-SA"/>
        </w:rPr>
        <w:t xml:space="preserve"> از دنیا و هرچه در آن است، محبوب‌تر می‌شد.</w:t>
      </w:r>
      <w:r w:rsidR="008746ED" w:rsidRPr="00636EA8">
        <w:rPr>
          <w:rFonts w:ascii="Traditional Arabic"/>
          <w:rtl/>
          <w:lang w:bidi="ar-SA"/>
        </w:rPr>
        <w:t xml:space="preserve"> از این‌رو پیامبر</w:t>
      </w:r>
      <w:r w:rsidR="008746ED" w:rsidRPr="00636EA8">
        <w:rPr>
          <w:rFonts w:ascii="Traditional Arabic"/>
          <w:lang w:bidi="ar-SA"/>
        </w:rPr>
        <w:sym w:font="AGA Arabesque" w:char="F072"/>
      </w:r>
      <w:r w:rsidR="008746ED" w:rsidRPr="00636EA8">
        <w:rPr>
          <w:rFonts w:ascii="Traditional Arabic"/>
          <w:rtl/>
          <w:lang w:bidi="ar-SA"/>
        </w:rPr>
        <w:t xml:space="preserve"> برای دل‌جویی از آن‌ها یا برای این‌که آن‌ها را به اسلام علاقه‌مند کند، به آنان بذل و بخشش می‌نمود؛ در نتیجه برخی از افراد به طمع مال دنیا مسلمان می‌شدند، اما پس از اندکی خوبی‌های اسلام را می‌دیدند و فرامی‌گرفتند، و بدین‌سان از صمیم قلب، ایمان می‌آوردند.</w:t>
      </w:r>
    </w:p>
    <w:p w:rsidR="008746ED" w:rsidRPr="00636EA8" w:rsidRDefault="008746ED" w:rsidP="00BB388D">
      <w:pPr>
        <w:autoSpaceDE w:val="0"/>
        <w:autoSpaceDN w:val="0"/>
        <w:adjustRightInd w:val="0"/>
        <w:rPr>
          <w:rFonts w:ascii="Traditional Arabic"/>
          <w:rtl/>
          <w:lang w:bidi="ar-SA"/>
        </w:rPr>
      </w:pPr>
      <w:r w:rsidRPr="00636EA8">
        <w:rPr>
          <w:rFonts w:ascii="Traditional Arabic"/>
          <w:rtl/>
          <w:lang w:bidi="ar-SA"/>
        </w:rPr>
        <w:t xml:space="preserve">از این حدیث و امثال آن، چنین برداشت می‌شود که نباید کافران و بدکاران را به حالِ خودشان رها </w:t>
      </w:r>
      <w:r w:rsidR="00083807" w:rsidRPr="00636EA8">
        <w:rPr>
          <w:rFonts w:ascii="Traditional Arabic"/>
          <w:rtl/>
          <w:lang w:bidi="ar-SA"/>
        </w:rPr>
        <w:t>کنیم و اجازه دهیم که شیط</w:t>
      </w:r>
      <w:r w:rsidRPr="00636EA8">
        <w:rPr>
          <w:rFonts w:ascii="Traditional Arabic"/>
          <w:rtl/>
          <w:lang w:bidi="ar-SA"/>
        </w:rPr>
        <w:t>ان هرگونه که می‌خواهد، با آنان بازی کند؛ بلکه از آنان دل‌جویی می‌کنیم و با رفتار نیک و بذل و بخشش، آنان را جذب اسلام می‌‌نماییم. چنان‌که پیامبر</w:t>
      </w:r>
      <w:r w:rsidRPr="00636EA8">
        <w:rPr>
          <w:rFonts w:ascii="Traditional Arabic"/>
          <w:lang w:bidi="ar-SA"/>
        </w:rPr>
        <w:sym w:font="AGA Arabesque" w:char="F072"/>
      </w:r>
      <w:r w:rsidRPr="00636EA8">
        <w:rPr>
          <w:rFonts w:ascii="Traditional Arabic"/>
          <w:rtl/>
          <w:lang w:bidi="ar-SA"/>
        </w:rPr>
        <w:t xml:space="preserve"> چنین روی‌کردی داشت و برای جذب کافران به اسلام، سهمی از زکات را به آنان می‌داد. بلکه الله متعال سه</w:t>
      </w:r>
      <w:r w:rsidR="00F91132" w:rsidRPr="00636EA8">
        <w:rPr>
          <w:rFonts w:ascii="Traditional Arabic"/>
          <w:rtl/>
          <w:lang w:bidi="ar-SA"/>
        </w:rPr>
        <w:t>م</w:t>
      </w:r>
      <w:r w:rsidRPr="00636EA8">
        <w:rPr>
          <w:rFonts w:ascii="Traditional Arabic"/>
          <w:rtl/>
          <w:lang w:bidi="ar-SA"/>
        </w:rPr>
        <w:t>ی از زکات را برای غیرمسلمانان قرار داده است تا به اسلام علاقه‌مند شوند و دین اسلام را بپذیرند. گاه برخی از افراد با اهداف دنیوی مسلمان می‌شوند، ولی همین‌که طعم اسلام را می‌چشند، به اسلام علاقه‌مند می‌گردند و آن را بر هر چیزی ترجیح می‌دهند.</w:t>
      </w:r>
      <w:r w:rsidR="00B25C83" w:rsidRPr="00636EA8">
        <w:rPr>
          <w:rFonts w:ascii="Traditional Arabic"/>
          <w:rtl/>
          <w:lang w:bidi="ar-SA"/>
        </w:rPr>
        <w:t xml:space="preserve"> </w:t>
      </w:r>
      <w:r w:rsidR="00880C51" w:rsidRPr="00636EA8">
        <w:rPr>
          <w:rFonts w:ascii="Traditional Arabic"/>
          <w:rtl/>
          <w:lang w:bidi="ar-SA"/>
        </w:rPr>
        <w:t xml:space="preserve">یکی از علما گفته است: علم را برای غیرالله کسب کردیم، اما </w:t>
      </w:r>
      <w:r w:rsidR="006E5BB1" w:rsidRPr="00636EA8">
        <w:rPr>
          <w:rFonts w:ascii="Traditional Arabic"/>
          <w:rtl/>
          <w:lang w:bidi="ar-SA"/>
        </w:rPr>
        <w:t xml:space="preserve">از این‌که </w:t>
      </w:r>
      <w:r w:rsidR="00B25C83" w:rsidRPr="00636EA8">
        <w:rPr>
          <w:rFonts w:ascii="Traditional Arabic"/>
          <w:rtl/>
          <w:lang w:bidi="ar-SA"/>
        </w:rPr>
        <w:t>جز</w:t>
      </w:r>
      <w:r w:rsidR="006E5BB1" w:rsidRPr="00636EA8">
        <w:rPr>
          <w:rFonts w:ascii="Traditional Arabic"/>
          <w:rtl/>
          <w:lang w:bidi="ar-SA"/>
        </w:rPr>
        <w:t xml:space="preserve"> برای الله باشد، امتناع ورزید.</w:t>
      </w:r>
    </w:p>
    <w:p w:rsidR="00B25C83" w:rsidRPr="00636EA8" w:rsidRDefault="00572465" w:rsidP="00BB388D">
      <w:pPr>
        <w:autoSpaceDE w:val="0"/>
        <w:autoSpaceDN w:val="0"/>
        <w:adjustRightInd w:val="0"/>
        <w:rPr>
          <w:rFonts w:ascii="Traditional Arabic"/>
          <w:rtl/>
          <w:lang w:bidi="ar-SA"/>
        </w:rPr>
      </w:pPr>
      <w:r w:rsidRPr="00636EA8">
        <w:rPr>
          <w:rFonts w:ascii="Traditional Arabic"/>
          <w:rtl/>
          <w:lang w:bidi="ar-SA"/>
        </w:rPr>
        <w:t>بنابراین، کارهای نیک و شایسته، انسان را به سوی اخلاص برای الله</w:t>
      </w:r>
      <w:r w:rsidRPr="00636EA8">
        <w:rPr>
          <w:rFonts w:ascii="Traditional Arabic"/>
          <w:lang w:bidi="ar-SA"/>
        </w:rPr>
        <w:sym w:font="AGA Arabesque" w:char="F055"/>
      </w:r>
      <w:r w:rsidRPr="00636EA8">
        <w:rPr>
          <w:rFonts w:ascii="Traditional Arabic"/>
          <w:rtl/>
          <w:lang w:bidi="ar-SA"/>
        </w:rPr>
        <w:t xml:space="preserve"> و پیروی از پیامبر</w:t>
      </w:r>
      <w:r w:rsidRPr="00636EA8">
        <w:rPr>
          <w:rFonts w:ascii="Traditional Arabic"/>
          <w:lang w:bidi="ar-SA"/>
        </w:rPr>
        <w:sym w:font="AGA Arabesque" w:char="F072"/>
      </w:r>
      <w:r w:rsidRPr="00636EA8">
        <w:rPr>
          <w:rFonts w:ascii="Traditional Arabic"/>
          <w:rtl/>
          <w:lang w:bidi="ar-SA"/>
        </w:rPr>
        <w:t xml:space="preserve"> سوق می‌دهند. از آن‌جا که در رهنمودهای دینی توجهی جدی به این مسأله، یعنی جذب غیرمسلمانان شده است، باید خیلی جدی‌تر به این موضوع نگاه کنیم و با بذل و بخشش یا هدیه و اخلاق نیکو، کافران یا غیرمسلمانانی را که به اسلام، نزدیکند، جذب نماییم؛ زیرا اگر الله متعال یک نفر را به‌وسیله‌ی ما هدایت کند، برای ما از شتران سرخ‌مو که مرغوب‌ترین اموال عرب بودند، بهتر است.</w:t>
      </w:r>
    </w:p>
    <w:p w:rsidR="00572465" w:rsidRPr="00636EA8" w:rsidRDefault="00572465" w:rsidP="00BB388D">
      <w:pPr>
        <w:autoSpaceDE w:val="0"/>
        <w:autoSpaceDN w:val="0"/>
        <w:adjustRightInd w:val="0"/>
        <w:rPr>
          <w:rFonts w:ascii="Traditional Arabic"/>
          <w:rtl/>
          <w:lang w:bidi="ar-SA"/>
        </w:rPr>
      </w:pPr>
      <w:r w:rsidRPr="00636EA8">
        <w:rPr>
          <w:rFonts w:ascii="Traditional Arabic"/>
          <w:rtl/>
          <w:lang w:bidi="ar-SA"/>
        </w:rPr>
        <w:t>به بدکاران نیز باید هدیه دهیم و با سخن نرم و محترمانه، آنان را نصیحت کنیم و با شیوه‌های نیکو با آن‌ها رابطه داشته باشیم تا توبه کنند و به راه بیایند؛ نگوییم: من به‌خاطر الله با این‌ها کینه دارم. آری؛ به‌خاطر الله با آنان کینه داشته باشید، اما آن‌ها را به‌سوی الله فرابخوانید. این بغض و کینه نباید شما را از دعوت دادن آن‌ها به سوی الله باز</w:t>
      </w:r>
      <w:r w:rsidR="00DF5CE4" w:rsidRPr="00636EA8">
        <w:rPr>
          <w:rFonts w:ascii="Traditional Arabic"/>
          <w:rtl/>
          <w:lang w:bidi="ar-SA"/>
        </w:rPr>
        <w:t>دارد؛ اگرچه اینک از آن‌ها خوشتان نمی‌آید، اما ممکن است روزی جزو بهترین دوستان دینیِ شما شوند.</w:t>
      </w:r>
    </w:p>
    <w:p w:rsidR="003C63AD" w:rsidRPr="00636EA8" w:rsidRDefault="00D65D32" w:rsidP="00BB388D">
      <w:pPr>
        <w:autoSpaceDE w:val="0"/>
        <w:autoSpaceDN w:val="0"/>
        <w:adjustRightInd w:val="0"/>
        <w:rPr>
          <w:rFonts w:ascii="Traditional Arabic"/>
          <w:rtl/>
          <w:lang w:bidi="ar-SA"/>
        </w:rPr>
      </w:pPr>
      <w:r w:rsidRPr="00636EA8">
        <w:rPr>
          <w:rFonts w:ascii="Traditional Arabic"/>
          <w:rtl/>
          <w:lang w:bidi="ar-SA"/>
        </w:rPr>
        <w:t>مؤلف</w:t>
      </w:r>
      <w:r w:rsidR="00F91132" w:rsidRPr="00636EA8">
        <w:rPr>
          <w:rFonts w:ascii="Traditional Arabic" w:cs="CTraditional Arabic"/>
          <w:rtl/>
          <w:lang w:bidi="ar-SA"/>
        </w:rPr>
        <w:t>/</w:t>
      </w:r>
      <w:r w:rsidRPr="00636EA8">
        <w:rPr>
          <w:rFonts w:ascii="Traditional Arabic"/>
          <w:rtl/>
          <w:lang w:bidi="ar-SA"/>
        </w:rPr>
        <w:t xml:space="preserve"> حدیث دیگری نیز ذکر کرده است؛ حدیثی بدین مضمون که پیامبر</w:t>
      </w:r>
      <w:r w:rsidRPr="00636EA8">
        <w:rPr>
          <w:rFonts w:ascii="Traditional Arabic"/>
          <w:lang w:bidi="ar-SA"/>
        </w:rPr>
        <w:sym w:font="AGA Arabesque" w:char="F072"/>
      </w:r>
      <w:r w:rsidRPr="00636EA8">
        <w:rPr>
          <w:rFonts w:ascii="Traditional Arabic"/>
          <w:rtl/>
          <w:lang w:bidi="ar-SA"/>
        </w:rPr>
        <w:t xml:space="preserve"> فرموده است:</w:t>
      </w:r>
      <w:r w:rsidR="003C63AD" w:rsidRPr="00636EA8">
        <w:rPr>
          <w:rFonts w:ascii="Traditional Arabic"/>
          <w:rtl/>
          <w:lang w:bidi="ar-SA"/>
        </w:rPr>
        <w:t xml:space="preserve"> «</w:t>
      </w:r>
      <w:r w:rsidR="00887D9A" w:rsidRPr="00636EA8">
        <w:rPr>
          <w:rFonts w:ascii="Traditional Arabic"/>
          <w:rtl/>
          <w:lang w:bidi="ar-SA"/>
        </w:rPr>
        <w:t>صدقه هرگز</w:t>
      </w:r>
      <w:r w:rsidR="003C63AD" w:rsidRPr="00636EA8">
        <w:rPr>
          <w:rFonts w:ascii="Traditional Arabic"/>
          <w:rtl/>
          <w:lang w:bidi="ar-SA"/>
        </w:rPr>
        <w:t xml:space="preserve"> از ثروت انسان نمی‌کاهد». وقتی انسان می‌خواهد صدقه دهد، شیطان به او می‌گوید: اگر صد</w:t>
      </w:r>
      <w:r w:rsidR="00887D9A" w:rsidRPr="00636EA8">
        <w:rPr>
          <w:rFonts w:ascii="Traditional Arabic"/>
          <w:rtl/>
          <w:lang w:bidi="ar-SA"/>
        </w:rPr>
        <w:t xml:space="preserve">قه دهی، از ثروتت کاسته می‌شود. </w:t>
      </w:r>
      <w:r w:rsidR="003C63AD" w:rsidRPr="00636EA8">
        <w:rPr>
          <w:rFonts w:ascii="Traditional Arabic"/>
          <w:rtl/>
          <w:lang w:bidi="ar-SA"/>
        </w:rPr>
        <w:t>ب</w:t>
      </w:r>
      <w:r w:rsidR="00887D9A" w:rsidRPr="00636EA8">
        <w:rPr>
          <w:rFonts w:ascii="Traditional Arabic"/>
          <w:rtl/>
          <w:lang w:bidi="ar-SA"/>
        </w:rPr>
        <w:t>ی</w:t>
      </w:r>
      <w:r w:rsidR="003C63AD" w:rsidRPr="00636EA8">
        <w:rPr>
          <w:rFonts w:ascii="Traditional Arabic"/>
          <w:rtl/>
          <w:lang w:bidi="ar-SA"/>
        </w:rPr>
        <w:t>ست و پنج هزار تومان داری؛ اگر دو هزار تومان صدقه دهی، فقط بیست و سه هزار تومان خواهی داشت و بدین‌سان از پولَت کم می‌شود. پس صدقه نده که هرچه صدقه دهی، دارایی‌ات کاهش می‌یابد.</w:t>
      </w:r>
    </w:p>
    <w:p w:rsidR="003C63AD" w:rsidRPr="00636EA8" w:rsidRDefault="003C63AD" w:rsidP="00BB388D">
      <w:pPr>
        <w:autoSpaceDE w:val="0"/>
        <w:autoSpaceDN w:val="0"/>
        <w:adjustRightInd w:val="0"/>
        <w:rPr>
          <w:rFonts w:ascii="Traditional Arabic"/>
          <w:rtl/>
          <w:lang w:bidi="ar-SA"/>
        </w:rPr>
      </w:pPr>
      <w:r w:rsidRPr="00636EA8">
        <w:rPr>
          <w:rFonts w:ascii="Traditional Arabic"/>
          <w:rtl/>
          <w:lang w:bidi="ar-SA"/>
        </w:rPr>
        <w:t>پیامبر</w:t>
      </w:r>
      <w:r w:rsidRPr="00636EA8">
        <w:rPr>
          <w:rFonts w:ascii="Traditional Arabic"/>
          <w:lang w:bidi="ar-SA"/>
        </w:rPr>
        <w:sym w:font="AGA Arabesque" w:char="F072"/>
      </w:r>
      <w:r w:rsidRPr="00636EA8">
        <w:rPr>
          <w:rFonts w:ascii="Traditional Arabic"/>
          <w:rtl/>
          <w:lang w:bidi="ar-SA"/>
        </w:rPr>
        <w:t xml:space="preserve"> خودسرانه و از روی هوای نفس سخن نمی‌گفت؛ بلکه هرچه می‌گفت، وحی بود که بر او نازل می‌شد. فرمود: «هرگز صدقه از ثروت انسان نمی‌کاهد». آری! به‌ظاهر و از لحاظ کمّی، از مقدار ثروت انسان کاسته می‌شود، اما از لحاظ کیفی افزایش و برکت می‌یابد.</w:t>
      </w:r>
      <w:r w:rsidR="00957291" w:rsidRPr="00636EA8">
        <w:rPr>
          <w:rFonts w:ascii="Traditional Arabic"/>
          <w:rtl/>
          <w:lang w:bidi="ar-SA"/>
        </w:rPr>
        <w:t xml:space="preserve"> چنان‌که در عوضِ دو هزار تومانی که صدقه می‌دهید، بیست‌هزار تومان به‌دست می‌آورید. الله متعال می‌فرماید:</w:t>
      </w:r>
    </w:p>
    <w:p w:rsidR="00C074B8" w:rsidRPr="00636EA8" w:rsidRDefault="00C8054F" w:rsidP="00BC463E">
      <w:pPr>
        <w:pStyle w:val="a0"/>
        <w:rPr>
          <w:rtl/>
          <w:lang w:bidi="ar-SA"/>
        </w:rPr>
      </w:pPr>
      <w:r w:rsidRPr="00636EA8">
        <w:rPr>
          <w:rFonts w:ascii="KFGQPC Uthman Taha Naskh" w:cs="KFGQPC Uthman Taha Naskh" w:hint="cs"/>
          <w:rtl/>
          <w:lang w:bidi="ar-SA"/>
        </w:rPr>
        <w:t>﴿</w:t>
      </w:r>
      <w:r w:rsidR="008D5A8F" w:rsidRPr="00636EA8">
        <w:rPr>
          <w:rFonts w:ascii="KFGQPC Uthmanic Script HAFS" w:hint="eastAsia"/>
          <w:rtl/>
          <w:lang w:bidi="ar-SA"/>
        </w:rPr>
        <w:t>وَمَا</w:t>
      </w:r>
      <w:r w:rsidR="008D5A8F" w:rsidRPr="00636EA8">
        <w:rPr>
          <w:rFonts w:ascii="KFGQPC Uthmanic Script HAFS" w:hint="cs"/>
          <w:rtl/>
          <w:lang w:bidi="ar-SA"/>
        </w:rPr>
        <w:t>ٓ</w:t>
      </w:r>
      <w:r w:rsidR="008D5A8F" w:rsidRPr="00636EA8">
        <w:rPr>
          <w:rFonts w:ascii="KFGQPC Uthmanic Script HAFS"/>
          <w:rtl/>
          <w:lang w:bidi="ar-SA"/>
        </w:rPr>
        <w:t xml:space="preserve"> </w:t>
      </w:r>
      <w:r w:rsidR="008D5A8F" w:rsidRPr="00636EA8">
        <w:rPr>
          <w:rFonts w:ascii="KFGQPC Uthmanic Script HAFS" w:hint="eastAsia"/>
          <w:rtl/>
          <w:lang w:bidi="ar-SA"/>
        </w:rPr>
        <w:t>أَنفَق</w:t>
      </w:r>
      <w:r w:rsidR="008D5A8F" w:rsidRPr="00636EA8">
        <w:rPr>
          <w:rFonts w:ascii="KFGQPC Uthmanic Script HAFS" w:hint="cs"/>
          <w:rtl/>
          <w:lang w:bidi="ar-SA"/>
        </w:rPr>
        <w:t>ۡ</w:t>
      </w:r>
      <w:r w:rsidR="008D5A8F" w:rsidRPr="00636EA8">
        <w:rPr>
          <w:rFonts w:ascii="KFGQPC Uthmanic Script HAFS" w:hint="eastAsia"/>
          <w:rtl/>
          <w:lang w:bidi="ar-SA"/>
        </w:rPr>
        <w:t>تُم</w:t>
      </w:r>
      <w:r w:rsidR="008D5A8F" w:rsidRPr="00636EA8">
        <w:rPr>
          <w:rFonts w:ascii="KFGQPC Uthmanic Script HAFS"/>
          <w:rtl/>
          <w:lang w:bidi="ar-SA"/>
        </w:rPr>
        <w:t xml:space="preserve"> </w:t>
      </w:r>
      <w:r w:rsidR="008D5A8F" w:rsidRPr="00636EA8">
        <w:rPr>
          <w:rFonts w:ascii="KFGQPC Uthmanic Script HAFS" w:hint="eastAsia"/>
          <w:rtl/>
          <w:lang w:bidi="ar-SA"/>
        </w:rPr>
        <w:t>مِّن</w:t>
      </w:r>
      <w:r w:rsidR="008D5A8F" w:rsidRPr="00636EA8">
        <w:rPr>
          <w:rFonts w:ascii="KFGQPC Uthmanic Script HAFS"/>
          <w:rtl/>
          <w:lang w:bidi="ar-SA"/>
        </w:rPr>
        <w:t xml:space="preserve"> </w:t>
      </w:r>
      <w:r w:rsidR="008D5A8F" w:rsidRPr="00636EA8">
        <w:rPr>
          <w:rFonts w:ascii="KFGQPC Uthmanic Script HAFS" w:hint="eastAsia"/>
          <w:rtl/>
          <w:lang w:bidi="ar-SA"/>
        </w:rPr>
        <w:t>شَي</w:t>
      </w:r>
      <w:r w:rsidR="008D5A8F" w:rsidRPr="00636EA8">
        <w:rPr>
          <w:rFonts w:ascii="KFGQPC Uthmanic Script HAFS" w:hint="cs"/>
          <w:rtl/>
          <w:lang w:bidi="ar-SA"/>
        </w:rPr>
        <w:t>ۡ</w:t>
      </w:r>
      <w:r w:rsidR="008D5A8F" w:rsidRPr="00636EA8">
        <w:rPr>
          <w:rFonts w:ascii="KFGQPC Uthmanic Script HAFS" w:hint="eastAsia"/>
          <w:rtl/>
          <w:lang w:bidi="ar-SA"/>
        </w:rPr>
        <w:t>ء</w:t>
      </w:r>
      <w:r w:rsidR="008D5A8F" w:rsidRPr="00636EA8">
        <w:rPr>
          <w:rFonts w:ascii="KFGQPC Uthmanic Script HAFS" w:hint="cs"/>
          <w:rtl/>
          <w:lang w:bidi="ar-SA"/>
        </w:rPr>
        <w:t>ٖ</w:t>
      </w:r>
      <w:r w:rsidR="008D5A8F" w:rsidRPr="00636EA8">
        <w:rPr>
          <w:rFonts w:ascii="KFGQPC Uthmanic Script HAFS"/>
          <w:rtl/>
          <w:lang w:bidi="ar-SA"/>
        </w:rPr>
        <w:t xml:space="preserve"> </w:t>
      </w:r>
      <w:r w:rsidR="008D5A8F" w:rsidRPr="00636EA8">
        <w:rPr>
          <w:rFonts w:ascii="KFGQPC Uthmanic Script HAFS" w:hint="eastAsia"/>
          <w:rtl/>
          <w:lang w:bidi="ar-SA"/>
        </w:rPr>
        <w:t>فَهُوَ</w:t>
      </w:r>
      <w:r w:rsidR="008D5A8F" w:rsidRPr="00636EA8">
        <w:rPr>
          <w:rFonts w:ascii="KFGQPC Uthmanic Script HAFS"/>
          <w:rtl/>
          <w:lang w:bidi="ar-SA"/>
        </w:rPr>
        <w:t xml:space="preserve"> </w:t>
      </w:r>
      <w:r w:rsidR="008D5A8F" w:rsidRPr="00636EA8">
        <w:rPr>
          <w:rFonts w:ascii="KFGQPC Uthmanic Script HAFS" w:hint="eastAsia"/>
          <w:rtl/>
          <w:lang w:bidi="ar-SA"/>
        </w:rPr>
        <w:t>يُخ</w:t>
      </w:r>
      <w:r w:rsidR="008D5A8F" w:rsidRPr="00636EA8">
        <w:rPr>
          <w:rFonts w:ascii="KFGQPC Uthmanic Script HAFS" w:hint="cs"/>
          <w:rtl/>
          <w:lang w:bidi="ar-SA"/>
        </w:rPr>
        <w:t>ۡ</w:t>
      </w:r>
      <w:r w:rsidR="008D5A8F" w:rsidRPr="00636EA8">
        <w:rPr>
          <w:rFonts w:ascii="KFGQPC Uthmanic Script HAFS" w:hint="eastAsia"/>
          <w:rtl/>
          <w:lang w:bidi="ar-SA"/>
        </w:rPr>
        <w:t>لِفُهُ</w:t>
      </w:r>
      <w:r w:rsidR="008D5A8F" w:rsidRPr="00636EA8">
        <w:rPr>
          <w:rFonts w:ascii="KFGQPC Uthmanic Script HAFS" w:hint="cs"/>
          <w:rtl/>
          <w:lang w:bidi="ar-SA"/>
        </w:rPr>
        <w:t>ۥۖ</w:t>
      </w:r>
      <w:r w:rsidRPr="00636EA8">
        <w:rPr>
          <w:rFonts w:ascii="KFGQPC Uthman Taha Naskh" w:cs="KFGQPC Uthman Taha Naskh" w:hint="cs"/>
          <w:rtl/>
          <w:lang w:bidi="ar-SA"/>
        </w:rPr>
        <w:t>﴾</w:t>
      </w:r>
      <w:r w:rsidR="008D5A8F" w:rsidRPr="00636EA8">
        <w:rPr>
          <w:rFonts w:ascii="KFGQPC Uthman Taha Naskh" w:cs="KFGQPC Uthman Taha Naskh"/>
          <w:rtl/>
          <w:lang w:bidi="ar-SA"/>
        </w:rPr>
        <w:t xml:space="preserve"> </w:t>
      </w:r>
      <w:r w:rsidR="008D5A8F" w:rsidRPr="00636EA8">
        <w:rPr>
          <w:rFonts w:ascii="KFGQPC Uthman Taha Naskh" w:cs="KFGQPC Uthman Taha Naskh"/>
          <w:rtl/>
          <w:lang w:bidi="ar-SA"/>
        </w:rPr>
        <w:tab/>
      </w:r>
      <w:r w:rsidR="008D5A8F" w:rsidRPr="00636EA8">
        <w:rPr>
          <w:rStyle w:val="Char8"/>
          <w:rtl/>
        </w:rPr>
        <w:t>[</w:t>
      </w:r>
      <w:r w:rsidR="002C7F89">
        <w:rPr>
          <w:rStyle w:val="Char8"/>
          <w:rFonts w:hint="eastAsia"/>
          <w:rtl/>
        </w:rPr>
        <w:t>سبأ:</w:t>
      </w:r>
      <w:r w:rsidR="008D5A8F" w:rsidRPr="00636EA8">
        <w:rPr>
          <w:rStyle w:val="Char8"/>
          <w:rtl/>
        </w:rPr>
        <w:t xml:space="preserve"> </w:t>
      </w:r>
      <w:r w:rsidR="008D5A8F" w:rsidRPr="00636EA8">
        <w:rPr>
          <w:rStyle w:val="Char8"/>
          <w:rFonts w:hint="cs"/>
          <w:rtl/>
        </w:rPr>
        <w:t>٣٩</w:t>
      </w:r>
      <w:r w:rsidR="008D5A8F" w:rsidRPr="00636EA8">
        <w:rPr>
          <w:rStyle w:val="Char8"/>
          <w:rtl/>
        </w:rPr>
        <w:t xml:space="preserve">]  </w:t>
      </w:r>
      <w:r w:rsidR="006D7C67" w:rsidRPr="00636EA8">
        <w:rPr>
          <w:rStyle w:val="Char8"/>
          <w:rtl/>
        </w:rPr>
        <w:tab/>
      </w:r>
    </w:p>
    <w:p w:rsidR="00DF5CE4" w:rsidRPr="00636EA8" w:rsidRDefault="00C074B8" w:rsidP="00BB388D">
      <w:pPr>
        <w:pStyle w:val="a1"/>
        <w:rPr>
          <w:rFonts w:ascii="Traditional Arabic" w:cs="Times New Roman"/>
          <w:rtl/>
          <w:lang w:bidi="ar-SA"/>
        </w:rPr>
      </w:pPr>
      <w:r w:rsidRPr="00636EA8">
        <w:rPr>
          <w:rtl/>
          <w:lang w:bidi="ar-SA"/>
        </w:rPr>
        <w:t>و هرچه انفاق کنید، الله عوضش را می‌دهد.</w:t>
      </w:r>
    </w:p>
    <w:p w:rsidR="009E5630" w:rsidRPr="00636EA8" w:rsidRDefault="00C074B8" w:rsidP="00BB388D">
      <w:pPr>
        <w:autoSpaceDE w:val="0"/>
        <w:autoSpaceDN w:val="0"/>
        <w:adjustRightInd w:val="0"/>
        <w:rPr>
          <w:rFonts w:ascii="Traditional Arabic"/>
          <w:rtl/>
          <w:lang w:bidi="ar-SA"/>
        </w:rPr>
      </w:pPr>
      <w:r w:rsidRPr="00636EA8">
        <w:rPr>
          <w:rFonts w:ascii="Traditional Arabic"/>
          <w:rtl/>
          <w:lang w:bidi="ar-SA"/>
        </w:rPr>
        <w:t>یعنی خیلی زود عوض را می‌گیرید یا زیاد طول نمی‌کشد که اجر و ثوابش را دریافت می‌کنید. الله متعال می‌فرماید:</w:t>
      </w:r>
    </w:p>
    <w:p w:rsidR="007C4B3E" w:rsidRPr="00636EA8" w:rsidRDefault="00C8054F" w:rsidP="00BC463E">
      <w:pPr>
        <w:pStyle w:val="a0"/>
        <w:rPr>
          <w:rFonts w:ascii="(normal text)" w:hAnsi="(normal text)"/>
          <w:rtl/>
          <w:lang w:bidi="ar-SA"/>
        </w:rPr>
      </w:pPr>
      <w:r w:rsidRPr="00636EA8">
        <w:rPr>
          <w:rFonts w:ascii="KFGQPC Uthman Taha Naskh" w:cs="KFGQPC Uthman Taha Naskh" w:hint="cs"/>
          <w:rtl/>
          <w:lang w:bidi="ar-SA"/>
        </w:rPr>
        <w:t>﴿</w:t>
      </w:r>
      <w:r w:rsidR="008D5A8F" w:rsidRPr="00636EA8">
        <w:rPr>
          <w:rFonts w:ascii="KFGQPC Uthmanic Script HAFS" w:hint="eastAsia"/>
          <w:rtl/>
          <w:lang w:bidi="ar-SA"/>
        </w:rPr>
        <w:t>مَّثَلُ</w:t>
      </w:r>
      <w:r w:rsidR="008D5A8F" w:rsidRPr="00636EA8">
        <w:rPr>
          <w:rFonts w:ascii="KFGQPC Uthmanic Script HAFS"/>
          <w:rtl/>
          <w:lang w:bidi="ar-SA"/>
        </w:rPr>
        <w:t xml:space="preserve"> </w:t>
      </w:r>
      <w:r w:rsidR="008D5A8F" w:rsidRPr="00636EA8">
        <w:rPr>
          <w:rFonts w:ascii="KFGQPC Uthmanic Script HAFS" w:hint="cs"/>
          <w:rtl/>
          <w:lang w:bidi="ar-SA"/>
        </w:rPr>
        <w:t>ٱ</w:t>
      </w:r>
      <w:r w:rsidR="008D5A8F" w:rsidRPr="00636EA8">
        <w:rPr>
          <w:rFonts w:ascii="KFGQPC Uthmanic Script HAFS" w:hint="eastAsia"/>
          <w:rtl/>
          <w:lang w:bidi="ar-SA"/>
        </w:rPr>
        <w:t>لَّذِينَ</w:t>
      </w:r>
      <w:r w:rsidR="008D5A8F" w:rsidRPr="00636EA8">
        <w:rPr>
          <w:rFonts w:ascii="KFGQPC Uthmanic Script HAFS"/>
          <w:rtl/>
          <w:lang w:bidi="ar-SA"/>
        </w:rPr>
        <w:t xml:space="preserve"> </w:t>
      </w:r>
      <w:r w:rsidR="008D5A8F" w:rsidRPr="00636EA8">
        <w:rPr>
          <w:rFonts w:ascii="KFGQPC Uthmanic Script HAFS" w:hint="eastAsia"/>
          <w:rtl/>
          <w:lang w:bidi="ar-SA"/>
        </w:rPr>
        <w:t>يُنفِقُونَ</w:t>
      </w:r>
      <w:r w:rsidR="008D5A8F" w:rsidRPr="00636EA8">
        <w:rPr>
          <w:rFonts w:ascii="KFGQPC Uthmanic Script HAFS"/>
          <w:rtl/>
          <w:lang w:bidi="ar-SA"/>
        </w:rPr>
        <w:t xml:space="preserve"> </w:t>
      </w:r>
      <w:r w:rsidR="008D5A8F" w:rsidRPr="00636EA8">
        <w:rPr>
          <w:rFonts w:ascii="KFGQPC Uthmanic Script HAFS" w:hint="eastAsia"/>
          <w:rtl/>
          <w:lang w:bidi="ar-SA"/>
        </w:rPr>
        <w:t>أَم</w:t>
      </w:r>
      <w:r w:rsidR="008D5A8F" w:rsidRPr="00636EA8">
        <w:rPr>
          <w:rFonts w:ascii="KFGQPC Uthmanic Script HAFS" w:hint="cs"/>
          <w:rtl/>
          <w:lang w:bidi="ar-SA"/>
        </w:rPr>
        <w:t>ۡ</w:t>
      </w:r>
      <w:r w:rsidR="008D5A8F" w:rsidRPr="00636EA8">
        <w:rPr>
          <w:rFonts w:ascii="KFGQPC Uthmanic Script HAFS" w:hint="eastAsia"/>
          <w:rtl/>
          <w:lang w:bidi="ar-SA"/>
        </w:rPr>
        <w:t>وَ</w:t>
      </w:r>
      <w:r w:rsidR="008D5A8F" w:rsidRPr="00636EA8">
        <w:rPr>
          <w:rFonts w:ascii="KFGQPC Uthmanic Script HAFS" w:hint="cs"/>
          <w:rtl/>
          <w:lang w:bidi="ar-SA"/>
        </w:rPr>
        <w:t>ٰ</w:t>
      </w:r>
      <w:r w:rsidR="008D5A8F" w:rsidRPr="00636EA8">
        <w:rPr>
          <w:rFonts w:ascii="KFGQPC Uthmanic Script HAFS" w:hint="eastAsia"/>
          <w:rtl/>
          <w:lang w:bidi="ar-SA"/>
        </w:rPr>
        <w:t>لَهُم</w:t>
      </w:r>
      <w:r w:rsidR="008D5A8F" w:rsidRPr="00636EA8">
        <w:rPr>
          <w:rFonts w:ascii="KFGQPC Uthmanic Script HAFS" w:hint="cs"/>
          <w:rtl/>
          <w:lang w:bidi="ar-SA"/>
        </w:rPr>
        <w:t>ۡ</w:t>
      </w:r>
      <w:r w:rsidR="008D5A8F" w:rsidRPr="00636EA8">
        <w:rPr>
          <w:rFonts w:ascii="KFGQPC Uthmanic Script HAFS"/>
          <w:rtl/>
          <w:lang w:bidi="ar-SA"/>
        </w:rPr>
        <w:t xml:space="preserve"> </w:t>
      </w:r>
      <w:r w:rsidR="008D5A8F" w:rsidRPr="00636EA8">
        <w:rPr>
          <w:rFonts w:ascii="KFGQPC Uthmanic Script HAFS" w:hint="eastAsia"/>
          <w:rtl/>
          <w:lang w:bidi="ar-SA"/>
        </w:rPr>
        <w:t>فِي</w:t>
      </w:r>
      <w:r w:rsidR="008D5A8F" w:rsidRPr="00636EA8">
        <w:rPr>
          <w:rFonts w:ascii="KFGQPC Uthmanic Script HAFS"/>
          <w:rtl/>
          <w:lang w:bidi="ar-SA"/>
        </w:rPr>
        <w:t xml:space="preserve"> </w:t>
      </w:r>
      <w:r w:rsidR="008D5A8F" w:rsidRPr="00636EA8">
        <w:rPr>
          <w:rFonts w:ascii="KFGQPC Uthmanic Script HAFS" w:hint="eastAsia"/>
          <w:rtl/>
          <w:lang w:bidi="ar-SA"/>
        </w:rPr>
        <w:t>سَبِيلِ</w:t>
      </w:r>
      <w:r w:rsidR="008D5A8F" w:rsidRPr="00636EA8">
        <w:rPr>
          <w:rFonts w:ascii="KFGQPC Uthmanic Script HAFS"/>
          <w:rtl/>
          <w:lang w:bidi="ar-SA"/>
        </w:rPr>
        <w:t xml:space="preserve"> </w:t>
      </w:r>
      <w:r w:rsidR="008D5A8F" w:rsidRPr="00636EA8">
        <w:rPr>
          <w:rFonts w:ascii="KFGQPC Uthmanic Script HAFS" w:hint="cs"/>
          <w:rtl/>
          <w:lang w:bidi="ar-SA"/>
        </w:rPr>
        <w:t>ٱ</w:t>
      </w:r>
      <w:r w:rsidR="008D5A8F" w:rsidRPr="00636EA8">
        <w:rPr>
          <w:rFonts w:ascii="KFGQPC Uthmanic Script HAFS" w:hint="eastAsia"/>
          <w:rtl/>
          <w:lang w:bidi="ar-SA"/>
        </w:rPr>
        <w:t>للَّهِ</w:t>
      </w:r>
      <w:r w:rsidR="008D5A8F" w:rsidRPr="00636EA8">
        <w:rPr>
          <w:rFonts w:ascii="KFGQPC Uthmanic Script HAFS"/>
          <w:rtl/>
          <w:lang w:bidi="ar-SA"/>
        </w:rPr>
        <w:t xml:space="preserve"> </w:t>
      </w:r>
      <w:r w:rsidR="008D5A8F" w:rsidRPr="00636EA8">
        <w:rPr>
          <w:rFonts w:ascii="KFGQPC Uthmanic Script HAFS" w:hint="eastAsia"/>
          <w:rtl/>
          <w:lang w:bidi="ar-SA"/>
        </w:rPr>
        <w:t>كَمَثَلِ</w:t>
      </w:r>
      <w:r w:rsidR="008D5A8F" w:rsidRPr="00636EA8">
        <w:rPr>
          <w:rFonts w:ascii="KFGQPC Uthmanic Script HAFS"/>
          <w:rtl/>
          <w:lang w:bidi="ar-SA"/>
        </w:rPr>
        <w:t xml:space="preserve"> </w:t>
      </w:r>
      <w:r w:rsidR="008D5A8F" w:rsidRPr="00636EA8">
        <w:rPr>
          <w:rFonts w:ascii="KFGQPC Uthmanic Script HAFS" w:hint="eastAsia"/>
          <w:rtl/>
          <w:lang w:bidi="ar-SA"/>
        </w:rPr>
        <w:t>حَبَّةٍ</w:t>
      </w:r>
      <w:r w:rsidR="008D5A8F" w:rsidRPr="00636EA8">
        <w:rPr>
          <w:rFonts w:ascii="KFGQPC Uthmanic Script HAFS"/>
          <w:rtl/>
          <w:lang w:bidi="ar-SA"/>
        </w:rPr>
        <w:t xml:space="preserve"> </w:t>
      </w:r>
      <w:r w:rsidR="008D5A8F" w:rsidRPr="00636EA8">
        <w:rPr>
          <w:rFonts w:ascii="KFGQPC Uthmanic Script HAFS" w:hint="eastAsia"/>
          <w:rtl/>
          <w:lang w:bidi="ar-SA"/>
        </w:rPr>
        <w:t>أَن</w:t>
      </w:r>
      <w:r w:rsidR="008D5A8F" w:rsidRPr="00636EA8">
        <w:rPr>
          <w:rFonts w:ascii="KFGQPC Uthmanic Script HAFS" w:hint="cs"/>
          <w:rtl/>
          <w:lang w:bidi="ar-SA"/>
        </w:rPr>
        <w:t>ۢ</w:t>
      </w:r>
      <w:r w:rsidR="008D5A8F" w:rsidRPr="00636EA8">
        <w:rPr>
          <w:rFonts w:ascii="KFGQPC Uthmanic Script HAFS" w:hint="eastAsia"/>
          <w:rtl/>
          <w:lang w:bidi="ar-SA"/>
        </w:rPr>
        <w:t>بَتَت</w:t>
      </w:r>
      <w:r w:rsidR="008D5A8F" w:rsidRPr="00636EA8">
        <w:rPr>
          <w:rFonts w:ascii="KFGQPC Uthmanic Script HAFS" w:hint="cs"/>
          <w:rtl/>
          <w:lang w:bidi="ar-SA"/>
        </w:rPr>
        <w:t>ۡ</w:t>
      </w:r>
      <w:r w:rsidR="008D5A8F" w:rsidRPr="00636EA8">
        <w:rPr>
          <w:rFonts w:ascii="KFGQPC Uthmanic Script HAFS"/>
          <w:rtl/>
          <w:lang w:bidi="ar-SA"/>
        </w:rPr>
        <w:t xml:space="preserve"> </w:t>
      </w:r>
      <w:r w:rsidR="008D5A8F" w:rsidRPr="00636EA8">
        <w:rPr>
          <w:rFonts w:ascii="KFGQPC Uthmanic Script HAFS" w:hint="eastAsia"/>
          <w:rtl/>
          <w:lang w:bidi="ar-SA"/>
        </w:rPr>
        <w:t>سَب</w:t>
      </w:r>
      <w:r w:rsidR="008D5A8F" w:rsidRPr="00636EA8">
        <w:rPr>
          <w:rFonts w:ascii="KFGQPC Uthmanic Script HAFS" w:hint="cs"/>
          <w:rtl/>
          <w:lang w:bidi="ar-SA"/>
        </w:rPr>
        <w:t>ۡ</w:t>
      </w:r>
      <w:r w:rsidR="008D5A8F" w:rsidRPr="00636EA8">
        <w:rPr>
          <w:rFonts w:ascii="KFGQPC Uthmanic Script HAFS" w:hint="eastAsia"/>
          <w:rtl/>
          <w:lang w:bidi="ar-SA"/>
        </w:rPr>
        <w:t>عَ</w:t>
      </w:r>
      <w:r w:rsidR="008D5A8F" w:rsidRPr="00636EA8">
        <w:rPr>
          <w:rFonts w:ascii="KFGQPC Uthmanic Script HAFS"/>
          <w:rtl/>
          <w:lang w:bidi="ar-SA"/>
        </w:rPr>
        <w:t xml:space="preserve"> </w:t>
      </w:r>
      <w:r w:rsidR="008D5A8F" w:rsidRPr="00636EA8">
        <w:rPr>
          <w:rFonts w:ascii="KFGQPC Uthmanic Script HAFS" w:hint="eastAsia"/>
          <w:rtl/>
          <w:lang w:bidi="ar-SA"/>
        </w:rPr>
        <w:t>سَنَابِلَ</w:t>
      </w:r>
      <w:r w:rsidR="008D5A8F" w:rsidRPr="00636EA8">
        <w:rPr>
          <w:rFonts w:ascii="KFGQPC Uthmanic Script HAFS"/>
          <w:rtl/>
          <w:lang w:bidi="ar-SA"/>
        </w:rPr>
        <w:t xml:space="preserve"> </w:t>
      </w:r>
      <w:r w:rsidR="008D5A8F" w:rsidRPr="00636EA8">
        <w:rPr>
          <w:rFonts w:ascii="KFGQPC Uthmanic Script HAFS" w:hint="eastAsia"/>
          <w:rtl/>
          <w:lang w:bidi="ar-SA"/>
        </w:rPr>
        <w:t>فِي</w:t>
      </w:r>
      <w:r w:rsidR="008D5A8F" w:rsidRPr="00636EA8">
        <w:rPr>
          <w:rFonts w:ascii="KFGQPC Uthmanic Script HAFS"/>
          <w:rtl/>
          <w:lang w:bidi="ar-SA"/>
        </w:rPr>
        <w:t xml:space="preserve"> </w:t>
      </w:r>
      <w:r w:rsidR="008D5A8F" w:rsidRPr="00636EA8">
        <w:rPr>
          <w:rFonts w:ascii="KFGQPC Uthmanic Script HAFS" w:hint="eastAsia"/>
          <w:rtl/>
          <w:lang w:bidi="ar-SA"/>
        </w:rPr>
        <w:t>كُلِّ</w:t>
      </w:r>
      <w:r w:rsidR="008D5A8F" w:rsidRPr="00636EA8">
        <w:rPr>
          <w:rFonts w:ascii="KFGQPC Uthmanic Script HAFS"/>
          <w:rtl/>
          <w:lang w:bidi="ar-SA"/>
        </w:rPr>
        <w:t xml:space="preserve"> </w:t>
      </w:r>
      <w:r w:rsidR="008D5A8F" w:rsidRPr="00636EA8">
        <w:rPr>
          <w:rFonts w:ascii="KFGQPC Uthmanic Script HAFS" w:hint="eastAsia"/>
          <w:rtl/>
          <w:lang w:bidi="ar-SA"/>
        </w:rPr>
        <w:t>سُن</w:t>
      </w:r>
      <w:r w:rsidR="008D5A8F" w:rsidRPr="00636EA8">
        <w:rPr>
          <w:rFonts w:ascii="KFGQPC Uthmanic Script HAFS" w:hint="cs"/>
          <w:rtl/>
          <w:lang w:bidi="ar-SA"/>
        </w:rPr>
        <w:t>ۢ</w:t>
      </w:r>
      <w:r w:rsidR="008D5A8F" w:rsidRPr="00636EA8">
        <w:rPr>
          <w:rFonts w:ascii="KFGQPC Uthmanic Script HAFS" w:hint="eastAsia"/>
          <w:rtl/>
          <w:lang w:bidi="ar-SA"/>
        </w:rPr>
        <w:t>بُلَة</w:t>
      </w:r>
      <w:r w:rsidR="008D5A8F" w:rsidRPr="00636EA8">
        <w:rPr>
          <w:rFonts w:ascii="KFGQPC Uthmanic Script HAFS" w:hint="cs"/>
          <w:rtl/>
          <w:lang w:bidi="ar-SA"/>
        </w:rPr>
        <w:t>ٖ</w:t>
      </w:r>
      <w:r w:rsidR="008D5A8F" w:rsidRPr="00636EA8">
        <w:rPr>
          <w:rFonts w:ascii="KFGQPC Uthmanic Script HAFS"/>
          <w:rtl/>
          <w:lang w:bidi="ar-SA"/>
        </w:rPr>
        <w:t xml:space="preserve"> </w:t>
      </w:r>
      <w:r w:rsidR="008D5A8F" w:rsidRPr="00636EA8">
        <w:rPr>
          <w:rFonts w:ascii="KFGQPC Uthmanic Script HAFS" w:hint="eastAsia"/>
          <w:rtl/>
          <w:lang w:bidi="ar-SA"/>
        </w:rPr>
        <w:t>مِّاْئَةُ</w:t>
      </w:r>
      <w:r w:rsidR="008D5A8F" w:rsidRPr="00636EA8">
        <w:rPr>
          <w:rFonts w:ascii="KFGQPC Uthmanic Script HAFS"/>
          <w:rtl/>
          <w:lang w:bidi="ar-SA"/>
        </w:rPr>
        <w:t xml:space="preserve"> </w:t>
      </w:r>
      <w:r w:rsidR="008D5A8F" w:rsidRPr="00636EA8">
        <w:rPr>
          <w:rFonts w:ascii="KFGQPC Uthmanic Script HAFS" w:hint="eastAsia"/>
          <w:rtl/>
          <w:lang w:bidi="ar-SA"/>
        </w:rPr>
        <w:t>حَبَّة</w:t>
      </w:r>
      <w:r w:rsidR="008D5A8F" w:rsidRPr="00636EA8">
        <w:rPr>
          <w:rFonts w:ascii="KFGQPC Uthmanic Script HAFS" w:hint="cs"/>
          <w:rtl/>
          <w:lang w:bidi="ar-SA"/>
        </w:rPr>
        <w:t>ٖ</w:t>
      </w:r>
      <w:r w:rsidRPr="00636EA8">
        <w:rPr>
          <w:rFonts w:ascii="KFGQPC Uthman Taha Naskh" w:cs="KFGQPC Uthman Taha Naskh" w:hint="cs"/>
          <w:rtl/>
          <w:lang w:bidi="ar-SA"/>
        </w:rPr>
        <w:t>﴾</w:t>
      </w:r>
      <w:r w:rsidR="008D5A8F" w:rsidRPr="00636EA8">
        <w:rPr>
          <w:rFonts w:ascii="KFGQPC Uthman Taha Naskh" w:cs="KFGQPC Uthman Taha Naskh"/>
          <w:rtl/>
          <w:lang w:bidi="ar-SA"/>
        </w:rPr>
        <w:tab/>
      </w:r>
      <w:r w:rsidR="008D5A8F" w:rsidRPr="00636EA8">
        <w:rPr>
          <w:rStyle w:val="Char8"/>
          <w:rtl/>
        </w:rPr>
        <w:t xml:space="preserve"> [</w:t>
      </w:r>
      <w:r w:rsidR="008D5A8F" w:rsidRPr="00636EA8">
        <w:rPr>
          <w:rStyle w:val="Char8"/>
          <w:rFonts w:hint="eastAsia"/>
          <w:rtl/>
        </w:rPr>
        <w:t>البقرة</w:t>
      </w:r>
      <w:r w:rsidR="008D5A8F" w:rsidRPr="00636EA8">
        <w:rPr>
          <w:rStyle w:val="Char8"/>
          <w:rtl/>
        </w:rPr>
        <w:t xml:space="preserve">: </w:t>
      </w:r>
      <w:r w:rsidR="008D5A8F" w:rsidRPr="00636EA8">
        <w:rPr>
          <w:rStyle w:val="Char8"/>
          <w:rFonts w:hint="cs"/>
          <w:rtl/>
        </w:rPr>
        <w:t>٢٦١</w:t>
      </w:r>
      <w:r w:rsidR="008D5A8F" w:rsidRPr="00636EA8">
        <w:rPr>
          <w:rStyle w:val="Char8"/>
          <w:rtl/>
        </w:rPr>
        <w:t>]</w:t>
      </w:r>
      <w:r w:rsidR="008D5A8F" w:rsidRPr="00636EA8">
        <w:rPr>
          <w:rFonts w:ascii="KFGQPC Uthman Taha Naskh" w:cs="KFGQPC Uthman Taha Naskh"/>
          <w:rtl/>
          <w:lang w:bidi="ar-SA"/>
        </w:rPr>
        <w:t xml:space="preserve">  </w:t>
      </w:r>
      <w:r w:rsidR="006D7C67" w:rsidRPr="00636EA8">
        <w:rPr>
          <w:rtl/>
          <w:lang w:bidi="ar-SA"/>
        </w:rPr>
        <w:tab/>
      </w:r>
    </w:p>
    <w:p w:rsidR="00C074B8" w:rsidRPr="00636EA8" w:rsidRDefault="007C4B3E" w:rsidP="00BB388D">
      <w:pPr>
        <w:pStyle w:val="a1"/>
        <w:rPr>
          <w:rFonts w:ascii="Traditional Arabic"/>
          <w:rtl/>
          <w:lang w:bidi="ar-SA"/>
        </w:rPr>
      </w:pPr>
      <w:r w:rsidRPr="00636EA8">
        <w:rPr>
          <w:rtl/>
          <w:lang w:bidi="ar-SA"/>
        </w:rPr>
        <w:t>مثال کسانی که اموالشان را در راه الله</w:t>
      </w:r>
      <w:r w:rsidR="00036F12" w:rsidRPr="00636EA8">
        <w:rPr>
          <w:rtl/>
          <w:lang w:bidi="ar-SA"/>
        </w:rPr>
        <w:t xml:space="preserve"> انفاق می</w:t>
      </w:r>
      <w:r w:rsidR="00036F12" w:rsidRPr="00636EA8">
        <w:rPr>
          <w:rtl/>
          <w:lang w:bidi="ar-SA"/>
        </w:rPr>
        <w:softHyphen/>
        <w:t>کنند، همانند دانه</w:t>
      </w:r>
      <w:r w:rsidR="00036F12" w:rsidRPr="00636EA8">
        <w:rPr>
          <w:rtl/>
          <w:lang w:bidi="ar-SA"/>
        </w:rPr>
        <w:softHyphen/>
        <w:t>ای‌</w:t>
      </w:r>
      <w:r w:rsidRPr="00636EA8">
        <w:rPr>
          <w:rtl/>
          <w:lang w:bidi="ar-SA"/>
        </w:rPr>
        <w:t>ست که از آن هفت خوشه به ثمر می</w:t>
      </w:r>
      <w:r w:rsidRPr="00636EA8">
        <w:rPr>
          <w:rtl/>
          <w:lang w:bidi="ar-SA"/>
        </w:rPr>
        <w:softHyphen/>
        <w:t>رسد و در هر خوشه، یکصد دانه است.</w:t>
      </w:r>
    </w:p>
    <w:p w:rsidR="00C074B8" w:rsidRPr="00636EA8" w:rsidRDefault="007C4B3E" w:rsidP="00BB388D">
      <w:pPr>
        <w:autoSpaceDE w:val="0"/>
        <w:autoSpaceDN w:val="0"/>
        <w:adjustRightInd w:val="0"/>
        <w:rPr>
          <w:rFonts w:ascii="Calibri" w:hAnsi="Calibri"/>
          <w:rtl/>
          <w:lang w:bidi="ar-SA"/>
        </w:rPr>
      </w:pPr>
      <w:r w:rsidRPr="00636EA8">
        <w:rPr>
          <w:rFonts w:ascii="Traditional Arabic"/>
          <w:rtl/>
          <w:lang w:bidi="ar-SA"/>
        </w:rPr>
        <w:t>پیامبر</w:t>
      </w:r>
      <w:r w:rsidRPr="00636EA8">
        <w:rPr>
          <w:rFonts w:ascii="Traditional Arabic"/>
          <w:lang w:bidi="ar-SA"/>
        </w:rPr>
        <w:sym w:font="AGA Arabesque" w:char="F072"/>
      </w:r>
      <w:r w:rsidRPr="00636EA8">
        <w:rPr>
          <w:rFonts w:ascii="Traditional Arabic"/>
          <w:rtl/>
          <w:lang w:bidi="ar-SA"/>
        </w:rPr>
        <w:t xml:space="preserve"> بخشنده‌ترین و سخاوتمندترین مردم بود و در رمضان، هنگامی که جبرئیل</w:t>
      </w:r>
      <w:r w:rsidRPr="00636EA8">
        <w:rPr>
          <w:rFonts w:ascii="Traditional Arabic"/>
          <w:lang w:bidi="ar-SA"/>
        </w:rPr>
        <w:sym w:font="AGA Arabesque" w:char="F075"/>
      </w:r>
      <w:r w:rsidRPr="00636EA8">
        <w:rPr>
          <w:rFonts w:ascii="Traditional Arabic"/>
          <w:rtl/>
          <w:lang w:bidi="ar-SA"/>
        </w:rPr>
        <w:t xml:space="preserve"> قرآن را برایش دَوْر مي‌كر</w:t>
      </w:r>
      <w:r w:rsidRPr="00636EA8">
        <w:rPr>
          <w:rFonts w:ascii="Calibri" w:hAnsi="Calibri"/>
          <w:rtl/>
          <w:lang w:bidi="ar-SA"/>
        </w:rPr>
        <w:t>د، از هر زمانی بخشنده‌تر بود. آری؛ بخشش و سخاوت رسول‌الله</w:t>
      </w:r>
      <w:r w:rsidRPr="00636EA8">
        <w:rPr>
          <w:rFonts w:ascii="Calibri" w:hAnsi="Calibri"/>
          <w:lang w:bidi="ar-SA"/>
        </w:rPr>
        <w:sym w:font="AGA Arabesque" w:char="F072"/>
      </w:r>
      <w:r w:rsidRPr="00636EA8">
        <w:rPr>
          <w:rFonts w:ascii="Calibri" w:hAnsi="Calibri"/>
          <w:rtl/>
          <w:lang w:bidi="ar-SA"/>
        </w:rPr>
        <w:t xml:space="preserve"> از باد </w:t>
      </w:r>
      <w:r w:rsidR="00E93170" w:rsidRPr="00636EA8">
        <w:rPr>
          <w:rFonts w:ascii="Calibri" w:hAnsi="Calibri"/>
          <w:rtl/>
          <w:lang w:bidi="ar-SA"/>
        </w:rPr>
        <w:t>وزان</w:t>
      </w:r>
      <w:r w:rsidRPr="00636EA8">
        <w:rPr>
          <w:rFonts w:ascii="Calibri" w:hAnsi="Calibri"/>
          <w:rtl/>
          <w:lang w:bidi="ar-SA"/>
        </w:rPr>
        <w:t xml:space="preserve"> نیز بیش‌تر بود.</w:t>
      </w:r>
    </w:p>
    <w:p w:rsidR="007C4B3E" w:rsidRPr="00636EA8" w:rsidRDefault="00ED12F7" w:rsidP="00BB388D">
      <w:pPr>
        <w:autoSpaceDE w:val="0"/>
        <w:autoSpaceDN w:val="0"/>
        <w:adjustRightInd w:val="0"/>
        <w:rPr>
          <w:rFonts w:ascii="Calibri" w:hAnsi="Calibri"/>
          <w:rtl/>
          <w:lang w:bidi="ar-SA"/>
        </w:rPr>
      </w:pPr>
      <w:r w:rsidRPr="00636EA8">
        <w:rPr>
          <w:rFonts w:ascii="Calibri" w:hAnsi="Calibri"/>
          <w:rtl/>
          <w:lang w:bidi="ar-SA"/>
        </w:rPr>
        <w:t>باد وزان، بادی‌</w:t>
      </w:r>
      <w:r w:rsidR="007C4B3E" w:rsidRPr="00636EA8">
        <w:rPr>
          <w:rFonts w:ascii="Calibri" w:hAnsi="Calibri"/>
          <w:rtl/>
          <w:lang w:bidi="ar-SA"/>
        </w:rPr>
        <w:t xml:space="preserve">ست که به فرمان الله به‌سرعت </w:t>
      </w:r>
      <w:r w:rsidR="007570DF" w:rsidRPr="00636EA8">
        <w:rPr>
          <w:rFonts w:ascii="Calibri" w:hAnsi="Calibri"/>
          <w:rtl/>
          <w:lang w:bidi="ar-SA"/>
        </w:rPr>
        <w:t>جریان می‌یابد</w:t>
      </w:r>
      <w:r w:rsidR="007C4B3E" w:rsidRPr="00636EA8">
        <w:rPr>
          <w:rFonts w:ascii="Calibri" w:hAnsi="Calibri"/>
          <w:rtl/>
          <w:lang w:bidi="ar-SA"/>
        </w:rPr>
        <w:t xml:space="preserve"> و خیر و برکت را </w:t>
      </w:r>
      <w:r w:rsidR="007570DF" w:rsidRPr="00636EA8">
        <w:rPr>
          <w:rFonts w:ascii="Calibri" w:hAnsi="Calibri"/>
          <w:rtl/>
          <w:lang w:bidi="ar-SA"/>
        </w:rPr>
        <w:t>بر هر جا که می‌وزد، می‌گستراند؛ اما رسول‌الله</w:t>
      </w:r>
      <w:r w:rsidR="007570DF" w:rsidRPr="00636EA8">
        <w:rPr>
          <w:rFonts w:ascii="Calibri" w:hAnsi="Calibri"/>
          <w:lang w:bidi="ar-SA"/>
        </w:rPr>
        <w:sym w:font="AGA Arabesque" w:char="F072"/>
      </w:r>
      <w:r w:rsidR="007570DF" w:rsidRPr="00636EA8">
        <w:rPr>
          <w:rFonts w:ascii="Calibri" w:hAnsi="Calibri"/>
          <w:rtl/>
          <w:lang w:bidi="ar-SA"/>
        </w:rPr>
        <w:t xml:space="preserve"> در رمضان از باد </w:t>
      </w:r>
      <w:r w:rsidR="005F7AD0" w:rsidRPr="00636EA8">
        <w:rPr>
          <w:rFonts w:ascii="Calibri" w:hAnsi="Calibri"/>
          <w:rtl/>
          <w:lang w:bidi="ar-SA"/>
        </w:rPr>
        <w:t>وزان</w:t>
      </w:r>
      <w:r w:rsidR="007570DF" w:rsidRPr="00636EA8">
        <w:rPr>
          <w:rFonts w:ascii="Calibri" w:hAnsi="Calibri"/>
          <w:rtl/>
          <w:lang w:bidi="ar-SA"/>
        </w:rPr>
        <w:t xml:space="preserve"> نیز در خیر و بخشش، سریع‌تر بود. لذا چه خوبست که دست خود را برای صدقه و نیکی، به‌ویژه در ماه رمضان، باز بگیریم و زکات و صدقه‌ی بیش‌تری بدهیم و بیش از سایر اوقات، بذل و بخشش کنیم و دست نیازمندان را بگیریم و به خویشاوندان خود نیکی نماییم و به کارهای نیک بپردازیم.</w:t>
      </w:r>
    </w:p>
    <w:p w:rsidR="007570DF" w:rsidRPr="00636EA8" w:rsidRDefault="007570DF" w:rsidP="00FF255B">
      <w:pPr>
        <w:autoSpaceDE w:val="0"/>
        <w:autoSpaceDN w:val="0"/>
        <w:adjustRightInd w:val="0"/>
        <w:rPr>
          <w:rFonts w:ascii="Calibri" w:hAnsi="Calibri"/>
          <w:rtl/>
          <w:lang w:bidi="ar-SA"/>
        </w:rPr>
      </w:pPr>
      <w:r w:rsidRPr="00636EA8">
        <w:rPr>
          <w:rFonts w:ascii="Calibri" w:hAnsi="Calibri"/>
          <w:rtl/>
          <w:lang w:bidi="ar-SA"/>
        </w:rPr>
        <w:t xml:space="preserve">عموم مردم عبارتی بر این حدیث افزوده‌اند که درست نیست؛ می‌گویند: «صدقه </w:t>
      </w:r>
      <w:r w:rsidR="003E4367" w:rsidRPr="00636EA8">
        <w:rPr>
          <w:rFonts w:ascii="Calibri" w:hAnsi="Calibri"/>
          <w:rtl/>
          <w:lang w:bidi="ar-SA"/>
        </w:rPr>
        <w:t xml:space="preserve">هرگز </w:t>
      </w:r>
      <w:r w:rsidRPr="00636EA8">
        <w:rPr>
          <w:rFonts w:ascii="Calibri" w:hAnsi="Calibri"/>
          <w:rtl/>
          <w:lang w:bidi="ar-SA"/>
        </w:rPr>
        <w:t>از ثروت انسان نمی‌کاهد»، ، بلکه بر آن می‌افزاید. این عبارت از رسول‌الله</w:t>
      </w:r>
      <w:r w:rsidRPr="00636EA8">
        <w:rPr>
          <w:rFonts w:ascii="Calibri" w:hAnsi="Calibri"/>
          <w:lang w:bidi="ar-SA"/>
        </w:rPr>
        <w:sym w:font="AGA Arabesque" w:char="F072"/>
      </w:r>
      <w:r w:rsidRPr="00636EA8">
        <w:rPr>
          <w:rFonts w:ascii="Calibri" w:hAnsi="Calibri"/>
          <w:rtl/>
          <w:lang w:bidi="ar-SA"/>
        </w:rPr>
        <w:t xml:space="preserve"> ثابت نشده است. آن‌چه ثابت است، این‌که فرمود: «صدقه </w:t>
      </w:r>
      <w:r w:rsidR="003E4367" w:rsidRPr="00636EA8">
        <w:rPr>
          <w:rFonts w:ascii="Calibri" w:hAnsi="Calibri"/>
          <w:rtl/>
          <w:lang w:bidi="ar-SA"/>
        </w:rPr>
        <w:t xml:space="preserve">هرگز </w:t>
      </w:r>
      <w:r w:rsidRPr="00636EA8">
        <w:rPr>
          <w:rFonts w:ascii="Calibri" w:hAnsi="Calibri"/>
          <w:rtl/>
          <w:lang w:bidi="ar-SA"/>
        </w:rPr>
        <w:t>از ثروت انسان نمی‌کاهد».</w:t>
      </w:r>
    </w:p>
    <w:p w:rsidR="007570DF" w:rsidRPr="00636EA8" w:rsidRDefault="007570DF" w:rsidP="00BB388D">
      <w:pPr>
        <w:autoSpaceDE w:val="0"/>
        <w:autoSpaceDN w:val="0"/>
        <w:adjustRightInd w:val="0"/>
        <w:rPr>
          <w:rFonts w:ascii="Calibri" w:hAnsi="Calibri"/>
          <w:rtl/>
          <w:lang w:bidi="ar-SA"/>
        </w:rPr>
      </w:pPr>
      <w:r w:rsidRPr="00636EA8">
        <w:rPr>
          <w:rFonts w:ascii="Calibri" w:hAnsi="Calibri"/>
          <w:rtl/>
          <w:lang w:bidi="ar-SA"/>
        </w:rPr>
        <w:t>افزایشی که در عوضِ صدقه نصیب بنده می‌شود، یا کمّ</w:t>
      </w:r>
      <w:r w:rsidR="00457B75" w:rsidRPr="00636EA8">
        <w:rPr>
          <w:rFonts w:ascii="Calibri" w:hAnsi="Calibri"/>
          <w:rtl/>
          <w:lang w:bidi="ar-SA"/>
        </w:rPr>
        <w:t>ی‌ست</w:t>
      </w:r>
      <w:r w:rsidRPr="00636EA8">
        <w:rPr>
          <w:rFonts w:ascii="Calibri" w:hAnsi="Calibri"/>
          <w:rtl/>
          <w:lang w:bidi="ar-SA"/>
        </w:rPr>
        <w:t xml:space="preserve"> و یا کیفی.</w:t>
      </w:r>
    </w:p>
    <w:p w:rsidR="007570DF" w:rsidRPr="00636EA8" w:rsidRDefault="007570DF" w:rsidP="00BB388D">
      <w:pPr>
        <w:autoSpaceDE w:val="0"/>
        <w:autoSpaceDN w:val="0"/>
        <w:adjustRightInd w:val="0"/>
        <w:rPr>
          <w:rFonts w:ascii="Calibri" w:hAnsi="Calibri"/>
          <w:rtl/>
          <w:lang w:bidi="ar-SA"/>
        </w:rPr>
      </w:pPr>
      <w:r w:rsidRPr="00636EA8">
        <w:rPr>
          <w:rFonts w:ascii="Calibri" w:hAnsi="Calibri"/>
          <w:rtl/>
          <w:lang w:bidi="ar-SA"/>
        </w:rPr>
        <w:t>مثال کمی: الله متعال دروازه‌ای از روزی را که به حساب بنده‌ی بخشنده‌اش بوده است، به رویش می‌گشاید.</w:t>
      </w:r>
    </w:p>
    <w:p w:rsidR="007570DF" w:rsidRPr="00636EA8" w:rsidRDefault="007570DF" w:rsidP="00BB388D">
      <w:pPr>
        <w:autoSpaceDE w:val="0"/>
        <w:autoSpaceDN w:val="0"/>
        <w:adjustRightInd w:val="0"/>
        <w:rPr>
          <w:rFonts w:ascii="Calibri" w:hAnsi="Calibri"/>
          <w:rtl/>
          <w:lang w:bidi="ar-SA"/>
        </w:rPr>
      </w:pPr>
      <w:r w:rsidRPr="00636EA8">
        <w:rPr>
          <w:rFonts w:ascii="Calibri" w:hAnsi="Calibri"/>
          <w:rtl/>
          <w:lang w:bidi="ar-SA"/>
        </w:rPr>
        <w:t>و مثال کیفی: الله متعال</w:t>
      </w:r>
      <w:r w:rsidR="003E4367" w:rsidRPr="00636EA8">
        <w:rPr>
          <w:rFonts w:ascii="Calibri" w:hAnsi="Calibri"/>
          <w:rtl/>
          <w:lang w:bidi="ar-SA"/>
        </w:rPr>
        <w:t xml:space="preserve"> در باقی‌مانده‌ی ثروتش برکت می‌ن</w:t>
      </w:r>
      <w:r w:rsidRPr="00636EA8">
        <w:rPr>
          <w:rFonts w:ascii="Calibri" w:hAnsi="Calibri"/>
          <w:rtl/>
          <w:lang w:bidi="ar-SA"/>
        </w:rPr>
        <w:t>هد.</w:t>
      </w:r>
    </w:p>
    <w:p w:rsidR="00311DD8" w:rsidRPr="00636EA8" w:rsidRDefault="007570DF" w:rsidP="00BB388D">
      <w:pPr>
        <w:autoSpaceDE w:val="0"/>
        <w:autoSpaceDN w:val="0"/>
        <w:adjustRightInd w:val="0"/>
        <w:rPr>
          <w:rFonts w:ascii="Traditional Arabic"/>
          <w:rtl/>
          <w:lang w:bidi="ar-SA"/>
        </w:rPr>
      </w:pPr>
      <w:r w:rsidRPr="00636EA8">
        <w:rPr>
          <w:rFonts w:ascii="Calibri" w:hAnsi="Calibri"/>
          <w:rtl/>
          <w:lang w:bidi="ar-SA"/>
        </w:rPr>
        <w:t>سپس رسول‌الله</w:t>
      </w:r>
      <w:r w:rsidRPr="00636EA8">
        <w:rPr>
          <w:rFonts w:ascii="Calibri" w:hAnsi="Calibri"/>
          <w:lang w:bidi="ar-SA"/>
        </w:rPr>
        <w:sym w:font="AGA Arabesque" w:char="F072"/>
      </w:r>
      <w:r w:rsidRPr="00636EA8">
        <w:rPr>
          <w:rFonts w:ascii="Calibri" w:hAnsi="Calibri"/>
          <w:rtl/>
          <w:lang w:bidi="ar-SA"/>
        </w:rPr>
        <w:t xml:space="preserve"> فرمود: «</w:t>
      </w:r>
      <w:r w:rsidRPr="00636EA8">
        <w:rPr>
          <w:rFonts w:ascii="Traditional Arabic"/>
          <w:rtl/>
          <w:lang w:bidi="ar-SA"/>
        </w:rPr>
        <w:t xml:space="preserve">به‌یقین الله در برابر گذشت بنده‌اش، عزت او را زیاد می‌کند». یعنی اگر کسی به شما ستم نمود، آسیبی به شما یا خانواده‌ی شما رساند و یا حق شما را خورد و مالتان را تصاحب و غصب کرد یا حقی از شما را پایمال نمود، و شما از حق خود گذشتید، الله متعال بر عزت شما می‌افزاید؛ اگرچه نفس انسان، </w:t>
      </w:r>
      <w:r w:rsidR="00311DD8" w:rsidRPr="00636EA8">
        <w:rPr>
          <w:rFonts w:ascii="Traditional Arabic"/>
          <w:rtl/>
          <w:lang w:bidi="ar-SA"/>
        </w:rPr>
        <w:t>به‌سادگی نمی</w:t>
      </w:r>
      <w:r w:rsidR="005D6142" w:rsidRPr="00636EA8">
        <w:rPr>
          <w:rFonts w:ascii="Traditional Arabic" w:cs="Times New Roman"/>
          <w:cs/>
          <w:lang w:bidi="ar-SA"/>
        </w:rPr>
        <w:t>‎</w:t>
      </w:r>
      <w:r w:rsidR="00311DD8" w:rsidRPr="00636EA8">
        <w:rPr>
          <w:rFonts w:ascii="Traditional Arabic"/>
          <w:rtl/>
          <w:lang w:bidi="ar-SA"/>
        </w:rPr>
        <w:t>گذرد و دوست دارد انتقام بگیرد و به حقش برسد. این، حقّ هر مظلوم</w:t>
      </w:r>
      <w:r w:rsidR="00457B75" w:rsidRPr="00636EA8">
        <w:rPr>
          <w:rFonts w:ascii="Traditional Arabic"/>
          <w:rtl/>
          <w:lang w:bidi="ar-SA"/>
        </w:rPr>
        <w:t>ی‌ست</w:t>
      </w:r>
      <w:r w:rsidR="00311DD8" w:rsidRPr="00636EA8">
        <w:rPr>
          <w:rFonts w:ascii="Traditional Arabic"/>
          <w:rtl/>
          <w:lang w:bidi="ar-SA"/>
        </w:rPr>
        <w:t>؛ همان‌گونه که الله متعال می‌فرماید:</w:t>
      </w:r>
    </w:p>
    <w:p w:rsidR="00311DD8" w:rsidRPr="00636EA8" w:rsidRDefault="00C8054F" w:rsidP="00BC463E">
      <w:pPr>
        <w:pStyle w:val="a0"/>
        <w:rPr>
          <w:rtl/>
          <w:lang w:bidi="ar-SA"/>
        </w:rPr>
      </w:pPr>
      <w:r w:rsidRPr="00636EA8">
        <w:rPr>
          <w:rFonts w:ascii="KFGQPC Uthman Taha Naskh" w:cs="KFGQPC Uthman Taha Naskh" w:hint="cs"/>
          <w:rtl/>
          <w:lang w:bidi="ar-SA"/>
        </w:rPr>
        <w:t>﴿</w:t>
      </w:r>
      <w:r w:rsidR="008D5A8F" w:rsidRPr="00636EA8">
        <w:rPr>
          <w:rFonts w:ascii="KFGQPC Uthmanic Script HAFS" w:hint="eastAsia"/>
          <w:rtl/>
          <w:lang w:bidi="ar-SA"/>
        </w:rPr>
        <w:t>فَمَنِ</w:t>
      </w:r>
      <w:r w:rsidR="008D5A8F" w:rsidRPr="00636EA8">
        <w:rPr>
          <w:rFonts w:ascii="KFGQPC Uthmanic Script HAFS"/>
          <w:rtl/>
          <w:lang w:bidi="ar-SA"/>
        </w:rPr>
        <w:t xml:space="preserve"> </w:t>
      </w:r>
      <w:r w:rsidR="008D5A8F" w:rsidRPr="00636EA8">
        <w:rPr>
          <w:rFonts w:ascii="KFGQPC Uthmanic Script HAFS" w:hint="cs"/>
          <w:rtl/>
          <w:lang w:bidi="ar-SA"/>
        </w:rPr>
        <w:t>ٱ</w:t>
      </w:r>
      <w:r w:rsidR="008D5A8F" w:rsidRPr="00636EA8">
        <w:rPr>
          <w:rFonts w:ascii="KFGQPC Uthmanic Script HAFS" w:hint="eastAsia"/>
          <w:rtl/>
          <w:lang w:bidi="ar-SA"/>
        </w:rPr>
        <w:t>ع</w:t>
      </w:r>
      <w:r w:rsidR="008D5A8F" w:rsidRPr="00636EA8">
        <w:rPr>
          <w:rFonts w:ascii="KFGQPC Uthmanic Script HAFS" w:hint="cs"/>
          <w:rtl/>
          <w:lang w:bidi="ar-SA"/>
        </w:rPr>
        <w:t>ۡ</w:t>
      </w:r>
      <w:r w:rsidR="008D5A8F" w:rsidRPr="00636EA8">
        <w:rPr>
          <w:rFonts w:ascii="KFGQPC Uthmanic Script HAFS" w:hint="eastAsia"/>
          <w:rtl/>
          <w:lang w:bidi="ar-SA"/>
        </w:rPr>
        <w:t>تَدَى</w:t>
      </w:r>
      <w:r w:rsidR="008D5A8F" w:rsidRPr="00636EA8">
        <w:rPr>
          <w:rFonts w:ascii="KFGQPC Uthmanic Script HAFS" w:hint="cs"/>
          <w:rtl/>
          <w:lang w:bidi="ar-SA"/>
        </w:rPr>
        <w:t>ٰ</w:t>
      </w:r>
      <w:r w:rsidR="008D5A8F" w:rsidRPr="00636EA8">
        <w:rPr>
          <w:rFonts w:ascii="KFGQPC Uthmanic Script HAFS"/>
          <w:rtl/>
          <w:lang w:bidi="ar-SA"/>
        </w:rPr>
        <w:t xml:space="preserve"> </w:t>
      </w:r>
      <w:r w:rsidR="008D5A8F" w:rsidRPr="00636EA8">
        <w:rPr>
          <w:rFonts w:ascii="KFGQPC Uthmanic Script HAFS" w:hint="eastAsia"/>
          <w:rtl/>
          <w:lang w:bidi="ar-SA"/>
        </w:rPr>
        <w:t>عَلَي</w:t>
      </w:r>
      <w:r w:rsidR="008D5A8F" w:rsidRPr="00636EA8">
        <w:rPr>
          <w:rFonts w:ascii="KFGQPC Uthmanic Script HAFS" w:hint="cs"/>
          <w:rtl/>
          <w:lang w:bidi="ar-SA"/>
        </w:rPr>
        <w:t>ۡ</w:t>
      </w:r>
      <w:r w:rsidR="008D5A8F" w:rsidRPr="00636EA8">
        <w:rPr>
          <w:rFonts w:ascii="KFGQPC Uthmanic Script HAFS" w:hint="eastAsia"/>
          <w:rtl/>
          <w:lang w:bidi="ar-SA"/>
        </w:rPr>
        <w:t>كُم</w:t>
      </w:r>
      <w:r w:rsidR="008D5A8F" w:rsidRPr="00636EA8">
        <w:rPr>
          <w:rFonts w:ascii="KFGQPC Uthmanic Script HAFS" w:hint="cs"/>
          <w:rtl/>
          <w:lang w:bidi="ar-SA"/>
        </w:rPr>
        <w:t>ۡ</w:t>
      </w:r>
      <w:r w:rsidR="008D5A8F" w:rsidRPr="00636EA8">
        <w:rPr>
          <w:rFonts w:ascii="KFGQPC Uthmanic Script HAFS"/>
          <w:rtl/>
          <w:lang w:bidi="ar-SA"/>
        </w:rPr>
        <w:t xml:space="preserve"> </w:t>
      </w:r>
      <w:r w:rsidR="008D5A8F" w:rsidRPr="00636EA8">
        <w:rPr>
          <w:rFonts w:ascii="KFGQPC Uthmanic Script HAFS" w:hint="eastAsia"/>
          <w:rtl/>
          <w:lang w:bidi="ar-SA"/>
        </w:rPr>
        <w:t>فَ</w:t>
      </w:r>
      <w:r w:rsidR="008D5A8F" w:rsidRPr="00636EA8">
        <w:rPr>
          <w:rFonts w:ascii="KFGQPC Uthmanic Script HAFS" w:hint="cs"/>
          <w:rtl/>
          <w:lang w:bidi="ar-SA"/>
        </w:rPr>
        <w:t>ٱ</w:t>
      </w:r>
      <w:r w:rsidR="008D5A8F" w:rsidRPr="00636EA8">
        <w:rPr>
          <w:rFonts w:ascii="KFGQPC Uthmanic Script HAFS" w:hint="eastAsia"/>
          <w:rtl/>
          <w:lang w:bidi="ar-SA"/>
        </w:rPr>
        <w:t>ع</w:t>
      </w:r>
      <w:r w:rsidR="008D5A8F" w:rsidRPr="00636EA8">
        <w:rPr>
          <w:rFonts w:ascii="KFGQPC Uthmanic Script HAFS" w:hint="cs"/>
          <w:rtl/>
          <w:lang w:bidi="ar-SA"/>
        </w:rPr>
        <w:t>ۡ</w:t>
      </w:r>
      <w:r w:rsidR="008D5A8F" w:rsidRPr="00636EA8">
        <w:rPr>
          <w:rFonts w:ascii="KFGQPC Uthmanic Script HAFS" w:hint="eastAsia"/>
          <w:rtl/>
          <w:lang w:bidi="ar-SA"/>
        </w:rPr>
        <w:t>تَدُواْ</w:t>
      </w:r>
      <w:r w:rsidR="008D5A8F" w:rsidRPr="00636EA8">
        <w:rPr>
          <w:rFonts w:ascii="KFGQPC Uthmanic Script HAFS"/>
          <w:rtl/>
          <w:lang w:bidi="ar-SA"/>
        </w:rPr>
        <w:t xml:space="preserve"> </w:t>
      </w:r>
      <w:r w:rsidR="008D5A8F" w:rsidRPr="00636EA8">
        <w:rPr>
          <w:rFonts w:ascii="KFGQPC Uthmanic Script HAFS" w:hint="eastAsia"/>
          <w:rtl/>
          <w:lang w:bidi="ar-SA"/>
        </w:rPr>
        <w:t>عَلَي</w:t>
      </w:r>
      <w:r w:rsidR="008D5A8F" w:rsidRPr="00636EA8">
        <w:rPr>
          <w:rFonts w:ascii="KFGQPC Uthmanic Script HAFS" w:hint="cs"/>
          <w:rtl/>
          <w:lang w:bidi="ar-SA"/>
        </w:rPr>
        <w:t>ۡ</w:t>
      </w:r>
      <w:r w:rsidR="008D5A8F" w:rsidRPr="00636EA8">
        <w:rPr>
          <w:rFonts w:ascii="KFGQPC Uthmanic Script HAFS" w:hint="eastAsia"/>
          <w:rtl/>
          <w:lang w:bidi="ar-SA"/>
        </w:rPr>
        <w:t>هِ</w:t>
      </w:r>
      <w:r w:rsidR="008D5A8F" w:rsidRPr="00636EA8">
        <w:rPr>
          <w:rFonts w:ascii="KFGQPC Uthmanic Script HAFS"/>
          <w:rtl/>
          <w:lang w:bidi="ar-SA"/>
        </w:rPr>
        <w:t xml:space="preserve"> </w:t>
      </w:r>
      <w:r w:rsidR="008D5A8F" w:rsidRPr="00636EA8">
        <w:rPr>
          <w:rFonts w:ascii="KFGQPC Uthmanic Script HAFS" w:hint="eastAsia"/>
          <w:rtl/>
          <w:lang w:bidi="ar-SA"/>
        </w:rPr>
        <w:t>بِمِث</w:t>
      </w:r>
      <w:r w:rsidR="008D5A8F" w:rsidRPr="00636EA8">
        <w:rPr>
          <w:rFonts w:ascii="KFGQPC Uthmanic Script HAFS" w:hint="cs"/>
          <w:rtl/>
          <w:lang w:bidi="ar-SA"/>
        </w:rPr>
        <w:t>ۡ</w:t>
      </w:r>
      <w:r w:rsidR="008D5A8F" w:rsidRPr="00636EA8">
        <w:rPr>
          <w:rFonts w:ascii="KFGQPC Uthmanic Script HAFS" w:hint="eastAsia"/>
          <w:rtl/>
          <w:lang w:bidi="ar-SA"/>
        </w:rPr>
        <w:t>لِ</w:t>
      </w:r>
      <w:r w:rsidR="008D5A8F" w:rsidRPr="00636EA8">
        <w:rPr>
          <w:rFonts w:ascii="KFGQPC Uthmanic Script HAFS"/>
          <w:rtl/>
          <w:lang w:bidi="ar-SA"/>
        </w:rPr>
        <w:t xml:space="preserve"> </w:t>
      </w:r>
      <w:r w:rsidR="008D5A8F" w:rsidRPr="00636EA8">
        <w:rPr>
          <w:rFonts w:ascii="KFGQPC Uthmanic Script HAFS" w:hint="eastAsia"/>
          <w:rtl/>
          <w:lang w:bidi="ar-SA"/>
        </w:rPr>
        <w:t>مَا</w:t>
      </w:r>
      <w:r w:rsidR="008D5A8F" w:rsidRPr="00636EA8">
        <w:rPr>
          <w:rFonts w:ascii="KFGQPC Uthmanic Script HAFS"/>
          <w:rtl/>
          <w:lang w:bidi="ar-SA"/>
        </w:rPr>
        <w:t xml:space="preserve"> </w:t>
      </w:r>
      <w:r w:rsidR="008D5A8F" w:rsidRPr="00636EA8">
        <w:rPr>
          <w:rFonts w:ascii="KFGQPC Uthmanic Script HAFS" w:hint="cs"/>
          <w:rtl/>
          <w:lang w:bidi="ar-SA"/>
        </w:rPr>
        <w:t>ٱ</w:t>
      </w:r>
      <w:r w:rsidR="008D5A8F" w:rsidRPr="00636EA8">
        <w:rPr>
          <w:rFonts w:ascii="KFGQPC Uthmanic Script HAFS" w:hint="eastAsia"/>
          <w:rtl/>
          <w:lang w:bidi="ar-SA"/>
        </w:rPr>
        <w:t>ع</w:t>
      </w:r>
      <w:r w:rsidR="008D5A8F" w:rsidRPr="00636EA8">
        <w:rPr>
          <w:rFonts w:ascii="KFGQPC Uthmanic Script HAFS" w:hint="cs"/>
          <w:rtl/>
          <w:lang w:bidi="ar-SA"/>
        </w:rPr>
        <w:t>ۡ</w:t>
      </w:r>
      <w:r w:rsidR="008D5A8F" w:rsidRPr="00636EA8">
        <w:rPr>
          <w:rFonts w:ascii="KFGQPC Uthmanic Script HAFS" w:hint="eastAsia"/>
          <w:rtl/>
          <w:lang w:bidi="ar-SA"/>
        </w:rPr>
        <w:t>تَدَى</w:t>
      </w:r>
      <w:r w:rsidR="008D5A8F" w:rsidRPr="00636EA8">
        <w:rPr>
          <w:rFonts w:ascii="KFGQPC Uthmanic Script HAFS" w:hint="cs"/>
          <w:rtl/>
          <w:lang w:bidi="ar-SA"/>
        </w:rPr>
        <w:t>ٰ</w:t>
      </w:r>
      <w:r w:rsidR="008D5A8F" w:rsidRPr="00636EA8">
        <w:rPr>
          <w:rFonts w:ascii="KFGQPC Uthmanic Script HAFS"/>
          <w:rtl/>
          <w:lang w:bidi="ar-SA"/>
        </w:rPr>
        <w:t xml:space="preserve"> </w:t>
      </w:r>
      <w:r w:rsidR="008D5A8F" w:rsidRPr="00636EA8">
        <w:rPr>
          <w:rFonts w:ascii="KFGQPC Uthmanic Script HAFS" w:hint="eastAsia"/>
          <w:rtl/>
          <w:lang w:bidi="ar-SA"/>
        </w:rPr>
        <w:t>عَلَي</w:t>
      </w:r>
      <w:r w:rsidR="008D5A8F" w:rsidRPr="00636EA8">
        <w:rPr>
          <w:rFonts w:ascii="KFGQPC Uthmanic Script HAFS" w:hint="cs"/>
          <w:rtl/>
          <w:lang w:bidi="ar-SA"/>
        </w:rPr>
        <w:t>ۡ</w:t>
      </w:r>
      <w:r w:rsidR="008D5A8F" w:rsidRPr="00636EA8">
        <w:rPr>
          <w:rFonts w:ascii="KFGQPC Uthmanic Script HAFS" w:hint="eastAsia"/>
          <w:rtl/>
          <w:lang w:bidi="ar-SA"/>
        </w:rPr>
        <w:t>كُم</w:t>
      </w:r>
      <w:r w:rsidR="008D5A8F" w:rsidRPr="00636EA8">
        <w:rPr>
          <w:rFonts w:ascii="KFGQPC Uthmanic Script HAFS" w:hint="cs"/>
          <w:rtl/>
          <w:lang w:bidi="ar-SA"/>
        </w:rPr>
        <w:t>ۡ</w:t>
      </w:r>
      <w:r w:rsidRPr="00636EA8">
        <w:rPr>
          <w:rFonts w:ascii="KFGQPC Uthman Taha Naskh" w:cs="KFGQPC Uthman Taha Naskh" w:hint="cs"/>
          <w:rtl/>
          <w:lang w:bidi="ar-SA"/>
        </w:rPr>
        <w:t>﴾</w:t>
      </w:r>
      <w:r w:rsidR="008D5A8F" w:rsidRPr="00636EA8">
        <w:rPr>
          <w:rFonts w:ascii="KFGQPC Uthman Taha Naskh" w:cs="KFGQPC Uthman Taha Naskh"/>
          <w:rtl/>
          <w:lang w:bidi="ar-SA"/>
        </w:rPr>
        <w:t xml:space="preserve"> </w:t>
      </w:r>
      <w:r w:rsidR="008D5A8F" w:rsidRPr="00636EA8">
        <w:rPr>
          <w:rFonts w:cs="Times New Roman"/>
          <w:lang w:bidi="ar-SA"/>
        </w:rPr>
        <w:tab/>
      </w:r>
      <w:r w:rsidR="008D5A8F" w:rsidRPr="00636EA8">
        <w:rPr>
          <w:rStyle w:val="Char8"/>
          <w:rtl/>
        </w:rPr>
        <w:t>[</w:t>
      </w:r>
      <w:r w:rsidR="008D5A8F" w:rsidRPr="00636EA8">
        <w:rPr>
          <w:rStyle w:val="Char8"/>
          <w:rFonts w:hint="eastAsia"/>
          <w:rtl/>
        </w:rPr>
        <w:t>البقرة</w:t>
      </w:r>
      <w:r w:rsidR="008D5A8F" w:rsidRPr="00636EA8">
        <w:rPr>
          <w:rStyle w:val="Char8"/>
          <w:rtl/>
        </w:rPr>
        <w:t xml:space="preserve">: </w:t>
      </w:r>
      <w:r w:rsidR="008D5A8F" w:rsidRPr="00636EA8">
        <w:rPr>
          <w:rStyle w:val="Char8"/>
          <w:rFonts w:hint="cs"/>
          <w:rtl/>
        </w:rPr>
        <w:t>١٩٤</w:t>
      </w:r>
      <w:r w:rsidR="008D5A8F" w:rsidRPr="00636EA8">
        <w:rPr>
          <w:rStyle w:val="Char8"/>
          <w:rtl/>
        </w:rPr>
        <w:t>]</w:t>
      </w:r>
      <w:r w:rsidR="008D5A8F" w:rsidRPr="00636EA8">
        <w:rPr>
          <w:rFonts w:ascii="KFGQPC Uthman Taha Naskh" w:cs="KFGQPC Uthman Taha Naskh"/>
          <w:rtl/>
          <w:lang w:bidi="ar-SA"/>
        </w:rPr>
        <w:t xml:space="preserve">  </w:t>
      </w:r>
      <w:r w:rsidR="006D7C67" w:rsidRPr="00636EA8">
        <w:rPr>
          <w:rtl/>
          <w:lang w:bidi="ar-SA"/>
        </w:rPr>
        <w:tab/>
      </w:r>
    </w:p>
    <w:p w:rsidR="00311DD8" w:rsidRPr="00636EA8" w:rsidRDefault="00311DD8" w:rsidP="00BB388D">
      <w:pPr>
        <w:pStyle w:val="a1"/>
        <w:rPr>
          <w:rtl/>
          <w:lang w:bidi="ar-SA"/>
        </w:rPr>
      </w:pPr>
      <w:r w:rsidRPr="00636EA8">
        <w:rPr>
          <w:rtl/>
          <w:lang w:bidi="ar-SA"/>
        </w:rPr>
        <w:t>بنابراین کسی که به شما تجاوز و تعدی کند، شما نیز همان‌طور که به شما تعدی کرده، به او تعدی (یعنی قصاص) نمایید.</w:t>
      </w:r>
    </w:p>
    <w:p w:rsidR="00311DD8" w:rsidRPr="00636EA8" w:rsidRDefault="00311DD8" w:rsidP="00BB388D">
      <w:pPr>
        <w:autoSpaceDE w:val="0"/>
        <w:autoSpaceDN w:val="0"/>
        <w:adjustRightInd w:val="0"/>
        <w:rPr>
          <w:rFonts w:ascii="Traditional Arabic"/>
          <w:rtl/>
          <w:lang w:bidi="ar-SA"/>
        </w:rPr>
      </w:pPr>
      <w:r w:rsidRPr="00636EA8">
        <w:rPr>
          <w:rFonts w:ascii="Calibri" w:hAnsi="Calibri"/>
          <w:rtl/>
          <w:lang w:bidi="ar-SA"/>
        </w:rPr>
        <w:t>هم‌چنین می‌فرماید:</w:t>
      </w:r>
    </w:p>
    <w:p w:rsidR="00311DD8" w:rsidRPr="00636EA8" w:rsidRDefault="00C8054F" w:rsidP="00BC463E">
      <w:pPr>
        <w:pStyle w:val="a0"/>
        <w:rPr>
          <w:rtl/>
          <w:lang w:bidi="ar-SA"/>
        </w:rPr>
      </w:pPr>
      <w:r w:rsidRPr="00636EA8">
        <w:rPr>
          <w:rFonts w:ascii="KFGQPC Uthman Taha Naskh" w:cs="KFGQPC Uthman Taha Naskh" w:hint="cs"/>
          <w:rtl/>
          <w:lang w:bidi="ar-SA"/>
        </w:rPr>
        <w:t>﴿</w:t>
      </w:r>
      <w:r w:rsidR="008D5A8F" w:rsidRPr="00636EA8">
        <w:rPr>
          <w:rFonts w:ascii="KFGQPC Uthmanic Script HAFS" w:hint="eastAsia"/>
          <w:rtl/>
          <w:lang w:bidi="ar-SA"/>
        </w:rPr>
        <w:t>وَإِن</w:t>
      </w:r>
      <w:r w:rsidR="008D5A8F" w:rsidRPr="00636EA8">
        <w:rPr>
          <w:rFonts w:ascii="KFGQPC Uthmanic Script HAFS" w:hint="cs"/>
          <w:rtl/>
          <w:lang w:bidi="ar-SA"/>
        </w:rPr>
        <w:t>ۡ</w:t>
      </w:r>
      <w:r w:rsidR="008D5A8F" w:rsidRPr="00636EA8">
        <w:rPr>
          <w:rFonts w:ascii="KFGQPC Uthmanic Script HAFS"/>
          <w:rtl/>
          <w:lang w:bidi="ar-SA"/>
        </w:rPr>
        <w:t xml:space="preserve"> </w:t>
      </w:r>
      <w:r w:rsidR="008D5A8F" w:rsidRPr="00636EA8">
        <w:rPr>
          <w:rFonts w:ascii="KFGQPC Uthmanic Script HAFS" w:hint="eastAsia"/>
          <w:rtl/>
          <w:lang w:bidi="ar-SA"/>
        </w:rPr>
        <w:t>عَاقَب</w:t>
      </w:r>
      <w:r w:rsidR="008D5A8F" w:rsidRPr="00636EA8">
        <w:rPr>
          <w:rFonts w:ascii="KFGQPC Uthmanic Script HAFS" w:hint="cs"/>
          <w:rtl/>
          <w:lang w:bidi="ar-SA"/>
        </w:rPr>
        <w:t>ۡ</w:t>
      </w:r>
      <w:r w:rsidR="008D5A8F" w:rsidRPr="00636EA8">
        <w:rPr>
          <w:rFonts w:ascii="KFGQPC Uthmanic Script HAFS" w:hint="eastAsia"/>
          <w:rtl/>
          <w:lang w:bidi="ar-SA"/>
        </w:rPr>
        <w:t>تُم</w:t>
      </w:r>
      <w:r w:rsidR="008D5A8F" w:rsidRPr="00636EA8">
        <w:rPr>
          <w:rFonts w:ascii="KFGQPC Uthmanic Script HAFS" w:hint="cs"/>
          <w:rtl/>
          <w:lang w:bidi="ar-SA"/>
        </w:rPr>
        <w:t>ۡ</w:t>
      </w:r>
      <w:r w:rsidR="008D5A8F" w:rsidRPr="00636EA8">
        <w:rPr>
          <w:rFonts w:ascii="KFGQPC Uthmanic Script HAFS"/>
          <w:rtl/>
          <w:lang w:bidi="ar-SA"/>
        </w:rPr>
        <w:t xml:space="preserve"> </w:t>
      </w:r>
      <w:r w:rsidR="008D5A8F" w:rsidRPr="00636EA8">
        <w:rPr>
          <w:rFonts w:ascii="KFGQPC Uthmanic Script HAFS" w:hint="eastAsia"/>
          <w:rtl/>
          <w:lang w:bidi="ar-SA"/>
        </w:rPr>
        <w:t>فَعَاقِبُواْ</w:t>
      </w:r>
      <w:r w:rsidR="008D5A8F" w:rsidRPr="00636EA8">
        <w:rPr>
          <w:rFonts w:ascii="KFGQPC Uthmanic Script HAFS"/>
          <w:rtl/>
          <w:lang w:bidi="ar-SA"/>
        </w:rPr>
        <w:t xml:space="preserve"> </w:t>
      </w:r>
      <w:r w:rsidR="008D5A8F" w:rsidRPr="00636EA8">
        <w:rPr>
          <w:rFonts w:ascii="KFGQPC Uthmanic Script HAFS" w:hint="eastAsia"/>
          <w:rtl/>
          <w:lang w:bidi="ar-SA"/>
        </w:rPr>
        <w:t>بِمِث</w:t>
      </w:r>
      <w:r w:rsidR="008D5A8F" w:rsidRPr="00636EA8">
        <w:rPr>
          <w:rFonts w:ascii="KFGQPC Uthmanic Script HAFS" w:hint="cs"/>
          <w:rtl/>
          <w:lang w:bidi="ar-SA"/>
        </w:rPr>
        <w:t>ۡ</w:t>
      </w:r>
      <w:r w:rsidR="008D5A8F" w:rsidRPr="00636EA8">
        <w:rPr>
          <w:rFonts w:ascii="KFGQPC Uthmanic Script HAFS" w:hint="eastAsia"/>
          <w:rtl/>
          <w:lang w:bidi="ar-SA"/>
        </w:rPr>
        <w:t>لِ</w:t>
      </w:r>
      <w:r w:rsidR="008D5A8F" w:rsidRPr="00636EA8">
        <w:rPr>
          <w:rFonts w:ascii="KFGQPC Uthmanic Script HAFS"/>
          <w:rtl/>
          <w:lang w:bidi="ar-SA"/>
        </w:rPr>
        <w:t xml:space="preserve"> </w:t>
      </w:r>
      <w:r w:rsidR="008D5A8F" w:rsidRPr="00636EA8">
        <w:rPr>
          <w:rFonts w:ascii="KFGQPC Uthmanic Script HAFS" w:hint="eastAsia"/>
          <w:rtl/>
          <w:lang w:bidi="ar-SA"/>
        </w:rPr>
        <w:t>مَا</w:t>
      </w:r>
      <w:r w:rsidR="008D5A8F" w:rsidRPr="00636EA8">
        <w:rPr>
          <w:rFonts w:ascii="KFGQPC Uthmanic Script HAFS"/>
          <w:rtl/>
          <w:lang w:bidi="ar-SA"/>
        </w:rPr>
        <w:t xml:space="preserve"> </w:t>
      </w:r>
      <w:r w:rsidR="008D5A8F" w:rsidRPr="00636EA8">
        <w:rPr>
          <w:rFonts w:ascii="KFGQPC Uthmanic Script HAFS" w:hint="eastAsia"/>
          <w:rtl/>
          <w:lang w:bidi="ar-SA"/>
        </w:rPr>
        <w:t>عُوقِب</w:t>
      </w:r>
      <w:r w:rsidR="008D5A8F" w:rsidRPr="00636EA8">
        <w:rPr>
          <w:rFonts w:ascii="KFGQPC Uthmanic Script HAFS" w:hint="cs"/>
          <w:rtl/>
          <w:lang w:bidi="ar-SA"/>
        </w:rPr>
        <w:t>ۡ</w:t>
      </w:r>
      <w:r w:rsidR="008D5A8F" w:rsidRPr="00636EA8">
        <w:rPr>
          <w:rFonts w:ascii="KFGQPC Uthmanic Script HAFS" w:hint="eastAsia"/>
          <w:rtl/>
          <w:lang w:bidi="ar-SA"/>
        </w:rPr>
        <w:t>تُم</w:t>
      </w:r>
      <w:r w:rsidR="008D5A8F" w:rsidRPr="00636EA8">
        <w:rPr>
          <w:rFonts w:ascii="KFGQPC Uthmanic Script HAFS"/>
          <w:rtl/>
          <w:lang w:bidi="ar-SA"/>
        </w:rPr>
        <w:t xml:space="preserve"> </w:t>
      </w:r>
      <w:r w:rsidR="008D5A8F" w:rsidRPr="00636EA8">
        <w:rPr>
          <w:rFonts w:ascii="KFGQPC Uthmanic Script HAFS" w:hint="eastAsia"/>
          <w:rtl/>
          <w:lang w:bidi="ar-SA"/>
        </w:rPr>
        <w:t>بِهِ</w:t>
      </w:r>
      <w:r w:rsidR="008D5A8F" w:rsidRPr="00636EA8">
        <w:rPr>
          <w:rFonts w:ascii="KFGQPC Uthmanic Script HAFS" w:hint="cs"/>
          <w:rtl/>
          <w:lang w:bidi="ar-SA"/>
        </w:rPr>
        <w:t>ۦ</w:t>
      </w:r>
      <w:r w:rsidRPr="00636EA8">
        <w:rPr>
          <w:rFonts w:ascii="KFGQPC Uthman Taha Naskh" w:cs="KFGQPC Uthman Taha Naskh" w:hint="cs"/>
          <w:rtl/>
          <w:lang w:bidi="ar-SA"/>
        </w:rPr>
        <w:t>﴾</w:t>
      </w:r>
      <w:r w:rsidR="008D5A8F" w:rsidRPr="00636EA8">
        <w:rPr>
          <w:rFonts w:ascii="KFGQPC Uthman Taha Naskh" w:cs="KFGQPC Uthman Taha Naskh"/>
          <w:rtl/>
          <w:lang w:bidi="ar-SA"/>
        </w:rPr>
        <w:tab/>
      </w:r>
      <w:r w:rsidR="008D5A8F" w:rsidRPr="00636EA8">
        <w:rPr>
          <w:rStyle w:val="Char8"/>
          <w:rtl/>
        </w:rPr>
        <w:t xml:space="preserve"> [</w:t>
      </w:r>
      <w:r w:rsidR="008D5A8F" w:rsidRPr="00636EA8">
        <w:rPr>
          <w:rStyle w:val="Char8"/>
          <w:rFonts w:hint="eastAsia"/>
          <w:rtl/>
        </w:rPr>
        <w:t>النحل</w:t>
      </w:r>
      <w:r w:rsidR="008D5A8F" w:rsidRPr="00636EA8">
        <w:rPr>
          <w:rStyle w:val="Char8"/>
          <w:rtl/>
        </w:rPr>
        <w:t xml:space="preserve">: </w:t>
      </w:r>
      <w:r w:rsidR="008D5A8F" w:rsidRPr="00636EA8">
        <w:rPr>
          <w:rStyle w:val="Char8"/>
          <w:rFonts w:hint="cs"/>
          <w:rtl/>
        </w:rPr>
        <w:t>١٢٦</w:t>
      </w:r>
      <w:r w:rsidR="008D5A8F" w:rsidRPr="00636EA8">
        <w:rPr>
          <w:rStyle w:val="Char8"/>
          <w:rtl/>
        </w:rPr>
        <w:t>]</w:t>
      </w:r>
      <w:r w:rsidR="008D5A8F" w:rsidRPr="00636EA8">
        <w:rPr>
          <w:rFonts w:ascii="KFGQPC Uthman Taha Naskh" w:cs="KFGQPC Uthman Taha Naskh"/>
          <w:rtl/>
          <w:lang w:bidi="ar-SA"/>
        </w:rPr>
        <w:t xml:space="preserve">  </w:t>
      </w:r>
    </w:p>
    <w:p w:rsidR="00311DD8" w:rsidRPr="00636EA8" w:rsidRDefault="00311DD8" w:rsidP="00BB388D">
      <w:pPr>
        <w:pStyle w:val="a1"/>
        <w:rPr>
          <w:rFonts w:ascii="Traditional Arabic" w:hAnsi="Traditional Arabic"/>
          <w:rtl/>
          <w:lang w:bidi="ar-SA"/>
        </w:rPr>
      </w:pPr>
      <w:r w:rsidRPr="00636EA8">
        <w:rPr>
          <w:rtl/>
          <w:lang w:bidi="ar-SA"/>
        </w:rPr>
        <w:t>و اگر مجازات می‌کنید، به همان شکلی مجازات نمایید که با شما رفتار شده است.</w:t>
      </w:r>
    </w:p>
    <w:p w:rsidR="007570DF" w:rsidRPr="00636EA8" w:rsidRDefault="00311DD8" w:rsidP="00BB388D">
      <w:pPr>
        <w:autoSpaceDE w:val="0"/>
        <w:autoSpaceDN w:val="0"/>
        <w:adjustRightInd w:val="0"/>
        <w:rPr>
          <w:rFonts w:ascii="Traditional Arabic"/>
          <w:rtl/>
          <w:lang w:bidi="ar-SA"/>
        </w:rPr>
      </w:pPr>
      <w:r w:rsidRPr="00636EA8">
        <w:rPr>
          <w:rFonts w:ascii="Traditional Arabic"/>
          <w:rtl/>
          <w:lang w:bidi="ar-SA"/>
        </w:rPr>
        <w:t>هیچ سرزنشی بر کسی که قصاص می‌گیرد، نیست؛ ولی اگر ببخشد و عفو نماید یا خویش را به گذشتن و بخشیدن وادار کند، نفس اماره به او می‌گوید: این، نشانه‌ی ضعف و ذلت است؛ چگونه از کسی که به تو ستم و تعدی کرده است، می‌گذری؟! این‌جاست که رسول‌الله</w:t>
      </w:r>
      <w:r w:rsidRPr="00636EA8">
        <w:rPr>
          <w:rFonts w:ascii="Traditional Arabic"/>
          <w:lang w:bidi="ar-SA"/>
        </w:rPr>
        <w:sym w:font="AGA Arabesque" w:char="F072"/>
      </w:r>
      <w:r w:rsidRPr="00636EA8">
        <w:rPr>
          <w:rFonts w:ascii="Traditional Arabic"/>
          <w:rtl/>
          <w:lang w:bidi="ar-SA"/>
        </w:rPr>
        <w:t xml:space="preserve"> فرموده است: </w:t>
      </w:r>
      <w:r w:rsidRPr="00636EA8">
        <w:rPr>
          <w:rFonts w:ascii="Calibri" w:hAnsi="Calibri"/>
          <w:rtl/>
          <w:lang w:bidi="ar-SA"/>
        </w:rPr>
        <w:t>«</w:t>
      </w:r>
      <w:r w:rsidRPr="00636EA8">
        <w:rPr>
          <w:rFonts w:ascii="Traditional Arabic"/>
          <w:rtl/>
          <w:lang w:bidi="ar-SA"/>
        </w:rPr>
        <w:t>به‌یقین الله در برابر گذشت بنده‌اش، عزت او را زیاد می‌کند». عزت، متضاد ذلت است و این‌که نفس انسان به او می‌گوید: «اگر ببخشی یا عفو نمایی، در برابر ظالم، خوار و زبون گشته‌ای»، نیرنگ نفس اماره و جلوگیری از کار نیک است. زیرا الله متعال در برابر این عفو و گذشت، بر عزت و جایگاهت در دنیا و آخرت می‌افزاید.</w:t>
      </w:r>
    </w:p>
    <w:p w:rsidR="007570DF" w:rsidRPr="00636EA8" w:rsidRDefault="00311DD8" w:rsidP="00BB388D">
      <w:pPr>
        <w:autoSpaceDE w:val="0"/>
        <w:autoSpaceDN w:val="0"/>
        <w:adjustRightInd w:val="0"/>
        <w:rPr>
          <w:rFonts w:ascii="Traditional Arabic"/>
          <w:rtl/>
          <w:lang w:bidi="ar-SA"/>
        </w:rPr>
      </w:pPr>
      <w:r w:rsidRPr="00636EA8">
        <w:rPr>
          <w:rFonts w:ascii="Traditional Arabic"/>
          <w:rtl/>
          <w:lang w:bidi="ar-SA"/>
        </w:rPr>
        <w:t>سپس فرمود:</w:t>
      </w:r>
      <w:r w:rsidR="007570DF" w:rsidRPr="00636EA8">
        <w:rPr>
          <w:rFonts w:ascii="Traditional Arabic"/>
          <w:rtl/>
          <w:lang w:bidi="ar-SA"/>
        </w:rPr>
        <w:t xml:space="preserve"> </w:t>
      </w:r>
      <w:r w:rsidRPr="00636EA8">
        <w:rPr>
          <w:rFonts w:ascii="Traditional Arabic"/>
          <w:rtl/>
          <w:lang w:bidi="ar-SA"/>
        </w:rPr>
        <w:t>«</w:t>
      </w:r>
      <w:r w:rsidR="007570DF" w:rsidRPr="00636EA8">
        <w:rPr>
          <w:rFonts w:ascii="Traditional Arabic"/>
          <w:rtl/>
          <w:lang w:bidi="ar-SA"/>
        </w:rPr>
        <w:t>و هرکس به‌خاطرِ الله تواضع و فروتنی نماید، الله</w:t>
      </w:r>
      <w:r w:rsidR="007570DF" w:rsidRPr="00636EA8">
        <w:rPr>
          <w:rFonts w:ascii="Traditional Arabic"/>
          <w:lang w:bidi="ar-SA"/>
        </w:rPr>
        <w:sym w:font="AGA Arabesque" w:char="F055"/>
      </w:r>
      <w:r w:rsidR="007570DF" w:rsidRPr="00636EA8">
        <w:rPr>
          <w:rFonts w:ascii="Traditional Arabic"/>
          <w:rtl/>
          <w:lang w:bidi="ar-SA"/>
        </w:rPr>
        <w:t xml:space="preserve"> او را بلندمرتبه می‌گرداند».</w:t>
      </w:r>
      <w:r w:rsidRPr="00636EA8">
        <w:rPr>
          <w:rFonts w:ascii="Traditional Arabic"/>
          <w:rtl/>
          <w:lang w:bidi="ar-SA"/>
        </w:rPr>
        <w:t xml:space="preserve"> تواضع نیز همین‌گونه است. برخی از افراد متکبر، گمان می‌کنند که اگر متواضع و فروتن باشند، به ذلت و خواری تن داده‌اند؛ یعنی تواضع را کسر</w:t>
      </w:r>
      <w:r w:rsidR="005D6142" w:rsidRPr="00636EA8">
        <w:rPr>
          <w:rFonts w:ascii="Traditional Arabic" w:cs="Times New Roman"/>
          <w:cs/>
          <w:lang w:bidi="ar-SA"/>
        </w:rPr>
        <w:t>‎</w:t>
      </w:r>
      <w:r w:rsidR="005D6142" w:rsidRPr="00636EA8">
        <w:rPr>
          <w:rFonts w:ascii="Traditional Arabic"/>
          <w:rtl/>
          <w:lang w:bidi="ar-SA"/>
        </w:rPr>
        <w:t xml:space="preserve"> </w:t>
      </w:r>
      <w:r w:rsidRPr="00636EA8">
        <w:rPr>
          <w:rFonts w:ascii="Traditional Arabic"/>
          <w:rtl/>
          <w:lang w:bidi="ar-SA"/>
        </w:rPr>
        <w:t>شأن خود می‌پندارند، ولی مسأله به‌طور کامل، برعکس می‌باشد. یعنی کسی که برای مردم متواضع است، در حقیقت برای الله</w:t>
      </w:r>
      <w:r w:rsidRPr="00636EA8">
        <w:rPr>
          <w:rFonts w:ascii="Traditional Arabic"/>
          <w:lang w:bidi="ar-SA"/>
        </w:rPr>
        <w:sym w:font="AGA Arabesque" w:char="F055"/>
      </w:r>
      <w:r w:rsidRPr="00636EA8">
        <w:rPr>
          <w:rFonts w:ascii="Traditional Arabic"/>
          <w:rtl/>
          <w:lang w:bidi="ar-SA"/>
        </w:rPr>
        <w:t xml:space="preserve"> فروتن و متواضع می‌باشد و هرکس به‌خاطر الله تواضع نماید، </w:t>
      </w:r>
      <w:r w:rsidR="00697154" w:rsidRPr="00636EA8">
        <w:rPr>
          <w:rFonts w:ascii="Traditional Arabic"/>
          <w:rtl/>
          <w:lang w:bidi="ar-SA"/>
        </w:rPr>
        <w:t>الله متعال شأن و مقام او را بالا می‌برد. بنابراین تواضع و فروتنی برای الله، دو معنا دارد:</w:t>
      </w:r>
    </w:p>
    <w:p w:rsidR="00697154" w:rsidRPr="00636EA8" w:rsidRDefault="00697154" w:rsidP="00BB388D">
      <w:pPr>
        <w:autoSpaceDE w:val="0"/>
        <w:autoSpaceDN w:val="0"/>
        <w:adjustRightInd w:val="0"/>
        <w:rPr>
          <w:rFonts w:ascii="Traditional Arabic"/>
          <w:rtl/>
          <w:lang w:bidi="ar-SA"/>
        </w:rPr>
      </w:pPr>
      <w:r w:rsidRPr="00636EA8">
        <w:rPr>
          <w:rFonts w:ascii="Traditional Arabic"/>
          <w:b/>
          <w:bCs/>
          <w:rtl/>
          <w:lang w:bidi="ar-SA"/>
        </w:rPr>
        <w:t xml:space="preserve">اول: </w:t>
      </w:r>
      <w:r w:rsidRPr="00636EA8">
        <w:rPr>
          <w:rFonts w:ascii="Traditional Arabic"/>
          <w:rtl/>
          <w:lang w:bidi="ar-SA"/>
        </w:rPr>
        <w:t>این‌که بنده با عبادت و پرستش الله، در برابرش تواضع و فروتنی نماید و از فرمان‌های الله، اطاعت کند.</w:t>
      </w:r>
    </w:p>
    <w:p w:rsidR="00697154" w:rsidRPr="00636EA8" w:rsidRDefault="00697154" w:rsidP="00BB388D">
      <w:pPr>
        <w:autoSpaceDE w:val="0"/>
        <w:autoSpaceDN w:val="0"/>
        <w:adjustRightInd w:val="0"/>
        <w:rPr>
          <w:rFonts w:ascii="Traditional Arabic"/>
          <w:rtl/>
          <w:lang w:bidi="ar-SA"/>
        </w:rPr>
      </w:pPr>
      <w:r w:rsidRPr="00636EA8">
        <w:rPr>
          <w:rFonts w:ascii="Traditional Arabic"/>
          <w:b/>
          <w:bCs/>
          <w:rtl/>
          <w:lang w:bidi="ar-SA"/>
        </w:rPr>
        <w:t>دوم:</w:t>
      </w:r>
      <w:r w:rsidRPr="00636EA8">
        <w:rPr>
          <w:rFonts w:ascii="Traditional Arabic"/>
          <w:rtl/>
          <w:lang w:bidi="ar-SA"/>
        </w:rPr>
        <w:t xml:space="preserve"> این‌که به‌خاطر الله در برابر مردم، متواضع باشد. هر دو نوع تواضع، عزت و جایگاه انسان </w:t>
      </w:r>
      <w:r w:rsidR="00CD0538" w:rsidRPr="00636EA8">
        <w:rPr>
          <w:rFonts w:ascii="Traditional Arabic"/>
          <w:rtl/>
          <w:lang w:bidi="ar-SA"/>
        </w:rPr>
        <w:t>را بالا می‌برد</w:t>
      </w:r>
      <w:r w:rsidRPr="00636EA8">
        <w:rPr>
          <w:rFonts w:ascii="Traditional Arabic"/>
          <w:rtl/>
          <w:lang w:bidi="ar-SA"/>
        </w:rPr>
        <w:t>. چه با عبادت الله</w:t>
      </w:r>
      <w:r w:rsidRPr="00636EA8">
        <w:rPr>
          <w:rFonts w:ascii="Traditional Arabic"/>
          <w:lang w:bidi="ar-SA"/>
        </w:rPr>
        <w:sym w:font="AGA Arabesque" w:char="F055"/>
      </w:r>
      <w:r w:rsidRPr="00636EA8">
        <w:rPr>
          <w:rFonts w:ascii="Traditional Arabic"/>
          <w:rtl/>
          <w:lang w:bidi="ar-SA"/>
        </w:rPr>
        <w:t xml:space="preserve"> فرمان‌‌برداری از او و دوری از کارهای حرام و ممنوع باشد و چه با فروتنی در برابر مردم به‌خاطر الله متعال، نه از ترس آن‌ها یا برای کنار آمدن با آن‌ها به‌قصد دست‌یابی به نان و نوا یا امثال آن؛ بلکه به‌خاطر الله</w:t>
      </w:r>
      <w:r w:rsidRPr="00636EA8">
        <w:rPr>
          <w:rFonts w:ascii="Traditional Arabic"/>
          <w:lang w:bidi="ar-SA"/>
        </w:rPr>
        <w:sym w:font="AGA Arabesque" w:char="F055"/>
      </w:r>
      <w:r w:rsidRPr="00636EA8">
        <w:rPr>
          <w:rFonts w:ascii="Traditional Arabic"/>
          <w:rtl/>
          <w:lang w:bidi="ar-SA"/>
        </w:rPr>
        <w:t>. آری! اگر بدین‌سان برای الله تواضع و فروتنی نمایید، الله متعال در دنیا و آخرت، شما را بلندمرتبه می‌گرداند.</w:t>
      </w:r>
    </w:p>
    <w:p w:rsidR="00311DD8" w:rsidRPr="00636EA8" w:rsidRDefault="00CD0538" w:rsidP="00BB388D">
      <w:pPr>
        <w:autoSpaceDE w:val="0"/>
        <w:autoSpaceDN w:val="0"/>
        <w:adjustRightInd w:val="0"/>
        <w:rPr>
          <w:rFonts w:ascii="Calibri" w:hAnsi="Calibri"/>
          <w:rtl/>
          <w:lang w:bidi="ar-SA"/>
        </w:rPr>
      </w:pPr>
      <w:r w:rsidRPr="00636EA8">
        <w:rPr>
          <w:rFonts w:ascii="Calibri" w:hAnsi="Calibri"/>
          <w:rtl/>
          <w:lang w:bidi="ar-SA"/>
        </w:rPr>
        <w:t>این احادیث نشان‌گر فضیلت صدقه و بخشش یا نیکی کردن به دیگران است که یکی از ویژگی</w:t>
      </w:r>
      <w:r w:rsidR="00B54F8A" w:rsidRPr="00636EA8">
        <w:rPr>
          <w:rFonts w:ascii="Calibri" w:hAnsi="Calibri"/>
          <w:rtl/>
          <w:lang w:bidi="ar-SA"/>
        </w:rPr>
        <w:t>‌های بارز پ</w:t>
      </w:r>
      <w:r w:rsidRPr="00636EA8">
        <w:rPr>
          <w:rFonts w:ascii="Calibri" w:hAnsi="Calibri"/>
          <w:rtl/>
          <w:lang w:bidi="ar-SA"/>
        </w:rPr>
        <w:t>یامبر</w:t>
      </w:r>
      <w:r w:rsidRPr="00636EA8">
        <w:rPr>
          <w:rFonts w:ascii="Calibri" w:hAnsi="Calibri"/>
          <w:lang w:bidi="ar-SA"/>
        </w:rPr>
        <w:sym w:font="AGA Arabesque" w:char="F072"/>
      </w:r>
      <w:r w:rsidRPr="00636EA8">
        <w:rPr>
          <w:rFonts w:ascii="Calibri" w:hAnsi="Calibri"/>
          <w:rtl/>
          <w:lang w:bidi="ar-SA"/>
        </w:rPr>
        <w:t xml:space="preserve"> بود.</w:t>
      </w:r>
    </w:p>
    <w:p w:rsidR="00B54F8A" w:rsidRPr="00636EA8" w:rsidRDefault="00B54F8A" w:rsidP="00E856DA">
      <w:pPr>
        <w:autoSpaceDE w:val="0"/>
        <w:autoSpaceDN w:val="0"/>
        <w:adjustRightInd w:val="0"/>
        <w:ind w:firstLine="0"/>
        <w:jc w:val="center"/>
        <w:rPr>
          <w:rFonts w:ascii="Calibri" w:hAnsi="Calibri"/>
          <w:rtl/>
          <w:lang w:bidi="ar-SA"/>
        </w:rPr>
      </w:pPr>
      <w:r w:rsidRPr="00636EA8">
        <w:rPr>
          <w:rFonts w:ascii="Calibri" w:hAnsi="Calibri"/>
          <w:rtl/>
          <w:lang w:bidi="ar-SA"/>
        </w:rPr>
        <w:t>***</w:t>
      </w:r>
    </w:p>
    <w:p w:rsidR="006D7C67" w:rsidRPr="00636EA8" w:rsidRDefault="006D7C67" w:rsidP="00BB388D">
      <w:pPr>
        <w:autoSpaceDE w:val="0"/>
        <w:autoSpaceDN w:val="0"/>
        <w:adjustRightInd w:val="0"/>
        <w:jc w:val="center"/>
        <w:rPr>
          <w:rFonts w:ascii="Calibri" w:hAnsi="Calibri"/>
          <w:rtl/>
          <w:lang w:bidi="ar-SA"/>
        </w:rPr>
        <w:sectPr w:rsidR="006D7C67" w:rsidRPr="00636EA8" w:rsidSect="00270467">
          <w:headerReference w:type="default" r:id="rId42"/>
          <w:footnotePr>
            <w:numRestart w:val="eachPage"/>
          </w:footnotePr>
          <w:pgSz w:w="11906" w:h="16838" w:code="9"/>
          <w:pgMar w:top="737" w:right="2381" w:bottom="3969" w:left="2381" w:header="737" w:footer="3969" w:gutter="0"/>
          <w:cols w:space="720"/>
          <w:titlePg/>
          <w:bidi/>
          <w:rtlGutter/>
          <w:docGrid w:linePitch="360"/>
        </w:sectPr>
      </w:pPr>
    </w:p>
    <w:p w:rsidR="00B54F8A" w:rsidRPr="00636EA8" w:rsidRDefault="00081E71" w:rsidP="00BB388D">
      <w:pPr>
        <w:pStyle w:val="a"/>
        <w:rPr>
          <w:rtl/>
          <w:lang w:bidi="ar-SA"/>
        </w:rPr>
      </w:pPr>
      <w:bookmarkStart w:id="40" w:name="_Toc319393500"/>
      <w:r w:rsidRPr="00636EA8">
        <w:rPr>
          <w:rtl/>
          <w:lang w:bidi="ar-SA"/>
        </w:rPr>
        <w:t>61- باب: نهی از بخل و حرص</w:t>
      </w:r>
      <w:bookmarkEnd w:id="40"/>
    </w:p>
    <w:p w:rsidR="007570DF" w:rsidRPr="00636EA8" w:rsidRDefault="00081E71" w:rsidP="00BB388D">
      <w:pPr>
        <w:autoSpaceDE w:val="0"/>
        <w:autoSpaceDN w:val="0"/>
        <w:adjustRightInd w:val="0"/>
        <w:rPr>
          <w:rFonts w:ascii="Traditional Arabic"/>
          <w:rtl/>
          <w:lang w:bidi="ar-SA"/>
        </w:rPr>
      </w:pPr>
      <w:r w:rsidRPr="00636EA8">
        <w:rPr>
          <w:rFonts w:ascii="Traditional Arabic"/>
          <w:rtl/>
          <w:lang w:bidi="ar-SA"/>
        </w:rPr>
        <w:t>الله متعال می‌فرماید:</w:t>
      </w:r>
    </w:p>
    <w:p w:rsidR="00081E71" w:rsidRPr="00636EA8" w:rsidRDefault="00C8054F" w:rsidP="00BC463E">
      <w:pPr>
        <w:pStyle w:val="a0"/>
        <w:rPr>
          <w:rFonts w:ascii="(normal text)" w:hAnsi="(normal text)"/>
          <w:rtl/>
          <w:lang w:bidi="ar-SA"/>
        </w:rPr>
      </w:pPr>
      <w:r w:rsidRPr="00636EA8">
        <w:rPr>
          <w:rFonts w:ascii="KFGQPC Uthman Taha Naskh" w:cs="KFGQPC Uthman Taha Naskh" w:hint="cs"/>
          <w:rtl/>
          <w:lang w:bidi="ar-SA"/>
        </w:rPr>
        <w:t>﴿</w:t>
      </w:r>
      <w:r w:rsidR="008D5A8F" w:rsidRPr="00636EA8">
        <w:rPr>
          <w:rFonts w:ascii="KFGQPC Uthmanic Script HAFS" w:hint="eastAsia"/>
          <w:rtl/>
          <w:lang w:bidi="ar-SA"/>
        </w:rPr>
        <w:t>وَأَمَّا</w:t>
      </w:r>
      <w:r w:rsidR="008D5A8F" w:rsidRPr="00636EA8">
        <w:rPr>
          <w:rFonts w:ascii="KFGQPC Uthmanic Script HAFS"/>
          <w:rtl/>
          <w:lang w:bidi="ar-SA"/>
        </w:rPr>
        <w:t xml:space="preserve"> </w:t>
      </w:r>
      <w:r w:rsidR="008D5A8F" w:rsidRPr="00636EA8">
        <w:rPr>
          <w:rFonts w:ascii="KFGQPC Uthmanic Script HAFS" w:hint="eastAsia"/>
          <w:rtl/>
          <w:lang w:bidi="ar-SA"/>
        </w:rPr>
        <w:t>مَن</w:t>
      </w:r>
      <w:r w:rsidR="008D5A8F" w:rsidRPr="00636EA8">
        <w:rPr>
          <w:rFonts w:ascii="KFGQPC Uthmanic Script HAFS" w:hint="cs"/>
          <w:rtl/>
          <w:lang w:bidi="ar-SA"/>
        </w:rPr>
        <w:t>ۢ</w:t>
      </w:r>
      <w:r w:rsidR="008D5A8F" w:rsidRPr="00636EA8">
        <w:rPr>
          <w:rFonts w:ascii="KFGQPC Uthmanic Script HAFS"/>
          <w:rtl/>
          <w:lang w:bidi="ar-SA"/>
        </w:rPr>
        <w:t xml:space="preserve"> </w:t>
      </w:r>
      <w:r w:rsidR="008D5A8F" w:rsidRPr="00636EA8">
        <w:rPr>
          <w:rFonts w:ascii="KFGQPC Uthmanic Script HAFS" w:hint="eastAsia"/>
          <w:rtl/>
          <w:lang w:bidi="ar-SA"/>
        </w:rPr>
        <w:t>بَخِلَ</w:t>
      </w:r>
      <w:r w:rsidR="008D5A8F" w:rsidRPr="00636EA8">
        <w:rPr>
          <w:rFonts w:ascii="KFGQPC Uthmanic Script HAFS"/>
          <w:rtl/>
          <w:lang w:bidi="ar-SA"/>
        </w:rPr>
        <w:t xml:space="preserve"> </w:t>
      </w:r>
      <w:r w:rsidR="008D5A8F" w:rsidRPr="00636EA8">
        <w:rPr>
          <w:rFonts w:ascii="KFGQPC Uthmanic Script HAFS" w:hint="eastAsia"/>
          <w:rtl/>
          <w:lang w:bidi="ar-SA"/>
        </w:rPr>
        <w:t>وَ</w:t>
      </w:r>
      <w:r w:rsidR="008D5A8F" w:rsidRPr="00636EA8">
        <w:rPr>
          <w:rFonts w:ascii="KFGQPC Uthmanic Script HAFS" w:hint="cs"/>
          <w:rtl/>
          <w:lang w:bidi="ar-SA"/>
        </w:rPr>
        <w:t>ٱ</w:t>
      </w:r>
      <w:r w:rsidR="008D5A8F" w:rsidRPr="00636EA8">
        <w:rPr>
          <w:rFonts w:ascii="KFGQPC Uthmanic Script HAFS" w:hint="eastAsia"/>
          <w:rtl/>
          <w:lang w:bidi="ar-SA"/>
        </w:rPr>
        <w:t>س</w:t>
      </w:r>
      <w:r w:rsidR="008D5A8F" w:rsidRPr="00636EA8">
        <w:rPr>
          <w:rFonts w:ascii="KFGQPC Uthmanic Script HAFS" w:hint="cs"/>
          <w:rtl/>
          <w:lang w:bidi="ar-SA"/>
        </w:rPr>
        <w:t>ۡ</w:t>
      </w:r>
      <w:r w:rsidR="008D5A8F" w:rsidRPr="00636EA8">
        <w:rPr>
          <w:rFonts w:ascii="KFGQPC Uthmanic Script HAFS" w:hint="eastAsia"/>
          <w:rtl/>
          <w:lang w:bidi="ar-SA"/>
        </w:rPr>
        <w:t>تَغ</w:t>
      </w:r>
      <w:r w:rsidR="008D5A8F" w:rsidRPr="00636EA8">
        <w:rPr>
          <w:rFonts w:ascii="KFGQPC Uthmanic Script HAFS" w:hint="cs"/>
          <w:rtl/>
          <w:lang w:bidi="ar-SA"/>
        </w:rPr>
        <w:t>ۡ</w:t>
      </w:r>
      <w:r w:rsidR="008D5A8F" w:rsidRPr="00636EA8">
        <w:rPr>
          <w:rFonts w:ascii="KFGQPC Uthmanic Script HAFS" w:hint="eastAsia"/>
          <w:rtl/>
          <w:lang w:bidi="ar-SA"/>
        </w:rPr>
        <w:t>نَى</w:t>
      </w:r>
      <w:r w:rsidR="008D5A8F" w:rsidRPr="00636EA8">
        <w:rPr>
          <w:rFonts w:ascii="KFGQPC Uthmanic Script HAFS" w:hint="cs"/>
          <w:rtl/>
          <w:lang w:bidi="ar-SA"/>
        </w:rPr>
        <w:t>ٰ</w:t>
      </w:r>
      <w:r w:rsidR="008D5A8F" w:rsidRPr="00636EA8">
        <w:rPr>
          <w:rFonts w:ascii="KFGQPC Uthmanic Script HAFS"/>
          <w:rtl/>
          <w:lang w:bidi="ar-SA"/>
        </w:rPr>
        <w:t xml:space="preserve"> </w:t>
      </w:r>
      <w:r w:rsidR="008D5A8F" w:rsidRPr="00636EA8">
        <w:rPr>
          <w:rFonts w:ascii="KFGQPC Uthmanic Script HAFS" w:hint="cs"/>
          <w:rtl/>
          <w:lang w:bidi="ar-SA"/>
        </w:rPr>
        <w:t>٨</w:t>
      </w:r>
      <w:r w:rsidR="008D5A8F" w:rsidRPr="00636EA8">
        <w:rPr>
          <w:rFonts w:ascii="KFGQPC Uthmanic Script HAFS"/>
          <w:rtl/>
          <w:lang w:bidi="ar-SA"/>
        </w:rPr>
        <w:t xml:space="preserve"> </w:t>
      </w:r>
      <w:r w:rsidR="008D5A8F" w:rsidRPr="00636EA8">
        <w:rPr>
          <w:rFonts w:ascii="KFGQPC Uthmanic Script HAFS" w:hint="eastAsia"/>
          <w:rtl/>
          <w:lang w:bidi="ar-SA"/>
        </w:rPr>
        <w:t>وَكَذَّبَ</w:t>
      </w:r>
      <w:r w:rsidR="008D5A8F" w:rsidRPr="00636EA8">
        <w:rPr>
          <w:rFonts w:ascii="KFGQPC Uthmanic Script HAFS"/>
          <w:rtl/>
          <w:lang w:bidi="ar-SA"/>
        </w:rPr>
        <w:t xml:space="preserve"> </w:t>
      </w:r>
      <w:r w:rsidR="008D5A8F" w:rsidRPr="00636EA8">
        <w:rPr>
          <w:rFonts w:ascii="KFGQPC Uthmanic Script HAFS" w:hint="eastAsia"/>
          <w:rtl/>
          <w:lang w:bidi="ar-SA"/>
        </w:rPr>
        <w:t>بِ</w:t>
      </w:r>
      <w:r w:rsidR="008D5A8F" w:rsidRPr="00636EA8">
        <w:rPr>
          <w:rFonts w:ascii="KFGQPC Uthmanic Script HAFS" w:hint="cs"/>
          <w:rtl/>
          <w:lang w:bidi="ar-SA"/>
        </w:rPr>
        <w:t>ٱ</w:t>
      </w:r>
      <w:r w:rsidR="008D5A8F" w:rsidRPr="00636EA8">
        <w:rPr>
          <w:rFonts w:ascii="KFGQPC Uthmanic Script HAFS" w:hint="eastAsia"/>
          <w:rtl/>
          <w:lang w:bidi="ar-SA"/>
        </w:rPr>
        <w:t>ل</w:t>
      </w:r>
      <w:r w:rsidR="008D5A8F" w:rsidRPr="00636EA8">
        <w:rPr>
          <w:rFonts w:ascii="KFGQPC Uthmanic Script HAFS" w:hint="cs"/>
          <w:rtl/>
          <w:lang w:bidi="ar-SA"/>
        </w:rPr>
        <w:t>ۡ</w:t>
      </w:r>
      <w:r w:rsidR="008D5A8F" w:rsidRPr="00636EA8">
        <w:rPr>
          <w:rFonts w:ascii="KFGQPC Uthmanic Script HAFS" w:hint="eastAsia"/>
          <w:rtl/>
          <w:lang w:bidi="ar-SA"/>
        </w:rPr>
        <w:t>حُس</w:t>
      </w:r>
      <w:r w:rsidR="008D5A8F" w:rsidRPr="00636EA8">
        <w:rPr>
          <w:rFonts w:ascii="KFGQPC Uthmanic Script HAFS" w:hint="cs"/>
          <w:rtl/>
          <w:lang w:bidi="ar-SA"/>
        </w:rPr>
        <w:t>ۡ</w:t>
      </w:r>
      <w:r w:rsidR="008D5A8F" w:rsidRPr="00636EA8">
        <w:rPr>
          <w:rFonts w:ascii="KFGQPC Uthmanic Script HAFS" w:hint="eastAsia"/>
          <w:rtl/>
          <w:lang w:bidi="ar-SA"/>
        </w:rPr>
        <w:t>نَى</w:t>
      </w:r>
      <w:r w:rsidR="008D5A8F" w:rsidRPr="00636EA8">
        <w:rPr>
          <w:rFonts w:ascii="KFGQPC Uthmanic Script HAFS" w:hint="cs"/>
          <w:rtl/>
          <w:lang w:bidi="ar-SA"/>
        </w:rPr>
        <w:t>ٰ</w:t>
      </w:r>
      <w:r w:rsidR="008D5A8F" w:rsidRPr="00636EA8">
        <w:rPr>
          <w:rFonts w:ascii="KFGQPC Uthmanic Script HAFS"/>
          <w:rtl/>
          <w:lang w:bidi="ar-SA"/>
        </w:rPr>
        <w:t xml:space="preserve"> </w:t>
      </w:r>
      <w:r w:rsidR="008D5A8F" w:rsidRPr="00636EA8">
        <w:rPr>
          <w:rFonts w:ascii="KFGQPC Uthmanic Script HAFS" w:hint="cs"/>
          <w:rtl/>
          <w:lang w:bidi="ar-SA"/>
        </w:rPr>
        <w:t>٩</w:t>
      </w:r>
      <w:r w:rsidR="008D5A8F" w:rsidRPr="00636EA8">
        <w:rPr>
          <w:rFonts w:ascii="KFGQPC Uthmanic Script HAFS"/>
          <w:rtl/>
          <w:lang w:bidi="ar-SA"/>
        </w:rPr>
        <w:t xml:space="preserve"> </w:t>
      </w:r>
      <w:r w:rsidR="008D5A8F" w:rsidRPr="00636EA8">
        <w:rPr>
          <w:rFonts w:ascii="KFGQPC Uthmanic Script HAFS" w:hint="eastAsia"/>
          <w:rtl/>
          <w:lang w:bidi="ar-SA"/>
        </w:rPr>
        <w:t>فَسَنُيَسِّرُهُ</w:t>
      </w:r>
      <w:r w:rsidR="008D5A8F" w:rsidRPr="00636EA8">
        <w:rPr>
          <w:rFonts w:ascii="KFGQPC Uthmanic Script HAFS" w:hint="cs"/>
          <w:rtl/>
          <w:lang w:bidi="ar-SA"/>
        </w:rPr>
        <w:t>ۥ</w:t>
      </w:r>
      <w:r w:rsidR="008D5A8F" w:rsidRPr="00636EA8">
        <w:rPr>
          <w:rFonts w:ascii="KFGQPC Uthmanic Script HAFS"/>
          <w:rtl/>
          <w:lang w:bidi="ar-SA"/>
        </w:rPr>
        <w:t xml:space="preserve"> </w:t>
      </w:r>
      <w:r w:rsidR="008D5A8F" w:rsidRPr="00636EA8">
        <w:rPr>
          <w:rFonts w:ascii="KFGQPC Uthmanic Script HAFS" w:hint="eastAsia"/>
          <w:rtl/>
          <w:lang w:bidi="ar-SA"/>
        </w:rPr>
        <w:t>لِل</w:t>
      </w:r>
      <w:r w:rsidR="008D5A8F" w:rsidRPr="00636EA8">
        <w:rPr>
          <w:rFonts w:ascii="KFGQPC Uthmanic Script HAFS" w:hint="cs"/>
          <w:rtl/>
          <w:lang w:bidi="ar-SA"/>
        </w:rPr>
        <w:t>ۡ</w:t>
      </w:r>
      <w:r w:rsidR="008D5A8F" w:rsidRPr="00636EA8">
        <w:rPr>
          <w:rFonts w:ascii="KFGQPC Uthmanic Script HAFS" w:hint="eastAsia"/>
          <w:rtl/>
          <w:lang w:bidi="ar-SA"/>
        </w:rPr>
        <w:t>عُس</w:t>
      </w:r>
      <w:r w:rsidR="008D5A8F" w:rsidRPr="00636EA8">
        <w:rPr>
          <w:rFonts w:ascii="KFGQPC Uthmanic Script HAFS" w:hint="cs"/>
          <w:rtl/>
          <w:lang w:bidi="ar-SA"/>
        </w:rPr>
        <w:t>ۡ</w:t>
      </w:r>
      <w:r w:rsidR="008D5A8F" w:rsidRPr="00636EA8">
        <w:rPr>
          <w:rFonts w:ascii="KFGQPC Uthmanic Script HAFS" w:hint="eastAsia"/>
          <w:rtl/>
          <w:lang w:bidi="ar-SA"/>
        </w:rPr>
        <w:t>رَى</w:t>
      </w:r>
      <w:r w:rsidR="008D5A8F" w:rsidRPr="00636EA8">
        <w:rPr>
          <w:rFonts w:ascii="KFGQPC Uthmanic Script HAFS" w:hint="cs"/>
          <w:rtl/>
          <w:lang w:bidi="ar-SA"/>
        </w:rPr>
        <w:t>ٰ</w:t>
      </w:r>
      <w:r w:rsidR="008D5A8F" w:rsidRPr="00636EA8">
        <w:rPr>
          <w:rFonts w:ascii="KFGQPC Uthmanic Script HAFS"/>
          <w:rtl/>
          <w:lang w:bidi="ar-SA"/>
        </w:rPr>
        <w:t xml:space="preserve"> </w:t>
      </w:r>
      <w:r w:rsidR="008D5A8F" w:rsidRPr="00636EA8">
        <w:rPr>
          <w:rFonts w:ascii="KFGQPC Uthmanic Script HAFS" w:hint="cs"/>
          <w:rtl/>
          <w:lang w:bidi="ar-SA"/>
        </w:rPr>
        <w:t>١٠</w:t>
      </w:r>
      <w:r w:rsidR="008D5A8F" w:rsidRPr="00636EA8">
        <w:rPr>
          <w:rFonts w:ascii="KFGQPC Uthmanic Script HAFS"/>
          <w:rtl/>
          <w:lang w:bidi="ar-SA"/>
        </w:rPr>
        <w:t xml:space="preserve"> </w:t>
      </w:r>
      <w:r w:rsidR="008D5A8F" w:rsidRPr="00636EA8">
        <w:rPr>
          <w:rFonts w:ascii="KFGQPC Uthmanic Script HAFS" w:hint="eastAsia"/>
          <w:rtl/>
          <w:lang w:bidi="ar-SA"/>
        </w:rPr>
        <w:t>وَمَا</w:t>
      </w:r>
      <w:r w:rsidR="008D5A8F" w:rsidRPr="00636EA8">
        <w:rPr>
          <w:rFonts w:ascii="KFGQPC Uthmanic Script HAFS"/>
          <w:rtl/>
          <w:lang w:bidi="ar-SA"/>
        </w:rPr>
        <w:t xml:space="preserve"> </w:t>
      </w:r>
      <w:r w:rsidR="008D5A8F" w:rsidRPr="00636EA8">
        <w:rPr>
          <w:rFonts w:ascii="KFGQPC Uthmanic Script HAFS" w:hint="eastAsia"/>
          <w:rtl/>
          <w:lang w:bidi="ar-SA"/>
        </w:rPr>
        <w:t>يُغ</w:t>
      </w:r>
      <w:r w:rsidR="008D5A8F" w:rsidRPr="00636EA8">
        <w:rPr>
          <w:rFonts w:ascii="KFGQPC Uthmanic Script HAFS" w:hint="cs"/>
          <w:rtl/>
          <w:lang w:bidi="ar-SA"/>
        </w:rPr>
        <w:t>ۡ</w:t>
      </w:r>
      <w:r w:rsidR="008D5A8F" w:rsidRPr="00636EA8">
        <w:rPr>
          <w:rFonts w:ascii="KFGQPC Uthmanic Script HAFS" w:hint="eastAsia"/>
          <w:rtl/>
          <w:lang w:bidi="ar-SA"/>
        </w:rPr>
        <w:t>نِي</w:t>
      </w:r>
      <w:r w:rsidR="008D5A8F" w:rsidRPr="00636EA8">
        <w:rPr>
          <w:rFonts w:ascii="KFGQPC Uthmanic Script HAFS"/>
          <w:rtl/>
          <w:lang w:bidi="ar-SA"/>
        </w:rPr>
        <w:t xml:space="preserve"> </w:t>
      </w:r>
      <w:r w:rsidR="008D5A8F" w:rsidRPr="00636EA8">
        <w:rPr>
          <w:rFonts w:ascii="KFGQPC Uthmanic Script HAFS" w:hint="eastAsia"/>
          <w:rtl/>
          <w:lang w:bidi="ar-SA"/>
        </w:rPr>
        <w:t>عَن</w:t>
      </w:r>
      <w:r w:rsidR="008D5A8F" w:rsidRPr="00636EA8">
        <w:rPr>
          <w:rFonts w:ascii="KFGQPC Uthmanic Script HAFS" w:hint="cs"/>
          <w:rtl/>
          <w:lang w:bidi="ar-SA"/>
        </w:rPr>
        <w:t>ۡ</w:t>
      </w:r>
      <w:r w:rsidR="008D5A8F" w:rsidRPr="00636EA8">
        <w:rPr>
          <w:rFonts w:ascii="KFGQPC Uthmanic Script HAFS" w:hint="eastAsia"/>
          <w:rtl/>
          <w:lang w:bidi="ar-SA"/>
        </w:rPr>
        <w:t>هُ</w:t>
      </w:r>
      <w:r w:rsidR="008D5A8F" w:rsidRPr="00636EA8">
        <w:rPr>
          <w:rFonts w:ascii="KFGQPC Uthmanic Script HAFS"/>
          <w:rtl/>
          <w:lang w:bidi="ar-SA"/>
        </w:rPr>
        <w:t xml:space="preserve"> </w:t>
      </w:r>
      <w:r w:rsidR="008D5A8F" w:rsidRPr="00636EA8">
        <w:rPr>
          <w:rFonts w:ascii="KFGQPC Uthmanic Script HAFS" w:hint="eastAsia"/>
          <w:rtl/>
          <w:lang w:bidi="ar-SA"/>
        </w:rPr>
        <w:t>مَالُهُ</w:t>
      </w:r>
      <w:r w:rsidR="008D5A8F" w:rsidRPr="00636EA8">
        <w:rPr>
          <w:rFonts w:ascii="KFGQPC Uthmanic Script HAFS" w:hint="cs"/>
          <w:rtl/>
          <w:lang w:bidi="ar-SA"/>
        </w:rPr>
        <w:t>ۥٓ</w:t>
      </w:r>
      <w:r w:rsidR="008D5A8F" w:rsidRPr="00636EA8">
        <w:rPr>
          <w:rFonts w:ascii="KFGQPC Uthmanic Script HAFS"/>
          <w:rtl/>
          <w:lang w:bidi="ar-SA"/>
        </w:rPr>
        <w:t xml:space="preserve"> </w:t>
      </w:r>
      <w:r w:rsidR="008D5A8F" w:rsidRPr="00636EA8">
        <w:rPr>
          <w:rFonts w:ascii="KFGQPC Uthmanic Script HAFS" w:hint="eastAsia"/>
          <w:rtl/>
          <w:lang w:bidi="ar-SA"/>
        </w:rPr>
        <w:t>إِذَا</w:t>
      </w:r>
      <w:r w:rsidR="008D5A8F" w:rsidRPr="00636EA8">
        <w:rPr>
          <w:rFonts w:ascii="KFGQPC Uthmanic Script HAFS"/>
          <w:rtl/>
          <w:lang w:bidi="ar-SA"/>
        </w:rPr>
        <w:t xml:space="preserve"> </w:t>
      </w:r>
      <w:r w:rsidR="008D5A8F" w:rsidRPr="00636EA8">
        <w:rPr>
          <w:rFonts w:ascii="KFGQPC Uthmanic Script HAFS" w:hint="eastAsia"/>
          <w:rtl/>
          <w:lang w:bidi="ar-SA"/>
        </w:rPr>
        <w:t>تَرَدَّى</w:t>
      </w:r>
      <w:r w:rsidR="008D5A8F" w:rsidRPr="00636EA8">
        <w:rPr>
          <w:rFonts w:ascii="KFGQPC Uthmanic Script HAFS" w:hint="cs"/>
          <w:rtl/>
          <w:lang w:bidi="ar-SA"/>
        </w:rPr>
        <w:t>ٰٓ</w:t>
      </w:r>
      <w:r w:rsidR="008D5A8F" w:rsidRPr="00636EA8">
        <w:rPr>
          <w:rFonts w:ascii="KFGQPC Uthmanic Script HAFS"/>
          <w:rtl/>
          <w:lang w:bidi="ar-SA"/>
        </w:rPr>
        <w:t xml:space="preserve"> </w:t>
      </w:r>
      <w:r w:rsidR="008D5A8F" w:rsidRPr="00636EA8">
        <w:rPr>
          <w:rFonts w:ascii="KFGQPC Uthmanic Script HAFS" w:hint="cs"/>
          <w:rtl/>
          <w:lang w:bidi="ar-SA"/>
        </w:rPr>
        <w:t>١١</w:t>
      </w:r>
      <w:r w:rsidRPr="00636EA8">
        <w:rPr>
          <w:rFonts w:ascii="KFGQPC Uthman Taha Naskh" w:cs="KFGQPC Uthman Taha Naskh" w:hint="cs"/>
          <w:rtl/>
          <w:lang w:bidi="ar-SA"/>
        </w:rPr>
        <w:t>﴾</w:t>
      </w:r>
      <w:r w:rsidR="008D5A8F" w:rsidRPr="00636EA8">
        <w:rPr>
          <w:rFonts w:ascii="KFGQPC Uthman Taha Naskh" w:cs="KFGQPC Uthman Taha Naskh"/>
          <w:rtl/>
          <w:lang w:bidi="ar-SA"/>
        </w:rPr>
        <w:t xml:space="preserve"> </w:t>
      </w:r>
      <w:r w:rsidR="008D5A8F" w:rsidRPr="00636EA8">
        <w:rPr>
          <w:rFonts w:ascii="KFGQPC Uthman Taha Naskh" w:cs="KFGQPC Uthman Taha Naskh"/>
          <w:rtl/>
          <w:lang w:bidi="ar-SA"/>
        </w:rPr>
        <w:tab/>
      </w:r>
      <w:r w:rsidR="008D5A8F" w:rsidRPr="00636EA8">
        <w:rPr>
          <w:rStyle w:val="Char8"/>
          <w:rtl/>
        </w:rPr>
        <w:t>[</w:t>
      </w:r>
      <w:r w:rsidR="008D5A8F" w:rsidRPr="00636EA8">
        <w:rPr>
          <w:rStyle w:val="Char8"/>
          <w:rFonts w:hint="eastAsia"/>
          <w:rtl/>
        </w:rPr>
        <w:t>الليل</w:t>
      </w:r>
      <w:r w:rsidR="008D5A8F" w:rsidRPr="00636EA8">
        <w:rPr>
          <w:rStyle w:val="Char8"/>
          <w:rtl/>
        </w:rPr>
        <w:t xml:space="preserve">: </w:t>
      </w:r>
      <w:r w:rsidR="008D5A8F" w:rsidRPr="00636EA8">
        <w:rPr>
          <w:rStyle w:val="Char8"/>
          <w:rFonts w:hint="cs"/>
          <w:rtl/>
        </w:rPr>
        <w:t>٨</w:t>
      </w:r>
      <w:r w:rsidR="008D5A8F" w:rsidRPr="00636EA8">
        <w:rPr>
          <w:rStyle w:val="Char8"/>
          <w:rFonts w:hint="eastAsia"/>
          <w:rtl/>
        </w:rPr>
        <w:t>،</w:t>
      </w:r>
      <w:r w:rsidR="008D5A8F" w:rsidRPr="00636EA8">
        <w:rPr>
          <w:rStyle w:val="Char8"/>
          <w:rtl/>
        </w:rPr>
        <w:t xml:space="preserve">  </w:t>
      </w:r>
      <w:r w:rsidR="008D5A8F" w:rsidRPr="00636EA8">
        <w:rPr>
          <w:rStyle w:val="Char8"/>
          <w:rFonts w:hint="cs"/>
          <w:rtl/>
        </w:rPr>
        <w:t>١١</w:t>
      </w:r>
      <w:r w:rsidR="008D5A8F" w:rsidRPr="00636EA8">
        <w:rPr>
          <w:rStyle w:val="Char8"/>
          <w:rtl/>
        </w:rPr>
        <w:t>]</w:t>
      </w:r>
      <w:r w:rsidR="008D5A8F" w:rsidRPr="00636EA8">
        <w:rPr>
          <w:rFonts w:ascii="KFGQPC Uthman Taha Naskh" w:cs="KFGQPC Uthman Taha Naskh"/>
          <w:rtl/>
          <w:lang w:bidi="ar-SA"/>
        </w:rPr>
        <w:t xml:space="preserve">  </w:t>
      </w:r>
    </w:p>
    <w:p w:rsidR="00081E71" w:rsidRPr="00636EA8" w:rsidRDefault="00081E71" w:rsidP="00BB388D">
      <w:pPr>
        <w:pStyle w:val="a1"/>
        <w:rPr>
          <w:rFonts w:ascii="Traditional Arabic"/>
          <w:rtl/>
          <w:lang w:bidi="ar-SA"/>
        </w:rPr>
      </w:pPr>
      <w:r w:rsidRPr="00636EA8">
        <w:rPr>
          <w:rtl/>
          <w:lang w:bidi="ar-SA"/>
        </w:rPr>
        <w:t>ولی کسی که ب</w:t>
      </w:r>
      <w:r w:rsidR="00F97D7B" w:rsidRPr="00636EA8">
        <w:rPr>
          <w:rtl/>
          <w:lang w:bidi="ar-SA"/>
        </w:rPr>
        <w:t>خل ورزید و خود را (از پاداشی ال</w:t>
      </w:r>
      <w:r w:rsidRPr="00636EA8">
        <w:rPr>
          <w:rtl/>
          <w:lang w:bidi="ar-SA"/>
        </w:rPr>
        <w:t>هی) بی‌نی</w:t>
      </w:r>
      <w:r w:rsidR="00F97D7B" w:rsidRPr="00636EA8">
        <w:rPr>
          <w:rtl/>
          <w:lang w:bidi="ar-SA"/>
        </w:rPr>
        <w:t>از دانست و آیین و وعده‌ی نیک ال</w:t>
      </w:r>
      <w:r w:rsidRPr="00636EA8">
        <w:rPr>
          <w:rtl/>
          <w:lang w:bidi="ar-SA"/>
        </w:rPr>
        <w:t>هی را تکذیب کرد، پس او را در مسیر دشواری (که همان گمراهی و در نتیجه دوزخ است،) قرار خواهیم داد. و آن‌گاه که (در دوزخ) سقوط کند، مال و ثروتش، سودی به حالش ندارد.</w:t>
      </w:r>
    </w:p>
    <w:p w:rsidR="00081E71" w:rsidRPr="00636EA8" w:rsidRDefault="00081E71" w:rsidP="00BB388D">
      <w:pPr>
        <w:autoSpaceDE w:val="0"/>
        <w:autoSpaceDN w:val="0"/>
        <w:adjustRightInd w:val="0"/>
        <w:rPr>
          <w:rFonts w:ascii="Traditional Arabic"/>
          <w:rtl/>
          <w:lang w:bidi="ar-SA"/>
        </w:rPr>
      </w:pPr>
      <w:r w:rsidRPr="00636EA8">
        <w:rPr>
          <w:rFonts w:ascii="Traditional Arabic"/>
          <w:rtl/>
          <w:lang w:bidi="ar-SA"/>
        </w:rPr>
        <w:t>و می‌فرماید:</w:t>
      </w:r>
    </w:p>
    <w:p w:rsidR="00081E71" w:rsidRPr="00636EA8" w:rsidRDefault="00C8054F" w:rsidP="00BC463E">
      <w:pPr>
        <w:pStyle w:val="a0"/>
        <w:rPr>
          <w:rFonts w:ascii="(normal text)" w:hAnsi="(normal text)"/>
          <w:rtl/>
          <w:lang w:bidi="ar-SA"/>
        </w:rPr>
      </w:pPr>
      <w:r w:rsidRPr="00636EA8">
        <w:rPr>
          <w:rFonts w:ascii="KFGQPC Uthman Taha Naskh" w:cs="KFGQPC Uthman Taha Naskh" w:hint="cs"/>
          <w:rtl/>
          <w:lang w:bidi="ar-SA"/>
        </w:rPr>
        <w:t>﴿</w:t>
      </w:r>
      <w:r w:rsidR="008D5A8F" w:rsidRPr="00636EA8">
        <w:rPr>
          <w:rFonts w:ascii="KFGQPC Uthmanic Script HAFS" w:hint="eastAsia"/>
          <w:rtl/>
          <w:lang w:bidi="ar-SA"/>
        </w:rPr>
        <w:t>وَمَن</w:t>
      </w:r>
      <w:r w:rsidR="008D5A8F" w:rsidRPr="00636EA8">
        <w:rPr>
          <w:rFonts w:ascii="KFGQPC Uthmanic Script HAFS"/>
          <w:rtl/>
          <w:lang w:bidi="ar-SA"/>
        </w:rPr>
        <w:t xml:space="preserve"> </w:t>
      </w:r>
      <w:r w:rsidR="008D5A8F" w:rsidRPr="00636EA8">
        <w:rPr>
          <w:rFonts w:ascii="KFGQPC Uthmanic Script HAFS" w:hint="eastAsia"/>
          <w:rtl/>
          <w:lang w:bidi="ar-SA"/>
        </w:rPr>
        <w:t>يُوقَ</w:t>
      </w:r>
      <w:r w:rsidR="008D5A8F" w:rsidRPr="00636EA8">
        <w:rPr>
          <w:rFonts w:ascii="KFGQPC Uthmanic Script HAFS"/>
          <w:rtl/>
          <w:lang w:bidi="ar-SA"/>
        </w:rPr>
        <w:t xml:space="preserve"> </w:t>
      </w:r>
      <w:r w:rsidR="008D5A8F" w:rsidRPr="00636EA8">
        <w:rPr>
          <w:rFonts w:ascii="KFGQPC Uthmanic Script HAFS" w:hint="eastAsia"/>
          <w:rtl/>
          <w:lang w:bidi="ar-SA"/>
        </w:rPr>
        <w:t>شُحَّ</w:t>
      </w:r>
      <w:r w:rsidR="008D5A8F" w:rsidRPr="00636EA8">
        <w:rPr>
          <w:rFonts w:ascii="KFGQPC Uthmanic Script HAFS"/>
          <w:rtl/>
          <w:lang w:bidi="ar-SA"/>
        </w:rPr>
        <w:t xml:space="preserve"> </w:t>
      </w:r>
      <w:r w:rsidR="008D5A8F" w:rsidRPr="00636EA8">
        <w:rPr>
          <w:rFonts w:ascii="KFGQPC Uthmanic Script HAFS" w:hint="eastAsia"/>
          <w:rtl/>
          <w:lang w:bidi="ar-SA"/>
        </w:rPr>
        <w:t>نَف</w:t>
      </w:r>
      <w:r w:rsidR="008D5A8F" w:rsidRPr="00636EA8">
        <w:rPr>
          <w:rFonts w:ascii="KFGQPC Uthmanic Script HAFS" w:hint="cs"/>
          <w:rtl/>
          <w:lang w:bidi="ar-SA"/>
        </w:rPr>
        <w:t>ۡ</w:t>
      </w:r>
      <w:r w:rsidR="008D5A8F" w:rsidRPr="00636EA8">
        <w:rPr>
          <w:rFonts w:ascii="KFGQPC Uthmanic Script HAFS" w:hint="eastAsia"/>
          <w:rtl/>
          <w:lang w:bidi="ar-SA"/>
        </w:rPr>
        <w:t>سِهِ</w:t>
      </w:r>
      <w:r w:rsidR="008D5A8F" w:rsidRPr="00636EA8">
        <w:rPr>
          <w:rFonts w:ascii="KFGQPC Uthmanic Script HAFS" w:hint="cs"/>
          <w:rtl/>
          <w:lang w:bidi="ar-SA"/>
        </w:rPr>
        <w:t>ۦ</w:t>
      </w:r>
      <w:r w:rsidR="008D5A8F" w:rsidRPr="00636EA8">
        <w:rPr>
          <w:rFonts w:ascii="KFGQPC Uthmanic Script HAFS"/>
          <w:rtl/>
          <w:lang w:bidi="ar-SA"/>
        </w:rPr>
        <w:t xml:space="preserve"> </w:t>
      </w:r>
      <w:r w:rsidR="008D5A8F" w:rsidRPr="00636EA8">
        <w:rPr>
          <w:rFonts w:ascii="KFGQPC Uthmanic Script HAFS" w:hint="eastAsia"/>
          <w:rtl/>
          <w:lang w:bidi="ar-SA"/>
        </w:rPr>
        <w:t>فَأُوْلَ</w:t>
      </w:r>
      <w:r w:rsidR="008D5A8F" w:rsidRPr="00636EA8">
        <w:rPr>
          <w:rFonts w:ascii="KFGQPC Uthmanic Script HAFS" w:hint="cs"/>
          <w:rtl/>
          <w:lang w:bidi="ar-SA"/>
        </w:rPr>
        <w:t>ٰٓ</w:t>
      </w:r>
      <w:r w:rsidR="008D5A8F" w:rsidRPr="00636EA8">
        <w:rPr>
          <w:rFonts w:ascii="KFGQPC Uthmanic Script HAFS" w:hint="eastAsia"/>
          <w:rtl/>
          <w:lang w:bidi="ar-SA"/>
        </w:rPr>
        <w:t>ئِكَ</w:t>
      </w:r>
      <w:r w:rsidR="008D5A8F" w:rsidRPr="00636EA8">
        <w:rPr>
          <w:rFonts w:ascii="KFGQPC Uthmanic Script HAFS"/>
          <w:rtl/>
          <w:lang w:bidi="ar-SA"/>
        </w:rPr>
        <w:t xml:space="preserve"> </w:t>
      </w:r>
      <w:r w:rsidR="008D5A8F" w:rsidRPr="00636EA8">
        <w:rPr>
          <w:rFonts w:ascii="KFGQPC Uthmanic Script HAFS" w:hint="eastAsia"/>
          <w:rtl/>
          <w:lang w:bidi="ar-SA"/>
        </w:rPr>
        <w:t>هُمُ</w:t>
      </w:r>
      <w:r w:rsidR="008D5A8F" w:rsidRPr="00636EA8">
        <w:rPr>
          <w:rFonts w:ascii="KFGQPC Uthmanic Script HAFS"/>
          <w:rtl/>
          <w:lang w:bidi="ar-SA"/>
        </w:rPr>
        <w:t xml:space="preserve"> </w:t>
      </w:r>
      <w:r w:rsidR="008D5A8F" w:rsidRPr="00636EA8">
        <w:rPr>
          <w:rFonts w:ascii="KFGQPC Uthmanic Script HAFS" w:hint="cs"/>
          <w:rtl/>
          <w:lang w:bidi="ar-SA"/>
        </w:rPr>
        <w:t>ٱ</w:t>
      </w:r>
      <w:r w:rsidR="008D5A8F" w:rsidRPr="00636EA8">
        <w:rPr>
          <w:rFonts w:ascii="KFGQPC Uthmanic Script HAFS" w:hint="eastAsia"/>
          <w:rtl/>
          <w:lang w:bidi="ar-SA"/>
        </w:rPr>
        <w:t>ل</w:t>
      </w:r>
      <w:r w:rsidR="008D5A8F" w:rsidRPr="00636EA8">
        <w:rPr>
          <w:rFonts w:ascii="KFGQPC Uthmanic Script HAFS" w:hint="cs"/>
          <w:rtl/>
          <w:lang w:bidi="ar-SA"/>
        </w:rPr>
        <w:t>ۡ</w:t>
      </w:r>
      <w:r w:rsidR="008D5A8F" w:rsidRPr="00636EA8">
        <w:rPr>
          <w:rFonts w:ascii="KFGQPC Uthmanic Script HAFS" w:hint="eastAsia"/>
          <w:rtl/>
          <w:lang w:bidi="ar-SA"/>
        </w:rPr>
        <w:t>مُف</w:t>
      </w:r>
      <w:r w:rsidR="008D5A8F" w:rsidRPr="00636EA8">
        <w:rPr>
          <w:rFonts w:ascii="KFGQPC Uthmanic Script HAFS" w:hint="cs"/>
          <w:rtl/>
          <w:lang w:bidi="ar-SA"/>
        </w:rPr>
        <w:t>ۡ</w:t>
      </w:r>
      <w:r w:rsidR="008D5A8F" w:rsidRPr="00636EA8">
        <w:rPr>
          <w:rFonts w:ascii="KFGQPC Uthmanic Script HAFS" w:hint="eastAsia"/>
          <w:rtl/>
          <w:lang w:bidi="ar-SA"/>
        </w:rPr>
        <w:t>لِحُونَ</w:t>
      </w:r>
      <w:r w:rsidR="008D5A8F" w:rsidRPr="00636EA8">
        <w:rPr>
          <w:rFonts w:ascii="KFGQPC Uthmanic Script HAFS"/>
          <w:rtl/>
          <w:lang w:bidi="ar-SA"/>
        </w:rPr>
        <w:t xml:space="preserve"> </w:t>
      </w:r>
      <w:r w:rsidR="008D5A8F" w:rsidRPr="00636EA8">
        <w:rPr>
          <w:rFonts w:ascii="KFGQPC Uthmanic Script HAFS" w:hint="cs"/>
          <w:rtl/>
          <w:lang w:bidi="ar-SA"/>
        </w:rPr>
        <w:t>١٦</w:t>
      </w:r>
      <w:r w:rsidRPr="00636EA8">
        <w:rPr>
          <w:rFonts w:ascii="KFGQPC Uthman Taha Naskh" w:cs="KFGQPC Uthman Taha Naskh" w:hint="cs"/>
          <w:rtl/>
          <w:lang w:bidi="ar-SA"/>
        </w:rPr>
        <w:t>﴾</w:t>
      </w:r>
      <w:r w:rsidR="008D5A8F" w:rsidRPr="00636EA8">
        <w:rPr>
          <w:rFonts w:ascii="KFGQPC Uthman Taha Naskh" w:cs="KFGQPC Uthman Taha Naskh"/>
          <w:rtl/>
          <w:lang w:bidi="ar-SA"/>
        </w:rPr>
        <w:tab/>
      </w:r>
      <w:r w:rsidR="008D5A8F" w:rsidRPr="00636EA8">
        <w:rPr>
          <w:rStyle w:val="Char8"/>
          <w:rtl/>
        </w:rPr>
        <w:t xml:space="preserve"> [</w:t>
      </w:r>
      <w:r w:rsidR="008D5A8F" w:rsidRPr="00636EA8">
        <w:rPr>
          <w:rStyle w:val="Char8"/>
          <w:rFonts w:hint="eastAsia"/>
          <w:rtl/>
        </w:rPr>
        <w:t>التغابن</w:t>
      </w:r>
      <w:r w:rsidR="008D5A8F" w:rsidRPr="00636EA8">
        <w:rPr>
          <w:rStyle w:val="Char8"/>
          <w:rtl/>
        </w:rPr>
        <w:t xml:space="preserve"> : </w:t>
      </w:r>
      <w:r w:rsidR="008D5A8F" w:rsidRPr="00636EA8">
        <w:rPr>
          <w:rStyle w:val="Char8"/>
          <w:rFonts w:hint="cs"/>
          <w:rtl/>
        </w:rPr>
        <w:t>١٦</w:t>
      </w:r>
      <w:r w:rsidR="008D5A8F" w:rsidRPr="00636EA8">
        <w:rPr>
          <w:rStyle w:val="Char8"/>
          <w:rtl/>
        </w:rPr>
        <w:t xml:space="preserve">]  </w:t>
      </w:r>
      <w:r w:rsidR="006D7C67" w:rsidRPr="00636EA8">
        <w:rPr>
          <w:rStyle w:val="Char8"/>
          <w:rtl/>
        </w:rPr>
        <w:tab/>
      </w:r>
    </w:p>
    <w:p w:rsidR="00081E71" w:rsidRPr="00636EA8" w:rsidRDefault="00081E71" w:rsidP="00BB388D">
      <w:pPr>
        <w:pStyle w:val="a1"/>
        <w:rPr>
          <w:rFonts w:ascii="Traditional Arabic"/>
          <w:rtl/>
          <w:lang w:bidi="ar-SA"/>
        </w:rPr>
      </w:pPr>
      <w:r w:rsidRPr="00636EA8">
        <w:rPr>
          <w:rtl/>
          <w:lang w:bidi="ar-SA"/>
        </w:rPr>
        <w:t>و کسانی که از بخلِ نفس خویش مصون بمانند، رستگارند.</w:t>
      </w:r>
    </w:p>
    <w:p w:rsidR="00081E71" w:rsidRPr="00636EA8" w:rsidRDefault="00081E71" w:rsidP="00BB388D">
      <w:pPr>
        <w:autoSpaceDE w:val="0"/>
        <w:autoSpaceDN w:val="0"/>
        <w:adjustRightInd w:val="0"/>
        <w:rPr>
          <w:rFonts w:ascii="Traditional Arabic"/>
          <w:rtl/>
          <w:lang w:bidi="ar-SA"/>
        </w:rPr>
      </w:pPr>
      <w:r w:rsidRPr="00636EA8">
        <w:rPr>
          <w:rFonts w:ascii="Traditional Arabic"/>
          <w:rtl/>
          <w:lang w:bidi="ar-SA"/>
        </w:rPr>
        <w:t>و اما تعدادی از احادیثی در این‌باره، در باب پیشین ذکر شد.</w:t>
      </w:r>
    </w:p>
    <w:p w:rsidR="00081E71" w:rsidRPr="00636EA8" w:rsidRDefault="00081E71" w:rsidP="00FC0354">
      <w:pPr>
        <w:autoSpaceDE w:val="0"/>
        <w:autoSpaceDN w:val="0"/>
        <w:adjustRightInd w:val="0"/>
        <w:spacing w:line="240" w:lineRule="auto"/>
        <w:ind w:firstLine="0"/>
        <w:jc w:val="center"/>
        <w:rPr>
          <w:rFonts w:ascii="Traditional Arabic"/>
          <w:b/>
          <w:bCs/>
          <w:sz w:val="32"/>
          <w:szCs w:val="32"/>
          <w:rtl/>
          <w:lang w:bidi="ar-SA"/>
        </w:rPr>
      </w:pPr>
      <w:r w:rsidRPr="00636EA8">
        <w:rPr>
          <w:rFonts w:ascii="Traditional Arabic"/>
          <w:b/>
          <w:bCs/>
          <w:sz w:val="32"/>
          <w:szCs w:val="32"/>
          <w:rtl/>
          <w:lang w:bidi="ar-SA"/>
        </w:rPr>
        <w:t>شرح</w:t>
      </w:r>
    </w:p>
    <w:p w:rsidR="00081E71" w:rsidRPr="00636EA8" w:rsidRDefault="00081E71" w:rsidP="00BB388D">
      <w:pPr>
        <w:autoSpaceDE w:val="0"/>
        <w:autoSpaceDN w:val="0"/>
        <w:adjustRightInd w:val="0"/>
        <w:rPr>
          <w:rFonts w:ascii="Traditional Arabic"/>
          <w:rtl/>
          <w:lang w:bidi="ar-SA"/>
        </w:rPr>
      </w:pPr>
      <w:r w:rsidRPr="00636EA8">
        <w:rPr>
          <w:rFonts w:ascii="Traditional Arabic"/>
          <w:rtl/>
          <w:lang w:bidi="ar-SA"/>
        </w:rPr>
        <w:t>مؤلف</w:t>
      </w:r>
      <w:r w:rsidR="00D177B8" w:rsidRPr="00636EA8">
        <w:rPr>
          <w:rFonts w:cs="CTraditional Arabic"/>
          <w:rtl/>
          <w:lang w:bidi="ar-SA"/>
        </w:rPr>
        <w:t>/</w:t>
      </w:r>
      <w:r w:rsidR="00D177B8" w:rsidRPr="00636EA8">
        <w:rPr>
          <w:rtl/>
          <w:lang w:bidi="ar-SA"/>
        </w:rPr>
        <w:t xml:space="preserve"> </w:t>
      </w:r>
      <w:r w:rsidRPr="00636EA8">
        <w:rPr>
          <w:rFonts w:ascii="Traditional Arabic"/>
          <w:rtl/>
          <w:lang w:bidi="ar-SA"/>
        </w:rPr>
        <w:t>در کتاب «ریاض‌الصالحین» بابی بدین عنوان گشوده است: «نهی از بخل و حرص».</w:t>
      </w:r>
    </w:p>
    <w:p w:rsidR="00081E71" w:rsidRPr="00636EA8" w:rsidRDefault="00081E71" w:rsidP="00BB388D">
      <w:pPr>
        <w:autoSpaceDE w:val="0"/>
        <w:autoSpaceDN w:val="0"/>
        <w:adjustRightInd w:val="0"/>
        <w:rPr>
          <w:rFonts w:ascii="Traditional Arabic"/>
          <w:rtl/>
          <w:lang w:bidi="ar-SA"/>
        </w:rPr>
      </w:pPr>
      <w:r w:rsidRPr="00636EA8">
        <w:rPr>
          <w:rFonts w:ascii="Traditional Arabic"/>
          <w:rtl/>
          <w:lang w:bidi="ar-SA"/>
        </w:rPr>
        <w:t>بخل، یعنی خسیسی و خودداری از بذل و بخشش چیزی که واجب یا پسندیده است.</w:t>
      </w:r>
    </w:p>
    <w:p w:rsidR="00081E71" w:rsidRPr="00636EA8" w:rsidRDefault="00081E71" w:rsidP="00FF255B">
      <w:pPr>
        <w:autoSpaceDE w:val="0"/>
        <w:autoSpaceDN w:val="0"/>
        <w:adjustRightInd w:val="0"/>
        <w:rPr>
          <w:rFonts w:ascii="Traditional Arabic"/>
          <w:rtl/>
          <w:lang w:bidi="ar-SA"/>
        </w:rPr>
      </w:pPr>
      <w:r w:rsidRPr="00636EA8">
        <w:rPr>
          <w:rFonts w:ascii="Traditional Arabic"/>
          <w:rtl/>
          <w:lang w:bidi="ar-SA"/>
        </w:rPr>
        <w:t>و حرص و آز، به معنای چشم داشتن یا طمع ورزیدن به چیز</w:t>
      </w:r>
      <w:r w:rsidR="00457B75" w:rsidRPr="00636EA8">
        <w:rPr>
          <w:rFonts w:ascii="Traditional Arabic"/>
          <w:rtl/>
          <w:lang w:bidi="ar-SA"/>
        </w:rPr>
        <w:t>ی‌ست</w:t>
      </w:r>
      <w:r w:rsidRPr="00636EA8">
        <w:rPr>
          <w:rFonts w:ascii="Traditional Arabic"/>
          <w:rtl/>
          <w:lang w:bidi="ar-SA"/>
        </w:rPr>
        <w:t xml:space="preserve"> که انسان ندارد و از بخل، بدتر وشدیدتر می‌باشد. زیرا آدمِ حریص یا آزمند، هم به مال دیگران چشم می‌دوزد و هم آن‌چه خود دارد، بذل و بخشش نمی</w:t>
      </w:r>
      <w:r w:rsidR="005D6142" w:rsidRPr="00636EA8">
        <w:rPr>
          <w:rFonts w:ascii="Traditional Arabic" w:cs="Times New Roman"/>
          <w:cs/>
          <w:lang w:bidi="ar-SA"/>
        </w:rPr>
        <w:t>‎</w:t>
      </w:r>
      <w:r w:rsidRPr="00636EA8">
        <w:rPr>
          <w:rFonts w:ascii="Traditional Arabic"/>
          <w:rtl/>
          <w:lang w:bidi="ar-SA"/>
        </w:rPr>
        <w:t>کند.</w:t>
      </w:r>
      <w:r w:rsidR="00914EC0" w:rsidRPr="00636EA8">
        <w:rPr>
          <w:rFonts w:ascii="Traditional Arabic"/>
          <w:rtl/>
          <w:lang w:bidi="ar-SA"/>
        </w:rPr>
        <w:t xml:space="preserve"> آدم بخیل یا خسیس، از ادای زکات واجب خود و دیگر وظایف مالی خود سر باز می‌زند و از بذل و بخشش آن‌چه ‌اقتضای مردانگ</w:t>
      </w:r>
      <w:r w:rsidR="00457B75" w:rsidRPr="00636EA8">
        <w:rPr>
          <w:rFonts w:ascii="Traditional Arabic"/>
          <w:rtl/>
          <w:lang w:bidi="ar-SA"/>
        </w:rPr>
        <w:t>ی‌ست</w:t>
      </w:r>
      <w:r w:rsidR="00914EC0" w:rsidRPr="00636EA8">
        <w:rPr>
          <w:rFonts w:ascii="Traditional Arabic"/>
          <w:rtl/>
          <w:lang w:bidi="ar-SA"/>
        </w:rPr>
        <w:t>، دریغ می‌کند.</w:t>
      </w:r>
    </w:p>
    <w:p w:rsidR="00914EC0" w:rsidRPr="00636EA8" w:rsidRDefault="00914EC0" w:rsidP="00BB388D">
      <w:pPr>
        <w:autoSpaceDE w:val="0"/>
        <w:autoSpaceDN w:val="0"/>
        <w:adjustRightInd w:val="0"/>
        <w:rPr>
          <w:rFonts w:ascii="Traditional Arabic"/>
          <w:rtl/>
          <w:lang w:bidi="ar-SA"/>
        </w:rPr>
      </w:pPr>
      <w:r w:rsidRPr="00636EA8">
        <w:rPr>
          <w:rFonts w:ascii="Traditional Arabic"/>
          <w:rtl/>
          <w:lang w:bidi="ar-SA"/>
        </w:rPr>
        <w:t xml:space="preserve">بخل و حرص، هردو اخلاق نکوهیده و زشتی هستند. الله متعال، کسانی را که بخل می‌ورزند و دیگران را به بخل فرامی‌خوانند، نکوهش </w:t>
      </w:r>
      <w:r w:rsidR="00287CD9" w:rsidRPr="00636EA8">
        <w:rPr>
          <w:rFonts w:ascii="Traditional Arabic"/>
          <w:rtl/>
          <w:lang w:bidi="ar-SA"/>
        </w:rPr>
        <w:t>می‌کند و می‌فرماید</w:t>
      </w:r>
      <w:r w:rsidRPr="00636EA8">
        <w:rPr>
          <w:rFonts w:ascii="Traditional Arabic"/>
          <w:rtl/>
          <w:lang w:bidi="ar-SA"/>
        </w:rPr>
        <w:t>:</w:t>
      </w:r>
    </w:p>
    <w:p w:rsidR="008D5A8F" w:rsidRPr="00636EA8" w:rsidRDefault="00C8054F" w:rsidP="00BC463E">
      <w:pPr>
        <w:pStyle w:val="a0"/>
        <w:rPr>
          <w:lang w:bidi="ar-SA"/>
        </w:rPr>
      </w:pPr>
      <w:r w:rsidRPr="00636EA8">
        <w:rPr>
          <w:rFonts w:ascii="KFGQPC Uthman Taha Naskh" w:cs="KFGQPC Uthman Taha Naskh" w:hint="cs"/>
          <w:rtl/>
          <w:lang w:bidi="ar-SA"/>
        </w:rPr>
        <w:t>﴿</w:t>
      </w:r>
      <w:r w:rsidR="00FE0967" w:rsidRPr="00636EA8">
        <w:rPr>
          <w:rStyle w:val="Char1"/>
          <w:rFonts w:hint="eastAsia"/>
          <w:rtl/>
        </w:rPr>
        <w:t>وَمَن</w:t>
      </w:r>
      <w:r w:rsidR="00FE0967" w:rsidRPr="00636EA8">
        <w:rPr>
          <w:rStyle w:val="Char1"/>
          <w:rtl/>
        </w:rPr>
        <w:t xml:space="preserve"> </w:t>
      </w:r>
      <w:r w:rsidR="00FE0967" w:rsidRPr="00636EA8">
        <w:rPr>
          <w:rStyle w:val="Char1"/>
          <w:rFonts w:hint="eastAsia"/>
          <w:rtl/>
        </w:rPr>
        <w:t>يُوقَ</w:t>
      </w:r>
      <w:r w:rsidR="00FE0967" w:rsidRPr="00636EA8">
        <w:rPr>
          <w:rStyle w:val="Char1"/>
          <w:rtl/>
        </w:rPr>
        <w:t xml:space="preserve"> </w:t>
      </w:r>
      <w:r w:rsidR="00FE0967" w:rsidRPr="00636EA8">
        <w:rPr>
          <w:rStyle w:val="Char1"/>
          <w:rFonts w:hint="eastAsia"/>
          <w:rtl/>
        </w:rPr>
        <w:t>شُحَّ</w:t>
      </w:r>
      <w:r w:rsidR="00FE0967" w:rsidRPr="00636EA8">
        <w:rPr>
          <w:rStyle w:val="Char1"/>
          <w:rtl/>
        </w:rPr>
        <w:t xml:space="preserve"> </w:t>
      </w:r>
      <w:r w:rsidR="00FE0967" w:rsidRPr="00636EA8">
        <w:rPr>
          <w:rStyle w:val="Char1"/>
          <w:rFonts w:hint="eastAsia"/>
          <w:rtl/>
        </w:rPr>
        <w:t>نَف</w:t>
      </w:r>
      <w:r w:rsidR="00FE0967" w:rsidRPr="00636EA8">
        <w:rPr>
          <w:rStyle w:val="Char1"/>
          <w:rFonts w:hint="cs"/>
          <w:rtl/>
        </w:rPr>
        <w:t>ۡ</w:t>
      </w:r>
      <w:r w:rsidR="00FE0967" w:rsidRPr="00636EA8">
        <w:rPr>
          <w:rStyle w:val="Char1"/>
          <w:rFonts w:hint="eastAsia"/>
          <w:rtl/>
        </w:rPr>
        <w:t>سِهِ</w:t>
      </w:r>
      <w:r w:rsidR="00FE0967" w:rsidRPr="00636EA8">
        <w:rPr>
          <w:rStyle w:val="Char1"/>
          <w:rFonts w:hint="cs"/>
          <w:rtl/>
        </w:rPr>
        <w:t>ۦ</w:t>
      </w:r>
      <w:r w:rsidR="00FE0967" w:rsidRPr="00636EA8">
        <w:rPr>
          <w:rStyle w:val="Char1"/>
          <w:rtl/>
        </w:rPr>
        <w:t xml:space="preserve"> </w:t>
      </w:r>
      <w:r w:rsidR="00FE0967" w:rsidRPr="00636EA8">
        <w:rPr>
          <w:rStyle w:val="Char1"/>
          <w:rFonts w:hint="eastAsia"/>
          <w:rtl/>
        </w:rPr>
        <w:t>فَأُوْلَ</w:t>
      </w:r>
      <w:r w:rsidR="00FE0967" w:rsidRPr="00636EA8">
        <w:rPr>
          <w:rStyle w:val="Char1"/>
          <w:rFonts w:hint="cs"/>
          <w:rtl/>
        </w:rPr>
        <w:t>ٰٓ</w:t>
      </w:r>
      <w:r w:rsidR="00FE0967" w:rsidRPr="00636EA8">
        <w:rPr>
          <w:rStyle w:val="Char1"/>
          <w:rFonts w:hint="eastAsia"/>
          <w:rtl/>
        </w:rPr>
        <w:t>ئِكَ</w:t>
      </w:r>
      <w:r w:rsidR="00FE0967" w:rsidRPr="00636EA8">
        <w:rPr>
          <w:rStyle w:val="Char1"/>
          <w:rtl/>
        </w:rPr>
        <w:t xml:space="preserve"> </w:t>
      </w:r>
      <w:r w:rsidR="00FE0967" w:rsidRPr="00636EA8">
        <w:rPr>
          <w:rStyle w:val="Char1"/>
          <w:rFonts w:hint="eastAsia"/>
          <w:rtl/>
        </w:rPr>
        <w:t>هُمُ</w:t>
      </w:r>
      <w:r w:rsidR="00FE0967" w:rsidRPr="00636EA8">
        <w:rPr>
          <w:rStyle w:val="Char1"/>
          <w:rtl/>
        </w:rPr>
        <w:t xml:space="preserve"> </w:t>
      </w:r>
      <w:r w:rsidR="00FE0967" w:rsidRPr="00636EA8">
        <w:rPr>
          <w:rStyle w:val="Char1"/>
          <w:rFonts w:hint="cs"/>
          <w:rtl/>
        </w:rPr>
        <w:t>ٱ</w:t>
      </w:r>
      <w:r w:rsidR="00FE0967" w:rsidRPr="00636EA8">
        <w:rPr>
          <w:rStyle w:val="Char1"/>
          <w:rFonts w:hint="eastAsia"/>
          <w:rtl/>
        </w:rPr>
        <w:t>ل</w:t>
      </w:r>
      <w:r w:rsidR="00FE0967" w:rsidRPr="00636EA8">
        <w:rPr>
          <w:rStyle w:val="Char1"/>
          <w:rFonts w:hint="cs"/>
          <w:rtl/>
        </w:rPr>
        <w:t>ۡ</w:t>
      </w:r>
      <w:r w:rsidR="00FE0967" w:rsidRPr="00636EA8">
        <w:rPr>
          <w:rStyle w:val="Char1"/>
          <w:rFonts w:hint="eastAsia"/>
          <w:rtl/>
        </w:rPr>
        <w:t>مُف</w:t>
      </w:r>
      <w:r w:rsidR="00FE0967" w:rsidRPr="00636EA8">
        <w:rPr>
          <w:rStyle w:val="Char1"/>
          <w:rFonts w:hint="cs"/>
          <w:rtl/>
        </w:rPr>
        <w:t>ۡ</w:t>
      </w:r>
      <w:r w:rsidR="00FE0967" w:rsidRPr="00636EA8">
        <w:rPr>
          <w:rStyle w:val="Char1"/>
          <w:rFonts w:hint="eastAsia"/>
          <w:rtl/>
        </w:rPr>
        <w:t>لِحُونَ</w:t>
      </w:r>
      <w:r w:rsidR="00FE0967" w:rsidRPr="00636EA8">
        <w:rPr>
          <w:rStyle w:val="Char1"/>
          <w:rtl/>
        </w:rPr>
        <w:t xml:space="preserve"> </w:t>
      </w:r>
      <w:r w:rsidR="00FE0967" w:rsidRPr="00636EA8">
        <w:rPr>
          <w:rStyle w:val="Char1"/>
          <w:rFonts w:hint="cs"/>
          <w:rtl/>
        </w:rPr>
        <w:t>١٦</w:t>
      </w:r>
      <w:r w:rsidRPr="00636EA8">
        <w:rPr>
          <w:rFonts w:ascii="KFGQPC Uthman Taha Naskh" w:cs="KFGQPC Uthman Taha Naskh" w:hint="cs"/>
          <w:rtl/>
          <w:lang w:bidi="ar-SA"/>
        </w:rPr>
        <w:t>﴾</w:t>
      </w:r>
      <w:r w:rsidR="008D5A8F" w:rsidRPr="00636EA8">
        <w:rPr>
          <w:rFonts w:ascii="KFGQPC Uthman Taha Naskh" w:cs="KFGQPC Uthman Taha Naskh"/>
          <w:rtl/>
          <w:lang w:bidi="ar-SA"/>
        </w:rPr>
        <w:tab/>
      </w:r>
      <w:r w:rsidR="008D5A8F" w:rsidRPr="00636EA8">
        <w:rPr>
          <w:rStyle w:val="Char8"/>
          <w:rtl/>
        </w:rPr>
        <w:t xml:space="preserve"> [</w:t>
      </w:r>
      <w:r w:rsidR="008D5A8F" w:rsidRPr="00636EA8">
        <w:rPr>
          <w:rStyle w:val="Char8"/>
          <w:rFonts w:hint="eastAsia"/>
          <w:rtl/>
        </w:rPr>
        <w:t>التغابن</w:t>
      </w:r>
      <w:r w:rsidR="008D5A8F" w:rsidRPr="00636EA8">
        <w:rPr>
          <w:rStyle w:val="Char8"/>
          <w:rtl/>
        </w:rPr>
        <w:t xml:space="preserve"> : </w:t>
      </w:r>
      <w:r w:rsidR="008D5A8F" w:rsidRPr="00636EA8">
        <w:rPr>
          <w:rStyle w:val="Char8"/>
          <w:rFonts w:hint="cs"/>
          <w:rtl/>
        </w:rPr>
        <w:t>١٦</w:t>
      </w:r>
      <w:r w:rsidR="008D5A8F" w:rsidRPr="00636EA8">
        <w:rPr>
          <w:rStyle w:val="Char8"/>
          <w:rtl/>
        </w:rPr>
        <w:t xml:space="preserve">]  </w:t>
      </w:r>
      <w:r w:rsidR="008D5A8F" w:rsidRPr="00636EA8">
        <w:rPr>
          <w:rStyle w:val="Char8"/>
          <w:rtl/>
        </w:rPr>
        <w:tab/>
      </w:r>
    </w:p>
    <w:p w:rsidR="00287CD9" w:rsidRPr="00636EA8" w:rsidRDefault="00287CD9" w:rsidP="00BB388D">
      <w:pPr>
        <w:pStyle w:val="a1"/>
        <w:rPr>
          <w:rFonts w:ascii="Traditional Arabic"/>
          <w:rtl/>
          <w:lang w:bidi="ar-SA"/>
        </w:rPr>
      </w:pPr>
      <w:r w:rsidRPr="00636EA8">
        <w:rPr>
          <w:rtl/>
          <w:lang w:bidi="ar-SA"/>
        </w:rPr>
        <w:t>و کسانی که از بخلِ نفس خویش مصون بمانند، رستگارند.</w:t>
      </w:r>
    </w:p>
    <w:p w:rsidR="00914EC0" w:rsidRPr="00636EA8" w:rsidRDefault="00287CD9" w:rsidP="00BB388D">
      <w:pPr>
        <w:autoSpaceDE w:val="0"/>
        <w:autoSpaceDN w:val="0"/>
        <w:adjustRightInd w:val="0"/>
        <w:rPr>
          <w:rFonts w:ascii="Traditional Arabic"/>
          <w:rtl/>
          <w:lang w:bidi="ar-SA"/>
        </w:rPr>
      </w:pPr>
      <w:r w:rsidRPr="00636EA8">
        <w:rPr>
          <w:rFonts w:ascii="Traditional Arabic"/>
          <w:rtl/>
          <w:lang w:bidi="ar-SA"/>
        </w:rPr>
        <w:t>سپس مؤلف</w:t>
      </w:r>
      <w:r w:rsidR="00D177B8" w:rsidRPr="00636EA8">
        <w:rPr>
          <w:rFonts w:cs="CTraditional Arabic"/>
          <w:rtl/>
          <w:lang w:bidi="ar-SA"/>
        </w:rPr>
        <w:t>/</w:t>
      </w:r>
      <w:r w:rsidR="00D177B8" w:rsidRPr="00636EA8">
        <w:rPr>
          <w:rtl/>
          <w:lang w:bidi="ar-SA"/>
        </w:rPr>
        <w:t xml:space="preserve"> </w:t>
      </w:r>
      <w:r w:rsidRPr="00636EA8">
        <w:rPr>
          <w:rFonts w:ascii="Traditional Arabic"/>
          <w:rtl/>
          <w:lang w:bidi="ar-SA"/>
        </w:rPr>
        <w:t>به دو آیه از کتاب‌الله استدلال کرده است؛ آیه‌ی نخست درباره‌ی بخل است و این‌که الله</w:t>
      </w:r>
      <w:r w:rsidRPr="00636EA8">
        <w:rPr>
          <w:rFonts w:ascii="Traditional Arabic"/>
          <w:lang w:bidi="ar-SA"/>
        </w:rPr>
        <w:sym w:font="AGA Arabesque" w:char="F055"/>
      </w:r>
      <w:r w:rsidRPr="00636EA8">
        <w:rPr>
          <w:rFonts w:ascii="Traditional Arabic"/>
          <w:rtl/>
          <w:lang w:bidi="ar-SA"/>
        </w:rPr>
        <w:t xml:space="preserve"> می‌فرماید:</w:t>
      </w:r>
    </w:p>
    <w:p w:rsidR="008D5A8F" w:rsidRPr="00636EA8" w:rsidRDefault="00C8054F" w:rsidP="00BC463E">
      <w:pPr>
        <w:pStyle w:val="a0"/>
        <w:rPr>
          <w:rStyle w:val="Char8"/>
          <w:rtl/>
        </w:rPr>
      </w:pPr>
      <w:r w:rsidRPr="00636EA8">
        <w:rPr>
          <w:rFonts w:ascii="KFGQPC Uthman Taha Naskh" w:cs="KFGQPC Uthman Taha Naskh" w:hint="cs"/>
          <w:rtl/>
          <w:lang w:bidi="ar-SA"/>
        </w:rPr>
        <w:t>﴿</w:t>
      </w:r>
      <w:r w:rsidR="008D5A8F" w:rsidRPr="00636EA8">
        <w:rPr>
          <w:rFonts w:ascii="KFGQPC Uthmanic Script HAFS" w:hint="eastAsia"/>
          <w:rtl/>
          <w:lang w:bidi="ar-SA"/>
        </w:rPr>
        <w:t>وَأَمَّا</w:t>
      </w:r>
      <w:r w:rsidR="008D5A8F" w:rsidRPr="00636EA8">
        <w:rPr>
          <w:rFonts w:ascii="KFGQPC Uthmanic Script HAFS"/>
          <w:rtl/>
          <w:lang w:bidi="ar-SA"/>
        </w:rPr>
        <w:t xml:space="preserve"> </w:t>
      </w:r>
      <w:r w:rsidR="008D5A8F" w:rsidRPr="00636EA8">
        <w:rPr>
          <w:rFonts w:ascii="KFGQPC Uthmanic Script HAFS" w:hint="eastAsia"/>
          <w:rtl/>
          <w:lang w:bidi="ar-SA"/>
        </w:rPr>
        <w:t>مَن</w:t>
      </w:r>
      <w:r w:rsidR="008D5A8F" w:rsidRPr="00636EA8">
        <w:rPr>
          <w:rFonts w:ascii="KFGQPC Uthmanic Script HAFS" w:hint="cs"/>
          <w:rtl/>
          <w:lang w:bidi="ar-SA"/>
        </w:rPr>
        <w:t>ۢ</w:t>
      </w:r>
      <w:r w:rsidR="008D5A8F" w:rsidRPr="00636EA8">
        <w:rPr>
          <w:rFonts w:ascii="KFGQPC Uthmanic Script HAFS"/>
          <w:rtl/>
          <w:lang w:bidi="ar-SA"/>
        </w:rPr>
        <w:t xml:space="preserve"> </w:t>
      </w:r>
      <w:r w:rsidR="008D5A8F" w:rsidRPr="00636EA8">
        <w:rPr>
          <w:rFonts w:ascii="KFGQPC Uthmanic Script HAFS" w:hint="eastAsia"/>
          <w:rtl/>
          <w:lang w:bidi="ar-SA"/>
        </w:rPr>
        <w:t>بَخِلَ</w:t>
      </w:r>
      <w:r w:rsidR="008D5A8F" w:rsidRPr="00636EA8">
        <w:rPr>
          <w:rFonts w:ascii="KFGQPC Uthmanic Script HAFS"/>
          <w:rtl/>
          <w:lang w:bidi="ar-SA"/>
        </w:rPr>
        <w:t xml:space="preserve"> </w:t>
      </w:r>
      <w:r w:rsidR="008D5A8F" w:rsidRPr="00636EA8">
        <w:rPr>
          <w:rFonts w:ascii="KFGQPC Uthmanic Script HAFS" w:hint="eastAsia"/>
          <w:rtl/>
          <w:lang w:bidi="ar-SA"/>
        </w:rPr>
        <w:t>وَ</w:t>
      </w:r>
      <w:r w:rsidR="008D5A8F" w:rsidRPr="00636EA8">
        <w:rPr>
          <w:rFonts w:ascii="KFGQPC Uthmanic Script HAFS" w:hint="cs"/>
          <w:rtl/>
          <w:lang w:bidi="ar-SA"/>
        </w:rPr>
        <w:t>ٱ</w:t>
      </w:r>
      <w:r w:rsidR="008D5A8F" w:rsidRPr="00636EA8">
        <w:rPr>
          <w:rFonts w:ascii="KFGQPC Uthmanic Script HAFS" w:hint="eastAsia"/>
          <w:rtl/>
          <w:lang w:bidi="ar-SA"/>
        </w:rPr>
        <w:t>س</w:t>
      </w:r>
      <w:r w:rsidR="008D5A8F" w:rsidRPr="00636EA8">
        <w:rPr>
          <w:rFonts w:ascii="KFGQPC Uthmanic Script HAFS" w:hint="cs"/>
          <w:rtl/>
          <w:lang w:bidi="ar-SA"/>
        </w:rPr>
        <w:t>ۡ</w:t>
      </w:r>
      <w:r w:rsidR="008D5A8F" w:rsidRPr="00636EA8">
        <w:rPr>
          <w:rFonts w:ascii="KFGQPC Uthmanic Script HAFS" w:hint="eastAsia"/>
          <w:rtl/>
          <w:lang w:bidi="ar-SA"/>
        </w:rPr>
        <w:t>تَغ</w:t>
      </w:r>
      <w:r w:rsidR="008D5A8F" w:rsidRPr="00636EA8">
        <w:rPr>
          <w:rFonts w:ascii="KFGQPC Uthmanic Script HAFS" w:hint="cs"/>
          <w:rtl/>
          <w:lang w:bidi="ar-SA"/>
        </w:rPr>
        <w:t>ۡ</w:t>
      </w:r>
      <w:r w:rsidR="008D5A8F" w:rsidRPr="00636EA8">
        <w:rPr>
          <w:rFonts w:ascii="KFGQPC Uthmanic Script HAFS" w:hint="eastAsia"/>
          <w:rtl/>
          <w:lang w:bidi="ar-SA"/>
        </w:rPr>
        <w:t>نَى</w:t>
      </w:r>
      <w:r w:rsidR="008D5A8F" w:rsidRPr="00636EA8">
        <w:rPr>
          <w:rFonts w:ascii="KFGQPC Uthmanic Script HAFS" w:hint="cs"/>
          <w:rtl/>
          <w:lang w:bidi="ar-SA"/>
        </w:rPr>
        <w:t>ٰ</w:t>
      </w:r>
      <w:r w:rsidR="008D5A8F" w:rsidRPr="00636EA8">
        <w:rPr>
          <w:rFonts w:ascii="KFGQPC Uthmanic Script HAFS"/>
          <w:rtl/>
          <w:lang w:bidi="ar-SA"/>
        </w:rPr>
        <w:t xml:space="preserve"> </w:t>
      </w:r>
      <w:r w:rsidR="008D5A8F" w:rsidRPr="00636EA8">
        <w:rPr>
          <w:rFonts w:ascii="KFGQPC Uthmanic Script HAFS" w:hint="cs"/>
          <w:rtl/>
          <w:lang w:bidi="ar-SA"/>
        </w:rPr>
        <w:t>٨</w:t>
      </w:r>
      <w:r w:rsidR="008D5A8F" w:rsidRPr="00636EA8">
        <w:rPr>
          <w:rFonts w:ascii="KFGQPC Uthmanic Script HAFS"/>
          <w:rtl/>
          <w:lang w:bidi="ar-SA"/>
        </w:rPr>
        <w:t xml:space="preserve"> </w:t>
      </w:r>
      <w:r w:rsidR="008D5A8F" w:rsidRPr="00636EA8">
        <w:rPr>
          <w:rFonts w:ascii="KFGQPC Uthmanic Script HAFS" w:hint="eastAsia"/>
          <w:rtl/>
          <w:lang w:bidi="ar-SA"/>
        </w:rPr>
        <w:t>وَكَذَّبَ</w:t>
      </w:r>
      <w:r w:rsidR="008D5A8F" w:rsidRPr="00636EA8">
        <w:rPr>
          <w:rFonts w:ascii="KFGQPC Uthmanic Script HAFS"/>
          <w:rtl/>
          <w:lang w:bidi="ar-SA"/>
        </w:rPr>
        <w:t xml:space="preserve"> </w:t>
      </w:r>
      <w:r w:rsidR="008D5A8F" w:rsidRPr="00636EA8">
        <w:rPr>
          <w:rFonts w:ascii="KFGQPC Uthmanic Script HAFS" w:hint="eastAsia"/>
          <w:rtl/>
          <w:lang w:bidi="ar-SA"/>
        </w:rPr>
        <w:t>بِ</w:t>
      </w:r>
      <w:r w:rsidR="008D5A8F" w:rsidRPr="00636EA8">
        <w:rPr>
          <w:rFonts w:ascii="KFGQPC Uthmanic Script HAFS" w:hint="cs"/>
          <w:rtl/>
          <w:lang w:bidi="ar-SA"/>
        </w:rPr>
        <w:t>ٱ</w:t>
      </w:r>
      <w:r w:rsidR="008D5A8F" w:rsidRPr="00636EA8">
        <w:rPr>
          <w:rFonts w:ascii="KFGQPC Uthmanic Script HAFS" w:hint="eastAsia"/>
          <w:rtl/>
          <w:lang w:bidi="ar-SA"/>
        </w:rPr>
        <w:t>ل</w:t>
      </w:r>
      <w:r w:rsidR="008D5A8F" w:rsidRPr="00636EA8">
        <w:rPr>
          <w:rFonts w:ascii="KFGQPC Uthmanic Script HAFS" w:hint="cs"/>
          <w:rtl/>
          <w:lang w:bidi="ar-SA"/>
        </w:rPr>
        <w:t>ۡ</w:t>
      </w:r>
      <w:r w:rsidR="008D5A8F" w:rsidRPr="00636EA8">
        <w:rPr>
          <w:rFonts w:ascii="KFGQPC Uthmanic Script HAFS" w:hint="eastAsia"/>
          <w:rtl/>
          <w:lang w:bidi="ar-SA"/>
        </w:rPr>
        <w:t>حُس</w:t>
      </w:r>
      <w:r w:rsidR="008D5A8F" w:rsidRPr="00636EA8">
        <w:rPr>
          <w:rFonts w:ascii="KFGQPC Uthmanic Script HAFS" w:hint="cs"/>
          <w:rtl/>
          <w:lang w:bidi="ar-SA"/>
        </w:rPr>
        <w:t>ۡ</w:t>
      </w:r>
      <w:r w:rsidR="008D5A8F" w:rsidRPr="00636EA8">
        <w:rPr>
          <w:rFonts w:ascii="KFGQPC Uthmanic Script HAFS" w:hint="eastAsia"/>
          <w:rtl/>
          <w:lang w:bidi="ar-SA"/>
        </w:rPr>
        <w:t>نَى</w:t>
      </w:r>
      <w:r w:rsidR="008D5A8F" w:rsidRPr="00636EA8">
        <w:rPr>
          <w:rFonts w:ascii="KFGQPC Uthmanic Script HAFS" w:hint="cs"/>
          <w:rtl/>
          <w:lang w:bidi="ar-SA"/>
        </w:rPr>
        <w:t>ٰ</w:t>
      </w:r>
      <w:r w:rsidR="008D5A8F" w:rsidRPr="00636EA8">
        <w:rPr>
          <w:rFonts w:ascii="KFGQPC Uthmanic Script HAFS"/>
          <w:rtl/>
          <w:lang w:bidi="ar-SA"/>
        </w:rPr>
        <w:t xml:space="preserve"> </w:t>
      </w:r>
      <w:r w:rsidR="008D5A8F" w:rsidRPr="00636EA8">
        <w:rPr>
          <w:rFonts w:ascii="KFGQPC Uthmanic Script HAFS" w:hint="cs"/>
          <w:rtl/>
          <w:lang w:bidi="ar-SA"/>
        </w:rPr>
        <w:t>٩</w:t>
      </w:r>
      <w:r w:rsidR="008D5A8F" w:rsidRPr="00636EA8">
        <w:rPr>
          <w:rFonts w:ascii="KFGQPC Uthmanic Script HAFS"/>
          <w:rtl/>
          <w:lang w:bidi="ar-SA"/>
        </w:rPr>
        <w:t xml:space="preserve"> </w:t>
      </w:r>
      <w:r w:rsidR="008D5A8F" w:rsidRPr="00636EA8">
        <w:rPr>
          <w:rFonts w:ascii="KFGQPC Uthmanic Script HAFS" w:hint="eastAsia"/>
          <w:rtl/>
          <w:lang w:bidi="ar-SA"/>
        </w:rPr>
        <w:t>فَسَنُيَسِّرُهُ</w:t>
      </w:r>
      <w:r w:rsidR="008D5A8F" w:rsidRPr="00636EA8">
        <w:rPr>
          <w:rFonts w:ascii="KFGQPC Uthmanic Script HAFS" w:hint="cs"/>
          <w:rtl/>
          <w:lang w:bidi="ar-SA"/>
        </w:rPr>
        <w:t>ۥ</w:t>
      </w:r>
      <w:r w:rsidR="008D5A8F" w:rsidRPr="00636EA8">
        <w:rPr>
          <w:rFonts w:ascii="KFGQPC Uthmanic Script HAFS"/>
          <w:rtl/>
          <w:lang w:bidi="ar-SA"/>
        </w:rPr>
        <w:t xml:space="preserve"> </w:t>
      </w:r>
      <w:r w:rsidR="008D5A8F" w:rsidRPr="00636EA8">
        <w:rPr>
          <w:rFonts w:ascii="KFGQPC Uthmanic Script HAFS" w:hint="eastAsia"/>
          <w:rtl/>
          <w:lang w:bidi="ar-SA"/>
        </w:rPr>
        <w:t>لِل</w:t>
      </w:r>
      <w:r w:rsidR="008D5A8F" w:rsidRPr="00636EA8">
        <w:rPr>
          <w:rFonts w:ascii="KFGQPC Uthmanic Script HAFS" w:hint="cs"/>
          <w:rtl/>
          <w:lang w:bidi="ar-SA"/>
        </w:rPr>
        <w:t>ۡ</w:t>
      </w:r>
      <w:r w:rsidR="008D5A8F" w:rsidRPr="00636EA8">
        <w:rPr>
          <w:rFonts w:ascii="KFGQPC Uthmanic Script HAFS" w:hint="eastAsia"/>
          <w:rtl/>
          <w:lang w:bidi="ar-SA"/>
        </w:rPr>
        <w:t>عُس</w:t>
      </w:r>
      <w:r w:rsidR="008D5A8F" w:rsidRPr="00636EA8">
        <w:rPr>
          <w:rFonts w:ascii="KFGQPC Uthmanic Script HAFS" w:hint="cs"/>
          <w:rtl/>
          <w:lang w:bidi="ar-SA"/>
        </w:rPr>
        <w:t>ۡ</w:t>
      </w:r>
      <w:r w:rsidR="008D5A8F" w:rsidRPr="00636EA8">
        <w:rPr>
          <w:rFonts w:ascii="KFGQPC Uthmanic Script HAFS" w:hint="eastAsia"/>
          <w:rtl/>
          <w:lang w:bidi="ar-SA"/>
        </w:rPr>
        <w:t>رَى</w:t>
      </w:r>
      <w:r w:rsidR="008D5A8F" w:rsidRPr="00636EA8">
        <w:rPr>
          <w:rFonts w:ascii="KFGQPC Uthmanic Script HAFS" w:hint="cs"/>
          <w:rtl/>
          <w:lang w:bidi="ar-SA"/>
        </w:rPr>
        <w:t>ٰ</w:t>
      </w:r>
      <w:r w:rsidR="008D5A8F" w:rsidRPr="00636EA8">
        <w:rPr>
          <w:rFonts w:ascii="KFGQPC Uthmanic Script HAFS"/>
          <w:rtl/>
          <w:lang w:bidi="ar-SA"/>
        </w:rPr>
        <w:t xml:space="preserve"> </w:t>
      </w:r>
      <w:r w:rsidR="008D5A8F" w:rsidRPr="00636EA8">
        <w:rPr>
          <w:rFonts w:ascii="KFGQPC Uthmanic Script HAFS" w:hint="cs"/>
          <w:rtl/>
          <w:lang w:bidi="ar-SA"/>
        </w:rPr>
        <w:t>١٠</w:t>
      </w:r>
      <w:r w:rsidR="008D5A8F" w:rsidRPr="00636EA8">
        <w:rPr>
          <w:rFonts w:ascii="KFGQPC Uthmanic Script HAFS"/>
          <w:rtl/>
          <w:lang w:bidi="ar-SA"/>
        </w:rPr>
        <w:t xml:space="preserve"> </w:t>
      </w:r>
      <w:r w:rsidR="008D5A8F" w:rsidRPr="00636EA8">
        <w:rPr>
          <w:rFonts w:ascii="KFGQPC Uthmanic Script HAFS" w:hint="eastAsia"/>
          <w:rtl/>
          <w:lang w:bidi="ar-SA"/>
        </w:rPr>
        <w:t>وَمَا</w:t>
      </w:r>
      <w:r w:rsidR="008D5A8F" w:rsidRPr="00636EA8">
        <w:rPr>
          <w:rFonts w:ascii="KFGQPC Uthmanic Script HAFS"/>
          <w:rtl/>
          <w:lang w:bidi="ar-SA"/>
        </w:rPr>
        <w:t xml:space="preserve"> </w:t>
      </w:r>
      <w:r w:rsidR="008D5A8F" w:rsidRPr="00636EA8">
        <w:rPr>
          <w:rFonts w:ascii="KFGQPC Uthmanic Script HAFS" w:hint="eastAsia"/>
          <w:rtl/>
          <w:lang w:bidi="ar-SA"/>
        </w:rPr>
        <w:t>يُغ</w:t>
      </w:r>
      <w:r w:rsidR="008D5A8F" w:rsidRPr="00636EA8">
        <w:rPr>
          <w:rFonts w:ascii="KFGQPC Uthmanic Script HAFS" w:hint="cs"/>
          <w:rtl/>
          <w:lang w:bidi="ar-SA"/>
        </w:rPr>
        <w:t>ۡ</w:t>
      </w:r>
      <w:r w:rsidR="008D5A8F" w:rsidRPr="00636EA8">
        <w:rPr>
          <w:rFonts w:ascii="KFGQPC Uthmanic Script HAFS" w:hint="eastAsia"/>
          <w:rtl/>
          <w:lang w:bidi="ar-SA"/>
        </w:rPr>
        <w:t>نِي</w:t>
      </w:r>
      <w:r w:rsidR="008D5A8F" w:rsidRPr="00636EA8">
        <w:rPr>
          <w:rFonts w:ascii="KFGQPC Uthmanic Script HAFS"/>
          <w:rtl/>
          <w:lang w:bidi="ar-SA"/>
        </w:rPr>
        <w:t xml:space="preserve"> </w:t>
      </w:r>
      <w:r w:rsidR="008D5A8F" w:rsidRPr="00636EA8">
        <w:rPr>
          <w:rFonts w:ascii="KFGQPC Uthmanic Script HAFS" w:hint="eastAsia"/>
          <w:rtl/>
          <w:lang w:bidi="ar-SA"/>
        </w:rPr>
        <w:t>عَن</w:t>
      </w:r>
      <w:r w:rsidR="008D5A8F" w:rsidRPr="00636EA8">
        <w:rPr>
          <w:rFonts w:ascii="KFGQPC Uthmanic Script HAFS" w:hint="cs"/>
          <w:rtl/>
          <w:lang w:bidi="ar-SA"/>
        </w:rPr>
        <w:t>ۡ</w:t>
      </w:r>
      <w:r w:rsidR="008D5A8F" w:rsidRPr="00636EA8">
        <w:rPr>
          <w:rFonts w:ascii="KFGQPC Uthmanic Script HAFS" w:hint="eastAsia"/>
          <w:rtl/>
          <w:lang w:bidi="ar-SA"/>
        </w:rPr>
        <w:t>هُ</w:t>
      </w:r>
      <w:r w:rsidR="008D5A8F" w:rsidRPr="00636EA8">
        <w:rPr>
          <w:rFonts w:ascii="KFGQPC Uthmanic Script HAFS"/>
          <w:rtl/>
          <w:lang w:bidi="ar-SA"/>
        </w:rPr>
        <w:t xml:space="preserve"> </w:t>
      </w:r>
      <w:r w:rsidR="008D5A8F" w:rsidRPr="00636EA8">
        <w:rPr>
          <w:rFonts w:ascii="KFGQPC Uthmanic Script HAFS" w:hint="eastAsia"/>
          <w:rtl/>
          <w:lang w:bidi="ar-SA"/>
        </w:rPr>
        <w:t>مَالُهُ</w:t>
      </w:r>
      <w:r w:rsidR="008D5A8F" w:rsidRPr="00636EA8">
        <w:rPr>
          <w:rFonts w:ascii="KFGQPC Uthmanic Script HAFS" w:hint="cs"/>
          <w:rtl/>
          <w:lang w:bidi="ar-SA"/>
        </w:rPr>
        <w:t>ۥٓ</w:t>
      </w:r>
      <w:r w:rsidR="008D5A8F" w:rsidRPr="00636EA8">
        <w:rPr>
          <w:rFonts w:ascii="KFGQPC Uthmanic Script HAFS"/>
          <w:rtl/>
          <w:lang w:bidi="ar-SA"/>
        </w:rPr>
        <w:t xml:space="preserve"> </w:t>
      </w:r>
      <w:r w:rsidR="008D5A8F" w:rsidRPr="00636EA8">
        <w:rPr>
          <w:rFonts w:ascii="KFGQPC Uthmanic Script HAFS" w:hint="eastAsia"/>
          <w:rtl/>
          <w:lang w:bidi="ar-SA"/>
        </w:rPr>
        <w:t>إِذَا</w:t>
      </w:r>
      <w:r w:rsidR="008D5A8F" w:rsidRPr="00636EA8">
        <w:rPr>
          <w:rFonts w:ascii="KFGQPC Uthmanic Script HAFS"/>
          <w:rtl/>
          <w:lang w:bidi="ar-SA"/>
        </w:rPr>
        <w:t xml:space="preserve"> </w:t>
      </w:r>
      <w:r w:rsidR="008D5A8F" w:rsidRPr="00636EA8">
        <w:rPr>
          <w:rFonts w:ascii="KFGQPC Uthmanic Script HAFS" w:hint="eastAsia"/>
          <w:rtl/>
          <w:lang w:bidi="ar-SA"/>
        </w:rPr>
        <w:t>تَرَدَّى</w:t>
      </w:r>
      <w:r w:rsidR="008D5A8F" w:rsidRPr="00636EA8">
        <w:rPr>
          <w:rFonts w:ascii="KFGQPC Uthmanic Script HAFS" w:hint="cs"/>
          <w:rtl/>
          <w:lang w:bidi="ar-SA"/>
        </w:rPr>
        <w:t>ٰٓ</w:t>
      </w:r>
      <w:r w:rsidR="008D5A8F" w:rsidRPr="00636EA8">
        <w:rPr>
          <w:rFonts w:ascii="KFGQPC Uthmanic Script HAFS"/>
          <w:rtl/>
          <w:lang w:bidi="ar-SA"/>
        </w:rPr>
        <w:t xml:space="preserve"> </w:t>
      </w:r>
      <w:r w:rsidR="008D5A8F" w:rsidRPr="00636EA8">
        <w:rPr>
          <w:rFonts w:ascii="KFGQPC Uthmanic Script HAFS" w:hint="cs"/>
          <w:rtl/>
          <w:lang w:bidi="ar-SA"/>
        </w:rPr>
        <w:t>١١</w:t>
      </w:r>
      <w:r w:rsidRPr="00636EA8">
        <w:rPr>
          <w:rFonts w:ascii="KFGQPC Uthman Taha Naskh" w:cs="KFGQPC Uthman Taha Naskh" w:hint="cs"/>
          <w:rtl/>
          <w:lang w:bidi="ar-SA"/>
        </w:rPr>
        <w:t>﴾</w:t>
      </w:r>
      <w:r w:rsidR="008D5A8F" w:rsidRPr="00636EA8">
        <w:rPr>
          <w:rFonts w:ascii="KFGQPC Uthman Taha Naskh" w:cs="KFGQPC Uthman Taha Naskh"/>
          <w:rtl/>
          <w:lang w:bidi="ar-SA"/>
        </w:rPr>
        <w:t xml:space="preserve"> </w:t>
      </w:r>
      <w:r w:rsidR="008D5A8F" w:rsidRPr="00636EA8">
        <w:rPr>
          <w:rFonts w:ascii="KFGQPC Uthman Taha Naskh" w:cs="KFGQPC Uthman Taha Naskh"/>
          <w:rtl/>
          <w:lang w:bidi="ar-SA"/>
        </w:rPr>
        <w:tab/>
      </w:r>
      <w:r w:rsidR="008D5A8F" w:rsidRPr="00636EA8">
        <w:rPr>
          <w:rStyle w:val="Char8"/>
          <w:rtl/>
        </w:rPr>
        <w:t>[</w:t>
      </w:r>
      <w:r w:rsidR="008D5A8F" w:rsidRPr="00636EA8">
        <w:rPr>
          <w:rStyle w:val="Char8"/>
          <w:rFonts w:hint="eastAsia"/>
          <w:rtl/>
        </w:rPr>
        <w:t>الليل</w:t>
      </w:r>
      <w:r w:rsidR="008D5A8F" w:rsidRPr="00636EA8">
        <w:rPr>
          <w:rStyle w:val="Char8"/>
          <w:rtl/>
        </w:rPr>
        <w:t xml:space="preserve">: </w:t>
      </w:r>
      <w:r w:rsidR="008D5A8F" w:rsidRPr="00636EA8">
        <w:rPr>
          <w:rStyle w:val="Char8"/>
          <w:rFonts w:hint="cs"/>
          <w:rtl/>
        </w:rPr>
        <w:t>٨</w:t>
      </w:r>
      <w:r w:rsidR="008D5A8F" w:rsidRPr="00636EA8">
        <w:rPr>
          <w:rStyle w:val="Char8"/>
          <w:rFonts w:hint="eastAsia"/>
          <w:rtl/>
        </w:rPr>
        <w:t>،</w:t>
      </w:r>
      <w:r w:rsidR="008D5A8F" w:rsidRPr="00636EA8">
        <w:rPr>
          <w:rStyle w:val="Char8"/>
          <w:rtl/>
        </w:rPr>
        <w:t xml:space="preserve">  </w:t>
      </w:r>
      <w:r w:rsidR="008D5A8F" w:rsidRPr="00636EA8">
        <w:rPr>
          <w:rStyle w:val="Char8"/>
          <w:rFonts w:hint="cs"/>
          <w:rtl/>
        </w:rPr>
        <w:t>١١</w:t>
      </w:r>
      <w:r w:rsidR="008D5A8F" w:rsidRPr="00636EA8">
        <w:rPr>
          <w:rStyle w:val="Char8"/>
          <w:rtl/>
        </w:rPr>
        <w:t xml:space="preserve">]  </w:t>
      </w:r>
    </w:p>
    <w:p w:rsidR="00287CD9" w:rsidRPr="00636EA8" w:rsidRDefault="00287CD9" w:rsidP="00BB388D">
      <w:pPr>
        <w:pStyle w:val="a1"/>
        <w:rPr>
          <w:rFonts w:ascii="Traditional Arabic"/>
          <w:rtl/>
          <w:lang w:bidi="ar-SA"/>
        </w:rPr>
      </w:pPr>
      <w:r w:rsidRPr="00636EA8">
        <w:rPr>
          <w:rtl/>
          <w:lang w:bidi="ar-SA"/>
        </w:rPr>
        <w:t>ولی کسی که ب</w:t>
      </w:r>
      <w:r w:rsidR="00F97D7B" w:rsidRPr="00636EA8">
        <w:rPr>
          <w:rtl/>
          <w:lang w:bidi="ar-SA"/>
        </w:rPr>
        <w:t>خل ورزید و خود را (از پاداشی ال</w:t>
      </w:r>
      <w:r w:rsidRPr="00636EA8">
        <w:rPr>
          <w:rtl/>
          <w:lang w:bidi="ar-SA"/>
        </w:rPr>
        <w:t>هی) بی‌نیاز دانست و آ</w:t>
      </w:r>
      <w:r w:rsidR="00F97D7B" w:rsidRPr="00636EA8">
        <w:rPr>
          <w:rtl/>
          <w:lang w:bidi="ar-SA"/>
        </w:rPr>
        <w:t>یین و وعده‌ی نیک ال</w:t>
      </w:r>
      <w:r w:rsidRPr="00636EA8">
        <w:rPr>
          <w:rtl/>
          <w:lang w:bidi="ar-SA"/>
        </w:rPr>
        <w:t>هی را تکذیب کرد، پس او را در مسیر دشواری (که همان گمراهی و در نتیجه دوزخ است،) قرار خواهیم داد. و آن‌گاه که (در دوزخ) سقوط کند، مال و ثروتش، سودی به حالش ندارد.</w:t>
      </w:r>
    </w:p>
    <w:p w:rsidR="00287CD9" w:rsidRPr="00636EA8" w:rsidRDefault="00287CD9" w:rsidP="00F97D7B">
      <w:pPr>
        <w:autoSpaceDE w:val="0"/>
        <w:autoSpaceDN w:val="0"/>
        <w:adjustRightInd w:val="0"/>
        <w:rPr>
          <w:rFonts w:ascii="Traditional Arabic"/>
          <w:rtl/>
          <w:lang w:bidi="ar-SA"/>
        </w:rPr>
      </w:pPr>
      <w:r w:rsidRPr="00636EA8">
        <w:rPr>
          <w:rFonts w:ascii="Traditional Arabic"/>
          <w:rtl/>
          <w:lang w:bidi="ar-SA"/>
        </w:rPr>
        <w:t xml:space="preserve">این آیات، </w:t>
      </w:r>
      <w:r w:rsidR="00F97D7B" w:rsidRPr="00636EA8">
        <w:rPr>
          <w:rFonts w:ascii="Traditional Arabic" w:hint="cs"/>
          <w:rtl/>
          <w:lang w:bidi="ar-SA"/>
        </w:rPr>
        <w:t>مشابه ي</w:t>
      </w:r>
      <w:r w:rsidRPr="00636EA8">
        <w:rPr>
          <w:rFonts w:ascii="Traditional Arabic"/>
          <w:rtl/>
          <w:lang w:bidi="ar-SA"/>
        </w:rPr>
        <w:t xml:space="preserve"> آیات پیشین است که الله</w:t>
      </w:r>
      <w:r w:rsidRPr="00636EA8">
        <w:rPr>
          <w:rFonts w:ascii="Traditional Arabic"/>
          <w:lang w:bidi="ar-SA"/>
        </w:rPr>
        <w:sym w:font="AGA Arabesque" w:char="F055"/>
      </w:r>
      <w:r w:rsidRPr="00636EA8">
        <w:rPr>
          <w:rFonts w:ascii="Traditional Arabic"/>
          <w:rtl/>
          <w:lang w:bidi="ar-SA"/>
        </w:rPr>
        <w:t xml:space="preserve"> می‌فرماید:</w:t>
      </w:r>
    </w:p>
    <w:p w:rsidR="008D5A8F" w:rsidRPr="00636EA8" w:rsidRDefault="00C8054F" w:rsidP="00BC463E">
      <w:pPr>
        <w:pStyle w:val="a0"/>
        <w:rPr>
          <w:rFonts w:ascii="KFGQPC Uthman Taha Naskh" w:cs="KFGQPC Uthman Taha Naskh"/>
          <w:lang w:bidi="ar-SA"/>
        </w:rPr>
      </w:pPr>
      <w:r w:rsidRPr="00636EA8">
        <w:rPr>
          <w:rFonts w:ascii="KFGQPC Uthman Taha Naskh" w:cs="KFGQPC Uthman Taha Naskh" w:hint="cs"/>
          <w:rtl/>
          <w:lang w:bidi="ar-SA"/>
        </w:rPr>
        <w:t>﴿</w:t>
      </w:r>
      <w:r w:rsidR="008D5A8F" w:rsidRPr="00636EA8">
        <w:rPr>
          <w:rFonts w:ascii="KFGQPC Uthmanic Script HAFS" w:hint="eastAsia"/>
          <w:rtl/>
          <w:lang w:bidi="ar-SA"/>
        </w:rPr>
        <w:t>وَأَمَّا</w:t>
      </w:r>
      <w:r w:rsidR="008D5A8F" w:rsidRPr="00636EA8">
        <w:rPr>
          <w:rFonts w:ascii="KFGQPC Uthmanic Script HAFS"/>
          <w:rtl/>
          <w:lang w:bidi="ar-SA"/>
        </w:rPr>
        <w:t xml:space="preserve"> </w:t>
      </w:r>
      <w:r w:rsidR="008D5A8F" w:rsidRPr="00636EA8">
        <w:rPr>
          <w:rFonts w:ascii="KFGQPC Uthmanic Script HAFS" w:hint="eastAsia"/>
          <w:rtl/>
          <w:lang w:bidi="ar-SA"/>
        </w:rPr>
        <w:t>مَن</w:t>
      </w:r>
      <w:r w:rsidR="008D5A8F" w:rsidRPr="00636EA8">
        <w:rPr>
          <w:rFonts w:ascii="KFGQPC Uthmanic Script HAFS" w:hint="cs"/>
          <w:rtl/>
          <w:lang w:bidi="ar-SA"/>
        </w:rPr>
        <w:t>ۢ</w:t>
      </w:r>
      <w:r w:rsidR="008D5A8F" w:rsidRPr="00636EA8">
        <w:rPr>
          <w:rFonts w:ascii="KFGQPC Uthmanic Script HAFS"/>
          <w:rtl/>
          <w:lang w:bidi="ar-SA"/>
        </w:rPr>
        <w:t xml:space="preserve"> </w:t>
      </w:r>
      <w:r w:rsidR="008D5A8F" w:rsidRPr="00636EA8">
        <w:rPr>
          <w:rFonts w:ascii="KFGQPC Uthmanic Script HAFS" w:hint="eastAsia"/>
          <w:rtl/>
          <w:lang w:bidi="ar-SA"/>
        </w:rPr>
        <w:t>بَخِلَ</w:t>
      </w:r>
      <w:r w:rsidR="008D5A8F" w:rsidRPr="00636EA8">
        <w:rPr>
          <w:rFonts w:ascii="KFGQPC Uthmanic Script HAFS"/>
          <w:rtl/>
          <w:lang w:bidi="ar-SA"/>
        </w:rPr>
        <w:t xml:space="preserve"> </w:t>
      </w:r>
      <w:r w:rsidR="008D5A8F" w:rsidRPr="00636EA8">
        <w:rPr>
          <w:rFonts w:ascii="KFGQPC Uthmanic Script HAFS" w:hint="eastAsia"/>
          <w:rtl/>
          <w:lang w:bidi="ar-SA"/>
        </w:rPr>
        <w:t>وَ</w:t>
      </w:r>
      <w:r w:rsidR="008D5A8F" w:rsidRPr="00636EA8">
        <w:rPr>
          <w:rFonts w:ascii="KFGQPC Uthmanic Script HAFS" w:hint="cs"/>
          <w:rtl/>
          <w:lang w:bidi="ar-SA"/>
        </w:rPr>
        <w:t>ٱ</w:t>
      </w:r>
      <w:r w:rsidR="008D5A8F" w:rsidRPr="00636EA8">
        <w:rPr>
          <w:rFonts w:ascii="KFGQPC Uthmanic Script HAFS" w:hint="eastAsia"/>
          <w:rtl/>
          <w:lang w:bidi="ar-SA"/>
        </w:rPr>
        <w:t>س</w:t>
      </w:r>
      <w:r w:rsidR="008D5A8F" w:rsidRPr="00636EA8">
        <w:rPr>
          <w:rFonts w:ascii="KFGQPC Uthmanic Script HAFS" w:hint="cs"/>
          <w:rtl/>
          <w:lang w:bidi="ar-SA"/>
        </w:rPr>
        <w:t>ۡ</w:t>
      </w:r>
      <w:r w:rsidR="008D5A8F" w:rsidRPr="00636EA8">
        <w:rPr>
          <w:rFonts w:ascii="KFGQPC Uthmanic Script HAFS" w:hint="eastAsia"/>
          <w:rtl/>
          <w:lang w:bidi="ar-SA"/>
        </w:rPr>
        <w:t>تَغ</w:t>
      </w:r>
      <w:r w:rsidR="008D5A8F" w:rsidRPr="00636EA8">
        <w:rPr>
          <w:rFonts w:ascii="KFGQPC Uthmanic Script HAFS" w:hint="cs"/>
          <w:rtl/>
          <w:lang w:bidi="ar-SA"/>
        </w:rPr>
        <w:t>ۡ</w:t>
      </w:r>
      <w:r w:rsidR="008D5A8F" w:rsidRPr="00636EA8">
        <w:rPr>
          <w:rFonts w:ascii="KFGQPC Uthmanic Script HAFS" w:hint="eastAsia"/>
          <w:rtl/>
          <w:lang w:bidi="ar-SA"/>
        </w:rPr>
        <w:t>نَى</w:t>
      </w:r>
      <w:r w:rsidR="008D5A8F" w:rsidRPr="00636EA8">
        <w:rPr>
          <w:rFonts w:ascii="KFGQPC Uthmanic Script HAFS" w:hint="cs"/>
          <w:rtl/>
          <w:lang w:bidi="ar-SA"/>
        </w:rPr>
        <w:t>ٰ</w:t>
      </w:r>
      <w:r w:rsidR="008D5A8F" w:rsidRPr="00636EA8">
        <w:rPr>
          <w:rFonts w:ascii="KFGQPC Uthmanic Script HAFS"/>
          <w:rtl/>
          <w:lang w:bidi="ar-SA"/>
        </w:rPr>
        <w:t xml:space="preserve"> </w:t>
      </w:r>
      <w:r w:rsidR="008D5A8F" w:rsidRPr="00636EA8">
        <w:rPr>
          <w:rFonts w:ascii="KFGQPC Uthmanic Script HAFS" w:hint="cs"/>
          <w:rtl/>
          <w:lang w:bidi="ar-SA"/>
        </w:rPr>
        <w:t>٨</w:t>
      </w:r>
      <w:r w:rsidR="008D5A8F" w:rsidRPr="00636EA8">
        <w:rPr>
          <w:rFonts w:ascii="KFGQPC Uthmanic Script HAFS"/>
          <w:rtl/>
          <w:lang w:bidi="ar-SA"/>
        </w:rPr>
        <w:t xml:space="preserve"> </w:t>
      </w:r>
      <w:r w:rsidR="008D5A8F" w:rsidRPr="00636EA8">
        <w:rPr>
          <w:rFonts w:ascii="KFGQPC Uthmanic Script HAFS" w:hint="eastAsia"/>
          <w:rtl/>
          <w:lang w:bidi="ar-SA"/>
        </w:rPr>
        <w:t>وَكَذَّبَ</w:t>
      </w:r>
      <w:r w:rsidR="008D5A8F" w:rsidRPr="00636EA8">
        <w:rPr>
          <w:rFonts w:ascii="KFGQPC Uthmanic Script HAFS"/>
          <w:rtl/>
          <w:lang w:bidi="ar-SA"/>
        </w:rPr>
        <w:t xml:space="preserve"> </w:t>
      </w:r>
      <w:r w:rsidR="008D5A8F" w:rsidRPr="00636EA8">
        <w:rPr>
          <w:rFonts w:ascii="KFGQPC Uthmanic Script HAFS" w:hint="eastAsia"/>
          <w:rtl/>
          <w:lang w:bidi="ar-SA"/>
        </w:rPr>
        <w:t>بِ</w:t>
      </w:r>
      <w:r w:rsidR="008D5A8F" w:rsidRPr="00636EA8">
        <w:rPr>
          <w:rFonts w:ascii="KFGQPC Uthmanic Script HAFS" w:hint="cs"/>
          <w:rtl/>
          <w:lang w:bidi="ar-SA"/>
        </w:rPr>
        <w:t>ٱ</w:t>
      </w:r>
      <w:r w:rsidR="008D5A8F" w:rsidRPr="00636EA8">
        <w:rPr>
          <w:rFonts w:ascii="KFGQPC Uthmanic Script HAFS" w:hint="eastAsia"/>
          <w:rtl/>
          <w:lang w:bidi="ar-SA"/>
        </w:rPr>
        <w:t>ل</w:t>
      </w:r>
      <w:r w:rsidR="008D5A8F" w:rsidRPr="00636EA8">
        <w:rPr>
          <w:rFonts w:ascii="KFGQPC Uthmanic Script HAFS" w:hint="cs"/>
          <w:rtl/>
          <w:lang w:bidi="ar-SA"/>
        </w:rPr>
        <w:t>ۡ</w:t>
      </w:r>
      <w:r w:rsidR="008D5A8F" w:rsidRPr="00636EA8">
        <w:rPr>
          <w:rFonts w:ascii="KFGQPC Uthmanic Script HAFS" w:hint="eastAsia"/>
          <w:rtl/>
          <w:lang w:bidi="ar-SA"/>
        </w:rPr>
        <w:t>حُس</w:t>
      </w:r>
      <w:r w:rsidR="008D5A8F" w:rsidRPr="00636EA8">
        <w:rPr>
          <w:rFonts w:ascii="KFGQPC Uthmanic Script HAFS" w:hint="cs"/>
          <w:rtl/>
          <w:lang w:bidi="ar-SA"/>
        </w:rPr>
        <w:t>ۡ</w:t>
      </w:r>
      <w:r w:rsidR="008D5A8F" w:rsidRPr="00636EA8">
        <w:rPr>
          <w:rFonts w:ascii="KFGQPC Uthmanic Script HAFS" w:hint="eastAsia"/>
          <w:rtl/>
          <w:lang w:bidi="ar-SA"/>
        </w:rPr>
        <w:t>نَى</w:t>
      </w:r>
      <w:r w:rsidR="008D5A8F" w:rsidRPr="00636EA8">
        <w:rPr>
          <w:rFonts w:ascii="KFGQPC Uthmanic Script HAFS" w:hint="cs"/>
          <w:rtl/>
          <w:lang w:bidi="ar-SA"/>
        </w:rPr>
        <w:t>ٰ</w:t>
      </w:r>
      <w:r w:rsidR="008D5A8F" w:rsidRPr="00636EA8">
        <w:rPr>
          <w:rFonts w:ascii="KFGQPC Uthmanic Script HAFS"/>
          <w:rtl/>
          <w:lang w:bidi="ar-SA"/>
        </w:rPr>
        <w:t xml:space="preserve"> </w:t>
      </w:r>
      <w:r w:rsidR="008D5A8F" w:rsidRPr="00636EA8">
        <w:rPr>
          <w:rFonts w:ascii="KFGQPC Uthmanic Script HAFS" w:hint="cs"/>
          <w:rtl/>
          <w:lang w:bidi="ar-SA"/>
        </w:rPr>
        <w:t>٩</w:t>
      </w:r>
      <w:r w:rsidR="008D5A8F" w:rsidRPr="00636EA8">
        <w:rPr>
          <w:rFonts w:ascii="KFGQPC Uthmanic Script HAFS"/>
          <w:rtl/>
          <w:lang w:bidi="ar-SA"/>
        </w:rPr>
        <w:t xml:space="preserve"> </w:t>
      </w:r>
      <w:r w:rsidR="008D5A8F" w:rsidRPr="00636EA8">
        <w:rPr>
          <w:rFonts w:ascii="KFGQPC Uthmanic Script HAFS" w:hint="eastAsia"/>
          <w:rtl/>
          <w:lang w:bidi="ar-SA"/>
        </w:rPr>
        <w:t>فَسَنُيَسِّرُهُ</w:t>
      </w:r>
      <w:r w:rsidR="008D5A8F" w:rsidRPr="00636EA8">
        <w:rPr>
          <w:rFonts w:ascii="KFGQPC Uthmanic Script HAFS" w:hint="cs"/>
          <w:rtl/>
          <w:lang w:bidi="ar-SA"/>
        </w:rPr>
        <w:t>ۥ</w:t>
      </w:r>
      <w:r w:rsidR="008D5A8F" w:rsidRPr="00636EA8">
        <w:rPr>
          <w:rFonts w:ascii="KFGQPC Uthmanic Script HAFS"/>
          <w:rtl/>
          <w:lang w:bidi="ar-SA"/>
        </w:rPr>
        <w:t xml:space="preserve"> </w:t>
      </w:r>
      <w:r w:rsidR="008D5A8F" w:rsidRPr="00636EA8">
        <w:rPr>
          <w:rFonts w:ascii="KFGQPC Uthmanic Script HAFS" w:hint="eastAsia"/>
          <w:rtl/>
          <w:lang w:bidi="ar-SA"/>
        </w:rPr>
        <w:t>لِل</w:t>
      </w:r>
      <w:r w:rsidR="008D5A8F" w:rsidRPr="00636EA8">
        <w:rPr>
          <w:rFonts w:ascii="KFGQPC Uthmanic Script HAFS" w:hint="cs"/>
          <w:rtl/>
          <w:lang w:bidi="ar-SA"/>
        </w:rPr>
        <w:t>ۡ</w:t>
      </w:r>
      <w:r w:rsidR="008D5A8F" w:rsidRPr="00636EA8">
        <w:rPr>
          <w:rFonts w:ascii="KFGQPC Uthmanic Script HAFS" w:hint="eastAsia"/>
          <w:rtl/>
          <w:lang w:bidi="ar-SA"/>
        </w:rPr>
        <w:t>عُس</w:t>
      </w:r>
      <w:r w:rsidR="008D5A8F" w:rsidRPr="00636EA8">
        <w:rPr>
          <w:rFonts w:ascii="KFGQPC Uthmanic Script HAFS" w:hint="cs"/>
          <w:rtl/>
          <w:lang w:bidi="ar-SA"/>
        </w:rPr>
        <w:t>ۡ</w:t>
      </w:r>
      <w:r w:rsidR="008D5A8F" w:rsidRPr="00636EA8">
        <w:rPr>
          <w:rFonts w:ascii="KFGQPC Uthmanic Script HAFS" w:hint="eastAsia"/>
          <w:rtl/>
          <w:lang w:bidi="ar-SA"/>
        </w:rPr>
        <w:t>رَى</w:t>
      </w:r>
      <w:r w:rsidR="008D5A8F" w:rsidRPr="00636EA8">
        <w:rPr>
          <w:rFonts w:ascii="KFGQPC Uthmanic Script HAFS" w:hint="cs"/>
          <w:rtl/>
          <w:lang w:bidi="ar-SA"/>
        </w:rPr>
        <w:t>ٰ</w:t>
      </w:r>
      <w:r w:rsidR="008D5A8F" w:rsidRPr="00636EA8">
        <w:rPr>
          <w:rFonts w:ascii="KFGQPC Uthmanic Script HAFS"/>
          <w:rtl/>
          <w:lang w:bidi="ar-SA"/>
        </w:rPr>
        <w:t xml:space="preserve"> </w:t>
      </w:r>
      <w:r w:rsidR="008D5A8F" w:rsidRPr="00636EA8">
        <w:rPr>
          <w:rFonts w:ascii="KFGQPC Uthmanic Script HAFS" w:hint="cs"/>
          <w:rtl/>
          <w:lang w:bidi="ar-SA"/>
        </w:rPr>
        <w:t>١٠</w:t>
      </w:r>
      <w:r w:rsidRPr="00636EA8">
        <w:rPr>
          <w:rFonts w:ascii="KFGQPC Uthman Taha Naskh" w:cs="KFGQPC Uthman Taha Naskh" w:hint="cs"/>
          <w:rtl/>
          <w:lang w:bidi="ar-SA"/>
        </w:rPr>
        <w:t>﴾</w:t>
      </w:r>
      <w:r w:rsidR="008D5A8F" w:rsidRPr="00636EA8">
        <w:rPr>
          <w:rFonts w:ascii="KFGQPC Uthman Taha Naskh" w:cs="KFGQPC Uthman Taha Naskh"/>
          <w:rtl/>
          <w:lang w:bidi="ar-SA"/>
        </w:rPr>
        <w:tab/>
      </w:r>
    </w:p>
    <w:p w:rsidR="008D5A8F" w:rsidRPr="00636EA8" w:rsidRDefault="008D5A8F" w:rsidP="00DB6D85">
      <w:pPr>
        <w:pStyle w:val="a7"/>
        <w:rPr>
          <w:rFonts w:ascii="(normal text)" w:hAnsi="(normal text)"/>
          <w:rtl/>
        </w:rPr>
      </w:pPr>
      <w:r w:rsidRPr="00636EA8">
        <w:rPr>
          <w:rtl/>
        </w:rPr>
        <w:t xml:space="preserve"> </w:t>
      </w:r>
      <w:r w:rsidRPr="00636EA8">
        <w:tab/>
      </w:r>
      <w:r w:rsidRPr="00636EA8">
        <w:rPr>
          <w:rtl/>
        </w:rPr>
        <w:t xml:space="preserve">[الليل: ٨،  </w:t>
      </w:r>
      <w:r w:rsidR="00DB6D85">
        <w:rPr>
          <w:rFonts w:hint="cs"/>
          <w:rtl/>
        </w:rPr>
        <w:t>10</w:t>
      </w:r>
      <w:r w:rsidRPr="00636EA8">
        <w:rPr>
          <w:rtl/>
        </w:rPr>
        <w:t xml:space="preserve">]  </w:t>
      </w:r>
    </w:p>
    <w:p w:rsidR="00287CD9" w:rsidRPr="00636EA8" w:rsidRDefault="00287CD9" w:rsidP="00BB388D">
      <w:pPr>
        <w:pStyle w:val="a1"/>
        <w:rPr>
          <w:rtl/>
          <w:lang w:bidi="ar-SA"/>
        </w:rPr>
      </w:pPr>
      <w:r w:rsidRPr="00636EA8">
        <w:rPr>
          <w:rtl/>
          <w:lang w:bidi="ar-SA"/>
        </w:rPr>
        <w:t>اما کسی که (مالش را در راه الله) بخشید و تقوا پی</w:t>
      </w:r>
      <w:r w:rsidR="00F97D7B" w:rsidRPr="00636EA8">
        <w:rPr>
          <w:rtl/>
          <w:lang w:bidi="ar-SA"/>
        </w:rPr>
        <w:t>شه کرد و (آیین و وعده‌ی) نیک ال</w:t>
      </w:r>
      <w:r w:rsidRPr="00636EA8">
        <w:rPr>
          <w:rtl/>
          <w:lang w:bidi="ar-SA"/>
        </w:rPr>
        <w:t>هی را تصدیق نمود، پس او را در مسیری آسان (که انجام اعمالِ نیک و در نتیجه بهشت است) قرار خواهیم داد.</w:t>
      </w:r>
    </w:p>
    <w:p w:rsidR="00B400B5" w:rsidRPr="00636EA8" w:rsidRDefault="00287CD9" w:rsidP="00BB388D">
      <w:pPr>
        <w:autoSpaceDE w:val="0"/>
        <w:autoSpaceDN w:val="0"/>
        <w:adjustRightInd w:val="0"/>
        <w:rPr>
          <w:rFonts w:ascii="Traditional Arabic"/>
          <w:rtl/>
          <w:lang w:bidi="ar-SA"/>
        </w:rPr>
      </w:pPr>
      <w:r w:rsidRPr="00636EA8">
        <w:rPr>
          <w:rFonts w:ascii="Traditional Arabic"/>
          <w:rtl/>
          <w:lang w:bidi="ar-SA"/>
        </w:rPr>
        <w:t xml:space="preserve">کسی که حقیقت را تصدیق می‌کند و از بذل و بخشش مال، خدمت و علمی که واجب است، دریغ نمی‌نماید و متقی و پرهیزگار است، به لطف پروردگار در مسیرِ آسانی که همان انجامِ کارهای نیک و </w:t>
      </w:r>
      <w:r w:rsidR="00B400B5" w:rsidRPr="00636EA8">
        <w:rPr>
          <w:rFonts w:ascii="Traditional Arabic"/>
          <w:rtl/>
          <w:lang w:bidi="ar-SA"/>
        </w:rPr>
        <w:t>در نتیجه بهشت است،</w:t>
      </w:r>
      <w:r w:rsidRPr="00636EA8">
        <w:rPr>
          <w:rFonts w:ascii="Traditional Arabic"/>
          <w:rtl/>
          <w:lang w:bidi="ar-SA"/>
        </w:rPr>
        <w:t xml:space="preserve"> قرار می‌گیرد</w:t>
      </w:r>
      <w:r w:rsidR="00B400B5" w:rsidRPr="00636EA8">
        <w:rPr>
          <w:rFonts w:ascii="Traditional Arabic"/>
          <w:rtl/>
          <w:lang w:bidi="ar-SA"/>
        </w:rPr>
        <w:t>؛ یعنی الله</w:t>
      </w:r>
      <w:r w:rsidR="00B400B5" w:rsidRPr="00636EA8">
        <w:rPr>
          <w:rFonts w:ascii="Traditional Arabic"/>
          <w:lang w:bidi="ar-SA"/>
        </w:rPr>
        <w:sym w:font="AGA Arabesque" w:char="F055"/>
      </w:r>
      <w:r w:rsidR="00B400B5" w:rsidRPr="00636EA8">
        <w:rPr>
          <w:rFonts w:ascii="Traditional Arabic"/>
          <w:rtl/>
          <w:lang w:bidi="ar-SA"/>
        </w:rPr>
        <w:t xml:space="preserve"> او را در دنیا و آخرت در آسان‌ترین مسیر قرار می‌دهد.</w:t>
      </w:r>
    </w:p>
    <w:p w:rsidR="00B400B5" w:rsidRPr="00636EA8" w:rsidRDefault="00B400B5" w:rsidP="00BC463E">
      <w:pPr>
        <w:autoSpaceDE w:val="0"/>
        <w:autoSpaceDN w:val="0"/>
        <w:adjustRightInd w:val="0"/>
        <w:spacing w:line="228" w:lineRule="auto"/>
        <w:rPr>
          <w:rtl/>
          <w:lang w:bidi="ar-SA"/>
        </w:rPr>
      </w:pPr>
      <w:r w:rsidRPr="00636EA8">
        <w:rPr>
          <w:rFonts w:ascii="Traditional Arabic"/>
          <w:rtl/>
          <w:lang w:bidi="ar-SA"/>
        </w:rPr>
        <w:t>پیامبر</w:t>
      </w:r>
      <w:r w:rsidRPr="00636EA8">
        <w:rPr>
          <w:rFonts w:ascii="Traditional Arabic"/>
          <w:lang w:bidi="ar-SA"/>
        </w:rPr>
        <w:sym w:font="AGA Arabesque" w:char="F072"/>
      </w:r>
      <w:r w:rsidRPr="00636EA8">
        <w:rPr>
          <w:rFonts w:ascii="Traditional Arabic"/>
          <w:rtl/>
          <w:lang w:bidi="ar-SA"/>
        </w:rPr>
        <w:t xml:space="preserve"> فرمود: </w:t>
      </w:r>
      <w:r w:rsidRPr="00636EA8">
        <w:rPr>
          <w:rStyle w:val="Char3"/>
          <w:rtl/>
          <w:lang w:bidi="ar-SA"/>
        </w:rPr>
        <w:t>«مَا مِنْكُمْ مِنْ أَحَد إِلاَّ وَ</w:t>
      </w:r>
      <w:r w:rsidR="005D6142" w:rsidRPr="00636EA8">
        <w:rPr>
          <w:rStyle w:val="Char3"/>
          <w:rtl/>
          <w:lang w:bidi="ar-SA"/>
        </w:rPr>
        <w:t xml:space="preserve">قَد </w:t>
      </w:r>
      <w:r w:rsidRPr="00636EA8">
        <w:rPr>
          <w:rStyle w:val="Char3"/>
          <w:rtl/>
          <w:lang w:bidi="ar-SA"/>
        </w:rPr>
        <w:t>كُتِبَ مَقْعَده مِنَ الْجَنَّة وَمَقْعَده مِنَ النَّار»</w:t>
      </w:r>
      <w:r w:rsidRPr="00636EA8">
        <w:rPr>
          <w:rtl/>
          <w:lang w:bidi="ar-SA"/>
        </w:rPr>
        <w:t xml:space="preserve">. یعنی: «هیچ‌یک از شما (و هیچ انسانی) وجود ندارد، مگر این‌که جایگاهش در بهشت یا دوزخ، مشخص شده است». عرض کردند: ای رسول‌خدا! پس چرا عمل را کنار نگذاریم و به سرنوشت خود، راضی نشویم؟ فرمود: </w:t>
      </w:r>
      <w:r w:rsidRPr="00636EA8">
        <w:rPr>
          <w:rStyle w:val="Char3"/>
          <w:rtl/>
          <w:lang w:bidi="ar-SA"/>
        </w:rPr>
        <w:t>«لاَ، اعْمَلُوا فَكُلٌّ مُيَسَّرٌ لِمَا خُلِقَ لَهُ أَمَّا أَهْلُ السَّعَادَةِ فَيُيَسَّرُونَ لِعَمَلِ أَهْلِ السَّعَادَةِ وَأَمَّا أَهْلُ الشَّقَاوَةِ فَيُيَسَّرُونَ لِعَمَلِ أَهْلِ الشَّقَاوَةِ»</w:t>
      </w:r>
      <w:r w:rsidRPr="00636EA8">
        <w:rPr>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399"/>
      </w:r>
      <w:r w:rsidR="00C8054F" w:rsidRPr="00C8054F">
        <w:rPr>
          <w:rStyle w:val="FootnoteReference"/>
          <w:rFonts w:cs="B Lotus"/>
          <w:szCs w:val="28"/>
          <w:rtl/>
          <w:lang w:bidi="ar-SA"/>
        </w:rPr>
        <w:t>)</w:t>
      </w:r>
      <w:r w:rsidRPr="00636EA8">
        <w:rPr>
          <w:rtl/>
          <w:lang w:bidi="ar-SA"/>
        </w:rPr>
        <w:t xml:space="preserve"> یعنی: «خیر؛ عمل کنید. زیرا هرکس، در مسیری قرار می‌گیرد که برای آن خلق شده است؛ اگر از اهل سعادت و رستگاری باشد، عملِ اهل سعادت را در پیش می‌گیرد. و اگر اهل شقاوت باشد، به سوی عمل اهل شقاوت می‌رود». سپس این آیات را قرائت نمود که الله متعال فرموده است:</w:t>
      </w:r>
    </w:p>
    <w:p w:rsidR="008D5A8F" w:rsidRPr="00636EA8" w:rsidRDefault="00C8054F" w:rsidP="00BC463E">
      <w:pPr>
        <w:pStyle w:val="a0"/>
        <w:rPr>
          <w:rStyle w:val="Char8"/>
          <w:rtl/>
        </w:rPr>
      </w:pPr>
      <w:r w:rsidRPr="00636EA8">
        <w:rPr>
          <w:rFonts w:ascii="KFGQPC Uthman Taha Naskh" w:cs="KFGQPC Uthman Taha Naskh" w:hint="cs"/>
          <w:rtl/>
          <w:lang w:bidi="ar-SA"/>
        </w:rPr>
        <w:t>﴿</w:t>
      </w:r>
      <w:r w:rsidR="008D5A8F" w:rsidRPr="00636EA8">
        <w:rPr>
          <w:rFonts w:ascii="KFGQPC Uthmanic Script HAFS" w:hint="eastAsia"/>
          <w:rtl/>
          <w:lang w:bidi="ar-SA"/>
        </w:rPr>
        <w:t>وَأَمَّا</w:t>
      </w:r>
      <w:r w:rsidR="008D5A8F" w:rsidRPr="00636EA8">
        <w:rPr>
          <w:rFonts w:ascii="KFGQPC Uthmanic Script HAFS"/>
          <w:rtl/>
          <w:lang w:bidi="ar-SA"/>
        </w:rPr>
        <w:t xml:space="preserve"> </w:t>
      </w:r>
      <w:r w:rsidR="008D5A8F" w:rsidRPr="00636EA8">
        <w:rPr>
          <w:rFonts w:ascii="KFGQPC Uthmanic Script HAFS" w:hint="eastAsia"/>
          <w:rtl/>
          <w:lang w:bidi="ar-SA"/>
        </w:rPr>
        <w:t>مَن</w:t>
      </w:r>
      <w:r w:rsidR="008D5A8F" w:rsidRPr="00636EA8">
        <w:rPr>
          <w:rFonts w:ascii="KFGQPC Uthmanic Script HAFS" w:hint="cs"/>
          <w:rtl/>
          <w:lang w:bidi="ar-SA"/>
        </w:rPr>
        <w:t>ۢ</w:t>
      </w:r>
      <w:r w:rsidR="008D5A8F" w:rsidRPr="00636EA8">
        <w:rPr>
          <w:rFonts w:ascii="KFGQPC Uthmanic Script HAFS"/>
          <w:rtl/>
          <w:lang w:bidi="ar-SA"/>
        </w:rPr>
        <w:t xml:space="preserve"> </w:t>
      </w:r>
      <w:r w:rsidR="008D5A8F" w:rsidRPr="00636EA8">
        <w:rPr>
          <w:rFonts w:ascii="KFGQPC Uthmanic Script HAFS" w:hint="eastAsia"/>
          <w:rtl/>
          <w:lang w:bidi="ar-SA"/>
        </w:rPr>
        <w:t>بَخِلَ</w:t>
      </w:r>
      <w:r w:rsidR="008D5A8F" w:rsidRPr="00636EA8">
        <w:rPr>
          <w:rFonts w:ascii="KFGQPC Uthmanic Script HAFS"/>
          <w:rtl/>
          <w:lang w:bidi="ar-SA"/>
        </w:rPr>
        <w:t xml:space="preserve"> </w:t>
      </w:r>
      <w:r w:rsidR="008D5A8F" w:rsidRPr="00636EA8">
        <w:rPr>
          <w:rFonts w:ascii="KFGQPC Uthmanic Script HAFS" w:hint="eastAsia"/>
          <w:rtl/>
          <w:lang w:bidi="ar-SA"/>
        </w:rPr>
        <w:t>وَ</w:t>
      </w:r>
      <w:r w:rsidR="008D5A8F" w:rsidRPr="00636EA8">
        <w:rPr>
          <w:rFonts w:ascii="KFGQPC Uthmanic Script HAFS" w:hint="cs"/>
          <w:rtl/>
          <w:lang w:bidi="ar-SA"/>
        </w:rPr>
        <w:t>ٱ</w:t>
      </w:r>
      <w:r w:rsidR="008D5A8F" w:rsidRPr="00636EA8">
        <w:rPr>
          <w:rFonts w:ascii="KFGQPC Uthmanic Script HAFS" w:hint="eastAsia"/>
          <w:rtl/>
          <w:lang w:bidi="ar-SA"/>
        </w:rPr>
        <w:t>س</w:t>
      </w:r>
      <w:r w:rsidR="008D5A8F" w:rsidRPr="00636EA8">
        <w:rPr>
          <w:rFonts w:ascii="KFGQPC Uthmanic Script HAFS" w:hint="cs"/>
          <w:rtl/>
          <w:lang w:bidi="ar-SA"/>
        </w:rPr>
        <w:t>ۡ</w:t>
      </w:r>
      <w:r w:rsidR="008D5A8F" w:rsidRPr="00636EA8">
        <w:rPr>
          <w:rFonts w:ascii="KFGQPC Uthmanic Script HAFS" w:hint="eastAsia"/>
          <w:rtl/>
          <w:lang w:bidi="ar-SA"/>
        </w:rPr>
        <w:t>تَغ</w:t>
      </w:r>
      <w:r w:rsidR="008D5A8F" w:rsidRPr="00636EA8">
        <w:rPr>
          <w:rFonts w:ascii="KFGQPC Uthmanic Script HAFS" w:hint="cs"/>
          <w:rtl/>
          <w:lang w:bidi="ar-SA"/>
        </w:rPr>
        <w:t>ۡ</w:t>
      </w:r>
      <w:r w:rsidR="008D5A8F" w:rsidRPr="00636EA8">
        <w:rPr>
          <w:rFonts w:ascii="KFGQPC Uthmanic Script HAFS" w:hint="eastAsia"/>
          <w:rtl/>
          <w:lang w:bidi="ar-SA"/>
        </w:rPr>
        <w:t>نَى</w:t>
      </w:r>
      <w:r w:rsidR="008D5A8F" w:rsidRPr="00636EA8">
        <w:rPr>
          <w:rFonts w:ascii="KFGQPC Uthmanic Script HAFS" w:hint="cs"/>
          <w:rtl/>
          <w:lang w:bidi="ar-SA"/>
        </w:rPr>
        <w:t>ٰ</w:t>
      </w:r>
      <w:r w:rsidR="008D5A8F" w:rsidRPr="00636EA8">
        <w:rPr>
          <w:rFonts w:ascii="KFGQPC Uthmanic Script HAFS"/>
          <w:rtl/>
          <w:lang w:bidi="ar-SA"/>
        </w:rPr>
        <w:t xml:space="preserve"> </w:t>
      </w:r>
      <w:r w:rsidR="008D5A8F" w:rsidRPr="00636EA8">
        <w:rPr>
          <w:rFonts w:ascii="KFGQPC Uthmanic Script HAFS" w:hint="cs"/>
          <w:rtl/>
          <w:lang w:bidi="ar-SA"/>
        </w:rPr>
        <w:t>٨</w:t>
      </w:r>
      <w:r w:rsidR="008D5A8F" w:rsidRPr="00636EA8">
        <w:rPr>
          <w:rFonts w:ascii="KFGQPC Uthmanic Script HAFS"/>
          <w:rtl/>
          <w:lang w:bidi="ar-SA"/>
        </w:rPr>
        <w:t xml:space="preserve"> </w:t>
      </w:r>
      <w:r w:rsidR="008D5A8F" w:rsidRPr="00636EA8">
        <w:rPr>
          <w:rFonts w:ascii="KFGQPC Uthmanic Script HAFS" w:hint="eastAsia"/>
          <w:rtl/>
          <w:lang w:bidi="ar-SA"/>
        </w:rPr>
        <w:t>وَكَذَّبَ</w:t>
      </w:r>
      <w:r w:rsidR="008D5A8F" w:rsidRPr="00636EA8">
        <w:rPr>
          <w:rFonts w:ascii="KFGQPC Uthmanic Script HAFS"/>
          <w:rtl/>
          <w:lang w:bidi="ar-SA"/>
        </w:rPr>
        <w:t xml:space="preserve"> </w:t>
      </w:r>
      <w:r w:rsidR="008D5A8F" w:rsidRPr="00636EA8">
        <w:rPr>
          <w:rFonts w:ascii="KFGQPC Uthmanic Script HAFS" w:hint="eastAsia"/>
          <w:rtl/>
          <w:lang w:bidi="ar-SA"/>
        </w:rPr>
        <w:t>بِ</w:t>
      </w:r>
      <w:r w:rsidR="008D5A8F" w:rsidRPr="00636EA8">
        <w:rPr>
          <w:rFonts w:ascii="KFGQPC Uthmanic Script HAFS" w:hint="cs"/>
          <w:rtl/>
          <w:lang w:bidi="ar-SA"/>
        </w:rPr>
        <w:t>ٱ</w:t>
      </w:r>
      <w:r w:rsidR="008D5A8F" w:rsidRPr="00636EA8">
        <w:rPr>
          <w:rFonts w:ascii="KFGQPC Uthmanic Script HAFS" w:hint="eastAsia"/>
          <w:rtl/>
          <w:lang w:bidi="ar-SA"/>
        </w:rPr>
        <w:t>ل</w:t>
      </w:r>
      <w:r w:rsidR="008D5A8F" w:rsidRPr="00636EA8">
        <w:rPr>
          <w:rFonts w:ascii="KFGQPC Uthmanic Script HAFS" w:hint="cs"/>
          <w:rtl/>
          <w:lang w:bidi="ar-SA"/>
        </w:rPr>
        <w:t>ۡ</w:t>
      </w:r>
      <w:r w:rsidR="008D5A8F" w:rsidRPr="00636EA8">
        <w:rPr>
          <w:rFonts w:ascii="KFGQPC Uthmanic Script HAFS" w:hint="eastAsia"/>
          <w:rtl/>
          <w:lang w:bidi="ar-SA"/>
        </w:rPr>
        <w:t>حُس</w:t>
      </w:r>
      <w:r w:rsidR="008D5A8F" w:rsidRPr="00636EA8">
        <w:rPr>
          <w:rFonts w:ascii="KFGQPC Uthmanic Script HAFS" w:hint="cs"/>
          <w:rtl/>
          <w:lang w:bidi="ar-SA"/>
        </w:rPr>
        <w:t>ۡ</w:t>
      </w:r>
      <w:r w:rsidR="008D5A8F" w:rsidRPr="00636EA8">
        <w:rPr>
          <w:rFonts w:ascii="KFGQPC Uthmanic Script HAFS" w:hint="eastAsia"/>
          <w:rtl/>
          <w:lang w:bidi="ar-SA"/>
        </w:rPr>
        <w:t>نَى</w:t>
      </w:r>
      <w:r w:rsidR="008D5A8F" w:rsidRPr="00636EA8">
        <w:rPr>
          <w:rFonts w:ascii="KFGQPC Uthmanic Script HAFS" w:hint="cs"/>
          <w:rtl/>
          <w:lang w:bidi="ar-SA"/>
        </w:rPr>
        <w:t>ٰ</w:t>
      </w:r>
      <w:r w:rsidR="008D5A8F" w:rsidRPr="00636EA8">
        <w:rPr>
          <w:rFonts w:ascii="KFGQPC Uthmanic Script HAFS"/>
          <w:rtl/>
          <w:lang w:bidi="ar-SA"/>
        </w:rPr>
        <w:t xml:space="preserve"> </w:t>
      </w:r>
      <w:r w:rsidR="008D5A8F" w:rsidRPr="00636EA8">
        <w:rPr>
          <w:rFonts w:ascii="KFGQPC Uthmanic Script HAFS" w:hint="cs"/>
          <w:rtl/>
          <w:lang w:bidi="ar-SA"/>
        </w:rPr>
        <w:t>٩</w:t>
      </w:r>
      <w:r w:rsidR="008D5A8F" w:rsidRPr="00636EA8">
        <w:rPr>
          <w:rFonts w:ascii="KFGQPC Uthmanic Script HAFS"/>
          <w:rtl/>
          <w:lang w:bidi="ar-SA"/>
        </w:rPr>
        <w:t xml:space="preserve"> </w:t>
      </w:r>
      <w:r w:rsidR="008D5A8F" w:rsidRPr="00636EA8">
        <w:rPr>
          <w:rFonts w:ascii="KFGQPC Uthmanic Script HAFS" w:hint="eastAsia"/>
          <w:rtl/>
          <w:lang w:bidi="ar-SA"/>
        </w:rPr>
        <w:t>فَسَنُيَسِّرُهُ</w:t>
      </w:r>
      <w:r w:rsidR="008D5A8F" w:rsidRPr="00636EA8">
        <w:rPr>
          <w:rFonts w:ascii="KFGQPC Uthmanic Script HAFS" w:hint="cs"/>
          <w:rtl/>
          <w:lang w:bidi="ar-SA"/>
        </w:rPr>
        <w:t>ۥ</w:t>
      </w:r>
      <w:r w:rsidR="008D5A8F" w:rsidRPr="00636EA8">
        <w:rPr>
          <w:rFonts w:ascii="KFGQPC Uthmanic Script HAFS"/>
          <w:rtl/>
          <w:lang w:bidi="ar-SA"/>
        </w:rPr>
        <w:t xml:space="preserve"> </w:t>
      </w:r>
      <w:r w:rsidR="008D5A8F" w:rsidRPr="00636EA8">
        <w:rPr>
          <w:rFonts w:ascii="KFGQPC Uthmanic Script HAFS" w:hint="eastAsia"/>
          <w:rtl/>
          <w:lang w:bidi="ar-SA"/>
        </w:rPr>
        <w:t>لِل</w:t>
      </w:r>
      <w:r w:rsidR="008D5A8F" w:rsidRPr="00636EA8">
        <w:rPr>
          <w:rFonts w:ascii="KFGQPC Uthmanic Script HAFS" w:hint="cs"/>
          <w:rtl/>
          <w:lang w:bidi="ar-SA"/>
        </w:rPr>
        <w:t>ۡ</w:t>
      </w:r>
      <w:r w:rsidR="008D5A8F" w:rsidRPr="00636EA8">
        <w:rPr>
          <w:rFonts w:ascii="KFGQPC Uthmanic Script HAFS" w:hint="eastAsia"/>
          <w:rtl/>
          <w:lang w:bidi="ar-SA"/>
        </w:rPr>
        <w:t>عُس</w:t>
      </w:r>
      <w:r w:rsidR="008D5A8F" w:rsidRPr="00636EA8">
        <w:rPr>
          <w:rFonts w:ascii="KFGQPC Uthmanic Script HAFS" w:hint="cs"/>
          <w:rtl/>
          <w:lang w:bidi="ar-SA"/>
        </w:rPr>
        <w:t>ۡ</w:t>
      </w:r>
      <w:r w:rsidR="008D5A8F" w:rsidRPr="00636EA8">
        <w:rPr>
          <w:rFonts w:ascii="KFGQPC Uthmanic Script HAFS" w:hint="eastAsia"/>
          <w:rtl/>
          <w:lang w:bidi="ar-SA"/>
        </w:rPr>
        <w:t>رَى</w:t>
      </w:r>
      <w:r w:rsidR="008D5A8F" w:rsidRPr="00636EA8">
        <w:rPr>
          <w:rFonts w:ascii="KFGQPC Uthmanic Script HAFS" w:hint="cs"/>
          <w:rtl/>
          <w:lang w:bidi="ar-SA"/>
        </w:rPr>
        <w:t>ٰ</w:t>
      </w:r>
      <w:r w:rsidR="008D5A8F" w:rsidRPr="00636EA8">
        <w:rPr>
          <w:rFonts w:ascii="KFGQPC Uthmanic Script HAFS"/>
          <w:rtl/>
          <w:lang w:bidi="ar-SA"/>
        </w:rPr>
        <w:t xml:space="preserve"> </w:t>
      </w:r>
      <w:r w:rsidR="008D5A8F" w:rsidRPr="00636EA8">
        <w:rPr>
          <w:rFonts w:ascii="KFGQPC Uthmanic Script HAFS" w:hint="cs"/>
          <w:rtl/>
          <w:lang w:bidi="ar-SA"/>
        </w:rPr>
        <w:t>١٠</w:t>
      </w:r>
      <w:r w:rsidR="008D5A8F" w:rsidRPr="00636EA8">
        <w:rPr>
          <w:rFonts w:ascii="KFGQPC Uthmanic Script HAFS"/>
          <w:rtl/>
          <w:lang w:bidi="ar-SA"/>
        </w:rPr>
        <w:t xml:space="preserve"> </w:t>
      </w:r>
      <w:r w:rsidR="008D5A8F" w:rsidRPr="00636EA8">
        <w:rPr>
          <w:rFonts w:ascii="KFGQPC Uthmanic Script HAFS" w:hint="eastAsia"/>
          <w:rtl/>
          <w:lang w:bidi="ar-SA"/>
        </w:rPr>
        <w:t>وَمَا</w:t>
      </w:r>
      <w:r w:rsidR="008D5A8F" w:rsidRPr="00636EA8">
        <w:rPr>
          <w:rFonts w:ascii="KFGQPC Uthmanic Script HAFS"/>
          <w:rtl/>
          <w:lang w:bidi="ar-SA"/>
        </w:rPr>
        <w:t xml:space="preserve"> </w:t>
      </w:r>
      <w:r w:rsidR="008D5A8F" w:rsidRPr="00636EA8">
        <w:rPr>
          <w:rFonts w:ascii="KFGQPC Uthmanic Script HAFS" w:hint="eastAsia"/>
          <w:rtl/>
          <w:lang w:bidi="ar-SA"/>
        </w:rPr>
        <w:t>يُغ</w:t>
      </w:r>
      <w:r w:rsidR="008D5A8F" w:rsidRPr="00636EA8">
        <w:rPr>
          <w:rFonts w:ascii="KFGQPC Uthmanic Script HAFS" w:hint="cs"/>
          <w:rtl/>
          <w:lang w:bidi="ar-SA"/>
        </w:rPr>
        <w:t>ۡ</w:t>
      </w:r>
      <w:r w:rsidR="008D5A8F" w:rsidRPr="00636EA8">
        <w:rPr>
          <w:rFonts w:ascii="KFGQPC Uthmanic Script HAFS" w:hint="eastAsia"/>
          <w:rtl/>
          <w:lang w:bidi="ar-SA"/>
        </w:rPr>
        <w:t>نِي</w:t>
      </w:r>
      <w:r w:rsidR="008D5A8F" w:rsidRPr="00636EA8">
        <w:rPr>
          <w:rFonts w:ascii="KFGQPC Uthmanic Script HAFS"/>
          <w:rtl/>
          <w:lang w:bidi="ar-SA"/>
        </w:rPr>
        <w:t xml:space="preserve"> </w:t>
      </w:r>
      <w:r w:rsidR="008D5A8F" w:rsidRPr="00636EA8">
        <w:rPr>
          <w:rFonts w:ascii="KFGQPC Uthmanic Script HAFS" w:hint="eastAsia"/>
          <w:rtl/>
          <w:lang w:bidi="ar-SA"/>
        </w:rPr>
        <w:t>عَن</w:t>
      </w:r>
      <w:r w:rsidR="008D5A8F" w:rsidRPr="00636EA8">
        <w:rPr>
          <w:rFonts w:ascii="KFGQPC Uthmanic Script HAFS" w:hint="cs"/>
          <w:rtl/>
          <w:lang w:bidi="ar-SA"/>
        </w:rPr>
        <w:t>ۡ</w:t>
      </w:r>
      <w:r w:rsidR="008D5A8F" w:rsidRPr="00636EA8">
        <w:rPr>
          <w:rFonts w:ascii="KFGQPC Uthmanic Script HAFS" w:hint="eastAsia"/>
          <w:rtl/>
          <w:lang w:bidi="ar-SA"/>
        </w:rPr>
        <w:t>هُ</w:t>
      </w:r>
      <w:r w:rsidR="008D5A8F" w:rsidRPr="00636EA8">
        <w:rPr>
          <w:rFonts w:ascii="KFGQPC Uthmanic Script HAFS"/>
          <w:rtl/>
          <w:lang w:bidi="ar-SA"/>
        </w:rPr>
        <w:t xml:space="preserve"> </w:t>
      </w:r>
      <w:r w:rsidR="008D5A8F" w:rsidRPr="00636EA8">
        <w:rPr>
          <w:rFonts w:ascii="KFGQPC Uthmanic Script HAFS" w:hint="eastAsia"/>
          <w:rtl/>
          <w:lang w:bidi="ar-SA"/>
        </w:rPr>
        <w:t>مَالُهُ</w:t>
      </w:r>
      <w:r w:rsidR="008D5A8F" w:rsidRPr="00636EA8">
        <w:rPr>
          <w:rFonts w:ascii="KFGQPC Uthmanic Script HAFS" w:hint="cs"/>
          <w:rtl/>
          <w:lang w:bidi="ar-SA"/>
        </w:rPr>
        <w:t>ۥٓ</w:t>
      </w:r>
      <w:r w:rsidR="008D5A8F" w:rsidRPr="00636EA8">
        <w:rPr>
          <w:rFonts w:ascii="KFGQPC Uthmanic Script HAFS"/>
          <w:rtl/>
          <w:lang w:bidi="ar-SA"/>
        </w:rPr>
        <w:t xml:space="preserve"> </w:t>
      </w:r>
      <w:r w:rsidR="008D5A8F" w:rsidRPr="00636EA8">
        <w:rPr>
          <w:rFonts w:ascii="KFGQPC Uthmanic Script HAFS" w:hint="eastAsia"/>
          <w:rtl/>
          <w:lang w:bidi="ar-SA"/>
        </w:rPr>
        <w:t>إِذَا</w:t>
      </w:r>
      <w:r w:rsidR="008D5A8F" w:rsidRPr="00636EA8">
        <w:rPr>
          <w:rFonts w:ascii="KFGQPC Uthmanic Script HAFS"/>
          <w:rtl/>
          <w:lang w:bidi="ar-SA"/>
        </w:rPr>
        <w:t xml:space="preserve"> </w:t>
      </w:r>
      <w:r w:rsidR="008D5A8F" w:rsidRPr="00636EA8">
        <w:rPr>
          <w:rFonts w:ascii="KFGQPC Uthmanic Script HAFS" w:hint="eastAsia"/>
          <w:rtl/>
          <w:lang w:bidi="ar-SA"/>
        </w:rPr>
        <w:t>تَرَدَّى</w:t>
      </w:r>
      <w:r w:rsidR="008D5A8F" w:rsidRPr="00636EA8">
        <w:rPr>
          <w:rFonts w:ascii="KFGQPC Uthmanic Script HAFS" w:hint="cs"/>
          <w:rtl/>
          <w:lang w:bidi="ar-SA"/>
        </w:rPr>
        <w:t>ٰٓ</w:t>
      </w:r>
      <w:r w:rsidR="008D5A8F" w:rsidRPr="00636EA8">
        <w:rPr>
          <w:rFonts w:ascii="KFGQPC Uthmanic Script HAFS"/>
          <w:rtl/>
          <w:lang w:bidi="ar-SA"/>
        </w:rPr>
        <w:t xml:space="preserve"> </w:t>
      </w:r>
      <w:r w:rsidR="008D5A8F" w:rsidRPr="00636EA8">
        <w:rPr>
          <w:rFonts w:ascii="KFGQPC Uthmanic Script HAFS" w:hint="cs"/>
          <w:rtl/>
          <w:lang w:bidi="ar-SA"/>
        </w:rPr>
        <w:t>١١</w:t>
      </w:r>
      <w:r w:rsidRPr="00636EA8">
        <w:rPr>
          <w:rFonts w:ascii="KFGQPC Uthman Taha Naskh" w:cs="KFGQPC Uthman Taha Naskh" w:hint="cs"/>
          <w:rtl/>
          <w:lang w:bidi="ar-SA"/>
        </w:rPr>
        <w:t>﴾</w:t>
      </w:r>
      <w:r w:rsidR="008D5A8F" w:rsidRPr="00636EA8">
        <w:rPr>
          <w:rFonts w:ascii="KFGQPC Uthman Taha Naskh" w:cs="KFGQPC Uthman Taha Naskh"/>
          <w:rtl/>
          <w:lang w:bidi="ar-SA"/>
        </w:rPr>
        <w:t xml:space="preserve"> </w:t>
      </w:r>
      <w:r w:rsidR="008D5A8F" w:rsidRPr="00636EA8">
        <w:rPr>
          <w:rFonts w:ascii="KFGQPC Uthman Taha Naskh" w:cs="KFGQPC Uthman Taha Naskh"/>
          <w:rtl/>
          <w:lang w:bidi="ar-SA"/>
        </w:rPr>
        <w:tab/>
      </w:r>
      <w:r w:rsidR="008D5A8F" w:rsidRPr="00636EA8">
        <w:rPr>
          <w:rStyle w:val="Char8"/>
          <w:rtl/>
        </w:rPr>
        <w:t>[</w:t>
      </w:r>
      <w:r w:rsidR="008D5A8F" w:rsidRPr="00636EA8">
        <w:rPr>
          <w:rStyle w:val="Char8"/>
          <w:rFonts w:hint="eastAsia"/>
          <w:rtl/>
        </w:rPr>
        <w:t>الليل</w:t>
      </w:r>
      <w:r w:rsidR="008D5A8F" w:rsidRPr="00636EA8">
        <w:rPr>
          <w:rStyle w:val="Char8"/>
          <w:rtl/>
        </w:rPr>
        <w:t xml:space="preserve">: </w:t>
      </w:r>
      <w:r w:rsidR="008D5A8F" w:rsidRPr="00636EA8">
        <w:rPr>
          <w:rStyle w:val="Char8"/>
          <w:rFonts w:hint="cs"/>
          <w:rtl/>
        </w:rPr>
        <w:t>٨</w:t>
      </w:r>
      <w:r w:rsidR="008D5A8F" w:rsidRPr="00636EA8">
        <w:rPr>
          <w:rStyle w:val="Char8"/>
          <w:rFonts w:hint="eastAsia"/>
          <w:rtl/>
        </w:rPr>
        <w:t>،</w:t>
      </w:r>
      <w:r w:rsidR="008D5A8F" w:rsidRPr="00636EA8">
        <w:rPr>
          <w:rStyle w:val="Char8"/>
          <w:rtl/>
        </w:rPr>
        <w:t xml:space="preserve">  </w:t>
      </w:r>
      <w:r w:rsidR="008D5A8F" w:rsidRPr="00636EA8">
        <w:rPr>
          <w:rStyle w:val="Char8"/>
          <w:rFonts w:hint="cs"/>
          <w:rtl/>
        </w:rPr>
        <w:t>١١</w:t>
      </w:r>
      <w:r w:rsidR="008D5A8F" w:rsidRPr="00636EA8">
        <w:rPr>
          <w:rStyle w:val="Char8"/>
          <w:rtl/>
        </w:rPr>
        <w:t xml:space="preserve">]  </w:t>
      </w:r>
    </w:p>
    <w:p w:rsidR="00B400B5" w:rsidRPr="00636EA8" w:rsidRDefault="00B400B5" w:rsidP="00BB388D">
      <w:pPr>
        <w:pStyle w:val="a1"/>
        <w:rPr>
          <w:rtl/>
          <w:lang w:bidi="ar-SA"/>
        </w:rPr>
      </w:pPr>
      <w:r w:rsidRPr="00636EA8">
        <w:rPr>
          <w:rtl/>
          <w:lang w:bidi="ar-SA"/>
        </w:rPr>
        <w:t>اما کسی که (مالش را در راه الله) بخشید و تقوا پی</w:t>
      </w:r>
      <w:r w:rsidR="00F97D7B" w:rsidRPr="00636EA8">
        <w:rPr>
          <w:rtl/>
          <w:lang w:bidi="ar-SA"/>
        </w:rPr>
        <w:t>شه کرد و (آیین و وعده‌ی) نیک ال</w:t>
      </w:r>
      <w:r w:rsidRPr="00636EA8">
        <w:rPr>
          <w:rtl/>
          <w:lang w:bidi="ar-SA"/>
        </w:rPr>
        <w:t>هی را تصدیق نمود، پس او را در مسیری آسان (که انجام اعمالِ نیک و در نتیجه بهشت است) قرار خواهیم داد. ولی کسی که ب</w:t>
      </w:r>
      <w:r w:rsidR="00F97D7B" w:rsidRPr="00636EA8">
        <w:rPr>
          <w:rtl/>
          <w:lang w:bidi="ar-SA"/>
        </w:rPr>
        <w:t>خل ورزید و خود را (از پاداشی ال</w:t>
      </w:r>
      <w:r w:rsidRPr="00636EA8">
        <w:rPr>
          <w:rtl/>
          <w:lang w:bidi="ar-SA"/>
        </w:rPr>
        <w:t>هی) بی‌نی</w:t>
      </w:r>
      <w:r w:rsidR="00F97D7B" w:rsidRPr="00636EA8">
        <w:rPr>
          <w:rtl/>
          <w:lang w:bidi="ar-SA"/>
        </w:rPr>
        <w:t>از دانست و آیین و وعده‌ی نیک ال</w:t>
      </w:r>
      <w:r w:rsidRPr="00636EA8">
        <w:rPr>
          <w:rtl/>
          <w:lang w:bidi="ar-SA"/>
        </w:rPr>
        <w:t>هی را تکذیب کرد، پس او را در مسیر دشواری (که همان گمراهی و در نتیجه دوزخ است،) قرار خواهیم داد.</w:t>
      </w:r>
    </w:p>
    <w:p w:rsidR="00B400B5" w:rsidRPr="00636EA8" w:rsidRDefault="00B400B5" w:rsidP="00BB388D">
      <w:pPr>
        <w:autoSpaceDE w:val="0"/>
        <w:autoSpaceDN w:val="0"/>
        <w:adjustRightInd w:val="0"/>
        <w:rPr>
          <w:rFonts w:ascii="Traditional Arabic"/>
          <w:rtl/>
          <w:lang w:bidi="ar-SA"/>
        </w:rPr>
      </w:pPr>
      <w:r w:rsidRPr="00636EA8">
        <w:rPr>
          <w:rFonts w:ascii="Traditional Arabic"/>
          <w:rtl/>
          <w:lang w:bidi="ar-SA"/>
        </w:rPr>
        <w:t>هر یک از ما در خود بیندیشد و بنگرد که آیا اهل تص</w:t>
      </w:r>
      <w:r w:rsidR="00F97D7B" w:rsidRPr="00636EA8">
        <w:rPr>
          <w:rFonts w:ascii="Traditional Arabic"/>
          <w:rtl/>
          <w:lang w:bidi="ar-SA"/>
        </w:rPr>
        <w:t>دیق و بذل و بخشش است و تقوای ال</w:t>
      </w:r>
      <w:r w:rsidRPr="00636EA8">
        <w:rPr>
          <w:rFonts w:ascii="Traditional Arabic"/>
          <w:rtl/>
          <w:lang w:bidi="ar-SA"/>
        </w:rPr>
        <w:t>هی پیشه می‌کند و آن‌چه را که الله دستور داده، بذل و بخشش می‌نماید؛ اگر چنین است، پس در مسیر سعادت قرار دارد و اگر این‌گونه نیست، نتیجه‌اش برعکس خواهد بود. شاهد موضوع از این آیات، این‌جاست که الله</w:t>
      </w:r>
      <w:r w:rsidRPr="00636EA8">
        <w:rPr>
          <w:rFonts w:ascii="Traditional Arabic"/>
          <w:lang w:bidi="ar-SA"/>
        </w:rPr>
        <w:sym w:font="AGA Arabesque" w:char="F055"/>
      </w:r>
      <w:r w:rsidRPr="00636EA8">
        <w:rPr>
          <w:rFonts w:ascii="Traditional Arabic"/>
          <w:rtl/>
          <w:lang w:bidi="ar-SA"/>
        </w:rPr>
        <w:t xml:space="preserve"> می‌فرماید:</w:t>
      </w:r>
    </w:p>
    <w:p w:rsidR="008D5A8F" w:rsidRPr="00636EA8" w:rsidRDefault="00C8054F" w:rsidP="00BC463E">
      <w:pPr>
        <w:pStyle w:val="a0"/>
        <w:rPr>
          <w:rFonts w:ascii="(normal text)" w:hAnsi="(normal text)"/>
          <w:rtl/>
          <w:lang w:bidi="ar-SA"/>
        </w:rPr>
      </w:pPr>
      <w:r w:rsidRPr="00636EA8">
        <w:rPr>
          <w:rFonts w:ascii="KFGQPC Uthman Taha Naskh" w:cs="KFGQPC Uthman Taha Naskh" w:hint="cs"/>
          <w:rtl/>
          <w:lang w:bidi="ar-SA"/>
        </w:rPr>
        <w:t>﴿</w:t>
      </w:r>
      <w:r w:rsidR="008D5A8F" w:rsidRPr="00636EA8">
        <w:rPr>
          <w:rFonts w:ascii="KFGQPC Uthmanic Script HAFS" w:hint="eastAsia"/>
          <w:rtl/>
          <w:lang w:bidi="ar-SA"/>
        </w:rPr>
        <w:t>وَأَمَّا</w:t>
      </w:r>
      <w:r w:rsidR="008D5A8F" w:rsidRPr="00636EA8">
        <w:rPr>
          <w:rFonts w:ascii="KFGQPC Uthmanic Script HAFS"/>
          <w:rtl/>
          <w:lang w:bidi="ar-SA"/>
        </w:rPr>
        <w:t xml:space="preserve"> </w:t>
      </w:r>
      <w:r w:rsidR="008D5A8F" w:rsidRPr="00636EA8">
        <w:rPr>
          <w:rFonts w:ascii="KFGQPC Uthmanic Script HAFS" w:hint="eastAsia"/>
          <w:rtl/>
          <w:lang w:bidi="ar-SA"/>
        </w:rPr>
        <w:t>مَن</w:t>
      </w:r>
      <w:r w:rsidR="008D5A8F" w:rsidRPr="00636EA8">
        <w:rPr>
          <w:rFonts w:ascii="KFGQPC Uthmanic Script HAFS" w:hint="cs"/>
          <w:rtl/>
          <w:lang w:bidi="ar-SA"/>
        </w:rPr>
        <w:t>ۢ</w:t>
      </w:r>
      <w:r w:rsidR="008D5A8F" w:rsidRPr="00636EA8">
        <w:rPr>
          <w:rFonts w:ascii="KFGQPC Uthmanic Script HAFS"/>
          <w:rtl/>
          <w:lang w:bidi="ar-SA"/>
        </w:rPr>
        <w:t xml:space="preserve"> </w:t>
      </w:r>
      <w:r w:rsidR="008D5A8F" w:rsidRPr="00636EA8">
        <w:rPr>
          <w:rFonts w:ascii="KFGQPC Uthmanic Script HAFS" w:hint="eastAsia"/>
          <w:rtl/>
          <w:lang w:bidi="ar-SA"/>
        </w:rPr>
        <w:t>بَخِلَ</w:t>
      </w:r>
      <w:r w:rsidR="008D5A8F" w:rsidRPr="00636EA8">
        <w:rPr>
          <w:rFonts w:ascii="KFGQPC Uthmanic Script HAFS"/>
          <w:rtl/>
          <w:lang w:bidi="ar-SA"/>
        </w:rPr>
        <w:t xml:space="preserve"> </w:t>
      </w:r>
      <w:r w:rsidR="008D5A8F" w:rsidRPr="00636EA8">
        <w:rPr>
          <w:rFonts w:ascii="KFGQPC Uthmanic Script HAFS" w:hint="eastAsia"/>
          <w:rtl/>
          <w:lang w:bidi="ar-SA"/>
        </w:rPr>
        <w:t>وَ</w:t>
      </w:r>
      <w:r w:rsidR="008D5A8F" w:rsidRPr="00636EA8">
        <w:rPr>
          <w:rFonts w:ascii="KFGQPC Uthmanic Script HAFS" w:hint="cs"/>
          <w:rtl/>
          <w:lang w:bidi="ar-SA"/>
        </w:rPr>
        <w:t>ٱ</w:t>
      </w:r>
      <w:r w:rsidR="008D5A8F" w:rsidRPr="00636EA8">
        <w:rPr>
          <w:rFonts w:ascii="KFGQPC Uthmanic Script HAFS" w:hint="eastAsia"/>
          <w:rtl/>
          <w:lang w:bidi="ar-SA"/>
        </w:rPr>
        <w:t>س</w:t>
      </w:r>
      <w:r w:rsidR="008D5A8F" w:rsidRPr="00636EA8">
        <w:rPr>
          <w:rFonts w:ascii="KFGQPC Uthmanic Script HAFS" w:hint="cs"/>
          <w:rtl/>
          <w:lang w:bidi="ar-SA"/>
        </w:rPr>
        <w:t>ۡ</w:t>
      </w:r>
      <w:r w:rsidR="008D5A8F" w:rsidRPr="00636EA8">
        <w:rPr>
          <w:rFonts w:ascii="KFGQPC Uthmanic Script HAFS" w:hint="eastAsia"/>
          <w:rtl/>
          <w:lang w:bidi="ar-SA"/>
        </w:rPr>
        <w:t>تَغ</w:t>
      </w:r>
      <w:r w:rsidR="008D5A8F" w:rsidRPr="00636EA8">
        <w:rPr>
          <w:rFonts w:ascii="KFGQPC Uthmanic Script HAFS" w:hint="cs"/>
          <w:rtl/>
          <w:lang w:bidi="ar-SA"/>
        </w:rPr>
        <w:t>ۡ</w:t>
      </w:r>
      <w:r w:rsidR="008D5A8F" w:rsidRPr="00636EA8">
        <w:rPr>
          <w:rFonts w:ascii="KFGQPC Uthmanic Script HAFS" w:hint="eastAsia"/>
          <w:rtl/>
          <w:lang w:bidi="ar-SA"/>
        </w:rPr>
        <w:t>نَى</w:t>
      </w:r>
      <w:r w:rsidR="008D5A8F" w:rsidRPr="00636EA8">
        <w:rPr>
          <w:rFonts w:ascii="KFGQPC Uthmanic Script HAFS" w:hint="cs"/>
          <w:rtl/>
          <w:lang w:bidi="ar-SA"/>
        </w:rPr>
        <w:t>ٰ</w:t>
      </w:r>
      <w:r w:rsidR="008D5A8F" w:rsidRPr="00636EA8">
        <w:rPr>
          <w:rFonts w:ascii="KFGQPC Uthmanic Script HAFS"/>
          <w:rtl/>
          <w:lang w:bidi="ar-SA"/>
        </w:rPr>
        <w:t xml:space="preserve"> </w:t>
      </w:r>
      <w:r w:rsidR="008D5A8F" w:rsidRPr="00636EA8">
        <w:rPr>
          <w:rFonts w:ascii="KFGQPC Uthmanic Script HAFS" w:hint="cs"/>
          <w:rtl/>
          <w:lang w:bidi="ar-SA"/>
        </w:rPr>
        <w:t>٨</w:t>
      </w:r>
      <w:r w:rsidRPr="00636EA8">
        <w:rPr>
          <w:rFonts w:ascii="KFGQPC Uthman Taha Naskh" w:cs="KFGQPC Uthman Taha Naskh" w:hint="cs"/>
          <w:rtl/>
          <w:lang w:bidi="ar-SA"/>
        </w:rPr>
        <w:t>﴾</w:t>
      </w:r>
      <w:r w:rsidR="008D5A8F" w:rsidRPr="00636EA8">
        <w:rPr>
          <w:rFonts w:ascii="KFGQPC Uthman Taha Naskh" w:cs="KFGQPC Uthman Taha Naskh"/>
          <w:rtl/>
          <w:lang w:bidi="ar-SA"/>
        </w:rPr>
        <w:t xml:space="preserve"> </w:t>
      </w:r>
      <w:r w:rsidR="008D5A8F" w:rsidRPr="00636EA8">
        <w:rPr>
          <w:rFonts w:ascii="KFGQPC Uthman Taha Naskh" w:cs="KFGQPC Uthman Taha Naskh"/>
          <w:rtl/>
          <w:lang w:bidi="ar-SA"/>
        </w:rPr>
        <w:tab/>
      </w:r>
      <w:r w:rsidR="008D5A8F" w:rsidRPr="00636EA8">
        <w:rPr>
          <w:rStyle w:val="Char8"/>
          <w:rtl/>
        </w:rPr>
        <w:t>[</w:t>
      </w:r>
      <w:r w:rsidR="008D5A8F" w:rsidRPr="00636EA8">
        <w:rPr>
          <w:rStyle w:val="Char8"/>
          <w:rFonts w:hint="eastAsia"/>
          <w:rtl/>
        </w:rPr>
        <w:t>الليل</w:t>
      </w:r>
      <w:r w:rsidR="008D5A8F" w:rsidRPr="00636EA8">
        <w:rPr>
          <w:rStyle w:val="Char8"/>
          <w:rtl/>
        </w:rPr>
        <w:t xml:space="preserve">: </w:t>
      </w:r>
      <w:r w:rsidR="008D5A8F" w:rsidRPr="00636EA8">
        <w:rPr>
          <w:rStyle w:val="Char8"/>
          <w:rFonts w:hint="cs"/>
          <w:rtl/>
        </w:rPr>
        <w:t>٨</w:t>
      </w:r>
      <w:r w:rsidR="008D5A8F" w:rsidRPr="00636EA8">
        <w:rPr>
          <w:rStyle w:val="Char8"/>
          <w:rtl/>
        </w:rPr>
        <w:t>]</w:t>
      </w:r>
      <w:r w:rsidR="008D5A8F" w:rsidRPr="00636EA8">
        <w:rPr>
          <w:rFonts w:ascii="KFGQPC Uthman Taha Naskh" w:cs="KFGQPC Uthman Taha Naskh"/>
          <w:rtl/>
          <w:lang w:bidi="ar-SA"/>
        </w:rPr>
        <w:t xml:space="preserve">  </w:t>
      </w:r>
    </w:p>
    <w:p w:rsidR="00B400B5" w:rsidRPr="00636EA8" w:rsidRDefault="00B400B5" w:rsidP="00BB388D">
      <w:pPr>
        <w:pStyle w:val="a1"/>
        <w:rPr>
          <w:rFonts w:ascii="Traditional Arabic"/>
          <w:rtl/>
          <w:lang w:bidi="ar-SA"/>
        </w:rPr>
      </w:pPr>
      <w:r w:rsidRPr="00636EA8">
        <w:rPr>
          <w:rtl/>
          <w:lang w:bidi="ar-SA"/>
        </w:rPr>
        <w:t>ولی کسی که ب</w:t>
      </w:r>
      <w:r w:rsidR="00F97D7B" w:rsidRPr="00636EA8">
        <w:rPr>
          <w:rtl/>
          <w:lang w:bidi="ar-SA"/>
        </w:rPr>
        <w:t>خل ورزید و خود را (از پاداشی ال</w:t>
      </w:r>
      <w:r w:rsidRPr="00636EA8">
        <w:rPr>
          <w:rtl/>
          <w:lang w:bidi="ar-SA"/>
        </w:rPr>
        <w:t>هی) بی‌نیاز دانست...</w:t>
      </w:r>
    </w:p>
    <w:p w:rsidR="00287CD9" w:rsidRPr="00636EA8" w:rsidRDefault="00B400B5" w:rsidP="00BB388D">
      <w:pPr>
        <w:autoSpaceDE w:val="0"/>
        <w:autoSpaceDN w:val="0"/>
        <w:adjustRightInd w:val="0"/>
        <w:rPr>
          <w:rFonts w:ascii="Traditional Arabic"/>
          <w:rtl/>
          <w:lang w:bidi="ar-SA"/>
        </w:rPr>
      </w:pPr>
      <w:r w:rsidRPr="00636EA8">
        <w:rPr>
          <w:rFonts w:ascii="Traditional Arabic"/>
          <w:rtl/>
          <w:lang w:bidi="ar-SA"/>
        </w:rPr>
        <w:t>یعنی نسبت به انتقال دانش، ثروت و خدمت واجب به دیگران، بخل ورزید؛ لذا در مسیر دشوار تیره‌روزی قرار دارد.</w:t>
      </w:r>
    </w:p>
    <w:p w:rsidR="00B400B5" w:rsidRPr="00636EA8" w:rsidRDefault="005049A9" w:rsidP="00BC463E">
      <w:pPr>
        <w:autoSpaceDE w:val="0"/>
        <w:autoSpaceDN w:val="0"/>
        <w:adjustRightInd w:val="0"/>
        <w:spacing w:line="228" w:lineRule="auto"/>
        <w:rPr>
          <w:rFonts w:ascii="Traditional Arabic"/>
          <w:rtl/>
          <w:lang w:bidi="ar-SA"/>
        </w:rPr>
      </w:pPr>
      <w:r w:rsidRPr="00636EA8">
        <w:rPr>
          <w:rFonts w:ascii="Traditional Arabic"/>
          <w:rtl/>
          <w:lang w:bidi="ar-SA"/>
        </w:rPr>
        <w:t>پیامبر</w:t>
      </w:r>
      <w:r w:rsidRPr="00636EA8">
        <w:rPr>
          <w:rFonts w:ascii="Traditional Arabic"/>
          <w:lang w:bidi="ar-SA"/>
        </w:rPr>
        <w:sym w:font="AGA Arabesque" w:char="F072"/>
      </w:r>
      <w:r w:rsidR="00B400B5" w:rsidRPr="00636EA8">
        <w:rPr>
          <w:rFonts w:ascii="Traditional Arabic"/>
          <w:rtl/>
          <w:lang w:bidi="ar-SA"/>
        </w:rPr>
        <w:t xml:space="preserve"> یکی از ویژگی‌های بخیل را چنین برشمرده است: </w:t>
      </w:r>
      <w:r w:rsidR="00B400B5" w:rsidRPr="00636EA8">
        <w:rPr>
          <w:rStyle w:val="Char3"/>
          <w:rtl/>
          <w:lang w:bidi="ar-SA"/>
        </w:rPr>
        <w:t>«</w:t>
      </w:r>
      <w:r w:rsidRPr="00636EA8">
        <w:rPr>
          <w:rStyle w:val="Char3"/>
          <w:rtl/>
          <w:lang w:bidi="ar-SA"/>
        </w:rPr>
        <w:t>الْبَخِيل مَنْ ذُكِرْتُ عِنْده فَلَمْ يُصَلِّ عَلَیَّ</w:t>
      </w:r>
      <w:r w:rsidR="00B400B5" w:rsidRPr="00636EA8">
        <w:rPr>
          <w:rStyle w:val="Char3"/>
          <w:rtl/>
          <w:lang w:bidi="ar-SA"/>
        </w:rPr>
        <w:t>»</w:t>
      </w:r>
      <w:r w:rsidRPr="00636EA8">
        <w:rPr>
          <w:rFonts w:asci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400"/>
      </w:r>
      <w:r w:rsidR="00C8054F" w:rsidRPr="00C8054F">
        <w:rPr>
          <w:rStyle w:val="FootnoteReference"/>
          <w:rFonts w:cs="B Lotus"/>
          <w:szCs w:val="28"/>
          <w:rtl/>
          <w:lang w:bidi="ar-SA"/>
        </w:rPr>
        <w:t>)</w:t>
      </w:r>
      <w:r w:rsidRPr="00636EA8">
        <w:rPr>
          <w:rFonts w:ascii="Traditional Arabic"/>
          <w:rtl/>
          <w:lang w:bidi="ar-SA"/>
        </w:rPr>
        <w:t xml:space="preserve"> یعنی:</w:t>
      </w:r>
      <w:r w:rsidR="00D16389" w:rsidRPr="00636EA8">
        <w:rPr>
          <w:rFonts w:ascii="Traditional Arabic"/>
          <w:rtl/>
          <w:lang w:bidi="ar-SA"/>
        </w:rPr>
        <w:t xml:space="preserve"> «</w:t>
      </w:r>
      <w:r w:rsidRPr="00636EA8">
        <w:rPr>
          <w:rFonts w:ascii="Traditional Arabic"/>
          <w:rtl/>
          <w:lang w:bidi="ar-SA"/>
        </w:rPr>
        <w:t>بخیل، کس</w:t>
      </w:r>
      <w:r w:rsidR="00457B75" w:rsidRPr="00636EA8">
        <w:rPr>
          <w:rFonts w:ascii="Traditional Arabic"/>
          <w:rtl/>
          <w:lang w:bidi="ar-SA"/>
        </w:rPr>
        <w:t>ی‌ست</w:t>
      </w:r>
      <w:r w:rsidRPr="00636EA8">
        <w:rPr>
          <w:rFonts w:ascii="Traditional Arabic"/>
          <w:rtl/>
          <w:lang w:bidi="ar-SA"/>
        </w:rPr>
        <w:t xml:space="preserve"> که در حضورش از من یاد شود و بر من صلوات نفرستد».</w:t>
      </w:r>
      <w:r w:rsidR="00D16389" w:rsidRPr="00636EA8">
        <w:rPr>
          <w:rFonts w:ascii="Traditional Arabic"/>
          <w:rtl/>
          <w:lang w:bidi="ar-SA"/>
        </w:rPr>
        <w:t xml:space="preserve"> وقتی نام پیامبر</w:t>
      </w:r>
      <w:r w:rsidR="00D16389" w:rsidRPr="00636EA8">
        <w:rPr>
          <w:rFonts w:ascii="Traditional Arabic"/>
          <w:lang w:bidi="ar-SA"/>
        </w:rPr>
        <w:sym w:font="AGA Arabesque" w:char="F072"/>
      </w:r>
      <w:r w:rsidR="00D16389" w:rsidRPr="00636EA8">
        <w:rPr>
          <w:rFonts w:ascii="Traditional Arabic"/>
          <w:rtl/>
          <w:lang w:bidi="ar-SA"/>
        </w:rPr>
        <w:t xml:space="preserve"> برده می‌شود</w:t>
      </w:r>
      <w:r w:rsidR="005D6142" w:rsidRPr="00636EA8">
        <w:rPr>
          <w:rFonts w:ascii="Traditional Arabic"/>
          <w:rtl/>
          <w:lang w:bidi="ar-SA"/>
        </w:rPr>
        <w:t>،</w:t>
      </w:r>
      <w:r w:rsidR="00D16389" w:rsidRPr="00636EA8">
        <w:rPr>
          <w:rFonts w:ascii="Traditional Arabic"/>
          <w:rtl/>
          <w:lang w:bidi="ar-SA"/>
        </w:rPr>
        <w:t xml:space="preserve"> درود فرستادن بر ایشان واجب است و این، بخل می‌باشد که کسی به این وظیفه‌ی شرعی‌اش عمل نکند و بر پیامبر</w:t>
      </w:r>
      <w:r w:rsidR="00D16389" w:rsidRPr="00636EA8">
        <w:rPr>
          <w:rFonts w:ascii="Traditional Arabic"/>
          <w:lang w:bidi="ar-SA"/>
        </w:rPr>
        <w:sym w:font="AGA Arabesque" w:char="F072"/>
      </w:r>
      <w:r w:rsidR="00D16389" w:rsidRPr="00636EA8">
        <w:rPr>
          <w:rFonts w:ascii="Traditional Arabic"/>
          <w:rtl/>
          <w:lang w:bidi="ar-SA"/>
        </w:rPr>
        <w:t xml:space="preserve"> که مایه‌ی هدایتش بوده است، درود نفرستد. در صورتی که بهتر و افضل </w:t>
      </w:r>
      <w:r w:rsidR="00AE1D5F" w:rsidRPr="00636EA8">
        <w:rPr>
          <w:rFonts w:ascii="Traditional Arabic"/>
          <w:rtl/>
          <w:lang w:bidi="ar-SA"/>
        </w:rPr>
        <w:t>این</w:t>
      </w:r>
      <w:r w:rsidR="00AE1D5F" w:rsidRPr="00636EA8">
        <w:rPr>
          <w:rFonts w:ascii="Traditional Arabic"/>
          <w:cs/>
          <w:lang w:bidi="ar-SA"/>
        </w:rPr>
        <w:t>‎</w:t>
      </w:r>
      <w:r w:rsidR="00AE1D5F" w:rsidRPr="00636EA8">
        <w:rPr>
          <w:rFonts w:ascii="Traditional Arabic"/>
          <w:rtl/>
          <w:lang w:bidi="ar-SA"/>
        </w:rPr>
        <w:t>ست</w:t>
      </w:r>
      <w:r w:rsidR="00D16389" w:rsidRPr="00636EA8">
        <w:rPr>
          <w:rFonts w:ascii="Traditional Arabic"/>
          <w:rtl/>
          <w:lang w:bidi="ar-SA"/>
        </w:rPr>
        <w:t xml:space="preserve"> که انسان، خود به صلوات فرستادن بر پیامبر گرامی</w:t>
      </w:r>
      <w:r w:rsidR="00D16389" w:rsidRPr="00636EA8">
        <w:rPr>
          <w:rFonts w:ascii="Traditional Arabic"/>
          <w:lang w:bidi="ar-SA"/>
        </w:rPr>
        <w:sym w:font="AGA Arabesque" w:char="F072"/>
      </w:r>
      <w:r w:rsidR="00D16389" w:rsidRPr="00636EA8">
        <w:rPr>
          <w:rFonts w:ascii="Traditional Arabic"/>
          <w:rtl/>
          <w:lang w:bidi="ar-SA"/>
        </w:rPr>
        <w:t xml:space="preserve"> مبادرت ورزد، نه </w:t>
      </w:r>
      <w:r w:rsidR="00DB6D85">
        <w:rPr>
          <w:rFonts w:ascii="Traditional Arabic" w:hint="cs"/>
          <w:rtl/>
          <w:lang w:bidi="ar-SA"/>
        </w:rPr>
        <w:br/>
      </w:r>
      <w:r w:rsidR="00DB6D85" w:rsidRPr="00DB6D85">
        <w:rPr>
          <w:rFonts w:ascii="Traditional Arabic"/>
          <w:sz w:val="2"/>
          <w:szCs w:val="2"/>
          <w:rtl/>
          <w:lang w:bidi="ar-SA"/>
        </w:rPr>
        <w:br/>
      </w:r>
      <w:r w:rsidR="00D16389" w:rsidRPr="00636EA8">
        <w:rPr>
          <w:rFonts w:ascii="Traditional Arabic"/>
          <w:rtl/>
          <w:lang w:bidi="ar-SA"/>
        </w:rPr>
        <w:t>این‌که هرگاه نامش برده شود، صلو</w:t>
      </w:r>
      <w:r w:rsidR="00964176" w:rsidRPr="00636EA8">
        <w:rPr>
          <w:rFonts w:ascii="Traditional Arabic"/>
          <w:rtl/>
          <w:lang w:bidi="ar-SA"/>
        </w:rPr>
        <w:t>ا</w:t>
      </w:r>
      <w:r w:rsidR="00D16389" w:rsidRPr="00636EA8">
        <w:rPr>
          <w:rFonts w:ascii="Traditional Arabic"/>
          <w:rtl/>
          <w:lang w:bidi="ar-SA"/>
        </w:rPr>
        <w:t>ت بفرستد و به همین، بسنده کند.</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401"/>
      </w:r>
      <w:r w:rsidR="00C8054F" w:rsidRPr="00C8054F">
        <w:rPr>
          <w:rStyle w:val="FootnoteReference"/>
          <w:rFonts w:cs="B Lotus"/>
          <w:szCs w:val="28"/>
          <w:rtl/>
          <w:lang w:bidi="ar-SA"/>
        </w:rPr>
        <w:t>)</w:t>
      </w:r>
    </w:p>
    <w:p w:rsidR="00B400B5" w:rsidRPr="00636EA8" w:rsidRDefault="00C8054F" w:rsidP="00BC463E">
      <w:pPr>
        <w:autoSpaceDE w:val="0"/>
        <w:autoSpaceDN w:val="0"/>
        <w:adjustRightInd w:val="0"/>
        <w:spacing w:line="228" w:lineRule="auto"/>
        <w:ind w:firstLine="0"/>
        <w:rPr>
          <w:rFonts w:ascii="(normal text)" w:hAnsi="(normal text)"/>
          <w:rtl/>
          <w:lang w:bidi="ar-SA"/>
        </w:rPr>
      </w:pPr>
      <w:r w:rsidRPr="00636EA8">
        <w:rPr>
          <w:rFonts w:ascii="KFGQPC Uthman Taha Naskh" w:cs="KFGQPC Uthman Taha Naskh" w:hint="cs"/>
          <w:rtl/>
          <w:lang w:bidi="ar-SA"/>
        </w:rPr>
        <w:t>﴿</w:t>
      </w:r>
      <w:r w:rsidR="008D5A8F" w:rsidRPr="00636EA8">
        <w:rPr>
          <w:rStyle w:val="Char1"/>
          <w:rFonts w:hint="eastAsia"/>
          <w:rtl/>
        </w:rPr>
        <w:t>وَ</w:t>
      </w:r>
      <w:r w:rsidR="008D5A8F" w:rsidRPr="00636EA8">
        <w:rPr>
          <w:rStyle w:val="Char1"/>
          <w:rFonts w:hint="cs"/>
          <w:rtl/>
        </w:rPr>
        <w:t>ٱ</w:t>
      </w:r>
      <w:r w:rsidR="008D5A8F" w:rsidRPr="00636EA8">
        <w:rPr>
          <w:rStyle w:val="Char1"/>
          <w:rFonts w:hint="eastAsia"/>
          <w:rtl/>
        </w:rPr>
        <w:t>س</w:t>
      </w:r>
      <w:r w:rsidR="008D5A8F" w:rsidRPr="00636EA8">
        <w:rPr>
          <w:rStyle w:val="Char1"/>
          <w:rFonts w:hint="cs"/>
          <w:rtl/>
        </w:rPr>
        <w:t>ۡ</w:t>
      </w:r>
      <w:r w:rsidR="008D5A8F" w:rsidRPr="00636EA8">
        <w:rPr>
          <w:rStyle w:val="Char1"/>
          <w:rFonts w:hint="eastAsia"/>
          <w:rtl/>
        </w:rPr>
        <w:t>تَغ</w:t>
      </w:r>
      <w:r w:rsidR="008D5A8F" w:rsidRPr="00636EA8">
        <w:rPr>
          <w:rStyle w:val="Char1"/>
          <w:rFonts w:hint="cs"/>
          <w:rtl/>
        </w:rPr>
        <w:t>ۡ</w:t>
      </w:r>
      <w:r w:rsidR="008D5A8F" w:rsidRPr="00636EA8">
        <w:rPr>
          <w:rStyle w:val="Char1"/>
          <w:rFonts w:hint="eastAsia"/>
          <w:rtl/>
        </w:rPr>
        <w:t>نَى</w:t>
      </w:r>
      <w:r w:rsidR="008D5A8F" w:rsidRPr="00636EA8">
        <w:rPr>
          <w:rStyle w:val="Char1"/>
          <w:rFonts w:hint="cs"/>
          <w:rtl/>
        </w:rPr>
        <w:t>ٰ</w:t>
      </w:r>
      <w:r w:rsidR="008D5A8F" w:rsidRPr="00636EA8">
        <w:rPr>
          <w:rStyle w:val="Char1"/>
          <w:rtl/>
        </w:rPr>
        <w:t xml:space="preserve"> </w:t>
      </w:r>
      <w:r w:rsidR="008D5A8F" w:rsidRPr="00636EA8">
        <w:rPr>
          <w:rStyle w:val="Char1"/>
          <w:rFonts w:hint="cs"/>
          <w:rtl/>
        </w:rPr>
        <w:t>٨</w:t>
      </w:r>
      <w:r w:rsidRPr="00636EA8">
        <w:rPr>
          <w:rFonts w:ascii="KFGQPC Uthman Taha Naskh" w:cs="KFGQPC Uthman Taha Naskh" w:hint="cs"/>
          <w:rtl/>
          <w:lang w:bidi="ar-SA"/>
        </w:rPr>
        <w:t>﴾</w:t>
      </w:r>
      <w:r w:rsidR="00964176" w:rsidRPr="00636EA8">
        <w:rPr>
          <w:rFonts w:ascii="Traditional Arabic"/>
          <w:rtl/>
          <w:lang w:bidi="ar-SA"/>
        </w:rPr>
        <w:t xml:space="preserve">، </w:t>
      </w:r>
      <w:r w:rsidR="00F97D7B" w:rsidRPr="00636EA8">
        <w:rPr>
          <w:rFonts w:ascii="Traditional Arabic"/>
          <w:rtl/>
          <w:lang w:bidi="ar-SA"/>
        </w:rPr>
        <w:t>یعنی: خود را از رحمت و پاداش ال</w:t>
      </w:r>
      <w:r w:rsidR="00964176" w:rsidRPr="00636EA8">
        <w:rPr>
          <w:rFonts w:ascii="Traditional Arabic"/>
          <w:rtl/>
          <w:lang w:bidi="ar-SA"/>
        </w:rPr>
        <w:t xml:space="preserve">هی بی‌نیاز </w:t>
      </w:r>
      <w:r w:rsidR="00301553" w:rsidRPr="00636EA8">
        <w:rPr>
          <w:rFonts w:ascii="Traditional Arabic"/>
          <w:rtl/>
          <w:lang w:bidi="ar-SA"/>
        </w:rPr>
        <w:t>می‌داند</w:t>
      </w:r>
      <w:r w:rsidR="00964176" w:rsidRPr="00636EA8">
        <w:rPr>
          <w:rFonts w:ascii="Traditional Arabic"/>
          <w:rtl/>
          <w:lang w:bidi="ar-SA"/>
        </w:rPr>
        <w:t xml:space="preserve"> و گمان </w:t>
      </w:r>
      <w:r w:rsidR="00301553" w:rsidRPr="00636EA8">
        <w:rPr>
          <w:rFonts w:ascii="Traditional Arabic"/>
          <w:rtl/>
          <w:lang w:bidi="ar-SA"/>
        </w:rPr>
        <w:t>می‌</w:t>
      </w:r>
      <w:r w:rsidR="00964176" w:rsidRPr="00636EA8">
        <w:rPr>
          <w:rFonts w:ascii="Traditional Arabic"/>
          <w:rtl/>
          <w:lang w:bidi="ar-SA"/>
        </w:rPr>
        <w:t xml:space="preserve">برد که از رحمت الله، بی‌نیاز است! لذا نه عمل </w:t>
      </w:r>
      <w:r w:rsidR="00301553" w:rsidRPr="00636EA8">
        <w:rPr>
          <w:rFonts w:ascii="Traditional Arabic"/>
          <w:rtl/>
          <w:lang w:bidi="ar-SA"/>
        </w:rPr>
        <w:t>می‌کند</w:t>
      </w:r>
      <w:r w:rsidR="00964176" w:rsidRPr="00636EA8">
        <w:rPr>
          <w:rFonts w:ascii="Traditional Arabic"/>
          <w:rtl/>
          <w:lang w:bidi="ar-SA"/>
        </w:rPr>
        <w:t xml:space="preserve"> و </w:t>
      </w:r>
      <w:r w:rsidR="00301553" w:rsidRPr="00636EA8">
        <w:rPr>
          <w:rFonts w:ascii="Traditional Arabic"/>
          <w:rtl/>
          <w:lang w:bidi="ar-SA"/>
        </w:rPr>
        <w:t>نه مطابق فرمان الله، راه درست و نیکو را در پیش می‌گیرد.</w:t>
      </w:r>
    </w:p>
    <w:p w:rsidR="00301553" w:rsidRPr="00636EA8" w:rsidRDefault="00C8054F" w:rsidP="00DB6D85">
      <w:pPr>
        <w:autoSpaceDE w:val="0"/>
        <w:autoSpaceDN w:val="0"/>
        <w:adjustRightInd w:val="0"/>
        <w:spacing w:line="228" w:lineRule="auto"/>
        <w:ind w:firstLine="0"/>
        <w:rPr>
          <w:rFonts w:ascii="(normal text)" w:hAnsi="(normal text)"/>
          <w:rtl/>
          <w:lang w:bidi="ar-SA"/>
        </w:rPr>
      </w:pPr>
      <w:r w:rsidRPr="00636EA8">
        <w:rPr>
          <w:rFonts w:ascii="KFGQPC Uthman Taha Naskh" w:cs="KFGQPC Uthman Taha Naskh" w:hint="cs"/>
          <w:rtl/>
          <w:lang w:bidi="ar-SA"/>
        </w:rPr>
        <w:t>﴿</w:t>
      </w:r>
      <w:r w:rsidR="008D5A8F" w:rsidRPr="00636EA8">
        <w:rPr>
          <w:rStyle w:val="Char1"/>
          <w:rFonts w:hint="eastAsia"/>
          <w:rtl/>
        </w:rPr>
        <w:t>وَكَذَّبَ</w:t>
      </w:r>
      <w:r w:rsidR="008D5A8F" w:rsidRPr="00636EA8">
        <w:rPr>
          <w:rStyle w:val="Char1"/>
          <w:rtl/>
        </w:rPr>
        <w:t xml:space="preserve"> </w:t>
      </w:r>
      <w:r w:rsidR="008D5A8F" w:rsidRPr="00636EA8">
        <w:rPr>
          <w:rStyle w:val="Char1"/>
          <w:rFonts w:hint="eastAsia"/>
          <w:rtl/>
        </w:rPr>
        <w:t>بِ</w:t>
      </w:r>
      <w:r w:rsidR="008D5A8F" w:rsidRPr="00636EA8">
        <w:rPr>
          <w:rStyle w:val="Char1"/>
          <w:rFonts w:hint="cs"/>
          <w:rtl/>
        </w:rPr>
        <w:t>ٱ</w:t>
      </w:r>
      <w:r w:rsidR="008D5A8F" w:rsidRPr="00636EA8">
        <w:rPr>
          <w:rStyle w:val="Char1"/>
          <w:rFonts w:hint="eastAsia"/>
          <w:rtl/>
        </w:rPr>
        <w:t>ل</w:t>
      </w:r>
      <w:r w:rsidR="008D5A8F" w:rsidRPr="00636EA8">
        <w:rPr>
          <w:rStyle w:val="Char1"/>
          <w:rFonts w:hint="cs"/>
          <w:rtl/>
        </w:rPr>
        <w:t>ۡ</w:t>
      </w:r>
      <w:r w:rsidR="008D5A8F" w:rsidRPr="00636EA8">
        <w:rPr>
          <w:rStyle w:val="Char1"/>
          <w:rFonts w:hint="eastAsia"/>
          <w:rtl/>
        </w:rPr>
        <w:t>حُس</w:t>
      </w:r>
      <w:r w:rsidR="008D5A8F" w:rsidRPr="00636EA8">
        <w:rPr>
          <w:rStyle w:val="Char1"/>
          <w:rFonts w:hint="cs"/>
          <w:rtl/>
        </w:rPr>
        <w:t>ۡ</w:t>
      </w:r>
      <w:r w:rsidR="008D5A8F" w:rsidRPr="00636EA8">
        <w:rPr>
          <w:rStyle w:val="Char1"/>
          <w:rFonts w:hint="eastAsia"/>
          <w:rtl/>
        </w:rPr>
        <w:t>نَى</w:t>
      </w:r>
      <w:r w:rsidR="008D5A8F" w:rsidRPr="00636EA8">
        <w:rPr>
          <w:rStyle w:val="Char1"/>
          <w:rFonts w:hint="cs"/>
          <w:rtl/>
        </w:rPr>
        <w:t>ٰ</w:t>
      </w:r>
      <w:r w:rsidR="008D5A8F" w:rsidRPr="00636EA8">
        <w:rPr>
          <w:rStyle w:val="Char1"/>
          <w:rtl/>
        </w:rPr>
        <w:t xml:space="preserve"> </w:t>
      </w:r>
      <w:r w:rsidR="008D5A8F" w:rsidRPr="00636EA8">
        <w:rPr>
          <w:rStyle w:val="Char1"/>
          <w:rFonts w:hint="cs"/>
          <w:rtl/>
        </w:rPr>
        <w:t>٩</w:t>
      </w:r>
      <w:r w:rsidRPr="00636EA8">
        <w:rPr>
          <w:rFonts w:ascii="KFGQPC Uthman Taha Naskh" w:cs="KFGQPC Uthman Taha Naskh" w:hint="cs"/>
          <w:rtl/>
          <w:lang w:bidi="ar-SA"/>
        </w:rPr>
        <w:t>﴾</w:t>
      </w:r>
      <w:r w:rsidR="00B17AD3" w:rsidRPr="00636EA8">
        <w:rPr>
          <w:rFonts w:ascii="Traditional Arabic"/>
          <w:rtl/>
          <w:lang w:bidi="ar-SA"/>
        </w:rPr>
        <w:t>، یعن</w:t>
      </w:r>
      <w:r w:rsidR="00F97D7B" w:rsidRPr="00636EA8">
        <w:rPr>
          <w:rFonts w:ascii="Traditional Arabic"/>
          <w:rtl/>
          <w:lang w:bidi="ar-SA"/>
        </w:rPr>
        <w:t>ی: حقیقت و آیین و وعده‌ی نیک ال</w:t>
      </w:r>
      <w:r w:rsidR="00B17AD3" w:rsidRPr="00636EA8">
        <w:rPr>
          <w:rFonts w:ascii="Traditional Arabic"/>
          <w:rtl/>
          <w:lang w:bidi="ar-SA"/>
        </w:rPr>
        <w:t>هی را دروغ می‌شمارد؛ به عبارت دیگر آن‌چه را در کتاب</w:t>
      </w:r>
      <w:r w:rsidR="002913D1" w:rsidRPr="00636EA8">
        <w:rPr>
          <w:rFonts w:ascii="Traditional Arabic"/>
          <w:rtl/>
          <w:lang w:bidi="ar-SA"/>
        </w:rPr>
        <w:t xml:space="preserve">‌الله و </w:t>
      </w:r>
      <w:r w:rsidR="00B17AD3" w:rsidRPr="00636EA8">
        <w:rPr>
          <w:rFonts w:ascii="Traditional Arabic"/>
          <w:rtl/>
          <w:lang w:bidi="ar-SA"/>
        </w:rPr>
        <w:t>سنت رسول‌الله</w:t>
      </w:r>
      <w:r w:rsidR="00B17AD3" w:rsidRPr="00636EA8">
        <w:rPr>
          <w:rFonts w:ascii="Traditional Arabic"/>
          <w:lang w:bidi="ar-SA"/>
        </w:rPr>
        <w:sym w:font="AGA Arabesque" w:char="F072"/>
      </w:r>
      <w:r w:rsidR="00B17AD3" w:rsidRPr="00636EA8">
        <w:rPr>
          <w:rFonts w:ascii="Traditional Arabic"/>
          <w:rtl/>
          <w:lang w:bidi="ar-SA"/>
        </w:rPr>
        <w:t xml:space="preserve"> آمده است، تکذیب می‌کند</w:t>
      </w:r>
      <w:r w:rsidR="002728B2" w:rsidRPr="00636EA8">
        <w:rPr>
          <w:rFonts w:ascii="Traditional Arabic"/>
          <w:rtl/>
          <w:lang w:bidi="ar-SA"/>
        </w:rPr>
        <w:t>.</w:t>
      </w:r>
      <w:r w:rsidR="002913D1" w:rsidRPr="00636EA8">
        <w:rPr>
          <w:rFonts w:ascii="Traditional Arabic"/>
          <w:rtl/>
          <w:lang w:bidi="ar-SA"/>
        </w:rPr>
        <w:t xml:space="preserve"> مسیرِ چنین شخصی، دشوار است و به دوزخ منتهی می‌شود. </w:t>
      </w:r>
      <w:r w:rsidR="00DB6D85" w:rsidRPr="00636EA8">
        <w:rPr>
          <w:rFonts w:ascii="KFGQPC Uthman Taha Naskh" w:cs="KFGQPC Uthman Taha Naskh" w:hint="cs"/>
          <w:rtl/>
          <w:lang w:bidi="ar-SA"/>
        </w:rPr>
        <w:t>﴿</w:t>
      </w:r>
      <w:r w:rsidR="00D46590" w:rsidRPr="00636EA8">
        <w:rPr>
          <w:rStyle w:val="Char1"/>
          <w:rFonts w:hint="eastAsia"/>
          <w:rtl/>
        </w:rPr>
        <w:t>وَمَا</w:t>
      </w:r>
      <w:r w:rsidR="00D46590" w:rsidRPr="00636EA8">
        <w:rPr>
          <w:rStyle w:val="Char1"/>
          <w:rtl/>
        </w:rPr>
        <w:t xml:space="preserve"> </w:t>
      </w:r>
      <w:r w:rsidR="00D46590" w:rsidRPr="00636EA8">
        <w:rPr>
          <w:rStyle w:val="Char1"/>
          <w:rFonts w:hint="eastAsia"/>
          <w:rtl/>
        </w:rPr>
        <w:t>يُغ</w:t>
      </w:r>
      <w:r w:rsidR="00D46590" w:rsidRPr="00636EA8">
        <w:rPr>
          <w:rStyle w:val="Char1"/>
          <w:rFonts w:hint="cs"/>
          <w:rtl/>
        </w:rPr>
        <w:t>ۡ</w:t>
      </w:r>
      <w:r w:rsidR="00D46590" w:rsidRPr="00636EA8">
        <w:rPr>
          <w:rStyle w:val="Char1"/>
          <w:rFonts w:hint="eastAsia"/>
          <w:rtl/>
        </w:rPr>
        <w:t>نِي</w:t>
      </w:r>
      <w:r w:rsidR="00D46590" w:rsidRPr="00636EA8">
        <w:rPr>
          <w:rStyle w:val="Char1"/>
          <w:rtl/>
        </w:rPr>
        <w:t xml:space="preserve"> </w:t>
      </w:r>
      <w:r w:rsidR="00D46590" w:rsidRPr="00636EA8">
        <w:rPr>
          <w:rStyle w:val="Char1"/>
          <w:rFonts w:hint="eastAsia"/>
          <w:rtl/>
        </w:rPr>
        <w:t>عَن</w:t>
      </w:r>
      <w:r w:rsidR="00D46590" w:rsidRPr="00636EA8">
        <w:rPr>
          <w:rStyle w:val="Char1"/>
          <w:rFonts w:hint="cs"/>
          <w:rtl/>
        </w:rPr>
        <w:t>ۡ</w:t>
      </w:r>
      <w:r w:rsidR="00D46590" w:rsidRPr="00636EA8">
        <w:rPr>
          <w:rStyle w:val="Char1"/>
          <w:rFonts w:hint="eastAsia"/>
          <w:rtl/>
        </w:rPr>
        <w:t>هُ</w:t>
      </w:r>
      <w:r w:rsidR="00D46590" w:rsidRPr="00636EA8">
        <w:rPr>
          <w:rStyle w:val="Char1"/>
          <w:rtl/>
        </w:rPr>
        <w:t xml:space="preserve"> </w:t>
      </w:r>
      <w:r w:rsidR="00D46590" w:rsidRPr="00636EA8">
        <w:rPr>
          <w:rStyle w:val="Char1"/>
          <w:rFonts w:hint="eastAsia"/>
          <w:rtl/>
        </w:rPr>
        <w:t>مَالُهُ</w:t>
      </w:r>
      <w:r w:rsidR="00D46590" w:rsidRPr="00636EA8">
        <w:rPr>
          <w:rStyle w:val="Char1"/>
          <w:rFonts w:hint="cs"/>
          <w:rtl/>
        </w:rPr>
        <w:t>ۥٓ</w:t>
      </w:r>
      <w:r w:rsidR="00D46590" w:rsidRPr="00636EA8">
        <w:rPr>
          <w:rStyle w:val="Char1"/>
          <w:rtl/>
        </w:rPr>
        <w:t xml:space="preserve"> </w:t>
      </w:r>
      <w:r w:rsidR="00D46590" w:rsidRPr="00636EA8">
        <w:rPr>
          <w:rStyle w:val="Char1"/>
          <w:rFonts w:hint="eastAsia"/>
          <w:rtl/>
        </w:rPr>
        <w:t>إِذَا</w:t>
      </w:r>
      <w:r w:rsidR="00D46590" w:rsidRPr="00636EA8">
        <w:rPr>
          <w:rStyle w:val="Char1"/>
          <w:rtl/>
        </w:rPr>
        <w:t xml:space="preserve"> </w:t>
      </w:r>
      <w:r w:rsidR="00D46590" w:rsidRPr="00636EA8">
        <w:rPr>
          <w:rStyle w:val="Char1"/>
          <w:rFonts w:hint="eastAsia"/>
          <w:rtl/>
        </w:rPr>
        <w:t>تَرَدَّى</w:t>
      </w:r>
      <w:r w:rsidR="00D46590" w:rsidRPr="00636EA8">
        <w:rPr>
          <w:rStyle w:val="Char1"/>
          <w:rFonts w:hint="cs"/>
          <w:rtl/>
        </w:rPr>
        <w:t>ٰٓ</w:t>
      </w:r>
      <w:r w:rsidR="00D46590" w:rsidRPr="00636EA8">
        <w:rPr>
          <w:rStyle w:val="Char1"/>
          <w:rtl/>
        </w:rPr>
        <w:t xml:space="preserve"> </w:t>
      </w:r>
      <w:r w:rsidR="00D46590" w:rsidRPr="00636EA8">
        <w:rPr>
          <w:rStyle w:val="Char1"/>
          <w:rFonts w:hint="cs"/>
          <w:rtl/>
        </w:rPr>
        <w:t>١١</w:t>
      </w:r>
      <w:r w:rsidRPr="00636EA8">
        <w:rPr>
          <w:rFonts w:ascii="KFGQPC Uthman Taha Naskh" w:cs="KFGQPC Uthman Taha Naskh" w:hint="cs"/>
          <w:rtl/>
          <w:lang w:bidi="ar-SA"/>
        </w:rPr>
        <w:t>﴾</w:t>
      </w:r>
      <w:r w:rsidR="002913D1" w:rsidRPr="00636EA8">
        <w:rPr>
          <w:rFonts w:ascii="Traditional Arabic"/>
          <w:rtl/>
          <w:lang w:bidi="ar-SA"/>
        </w:rPr>
        <w:t xml:space="preserve">: «و آن‌گاه که در دوزخ سقوط کند، مال و ثروتش سودی به حالش ندارد». و به‌راستی آیا چیزی </w:t>
      </w:r>
      <w:r w:rsidR="00F97D7B" w:rsidRPr="00636EA8">
        <w:rPr>
          <w:rFonts w:ascii="Traditional Arabic"/>
          <w:rtl/>
          <w:lang w:bidi="ar-SA"/>
        </w:rPr>
        <w:t>هست که او را از هلاکت و عذاب ال</w:t>
      </w:r>
      <w:r w:rsidR="002913D1" w:rsidRPr="00636EA8">
        <w:rPr>
          <w:rFonts w:ascii="Traditional Arabic"/>
          <w:rtl/>
          <w:lang w:bidi="ar-SA"/>
        </w:rPr>
        <w:t>هی نجات دهد؟ پاسخ، روشن است؛ هیچ</w:t>
      </w:r>
      <w:r w:rsidR="00F97D7B" w:rsidRPr="00636EA8">
        <w:rPr>
          <w:rFonts w:ascii="Traditional Arabic"/>
          <w:rtl/>
          <w:lang w:bidi="ar-SA"/>
        </w:rPr>
        <w:t xml:space="preserve"> چیزی ندارد که او را از عذاب ال</w:t>
      </w:r>
      <w:r w:rsidR="002913D1" w:rsidRPr="00636EA8">
        <w:rPr>
          <w:rFonts w:ascii="Traditional Arabic"/>
          <w:rtl/>
          <w:lang w:bidi="ar-SA"/>
        </w:rPr>
        <w:t>هی نجات دهد و ثروتی که از بذل و بخشش آن، بخل می‌ورزید، نمی‌تواند از او در برابر عذاب الهی دفاع کند و سودی به او نمی‌بخشد.</w:t>
      </w:r>
    </w:p>
    <w:p w:rsidR="002913D1" w:rsidRPr="00636EA8" w:rsidRDefault="002913D1" w:rsidP="00BB388D">
      <w:pPr>
        <w:autoSpaceDE w:val="0"/>
        <w:autoSpaceDN w:val="0"/>
        <w:adjustRightInd w:val="0"/>
        <w:rPr>
          <w:rFonts w:ascii="Traditional Arabic"/>
          <w:rtl/>
          <w:lang w:bidi="ar-SA"/>
        </w:rPr>
      </w:pPr>
      <w:r w:rsidRPr="00636EA8">
        <w:rPr>
          <w:rFonts w:ascii="Traditional Arabic"/>
          <w:rtl/>
          <w:lang w:bidi="ar-SA"/>
        </w:rPr>
        <w:t>و اما آیه‌ی دوم درباره‌ی حرص و آز است. الله متعال می‌فرماید:</w:t>
      </w:r>
    </w:p>
    <w:p w:rsidR="00D46590" w:rsidRPr="00636EA8" w:rsidRDefault="00C8054F" w:rsidP="00BC463E">
      <w:pPr>
        <w:pStyle w:val="a0"/>
        <w:rPr>
          <w:lang w:bidi="ar-SA"/>
        </w:rPr>
      </w:pPr>
      <w:r w:rsidRPr="00636EA8">
        <w:rPr>
          <w:rFonts w:ascii="KFGQPC Uthman Taha Naskh" w:cs="KFGQPC Uthman Taha Naskh" w:hint="cs"/>
          <w:rtl/>
          <w:lang w:bidi="ar-SA"/>
        </w:rPr>
        <w:t>﴿</w:t>
      </w:r>
      <w:r w:rsidR="00FE0967" w:rsidRPr="00636EA8">
        <w:rPr>
          <w:rFonts w:ascii="KFGQPC Uthmanic Script HAFS" w:hint="eastAsia"/>
          <w:rtl/>
          <w:lang w:bidi="ar-SA"/>
        </w:rPr>
        <w:t>وَمَن</w:t>
      </w:r>
      <w:r w:rsidR="00FE0967" w:rsidRPr="00636EA8">
        <w:rPr>
          <w:rFonts w:ascii="KFGQPC Uthmanic Script HAFS"/>
          <w:rtl/>
          <w:lang w:bidi="ar-SA"/>
        </w:rPr>
        <w:t xml:space="preserve"> </w:t>
      </w:r>
      <w:r w:rsidR="00FE0967" w:rsidRPr="00636EA8">
        <w:rPr>
          <w:rFonts w:ascii="KFGQPC Uthmanic Script HAFS" w:hint="eastAsia"/>
          <w:rtl/>
          <w:lang w:bidi="ar-SA"/>
        </w:rPr>
        <w:t>يُوقَ</w:t>
      </w:r>
      <w:r w:rsidR="00FE0967" w:rsidRPr="00636EA8">
        <w:rPr>
          <w:rFonts w:ascii="KFGQPC Uthmanic Script HAFS"/>
          <w:rtl/>
          <w:lang w:bidi="ar-SA"/>
        </w:rPr>
        <w:t xml:space="preserve"> </w:t>
      </w:r>
      <w:r w:rsidR="00FE0967" w:rsidRPr="00636EA8">
        <w:rPr>
          <w:rFonts w:ascii="KFGQPC Uthmanic Script HAFS" w:hint="eastAsia"/>
          <w:rtl/>
          <w:lang w:bidi="ar-SA"/>
        </w:rPr>
        <w:t>شُحَّ</w:t>
      </w:r>
      <w:r w:rsidR="00FE0967" w:rsidRPr="00636EA8">
        <w:rPr>
          <w:rFonts w:ascii="KFGQPC Uthmanic Script HAFS"/>
          <w:rtl/>
          <w:lang w:bidi="ar-SA"/>
        </w:rPr>
        <w:t xml:space="preserve"> </w:t>
      </w:r>
      <w:r w:rsidR="00FE0967" w:rsidRPr="00636EA8">
        <w:rPr>
          <w:rFonts w:ascii="KFGQPC Uthmanic Script HAFS" w:hint="eastAsia"/>
          <w:rtl/>
          <w:lang w:bidi="ar-SA"/>
        </w:rPr>
        <w:t>نَف</w:t>
      </w:r>
      <w:r w:rsidR="00FE0967" w:rsidRPr="00636EA8">
        <w:rPr>
          <w:rFonts w:ascii="KFGQPC Uthmanic Script HAFS" w:hint="cs"/>
          <w:rtl/>
          <w:lang w:bidi="ar-SA"/>
        </w:rPr>
        <w:t>ۡ</w:t>
      </w:r>
      <w:r w:rsidR="00FE0967" w:rsidRPr="00636EA8">
        <w:rPr>
          <w:rFonts w:ascii="KFGQPC Uthmanic Script HAFS" w:hint="eastAsia"/>
          <w:rtl/>
          <w:lang w:bidi="ar-SA"/>
        </w:rPr>
        <w:t>سِهِ</w:t>
      </w:r>
      <w:r w:rsidR="00FE0967" w:rsidRPr="00636EA8">
        <w:rPr>
          <w:rFonts w:ascii="KFGQPC Uthmanic Script HAFS" w:hint="cs"/>
          <w:rtl/>
          <w:lang w:bidi="ar-SA"/>
        </w:rPr>
        <w:t>ۦ</w:t>
      </w:r>
      <w:r w:rsidR="00FE0967" w:rsidRPr="00636EA8">
        <w:rPr>
          <w:rFonts w:ascii="KFGQPC Uthmanic Script HAFS"/>
          <w:rtl/>
          <w:lang w:bidi="ar-SA"/>
        </w:rPr>
        <w:t xml:space="preserve"> </w:t>
      </w:r>
      <w:r w:rsidR="00FE0967" w:rsidRPr="00636EA8">
        <w:rPr>
          <w:rFonts w:ascii="KFGQPC Uthmanic Script HAFS" w:hint="eastAsia"/>
          <w:rtl/>
          <w:lang w:bidi="ar-SA"/>
        </w:rPr>
        <w:t>فَأُوْلَ</w:t>
      </w:r>
      <w:r w:rsidR="00FE0967" w:rsidRPr="00636EA8">
        <w:rPr>
          <w:rFonts w:ascii="KFGQPC Uthmanic Script HAFS" w:hint="cs"/>
          <w:rtl/>
          <w:lang w:bidi="ar-SA"/>
        </w:rPr>
        <w:t>ٰٓ</w:t>
      </w:r>
      <w:r w:rsidR="00FE0967" w:rsidRPr="00636EA8">
        <w:rPr>
          <w:rFonts w:ascii="KFGQPC Uthmanic Script HAFS" w:hint="eastAsia"/>
          <w:rtl/>
          <w:lang w:bidi="ar-SA"/>
        </w:rPr>
        <w:t>ئِكَ</w:t>
      </w:r>
      <w:r w:rsidR="00FE0967" w:rsidRPr="00636EA8">
        <w:rPr>
          <w:rFonts w:ascii="KFGQPC Uthmanic Script HAFS"/>
          <w:rtl/>
          <w:lang w:bidi="ar-SA"/>
        </w:rPr>
        <w:t xml:space="preserve"> </w:t>
      </w:r>
      <w:r w:rsidR="00FE0967" w:rsidRPr="00636EA8">
        <w:rPr>
          <w:rFonts w:ascii="KFGQPC Uthmanic Script HAFS" w:hint="eastAsia"/>
          <w:rtl/>
          <w:lang w:bidi="ar-SA"/>
        </w:rPr>
        <w:t>هُمُ</w:t>
      </w:r>
      <w:r w:rsidR="00FE0967" w:rsidRPr="00636EA8">
        <w:rPr>
          <w:rFonts w:ascii="KFGQPC Uthmanic Script HAFS"/>
          <w:rtl/>
          <w:lang w:bidi="ar-SA"/>
        </w:rPr>
        <w:t xml:space="preserve"> </w:t>
      </w:r>
      <w:r w:rsidR="00FE0967" w:rsidRPr="00636EA8">
        <w:rPr>
          <w:rFonts w:ascii="KFGQPC Uthmanic Script HAFS" w:hint="cs"/>
          <w:rtl/>
          <w:lang w:bidi="ar-SA"/>
        </w:rPr>
        <w:t>ٱ</w:t>
      </w:r>
      <w:r w:rsidR="00FE0967" w:rsidRPr="00636EA8">
        <w:rPr>
          <w:rFonts w:ascii="KFGQPC Uthmanic Script HAFS" w:hint="eastAsia"/>
          <w:rtl/>
          <w:lang w:bidi="ar-SA"/>
        </w:rPr>
        <w:t>ل</w:t>
      </w:r>
      <w:r w:rsidR="00FE0967" w:rsidRPr="00636EA8">
        <w:rPr>
          <w:rFonts w:ascii="KFGQPC Uthmanic Script HAFS" w:hint="cs"/>
          <w:rtl/>
          <w:lang w:bidi="ar-SA"/>
        </w:rPr>
        <w:t>ۡ</w:t>
      </w:r>
      <w:r w:rsidR="00FE0967" w:rsidRPr="00636EA8">
        <w:rPr>
          <w:rFonts w:ascii="KFGQPC Uthmanic Script HAFS" w:hint="eastAsia"/>
          <w:rtl/>
          <w:lang w:bidi="ar-SA"/>
        </w:rPr>
        <w:t>مُف</w:t>
      </w:r>
      <w:r w:rsidR="00FE0967" w:rsidRPr="00636EA8">
        <w:rPr>
          <w:rFonts w:ascii="KFGQPC Uthmanic Script HAFS" w:hint="cs"/>
          <w:rtl/>
          <w:lang w:bidi="ar-SA"/>
        </w:rPr>
        <w:t>ۡ</w:t>
      </w:r>
      <w:r w:rsidR="00FE0967" w:rsidRPr="00636EA8">
        <w:rPr>
          <w:rFonts w:ascii="KFGQPC Uthmanic Script HAFS" w:hint="eastAsia"/>
          <w:rtl/>
          <w:lang w:bidi="ar-SA"/>
        </w:rPr>
        <w:t>لِحُونَ</w:t>
      </w:r>
      <w:r w:rsidR="00FE0967" w:rsidRPr="00636EA8">
        <w:rPr>
          <w:rFonts w:ascii="KFGQPC Uthmanic Script HAFS"/>
          <w:rtl/>
          <w:lang w:bidi="ar-SA"/>
        </w:rPr>
        <w:t xml:space="preserve"> </w:t>
      </w:r>
      <w:r w:rsidR="00FE0967" w:rsidRPr="00636EA8">
        <w:rPr>
          <w:rFonts w:ascii="KFGQPC Uthmanic Script HAFS" w:hint="cs"/>
          <w:rtl/>
          <w:lang w:bidi="ar-SA"/>
        </w:rPr>
        <w:t>١٦</w:t>
      </w:r>
      <w:r w:rsidRPr="00636EA8">
        <w:rPr>
          <w:rFonts w:ascii="KFGQPC Uthman Taha Naskh" w:cs="KFGQPC Uthman Taha Naskh" w:hint="cs"/>
          <w:rtl/>
          <w:lang w:bidi="ar-SA"/>
        </w:rPr>
        <w:t>﴾</w:t>
      </w:r>
      <w:r w:rsidR="00D46590" w:rsidRPr="00636EA8">
        <w:rPr>
          <w:rFonts w:ascii="KFGQPC Uthman Taha Naskh" w:cs="KFGQPC Uthman Taha Naskh"/>
          <w:rtl/>
          <w:lang w:bidi="ar-SA"/>
        </w:rPr>
        <w:t xml:space="preserve"> </w:t>
      </w:r>
      <w:r w:rsidR="00D46590" w:rsidRPr="00636EA8">
        <w:rPr>
          <w:rFonts w:ascii="KFGQPC Uthman Taha Naskh" w:cs="KFGQPC Uthman Taha Naskh"/>
          <w:rtl/>
          <w:lang w:bidi="ar-SA"/>
        </w:rPr>
        <w:tab/>
      </w:r>
      <w:r w:rsidR="00D46590" w:rsidRPr="00636EA8">
        <w:rPr>
          <w:rStyle w:val="Char8"/>
          <w:rtl/>
        </w:rPr>
        <w:t>[</w:t>
      </w:r>
      <w:r w:rsidR="00D46590" w:rsidRPr="00636EA8">
        <w:rPr>
          <w:rStyle w:val="Char8"/>
          <w:rFonts w:hint="eastAsia"/>
          <w:rtl/>
        </w:rPr>
        <w:t>التغابن</w:t>
      </w:r>
      <w:r w:rsidR="00D46590" w:rsidRPr="00636EA8">
        <w:rPr>
          <w:rStyle w:val="Char8"/>
          <w:rtl/>
        </w:rPr>
        <w:t xml:space="preserve"> : </w:t>
      </w:r>
      <w:r w:rsidR="00D46590" w:rsidRPr="00636EA8">
        <w:rPr>
          <w:rStyle w:val="Char8"/>
          <w:rFonts w:hint="cs"/>
          <w:rtl/>
        </w:rPr>
        <w:t>١٦</w:t>
      </w:r>
      <w:r w:rsidR="00D46590" w:rsidRPr="00636EA8">
        <w:rPr>
          <w:rStyle w:val="Char8"/>
          <w:rtl/>
        </w:rPr>
        <w:t>]</w:t>
      </w:r>
      <w:r w:rsidR="00D46590" w:rsidRPr="00636EA8">
        <w:rPr>
          <w:rFonts w:ascii="KFGQPC Uthman Taha Naskh" w:cs="KFGQPC Uthman Taha Naskh"/>
          <w:rtl/>
          <w:lang w:bidi="ar-SA"/>
        </w:rPr>
        <w:t xml:space="preserve"> </w:t>
      </w:r>
    </w:p>
    <w:p w:rsidR="002913D1" w:rsidRPr="00636EA8" w:rsidRDefault="00D46590" w:rsidP="00BC463E">
      <w:pPr>
        <w:pStyle w:val="a1"/>
        <w:spacing w:line="228" w:lineRule="auto"/>
        <w:rPr>
          <w:rFonts w:ascii="Traditional Arabic"/>
          <w:rtl/>
          <w:lang w:bidi="ar-SA"/>
        </w:rPr>
      </w:pPr>
      <w:r w:rsidRPr="00636EA8">
        <w:rPr>
          <w:rFonts w:ascii="KFGQPC Uthman Taha Naskh" w:cs="KFGQPC Uthman Taha Naskh"/>
          <w:rtl/>
          <w:lang w:bidi="ar-SA"/>
        </w:rPr>
        <w:t xml:space="preserve"> </w:t>
      </w:r>
      <w:r w:rsidR="002913D1" w:rsidRPr="00636EA8">
        <w:rPr>
          <w:rtl/>
          <w:lang w:bidi="ar-SA"/>
        </w:rPr>
        <w:t>و کسانی که از بخلِ نفس خویش مصون بمانند، رستگارند.</w:t>
      </w:r>
    </w:p>
    <w:p w:rsidR="002913D1" w:rsidRPr="00636EA8" w:rsidRDefault="002913D1" w:rsidP="00BB388D">
      <w:pPr>
        <w:autoSpaceDE w:val="0"/>
        <w:autoSpaceDN w:val="0"/>
        <w:adjustRightInd w:val="0"/>
        <w:rPr>
          <w:rFonts w:ascii="Traditional Arabic"/>
          <w:rtl/>
          <w:lang w:bidi="ar-SA"/>
        </w:rPr>
      </w:pPr>
      <w:r w:rsidRPr="00636EA8">
        <w:rPr>
          <w:rFonts w:ascii="Traditional Arabic"/>
          <w:rtl/>
          <w:lang w:bidi="ar-SA"/>
        </w:rPr>
        <w:t>یعنی هرکس به لطف پروردگار از حرص و آزِ نفس نجات یابد و به مال و دارایی دیگران چشم ندوزد، رستگار می‌شود.</w:t>
      </w:r>
    </w:p>
    <w:p w:rsidR="002913D1" w:rsidRPr="00636EA8" w:rsidRDefault="002913D1" w:rsidP="00E856DA">
      <w:pPr>
        <w:autoSpaceDE w:val="0"/>
        <w:autoSpaceDN w:val="0"/>
        <w:adjustRightInd w:val="0"/>
        <w:ind w:firstLine="0"/>
        <w:jc w:val="center"/>
        <w:rPr>
          <w:rFonts w:ascii="Traditional Arabic"/>
          <w:rtl/>
          <w:lang w:bidi="ar-SA"/>
        </w:rPr>
      </w:pPr>
      <w:r w:rsidRPr="00636EA8">
        <w:rPr>
          <w:rFonts w:ascii="Traditional Arabic"/>
          <w:rtl/>
          <w:lang w:bidi="ar-SA"/>
        </w:rPr>
        <w:t>***</w:t>
      </w:r>
    </w:p>
    <w:p w:rsidR="002913D1" w:rsidRPr="00636EA8" w:rsidRDefault="002913D1"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568- وعن جابر</w:t>
      </w:r>
      <w:r w:rsidRPr="00636EA8">
        <w:rPr>
          <w:rStyle w:val="Char4"/>
          <w:b w:val="0"/>
          <w:bCs w:val="0"/>
          <w:rtl/>
          <w:lang w:bidi="ar-SA"/>
        </w:rPr>
        <w:sym w:font="AGA Arabesque" w:char="F074"/>
      </w:r>
      <w:r w:rsidRPr="00636EA8">
        <w:rPr>
          <w:rStyle w:val="Char4"/>
          <w:rtl/>
          <w:lang w:bidi="ar-SA"/>
        </w:rPr>
        <w:t xml:space="preserve"> </w:t>
      </w:r>
      <w:r w:rsidR="001F272D">
        <w:rPr>
          <w:rStyle w:val="Char4"/>
          <w:rtl/>
          <w:lang w:bidi="ar-SA"/>
        </w:rPr>
        <w:t>أَنَّ رَسُولَ اللهِ</w:t>
      </w:r>
      <w:r w:rsidRPr="00636EA8">
        <w:rPr>
          <w:rStyle w:val="Char4"/>
          <w:b w:val="0"/>
          <w:bCs w:val="0"/>
          <w:rtl/>
          <w:lang w:bidi="ar-SA"/>
        </w:rPr>
        <w:sym w:font="AGA Arabesque" w:char="F072"/>
      </w:r>
      <w:r w:rsidRPr="00636EA8">
        <w:rPr>
          <w:rStyle w:val="Char4"/>
          <w:rtl/>
          <w:lang w:bidi="ar-SA"/>
        </w:rPr>
        <w:t xml:space="preserve"> قال: «اتَّقُوا الظُّلْمَ، فَإِنَّ الظُّلْمَ ظُلمَاتٌ يوْمَ القِيامَة، واتَّقُوا الشُّحَّ، فَإِنَّ الشُّحَّ أَهْلَكَ منْ كانَ قَبْلَكُم، حَمَلَهُم على أَن سَفَكُوا دِمَاءَهم واستحَلُّوا مَحَارِمَهُم».</w:t>
      </w:r>
      <w:r w:rsidRPr="00636EA8">
        <w:rPr>
          <w:rFonts w:ascii="Traditional Arabic"/>
          <w:rtl/>
          <w:lang w:bidi="ar-SA"/>
        </w:rPr>
        <w:t xml:space="preserve"> [روایت مسلم]</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402"/>
      </w:r>
      <w:r w:rsidR="00C8054F" w:rsidRPr="00C8054F">
        <w:rPr>
          <w:rStyle w:val="FootnoteReference"/>
          <w:rFonts w:cs="B Lotus"/>
          <w:szCs w:val="28"/>
          <w:rtl/>
          <w:lang w:bidi="ar-SA"/>
        </w:rPr>
        <w:t>)</w:t>
      </w:r>
    </w:p>
    <w:p w:rsidR="002913D1" w:rsidRPr="008C5BF8" w:rsidRDefault="002913D1" w:rsidP="00BB388D">
      <w:pPr>
        <w:rPr>
          <w:spacing w:val="-2"/>
          <w:lang w:bidi="ar-SA"/>
        </w:rPr>
      </w:pPr>
      <w:r w:rsidRPr="008C5BF8">
        <w:rPr>
          <w:b/>
          <w:bCs/>
          <w:spacing w:val="-2"/>
          <w:rtl/>
          <w:lang w:bidi="ar-SA"/>
        </w:rPr>
        <w:t>ترجمه:</w:t>
      </w:r>
      <w:r w:rsidRPr="008C5BF8">
        <w:rPr>
          <w:spacing w:val="-2"/>
          <w:rtl/>
          <w:lang w:bidi="ar-SA"/>
        </w:rPr>
        <w:t xml:space="preserve"> جابر</w:t>
      </w:r>
      <w:r w:rsidRPr="008C5BF8">
        <w:rPr>
          <w:spacing w:val="-2"/>
          <w:lang w:bidi="ar-SA"/>
        </w:rPr>
        <w:sym w:font="AGA Arabesque" w:char="F074"/>
      </w:r>
      <w:r w:rsidRPr="008C5BF8">
        <w:rPr>
          <w:spacing w:val="-2"/>
          <w:rtl/>
          <w:lang w:bidi="ar-SA"/>
        </w:rPr>
        <w:t xml:space="preserve"> می‌گوید: رسول‌الله</w:t>
      </w:r>
      <w:r w:rsidRPr="008C5BF8">
        <w:rPr>
          <w:spacing w:val="-2"/>
          <w:lang w:bidi="ar-SA"/>
        </w:rPr>
        <w:sym w:font="AGA Arabesque" w:char="F072"/>
      </w:r>
      <w:r w:rsidRPr="008C5BF8">
        <w:rPr>
          <w:spacing w:val="-2"/>
          <w:rtl/>
          <w:lang w:bidi="ar-SA"/>
        </w:rPr>
        <w:t xml:space="preserve"> فرمود: «از ظلم و ستم بپرهیزید؛ زیرا ظلم و ستم، تاریکی‌های فراوانی در روز قیامت، در پی خواهد داشت. و از حرص و آز دوری کنید؛ زیرا امت‌های پیش از شما را به هلاکت و نابودی رساند و آنان را بر آن داشت که خونِ یکدیگر را بریزند و حرمتِ ناموس و اموال و آبروی یکدیگر را بشکنند».</w:t>
      </w:r>
    </w:p>
    <w:p w:rsidR="002913D1" w:rsidRPr="00636EA8" w:rsidRDefault="002913D1" w:rsidP="00FC0354">
      <w:pPr>
        <w:autoSpaceDE w:val="0"/>
        <w:autoSpaceDN w:val="0"/>
        <w:adjustRightInd w:val="0"/>
        <w:spacing w:line="240" w:lineRule="auto"/>
        <w:ind w:firstLine="0"/>
        <w:jc w:val="center"/>
        <w:rPr>
          <w:rFonts w:ascii="Traditional Arabic"/>
          <w:b/>
          <w:bCs/>
          <w:sz w:val="32"/>
          <w:szCs w:val="32"/>
          <w:rtl/>
          <w:lang w:bidi="ar-SA"/>
        </w:rPr>
      </w:pPr>
      <w:r w:rsidRPr="00636EA8">
        <w:rPr>
          <w:rFonts w:ascii="Traditional Arabic"/>
          <w:b/>
          <w:bCs/>
          <w:sz w:val="32"/>
          <w:szCs w:val="32"/>
          <w:rtl/>
          <w:lang w:bidi="ar-SA"/>
        </w:rPr>
        <w:t>شرح</w:t>
      </w:r>
    </w:p>
    <w:p w:rsidR="002913D1" w:rsidRPr="00636EA8" w:rsidRDefault="002913D1" w:rsidP="00BB388D">
      <w:pPr>
        <w:rPr>
          <w:rtl/>
          <w:lang w:bidi="ar-SA"/>
        </w:rPr>
      </w:pPr>
      <w:r w:rsidRPr="00636EA8">
        <w:rPr>
          <w:rFonts w:ascii="Traditional Arabic"/>
          <w:rtl/>
          <w:lang w:bidi="ar-SA"/>
        </w:rPr>
        <w:t>مؤلف</w:t>
      </w:r>
      <w:r w:rsidR="00D177B8" w:rsidRPr="00636EA8">
        <w:rPr>
          <w:rFonts w:cs="CTraditional Arabic"/>
          <w:rtl/>
          <w:lang w:bidi="ar-SA"/>
        </w:rPr>
        <w:t>/</w:t>
      </w:r>
      <w:r w:rsidR="00D177B8" w:rsidRPr="00636EA8">
        <w:rPr>
          <w:rtl/>
          <w:lang w:bidi="ar-SA"/>
        </w:rPr>
        <w:t xml:space="preserve"> </w:t>
      </w:r>
      <w:r w:rsidRPr="00636EA8">
        <w:rPr>
          <w:rFonts w:ascii="Traditional Arabic"/>
          <w:rtl/>
          <w:lang w:bidi="ar-SA"/>
        </w:rPr>
        <w:t>در کتاب «ریاض‌الصالحین» در بابِ نهی از بخل و حرص، حدیثی بدین مضمون ذکر کرده است که جابر</w:t>
      </w:r>
      <w:r w:rsidRPr="00636EA8">
        <w:rPr>
          <w:rFonts w:ascii="Traditional Arabic"/>
          <w:lang w:bidi="ar-SA"/>
        </w:rPr>
        <w:sym w:font="AGA Arabesque" w:char="F074"/>
      </w:r>
      <w:r w:rsidRPr="00636EA8">
        <w:rPr>
          <w:rFonts w:ascii="Traditional Arabic"/>
          <w:rtl/>
          <w:lang w:bidi="ar-SA"/>
        </w:rPr>
        <w:t xml:space="preserve"> می‌گوید: پیامبر</w:t>
      </w:r>
      <w:r w:rsidRPr="00636EA8">
        <w:rPr>
          <w:rFonts w:ascii="Traditional Arabic"/>
          <w:lang w:bidi="ar-SA"/>
        </w:rPr>
        <w:sym w:font="AGA Arabesque" w:char="F072"/>
      </w:r>
      <w:r w:rsidRPr="00636EA8">
        <w:rPr>
          <w:rFonts w:ascii="Traditional Arabic"/>
          <w:rtl/>
          <w:lang w:bidi="ar-SA"/>
        </w:rPr>
        <w:t xml:space="preserve"> فرمود: </w:t>
      </w:r>
      <w:r w:rsidRPr="00636EA8">
        <w:rPr>
          <w:rtl/>
          <w:lang w:bidi="ar-SA"/>
        </w:rPr>
        <w:t>«از ظلم و ستم بپرهیزید؛ زیرا ظلم و ستم، تاریکی‌های فراوانی در روز قیامت، در پی خواهد داشت».</w:t>
      </w:r>
    </w:p>
    <w:p w:rsidR="002913D1" w:rsidRPr="00636EA8" w:rsidRDefault="002913D1" w:rsidP="00BB388D">
      <w:pPr>
        <w:rPr>
          <w:rtl/>
          <w:lang w:bidi="ar-SA"/>
        </w:rPr>
      </w:pPr>
      <w:r w:rsidRPr="00636EA8">
        <w:rPr>
          <w:rtl/>
          <w:lang w:bidi="ar-SA"/>
        </w:rPr>
        <w:t>ظلم به معنای تجاوز و تعدی به دیگران است  و بزرگ‌ترین و شدیدترین ظلم، شرک به الله متعال می‌باشد:</w:t>
      </w:r>
    </w:p>
    <w:p w:rsidR="00922CD6" w:rsidRPr="00636EA8" w:rsidRDefault="00C8054F" w:rsidP="00BC463E">
      <w:pPr>
        <w:pStyle w:val="a0"/>
        <w:rPr>
          <w:rFonts w:ascii="(normal text)" w:hAnsi="(normal text)"/>
          <w:rtl/>
          <w:lang w:bidi="ar-SA"/>
        </w:rPr>
      </w:pPr>
      <w:r w:rsidRPr="00636EA8">
        <w:rPr>
          <w:rFonts w:ascii="KFGQPC Uthman Taha Naskh" w:cs="KFGQPC Uthman Taha Naskh" w:hint="cs"/>
          <w:rtl/>
          <w:lang w:bidi="ar-SA"/>
        </w:rPr>
        <w:t>﴿</w:t>
      </w:r>
      <w:r w:rsidR="00D46590" w:rsidRPr="00636EA8">
        <w:rPr>
          <w:rFonts w:ascii="KFGQPC Uthmanic Script HAFS" w:hint="eastAsia"/>
          <w:rtl/>
          <w:lang w:bidi="ar-SA"/>
        </w:rPr>
        <w:t>إِنَّ</w:t>
      </w:r>
      <w:r w:rsidR="00D46590" w:rsidRPr="00636EA8">
        <w:rPr>
          <w:rFonts w:ascii="KFGQPC Uthmanic Script HAFS"/>
          <w:rtl/>
          <w:lang w:bidi="ar-SA"/>
        </w:rPr>
        <w:t xml:space="preserve"> </w:t>
      </w:r>
      <w:r w:rsidR="00D46590" w:rsidRPr="00636EA8">
        <w:rPr>
          <w:rFonts w:ascii="KFGQPC Uthmanic Script HAFS" w:hint="cs"/>
          <w:rtl/>
          <w:lang w:bidi="ar-SA"/>
        </w:rPr>
        <w:t>ٱ</w:t>
      </w:r>
      <w:r w:rsidR="00D46590" w:rsidRPr="00636EA8">
        <w:rPr>
          <w:rFonts w:ascii="KFGQPC Uthmanic Script HAFS" w:hint="eastAsia"/>
          <w:rtl/>
          <w:lang w:bidi="ar-SA"/>
        </w:rPr>
        <w:t>لشِّر</w:t>
      </w:r>
      <w:r w:rsidR="00D46590" w:rsidRPr="00636EA8">
        <w:rPr>
          <w:rFonts w:ascii="KFGQPC Uthmanic Script HAFS" w:hint="cs"/>
          <w:rtl/>
          <w:lang w:bidi="ar-SA"/>
        </w:rPr>
        <w:t>ۡ</w:t>
      </w:r>
      <w:r w:rsidR="00D46590" w:rsidRPr="00636EA8">
        <w:rPr>
          <w:rFonts w:ascii="KFGQPC Uthmanic Script HAFS" w:hint="eastAsia"/>
          <w:rtl/>
          <w:lang w:bidi="ar-SA"/>
        </w:rPr>
        <w:t>كَ</w:t>
      </w:r>
      <w:r w:rsidR="00D46590" w:rsidRPr="00636EA8">
        <w:rPr>
          <w:rFonts w:ascii="KFGQPC Uthmanic Script HAFS"/>
          <w:rtl/>
          <w:lang w:bidi="ar-SA"/>
        </w:rPr>
        <w:t xml:space="preserve"> </w:t>
      </w:r>
      <w:r w:rsidR="00D46590" w:rsidRPr="00636EA8">
        <w:rPr>
          <w:rFonts w:ascii="KFGQPC Uthmanic Script HAFS" w:hint="eastAsia"/>
          <w:rtl/>
          <w:lang w:bidi="ar-SA"/>
        </w:rPr>
        <w:t>لَظُل</w:t>
      </w:r>
      <w:r w:rsidR="00D46590" w:rsidRPr="00636EA8">
        <w:rPr>
          <w:rFonts w:ascii="KFGQPC Uthmanic Script HAFS" w:hint="cs"/>
          <w:rtl/>
          <w:lang w:bidi="ar-SA"/>
        </w:rPr>
        <w:t>ۡ</w:t>
      </w:r>
      <w:r w:rsidR="00D46590" w:rsidRPr="00636EA8">
        <w:rPr>
          <w:rFonts w:ascii="KFGQPC Uthmanic Script HAFS" w:hint="eastAsia"/>
          <w:rtl/>
          <w:lang w:bidi="ar-SA"/>
        </w:rPr>
        <w:t>مٌ</w:t>
      </w:r>
      <w:r w:rsidR="00D46590" w:rsidRPr="00636EA8">
        <w:rPr>
          <w:rFonts w:ascii="KFGQPC Uthmanic Script HAFS"/>
          <w:rtl/>
          <w:lang w:bidi="ar-SA"/>
        </w:rPr>
        <w:t xml:space="preserve"> </w:t>
      </w:r>
      <w:r w:rsidR="00D46590" w:rsidRPr="00636EA8">
        <w:rPr>
          <w:rFonts w:ascii="KFGQPC Uthmanic Script HAFS" w:hint="eastAsia"/>
          <w:rtl/>
          <w:lang w:bidi="ar-SA"/>
        </w:rPr>
        <w:t>عَظِيم</w:t>
      </w:r>
      <w:r w:rsidR="00D46590" w:rsidRPr="00636EA8">
        <w:rPr>
          <w:rFonts w:ascii="KFGQPC Uthmanic Script HAFS" w:hint="cs"/>
          <w:rtl/>
          <w:lang w:bidi="ar-SA"/>
        </w:rPr>
        <w:t>ٞ</w:t>
      </w:r>
      <w:r w:rsidR="00D46590" w:rsidRPr="00636EA8">
        <w:rPr>
          <w:rFonts w:ascii="KFGQPC Uthmanic Script HAFS"/>
          <w:rtl/>
          <w:lang w:bidi="ar-SA"/>
        </w:rPr>
        <w:t xml:space="preserve"> </w:t>
      </w:r>
      <w:r w:rsidR="00D46590" w:rsidRPr="00636EA8">
        <w:rPr>
          <w:rFonts w:ascii="KFGQPC Uthmanic Script HAFS" w:hint="cs"/>
          <w:rtl/>
          <w:lang w:bidi="ar-SA"/>
        </w:rPr>
        <w:t>١٣</w:t>
      </w:r>
      <w:r w:rsidRPr="00636EA8">
        <w:rPr>
          <w:rFonts w:ascii="KFGQPC Uthman Taha Naskh" w:cs="KFGQPC Uthman Taha Naskh" w:hint="cs"/>
          <w:rtl/>
          <w:lang w:bidi="ar-SA"/>
        </w:rPr>
        <w:t>﴾</w:t>
      </w:r>
      <w:r w:rsidR="00D46590" w:rsidRPr="00636EA8">
        <w:rPr>
          <w:rFonts w:ascii="KFGQPC Uthman Taha Naskh" w:cs="KFGQPC Uthman Taha Naskh"/>
          <w:rtl/>
          <w:lang w:bidi="ar-SA"/>
        </w:rPr>
        <w:t xml:space="preserve"> </w:t>
      </w:r>
      <w:r w:rsidR="00D46590" w:rsidRPr="00636EA8">
        <w:rPr>
          <w:rFonts w:ascii="KFGQPC Uthman Taha Naskh" w:cs="KFGQPC Uthman Taha Naskh"/>
          <w:rtl/>
          <w:lang w:bidi="ar-SA"/>
        </w:rPr>
        <w:tab/>
      </w:r>
      <w:r w:rsidR="00D46590" w:rsidRPr="00636EA8">
        <w:rPr>
          <w:rStyle w:val="Char8"/>
          <w:rtl/>
        </w:rPr>
        <w:t>[</w:t>
      </w:r>
      <w:r w:rsidR="00D46590" w:rsidRPr="00636EA8">
        <w:rPr>
          <w:rStyle w:val="Char8"/>
          <w:rFonts w:hint="eastAsia"/>
          <w:rtl/>
        </w:rPr>
        <w:t>لقمان</w:t>
      </w:r>
      <w:r w:rsidR="00D46590" w:rsidRPr="00636EA8">
        <w:rPr>
          <w:rStyle w:val="Char8"/>
          <w:rtl/>
        </w:rPr>
        <w:t xml:space="preserve">: </w:t>
      </w:r>
      <w:r w:rsidR="00D46590" w:rsidRPr="00636EA8">
        <w:rPr>
          <w:rStyle w:val="Char8"/>
          <w:rFonts w:hint="cs"/>
          <w:rtl/>
        </w:rPr>
        <w:t>١٣</w:t>
      </w:r>
      <w:r w:rsidR="00D46590" w:rsidRPr="00636EA8">
        <w:rPr>
          <w:rStyle w:val="Char8"/>
          <w:rtl/>
        </w:rPr>
        <w:t>]</w:t>
      </w:r>
      <w:r w:rsidR="00D46590" w:rsidRPr="00636EA8">
        <w:rPr>
          <w:rFonts w:ascii="KFGQPC Uthman Taha Naskh" w:cs="KFGQPC Uthman Taha Naskh"/>
          <w:rtl/>
          <w:lang w:bidi="ar-SA"/>
        </w:rPr>
        <w:t xml:space="preserve">  </w:t>
      </w:r>
    </w:p>
    <w:p w:rsidR="002913D1" w:rsidRPr="00636EA8" w:rsidRDefault="00922CD6" w:rsidP="00BB388D">
      <w:pPr>
        <w:pStyle w:val="a1"/>
        <w:rPr>
          <w:rtl/>
          <w:lang w:bidi="ar-SA"/>
        </w:rPr>
      </w:pPr>
      <w:r w:rsidRPr="00636EA8">
        <w:rPr>
          <w:rtl/>
          <w:lang w:bidi="ar-SA"/>
        </w:rPr>
        <w:t>بی‌گمان شرک، ستم بزرگ</w:t>
      </w:r>
      <w:r w:rsidR="00457B75" w:rsidRPr="00636EA8">
        <w:rPr>
          <w:rtl/>
          <w:lang w:bidi="ar-SA"/>
        </w:rPr>
        <w:t>ی‌ست</w:t>
      </w:r>
      <w:r w:rsidRPr="00636EA8">
        <w:rPr>
          <w:rtl/>
          <w:lang w:bidi="ar-SA"/>
        </w:rPr>
        <w:t>.</w:t>
      </w:r>
    </w:p>
    <w:p w:rsidR="002913D1" w:rsidRPr="00636EA8" w:rsidRDefault="00922CD6" w:rsidP="00BB388D">
      <w:pPr>
        <w:rPr>
          <w:rtl/>
          <w:lang w:bidi="ar-SA"/>
        </w:rPr>
      </w:pPr>
      <w:r w:rsidRPr="00636EA8">
        <w:rPr>
          <w:rtl/>
          <w:lang w:bidi="ar-SA"/>
        </w:rPr>
        <w:t>ظلم، شامل ستم</w:t>
      </w:r>
      <w:r w:rsidR="00F97D7B" w:rsidRPr="00636EA8">
        <w:rPr>
          <w:rtl/>
          <w:lang w:bidi="ar-SA"/>
        </w:rPr>
        <w:t xml:space="preserve"> کردن به بندگان و آفریده‌های ال</w:t>
      </w:r>
      <w:r w:rsidRPr="00636EA8">
        <w:rPr>
          <w:rtl/>
          <w:lang w:bidi="ar-SA"/>
        </w:rPr>
        <w:t>هی نیز می‌شود و بر دو نوع است: عدم ادای حقوق آن‌ها و نیز شکستن حرمت یا گرفتن حقّ آنان.</w:t>
      </w:r>
    </w:p>
    <w:p w:rsidR="00922CD6" w:rsidRPr="00636EA8" w:rsidRDefault="00922CD6" w:rsidP="00BC463E">
      <w:pPr>
        <w:spacing w:line="228" w:lineRule="auto"/>
        <w:rPr>
          <w:rtl/>
          <w:lang w:bidi="ar-SA"/>
        </w:rPr>
      </w:pPr>
      <w:r w:rsidRPr="00636EA8">
        <w:rPr>
          <w:rtl/>
          <w:lang w:bidi="ar-SA"/>
        </w:rPr>
        <w:t>مثالی برای نوع اول: پیامبر</w:t>
      </w:r>
      <w:r w:rsidRPr="00636EA8">
        <w:rPr>
          <w:lang w:bidi="ar-SA"/>
        </w:rPr>
        <w:sym w:font="AGA Arabesque" w:char="F072"/>
      </w:r>
      <w:r w:rsidRPr="00636EA8">
        <w:rPr>
          <w:rtl/>
          <w:lang w:bidi="ar-SA"/>
        </w:rPr>
        <w:t xml:space="preserve"> فرموده است: </w:t>
      </w:r>
      <w:r w:rsidRPr="00636EA8">
        <w:rPr>
          <w:rStyle w:val="Char3"/>
          <w:rtl/>
          <w:lang w:bidi="ar-SA"/>
        </w:rPr>
        <w:t>«</w:t>
      </w:r>
      <w:r w:rsidRPr="00636EA8">
        <w:rPr>
          <w:rStyle w:val="Char3"/>
          <w:rFonts w:eastAsia="MS Mincho"/>
          <w:rtl/>
          <w:lang w:bidi="ar-SA"/>
        </w:rPr>
        <w:t>مَطْلُ الْغَنِيِّ ظُلْمٌ</w:t>
      </w:r>
      <w:r w:rsidRPr="00636EA8">
        <w:rPr>
          <w:rStyle w:val="Char3"/>
          <w:rtl/>
          <w:lang w:bidi="ar-SA"/>
        </w:rPr>
        <w:t>»</w:t>
      </w:r>
      <w:r w:rsidRPr="00636EA8">
        <w:rPr>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403"/>
      </w:r>
      <w:r w:rsidR="00C8054F" w:rsidRPr="00C8054F">
        <w:rPr>
          <w:rStyle w:val="FootnoteReference"/>
          <w:rFonts w:cs="B Lotus"/>
          <w:szCs w:val="28"/>
          <w:rtl/>
          <w:lang w:bidi="ar-SA"/>
        </w:rPr>
        <w:t>)</w:t>
      </w:r>
      <w:r w:rsidRPr="00636EA8">
        <w:rPr>
          <w:rtl/>
          <w:lang w:bidi="ar-SA"/>
        </w:rPr>
        <w:t xml:space="preserve"> «تأخیر نمودن ثروتمند برای ادای بدهی‌اش، ظلم است». یعنی کسی که توانایی پرداخت بدهی‌اش را دارد و آن را پرداخت نمی‌کند، ستم‌کار است؛ زیرا در انجام وظیفه یا حقی که بر گردن اوست، کوتاهی می‌نماید. به عبارت دیگر ادای دین بر او واجب است و با این‌که توانایی پرداختش را دارد، آن را به‌تأخی</w:t>
      </w:r>
      <w:r w:rsidR="002A1C2E" w:rsidRPr="00636EA8">
        <w:rPr>
          <w:rtl/>
          <w:lang w:bidi="ar-SA"/>
        </w:rPr>
        <w:t>ر می‌اندازد و این، ظلمِ آشکاری‌</w:t>
      </w:r>
      <w:r w:rsidRPr="00636EA8">
        <w:rPr>
          <w:rtl/>
          <w:lang w:bidi="ar-SA"/>
        </w:rPr>
        <w:t>ست که روز قیامت تاریکی‌های فراوانی در پی خواهد داشت؛ هر ساعت یا هر لحظه</w:t>
      </w:r>
      <w:r w:rsidR="002A1C2E" w:rsidRPr="00636EA8">
        <w:rPr>
          <w:rtl/>
          <w:lang w:bidi="ar-SA"/>
        </w:rPr>
        <w:t>‌</w:t>
      </w:r>
      <w:r w:rsidRPr="00636EA8">
        <w:rPr>
          <w:rtl/>
          <w:lang w:bidi="ar-SA"/>
        </w:rPr>
        <w:t>ای که بر چنین بدهکاری سپری می‌شود و او، نسبت به پرداخت بدهی‌اش اقدام نمی‌کند، در حقیقت بر بارِ گناهش می‌افزاید و هر آن امکان دارد تنگ‌دست شود و از ادای بدهی‌اش بازبماند یا بخلش او را</w:t>
      </w:r>
      <w:r w:rsidR="002A1C2E" w:rsidRPr="00636EA8">
        <w:rPr>
          <w:rtl/>
          <w:lang w:bidi="ar-SA"/>
        </w:rPr>
        <w:t xml:space="preserve"> به‌کلی از ادای بدهی‌اش بازدارد؛</w:t>
      </w:r>
      <w:r w:rsidRPr="00636EA8">
        <w:rPr>
          <w:rtl/>
          <w:lang w:bidi="ar-SA"/>
        </w:rPr>
        <w:t xml:space="preserve"> زیرا الله متعال می‌فرماید:</w:t>
      </w:r>
    </w:p>
    <w:p w:rsidR="00667091" w:rsidRPr="00636EA8" w:rsidRDefault="00C8054F" w:rsidP="00BC463E">
      <w:pPr>
        <w:pStyle w:val="a0"/>
        <w:rPr>
          <w:rFonts w:ascii="(normal text)" w:hAnsi="(normal text)"/>
          <w:rtl/>
          <w:lang w:bidi="ar-SA"/>
        </w:rPr>
      </w:pPr>
      <w:r w:rsidRPr="00636EA8">
        <w:rPr>
          <w:rFonts w:ascii="KFGQPC Uthman Taha Naskh" w:cs="KFGQPC Uthman Taha Naskh" w:hint="cs"/>
          <w:rtl/>
          <w:lang w:bidi="ar-SA"/>
        </w:rPr>
        <w:t>﴿</w:t>
      </w:r>
      <w:r w:rsidR="00D46590" w:rsidRPr="00636EA8">
        <w:rPr>
          <w:rFonts w:ascii="KFGQPC Uthmanic Script HAFS" w:hint="eastAsia"/>
          <w:rtl/>
          <w:lang w:bidi="ar-SA"/>
        </w:rPr>
        <w:t>وَمَن</w:t>
      </w:r>
      <w:r w:rsidR="00D46590" w:rsidRPr="00636EA8">
        <w:rPr>
          <w:rFonts w:ascii="KFGQPC Uthmanic Script HAFS"/>
          <w:rtl/>
          <w:lang w:bidi="ar-SA"/>
        </w:rPr>
        <w:t xml:space="preserve"> </w:t>
      </w:r>
      <w:r w:rsidR="00D46590" w:rsidRPr="00636EA8">
        <w:rPr>
          <w:rFonts w:ascii="KFGQPC Uthmanic Script HAFS" w:hint="eastAsia"/>
          <w:rtl/>
          <w:lang w:bidi="ar-SA"/>
        </w:rPr>
        <w:t>يَتَّقِ</w:t>
      </w:r>
      <w:r w:rsidR="00D46590" w:rsidRPr="00636EA8">
        <w:rPr>
          <w:rFonts w:ascii="KFGQPC Uthmanic Script HAFS"/>
          <w:rtl/>
          <w:lang w:bidi="ar-SA"/>
        </w:rPr>
        <w:t xml:space="preserve"> </w:t>
      </w:r>
      <w:r w:rsidR="00D46590" w:rsidRPr="00636EA8">
        <w:rPr>
          <w:rFonts w:ascii="KFGQPC Uthmanic Script HAFS" w:hint="cs"/>
          <w:rtl/>
          <w:lang w:bidi="ar-SA"/>
        </w:rPr>
        <w:t>ٱ</w:t>
      </w:r>
      <w:r w:rsidR="00D46590" w:rsidRPr="00636EA8">
        <w:rPr>
          <w:rFonts w:ascii="KFGQPC Uthmanic Script HAFS" w:hint="eastAsia"/>
          <w:rtl/>
          <w:lang w:bidi="ar-SA"/>
        </w:rPr>
        <w:t>للَّهَ</w:t>
      </w:r>
      <w:r w:rsidR="00D46590" w:rsidRPr="00636EA8">
        <w:rPr>
          <w:rFonts w:ascii="KFGQPC Uthmanic Script HAFS"/>
          <w:rtl/>
          <w:lang w:bidi="ar-SA"/>
        </w:rPr>
        <w:t xml:space="preserve"> </w:t>
      </w:r>
      <w:r w:rsidR="00D46590" w:rsidRPr="00636EA8">
        <w:rPr>
          <w:rFonts w:ascii="KFGQPC Uthmanic Script HAFS" w:hint="eastAsia"/>
          <w:rtl/>
          <w:lang w:bidi="ar-SA"/>
        </w:rPr>
        <w:t>يَج</w:t>
      </w:r>
      <w:r w:rsidR="00D46590" w:rsidRPr="00636EA8">
        <w:rPr>
          <w:rFonts w:ascii="KFGQPC Uthmanic Script HAFS" w:hint="cs"/>
          <w:rtl/>
          <w:lang w:bidi="ar-SA"/>
        </w:rPr>
        <w:t>ۡ</w:t>
      </w:r>
      <w:r w:rsidR="00D46590" w:rsidRPr="00636EA8">
        <w:rPr>
          <w:rFonts w:ascii="KFGQPC Uthmanic Script HAFS" w:hint="eastAsia"/>
          <w:rtl/>
          <w:lang w:bidi="ar-SA"/>
        </w:rPr>
        <w:t>عَل</w:t>
      </w:r>
      <w:r w:rsidR="00D46590" w:rsidRPr="00636EA8">
        <w:rPr>
          <w:rFonts w:ascii="KFGQPC Uthmanic Script HAFS"/>
          <w:rtl/>
          <w:lang w:bidi="ar-SA"/>
        </w:rPr>
        <w:t xml:space="preserve"> </w:t>
      </w:r>
      <w:r w:rsidR="00D46590" w:rsidRPr="00636EA8">
        <w:rPr>
          <w:rFonts w:ascii="KFGQPC Uthmanic Script HAFS" w:hint="eastAsia"/>
          <w:rtl/>
          <w:lang w:bidi="ar-SA"/>
        </w:rPr>
        <w:t>لَّهُ</w:t>
      </w:r>
      <w:r w:rsidR="00D46590" w:rsidRPr="00636EA8">
        <w:rPr>
          <w:rFonts w:ascii="KFGQPC Uthmanic Script HAFS" w:hint="cs"/>
          <w:rtl/>
          <w:lang w:bidi="ar-SA"/>
        </w:rPr>
        <w:t>ۥ</w:t>
      </w:r>
      <w:r w:rsidR="00D46590" w:rsidRPr="00636EA8">
        <w:rPr>
          <w:rFonts w:ascii="KFGQPC Uthmanic Script HAFS"/>
          <w:rtl/>
          <w:lang w:bidi="ar-SA"/>
        </w:rPr>
        <w:t xml:space="preserve"> </w:t>
      </w:r>
      <w:r w:rsidR="00D46590" w:rsidRPr="00636EA8">
        <w:rPr>
          <w:rFonts w:ascii="KFGQPC Uthmanic Script HAFS" w:hint="eastAsia"/>
          <w:rtl/>
          <w:lang w:bidi="ar-SA"/>
        </w:rPr>
        <w:t>مِن</w:t>
      </w:r>
      <w:r w:rsidR="00D46590" w:rsidRPr="00636EA8">
        <w:rPr>
          <w:rFonts w:ascii="KFGQPC Uthmanic Script HAFS" w:hint="cs"/>
          <w:rtl/>
          <w:lang w:bidi="ar-SA"/>
        </w:rPr>
        <w:t>ۡ</w:t>
      </w:r>
      <w:r w:rsidR="00D46590" w:rsidRPr="00636EA8">
        <w:rPr>
          <w:rFonts w:ascii="KFGQPC Uthmanic Script HAFS"/>
          <w:rtl/>
          <w:lang w:bidi="ar-SA"/>
        </w:rPr>
        <w:t xml:space="preserve"> </w:t>
      </w:r>
      <w:r w:rsidR="00D46590" w:rsidRPr="00636EA8">
        <w:rPr>
          <w:rFonts w:ascii="KFGQPC Uthmanic Script HAFS" w:hint="eastAsia"/>
          <w:rtl/>
          <w:lang w:bidi="ar-SA"/>
        </w:rPr>
        <w:t>أَم</w:t>
      </w:r>
      <w:r w:rsidR="00D46590" w:rsidRPr="00636EA8">
        <w:rPr>
          <w:rFonts w:ascii="KFGQPC Uthmanic Script HAFS" w:hint="cs"/>
          <w:rtl/>
          <w:lang w:bidi="ar-SA"/>
        </w:rPr>
        <w:t>ۡ</w:t>
      </w:r>
      <w:r w:rsidR="00D46590" w:rsidRPr="00636EA8">
        <w:rPr>
          <w:rFonts w:ascii="KFGQPC Uthmanic Script HAFS" w:hint="eastAsia"/>
          <w:rtl/>
          <w:lang w:bidi="ar-SA"/>
        </w:rPr>
        <w:t>رِهِ</w:t>
      </w:r>
      <w:r w:rsidR="00D46590" w:rsidRPr="00636EA8">
        <w:rPr>
          <w:rFonts w:ascii="KFGQPC Uthmanic Script HAFS" w:hint="cs"/>
          <w:rtl/>
          <w:lang w:bidi="ar-SA"/>
        </w:rPr>
        <w:t>ۦ</w:t>
      </w:r>
      <w:r w:rsidR="00D46590" w:rsidRPr="00636EA8">
        <w:rPr>
          <w:rFonts w:ascii="KFGQPC Uthmanic Script HAFS"/>
          <w:rtl/>
          <w:lang w:bidi="ar-SA"/>
        </w:rPr>
        <w:t xml:space="preserve"> </w:t>
      </w:r>
      <w:r w:rsidR="00D46590" w:rsidRPr="00636EA8">
        <w:rPr>
          <w:rFonts w:ascii="KFGQPC Uthmanic Script HAFS" w:hint="eastAsia"/>
          <w:rtl/>
          <w:lang w:bidi="ar-SA"/>
        </w:rPr>
        <w:t>يُس</w:t>
      </w:r>
      <w:r w:rsidR="00D46590" w:rsidRPr="00636EA8">
        <w:rPr>
          <w:rFonts w:ascii="KFGQPC Uthmanic Script HAFS" w:hint="cs"/>
          <w:rtl/>
          <w:lang w:bidi="ar-SA"/>
        </w:rPr>
        <w:t>ۡ</w:t>
      </w:r>
      <w:r w:rsidR="00D46590" w:rsidRPr="00636EA8">
        <w:rPr>
          <w:rFonts w:ascii="KFGQPC Uthmanic Script HAFS" w:hint="eastAsia"/>
          <w:rtl/>
          <w:lang w:bidi="ar-SA"/>
        </w:rPr>
        <w:t>ر</w:t>
      </w:r>
      <w:r w:rsidR="00D46590" w:rsidRPr="00636EA8">
        <w:rPr>
          <w:rFonts w:ascii="KFGQPC Uthmanic Script HAFS" w:hint="cs"/>
          <w:rtl/>
          <w:lang w:bidi="ar-SA"/>
        </w:rPr>
        <w:t>ٗ</w:t>
      </w:r>
      <w:r w:rsidR="00D46590" w:rsidRPr="00636EA8">
        <w:rPr>
          <w:rFonts w:ascii="KFGQPC Uthmanic Script HAFS" w:hint="eastAsia"/>
          <w:rtl/>
          <w:lang w:bidi="ar-SA"/>
        </w:rPr>
        <w:t>ا</w:t>
      </w:r>
      <w:r w:rsidR="00D46590" w:rsidRPr="00636EA8">
        <w:rPr>
          <w:rFonts w:ascii="KFGQPC Uthmanic Script HAFS"/>
          <w:rtl/>
          <w:lang w:bidi="ar-SA"/>
        </w:rPr>
        <w:t xml:space="preserve"> </w:t>
      </w:r>
      <w:r w:rsidR="00D46590" w:rsidRPr="00636EA8">
        <w:rPr>
          <w:rFonts w:ascii="KFGQPC Uthmanic Script HAFS" w:hint="cs"/>
          <w:rtl/>
          <w:lang w:bidi="ar-SA"/>
        </w:rPr>
        <w:t>٤</w:t>
      </w:r>
      <w:r w:rsidRPr="00636EA8">
        <w:rPr>
          <w:rFonts w:ascii="KFGQPC Uthman Taha Naskh" w:cs="KFGQPC Uthman Taha Naskh" w:hint="cs"/>
          <w:rtl/>
          <w:lang w:bidi="ar-SA"/>
        </w:rPr>
        <w:t>﴾</w:t>
      </w:r>
      <w:r w:rsidR="00D46590" w:rsidRPr="00636EA8">
        <w:rPr>
          <w:rFonts w:ascii="KFGQPC Uthman Taha Naskh" w:cs="KFGQPC Uthman Taha Naskh"/>
          <w:rtl/>
          <w:lang w:bidi="ar-SA"/>
        </w:rPr>
        <w:t xml:space="preserve"> </w:t>
      </w:r>
      <w:r w:rsidR="00D46590" w:rsidRPr="00636EA8">
        <w:rPr>
          <w:rFonts w:ascii="KFGQPC Uthman Taha Naskh" w:cs="KFGQPC Uthman Taha Naskh"/>
          <w:rtl/>
          <w:lang w:bidi="ar-SA"/>
        </w:rPr>
        <w:tab/>
      </w:r>
      <w:r w:rsidR="00D46590" w:rsidRPr="00636EA8">
        <w:rPr>
          <w:rStyle w:val="Char8"/>
          <w:rtl/>
        </w:rPr>
        <w:t>[</w:t>
      </w:r>
      <w:r w:rsidR="00D46590" w:rsidRPr="00636EA8">
        <w:rPr>
          <w:rStyle w:val="Char8"/>
          <w:rFonts w:hint="eastAsia"/>
          <w:rtl/>
        </w:rPr>
        <w:t>الطلاق</w:t>
      </w:r>
      <w:r w:rsidR="00D46590" w:rsidRPr="00636EA8">
        <w:rPr>
          <w:rStyle w:val="Char8"/>
          <w:rtl/>
        </w:rPr>
        <w:t xml:space="preserve">: </w:t>
      </w:r>
      <w:r w:rsidR="00D46590" w:rsidRPr="00636EA8">
        <w:rPr>
          <w:rStyle w:val="Char8"/>
          <w:rFonts w:hint="cs"/>
          <w:rtl/>
        </w:rPr>
        <w:t>٤</w:t>
      </w:r>
      <w:r w:rsidR="00D46590" w:rsidRPr="00636EA8">
        <w:rPr>
          <w:rStyle w:val="Char8"/>
          <w:rtl/>
        </w:rPr>
        <w:t>]</w:t>
      </w:r>
      <w:r w:rsidR="00D46590" w:rsidRPr="00636EA8">
        <w:rPr>
          <w:rFonts w:ascii="KFGQPC Uthman Taha Naskh" w:cs="KFGQPC Uthman Taha Naskh"/>
          <w:rtl/>
          <w:lang w:bidi="ar-SA"/>
        </w:rPr>
        <w:t xml:space="preserve">  </w:t>
      </w:r>
      <w:r w:rsidR="006B2C9D" w:rsidRPr="00636EA8">
        <w:rPr>
          <w:rFonts w:ascii="(normal text)" w:hAnsi="(normal text)"/>
          <w:rtl/>
          <w:lang w:bidi="ar-SA"/>
        </w:rPr>
        <w:tab/>
      </w:r>
    </w:p>
    <w:p w:rsidR="00922CD6" w:rsidRPr="00636EA8" w:rsidRDefault="00BC7F21" w:rsidP="00BB388D">
      <w:pPr>
        <w:pStyle w:val="a1"/>
        <w:rPr>
          <w:rtl/>
          <w:lang w:bidi="ar-SA"/>
        </w:rPr>
      </w:pPr>
      <w:r w:rsidRPr="00636EA8">
        <w:rPr>
          <w:rtl/>
          <w:lang w:bidi="ar-SA"/>
        </w:rPr>
        <w:t>و هر کس تقوای الله پیشه سازد، (الله) برای او در کارش آسانی پدید می‌آورد.</w:t>
      </w:r>
    </w:p>
    <w:p w:rsidR="00667091" w:rsidRPr="00636EA8" w:rsidRDefault="00BC7F21" w:rsidP="00BB388D">
      <w:pPr>
        <w:rPr>
          <w:rtl/>
          <w:lang w:bidi="ar-SA"/>
        </w:rPr>
      </w:pPr>
      <w:r w:rsidRPr="00636EA8">
        <w:rPr>
          <w:rtl/>
          <w:lang w:bidi="ar-SA"/>
        </w:rPr>
        <w:t>از این آیه چنین برداشت می‌شود که هرکس تقوا پیشه نکند، الله متعال برای او در کارش، گشایشی پدید نمی‌آورد. از این‌رو بر انسان واجب است که هنگام سررسید بدهی یا وقتی که بستان‌کار حقّ خود را مطالبه می‌کند، بی‌درنگ طلبش را بپردازد.</w:t>
      </w:r>
    </w:p>
    <w:p w:rsidR="00BC7F21" w:rsidRPr="00636EA8" w:rsidRDefault="00BC7F21" w:rsidP="00BC463E">
      <w:pPr>
        <w:spacing w:line="228" w:lineRule="auto"/>
        <w:rPr>
          <w:rFonts w:hAnsi="AGA Arabesque"/>
          <w:rtl/>
          <w:lang w:bidi="ar-SA"/>
        </w:rPr>
      </w:pPr>
      <w:r w:rsidRPr="00636EA8">
        <w:rPr>
          <w:rtl/>
          <w:lang w:bidi="ar-SA"/>
        </w:rPr>
        <w:t>تصاحب وجبی از زمین دیگران نیز یکی از نمونه‌های آشکار ظلم و ستم می‌باشد؛ پیامبر</w:t>
      </w:r>
      <w:r w:rsidRPr="00636EA8">
        <w:rPr>
          <w:lang w:bidi="ar-SA"/>
        </w:rPr>
        <w:sym w:font="AGA Arabesque" w:char="F072"/>
      </w:r>
      <w:r w:rsidRPr="00636EA8">
        <w:rPr>
          <w:rtl/>
          <w:lang w:bidi="ar-SA"/>
        </w:rPr>
        <w:t xml:space="preserve"> فرموده است:</w:t>
      </w:r>
      <w:r w:rsidRPr="00636EA8">
        <w:rPr>
          <w:rFonts w:hAnsi="AGA Arabesque"/>
          <w:rtl/>
          <w:lang w:bidi="ar-SA"/>
        </w:rPr>
        <w:t xml:space="preserve"> </w:t>
      </w:r>
      <w:r w:rsidRPr="00636EA8">
        <w:rPr>
          <w:rStyle w:val="Char3"/>
          <w:rtl/>
          <w:lang w:bidi="ar-SA"/>
        </w:rPr>
        <w:t>«مَنِ اق</w:t>
      </w:r>
      <w:r w:rsidR="00D87711">
        <w:rPr>
          <w:rStyle w:val="Char3"/>
          <w:rFonts w:hint="cs"/>
          <w:rtl/>
          <w:lang w:bidi="ar-SA"/>
        </w:rPr>
        <w:t>ْ</w:t>
      </w:r>
      <w:r w:rsidRPr="00636EA8">
        <w:rPr>
          <w:rStyle w:val="Char3"/>
          <w:rtl/>
          <w:lang w:bidi="ar-SA"/>
        </w:rPr>
        <w:t>تَطَعَ شِبرًا مِنَ الأرضِ ظُلمًا طُوِّقَهُ يَومَ القِيَامَةِ مِن سَبعِ أرضينَ»</w:t>
      </w:r>
      <w:r w:rsidRPr="00636EA8">
        <w:rPr>
          <w:rFonts w:hAnsi="AGA Arabesque"/>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404"/>
      </w:r>
      <w:r w:rsidR="00C8054F" w:rsidRPr="00C8054F">
        <w:rPr>
          <w:rStyle w:val="FootnoteReference"/>
          <w:rFonts w:cs="B Lotus"/>
          <w:szCs w:val="28"/>
          <w:rtl/>
          <w:lang w:bidi="ar-SA"/>
        </w:rPr>
        <w:t>)</w:t>
      </w:r>
      <w:r w:rsidRPr="00636EA8">
        <w:rPr>
          <w:rFonts w:hAnsi="AGA Arabesque"/>
          <w:rtl/>
          <w:lang w:bidi="ar-SA"/>
        </w:rPr>
        <w:t xml:space="preserve"> یعنی: «کسی که یک وجب از زمین را به‌ناحق تصاحب کند، روز قیامت، همین یک وجب از هفت زمین، به دور گردنش پیچیده می‌شود».</w:t>
      </w:r>
    </w:p>
    <w:p w:rsidR="00BC7F21" w:rsidRPr="00636EA8" w:rsidRDefault="00BC7F21" w:rsidP="00BB388D">
      <w:pPr>
        <w:rPr>
          <w:rtl/>
          <w:lang w:bidi="ar-SA"/>
        </w:rPr>
      </w:pPr>
      <w:r w:rsidRPr="00636EA8">
        <w:rPr>
          <w:rtl/>
          <w:lang w:bidi="ar-SA"/>
        </w:rPr>
        <w:t>بازی با آبروی دیگران با غیبت و تهمت و امثال آن، یکی دیگر از نمونه‌های ظلم و ستم است.</w:t>
      </w:r>
      <w:r w:rsidR="00F74EC2" w:rsidRPr="00636EA8">
        <w:rPr>
          <w:rtl/>
          <w:lang w:bidi="ar-SA"/>
        </w:rPr>
        <w:t xml:space="preserve"> غیبت </w:t>
      </w:r>
      <w:r w:rsidR="00AE1D5F" w:rsidRPr="00636EA8">
        <w:rPr>
          <w:rtl/>
          <w:lang w:bidi="ar-SA"/>
        </w:rPr>
        <w:t>این</w:t>
      </w:r>
      <w:r w:rsidR="00AE1D5F" w:rsidRPr="00636EA8">
        <w:rPr>
          <w:cs/>
          <w:lang w:bidi="ar-SA"/>
        </w:rPr>
        <w:t>‎</w:t>
      </w:r>
      <w:r w:rsidR="00AE1D5F" w:rsidRPr="00636EA8">
        <w:rPr>
          <w:rtl/>
          <w:lang w:bidi="ar-SA"/>
        </w:rPr>
        <w:t>ست</w:t>
      </w:r>
      <w:r w:rsidR="00F74EC2" w:rsidRPr="00636EA8">
        <w:rPr>
          <w:rtl/>
          <w:lang w:bidi="ar-SA"/>
        </w:rPr>
        <w:t xml:space="preserve"> که درباره‌ی برادرت سخنانی بگویی که خوشَش نمی‌آید؛ اگر در حضورش باشد، دشنام و ناسزاگوی</w:t>
      </w:r>
      <w:r w:rsidR="00457B75" w:rsidRPr="00636EA8">
        <w:rPr>
          <w:rtl/>
          <w:lang w:bidi="ar-SA"/>
        </w:rPr>
        <w:t>ی‌ست</w:t>
      </w:r>
      <w:r w:rsidR="00F74EC2" w:rsidRPr="00636EA8">
        <w:rPr>
          <w:rtl/>
          <w:lang w:bidi="ar-SA"/>
        </w:rPr>
        <w:t xml:space="preserve"> و اگر پشتِ سرش باشد، غیبت می‌باشد. لذا اگر انسان به بردار مسلمانش ستم کند و در نبودش بگوید: فلانی، بلندقامت یا بداخلاق است یا چنین خصلتی دارد، این، غیبت و ستم به‌شمار می‌آید و روز قیامت بدین‌خاطر بازخواست خواهد شد.</w:t>
      </w:r>
    </w:p>
    <w:p w:rsidR="00EE03F9" w:rsidRPr="00636EA8" w:rsidRDefault="0083451A" w:rsidP="00BB388D">
      <w:pPr>
        <w:rPr>
          <w:rtl/>
          <w:lang w:bidi="ar-SA"/>
        </w:rPr>
      </w:pPr>
      <w:r w:rsidRPr="00636EA8">
        <w:rPr>
          <w:rtl/>
          <w:lang w:bidi="ar-SA"/>
        </w:rPr>
        <w:t xml:space="preserve">اذعان به حقیقت واجب می‌باشد؛ لذا انکارِ آن </w:t>
      </w:r>
      <w:r w:rsidR="00EE03F9" w:rsidRPr="00636EA8">
        <w:rPr>
          <w:rtl/>
          <w:lang w:bidi="ar-SA"/>
        </w:rPr>
        <w:t>نمونه</w:t>
      </w:r>
      <w:r w:rsidRPr="00636EA8">
        <w:rPr>
          <w:rtl/>
          <w:lang w:bidi="ar-SA"/>
        </w:rPr>
        <w:t>‌</w:t>
      </w:r>
      <w:r w:rsidR="00EE03F9" w:rsidRPr="00636EA8">
        <w:rPr>
          <w:rtl/>
          <w:lang w:bidi="ar-SA"/>
        </w:rPr>
        <w:t xml:space="preserve">ای از ظلم و ستم </w:t>
      </w:r>
      <w:r w:rsidRPr="00636EA8">
        <w:rPr>
          <w:rtl/>
          <w:lang w:bidi="ar-SA"/>
        </w:rPr>
        <w:t>است</w:t>
      </w:r>
      <w:r w:rsidR="00EE03F9" w:rsidRPr="00636EA8">
        <w:rPr>
          <w:rtl/>
          <w:lang w:bidi="ar-SA"/>
        </w:rPr>
        <w:t>؛ مانند شخصی که کسی از او بستان‌</w:t>
      </w:r>
      <w:r w:rsidRPr="00636EA8">
        <w:rPr>
          <w:rtl/>
          <w:lang w:bidi="ar-SA"/>
        </w:rPr>
        <w:t>کار است یا حقی بر گردنش دارد، ول</w:t>
      </w:r>
      <w:r w:rsidR="00EE03F9" w:rsidRPr="00636EA8">
        <w:rPr>
          <w:rtl/>
          <w:lang w:bidi="ar-SA"/>
        </w:rPr>
        <w:t>ی</w:t>
      </w:r>
      <w:r w:rsidRPr="00636EA8">
        <w:rPr>
          <w:rtl/>
          <w:lang w:bidi="ar-SA"/>
        </w:rPr>
        <w:t xml:space="preserve"> او</w:t>
      </w:r>
      <w:r w:rsidR="00EE03F9" w:rsidRPr="00636EA8">
        <w:rPr>
          <w:rtl/>
          <w:lang w:bidi="ar-SA"/>
        </w:rPr>
        <w:t xml:space="preserve"> انکار می‌کند و می‌گوید: فلان‌کس هیچ طلبی از من ندارد. این، ظلم است؛ زیرا وقتی تأخیر کردن در پرداخت طلبِ دیگران، ظلم و ستم محسوب می‌</w:t>
      </w:r>
      <w:r w:rsidR="002B2ABC" w:rsidRPr="00636EA8">
        <w:rPr>
          <w:rtl/>
          <w:lang w:bidi="ar-SA"/>
        </w:rPr>
        <w:t>شود، پس ن</w:t>
      </w:r>
      <w:r w:rsidR="00EE03F9" w:rsidRPr="00636EA8">
        <w:rPr>
          <w:rtl/>
          <w:lang w:bidi="ar-SA"/>
        </w:rPr>
        <w:t>اگفته پیداست که انکار حق یا طلب دیگران، ستمِ بزرگ‌</w:t>
      </w:r>
      <w:r w:rsidR="00D351F7" w:rsidRPr="00636EA8">
        <w:rPr>
          <w:rtl/>
          <w:lang w:bidi="ar-SA"/>
        </w:rPr>
        <w:t>تری‌</w:t>
      </w:r>
      <w:r w:rsidR="00EE03F9" w:rsidRPr="00636EA8">
        <w:rPr>
          <w:rtl/>
          <w:lang w:bidi="ar-SA"/>
        </w:rPr>
        <w:t>ست. مانند کسی که منکر وظیفه یا مسؤولیتش می‌شود؛ چنین کسی نیز ظالم است.</w:t>
      </w:r>
    </w:p>
    <w:p w:rsidR="00EE03F9" w:rsidRPr="00636EA8" w:rsidRDefault="00EE03F9" w:rsidP="00BB388D">
      <w:pPr>
        <w:rPr>
          <w:rtl/>
          <w:lang w:bidi="ar-SA"/>
        </w:rPr>
      </w:pPr>
      <w:r w:rsidRPr="00636EA8">
        <w:rPr>
          <w:rtl/>
          <w:lang w:bidi="ar-SA"/>
        </w:rPr>
        <w:t>به‌هرحال از انواع ظلم و ستم دوری کنید؛ زیرا ظلم، تاریکی‌های فراوانی در روز قیامت در پی خواهد داشت که دامن‌گیر ستم‌کار می‌شود. این تاریکی‌ها، متناسب با ستمی خواهد بود که از</w:t>
      </w:r>
      <w:r w:rsidR="00E85585" w:rsidRPr="00636EA8">
        <w:rPr>
          <w:rtl/>
          <w:lang w:bidi="ar-SA"/>
        </w:rPr>
        <w:t xml:space="preserve"> ظالم سر زده است؛ ستم بزرگ</w:t>
      </w:r>
      <w:r w:rsidRPr="00636EA8">
        <w:rPr>
          <w:rtl/>
          <w:lang w:bidi="ar-SA"/>
        </w:rPr>
        <w:t>، تاریکی‌های بزرگی در پی دارد و ستم‌های فراوان، تاریکی‌های فراوان. الله متعال می‌فرماید:</w:t>
      </w:r>
    </w:p>
    <w:p w:rsidR="00EE03F9" w:rsidRPr="00636EA8" w:rsidRDefault="00C8054F" w:rsidP="00BC463E">
      <w:pPr>
        <w:pStyle w:val="a0"/>
        <w:rPr>
          <w:rtl/>
          <w:lang w:bidi="ar-SA"/>
        </w:rPr>
      </w:pPr>
      <w:r w:rsidRPr="00636EA8">
        <w:rPr>
          <w:rFonts w:ascii="KFGQPC Uthman Taha Naskh" w:cs="KFGQPC Uthman Taha Naskh" w:hint="cs"/>
          <w:rtl/>
          <w:lang w:bidi="ar-SA"/>
        </w:rPr>
        <w:t>﴿</w:t>
      </w:r>
      <w:r w:rsidR="00D46590" w:rsidRPr="00636EA8">
        <w:rPr>
          <w:rFonts w:ascii="KFGQPC Uthmanic Script HAFS" w:hint="eastAsia"/>
          <w:rtl/>
          <w:lang w:bidi="ar-SA"/>
        </w:rPr>
        <w:t>وَنَضَعُ</w:t>
      </w:r>
      <w:r w:rsidR="00D46590" w:rsidRPr="00636EA8">
        <w:rPr>
          <w:rFonts w:ascii="KFGQPC Uthmanic Script HAFS"/>
          <w:rtl/>
          <w:lang w:bidi="ar-SA"/>
        </w:rPr>
        <w:t xml:space="preserve"> </w:t>
      </w:r>
      <w:r w:rsidR="00D46590" w:rsidRPr="00636EA8">
        <w:rPr>
          <w:rFonts w:ascii="KFGQPC Uthmanic Script HAFS" w:hint="cs"/>
          <w:rtl/>
          <w:lang w:bidi="ar-SA"/>
        </w:rPr>
        <w:t>ٱ</w:t>
      </w:r>
      <w:r w:rsidR="00D46590" w:rsidRPr="00636EA8">
        <w:rPr>
          <w:rFonts w:ascii="KFGQPC Uthmanic Script HAFS" w:hint="eastAsia"/>
          <w:rtl/>
          <w:lang w:bidi="ar-SA"/>
        </w:rPr>
        <w:t>ل</w:t>
      </w:r>
      <w:r w:rsidR="00D46590" w:rsidRPr="00636EA8">
        <w:rPr>
          <w:rFonts w:ascii="KFGQPC Uthmanic Script HAFS" w:hint="cs"/>
          <w:rtl/>
          <w:lang w:bidi="ar-SA"/>
        </w:rPr>
        <w:t>ۡ</w:t>
      </w:r>
      <w:r w:rsidR="00D46590" w:rsidRPr="00636EA8">
        <w:rPr>
          <w:rFonts w:ascii="KFGQPC Uthmanic Script HAFS" w:hint="eastAsia"/>
          <w:rtl/>
          <w:lang w:bidi="ar-SA"/>
        </w:rPr>
        <w:t>مَوَ</w:t>
      </w:r>
      <w:r w:rsidR="00D46590" w:rsidRPr="00636EA8">
        <w:rPr>
          <w:rFonts w:ascii="KFGQPC Uthmanic Script HAFS" w:hint="cs"/>
          <w:rtl/>
          <w:lang w:bidi="ar-SA"/>
        </w:rPr>
        <w:t>ٰ</w:t>
      </w:r>
      <w:r w:rsidR="00D46590" w:rsidRPr="00636EA8">
        <w:rPr>
          <w:rFonts w:ascii="KFGQPC Uthmanic Script HAFS" w:hint="eastAsia"/>
          <w:rtl/>
          <w:lang w:bidi="ar-SA"/>
        </w:rPr>
        <w:t>زِينَ</w:t>
      </w:r>
      <w:r w:rsidR="00D46590" w:rsidRPr="00636EA8">
        <w:rPr>
          <w:rFonts w:ascii="KFGQPC Uthmanic Script HAFS"/>
          <w:rtl/>
          <w:lang w:bidi="ar-SA"/>
        </w:rPr>
        <w:t xml:space="preserve"> </w:t>
      </w:r>
      <w:r w:rsidR="00D46590" w:rsidRPr="00636EA8">
        <w:rPr>
          <w:rFonts w:ascii="KFGQPC Uthmanic Script HAFS" w:hint="cs"/>
          <w:rtl/>
          <w:lang w:bidi="ar-SA"/>
        </w:rPr>
        <w:t>ٱ</w:t>
      </w:r>
      <w:r w:rsidR="00D46590" w:rsidRPr="00636EA8">
        <w:rPr>
          <w:rFonts w:ascii="KFGQPC Uthmanic Script HAFS" w:hint="eastAsia"/>
          <w:rtl/>
          <w:lang w:bidi="ar-SA"/>
        </w:rPr>
        <w:t>ل</w:t>
      </w:r>
      <w:r w:rsidR="00D46590" w:rsidRPr="00636EA8">
        <w:rPr>
          <w:rFonts w:ascii="KFGQPC Uthmanic Script HAFS" w:hint="cs"/>
          <w:rtl/>
          <w:lang w:bidi="ar-SA"/>
        </w:rPr>
        <w:t>ۡ</w:t>
      </w:r>
      <w:r w:rsidR="00D46590" w:rsidRPr="00636EA8">
        <w:rPr>
          <w:rFonts w:ascii="KFGQPC Uthmanic Script HAFS" w:hint="eastAsia"/>
          <w:rtl/>
          <w:lang w:bidi="ar-SA"/>
        </w:rPr>
        <w:t>قِس</w:t>
      </w:r>
      <w:r w:rsidR="00D46590" w:rsidRPr="00636EA8">
        <w:rPr>
          <w:rFonts w:ascii="KFGQPC Uthmanic Script HAFS" w:hint="cs"/>
          <w:rtl/>
          <w:lang w:bidi="ar-SA"/>
        </w:rPr>
        <w:t>ۡ</w:t>
      </w:r>
      <w:r w:rsidR="00D46590" w:rsidRPr="00636EA8">
        <w:rPr>
          <w:rFonts w:ascii="KFGQPC Uthmanic Script HAFS" w:hint="eastAsia"/>
          <w:rtl/>
          <w:lang w:bidi="ar-SA"/>
        </w:rPr>
        <w:t>طَ</w:t>
      </w:r>
      <w:r w:rsidR="00D46590" w:rsidRPr="00636EA8">
        <w:rPr>
          <w:rFonts w:ascii="KFGQPC Uthmanic Script HAFS"/>
          <w:rtl/>
          <w:lang w:bidi="ar-SA"/>
        </w:rPr>
        <w:t xml:space="preserve"> </w:t>
      </w:r>
      <w:r w:rsidR="00D46590" w:rsidRPr="00636EA8">
        <w:rPr>
          <w:rFonts w:ascii="KFGQPC Uthmanic Script HAFS" w:hint="eastAsia"/>
          <w:rtl/>
          <w:lang w:bidi="ar-SA"/>
        </w:rPr>
        <w:t>لِيَو</w:t>
      </w:r>
      <w:r w:rsidR="00D46590" w:rsidRPr="00636EA8">
        <w:rPr>
          <w:rFonts w:ascii="KFGQPC Uthmanic Script HAFS" w:hint="cs"/>
          <w:rtl/>
          <w:lang w:bidi="ar-SA"/>
        </w:rPr>
        <w:t>ۡ</w:t>
      </w:r>
      <w:r w:rsidR="00D46590" w:rsidRPr="00636EA8">
        <w:rPr>
          <w:rFonts w:ascii="KFGQPC Uthmanic Script HAFS" w:hint="eastAsia"/>
          <w:rtl/>
          <w:lang w:bidi="ar-SA"/>
        </w:rPr>
        <w:t>مِ</w:t>
      </w:r>
      <w:r w:rsidR="00D46590" w:rsidRPr="00636EA8">
        <w:rPr>
          <w:rFonts w:ascii="KFGQPC Uthmanic Script HAFS"/>
          <w:rtl/>
          <w:lang w:bidi="ar-SA"/>
        </w:rPr>
        <w:t xml:space="preserve"> </w:t>
      </w:r>
      <w:r w:rsidR="00D46590" w:rsidRPr="00636EA8">
        <w:rPr>
          <w:rFonts w:ascii="KFGQPC Uthmanic Script HAFS" w:hint="cs"/>
          <w:rtl/>
          <w:lang w:bidi="ar-SA"/>
        </w:rPr>
        <w:t>ٱ</w:t>
      </w:r>
      <w:r w:rsidR="00D46590" w:rsidRPr="00636EA8">
        <w:rPr>
          <w:rFonts w:ascii="KFGQPC Uthmanic Script HAFS" w:hint="eastAsia"/>
          <w:rtl/>
          <w:lang w:bidi="ar-SA"/>
        </w:rPr>
        <w:t>ل</w:t>
      </w:r>
      <w:r w:rsidR="00D46590" w:rsidRPr="00636EA8">
        <w:rPr>
          <w:rFonts w:ascii="KFGQPC Uthmanic Script HAFS" w:hint="cs"/>
          <w:rtl/>
          <w:lang w:bidi="ar-SA"/>
        </w:rPr>
        <w:t>ۡ</w:t>
      </w:r>
      <w:r w:rsidR="00D46590" w:rsidRPr="00636EA8">
        <w:rPr>
          <w:rFonts w:ascii="KFGQPC Uthmanic Script HAFS" w:hint="eastAsia"/>
          <w:rtl/>
          <w:lang w:bidi="ar-SA"/>
        </w:rPr>
        <w:t>قِيَ</w:t>
      </w:r>
      <w:r w:rsidR="00D46590" w:rsidRPr="00636EA8">
        <w:rPr>
          <w:rFonts w:ascii="KFGQPC Uthmanic Script HAFS" w:hint="cs"/>
          <w:rtl/>
          <w:lang w:bidi="ar-SA"/>
        </w:rPr>
        <w:t>ٰ</w:t>
      </w:r>
      <w:r w:rsidR="00D46590" w:rsidRPr="00636EA8">
        <w:rPr>
          <w:rFonts w:ascii="KFGQPC Uthmanic Script HAFS" w:hint="eastAsia"/>
          <w:rtl/>
          <w:lang w:bidi="ar-SA"/>
        </w:rPr>
        <w:t>مَةِ</w:t>
      </w:r>
      <w:r w:rsidR="00D46590" w:rsidRPr="00636EA8">
        <w:rPr>
          <w:rFonts w:ascii="KFGQPC Uthmanic Script HAFS"/>
          <w:rtl/>
          <w:lang w:bidi="ar-SA"/>
        </w:rPr>
        <w:t xml:space="preserve"> </w:t>
      </w:r>
      <w:r w:rsidR="00D46590" w:rsidRPr="00636EA8">
        <w:rPr>
          <w:rFonts w:ascii="KFGQPC Uthmanic Script HAFS" w:hint="eastAsia"/>
          <w:rtl/>
          <w:lang w:bidi="ar-SA"/>
        </w:rPr>
        <w:t>فَلَا</w:t>
      </w:r>
      <w:r w:rsidR="00D46590" w:rsidRPr="00636EA8">
        <w:rPr>
          <w:rFonts w:ascii="KFGQPC Uthmanic Script HAFS"/>
          <w:rtl/>
          <w:lang w:bidi="ar-SA"/>
        </w:rPr>
        <w:t xml:space="preserve"> </w:t>
      </w:r>
      <w:r w:rsidR="00D46590" w:rsidRPr="00636EA8">
        <w:rPr>
          <w:rFonts w:ascii="KFGQPC Uthmanic Script HAFS" w:hint="eastAsia"/>
          <w:rtl/>
          <w:lang w:bidi="ar-SA"/>
        </w:rPr>
        <w:t>تُظ</w:t>
      </w:r>
      <w:r w:rsidR="00D46590" w:rsidRPr="00636EA8">
        <w:rPr>
          <w:rFonts w:ascii="KFGQPC Uthmanic Script HAFS" w:hint="cs"/>
          <w:rtl/>
          <w:lang w:bidi="ar-SA"/>
        </w:rPr>
        <w:t>ۡ</w:t>
      </w:r>
      <w:r w:rsidR="00D46590" w:rsidRPr="00636EA8">
        <w:rPr>
          <w:rFonts w:ascii="KFGQPC Uthmanic Script HAFS" w:hint="eastAsia"/>
          <w:rtl/>
          <w:lang w:bidi="ar-SA"/>
        </w:rPr>
        <w:t>لَمُ</w:t>
      </w:r>
      <w:r w:rsidR="00D46590" w:rsidRPr="00636EA8">
        <w:rPr>
          <w:rFonts w:ascii="KFGQPC Uthmanic Script HAFS"/>
          <w:rtl/>
          <w:lang w:bidi="ar-SA"/>
        </w:rPr>
        <w:t xml:space="preserve"> </w:t>
      </w:r>
      <w:r w:rsidR="00D46590" w:rsidRPr="00636EA8">
        <w:rPr>
          <w:rFonts w:ascii="KFGQPC Uthmanic Script HAFS" w:hint="eastAsia"/>
          <w:rtl/>
          <w:lang w:bidi="ar-SA"/>
        </w:rPr>
        <w:t>نَف</w:t>
      </w:r>
      <w:r w:rsidR="00D46590" w:rsidRPr="00636EA8">
        <w:rPr>
          <w:rFonts w:ascii="KFGQPC Uthmanic Script HAFS" w:hint="cs"/>
          <w:rtl/>
          <w:lang w:bidi="ar-SA"/>
        </w:rPr>
        <w:t>ۡ</w:t>
      </w:r>
      <w:r w:rsidR="00D46590" w:rsidRPr="00636EA8">
        <w:rPr>
          <w:rFonts w:ascii="KFGQPC Uthmanic Script HAFS" w:hint="eastAsia"/>
          <w:rtl/>
          <w:lang w:bidi="ar-SA"/>
        </w:rPr>
        <w:t>س</w:t>
      </w:r>
      <w:r w:rsidR="00D46590" w:rsidRPr="00636EA8">
        <w:rPr>
          <w:rFonts w:ascii="KFGQPC Uthmanic Script HAFS" w:hint="cs"/>
          <w:rtl/>
          <w:lang w:bidi="ar-SA"/>
        </w:rPr>
        <w:t>ٞ</w:t>
      </w:r>
      <w:r w:rsidR="00D46590" w:rsidRPr="00636EA8">
        <w:rPr>
          <w:rFonts w:ascii="KFGQPC Uthmanic Script HAFS"/>
          <w:rtl/>
          <w:lang w:bidi="ar-SA"/>
        </w:rPr>
        <w:t xml:space="preserve"> </w:t>
      </w:r>
      <w:r w:rsidR="00D46590" w:rsidRPr="00636EA8">
        <w:rPr>
          <w:rFonts w:ascii="KFGQPC Uthmanic Script HAFS" w:hint="eastAsia"/>
          <w:rtl/>
          <w:lang w:bidi="ar-SA"/>
        </w:rPr>
        <w:t>شَي</w:t>
      </w:r>
      <w:r w:rsidR="00D46590" w:rsidRPr="00636EA8">
        <w:rPr>
          <w:rFonts w:ascii="KFGQPC Uthmanic Script HAFS" w:hint="cs"/>
          <w:rtl/>
          <w:lang w:bidi="ar-SA"/>
        </w:rPr>
        <w:t>ۡ</w:t>
      </w:r>
      <w:r w:rsidR="00D46590" w:rsidRPr="00636EA8">
        <w:rPr>
          <w:rFonts w:ascii="KFGQPC Uthmanic Script HAFS" w:hint="eastAsia"/>
          <w:rtl/>
          <w:lang w:bidi="ar-SA"/>
        </w:rPr>
        <w:t>‍</w:t>
      </w:r>
      <w:r w:rsidR="00D46590" w:rsidRPr="00636EA8">
        <w:rPr>
          <w:rFonts w:ascii="KFGQPC Uthmanic Script HAFS" w:hint="cs"/>
          <w:rtl/>
          <w:lang w:bidi="ar-SA"/>
        </w:rPr>
        <w:t>ٔٗ</w:t>
      </w:r>
      <w:r w:rsidR="00D46590" w:rsidRPr="00636EA8">
        <w:rPr>
          <w:rFonts w:ascii="KFGQPC Uthmanic Script HAFS" w:hint="eastAsia"/>
          <w:rtl/>
          <w:lang w:bidi="ar-SA"/>
        </w:rPr>
        <w:t>ا</w:t>
      </w:r>
      <w:r w:rsidR="00D46590" w:rsidRPr="00636EA8">
        <w:rPr>
          <w:rFonts w:ascii="KFGQPC Uthmanic Script HAFS" w:hint="cs"/>
          <w:rtl/>
          <w:lang w:bidi="ar-SA"/>
        </w:rPr>
        <w:t>ۖ</w:t>
      </w:r>
      <w:r w:rsidR="00D46590" w:rsidRPr="00636EA8">
        <w:rPr>
          <w:rFonts w:ascii="KFGQPC Uthmanic Script HAFS"/>
          <w:rtl/>
          <w:lang w:bidi="ar-SA"/>
        </w:rPr>
        <w:t xml:space="preserve"> </w:t>
      </w:r>
      <w:r w:rsidR="00D46590" w:rsidRPr="00636EA8">
        <w:rPr>
          <w:rFonts w:ascii="KFGQPC Uthmanic Script HAFS" w:hint="eastAsia"/>
          <w:rtl/>
          <w:lang w:bidi="ar-SA"/>
        </w:rPr>
        <w:t>وَإِن</w:t>
      </w:r>
      <w:r w:rsidR="00D46590" w:rsidRPr="00636EA8">
        <w:rPr>
          <w:rFonts w:ascii="KFGQPC Uthmanic Script HAFS"/>
          <w:rtl/>
          <w:lang w:bidi="ar-SA"/>
        </w:rPr>
        <w:t xml:space="preserve"> </w:t>
      </w:r>
      <w:r w:rsidR="00D46590" w:rsidRPr="00636EA8">
        <w:rPr>
          <w:rFonts w:ascii="KFGQPC Uthmanic Script HAFS" w:hint="eastAsia"/>
          <w:rtl/>
          <w:lang w:bidi="ar-SA"/>
        </w:rPr>
        <w:t>كَانَ</w:t>
      </w:r>
      <w:r w:rsidR="00D46590" w:rsidRPr="00636EA8">
        <w:rPr>
          <w:rFonts w:ascii="KFGQPC Uthmanic Script HAFS"/>
          <w:rtl/>
          <w:lang w:bidi="ar-SA"/>
        </w:rPr>
        <w:t xml:space="preserve"> </w:t>
      </w:r>
      <w:r w:rsidR="00D46590" w:rsidRPr="00636EA8">
        <w:rPr>
          <w:rFonts w:ascii="KFGQPC Uthmanic Script HAFS" w:hint="eastAsia"/>
          <w:rtl/>
          <w:lang w:bidi="ar-SA"/>
        </w:rPr>
        <w:t>مِث</w:t>
      </w:r>
      <w:r w:rsidR="00D46590" w:rsidRPr="00636EA8">
        <w:rPr>
          <w:rFonts w:ascii="KFGQPC Uthmanic Script HAFS" w:hint="cs"/>
          <w:rtl/>
          <w:lang w:bidi="ar-SA"/>
        </w:rPr>
        <w:t>ۡ</w:t>
      </w:r>
      <w:r w:rsidR="00D46590" w:rsidRPr="00636EA8">
        <w:rPr>
          <w:rFonts w:ascii="KFGQPC Uthmanic Script HAFS" w:hint="eastAsia"/>
          <w:rtl/>
          <w:lang w:bidi="ar-SA"/>
        </w:rPr>
        <w:t>قَالَ</w:t>
      </w:r>
      <w:r w:rsidR="00D46590" w:rsidRPr="00636EA8">
        <w:rPr>
          <w:rFonts w:ascii="KFGQPC Uthmanic Script HAFS"/>
          <w:rtl/>
          <w:lang w:bidi="ar-SA"/>
        </w:rPr>
        <w:t xml:space="preserve"> </w:t>
      </w:r>
      <w:r w:rsidR="00D46590" w:rsidRPr="00636EA8">
        <w:rPr>
          <w:rFonts w:ascii="KFGQPC Uthmanic Script HAFS" w:hint="eastAsia"/>
          <w:rtl/>
          <w:lang w:bidi="ar-SA"/>
        </w:rPr>
        <w:t>حَبَّة</w:t>
      </w:r>
      <w:r w:rsidR="00D46590" w:rsidRPr="00636EA8">
        <w:rPr>
          <w:rFonts w:ascii="KFGQPC Uthmanic Script HAFS" w:hint="cs"/>
          <w:rtl/>
          <w:lang w:bidi="ar-SA"/>
        </w:rPr>
        <w:t>ٖ</w:t>
      </w:r>
      <w:r w:rsidR="00D46590" w:rsidRPr="00636EA8">
        <w:rPr>
          <w:rFonts w:ascii="KFGQPC Uthmanic Script HAFS"/>
          <w:rtl/>
          <w:lang w:bidi="ar-SA"/>
        </w:rPr>
        <w:t xml:space="preserve"> </w:t>
      </w:r>
      <w:r w:rsidR="00D46590" w:rsidRPr="00636EA8">
        <w:rPr>
          <w:rFonts w:ascii="KFGQPC Uthmanic Script HAFS" w:hint="eastAsia"/>
          <w:rtl/>
          <w:lang w:bidi="ar-SA"/>
        </w:rPr>
        <w:t>مِّن</w:t>
      </w:r>
      <w:r w:rsidR="00D46590" w:rsidRPr="00636EA8">
        <w:rPr>
          <w:rFonts w:ascii="KFGQPC Uthmanic Script HAFS" w:hint="cs"/>
          <w:rtl/>
          <w:lang w:bidi="ar-SA"/>
        </w:rPr>
        <w:t>ۡ</w:t>
      </w:r>
      <w:r w:rsidR="00D46590" w:rsidRPr="00636EA8">
        <w:rPr>
          <w:rFonts w:ascii="KFGQPC Uthmanic Script HAFS"/>
          <w:rtl/>
          <w:lang w:bidi="ar-SA"/>
        </w:rPr>
        <w:t xml:space="preserve"> </w:t>
      </w:r>
      <w:r w:rsidR="00D46590" w:rsidRPr="00636EA8">
        <w:rPr>
          <w:rFonts w:ascii="KFGQPC Uthmanic Script HAFS" w:hint="eastAsia"/>
          <w:rtl/>
          <w:lang w:bidi="ar-SA"/>
        </w:rPr>
        <w:t>خَر</w:t>
      </w:r>
      <w:r w:rsidR="00D46590" w:rsidRPr="00636EA8">
        <w:rPr>
          <w:rFonts w:ascii="KFGQPC Uthmanic Script HAFS" w:hint="cs"/>
          <w:rtl/>
          <w:lang w:bidi="ar-SA"/>
        </w:rPr>
        <w:t>ۡ</w:t>
      </w:r>
      <w:r w:rsidR="00D46590" w:rsidRPr="00636EA8">
        <w:rPr>
          <w:rFonts w:ascii="KFGQPC Uthmanic Script HAFS" w:hint="eastAsia"/>
          <w:rtl/>
          <w:lang w:bidi="ar-SA"/>
        </w:rPr>
        <w:t>دَلٍ</w:t>
      </w:r>
      <w:r w:rsidR="00D46590" w:rsidRPr="00636EA8">
        <w:rPr>
          <w:rFonts w:ascii="KFGQPC Uthmanic Script HAFS"/>
          <w:rtl/>
          <w:lang w:bidi="ar-SA"/>
        </w:rPr>
        <w:t xml:space="preserve"> </w:t>
      </w:r>
      <w:r w:rsidR="00D46590" w:rsidRPr="00636EA8">
        <w:rPr>
          <w:rFonts w:ascii="KFGQPC Uthmanic Script HAFS" w:hint="eastAsia"/>
          <w:rtl/>
          <w:lang w:bidi="ar-SA"/>
        </w:rPr>
        <w:t>أَتَي</w:t>
      </w:r>
      <w:r w:rsidR="00D46590" w:rsidRPr="00636EA8">
        <w:rPr>
          <w:rFonts w:ascii="KFGQPC Uthmanic Script HAFS" w:hint="cs"/>
          <w:rtl/>
          <w:lang w:bidi="ar-SA"/>
        </w:rPr>
        <w:t>ۡ</w:t>
      </w:r>
      <w:r w:rsidR="00D46590" w:rsidRPr="00636EA8">
        <w:rPr>
          <w:rFonts w:ascii="KFGQPC Uthmanic Script HAFS" w:hint="eastAsia"/>
          <w:rtl/>
          <w:lang w:bidi="ar-SA"/>
        </w:rPr>
        <w:t>نَا</w:t>
      </w:r>
      <w:r w:rsidR="00D46590" w:rsidRPr="00636EA8">
        <w:rPr>
          <w:rFonts w:ascii="KFGQPC Uthmanic Script HAFS"/>
          <w:rtl/>
          <w:lang w:bidi="ar-SA"/>
        </w:rPr>
        <w:t xml:space="preserve"> </w:t>
      </w:r>
      <w:r w:rsidR="00D46590" w:rsidRPr="00636EA8">
        <w:rPr>
          <w:rFonts w:ascii="KFGQPC Uthmanic Script HAFS" w:hint="eastAsia"/>
          <w:rtl/>
          <w:lang w:bidi="ar-SA"/>
        </w:rPr>
        <w:t>بِهَا</w:t>
      </w:r>
      <w:r w:rsidR="00D46590" w:rsidRPr="00636EA8">
        <w:rPr>
          <w:rFonts w:ascii="KFGQPC Uthmanic Script HAFS" w:hint="cs"/>
          <w:rtl/>
          <w:lang w:bidi="ar-SA"/>
        </w:rPr>
        <w:t>ۗ</w:t>
      </w:r>
      <w:r w:rsidR="00D46590" w:rsidRPr="00636EA8">
        <w:rPr>
          <w:rFonts w:ascii="KFGQPC Uthmanic Script HAFS"/>
          <w:rtl/>
          <w:lang w:bidi="ar-SA"/>
        </w:rPr>
        <w:t xml:space="preserve"> </w:t>
      </w:r>
      <w:r w:rsidR="00D46590" w:rsidRPr="00636EA8">
        <w:rPr>
          <w:rFonts w:ascii="KFGQPC Uthmanic Script HAFS" w:hint="eastAsia"/>
          <w:rtl/>
          <w:lang w:bidi="ar-SA"/>
        </w:rPr>
        <w:t>وَكَفَى</w:t>
      </w:r>
      <w:r w:rsidR="00D46590" w:rsidRPr="00636EA8">
        <w:rPr>
          <w:rFonts w:ascii="KFGQPC Uthmanic Script HAFS" w:hint="cs"/>
          <w:rtl/>
          <w:lang w:bidi="ar-SA"/>
        </w:rPr>
        <w:t>ٰ</w:t>
      </w:r>
      <w:r w:rsidR="00D46590" w:rsidRPr="00636EA8">
        <w:rPr>
          <w:rFonts w:ascii="KFGQPC Uthmanic Script HAFS"/>
          <w:rtl/>
          <w:lang w:bidi="ar-SA"/>
        </w:rPr>
        <w:t xml:space="preserve"> </w:t>
      </w:r>
      <w:r w:rsidR="00D46590" w:rsidRPr="00636EA8">
        <w:rPr>
          <w:rFonts w:ascii="KFGQPC Uthmanic Script HAFS" w:hint="eastAsia"/>
          <w:rtl/>
          <w:lang w:bidi="ar-SA"/>
        </w:rPr>
        <w:t>بِنَا</w:t>
      </w:r>
      <w:r w:rsidR="00D46590" w:rsidRPr="00636EA8">
        <w:rPr>
          <w:rFonts w:ascii="KFGQPC Uthmanic Script HAFS"/>
          <w:rtl/>
          <w:lang w:bidi="ar-SA"/>
        </w:rPr>
        <w:t xml:space="preserve"> </w:t>
      </w:r>
      <w:r w:rsidR="00D46590" w:rsidRPr="00636EA8">
        <w:rPr>
          <w:rFonts w:ascii="KFGQPC Uthmanic Script HAFS" w:hint="eastAsia"/>
          <w:rtl/>
          <w:lang w:bidi="ar-SA"/>
        </w:rPr>
        <w:t>حَ</w:t>
      </w:r>
      <w:r w:rsidR="00D46590" w:rsidRPr="00636EA8">
        <w:rPr>
          <w:rFonts w:ascii="KFGQPC Uthmanic Script HAFS" w:hint="cs"/>
          <w:rtl/>
          <w:lang w:bidi="ar-SA"/>
        </w:rPr>
        <w:t>ٰ</w:t>
      </w:r>
      <w:r w:rsidR="00D46590" w:rsidRPr="00636EA8">
        <w:rPr>
          <w:rFonts w:ascii="KFGQPC Uthmanic Script HAFS" w:hint="eastAsia"/>
          <w:rtl/>
          <w:lang w:bidi="ar-SA"/>
        </w:rPr>
        <w:t>سِبِينَ</w:t>
      </w:r>
      <w:r w:rsidR="00D46590" w:rsidRPr="00636EA8">
        <w:rPr>
          <w:rFonts w:ascii="KFGQPC Uthmanic Script HAFS"/>
          <w:rtl/>
          <w:lang w:bidi="ar-SA"/>
        </w:rPr>
        <w:t xml:space="preserve"> </w:t>
      </w:r>
      <w:r w:rsidR="00D46590" w:rsidRPr="00636EA8">
        <w:rPr>
          <w:rFonts w:ascii="KFGQPC Uthmanic Script HAFS" w:hint="cs"/>
          <w:rtl/>
          <w:lang w:bidi="ar-SA"/>
        </w:rPr>
        <w:t>٤٧</w:t>
      </w:r>
      <w:r w:rsidRPr="00636EA8">
        <w:rPr>
          <w:rFonts w:ascii="KFGQPC Uthman Taha Naskh" w:cs="KFGQPC Uthman Taha Naskh" w:hint="cs"/>
          <w:rtl/>
          <w:lang w:bidi="ar-SA"/>
        </w:rPr>
        <w:t>﴾</w:t>
      </w:r>
      <w:r w:rsidR="00D46590" w:rsidRPr="00636EA8">
        <w:rPr>
          <w:rFonts w:ascii="KFGQPC Uthman Taha Naskh" w:cs="KFGQPC Uthman Taha Naskh"/>
          <w:rtl/>
          <w:lang w:bidi="ar-SA"/>
        </w:rPr>
        <w:t xml:space="preserve"> </w:t>
      </w:r>
      <w:r w:rsidR="00D46590" w:rsidRPr="00636EA8">
        <w:rPr>
          <w:rFonts w:ascii="KFGQPC Uthman Taha Naskh" w:cs="KFGQPC Uthman Taha Naskh"/>
          <w:rtl/>
          <w:lang w:bidi="ar-SA"/>
        </w:rPr>
        <w:tab/>
      </w:r>
      <w:r w:rsidR="00D46590" w:rsidRPr="00636EA8">
        <w:rPr>
          <w:rStyle w:val="Char8"/>
          <w:rtl/>
        </w:rPr>
        <w:t>[</w:t>
      </w:r>
      <w:r w:rsidR="007110C4">
        <w:rPr>
          <w:rStyle w:val="Char8"/>
          <w:rFonts w:hint="eastAsia"/>
          <w:rtl/>
        </w:rPr>
        <w:t>الأنبياء</w:t>
      </w:r>
      <w:r w:rsidR="00D46590" w:rsidRPr="00636EA8">
        <w:rPr>
          <w:rStyle w:val="Char8"/>
          <w:rtl/>
        </w:rPr>
        <w:t xml:space="preserve">: </w:t>
      </w:r>
      <w:r w:rsidR="00D46590" w:rsidRPr="00636EA8">
        <w:rPr>
          <w:rStyle w:val="Char8"/>
          <w:rFonts w:hint="cs"/>
          <w:rtl/>
        </w:rPr>
        <w:t>٤٧</w:t>
      </w:r>
      <w:r w:rsidR="00D46590" w:rsidRPr="00636EA8">
        <w:rPr>
          <w:rStyle w:val="Char8"/>
          <w:rtl/>
        </w:rPr>
        <w:t xml:space="preserve">]  </w:t>
      </w:r>
      <w:r w:rsidR="006B2C9D" w:rsidRPr="00636EA8">
        <w:rPr>
          <w:rStyle w:val="Char8"/>
          <w:rtl/>
        </w:rPr>
        <w:tab/>
      </w:r>
      <w:r w:rsidR="00EE03F9" w:rsidRPr="00636EA8">
        <w:rPr>
          <w:rtl/>
          <w:lang w:bidi="ar-SA"/>
        </w:rPr>
        <w:t xml:space="preserve"> </w:t>
      </w:r>
    </w:p>
    <w:p w:rsidR="00EE03F9" w:rsidRPr="00636EA8" w:rsidRDefault="00EE03F9" w:rsidP="00BB388D">
      <w:pPr>
        <w:pStyle w:val="a1"/>
        <w:rPr>
          <w:rtl/>
          <w:lang w:bidi="ar-SA"/>
        </w:rPr>
      </w:pPr>
      <w:r w:rsidRPr="00636EA8">
        <w:rPr>
          <w:rtl/>
          <w:lang w:bidi="ar-SA"/>
        </w:rPr>
        <w:t>و روز قیامت ترازوهای عدالت را (در میان) می‌نهیم و به هیچ‌کس هیچ ستمی نمی‌شود و اگر عملی هم‌سنگِ دانه‌ی خردلی هم باشد، باز هم آن را (به حساب) می‌آوریم. و همین بس که ما حسابرسیم.</w:t>
      </w:r>
    </w:p>
    <w:p w:rsidR="00EE03F9" w:rsidRPr="00636EA8" w:rsidRDefault="00EE03F9" w:rsidP="00BB388D">
      <w:pPr>
        <w:rPr>
          <w:rtl/>
          <w:lang w:bidi="ar-SA"/>
        </w:rPr>
      </w:pPr>
      <w:r w:rsidRPr="00636EA8">
        <w:rPr>
          <w:rtl/>
          <w:lang w:bidi="ar-SA"/>
        </w:rPr>
        <w:t>لذا ظلم و ستم، جزو گناهان بزرگ است؛ زیرا داده‌ها یا آموزه‌های دینی- متون کتاب و سنت- تنها درباره‌ی گناهان کبیره</w:t>
      </w:r>
      <w:r w:rsidR="00A23B0B" w:rsidRPr="00636EA8">
        <w:rPr>
          <w:rtl/>
          <w:lang w:bidi="ar-SA"/>
        </w:rPr>
        <w:t>،</w:t>
      </w:r>
      <w:r w:rsidRPr="00636EA8">
        <w:rPr>
          <w:rtl/>
          <w:lang w:bidi="ar-SA"/>
        </w:rPr>
        <w:t xml:space="preserve"> </w:t>
      </w:r>
      <w:r w:rsidR="00A23B0B" w:rsidRPr="00636EA8">
        <w:rPr>
          <w:rtl/>
          <w:lang w:bidi="ar-SA"/>
        </w:rPr>
        <w:t>تهدید کرده‌اند و نسبت به پیامد‌های آن، هشدار داده‌اند. پس ستم به بندگان الله و نیز ستم به پروردگار جهانیان، جزو گناهان کبیره است.</w:t>
      </w:r>
    </w:p>
    <w:p w:rsidR="002913D1" w:rsidRPr="00636EA8" w:rsidRDefault="00A23B0B" w:rsidP="00BB388D">
      <w:pPr>
        <w:rPr>
          <w:rtl/>
          <w:lang w:bidi="ar-SA"/>
        </w:rPr>
      </w:pPr>
      <w:r w:rsidRPr="00636EA8">
        <w:rPr>
          <w:rtl/>
          <w:lang w:bidi="ar-SA"/>
        </w:rPr>
        <w:t>سپس فرمود: «و از حرص و آز دوری کنید». یعنی از چشم دوختن به حقوق دیگران بپرهیزید.</w:t>
      </w:r>
      <w:r w:rsidR="002913D1" w:rsidRPr="00636EA8">
        <w:rPr>
          <w:rtl/>
          <w:lang w:bidi="ar-SA"/>
        </w:rPr>
        <w:t xml:space="preserve"> </w:t>
      </w:r>
      <w:r w:rsidRPr="00636EA8">
        <w:rPr>
          <w:rtl/>
          <w:lang w:bidi="ar-SA"/>
        </w:rPr>
        <w:t>«</w:t>
      </w:r>
      <w:r w:rsidR="002913D1" w:rsidRPr="00636EA8">
        <w:rPr>
          <w:rtl/>
          <w:lang w:bidi="ar-SA"/>
        </w:rPr>
        <w:t>زیرا امت‌های پیش از شما را به هلاکت و نابودی رساند و آنان را بر آن داشت که خونِ یکدیگر را بریزند و حرمتِ ناموس و اموال و آبروی یکدیگر را بشکنند».</w:t>
      </w:r>
      <w:r w:rsidRPr="00636EA8">
        <w:rPr>
          <w:rtl/>
          <w:lang w:bidi="ar-SA"/>
        </w:rPr>
        <w:t xml:space="preserve"> پناه بر الله.</w:t>
      </w:r>
    </w:p>
    <w:p w:rsidR="00A23B0B" w:rsidRPr="00636EA8" w:rsidRDefault="00A23B0B" w:rsidP="00E856DA">
      <w:pPr>
        <w:ind w:firstLine="0"/>
        <w:jc w:val="center"/>
        <w:rPr>
          <w:rtl/>
          <w:lang w:bidi="ar-SA"/>
        </w:rPr>
      </w:pPr>
      <w:r w:rsidRPr="00636EA8">
        <w:rPr>
          <w:rtl/>
          <w:lang w:bidi="ar-SA"/>
        </w:rPr>
        <w:t>***</w:t>
      </w:r>
    </w:p>
    <w:p w:rsidR="006B2C9D" w:rsidRPr="00636EA8" w:rsidRDefault="006B2C9D" w:rsidP="00BB388D">
      <w:pPr>
        <w:jc w:val="center"/>
        <w:rPr>
          <w:rtl/>
          <w:lang w:bidi="ar-SA"/>
        </w:rPr>
        <w:sectPr w:rsidR="006B2C9D" w:rsidRPr="00636EA8" w:rsidSect="00270467">
          <w:headerReference w:type="default" r:id="rId43"/>
          <w:footnotePr>
            <w:numRestart w:val="eachPage"/>
          </w:footnotePr>
          <w:pgSz w:w="11906" w:h="16838" w:code="9"/>
          <w:pgMar w:top="737" w:right="2381" w:bottom="3969" w:left="2381" w:header="737" w:footer="3969" w:gutter="0"/>
          <w:cols w:space="720"/>
          <w:titlePg/>
          <w:bidi/>
          <w:rtlGutter/>
          <w:docGrid w:linePitch="360"/>
        </w:sectPr>
      </w:pPr>
    </w:p>
    <w:p w:rsidR="00A23B0B" w:rsidRPr="00636EA8" w:rsidRDefault="00A23B0B" w:rsidP="00BB388D">
      <w:pPr>
        <w:pStyle w:val="a"/>
        <w:rPr>
          <w:lang w:bidi="ar-SA"/>
        </w:rPr>
      </w:pPr>
      <w:bookmarkStart w:id="41" w:name="_Toc319393501"/>
      <w:r w:rsidRPr="00636EA8">
        <w:rPr>
          <w:rtl/>
          <w:lang w:bidi="ar-SA"/>
        </w:rPr>
        <w:t xml:space="preserve">62- باب: </w:t>
      </w:r>
      <w:r w:rsidR="009F545F" w:rsidRPr="00636EA8">
        <w:rPr>
          <w:rtl/>
          <w:lang w:bidi="ar-SA"/>
        </w:rPr>
        <w:t>ایثار و هم‌دردی با دیگران</w:t>
      </w:r>
      <w:bookmarkEnd w:id="41"/>
    </w:p>
    <w:p w:rsidR="002913D1" w:rsidRPr="00636EA8" w:rsidRDefault="009F545F" w:rsidP="00BB388D">
      <w:pPr>
        <w:autoSpaceDE w:val="0"/>
        <w:autoSpaceDN w:val="0"/>
        <w:adjustRightInd w:val="0"/>
        <w:rPr>
          <w:rFonts w:ascii="Traditional Arabic"/>
          <w:rtl/>
          <w:lang w:bidi="ar-SA"/>
        </w:rPr>
      </w:pPr>
      <w:r w:rsidRPr="00636EA8">
        <w:rPr>
          <w:rFonts w:ascii="Traditional Arabic"/>
          <w:rtl/>
          <w:lang w:bidi="ar-SA"/>
        </w:rPr>
        <w:t>الله متعال می‌فرماید:</w:t>
      </w:r>
    </w:p>
    <w:p w:rsidR="009F545F" w:rsidRPr="00636EA8" w:rsidRDefault="00C8054F" w:rsidP="00BC463E">
      <w:pPr>
        <w:pStyle w:val="a0"/>
        <w:rPr>
          <w:rFonts w:ascii="(normal text)" w:hAnsi="(normal text)"/>
          <w:rtl/>
          <w:lang w:bidi="ar-SA"/>
        </w:rPr>
      </w:pPr>
      <w:r w:rsidRPr="00636EA8">
        <w:rPr>
          <w:rFonts w:ascii="KFGQPC Uthman Taha Naskh" w:cs="KFGQPC Uthman Taha Naskh" w:hint="cs"/>
          <w:rtl/>
          <w:lang w:bidi="ar-SA"/>
        </w:rPr>
        <w:t>﴿</w:t>
      </w:r>
      <w:r w:rsidR="00D46590" w:rsidRPr="00636EA8">
        <w:rPr>
          <w:rFonts w:ascii="KFGQPC Uthmanic Script HAFS" w:hint="eastAsia"/>
          <w:rtl/>
          <w:lang w:bidi="ar-SA"/>
        </w:rPr>
        <w:t>وَيُؤ</w:t>
      </w:r>
      <w:r w:rsidR="00D46590" w:rsidRPr="00636EA8">
        <w:rPr>
          <w:rFonts w:ascii="KFGQPC Uthmanic Script HAFS" w:hint="cs"/>
          <w:rtl/>
          <w:lang w:bidi="ar-SA"/>
        </w:rPr>
        <w:t>ۡ</w:t>
      </w:r>
      <w:r w:rsidR="00D46590" w:rsidRPr="00636EA8">
        <w:rPr>
          <w:rFonts w:ascii="KFGQPC Uthmanic Script HAFS" w:hint="eastAsia"/>
          <w:rtl/>
          <w:lang w:bidi="ar-SA"/>
        </w:rPr>
        <w:t>ثِرُونَ</w:t>
      </w:r>
      <w:r w:rsidR="00D46590" w:rsidRPr="00636EA8">
        <w:rPr>
          <w:rFonts w:ascii="KFGQPC Uthmanic Script HAFS"/>
          <w:rtl/>
          <w:lang w:bidi="ar-SA"/>
        </w:rPr>
        <w:t xml:space="preserve"> </w:t>
      </w:r>
      <w:r w:rsidR="00D46590" w:rsidRPr="00636EA8">
        <w:rPr>
          <w:rFonts w:ascii="KFGQPC Uthmanic Script HAFS" w:hint="eastAsia"/>
          <w:rtl/>
          <w:lang w:bidi="ar-SA"/>
        </w:rPr>
        <w:t>عَلَى</w:t>
      </w:r>
      <w:r w:rsidR="00D46590" w:rsidRPr="00636EA8">
        <w:rPr>
          <w:rFonts w:ascii="KFGQPC Uthmanic Script HAFS" w:hint="cs"/>
          <w:rtl/>
          <w:lang w:bidi="ar-SA"/>
        </w:rPr>
        <w:t>ٰٓ</w:t>
      </w:r>
      <w:r w:rsidR="00D46590" w:rsidRPr="00636EA8">
        <w:rPr>
          <w:rFonts w:ascii="KFGQPC Uthmanic Script HAFS"/>
          <w:rtl/>
          <w:lang w:bidi="ar-SA"/>
        </w:rPr>
        <w:t xml:space="preserve"> </w:t>
      </w:r>
      <w:r w:rsidR="00D46590" w:rsidRPr="00636EA8">
        <w:rPr>
          <w:rFonts w:ascii="KFGQPC Uthmanic Script HAFS" w:hint="eastAsia"/>
          <w:rtl/>
          <w:lang w:bidi="ar-SA"/>
        </w:rPr>
        <w:t>أَنفُسِهِم</w:t>
      </w:r>
      <w:r w:rsidR="00D46590" w:rsidRPr="00636EA8">
        <w:rPr>
          <w:rFonts w:ascii="KFGQPC Uthmanic Script HAFS" w:hint="cs"/>
          <w:rtl/>
          <w:lang w:bidi="ar-SA"/>
        </w:rPr>
        <w:t>ۡ</w:t>
      </w:r>
      <w:r w:rsidR="00D46590" w:rsidRPr="00636EA8">
        <w:rPr>
          <w:rFonts w:ascii="KFGQPC Uthmanic Script HAFS"/>
          <w:rtl/>
          <w:lang w:bidi="ar-SA"/>
        </w:rPr>
        <w:t xml:space="preserve"> </w:t>
      </w:r>
      <w:r w:rsidR="00D46590" w:rsidRPr="00636EA8">
        <w:rPr>
          <w:rFonts w:ascii="KFGQPC Uthmanic Script HAFS" w:hint="eastAsia"/>
          <w:rtl/>
          <w:lang w:bidi="ar-SA"/>
        </w:rPr>
        <w:t>وَلَو</w:t>
      </w:r>
      <w:r w:rsidR="00D46590" w:rsidRPr="00636EA8">
        <w:rPr>
          <w:rFonts w:ascii="KFGQPC Uthmanic Script HAFS" w:hint="cs"/>
          <w:rtl/>
          <w:lang w:bidi="ar-SA"/>
        </w:rPr>
        <w:t>ۡ</w:t>
      </w:r>
      <w:r w:rsidR="00D46590" w:rsidRPr="00636EA8">
        <w:rPr>
          <w:rFonts w:ascii="KFGQPC Uthmanic Script HAFS"/>
          <w:rtl/>
          <w:lang w:bidi="ar-SA"/>
        </w:rPr>
        <w:t xml:space="preserve"> </w:t>
      </w:r>
      <w:r w:rsidR="00D46590" w:rsidRPr="00636EA8">
        <w:rPr>
          <w:rFonts w:ascii="KFGQPC Uthmanic Script HAFS" w:hint="eastAsia"/>
          <w:rtl/>
          <w:lang w:bidi="ar-SA"/>
        </w:rPr>
        <w:t>كَانَ</w:t>
      </w:r>
      <w:r w:rsidR="00D46590" w:rsidRPr="00636EA8">
        <w:rPr>
          <w:rFonts w:ascii="KFGQPC Uthmanic Script HAFS"/>
          <w:rtl/>
          <w:lang w:bidi="ar-SA"/>
        </w:rPr>
        <w:t xml:space="preserve"> </w:t>
      </w:r>
      <w:r w:rsidR="00D46590" w:rsidRPr="00636EA8">
        <w:rPr>
          <w:rFonts w:ascii="KFGQPC Uthmanic Script HAFS" w:hint="eastAsia"/>
          <w:rtl/>
          <w:lang w:bidi="ar-SA"/>
        </w:rPr>
        <w:t>بِهِم</w:t>
      </w:r>
      <w:r w:rsidR="00D46590" w:rsidRPr="00636EA8">
        <w:rPr>
          <w:rFonts w:ascii="KFGQPC Uthmanic Script HAFS" w:hint="cs"/>
          <w:rtl/>
          <w:lang w:bidi="ar-SA"/>
        </w:rPr>
        <w:t>ۡ</w:t>
      </w:r>
      <w:r w:rsidR="00D46590" w:rsidRPr="00636EA8">
        <w:rPr>
          <w:rFonts w:ascii="KFGQPC Uthmanic Script HAFS"/>
          <w:rtl/>
          <w:lang w:bidi="ar-SA"/>
        </w:rPr>
        <w:t xml:space="preserve"> </w:t>
      </w:r>
      <w:r w:rsidR="00D46590" w:rsidRPr="00636EA8">
        <w:rPr>
          <w:rFonts w:ascii="KFGQPC Uthmanic Script HAFS" w:hint="eastAsia"/>
          <w:rtl/>
          <w:lang w:bidi="ar-SA"/>
        </w:rPr>
        <w:t>خَصَاصَة</w:t>
      </w:r>
      <w:r w:rsidR="00D46590" w:rsidRPr="00636EA8">
        <w:rPr>
          <w:rFonts w:ascii="KFGQPC Uthmanic Script HAFS" w:hint="cs"/>
          <w:rtl/>
          <w:lang w:bidi="ar-SA"/>
        </w:rPr>
        <w:t>ٞ</w:t>
      </w:r>
      <w:r w:rsidRPr="00636EA8">
        <w:rPr>
          <w:rFonts w:ascii="KFGQPC Uthman Taha Naskh" w:cs="KFGQPC Uthman Taha Naskh" w:hint="cs"/>
          <w:rtl/>
          <w:lang w:bidi="ar-SA"/>
        </w:rPr>
        <w:t>﴾</w:t>
      </w:r>
      <w:r w:rsidR="00D46590" w:rsidRPr="00636EA8">
        <w:rPr>
          <w:rFonts w:ascii="KFGQPC Uthman Taha Naskh" w:cs="KFGQPC Uthman Taha Naskh"/>
          <w:rtl/>
          <w:lang w:bidi="ar-SA"/>
        </w:rPr>
        <w:tab/>
      </w:r>
      <w:r w:rsidR="00D46590" w:rsidRPr="00636EA8">
        <w:rPr>
          <w:rStyle w:val="Char8"/>
          <w:rtl/>
        </w:rPr>
        <w:t xml:space="preserve"> [</w:t>
      </w:r>
      <w:r w:rsidR="00D46590" w:rsidRPr="00636EA8">
        <w:rPr>
          <w:rStyle w:val="Char8"/>
          <w:rFonts w:hint="eastAsia"/>
          <w:rtl/>
        </w:rPr>
        <w:t>الحشر</w:t>
      </w:r>
      <w:r w:rsidR="00D46590" w:rsidRPr="00636EA8">
        <w:rPr>
          <w:rStyle w:val="Char8"/>
          <w:rtl/>
        </w:rPr>
        <w:t xml:space="preserve">: </w:t>
      </w:r>
      <w:r w:rsidR="00D46590" w:rsidRPr="00636EA8">
        <w:rPr>
          <w:rStyle w:val="Char8"/>
          <w:rFonts w:hint="cs"/>
          <w:rtl/>
        </w:rPr>
        <w:t>٩</w:t>
      </w:r>
      <w:r w:rsidR="00D46590" w:rsidRPr="00636EA8">
        <w:rPr>
          <w:rStyle w:val="Char8"/>
          <w:rtl/>
        </w:rPr>
        <w:t>]</w:t>
      </w:r>
      <w:r w:rsidR="00D46590" w:rsidRPr="00636EA8">
        <w:rPr>
          <w:rFonts w:ascii="KFGQPC Uthman Taha Naskh" w:cs="KFGQPC Uthman Taha Naskh"/>
          <w:rtl/>
          <w:lang w:bidi="ar-SA"/>
        </w:rPr>
        <w:t xml:space="preserve">  </w:t>
      </w:r>
      <w:r w:rsidR="006B2C9D" w:rsidRPr="00636EA8">
        <w:rPr>
          <w:rtl/>
          <w:lang w:bidi="ar-SA"/>
        </w:rPr>
        <w:tab/>
      </w:r>
      <w:r w:rsidR="009F545F" w:rsidRPr="00636EA8">
        <w:rPr>
          <w:rFonts w:ascii="(normal text)" w:hAnsi="(normal text)"/>
          <w:rtl/>
          <w:lang w:bidi="ar-SA"/>
        </w:rPr>
        <w:t xml:space="preserve"> </w:t>
      </w:r>
    </w:p>
    <w:p w:rsidR="009F545F" w:rsidRPr="00636EA8" w:rsidRDefault="009F545F" w:rsidP="00BB388D">
      <w:pPr>
        <w:pStyle w:val="a1"/>
        <w:rPr>
          <w:rtl/>
          <w:lang w:bidi="ar-SA"/>
        </w:rPr>
      </w:pPr>
      <w:r w:rsidRPr="00636EA8">
        <w:rPr>
          <w:rtl/>
          <w:lang w:bidi="ar-SA"/>
        </w:rPr>
        <w:t>و (مهاجران را) بر خود ترجیح می‌دهند؛ گرچه خودشان سخت نیازمند باشند.</w:t>
      </w:r>
    </w:p>
    <w:p w:rsidR="009F545F" w:rsidRPr="00636EA8" w:rsidRDefault="009F545F" w:rsidP="00BB388D">
      <w:pPr>
        <w:autoSpaceDE w:val="0"/>
        <w:autoSpaceDN w:val="0"/>
        <w:adjustRightInd w:val="0"/>
        <w:rPr>
          <w:rtl/>
          <w:lang w:bidi="ar-SA"/>
        </w:rPr>
      </w:pPr>
      <w:r w:rsidRPr="00636EA8">
        <w:rPr>
          <w:rtl/>
          <w:lang w:bidi="ar-SA"/>
        </w:rPr>
        <w:t>و می‌فرماید:</w:t>
      </w:r>
    </w:p>
    <w:p w:rsidR="009F545F" w:rsidRPr="00636EA8" w:rsidRDefault="00C8054F" w:rsidP="00BC463E">
      <w:pPr>
        <w:pStyle w:val="a0"/>
        <w:rPr>
          <w:rFonts w:ascii="(normal text)" w:hAnsi="(normal text)"/>
          <w:rtl/>
          <w:lang w:bidi="ar-SA"/>
        </w:rPr>
      </w:pPr>
      <w:r w:rsidRPr="00636EA8">
        <w:rPr>
          <w:rFonts w:ascii="KFGQPC Uthman Taha Naskh" w:cs="KFGQPC Uthman Taha Naskh" w:hint="cs"/>
          <w:rtl/>
          <w:lang w:bidi="ar-SA"/>
        </w:rPr>
        <w:t>﴿</w:t>
      </w:r>
      <w:r w:rsidR="00D46590" w:rsidRPr="00636EA8">
        <w:rPr>
          <w:rFonts w:ascii="KFGQPC Uthmanic Script HAFS" w:hint="eastAsia"/>
          <w:rtl/>
          <w:lang w:bidi="ar-SA"/>
        </w:rPr>
        <w:t>وَيُط</w:t>
      </w:r>
      <w:r w:rsidR="00D46590" w:rsidRPr="00636EA8">
        <w:rPr>
          <w:rFonts w:ascii="KFGQPC Uthmanic Script HAFS" w:hint="cs"/>
          <w:rtl/>
          <w:lang w:bidi="ar-SA"/>
        </w:rPr>
        <w:t>ۡ</w:t>
      </w:r>
      <w:r w:rsidR="00D46590" w:rsidRPr="00636EA8">
        <w:rPr>
          <w:rFonts w:ascii="KFGQPC Uthmanic Script HAFS" w:hint="eastAsia"/>
          <w:rtl/>
          <w:lang w:bidi="ar-SA"/>
        </w:rPr>
        <w:t>عِمُونَ</w:t>
      </w:r>
      <w:r w:rsidR="00D46590" w:rsidRPr="00636EA8">
        <w:rPr>
          <w:rFonts w:ascii="KFGQPC Uthmanic Script HAFS"/>
          <w:rtl/>
          <w:lang w:bidi="ar-SA"/>
        </w:rPr>
        <w:t xml:space="preserve"> </w:t>
      </w:r>
      <w:r w:rsidR="00D46590" w:rsidRPr="00636EA8">
        <w:rPr>
          <w:rFonts w:ascii="KFGQPC Uthmanic Script HAFS" w:hint="cs"/>
          <w:rtl/>
          <w:lang w:bidi="ar-SA"/>
        </w:rPr>
        <w:t>ٱ</w:t>
      </w:r>
      <w:r w:rsidR="00D46590" w:rsidRPr="00636EA8">
        <w:rPr>
          <w:rFonts w:ascii="KFGQPC Uthmanic Script HAFS" w:hint="eastAsia"/>
          <w:rtl/>
          <w:lang w:bidi="ar-SA"/>
        </w:rPr>
        <w:t>لطَّعَامَ</w:t>
      </w:r>
      <w:r w:rsidR="00D46590" w:rsidRPr="00636EA8">
        <w:rPr>
          <w:rFonts w:ascii="KFGQPC Uthmanic Script HAFS"/>
          <w:rtl/>
          <w:lang w:bidi="ar-SA"/>
        </w:rPr>
        <w:t xml:space="preserve"> </w:t>
      </w:r>
      <w:r w:rsidR="00D46590" w:rsidRPr="00636EA8">
        <w:rPr>
          <w:rFonts w:ascii="KFGQPC Uthmanic Script HAFS" w:hint="eastAsia"/>
          <w:rtl/>
          <w:lang w:bidi="ar-SA"/>
        </w:rPr>
        <w:t>عَلَى</w:t>
      </w:r>
      <w:r w:rsidR="00D46590" w:rsidRPr="00636EA8">
        <w:rPr>
          <w:rFonts w:ascii="KFGQPC Uthmanic Script HAFS" w:hint="cs"/>
          <w:rtl/>
          <w:lang w:bidi="ar-SA"/>
        </w:rPr>
        <w:t>ٰ</w:t>
      </w:r>
      <w:r w:rsidR="00D46590" w:rsidRPr="00636EA8">
        <w:rPr>
          <w:rFonts w:ascii="KFGQPC Uthmanic Script HAFS"/>
          <w:rtl/>
          <w:lang w:bidi="ar-SA"/>
        </w:rPr>
        <w:t xml:space="preserve"> </w:t>
      </w:r>
      <w:r w:rsidR="00D46590" w:rsidRPr="00636EA8">
        <w:rPr>
          <w:rFonts w:ascii="KFGQPC Uthmanic Script HAFS" w:hint="eastAsia"/>
          <w:rtl/>
          <w:lang w:bidi="ar-SA"/>
        </w:rPr>
        <w:t>حُبِّهِ</w:t>
      </w:r>
      <w:r w:rsidR="00D46590" w:rsidRPr="00636EA8">
        <w:rPr>
          <w:rFonts w:ascii="KFGQPC Uthmanic Script HAFS" w:hint="cs"/>
          <w:rtl/>
          <w:lang w:bidi="ar-SA"/>
        </w:rPr>
        <w:t>ۦ</w:t>
      </w:r>
      <w:r w:rsidR="00D46590" w:rsidRPr="00636EA8">
        <w:rPr>
          <w:rFonts w:ascii="KFGQPC Uthmanic Script HAFS"/>
          <w:rtl/>
          <w:lang w:bidi="ar-SA"/>
        </w:rPr>
        <w:t xml:space="preserve"> </w:t>
      </w:r>
      <w:r w:rsidR="00D46590" w:rsidRPr="00636EA8">
        <w:rPr>
          <w:rFonts w:ascii="KFGQPC Uthmanic Script HAFS" w:hint="eastAsia"/>
          <w:rtl/>
          <w:lang w:bidi="ar-SA"/>
        </w:rPr>
        <w:t>مِس</w:t>
      </w:r>
      <w:r w:rsidR="00D46590" w:rsidRPr="00636EA8">
        <w:rPr>
          <w:rFonts w:ascii="KFGQPC Uthmanic Script HAFS" w:hint="cs"/>
          <w:rtl/>
          <w:lang w:bidi="ar-SA"/>
        </w:rPr>
        <w:t>ۡ</w:t>
      </w:r>
      <w:r w:rsidR="00D46590" w:rsidRPr="00636EA8">
        <w:rPr>
          <w:rFonts w:ascii="KFGQPC Uthmanic Script HAFS" w:hint="eastAsia"/>
          <w:rtl/>
          <w:lang w:bidi="ar-SA"/>
        </w:rPr>
        <w:t>كِين</w:t>
      </w:r>
      <w:r w:rsidR="00D46590" w:rsidRPr="00636EA8">
        <w:rPr>
          <w:rFonts w:ascii="KFGQPC Uthmanic Script HAFS" w:hint="cs"/>
          <w:rtl/>
          <w:lang w:bidi="ar-SA"/>
        </w:rPr>
        <w:t>ٗ</w:t>
      </w:r>
      <w:r w:rsidR="00D46590" w:rsidRPr="00636EA8">
        <w:rPr>
          <w:rFonts w:ascii="KFGQPC Uthmanic Script HAFS" w:hint="eastAsia"/>
          <w:rtl/>
          <w:lang w:bidi="ar-SA"/>
        </w:rPr>
        <w:t>ا</w:t>
      </w:r>
      <w:r w:rsidR="00D46590" w:rsidRPr="00636EA8">
        <w:rPr>
          <w:rFonts w:ascii="KFGQPC Uthmanic Script HAFS"/>
          <w:rtl/>
          <w:lang w:bidi="ar-SA"/>
        </w:rPr>
        <w:t xml:space="preserve"> </w:t>
      </w:r>
      <w:r w:rsidR="00D46590" w:rsidRPr="00636EA8">
        <w:rPr>
          <w:rFonts w:ascii="KFGQPC Uthmanic Script HAFS" w:hint="eastAsia"/>
          <w:rtl/>
          <w:lang w:bidi="ar-SA"/>
        </w:rPr>
        <w:t>وَيَتِيم</w:t>
      </w:r>
      <w:r w:rsidR="00D46590" w:rsidRPr="00636EA8">
        <w:rPr>
          <w:rFonts w:ascii="KFGQPC Uthmanic Script HAFS" w:hint="cs"/>
          <w:rtl/>
          <w:lang w:bidi="ar-SA"/>
        </w:rPr>
        <w:t>ٗ</w:t>
      </w:r>
      <w:r w:rsidR="00D46590" w:rsidRPr="00636EA8">
        <w:rPr>
          <w:rFonts w:ascii="KFGQPC Uthmanic Script HAFS" w:hint="eastAsia"/>
          <w:rtl/>
          <w:lang w:bidi="ar-SA"/>
        </w:rPr>
        <w:t>ا</w:t>
      </w:r>
      <w:r w:rsidR="00D46590" w:rsidRPr="00636EA8">
        <w:rPr>
          <w:rFonts w:ascii="KFGQPC Uthmanic Script HAFS"/>
          <w:rtl/>
          <w:lang w:bidi="ar-SA"/>
        </w:rPr>
        <w:t xml:space="preserve"> </w:t>
      </w:r>
      <w:r w:rsidR="00D46590" w:rsidRPr="00636EA8">
        <w:rPr>
          <w:rFonts w:ascii="KFGQPC Uthmanic Script HAFS" w:hint="eastAsia"/>
          <w:rtl/>
          <w:lang w:bidi="ar-SA"/>
        </w:rPr>
        <w:t>وَأَسِيرًا</w:t>
      </w:r>
      <w:r w:rsidR="00D46590" w:rsidRPr="00636EA8">
        <w:rPr>
          <w:rFonts w:ascii="KFGQPC Uthmanic Script HAFS"/>
          <w:rtl/>
          <w:lang w:bidi="ar-SA"/>
        </w:rPr>
        <w:t xml:space="preserve"> </w:t>
      </w:r>
      <w:r w:rsidR="00D46590" w:rsidRPr="00636EA8">
        <w:rPr>
          <w:rFonts w:ascii="KFGQPC Uthmanic Script HAFS" w:hint="cs"/>
          <w:rtl/>
          <w:lang w:bidi="ar-SA"/>
        </w:rPr>
        <w:t>٨</w:t>
      </w:r>
      <w:r w:rsidRPr="00636EA8">
        <w:rPr>
          <w:rFonts w:ascii="KFGQPC Uthman Taha Naskh" w:cs="KFGQPC Uthman Taha Naskh" w:hint="cs"/>
          <w:rtl/>
          <w:lang w:bidi="ar-SA"/>
        </w:rPr>
        <w:t>﴾</w:t>
      </w:r>
      <w:r w:rsidR="00D46590" w:rsidRPr="00636EA8">
        <w:rPr>
          <w:rFonts w:ascii="KFGQPC Uthman Taha Naskh" w:cs="KFGQPC Uthman Taha Naskh"/>
          <w:rtl/>
          <w:lang w:bidi="ar-SA"/>
        </w:rPr>
        <w:tab/>
      </w:r>
      <w:r w:rsidR="00D46590" w:rsidRPr="00636EA8">
        <w:rPr>
          <w:rStyle w:val="Char8"/>
          <w:rtl/>
        </w:rPr>
        <w:t xml:space="preserve"> [</w:t>
      </w:r>
      <w:r w:rsidR="00D46590" w:rsidRPr="00636EA8">
        <w:rPr>
          <w:rStyle w:val="Char8"/>
          <w:rFonts w:hint="eastAsia"/>
          <w:rtl/>
        </w:rPr>
        <w:t>الانسان</w:t>
      </w:r>
      <w:r w:rsidR="00D46590" w:rsidRPr="00636EA8">
        <w:rPr>
          <w:rStyle w:val="Char8"/>
          <w:rtl/>
        </w:rPr>
        <w:t xml:space="preserve">: </w:t>
      </w:r>
      <w:r w:rsidR="00D46590" w:rsidRPr="00636EA8">
        <w:rPr>
          <w:rStyle w:val="Char8"/>
          <w:rFonts w:hint="cs"/>
          <w:rtl/>
        </w:rPr>
        <w:t>٨</w:t>
      </w:r>
      <w:r w:rsidR="00D46590" w:rsidRPr="00636EA8">
        <w:rPr>
          <w:rStyle w:val="Char8"/>
          <w:rtl/>
        </w:rPr>
        <w:t>]</w:t>
      </w:r>
      <w:r w:rsidR="00D46590" w:rsidRPr="00636EA8">
        <w:rPr>
          <w:rFonts w:ascii="KFGQPC Uthman Taha Naskh" w:cs="KFGQPC Uthman Taha Naskh"/>
          <w:rtl/>
          <w:lang w:bidi="ar-SA"/>
        </w:rPr>
        <w:t xml:space="preserve">  </w:t>
      </w:r>
      <w:r w:rsidR="006B2C9D" w:rsidRPr="00636EA8">
        <w:rPr>
          <w:rFonts w:ascii="(normal text)" w:hAnsi="(normal text)"/>
          <w:rtl/>
          <w:lang w:bidi="ar-SA"/>
        </w:rPr>
        <w:tab/>
      </w:r>
      <w:r w:rsidR="009F545F" w:rsidRPr="00636EA8">
        <w:rPr>
          <w:rFonts w:ascii="(normal text)" w:hAnsi="(normal text)"/>
          <w:rtl/>
          <w:lang w:bidi="ar-SA"/>
        </w:rPr>
        <w:t xml:space="preserve">  </w:t>
      </w:r>
    </w:p>
    <w:p w:rsidR="009F545F" w:rsidRPr="00636EA8" w:rsidRDefault="009F545F" w:rsidP="00BB388D">
      <w:pPr>
        <w:pStyle w:val="a1"/>
        <w:rPr>
          <w:rtl/>
          <w:lang w:bidi="ar-SA"/>
        </w:rPr>
      </w:pPr>
      <w:r w:rsidRPr="00636EA8">
        <w:rPr>
          <w:rtl/>
          <w:lang w:bidi="ar-SA"/>
        </w:rPr>
        <w:t>و با وجود نیازی که به غذا دارند، به بینوا و یتیم و اسیر می‌دهند.</w:t>
      </w:r>
    </w:p>
    <w:p w:rsidR="009F545F" w:rsidRPr="00636EA8" w:rsidRDefault="009F545F" w:rsidP="00FC0354">
      <w:pPr>
        <w:autoSpaceDE w:val="0"/>
        <w:autoSpaceDN w:val="0"/>
        <w:adjustRightInd w:val="0"/>
        <w:spacing w:line="240" w:lineRule="auto"/>
        <w:ind w:firstLine="0"/>
        <w:jc w:val="center"/>
        <w:rPr>
          <w:b/>
          <w:bCs/>
          <w:sz w:val="32"/>
          <w:szCs w:val="32"/>
          <w:rtl/>
          <w:lang w:bidi="ar-SA"/>
        </w:rPr>
      </w:pPr>
      <w:r w:rsidRPr="00636EA8">
        <w:rPr>
          <w:b/>
          <w:bCs/>
          <w:sz w:val="32"/>
          <w:szCs w:val="32"/>
          <w:rtl/>
          <w:lang w:bidi="ar-SA"/>
        </w:rPr>
        <w:t>شرح</w:t>
      </w:r>
    </w:p>
    <w:p w:rsidR="00D13249" w:rsidRPr="00636EA8" w:rsidRDefault="00D13249" w:rsidP="00BB388D">
      <w:pPr>
        <w:autoSpaceDE w:val="0"/>
        <w:autoSpaceDN w:val="0"/>
        <w:adjustRightInd w:val="0"/>
        <w:rPr>
          <w:rtl/>
          <w:lang w:bidi="ar-SA"/>
        </w:rPr>
      </w:pPr>
      <w:r w:rsidRPr="00636EA8">
        <w:rPr>
          <w:rtl/>
          <w:lang w:bidi="ar-SA"/>
        </w:rPr>
        <w:t>«باب: ایثار و هم‌دردی با دیگران». مؤلف</w:t>
      </w:r>
      <w:bookmarkStart w:id="42" w:name="OLE_LINK11"/>
      <w:r w:rsidR="00E85585" w:rsidRPr="00636EA8">
        <w:rPr>
          <w:rFonts w:cs="CTraditional Arabic"/>
          <w:rtl/>
          <w:lang w:bidi="ar-SA"/>
        </w:rPr>
        <w:t>/</w:t>
      </w:r>
      <w:bookmarkEnd w:id="42"/>
      <w:r w:rsidRPr="00636EA8">
        <w:rPr>
          <w:rtl/>
          <w:lang w:bidi="ar-SA"/>
        </w:rPr>
        <w:t xml:space="preserve"> این باب را پس از بابِ نهی از بخل و حرص، ذکر کرده است؛ زیرا متضاد یکدیگرند. </w:t>
      </w:r>
      <w:r w:rsidRPr="00636EA8">
        <w:rPr>
          <w:b/>
          <w:bCs/>
          <w:rtl/>
          <w:lang w:bidi="ar-SA"/>
        </w:rPr>
        <w:t>ایثار</w:t>
      </w:r>
      <w:r w:rsidRPr="00636EA8">
        <w:rPr>
          <w:rtl/>
          <w:lang w:bidi="ar-SA"/>
        </w:rPr>
        <w:t xml:space="preserve">، </w:t>
      </w:r>
      <w:r w:rsidR="00AE1D5F" w:rsidRPr="00636EA8">
        <w:rPr>
          <w:rtl/>
          <w:lang w:bidi="ar-SA"/>
        </w:rPr>
        <w:t>این</w:t>
      </w:r>
      <w:r w:rsidR="00AE1D5F" w:rsidRPr="00636EA8">
        <w:rPr>
          <w:cs/>
          <w:lang w:bidi="ar-SA"/>
        </w:rPr>
        <w:t>‎</w:t>
      </w:r>
      <w:r w:rsidR="00AE1D5F" w:rsidRPr="00636EA8">
        <w:rPr>
          <w:rtl/>
          <w:lang w:bidi="ar-SA"/>
        </w:rPr>
        <w:t>ست</w:t>
      </w:r>
      <w:r w:rsidRPr="00636EA8">
        <w:rPr>
          <w:rtl/>
          <w:lang w:bidi="ar-SA"/>
        </w:rPr>
        <w:t xml:space="preserve"> که انسان دیگران را بر خود ترجیح دهد. و </w:t>
      </w:r>
      <w:r w:rsidRPr="00636EA8">
        <w:rPr>
          <w:b/>
          <w:bCs/>
          <w:rtl/>
          <w:lang w:bidi="ar-SA"/>
        </w:rPr>
        <w:t>هم‌دردی با دیگران (کمک به آن‌ها)</w:t>
      </w:r>
      <w:r w:rsidRPr="00636EA8">
        <w:rPr>
          <w:rtl/>
          <w:lang w:bidi="ar-SA"/>
        </w:rPr>
        <w:t xml:space="preserve">، </w:t>
      </w:r>
      <w:r w:rsidR="00AE1D5F" w:rsidRPr="00636EA8">
        <w:rPr>
          <w:rtl/>
          <w:lang w:bidi="ar-SA"/>
        </w:rPr>
        <w:t>این</w:t>
      </w:r>
      <w:r w:rsidR="00AE1D5F" w:rsidRPr="00636EA8">
        <w:rPr>
          <w:cs/>
          <w:lang w:bidi="ar-SA"/>
        </w:rPr>
        <w:t>‎</w:t>
      </w:r>
      <w:r w:rsidR="00AE1D5F" w:rsidRPr="00636EA8">
        <w:rPr>
          <w:rtl/>
          <w:lang w:bidi="ar-SA"/>
        </w:rPr>
        <w:t>ست</w:t>
      </w:r>
      <w:r w:rsidRPr="00636EA8">
        <w:rPr>
          <w:rtl/>
          <w:lang w:bidi="ar-SA"/>
        </w:rPr>
        <w:t xml:space="preserve"> که انسان با دیگران غم‌خواری یا همراهی نماید و در هر حال، آن‌ها را با خود برابر بداند. روشن</w:t>
      </w:r>
      <w:r w:rsidR="000B40A1" w:rsidRPr="00636EA8">
        <w:rPr>
          <w:rtl/>
          <w:lang w:bidi="ar-SA"/>
        </w:rPr>
        <w:t xml:space="preserve"> است که ایثار، برتر از هم‌دردی‌</w:t>
      </w:r>
      <w:r w:rsidRPr="00636EA8">
        <w:rPr>
          <w:rtl/>
          <w:lang w:bidi="ar-SA"/>
        </w:rPr>
        <w:t>ست. البته ناگفته نماند که ایثار بر سه گونه است: اول: ممنوع؛ دوم: مکروه یا مباح؛ و سوم: مباح.</w:t>
      </w:r>
    </w:p>
    <w:p w:rsidR="00AD5FD1" w:rsidRPr="00636EA8" w:rsidRDefault="00D13249" w:rsidP="00BB388D">
      <w:pPr>
        <w:autoSpaceDE w:val="0"/>
        <w:autoSpaceDN w:val="0"/>
        <w:adjustRightInd w:val="0"/>
        <w:rPr>
          <w:rtl/>
          <w:lang w:bidi="ar-SA"/>
        </w:rPr>
      </w:pPr>
      <w:r w:rsidRPr="00636EA8">
        <w:rPr>
          <w:rtl/>
          <w:lang w:bidi="ar-SA"/>
        </w:rPr>
        <w:t xml:space="preserve">نوع اول (ممنوع)، </w:t>
      </w:r>
      <w:r w:rsidR="00AE1D5F" w:rsidRPr="00636EA8">
        <w:rPr>
          <w:rtl/>
          <w:lang w:bidi="ar-SA"/>
        </w:rPr>
        <w:t>این</w:t>
      </w:r>
      <w:r w:rsidR="00AE1D5F" w:rsidRPr="00636EA8">
        <w:rPr>
          <w:cs/>
          <w:lang w:bidi="ar-SA"/>
        </w:rPr>
        <w:t>‎</w:t>
      </w:r>
      <w:r w:rsidR="00AE1D5F" w:rsidRPr="00636EA8">
        <w:rPr>
          <w:rtl/>
          <w:lang w:bidi="ar-SA"/>
        </w:rPr>
        <w:t>ست</w:t>
      </w:r>
      <w:r w:rsidRPr="00636EA8">
        <w:rPr>
          <w:rtl/>
          <w:lang w:bidi="ar-SA"/>
        </w:rPr>
        <w:t xml:space="preserve"> که انسان در انجام واجبات شرعی، دیگران را بر خود ترجیح دهد. به عنوان مثال: به‌اندازه‌ای آب با شماست که برای وضوی یک نفر کاف</w:t>
      </w:r>
      <w:r w:rsidR="00457B75" w:rsidRPr="00636EA8">
        <w:rPr>
          <w:rtl/>
          <w:lang w:bidi="ar-SA"/>
        </w:rPr>
        <w:t>ی‌ست</w:t>
      </w:r>
      <w:r w:rsidRPr="00636EA8">
        <w:rPr>
          <w:rtl/>
          <w:lang w:bidi="ar-SA"/>
        </w:rPr>
        <w:t xml:space="preserve"> و وضو هم ندارید. دوستی با شماست که او نیز بی‌وضوست. دو راه وجود دارد: این‌که دوستتان وضو بگیرد و شما تیمم بزنید یا شما وضو بگیرید و دوستتان، تیمم کند.</w:t>
      </w:r>
      <w:r w:rsidR="00AD5FD1" w:rsidRPr="00636EA8">
        <w:rPr>
          <w:rtl/>
          <w:lang w:bidi="ar-SA"/>
        </w:rPr>
        <w:t xml:space="preserve"> در چنین وضعیتی برای شما جایز نیست که آب را در اختیار دوستتان قرار دهید و خود تیمم کنید؛ زیرا آب در ملک شماست و تیمم، تنها برای کسی جایز است که به آب دست‌رسی ندارد. از این‌رو برای شما درست نیست که از آبِ موجود که مالِ شماست، بگذرید و به تیمم روی بیاورید.</w:t>
      </w:r>
    </w:p>
    <w:p w:rsidR="009F545F" w:rsidRPr="00636EA8" w:rsidRDefault="00AD5FD1" w:rsidP="00BB388D">
      <w:pPr>
        <w:autoSpaceDE w:val="0"/>
        <w:autoSpaceDN w:val="0"/>
        <w:adjustRightInd w:val="0"/>
        <w:rPr>
          <w:rtl/>
          <w:lang w:bidi="ar-SA"/>
        </w:rPr>
      </w:pPr>
      <w:r w:rsidRPr="00636EA8">
        <w:rPr>
          <w:rtl/>
          <w:lang w:bidi="ar-SA"/>
        </w:rPr>
        <w:t>بنابراین ایثار یا ترجیح دیگران بر خود در واجبات شرعی، حرام می‌باشد؛ زیرا مستلزم ترک واجب است.</w:t>
      </w:r>
    </w:p>
    <w:p w:rsidR="009F545F" w:rsidRPr="00636EA8" w:rsidRDefault="00AD5FD1" w:rsidP="00BB388D">
      <w:pPr>
        <w:autoSpaceDE w:val="0"/>
        <w:autoSpaceDN w:val="0"/>
        <w:adjustRightInd w:val="0"/>
        <w:rPr>
          <w:rtl/>
          <w:lang w:bidi="ar-SA"/>
        </w:rPr>
      </w:pPr>
      <w:r w:rsidRPr="00636EA8">
        <w:rPr>
          <w:rtl/>
          <w:lang w:bidi="ar-SA"/>
        </w:rPr>
        <w:t xml:space="preserve">نوع دوم (مکروه یا مباح)، در رابطه با ترجیح دیگران در مستحبات می‌باشد. برخی از علما، این نوع ایثار را مکروه و عده ای دیگر، مباح دانسته‌اند. اما بدون شک، ترک آن بهتر است، مگر این‌که مصلحتی در کار باشد. مثالش، </w:t>
      </w:r>
      <w:r w:rsidR="00AE1D5F" w:rsidRPr="00636EA8">
        <w:rPr>
          <w:rtl/>
          <w:lang w:bidi="ar-SA"/>
        </w:rPr>
        <w:t>این</w:t>
      </w:r>
      <w:r w:rsidR="00AE1D5F" w:rsidRPr="00636EA8">
        <w:rPr>
          <w:cs/>
          <w:lang w:bidi="ar-SA"/>
        </w:rPr>
        <w:t>‎</w:t>
      </w:r>
      <w:r w:rsidR="00AE1D5F" w:rsidRPr="00636EA8">
        <w:rPr>
          <w:rtl/>
          <w:lang w:bidi="ar-SA"/>
        </w:rPr>
        <w:t>ست</w:t>
      </w:r>
      <w:r w:rsidRPr="00636EA8">
        <w:rPr>
          <w:rtl/>
          <w:lang w:bidi="ar-SA"/>
        </w:rPr>
        <w:t xml:space="preserve"> که شما در صف اول جماعت قرار دارید؛ شخصی وارد می‌شود و شما عقب می‌روید تا او در جای شما قرار بگیرد و بدین‌سان او را برای قرار گرفتن در صف اول بر خود ترجیح می‌دهید. علما، چنین کاری را مکروه و ناپسند دانسته‌ و گفته‌اند: این، به معنای بی‌رغبتی یا روی‌گردانی انسان، از یک کار نیک و پرفضیلت مثل قرار گرفتن در صف اول است و روی‌گردانی از کارهای نیک، مکروه می‌باشد و دلیل ندارد که انسان دیگران را در چیزی که خود به آن مستحق‌تر است، ترجیح دهد.</w:t>
      </w:r>
    </w:p>
    <w:p w:rsidR="00AD5FD1" w:rsidRPr="00636EA8" w:rsidRDefault="00AD5FD1" w:rsidP="00BB388D">
      <w:pPr>
        <w:autoSpaceDE w:val="0"/>
        <w:autoSpaceDN w:val="0"/>
        <w:adjustRightInd w:val="0"/>
        <w:rPr>
          <w:rtl/>
          <w:lang w:bidi="ar-SA"/>
        </w:rPr>
      </w:pPr>
      <w:r w:rsidRPr="00636EA8">
        <w:rPr>
          <w:rtl/>
          <w:lang w:bidi="ar-SA"/>
        </w:rPr>
        <w:t>برخی از علما گفته‌اند: ترکش، بهتر است، مگر این‌که مصلحتی در کار باشد؛ مثلاً پدرتان پشت سرِ شما باشد و احساس کنید که ممکن است چیزی در قلبش بیاید. در این صورت ایرادی ندارد که او را بر خود ترجیح دهید، عقب بروید تا او در جای شما در صف اول قرار گیرد.</w:t>
      </w:r>
    </w:p>
    <w:p w:rsidR="00AD5FD1" w:rsidRPr="00636EA8" w:rsidRDefault="009F7518" w:rsidP="00BB388D">
      <w:pPr>
        <w:autoSpaceDE w:val="0"/>
        <w:autoSpaceDN w:val="0"/>
        <w:adjustRightInd w:val="0"/>
        <w:rPr>
          <w:rtl/>
          <w:lang w:bidi="ar-SA"/>
        </w:rPr>
      </w:pPr>
      <w:r w:rsidRPr="00636EA8">
        <w:rPr>
          <w:rtl/>
          <w:lang w:bidi="ar-SA"/>
        </w:rPr>
        <w:t>نوع سوم ایثار، مباح و گاه مستحب است. بدین‌سان که دیگران را در کارهای غیرعبادی بر خود ترجیح دهید. مثلاً غذا دارید و گرسنه هم هستید؛ دوست شما نیز گرسنه می‌باشد؛ در این وضعیت کار پسندید</w:t>
      </w:r>
      <w:r w:rsidR="00C51C1F" w:rsidRPr="00636EA8">
        <w:rPr>
          <w:rtl/>
          <w:lang w:bidi="ar-SA"/>
        </w:rPr>
        <w:t>ه‌ای</w:t>
      </w:r>
      <w:r w:rsidR="00C51C1F" w:rsidRPr="00636EA8">
        <w:rPr>
          <w:cs/>
          <w:lang w:bidi="ar-SA"/>
        </w:rPr>
        <w:t>‎</w:t>
      </w:r>
      <w:r w:rsidR="00C51C1F" w:rsidRPr="00636EA8">
        <w:rPr>
          <w:rtl/>
          <w:lang w:bidi="ar-SA"/>
        </w:rPr>
        <w:t>ست</w:t>
      </w:r>
      <w:r w:rsidRPr="00636EA8">
        <w:rPr>
          <w:rtl/>
          <w:lang w:bidi="ar-SA"/>
        </w:rPr>
        <w:t xml:space="preserve"> که ایثار کنید و غذای خود را به او بدهید. زیرا الله متعال در وصف انصار</w:t>
      </w:r>
      <w:r w:rsidRPr="00636EA8">
        <w:rPr>
          <w:lang w:bidi="ar-SA"/>
        </w:rPr>
        <w:sym w:font="AGA Arabesque" w:char="F079"/>
      </w:r>
      <w:r w:rsidRPr="00636EA8">
        <w:rPr>
          <w:rtl/>
          <w:lang w:bidi="ar-SA"/>
        </w:rPr>
        <w:t xml:space="preserve"> فرموده است:</w:t>
      </w:r>
    </w:p>
    <w:p w:rsidR="004667B8" w:rsidRPr="00636EA8" w:rsidRDefault="00C8054F" w:rsidP="00BC463E">
      <w:pPr>
        <w:pStyle w:val="a0"/>
        <w:bidi w:val="0"/>
        <w:rPr>
          <w:rFonts w:ascii="(normal text)" w:hAnsi="(normal text)"/>
          <w:rtl/>
          <w:lang w:bidi="ar-SA"/>
        </w:rPr>
      </w:pPr>
      <w:r w:rsidRPr="00636EA8">
        <w:rPr>
          <w:rFonts w:ascii="KFGQPC Uthman Taha Naskh" w:cs="KFGQPC Uthman Taha Naskh" w:hint="cs"/>
          <w:rtl/>
          <w:lang w:bidi="ar-SA"/>
        </w:rPr>
        <w:t>﴿</w:t>
      </w:r>
      <w:r w:rsidR="00D46590" w:rsidRPr="00636EA8">
        <w:rPr>
          <w:rFonts w:ascii="KFGQPC Uthmanic Script HAFS" w:hint="eastAsia"/>
          <w:rtl/>
          <w:lang w:bidi="ar-SA"/>
        </w:rPr>
        <w:t>وَ</w:t>
      </w:r>
      <w:r w:rsidR="00D46590" w:rsidRPr="00636EA8">
        <w:rPr>
          <w:rFonts w:ascii="KFGQPC Uthmanic Script HAFS" w:hint="cs"/>
          <w:rtl/>
          <w:lang w:bidi="ar-SA"/>
        </w:rPr>
        <w:t>ٱ</w:t>
      </w:r>
      <w:r w:rsidR="00D46590" w:rsidRPr="00636EA8">
        <w:rPr>
          <w:rFonts w:ascii="KFGQPC Uthmanic Script HAFS" w:hint="eastAsia"/>
          <w:rtl/>
          <w:lang w:bidi="ar-SA"/>
        </w:rPr>
        <w:t>لَّذِينَ</w:t>
      </w:r>
      <w:r w:rsidR="00D46590" w:rsidRPr="00636EA8">
        <w:rPr>
          <w:rFonts w:ascii="KFGQPC Uthmanic Script HAFS"/>
          <w:rtl/>
          <w:lang w:bidi="ar-SA"/>
        </w:rPr>
        <w:t xml:space="preserve"> </w:t>
      </w:r>
      <w:r w:rsidR="00D46590" w:rsidRPr="00636EA8">
        <w:rPr>
          <w:rFonts w:ascii="KFGQPC Uthmanic Script HAFS" w:hint="eastAsia"/>
          <w:rtl/>
          <w:lang w:bidi="ar-SA"/>
        </w:rPr>
        <w:t>تَبَوَّءُو</w:t>
      </w:r>
      <w:r w:rsidR="00D46590" w:rsidRPr="00636EA8">
        <w:rPr>
          <w:rFonts w:ascii="KFGQPC Uthmanic Script HAFS"/>
          <w:rtl/>
          <w:lang w:bidi="ar-SA"/>
        </w:rPr>
        <w:t xml:space="preserve"> </w:t>
      </w:r>
      <w:r w:rsidR="00D46590" w:rsidRPr="00636EA8">
        <w:rPr>
          <w:rFonts w:ascii="KFGQPC Uthmanic Script HAFS" w:hint="cs"/>
          <w:rtl/>
          <w:lang w:bidi="ar-SA"/>
        </w:rPr>
        <w:t>ٱ</w:t>
      </w:r>
      <w:r w:rsidR="00D46590" w:rsidRPr="00636EA8">
        <w:rPr>
          <w:rFonts w:ascii="KFGQPC Uthmanic Script HAFS" w:hint="eastAsia"/>
          <w:rtl/>
          <w:lang w:bidi="ar-SA"/>
        </w:rPr>
        <w:t>لدَّارَ</w:t>
      </w:r>
      <w:r w:rsidR="00D46590" w:rsidRPr="00636EA8">
        <w:rPr>
          <w:rFonts w:ascii="KFGQPC Uthmanic Script HAFS"/>
          <w:rtl/>
          <w:lang w:bidi="ar-SA"/>
        </w:rPr>
        <w:t xml:space="preserve"> </w:t>
      </w:r>
      <w:r w:rsidR="00D46590" w:rsidRPr="00636EA8">
        <w:rPr>
          <w:rFonts w:ascii="KFGQPC Uthmanic Script HAFS" w:hint="eastAsia"/>
          <w:rtl/>
          <w:lang w:bidi="ar-SA"/>
        </w:rPr>
        <w:t>وَ</w:t>
      </w:r>
      <w:r w:rsidR="00D46590" w:rsidRPr="00636EA8">
        <w:rPr>
          <w:rFonts w:ascii="KFGQPC Uthmanic Script HAFS" w:hint="cs"/>
          <w:rtl/>
          <w:lang w:bidi="ar-SA"/>
        </w:rPr>
        <w:t>ٱ</w:t>
      </w:r>
      <w:r w:rsidR="00D46590" w:rsidRPr="00636EA8">
        <w:rPr>
          <w:rFonts w:ascii="KFGQPC Uthmanic Script HAFS" w:hint="eastAsia"/>
          <w:rtl/>
          <w:lang w:bidi="ar-SA"/>
        </w:rPr>
        <w:t>ل</w:t>
      </w:r>
      <w:r w:rsidR="00D46590" w:rsidRPr="00636EA8">
        <w:rPr>
          <w:rFonts w:ascii="KFGQPC Uthmanic Script HAFS" w:hint="cs"/>
          <w:rtl/>
          <w:lang w:bidi="ar-SA"/>
        </w:rPr>
        <w:t>ۡ</w:t>
      </w:r>
      <w:r w:rsidR="00D46590" w:rsidRPr="00636EA8">
        <w:rPr>
          <w:rFonts w:ascii="KFGQPC Uthmanic Script HAFS" w:hint="eastAsia"/>
          <w:rtl/>
          <w:lang w:bidi="ar-SA"/>
        </w:rPr>
        <w:t>إِيمَ</w:t>
      </w:r>
      <w:r w:rsidR="00D46590" w:rsidRPr="00636EA8">
        <w:rPr>
          <w:rFonts w:ascii="KFGQPC Uthmanic Script HAFS" w:hint="cs"/>
          <w:rtl/>
          <w:lang w:bidi="ar-SA"/>
        </w:rPr>
        <w:t>ٰ</w:t>
      </w:r>
      <w:r w:rsidR="00D46590" w:rsidRPr="00636EA8">
        <w:rPr>
          <w:rFonts w:ascii="KFGQPC Uthmanic Script HAFS" w:hint="eastAsia"/>
          <w:rtl/>
          <w:lang w:bidi="ar-SA"/>
        </w:rPr>
        <w:t>نَ</w:t>
      </w:r>
      <w:r w:rsidR="00D46590" w:rsidRPr="00636EA8">
        <w:rPr>
          <w:rFonts w:ascii="KFGQPC Uthmanic Script HAFS"/>
          <w:rtl/>
          <w:lang w:bidi="ar-SA"/>
        </w:rPr>
        <w:t xml:space="preserve"> </w:t>
      </w:r>
      <w:r w:rsidR="00D46590" w:rsidRPr="00636EA8">
        <w:rPr>
          <w:rFonts w:ascii="KFGQPC Uthmanic Script HAFS" w:hint="eastAsia"/>
          <w:rtl/>
          <w:lang w:bidi="ar-SA"/>
        </w:rPr>
        <w:t>مِن</w:t>
      </w:r>
      <w:r w:rsidR="00D46590" w:rsidRPr="00636EA8">
        <w:rPr>
          <w:rFonts w:ascii="KFGQPC Uthmanic Script HAFS"/>
          <w:rtl/>
          <w:lang w:bidi="ar-SA"/>
        </w:rPr>
        <w:t xml:space="preserve"> </w:t>
      </w:r>
      <w:r w:rsidR="00D46590" w:rsidRPr="00636EA8">
        <w:rPr>
          <w:rFonts w:ascii="KFGQPC Uthmanic Script HAFS" w:hint="eastAsia"/>
          <w:rtl/>
          <w:lang w:bidi="ar-SA"/>
        </w:rPr>
        <w:t>قَب</w:t>
      </w:r>
      <w:r w:rsidR="00D46590" w:rsidRPr="00636EA8">
        <w:rPr>
          <w:rFonts w:ascii="KFGQPC Uthmanic Script HAFS" w:hint="cs"/>
          <w:rtl/>
          <w:lang w:bidi="ar-SA"/>
        </w:rPr>
        <w:t>ۡ</w:t>
      </w:r>
      <w:r w:rsidR="00D46590" w:rsidRPr="00636EA8">
        <w:rPr>
          <w:rFonts w:ascii="KFGQPC Uthmanic Script HAFS" w:hint="eastAsia"/>
          <w:rtl/>
          <w:lang w:bidi="ar-SA"/>
        </w:rPr>
        <w:t>لِهِم</w:t>
      </w:r>
      <w:r w:rsidR="00D46590" w:rsidRPr="00636EA8">
        <w:rPr>
          <w:rFonts w:ascii="KFGQPC Uthmanic Script HAFS" w:hint="cs"/>
          <w:rtl/>
          <w:lang w:bidi="ar-SA"/>
        </w:rPr>
        <w:t>ۡ</w:t>
      </w:r>
      <w:r w:rsidR="00D46590" w:rsidRPr="00636EA8">
        <w:rPr>
          <w:rFonts w:ascii="KFGQPC Uthmanic Script HAFS"/>
          <w:rtl/>
          <w:lang w:bidi="ar-SA"/>
        </w:rPr>
        <w:t xml:space="preserve"> </w:t>
      </w:r>
      <w:r w:rsidR="00D46590" w:rsidRPr="00636EA8">
        <w:rPr>
          <w:rFonts w:ascii="KFGQPC Uthmanic Script HAFS" w:hint="eastAsia"/>
          <w:rtl/>
          <w:lang w:bidi="ar-SA"/>
        </w:rPr>
        <w:t>يُحِبُّونَ</w:t>
      </w:r>
      <w:r w:rsidR="00D46590" w:rsidRPr="00636EA8">
        <w:rPr>
          <w:rFonts w:ascii="KFGQPC Uthmanic Script HAFS"/>
          <w:rtl/>
          <w:lang w:bidi="ar-SA"/>
        </w:rPr>
        <w:t xml:space="preserve"> </w:t>
      </w:r>
      <w:r w:rsidR="00D46590" w:rsidRPr="00636EA8">
        <w:rPr>
          <w:rFonts w:ascii="KFGQPC Uthmanic Script HAFS" w:hint="eastAsia"/>
          <w:rtl/>
          <w:lang w:bidi="ar-SA"/>
        </w:rPr>
        <w:t>مَن</w:t>
      </w:r>
      <w:r w:rsidR="00D46590" w:rsidRPr="00636EA8">
        <w:rPr>
          <w:rFonts w:ascii="KFGQPC Uthmanic Script HAFS" w:hint="cs"/>
          <w:rtl/>
          <w:lang w:bidi="ar-SA"/>
        </w:rPr>
        <w:t>ۡ</w:t>
      </w:r>
      <w:r w:rsidR="00D46590" w:rsidRPr="00636EA8">
        <w:rPr>
          <w:rFonts w:ascii="KFGQPC Uthmanic Script HAFS"/>
          <w:rtl/>
          <w:lang w:bidi="ar-SA"/>
        </w:rPr>
        <w:t xml:space="preserve"> </w:t>
      </w:r>
      <w:r w:rsidR="00D46590" w:rsidRPr="00636EA8">
        <w:rPr>
          <w:rFonts w:ascii="KFGQPC Uthmanic Script HAFS" w:hint="eastAsia"/>
          <w:rtl/>
          <w:lang w:bidi="ar-SA"/>
        </w:rPr>
        <w:t>هَاجَرَ</w:t>
      </w:r>
      <w:r w:rsidR="00D46590" w:rsidRPr="00636EA8">
        <w:rPr>
          <w:rFonts w:ascii="KFGQPC Uthmanic Script HAFS"/>
          <w:rtl/>
          <w:lang w:bidi="ar-SA"/>
        </w:rPr>
        <w:t xml:space="preserve"> </w:t>
      </w:r>
      <w:r w:rsidR="00D46590" w:rsidRPr="00636EA8">
        <w:rPr>
          <w:rFonts w:ascii="KFGQPC Uthmanic Script HAFS" w:hint="eastAsia"/>
          <w:rtl/>
          <w:lang w:bidi="ar-SA"/>
        </w:rPr>
        <w:t>إِلَي</w:t>
      </w:r>
      <w:r w:rsidR="00D46590" w:rsidRPr="00636EA8">
        <w:rPr>
          <w:rFonts w:ascii="KFGQPC Uthmanic Script HAFS" w:hint="cs"/>
          <w:rtl/>
          <w:lang w:bidi="ar-SA"/>
        </w:rPr>
        <w:t>ۡ</w:t>
      </w:r>
      <w:r w:rsidR="00D46590" w:rsidRPr="00636EA8">
        <w:rPr>
          <w:rFonts w:ascii="KFGQPC Uthmanic Script HAFS" w:hint="eastAsia"/>
          <w:rtl/>
          <w:lang w:bidi="ar-SA"/>
        </w:rPr>
        <w:t>هِم</w:t>
      </w:r>
      <w:r w:rsidR="00D46590" w:rsidRPr="00636EA8">
        <w:rPr>
          <w:rFonts w:ascii="KFGQPC Uthmanic Script HAFS" w:hint="cs"/>
          <w:rtl/>
          <w:lang w:bidi="ar-SA"/>
        </w:rPr>
        <w:t>ۡ</w:t>
      </w:r>
      <w:r w:rsidR="00D46590" w:rsidRPr="00636EA8">
        <w:rPr>
          <w:rFonts w:ascii="KFGQPC Uthmanic Script HAFS"/>
          <w:rtl/>
          <w:lang w:bidi="ar-SA"/>
        </w:rPr>
        <w:t xml:space="preserve"> </w:t>
      </w:r>
      <w:r w:rsidR="00D46590" w:rsidRPr="00636EA8">
        <w:rPr>
          <w:rFonts w:ascii="KFGQPC Uthmanic Script HAFS" w:hint="eastAsia"/>
          <w:rtl/>
          <w:lang w:bidi="ar-SA"/>
        </w:rPr>
        <w:t>وَلَا</w:t>
      </w:r>
      <w:r w:rsidR="00D46590" w:rsidRPr="00636EA8">
        <w:rPr>
          <w:rFonts w:ascii="KFGQPC Uthmanic Script HAFS"/>
          <w:rtl/>
          <w:lang w:bidi="ar-SA"/>
        </w:rPr>
        <w:t xml:space="preserve"> </w:t>
      </w:r>
      <w:r w:rsidR="00D46590" w:rsidRPr="00636EA8">
        <w:rPr>
          <w:rFonts w:ascii="KFGQPC Uthmanic Script HAFS" w:hint="eastAsia"/>
          <w:rtl/>
          <w:lang w:bidi="ar-SA"/>
        </w:rPr>
        <w:t>يَجِدُونَ</w:t>
      </w:r>
      <w:r w:rsidR="00D46590" w:rsidRPr="00636EA8">
        <w:rPr>
          <w:rFonts w:ascii="KFGQPC Uthmanic Script HAFS"/>
          <w:rtl/>
          <w:lang w:bidi="ar-SA"/>
        </w:rPr>
        <w:t xml:space="preserve"> </w:t>
      </w:r>
      <w:r w:rsidR="00D46590" w:rsidRPr="00636EA8">
        <w:rPr>
          <w:rFonts w:ascii="KFGQPC Uthmanic Script HAFS" w:hint="eastAsia"/>
          <w:rtl/>
          <w:lang w:bidi="ar-SA"/>
        </w:rPr>
        <w:t>فِي</w:t>
      </w:r>
      <w:r w:rsidR="00D46590" w:rsidRPr="00636EA8">
        <w:rPr>
          <w:rFonts w:ascii="KFGQPC Uthmanic Script HAFS"/>
          <w:rtl/>
          <w:lang w:bidi="ar-SA"/>
        </w:rPr>
        <w:t xml:space="preserve"> </w:t>
      </w:r>
      <w:r w:rsidR="00D46590" w:rsidRPr="00636EA8">
        <w:rPr>
          <w:rFonts w:ascii="KFGQPC Uthmanic Script HAFS" w:hint="eastAsia"/>
          <w:rtl/>
          <w:lang w:bidi="ar-SA"/>
        </w:rPr>
        <w:t>صُدُورِهِم</w:t>
      </w:r>
      <w:r w:rsidR="00D46590" w:rsidRPr="00636EA8">
        <w:rPr>
          <w:rFonts w:ascii="KFGQPC Uthmanic Script HAFS" w:hint="cs"/>
          <w:rtl/>
          <w:lang w:bidi="ar-SA"/>
        </w:rPr>
        <w:t>ۡ</w:t>
      </w:r>
      <w:r w:rsidR="00D46590" w:rsidRPr="00636EA8">
        <w:rPr>
          <w:rFonts w:ascii="KFGQPC Uthmanic Script HAFS"/>
          <w:rtl/>
          <w:lang w:bidi="ar-SA"/>
        </w:rPr>
        <w:t xml:space="preserve"> </w:t>
      </w:r>
      <w:r w:rsidR="00D46590" w:rsidRPr="00636EA8">
        <w:rPr>
          <w:rFonts w:ascii="KFGQPC Uthmanic Script HAFS" w:hint="eastAsia"/>
          <w:rtl/>
          <w:lang w:bidi="ar-SA"/>
        </w:rPr>
        <w:t>حَاجَة</w:t>
      </w:r>
      <w:r w:rsidR="00D46590" w:rsidRPr="00636EA8">
        <w:rPr>
          <w:rFonts w:ascii="KFGQPC Uthmanic Script HAFS" w:hint="cs"/>
          <w:rtl/>
          <w:lang w:bidi="ar-SA"/>
        </w:rPr>
        <w:t>ٗ</w:t>
      </w:r>
      <w:r w:rsidR="00D46590" w:rsidRPr="00636EA8">
        <w:rPr>
          <w:rFonts w:ascii="KFGQPC Uthmanic Script HAFS"/>
          <w:rtl/>
          <w:lang w:bidi="ar-SA"/>
        </w:rPr>
        <w:t xml:space="preserve"> </w:t>
      </w:r>
      <w:r w:rsidR="00D46590" w:rsidRPr="00636EA8">
        <w:rPr>
          <w:rFonts w:ascii="KFGQPC Uthmanic Script HAFS" w:hint="eastAsia"/>
          <w:rtl/>
          <w:lang w:bidi="ar-SA"/>
        </w:rPr>
        <w:t>مِّمَّا</w:t>
      </w:r>
      <w:r w:rsidR="00D46590" w:rsidRPr="00636EA8">
        <w:rPr>
          <w:rFonts w:ascii="KFGQPC Uthmanic Script HAFS" w:hint="cs"/>
          <w:rtl/>
          <w:lang w:bidi="ar-SA"/>
        </w:rPr>
        <w:t>ٓ</w:t>
      </w:r>
      <w:r w:rsidR="00D46590" w:rsidRPr="00636EA8">
        <w:rPr>
          <w:rFonts w:ascii="KFGQPC Uthmanic Script HAFS"/>
          <w:rtl/>
          <w:lang w:bidi="ar-SA"/>
        </w:rPr>
        <w:t xml:space="preserve"> </w:t>
      </w:r>
      <w:r w:rsidR="00D46590" w:rsidRPr="00636EA8">
        <w:rPr>
          <w:rFonts w:ascii="KFGQPC Uthmanic Script HAFS" w:hint="eastAsia"/>
          <w:rtl/>
          <w:lang w:bidi="ar-SA"/>
        </w:rPr>
        <w:t>أُوتُواْ</w:t>
      </w:r>
      <w:r w:rsidR="00D46590" w:rsidRPr="00636EA8">
        <w:rPr>
          <w:rFonts w:ascii="KFGQPC Uthmanic Script HAFS"/>
          <w:rtl/>
          <w:lang w:bidi="ar-SA"/>
        </w:rPr>
        <w:t xml:space="preserve"> </w:t>
      </w:r>
      <w:r w:rsidR="00D46590" w:rsidRPr="00636EA8">
        <w:rPr>
          <w:rFonts w:ascii="KFGQPC Uthmanic Script HAFS" w:hint="eastAsia"/>
          <w:rtl/>
          <w:lang w:bidi="ar-SA"/>
        </w:rPr>
        <w:t>وَيُؤ</w:t>
      </w:r>
      <w:r w:rsidR="00D46590" w:rsidRPr="00636EA8">
        <w:rPr>
          <w:rFonts w:ascii="KFGQPC Uthmanic Script HAFS" w:hint="cs"/>
          <w:rtl/>
          <w:lang w:bidi="ar-SA"/>
        </w:rPr>
        <w:t>ۡ</w:t>
      </w:r>
      <w:r w:rsidR="00D46590" w:rsidRPr="00636EA8">
        <w:rPr>
          <w:rFonts w:ascii="KFGQPC Uthmanic Script HAFS" w:hint="eastAsia"/>
          <w:rtl/>
          <w:lang w:bidi="ar-SA"/>
        </w:rPr>
        <w:t>ثِرُونَ</w:t>
      </w:r>
      <w:r w:rsidR="00D46590" w:rsidRPr="00636EA8">
        <w:rPr>
          <w:rFonts w:ascii="KFGQPC Uthmanic Script HAFS"/>
          <w:rtl/>
          <w:lang w:bidi="ar-SA"/>
        </w:rPr>
        <w:t xml:space="preserve"> </w:t>
      </w:r>
      <w:r w:rsidR="00D46590" w:rsidRPr="00636EA8">
        <w:rPr>
          <w:rFonts w:ascii="KFGQPC Uthmanic Script HAFS" w:hint="eastAsia"/>
          <w:rtl/>
          <w:lang w:bidi="ar-SA"/>
        </w:rPr>
        <w:t>عَلَى</w:t>
      </w:r>
      <w:r w:rsidR="00D46590" w:rsidRPr="00636EA8">
        <w:rPr>
          <w:rFonts w:ascii="KFGQPC Uthmanic Script HAFS" w:hint="cs"/>
          <w:rtl/>
          <w:lang w:bidi="ar-SA"/>
        </w:rPr>
        <w:t>ٰٓ</w:t>
      </w:r>
      <w:r w:rsidR="00D46590" w:rsidRPr="00636EA8">
        <w:rPr>
          <w:rFonts w:ascii="KFGQPC Uthmanic Script HAFS"/>
          <w:rtl/>
          <w:lang w:bidi="ar-SA"/>
        </w:rPr>
        <w:t xml:space="preserve"> </w:t>
      </w:r>
      <w:r w:rsidR="00D46590" w:rsidRPr="00636EA8">
        <w:rPr>
          <w:rFonts w:ascii="KFGQPC Uthmanic Script HAFS" w:hint="eastAsia"/>
          <w:rtl/>
          <w:lang w:bidi="ar-SA"/>
        </w:rPr>
        <w:t>أَنفُسِهِم</w:t>
      </w:r>
      <w:r w:rsidR="00D46590" w:rsidRPr="00636EA8">
        <w:rPr>
          <w:rFonts w:ascii="KFGQPC Uthmanic Script HAFS" w:hint="cs"/>
          <w:rtl/>
          <w:lang w:bidi="ar-SA"/>
        </w:rPr>
        <w:t>ۡ</w:t>
      </w:r>
      <w:r w:rsidR="00D46590" w:rsidRPr="00636EA8">
        <w:rPr>
          <w:rFonts w:ascii="KFGQPC Uthmanic Script HAFS"/>
          <w:rtl/>
          <w:lang w:bidi="ar-SA"/>
        </w:rPr>
        <w:t xml:space="preserve"> </w:t>
      </w:r>
      <w:r w:rsidR="00D46590" w:rsidRPr="00636EA8">
        <w:rPr>
          <w:rFonts w:ascii="KFGQPC Uthmanic Script HAFS" w:hint="eastAsia"/>
          <w:rtl/>
          <w:lang w:bidi="ar-SA"/>
        </w:rPr>
        <w:t>وَلَو</w:t>
      </w:r>
      <w:r w:rsidR="00D46590" w:rsidRPr="00636EA8">
        <w:rPr>
          <w:rFonts w:ascii="KFGQPC Uthmanic Script HAFS" w:hint="cs"/>
          <w:rtl/>
          <w:lang w:bidi="ar-SA"/>
        </w:rPr>
        <w:t>ۡ</w:t>
      </w:r>
      <w:r w:rsidR="00D46590" w:rsidRPr="00636EA8">
        <w:rPr>
          <w:rFonts w:ascii="KFGQPC Uthmanic Script HAFS"/>
          <w:rtl/>
          <w:lang w:bidi="ar-SA"/>
        </w:rPr>
        <w:t xml:space="preserve"> </w:t>
      </w:r>
      <w:r w:rsidR="00D46590" w:rsidRPr="00636EA8">
        <w:rPr>
          <w:rFonts w:ascii="KFGQPC Uthmanic Script HAFS" w:hint="eastAsia"/>
          <w:rtl/>
          <w:lang w:bidi="ar-SA"/>
        </w:rPr>
        <w:t>كَانَ</w:t>
      </w:r>
      <w:r w:rsidR="00D46590" w:rsidRPr="00636EA8">
        <w:rPr>
          <w:rFonts w:ascii="KFGQPC Uthmanic Script HAFS"/>
          <w:rtl/>
          <w:lang w:bidi="ar-SA"/>
        </w:rPr>
        <w:t xml:space="preserve"> </w:t>
      </w:r>
      <w:r w:rsidR="00D46590" w:rsidRPr="00636EA8">
        <w:rPr>
          <w:rFonts w:ascii="KFGQPC Uthmanic Script HAFS" w:hint="eastAsia"/>
          <w:rtl/>
          <w:lang w:bidi="ar-SA"/>
        </w:rPr>
        <w:t>بِهِم</w:t>
      </w:r>
      <w:r w:rsidR="00D46590" w:rsidRPr="00636EA8">
        <w:rPr>
          <w:rFonts w:ascii="KFGQPC Uthmanic Script HAFS" w:hint="cs"/>
          <w:rtl/>
          <w:lang w:bidi="ar-SA"/>
        </w:rPr>
        <w:t>ۡ</w:t>
      </w:r>
      <w:r w:rsidR="00D46590" w:rsidRPr="00636EA8">
        <w:rPr>
          <w:rFonts w:ascii="KFGQPC Uthmanic Script HAFS"/>
          <w:rtl/>
          <w:lang w:bidi="ar-SA"/>
        </w:rPr>
        <w:t xml:space="preserve"> </w:t>
      </w:r>
      <w:r w:rsidR="00D46590" w:rsidRPr="00636EA8">
        <w:rPr>
          <w:rFonts w:ascii="KFGQPC Uthmanic Script HAFS" w:hint="eastAsia"/>
          <w:rtl/>
          <w:lang w:bidi="ar-SA"/>
        </w:rPr>
        <w:t>خَصَاصَة</w:t>
      </w:r>
      <w:r w:rsidR="00D46590" w:rsidRPr="00636EA8">
        <w:rPr>
          <w:rFonts w:ascii="KFGQPC Uthmanic Script HAFS" w:hint="cs"/>
          <w:rtl/>
          <w:lang w:bidi="ar-SA"/>
        </w:rPr>
        <w:t>ٞ</w:t>
      </w:r>
      <w:r w:rsidRPr="00636EA8">
        <w:rPr>
          <w:rFonts w:ascii="KFGQPC Uthman Taha Naskh" w:cs="KFGQPC Uthman Taha Naskh" w:hint="cs"/>
          <w:rtl/>
          <w:lang w:bidi="ar-SA"/>
        </w:rPr>
        <w:t>﴾</w:t>
      </w:r>
      <w:r w:rsidR="00D46590" w:rsidRPr="00636EA8">
        <w:rPr>
          <w:rFonts w:ascii="KFGQPC Uthman Taha Naskh" w:cs="KFGQPC Uthman Taha Naskh"/>
          <w:rtl/>
          <w:lang w:bidi="ar-SA"/>
        </w:rPr>
        <w:t xml:space="preserve"> </w:t>
      </w:r>
      <w:r w:rsidR="00D46590" w:rsidRPr="00636EA8">
        <w:rPr>
          <w:rStyle w:val="Char8"/>
          <w:rtl/>
        </w:rPr>
        <w:t>[</w:t>
      </w:r>
      <w:r w:rsidR="00D46590" w:rsidRPr="00636EA8">
        <w:rPr>
          <w:rStyle w:val="Char8"/>
          <w:rFonts w:hint="eastAsia"/>
          <w:rtl/>
        </w:rPr>
        <w:t>الحشر</w:t>
      </w:r>
      <w:r w:rsidR="00D46590" w:rsidRPr="00636EA8">
        <w:rPr>
          <w:rStyle w:val="Char8"/>
          <w:rtl/>
        </w:rPr>
        <w:t xml:space="preserve">: </w:t>
      </w:r>
      <w:r w:rsidR="00D46590" w:rsidRPr="00636EA8">
        <w:rPr>
          <w:rStyle w:val="Char8"/>
          <w:rFonts w:hint="cs"/>
          <w:rtl/>
        </w:rPr>
        <w:t>٩</w:t>
      </w:r>
      <w:r w:rsidR="00D46590" w:rsidRPr="00636EA8">
        <w:rPr>
          <w:rStyle w:val="Char8"/>
          <w:rtl/>
        </w:rPr>
        <w:t xml:space="preserve">]  </w:t>
      </w:r>
      <w:r w:rsidR="004667B8" w:rsidRPr="00636EA8">
        <w:rPr>
          <w:rtl/>
          <w:lang w:bidi="ar-SA"/>
        </w:rPr>
        <w:t xml:space="preserve"> </w:t>
      </w:r>
      <w:r w:rsidR="006B2C9D" w:rsidRPr="00636EA8">
        <w:rPr>
          <w:rtl/>
          <w:lang w:bidi="ar-SA"/>
        </w:rPr>
        <w:tab/>
      </w:r>
      <w:r w:rsidR="004667B8" w:rsidRPr="00636EA8">
        <w:rPr>
          <w:rFonts w:ascii="(normal text)" w:hAnsi="(normal text)"/>
          <w:rtl/>
          <w:lang w:bidi="ar-SA"/>
        </w:rPr>
        <w:t xml:space="preserve"> </w:t>
      </w:r>
    </w:p>
    <w:p w:rsidR="009F7518" w:rsidRPr="00636EA8" w:rsidRDefault="004667B8" w:rsidP="00BB388D">
      <w:pPr>
        <w:pStyle w:val="a1"/>
        <w:rPr>
          <w:rtl/>
          <w:lang w:bidi="ar-SA"/>
        </w:rPr>
      </w:pPr>
      <w:r w:rsidRPr="00636EA8">
        <w:rPr>
          <w:rtl/>
          <w:lang w:bidi="ar-SA"/>
        </w:rPr>
        <w:t>(اموال فیء هم‌چنین از آن) کسانی (است) که پیش از مهاجران در سرای هجرت جای گرفتند و راه ایمان را برگزیدند؛ کسانی را که به سویشان هجرت کرده‌اند، دوست دارند و در دل‌هایشان دغدغه و نیازی به آن‌چه به مهاجران داده شده، احساس نمی‌کنند و (آنان را) بر خود ترجیح می‌دهند؛ گرچه خودشان سخت نیازمند باشند.</w:t>
      </w:r>
    </w:p>
    <w:p w:rsidR="009F7518" w:rsidRPr="00636EA8" w:rsidRDefault="004667B8" w:rsidP="00BB388D">
      <w:pPr>
        <w:autoSpaceDE w:val="0"/>
        <w:autoSpaceDN w:val="0"/>
        <w:adjustRightInd w:val="0"/>
        <w:rPr>
          <w:rtl/>
          <w:lang w:bidi="ar-SA"/>
        </w:rPr>
      </w:pPr>
      <w:r w:rsidRPr="00636EA8">
        <w:rPr>
          <w:rtl/>
          <w:lang w:bidi="ar-SA"/>
        </w:rPr>
        <w:t>زمانی که مهاجران</w:t>
      </w:r>
      <w:r w:rsidRPr="00636EA8">
        <w:rPr>
          <w:lang w:bidi="ar-SA"/>
        </w:rPr>
        <w:sym w:font="AGA Arabesque" w:char="F079"/>
      </w:r>
      <w:r w:rsidRPr="00636EA8">
        <w:rPr>
          <w:rtl/>
          <w:lang w:bidi="ar-SA"/>
        </w:rPr>
        <w:t xml:space="preserve"> وارد مدینه شدند، انصار</w:t>
      </w:r>
      <w:r w:rsidRPr="00636EA8">
        <w:rPr>
          <w:lang w:bidi="ar-SA"/>
        </w:rPr>
        <w:sym w:font="AGA Arabesque" w:char="F079"/>
      </w:r>
      <w:r w:rsidRPr="00636EA8">
        <w:rPr>
          <w:rtl/>
          <w:lang w:bidi="ar-SA"/>
        </w:rPr>
        <w:t xml:space="preserve"> به‌گرمی و با احترام و ایثار از آنان استقبال کردند و آن‌چه داشتند در اختیارشان گذاشتند و بدین‌سان آنان را بر خود ترجیح دادند؛ چه‌بسا یکی از انصار که دو زن داشت، به برادرِ مهاجرش گفت: اگر بخواهی از یکی از آن‌ها جدا می‌شوم تا تو با او ازدواج کنی. یعنی پس از گذراندن عده‌اش در ازدواج تو درآید. این، نشان‌گر اوج ایثارشان است که برادران مهاجرشان را بر خود ترجیح دادند.</w:t>
      </w:r>
    </w:p>
    <w:p w:rsidR="00C90F7B" w:rsidRPr="00636EA8" w:rsidRDefault="00C90F7B" w:rsidP="00BB388D">
      <w:pPr>
        <w:autoSpaceDE w:val="0"/>
        <w:autoSpaceDN w:val="0"/>
        <w:adjustRightInd w:val="0"/>
        <w:rPr>
          <w:rtl/>
          <w:lang w:bidi="ar-SA"/>
        </w:rPr>
      </w:pPr>
      <w:r w:rsidRPr="00636EA8">
        <w:rPr>
          <w:rtl/>
          <w:lang w:bidi="ar-SA"/>
        </w:rPr>
        <w:t>الله متعال می‌فرماید:</w:t>
      </w:r>
    </w:p>
    <w:p w:rsidR="00C90F7B" w:rsidRPr="00636EA8" w:rsidRDefault="00C8054F" w:rsidP="00BC463E">
      <w:pPr>
        <w:pStyle w:val="a0"/>
        <w:rPr>
          <w:rFonts w:ascii="(normal text)" w:hAnsi="(normal text)"/>
          <w:rtl/>
          <w:lang w:bidi="ar-SA"/>
        </w:rPr>
      </w:pPr>
      <w:r w:rsidRPr="00636EA8">
        <w:rPr>
          <w:rFonts w:ascii="KFGQPC Uthman Taha Naskh" w:cs="KFGQPC Uthman Taha Naskh" w:hint="cs"/>
          <w:rtl/>
          <w:lang w:bidi="ar-SA"/>
        </w:rPr>
        <w:t>﴿</w:t>
      </w:r>
      <w:r w:rsidR="00D46590" w:rsidRPr="00636EA8">
        <w:rPr>
          <w:rFonts w:ascii="KFGQPC Uthmanic Script HAFS" w:hint="eastAsia"/>
          <w:rtl/>
          <w:lang w:bidi="ar-SA"/>
        </w:rPr>
        <w:t>وَيُط</w:t>
      </w:r>
      <w:r w:rsidR="00D46590" w:rsidRPr="00636EA8">
        <w:rPr>
          <w:rFonts w:ascii="KFGQPC Uthmanic Script HAFS" w:hint="cs"/>
          <w:rtl/>
          <w:lang w:bidi="ar-SA"/>
        </w:rPr>
        <w:t>ۡ</w:t>
      </w:r>
      <w:r w:rsidR="00D46590" w:rsidRPr="00636EA8">
        <w:rPr>
          <w:rFonts w:ascii="KFGQPC Uthmanic Script HAFS" w:hint="eastAsia"/>
          <w:rtl/>
          <w:lang w:bidi="ar-SA"/>
        </w:rPr>
        <w:t>عِمُونَ</w:t>
      </w:r>
      <w:r w:rsidR="00D46590" w:rsidRPr="00636EA8">
        <w:rPr>
          <w:rFonts w:ascii="KFGQPC Uthmanic Script HAFS"/>
          <w:rtl/>
          <w:lang w:bidi="ar-SA"/>
        </w:rPr>
        <w:t xml:space="preserve"> </w:t>
      </w:r>
      <w:r w:rsidR="00D46590" w:rsidRPr="00636EA8">
        <w:rPr>
          <w:rFonts w:ascii="KFGQPC Uthmanic Script HAFS" w:hint="cs"/>
          <w:rtl/>
          <w:lang w:bidi="ar-SA"/>
        </w:rPr>
        <w:t>ٱ</w:t>
      </w:r>
      <w:r w:rsidR="00D46590" w:rsidRPr="00636EA8">
        <w:rPr>
          <w:rFonts w:ascii="KFGQPC Uthmanic Script HAFS" w:hint="eastAsia"/>
          <w:rtl/>
          <w:lang w:bidi="ar-SA"/>
        </w:rPr>
        <w:t>لطَّعَامَ</w:t>
      </w:r>
      <w:r w:rsidR="00D46590" w:rsidRPr="00636EA8">
        <w:rPr>
          <w:rFonts w:ascii="KFGQPC Uthmanic Script HAFS"/>
          <w:rtl/>
          <w:lang w:bidi="ar-SA"/>
        </w:rPr>
        <w:t xml:space="preserve"> </w:t>
      </w:r>
      <w:r w:rsidR="00D46590" w:rsidRPr="00636EA8">
        <w:rPr>
          <w:rFonts w:ascii="KFGQPC Uthmanic Script HAFS" w:hint="eastAsia"/>
          <w:rtl/>
          <w:lang w:bidi="ar-SA"/>
        </w:rPr>
        <w:t>عَلَى</w:t>
      </w:r>
      <w:r w:rsidR="00D46590" w:rsidRPr="00636EA8">
        <w:rPr>
          <w:rFonts w:ascii="KFGQPC Uthmanic Script HAFS" w:hint="cs"/>
          <w:rtl/>
          <w:lang w:bidi="ar-SA"/>
        </w:rPr>
        <w:t>ٰ</w:t>
      </w:r>
      <w:r w:rsidR="00D46590" w:rsidRPr="00636EA8">
        <w:rPr>
          <w:rFonts w:ascii="KFGQPC Uthmanic Script HAFS"/>
          <w:rtl/>
          <w:lang w:bidi="ar-SA"/>
        </w:rPr>
        <w:t xml:space="preserve"> </w:t>
      </w:r>
      <w:r w:rsidR="00D46590" w:rsidRPr="00636EA8">
        <w:rPr>
          <w:rFonts w:ascii="KFGQPC Uthmanic Script HAFS" w:hint="eastAsia"/>
          <w:rtl/>
          <w:lang w:bidi="ar-SA"/>
        </w:rPr>
        <w:t>حُبِّهِ</w:t>
      </w:r>
      <w:r w:rsidR="00D46590" w:rsidRPr="00636EA8">
        <w:rPr>
          <w:rFonts w:ascii="KFGQPC Uthmanic Script HAFS" w:hint="cs"/>
          <w:rtl/>
          <w:lang w:bidi="ar-SA"/>
        </w:rPr>
        <w:t>ۦ</w:t>
      </w:r>
      <w:r w:rsidR="00D46590" w:rsidRPr="00636EA8">
        <w:rPr>
          <w:rFonts w:ascii="KFGQPC Uthmanic Script HAFS"/>
          <w:rtl/>
          <w:lang w:bidi="ar-SA"/>
        </w:rPr>
        <w:t xml:space="preserve"> </w:t>
      </w:r>
      <w:r w:rsidR="00D46590" w:rsidRPr="00636EA8">
        <w:rPr>
          <w:rFonts w:ascii="KFGQPC Uthmanic Script HAFS" w:hint="eastAsia"/>
          <w:rtl/>
          <w:lang w:bidi="ar-SA"/>
        </w:rPr>
        <w:t>مِس</w:t>
      </w:r>
      <w:r w:rsidR="00D46590" w:rsidRPr="00636EA8">
        <w:rPr>
          <w:rFonts w:ascii="KFGQPC Uthmanic Script HAFS" w:hint="cs"/>
          <w:rtl/>
          <w:lang w:bidi="ar-SA"/>
        </w:rPr>
        <w:t>ۡ</w:t>
      </w:r>
      <w:r w:rsidR="00D46590" w:rsidRPr="00636EA8">
        <w:rPr>
          <w:rFonts w:ascii="KFGQPC Uthmanic Script HAFS" w:hint="eastAsia"/>
          <w:rtl/>
          <w:lang w:bidi="ar-SA"/>
        </w:rPr>
        <w:t>كِين</w:t>
      </w:r>
      <w:r w:rsidR="00D46590" w:rsidRPr="00636EA8">
        <w:rPr>
          <w:rFonts w:ascii="KFGQPC Uthmanic Script HAFS" w:hint="cs"/>
          <w:rtl/>
          <w:lang w:bidi="ar-SA"/>
        </w:rPr>
        <w:t>ٗ</w:t>
      </w:r>
      <w:r w:rsidR="00D46590" w:rsidRPr="00636EA8">
        <w:rPr>
          <w:rFonts w:ascii="KFGQPC Uthmanic Script HAFS" w:hint="eastAsia"/>
          <w:rtl/>
          <w:lang w:bidi="ar-SA"/>
        </w:rPr>
        <w:t>ا</w:t>
      </w:r>
      <w:r w:rsidR="00D46590" w:rsidRPr="00636EA8">
        <w:rPr>
          <w:rFonts w:ascii="KFGQPC Uthmanic Script HAFS"/>
          <w:rtl/>
          <w:lang w:bidi="ar-SA"/>
        </w:rPr>
        <w:t xml:space="preserve"> </w:t>
      </w:r>
      <w:r w:rsidR="00D46590" w:rsidRPr="00636EA8">
        <w:rPr>
          <w:rFonts w:ascii="KFGQPC Uthmanic Script HAFS" w:hint="eastAsia"/>
          <w:rtl/>
          <w:lang w:bidi="ar-SA"/>
        </w:rPr>
        <w:t>وَيَتِيم</w:t>
      </w:r>
      <w:r w:rsidR="00D46590" w:rsidRPr="00636EA8">
        <w:rPr>
          <w:rFonts w:ascii="KFGQPC Uthmanic Script HAFS" w:hint="cs"/>
          <w:rtl/>
          <w:lang w:bidi="ar-SA"/>
        </w:rPr>
        <w:t>ٗ</w:t>
      </w:r>
      <w:r w:rsidR="00D46590" w:rsidRPr="00636EA8">
        <w:rPr>
          <w:rFonts w:ascii="KFGQPC Uthmanic Script HAFS" w:hint="eastAsia"/>
          <w:rtl/>
          <w:lang w:bidi="ar-SA"/>
        </w:rPr>
        <w:t>ا</w:t>
      </w:r>
      <w:r w:rsidR="00D46590" w:rsidRPr="00636EA8">
        <w:rPr>
          <w:rFonts w:ascii="KFGQPC Uthmanic Script HAFS"/>
          <w:rtl/>
          <w:lang w:bidi="ar-SA"/>
        </w:rPr>
        <w:t xml:space="preserve"> </w:t>
      </w:r>
      <w:r w:rsidR="00D46590" w:rsidRPr="00636EA8">
        <w:rPr>
          <w:rFonts w:ascii="KFGQPC Uthmanic Script HAFS" w:hint="eastAsia"/>
          <w:rtl/>
          <w:lang w:bidi="ar-SA"/>
        </w:rPr>
        <w:t>وَأَسِيرًا</w:t>
      </w:r>
      <w:r w:rsidR="00D46590" w:rsidRPr="00636EA8">
        <w:rPr>
          <w:rFonts w:ascii="KFGQPC Uthmanic Script HAFS"/>
          <w:rtl/>
          <w:lang w:bidi="ar-SA"/>
        </w:rPr>
        <w:t xml:space="preserve"> </w:t>
      </w:r>
      <w:r w:rsidR="00D46590" w:rsidRPr="00636EA8">
        <w:rPr>
          <w:rFonts w:ascii="KFGQPC Uthmanic Script HAFS" w:hint="cs"/>
          <w:rtl/>
          <w:lang w:bidi="ar-SA"/>
        </w:rPr>
        <w:t>٨</w:t>
      </w:r>
      <w:r w:rsidRPr="00636EA8">
        <w:rPr>
          <w:rFonts w:ascii="KFGQPC Uthman Taha Naskh" w:cs="KFGQPC Uthman Taha Naskh" w:hint="cs"/>
          <w:rtl/>
          <w:lang w:bidi="ar-SA"/>
        </w:rPr>
        <w:t>﴾</w:t>
      </w:r>
      <w:r w:rsidR="00D46590" w:rsidRPr="00636EA8">
        <w:rPr>
          <w:rFonts w:ascii="KFGQPC Uthman Taha Naskh" w:cs="KFGQPC Uthman Taha Naskh"/>
          <w:rtl/>
          <w:lang w:bidi="ar-SA"/>
        </w:rPr>
        <w:tab/>
      </w:r>
      <w:r w:rsidR="00D46590" w:rsidRPr="00636EA8">
        <w:rPr>
          <w:rStyle w:val="Char8"/>
          <w:rtl/>
        </w:rPr>
        <w:t xml:space="preserve"> [</w:t>
      </w:r>
      <w:r w:rsidR="00D46590" w:rsidRPr="00636EA8">
        <w:rPr>
          <w:rStyle w:val="Char8"/>
          <w:rFonts w:hint="eastAsia"/>
          <w:rtl/>
        </w:rPr>
        <w:t>الانسان</w:t>
      </w:r>
      <w:r w:rsidR="00D46590" w:rsidRPr="00636EA8">
        <w:rPr>
          <w:rStyle w:val="Char8"/>
          <w:rtl/>
        </w:rPr>
        <w:t xml:space="preserve">: </w:t>
      </w:r>
      <w:r w:rsidR="00D46590" w:rsidRPr="00636EA8">
        <w:rPr>
          <w:rStyle w:val="Char8"/>
          <w:rFonts w:hint="cs"/>
          <w:rtl/>
        </w:rPr>
        <w:t>٨</w:t>
      </w:r>
      <w:r w:rsidR="00D46590" w:rsidRPr="00636EA8">
        <w:rPr>
          <w:rStyle w:val="Char8"/>
          <w:rtl/>
        </w:rPr>
        <w:t>]</w:t>
      </w:r>
      <w:r w:rsidR="00D46590" w:rsidRPr="00636EA8">
        <w:rPr>
          <w:rFonts w:ascii="KFGQPC Uthman Taha Naskh" w:cs="KFGQPC Uthman Taha Naskh"/>
          <w:rtl/>
          <w:lang w:bidi="ar-SA"/>
        </w:rPr>
        <w:t xml:space="preserve">  </w:t>
      </w:r>
      <w:r w:rsidR="006B2C9D" w:rsidRPr="00636EA8">
        <w:rPr>
          <w:rFonts w:ascii="(normal text)" w:hAnsi="(normal text)"/>
          <w:rtl/>
          <w:lang w:bidi="ar-SA"/>
        </w:rPr>
        <w:tab/>
      </w:r>
      <w:r w:rsidR="00C90F7B" w:rsidRPr="00636EA8">
        <w:rPr>
          <w:rFonts w:ascii="(normal text)" w:hAnsi="(normal text)"/>
          <w:rtl/>
          <w:lang w:bidi="ar-SA"/>
        </w:rPr>
        <w:t xml:space="preserve">  </w:t>
      </w:r>
    </w:p>
    <w:p w:rsidR="00C90F7B" w:rsidRPr="00636EA8" w:rsidRDefault="00C90F7B" w:rsidP="00BB388D">
      <w:pPr>
        <w:pStyle w:val="a1"/>
        <w:rPr>
          <w:rtl/>
          <w:lang w:bidi="ar-SA"/>
        </w:rPr>
      </w:pPr>
      <w:r w:rsidRPr="00636EA8">
        <w:rPr>
          <w:rtl/>
          <w:lang w:bidi="ar-SA"/>
        </w:rPr>
        <w:t>و با وجود نیازی که به غذا دارند، به بینوا و یتیم و اسیر می‌دهند.</w:t>
      </w:r>
    </w:p>
    <w:p w:rsidR="00C90F7B" w:rsidRPr="00636EA8" w:rsidRDefault="00C90F7B" w:rsidP="00BB388D">
      <w:pPr>
        <w:autoSpaceDE w:val="0"/>
        <w:autoSpaceDN w:val="0"/>
        <w:adjustRightInd w:val="0"/>
        <w:rPr>
          <w:rtl/>
          <w:lang w:bidi="ar-SA"/>
        </w:rPr>
      </w:pPr>
      <w:r w:rsidRPr="00636EA8">
        <w:rPr>
          <w:rtl/>
          <w:lang w:bidi="ar-SA"/>
        </w:rPr>
        <w:t xml:space="preserve">یعنی خود، به غذا نیاز دارند، اما از غذای اندکی که دارند، می‌گذرند و آن را به بینوا، یتیم و اسیر می‌دهند! این هم، </w:t>
      </w:r>
      <w:r w:rsidR="00EB6983" w:rsidRPr="00636EA8">
        <w:rPr>
          <w:rtl/>
          <w:lang w:bidi="ar-SA"/>
        </w:rPr>
        <w:t>نشان‌گر ایثار و ازخودگذشتگ</w:t>
      </w:r>
      <w:r w:rsidR="00457B75" w:rsidRPr="00636EA8">
        <w:rPr>
          <w:rtl/>
          <w:lang w:bidi="ar-SA"/>
        </w:rPr>
        <w:t>ی‌ست</w:t>
      </w:r>
      <w:r w:rsidR="00EB6983" w:rsidRPr="00636EA8">
        <w:rPr>
          <w:rtl/>
          <w:lang w:bidi="ar-SA"/>
        </w:rPr>
        <w:t>.</w:t>
      </w:r>
    </w:p>
    <w:p w:rsidR="00AD5FD1" w:rsidRPr="00636EA8" w:rsidRDefault="00EB6983" w:rsidP="00E856DA">
      <w:pPr>
        <w:autoSpaceDE w:val="0"/>
        <w:autoSpaceDN w:val="0"/>
        <w:adjustRightInd w:val="0"/>
        <w:ind w:firstLine="0"/>
        <w:jc w:val="center"/>
        <w:rPr>
          <w:rtl/>
          <w:lang w:bidi="ar-SA"/>
        </w:rPr>
      </w:pPr>
      <w:r w:rsidRPr="00636EA8">
        <w:rPr>
          <w:rtl/>
          <w:lang w:bidi="ar-SA"/>
        </w:rPr>
        <w:t>***</w:t>
      </w:r>
    </w:p>
    <w:p w:rsidR="00EB6983" w:rsidRPr="00636EA8" w:rsidRDefault="00EB6983" w:rsidP="00BC463E">
      <w:pPr>
        <w:pStyle w:val="a3"/>
        <w:rPr>
          <w:rtl/>
          <w:lang w:bidi="ar-SA"/>
        </w:rPr>
      </w:pPr>
      <w:r w:rsidRPr="00636EA8">
        <w:rPr>
          <w:rtl/>
          <w:lang w:bidi="ar-SA"/>
        </w:rPr>
        <w:t>569- وعن أبي هُريرة</w:t>
      </w:r>
      <w:r w:rsidRPr="00636EA8">
        <w:rPr>
          <w:b w:val="0"/>
          <w:bCs w:val="0"/>
          <w:rtl/>
          <w:lang w:bidi="ar-SA"/>
        </w:rPr>
        <w:sym w:font="AGA Arabesque" w:char="F074"/>
      </w:r>
      <w:r w:rsidRPr="00636EA8">
        <w:rPr>
          <w:rtl/>
          <w:lang w:bidi="ar-SA"/>
        </w:rPr>
        <w:t xml:space="preserve"> قال: جَاءَ رَجُلٌ إلى النَّبِيِّ</w:t>
      </w:r>
      <w:r w:rsidRPr="00636EA8">
        <w:rPr>
          <w:b w:val="0"/>
          <w:bCs w:val="0"/>
          <w:rtl/>
          <w:lang w:bidi="ar-SA"/>
        </w:rPr>
        <w:sym w:font="AGA Arabesque" w:char="F072"/>
      </w:r>
      <w:r w:rsidR="00C642CC">
        <w:rPr>
          <w:rtl/>
          <w:lang w:bidi="ar-SA"/>
        </w:rPr>
        <w:t xml:space="preserve"> فقال: إنّي مَجْهُودٌ، فأَرسَلَ</w:t>
      </w:r>
      <w:r w:rsidRPr="00636EA8">
        <w:rPr>
          <w:rtl/>
          <w:lang w:bidi="ar-SA"/>
        </w:rPr>
        <w:t xml:space="preserve"> إِلى بَعضِ نِسائِه، فَقَالت: والَّذِي بَعَثَكَ بِالحَقِّ ما عِندِي إِلاَّ مَاء، ثُمَّ أَرْسَلَ إِلى أُخْرَى. فَقَالَتْ مِثْلَ ذَلِك، حتَّى قُلْنَ كُلُّهنَّ مِثل ذَلِك: لا وَالذِي بعثَكَ بِالحَقِّ ما عِندِي إِلاَّ مَاء. فقال النَّبيُّ</w:t>
      </w:r>
      <w:r w:rsidRPr="00636EA8">
        <w:rPr>
          <w:b w:val="0"/>
          <w:bCs w:val="0"/>
          <w:rtl/>
          <w:lang w:bidi="ar-SA"/>
        </w:rPr>
        <w:sym w:font="AGA Arabesque" w:char="F072"/>
      </w:r>
      <w:r w:rsidRPr="00636EA8">
        <w:rPr>
          <w:rtl/>
          <w:lang w:bidi="ar-SA"/>
        </w:rPr>
        <w:t>: «مَن يُضِيفُ هَذا اللَّيْلَة؟» فقال رَجُلٌ مِن الأَنْصار: أَنَا</w:t>
      </w:r>
      <w:r w:rsidR="002C7F89">
        <w:rPr>
          <w:rtl/>
          <w:lang w:bidi="ar-SA"/>
        </w:rPr>
        <w:t xml:space="preserve"> يَا رَسُولَ اللهِ</w:t>
      </w:r>
      <w:r w:rsidRPr="00636EA8">
        <w:rPr>
          <w:rtl/>
          <w:lang w:bidi="ar-SA"/>
        </w:rPr>
        <w:t>، فَانْطَلَقَ بِهِ إِلى رحْلِه، فَقَال لامْرَأَتِه: أَكرِمِي ضَيْفَ رسولِ اللَّهِ</w:t>
      </w:r>
      <w:r w:rsidRPr="00636EA8">
        <w:rPr>
          <w:b w:val="0"/>
          <w:bCs w:val="0"/>
          <w:rtl/>
          <w:lang w:bidi="ar-SA"/>
        </w:rPr>
        <w:sym w:font="AGA Arabesque" w:char="F072"/>
      </w:r>
      <w:r w:rsidRPr="00636EA8">
        <w:rPr>
          <w:rtl/>
          <w:lang w:bidi="ar-SA"/>
        </w:rPr>
        <w:t>.</w:t>
      </w:r>
    </w:p>
    <w:p w:rsidR="00EB6983" w:rsidRPr="00636EA8" w:rsidRDefault="00EB6983" w:rsidP="00BC463E">
      <w:pPr>
        <w:autoSpaceDE w:val="0"/>
        <w:autoSpaceDN w:val="0"/>
        <w:adjustRightInd w:val="0"/>
        <w:spacing w:line="228" w:lineRule="auto"/>
        <w:rPr>
          <w:rFonts w:ascii="Traditional Arabic" w:cs="Traditional Arabic"/>
          <w:sz w:val="32"/>
          <w:szCs w:val="32"/>
          <w:rtl/>
          <w:lang w:bidi="ar-SA"/>
        </w:rPr>
      </w:pPr>
      <w:r w:rsidRPr="00636EA8">
        <w:rPr>
          <w:rStyle w:val="Char4"/>
          <w:rtl/>
          <w:lang w:bidi="ar-SA"/>
        </w:rPr>
        <w:t>وفِي روايةٍ: قال لامرَأَتِه: هل عِنْدَكِ شَيء؟ فَقَالَت: لا، إِلاَّ قُوتَ صِبيانِي قال: عَلِّليهمْ بِشَيءٍ وإِذا أَرَادُوا العَشَاء، فَنَوِّميهِم، وإِذَا دَخَلَ ضَيْفُنَا، فَأَطفِئي السِّرَاج، وأَريِهِ أَنَّا نَأْكُل، فَقَعَدُوا وأَكَلَ الضَّيفُ وبَاتا طَاوِيَيْن، فَلَمَّا أَصْبح، غَدَا على النَّبِيِّ</w:t>
      </w:r>
      <w:r w:rsidRPr="00636EA8">
        <w:rPr>
          <w:rStyle w:val="Char4"/>
          <w:b w:val="0"/>
          <w:bCs w:val="0"/>
          <w:rtl/>
          <w:lang w:bidi="ar-SA"/>
        </w:rPr>
        <w:sym w:font="AGA Arabesque" w:char="F072"/>
      </w:r>
      <w:r w:rsidRPr="00636EA8">
        <w:rPr>
          <w:rStyle w:val="Char4"/>
          <w:rtl/>
          <w:lang w:bidi="ar-SA"/>
        </w:rPr>
        <w:t>: فقال: «لَقَد عَجِبَ اللَّهُ مِن صَنِيعِكُمَا بِضَيفِكُمَا اللَّيْلَةَ».</w:t>
      </w:r>
      <w:r w:rsidRPr="00636EA8">
        <w:rPr>
          <w:rFonts w:ascii="Traditional Arabic"/>
          <w:rtl/>
          <w:lang w:bidi="ar-SA"/>
        </w:rPr>
        <w:t xml:space="preserve"> [</w:t>
      </w:r>
      <w:r w:rsidR="002C7F89" w:rsidRPr="002C7F89">
        <w:rPr>
          <w:rFonts w:ascii="Traditional Arabic" w:cs="mylotus"/>
          <w:rtl/>
          <w:lang w:bidi="ar-SA"/>
        </w:rPr>
        <w:t>متفقٌ عليه</w:t>
      </w:r>
      <w:r w:rsidRPr="00636EA8">
        <w:rPr>
          <w:rFonts w:asci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405"/>
      </w:r>
      <w:r w:rsidR="00C8054F" w:rsidRPr="00C8054F">
        <w:rPr>
          <w:rStyle w:val="FootnoteReference"/>
          <w:rFonts w:cs="B Lotus"/>
          <w:szCs w:val="28"/>
          <w:rtl/>
          <w:lang w:bidi="ar-SA"/>
        </w:rPr>
        <w:t>)</w:t>
      </w:r>
    </w:p>
    <w:p w:rsidR="00EB6983" w:rsidRPr="00636EA8" w:rsidRDefault="00D437AC" w:rsidP="00BB388D">
      <w:pPr>
        <w:autoSpaceDE w:val="0"/>
        <w:autoSpaceDN w:val="0"/>
        <w:adjustRightInd w:val="0"/>
        <w:rPr>
          <w:rtl/>
          <w:lang w:bidi="ar-SA"/>
        </w:rPr>
      </w:pPr>
      <w:r w:rsidRPr="00636EA8">
        <w:rPr>
          <w:b/>
          <w:bCs/>
          <w:rtl/>
          <w:lang w:bidi="ar-SA"/>
        </w:rPr>
        <w:t>ترجمه:</w:t>
      </w:r>
      <w:r w:rsidRPr="00636EA8">
        <w:rPr>
          <w:rtl/>
          <w:lang w:bidi="ar-SA"/>
        </w:rPr>
        <w:t xml:space="preserve"> ابوهریره</w:t>
      </w:r>
      <w:r w:rsidRPr="00636EA8">
        <w:rPr>
          <w:lang w:bidi="ar-SA"/>
        </w:rPr>
        <w:sym w:font="AGA Arabesque" w:char="F074"/>
      </w:r>
      <w:r w:rsidRPr="00636EA8">
        <w:rPr>
          <w:rtl/>
          <w:lang w:bidi="ar-SA"/>
        </w:rPr>
        <w:t xml:space="preserve"> می‌گوید: شخصی نزد پیامبر</w:t>
      </w:r>
      <w:r w:rsidRPr="00636EA8">
        <w:rPr>
          <w:lang w:bidi="ar-SA"/>
        </w:rPr>
        <w:sym w:font="AGA Arabesque" w:char="F072"/>
      </w:r>
      <w:r w:rsidRPr="00636EA8">
        <w:rPr>
          <w:rtl/>
          <w:lang w:bidi="ar-SA"/>
        </w:rPr>
        <w:t xml:space="preserve"> آمد و گفت: من، سخت گرسنه و ناتوانم. پیامبر</w:t>
      </w:r>
      <w:r w:rsidRPr="00636EA8">
        <w:rPr>
          <w:lang w:bidi="ar-SA"/>
        </w:rPr>
        <w:sym w:font="AGA Arabesque" w:char="F072"/>
      </w:r>
      <w:r w:rsidRPr="00636EA8">
        <w:rPr>
          <w:rtl/>
          <w:lang w:bidi="ar-SA"/>
        </w:rPr>
        <w:t xml:space="preserve"> به خانه‌ی یکی از همسرانش پیغام فرستاد- که آیا غذایی هست؟- همسرش پاسخ داد: سوگند به ذاتی که تو را به‌حق مبعوث کرده است، چیزی جز آب ندارم. سپس به یکی دیگر از همسرانش پیغام فرستاد و او نیز همین پاسخ را داد تا این‌که همه‌ی همسران پیامبر</w:t>
      </w:r>
      <w:r w:rsidRPr="00636EA8">
        <w:rPr>
          <w:lang w:bidi="ar-SA"/>
        </w:rPr>
        <w:sym w:font="AGA Arabesque" w:char="F072"/>
      </w:r>
      <w:r w:rsidRPr="00636EA8">
        <w:rPr>
          <w:rtl/>
          <w:lang w:bidi="ar-SA"/>
        </w:rPr>
        <w:t xml:space="preserve"> همین جواب را دادند و گفتند: سوگند به ذاتی که تو را به‌حق برانگیخته است، چیزی جز آب نداریم. پیامبر</w:t>
      </w:r>
      <w:r w:rsidR="008156FC" w:rsidRPr="00636EA8">
        <w:rPr>
          <w:lang w:bidi="ar-SA"/>
        </w:rPr>
        <w:sym w:font="AGA Arabesque" w:char="F072"/>
      </w:r>
      <w:r w:rsidRPr="00636EA8">
        <w:rPr>
          <w:rtl/>
          <w:lang w:bidi="ar-SA"/>
        </w:rPr>
        <w:t xml:space="preserve"> فرمود: «چه کسی، این شخص را امشب مهمان می‌کند؟» یکی از انصار</w:t>
      </w:r>
      <w:r w:rsidRPr="00636EA8">
        <w:rPr>
          <w:lang w:bidi="ar-SA"/>
        </w:rPr>
        <w:sym w:font="AGA Arabesque" w:char="F079"/>
      </w:r>
      <w:r w:rsidRPr="00636EA8">
        <w:rPr>
          <w:rtl/>
          <w:lang w:bidi="ar-SA"/>
        </w:rPr>
        <w:t xml:space="preserve"> گفت: من، ای رسول‌خدا! و او را با خود به خانه‌اش برد و به همسرش گفت: مهم</w:t>
      </w:r>
      <w:r w:rsidR="003C2AED" w:rsidRPr="00636EA8">
        <w:rPr>
          <w:rtl/>
          <w:lang w:bidi="ar-SA"/>
        </w:rPr>
        <w:t>ا</w:t>
      </w:r>
      <w:r w:rsidRPr="00636EA8">
        <w:rPr>
          <w:rtl/>
          <w:lang w:bidi="ar-SA"/>
        </w:rPr>
        <w:t>ن رسول‌الله</w:t>
      </w:r>
      <w:r w:rsidRPr="00636EA8">
        <w:rPr>
          <w:lang w:bidi="ar-SA"/>
        </w:rPr>
        <w:sym w:font="AGA Arabesque" w:char="F072"/>
      </w:r>
      <w:r w:rsidRPr="00636EA8">
        <w:rPr>
          <w:rtl/>
          <w:lang w:bidi="ar-SA"/>
        </w:rPr>
        <w:t xml:space="preserve"> را گرامی بدار-(و از او به‌خوبی پذیرایی کن).</w:t>
      </w:r>
    </w:p>
    <w:p w:rsidR="00EB6983" w:rsidRPr="00636EA8" w:rsidRDefault="00D437AC" w:rsidP="00BB388D">
      <w:pPr>
        <w:autoSpaceDE w:val="0"/>
        <w:autoSpaceDN w:val="0"/>
        <w:adjustRightInd w:val="0"/>
        <w:rPr>
          <w:rtl/>
          <w:lang w:bidi="ar-SA"/>
        </w:rPr>
      </w:pPr>
      <w:r w:rsidRPr="00636EA8">
        <w:rPr>
          <w:rtl/>
          <w:lang w:bidi="ar-SA"/>
        </w:rPr>
        <w:t xml:space="preserve">و در روایتی آمده است: به همسرش گفت: آیا نزد تو چیزی هست؟ پاسخ داد: </w:t>
      </w:r>
      <w:r w:rsidR="00A52182" w:rsidRPr="00636EA8">
        <w:rPr>
          <w:rtl/>
          <w:lang w:bidi="ar-SA"/>
        </w:rPr>
        <w:t xml:space="preserve">غذایی جز خوراک بچه‌هایم ندارم. گفت: بچه‌ها را با چیزی سرگرم کن و وقتی شام خواستند، آن‌ها را بخوابان و هر وقت مهمانمان- برای صرف غذا- آمد، چراغ را خاموش و به او وانمود کن که ما نیز غذا می‌خوریم. سپس برای خوردن غذا نشستند و مهمان، غذا خورد و آن دو </w:t>
      </w:r>
      <w:r w:rsidR="00994706" w:rsidRPr="00636EA8">
        <w:rPr>
          <w:rtl/>
          <w:lang w:bidi="ar-SA"/>
        </w:rPr>
        <w:t xml:space="preserve">- </w:t>
      </w:r>
      <w:r w:rsidR="00A52182" w:rsidRPr="00636EA8">
        <w:rPr>
          <w:rtl/>
          <w:lang w:bidi="ar-SA"/>
        </w:rPr>
        <w:t>زن و مرد انصاری- گرسنه خوابیدند؛ وقتی صبح شد، مرد انصاری</w:t>
      </w:r>
      <w:r w:rsidR="00A52182" w:rsidRPr="00636EA8">
        <w:rPr>
          <w:lang w:bidi="ar-SA"/>
        </w:rPr>
        <w:sym w:font="AGA Arabesque" w:char="F074"/>
      </w:r>
      <w:r w:rsidR="00A52182" w:rsidRPr="00636EA8">
        <w:rPr>
          <w:rtl/>
          <w:lang w:bidi="ar-SA"/>
        </w:rPr>
        <w:t xml:space="preserve"> نزد پیامبر</w:t>
      </w:r>
      <w:r w:rsidR="00A52182" w:rsidRPr="00636EA8">
        <w:rPr>
          <w:lang w:bidi="ar-SA"/>
        </w:rPr>
        <w:sym w:font="AGA Arabesque" w:char="F072"/>
      </w:r>
      <w:r w:rsidR="00A52182" w:rsidRPr="00636EA8">
        <w:rPr>
          <w:rtl/>
          <w:lang w:bidi="ar-SA"/>
        </w:rPr>
        <w:t xml:space="preserve"> رفت؛ پیامبر</w:t>
      </w:r>
      <w:r w:rsidR="00A52182" w:rsidRPr="00636EA8">
        <w:rPr>
          <w:lang w:bidi="ar-SA"/>
        </w:rPr>
        <w:sym w:font="AGA Arabesque" w:char="F072"/>
      </w:r>
      <w:r w:rsidR="00A52182" w:rsidRPr="00636EA8">
        <w:rPr>
          <w:rtl/>
          <w:lang w:bidi="ar-SA"/>
        </w:rPr>
        <w:t xml:space="preserve"> فرمود: «الله از رفتار شب گذشته‌ی شما با مهمانتان خشنود گردید».</w:t>
      </w:r>
    </w:p>
    <w:p w:rsidR="00EB6983" w:rsidRPr="00636EA8" w:rsidRDefault="00422C3F" w:rsidP="00FC0354">
      <w:pPr>
        <w:autoSpaceDE w:val="0"/>
        <w:autoSpaceDN w:val="0"/>
        <w:adjustRightInd w:val="0"/>
        <w:spacing w:line="240" w:lineRule="auto"/>
        <w:ind w:firstLine="0"/>
        <w:jc w:val="center"/>
        <w:rPr>
          <w:b/>
          <w:bCs/>
          <w:sz w:val="32"/>
          <w:szCs w:val="32"/>
          <w:rtl/>
          <w:lang w:bidi="ar-SA"/>
        </w:rPr>
      </w:pPr>
      <w:r w:rsidRPr="00636EA8">
        <w:rPr>
          <w:b/>
          <w:bCs/>
          <w:sz w:val="32"/>
          <w:szCs w:val="32"/>
          <w:rtl/>
          <w:lang w:bidi="ar-SA"/>
        </w:rPr>
        <w:t>شرح</w:t>
      </w:r>
    </w:p>
    <w:p w:rsidR="005B6C8E" w:rsidRPr="00636EA8" w:rsidRDefault="00422C3F" w:rsidP="00BB388D">
      <w:pPr>
        <w:autoSpaceDE w:val="0"/>
        <w:autoSpaceDN w:val="0"/>
        <w:adjustRightInd w:val="0"/>
        <w:rPr>
          <w:rtl/>
          <w:lang w:bidi="ar-SA"/>
        </w:rPr>
      </w:pPr>
      <w:r w:rsidRPr="00636EA8">
        <w:rPr>
          <w:rtl/>
          <w:lang w:bidi="ar-SA"/>
        </w:rPr>
        <w:t>مؤلف</w:t>
      </w:r>
      <w:r w:rsidR="00D177B8" w:rsidRPr="00636EA8">
        <w:rPr>
          <w:rFonts w:cs="CTraditional Arabic"/>
          <w:rtl/>
          <w:lang w:bidi="ar-SA"/>
        </w:rPr>
        <w:t>/</w:t>
      </w:r>
      <w:r w:rsidRPr="00636EA8">
        <w:rPr>
          <w:rtl/>
          <w:lang w:bidi="ar-SA"/>
        </w:rPr>
        <w:t xml:space="preserve"> در باب ایثار و کمک به دیگران، این حدیث شگفت‌آور و بزرگ را ذکر کرده که نشان‌گر وضعیت پیامبر</w:t>
      </w:r>
      <w:r w:rsidRPr="00636EA8">
        <w:rPr>
          <w:lang w:bidi="ar-SA"/>
        </w:rPr>
        <w:sym w:font="AGA Arabesque" w:char="F072"/>
      </w:r>
      <w:r w:rsidRPr="00636EA8">
        <w:rPr>
          <w:rtl/>
          <w:lang w:bidi="ar-SA"/>
        </w:rPr>
        <w:t xml:space="preserve"> و یاران اوست. چنان‌که شخصی نزد پیامبر</w:t>
      </w:r>
      <w:r w:rsidRPr="00636EA8">
        <w:rPr>
          <w:lang w:bidi="ar-SA"/>
        </w:rPr>
        <w:sym w:font="AGA Arabesque" w:char="F072"/>
      </w:r>
      <w:r w:rsidRPr="00636EA8">
        <w:rPr>
          <w:rtl/>
          <w:lang w:bidi="ar-SA"/>
        </w:rPr>
        <w:t xml:space="preserve"> آمد و اظهار داشت که تنگ‌دست و گرسنه است. او مهمان رسول‌الله</w:t>
      </w:r>
      <w:r w:rsidRPr="00636EA8">
        <w:rPr>
          <w:lang w:bidi="ar-SA"/>
        </w:rPr>
        <w:sym w:font="AGA Arabesque" w:char="F072"/>
      </w:r>
      <w:r w:rsidRPr="00636EA8">
        <w:rPr>
          <w:rtl/>
          <w:lang w:bidi="ar-SA"/>
        </w:rPr>
        <w:t xml:space="preserve"> بود؛ از این‌رو رسول‌الله</w:t>
      </w:r>
      <w:r w:rsidRPr="00636EA8">
        <w:rPr>
          <w:lang w:bidi="ar-SA"/>
        </w:rPr>
        <w:sym w:font="AGA Arabesque" w:char="F072"/>
      </w:r>
      <w:r w:rsidRPr="00636EA8">
        <w:rPr>
          <w:rtl/>
          <w:lang w:bidi="ar-SA"/>
        </w:rPr>
        <w:t xml:space="preserve"> شخصی را به خانه‌ی یکایک همسرانش فرستاد تا بپرسد که آیا غذایی در خانه هست؟ و هر یک از همسران پیامبر</w:t>
      </w:r>
      <w:r w:rsidRPr="00636EA8">
        <w:rPr>
          <w:lang w:bidi="ar-SA"/>
        </w:rPr>
        <w:sym w:font="AGA Arabesque" w:char="F072"/>
      </w:r>
      <w:r w:rsidRPr="00636EA8">
        <w:rPr>
          <w:rtl/>
          <w:lang w:bidi="ar-SA"/>
        </w:rPr>
        <w:t xml:space="preserve"> پاسخ داد: «سوگند به ذاتی که شما را به‌حق مبعوث کرده است، چیزی در خانه نداریم». پیامبر</w:t>
      </w:r>
      <w:r w:rsidRPr="00636EA8">
        <w:rPr>
          <w:lang w:bidi="ar-SA"/>
        </w:rPr>
        <w:sym w:font="AGA Arabesque" w:char="F072"/>
      </w:r>
      <w:r w:rsidRPr="00636EA8">
        <w:rPr>
          <w:rtl/>
          <w:lang w:bidi="ar-SA"/>
        </w:rPr>
        <w:t xml:space="preserve"> نُه خانه داشت و در هیچ‌یک از آن‌ها چیزی جز آب نبود؛ در صورتی که اگر پیامبر</w:t>
      </w:r>
      <w:r w:rsidRPr="00636EA8">
        <w:rPr>
          <w:lang w:bidi="ar-SA"/>
        </w:rPr>
        <w:sym w:font="AGA Arabesque" w:char="F072"/>
      </w:r>
      <w:r w:rsidRPr="00636EA8">
        <w:rPr>
          <w:rtl/>
          <w:lang w:bidi="ar-SA"/>
        </w:rPr>
        <w:t xml:space="preserve"> می‌خواست، الله متعال کوه‌ها را برایش به طلا تبدیل می‌کرد، ولی رسول‌الله</w:t>
      </w:r>
      <w:r w:rsidRPr="00636EA8">
        <w:rPr>
          <w:lang w:bidi="ar-SA"/>
        </w:rPr>
        <w:sym w:font="AGA Arabesque" w:char="F072"/>
      </w:r>
      <w:r w:rsidRPr="00636EA8">
        <w:rPr>
          <w:rtl/>
          <w:lang w:bidi="ar-SA"/>
        </w:rPr>
        <w:t xml:space="preserve"> پارساترین شخص در دنیا بود و هیچ علاقه‌ای به دنیا نداشت و در نُه خانه‌اش چیزی جز آب، یافت نمی‌شد. از این‌رو از یارانش پرسید: «چه کسی این شخص را امشب مهمان می‌کند؟»</w:t>
      </w:r>
      <w:r w:rsidR="000F7871" w:rsidRPr="00636EA8">
        <w:rPr>
          <w:rtl/>
          <w:lang w:bidi="ar-SA"/>
        </w:rPr>
        <w:t xml:space="preserve"> مردی از انصار</w:t>
      </w:r>
      <w:r w:rsidR="000F7871" w:rsidRPr="00636EA8">
        <w:rPr>
          <w:lang w:bidi="ar-SA"/>
        </w:rPr>
        <w:sym w:font="AGA Arabesque" w:char="F079"/>
      </w:r>
      <w:r w:rsidR="005B6C8E" w:rsidRPr="00636EA8">
        <w:rPr>
          <w:rtl/>
          <w:lang w:bidi="ar-SA"/>
        </w:rPr>
        <w:t xml:space="preserve"> پاسخ داد: «من، ای رسول‌‌خدا!» و آن‌گاه آن مرد را به خانه‌اش برد و به همسرش گفت: «آیا چیزی در خانه هست؟» همسرش جواب داد: «غذایی جز خوراک بچه‌هایم ندارم». یعنی تنها غذایی که در خانه هست، برای شامِ بچه‌هاست. مرد انصاری به همسرش گفت: «مهمان رسول‌الله</w:t>
      </w:r>
      <w:r w:rsidR="005B6C8E" w:rsidRPr="00636EA8">
        <w:rPr>
          <w:lang w:bidi="ar-SA"/>
        </w:rPr>
        <w:sym w:font="AGA Arabesque" w:char="F072"/>
      </w:r>
      <w:r w:rsidR="005B6C8E" w:rsidRPr="00636EA8">
        <w:rPr>
          <w:rtl/>
          <w:lang w:bidi="ar-SA"/>
        </w:rPr>
        <w:t xml:space="preserve"> را گرامی بدار». یعنی از او به‌خوبی پذیرایی کن. او بچه‌ها را سرگرم کرد و وقتی غذا خواستند، آن‌ها را خواباند و سپس شام را آورد و به بهانه‌ی درست کردن چراغ، آن را خاموش نمود و چنین وانمود کرد که او و شوهرش نیز غذا می‌خورند و بدین‌سان مهمان غذا خورد و این خانواده، برای پذیرایی از مهمان رسول‌الله</w:t>
      </w:r>
      <w:r w:rsidR="005B6C8E" w:rsidRPr="00636EA8">
        <w:rPr>
          <w:lang w:bidi="ar-SA"/>
        </w:rPr>
        <w:sym w:font="AGA Arabesque" w:char="F072"/>
      </w:r>
      <w:r w:rsidR="005B6C8E" w:rsidRPr="00636EA8">
        <w:rPr>
          <w:rtl/>
          <w:lang w:bidi="ar-SA"/>
        </w:rPr>
        <w:t>، بدون شام و گرسنه خوابیدند. صبح روز بعد، مرد انصاری</w:t>
      </w:r>
      <w:r w:rsidR="005B6C8E" w:rsidRPr="00636EA8">
        <w:rPr>
          <w:lang w:bidi="ar-SA"/>
        </w:rPr>
        <w:sym w:font="AGA Arabesque" w:char="F074"/>
      </w:r>
      <w:r w:rsidR="005B6C8E" w:rsidRPr="00636EA8">
        <w:rPr>
          <w:rtl/>
          <w:lang w:bidi="ar-SA"/>
        </w:rPr>
        <w:t xml:space="preserve"> نزد پیامبر</w:t>
      </w:r>
      <w:r w:rsidR="005B6C8E" w:rsidRPr="00636EA8">
        <w:rPr>
          <w:lang w:bidi="ar-SA"/>
        </w:rPr>
        <w:sym w:font="AGA Arabesque" w:char="F072"/>
      </w:r>
      <w:r w:rsidR="005B6C8E" w:rsidRPr="00636EA8">
        <w:rPr>
          <w:rtl/>
          <w:lang w:bidi="ar-SA"/>
        </w:rPr>
        <w:t xml:space="preserve"> رفت؛ پیامبر</w:t>
      </w:r>
      <w:r w:rsidR="005B6C8E" w:rsidRPr="00636EA8">
        <w:rPr>
          <w:lang w:bidi="ar-SA"/>
        </w:rPr>
        <w:sym w:font="AGA Arabesque" w:char="F072"/>
      </w:r>
      <w:r w:rsidR="005B6C8E" w:rsidRPr="00636EA8">
        <w:rPr>
          <w:rtl/>
          <w:lang w:bidi="ar-SA"/>
        </w:rPr>
        <w:t xml:space="preserve"> به او خبر دادند که الله متعال پذیرایی شبِ گذشته‌ی آنان را پسندیده و از این‌که رفتار نیکی با مهمان پیامبر</w:t>
      </w:r>
      <w:r w:rsidR="005B6C8E" w:rsidRPr="00636EA8">
        <w:rPr>
          <w:lang w:bidi="ar-SA"/>
        </w:rPr>
        <w:sym w:font="AGA Arabesque" w:char="F072"/>
      </w:r>
      <w:r w:rsidR="005B6C8E" w:rsidRPr="00636EA8">
        <w:rPr>
          <w:rtl/>
          <w:lang w:bidi="ar-SA"/>
        </w:rPr>
        <w:t xml:space="preserve"> داشته‌اند، خشنود شده است.</w:t>
      </w:r>
    </w:p>
    <w:p w:rsidR="005B6C8E" w:rsidRPr="00636EA8" w:rsidRDefault="00A570AC" w:rsidP="00BB388D">
      <w:pPr>
        <w:autoSpaceDE w:val="0"/>
        <w:autoSpaceDN w:val="0"/>
        <w:adjustRightInd w:val="0"/>
        <w:rPr>
          <w:rtl/>
          <w:lang w:bidi="ar-SA"/>
        </w:rPr>
      </w:pPr>
      <w:r w:rsidRPr="00636EA8">
        <w:rPr>
          <w:rtl/>
          <w:lang w:bidi="ar-SA"/>
        </w:rPr>
        <w:t>چند نکته از این حدیث برداشت می‌شود؛ از جمله:</w:t>
      </w:r>
    </w:p>
    <w:p w:rsidR="00A570AC" w:rsidRPr="00636EA8" w:rsidRDefault="00A570AC" w:rsidP="00BB388D">
      <w:pPr>
        <w:autoSpaceDE w:val="0"/>
        <w:autoSpaceDN w:val="0"/>
        <w:adjustRightInd w:val="0"/>
        <w:rPr>
          <w:rtl/>
          <w:lang w:bidi="ar-SA"/>
        </w:rPr>
      </w:pPr>
      <w:r w:rsidRPr="00636EA8">
        <w:rPr>
          <w:b/>
          <w:bCs/>
          <w:rtl/>
          <w:lang w:bidi="ar-SA"/>
        </w:rPr>
        <w:t>اول:</w:t>
      </w:r>
      <w:r w:rsidRPr="00636EA8">
        <w:rPr>
          <w:rtl/>
          <w:lang w:bidi="ar-SA"/>
        </w:rPr>
        <w:t xml:space="preserve"> وضعیت سخت و دشوار زندگی رسول‌الله</w:t>
      </w:r>
      <w:r w:rsidRPr="00636EA8">
        <w:rPr>
          <w:lang w:bidi="ar-SA"/>
        </w:rPr>
        <w:sym w:font="AGA Arabesque" w:char="F072"/>
      </w:r>
      <w:r w:rsidRPr="00636EA8">
        <w:rPr>
          <w:rtl/>
          <w:lang w:bidi="ar-SA"/>
        </w:rPr>
        <w:t xml:space="preserve"> و این‌که تنگ‌دست بودند؛ در حالی که آن بزرگوار، برگزیده‌ترین بنده‌ی الله بود و اگر دنیا ارزشی داشت، رسول‌الله</w:t>
      </w:r>
      <w:r w:rsidRPr="00636EA8">
        <w:rPr>
          <w:lang w:bidi="ar-SA"/>
        </w:rPr>
        <w:sym w:font="AGA Arabesque" w:char="F072"/>
      </w:r>
      <w:r w:rsidRPr="00636EA8">
        <w:rPr>
          <w:rtl/>
          <w:lang w:bidi="ar-SA"/>
        </w:rPr>
        <w:t xml:space="preserve"> بیش از همه، از آن برخوردار می‌شد و سزاوارِ این برخورداری بود، اما دنیا نزد الله متعال، هیچ ارزشی ندارد. ابن‌القیم</w:t>
      </w:r>
      <w:r w:rsidR="00D177B8" w:rsidRPr="00636EA8">
        <w:rPr>
          <w:rFonts w:cs="CTraditional Arabic"/>
          <w:rtl/>
          <w:lang w:bidi="ar-SA"/>
        </w:rPr>
        <w:t>/</w:t>
      </w:r>
      <w:r w:rsidR="00D177B8" w:rsidRPr="00636EA8">
        <w:rPr>
          <w:rtl/>
          <w:lang w:bidi="ar-SA"/>
        </w:rPr>
        <w:t xml:space="preserve"> </w:t>
      </w:r>
      <w:r w:rsidRPr="00636EA8">
        <w:rPr>
          <w:rtl/>
          <w:lang w:bidi="ar-SA"/>
        </w:rPr>
        <w:t>این‌چنین سروده است:</w:t>
      </w:r>
    </w:p>
    <w:p w:rsidR="00A570AC" w:rsidRPr="00DB6D85" w:rsidRDefault="00A570AC" w:rsidP="00DB6D85">
      <w:pPr>
        <w:autoSpaceDE w:val="0"/>
        <w:autoSpaceDN w:val="0"/>
        <w:adjustRightInd w:val="0"/>
        <w:ind w:firstLine="0"/>
        <w:jc w:val="center"/>
        <w:rPr>
          <w:rFonts w:cs="KFGQPC Uthman Taha Naskh"/>
          <w:b/>
          <w:bCs/>
          <w:sz w:val="27"/>
          <w:szCs w:val="27"/>
          <w:rtl/>
          <w:lang w:bidi="ar-SA"/>
        </w:rPr>
      </w:pPr>
      <w:r w:rsidRPr="00DB6D85">
        <w:rPr>
          <w:rFonts w:cs="KFGQPC Uthman Taha Naskh"/>
          <w:b/>
          <w:bCs/>
          <w:sz w:val="27"/>
          <w:szCs w:val="27"/>
          <w:rtl/>
          <w:lang w:bidi="ar-SA"/>
        </w:rPr>
        <w:t>لو ساوت الدنيا جناح بعوضة</w:t>
      </w:r>
      <w:r w:rsidR="00F5514E" w:rsidRPr="00DB6D85">
        <w:rPr>
          <w:rFonts w:cs="KFGQPC Uthman Taha Naskh" w:hint="cs"/>
          <w:b/>
          <w:bCs/>
          <w:sz w:val="27"/>
          <w:szCs w:val="27"/>
          <w:rtl/>
          <w:lang w:bidi="ar-SA"/>
        </w:rPr>
        <w:tab/>
      </w:r>
      <w:r w:rsidRPr="00DB6D85">
        <w:rPr>
          <w:rFonts w:cs="KFGQPC Uthman Taha Naskh"/>
          <w:b/>
          <w:bCs/>
          <w:sz w:val="27"/>
          <w:szCs w:val="27"/>
          <w:rtl/>
          <w:lang w:bidi="ar-SA"/>
        </w:rPr>
        <w:tab/>
        <w:t>لم يسق منها الربُّ ذا ال</w:t>
      </w:r>
      <w:r w:rsidR="009E2D77">
        <w:rPr>
          <w:rFonts w:cs="KFGQPC Uthman Taha Naskh"/>
          <w:b/>
          <w:bCs/>
          <w:sz w:val="27"/>
          <w:szCs w:val="27"/>
          <w:rtl/>
          <w:lang w:bidi="ar-SA"/>
        </w:rPr>
        <w:t>ك</w:t>
      </w:r>
      <w:r w:rsidRPr="00DB6D85">
        <w:rPr>
          <w:rFonts w:cs="KFGQPC Uthman Taha Naskh"/>
          <w:b/>
          <w:bCs/>
          <w:sz w:val="27"/>
          <w:szCs w:val="27"/>
          <w:rtl/>
          <w:lang w:bidi="ar-SA"/>
        </w:rPr>
        <w:t>فران</w:t>
      </w:r>
    </w:p>
    <w:p w:rsidR="00A570AC" w:rsidRPr="00DB6D85" w:rsidRDefault="00A570AC" w:rsidP="00DB6D85">
      <w:pPr>
        <w:autoSpaceDE w:val="0"/>
        <w:autoSpaceDN w:val="0"/>
        <w:adjustRightInd w:val="0"/>
        <w:ind w:firstLine="0"/>
        <w:jc w:val="center"/>
        <w:rPr>
          <w:rFonts w:cs="KFGQPC Uthman Taha Naskh"/>
          <w:b/>
          <w:bCs/>
          <w:sz w:val="27"/>
          <w:szCs w:val="27"/>
          <w:lang w:bidi="ar-SA"/>
        </w:rPr>
      </w:pPr>
      <w:r w:rsidRPr="00DB6D85">
        <w:rPr>
          <w:rFonts w:cs="KFGQPC Uthman Taha Naskh"/>
          <w:b/>
          <w:bCs/>
          <w:sz w:val="27"/>
          <w:szCs w:val="27"/>
          <w:rtl/>
          <w:lang w:bidi="ar-SA"/>
        </w:rPr>
        <w:t>ل</w:t>
      </w:r>
      <w:r w:rsidR="009E2D77">
        <w:rPr>
          <w:rFonts w:cs="KFGQPC Uthman Taha Naskh"/>
          <w:b/>
          <w:bCs/>
          <w:sz w:val="27"/>
          <w:szCs w:val="27"/>
          <w:rtl/>
          <w:lang w:bidi="ar-SA"/>
        </w:rPr>
        <w:t>ك</w:t>
      </w:r>
      <w:r w:rsidRPr="00DB6D85">
        <w:rPr>
          <w:rFonts w:cs="KFGQPC Uthman Taha Naskh"/>
          <w:b/>
          <w:bCs/>
          <w:sz w:val="27"/>
          <w:szCs w:val="27"/>
          <w:rtl/>
          <w:lang w:bidi="ar-SA"/>
        </w:rPr>
        <w:t>نـه</w:t>
      </w:r>
      <w:r w:rsidR="00F5514E" w:rsidRPr="00DB6D85">
        <w:rPr>
          <w:rFonts w:cs="KFGQPC Uthman Taha Naskh" w:hint="cs"/>
          <w:b/>
          <w:bCs/>
          <w:sz w:val="27"/>
          <w:szCs w:val="27"/>
          <w:rtl/>
          <w:lang w:bidi="ar-SA"/>
        </w:rPr>
        <w:t>ــ</w:t>
      </w:r>
      <w:r w:rsidRPr="00DB6D85">
        <w:rPr>
          <w:rFonts w:cs="KFGQPC Uthman Taha Naskh"/>
          <w:b/>
          <w:bCs/>
          <w:sz w:val="27"/>
          <w:szCs w:val="27"/>
          <w:rtl/>
          <w:lang w:bidi="ar-SA"/>
        </w:rPr>
        <w:t>ا والله أحقـر عن</w:t>
      </w:r>
      <w:r w:rsidR="00DB6D85" w:rsidRPr="00DB6D85">
        <w:rPr>
          <w:rFonts w:cs="KFGQPC Uthman Taha Naskh" w:hint="cs"/>
          <w:b/>
          <w:bCs/>
          <w:sz w:val="27"/>
          <w:szCs w:val="27"/>
          <w:rtl/>
          <w:lang w:bidi="ar-SA"/>
        </w:rPr>
        <w:t>ـ</w:t>
      </w:r>
      <w:r w:rsidRPr="00DB6D85">
        <w:rPr>
          <w:rFonts w:cs="KFGQPC Uthman Taha Naskh"/>
          <w:b/>
          <w:bCs/>
          <w:sz w:val="27"/>
          <w:szCs w:val="27"/>
          <w:rtl/>
          <w:lang w:bidi="ar-SA"/>
        </w:rPr>
        <w:t xml:space="preserve">ـده </w:t>
      </w:r>
      <w:r w:rsidRPr="00DB6D85">
        <w:rPr>
          <w:rFonts w:cs="KFGQPC Uthman Taha Naskh"/>
          <w:b/>
          <w:bCs/>
          <w:sz w:val="27"/>
          <w:szCs w:val="27"/>
          <w:rtl/>
          <w:lang w:bidi="ar-SA"/>
        </w:rPr>
        <w:tab/>
      </w:r>
      <w:r w:rsidR="00DB6D85" w:rsidRPr="00DB6D85">
        <w:rPr>
          <w:rFonts w:cs="KFGQPC Uthman Taha Naskh" w:hint="cs"/>
          <w:b/>
          <w:bCs/>
          <w:sz w:val="27"/>
          <w:szCs w:val="27"/>
          <w:rtl/>
          <w:lang w:bidi="ar-SA"/>
        </w:rPr>
        <w:tab/>
      </w:r>
      <w:r w:rsidRPr="00DB6D85">
        <w:rPr>
          <w:rFonts w:cs="KFGQPC Uthman Taha Naskh"/>
          <w:b/>
          <w:bCs/>
          <w:sz w:val="27"/>
          <w:szCs w:val="27"/>
          <w:rtl/>
          <w:lang w:bidi="ar-SA"/>
        </w:rPr>
        <w:t>م</w:t>
      </w:r>
      <w:r w:rsidR="00DB6D85" w:rsidRPr="00DB6D85">
        <w:rPr>
          <w:rFonts w:cs="KFGQPC Uthman Taha Naskh" w:hint="cs"/>
          <w:b/>
          <w:bCs/>
          <w:sz w:val="27"/>
          <w:szCs w:val="27"/>
          <w:rtl/>
          <w:lang w:bidi="ar-SA"/>
        </w:rPr>
        <w:t>ـ</w:t>
      </w:r>
      <w:r w:rsidRPr="00DB6D85">
        <w:rPr>
          <w:rFonts w:cs="KFGQPC Uthman Taha Naskh"/>
          <w:b/>
          <w:bCs/>
          <w:sz w:val="27"/>
          <w:szCs w:val="27"/>
          <w:rtl/>
          <w:lang w:bidi="ar-SA"/>
        </w:rPr>
        <w:t>ن ذا الجناح القاصر الطيران</w:t>
      </w:r>
    </w:p>
    <w:p w:rsidR="00A570AC" w:rsidRPr="00636EA8" w:rsidRDefault="00A570AC" w:rsidP="00BB388D">
      <w:pPr>
        <w:rPr>
          <w:rtl/>
          <w:lang w:bidi="ar-SA"/>
        </w:rPr>
      </w:pPr>
      <w:r w:rsidRPr="00636EA8">
        <w:rPr>
          <w:rtl/>
          <w:lang w:bidi="ar-SA"/>
        </w:rPr>
        <w:t>ترجمه: «اگر دنیا به‌اندازه‌ی بالِ پشه‌ای ارزش داشت، پروردگار به هیچ کافر و ناسپاسی، یک جرعه آب نمی</w:t>
      </w:r>
      <w:r w:rsidR="009D7B5E" w:rsidRPr="00636EA8">
        <w:rPr>
          <w:rtl/>
          <w:lang w:bidi="ar-SA"/>
        </w:rPr>
        <w:t>‌</w:t>
      </w:r>
      <w:r w:rsidRPr="00636EA8">
        <w:rPr>
          <w:rtl/>
          <w:lang w:bidi="ar-SA"/>
        </w:rPr>
        <w:t>داد؛ اما دنیا نزد الله متعال به‌اندازه‌ی بال این حشره‌ی کوچک نیز ارزش ندارد».</w:t>
      </w:r>
    </w:p>
    <w:p w:rsidR="00A570AC" w:rsidRPr="00636EA8" w:rsidRDefault="00A570AC" w:rsidP="00BB388D">
      <w:pPr>
        <w:autoSpaceDE w:val="0"/>
        <w:autoSpaceDN w:val="0"/>
        <w:adjustRightInd w:val="0"/>
        <w:rPr>
          <w:rtl/>
          <w:lang w:bidi="ar-SA"/>
        </w:rPr>
      </w:pPr>
      <w:r w:rsidRPr="00636EA8">
        <w:rPr>
          <w:b/>
          <w:bCs/>
          <w:rtl/>
          <w:lang w:bidi="ar-SA"/>
        </w:rPr>
        <w:t>دوم:</w:t>
      </w:r>
      <w:r w:rsidRPr="00636EA8">
        <w:rPr>
          <w:rtl/>
          <w:lang w:bidi="ar-SA"/>
        </w:rPr>
        <w:t xml:space="preserve"> باادب بودن اصحاب</w:t>
      </w:r>
      <w:r w:rsidRPr="00636EA8">
        <w:rPr>
          <w:lang w:bidi="ar-SA"/>
        </w:rPr>
        <w:sym w:font="AGA Arabesque" w:char="F079"/>
      </w:r>
      <w:r w:rsidRPr="00636EA8">
        <w:rPr>
          <w:rtl/>
          <w:lang w:bidi="ar-SA"/>
        </w:rPr>
        <w:t xml:space="preserve"> درباره‌ی رسول‌الله</w:t>
      </w:r>
      <w:r w:rsidRPr="00636EA8">
        <w:rPr>
          <w:lang w:bidi="ar-SA"/>
        </w:rPr>
        <w:sym w:font="AGA Arabesque" w:char="F072"/>
      </w:r>
      <w:r w:rsidRPr="00636EA8">
        <w:rPr>
          <w:rtl/>
          <w:lang w:bidi="ar-SA"/>
        </w:rPr>
        <w:t>؛ چنان‌که این انصاری</w:t>
      </w:r>
      <w:r w:rsidRPr="00636EA8">
        <w:rPr>
          <w:lang w:bidi="ar-SA"/>
        </w:rPr>
        <w:sym w:font="AGA Arabesque" w:char="F074"/>
      </w:r>
      <w:r w:rsidRPr="00636EA8">
        <w:rPr>
          <w:rtl/>
          <w:lang w:bidi="ar-SA"/>
        </w:rPr>
        <w:t xml:space="preserve"> به همسرش گفت: «مهمان رسول‌الله</w:t>
      </w:r>
      <w:r w:rsidRPr="00636EA8">
        <w:rPr>
          <w:lang w:bidi="ar-SA"/>
        </w:rPr>
        <w:sym w:font="AGA Arabesque" w:char="F072"/>
      </w:r>
      <w:r w:rsidRPr="00636EA8">
        <w:rPr>
          <w:rtl/>
          <w:lang w:bidi="ar-SA"/>
        </w:rPr>
        <w:t xml:space="preserve"> را گرامی بدار» و نگفت: مهمان خودمان را؛ در صورتی که آن شخص، مهمان آن‌ها بود، اما از او به عنوان مهمان پیامبر</w:t>
      </w:r>
      <w:r w:rsidRPr="00636EA8">
        <w:rPr>
          <w:lang w:bidi="ar-SA"/>
        </w:rPr>
        <w:sym w:font="AGA Arabesque" w:char="F072"/>
      </w:r>
      <w:r w:rsidRPr="00636EA8">
        <w:rPr>
          <w:rtl/>
          <w:lang w:bidi="ar-SA"/>
        </w:rPr>
        <w:t xml:space="preserve"> یاد کرد</w:t>
      </w:r>
      <w:r w:rsidR="00942F40" w:rsidRPr="00636EA8">
        <w:rPr>
          <w:rtl/>
          <w:lang w:bidi="ar-SA"/>
        </w:rPr>
        <w:t>.</w:t>
      </w:r>
    </w:p>
    <w:p w:rsidR="00422C3F" w:rsidRPr="00636EA8" w:rsidRDefault="00942F40" w:rsidP="00BB388D">
      <w:pPr>
        <w:autoSpaceDE w:val="0"/>
        <w:autoSpaceDN w:val="0"/>
        <w:adjustRightInd w:val="0"/>
        <w:rPr>
          <w:rtl/>
          <w:lang w:bidi="ar-SA"/>
        </w:rPr>
      </w:pPr>
      <w:r w:rsidRPr="00636EA8">
        <w:rPr>
          <w:b/>
          <w:bCs/>
          <w:rtl/>
          <w:lang w:bidi="ar-SA"/>
        </w:rPr>
        <w:t>سوم:</w:t>
      </w:r>
      <w:r w:rsidR="00C938AC" w:rsidRPr="00636EA8">
        <w:rPr>
          <w:rtl/>
          <w:lang w:bidi="ar-SA"/>
        </w:rPr>
        <w:t xml:space="preserve"> حواله دادن مهمان به دیگران، جایز است و این کار، ناپسند نمی‌باشد؛ زیرا پیامبر</w:t>
      </w:r>
      <w:r w:rsidR="00C938AC" w:rsidRPr="00636EA8">
        <w:rPr>
          <w:lang w:bidi="ar-SA"/>
        </w:rPr>
        <w:sym w:font="AGA Arabesque" w:char="F072"/>
      </w:r>
      <w:r w:rsidR="00C938AC" w:rsidRPr="00636EA8">
        <w:rPr>
          <w:rtl/>
          <w:lang w:bidi="ar-SA"/>
        </w:rPr>
        <w:t xml:space="preserve"> پذیرایی از مهمان خود را به شخص معینی واگذار نکرد و نگفت: فلانی! این مرد را مهمان کن. لذا نمی‌توانیم بگوییم: این کار، میزبان را به زحمت می‌اندازد؛ بلکه خود، به انتخاب و اختیار خویش، از این پیشنهاد عموم</w:t>
      </w:r>
      <w:r w:rsidR="00457B75" w:rsidRPr="00636EA8">
        <w:rPr>
          <w:rtl/>
          <w:lang w:bidi="ar-SA"/>
        </w:rPr>
        <w:t>ی</w:t>
      </w:r>
      <w:r w:rsidR="00F75D70" w:rsidRPr="00636EA8">
        <w:rPr>
          <w:rtl/>
          <w:lang w:bidi="ar-SA"/>
        </w:rPr>
        <w:t xml:space="preserve"> ا</w:t>
      </w:r>
      <w:r w:rsidR="00457B75" w:rsidRPr="00636EA8">
        <w:rPr>
          <w:rtl/>
          <w:lang w:bidi="ar-SA"/>
        </w:rPr>
        <w:t>‌ست</w:t>
      </w:r>
      <w:r w:rsidR="00C938AC" w:rsidRPr="00636EA8">
        <w:rPr>
          <w:rtl/>
          <w:lang w:bidi="ar-SA"/>
        </w:rPr>
        <w:t>قبال می‌کند. به عنوان مثال: برای انسان جایز است که وقتی مهمان دارد و خود سرگرم است یا امکانِ پذیرایی از مهمان برای او فراهم نیست، از اطرافیانش بپرسد: «چه کسی می‌تواند این شخص را مهمان کند؟» و ایرادی ندارد.</w:t>
      </w:r>
    </w:p>
    <w:p w:rsidR="00C938AC" w:rsidRPr="00636EA8" w:rsidRDefault="00C938AC" w:rsidP="00BB388D">
      <w:pPr>
        <w:autoSpaceDE w:val="0"/>
        <w:autoSpaceDN w:val="0"/>
        <w:adjustRightInd w:val="0"/>
        <w:rPr>
          <w:rtl/>
          <w:lang w:bidi="ar-SA"/>
        </w:rPr>
      </w:pPr>
      <w:r w:rsidRPr="00636EA8">
        <w:rPr>
          <w:b/>
          <w:bCs/>
          <w:rtl/>
          <w:lang w:bidi="ar-SA"/>
        </w:rPr>
        <w:t>چهارم:</w:t>
      </w:r>
      <w:r w:rsidRPr="00636EA8">
        <w:rPr>
          <w:rtl/>
          <w:lang w:bidi="ar-SA"/>
        </w:rPr>
        <w:t xml:space="preserve"> به ایثار و ازخودگذشتگی این مرد انصاری</w:t>
      </w:r>
      <w:r w:rsidRPr="00636EA8">
        <w:rPr>
          <w:lang w:bidi="ar-SA"/>
        </w:rPr>
        <w:sym w:font="AGA Arabesque" w:char="F074"/>
      </w:r>
      <w:r w:rsidRPr="00636EA8">
        <w:rPr>
          <w:rtl/>
          <w:lang w:bidi="ar-SA"/>
        </w:rPr>
        <w:t xml:space="preserve"> پی می‌بریم؛ چنان‌که هم خودش و هم همسر و فرزندانش، بدون شام و گرسنه خوابیدند تا بتوانند از مهمان رسول‌الله</w:t>
      </w:r>
      <w:r w:rsidRPr="00636EA8">
        <w:rPr>
          <w:lang w:bidi="ar-SA"/>
        </w:rPr>
        <w:sym w:font="AGA Arabesque" w:char="F072"/>
      </w:r>
      <w:r w:rsidRPr="00636EA8">
        <w:rPr>
          <w:rtl/>
          <w:lang w:bidi="ar-SA"/>
        </w:rPr>
        <w:t xml:space="preserve"> به‌خوبی پذیرایی کنند.</w:t>
      </w:r>
    </w:p>
    <w:p w:rsidR="00C938AC" w:rsidRPr="00636EA8" w:rsidRDefault="00C938AC" w:rsidP="00F97D7B">
      <w:pPr>
        <w:autoSpaceDE w:val="0"/>
        <w:autoSpaceDN w:val="0"/>
        <w:adjustRightInd w:val="0"/>
        <w:rPr>
          <w:rtl/>
          <w:lang w:bidi="ar-SA"/>
        </w:rPr>
      </w:pPr>
      <w:r w:rsidRPr="00636EA8">
        <w:rPr>
          <w:b/>
          <w:bCs/>
          <w:rtl/>
          <w:lang w:bidi="ar-SA"/>
        </w:rPr>
        <w:t>پنجم:</w:t>
      </w:r>
      <w:r w:rsidRPr="00636EA8">
        <w:rPr>
          <w:rtl/>
          <w:lang w:bidi="ar-SA"/>
        </w:rPr>
        <w:t xml:space="preserve"> انسان </w:t>
      </w:r>
      <w:r w:rsidR="00D64949" w:rsidRPr="00636EA8">
        <w:rPr>
          <w:rtl/>
          <w:lang w:bidi="ar-SA"/>
        </w:rPr>
        <w:t>باید به‌گونه‌ای رفتار کند که مهمان احساس نکند که میزبانش را ب</w:t>
      </w:r>
      <w:r w:rsidR="00F97D7B" w:rsidRPr="00636EA8">
        <w:rPr>
          <w:rtl/>
          <w:lang w:bidi="ar-SA"/>
        </w:rPr>
        <w:t>ه زحمت انداخته یا برای</w:t>
      </w:r>
      <w:r w:rsidR="00F97D7B" w:rsidRPr="00636EA8">
        <w:rPr>
          <w:rFonts w:hint="cs"/>
          <w:rtl/>
          <w:lang w:bidi="ar-SA"/>
        </w:rPr>
        <w:t xml:space="preserve"> او </w:t>
      </w:r>
      <w:r w:rsidR="00013D00" w:rsidRPr="00636EA8">
        <w:rPr>
          <w:rtl/>
          <w:lang w:bidi="ar-SA"/>
        </w:rPr>
        <w:t>باعث درد</w:t>
      </w:r>
      <w:r w:rsidR="00013D00" w:rsidRPr="00636EA8">
        <w:rPr>
          <w:rFonts w:cs="Times New Roman"/>
          <w:cs/>
          <w:lang w:bidi="ar-SA"/>
        </w:rPr>
        <w:t>‎</w:t>
      </w:r>
      <w:r w:rsidR="00D64949" w:rsidRPr="00636EA8">
        <w:rPr>
          <w:rtl/>
          <w:lang w:bidi="ar-SA"/>
        </w:rPr>
        <w:t xml:space="preserve">سر شده است؛ چنان‌که این مرد انصاری، از همسرش خواست تا به بهانه‌ای چراغ را خاموش کند </w:t>
      </w:r>
      <w:r w:rsidR="00F97D7B" w:rsidRPr="00636EA8">
        <w:rPr>
          <w:rFonts w:hint="cs"/>
          <w:rtl/>
          <w:lang w:bidi="ar-SA"/>
        </w:rPr>
        <w:t>ت</w:t>
      </w:r>
      <w:r w:rsidR="00D64949" w:rsidRPr="00636EA8">
        <w:rPr>
          <w:rtl/>
          <w:lang w:bidi="ar-SA"/>
        </w:rPr>
        <w:t>ا مهمان متوجه نشود که حضورِ او، آن‌ها را از شامِ شب انداخته است. و این، برگرفته از رفتار و منشِ زیبای ابراهیم خلیل</w:t>
      </w:r>
      <w:r w:rsidR="00D64949" w:rsidRPr="00636EA8">
        <w:rPr>
          <w:lang w:bidi="ar-SA"/>
        </w:rPr>
        <w:sym w:font="AGA Arabesque" w:char="F075"/>
      </w:r>
      <w:r w:rsidR="00D64949" w:rsidRPr="00636EA8">
        <w:rPr>
          <w:rtl/>
          <w:lang w:bidi="ar-SA"/>
        </w:rPr>
        <w:t xml:space="preserve"> با مهمانانش می‌باشد، آن‌گاه که فرشتگان در صورت مردانی به خانه‌اش آمدند:</w:t>
      </w:r>
    </w:p>
    <w:p w:rsidR="00D64949" w:rsidRPr="00636EA8" w:rsidRDefault="00C8054F" w:rsidP="00BC463E">
      <w:pPr>
        <w:pStyle w:val="a0"/>
        <w:rPr>
          <w:rFonts w:ascii="(normal text)" w:hAnsi="(normal text)"/>
          <w:rtl/>
          <w:lang w:bidi="ar-SA"/>
        </w:rPr>
      </w:pPr>
      <w:r w:rsidRPr="00636EA8">
        <w:rPr>
          <w:rFonts w:ascii="KFGQPC Uthman Taha Naskh" w:cs="KFGQPC Uthman Taha Naskh" w:hint="cs"/>
          <w:rtl/>
          <w:lang w:bidi="ar-SA"/>
        </w:rPr>
        <w:t>﴿</w:t>
      </w:r>
      <w:r w:rsidR="008D6F9B" w:rsidRPr="00636EA8">
        <w:rPr>
          <w:rFonts w:ascii="KFGQPC Uthmanic Script HAFS" w:hint="eastAsia"/>
          <w:rtl/>
          <w:lang w:bidi="ar-SA"/>
        </w:rPr>
        <w:t>فَرَاغَ</w:t>
      </w:r>
      <w:r w:rsidR="008D6F9B" w:rsidRPr="00636EA8">
        <w:rPr>
          <w:rFonts w:ascii="KFGQPC Uthmanic Script HAFS"/>
          <w:rtl/>
          <w:lang w:bidi="ar-SA"/>
        </w:rPr>
        <w:t xml:space="preserve"> </w:t>
      </w:r>
      <w:r w:rsidR="008D6F9B" w:rsidRPr="00636EA8">
        <w:rPr>
          <w:rFonts w:ascii="KFGQPC Uthmanic Script HAFS" w:hint="eastAsia"/>
          <w:rtl/>
          <w:lang w:bidi="ar-SA"/>
        </w:rPr>
        <w:t>إِلَى</w:t>
      </w:r>
      <w:r w:rsidR="008D6F9B" w:rsidRPr="00636EA8">
        <w:rPr>
          <w:rFonts w:ascii="KFGQPC Uthmanic Script HAFS" w:hint="cs"/>
          <w:rtl/>
          <w:lang w:bidi="ar-SA"/>
        </w:rPr>
        <w:t>ٰٓ</w:t>
      </w:r>
      <w:r w:rsidR="008D6F9B" w:rsidRPr="00636EA8">
        <w:rPr>
          <w:rFonts w:ascii="KFGQPC Uthmanic Script HAFS"/>
          <w:rtl/>
          <w:lang w:bidi="ar-SA"/>
        </w:rPr>
        <w:t xml:space="preserve"> </w:t>
      </w:r>
      <w:r w:rsidR="008D6F9B" w:rsidRPr="00636EA8">
        <w:rPr>
          <w:rFonts w:ascii="KFGQPC Uthmanic Script HAFS" w:hint="eastAsia"/>
          <w:rtl/>
          <w:lang w:bidi="ar-SA"/>
        </w:rPr>
        <w:t>أَه</w:t>
      </w:r>
      <w:r w:rsidR="008D6F9B" w:rsidRPr="00636EA8">
        <w:rPr>
          <w:rFonts w:ascii="KFGQPC Uthmanic Script HAFS" w:hint="cs"/>
          <w:rtl/>
          <w:lang w:bidi="ar-SA"/>
        </w:rPr>
        <w:t>ۡ</w:t>
      </w:r>
      <w:r w:rsidR="008D6F9B" w:rsidRPr="00636EA8">
        <w:rPr>
          <w:rFonts w:ascii="KFGQPC Uthmanic Script HAFS" w:hint="eastAsia"/>
          <w:rtl/>
          <w:lang w:bidi="ar-SA"/>
        </w:rPr>
        <w:t>لِهِ</w:t>
      </w:r>
      <w:r w:rsidR="008D6F9B" w:rsidRPr="00636EA8">
        <w:rPr>
          <w:rFonts w:ascii="KFGQPC Uthmanic Script HAFS" w:hint="cs"/>
          <w:rtl/>
          <w:lang w:bidi="ar-SA"/>
        </w:rPr>
        <w:t>ۦ</w:t>
      </w:r>
      <w:r w:rsidR="008D6F9B" w:rsidRPr="00636EA8">
        <w:rPr>
          <w:rFonts w:ascii="KFGQPC Uthmanic Script HAFS"/>
          <w:rtl/>
          <w:lang w:bidi="ar-SA"/>
        </w:rPr>
        <w:t xml:space="preserve"> </w:t>
      </w:r>
      <w:r w:rsidR="008D6F9B" w:rsidRPr="00636EA8">
        <w:rPr>
          <w:rFonts w:ascii="KFGQPC Uthmanic Script HAFS" w:hint="eastAsia"/>
          <w:rtl/>
          <w:lang w:bidi="ar-SA"/>
        </w:rPr>
        <w:t>فَجَا</w:t>
      </w:r>
      <w:r w:rsidR="008D6F9B" w:rsidRPr="00636EA8">
        <w:rPr>
          <w:rFonts w:ascii="KFGQPC Uthmanic Script HAFS" w:hint="cs"/>
          <w:rtl/>
          <w:lang w:bidi="ar-SA"/>
        </w:rPr>
        <w:t>ٓ</w:t>
      </w:r>
      <w:r w:rsidR="008D6F9B" w:rsidRPr="00636EA8">
        <w:rPr>
          <w:rFonts w:ascii="KFGQPC Uthmanic Script HAFS" w:hint="eastAsia"/>
          <w:rtl/>
          <w:lang w:bidi="ar-SA"/>
        </w:rPr>
        <w:t>ءَ</w:t>
      </w:r>
      <w:r w:rsidR="008D6F9B" w:rsidRPr="00636EA8">
        <w:rPr>
          <w:rFonts w:ascii="KFGQPC Uthmanic Script HAFS"/>
          <w:rtl/>
          <w:lang w:bidi="ar-SA"/>
        </w:rPr>
        <w:t xml:space="preserve"> </w:t>
      </w:r>
      <w:r w:rsidR="008D6F9B" w:rsidRPr="00636EA8">
        <w:rPr>
          <w:rFonts w:ascii="KFGQPC Uthmanic Script HAFS" w:hint="eastAsia"/>
          <w:rtl/>
          <w:lang w:bidi="ar-SA"/>
        </w:rPr>
        <w:t>بِعِج</w:t>
      </w:r>
      <w:r w:rsidR="008D6F9B" w:rsidRPr="00636EA8">
        <w:rPr>
          <w:rFonts w:ascii="KFGQPC Uthmanic Script HAFS" w:hint="cs"/>
          <w:rtl/>
          <w:lang w:bidi="ar-SA"/>
        </w:rPr>
        <w:t>ۡ</w:t>
      </w:r>
      <w:r w:rsidR="008D6F9B" w:rsidRPr="00636EA8">
        <w:rPr>
          <w:rFonts w:ascii="KFGQPC Uthmanic Script HAFS" w:hint="eastAsia"/>
          <w:rtl/>
          <w:lang w:bidi="ar-SA"/>
        </w:rPr>
        <w:t>ل</w:t>
      </w:r>
      <w:r w:rsidR="008D6F9B" w:rsidRPr="00636EA8">
        <w:rPr>
          <w:rFonts w:ascii="KFGQPC Uthmanic Script HAFS" w:hint="cs"/>
          <w:rtl/>
          <w:lang w:bidi="ar-SA"/>
        </w:rPr>
        <w:t>ٖ</w:t>
      </w:r>
      <w:r w:rsidR="008D6F9B" w:rsidRPr="00636EA8">
        <w:rPr>
          <w:rFonts w:ascii="KFGQPC Uthmanic Script HAFS"/>
          <w:rtl/>
          <w:lang w:bidi="ar-SA"/>
        </w:rPr>
        <w:t xml:space="preserve"> </w:t>
      </w:r>
      <w:r w:rsidR="008D6F9B" w:rsidRPr="00636EA8">
        <w:rPr>
          <w:rFonts w:ascii="KFGQPC Uthmanic Script HAFS" w:hint="eastAsia"/>
          <w:rtl/>
          <w:lang w:bidi="ar-SA"/>
        </w:rPr>
        <w:t>سَمِين</w:t>
      </w:r>
      <w:r w:rsidR="008D6F9B" w:rsidRPr="00636EA8">
        <w:rPr>
          <w:rFonts w:ascii="KFGQPC Uthmanic Script HAFS" w:hint="cs"/>
          <w:rtl/>
          <w:lang w:bidi="ar-SA"/>
        </w:rPr>
        <w:t>ٖ</w:t>
      </w:r>
      <w:r w:rsidR="008D6F9B" w:rsidRPr="00636EA8">
        <w:rPr>
          <w:rFonts w:ascii="KFGQPC Uthmanic Script HAFS"/>
          <w:rtl/>
          <w:lang w:bidi="ar-SA"/>
        </w:rPr>
        <w:t xml:space="preserve"> </w:t>
      </w:r>
      <w:r w:rsidR="008D6F9B" w:rsidRPr="00636EA8">
        <w:rPr>
          <w:rFonts w:ascii="KFGQPC Uthmanic Script HAFS" w:hint="cs"/>
          <w:rtl/>
          <w:lang w:bidi="ar-SA"/>
        </w:rPr>
        <w:t>٢٦</w:t>
      </w:r>
      <w:r w:rsidRPr="00636EA8">
        <w:rPr>
          <w:rFonts w:ascii="KFGQPC Uthman Taha Naskh" w:cs="KFGQPC Uthman Taha Naskh" w:hint="cs"/>
          <w:rtl/>
          <w:lang w:bidi="ar-SA"/>
        </w:rPr>
        <w:t>﴾</w:t>
      </w:r>
      <w:r w:rsidR="008D6F9B" w:rsidRPr="00636EA8">
        <w:rPr>
          <w:rFonts w:ascii="KFGQPC Uthman Taha Naskh" w:cs="KFGQPC Uthman Taha Naskh"/>
          <w:rtl/>
          <w:lang w:bidi="ar-SA"/>
        </w:rPr>
        <w:t xml:space="preserve"> </w:t>
      </w:r>
      <w:r w:rsidR="008D6F9B" w:rsidRPr="00636EA8">
        <w:rPr>
          <w:rFonts w:ascii="KFGQPC Uthman Taha Naskh" w:cs="KFGQPC Uthman Taha Naskh"/>
          <w:rtl/>
          <w:lang w:bidi="ar-SA"/>
        </w:rPr>
        <w:tab/>
      </w:r>
      <w:r w:rsidR="008D6F9B" w:rsidRPr="00636EA8">
        <w:rPr>
          <w:rStyle w:val="Char8"/>
          <w:rtl/>
        </w:rPr>
        <w:t>[</w:t>
      </w:r>
      <w:r w:rsidR="008D6F9B" w:rsidRPr="00636EA8">
        <w:rPr>
          <w:rStyle w:val="Char8"/>
          <w:rFonts w:hint="eastAsia"/>
          <w:rtl/>
        </w:rPr>
        <w:t>الذاريات</w:t>
      </w:r>
      <w:r w:rsidR="008D6F9B" w:rsidRPr="00636EA8">
        <w:rPr>
          <w:rStyle w:val="Char8"/>
          <w:rtl/>
        </w:rPr>
        <w:t xml:space="preserve">: </w:t>
      </w:r>
      <w:r w:rsidR="008D6F9B" w:rsidRPr="00636EA8">
        <w:rPr>
          <w:rStyle w:val="Char8"/>
          <w:rFonts w:hint="cs"/>
          <w:rtl/>
        </w:rPr>
        <w:t>٢٦</w:t>
      </w:r>
      <w:r w:rsidR="008D6F9B" w:rsidRPr="00636EA8">
        <w:rPr>
          <w:rStyle w:val="Char8"/>
          <w:rtl/>
        </w:rPr>
        <w:t>]</w:t>
      </w:r>
      <w:r w:rsidR="008D6F9B" w:rsidRPr="00636EA8">
        <w:rPr>
          <w:rFonts w:ascii="KFGQPC Uthman Taha Naskh" w:cs="KFGQPC Uthman Taha Naskh"/>
          <w:rtl/>
          <w:lang w:bidi="ar-SA"/>
        </w:rPr>
        <w:t xml:space="preserve">  </w:t>
      </w:r>
    </w:p>
    <w:p w:rsidR="00D64949" w:rsidRPr="00636EA8" w:rsidRDefault="00D64949" w:rsidP="00BB388D">
      <w:pPr>
        <w:pStyle w:val="a1"/>
        <w:rPr>
          <w:rtl/>
          <w:lang w:bidi="ar-SA"/>
        </w:rPr>
      </w:pPr>
      <w:r w:rsidRPr="00636EA8">
        <w:rPr>
          <w:rtl/>
          <w:lang w:bidi="ar-SA"/>
        </w:rPr>
        <w:t>سپس به‌سرعت پنهانی نزد خانواده‌اش رفت و برایشان گوساله‌ای فربه (و بریان) آورد.</w:t>
      </w:r>
    </w:p>
    <w:p w:rsidR="00D64949" w:rsidRPr="00636EA8" w:rsidRDefault="00D64949" w:rsidP="00BB388D">
      <w:pPr>
        <w:autoSpaceDE w:val="0"/>
        <w:autoSpaceDN w:val="0"/>
        <w:adjustRightInd w:val="0"/>
        <w:rPr>
          <w:rtl/>
          <w:lang w:bidi="ar-SA"/>
        </w:rPr>
      </w:pPr>
      <w:r w:rsidRPr="00636EA8">
        <w:rPr>
          <w:rtl/>
          <w:lang w:bidi="ar-SA"/>
        </w:rPr>
        <w:t>ابراهیم</w:t>
      </w:r>
      <w:r w:rsidRPr="00636EA8">
        <w:rPr>
          <w:lang w:bidi="ar-SA"/>
        </w:rPr>
        <w:sym w:font="AGA Arabesque" w:char="F075"/>
      </w:r>
      <w:r w:rsidRPr="00636EA8">
        <w:rPr>
          <w:rtl/>
          <w:lang w:bidi="ar-SA"/>
        </w:rPr>
        <w:t xml:space="preserve"> به‌سرعت و پنهانی این کار را انجام داد تا مهمانانش شرمنده نشوند.</w:t>
      </w:r>
    </w:p>
    <w:p w:rsidR="00D64949" w:rsidRPr="00636EA8" w:rsidRDefault="00D64949" w:rsidP="00BC463E">
      <w:pPr>
        <w:autoSpaceDE w:val="0"/>
        <w:autoSpaceDN w:val="0"/>
        <w:adjustRightInd w:val="0"/>
        <w:spacing w:line="228" w:lineRule="auto"/>
        <w:rPr>
          <w:rtl/>
          <w:lang w:bidi="ar-SA"/>
        </w:rPr>
      </w:pPr>
      <w:r w:rsidRPr="00636EA8">
        <w:rPr>
          <w:b/>
          <w:bCs/>
          <w:rtl/>
          <w:lang w:bidi="ar-SA"/>
        </w:rPr>
        <w:t>ششم:</w:t>
      </w:r>
      <w:r w:rsidRPr="00636EA8">
        <w:rPr>
          <w:rtl/>
          <w:lang w:bidi="ar-SA"/>
        </w:rPr>
        <w:t xml:space="preserve"> جایز است که انسان مهمانش را بر خود و خانواده‌اش ترجیح دهد و این در شرایط خاص می‌باشد؛ و گرنه پیامبر</w:t>
      </w:r>
      <w:r w:rsidRPr="00636EA8">
        <w:rPr>
          <w:lang w:bidi="ar-SA"/>
        </w:rPr>
        <w:sym w:font="AGA Arabesque" w:char="F072"/>
      </w:r>
      <w:r w:rsidRPr="00636EA8">
        <w:rPr>
          <w:rtl/>
          <w:lang w:bidi="ar-SA"/>
        </w:rPr>
        <w:t xml:space="preserve"> فرموده است: </w:t>
      </w:r>
      <w:r w:rsidRPr="00636EA8">
        <w:rPr>
          <w:rStyle w:val="Char3"/>
          <w:rtl/>
          <w:lang w:bidi="ar-SA"/>
        </w:rPr>
        <w:t>«اِبْدَأْ بِنَفْسِك ثُمَّ بِمَنْ تَعُول»</w:t>
      </w:r>
      <w:r w:rsidRPr="00636EA8">
        <w:rPr>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406"/>
      </w:r>
      <w:r w:rsidR="00C8054F" w:rsidRPr="00C8054F">
        <w:rPr>
          <w:rStyle w:val="FootnoteReference"/>
          <w:rFonts w:cs="B Lotus"/>
          <w:szCs w:val="28"/>
          <w:rtl/>
          <w:lang w:bidi="ar-SA"/>
        </w:rPr>
        <w:t>)</w:t>
      </w:r>
      <w:r w:rsidRPr="00636EA8">
        <w:rPr>
          <w:rtl/>
          <w:lang w:bidi="ar-SA"/>
        </w:rPr>
        <w:t xml:space="preserve"> یعنی: «ابتدا از خود آغاز کن و سپس از کسانی که تحت سرپرستی تو هستند».</w:t>
      </w:r>
    </w:p>
    <w:p w:rsidR="00D64949" w:rsidRPr="00636EA8" w:rsidRDefault="00CB6A70" w:rsidP="00BB388D">
      <w:pPr>
        <w:autoSpaceDE w:val="0"/>
        <w:autoSpaceDN w:val="0"/>
        <w:adjustRightInd w:val="0"/>
        <w:rPr>
          <w:rtl/>
          <w:lang w:bidi="ar-SA"/>
        </w:rPr>
      </w:pPr>
      <w:r w:rsidRPr="00636EA8">
        <w:rPr>
          <w:rtl/>
          <w:lang w:bidi="ar-SA"/>
        </w:rPr>
        <w:t>لذا</w:t>
      </w:r>
      <w:r w:rsidR="00D64949" w:rsidRPr="00636EA8">
        <w:rPr>
          <w:rtl/>
          <w:lang w:bidi="ar-SA"/>
        </w:rPr>
        <w:t xml:space="preserve"> اگر شرایط خاصی مثل وضعیت مذکور پیش آید</w:t>
      </w:r>
      <w:r w:rsidRPr="00636EA8">
        <w:rPr>
          <w:rtl/>
          <w:lang w:bidi="ar-SA"/>
        </w:rPr>
        <w:t>، برای انسان اشکالی ندارد که مهمانش یا هرکسی را که اکرامش واجب است، بر خود ترجیح دهد.</w:t>
      </w:r>
    </w:p>
    <w:p w:rsidR="00CB6A70" w:rsidRPr="00636EA8" w:rsidRDefault="00CB6A70" w:rsidP="00BB388D">
      <w:pPr>
        <w:autoSpaceDE w:val="0"/>
        <w:autoSpaceDN w:val="0"/>
        <w:adjustRightInd w:val="0"/>
        <w:rPr>
          <w:rtl/>
          <w:lang w:bidi="ar-SA"/>
        </w:rPr>
      </w:pPr>
      <w:r w:rsidRPr="00636EA8">
        <w:rPr>
          <w:rtl/>
          <w:lang w:bidi="ar-SA"/>
        </w:rPr>
        <w:t>هرکس به روش پیامبر</w:t>
      </w:r>
      <w:r w:rsidRPr="00636EA8">
        <w:rPr>
          <w:lang w:bidi="ar-SA"/>
        </w:rPr>
        <w:sym w:font="AGA Arabesque" w:char="F072"/>
      </w:r>
      <w:r w:rsidRPr="00636EA8">
        <w:rPr>
          <w:rtl/>
          <w:lang w:bidi="ar-SA"/>
        </w:rPr>
        <w:t xml:space="preserve"> و اصحابش</w:t>
      </w:r>
      <w:r w:rsidRPr="00636EA8">
        <w:rPr>
          <w:lang w:bidi="ar-SA"/>
        </w:rPr>
        <w:sym w:font="AGA Arabesque" w:char="F079"/>
      </w:r>
      <w:r w:rsidRPr="00636EA8">
        <w:rPr>
          <w:rtl/>
          <w:lang w:bidi="ar-SA"/>
        </w:rPr>
        <w:t xml:space="preserve"> توجه کند، ارزش‌های اخلاقی و منش‌ها یا رفتارهای والایی مشاهده می‌کند که اگر مردم نیز به آن عمل کنند، به جایگاه والایی در دنیا و آخرت دست می‌یابند. الله متعال همه‌ی ما را به آن‌چه به نفع دنیا و آخرت ماست، موفق بدارد.</w:t>
      </w:r>
    </w:p>
    <w:p w:rsidR="00CB6A70" w:rsidRPr="00636EA8" w:rsidRDefault="00CB6A70" w:rsidP="00E856DA">
      <w:pPr>
        <w:autoSpaceDE w:val="0"/>
        <w:autoSpaceDN w:val="0"/>
        <w:adjustRightInd w:val="0"/>
        <w:ind w:firstLine="0"/>
        <w:jc w:val="center"/>
        <w:rPr>
          <w:rtl/>
          <w:lang w:bidi="ar-SA"/>
        </w:rPr>
      </w:pPr>
      <w:r w:rsidRPr="00636EA8">
        <w:rPr>
          <w:rtl/>
          <w:lang w:bidi="ar-SA"/>
        </w:rPr>
        <w:t>***</w:t>
      </w:r>
    </w:p>
    <w:p w:rsidR="00CB6A70" w:rsidRPr="00636EA8" w:rsidRDefault="00CB6A70"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 xml:space="preserve">570- وعنه قال: </w:t>
      </w:r>
      <w:r w:rsidR="001F272D">
        <w:rPr>
          <w:rStyle w:val="Char4"/>
          <w:rtl/>
          <w:lang w:bidi="ar-SA"/>
        </w:rPr>
        <w:t>قَالَ رَسُولُ اللهِ</w:t>
      </w:r>
      <w:r w:rsidRPr="00636EA8">
        <w:rPr>
          <w:rStyle w:val="Char4"/>
          <w:b w:val="0"/>
          <w:bCs w:val="0"/>
          <w:rtl/>
          <w:lang w:bidi="ar-SA"/>
        </w:rPr>
        <w:sym w:font="AGA Arabesque" w:char="F072"/>
      </w:r>
      <w:r w:rsidRPr="00636EA8">
        <w:rPr>
          <w:rStyle w:val="Char4"/>
          <w:rtl/>
          <w:lang w:bidi="ar-SA"/>
        </w:rPr>
        <w:t>: «طَعَامُ الاثْنَينِ كافي الثَّلاثَةِ، وطَعامُ الثَّلاثَةِ كافي الأَربَعَةِ».</w:t>
      </w:r>
      <w:r w:rsidRPr="00636EA8">
        <w:rPr>
          <w:rFonts w:ascii="Traditional Arabic"/>
          <w:rtl/>
          <w:lang w:bidi="ar-SA"/>
        </w:rPr>
        <w:t xml:space="preserve"> [</w:t>
      </w:r>
      <w:r w:rsidR="002C7F89" w:rsidRPr="002C7F89">
        <w:rPr>
          <w:rFonts w:ascii="Traditional Arabic" w:cs="mylotus"/>
          <w:rtl/>
          <w:lang w:bidi="ar-SA"/>
        </w:rPr>
        <w:t>متفقٌ عليه</w:t>
      </w:r>
      <w:r w:rsidRPr="00636EA8">
        <w:rPr>
          <w:rFonts w:asci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407"/>
      </w:r>
      <w:r w:rsidR="00C8054F" w:rsidRPr="00C8054F">
        <w:rPr>
          <w:rStyle w:val="FootnoteReference"/>
          <w:rFonts w:cs="B Lotus"/>
          <w:szCs w:val="28"/>
          <w:rtl/>
          <w:lang w:bidi="ar-SA"/>
        </w:rPr>
        <w:t>)</w:t>
      </w:r>
    </w:p>
    <w:p w:rsidR="00CB6A70" w:rsidRPr="00636EA8" w:rsidRDefault="00CB6A70" w:rsidP="00BC463E">
      <w:pPr>
        <w:pStyle w:val="a3"/>
        <w:spacing w:before="0"/>
        <w:rPr>
          <w:rtl/>
          <w:lang w:bidi="ar-SA"/>
        </w:rPr>
      </w:pPr>
      <w:r w:rsidRPr="00636EA8">
        <w:rPr>
          <w:rtl/>
          <w:lang w:bidi="ar-SA"/>
        </w:rPr>
        <w:t>وفي رواية لمسلمٍ</w:t>
      </w:r>
      <w:r w:rsidR="00117F4B" w:rsidRPr="00636EA8">
        <w:rPr>
          <w:rtl/>
          <w:lang w:bidi="ar-SA"/>
        </w:rPr>
        <w:t xml:space="preserve"> عَن جَابِرٍ</w:t>
      </w:r>
      <w:r w:rsidR="00117F4B" w:rsidRPr="00636EA8">
        <w:rPr>
          <w:b w:val="0"/>
          <w:bCs w:val="0"/>
          <w:rtl/>
          <w:lang w:bidi="ar-SA"/>
        </w:rPr>
        <w:sym w:font="AGA Arabesque" w:char="F074"/>
      </w:r>
      <w:r w:rsidRPr="00636EA8">
        <w:rPr>
          <w:rtl/>
          <w:lang w:bidi="ar-SA"/>
        </w:rPr>
        <w:t xml:space="preserve"> ع</w:t>
      </w:r>
      <w:r w:rsidR="005413F3" w:rsidRPr="00636EA8">
        <w:rPr>
          <w:rtl/>
          <w:lang w:bidi="ar-SA"/>
        </w:rPr>
        <w:t>َ</w:t>
      </w:r>
      <w:r w:rsidRPr="00636EA8">
        <w:rPr>
          <w:rtl/>
          <w:lang w:bidi="ar-SA"/>
        </w:rPr>
        <w:t>ن</w:t>
      </w:r>
      <w:r w:rsidR="005413F3" w:rsidRPr="00636EA8">
        <w:rPr>
          <w:rtl/>
          <w:lang w:bidi="ar-SA"/>
        </w:rPr>
        <w:t>ِ</w:t>
      </w:r>
      <w:r w:rsidRPr="00636EA8">
        <w:rPr>
          <w:rtl/>
          <w:lang w:bidi="ar-SA"/>
        </w:rPr>
        <w:t xml:space="preserve"> الن</w:t>
      </w:r>
      <w:r w:rsidR="005413F3" w:rsidRPr="00636EA8">
        <w:rPr>
          <w:rtl/>
          <w:lang w:bidi="ar-SA"/>
        </w:rPr>
        <w:t>َّ</w:t>
      </w:r>
      <w:r w:rsidRPr="00636EA8">
        <w:rPr>
          <w:rtl/>
          <w:lang w:bidi="ar-SA"/>
        </w:rPr>
        <w:t>بي</w:t>
      </w:r>
      <w:r w:rsidR="005413F3" w:rsidRPr="00636EA8">
        <w:rPr>
          <w:rtl/>
          <w:lang w:bidi="ar-SA"/>
        </w:rPr>
        <w:t>ِّ</w:t>
      </w:r>
      <w:r w:rsidR="005413F3" w:rsidRPr="00636EA8">
        <w:rPr>
          <w:b w:val="0"/>
          <w:bCs w:val="0"/>
          <w:rtl/>
          <w:lang w:bidi="ar-SA"/>
        </w:rPr>
        <w:sym w:font="AGA Arabesque" w:char="F072"/>
      </w:r>
      <w:r w:rsidRPr="00636EA8">
        <w:rPr>
          <w:rtl/>
          <w:lang w:bidi="ar-SA"/>
        </w:rPr>
        <w:t xml:space="preserve"> قال: «طَعَامُ الوَاحِد يَكفي الاثْنَيْنِ، وطَعَامُ الاثْنَيْنِ يَكْفي الأربَعَةَ وطَعَامُ الأرْبعةِ يَكفي الثَّمَانِيَةَ».</w:t>
      </w:r>
    </w:p>
    <w:p w:rsidR="00CB6A70" w:rsidRPr="00636EA8" w:rsidRDefault="005413F3" w:rsidP="00BB388D">
      <w:pPr>
        <w:autoSpaceDE w:val="0"/>
        <w:autoSpaceDN w:val="0"/>
        <w:adjustRightInd w:val="0"/>
        <w:rPr>
          <w:rtl/>
          <w:lang w:bidi="ar-SA"/>
        </w:rPr>
      </w:pPr>
      <w:r w:rsidRPr="00636EA8">
        <w:rPr>
          <w:b/>
          <w:bCs/>
          <w:rtl/>
          <w:lang w:bidi="ar-SA"/>
        </w:rPr>
        <w:t>ترجمه:</w:t>
      </w:r>
      <w:r w:rsidRPr="00636EA8">
        <w:rPr>
          <w:rtl/>
          <w:lang w:bidi="ar-SA"/>
        </w:rPr>
        <w:t xml:space="preserve"> ابوهریره</w:t>
      </w:r>
      <w:r w:rsidRPr="00636EA8">
        <w:rPr>
          <w:lang w:bidi="ar-SA"/>
        </w:rPr>
        <w:sym w:font="AGA Arabesque" w:char="F074"/>
      </w:r>
      <w:r w:rsidRPr="00636EA8">
        <w:rPr>
          <w:rtl/>
          <w:lang w:bidi="ar-SA"/>
        </w:rPr>
        <w:t xml:space="preserve"> می‌گوید: رسول‌الله</w:t>
      </w:r>
      <w:r w:rsidRPr="00636EA8">
        <w:rPr>
          <w:lang w:bidi="ar-SA"/>
        </w:rPr>
        <w:sym w:font="AGA Arabesque" w:char="F072"/>
      </w:r>
      <w:r w:rsidRPr="00636EA8">
        <w:rPr>
          <w:rtl/>
          <w:lang w:bidi="ar-SA"/>
        </w:rPr>
        <w:t xml:space="preserve"> فرمود: «خوراکِ دو نفر برای سه نفر کاف</w:t>
      </w:r>
      <w:r w:rsidR="00457B75" w:rsidRPr="00636EA8">
        <w:rPr>
          <w:rtl/>
          <w:lang w:bidi="ar-SA"/>
        </w:rPr>
        <w:t>ی‌ست</w:t>
      </w:r>
      <w:r w:rsidRPr="00636EA8">
        <w:rPr>
          <w:rtl/>
          <w:lang w:bidi="ar-SA"/>
        </w:rPr>
        <w:t xml:space="preserve"> و خوراک سه نفر، برای چهار نفر». </w:t>
      </w:r>
    </w:p>
    <w:p w:rsidR="00D64949" w:rsidRPr="00636EA8" w:rsidRDefault="005413F3" w:rsidP="00BB388D">
      <w:pPr>
        <w:autoSpaceDE w:val="0"/>
        <w:autoSpaceDN w:val="0"/>
        <w:adjustRightInd w:val="0"/>
        <w:rPr>
          <w:rtl/>
          <w:lang w:bidi="ar-SA"/>
        </w:rPr>
      </w:pPr>
      <w:r w:rsidRPr="00636EA8">
        <w:rPr>
          <w:rtl/>
          <w:lang w:bidi="ar-SA"/>
        </w:rPr>
        <w:t>و در روایت مسلم</w:t>
      </w:r>
      <w:r w:rsidR="00D177B8" w:rsidRPr="00636EA8">
        <w:rPr>
          <w:rFonts w:cs="CTraditional Arabic"/>
          <w:rtl/>
          <w:lang w:bidi="ar-SA"/>
        </w:rPr>
        <w:t>/</w:t>
      </w:r>
      <w:r w:rsidR="00D177B8" w:rsidRPr="00636EA8">
        <w:rPr>
          <w:rtl/>
          <w:lang w:bidi="ar-SA"/>
        </w:rPr>
        <w:t xml:space="preserve"> </w:t>
      </w:r>
      <w:r w:rsidR="00117F4B" w:rsidRPr="00636EA8">
        <w:rPr>
          <w:rtl/>
          <w:lang w:bidi="ar-SA"/>
        </w:rPr>
        <w:t>از جابر</w:t>
      </w:r>
      <w:r w:rsidR="00117F4B" w:rsidRPr="00636EA8">
        <w:rPr>
          <w:lang w:bidi="ar-SA"/>
        </w:rPr>
        <w:sym w:font="AGA Arabesque" w:char="F074"/>
      </w:r>
      <w:r w:rsidRPr="00636EA8">
        <w:rPr>
          <w:rtl/>
          <w:lang w:bidi="ar-SA"/>
        </w:rPr>
        <w:t xml:space="preserve"> آمده است: پیامبر</w:t>
      </w:r>
      <w:r w:rsidRPr="00636EA8">
        <w:rPr>
          <w:lang w:bidi="ar-SA"/>
        </w:rPr>
        <w:sym w:font="AGA Arabesque" w:char="F072"/>
      </w:r>
      <w:r w:rsidRPr="00636EA8">
        <w:rPr>
          <w:rtl/>
          <w:lang w:bidi="ar-SA"/>
        </w:rPr>
        <w:t xml:space="preserve"> فرمود: «خوراک یک نفر، برای دو نفر و خور</w:t>
      </w:r>
      <w:r w:rsidR="009D7B5E" w:rsidRPr="00636EA8">
        <w:rPr>
          <w:rtl/>
          <w:lang w:bidi="ar-SA"/>
        </w:rPr>
        <w:t>اک دو نفر، برای چهار نفر و خوراک</w:t>
      </w:r>
      <w:r w:rsidRPr="00636EA8">
        <w:rPr>
          <w:rtl/>
          <w:lang w:bidi="ar-SA"/>
        </w:rPr>
        <w:t xml:space="preserve"> چهار نفر، برای هشت نفر کاف</w:t>
      </w:r>
      <w:r w:rsidR="00457B75" w:rsidRPr="00636EA8">
        <w:rPr>
          <w:rtl/>
          <w:lang w:bidi="ar-SA"/>
        </w:rPr>
        <w:t>ی‌ست</w:t>
      </w:r>
      <w:r w:rsidRPr="00636EA8">
        <w:rPr>
          <w:rtl/>
          <w:lang w:bidi="ar-SA"/>
        </w:rPr>
        <w:t>».</w:t>
      </w:r>
    </w:p>
    <w:p w:rsidR="00117F4B" w:rsidRPr="00636EA8" w:rsidRDefault="00117F4B"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571- وعن أبي سعيدٍ الخُدريِّ</w:t>
      </w:r>
      <w:r w:rsidRPr="00636EA8">
        <w:rPr>
          <w:rStyle w:val="Char4"/>
          <w:b w:val="0"/>
          <w:bCs w:val="0"/>
          <w:rtl/>
          <w:lang w:bidi="ar-SA"/>
        </w:rPr>
        <w:sym w:font="AGA Arabesque" w:char="F074"/>
      </w:r>
      <w:r w:rsidRPr="00636EA8">
        <w:rPr>
          <w:rStyle w:val="Char4"/>
          <w:rtl/>
          <w:lang w:bidi="ar-SA"/>
        </w:rPr>
        <w:t xml:space="preserve"> قال: بينَمَا نَحْنُ في سَفَرٍ مَعَ النَّبِيِّ</w:t>
      </w:r>
      <w:r w:rsidRPr="00636EA8">
        <w:rPr>
          <w:rStyle w:val="Char4"/>
          <w:b w:val="0"/>
          <w:bCs w:val="0"/>
          <w:rtl/>
          <w:lang w:bidi="ar-SA"/>
        </w:rPr>
        <w:sym w:font="AGA Arabesque" w:char="F072"/>
      </w:r>
      <w:r w:rsidRPr="00636EA8">
        <w:rPr>
          <w:rStyle w:val="Char4"/>
          <w:rtl/>
          <w:lang w:bidi="ar-SA"/>
        </w:rPr>
        <w:t xml:space="preserve"> إِذ جَاءَ رَجُلٌ على رَاحِلَةٍ لَه، فَجَعَلَ يَصْرفُ بَصَرَهُ يَمِينًا وَشِمَالاً، فَ</w:t>
      </w:r>
      <w:r w:rsidR="001F272D">
        <w:rPr>
          <w:rStyle w:val="Char4"/>
          <w:rtl/>
          <w:lang w:bidi="ar-SA"/>
        </w:rPr>
        <w:t>قَالَ رَسُولُ اللهِ</w:t>
      </w:r>
      <w:r w:rsidRPr="00636EA8">
        <w:rPr>
          <w:rStyle w:val="Char4"/>
          <w:b w:val="0"/>
          <w:bCs w:val="0"/>
          <w:rtl/>
          <w:lang w:bidi="ar-SA"/>
        </w:rPr>
        <w:sym w:font="AGA Arabesque" w:char="F072"/>
      </w:r>
      <w:r w:rsidRPr="00636EA8">
        <w:rPr>
          <w:rStyle w:val="Char4"/>
          <w:rtl/>
          <w:lang w:bidi="ar-SA"/>
        </w:rPr>
        <w:t>: «مَنْ كَانَ مَعَهُ فَضْلُ ظَهرٍ فَليَعُدْ بِهِ عَلى مَنْ لا ظَهْرَ لَه، وَمَن كانَ لَهُ فَضْلٌ مِن زَاد، فَليَعُدْ بِهِ على مَن لا زَادَ لَهُ» فَذَكَرَ مِن أَصْنَافِ المَالِ مَا ذَكَرَ حَتَّى رَأَيْنَا أَنَّهُ لا حَقَّ لأحدٍ مِنَّا في فَضْلٍ».</w:t>
      </w:r>
      <w:r w:rsidRPr="00636EA8">
        <w:rPr>
          <w:rFonts w:ascii="Traditional Arabic"/>
          <w:rtl/>
          <w:lang w:bidi="ar-SA"/>
        </w:rPr>
        <w:t xml:space="preserve"> [روایت مسلم]</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408"/>
      </w:r>
      <w:r w:rsidR="00C8054F" w:rsidRPr="00C8054F">
        <w:rPr>
          <w:rStyle w:val="FootnoteReference"/>
          <w:rFonts w:cs="B Lotus"/>
          <w:szCs w:val="28"/>
          <w:rtl/>
          <w:lang w:bidi="ar-SA"/>
        </w:rPr>
        <w:t>)</w:t>
      </w:r>
    </w:p>
    <w:p w:rsidR="00117F4B" w:rsidRPr="00636EA8" w:rsidRDefault="00DE4006" w:rsidP="00BB388D">
      <w:pPr>
        <w:autoSpaceDE w:val="0"/>
        <w:autoSpaceDN w:val="0"/>
        <w:adjustRightInd w:val="0"/>
        <w:rPr>
          <w:rtl/>
          <w:lang w:bidi="ar-SA"/>
        </w:rPr>
      </w:pPr>
      <w:r w:rsidRPr="00636EA8">
        <w:rPr>
          <w:b/>
          <w:bCs/>
          <w:rtl/>
          <w:lang w:bidi="ar-SA"/>
        </w:rPr>
        <w:t>ترجمه:</w:t>
      </w:r>
      <w:r w:rsidRPr="00636EA8">
        <w:rPr>
          <w:rtl/>
          <w:lang w:bidi="ar-SA"/>
        </w:rPr>
        <w:t xml:space="preserve"> ابوسعید خدری</w:t>
      </w:r>
      <w:r w:rsidRPr="00636EA8">
        <w:rPr>
          <w:lang w:bidi="ar-SA"/>
        </w:rPr>
        <w:sym w:font="AGA Arabesque" w:char="F074"/>
      </w:r>
      <w:r w:rsidRPr="00636EA8">
        <w:rPr>
          <w:rtl/>
          <w:lang w:bidi="ar-SA"/>
        </w:rPr>
        <w:t xml:space="preserve"> می‌گوید: </w:t>
      </w:r>
      <w:r w:rsidR="00FB62A6" w:rsidRPr="00636EA8">
        <w:rPr>
          <w:rtl/>
          <w:lang w:bidi="ar-SA"/>
        </w:rPr>
        <w:t>در سفری با پیامبر</w:t>
      </w:r>
      <w:r w:rsidR="00FB62A6" w:rsidRPr="00636EA8">
        <w:rPr>
          <w:lang w:bidi="ar-SA"/>
        </w:rPr>
        <w:sym w:font="AGA Arabesque" w:char="F072"/>
      </w:r>
      <w:r w:rsidR="00FB62A6" w:rsidRPr="00636EA8">
        <w:rPr>
          <w:rtl/>
          <w:lang w:bidi="ar-SA"/>
        </w:rPr>
        <w:t xml:space="preserve"> همراه بودیم؛ در این میان، مردی که بر شترش سوار بود</w:t>
      </w:r>
      <w:r w:rsidR="00170C56" w:rsidRPr="00636EA8">
        <w:rPr>
          <w:rtl/>
          <w:lang w:bidi="ar-SA"/>
        </w:rPr>
        <w:t>،</w:t>
      </w:r>
      <w:r w:rsidR="00FB62A6" w:rsidRPr="00636EA8">
        <w:rPr>
          <w:rtl/>
          <w:lang w:bidi="ar-SA"/>
        </w:rPr>
        <w:t xml:space="preserve"> آمد و به چپ و راست نگاه می‌کرد. </w:t>
      </w:r>
      <w:r w:rsidR="00F715F2" w:rsidRPr="00636EA8">
        <w:rPr>
          <w:rtl/>
          <w:lang w:bidi="ar-SA"/>
        </w:rPr>
        <w:t>پیامبر</w:t>
      </w:r>
      <w:r w:rsidR="00F715F2" w:rsidRPr="00636EA8">
        <w:rPr>
          <w:lang w:bidi="ar-SA"/>
        </w:rPr>
        <w:sym w:font="AGA Arabesque" w:char="F072"/>
      </w:r>
      <w:r w:rsidR="00F715F2" w:rsidRPr="00636EA8">
        <w:rPr>
          <w:rtl/>
          <w:lang w:bidi="ar-SA"/>
        </w:rPr>
        <w:t xml:space="preserve"> - از نگاهش دریافت که محتاج است و- فرمود: «</w:t>
      </w:r>
      <w:r w:rsidR="00170C56" w:rsidRPr="00636EA8">
        <w:rPr>
          <w:rtl/>
          <w:lang w:bidi="ar-SA"/>
        </w:rPr>
        <w:t>هرکس سواریِ اضافه‌ای دارد، آن را به کسی بدهد که مرکبی ندارد؛ و هرکس، آذوقه (توشه‌ی) اضافی دارد، آن را به کسی بدهد که بی‌توشه است». و انواع مال‌ها را ذکر کرد؛ در نتیجه این‌گونه برداشت کردیم که هیچ‌یک از ما حقّی در اموال مازاد بر نیازش ندارد».</w:t>
      </w:r>
    </w:p>
    <w:p w:rsidR="005F4EE4" w:rsidRPr="00636EA8" w:rsidRDefault="005F4EE4"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572- وعن سَهلِ بنِ سعدٍ</w:t>
      </w:r>
      <w:r w:rsidRPr="00636EA8">
        <w:rPr>
          <w:rStyle w:val="Char4"/>
          <w:b w:val="0"/>
          <w:bCs w:val="0"/>
          <w:rtl/>
          <w:lang w:bidi="ar-SA"/>
        </w:rPr>
        <w:sym w:font="AGA Arabesque" w:char="F074"/>
      </w:r>
      <w:r w:rsidRPr="00636EA8">
        <w:rPr>
          <w:rStyle w:val="Char4"/>
          <w:rtl/>
          <w:lang w:bidi="ar-SA"/>
        </w:rPr>
        <w:t xml:space="preserve"> أَنَّ امرَأَةً جَاءَت إِلى رسول اللَّه</w:t>
      </w:r>
      <w:r w:rsidRPr="00636EA8">
        <w:rPr>
          <w:rStyle w:val="Char4"/>
          <w:b w:val="0"/>
          <w:bCs w:val="0"/>
          <w:rtl/>
          <w:lang w:bidi="ar-SA"/>
        </w:rPr>
        <w:sym w:font="AGA Arabesque" w:char="F072"/>
      </w:r>
      <w:r w:rsidRPr="00636EA8">
        <w:rPr>
          <w:rStyle w:val="Char4"/>
          <w:rtl/>
          <w:lang w:bidi="ar-SA"/>
        </w:rPr>
        <w:t xml:space="preserve"> بِبُردةٍ مَنسُوجَةٍ، فقالت: نَسَجتُها بِيَد</w:t>
      </w:r>
      <w:r w:rsidR="00C642CC">
        <w:rPr>
          <w:rStyle w:val="Char4"/>
          <w:rFonts w:hint="cs"/>
          <w:rtl/>
          <w:lang w:bidi="ar-SA"/>
        </w:rPr>
        <w:t>َ</w:t>
      </w:r>
      <w:r w:rsidRPr="00636EA8">
        <w:rPr>
          <w:rStyle w:val="Char4"/>
          <w:rtl/>
          <w:lang w:bidi="ar-SA"/>
        </w:rPr>
        <w:t>يَّ لأكْسُوَكَهَا، فَأَخَذَهَا النَّبِيُّ</w:t>
      </w:r>
      <w:r w:rsidRPr="00636EA8">
        <w:rPr>
          <w:rStyle w:val="Char4"/>
          <w:b w:val="0"/>
          <w:bCs w:val="0"/>
          <w:rtl/>
          <w:lang w:bidi="ar-SA"/>
        </w:rPr>
        <w:sym w:font="AGA Arabesque" w:char="F072"/>
      </w:r>
      <w:r w:rsidRPr="00636EA8">
        <w:rPr>
          <w:rStyle w:val="Char4"/>
          <w:rtl/>
          <w:lang w:bidi="ar-SA"/>
        </w:rPr>
        <w:t xml:space="preserve"> مُحتَاجًا إِلَيهَا، فَخَرَجَ إِلَينا وَإِنَّهَا لإزَارُه، فقال فُلانٌ اكسُنِيهَا مَا أَحسَنَها، فَقَالَ: «نَعَمْ». فَجلَس النَّبِيُّ</w:t>
      </w:r>
      <w:r w:rsidRPr="00636EA8">
        <w:rPr>
          <w:rStyle w:val="Char4"/>
          <w:b w:val="0"/>
          <w:bCs w:val="0"/>
          <w:rtl/>
          <w:lang w:bidi="ar-SA"/>
        </w:rPr>
        <w:sym w:font="AGA Arabesque" w:char="F072"/>
      </w:r>
      <w:r w:rsidRPr="00636EA8">
        <w:rPr>
          <w:rStyle w:val="Char4"/>
          <w:rtl/>
          <w:lang w:bidi="ar-SA"/>
        </w:rPr>
        <w:t xml:space="preserve"> في المجلِسِ، ثُمَّ رَجَعَ فَطَواهَا، ثُمَّ أَرسَلَ بِهَا إِلَيْه؛ فَقَالَ لَهُ القَوْم: ما أَحسَنْتَ، لَبِسَهَا النَّبِيُّ</w:t>
      </w:r>
      <w:r w:rsidRPr="00636EA8">
        <w:rPr>
          <w:rStyle w:val="Char4"/>
          <w:b w:val="0"/>
          <w:bCs w:val="0"/>
          <w:rtl/>
          <w:lang w:bidi="ar-SA"/>
        </w:rPr>
        <w:sym w:font="AGA Arabesque" w:char="F072"/>
      </w:r>
      <w:r w:rsidRPr="00636EA8">
        <w:rPr>
          <w:rStyle w:val="Char4"/>
          <w:rtl/>
          <w:lang w:bidi="ar-SA"/>
        </w:rPr>
        <w:t xml:space="preserve"> مُحْتَاجًا إِلَيها، ثُمَّ سَأَلتَه، وَعَلِمت أَنَّهُ لا يَرُدُّ سَائِلاً، فَقال: إنّي وَاللَّهِ ما سَأَلْتُهُ لألْبَسَها، إِنَّمَا سَأَلْتُهُ لِتكُونَ كَفَنِي. قال سَهْل: فَكانت كَفَنَهُ.</w:t>
      </w:r>
      <w:r w:rsidRPr="00636EA8">
        <w:rPr>
          <w:rFonts w:ascii="Traditional Arabic"/>
          <w:rtl/>
          <w:lang w:bidi="ar-SA"/>
        </w:rPr>
        <w:t xml:space="preserve"> [روایت بخاري]</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409"/>
      </w:r>
      <w:r w:rsidR="00C8054F" w:rsidRPr="00C8054F">
        <w:rPr>
          <w:rStyle w:val="FootnoteReference"/>
          <w:rFonts w:cs="B Lotus"/>
          <w:szCs w:val="28"/>
          <w:rtl/>
          <w:lang w:bidi="ar-SA"/>
        </w:rPr>
        <w:t>)</w:t>
      </w:r>
    </w:p>
    <w:p w:rsidR="005F4EE4" w:rsidRPr="00636EA8" w:rsidRDefault="005F4EE4" w:rsidP="00BB388D">
      <w:pPr>
        <w:autoSpaceDE w:val="0"/>
        <w:autoSpaceDN w:val="0"/>
        <w:adjustRightInd w:val="0"/>
        <w:rPr>
          <w:rtl/>
          <w:lang w:bidi="ar-SA"/>
        </w:rPr>
      </w:pPr>
      <w:r w:rsidRPr="00636EA8">
        <w:rPr>
          <w:b/>
          <w:bCs/>
          <w:rtl/>
          <w:lang w:bidi="ar-SA"/>
        </w:rPr>
        <w:t>ترجمه:</w:t>
      </w:r>
      <w:r w:rsidRPr="00636EA8">
        <w:rPr>
          <w:rtl/>
          <w:lang w:bidi="ar-SA"/>
        </w:rPr>
        <w:t xml:space="preserve"> سهل بن سعد</w:t>
      </w:r>
      <w:r w:rsidRPr="00636EA8">
        <w:rPr>
          <w:lang w:bidi="ar-SA"/>
        </w:rPr>
        <w:sym w:font="AGA Arabesque" w:char="F074"/>
      </w:r>
      <w:r w:rsidRPr="00636EA8">
        <w:rPr>
          <w:rtl/>
          <w:lang w:bidi="ar-SA"/>
        </w:rPr>
        <w:t xml:space="preserve"> می‌گوید: </w:t>
      </w:r>
      <w:r w:rsidR="00CA541F" w:rsidRPr="00636EA8">
        <w:rPr>
          <w:rtl/>
          <w:lang w:bidi="ar-SA"/>
        </w:rPr>
        <w:t>زنی، پارچه‌ی بافته‌شده‌ای نزد پیامبر</w:t>
      </w:r>
      <w:r w:rsidR="00CA541F" w:rsidRPr="00636EA8">
        <w:rPr>
          <w:lang w:bidi="ar-SA"/>
        </w:rPr>
        <w:sym w:font="AGA Arabesque" w:char="F072"/>
      </w:r>
      <w:r w:rsidR="00CA541F" w:rsidRPr="00636EA8">
        <w:rPr>
          <w:rtl/>
          <w:lang w:bidi="ar-SA"/>
        </w:rPr>
        <w:t xml:space="preserve"> آورد و گفت: این را با دستان خود بافته‌ام که شما بپوشید. پیامبر</w:t>
      </w:r>
      <w:r w:rsidR="00CA541F" w:rsidRPr="00636EA8">
        <w:rPr>
          <w:lang w:bidi="ar-SA"/>
        </w:rPr>
        <w:sym w:font="AGA Arabesque" w:char="F072"/>
      </w:r>
      <w:r w:rsidR="00CA541F" w:rsidRPr="00636EA8">
        <w:rPr>
          <w:rtl/>
          <w:lang w:bidi="ar-SA"/>
        </w:rPr>
        <w:t xml:space="preserve"> که به آن نیاز داشت، آن را پذیرفت. پس از مدتی در حالی نزدمان آمد که آن پارچه، ازارش بود. شخصی عرض کرد: چقدر خوب و زیباست! آن را به من بدهید. پیامبر</w:t>
      </w:r>
      <w:r w:rsidR="00CA541F" w:rsidRPr="00636EA8">
        <w:rPr>
          <w:lang w:bidi="ar-SA"/>
        </w:rPr>
        <w:sym w:font="AGA Arabesque" w:char="F072"/>
      </w:r>
      <w:r w:rsidR="00CA541F" w:rsidRPr="00636EA8">
        <w:rPr>
          <w:rtl/>
          <w:lang w:bidi="ar-SA"/>
        </w:rPr>
        <w:t xml:space="preserve"> فرمود: «بله» و در مجلس نشست؛ آن‌گاه -</w:t>
      </w:r>
      <w:r w:rsidR="00CA541F" w:rsidRPr="00636EA8">
        <w:rPr>
          <w:rFonts w:cs="Times New Roman"/>
          <w:rtl/>
          <w:lang w:bidi="ar-SA"/>
        </w:rPr>
        <w:t xml:space="preserve"> </w:t>
      </w:r>
      <w:r w:rsidR="00CA541F" w:rsidRPr="00636EA8">
        <w:rPr>
          <w:rtl/>
          <w:lang w:bidi="ar-SA"/>
        </w:rPr>
        <w:t>به خانه- برگشت و آن را تا کرد و پیچید و برای آن شخص فرستاد. مردم به آن شخص</w:t>
      </w:r>
      <w:r w:rsidR="00AF2831" w:rsidRPr="00636EA8">
        <w:rPr>
          <w:rtl/>
          <w:lang w:bidi="ar-SA"/>
        </w:rPr>
        <w:t xml:space="preserve"> گفتند: کارِ خوبی نکردی! پیامبر</w:t>
      </w:r>
      <w:r w:rsidR="00AF2831" w:rsidRPr="00636EA8">
        <w:rPr>
          <w:lang w:bidi="ar-SA"/>
        </w:rPr>
        <w:sym w:font="AGA Arabesque" w:char="F072"/>
      </w:r>
      <w:r w:rsidR="00CA541F" w:rsidRPr="00636EA8">
        <w:rPr>
          <w:rtl/>
          <w:lang w:bidi="ar-SA"/>
        </w:rPr>
        <w:t xml:space="preserve"> آن را پوشیده بود وبه آن نیاز داشت و با این‌که می‌دانستی پیامبر</w:t>
      </w:r>
      <w:r w:rsidR="00CA541F" w:rsidRPr="00636EA8">
        <w:rPr>
          <w:lang w:bidi="ar-SA"/>
        </w:rPr>
        <w:sym w:font="AGA Arabesque" w:char="F072"/>
      </w:r>
      <w:r w:rsidR="00CA541F" w:rsidRPr="00636EA8">
        <w:rPr>
          <w:rtl/>
          <w:lang w:bidi="ar-SA"/>
        </w:rPr>
        <w:t xml:space="preserve"> درخواست هیچ‌کس را رد نمی‌کند، آن را از ایشان طلب کردی. آن مرد گفت: به الله سوگند، من آن را برای پوشیدن درخواست نکردم؛ بلکه می‌خواهم کفنم باشد. سهل</w:t>
      </w:r>
      <w:r w:rsidR="00CA541F" w:rsidRPr="00636EA8">
        <w:rPr>
          <w:lang w:bidi="ar-SA"/>
        </w:rPr>
        <w:sym w:font="AGA Arabesque" w:char="F074"/>
      </w:r>
      <w:r w:rsidR="00CA541F" w:rsidRPr="00636EA8">
        <w:rPr>
          <w:rtl/>
          <w:lang w:bidi="ar-SA"/>
        </w:rPr>
        <w:t xml:space="preserve"> می‌گوید: سرانجام این پارچه کفنِ آن شخص شد.</w:t>
      </w:r>
    </w:p>
    <w:p w:rsidR="00CA541F" w:rsidRPr="00636EA8" w:rsidRDefault="00CA541F" w:rsidP="00FC0354">
      <w:pPr>
        <w:autoSpaceDE w:val="0"/>
        <w:autoSpaceDN w:val="0"/>
        <w:adjustRightInd w:val="0"/>
        <w:spacing w:line="240" w:lineRule="auto"/>
        <w:ind w:firstLine="0"/>
        <w:jc w:val="center"/>
        <w:rPr>
          <w:b/>
          <w:bCs/>
          <w:sz w:val="32"/>
          <w:szCs w:val="32"/>
          <w:rtl/>
          <w:lang w:bidi="ar-SA"/>
        </w:rPr>
      </w:pPr>
      <w:r w:rsidRPr="00636EA8">
        <w:rPr>
          <w:b/>
          <w:bCs/>
          <w:sz w:val="32"/>
          <w:szCs w:val="32"/>
          <w:rtl/>
          <w:lang w:bidi="ar-SA"/>
        </w:rPr>
        <w:t>شرح</w:t>
      </w:r>
    </w:p>
    <w:p w:rsidR="00CA541F" w:rsidRPr="00636EA8" w:rsidRDefault="00CA541F" w:rsidP="00BB388D">
      <w:pPr>
        <w:autoSpaceDE w:val="0"/>
        <w:autoSpaceDN w:val="0"/>
        <w:adjustRightInd w:val="0"/>
        <w:rPr>
          <w:rtl/>
          <w:lang w:bidi="ar-SA"/>
        </w:rPr>
      </w:pPr>
      <w:r w:rsidRPr="00636EA8">
        <w:rPr>
          <w:rtl/>
          <w:lang w:bidi="ar-SA"/>
        </w:rPr>
        <w:t>مؤلف</w:t>
      </w:r>
      <w:r w:rsidR="00D177B8" w:rsidRPr="00636EA8">
        <w:rPr>
          <w:rFonts w:cs="CTraditional Arabic"/>
          <w:rtl/>
          <w:lang w:bidi="ar-SA"/>
        </w:rPr>
        <w:t>/</w:t>
      </w:r>
      <w:r w:rsidR="00D177B8" w:rsidRPr="00636EA8">
        <w:rPr>
          <w:rtl/>
          <w:lang w:bidi="ar-SA"/>
        </w:rPr>
        <w:t xml:space="preserve"> </w:t>
      </w:r>
      <w:r w:rsidRPr="00636EA8">
        <w:rPr>
          <w:rtl/>
          <w:lang w:bidi="ar-SA"/>
        </w:rPr>
        <w:t>این احادیث، یعنی حدیث ابوهریره، جابر و ابوسعید</w:t>
      </w:r>
      <w:r w:rsidRPr="00636EA8">
        <w:rPr>
          <w:lang w:bidi="ar-SA"/>
        </w:rPr>
        <w:sym w:font="AGA Arabesque" w:char="F079"/>
      </w:r>
      <w:r w:rsidRPr="00636EA8">
        <w:rPr>
          <w:rtl/>
          <w:lang w:bidi="ar-SA"/>
        </w:rPr>
        <w:t xml:space="preserve"> را در باب ایثار ذکر کرده است.</w:t>
      </w:r>
    </w:p>
    <w:p w:rsidR="00086BC9" w:rsidRPr="008C5BF8" w:rsidRDefault="00CA541F" w:rsidP="00F97D7B">
      <w:pPr>
        <w:autoSpaceDE w:val="0"/>
        <w:autoSpaceDN w:val="0"/>
        <w:adjustRightInd w:val="0"/>
        <w:rPr>
          <w:spacing w:val="-2"/>
          <w:rtl/>
          <w:lang w:bidi="ar-SA"/>
        </w:rPr>
      </w:pPr>
      <w:r w:rsidRPr="008C5BF8">
        <w:rPr>
          <w:spacing w:val="-2"/>
          <w:rtl/>
          <w:lang w:bidi="ar-SA"/>
        </w:rPr>
        <w:t>در دو حدیث اول، پیامبر</w:t>
      </w:r>
      <w:r w:rsidRPr="008C5BF8">
        <w:rPr>
          <w:spacing w:val="-2"/>
          <w:lang w:bidi="ar-SA"/>
        </w:rPr>
        <w:sym w:font="AGA Arabesque" w:char="F072"/>
      </w:r>
      <w:r w:rsidRPr="008C5BF8">
        <w:rPr>
          <w:spacing w:val="-2"/>
          <w:rtl/>
          <w:lang w:bidi="ar-SA"/>
        </w:rPr>
        <w:t xml:space="preserve"> غذای یک نفر را برای دو نفر کافی دانسته و خوراک دو نفر را برای چهار نفر. هم‌چنین بیان فرموده که غذای چهار نفر، برای هشت نفر کاف</w:t>
      </w:r>
      <w:r w:rsidR="00457B75" w:rsidRPr="008C5BF8">
        <w:rPr>
          <w:spacing w:val="-2"/>
          <w:rtl/>
          <w:lang w:bidi="ar-SA"/>
        </w:rPr>
        <w:t>ی‌ست</w:t>
      </w:r>
      <w:r w:rsidRPr="008C5BF8">
        <w:rPr>
          <w:spacing w:val="-2"/>
          <w:rtl/>
          <w:lang w:bidi="ar-SA"/>
        </w:rPr>
        <w:t>.</w:t>
      </w:r>
      <w:r w:rsidR="00086BC9" w:rsidRPr="008C5BF8">
        <w:rPr>
          <w:spacing w:val="-2"/>
          <w:rtl/>
          <w:lang w:bidi="ar-SA"/>
        </w:rPr>
        <w:t xml:space="preserve"> این، نشان می‌دهد که اگر غذایی داشتید و</w:t>
      </w:r>
      <w:r w:rsidR="00F97D7B" w:rsidRPr="008C5BF8">
        <w:rPr>
          <w:spacing w:val="-2"/>
          <w:rtl/>
          <w:lang w:bidi="ar-SA"/>
        </w:rPr>
        <w:t xml:space="preserve"> فرد دیگری سر سفره‌ی شما حاضر </w:t>
      </w:r>
      <w:r w:rsidR="00086BC9" w:rsidRPr="008C5BF8">
        <w:rPr>
          <w:spacing w:val="-2"/>
          <w:rtl/>
          <w:lang w:bidi="ar-SA"/>
        </w:rPr>
        <w:t>شد، بخل نورزید و نگویید که این غذا، فقط برای من کاف</w:t>
      </w:r>
      <w:r w:rsidR="00457B75" w:rsidRPr="008C5BF8">
        <w:rPr>
          <w:spacing w:val="-2"/>
          <w:rtl/>
          <w:lang w:bidi="ar-SA"/>
        </w:rPr>
        <w:t>ی‌ست</w:t>
      </w:r>
      <w:r w:rsidR="00086BC9" w:rsidRPr="008C5BF8">
        <w:rPr>
          <w:spacing w:val="-2"/>
          <w:rtl/>
          <w:lang w:bidi="ar-SA"/>
        </w:rPr>
        <w:t>؛ بلکه ایثار کنید و به آن شخص نیز غذا بدهید تا برای دو نفر کافی باشد. هم‌چنین اگر دو نفر غذا داشتند و دو نفر دیگر نیز آمدند، دو نفر اول نباید بخل بورزند و ناراحت شوند که این غذا، کافی نیست؛ بلکه به دو نفر</w:t>
      </w:r>
      <w:r w:rsidR="00013D00" w:rsidRPr="008C5BF8">
        <w:rPr>
          <w:spacing w:val="-2"/>
          <w:rtl/>
          <w:lang w:bidi="ar-SA"/>
        </w:rPr>
        <w:t xml:space="preserve"> </w:t>
      </w:r>
      <w:r w:rsidR="00423349" w:rsidRPr="008C5BF8">
        <w:rPr>
          <w:spacing w:val="-2"/>
          <w:rtl/>
          <w:lang w:bidi="ar-SA"/>
        </w:rPr>
        <w:t>تازه‌وارد</w:t>
      </w:r>
      <w:r w:rsidR="00086BC9" w:rsidRPr="008C5BF8">
        <w:rPr>
          <w:spacing w:val="-2"/>
          <w:rtl/>
          <w:lang w:bidi="ar-SA"/>
        </w:rPr>
        <w:t xml:space="preserve"> نیز غذا بدهند و بدانند که این غذا، برای همه‌ی آن‌ها کاف</w:t>
      </w:r>
      <w:r w:rsidR="00457B75" w:rsidRPr="008C5BF8">
        <w:rPr>
          <w:spacing w:val="-2"/>
          <w:rtl/>
          <w:lang w:bidi="ar-SA"/>
        </w:rPr>
        <w:t>ی‌ست</w:t>
      </w:r>
      <w:r w:rsidR="00086BC9" w:rsidRPr="008C5BF8">
        <w:rPr>
          <w:spacing w:val="-2"/>
          <w:rtl/>
          <w:lang w:bidi="ar-SA"/>
        </w:rPr>
        <w:t>. چنان‌که غذای چهار نفر برای هشت نفر کافی می‌باشد. این را رسول‌الله</w:t>
      </w:r>
      <w:r w:rsidR="00086BC9" w:rsidRPr="008C5BF8">
        <w:rPr>
          <w:spacing w:val="-2"/>
          <w:lang w:bidi="ar-SA"/>
        </w:rPr>
        <w:sym w:font="AGA Arabesque" w:char="F072"/>
      </w:r>
      <w:r w:rsidR="00086BC9" w:rsidRPr="008C5BF8">
        <w:rPr>
          <w:spacing w:val="-2"/>
          <w:rtl/>
          <w:lang w:bidi="ar-SA"/>
        </w:rPr>
        <w:t xml:space="preserve"> از آن جهت بیان فرمود که انسان، غذای اضافی‌اش را به برادرش ببخشد.</w:t>
      </w:r>
    </w:p>
    <w:p w:rsidR="00AF2831" w:rsidRPr="00636EA8" w:rsidRDefault="00FB206F" w:rsidP="00BB388D">
      <w:pPr>
        <w:autoSpaceDE w:val="0"/>
        <w:autoSpaceDN w:val="0"/>
        <w:adjustRightInd w:val="0"/>
        <w:rPr>
          <w:rtl/>
          <w:lang w:bidi="ar-SA"/>
        </w:rPr>
      </w:pPr>
      <w:r w:rsidRPr="00636EA8">
        <w:rPr>
          <w:rtl/>
          <w:lang w:bidi="ar-SA"/>
        </w:rPr>
        <w:t>در حدیث ابوسعید</w:t>
      </w:r>
      <w:r w:rsidRPr="00636EA8">
        <w:rPr>
          <w:lang w:bidi="ar-SA"/>
        </w:rPr>
        <w:sym w:font="AGA Arabesque" w:char="F074"/>
      </w:r>
      <w:r w:rsidRPr="00636EA8">
        <w:rPr>
          <w:rtl/>
          <w:lang w:bidi="ar-SA"/>
        </w:rPr>
        <w:t xml:space="preserve"> به داستان مردی اشاره شده است که سوار بر شترش نزد پیامبر</w:t>
      </w:r>
      <w:r w:rsidRPr="00636EA8">
        <w:rPr>
          <w:lang w:bidi="ar-SA"/>
        </w:rPr>
        <w:sym w:font="AGA Arabesque" w:char="F072"/>
      </w:r>
      <w:r w:rsidRPr="00636EA8">
        <w:rPr>
          <w:rtl/>
          <w:lang w:bidi="ar-SA"/>
        </w:rPr>
        <w:t xml:space="preserve"> آمد و به چپ و راست، نگاه می‌کرد. پیامبر</w:t>
      </w:r>
      <w:r w:rsidRPr="00636EA8">
        <w:rPr>
          <w:lang w:bidi="ar-SA"/>
        </w:rPr>
        <w:sym w:font="AGA Arabesque" w:char="F072"/>
      </w:r>
      <w:r w:rsidRPr="00636EA8">
        <w:rPr>
          <w:rtl/>
          <w:lang w:bidi="ar-SA"/>
        </w:rPr>
        <w:t xml:space="preserve"> از نگاهش دریافت که محتاج است. فرمود: «</w:t>
      </w:r>
      <w:r w:rsidR="00AF2831" w:rsidRPr="00636EA8">
        <w:rPr>
          <w:rtl/>
          <w:lang w:bidi="ar-SA"/>
        </w:rPr>
        <w:t>هرکس سواریِ اضافه‌ای دارد، آن را به کسی بدهد که مرکبی ندارد؛ و هرکس، آذوقه (توشه‌ی) اضافی دارد، آن را به کسی بدهد که بی‌توشه است». و انواع مال‌ها را ذکر کرد؛ بدون این‌که چیزِ خاصی را نام ببرد تا آن مرد شرمنده نشود؛ بلکه فرمود: «هرکس سواریِ اضافه‌ای دارد، آن را به کسی بدهد که مرکبی ندارد». زیرا آن مرد، مرکبی برای سوار شدن داشت و این، از خوب سخن گفتن پیامبر</w:t>
      </w:r>
      <w:r w:rsidR="00AF2831" w:rsidRPr="00636EA8">
        <w:rPr>
          <w:lang w:bidi="ar-SA"/>
        </w:rPr>
        <w:sym w:font="AGA Arabesque" w:char="F072"/>
      </w:r>
      <w:r w:rsidR="00AF2831" w:rsidRPr="00636EA8">
        <w:rPr>
          <w:rtl/>
          <w:lang w:bidi="ar-SA"/>
        </w:rPr>
        <w:t xml:space="preserve"> بود.</w:t>
      </w:r>
    </w:p>
    <w:p w:rsidR="00AF2831" w:rsidRPr="00636EA8" w:rsidRDefault="00AF2831" w:rsidP="00BB388D">
      <w:pPr>
        <w:autoSpaceDE w:val="0"/>
        <w:autoSpaceDN w:val="0"/>
        <w:adjustRightInd w:val="0"/>
        <w:rPr>
          <w:rtl/>
          <w:lang w:bidi="ar-SA"/>
        </w:rPr>
      </w:pPr>
      <w:r w:rsidRPr="00636EA8">
        <w:rPr>
          <w:rtl/>
          <w:lang w:bidi="ar-SA"/>
        </w:rPr>
        <w:t>راوی می‌گوید: «لذا چنین برداشت کردیم که هیچ‌یک از ما حقّی در اموال مازاد بر نیازش ندارد». یعنی برداشتِ ما، این بود که هرکس، غذا، آشامیدنی و دیگر چیزهای مازاد بر نیاز خود را بذل و بخشش کند و چیزی با خود نگه ندارد. همه‌ی این‌ها، به‌خاطر ایثار و ازخودگذشتگی بود.</w:t>
      </w:r>
    </w:p>
    <w:p w:rsidR="00905840" w:rsidRPr="00636EA8" w:rsidRDefault="00AF2831" w:rsidP="00BB388D">
      <w:pPr>
        <w:autoSpaceDE w:val="0"/>
        <w:autoSpaceDN w:val="0"/>
        <w:adjustRightInd w:val="0"/>
        <w:rPr>
          <w:rtl/>
          <w:lang w:bidi="ar-SA"/>
        </w:rPr>
      </w:pPr>
      <w:r w:rsidRPr="00636EA8">
        <w:rPr>
          <w:rtl/>
          <w:lang w:bidi="ar-SA"/>
        </w:rPr>
        <w:t>و اما حدیث چهارم، حدیث سهل بن سعد</w:t>
      </w:r>
      <w:r w:rsidRPr="00636EA8">
        <w:rPr>
          <w:lang w:bidi="ar-SA"/>
        </w:rPr>
        <w:sym w:font="AGA Arabesque" w:char="F074"/>
      </w:r>
      <w:r w:rsidRPr="00636EA8">
        <w:rPr>
          <w:rtl/>
          <w:lang w:bidi="ar-SA"/>
        </w:rPr>
        <w:t>؛ در این حدیث آمده است: زنی، پارچه‌ی آورد و به پیامبر</w:t>
      </w:r>
      <w:r w:rsidRPr="00636EA8">
        <w:rPr>
          <w:lang w:bidi="ar-SA"/>
        </w:rPr>
        <w:sym w:font="AGA Arabesque" w:char="F072"/>
      </w:r>
      <w:r w:rsidRPr="00636EA8">
        <w:rPr>
          <w:rtl/>
          <w:lang w:bidi="ar-SA"/>
        </w:rPr>
        <w:t xml:space="preserve"> هدیه </w:t>
      </w:r>
      <w:r w:rsidR="00905840" w:rsidRPr="00636EA8">
        <w:rPr>
          <w:rtl/>
          <w:lang w:bidi="ar-SA"/>
        </w:rPr>
        <w:t>داد</w:t>
      </w:r>
      <w:r w:rsidRPr="00636EA8">
        <w:rPr>
          <w:rtl/>
          <w:lang w:bidi="ar-SA"/>
        </w:rPr>
        <w:t>. عادت پیامبر</w:t>
      </w:r>
      <w:r w:rsidRPr="00636EA8">
        <w:rPr>
          <w:lang w:bidi="ar-SA"/>
        </w:rPr>
        <w:sym w:font="AGA Arabesque" w:char="F072"/>
      </w:r>
      <w:r w:rsidRPr="00636EA8">
        <w:rPr>
          <w:rtl/>
          <w:lang w:bidi="ar-SA"/>
        </w:rPr>
        <w:t xml:space="preserve"> این بود که هدیه را رد </w:t>
      </w:r>
      <w:r w:rsidR="00905840" w:rsidRPr="00636EA8">
        <w:rPr>
          <w:rtl/>
          <w:lang w:bidi="ar-SA"/>
        </w:rPr>
        <w:t>نمی‌کرد؛ بلکه می‌پذیرفت و جبران می‌نمود و این، از بخشندگی و اخلاقِ والا و سترگِ آن بزرگوار بود. مردی جلو آمد و عرض کرد: چه لباس خوب و زیبایی! و آن را از رسول‌الله</w:t>
      </w:r>
      <w:r w:rsidR="00905840" w:rsidRPr="00636EA8">
        <w:rPr>
          <w:lang w:bidi="ar-SA"/>
        </w:rPr>
        <w:sym w:font="AGA Arabesque" w:char="F072"/>
      </w:r>
      <w:r w:rsidR="00905840" w:rsidRPr="00636EA8">
        <w:rPr>
          <w:rtl/>
          <w:lang w:bidi="ar-SA"/>
        </w:rPr>
        <w:t xml:space="preserve"> درخواست کرد. پیامبر</w:t>
      </w:r>
      <w:r w:rsidR="00905840" w:rsidRPr="00636EA8">
        <w:rPr>
          <w:lang w:bidi="ar-SA"/>
        </w:rPr>
        <w:sym w:font="AGA Arabesque" w:char="F072"/>
      </w:r>
      <w:r w:rsidR="00905840" w:rsidRPr="00636EA8">
        <w:rPr>
          <w:rtl/>
          <w:lang w:bidi="ar-SA"/>
        </w:rPr>
        <w:t xml:space="preserve"> نیز آن را تا کرد، پیچید و به آن مرد داد. مردم به آن شخص گفتند: چگونه این لباس را از پیامبر</w:t>
      </w:r>
      <w:r w:rsidR="00905840" w:rsidRPr="00636EA8">
        <w:rPr>
          <w:lang w:bidi="ar-SA"/>
        </w:rPr>
        <w:sym w:font="AGA Arabesque" w:char="F072"/>
      </w:r>
      <w:r w:rsidR="00905840" w:rsidRPr="00636EA8">
        <w:rPr>
          <w:rtl/>
          <w:lang w:bidi="ar-SA"/>
        </w:rPr>
        <w:t xml:space="preserve"> طلب کردی، حال آن‌که خود می‌دانی هر چه از پیامبر</w:t>
      </w:r>
      <w:r w:rsidR="00905840" w:rsidRPr="00636EA8">
        <w:rPr>
          <w:lang w:bidi="ar-SA"/>
        </w:rPr>
        <w:sym w:font="AGA Arabesque" w:char="F072"/>
      </w:r>
      <w:r w:rsidR="00905840" w:rsidRPr="00636EA8">
        <w:rPr>
          <w:rtl/>
          <w:lang w:bidi="ar-SA"/>
        </w:rPr>
        <w:t xml:space="preserve"> درخواست شود، دریغ نمی‌کند؟ وی، در پاسخ گفت: «</w:t>
      </w:r>
      <w:r w:rsidRPr="00636EA8">
        <w:rPr>
          <w:rtl/>
          <w:lang w:bidi="ar-SA"/>
        </w:rPr>
        <w:t>به الله سوگند، من آن را برای پوشیدن درخواست نکردم؛ بلکه می‌خواهم کفنم باشد</w:t>
      </w:r>
      <w:r w:rsidR="00905840" w:rsidRPr="00636EA8">
        <w:rPr>
          <w:rtl/>
          <w:lang w:bidi="ar-SA"/>
        </w:rPr>
        <w:t>»</w:t>
      </w:r>
      <w:r w:rsidRPr="00636EA8">
        <w:rPr>
          <w:rtl/>
          <w:lang w:bidi="ar-SA"/>
        </w:rPr>
        <w:t>.</w:t>
      </w:r>
      <w:r w:rsidR="00905840" w:rsidRPr="00636EA8">
        <w:rPr>
          <w:rtl/>
          <w:lang w:bidi="ar-SA"/>
        </w:rPr>
        <w:t xml:space="preserve"> و آن را نزد خود نگه داشت و زمانی که از دنیا رفت، او را در همین پارچه کفن کردند.</w:t>
      </w:r>
    </w:p>
    <w:p w:rsidR="00905840" w:rsidRPr="00636EA8" w:rsidRDefault="00905840" w:rsidP="00BB388D">
      <w:pPr>
        <w:autoSpaceDE w:val="0"/>
        <w:autoSpaceDN w:val="0"/>
        <w:adjustRightInd w:val="0"/>
        <w:rPr>
          <w:rtl/>
          <w:lang w:bidi="ar-SA"/>
        </w:rPr>
      </w:pPr>
      <w:r w:rsidRPr="00636EA8">
        <w:rPr>
          <w:rtl/>
          <w:lang w:bidi="ar-SA"/>
        </w:rPr>
        <w:t>از این حدیث به ایثار پیامبر</w:t>
      </w:r>
      <w:r w:rsidRPr="00636EA8">
        <w:rPr>
          <w:lang w:bidi="ar-SA"/>
        </w:rPr>
        <w:sym w:font="AGA Arabesque" w:char="F072"/>
      </w:r>
      <w:r w:rsidRPr="00636EA8">
        <w:rPr>
          <w:rtl/>
          <w:lang w:bidi="ar-SA"/>
        </w:rPr>
        <w:t xml:space="preserve"> پی می‌بریم؛ زیرا با این‌که به این لباس نیاز داشت، آن را به آن مرد بخشید. پیامبر</w:t>
      </w:r>
      <w:r w:rsidRPr="00636EA8">
        <w:rPr>
          <w:lang w:bidi="ar-SA"/>
        </w:rPr>
        <w:sym w:font="AGA Arabesque" w:char="F072"/>
      </w:r>
      <w:r w:rsidRPr="00636EA8">
        <w:rPr>
          <w:rtl/>
          <w:lang w:bidi="ar-SA"/>
        </w:rPr>
        <w:t xml:space="preserve"> به‌اندازه‌ای به آن لباس نیاز داشت که آن را پوشیده بود و این، نشان می‌دهد که نیاز شدیدی به آن داشته است.</w:t>
      </w:r>
    </w:p>
    <w:p w:rsidR="00905840" w:rsidRPr="00636EA8" w:rsidRDefault="00905840" w:rsidP="00E856DA">
      <w:pPr>
        <w:autoSpaceDE w:val="0"/>
        <w:autoSpaceDN w:val="0"/>
        <w:adjustRightInd w:val="0"/>
        <w:ind w:firstLine="0"/>
        <w:jc w:val="center"/>
        <w:rPr>
          <w:rtl/>
          <w:lang w:bidi="ar-SA"/>
        </w:rPr>
      </w:pPr>
      <w:r w:rsidRPr="00636EA8">
        <w:rPr>
          <w:rtl/>
          <w:lang w:bidi="ar-SA"/>
        </w:rPr>
        <w:t>***</w:t>
      </w:r>
    </w:p>
    <w:p w:rsidR="00905840" w:rsidRPr="00636EA8" w:rsidRDefault="00905840"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573- وعن أبي موسى</w:t>
      </w:r>
      <w:r w:rsidRPr="00636EA8">
        <w:rPr>
          <w:rStyle w:val="Char4"/>
          <w:b w:val="0"/>
          <w:bCs w:val="0"/>
          <w:rtl/>
          <w:lang w:bidi="ar-SA"/>
        </w:rPr>
        <w:sym w:font="AGA Arabesque" w:char="F074"/>
      </w:r>
      <w:r w:rsidRPr="00636EA8">
        <w:rPr>
          <w:rStyle w:val="Char4"/>
          <w:rtl/>
          <w:lang w:bidi="ar-SA"/>
        </w:rPr>
        <w:t xml:space="preserve"> قال: </w:t>
      </w:r>
      <w:r w:rsidR="001F272D">
        <w:rPr>
          <w:rStyle w:val="Char4"/>
          <w:rtl/>
          <w:lang w:bidi="ar-SA"/>
        </w:rPr>
        <w:t>قَالَ رَسُولُ اللهِ</w:t>
      </w:r>
      <w:r w:rsidRPr="00636EA8">
        <w:rPr>
          <w:rStyle w:val="Char4"/>
          <w:b w:val="0"/>
          <w:bCs w:val="0"/>
          <w:rtl/>
          <w:lang w:bidi="ar-SA"/>
        </w:rPr>
        <w:sym w:font="AGA Arabesque" w:char="F072"/>
      </w:r>
      <w:r w:rsidRPr="00636EA8">
        <w:rPr>
          <w:rStyle w:val="Char4"/>
          <w:rtl/>
          <w:lang w:bidi="ar-SA"/>
        </w:rPr>
        <w:t>: «إِنَّ الأشعَرِيينَ إِذَا أَرملُوا في الْغَزْوِ، أَو قَلَّ طَعَامُ عِيَالِهِم بالمَدِينَةِ جَمَعُوا ما كَانَ عِندَهُم في ثَوبٍ وَاحد ثُمَّ اقتَسَمُوهُ بَيْنَهُم في إِنَاءٍ وَاحِدٍ بالسَّويَّةِ فَهُم مِنِّي وَأَنَا مِنهُم».</w:t>
      </w:r>
      <w:r w:rsidRPr="00636EA8">
        <w:rPr>
          <w:rFonts w:ascii="Traditional Arabic"/>
          <w:rtl/>
          <w:lang w:bidi="ar-SA"/>
        </w:rPr>
        <w:t xml:space="preserve"> [</w:t>
      </w:r>
      <w:r w:rsidR="002C7F89" w:rsidRPr="002C7F89">
        <w:rPr>
          <w:rFonts w:ascii="Traditional Arabic" w:cs="mylotus"/>
          <w:rtl/>
          <w:lang w:bidi="ar-SA"/>
        </w:rPr>
        <w:t>متفقٌ عليه</w:t>
      </w:r>
      <w:r w:rsidRPr="00636EA8">
        <w:rPr>
          <w:rFonts w:asci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410"/>
      </w:r>
      <w:r w:rsidR="00C8054F" w:rsidRPr="00C8054F">
        <w:rPr>
          <w:rStyle w:val="FootnoteReference"/>
          <w:rFonts w:cs="B Lotus"/>
          <w:szCs w:val="28"/>
          <w:rtl/>
          <w:lang w:bidi="ar-SA"/>
        </w:rPr>
        <w:t>)</w:t>
      </w:r>
    </w:p>
    <w:p w:rsidR="00086BC9" w:rsidRPr="00636EA8" w:rsidRDefault="00905840" w:rsidP="00BB388D">
      <w:pPr>
        <w:autoSpaceDE w:val="0"/>
        <w:autoSpaceDN w:val="0"/>
        <w:adjustRightInd w:val="0"/>
        <w:rPr>
          <w:rtl/>
          <w:lang w:bidi="ar-SA"/>
        </w:rPr>
      </w:pPr>
      <w:r w:rsidRPr="00636EA8">
        <w:rPr>
          <w:rtl/>
          <w:lang w:bidi="ar-SA"/>
        </w:rPr>
        <w:t xml:space="preserve"> </w:t>
      </w:r>
      <w:r w:rsidR="003F3D87" w:rsidRPr="00636EA8">
        <w:rPr>
          <w:b/>
          <w:bCs/>
          <w:rtl/>
          <w:lang w:bidi="ar-SA"/>
        </w:rPr>
        <w:t>ترجمه:</w:t>
      </w:r>
      <w:r w:rsidR="003F3D87" w:rsidRPr="00636EA8">
        <w:rPr>
          <w:rtl/>
          <w:lang w:bidi="ar-SA"/>
        </w:rPr>
        <w:t xml:space="preserve"> ابوموسی</w:t>
      </w:r>
      <w:r w:rsidR="003F3D87" w:rsidRPr="00636EA8">
        <w:rPr>
          <w:lang w:bidi="ar-SA"/>
        </w:rPr>
        <w:sym w:font="AGA Arabesque" w:char="F074"/>
      </w:r>
      <w:r w:rsidR="003F3D87" w:rsidRPr="00636EA8">
        <w:rPr>
          <w:rtl/>
          <w:lang w:bidi="ar-SA"/>
        </w:rPr>
        <w:t xml:space="preserve"> می‌گوید: رسول‌الله</w:t>
      </w:r>
      <w:r w:rsidR="003F3D87" w:rsidRPr="00636EA8">
        <w:rPr>
          <w:lang w:bidi="ar-SA"/>
        </w:rPr>
        <w:sym w:font="AGA Arabesque" w:char="F072"/>
      </w:r>
      <w:r w:rsidR="003F3D87" w:rsidRPr="00636EA8">
        <w:rPr>
          <w:rtl/>
          <w:lang w:bidi="ar-SA"/>
        </w:rPr>
        <w:t xml:space="preserve"> فرمود: «هنگامی که توشه‌ی اشعری‌ها در جنگ تمام می</w:t>
      </w:r>
      <w:r w:rsidR="000F277A" w:rsidRPr="00636EA8">
        <w:rPr>
          <w:rtl/>
          <w:lang w:bidi="ar-SA"/>
        </w:rPr>
        <w:t>‌شود یا زمانی که غذایشان در مدینه کاهش می‌یابد، هرچه دارند، در پارچه‌ای جمع می‌کنند و سپس آن را با پیمانه‌ای، به‌طور مساوی در میان خود تقسیم می‌نمایند. آن</w:t>
      </w:r>
      <w:r w:rsidR="00157F77" w:rsidRPr="00636EA8">
        <w:rPr>
          <w:rFonts w:cs="Times New Roman"/>
          <w:cs/>
          <w:lang w:bidi="ar-SA"/>
        </w:rPr>
        <w:t>‎</w:t>
      </w:r>
      <w:r w:rsidR="000F277A" w:rsidRPr="00636EA8">
        <w:rPr>
          <w:rtl/>
          <w:lang w:bidi="ar-SA"/>
        </w:rPr>
        <w:t>ها از من هستند و من از آن‌ها هستم».</w:t>
      </w:r>
    </w:p>
    <w:p w:rsidR="001B3256" w:rsidRPr="00636EA8" w:rsidRDefault="001B3256" w:rsidP="00E856DA">
      <w:pPr>
        <w:autoSpaceDE w:val="0"/>
        <w:autoSpaceDN w:val="0"/>
        <w:adjustRightInd w:val="0"/>
        <w:ind w:firstLine="0"/>
        <w:jc w:val="center"/>
        <w:rPr>
          <w:rtl/>
          <w:lang w:bidi="ar-SA"/>
        </w:rPr>
      </w:pPr>
      <w:r w:rsidRPr="00636EA8">
        <w:rPr>
          <w:rtl/>
          <w:lang w:bidi="ar-SA"/>
        </w:rPr>
        <w:t>***</w:t>
      </w:r>
    </w:p>
    <w:p w:rsidR="006B2C9D" w:rsidRPr="00636EA8" w:rsidRDefault="006B2C9D" w:rsidP="00BB388D">
      <w:pPr>
        <w:autoSpaceDE w:val="0"/>
        <w:autoSpaceDN w:val="0"/>
        <w:adjustRightInd w:val="0"/>
        <w:jc w:val="center"/>
        <w:rPr>
          <w:rtl/>
          <w:lang w:bidi="ar-SA"/>
        </w:rPr>
        <w:sectPr w:rsidR="006B2C9D" w:rsidRPr="00636EA8" w:rsidSect="00270467">
          <w:headerReference w:type="default" r:id="rId44"/>
          <w:footnotePr>
            <w:numRestart w:val="eachPage"/>
          </w:footnotePr>
          <w:pgSz w:w="11906" w:h="16838" w:code="9"/>
          <w:pgMar w:top="737" w:right="2381" w:bottom="3969" w:left="2381" w:header="737" w:footer="3969" w:gutter="0"/>
          <w:cols w:space="720"/>
          <w:titlePg/>
          <w:bidi/>
          <w:rtlGutter/>
          <w:docGrid w:linePitch="360"/>
        </w:sectPr>
      </w:pPr>
    </w:p>
    <w:p w:rsidR="001B3256" w:rsidRPr="00636EA8" w:rsidRDefault="001B3256" w:rsidP="00BB388D">
      <w:pPr>
        <w:pStyle w:val="a"/>
        <w:rPr>
          <w:rtl/>
          <w:lang w:bidi="ar-SA"/>
        </w:rPr>
      </w:pPr>
      <w:bookmarkStart w:id="43" w:name="_Toc319393502"/>
      <w:r w:rsidRPr="00636EA8">
        <w:rPr>
          <w:rtl/>
          <w:lang w:bidi="ar-SA"/>
        </w:rPr>
        <w:t>63- باب: رقابت در امور آخرت و رغبت فراوان به چیزهایی که تبرک جستن به آن‌ها درست است</w:t>
      </w:r>
      <w:bookmarkEnd w:id="43"/>
    </w:p>
    <w:p w:rsidR="00117F4B" w:rsidRPr="00636EA8" w:rsidRDefault="001B3256" w:rsidP="00BB388D">
      <w:pPr>
        <w:autoSpaceDE w:val="0"/>
        <w:autoSpaceDN w:val="0"/>
        <w:adjustRightInd w:val="0"/>
        <w:rPr>
          <w:rtl/>
          <w:lang w:bidi="ar-SA"/>
        </w:rPr>
      </w:pPr>
      <w:r w:rsidRPr="00636EA8">
        <w:rPr>
          <w:rtl/>
          <w:lang w:bidi="ar-SA"/>
        </w:rPr>
        <w:t>الله متعال می‌فرماید:</w:t>
      </w:r>
    </w:p>
    <w:p w:rsidR="00492A13" w:rsidRPr="00636EA8" w:rsidRDefault="00C8054F" w:rsidP="00BC463E">
      <w:pPr>
        <w:pStyle w:val="a0"/>
        <w:rPr>
          <w:rFonts w:ascii="(normal text)" w:hAnsi="(normal text)"/>
          <w:rtl/>
          <w:lang w:bidi="ar-SA"/>
        </w:rPr>
      </w:pPr>
      <w:r w:rsidRPr="00636EA8">
        <w:rPr>
          <w:rFonts w:ascii="KFGQPC Uthman Taha Naskh" w:cs="KFGQPC Uthman Taha Naskh" w:hint="cs"/>
          <w:rtl/>
          <w:lang w:bidi="ar-SA"/>
        </w:rPr>
        <w:t>﴿</w:t>
      </w:r>
      <w:r w:rsidR="008B5D40" w:rsidRPr="00636EA8">
        <w:rPr>
          <w:rFonts w:ascii="KFGQPC Uthmanic Script HAFS" w:hint="eastAsia"/>
          <w:rtl/>
          <w:lang w:bidi="ar-SA"/>
        </w:rPr>
        <w:t>وَفِي</w:t>
      </w:r>
      <w:r w:rsidR="008B5D40" w:rsidRPr="00636EA8">
        <w:rPr>
          <w:rFonts w:ascii="KFGQPC Uthmanic Script HAFS"/>
          <w:rtl/>
          <w:lang w:bidi="ar-SA"/>
        </w:rPr>
        <w:t xml:space="preserve"> </w:t>
      </w:r>
      <w:r w:rsidR="008B5D40" w:rsidRPr="00636EA8">
        <w:rPr>
          <w:rFonts w:ascii="KFGQPC Uthmanic Script HAFS" w:hint="eastAsia"/>
          <w:rtl/>
          <w:lang w:bidi="ar-SA"/>
        </w:rPr>
        <w:t>ذَ</w:t>
      </w:r>
      <w:r w:rsidR="008B5D40" w:rsidRPr="00636EA8">
        <w:rPr>
          <w:rFonts w:ascii="KFGQPC Uthmanic Script HAFS" w:hint="cs"/>
          <w:rtl/>
          <w:lang w:bidi="ar-SA"/>
        </w:rPr>
        <w:t>ٰ</w:t>
      </w:r>
      <w:r w:rsidR="008B5D40" w:rsidRPr="00636EA8">
        <w:rPr>
          <w:rFonts w:ascii="KFGQPC Uthmanic Script HAFS" w:hint="eastAsia"/>
          <w:rtl/>
          <w:lang w:bidi="ar-SA"/>
        </w:rPr>
        <w:t>لِكَ</w:t>
      </w:r>
      <w:r w:rsidR="008B5D40" w:rsidRPr="00636EA8">
        <w:rPr>
          <w:rFonts w:ascii="KFGQPC Uthmanic Script HAFS"/>
          <w:rtl/>
          <w:lang w:bidi="ar-SA"/>
        </w:rPr>
        <w:t xml:space="preserve"> </w:t>
      </w:r>
      <w:r w:rsidR="008B5D40" w:rsidRPr="00636EA8">
        <w:rPr>
          <w:rFonts w:ascii="KFGQPC Uthmanic Script HAFS" w:hint="eastAsia"/>
          <w:rtl/>
          <w:lang w:bidi="ar-SA"/>
        </w:rPr>
        <w:t>فَل</w:t>
      </w:r>
      <w:r w:rsidR="008B5D40" w:rsidRPr="00636EA8">
        <w:rPr>
          <w:rFonts w:ascii="KFGQPC Uthmanic Script HAFS" w:hint="cs"/>
          <w:rtl/>
          <w:lang w:bidi="ar-SA"/>
        </w:rPr>
        <w:t>ۡ</w:t>
      </w:r>
      <w:r w:rsidR="008B5D40" w:rsidRPr="00636EA8">
        <w:rPr>
          <w:rFonts w:ascii="KFGQPC Uthmanic Script HAFS" w:hint="eastAsia"/>
          <w:rtl/>
          <w:lang w:bidi="ar-SA"/>
        </w:rPr>
        <w:t>يَتَنَافَسِ</w:t>
      </w:r>
      <w:r w:rsidR="008B5D40" w:rsidRPr="00636EA8">
        <w:rPr>
          <w:rFonts w:ascii="KFGQPC Uthmanic Script HAFS"/>
          <w:rtl/>
          <w:lang w:bidi="ar-SA"/>
        </w:rPr>
        <w:t xml:space="preserve"> </w:t>
      </w:r>
      <w:r w:rsidR="008B5D40" w:rsidRPr="00636EA8">
        <w:rPr>
          <w:rFonts w:ascii="KFGQPC Uthmanic Script HAFS" w:hint="cs"/>
          <w:rtl/>
          <w:lang w:bidi="ar-SA"/>
        </w:rPr>
        <w:t>ٱ</w:t>
      </w:r>
      <w:r w:rsidR="008B5D40" w:rsidRPr="00636EA8">
        <w:rPr>
          <w:rFonts w:ascii="KFGQPC Uthmanic Script HAFS" w:hint="eastAsia"/>
          <w:rtl/>
          <w:lang w:bidi="ar-SA"/>
        </w:rPr>
        <w:t>ل</w:t>
      </w:r>
      <w:r w:rsidR="008B5D40" w:rsidRPr="00636EA8">
        <w:rPr>
          <w:rFonts w:ascii="KFGQPC Uthmanic Script HAFS" w:hint="cs"/>
          <w:rtl/>
          <w:lang w:bidi="ar-SA"/>
        </w:rPr>
        <w:t>ۡ</w:t>
      </w:r>
      <w:r w:rsidR="008B5D40" w:rsidRPr="00636EA8">
        <w:rPr>
          <w:rFonts w:ascii="KFGQPC Uthmanic Script HAFS" w:hint="eastAsia"/>
          <w:rtl/>
          <w:lang w:bidi="ar-SA"/>
        </w:rPr>
        <w:t>مُتَنَ</w:t>
      </w:r>
      <w:r w:rsidR="008B5D40" w:rsidRPr="00636EA8">
        <w:rPr>
          <w:rFonts w:ascii="KFGQPC Uthmanic Script HAFS" w:hint="cs"/>
          <w:rtl/>
          <w:lang w:bidi="ar-SA"/>
        </w:rPr>
        <w:t>ٰ</w:t>
      </w:r>
      <w:r w:rsidR="008B5D40" w:rsidRPr="00636EA8">
        <w:rPr>
          <w:rFonts w:ascii="KFGQPC Uthmanic Script HAFS" w:hint="eastAsia"/>
          <w:rtl/>
          <w:lang w:bidi="ar-SA"/>
        </w:rPr>
        <w:t>فِسُونَ</w:t>
      </w:r>
      <w:r w:rsidR="008B5D40" w:rsidRPr="00636EA8">
        <w:rPr>
          <w:rFonts w:ascii="KFGQPC Uthmanic Script HAFS"/>
          <w:rtl/>
          <w:lang w:bidi="ar-SA"/>
        </w:rPr>
        <w:t xml:space="preserve"> </w:t>
      </w:r>
      <w:r w:rsidR="008B5D40" w:rsidRPr="00636EA8">
        <w:rPr>
          <w:rFonts w:ascii="KFGQPC Uthmanic Script HAFS" w:hint="cs"/>
          <w:rtl/>
          <w:lang w:bidi="ar-SA"/>
        </w:rPr>
        <w:t>٢٦</w:t>
      </w:r>
      <w:r w:rsidRPr="00636EA8">
        <w:rPr>
          <w:rFonts w:ascii="KFGQPC Uthman Taha Naskh" w:cs="KFGQPC Uthman Taha Naskh" w:hint="cs"/>
          <w:rtl/>
          <w:lang w:bidi="ar-SA"/>
        </w:rPr>
        <w:t>﴾</w:t>
      </w:r>
      <w:r w:rsidR="008B5D40" w:rsidRPr="00636EA8">
        <w:rPr>
          <w:rFonts w:ascii="KFGQPC Uthman Taha Naskh" w:cs="KFGQPC Uthman Taha Naskh"/>
          <w:rtl/>
          <w:lang w:bidi="ar-SA"/>
        </w:rPr>
        <w:t xml:space="preserve"> </w:t>
      </w:r>
      <w:r w:rsidR="008B5D40" w:rsidRPr="00636EA8">
        <w:rPr>
          <w:rFonts w:ascii="KFGQPC Uthman Taha Naskh" w:cs="KFGQPC Uthman Taha Naskh"/>
          <w:rtl/>
          <w:lang w:bidi="ar-SA"/>
        </w:rPr>
        <w:tab/>
      </w:r>
      <w:r w:rsidR="008B5D40" w:rsidRPr="00636EA8">
        <w:rPr>
          <w:rStyle w:val="Char8"/>
          <w:rtl/>
        </w:rPr>
        <w:t>[</w:t>
      </w:r>
      <w:r w:rsidR="008B5D40" w:rsidRPr="00636EA8">
        <w:rPr>
          <w:rStyle w:val="Char8"/>
          <w:rFonts w:hint="eastAsia"/>
          <w:rtl/>
        </w:rPr>
        <w:t>المطففين</w:t>
      </w:r>
      <w:r w:rsidR="008B5D40" w:rsidRPr="00636EA8">
        <w:rPr>
          <w:rStyle w:val="Char8"/>
          <w:rtl/>
        </w:rPr>
        <w:t xml:space="preserve">: </w:t>
      </w:r>
      <w:r w:rsidR="008B5D40" w:rsidRPr="00636EA8">
        <w:rPr>
          <w:rStyle w:val="Char8"/>
          <w:rFonts w:hint="cs"/>
          <w:rtl/>
        </w:rPr>
        <w:t>٢٦</w:t>
      </w:r>
      <w:r w:rsidR="008B5D40" w:rsidRPr="00636EA8">
        <w:rPr>
          <w:rStyle w:val="Char8"/>
          <w:rtl/>
        </w:rPr>
        <w:t>]</w:t>
      </w:r>
      <w:r w:rsidR="008B5D40" w:rsidRPr="00636EA8">
        <w:rPr>
          <w:rFonts w:ascii="KFGQPC Uthman Taha Naskh" w:cs="KFGQPC Uthman Taha Naskh"/>
          <w:rtl/>
          <w:lang w:bidi="ar-SA"/>
        </w:rPr>
        <w:t xml:space="preserve">  </w:t>
      </w:r>
      <w:r w:rsidR="006B2C9D" w:rsidRPr="00636EA8">
        <w:rPr>
          <w:rFonts w:ascii="(normal text)" w:hAnsi="(normal text)"/>
          <w:rtl/>
          <w:lang w:bidi="ar-SA"/>
        </w:rPr>
        <w:tab/>
      </w:r>
    </w:p>
    <w:p w:rsidR="00492A13" w:rsidRPr="00636EA8" w:rsidRDefault="00492A13" w:rsidP="00BB388D">
      <w:pPr>
        <w:pStyle w:val="a1"/>
        <w:rPr>
          <w:rFonts w:ascii="Calibri" w:hAnsi="Calibri"/>
          <w:rtl/>
          <w:lang w:bidi="ar-SA"/>
        </w:rPr>
      </w:pPr>
      <w:r w:rsidRPr="00636EA8">
        <w:rPr>
          <w:rtl/>
          <w:lang w:bidi="ar-SA"/>
        </w:rPr>
        <w:t>مشتاقانِ چنین نعمت‌هایی باید در طلبش بر یکدیگر پیشی بگیرند.</w:t>
      </w:r>
    </w:p>
    <w:p w:rsidR="00492A13" w:rsidRPr="00636EA8" w:rsidRDefault="00492A13"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574- وعن سهلِ بنِ سعدٍ</w:t>
      </w:r>
      <w:r w:rsidRPr="00636EA8">
        <w:rPr>
          <w:rStyle w:val="Char4"/>
          <w:b w:val="0"/>
          <w:bCs w:val="0"/>
          <w:rtl/>
          <w:lang w:bidi="ar-SA"/>
        </w:rPr>
        <w:sym w:font="AGA Arabesque" w:char="F074"/>
      </w:r>
      <w:r w:rsidRPr="00636EA8">
        <w:rPr>
          <w:rStyle w:val="Char4"/>
          <w:rtl/>
          <w:lang w:bidi="ar-SA"/>
        </w:rPr>
        <w:t xml:space="preserve"> </w:t>
      </w:r>
      <w:r w:rsidR="001F272D">
        <w:rPr>
          <w:rStyle w:val="Char4"/>
          <w:rtl/>
          <w:lang w:bidi="ar-SA"/>
        </w:rPr>
        <w:t>أَنَّ رَسُولَ اللهِ</w:t>
      </w:r>
      <w:r w:rsidRPr="00636EA8">
        <w:rPr>
          <w:rStyle w:val="Char4"/>
          <w:b w:val="0"/>
          <w:bCs w:val="0"/>
          <w:rtl/>
          <w:lang w:bidi="ar-SA"/>
        </w:rPr>
        <w:sym w:font="AGA Arabesque" w:char="F072"/>
      </w:r>
      <w:r w:rsidRPr="00636EA8">
        <w:rPr>
          <w:rStyle w:val="Char4"/>
          <w:rtl/>
          <w:lang w:bidi="ar-SA"/>
        </w:rPr>
        <w:t xml:space="preserve"> أُتِيَ بِشَرَابٍ، فَشَرِبَ مِنهُ وَعَن يَمِينِهِ غُلامٌ، وَعَن يسارِهِ الأَشْيَاخ، فقال لِلْغُلام: «أَتَأْذَنُ لي أَن أُعْطِيَ هُؤلاءِ؟» فَقَالَ الغُلام: لا وَاللَّهِ</w:t>
      </w:r>
      <w:r w:rsidR="002C7F89">
        <w:rPr>
          <w:rStyle w:val="Char4"/>
          <w:rtl/>
          <w:lang w:bidi="ar-SA"/>
        </w:rPr>
        <w:t xml:space="preserve"> يَا رَسُولَ اللهِ</w:t>
      </w:r>
      <w:r w:rsidRPr="00636EA8">
        <w:rPr>
          <w:rStyle w:val="Char4"/>
          <w:rtl/>
          <w:lang w:bidi="ar-SA"/>
        </w:rPr>
        <w:t xml:space="preserve"> لا أُوثِرُ بِنَصيبي مِنكَ أَحَدًا، فَتَلَّهُ رسولُ اللَّه</w:t>
      </w:r>
      <w:r w:rsidRPr="00636EA8">
        <w:rPr>
          <w:rStyle w:val="Char4"/>
          <w:b w:val="0"/>
          <w:bCs w:val="0"/>
          <w:rtl/>
          <w:lang w:bidi="ar-SA"/>
        </w:rPr>
        <w:sym w:font="AGA Arabesque" w:char="F072"/>
      </w:r>
      <w:r w:rsidRPr="00636EA8">
        <w:rPr>
          <w:rStyle w:val="Char4"/>
          <w:rtl/>
          <w:lang w:bidi="ar-SA"/>
        </w:rPr>
        <w:t xml:space="preserve"> في يَدِه.</w:t>
      </w:r>
      <w:r w:rsidRPr="00636EA8">
        <w:rPr>
          <w:rFonts w:ascii="Traditional Arabic"/>
          <w:rtl/>
          <w:lang w:bidi="ar-SA"/>
        </w:rPr>
        <w:t xml:space="preserve"> [</w:t>
      </w:r>
      <w:r w:rsidR="002C7F89" w:rsidRPr="002C7F89">
        <w:rPr>
          <w:rFonts w:ascii="Traditional Arabic" w:cs="mylotus"/>
          <w:rtl/>
          <w:lang w:bidi="ar-SA"/>
        </w:rPr>
        <w:t>متفقٌ عليه</w:t>
      </w:r>
      <w:r w:rsidRPr="00636EA8">
        <w:rPr>
          <w:rFonts w:asci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411"/>
      </w:r>
      <w:r w:rsidR="00C8054F" w:rsidRPr="00C8054F">
        <w:rPr>
          <w:rStyle w:val="FootnoteReference"/>
          <w:rFonts w:cs="B Lotus"/>
          <w:szCs w:val="28"/>
          <w:rtl/>
          <w:lang w:bidi="ar-SA"/>
        </w:rPr>
        <w:t>)</w:t>
      </w:r>
    </w:p>
    <w:p w:rsidR="0013395B" w:rsidRPr="00636EA8" w:rsidRDefault="0013395B" w:rsidP="00BB388D">
      <w:pPr>
        <w:rPr>
          <w:rtl/>
          <w:lang w:bidi="ar-SA"/>
        </w:rPr>
      </w:pPr>
      <w:r w:rsidRPr="00636EA8">
        <w:rPr>
          <w:b/>
          <w:bCs/>
          <w:rtl/>
          <w:lang w:bidi="ar-SA"/>
        </w:rPr>
        <w:t>ترجمه:</w:t>
      </w:r>
      <w:r w:rsidRPr="00636EA8">
        <w:rPr>
          <w:rtl/>
          <w:lang w:bidi="ar-SA"/>
        </w:rPr>
        <w:t xml:space="preserve"> سهل بن سعد</w:t>
      </w:r>
      <w:r w:rsidRPr="00636EA8">
        <w:rPr>
          <w:lang w:bidi="ar-SA"/>
        </w:rPr>
        <w:sym w:font="AGA Arabesque" w:char="F074"/>
      </w:r>
      <w:r w:rsidRPr="00636EA8">
        <w:rPr>
          <w:rtl/>
          <w:lang w:bidi="ar-SA"/>
        </w:rPr>
        <w:t xml:space="preserve"> می‌گوید: برای رسول‌الله</w:t>
      </w:r>
      <w:r w:rsidRPr="00636EA8">
        <w:rPr>
          <w:lang w:bidi="ar-SA"/>
        </w:rPr>
        <w:sym w:font="AGA Arabesque" w:char="F072"/>
      </w:r>
      <w:r w:rsidRPr="00636EA8">
        <w:rPr>
          <w:rtl/>
          <w:lang w:bidi="ar-SA"/>
        </w:rPr>
        <w:t xml:space="preserve"> نوشیدنی آوردند؛ پیامبر</w:t>
      </w:r>
      <w:r w:rsidRPr="00636EA8">
        <w:rPr>
          <w:lang w:bidi="ar-SA"/>
        </w:rPr>
        <w:sym w:font="AGA Arabesque" w:char="F072"/>
      </w:r>
      <w:r w:rsidRPr="00636EA8">
        <w:rPr>
          <w:rtl/>
          <w:lang w:bidi="ar-SA"/>
        </w:rPr>
        <w:t xml:space="preserve"> از آن نوشید و سمت راستش پسربچه‌ای بود و سمت چپش تعدادی بزرگ‌سال بودند. پیامبر</w:t>
      </w:r>
      <w:r w:rsidRPr="00636EA8">
        <w:rPr>
          <w:lang w:bidi="ar-SA"/>
        </w:rPr>
        <w:sym w:font="AGA Arabesque" w:char="F072"/>
      </w:r>
      <w:r w:rsidRPr="00636EA8">
        <w:rPr>
          <w:rtl/>
          <w:lang w:bidi="ar-SA"/>
        </w:rPr>
        <w:t xml:space="preserve"> به آن پسربچه فرمود: «آیا به من اجازه می‌دهی که ابتدا به این‌ها بدهم؟» پسربچه گفت: «خیر؛ ای رسول‌خدا! به الله سوگند هیچ‌کس را در سهمی که از شما نصیبم شده است، بر خود ترجیح نمی‌دهم». لذا پیامبر</w:t>
      </w:r>
      <w:r w:rsidRPr="00636EA8">
        <w:rPr>
          <w:lang w:bidi="ar-SA"/>
        </w:rPr>
        <w:sym w:font="AGA Arabesque" w:char="F072"/>
      </w:r>
      <w:r w:rsidRPr="00636EA8">
        <w:rPr>
          <w:rtl/>
          <w:lang w:bidi="ar-SA"/>
        </w:rPr>
        <w:t xml:space="preserve"> ظرف را در دست آن پسر نهاد.</w:t>
      </w:r>
    </w:p>
    <w:p w:rsidR="00492A13" w:rsidRPr="00636EA8" w:rsidRDefault="0013395B" w:rsidP="00BB388D">
      <w:pPr>
        <w:autoSpaceDE w:val="0"/>
        <w:autoSpaceDN w:val="0"/>
        <w:adjustRightInd w:val="0"/>
        <w:rPr>
          <w:rtl/>
          <w:lang w:bidi="ar-SA"/>
        </w:rPr>
      </w:pPr>
      <w:r w:rsidRPr="00636EA8">
        <w:rPr>
          <w:rtl/>
          <w:lang w:bidi="ar-SA"/>
        </w:rPr>
        <w:t>[این پسربچه، عبدالله بن عب</w:t>
      </w:r>
      <w:r w:rsidR="00FC73A5" w:rsidRPr="00636EA8">
        <w:rPr>
          <w:rtl/>
          <w:lang w:bidi="ar-SA"/>
        </w:rPr>
        <w:t>اس</w:t>
      </w:r>
      <w:r w:rsidR="008816AF" w:rsidRPr="00636EA8">
        <w:rPr>
          <w:rFonts w:cs="(M. Aiyada Ayoub ALKobaisi)"/>
          <w:rtl/>
          <w:lang w:bidi="ar-SA"/>
        </w:rPr>
        <w:t>$</w:t>
      </w:r>
      <w:r w:rsidRPr="00636EA8">
        <w:rPr>
          <w:rtl/>
          <w:lang w:bidi="ar-SA"/>
        </w:rPr>
        <w:t xml:space="preserve"> بوده است.]</w:t>
      </w:r>
    </w:p>
    <w:p w:rsidR="00A65A04" w:rsidRPr="00636EA8" w:rsidRDefault="0013395B"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 xml:space="preserve">575- </w:t>
      </w:r>
      <w:r w:rsidR="00A65A04" w:rsidRPr="00636EA8">
        <w:rPr>
          <w:rStyle w:val="Char4"/>
          <w:rtl/>
          <w:lang w:bidi="ar-SA"/>
        </w:rPr>
        <w:t>وعن أبي هريرة</w:t>
      </w:r>
      <w:r w:rsidR="00A65A04" w:rsidRPr="00636EA8">
        <w:rPr>
          <w:rStyle w:val="Char4"/>
          <w:b w:val="0"/>
          <w:bCs w:val="0"/>
          <w:rtl/>
          <w:lang w:bidi="ar-SA"/>
        </w:rPr>
        <w:sym w:font="AGA Arabesque" w:char="F074"/>
      </w:r>
      <w:r w:rsidR="00A65A04" w:rsidRPr="00636EA8">
        <w:rPr>
          <w:rStyle w:val="Char4"/>
          <w:rtl/>
          <w:lang w:bidi="ar-SA"/>
        </w:rPr>
        <w:t xml:space="preserve"> عَنِ النَّبِيَّ</w:t>
      </w:r>
      <w:r w:rsidR="00A65A04" w:rsidRPr="00636EA8">
        <w:rPr>
          <w:rStyle w:val="Char4"/>
          <w:b w:val="0"/>
          <w:bCs w:val="0"/>
          <w:rtl/>
          <w:lang w:bidi="ar-SA"/>
        </w:rPr>
        <w:sym w:font="AGA Arabesque" w:char="F072"/>
      </w:r>
      <w:r w:rsidR="00A65A04" w:rsidRPr="00636EA8">
        <w:rPr>
          <w:rStyle w:val="Char4"/>
          <w:rtl/>
          <w:lang w:bidi="ar-SA"/>
        </w:rPr>
        <w:t xml:space="preserve"> قال: «بيْنَا أَيُّوبُ</w:t>
      </w:r>
      <w:r w:rsidR="00A65A04" w:rsidRPr="00636EA8">
        <w:rPr>
          <w:rStyle w:val="Char4"/>
          <w:b w:val="0"/>
          <w:bCs w:val="0"/>
          <w:rtl/>
          <w:lang w:bidi="ar-SA"/>
        </w:rPr>
        <w:sym w:font="AGA Arabesque" w:char="F075"/>
      </w:r>
      <w:r w:rsidR="00A65A04" w:rsidRPr="00636EA8">
        <w:rPr>
          <w:rStyle w:val="Char4"/>
          <w:rtl/>
          <w:lang w:bidi="ar-SA"/>
        </w:rPr>
        <w:t xml:space="preserve"> يَغتَسِلُ عُريَانا، فَخَرَّ عَلَيْهِ جَرَادٌ مِن ذَهَبٍ، فَجَعَلَ أَيُّوبُ يَحِثي في ثَوبِهِ، فَنَادَاهُ رَبُّهُ</w:t>
      </w:r>
      <w:r w:rsidR="00A65A04" w:rsidRPr="00636EA8">
        <w:rPr>
          <w:rStyle w:val="Char4"/>
          <w:b w:val="0"/>
          <w:bCs w:val="0"/>
          <w:rtl/>
          <w:lang w:bidi="ar-SA"/>
        </w:rPr>
        <w:sym w:font="AGA Arabesque" w:char="F055"/>
      </w:r>
      <w:r w:rsidR="00A65A04" w:rsidRPr="00636EA8">
        <w:rPr>
          <w:rStyle w:val="Char4"/>
          <w:rtl/>
          <w:lang w:bidi="ar-SA"/>
        </w:rPr>
        <w:t>: يَا أَيُّوب، أَلَم أَكُنْ أَغْنَيْتُكَ عمَّا تَرَى؟ قال: بَلَى وَعِزَّتِكَ، وَلكِن لا غِنَى بِي عَن بَرَكَتِكَ».</w:t>
      </w:r>
      <w:r w:rsidR="00A65A04" w:rsidRPr="00636EA8">
        <w:rPr>
          <w:rFonts w:ascii="Traditional Arabic"/>
          <w:rtl/>
          <w:lang w:bidi="ar-SA"/>
        </w:rPr>
        <w:t xml:space="preserve"> [روایت بخاري]</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412"/>
      </w:r>
      <w:r w:rsidR="00C8054F" w:rsidRPr="00C8054F">
        <w:rPr>
          <w:rStyle w:val="FootnoteReference"/>
          <w:rFonts w:cs="B Lotus"/>
          <w:szCs w:val="28"/>
          <w:rtl/>
          <w:lang w:bidi="ar-SA"/>
        </w:rPr>
        <w:t>)</w:t>
      </w:r>
    </w:p>
    <w:p w:rsidR="0013395B" w:rsidRPr="00636EA8" w:rsidRDefault="00A65A04" w:rsidP="00BB388D">
      <w:pPr>
        <w:autoSpaceDE w:val="0"/>
        <w:autoSpaceDN w:val="0"/>
        <w:adjustRightInd w:val="0"/>
        <w:rPr>
          <w:rtl/>
          <w:lang w:bidi="ar-SA"/>
        </w:rPr>
      </w:pPr>
      <w:r w:rsidRPr="00636EA8">
        <w:rPr>
          <w:b/>
          <w:bCs/>
          <w:rtl/>
          <w:lang w:bidi="ar-SA"/>
        </w:rPr>
        <w:t>ترجمه:</w:t>
      </w:r>
      <w:r w:rsidRPr="00636EA8">
        <w:rPr>
          <w:rtl/>
          <w:lang w:bidi="ar-SA"/>
        </w:rPr>
        <w:t xml:space="preserve"> ابوهریره</w:t>
      </w:r>
      <w:r w:rsidRPr="00636EA8">
        <w:rPr>
          <w:lang w:bidi="ar-SA"/>
        </w:rPr>
        <w:sym w:font="AGA Arabesque" w:char="F074"/>
      </w:r>
      <w:r w:rsidRPr="00636EA8">
        <w:rPr>
          <w:rtl/>
          <w:lang w:bidi="ar-SA"/>
        </w:rPr>
        <w:t xml:space="preserve"> می‌گوید: پیامبر</w:t>
      </w:r>
      <w:r w:rsidRPr="00636EA8">
        <w:rPr>
          <w:lang w:bidi="ar-SA"/>
        </w:rPr>
        <w:sym w:font="AGA Arabesque" w:char="F072"/>
      </w:r>
      <w:r w:rsidRPr="00636EA8">
        <w:rPr>
          <w:rtl/>
          <w:lang w:bidi="ar-SA"/>
        </w:rPr>
        <w:t xml:space="preserve"> فرمود: «ایوب</w:t>
      </w:r>
      <w:r w:rsidRPr="00636EA8">
        <w:rPr>
          <w:lang w:bidi="ar-SA"/>
        </w:rPr>
        <w:sym w:font="AGA Arabesque" w:char="F075"/>
      </w:r>
      <w:r w:rsidRPr="00636EA8">
        <w:rPr>
          <w:rtl/>
          <w:lang w:bidi="ar-SA"/>
        </w:rPr>
        <w:t xml:space="preserve"> برهنه در حالِ غسل بود که دسته‌ای ملخِ طلا بر سرش فرو ریخت</w:t>
      </w:r>
      <w:r w:rsidR="002C3D4D" w:rsidRPr="00636EA8">
        <w:rPr>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413"/>
      </w:r>
      <w:r w:rsidR="00C8054F" w:rsidRPr="00C8054F">
        <w:rPr>
          <w:rStyle w:val="FootnoteReference"/>
          <w:rFonts w:cs="B Lotus"/>
          <w:szCs w:val="28"/>
          <w:rtl/>
          <w:lang w:bidi="ar-SA"/>
        </w:rPr>
        <w:t>)</w:t>
      </w:r>
      <w:r w:rsidR="002C3D4D" w:rsidRPr="00636EA8">
        <w:rPr>
          <w:rtl/>
          <w:lang w:bidi="ar-SA"/>
        </w:rPr>
        <w:t xml:space="preserve"> ایوب شروع به جمع‌آوری طلاها در لباسش کرد. پروردگارش</w:t>
      </w:r>
      <w:r w:rsidR="002C3D4D" w:rsidRPr="00636EA8">
        <w:rPr>
          <w:lang w:bidi="ar-SA"/>
        </w:rPr>
        <w:sym w:font="AGA Arabesque" w:char="F055"/>
      </w:r>
      <w:r w:rsidR="002C3D4D" w:rsidRPr="00636EA8">
        <w:rPr>
          <w:rtl/>
          <w:lang w:bidi="ar-SA"/>
        </w:rPr>
        <w:t xml:space="preserve"> به او ندا داد: ای ایوب! مگر من، تو را از چیزهایی که می‌بینی، بی‌نیاز نساخته‌ام؟ پاسخ داد: بله، سوگند به عزت و بزرگی تو (که مرا بی‌نیاز ساخته‌ای)، اما از برکت‌های تو بی‌نیاز نیستم».</w:t>
      </w:r>
    </w:p>
    <w:p w:rsidR="002C3D4D" w:rsidRPr="00636EA8" w:rsidRDefault="002C3D4D" w:rsidP="00FC0354">
      <w:pPr>
        <w:autoSpaceDE w:val="0"/>
        <w:autoSpaceDN w:val="0"/>
        <w:adjustRightInd w:val="0"/>
        <w:spacing w:line="240" w:lineRule="auto"/>
        <w:ind w:firstLine="0"/>
        <w:jc w:val="center"/>
        <w:rPr>
          <w:b/>
          <w:bCs/>
          <w:sz w:val="32"/>
          <w:szCs w:val="32"/>
          <w:rtl/>
          <w:lang w:bidi="ar-SA"/>
        </w:rPr>
      </w:pPr>
      <w:r w:rsidRPr="00636EA8">
        <w:rPr>
          <w:b/>
          <w:bCs/>
          <w:sz w:val="32"/>
          <w:szCs w:val="32"/>
          <w:rtl/>
          <w:lang w:bidi="ar-SA"/>
        </w:rPr>
        <w:t>شرح</w:t>
      </w:r>
    </w:p>
    <w:p w:rsidR="002C3D4D" w:rsidRPr="00636EA8" w:rsidRDefault="002C3D4D" w:rsidP="00BB388D">
      <w:pPr>
        <w:autoSpaceDE w:val="0"/>
        <w:autoSpaceDN w:val="0"/>
        <w:adjustRightInd w:val="0"/>
        <w:rPr>
          <w:rtl/>
          <w:lang w:bidi="ar-SA"/>
        </w:rPr>
      </w:pPr>
      <w:r w:rsidRPr="00636EA8">
        <w:rPr>
          <w:rtl/>
          <w:lang w:bidi="ar-SA"/>
        </w:rPr>
        <w:t>مؤلف</w:t>
      </w:r>
      <w:r w:rsidR="00D177B8" w:rsidRPr="00636EA8">
        <w:rPr>
          <w:rFonts w:cs="CTraditional Arabic"/>
          <w:rtl/>
          <w:lang w:bidi="ar-SA"/>
        </w:rPr>
        <w:t>/</w:t>
      </w:r>
      <w:r w:rsidR="00D177B8" w:rsidRPr="00636EA8">
        <w:rPr>
          <w:rtl/>
          <w:lang w:bidi="ar-SA"/>
        </w:rPr>
        <w:t xml:space="preserve"> </w:t>
      </w:r>
      <w:r w:rsidRPr="00636EA8">
        <w:rPr>
          <w:rtl/>
          <w:lang w:bidi="ar-SA"/>
        </w:rPr>
        <w:t>در پایان باب ایثار، حدیث ابوموسی اشعری</w:t>
      </w:r>
      <w:r w:rsidRPr="00636EA8">
        <w:rPr>
          <w:lang w:bidi="ar-SA"/>
        </w:rPr>
        <w:sym w:font="AGA Arabesque" w:char="F074"/>
      </w:r>
      <w:r w:rsidRPr="00636EA8">
        <w:rPr>
          <w:rtl/>
          <w:lang w:bidi="ar-SA"/>
        </w:rPr>
        <w:t xml:space="preserve"> و هم‌سفران</w:t>
      </w:r>
      <w:r w:rsidR="00064299" w:rsidRPr="00636EA8">
        <w:rPr>
          <w:rtl/>
          <w:lang w:bidi="ar-SA"/>
        </w:rPr>
        <w:t>ِ</w:t>
      </w:r>
      <w:r w:rsidRPr="00636EA8">
        <w:rPr>
          <w:rtl/>
          <w:lang w:bidi="ar-SA"/>
        </w:rPr>
        <w:t xml:space="preserve"> یمنی‌اش از طایفه‌ی اشعری‌ها را ذکر کرده است که در کارها و تنگناهای زندگی با هم مشارکت و همکاری می‌کردند؛ چنان‌که وقتی در تنگنا قرار می‌گرفتند یا به مال و ثروتی دست می‌یافتند، هرچه داشتند، یک‌جا جمع می‌کردند و سپس آن را به‌طور مساوی در میان خود تقسیم می‌نمودند. پیامبر</w:t>
      </w:r>
      <w:r w:rsidRPr="00636EA8">
        <w:rPr>
          <w:lang w:bidi="ar-SA"/>
        </w:rPr>
        <w:sym w:font="AGA Arabesque" w:char="F072"/>
      </w:r>
      <w:r w:rsidRPr="00636EA8">
        <w:rPr>
          <w:rtl/>
          <w:lang w:bidi="ar-SA"/>
        </w:rPr>
        <w:t xml:space="preserve"> </w:t>
      </w:r>
      <w:r w:rsidR="004841EB" w:rsidRPr="00636EA8">
        <w:rPr>
          <w:rtl/>
          <w:lang w:bidi="ar-SA"/>
        </w:rPr>
        <w:t xml:space="preserve">در تأیید و تشویق آنان </w:t>
      </w:r>
      <w:r w:rsidRPr="00636EA8">
        <w:rPr>
          <w:rtl/>
          <w:lang w:bidi="ar-SA"/>
        </w:rPr>
        <w:t>فرمود: «آن‌ها از من هستند و من از آن‌ها هستم».</w:t>
      </w:r>
    </w:p>
    <w:p w:rsidR="004841EB" w:rsidRPr="00636EA8" w:rsidRDefault="004841EB" w:rsidP="00BB388D">
      <w:pPr>
        <w:autoSpaceDE w:val="0"/>
        <w:autoSpaceDN w:val="0"/>
        <w:adjustRightInd w:val="0"/>
        <w:rPr>
          <w:rtl/>
          <w:lang w:bidi="ar-SA"/>
        </w:rPr>
      </w:pPr>
      <w:r w:rsidRPr="00636EA8">
        <w:rPr>
          <w:rtl/>
          <w:lang w:bidi="ar-SA"/>
        </w:rPr>
        <w:t>این حدیث، پایه و اساس تعاونی‌ها یا شرکت‌های تعاون</w:t>
      </w:r>
      <w:r w:rsidR="00457B75" w:rsidRPr="00636EA8">
        <w:rPr>
          <w:rtl/>
          <w:lang w:bidi="ar-SA"/>
        </w:rPr>
        <w:t>ی‌ست</w:t>
      </w:r>
      <w:r w:rsidRPr="00636EA8">
        <w:rPr>
          <w:rtl/>
          <w:lang w:bidi="ar-SA"/>
        </w:rPr>
        <w:t xml:space="preserve"> که امروزه در میان برخی از مردم رواج یافته است؛ بدین‌سان که یک طایفه با موافقت یکدیگر صندوقی تشکیل می‌دهند و با عضویت در آن، در حدّ توانایی خود - چه با یک نسبت مشخص از حقوق یا درآمد خود و چه با تعیین مقدارِ پول- سرمایه‌گذاری می‌کنند و از </w:t>
      </w:r>
      <w:r w:rsidR="008603C7" w:rsidRPr="00636EA8">
        <w:rPr>
          <w:rtl/>
          <w:lang w:bidi="ar-SA"/>
        </w:rPr>
        <w:t>موجودیِ</w:t>
      </w:r>
      <w:r w:rsidRPr="00636EA8">
        <w:rPr>
          <w:rtl/>
          <w:lang w:bidi="ar-SA"/>
        </w:rPr>
        <w:t xml:space="preserve"> این صندوق</w:t>
      </w:r>
      <w:r w:rsidR="008603C7" w:rsidRPr="00636EA8">
        <w:rPr>
          <w:rtl/>
          <w:lang w:bidi="ar-SA"/>
        </w:rPr>
        <w:t>، در شرایط اضطرای و حوادث، به اعضای نیازمندی که در تنگنای مادّی قرار می‌گیرن</w:t>
      </w:r>
      <w:r w:rsidRPr="00636EA8">
        <w:rPr>
          <w:rtl/>
          <w:lang w:bidi="ar-SA"/>
        </w:rPr>
        <w:t xml:space="preserve">د، </w:t>
      </w:r>
      <w:r w:rsidR="008603C7" w:rsidRPr="00636EA8">
        <w:rPr>
          <w:rtl/>
          <w:lang w:bidi="ar-SA"/>
        </w:rPr>
        <w:t>کمک می‌شود</w:t>
      </w:r>
      <w:r w:rsidRPr="00636EA8">
        <w:rPr>
          <w:rtl/>
          <w:lang w:bidi="ar-SA"/>
        </w:rPr>
        <w:t>؛ به عنوان مثال: هر یک از اعضا</w:t>
      </w:r>
      <w:r w:rsidR="008603C7" w:rsidRPr="00636EA8">
        <w:rPr>
          <w:rtl/>
          <w:lang w:bidi="ar-SA"/>
        </w:rPr>
        <w:t xml:space="preserve"> 2% حقوق ماهیانه یا درآمدش را به این صندوق اختصاص می‌دهد تا از این محل به اعضایی که دچار مشکل می‌شوند، کمک گردد.</w:t>
      </w:r>
    </w:p>
    <w:p w:rsidR="008603C7" w:rsidRPr="00636EA8" w:rsidRDefault="008603C7" w:rsidP="00BB388D">
      <w:pPr>
        <w:autoSpaceDE w:val="0"/>
        <w:autoSpaceDN w:val="0"/>
        <w:adjustRightInd w:val="0"/>
        <w:rPr>
          <w:rtl/>
          <w:lang w:bidi="ar-SA"/>
        </w:rPr>
      </w:pPr>
      <w:r w:rsidRPr="00636EA8">
        <w:rPr>
          <w:rtl/>
          <w:lang w:bidi="ar-SA"/>
        </w:rPr>
        <w:t>بنابراین تشکیل تعاونی بدین شکل، اصلی شرعی در سنت و آموزه‌های نبوی دارد و کاری شرعی و پسندیده است. البته توجه داشته باشیم که گاه حمایت‌های این صندوق شامل کسانی می‌شود که خود دچار آسیب یا مشکل شده‌اند و گاه شامل کسانی می‌گردد که خود، عامل بروز حادثه هستند. در حالتِ نخست، تشکیل صندوق برای کمک به کسان</w:t>
      </w:r>
      <w:r w:rsidR="00457B75" w:rsidRPr="00636EA8">
        <w:rPr>
          <w:rtl/>
          <w:lang w:bidi="ar-SA"/>
        </w:rPr>
        <w:t>ی‌ست</w:t>
      </w:r>
      <w:r w:rsidRPr="00636EA8">
        <w:rPr>
          <w:rtl/>
          <w:lang w:bidi="ar-SA"/>
        </w:rPr>
        <w:t xml:space="preserve"> که در </w:t>
      </w:r>
      <w:r w:rsidR="00927660" w:rsidRPr="00636EA8">
        <w:rPr>
          <w:rtl/>
          <w:lang w:bidi="ar-SA"/>
        </w:rPr>
        <w:t>حوادثی</w:t>
      </w:r>
      <w:r w:rsidRPr="00636EA8">
        <w:rPr>
          <w:rtl/>
          <w:lang w:bidi="ar-SA"/>
        </w:rPr>
        <w:t xml:space="preserve"> چون</w:t>
      </w:r>
      <w:r w:rsidR="00927660" w:rsidRPr="00636EA8">
        <w:rPr>
          <w:rtl/>
          <w:lang w:bidi="ar-SA"/>
        </w:rPr>
        <w:t xml:space="preserve"> خشک‌سالی، محصولات کشاورزی و دام‌های خود را از دست می‌دهند یا در نتیجه‌ی باران‌های سیل‌آسا، بی‌خانمان می‌شوند یا در حوادث رانندگی بدون این‌که مقصر باشند، آسیب می‌بینند و به کمک و حمایت، نیاز پیدا می‌کنند. روشن است که تشکیل تعاونی با هدف حمایت از چنین کسانی، نیک و پسندیده است و هیچ اشکالی ندارد.</w:t>
      </w:r>
    </w:p>
    <w:p w:rsidR="00927660" w:rsidRPr="00636EA8" w:rsidRDefault="00927660" w:rsidP="00BB388D">
      <w:pPr>
        <w:autoSpaceDE w:val="0"/>
        <w:autoSpaceDN w:val="0"/>
        <w:adjustRightInd w:val="0"/>
        <w:rPr>
          <w:rtl/>
          <w:lang w:bidi="ar-SA"/>
        </w:rPr>
      </w:pPr>
      <w:r w:rsidRPr="00636EA8">
        <w:rPr>
          <w:rtl/>
          <w:lang w:bidi="ar-SA"/>
        </w:rPr>
        <w:t>اما حالت دوم در رابطه با کسان</w:t>
      </w:r>
      <w:r w:rsidR="00457B75" w:rsidRPr="00636EA8">
        <w:rPr>
          <w:rtl/>
          <w:lang w:bidi="ar-SA"/>
        </w:rPr>
        <w:t>ی‌ست</w:t>
      </w:r>
      <w:r w:rsidRPr="00636EA8">
        <w:rPr>
          <w:rtl/>
          <w:lang w:bidi="ar-SA"/>
        </w:rPr>
        <w:t xml:space="preserve"> که خود، عامل بروز حادثه هستند؛ مانند کسی که با خودرو، رهگذری را زیر می‌گیرد. این مسأله، نیازمند دقت نظر و بررسی جدی</w:t>
      </w:r>
      <w:r w:rsidR="000B40A1" w:rsidRPr="00636EA8">
        <w:rPr>
          <w:rtl/>
          <w:lang w:bidi="ar-SA"/>
        </w:rPr>
        <w:t>‌</w:t>
      </w:r>
      <w:r w:rsidRPr="00636EA8">
        <w:rPr>
          <w:rtl/>
          <w:lang w:bidi="ar-SA"/>
        </w:rPr>
        <w:t xml:space="preserve">ست؛ زیرا تشکیل چنین صندوق‌ها یا تعاونی‌هایی نباید به گستاخی و بی‌فکری یا بی‌خیالی اعضا نسبت به بروز حوادث بینجامد. به عبارت دیگر </w:t>
      </w:r>
      <w:r w:rsidR="00054C93" w:rsidRPr="00636EA8">
        <w:rPr>
          <w:rtl/>
          <w:lang w:bidi="ar-SA"/>
        </w:rPr>
        <w:t>صندوق تعاونی، در چنین مواردی باید با دقت نظر و بررسی‌های عمیق، عمل کند؛ و گرنه، راه‌اندازی چنین صندوق‌هایی برای حمایت از افرادِ نادانی که در نتیجه‌ی بی‌فکری و رفتارهای خطرساز خویش مانند رانندگی در حالت مستی و خواب‌آلودگی و امثال آن شخصی را زیر می‌گیرند و روزی دیگر، تصادفی دیگر ایجاد می‌کنند، کار نیک و پسندیده‌ای نیست.</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414"/>
      </w:r>
      <w:r w:rsidR="00C8054F" w:rsidRPr="00C8054F">
        <w:rPr>
          <w:rStyle w:val="FootnoteReference"/>
          <w:rFonts w:cs="B Lotus"/>
          <w:szCs w:val="28"/>
          <w:rtl/>
          <w:lang w:bidi="ar-SA"/>
        </w:rPr>
        <w:t>)</w:t>
      </w:r>
    </w:p>
    <w:p w:rsidR="003D6A12" w:rsidRPr="00636EA8" w:rsidRDefault="003D6A12" w:rsidP="00BB388D">
      <w:pPr>
        <w:autoSpaceDE w:val="0"/>
        <w:autoSpaceDN w:val="0"/>
        <w:adjustRightInd w:val="0"/>
        <w:rPr>
          <w:rtl/>
          <w:lang w:bidi="ar-SA"/>
        </w:rPr>
      </w:pPr>
      <w:r w:rsidRPr="00636EA8">
        <w:rPr>
          <w:rtl/>
          <w:lang w:bidi="ar-SA"/>
        </w:rPr>
        <w:t>لذا تشکیل تعاونی‌ها یا چنین صندوق‌هایی دو حالت دارد:</w:t>
      </w:r>
    </w:p>
    <w:p w:rsidR="003D6A12" w:rsidRPr="00636EA8" w:rsidRDefault="003D6A12" w:rsidP="00BB388D">
      <w:pPr>
        <w:autoSpaceDE w:val="0"/>
        <w:autoSpaceDN w:val="0"/>
        <w:adjustRightInd w:val="0"/>
        <w:rPr>
          <w:rtl/>
          <w:lang w:bidi="ar-SA"/>
        </w:rPr>
      </w:pPr>
      <w:r w:rsidRPr="00636EA8">
        <w:rPr>
          <w:b/>
          <w:bCs/>
          <w:rtl/>
          <w:lang w:bidi="ar-SA"/>
        </w:rPr>
        <w:t>حالت نخست:</w:t>
      </w:r>
      <w:r w:rsidRPr="00636EA8">
        <w:rPr>
          <w:rtl/>
          <w:lang w:bidi="ar-SA"/>
        </w:rPr>
        <w:t xml:space="preserve"> کمک به آسیب‌دیدگان یا کسانی که دچار حادثه می‌شوند. این، کاری پسندیده است و ایرادی ندارد.</w:t>
      </w:r>
    </w:p>
    <w:p w:rsidR="003D6A12" w:rsidRPr="00636EA8" w:rsidRDefault="003D6A12" w:rsidP="00BB388D">
      <w:pPr>
        <w:autoSpaceDE w:val="0"/>
        <w:autoSpaceDN w:val="0"/>
        <w:adjustRightInd w:val="0"/>
        <w:rPr>
          <w:rtl/>
          <w:lang w:bidi="ar-SA"/>
        </w:rPr>
      </w:pPr>
      <w:r w:rsidRPr="00636EA8">
        <w:rPr>
          <w:b/>
          <w:bCs/>
          <w:rtl/>
          <w:lang w:bidi="ar-SA"/>
        </w:rPr>
        <w:t>حالت دوم:</w:t>
      </w:r>
      <w:r w:rsidRPr="00636EA8">
        <w:rPr>
          <w:rtl/>
          <w:lang w:bidi="ar-SA"/>
        </w:rPr>
        <w:t xml:space="preserve"> کمک به کسانی که خود، مسبّب حادثه هستند. در اصل، بهتر است که تشکیل تعاونی یا صندوق، با هدف حمایت از چنین کسانی نباشد، اما </w:t>
      </w:r>
      <w:r w:rsidR="00285461" w:rsidRPr="00636EA8">
        <w:rPr>
          <w:rtl/>
          <w:lang w:bidi="ar-SA"/>
        </w:rPr>
        <w:t>اگر صندوقی راه‌اندازی شد، باید دقت شود که کمک به مسبّبان حوادث، منوط و مشروط به این باشد که بروز حادثه، نتیجه‌ی کوتاهی یا تعدّی آن‌ها نباشد.</w:t>
      </w:r>
    </w:p>
    <w:p w:rsidR="00285461" w:rsidRPr="00636EA8" w:rsidRDefault="00285461" w:rsidP="00BB388D">
      <w:pPr>
        <w:autoSpaceDE w:val="0"/>
        <w:autoSpaceDN w:val="0"/>
        <w:adjustRightInd w:val="0"/>
        <w:rPr>
          <w:rtl/>
          <w:lang w:bidi="ar-SA"/>
        </w:rPr>
      </w:pPr>
      <w:r w:rsidRPr="00636EA8">
        <w:rPr>
          <w:b/>
          <w:bCs/>
          <w:rtl/>
          <w:lang w:bidi="ar-SA"/>
        </w:rPr>
        <w:t>نکته:</w:t>
      </w:r>
      <w:r w:rsidRPr="00636EA8">
        <w:rPr>
          <w:rtl/>
          <w:lang w:bidi="ar-SA"/>
        </w:rPr>
        <w:t xml:space="preserve"> به پولی که اعضا در این صندوق می‌گذارند- هر چقدر که باشد- زکات تعلق نمی‌گیرد. زیرا </w:t>
      </w:r>
      <w:r w:rsidR="00C43CF7" w:rsidRPr="00636EA8">
        <w:rPr>
          <w:rtl/>
          <w:lang w:bidi="ar-SA"/>
        </w:rPr>
        <w:t xml:space="preserve">عضوی که این پول را در صندوق می‌گذارد، مالکش محسوب نمی‌شود و یکی از شرایط وجوب زکات، </w:t>
      </w:r>
      <w:r w:rsidR="00AE1D5F" w:rsidRPr="00636EA8">
        <w:rPr>
          <w:rtl/>
          <w:lang w:bidi="ar-SA"/>
        </w:rPr>
        <w:t>این</w:t>
      </w:r>
      <w:r w:rsidR="00AE1D5F" w:rsidRPr="00636EA8">
        <w:rPr>
          <w:cs/>
          <w:lang w:bidi="ar-SA"/>
        </w:rPr>
        <w:t>‎</w:t>
      </w:r>
      <w:r w:rsidR="00AE1D5F" w:rsidRPr="00636EA8">
        <w:rPr>
          <w:rtl/>
          <w:lang w:bidi="ar-SA"/>
        </w:rPr>
        <w:t>ست</w:t>
      </w:r>
      <w:r w:rsidR="00C43CF7" w:rsidRPr="00636EA8">
        <w:rPr>
          <w:rtl/>
          <w:lang w:bidi="ar-SA"/>
        </w:rPr>
        <w:t xml:space="preserve"> که مال یا ثروتِ موجود، مالکی داشته باشد و صندوق‌ِ تعاونی، مالِ شخصیِ کسی نیست و از موجودیِ آن برای کمک به آسیب‌دیدگان حوادث برداشت می‌شود و اعضای صندوق که در آن، پول می‌گذارند، مالکِ این پول نیستند؛ زیرا آن را برای کمک و هم‌یاری از ثروتِ خود جدا کرده‌اند؛ لذا پولِ صندوق، زکات ندارد.</w:t>
      </w:r>
    </w:p>
    <w:p w:rsidR="00C43CF7" w:rsidRPr="00636EA8" w:rsidRDefault="00C43CF7" w:rsidP="00BB388D">
      <w:pPr>
        <w:autoSpaceDE w:val="0"/>
        <w:autoSpaceDN w:val="0"/>
        <w:adjustRightInd w:val="0"/>
        <w:rPr>
          <w:rtl/>
          <w:lang w:bidi="ar-SA"/>
        </w:rPr>
      </w:pPr>
      <w:r w:rsidRPr="00636EA8">
        <w:rPr>
          <w:b/>
          <w:bCs/>
          <w:rtl/>
          <w:lang w:bidi="ar-SA"/>
        </w:rPr>
        <w:t xml:space="preserve">مسأله: </w:t>
      </w:r>
      <w:r w:rsidRPr="00636EA8">
        <w:rPr>
          <w:rtl/>
          <w:lang w:bidi="ar-SA"/>
        </w:rPr>
        <w:t>این‌جا پرسشی پیش می‌آید</w:t>
      </w:r>
      <w:r w:rsidR="00AE1976" w:rsidRPr="00636EA8">
        <w:rPr>
          <w:rtl/>
          <w:lang w:bidi="ar-SA"/>
        </w:rPr>
        <w:t xml:space="preserve"> که مورد سؤال بسیاری از مردم است: اگر چند نفر یا چند کارمند جمع شوند و با توافق یکدیگر، درصدی از حقوق خود یا مبلغ مشخصی از آن را - مثلاً ماهیانه ده هزار تومان  یا 10% حقوقشان را- جمع کنند و به یکی از اعضای این گروه بدهند و ماهِ بعد به یکی دیگر و در ماه سوم به نفر سوم و همین‌طور در ماه چهارم به نفرِ چهارم و بدین‌سان با تشکیل این گروه، چرخه‌ای ایجاد نمایند که این پول، در میان آن‌ها به‌نوبت به گردش درآید، آیا چنین کاری درست است؟</w:t>
      </w:r>
    </w:p>
    <w:p w:rsidR="00AE1976" w:rsidRPr="00636EA8" w:rsidRDefault="00AE1976" w:rsidP="00BB388D">
      <w:pPr>
        <w:autoSpaceDE w:val="0"/>
        <w:autoSpaceDN w:val="0"/>
        <w:adjustRightInd w:val="0"/>
        <w:rPr>
          <w:rtl/>
          <w:lang w:bidi="ar-SA"/>
        </w:rPr>
      </w:pPr>
      <w:r w:rsidRPr="00636EA8">
        <w:rPr>
          <w:b/>
          <w:bCs/>
          <w:rtl/>
          <w:lang w:bidi="ar-SA"/>
        </w:rPr>
        <w:t>پاسخ:</w:t>
      </w:r>
      <w:r w:rsidRPr="00636EA8">
        <w:rPr>
          <w:rtl/>
          <w:lang w:bidi="ar-SA"/>
        </w:rPr>
        <w:t xml:space="preserve"> می‌گوییم: ایرادی ندارد و درست است</w:t>
      </w:r>
      <w:r w:rsidR="00D0077F" w:rsidRPr="00636EA8">
        <w:rPr>
          <w:rtl/>
          <w:lang w:bidi="ar-SA"/>
        </w:rPr>
        <w:t>؛</w:t>
      </w:r>
      <w:r w:rsidRPr="00636EA8">
        <w:rPr>
          <w:rtl/>
          <w:lang w:bidi="ar-SA"/>
        </w:rPr>
        <w:t xml:space="preserve"> کسانی که می‌</w:t>
      </w:r>
      <w:r w:rsidR="00482F82" w:rsidRPr="00636EA8">
        <w:rPr>
          <w:rtl/>
          <w:lang w:bidi="ar-SA"/>
        </w:rPr>
        <w:t>گویند:</w:t>
      </w:r>
      <w:r w:rsidRPr="00636EA8">
        <w:rPr>
          <w:rtl/>
          <w:lang w:bidi="ar-SA"/>
        </w:rPr>
        <w:t xml:space="preserve"> این قرض، منجر به بهره می‌شود، در اشتباه‌اند؛ زیرا اگر من به عنوان عضو این گروه، به برادران خود، قرض (وام) می‌دهم، پولِ بیش‌تری دریافت نمی‌کنم و در قبال وامی که داده‌ام، سود نمی‌گیرم. مخالفانِ چنین تعاونی‌هایی می‌گویند: مالِ فراوانی نصیب هر یک از اعضا می‌شود. می‌گوییم: بله، اما </w:t>
      </w:r>
      <w:r w:rsidR="00CD19AC" w:rsidRPr="00636EA8">
        <w:rPr>
          <w:rtl/>
          <w:lang w:bidi="ar-SA"/>
        </w:rPr>
        <w:t>در حقیقت به هیچ‌یک از اعضا، پولی بیش از اصلِ پولی که در صندوق گذاشته‌اند، نمی</w:t>
      </w:r>
      <w:r w:rsidR="003D4853" w:rsidRPr="00636EA8">
        <w:rPr>
          <w:rtl/>
          <w:lang w:bidi="ar-SA"/>
        </w:rPr>
        <w:t>‌رسد و این، وام</w:t>
      </w:r>
      <w:r w:rsidR="00457B75" w:rsidRPr="00636EA8">
        <w:rPr>
          <w:rtl/>
          <w:lang w:bidi="ar-SA"/>
        </w:rPr>
        <w:t>ی‌ست</w:t>
      </w:r>
      <w:r w:rsidR="003D4853" w:rsidRPr="00636EA8">
        <w:rPr>
          <w:rtl/>
          <w:lang w:bidi="ar-SA"/>
        </w:rPr>
        <w:t xml:space="preserve"> که </w:t>
      </w:r>
      <w:r w:rsidR="00026614" w:rsidRPr="00636EA8">
        <w:rPr>
          <w:rtl/>
          <w:lang w:bidi="ar-SA"/>
        </w:rPr>
        <w:t xml:space="preserve">بدون هیچ بهره‌ای، </w:t>
      </w:r>
      <w:r w:rsidR="003D4853" w:rsidRPr="00636EA8">
        <w:rPr>
          <w:rtl/>
          <w:lang w:bidi="ar-SA"/>
        </w:rPr>
        <w:t>مشروط به پرداخت می‌باشد و هیچ ایرادی در آن نیست.</w:t>
      </w:r>
    </w:p>
    <w:p w:rsidR="00D0077F" w:rsidRPr="00636EA8" w:rsidRDefault="00D0077F" w:rsidP="00BB388D">
      <w:pPr>
        <w:autoSpaceDE w:val="0"/>
        <w:autoSpaceDN w:val="0"/>
        <w:adjustRightInd w:val="0"/>
        <w:rPr>
          <w:rtl/>
          <w:lang w:bidi="ar-SA"/>
        </w:rPr>
      </w:pPr>
      <w:r w:rsidRPr="00636EA8">
        <w:rPr>
          <w:rtl/>
          <w:lang w:bidi="ar-SA"/>
        </w:rPr>
        <w:t>برخی از طلاب، گمان می‌کنند که این عمل، رباست؛ در صورتی که به هیچ عنوان ربا نیست، بلکه تعاون و هم‌یار</w:t>
      </w:r>
      <w:r w:rsidR="00457B75" w:rsidRPr="00636EA8">
        <w:rPr>
          <w:rtl/>
          <w:lang w:bidi="ar-SA"/>
        </w:rPr>
        <w:t>ی‌ست</w:t>
      </w:r>
      <w:r w:rsidR="00EF456F" w:rsidRPr="00636EA8">
        <w:rPr>
          <w:rtl/>
          <w:lang w:bidi="ar-SA"/>
        </w:rPr>
        <w:t xml:space="preserve"> و کارِ نیک و پسندیده‌ای به‌شمار می‌آید؛ چنان‌که مشکلات مالیِ بسیاری از مردم، از این طریق حل می‌شود و از خطر روی آوردن به وام‌های ربوی سالم می‌مانند و دیگر برای گرفتن وام، به سراغ افراد رباخوار یا بانک‌های ربوی نمی‌روند و این</w:t>
      </w:r>
      <w:r w:rsidR="00026614" w:rsidRPr="00636EA8">
        <w:rPr>
          <w:rtl/>
          <w:lang w:bidi="ar-SA"/>
        </w:rPr>
        <w:t>،</w:t>
      </w:r>
      <w:r w:rsidR="00EF456F" w:rsidRPr="00636EA8">
        <w:rPr>
          <w:rtl/>
          <w:lang w:bidi="ar-SA"/>
        </w:rPr>
        <w:t xml:space="preserve"> خود امتیاز و مصلحتی نمایان در تشکیل چنین تعاونی‌های</w:t>
      </w:r>
      <w:r w:rsidR="00457B75" w:rsidRPr="00636EA8">
        <w:rPr>
          <w:rtl/>
          <w:lang w:bidi="ar-SA"/>
        </w:rPr>
        <w:t>ی‌ست</w:t>
      </w:r>
      <w:r w:rsidR="00EF456F" w:rsidRPr="00636EA8">
        <w:rPr>
          <w:rtl/>
          <w:lang w:bidi="ar-SA"/>
        </w:rPr>
        <w:t xml:space="preserve"> و به هیچ وجه، هیچ ایرادی ندارد.</w:t>
      </w:r>
    </w:p>
    <w:p w:rsidR="00026614" w:rsidRPr="00636EA8" w:rsidRDefault="00026614" w:rsidP="00E856DA">
      <w:pPr>
        <w:autoSpaceDE w:val="0"/>
        <w:autoSpaceDN w:val="0"/>
        <w:adjustRightInd w:val="0"/>
        <w:ind w:firstLine="0"/>
        <w:jc w:val="center"/>
        <w:rPr>
          <w:rtl/>
          <w:lang w:bidi="ar-SA"/>
        </w:rPr>
      </w:pPr>
      <w:r w:rsidRPr="00636EA8">
        <w:rPr>
          <w:rtl/>
          <w:lang w:bidi="ar-SA"/>
        </w:rPr>
        <w:t>***</w:t>
      </w:r>
    </w:p>
    <w:p w:rsidR="002D11E1" w:rsidRPr="00636EA8" w:rsidRDefault="002D11E1" w:rsidP="00BB388D">
      <w:pPr>
        <w:autoSpaceDE w:val="0"/>
        <w:autoSpaceDN w:val="0"/>
        <w:adjustRightInd w:val="0"/>
        <w:jc w:val="center"/>
        <w:rPr>
          <w:rtl/>
          <w:lang w:bidi="ar-SA"/>
        </w:rPr>
        <w:sectPr w:rsidR="002D11E1" w:rsidRPr="00636EA8" w:rsidSect="00270467">
          <w:headerReference w:type="default" r:id="rId45"/>
          <w:footnotePr>
            <w:numRestart w:val="eachPage"/>
          </w:footnotePr>
          <w:pgSz w:w="11906" w:h="16838" w:code="9"/>
          <w:pgMar w:top="737" w:right="2381" w:bottom="3969" w:left="2381" w:header="737" w:footer="3969" w:gutter="0"/>
          <w:cols w:space="720"/>
          <w:titlePg/>
          <w:bidi/>
          <w:rtlGutter/>
          <w:docGrid w:linePitch="360"/>
        </w:sectPr>
      </w:pPr>
    </w:p>
    <w:p w:rsidR="00D0077F" w:rsidRPr="00636EA8" w:rsidRDefault="00026614" w:rsidP="00BB388D">
      <w:pPr>
        <w:pStyle w:val="a"/>
        <w:rPr>
          <w:rtl/>
          <w:lang w:bidi="ar-SA"/>
        </w:rPr>
      </w:pPr>
      <w:bookmarkStart w:id="44" w:name="_Toc319393503"/>
      <w:r w:rsidRPr="00636EA8">
        <w:rPr>
          <w:rtl/>
          <w:lang w:bidi="ar-SA"/>
        </w:rPr>
        <w:t>64- باب: فضیلت و برتری ثروتمند شاکر، یعنی کسی که ثروتش را از راه درست و شرعی به‌دست می‌آورد و در راه‌های مشروع، خرج می‌کند</w:t>
      </w:r>
      <w:bookmarkEnd w:id="44"/>
    </w:p>
    <w:p w:rsidR="00C43CF7" w:rsidRPr="00636EA8" w:rsidRDefault="00026614" w:rsidP="00BB388D">
      <w:pPr>
        <w:autoSpaceDE w:val="0"/>
        <w:autoSpaceDN w:val="0"/>
        <w:adjustRightInd w:val="0"/>
        <w:rPr>
          <w:rtl/>
          <w:lang w:bidi="ar-SA"/>
        </w:rPr>
      </w:pPr>
      <w:r w:rsidRPr="00636EA8">
        <w:rPr>
          <w:rtl/>
          <w:lang w:bidi="ar-SA"/>
        </w:rPr>
        <w:t>الله متعال می‌فرماید:</w:t>
      </w:r>
    </w:p>
    <w:p w:rsidR="00026614" w:rsidRPr="00636EA8" w:rsidRDefault="00C8054F" w:rsidP="00BC463E">
      <w:pPr>
        <w:pStyle w:val="a0"/>
        <w:bidi w:val="0"/>
        <w:ind w:left="386"/>
        <w:rPr>
          <w:rFonts w:ascii="(normal text)" w:hAnsi="(normal text)"/>
          <w:rtl/>
          <w:lang w:bidi="ar-SA"/>
        </w:rPr>
      </w:pPr>
      <w:r w:rsidRPr="00636EA8">
        <w:rPr>
          <w:rFonts w:ascii="KFGQPC Uthman Taha Naskh" w:cs="KFGQPC Uthman Taha Naskh" w:hint="cs"/>
          <w:rtl/>
          <w:lang w:bidi="ar-SA"/>
        </w:rPr>
        <w:t>﴿</w:t>
      </w:r>
      <w:r w:rsidR="008B5D40" w:rsidRPr="00636EA8">
        <w:rPr>
          <w:rFonts w:ascii="KFGQPC Uthmanic Script HAFS" w:hint="eastAsia"/>
          <w:rtl/>
          <w:lang w:bidi="ar-SA"/>
        </w:rPr>
        <w:t>فَأَمَّا</w:t>
      </w:r>
      <w:r w:rsidR="008B5D40" w:rsidRPr="00636EA8">
        <w:rPr>
          <w:rFonts w:ascii="KFGQPC Uthmanic Script HAFS"/>
          <w:rtl/>
          <w:lang w:bidi="ar-SA"/>
        </w:rPr>
        <w:t xml:space="preserve"> </w:t>
      </w:r>
      <w:r w:rsidR="008B5D40" w:rsidRPr="00636EA8">
        <w:rPr>
          <w:rFonts w:ascii="KFGQPC Uthmanic Script HAFS" w:hint="eastAsia"/>
          <w:rtl/>
          <w:lang w:bidi="ar-SA"/>
        </w:rPr>
        <w:t>مَن</w:t>
      </w:r>
      <w:r w:rsidR="008B5D40" w:rsidRPr="00636EA8">
        <w:rPr>
          <w:rFonts w:ascii="KFGQPC Uthmanic Script HAFS" w:hint="cs"/>
          <w:rtl/>
          <w:lang w:bidi="ar-SA"/>
        </w:rPr>
        <w:t>ۡ</w:t>
      </w:r>
      <w:r w:rsidR="008B5D40" w:rsidRPr="00636EA8">
        <w:rPr>
          <w:rFonts w:ascii="KFGQPC Uthmanic Script HAFS"/>
          <w:rtl/>
          <w:lang w:bidi="ar-SA"/>
        </w:rPr>
        <w:t xml:space="preserve"> </w:t>
      </w:r>
      <w:r w:rsidR="008B5D40" w:rsidRPr="00636EA8">
        <w:rPr>
          <w:rFonts w:ascii="KFGQPC Uthmanic Script HAFS" w:hint="eastAsia"/>
          <w:rtl/>
          <w:lang w:bidi="ar-SA"/>
        </w:rPr>
        <w:t>أَع</w:t>
      </w:r>
      <w:r w:rsidR="008B5D40" w:rsidRPr="00636EA8">
        <w:rPr>
          <w:rFonts w:ascii="KFGQPC Uthmanic Script HAFS" w:hint="cs"/>
          <w:rtl/>
          <w:lang w:bidi="ar-SA"/>
        </w:rPr>
        <w:t>ۡ</w:t>
      </w:r>
      <w:r w:rsidR="008B5D40" w:rsidRPr="00636EA8">
        <w:rPr>
          <w:rFonts w:ascii="KFGQPC Uthmanic Script HAFS" w:hint="eastAsia"/>
          <w:rtl/>
          <w:lang w:bidi="ar-SA"/>
        </w:rPr>
        <w:t>طَى</w:t>
      </w:r>
      <w:r w:rsidR="008B5D40" w:rsidRPr="00636EA8">
        <w:rPr>
          <w:rFonts w:ascii="KFGQPC Uthmanic Script HAFS" w:hint="cs"/>
          <w:rtl/>
          <w:lang w:bidi="ar-SA"/>
        </w:rPr>
        <w:t>ٰ</w:t>
      </w:r>
      <w:r w:rsidR="008B5D40" w:rsidRPr="00636EA8">
        <w:rPr>
          <w:rFonts w:ascii="KFGQPC Uthmanic Script HAFS"/>
          <w:rtl/>
          <w:lang w:bidi="ar-SA"/>
        </w:rPr>
        <w:t xml:space="preserve"> </w:t>
      </w:r>
      <w:r w:rsidR="008B5D40" w:rsidRPr="00636EA8">
        <w:rPr>
          <w:rFonts w:ascii="KFGQPC Uthmanic Script HAFS" w:hint="eastAsia"/>
          <w:rtl/>
          <w:lang w:bidi="ar-SA"/>
        </w:rPr>
        <w:t>وَ</w:t>
      </w:r>
      <w:r w:rsidR="008B5D40" w:rsidRPr="00636EA8">
        <w:rPr>
          <w:rFonts w:ascii="KFGQPC Uthmanic Script HAFS" w:hint="cs"/>
          <w:rtl/>
          <w:lang w:bidi="ar-SA"/>
        </w:rPr>
        <w:t>ٱ</w:t>
      </w:r>
      <w:r w:rsidR="008B5D40" w:rsidRPr="00636EA8">
        <w:rPr>
          <w:rFonts w:ascii="KFGQPC Uthmanic Script HAFS" w:hint="eastAsia"/>
          <w:rtl/>
          <w:lang w:bidi="ar-SA"/>
        </w:rPr>
        <w:t>تَّقَى</w:t>
      </w:r>
      <w:r w:rsidR="008B5D40" w:rsidRPr="00636EA8">
        <w:rPr>
          <w:rFonts w:ascii="KFGQPC Uthmanic Script HAFS" w:hint="cs"/>
          <w:rtl/>
          <w:lang w:bidi="ar-SA"/>
        </w:rPr>
        <w:t>ٰ</w:t>
      </w:r>
      <w:r w:rsidR="008B5D40" w:rsidRPr="00636EA8">
        <w:rPr>
          <w:rFonts w:ascii="KFGQPC Uthmanic Script HAFS"/>
          <w:rtl/>
          <w:lang w:bidi="ar-SA"/>
        </w:rPr>
        <w:t xml:space="preserve"> </w:t>
      </w:r>
      <w:r w:rsidR="008B5D40" w:rsidRPr="00636EA8">
        <w:rPr>
          <w:rFonts w:ascii="KFGQPC Uthmanic Script HAFS" w:hint="cs"/>
          <w:rtl/>
          <w:lang w:bidi="ar-SA"/>
        </w:rPr>
        <w:t>٥</w:t>
      </w:r>
      <w:r w:rsidR="008B5D40" w:rsidRPr="00636EA8">
        <w:rPr>
          <w:rFonts w:ascii="KFGQPC Uthmanic Script HAFS"/>
          <w:rtl/>
          <w:lang w:bidi="ar-SA"/>
        </w:rPr>
        <w:t xml:space="preserve"> </w:t>
      </w:r>
      <w:r w:rsidR="008B5D40" w:rsidRPr="00636EA8">
        <w:rPr>
          <w:rFonts w:ascii="KFGQPC Uthmanic Script HAFS" w:hint="eastAsia"/>
          <w:rtl/>
          <w:lang w:bidi="ar-SA"/>
        </w:rPr>
        <w:t>وَصَدَّقَ</w:t>
      </w:r>
      <w:r w:rsidR="008B5D40" w:rsidRPr="00636EA8">
        <w:rPr>
          <w:rFonts w:ascii="KFGQPC Uthmanic Script HAFS"/>
          <w:rtl/>
          <w:lang w:bidi="ar-SA"/>
        </w:rPr>
        <w:t xml:space="preserve"> </w:t>
      </w:r>
      <w:r w:rsidR="008B5D40" w:rsidRPr="00636EA8">
        <w:rPr>
          <w:rFonts w:ascii="KFGQPC Uthmanic Script HAFS" w:hint="eastAsia"/>
          <w:rtl/>
          <w:lang w:bidi="ar-SA"/>
        </w:rPr>
        <w:t>بِ</w:t>
      </w:r>
      <w:r w:rsidR="008B5D40" w:rsidRPr="00636EA8">
        <w:rPr>
          <w:rFonts w:ascii="KFGQPC Uthmanic Script HAFS" w:hint="cs"/>
          <w:rtl/>
          <w:lang w:bidi="ar-SA"/>
        </w:rPr>
        <w:t>ٱ</w:t>
      </w:r>
      <w:r w:rsidR="008B5D40" w:rsidRPr="00636EA8">
        <w:rPr>
          <w:rFonts w:ascii="KFGQPC Uthmanic Script HAFS" w:hint="eastAsia"/>
          <w:rtl/>
          <w:lang w:bidi="ar-SA"/>
        </w:rPr>
        <w:t>ل</w:t>
      </w:r>
      <w:r w:rsidR="008B5D40" w:rsidRPr="00636EA8">
        <w:rPr>
          <w:rFonts w:ascii="KFGQPC Uthmanic Script HAFS" w:hint="cs"/>
          <w:rtl/>
          <w:lang w:bidi="ar-SA"/>
        </w:rPr>
        <w:t>ۡ</w:t>
      </w:r>
      <w:r w:rsidR="008B5D40" w:rsidRPr="00636EA8">
        <w:rPr>
          <w:rFonts w:ascii="KFGQPC Uthmanic Script HAFS" w:hint="eastAsia"/>
          <w:rtl/>
          <w:lang w:bidi="ar-SA"/>
        </w:rPr>
        <w:t>حُس</w:t>
      </w:r>
      <w:r w:rsidR="008B5D40" w:rsidRPr="00636EA8">
        <w:rPr>
          <w:rFonts w:ascii="KFGQPC Uthmanic Script HAFS" w:hint="cs"/>
          <w:rtl/>
          <w:lang w:bidi="ar-SA"/>
        </w:rPr>
        <w:t>ۡ</w:t>
      </w:r>
      <w:r w:rsidR="008B5D40" w:rsidRPr="00636EA8">
        <w:rPr>
          <w:rFonts w:ascii="KFGQPC Uthmanic Script HAFS" w:hint="eastAsia"/>
          <w:rtl/>
          <w:lang w:bidi="ar-SA"/>
        </w:rPr>
        <w:t>نَى</w:t>
      </w:r>
      <w:r w:rsidR="008B5D40" w:rsidRPr="00636EA8">
        <w:rPr>
          <w:rFonts w:ascii="KFGQPC Uthmanic Script HAFS" w:hint="cs"/>
          <w:rtl/>
          <w:lang w:bidi="ar-SA"/>
        </w:rPr>
        <w:t>ٰ</w:t>
      </w:r>
      <w:r w:rsidR="008B5D40" w:rsidRPr="00636EA8">
        <w:rPr>
          <w:rFonts w:ascii="KFGQPC Uthmanic Script HAFS"/>
          <w:rtl/>
          <w:lang w:bidi="ar-SA"/>
        </w:rPr>
        <w:t xml:space="preserve"> </w:t>
      </w:r>
      <w:r w:rsidR="008B5D40" w:rsidRPr="00636EA8">
        <w:rPr>
          <w:rFonts w:ascii="KFGQPC Uthmanic Script HAFS" w:hint="cs"/>
          <w:rtl/>
          <w:lang w:bidi="ar-SA"/>
        </w:rPr>
        <w:t>٦</w:t>
      </w:r>
      <w:r w:rsidR="008B5D40" w:rsidRPr="00636EA8">
        <w:rPr>
          <w:rFonts w:ascii="KFGQPC Uthmanic Script HAFS"/>
          <w:rtl/>
          <w:lang w:bidi="ar-SA"/>
        </w:rPr>
        <w:t xml:space="preserve"> </w:t>
      </w:r>
      <w:r w:rsidR="008B5D40" w:rsidRPr="00636EA8">
        <w:rPr>
          <w:rFonts w:ascii="KFGQPC Uthmanic Script HAFS" w:hint="eastAsia"/>
          <w:rtl/>
          <w:lang w:bidi="ar-SA"/>
        </w:rPr>
        <w:t>فَسَنُيَسِّرُهُ</w:t>
      </w:r>
      <w:r w:rsidR="008B5D40" w:rsidRPr="00636EA8">
        <w:rPr>
          <w:rFonts w:ascii="KFGQPC Uthmanic Script HAFS" w:hint="cs"/>
          <w:rtl/>
          <w:lang w:bidi="ar-SA"/>
        </w:rPr>
        <w:t>ۥ</w:t>
      </w:r>
      <w:r w:rsidR="008B5D40" w:rsidRPr="00636EA8">
        <w:rPr>
          <w:rFonts w:ascii="KFGQPC Uthmanic Script HAFS"/>
          <w:rtl/>
          <w:lang w:bidi="ar-SA"/>
        </w:rPr>
        <w:t xml:space="preserve"> </w:t>
      </w:r>
      <w:r w:rsidR="008B5D40" w:rsidRPr="00636EA8">
        <w:rPr>
          <w:rFonts w:ascii="KFGQPC Uthmanic Script HAFS" w:hint="eastAsia"/>
          <w:rtl/>
          <w:lang w:bidi="ar-SA"/>
        </w:rPr>
        <w:t>لِل</w:t>
      </w:r>
      <w:r w:rsidR="008B5D40" w:rsidRPr="00636EA8">
        <w:rPr>
          <w:rFonts w:ascii="KFGQPC Uthmanic Script HAFS" w:hint="cs"/>
          <w:rtl/>
          <w:lang w:bidi="ar-SA"/>
        </w:rPr>
        <w:t>ۡ</w:t>
      </w:r>
      <w:r w:rsidR="008B5D40" w:rsidRPr="00636EA8">
        <w:rPr>
          <w:rFonts w:ascii="KFGQPC Uthmanic Script HAFS" w:hint="eastAsia"/>
          <w:rtl/>
          <w:lang w:bidi="ar-SA"/>
        </w:rPr>
        <w:t>يُس</w:t>
      </w:r>
      <w:r w:rsidR="008B5D40" w:rsidRPr="00636EA8">
        <w:rPr>
          <w:rFonts w:ascii="KFGQPC Uthmanic Script HAFS" w:hint="cs"/>
          <w:rtl/>
          <w:lang w:bidi="ar-SA"/>
        </w:rPr>
        <w:t>ۡ</w:t>
      </w:r>
      <w:r w:rsidR="008B5D40" w:rsidRPr="00636EA8">
        <w:rPr>
          <w:rFonts w:ascii="KFGQPC Uthmanic Script HAFS" w:hint="eastAsia"/>
          <w:rtl/>
          <w:lang w:bidi="ar-SA"/>
        </w:rPr>
        <w:t>رَى</w:t>
      </w:r>
      <w:r w:rsidR="008B5D40" w:rsidRPr="00636EA8">
        <w:rPr>
          <w:rFonts w:ascii="KFGQPC Uthmanic Script HAFS" w:hint="cs"/>
          <w:rtl/>
          <w:lang w:bidi="ar-SA"/>
        </w:rPr>
        <w:t>ٰ</w:t>
      </w:r>
      <w:r w:rsidR="008B5D40" w:rsidRPr="00636EA8">
        <w:rPr>
          <w:rFonts w:ascii="KFGQPC Uthmanic Script HAFS"/>
          <w:rtl/>
          <w:lang w:bidi="ar-SA"/>
        </w:rPr>
        <w:t xml:space="preserve"> </w:t>
      </w:r>
      <w:r w:rsidR="008B5D40" w:rsidRPr="00636EA8">
        <w:rPr>
          <w:rFonts w:ascii="KFGQPC Uthmanic Script HAFS" w:hint="cs"/>
          <w:rtl/>
          <w:lang w:bidi="ar-SA"/>
        </w:rPr>
        <w:t>٧</w:t>
      </w:r>
      <w:r w:rsidRPr="00636EA8">
        <w:rPr>
          <w:rFonts w:ascii="KFGQPC Uthman Taha Naskh" w:cs="KFGQPC Uthman Taha Naskh" w:hint="cs"/>
          <w:rtl/>
          <w:lang w:bidi="ar-SA"/>
        </w:rPr>
        <w:t>﴾</w:t>
      </w:r>
      <w:r w:rsidR="008B5D40" w:rsidRPr="00636EA8">
        <w:rPr>
          <w:rFonts w:ascii="KFGQPC Uthman Taha Naskh" w:cs="KFGQPC Uthman Taha Naskh"/>
          <w:rtl/>
          <w:lang w:bidi="ar-SA"/>
        </w:rPr>
        <w:t xml:space="preserve"> </w:t>
      </w:r>
      <w:r w:rsidR="008B5D40" w:rsidRPr="00636EA8">
        <w:rPr>
          <w:rStyle w:val="Char8"/>
          <w:rtl/>
        </w:rPr>
        <w:t>[</w:t>
      </w:r>
      <w:r w:rsidR="008B5D40" w:rsidRPr="00636EA8">
        <w:rPr>
          <w:rStyle w:val="Char8"/>
          <w:rFonts w:hint="eastAsia"/>
          <w:rtl/>
        </w:rPr>
        <w:t>الليل</w:t>
      </w:r>
      <w:r w:rsidR="008B5D40" w:rsidRPr="00636EA8">
        <w:rPr>
          <w:rStyle w:val="Char8"/>
          <w:rtl/>
        </w:rPr>
        <w:t xml:space="preserve">: </w:t>
      </w:r>
      <w:r w:rsidR="008B5D40" w:rsidRPr="00636EA8">
        <w:rPr>
          <w:rStyle w:val="Char8"/>
          <w:rFonts w:hint="cs"/>
          <w:rtl/>
        </w:rPr>
        <w:t>٥</w:t>
      </w:r>
      <w:r w:rsidR="008B5D40" w:rsidRPr="00636EA8">
        <w:rPr>
          <w:rStyle w:val="Char8"/>
          <w:rFonts w:hint="eastAsia"/>
          <w:rtl/>
        </w:rPr>
        <w:t>،</w:t>
      </w:r>
      <w:r w:rsidR="008B5D40" w:rsidRPr="00636EA8">
        <w:rPr>
          <w:rStyle w:val="Char8"/>
          <w:rtl/>
        </w:rPr>
        <w:t xml:space="preserve">  </w:t>
      </w:r>
      <w:r w:rsidR="008B5D40" w:rsidRPr="00636EA8">
        <w:rPr>
          <w:rStyle w:val="Char8"/>
          <w:rFonts w:hint="cs"/>
          <w:rtl/>
        </w:rPr>
        <w:t>٧</w:t>
      </w:r>
      <w:r w:rsidR="008B5D40" w:rsidRPr="00636EA8">
        <w:rPr>
          <w:rStyle w:val="Char8"/>
          <w:rtl/>
        </w:rPr>
        <w:t xml:space="preserve">]  </w:t>
      </w:r>
      <w:r w:rsidR="002D11E1" w:rsidRPr="00636EA8">
        <w:rPr>
          <w:rFonts w:ascii="(normal text)" w:hAnsi="(normal text)"/>
          <w:rtl/>
          <w:lang w:bidi="ar-SA"/>
        </w:rPr>
        <w:tab/>
      </w:r>
    </w:p>
    <w:p w:rsidR="00026614" w:rsidRPr="00636EA8" w:rsidRDefault="00026614" w:rsidP="00BB388D">
      <w:pPr>
        <w:pStyle w:val="a1"/>
        <w:rPr>
          <w:rtl/>
          <w:lang w:bidi="ar-SA"/>
        </w:rPr>
      </w:pPr>
      <w:r w:rsidRPr="00636EA8">
        <w:rPr>
          <w:rtl/>
          <w:lang w:bidi="ar-SA"/>
        </w:rPr>
        <w:t>اما کسی که (مالش را در راه الله) بخشید و تقوا پیشه کرد و (آیین و وعده‌ی) نیک الاهی را تصدیق نمود، پس او را در مسیری آسان (که انجام اعمالِ نیک و در نتیجه بهشت است) قرار خواهیم داد.</w:t>
      </w:r>
    </w:p>
    <w:p w:rsidR="00026614" w:rsidRPr="00636EA8" w:rsidRDefault="00026614" w:rsidP="00BB388D">
      <w:pPr>
        <w:autoSpaceDE w:val="0"/>
        <w:autoSpaceDN w:val="0"/>
        <w:adjustRightInd w:val="0"/>
        <w:rPr>
          <w:rtl/>
          <w:lang w:bidi="ar-SA"/>
        </w:rPr>
      </w:pPr>
      <w:r w:rsidRPr="00636EA8">
        <w:rPr>
          <w:rtl/>
          <w:lang w:bidi="ar-SA"/>
        </w:rPr>
        <w:t>و می‌فرماید:</w:t>
      </w:r>
    </w:p>
    <w:p w:rsidR="00B7293C" w:rsidRPr="00636EA8" w:rsidRDefault="00C8054F" w:rsidP="00BC463E">
      <w:pPr>
        <w:pStyle w:val="a0"/>
        <w:rPr>
          <w:rFonts w:ascii="(normal text)" w:hAnsi="(normal text)"/>
          <w:rtl/>
          <w:lang w:bidi="ar-SA"/>
        </w:rPr>
      </w:pPr>
      <w:r w:rsidRPr="00636EA8">
        <w:rPr>
          <w:rFonts w:ascii="KFGQPC Uthman Taha Naskh" w:cs="KFGQPC Uthman Taha Naskh" w:hint="cs"/>
          <w:rtl/>
          <w:lang w:bidi="ar-SA"/>
        </w:rPr>
        <w:t>﴿</w:t>
      </w:r>
      <w:r w:rsidR="008B5D40" w:rsidRPr="00636EA8">
        <w:rPr>
          <w:rFonts w:ascii="KFGQPC Uthmanic Script HAFS" w:hint="eastAsia"/>
          <w:rtl/>
          <w:lang w:bidi="ar-SA"/>
        </w:rPr>
        <w:t>وَسَيُجَنَّبُهَا</w:t>
      </w:r>
      <w:r w:rsidR="008B5D40" w:rsidRPr="00636EA8">
        <w:rPr>
          <w:rFonts w:ascii="KFGQPC Uthmanic Script HAFS"/>
          <w:rtl/>
          <w:lang w:bidi="ar-SA"/>
        </w:rPr>
        <w:t xml:space="preserve"> </w:t>
      </w:r>
      <w:r w:rsidR="008B5D40" w:rsidRPr="00636EA8">
        <w:rPr>
          <w:rFonts w:ascii="KFGQPC Uthmanic Script HAFS" w:hint="cs"/>
          <w:rtl/>
          <w:lang w:bidi="ar-SA"/>
        </w:rPr>
        <w:t>ٱ</w:t>
      </w:r>
      <w:r w:rsidR="008B5D40" w:rsidRPr="00636EA8">
        <w:rPr>
          <w:rFonts w:ascii="KFGQPC Uthmanic Script HAFS" w:hint="eastAsia"/>
          <w:rtl/>
          <w:lang w:bidi="ar-SA"/>
        </w:rPr>
        <w:t>ل</w:t>
      </w:r>
      <w:r w:rsidR="008B5D40" w:rsidRPr="00636EA8">
        <w:rPr>
          <w:rFonts w:ascii="KFGQPC Uthmanic Script HAFS" w:hint="cs"/>
          <w:rtl/>
          <w:lang w:bidi="ar-SA"/>
        </w:rPr>
        <w:t>ۡ</w:t>
      </w:r>
      <w:r w:rsidR="008B5D40" w:rsidRPr="00636EA8">
        <w:rPr>
          <w:rFonts w:ascii="KFGQPC Uthmanic Script HAFS" w:hint="eastAsia"/>
          <w:rtl/>
          <w:lang w:bidi="ar-SA"/>
        </w:rPr>
        <w:t>أَت</w:t>
      </w:r>
      <w:r w:rsidR="008B5D40" w:rsidRPr="00636EA8">
        <w:rPr>
          <w:rFonts w:ascii="KFGQPC Uthmanic Script HAFS" w:hint="cs"/>
          <w:rtl/>
          <w:lang w:bidi="ar-SA"/>
        </w:rPr>
        <w:t>ۡ</w:t>
      </w:r>
      <w:r w:rsidR="008B5D40" w:rsidRPr="00636EA8">
        <w:rPr>
          <w:rFonts w:ascii="KFGQPC Uthmanic Script HAFS" w:hint="eastAsia"/>
          <w:rtl/>
          <w:lang w:bidi="ar-SA"/>
        </w:rPr>
        <w:t>قَى</w:t>
      </w:r>
      <w:r w:rsidR="008B5D40" w:rsidRPr="00636EA8">
        <w:rPr>
          <w:rFonts w:ascii="KFGQPC Uthmanic Script HAFS"/>
          <w:rtl/>
          <w:lang w:bidi="ar-SA"/>
        </w:rPr>
        <w:t xml:space="preserve"> </w:t>
      </w:r>
      <w:r w:rsidR="008B5D40" w:rsidRPr="00636EA8">
        <w:rPr>
          <w:rFonts w:ascii="KFGQPC Uthmanic Script HAFS" w:hint="cs"/>
          <w:rtl/>
          <w:lang w:bidi="ar-SA"/>
        </w:rPr>
        <w:t>١٧</w:t>
      </w:r>
      <w:r w:rsidR="008B5D40" w:rsidRPr="00636EA8">
        <w:rPr>
          <w:rFonts w:ascii="KFGQPC Uthmanic Script HAFS"/>
          <w:rtl/>
          <w:lang w:bidi="ar-SA"/>
        </w:rPr>
        <w:t xml:space="preserve"> </w:t>
      </w:r>
      <w:r w:rsidR="008B5D40" w:rsidRPr="00636EA8">
        <w:rPr>
          <w:rFonts w:ascii="KFGQPC Uthmanic Script HAFS" w:hint="cs"/>
          <w:rtl/>
          <w:lang w:bidi="ar-SA"/>
        </w:rPr>
        <w:t>ٱ</w:t>
      </w:r>
      <w:r w:rsidR="008B5D40" w:rsidRPr="00636EA8">
        <w:rPr>
          <w:rFonts w:ascii="KFGQPC Uthmanic Script HAFS" w:hint="eastAsia"/>
          <w:rtl/>
          <w:lang w:bidi="ar-SA"/>
        </w:rPr>
        <w:t>لَّذِي</w:t>
      </w:r>
      <w:r w:rsidR="008B5D40" w:rsidRPr="00636EA8">
        <w:rPr>
          <w:rFonts w:ascii="KFGQPC Uthmanic Script HAFS"/>
          <w:rtl/>
          <w:lang w:bidi="ar-SA"/>
        </w:rPr>
        <w:t xml:space="preserve"> </w:t>
      </w:r>
      <w:r w:rsidR="008B5D40" w:rsidRPr="00636EA8">
        <w:rPr>
          <w:rFonts w:ascii="KFGQPC Uthmanic Script HAFS" w:hint="eastAsia"/>
          <w:rtl/>
          <w:lang w:bidi="ar-SA"/>
        </w:rPr>
        <w:t>يُؤ</w:t>
      </w:r>
      <w:r w:rsidR="008B5D40" w:rsidRPr="00636EA8">
        <w:rPr>
          <w:rFonts w:ascii="KFGQPC Uthmanic Script HAFS" w:hint="cs"/>
          <w:rtl/>
          <w:lang w:bidi="ar-SA"/>
        </w:rPr>
        <w:t>ۡ</w:t>
      </w:r>
      <w:r w:rsidR="008B5D40" w:rsidRPr="00636EA8">
        <w:rPr>
          <w:rFonts w:ascii="KFGQPC Uthmanic Script HAFS" w:hint="eastAsia"/>
          <w:rtl/>
          <w:lang w:bidi="ar-SA"/>
        </w:rPr>
        <w:t>تِي</w:t>
      </w:r>
      <w:r w:rsidR="008B5D40" w:rsidRPr="00636EA8">
        <w:rPr>
          <w:rFonts w:ascii="KFGQPC Uthmanic Script HAFS"/>
          <w:rtl/>
          <w:lang w:bidi="ar-SA"/>
        </w:rPr>
        <w:t xml:space="preserve"> </w:t>
      </w:r>
      <w:r w:rsidR="008B5D40" w:rsidRPr="00636EA8">
        <w:rPr>
          <w:rFonts w:ascii="KFGQPC Uthmanic Script HAFS" w:hint="eastAsia"/>
          <w:rtl/>
          <w:lang w:bidi="ar-SA"/>
        </w:rPr>
        <w:t>مَالَهُ</w:t>
      </w:r>
      <w:r w:rsidR="008B5D40" w:rsidRPr="00636EA8">
        <w:rPr>
          <w:rFonts w:ascii="KFGQPC Uthmanic Script HAFS" w:hint="cs"/>
          <w:rtl/>
          <w:lang w:bidi="ar-SA"/>
        </w:rPr>
        <w:t>ۥ</w:t>
      </w:r>
      <w:r w:rsidR="008B5D40" w:rsidRPr="00636EA8">
        <w:rPr>
          <w:rFonts w:ascii="KFGQPC Uthmanic Script HAFS"/>
          <w:rtl/>
          <w:lang w:bidi="ar-SA"/>
        </w:rPr>
        <w:t xml:space="preserve"> </w:t>
      </w:r>
      <w:r w:rsidR="008B5D40" w:rsidRPr="00636EA8">
        <w:rPr>
          <w:rFonts w:ascii="KFGQPC Uthmanic Script HAFS" w:hint="eastAsia"/>
          <w:rtl/>
          <w:lang w:bidi="ar-SA"/>
        </w:rPr>
        <w:t>يَتَزَكَّى</w:t>
      </w:r>
      <w:r w:rsidR="008B5D40" w:rsidRPr="00636EA8">
        <w:rPr>
          <w:rFonts w:ascii="KFGQPC Uthmanic Script HAFS" w:hint="cs"/>
          <w:rtl/>
          <w:lang w:bidi="ar-SA"/>
        </w:rPr>
        <w:t>ٰ</w:t>
      </w:r>
      <w:r w:rsidR="008B5D40" w:rsidRPr="00636EA8">
        <w:rPr>
          <w:rFonts w:ascii="KFGQPC Uthmanic Script HAFS"/>
          <w:rtl/>
          <w:lang w:bidi="ar-SA"/>
        </w:rPr>
        <w:t xml:space="preserve"> </w:t>
      </w:r>
      <w:r w:rsidR="008B5D40" w:rsidRPr="00636EA8">
        <w:rPr>
          <w:rFonts w:ascii="KFGQPC Uthmanic Script HAFS" w:hint="cs"/>
          <w:rtl/>
          <w:lang w:bidi="ar-SA"/>
        </w:rPr>
        <w:t>١٨</w:t>
      </w:r>
      <w:r w:rsidR="008B5D40" w:rsidRPr="00636EA8">
        <w:rPr>
          <w:rFonts w:ascii="KFGQPC Uthmanic Script HAFS"/>
          <w:rtl/>
          <w:lang w:bidi="ar-SA"/>
        </w:rPr>
        <w:t xml:space="preserve"> </w:t>
      </w:r>
      <w:r w:rsidR="008B5D40" w:rsidRPr="00636EA8">
        <w:rPr>
          <w:rFonts w:ascii="KFGQPC Uthmanic Script HAFS" w:hint="eastAsia"/>
          <w:rtl/>
          <w:lang w:bidi="ar-SA"/>
        </w:rPr>
        <w:t>وَمَا</w:t>
      </w:r>
      <w:r w:rsidR="008B5D40" w:rsidRPr="00636EA8">
        <w:rPr>
          <w:rFonts w:ascii="KFGQPC Uthmanic Script HAFS"/>
          <w:rtl/>
          <w:lang w:bidi="ar-SA"/>
        </w:rPr>
        <w:t xml:space="preserve"> </w:t>
      </w:r>
      <w:r w:rsidR="008B5D40" w:rsidRPr="00636EA8">
        <w:rPr>
          <w:rFonts w:ascii="KFGQPC Uthmanic Script HAFS" w:hint="eastAsia"/>
          <w:rtl/>
          <w:lang w:bidi="ar-SA"/>
        </w:rPr>
        <w:t>لِأَحَدٍ</w:t>
      </w:r>
      <w:r w:rsidR="008B5D40" w:rsidRPr="00636EA8">
        <w:rPr>
          <w:rFonts w:ascii="KFGQPC Uthmanic Script HAFS"/>
          <w:rtl/>
          <w:lang w:bidi="ar-SA"/>
        </w:rPr>
        <w:t xml:space="preserve"> </w:t>
      </w:r>
      <w:r w:rsidR="008B5D40" w:rsidRPr="00636EA8">
        <w:rPr>
          <w:rFonts w:ascii="KFGQPC Uthmanic Script HAFS" w:hint="eastAsia"/>
          <w:rtl/>
          <w:lang w:bidi="ar-SA"/>
        </w:rPr>
        <w:t>عِندَهُ</w:t>
      </w:r>
      <w:r w:rsidR="008B5D40" w:rsidRPr="00636EA8">
        <w:rPr>
          <w:rFonts w:ascii="KFGQPC Uthmanic Script HAFS" w:hint="cs"/>
          <w:rtl/>
          <w:lang w:bidi="ar-SA"/>
        </w:rPr>
        <w:t>ۥ</w:t>
      </w:r>
      <w:r w:rsidR="008B5D40" w:rsidRPr="00636EA8">
        <w:rPr>
          <w:rFonts w:ascii="KFGQPC Uthmanic Script HAFS"/>
          <w:rtl/>
          <w:lang w:bidi="ar-SA"/>
        </w:rPr>
        <w:t xml:space="preserve"> </w:t>
      </w:r>
      <w:r w:rsidR="008B5D40" w:rsidRPr="00636EA8">
        <w:rPr>
          <w:rFonts w:ascii="KFGQPC Uthmanic Script HAFS" w:hint="eastAsia"/>
          <w:rtl/>
          <w:lang w:bidi="ar-SA"/>
        </w:rPr>
        <w:t>مِن</w:t>
      </w:r>
      <w:r w:rsidR="008B5D40" w:rsidRPr="00636EA8">
        <w:rPr>
          <w:rFonts w:ascii="KFGQPC Uthmanic Script HAFS"/>
          <w:rtl/>
          <w:lang w:bidi="ar-SA"/>
        </w:rPr>
        <w:t xml:space="preserve"> </w:t>
      </w:r>
      <w:r w:rsidR="008B5D40" w:rsidRPr="00636EA8">
        <w:rPr>
          <w:rFonts w:ascii="KFGQPC Uthmanic Script HAFS" w:hint="eastAsia"/>
          <w:rtl/>
          <w:lang w:bidi="ar-SA"/>
        </w:rPr>
        <w:t>نِّع</w:t>
      </w:r>
      <w:r w:rsidR="008B5D40" w:rsidRPr="00636EA8">
        <w:rPr>
          <w:rFonts w:ascii="KFGQPC Uthmanic Script HAFS" w:hint="cs"/>
          <w:rtl/>
          <w:lang w:bidi="ar-SA"/>
        </w:rPr>
        <w:t>ۡ</w:t>
      </w:r>
      <w:r w:rsidR="008B5D40" w:rsidRPr="00636EA8">
        <w:rPr>
          <w:rFonts w:ascii="KFGQPC Uthmanic Script HAFS" w:hint="eastAsia"/>
          <w:rtl/>
          <w:lang w:bidi="ar-SA"/>
        </w:rPr>
        <w:t>مَة</w:t>
      </w:r>
      <w:r w:rsidR="008B5D40" w:rsidRPr="00636EA8">
        <w:rPr>
          <w:rFonts w:ascii="KFGQPC Uthmanic Script HAFS" w:hint="cs"/>
          <w:rtl/>
          <w:lang w:bidi="ar-SA"/>
        </w:rPr>
        <w:t>ٖ</w:t>
      </w:r>
      <w:r w:rsidR="008B5D40" w:rsidRPr="00636EA8">
        <w:rPr>
          <w:rFonts w:ascii="KFGQPC Uthmanic Script HAFS"/>
          <w:rtl/>
          <w:lang w:bidi="ar-SA"/>
        </w:rPr>
        <w:t xml:space="preserve"> </w:t>
      </w:r>
      <w:r w:rsidR="008B5D40" w:rsidRPr="00636EA8">
        <w:rPr>
          <w:rFonts w:ascii="KFGQPC Uthmanic Script HAFS" w:hint="eastAsia"/>
          <w:rtl/>
          <w:lang w:bidi="ar-SA"/>
        </w:rPr>
        <w:t>تُج</w:t>
      </w:r>
      <w:r w:rsidR="008B5D40" w:rsidRPr="00636EA8">
        <w:rPr>
          <w:rFonts w:ascii="KFGQPC Uthmanic Script HAFS" w:hint="cs"/>
          <w:rtl/>
          <w:lang w:bidi="ar-SA"/>
        </w:rPr>
        <w:t>ۡ</w:t>
      </w:r>
      <w:r w:rsidR="008B5D40" w:rsidRPr="00636EA8">
        <w:rPr>
          <w:rFonts w:ascii="KFGQPC Uthmanic Script HAFS" w:hint="eastAsia"/>
          <w:rtl/>
          <w:lang w:bidi="ar-SA"/>
        </w:rPr>
        <w:t>زَى</w:t>
      </w:r>
      <w:r w:rsidR="008B5D40" w:rsidRPr="00636EA8">
        <w:rPr>
          <w:rFonts w:ascii="KFGQPC Uthmanic Script HAFS" w:hint="cs"/>
          <w:rtl/>
          <w:lang w:bidi="ar-SA"/>
        </w:rPr>
        <w:t>ٰٓ</w:t>
      </w:r>
      <w:r w:rsidR="008B5D40" w:rsidRPr="00636EA8">
        <w:rPr>
          <w:rFonts w:ascii="KFGQPC Uthmanic Script HAFS"/>
          <w:rtl/>
          <w:lang w:bidi="ar-SA"/>
        </w:rPr>
        <w:t xml:space="preserve"> </w:t>
      </w:r>
      <w:r w:rsidR="008B5D40" w:rsidRPr="00636EA8">
        <w:rPr>
          <w:rFonts w:ascii="KFGQPC Uthmanic Script HAFS" w:hint="cs"/>
          <w:rtl/>
          <w:lang w:bidi="ar-SA"/>
        </w:rPr>
        <w:t>١٩</w:t>
      </w:r>
      <w:r w:rsidR="008B5D40" w:rsidRPr="00636EA8">
        <w:rPr>
          <w:rFonts w:ascii="KFGQPC Uthmanic Script HAFS"/>
          <w:rtl/>
          <w:lang w:bidi="ar-SA"/>
        </w:rPr>
        <w:t xml:space="preserve"> </w:t>
      </w:r>
      <w:r w:rsidR="008B5D40" w:rsidRPr="00636EA8">
        <w:rPr>
          <w:rFonts w:ascii="KFGQPC Uthmanic Script HAFS" w:hint="eastAsia"/>
          <w:rtl/>
          <w:lang w:bidi="ar-SA"/>
        </w:rPr>
        <w:t>إِلَّا</w:t>
      </w:r>
      <w:r w:rsidR="008B5D40" w:rsidRPr="00636EA8">
        <w:rPr>
          <w:rFonts w:ascii="KFGQPC Uthmanic Script HAFS"/>
          <w:rtl/>
          <w:lang w:bidi="ar-SA"/>
        </w:rPr>
        <w:t xml:space="preserve"> </w:t>
      </w:r>
      <w:r w:rsidR="008B5D40" w:rsidRPr="00636EA8">
        <w:rPr>
          <w:rFonts w:ascii="KFGQPC Uthmanic Script HAFS" w:hint="cs"/>
          <w:rtl/>
          <w:lang w:bidi="ar-SA"/>
        </w:rPr>
        <w:t>ٱ</w:t>
      </w:r>
      <w:r w:rsidR="008B5D40" w:rsidRPr="00636EA8">
        <w:rPr>
          <w:rFonts w:ascii="KFGQPC Uthmanic Script HAFS" w:hint="eastAsia"/>
          <w:rtl/>
          <w:lang w:bidi="ar-SA"/>
        </w:rPr>
        <w:t>ب</w:t>
      </w:r>
      <w:r w:rsidR="008B5D40" w:rsidRPr="00636EA8">
        <w:rPr>
          <w:rFonts w:ascii="KFGQPC Uthmanic Script HAFS" w:hint="cs"/>
          <w:rtl/>
          <w:lang w:bidi="ar-SA"/>
        </w:rPr>
        <w:t>ۡ</w:t>
      </w:r>
      <w:r w:rsidR="008B5D40" w:rsidRPr="00636EA8">
        <w:rPr>
          <w:rFonts w:ascii="KFGQPC Uthmanic Script HAFS" w:hint="eastAsia"/>
          <w:rtl/>
          <w:lang w:bidi="ar-SA"/>
        </w:rPr>
        <w:t>تِغَا</w:t>
      </w:r>
      <w:r w:rsidR="008B5D40" w:rsidRPr="00636EA8">
        <w:rPr>
          <w:rFonts w:ascii="KFGQPC Uthmanic Script HAFS" w:hint="cs"/>
          <w:rtl/>
          <w:lang w:bidi="ar-SA"/>
        </w:rPr>
        <w:t>ٓ</w:t>
      </w:r>
      <w:r w:rsidR="008B5D40" w:rsidRPr="00636EA8">
        <w:rPr>
          <w:rFonts w:ascii="KFGQPC Uthmanic Script HAFS" w:hint="eastAsia"/>
          <w:rtl/>
          <w:lang w:bidi="ar-SA"/>
        </w:rPr>
        <w:t>ءَ</w:t>
      </w:r>
      <w:r w:rsidR="008B5D40" w:rsidRPr="00636EA8">
        <w:rPr>
          <w:rFonts w:ascii="KFGQPC Uthmanic Script HAFS"/>
          <w:rtl/>
          <w:lang w:bidi="ar-SA"/>
        </w:rPr>
        <w:t xml:space="preserve"> </w:t>
      </w:r>
      <w:r w:rsidR="008B5D40" w:rsidRPr="00636EA8">
        <w:rPr>
          <w:rFonts w:ascii="KFGQPC Uthmanic Script HAFS" w:hint="eastAsia"/>
          <w:rtl/>
          <w:lang w:bidi="ar-SA"/>
        </w:rPr>
        <w:t>وَج</w:t>
      </w:r>
      <w:r w:rsidR="008B5D40" w:rsidRPr="00636EA8">
        <w:rPr>
          <w:rFonts w:ascii="KFGQPC Uthmanic Script HAFS" w:hint="cs"/>
          <w:rtl/>
          <w:lang w:bidi="ar-SA"/>
        </w:rPr>
        <w:t>ۡ</w:t>
      </w:r>
      <w:r w:rsidR="008B5D40" w:rsidRPr="00636EA8">
        <w:rPr>
          <w:rFonts w:ascii="KFGQPC Uthmanic Script HAFS" w:hint="eastAsia"/>
          <w:rtl/>
          <w:lang w:bidi="ar-SA"/>
        </w:rPr>
        <w:t>هِ</w:t>
      </w:r>
      <w:r w:rsidR="008B5D40" w:rsidRPr="00636EA8">
        <w:rPr>
          <w:rFonts w:ascii="KFGQPC Uthmanic Script HAFS"/>
          <w:rtl/>
          <w:lang w:bidi="ar-SA"/>
        </w:rPr>
        <w:t xml:space="preserve"> </w:t>
      </w:r>
      <w:r w:rsidR="008B5D40" w:rsidRPr="00636EA8">
        <w:rPr>
          <w:rFonts w:ascii="KFGQPC Uthmanic Script HAFS" w:hint="eastAsia"/>
          <w:rtl/>
          <w:lang w:bidi="ar-SA"/>
        </w:rPr>
        <w:t>رَبِّهِ</w:t>
      </w:r>
      <w:r w:rsidR="008B5D40" w:rsidRPr="00636EA8">
        <w:rPr>
          <w:rFonts w:ascii="KFGQPC Uthmanic Script HAFS"/>
          <w:rtl/>
          <w:lang w:bidi="ar-SA"/>
        </w:rPr>
        <w:t xml:space="preserve"> </w:t>
      </w:r>
      <w:r w:rsidR="008B5D40" w:rsidRPr="00636EA8">
        <w:rPr>
          <w:rFonts w:ascii="KFGQPC Uthmanic Script HAFS" w:hint="cs"/>
          <w:rtl/>
          <w:lang w:bidi="ar-SA"/>
        </w:rPr>
        <w:t>ٱ</w:t>
      </w:r>
      <w:r w:rsidR="008B5D40" w:rsidRPr="00636EA8">
        <w:rPr>
          <w:rFonts w:ascii="KFGQPC Uthmanic Script HAFS" w:hint="eastAsia"/>
          <w:rtl/>
          <w:lang w:bidi="ar-SA"/>
        </w:rPr>
        <w:t>ل</w:t>
      </w:r>
      <w:r w:rsidR="008B5D40" w:rsidRPr="00636EA8">
        <w:rPr>
          <w:rFonts w:ascii="KFGQPC Uthmanic Script HAFS" w:hint="cs"/>
          <w:rtl/>
          <w:lang w:bidi="ar-SA"/>
        </w:rPr>
        <w:t>ۡ</w:t>
      </w:r>
      <w:r w:rsidR="008B5D40" w:rsidRPr="00636EA8">
        <w:rPr>
          <w:rFonts w:ascii="KFGQPC Uthmanic Script HAFS" w:hint="eastAsia"/>
          <w:rtl/>
          <w:lang w:bidi="ar-SA"/>
        </w:rPr>
        <w:t>أَع</w:t>
      </w:r>
      <w:r w:rsidR="008B5D40" w:rsidRPr="00636EA8">
        <w:rPr>
          <w:rFonts w:ascii="KFGQPC Uthmanic Script HAFS" w:hint="cs"/>
          <w:rtl/>
          <w:lang w:bidi="ar-SA"/>
        </w:rPr>
        <w:t>ۡ</w:t>
      </w:r>
      <w:r w:rsidR="008B5D40" w:rsidRPr="00636EA8">
        <w:rPr>
          <w:rFonts w:ascii="KFGQPC Uthmanic Script HAFS" w:hint="eastAsia"/>
          <w:rtl/>
          <w:lang w:bidi="ar-SA"/>
        </w:rPr>
        <w:t>لَى</w:t>
      </w:r>
      <w:r w:rsidR="008B5D40" w:rsidRPr="00636EA8">
        <w:rPr>
          <w:rFonts w:ascii="KFGQPC Uthmanic Script HAFS" w:hint="cs"/>
          <w:rtl/>
          <w:lang w:bidi="ar-SA"/>
        </w:rPr>
        <w:t>ٰ</w:t>
      </w:r>
      <w:r w:rsidR="008B5D40" w:rsidRPr="00636EA8">
        <w:rPr>
          <w:rFonts w:ascii="KFGQPC Uthmanic Script HAFS"/>
          <w:rtl/>
          <w:lang w:bidi="ar-SA"/>
        </w:rPr>
        <w:t xml:space="preserve"> </w:t>
      </w:r>
      <w:r w:rsidR="008B5D40" w:rsidRPr="00636EA8">
        <w:rPr>
          <w:rFonts w:ascii="KFGQPC Uthmanic Script HAFS" w:hint="cs"/>
          <w:rtl/>
          <w:lang w:bidi="ar-SA"/>
        </w:rPr>
        <w:t>٢٠</w:t>
      </w:r>
      <w:r w:rsidR="008B5D40" w:rsidRPr="00636EA8">
        <w:rPr>
          <w:rFonts w:ascii="KFGQPC Uthmanic Script HAFS"/>
          <w:rtl/>
          <w:lang w:bidi="ar-SA"/>
        </w:rPr>
        <w:t xml:space="preserve"> </w:t>
      </w:r>
      <w:r w:rsidR="008B5D40" w:rsidRPr="00636EA8">
        <w:rPr>
          <w:rFonts w:ascii="KFGQPC Uthmanic Script HAFS" w:hint="eastAsia"/>
          <w:rtl/>
          <w:lang w:bidi="ar-SA"/>
        </w:rPr>
        <w:t>وَلَسَو</w:t>
      </w:r>
      <w:r w:rsidR="008B5D40" w:rsidRPr="00636EA8">
        <w:rPr>
          <w:rFonts w:ascii="KFGQPC Uthmanic Script HAFS" w:hint="cs"/>
          <w:rtl/>
          <w:lang w:bidi="ar-SA"/>
        </w:rPr>
        <w:t>ۡ</w:t>
      </w:r>
      <w:r w:rsidR="008B5D40" w:rsidRPr="00636EA8">
        <w:rPr>
          <w:rFonts w:ascii="KFGQPC Uthmanic Script HAFS" w:hint="eastAsia"/>
          <w:rtl/>
          <w:lang w:bidi="ar-SA"/>
        </w:rPr>
        <w:t>فَ</w:t>
      </w:r>
      <w:r w:rsidR="008B5D40" w:rsidRPr="00636EA8">
        <w:rPr>
          <w:rFonts w:ascii="KFGQPC Uthmanic Script HAFS"/>
          <w:rtl/>
          <w:lang w:bidi="ar-SA"/>
        </w:rPr>
        <w:t xml:space="preserve"> </w:t>
      </w:r>
      <w:r w:rsidR="008B5D40" w:rsidRPr="00636EA8">
        <w:rPr>
          <w:rFonts w:ascii="KFGQPC Uthmanic Script HAFS" w:hint="eastAsia"/>
          <w:rtl/>
          <w:lang w:bidi="ar-SA"/>
        </w:rPr>
        <w:t>يَر</w:t>
      </w:r>
      <w:r w:rsidR="008B5D40" w:rsidRPr="00636EA8">
        <w:rPr>
          <w:rFonts w:ascii="KFGQPC Uthmanic Script HAFS" w:hint="cs"/>
          <w:rtl/>
          <w:lang w:bidi="ar-SA"/>
        </w:rPr>
        <w:t>ۡ</w:t>
      </w:r>
      <w:r w:rsidR="008B5D40" w:rsidRPr="00636EA8">
        <w:rPr>
          <w:rFonts w:ascii="KFGQPC Uthmanic Script HAFS" w:hint="eastAsia"/>
          <w:rtl/>
          <w:lang w:bidi="ar-SA"/>
        </w:rPr>
        <w:t>ضَى</w:t>
      </w:r>
      <w:r w:rsidR="008B5D40" w:rsidRPr="00636EA8">
        <w:rPr>
          <w:rFonts w:ascii="KFGQPC Uthmanic Script HAFS" w:hint="cs"/>
          <w:rtl/>
          <w:lang w:bidi="ar-SA"/>
        </w:rPr>
        <w:t>ٰ</w:t>
      </w:r>
      <w:r w:rsidR="008B5D40" w:rsidRPr="00636EA8">
        <w:rPr>
          <w:rFonts w:ascii="KFGQPC Uthmanic Script HAFS"/>
          <w:rtl/>
          <w:lang w:bidi="ar-SA"/>
        </w:rPr>
        <w:t xml:space="preserve"> </w:t>
      </w:r>
      <w:r w:rsidR="008B5D40" w:rsidRPr="00636EA8">
        <w:rPr>
          <w:rFonts w:ascii="KFGQPC Uthmanic Script HAFS" w:hint="cs"/>
          <w:rtl/>
          <w:lang w:bidi="ar-SA"/>
        </w:rPr>
        <w:t>٢١</w:t>
      </w:r>
      <w:r w:rsidRPr="00636EA8">
        <w:rPr>
          <w:rFonts w:ascii="KFGQPC Uthman Taha Naskh" w:cs="KFGQPC Uthman Taha Naskh" w:hint="cs"/>
          <w:rtl/>
          <w:lang w:bidi="ar-SA"/>
        </w:rPr>
        <w:t>﴾</w:t>
      </w:r>
      <w:r w:rsidR="008B5D40" w:rsidRPr="00636EA8">
        <w:rPr>
          <w:rFonts w:ascii="KFGQPC Uthman Taha Naskh" w:cs="KFGQPC Uthman Taha Naskh"/>
          <w:rtl/>
          <w:lang w:bidi="ar-SA"/>
        </w:rPr>
        <w:tab/>
      </w:r>
      <w:r w:rsidR="008B5D40" w:rsidRPr="00636EA8">
        <w:rPr>
          <w:rStyle w:val="Char8"/>
          <w:rtl/>
        </w:rPr>
        <w:t xml:space="preserve"> [</w:t>
      </w:r>
      <w:r w:rsidR="008B5D40" w:rsidRPr="00636EA8">
        <w:rPr>
          <w:rStyle w:val="Char8"/>
          <w:rFonts w:hint="eastAsia"/>
          <w:rtl/>
        </w:rPr>
        <w:t>الليل</w:t>
      </w:r>
      <w:r w:rsidR="008B5D40" w:rsidRPr="00636EA8">
        <w:rPr>
          <w:rStyle w:val="Char8"/>
          <w:rtl/>
        </w:rPr>
        <w:t xml:space="preserve">: </w:t>
      </w:r>
      <w:r w:rsidR="008B5D40" w:rsidRPr="00636EA8">
        <w:rPr>
          <w:rStyle w:val="Char8"/>
          <w:rFonts w:hint="cs"/>
          <w:rtl/>
        </w:rPr>
        <w:t>١٧</w:t>
      </w:r>
      <w:r w:rsidR="008B5D40" w:rsidRPr="00636EA8">
        <w:rPr>
          <w:rStyle w:val="Char8"/>
          <w:rFonts w:hint="eastAsia"/>
          <w:rtl/>
        </w:rPr>
        <w:t>،</w:t>
      </w:r>
      <w:r w:rsidR="008B5D40" w:rsidRPr="00636EA8">
        <w:rPr>
          <w:rStyle w:val="Char8"/>
          <w:rtl/>
        </w:rPr>
        <w:t xml:space="preserve">  </w:t>
      </w:r>
      <w:r w:rsidR="008B5D40" w:rsidRPr="00636EA8">
        <w:rPr>
          <w:rStyle w:val="Char8"/>
          <w:rFonts w:hint="cs"/>
          <w:rtl/>
        </w:rPr>
        <w:t>٢١</w:t>
      </w:r>
      <w:r w:rsidR="008B5D40" w:rsidRPr="00636EA8">
        <w:rPr>
          <w:rStyle w:val="Char8"/>
          <w:rtl/>
        </w:rPr>
        <w:t>]</w:t>
      </w:r>
      <w:r w:rsidR="008B5D40" w:rsidRPr="00636EA8">
        <w:rPr>
          <w:rFonts w:ascii="KFGQPC Uthman Taha Naskh" w:cs="KFGQPC Uthman Taha Naskh"/>
          <w:rtl/>
          <w:lang w:bidi="ar-SA"/>
        </w:rPr>
        <w:t xml:space="preserve">  </w:t>
      </w:r>
    </w:p>
    <w:p w:rsidR="00026614" w:rsidRPr="00636EA8" w:rsidRDefault="00B7293C" w:rsidP="00BB388D">
      <w:pPr>
        <w:pStyle w:val="a1"/>
        <w:rPr>
          <w:rtl/>
          <w:lang w:bidi="ar-SA"/>
        </w:rPr>
      </w:pPr>
      <w:r w:rsidRPr="00636EA8">
        <w:rPr>
          <w:rtl/>
          <w:lang w:bidi="ar-SA"/>
        </w:rPr>
        <w:t>ولی پرهیزگارترین انسان‌ها از آن آتش شعله‌ور، دور داشته می‌شود؛ همان کسی که مالش را (در راه الله) می‌دهد تا پاک شود. و هیچ‌کس نزد او نعمتی ندارد که (به پاس این حق) به وی پاداش دهد. و تنها به رضای پرو</w:t>
      </w:r>
      <w:r w:rsidR="00EA747E" w:rsidRPr="00636EA8">
        <w:rPr>
          <w:rtl/>
          <w:lang w:bidi="ar-SA"/>
        </w:rPr>
        <w:t>ر</w:t>
      </w:r>
      <w:r w:rsidRPr="00636EA8">
        <w:rPr>
          <w:rtl/>
          <w:lang w:bidi="ar-SA"/>
        </w:rPr>
        <w:t>دگار بلندمرتبه‌اش (انفاق می‌کند). و به زودی (با کسب رضایت پروردگار و ورود به بهشت) راضی خواهد شد.</w:t>
      </w:r>
    </w:p>
    <w:p w:rsidR="00B7293C" w:rsidRPr="00636EA8" w:rsidRDefault="00B7293C" w:rsidP="00BB388D">
      <w:pPr>
        <w:autoSpaceDE w:val="0"/>
        <w:autoSpaceDN w:val="0"/>
        <w:adjustRightInd w:val="0"/>
        <w:rPr>
          <w:rtl/>
          <w:lang w:bidi="ar-SA"/>
        </w:rPr>
      </w:pPr>
      <w:r w:rsidRPr="00636EA8">
        <w:rPr>
          <w:rtl/>
          <w:lang w:bidi="ar-SA"/>
        </w:rPr>
        <w:t>و می‌فرماید:</w:t>
      </w:r>
    </w:p>
    <w:p w:rsidR="00B7293C" w:rsidRPr="00636EA8" w:rsidRDefault="00C8054F" w:rsidP="00BC463E">
      <w:pPr>
        <w:pStyle w:val="a0"/>
        <w:rPr>
          <w:rFonts w:ascii="(normal text)" w:hAnsi="(normal text)"/>
          <w:rtl/>
          <w:lang w:bidi="ar-SA"/>
        </w:rPr>
      </w:pPr>
      <w:r w:rsidRPr="00636EA8">
        <w:rPr>
          <w:rFonts w:ascii="KFGQPC Uthman Taha Naskh" w:cs="KFGQPC Uthman Taha Naskh" w:hint="cs"/>
          <w:rtl/>
          <w:lang w:bidi="ar-SA"/>
        </w:rPr>
        <w:t>﴿</w:t>
      </w:r>
      <w:r w:rsidR="008B5D40" w:rsidRPr="00636EA8">
        <w:rPr>
          <w:rFonts w:ascii="KFGQPC Uthmanic Script HAFS" w:hint="eastAsia"/>
          <w:rtl/>
          <w:lang w:bidi="ar-SA"/>
        </w:rPr>
        <w:t>إِن</w:t>
      </w:r>
      <w:r w:rsidR="008B5D40" w:rsidRPr="00636EA8">
        <w:rPr>
          <w:rFonts w:ascii="KFGQPC Uthmanic Script HAFS"/>
          <w:rtl/>
          <w:lang w:bidi="ar-SA"/>
        </w:rPr>
        <w:t xml:space="preserve"> </w:t>
      </w:r>
      <w:r w:rsidR="008B5D40" w:rsidRPr="00636EA8">
        <w:rPr>
          <w:rFonts w:ascii="KFGQPC Uthmanic Script HAFS" w:hint="eastAsia"/>
          <w:rtl/>
          <w:lang w:bidi="ar-SA"/>
        </w:rPr>
        <w:t>تُب</w:t>
      </w:r>
      <w:r w:rsidR="008B5D40" w:rsidRPr="00636EA8">
        <w:rPr>
          <w:rFonts w:ascii="KFGQPC Uthmanic Script HAFS" w:hint="cs"/>
          <w:rtl/>
          <w:lang w:bidi="ar-SA"/>
        </w:rPr>
        <w:t>ۡ</w:t>
      </w:r>
      <w:r w:rsidR="008B5D40" w:rsidRPr="00636EA8">
        <w:rPr>
          <w:rFonts w:ascii="KFGQPC Uthmanic Script HAFS" w:hint="eastAsia"/>
          <w:rtl/>
          <w:lang w:bidi="ar-SA"/>
        </w:rPr>
        <w:t>دُواْ</w:t>
      </w:r>
      <w:r w:rsidR="008B5D40" w:rsidRPr="00636EA8">
        <w:rPr>
          <w:rFonts w:ascii="KFGQPC Uthmanic Script HAFS"/>
          <w:rtl/>
          <w:lang w:bidi="ar-SA"/>
        </w:rPr>
        <w:t xml:space="preserve"> </w:t>
      </w:r>
      <w:r w:rsidR="008B5D40" w:rsidRPr="00636EA8">
        <w:rPr>
          <w:rFonts w:ascii="KFGQPC Uthmanic Script HAFS" w:hint="cs"/>
          <w:rtl/>
          <w:lang w:bidi="ar-SA"/>
        </w:rPr>
        <w:t>ٱ</w:t>
      </w:r>
      <w:r w:rsidR="008B5D40" w:rsidRPr="00636EA8">
        <w:rPr>
          <w:rFonts w:ascii="KFGQPC Uthmanic Script HAFS" w:hint="eastAsia"/>
          <w:rtl/>
          <w:lang w:bidi="ar-SA"/>
        </w:rPr>
        <w:t>لصَّدَقَ</w:t>
      </w:r>
      <w:r w:rsidR="008B5D40" w:rsidRPr="00636EA8">
        <w:rPr>
          <w:rFonts w:ascii="KFGQPC Uthmanic Script HAFS" w:hint="cs"/>
          <w:rtl/>
          <w:lang w:bidi="ar-SA"/>
        </w:rPr>
        <w:t>ٰ</w:t>
      </w:r>
      <w:r w:rsidR="008B5D40" w:rsidRPr="00636EA8">
        <w:rPr>
          <w:rFonts w:ascii="KFGQPC Uthmanic Script HAFS" w:hint="eastAsia"/>
          <w:rtl/>
          <w:lang w:bidi="ar-SA"/>
        </w:rPr>
        <w:t>تِ</w:t>
      </w:r>
      <w:r w:rsidR="008B5D40" w:rsidRPr="00636EA8">
        <w:rPr>
          <w:rFonts w:ascii="KFGQPC Uthmanic Script HAFS"/>
          <w:rtl/>
          <w:lang w:bidi="ar-SA"/>
        </w:rPr>
        <w:t xml:space="preserve"> </w:t>
      </w:r>
      <w:r w:rsidR="008B5D40" w:rsidRPr="00636EA8">
        <w:rPr>
          <w:rFonts w:ascii="KFGQPC Uthmanic Script HAFS" w:hint="eastAsia"/>
          <w:rtl/>
          <w:lang w:bidi="ar-SA"/>
        </w:rPr>
        <w:t>فَنِعِمَّا</w:t>
      </w:r>
      <w:r w:rsidR="008B5D40" w:rsidRPr="00636EA8">
        <w:rPr>
          <w:rFonts w:ascii="KFGQPC Uthmanic Script HAFS"/>
          <w:rtl/>
          <w:lang w:bidi="ar-SA"/>
        </w:rPr>
        <w:t xml:space="preserve"> </w:t>
      </w:r>
      <w:r w:rsidR="008B5D40" w:rsidRPr="00636EA8">
        <w:rPr>
          <w:rFonts w:ascii="KFGQPC Uthmanic Script HAFS" w:hint="eastAsia"/>
          <w:rtl/>
          <w:lang w:bidi="ar-SA"/>
        </w:rPr>
        <w:t>هِيَ</w:t>
      </w:r>
      <w:r w:rsidR="008B5D40" w:rsidRPr="00636EA8">
        <w:rPr>
          <w:rFonts w:ascii="KFGQPC Uthmanic Script HAFS" w:hint="cs"/>
          <w:rtl/>
          <w:lang w:bidi="ar-SA"/>
        </w:rPr>
        <w:t>ۖ</w:t>
      </w:r>
      <w:r w:rsidR="008B5D40" w:rsidRPr="00636EA8">
        <w:rPr>
          <w:rFonts w:ascii="KFGQPC Uthmanic Script HAFS"/>
          <w:rtl/>
          <w:lang w:bidi="ar-SA"/>
        </w:rPr>
        <w:t xml:space="preserve"> </w:t>
      </w:r>
      <w:r w:rsidR="008B5D40" w:rsidRPr="00636EA8">
        <w:rPr>
          <w:rFonts w:ascii="KFGQPC Uthmanic Script HAFS" w:hint="eastAsia"/>
          <w:rtl/>
          <w:lang w:bidi="ar-SA"/>
        </w:rPr>
        <w:t>وَإِن</w:t>
      </w:r>
      <w:r w:rsidR="008B5D40" w:rsidRPr="00636EA8">
        <w:rPr>
          <w:rFonts w:ascii="KFGQPC Uthmanic Script HAFS"/>
          <w:rtl/>
          <w:lang w:bidi="ar-SA"/>
        </w:rPr>
        <w:t xml:space="preserve"> </w:t>
      </w:r>
      <w:r w:rsidR="008B5D40" w:rsidRPr="00636EA8">
        <w:rPr>
          <w:rFonts w:ascii="KFGQPC Uthmanic Script HAFS" w:hint="eastAsia"/>
          <w:rtl/>
          <w:lang w:bidi="ar-SA"/>
        </w:rPr>
        <w:t>تُخ</w:t>
      </w:r>
      <w:r w:rsidR="008B5D40" w:rsidRPr="00636EA8">
        <w:rPr>
          <w:rFonts w:ascii="KFGQPC Uthmanic Script HAFS" w:hint="cs"/>
          <w:rtl/>
          <w:lang w:bidi="ar-SA"/>
        </w:rPr>
        <w:t>ۡ</w:t>
      </w:r>
      <w:r w:rsidR="008B5D40" w:rsidRPr="00636EA8">
        <w:rPr>
          <w:rFonts w:ascii="KFGQPC Uthmanic Script HAFS" w:hint="eastAsia"/>
          <w:rtl/>
          <w:lang w:bidi="ar-SA"/>
        </w:rPr>
        <w:t>فُوهَا</w:t>
      </w:r>
      <w:r w:rsidR="008B5D40" w:rsidRPr="00636EA8">
        <w:rPr>
          <w:rFonts w:ascii="KFGQPC Uthmanic Script HAFS"/>
          <w:rtl/>
          <w:lang w:bidi="ar-SA"/>
        </w:rPr>
        <w:t xml:space="preserve"> </w:t>
      </w:r>
      <w:r w:rsidR="008B5D40" w:rsidRPr="00636EA8">
        <w:rPr>
          <w:rFonts w:ascii="KFGQPC Uthmanic Script HAFS" w:hint="eastAsia"/>
          <w:rtl/>
          <w:lang w:bidi="ar-SA"/>
        </w:rPr>
        <w:t>وَتُؤ</w:t>
      </w:r>
      <w:r w:rsidR="008B5D40" w:rsidRPr="00636EA8">
        <w:rPr>
          <w:rFonts w:ascii="KFGQPC Uthmanic Script HAFS" w:hint="cs"/>
          <w:rtl/>
          <w:lang w:bidi="ar-SA"/>
        </w:rPr>
        <w:t>ۡ</w:t>
      </w:r>
      <w:r w:rsidR="008B5D40" w:rsidRPr="00636EA8">
        <w:rPr>
          <w:rFonts w:ascii="KFGQPC Uthmanic Script HAFS" w:hint="eastAsia"/>
          <w:rtl/>
          <w:lang w:bidi="ar-SA"/>
        </w:rPr>
        <w:t>تُوهَا</w:t>
      </w:r>
      <w:r w:rsidR="008B5D40" w:rsidRPr="00636EA8">
        <w:rPr>
          <w:rFonts w:ascii="KFGQPC Uthmanic Script HAFS"/>
          <w:rtl/>
          <w:lang w:bidi="ar-SA"/>
        </w:rPr>
        <w:t xml:space="preserve"> </w:t>
      </w:r>
      <w:r w:rsidR="008B5D40" w:rsidRPr="00636EA8">
        <w:rPr>
          <w:rFonts w:ascii="KFGQPC Uthmanic Script HAFS" w:hint="cs"/>
          <w:rtl/>
          <w:lang w:bidi="ar-SA"/>
        </w:rPr>
        <w:t>ٱ</w:t>
      </w:r>
      <w:r w:rsidR="008B5D40" w:rsidRPr="00636EA8">
        <w:rPr>
          <w:rFonts w:ascii="KFGQPC Uthmanic Script HAFS" w:hint="eastAsia"/>
          <w:rtl/>
          <w:lang w:bidi="ar-SA"/>
        </w:rPr>
        <w:t>ل</w:t>
      </w:r>
      <w:r w:rsidR="008B5D40" w:rsidRPr="00636EA8">
        <w:rPr>
          <w:rFonts w:ascii="KFGQPC Uthmanic Script HAFS" w:hint="cs"/>
          <w:rtl/>
          <w:lang w:bidi="ar-SA"/>
        </w:rPr>
        <w:t>ۡ</w:t>
      </w:r>
      <w:r w:rsidR="008B5D40" w:rsidRPr="00636EA8">
        <w:rPr>
          <w:rFonts w:ascii="KFGQPC Uthmanic Script HAFS" w:hint="eastAsia"/>
          <w:rtl/>
          <w:lang w:bidi="ar-SA"/>
        </w:rPr>
        <w:t>فُقَرَا</w:t>
      </w:r>
      <w:r w:rsidR="008B5D40" w:rsidRPr="00636EA8">
        <w:rPr>
          <w:rFonts w:ascii="KFGQPC Uthmanic Script HAFS" w:hint="cs"/>
          <w:rtl/>
          <w:lang w:bidi="ar-SA"/>
        </w:rPr>
        <w:t>ٓ</w:t>
      </w:r>
      <w:r w:rsidR="008B5D40" w:rsidRPr="00636EA8">
        <w:rPr>
          <w:rFonts w:ascii="KFGQPC Uthmanic Script HAFS" w:hint="eastAsia"/>
          <w:rtl/>
          <w:lang w:bidi="ar-SA"/>
        </w:rPr>
        <w:t>ءَ</w:t>
      </w:r>
      <w:r w:rsidR="008B5D40" w:rsidRPr="00636EA8">
        <w:rPr>
          <w:rFonts w:ascii="KFGQPC Uthmanic Script HAFS"/>
          <w:rtl/>
          <w:lang w:bidi="ar-SA"/>
        </w:rPr>
        <w:t xml:space="preserve"> </w:t>
      </w:r>
      <w:r w:rsidR="008B5D40" w:rsidRPr="00636EA8">
        <w:rPr>
          <w:rFonts w:ascii="KFGQPC Uthmanic Script HAFS" w:hint="eastAsia"/>
          <w:rtl/>
          <w:lang w:bidi="ar-SA"/>
        </w:rPr>
        <w:t>فَهُوَ</w:t>
      </w:r>
      <w:r w:rsidR="008B5D40" w:rsidRPr="00636EA8">
        <w:rPr>
          <w:rFonts w:ascii="KFGQPC Uthmanic Script HAFS"/>
          <w:rtl/>
          <w:lang w:bidi="ar-SA"/>
        </w:rPr>
        <w:t xml:space="preserve"> </w:t>
      </w:r>
      <w:r w:rsidR="008B5D40" w:rsidRPr="00636EA8">
        <w:rPr>
          <w:rFonts w:ascii="KFGQPC Uthmanic Script HAFS" w:hint="eastAsia"/>
          <w:rtl/>
          <w:lang w:bidi="ar-SA"/>
        </w:rPr>
        <w:t>خَي</w:t>
      </w:r>
      <w:r w:rsidR="008B5D40" w:rsidRPr="00636EA8">
        <w:rPr>
          <w:rFonts w:ascii="KFGQPC Uthmanic Script HAFS" w:hint="cs"/>
          <w:rtl/>
          <w:lang w:bidi="ar-SA"/>
        </w:rPr>
        <w:t>ۡ</w:t>
      </w:r>
      <w:r w:rsidR="008B5D40" w:rsidRPr="00636EA8">
        <w:rPr>
          <w:rFonts w:ascii="KFGQPC Uthmanic Script HAFS" w:hint="eastAsia"/>
          <w:rtl/>
          <w:lang w:bidi="ar-SA"/>
        </w:rPr>
        <w:t>ر</w:t>
      </w:r>
      <w:r w:rsidR="008B5D40" w:rsidRPr="00636EA8">
        <w:rPr>
          <w:rFonts w:ascii="KFGQPC Uthmanic Script HAFS" w:hint="cs"/>
          <w:rtl/>
          <w:lang w:bidi="ar-SA"/>
        </w:rPr>
        <w:t>ٞ</w:t>
      </w:r>
      <w:r w:rsidR="008B5D40" w:rsidRPr="00636EA8">
        <w:rPr>
          <w:rFonts w:ascii="KFGQPC Uthmanic Script HAFS"/>
          <w:rtl/>
          <w:lang w:bidi="ar-SA"/>
        </w:rPr>
        <w:t xml:space="preserve"> </w:t>
      </w:r>
      <w:r w:rsidR="008B5D40" w:rsidRPr="00636EA8">
        <w:rPr>
          <w:rFonts w:ascii="KFGQPC Uthmanic Script HAFS" w:hint="eastAsia"/>
          <w:rtl/>
          <w:lang w:bidi="ar-SA"/>
        </w:rPr>
        <w:t>لَّكُم</w:t>
      </w:r>
      <w:r w:rsidR="008B5D40" w:rsidRPr="00636EA8">
        <w:rPr>
          <w:rFonts w:ascii="KFGQPC Uthmanic Script HAFS" w:hint="cs"/>
          <w:rtl/>
          <w:lang w:bidi="ar-SA"/>
        </w:rPr>
        <w:t>ۡۚ</w:t>
      </w:r>
      <w:r w:rsidR="008B5D40" w:rsidRPr="00636EA8">
        <w:rPr>
          <w:rFonts w:ascii="KFGQPC Uthmanic Script HAFS"/>
          <w:rtl/>
          <w:lang w:bidi="ar-SA"/>
        </w:rPr>
        <w:t xml:space="preserve"> </w:t>
      </w:r>
      <w:r w:rsidR="008B5D40" w:rsidRPr="00636EA8">
        <w:rPr>
          <w:rFonts w:ascii="KFGQPC Uthmanic Script HAFS" w:hint="eastAsia"/>
          <w:rtl/>
          <w:lang w:bidi="ar-SA"/>
        </w:rPr>
        <w:t>وَيُكَفِّرُ</w:t>
      </w:r>
      <w:r w:rsidR="008B5D40" w:rsidRPr="00636EA8">
        <w:rPr>
          <w:rFonts w:ascii="KFGQPC Uthmanic Script HAFS"/>
          <w:rtl/>
          <w:lang w:bidi="ar-SA"/>
        </w:rPr>
        <w:t xml:space="preserve"> </w:t>
      </w:r>
      <w:r w:rsidR="008B5D40" w:rsidRPr="00636EA8">
        <w:rPr>
          <w:rFonts w:ascii="KFGQPC Uthmanic Script HAFS" w:hint="eastAsia"/>
          <w:rtl/>
          <w:lang w:bidi="ar-SA"/>
        </w:rPr>
        <w:t>عَنكُم</w:t>
      </w:r>
      <w:r w:rsidR="008B5D40" w:rsidRPr="00636EA8">
        <w:rPr>
          <w:rFonts w:ascii="KFGQPC Uthmanic Script HAFS"/>
          <w:rtl/>
          <w:lang w:bidi="ar-SA"/>
        </w:rPr>
        <w:t xml:space="preserve"> </w:t>
      </w:r>
      <w:r w:rsidR="008B5D40" w:rsidRPr="00636EA8">
        <w:rPr>
          <w:rFonts w:ascii="KFGQPC Uthmanic Script HAFS" w:hint="eastAsia"/>
          <w:rtl/>
          <w:lang w:bidi="ar-SA"/>
        </w:rPr>
        <w:t>مِّن</w:t>
      </w:r>
      <w:r w:rsidR="008B5D40" w:rsidRPr="00636EA8">
        <w:rPr>
          <w:rFonts w:ascii="KFGQPC Uthmanic Script HAFS"/>
          <w:rtl/>
          <w:lang w:bidi="ar-SA"/>
        </w:rPr>
        <w:t xml:space="preserve"> </w:t>
      </w:r>
      <w:r w:rsidR="008B5D40" w:rsidRPr="00636EA8">
        <w:rPr>
          <w:rFonts w:ascii="KFGQPC Uthmanic Script HAFS" w:hint="eastAsia"/>
          <w:rtl/>
          <w:lang w:bidi="ar-SA"/>
        </w:rPr>
        <w:t>سَيِّ‍</w:t>
      </w:r>
      <w:r w:rsidR="008B5D40" w:rsidRPr="00636EA8">
        <w:rPr>
          <w:rFonts w:ascii="KFGQPC Uthmanic Script HAFS" w:hint="cs"/>
          <w:rtl/>
          <w:lang w:bidi="ar-SA"/>
        </w:rPr>
        <w:t>ٔ</w:t>
      </w:r>
      <w:r w:rsidR="008B5D40" w:rsidRPr="00636EA8">
        <w:rPr>
          <w:rFonts w:ascii="KFGQPC Uthmanic Script HAFS" w:hint="eastAsia"/>
          <w:rtl/>
          <w:lang w:bidi="ar-SA"/>
        </w:rPr>
        <w:t>َاتِكُم</w:t>
      </w:r>
      <w:r w:rsidR="008B5D40" w:rsidRPr="00636EA8">
        <w:rPr>
          <w:rFonts w:ascii="KFGQPC Uthmanic Script HAFS" w:hint="cs"/>
          <w:rtl/>
          <w:lang w:bidi="ar-SA"/>
        </w:rPr>
        <w:t>ۡۗ</w:t>
      </w:r>
      <w:r w:rsidR="008B5D40" w:rsidRPr="00636EA8">
        <w:rPr>
          <w:rFonts w:ascii="KFGQPC Uthmanic Script HAFS"/>
          <w:rtl/>
          <w:lang w:bidi="ar-SA"/>
        </w:rPr>
        <w:t xml:space="preserve"> </w:t>
      </w:r>
      <w:r w:rsidR="008B5D40" w:rsidRPr="00636EA8">
        <w:rPr>
          <w:rFonts w:ascii="KFGQPC Uthmanic Script HAFS" w:hint="eastAsia"/>
          <w:rtl/>
          <w:lang w:bidi="ar-SA"/>
        </w:rPr>
        <w:t>وَ</w:t>
      </w:r>
      <w:r w:rsidR="008B5D40" w:rsidRPr="00636EA8">
        <w:rPr>
          <w:rFonts w:ascii="KFGQPC Uthmanic Script HAFS" w:hint="cs"/>
          <w:rtl/>
          <w:lang w:bidi="ar-SA"/>
        </w:rPr>
        <w:t>ٱ</w:t>
      </w:r>
      <w:r w:rsidR="008B5D40" w:rsidRPr="00636EA8">
        <w:rPr>
          <w:rFonts w:ascii="KFGQPC Uthmanic Script HAFS" w:hint="eastAsia"/>
          <w:rtl/>
          <w:lang w:bidi="ar-SA"/>
        </w:rPr>
        <w:t>للَّهُ</w:t>
      </w:r>
      <w:r w:rsidR="008B5D40" w:rsidRPr="00636EA8">
        <w:rPr>
          <w:rFonts w:ascii="KFGQPC Uthmanic Script HAFS"/>
          <w:rtl/>
          <w:lang w:bidi="ar-SA"/>
        </w:rPr>
        <w:t xml:space="preserve"> </w:t>
      </w:r>
      <w:r w:rsidR="008B5D40" w:rsidRPr="00636EA8">
        <w:rPr>
          <w:rFonts w:ascii="KFGQPC Uthmanic Script HAFS" w:hint="eastAsia"/>
          <w:rtl/>
          <w:lang w:bidi="ar-SA"/>
        </w:rPr>
        <w:t>بِمَا</w:t>
      </w:r>
      <w:r w:rsidR="008B5D40" w:rsidRPr="00636EA8">
        <w:rPr>
          <w:rFonts w:ascii="KFGQPC Uthmanic Script HAFS"/>
          <w:rtl/>
          <w:lang w:bidi="ar-SA"/>
        </w:rPr>
        <w:t xml:space="preserve"> </w:t>
      </w:r>
      <w:r w:rsidR="008B5D40" w:rsidRPr="00636EA8">
        <w:rPr>
          <w:rFonts w:ascii="KFGQPC Uthmanic Script HAFS" w:hint="eastAsia"/>
          <w:rtl/>
          <w:lang w:bidi="ar-SA"/>
        </w:rPr>
        <w:t>تَع</w:t>
      </w:r>
      <w:r w:rsidR="008B5D40" w:rsidRPr="00636EA8">
        <w:rPr>
          <w:rFonts w:ascii="KFGQPC Uthmanic Script HAFS" w:hint="cs"/>
          <w:rtl/>
          <w:lang w:bidi="ar-SA"/>
        </w:rPr>
        <w:t>ۡ</w:t>
      </w:r>
      <w:r w:rsidR="008B5D40" w:rsidRPr="00636EA8">
        <w:rPr>
          <w:rFonts w:ascii="KFGQPC Uthmanic Script HAFS" w:hint="eastAsia"/>
          <w:rtl/>
          <w:lang w:bidi="ar-SA"/>
        </w:rPr>
        <w:t>مَلُونَ</w:t>
      </w:r>
      <w:r w:rsidR="008B5D40" w:rsidRPr="00636EA8">
        <w:rPr>
          <w:rFonts w:ascii="KFGQPC Uthmanic Script HAFS"/>
          <w:rtl/>
          <w:lang w:bidi="ar-SA"/>
        </w:rPr>
        <w:t xml:space="preserve"> </w:t>
      </w:r>
      <w:r w:rsidR="008B5D40" w:rsidRPr="00636EA8">
        <w:rPr>
          <w:rFonts w:ascii="KFGQPC Uthmanic Script HAFS" w:hint="eastAsia"/>
          <w:rtl/>
          <w:lang w:bidi="ar-SA"/>
        </w:rPr>
        <w:t>خَبِير</w:t>
      </w:r>
      <w:r w:rsidR="008B5D40" w:rsidRPr="00636EA8">
        <w:rPr>
          <w:rFonts w:ascii="KFGQPC Uthmanic Script HAFS" w:hint="cs"/>
          <w:rtl/>
          <w:lang w:bidi="ar-SA"/>
        </w:rPr>
        <w:t>ٞ</w:t>
      </w:r>
      <w:r w:rsidR="008B5D40" w:rsidRPr="00636EA8">
        <w:rPr>
          <w:rFonts w:ascii="KFGQPC Uthmanic Script HAFS"/>
          <w:rtl/>
          <w:lang w:bidi="ar-SA"/>
        </w:rPr>
        <w:t xml:space="preserve"> </w:t>
      </w:r>
      <w:r w:rsidR="008B5D40" w:rsidRPr="00636EA8">
        <w:rPr>
          <w:rFonts w:ascii="KFGQPC Uthmanic Script HAFS" w:hint="cs"/>
          <w:rtl/>
          <w:lang w:bidi="ar-SA"/>
        </w:rPr>
        <w:t>٢٧١</w:t>
      </w:r>
      <w:r w:rsidRPr="00636EA8">
        <w:rPr>
          <w:rFonts w:ascii="KFGQPC Uthman Taha Naskh" w:cs="KFGQPC Uthman Taha Naskh" w:hint="cs"/>
          <w:rtl/>
          <w:lang w:bidi="ar-SA"/>
        </w:rPr>
        <w:t>﴾</w:t>
      </w:r>
      <w:r w:rsidR="008B5D40" w:rsidRPr="00636EA8">
        <w:rPr>
          <w:rFonts w:ascii="KFGQPC Uthman Taha Naskh" w:cs="KFGQPC Uthman Taha Naskh"/>
          <w:rtl/>
          <w:lang w:bidi="ar-SA"/>
        </w:rPr>
        <w:t xml:space="preserve"> </w:t>
      </w:r>
      <w:r w:rsidR="008B5D40" w:rsidRPr="00636EA8">
        <w:rPr>
          <w:rFonts w:ascii="KFGQPC Uthman Taha Naskh" w:cs="KFGQPC Uthman Taha Naskh"/>
          <w:rtl/>
          <w:lang w:bidi="ar-SA"/>
        </w:rPr>
        <w:tab/>
      </w:r>
      <w:r w:rsidR="008B5D40" w:rsidRPr="00636EA8">
        <w:rPr>
          <w:rStyle w:val="Char8"/>
          <w:rtl/>
        </w:rPr>
        <w:t>[</w:t>
      </w:r>
      <w:r w:rsidR="008B5D40" w:rsidRPr="00636EA8">
        <w:rPr>
          <w:rStyle w:val="Char8"/>
          <w:rFonts w:hint="eastAsia"/>
          <w:rtl/>
        </w:rPr>
        <w:t>البقرة</w:t>
      </w:r>
      <w:r w:rsidR="008B5D40" w:rsidRPr="00636EA8">
        <w:rPr>
          <w:rStyle w:val="Char8"/>
          <w:rtl/>
        </w:rPr>
        <w:t xml:space="preserve">: </w:t>
      </w:r>
      <w:r w:rsidR="008B5D40" w:rsidRPr="00636EA8">
        <w:rPr>
          <w:rStyle w:val="Char8"/>
          <w:rFonts w:hint="cs"/>
          <w:rtl/>
        </w:rPr>
        <w:t>٢٧١</w:t>
      </w:r>
      <w:r w:rsidR="008B5D40" w:rsidRPr="00636EA8">
        <w:rPr>
          <w:rStyle w:val="Char8"/>
          <w:rtl/>
        </w:rPr>
        <w:t>]</w:t>
      </w:r>
      <w:r w:rsidR="008B5D40" w:rsidRPr="00636EA8">
        <w:rPr>
          <w:rFonts w:ascii="KFGQPC Uthman Taha Naskh" w:cs="KFGQPC Uthman Taha Naskh"/>
          <w:rtl/>
          <w:lang w:bidi="ar-SA"/>
        </w:rPr>
        <w:t xml:space="preserve">  </w:t>
      </w:r>
      <w:r w:rsidR="00B7293C" w:rsidRPr="00636EA8">
        <w:rPr>
          <w:rtl/>
          <w:lang w:bidi="ar-SA"/>
        </w:rPr>
        <w:t xml:space="preserve"> </w:t>
      </w:r>
    </w:p>
    <w:p w:rsidR="00B7293C" w:rsidRPr="00636EA8" w:rsidRDefault="00B7293C" w:rsidP="00BB388D">
      <w:pPr>
        <w:pStyle w:val="a1"/>
        <w:rPr>
          <w:rtl/>
          <w:lang w:bidi="ar-SA"/>
        </w:rPr>
      </w:pPr>
      <w:r w:rsidRPr="00636EA8">
        <w:rPr>
          <w:rFonts w:ascii="(normal text)" w:hAnsi="(normal text)"/>
          <w:rtl/>
          <w:lang w:bidi="ar-SA"/>
        </w:rPr>
        <w:t xml:space="preserve"> </w:t>
      </w:r>
      <w:r w:rsidRPr="00636EA8">
        <w:rPr>
          <w:rtl/>
          <w:lang w:bidi="ar-SA"/>
        </w:rPr>
        <w:t>اگر آشکارا صدقه نمایید، کارِ خوب</w:t>
      </w:r>
      <w:r w:rsidR="00457B75" w:rsidRPr="00636EA8">
        <w:rPr>
          <w:rtl/>
          <w:lang w:bidi="ar-SA"/>
        </w:rPr>
        <w:t>ی‌ست</w:t>
      </w:r>
      <w:r w:rsidRPr="00636EA8">
        <w:rPr>
          <w:rtl/>
          <w:lang w:bidi="ar-SA"/>
        </w:rPr>
        <w:t xml:space="preserve"> و اگر در نهان صدقه دهید و به فقیران بذل و  بخشش نمایید، برایتان بهتر است. و برخی از گناهانتان را از میان می</w:t>
      </w:r>
      <w:r w:rsidRPr="00636EA8">
        <w:rPr>
          <w:rtl/>
          <w:lang w:bidi="ar-SA"/>
        </w:rPr>
        <w:softHyphen/>
        <w:t>برد. و الله به اعمالتان آگاه است.</w:t>
      </w:r>
    </w:p>
    <w:p w:rsidR="00B7293C" w:rsidRPr="00636EA8" w:rsidRDefault="00B7293C" w:rsidP="00BB388D">
      <w:pPr>
        <w:autoSpaceDE w:val="0"/>
        <w:autoSpaceDN w:val="0"/>
        <w:adjustRightInd w:val="0"/>
        <w:rPr>
          <w:rtl/>
          <w:lang w:bidi="ar-SA"/>
        </w:rPr>
      </w:pPr>
      <w:r w:rsidRPr="00636EA8">
        <w:rPr>
          <w:rtl/>
          <w:lang w:bidi="ar-SA"/>
        </w:rPr>
        <w:t>هم‌چنین می‌فرماید:</w:t>
      </w:r>
    </w:p>
    <w:p w:rsidR="00B7293C" w:rsidRPr="00636EA8" w:rsidRDefault="00C8054F" w:rsidP="00BC463E">
      <w:pPr>
        <w:pStyle w:val="a0"/>
        <w:rPr>
          <w:rFonts w:ascii="(normal text)" w:hAnsi="(normal text)"/>
          <w:rtl/>
          <w:lang w:bidi="ar-SA"/>
        </w:rPr>
      </w:pPr>
      <w:r w:rsidRPr="00636EA8">
        <w:rPr>
          <w:rFonts w:ascii="KFGQPC Uthman Taha Naskh" w:cs="KFGQPC Uthman Taha Naskh" w:hint="cs"/>
          <w:rtl/>
          <w:lang w:bidi="ar-SA"/>
        </w:rPr>
        <w:t>﴿</w:t>
      </w:r>
      <w:r w:rsidR="008B5D40" w:rsidRPr="00636EA8">
        <w:rPr>
          <w:rFonts w:ascii="KFGQPC Uthmanic Script HAFS" w:hint="eastAsia"/>
          <w:rtl/>
          <w:lang w:bidi="ar-SA"/>
        </w:rPr>
        <w:t>لَن</w:t>
      </w:r>
      <w:r w:rsidR="008B5D40" w:rsidRPr="00636EA8">
        <w:rPr>
          <w:rFonts w:ascii="KFGQPC Uthmanic Script HAFS"/>
          <w:rtl/>
          <w:lang w:bidi="ar-SA"/>
        </w:rPr>
        <w:t xml:space="preserve"> </w:t>
      </w:r>
      <w:r w:rsidR="008B5D40" w:rsidRPr="00636EA8">
        <w:rPr>
          <w:rFonts w:ascii="KFGQPC Uthmanic Script HAFS" w:hint="eastAsia"/>
          <w:rtl/>
          <w:lang w:bidi="ar-SA"/>
        </w:rPr>
        <w:t>تَنَالُواْ</w:t>
      </w:r>
      <w:r w:rsidR="008B5D40" w:rsidRPr="00636EA8">
        <w:rPr>
          <w:rFonts w:ascii="KFGQPC Uthmanic Script HAFS"/>
          <w:rtl/>
          <w:lang w:bidi="ar-SA"/>
        </w:rPr>
        <w:t xml:space="preserve"> </w:t>
      </w:r>
      <w:r w:rsidR="008B5D40" w:rsidRPr="00636EA8">
        <w:rPr>
          <w:rFonts w:ascii="KFGQPC Uthmanic Script HAFS" w:hint="cs"/>
          <w:rtl/>
          <w:lang w:bidi="ar-SA"/>
        </w:rPr>
        <w:t>ٱ</w:t>
      </w:r>
      <w:r w:rsidR="008B5D40" w:rsidRPr="00636EA8">
        <w:rPr>
          <w:rFonts w:ascii="KFGQPC Uthmanic Script HAFS" w:hint="eastAsia"/>
          <w:rtl/>
          <w:lang w:bidi="ar-SA"/>
        </w:rPr>
        <w:t>ل</w:t>
      </w:r>
      <w:r w:rsidR="008B5D40" w:rsidRPr="00636EA8">
        <w:rPr>
          <w:rFonts w:ascii="KFGQPC Uthmanic Script HAFS" w:hint="cs"/>
          <w:rtl/>
          <w:lang w:bidi="ar-SA"/>
        </w:rPr>
        <w:t>ۡ</w:t>
      </w:r>
      <w:r w:rsidR="008B5D40" w:rsidRPr="00636EA8">
        <w:rPr>
          <w:rFonts w:ascii="KFGQPC Uthmanic Script HAFS" w:hint="eastAsia"/>
          <w:rtl/>
          <w:lang w:bidi="ar-SA"/>
        </w:rPr>
        <w:t>بِرَّ</w:t>
      </w:r>
      <w:r w:rsidR="008B5D40" w:rsidRPr="00636EA8">
        <w:rPr>
          <w:rFonts w:ascii="KFGQPC Uthmanic Script HAFS"/>
          <w:rtl/>
          <w:lang w:bidi="ar-SA"/>
        </w:rPr>
        <w:t xml:space="preserve"> </w:t>
      </w:r>
      <w:r w:rsidR="008B5D40" w:rsidRPr="00636EA8">
        <w:rPr>
          <w:rFonts w:ascii="KFGQPC Uthmanic Script HAFS" w:hint="eastAsia"/>
          <w:rtl/>
          <w:lang w:bidi="ar-SA"/>
        </w:rPr>
        <w:t>حَتَّى</w:t>
      </w:r>
      <w:r w:rsidR="008B5D40" w:rsidRPr="00636EA8">
        <w:rPr>
          <w:rFonts w:ascii="KFGQPC Uthmanic Script HAFS" w:hint="cs"/>
          <w:rtl/>
          <w:lang w:bidi="ar-SA"/>
        </w:rPr>
        <w:t>ٰ</w:t>
      </w:r>
      <w:r w:rsidR="008B5D40" w:rsidRPr="00636EA8">
        <w:rPr>
          <w:rFonts w:ascii="KFGQPC Uthmanic Script HAFS"/>
          <w:rtl/>
          <w:lang w:bidi="ar-SA"/>
        </w:rPr>
        <w:t xml:space="preserve"> </w:t>
      </w:r>
      <w:r w:rsidR="008B5D40" w:rsidRPr="00636EA8">
        <w:rPr>
          <w:rFonts w:ascii="KFGQPC Uthmanic Script HAFS" w:hint="eastAsia"/>
          <w:rtl/>
          <w:lang w:bidi="ar-SA"/>
        </w:rPr>
        <w:t>تُنفِقُواْ</w:t>
      </w:r>
      <w:r w:rsidR="008B5D40" w:rsidRPr="00636EA8">
        <w:rPr>
          <w:rFonts w:ascii="KFGQPC Uthmanic Script HAFS"/>
          <w:rtl/>
          <w:lang w:bidi="ar-SA"/>
        </w:rPr>
        <w:t xml:space="preserve"> </w:t>
      </w:r>
      <w:r w:rsidR="008B5D40" w:rsidRPr="00636EA8">
        <w:rPr>
          <w:rFonts w:ascii="KFGQPC Uthmanic Script HAFS" w:hint="eastAsia"/>
          <w:rtl/>
          <w:lang w:bidi="ar-SA"/>
        </w:rPr>
        <w:t>مِمَّا</w:t>
      </w:r>
      <w:r w:rsidR="008B5D40" w:rsidRPr="00636EA8">
        <w:rPr>
          <w:rFonts w:ascii="KFGQPC Uthmanic Script HAFS"/>
          <w:rtl/>
          <w:lang w:bidi="ar-SA"/>
        </w:rPr>
        <w:t xml:space="preserve"> </w:t>
      </w:r>
      <w:r w:rsidR="008B5D40" w:rsidRPr="00636EA8">
        <w:rPr>
          <w:rFonts w:ascii="KFGQPC Uthmanic Script HAFS" w:hint="eastAsia"/>
          <w:rtl/>
          <w:lang w:bidi="ar-SA"/>
        </w:rPr>
        <w:t>تُحِبُّونَ</w:t>
      </w:r>
      <w:r w:rsidR="008B5D40" w:rsidRPr="00636EA8">
        <w:rPr>
          <w:rFonts w:ascii="KFGQPC Uthmanic Script HAFS" w:hint="cs"/>
          <w:rtl/>
          <w:lang w:bidi="ar-SA"/>
        </w:rPr>
        <w:t>ۚ</w:t>
      </w:r>
      <w:r w:rsidR="008B5D40" w:rsidRPr="00636EA8">
        <w:rPr>
          <w:rFonts w:ascii="KFGQPC Uthmanic Script HAFS"/>
          <w:rtl/>
          <w:lang w:bidi="ar-SA"/>
        </w:rPr>
        <w:t xml:space="preserve"> </w:t>
      </w:r>
      <w:r w:rsidR="008B5D40" w:rsidRPr="00636EA8">
        <w:rPr>
          <w:rFonts w:ascii="KFGQPC Uthmanic Script HAFS" w:hint="eastAsia"/>
          <w:rtl/>
          <w:lang w:bidi="ar-SA"/>
        </w:rPr>
        <w:t>وَمَا</w:t>
      </w:r>
      <w:r w:rsidR="008B5D40" w:rsidRPr="00636EA8">
        <w:rPr>
          <w:rFonts w:ascii="KFGQPC Uthmanic Script HAFS"/>
          <w:rtl/>
          <w:lang w:bidi="ar-SA"/>
        </w:rPr>
        <w:t xml:space="preserve"> </w:t>
      </w:r>
      <w:r w:rsidR="008B5D40" w:rsidRPr="00636EA8">
        <w:rPr>
          <w:rFonts w:ascii="KFGQPC Uthmanic Script HAFS" w:hint="eastAsia"/>
          <w:rtl/>
          <w:lang w:bidi="ar-SA"/>
        </w:rPr>
        <w:t>تُنفِقُواْ</w:t>
      </w:r>
      <w:r w:rsidR="008B5D40" w:rsidRPr="00636EA8">
        <w:rPr>
          <w:rFonts w:ascii="KFGQPC Uthmanic Script HAFS"/>
          <w:rtl/>
          <w:lang w:bidi="ar-SA"/>
        </w:rPr>
        <w:t xml:space="preserve"> </w:t>
      </w:r>
      <w:r w:rsidR="008B5D40" w:rsidRPr="00636EA8">
        <w:rPr>
          <w:rFonts w:ascii="KFGQPC Uthmanic Script HAFS" w:hint="eastAsia"/>
          <w:rtl/>
          <w:lang w:bidi="ar-SA"/>
        </w:rPr>
        <w:t>مِن</w:t>
      </w:r>
      <w:r w:rsidR="008B5D40" w:rsidRPr="00636EA8">
        <w:rPr>
          <w:rFonts w:ascii="KFGQPC Uthmanic Script HAFS"/>
          <w:rtl/>
          <w:lang w:bidi="ar-SA"/>
        </w:rPr>
        <w:t xml:space="preserve"> </w:t>
      </w:r>
      <w:r w:rsidR="008B5D40" w:rsidRPr="00636EA8">
        <w:rPr>
          <w:rFonts w:ascii="KFGQPC Uthmanic Script HAFS" w:hint="eastAsia"/>
          <w:rtl/>
          <w:lang w:bidi="ar-SA"/>
        </w:rPr>
        <w:t>شَي</w:t>
      </w:r>
      <w:r w:rsidR="008B5D40" w:rsidRPr="00636EA8">
        <w:rPr>
          <w:rFonts w:ascii="KFGQPC Uthmanic Script HAFS" w:hint="cs"/>
          <w:rtl/>
          <w:lang w:bidi="ar-SA"/>
        </w:rPr>
        <w:t>ۡ</w:t>
      </w:r>
      <w:r w:rsidR="008B5D40" w:rsidRPr="00636EA8">
        <w:rPr>
          <w:rFonts w:ascii="KFGQPC Uthmanic Script HAFS" w:hint="eastAsia"/>
          <w:rtl/>
          <w:lang w:bidi="ar-SA"/>
        </w:rPr>
        <w:t>ء</w:t>
      </w:r>
      <w:r w:rsidR="008B5D40" w:rsidRPr="00636EA8">
        <w:rPr>
          <w:rFonts w:ascii="KFGQPC Uthmanic Script HAFS" w:hint="cs"/>
          <w:rtl/>
          <w:lang w:bidi="ar-SA"/>
        </w:rPr>
        <w:t>ٖ</w:t>
      </w:r>
      <w:r w:rsidR="008B5D40" w:rsidRPr="00636EA8">
        <w:rPr>
          <w:rFonts w:ascii="KFGQPC Uthmanic Script HAFS"/>
          <w:rtl/>
          <w:lang w:bidi="ar-SA"/>
        </w:rPr>
        <w:t xml:space="preserve"> </w:t>
      </w:r>
      <w:r w:rsidR="008B5D40" w:rsidRPr="00636EA8">
        <w:rPr>
          <w:rFonts w:ascii="KFGQPC Uthmanic Script HAFS" w:hint="eastAsia"/>
          <w:rtl/>
          <w:lang w:bidi="ar-SA"/>
        </w:rPr>
        <w:t>فَإِنَّ</w:t>
      </w:r>
      <w:r w:rsidR="008B5D40" w:rsidRPr="00636EA8">
        <w:rPr>
          <w:rFonts w:ascii="KFGQPC Uthmanic Script HAFS"/>
          <w:rtl/>
          <w:lang w:bidi="ar-SA"/>
        </w:rPr>
        <w:t xml:space="preserve"> </w:t>
      </w:r>
      <w:r w:rsidR="008B5D40" w:rsidRPr="00636EA8">
        <w:rPr>
          <w:rFonts w:ascii="KFGQPC Uthmanic Script HAFS" w:hint="cs"/>
          <w:rtl/>
          <w:lang w:bidi="ar-SA"/>
        </w:rPr>
        <w:t>ٱ</w:t>
      </w:r>
      <w:r w:rsidR="008B5D40" w:rsidRPr="00636EA8">
        <w:rPr>
          <w:rFonts w:ascii="KFGQPC Uthmanic Script HAFS" w:hint="eastAsia"/>
          <w:rtl/>
          <w:lang w:bidi="ar-SA"/>
        </w:rPr>
        <w:t>للَّهَ</w:t>
      </w:r>
      <w:r w:rsidR="008B5D40" w:rsidRPr="00636EA8">
        <w:rPr>
          <w:rFonts w:ascii="KFGQPC Uthmanic Script HAFS"/>
          <w:rtl/>
          <w:lang w:bidi="ar-SA"/>
        </w:rPr>
        <w:t xml:space="preserve"> </w:t>
      </w:r>
      <w:r w:rsidR="008B5D40" w:rsidRPr="00636EA8">
        <w:rPr>
          <w:rFonts w:ascii="KFGQPC Uthmanic Script HAFS" w:hint="eastAsia"/>
          <w:rtl/>
          <w:lang w:bidi="ar-SA"/>
        </w:rPr>
        <w:t>بِهِ</w:t>
      </w:r>
      <w:r w:rsidR="008B5D40" w:rsidRPr="00636EA8">
        <w:rPr>
          <w:rFonts w:ascii="KFGQPC Uthmanic Script HAFS" w:hint="cs"/>
          <w:rtl/>
          <w:lang w:bidi="ar-SA"/>
        </w:rPr>
        <w:t>ۦ</w:t>
      </w:r>
      <w:r w:rsidR="008B5D40" w:rsidRPr="00636EA8">
        <w:rPr>
          <w:rFonts w:ascii="KFGQPC Uthmanic Script HAFS"/>
          <w:rtl/>
          <w:lang w:bidi="ar-SA"/>
        </w:rPr>
        <w:t xml:space="preserve"> </w:t>
      </w:r>
      <w:r w:rsidR="008B5D40" w:rsidRPr="00636EA8">
        <w:rPr>
          <w:rFonts w:ascii="KFGQPC Uthmanic Script HAFS" w:hint="eastAsia"/>
          <w:rtl/>
          <w:lang w:bidi="ar-SA"/>
        </w:rPr>
        <w:t>عَلِيم</w:t>
      </w:r>
      <w:r w:rsidR="008B5D40" w:rsidRPr="00636EA8">
        <w:rPr>
          <w:rFonts w:ascii="KFGQPC Uthmanic Script HAFS" w:hint="cs"/>
          <w:rtl/>
          <w:lang w:bidi="ar-SA"/>
        </w:rPr>
        <w:t>ٞ</w:t>
      </w:r>
      <w:r w:rsidR="008B5D40" w:rsidRPr="00636EA8">
        <w:rPr>
          <w:rFonts w:ascii="KFGQPC Uthmanic Script HAFS"/>
          <w:rtl/>
          <w:lang w:bidi="ar-SA"/>
        </w:rPr>
        <w:t xml:space="preserve"> </w:t>
      </w:r>
      <w:r w:rsidR="008B5D40" w:rsidRPr="00636EA8">
        <w:rPr>
          <w:rFonts w:ascii="KFGQPC Uthmanic Script HAFS" w:hint="cs"/>
          <w:rtl/>
          <w:lang w:bidi="ar-SA"/>
        </w:rPr>
        <w:t>٩٢</w:t>
      </w:r>
      <w:r w:rsidRPr="00636EA8">
        <w:rPr>
          <w:rFonts w:ascii="KFGQPC Uthman Taha Naskh" w:cs="KFGQPC Uthman Taha Naskh" w:hint="cs"/>
          <w:rtl/>
          <w:lang w:bidi="ar-SA"/>
        </w:rPr>
        <w:t>﴾</w:t>
      </w:r>
      <w:r w:rsidR="008B5D40" w:rsidRPr="00636EA8">
        <w:rPr>
          <w:rFonts w:ascii="KFGQPC Uthman Taha Naskh" w:cs="KFGQPC Uthman Taha Naskh"/>
          <w:rtl/>
          <w:lang w:bidi="ar-SA"/>
        </w:rPr>
        <w:t xml:space="preserve"> </w:t>
      </w:r>
      <w:r w:rsidR="008B5D40" w:rsidRPr="00636EA8">
        <w:rPr>
          <w:rFonts w:ascii="KFGQPC Uthman Taha Naskh" w:cs="KFGQPC Uthman Taha Naskh"/>
          <w:rtl/>
          <w:lang w:bidi="ar-SA"/>
        </w:rPr>
        <w:tab/>
      </w:r>
      <w:r w:rsidR="008B5D40" w:rsidRPr="00636EA8">
        <w:rPr>
          <w:rStyle w:val="Char8"/>
          <w:rtl/>
        </w:rPr>
        <w:t>[</w:t>
      </w:r>
      <w:r w:rsidR="002C7F89">
        <w:rPr>
          <w:rStyle w:val="Char8"/>
          <w:rFonts w:hint="eastAsia"/>
          <w:rtl/>
        </w:rPr>
        <w:t>آل عمران</w:t>
      </w:r>
      <w:r w:rsidR="008B5D40" w:rsidRPr="00636EA8">
        <w:rPr>
          <w:rStyle w:val="Char8"/>
          <w:rtl/>
        </w:rPr>
        <w:t xml:space="preserve">: </w:t>
      </w:r>
      <w:r w:rsidR="008B5D40" w:rsidRPr="00636EA8">
        <w:rPr>
          <w:rStyle w:val="Char8"/>
          <w:rFonts w:hint="cs"/>
          <w:rtl/>
        </w:rPr>
        <w:t>٩٢</w:t>
      </w:r>
      <w:r w:rsidR="008B5D40" w:rsidRPr="00636EA8">
        <w:rPr>
          <w:rStyle w:val="Char8"/>
          <w:rtl/>
        </w:rPr>
        <w:t>]</w:t>
      </w:r>
      <w:r w:rsidR="008B5D40" w:rsidRPr="00636EA8">
        <w:rPr>
          <w:rFonts w:ascii="KFGQPC Uthman Taha Naskh" w:cs="KFGQPC Uthman Taha Naskh"/>
          <w:rtl/>
          <w:lang w:bidi="ar-SA"/>
        </w:rPr>
        <w:t xml:space="preserve">  </w:t>
      </w:r>
      <w:r w:rsidR="002D11E1" w:rsidRPr="00636EA8">
        <w:rPr>
          <w:rFonts w:ascii="(normal text)" w:hAnsi="(normal text)"/>
          <w:rtl/>
          <w:lang w:bidi="ar-SA"/>
        </w:rPr>
        <w:tab/>
      </w:r>
    </w:p>
    <w:p w:rsidR="00B7293C" w:rsidRPr="00636EA8" w:rsidRDefault="00B7293C" w:rsidP="00BB388D">
      <w:pPr>
        <w:pStyle w:val="a1"/>
        <w:rPr>
          <w:rtl/>
          <w:lang w:bidi="ar-SA"/>
        </w:rPr>
      </w:pPr>
      <w:r w:rsidRPr="00636EA8">
        <w:rPr>
          <w:rtl/>
          <w:lang w:bidi="ar-SA"/>
        </w:rPr>
        <w:t>هرگز به نیکی دست نمی</w:t>
      </w:r>
      <w:r w:rsidRPr="00636EA8">
        <w:rPr>
          <w:rtl/>
          <w:lang w:bidi="ar-SA"/>
        </w:rPr>
        <w:softHyphen/>
        <w:t>یابید مگر آن</w:t>
      </w:r>
      <w:r w:rsidR="00DF20A9" w:rsidRPr="00636EA8">
        <w:rPr>
          <w:rtl/>
          <w:lang w:bidi="ar-SA"/>
        </w:rPr>
        <w:t>‌</w:t>
      </w:r>
      <w:r w:rsidRPr="00636EA8">
        <w:rPr>
          <w:rtl/>
          <w:lang w:bidi="ar-SA"/>
        </w:rPr>
        <w:t>که از آن</w:t>
      </w:r>
      <w:r w:rsidR="00DF20A9" w:rsidRPr="00636EA8">
        <w:rPr>
          <w:rtl/>
          <w:lang w:bidi="ar-SA"/>
        </w:rPr>
        <w:t>‌</w:t>
      </w:r>
      <w:r w:rsidRPr="00636EA8">
        <w:rPr>
          <w:rtl/>
          <w:lang w:bidi="ar-SA"/>
        </w:rPr>
        <w:t>چه دوست دارید، انفاق کنید؛ الله از آن</w:t>
      </w:r>
      <w:r w:rsidR="00DF20A9" w:rsidRPr="00636EA8">
        <w:rPr>
          <w:rtl/>
          <w:lang w:bidi="ar-SA"/>
        </w:rPr>
        <w:t>‌</w:t>
      </w:r>
      <w:r w:rsidRPr="00636EA8">
        <w:rPr>
          <w:rtl/>
          <w:lang w:bidi="ar-SA"/>
        </w:rPr>
        <w:t>چه انفاق می</w:t>
      </w:r>
      <w:r w:rsidRPr="00636EA8">
        <w:rPr>
          <w:rtl/>
          <w:lang w:bidi="ar-SA"/>
        </w:rPr>
        <w:softHyphen/>
        <w:t>کنید، آگاه است.</w:t>
      </w:r>
    </w:p>
    <w:p w:rsidR="00B7293C" w:rsidRPr="00636EA8" w:rsidRDefault="00E36F18" w:rsidP="00BB388D">
      <w:pPr>
        <w:autoSpaceDE w:val="0"/>
        <w:autoSpaceDN w:val="0"/>
        <w:adjustRightInd w:val="0"/>
        <w:rPr>
          <w:rtl/>
          <w:lang w:bidi="ar-SA"/>
        </w:rPr>
      </w:pPr>
      <w:r w:rsidRPr="00636EA8">
        <w:rPr>
          <w:rtl/>
          <w:lang w:bidi="ar-SA"/>
        </w:rPr>
        <w:t>آیه‌ها، درباره‌ی فضیلت انفاق یا خرج کردن در طاعات و کارهای نیک، فراوان و روشن است.</w:t>
      </w:r>
    </w:p>
    <w:p w:rsidR="005531B9" w:rsidRPr="00636EA8" w:rsidRDefault="005531B9" w:rsidP="00FC0354">
      <w:pPr>
        <w:autoSpaceDE w:val="0"/>
        <w:autoSpaceDN w:val="0"/>
        <w:adjustRightInd w:val="0"/>
        <w:spacing w:line="240" w:lineRule="auto"/>
        <w:ind w:firstLine="0"/>
        <w:jc w:val="center"/>
        <w:rPr>
          <w:b/>
          <w:bCs/>
          <w:sz w:val="32"/>
          <w:szCs w:val="32"/>
          <w:rtl/>
          <w:lang w:bidi="ar-SA"/>
        </w:rPr>
      </w:pPr>
      <w:r w:rsidRPr="00636EA8">
        <w:rPr>
          <w:b/>
          <w:bCs/>
          <w:sz w:val="32"/>
          <w:szCs w:val="32"/>
          <w:rtl/>
          <w:lang w:bidi="ar-SA"/>
        </w:rPr>
        <w:t>شرح</w:t>
      </w:r>
    </w:p>
    <w:p w:rsidR="005531B9" w:rsidRPr="00636EA8" w:rsidRDefault="003F4A4C" w:rsidP="00BB388D">
      <w:pPr>
        <w:autoSpaceDE w:val="0"/>
        <w:autoSpaceDN w:val="0"/>
        <w:adjustRightInd w:val="0"/>
        <w:rPr>
          <w:rtl/>
          <w:lang w:bidi="ar-SA"/>
        </w:rPr>
      </w:pPr>
      <w:r w:rsidRPr="00636EA8">
        <w:rPr>
          <w:rtl/>
          <w:lang w:bidi="ar-SA"/>
        </w:rPr>
        <w:t>مؤلف</w:t>
      </w:r>
      <w:r w:rsidR="00D177B8" w:rsidRPr="00636EA8">
        <w:rPr>
          <w:rFonts w:cs="CTraditional Arabic"/>
          <w:rtl/>
          <w:lang w:bidi="ar-SA"/>
        </w:rPr>
        <w:t>/</w:t>
      </w:r>
      <w:r w:rsidRPr="00636EA8">
        <w:rPr>
          <w:rtl/>
          <w:lang w:bidi="ar-SA"/>
        </w:rPr>
        <w:t xml:space="preserve"> می‌گوید: «باب: </w:t>
      </w:r>
      <w:r w:rsidR="003145FD" w:rsidRPr="00636EA8">
        <w:rPr>
          <w:rtl/>
          <w:lang w:bidi="ar-SA"/>
        </w:rPr>
        <w:t>فضیلتِ ثروتمندِ شکرگزار، یعنی کسی که ثروتش را از راه درست و شرعی به‌دست می‌آورد و در راه‌های مشروع، خرج می‌کند».</w:t>
      </w:r>
    </w:p>
    <w:p w:rsidR="003145FD" w:rsidRPr="00636EA8" w:rsidRDefault="003145FD" w:rsidP="00BB388D">
      <w:pPr>
        <w:autoSpaceDE w:val="0"/>
        <w:autoSpaceDN w:val="0"/>
        <w:adjustRightInd w:val="0"/>
        <w:rPr>
          <w:rtl/>
          <w:lang w:bidi="ar-SA"/>
        </w:rPr>
      </w:pPr>
      <w:r w:rsidRPr="00636EA8">
        <w:rPr>
          <w:rtl/>
          <w:lang w:bidi="ar-SA"/>
        </w:rPr>
        <w:t>ثروتمند، به کسی گفته می‌شود که الله متعال، مال و ثروت، دانش، موقعیت و جایگاهی داده است که او را از دیگران، بی‌نیاز می‌سازد؛ گرچه بیش‌تر به کسی ثروتمند می‌گویند که الله متعال به مال و ثروت مادی عطا کرده است.</w:t>
      </w:r>
    </w:p>
    <w:p w:rsidR="003145FD" w:rsidRPr="00636EA8" w:rsidRDefault="003145FD" w:rsidP="00BB388D">
      <w:pPr>
        <w:rPr>
          <w:rtl/>
          <w:lang w:bidi="ar-SA"/>
        </w:rPr>
      </w:pPr>
      <w:r w:rsidRPr="00636EA8">
        <w:rPr>
          <w:rtl/>
          <w:lang w:bidi="ar-SA"/>
        </w:rPr>
        <w:t>الله</w:t>
      </w:r>
      <w:r w:rsidRPr="00636EA8">
        <w:rPr>
          <w:lang w:bidi="ar-SA"/>
        </w:rPr>
        <w:sym w:font="AGA Arabesque" w:char="F055"/>
      </w:r>
      <w:r w:rsidRPr="00636EA8">
        <w:rPr>
          <w:rtl/>
          <w:lang w:bidi="ar-SA"/>
        </w:rPr>
        <w:t xml:space="preserve"> بندگانش را با مال، یعنی با ثروت و فقر می‌آزماید. در میان مردم، کسانی هستند که اگر الله متعال به آن‌ها ثروتی ببخشد، ثروت و بی‌نیازی، آنان را به فساد و تباهی می‌کشاند؛ یعنی سر به طغیان می‌نهند و گمراه می‌شوند. و بندگانی هم هستند که اگر آن‌ها را فقیر بگرداند، فقر و تنگ‌‌دستی، مایه‌ی فساد و تبهکاری آنان می‌گردد. لذا الله</w:t>
      </w:r>
      <w:r w:rsidRPr="00636EA8">
        <w:rPr>
          <w:lang w:bidi="ar-SA"/>
        </w:rPr>
        <w:sym w:font="AGA Arabesque" w:char="F055"/>
      </w:r>
      <w:r w:rsidRPr="00636EA8">
        <w:rPr>
          <w:rtl/>
          <w:lang w:bidi="ar-SA"/>
        </w:rPr>
        <w:t xml:space="preserve"> به بندگانش به‌اندازه</w:t>
      </w:r>
      <w:r w:rsidR="00F93500" w:rsidRPr="00636EA8">
        <w:rPr>
          <w:rtl/>
          <w:lang w:bidi="ar-SA"/>
        </w:rPr>
        <w:t>‌</w:t>
      </w:r>
      <w:r w:rsidRPr="00636EA8">
        <w:rPr>
          <w:rtl/>
          <w:lang w:bidi="ar-SA"/>
        </w:rPr>
        <w:t xml:space="preserve">ای می‌دهد </w:t>
      </w:r>
      <w:r w:rsidR="00F93500" w:rsidRPr="00636EA8">
        <w:rPr>
          <w:rtl/>
          <w:lang w:bidi="ar-SA"/>
        </w:rPr>
        <w:t>که لازمه یا درخورِ حکمتِ اوست:</w:t>
      </w:r>
    </w:p>
    <w:p w:rsidR="00F93500" w:rsidRPr="00636EA8" w:rsidRDefault="00C8054F" w:rsidP="00BC463E">
      <w:pPr>
        <w:pStyle w:val="a0"/>
        <w:bidi w:val="0"/>
        <w:rPr>
          <w:rtl/>
          <w:lang w:bidi="ar-SA"/>
        </w:rPr>
      </w:pPr>
      <w:r w:rsidRPr="00636EA8">
        <w:rPr>
          <w:rFonts w:ascii="KFGQPC Uthman Taha Naskh" w:cs="KFGQPC Uthman Taha Naskh" w:hint="cs"/>
          <w:rtl/>
          <w:lang w:bidi="ar-SA"/>
        </w:rPr>
        <w:t>﴿</w:t>
      </w:r>
      <w:r w:rsidR="00E701D9" w:rsidRPr="00636EA8">
        <w:rPr>
          <w:rFonts w:ascii="KFGQPC Uthmanic Script HAFS" w:hint="eastAsia"/>
          <w:rtl/>
          <w:lang w:bidi="ar-SA"/>
        </w:rPr>
        <w:t>كُلُّ</w:t>
      </w:r>
      <w:r w:rsidR="00E701D9" w:rsidRPr="00636EA8">
        <w:rPr>
          <w:rFonts w:ascii="KFGQPC Uthmanic Script HAFS"/>
          <w:rtl/>
          <w:lang w:bidi="ar-SA"/>
        </w:rPr>
        <w:t xml:space="preserve"> </w:t>
      </w:r>
      <w:r w:rsidR="00E701D9" w:rsidRPr="00636EA8">
        <w:rPr>
          <w:rFonts w:ascii="KFGQPC Uthmanic Script HAFS" w:hint="eastAsia"/>
          <w:rtl/>
          <w:lang w:bidi="ar-SA"/>
        </w:rPr>
        <w:t>نَف</w:t>
      </w:r>
      <w:r w:rsidR="00E701D9" w:rsidRPr="00636EA8">
        <w:rPr>
          <w:rFonts w:ascii="KFGQPC Uthmanic Script HAFS" w:hint="cs"/>
          <w:rtl/>
          <w:lang w:bidi="ar-SA"/>
        </w:rPr>
        <w:t>ۡ</w:t>
      </w:r>
      <w:r w:rsidR="00E701D9" w:rsidRPr="00636EA8">
        <w:rPr>
          <w:rFonts w:ascii="KFGQPC Uthmanic Script HAFS" w:hint="eastAsia"/>
          <w:rtl/>
          <w:lang w:bidi="ar-SA"/>
        </w:rPr>
        <w:t>س</w:t>
      </w:r>
      <w:r w:rsidR="00E701D9" w:rsidRPr="00636EA8">
        <w:rPr>
          <w:rFonts w:ascii="KFGQPC Uthmanic Script HAFS" w:hint="cs"/>
          <w:rtl/>
          <w:lang w:bidi="ar-SA"/>
        </w:rPr>
        <w:t>ٖ</w:t>
      </w:r>
      <w:r w:rsidR="00E701D9" w:rsidRPr="00636EA8">
        <w:rPr>
          <w:rFonts w:ascii="KFGQPC Uthmanic Script HAFS"/>
          <w:rtl/>
          <w:lang w:bidi="ar-SA"/>
        </w:rPr>
        <w:t xml:space="preserve"> </w:t>
      </w:r>
      <w:r w:rsidR="00E701D9" w:rsidRPr="00636EA8">
        <w:rPr>
          <w:rFonts w:ascii="KFGQPC Uthmanic Script HAFS" w:hint="eastAsia"/>
          <w:rtl/>
          <w:lang w:bidi="ar-SA"/>
        </w:rPr>
        <w:t>ذَا</w:t>
      </w:r>
      <w:r w:rsidR="00E701D9" w:rsidRPr="00636EA8">
        <w:rPr>
          <w:rFonts w:ascii="KFGQPC Uthmanic Script HAFS" w:hint="cs"/>
          <w:rtl/>
          <w:lang w:bidi="ar-SA"/>
        </w:rPr>
        <w:t>ٓ</w:t>
      </w:r>
      <w:r w:rsidR="00E701D9" w:rsidRPr="00636EA8">
        <w:rPr>
          <w:rFonts w:ascii="KFGQPC Uthmanic Script HAFS" w:hint="eastAsia"/>
          <w:rtl/>
          <w:lang w:bidi="ar-SA"/>
        </w:rPr>
        <w:t>ئِقَةُ</w:t>
      </w:r>
      <w:r w:rsidR="00E701D9" w:rsidRPr="00636EA8">
        <w:rPr>
          <w:rFonts w:ascii="KFGQPC Uthmanic Script HAFS"/>
          <w:rtl/>
          <w:lang w:bidi="ar-SA"/>
        </w:rPr>
        <w:t xml:space="preserve"> </w:t>
      </w:r>
      <w:r w:rsidR="00E701D9" w:rsidRPr="00636EA8">
        <w:rPr>
          <w:rFonts w:ascii="KFGQPC Uthmanic Script HAFS" w:hint="cs"/>
          <w:rtl/>
          <w:lang w:bidi="ar-SA"/>
        </w:rPr>
        <w:t>ٱ</w:t>
      </w:r>
      <w:r w:rsidR="00E701D9" w:rsidRPr="00636EA8">
        <w:rPr>
          <w:rFonts w:ascii="KFGQPC Uthmanic Script HAFS" w:hint="eastAsia"/>
          <w:rtl/>
          <w:lang w:bidi="ar-SA"/>
        </w:rPr>
        <w:t>ل</w:t>
      </w:r>
      <w:r w:rsidR="00E701D9" w:rsidRPr="00636EA8">
        <w:rPr>
          <w:rFonts w:ascii="KFGQPC Uthmanic Script HAFS" w:hint="cs"/>
          <w:rtl/>
          <w:lang w:bidi="ar-SA"/>
        </w:rPr>
        <w:t>ۡ</w:t>
      </w:r>
      <w:r w:rsidR="00E701D9" w:rsidRPr="00636EA8">
        <w:rPr>
          <w:rFonts w:ascii="KFGQPC Uthmanic Script HAFS" w:hint="eastAsia"/>
          <w:rtl/>
          <w:lang w:bidi="ar-SA"/>
        </w:rPr>
        <w:t>مَو</w:t>
      </w:r>
      <w:r w:rsidR="00E701D9" w:rsidRPr="00636EA8">
        <w:rPr>
          <w:rFonts w:ascii="KFGQPC Uthmanic Script HAFS" w:hint="cs"/>
          <w:rtl/>
          <w:lang w:bidi="ar-SA"/>
        </w:rPr>
        <w:t>ۡ</w:t>
      </w:r>
      <w:r w:rsidR="00E701D9" w:rsidRPr="00636EA8">
        <w:rPr>
          <w:rFonts w:ascii="KFGQPC Uthmanic Script HAFS" w:hint="eastAsia"/>
          <w:rtl/>
          <w:lang w:bidi="ar-SA"/>
        </w:rPr>
        <w:t>تِ</w:t>
      </w:r>
      <w:r w:rsidR="00E701D9" w:rsidRPr="00636EA8">
        <w:rPr>
          <w:rFonts w:ascii="KFGQPC Uthmanic Script HAFS" w:hint="cs"/>
          <w:rtl/>
          <w:lang w:bidi="ar-SA"/>
        </w:rPr>
        <w:t>ۗ</w:t>
      </w:r>
      <w:r w:rsidR="00E701D9" w:rsidRPr="00636EA8">
        <w:rPr>
          <w:rFonts w:ascii="KFGQPC Uthmanic Script HAFS"/>
          <w:rtl/>
          <w:lang w:bidi="ar-SA"/>
        </w:rPr>
        <w:t xml:space="preserve"> </w:t>
      </w:r>
      <w:r w:rsidR="00E701D9" w:rsidRPr="00636EA8">
        <w:rPr>
          <w:rFonts w:ascii="KFGQPC Uthmanic Script HAFS" w:hint="eastAsia"/>
          <w:rtl/>
          <w:lang w:bidi="ar-SA"/>
        </w:rPr>
        <w:t>وَنَب</w:t>
      </w:r>
      <w:r w:rsidR="00E701D9" w:rsidRPr="00636EA8">
        <w:rPr>
          <w:rFonts w:ascii="KFGQPC Uthmanic Script HAFS" w:hint="cs"/>
          <w:rtl/>
          <w:lang w:bidi="ar-SA"/>
        </w:rPr>
        <w:t>ۡ</w:t>
      </w:r>
      <w:r w:rsidR="00E701D9" w:rsidRPr="00636EA8">
        <w:rPr>
          <w:rFonts w:ascii="KFGQPC Uthmanic Script HAFS" w:hint="eastAsia"/>
          <w:rtl/>
          <w:lang w:bidi="ar-SA"/>
        </w:rPr>
        <w:t>لُوكُم</w:t>
      </w:r>
      <w:r w:rsidR="00E701D9" w:rsidRPr="00636EA8">
        <w:rPr>
          <w:rFonts w:ascii="KFGQPC Uthmanic Script HAFS"/>
          <w:rtl/>
          <w:lang w:bidi="ar-SA"/>
        </w:rPr>
        <w:t xml:space="preserve"> </w:t>
      </w:r>
      <w:r w:rsidR="00E701D9" w:rsidRPr="00636EA8">
        <w:rPr>
          <w:rFonts w:ascii="KFGQPC Uthmanic Script HAFS" w:hint="eastAsia"/>
          <w:rtl/>
          <w:lang w:bidi="ar-SA"/>
        </w:rPr>
        <w:t>بِ</w:t>
      </w:r>
      <w:r w:rsidR="00E701D9" w:rsidRPr="00636EA8">
        <w:rPr>
          <w:rFonts w:ascii="KFGQPC Uthmanic Script HAFS" w:hint="cs"/>
          <w:rtl/>
          <w:lang w:bidi="ar-SA"/>
        </w:rPr>
        <w:t>ٱ</w:t>
      </w:r>
      <w:r w:rsidR="00E701D9" w:rsidRPr="00636EA8">
        <w:rPr>
          <w:rFonts w:ascii="KFGQPC Uthmanic Script HAFS" w:hint="eastAsia"/>
          <w:rtl/>
          <w:lang w:bidi="ar-SA"/>
        </w:rPr>
        <w:t>لشَّرِّ</w:t>
      </w:r>
      <w:r w:rsidR="00E701D9" w:rsidRPr="00636EA8">
        <w:rPr>
          <w:rFonts w:ascii="KFGQPC Uthmanic Script HAFS"/>
          <w:rtl/>
          <w:lang w:bidi="ar-SA"/>
        </w:rPr>
        <w:t xml:space="preserve"> </w:t>
      </w:r>
      <w:r w:rsidR="00E701D9" w:rsidRPr="00636EA8">
        <w:rPr>
          <w:rFonts w:ascii="KFGQPC Uthmanic Script HAFS" w:hint="eastAsia"/>
          <w:rtl/>
          <w:lang w:bidi="ar-SA"/>
        </w:rPr>
        <w:t>وَ</w:t>
      </w:r>
      <w:r w:rsidR="00E701D9" w:rsidRPr="00636EA8">
        <w:rPr>
          <w:rFonts w:ascii="KFGQPC Uthmanic Script HAFS" w:hint="cs"/>
          <w:rtl/>
          <w:lang w:bidi="ar-SA"/>
        </w:rPr>
        <w:t>ٱ</w:t>
      </w:r>
      <w:r w:rsidR="00E701D9" w:rsidRPr="00636EA8">
        <w:rPr>
          <w:rFonts w:ascii="KFGQPC Uthmanic Script HAFS" w:hint="eastAsia"/>
          <w:rtl/>
          <w:lang w:bidi="ar-SA"/>
        </w:rPr>
        <w:t>ل</w:t>
      </w:r>
      <w:r w:rsidR="00E701D9" w:rsidRPr="00636EA8">
        <w:rPr>
          <w:rFonts w:ascii="KFGQPC Uthmanic Script HAFS" w:hint="cs"/>
          <w:rtl/>
          <w:lang w:bidi="ar-SA"/>
        </w:rPr>
        <w:t>ۡ</w:t>
      </w:r>
      <w:r w:rsidR="00E701D9" w:rsidRPr="00636EA8">
        <w:rPr>
          <w:rFonts w:ascii="KFGQPC Uthmanic Script HAFS" w:hint="eastAsia"/>
          <w:rtl/>
          <w:lang w:bidi="ar-SA"/>
        </w:rPr>
        <w:t>خَي</w:t>
      </w:r>
      <w:r w:rsidR="00E701D9" w:rsidRPr="00636EA8">
        <w:rPr>
          <w:rFonts w:ascii="KFGQPC Uthmanic Script HAFS" w:hint="cs"/>
          <w:rtl/>
          <w:lang w:bidi="ar-SA"/>
        </w:rPr>
        <w:t>ۡ</w:t>
      </w:r>
      <w:r w:rsidR="00E701D9" w:rsidRPr="00636EA8">
        <w:rPr>
          <w:rFonts w:ascii="KFGQPC Uthmanic Script HAFS" w:hint="eastAsia"/>
          <w:rtl/>
          <w:lang w:bidi="ar-SA"/>
        </w:rPr>
        <w:t>رِ</w:t>
      </w:r>
      <w:r w:rsidR="00E701D9" w:rsidRPr="00636EA8">
        <w:rPr>
          <w:rFonts w:ascii="KFGQPC Uthmanic Script HAFS"/>
          <w:rtl/>
          <w:lang w:bidi="ar-SA"/>
        </w:rPr>
        <w:t xml:space="preserve"> </w:t>
      </w:r>
      <w:r w:rsidR="00E701D9" w:rsidRPr="00636EA8">
        <w:rPr>
          <w:rFonts w:ascii="KFGQPC Uthmanic Script HAFS" w:hint="eastAsia"/>
          <w:rtl/>
          <w:lang w:bidi="ar-SA"/>
        </w:rPr>
        <w:t>فِت</w:t>
      </w:r>
      <w:r w:rsidR="00E701D9" w:rsidRPr="00636EA8">
        <w:rPr>
          <w:rFonts w:ascii="KFGQPC Uthmanic Script HAFS" w:hint="cs"/>
          <w:rtl/>
          <w:lang w:bidi="ar-SA"/>
        </w:rPr>
        <w:t>ۡ</w:t>
      </w:r>
      <w:r w:rsidR="00E701D9" w:rsidRPr="00636EA8">
        <w:rPr>
          <w:rFonts w:ascii="KFGQPC Uthmanic Script HAFS" w:hint="eastAsia"/>
          <w:rtl/>
          <w:lang w:bidi="ar-SA"/>
        </w:rPr>
        <w:t>نَة</w:t>
      </w:r>
      <w:r w:rsidR="00E701D9" w:rsidRPr="00636EA8">
        <w:rPr>
          <w:rFonts w:ascii="KFGQPC Uthmanic Script HAFS" w:hint="cs"/>
          <w:rtl/>
          <w:lang w:bidi="ar-SA"/>
        </w:rPr>
        <w:t>ٗۖ</w:t>
      </w:r>
      <w:r w:rsidR="00E701D9" w:rsidRPr="00636EA8">
        <w:rPr>
          <w:rFonts w:ascii="KFGQPC Uthmanic Script HAFS"/>
          <w:rtl/>
          <w:lang w:bidi="ar-SA"/>
        </w:rPr>
        <w:t xml:space="preserve"> </w:t>
      </w:r>
      <w:r w:rsidR="00E701D9" w:rsidRPr="00636EA8">
        <w:rPr>
          <w:rFonts w:ascii="KFGQPC Uthmanic Script HAFS" w:hint="eastAsia"/>
          <w:rtl/>
          <w:lang w:bidi="ar-SA"/>
        </w:rPr>
        <w:t>وَإِلَي</w:t>
      </w:r>
      <w:r w:rsidR="00E701D9" w:rsidRPr="00636EA8">
        <w:rPr>
          <w:rFonts w:ascii="KFGQPC Uthmanic Script HAFS" w:hint="cs"/>
          <w:rtl/>
          <w:lang w:bidi="ar-SA"/>
        </w:rPr>
        <w:t>ۡ</w:t>
      </w:r>
      <w:r w:rsidR="00E701D9" w:rsidRPr="00636EA8">
        <w:rPr>
          <w:rFonts w:ascii="KFGQPC Uthmanic Script HAFS" w:hint="eastAsia"/>
          <w:rtl/>
          <w:lang w:bidi="ar-SA"/>
        </w:rPr>
        <w:t>نَا</w:t>
      </w:r>
      <w:r w:rsidR="00E701D9" w:rsidRPr="00636EA8">
        <w:rPr>
          <w:rFonts w:ascii="KFGQPC Uthmanic Script HAFS"/>
          <w:rtl/>
          <w:lang w:bidi="ar-SA"/>
        </w:rPr>
        <w:t xml:space="preserve"> </w:t>
      </w:r>
      <w:r w:rsidR="00E701D9" w:rsidRPr="00636EA8">
        <w:rPr>
          <w:rFonts w:ascii="KFGQPC Uthmanic Script HAFS" w:hint="eastAsia"/>
          <w:rtl/>
          <w:lang w:bidi="ar-SA"/>
        </w:rPr>
        <w:t>تُر</w:t>
      </w:r>
      <w:r w:rsidR="00E701D9" w:rsidRPr="00636EA8">
        <w:rPr>
          <w:rFonts w:ascii="KFGQPC Uthmanic Script HAFS" w:hint="cs"/>
          <w:rtl/>
          <w:lang w:bidi="ar-SA"/>
        </w:rPr>
        <w:t>ۡ</w:t>
      </w:r>
      <w:r w:rsidR="00E701D9" w:rsidRPr="00636EA8">
        <w:rPr>
          <w:rFonts w:ascii="KFGQPC Uthmanic Script HAFS" w:hint="eastAsia"/>
          <w:rtl/>
          <w:lang w:bidi="ar-SA"/>
        </w:rPr>
        <w:t>جَعُونَ</w:t>
      </w:r>
      <w:r w:rsidR="00E701D9" w:rsidRPr="00636EA8">
        <w:rPr>
          <w:rFonts w:ascii="KFGQPC Uthmanic Script HAFS"/>
          <w:rtl/>
          <w:lang w:bidi="ar-SA"/>
        </w:rPr>
        <w:t xml:space="preserve"> </w:t>
      </w:r>
      <w:r w:rsidR="00E701D9" w:rsidRPr="00636EA8">
        <w:rPr>
          <w:rFonts w:ascii="KFGQPC Uthmanic Script HAFS" w:hint="cs"/>
          <w:rtl/>
          <w:lang w:bidi="ar-SA"/>
        </w:rPr>
        <w:t>٣٥</w:t>
      </w:r>
      <w:r w:rsidRPr="00636EA8">
        <w:rPr>
          <w:rFonts w:ascii="KFGQPC Uthman Taha Naskh" w:cs="KFGQPC Uthman Taha Naskh" w:hint="cs"/>
          <w:rtl/>
          <w:lang w:bidi="ar-SA"/>
        </w:rPr>
        <w:t>﴾</w:t>
      </w:r>
      <w:r w:rsidR="00E701D9" w:rsidRPr="00636EA8">
        <w:rPr>
          <w:rFonts w:ascii="KFGQPC Uthman Taha Naskh" w:cs="KFGQPC Uthman Taha Naskh"/>
          <w:rtl/>
          <w:lang w:bidi="ar-SA"/>
        </w:rPr>
        <w:t xml:space="preserve"> </w:t>
      </w:r>
      <w:r w:rsidR="00E701D9" w:rsidRPr="00636EA8">
        <w:rPr>
          <w:rStyle w:val="Char8"/>
          <w:rtl/>
        </w:rPr>
        <w:t>[</w:t>
      </w:r>
      <w:r w:rsidR="007110C4">
        <w:rPr>
          <w:rStyle w:val="Char8"/>
          <w:rFonts w:hint="eastAsia"/>
          <w:rtl/>
        </w:rPr>
        <w:t>الأنبياء</w:t>
      </w:r>
      <w:r w:rsidR="00E701D9" w:rsidRPr="00636EA8">
        <w:rPr>
          <w:rStyle w:val="Char8"/>
          <w:rtl/>
        </w:rPr>
        <w:t xml:space="preserve">: </w:t>
      </w:r>
      <w:r w:rsidR="00E701D9" w:rsidRPr="00636EA8">
        <w:rPr>
          <w:rStyle w:val="Char8"/>
          <w:rFonts w:hint="cs"/>
          <w:rtl/>
        </w:rPr>
        <w:t>٣٥</w:t>
      </w:r>
      <w:r w:rsidR="00E701D9" w:rsidRPr="00636EA8">
        <w:rPr>
          <w:rStyle w:val="Char8"/>
          <w:rtl/>
        </w:rPr>
        <w:t xml:space="preserve">]  </w:t>
      </w:r>
      <w:r w:rsidR="002D11E1" w:rsidRPr="00636EA8">
        <w:rPr>
          <w:rtl/>
          <w:lang w:bidi="ar-SA"/>
        </w:rPr>
        <w:tab/>
      </w:r>
    </w:p>
    <w:p w:rsidR="00F93500" w:rsidRPr="00636EA8" w:rsidRDefault="00F93500" w:rsidP="00BB388D">
      <w:pPr>
        <w:pStyle w:val="a1"/>
        <w:rPr>
          <w:rtl/>
          <w:lang w:bidi="ar-SA"/>
        </w:rPr>
      </w:pPr>
      <w:r w:rsidRPr="00636EA8">
        <w:rPr>
          <w:rtl/>
          <w:lang w:bidi="ar-SA"/>
        </w:rPr>
        <w:t>هر جان‌داری، (طعم) مرگ را می‌چشد و شما را برای آزمایش با انواع نیک و بد می‌آزماییم و به‌سوی ما بازگردانده می‌شوید.</w:t>
      </w:r>
    </w:p>
    <w:p w:rsidR="00F93500" w:rsidRPr="00636EA8" w:rsidRDefault="00F93500" w:rsidP="00BB388D">
      <w:pPr>
        <w:rPr>
          <w:rtl/>
          <w:lang w:bidi="ar-SA"/>
        </w:rPr>
      </w:pPr>
      <w:r w:rsidRPr="00636EA8">
        <w:rPr>
          <w:rtl/>
          <w:lang w:bidi="ar-SA"/>
        </w:rPr>
        <w:t>مال و ثروتی که الله متعال به انسان می‌بخشد، دو گونه است:</w:t>
      </w:r>
    </w:p>
    <w:p w:rsidR="00E9638D" w:rsidRPr="00636EA8" w:rsidRDefault="00F93500" w:rsidP="00BB388D">
      <w:pPr>
        <w:rPr>
          <w:rtl/>
          <w:lang w:bidi="ar-SA"/>
        </w:rPr>
      </w:pPr>
      <w:r w:rsidRPr="00636EA8">
        <w:rPr>
          <w:b/>
          <w:bCs/>
          <w:rtl/>
          <w:lang w:bidi="ar-SA"/>
        </w:rPr>
        <w:t>نوع اول:</w:t>
      </w:r>
      <w:r w:rsidRPr="00636EA8">
        <w:rPr>
          <w:rtl/>
          <w:lang w:bidi="ar-SA"/>
        </w:rPr>
        <w:t xml:space="preserve"> ثروت</w:t>
      </w:r>
      <w:r w:rsidR="00457B75" w:rsidRPr="00636EA8">
        <w:rPr>
          <w:rtl/>
          <w:lang w:bidi="ar-SA"/>
        </w:rPr>
        <w:t>ی‌ست</w:t>
      </w:r>
      <w:r w:rsidRPr="00636EA8">
        <w:rPr>
          <w:rtl/>
          <w:lang w:bidi="ar-SA"/>
        </w:rPr>
        <w:t xml:space="preserve"> که انسان، آن را از راه حرام به‌دست می‌آورد؛ مانند رباخوار، دروغ‌گو و </w:t>
      </w:r>
      <w:r w:rsidR="008C35C5" w:rsidRPr="00636EA8">
        <w:rPr>
          <w:rtl/>
          <w:lang w:bidi="ar-SA"/>
        </w:rPr>
        <w:t>کلاه‌برداری که در داد و ستد، حقه‌بازی می‌کند یا اموال دیگران را به‌ناحق می‌خورد. ثروتِ چنین کسی، سودی به او نمی‌بخشد؛ زیرا چنین شخصی در دنیا ثروتمند به‌نظر می‌رسد، اما در حقیقت هم در دنیا فقیر است و هم در آخرت.</w:t>
      </w:r>
      <w:r w:rsidR="00E9638D" w:rsidRPr="00636EA8">
        <w:rPr>
          <w:rtl/>
          <w:lang w:bidi="ar-SA"/>
        </w:rPr>
        <w:t xml:space="preserve"> ثروتی که از راه غیرشرعی به‌دست آید، روز قیامت وبالِ گردن است و </w:t>
      </w:r>
      <w:r w:rsidR="003B5751" w:rsidRPr="00636EA8">
        <w:rPr>
          <w:rtl/>
          <w:lang w:bidi="ar-SA"/>
        </w:rPr>
        <w:t xml:space="preserve">انسان </w:t>
      </w:r>
      <w:r w:rsidR="00E9638D" w:rsidRPr="00636EA8">
        <w:rPr>
          <w:rtl/>
          <w:lang w:bidi="ar-SA"/>
        </w:rPr>
        <w:t>به‌خاطرِ آن، مجازات</w:t>
      </w:r>
      <w:r w:rsidR="003B5751" w:rsidRPr="00636EA8">
        <w:rPr>
          <w:rtl/>
          <w:lang w:bidi="ar-SA"/>
        </w:rPr>
        <w:t xml:space="preserve"> می‌شود و در این میان، بدترین ثروت، ثروت</w:t>
      </w:r>
      <w:r w:rsidR="00457B75" w:rsidRPr="00636EA8">
        <w:rPr>
          <w:rtl/>
          <w:lang w:bidi="ar-SA"/>
        </w:rPr>
        <w:t>ی‌ست</w:t>
      </w:r>
      <w:r w:rsidR="003B5751" w:rsidRPr="00636EA8">
        <w:rPr>
          <w:rtl/>
          <w:lang w:bidi="ar-SA"/>
        </w:rPr>
        <w:t xml:space="preserve"> که از طریق رباخواری به‌دست می‌آید. الله</w:t>
      </w:r>
      <w:r w:rsidR="003B5751" w:rsidRPr="00636EA8">
        <w:rPr>
          <w:lang w:bidi="ar-SA"/>
        </w:rPr>
        <w:sym w:font="AGA Arabesque" w:char="F055"/>
      </w:r>
      <w:r w:rsidR="003B5751" w:rsidRPr="00636EA8">
        <w:rPr>
          <w:rtl/>
          <w:lang w:bidi="ar-SA"/>
        </w:rPr>
        <w:t xml:space="preserve"> در کتابش می‌فرماید:</w:t>
      </w:r>
    </w:p>
    <w:p w:rsidR="002008B5" w:rsidRPr="00636EA8" w:rsidRDefault="00C8054F" w:rsidP="00BC463E">
      <w:pPr>
        <w:pStyle w:val="a0"/>
        <w:rPr>
          <w:rFonts w:ascii="(normal text)" w:hAnsi="(normal text)"/>
          <w:rtl/>
          <w:lang w:bidi="ar-SA"/>
        </w:rPr>
      </w:pPr>
      <w:r w:rsidRPr="00636EA8">
        <w:rPr>
          <w:rFonts w:ascii="KFGQPC Uthman Taha Naskh" w:cs="KFGQPC Uthman Taha Naskh" w:hint="cs"/>
          <w:rtl/>
          <w:lang w:bidi="ar-SA"/>
        </w:rPr>
        <w:t>﴿</w:t>
      </w:r>
      <w:r w:rsidR="00CB2720" w:rsidRPr="00636EA8">
        <w:rPr>
          <w:rFonts w:ascii="KFGQPC Uthmanic Script HAFS" w:hint="cs"/>
          <w:rtl/>
          <w:lang w:bidi="ar-SA"/>
        </w:rPr>
        <w:t>ٱ</w:t>
      </w:r>
      <w:r w:rsidR="00CB2720" w:rsidRPr="00636EA8">
        <w:rPr>
          <w:rFonts w:ascii="KFGQPC Uthmanic Script HAFS" w:hint="eastAsia"/>
          <w:rtl/>
          <w:lang w:bidi="ar-SA"/>
        </w:rPr>
        <w:t>لَّذِينَ</w:t>
      </w:r>
      <w:r w:rsidR="00CB2720" w:rsidRPr="00636EA8">
        <w:rPr>
          <w:rFonts w:ascii="KFGQPC Uthmanic Script HAFS"/>
          <w:rtl/>
          <w:lang w:bidi="ar-SA"/>
        </w:rPr>
        <w:t xml:space="preserve"> </w:t>
      </w:r>
      <w:r w:rsidR="00CB2720" w:rsidRPr="00636EA8">
        <w:rPr>
          <w:rFonts w:ascii="KFGQPC Uthmanic Script HAFS" w:hint="eastAsia"/>
          <w:rtl/>
          <w:lang w:bidi="ar-SA"/>
        </w:rPr>
        <w:t>يَأ</w:t>
      </w:r>
      <w:r w:rsidR="00CB2720" w:rsidRPr="00636EA8">
        <w:rPr>
          <w:rFonts w:ascii="KFGQPC Uthmanic Script HAFS" w:hint="cs"/>
          <w:rtl/>
          <w:lang w:bidi="ar-SA"/>
        </w:rPr>
        <w:t>ۡ</w:t>
      </w:r>
      <w:r w:rsidR="00CB2720" w:rsidRPr="00636EA8">
        <w:rPr>
          <w:rFonts w:ascii="KFGQPC Uthmanic Script HAFS" w:hint="eastAsia"/>
          <w:rtl/>
          <w:lang w:bidi="ar-SA"/>
        </w:rPr>
        <w:t>كُلُونَ</w:t>
      </w:r>
      <w:r w:rsidR="00CB2720" w:rsidRPr="00636EA8">
        <w:rPr>
          <w:rFonts w:ascii="KFGQPC Uthmanic Script HAFS"/>
          <w:rtl/>
          <w:lang w:bidi="ar-SA"/>
        </w:rPr>
        <w:t xml:space="preserve"> </w:t>
      </w:r>
      <w:r w:rsidR="00CB2720" w:rsidRPr="00636EA8">
        <w:rPr>
          <w:rFonts w:ascii="KFGQPC Uthmanic Script HAFS" w:hint="cs"/>
          <w:rtl/>
          <w:lang w:bidi="ar-SA"/>
        </w:rPr>
        <w:t>ٱ</w:t>
      </w:r>
      <w:r w:rsidR="00CB2720" w:rsidRPr="00636EA8">
        <w:rPr>
          <w:rFonts w:ascii="KFGQPC Uthmanic Script HAFS" w:hint="eastAsia"/>
          <w:rtl/>
          <w:lang w:bidi="ar-SA"/>
        </w:rPr>
        <w:t>لرِّبَو</w:t>
      </w:r>
      <w:r w:rsidR="00CB2720" w:rsidRPr="00636EA8">
        <w:rPr>
          <w:rFonts w:ascii="KFGQPC Uthmanic Script HAFS" w:hint="cs"/>
          <w:rtl/>
          <w:lang w:bidi="ar-SA"/>
        </w:rPr>
        <w:t>ٰ</w:t>
      </w:r>
      <w:r w:rsidR="00CB2720" w:rsidRPr="00636EA8">
        <w:rPr>
          <w:rFonts w:ascii="KFGQPC Uthmanic Script HAFS" w:hint="eastAsia"/>
          <w:rtl/>
          <w:lang w:bidi="ar-SA"/>
        </w:rPr>
        <w:t>اْ</w:t>
      </w:r>
      <w:r w:rsidR="00CB2720" w:rsidRPr="00636EA8">
        <w:rPr>
          <w:rFonts w:ascii="KFGQPC Uthmanic Script HAFS"/>
          <w:rtl/>
          <w:lang w:bidi="ar-SA"/>
        </w:rPr>
        <w:t xml:space="preserve"> </w:t>
      </w:r>
      <w:r w:rsidR="00CB2720" w:rsidRPr="00636EA8">
        <w:rPr>
          <w:rFonts w:ascii="KFGQPC Uthmanic Script HAFS" w:hint="eastAsia"/>
          <w:rtl/>
          <w:lang w:bidi="ar-SA"/>
        </w:rPr>
        <w:t>لَا</w:t>
      </w:r>
      <w:r w:rsidR="00CB2720" w:rsidRPr="00636EA8">
        <w:rPr>
          <w:rFonts w:ascii="KFGQPC Uthmanic Script HAFS"/>
          <w:rtl/>
          <w:lang w:bidi="ar-SA"/>
        </w:rPr>
        <w:t xml:space="preserve"> </w:t>
      </w:r>
      <w:r w:rsidR="00CB2720" w:rsidRPr="00636EA8">
        <w:rPr>
          <w:rFonts w:ascii="KFGQPC Uthmanic Script HAFS" w:hint="eastAsia"/>
          <w:rtl/>
          <w:lang w:bidi="ar-SA"/>
        </w:rPr>
        <w:t>يَقُومُونَ</w:t>
      </w:r>
      <w:r w:rsidR="00CB2720" w:rsidRPr="00636EA8">
        <w:rPr>
          <w:rFonts w:ascii="KFGQPC Uthmanic Script HAFS"/>
          <w:rtl/>
          <w:lang w:bidi="ar-SA"/>
        </w:rPr>
        <w:t xml:space="preserve"> </w:t>
      </w:r>
      <w:r w:rsidR="00CB2720" w:rsidRPr="00636EA8">
        <w:rPr>
          <w:rFonts w:ascii="KFGQPC Uthmanic Script HAFS" w:hint="eastAsia"/>
          <w:rtl/>
          <w:lang w:bidi="ar-SA"/>
        </w:rPr>
        <w:t>إِلَّا</w:t>
      </w:r>
      <w:r w:rsidR="00CB2720" w:rsidRPr="00636EA8">
        <w:rPr>
          <w:rFonts w:ascii="KFGQPC Uthmanic Script HAFS"/>
          <w:rtl/>
          <w:lang w:bidi="ar-SA"/>
        </w:rPr>
        <w:t xml:space="preserve"> </w:t>
      </w:r>
      <w:r w:rsidR="00CB2720" w:rsidRPr="00636EA8">
        <w:rPr>
          <w:rFonts w:ascii="KFGQPC Uthmanic Script HAFS" w:hint="eastAsia"/>
          <w:rtl/>
          <w:lang w:bidi="ar-SA"/>
        </w:rPr>
        <w:t>كَمَا</w:t>
      </w:r>
      <w:r w:rsidR="00CB2720" w:rsidRPr="00636EA8">
        <w:rPr>
          <w:rFonts w:ascii="KFGQPC Uthmanic Script HAFS"/>
          <w:rtl/>
          <w:lang w:bidi="ar-SA"/>
        </w:rPr>
        <w:t xml:space="preserve"> </w:t>
      </w:r>
      <w:r w:rsidR="00CB2720" w:rsidRPr="00636EA8">
        <w:rPr>
          <w:rFonts w:ascii="KFGQPC Uthmanic Script HAFS" w:hint="eastAsia"/>
          <w:rtl/>
          <w:lang w:bidi="ar-SA"/>
        </w:rPr>
        <w:t>يَقُومُ</w:t>
      </w:r>
      <w:r w:rsidR="00CB2720" w:rsidRPr="00636EA8">
        <w:rPr>
          <w:rFonts w:ascii="KFGQPC Uthmanic Script HAFS"/>
          <w:rtl/>
          <w:lang w:bidi="ar-SA"/>
        </w:rPr>
        <w:t xml:space="preserve"> </w:t>
      </w:r>
      <w:r w:rsidR="00CB2720" w:rsidRPr="00636EA8">
        <w:rPr>
          <w:rFonts w:ascii="KFGQPC Uthmanic Script HAFS" w:hint="cs"/>
          <w:rtl/>
          <w:lang w:bidi="ar-SA"/>
        </w:rPr>
        <w:t>ٱ</w:t>
      </w:r>
      <w:r w:rsidR="00CB2720" w:rsidRPr="00636EA8">
        <w:rPr>
          <w:rFonts w:ascii="KFGQPC Uthmanic Script HAFS" w:hint="eastAsia"/>
          <w:rtl/>
          <w:lang w:bidi="ar-SA"/>
        </w:rPr>
        <w:t>لَّذِي</w:t>
      </w:r>
      <w:r w:rsidR="00CB2720" w:rsidRPr="00636EA8">
        <w:rPr>
          <w:rFonts w:ascii="KFGQPC Uthmanic Script HAFS"/>
          <w:rtl/>
          <w:lang w:bidi="ar-SA"/>
        </w:rPr>
        <w:t xml:space="preserve"> </w:t>
      </w:r>
      <w:r w:rsidR="00CB2720" w:rsidRPr="00636EA8">
        <w:rPr>
          <w:rFonts w:ascii="KFGQPC Uthmanic Script HAFS" w:hint="eastAsia"/>
          <w:rtl/>
          <w:lang w:bidi="ar-SA"/>
        </w:rPr>
        <w:t>يَتَخَبَّطُهُ</w:t>
      </w:r>
      <w:r w:rsidR="00CB2720" w:rsidRPr="00636EA8">
        <w:rPr>
          <w:rFonts w:ascii="KFGQPC Uthmanic Script HAFS"/>
          <w:rtl/>
          <w:lang w:bidi="ar-SA"/>
        </w:rPr>
        <w:t xml:space="preserve"> </w:t>
      </w:r>
      <w:r w:rsidR="00CB2720" w:rsidRPr="00636EA8">
        <w:rPr>
          <w:rFonts w:ascii="KFGQPC Uthmanic Script HAFS" w:hint="cs"/>
          <w:rtl/>
          <w:lang w:bidi="ar-SA"/>
        </w:rPr>
        <w:t>ٱ</w:t>
      </w:r>
      <w:r w:rsidR="00CB2720" w:rsidRPr="00636EA8">
        <w:rPr>
          <w:rFonts w:ascii="KFGQPC Uthmanic Script HAFS" w:hint="eastAsia"/>
          <w:rtl/>
          <w:lang w:bidi="ar-SA"/>
        </w:rPr>
        <w:t>لشَّي</w:t>
      </w:r>
      <w:r w:rsidR="00CB2720" w:rsidRPr="00636EA8">
        <w:rPr>
          <w:rFonts w:ascii="KFGQPC Uthmanic Script HAFS" w:hint="cs"/>
          <w:rtl/>
          <w:lang w:bidi="ar-SA"/>
        </w:rPr>
        <w:t>ۡ</w:t>
      </w:r>
      <w:r w:rsidR="00CB2720" w:rsidRPr="00636EA8">
        <w:rPr>
          <w:rFonts w:ascii="KFGQPC Uthmanic Script HAFS" w:hint="eastAsia"/>
          <w:rtl/>
          <w:lang w:bidi="ar-SA"/>
        </w:rPr>
        <w:t>طَ</w:t>
      </w:r>
      <w:r w:rsidR="00CB2720" w:rsidRPr="00636EA8">
        <w:rPr>
          <w:rFonts w:ascii="KFGQPC Uthmanic Script HAFS" w:hint="cs"/>
          <w:rtl/>
          <w:lang w:bidi="ar-SA"/>
        </w:rPr>
        <w:t>ٰ</w:t>
      </w:r>
      <w:r w:rsidR="00CB2720" w:rsidRPr="00636EA8">
        <w:rPr>
          <w:rFonts w:ascii="KFGQPC Uthmanic Script HAFS" w:hint="eastAsia"/>
          <w:rtl/>
          <w:lang w:bidi="ar-SA"/>
        </w:rPr>
        <w:t>نُ</w:t>
      </w:r>
      <w:r w:rsidR="00CB2720" w:rsidRPr="00636EA8">
        <w:rPr>
          <w:rFonts w:ascii="KFGQPC Uthmanic Script HAFS"/>
          <w:rtl/>
          <w:lang w:bidi="ar-SA"/>
        </w:rPr>
        <w:t xml:space="preserve"> </w:t>
      </w:r>
      <w:r w:rsidR="00CB2720" w:rsidRPr="00636EA8">
        <w:rPr>
          <w:rFonts w:ascii="KFGQPC Uthmanic Script HAFS" w:hint="eastAsia"/>
          <w:rtl/>
          <w:lang w:bidi="ar-SA"/>
        </w:rPr>
        <w:t>مِنَ</w:t>
      </w:r>
      <w:r w:rsidR="00CB2720" w:rsidRPr="00636EA8">
        <w:rPr>
          <w:rFonts w:ascii="KFGQPC Uthmanic Script HAFS"/>
          <w:rtl/>
          <w:lang w:bidi="ar-SA"/>
        </w:rPr>
        <w:t xml:space="preserve"> </w:t>
      </w:r>
      <w:r w:rsidR="00CB2720" w:rsidRPr="00636EA8">
        <w:rPr>
          <w:rFonts w:ascii="KFGQPC Uthmanic Script HAFS" w:hint="cs"/>
          <w:rtl/>
          <w:lang w:bidi="ar-SA"/>
        </w:rPr>
        <w:t>ٱ</w:t>
      </w:r>
      <w:r w:rsidR="00CB2720" w:rsidRPr="00636EA8">
        <w:rPr>
          <w:rFonts w:ascii="KFGQPC Uthmanic Script HAFS" w:hint="eastAsia"/>
          <w:rtl/>
          <w:lang w:bidi="ar-SA"/>
        </w:rPr>
        <w:t>ل</w:t>
      </w:r>
      <w:r w:rsidR="00CB2720" w:rsidRPr="00636EA8">
        <w:rPr>
          <w:rFonts w:ascii="KFGQPC Uthmanic Script HAFS" w:hint="cs"/>
          <w:rtl/>
          <w:lang w:bidi="ar-SA"/>
        </w:rPr>
        <w:t>ۡ</w:t>
      </w:r>
      <w:r w:rsidR="00CB2720" w:rsidRPr="00636EA8">
        <w:rPr>
          <w:rFonts w:ascii="KFGQPC Uthmanic Script HAFS" w:hint="eastAsia"/>
          <w:rtl/>
          <w:lang w:bidi="ar-SA"/>
        </w:rPr>
        <w:t>مَسِّ</w:t>
      </w:r>
      <w:r w:rsidR="00CB2720" w:rsidRPr="00636EA8">
        <w:rPr>
          <w:rFonts w:ascii="KFGQPC Uthmanic Script HAFS" w:hint="cs"/>
          <w:rtl/>
          <w:lang w:bidi="ar-SA"/>
        </w:rPr>
        <w:t>ۚ</w:t>
      </w:r>
      <w:r w:rsidR="00CB2720" w:rsidRPr="00636EA8">
        <w:rPr>
          <w:rFonts w:ascii="KFGQPC Uthmanic Script HAFS"/>
          <w:rtl/>
          <w:lang w:bidi="ar-SA"/>
        </w:rPr>
        <w:t xml:space="preserve"> </w:t>
      </w:r>
      <w:r w:rsidR="00CB2720" w:rsidRPr="00636EA8">
        <w:rPr>
          <w:rFonts w:ascii="KFGQPC Uthmanic Script HAFS" w:hint="eastAsia"/>
          <w:rtl/>
          <w:lang w:bidi="ar-SA"/>
        </w:rPr>
        <w:t>ذَ</w:t>
      </w:r>
      <w:r w:rsidR="00CB2720" w:rsidRPr="00636EA8">
        <w:rPr>
          <w:rFonts w:ascii="KFGQPC Uthmanic Script HAFS" w:hint="cs"/>
          <w:rtl/>
          <w:lang w:bidi="ar-SA"/>
        </w:rPr>
        <w:t>ٰ</w:t>
      </w:r>
      <w:r w:rsidR="00CB2720" w:rsidRPr="00636EA8">
        <w:rPr>
          <w:rFonts w:ascii="KFGQPC Uthmanic Script HAFS" w:hint="eastAsia"/>
          <w:rtl/>
          <w:lang w:bidi="ar-SA"/>
        </w:rPr>
        <w:t>لِكَ</w:t>
      </w:r>
      <w:r w:rsidR="00CB2720" w:rsidRPr="00636EA8">
        <w:rPr>
          <w:rFonts w:ascii="KFGQPC Uthmanic Script HAFS"/>
          <w:rtl/>
          <w:lang w:bidi="ar-SA"/>
        </w:rPr>
        <w:t xml:space="preserve"> </w:t>
      </w:r>
      <w:r w:rsidR="00CB2720" w:rsidRPr="00636EA8">
        <w:rPr>
          <w:rFonts w:ascii="KFGQPC Uthmanic Script HAFS" w:hint="eastAsia"/>
          <w:rtl/>
          <w:lang w:bidi="ar-SA"/>
        </w:rPr>
        <w:t>بِأَنَّهُم</w:t>
      </w:r>
      <w:r w:rsidR="00CB2720" w:rsidRPr="00636EA8">
        <w:rPr>
          <w:rFonts w:ascii="KFGQPC Uthmanic Script HAFS" w:hint="cs"/>
          <w:rtl/>
          <w:lang w:bidi="ar-SA"/>
        </w:rPr>
        <w:t>ۡ</w:t>
      </w:r>
      <w:r w:rsidR="00CB2720" w:rsidRPr="00636EA8">
        <w:rPr>
          <w:rFonts w:ascii="KFGQPC Uthmanic Script HAFS"/>
          <w:rtl/>
          <w:lang w:bidi="ar-SA"/>
        </w:rPr>
        <w:t xml:space="preserve"> </w:t>
      </w:r>
      <w:r w:rsidR="00CB2720" w:rsidRPr="00636EA8">
        <w:rPr>
          <w:rFonts w:ascii="KFGQPC Uthmanic Script HAFS" w:hint="eastAsia"/>
          <w:rtl/>
          <w:lang w:bidi="ar-SA"/>
        </w:rPr>
        <w:t>قَالُو</w:t>
      </w:r>
      <w:r w:rsidR="00CB2720" w:rsidRPr="00636EA8">
        <w:rPr>
          <w:rFonts w:ascii="KFGQPC Uthmanic Script HAFS" w:hint="cs"/>
          <w:rtl/>
          <w:lang w:bidi="ar-SA"/>
        </w:rPr>
        <w:t>ٓ</w:t>
      </w:r>
      <w:r w:rsidR="00CB2720" w:rsidRPr="00636EA8">
        <w:rPr>
          <w:rFonts w:ascii="KFGQPC Uthmanic Script HAFS" w:hint="eastAsia"/>
          <w:rtl/>
          <w:lang w:bidi="ar-SA"/>
        </w:rPr>
        <w:t>اْ</w:t>
      </w:r>
      <w:r w:rsidR="00CB2720" w:rsidRPr="00636EA8">
        <w:rPr>
          <w:rFonts w:ascii="KFGQPC Uthmanic Script HAFS"/>
          <w:rtl/>
          <w:lang w:bidi="ar-SA"/>
        </w:rPr>
        <w:t xml:space="preserve"> </w:t>
      </w:r>
      <w:r w:rsidR="00CB2720" w:rsidRPr="00636EA8">
        <w:rPr>
          <w:rFonts w:ascii="KFGQPC Uthmanic Script HAFS" w:hint="eastAsia"/>
          <w:rtl/>
          <w:lang w:bidi="ar-SA"/>
        </w:rPr>
        <w:t>إِنَّمَا</w:t>
      </w:r>
      <w:r w:rsidR="00CB2720" w:rsidRPr="00636EA8">
        <w:rPr>
          <w:rFonts w:ascii="KFGQPC Uthmanic Script HAFS"/>
          <w:rtl/>
          <w:lang w:bidi="ar-SA"/>
        </w:rPr>
        <w:t xml:space="preserve"> </w:t>
      </w:r>
      <w:r w:rsidR="00CB2720" w:rsidRPr="00636EA8">
        <w:rPr>
          <w:rFonts w:ascii="KFGQPC Uthmanic Script HAFS" w:hint="cs"/>
          <w:rtl/>
          <w:lang w:bidi="ar-SA"/>
        </w:rPr>
        <w:t>ٱ</w:t>
      </w:r>
      <w:r w:rsidR="00CB2720" w:rsidRPr="00636EA8">
        <w:rPr>
          <w:rFonts w:ascii="KFGQPC Uthmanic Script HAFS" w:hint="eastAsia"/>
          <w:rtl/>
          <w:lang w:bidi="ar-SA"/>
        </w:rPr>
        <w:t>ل</w:t>
      </w:r>
      <w:r w:rsidR="00CB2720" w:rsidRPr="00636EA8">
        <w:rPr>
          <w:rFonts w:ascii="KFGQPC Uthmanic Script HAFS" w:hint="cs"/>
          <w:rtl/>
          <w:lang w:bidi="ar-SA"/>
        </w:rPr>
        <w:t>ۡ</w:t>
      </w:r>
      <w:r w:rsidR="00CB2720" w:rsidRPr="00636EA8">
        <w:rPr>
          <w:rFonts w:ascii="KFGQPC Uthmanic Script HAFS" w:hint="eastAsia"/>
          <w:rtl/>
          <w:lang w:bidi="ar-SA"/>
        </w:rPr>
        <w:t>بَي</w:t>
      </w:r>
      <w:r w:rsidR="00CB2720" w:rsidRPr="00636EA8">
        <w:rPr>
          <w:rFonts w:ascii="KFGQPC Uthmanic Script HAFS" w:hint="cs"/>
          <w:rtl/>
          <w:lang w:bidi="ar-SA"/>
        </w:rPr>
        <w:t>ۡ</w:t>
      </w:r>
      <w:r w:rsidR="00CB2720" w:rsidRPr="00636EA8">
        <w:rPr>
          <w:rFonts w:ascii="KFGQPC Uthmanic Script HAFS" w:hint="eastAsia"/>
          <w:rtl/>
          <w:lang w:bidi="ar-SA"/>
        </w:rPr>
        <w:t>عُ</w:t>
      </w:r>
      <w:r w:rsidR="00CB2720" w:rsidRPr="00636EA8">
        <w:rPr>
          <w:rFonts w:ascii="KFGQPC Uthmanic Script HAFS"/>
          <w:rtl/>
          <w:lang w:bidi="ar-SA"/>
        </w:rPr>
        <w:t xml:space="preserve"> </w:t>
      </w:r>
      <w:r w:rsidR="00CB2720" w:rsidRPr="00636EA8">
        <w:rPr>
          <w:rFonts w:ascii="KFGQPC Uthmanic Script HAFS" w:hint="eastAsia"/>
          <w:rtl/>
          <w:lang w:bidi="ar-SA"/>
        </w:rPr>
        <w:t>مِث</w:t>
      </w:r>
      <w:r w:rsidR="00CB2720" w:rsidRPr="00636EA8">
        <w:rPr>
          <w:rFonts w:ascii="KFGQPC Uthmanic Script HAFS" w:hint="cs"/>
          <w:rtl/>
          <w:lang w:bidi="ar-SA"/>
        </w:rPr>
        <w:t>ۡ</w:t>
      </w:r>
      <w:r w:rsidR="00CB2720" w:rsidRPr="00636EA8">
        <w:rPr>
          <w:rFonts w:ascii="KFGQPC Uthmanic Script HAFS" w:hint="eastAsia"/>
          <w:rtl/>
          <w:lang w:bidi="ar-SA"/>
        </w:rPr>
        <w:t>لُ</w:t>
      </w:r>
      <w:r w:rsidR="00CB2720" w:rsidRPr="00636EA8">
        <w:rPr>
          <w:rFonts w:ascii="KFGQPC Uthmanic Script HAFS"/>
          <w:rtl/>
          <w:lang w:bidi="ar-SA"/>
        </w:rPr>
        <w:t xml:space="preserve"> </w:t>
      </w:r>
      <w:r w:rsidR="00CB2720" w:rsidRPr="00636EA8">
        <w:rPr>
          <w:rFonts w:ascii="KFGQPC Uthmanic Script HAFS" w:hint="cs"/>
          <w:rtl/>
          <w:lang w:bidi="ar-SA"/>
        </w:rPr>
        <w:t>ٱ</w:t>
      </w:r>
      <w:r w:rsidR="00CB2720" w:rsidRPr="00636EA8">
        <w:rPr>
          <w:rFonts w:ascii="KFGQPC Uthmanic Script HAFS" w:hint="eastAsia"/>
          <w:rtl/>
          <w:lang w:bidi="ar-SA"/>
        </w:rPr>
        <w:t>لرِّبَو</w:t>
      </w:r>
      <w:r w:rsidR="00CB2720" w:rsidRPr="00636EA8">
        <w:rPr>
          <w:rFonts w:ascii="KFGQPC Uthmanic Script HAFS" w:hint="cs"/>
          <w:rtl/>
          <w:lang w:bidi="ar-SA"/>
        </w:rPr>
        <w:t>ٰ</w:t>
      </w:r>
      <w:r w:rsidR="00CB2720" w:rsidRPr="00636EA8">
        <w:rPr>
          <w:rFonts w:ascii="KFGQPC Uthmanic Script HAFS" w:hint="eastAsia"/>
          <w:rtl/>
          <w:lang w:bidi="ar-SA"/>
        </w:rPr>
        <w:t>اْ</w:t>
      </w:r>
      <w:r w:rsidR="00CB2720" w:rsidRPr="00636EA8">
        <w:rPr>
          <w:rFonts w:ascii="KFGQPC Uthmanic Script HAFS" w:hint="cs"/>
          <w:rtl/>
          <w:lang w:bidi="ar-SA"/>
        </w:rPr>
        <w:t>ۗ</w:t>
      </w:r>
      <w:r w:rsidR="00CB2720" w:rsidRPr="00636EA8">
        <w:rPr>
          <w:rFonts w:ascii="KFGQPC Uthmanic Script HAFS"/>
          <w:rtl/>
          <w:lang w:bidi="ar-SA"/>
        </w:rPr>
        <w:t xml:space="preserve"> </w:t>
      </w:r>
      <w:r w:rsidR="00CB2720" w:rsidRPr="00636EA8">
        <w:rPr>
          <w:rFonts w:ascii="KFGQPC Uthmanic Script HAFS" w:hint="eastAsia"/>
          <w:rtl/>
          <w:lang w:bidi="ar-SA"/>
        </w:rPr>
        <w:t>وَأَحَلَّ</w:t>
      </w:r>
      <w:r w:rsidR="00CB2720" w:rsidRPr="00636EA8">
        <w:rPr>
          <w:rFonts w:ascii="KFGQPC Uthmanic Script HAFS"/>
          <w:rtl/>
          <w:lang w:bidi="ar-SA"/>
        </w:rPr>
        <w:t xml:space="preserve"> </w:t>
      </w:r>
      <w:r w:rsidR="00CB2720" w:rsidRPr="00636EA8">
        <w:rPr>
          <w:rFonts w:ascii="KFGQPC Uthmanic Script HAFS" w:hint="cs"/>
          <w:rtl/>
          <w:lang w:bidi="ar-SA"/>
        </w:rPr>
        <w:t>ٱ</w:t>
      </w:r>
      <w:r w:rsidR="00CB2720" w:rsidRPr="00636EA8">
        <w:rPr>
          <w:rFonts w:ascii="KFGQPC Uthmanic Script HAFS" w:hint="eastAsia"/>
          <w:rtl/>
          <w:lang w:bidi="ar-SA"/>
        </w:rPr>
        <w:t>للَّهُ</w:t>
      </w:r>
      <w:r w:rsidR="00CB2720" w:rsidRPr="00636EA8">
        <w:rPr>
          <w:rFonts w:ascii="KFGQPC Uthmanic Script HAFS"/>
          <w:rtl/>
          <w:lang w:bidi="ar-SA"/>
        </w:rPr>
        <w:t xml:space="preserve"> </w:t>
      </w:r>
      <w:r w:rsidR="00CB2720" w:rsidRPr="00636EA8">
        <w:rPr>
          <w:rFonts w:ascii="KFGQPC Uthmanic Script HAFS" w:hint="cs"/>
          <w:rtl/>
          <w:lang w:bidi="ar-SA"/>
        </w:rPr>
        <w:t>ٱ</w:t>
      </w:r>
      <w:r w:rsidR="00CB2720" w:rsidRPr="00636EA8">
        <w:rPr>
          <w:rFonts w:ascii="KFGQPC Uthmanic Script HAFS" w:hint="eastAsia"/>
          <w:rtl/>
          <w:lang w:bidi="ar-SA"/>
        </w:rPr>
        <w:t>ل</w:t>
      </w:r>
      <w:r w:rsidR="00CB2720" w:rsidRPr="00636EA8">
        <w:rPr>
          <w:rFonts w:ascii="KFGQPC Uthmanic Script HAFS" w:hint="cs"/>
          <w:rtl/>
          <w:lang w:bidi="ar-SA"/>
        </w:rPr>
        <w:t>ۡ</w:t>
      </w:r>
      <w:r w:rsidR="00CB2720" w:rsidRPr="00636EA8">
        <w:rPr>
          <w:rFonts w:ascii="KFGQPC Uthmanic Script HAFS" w:hint="eastAsia"/>
          <w:rtl/>
          <w:lang w:bidi="ar-SA"/>
        </w:rPr>
        <w:t>بَي</w:t>
      </w:r>
      <w:r w:rsidR="00CB2720" w:rsidRPr="00636EA8">
        <w:rPr>
          <w:rFonts w:ascii="KFGQPC Uthmanic Script HAFS" w:hint="cs"/>
          <w:rtl/>
          <w:lang w:bidi="ar-SA"/>
        </w:rPr>
        <w:t>ۡ</w:t>
      </w:r>
      <w:r w:rsidR="00CB2720" w:rsidRPr="00636EA8">
        <w:rPr>
          <w:rFonts w:ascii="KFGQPC Uthmanic Script HAFS" w:hint="eastAsia"/>
          <w:rtl/>
          <w:lang w:bidi="ar-SA"/>
        </w:rPr>
        <w:t>عَ</w:t>
      </w:r>
      <w:r w:rsidR="00CB2720" w:rsidRPr="00636EA8">
        <w:rPr>
          <w:rFonts w:ascii="KFGQPC Uthmanic Script HAFS"/>
          <w:rtl/>
          <w:lang w:bidi="ar-SA"/>
        </w:rPr>
        <w:t xml:space="preserve"> </w:t>
      </w:r>
      <w:r w:rsidR="00CB2720" w:rsidRPr="00636EA8">
        <w:rPr>
          <w:rFonts w:ascii="KFGQPC Uthmanic Script HAFS" w:hint="eastAsia"/>
          <w:rtl/>
          <w:lang w:bidi="ar-SA"/>
        </w:rPr>
        <w:t>وَحَرَّمَ</w:t>
      </w:r>
      <w:r w:rsidR="00CB2720" w:rsidRPr="00636EA8">
        <w:rPr>
          <w:rFonts w:ascii="KFGQPC Uthmanic Script HAFS"/>
          <w:rtl/>
          <w:lang w:bidi="ar-SA"/>
        </w:rPr>
        <w:t xml:space="preserve"> </w:t>
      </w:r>
      <w:r w:rsidR="00CB2720" w:rsidRPr="00636EA8">
        <w:rPr>
          <w:rFonts w:ascii="KFGQPC Uthmanic Script HAFS" w:hint="cs"/>
          <w:rtl/>
          <w:lang w:bidi="ar-SA"/>
        </w:rPr>
        <w:t>ٱ</w:t>
      </w:r>
      <w:r w:rsidR="00CB2720" w:rsidRPr="00636EA8">
        <w:rPr>
          <w:rFonts w:ascii="KFGQPC Uthmanic Script HAFS" w:hint="eastAsia"/>
          <w:rtl/>
          <w:lang w:bidi="ar-SA"/>
        </w:rPr>
        <w:t>لرِّبَو</w:t>
      </w:r>
      <w:r w:rsidR="00CB2720" w:rsidRPr="00636EA8">
        <w:rPr>
          <w:rFonts w:ascii="KFGQPC Uthmanic Script HAFS" w:hint="cs"/>
          <w:rtl/>
          <w:lang w:bidi="ar-SA"/>
        </w:rPr>
        <w:t>ٰ</w:t>
      </w:r>
      <w:r w:rsidR="00CB2720" w:rsidRPr="00636EA8">
        <w:rPr>
          <w:rFonts w:ascii="KFGQPC Uthmanic Script HAFS" w:hint="eastAsia"/>
          <w:rtl/>
          <w:lang w:bidi="ar-SA"/>
        </w:rPr>
        <w:t>اْ</w:t>
      </w:r>
      <w:r w:rsidR="00CB2720" w:rsidRPr="00636EA8">
        <w:rPr>
          <w:rFonts w:ascii="KFGQPC Uthmanic Script HAFS" w:hint="cs"/>
          <w:rtl/>
          <w:lang w:bidi="ar-SA"/>
        </w:rPr>
        <w:t>ۚ</w:t>
      </w:r>
      <w:r w:rsidR="00CB2720" w:rsidRPr="00636EA8">
        <w:rPr>
          <w:rFonts w:ascii="KFGQPC Uthmanic Script HAFS"/>
          <w:rtl/>
          <w:lang w:bidi="ar-SA"/>
        </w:rPr>
        <w:t xml:space="preserve"> </w:t>
      </w:r>
      <w:r w:rsidR="00CB2720" w:rsidRPr="00636EA8">
        <w:rPr>
          <w:rFonts w:ascii="KFGQPC Uthmanic Script HAFS" w:hint="eastAsia"/>
          <w:rtl/>
          <w:lang w:bidi="ar-SA"/>
        </w:rPr>
        <w:t>فَمَن</w:t>
      </w:r>
      <w:r w:rsidR="00CB2720" w:rsidRPr="00636EA8">
        <w:rPr>
          <w:rFonts w:ascii="KFGQPC Uthmanic Script HAFS"/>
          <w:rtl/>
          <w:lang w:bidi="ar-SA"/>
        </w:rPr>
        <w:t xml:space="preserve"> </w:t>
      </w:r>
      <w:r w:rsidR="00CB2720" w:rsidRPr="00636EA8">
        <w:rPr>
          <w:rFonts w:ascii="KFGQPC Uthmanic Script HAFS" w:hint="eastAsia"/>
          <w:rtl/>
          <w:lang w:bidi="ar-SA"/>
        </w:rPr>
        <w:t>جَا</w:t>
      </w:r>
      <w:r w:rsidR="00CB2720" w:rsidRPr="00636EA8">
        <w:rPr>
          <w:rFonts w:ascii="KFGQPC Uthmanic Script HAFS" w:hint="cs"/>
          <w:rtl/>
          <w:lang w:bidi="ar-SA"/>
        </w:rPr>
        <w:t>ٓ</w:t>
      </w:r>
      <w:r w:rsidR="00CB2720" w:rsidRPr="00636EA8">
        <w:rPr>
          <w:rFonts w:ascii="KFGQPC Uthmanic Script HAFS" w:hint="eastAsia"/>
          <w:rtl/>
          <w:lang w:bidi="ar-SA"/>
        </w:rPr>
        <w:t>ءَهُ</w:t>
      </w:r>
      <w:r w:rsidR="00CB2720" w:rsidRPr="00636EA8">
        <w:rPr>
          <w:rFonts w:ascii="KFGQPC Uthmanic Script HAFS" w:hint="cs"/>
          <w:rtl/>
          <w:lang w:bidi="ar-SA"/>
        </w:rPr>
        <w:t>ۥ</w:t>
      </w:r>
      <w:r w:rsidR="00CB2720" w:rsidRPr="00636EA8">
        <w:rPr>
          <w:rFonts w:ascii="KFGQPC Uthmanic Script HAFS"/>
          <w:rtl/>
          <w:lang w:bidi="ar-SA"/>
        </w:rPr>
        <w:t xml:space="preserve"> </w:t>
      </w:r>
      <w:r w:rsidR="00CB2720" w:rsidRPr="00636EA8">
        <w:rPr>
          <w:rFonts w:ascii="KFGQPC Uthmanic Script HAFS" w:hint="eastAsia"/>
          <w:rtl/>
          <w:lang w:bidi="ar-SA"/>
        </w:rPr>
        <w:t>مَو</w:t>
      </w:r>
      <w:r w:rsidR="00CB2720" w:rsidRPr="00636EA8">
        <w:rPr>
          <w:rFonts w:ascii="KFGQPC Uthmanic Script HAFS" w:hint="cs"/>
          <w:rtl/>
          <w:lang w:bidi="ar-SA"/>
        </w:rPr>
        <w:t>ۡ</w:t>
      </w:r>
      <w:r w:rsidR="00CB2720" w:rsidRPr="00636EA8">
        <w:rPr>
          <w:rFonts w:ascii="KFGQPC Uthmanic Script HAFS" w:hint="eastAsia"/>
          <w:rtl/>
          <w:lang w:bidi="ar-SA"/>
        </w:rPr>
        <w:t>عِظَة</w:t>
      </w:r>
      <w:r w:rsidR="00CB2720" w:rsidRPr="00636EA8">
        <w:rPr>
          <w:rFonts w:ascii="KFGQPC Uthmanic Script HAFS" w:hint="cs"/>
          <w:rtl/>
          <w:lang w:bidi="ar-SA"/>
        </w:rPr>
        <w:t>ٞ</w:t>
      </w:r>
      <w:r w:rsidR="00CB2720" w:rsidRPr="00636EA8">
        <w:rPr>
          <w:rFonts w:ascii="KFGQPC Uthmanic Script HAFS"/>
          <w:rtl/>
          <w:lang w:bidi="ar-SA"/>
        </w:rPr>
        <w:t xml:space="preserve"> </w:t>
      </w:r>
      <w:r w:rsidR="00CB2720" w:rsidRPr="00636EA8">
        <w:rPr>
          <w:rFonts w:ascii="KFGQPC Uthmanic Script HAFS" w:hint="eastAsia"/>
          <w:rtl/>
          <w:lang w:bidi="ar-SA"/>
        </w:rPr>
        <w:t>مِّن</w:t>
      </w:r>
      <w:r w:rsidR="00CB2720" w:rsidRPr="00636EA8">
        <w:rPr>
          <w:rFonts w:ascii="KFGQPC Uthmanic Script HAFS"/>
          <w:rtl/>
          <w:lang w:bidi="ar-SA"/>
        </w:rPr>
        <w:t xml:space="preserve"> </w:t>
      </w:r>
      <w:r w:rsidR="00CB2720" w:rsidRPr="00636EA8">
        <w:rPr>
          <w:rFonts w:ascii="KFGQPC Uthmanic Script HAFS" w:hint="eastAsia"/>
          <w:rtl/>
          <w:lang w:bidi="ar-SA"/>
        </w:rPr>
        <w:t>رَّبِّهِ</w:t>
      </w:r>
      <w:r w:rsidR="00CB2720" w:rsidRPr="00636EA8">
        <w:rPr>
          <w:rFonts w:ascii="KFGQPC Uthmanic Script HAFS" w:hint="cs"/>
          <w:rtl/>
          <w:lang w:bidi="ar-SA"/>
        </w:rPr>
        <w:t>ۦ</w:t>
      </w:r>
      <w:r w:rsidR="00CB2720" w:rsidRPr="00636EA8">
        <w:rPr>
          <w:rFonts w:ascii="KFGQPC Uthmanic Script HAFS"/>
          <w:rtl/>
          <w:lang w:bidi="ar-SA"/>
        </w:rPr>
        <w:t xml:space="preserve"> </w:t>
      </w:r>
      <w:r w:rsidR="00CB2720" w:rsidRPr="00636EA8">
        <w:rPr>
          <w:rFonts w:ascii="KFGQPC Uthmanic Script HAFS" w:hint="eastAsia"/>
          <w:rtl/>
          <w:lang w:bidi="ar-SA"/>
        </w:rPr>
        <w:t>فَ</w:t>
      </w:r>
      <w:r w:rsidR="00CB2720" w:rsidRPr="00636EA8">
        <w:rPr>
          <w:rFonts w:ascii="KFGQPC Uthmanic Script HAFS" w:hint="cs"/>
          <w:rtl/>
          <w:lang w:bidi="ar-SA"/>
        </w:rPr>
        <w:t>ٱ</w:t>
      </w:r>
      <w:r w:rsidR="00CB2720" w:rsidRPr="00636EA8">
        <w:rPr>
          <w:rFonts w:ascii="KFGQPC Uthmanic Script HAFS" w:hint="eastAsia"/>
          <w:rtl/>
          <w:lang w:bidi="ar-SA"/>
        </w:rPr>
        <w:t>نتَهَى</w:t>
      </w:r>
      <w:r w:rsidR="00CB2720" w:rsidRPr="00636EA8">
        <w:rPr>
          <w:rFonts w:ascii="KFGQPC Uthmanic Script HAFS" w:hint="cs"/>
          <w:rtl/>
          <w:lang w:bidi="ar-SA"/>
        </w:rPr>
        <w:t>ٰ</w:t>
      </w:r>
      <w:r w:rsidR="00CB2720" w:rsidRPr="00636EA8">
        <w:rPr>
          <w:rFonts w:ascii="KFGQPC Uthmanic Script HAFS"/>
          <w:rtl/>
          <w:lang w:bidi="ar-SA"/>
        </w:rPr>
        <w:t xml:space="preserve"> </w:t>
      </w:r>
      <w:r w:rsidR="00CB2720" w:rsidRPr="00636EA8">
        <w:rPr>
          <w:rFonts w:ascii="KFGQPC Uthmanic Script HAFS" w:hint="eastAsia"/>
          <w:rtl/>
          <w:lang w:bidi="ar-SA"/>
        </w:rPr>
        <w:t>فَلَهُ</w:t>
      </w:r>
      <w:r w:rsidR="00CB2720" w:rsidRPr="00636EA8">
        <w:rPr>
          <w:rFonts w:ascii="KFGQPC Uthmanic Script HAFS" w:hint="cs"/>
          <w:rtl/>
          <w:lang w:bidi="ar-SA"/>
        </w:rPr>
        <w:t>ۥ</w:t>
      </w:r>
      <w:r w:rsidR="00CB2720" w:rsidRPr="00636EA8">
        <w:rPr>
          <w:rFonts w:ascii="KFGQPC Uthmanic Script HAFS"/>
          <w:rtl/>
          <w:lang w:bidi="ar-SA"/>
        </w:rPr>
        <w:t xml:space="preserve"> </w:t>
      </w:r>
      <w:r w:rsidR="00CB2720" w:rsidRPr="00636EA8">
        <w:rPr>
          <w:rFonts w:ascii="KFGQPC Uthmanic Script HAFS" w:hint="eastAsia"/>
          <w:rtl/>
          <w:lang w:bidi="ar-SA"/>
        </w:rPr>
        <w:t>مَا</w:t>
      </w:r>
      <w:r w:rsidR="00CB2720" w:rsidRPr="00636EA8">
        <w:rPr>
          <w:rFonts w:ascii="KFGQPC Uthmanic Script HAFS"/>
          <w:rtl/>
          <w:lang w:bidi="ar-SA"/>
        </w:rPr>
        <w:t xml:space="preserve"> </w:t>
      </w:r>
      <w:r w:rsidR="00CB2720" w:rsidRPr="00636EA8">
        <w:rPr>
          <w:rFonts w:ascii="KFGQPC Uthmanic Script HAFS" w:hint="eastAsia"/>
          <w:rtl/>
          <w:lang w:bidi="ar-SA"/>
        </w:rPr>
        <w:t>سَلَفَ</w:t>
      </w:r>
      <w:r w:rsidR="00CB2720" w:rsidRPr="00636EA8">
        <w:rPr>
          <w:rFonts w:ascii="KFGQPC Uthmanic Script HAFS"/>
          <w:rtl/>
          <w:lang w:bidi="ar-SA"/>
        </w:rPr>
        <w:t xml:space="preserve"> </w:t>
      </w:r>
      <w:r w:rsidR="00CB2720" w:rsidRPr="00636EA8">
        <w:rPr>
          <w:rFonts w:ascii="KFGQPC Uthmanic Script HAFS" w:hint="eastAsia"/>
          <w:rtl/>
          <w:lang w:bidi="ar-SA"/>
        </w:rPr>
        <w:t>وَأَم</w:t>
      </w:r>
      <w:r w:rsidR="00CB2720" w:rsidRPr="00636EA8">
        <w:rPr>
          <w:rFonts w:ascii="KFGQPC Uthmanic Script HAFS" w:hint="cs"/>
          <w:rtl/>
          <w:lang w:bidi="ar-SA"/>
        </w:rPr>
        <w:t>ۡ</w:t>
      </w:r>
      <w:r w:rsidR="00CB2720" w:rsidRPr="00636EA8">
        <w:rPr>
          <w:rFonts w:ascii="KFGQPC Uthmanic Script HAFS" w:hint="eastAsia"/>
          <w:rtl/>
          <w:lang w:bidi="ar-SA"/>
        </w:rPr>
        <w:t>رُهُ</w:t>
      </w:r>
      <w:r w:rsidR="00CB2720" w:rsidRPr="00636EA8">
        <w:rPr>
          <w:rFonts w:ascii="KFGQPC Uthmanic Script HAFS" w:hint="cs"/>
          <w:rtl/>
          <w:lang w:bidi="ar-SA"/>
        </w:rPr>
        <w:t>ۥٓ</w:t>
      </w:r>
      <w:r w:rsidR="00CB2720" w:rsidRPr="00636EA8">
        <w:rPr>
          <w:rFonts w:ascii="KFGQPC Uthmanic Script HAFS"/>
          <w:rtl/>
          <w:lang w:bidi="ar-SA"/>
        </w:rPr>
        <w:t xml:space="preserve"> </w:t>
      </w:r>
      <w:r w:rsidR="00CB2720" w:rsidRPr="00636EA8">
        <w:rPr>
          <w:rFonts w:ascii="KFGQPC Uthmanic Script HAFS" w:hint="eastAsia"/>
          <w:rtl/>
          <w:lang w:bidi="ar-SA"/>
        </w:rPr>
        <w:t>إِلَى</w:t>
      </w:r>
      <w:r w:rsidR="00CB2720" w:rsidRPr="00636EA8">
        <w:rPr>
          <w:rFonts w:ascii="KFGQPC Uthmanic Script HAFS"/>
          <w:rtl/>
          <w:lang w:bidi="ar-SA"/>
        </w:rPr>
        <w:t xml:space="preserve"> </w:t>
      </w:r>
      <w:r w:rsidR="00CB2720" w:rsidRPr="00636EA8">
        <w:rPr>
          <w:rFonts w:ascii="KFGQPC Uthmanic Script HAFS" w:hint="cs"/>
          <w:rtl/>
          <w:lang w:bidi="ar-SA"/>
        </w:rPr>
        <w:t>ٱ</w:t>
      </w:r>
      <w:r w:rsidR="00CB2720" w:rsidRPr="00636EA8">
        <w:rPr>
          <w:rFonts w:ascii="KFGQPC Uthmanic Script HAFS" w:hint="eastAsia"/>
          <w:rtl/>
          <w:lang w:bidi="ar-SA"/>
        </w:rPr>
        <w:t>للَّهِ</w:t>
      </w:r>
      <w:r w:rsidR="00CB2720" w:rsidRPr="00636EA8">
        <w:rPr>
          <w:rFonts w:ascii="KFGQPC Uthmanic Script HAFS" w:hint="cs"/>
          <w:rtl/>
          <w:lang w:bidi="ar-SA"/>
        </w:rPr>
        <w:t>ۖ</w:t>
      </w:r>
      <w:r w:rsidR="00CB2720" w:rsidRPr="00636EA8">
        <w:rPr>
          <w:rFonts w:ascii="KFGQPC Uthmanic Script HAFS"/>
          <w:rtl/>
          <w:lang w:bidi="ar-SA"/>
        </w:rPr>
        <w:t xml:space="preserve"> </w:t>
      </w:r>
      <w:r w:rsidR="00CB2720" w:rsidRPr="00636EA8">
        <w:rPr>
          <w:rFonts w:ascii="KFGQPC Uthmanic Script HAFS" w:hint="eastAsia"/>
          <w:rtl/>
          <w:lang w:bidi="ar-SA"/>
        </w:rPr>
        <w:t>وَمَن</w:t>
      </w:r>
      <w:r w:rsidR="00CB2720" w:rsidRPr="00636EA8">
        <w:rPr>
          <w:rFonts w:ascii="KFGQPC Uthmanic Script HAFS" w:hint="cs"/>
          <w:rtl/>
          <w:lang w:bidi="ar-SA"/>
        </w:rPr>
        <w:t>ۡ</w:t>
      </w:r>
      <w:r w:rsidR="00CB2720" w:rsidRPr="00636EA8">
        <w:rPr>
          <w:rFonts w:ascii="KFGQPC Uthmanic Script HAFS"/>
          <w:rtl/>
          <w:lang w:bidi="ar-SA"/>
        </w:rPr>
        <w:t xml:space="preserve"> </w:t>
      </w:r>
      <w:r w:rsidR="00CB2720" w:rsidRPr="00636EA8">
        <w:rPr>
          <w:rFonts w:ascii="KFGQPC Uthmanic Script HAFS" w:hint="eastAsia"/>
          <w:rtl/>
          <w:lang w:bidi="ar-SA"/>
        </w:rPr>
        <w:t>عَادَ</w:t>
      </w:r>
      <w:r w:rsidR="00CB2720" w:rsidRPr="00636EA8">
        <w:rPr>
          <w:rFonts w:ascii="KFGQPC Uthmanic Script HAFS"/>
          <w:rtl/>
          <w:lang w:bidi="ar-SA"/>
        </w:rPr>
        <w:t xml:space="preserve"> </w:t>
      </w:r>
      <w:r w:rsidR="00CB2720" w:rsidRPr="00636EA8">
        <w:rPr>
          <w:rFonts w:ascii="KFGQPC Uthmanic Script HAFS" w:hint="eastAsia"/>
          <w:rtl/>
          <w:lang w:bidi="ar-SA"/>
        </w:rPr>
        <w:t>فَأُوْلَ</w:t>
      </w:r>
      <w:r w:rsidR="00CB2720" w:rsidRPr="00636EA8">
        <w:rPr>
          <w:rFonts w:ascii="KFGQPC Uthmanic Script HAFS" w:hint="cs"/>
          <w:rtl/>
          <w:lang w:bidi="ar-SA"/>
        </w:rPr>
        <w:t>ٰٓ</w:t>
      </w:r>
      <w:r w:rsidR="00CB2720" w:rsidRPr="00636EA8">
        <w:rPr>
          <w:rFonts w:ascii="KFGQPC Uthmanic Script HAFS" w:hint="eastAsia"/>
          <w:rtl/>
          <w:lang w:bidi="ar-SA"/>
        </w:rPr>
        <w:t>ئِكَ</w:t>
      </w:r>
      <w:r w:rsidR="00CB2720" w:rsidRPr="00636EA8">
        <w:rPr>
          <w:rFonts w:ascii="KFGQPC Uthmanic Script HAFS"/>
          <w:rtl/>
          <w:lang w:bidi="ar-SA"/>
        </w:rPr>
        <w:t xml:space="preserve"> </w:t>
      </w:r>
      <w:r w:rsidR="00CB2720" w:rsidRPr="00636EA8">
        <w:rPr>
          <w:rFonts w:ascii="KFGQPC Uthmanic Script HAFS" w:hint="eastAsia"/>
          <w:rtl/>
          <w:lang w:bidi="ar-SA"/>
        </w:rPr>
        <w:t>أَص</w:t>
      </w:r>
      <w:r w:rsidR="00CB2720" w:rsidRPr="00636EA8">
        <w:rPr>
          <w:rFonts w:ascii="KFGQPC Uthmanic Script HAFS" w:hint="cs"/>
          <w:rtl/>
          <w:lang w:bidi="ar-SA"/>
        </w:rPr>
        <w:t>ۡ</w:t>
      </w:r>
      <w:r w:rsidR="00CB2720" w:rsidRPr="00636EA8">
        <w:rPr>
          <w:rFonts w:ascii="KFGQPC Uthmanic Script HAFS" w:hint="eastAsia"/>
          <w:rtl/>
          <w:lang w:bidi="ar-SA"/>
        </w:rPr>
        <w:t>حَ</w:t>
      </w:r>
      <w:r w:rsidR="00CB2720" w:rsidRPr="00636EA8">
        <w:rPr>
          <w:rFonts w:ascii="KFGQPC Uthmanic Script HAFS" w:hint="cs"/>
          <w:rtl/>
          <w:lang w:bidi="ar-SA"/>
        </w:rPr>
        <w:t>ٰ</w:t>
      </w:r>
      <w:r w:rsidR="00CB2720" w:rsidRPr="00636EA8">
        <w:rPr>
          <w:rFonts w:ascii="KFGQPC Uthmanic Script HAFS" w:hint="eastAsia"/>
          <w:rtl/>
          <w:lang w:bidi="ar-SA"/>
        </w:rPr>
        <w:t>بُ</w:t>
      </w:r>
      <w:r w:rsidR="00CB2720" w:rsidRPr="00636EA8">
        <w:rPr>
          <w:rFonts w:ascii="KFGQPC Uthmanic Script HAFS"/>
          <w:rtl/>
          <w:lang w:bidi="ar-SA"/>
        </w:rPr>
        <w:t xml:space="preserve"> </w:t>
      </w:r>
      <w:r w:rsidR="00CB2720" w:rsidRPr="00636EA8">
        <w:rPr>
          <w:rFonts w:ascii="KFGQPC Uthmanic Script HAFS" w:hint="cs"/>
          <w:rtl/>
          <w:lang w:bidi="ar-SA"/>
        </w:rPr>
        <w:t>ٱ</w:t>
      </w:r>
      <w:r w:rsidR="00CB2720" w:rsidRPr="00636EA8">
        <w:rPr>
          <w:rFonts w:ascii="KFGQPC Uthmanic Script HAFS" w:hint="eastAsia"/>
          <w:rtl/>
          <w:lang w:bidi="ar-SA"/>
        </w:rPr>
        <w:t>لنَّارِ</w:t>
      </w:r>
      <w:r w:rsidR="00CB2720" w:rsidRPr="00636EA8">
        <w:rPr>
          <w:rFonts w:ascii="KFGQPC Uthmanic Script HAFS" w:hint="cs"/>
          <w:rtl/>
          <w:lang w:bidi="ar-SA"/>
        </w:rPr>
        <w:t>ۖ</w:t>
      </w:r>
      <w:r w:rsidR="00CB2720" w:rsidRPr="00636EA8">
        <w:rPr>
          <w:rFonts w:ascii="KFGQPC Uthmanic Script HAFS"/>
          <w:rtl/>
          <w:lang w:bidi="ar-SA"/>
        </w:rPr>
        <w:t xml:space="preserve"> </w:t>
      </w:r>
      <w:r w:rsidR="00CB2720" w:rsidRPr="00636EA8">
        <w:rPr>
          <w:rFonts w:ascii="KFGQPC Uthmanic Script HAFS" w:hint="eastAsia"/>
          <w:rtl/>
          <w:lang w:bidi="ar-SA"/>
        </w:rPr>
        <w:t>هُم</w:t>
      </w:r>
      <w:r w:rsidR="00CB2720" w:rsidRPr="00636EA8">
        <w:rPr>
          <w:rFonts w:ascii="KFGQPC Uthmanic Script HAFS" w:hint="cs"/>
          <w:rtl/>
          <w:lang w:bidi="ar-SA"/>
        </w:rPr>
        <w:t>ۡ</w:t>
      </w:r>
      <w:r w:rsidR="00CB2720" w:rsidRPr="00636EA8">
        <w:rPr>
          <w:rFonts w:ascii="KFGQPC Uthmanic Script HAFS"/>
          <w:rtl/>
          <w:lang w:bidi="ar-SA"/>
        </w:rPr>
        <w:t xml:space="preserve"> </w:t>
      </w:r>
      <w:r w:rsidR="00CB2720" w:rsidRPr="00636EA8">
        <w:rPr>
          <w:rFonts w:ascii="KFGQPC Uthmanic Script HAFS" w:hint="eastAsia"/>
          <w:rtl/>
          <w:lang w:bidi="ar-SA"/>
        </w:rPr>
        <w:t>فِيهَا</w:t>
      </w:r>
      <w:r w:rsidR="00CB2720" w:rsidRPr="00636EA8">
        <w:rPr>
          <w:rFonts w:ascii="KFGQPC Uthmanic Script HAFS"/>
          <w:rtl/>
          <w:lang w:bidi="ar-SA"/>
        </w:rPr>
        <w:t xml:space="preserve"> </w:t>
      </w:r>
      <w:r w:rsidR="00CB2720" w:rsidRPr="00636EA8">
        <w:rPr>
          <w:rFonts w:ascii="KFGQPC Uthmanic Script HAFS" w:hint="eastAsia"/>
          <w:rtl/>
          <w:lang w:bidi="ar-SA"/>
        </w:rPr>
        <w:t>خَ</w:t>
      </w:r>
      <w:r w:rsidR="00CB2720" w:rsidRPr="00636EA8">
        <w:rPr>
          <w:rFonts w:ascii="KFGQPC Uthmanic Script HAFS" w:hint="cs"/>
          <w:rtl/>
          <w:lang w:bidi="ar-SA"/>
        </w:rPr>
        <w:t>ٰ</w:t>
      </w:r>
      <w:r w:rsidR="00CB2720" w:rsidRPr="00636EA8">
        <w:rPr>
          <w:rFonts w:ascii="KFGQPC Uthmanic Script HAFS" w:hint="eastAsia"/>
          <w:rtl/>
          <w:lang w:bidi="ar-SA"/>
        </w:rPr>
        <w:t>لِدُونَ</w:t>
      </w:r>
      <w:r w:rsidR="00CB2720" w:rsidRPr="00636EA8">
        <w:rPr>
          <w:rFonts w:ascii="KFGQPC Uthmanic Script HAFS"/>
          <w:rtl/>
          <w:lang w:bidi="ar-SA"/>
        </w:rPr>
        <w:t xml:space="preserve"> </w:t>
      </w:r>
      <w:r w:rsidR="00CB2720" w:rsidRPr="00636EA8">
        <w:rPr>
          <w:rFonts w:ascii="KFGQPC Uthmanic Script HAFS" w:hint="cs"/>
          <w:rtl/>
          <w:lang w:bidi="ar-SA"/>
        </w:rPr>
        <w:t>٢٧٥</w:t>
      </w:r>
      <w:r w:rsidRPr="00636EA8">
        <w:rPr>
          <w:rFonts w:ascii="KFGQPC Uthman Taha Naskh" w:cs="KFGQPC Uthman Taha Naskh" w:hint="cs"/>
          <w:rtl/>
          <w:lang w:bidi="ar-SA"/>
        </w:rPr>
        <w:t>﴾</w:t>
      </w:r>
      <w:r w:rsidR="00CB2720" w:rsidRPr="00636EA8">
        <w:rPr>
          <w:rFonts w:ascii="KFGQPC Uthman Taha Naskh" w:cs="KFGQPC Uthman Taha Naskh"/>
          <w:rtl/>
          <w:lang w:bidi="ar-SA"/>
        </w:rPr>
        <w:t xml:space="preserve"> </w:t>
      </w:r>
      <w:r w:rsidR="00CB2720" w:rsidRPr="00636EA8">
        <w:rPr>
          <w:rFonts w:ascii="KFGQPC Uthman Taha Naskh" w:cs="KFGQPC Uthman Taha Naskh"/>
          <w:rtl/>
          <w:lang w:bidi="ar-SA"/>
        </w:rPr>
        <w:tab/>
      </w:r>
      <w:r w:rsidR="00CB2720" w:rsidRPr="00636EA8">
        <w:rPr>
          <w:rStyle w:val="Char8"/>
          <w:rtl/>
        </w:rPr>
        <w:t>[</w:t>
      </w:r>
      <w:r w:rsidR="00CB2720" w:rsidRPr="00636EA8">
        <w:rPr>
          <w:rStyle w:val="Char8"/>
          <w:rFonts w:hint="eastAsia"/>
          <w:rtl/>
        </w:rPr>
        <w:t>البقرة</w:t>
      </w:r>
      <w:r w:rsidR="00CB2720" w:rsidRPr="00636EA8">
        <w:rPr>
          <w:rStyle w:val="Char8"/>
          <w:rtl/>
        </w:rPr>
        <w:t xml:space="preserve">: </w:t>
      </w:r>
      <w:r w:rsidR="00CB2720" w:rsidRPr="00636EA8">
        <w:rPr>
          <w:rStyle w:val="Char8"/>
          <w:rFonts w:hint="cs"/>
          <w:rtl/>
        </w:rPr>
        <w:t>٢٧٥</w:t>
      </w:r>
      <w:r w:rsidR="00CB2720" w:rsidRPr="00636EA8">
        <w:rPr>
          <w:rStyle w:val="Char8"/>
          <w:rtl/>
        </w:rPr>
        <w:t xml:space="preserve">]  </w:t>
      </w:r>
      <w:r w:rsidR="002D11E1" w:rsidRPr="00636EA8">
        <w:rPr>
          <w:rStyle w:val="Char8"/>
          <w:rtl/>
        </w:rPr>
        <w:tab/>
      </w:r>
      <w:r w:rsidR="002008B5" w:rsidRPr="00636EA8">
        <w:rPr>
          <w:rFonts w:ascii="(normal text)" w:hAnsi="(normal text)"/>
          <w:rtl/>
          <w:lang w:bidi="ar-SA"/>
        </w:rPr>
        <w:t xml:space="preserve"> </w:t>
      </w:r>
    </w:p>
    <w:p w:rsidR="003B5751" w:rsidRPr="00636EA8" w:rsidRDefault="002008B5" w:rsidP="00CB2720">
      <w:pPr>
        <w:pStyle w:val="a1"/>
        <w:rPr>
          <w:rtl/>
          <w:lang w:bidi="ar-SA"/>
        </w:rPr>
      </w:pPr>
      <w:r w:rsidRPr="00636EA8">
        <w:rPr>
          <w:rtl/>
          <w:lang w:bidi="ar-SA"/>
        </w:rPr>
        <w:t>آنان که ربا می</w:t>
      </w:r>
      <w:r w:rsidRPr="00636EA8">
        <w:rPr>
          <w:rtl/>
          <w:lang w:bidi="ar-SA"/>
        </w:rPr>
        <w:softHyphen/>
        <w:t>خورند، همانند کسی (از قبرشان) بر می</w:t>
      </w:r>
      <w:r w:rsidRPr="00636EA8">
        <w:rPr>
          <w:rtl/>
          <w:lang w:bidi="ar-SA"/>
        </w:rPr>
        <w:softHyphen/>
        <w:t>خیزند که شیطان، او را به‌شدت دچار جنون و اختلال حواس کرده است. زیرا می</w:t>
      </w:r>
      <w:r w:rsidRPr="00636EA8">
        <w:rPr>
          <w:rtl/>
          <w:lang w:bidi="ar-SA"/>
        </w:rPr>
        <w:softHyphen/>
        <w:t>گفتند: «داد و ستد مانند رباست»؛ حال آن‌که الله خرید و فروش را حلال، و ربا را حرام کرده است. بنابراین کسی که پس از رسیدن فرمان پروردگارش (درباره</w:t>
      </w:r>
      <w:r w:rsidRPr="00636EA8">
        <w:rPr>
          <w:rtl/>
          <w:lang w:bidi="ar-SA"/>
        </w:rPr>
        <w:softHyphen/>
        <w:t>ی ربا) از این عمل باز آید، آن‌چه پیشتر کسب کرده، از اوست و کسانی که دوباره به رباخواری بپردازند، دوزخی</w:t>
      </w:r>
      <w:r w:rsidRPr="00636EA8">
        <w:rPr>
          <w:rtl/>
          <w:lang w:bidi="ar-SA"/>
        </w:rPr>
        <w:softHyphen/>
        <w:t>اند و برای همیشه در دوزخ خواهند ماند.</w:t>
      </w:r>
    </w:p>
    <w:p w:rsidR="003B5751" w:rsidRPr="00636EA8" w:rsidRDefault="002008B5" w:rsidP="00CB2720">
      <w:pPr>
        <w:rPr>
          <w:rtl/>
          <w:lang w:bidi="ar-SA"/>
        </w:rPr>
      </w:pPr>
      <w:r w:rsidRPr="00636EA8">
        <w:rPr>
          <w:rtl/>
          <w:lang w:bidi="ar-SA"/>
        </w:rPr>
        <w:t>هم‌چنین می‌فرماید:</w:t>
      </w:r>
    </w:p>
    <w:p w:rsidR="002008B5" w:rsidRPr="00636EA8" w:rsidRDefault="00C8054F" w:rsidP="00BC463E">
      <w:pPr>
        <w:pStyle w:val="a0"/>
        <w:rPr>
          <w:rFonts w:ascii="(normal text)" w:hAnsi="(normal text)"/>
          <w:rtl/>
          <w:lang w:bidi="ar-SA"/>
        </w:rPr>
      </w:pPr>
      <w:r w:rsidRPr="00636EA8">
        <w:rPr>
          <w:rFonts w:ascii="KFGQPC Uthman Taha Naskh" w:cs="KFGQPC Uthman Taha Naskh" w:hint="cs"/>
          <w:rtl/>
          <w:lang w:bidi="ar-SA"/>
        </w:rPr>
        <w:t>﴿</w:t>
      </w:r>
      <w:r w:rsidR="00CB2720" w:rsidRPr="00636EA8">
        <w:rPr>
          <w:rFonts w:ascii="KFGQPC Uthmanic Script HAFS" w:hint="eastAsia"/>
          <w:rtl/>
          <w:lang w:bidi="ar-SA"/>
        </w:rPr>
        <w:t>يَ</w:t>
      </w:r>
      <w:r w:rsidR="00CB2720" w:rsidRPr="00636EA8">
        <w:rPr>
          <w:rFonts w:ascii="KFGQPC Uthmanic Script HAFS" w:hint="cs"/>
          <w:rtl/>
          <w:lang w:bidi="ar-SA"/>
        </w:rPr>
        <w:t>ٰٓ</w:t>
      </w:r>
      <w:r w:rsidR="00CB2720" w:rsidRPr="00636EA8">
        <w:rPr>
          <w:rFonts w:ascii="KFGQPC Uthmanic Script HAFS" w:hint="eastAsia"/>
          <w:rtl/>
          <w:lang w:bidi="ar-SA"/>
        </w:rPr>
        <w:t>أَيُّهَا</w:t>
      </w:r>
      <w:r w:rsidR="00CB2720" w:rsidRPr="00636EA8">
        <w:rPr>
          <w:rFonts w:ascii="KFGQPC Uthmanic Script HAFS"/>
          <w:rtl/>
          <w:lang w:bidi="ar-SA"/>
        </w:rPr>
        <w:t xml:space="preserve"> </w:t>
      </w:r>
      <w:r w:rsidR="00CB2720" w:rsidRPr="00636EA8">
        <w:rPr>
          <w:rFonts w:ascii="KFGQPC Uthmanic Script HAFS" w:hint="cs"/>
          <w:rtl/>
          <w:lang w:bidi="ar-SA"/>
        </w:rPr>
        <w:t>ٱ</w:t>
      </w:r>
      <w:r w:rsidR="00CB2720" w:rsidRPr="00636EA8">
        <w:rPr>
          <w:rFonts w:ascii="KFGQPC Uthmanic Script HAFS" w:hint="eastAsia"/>
          <w:rtl/>
          <w:lang w:bidi="ar-SA"/>
        </w:rPr>
        <w:t>لَّذِينَ</w:t>
      </w:r>
      <w:r w:rsidR="00CB2720" w:rsidRPr="00636EA8">
        <w:rPr>
          <w:rFonts w:ascii="KFGQPC Uthmanic Script HAFS"/>
          <w:rtl/>
          <w:lang w:bidi="ar-SA"/>
        </w:rPr>
        <w:t xml:space="preserve"> </w:t>
      </w:r>
      <w:r w:rsidR="00CB2720" w:rsidRPr="00636EA8">
        <w:rPr>
          <w:rFonts w:ascii="KFGQPC Uthmanic Script HAFS" w:hint="eastAsia"/>
          <w:rtl/>
          <w:lang w:bidi="ar-SA"/>
        </w:rPr>
        <w:t>ءَامَنُواْ</w:t>
      </w:r>
      <w:r w:rsidR="00CB2720" w:rsidRPr="00636EA8">
        <w:rPr>
          <w:rFonts w:ascii="KFGQPC Uthmanic Script HAFS"/>
          <w:rtl/>
          <w:lang w:bidi="ar-SA"/>
        </w:rPr>
        <w:t xml:space="preserve"> </w:t>
      </w:r>
      <w:r w:rsidR="00CB2720" w:rsidRPr="00636EA8">
        <w:rPr>
          <w:rFonts w:ascii="KFGQPC Uthmanic Script HAFS" w:hint="cs"/>
          <w:rtl/>
          <w:lang w:bidi="ar-SA"/>
        </w:rPr>
        <w:t>ٱ</w:t>
      </w:r>
      <w:r w:rsidR="00CB2720" w:rsidRPr="00636EA8">
        <w:rPr>
          <w:rFonts w:ascii="KFGQPC Uthmanic Script HAFS" w:hint="eastAsia"/>
          <w:rtl/>
          <w:lang w:bidi="ar-SA"/>
        </w:rPr>
        <w:t>تَّقُواْ</w:t>
      </w:r>
      <w:r w:rsidR="00CB2720" w:rsidRPr="00636EA8">
        <w:rPr>
          <w:rFonts w:ascii="KFGQPC Uthmanic Script HAFS"/>
          <w:rtl/>
          <w:lang w:bidi="ar-SA"/>
        </w:rPr>
        <w:t xml:space="preserve"> </w:t>
      </w:r>
      <w:r w:rsidR="00CB2720" w:rsidRPr="00636EA8">
        <w:rPr>
          <w:rFonts w:ascii="KFGQPC Uthmanic Script HAFS" w:hint="cs"/>
          <w:rtl/>
          <w:lang w:bidi="ar-SA"/>
        </w:rPr>
        <w:t>ٱ</w:t>
      </w:r>
      <w:r w:rsidR="00CB2720" w:rsidRPr="00636EA8">
        <w:rPr>
          <w:rFonts w:ascii="KFGQPC Uthmanic Script HAFS" w:hint="eastAsia"/>
          <w:rtl/>
          <w:lang w:bidi="ar-SA"/>
        </w:rPr>
        <w:t>للَّهَ</w:t>
      </w:r>
      <w:r w:rsidR="00CB2720" w:rsidRPr="00636EA8">
        <w:rPr>
          <w:rFonts w:ascii="KFGQPC Uthmanic Script HAFS"/>
          <w:rtl/>
          <w:lang w:bidi="ar-SA"/>
        </w:rPr>
        <w:t xml:space="preserve"> </w:t>
      </w:r>
      <w:r w:rsidR="00CB2720" w:rsidRPr="00636EA8">
        <w:rPr>
          <w:rFonts w:ascii="KFGQPC Uthmanic Script HAFS" w:hint="eastAsia"/>
          <w:rtl/>
          <w:lang w:bidi="ar-SA"/>
        </w:rPr>
        <w:t>وَذَرُواْ</w:t>
      </w:r>
      <w:r w:rsidR="00CB2720" w:rsidRPr="00636EA8">
        <w:rPr>
          <w:rFonts w:ascii="KFGQPC Uthmanic Script HAFS"/>
          <w:rtl/>
          <w:lang w:bidi="ar-SA"/>
        </w:rPr>
        <w:t xml:space="preserve"> </w:t>
      </w:r>
      <w:r w:rsidR="00CB2720" w:rsidRPr="00636EA8">
        <w:rPr>
          <w:rFonts w:ascii="KFGQPC Uthmanic Script HAFS" w:hint="eastAsia"/>
          <w:rtl/>
          <w:lang w:bidi="ar-SA"/>
        </w:rPr>
        <w:t>مَا</w:t>
      </w:r>
      <w:r w:rsidR="00CB2720" w:rsidRPr="00636EA8">
        <w:rPr>
          <w:rFonts w:ascii="KFGQPC Uthmanic Script HAFS"/>
          <w:rtl/>
          <w:lang w:bidi="ar-SA"/>
        </w:rPr>
        <w:t xml:space="preserve"> </w:t>
      </w:r>
      <w:r w:rsidR="00CB2720" w:rsidRPr="00636EA8">
        <w:rPr>
          <w:rFonts w:ascii="KFGQPC Uthmanic Script HAFS" w:hint="eastAsia"/>
          <w:rtl/>
          <w:lang w:bidi="ar-SA"/>
        </w:rPr>
        <w:t>بَقِيَ</w:t>
      </w:r>
      <w:r w:rsidR="00CB2720" w:rsidRPr="00636EA8">
        <w:rPr>
          <w:rFonts w:ascii="KFGQPC Uthmanic Script HAFS"/>
          <w:rtl/>
          <w:lang w:bidi="ar-SA"/>
        </w:rPr>
        <w:t xml:space="preserve"> </w:t>
      </w:r>
      <w:r w:rsidR="00CB2720" w:rsidRPr="00636EA8">
        <w:rPr>
          <w:rFonts w:ascii="KFGQPC Uthmanic Script HAFS" w:hint="eastAsia"/>
          <w:rtl/>
          <w:lang w:bidi="ar-SA"/>
        </w:rPr>
        <w:t>مِنَ</w:t>
      </w:r>
      <w:r w:rsidR="00CB2720" w:rsidRPr="00636EA8">
        <w:rPr>
          <w:rFonts w:ascii="KFGQPC Uthmanic Script HAFS"/>
          <w:rtl/>
          <w:lang w:bidi="ar-SA"/>
        </w:rPr>
        <w:t xml:space="preserve"> </w:t>
      </w:r>
      <w:r w:rsidR="00CB2720" w:rsidRPr="00636EA8">
        <w:rPr>
          <w:rFonts w:ascii="KFGQPC Uthmanic Script HAFS" w:hint="cs"/>
          <w:rtl/>
          <w:lang w:bidi="ar-SA"/>
        </w:rPr>
        <w:t>ٱ</w:t>
      </w:r>
      <w:r w:rsidR="00CB2720" w:rsidRPr="00636EA8">
        <w:rPr>
          <w:rFonts w:ascii="KFGQPC Uthmanic Script HAFS" w:hint="eastAsia"/>
          <w:rtl/>
          <w:lang w:bidi="ar-SA"/>
        </w:rPr>
        <w:t>لرِّبَو</w:t>
      </w:r>
      <w:r w:rsidR="00CB2720" w:rsidRPr="00636EA8">
        <w:rPr>
          <w:rFonts w:ascii="KFGQPC Uthmanic Script HAFS" w:hint="cs"/>
          <w:rtl/>
          <w:lang w:bidi="ar-SA"/>
        </w:rPr>
        <w:t>ٰٓ</w:t>
      </w:r>
      <w:r w:rsidR="00CB2720" w:rsidRPr="00636EA8">
        <w:rPr>
          <w:rFonts w:ascii="KFGQPC Uthmanic Script HAFS" w:hint="eastAsia"/>
          <w:rtl/>
          <w:lang w:bidi="ar-SA"/>
        </w:rPr>
        <w:t>اْ</w:t>
      </w:r>
      <w:r w:rsidR="00CB2720" w:rsidRPr="00636EA8">
        <w:rPr>
          <w:rFonts w:ascii="KFGQPC Uthmanic Script HAFS"/>
          <w:rtl/>
          <w:lang w:bidi="ar-SA"/>
        </w:rPr>
        <w:t xml:space="preserve"> </w:t>
      </w:r>
      <w:r w:rsidR="00CB2720" w:rsidRPr="00636EA8">
        <w:rPr>
          <w:rFonts w:ascii="KFGQPC Uthmanic Script HAFS" w:hint="eastAsia"/>
          <w:rtl/>
          <w:lang w:bidi="ar-SA"/>
        </w:rPr>
        <w:t>إِن</w:t>
      </w:r>
      <w:r w:rsidR="00CB2720" w:rsidRPr="00636EA8">
        <w:rPr>
          <w:rFonts w:ascii="KFGQPC Uthmanic Script HAFS"/>
          <w:rtl/>
          <w:lang w:bidi="ar-SA"/>
        </w:rPr>
        <w:t xml:space="preserve"> </w:t>
      </w:r>
      <w:r w:rsidR="00CB2720" w:rsidRPr="00636EA8">
        <w:rPr>
          <w:rFonts w:ascii="KFGQPC Uthmanic Script HAFS" w:hint="eastAsia"/>
          <w:rtl/>
          <w:lang w:bidi="ar-SA"/>
        </w:rPr>
        <w:t>كُنتُم</w:t>
      </w:r>
      <w:r w:rsidR="00CB2720" w:rsidRPr="00636EA8">
        <w:rPr>
          <w:rFonts w:ascii="KFGQPC Uthmanic Script HAFS"/>
          <w:rtl/>
          <w:lang w:bidi="ar-SA"/>
        </w:rPr>
        <w:t xml:space="preserve"> </w:t>
      </w:r>
      <w:r w:rsidR="00CB2720" w:rsidRPr="00636EA8">
        <w:rPr>
          <w:rFonts w:ascii="KFGQPC Uthmanic Script HAFS" w:hint="eastAsia"/>
          <w:rtl/>
          <w:lang w:bidi="ar-SA"/>
        </w:rPr>
        <w:t>مُّؤ</w:t>
      </w:r>
      <w:r w:rsidR="00CB2720" w:rsidRPr="00636EA8">
        <w:rPr>
          <w:rFonts w:ascii="KFGQPC Uthmanic Script HAFS" w:hint="cs"/>
          <w:rtl/>
          <w:lang w:bidi="ar-SA"/>
        </w:rPr>
        <w:t>ۡ</w:t>
      </w:r>
      <w:r w:rsidR="00CB2720" w:rsidRPr="00636EA8">
        <w:rPr>
          <w:rFonts w:ascii="KFGQPC Uthmanic Script HAFS" w:hint="eastAsia"/>
          <w:rtl/>
          <w:lang w:bidi="ar-SA"/>
        </w:rPr>
        <w:t>مِنِينَ</w:t>
      </w:r>
      <w:r w:rsidR="00CB2720" w:rsidRPr="00636EA8">
        <w:rPr>
          <w:rFonts w:ascii="KFGQPC Uthmanic Script HAFS"/>
          <w:rtl/>
          <w:lang w:bidi="ar-SA"/>
        </w:rPr>
        <w:t xml:space="preserve"> </w:t>
      </w:r>
      <w:r w:rsidR="00CB2720" w:rsidRPr="00636EA8">
        <w:rPr>
          <w:rFonts w:ascii="KFGQPC Uthmanic Script HAFS" w:hint="cs"/>
          <w:rtl/>
          <w:lang w:bidi="ar-SA"/>
        </w:rPr>
        <w:t>٢٧٨</w:t>
      </w:r>
      <w:r w:rsidR="00CB2720" w:rsidRPr="00636EA8">
        <w:rPr>
          <w:rFonts w:ascii="KFGQPC Uthmanic Script HAFS"/>
          <w:rtl/>
          <w:lang w:bidi="ar-SA"/>
        </w:rPr>
        <w:t xml:space="preserve"> </w:t>
      </w:r>
      <w:r w:rsidR="00CB2720" w:rsidRPr="00636EA8">
        <w:rPr>
          <w:rFonts w:ascii="KFGQPC Uthmanic Script HAFS" w:hint="eastAsia"/>
          <w:rtl/>
          <w:lang w:bidi="ar-SA"/>
        </w:rPr>
        <w:t>فَإِن</w:t>
      </w:r>
      <w:r w:rsidR="00CB2720" w:rsidRPr="00636EA8">
        <w:rPr>
          <w:rFonts w:ascii="KFGQPC Uthmanic Script HAFS"/>
          <w:rtl/>
          <w:lang w:bidi="ar-SA"/>
        </w:rPr>
        <w:t xml:space="preserve"> </w:t>
      </w:r>
      <w:r w:rsidR="00CB2720" w:rsidRPr="00636EA8">
        <w:rPr>
          <w:rFonts w:ascii="KFGQPC Uthmanic Script HAFS" w:hint="eastAsia"/>
          <w:rtl/>
          <w:lang w:bidi="ar-SA"/>
        </w:rPr>
        <w:t>لَّم</w:t>
      </w:r>
      <w:r w:rsidR="00CB2720" w:rsidRPr="00636EA8">
        <w:rPr>
          <w:rFonts w:ascii="KFGQPC Uthmanic Script HAFS" w:hint="cs"/>
          <w:rtl/>
          <w:lang w:bidi="ar-SA"/>
        </w:rPr>
        <w:t>ۡ</w:t>
      </w:r>
      <w:r w:rsidR="00CB2720" w:rsidRPr="00636EA8">
        <w:rPr>
          <w:rFonts w:ascii="KFGQPC Uthmanic Script HAFS"/>
          <w:rtl/>
          <w:lang w:bidi="ar-SA"/>
        </w:rPr>
        <w:t xml:space="preserve"> </w:t>
      </w:r>
      <w:r w:rsidR="00CB2720" w:rsidRPr="00636EA8">
        <w:rPr>
          <w:rFonts w:ascii="KFGQPC Uthmanic Script HAFS" w:hint="eastAsia"/>
          <w:rtl/>
          <w:lang w:bidi="ar-SA"/>
        </w:rPr>
        <w:t>تَف</w:t>
      </w:r>
      <w:r w:rsidR="00CB2720" w:rsidRPr="00636EA8">
        <w:rPr>
          <w:rFonts w:ascii="KFGQPC Uthmanic Script HAFS" w:hint="cs"/>
          <w:rtl/>
          <w:lang w:bidi="ar-SA"/>
        </w:rPr>
        <w:t>ۡ</w:t>
      </w:r>
      <w:r w:rsidR="00CB2720" w:rsidRPr="00636EA8">
        <w:rPr>
          <w:rFonts w:ascii="KFGQPC Uthmanic Script HAFS" w:hint="eastAsia"/>
          <w:rtl/>
          <w:lang w:bidi="ar-SA"/>
        </w:rPr>
        <w:t>عَلُواْ</w:t>
      </w:r>
      <w:r w:rsidR="00CB2720" w:rsidRPr="00636EA8">
        <w:rPr>
          <w:rFonts w:ascii="KFGQPC Uthmanic Script HAFS"/>
          <w:rtl/>
          <w:lang w:bidi="ar-SA"/>
        </w:rPr>
        <w:t xml:space="preserve"> </w:t>
      </w:r>
      <w:r w:rsidR="00CB2720" w:rsidRPr="00636EA8">
        <w:rPr>
          <w:rFonts w:ascii="KFGQPC Uthmanic Script HAFS" w:hint="eastAsia"/>
          <w:rtl/>
          <w:lang w:bidi="ar-SA"/>
        </w:rPr>
        <w:t>فَأ</w:t>
      </w:r>
      <w:r w:rsidR="00CB2720" w:rsidRPr="00636EA8">
        <w:rPr>
          <w:rFonts w:ascii="KFGQPC Uthmanic Script HAFS" w:hint="cs"/>
          <w:rtl/>
          <w:lang w:bidi="ar-SA"/>
        </w:rPr>
        <w:t>ۡ</w:t>
      </w:r>
      <w:r w:rsidR="00CB2720" w:rsidRPr="00636EA8">
        <w:rPr>
          <w:rFonts w:ascii="KFGQPC Uthmanic Script HAFS" w:hint="eastAsia"/>
          <w:rtl/>
          <w:lang w:bidi="ar-SA"/>
        </w:rPr>
        <w:t>ذَنُواْ</w:t>
      </w:r>
      <w:r w:rsidR="00CB2720" w:rsidRPr="00636EA8">
        <w:rPr>
          <w:rFonts w:ascii="KFGQPC Uthmanic Script HAFS"/>
          <w:rtl/>
          <w:lang w:bidi="ar-SA"/>
        </w:rPr>
        <w:t xml:space="preserve"> </w:t>
      </w:r>
      <w:r w:rsidR="00CB2720" w:rsidRPr="00636EA8">
        <w:rPr>
          <w:rFonts w:ascii="KFGQPC Uthmanic Script HAFS" w:hint="eastAsia"/>
          <w:rtl/>
          <w:lang w:bidi="ar-SA"/>
        </w:rPr>
        <w:t>بِحَر</w:t>
      </w:r>
      <w:r w:rsidR="00CB2720" w:rsidRPr="00636EA8">
        <w:rPr>
          <w:rFonts w:ascii="KFGQPC Uthmanic Script HAFS" w:hint="cs"/>
          <w:rtl/>
          <w:lang w:bidi="ar-SA"/>
        </w:rPr>
        <w:t>ۡ</w:t>
      </w:r>
      <w:r w:rsidR="00CB2720" w:rsidRPr="00636EA8">
        <w:rPr>
          <w:rFonts w:ascii="KFGQPC Uthmanic Script HAFS" w:hint="eastAsia"/>
          <w:rtl/>
          <w:lang w:bidi="ar-SA"/>
        </w:rPr>
        <w:t>ب</w:t>
      </w:r>
      <w:r w:rsidR="00CB2720" w:rsidRPr="00636EA8">
        <w:rPr>
          <w:rFonts w:ascii="KFGQPC Uthmanic Script HAFS" w:hint="cs"/>
          <w:rtl/>
          <w:lang w:bidi="ar-SA"/>
        </w:rPr>
        <w:t>ٖ</w:t>
      </w:r>
      <w:r w:rsidR="00CB2720" w:rsidRPr="00636EA8">
        <w:rPr>
          <w:rFonts w:ascii="KFGQPC Uthmanic Script HAFS"/>
          <w:rtl/>
          <w:lang w:bidi="ar-SA"/>
        </w:rPr>
        <w:t xml:space="preserve"> </w:t>
      </w:r>
      <w:r w:rsidR="00CB2720" w:rsidRPr="00636EA8">
        <w:rPr>
          <w:rFonts w:ascii="KFGQPC Uthmanic Script HAFS" w:hint="eastAsia"/>
          <w:rtl/>
          <w:lang w:bidi="ar-SA"/>
        </w:rPr>
        <w:t>مِّنَ</w:t>
      </w:r>
      <w:r w:rsidR="00CB2720" w:rsidRPr="00636EA8">
        <w:rPr>
          <w:rFonts w:ascii="KFGQPC Uthmanic Script HAFS"/>
          <w:rtl/>
          <w:lang w:bidi="ar-SA"/>
        </w:rPr>
        <w:t xml:space="preserve"> </w:t>
      </w:r>
      <w:r w:rsidR="00CB2720" w:rsidRPr="00636EA8">
        <w:rPr>
          <w:rFonts w:ascii="KFGQPC Uthmanic Script HAFS" w:hint="cs"/>
          <w:rtl/>
          <w:lang w:bidi="ar-SA"/>
        </w:rPr>
        <w:t>ٱ</w:t>
      </w:r>
      <w:r w:rsidR="00CB2720" w:rsidRPr="00636EA8">
        <w:rPr>
          <w:rFonts w:ascii="KFGQPC Uthmanic Script HAFS" w:hint="eastAsia"/>
          <w:rtl/>
          <w:lang w:bidi="ar-SA"/>
        </w:rPr>
        <w:t>للَّهِ</w:t>
      </w:r>
      <w:r w:rsidR="00CB2720" w:rsidRPr="00636EA8">
        <w:rPr>
          <w:rFonts w:ascii="KFGQPC Uthmanic Script HAFS"/>
          <w:rtl/>
          <w:lang w:bidi="ar-SA"/>
        </w:rPr>
        <w:t xml:space="preserve"> </w:t>
      </w:r>
      <w:r w:rsidR="00CB2720" w:rsidRPr="00636EA8">
        <w:rPr>
          <w:rFonts w:ascii="KFGQPC Uthmanic Script HAFS" w:hint="eastAsia"/>
          <w:rtl/>
          <w:lang w:bidi="ar-SA"/>
        </w:rPr>
        <w:t>وَرَسُولِهِ</w:t>
      </w:r>
      <w:r w:rsidR="00CB2720" w:rsidRPr="00636EA8">
        <w:rPr>
          <w:rFonts w:ascii="KFGQPC Uthmanic Script HAFS" w:hint="cs"/>
          <w:rtl/>
          <w:lang w:bidi="ar-SA"/>
        </w:rPr>
        <w:t>ۦۖ</w:t>
      </w:r>
      <w:r w:rsidR="00CB2720" w:rsidRPr="00636EA8">
        <w:rPr>
          <w:rFonts w:ascii="KFGQPC Uthmanic Script HAFS"/>
          <w:rtl/>
          <w:lang w:bidi="ar-SA"/>
        </w:rPr>
        <w:t xml:space="preserve"> </w:t>
      </w:r>
      <w:r w:rsidR="00CB2720" w:rsidRPr="00636EA8">
        <w:rPr>
          <w:rFonts w:ascii="KFGQPC Uthmanic Script HAFS" w:hint="eastAsia"/>
          <w:rtl/>
          <w:lang w:bidi="ar-SA"/>
        </w:rPr>
        <w:t>وَإِن</w:t>
      </w:r>
      <w:r w:rsidR="00CB2720" w:rsidRPr="00636EA8">
        <w:rPr>
          <w:rFonts w:ascii="KFGQPC Uthmanic Script HAFS"/>
          <w:rtl/>
          <w:lang w:bidi="ar-SA"/>
        </w:rPr>
        <w:t xml:space="preserve"> </w:t>
      </w:r>
      <w:r w:rsidR="00CB2720" w:rsidRPr="00636EA8">
        <w:rPr>
          <w:rFonts w:ascii="KFGQPC Uthmanic Script HAFS" w:hint="eastAsia"/>
          <w:rtl/>
          <w:lang w:bidi="ar-SA"/>
        </w:rPr>
        <w:t>تُب</w:t>
      </w:r>
      <w:r w:rsidR="00CB2720" w:rsidRPr="00636EA8">
        <w:rPr>
          <w:rFonts w:ascii="KFGQPC Uthmanic Script HAFS" w:hint="cs"/>
          <w:rtl/>
          <w:lang w:bidi="ar-SA"/>
        </w:rPr>
        <w:t>ۡ</w:t>
      </w:r>
      <w:r w:rsidR="00CB2720" w:rsidRPr="00636EA8">
        <w:rPr>
          <w:rFonts w:ascii="KFGQPC Uthmanic Script HAFS" w:hint="eastAsia"/>
          <w:rtl/>
          <w:lang w:bidi="ar-SA"/>
        </w:rPr>
        <w:t>تُم</w:t>
      </w:r>
      <w:r w:rsidR="00CB2720" w:rsidRPr="00636EA8">
        <w:rPr>
          <w:rFonts w:ascii="KFGQPC Uthmanic Script HAFS" w:hint="cs"/>
          <w:rtl/>
          <w:lang w:bidi="ar-SA"/>
        </w:rPr>
        <w:t>ۡ</w:t>
      </w:r>
      <w:r w:rsidR="00CB2720" w:rsidRPr="00636EA8">
        <w:rPr>
          <w:rFonts w:ascii="KFGQPC Uthmanic Script HAFS"/>
          <w:rtl/>
          <w:lang w:bidi="ar-SA"/>
        </w:rPr>
        <w:t xml:space="preserve"> </w:t>
      </w:r>
      <w:r w:rsidR="00CB2720" w:rsidRPr="00636EA8">
        <w:rPr>
          <w:rFonts w:ascii="KFGQPC Uthmanic Script HAFS" w:hint="eastAsia"/>
          <w:rtl/>
          <w:lang w:bidi="ar-SA"/>
        </w:rPr>
        <w:t>فَلَكُم</w:t>
      </w:r>
      <w:r w:rsidR="00CB2720" w:rsidRPr="00636EA8">
        <w:rPr>
          <w:rFonts w:ascii="KFGQPC Uthmanic Script HAFS" w:hint="cs"/>
          <w:rtl/>
          <w:lang w:bidi="ar-SA"/>
        </w:rPr>
        <w:t>ۡ</w:t>
      </w:r>
      <w:r w:rsidR="00CB2720" w:rsidRPr="00636EA8">
        <w:rPr>
          <w:rFonts w:ascii="KFGQPC Uthmanic Script HAFS"/>
          <w:rtl/>
          <w:lang w:bidi="ar-SA"/>
        </w:rPr>
        <w:t xml:space="preserve"> </w:t>
      </w:r>
      <w:r w:rsidR="00CB2720" w:rsidRPr="00636EA8">
        <w:rPr>
          <w:rFonts w:ascii="KFGQPC Uthmanic Script HAFS" w:hint="eastAsia"/>
          <w:rtl/>
          <w:lang w:bidi="ar-SA"/>
        </w:rPr>
        <w:t>رُءُوسُ</w:t>
      </w:r>
      <w:r w:rsidR="00CB2720" w:rsidRPr="00636EA8">
        <w:rPr>
          <w:rFonts w:ascii="KFGQPC Uthmanic Script HAFS"/>
          <w:rtl/>
          <w:lang w:bidi="ar-SA"/>
        </w:rPr>
        <w:t xml:space="preserve"> </w:t>
      </w:r>
      <w:r w:rsidR="00CB2720" w:rsidRPr="00636EA8">
        <w:rPr>
          <w:rFonts w:ascii="KFGQPC Uthmanic Script HAFS" w:hint="eastAsia"/>
          <w:rtl/>
          <w:lang w:bidi="ar-SA"/>
        </w:rPr>
        <w:t>أَم</w:t>
      </w:r>
      <w:r w:rsidR="00CB2720" w:rsidRPr="00636EA8">
        <w:rPr>
          <w:rFonts w:ascii="KFGQPC Uthmanic Script HAFS" w:hint="cs"/>
          <w:rtl/>
          <w:lang w:bidi="ar-SA"/>
        </w:rPr>
        <w:t>ۡ</w:t>
      </w:r>
      <w:r w:rsidR="00CB2720" w:rsidRPr="00636EA8">
        <w:rPr>
          <w:rFonts w:ascii="KFGQPC Uthmanic Script HAFS" w:hint="eastAsia"/>
          <w:rtl/>
          <w:lang w:bidi="ar-SA"/>
        </w:rPr>
        <w:t>وَ</w:t>
      </w:r>
      <w:r w:rsidR="00CB2720" w:rsidRPr="00636EA8">
        <w:rPr>
          <w:rFonts w:ascii="KFGQPC Uthmanic Script HAFS" w:hint="cs"/>
          <w:rtl/>
          <w:lang w:bidi="ar-SA"/>
        </w:rPr>
        <w:t>ٰ</w:t>
      </w:r>
      <w:r w:rsidR="00CB2720" w:rsidRPr="00636EA8">
        <w:rPr>
          <w:rFonts w:ascii="KFGQPC Uthmanic Script HAFS" w:hint="eastAsia"/>
          <w:rtl/>
          <w:lang w:bidi="ar-SA"/>
        </w:rPr>
        <w:t>لِكُم</w:t>
      </w:r>
      <w:r w:rsidR="00CB2720" w:rsidRPr="00636EA8">
        <w:rPr>
          <w:rFonts w:ascii="KFGQPC Uthmanic Script HAFS" w:hint="cs"/>
          <w:rtl/>
          <w:lang w:bidi="ar-SA"/>
        </w:rPr>
        <w:t>ۡ</w:t>
      </w:r>
      <w:r w:rsidR="00CB2720" w:rsidRPr="00636EA8">
        <w:rPr>
          <w:rFonts w:ascii="KFGQPC Uthmanic Script HAFS"/>
          <w:rtl/>
          <w:lang w:bidi="ar-SA"/>
        </w:rPr>
        <w:t xml:space="preserve"> </w:t>
      </w:r>
      <w:r w:rsidR="00CB2720" w:rsidRPr="00636EA8">
        <w:rPr>
          <w:rFonts w:ascii="KFGQPC Uthmanic Script HAFS" w:hint="eastAsia"/>
          <w:rtl/>
          <w:lang w:bidi="ar-SA"/>
        </w:rPr>
        <w:t>لَا</w:t>
      </w:r>
      <w:r w:rsidR="00CB2720" w:rsidRPr="00636EA8">
        <w:rPr>
          <w:rFonts w:ascii="KFGQPC Uthmanic Script HAFS"/>
          <w:rtl/>
          <w:lang w:bidi="ar-SA"/>
        </w:rPr>
        <w:t xml:space="preserve"> </w:t>
      </w:r>
      <w:r w:rsidR="00CB2720" w:rsidRPr="00636EA8">
        <w:rPr>
          <w:rFonts w:ascii="KFGQPC Uthmanic Script HAFS" w:hint="eastAsia"/>
          <w:rtl/>
          <w:lang w:bidi="ar-SA"/>
        </w:rPr>
        <w:t>تَظ</w:t>
      </w:r>
      <w:r w:rsidR="00CB2720" w:rsidRPr="00636EA8">
        <w:rPr>
          <w:rFonts w:ascii="KFGQPC Uthmanic Script HAFS" w:hint="cs"/>
          <w:rtl/>
          <w:lang w:bidi="ar-SA"/>
        </w:rPr>
        <w:t>ۡ</w:t>
      </w:r>
      <w:r w:rsidR="00CB2720" w:rsidRPr="00636EA8">
        <w:rPr>
          <w:rFonts w:ascii="KFGQPC Uthmanic Script HAFS" w:hint="eastAsia"/>
          <w:rtl/>
          <w:lang w:bidi="ar-SA"/>
        </w:rPr>
        <w:t>لِمُونَ</w:t>
      </w:r>
      <w:r w:rsidR="00CB2720" w:rsidRPr="00636EA8">
        <w:rPr>
          <w:rFonts w:ascii="KFGQPC Uthmanic Script HAFS"/>
          <w:rtl/>
          <w:lang w:bidi="ar-SA"/>
        </w:rPr>
        <w:t xml:space="preserve"> </w:t>
      </w:r>
      <w:r w:rsidR="00CB2720" w:rsidRPr="00636EA8">
        <w:rPr>
          <w:rFonts w:ascii="KFGQPC Uthmanic Script HAFS" w:hint="eastAsia"/>
          <w:rtl/>
          <w:lang w:bidi="ar-SA"/>
        </w:rPr>
        <w:t>وَلَا</w:t>
      </w:r>
      <w:r w:rsidR="00CB2720" w:rsidRPr="00636EA8">
        <w:rPr>
          <w:rFonts w:ascii="KFGQPC Uthmanic Script HAFS"/>
          <w:rtl/>
          <w:lang w:bidi="ar-SA"/>
        </w:rPr>
        <w:t xml:space="preserve"> </w:t>
      </w:r>
      <w:r w:rsidR="00CB2720" w:rsidRPr="00636EA8">
        <w:rPr>
          <w:rFonts w:ascii="KFGQPC Uthmanic Script HAFS" w:hint="eastAsia"/>
          <w:rtl/>
          <w:lang w:bidi="ar-SA"/>
        </w:rPr>
        <w:t>تُظ</w:t>
      </w:r>
      <w:r w:rsidR="00CB2720" w:rsidRPr="00636EA8">
        <w:rPr>
          <w:rFonts w:ascii="KFGQPC Uthmanic Script HAFS" w:hint="cs"/>
          <w:rtl/>
          <w:lang w:bidi="ar-SA"/>
        </w:rPr>
        <w:t>ۡ</w:t>
      </w:r>
      <w:r w:rsidR="00CB2720" w:rsidRPr="00636EA8">
        <w:rPr>
          <w:rFonts w:ascii="KFGQPC Uthmanic Script HAFS" w:hint="eastAsia"/>
          <w:rtl/>
          <w:lang w:bidi="ar-SA"/>
        </w:rPr>
        <w:t>لَمُونَ</w:t>
      </w:r>
      <w:r w:rsidR="00CB2720" w:rsidRPr="00636EA8">
        <w:rPr>
          <w:rFonts w:ascii="KFGQPC Uthmanic Script HAFS"/>
          <w:rtl/>
          <w:lang w:bidi="ar-SA"/>
        </w:rPr>
        <w:t xml:space="preserve"> </w:t>
      </w:r>
      <w:r w:rsidR="00CB2720" w:rsidRPr="00636EA8">
        <w:rPr>
          <w:rFonts w:ascii="KFGQPC Uthmanic Script HAFS" w:hint="cs"/>
          <w:rtl/>
          <w:lang w:bidi="ar-SA"/>
        </w:rPr>
        <w:t>٢٧٩</w:t>
      </w:r>
      <w:r w:rsidRPr="00636EA8">
        <w:rPr>
          <w:rFonts w:ascii="KFGQPC Uthman Taha Naskh" w:cs="KFGQPC Uthman Taha Naskh" w:hint="cs"/>
          <w:rtl/>
          <w:lang w:bidi="ar-SA"/>
        </w:rPr>
        <w:t>﴾</w:t>
      </w:r>
      <w:r w:rsidR="00CB2720" w:rsidRPr="00636EA8">
        <w:rPr>
          <w:rFonts w:ascii="KFGQPC Uthman Taha Naskh" w:cs="KFGQPC Uthman Taha Naskh"/>
          <w:rtl/>
          <w:lang w:bidi="ar-SA"/>
        </w:rPr>
        <w:t xml:space="preserve"> </w:t>
      </w:r>
      <w:r w:rsidR="00CB2720" w:rsidRPr="00636EA8">
        <w:rPr>
          <w:rFonts w:ascii="KFGQPC Uthman Taha Naskh" w:cs="KFGQPC Uthman Taha Naskh"/>
          <w:rtl/>
          <w:lang w:bidi="ar-SA"/>
        </w:rPr>
        <w:tab/>
      </w:r>
      <w:r w:rsidR="00CB2720" w:rsidRPr="00636EA8">
        <w:rPr>
          <w:rStyle w:val="Char8"/>
          <w:rtl/>
        </w:rPr>
        <w:t>[</w:t>
      </w:r>
      <w:r w:rsidR="00CB2720" w:rsidRPr="00636EA8">
        <w:rPr>
          <w:rStyle w:val="Char8"/>
          <w:rFonts w:hint="eastAsia"/>
          <w:rtl/>
        </w:rPr>
        <w:t>البقرة</w:t>
      </w:r>
      <w:r w:rsidR="00CB2720" w:rsidRPr="00636EA8">
        <w:rPr>
          <w:rStyle w:val="Char8"/>
          <w:rtl/>
        </w:rPr>
        <w:t xml:space="preserve">: </w:t>
      </w:r>
      <w:r w:rsidR="00CB2720" w:rsidRPr="00636EA8">
        <w:rPr>
          <w:rStyle w:val="Char8"/>
          <w:rFonts w:hint="cs"/>
          <w:rtl/>
        </w:rPr>
        <w:t>٢٧٨</w:t>
      </w:r>
      <w:r w:rsidR="00CB2720" w:rsidRPr="00636EA8">
        <w:rPr>
          <w:rStyle w:val="Char8"/>
          <w:rFonts w:hint="eastAsia"/>
          <w:rtl/>
        </w:rPr>
        <w:t>،</w:t>
      </w:r>
      <w:r w:rsidR="00CB2720" w:rsidRPr="00636EA8">
        <w:rPr>
          <w:rStyle w:val="Char8"/>
          <w:rtl/>
        </w:rPr>
        <w:t xml:space="preserve">  </w:t>
      </w:r>
      <w:r w:rsidR="00CB2720" w:rsidRPr="00636EA8">
        <w:rPr>
          <w:rStyle w:val="Char8"/>
          <w:rFonts w:hint="cs"/>
          <w:rtl/>
        </w:rPr>
        <w:t>٢٧٩</w:t>
      </w:r>
      <w:r w:rsidR="00CB2720" w:rsidRPr="00636EA8">
        <w:rPr>
          <w:rStyle w:val="Char8"/>
          <w:rtl/>
        </w:rPr>
        <w:t>]</w:t>
      </w:r>
      <w:r w:rsidR="00CB2720" w:rsidRPr="00636EA8">
        <w:rPr>
          <w:rFonts w:ascii="KFGQPC Uthman Taha Naskh" w:cs="KFGQPC Uthman Taha Naskh"/>
          <w:rtl/>
          <w:lang w:bidi="ar-SA"/>
        </w:rPr>
        <w:t xml:space="preserve">  </w:t>
      </w:r>
      <w:r w:rsidR="002D11E1" w:rsidRPr="00636EA8">
        <w:rPr>
          <w:rFonts w:ascii="(normal text)" w:hAnsi="(normal text)"/>
          <w:rtl/>
          <w:lang w:bidi="ar-SA"/>
        </w:rPr>
        <w:tab/>
      </w:r>
    </w:p>
    <w:p w:rsidR="002008B5" w:rsidRPr="00636EA8" w:rsidRDefault="002008B5" w:rsidP="00CB2720">
      <w:pPr>
        <w:pStyle w:val="a1"/>
        <w:rPr>
          <w:rtl/>
          <w:lang w:bidi="ar-SA"/>
        </w:rPr>
      </w:pPr>
      <w:r w:rsidRPr="00636EA8">
        <w:rPr>
          <w:rtl/>
          <w:lang w:bidi="ar-SA"/>
        </w:rPr>
        <w:t>ای مؤمنان! تقوای الاهی پیشه کنید  و اگر به‌راستی ایمان دارید، آن‌چه را که از اموال ربا (نزد مردم) باقی مانده، رها کنید. پس اگر چنین نکردید، بدانید که به جنگ با الله و رسولش برخاسته</w:t>
      </w:r>
      <w:r w:rsidRPr="00636EA8">
        <w:rPr>
          <w:rtl/>
          <w:lang w:bidi="ar-SA"/>
        </w:rPr>
        <w:softHyphen/>
        <w:t>اید؛ و اگر توبه کنید، اصلِ سرمایه</w:t>
      </w:r>
      <w:r w:rsidRPr="00636EA8">
        <w:rPr>
          <w:rtl/>
          <w:lang w:bidi="ar-SA"/>
        </w:rPr>
        <w:softHyphen/>
        <w:t>هایتان از شماست و بدین ترتیب نه (با گرفتن ربا) ستم می</w:t>
      </w:r>
      <w:r w:rsidRPr="00636EA8">
        <w:rPr>
          <w:rtl/>
          <w:lang w:bidi="ar-SA"/>
        </w:rPr>
        <w:softHyphen/>
        <w:t>کنید و نه (با از دست دادن سرمایه) مورد ستم قرار می</w:t>
      </w:r>
      <w:r w:rsidRPr="00636EA8">
        <w:rPr>
          <w:rtl/>
          <w:lang w:bidi="ar-SA"/>
        </w:rPr>
        <w:softHyphen/>
        <w:t>گیرید.</w:t>
      </w:r>
    </w:p>
    <w:p w:rsidR="00F93500" w:rsidRPr="00636EA8" w:rsidRDefault="002008B5" w:rsidP="00CB2720">
      <w:pPr>
        <w:rPr>
          <w:rtl/>
          <w:lang w:bidi="ar-SA"/>
        </w:rPr>
      </w:pPr>
      <w:r w:rsidRPr="00636EA8">
        <w:rPr>
          <w:b/>
          <w:bCs/>
          <w:rtl/>
          <w:lang w:bidi="ar-SA"/>
        </w:rPr>
        <w:t>نوع دوم</w:t>
      </w:r>
      <w:r w:rsidRPr="00636EA8">
        <w:rPr>
          <w:rtl/>
          <w:lang w:bidi="ar-SA"/>
        </w:rPr>
        <w:t xml:space="preserve"> </w:t>
      </w:r>
      <w:r w:rsidR="00E167E0" w:rsidRPr="00636EA8">
        <w:rPr>
          <w:rtl/>
          <w:lang w:bidi="ar-SA"/>
        </w:rPr>
        <w:t>از ثروتمندان، کس</w:t>
      </w:r>
      <w:r w:rsidR="00457B75" w:rsidRPr="00636EA8">
        <w:rPr>
          <w:rtl/>
          <w:lang w:bidi="ar-SA"/>
        </w:rPr>
        <w:t>ی‌ست</w:t>
      </w:r>
      <w:r w:rsidR="00E167E0" w:rsidRPr="00636EA8">
        <w:rPr>
          <w:rtl/>
          <w:lang w:bidi="ar-SA"/>
        </w:rPr>
        <w:t xml:space="preserve"> که ثروتش</w:t>
      </w:r>
      <w:r w:rsidRPr="00636EA8">
        <w:rPr>
          <w:rtl/>
          <w:lang w:bidi="ar-SA"/>
        </w:rPr>
        <w:t xml:space="preserve"> را</w:t>
      </w:r>
      <w:r w:rsidR="00E167E0" w:rsidRPr="00636EA8">
        <w:rPr>
          <w:rtl/>
          <w:lang w:bidi="ar-SA"/>
        </w:rPr>
        <w:t xml:space="preserve"> از راه حلال به‌دست می‌آور</w:t>
      </w:r>
      <w:r w:rsidRPr="00636EA8">
        <w:rPr>
          <w:rtl/>
          <w:lang w:bidi="ar-SA"/>
        </w:rPr>
        <w:t>د و در معامله</w:t>
      </w:r>
      <w:r w:rsidR="00E167E0" w:rsidRPr="00636EA8">
        <w:rPr>
          <w:rtl/>
          <w:lang w:bidi="ar-SA"/>
        </w:rPr>
        <w:t>‌ی خود صداقت دارد و هیچ دروغ و فریبی در داد و ستدش نیست. لذا ثروتش به او فایده می‌رساند؛ زیرا غالباً الله متعال به کسی که این‌چنین است، توفیق می‌دهد که ثروتش را در راه‌های درست و مفید خرج کند.</w:t>
      </w:r>
    </w:p>
    <w:p w:rsidR="00E167E0" w:rsidRPr="00636EA8" w:rsidRDefault="00E167E0" w:rsidP="00CB2720">
      <w:pPr>
        <w:rPr>
          <w:rtl/>
          <w:lang w:bidi="ar-SA"/>
        </w:rPr>
      </w:pPr>
      <w:r w:rsidRPr="00636EA8">
        <w:rPr>
          <w:rtl/>
          <w:lang w:bidi="ar-SA"/>
        </w:rPr>
        <w:t>این، همان ثروتمندِ شاکر است که ثروتش را از راه درست و شرعی به‌دست می‌آورد و در راه درستی که الله</w:t>
      </w:r>
      <w:r w:rsidRPr="00636EA8">
        <w:rPr>
          <w:lang w:bidi="ar-SA"/>
        </w:rPr>
        <w:sym w:font="AGA Arabesque" w:char="F055"/>
      </w:r>
      <w:r w:rsidRPr="00636EA8">
        <w:rPr>
          <w:rtl/>
          <w:lang w:bidi="ar-SA"/>
        </w:rPr>
        <w:t xml:space="preserve"> مشروع قرار داده است، هزینه می‌کند.</w:t>
      </w:r>
    </w:p>
    <w:p w:rsidR="00E167E0" w:rsidRDefault="00E167E0" w:rsidP="00CB2720">
      <w:pPr>
        <w:rPr>
          <w:rtl/>
          <w:lang w:bidi="ar-SA"/>
        </w:rPr>
      </w:pPr>
      <w:r w:rsidRPr="00636EA8">
        <w:rPr>
          <w:rtl/>
          <w:lang w:bidi="ar-SA"/>
        </w:rPr>
        <w:t>سپس مؤلف</w:t>
      </w:r>
      <w:r w:rsidR="00D177B8" w:rsidRPr="00636EA8">
        <w:rPr>
          <w:rFonts w:cs="CTraditional Arabic"/>
          <w:rtl/>
          <w:lang w:bidi="ar-SA"/>
        </w:rPr>
        <w:t>/</w:t>
      </w:r>
      <w:r w:rsidR="00D177B8" w:rsidRPr="00636EA8">
        <w:rPr>
          <w:rtl/>
          <w:lang w:bidi="ar-SA"/>
        </w:rPr>
        <w:t xml:space="preserve"> </w:t>
      </w:r>
      <w:r w:rsidRPr="00636EA8">
        <w:rPr>
          <w:rtl/>
          <w:lang w:bidi="ar-SA"/>
        </w:rPr>
        <w:t>چند آیه در این‌باره ذکر کرده است؛ از جمله این آیه که الله متعال می‌فرماید:</w:t>
      </w:r>
    </w:p>
    <w:p w:rsidR="00DB6D85" w:rsidRDefault="00DB6D85" w:rsidP="00CB2720">
      <w:pPr>
        <w:rPr>
          <w:rtl/>
          <w:lang w:bidi="ar-SA"/>
        </w:rPr>
      </w:pPr>
    </w:p>
    <w:p w:rsidR="00DB6D85" w:rsidRPr="00636EA8" w:rsidRDefault="00DB6D85" w:rsidP="00CB2720">
      <w:pPr>
        <w:rPr>
          <w:rtl/>
          <w:lang w:bidi="ar-SA"/>
        </w:rPr>
      </w:pPr>
    </w:p>
    <w:p w:rsidR="002E10B2" w:rsidRPr="00636EA8" w:rsidRDefault="00C8054F" w:rsidP="00BC463E">
      <w:pPr>
        <w:pStyle w:val="a0"/>
        <w:bidi w:val="0"/>
        <w:ind w:left="386"/>
        <w:rPr>
          <w:rFonts w:ascii="(normal text)" w:hAnsi="(normal text)"/>
          <w:rtl/>
          <w:lang w:bidi="ar-SA"/>
        </w:rPr>
      </w:pPr>
      <w:r w:rsidRPr="00636EA8">
        <w:rPr>
          <w:rFonts w:ascii="KFGQPC Uthman Taha Naskh" w:cs="KFGQPC Uthman Taha Naskh" w:hint="cs"/>
          <w:rtl/>
          <w:lang w:bidi="ar-SA"/>
        </w:rPr>
        <w:t>﴿</w:t>
      </w:r>
      <w:r w:rsidR="00CB2720" w:rsidRPr="00636EA8">
        <w:rPr>
          <w:rFonts w:ascii="KFGQPC Uthmanic Script HAFS" w:hint="eastAsia"/>
          <w:rtl/>
          <w:lang w:bidi="ar-SA"/>
        </w:rPr>
        <w:t>فَأَمَّا</w:t>
      </w:r>
      <w:r w:rsidR="00CB2720" w:rsidRPr="00636EA8">
        <w:rPr>
          <w:rFonts w:ascii="KFGQPC Uthmanic Script HAFS"/>
          <w:rtl/>
          <w:lang w:bidi="ar-SA"/>
        </w:rPr>
        <w:t xml:space="preserve"> </w:t>
      </w:r>
      <w:r w:rsidR="00CB2720" w:rsidRPr="00636EA8">
        <w:rPr>
          <w:rFonts w:ascii="KFGQPC Uthmanic Script HAFS" w:hint="eastAsia"/>
          <w:rtl/>
          <w:lang w:bidi="ar-SA"/>
        </w:rPr>
        <w:t>مَن</w:t>
      </w:r>
      <w:r w:rsidR="00CB2720" w:rsidRPr="00636EA8">
        <w:rPr>
          <w:rFonts w:ascii="KFGQPC Uthmanic Script HAFS" w:hint="cs"/>
          <w:rtl/>
          <w:lang w:bidi="ar-SA"/>
        </w:rPr>
        <w:t>ۡ</w:t>
      </w:r>
      <w:r w:rsidR="00CB2720" w:rsidRPr="00636EA8">
        <w:rPr>
          <w:rFonts w:ascii="KFGQPC Uthmanic Script HAFS"/>
          <w:rtl/>
          <w:lang w:bidi="ar-SA"/>
        </w:rPr>
        <w:t xml:space="preserve"> </w:t>
      </w:r>
      <w:r w:rsidR="00CB2720" w:rsidRPr="00636EA8">
        <w:rPr>
          <w:rFonts w:ascii="KFGQPC Uthmanic Script HAFS" w:hint="eastAsia"/>
          <w:rtl/>
          <w:lang w:bidi="ar-SA"/>
        </w:rPr>
        <w:t>أَع</w:t>
      </w:r>
      <w:r w:rsidR="00CB2720" w:rsidRPr="00636EA8">
        <w:rPr>
          <w:rFonts w:ascii="KFGQPC Uthmanic Script HAFS" w:hint="cs"/>
          <w:rtl/>
          <w:lang w:bidi="ar-SA"/>
        </w:rPr>
        <w:t>ۡ</w:t>
      </w:r>
      <w:r w:rsidR="00CB2720" w:rsidRPr="00636EA8">
        <w:rPr>
          <w:rFonts w:ascii="KFGQPC Uthmanic Script HAFS" w:hint="eastAsia"/>
          <w:rtl/>
          <w:lang w:bidi="ar-SA"/>
        </w:rPr>
        <w:t>طَى</w:t>
      </w:r>
      <w:r w:rsidR="00CB2720" w:rsidRPr="00636EA8">
        <w:rPr>
          <w:rFonts w:ascii="KFGQPC Uthmanic Script HAFS" w:hint="cs"/>
          <w:rtl/>
          <w:lang w:bidi="ar-SA"/>
        </w:rPr>
        <w:t>ٰ</w:t>
      </w:r>
      <w:r w:rsidR="00CB2720" w:rsidRPr="00636EA8">
        <w:rPr>
          <w:rFonts w:ascii="KFGQPC Uthmanic Script HAFS"/>
          <w:rtl/>
          <w:lang w:bidi="ar-SA"/>
        </w:rPr>
        <w:t xml:space="preserve"> </w:t>
      </w:r>
      <w:r w:rsidR="00CB2720" w:rsidRPr="00636EA8">
        <w:rPr>
          <w:rFonts w:ascii="KFGQPC Uthmanic Script HAFS" w:hint="eastAsia"/>
          <w:rtl/>
          <w:lang w:bidi="ar-SA"/>
        </w:rPr>
        <w:t>وَ</w:t>
      </w:r>
      <w:r w:rsidR="00CB2720" w:rsidRPr="00636EA8">
        <w:rPr>
          <w:rFonts w:ascii="KFGQPC Uthmanic Script HAFS" w:hint="cs"/>
          <w:rtl/>
          <w:lang w:bidi="ar-SA"/>
        </w:rPr>
        <w:t>ٱ</w:t>
      </w:r>
      <w:r w:rsidR="00CB2720" w:rsidRPr="00636EA8">
        <w:rPr>
          <w:rFonts w:ascii="KFGQPC Uthmanic Script HAFS" w:hint="eastAsia"/>
          <w:rtl/>
          <w:lang w:bidi="ar-SA"/>
        </w:rPr>
        <w:t>تَّقَى</w:t>
      </w:r>
      <w:r w:rsidR="00CB2720" w:rsidRPr="00636EA8">
        <w:rPr>
          <w:rFonts w:ascii="KFGQPC Uthmanic Script HAFS" w:hint="cs"/>
          <w:rtl/>
          <w:lang w:bidi="ar-SA"/>
        </w:rPr>
        <w:t>ٰ</w:t>
      </w:r>
      <w:r w:rsidR="00CB2720" w:rsidRPr="00636EA8">
        <w:rPr>
          <w:rFonts w:ascii="KFGQPC Uthmanic Script HAFS"/>
          <w:rtl/>
          <w:lang w:bidi="ar-SA"/>
        </w:rPr>
        <w:t xml:space="preserve"> </w:t>
      </w:r>
      <w:r w:rsidR="00CB2720" w:rsidRPr="00636EA8">
        <w:rPr>
          <w:rFonts w:ascii="KFGQPC Uthmanic Script HAFS" w:hint="cs"/>
          <w:rtl/>
          <w:lang w:bidi="ar-SA"/>
        </w:rPr>
        <w:t>٥</w:t>
      </w:r>
      <w:r w:rsidR="00CB2720" w:rsidRPr="00636EA8">
        <w:rPr>
          <w:rFonts w:ascii="KFGQPC Uthmanic Script HAFS"/>
          <w:rtl/>
          <w:lang w:bidi="ar-SA"/>
        </w:rPr>
        <w:t xml:space="preserve"> </w:t>
      </w:r>
      <w:r w:rsidR="00CB2720" w:rsidRPr="00636EA8">
        <w:rPr>
          <w:rFonts w:ascii="KFGQPC Uthmanic Script HAFS" w:hint="eastAsia"/>
          <w:rtl/>
          <w:lang w:bidi="ar-SA"/>
        </w:rPr>
        <w:t>وَصَدَّقَ</w:t>
      </w:r>
      <w:r w:rsidR="00CB2720" w:rsidRPr="00636EA8">
        <w:rPr>
          <w:rFonts w:ascii="KFGQPC Uthmanic Script HAFS"/>
          <w:rtl/>
          <w:lang w:bidi="ar-SA"/>
        </w:rPr>
        <w:t xml:space="preserve"> </w:t>
      </w:r>
      <w:r w:rsidR="00CB2720" w:rsidRPr="00636EA8">
        <w:rPr>
          <w:rFonts w:ascii="KFGQPC Uthmanic Script HAFS" w:hint="eastAsia"/>
          <w:rtl/>
          <w:lang w:bidi="ar-SA"/>
        </w:rPr>
        <w:t>بِ</w:t>
      </w:r>
      <w:r w:rsidR="00CB2720" w:rsidRPr="00636EA8">
        <w:rPr>
          <w:rFonts w:ascii="KFGQPC Uthmanic Script HAFS" w:hint="cs"/>
          <w:rtl/>
          <w:lang w:bidi="ar-SA"/>
        </w:rPr>
        <w:t>ٱ</w:t>
      </w:r>
      <w:r w:rsidR="00CB2720" w:rsidRPr="00636EA8">
        <w:rPr>
          <w:rFonts w:ascii="KFGQPC Uthmanic Script HAFS" w:hint="eastAsia"/>
          <w:rtl/>
          <w:lang w:bidi="ar-SA"/>
        </w:rPr>
        <w:t>ل</w:t>
      </w:r>
      <w:r w:rsidR="00CB2720" w:rsidRPr="00636EA8">
        <w:rPr>
          <w:rFonts w:ascii="KFGQPC Uthmanic Script HAFS" w:hint="cs"/>
          <w:rtl/>
          <w:lang w:bidi="ar-SA"/>
        </w:rPr>
        <w:t>ۡ</w:t>
      </w:r>
      <w:r w:rsidR="00CB2720" w:rsidRPr="00636EA8">
        <w:rPr>
          <w:rFonts w:ascii="KFGQPC Uthmanic Script HAFS" w:hint="eastAsia"/>
          <w:rtl/>
          <w:lang w:bidi="ar-SA"/>
        </w:rPr>
        <w:t>حُس</w:t>
      </w:r>
      <w:r w:rsidR="00CB2720" w:rsidRPr="00636EA8">
        <w:rPr>
          <w:rFonts w:ascii="KFGQPC Uthmanic Script HAFS" w:hint="cs"/>
          <w:rtl/>
          <w:lang w:bidi="ar-SA"/>
        </w:rPr>
        <w:t>ۡ</w:t>
      </w:r>
      <w:r w:rsidR="00CB2720" w:rsidRPr="00636EA8">
        <w:rPr>
          <w:rFonts w:ascii="KFGQPC Uthmanic Script HAFS" w:hint="eastAsia"/>
          <w:rtl/>
          <w:lang w:bidi="ar-SA"/>
        </w:rPr>
        <w:t>نَى</w:t>
      </w:r>
      <w:r w:rsidR="00CB2720" w:rsidRPr="00636EA8">
        <w:rPr>
          <w:rFonts w:ascii="KFGQPC Uthmanic Script HAFS" w:hint="cs"/>
          <w:rtl/>
          <w:lang w:bidi="ar-SA"/>
        </w:rPr>
        <w:t>ٰ</w:t>
      </w:r>
      <w:r w:rsidR="00CB2720" w:rsidRPr="00636EA8">
        <w:rPr>
          <w:rFonts w:ascii="KFGQPC Uthmanic Script HAFS"/>
          <w:rtl/>
          <w:lang w:bidi="ar-SA"/>
        </w:rPr>
        <w:t xml:space="preserve"> </w:t>
      </w:r>
      <w:r w:rsidR="00CB2720" w:rsidRPr="00636EA8">
        <w:rPr>
          <w:rFonts w:ascii="KFGQPC Uthmanic Script HAFS" w:hint="cs"/>
          <w:rtl/>
          <w:lang w:bidi="ar-SA"/>
        </w:rPr>
        <w:t>٦</w:t>
      </w:r>
      <w:r w:rsidR="00CB2720" w:rsidRPr="00636EA8">
        <w:rPr>
          <w:rFonts w:ascii="KFGQPC Uthmanic Script HAFS"/>
          <w:rtl/>
          <w:lang w:bidi="ar-SA"/>
        </w:rPr>
        <w:t xml:space="preserve"> </w:t>
      </w:r>
      <w:r w:rsidR="00CB2720" w:rsidRPr="00636EA8">
        <w:rPr>
          <w:rFonts w:ascii="KFGQPC Uthmanic Script HAFS" w:hint="eastAsia"/>
          <w:rtl/>
          <w:lang w:bidi="ar-SA"/>
        </w:rPr>
        <w:t>فَسَنُيَسِّرُهُ</w:t>
      </w:r>
      <w:r w:rsidR="00CB2720" w:rsidRPr="00636EA8">
        <w:rPr>
          <w:rFonts w:ascii="KFGQPC Uthmanic Script HAFS" w:hint="cs"/>
          <w:rtl/>
          <w:lang w:bidi="ar-SA"/>
        </w:rPr>
        <w:t>ۥ</w:t>
      </w:r>
      <w:r w:rsidR="00CB2720" w:rsidRPr="00636EA8">
        <w:rPr>
          <w:rFonts w:ascii="KFGQPC Uthmanic Script HAFS"/>
          <w:rtl/>
          <w:lang w:bidi="ar-SA"/>
        </w:rPr>
        <w:t xml:space="preserve"> </w:t>
      </w:r>
      <w:r w:rsidR="00CB2720" w:rsidRPr="00636EA8">
        <w:rPr>
          <w:rFonts w:ascii="KFGQPC Uthmanic Script HAFS" w:hint="eastAsia"/>
          <w:rtl/>
          <w:lang w:bidi="ar-SA"/>
        </w:rPr>
        <w:t>لِل</w:t>
      </w:r>
      <w:r w:rsidR="00CB2720" w:rsidRPr="00636EA8">
        <w:rPr>
          <w:rFonts w:ascii="KFGQPC Uthmanic Script HAFS" w:hint="cs"/>
          <w:rtl/>
          <w:lang w:bidi="ar-SA"/>
        </w:rPr>
        <w:t>ۡ</w:t>
      </w:r>
      <w:r w:rsidR="00CB2720" w:rsidRPr="00636EA8">
        <w:rPr>
          <w:rFonts w:ascii="KFGQPC Uthmanic Script HAFS" w:hint="eastAsia"/>
          <w:rtl/>
          <w:lang w:bidi="ar-SA"/>
        </w:rPr>
        <w:t>يُس</w:t>
      </w:r>
      <w:r w:rsidR="00CB2720" w:rsidRPr="00636EA8">
        <w:rPr>
          <w:rFonts w:ascii="KFGQPC Uthmanic Script HAFS" w:hint="cs"/>
          <w:rtl/>
          <w:lang w:bidi="ar-SA"/>
        </w:rPr>
        <w:t>ۡ</w:t>
      </w:r>
      <w:r w:rsidR="00CB2720" w:rsidRPr="00636EA8">
        <w:rPr>
          <w:rFonts w:ascii="KFGQPC Uthmanic Script HAFS" w:hint="eastAsia"/>
          <w:rtl/>
          <w:lang w:bidi="ar-SA"/>
        </w:rPr>
        <w:t>رَى</w:t>
      </w:r>
      <w:r w:rsidR="00CB2720" w:rsidRPr="00636EA8">
        <w:rPr>
          <w:rFonts w:ascii="KFGQPC Uthmanic Script HAFS" w:hint="cs"/>
          <w:rtl/>
          <w:lang w:bidi="ar-SA"/>
        </w:rPr>
        <w:t>ٰ</w:t>
      </w:r>
      <w:r w:rsidR="00CB2720" w:rsidRPr="00636EA8">
        <w:rPr>
          <w:rFonts w:ascii="KFGQPC Uthmanic Script HAFS"/>
          <w:rtl/>
          <w:lang w:bidi="ar-SA"/>
        </w:rPr>
        <w:t xml:space="preserve"> </w:t>
      </w:r>
      <w:r w:rsidR="00CB2720" w:rsidRPr="00636EA8">
        <w:rPr>
          <w:rFonts w:ascii="KFGQPC Uthmanic Script HAFS" w:hint="cs"/>
          <w:rtl/>
          <w:lang w:bidi="ar-SA"/>
        </w:rPr>
        <w:t>٧</w:t>
      </w:r>
      <w:r w:rsidRPr="00636EA8">
        <w:rPr>
          <w:rFonts w:ascii="KFGQPC Uthman Taha Naskh" w:cs="KFGQPC Uthman Taha Naskh" w:hint="cs"/>
          <w:rtl/>
          <w:lang w:bidi="ar-SA"/>
        </w:rPr>
        <w:t>﴾</w:t>
      </w:r>
      <w:r w:rsidR="00CB2720" w:rsidRPr="00636EA8">
        <w:rPr>
          <w:rFonts w:ascii="KFGQPC Uthman Taha Naskh" w:cs="KFGQPC Uthman Taha Naskh"/>
          <w:rtl/>
          <w:lang w:bidi="ar-SA"/>
        </w:rPr>
        <w:t xml:space="preserve"> </w:t>
      </w:r>
      <w:r w:rsidR="00CB2720" w:rsidRPr="00636EA8">
        <w:rPr>
          <w:rStyle w:val="Char8"/>
          <w:rtl/>
        </w:rPr>
        <w:t>[</w:t>
      </w:r>
      <w:r w:rsidR="00CB2720" w:rsidRPr="00636EA8">
        <w:rPr>
          <w:rStyle w:val="Char8"/>
          <w:rFonts w:hint="eastAsia"/>
          <w:rtl/>
        </w:rPr>
        <w:t>الليل</w:t>
      </w:r>
      <w:r w:rsidR="00CB2720" w:rsidRPr="00636EA8">
        <w:rPr>
          <w:rStyle w:val="Char8"/>
          <w:rtl/>
        </w:rPr>
        <w:t xml:space="preserve">: </w:t>
      </w:r>
      <w:r w:rsidR="00CB2720" w:rsidRPr="00636EA8">
        <w:rPr>
          <w:rStyle w:val="Char8"/>
          <w:rFonts w:hint="cs"/>
          <w:rtl/>
        </w:rPr>
        <w:t>٥</w:t>
      </w:r>
      <w:r w:rsidR="00CB2720" w:rsidRPr="00636EA8">
        <w:rPr>
          <w:rStyle w:val="Char8"/>
          <w:rFonts w:hint="eastAsia"/>
          <w:rtl/>
        </w:rPr>
        <w:t>،</w:t>
      </w:r>
      <w:r w:rsidR="00CB2720" w:rsidRPr="00636EA8">
        <w:rPr>
          <w:rStyle w:val="Char8"/>
          <w:rtl/>
        </w:rPr>
        <w:t xml:space="preserve">  </w:t>
      </w:r>
      <w:r w:rsidR="00CB2720" w:rsidRPr="00636EA8">
        <w:rPr>
          <w:rStyle w:val="Char8"/>
          <w:rFonts w:hint="cs"/>
          <w:rtl/>
        </w:rPr>
        <w:t>٧</w:t>
      </w:r>
      <w:r w:rsidR="00CB2720" w:rsidRPr="00636EA8">
        <w:rPr>
          <w:rStyle w:val="Char8"/>
          <w:rtl/>
        </w:rPr>
        <w:t xml:space="preserve">]  </w:t>
      </w:r>
      <w:r w:rsidR="002D11E1" w:rsidRPr="00636EA8">
        <w:rPr>
          <w:rFonts w:ascii="(normal text)" w:hAnsi="(normal text)"/>
          <w:rtl/>
          <w:lang w:bidi="ar-SA"/>
        </w:rPr>
        <w:tab/>
      </w:r>
    </w:p>
    <w:p w:rsidR="002E10B2" w:rsidRPr="00636EA8" w:rsidRDefault="002E10B2" w:rsidP="00BB388D">
      <w:pPr>
        <w:pStyle w:val="a1"/>
        <w:rPr>
          <w:rtl/>
          <w:lang w:bidi="ar-SA"/>
        </w:rPr>
      </w:pPr>
      <w:r w:rsidRPr="00636EA8">
        <w:rPr>
          <w:rtl/>
          <w:lang w:bidi="ar-SA"/>
        </w:rPr>
        <w:t>اما کسی که (مالش را در راه الله) بخشید و تقوا پیشه کرد و (آیین و وعده‌ی) نیک الاهی را تصدیق نمود، پس او را در مسیری آسان (که انجام اعمالِ نیک و در نتیجه بهشت است) قرار خواهیم داد.</w:t>
      </w:r>
    </w:p>
    <w:p w:rsidR="00E167E0" w:rsidRPr="00636EA8" w:rsidRDefault="008C5BF8" w:rsidP="008C5BF8">
      <w:pPr>
        <w:rPr>
          <w:rtl/>
          <w:lang w:bidi="ar-SA"/>
        </w:rPr>
      </w:pPr>
      <w:r w:rsidRPr="00636EA8">
        <w:rPr>
          <w:rFonts w:ascii="KFGQPC Uthman Taha Naskh" w:cs="KFGQPC Uthman Taha Naskh" w:hint="cs"/>
          <w:rtl/>
          <w:lang w:bidi="ar-SA"/>
        </w:rPr>
        <w:t>﴿</w:t>
      </w:r>
      <w:r w:rsidRPr="008C5BF8">
        <w:rPr>
          <w:rStyle w:val="Char1"/>
          <w:rFonts w:hint="eastAsia"/>
          <w:rtl/>
        </w:rPr>
        <w:t>أَع</w:t>
      </w:r>
      <w:r w:rsidRPr="008C5BF8">
        <w:rPr>
          <w:rStyle w:val="Char1"/>
          <w:rFonts w:hint="cs"/>
          <w:rtl/>
        </w:rPr>
        <w:t>ۡ</w:t>
      </w:r>
      <w:r w:rsidRPr="008C5BF8">
        <w:rPr>
          <w:rStyle w:val="Char1"/>
          <w:rFonts w:hint="eastAsia"/>
          <w:rtl/>
        </w:rPr>
        <w:t>طَى</w:t>
      </w:r>
      <w:r w:rsidRPr="008C5BF8">
        <w:rPr>
          <w:rStyle w:val="Char1"/>
          <w:rFonts w:hint="cs"/>
          <w:rtl/>
        </w:rPr>
        <w:t>ٰ</w:t>
      </w:r>
      <w:r w:rsidRPr="00636EA8">
        <w:rPr>
          <w:rFonts w:ascii="KFGQPC Uthman Taha Naskh" w:cs="KFGQPC Uthman Taha Naskh" w:hint="cs"/>
          <w:rtl/>
          <w:lang w:bidi="ar-SA"/>
        </w:rPr>
        <w:t>﴾</w:t>
      </w:r>
      <w:r>
        <w:rPr>
          <w:rFonts w:ascii="KFGQPC Uthman Taha Naskh" w:cs="KFGQPC Uthman Taha Naskh" w:hint="cs"/>
          <w:rtl/>
          <w:lang w:bidi="ar-SA"/>
        </w:rPr>
        <w:t xml:space="preserve"> </w:t>
      </w:r>
      <w:r w:rsidR="002E10B2" w:rsidRPr="00636EA8">
        <w:rPr>
          <w:rtl/>
          <w:lang w:bidi="ar-SA"/>
        </w:rPr>
        <w:t>یعنی مال و ثروتش را در راه درست، بذل و بخشش یا هزینه کرد</w:t>
      </w:r>
      <w:r w:rsidR="00F97D7B" w:rsidRPr="00636EA8">
        <w:rPr>
          <w:rtl/>
          <w:lang w:bidi="ar-SA"/>
        </w:rPr>
        <w:t xml:space="preserve"> و در کسب و خرج آن، تقوای ال</w:t>
      </w:r>
      <w:r w:rsidR="00D04415" w:rsidRPr="00636EA8">
        <w:rPr>
          <w:rtl/>
          <w:lang w:bidi="ar-SA"/>
        </w:rPr>
        <w:t>هی پیشه نمود. چنین کسی در مسیری آسان که انجامِ اعمال نیک و در نتیجه بهشت است، قرار می‌گیرد.</w:t>
      </w:r>
    </w:p>
    <w:p w:rsidR="000B031B" w:rsidRPr="00636EA8" w:rsidRDefault="000B031B" w:rsidP="00BB388D">
      <w:pPr>
        <w:rPr>
          <w:rtl/>
          <w:lang w:bidi="ar-SA"/>
        </w:rPr>
      </w:pPr>
      <w:r w:rsidRPr="00636EA8">
        <w:rPr>
          <w:rtl/>
          <w:lang w:bidi="ar-SA"/>
        </w:rPr>
        <w:t>الله متعال می‌فرماید:</w:t>
      </w:r>
    </w:p>
    <w:p w:rsidR="000B031B" w:rsidRPr="00636EA8" w:rsidRDefault="00C8054F" w:rsidP="00BC463E">
      <w:pPr>
        <w:pStyle w:val="a0"/>
        <w:rPr>
          <w:rFonts w:ascii="(normal text)" w:hAnsi="(normal text)"/>
          <w:rtl/>
          <w:lang w:bidi="ar-SA"/>
        </w:rPr>
      </w:pPr>
      <w:r w:rsidRPr="00636EA8">
        <w:rPr>
          <w:rFonts w:ascii="KFGQPC Uthman Taha Naskh" w:cs="KFGQPC Uthman Taha Naskh" w:hint="cs"/>
          <w:rtl/>
          <w:lang w:bidi="ar-SA"/>
        </w:rPr>
        <w:t>﴿</w:t>
      </w:r>
      <w:r w:rsidR="00CB2720" w:rsidRPr="00636EA8">
        <w:rPr>
          <w:rFonts w:ascii="KFGQPC Uthmanic Script HAFS" w:hint="eastAsia"/>
          <w:rtl/>
          <w:lang w:bidi="ar-SA"/>
        </w:rPr>
        <w:t>وَأَمَّا</w:t>
      </w:r>
      <w:r w:rsidR="00CB2720" w:rsidRPr="00636EA8">
        <w:rPr>
          <w:rFonts w:ascii="KFGQPC Uthmanic Script HAFS"/>
          <w:rtl/>
          <w:lang w:bidi="ar-SA"/>
        </w:rPr>
        <w:t xml:space="preserve"> </w:t>
      </w:r>
      <w:r w:rsidR="00CB2720" w:rsidRPr="00636EA8">
        <w:rPr>
          <w:rFonts w:ascii="KFGQPC Uthmanic Script HAFS" w:hint="eastAsia"/>
          <w:rtl/>
          <w:lang w:bidi="ar-SA"/>
        </w:rPr>
        <w:t>مَن</w:t>
      </w:r>
      <w:r w:rsidR="00CB2720" w:rsidRPr="00636EA8">
        <w:rPr>
          <w:rFonts w:ascii="KFGQPC Uthmanic Script HAFS" w:hint="cs"/>
          <w:rtl/>
          <w:lang w:bidi="ar-SA"/>
        </w:rPr>
        <w:t>ۢ</w:t>
      </w:r>
      <w:r w:rsidR="00CB2720" w:rsidRPr="00636EA8">
        <w:rPr>
          <w:rFonts w:ascii="KFGQPC Uthmanic Script HAFS"/>
          <w:rtl/>
          <w:lang w:bidi="ar-SA"/>
        </w:rPr>
        <w:t xml:space="preserve"> </w:t>
      </w:r>
      <w:r w:rsidR="00CB2720" w:rsidRPr="00636EA8">
        <w:rPr>
          <w:rFonts w:ascii="KFGQPC Uthmanic Script HAFS" w:hint="eastAsia"/>
          <w:rtl/>
          <w:lang w:bidi="ar-SA"/>
        </w:rPr>
        <w:t>بَخِلَ</w:t>
      </w:r>
      <w:r w:rsidR="00CB2720" w:rsidRPr="00636EA8">
        <w:rPr>
          <w:rFonts w:ascii="KFGQPC Uthmanic Script HAFS"/>
          <w:rtl/>
          <w:lang w:bidi="ar-SA"/>
        </w:rPr>
        <w:t xml:space="preserve"> </w:t>
      </w:r>
      <w:r w:rsidR="00CB2720" w:rsidRPr="00636EA8">
        <w:rPr>
          <w:rFonts w:ascii="KFGQPC Uthmanic Script HAFS" w:hint="eastAsia"/>
          <w:rtl/>
          <w:lang w:bidi="ar-SA"/>
        </w:rPr>
        <w:t>وَ</w:t>
      </w:r>
      <w:r w:rsidR="00CB2720" w:rsidRPr="00636EA8">
        <w:rPr>
          <w:rFonts w:ascii="KFGQPC Uthmanic Script HAFS" w:hint="cs"/>
          <w:rtl/>
          <w:lang w:bidi="ar-SA"/>
        </w:rPr>
        <w:t>ٱ</w:t>
      </w:r>
      <w:r w:rsidR="00CB2720" w:rsidRPr="00636EA8">
        <w:rPr>
          <w:rFonts w:ascii="KFGQPC Uthmanic Script HAFS" w:hint="eastAsia"/>
          <w:rtl/>
          <w:lang w:bidi="ar-SA"/>
        </w:rPr>
        <w:t>س</w:t>
      </w:r>
      <w:r w:rsidR="00CB2720" w:rsidRPr="00636EA8">
        <w:rPr>
          <w:rFonts w:ascii="KFGQPC Uthmanic Script HAFS" w:hint="cs"/>
          <w:rtl/>
          <w:lang w:bidi="ar-SA"/>
        </w:rPr>
        <w:t>ۡ</w:t>
      </w:r>
      <w:r w:rsidR="00CB2720" w:rsidRPr="00636EA8">
        <w:rPr>
          <w:rFonts w:ascii="KFGQPC Uthmanic Script HAFS" w:hint="eastAsia"/>
          <w:rtl/>
          <w:lang w:bidi="ar-SA"/>
        </w:rPr>
        <w:t>تَغ</w:t>
      </w:r>
      <w:r w:rsidR="00CB2720" w:rsidRPr="00636EA8">
        <w:rPr>
          <w:rFonts w:ascii="KFGQPC Uthmanic Script HAFS" w:hint="cs"/>
          <w:rtl/>
          <w:lang w:bidi="ar-SA"/>
        </w:rPr>
        <w:t>ۡ</w:t>
      </w:r>
      <w:r w:rsidR="00CB2720" w:rsidRPr="00636EA8">
        <w:rPr>
          <w:rFonts w:ascii="KFGQPC Uthmanic Script HAFS" w:hint="eastAsia"/>
          <w:rtl/>
          <w:lang w:bidi="ar-SA"/>
        </w:rPr>
        <w:t>نَى</w:t>
      </w:r>
      <w:r w:rsidR="00CB2720" w:rsidRPr="00636EA8">
        <w:rPr>
          <w:rFonts w:ascii="KFGQPC Uthmanic Script HAFS" w:hint="cs"/>
          <w:rtl/>
          <w:lang w:bidi="ar-SA"/>
        </w:rPr>
        <w:t>ٰ</w:t>
      </w:r>
      <w:r w:rsidR="00CB2720" w:rsidRPr="00636EA8">
        <w:rPr>
          <w:rFonts w:ascii="KFGQPC Uthmanic Script HAFS"/>
          <w:rtl/>
          <w:lang w:bidi="ar-SA"/>
        </w:rPr>
        <w:t xml:space="preserve"> </w:t>
      </w:r>
      <w:r w:rsidR="00CB2720" w:rsidRPr="00636EA8">
        <w:rPr>
          <w:rFonts w:ascii="KFGQPC Uthmanic Script HAFS" w:hint="cs"/>
          <w:rtl/>
          <w:lang w:bidi="ar-SA"/>
        </w:rPr>
        <w:t>٨</w:t>
      </w:r>
      <w:r w:rsidR="00CB2720" w:rsidRPr="00636EA8">
        <w:rPr>
          <w:rFonts w:ascii="KFGQPC Uthmanic Script HAFS"/>
          <w:rtl/>
          <w:lang w:bidi="ar-SA"/>
        </w:rPr>
        <w:t xml:space="preserve"> </w:t>
      </w:r>
      <w:r w:rsidR="00CB2720" w:rsidRPr="00636EA8">
        <w:rPr>
          <w:rFonts w:ascii="KFGQPC Uthmanic Script HAFS" w:hint="eastAsia"/>
          <w:rtl/>
          <w:lang w:bidi="ar-SA"/>
        </w:rPr>
        <w:t>وَكَذَّبَ</w:t>
      </w:r>
      <w:r w:rsidR="00CB2720" w:rsidRPr="00636EA8">
        <w:rPr>
          <w:rFonts w:ascii="KFGQPC Uthmanic Script HAFS"/>
          <w:rtl/>
          <w:lang w:bidi="ar-SA"/>
        </w:rPr>
        <w:t xml:space="preserve"> </w:t>
      </w:r>
      <w:r w:rsidR="00CB2720" w:rsidRPr="00636EA8">
        <w:rPr>
          <w:rFonts w:ascii="KFGQPC Uthmanic Script HAFS" w:hint="eastAsia"/>
          <w:rtl/>
          <w:lang w:bidi="ar-SA"/>
        </w:rPr>
        <w:t>بِ</w:t>
      </w:r>
      <w:r w:rsidR="00CB2720" w:rsidRPr="00636EA8">
        <w:rPr>
          <w:rFonts w:ascii="KFGQPC Uthmanic Script HAFS" w:hint="cs"/>
          <w:rtl/>
          <w:lang w:bidi="ar-SA"/>
        </w:rPr>
        <w:t>ٱ</w:t>
      </w:r>
      <w:r w:rsidR="00CB2720" w:rsidRPr="00636EA8">
        <w:rPr>
          <w:rFonts w:ascii="KFGQPC Uthmanic Script HAFS" w:hint="eastAsia"/>
          <w:rtl/>
          <w:lang w:bidi="ar-SA"/>
        </w:rPr>
        <w:t>ل</w:t>
      </w:r>
      <w:r w:rsidR="00CB2720" w:rsidRPr="00636EA8">
        <w:rPr>
          <w:rFonts w:ascii="KFGQPC Uthmanic Script HAFS" w:hint="cs"/>
          <w:rtl/>
          <w:lang w:bidi="ar-SA"/>
        </w:rPr>
        <w:t>ۡ</w:t>
      </w:r>
      <w:r w:rsidR="00CB2720" w:rsidRPr="00636EA8">
        <w:rPr>
          <w:rFonts w:ascii="KFGQPC Uthmanic Script HAFS" w:hint="eastAsia"/>
          <w:rtl/>
          <w:lang w:bidi="ar-SA"/>
        </w:rPr>
        <w:t>حُس</w:t>
      </w:r>
      <w:r w:rsidR="00CB2720" w:rsidRPr="00636EA8">
        <w:rPr>
          <w:rFonts w:ascii="KFGQPC Uthmanic Script HAFS" w:hint="cs"/>
          <w:rtl/>
          <w:lang w:bidi="ar-SA"/>
        </w:rPr>
        <w:t>ۡ</w:t>
      </w:r>
      <w:r w:rsidR="00CB2720" w:rsidRPr="00636EA8">
        <w:rPr>
          <w:rFonts w:ascii="KFGQPC Uthmanic Script HAFS" w:hint="eastAsia"/>
          <w:rtl/>
          <w:lang w:bidi="ar-SA"/>
        </w:rPr>
        <w:t>نَى</w:t>
      </w:r>
      <w:r w:rsidR="00CB2720" w:rsidRPr="00636EA8">
        <w:rPr>
          <w:rFonts w:ascii="KFGQPC Uthmanic Script HAFS" w:hint="cs"/>
          <w:rtl/>
          <w:lang w:bidi="ar-SA"/>
        </w:rPr>
        <w:t>ٰ</w:t>
      </w:r>
      <w:r w:rsidR="00CB2720" w:rsidRPr="00636EA8">
        <w:rPr>
          <w:rFonts w:ascii="KFGQPC Uthmanic Script HAFS"/>
          <w:rtl/>
          <w:lang w:bidi="ar-SA"/>
        </w:rPr>
        <w:t xml:space="preserve"> </w:t>
      </w:r>
      <w:r w:rsidR="00CB2720" w:rsidRPr="00636EA8">
        <w:rPr>
          <w:rFonts w:ascii="KFGQPC Uthmanic Script HAFS" w:hint="cs"/>
          <w:rtl/>
          <w:lang w:bidi="ar-SA"/>
        </w:rPr>
        <w:t>٩</w:t>
      </w:r>
      <w:r w:rsidR="00CB2720" w:rsidRPr="00636EA8">
        <w:rPr>
          <w:rFonts w:ascii="KFGQPC Uthmanic Script HAFS"/>
          <w:rtl/>
          <w:lang w:bidi="ar-SA"/>
        </w:rPr>
        <w:t xml:space="preserve"> </w:t>
      </w:r>
      <w:r w:rsidR="00CB2720" w:rsidRPr="00636EA8">
        <w:rPr>
          <w:rFonts w:ascii="KFGQPC Uthmanic Script HAFS" w:hint="eastAsia"/>
          <w:rtl/>
          <w:lang w:bidi="ar-SA"/>
        </w:rPr>
        <w:t>فَسَنُيَسِّرُهُ</w:t>
      </w:r>
      <w:r w:rsidR="00CB2720" w:rsidRPr="00636EA8">
        <w:rPr>
          <w:rFonts w:ascii="KFGQPC Uthmanic Script HAFS" w:hint="cs"/>
          <w:rtl/>
          <w:lang w:bidi="ar-SA"/>
        </w:rPr>
        <w:t>ۥ</w:t>
      </w:r>
      <w:r w:rsidR="00CB2720" w:rsidRPr="00636EA8">
        <w:rPr>
          <w:rFonts w:ascii="KFGQPC Uthmanic Script HAFS"/>
          <w:rtl/>
          <w:lang w:bidi="ar-SA"/>
        </w:rPr>
        <w:t xml:space="preserve"> </w:t>
      </w:r>
      <w:r w:rsidR="00CB2720" w:rsidRPr="00636EA8">
        <w:rPr>
          <w:rFonts w:ascii="KFGQPC Uthmanic Script HAFS" w:hint="eastAsia"/>
          <w:rtl/>
          <w:lang w:bidi="ar-SA"/>
        </w:rPr>
        <w:t>لِل</w:t>
      </w:r>
      <w:r w:rsidR="00CB2720" w:rsidRPr="00636EA8">
        <w:rPr>
          <w:rFonts w:ascii="KFGQPC Uthmanic Script HAFS" w:hint="cs"/>
          <w:rtl/>
          <w:lang w:bidi="ar-SA"/>
        </w:rPr>
        <w:t>ۡ</w:t>
      </w:r>
      <w:r w:rsidR="00CB2720" w:rsidRPr="00636EA8">
        <w:rPr>
          <w:rFonts w:ascii="KFGQPC Uthmanic Script HAFS" w:hint="eastAsia"/>
          <w:rtl/>
          <w:lang w:bidi="ar-SA"/>
        </w:rPr>
        <w:t>عُس</w:t>
      </w:r>
      <w:r w:rsidR="00CB2720" w:rsidRPr="00636EA8">
        <w:rPr>
          <w:rFonts w:ascii="KFGQPC Uthmanic Script HAFS" w:hint="cs"/>
          <w:rtl/>
          <w:lang w:bidi="ar-SA"/>
        </w:rPr>
        <w:t>ۡ</w:t>
      </w:r>
      <w:r w:rsidR="00CB2720" w:rsidRPr="00636EA8">
        <w:rPr>
          <w:rFonts w:ascii="KFGQPC Uthmanic Script HAFS" w:hint="eastAsia"/>
          <w:rtl/>
          <w:lang w:bidi="ar-SA"/>
        </w:rPr>
        <w:t>رَى</w:t>
      </w:r>
      <w:r w:rsidR="00CB2720" w:rsidRPr="00636EA8">
        <w:rPr>
          <w:rFonts w:ascii="KFGQPC Uthmanic Script HAFS" w:hint="cs"/>
          <w:rtl/>
          <w:lang w:bidi="ar-SA"/>
        </w:rPr>
        <w:t>ٰ</w:t>
      </w:r>
      <w:r w:rsidR="00CB2720" w:rsidRPr="00636EA8">
        <w:rPr>
          <w:rFonts w:ascii="KFGQPC Uthmanic Script HAFS"/>
          <w:rtl/>
          <w:lang w:bidi="ar-SA"/>
        </w:rPr>
        <w:t xml:space="preserve"> </w:t>
      </w:r>
      <w:r w:rsidR="00CB2720" w:rsidRPr="00636EA8">
        <w:rPr>
          <w:rFonts w:ascii="KFGQPC Uthmanic Script HAFS" w:hint="cs"/>
          <w:rtl/>
          <w:lang w:bidi="ar-SA"/>
        </w:rPr>
        <w:t>١٠</w:t>
      </w:r>
      <w:r w:rsidR="00CB2720" w:rsidRPr="00636EA8">
        <w:rPr>
          <w:rFonts w:ascii="KFGQPC Uthmanic Script HAFS"/>
          <w:rtl/>
          <w:lang w:bidi="ar-SA"/>
        </w:rPr>
        <w:t xml:space="preserve"> </w:t>
      </w:r>
      <w:r w:rsidR="00CB2720" w:rsidRPr="00636EA8">
        <w:rPr>
          <w:rFonts w:ascii="KFGQPC Uthmanic Script HAFS" w:hint="eastAsia"/>
          <w:rtl/>
          <w:lang w:bidi="ar-SA"/>
        </w:rPr>
        <w:t>وَمَا</w:t>
      </w:r>
      <w:r w:rsidR="00CB2720" w:rsidRPr="00636EA8">
        <w:rPr>
          <w:rFonts w:ascii="KFGQPC Uthmanic Script HAFS"/>
          <w:rtl/>
          <w:lang w:bidi="ar-SA"/>
        </w:rPr>
        <w:t xml:space="preserve"> </w:t>
      </w:r>
      <w:r w:rsidR="00CB2720" w:rsidRPr="00636EA8">
        <w:rPr>
          <w:rFonts w:ascii="KFGQPC Uthmanic Script HAFS" w:hint="eastAsia"/>
          <w:rtl/>
          <w:lang w:bidi="ar-SA"/>
        </w:rPr>
        <w:t>يُغ</w:t>
      </w:r>
      <w:r w:rsidR="00CB2720" w:rsidRPr="00636EA8">
        <w:rPr>
          <w:rFonts w:ascii="KFGQPC Uthmanic Script HAFS" w:hint="cs"/>
          <w:rtl/>
          <w:lang w:bidi="ar-SA"/>
        </w:rPr>
        <w:t>ۡ</w:t>
      </w:r>
      <w:r w:rsidR="00CB2720" w:rsidRPr="00636EA8">
        <w:rPr>
          <w:rFonts w:ascii="KFGQPC Uthmanic Script HAFS" w:hint="eastAsia"/>
          <w:rtl/>
          <w:lang w:bidi="ar-SA"/>
        </w:rPr>
        <w:t>نِي</w:t>
      </w:r>
      <w:r w:rsidR="00CB2720" w:rsidRPr="00636EA8">
        <w:rPr>
          <w:rFonts w:ascii="KFGQPC Uthmanic Script HAFS"/>
          <w:rtl/>
          <w:lang w:bidi="ar-SA"/>
        </w:rPr>
        <w:t xml:space="preserve"> </w:t>
      </w:r>
      <w:r w:rsidR="00CB2720" w:rsidRPr="00636EA8">
        <w:rPr>
          <w:rFonts w:ascii="KFGQPC Uthmanic Script HAFS" w:hint="eastAsia"/>
          <w:rtl/>
          <w:lang w:bidi="ar-SA"/>
        </w:rPr>
        <w:t>عَن</w:t>
      </w:r>
      <w:r w:rsidR="00CB2720" w:rsidRPr="00636EA8">
        <w:rPr>
          <w:rFonts w:ascii="KFGQPC Uthmanic Script HAFS" w:hint="cs"/>
          <w:rtl/>
          <w:lang w:bidi="ar-SA"/>
        </w:rPr>
        <w:t>ۡ</w:t>
      </w:r>
      <w:r w:rsidR="00CB2720" w:rsidRPr="00636EA8">
        <w:rPr>
          <w:rFonts w:ascii="KFGQPC Uthmanic Script HAFS" w:hint="eastAsia"/>
          <w:rtl/>
          <w:lang w:bidi="ar-SA"/>
        </w:rPr>
        <w:t>هُ</w:t>
      </w:r>
      <w:r w:rsidR="00CB2720" w:rsidRPr="00636EA8">
        <w:rPr>
          <w:rFonts w:ascii="KFGQPC Uthmanic Script HAFS"/>
          <w:rtl/>
          <w:lang w:bidi="ar-SA"/>
        </w:rPr>
        <w:t xml:space="preserve"> </w:t>
      </w:r>
      <w:r w:rsidR="00CB2720" w:rsidRPr="00636EA8">
        <w:rPr>
          <w:rFonts w:ascii="KFGQPC Uthmanic Script HAFS" w:hint="eastAsia"/>
          <w:rtl/>
          <w:lang w:bidi="ar-SA"/>
        </w:rPr>
        <w:t>مَالُهُ</w:t>
      </w:r>
      <w:r w:rsidR="00CB2720" w:rsidRPr="00636EA8">
        <w:rPr>
          <w:rFonts w:ascii="KFGQPC Uthmanic Script HAFS" w:hint="cs"/>
          <w:rtl/>
          <w:lang w:bidi="ar-SA"/>
        </w:rPr>
        <w:t>ۥٓ</w:t>
      </w:r>
      <w:r w:rsidR="00CB2720" w:rsidRPr="00636EA8">
        <w:rPr>
          <w:rFonts w:ascii="KFGQPC Uthmanic Script HAFS"/>
          <w:rtl/>
          <w:lang w:bidi="ar-SA"/>
        </w:rPr>
        <w:t xml:space="preserve"> </w:t>
      </w:r>
      <w:r w:rsidR="00CB2720" w:rsidRPr="00636EA8">
        <w:rPr>
          <w:rFonts w:ascii="KFGQPC Uthmanic Script HAFS" w:hint="eastAsia"/>
          <w:rtl/>
          <w:lang w:bidi="ar-SA"/>
        </w:rPr>
        <w:t>إِذَا</w:t>
      </w:r>
      <w:r w:rsidR="00CB2720" w:rsidRPr="00636EA8">
        <w:rPr>
          <w:rFonts w:ascii="KFGQPC Uthmanic Script HAFS"/>
          <w:rtl/>
          <w:lang w:bidi="ar-SA"/>
        </w:rPr>
        <w:t xml:space="preserve"> </w:t>
      </w:r>
      <w:r w:rsidR="00CB2720" w:rsidRPr="00636EA8">
        <w:rPr>
          <w:rFonts w:ascii="KFGQPC Uthmanic Script HAFS" w:hint="eastAsia"/>
          <w:rtl/>
          <w:lang w:bidi="ar-SA"/>
        </w:rPr>
        <w:t>تَرَدَّى</w:t>
      </w:r>
      <w:r w:rsidR="00CB2720" w:rsidRPr="00636EA8">
        <w:rPr>
          <w:rFonts w:ascii="KFGQPC Uthmanic Script HAFS" w:hint="cs"/>
          <w:rtl/>
          <w:lang w:bidi="ar-SA"/>
        </w:rPr>
        <w:t>ٰٓ</w:t>
      </w:r>
      <w:r w:rsidR="00CB2720" w:rsidRPr="00636EA8">
        <w:rPr>
          <w:rFonts w:ascii="KFGQPC Uthmanic Script HAFS"/>
          <w:rtl/>
          <w:lang w:bidi="ar-SA"/>
        </w:rPr>
        <w:t xml:space="preserve"> </w:t>
      </w:r>
      <w:r w:rsidR="00CB2720" w:rsidRPr="00636EA8">
        <w:rPr>
          <w:rFonts w:ascii="KFGQPC Uthmanic Script HAFS" w:hint="cs"/>
          <w:rtl/>
          <w:lang w:bidi="ar-SA"/>
        </w:rPr>
        <w:t>١١</w:t>
      </w:r>
      <w:r w:rsidR="00CB2720" w:rsidRPr="00636EA8">
        <w:rPr>
          <w:rFonts w:ascii="KFGQPC Uthmanic Script HAFS"/>
          <w:rtl/>
          <w:lang w:bidi="ar-SA"/>
        </w:rPr>
        <w:t xml:space="preserve"> </w:t>
      </w:r>
      <w:r w:rsidR="00CB2720" w:rsidRPr="00636EA8">
        <w:rPr>
          <w:rFonts w:ascii="KFGQPC Uthmanic Script HAFS" w:hint="eastAsia"/>
          <w:rtl/>
          <w:lang w:bidi="ar-SA"/>
        </w:rPr>
        <w:t>إِنَّ</w:t>
      </w:r>
      <w:r w:rsidR="00CB2720" w:rsidRPr="00636EA8">
        <w:rPr>
          <w:rFonts w:ascii="KFGQPC Uthmanic Script HAFS"/>
          <w:rtl/>
          <w:lang w:bidi="ar-SA"/>
        </w:rPr>
        <w:t xml:space="preserve"> </w:t>
      </w:r>
      <w:r w:rsidR="00CB2720" w:rsidRPr="00636EA8">
        <w:rPr>
          <w:rFonts w:ascii="KFGQPC Uthmanic Script HAFS" w:hint="eastAsia"/>
          <w:rtl/>
          <w:lang w:bidi="ar-SA"/>
        </w:rPr>
        <w:t>عَلَي</w:t>
      </w:r>
      <w:r w:rsidR="00CB2720" w:rsidRPr="00636EA8">
        <w:rPr>
          <w:rFonts w:ascii="KFGQPC Uthmanic Script HAFS" w:hint="cs"/>
          <w:rtl/>
          <w:lang w:bidi="ar-SA"/>
        </w:rPr>
        <w:t>ۡ</w:t>
      </w:r>
      <w:r w:rsidR="00CB2720" w:rsidRPr="00636EA8">
        <w:rPr>
          <w:rFonts w:ascii="KFGQPC Uthmanic Script HAFS" w:hint="eastAsia"/>
          <w:rtl/>
          <w:lang w:bidi="ar-SA"/>
        </w:rPr>
        <w:t>نَا</w:t>
      </w:r>
      <w:r w:rsidR="00CB2720" w:rsidRPr="00636EA8">
        <w:rPr>
          <w:rFonts w:ascii="KFGQPC Uthmanic Script HAFS"/>
          <w:rtl/>
          <w:lang w:bidi="ar-SA"/>
        </w:rPr>
        <w:t xml:space="preserve"> </w:t>
      </w:r>
      <w:r w:rsidR="00CB2720" w:rsidRPr="00636EA8">
        <w:rPr>
          <w:rFonts w:ascii="KFGQPC Uthmanic Script HAFS" w:hint="eastAsia"/>
          <w:rtl/>
          <w:lang w:bidi="ar-SA"/>
        </w:rPr>
        <w:t>لَل</w:t>
      </w:r>
      <w:r w:rsidR="00CB2720" w:rsidRPr="00636EA8">
        <w:rPr>
          <w:rFonts w:ascii="KFGQPC Uthmanic Script HAFS" w:hint="cs"/>
          <w:rtl/>
          <w:lang w:bidi="ar-SA"/>
        </w:rPr>
        <w:t>ۡ</w:t>
      </w:r>
      <w:r w:rsidR="00CB2720" w:rsidRPr="00636EA8">
        <w:rPr>
          <w:rFonts w:ascii="KFGQPC Uthmanic Script HAFS" w:hint="eastAsia"/>
          <w:rtl/>
          <w:lang w:bidi="ar-SA"/>
        </w:rPr>
        <w:t>هُدَى</w:t>
      </w:r>
      <w:r w:rsidR="00CB2720" w:rsidRPr="00636EA8">
        <w:rPr>
          <w:rFonts w:ascii="KFGQPC Uthmanic Script HAFS" w:hint="cs"/>
          <w:rtl/>
          <w:lang w:bidi="ar-SA"/>
        </w:rPr>
        <w:t>ٰ</w:t>
      </w:r>
      <w:r w:rsidR="00CB2720" w:rsidRPr="00636EA8">
        <w:rPr>
          <w:rFonts w:ascii="KFGQPC Uthmanic Script HAFS"/>
          <w:rtl/>
          <w:lang w:bidi="ar-SA"/>
        </w:rPr>
        <w:t xml:space="preserve"> </w:t>
      </w:r>
      <w:r w:rsidR="00CB2720" w:rsidRPr="00636EA8">
        <w:rPr>
          <w:rFonts w:ascii="KFGQPC Uthmanic Script HAFS" w:hint="cs"/>
          <w:rtl/>
          <w:lang w:bidi="ar-SA"/>
        </w:rPr>
        <w:t>١٢</w:t>
      </w:r>
      <w:r w:rsidRPr="00636EA8">
        <w:rPr>
          <w:rFonts w:ascii="KFGQPC Uthman Taha Naskh" w:cs="KFGQPC Uthman Taha Naskh" w:hint="cs"/>
          <w:rtl/>
          <w:lang w:bidi="ar-SA"/>
        </w:rPr>
        <w:t>﴾</w:t>
      </w:r>
      <w:r w:rsidR="00CB2720" w:rsidRPr="00636EA8">
        <w:rPr>
          <w:rFonts w:ascii="KFGQPC Uthman Taha Naskh" w:cs="KFGQPC Uthman Taha Naskh"/>
          <w:rtl/>
          <w:lang w:bidi="ar-SA"/>
        </w:rPr>
        <w:t xml:space="preserve"> </w:t>
      </w:r>
      <w:r w:rsidR="00CB2720" w:rsidRPr="00636EA8">
        <w:rPr>
          <w:rFonts w:ascii="KFGQPC Uthman Taha Naskh" w:cs="KFGQPC Uthman Taha Naskh"/>
          <w:rtl/>
          <w:lang w:bidi="ar-SA"/>
        </w:rPr>
        <w:tab/>
      </w:r>
      <w:r w:rsidR="00CB2720" w:rsidRPr="00636EA8">
        <w:rPr>
          <w:rStyle w:val="Char8"/>
          <w:rtl/>
        </w:rPr>
        <w:t>[</w:t>
      </w:r>
      <w:r w:rsidR="00CB2720" w:rsidRPr="00636EA8">
        <w:rPr>
          <w:rStyle w:val="Char8"/>
          <w:rFonts w:hint="eastAsia"/>
          <w:rtl/>
        </w:rPr>
        <w:t>الليل</w:t>
      </w:r>
      <w:r w:rsidR="00CB2720" w:rsidRPr="00636EA8">
        <w:rPr>
          <w:rStyle w:val="Char8"/>
          <w:rtl/>
        </w:rPr>
        <w:t xml:space="preserve">: </w:t>
      </w:r>
      <w:r w:rsidR="00CB2720" w:rsidRPr="00636EA8">
        <w:rPr>
          <w:rStyle w:val="Char8"/>
          <w:rFonts w:hint="cs"/>
          <w:rtl/>
        </w:rPr>
        <w:t>٨</w:t>
      </w:r>
      <w:r w:rsidR="00CB2720" w:rsidRPr="00636EA8">
        <w:rPr>
          <w:rStyle w:val="Char8"/>
          <w:rFonts w:hint="eastAsia"/>
          <w:rtl/>
        </w:rPr>
        <w:t>،</w:t>
      </w:r>
      <w:r w:rsidR="00CB2720" w:rsidRPr="00636EA8">
        <w:rPr>
          <w:rStyle w:val="Char8"/>
          <w:rtl/>
        </w:rPr>
        <w:t xml:space="preserve">  </w:t>
      </w:r>
      <w:r w:rsidR="00CB2720" w:rsidRPr="00636EA8">
        <w:rPr>
          <w:rStyle w:val="Char8"/>
          <w:rFonts w:hint="cs"/>
          <w:rtl/>
        </w:rPr>
        <w:t>١٢</w:t>
      </w:r>
      <w:r w:rsidR="00CB2720" w:rsidRPr="00636EA8">
        <w:rPr>
          <w:rStyle w:val="Char8"/>
          <w:rtl/>
        </w:rPr>
        <w:t>]</w:t>
      </w:r>
      <w:r w:rsidR="00CB2720" w:rsidRPr="00636EA8">
        <w:rPr>
          <w:rFonts w:ascii="KFGQPC Uthman Taha Naskh" w:cs="KFGQPC Uthman Taha Naskh"/>
          <w:rtl/>
          <w:lang w:bidi="ar-SA"/>
        </w:rPr>
        <w:t xml:space="preserve"> </w:t>
      </w:r>
    </w:p>
    <w:p w:rsidR="000B031B" w:rsidRPr="00636EA8" w:rsidRDefault="000B031B" w:rsidP="00BB388D">
      <w:pPr>
        <w:pStyle w:val="a1"/>
        <w:rPr>
          <w:rFonts w:ascii="(normal text)" w:hAnsi="(normal text)"/>
          <w:rtl/>
          <w:lang w:bidi="ar-SA"/>
        </w:rPr>
      </w:pPr>
      <w:r w:rsidRPr="00636EA8">
        <w:rPr>
          <w:rtl/>
          <w:lang w:bidi="ar-SA"/>
        </w:rPr>
        <w:t>ولی کسی که ب</w:t>
      </w:r>
      <w:r w:rsidR="00F97D7B" w:rsidRPr="00636EA8">
        <w:rPr>
          <w:rtl/>
          <w:lang w:bidi="ar-SA"/>
        </w:rPr>
        <w:t>خل ورزید و خود را (از پاداشی ال</w:t>
      </w:r>
      <w:r w:rsidRPr="00636EA8">
        <w:rPr>
          <w:rtl/>
          <w:lang w:bidi="ar-SA"/>
        </w:rPr>
        <w:t>هی) بی‌نیاز دانست و آیین و وعده‌ی نیک الهی را تکذیب کرد، پس او را در مسیر دشواری (که همان گمراهی و در نتیجه دوزخ است،) قرار خواهیم داد. و آن‌گاه که (در دوزخ) سقوط کند، مال و ثروتش، سودی به حالش ندارد. بی‌گمان راهنمایی کردن (و نشان دادن راه حق) با ماست.</w:t>
      </w:r>
    </w:p>
    <w:p w:rsidR="000B031B" w:rsidRPr="00636EA8" w:rsidRDefault="000B031B" w:rsidP="00BB388D">
      <w:pPr>
        <w:rPr>
          <w:rtl/>
          <w:lang w:bidi="ar-SA"/>
        </w:rPr>
      </w:pPr>
      <w:r w:rsidRPr="00636EA8">
        <w:rPr>
          <w:rtl/>
          <w:lang w:bidi="ar-SA"/>
        </w:rPr>
        <w:t>و می‌فرماید:</w:t>
      </w:r>
    </w:p>
    <w:p w:rsidR="000B031B" w:rsidRPr="00636EA8" w:rsidRDefault="00C8054F" w:rsidP="00BC463E">
      <w:pPr>
        <w:pStyle w:val="a0"/>
        <w:rPr>
          <w:rStyle w:val="Char8"/>
          <w:rtl/>
        </w:rPr>
      </w:pPr>
      <w:r w:rsidRPr="00636EA8">
        <w:rPr>
          <w:rFonts w:ascii="KFGQPC Uthman Taha Naskh" w:cs="KFGQPC Uthman Taha Naskh" w:hint="cs"/>
          <w:rtl/>
          <w:lang w:bidi="ar-SA"/>
        </w:rPr>
        <w:t>﴿</w:t>
      </w:r>
      <w:r w:rsidR="00CB2720" w:rsidRPr="00636EA8">
        <w:rPr>
          <w:rFonts w:ascii="KFGQPC Uthmanic Script HAFS" w:hint="eastAsia"/>
          <w:rtl/>
          <w:lang w:bidi="ar-SA"/>
        </w:rPr>
        <w:t>وَسَيُجَنَّبُهَا</w:t>
      </w:r>
      <w:r w:rsidR="00CB2720" w:rsidRPr="00636EA8">
        <w:rPr>
          <w:rFonts w:ascii="KFGQPC Uthmanic Script HAFS"/>
          <w:rtl/>
          <w:lang w:bidi="ar-SA"/>
        </w:rPr>
        <w:t xml:space="preserve"> </w:t>
      </w:r>
      <w:r w:rsidR="00CB2720" w:rsidRPr="00636EA8">
        <w:rPr>
          <w:rFonts w:ascii="KFGQPC Uthmanic Script HAFS" w:hint="cs"/>
          <w:rtl/>
          <w:lang w:bidi="ar-SA"/>
        </w:rPr>
        <w:t>ٱ</w:t>
      </w:r>
      <w:r w:rsidR="00CB2720" w:rsidRPr="00636EA8">
        <w:rPr>
          <w:rFonts w:ascii="KFGQPC Uthmanic Script HAFS" w:hint="eastAsia"/>
          <w:rtl/>
          <w:lang w:bidi="ar-SA"/>
        </w:rPr>
        <w:t>ل</w:t>
      </w:r>
      <w:r w:rsidR="00CB2720" w:rsidRPr="00636EA8">
        <w:rPr>
          <w:rFonts w:ascii="KFGQPC Uthmanic Script HAFS" w:hint="cs"/>
          <w:rtl/>
          <w:lang w:bidi="ar-SA"/>
        </w:rPr>
        <w:t>ۡ</w:t>
      </w:r>
      <w:r w:rsidR="00CB2720" w:rsidRPr="00636EA8">
        <w:rPr>
          <w:rFonts w:ascii="KFGQPC Uthmanic Script HAFS" w:hint="eastAsia"/>
          <w:rtl/>
          <w:lang w:bidi="ar-SA"/>
        </w:rPr>
        <w:t>أَت</w:t>
      </w:r>
      <w:r w:rsidR="00CB2720" w:rsidRPr="00636EA8">
        <w:rPr>
          <w:rFonts w:ascii="KFGQPC Uthmanic Script HAFS" w:hint="cs"/>
          <w:rtl/>
          <w:lang w:bidi="ar-SA"/>
        </w:rPr>
        <w:t>ۡ</w:t>
      </w:r>
      <w:r w:rsidR="00CB2720" w:rsidRPr="00636EA8">
        <w:rPr>
          <w:rFonts w:ascii="KFGQPC Uthmanic Script HAFS" w:hint="eastAsia"/>
          <w:rtl/>
          <w:lang w:bidi="ar-SA"/>
        </w:rPr>
        <w:t>قَى</w:t>
      </w:r>
      <w:r w:rsidR="00CB2720" w:rsidRPr="00636EA8">
        <w:rPr>
          <w:rFonts w:ascii="KFGQPC Uthmanic Script HAFS"/>
          <w:rtl/>
          <w:lang w:bidi="ar-SA"/>
        </w:rPr>
        <w:t xml:space="preserve"> </w:t>
      </w:r>
      <w:r w:rsidR="00CB2720" w:rsidRPr="00636EA8">
        <w:rPr>
          <w:rFonts w:ascii="KFGQPC Uthmanic Script HAFS" w:hint="cs"/>
          <w:rtl/>
          <w:lang w:bidi="ar-SA"/>
        </w:rPr>
        <w:t>١٧</w:t>
      </w:r>
      <w:r w:rsidR="00CB2720" w:rsidRPr="00636EA8">
        <w:rPr>
          <w:rFonts w:ascii="KFGQPC Uthmanic Script HAFS"/>
          <w:rtl/>
          <w:lang w:bidi="ar-SA"/>
        </w:rPr>
        <w:t xml:space="preserve"> </w:t>
      </w:r>
      <w:r w:rsidR="00CB2720" w:rsidRPr="00636EA8">
        <w:rPr>
          <w:rFonts w:ascii="KFGQPC Uthmanic Script HAFS" w:hint="cs"/>
          <w:rtl/>
          <w:lang w:bidi="ar-SA"/>
        </w:rPr>
        <w:t>ٱ</w:t>
      </w:r>
      <w:r w:rsidR="00CB2720" w:rsidRPr="00636EA8">
        <w:rPr>
          <w:rFonts w:ascii="KFGQPC Uthmanic Script HAFS" w:hint="eastAsia"/>
          <w:rtl/>
          <w:lang w:bidi="ar-SA"/>
        </w:rPr>
        <w:t>لَّذِي</w:t>
      </w:r>
      <w:r w:rsidR="00CB2720" w:rsidRPr="00636EA8">
        <w:rPr>
          <w:rFonts w:ascii="KFGQPC Uthmanic Script HAFS"/>
          <w:rtl/>
          <w:lang w:bidi="ar-SA"/>
        </w:rPr>
        <w:t xml:space="preserve"> </w:t>
      </w:r>
      <w:r w:rsidR="00CB2720" w:rsidRPr="00636EA8">
        <w:rPr>
          <w:rFonts w:ascii="KFGQPC Uthmanic Script HAFS" w:hint="eastAsia"/>
          <w:rtl/>
          <w:lang w:bidi="ar-SA"/>
        </w:rPr>
        <w:t>يُؤ</w:t>
      </w:r>
      <w:r w:rsidR="00CB2720" w:rsidRPr="00636EA8">
        <w:rPr>
          <w:rFonts w:ascii="KFGQPC Uthmanic Script HAFS" w:hint="cs"/>
          <w:rtl/>
          <w:lang w:bidi="ar-SA"/>
        </w:rPr>
        <w:t>ۡ</w:t>
      </w:r>
      <w:r w:rsidR="00CB2720" w:rsidRPr="00636EA8">
        <w:rPr>
          <w:rFonts w:ascii="KFGQPC Uthmanic Script HAFS" w:hint="eastAsia"/>
          <w:rtl/>
          <w:lang w:bidi="ar-SA"/>
        </w:rPr>
        <w:t>تِي</w:t>
      </w:r>
      <w:r w:rsidR="00CB2720" w:rsidRPr="00636EA8">
        <w:rPr>
          <w:rFonts w:ascii="KFGQPC Uthmanic Script HAFS"/>
          <w:rtl/>
          <w:lang w:bidi="ar-SA"/>
        </w:rPr>
        <w:t xml:space="preserve"> </w:t>
      </w:r>
      <w:r w:rsidR="00CB2720" w:rsidRPr="00636EA8">
        <w:rPr>
          <w:rFonts w:ascii="KFGQPC Uthmanic Script HAFS" w:hint="eastAsia"/>
          <w:rtl/>
          <w:lang w:bidi="ar-SA"/>
        </w:rPr>
        <w:t>مَالَهُ</w:t>
      </w:r>
      <w:r w:rsidR="00CB2720" w:rsidRPr="00636EA8">
        <w:rPr>
          <w:rFonts w:ascii="KFGQPC Uthmanic Script HAFS" w:hint="cs"/>
          <w:rtl/>
          <w:lang w:bidi="ar-SA"/>
        </w:rPr>
        <w:t>ۥ</w:t>
      </w:r>
      <w:r w:rsidR="00CB2720" w:rsidRPr="00636EA8">
        <w:rPr>
          <w:rFonts w:ascii="KFGQPC Uthmanic Script HAFS"/>
          <w:rtl/>
          <w:lang w:bidi="ar-SA"/>
        </w:rPr>
        <w:t xml:space="preserve"> </w:t>
      </w:r>
      <w:r w:rsidR="00CB2720" w:rsidRPr="00636EA8">
        <w:rPr>
          <w:rFonts w:ascii="KFGQPC Uthmanic Script HAFS" w:hint="eastAsia"/>
          <w:rtl/>
          <w:lang w:bidi="ar-SA"/>
        </w:rPr>
        <w:t>يَتَزَكَّى</w:t>
      </w:r>
      <w:r w:rsidR="00CB2720" w:rsidRPr="00636EA8">
        <w:rPr>
          <w:rFonts w:ascii="KFGQPC Uthmanic Script HAFS" w:hint="cs"/>
          <w:rtl/>
          <w:lang w:bidi="ar-SA"/>
        </w:rPr>
        <w:t>ٰ</w:t>
      </w:r>
      <w:r w:rsidR="00CB2720" w:rsidRPr="00636EA8">
        <w:rPr>
          <w:rFonts w:ascii="KFGQPC Uthmanic Script HAFS"/>
          <w:rtl/>
          <w:lang w:bidi="ar-SA"/>
        </w:rPr>
        <w:t xml:space="preserve"> </w:t>
      </w:r>
      <w:r w:rsidR="00CB2720" w:rsidRPr="00636EA8">
        <w:rPr>
          <w:rFonts w:ascii="KFGQPC Uthmanic Script HAFS" w:hint="cs"/>
          <w:rtl/>
          <w:lang w:bidi="ar-SA"/>
        </w:rPr>
        <w:t>١٨</w:t>
      </w:r>
      <w:r w:rsidR="00CB2720" w:rsidRPr="00636EA8">
        <w:rPr>
          <w:rFonts w:ascii="KFGQPC Uthmanic Script HAFS"/>
          <w:rtl/>
          <w:lang w:bidi="ar-SA"/>
        </w:rPr>
        <w:t xml:space="preserve"> </w:t>
      </w:r>
      <w:r w:rsidR="00CB2720" w:rsidRPr="00636EA8">
        <w:rPr>
          <w:rFonts w:ascii="KFGQPC Uthmanic Script HAFS" w:hint="eastAsia"/>
          <w:rtl/>
          <w:lang w:bidi="ar-SA"/>
        </w:rPr>
        <w:t>وَمَا</w:t>
      </w:r>
      <w:r w:rsidR="00CB2720" w:rsidRPr="00636EA8">
        <w:rPr>
          <w:rFonts w:ascii="KFGQPC Uthmanic Script HAFS"/>
          <w:rtl/>
          <w:lang w:bidi="ar-SA"/>
        </w:rPr>
        <w:t xml:space="preserve"> </w:t>
      </w:r>
      <w:r w:rsidR="00CB2720" w:rsidRPr="00636EA8">
        <w:rPr>
          <w:rFonts w:ascii="KFGQPC Uthmanic Script HAFS" w:hint="eastAsia"/>
          <w:rtl/>
          <w:lang w:bidi="ar-SA"/>
        </w:rPr>
        <w:t>لِأَحَدٍ</w:t>
      </w:r>
      <w:r w:rsidR="00CB2720" w:rsidRPr="00636EA8">
        <w:rPr>
          <w:rFonts w:ascii="KFGQPC Uthmanic Script HAFS"/>
          <w:rtl/>
          <w:lang w:bidi="ar-SA"/>
        </w:rPr>
        <w:t xml:space="preserve"> </w:t>
      </w:r>
      <w:r w:rsidR="00CB2720" w:rsidRPr="00636EA8">
        <w:rPr>
          <w:rFonts w:ascii="KFGQPC Uthmanic Script HAFS" w:hint="eastAsia"/>
          <w:rtl/>
          <w:lang w:bidi="ar-SA"/>
        </w:rPr>
        <w:t>عِندَهُ</w:t>
      </w:r>
      <w:r w:rsidR="00CB2720" w:rsidRPr="00636EA8">
        <w:rPr>
          <w:rFonts w:ascii="KFGQPC Uthmanic Script HAFS" w:hint="cs"/>
          <w:rtl/>
          <w:lang w:bidi="ar-SA"/>
        </w:rPr>
        <w:t>ۥ</w:t>
      </w:r>
      <w:r w:rsidR="00CB2720" w:rsidRPr="00636EA8">
        <w:rPr>
          <w:rFonts w:ascii="KFGQPC Uthmanic Script HAFS"/>
          <w:rtl/>
          <w:lang w:bidi="ar-SA"/>
        </w:rPr>
        <w:t xml:space="preserve"> </w:t>
      </w:r>
      <w:r w:rsidR="00CB2720" w:rsidRPr="00636EA8">
        <w:rPr>
          <w:rFonts w:ascii="KFGQPC Uthmanic Script HAFS" w:hint="eastAsia"/>
          <w:rtl/>
          <w:lang w:bidi="ar-SA"/>
        </w:rPr>
        <w:t>مِن</w:t>
      </w:r>
      <w:r w:rsidR="00CB2720" w:rsidRPr="00636EA8">
        <w:rPr>
          <w:rFonts w:ascii="KFGQPC Uthmanic Script HAFS"/>
          <w:rtl/>
          <w:lang w:bidi="ar-SA"/>
        </w:rPr>
        <w:t xml:space="preserve"> </w:t>
      </w:r>
      <w:r w:rsidR="00CB2720" w:rsidRPr="00636EA8">
        <w:rPr>
          <w:rFonts w:ascii="KFGQPC Uthmanic Script HAFS" w:hint="eastAsia"/>
          <w:rtl/>
          <w:lang w:bidi="ar-SA"/>
        </w:rPr>
        <w:t>نِّع</w:t>
      </w:r>
      <w:r w:rsidR="00CB2720" w:rsidRPr="00636EA8">
        <w:rPr>
          <w:rFonts w:ascii="KFGQPC Uthmanic Script HAFS" w:hint="cs"/>
          <w:rtl/>
          <w:lang w:bidi="ar-SA"/>
        </w:rPr>
        <w:t>ۡ</w:t>
      </w:r>
      <w:r w:rsidR="00CB2720" w:rsidRPr="00636EA8">
        <w:rPr>
          <w:rFonts w:ascii="KFGQPC Uthmanic Script HAFS" w:hint="eastAsia"/>
          <w:rtl/>
          <w:lang w:bidi="ar-SA"/>
        </w:rPr>
        <w:t>مَة</w:t>
      </w:r>
      <w:r w:rsidR="00CB2720" w:rsidRPr="00636EA8">
        <w:rPr>
          <w:rFonts w:ascii="KFGQPC Uthmanic Script HAFS" w:hint="cs"/>
          <w:rtl/>
          <w:lang w:bidi="ar-SA"/>
        </w:rPr>
        <w:t>ٖ</w:t>
      </w:r>
      <w:r w:rsidR="00CB2720" w:rsidRPr="00636EA8">
        <w:rPr>
          <w:rFonts w:ascii="KFGQPC Uthmanic Script HAFS"/>
          <w:rtl/>
          <w:lang w:bidi="ar-SA"/>
        </w:rPr>
        <w:t xml:space="preserve"> </w:t>
      </w:r>
      <w:r w:rsidR="00CB2720" w:rsidRPr="00636EA8">
        <w:rPr>
          <w:rFonts w:ascii="KFGQPC Uthmanic Script HAFS" w:hint="eastAsia"/>
          <w:rtl/>
          <w:lang w:bidi="ar-SA"/>
        </w:rPr>
        <w:t>تُج</w:t>
      </w:r>
      <w:r w:rsidR="00CB2720" w:rsidRPr="00636EA8">
        <w:rPr>
          <w:rFonts w:ascii="KFGQPC Uthmanic Script HAFS" w:hint="cs"/>
          <w:rtl/>
          <w:lang w:bidi="ar-SA"/>
        </w:rPr>
        <w:t>ۡ</w:t>
      </w:r>
      <w:r w:rsidR="00CB2720" w:rsidRPr="00636EA8">
        <w:rPr>
          <w:rFonts w:ascii="KFGQPC Uthmanic Script HAFS" w:hint="eastAsia"/>
          <w:rtl/>
          <w:lang w:bidi="ar-SA"/>
        </w:rPr>
        <w:t>زَى</w:t>
      </w:r>
      <w:r w:rsidR="00CB2720" w:rsidRPr="00636EA8">
        <w:rPr>
          <w:rFonts w:ascii="KFGQPC Uthmanic Script HAFS" w:hint="cs"/>
          <w:rtl/>
          <w:lang w:bidi="ar-SA"/>
        </w:rPr>
        <w:t>ٰٓ</w:t>
      </w:r>
      <w:r w:rsidR="00CB2720" w:rsidRPr="00636EA8">
        <w:rPr>
          <w:rFonts w:ascii="KFGQPC Uthmanic Script HAFS"/>
          <w:rtl/>
          <w:lang w:bidi="ar-SA"/>
        </w:rPr>
        <w:t xml:space="preserve"> </w:t>
      </w:r>
      <w:r w:rsidR="00CB2720" w:rsidRPr="00636EA8">
        <w:rPr>
          <w:rFonts w:ascii="KFGQPC Uthmanic Script HAFS" w:hint="cs"/>
          <w:rtl/>
          <w:lang w:bidi="ar-SA"/>
        </w:rPr>
        <w:t>١٩</w:t>
      </w:r>
      <w:r w:rsidR="00CB2720" w:rsidRPr="00636EA8">
        <w:rPr>
          <w:rFonts w:ascii="KFGQPC Uthmanic Script HAFS"/>
          <w:rtl/>
          <w:lang w:bidi="ar-SA"/>
        </w:rPr>
        <w:t xml:space="preserve"> </w:t>
      </w:r>
      <w:r w:rsidR="00CB2720" w:rsidRPr="00636EA8">
        <w:rPr>
          <w:rFonts w:ascii="KFGQPC Uthmanic Script HAFS" w:hint="eastAsia"/>
          <w:rtl/>
          <w:lang w:bidi="ar-SA"/>
        </w:rPr>
        <w:t>إِلَّا</w:t>
      </w:r>
      <w:r w:rsidR="00CB2720" w:rsidRPr="00636EA8">
        <w:rPr>
          <w:rFonts w:ascii="KFGQPC Uthmanic Script HAFS"/>
          <w:rtl/>
          <w:lang w:bidi="ar-SA"/>
        </w:rPr>
        <w:t xml:space="preserve"> </w:t>
      </w:r>
      <w:r w:rsidR="00CB2720" w:rsidRPr="00636EA8">
        <w:rPr>
          <w:rFonts w:ascii="KFGQPC Uthmanic Script HAFS" w:hint="cs"/>
          <w:rtl/>
          <w:lang w:bidi="ar-SA"/>
        </w:rPr>
        <w:t>ٱ</w:t>
      </w:r>
      <w:r w:rsidR="00CB2720" w:rsidRPr="00636EA8">
        <w:rPr>
          <w:rFonts w:ascii="KFGQPC Uthmanic Script HAFS" w:hint="eastAsia"/>
          <w:rtl/>
          <w:lang w:bidi="ar-SA"/>
        </w:rPr>
        <w:t>ب</w:t>
      </w:r>
      <w:r w:rsidR="00CB2720" w:rsidRPr="00636EA8">
        <w:rPr>
          <w:rFonts w:ascii="KFGQPC Uthmanic Script HAFS" w:hint="cs"/>
          <w:rtl/>
          <w:lang w:bidi="ar-SA"/>
        </w:rPr>
        <w:t>ۡ</w:t>
      </w:r>
      <w:r w:rsidR="00CB2720" w:rsidRPr="00636EA8">
        <w:rPr>
          <w:rFonts w:ascii="KFGQPC Uthmanic Script HAFS" w:hint="eastAsia"/>
          <w:rtl/>
          <w:lang w:bidi="ar-SA"/>
        </w:rPr>
        <w:t>تِغَا</w:t>
      </w:r>
      <w:r w:rsidR="00CB2720" w:rsidRPr="00636EA8">
        <w:rPr>
          <w:rFonts w:ascii="KFGQPC Uthmanic Script HAFS" w:hint="cs"/>
          <w:rtl/>
          <w:lang w:bidi="ar-SA"/>
        </w:rPr>
        <w:t>ٓ</w:t>
      </w:r>
      <w:r w:rsidR="00CB2720" w:rsidRPr="00636EA8">
        <w:rPr>
          <w:rFonts w:ascii="KFGQPC Uthmanic Script HAFS" w:hint="eastAsia"/>
          <w:rtl/>
          <w:lang w:bidi="ar-SA"/>
        </w:rPr>
        <w:t>ءَ</w:t>
      </w:r>
      <w:r w:rsidR="00CB2720" w:rsidRPr="00636EA8">
        <w:rPr>
          <w:rFonts w:ascii="KFGQPC Uthmanic Script HAFS"/>
          <w:rtl/>
          <w:lang w:bidi="ar-SA"/>
        </w:rPr>
        <w:t xml:space="preserve"> </w:t>
      </w:r>
      <w:r w:rsidR="00CB2720" w:rsidRPr="00636EA8">
        <w:rPr>
          <w:rFonts w:ascii="KFGQPC Uthmanic Script HAFS" w:hint="eastAsia"/>
          <w:rtl/>
          <w:lang w:bidi="ar-SA"/>
        </w:rPr>
        <w:t>وَج</w:t>
      </w:r>
      <w:r w:rsidR="00CB2720" w:rsidRPr="00636EA8">
        <w:rPr>
          <w:rFonts w:ascii="KFGQPC Uthmanic Script HAFS" w:hint="cs"/>
          <w:rtl/>
          <w:lang w:bidi="ar-SA"/>
        </w:rPr>
        <w:t>ۡ</w:t>
      </w:r>
      <w:r w:rsidR="00CB2720" w:rsidRPr="00636EA8">
        <w:rPr>
          <w:rFonts w:ascii="KFGQPC Uthmanic Script HAFS" w:hint="eastAsia"/>
          <w:rtl/>
          <w:lang w:bidi="ar-SA"/>
        </w:rPr>
        <w:t>هِ</w:t>
      </w:r>
      <w:r w:rsidR="00CB2720" w:rsidRPr="00636EA8">
        <w:rPr>
          <w:rFonts w:ascii="KFGQPC Uthmanic Script HAFS"/>
          <w:rtl/>
          <w:lang w:bidi="ar-SA"/>
        </w:rPr>
        <w:t xml:space="preserve"> </w:t>
      </w:r>
      <w:r w:rsidR="00CB2720" w:rsidRPr="00636EA8">
        <w:rPr>
          <w:rFonts w:ascii="KFGQPC Uthmanic Script HAFS" w:hint="eastAsia"/>
          <w:rtl/>
          <w:lang w:bidi="ar-SA"/>
        </w:rPr>
        <w:t>رَبِّهِ</w:t>
      </w:r>
      <w:r w:rsidR="00CB2720" w:rsidRPr="00636EA8">
        <w:rPr>
          <w:rFonts w:ascii="KFGQPC Uthmanic Script HAFS"/>
          <w:rtl/>
          <w:lang w:bidi="ar-SA"/>
        </w:rPr>
        <w:t xml:space="preserve"> </w:t>
      </w:r>
      <w:r w:rsidR="00CB2720" w:rsidRPr="00636EA8">
        <w:rPr>
          <w:rFonts w:ascii="KFGQPC Uthmanic Script HAFS" w:hint="cs"/>
          <w:rtl/>
          <w:lang w:bidi="ar-SA"/>
        </w:rPr>
        <w:t>ٱ</w:t>
      </w:r>
      <w:r w:rsidR="00CB2720" w:rsidRPr="00636EA8">
        <w:rPr>
          <w:rFonts w:ascii="KFGQPC Uthmanic Script HAFS" w:hint="eastAsia"/>
          <w:rtl/>
          <w:lang w:bidi="ar-SA"/>
        </w:rPr>
        <w:t>ل</w:t>
      </w:r>
      <w:r w:rsidR="00CB2720" w:rsidRPr="00636EA8">
        <w:rPr>
          <w:rFonts w:ascii="KFGQPC Uthmanic Script HAFS" w:hint="cs"/>
          <w:rtl/>
          <w:lang w:bidi="ar-SA"/>
        </w:rPr>
        <w:t>ۡ</w:t>
      </w:r>
      <w:r w:rsidR="00CB2720" w:rsidRPr="00636EA8">
        <w:rPr>
          <w:rFonts w:ascii="KFGQPC Uthmanic Script HAFS" w:hint="eastAsia"/>
          <w:rtl/>
          <w:lang w:bidi="ar-SA"/>
        </w:rPr>
        <w:t>أَع</w:t>
      </w:r>
      <w:r w:rsidR="00CB2720" w:rsidRPr="00636EA8">
        <w:rPr>
          <w:rFonts w:ascii="KFGQPC Uthmanic Script HAFS" w:hint="cs"/>
          <w:rtl/>
          <w:lang w:bidi="ar-SA"/>
        </w:rPr>
        <w:t>ۡ</w:t>
      </w:r>
      <w:r w:rsidR="00CB2720" w:rsidRPr="00636EA8">
        <w:rPr>
          <w:rFonts w:ascii="KFGQPC Uthmanic Script HAFS" w:hint="eastAsia"/>
          <w:rtl/>
          <w:lang w:bidi="ar-SA"/>
        </w:rPr>
        <w:t>لَى</w:t>
      </w:r>
      <w:r w:rsidR="00CB2720" w:rsidRPr="00636EA8">
        <w:rPr>
          <w:rFonts w:ascii="KFGQPC Uthmanic Script HAFS" w:hint="cs"/>
          <w:rtl/>
          <w:lang w:bidi="ar-SA"/>
        </w:rPr>
        <w:t>ٰ</w:t>
      </w:r>
      <w:r w:rsidR="00CB2720" w:rsidRPr="00636EA8">
        <w:rPr>
          <w:rFonts w:ascii="KFGQPC Uthmanic Script HAFS"/>
          <w:rtl/>
          <w:lang w:bidi="ar-SA"/>
        </w:rPr>
        <w:t xml:space="preserve"> </w:t>
      </w:r>
      <w:r w:rsidR="00CB2720" w:rsidRPr="00636EA8">
        <w:rPr>
          <w:rFonts w:ascii="KFGQPC Uthmanic Script HAFS" w:hint="cs"/>
          <w:rtl/>
          <w:lang w:bidi="ar-SA"/>
        </w:rPr>
        <w:t>٢٠</w:t>
      </w:r>
      <w:r w:rsidR="00CB2720" w:rsidRPr="00636EA8">
        <w:rPr>
          <w:rFonts w:ascii="KFGQPC Uthmanic Script HAFS"/>
          <w:rtl/>
          <w:lang w:bidi="ar-SA"/>
        </w:rPr>
        <w:t xml:space="preserve"> </w:t>
      </w:r>
      <w:r w:rsidR="00CB2720" w:rsidRPr="00636EA8">
        <w:rPr>
          <w:rFonts w:ascii="KFGQPC Uthmanic Script HAFS" w:hint="eastAsia"/>
          <w:rtl/>
          <w:lang w:bidi="ar-SA"/>
        </w:rPr>
        <w:t>وَلَسَو</w:t>
      </w:r>
      <w:r w:rsidR="00CB2720" w:rsidRPr="00636EA8">
        <w:rPr>
          <w:rFonts w:ascii="KFGQPC Uthmanic Script HAFS" w:hint="cs"/>
          <w:rtl/>
          <w:lang w:bidi="ar-SA"/>
        </w:rPr>
        <w:t>ۡ</w:t>
      </w:r>
      <w:r w:rsidR="00CB2720" w:rsidRPr="00636EA8">
        <w:rPr>
          <w:rFonts w:ascii="KFGQPC Uthmanic Script HAFS" w:hint="eastAsia"/>
          <w:rtl/>
          <w:lang w:bidi="ar-SA"/>
        </w:rPr>
        <w:t>فَ</w:t>
      </w:r>
      <w:r w:rsidR="00CB2720" w:rsidRPr="00636EA8">
        <w:rPr>
          <w:rFonts w:ascii="KFGQPC Uthmanic Script HAFS"/>
          <w:rtl/>
          <w:lang w:bidi="ar-SA"/>
        </w:rPr>
        <w:t xml:space="preserve"> </w:t>
      </w:r>
      <w:r w:rsidR="00CB2720" w:rsidRPr="00636EA8">
        <w:rPr>
          <w:rFonts w:ascii="KFGQPC Uthmanic Script HAFS" w:hint="eastAsia"/>
          <w:rtl/>
          <w:lang w:bidi="ar-SA"/>
        </w:rPr>
        <w:t>يَر</w:t>
      </w:r>
      <w:r w:rsidR="00CB2720" w:rsidRPr="00636EA8">
        <w:rPr>
          <w:rFonts w:ascii="KFGQPC Uthmanic Script HAFS" w:hint="cs"/>
          <w:rtl/>
          <w:lang w:bidi="ar-SA"/>
        </w:rPr>
        <w:t>ۡ</w:t>
      </w:r>
      <w:r w:rsidR="00CB2720" w:rsidRPr="00636EA8">
        <w:rPr>
          <w:rFonts w:ascii="KFGQPC Uthmanic Script HAFS" w:hint="eastAsia"/>
          <w:rtl/>
          <w:lang w:bidi="ar-SA"/>
        </w:rPr>
        <w:t>ضَى</w:t>
      </w:r>
      <w:r w:rsidR="00CB2720" w:rsidRPr="00636EA8">
        <w:rPr>
          <w:rFonts w:ascii="KFGQPC Uthmanic Script HAFS" w:hint="cs"/>
          <w:rtl/>
          <w:lang w:bidi="ar-SA"/>
        </w:rPr>
        <w:t>ٰ</w:t>
      </w:r>
      <w:r w:rsidR="00CB2720" w:rsidRPr="00636EA8">
        <w:rPr>
          <w:rFonts w:ascii="KFGQPC Uthmanic Script HAFS"/>
          <w:rtl/>
          <w:lang w:bidi="ar-SA"/>
        </w:rPr>
        <w:t xml:space="preserve"> </w:t>
      </w:r>
      <w:r w:rsidR="00CB2720" w:rsidRPr="00636EA8">
        <w:rPr>
          <w:rFonts w:ascii="KFGQPC Uthmanic Script HAFS" w:hint="cs"/>
          <w:rtl/>
          <w:lang w:bidi="ar-SA"/>
        </w:rPr>
        <w:t>٢١</w:t>
      </w:r>
      <w:r w:rsidRPr="00636EA8">
        <w:rPr>
          <w:rFonts w:ascii="KFGQPC Uthman Taha Naskh" w:cs="KFGQPC Uthman Taha Naskh" w:hint="cs"/>
          <w:rtl/>
          <w:lang w:bidi="ar-SA"/>
        </w:rPr>
        <w:t>﴾</w:t>
      </w:r>
      <w:r w:rsidR="00CB2720" w:rsidRPr="00636EA8">
        <w:rPr>
          <w:rFonts w:ascii="KFGQPC Uthman Taha Naskh" w:cs="KFGQPC Uthman Taha Naskh"/>
          <w:rtl/>
          <w:lang w:bidi="ar-SA"/>
        </w:rPr>
        <w:t xml:space="preserve"> </w:t>
      </w:r>
      <w:r w:rsidR="00CB2720" w:rsidRPr="00636EA8">
        <w:rPr>
          <w:rFonts w:ascii="KFGQPC Uthman Taha Naskh" w:cs="KFGQPC Uthman Taha Naskh"/>
          <w:rtl/>
          <w:lang w:bidi="ar-SA"/>
        </w:rPr>
        <w:tab/>
      </w:r>
      <w:r w:rsidR="00CB2720" w:rsidRPr="00636EA8">
        <w:rPr>
          <w:rStyle w:val="Char8"/>
          <w:rtl/>
        </w:rPr>
        <w:t>[</w:t>
      </w:r>
      <w:r w:rsidR="00CB2720" w:rsidRPr="00636EA8">
        <w:rPr>
          <w:rStyle w:val="Char8"/>
          <w:rFonts w:hint="eastAsia"/>
          <w:rtl/>
        </w:rPr>
        <w:t>الليل</w:t>
      </w:r>
      <w:r w:rsidR="00CB2720" w:rsidRPr="00636EA8">
        <w:rPr>
          <w:rStyle w:val="Char8"/>
          <w:rtl/>
        </w:rPr>
        <w:t xml:space="preserve">: </w:t>
      </w:r>
      <w:r w:rsidR="00CB2720" w:rsidRPr="00636EA8">
        <w:rPr>
          <w:rStyle w:val="Char8"/>
          <w:rFonts w:hint="cs"/>
          <w:rtl/>
        </w:rPr>
        <w:t>١٧</w:t>
      </w:r>
      <w:r w:rsidR="00CB2720" w:rsidRPr="00636EA8">
        <w:rPr>
          <w:rStyle w:val="Char8"/>
          <w:rFonts w:hint="eastAsia"/>
          <w:rtl/>
        </w:rPr>
        <w:t>،</w:t>
      </w:r>
      <w:r w:rsidR="00CB2720" w:rsidRPr="00636EA8">
        <w:rPr>
          <w:rStyle w:val="Char8"/>
          <w:rtl/>
        </w:rPr>
        <w:t xml:space="preserve">  </w:t>
      </w:r>
      <w:r w:rsidR="00CB2720" w:rsidRPr="00636EA8">
        <w:rPr>
          <w:rStyle w:val="Char8"/>
          <w:rFonts w:hint="cs"/>
          <w:rtl/>
        </w:rPr>
        <w:t>٢٢</w:t>
      </w:r>
      <w:r w:rsidR="00CB2720" w:rsidRPr="00636EA8">
        <w:rPr>
          <w:rStyle w:val="Char8"/>
          <w:rtl/>
        </w:rPr>
        <w:t xml:space="preserve">]  </w:t>
      </w:r>
    </w:p>
    <w:p w:rsidR="000B031B" w:rsidRPr="00636EA8" w:rsidRDefault="000B031B" w:rsidP="00BB388D">
      <w:pPr>
        <w:pStyle w:val="a1"/>
        <w:rPr>
          <w:rtl/>
          <w:lang w:bidi="ar-SA"/>
        </w:rPr>
      </w:pPr>
      <w:r w:rsidRPr="00636EA8">
        <w:rPr>
          <w:rtl/>
          <w:lang w:bidi="ar-SA"/>
        </w:rPr>
        <w:t>ولی پرهیزگارترین انسان‌ها از آن آتش شعله‌ور، دور داشته می‌شود؛ همان کسی که مالش را (در راه الله) می‌دهد تا پاک شود. و هیچ‌کس نزد او نعمتی ندارد که (به پاس این حق) به وی پاداش دهد. و تنها به رضای پرو</w:t>
      </w:r>
      <w:r w:rsidR="00EA747E" w:rsidRPr="00636EA8">
        <w:rPr>
          <w:rtl/>
          <w:lang w:bidi="ar-SA"/>
        </w:rPr>
        <w:t>ر</w:t>
      </w:r>
      <w:r w:rsidRPr="00636EA8">
        <w:rPr>
          <w:rtl/>
          <w:lang w:bidi="ar-SA"/>
        </w:rPr>
        <w:t>دگار بلندمرتبه‌اش (انفاق می‌کند). و به زودی (با کسب رضایت پروردگار و ورود به بهشت) راضی خواهد شد.</w:t>
      </w:r>
    </w:p>
    <w:p w:rsidR="000B031B" w:rsidRPr="008C5BF8" w:rsidRDefault="000B031B" w:rsidP="00BC463E">
      <w:pPr>
        <w:autoSpaceDE w:val="0"/>
        <w:autoSpaceDN w:val="0"/>
        <w:adjustRightInd w:val="0"/>
        <w:spacing w:line="228" w:lineRule="auto"/>
        <w:rPr>
          <w:spacing w:val="-2"/>
          <w:rtl/>
          <w:lang w:bidi="ar-SA"/>
        </w:rPr>
      </w:pPr>
      <w:r w:rsidRPr="008C5BF8">
        <w:rPr>
          <w:spacing w:val="-2"/>
          <w:rtl/>
          <w:lang w:bidi="ar-SA"/>
        </w:rPr>
        <w:t>لذا کسی که مالش را در راه الله یا به صورتی خرج می‌کند که او را به الله</w:t>
      </w:r>
      <w:r w:rsidRPr="008C5BF8">
        <w:rPr>
          <w:spacing w:val="-2"/>
          <w:lang w:bidi="ar-SA"/>
        </w:rPr>
        <w:sym w:font="AGA Arabesque" w:char="F055"/>
      </w:r>
      <w:r w:rsidRPr="008C5BF8">
        <w:rPr>
          <w:spacing w:val="-2"/>
          <w:rtl/>
          <w:lang w:bidi="ar-SA"/>
        </w:rPr>
        <w:t xml:space="preserve"> نزدیک می‌گرداند یا مایه‌ی تزکیه و پاکی اوست، از آتش دوزخ دور می‌گردد. البته بذل و بخشش او به‌خاطر منافع شخصی و جبران حقوقی که دیگران بر او دارند، نیست</w:t>
      </w:r>
      <w:r w:rsidR="00891618" w:rsidRPr="008C5BF8">
        <w:rPr>
          <w:spacing w:val="-2"/>
          <w:rtl/>
          <w:lang w:bidi="ar-SA"/>
        </w:rPr>
        <w:t>؛ بلکه فقط به‌خاطر الله</w:t>
      </w:r>
      <w:r w:rsidR="00891618" w:rsidRPr="008C5BF8">
        <w:rPr>
          <w:spacing w:val="-2"/>
          <w:lang w:bidi="ar-SA"/>
        </w:rPr>
        <w:sym w:font="AGA Arabesque" w:char="F055"/>
      </w:r>
      <w:r w:rsidR="00891618" w:rsidRPr="008C5BF8">
        <w:rPr>
          <w:spacing w:val="-2"/>
          <w:rtl/>
          <w:lang w:bidi="ar-SA"/>
        </w:rPr>
        <w:t xml:space="preserve"> بذل و بخشش می‌کند. از این‌رو فرمود: </w:t>
      </w:r>
      <w:r w:rsidR="00C8054F" w:rsidRPr="008C5BF8">
        <w:rPr>
          <w:rFonts w:ascii="KFGQPC Uthman Taha Naskh" w:cs="KFGQPC Uthman Taha Naskh" w:hint="cs"/>
          <w:spacing w:val="-2"/>
          <w:rtl/>
          <w:lang w:bidi="ar-SA"/>
        </w:rPr>
        <w:t>﴿</w:t>
      </w:r>
      <w:r w:rsidR="00CB2720" w:rsidRPr="008C5BF8">
        <w:rPr>
          <w:rFonts w:ascii="KFGQPC Uthmanic Script HAFS" w:cs="KFGQPC Uthmanic Script HAFS" w:hint="eastAsia"/>
          <w:spacing w:val="-2"/>
          <w:rtl/>
          <w:lang w:bidi="ar-SA"/>
        </w:rPr>
        <w:t>إِلَّا</w:t>
      </w:r>
      <w:r w:rsidR="00CB2720" w:rsidRPr="008C5BF8">
        <w:rPr>
          <w:rFonts w:ascii="KFGQPC Uthmanic Script HAFS" w:cs="KFGQPC Uthmanic Script HAFS"/>
          <w:spacing w:val="-2"/>
          <w:rtl/>
          <w:lang w:bidi="ar-SA"/>
        </w:rPr>
        <w:t xml:space="preserve"> </w:t>
      </w:r>
      <w:r w:rsidR="00CB2720" w:rsidRPr="008C5BF8">
        <w:rPr>
          <w:rFonts w:ascii="KFGQPC Uthmanic Script HAFS" w:cs="KFGQPC Uthmanic Script HAFS" w:hint="cs"/>
          <w:spacing w:val="-2"/>
          <w:rtl/>
          <w:lang w:bidi="ar-SA"/>
        </w:rPr>
        <w:t>ٱ</w:t>
      </w:r>
      <w:r w:rsidR="00CB2720" w:rsidRPr="008C5BF8">
        <w:rPr>
          <w:rFonts w:ascii="KFGQPC Uthmanic Script HAFS" w:cs="KFGQPC Uthmanic Script HAFS" w:hint="eastAsia"/>
          <w:spacing w:val="-2"/>
          <w:rtl/>
          <w:lang w:bidi="ar-SA"/>
        </w:rPr>
        <w:t>ب</w:t>
      </w:r>
      <w:r w:rsidR="00CB2720" w:rsidRPr="008C5BF8">
        <w:rPr>
          <w:rFonts w:ascii="KFGQPC Uthmanic Script HAFS" w:cs="KFGQPC Uthmanic Script HAFS" w:hint="cs"/>
          <w:spacing w:val="-2"/>
          <w:rtl/>
          <w:lang w:bidi="ar-SA"/>
        </w:rPr>
        <w:t>ۡ</w:t>
      </w:r>
      <w:r w:rsidR="00CB2720" w:rsidRPr="008C5BF8">
        <w:rPr>
          <w:rFonts w:ascii="KFGQPC Uthmanic Script HAFS" w:cs="KFGQPC Uthmanic Script HAFS" w:hint="eastAsia"/>
          <w:spacing w:val="-2"/>
          <w:rtl/>
          <w:lang w:bidi="ar-SA"/>
        </w:rPr>
        <w:t>تِغَا</w:t>
      </w:r>
      <w:r w:rsidR="00CB2720" w:rsidRPr="008C5BF8">
        <w:rPr>
          <w:rFonts w:ascii="KFGQPC Uthmanic Script HAFS" w:cs="KFGQPC Uthmanic Script HAFS" w:hint="cs"/>
          <w:spacing w:val="-2"/>
          <w:rtl/>
          <w:lang w:bidi="ar-SA"/>
        </w:rPr>
        <w:t>ٓ</w:t>
      </w:r>
      <w:r w:rsidR="00CB2720" w:rsidRPr="008C5BF8">
        <w:rPr>
          <w:rFonts w:ascii="KFGQPC Uthmanic Script HAFS" w:cs="KFGQPC Uthmanic Script HAFS" w:hint="eastAsia"/>
          <w:spacing w:val="-2"/>
          <w:rtl/>
          <w:lang w:bidi="ar-SA"/>
        </w:rPr>
        <w:t>ءَ</w:t>
      </w:r>
      <w:r w:rsidR="00CB2720" w:rsidRPr="008C5BF8">
        <w:rPr>
          <w:rFonts w:ascii="KFGQPC Uthmanic Script HAFS" w:cs="KFGQPC Uthmanic Script HAFS"/>
          <w:spacing w:val="-2"/>
          <w:rtl/>
          <w:lang w:bidi="ar-SA"/>
        </w:rPr>
        <w:t xml:space="preserve"> </w:t>
      </w:r>
      <w:r w:rsidR="00CB2720" w:rsidRPr="008C5BF8">
        <w:rPr>
          <w:rFonts w:ascii="KFGQPC Uthmanic Script HAFS" w:cs="KFGQPC Uthmanic Script HAFS" w:hint="eastAsia"/>
          <w:spacing w:val="-2"/>
          <w:rtl/>
          <w:lang w:bidi="ar-SA"/>
        </w:rPr>
        <w:t>وَج</w:t>
      </w:r>
      <w:r w:rsidR="00CB2720" w:rsidRPr="008C5BF8">
        <w:rPr>
          <w:rFonts w:ascii="KFGQPC Uthmanic Script HAFS" w:cs="KFGQPC Uthmanic Script HAFS" w:hint="cs"/>
          <w:spacing w:val="-2"/>
          <w:rtl/>
          <w:lang w:bidi="ar-SA"/>
        </w:rPr>
        <w:t>ۡ</w:t>
      </w:r>
      <w:r w:rsidR="00CB2720" w:rsidRPr="008C5BF8">
        <w:rPr>
          <w:rFonts w:ascii="KFGQPC Uthmanic Script HAFS" w:cs="KFGQPC Uthmanic Script HAFS" w:hint="eastAsia"/>
          <w:spacing w:val="-2"/>
          <w:rtl/>
          <w:lang w:bidi="ar-SA"/>
        </w:rPr>
        <w:t>هِ</w:t>
      </w:r>
      <w:r w:rsidR="00CB2720" w:rsidRPr="008C5BF8">
        <w:rPr>
          <w:rFonts w:ascii="KFGQPC Uthmanic Script HAFS" w:cs="KFGQPC Uthmanic Script HAFS"/>
          <w:spacing w:val="-2"/>
          <w:rtl/>
          <w:lang w:bidi="ar-SA"/>
        </w:rPr>
        <w:t xml:space="preserve"> </w:t>
      </w:r>
      <w:r w:rsidR="00CB2720" w:rsidRPr="008C5BF8">
        <w:rPr>
          <w:rFonts w:ascii="KFGQPC Uthmanic Script HAFS" w:cs="KFGQPC Uthmanic Script HAFS" w:hint="eastAsia"/>
          <w:spacing w:val="-2"/>
          <w:rtl/>
          <w:lang w:bidi="ar-SA"/>
        </w:rPr>
        <w:t>رَبِّهِ</w:t>
      </w:r>
      <w:r w:rsidR="00CB2720" w:rsidRPr="008C5BF8">
        <w:rPr>
          <w:rFonts w:ascii="KFGQPC Uthmanic Script HAFS" w:cs="KFGQPC Uthmanic Script HAFS"/>
          <w:spacing w:val="-2"/>
          <w:rtl/>
          <w:lang w:bidi="ar-SA"/>
        </w:rPr>
        <w:t xml:space="preserve"> </w:t>
      </w:r>
      <w:r w:rsidR="00CB2720" w:rsidRPr="008C5BF8">
        <w:rPr>
          <w:rFonts w:ascii="KFGQPC Uthmanic Script HAFS" w:cs="KFGQPC Uthmanic Script HAFS" w:hint="cs"/>
          <w:spacing w:val="-2"/>
          <w:rtl/>
          <w:lang w:bidi="ar-SA"/>
        </w:rPr>
        <w:t>ٱ</w:t>
      </w:r>
      <w:r w:rsidR="00CB2720" w:rsidRPr="008C5BF8">
        <w:rPr>
          <w:rFonts w:ascii="KFGQPC Uthmanic Script HAFS" w:cs="KFGQPC Uthmanic Script HAFS" w:hint="eastAsia"/>
          <w:spacing w:val="-2"/>
          <w:rtl/>
          <w:lang w:bidi="ar-SA"/>
        </w:rPr>
        <w:t>ل</w:t>
      </w:r>
      <w:r w:rsidR="00CB2720" w:rsidRPr="008C5BF8">
        <w:rPr>
          <w:rFonts w:ascii="KFGQPC Uthmanic Script HAFS" w:cs="KFGQPC Uthmanic Script HAFS" w:hint="cs"/>
          <w:spacing w:val="-2"/>
          <w:rtl/>
          <w:lang w:bidi="ar-SA"/>
        </w:rPr>
        <w:t>ۡ</w:t>
      </w:r>
      <w:r w:rsidR="00CB2720" w:rsidRPr="008C5BF8">
        <w:rPr>
          <w:rFonts w:ascii="KFGQPC Uthmanic Script HAFS" w:cs="KFGQPC Uthmanic Script HAFS" w:hint="eastAsia"/>
          <w:spacing w:val="-2"/>
          <w:rtl/>
          <w:lang w:bidi="ar-SA"/>
        </w:rPr>
        <w:t>أَع</w:t>
      </w:r>
      <w:r w:rsidR="00CB2720" w:rsidRPr="008C5BF8">
        <w:rPr>
          <w:rFonts w:ascii="KFGQPC Uthmanic Script HAFS" w:cs="KFGQPC Uthmanic Script HAFS" w:hint="cs"/>
          <w:spacing w:val="-2"/>
          <w:rtl/>
          <w:lang w:bidi="ar-SA"/>
        </w:rPr>
        <w:t>ۡ</w:t>
      </w:r>
      <w:r w:rsidR="00CB2720" w:rsidRPr="008C5BF8">
        <w:rPr>
          <w:rFonts w:ascii="KFGQPC Uthmanic Script HAFS" w:cs="KFGQPC Uthmanic Script HAFS" w:hint="eastAsia"/>
          <w:spacing w:val="-2"/>
          <w:rtl/>
          <w:lang w:bidi="ar-SA"/>
        </w:rPr>
        <w:t>لَى</w:t>
      </w:r>
      <w:r w:rsidR="00CB2720" w:rsidRPr="008C5BF8">
        <w:rPr>
          <w:rFonts w:ascii="KFGQPC Uthmanic Script HAFS" w:cs="KFGQPC Uthmanic Script HAFS" w:hint="cs"/>
          <w:spacing w:val="-2"/>
          <w:rtl/>
          <w:lang w:bidi="ar-SA"/>
        </w:rPr>
        <w:t>ٰ</w:t>
      </w:r>
      <w:r w:rsidR="00CB2720" w:rsidRPr="008C5BF8">
        <w:rPr>
          <w:rFonts w:ascii="KFGQPC Uthmanic Script HAFS" w:cs="KFGQPC Uthmanic Script HAFS"/>
          <w:spacing w:val="-2"/>
          <w:rtl/>
          <w:lang w:bidi="ar-SA"/>
        </w:rPr>
        <w:t xml:space="preserve"> </w:t>
      </w:r>
      <w:r w:rsidR="00CB2720" w:rsidRPr="008C5BF8">
        <w:rPr>
          <w:rFonts w:ascii="KFGQPC Uthmanic Script HAFS" w:cs="KFGQPC Uthmanic Script HAFS" w:hint="cs"/>
          <w:spacing w:val="-2"/>
          <w:rtl/>
          <w:lang w:bidi="ar-SA"/>
        </w:rPr>
        <w:t>٢٠</w:t>
      </w:r>
      <w:r w:rsidR="00CB2720" w:rsidRPr="008C5BF8">
        <w:rPr>
          <w:rFonts w:ascii="KFGQPC Uthmanic Script HAFS" w:cs="KFGQPC Uthmanic Script HAFS"/>
          <w:spacing w:val="-2"/>
          <w:rtl/>
          <w:lang w:bidi="ar-SA"/>
        </w:rPr>
        <w:t xml:space="preserve"> </w:t>
      </w:r>
      <w:r w:rsidR="00CB2720" w:rsidRPr="008C5BF8">
        <w:rPr>
          <w:rFonts w:ascii="KFGQPC Uthmanic Script HAFS" w:cs="KFGQPC Uthmanic Script HAFS" w:hint="eastAsia"/>
          <w:spacing w:val="-2"/>
          <w:rtl/>
          <w:lang w:bidi="ar-SA"/>
        </w:rPr>
        <w:t>وَلَسَو</w:t>
      </w:r>
      <w:r w:rsidR="00CB2720" w:rsidRPr="008C5BF8">
        <w:rPr>
          <w:rFonts w:ascii="KFGQPC Uthmanic Script HAFS" w:cs="KFGQPC Uthmanic Script HAFS" w:hint="cs"/>
          <w:spacing w:val="-2"/>
          <w:rtl/>
          <w:lang w:bidi="ar-SA"/>
        </w:rPr>
        <w:t>ۡ</w:t>
      </w:r>
      <w:r w:rsidR="00CB2720" w:rsidRPr="008C5BF8">
        <w:rPr>
          <w:rFonts w:ascii="KFGQPC Uthmanic Script HAFS" w:cs="KFGQPC Uthmanic Script HAFS" w:hint="eastAsia"/>
          <w:spacing w:val="-2"/>
          <w:rtl/>
          <w:lang w:bidi="ar-SA"/>
        </w:rPr>
        <w:t>فَ</w:t>
      </w:r>
      <w:r w:rsidR="00CB2720" w:rsidRPr="008C5BF8">
        <w:rPr>
          <w:rFonts w:ascii="KFGQPC Uthmanic Script HAFS" w:cs="KFGQPC Uthmanic Script HAFS"/>
          <w:spacing w:val="-2"/>
          <w:rtl/>
          <w:lang w:bidi="ar-SA"/>
        </w:rPr>
        <w:t xml:space="preserve"> </w:t>
      </w:r>
      <w:r w:rsidR="00CB2720" w:rsidRPr="008C5BF8">
        <w:rPr>
          <w:rFonts w:ascii="KFGQPC Uthmanic Script HAFS" w:cs="KFGQPC Uthmanic Script HAFS" w:hint="eastAsia"/>
          <w:spacing w:val="-2"/>
          <w:rtl/>
          <w:lang w:bidi="ar-SA"/>
        </w:rPr>
        <w:t>يَر</w:t>
      </w:r>
      <w:r w:rsidR="00CB2720" w:rsidRPr="008C5BF8">
        <w:rPr>
          <w:rFonts w:ascii="KFGQPC Uthmanic Script HAFS" w:cs="KFGQPC Uthmanic Script HAFS" w:hint="cs"/>
          <w:spacing w:val="-2"/>
          <w:rtl/>
          <w:lang w:bidi="ar-SA"/>
        </w:rPr>
        <w:t>ۡ</w:t>
      </w:r>
      <w:r w:rsidR="00CB2720" w:rsidRPr="008C5BF8">
        <w:rPr>
          <w:rFonts w:ascii="KFGQPC Uthmanic Script HAFS" w:cs="KFGQPC Uthmanic Script HAFS" w:hint="eastAsia"/>
          <w:spacing w:val="-2"/>
          <w:rtl/>
          <w:lang w:bidi="ar-SA"/>
        </w:rPr>
        <w:t>ضَى</w:t>
      </w:r>
      <w:r w:rsidR="00CB2720" w:rsidRPr="008C5BF8">
        <w:rPr>
          <w:rFonts w:ascii="KFGQPC Uthmanic Script HAFS" w:cs="KFGQPC Uthmanic Script HAFS" w:hint="cs"/>
          <w:spacing w:val="-2"/>
          <w:rtl/>
          <w:lang w:bidi="ar-SA"/>
        </w:rPr>
        <w:t>ٰ</w:t>
      </w:r>
      <w:r w:rsidR="00CB2720" w:rsidRPr="008C5BF8">
        <w:rPr>
          <w:rFonts w:ascii="KFGQPC Uthmanic Script HAFS" w:cs="KFGQPC Uthmanic Script HAFS"/>
          <w:spacing w:val="-2"/>
          <w:rtl/>
          <w:lang w:bidi="ar-SA"/>
        </w:rPr>
        <w:t xml:space="preserve"> </w:t>
      </w:r>
      <w:r w:rsidR="00CB2720" w:rsidRPr="008C5BF8">
        <w:rPr>
          <w:rFonts w:ascii="KFGQPC Uthmanic Script HAFS" w:cs="KFGQPC Uthmanic Script HAFS" w:hint="cs"/>
          <w:spacing w:val="-2"/>
          <w:rtl/>
          <w:lang w:bidi="ar-SA"/>
        </w:rPr>
        <w:t>٢١</w:t>
      </w:r>
      <w:r w:rsidR="00C8054F" w:rsidRPr="008C5BF8">
        <w:rPr>
          <w:rFonts w:ascii="KFGQPC Uthman Taha Naskh" w:cs="KFGQPC Uthman Taha Naskh" w:hint="cs"/>
          <w:spacing w:val="-2"/>
          <w:rtl/>
          <w:lang w:bidi="ar-SA"/>
        </w:rPr>
        <w:t>﴾</w:t>
      </w:r>
      <w:r w:rsidR="00CB2720" w:rsidRPr="008C5BF8">
        <w:rPr>
          <w:rFonts w:ascii="KFGQPC Uthman Taha Naskh" w:cs="KFGQPC Uthman Taha Naskh"/>
          <w:spacing w:val="-2"/>
          <w:rtl/>
          <w:lang w:bidi="ar-SA"/>
        </w:rPr>
        <w:t xml:space="preserve"> </w:t>
      </w:r>
      <w:r w:rsidR="00891618" w:rsidRPr="008C5BF8">
        <w:rPr>
          <w:spacing w:val="-2"/>
          <w:rtl/>
          <w:lang w:bidi="ar-SA"/>
        </w:rPr>
        <w:t xml:space="preserve"> یعنی: «تنها به رضای پروردگار بلندمرتبه‌اش انفاق می‌کند و به‌زودی با کسب رضایت پروردگار و پاداشی که الله به او می‌دهد، راضی  خواهد شد». بنابراین بر </w:t>
      </w:r>
      <w:r w:rsidR="0045322C" w:rsidRPr="008C5BF8">
        <w:rPr>
          <w:spacing w:val="-2"/>
          <w:rtl/>
          <w:lang w:bidi="ar-SA"/>
        </w:rPr>
        <w:t xml:space="preserve">هر </w:t>
      </w:r>
      <w:r w:rsidR="00891618" w:rsidRPr="008C5BF8">
        <w:rPr>
          <w:spacing w:val="-2"/>
          <w:rtl/>
          <w:lang w:bidi="ar-SA"/>
        </w:rPr>
        <w:t>مسلمانی واجب است که وقتی الله</w:t>
      </w:r>
      <w:r w:rsidR="00891618" w:rsidRPr="008C5BF8">
        <w:rPr>
          <w:spacing w:val="-2"/>
          <w:lang w:bidi="ar-SA"/>
        </w:rPr>
        <w:sym w:font="AGA Arabesque" w:char="F055"/>
      </w:r>
      <w:r w:rsidR="00891618" w:rsidRPr="008C5BF8">
        <w:rPr>
          <w:spacing w:val="-2"/>
          <w:rtl/>
          <w:lang w:bidi="ar-SA"/>
        </w:rPr>
        <w:t xml:space="preserve"> به او ثروتی می‌دهد، س</w:t>
      </w:r>
      <w:r w:rsidR="00F97D7B" w:rsidRPr="008C5BF8">
        <w:rPr>
          <w:spacing w:val="-2"/>
          <w:rtl/>
          <w:lang w:bidi="ar-SA"/>
        </w:rPr>
        <w:t>پاس‌گزارش باشد و مطابق دستور ال</w:t>
      </w:r>
      <w:r w:rsidR="00891618" w:rsidRPr="008C5BF8">
        <w:rPr>
          <w:spacing w:val="-2"/>
          <w:rtl/>
          <w:lang w:bidi="ar-SA"/>
        </w:rPr>
        <w:t>هی به‌درستی و به‌گونه‌ای به وظیفه‌اش در قبال بذل و بخشش این ثروت عمل نماید که مایه‌ی رضایت و خشنودی الله</w:t>
      </w:r>
      <w:r w:rsidR="00891618" w:rsidRPr="008C5BF8">
        <w:rPr>
          <w:spacing w:val="-2"/>
          <w:lang w:bidi="ar-SA"/>
        </w:rPr>
        <w:sym w:font="AGA Arabesque" w:char="F055"/>
      </w:r>
      <w:r w:rsidR="00891618" w:rsidRPr="008C5BF8">
        <w:rPr>
          <w:spacing w:val="-2"/>
          <w:rtl/>
          <w:lang w:bidi="ar-SA"/>
        </w:rPr>
        <w:t xml:space="preserve"> می‌باشد.</w:t>
      </w:r>
    </w:p>
    <w:p w:rsidR="0045322C" w:rsidRPr="00636EA8" w:rsidRDefault="0045322C" w:rsidP="00E856DA">
      <w:pPr>
        <w:autoSpaceDE w:val="0"/>
        <w:autoSpaceDN w:val="0"/>
        <w:adjustRightInd w:val="0"/>
        <w:ind w:firstLine="0"/>
        <w:jc w:val="center"/>
        <w:rPr>
          <w:rtl/>
          <w:lang w:bidi="ar-SA"/>
        </w:rPr>
      </w:pPr>
      <w:r w:rsidRPr="00636EA8">
        <w:rPr>
          <w:rtl/>
          <w:lang w:bidi="ar-SA"/>
        </w:rPr>
        <w:t>***</w:t>
      </w:r>
    </w:p>
    <w:p w:rsidR="0045322C" w:rsidRPr="00636EA8" w:rsidRDefault="0045322C" w:rsidP="00BC463E">
      <w:pPr>
        <w:autoSpaceDE w:val="0"/>
        <w:autoSpaceDN w:val="0"/>
        <w:adjustRightInd w:val="0"/>
        <w:spacing w:before="180" w:line="228" w:lineRule="auto"/>
        <w:rPr>
          <w:rFonts w:cs="Traditional Arabic"/>
          <w:sz w:val="32"/>
          <w:szCs w:val="32"/>
          <w:rtl/>
          <w:lang w:bidi="ar-SA"/>
        </w:rPr>
      </w:pPr>
      <w:r w:rsidRPr="00636EA8">
        <w:rPr>
          <w:rStyle w:val="Char4"/>
          <w:rtl/>
          <w:lang w:bidi="ar-SA"/>
        </w:rPr>
        <w:t>576- وعن عبدِ اللَّهِ بنِ مسعودٍ</w:t>
      </w:r>
      <w:r w:rsidR="00871768" w:rsidRPr="00636EA8">
        <w:rPr>
          <w:rStyle w:val="Char4"/>
          <w:b w:val="0"/>
          <w:bCs w:val="0"/>
          <w:rtl/>
          <w:lang w:bidi="ar-SA"/>
        </w:rPr>
        <w:sym w:font="AGA Arabesque" w:char="F074"/>
      </w:r>
      <w:r w:rsidR="00871768" w:rsidRPr="00636EA8">
        <w:rPr>
          <w:rStyle w:val="Char4"/>
          <w:rtl/>
          <w:lang w:bidi="ar-SA"/>
        </w:rPr>
        <w:t xml:space="preserve"> </w:t>
      </w:r>
      <w:r w:rsidRPr="00636EA8">
        <w:rPr>
          <w:rStyle w:val="Char4"/>
          <w:rtl/>
          <w:lang w:bidi="ar-SA"/>
        </w:rPr>
        <w:t xml:space="preserve">قال: </w:t>
      </w:r>
      <w:r w:rsidR="001F272D">
        <w:rPr>
          <w:rStyle w:val="Char4"/>
          <w:rtl/>
          <w:lang w:bidi="ar-SA"/>
        </w:rPr>
        <w:t>قَالَ رَسُولُ اللهِ</w:t>
      </w:r>
      <w:r w:rsidR="00871768" w:rsidRPr="00636EA8">
        <w:rPr>
          <w:rStyle w:val="Char4"/>
          <w:b w:val="0"/>
          <w:bCs w:val="0"/>
          <w:rtl/>
          <w:lang w:bidi="ar-SA"/>
        </w:rPr>
        <w:sym w:font="AGA Arabesque" w:char="F072"/>
      </w:r>
      <w:r w:rsidRPr="00636EA8">
        <w:rPr>
          <w:rStyle w:val="Char4"/>
          <w:rtl/>
          <w:lang w:bidi="ar-SA"/>
        </w:rPr>
        <w:t>: «لا حَسَدَ إِلاَّ في اثَنَتَيْن: رَجُلٌ آتَاهُ اللَّهُ مَالا</w:t>
      </w:r>
      <w:r w:rsidR="00871768" w:rsidRPr="00636EA8">
        <w:rPr>
          <w:rStyle w:val="Char4"/>
          <w:rtl/>
          <w:lang w:bidi="ar-SA"/>
        </w:rPr>
        <w:t>ً</w:t>
      </w:r>
      <w:r w:rsidRPr="00636EA8">
        <w:rPr>
          <w:rStyle w:val="Char4"/>
          <w:rtl/>
          <w:lang w:bidi="ar-SA"/>
        </w:rPr>
        <w:t>، فَسَلَّطَهُ على هَلكَتِهِ في الحَقِّ. ورَجُلٌ آتَاه اللَّهُ حِكْمَةً فُهو يَقضِي بِها وَيُعَلِّمُهَا»</w:t>
      </w:r>
      <w:r w:rsidR="00871768" w:rsidRPr="00636EA8">
        <w:rPr>
          <w:rStyle w:val="Char4"/>
          <w:rtl/>
          <w:lang w:bidi="ar-SA"/>
        </w:rPr>
        <w:t>.</w:t>
      </w:r>
      <w:r w:rsidRPr="00636EA8">
        <w:rPr>
          <w:rFonts w:ascii="Traditional Arabic"/>
          <w:rtl/>
          <w:lang w:bidi="ar-SA"/>
        </w:rPr>
        <w:t xml:space="preserve"> </w:t>
      </w:r>
      <w:r w:rsidR="00871768" w:rsidRPr="00636EA8">
        <w:rPr>
          <w:rFonts w:ascii="Traditional Arabic"/>
          <w:rtl/>
          <w:lang w:bidi="ar-SA"/>
        </w:rPr>
        <w:t>[</w:t>
      </w:r>
      <w:r w:rsidR="002C7F89" w:rsidRPr="002C7F89">
        <w:rPr>
          <w:rFonts w:ascii="Traditional Arabic" w:cs="mylotus"/>
          <w:rtl/>
          <w:lang w:bidi="ar-SA"/>
        </w:rPr>
        <w:t>متفقٌ عليه</w:t>
      </w:r>
      <w:r w:rsidR="00871768" w:rsidRPr="00636EA8">
        <w:rPr>
          <w:rFonts w:asci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415"/>
      </w:r>
      <w:r w:rsidR="00C8054F" w:rsidRPr="00C8054F">
        <w:rPr>
          <w:rStyle w:val="FootnoteReference"/>
          <w:rFonts w:cs="B Lotus"/>
          <w:szCs w:val="28"/>
          <w:rtl/>
          <w:lang w:bidi="ar-SA"/>
        </w:rPr>
        <w:t>)</w:t>
      </w:r>
    </w:p>
    <w:p w:rsidR="002266A5" w:rsidRPr="00636EA8" w:rsidRDefault="002266A5" w:rsidP="00BB388D">
      <w:pPr>
        <w:autoSpaceDE w:val="0"/>
        <w:autoSpaceDN w:val="0"/>
        <w:adjustRightInd w:val="0"/>
        <w:rPr>
          <w:rFonts w:ascii="Traditional Arabic"/>
          <w:rtl/>
          <w:lang w:bidi="ar-SA"/>
        </w:rPr>
      </w:pPr>
      <w:r w:rsidRPr="00636EA8">
        <w:rPr>
          <w:rFonts w:ascii="Traditional Arabic"/>
          <w:b/>
          <w:bCs/>
          <w:rtl/>
          <w:lang w:bidi="ar-SA"/>
        </w:rPr>
        <w:t>ترجمه:</w:t>
      </w:r>
      <w:r w:rsidRPr="00636EA8">
        <w:rPr>
          <w:rFonts w:ascii="Traditional Arabic"/>
          <w:rtl/>
          <w:lang w:bidi="ar-SA"/>
        </w:rPr>
        <w:t xml:space="preserve"> عبدالله بن‌ مسعود</w:t>
      </w:r>
      <w:r w:rsidRPr="00636EA8">
        <w:rPr>
          <w:rFonts w:ascii="Traditional Arabic"/>
          <w:lang w:bidi="ar-SA"/>
        </w:rPr>
        <w:sym w:font="AGA Arabesque" w:char="F074"/>
      </w:r>
      <w:r w:rsidRPr="00636EA8">
        <w:rPr>
          <w:rFonts w:ascii="Traditional Arabic"/>
          <w:rtl/>
          <w:lang w:bidi="ar-SA"/>
        </w:rPr>
        <w:t xml:space="preserve"> می‌گوید: رسول‌الله</w:t>
      </w:r>
      <w:r w:rsidRPr="00636EA8">
        <w:rPr>
          <w:rFonts w:ascii="Traditional Arabic"/>
          <w:lang w:bidi="ar-SA"/>
        </w:rPr>
        <w:sym w:font="AGA Arabesque" w:char="F072"/>
      </w:r>
      <w:r w:rsidRPr="00636EA8">
        <w:rPr>
          <w:rFonts w:ascii="Traditional Arabic"/>
          <w:rtl/>
          <w:lang w:bidi="ar-SA"/>
        </w:rPr>
        <w:t xml:space="preserve"> فرمود: «رشک بردن (غبطه خوردن) فقط در دو مورد، درست است: شخصی که الله به او مالی داده و به او همت خرج کردن در راه الله را عنایت نموده است؛ و شخصی که الله به او حکمت و معارف دینی داده و او  به آن، حکم و عمل می‌کند و - به دیگران نیز- آموزش می‌دهد».</w:t>
      </w:r>
    </w:p>
    <w:p w:rsidR="002266A5" w:rsidRPr="00636EA8" w:rsidRDefault="002266A5"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577- وعن ابْنِ عمر</w:t>
      </w:r>
      <w:r w:rsidR="002D11E1" w:rsidRPr="00636EA8">
        <w:rPr>
          <w:rFonts w:cs="(M. Aiyada Ayoub ALKobaisi)"/>
          <w:rtl/>
          <w:lang w:bidi="ar-SA"/>
        </w:rPr>
        <w:t>$</w:t>
      </w:r>
      <w:r w:rsidRPr="00636EA8">
        <w:rPr>
          <w:rStyle w:val="Char4"/>
          <w:rtl/>
          <w:lang w:bidi="ar-SA"/>
        </w:rPr>
        <w:t xml:space="preserve"> عَنِ النَّبيِّ</w:t>
      </w:r>
      <w:r w:rsidRPr="00636EA8">
        <w:rPr>
          <w:rStyle w:val="Char4"/>
          <w:b w:val="0"/>
          <w:bCs w:val="0"/>
          <w:rtl/>
          <w:lang w:bidi="ar-SA"/>
        </w:rPr>
        <w:sym w:font="AGA Arabesque" w:char="F072"/>
      </w:r>
      <w:r w:rsidRPr="00636EA8">
        <w:rPr>
          <w:rStyle w:val="Char4"/>
          <w:rtl/>
          <w:lang w:bidi="ar-SA"/>
        </w:rPr>
        <w:t xml:space="preserve"> قال: «لا حَسَد إِلاَّ في اثنَتَين: رَجُلٌ آتَاهُ اللَّه القُرآن، فهو يَقُومُ بِهِ آنَاءَ اللَّيل وآنَاءَ النَّهار. وَرَجُلٌ آتَاهُ اللَّه مَالاً، فهوَ يُنْفِقهُ آنَاءَ اللَّيْلِ وآنَاءَ النَّهارِ».</w:t>
      </w:r>
      <w:r w:rsidRPr="00636EA8">
        <w:rPr>
          <w:rFonts w:ascii="Traditional Arabic"/>
          <w:rtl/>
          <w:lang w:bidi="ar-SA"/>
        </w:rPr>
        <w:t xml:space="preserve"> [</w:t>
      </w:r>
      <w:r w:rsidR="002C7F89" w:rsidRPr="002C7F89">
        <w:rPr>
          <w:rFonts w:ascii="Traditional Arabic" w:cs="mylotus"/>
          <w:rtl/>
          <w:lang w:bidi="ar-SA"/>
        </w:rPr>
        <w:t>متفقٌ عليه</w:t>
      </w:r>
      <w:r w:rsidRPr="00636EA8">
        <w:rPr>
          <w:rFonts w:asci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416"/>
      </w:r>
      <w:r w:rsidR="00C8054F" w:rsidRPr="00C8054F">
        <w:rPr>
          <w:rStyle w:val="FootnoteReference"/>
          <w:rFonts w:cs="B Lotus"/>
          <w:szCs w:val="28"/>
          <w:rtl/>
          <w:lang w:bidi="ar-SA"/>
        </w:rPr>
        <w:t>)</w:t>
      </w:r>
    </w:p>
    <w:p w:rsidR="0067523D" w:rsidRPr="00636EA8" w:rsidRDefault="0067523D" w:rsidP="00BB388D">
      <w:pPr>
        <w:autoSpaceDE w:val="0"/>
        <w:autoSpaceDN w:val="0"/>
        <w:adjustRightInd w:val="0"/>
        <w:rPr>
          <w:rFonts w:ascii="Traditional Arabic"/>
          <w:rtl/>
          <w:lang w:bidi="ar-SA"/>
        </w:rPr>
      </w:pPr>
      <w:r w:rsidRPr="00636EA8">
        <w:rPr>
          <w:b/>
          <w:bCs/>
          <w:rtl/>
          <w:lang w:bidi="ar-SA"/>
        </w:rPr>
        <w:t>ترجمه:</w:t>
      </w:r>
      <w:r w:rsidRPr="00636EA8">
        <w:rPr>
          <w:rtl/>
          <w:lang w:bidi="ar-SA"/>
        </w:rPr>
        <w:t xml:space="preserve"> ابن‌عمر</w:t>
      </w:r>
      <w:r w:rsidR="002A5958" w:rsidRPr="00636EA8">
        <w:rPr>
          <w:rFonts w:cs="(M. Aiyada Ayoub ALKobaisi)"/>
          <w:rtl/>
          <w:lang w:bidi="ar-SA"/>
        </w:rPr>
        <w:t>$</w:t>
      </w:r>
      <w:r w:rsidRPr="00636EA8">
        <w:rPr>
          <w:rtl/>
          <w:lang w:bidi="ar-SA"/>
        </w:rPr>
        <w:t xml:space="preserve"> می‌گوید: پیامبر</w:t>
      </w:r>
      <w:r w:rsidRPr="00636EA8">
        <w:rPr>
          <w:lang w:bidi="ar-SA"/>
        </w:rPr>
        <w:sym w:font="AGA Arabesque" w:char="F072"/>
      </w:r>
      <w:r w:rsidRPr="00636EA8">
        <w:rPr>
          <w:rtl/>
          <w:lang w:bidi="ar-SA"/>
        </w:rPr>
        <w:t xml:space="preserve"> فرمود: «</w:t>
      </w:r>
      <w:r w:rsidRPr="00636EA8">
        <w:rPr>
          <w:rFonts w:ascii="Traditional Arabic"/>
          <w:rtl/>
          <w:lang w:bidi="ar-SA"/>
        </w:rPr>
        <w:t>رشک بردن (غبطه خوردن) فقط در دو مورد، درست است: شخصی که الله به او قرآن (و معارف قرآنی) را یاد داده و او در ساعت‌های شب و روز، به آن عمل می‌کند</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417"/>
      </w:r>
      <w:r w:rsidR="00C8054F" w:rsidRPr="00C8054F">
        <w:rPr>
          <w:rStyle w:val="FootnoteReference"/>
          <w:rFonts w:cs="B Lotus"/>
          <w:szCs w:val="28"/>
          <w:rtl/>
          <w:lang w:bidi="ar-SA"/>
        </w:rPr>
        <w:t>)</w:t>
      </w:r>
      <w:r w:rsidRPr="00636EA8">
        <w:rPr>
          <w:rFonts w:ascii="Traditional Arabic"/>
          <w:rtl/>
          <w:lang w:bidi="ar-SA"/>
        </w:rPr>
        <w:t xml:space="preserve"> </w:t>
      </w:r>
      <w:r w:rsidR="008E47EC" w:rsidRPr="00636EA8">
        <w:rPr>
          <w:rFonts w:ascii="Traditional Arabic"/>
          <w:rtl/>
          <w:lang w:bidi="ar-SA"/>
        </w:rPr>
        <w:t xml:space="preserve">و نیز شخصی که الله به او </w:t>
      </w:r>
      <w:r w:rsidRPr="00636EA8">
        <w:rPr>
          <w:rFonts w:ascii="Traditional Arabic"/>
          <w:rtl/>
          <w:lang w:bidi="ar-SA"/>
        </w:rPr>
        <w:t xml:space="preserve">مالی داده و </w:t>
      </w:r>
      <w:r w:rsidR="008E47EC" w:rsidRPr="00636EA8">
        <w:rPr>
          <w:rFonts w:ascii="Traditional Arabic"/>
          <w:rtl/>
          <w:lang w:bidi="ar-SA"/>
        </w:rPr>
        <w:t>او در ساعت‌های شب و روز، آن را انفاق می‌کند».</w:t>
      </w:r>
    </w:p>
    <w:p w:rsidR="008E47EC" w:rsidRPr="00636EA8" w:rsidRDefault="008E47EC" w:rsidP="000A5009">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578- وعَن أبي هُريرة</w:t>
      </w:r>
      <w:r w:rsidRPr="00636EA8">
        <w:rPr>
          <w:rStyle w:val="Char4"/>
          <w:b w:val="0"/>
          <w:bCs w:val="0"/>
          <w:rtl/>
          <w:lang w:bidi="ar-SA"/>
        </w:rPr>
        <w:sym w:font="AGA Arabesque" w:char="F074"/>
      </w:r>
      <w:r w:rsidRPr="00636EA8">
        <w:rPr>
          <w:rStyle w:val="Char4"/>
          <w:rtl/>
          <w:lang w:bidi="ar-SA"/>
        </w:rPr>
        <w:t xml:space="preserve"> أَنَّ فُقَرَاءَ الْمُهَاجِرِينَ أَتَوْا رسولَ اللَّه</w:t>
      </w:r>
      <w:r w:rsidRPr="00636EA8">
        <w:rPr>
          <w:rStyle w:val="Char4"/>
          <w:b w:val="0"/>
          <w:bCs w:val="0"/>
          <w:rtl/>
          <w:lang w:bidi="ar-SA"/>
        </w:rPr>
        <w:sym w:font="AGA Arabesque" w:char="F072"/>
      </w:r>
      <w:r w:rsidRPr="00636EA8">
        <w:rPr>
          <w:rStyle w:val="Char4"/>
          <w:rtl/>
          <w:lang w:bidi="ar-SA"/>
        </w:rPr>
        <w:t xml:space="preserve"> فقالوا: ذَهَبَ أَهْلُ الدُّثُورِ بِالدَّرَجاتِ العُلَى والنَّعِيمِ المُقِيم. فَقال: «ومَا ذَاك؟» فَقَالُوا: يُصَلُّونَ كمَا نُصَلِّي، ويَصُومُونَ كمَا نَصُوم وَيَتَصَدَّقُونَ ولا نَتَصَدَّق، ويَعتِقُونَ ولا نَعتقُ. ف</w:t>
      </w:r>
      <w:r w:rsidR="001F272D">
        <w:rPr>
          <w:rStyle w:val="Char4"/>
          <w:rtl/>
          <w:lang w:bidi="ar-SA"/>
        </w:rPr>
        <w:t>قَالَ رَسُولُ اللهِ</w:t>
      </w:r>
      <w:r w:rsidRPr="00636EA8">
        <w:rPr>
          <w:rStyle w:val="Char4"/>
          <w:b w:val="0"/>
          <w:bCs w:val="0"/>
          <w:rtl/>
          <w:lang w:bidi="ar-SA"/>
        </w:rPr>
        <w:sym w:font="AGA Arabesque" w:char="F072"/>
      </w:r>
      <w:r w:rsidRPr="00636EA8">
        <w:rPr>
          <w:rStyle w:val="Char4"/>
          <w:rtl/>
          <w:lang w:bidi="ar-SA"/>
        </w:rPr>
        <w:t>: «أَفَلا أُعَلِّمُكُمْ شَيئاً تُدرِكُونَ بِهِ مَنْ سبَقَكُم، وتَسْبِقُونَ بِهِ مَنْ بَعْدَكُمْ وَلاَ يَكُونُ أَحَدٌ أَفْضَلَ مِنْكُم إِلاَّ مَنْ صَنَعَ مِثلَ ما صَنَعْتُم؟» قالوا: بَلَى</w:t>
      </w:r>
      <w:r w:rsidR="002C7F89">
        <w:rPr>
          <w:rStyle w:val="Char4"/>
          <w:rtl/>
          <w:lang w:bidi="ar-SA"/>
        </w:rPr>
        <w:t xml:space="preserve"> يَا رَسُولَ اللهِ</w:t>
      </w:r>
      <w:r w:rsidRPr="00636EA8">
        <w:rPr>
          <w:rStyle w:val="Char4"/>
          <w:rtl/>
          <w:lang w:bidi="ar-SA"/>
        </w:rPr>
        <w:t>، قال: «تُسَبِّحُونَ، وتَحمَدُونَ وتُكَبِّرُون دُبُرَ كُلِّ صَلاةٍ ثَلاثاً وثَلاثِينَ مَرَّةً». فَرَجَعَ فُقَرَاءُ المُهَاجِرِينَ إِلى رسولِ اللَّه</w:t>
      </w:r>
      <w:r w:rsidRPr="00636EA8">
        <w:rPr>
          <w:rStyle w:val="Char4"/>
          <w:b w:val="0"/>
          <w:bCs w:val="0"/>
          <w:rtl/>
          <w:lang w:bidi="ar-SA"/>
        </w:rPr>
        <w:sym w:font="AGA Arabesque" w:char="F072"/>
      </w:r>
      <w:r w:rsidRPr="00636EA8">
        <w:rPr>
          <w:rStyle w:val="Char4"/>
          <w:rtl/>
          <w:lang w:bidi="ar-SA"/>
        </w:rPr>
        <w:t xml:space="preserve"> فَقَالُوا: سَمِعَ إِخْوَانُنَا أَهْلُ الأَموَالِ بِمَا فَعلْنَا، فَفَعَلوا مِثْلَه؟ فَ</w:t>
      </w:r>
      <w:r w:rsidR="001F272D">
        <w:rPr>
          <w:rStyle w:val="Char4"/>
          <w:rtl/>
          <w:lang w:bidi="ar-SA"/>
        </w:rPr>
        <w:t>قَالَ رَسُولُ اللهِ</w:t>
      </w:r>
      <w:r w:rsidRPr="00636EA8">
        <w:rPr>
          <w:rStyle w:val="Char4"/>
          <w:b w:val="0"/>
          <w:bCs w:val="0"/>
          <w:rtl/>
          <w:lang w:bidi="ar-SA"/>
        </w:rPr>
        <w:sym w:font="AGA Arabesque" w:char="F072"/>
      </w:r>
      <w:r w:rsidRPr="00636EA8">
        <w:rPr>
          <w:rStyle w:val="Char4"/>
          <w:rtl/>
          <w:lang w:bidi="ar-SA"/>
        </w:rPr>
        <w:t xml:space="preserve">: </w:t>
      </w:r>
      <w:r w:rsidR="000A5009">
        <w:rPr>
          <w:rFonts w:ascii="KFGQPC Uthman Taha Naskh" w:cs="KFGQPC Uthman Taha Naskh" w:hint="cs"/>
          <w:rtl/>
          <w:lang w:bidi="ar-SA"/>
        </w:rPr>
        <w:t>﴿</w:t>
      </w:r>
      <w:r w:rsidR="000A5009">
        <w:rPr>
          <w:rFonts w:ascii="KFGQPC Uthmanic Script HAFS" w:cs="KFGQPC Uthmanic Script HAFS" w:hint="eastAsia"/>
          <w:rtl/>
          <w:lang w:bidi="ar-SA"/>
        </w:rPr>
        <w:t>ذَ</w:t>
      </w:r>
      <w:r w:rsidR="000A5009">
        <w:rPr>
          <w:rFonts w:ascii="KFGQPC Uthmanic Script HAFS" w:cs="KFGQPC Uthmanic Script HAFS" w:hint="cs"/>
          <w:rtl/>
          <w:lang w:bidi="ar-SA"/>
        </w:rPr>
        <w:t>ٰ</w:t>
      </w:r>
      <w:r w:rsidR="000A5009">
        <w:rPr>
          <w:rFonts w:ascii="KFGQPC Uthmanic Script HAFS" w:cs="KFGQPC Uthmanic Script HAFS" w:hint="eastAsia"/>
          <w:rtl/>
          <w:lang w:bidi="ar-SA"/>
        </w:rPr>
        <w:t>لِكَ</w:t>
      </w:r>
      <w:r w:rsidR="000A5009">
        <w:rPr>
          <w:rFonts w:ascii="KFGQPC Uthmanic Script HAFS" w:cs="KFGQPC Uthmanic Script HAFS"/>
          <w:rtl/>
          <w:lang w:bidi="ar-SA"/>
        </w:rPr>
        <w:t xml:space="preserve"> </w:t>
      </w:r>
      <w:r w:rsidR="000A5009">
        <w:rPr>
          <w:rFonts w:ascii="KFGQPC Uthmanic Script HAFS" w:cs="KFGQPC Uthmanic Script HAFS" w:hint="eastAsia"/>
          <w:rtl/>
          <w:lang w:bidi="ar-SA"/>
        </w:rPr>
        <w:t>فَض</w:t>
      </w:r>
      <w:r w:rsidR="000A5009">
        <w:rPr>
          <w:rFonts w:ascii="KFGQPC Uthmanic Script HAFS" w:cs="KFGQPC Uthmanic Script HAFS" w:hint="cs"/>
          <w:rtl/>
          <w:lang w:bidi="ar-SA"/>
        </w:rPr>
        <w:t>ۡ</w:t>
      </w:r>
      <w:r w:rsidR="000A5009">
        <w:rPr>
          <w:rFonts w:ascii="KFGQPC Uthmanic Script HAFS" w:cs="KFGQPC Uthmanic Script HAFS" w:hint="eastAsia"/>
          <w:rtl/>
          <w:lang w:bidi="ar-SA"/>
        </w:rPr>
        <w:t>لُ</w:t>
      </w:r>
      <w:r w:rsidR="000A5009">
        <w:rPr>
          <w:rFonts w:ascii="KFGQPC Uthmanic Script HAFS" w:cs="KFGQPC Uthmanic Script HAFS"/>
          <w:rtl/>
          <w:lang w:bidi="ar-SA"/>
        </w:rPr>
        <w:t xml:space="preserve"> </w:t>
      </w:r>
      <w:r w:rsidR="000A5009">
        <w:rPr>
          <w:rFonts w:ascii="KFGQPC Uthmanic Script HAFS" w:cs="KFGQPC Uthmanic Script HAFS" w:hint="cs"/>
          <w:rtl/>
          <w:lang w:bidi="ar-SA"/>
        </w:rPr>
        <w:t>ٱ</w:t>
      </w:r>
      <w:r w:rsidR="000A5009">
        <w:rPr>
          <w:rFonts w:ascii="KFGQPC Uthmanic Script HAFS" w:cs="KFGQPC Uthmanic Script HAFS" w:hint="eastAsia"/>
          <w:rtl/>
          <w:lang w:bidi="ar-SA"/>
        </w:rPr>
        <w:t>للَّهِ</w:t>
      </w:r>
      <w:r w:rsidR="000A5009">
        <w:rPr>
          <w:rFonts w:ascii="KFGQPC Uthmanic Script HAFS" w:cs="KFGQPC Uthmanic Script HAFS"/>
          <w:rtl/>
          <w:lang w:bidi="ar-SA"/>
        </w:rPr>
        <w:t xml:space="preserve"> </w:t>
      </w:r>
      <w:r w:rsidR="000A5009">
        <w:rPr>
          <w:rFonts w:ascii="KFGQPC Uthmanic Script HAFS" w:cs="KFGQPC Uthmanic Script HAFS" w:hint="eastAsia"/>
          <w:rtl/>
          <w:lang w:bidi="ar-SA"/>
        </w:rPr>
        <w:t>يُؤ</w:t>
      </w:r>
      <w:r w:rsidR="000A5009">
        <w:rPr>
          <w:rFonts w:ascii="KFGQPC Uthmanic Script HAFS" w:cs="KFGQPC Uthmanic Script HAFS" w:hint="cs"/>
          <w:rtl/>
          <w:lang w:bidi="ar-SA"/>
        </w:rPr>
        <w:t>ۡ</w:t>
      </w:r>
      <w:r w:rsidR="000A5009">
        <w:rPr>
          <w:rFonts w:ascii="KFGQPC Uthmanic Script HAFS" w:cs="KFGQPC Uthmanic Script HAFS" w:hint="eastAsia"/>
          <w:rtl/>
          <w:lang w:bidi="ar-SA"/>
        </w:rPr>
        <w:t>تِيهِ</w:t>
      </w:r>
      <w:r w:rsidR="000A5009">
        <w:rPr>
          <w:rFonts w:ascii="KFGQPC Uthmanic Script HAFS" w:cs="KFGQPC Uthmanic Script HAFS"/>
          <w:rtl/>
          <w:lang w:bidi="ar-SA"/>
        </w:rPr>
        <w:t xml:space="preserve"> </w:t>
      </w:r>
      <w:r w:rsidR="000A5009">
        <w:rPr>
          <w:rFonts w:ascii="KFGQPC Uthmanic Script HAFS" w:cs="KFGQPC Uthmanic Script HAFS" w:hint="eastAsia"/>
          <w:rtl/>
          <w:lang w:bidi="ar-SA"/>
        </w:rPr>
        <w:t>مَن</w:t>
      </w:r>
      <w:r w:rsidR="000A5009">
        <w:rPr>
          <w:rFonts w:ascii="KFGQPC Uthmanic Script HAFS" w:cs="KFGQPC Uthmanic Script HAFS"/>
          <w:rtl/>
          <w:lang w:bidi="ar-SA"/>
        </w:rPr>
        <w:t xml:space="preserve"> </w:t>
      </w:r>
      <w:r w:rsidR="000A5009">
        <w:rPr>
          <w:rFonts w:ascii="KFGQPC Uthmanic Script HAFS" w:cs="KFGQPC Uthmanic Script HAFS" w:hint="eastAsia"/>
          <w:rtl/>
          <w:lang w:bidi="ar-SA"/>
        </w:rPr>
        <w:t>يَشَا</w:t>
      </w:r>
      <w:r w:rsidR="000A5009">
        <w:rPr>
          <w:rFonts w:ascii="KFGQPC Uthmanic Script HAFS" w:cs="KFGQPC Uthmanic Script HAFS" w:hint="cs"/>
          <w:rtl/>
          <w:lang w:bidi="ar-SA"/>
        </w:rPr>
        <w:t>ٓ</w:t>
      </w:r>
      <w:r w:rsidR="000A5009">
        <w:rPr>
          <w:rFonts w:ascii="KFGQPC Uthmanic Script HAFS" w:cs="KFGQPC Uthmanic Script HAFS" w:hint="eastAsia"/>
          <w:rtl/>
          <w:lang w:bidi="ar-SA"/>
        </w:rPr>
        <w:t>ءُ</w:t>
      </w:r>
      <w:r w:rsidR="000A5009">
        <w:rPr>
          <w:rFonts w:ascii="KFGQPC Uthman Taha Naskh" w:cs="KFGQPC Uthman Taha Naskh" w:hint="cs"/>
          <w:rtl/>
          <w:lang w:bidi="ar-SA"/>
        </w:rPr>
        <w:t>﴾</w:t>
      </w:r>
      <w:r w:rsidRPr="00636EA8">
        <w:rPr>
          <w:rFonts w:ascii="Traditional Arabic"/>
          <w:sz w:val="24"/>
          <w:rtl/>
          <w:lang w:bidi="ar-SA"/>
        </w:rPr>
        <w:t xml:space="preserve"> </w:t>
      </w:r>
      <w:r w:rsidRPr="00636EA8">
        <w:rPr>
          <w:rFonts w:ascii="Traditional Arabic"/>
          <w:rtl/>
          <w:lang w:bidi="ar-SA"/>
        </w:rPr>
        <w:t>[</w:t>
      </w:r>
      <w:r w:rsidR="002C7F89" w:rsidRPr="002C7F89">
        <w:rPr>
          <w:rFonts w:ascii="Traditional Arabic" w:cs="mylotus"/>
          <w:rtl/>
          <w:lang w:bidi="ar-SA"/>
        </w:rPr>
        <w:t>متفقٌ عليه</w:t>
      </w:r>
      <w:r w:rsidRPr="00636EA8">
        <w:rPr>
          <w:rFonts w:ascii="Traditional Arabic"/>
          <w:rtl/>
          <w:lang w:bidi="ar-SA"/>
        </w:rPr>
        <w:t xml:space="preserve">؛ </w:t>
      </w:r>
      <w:r w:rsidR="00545F5E" w:rsidRPr="00636EA8">
        <w:rPr>
          <w:rFonts w:ascii="Traditional Arabic"/>
          <w:rtl/>
          <w:lang w:bidi="ar-SA"/>
        </w:rPr>
        <w:t xml:space="preserve">این، </w:t>
      </w:r>
      <w:r w:rsidRPr="00636EA8">
        <w:rPr>
          <w:rFonts w:ascii="Traditional Arabic"/>
          <w:rtl/>
          <w:lang w:bidi="ar-SA"/>
        </w:rPr>
        <w:t xml:space="preserve">لفظ </w:t>
      </w:r>
      <w:r w:rsidR="00545F5E" w:rsidRPr="00636EA8">
        <w:rPr>
          <w:rFonts w:ascii="Traditional Arabic"/>
          <w:rtl/>
          <w:lang w:bidi="ar-SA"/>
        </w:rPr>
        <w:t>روايت</w:t>
      </w:r>
      <w:r w:rsidRPr="00636EA8">
        <w:rPr>
          <w:rFonts w:ascii="Traditional Arabic"/>
          <w:rtl/>
          <w:lang w:bidi="ar-SA"/>
        </w:rPr>
        <w:t xml:space="preserve"> مسلم</w:t>
      </w:r>
      <w:r w:rsidR="00545F5E" w:rsidRPr="00636EA8">
        <w:rPr>
          <w:rFonts w:ascii="Traditional Arabic"/>
          <w:rtl/>
          <w:lang w:bidi="ar-SA"/>
        </w:rPr>
        <w:t xml:space="preserve"> است.]</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418"/>
      </w:r>
      <w:r w:rsidR="00C8054F" w:rsidRPr="00C8054F">
        <w:rPr>
          <w:rStyle w:val="FootnoteReference"/>
          <w:rFonts w:cs="B Lotus"/>
          <w:szCs w:val="28"/>
          <w:rtl/>
          <w:lang w:bidi="ar-SA"/>
        </w:rPr>
        <w:t>)</w:t>
      </w:r>
    </w:p>
    <w:p w:rsidR="003A4E30" w:rsidRPr="00636EA8" w:rsidRDefault="003A4E30" w:rsidP="00BC463E">
      <w:pPr>
        <w:spacing w:line="228" w:lineRule="auto"/>
        <w:rPr>
          <w:rtl/>
          <w:lang w:bidi="ar-SA"/>
        </w:rPr>
      </w:pPr>
      <w:r w:rsidRPr="00636EA8">
        <w:rPr>
          <w:rFonts w:ascii="Traditional Arabic"/>
          <w:b/>
          <w:bCs/>
          <w:rtl/>
          <w:lang w:bidi="ar-SA"/>
        </w:rPr>
        <w:t>ترجمه:</w:t>
      </w:r>
      <w:r w:rsidRPr="00636EA8">
        <w:rPr>
          <w:rFonts w:ascii="Traditional Arabic"/>
          <w:rtl/>
          <w:lang w:bidi="ar-SA"/>
        </w:rPr>
        <w:t xml:space="preserve"> </w:t>
      </w:r>
      <w:r w:rsidRPr="00636EA8">
        <w:rPr>
          <w:rtl/>
          <w:lang w:bidi="ar-SA"/>
        </w:rPr>
        <w:t>ابوهریره</w:t>
      </w:r>
      <w:r w:rsidRPr="00636EA8">
        <w:rPr>
          <w:lang w:bidi="ar-SA"/>
        </w:rPr>
        <w:sym w:font="AGA Arabesque" w:char="F074"/>
      </w:r>
      <w:r w:rsidRPr="00636EA8">
        <w:rPr>
          <w:rtl/>
          <w:lang w:bidi="ar-SA"/>
        </w:rPr>
        <w:t xml:space="preserve"> می‌‌گوید: فقرای مهاجران نزد رسول‌الله</w:t>
      </w:r>
      <w:r w:rsidRPr="00636EA8">
        <w:rPr>
          <w:lang w:bidi="ar-SA"/>
        </w:rPr>
        <w:sym w:font="AGA Arabesque" w:char="F072"/>
      </w:r>
      <w:r w:rsidRPr="00636EA8">
        <w:rPr>
          <w:rtl/>
          <w:lang w:bidi="ar-SA"/>
        </w:rPr>
        <w:t xml:space="preserve"> آمدند و گفتند: ثروتمندان، درجات والا و نعمت‌های جاویدان را از آنِ خود ساخته‌اند.</w:t>
      </w:r>
      <w:r w:rsidR="003B3B4C" w:rsidRPr="00636EA8">
        <w:rPr>
          <w:rtl/>
          <w:lang w:bidi="ar-SA"/>
        </w:rPr>
        <w:t xml:space="preserve"> </w:t>
      </w:r>
      <w:r w:rsidRPr="00636EA8">
        <w:rPr>
          <w:rtl/>
          <w:lang w:bidi="ar-SA"/>
        </w:rPr>
        <w:t>پیامبر</w:t>
      </w:r>
      <w:r w:rsidRPr="00636EA8">
        <w:rPr>
          <w:lang w:bidi="ar-SA"/>
        </w:rPr>
        <w:sym w:font="AGA Arabesque" w:char="F072"/>
      </w:r>
      <w:r w:rsidRPr="00636EA8">
        <w:rPr>
          <w:rtl/>
          <w:lang w:bidi="ar-SA"/>
        </w:rPr>
        <w:t xml:space="preserve"> فرمود: «چگونه؟» گفتند: </w:t>
      </w:r>
      <w:r w:rsidR="004E3B61" w:rsidRPr="00636EA8">
        <w:rPr>
          <w:rtl/>
          <w:lang w:bidi="ar-SA"/>
        </w:rPr>
        <w:t xml:space="preserve">آن‌ها </w:t>
      </w:r>
      <w:r w:rsidRPr="00636EA8">
        <w:rPr>
          <w:rtl/>
          <w:lang w:bidi="ar-SA"/>
        </w:rPr>
        <w:t xml:space="preserve">همانند ما نماز می‌خوانند و روزه می‌گیرند، </w:t>
      </w:r>
      <w:r w:rsidR="004E3B61" w:rsidRPr="00636EA8">
        <w:rPr>
          <w:rtl/>
          <w:lang w:bidi="ar-SA"/>
        </w:rPr>
        <w:t xml:space="preserve">و نیز </w:t>
      </w:r>
      <w:r w:rsidRPr="00636EA8">
        <w:rPr>
          <w:rtl/>
          <w:lang w:bidi="ar-SA"/>
        </w:rPr>
        <w:t>صدقه می‌دهند و ما نمی‌توانیم صدقه بدهیم و برده آزاد می‌کنند و ما توانایی آزاد کردن برده نداریم. رسول‌الله</w:t>
      </w:r>
      <w:r w:rsidRPr="00636EA8">
        <w:rPr>
          <w:lang w:bidi="ar-SA"/>
        </w:rPr>
        <w:sym w:font="AGA Arabesque" w:char="F072"/>
      </w:r>
      <w:r w:rsidRPr="00636EA8">
        <w:rPr>
          <w:rtl/>
          <w:lang w:bidi="ar-SA"/>
        </w:rPr>
        <w:t xml:space="preserve"> فرمود: «آیا عملی به شما بیاموزم که به‌وسیله‌ی آن به کسانی که از شما پیشی گرفته‌اند، </w:t>
      </w:r>
      <w:r w:rsidR="00280F12" w:rsidRPr="00636EA8">
        <w:rPr>
          <w:rtl/>
          <w:lang w:bidi="ar-SA"/>
        </w:rPr>
        <w:t>ب</w:t>
      </w:r>
      <w:r w:rsidRPr="00636EA8">
        <w:rPr>
          <w:rtl/>
          <w:lang w:bidi="ar-SA"/>
        </w:rPr>
        <w:t xml:space="preserve">رسید و از آیندگان خود سبقت بگیرید و کسی برتر از شما نباشد، مگر </w:t>
      </w:r>
      <w:r w:rsidR="00280F12" w:rsidRPr="00636EA8">
        <w:rPr>
          <w:rtl/>
          <w:lang w:bidi="ar-SA"/>
        </w:rPr>
        <w:t>کسی که مانندِ شما عمل کند؟» گفتند: بله، ای رسول‌خدا!» فرمود: «پس از هر نماز، سی و سه بار</w:t>
      </w:r>
      <w:r w:rsidRPr="00636EA8">
        <w:rPr>
          <w:rtl/>
          <w:lang w:bidi="ar-SA"/>
        </w:rPr>
        <w:t xml:space="preserve"> </w:t>
      </w:r>
      <w:r w:rsidR="00280F12" w:rsidRPr="00636EA8">
        <w:rPr>
          <w:rStyle w:val="Char3"/>
          <w:rtl/>
          <w:lang w:bidi="ar-SA"/>
        </w:rPr>
        <w:t>"</w:t>
      </w:r>
      <w:r w:rsidRPr="00636EA8">
        <w:rPr>
          <w:rStyle w:val="Char3"/>
          <w:rtl/>
          <w:lang w:bidi="ar-SA"/>
        </w:rPr>
        <w:t>سبحان</w:t>
      </w:r>
      <w:r w:rsidRPr="00636EA8">
        <w:rPr>
          <w:rStyle w:val="Char3"/>
          <w:rFonts w:cs="Times New Roman"/>
          <w:rtl/>
          <w:lang w:bidi="ar-SA"/>
        </w:rPr>
        <w:t>‌</w:t>
      </w:r>
      <w:r w:rsidRPr="00636EA8">
        <w:rPr>
          <w:rStyle w:val="Char3"/>
          <w:rFonts w:ascii="mylotus" w:hAnsi="mylotus"/>
          <w:rtl/>
          <w:lang w:bidi="ar-SA"/>
        </w:rPr>
        <w:t>الله</w:t>
      </w:r>
      <w:r w:rsidR="00280F12" w:rsidRPr="00636EA8">
        <w:rPr>
          <w:rStyle w:val="Char3"/>
          <w:rtl/>
          <w:lang w:bidi="ar-SA"/>
        </w:rPr>
        <w:t>"</w:t>
      </w:r>
      <w:r w:rsidRPr="00636EA8">
        <w:rPr>
          <w:rtl/>
          <w:lang w:bidi="ar-SA"/>
        </w:rPr>
        <w:t xml:space="preserve"> </w:t>
      </w:r>
      <w:r w:rsidR="00280F12" w:rsidRPr="00636EA8">
        <w:rPr>
          <w:rtl/>
          <w:lang w:bidi="ar-SA"/>
        </w:rPr>
        <w:t xml:space="preserve">سی و سه بار </w:t>
      </w:r>
      <w:r w:rsidR="00280F12" w:rsidRPr="00636EA8">
        <w:rPr>
          <w:rStyle w:val="Char3"/>
          <w:rtl/>
          <w:lang w:bidi="ar-SA"/>
        </w:rPr>
        <w:t>"الحمدلله"</w:t>
      </w:r>
      <w:r w:rsidR="00280F12" w:rsidRPr="00636EA8">
        <w:rPr>
          <w:rtl/>
          <w:lang w:bidi="ar-SA"/>
        </w:rPr>
        <w:t xml:space="preserve"> و سی و سه بار </w:t>
      </w:r>
      <w:r w:rsidR="00280F12" w:rsidRPr="00636EA8">
        <w:rPr>
          <w:rStyle w:val="Char3"/>
          <w:rtl/>
          <w:lang w:bidi="ar-SA"/>
        </w:rPr>
        <w:t>"الله ا</w:t>
      </w:r>
      <w:r w:rsidR="009E2D77">
        <w:rPr>
          <w:rStyle w:val="Char3"/>
          <w:rtl/>
          <w:lang w:bidi="ar-SA"/>
        </w:rPr>
        <w:t>ك</w:t>
      </w:r>
      <w:r w:rsidR="00280F12" w:rsidRPr="00636EA8">
        <w:rPr>
          <w:rStyle w:val="Char3"/>
          <w:rtl/>
          <w:lang w:bidi="ar-SA"/>
        </w:rPr>
        <w:t>بر"</w:t>
      </w:r>
      <w:r w:rsidRPr="00636EA8">
        <w:rPr>
          <w:rtl/>
          <w:lang w:bidi="ar-SA"/>
        </w:rPr>
        <w:t xml:space="preserve"> </w:t>
      </w:r>
      <w:r w:rsidR="00280F12" w:rsidRPr="00636EA8">
        <w:rPr>
          <w:rtl/>
          <w:lang w:bidi="ar-SA"/>
        </w:rPr>
        <w:t>ب</w:t>
      </w:r>
      <w:r w:rsidRPr="00636EA8">
        <w:rPr>
          <w:rtl/>
          <w:lang w:bidi="ar-SA"/>
        </w:rPr>
        <w:t>گ</w:t>
      </w:r>
      <w:r w:rsidR="00280F12" w:rsidRPr="00636EA8">
        <w:rPr>
          <w:rtl/>
          <w:lang w:bidi="ar-SA"/>
        </w:rPr>
        <w:t>ویید». پس از مدتی فقرای مهاجران نزد رسول‌الله</w:t>
      </w:r>
      <w:r w:rsidR="00280F12" w:rsidRPr="00636EA8">
        <w:rPr>
          <w:lang w:bidi="ar-SA"/>
        </w:rPr>
        <w:sym w:font="AGA Arabesque" w:char="F072"/>
      </w:r>
      <w:r w:rsidR="00280F12" w:rsidRPr="00636EA8">
        <w:rPr>
          <w:rtl/>
          <w:lang w:bidi="ar-SA"/>
        </w:rPr>
        <w:t xml:space="preserve"> بازگشتند و گفتند: ای رسول‌خدا! برادران ثروتمندمان شنیده‌اند که ما چه‌کار می‌کنیم؛ آن‌ها نیز همین عمل را انجام می‌دهند. رسول‌الله</w:t>
      </w:r>
      <w:r w:rsidR="00280F12" w:rsidRPr="00636EA8">
        <w:rPr>
          <w:lang w:bidi="ar-SA"/>
        </w:rPr>
        <w:sym w:font="AGA Arabesque" w:char="F072"/>
      </w:r>
      <w:r w:rsidR="00280F12" w:rsidRPr="00636EA8">
        <w:rPr>
          <w:rtl/>
          <w:lang w:bidi="ar-SA"/>
        </w:rPr>
        <w:t xml:space="preserve"> فرمود: «این، فضلِ الله است که به هرکس بخواهد، می‌بخشد».</w:t>
      </w:r>
    </w:p>
    <w:p w:rsidR="00B7573E" w:rsidRPr="00636EA8" w:rsidRDefault="00B7573E" w:rsidP="00FC0354">
      <w:pPr>
        <w:spacing w:line="240" w:lineRule="auto"/>
        <w:ind w:firstLine="0"/>
        <w:jc w:val="center"/>
        <w:rPr>
          <w:b/>
          <w:bCs/>
          <w:sz w:val="32"/>
          <w:szCs w:val="32"/>
          <w:rtl/>
          <w:lang w:bidi="ar-SA"/>
        </w:rPr>
      </w:pPr>
      <w:r w:rsidRPr="00636EA8">
        <w:rPr>
          <w:b/>
          <w:bCs/>
          <w:sz w:val="32"/>
          <w:szCs w:val="32"/>
          <w:rtl/>
          <w:lang w:bidi="ar-SA"/>
        </w:rPr>
        <w:t>شرح</w:t>
      </w:r>
    </w:p>
    <w:p w:rsidR="00B7573E" w:rsidRPr="00636EA8" w:rsidRDefault="002D539F" w:rsidP="00BB388D">
      <w:pPr>
        <w:rPr>
          <w:rtl/>
          <w:lang w:bidi="ar-SA"/>
        </w:rPr>
      </w:pPr>
      <w:r w:rsidRPr="00636EA8">
        <w:rPr>
          <w:rtl/>
          <w:lang w:bidi="ar-SA"/>
        </w:rPr>
        <w:t>مؤلف</w:t>
      </w:r>
      <w:r w:rsidR="00D177B8" w:rsidRPr="00636EA8">
        <w:rPr>
          <w:rFonts w:cs="CTraditional Arabic"/>
          <w:rtl/>
          <w:lang w:bidi="ar-SA"/>
        </w:rPr>
        <w:t>/</w:t>
      </w:r>
      <w:r w:rsidR="00D177B8" w:rsidRPr="00636EA8">
        <w:rPr>
          <w:rtl/>
          <w:lang w:bidi="ar-SA"/>
        </w:rPr>
        <w:t xml:space="preserve"> </w:t>
      </w:r>
      <w:r w:rsidRPr="00636EA8">
        <w:rPr>
          <w:rtl/>
          <w:lang w:bidi="ar-SA"/>
        </w:rPr>
        <w:t>احادیثی درباره‌ی کسانی ذکر کرده است که اموالشان را انفاق می‌کنند و با بذل و بخشش آن‌ها در راه الله</w:t>
      </w:r>
      <w:r w:rsidRPr="00636EA8">
        <w:rPr>
          <w:lang w:bidi="ar-SA"/>
        </w:rPr>
        <w:sym w:font="AGA Arabesque" w:char="F055"/>
      </w:r>
      <w:r w:rsidRPr="00636EA8">
        <w:rPr>
          <w:rtl/>
          <w:lang w:bidi="ar-SA"/>
        </w:rPr>
        <w:t xml:space="preserve"> نیکی و احسان می‌نمایند. در حدیث عبدالله بن مسعود و عبدالله بن عمر</w:t>
      </w:r>
      <w:r w:rsidRPr="00636EA8">
        <w:rPr>
          <w:lang w:bidi="ar-SA"/>
        </w:rPr>
        <w:sym w:font="AGA Arabesque" w:char="F079"/>
      </w:r>
      <w:r w:rsidRPr="00636EA8">
        <w:rPr>
          <w:rtl/>
          <w:lang w:bidi="ar-SA"/>
        </w:rPr>
        <w:t xml:space="preserve"> آمده است: رشک و غبطه‌ی درست و حقیقی فقط به دو نفر برده می‌شود:</w:t>
      </w:r>
    </w:p>
    <w:p w:rsidR="002D539F" w:rsidRPr="00636EA8" w:rsidRDefault="002D539F" w:rsidP="00BB388D">
      <w:pPr>
        <w:autoSpaceDE w:val="0"/>
        <w:autoSpaceDN w:val="0"/>
        <w:adjustRightInd w:val="0"/>
        <w:rPr>
          <w:rFonts w:ascii="Traditional Arabic"/>
          <w:rtl/>
          <w:lang w:bidi="ar-SA"/>
        </w:rPr>
      </w:pPr>
      <w:r w:rsidRPr="00636EA8">
        <w:rPr>
          <w:b/>
          <w:bCs/>
          <w:rtl/>
          <w:lang w:bidi="ar-SA"/>
        </w:rPr>
        <w:t>نخست:</w:t>
      </w:r>
      <w:r w:rsidRPr="00636EA8">
        <w:rPr>
          <w:rtl/>
          <w:lang w:bidi="ar-SA"/>
        </w:rPr>
        <w:t xml:space="preserve"> </w:t>
      </w:r>
      <w:r w:rsidRPr="00636EA8">
        <w:rPr>
          <w:rFonts w:ascii="Traditional Arabic"/>
          <w:rtl/>
          <w:lang w:bidi="ar-SA"/>
        </w:rPr>
        <w:t>شخصی که الله به او علم و حکمت داده است و او به آن عمل می‌کند و به دیگران نیز آموزش می‌دهد. اگر چنین شخصی را با فردی جاهل و بی‌علم مقایسه کنید، به تفاوت فراوانی که در میان آن‌ها وجود دارد، پی می‌برید. جاهل، الله را از روی جهل و بی‌علمی عبادت می‌کند و چیزی جز آن‌</w:t>
      </w:r>
      <w:r w:rsidR="00F97D7B" w:rsidRPr="00636EA8">
        <w:rPr>
          <w:rFonts w:ascii="Traditional Arabic"/>
          <w:rtl/>
          <w:lang w:bidi="ar-SA"/>
        </w:rPr>
        <w:t>چه از مردم می‌بیند، از شریعت ال</w:t>
      </w:r>
      <w:r w:rsidRPr="00636EA8">
        <w:rPr>
          <w:rFonts w:ascii="Traditional Arabic"/>
          <w:rtl/>
          <w:lang w:bidi="ar-SA"/>
        </w:rPr>
        <w:t>هی نمی‌داند؛ از این</w:t>
      </w:r>
      <w:r w:rsidR="006377D3" w:rsidRPr="00636EA8">
        <w:rPr>
          <w:rFonts w:ascii="Traditional Arabic"/>
          <w:rtl/>
          <w:lang w:bidi="ar-SA"/>
        </w:rPr>
        <w:t>‌رو در همه‌ی موارد، چه درست و چه نادرست، از مردم پیروی می‌نماید و این، نقص و خلل بزرگ</w:t>
      </w:r>
      <w:r w:rsidR="00733CAE" w:rsidRPr="00636EA8">
        <w:rPr>
          <w:rFonts w:ascii="Traditional Arabic"/>
          <w:rtl/>
          <w:lang w:bidi="ar-SA"/>
        </w:rPr>
        <w:t>ی در عبادت به‌شمار می‌آید؛ زیرا</w:t>
      </w:r>
      <w:r w:rsidR="006377D3" w:rsidRPr="00636EA8">
        <w:rPr>
          <w:rFonts w:ascii="Traditional Arabic"/>
          <w:rtl/>
          <w:lang w:bidi="ar-SA"/>
        </w:rPr>
        <w:t xml:space="preserve"> عبادتی که بدون بصیرت و آگاهی </w:t>
      </w:r>
      <w:r w:rsidR="00733CAE" w:rsidRPr="00636EA8">
        <w:rPr>
          <w:rFonts w:ascii="Traditional Arabic"/>
          <w:rtl/>
          <w:lang w:bidi="ar-SA"/>
        </w:rPr>
        <w:t xml:space="preserve">انجام مي‌شود، </w:t>
      </w:r>
      <w:r w:rsidR="006377D3" w:rsidRPr="00636EA8">
        <w:rPr>
          <w:rFonts w:ascii="Traditional Arabic"/>
          <w:rtl/>
          <w:lang w:bidi="ar-SA"/>
        </w:rPr>
        <w:t>عبادتی ناقص است.</w:t>
      </w:r>
    </w:p>
    <w:p w:rsidR="006377D3" w:rsidRPr="00636EA8" w:rsidRDefault="006377D3" w:rsidP="00BB388D">
      <w:pPr>
        <w:autoSpaceDE w:val="0"/>
        <w:autoSpaceDN w:val="0"/>
        <w:adjustRightInd w:val="0"/>
        <w:rPr>
          <w:rFonts w:ascii="Traditional Arabic"/>
          <w:rtl/>
          <w:lang w:bidi="ar-SA"/>
        </w:rPr>
      </w:pPr>
      <w:r w:rsidRPr="00636EA8">
        <w:rPr>
          <w:rFonts w:ascii="Traditional Arabic"/>
          <w:rtl/>
          <w:lang w:bidi="ar-SA"/>
        </w:rPr>
        <w:t xml:space="preserve">هم‌چنین </w:t>
      </w:r>
      <w:r w:rsidR="00A56F32" w:rsidRPr="00636EA8">
        <w:rPr>
          <w:rFonts w:ascii="Traditional Arabic"/>
          <w:rtl/>
          <w:lang w:bidi="ar-SA"/>
        </w:rPr>
        <w:t>مقایسه‌ی</w:t>
      </w:r>
      <w:r w:rsidRPr="00636EA8">
        <w:rPr>
          <w:rFonts w:ascii="Traditional Arabic"/>
          <w:rtl/>
          <w:lang w:bidi="ar-SA"/>
        </w:rPr>
        <w:t xml:space="preserve"> عالِم بی‌عمل با عالِم</w:t>
      </w:r>
      <w:r w:rsidR="00A56F32" w:rsidRPr="00636EA8">
        <w:rPr>
          <w:rFonts w:ascii="Traditional Arabic"/>
          <w:rtl/>
          <w:lang w:bidi="ar-SA"/>
        </w:rPr>
        <w:t xml:space="preserve"> باعملی که علمش را به دیگران منتقل می‌کند، نشان می‌دهد که تفاوت فراوانی با هم دارند. لذا عالِمی قابل رشک و غبطه است که به علمش عمل می‌کند و آن را به دیگران منتقل می‌سازد.</w:t>
      </w:r>
    </w:p>
    <w:p w:rsidR="002D539F" w:rsidRPr="00636EA8" w:rsidRDefault="00A56F32" w:rsidP="00BB388D">
      <w:pPr>
        <w:autoSpaceDE w:val="0"/>
        <w:autoSpaceDN w:val="0"/>
        <w:adjustRightInd w:val="0"/>
        <w:rPr>
          <w:rFonts w:ascii="Traditional Arabic"/>
          <w:rtl/>
          <w:lang w:bidi="ar-SA"/>
        </w:rPr>
      </w:pPr>
      <w:r w:rsidRPr="00636EA8">
        <w:rPr>
          <w:rFonts w:ascii="Traditional Arabic"/>
          <w:b/>
          <w:bCs/>
          <w:rtl/>
          <w:lang w:bidi="ar-SA"/>
        </w:rPr>
        <w:t>دوم:</w:t>
      </w:r>
      <w:r w:rsidRPr="00636EA8">
        <w:rPr>
          <w:rFonts w:ascii="Traditional Arabic"/>
          <w:rtl/>
          <w:lang w:bidi="ar-SA"/>
        </w:rPr>
        <w:t xml:space="preserve"> شخصی که الله به او مال و ثروت داده و او شب و روز، آن را در راه الله و در راه‌هایی انفاق می‌کند که الله</w:t>
      </w:r>
      <w:r w:rsidRPr="00636EA8">
        <w:rPr>
          <w:rFonts w:ascii="Traditional Arabic"/>
          <w:lang w:bidi="ar-SA"/>
        </w:rPr>
        <w:sym w:font="AGA Arabesque" w:char="F055"/>
      </w:r>
      <w:r w:rsidRPr="00636EA8">
        <w:rPr>
          <w:rFonts w:ascii="Traditional Arabic"/>
          <w:rtl/>
          <w:lang w:bidi="ar-SA"/>
        </w:rPr>
        <w:t xml:space="preserve"> می‌پسندد. چنین شخصی نیز قابل رشک است. ولی کسی که الله به او مال و ثروت بخشیده و او آن را برای خشنودی الله انفاق نمی‌کند، نه خودش قابل رشک است و نه مال و ثروتی که دارد؛ زیرا اگر این شخص از ثروتش بهره‌ای ببرد، تنها بهره‌ای دنیو</w:t>
      </w:r>
      <w:r w:rsidR="00457B75" w:rsidRPr="00636EA8">
        <w:rPr>
          <w:rFonts w:ascii="Traditional Arabic"/>
          <w:rtl/>
          <w:lang w:bidi="ar-SA"/>
        </w:rPr>
        <w:t>ی‌ست</w:t>
      </w:r>
      <w:r w:rsidRPr="00636EA8">
        <w:rPr>
          <w:rFonts w:ascii="Traditional Arabic"/>
          <w:rtl/>
          <w:lang w:bidi="ar-SA"/>
        </w:rPr>
        <w:t xml:space="preserve"> و در آخرت، هیچ نفعی برایش ندارد؛ چراکه آن را به‌خاطر الله و در راه او انفاق نمی‌کند. هم‌چنین اگر کسی فقیر باشد، به او رشک نمی‌برند؛ بلکه ثروتمندی قابل رشک است که الله متعال به او ثروت داده </w:t>
      </w:r>
      <w:r w:rsidR="002D539F" w:rsidRPr="00636EA8">
        <w:rPr>
          <w:rFonts w:ascii="Traditional Arabic"/>
          <w:rtl/>
          <w:lang w:bidi="ar-SA"/>
        </w:rPr>
        <w:t>و همت خرج کردن در راه</w:t>
      </w:r>
      <w:r w:rsidRPr="00636EA8">
        <w:rPr>
          <w:rFonts w:ascii="Traditional Arabic"/>
          <w:rtl/>
          <w:lang w:bidi="ar-SA"/>
        </w:rPr>
        <w:t>‌های درستی را که مایه‌ی خشنودی الله</w:t>
      </w:r>
      <w:r w:rsidRPr="00636EA8">
        <w:rPr>
          <w:rFonts w:ascii="Traditional Arabic"/>
          <w:lang w:bidi="ar-SA"/>
        </w:rPr>
        <w:sym w:font="AGA Arabesque" w:char="F055"/>
      </w:r>
      <w:r w:rsidRPr="00636EA8">
        <w:rPr>
          <w:rFonts w:ascii="Traditional Arabic"/>
          <w:rtl/>
          <w:lang w:bidi="ar-SA"/>
        </w:rPr>
        <w:t xml:space="preserve"> می‌باشد، به او </w:t>
      </w:r>
      <w:r w:rsidR="002D539F" w:rsidRPr="00636EA8">
        <w:rPr>
          <w:rFonts w:ascii="Traditional Arabic"/>
          <w:rtl/>
          <w:lang w:bidi="ar-SA"/>
        </w:rPr>
        <w:t>عنایت نموده است</w:t>
      </w:r>
      <w:r w:rsidR="00B61E37" w:rsidRPr="00636EA8">
        <w:rPr>
          <w:rFonts w:ascii="Traditional Arabic"/>
          <w:rtl/>
          <w:lang w:bidi="ar-SA"/>
        </w:rPr>
        <w:t>.</w:t>
      </w:r>
    </w:p>
    <w:p w:rsidR="004E3B61" w:rsidRPr="00636EA8" w:rsidRDefault="004E3B61" w:rsidP="00BB388D">
      <w:pPr>
        <w:rPr>
          <w:rtl/>
          <w:lang w:bidi="ar-SA"/>
        </w:rPr>
      </w:pPr>
      <w:r w:rsidRPr="00636EA8">
        <w:rPr>
          <w:rFonts w:ascii="Traditional Arabic"/>
          <w:rtl/>
          <w:lang w:bidi="ar-SA"/>
        </w:rPr>
        <w:t>سپس حدیث ابوهریره</w:t>
      </w:r>
      <w:r w:rsidRPr="00636EA8">
        <w:rPr>
          <w:rFonts w:ascii="Traditional Arabic"/>
          <w:lang w:bidi="ar-SA"/>
        </w:rPr>
        <w:sym w:font="AGA Arabesque" w:char="F074"/>
      </w:r>
      <w:r w:rsidRPr="00636EA8">
        <w:rPr>
          <w:rFonts w:ascii="Traditional Arabic"/>
          <w:rtl/>
          <w:lang w:bidi="ar-SA"/>
        </w:rPr>
        <w:t xml:space="preserve"> را ذکر کرده است که فقرای مهاجران نزد پیامبر</w:t>
      </w:r>
      <w:r w:rsidRPr="00636EA8">
        <w:rPr>
          <w:rFonts w:ascii="Traditional Arabic"/>
          <w:lang w:bidi="ar-SA"/>
        </w:rPr>
        <w:sym w:font="AGA Arabesque" w:char="F072"/>
      </w:r>
      <w:r w:rsidRPr="00636EA8">
        <w:rPr>
          <w:rFonts w:ascii="Traditional Arabic"/>
          <w:rtl/>
          <w:lang w:bidi="ar-SA"/>
        </w:rPr>
        <w:t xml:space="preserve"> آمدند و گفتند: «ای رسول‌خدا! ثروتمندان، همه‌ی اجر و پاداش، یعنی درجات والا و نعمت های جاویدان را از آنِ خود ساخته‌اند». فرمود: «چگونه؟» عرض کردند: «</w:t>
      </w:r>
      <w:r w:rsidRPr="00636EA8">
        <w:rPr>
          <w:rtl/>
          <w:lang w:bidi="ar-SA"/>
        </w:rPr>
        <w:t>آن‌ها همانند ما نماز می‌خوانند و روزه می‌گیرند، و نیز صدقه می‌دهند و ما نمی‌توانیم صدقه بدهیم و برده آزاد می‌کنند و ما توانایی آزاد کردن برده نداریم». یعنی آن‌ها از ما برترند؛ زیرا الله با مال و ثروتی که به آنان بخشیده بر آن‌ها منت نهاده و این امکان برایشان وجود دارد که اموالشان را برای اطاعت از الله و کسب رضایت او بذل و بخشش نمایند.</w:t>
      </w:r>
    </w:p>
    <w:p w:rsidR="004E3B61" w:rsidRPr="008C5BF8" w:rsidRDefault="004E3B61" w:rsidP="00BC463E">
      <w:pPr>
        <w:spacing w:line="228" w:lineRule="auto"/>
        <w:rPr>
          <w:spacing w:val="-2"/>
          <w:rtl/>
          <w:lang w:bidi="ar-SA"/>
        </w:rPr>
      </w:pPr>
      <w:r w:rsidRPr="008C5BF8">
        <w:rPr>
          <w:spacing w:val="-2"/>
          <w:rtl/>
          <w:lang w:bidi="ar-SA"/>
        </w:rPr>
        <w:t>رسول‌الله</w:t>
      </w:r>
      <w:r w:rsidRPr="008C5BF8">
        <w:rPr>
          <w:spacing w:val="-2"/>
          <w:lang w:bidi="ar-SA"/>
        </w:rPr>
        <w:sym w:font="AGA Arabesque" w:char="F072"/>
      </w:r>
      <w:r w:rsidRPr="008C5BF8">
        <w:rPr>
          <w:spacing w:val="-2"/>
          <w:rtl/>
          <w:lang w:bidi="ar-SA"/>
        </w:rPr>
        <w:t xml:space="preserve"> فرمود: «آیا عملی به شما بیاموزم که به‌وسیله‌ی آن به کسانی که از شما پیشی گرفته‌اند، برسید و از آیندگان خود سبقت بگیرید و کسی برتر از شما نباشد، مگر </w:t>
      </w:r>
      <w:r w:rsidR="004D41F5" w:rsidRPr="008C5BF8">
        <w:rPr>
          <w:spacing w:val="-2"/>
          <w:rtl/>
          <w:lang w:bidi="ar-SA"/>
        </w:rPr>
        <w:t>آن‌</w:t>
      </w:r>
      <w:r w:rsidRPr="008C5BF8">
        <w:rPr>
          <w:spacing w:val="-2"/>
          <w:rtl/>
          <w:lang w:bidi="ar-SA"/>
        </w:rPr>
        <w:t xml:space="preserve">که مانندِ شما عمل کند؟» گفتند: «بله، ای رسول‌خدا!» فرمود: «پس از هر نماز، سی و سه بار </w:t>
      </w:r>
      <w:r w:rsidRPr="008C5BF8">
        <w:rPr>
          <w:rStyle w:val="Char3"/>
          <w:spacing w:val="-2"/>
          <w:rtl/>
          <w:lang w:bidi="ar-SA"/>
        </w:rPr>
        <w:t>"سبحان</w:t>
      </w:r>
      <w:r w:rsidRPr="008C5BF8">
        <w:rPr>
          <w:rStyle w:val="Char3"/>
          <w:rFonts w:cs="Times New Roman"/>
          <w:spacing w:val="-2"/>
          <w:rtl/>
          <w:lang w:bidi="ar-SA"/>
        </w:rPr>
        <w:t>‌</w:t>
      </w:r>
      <w:r w:rsidRPr="008C5BF8">
        <w:rPr>
          <w:rStyle w:val="Char3"/>
          <w:rFonts w:ascii="mylotus" w:hAnsi="mylotus"/>
          <w:spacing w:val="-2"/>
          <w:rtl/>
          <w:lang w:bidi="ar-SA"/>
        </w:rPr>
        <w:t>الله</w:t>
      </w:r>
      <w:r w:rsidRPr="008C5BF8">
        <w:rPr>
          <w:rStyle w:val="Char3"/>
          <w:spacing w:val="-2"/>
          <w:rtl/>
          <w:lang w:bidi="ar-SA"/>
        </w:rPr>
        <w:t>"</w:t>
      </w:r>
      <w:r w:rsidRPr="008C5BF8">
        <w:rPr>
          <w:spacing w:val="-2"/>
          <w:rtl/>
          <w:lang w:bidi="ar-SA"/>
        </w:rPr>
        <w:t xml:space="preserve"> سی و سه بار </w:t>
      </w:r>
      <w:r w:rsidRPr="008C5BF8">
        <w:rPr>
          <w:rStyle w:val="Char3"/>
          <w:spacing w:val="-2"/>
          <w:rtl/>
          <w:lang w:bidi="ar-SA"/>
        </w:rPr>
        <w:t>"الحمدلله"</w:t>
      </w:r>
      <w:r w:rsidRPr="008C5BF8">
        <w:rPr>
          <w:spacing w:val="-2"/>
          <w:rtl/>
          <w:lang w:bidi="ar-SA"/>
        </w:rPr>
        <w:t xml:space="preserve"> و سی و سه بار </w:t>
      </w:r>
      <w:r w:rsidRPr="008C5BF8">
        <w:rPr>
          <w:rStyle w:val="Char3"/>
          <w:spacing w:val="-2"/>
          <w:rtl/>
          <w:lang w:bidi="ar-SA"/>
        </w:rPr>
        <w:t>"الله ا</w:t>
      </w:r>
      <w:r w:rsidR="009E2D77" w:rsidRPr="008C5BF8">
        <w:rPr>
          <w:rStyle w:val="Char3"/>
          <w:spacing w:val="-2"/>
          <w:rtl/>
          <w:lang w:bidi="ar-SA"/>
        </w:rPr>
        <w:t>ك</w:t>
      </w:r>
      <w:r w:rsidRPr="008C5BF8">
        <w:rPr>
          <w:rStyle w:val="Char3"/>
          <w:spacing w:val="-2"/>
          <w:rtl/>
          <w:lang w:bidi="ar-SA"/>
        </w:rPr>
        <w:t>بر"</w:t>
      </w:r>
      <w:r w:rsidRPr="008C5BF8">
        <w:rPr>
          <w:spacing w:val="-2"/>
          <w:rtl/>
          <w:lang w:bidi="ar-SA"/>
        </w:rPr>
        <w:t xml:space="preserve"> بگویید». پس از مدتی فقرای مهاجران دوباره نزد رسول‌الله</w:t>
      </w:r>
      <w:r w:rsidRPr="008C5BF8">
        <w:rPr>
          <w:spacing w:val="-2"/>
          <w:lang w:bidi="ar-SA"/>
        </w:rPr>
        <w:sym w:font="AGA Arabesque" w:char="F072"/>
      </w:r>
      <w:r w:rsidRPr="008C5BF8">
        <w:rPr>
          <w:spacing w:val="-2"/>
          <w:rtl/>
          <w:lang w:bidi="ar-SA"/>
        </w:rPr>
        <w:t xml:space="preserve"> بازگشتند و گفتند: «ای رسول‌خدا! برادران ثروتمندمان شنیده‌اند که ما چه‌کار می‌کنیم؛ آن‌ها نیز همین عمل را انجام می‌دهند». رسول‌الله</w:t>
      </w:r>
      <w:r w:rsidRPr="008C5BF8">
        <w:rPr>
          <w:spacing w:val="-2"/>
          <w:lang w:bidi="ar-SA"/>
        </w:rPr>
        <w:sym w:font="AGA Arabesque" w:char="F072"/>
      </w:r>
      <w:r w:rsidRPr="008C5BF8">
        <w:rPr>
          <w:spacing w:val="-2"/>
          <w:rtl/>
          <w:lang w:bidi="ar-SA"/>
        </w:rPr>
        <w:t xml:space="preserve"> فرمود: «این، فضلِ الله است که به هرکس بخواهد، می‌بخشد». یعنی الله متعال آنان را ثروتمند ساخته و به آن‌ها مال و ثروت داده است و آنان، این ثروت را برای اطاعت الله، بذل و بخشش می</w:t>
      </w:r>
      <w:r w:rsidR="00494135" w:rsidRPr="008C5BF8">
        <w:rPr>
          <w:spacing w:val="-2"/>
          <w:rtl/>
          <w:lang w:bidi="ar-SA"/>
        </w:rPr>
        <w:t>‌ک</w:t>
      </w:r>
      <w:r w:rsidRPr="008C5BF8">
        <w:rPr>
          <w:spacing w:val="-2"/>
          <w:rtl/>
          <w:lang w:bidi="ar-SA"/>
        </w:rPr>
        <w:t>نند و این، لُطفِ خداست.</w:t>
      </w:r>
    </w:p>
    <w:p w:rsidR="00494135" w:rsidRPr="00636EA8" w:rsidRDefault="004D41F5" w:rsidP="00BB388D">
      <w:pPr>
        <w:rPr>
          <w:rtl/>
          <w:lang w:bidi="ar-SA"/>
        </w:rPr>
      </w:pPr>
      <w:r w:rsidRPr="00636EA8">
        <w:rPr>
          <w:rtl/>
          <w:lang w:bidi="ar-SA"/>
        </w:rPr>
        <w:t>این حدیث، نشان</w:t>
      </w:r>
      <w:r w:rsidR="005474DD" w:rsidRPr="00636EA8">
        <w:rPr>
          <w:rtl/>
          <w:lang w:bidi="ar-SA"/>
        </w:rPr>
        <w:t>‌</w:t>
      </w:r>
      <w:r w:rsidRPr="00636EA8">
        <w:rPr>
          <w:rtl/>
          <w:lang w:bidi="ar-SA"/>
        </w:rPr>
        <w:t xml:space="preserve">گر </w:t>
      </w:r>
      <w:r w:rsidR="00AE1D5F" w:rsidRPr="00636EA8">
        <w:rPr>
          <w:rtl/>
          <w:lang w:bidi="ar-SA"/>
        </w:rPr>
        <w:t>این</w:t>
      </w:r>
      <w:r w:rsidR="00AE1D5F" w:rsidRPr="00636EA8">
        <w:rPr>
          <w:cs/>
          <w:lang w:bidi="ar-SA"/>
        </w:rPr>
        <w:t>‎</w:t>
      </w:r>
      <w:r w:rsidR="00AE1D5F" w:rsidRPr="00636EA8">
        <w:rPr>
          <w:rtl/>
          <w:lang w:bidi="ar-SA"/>
        </w:rPr>
        <w:t>ست</w:t>
      </w:r>
      <w:r w:rsidRPr="00636EA8">
        <w:rPr>
          <w:rtl/>
          <w:lang w:bidi="ar-SA"/>
        </w:rPr>
        <w:t xml:space="preserve"> که صحابه</w:t>
      </w:r>
      <w:r w:rsidRPr="00636EA8">
        <w:rPr>
          <w:lang w:bidi="ar-SA"/>
        </w:rPr>
        <w:sym w:font="AGA Arabesque" w:char="F079"/>
      </w:r>
      <w:r w:rsidRPr="00636EA8">
        <w:rPr>
          <w:rtl/>
          <w:lang w:bidi="ar-SA"/>
        </w:rPr>
        <w:t xml:space="preserve"> در کارهای نیک بر یکدیگر پیشی می‌جستند؛ همان‌گونه که وقتی ثروتمندان از این رهنمود رسول‌الله</w:t>
      </w:r>
      <w:r w:rsidRPr="00636EA8">
        <w:rPr>
          <w:lang w:bidi="ar-SA"/>
        </w:rPr>
        <w:sym w:font="AGA Arabesque" w:char="F072"/>
      </w:r>
      <w:r w:rsidRPr="00636EA8">
        <w:rPr>
          <w:rtl/>
          <w:lang w:bidi="ar-SA"/>
        </w:rPr>
        <w:t xml:space="preserve"> اطلاع یافتند، مانند فقرا به انجام آن مبادرت ورزیدند و انجامش دادند. فقرا نزد پیامبر</w:t>
      </w:r>
      <w:r w:rsidRPr="00636EA8">
        <w:rPr>
          <w:lang w:bidi="ar-SA"/>
        </w:rPr>
        <w:sym w:font="AGA Arabesque" w:char="F072"/>
      </w:r>
      <w:r w:rsidRPr="00636EA8">
        <w:rPr>
          <w:rtl/>
          <w:lang w:bidi="ar-SA"/>
        </w:rPr>
        <w:t xml:space="preserve"> آمده بودند </w:t>
      </w:r>
      <w:r w:rsidR="004A16BA" w:rsidRPr="00636EA8">
        <w:rPr>
          <w:rtl/>
          <w:lang w:bidi="ar-SA"/>
        </w:rPr>
        <w:t>و شکایت داشتند که به سبب فقر و تنگ‌دستی، از انجام پاره</w:t>
      </w:r>
      <w:r w:rsidR="003B3B4C" w:rsidRPr="00636EA8">
        <w:rPr>
          <w:rFonts w:cs="Times New Roman"/>
          <w:cs/>
          <w:lang w:bidi="ar-SA"/>
        </w:rPr>
        <w:t>‎</w:t>
      </w:r>
      <w:r w:rsidR="004A16BA" w:rsidRPr="00636EA8">
        <w:rPr>
          <w:rtl/>
          <w:lang w:bidi="ar-SA"/>
        </w:rPr>
        <w:t>ای از عبادت‌های مالی، عاجزند. پیامبر</w:t>
      </w:r>
      <w:r w:rsidR="004A16BA" w:rsidRPr="00636EA8">
        <w:rPr>
          <w:lang w:bidi="ar-SA"/>
        </w:rPr>
        <w:sym w:font="AGA Arabesque" w:char="F072"/>
      </w:r>
      <w:r w:rsidR="005331C8" w:rsidRPr="00636EA8">
        <w:rPr>
          <w:rtl/>
          <w:lang w:bidi="ar-SA"/>
        </w:rPr>
        <w:t xml:space="preserve"> آن‌ها را به</w:t>
      </w:r>
      <w:r w:rsidR="004A16BA" w:rsidRPr="00636EA8">
        <w:rPr>
          <w:rtl/>
          <w:lang w:bidi="ar-SA"/>
        </w:rPr>
        <w:t xml:space="preserve"> انجامِ عملی راهنمایی فرمود ک</w:t>
      </w:r>
      <w:r w:rsidR="00067450" w:rsidRPr="00636EA8">
        <w:rPr>
          <w:rtl/>
          <w:lang w:bidi="ar-SA"/>
        </w:rPr>
        <w:t>ه به وسیله‌ی آن به کسانی که از آ</w:t>
      </w:r>
      <w:r w:rsidR="004A16BA" w:rsidRPr="00636EA8">
        <w:rPr>
          <w:rtl/>
          <w:lang w:bidi="ar-SA"/>
        </w:rPr>
        <w:t>ن‌ها پیشی گرفته‌اند، برسند و از آیندگان خود، سبقت بگیرند.</w:t>
      </w:r>
    </w:p>
    <w:p w:rsidR="004A16BA" w:rsidRPr="00636EA8" w:rsidRDefault="004A16BA" w:rsidP="00BC463E">
      <w:pPr>
        <w:spacing w:line="228" w:lineRule="auto"/>
        <w:rPr>
          <w:rtl/>
          <w:lang w:bidi="ar-SA"/>
        </w:rPr>
      </w:pPr>
      <w:r w:rsidRPr="00636EA8">
        <w:rPr>
          <w:rtl/>
          <w:lang w:bidi="ar-SA"/>
        </w:rPr>
        <w:t>آنان به رهنمود رسول‌الله</w:t>
      </w:r>
      <w:r w:rsidRPr="00636EA8">
        <w:rPr>
          <w:lang w:bidi="ar-SA"/>
        </w:rPr>
        <w:sym w:font="AGA Arabesque" w:char="F072"/>
      </w:r>
      <w:r w:rsidR="001442AE" w:rsidRPr="00636EA8">
        <w:rPr>
          <w:rtl/>
          <w:lang w:bidi="ar-SA"/>
        </w:rPr>
        <w:t xml:space="preserve"> عمل کردند، ولی پس از مدتی ب</w:t>
      </w:r>
      <w:r w:rsidRPr="00636EA8">
        <w:rPr>
          <w:rtl/>
          <w:lang w:bidi="ar-SA"/>
        </w:rPr>
        <w:t>ازگشتند و شکایت داشتند که برادران ثروتمندشان نیز با شنیدن این رهنمود، همین عمل را انجام می‌دهند. رسول‌الله</w:t>
      </w:r>
      <w:r w:rsidRPr="00636EA8">
        <w:rPr>
          <w:lang w:bidi="ar-SA"/>
        </w:rPr>
        <w:sym w:font="AGA Arabesque" w:char="F072"/>
      </w:r>
      <w:r w:rsidRPr="00636EA8">
        <w:rPr>
          <w:rtl/>
          <w:lang w:bidi="ar-SA"/>
        </w:rPr>
        <w:t xml:space="preserve"> فرمود:</w:t>
      </w:r>
      <w:r w:rsidR="00861C82" w:rsidRPr="00636EA8">
        <w:rPr>
          <w:rFonts w:ascii="KFGQPC Uthman Taha Naskh" w:cs="KFGQPC Uthman Taha Naskh" w:hint="cs"/>
          <w:rtl/>
          <w:lang w:bidi="ar-SA"/>
        </w:rPr>
        <w:t xml:space="preserve"> </w:t>
      </w:r>
      <w:r w:rsidR="00C8054F" w:rsidRPr="00636EA8">
        <w:rPr>
          <w:rFonts w:ascii="KFGQPC Uthman Taha Naskh" w:cs="KFGQPC Uthman Taha Naskh" w:hint="cs"/>
          <w:rtl/>
          <w:lang w:bidi="ar-SA"/>
        </w:rPr>
        <w:t>﴿</w:t>
      </w:r>
      <w:r w:rsidR="00861C82" w:rsidRPr="00636EA8">
        <w:rPr>
          <w:rFonts w:ascii="KFGQPC Uthmanic Script HAFS" w:cs="KFGQPC Uthmanic Script HAFS" w:hint="eastAsia"/>
          <w:rtl/>
          <w:lang w:bidi="ar-SA"/>
        </w:rPr>
        <w:t>ذَ</w:t>
      </w:r>
      <w:r w:rsidR="00861C82" w:rsidRPr="00636EA8">
        <w:rPr>
          <w:rFonts w:ascii="KFGQPC Uthmanic Script HAFS" w:cs="KFGQPC Uthmanic Script HAFS" w:hint="cs"/>
          <w:rtl/>
          <w:lang w:bidi="ar-SA"/>
        </w:rPr>
        <w:t>ٰ</w:t>
      </w:r>
      <w:r w:rsidR="00861C82" w:rsidRPr="00636EA8">
        <w:rPr>
          <w:rFonts w:ascii="KFGQPC Uthmanic Script HAFS" w:cs="KFGQPC Uthmanic Script HAFS" w:hint="eastAsia"/>
          <w:rtl/>
          <w:lang w:bidi="ar-SA"/>
        </w:rPr>
        <w:t>لِكَ</w:t>
      </w:r>
      <w:r w:rsidR="00861C82" w:rsidRPr="00636EA8">
        <w:rPr>
          <w:rFonts w:ascii="KFGQPC Uthmanic Script HAFS" w:cs="KFGQPC Uthmanic Script HAFS"/>
          <w:rtl/>
          <w:lang w:bidi="ar-SA"/>
        </w:rPr>
        <w:t xml:space="preserve"> </w:t>
      </w:r>
      <w:r w:rsidR="00861C82" w:rsidRPr="00636EA8">
        <w:rPr>
          <w:rFonts w:ascii="KFGQPC Uthmanic Script HAFS" w:cs="KFGQPC Uthmanic Script HAFS" w:hint="eastAsia"/>
          <w:rtl/>
          <w:lang w:bidi="ar-SA"/>
        </w:rPr>
        <w:t>فَض</w:t>
      </w:r>
      <w:r w:rsidR="00861C82" w:rsidRPr="00636EA8">
        <w:rPr>
          <w:rFonts w:ascii="KFGQPC Uthmanic Script HAFS" w:cs="KFGQPC Uthmanic Script HAFS" w:hint="cs"/>
          <w:rtl/>
          <w:lang w:bidi="ar-SA"/>
        </w:rPr>
        <w:t>ۡ</w:t>
      </w:r>
      <w:r w:rsidR="00861C82" w:rsidRPr="00636EA8">
        <w:rPr>
          <w:rFonts w:ascii="KFGQPC Uthmanic Script HAFS" w:cs="KFGQPC Uthmanic Script HAFS" w:hint="eastAsia"/>
          <w:rtl/>
          <w:lang w:bidi="ar-SA"/>
        </w:rPr>
        <w:t>لُ</w:t>
      </w:r>
      <w:r w:rsidR="00861C82" w:rsidRPr="00636EA8">
        <w:rPr>
          <w:rFonts w:ascii="KFGQPC Uthmanic Script HAFS" w:cs="KFGQPC Uthmanic Script HAFS"/>
          <w:rtl/>
          <w:lang w:bidi="ar-SA"/>
        </w:rPr>
        <w:t xml:space="preserve"> </w:t>
      </w:r>
      <w:r w:rsidR="00861C82" w:rsidRPr="00636EA8">
        <w:rPr>
          <w:rFonts w:ascii="KFGQPC Uthmanic Script HAFS" w:cs="KFGQPC Uthmanic Script HAFS" w:hint="cs"/>
          <w:rtl/>
          <w:lang w:bidi="ar-SA"/>
        </w:rPr>
        <w:t>ٱ</w:t>
      </w:r>
      <w:r w:rsidR="00861C82" w:rsidRPr="00636EA8">
        <w:rPr>
          <w:rFonts w:ascii="KFGQPC Uthmanic Script HAFS" w:cs="KFGQPC Uthmanic Script HAFS" w:hint="eastAsia"/>
          <w:rtl/>
          <w:lang w:bidi="ar-SA"/>
        </w:rPr>
        <w:t>للَّهِ</w:t>
      </w:r>
      <w:r w:rsidR="00861C82" w:rsidRPr="00636EA8">
        <w:rPr>
          <w:rFonts w:ascii="KFGQPC Uthmanic Script HAFS" w:cs="KFGQPC Uthmanic Script HAFS"/>
          <w:rtl/>
          <w:lang w:bidi="ar-SA"/>
        </w:rPr>
        <w:t xml:space="preserve"> </w:t>
      </w:r>
      <w:r w:rsidR="00861C82" w:rsidRPr="00636EA8">
        <w:rPr>
          <w:rFonts w:ascii="KFGQPC Uthmanic Script HAFS" w:cs="KFGQPC Uthmanic Script HAFS" w:hint="eastAsia"/>
          <w:rtl/>
          <w:lang w:bidi="ar-SA"/>
        </w:rPr>
        <w:t>يُؤ</w:t>
      </w:r>
      <w:r w:rsidR="00861C82" w:rsidRPr="00636EA8">
        <w:rPr>
          <w:rFonts w:ascii="KFGQPC Uthmanic Script HAFS" w:cs="KFGQPC Uthmanic Script HAFS" w:hint="cs"/>
          <w:rtl/>
          <w:lang w:bidi="ar-SA"/>
        </w:rPr>
        <w:t>ۡ</w:t>
      </w:r>
      <w:r w:rsidR="00861C82" w:rsidRPr="00636EA8">
        <w:rPr>
          <w:rFonts w:ascii="KFGQPC Uthmanic Script HAFS" w:cs="KFGQPC Uthmanic Script HAFS" w:hint="eastAsia"/>
          <w:rtl/>
          <w:lang w:bidi="ar-SA"/>
        </w:rPr>
        <w:t>تِيهِ</w:t>
      </w:r>
      <w:r w:rsidR="00861C82" w:rsidRPr="00636EA8">
        <w:rPr>
          <w:rFonts w:ascii="KFGQPC Uthmanic Script HAFS" w:cs="KFGQPC Uthmanic Script HAFS"/>
          <w:rtl/>
          <w:lang w:bidi="ar-SA"/>
        </w:rPr>
        <w:t xml:space="preserve"> </w:t>
      </w:r>
      <w:r w:rsidR="00861C82" w:rsidRPr="00636EA8">
        <w:rPr>
          <w:rFonts w:ascii="KFGQPC Uthmanic Script HAFS" w:cs="KFGQPC Uthmanic Script HAFS" w:hint="eastAsia"/>
          <w:rtl/>
          <w:lang w:bidi="ar-SA"/>
        </w:rPr>
        <w:t>مَن</w:t>
      </w:r>
      <w:r w:rsidR="00861C82" w:rsidRPr="00636EA8">
        <w:rPr>
          <w:rFonts w:ascii="KFGQPC Uthmanic Script HAFS" w:cs="KFGQPC Uthmanic Script HAFS"/>
          <w:rtl/>
          <w:lang w:bidi="ar-SA"/>
        </w:rPr>
        <w:t xml:space="preserve"> </w:t>
      </w:r>
      <w:r w:rsidR="00861C82" w:rsidRPr="00636EA8">
        <w:rPr>
          <w:rFonts w:ascii="KFGQPC Uthmanic Script HAFS" w:cs="KFGQPC Uthmanic Script HAFS" w:hint="eastAsia"/>
          <w:rtl/>
          <w:lang w:bidi="ar-SA"/>
        </w:rPr>
        <w:t>يَشَا</w:t>
      </w:r>
      <w:r w:rsidR="00861C82" w:rsidRPr="00636EA8">
        <w:rPr>
          <w:rFonts w:ascii="KFGQPC Uthmanic Script HAFS" w:cs="KFGQPC Uthmanic Script HAFS" w:hint="cs"/>
          <w:rtl/>
          <w:lang w:bidi="ar-SA"/>
        </w:rPr>
        <w:t>ٓ</w:t>
      </w:r>
      <w:r w:rsidR="00861C82" w:rsidRPr="00636EA8">
        <w:rPr>
          <w:rFonts w:ascii="KFGQPC Uthmanic Script HAFS" w:cs="KFGQPC Uthmanic Script HAFS" w:hint="eastAsia"/>
          <w:rtl/>
          <w:lang w:bidi="ar-SA"/>
        </w:rPr>
        <w:t>ءُ</w:t>
      </w:r>
      <w:r w:rsidR="00861C82" w:rsidRPr="00636EA8">
        <w:rPr>
          <w:rFonts w:ascii="KFGQPC Uthmanic Script HAFS" w:cs="KFGQPC Uthmanic Script HAFS" w:hint="cs"/>
          <w:rtl/>
          <w:lang w:bidi="ar-SA"/>
        </w:rPr>
        <w:t>ۚ</w:t>
      </w:r>
      <w:r w:rsidR="00C8054F" w:rsidRPr="00636EA8">
        <w:rPr>
          <w:rFonts w:ascii="KFGQPC Uthman Taha Naskh" w:cs="KFGQPC Uthman Taha Naskh" w:hint="cs"/>
          <w:rtl/>
          <w:lang w:bidi="ar-SA"/>
        </w:rPr>
        <w:t>﴾</w:t>
      </w:r>
      <w:r w:rsidR="00861C82" w:rsidRPr="00636EA8">
        <w:rPr>
          <w:rFonts w:ascii="KFGQPC Uthman Taha Naskh" w:cs="KFGQPC Uthman Taha Naskh"/>
          <w:rtl/>
          <w:lang w:bidi="ar-SA"/>
        </w:rPr>
        <w:t xml:space="preserve"> </w:t>
      </w:r>
      <w:r w:rsidR="00861C82" w:rsidRPr="00636EA8">
        <w:rPr>
          <w:rStyle w:val="Char8"/>
          <w:rtl/>
        </w:rPr>
        <w:t>[</w:t>
      </w:r>
      <w:r w:rsidR="00861C82" w:rsidRPr="00636EA8">
        <w:rPr>
          <w:rStyle w:val="Char8"/>
          <w:rFonts w:hint="eastAsia"/>
          <w:rtl/>
        </w:rPr>
        <w:t>الجمعة</w:t>
      </w:r>
      <w:r w:rsidR="00861C82" w:rsidRPr="00636EA8">
        <w:rPr>
          <w:rStyle w:val="Char8"/>
          <w:rtl/>
        </w:rPr>
        <w:t xml:space="preserve">: </w:t>
      </w:r>
      <w:r w:rsidR="00861C82" w:rsidRPr="00636EA8">
        <w:rPr>
          <w:rStyle w:val="Char8"/>
          <w:rFonts w:hint="cs"/>
          <w:rtl/>
        </w:rPr>
        <w:t>٤</w:t>
      </w:r>
      <w:r w:rsidR="00861C82" w:rsidRPr="00636EA8">
        <w:rPr>
          <w:rStyle w:val="Char8"/>
          <w:rtl/>
        </w:rPr>
        <w:t>]</w:t>
      </w:r>
      <w:r w:rsidR="00861C82" w:rsidRPr="00636EA8">
        <w:rPr>
          <w:rFonts w:ascii="KFGQPC Uthman Taha Naskh" w:cs="KFGQPC Uthman Taha Naskh"/>
          <w:rtl/>
          <w:lang w:bidi="ar-SA"/>
        </w:rPr>
        <w:t xml:space="preserve">  </w:t>
      </w:r>
      <w:r w:rsidRPr="00636EA8">
        <w:rPr>
          <w:rtl/>
          <w:lang w:bidi="ar-SA"/>
        </w:rPr>
        <w:t>، یعنی: «این، فضلِ الله است که به هرکس بخواهد، می‌بخشد».</w:t>
      </w:r>
    </w:p>
    <w:p w:rsidR="00B61E37" w:rsidRPr="00636EA8" w:rsidRDefault="00545C62" w:rsidP="00BB388D">
      <w:pPr>
        <w:autoSpaceDE w:val="0"/>
        <w:autoSpaceDN w:val="0"/>
        <w:adjustRightInd w:val="0"/>
        <w:rPr>
          <w:rFonts w:ascii="Traditional Arabic"/>
          <w:rtl/>
          <w:lang w:bidi="ar-SA"/>
        </w:rPr>
      </w:pPr>
      <w:r w:rsidRPr="00636EA8">
        <w:rPr>
          <w:rFonts w:ascii="Traditional Arabic"/>
          <w:rtl/>
          <w:lang w:bidi="ar-SA"/>
        </w:rPr>
        <w:t>خلاصه این‌که بر انسان واجب است مال و ثروتی را که الله</w:t>
      </w:r>
      <w:r w:rsidRPr="00636EA8">
        <w:rPr>
          <w:rFonts w:ascii="Traditional Arabic"/>
          <w:lang w:bidi="ar-SA"/>
        </w:rPr>
        <w:sym w:font="AGA Arabesque" w:char="F055"/>
      </w:r>
      <w:r w:rsidRPr="00636EA8">
        <w:rPr>
          <w:rFonts w:ascii="Traditional Arabic"/>
          <w:rtl/>
          <w:lang w:bidi="ar-SA"/>
        </w:rPr>
        <w:t xml:space="preserve"> به او بخشیده، در جهت کسب خشنودی الله انفاق نماید و چنین شخصی، قابل رشک است؛ یعنی به مال و ثروتِ مفیدی که الله به او داده است، رشک می‌برند.</w:t>
      </w:r>
    </w:p>
    <w:p w:rsidR="00D54538" w:rsidRPr="00636EA8" w:rsidRDefault="00D54538" w:rsidP="00E856DA">
      <w:pPr>
        <w:autoSpaceDE w:val="0"/>
        <w:autoSpaceDN w:val="0"/>
        <w:adjustRightInd w:val="0"/>
        <w:ind w:firstLine="0"/>
        <w:jc w:val="center"/>
        <w:rPr>
          <w:rFonts w:ascii="Traditional Arabic"/>
          <w:rtl/>
          <w:lang w:bidi="ar-SA"/>
        </w:rPr>
      </w:pPr>
      <w:r w:rsidRPr="00636EA8">
        <w:rPr>
          <w:rFonts w:ascii="Traditional Arabic"/>
          <w:rtl/>
          <w:lang w:bidi="ar-SA"/>
        </w:rPr>
        <w:t>***</w:t>
      </w:r>
    </w:p>
    <w:p w:rsidR="002D11E1" w:rsidRPr="00636EA8" w:rsidRDefault="002D11E1" w:rsidP="00BB388D">
      <w:pPr>
        <w:autoSpaceDE w:val="0"/>
        <w:autoSpaceDN w:val="0"/>
        <w:adjustRightInd w:val="0"/>
        <w:jc w:val="center"/>
        <w:rPr>
          <w:rFonts w:ascii="Traditional Arabic"/>
          <w:rtl/>
          <w:lang w:bidi="ar-SA"/>
        </w:rPr>
        <w:sectPr w:rsidR="002D11E1" w:rsidRPr="00636EA8" w:rsidSect="00270467">
          <w:headerReference w:type="default" r:id="rId46"/>
          <w:footnotePr>
            <w:numRestart w:val="eachPage"/>
          </w:footnotePr>
          <w:pgSz w:w="11906" w:h="16838" w:code="9"/>
          <w:pgMar w:top="737" w:right="2381" w:bottom="3969" w:left="2381" w:header="737" w:footer="3969" w:gutter="0"/>
          <w:cols w:space="720"/>
          <w:titlePg/>
          <w:bidi/>
          <w:rtlGutter/>
          <w:docGrid w:linePitch="360"/>
        </w:sectPr>
      </w:pPr>
    </w:p>
    <w:p w:rsidR="002D539F" w:rsidRPr="00636EA8" w:rsidRDefault="00E47315" w:rsidP="00BB388D">
      <w:pPr>
        <w:pStyle w:val="a"/>
        <w:rPr>
          <w:rtl/>
          <w:lang w:bidi="ar-SA"/>
        </w:rPr>
      </w:pPr>
      <w:bookmarkStart w:id="45" w:name="_Toc319393504"/>
      <w:r w:rsidRPr="00636EA8">
        <w:rPr>
          <w:rtl/>
          <w:lang w:bidi="ar-SA"/>
        </w:rPr>
        <w:t>65- باب: یاد مرگ و کوتاه کردن آرزو</w:t>
      </w:r>
      <w:bookmarkEnd w:id="45"/>
    </w:p>
    <w:p w:rsidR="002D539F" w:rsidRPr="00636EA8" w:rsidRDefault="00E47315" w:rsidP="00BB388D">
      <w:pPr>
        <w:rPr>
          <w:rtl/>
          <w:lang w:bidi="ar-SA"/>
        </w:rPr>
      </w:pPr>
      <w:r w:rsidRPr="00636EA8">
        <w:rPr>
          <w:rtl/>
          <w:lang w:bidi="ar-SA"/>
        </w:rPr>
        <w:t>الله متعال می‌فرماید:</w:t>
      </w:r>
    </w:p>
    <w:p w:rsidR="00066FDA" w:rsidRPr="000A5009" w:rsidRDefault="00C8054F" w:rsidP="00BC463E">
      <w:pPr>
        <w:pStyle w:val="a0"/>
        <w:rPr>
          <w:spacing w:val="-4"/>
          <w:rtl/>
          <w:lang w:bidi="ar-SA"/>
        </w:rPr>
      </w:pPr>
      <w:r w:rsidRPr="000A5009">
        <w:rPr>
          <w:rFonts w:ascii="KFGQPC Uthman Taha Naskh" w:cs="KFGQPC Uthman Taha Naskh" w:hint="cs"/>
          <w:spacing w:val="-4"/>
          <w:rtl/>
          <w:lang w:bidi="ar-SA"/>
        </w:rPr>
        <w:t>﴿</w:t>
      </w:r>
      <w:r w:rsidR="00861C82" w:rsidRPr="000A5009">
        <w:rPr>
          <w:rFonts w:ascii="KFGQPC Uthmanic Script HAFS" w:hint="eastAsia"/>
          <w:spacing w:val="-4"/>
          <w:rtl/>
          <w:lang w:bidi="ar-SA"/>
        </w:rPr>
        <w:t>كُلُّ</w:t>
      </w:r>
      <w:r w:rsidR="00861C82" w:rsidRPr="000A5009">
        <w:rPr>
          <w:rFonts w:ascii="KFGQPC Uthmanic Script HAFS"/>
          <w:spacing w:val="-4"/>
          <w:rtl/>
          <w:lang w:bidi="ar-SA"/>
        </w:rPr>
        <w:t xml:space="preserve"> </w:t>
      </w:r>
      <w:r w:rsidR="00861C82" w:rsidRPr="000A5009">
        <w:rPr>
          <w:rFonts w:ascii="KFGQPC Uthmanic Script HAFS" w:hint="eastAsia"/>
          <w:spacing w:val="-4"/>
          <w:rtl/>
          <w:lang w:bidi="ar-SA"/>
        </w:rPr>
        <w:t>نَف</w:t>
      </w:r>
      <w:r w:rsidR="00861C82" w:rsidRPr="000A5009">
        <w:rPr>
          <w:rFonts w:ascii="KFGQPC Uthmanic Script HAFS" w:hint="cs"/>
          <w:spacing w:val="-4"/>
          <w:rtl/>
          <w:lang w:bidi="ar-SA"/>
        </w:rPr>
        <w:t>ۡ</w:t>
      </w:r>
      <w:r w:rsidR="00861C82" w:rsidRPr="000A5009">
        <w:rPr>
          <w:rFonts w:ascii="KFGQPC Uthmanic Script HAFS" w:hint="eastAsia"/>
          <w:spacing w:val="-4"/>
          <w:rtl/>
          <w:lang w:bidi="ar-SA"/>
        </w:rPr>
        <w:t>س</w:t>
      </w:r>
      <w:r w:rsidR="00861C82" w:rsidRPr="000A5009">
        <w:rPr>
          <w:rFonts w:ascii="KFGQPC Uthmanic Script HAFS" w:hint="cs"/>
          <w:spacing w:val="-4"/>
          <w:rtl/>
          <w:lang w:bidi="ar-SA"/>
        </w:rPr>
        <w:t>ٖ</w:t>
      </w:r>
      <w:r w:rsidR="00861C82" w:rsidRPr="000A5009">
        <w:rPr>
          <w:rFonts w:ascii="KFGQPC Uthmanic Script HAFS"/>
          <w:spacing w:val="-4"/>
          <w:rtl/>
          <w:lang w:bidi="ar-SA"/>
        </w:rPr>
        <w:t xml:space="preserve"> </w:t>
      </w:r>
      <w:r w:rsidR="00861C82" w:rsidRPr="000A5009">
        <w:rPr>
          <w:rFonts w:ascii="KFGQPC Uthmanic Script HAFS" w:hint="eastAsia"/>
          <w:spacing w:val="-4"/>
          <w:rtl/>
          <w:lang w:bidi="ar-SA"/>
        </w:rPr>
        <w:t>ذَا</w:t>
      </w:r>
      <w:r w:rsidR="00861C82" w:rsidRPr="000A5009">
        <w:rPr>
          <w:rFonts w:ascii="KFGQPC Uthmanic Script HAFS" w:hint="cs"/>
          <w:spacing w:val="-4"/>
          <w:rtl/>
          <w:lang w:bidi="ar-SA"/>
        </w:rPr>
        <w:t>ٓ</w:t>
      </w:r>
      <w:r w:rsidR="00861C82" w:rsidRPr="000A5009">
        <w:rPr>
          <w:rFonts w:ascii="KFGQPC Uthmanic Script HAFS" w:hint="eastAsia"/>
          <w:spacing w:val="-4"/>
          <w:rtl/>
          <w:lang w:bidi="ar-SA"/>
        </w:rPr>
        <w:t>ئِقَةُ</w:t>
      </w:r>
      <w:r w:rsidR="00861C82" w:rsidRPr="000A5009">
        <w:rPr>
          <w:rFonts w:ascii="KFGQPC Uthmanic Script HAFS"/>
          <w:spacing w:val="-4"/>
          <w:rtl/>
          <w:lang w:bidi="ar-SA"/>
        </w:rPr>
        <w:t xml:space="preserve"> </w:t>
      </w:r>
      <w:r w:rsidR="00861C82" w:rsidRPr="000A5009">
        <w:rPr>
          <w:rFonts w:ascii="KFGQPC Uthmanic Script HAFS" w:hint="cs"/>
          <w:spacing w:val="-4"/>
          <w:rtl/>
          <w:lang w:bidi="ar-SA"/>
        </w:rPr>
        <w:t>ٱ</w:t>
      </w:r>
      <w:r w:rsidR="00861C82" w:rsidRPr="000A5009">
        <w:rPr>
          <w:rFonts w:ascii="KFGQPC Uthmanic Script HAFS" w:hint="eastAsia"/>
          <w:spacing w:val="-4"/>
          <w:rtl/>
          <w:lang w:bidi="ar-SA"/>
        </w:rPr>
        <w:t>ل</w:t>
      </w:r>
      <w:r w:rsidR="00861C82" w:rsidRPr="000A5009">
        <w:rPr>
          <w:rFonts w:ascii="KFGQPC Uthmanic Script HAFS" w:hint="cs"/>
          <w:spacing w:val="-4"/>
          <w:rtl/>
          <w:lang w:bidi="ar-SA"/>
        </w:rPr>
        <w:t>ۡ</w:t>
      </w:r>
      <w:r w:rsidR="00861C82" w:rsidRPr="000A5009">
        <w:rPr>
          <w:rFonts w:ascii="KFGQPC Uthmanic Script HAFS" w:hint="eastAsia"/>
          <w:spacing w:val="-4"/>
          <w:rtl/>
          <w:lang w:bidi="ar-SA"/>
        </w:rPr>
        <w:t>مَو</w:t>
      </w:r>
      <w:r w:rsidR="00861C82" w:rsidRPr="000A5009">
        <w:rPr>
          <w:rFonts w:ascii="KFGQPC Uthmanic Script HAFS" w:hint="cs"/>
          <w:spacing w:val="-4"/>
          <w:rtl/>
          <w:lang w:bidi="ar-SA"/>
        </w:rPr>
        <w:t>ۡ</w:t>
      </w:r>
      <w:r w:rsidR="00861C82" w:rsidRPr="000A5009">
        <w:rPr>
          <w:rFonts w:ascii="KFGQPC Uthmanic Script HAFS" w:hint="eastAsia"/>
          <w:spacing w:val="-4"/>
          <w:rtl/>
          <w:lang w:bidi="ar-SA"/>
        </w:rPr>
        <w:t>تِ</w:t>
      </w:r>
      <w:r w:rsidR="00861C82" w:rsidRPr="000A5009">
        <w:rPr>
          <w:rFonts w:ascii="KFGQPC Uthmanic Script HAFS" w:hint="cs"/>
          <w:spacing w:val="-4"/>
          <w:rtl/>
          <w:lang w:bidi="ar-SA"/>
        </w:rPr>
        <w:t>ۗ</w:t>
      </w:r>
      <w:r w:rsidR="00861C82" w:rsidRPr="000A5009">
        <w:rPr>
          <w:rFonts w:ascii="KFGQPC Uthmanic Script HAFS"/>
          <w:spacing w:val="-4"/>
          <w:rtl/>
          <w:lang w:bidi="ar-SA"/>
        </w:rPr>
        <w:t xml:space="preserve"> </w:t>
      </w:r>
      <w:r w:rsidR="00861C82" w:rsidRPr="000A5009">
        <w:rPr>
          <w:rFonts w:ascii="KFGQPC Uthmanic Script HAFS" w:hint="eastAsia"/>
          <w:spacing w:val="-4"/>
          <w:rtl/>
          <w:lang w:bidi="ar-SA"/>
        </w:rPr>
        <w:t>وَإِنَّمَا</w:t>
      </w:r>
      <w:r w:rsidR="00861C82" w:rsidRPr="000A5009">
        <w:rPr>
          <w:rFonts w:ascii="KFGQPC Uthmanic Script HAFS"/>
          <w:spacing w:val="-4"/>
          <w:rtl/>
          <w:lang w:bidi="ar-SA"/>
        </w:rPr>
        <w:t xml:space="preserve"> </w:t>
      </w:r>
      <w:r w:rsidR="00861C82" w:rsidRPr="000A5009">
        <w:rPr>
          <w:rFonts w:ascii="KFGQPC Uthmanic Script HAFS" w:hint="eastAsia"/>
          <w:spacing w:val="-4"/>
          <w:rtl/>
          <w:lang w:bidi="ar-SA"/>
        </w:rPr>
        <w:t>تُوَفَّو</w:t>
      </w:r>
      <w:r w:rsidR="00861C82" w:rsidRPr="000A5009">
        <w:rPr>
          <w:rFonts w:ascii="KFGQPC Uthmanic Script HAFS" w:hint="cs"/>
          <w:spacing w:val="-4"/>
          <w:rtl/>
          <w:lang w:bidi="ar-SA"/>
        </w:rPr>
        <w:t>ۡ</w:t>
      </w:r>
      <w:r w:rsidR="00861C82" w:rsidRPr="000A5009">
        <w:rPr>
          <w:rFonts w:ascii="KFGQPC Uthmanic Script HAFS" w:hint="eastAsia"/>
          <w:spacing w:val="-4"/>
          <w:rtl/>
          <w:lang w:bidi="ar-SA"/>
        </w:rPr>
        <w:t>نَ</w:t>
      </w:r>
      <w:r w:rsidR="00861C82" w:rsidRPr="000A5009">
        <w:rPr>
          <w:rFonts w:ascii="KFGQPC Uthmanic Script HAFS"/>
          <w:spacing w:val="-4"/>
          <w:rtl/>
          <w:lang w:bidi="ar-SA"/>
        </w:rPr>
        <w:t xml:space="preserve"> </w:t>
      </w:r>
      <w:r w:rsidR="00861C82" w:rsidRPr="000A5009">
        <w:rPr>
          <w:rFonts w:ascii="KFGQPC Uthmanic Script HAFS" w:hint="eastAsia"/>
          <w:spacing w:val="-4"/>
          <w:rtl/>
          <w:lang w:bidi="ar-SA"/>
        </w:rPr>
        <w:t>أُجُورَكُم</w:t>
      </w:r>
      <w:r w:rsidR="00861C82" w:rsidRPr="000A5009">
        <w:rPr>
          <w:rFonts w:ascii="KFGQPC Uthmanic Script HAFS" w:hint="cs"/>
          <w:spacing w:val="-4"/>
          <w:rtl/>
          <w:lang w:bidi="ar-SA"/>
        </w:rPr>
        <w:t>ۡ</w:t>
      </w:r>
      <w:r w:rsidR="00861C82" w:rsidRPr="000A5009">
        <w:rPr>
          <w:rFonts w:ascii="KFGQPC Uthmanic Script HAFS"/>
          <w:spacing w:val="-4"/>
          <w:rtl/>
          <w:lang w:bidi="ar-SA"/>
        </w:rPr>
        <w:t xml:space="preserve"> </w:t>
      </w:r>
      <w:r w:rsidR="00861C82" w:rsidRPr="000A5009">
        <w:rPr>
          <w:rFonts w:ascii="KFGQPC Uthmanic Script HAFS" w:hint="eastAsia"/>
          <w:spacing w:val="-4"/>
          <w:rtl/>
          <w:lang w:bidi="ar-SA"/>
        </w:rPr>
        <w:t>يَو</w:t>
      </w:r>
      <w:r w:rsidR="00861C82" w:rsidRPr="000A5009">
        <w:rPr>
          <w:rFonts w:ascii="KFGQPC Uthmanic Script HAFS" w:hint="cs"/>
          <w:spacing w:val="-4"/>
          <w:rtl/>
          <w:lang w:bidi="ar-SA"/>
        </w:rPr>
        <w:t>ۡ</w:t>
      </w:r>
      <w:r w:rsidR="00861C82" w:rsidRPr="000A5009">
        <w:rPr>
          <w:rFonts w:ascii="KFGQPC Uthmanic Script HAFS" w:hint="eastAsia"/>
          <w:spacing w:val="-4"/>
          <w:rtl/>
          <w:lang w:bidi="ar-SA"/>
        </w:rPr>
        <w:t>مَ</w:t>
      </w:r>
      <w:r w:rsidR="00861C82" w:rsidRPr="000A5009">
        <w:rPr>
          <w:rFonts w:ascii="KFGQPC Uthmanic Script HAFS"/>
          <w:spacing w:val="-4"/>
          <w:rtl/>
          <w:lang w:bidi="ar-SA"/>
        </w:rPr>
        <w:t xml:space="preserve"> </w:t>
      </w:r>
      <w:r w:rsidR="00861C82" w:rsidRPr="000A5009">
        <w:rPr>
          <w:rFonts w:ascii="KFGQPC Uthmanic Script HAFS" w:hint="cs"/>
          <w:spacing w:val="-4"/>
          <w:rtl/>
          <w:lang w:bidi="ar-SA"/>
        </w:rPr>
        <w:t>ٱ</w:t>
      </w:r>
      <w:r w:rsidR="00861C82" w:rsidRPr="000A5009">
        <w:rPr>
          <w:rFonts w:ascii="KFGQPC Uthmanic Script HAFS" w:hint="eastAsia"/>
          <w:spacing w:val="-4"/>
          <w:rtl/>
          <w:lang w:bidi="ar-SA"/>
        </w:rPr>
        <w:t>ل</w:t>
      </w:r>
      <w:r w:rsidR="00861C82" w:rsidRPr="000A5009">
        <w:rPr>
          <w:rFonts w:ascii="KFGQPC Uthmanic Script HAFS" w:hint="cs"/>
          <w:spacing w:val="-4"/>
          <w:rtl/>
          <w:lang w:bidi="ar-SA"/>
        </w:rPr>
        <w:t>ۡ</w:t>
      </w:r>
      <w:r w:rsidR="00861C82" w:rsidRPr="000A5009">
        <w:rPr>
          <w:rFonts w:ascii="KFGQPC Uthmanic Script HAFS" w:hint="eastAsia"/>
          <w:spacing w:val="-4"/>
          <w:rtl/>
          <w:lang w:bidi="ar-SA"/>
        </w:rPr>
        <w:t>قِيَ</w:t>
      </w:r>
      <w:r w:rsidR="00861C82" w:rsidRPr="000A5009">
        <w:rPr>
          <w:rFonts w:ascii="KFGQPC Uthmanic Script HAFS" w:hint="cs"/>
          <w:spacing w:val="-4"/>
          <w:rtl/>
          <w:lang w:bidi="ar-SA"/>
        </w:rPr>
        <w:t>ٰ</w:t>
      </w:r>
      <w:r w:rsidR="00861C82" w:rsidRPr="000A5009">
        <w:rPr>
          <w:rFonts w:ascii="KFGQPC Uthmanic Script HAFS" w:hint="eastAsia"/>
          <w:spacing w:val="-4"/>
          <w:rtl/>
          <w:lang w:bidi="ar-SA"/>
        </w:rPr>
        <w:t>مَةِ</w:t>
      </w:r>
      <w:r w:rsidR="00861C82" w:rsidRPr="000A5009">
        <w:rPr>
          <w:rFonts w:ascii="KFGQPC Uthmanic Script HAFS" w:hint="cs"/>
          <w:spacing w:val="-4"/>
          <w:rtl/>
          <w:lang w:bidi="ar-SA"/>
        </w:rPr>
        <w:t>ۖ</w:t>
      </w:r>
      <w:r w:rsidR="00861C82" w:rsidRPr="000A5009">
        <w:rPr>
          <w:rFonts w:ascii="KFGQPC Uthmanic Script HAFS"/>
          <w:spacing w:val="-4"/>
          <w:rtl/>
          <w:lang w:bidi="ar-SA"/>
        </w:rPr>
        <w:t xml:space="preserve"> </w:t>
      </w:r>
      <w:r w:rsidR="00861C82" w:rsidRPr="000A5009">
        <w:rPr>
          <w:rFonts w:ascii="KFGQPC Uthmanic Script HAFS" w:hint="eastAsia"/>
          <w:spacing w:val="-4"/>
          <w:rtl/>
          <w:lang w:bidi="ar-SA"/>
        </w:rPr>
        <w:t>فَمَن</w:t>
      </w:r>
      <w:r w:rsidR="00861C82" w:rsidRPr="000A5009">
        <w:rPr>
          <w:rFonts w:ascii="KFGQPC Uthmanic Script HAFS"/>
          <w:spacing w:val="-4"/>
          <w:rtl/>
          <w:lang w:bidi="ar-SA"/>
        </w:rPr>
        <w:t xml:space="preserve"> </w:t>
      </w:r>
      <w:r w:rsidR="00861C82" w:rsidRPr="000A5009">
        <w:rPr>
          <w:rFonts w:ascii="KFGQPC Uthmanic Script HAFS" w:hint="eastAsia"/>
          <w:spacing w:val="-4"/>
          <w:rtl/>
          <w:lang w:bidi="ar-SA"/>
        </w:rPr>
        <w:t>زُح</w:t>
      </w:r>
      <w:r w:rsidR="00861C82" w:rsidRPr="000A5009">
        <w:rPr>
          <w:rFonts w:ascii="KFGQPC Uthmanic Script HAFS" w:hint="cs"/>
          <w:spacing w:val="-4"/>
          <w:rtl/>
          <w:lang w:bidi="ar-SA"/>
        </w:rPr>
        <w:t>ۡ</w:t>
      </w:r>
      <w:r w:rsidR="00861C82" w:rsidRPr="000A5009">
        <w:rPr>
          <w:rFonts w:ascii="KFGQPC Uthmanic Script HAFS" w:hint="eastAsia"/>
          <w:spacing w:val="-4"/>
          <w:rtl/>
          <w:lang w:bidi="ar-SA"/>
        </w:rPr>
        <w:t>زِحَ</w:t>
      </w:r>
      <w:r w:rsidR="00861C82" w:rsidRPr="000A5009">
        <w:rPr>
          <w:rFonts w:ascii="KFGQPC Uthmanic Script HAFS"/>
          <w:spacing w:val="-4"/>
          <w:rtl/>
          <w:lang w:bidi="ar-SA"/>
        </w:rPr>
        <w:t xml:space="preserve"> </w:t>
      </w:r>
      <w:r w:rsidR="00861C82" w:rsidRPr="000A5009">
        <w:rPr>
          <w:rFonts w:ascii="KFGQPC Uthmanic Script HAFS" w:hint="eastAsia"/>
          <w:spacing w:val="-4"/>
          <w:rtl/>
          <w:lang w:bidi="ar-SA"/>
        </w:rPr>
        <w:t>عَنِ</w:t>
      </w:r>
      <w:r w:rsidR="00861C82" w:rsidRPr="000A5009">
        <w:rPr>
          <w:rFonts w:ascii="KFGQPC Uthmanic Script HAFS"/>
          <w:spacing w:val="-4"/>
          <w:rtl/>
          <w:lang w:bidi="ar-SA"/>
        </w:rPr>
        <w:t xml:space="preserve"> </w:t>
      </w:r>
      <w:r w:rsidR="00861C82" w:rsidRPr="000A5009">
        <w:rPr>
          <w:rFonts w:ascii="KFGQPC Uthmanic Script HAFS" w:hint="cs"/>
          <w:spacing w:val="-4"/>
          <w:rtl/>
          <w:lang w:bidi="ar-SA"/>
        </w:rPr>
        <w:t>ٱ</w:t>
      </w:r>
      <w:r w:rsidR="00861C82" w:rsidRPr="000A5009">
        <w:rPr>
          <w:rFonts w:ascii="KFGQPC Uthmanic Script HAFS" w:hint="eastAsia"/>
          <w:spacing w:val="-4"/>
          <w:rtl/>
          <w:lang w:bidi="ar-SA"/>
        </w:rPr>
        <w:t>لنَّارِ</w:t>
      </w:r>
      <w:r w:rsidR="00861C82" w:rsidRPr="000A5009">
        <w:rPr>
          <w:rFonts w:ascii="KFGQPC Uthmanic Script HAFS"/>
          <w:spacing w:val="-4"/>
          <w:rtl/>
          <w:lang w:bidi="ar-SA"/>
        </w:rPr>
        <w:t xml:space="preserve"> </w:t>
      </w:r>
      <w:r w:rsidR="00861C82" w:rsidRPr="000A5009">
        <w:rPr>
          <w:rFonts w:ascii="KFGQPC Uthmanic Script HAFS" w:hint="eastAsia"/>
          <w:spacing w:val="-4"/>
          <w:rtl/>
          <w:lang w:bidi="ar-SA"/>
        </w:rPr>
        <w:t>وَأُد</w:t>
      </w:r>
      <w:r w:rsidR="00861C82" w:rsidRPr="000A5009">
        <w:rPr>
          <w:rFonts w:ascii="KFGQPC Uthmanic Script HAFS" w:hint="cs"/>
          <w:spacing w:val="-4"/>
          <w:rtl/>
          <w:lang w:bidi="ar-SA"/>
        </w:rPr>
        <w:t>ۡ</w:t>
      </w:r>
      <w:r w:rsidR="00861C82" w:rsidRPr="000A5009">
        <w:rPr>
          <w:rFonts w:ascii="KFGQPC Uthmanic Script HAFS" w:hint="eastAsia"/>
          <w:spacing w:val="-4"/>
          <w:rtl/>
          <w:lang w:bidi="ar-SA"/>
        </w:rPr>
        <w:t>خِلَ</w:t>
      </w:r>
      <w:r w:rsidR="00861C82" w:rsidRPr="000A5009">
        <w:rPr>
          <w:rFonts w:ascii="KFGQPC Uthmanic Script HAFS"/>
          <w:spacing w:val="-4"/>
          <w:rtl/>
          <w:lang w:bidi="ar-SA"/>
        </w:rPr>
        <w:t xml:space="preserve"> </w:t>
      </w:r>
      <w:r w:rsidR="00861C82" w:rsidRPr="000A5009">
        <w:rPr>
          <w:rFonts w:ascii="KFGQPC Uthmanic Script HAFS" w:hint="cs"/>
          <w:spacing w:val="-4"/>
          <w:rtl/>
          <w:lang w:bidi="ar-SA"/>
        </w:rPr>
        <w:t>ٱ</w:t>
      </w:r>
      <w:r w:rsidR="00861C82" w:rsidRPr="000A5009">
        <w:rPr>
          <w:rFonts w:ascii="KFGQPC Uthmanic Script HAFS" w:hint="eastAsia"/>
          <w:spacing w:val="-4"/>
          <w:rtl/>
          <w:lang w:bidi="ar-SA"/>
        </w:rPr>
        <w:t>ل</w:t>
      </w:r>
      <w:r w:rsidR="00861C82" w:rsidRPr="000A5009">
        <w:rPr>
          <w:rFonts w:ascii="KFGQPC Uthmanic Script HAFS" w:hint="cs"/>
          <w:spacing w:val="-4"/>
          <w:rtl/>
          <w:lang w:bidi="ar-SA"/>
        </w:rPr>
        <w:t>ۡ</w:t>
      </w:r>
      <w:r w:rsidR="00861C82" w:rsidRPr="000A5009">
        <w:rPr>
          <w:rFonts w:ascii="KFGQPC Uthmanic Script HAFS" w:hint="eastAsia"/>
          <w:spacing w:val="-4"/>
          <w:rtl/>
          <w:lang w:bidi="ar-SA"/>
        </w:rPr>
        <w:t>جَنَّةَ</w:t>
      </w:r>
      <w:r w:rsidR="00861C82" w:rsidRPr="000A5009">
        <w:rPr>
          <w:rFonts w:ascii="KFGQPC Uthmanic Script HAFS"/>
          <w:spacing w:val="-4"/>
          <w:rtl/>
          <w:lang w:bidi="ar-SA"/>
        </w:rPr>
        <w:t xml:space="preserve"> </w:t>
      </w:r>
      <w:r w:rsidR="00861C82" w:rsidRPr="000A5009">
        <w:rPr>
          <w:rFonts w:ascii="KFGQPC Uthmanic Script HAFS" w:hint="eastAsia"/>
          <w:spacing w:val="-4"/>
          <w:rtl/>
          <w:lang w:bidi="ar-SA"/>
        </w:rPr>
        <w:t>فَقَد</w:t>
      </w:r>
      <w:r w:rsidR="00861C82" w:rsidRPr="000A5009">
        <w:rPr>
          <w:rFonts w:ascii="KFGQPC Uthmanic Script HAFS" w:hint="cs"/>
          <w:spacing w:val="-4"/>
          <w:rtl/>
          <w:lang w:bidi="ar-SA"/>
        </w:rPr>
        <w:t>ۡ</w:t>
      </w:r>
      <w:r w:rsidR="00861C82" w:rsidRPr="000A5009">
        <w:rPr>
          <w:rFonts w:ascii="KFGQPC Uthmanic Script HAFS"/>
          <w:spacing w:val="-4"/>
          <w:rtl/>
          <w:lang w:bidi="ar-SA"/>
        </w:rPr>
        <w:t xml:space="preserve"> </w:t>
      </w:r>
      <w:r w:rsidR="00861C82" w:rsidRPr="000A5009">
        <w:rPr>
          <w:rFonts w:ascii="KFGQPC Uthmanic Script HAFS" w:hint="eastAsia"/>
          <w:spacing w:val="-4"/>
          <w:rtl/>
          <w:lang w:bidi="ar-SA"/>
        </w:rPr>
        <w:t>فَازَ</w:t>
      </w:r>
      <w:r w:rsidR="00861C82" w:rsidRPr="000A5009">
        <w:rPr>
          <w:rFonts w:ascii="KFGQPC Uthmanic Script HAFS" w:hint="cs"/>
          <w:spacing w:val="-4"/>
          <w:rtl/>
          <w:lang w:bidi="ar-SA"/>
        </w:rPr>
        <w:t>ۗ</w:t>
      </w:r>
      <w:r w:rsidR="00861C82" w:rsidRPr="000A5009">
        <w:rPr>
          <w:rFonts w:ascii="KFGQPC Uthmanic Script HAFS"/>
          <w:spacing w:val="-4"/>
          <w:rtl/>
          <w:lang w:bidi="ar-SA"/>
        </w:rPr>
        <w:t xml:space="preserve"> </w:t>
      </w:r>
      <w:r w:rsidR="00861C82" w:rsidRPr="000A5009">
        <w:rPr>
          <w:rFonts w:ascii="KFGQPC Uthmanic Script HAFS" w:hint="eastAsia"/>
          <w:spacing w:val="-4"/>
          <w:rtl/>
          <w:lang w:bidi="ar-SA"/>
        </w:rPr>
        <w:t>وَمَا</w:t>
      </w:r>
      <w:r w:rsidR="00861C82" w:rsidRPr="000A5009">
        <w:rPr>
          <w:rFonts w:ascii="KFGQPC Uthmanic Script HAFS"/>
          <w:spacing w:val="-4"/>
          <w:rtl/>
          <w:lang w:bidi="ar-SA"/>
        </w:rPr>
        <w:t xml:space="preserve"> </w:t>
      </w:r>
      <w:r w:rsidR="00861C82" w:rsidRPr="000A5009">
        <w:rPr>
          <w:rFonts w:ascii="KFGQPC Uthmanic Script HAFS" w:hint="cs"/>
          <w:spacing w:val="-4"/>
          <w:rtl/>
          <w:lang w:bidi="ar-SA"/>
        </w:rPr>
        <w:t>ٱ</w:t>
      </w:r>
      <w:r w:rsidR="00861C82" w:rsidRPr="000A5009">
        <w:rPr>
          <w:rFonts w:ascii="KFGQPC Uthmanic Script HAFS" w:hint="eastAsia"/>
          <w:spacing w:val="-4"/>
          <w:rtl/>
          <w:lang w:bidi="ar-SA"/>
        </w:rPr>
        <w:t>ل</w:t>
      </w:r>
      <w:r w:rsidR="00861C82" w:rsidRPr="000A5009">
        <w:rPr>
          <w:rFonts w:ascii="KFGQPC Uthmanic Script HAFS" w:hint="cs"/>
          <w:spacing w:val="-4"/>
          <w:rtl/>
          <w:lang w:bidi="ar-SA"/>
        </w:rPr>
        <w:t>ۡ</w:t>
      </w:r>
      <w:r w:rsidR="00861C82" w:rsidRPr="000A5009">
        <w:rPr>
          <w:rFonts w:ascii="KFGQPC Uthmanic Script HAFS" w:hint="eastAsia"/>
          <w:spacing w:val="-4"/>
          <w:rtl/>
          <w:lang w:bidi="ar-SA"/>
        </w:rPr>
        <w:t>حَيَو</w:t>
      </w:r>
      <w:r w:rsidR="00861C82" w:rsidRPr="000A5009">
        <w:rPr>
          <w:rFonts w:ascii="KFGQPC Uthmanic Script HAFS" w:hint="cs"/>
          <w:spacing w:val="-4"/>
          <w:rtl/>
          <w:lang w:bidi="ar-SA"/>
        </w:rPr>
        <w:t>ٰ</w:t>
      </w:r>
      <w:r w:rsidR="00861C82" w:rsidRPr="000A5009">
        <w:rPr>
          <w:rFonts w:ascii="KFGQPC Uthmanic Script HAFS" w:hint="eastAsia"/>
          <w:spacing w:val="-4"/>
          <w:rtl/>
          <w:lang w:bidi="ar-SA"/>
        </w:rPr>
        <w:t>ةُ</w:t>
      </w:r>
      <w:r w:rsidR="00861C82" w:rsidRPr="000A5009">
        <w:rPr>
          <w:rFonts w:ascii="KFGQPC Uthmanic Script HAFS"/>
          <w:spacing w:val="-4"/>
          <w:rtl/>
          <w:lang w:bidi="ar-SA"/>
        </w:rPr>
        <w:t xml:space="preserve"> </w:t>
      </w:r>
      <w:r w:rsidR="00861C82" w:rsidRPr="000A5009">
        <w:rPr>
          <w:rFonts w:ascii="KFGQPC Uthmanic Script HAFS" w:hint="cs"/>
          <w:spacing w:val="-4"/>
          <w:rtl/>
          <w:lang w:bidi="ar-SA"/>
        </w:rPr>
        <w:t>ٱ</w:t>
      </w:r>
      <w:r w:rsidR="00861C82" w:rsidRPr="000A5009">
        <w:rPr>
          <w:rFonts w:ascii="KFGQPC Uthmanic Script HAFS" w:hint="eastAsia"/>
          <w:spacing w:val="-4"/>
          <w:rtl/>
          <w:lang w:bidi="ar-SA"/>
        </w:rPr>
        <w:t>لدُّن</w:t>
      </w:r>
      <w:r w:rsidR="00861C82" w:rsidRPr="000A5009">
        <w:rPr>
          <w:rFonts w:ascii="KFGQPC Uthmanic Script HAFS" w:hint="cs"/>
          <w:spacing w:val="-4"/>
          <w:rtl/>
          <w:lang w:bidi="ar-SA"/>
        </w:rPr>
        <w:t>ۡ</w:t>
      </w:r>
      <w:r w:rsidR="00861C82" w:rsidRPr="000A5009">
        <w:rPr>
          <w:rFonts w:ascii="KFGQPC Uthmanic Script HAFS" w:hint="eastAsia"/>
          <w:spacing w:val="-4"/>
          <w:rtl/>
          <w:lang w:bidi="ar-SA"/>
        </w:rPr>
        <w:t>يَا</w:t>
      </w:r>
      <w:r w:rsidR="00861C82" w:rsidRPr="000A5009">
        <w:rPr>
          <w:rFonts w:ascii="KFGQPC Uthmanic Script HAFS" w:hint="cs"/>
          <w:spacing w:val="-4"/>
          <w:rtl/>
          <w:lang w:bidi="ar-SA"/>
        </w:rPr>
        <w:t>ٓ</w:t>
      </w:r>
      <w:r w:rsidR="00861C82" w:rsidRPr="000A5009">
        <w:rPr>
          <w:rFonts w:ascii="KFGQPC Uthmanic Script HAFS"/>
          <w:spacing w:val="-4"/>
          <w:rtl/>
          <w:lang w:bidi="ar-SA"/>
        </w:rPr>
        <w:t xml:space="preserve"> </w:t>
      </w:r>
      <w:r w:rsidR="00861C82" w:rsidRPr="000A5009">
        <w:rPr>
          <w:rFonts w:ascii="KFGQPC Uthmanic Script HAFS" w:hint="eastAsia"/>
          <w:spacing w:val="-4"/>
          <w:rtl/>
          <w:lang w:bidi="ar-SA"/>
        </w:rPr>
        <w:t>إِلَّا</w:t>
      </w:r>
      <w:r w:rsidR="00861C82" w:rsidRPr="000A5009">
        <w:rPr>
          <w:rFonts w:ascii="KFGQPC Uthmanic Script HAFS"/>
          <w:spacing w:val="-4"/>
          <w:rtl/>
          <w:lang w:bidi="ar-SA"/>
        </w:rPr>
        <w:t xml:space="preserve"> </w:t>
      </w:r>
      <w:r w:rsidR="00861C82" w:rsidRPr="000A5009">
        <w:rPr>
          <w:rFonts w:ascii="KFGQPC Uthmanic Script HAFS" w:hint="eastAsia"/>
          <w:spacing w:val="-4"/>
          <w:rtl/>
          <w:lang w:bidi="ar-SA"/>
        </w:rPr>
        <w:t>مَتَ</w:t>
      </w:r>
      <w:r w:rsidR="00861C82" w:rsidRPr="000A5009">
        <w:rPr>
          <w:rFonts w:ascii="KFGQPC Uthmanic Script HAFS" w:hint="cs"/>
          <w:spacing w:val="-4"/>
          <w:rtl/>
          <w:lang w:bidi="ar-SA"/>
        </w:rPr>
        <w:t>ٰ</w:t>
      </w:r>
      <w:r w:rsidR="00861C82" w:rsidRPr="000A5009">
        <w:rPr>
          <w:rFonts w:ascii="KFGQPC Uthmanic Script HAFS" w:hint="eastAsia"/>
          <w:spacing w:val="-4"/>
          <w:rtl/>
          <w:lang w:bidi="ar-SA"/>
        </w:rPr>
        <w:t>عُ</w:t>
      </w:r>
      <w:r w:rsidR="00861C82" w:rsidRPr="000A5009">
        <w:rPr>
          <w:rFonts w:ascii="KFGQPC Uthmanic Script HAFS"/>
          <w:spacing w:val="-4"/>
          <w:rtl/>
          <w:lang w:bidi="ar-SA"/>
        </w:rPr>
        <w:t xml:space="preserve"> </w:t>
      </w:r>
      <w:r w:rsidR="00861C82" w:rsidRPr="000A5009">
        <w:rPr>
          <w:rFonts w:ascii="KFGQPC Uthmanic Script HAFS" w:hint="cs"/>
          <w:spacing w:val="-4"/>
          <w:rtl/>
          <w:lang w:bidi="ar-SA"/>
        </w:rPr>
        <w:t>ٱ</w:t>
      </w:r>
      <w:r w:rsidR="00861C82" w:rsidRPr="000A5009">
        <w:rPr>
          <w:rFonts w:ascii="KFGQPC Uthmanic Script HAFS" w:hint="eastAsia"/>
          <w:spacing w:val="-4"/>
          <w:rtl/>
          <w:lang w:bidi="ar-SA"/>
        </w:rPr>
        <w:t>ل</w:t>
      </w:r>
      <w:r w:rsidR="00861C82" w:rsidRPr="000A5009">
        <w:rPr>
          <w:rFonts w:ascii="KFGQPC Uthmanic Script HAFS" w:hint="cs"/>
          <w:spacing w:val="-4"/>
          <w:rtl/>
          <w:lang w:bidi="ar-SA"/>
        </w:rPr>
        <w:t>ۡ</w:t>
      </w:r>
      <w:r w:rsidR="00861C82" w:rsidRPr="000A5009">
        <w:rPr>
          <w:rFonts w:ascii="KFGQPC Uthmanic Script HAFS" w:hint="eastAsia"/>
          <w:spacing w:val="-4"/>
          <w:rtl/>
          <w:lang w:bidi="ar-SA"/>
        </w:rPr>
        <w:t>غُرُورِ</w:t>
      </w:r>
      <w:r w:rsidR="00861C82" w:rsidRPr="000A5009">
        <w:rPr>
          <w:rFonts w:ascii="KFGQPC Uthmanic Script HAFS"/>
          <w:spacing w:val="-4"/>
          <w:rtl/>
          <w:lang w:bidi="ar-SA"/>
        </w:rPr>
        <w:t xml:space="preserve"> </w:t>
      </w:r>
      <w:r w:rsidR="00861C82" w:rsidRPr="000A5009">
        <w:rPr>
          <w:rFonts w:ascii="KFGQPC Uthmanic Script HAFS" w:hint="cs"/>
          <w:spacing w:val="-4"/>
          <w:rtl/>
          <w:lang w:bidi="ar-SA"/>
        </w:rPr>
        <w:t>١٨٥</w:t>
      </w:r>
      <w:r w:rsidRPr="000A5009">
        <w:rPr>
          <w:rFonts w:ascii="KFGQPC Uthman Taha Naskh" w:cs="KFGQPC Uthman Taha Naskh" w:hint="cs"/>
          <w:spacing w:val="-4"/>
          <w:rtl/>
          <w:lang w:bidi="ar-SA"/>
        </w:rPr>
        <w:t>﴾</w:t>
      </w:r>
      <w:r w:rsidR="00861C82" w:rsidRPr="000A5009">
        <w:rPr>
          <w:rFonts w:ascii="KFGQPC Uthman Taha Naskh" w:cs="KFGQPC Uthman Taha Naskh"/>
          <w:spacing w:val="-4"/>
          <w:rtl/>
          <w:lang w:bidi="ar-SA"/>
        </w:rPr>
        <w:t xml:space="preserve"> </w:t>
      </w:r>
      <w:r w:rsidR="00861C82" w:rsidRPr="000A5009">
        <w:rPr>
          <w:rFonts w:ascii="KFGQPC Uthman Taha Naskh" w:cs="KFGQPC Uthman Taha Naskh"/>
          <w:spacing w:val="-4"/>
          <w:rtl/>
          <w:lang w:bidi="ar-SA"/>
        </w:rPr>
        <w:tab/>
      </w:r>
      <w:r w:rsidR="00861C82" w:rsidRPr="000A5009">
        <w:rPr>
          <w:rStyle w:val="Char8"/>
          <w:spacing w:val="-4"/>
          <w:rtl/>
        </w:rPr>
        <w:t>[</w:t>
      </w:r>
      <w:r w:rsidR="002C7F89">
        <w:rPr>
          <w:rStyle w:val="Char8"/>
          <w:rFonts w:hint="eastAsia"/>
          <w:spacing w:val="-4"/>
          <w:rtl/>
        </w:rPr>
        <w:t>آل عمران</w:t>
      </w:r>
      <w:r w:rsidR="00861C82" w:rsidRPr="000A5009">
        <w:rPr>
          <w:rStyle w:val="Char8"/>
          <w:spacing w:val="-4"/>
          <w:rtl/>
        </w:rPr>
        <w:t xml:space="preserve">: </w:t>
      </w:r>
      <w:r w:rsidR="00861C82" w:rsidRPr="000A5009">
        <w:rPr>
          <w:rStyle w:val="Char8"/>
          <w:rFonts w:hint="cs"/>
          <w:spacing w:val="-4"/>
          <w:rtl/>
        </w:rPr>
        <w:t>١٨٥</w:t>
      </w:r>
      <w:r w:rsidR="00861C82" w:rsidRPr="000A5009">
        <w:rPr>
          <w:rStyle w:val="Char8"/>
          <w:spacing w:val="-4"/>
          <w:rtl/>
        </w:rPr>
        <w:t>]</w:t>
      </w:r>
      <w:r w:rsidR="00861C82" w:rsidRPr="000A5009">
        <w:rPr>
          <w:rFonts w:ascii="KFGQPC Uthman Taha Naskh" w:cs="KFGQPC Uthman Taha Naskh"/>
          <w:spacing w:val="-4"/>
          <w:rtl/>
          <w:lang w:bidi="ar-SA"/>
        </w:rPr>
        <w:t xml:space="preserve">  </w:t>
      </w:r>
    </w:p>
    <w:p w:rsidR="00E47315" w:rsidRPr="00636EA8" w:rsidRDefault="00066FDA" w:rsidP="00BB388D">
      <w:pPr>
        <w:pStyle w:val="a1"/>
        <w:rPr>
          <w:rtl/>
          <w:lang w:bidi="ar-SA"/>
        </w:rPr>
      </w:pPr>
      <w:r w:rsidRPr="00636EA8">
        <w:rPr>
          <w:rtl/>
          <w:lang w:bidi="ar-SA"/>
        </w:rPr>
        <w:t>هر جان‌داری طعم مرگ را می</w:t>
      </w:r>
      <w:r w:rsidRPr="00636EA8">
        <w:rPr>
          <w:rFonts w:ascii="Lotus" w:hAnsi="Lotus"/>
          <w:rtl/>
          <w:lang w:bidi="ar-SA"/>
        </w:rPr>
        <w:t>‌</w:t>
      </w:r>
      <w:r w:rsidRPr="00636EA8">
        <w:rPr>
          <w:rtl/>
          <w:lang w:bidi="ar-SA"/>
        </w:rPr>
        <w:t>چشد و روز رستاخیز پاداشتان را به‌طور کامل خواهید گرفت. پس هر کس از آتش جهنم دور گردد و وارد بهشت شود، رستگار است. زندگی دنیا تنها بهره</w:t>
      </w:r>
      <w:r w:rsidRPr="00636EA8">
        <w:rPr>
          <w:rFonts w:ascii="Lotus" w:hAnsi="Lotus"/>
          <w:rtl/>
          <w:lang w:bidi="ar-SA"/>
        </w:rPr>
        <w:t>‌</w:t>
      </w:r>
      <w:r w:rsidRPr="00636EA8">
        <w:rPr>
          <w:rtl/>
          <w:lang w:bidi="ar-SA"/>
        </w:rPr>
        <w:t>ای فریبنده است و بس.</w:t>
      </w:r>
    </w:p>
    <w:p w:rsidR="00E47315" w:rsidRPr="00636EA8" w:rsidRDefault="00066FDA" w:rsidP="00FC0354">
      <w:pPr>
        <w:spacing w:line="240" w:lineRule="auto"/>
        <w:ind w:firstLine="0"/>
        <w:jc w:val="center"/>
        <w:rPr>
          <w:b/>
          <w:bCs/>
          <w:sz w:val="32"/>
          <w:szCs w:val="32"/>
          <w:rtl/>
          <w:lang w:bidi="ar-SA"/>
        </w:rPr>
      </w:pPr>
      <w:r w:rsidRPr="00636EA8">
        <w:rPr>
          <w:b/>
          <w:bCs/>
          <w:sz w:val="32"/>
          <w:szCs w:val="32"/>
          <w:rtl/>
          <w:lang w:bidi="ar-SA"/>
        </w:rPr>
        <w:t>شرح</w:t>
      </w:r>
    </w:p>
    <w:p w:rsidR="00066FDA" w:rsidRPr="00636EA8" w:rsidRDefault="00C41B9A" w:rsidP="00BB388D">
      <w:pPr>
        <w:rPr>
          <w:rtl/>
          <w:lang w:bidi="ar-SA"/>
        </w:rPr>
      </w:pPr>
      <w:r w:rsidRPr="00636EA8">
        <w:rPr>
          <w:rtl/>
          <w:lang w:bidi="ar-SA"/>
        </w:rPr>
        <w:t>مؤلف، نووی</w:t>
      </w:r>
      <w:r w:rsidR="00D177B8" w:rsidRPr="00636EA8">
        <w:rPr>
          <w:rFonts w:cs="CTraditional Arabic"/>
          <w:rtl/>
          <w:lang w:bidi="ar-SA"/>
        </w:rPr>
        <w:t>/</w:t>
      </w:r>
      <w:r w:rsidR="00D177B8" w:rsidRPr="00636EA8">
        <w:rPr>
          <w:rtl/>
          <w:lang w:bidi="ar-SA"/>
        </w:rPr>
        <w:t xml:space="preserve"> </w:t>
      </w:r>
      <w:r w:rsidRPr="00636EA8">
        <w:rPr>
          <w:rtl/>
          <w:lang w:bidi="ar-SA"/>
        </w:rPr>
        <w:t>در ریاض الصالحین، بابی بدین عنوان گشوده است: «یاد مرگ و کوتاه کردن آرزو». مؤلف</w:t>
      </w:r>
      <w:r w:rsidR="00D177B8" w:rsidRPr="00636EA8">
        <w:rPr>
          <w:rFonts w:cs="CTraditional Arabic"/>
          <w:rtl/>
          <w:lang w:bidi="ar-SA"/>
        </w:rPr>
        <w:t>/</w:t>
      </w:r>
      <w:r w:rsidR="00D177B8" w:rsidRPr="00636EA8">
        <w:rPr>
          <w:rtl/>
          <w:lang w:bidi="ar-SA"/>
        </w:rPr>
        <w:t xml:space="preserve"> </w:t>
      </w:r>
      <w:r w:rsidRPr="00636EA8">
        <w:rPr>
          <w:rtl/>
          <w:lang w:bidi="ar-SA"/>
        </w:rPr>
        <w:t>در این باب یادآور می‌شود بر هر خردمندی واجب است که همواره به یاد مرگ باشد و آرزوهای دنیوی‌اش را کوت</w:t>
      </w:r>
      <w:r w:rsidR="00F97D7B" w:rsidRPr="00636EA8">
        <w:rPr>
          <w:rtl/>
          <w:lang w:bidi="ar-SA"/>
        </w:rPr>
        <w:t>اه نماید. منظور، امید به اجر ال</w:t>
      </w:r>
      <w:r w:rsidRPr="00636EA8">
        <w:rPr>
          <w:rtl/>
          <w:lang w:bidi="ar-SA"/>
        </w:rPr>
        <w:t>هی یا دست‌یابی به پاداشی نیست که الله</w:t>
      </w:r>
      <w:r w:rsidRPr="00636EA8">
        <w:rPr>
          <w:lang w:bidi="ar-SA"/>
        </w:rPr>
        <w:sym w:font="AGA Arabesque" w:char="F055"/>
      </w:r>
      <w:r w:rsidRPr="00636EA8">
        <w:rPr>
          <w:rtl/>
          <w:lang w:bidi="ar-SA"/>
        </w:rPr>
        <w:t xml:space="preserve"> برای نیکوکاران فراهم کرده است؛ بلکه منظور، </w:t>
      </w:r>
      <w:r w:rsidR="00AE1D5F" w:rsidRPr="00636EA8">
        <w:rPr>
          <w:rtl/>
          <w:lang w:bidi="ar-SA"/>
        </w:rPr>
        <w:t>این</w:t>
      </w:r>
      <w:r w:rsidR="00AE1D5F" w:rsidRPr="00636EA8">
        <w:rPr>
          <w:cs/>
          <w:lang w:bidi="ar-SA"/>
        </w:rPr>
        <w:t>‎</w:t>
      </w:r>
      <w:r w:rsidR="00AE1D5F" w:rsidRPr="00636EA8">
        <w:rPr>
          <w:rtl/>
          <w:lang w:bidi="ar-SA"/>
        </w:rPr>
        <w:t>ست</w:t>
      </w:r>
      <w:r w:rsidRPr="00636EA8">
        <w:rPr>
          <w:rtl/>
          <w:lang w:bidi="ar-SA"/>
        </w:rPr>
        <w:t xml:space="preserve"> که در دنیا، آروزهای دور و دراز نداشته باشید. چه بسیار انسان‌هایی که آرزوهای دور و دراز دارند، اما مرگ، آن‌ها را غافل‌گیر می‌نماید! چه بسیارند کسانی که حساب و کتاب می‌کنند و خیال در سر می‌پرورانند که چنین و چنان خواهند کرد، اما ناگهان اجل سرمی‌رسد و همه‌ی آرزوها را ترک می‌کنند و رشته‌های آرزوهایشان گسسته می‌شود!</w:t>
      </w:r>
    </w:p>
    <w:p w:rsidR="00057381" w:rsidRPr="00636EA8" w:rsidRDefault="00C41B9A" w:rsidP="00BB388D">
      <w:pPr>
        <w:rPr>
          <w:rtl/>
          <w:lang w:bidi="ar-SA"/>
        </w:rPr>
      </w:pPr>
      <w:r w:rsidRPr="00636EA8">
        <w:rPr>
          <w:rtl/>
          <w:lang w:bidi="ar-SA"/>
        </w:rPr>
        <w:t>شایسته‌ است هر خردمندی همین‌که احساس کرد دل به دنیا بسته یا به آن فریفته و مشغول شده است، مرگ و آخرت را یاد کند. زیرا</w:t>
      </w:r>
      <w:r w:rsidR="00057381" w:rsidRPr="00636EA8">
        <w:rPr>
          <w:rtl/>
          <w:lang w:bidi="ar-SA"/>
        </w:rPr>
        <w:t xml:space="preserve"> مرگ، سرنوشت</w:t>
      </w:r>
      <w:r w:rsidR="00457B75" w:rsidRPr="00636EA8">
        <w:rPr>
          <w:rtl/>
          <w:lang w:bidi="ar-SA"/>
        </w:rPr>
        <w:t>ی‌ست</w:t>
      </w:r>
      <w:r w:rsidR="00057381" w:rsidRPr="00636EA8">
        <w:rPr>
          <w:rtl/>
          <w:lang w:bidi="ar-SA"/>
        </w:rPr>
        <w:t xml:space="preserve"> که هیچ شک و تردیدی در آن نیست، اما آرزوهای انسان در دنیا، به‌گون</w:t>
      </w:r>
      <w:r w:rsidR="00C51C1F" w:rsidRPr="00636EA8">
        <w:rPr>
          <w:rtl/>
          <w:lang w:bidi="ar-SA"/>
        </w:rPr>
        <w:t>ه‌ای</w:t>
      </w:r>
      <w:r w:rsidR="00C51C1F" w:rsidRPr="00636EA8">
        <w:rPr>
          <w:cs/>
          <w:lang w:bidi="ar-SA"/>
        </w:rPr>
        <w:t>‎</w:t>
      </w:r>
      <w:r w:rsidR="00C51C1F" w:rsidRPr="00636EA8">
        <w:rPr>
          <w:rtl/>
          <w:lang w:bidi="ar-SA"/>
        </w:rPr>
        <w:t>ست</w:t>
      </w:r>
      <w:r w:rsidR="00057381" w:rsidRPr="00636EA8">
        <w:rPr>
          <w:rtl/>
          <w:lang w:bidi="ar-SA"/>
        </w:rPr>
        <w:t xml:space="preserve"> که گاه به آن دست می‌یابد و گاه به آرزوهایش نمی‌رسد:</w:t>
      </w:r>
    </w:p>
    <w:p w:rsidR="00341957" w:rsidRPr="00636EA8" w:rsidRDefault="00C8054F" w:rsidP="00BC463E">
      <w:pPr>
        <w:pStyle w:val="a0"/>
        <w:rPr>
          <w:rtl/>
          <w:lang w:bidi="ar-SA"/>
        </w:rPr>
      </w:pPr>
      <w:r w:rsidRPr="00636EA8">
        <w:rPr>
          <w:rFonts w:ascii="KFGQPC Uthman Taha Naskh" w:cs="KFGQPC Uthman Taha Naskh" w:hint="cs"/>
          <w:rtl/>
          <w:lang w:bidi="ar-SA"/>
        </w:rPr>
        <w:t>﴿</w:t>
      </w:r>
      <w:r w:rsidR="00861C82" w:rsidRPr="00636EA8">
        <w:rPr>
          <w:rFonts w:ascii="KFGQPC Uthmanic Script HAFS" w:hint="eastAsia"/>
          <w:rtl/>
          <w:lang w:bidi="ar-SA"/>
        </w:rPr>
        <w:t>مَّن</w:t>
      </w:r>
      <w:r w:rsidR="00861C82" w:rsidRPr="00636EA8">
        <w:rPr>
          <w:rFonts w:ascii="KFGQPC Uthmanic Script HAFS"/>
          <w:rtl/>
          <w:lang w:bidi="ar-SA"/>
        </w:rPr>
        <w:t xml:space="preserve"> </w:t>
      </w:r>
      <w:r w:rsidR="00861C82" w:rsidRPr="00636EA8">
        <w:rPr>
          <w:rFonts w:ascii="KFGQPC Uthmanic Script HAFS" w:hint="eastAsia"/>
          <w:rtl/>
          <w:lang w:bidi="ar-SA"/>
        </w:rPr>
        <w:t>كَانَ</w:t>
      </w:r>
      <w:r w:rsidR="00861C82" w:rsidRPr="00636EA8">
        <w:rPr>
          <w:rFonts w:ascii="KFGQPC Uthmanic Script HAFS"/>
          <w:rtl/>
          <w:lang w:bidi="ar-SA"/>
        </w:rPr>
        <w:t xml:space="preserve"> </w:t>
      </w:r>
      <w:r w:rsidR="00861C82" w:rsidRPr="00636EA8">
        <w:rPr>
          <w:rFonts w:ascii="KFGQPC Uthmanic Script HAFS" w:hint="eastAsia"/>
          <w:rtl/>
          <w:lang w:bidi="ar-SA"/>
        </w:rPr>
        <w:t>يُرِيدُ</w:t>
      </w:r>
      <w:r w:rsidR="00861C82" w:rsidRPr="00636EA8">
        <w:rPr>
          <w:rFonts w:ascii="KFGQPC Uthmanic Script HAFS"/>
          <w:rtl/>
          <w:lang w:bidi="ar-SA"/>
        </w:rPr>
        <w:t xml:space="preserve"> </w:t>
      </w:r>
      <w:r w:rsidR="00861C82" w:rsidRPr="00636EA8">
        <w:rPr>
          <w:rFonts w:ascii="KFGQPC Uthmanic Script HAFS" w:hint="cs"/>
          <w:rtl/>
          <w:lang w:bidi="ar-SA"/>
        </w:rPr>
        <w:t>ٱ</w:t>
      </w:r>
      <w:r w:rsidR="00861C82" w:rsidRPr="00636EA8">
        <w:rPr>
          <w:rFonts w:ascii="KFGQPC Uthmanic Script HAFS" w:hint="eastAsia"/>
          <w:rtl/>
          <w:lang w:bidi="ar-SA"/>
        </w:rPr>
        <w:t>ل</w:t>
      </w:r>
      <w:r w:rsidR="00861C82" w:rsidRPr="00636EA8">
        <w:rPr>
          <w:rFonts w:ascii="KFGQPC Uthmanic Script HAFS" w:hint="cs"/>
          <w:rtl/>
          <w:lang w:bidi="ar-SA"/>
        </w:rPr>
        <w:t>ۡ</w:t>
      </w:r>
      <w:r w:rsidR="00861C82" w:rsidRPr="00636EA8">
        <w:rPr>
          <w:rFonts w:ascii="KFGQPC Uthmanic Script HAFS" w:hint="eastAsia"/>
          <w:rtl/>
          <w:lang w:bidi="ar-SA"/>
        </w:rPr>
        <w:t>عَاجِلَةَ</w:t>
      </w:r>
      <w:r w:rsidR="00861C82" w:rsidRPr="00636EA8">
        <w:rPr>
          <w:rFonts w:ascii="KFGQPC Uthmanic Script HAFS"/>
          <w:rtl/>
          <w:lang w:bidi="ar-SA"/>
        </w:rPr>
        <w:t xml:space="preserve"> </w:t>
      </w:r>
      <w:r w:rsidR="00861C82" w:rsidRPr="00636EA8">
        <w:rPr>
          <w:rFonts w:ascii="KFGQPC Uthmanic Script HAFS" w:hint="eastAsia"/>
          <w:rtl/>
          <w:lang w:bidi="ar-SA"/>
        </w:rPr>
        <w:t>عَجَّل</w:t>
      </w:r>
      <w:r w:rsidR="00861C82" w:rsidRPr="00636EA8">
        <w:rPr>
          <w:rFonts w:ascii="KFGQPC Uthmanic Script HAFS" w:hint="cs"/>
          <w:rtl/>
          <w:lang w:bidi="ar-SA"/>
        </w:rPr>
        <w:t>ۡ</w:t>
      </w:r>
      <w:r w:rsidR="00861C82" w:rsidRPr="00636EA8">
        <w:rPr>
          <w:rFonts w:ascii="KFGQPC Uthmanic Script HAFS" w:hint="eastAsia"/>
          <w:rtl/>
          <w:lang w:bidi="ar-SA"/>
        </w:rPr>
        <w:t>نَا</w:t>
      </w:r>
      <w:r w:rsidR="00861C82" w:rsidRPr="00636EA8">
        <w:rPr>
          <w:rFonts w:ascii="KFGQPC Uthmanic Script HAFS"/>
          <w:rtl/>
          <w:lang w:bidi="ar-SA"/>
        </w:rPr>
        <w:t xml:space="preserve"> </w:t>
      </w:r>
      <w:r w:rsidR="00861C82" w:rsidRPr="00636EA8">
        <w:rPr>
          <w:rFonts w:ascii="KFGQPC Uthmanic Script HAFS" w:hint="eastAsia"/>
          <w:rtl/>
          <w:lang w:bidi="ar-SA"/>
        </w:rPr>
        <w:t>لَهُ</w:t>
      </w:r>
      <w:r w:rsidR="00861C82" w:rsidRPr="00636EA8">
        <w:rPr>
          <w:rFonts w:ascii="KFGQPC Uthmanic Script HAFS" w:hint="cs"/>
          <w:rtl/>
          <w:lang w:bidi="ar-SA"/>
        </w:rPr>
        <w:t>ۥ</w:t>
      </w:r>
      <w:r w:rsidR="00861C82" w:rsidRPr="00636EA8">
        <w:rPr>
          <w:rFonts w:ascii="KFGQPC Uthmanic Script HAFS"/>
          <w:rtl/>
          <w:lang w:bidi="ar-SA"/>
        </w:rPr>
        <w:t xml:space="preserve"> </w:t>
      </w:r>
      <w:r w:rsidR="00861C82" w:rsidRPr="00636EA8">
        <w:rPr>
          <w:rFonts w:ascii="KFGQPC Uthmanic Script HAFS" w:hint="eastAsia"/>
          <w:rtl/>
          <w:lang w:bidi="ar-SA"/>
        </w:rPr>
        <w:t>فِيهَا</w:t>
      </w:r>
      <w:r w:rsidR="00861C82" w:rsidRPr="00636EA8">
        <w:rPr>
          <w:rFonts w:ascii="KFGQPC Uthmanic Script HAFS"/>
          <w:rtl/>
          <w:lang w:bidi="ar-SA"/>
        </w:rPr>
        <w:t xml:space="preserve"> </w:t>
      </w:r>
      <w:r w:rsidR="00861C82" w:rsidRPr="00636EA8">
        <w:rPr>
          <w:rFonts w:ascii="KFGQPC Uthmanic Script HAFS" w:hint="eastAsia"/>
          <w:rtl/>
          <w:lang w:bidi="ar-SA"/>
        </w:rPr>
        <w:t>مَا</w:t>
      </w:r>
      <w:r w:rsidR="00861C82" w:rsidRPr="00636EA8">
        <w:rPr>
          <w:rFonts w:ascii="KFGQPC Uthmanic Script HAFS"/>
          <w:rtl/>
          <w:lang w:bidi="ar-SA"/>
        </w:rPr>
        <w:t xml:space="preserve"> </w:t>
      </w:r>
      <w:r w:rsidR="00861C82" w:rsidRPr="00636EA8">
        <w:rPr>
          <w:rFonts w:ascii="KFGQPC Uthmanic Script HAFS" w:hint="eastAsia"/>
          <w:rtl/>
          <w:lang w:bidi="ar-SA"/>
        </w:rPr>
        <w:t>نَشَا</w:t>
      </w:r>
      <w:r w:rsidR="00861C82" w:rsidRPr="00636EA8">
        <w:rPr>
          <w:rFonts w:ascii="KFGQPC Uthmanic Script HAFS" w:hint="cs"/>
          <w:rtl/>
          <w:lang w:bidi="ar-SA"/>
        </w:rPr>
        <w:t>ٓ</w:t>
      </w:r>
      <w:r w:rsidR="00861C82" w:rsidRPr="00636EA8">
        <w:rPr>
          <w:rFonts w:ascii="KFGQPC Uthmanic Script HAFS" w:hint="eastAsia"/>
          <w:rtl/>
          <w:lang w:bidi="ar-SA"/>
        </w:rPr>
        <w:t>ءُ</w:t>
      </w:r>
      <w:r w:rsidR="00861C82" w:rsidRPr="00636EA8">
        <w:rPr>
          <w:rFonts w:ascii="KFGQPC Uthmanic Script HAFS"/>
          <w:rtl/>
          <w:lang w:bidi="ar-SA"/>
        </w:rPr>
        <w:t xml:space="preserve"> </w:t>
      </w:r>
      <w:r w:rsidR="00861C82" w:rsidRPr="00636EA8">
        <w:rPr>
          <w:rFonts w:ascii="KFGQPC Uthmanic Script HAFS" w:hint="eastAsia"/>
          <w:rtl/>
          <w:lang w:bidi="ar-SA"/>
        </w:rPr>
        <w:t>لِمَن</w:t>
      </w:r>
      <w:r w:rsidR="00861C82" w:rsidRPr="00636EA8">
        <w:rPr>
          <w:rFonts w:ascii="KFGQPC Uthmanic Script HAFS"/>
          <w:rtl/>
          <w:lang w:bidi="ar-SA"/>
        </w:rPr>
        <w:t xml:space="preserve"> </w:t>
      </w:r>
      <w:r w:rsidR="00861C82" w:rsidRPr="00636EA8">
        <w:rPr>
          <w:rFonts w:ascii="KFGQPC Uthmanic Script HAFS" w:hint="eastAsia"/>
          <w:rtl/>
          <w:lang w:bidi="ar-SA"/>
        </w:rPr>
        <w:t>نُّرِيدُ</w:t>
      </w:r>
      <w:r w:rsidRPr="00636EA8">
        <w:rPr>
          <w:rFonts w:ascii="KFGQPC Uthman Taha Naskh" w:cs="KFGQPC Uthman Taha Naskh" w:hint="cs"/>
          <w:rtl/>
          <w:lang w:bidi="ar-SA"/>
        </w:rPr>
        <w:t>﴾</w:t>
      </w:r>
      <w:r w:rsidR="00861C82" w:rsidRPr="00636EA8">
        <w:rPr>
          <w:rFonts w:ascii="KFGQPC Uthman Taha Naskh" w:cs="KFGQPC Uthman Taha Naskh"/>
          <w:rtl/>
          <w:lang w:bidi="ar-SA"/>
        </w:rPr>
        <w:t xml:space="preserve"> </w:t>
      </w:r>
      <w:r w:rsidR="00861C82" w:rsidRPr="00636EA8">
        <w:rPr>
          <w:rFonts w:ascii="KFGQPC Uthman Taha Naskh" w:cs="KFGQPC Uthman Taha Naskh"/>
          <w:rtl/>
          <w:lang w:bidi="ar-SA"/>
        </w:rPr>
        <w:tab/>
      </w:r>
      <w:r w:rsidR="00861C82" w:rsidRPr="00636EA8">
        <w:rPr>
          <w:rStyle w:val="Char8"/>
          <w:rtl/>
        </w:rPr>
        <w:t>[</w:t>
      </w:r>
      <w:r w:rsidR="008F1F1D">
        <w:rPr>
          <w:rStyle w:val="Char8"/>
          <w:rFonts w:hint="eastAsia"/>
          <w:rtl/>
        </w:rPr>
        <w:t>الإسراء</w:t>
      </w:r>
      <w:r w:rsidR="00861C82" w:rsidRPr="00636EA8">
        <w:rPr>
          <w:rStyle w:val="Char8"/>
          <w:rtl/>
        </w:rPr>
        <w:t xml:space="preserve">: </w:t>
      </w:r>
      <w:r w:rsidR="00861C82" w:rsidRPr="00636EA8">
        <w:rPr>
          <w:rStyle w:val="Char8"/>
          <w:rFonts w:hint="cs"/>
          <w:rtl/>
        </w:rPr>
        <w:t>١٨</w:t>
      </w:r>
      <w:r w:rsidR="00861C82" w:rsidRPr="00636EA8">
        <w:rPr>
          <w:rStyle w:val="Char8"/>
          <w:rtl/>
        </w:rPr>
        <w:t xml:space="preserve">]  </w:t>
      </w:r>
      <w:r w:rsidR="002D11E1" w:rsidRPr="00636EA8">
        <w:rPr>
          <w:rStyle w:val="Char8"/>
          <w:rtl/>
        </w:rPr>
        <w:tab/>
      </w:r>
      <w:r w:rsidR="00341957" w:rsidRPr="00636EA8">
        <w:rPr>
          <w:rtl/>
          <w:lang w:bidi="ar-SA"/>
        </w:rPr>
        <w:t xml:space="preserve"> </w:t>
      </w:r>
    </w:p>
    <w:p w:rsidR="00341957" w:rsidRPr="00636EA8" w:rsidRDefault="00341957" w:rsidP="00BB388D">
      <w:pPr>
        <w:pStyle w:val="a1"/>
        <w:rPr>
          <w:rtl/>
          <w:lang w:bidi="ar-SA"/>
        </w:rPr>
      </w:pPr>
      <w:r w:rsidRPr="00636EA8">
        <w:rPr>
          <w:rtl/>
          <w:lang w:bidi="ar-SA"/>
        </w:rPr>
        <w:t>هر کس خواهان دنیای زودگذر باشد، خیلی زود در همین دنیا آن‌چه بخواهیم، به او، بلکه به هرکه بخواهیم، عطا می‌کنیم.</w:t>
      </w:r>
    </w:p>
    <w:p w:rsidR="00341957" w:rsidRPr="00636EA8" w:rsidRDefault="00341957" w:rsidP="000A5009">
      <w:pPr>
        <w:spacing w:line="228" w:lineRule="auto"/>
        <w:rPr>
          <w:rtl/>
          <w:lang w:bidi="ar-SA"/>
        </w:rPr>
      </w:pPr>
      <w:r w:rsidRPr="00636EA8">
        <w:rPr>
          <w:rtl/>
          <w:lang w:bidi="ar-SA"/>
        </w:rPr>
        <w:t>فرمود:</w:t>
      </w:r>
      <w:r w:rsidR="00C8054F" w:rsidRPr="00636EA8">
        <w:rPr>
          <w:rFonts w:ascii="KFGQPC Uthman Taha Naskh" w:cs="KFGQPC Uthman Taha Naskh" w:hint="cs"/>
          <w:rtl/>
          <w:lang w:bidi="ar-SA"/>
        </w:rPr>
        <w:t>﴿</w:t>
      </w:r>
      <w:r w:rsidR="00861C82" w:rsidRPr="00636EA8">
        <w:rPr>
          <w:rFonts w:ascii="KFGQPC Uthmanic Script HAFS" w:cs="KFGQPC Uthmanic Script HAFS" w:hint="eastAsia"/>
          <w:rtl/>
          <w:lang w:bidi="ar-SA"/>
        </w:rPr>
        <w:t>مَا</w:t>
      </w:r>
      <w:r w:rsidR="00861C82" w:rsidRPr="00636EA8">
        <w:rPr>
          <w:rFonts w:ascii="KFGQPC Uthmanic Script HAFS" w:cs="KFGQPC Uthmanic Script HAFS"/>
          <w:rtl/>
          <w:lang w:bidi="ar-SA"/>
        </w:rPr>
        <w:t xml:space="preserve"> </w:t>
      </w:r>
      <w:r w:rsidR="00861C82" w:rsidRPr="00636EA8">
        <w:rPr>
          <w:rFonts w:ascii="KFGQPC Uthmanic Script HAFS" w:cs="KFGQPC Uthmanic Script HAFS" w:hint="eastAsia"/>
          <w:rtl/>
          <w:lang w:bidi="ar-SA"/>
        </w:rPr>
        <w:t>نَشَا</w:t>
      </w:r>
      <w:r w:rsidR="00861C82" w:rsidRPr="00636EA8">
        <w:rPr>
          <w:rFonts w:ascii="KFGQPC Uthmanic Script HAFS" w:cs="KFGQPC Uthmanic Script HAFS" w:hint="cs"/>
          <w:rtl/>
          <w:lang w:bidi="ar-SA"/>
        </w:rPr>
        <w:t>ٓ</w:t>
      </w:r>
      <w:r w:rsidR="00861C82" w:rsidRPr="00636EA8">
        <w:rPr>
          <w:rFonts w:ascii="KFGQPC Uthmanic Script HAFS" w:cs="KFGQPC Uthmanic Script HAFS" w:hint="eastAsia"/>
          <w:rtl/>
          <w:lang w:bidi="ar-SA"/>
        </w:rPr>
        <w:t>ءُ</w:t>
      </w:r>
      <w:r w:rsidR="00C8054F" w:rsidRPr="00636EA8">
        <w:rPr>
          <w:rFonts w:ascii="KFGQPC Uthman Taha Naskh" w:cs="KFGQPC Uthman Taha Naskh" w:hint="cs"/>
          <w:rtl/>
          <w:lang w:bidi="ar-SA"/>
        </w:rPr>
        <w:t>﴾</w:t>
      </w:r>
      <w:r w:rsidRPr="00636EA8">
        <w:rPr>
          <w:rtl/>
          <w:lang w:bidi="ar-SA"/>
        </w:rPr>
        <w:t>، یعنی آن‌چه بخواهیم، به او می‌دهیم و نفرمود: آن‌چه او، خود</w:t>
      </w:r>
      <w:r w:rsidR="000A5009" w:rsidRPr="000A5009">
        <w:rPr>
          <w:rFonts w:hint="cs"/>
          <w:sz w:val="2"/>
          <w:szCs w:val="2"/>
          <w:rtl/>
        </w:rPr>
        <w:br/>
      </w:r>
      <w:r w:rsidRPr="00636EA8">
        <w:rPr>
          <w:rtl/>
          <w:lang w:bidi="ar-SA"/>
        </w:rPr>
        <w:t>بخواهد؛ بلکه آن‌چه الله</w:t>
      </w:r>
      <w:r w:rsidRPr="00636EA8">
        <w:rPr>
          <w:lang w:bidi="ar-SA"/>
        </w:rPr>
        <w:sym w:font="AGA Arabesque" w:char="F055"/>
      </w:r>
      <w:r w:rsidRPr="00636EA8">
        <w:rPr>
          <w:rtl/>
          <w:lang w:bidi="ar-SA"/>
        </w:rPr>
        <w:t xml:space="preserve"> بخواهد، به او عطا می‌کند.</w:t>
      </w:r>
    </w:p>
    <w:p w:rsidR="00861C82" w:rsidRPr="00636EA8" w:rsidRDefault="00C8054F" w:rsidP="00BC463E">
      <w:pPr>
        <w:pStyle w:val="a0"/>
        <w:rPr>
          <w:lang w:bidi="ar-SA"/>
        </w:rPr>
      </w:pPr>
      <w:r w:rsidRPr="00636EA8">
        <w:rPr>
          <w:rFonts w:ascii="KFGQPC Uthman Taha Naskh" w:cs="KFGQPC Uthman Taha Naskh" w:hint="cs"/>
          <w:rtl/>
          <w:lang w:bidi="ar-SA"/>
        </w:rPr>
        <w:t>﴿</w:t>
      </w:r>
      <w:r w:rsidR="00FE0967" w:rsidRPr="00636EA8">
        <w:rPr>
          <w:rFonts w:ascii="KFGQPC Uthmanic Script HAFS" w:hint="eastAsia"/>
          <w:rtl/>
          <w:lang w:bidi="ar-SA"/>
        </w:rPr>
        <w:t>مَّن</w:t>
      </w:r>
      <w:r w:rsidR="00FE0967" w:rsidRPr="00636EA8">
        <w:rPr>
          <w:rFonts w:ascii="KFGQPC Uthmanic Script HAFS"/>
          <w:rtl/>
          <w:lang w:bidi="ar-SA"/>
        </w:rPr>
        <w:t xml:space="preserve"> </w:t>
      </w:r>
      <w:r w:rsidR="00FE0967" w:rsidRPr="00636EA8">
        <w:rPr>
          <w:rFonts w:ascii="KFGQPC Uthmanic Script HAFS" w:hint="eastAsia"/>
          <w:rtl/>
          <w:lang w:bidi="ar-SA"/>
        </w:rPr>
        <w:t>كَانَ</w:t>
      </w:r>
      <w:r w:rsidR="00FE0967" w:rsidRPr="00636EA8">
        <w:rPr>
          <w:rFonts w:ascii="KFGQPC Uthmanic Script HAFS"/>
          <w:rtl/>
          <w:lang w:bidi="ar-SA"/>
        </w:rPr>
        <w:t xml:space="preserve"> </w:t>
      </w:r>
      <w:r w:rsidR="00FE0967" w:rsidRPr="00636EA8">
        <w:rPr>
          <w:rFonts w:ascii="KFGQPC Uthmanic Script HAFS" w:hint="eastAsia"/>
          <w:rtl/>
          <w:lang w:bidi="ar-SA"/>
        </w:rPr>
        <w:t>يُرِيدُ</w:t>
      </w:r>
      <w:r w:rsidR="00FE0967" w:rsidRPr="00636EA8">
        <w:rPr>
          <w:rFonts w:ascii="KFGQPC Uthmanic Script HAFS"/>
          <w:rtl/>
          <w:lang w:bidi="ar-SA"/>
        </w:rPr>
        <w:t xml:space="preserve"> </w:t>
      </w:r>
      <w:r w:rsidR="00FE0967" w:rsidRPr="00636EA8">
        <w:rPr>
          <w:rFonts w:ascii="KFGQPC Uthmanic Script HAFS" w:hint="cs"/>
          <w:rtl/>
          <w:lang w:bidi="ar-SA"/>
        </w:rPr>
        <w:t>ٱ</w:t>
      </w:r>
      <w:r w:rsidR="00FE0967" w:rsidRPr="00636EA8">
        <w:rPr>
          <w:rFonts w:ascii="KFGQPC Uthmanic Script HAFS" w:hint="eastAsia"/>
          <w:rtl/>
          <w:lang w:bidi="ar-SA"/>
        </w:rPr>
        <w:t>ل</w:t>
      </w:r>
      <w:r w:rsidR="00FE0967" w:rsidRPr="00636EA8">
        <w:rPr>
          <w:rFonts w:ascii="KFGQPC Uthmanic Script HAFS" w:hint="cs"/>
          <w:rtl/>
          <w:lang w:bidi="ar-SA"/>
        </w:rPr>
        <w:t>ۡ</w:t>
      </w:r>
      <w:r w:rsidR="00FE0967" w:rsidRPr="00636EA8">
        <w:rPr>
          <w:rFonts w:ascii="KFGQPC Uthmanic Script HAFS" w:hint="eastAsia"/>
          <w:rtl/>
          <w:lang w:bidi="ar-SA"/>
        </w:rPr>
        <w:t>عَاجِلَةَ</w:t>
      </w:r>
      <w:r w:rsidR="00FE0967" w:rsidRPr="00636EA8">
        <w:rPr>
          <w:rFonts w:ascii="KFGQPC Uthmanic Script HAFS"/>
          <w:rtl/>
          <w:lang w:bidi="ar-SA"/>
        </w:rPr>
        <w:t xml:space="preserve"> </w:t>
      </w:r>
      <w:r w:rsidR="00FE0967" w:rsidRPr="00636EA8">
        <w:rPr>
          <w:rFonts w:ascii="KFGQPC Uthmanic Script HAFS" w:hint="eastAsia"/>
          <w:rtl/>
          <w:lang w:bidi="ar-SA"/>
        </w:rPr>
        <w:t>عَجَّل</w:t>
      </w:r>
      <w:r w:rsidR="00FE0967" w:rsidRPr="00636EA8">
        <w:rPr>
          <w:rFonts w:ascii="KFGQPC Uthmanic Script HAFS" w:hint="cs"/>
          <w:rtl/>
          <w:lang w:bidi="ar-SA"/>
        </w:rPr>
        <w:t>ۡ</w:t>
      </w:r>
      <w:r w:rsidR="00FE0967" w:rsidRPr="00636EA8">
        <w:rPr>
          <w:rFonts w:ascii="KFGQPC Uthmanic Script HAFS" w:hint="eastAsia"/>
          <w:rtl/>
          <w:lang w:bidi="ar-SA"/>
        </w:rPr>
        <w:t>نَا</w:t>
      </w:r>
      <w:r w:rsidR="00FE0967" w:rsidRPr="00636EA8">
        <w:rPr>
          <w:rFonts w:ascii="KFGQPC Uthmanic Script HAFS"/>
          <w:rtl/>
          <w:lang w:bidi="ar-SA"/>
        </w:rPr>
        <w:t xml:space="preserve"> </w:t>
      </w:r>
      <w:r w:rsidR="00FE0967" w:rsidRPr="00636EA8">
        <w:rPr>
          <w:rFonts w:ascii="KFGQPC Uthmanic Script HAFS" w:hint="eastAsia"/>
          <w:rtl/>
          <w:lang w:bidi="ar-SA"/>
        </w:rPr>
        <w:t>لَهُ</w:t>
      </w:r>
      <w:r w:rsidR="00FE0967" w:rsidRPr="00636EA8">
        <w:rPr>
          <w:rFonts w:ascii="KFGQPC Uthmanic Script HAFS" w:hint="cs"/>
          <w:rtl/>
          <w:lang w:bidi="ar-SA"/>
        </w:rPr>
        <w:t>ۥ</w:t>
      </w:r>
      <w:r w:rsidR="00FE0967" w:rsidRPr="00636EA8">
        <w:rPr>
          <w:rFonts w:ascii="KFGQPC Uthmanic Script HAFS"/>
          <w:rtl/>
          <w:lang w:bidi="ar-SA"/>
        </w:rPr>
        <w:t xml:space="preserve"> </w:t>
      </w:r>
      <w:r w:rsidR="00FE0967" w:rsidRPr="00636EA8">
        <w:rPr>
          <w:rFonts w:ascii="KFGQPC Uthmanic Script HAFS" w:hint="eastAsia"/>
          <w:rtl/>
          <w:lang w:bidi="ar-SA"/>
        </w:rPr>
        <w:t>فِيهَا</w:t>
      </w:r>
      <w:r w:rsidR="00FE0967" w:rsidRPr="00636EA8">
        <w:rPr>
          <w:rFonts w:ascii="KFGQPC Uthmanic Script HAFS"/>
          <w:rtl/>
          <w:lang w:bidi="ar-SA"/>
        </w:rPr>
        <w:t xml:space="preserve"> </w:t>
      </w:r>
      <w:r w:rsidR="00FE0967" w:rsidRPr="00636EA8">
        <w:rPr>
          <w:rFonts w:ascii="KFGQPC Uthmanic Script HAFS" w:hint="eastAsia"/>
          <w:rtl/>
          <w:lang w:bidi="ar-SA"/>
        </w:rPr>
        <w:t>مَا</w:t>
      </w:r>
      <w:r w:rsidR="00FE0967" w:rsidRPr="00636EA8">
        <w:rPr>
          <w:rFonts w:ascii="KFGQPC Uthmanic Script HAFS"/>
          <w:rtl/>
          <w:lang w:bidi="ar-SA"/>
        </w:rPr>
        <w:t xml:space="preserve"> </w:t>
      </w:r>
      <w:r w:rsidR="00FE0967" w:rsidRPr="00636EA8">
        <w:rPr>
          <w:rFonts w:ascii="KFGQPC Uthmanic Script HAFS" w:hint="eastAsia"/>
          <w:rtl/>
          <w:lang w:bidi="ar-SA"/>
        </w:rPr>
        <w:t>نَشَا</w:t>
      </w:r>
      <w:r w:rsidR="00FE0967" w:rsidRPr="00636EA8">
        <w:rPr>
          <w:rFonts w:ascii="KFGQPC Uthmanic Script HAFS" w:hint="cs"/>
          <w:rtl/>
          <w:lang w:bidi="ar-SA"/>
        </w:rPr>
        <w:t>ٓ</w:t>
      </w:r>
      <w:r w:rsidR="00FE0967" w:rsidRPr="00636EA8">
        <w:rPr>
          <w:rFonts w:ascii="KFGQPC Uthmanic Script HAFS" w:hint="eastAsia"/>
          <w:rtl/>
          <w:lang w:bidi="ar-SA"/>
        </w:rPr>
        <w:t>ءُ</w:t>
      </w:r>
      <w:r w:rsidR="00FE0967" w:rsidRPr="00636EA8">
        <w:rPr>
          <w:rFonts w:ascii="KFGQPC Uthmanic Script HAFS"/>
          <w:rtl/>
          <w:lang w:bidi="ar-SA"/>
        </w:rPr>
        <w:t xml:space="preserve"> </w:t>
      </w:r>
      <w:r w:rsidR="00FE0967" w:rsidRPr="00636EA8">
        <w:rPr>
          <w:rFonts w:ascii="KFGQPC Uthmanic Script HAFS" w:hint="eastAsia"/>
          <w:rtl/>
          <w:lang w:bidi="ar-SA"/>
        </w:rPr>
        <w:t>لِمَن</w:t>
      </w:r>
      <w:r w:rsidR="00FE0967" w:rsidRPr="00636EA8">
        <w:rPr>
          <w:rFonts w:ascii="KFGQPC Uthmanic Script HAFS"/>
          <w:rtl/>
          <w:lang w:bidi="ar-SA"/>
        </w:rPr>
        <w:t xml:space="preserve"> </w:t>
      </w:r>
      <w:r w:rsidR="00FE0967" w:rsidRPr="00636EA8">
        <w:rPr>
          <w:rFonts w:ascii="KFGQPC Uthmanic Script HAFS" w:hint="eastAsia"/>
          <w:rtl/>
          <w:lang w:bidi="ar-SA"/>
        </w:rPr>
        <w:t>نُّرِيدُ</w:t>
      </w:r>
      <w:r w:rsidR="00FE0967" w:rsidRPr="00636EA8">
        <w:rPr>
          <w:rFonts w:ascii="KFGQPC Uthmanic Script HAFS"/>
          <w:rtl/>
          <w:lang w:bidi="ar-SA"/>
        </w:rPr>
        <w:t xml:space="preserve"> </w:t>
      </w:r>
      <w:r w:rsidR="00FE0967" w:rsidRPr="00636EA8">
        <w:rPr>
          <w:rFonts w:ascii="KFGQPC Uthmanic Script HAFS" w:hint="eastAsia"/>
          <w:rtl/>
          <w:lang w:bidi="ar-SA"/>
        </w:rPr>
        <w:t>ثُمَّ</w:t>
      </w:r>
      <w:r w:rsidR="00FE0967" w:rsidRPr="00636EA8">
        <w:rPr>
          <w:rFonts w:ascii="KFGQPC Uthmanic Script HAFS"/>
          <w:rtl/>
          <w:lang w:bidi="ar-SA"/>
        </w:rPr>
        <w:t xml:space="preserve"> </w:t>
      </w:r>
      <w:r w:rsidR="00FE0967" w:rsidRPr="00636EA8">
        <w:rPr>
          <w:rFonts w:ascii="KFGQPC Uthmanic Script HAFS" w:hint="eastAsia"/>
          <w:rtl/>
          <w:lang w:bidi="ar-SA"/>
        </w:rPr>
        <w:t>جَعَل</w:t>
      </w:r>
      <w:r w:rsidR="00FE0967" w:rsidRPr="00636EA8">
        <w:rPr>
          <w:rFonts w:ascii="KFGQPC Uthmanic Script HAFS" w:hint="cs"/>
          <w:rtl/>
          <w:lang w:bidi="ar-SA"/>
        </w:rPr>
        <w:t>ۡ</w:t>
      </w:r>
      <w:r w:rsidR="00FE0967" w:rsidRPr="00636EA8">
        <w:rPr>
          <w:rFonts w:ascii="KFGQPC Uthmanic Script HAFS" w:hint="eastAsia"/>
          <w:rtl/>
          <w:lang w:bidi="ar-SA"/>
        </w:rPr>
        <w:t>نَا</w:t>
      </w:r>
      <w:r w:rsidR="00FE0967" w:rsidRPr="00636EA8">
        <w:rPr>
          <w:rFonts w:ascii="KFGQPC Uthmanic Script HAFS"/>
          <w:rtl/>
          <w:lang w:bidi="ar-SA"/>
        </w:rPr>
        <w:t xml:space="preserve"> </w:t>
      </w:r>
      <w:r w:rsidR="00FE0967" w:rsidRPr="00636EA8">
        <w:rPr>
          <w:rFonts w:ascii="KFGQPC Uthmanic Script HAFS" w:hint="eastAsia"/>
          <w:rtl/>
          <w:lang w:bidi="ar-SA"/>
        </w:rPr>
        <w:t>لَهُ</w:t>
      </w:r>
      <w:r w:rsidR="00FE0967" w:rsidRPr="00636EA8">
        <w:rPr>
          <w:rFonts w:ascii="KFGQPC Uthmanic Script HAFS" w:hint="cs"/>
          <w:rtl/>
          <w:lang w:bidi="ar-SA"/>
        </w:rPr>
        <w:t>ۥ</w:t>
      </w:r>
      <w:r w:rsidR="00FE0967" w:rsidRPr="00636EA8">
        <w:rPr>
          <w:rFonts w:ascii="KFGQPC Uthmanic Script HAFS"/>
          <w:rtl/>
          <w:lang w:bidi="ar-SA"/>
        </w:rPr>
        <w:t xml:space="preserve"> </w:t>
      </w:r>
      <w:r w:rsidR="00FE0967" w:rsidRPr="00636EA8">
        <w:rPr>
          <w:rFonts w:ascii="KFGQPC Uthmanic Script HAFS" w:hint="eastAsia"/>
          <w:rtl/>
          <w:lang w:bidi="ar-SA"/>
        </w:rPr>
        <w:t>جَهَنَّمَ</w:t>
      </w:r>
      <w:r w:rsidR="00FE0967" w:rsidRPr="00636EA8">
        <w:rPr>
          <w:rFonts w:ascii="KFGQPC Uthmanic Script HAFS"/>
          <w:rtl/>
          <w:lang w:bidi="ar-SA"/>
        </w:rPr>
        <w:t xml:space="preserve"> </w:t>
      </w:r>
      <w:r w:rsidR="00FE0967" w:rsidRPr="00636EA8">
        <w:rPr>
          <w:rFonts w:ascii="KFGQPC Uthmanic Script HAFS" w:hint="eastAsia"/>
          <w:rtl/>
          <w:lang w:bidi="ar-SA"/>
        </w:rPr>
        <w:t>يَص</w:t>
      </w:r>
      <w:r w:rsidR="00FE0967" w:rsidRPr="00636EA8">
        <w:rPr>
          <w:rFonts w:ascii="KFGQPC Uthmanic Script HAFS" w:hint="cs"/>
          <w:rtl/>
          <w:lang w:bidi="ar-SA"/>
        </w:rPr>
        <w:t>ۡ</w:t>
      </w:r>
      <w:r w:rsidR="00FE0967" w:rsidRPr="00636EA8">
        <w:rPr>
          <w:rFonts w:ascii="KFGQPC Uthmanic Script HAFS" w:hint="eastAsia"/>
          <w:rtl/>
          <w:lang w:bidi="ar-SA"/>
        </w:rPr>
        <w:t>لَى</w:t>
      </w:r>
      <w:r w:rsidR="00FE0967" w:rsidRPr="00636EA8">
        <w:rPr>
          <w:rFonts w:ascii="KFGQPC Uthmanic Script HAFS" w:hint="cs"/>
          <w:rtl/>
          <w:lang w:bidi="ar-SA"/>
        </w:rPr>
        <w:t>ٰ</w:t>
      </w:r>
      <w:r w:rsidR="00FE0967" w:rsidRPr="00636EA8">
        <w:rPr>
          <w:rFonts w:ascii="KFGQPC Uthmanic Script HAFS" w:hint="eastAsia"/>
          <w:rtl/>
          <w:lang w:bidi="ar-SA"/>
        </w:rPr>
        <w:t>هَا</w:t>
      </w:r>
      <w:r w:rsidR="00FE0967" w:rsidRPr="00636EA8">
        <w:rPr>
          <w:rFonts w:ascii="KFGQPC Uthmanic Script HAFS"/>
          <w:rtl/>
          <w:lang w:bidi="ar-SA"/>
        </w:rPr>
        <w:t xml:space="preserve"> </w:t>
      </w:r>
      <w:r w:rsidR="00FE0967" w:rsidRPr="00636EA8">
        <w:rPr>
          <w:rFonts w:ascii="KFGQPC Uthmanic Script HAFS" w:hint="eastAsia"/>
          <w:rtl/>
          <w:lang w:bidi="ar-SA"/>
        </w:rPr>
        <w:t>مَذ</w:t>
      </w:r>
      <w:r w:rsidR="00FE0967" w:rsidRPr="00636EA8">
        <w:rPr>
          <w:rFonts w:ascii="KFGQPC Uthmanic Script HAFS" w:hint="cs"/>
          <w:rtl/>
          <w:lang w:bidi="ar-SA"/>
        </w:rPr>
        <w:t>ۡ</w:t>
      </w:r>
      <w:r w:rsidR="00FE0967" w:rsidRPr="00636EA8">
        <w:rPr>
          <w:rFonts w:ascii="KFGQPC Uthmanic Script HAFS" w:hint="eastAsia"/>
          <w:rtl/>
          <w:lang w:bidi="ar-SA"/>
        </w:rPr>
        <w:t>مُوم</w:t>
      </w:r>
      <w:r w:rsidR="00FE0967" w:rsidRPr="00636EA8">
        <w:rPr>
          <w:rFonts w:ascii="KFGQPC Uthmanic Script HAFS" w:hint="cs"/>
          <w:rtl/>
          <w:lang w:bidi="ar-SA"/>
        </w:rPr>
        <w:t>ٗ</w:t>
      </w:r>
      <w:r w:rsidR="00FE0967" w:rsidRPr="00636EA8">
        <w:rPr>
          <w:rFonts w:ascii="KFGQPC Uthmanic Script HAFS" w:hint="eastAsia"/>
          <w:rtl/>
          <w:lang w:bidi="ar-SA"/>
        </w:rPr>
        <w:t>ا</w:t>
      </w:r>
      <w:r w:rsidR="00FE0967" w:rsidRPr="00636EA8">
        <w:rPr>
          <w:rFonts w:ascii="KFGQPC Uthmanic Script HAFS"/>
          <w:rtl/>
          <w:lang w:bidi="ar-SA"/>
        </w:rPr>
        <w:t xml:space="preserve"> </w:t>
      </w:r>
      <w:r w:rsidR="00FE0967" w:rsidRPr="00636EA8">
        <w:rPr>
          <w:rFonts w:ascii="KFGQPC Uthmanic Script HAFS" w:hint="eastAsia"/>
          <w:rtl/>
          <w:lang w:bidi="ar-SA"/>
        </w:rPr>
        <w:t>مَّد</w:t>
      </w:r>
      <w:r w:rsidR="00FE0967" w:rsidRPr="00636EA8">
        <w:rPr>
          <w:rFonts w:ascii="KFGQPC Uthmanic Script HAFS" w:hint="cs"/>
          <w:rtl/>
          <w:lang w:bidi="ar-SA"/>
        </w:rPr>
        <w:t>ۡ</w:t>
      </w:r>
      <w:r w:rsidR="00FE0967" w:rsidRPr="00636EA8">
        <w:rPr>
          <w:rFonts w:ascii="KFGQPC Uthmanic Script HAFS" w:hint="eastAsia"/>
          <w:rtl/>
          <w:lang w:bidi="ar-SA"/>
        </w:rPr>
        <w:t>حُور</w:t>
      </w:r>
      <w:r w:rsidR="00FE0967" w:rsidRPr="00636EA8">
        <w:rPr>
          <w:rFonts w:ascii="KFGQPC Uthmanic Script HAFS" w:hint="cs"/>
          <w:rtl/>
          <w:lang w:bidi="ar-SA"/>
        </w:rPr>
        <w:t>ٗ</w:t>
      </w:r>
      <w:r w:rsidR="00FE0967" w:rsidRPr="00636EA8">
        <w:rPr>
          <w:rFonts w:ascii="KFGQPC Uthmanic Script HAFS" w:hint="eastAsia"/>
          <w:rtl/>
          <w:lang w:bidi="ar-SA"/>
        </w:rPr>
        <w:t>ا</w:t>
      </w:r>
      <w:r w:rsidR="00FE0967" w:rsidRPr="00636EA8">
        <w:rPr>
          <w:rFonts w:ascii="KFGQPC Uthmanic Script HAFS"/>
          <w:rtl/>
          <w:lang w:bidi="ar-SA"/>
        </w:rPr>
        <w:t xml:space="preserve"> </w:t>
      </w:r>
      <w:r w:rsidR="00FE0967" w:rsidRPr="00636EA8">
        <w:rPr>
          <w:rFonts w:ascii="KFGQPC Uthmanic Script HAFS" w:hint="cs"/>
          <w:rtl/>
          <w:lang w:bidi="ar-SA"/>
        </w:rPr>
        <w:t>١٨</w:t>
      </w:r>
      <w:r w:rsidR="00FE0967" w:rsidRPr="00636EA8">
        <w:rPr>
          <w:rFonts w:ascii="KFGQPC Uthmanic Script HAFS"/>
          <w:rtl/>
          <w:lang w:bidi="ar-SA"/>
        </w:rPr>
        <w:t xml:space="preserve"> </w:t>
      </w:r>
      <w:r w:rsidR="00FE0967" w:rsidRPr="00636EA8">
        <w:rPr>
          <w:rFonts w:ascii="KFGQPC Uthmanic Script HAFS" w:hint="eastAsia"/>
          <w:rtl/>
          <w:lang w:bidi="ar-SA"/>
        </w:rPr>
        <w:t>وَمَن</w:t>
      </w:r>
      <w:r w:rsidR="00FE0967" w:rsidRPr="00636EA8">
        <w:rPr>
          <w:rFonts w:ascii="KFGQPC Uthmanic Script HAFS" w:hint="cs"/>
          <w:rtl/>
          <w:lang w:bidi="ar-SA"/>
        </w:rPr>
        <w:t>ۡ</w:t>
      </w:r>
      <w:r w:rsidR="00FE0967" w:rsidRPr="00636EA8">
        <w:rPr>
          <w:rFonts w:ascii="KFGQPC Uthmanic Script HAFS"/>
          <w:rtl/>
          <w:lang w:bidi="ar-SA"/>
        </w:rPr>
        <w:t xml:space="preserve"> </w:t>
      </w:r>
      <w:r w:rsidR="00FE0967" w:rsidRPr="00636EA8">
        <w:rPr>
          <w:rFonts w:ascii="KFGQPC Uthmanic Script HAFS" w:hint="eastAsia"/>
          <w:rtl/>
          <w:lang w:bidi="ar-SA"/>
        </w:rPr>
        <w:t>أَرَادَ</w:t>
      </w:r>
      <w:r w:rsidR="00FE0967" w:rsidRPr="00636EA8">
        <w:rPr>
          <w:rFonts w:ascii="KFGQPC Uthmanic Script HAFS"/>
          <w:rtl/>
          <w:lang w:bidi="ar-SA"/>
        </w:rPr>
        <w:t xml:space="preserve"> </w:t>
      </w:r>
      <w:r w:rsidR="00FE0967" w:rsidRPr="00636EA8">
        <w:rPr>
          <w:rFonts w:ascii="KFGQPC Uthmanic Script HAFS" w:hint="cs"/>
          <w:rtl/>
          <w:lang w:bidi="ar-SA"/>
        </w:rPr>
        <w:t>ٱ</w:t>
      </w:r>
      <w:r w:rsidR="00FE0967" w:rsidRPr="00636EA8">
        <w:rPr>
          <w:rFonts w:ascii="KFGQPC Uthmanic Script HAFS" w:hint="eastAsia"/>
          <w:rtl/>
          <w:lang w:bidi="ar-SA"/>
        </w:rPr>
        <w:t>ل</w:t>
      </w:r>
      <w:r w:rsidR="00FE0967" w:rsidRPr="00636EA8">
        <w:rPr>
          <w:rFonts w:ascii="KFGQPC Uthmanic Script HAFS" w:hint="cs"/>
          <w:rtl/>
          <w:lang w:bidi="ar-SA"/>
        </w:rPr>
        <w:t>ۡ</w:t>
      </w:r>
      <w:r w:rsidR="00FE0967" w:rsidRPr="00636EA8">
        <w:rPr>
          <w:rFonts w:ascii="KFGQPC Uthmanic Script HAFS" w:hint="eastAsia"/>
          <w:rtl/>
          <w:lang w:bidi="ar-SA"/>
        </w:rPr>
        <w:t>أ</w:t>
      </w:r>
      <w:r w:rsidR="00FE0967" w:rsidRPr="00636EA8">
        <w:rPr>
          <w:rFonts w:ascii="KFGQPC Uthmanic Script HAFS" w:hint="cs"/>
          <w:rtl/>
          <w:lang w:bidi="ar-SA"/>
        </w:rPr>
        <w:t>ٓ</w:t>
      </w:r>
      <w:r w:rsidR="00FE0967" w:rsidRPr="00636EA8">
        <w:rPr>
          <w:rFonts w:ascii="KFGQPC Uthmanic Script HAFS" w:hint="eastAsia"/>
          <w:rtl/>
          <w:lang w:bidi="ar-SA"/>
        </w:rPr>
        <w:t>خِرَةَ</w:t>
      </w:r>
      <w:r w:rsidR="00FE0967" w:rsidRPr="00636EA8">
        <w:rPr>
          <w:rFonts w:ascii="KFGQPC Uthmanic Script HAFS"/>
          <w:rtl/>
          <w:lang w:bidi="ar-SA"/>
        </w:rPr>
        <w:t xml:space="preserve"> </w:t>
      </w:r>
      <w:r w:rsidR="00FE0967" w:rsidRPr="00636EA8">
        <w:rPr>
          <w:rFonts w:ascii="KFGQPC Uthmanic Script HAFS" w:hint="eastAsia"/>
          <w:rtl/>
          <w:lang w:bidi="ar-SA"/>
        </w:rPr>
        <w:t>وَسَعَى</w:t>
      </w:r>
      <w:r w:rsidR="00FE0967" w:rsidRPr="00636EA8">
        <w:rPr>
          <w:rFonts w:ascii="KFGQPC Uthmanic Script HAFS" w:hint="cs"/>
          <w:rtl/>
          <w:lang w:bidi="ar-SA"/>
        </w:rPr>
        <w:t>ٰ</w:t>
      </w:r>
      <w:r w:rsidR="00FE0967" w:rsidRPr="00636EA8">
        <w:rPr>
          <w:rFonts w:ascii="KFGQPC Uthmanic Script HAFS"/>
          <w:rtl/>
          <w:lang w:bidi="ar-SA"/>
        </w:rPr>
        <w:t xml:space="preserve"> </w:t>
      </w:r>
      <w:r w:rsidR="00FE0967" w:rsidRPr="00636EA8">
        <w:rPr>
          <w:rFonts w:ascii="KFGQPC Uthmanic Script HAFS" w:hint="eastAsia"/>
          <w:rtl/>
          <w:lang w:bidi="ar-SA"/>
        </w:rPr>
        <w:t>لَهَا</w:t>
      </w:r>
      <w:r w:rsidR="00FE0967" w:rsidRPr="00636EA8">
        <w:rPr>
          <w:rFonts w:ascii="KFGQPC Uthmanic Script HAFS"/>
          <w:rtl/>
          <w:lang w:bidi="ar-SA"/>
        </w:rPr>
        <w:t xml:space="preserve"> </w:t>
      </w:r>
      <w:r w:rsidR="00FE0967" w:rsidRPr="00636EA8">
        <w:rPr>
          <w:rFonts w:ascii="KFGQPC Uthmanic Script HAFS" w:hint="eastAsia"/>
          <w:rtl/>
          <w:lang w:bidi="ar-SA"/>
        </w:rPr>
        <w:t>سَع</w:t>
      </w:r>
      <w:r w:rsidR="00FE0967" w:rsidRPr="00636EA8">
        <w:rPr>
          <w:rFonts w:ascii="KFGQPC Uthmanic Script HAFS" w:hint="cs"/>
          <w:rtl/>
          <w:lang w:bidi="ar-SA"/>
        </w:rPr>
        <w:t>ۡ</w:t>
      </w:r>
      <w:r w:rsidR="00FE0967" w:rsidRPr="00636EA8">
        <w:rPr>
          <w:rFonts w:ascii="KFGQPC Uthmanic Script HAFS" w:hint="eastAsia"/>
          <w:rtl/>
          <w:lang w:bidi="ar-SA"/>
        </w:rPr>
        <w:t>يَهَا</w:t>
      </w:r>
      <w:r w:rsidR="00FE0967" w:rsidRPr="00636EA8">
        <w:rPr>
          <w:rFonts w:ascii="KFGQPC Uthmanic Script HAFS"/>
          <w:rtl/>
          <w:lang w:bidi="ar-SA"/>
        </w:rPr>
        <w:t xml:space="preserve"> </w:t>
      </w:r>
      <w:r w:rsidR="00FE0967" w:rsidRPr="00636EA8">
        <w:rPr>
          <w:rFonts w:ascii="KFGQPC Uthmanic Script HAFS" w:hint="eastAsia"/>
          <w:rtl/>
          <w:lang w:bidi="ar-SA"/>
        </w:rPr>
        <w:t>وَهُوَ</w:t>
      </w:r>
      <w:r w:rsidR="00FE0967" w:rsidRPr="00636EA8">
        <w:rPr>
          <w:rFonts w:ascii="KFGQPC Uthmanic Script HAFS"/>
          <w:rtl/>
          <w:lang w:bidi="ar-SA"/>
        </w:rPr>
        <w:t xml:space="preserve"> </w:t>
      </w:r>
      <w:r w:rsidR="00FE0967" w:rsidRPr="00636EA8">
        <w:rPr>
          <w:rFonts w:ascii="KFGQPC Uthmanic Script HAFS" w:hint="eastAsia"/>
          <w:rtl/>
          <w:lang w:bidi="ar-SA"/>
        </w:rPr>
        <w:t>مُؤ</w:t>
      </w:r>
      <w:r w:rsidR="00FE0967" w:rsidRPr="00636EA8">
        <w:rPr>
          <w:rFonts w:ascii="KFGQPC Uthmanic Script HAFS" w:hint="cs"/>
          <w:rtl/>
          <w:lang w:bidi="ar-SA"/>
        </w:rPr>
        <w:t>ۡ</w:t>
      </w:r>
      <w:r w:rsidR="00FE0967" w:rsidRPr="00636EA8">
        <w:rPr>
          <w:rFonts w:ascii="KFGQPC Uthmanic Script HAFS" w:hint="eastAsia"/>
          <w:rtl/>
          <w:lang w:bidi="ar-SA"/>
        </w:rPr>
        <w:t>مِن</w:t>
      </w:r>
      <w:r w:rsidR="00FE0967" w:rsidRPr="00636EA8">
        <w:rPr>
          <w:rFonts w:ascii="KFGQPC Uthmanic Script HAFS" w:hint="cs"/>
          <w:rtl/>
          <w:lang w:bidi="ar-SA"/>
        </w:rPr>
        <w:t>ٞ</w:t>
      </w:r>
      <w:r w:rsidR="00FE0967" w:rsidRPr="00636EA8">
        <w:rPr>
          <w:rFonts w:ascii="KFGQPC Uthmanic Script HAFS"/>
          <w:rtl/>
          <w:lang w:bidi="ar-SA"/>
        </w:rPr>
        <w:t xml:space="preserve"> </w:t>
      </w:r>
      <w:r w:rsidR="00FE0967" w:rsidRPr="00636EA8">
        <w:rPr>
          <w:rFonts w:ascii="KFGQPC Uthmanic Script HAFS" w:hint="eastAsia"/>
          <w:rtl/>
          <w:lang w:bidi="ar-SA"/>
        </w:rPr>
        <w:t>فَأُوْلَ</w:t>
      </w:r>
      <w:r w:rsidR="00FE0967" w:rsidRPr="00636EA8">
        <w:rPr>
          <w:rFonts w:ascii="KFGQPC Uthmanic Script HAFS" w:hint="cs"/>
          <w:rtl/>
          <w:lang w:bidi="ar-SA"/>
        </w:rPr>
        <w:t>ٰٓ</w:t>
      </w:r>
      <w:r w:rsidR="00FE0967" w:rsidRPr="00636EA8">
        <w:rPr>
          <w:rFonts w:ascii="KFGQPC Uthmanic Script HAFS" w:hint="eastAsia"/>
          <w:rtl/>
          <w:lang w:bidi="ar-SA"/>
        </w:rPr>
        <w:t>ئِكَ</w:t>
      </w:r>
      <w:r w:rsidR="00FE0967" w:rsidRPr="00636EA8">
        <w:rPr>
          <w:rFonts w:ascii="KFGQPC Uthmanic Script HAFS"/>
          <w:rtl/>
          <w:lang w:bidi="ar-SA"/>
        </w:rPr>
        <w:t xml:space="preserve"> </w:t>
      </w:r>
      <w:r w:rsidR="00FE0967" w:rsidRPr="00636EA8">
        <w:rPr>
          <w:rFonts w:ascii="KFGQPC Uthmanic Script HAFS" w:hint="eastAsia"/>
          <w:rtl/>
          <w:lang w:bidi="ar-SA"/>
        </w:rPr>
        <w:t>كَانَ</w:t>
      </w:r>
      <w:r w:rsidR="00FE0967" w:rsidRPr="00636EA8">
        <w:rPr>
          <w:rFonts w:ascii="KFGQPC Uthmanic Script HAFS"/>
          <w:rtl/>
          <w:lang w:bidi="ar-SA"/>
        </w:rPr>
        <w:t xml:space="preserve"> </w:t>
      </w:r>
      <w:r w:rsidR="00FE0967" w:rsidRPr="00636EA8">
        <w:rPr>
          <w:rFonts w:ascii="KFGQPC Uthmanic Script HAFS" w:hint="eastAsia"/>
          <w:rtl/>
          <w:lang w:bidi="ar-SA"/>
        </w:rPr>
        <w:t>سَع</w:t>
      </w:r>
      <w:r w:rsidR="00FE0967" w:rsidRPr="00636EA8">
        <w:rPr>
          <w:rFonts w:ascii="KFGQPC Uthmanic Script HAFS" w:hint="cs"/>
          <w:rtl/>
          <w:lang w:bidi="ar-SA"/>
        </w:rPr>
        <w:t>ۡ</w:t>
      </w:r>
      <w:r w:rsidR="00FE0967" w:rsidRPr="00636EA8">
        <w:rPr>
          <w:rFonts w:ascii="KFGQPC Uthmanic Script HAFS" w:hint="eastAsia"/>
          <w:rtl/>
          <w:lang w:bidi="ar-SA"/>
        </w:rPr>
        <w:t>يُهُم</w:t>
      </w:r>
      <w:r w:rsidR="00FE0967" w:rsidRPr="00636EA8">
        <w:rPr>
          <w:rFonts w:ascii="KFGQPC Uthmanic Script HAFS"/>
          <w:rtl/>
          <w:lang w:bidi="ar-SA"/>
        </w:rPr>
        <w:t xml:space="preserve"> </w:t>
      </w:r>
      <w:r w:rsidR="00FE0967" w:rsidRPr="00636EA8">
        <w:rPr>
          <w:rFonts w:ascii="KFGQPC Uthmanic Script HAFS" w:hint="eastAsia"/>
          <w:rtl/>
          <w:lang w:bidi="ar-SA"/>
        </w:rPr>
        <w:t>مَّش</w:t>
      </w:r>
      <w:r w:rsidR="00FE0967" w:rsidRPr="00636EA8">
        <w:rPr>
          <w:rFonts w:ascii="KFGQPC Uthmanic Script HAFS" w:hint="cs"/>
          <w:rtl/>
          <w:lang w:bidi="ar-SA"/>
        </w:rPr>
        <w:t>ۡ</w:t>
      </w:r>
      <w:r w:rsidR="00FE0967" w:rsidRPr="00636EA8">
        <w:rPr>
          <w:rFonts w:ascii="KFGQPC Uthmanic Script HAFS" w:hint="eastAsia"/>
          <w:rtl/>
          <w:lang w:bidi="ar-SA"/>
        </w:rPr>
        <w:t>كُور</w:t>
      </w:r>
      <w:r w:rsidR="00FE0967" w:rsidRPr="00636EA8">
        <w:rPr>
          <w:rFonts w:ascii="KFGQPC Uthmanic Script HAFS" w:hint="cs"/>
          <w:rtl/>
          <w:lang w:bidi="ar-SA"/>
        </w:rPr>
        <w:t>ٗ</w:t>
      </w:r>
      <w:r w:rsidR="00FE0967" w:rsidRPr="00636EA8">
        <w:rPr>
          <w:rFonts w:ascii="KFGQPC Uthmanic Script HAFS" w:hint="eastAsia"/>
          <w:rtl/>
          <w:lang w:bidi="ar-SA"/>
        </w:rPr>
        <w:t>ا</w:t>
      </w:r>
      <w:r w:rsidR="00FE0967" w:rsidRPr="00636EA8">
        <w:rPr>
          <w:rFonts w:ascii="KFGQPC Uthmanic Script HAFS"/>
          <w:rtl/>
          <w:lang w:bidi="ar-SA"/>
        </w:rPr>
        <w:t xml:space="preserve"> </w:t>
      </w:r>
      <w:r w:rsidR="00FE0967" w:rsidRPr="00636EA8">
        <w:rPr>
          <w:rFonts w:ascii="KFGQPC Uthmanic Script HAFS" w:hint="cs"/>
          <w:rtl/>
          <w:lang w:bidi="ar-SA"/>
        </w:rPr>
        <w:t>١٩</w:t>
      </w:r>
      <w:r w:rsidRPr="00636EA8">
        <w:rPr>
          <w:rFonts w:ascii="KFGQPC Uthman Taha Naskh" w:cs="KFGQPC Uthman Taha Naskh" w:hint="cs"/>
          <w:rtl/>
          <w:lang w:bidi="ar-SA"/>
        </w:rPr>
        <w:t>﴾</w:t>
      </w:r>
      <w:r w:rsidR="00861C82" w:rsidRPr="00636EA8">
        <w:rPr>
          <w:rFonts w:ascii="KFGQPC Uthman Taha Naskh" w:cs="KFGQPC Uthman Taha Naskh"/>
          <w:rtl/>
          <w:lang w:bidi="ar-SA"/>
        </w:rPr>
        <w:t xml:space="preserve"> </w:t>
      </w:r>
      <w:r w:rsidR="00861C82" w:rsidRPr="00636EA8">
        <w:rPr>
          <w:rFonts w:ascii="KFGQPC Uthman Taha Naskh" w:cs="KFGQPC Uthman Taha Naskh"/>
          <w:rtl/>
          <w:lang w:bidi="ar-SA"/>
        </w:rPr>
        <w:tab/>
      </w:r>
      <w:r w:rsidR="00861C82" w:rsidRPr="00636EA8">
        <w:rPr>
          <w:rStyle w:val="Char8"/>
          <w:rtl/>
        </w:rPr>
        <w:t>[</w:t>
      </w:r>
      <w:r w:rsidR="008F1F1D">
        <w:rPr>
          <w:rStyle w:val="Char8"/>
          <w:rFonts w:hint="eastAsia"/>
          <w:rtl/>
        </w:rPr>
        <w:t>الإسراء</w:t>
      </w:r>
      <w:r w:rsidR="00861C82" w:rsidRPr="00636EA8">
        <w:rPr>
          <w:rStyle w:val="Char8"/>
          <w:rtl/>
        </w:rPr>
        <w:t xml:space="preserve">: </w:t>
      </w:r>
      <w:r w:rsidR="00861C82" w:rsidRPr="00636EA8">
        <w:rPr>
          <w:rStyle w:val="Char8"/>
          <w:rFonts w:hint="cs"/>
          <w:rtl/>
        </w:rPr>
        <w:t>١٨</w:t>
      </w:r>
      <w:r w:rsidR="00861C82" w:rsidRPr="00636EA8">
        <w:rPr>
          <w:rStyle w:val="Char8"/>
          <w:rFonts w:hint="eastAsia"/>
          <w:rtl/>
        </w:rPr>
        <w:t>،</w:t>
      </w:r>
      <w:r w:rsidR="00861C82" w:rsidRPr="00636EA8">
        <w:rPr>
          <w:rStyle w:val="Char8"/>
          <w:rtl/>
        </w:rPr>
        <w:t xml:space="preserve">  </w:t>
      </w:r>
      <w:r w:rsidR="00861C82" w:rsidRPr="00636EA8">
        <w:rPr>
          <w:rStyle w:val="Char8"/>
          <w:rFonts w:hint="cs"/>
          <w:rtl/>
        </w:rPr>
        <w:t>١٩</w:t>
      </w:r>
      <w:r w:rsidR="00861C82" w:rsidRPr="00636EA8">
        <w:rPr>
          <w:rStyle w:val="Char8"/>
          <w:rtl/>
        </w:rPr>
        <w:t>]</w:t>
      </w:r>
      <w:r w:rsidR="00861C82" w:rsidRPr="00636EA8">
        <w:rPr>
          <w:rFonts w:ascii="KFGQPC Uthman Taha Naskh" w:cs="KFGQPC Uthman Taha Naskh"/>
          <w:rtl/>
          <w:lang w:bidi="ar-SA"/>
        </w:rPr>
        <w:t xml:space="preserve">  </w:t>
      </w:r>
    </w:p>
    <w:p w:rsidR="00341957" w:rsidRPr="00636EA8" w:rsidRDefault="00341957" w:rsidP="00BB388D">
      <w:pPr>
        <w:pStyle w:val="a1"/>
        <w:rPr>
          <w:rtl/>
          <w:lang w:bidi="ar-SA"/>
        </w:rPr>
      </w:pPr>
      <w:r w:rsidRPr="00636EA8">
        <w:rPr>
          <w:rtl/>
          <w:lang w:bidi="ar-SA"/>
        </w:rPr>
        <w:t>هر کس خواهان دنیای زودگذر باشد، خیلی زود در همین دنیا آن‌چه بخواهیم، به او، بلکه به هر که بخواهیم، عطا می‌کنیم و آن‌گاه دوزخ را جایگاهش قرار می‌ده</w:t>
      </w:r>
      <w:r w:rsidR="00F97D7B" w:rsidRPr="00636EA8">
        <w:rPr>
          <w:rtl/>
          <w:lang w:bidi="ar-SA"/>
        </w:rPr>
        <w:t>یم که نکوهیده و بدور از رحمت ال</w:t>
      </w:r>
      <w:r w:rsidRPr="00636EA8">
        <w:rPr>
          <w:rtl/>
          <w:lang w:bidi="ar-SA"/>
        </w:rPr>
        <w:t>هی وارد آن می‌شود. و هر کس آخرت را بخواهد و چنان‌که باید برای آن تلاش نماید و مؤمن باشد، از سعی و تلاش چنین کسانی قدردانی می‌شود.</w:t>
      </w:r>
    </w:p>
    <w:p w:rsidR="00341957" w:rsidRPr="000A5009" w:rsidRDefault="00341957" w:rsidP="00BB388D">
      <w:pPr>
        <w:rPr>
          <w:spacing w:val="-8"/>
          <w:rtl/>
          <w:lang w:bidi="ar-SA"/>
        </w:rPr>
      </w:pPr>
      <w:r w:rsidRPr="000A5009">
        <w:rPr>
          <w:spacing w:val="-8"/>
          <w:rtl/>
          <w:lang w:bidi="ar-SA"/>
        </w:rPr>
        <w:t>سپس مؤلف</w:t>
      </w:r>
      <w:r w:rsidR="00D177B8" w:rsidRPr="000A5009">
        <w:rPr>
          <w:rFonts w:cs="CTraditional Arabic"/>
          <w:spacing w:val="-8"/>
          <w:rtl/>
          <w:lang w:bidi="ar-SA"/>
        </w:rPr>
        <w:t>/</w:t>
      </w:r>
      <w:r w:rsidR="00D177B8" w:rsidRPr="000A5009">
        <w:rPr>
          <w:spacing w:val="-8"/>
          <w:rtl/>
          <w:lang w:bidi="ar-SA"/>
        </w:rPr>
        <w:t xml:space="preserve"> </w:t>
      </w:r>
      <w:r w:rsidRPr="000A5009">
        <w:rPr>
          <w:spacing w:val="-8"/>
          <w:rtl/>
          <w:lang w:bidi="ar-SA"/>
        </w:rPr>
        <w:t>آیاتی از قرآن را ذکر کرده است؛ از جمله این آیه که الله</w:t>
      </w:r>
      <w:r w:rsidRPr="000A5009">
        <w:rPr>
          <w:spacing w:val="-8"/>
          <w:lang w:bidi="ar-SA"/>
        </w:rPr>
        <w:sym w:font="AGA Arabesque" w:char="F055"/>
      </w:r>
      <w:r w:rsidRPr="000A5009">
        <w:rPr>
          <w:spacing w:val="-8"/>
          <w:rtl/>
          <w:lang w:bidi="ar-SA"/>
        </w:rPr>
        <w:t xml:space="preserve"> می‌فرماید:</w:t>
      </w:r>
    </w:p>
    <w:p w:rsidR="00861C82" w:rsidRPr="00636EA8" w:rsidRDefault="00C8054F" w:rsidP="00BC463E">
      <w:pPr>
        <w:pStyle w:val="a0"/>
        <w:rPr>
          <w:rtl/>
          <w:lang w:bidi="ar-SA"/>
        </w:rPr>
      </w:pPr>
      <w:r w:rsidRPr="00636EA8">
        <w:rPr>
          <w:rFonts w:ascii="KFGQPC Uthman Taha Naskh" w:cs="KFGQPC Uthman Taha Naskh" w:hint="cs"/>
          <w:rtl/>
          <w:lang w:bidi="ar-SA"/>
        </w:rPr>
        <w:t>﴿</w:t>
      </w:r>
      <w:r w:rsidR="00861C82" w:rsidRPr="00636EA8">
        <w:rPr>
          <w:rFonts w:ascii="KFGQPC Uthmanic Script HAFS" w:hint="eastAsia"/>
          <w:rtl/>
          <w:lang w:bidi="ar-SA"/>
        </w:rPr>
        <w:t>كُلُّ</w:t>
      </w:r>
      <w:r w:rsidR="00861C82" w:rsidRPr="00636EA8">
        <w:rPr>
          <w:rFonts w:ascii="KFGQPC Uthmanic Script HAFS"/>
          <w:rtl/>
          <w:lang w:bidi="ar-SA"/>
        </w:rPr>
        <w:t xml:space="preserve"> </w:t>
      </w:r>
      <w:r w:rsidR="00861C82" w:rsidRPr="00636EA8">
        <w:rPr>
          <w:rFonts w:ascii="KFGQPC Uthmanic Script HAFS" w:hint="eastAsia"/>
          <w:rtl/>
          <w:lang w:bidi="ar-SA"/>
        </w:rPr>
        <w:t>نَف</w:t>
      </w:r>
      <w:r w:rsidR="00861C82" w:rsidRPr="00636EA8">
        <w:rPr>
          <w:rFonts w:ascii="KFGQPC Uthmanic Script HAFS" w:hint="cs"/>
          <w:rtl/>
          <w:lang w:bidi="ar-SA"/>
        </w:rPr>
        <w:t>ۡ</w:t>
      </w:r>
      <w:r w:rsidR="00861C82" w:rsidRPr="00636EA8">
        <w:rPr>
          <w:rFonts w:ascii="KFGQPC Uthmanic Script HAFS" w:hint="eastAsia"/>
          <w:rtl/>
          <w:lang w:bidi="ar-SA"/>
        </w:rPr>
        <w:t>س</w:t>
      </w:r>
      <w:r w:rsidR="00861C82" w:rsidRPr="00636EA8">
        <w:rPr>
          <w:rFonts w:ascii="KFGQPC Uthmanic Script HAFS" w:hint="cs"/>
          <w:rtl/>
          <w:lang w:bidi="ar-SA"/>
        </w:rPr>
        <w:t>ٖ</w:t>
      </w:r>
      <w:r w:rsidR="00861C82" w:rsidRPr="00636EA8">
        <w:rPr>
          <w:rFonts w:ascii="KFGQPC Uthmanic Script HAFS"/>
          <w:rtl/>
          <w:lang w:bidi="ar-SA"/>
        </w:rPr>
        <w:t xml:space="preserve"> </w:t>
      </w:r>
      <w:r w:rsidR="00861C82" w:rsidRPr="00636EA8">
        <w:rPr>
          <w:rFonts w:ascii="KFGQPC Uthmanic Script HAFS" w:hint="eastAsia"/>
          <w:rtl/>
          <w:lang w:bidi="ar-SA"/>
        </w:rPr>
        <w:t>ذَا</w:t>
      </w:r>
      <w:r w:rsidR="00861C82" w:rsidRPr="00636EA8">
        <w:rPr>
          <w:rFonts w:ascii="KFGQPC Uthmanic Script HAFS" w:hint="cs"/>
          <w:rtl/>
          <w:lang w:bidi="ar-SA"/>
        </w:rPr>
        <w:t>ٓ</w:t>
      </w:r>
      <w:r w:rsidR="00861C82" w:rsidRPr="00636EA8">
        <w:rPr>
          <w:rFonts w:ascii="KFGQPC Uthmanic Script HAFS" w:hint="eastAsia"/>
          <w:rtl/>
          <w:lang w:bidi="ar-SA"/>
        </w:rPr>
        <w:t>ئِقَةُ</w:t>
      </w:r>
      <w:r w:rsidR="00861C82" w:rsidRPr="00636EA8">
        <w:rPr>
          <w:rFonts w:ascii="KFGQPC Uthmanic Script HAFS"/>
          <w:rtl/>
          <w:lang w:bidi="ar-SA"/>
        </w:rPr>
        <w:t xml:space="preserve"> </w:t>
      </w:r>
      <w:r w:rsidR="00861C82" w:rsidRPr="00636EA8">
        <w:rPr>
          <w:rFonts w:ascii="KFGQPC Uthmanic Script HAFS" w:hint="cs"/>
          <w:rtl/>
          <w:lang w:bidi="ar-SA"/>
        </w:rPr>
        <w:t>ٱ</w:t>
      </w:r>
      <w:r w:rsidR="00861C82" w:rsidRPr="00636EA8">
        <w:rPr>
          <w:rFonts w:ascii="KFGQPC Uthmanic Script HAFS" w:hint="eastAsia"/>
          <w:rtl/>
          <w:lang w:bidi="ar-SA"/>
        </w:rPr>
        <w:t>ل</w:t>
      </w:r>
      <w:r w:rsidR="00861C82" w:rsidRPr="00636EA8">
        <w:rPr>
          <w:rFonts w:ascii="KFGQPC Uthmanic Script HAFS" w:hint="cs"/>
          <w:rtl/>
          <w:lang w:bidi="ar-SA"/>
        </w:rPr>
        <w:t>ۡ</w:t>
      </w:r>
      <w:r w:rsidR="00861C82" w:rsidRPr="00636EA8">
        <w:rPr>
          <w:rFonts w:ascii="KFGQPC Uthmanic Script HAFS" w:hint="eastAsia"/>
          <w:rtl/>
          <w:lang w:bidi="ar-SA"/>
        </w:rPr>
        <w:t>مَو</w:t>
      </w:r>
      <w:r w:rsidR="00861C82" w:rsidRPr="00636EA8">
        <w:rPr>
          <w:rFonts w:ascii="KFGQPC Uthmanic Script HAFS" w:hint="cs"/>
          <w:rtl/>
          <w:lang w:bidi="ar-SA"/>
        </w:rPr>
        <w:t>ۡ</w:t>
      </w:r>
      <w:r w:rsidR="00861C82" w:rsidRPr="00636EA8">
        <w:rPr>
          <w:rFonts w:ascii="KFGQPC Uthmanic Script HAFS" w:hint="eastAsia"/>
          <w:rtl/>
          <w:lang w:bidi="ar-SA"/>
        </w:rPr>
        <w:t>تِ</w:t>
      </w:r>
      <w:r w:rsidR="00861C82" w:rsidRPr="00636EA8">
        <w:rPr>
          <w:rFonts w:ascii="KFGQPC Uthmanic Script HAFS" w:hint="cs"/>
          <w:rtl/>
          <w:lang w:bidi="ar-SA"/>
        </w:rPr>
        <w:t>ۗ</w:t>
      </w:r>
      <w:r w:rsidR="00861C82" w:rsidRPr="00636EA8">
        <w:rPr>
          <w:rFonts w:ascii="KFGQPC Uthmanic Script HAFS"/>
          <w:rtl/>
          <w:lang w:bidi="ar-SA"/>
        </w:rPr>
        <w:t xml:space="preserve"> </w:t>
      </w:r>
      <w:r w:rsidR="00861C82" w:rsidRPr="00636EA8">
        <w:rPr>
          <w:rFonts w:ascii="KFGQPC Uthmanic Script HAFS" w:hint="eastAsia"/>
          <w:rtl/>
          <w:lang w:bidi="ar-SA"/>
        </w:rPr>
        <w:t>وَإِنَّمَا</w:t>
      </w:r>
      <w:r w:rsidR="00861C82" w:rsidRPr="00636EA8">
        <w:rPr>
          <w:rFonts w:ascii="KFGQPC Uthmanic Script HAFS"/>
          <w:rtl/>
          <w:lang w:bidi="ar-SA"/>
        </w:rPr>
        <w:t xml:space="preserve"> </w:t>
      </w:r>
      <w:r w:rsidR="00861C82" w:rsidRPr="00636EA8">
        <w:rPr>
          <w:rFonts w:ascii="KFGQPC Uthmanic Script HAFS" w:hint="eastAsia"/>
          <w:rtl/>
          <w:lang w:bidi="ar-SA"/>
        </w:rPr>
        <w:t>تُوَفَّو</w:t>
      </w:r>
      <w:r w:rsidR="00861C82" w:rsidRPr="00636EA8">
        <w:rPr>
          <w:rFonts w:ascii="KFGQPC Uthmanic Script HAFS" w:hint="cs"/>
          <w:rtl/>
          <w:lang w:bidi="ar-SA"/>
        </w:rPr>
        <w:t>ۡ</w:t>
      </w:r>
      <w:r w:rsidR="00861C82" w:rsidRPr="00636EA8">
        <w:rPr>
          <w:rFonts w:ascii="KFGQPC Uthmanic Script HAFS" w:hint="eastAsia"/>
          <w:rtl/>
          <w:lang w:bidi="ar-SA"/>
        </w:rPr>
        <w:t>نَ</w:t>
      </w:r>
      <w:r w:rsidR="00861C82" w:rsidRPr="00636EA8">
        <w:rPr>
          <w:rFonts w:ascii="KFGQPC Uthmanic Script HAFS"/>
          <w:rtl/>
          <w:lang w:bidi="ar-SA"/>
        </w:rPr>
        <w:t xml:space="preserve"> </w:t>
      </w:r>
      <w:r w:rsidR="00861C82" w:rsidRPr="00636EA8">
        <w:rPr>
          <w:rFonts w:ascii="KFGQPC Uthmanic Script HAFS" w:hint="eastAsia"/>
          <w:rtl/>
          <w:lang w:bidi="ar-SA"/>
        </w:rPr>
        <w:t>أُجُورَكُم</w:t>
      </w:r>
      <w:r w:rsidR="00861C82" w:rsidRPr="00636EA8">
        <w:rPr>
          <w:rFonts w:ascii="KFGQPC Uthmanic Script HAFS" w:hint="cs"/>
          <w:rtl/>
          <w:lang w:bidi="ar-SA"/>
        </w:rPr>
        <w:t>ۡ</w:t>
      </w:r>
      <w:r w:rsidR="00861C82" w:rsidRPr="00636EA8">
        <w:rPr>
          <w:rFonts w:ascii="KFGQPC Uthmanic Script HAFS"/>
          <w:rtl/>
          <w:lang w:bidi="ar-SA"/>
        </w:rPr>
        <w:t xml:space="preserve"> </w:t>
      </w:r>
      <w:r w:rsidR="00861C82" w:rsidRPr="00636EA8">
        <w:rPr>
          <w:rFonts w:ascii="KFGQPC Uthmanic Script HAFS" w:hint="eastAsia"/>
          <w:rtl/>
          <w:lang w:bidi="ar-SA"/>
        </w:rPr>
        <w:t>يَو</w:t>
      </w:r>
      <w:r w:rsidR="00861C82" w:rsidRPr="00636EA8">
        <w:rPr>
          <w:rFonts w:ascii="KFGQPC Uthmanic Script HAFS" w:hint="cs"/>
          <w:rtl/>
          <w:lang w:bidi="ar-SA"/>
        </w:rPr>
        <w:t>ۡ</w:t>
      </w:r>
      <w:r w:rsidR="00861C82" w:rsidRPr="00636EA8">
        <w:rPr>
          <w:rFonts w:ascii="KFGQPC Uthmanic Script HAFS" w:hint="eastAsia"/>
          <w:rtl/>
          <w:lang w:bidi="ar-SA"/>
        </w:rPr>
        <w:t>مَ</w:t>
      </w:r>
      <w:r w:rsidR="00861C82" w:rsidRPr="00636EA8">
        <w:rPr>
          <w:rFonts w:ascii="KFGQPC Uthmanic Script HAFS"/>
          <w:rtl/>
          <w:lang w:bidi="ar-SA"/>
        </w:rPr>
        <w:t xml:space="preserve"> </w:t>
      </w:r>
      <w:r w:rsidR="00861C82" w:rsidRPr="00636EA8">
        <w:rPr>
          <w:rFonts w:ascii="KFGQPC Uthmanic Script HAFS" w:hint="cs"/>
          <w:rtl/>
          <w:lang w:bidi="ar-SA"/>
        </w:rPr>
        <w:t>ٱ</w:t>
      </w:r>
      <w:r w:rsidR="00861C82" w:rsidRPr="00636EA8">
        <w:rPr>
          <w:rFonts w:ascii="KFGQPC Uthmanic Script HAFS" w:hint="eastAsia"/>
          <w:rtl/>
          <w:lang w:bidi="ar-SA"/>
        </w:rPr>
        <w:t>ل</w:t>
      </w:r>
      <w:r w:rsidR="00861C82" w:rsidRPr="00636EA8">
        <w:rPr>
          <w:rFonts w:ascii="KFGQPC Uthmanic Script HAFS" w:hint="cs"/>
          <w:rtl/>
          <w:lang w:bidi="ar-SA"/>
        </w:rPr>
        <w:t>ۡ</w:t>
      </w:r>
      <w:r w:rsidR="00861C82" w:rsidRPr="00636EA8">
        <w:rPr>
          <w:rFonts w:ascii="KFGQPC Uthmanic Script HAFS" w:hint="eastAsia"/>
          <w:rtl/>
          <w:lang w:bidi="ar-SA"/>
        </w:rPr>
        <w:t>قِيَ</w:t>
      </w:r>
      <w:r w:rsidR="00861C82" w:rsidRPr="00636EA8">
        <w:rPr>
          <w:rFonts w:ascii="KFGQPC Uthmanic Script HAFS" w:hint="cs"/>
          <w:rtl/>
          <w:lang w:bidi="ar-SA"/>
        </w:rPr>
        <w:t>ٰ</w:t>
      </w:r>
      <w:r w:rsidR="00861C82" w:rsidRPr="00636EA8">
        <w:rPr>
          <w:rFonts w:ascii="KFGQPC Uthmanic Script HAFS" w:hint="eastAsia"/>
          <w:rtl/>
          <w:lang w:bidi="ar-SA"/>
        </w:rPr>
        <w:t>مَةِ</w:t>
      </w:r>
      <w:r w:rsidR="00861C82" w:rsidRPr="00636EA8">
        <w:rPr>
          <w:rFonts w:ascii="KFGQPC Uthmanic Script HAFS" w:hint="cs"/>
          <w:rtl/>
          <w:lang w:bidi="ar-SA"/>
        </w:rPr>
        <w:t>ۖ</w:t>
      </w:r>
      <w:r w:rsidRPr="00636EA8">
        <w:rPr>
          <w:rFonts w:ascii="KFGQPC Uthman Taha Naskh" w:cs="KFGQPC Uthman Taha Naskh" w:hint="cs"/>
          <w:rtl/>
          <w:lang w:bidi="ar-SA"/>
        </w:rPr>
        <w:t>﴾</w:t>
      </w:r>
      <w:r w:rsidR="00861C82" w:rsidRPr="00636EA8">
        <w:rPr>
          <w:rFonts w:ascii="KFGQPC Uthman Taha Naskh" w:cs="KFGQPC Uthman Taha Naskh"/>
          <w:rtl/>
          <w:lang w:bidi="ar-SA"/>
        </w:rPr>
        <w:t xml:space="preserve"> </w:t>
      </w:r>
      <w:r w:rsidR="00861C82" w:rsidRPr="00636EA8">
        <w:rPr>
          <w:rFonts w:ascii="KFGQPC Uthman Taha Naskh" w:cs="KFGQPC Uthman Taha Naskh"/>
          <w:rtl/>
          <w:lang w:bidi="ar-SA"/>
        </w:rPr>
        <w:tab/>
      </w:r>
      <w:r w:rsidR="00861C82" w:rsidRPr="00636EA8">
        <w:rPr>
          <w:rStyle w:val="Char8"/>
          <w:rtl/>
        </w:rPr>
        <w:t>[</w:t>
      </w:r>
      <w:r w:rsidR="002C7F89">
        <w:rPr>
          <w:rStyle w:val="Char8"/>
          <w:rFonts w:hint="eastAsia"/>
          <w:rtl/>
        </w:rPr>
        <w:t>آل عمران</w:t>
      </w:r>
      <w:r w:rsidR="00861C82" w:rsidRPr="00636EA8">
        <w:rPr>
          <w:rStyle w:val="Char8"/>
          <w:rtl/>
        </w:rPr>
        <w:t xml:space="preserve">: </w:t>
      </w:r>
      <w:r w:rsidR="00861C82" w:rsidRPr="00636EA8">
        <w:rPr>
          <w:rStyle w:val="Char8"/>
          <w:rFonts w:hint="cs"/>
          <w:rtl/>
        </w:rPr>
        <w:t>١٨٥</w:t>
      </w:r>
      <w:r w:rsidR="00861C82" w:rsidRPr="00636EA8">
        <w:rPr>
          <w:rStyle w:val="Char8"/>
          <w:rtl/>
        </w:rPr>
        <w:t>]</w:t>
      </w:r>
      <w:r w:rsidR="00861C82" w:rsidRPr="00636EA8">
        <w:rPr>
          <w:rFonts w:ascii="KFGQPC Uthman Taha Naskh" w:cs="KFGQPC Uthman Taha Naskh"/>
          <w:rtl/>
          <w:lang w:bidi="ar-SA"/>
        </w:rPr>
        <w:t xml:space="preserve">  </w:t>
      </w:r>
    </w:p>
    <w:p w:rsidR="0037581F" w:rsidRPr="00636EA8" w:rsidRDefault="0037581F" w:rsidP="00BB388D">
      <w:pPr>
        <w:pStyle w:val="a1"/>
        <w:rPr>
          <w:rtl/>
          <w:lang w:bidi="ar-SA"/>
        </w:rPr>
      </w:pPr>
      <w:r w:rsidRPr="00636EA8">
        <w:rPr>
          <w:rtl/>
          <w:lang w:bidi="ar-SA"/>
        </w:rPr>
        <w:t>هر جان‌داری طعم مرگ را می</w:t>
      </w:r>
      <w:r w:rsidRPr="00636EA8">
        <w:rPr>
          <w:rFonts w:ascii="Lotus" w:hAnsi="Lotus"/>
          <w:rtl/>
          <w:lang w:bidi="ar-SA"/>
        </w:rPr>
        <w:t>‌</w:t>
      </w:r>
      <w:r w:rsidRPr="00636EA8">
        <w:rPr>
          <w:rtl/>
          <w:lang w:bidi="ar-SA"/>
        </w:rPr>
        <w:t>چشد و روز رستاخیز پاداشتان را به‌طور کامل خواهید گرفت.</w:t>
      </w:r>
    </w:p>
    <w:p w:rsidR="00341957" w:rsidRPr="00636EA8" w:rsidRDefault="0037581F" w:rsidP="00BB388D">
      <w:pPr>
        <w:rPr>
          <w:rtl/>
          <w:lang w:bidi="ar-SA"/>
        </w:rPr>
      </w:pPr>
      <w:r w:rsidRPr="00636EA8">
        <w:rPr>
          <w:rtl/>
          <w:lang w:bidi="ar-SA"/>
        </w:rPr>
        <w:t>لذا هر جان‌داری، چه انسان باشد و چه هر موجود زنده‌ی دیگری طعم مرگ را به‌طور قطع می‌چشد. در این آیه از مردن به چشیدن طعم مرگ، تعبیر شده است؛ زیرا مرگ، تلخ است و انسان، آن را ناخوشایند می‌داند.</w:t>
      </w:r>
    </w:p>
    <w:p w:rsidR="00B41001" w:rsidRPr="00636EA8" w:rsidRDefault="0037581F" w:rsidP="00BC463E">
      <w:pPr>
        <w:spacing w:line="228" w:lineRule="auto"/>
        <w:rPr>
          <w:rtl/>
          <w:lang w:bidi="ar-SA"/>
        </w:rPr>
      </w:pPr>
      <w:r w:rsidRPr="00636EA8">
        <w:rPr>
          <w:rtl/>
          <w:lang w:bidi="ar-SA"/>
        </w:rPr>
        <w:t>ولی مؤمن هنگامی که مرگش فرامی‌رسد و مژده‌ی نعمت‌هایی را می‌یابد که نزد خداست، مشتاق دیدار الله</w:t>
      </w:r>
      <w:r w:rsidRPr="00636EA8">
        <w:rPr>
          <w:lang w:bidi="ar-SA"/>
        </w:rPr>
        <w:sym w:font="AGA Arabesque" w:char="F055"/>
      </w:r>
      <w:r w:rsidRPr="00636EA8">
        <w:rPr>
          <w:rtl/>
          <w:lang w:bidi="ar-SA"/>
        </w:rPr>
        <w:t xml:space="preserve"> می‌شود و در آن هنگام، مرگ را ناخوشایند نمی‌داند. الله متعال فرمود: </w:t>
      </w:r>
      <w:r w:rsidR="00C8054F" w:rsidRPr="00636EA8">
        <w:rPr>
          <w:rFonts w:ascii="KFGQPC Uthman Taha Naskh" w:cs="KFGQPC Uthman Taha Naskh" w:hint="cs"/>
          <w:rtl/>
          <w:lang w:bidi="ar-SA"/>
        </w:rPr>
        <w:t>﴿</w:t>
      </w:r>
      <w:r w:rsidR="00D8648C" w:rsidRPr="00636EA8">
        <w:rPr>
          <w:rStyle w:val="Char1"/>
          <w:rFonts w:hint="eastAsia"/>
          <w:rtl/>
        </w:rPr>
        <w:t>كُلُّ</w:t>
      </w:r>
      <w:r w:rsidR="00D8648C" w:rsidRPr="00636EA8">
        <w:rPr>
          <w:rStyle w:val="Char1"/>
          <w:rtl/>
        </w:rPr>
        <w:t xml:space="preserve"> </w:t>
      </w:r>
      <w:r w:rsidR="00D8648C" w:rsidRPr="00636EA8">
        <w:rPr>
          <w:rStyle w:val="Char1"/>
          <w:rFonts w:hint="eastAsia"/>
          <w:rtl/>
        </w:rPr>
        <w:t>نَف</w:t>
      </w:r>
      <w:r w:rsidR="00D8648C" w:rsidRPr="00636EA8">
        <w:rPr>
          <w:rStyle w:val="Char1"/>
          <w:rFonts w:hint="cs"/>
          <w:rtl/>
        </w:rPr>
        <w:t>ۡ</w:t>
      </w:r>
      <w:r w:rsidR="00D8648C" w:rsidRPr="00636EA8">
        <w:rPr>
          <w:rStyle w:val="Char1"/>
          <w:rFonts w:hint="eastAsia"/>
          <w:rtl/>
        </w:rPr>
        <w:t>س</w:t>
      </w:r>
      <w:r w:rsidR="00D8648C" w:rsidRPr="00636EA8">
        <w:rPr>
          <w:rStyle w:val="Char1"/>
          <w:rFonts w:hint="cs"/>
          <w:rtl/>
        </w:rPr>
        <w:t>ٖ</w:t>
      </w:r>
      <w:r w:rsidR="00D8648C" w:rsidRPr="00636EA8">
        <w:rPr>
          <w:rStyle w:val="Char1"/>
          <w:rtl/>
        </w:rPr>
        <w:t xml:space="preserve"> </w:t>
      </w:r>
      <w:r w:rsidR="00D8648C" w:rsidRPr="00636EA8">
        <w:rPr>
          <w:rStyle w:val="Char1"/>
          <w:rFonts w:hint="eastAsia"/>
          <w:rtl/>
        </w:rPr>
        <w:t>ذَا</w:t>
      </w:r>
      <w:r w:rsidR="00D8648C" w:rsidRPr="00636EA8">
        <w:rPr>
          <w:rStyle w:val="Char1"/>
          <w:rFonts w:hint="cs"/>
          <w:rtl/>
        </w:rPr>
        <w:t>ٓ</w:t>
      </w:r>
      <w:r w:rsidR="00D8648C" w:rsidRPr="00636EA8">
        <w:rPr>
          <w:rStyle w:val="Char1"/>
          <w:rFonts w:hint="eastAsia"/>
          <w:rtl/>
        </w:rPr>
        <w:t>ئِقَةُ</w:t>
      </w:r>
      <w:r w:rsidR="00D8648C" w:rsidRPr="00636EA8">
        <w:rPr>
          <w:rStyle w:val="Char1"/>
          <w:rtl/>
        </w:rPr>
        <w:t xml:space="preserve"> </w:t>
      </w:r>
      <w:r w:rsidR="00D8648C" w:rsidRPr="00636EA8">
        <w:rPr>
          <w:rStyle w:val="Char1"/>
          <w:rFonts w:hint="cs"/>
          <w:rtl/>
        </w:rPr>
        <w:t>ٱ</w:t>
      </w:r>
      <w:r w:rsidR="00D8648C" w:rsidRPr="00636EA8">
        <w:rPr>
          <w:rStyle w:val="Char1"/>
          <w:rFonts w:hint="eastAsia"/>
          <w:rtl/>
        </w:rPr>
        <w:t>ل</w:t>
      </w:r>
      <w:r w:rsidR="00D8648C" w:rsidRPr="00636EA8">
        <w:rPr>
          <w:rStyle w:val="Char1"/>
          <w:rFonts w:hint="cs"/>
          <w:rtl/>
        </w:rPr>
        <w:t>ۡ</w:t>
      </w:r>
      <w:r w:rsidR="00D8648C" w:rsidRPr="00636EA8">
        <w:rPr>
          <w:rStyle w:val="Char1"/>
          <w:rFonts w:hint="eastAsia"/>
          <w:rtl/>
        </w:rPr>
        <w:t>مَو</w:t>
      </w:r>
      <w:r w:rsidR="00D8648C" w:rsidRPr="00636EA8">
        <w:rPr>
          <w:rStyle w:val="Char1"/>
          <w:rFonts w:hint="cs"/>
          <w:rtl/>
        </w:rPr>
        <w:t>ۡ</w:t>
      </w:r>
      <w:r w:rsidR="00D8648C" w:rsidRPr="00636EA8">
        <w:rPr>
          <w:rStyle w:val="Char1"/>
          <w:rFonts w:hint="eastAsia"/>
          <w:rtl/>
        </w:rPr>
        <w:t>تِ</w:t>
      </w:r>
      <w:r w:rsidR="00D8648C" w:rsidRPr="00636EA8">
        <w:rPr>
          <w:rStyle w:val="Char1"/>
          <w:rFonts w:hint="cs"/>
          <w:rtl/>
        </w:rPr>
        <w:t>ۗ</w:t>
      </w:r>
      <w:r w:rsidR="00D8648C" w:rsidRPr="00636EA8">
        <w:rPr>
          <w:rStyle w:val="Char1"/>
          <w:rtl/>
        </w:rPr>
        <w:t xml:space="preserve"> </w:t>
      </w:r>
      <w:r w:rsidR="00D8648C" w:rsidRPr="00636EA8">
        <w:rPr>
          <w:rStyle w:val="Char1"/>
          <w:rFonts w:hint="eastAsia"/>
          <w:rtl/>
        </w:rPr>
        <w:t>وَإِنَّمَا</w:t>
      </w:r>
      <w:r w:rsidR="00D8648C" w:rsidRPr="00636EA8">
        <w:rPr>
          <w:rStyle w:val="Char1"/>
          <w:rtl/>
        </w:rPr>
        <w:t xml:space="preserve"> </w:t>
      </w:r>
      <w:r w:rsidR="00D8648C" w:rsidRPr="00636EA8">
        <w:rPr>
          <w:rStyle w:val="Char1"/>
          <w:rFonts w:hint="eastAsia"/>
          <w:rtl/>
        </w:rPr>
        <w:t>تُوَفَّو</w:t>
      </w:r>
      <w:r w:rsidR="00D8648C" w:rsidRPr="00636EA8">
        <w:rPr>
          <w:rStyle w:val="Char1"/>
          <w:rFonts w:hint="cs"/>
          <w:rtl/>
        </w:rPr>
        <w:t>ۡ</w:t>
      </w:r>
      <w:r w:rsidR="00D8648C" w:rsidRPr="00636EA8">
        <w:rPr>
          <w:rStyle w:val="Char1"/>
          <w:rFonts w:hint="eastAsia"/>
          <w:rtl/>
        </w:rPr>
        <w:t>نَ</w:t>
      </w:r>
      <w:r w:rsidR="00D8648C" w:rsidRPr="00636EA8">
        <w:rPr>
          <w:rStyle w:val="Char1"/>
          <w:rtl/>
        </w:rPr>
        <w:t xml:space="preserve"> </w:t>
      </w:r>
      <w:r w:rsidR="00D8648C" w:rsidRPr="00636EA8">
        <w:rPr>
          <w:rStyle w:val="Char1"/>
          <w:rFonts w:hint="eastAsia"/>
          <w:rtl/>
        </w:rPr>
        <w:t>أُجُورَكُم</w:t>
      </w:r>
      <w:r w:rsidR="00D8648C" w:rsidRPr="00636EA8">
        <w:rPr>
          <w:rStyle w:val="Char1"/>
          <w:rFonts w:hint="cs"/>
          <w:rtl/>
        </w:rPr>
        <w:t>ۡ</w:t>
      </w:r>
      <w:r w:rsidR="00D8648C" w:rsidRPr="00636EA8">
        <w:rPr>
          <w:rStyle w:val="Char1"/>
          <w:rtl/>
        </w:rPr>
        <w:t xml:space="preserve"> </w:t>
      </w:r>
      <w:r w:rsidR="00D8648C" w:rsidRPr="00636EA8">
        <w:rPr>
          <w:rStyle w:val="Char1"/>
          <w:rFonts w:hint="eastAsia"/>
          <w:rtl/>
        </w:rPr>
        <w:t>يَو</w:t>
      </w:r>
      <w:r w:rsidR="00D8648C" w:rsidRPr="00636EA8">
        <w:rPr>
          <w:rStyle w:val="Char1"/>
          <w:rFonts w:hint="cs"/>
          <w:rtl/>
        </w:rPr>
        <w:t>ۡ</w:t>
      </w:r>
      <w:r w:rsidR="00D8648C" w:rsidRPr="00636EA8">
        <w:rPr>
          <w:rStyle w:val="Char1"/>
          <w:rFonts w:hint="eastAsia"/>
          <w:rtl/>
        </w:rPr>
        <w:t>مَ</w:t>
      </w:r>
      <w:r w:rsidR="00D8648C" w:rsidRPr="00636EA8">
        <w:rPr>
          <w:rStyle w:val="Char1"/>
          <w:rtl/>
        </w:rPr>
        <w:t xml:space="preserve"> </w:t>
      </w:r>
      <w:r w:rsidR="00D8648C" w:rsidRPr="00636EA8">
        <w:rPr>
          <w:rStyle w:val="Char1"/>
          <w:rFonts w:hint="cs"/>
          <w:rtl/>
        </w:rPr>
        <w:t>ٱ</w:t>
      </w:r>
      <w:r w:rsidR="00D8648C" w:rsidRPr="00636EA8">
        <w:rPr>
          <w:rStyle w:val="Char1"/>
          <w:rFonts w:hint="eastAsia"/>
          <w:rtl/>
        </w:rPr>
        <w:t>ل</w:t>
      </w:r>
      <w:r w:rsidR="00D8648C" w:rsidRPr="00636EA8">
        <w:rPr>
          <w:rStyle w:val="Char1"/>
          <w:rFonts w:hint="cs"/>
          <w:rtl/>
        </w:rPr>
        <w:t>ۡ</w:t>
      </w:r>
      <w:r w:rsidR="00D8648C" w:rsidRPr="00636EA8">
        <w:rPr>
          <w:rStyle w:val="Char1"/>
          <w:rFonts w:hint="eastAsia"/>
          <w:rtl/>
        </w:rPr>
        <w:t>قِيَ</w:t>
      </w:r>
      <w:r w:rsidR="00D8648C" w:rsidRPr="00636EA8">
        <w:rPr>
          <w:rStyle w:val="Char1"/>
          <w:rFonts w:hint="cs"/>
          <w:rtl/>
        </w:rPr>
        <w:t>ٰ</w:t>
      </w:r>
      <w:r w:rsidR="00D8648C" w:rsidRPr="00636EA8">
        <w:rPr>
          <w:rStyle w:val="Char1"/>
          <w:rFonts w:hint="eastAsia"/>
          <w:rtl/>
        </w:rPr>
        <w:t>مَةِ</w:t>
      </w:r>
      <w:r w:rsidR="00D8648C" w:rsidRPr="00636EA8">
        <w:rPr>
          <w:rStyle w:val="Char1"/>
          <w:rFonts w:hint="cs"/>
          <w:rtl/>
        </w:rPr>
        <w:t>ۖ</w:t>
      </w:r>
      <w:r w:rsidR="00C8054F" w:rsidRPr="00636EA8">
        <w:rPr>
          <w:rFonts w:ascii="KFGQPC Uthman Taha Naskh" w:cs="KFGQPC Uthman Taha Naskh" w:hint="cs"/>
          <w:rtl/>
          <w:lang w:bidi="ar-SA"/>
        </w:rPr>
        <w:t>﴾</w:t>
      </w:r>
      <w:r w:rsidRPr="00636EA8">
        <w:rPr>
          <w:rtl/>
          <w:lang w:bidi="ar-SA"/>
        </w:rPr>
        <w:t>، یعنی: «و روز قیامت پاداشتان را به‌طور کامل دریافت می‌کنید». اگر انسان در دنیا، نتیجه‌ی عملش را ببیند، این، هم</w:t>
      </w:r>
      <w:r w:rsidR="00462B79" w:rsidRPr="00636EA8">
        <w:rPr>
          <w:rtl/>
          <w:lang w:bidi="ar-SA"/>
        </w:rPr>
        <w:t>ه‌ی اجر و پاداش او به‌شمار نمی‌آ</w:t>
      </w:r>
      <w:r w:rsidRPr="00636EA8">
        <w:rPr>
          <w:rtl/>
          <w:lang w:bidi="ar-SA"/>
        </w:rPr>
        <w:t>ید؛ بلکه پاداش کامل، پاداش</w:t>
      </w:r>
      <w:r w:rsidR="00457B75" w:rsidRPr="00636EA8">
        <w:rPr>
          <w:rtl/>
          <w:lang w:bidi="ar-SA"/>
        </w:rPr>
        <w:t>ی‌ست</w:t>
      </w:r>
      <w:r w:rsidRPr="00636EA8">
        <w:rPr>
          <w:rtl/>
          <w:lang w:bidi="ar-SA"/>
        </w:rPr>
        <w:t xml:space="preserve"> که انسان آن را به‌طور کامل در قیامت دریافت می‌کند. زیرا گاه مؤمن در دنیا نتیجه‌ی اعمال نیکش را می‌بیند، اما این، غیر از پاداش کامل</w:t>
      </w:r>
      <w:r w:rsidR="00457B75" w:rsidRPr="00636EA8">
        <w:rPr>
          <w:rtl/>
          <w:lang w:bidi="ar-SA"/>
        </w:rPr>
        <w:t>ی‌ست</w:t>
      </w:r>
      <w:r w:rsidRPr="00636EA8">
        <w:rPr>
          <w:rtl/>
          <w:lang w:bidi="ar-SA"/>
        </w:rPr>
        <w:t xml:space="preserve"> که در آخرت به او می‌دهند و پاداش کامل، در قیامت خواهد بود. </w:t>
      </w:r>
      <w:r w:rsidR="00C8054F" w:rsidRPr="00636EA8">
        <w:rPr>
          <w:rFonts w:ascii="KFGQPC Uthman Taha Naskh" w:cs="KFGQPC Uthman Taha Naskh" w:hint="cs"/>
          <w:rtl/>
          <w:lang w:bidi="ar-SA"/>
        </w:rPr>
        <w:t>﴿</w:t>
      </w:r>
      <w:r w:rsidR="00861C82" w:rsidRPr="00636EA8">
        <w:rPr>
          <w:rFonts w:ascii="KFGQPC Uthmanic Script HAFS" w:cs="KFGQPC Uthmanic Script HAFS" w:hint="eastAsia"/>
          <w:rtl/>
          <w:lang w:bidi="ar-SA"/>
        </w:rPr>
        <w:t>فَمَن</w:t>
      </w:r>
      <w:r w:rsidR="00861C82" w:rsidRPr="00636EA8">
        <w:rPr>
          <w:rFonts w:ascii="KFGQPC Uthmanic Script HAFS" w:cs="KFGQPC Uthmanic Script HAFS"/>
          <w:rtl/>
          <w:lang w:bidi="ar-SA"/>
        </w:rPr>
        <w:t xml:space="preserve"> </w:t>
      </w:r>
      <w:r w:rsidR="00861C82" w:rsidRPr="00636EA8">
        <w:rPr>
          <w:rFonts w:ascii="KFGQPC Uthmanic Script HAFS" w:cs="KFGQPC Uthmanic Script HAFS" w:hint="eastAsia"/>
          <w:rtl/>
          <w:lang w:bidi="ar-SA"/>
        </w:rPr>
        <w:t>زُح</w:t>
      </w:r>
      <w:r w:rsidR="00861C82" w:rsidRPr="00636EA8">
        <w:rPr>
          <w:rFonts w:ascii="KFGQPC Uthmanic Script HAFS" w:cs="KFGQPC Uthmanic Script HAFS" w:hint="cs"/>
          <w:rtl/>
          <w:lang w:bidi="ar-SA"/>
        </w:rPr>
        <w:t>ۡ</w:t>
      </w:r>
      <w:r w:rsidR="00861C82" w:rsidRPr="00636EA8">
        <w:rPr>
          <w:rFonts w:ascii="KFGQPC Uthmanic Script HAFS" w:cs="KFGQPC Uthmanic Script HAFS" w:hint="eastAsia"/>
          <w:rtl/>
          <w:lang w:bidi="ar-SA"/>
        </w:rPr>
        <w:t>زِحَ</w:t>
      </w:r>
      <w:r w:rsidR="00861C82" w:rsidRPr="00636EA8">
        <w:rPr>
          <w:rFonts w:ascii="KFGQPC Uthmanic Script HAFS" w:cs="KFGQPC Uthmanic Script HAFS"/>
          <w:rtl/>
          <w:lang w:bidi="ar-SA"/>
        </w:rPr>
        <w:t xml:space="preserve"> </w:t>
      </w:r>
      <w:r w:rsidR="00861C82" w:rsidRPr="00636EA8">
        <w:rPr>
          <w:rFonts w:ascii="KFGQPC Uthmanic Script HAFS" w:cs="KFGQPC Uthmanic Script HAFS" w:hint="eastAsia"/>
          <w:rtl/>
          <w:lang w:bidi="ar-SA"/>
        </w:rPr>
        <w:t>عَنِ</w:t>
      </w:r>
      <w:r w:rsidR="00861C82" w:rsidRPr="00636EA8">
        <w:rPr>
          <w:rFonts w:ascii="KFGQPC Uthmanic Script HAFS" w:cs="KFGQPC Uthmanic Script HAFS"/>
          <w:rtl/>
          <w:lang w:bidi="ar-SA"/>
        </w:rPr>
        <w:t xml:space="preserve"> </w:t>
      </w:r>
      <w:r w:rsidR="00861C82" w:rsidRPr="00636EA8">
        <w:rPr>
          <w:rFonts w:ascii="KFGQPC Uthmanic Script HAFS" w:cs="KFGQPC Uthmanic Script HAFS" w:hint="cs"/>
          <w:rtl/>
          <w:lang w:bidi="ar-SA"/>
        </w:rPr>
        <w:t>ٱ</w:t>
      </w:r>
      <w:r w:rsidR="00861C82" w:rsidRPr="00636EA8">
        <w:rPr>
          <w:rFonts w:ascii="KFGQPC Uthmanic Script HAFS" w:cs="KFGQPC Uthmanic Script HAFS" w:hint="eastAsia"/>
          <w:rtl/>
          <w:lang w:bidi="ar-SA"/>
        </w:rPr>
        <w:t>لنَّارِ</w:t>
      </w:r>
      <w:r w:rsidR="00861C82" w:rsidRPr="00636EA8">
        <w:rPr>
          <w:rFonts w:ascii="KFGQPC Uthmanic Script HAFS" w:cs="KFGQPC Uthmanic Script HAFS"/>
          <w:rtl/>
          <w:lang w:bidi="ar-SA"/>
        </w:rPr>
        <w:t xml:space="preserve"> </w:t>
      </w:r>
      <w:r w:rsidR="00861C82" w:rsidRPr="00636EA8">
        <w:rPr>
          <w:rFonts w:ascii="KFGQPC Uthmanic Script HAFS" w:cs="KFGQPC Uthmanic Script HAFS" w:hint="eastAsia"/>
          <w:rtl/>
          <w:lang w:bidi="ar-SA"/>
        </w:rPr>
        <w:t>وَأُد</w:t>
      </w:r>
      <w:r w:rsidR="00861C82" w:rsidRPr="00636EA8">
        <w:rPr>
          <w:rFonts w:ascii="KFGQPC Uthmanic Script HAFS" w:cs="KFGQPC Uthmanic Script HAFS" w:hint="cs"/>
          <w:rtl/>
          <w:lang w:bidi="ar-SA"/>
        </w:rPr>
        <w:t>ۡ</w:t>
      </w:r>
      <w:r w:rsidR="00861C82" w:rsidRPr="00636EA8">
        <w:rPr>
          <w:rFonts w:ascii="KFGQPC Uthmanic Script HAFS" w:cs="KFGQPC Uthmanic Script HAFS" w:hint="eastAsia"/>
          <w:rtl/>
          <w:lang w:bidi="ar-SA"/>
        </w:rPr>
        <w:t>خِلَ</w:t>
      </w:r>
      <w:r w:rsidR="00861C82" w:rsidRPr="00636EA8">
        <w:rPr>
          <w:rFonts w:ascii="KFGQPC Uthmanic Script HAFS" w:cs="KFGQPC Uthmanic Script HAFS"/>
          <w:rtl/>
          <w:lang w:bidi="ar-SA"/>
        </w:rPr>
        <w:t xml:space="preserve"> </w:t>
      </w:r>
      <w:r w:rsidR="00861C82" w:rsidRPr="00636EA8">
        <w:rPr>
          <w:rFonts w:ascii="KFGQPC Uthmanic Script HAFS" w:cs="KFGQPC Uthmanic Script HAFS" w:hint="cs"/>
          <w:rtl/>
          <w:lang w:bidi="ar-SA"/>
        </w:rPr>
        <w:t>ٱ</w:t>
      </w:r>
      <w:r w:rsidR="00861C82" w:rsidRPr="00636EA8">
        <w:rPr>
          <w:rFonts w:ascii="KFGQPC Uthmanic Script HAFS" w:cs="KFGQPC Uthmanic Script HAFS" w:hint="eastAsia"/>
          <w:rtl/>
          <w:lang w:bidi="ar-SA"/>
        </w:rPr>
        <w:t>ل</w:t>
      </w:r>
      <w:r w:rsidR="00861C82" w:rsidRPr="00636EA8">
        <w:rPr>
          <w:rFonts w:ascii="KFGQPC Uthmanic Script HAFS" w:cs="KFGQPC Uthmanic Script HAFS" w:hint="cs"/>
          <w:rtl/>
          <w:lang w:bidi="ar-SA"/>
        </w:rPr>
        <w:t>ۡ</w:t>
      </w:r>
      <w:r w:rsidR="00861C82" w:rsidRPr="00636EA8">
        <w:rPr>
          <w:rFonts w:ascii="KFGQPC Uthmanic Script HAFS" w:cs="KFGQPC Uthmanic Script HAFS" w:hint="eastAsia"/>
          <w:rtl/>
          <w:lang w:bidi="ar-SA"/>
        </w:rPr>
        <w:t>جَنَّةَ</w:t>
      </w:r>
      <w:r w:rsidR="00861C82" w:rsidRPr="00636EA8">
        <w:rPr>
          <w:rFonts w:ascii="KFGQPC Uthmanic Script HAFS" w:cs="KFGQPC Uthmanic Script HAFS"/>
          <w:rtl/>
          <w:lang w:bidi="ar-SA"/>
        </w:rPr>
        <w:t xml:space="preserve"> </w:t>
      </w:r>
      <w:r w:rsidR="00861C82" w:rsidRPr="00636EA8">
        <w:rPr>
          <w:rFonts w:ascii="KFGQPC Uthmanic Script HAFS" w:cs="KFGQPC Uthmanic Script HAFS" w:hint="eastAsia"/>
          <w:rtl/>
          <w:lang w:bidi="ar-SA"/>
        </w:rPr>
        <w:t>فَقَد</w:t>
      </w:r>
      <w:r w:rsidR="00861C82" w:rsidRPr="00636EA8">
        <w:rPr>
          <w:rFonts w:ascii="KFGQPC Uthmanic Script HAFS" w:cs="KFGQPC Uthmanic Script HAFS" w:hint="cs"/>
          <w:rtl/>
          <w:lang w:bidi="ar-SA"/>
        </w:rPr>
        <w:t>ۡ</w:t>
      </w:r>
      <w:r w:rsidR="00861C82" w:rsidRPr="00636EA8">
        <w:rPr>
          <w:rFonts w:ascii="KFGQPC Uthmanic Script HAFS" w:cs="KFGQPC Uthmanic Script HAFS"/>
          <w:rtl/>
          <w:lang w:bidi="ar-SA"/>
        </w:rPr>
        <w:t xml:space="preserve"> </w:t>
      </w:r>
      <w:r w:rsidR="00861C82" w:rsidRPr="00636EA8">
        <w:rPr>
          <w:rFonts w:ascii="KFGQPC Uthmanic Script HAFS" w:cs="KFGQPC Uthmanic Script HAFS" w:hint="eastAsia"/>
          <w:rtl/>
          <w:lang w:bidi="ar-SA"/>
        </w:rPr>
        <w:t>فَازَ</w:t>
      </w:r>
      <w:r w:rsidR="00C8054F" w:rsidRPr="00636EA8">
        <w:rPr>
          <w:rFonts w:ascii="KFGQPC Uthman Taha Naskh" w:cs="KFGQPC Uthman Taha Naskh" w:hint="cs"/>
          <w:rtl/>
          <w:lang w:bidi="ar-SA"/>
        </w:rPr>
        <w:t>﴾</w:t>
      </w:r>
      <w:r w:rsidRPr="00636EA8">
        <w:rPr>
          <w:rtl/>
          <w:lang w:bidi="ar-SA"/>
        </w:rPr>
        <w:t>، یعنی: «پس هرکس از آتش دوزخ دور گردد و وارد بهشت شود، رستگار است». لذا رستگاری دو جنبه دارد: رهایی از یک امر ناخوشایند و رسیدن به یک خواسته</w:t>
      </w:r>
      <w:r w:rsidR="00B41001" w:rsidRPr="00636EA8">
        <w:rPr>
          <w:rtl/>
          <w:lang w:bidi="ar-SA"/>
        </w:rPr>
        <w:t>؛ یعنی رهایی از دوزخ که بسیار سخت و ناگوار است و نیز ورود به بهشت که خواسته و امیدِ هر کسی می‌باشد. این، رستگاری بزرگ و بی‌نظیر</w:t>
      </w:r>
      <w:r w:rsidR="00457B75" w:rsidRPr="00636EA8">
        <w:rPr>
          <w:rtl/>
          <w:lang w:bidi="ar-SA"/>
        </w:rPr>
        <w:t>ی‌ست</w:t>
      </w:r>
      <w:r w:rsidR="00B41001" w:rsidRPr="00636EA8">
        <w:rPr>
          <w:rtl/>
          <w:lang w:bidi="ar-SA"/>
        </w:rPr>
        <w:t xml:space="preserve">. </w:t>
      </w:r>
      <w:r w:rsidR="00C8054F" w:rsidRPr="00636EA8">
        <w:rPr>
          <w:rFonts w:ascii="KFGQPC Uthman Taha Naskh" w:cs="KFGQPC Uthman Taha Naskh" w:hint="cs"/>
          <w:rtl/>
          <w:lang w:bidi="ar-SA"/>
        </w:rPr>
        <w:t>﴿</w:t>
      </w:r>
      <w:r w:rsidR="00861C82" w:rsidRPr="00636EA8">
        <w:rPr>
          <w:rFonts w:ascii="KFGQPC Uthmanic Script HAFS" w:cs="KFGQPC Uthmanic Script HAFS" w:hint="eastAsia"/>
          <w:rtl/>
          <w:lang w:bidi="ar-SA"/>
        </w:rPr>
        <w:t>وَمَا</w:t>
      </w:r>
      <w:r w:rsidR="00861C82" w:rsidRPr="00636EA8">
        <w:rPr>
          <w:rFonts w:ascii="KFGQPC Uthmanic Script HAFS" w:cs="KFGQPC Uthmanic Script HAFS"/>
          <w:rtl/>
          <w:lang w:bidi="ar-SA"/>
        </w:rPr>
        <w:t xml:space="preserve"> </w:t>
      </w:r>
      <w:r w:rsidR="00861C82" w:rsidRPr="00636EA8">
        <w:rPr>
          <w:rFonts w:ascii="KFGQPC Uthmanic Script HAFS" w:cs="KFGQPC Uthmanic Script HAFS" w:hint="cs"/>
          <w:rtl/>
          <w:lang w:bidi="ar-SA"/>
        </w:rPr>
        <w:t>ٱ</w:t>
      </w:r>
      <w:r w:rsidR="00861C82" w:rsidRPr="00636EA8">
        <w:rPr>
          <w:rFonts w:ascii="KFGQPC Uthmanic Script HAFS" w:cs="KFGQPC Uthmanic Script HAFS" w:hint="eastAsia"/>
          <w:rtl/>
          <w:lang w:bidi="ar-SA"/>
        </w:rPr>
        <w:t>ل</w:t>
      </w:r>
      <w:r w:rsidR="00861C82" w:rsidRPr="00636EA8">
        <w:rPr>
          <w:rFonts w:ascii="KFGQPC Uthmanic Script HAFS" w:cs="KFGQPC Uthmanic Script HAFS" w:hint="cs"/>
          <w:rtl/>
          <w:lang w:bidi="ar-SA"/>
        </w:rPr>
        <w:t>ۡ</w:t>
      </w:r>
      <w:r w:rsidR="00861C82" w:rsidRPr="00636EA8">
        <w:rPr>
          <w:rFonts w:ascii="KFGQPC Uthmanic Script HAFS" w:cs="KFGQPC Uthmanic Script HAFS" w:hint="eastAsia"/>
          <w:rtl/>
          <w:lang w:bidi="ar-SA"/>
        </w:rPr>
        <w:t>حَيَو</w:t>
      </w:r>
      <w:r w:rsidR="00861C82" w:rsidRPr="00636EA8">
        <w:rPr>
          <w:rFonts w:ascii="KFGQPC Uthmanic Script HAFS" w:cs="KFGQPC Uthmanic Script HAFS" w:hint="cs"/>
          <w:rtl/>
          <w:lang w:bidi="ar-SA"/>
        </w:rPr>
        <w:t>ٰ</w:t>
      </w:r>
      <w:r w:rsidR="00861C82" w:rsidRPr="00636EA8">
        <w:rPr>
          <w:rFonts w:ascii="KFGQPC Uthmanic Script HAFS" w:cs="KFGQPC Uthmanic Script HAFS" w:hint="eastAsia"/>
          <w:rtl/>
          <w:lang w:bidi="ar-SA"/>
        </w:rPr>
        <w:t>ةُ</w:t>
      </w:r>
      <w:r w:rsidR="00861C82" w:rsidRPr="00636EA8">
        <w:rPr>
          <w:rFonts w:ascii="KFGQPC Uthmanic Script HAFS" w:cs="KFGQPC Uthmanic Script HAFS"/>
          <w:rtl/>
          <w:lang w:bidi="ar-SA"/>
        </w:rPr>
        <w:t xml:space="preserve"> </w:t>
      </w:r>
      <w:r w:rsidR="00861C82" w:rsidRPr="00636EA8">
        <w:rPr>
          <w:rFonts w:ascii="KFGQPC Uthmanic Script HAFS" w:cs="KFGQPC Uthmanic Script HAFS" w:hint="cs"/>
          <w:rtl/>
          <w:lang w:bidi="ar-SA"/>
        </w:rPr>
        <w:t>ٱ</w:t>
      </w:r>
      <w:r w:rsidR="00861C82" w:rsidRPr="00636EA8">
        <w:rPr>
          <w:rFonts w:ascii="KFGQPC Uthmanic Script HAFS" w:cs="KFGQPC Uthmanic Script HAFS" w:hint="eastAsia"/>
          <w:rtl/>
          <w:lang w:bidi="ar-SA"/>
        </w:rPr>
        <w:t>لدُّن</w:t>
      </w:r>
      <w:r w:rsidR="00861C82" w:rsidRPr="00636EA8">
        <w:rPr>
          <w:rFonts w:ascii="KFGQPC Uthmanic Script HAFS" w:cs="KFGQPC Uthmanic Script HAFS" w:hint="cs"/>
          <w:rtl/>
          <w:lang w:bidi="ar-SA"/>
        </w:rPr>
        <w:t>ۡ</w:t>
      </w:r>
      <w:r w:rsidR="00861C82" w:rsidRPr="00636EA8">
        <w:rPr>
          <w:rFonts w:ascii="KFGQPC Uthmanic Script HAFS" w:cs="KFGQPC Uthmanic Script HAFS" w:hint="eastAsia"/>
          <w:rtl/>
          <w:lang w:bidi="ar-SA"/>
        </w:rPr>
        <w:t>يَا</w:t>
      </w:r>
      <w:r w:rsidR="00861C82" w:rsidRPr="00636EA8">
        <w:rPr>
          <w:rFonts w:ascii="KFGQPC Uthmanic Script HAFS" w:cs="KFGQPC Uthmanic Script HAFS" w:hint="cs"/>
          <w:rtl/>
          <w:lang w:bidi="ar-SA"/>
        </w:rPr>
        <w:t>ٓ</w:t>
      </w:r>
      <w:r w:rsidR="00861C82" w:rsidRPr="00636EA8">
        <w:rPr>
          <w:rFonts w:ascii="KFGQPC Uthmanic Script HAFS" w:cs="KFGQPC Uthmanic Script HAFS"/>
          <w:rtl/>
          <w:lang w:bidi="ar-SA"/>
        </w:rPr>
        <w:t xml:space="preserve"> </w:t>
      </w:r>
      <w:r w:rsidR="00861C82" w:rsidRPr="00636EA8">
        <w:rPr>
          <w:rFonts w:ascii="KFGQPC Uthmanic Script HAFS" w:cs="KFGQPC Uthmanic Script HAFS" w:hint="eastAsia"/>
          <w:rtl/>
          <w:lang w:bidi="ar-SA"/>
        </w:rPr>
        <w:t>إِلَّا</w:t>
      </w:r>
      <w:r w:rsidR="00861C82" w:rsidRPr="00636EA8">
        <w:rPr>
          <w:rFonts w:ascii="KFGQPC Uthmanic Script HAFS" w:cs="KFGQPC Uthmanic Script HAFS"/>
          <w:rtl/>
          <w:lang w:bidi="ar-SA"/>
        </w:rPr>
        <w:t xml:space="preserve"> </w:t>
      </w:r>
      <w:r w:rsidR="00861C82" w:rsidRPr="00636EA8">
        <w:rPr>
          <w:rFonts w:ascii="KFGQPC Uthmanic Script HAFS" w:cs="KFGQPC Uthmanic Script HAFS" w:hint="eastAsia"/>
          <w:rtl/>
          <w:lang w:bidi="ar-SA"/>
        </w:rPr>
        <w:t>مَتَ</w:t>
      </w:r>
      <w:r w:rsidR="00861C82" w:rsidRPr="00636EA8">
        <w:rPr>
          <w:rFonts w:ascii="KFGQPC Uthmanic Script HAFS" w:cs="KFGQPC Uthmanic Script HAFS" w:hint="cs"/>
          <w:rtl/>
          <w:lang w:bidi="ar-SA"/>
        </w:rPr>
        <w:t>ٰ</w:t>
      </w:r>
      <w:r w:rsidR="00861C82" w:rsidRPr="00636EA8">
        <w:rPr>
          <w:rFonts w:ascii="KFGQPC Uthmanic Script HAFS" w:cs="KFGQPC Uthmanic Script HAFS" w:hint="eastAsia"/>
          <w:rtl/>
          <w:lang w:bidi="ar-SA"/>
        </w:rPr>
        <w:t>عُ</w:t>
      </w:r>
      <w:r w:rsidR="00861C82" w:rsidRPr="00636EA8">
        <w:rPr>
          <w:rFonts w:ascii="KFGQPC Uthmanic Script HAFS" w:cs="KFGQPC Uthmanic Script HAFS"/>
          <w:rtl/>
          <w:lang w:bidi="ar-SA"/>
        </w:rPr>
        <w:t xml:space="preserve"> </w:t>
      </w:r>
      <w:r w:rsidR="00861C82" w:rsidRPr="00636EA8">
        <w:rPr>
          <w:rFonts w:ascii="KFGQPC Uthmanic Script HAFS" w:cs="KFGQPC Uthmanic Script HAFS" w:hint="cs"/>
          <w:rtl/>
          <w:lang w:bidi="ar-SA"/>
        </w:rPr>
        <w:t>ٱ</w:t>
      </w:r>
      <w:r w:rsidR="00861C82" w:rsidRPr="00636EA8">
        <w:rPr>
          <w:rFonts w:ascii="KFGQPC Uthmanic Script HAFS" w:cs="KFGQPC Uthmanic Script HAFS" w:hint="eastAsia"/>
          <w:rtl/>
          <w:lang w:bidi="ar-SA"/>
        </w:rPr>
        <w:t>ل</w:t>
      </w:r>
      <w:r w:rsidR="00861C82" w:rsidRPr="00636EA8">
        <w:rPr>
          <w:rFonts w:ascii="KFGQPC Uthmanic Script HAFS" w:cs="KFGQPC Uthmanic Script HAFS" w:hint="cs"/>
          <w:rtl/>
          <w:lang w:bidi="ar-SA"/>
        </w:rPr>
        <w:t>ۡ</w:t>
      </w:r>
      <w:r w:rsidR="00861C82" w:rsidRPr="00636EA8">
        <w:rPr>
          <w:rFonts w:ascii="KFGQPC Uthmanic Script HAFS" w:cs="KFGQPC Uthmanic Script HAFS" w:hint="eastAsia"/>
          <w:rtl/>
          <w:lang w:bidi="ar-SA"/>
        </w:rPr>
        <w:t>غُرُورِ</w:t>
      </w:r>
      <w:r w:rsidR="00861C82" w:rsidRPr="00636EA8">
        <w:rPr>
          <w:rFonts w:ascii="KFGQPC Uthmanic Script HAFS" w:cs="KFGQPC Uthmanic Script HAFS"/>
          <w:rtl/>
          <w:lang w:bidi="ar-SA"/>
        </w:rPr>
        <w:t xml:space="preserve"> </w:t>
      </w:r>
      <w:r w:rsidR="00861C82" w:rsidRPr="00636EA8">
        <w:rPr>
          <w:rFonts w:ascii="KFGQPC Uthmanic Script HAFS" w:cs="KFGQPC Uthmanic Script HAFS" w:hint="cs"/>
          <w:rtl/>
          <w:lang w:bidi="ar-SA"/>
        </w:rPr>
        <w:t>١٨٥</w:t>
      </w:r>
      <w:r w:rsidR="00C8054F" w:rsidRPr="00636EA8">
        <w:rPr>
          <w:rFonts w:ascii="KFGQPC Uthman Taha Naskh" w:cs="KFGQPC Uthman Taha Naskh" w:hint="cs"/>
          <w:rtl/>
          <w:lang w:bidi="ar-SA"/>
        </w:rPr>
        <w:t>﴾</w:t>
      </w:r>
      <w:r w:rsidR="00B41001" w:rsidRPr="00636EA8">
        <w:rPr>
          <w:rtl/>
          <w:lang w:bidi="ar-SA"/>
        </w:rPr>
        <w:t>، یعنی: «زندگی دنیا، تنها بهره‌ای فریبنده است و بس». الله</w:t>
      </w:r>
      <w:r w:rsidR="00B41001" w:rsidRPr="00636EA8">
        <w:rPr>
          <w:lang w:bidi="ar-SA"/>
        </w:rPr>
        <w:sym w:font="AGA Arabesque" w:char="F055"/>
      </w:r>
      <w:r w:rsidR="00B41001" w:rsidRPr="00636EA8">
        <w:rPr>
          <w:rtl/>
          <w:lang w:bidi="ar-SA"/>
        </w:rPr>
        <w:t xml:space="preserve"> راست فرموده است؛ دنیا، کالا و بهره‌ای فریبنده و فانی می‌باشد که بقایی ندارد و مانند ره‌توش</w:t>
      </w:r>
      <w:r w:rsidR="00C51C1F" w:rsidRPr="00636EA8">
        <w:rPr>
          <w:rtl/>
          <w:lang w:bidi="ar-SA"/>
        </w:rPr>
        <w:t>ه‌ای</w:t>
      </w:r>
      <w:r w:rsidR="00C51C1F" w:rsidRPr="00636EA8">
        <w:rPr>
          <w:cs/>
          <w:lang w:bidi="ar-SA"/>
        </w:rPr>
        <w:t>‎</w:t>
      </w:r>
      <w:r w:rsidR="00C51C1F" w:rsidRPr="00636EA8">
        <w:rPr>
          <w:rtl/>
          <w:lang w:bidi="ar-SA"/>
        </w:rPr>
        <w:t>ست</w:t>
      </w:r>
      <w:r w:rsidR="00F97D7B" w:rsidRPr="00636EA8">
        <w:rPr>
          <w:rFonts w:hint="cs"/>
          <w:rtl/>
          <w:lang w:bidi="ar-SA"/>
        </w:rPr>
        <w:t xml:space="preserve"> كه</w:t>
      </w:r>
      <w:r w:rsidR="00B41001" w:rsidRPr="00636EA8">
        <w:rPr>
          <w:rtl/>
          <w:lang w:bidi="ar-SA"/>
        </w:rPr>
        <w:t xml:space="preserve"> مسافر از آن استفاده می</w:t>
      </w:r>
      <w:r w:rsidR="00113338" w:rsidRPr="00636EA8">
        <w:rPr>
          <w:rFonts w:cs="Times New Roman"/>
          <w:cs/>
          <w:lang w:bidi="ar-SA"/>
        </w:rPr>
        <w:t>‎</w:t>
      </w:r>
      <w:r w:rsidR="00B41001" w:rsidRPr="00636EA8">
        <w:rPr>
          <w:rtl/>
          <w:lang w:bidi="ar-SA"/>
        </w:rPr>
        <w:t>کند تا به مقصدش برسد. با این حال، فریبنده است و انسان را می‌فریبد و زیبا و آراسته در نظر می‌آید</w:t>
      </w:r>
      <w:r w:rsidR="00357FE2" w:rsidRPr="00636EA8">
        <w:rPr>
          <w:rtl/>
          <w:lang w:bidi="ar-SA"/>
        </w:rPr>
        <w:t>.</w:t>
      </w:r>
    </w:p>
    <w:p w:rsidR="00357FE2" w:rsidRPr="00636EA8" w:rsidRDefault="00357FE2" w:rsidP="00BC463E">
      <w:pPr>
        <w:autoSpaceDE w:val="0"/>
        <w:autoSpaceDN w:val="0"/>
        <w:adjustRightInd w:val="0"/>
        <w:spacing w:line="228" w:lineRule="auto"/>
        <w:rPr>
          <w:rtl/>
          <w:lang w:bidi="ar-SA"/>
        </w:rPr>
      </w:pPr>
      <w:r w:rsidRPr="00636EA8">
        <w:rPr>
          <w:rtl/>
          <w:lang w:bidi="ar-SA"/>
        </w:rPr>
        <w:t>هرچه دنیا بیش‌تر شود و انسان، بیش‌تر به آن درآویزد، از آخرت دورتر می‌گردد. از این‌رو پیامبر</w:t>
      </w:r>
      <w:r w:rsidRPr="00636EA8">
        <w:rPr>
          <w:lang w:bidi="ar-SA"/>
        </w:rPr>
        <w:sym w:font="AGA Arabesque" w:char="F072"/>
      </w:r>
      <w:r w:rsidRPr="00636EA8">
        <w:rPr>
          <w:rtl/>
          <w:lang w:bidi="ar-SA"/>
        </w:rPr>
        <w:t xml:space="preserve"> فرموده است: </w:t>
      </w:r>
      <w:r w:rsidRPr="00636EA8">
        <w:rPr>
          <w:rStyle w:val="Char3"/>
          <w:rtl/>
          <w:lang w:bidi="ar-SA"/>
        </w:rPr>
        <w:t xml:space="preserve">«وَاللَّهِ ما الفقْرَ أَخْشَى عَلَيْكُم، وَلكنّي أَخْشى أَنْ تُفْتَحَ عَلَيْكُم </w:t>
      </w:r>
      <w:r w:rsidR="00683813" w:rsidRPr="00636EA8">
        <w:rPr>
          <w:rStyle w:val="Char3"/>
          <w:rtl/>
          <w:lang w:bidi="ar-SA"/>
        </w:rPr>
        <w:t xml:space="preserve">الدُّنْيَا </w:t>
      </w:r>
      <w:r w:rsidRPr="00636EA8">
        <w:rPr>
          <w:rStyle w:val="Char3"/>
          <w:rtl/>
          <w:lang w:bidi="ar-SA"/>
        </w:rPr>
        <w:t xml:space="preserve">كما </w:t>
      </w:r>
      <w:r w:rsidR="00683813" w:rsidRPr="00636EA8">
        <w:rPr>
          <w:rStyle w:val="Char3"/>
          <w:rtl/>
          <w:lang w:bidi="ar-SA"/>
        </w:rPr>
        <w:t>ف</w:t>
      </w:r>
      <w:r w:rsidRPr="00636EA8">
        <w:rPr>
          <w:rStyle w:val="Char3"/>
          <w:rtl/>
          <w:lang w:bidi="ar-SA"/>
        </w:rPr>
        <w:t>ُ</w:t>
      </w:r>
      <w:r w:rsidR="00683813" w:rsidRPr="00636EA8">
        <w:rPr>
          <w:rStyle w:val="Char3"/>
          <w:rtl/>
          <w:lang w:bidi="ar-SA"/>
        </w:rPr>
        <w:t>تِح</w:t>
      </w:r>
      <w:r w:rsidRPr="00636EA8">
        <w:rPr>
          <w:rStyle w:val="Char3"/>
          <w:rtl/>
          <w:lang w:bidi="ar-SA"/>
        </w:rPr>
        <w:t>َتْ عَلَى مَنْ كَانَ قَبْلَكُم، فَتَنَافَسُوهَا كَمَا تَنَافَسُوهَا</w:t>
      </w:r>
      <w:r w:rsidR="00683813" w:rsidRPr="00636EA8">
        <w:rPr>
          <w:rStyle w:val="Char3"/>
          <w:rtl/>
          <w:lang w:bidi="ar-SA"/>
        </w:rPr>
        <w:t>،</w:t>
      </w:r>
      <w:r w:rsidRPr="00636EA8">
        <w:rPr>
          <w:rStyle w:val="Char3"/>
          <w:rtl/>
          <w:lang w:bidi="ar-SA"/>
        </w:rPr>
        <w:t xml:space="preserve"> فَتَهْلِكَكُمْ كَمَا أَهْلَكَتْهُمْ»</w:t>
      </w:r>
      <w:r w:rsidRPr="00636EA8">
        <w:rPr>
          <w:rFonts w:asci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419"/>
      </w:r>
      <w:r w:rsidR="00C8054F" w:rsidRPr="00C8054F">
        <w:rPr>
          <w:rStyle w:val="FootnoteReference"/>
          <w:rFonts w:cs="B Lotus"/>
          <w:szCs w:val="28"/>
          <w:rtl/>
          <w:lang w:bidi="ar-SA"/>
        </w:rPr>
        <w:t>)</w:t>
      </w:r>
      <w:r w:rsidRPr="00636EA8">
        <w:rPr>
          <w:rFonts w:ascii="Traditional Arabic"/>
          <w:rtl/>
          <w:lang w:bidi="ar-SA"/>
        </w:rPr>
        <w:t xml:space="preserve"> یعنی: «</w:t>
      </w:r>
      <w:r w:rsidRPr="00636EA8">
        <w:rPr>
          <w:rtl/>
          <w:lang w:bidi="ar-SA"/>
        </w:rPr>
        <w:t>به الله سوگند، من برای شما از بابت فقر نگران نیستم؛ بلکه از این می‌ترسم که دروازه‌ی دنیا به روی شما گشوده شود و مانند گذشتگان که بر سر دنیا، با هم رقابت کردند، شما نیز به رقابت با یکدیگر بپردازید و دنیا، همان‌گونه که آنان را به هلاکت کشاند، شما را نیز به هلاکت برساند».</w:t>
      </w:r>
    </w:p>
    <w:p w:rsidR="00B41001" w:rsidRPr="00636EA8" w:rsidRDefault="00683813" w:rsidP="000A5009">
      <w:pPr>
        <w:rPr>
          <w:rtl/>
          <w:lang w:bidi="ar-SA"/>
        </w:rPr>
      </w:pPr>
      <w:r w:rsidRPr="00636EA8">
        <w:rPr>
          <w:rtl/>
          <w:lang w:bidi="ar-SA"/>
        </w:rPr>
        <w:t>از این‌رو گاه می‌بینیم که اگر انسان در تنگنا یا در وضعیت متوسطی باشد، برایش بهتر است؛ زیرا ثروت، او را می‌فریبد و باعث می‌شود که سر به طغیان بگذارد. لذا الله متعال فرمود:</w:t>
      </w:r>
      <w:r w:rsidR="000A5009" w:rsidRPr="000A5009">
        <w:rPr>
          <w:rFonts w:ascii="KFGQPC Uthman Taha Naskh" w:cs="KFGQPC Uthman Taha Naskh" w:hint="cs"/>
          <w:rtl/>
          <w:lang w:bidi="ar-SA"/>
        </w:rPr>
        <w:t xml:space="preserve"> </w:t>
      </w:r>
      <w:r w:rsidR="000A5009" w:rsidRPr="00636EA8">
        <w:rPr>
          <w:rFonts w:ascii="KFGQPC Uthman Taha Naskh" w:cs="KFGQPC Uthman Taha Naskh" w:hint="cs"/>
          <w:rtl/>
          <w:lang w:bidi="ar-SA"/>
        </w:rPr>
        <w:t>﴿</w:t>
      </w:r>
      <w:r w:rsidR="000A5009" w:rsidRPr="00636EA8">
        <w:rPr>
          <w:rFonts w:ascii="KFGQPC Uthmanic Script HAFS" w:cs="KFGQPC Uthmanic Script HAFS" w:hint="eastAsia"/>
          <w:rtl/>
          <w:lang w:bidi="ar-SA"/>
        </w:rPr>
        <w:t>وَمَا</w:t>
      </w:r>
      <w:r w:rsidR="000A5009" w:rsidRPr="00636EA8">
        <w:rPr>
          <w:rFonts w:ascii="KFGQPC Uthmanic Script HAFS" w:cs="KFGQPC Uthmanic Script HAFS"/>
          <w:rtl/>
          <w:lang w:bidi="ar-SA"/>
        </w:rPr>
        <w:t xml:space="preserve"> </w:t>
      </w:r>
      <w:r w:rsidR="000A5009" w:rsidRPr="00636EA8">
        <w:rPr>
          <w:rFonts w:ascii="KFGQPC Uthmanic Script HAFS" w:cs="KFGQPC Uthmanic Script HAFS" w:hint="cs"/>
          <w:rtl/>
          <w:lang w:bidi="ar-SA"/>
        </w:rPr>
        <w:t>ٱ</w:t>
      </w:r>
      <w:r w:rsidR="000A5009" w:rsidRPr="00636EA8">
        <w:rPr>
          <w:rFonts w:ascii="KFGQPC Uthmanic Script HAFS" w:cs="KFGQPC Uthmanic Script HAFS" w:hint="eastAsia"/>
          <w:rtl/>
          <w:lang w:bidi="ar-SA"/>
        </w:rPr>
        <w:t>ل</w:t>
      </w:r>
      <w:r w:rsidR="000A5009" w:rsidRPr="00636EA8">
        <w:rPr>
          <w:rFonts w:ascii="KFGQPC Uthmanic Script HAFS" w:cs="KFGQPC Uthmanic Script HAFS" w:hint="cs"/>
          <w:rtl/>
          <w:lang w:bidi="ar-SA"/>
        </w:rPr>
        <w:t>ۡ</w:t>
      </w:r>
      <w:r w:rsidR="000A5009" w:rsidRPr="00636EA8">
        <w:rPr>
          <w:rFonts w:ascii="KFGQPC Uthmanic Script HAFS" w:cs="KFGQPC Uthmanic Script HAFS" w:hint="eastAsia"/>
          <w:rtl/>
          <w:lang w:bidi="ar-SA"/>
        </w:rPr>
        <w:t>حَيَو</w:t>
      </w:r>
      <w:r w:rsidR="000A5009" w:rsidRPr="00636EA8">
        <w:rPr>
          <w:rFonts w:ascii="KFGQPC Uthmanic Script HAFS" w:cs="KFGQPC Uthmanic Script HAFS" w:hint="cs"/>
          <w:rtl/>
          <w:lang w:bidi="ar-SA"/>
        </w:rPr>
        <w:t>ٰ</w:t>
      </w:r>
      <w:r w:rsidR="000A5009" w:rsidRPr="00636EA8">
        <w:rPr>
          <w:rFonts w:ascii="KFGQPC Uthmanic Script HAFS" w:cs="KFGQPC Uthmanic Script HAFS" w:hint="eastAsia"/>
          <w:rtl/>
          <w:lang w:bidi="ar-SA"/>
        </w:rPr>
        <w:t>ةُ</w:t>
      </w:r>
      <w:r w:rsidR="000A5009" w:rsidRPr="00636EA8">
        <w:rPr>
          <w:rFonts w:ascii="KFGQPC Uthmanic Script HAFS" w:cs="KFGQPC Uthmanic Script HAFS"/>
          <w:rtl/>
          <w:lang w:bidi="ar-SA"/>
        </w:rPr>
        <w:t xml:space="preserve"> </w:t>
      </w:r>
      <w:r w:rsidR="000A5009" w:rsidRPr="00636EA8">
        <w:rPr>
          <w:rFonts w:ascii="KFGQPC Uthmanic Script HAFS" w:cs="KFGQPC Uthmanic Script HAFS" w:hint="cs"/>
          <w:rtl/>
          <w:lang w:bidi="ar-SA"/>
        </w:rPr>
        <w:t>ٱ</w:t>
      </w:r>
      <w:r w:rsidR="000A5009" w:rsidRPr="00636EA8">
        <w:rPr>
          <w:rFonts w:ascii="KFGQPC Uthmanic Script HAFS" w:cs="KFGQPC Uthmanic Script HAFS" w:hint="eastAsia"/>
          <w:rtl/>
          <w:lang w:bidi="ar-SA"/>
        </w:rPr>
        <w:t>لدُّن</w:t>
      </w:r>
      <w:r w:rsidR="000A5009" w:rsidRPr="00636EA8">
        <w:rPr>
          <w:rFonts w:ascii="KFGQPC Uthmanic Script HAFS" w:cs="KFGQPC Uthmanic Script HAFS" w:hint="cs"/>
          <w:rtl/>
          <w:lang w:bidi="ar-SA"/>
        </w:rPr>
        <w:t>ۡ</w:t>
      </w:r>
      <w:r w:rsidR="000A5009" w:rsidRPr="00636EA8">
        <w:rPr>
          <w:rFonts w:ascii="KFGQPC Uthmanic Script HAFS" w:cs="KFGQPC Uthmanic Script HAFS" w:hint="eastAsia"/>
          <w:rtl/>
          <w:lang w:bidi="ar-SA"/>
        </w:rPr>
        <w:t>يَا</w:t>
      </w:r>
      <w:r w:rsidR="000A5009" w:rsidRPr="00636EA8">
        <w:rPr>
          <w:rFonts w:ascii="KFGQPC Uthmanic Script HAFS" w:cs="KFGQPC Uthmanic Script HAFS" w:hint="cs"/>
          <w:rtl/>
          <w:lang w:bidi="ar-SA"/>
        </w:rPr>
        <w:t>ٓ</w:t>
      </w:r>
      <w:r w:rsidR="000A5009" w:rsidRPr="00636EA8">
        <w:rPr>
          <w:rFonts w:ascii="KFGQPC Uthmanic Script HAFS" w:cs="KFGQPC Uthmanic Script HAFS"/>
          <w:rtl/>
          <w:lang w:bidi="ar-SA"/>
        </w:rPr>
        <w:t xml:space="preserve"> </w:t>
      </w:r>
      <w:r w:rsidR="000A5009" w:rsidRPr="00636EA8">
        <w:rPr>
          <w:rFonts w:ascii="KFGQPC Uthmanic Script HAFS" w:cs="KFGQPC Uthmanic Script HAFS" w:hint="eastAsia"/>
          <w:rtl/>
          <w:lang w:bidi="ar-SA"/>
        </w:rPr>
        <w:t>إِلَّا</w:t>
      </w:r>
      <w:r w:rsidR="000A5009" w:rsidRPr="00636EA8">
        <w:rPr>
          <w:rFonts w:ascii="KFGQPC Uthmanic Script HAFS" w:cs="KFGQPC Uthmanic Script HAFS"/>
          <w:rtl/>
          <w:lang w:bidi="ar-SA"/>
        </w:rPr>
        <w:t xml:space="preserve"> </w:t>
      </w:r>
      <w:r w:rsidR="000A5009" w:rsidRPr="00636EA8">
        <w:rPr>
          <w:rFonts w:ascii="KFGQPC Uthmanic Script HAFS" w:cs="KFGQPC Uthmanic Script HAFS" w:hint="eastAsia"/>
          <w:rtl/>
          <w:lang w:bidi="ar-SA"/>
        </w:rPr>
        <w:t>مَتَ</w:t>
      </w:r>
      <w:r w:rsidR="000A5009" w:rsidRPr="00636EA8">
        <w:rPr>
          <w:rFonts w:ascii="KFGQPC Uthmanic Script HAFS" w:cs="KFGQPC Uthmanic Script HAFS" w:hint="cs"/>
          <w:rtl/>
          <w:lang w:bidi="ar-SA"/>
        </w:rPr>
        <w:t>ٰ</w:t>
      </w:r>
      <w:r w:rsidR="000A5009" w:rsidRPr="00636EA8">
        <w:rPr>
          <w:rFonts w:ascii="KFGQPC Uthmanic Script HAFS" w:cs="KFGQPC Uthmanic Script HAFS" w:hint="eastAsia"/>
          <w:rtl/>
          <w:lang w:bidi="ar-SA"/>
        </w:rPr>
        <w:t>عُ</w:t>
      </w:r>
      <w:r w:rsidR="000A5009" w:rsidRPr="00636EA8">
        <w:rPr>
          <w:rFonts w:ascii="KFGQPC Uthmanic Script HAFS" w:cs="KFGQPC Uthmanic Script HAFS"/>
          <w:rtl/>
          <w:lang w:bidi="ar-SA"/>
        </w:rPr>
        <w:t xml:space="preserve"> </w:t>
      </w:r>
      <w:r w:rsidR="000A5009" w:rsidRPr="00636EA8">
        <w:rPr>
          <w:rFonts w:ascii="KFGQPC Uthmanic Script HAFS" w:cs="KFGQPC Uthmanic Script HAFS" w:hint="cs"/>
          <w:rtl/>
          <w:lang w:bidi="ar-SA"/>
        </w:rPr>
        <w:t>ٱ</w:t>
      </w:r>
      <w:r w:rsidR="000A5009" w:rsidRPr="00636EA8">
        <w:rPr>
          <w:rFonts w:ascii="KFGQPC Uthmanic Script HAFS" w:cs="KFGQPC Uthmanic Script HAFS" w:hint="eastAsia"/>
          <w:rtl/>
          <w:lang w:bidi="ar-SA"/>
        </w:rPr>
        <w:t>ل</w:t>
      </w:r>
      <w:r w:rsidR="000A5009" w:rsidRPr="00636EA8">
        <w:rPr>
          <w:rFonts w:ascii="KFGQPC Uthmanic Script HAFS" w:cs="KFGQPC Uthmanic Script HAFS" w:hint="cs"/>
          <w:rtl/>
          <w:lang w:bidi="ar-SA"/>
        </w:rPr>
        <w:t>ۡ</w:t>
      </w:r>
      <w:r w:rsidR="000A5009" w:rsidRPr="00636EA8">
        <w:rPr>
          <w:rFonts w:ascii="KFGQPC Uthmanic Script HAFS" w:cs="KFGQPC Uthmanic Script HAFS" w:hint="eastAsia"/>
          <w:rtl/>
          <w:lang w:bidi="ar-SA"/>
        </w:rPr>
        <w:t>غُرُورِ</w:t>
      </w:r>
      <w:r w:rsidR="000A5009" w:rsidRPr="00636EA8">
        <w:rPr>
          <w:rFonts w:ascii="KFGQPC Uthmanic Script HAFS" w:cs="KFGQPC Uthmanic Script HAFS"/>
          <w:rtl/>
          <w:lang w:bidi="ar-SA"/>
        </w:rPr>
        <w:t xml:space="preserve"> </w:t>
      </w:r>
      <w:r w:rsidR="000A5009" w:rsidRPr="00636EA8">
        <w:rPr>
          <w:rFonts w:ascii="KFGQPC Uthmanic Script HAFS" w:cs="KFGQPC Uthmanic Script HAFS" w:hint="cs"/>
          <w:rtl/>
          <w:lang w:bidi="ar-SA"/>
        </w:rPr>
        <w:t>١٨٥</w:t>
      </w:r>
      <w:r w:rsidR="000A5009" w:rsidRPr="00636EA8">
        <w:rPr>
          <w:rFonts w:ascii="KFGQPC Uthman Taha Naskh" w:cs="KFGQPC Uthman Taha Naskh" w:hint="cs"/>
          <w:rtl/>
          <w:lang w:bidi="ar-SA"/>
        </w:rPr>
        <w:t>﴾</w:t>
      </w:r>
      <w:r w:rsidR="000A5009" w:rsidRPr="00636EA8">
        <w:rPr>
          <w:rtl/>
          <w:lang w:bidi="ar-SA"/>
        </w:rPr>
        <w:t xml:space="preserve">، </w:t>
      </w:r>
      <w:r w:rsidRPr="00636EA8">
        <w:rPr>
          <w:rtl/>
          <w:lang w:bidi="ar-SA"/>
        </w:rPr>
        <w:t>یعنی: «زندگی دنیا، تنها بهره‌ای فریبنده است و بس». پس به دنیا فریفته نشوید و به آخرت توجه کنید که اگر انسان در آن، از آتش دوزخ دور گردد و به بهشت برود، به رستگاری بزرگ و بی‌نظیری دست یافته است.</w:t>
      </w:r>
    </w:p>
    <w:p w:rsidR="00357FE2" w:rsidRPr="00636EA8" w:rsidRDefault="00683813" w:rsidP="00E856DA">
      <w:pPr>
        <w:ind w:firstLine="0"/>
        <w:jc w:val="center"/>
        <w:rPr>
          <w:rtl/>
          <w:lang w:bidi="ar-SA"/>
        </w:rPr>
      </w:pPr>
      <w:r w:rsidRPr="00636EA8">
        <w:rPr>
          <w:rtl/>
          <w:lang w:bidi="ar-SA"/>
        </w:rPr>
        <w:t>***</w:t>
      </w:r>
    </w:p>
    <w:p w:rsidR="00683813" w:rsidRPr="00636EA8" w:rsidRDefault="00683813" w:rsidP="00BB388D">
      <w:pPr>
        <w:rPr>
          <w:rtl/>
          <w:lang w:bidi="ar-SA"/>
        </w:rPr>
      </w:pPr>
      <w:r w:rsidRPr="00636EA8">
        <w:rPr>
          <w:rtl/>
          <w:lang w:bidi="ar-SA"/>
        </w:rPr>
        <w:t>الله متعال می‌فرماید:</w:t>
      </w:r>
    </w:p>
    <w:p w:rsidR="00FF6A07" w:rsidRPr="00636EA8" w:rsidRDefault="00C8054F" w:rsidP="00BC463E">
      <w:pPr>
        <w:pStyle w:val="a0"/>
        <w:rPr>
          <w:rtl/>
          <w:lang w:bidi="ar-SA"/>
        </w:rPr>
      </w:pPr>
      <w:r w:rsidRPr="00636EA8">
        <w:rPr>
          <w:rFonts w:ascii="KFGQPC Uthman Taha Naskh" w:cs="KFGQPC Uthman Taha Naskh" w:hint="cs"/>
          <w:rtl/>
          <w:lang w:bidi="ar-SA"/>
        </w:rPr>
        <w:t>﴿</w:t>
      </w:r>
      <w:r w:rsidR="00EB1A82" w:rsidRPr="00636EA8">
        <w:rPr>
          <w:rFonts w:ascii="KFGQPC Uthmanic Script HAFS" w:hint="eastAsia"/>
          <w:rtl/>
          <w:lang w:bidi="ar-SA"/>
        </w:rPr>
        <w:t>وَمَا</w:t>
      </w:r>
      <w:r w:rsidR="00EB1A82" w:rsidRPr="00636EA8">
        <w:rPr>
          <w:rFonts w:ascii="KFGQPC Uthmanic Script HAFS"/>
          <w:rtl/>
          <w:lang w:bidi="ar-SA"/>
        </w:rPr>
        <w:t xml:space="preserve"> </w:t>
      </w:r>
      <w:r w:rsidR="00EB1A82" w:rsidRPr="00636EA8">
        <w:rPr>
          <w:rFonts w:ascii="KFGQPC Uthmanic Script HAFS" w:hint="eastAsia"/>
          <w:rtl/>
          <w:lang w:bidi="ar-SA"/>
        </w:rPr>
        <w:t>تَد</w:t>
      </w:r>
      <w:r w:rsidR="00EB1A82" w:rsidRPr="00636EA8">
        <w:rPr>
          <w:rFonts w:ascii="KFGQPC Uthmanic Script HAFS" w:hint="cs"/>
          <w:rtl/>
          <w:lang w:bidi="ar-SA"/>
        </w:rPr>
        <w:t>ۡ</w:t>
      </w:r>
      <w:r w:rsidR="00EB1A82" w:rsidRPr="00636EA8">
        <w:rPr>
          <w:rFonts w:ascii="KFGQPC Uthmanic Script HAFS" w:hint="eastAsia"/>
          <w:rtl/>
          <w:lang w:bidi="ar-SA"/>
        </w:rPr>
        <w:t>رِي</w:t>
      </w:r>
      <w:r w:rsidR="00EB1A82" w:rsidRPr="00636EA8">
        <w:rPr>
          <w:rFonts w:ascii="KFGQPC Uthmanic Script HAFS"/>
          <w:rtl/>
          <w:lang w:bidi="ar-SA"/>
        </w:rPr>
        <w:t xml:space="preserve"> </w:t>
      </w:r>
      <w:r w:rsidR="00EB1A82" w:rsidRPr="00636EA8">
        <w:rPr>
          <w:rFonts w:ascii="KFGQPC Uthmanic Script HAFS" w:hint="eastAsia"/>
          <w:rtl/>
          <w:lang w:bidi="ar-SA"/>
        </w:rPr>
        <w:t>نَف</w:t>
      </w:r>
      <w:r w:rsidR="00EB1A82" w:rsidRPr="00636EA8">
        <w:rPr>
          <w:rFonts w:ascii="KFGQPC Uthmanic Script HAFS" w:hint="cs"/>
          <w:rtl/>
          <w:lang w:bidi="ar-SA"/>
        </w:rPr>
        <w:t>ۡ</w:t>
      </w:r>
      <w:r w:rsidR="00EB1A82" w:rsidRPr="00636EA8">
        <w:rPr>
          <w:rFonts w:ascii="KFGQPC Uthmanic Script HAFS" w:hint="eastAsia"/>
          <w:rtl/>
          <w:lang w:bidi="ar-SA"/>
        </w:rPr>
        <w:t>سُ</w:t>
      </w:r>
      <w:r w:rsidR="00EB1A82" w:rsidRPr="00636EA8">
        <w:rPr>
          <w:rFonts w:ascii="KFGQPC Uthmanic Script HAFS" w:hint="cs"/>
          <w:rtl/>
          <w:lang w:bidi="ar-SA"/>
        </w:rPr>
        <w:t>ۢ</w:t>
      </w:r>
      <w:r w:rsidR="00EB1A82" w:rsidRPr="00636EA8">
        <w:rPr>
          <w:rFonts w:ascii="KFGQPC Uthmanic Script HAFS"/>
          <w:rtl/>
          <w:lang w:bidi="ar-SA"/>
        </w:rPr>
        <w:t xml:space="preserve"> </w:t>
      </w:r>
      <w:r w:rsidR="00EB1A82" w:rsidRPr="00636EA8">
        <w:rPr>
          <w:rFonts w:ascii="KFGQPC Uthmanic Script HAFS" w:hint="eastAsia"/>
          <w:rtl/>
          <w:lang w:bidi="ar-SA"/>
        </w:rPr>
        <w:t>بِأَيِّ</w:t>
      </w:r>
      <w:r w:rsidR="00EB1A82" w:rsidRPr="00636EA8">
        <w:rPr>
          <w:rFonts w:ascii="KFGQPC Uthmanic Script HAFS"/>
          <w:rtl/>
          <w:lang w:bidi="ar-SA"/>
        </w:rPr>
        <w:t xml:space="preserve"> </w:t>
      </w:r>
      <w:r w:rsidR="00EB1A82" w:rsidRPr="00636EA8">
        <w:rPr>
          <w:rFonts w:ascii="KFGQPC Uthmanic Script HAFS" w:hint="eastAsia"/>
          <w:rtl/>
          <w:lang w:bidi="ar-SA"/>
        </w:rPr>
        <w:t>أَر</w:t>
      </w:r>
      <w:r w:rsidR="00EB1A82" w:rsidRPr="00636EA8">
        <w:rPr>
          <w:rFonts w:ascii="KFGQPC Uthmanic Script HAFS" w:hint="cs"/>
          <w:rtl/>
          <w:lang w:bidi="ar-SA"/>
        </w:rPr>
        <w:t>ۡ</w:t>
      </w:r>
      <w:r w:rsidR="00EB1A82" w:rsidRPr="00636EA8">
        <w:rPr>
          <w:rFonts w:ascii="KFGQPC Uthmanic Script HAFS" w:hint="eastAsia"/>
          <w:rtl/>
          <w:lang w:bidi="ar-SA"/>
        </w:rPr>
        <w:t>ض</w:t>
      </w:r>
      <w:r w:rsidR="00EB1A82" w:rsidRPr="00636EA8">
        <w:rPr>
          <w:rFonts w:ascii="KFGQPC Uthmanic Script HAFS" w:hint="cs"/>
          <w:rtl/>
          <w:lang w:bidi="ar-SA"/>
        </w:rPr>
        <w:t>ٖ</w:t>
      </w:r>
      <w:r w:rsidR="00EB1A82" w:rsidRPr="00636EA8">
        <w:rPr>
          <w:rFonts w:ascii="KFGQPC Uthmanic Script HAFS"/>
          <w:rtl/>
          <w:lang w:bidi="ar-SA"/>
        </w:rPr>
        <w:t xml:space="preserve"> </w:t>
      </w:r>
      <w:r w:rsidR="00EB1A82" w:rsidRPr="00636EA8">
        <w:rPr>
          <w:rFonts w:ascii="KFGQPC Uthmanic Script HAFS" w:hint="eastAsia"/>
          <w:rtl/>
          <w:lang w:bidi="ar-SA"/>
        </w:rPr>
        <w:t>تَمُوتُ</w:t>
      </w:r>
      <w:r w:rsidR="00EB1A82" w:rsidRPr="00636EA8">
        <w:rPr>
          <w:rFonts w:ascii="KFGQPC Uthmanic Script HAFS" w:hint="cs"/>
          <w:rtl/>
          <w:lang w:bidi="ar-SA"/>
        </w:rPr>
        <w:t>ۚ</w:t>
      </w:r>
      <w:r w:rsidR="00EB1A82" w:rsidRPr="00636EA8">
        <w:rPr>
          <w:rFonts w:ascii="KFGQPC Uthmanic Script HAFS"/>
          <w:rtl/>
          <w:lang w:bidi="ar-SA"/>
        </w:rPr>
        <w:t xml:space="preserve"> </w:t>
      </w:r>
      <w:r w:rsidR="00EB1A82" w:rsidRPr="00636EA8">
        <w:rPr>
          <w:rFonts w:ascii="KFGQPC Uthmanic Script HAFS" w:hint="eastAsia"/>
          <w:rtl/>
          <w:lang w:bidi="ar-SA"/>
        </w:rPr>
        <w:t>إِنَّ</w:t>
      </w:r>
      <w:r w:rsidR="00EB1A82" w:rsidRPr="00636EA8">
        <w:rPr>
          <w:rFonts w:ascii="KFGQPC Uthmanic Script HAFS"/>
          <w:rtl/>
          <w:lang w:bidi="ar-SA"/>
        </w:rPr>
        <w:t xml:space="preserve"> </w:t>
      </w:r>
      <w:r w:rsidR="00EB1A82" w:rsidRPr="00636EA8">
        <w:rPr>
          <w:rFonts w:ascii="KFGQPC Uthmanic Script HAFS" w:hint="cs"/>
          <w:rtl/>
          <w:lang w:bidi="ar-SA"/>
        </w:rPr>
        <w:t>ٱ</w:t>
      </w:r>
      <w:r w:rsidR="00EB1A82" w:rsidRPr="00636EA8">
        <w:rPr>
          <w:rFonts w:ascii="KFGQPC Uthmanic Script HAFS" w:hint="eastAsia"/>
          <w:rtl/>
          <w:lang w:bidi="ar-SA"/>
        </w:rPr>
        <w:t>للَّهَ</w:t>
      </w:r>
      <w:r w:rsidR="00EB1A82" w:rsidRPr="00636EA8">
        <w:rPr>
          <w:rFonts w:ascii="KFGQPC Uthmanic Script HAFS"/>
          <w:rtl/>
          <w:lang w:bidi="ar-SA"/>
        </w:rPr>
        <w:t xml:space="preserve"> </w:t>
      </w:r>
      <w:r w:rsidR="00EB1A82" w:rsidRPr="00636EA8">
        <w:rPr>
          <w:rFonts w:ascii="KFGQPC Uthmanic Script HAFS" w:hint="eastAsia"/>
          <w:rtl/>
          <w:lang w:bidi="ar-SA"/>
        </w:rPr>
        <w:t>عَلِيمٌ</w:t>
      </w:r>
      <w:r w:rsidR="00EB1A82" w:rsidRPr="00636EA8">
        <w:rPr>
          <w:rFonts w:ascii="KFGQPC Uthmanic Script HAFS"/>
          <w:rtl/>
          <w:lang w:bidi="ar-SA"/>
        </w:rPr>
        <w:t xml:space="preserve"> </w:t>
      </w:r>
      <w:r w:rsidR="00EB1A82" w:rsidRPr="00636EA8">
        <w:rPr>
          <w:rFonts w:ascii="KFGQPC Uthmanic Script HAFS" w:hint="eastAsia"/>
          <w:rtl/>
          <w:lang w:bidi="ar-SA"/>
        </w:rPr>
        <w:t>خَبِيرُ</w:t>
      </w:r>
      <w:r w:rsidR="00EB1A82" w:rsidRPr="00636EA8">
        <w:rPr>
          <w:rFonts w:ascii="KFGQPC Uthmanic Script HAFS" w:hint="cs"/>
          <w:rtl/>
          <w:lang w:bidi="ar-SA"/>
        </w:rPr>
        <w:t>ۢ</w:t>
      </w:r>
      <w:r w:rsidR="00EB1A82" w:rsidRPr="00636EA8">
        <w:rPr>
          <w:rFonts w:ascii="KFGQPC Uthmanic Script HAFS"/>
          <w:rtl/>
          <w:lang w:bidi="ar-SA"/>
        </w:rPr>
        <w:t xml:space="preserve"> </w:t>
      </w:r>
      <w:r w:rsidR="00EB1A82" w:rsidRPr="00636EA8">
        <w:rPr>
          <w:rFonts w:ascii="KFGQPC Uthmanic Script HAFS" w:hint="cs"/>
          <w:rtl/>
          <w:lang w:bidi="ar-SA"/>
        </w:rPr>
        <w:t>٣٤</w:t>
      </w:r>
      <w:r w:rsidRPr="00636EA8">
        <w:rPr>
          <w:rFonts w:ascii="KFGQPC Uthman Taha Naskh" w:cs="KFGQPC Uthman Taha Naskh" w:hint="cs"/>
          <w:rtl/>
          <w:lang w:bidi="ar-SA"/>
        </w:rPr>
        <w:t>﴾</w:t>
      </w:r>
      <w:r w:rsidR="00EB1A82" w:rsidRPr="00636EA8">
        <w:rPr>
          <w:rFonts w:ascii="KFGQPC Uthman Taha Naskh" w:cs="KFGQPC Uthman Taha Naskh"/>
          <w:rtl/>
          <w:lang w:bidi="ar-SA"/>
        </w:rPr>
        <w:t xml:space="preserve"> </w:t>
      </w:r>
      <w:r w:rsidR="00EB1A82" w:rsidRPr="00636EA8">
        <w:rPr>
          <w:rFonts w:ascii="KFGQPC Uthman Taha Naskh" w:cs="KFGQPC Uthman Taha Naskh"/>
          <w:rtl/>
          <w:lang w:bidi="ar-SA"/>
        </w:rPr>
        <w:tab/>
      </w:r>
      <w:r w:rsidR="00EB1A82" w:rsidRPr="00C642CC">
        <w:rPr>
          <w:rStyle w:val="Char8"/>
          <w:rtl/>
        </w:rPr>
        <w:t>[</w:t>
      </w:r>
      <w:r w:rsidR="00EB1A82" w:rsidRPr="00C642CC">
        <w:rPr>
          <w:rStyle w:val="Char8"/>
          <w:rFonts w:hint="eastAsia"/>
          <w:rtl/>
        </w:rPr>
        <w:t>لقمان</w:t>
      </w:r>
      <w:r w:rsidR="00EB1A82" w:rsidRPr="00C642CC">
        <w:rPr>
          <w:rStyle w:val="Char8"/>
          <w:rtl/>
        </w:rPr>
        <w:t xml:space="preserve">: </w:t>
      </w:r>
      <w:r w:rsidR="00EB1A82" w:rsidRPr="00C642CC">
        <w:rPr>
          <w:rStyle w:val="Char8"/>
          <w:rFonts w:hint="cs"/>
          <w:rtl/>
        </w:rPr>
        <w:t>٣٤</w:t>
      </w:r>
      <w:r w:rsidR="00EB1A82" w:rsidRPr="00C642CC">
        <w:rPr>
          <w:rStyle w:val="Char8"/>
          <w:rtl/>
        </w:rPr>
        <w:t>]</w:t>
      </w:r>
      <w:r w:rsidR="00EB1A82" w:rsidRPr="00636EA8">
        <w:rPr>
          <w:rFonts w:ascii="KFGQPC Uthman Taha Naskh" w:cs="KFGQPC Uthman Taha Naskh"/>
          <w:rtl/>
          <w:lang w:bidi="ar-SA"/>
        </w:rPr>
        <w:t xml:space="preserve"> </w:t>
      </w:r>
    </w:p>
    <w:p w:rsidR="00FF6A07" w:rsidRPr="00636EA8" w:rsidRDefault="00FF6A07" w:rsidP="00BB388D">
      <w:pPr>
        <w:pStyle w:val="a1"/>
        <w:rPr>
          <w:rFonts w:ascii="(normal text)" w:hAnsi="(normal text)"/>
          <w:rtl/>
          <w:lang w:bidi="ar-SA"/>
        </w:rPr>
      </w:pPr>
      <w:r w:rsidRPr="00636EA8">
        <w:rPr>
          <w:rtl/>
          <w:lang w:bidi="ar-SA"/>
        </w:rPr>
        <w:t>و هیچ‌‌کس نمی‌‌داند فردا چه دستاوردی خواهد داشت و هیچ‌کس نمی‌داند در کدامین سرزمین می‌میرد.</w:t>
      </w:r>
    </w:p>
    <w:p w:rsidR="00683813" w:rsidRPr="00636EA8" w:rsidRDefault="004A5F9C" w:rsidP="00BB388D">
      <w:pPr>
        <w:rPr>
          <w:rtl/>
          <w:lang w:bidi="ar-SA"/>
        </w:rPr>
      </w:pPr>
      <w:r w:rsidRPr="00636EA8">
        <w:rPr>
          <w:rtl/>
          <w:lang w:bidi="ar-SA"/>
        </w:rPr>
        <w:t>و می‌فرماید:</w:t>
      </w:r>
    </w:p>
    <w:p w:rsidR="00C03903" w:rsidRPr="00636EA8" w:rsidRDefault="00C8054F" w:rsidP="00BC463E">
      <w:pPr>
        <w:pStyle w:val="a0"/>
        <w:rPr>
          <w:rtl/>
          <w:lang w:bidi="ar-SA"/>
        </w:rPr>
      </w:pPr>
      <w:r w:rsidRPr="00636EA8">
        <w:rPr>
          <w:rFonts w:ascii="KFGQPC Uthman Taha Naskh" w:cs="KFGQPC Uthman Taha Naskh" w:hint="cs"/>
          <w:rtl/>
          <w:lang w:bidi="ar-SA"/>
        </w:rPr>
        <w:t>﴿</w:t>
      </w:r>
      <w:r w:rsidR="00EB1A82" w:rsidRPr="00636EA8">
        <w:rPr>
          <w:rFonts w:ascii="KFGQPC Uthmanic Script HAFS" w:hint="eastAsia"/>
          <w:rtl/>
          <w:lang w:bidi="ar-SA"/>
        </w:rPr>
        <w:t>فَإِذَا</w:t>
      </w:r>
      <w:r w:rsidR="00EB1A82" w:rsidRPr="00636EA8">
        <w:rPr>
          <w:rFonts w:ascii="KFGQPC Uthmanic Script HAFS"/>
          <w:rtl/>
          <w:lang w:bidi="ar-SA"/>
        </w:rPr>
        <w:t xml:space="preserve"> </w:t>
      </w:r>
      <w:r w:rsidR="00EB1A82" w:rsidRPr="00636EA8">
        <w:rPr>
          <w:rFonts w:ascii="KFGQPC Uthmanic Script HAFS" w:hint="eastAsia"/>
          <w:rtl/>
          <w:lang w:bidi="ar-SA"/>
        </w:rPr>
        <w:t>جَا</w:t>
      </w:r>
      <w:r w:rsidR="00EB1A82" w:rsidRPr="00636EA8">
        <w:rPr>
          <w:rFonts w:ascii="KFGQPC Uthmanic Script HAFS" w:hint="cs"/>
          <w:rtl/>
          <w:lang w:bidi="ar-SA"/>
        </w:rPr>
        <w:t>ٓ</w:t>
      </w:r>
      <w:r w:rsidR="00EB1A82" w:rsidRPr="00636EA8">
        <w:rPr>
          <w:rFonts w:ascii="KFGQPC Uthmanic Script HAFS" w:hint="eastAsia"/>
          <w:rtl/>
          <w:lang w:bidi="ar-SA"/>
        </w:rPr>
        <w:t>ءَ</w:t>
      </w:r>
      <w:r w:rsidR="00EB1A82" w:rsidRPr="00636EA8">
        <w:rPr>
          <w:rFonts w:ascii="KFGQPC Uthmanic Script HAFS"/>
          <w:rtl/>
          <w:lang w:bidi="ar-SA"/>
        </w:rPr>
        <w:t xml:space="preserve"> </w:t>
      </w:r>
      <w:r w:rsidR="00EB1A82" w:rsidRPr="00636EA8">
        <w:rPr>
          <w:rFonts w:ascii="KFGQPC Uthmanic Script HAFS" w:hint="eastAsia"/>
          <w:rtl/>
          <w:lang w:bidi="ar-SA"/>
        </w:rPr>
        <w:t>أَجَلُهُم</w:t>
      </w:r>
      <w:r w:rsidR="00EB1A82" w:rsidRPr="00636EA8">
        <w:rPr>
          <w:rFonts w:ascii="KFGQPC Uthmanic Script HAFS" w:hint="cs"/>
          <w:rtl/>
          <w:lang w:bidi="ar-SA"/>
        </w:rPr>
        <w:t>ۡ</w:t>
      </w:r>
      <w:r w:rsidR="00EB1A82" w:rsidRPr="00636EA8">
        <w:rPr>
          <w:rFonts w:ascii="KFGQPC Uthmanic Script HAFS"/>
          <w:rtl/>
          <w:lang w:bidi="ar-SA"/>
        </w:rPr>
        <w:t xml:space="preserve"> </w:t>
      </w:r>
      <w:r w:rsidR="00EB1A82" w:rsidRPr="00636EA8">
        <w:rPr>
          <w:rFonts w:ascii="KFGQPC Uthmanic Script HAFS" w:hint="eastAsia"/>
          <w:rtl/>
          <w:lang w:bidi="ar-SA"/>
        </w:rPr>
        <w:t>لَا</w:t>
      </w:r>
      <w:r w:rsidR="00EB1A82" w:rsidRPr="00636EA8">
        <w:rPr>
          <w:rFonts w:ascii="KFGQPC Uthmanic Script HAFS"/>
          <w:rtl/>
          <w:lang w:bidi="ar-SA"/>
        </w:rPr>
        <w:t xml:space="preserve"> </w:t>
      </w:r>
      <w:r w:rsidR="00EB1A82" w:rsidRPr="00636EA8">
        <w:rPr>
          <w:rFonts w:ascii="KFGQPC Uthmanic Script HAFS" w:hint="eastAsia"/>
          <w:rtl/>
          <w:lang w:bidi="ar-SA"/>
        </w:rPr>
        <w:t>يَس</w:t>
      </w:r>
      <w:r w:rsidR="00EB1A82" w:rsidRPr="00636EA8">
        <w:rPr>
          <w:rFonts w:ascii="KFGQPC Uthmanic Script HAFS" w:hint="cs"/>
          <w:rtl/>
          <w:lang w:bidi="ar-SA"/>
        </w:rPr>
        <w:t>ۡ</w:t>
      </w:r>
      <w:r w:rsidR="00EB1A82" w:rsidRPr="00636EA8">
        <w:rPr>
          <w:rFonts w:ascii="KFGQPC Uthmanic Script HAFS" w:hint="eastAsia"/>
          <w:rtl/>
          <w:lang w:bidi="ar-SA"/>
        </w:rPr>
        <w:t>تَ‍</w:t>
      </w:r>
      <w:r w:rsidR="00EB1A82" w:rsidRPr="00636EA8">
        <w:rPr>
          <w:rFonts w:ascii="KFGQPC Uthmanic Script HAFS" w:hint="cs"/>
          <w:rtl/>
          <w:lang w:bidi="ar-SA"/>
        </w:rPr>
        <w:t>ٔۡ</w:t>
      </w:r>
      <w:r w:rsidR="00EB1A82" w:rsidRPr="00636EA8">
        <w:rPr>
          <w:rFonts w:ascii="KFGQPC Uthmanic Script HAFS" w:hint="eastAsia"/>
          <w:rtl/>
          <w:lang w:bidi="ar-SA"/>
        </w:rPr>
        <w:t>خِرُونَ</w:t>
      </w:r>
      <w:r w:rsidR="00EB1A82" w:rsidRPr="00636EA8">
        <w:rPr>
          <w:rFonts w:ascii="KFGQPC Uthmanic Script HAFS"/>
          <w:rtl/>
          <w:lang w:bidi="ar-SA"/>
        </w:rPr>
        <w:t xml:space="preserve"> </w:t>
      </w:r>
      <w:r w:rsidR="00EB1A82" w:rsidRPr="00636EA8">
        <w:rPr>
          <w:rFonts w:ascii="KFGQPC Uthmanic Script HAFS" w:hint="eastAsia"/>
          <w:rtl/>
          <w:lang w:bidi="ar-SA"/>
        </w:rPr>
        <w:t>سَاعَة</w:t>
      </w:r>
      <w:r w:rsidR="00EB1A82" w:rsidRPr="00636EA8">
        <w:rPr>
          <w:rFonts w:ascii="KFGQPC Uthmanic Script HAFS" w:hint="cs"/>
          <w:rtl/>
          <w:lang w:bidi="ar-SA"/>
        </w:rPr>
        <w:t>ٗ</w:t>
      </w:r>
      <w:r w:rsidR="00EB1A82" w:rsidRPr="00636EA8">
        <w:rPr>
          <w:rFonts w:ascii="KFGQPC Uthmanic Script HAFS"/>
          <w:rtl/>
          <w:lang w:bidi="ar-SA"/>
        </w:rPr>
        <w:t xml:space="preserve"> </w:t>
      </w:r>
      <w:r w:rsidR="00EB1A82" w:rsidRPr="00636EA8">
        <w:rPr>
          <w:rFonts w:ascii="KFGQPC Uthmanic Script HAFS" w:hint="eastAsia"/>
          <w:rtl/>
          <w:lang w:bidi="ar-SA"/>
        </w:rPr>
        <w:t>وَلَا</w:t>
      </w:r>
      <w:r w:rsidR="00EB1A82" w:rsidRPr="00636EA8">
        <w:rPr>
          <w:rFonts w:ascii="KFGQPC Uthmanic Script HAFS"/>
          <w:rtl/>
          <w:lang w:bidi="ar-SA"/>
        </w:rPr>
        <w:t xml:space="preserve"> </w:t>
      </w:r>
      <w:r w:rsidR="00EB1A82" w:rsidRPr="00636EA8">
        <w:rPr>
          <w:rFonts w:ascii="KFGQPC Uthmanic Script HAFS" w:hint="eastAsia"/>
          <w:rtl/>
          <w:lang w:bidi="ar-SA"/>
        </w:rPr>
        <w:t>يَس</w:t>
      </w:r>
      <w:r w:rsidR="00EB1A82" w:rsidRPr="00636EA8">
        <w:rPr>
          <w:rFonts w:ascii="KFGQPC Uthmanic Script HAFS" w:hint="cs"/>
          <w:rtl/>
          <w:lang w:bidi="ar-SA"/>
        </w:rPr>
        <w:t>ۡ</w:t>
      </w:r>
      <w:r w:rsidR="00EB1A82" w:rsidRPr="00636EA8">
        <w:rPr>
          <w:rFonts w:ascii="KFGQPC Uthmanic Script HAFS" w:hint="eastAsia"/>
          <w:rtl/>
          <w:lang w:bidi="ar-SA"/>
        </w:rPr>
        <w:t>تَق</w:t>
      </w:r>
      <w:r w:rsidR="00EB1A82" w:rsidRPr="00636EA8">
        <w:rPr>
          <w:rFonts w:ascii="KFGQPC Uthmanic Script HAFS" w:hint="cs"/>
          <w:rtl/>
          <w:lang w:bidi="ar-SA"/>
        </w:rPr>
        <w:t>ۡ</w:t>
      </w:r>
      <w:r w:rsidR="00EB1A82" w:rsidRPr="00636EA8">
        <w:rPr>
          <w:rFonts w:ascii="KFGQPC Uthmanic Script HAFS" w:hint="eastAsia"/>
          <w:rtl/>
          <w:lang w:bidi="ar-SA"/>
        </w:rPr>
        <w:t>دِمُونَ</w:t>
      </w:r>
      <w:r w:rsidR="00EB1A82" w:rsidRPr="00636EA8">
        <w:rPr>
          <w:rFonts w:ascii="KFGQPC Uthmanic Script HAFS"/>
          <w:rtl/>
          <w:lang w:bidi="ar-SA"/>
        </w:rPr>
        <w:t xml:space="preserve"> </w:t>
      </w:r>
      <w:r w:rsidR="00EB1A82" w:rsidRPr="00636EA8">
        <w:rPr>
          <w:rFonts w:ascii="KFGQPC Uthmanic Script HAFS" w:hint="cs"/>
          <w:rtl/>
          <w:lang w:bidi="ar-SA"/>
        </w:rPr>
        <w:t>٦١</w:t>
      </w:r>
      <w:r w:rsidRPr="00636EA8">
        <w:rPr>
          <w:rFonts w:ascii="KFGQPC Uthman Taha Naskh" w:cs="KFGQPC Uthman Taha Naskh" w:hint="cs"/>
          <w:rtl/>
          <w:lang w:bidi="ar-SA"/>
        </w:rPr>
        <w:t>﴾</w:t>
      </w:r>
      <w:r w:rsidR="00EB1A82" w:rsidRPr="00636EA8">
        <w:rPr>
          <w:rFonts w:ascii="KFGQPC Uthman Taha Naskh" w:cs="KFGQPC Uthman Taha Naskh"/>
          <w:rtl/>
          <w:lang w:bidi="ar-SA"/>
        </w:rPr>
        <w:tab/>
      </w:r>
      <w:r w:rsidR="00EB1A82" w:rsidRPr="00636EA8">
        <w:rPr>
          <w:rStyle w:val="Char8"/>
          <w:rtl/>
        </w:rPr>
        <w:t>[</w:t>
      </w:r>
      <w:r w:rsidR="00EB1A82" w:rsidRPr="00636EA8">
        <w:rPr>
          <w:rStyle w:val="Char8"/>
          <w:rFonts w:hint="eastAsia"/>
          <w:rtl/>
        </w:rPr>
        <w:t>النحل</w:t>
      </w:r>
      <w:r w:rsidR="00EB1A82" w:rsidRPr="00636EA8">
        <w:rPr>
          <w:rStyle w:val="Char8"/>
          <w:rtl/>
        </w:rPr>
        <w:t xml:space="preserve">: </w:t>
      </w:r>
      <w:r w:rsidR="00EB1A82" w:rsidRPr="00636EA8">
        <w:rPr>
          <w:rStyle w:val="Char8"/>
          <w:rFonts w:hint="cs"/>
          <w:rtl/>
        </w:rPr>
        <w:t>٦١</w:t>
      </w:r>
      <w:r w:rsidR="00EB1A82" w:rsidRPr="00636EA8">
        <w:rPr>
          <w:rStyle w:val="Char8"/>
          <w:rtl/>
        </w:rPr>
        <w:t>]</w:t>
      </w:r>
      <w:r w:rsidR="00EB1A82" w:rsidRPr="00636EA8">
        <w:rPr>
          <w:rFonts w:ascii="KFGQPC Uthman Taha Naskh" w:cs="KFGQPC Uthman Taha Naskh"/>
          <w:rtl/>
          <w:lang w:bidi="ar-SA"/>
        </w:rPr>
        <w:t xml:space="preserve">  </w:t>
      </w:r>
      <w:r w:rsidR="002D11E1" w:rsidRPr="00636EA8">
        <w:rPr>
          <w:rtl/>
          <w:lang w:bidi="ar-SA"/>
        </w:rPr>
        <w:tab/>
      </w:r>
      <w:r w:rsidR="00C03903" w:rsidRPr="00636EA8">
        <w:rPr>
          <w:rtl/>
          <w:lang w:bidi="ar-SA"/>
        </w:rPr>
        <w:t xml:space="preserve"> </w:t>
      </w:r>
    </w:p>
    <w:p w:rsidR="00C03903" w:rsidRPr="00636EA8" w:rsidRDefault="00C03903" w:rsidP="00BB388D">
      <w:pPr>
        <w:pStyle w:val="a1"/>
        <w:rPr>
          <w:rtl/>
          <w:lang w:bidi="ar-SA"/>
        </w:rPr>
      </w:pPr>
      <w:r w:rsidRPr="00636EA8">
        <w:rPr>
          <w:rtl/>
          <w:lang w:bidi="ar-SA"/>
        </w:rPr>
        <w:t>و چون اجلشان فرا رسد، نه لحظه‌ای تأخیر می‌کنند و نه لحظه‌ای پیش می‌افتند.</w:t>
      </w:r>
    </w:p>
    <w:p w:rsidR="004A5F9C" w:rsidRPr="00636EA8" w:rsidRDefault="00C03903" w:rsidP="00FC0354">
      <w:pPr>
        <w:spacing w:line="240" w:lineRule="auto"/>
        <w:ind w:firstLine="0"/>
        <w:jc w:val="center"/>
        <w:rPr>
          <w:b/>
          <w:bCs/>
          <w:sz w:val="32"/>
          <w:szCs w:val="32"/>
          <w:rtl/>
          <w:lang w:bidi="ar-SA"/>
        </w:rPr>
      </w:pPr>
      <w:r w:rsidRPr="00636EA8">
        <w:rPr>
          <w:b/>
          <w:bCs/>
          <w:sz w:val="32"/>
          <w:szCs w:val="32"/>
          <w:rtl/>
          <w:lang w:bidi="ar-SA"/>
        </w:rPr>
        <w:t>شرح</w:t>
      </w:r>
    </w:p>
    <w:p w:rsidR="00C03903" w:rsidRPr="00636EA8" w:rsidRDefault="00C03903" w:rsidP="00BB388D">
      <w:pPr>
        <w:rPr>
          <w:rtl/>
          <w:lang w:bidi="ar-SA"/>
        </w:rPr>
      </w:pPr>
      <w:r w:rsidRPr="00636EA8">
        <w:rPr>
          <w:rtl/>
          <w:lang w:bidi="ar-SA"/>
        </w:rPr>
        <w:t>مؤلف</w:t>
      </w:r>
      <w:r w:rsidR="00D177B8" w:rsidRPr="00636EA8">
        <w:rPr>
          <w:rFonts w:cs="CTraditional Arabic"/>
          <w:rtl/>
          <w:lang w:bidi="ar-SA"/>
        </w:rPr>
        <w:t>/</w:t>
      </w:r>
      <w:r w:rsidRPr="00636EA8">
        <w:rPr>
          <w:rtl/>
          <w:lang w:bidi="ar-SA"/>
        </w:rPr>
        <w:t>، در باب یاد مرگ و کوتاه کردن آرزو، ضمنِ آیاتی که ذکر کرده، این آیه را یادآور شده است که الله</w:t>
      </w:r>
      <w:r w:rsidRPr="00636EA8">
        <w:rPr>
          <w:lang w:bidi="ar-SA"/>
        </w:rPr>
        <w:sym w:font="AGA Arabesque" w:char="F055"/>
      </w:r>
      <w:r w:rsidRPr="00636EA8">
        <w:rPr>
          <w:rtl/>
          <w:lang w:bidi="ar-SA"/>
        </w:rPr>
        <w:t xml:space="preserve"> می‌فرماید:</w:t>
      </w:r>
    </w:p>
    <w:p w:rsidR="00EB1A82" w:rsidRPr="00636EA8" w:rsidRDefault="00C8054F" w:rsidP="00BC463E">
      <w:pPr>
        <w:pStyle w:val="a0"/>
        <w:rPr>
          <w:lang w:bidi="ar-SA"/>
        </w:rPr>
      </w:pPr>
      <w:r w:rsidRPr="00636EA8">
        <w:rPr>
          <w:rFonts w:ascii="KFGQPC Uthman Taha Naskh" w:cs="KFGQPC Uthman Taha Naskh" w:hint="cs"/>
          <w:rtl/>
          <w:lang w:bidi="ar-SA"/>
        </w:rPr>
        <w:t>﴿</w:t>
      </w:r>
      <w:r w:rsidR="00FE0967" w:rsidRPr="00636EA8">
        <w:rPr>
          <w:rStyle w:val="Char1"/>
          <w:rFonts w:hint="eastAsia"/>
          <w:rtl/>
        </w:rPr>
        <w:t>وَمَا</w:t>
      </w:r>
      <w:r w:rsidR="00FE0967" w:rsidRPr="00636EA8">
        <w:rPr>
          <w:rStyle w:val="Char1"/>
          <w:rtl/>
        </w:rPr>
        <w:t xml:space="preserve"> </w:t>
      </w:r>
      <w:r w:rsidR="00FE0967" w:rsidRPr="00636EA8">
        <w:rPr>
          <w:rStyle w:val="Char1"/>
          <w:rFonts w:hint="eastAsia"/>
          <w:rtl/>
        </w:rPr>
        <w:t>تَد</w:t>
      </w:r>
      <w:r w:rsidR="00FE0967" w:rsidRPr="00636EA8">
        <w:rPr>
          <w:rStyle w:val="Char1"/>
          <w:rFonts w:hint="cs"/>
          <w:rtl/>
        </w:rPr>
        <w:t>ۡ</w:t>
      </w:r>
      <w:r w:rsidR="00FE0967" w:rsidRPr="00636EA8">
        <w:rPr>
          <w:rStyle w:val="Char1"/>
          <w:rFonts w:hint="eastAsia"/>
          <w:rtl/>
        </w:rPr>
        <w:t>رِي</w:t>
      </w:r>
      <w:r w:rsidR="00FE0967" w:rsidRPr="00636EA8">
        <w:rPr>
          <w:rStyle w:val="Char1"/>
          <w:rtl/>
        </w:rPr>
        <w:t xml:space="preserve"> </w:t>
      </w:r>
      <w:r w:rsidR="00FE0967" w:rsidRPr="00636EA8">
        <w:rPr>
          <w:rStyle w:val="Char1"/>
          <w:rFonts w:hint="eastAsia"/>
          <w:rtl/>
        </w:rPr>
        <w:t>نَف</w:t>
      </w:r>
      <w:r w:rsidR="00FE0967" w:rsidRPr="00636EA8">
        <w:rPr>
          <w:rStyle w:val="Char1"/>
          <w:rFonts w:hint="cs"/>
          <w:rtl/>
        </w:rPr>
        <w:t>ۡ</w:t>
      </w:r>
      <w:r w:rsidR="00FE0967" w:rsidRPr="00636EA8">
        <w:rPr>
          <w:rStyle w:val="Char1"/>
          <w:rFonts w:hint="eastAsia"/>
          <w:rtl/>
        </w:rPr>
        <w:t>سُ</w:t>
      </w:r>
      <w:r w:rsidR="00FE0967" w:rsidRPr="00636EA8">
        <w:rPr>
          <w:rStyle w:val="Char1"/>
          <w:rFonts w:hint="cs"/>
          <w:rtl/>
        </w:rPr>
        <w:t>ۢ</w:t>
      </w:r>
      <w:r w:rsidR="00FE0967" w:rsidRPr="00636EA8">
        <w:rPr>
          <w:rStyle w:val="Char1"/>
          <w:rtl/>
        </w:rPr>
        <w:t xml:space="preserve"> </w:t>
      </w:r>
      <w:r w:rsidR="00FE0967" w:rsidRPr="00636EA8">
        <w:rPr>
          <w:rStyle w:val="Char1"/>
          <w:rFonts w:hint="eastAsia"/>
          <w:rtl/>
        </w:rPr>
        <w:t>بِأَيِّ</w:t>
      </w:r>
      <w:r w:rsidR="00FE0967" w:rsidRPr="00636EA8">
        <w:rPr>
          <w:rStyle w:val="Char1"/>
          <w:rtl/>
        </w:rPr>
        <w:t xml:space="preserve"> </w:t>
      </w:r>
      <w:r w:rsidR="00FE0967" w:rsidRPr="00636EA8">
        <w:rPr>
          <w:rStyle w:val="Char1"/>
          <w:rFonts w:hint="eastAsia"/>
          <w:rtl/>
        </w:rPr>
        <w:t>أَر</w:t>
      </w:r>
      <w:r w:rsidR="00FE0967" w:rsidRPr="00636EA8">
        <w:rPr>
          <w:rStyle w:val="Char1"/>
          <w:rFonts w:hint="cs"/>
          <w:rtl/>
        </w:rPr>
        <w:t>ۡ</w:t>
      </w:r>
      <w:r w:rsidR="00FE0967" w:rsidRPr="00636EA8">
        <w:rPr>
          <w:rStyle w:val="Char1"/>
          <w:rFonts w:hint="eastAsia"/>
          <w:rtl/>
        </w:rPr>
        <w:t>ض</w:t>
      </w:r>
      <w:r w:rsidR="00FE0967" w:rsidRPr="00636EA8">
        <w:rPr>
          <w:rStyle w:val="Char1"/>
          <w:rFonts w:hint="cs"/>
          <w:rtl/>
        </w:rPr>
        <w:t>ٖ</w:t>
      </w:r>
      <w:r w:rsidR="00FE0967" w:rsidRPr="00636EA8">
        <w:rPr>
          <w:rStyle w:val="Char1"/>
          <w:rtl/>
        </w:rPr>
        <w:t xml:space="preserve"> </w:t>
      </w:r>
      <w:r w:rsidR="00FE0967" w:rsidRPr="00636EA8">
        <w:rPr>
          <w:rStyle w:val="Char1"/>
          <w:rFonts w:hint="eastAsia"/>
          <w:rtl/>
        </w:rPr>
        <w:t>تَمُوتُ</w:t>
      </w:r>
      <w:r w:rsidR="00FE0967" w:rsidRPr="00636EA8">
        <w:rPr>
          <w:rStyle w:val="Char1"/>
          <w:rFonts w:hint="cs"/>
          <w:rtl/>
        </w:rPr>
        <w:t>ۚ</w:t>
      </w:r>
      <w:r w:rsidR="00FE0967" w:rsidRPr="00636EA8">
        <w:rPr>
          <w:rStyle w:val="Char1"/>
          <w:rtl/>
        </w:rPr>
        <w:t xml:space="preserve"> </w:t>
      </w:r>
      <w:r w:rsidR="00FE0967" w:rsidRPr="00636EA8">
        <w:rPr>
          <w:rStyle w:val="Char1"/>
          <w:rFonts w:hint="eastAsia"/>
          <w:rtl/>
        </w:rPr>
        <w:t>إِنَّ</w:t>
      </w:r>
      <w:r w:rsidR="00FE0967" w:rsidRPr="00636EA8">
        <w:rPr>
          <w:rStyle w:val="Char1"/>
          <w:rtl/>
        </w:rPr>
        <w:t xml:space="preserve"> </w:t>
      </w:r>
      <w:r w:rsidR="00FE0967" w:rsidRPr="00636EA8">
        <w:rPr>
          <w:rStyle w:val="Char1"/>
          <w:rFonts w:hint="cs"/>
          <w:rtl/>
        </w:rPr>
        <w:t>ٱ</w:t>
      </w:r>
      <w:r w:rsidR="00FE0967" w:rsidRPr="00636EA8">
        <w:rPr>
          <w:rStyle w:val="Char1"/>
          <w:rFonts w:hint="eastAsia"/>
          <w:rtl/>
        </w:rPr>
        <w:t>للَّهَ</w:t>
      </w:r>
      <w:r w:rsidR="00FE0967" w:rsidRPr="00636EA8">
        <w:rPr>
          <w:rStyle w:val="Char1"/>
          <w:rtl/>
        </w:rPr>
        <w:t xml:space="preserve"> </w:t>
      </w:r>
      <w:r w:rsidR="00FE0967" w:rsidRPr="00636EA8">
        <w:rPr>
          <w:rStyle w:val="Char1"/>
          <w:rFonts w:hint="eastAsia"/>
          <w:rtl/>
        </w:rPr>
        <w:t>عَلِيمٌ</w:t>
      </w:r>
      <w:r w:rsidR="00FE0967" w:rsidRPr="00636EA8">
        <w:rPr>
          <w:rStyle w:val="Char1"/>
          <w:rtl/>
        </w:rPr>
        <w:t xml:space="preserve"> </w:t>
      </w:r>
      <w:r w:rsidR="00FE0967" w:rsidRPr="00636EA8">
        <w:rPr>
          <w:rStyle w:val="Char1"/>
          <w:rFonts w:hint="eastAsia"/>
          <w:rtl/>
        </w:rPr>
        <w:t>خَبِيرُ</w:t>
      </w:r>
      <w:r w:rsidR="00FE0967" w:rsidRPr="00636EA8">
        <w:rPr>
          <w:rStyle w:val="Char1"/>
          <w:rFonts w:hint="cs"/>
          <w:rtl/>
        </w:rPr>
        <w:t>ۢ</w:t>
      </w:r>
      <w:r w:rsidR="00FE0967" w:rsidRPr="00636EA8">
        <w:rPr>
          <w:rStyle w:val="Char1"/>
          <w:rtl/>
        </w:rPr>
        <w:t xml:space="preserve"> </w:t>
      </w:r>
      <w:r w:rsidR="00FE0967" w:rsidRPr="00636EA8">
        <w:rPr>
          <w:rStyle w:val="Char1"/>
          <w:rFonts w:hint="cs"/>
          <w:rtl/>
        </w:rPr>
        <w:t>٣٤</w:t>
      </w:r>
      <w:r w:rsidRPr="00636EA8">
        <w:rPr>
          <w:rFonts w:ascii="KFGQPC Uthman Taha Naskh" w:cs="KFGQPC Uthman Taha Naskh" w:hint="cs"/>
          <w:rtl/>
          <w:lang w:bidi="ar-SA"/>
        </w:rPr>
        <w:t>﴾</w:t>
      </w:r>
      <w:r w:rsidR="00EB1A82" w:rsidRPr="00636EA8">
        <w:rPr>
          <w:rFonts w:ascii="KFGQPC Uthman Taha Naskh" w:cs="KFGQPC Uthman Taha Naskh"/>
          <w:rtl/>
          <w:lang w:bidi="ar-SA"/>
        </w:rPr>
        <w:t xml:space="preserve"> </w:t>
      </w:r>
      <w:r w:rsidR="00EB1A82" w:rsidRPr="00636EA8">
        <w:rPr>
          <w:rStyle w:val="Char8"/>
        </w:rPr>
        <w:tab/>
      </w:r>
      <w:r w:rsidR="00EB1A82" w:rsidRPr="00636EA8">
        <w:rPr>
          <w:rStyle w:val="Char8"/>
          <w:rtl/>
        </w:rPr>
        <w:t>[</w:t>
      </w:r>
      <w:r w:rsidR="00EB1A82" w:rsidRPr="00636EA8">
        <w:rPr>
          <w:rStyle w:val="Char8"/>
          <w:rFonts w:hint="eastAsia"/>
          <w:rtl/>
        </w:rPr>
        <w:t>لقمان</w:t>
      </w:r>
      <w:r w:rsidR="00EB1A82" w:rsidRPr="00636EA8">
        <w:rPr>
          <w:rStyle w:val="Char8"/>
          <w:rtl/>
        </w:rPr>
        <w:t xml:space="preserve">: </w:t>
      </w:r>
      <w:r w:rsidR="00EB1A82" w:rsidRPr="00636EA8">
        <w:rPr>
          <w:rStyle w:val="Char8"/>
          <w:rFonts w:hint="cs"/>
          <w:rtl/>
        </w:rPr>
        <w:t>٣٤</w:t>
      </w:r>
      <w:r w:rsidR="00EB1A82" w:rsidRPr="00636EA8">
        <w:rPr>
          <w:rStyle w:val="Char8"/>
          <w:rtl/>
        </w:rPr>
        <w:t>]</w:t>
      </w:r>
      <w:r w:rsidR="00EB1A82" w:rsidRPr="00636EA8">
        <w:rPr>
          <w:rFonts w:ascii="KFGQPC Uthman Taha Naskh" w:cs="KFGQPC Uthman Taha Naskh"/>
          <w:rtl/>
          <w:lang w:bidi="ar-SA"/>
        </w:rPr>
        <w:t xml:space="preserve">  </w:t>
      </w:r>
    </w:p>
    <w:p w:rsidR="009D6B98" w:rsidRPr="00636EA8" w:rsidRDefault="009D6B98" w:rsidP="00EB1A82">
      <w:pPr>
        <w:pStyle w:val="a1"/>
        <w:rPr>
          <w:rtl/>
          <w:lang w:bidi="ar-SA"/>
        </w:rPr>
      </w:pPr>
      <w:r w:rsidRPr="00636EA8">
        <w:rPr>
          <w:rtl/>
          <w:lang w:bidi="ar-SA"/>
        </w:rPr>
        <w:t>و هیچ‌‌کس نمی‌‌داند که فردا چه دست</w:t>
      </w:r>
      <w:r w:rsidR="006B6CCB" w:rsidRPr="00636EA8">
        <w:rPr>
          <w:rtl/>
          <w:lang w:bidi="ar-SA"/>
        </w:rPr>
        <w:t>‌آ</w:t>
      </w:r>
      <w:r w:rsidRPr="00636EA8">
        <w:rPr>
          <w:rtl/>
          <w:lang w:bidi="ar-SA"/>
        </w:rPr>
        <w:t>وردی خواهد داشت و هیچ‌کس نمی‌داند در کدامین سرزمین می‌میرد. به‌راستی که الله، دانای آگاه است.</w:t>
      </w:r>
    </w:p>
    <w:p w:rsidR="00C03903" w:rsidRPr="00636EA8" w:rsidRDefault="009D6B98" w:rsidP="00BB388D">
      <w:pPr>
        <w:rPr>
          <w:rtl/>
          <w:lang w:bidi="ar-SA"/>
        </w:rPr>
      </w:pPr>
      <w:r w:rsidRPr="00636EA8">
        <w:rPr>
          <w:rtl/>
          <w:lang w:bidi="ar-SA"/>
        </w:rPr>
        <w:t>این، یکی از کلیدهای غیب است که کسی جز الله</w:t>
      </w:r>
      <w:r w:rsidRPr="00636EA8">
        <w:rPr>
          <w:lang w:bidi="ar-SA"/>
        </w:rPr>
        <w:sym w:font="AGA Arabesque" w:char="F055"/>
      </w:r>
      <w:r w:rsidRPr="00636EA8">
        <w:rPr>
          <w:rtl/>
          <w:lang w:bidi="ar-SA"/>
        </w:rPr>
        <w:t xml:space="preserve"> آن را نمی‌داند. الله متعال می‌فرماید:</w:t>
      </w:r>
    </w:p>
    <w:p w:rsidR="009D6B98" w:rsidRPr="00636EA8" w:rsidRDefault="00C8054F" w:rsidP="00BC463E">
      <w:pPr>
        <w:pStyle w:val="a0"/>
        <w:rPr>
          <w:rStyle w:val="Char8"/>
        </w:rPr>
      </w:pPr>
      <w:r w:rsidRPr="00636EA8">
        <w:rPr>
          <w:rFonts w:ascii="KFGQPC Uthman Taha Naskh" w:cs="KFGQPC Uthman Taha Naskh" w:hint="cs"/>
          <w:rtl/>
          <w:lang w:bidi="ar-SA"/>
        </w:rPr>
        <w:t>﴿</w:t>
      </w:r>
      <w:r w:rsidR="00EB1A82" w:rsidRPr="00636EA8">
        <w:rPr>
          <w:rFonts w:ascii="KFGQPC Uthmanic Script HAFS" w:hint="cs"/>
          <w:rtl/>
          <w:lang w:bidi="ar-SA"/>
        </w:rPr>
        <w:t>۞</w:t>
      </w:r>
      <w:r w:rsidR="00EB1A82" w:rsidRPr="00636EA8">
        <w:rPr>
          <w:rFonts w:ascii="KFGQPC Uthmanic Script HAFS" w:hint="eastAsia"/>
          <w:rtl/>
          <w:lang w:bidi="ar-SA"/>
        </w:rPr>
        <w:t>وَعِندَهُ</w:t>
      </w:r>
      <w:r w:rsidR="00EB1A82" w:rsidRPr="00636EA8">
        <w:rPr>
          <w:rFonts w:ascii="KFGQPC Uthmanic Script HAFS" w:hint="cs"/>
          <w:rtl/>
          <w:lang w:bidi="ar-SA"/>
        </w:rPr>
        <w:t>ۥ</w:t>
      </w:r>
      <w:r w:rsidR="00EB1A82" w:rsidRPr="00636EA8">
        <w:rPr>
          <w:rFonts w:ascii="KFGQPC Uthmanic Script HAFS"/>
          <w:rtl/>
          <w:lang w:bidi="ar-SA"/>
        </w:rPr>
        <w:t xml:space="preserve"> </w:t>
      </w:r>
      <w:r w:rsidR="00EB1A82" w:rsidRPr="00636EA8">
        <w:rPr>
          <w:rFonts w:ascii="KFGQPC Uthmanic Script HAFS" w:hint="eastAsia"/>
          <w:rtl/>
          <w:lang w:bidi="ar-SA"/>
        </w:rPr>
        <w:t>مَفَاتِحُ</w:t>
      </w:r>
      <w:r w:rsidR="00EB1A82" w:rsidRPr="00636EA8">
        <w:rPr>
          <w:rFonts w:ascii="KFGQPC Uthmanic Script HAFS"/>
          <w:rtl/>
          <w:lang w:bidi="ar-SA"/>
        </w:rPr>
        <w:t xml:space="preserve"> </w:t>
      </w:r>
      <w:r w:rsidR="00EB1A82" w:rsidRPr="00636EA8">
        <w:rPr>
          <w:rFonts w:ascii="KFGQPC Uthmanic Script HAFS" w:hint="cs"/>
          <w:rtl/>
          <w:lang w:bidi="ar-SA"/>
        </w:rPr>
        <w:t>ٱ</w:t>
      </w:r>
      <w:r w:rsidR="00EB1A82" w:rsidRPr="00636EA8">
        <w:rPr>
          <w:rFonts w:ascii="KFGQPC Uthmanic Script HAFS" w:hint="eastAsia"/>
          <w:rtl/>
          <w:lang w:bidi="ar-SA"/>
        </w:rPr>
        <w:t>ل</w:t>
      </w:r>
      <w:r w:rsidR="00EB1A82" w:rsidRPr="00636EA8">
        <w:rPr>
          <w:rFonts w:ascii="KFGQPC Uthmanic Script HAFS" w:hint="cs"/>
          <w:rtl/>
          <w:lang w:bidi="ar-SA"/>
        </w:rPr>
        <w:t>ۡ</w:t>
      </w:r>
      <w:r w:rsidR="00EB1A82" w:rsidRPr="00636EA8">
        <w:rPr>
          <w:rFonts w:ascii="KFGQPC Uthmanic Script HAFS" w:hint="eastAsia"/>
          <w:rtl/>
          <w:lang w:bidi="ar-SA"/>
        </w:rPr>
        <w:t>غَي</w:t>
      </w:r>
      <w:r w:rsidR="00EB1A82" w:rsidRPr="00636EA8">
        <w:rPr>
          <w:rFonts w:ascii="KFGQPC Uthmanic Script HAFS" w:hint="cs"/>
          <w:rtl/>
          <w:lang w:bidi="ar-SA"/>
        </w:rPr>
        <w:t>ۡ</w:t>
      </w:r>
      <w:r w:rsidR="00EB1A82" w:rsidRPr="00636EA8">
        <w:rPr>
          <w:rFonts w:ascii="KFGQPC Uthmanic Script HAFS" w:hint="eastAsia"/>
          <w:rtl/>
          <w:lang w:bidi="ar-SA"/>
        </w:rPr>
        <w:t>بِ</w:t>
      </w:r>
      <w:r w:rsidR="00EB1A82" w:rsidRPr="00636EA8">
        <w:rPr>
          <w:rFonts w:ascii="KFGQPC Uthmanic Script HAFS"/>
          <w:rtl/>
          <w:lang w:bidi="ar-SA"/>
        </w:rPr>
        <w:t xml:space="preserve"> </w:t>
      </w:r>
      <w:r w:rsidR="00EB1A82" w:rsidRPr="00636EA8">
        <w:rPr>
          <w:rFonts w:ascii="KFGQPC Uthmanic Script HAFS" w:hint="eastAsia"/>
          <w:rtl/>
          <w:lang w:bidi="ar-SA"/>
        </w:rPr>
        <w:t>لَا</w:t>
      </w:r>
      <w:r w:rsidR="00EB1A82" w:rsidRPr="00636EA8">
        <w:rPr>
          <w:rFonts w:ascii="KFGQPC Uthmanic Script HAFS"/>
          <w:rtl/>
          <w:lang w:bidi="ar-SA"/>
        </w:rPr>
        <w:t xml:space="preserve"> </w:t>
      </w:r>
      <w:r w:rsidR="00EB1A82" w:rsidRPr="00636EA8">
        <w:rPr>
          <w:rFonts w:ascii="KFGQPC Uthmanic Script HAFS" w:hint="eastAsia"/>
          <w:rtl/>
          <w:lang w:bidi="ar-SA"/>
        </w:rPr>
        <w:t>يَع</w:t>
      </w:r>
      <w:r w:rsidR="00EB1A82" w:rsidRPr="00636EA8">
        <w:rPr>
          <w:rFonts w:ascii="KFGQPC Uthmanic Script HAFS" w:hint="cs"/>
          <w:rtl/>
          <w:lang w:bidi="ar-SA"/>
        </w:rPr>
        <w:t>ۡ</w:t>
      </w:r>
      <w:r w:rsidR="00EB1A82" w:rsidRPr="00636EA8">
        <w:rPr>
          <w:rFonts w:ascii="KFGQPC Uthmanic Script HAFS" w:hint="eastAsia"/>
          <w:rtl/>
          <w:lang w:bidi="ar-SA"/>
        </w:rPr>
        <w:t>لَمُهَا</w:t>
      </w:r>
      <w:r w:rsidR="00EB1A82" w:rsidRPr="00636EA8">
        <w:rPr>
          <w:rFonts w:ascii="KFGQPC Uthmanic Script HAFS" w:hint="cs"/>
          <w:rtl/>
          <w:lang w:bidi="ar-SA"/>
        </w:rPr>
        <w:t>ٓ</w:t>
      </w:r>
      <w:r w:rsidR="00EB1A82" w:rsidRPr="00636EA8">
        <w:rPr>
          <w:rFonts w:ascii="KFGQPC Uthmanic Script HAFS"/>
          <w:rtl/>
          <w:lang w:bidi="ar-SA"/>
        </w:rPr>
        <w:t xml:space="preserve"> </w:t>
      </w:r>
      <w:r w:rsidR="00EB1A82" w:rsidRPr="00636EA8">
        <w:rPr>
          <w:rFonts w:ascii="KFGQPC Uthmanic Script HAFS" w:hint="eastAsia"/>
          <w:rtl/>
          <w:lang w:bidi="ar-SA"/>
        </w:rPr>
        <w:t>إِلَّا</w:t>
      </w:r>
      <w:r w:rsidR="00EB1A82" w:rsidRPr="00636EA8">
        <w:rPr>
          <w:rFonts w:ascii="KFGQPC Uthmanic Script HAFS"/>
          <w:rtl/>
          <w:lang w:bidi="ar-SA"/>
        </w:rPr>
        <w:t xml:space="preserve"> </w:t>
      </w:r>
      <w:r w:rsidR="00EB1A82" w:rsidRPr="00636EA8">
        <w:rPr>
          <w:rFonts w:ascii="KFGQPC Uthmanic Script HAFS" w:hint="eastAsia"/>
          <w:rtl/>
          <w:lang w:bidi="ar-SA"/>
        </w:rPr>
        <w:t>هُوَ</w:t>
      </w:r>
      <w:r w:rsidR="00EB1A82" w:rsidRPr="00636EA8">
        <w:rPr>
          <w:rFonts w:ascii="KFGQPC Uthmanic Script HAFS" w:hint="cs"/>
          <w:rtl/>
          <w:lang w:bidi="ar-SA"/>
        </w:rPr>
        <w:t>ۚ</w:t>
      </w:r>
      <w:r w:rsidRPr="00636EA8">
        <w:rPr>
          <w:rFonts w:ascii="KFGQPC Uthman Taha Naskh" w:cs="KFGQPC Uthman Taha Naskh" w:hint="cs"/>
          <w:rtl/>
          <w:lang w:bidi="ar-SA"/>
        </w:rPr>
        <w:t>﴾</w:t>
      </w:r>
      <w:r w:rsidR="00EB1A82" w:rsidRPr="00636EA8">
        <w:rPr>
          <w:rFonts w:ascii="KFGQPC Uthman Taha Naskh" w:cs="KFGQPC Uthman Taha Naskh"/>
          <w:rtl/>
          <w:lang w:bidi="ar-SA"/>
        </w:rPr>
        <w:t xml:space="preserve"> </w:t>
      </w:r>
      <w:r w:rsidR="00EB1A82" w:rsidRPr="00636EA8">
        <w:rPr>
          <w:rFonts w:ascii="KFGQPC Uthman Taha Naskh" w:cs="KFGQPC Uthman Taha Naskh"/>
          <w:rtl/>
          <w:lang w:bidi="ar-SA"/>
        </w:rPr>
        <w:tab/>
      </w:r>
      <w:r w:rsidR="00EB1A82" w:rsidRPr="00636EA8">
        <w:rPr>
          <w:rStyle w:val="Char8"/>
          <w:rtl/>
        </w:rPr>
        <w:t>[</w:t>
      </w:r>
      <w:r w:rsidR="0078114E">
        <w:rPr>
          <w:rStyle w:val="Char8"/>
          <w:rFonts w:hint="eastAsia"/>
          <w:rtl/>
        </w:rPr>
        <w:t>الأنعام</w:t>
      </w:r>
      <w:r w:rsidR="00EB1A82" w:rsidRPr="00636EA8">
        <w:rPr>
          <w:rStyle w:val="Char8"/>
          <w:rtl/>
        </w:rPr>
        <w:t xml:space="preserve">: </w:t>
      </w:r>
      <w:r w:rsidR="00EB1A82" w:rsidRPr="00636EA8">
        <w:rPr>
          <w:rStyle w:val="Char8"/>
          <w:rFonts w:hint="cs"/>
          <w:rtl/>
        </w:rPr>
        <w:t>٥٩</w:t>
      </w:r>
      <w:r w:rsidR="00EB1A82" w:rsidRPr="00636EA8">
        <w:rPr>
          <w:rStyle w:val="Char8"/>
          <w:rtl/>
        </w:rPr>
        <w:t xml:space="preserve">]  </w:t>
      </w:r>
    </w:p>
    <w:p w:rsidR="009D6B98" w:rsidRPr="00636EA8" w:rsidRDefault="009D6B98" w:rsidP="00BB388D">
      <w:pPr>
        <w:pStyle w:val="a1"/>
        <w:rPr>
          <w:rtl/>
          <w:lang w:bidi="ar-SA"/>
        </w:rPr>
      </w:pPr>
      <w:r w:rsidRPr="00636EA8">
        <w:rPr>
          <w:rFonts w:eastAsia="SimSun"/>
          <w:rtl/>
          <w:lang w:eastAsia="zh-CN" w:bidi="ar-SA"/>
        </w:rPr>
        <w:t>و کلید</w:t>
      </w:r>
      <w:r w:rsidRPr="00636EA8">
        <w:rPr>
          <w:rFonts w:eastAsia="SimSun"/>
          <w:rtl/>
          <w:lang w:eastAsia="zh-CN" w:bidi="ar-SA"/>
        </w:rPr>
        <w:softHyphen/>
        <w:t>های غیب نزد اوست و کسی جز او از آن آگاه نیست.</w:t>
      </w:r>
    </w:p>
    <w:p w:rsidR="009D6B98" w:rsidRPr="00636EA8" w:rsidRDefault="000B3800" w:rsidP="00BB388D">
      <w:pPr>
        <w:rPr>
          <w:rtl/>
          <w:lang w:bidi="ar-SA"/>
        </w:rPr>
      </w:pPr>
      <w:r w:rsidRPr="00636EA8">
        <w:rPr>
          <w:rtl/>
          <w:lang w:bidi="ar-SA"/>
        </w:rPr>
        <w:t>کلیدهای غیب، همین پنج موردی‌</w:t>
      </w:r>
      <w:r w:rsidR="009D6B98" w:rsidRPr="00636EA8">
        <w:rPr>
          <w:rtl/>
          <w:lang w:bidi="ar-SA"/>
        </w:rPr>
        <w:t>ست که در این آیه ذکر شده است:</w:t>
      </w:r>
    </w:p>
    <w:p w:rsidR="009D6B98" w:rsidRPr="00636EA8" w:rsidRDefault="00C8054F" w:rsidP="00BC463E">
      <w:pPr>
        <w:pStyle w:val="a0"/>
        <w:rPr>
          <w:rtl/>
          <w:lang w:bidi="ar-SA"/>
        </w:rPr>
      </w:pPr>
      <w:r w:rsidRPr="00636EA8">
        <w:rPr>
          <w:rFonts w:ascii="KFGQPC Uthman Taha Naskh" w:cs="KFGQPC Uthman Taha Naskh" w:hint="cs"/>
          <w:rtl/>
          <w:lang w:bidi="ar-SA"/>
        </w:rPr>
        <w:t>﴿</w:t>
      </w:r>
      <w:r w:rsidR="00EB1A82" w:rsidRPr="00636EA8">
        <w:rPr>
          <w:rFonts w:ascii="KFGQPC Uthmanic Script HAFS" w:hint="eastAsia"/>
          <w:rtl/>
          <w:lang w:bidi="ar-SA"/>
        </w:rPr>
        <w:t>إِنَّ</w:t>
      </w:r>
      <w:r w:rsidR="00EB1A82" w:rsidRPr="00636EA8">
        <w:rPr>
          <w:rFonts w:ascii="KFGQPC Uthmanic Script HAFS"/>
          <w:rtl/>
          <w:lang w:bidi="ar-SA"/>
        </w:rPr>
        <w:t xml:space="preserve"> </w:t>
      </w:r>
      <w:r w:rsidR="00EB1A82" w:rsidRPr="00636EA8">
        <w:rPr>
          <w:rFonts w:ascii="KFGQPC Uthmanic Script HAFS" w:hint="cs"/>
          <w:rtl/>
          <w:lang w:bidi="ar-SA"/>
        </w:rPr>
        <w:t>ٱ</w:t>
      </w:r>
      <w:r w:rsidR="00EB1A82" w:rsidRPr="00636EA8">
        <w:rPr>
          <w:rFonts w:ascii="KFGQPC Uthmanic Script HAFS" w:hint="eastAsia"/>
          <w:rtl/>
          <w:lang w:bidi="ar-SA"/>
        </w:rPr>
        <w:t>للَّهَ</w:t>
      </w:r>
      <w:r w:rsidR="00EB1A82" w:rsidRPr="00636EA8">
        <w:rPr>
          <w:rFonts w:ascii="KFGQPC Uthmanic Script HAFS"/>
          <w:rtl/>
          <w:lang w:bidi="ar-SA"/>
        </w:rPr>
        <w:t xml:space="preserve"> </w:t>
      </w:r>
      <w:r w:rsidR="00EB1A82" w:rsidRPr="00636EA8">
        <w:rPr>
          <w:rFonts w:ascii="KFGQPC Uthmanic Script HAFS" w:hint="eastAsia"/>
          <w:rtl/>
          <w:lang w:bidi="ar-SA"/>
        </w:rPr>
        <w:t>عِندَهُ</w:t>
      </w:r>
      <w:r w:rsidR="00EB1A82" w:rsidRPr="00636EA8">
        <w:rPr>
          <w:rFonts w:ascii="KFGQPC Uthmanic Script HAFS" w:hint="cs"/>
          <w:rtl/>
          <w:lang w:bidi="ar-SA"/>
        </w:rPr>
        <w:t>ۥ</w:t>
      </w:r>
      <w:r w:rsidR="00EB1A82" w:rsidRPr="00636EA8">
        <w:rPr>
          <w:rFonts w:ascii="KFGQPC Uthmanic Script HAFS"/>
          <w:rtl/>
          <w:lang w:bidi="ar-SA"/>
        </w:rPr>
        <w:t xml:space="preserve"> </w:t>
      </w:r>
      <w:r w:rsidR="00EB1A82" w:rsidRPr="00636EA8">
        <w:rPr>
          <w:rFonts w:ascii="KFGQPC Uthmanic Script HAFS" w:hint="eastAsia"/>
          <w:rtl/>
          <w:lang w:bidi="ar-SA"/>
        </w:rPr>
        <w:t>عِل</w:t>
      </w:r>
      <w:r w:rsidR="00EB1A82" w:rsidRPr="00636EA8">
        <w:rPr>
          <w:rFonts w:ascii="KFGQPC Uthmanic Script HAFS" w:hint="cs"/>
          <w:rtl/>
          <w:lang w:bidi="ar-SA"/>
        </w:rPr>
        <w:t>ۡ</w:t>
      </w:r>
      <w:r w:rsidR="00EB1A82" w:rsidRPr="00636EA8">
        <w:rPr>
          <w:rFonts w:ascii="KFGQPC Uthmanic Script HAFS" w:hint="eastAsia"/>
          <w:rtl/>
          <w:lang w:bidi="ar-SA"/>
        </w:rPr>
        <w:t>مُ</w:t>
      </w:r>
      <w:r w:rsidR="00EB1A82" w:rsidRPr="00636EA8">
        <w:rPr>
          <w:rFonts w:ascii="KFGQPC Uthmanic Script HAFS"/>
          <w:rtl/>
          <w:lang w:bidi="ar-SA"/>
        </w:rPr>
        <w:t xml:space="preserve"> </w:t>
      </w:r>
      <w:r w:rsidR="00EB1A82" w:rsidRPr="00636EA8">
        <w:rPr>
          <w:rFonts w:ascii="KFGQPC Uthmanic Script HAFS" w:hint="cs"/>
          <w:rtl/>
          <w:lang w:bidi="ar-SA"/>
        </w:rPr>
        <w:t>ٱ</w:t>
      </w:r>
      <w:r w:rsidR="00EB1A82" w:rsidRPr="00636EA8">
        <w:rPr>
          <w:rFonts w:ascii="KFGQPC Uthmanic Script HAFS" w:hint="eastAsia"/>
          <w:rtl/>
          <w:lang w:bidi="ar-SA"/>
        </w:rPr>
        <w:t>لسَّاعَةِ</w:t>
      </w:r>
      <w:r w:rsidR="00EB1A82" w:rsidRPr="00636EA8">
        <w:rPr>
          <w:rFonts w:ascii="KFGQPC Uthmanic Script HAFS"/>
          <w:rtl/>
          <w:lang w:bidi="ar-SA"/>
        </w:rPr>
        <w:t xml:space="preserve"> </w:t>
      </w:r>
      <w:r w:rsidR="00EB1A82" w:rsidRPr="00636EA8">
        <w:rPr>
          <w:rFonts w:ascii="KFGQPC Uthmanic Script HAFS" w:hint="eastAsia"/>
          <w:rtl/>
          <w:lang w:bidi="ar-SA"/>
        </w:rPr>
        <w:t>وَيُنَزِّلُ</w:t>
      </w:r>
      <w:r w:rsidR="00EB1A82" w:rsidRPr="00636EA8">
        <w:rPr>
          <w:rFonts w:ascii="KFGQPC Uthmanic Script HAFS"/>
          <w:rtl/>
          <w:lang w:bidi="ar-SA"/>
        </w:rPr>
        <w:t xml:space="preserve"> </w:t>
      </w:r>
      <w:r w:rsidR="00EB1A82" w:rsidRPr="00636EA8">
        <w:rPr>
          <w:rFonts w:ascii="KFGQPC Uthmanic Script HAFS" w:hint="cs"/>
          <w:rtl/>
          <w:lang w:bidi="ar-SA"/>
        </w:rPr>
        <w:t>ٱ</w:t>
      </w:r>
      <w:r w:rsidR="00EB1A82" w:rsidRPr="00636EA8">
        <w:rPr>
          <w:rFonts w:ascii="KFGQPC Uthmanic Script HAFS" w:hint="eastAsia"/>
          <w:rtl/>
          <w:lang w:bidi="ar-SA"/>
        </w:rPr>
        <w:t>ل</w:t>
      </w:r>
      <w:r w:rsidR="00EB1A82" w:rsidRPr="00636EA8">
        <w:rPr>
          <w:rFonts w:ascii="KFGQPC Uthmanic Script HAFS" w:hint="cs"/>
          <w:rtl/>
          <w:lang w:bidi="ar-SA"/>
        </w:rPr>
        <w:t>ۡ</w:t>
      </w:r>
      <w:r w:rsidR="00EB1A82" w:rsidRPr="00636EA8">
        <w:rPr>
          <w:rFonts w:ascii="KFGQPC Uthmanic Script HAFS" w:hint="eastAsia"/>
          <w:rtl/>
          <w:lang w:bidi="ar-SA"/>
        </w:rPr>
        <w:t>غَي</w:t>
      </w:r>
      <w:r w:rsidR="00EB1A82" w:rsidRPr="00636EA8">
        <w:rPr>
          <w:rFonts w:ascii="KFGQPC Uthmanic Script HAFS" w:hint="cs"/>
          <w:rtl/>
          <w:lang w:bidi="ar-SA"/>
        </w:rPr>
        <w:t>ۡ</w:t>
      </w:r>
      <w:r w:rsidR="00EB1A82" w:rsidRPr="00636EA8">
        <w:rPr>
          <w:rFonts w:ascii="KFGQPC Uthmanic Script HAFS" w:hint="eastAsia"/>
          <w:rtl/>
          <w:lang w:bidi="ar-SA"/>
        </w:rPr>
        <w:t>ثَ</w:t>
      </w:r>
      <w:r w:rsidR="00EB1A82" w:rsidRPr="00636EA8">
        <w:rPr>
          <w:rFonts w:ascii="KFGQPC Uthmanic Script HAFS"/>
          <w:rtl/>
          <w:lang w:bidi="ar-SA"/>
        </w:rPr>
        <w:t xml:space="preserve"> </w:t>
      </w:r>
      <w:r w:rsidR="00EB1A82" w:rsidRPr="00636EA8">
        <w:rPr>
          <w:rFonts w:ascii="KFGQPC Uthmanic Script HAFS" w:hint="eastAsia"/>
          <w:rtl/>
          <w:lang w:bidi="ar-SA"/>
        </w:rPr>
        <w:t>وَيَع</w:t>
      </w:r>
      <w:r w:rsidR="00EB1A82" w:rsidRPr="00636EA8">
        <w:rPr>
          <w:rFonts w:ascii="KFGQPC Uthmanic Script HAFS" w:hint="cs"/>
          <w:rtl/>
          <w:lang w:bidi="ar-SA"/>
        </w:rPr>
        <w:t>ۡ</w:t>
      </w:r>
      <w:r w:rsidR="00EB1A82" w:rsidRPr="00636EA8">
        <w:rPr>
          <w:rFonts w:ascii="KFGQPC Uthmanic Script HAFS" w:hint="eastAsia"/>
          <w:rtl/>
          <w:lang w:bidi="ar-SA"/>
        </w:rPr>
        <w:t>لَمُ</w:t>
      </w:r>
      <w:r w:rsidR="00EB1A82" w:rsidRPr="00636EA8">
        <w:rPr>
          <w:rFonts w:ascii="KFGQPC Uthmanic Script HAFS"/>
          <w:rtl/>
          <w:lang w:bidi="ar-SA"/>
        </w:rPr>
        <w:t xml:space="preserve"> </w:t>
      </w:r>
      <w:r w:rsidR="00EB1A82" w:rsidRPr="00636EA8">
        <w:rPr>
          <w:rFonts w:ascii="KFGQPC Uthmanic Script HAFS" w:hint="eastAsia"/>
          <w:rtl/>
          <w:lang w:bidi="ar-SA"/>
        </w:rPr>
        <w:t>مَا</w:t>
      </w:r>
      <w:r w:rsidR="00EB1A82" w:rsidRPr="00636EA8">
        <w:rPr>
          <w:rFonts w:ascii="KFGQPC Uthmanic Script HAFS"/>
          <w:rtl/>
          <w:lang w:bidi="ar-SA"/>
        </w:rPr>
        <w:t xml:space="preserve"> </w:t>
      </w:r>
      <w:r w:rsidR="00EB1A82" w:rsidRPr="00636EA8">
        <w:rPr>
          <w:rFonts w:ascii="KFGQPC Uthmanic Script HAFS" w:hint="eastAsia"/>
          <w:rtl/>
          <w:lang w:bidi="ar-SA"/>
        </w:rPr>
        <w:t>فِي</w:t>
      </w:r>
      <w:r w:rsidR="00EB1A82" w:rsidRPr="00636EA8">
        <w:rPr>
          <w:rFonts w:ascii="KFGQPC Uthmanic Script HAFS"/>
          <w:rtl/>
          <w:lang w:bidi="ar-SA"/>
        </w:rPr>
        <w:t xml:space="preserve"> </w:t>
      </w:r>
      <w:r w:rsidR="00EB1A82" w:rsidRPr="00636EA8">
        <w:rPr>
          <w:rFonts w:ascii="KFGQPC Uthmanic Script HAFS" w:hint="cs"/>
          <w:rtl/>
          <w:lang w:bidi="ar-SA"/>
        </w:rPr>
        <w:t>ٱ</w:t>
      </w:r>
      <w:r w:rsidR="00EB1A82" w:rsidRPr="00636EA8">
        <w:rPr>
          <w:rFonts w:ascii="KFGQPC Uthmanic Script HAFS" w:hint="eastAsia"/>
          <w:rtl/>
          <w:lang w:bidi="ar-SA"/>
        </w:rPr>
        <w:t>ل</w:t>
      </w:r>
      <w:r w:rsidR="00EB1A82" w:rsidRPr="00636EA8">
        <w:rPr>
          <w:rFonts w:ascii="KFGQPC Uthmanic Script HAFS" w:hint="cs"/>
          <w:rtl/>
          <w:lang w:bidi="ar-SA"/>
        </w:rPr>
        <w:t>ۡ</w:t>
      </w:r>
      <w:r w:rsidR="00EB1A82" w:rsidRPr="00636EA8">
        <w:rPr>
          <w:rFonts w:ascii="KFGQPC Uthmanic Script HAFS" w:hint="eastAsia"/>
          <w:rtl/>
          <w:lang w:bidi="ar-SA"/>
        </w:rPr>
        <w:t>أَر</w:t>
      </w:r>
      <w:r w:rsidR="00EB1A82" w:rsidRPr="00636EA8">
        <w:rPr>
          <w:rFonts w:ascii="KFGQPC Uthmanic Script HAFS" w:hint="cs"/>
          <w:rtl/>
          <w:lang w:bidi="ar-SA"/>
        </w:rPr>
        <w:t>ۡ</w:t>
      </w:r>
      <w:r w:rsidR="00EB1A82" w:rsidRPr="00636EA8">
        <w:rPr>
          <w:rFonts w:ascii="KFGQPC Uthmanic Script HAFS" w:hint="eastAsia"/>
          <w:rtl/>
          <w:lang w:bidi="ar-SA"/>
        </w:rPr>
        <w:t>حَامِ</w:t>
      </w:r>
      <w:r w:rsidR="00EB1A82" w:rsidRPr="00636EA8">
        <w:rPr>
          <w:rFonts w:ascii="KFGQPC Uthmanic Script HAFS" w:hint="cs"/>
          <w:rtl/>
          <w:lang w:bidi="ar-SA"/>
        </w:rPr>
        <w:t>ۖ</w:t>
      </w:r>
      <w:r w:rsidR="00EB1A82" w:rsidRPr="00636EA8">
        <w:rPr>
          <w:rFonts w:ascii="KFGQPC Uthmanic Script HAFS"/>
          <w:rtl/>
          <w:lang w:bidi="ar-SA"/>
        </w:rPr>
        <w:t xml:space="preserve"> </w:t>
      </w:r>
      <w:r w:rsidR="00EB1A82" w:rsidRPr="00636EA8">
        <w:rPr>
          <w:rFonts w:ascii="KFGQPC Uthmanic Script HAFS" w:hint="eastAsia"/>
          <w:rtl/>
          <w:lang w:bidi="ar-SA"/>
        </w:rPr>
        <w:t>وَمَا</w:t>
      </w:r>
      <w:r w:rsidR="00EB1A82" w:rsidRPr="00636EA8">
        <w:rPr>
          <w:rFonts w:ascii="KFGQPC Uthmanic Script HAFS"/>
          <w:rtl/>
          <w:lang w:bidi="ar-SA"/>
        </w:rPr>
        <w:t xml:space="preserve"> </w:t>
      </w:r>
      <w:r w:rsidR="00EB1A82" w:rsidRPr="00636EA8">
        <w:rPr>
          <w:rFonts w:ascii="KFGQPC Uthmanic Script HAFS" w:hint="eastAsia"/>
          <w:rtl/>
          <w:lang w:bidi="ar-SA"/>
        </w:rPr>
        <w:t>تَد</w:t>
      </w:r>
      <w:r w:rsidR="00EB1A82" w:rsidRPr="00636EA8">
        <w:rPr>
          <w:rFonts w:ascii="KFGQPC Uthmanic Script HAFS" w:hint="cs"/>
          <w:rtl/>
          <w:lang w:bidi="ar-SA"/>
        </w:rPr>
        <w:t>ۡ</w:t>
      </w:r>
      <w:r w:rsidR="00EB1A82" w:rsidRPr="00636EA8">
        <w:rPr>
          <w:rFonts w:ascii="KFGQPC Uthmanic Script HAFS" w:hint="eastAsia"/>
          <w:rtl/>
          <w:lang w:bidi="ar-SA"/>
        </w:rPr>
        <w:t>رِي</w:t>
      </w:r>
      <w:r w:rsidR="00EB1A82" w:rsidRPr="00636EA8">
        <w:rPr>
          <w:rFonts w:ascii="KFGQPC Uthmanic Script HAFS"/>
          <w:rtl/>
          <w:lang w:bidi="ar-SA"/>
        </w:rPr>
        <w:t xml:space="preserve"> </w:t>
      </w:r>
      <w:r w:rsidR="00EB1A82" w:rsidRPr="00636EA8">
        <w:rPr>
          <w:rFonts w:ascii="KFGQPC Uthmanic Script HAFS" w:hint="eastAsia"/>
          <w:rtl/>
          <w:lang w:bidi="ar-SA"/>
        </w:rPr>
        <w:t>نَف</w:t>
      </w:r>
      <w:r w:rsidR="00EB1A82" w:rsidRPr="00636EA8">
        <w:rPr>
          <w:rFonts w:ascii="KFGQPC Uthmanic Script HAFS" w:hint="cs"/>
          <w:rtl/>
          <w:lang w:bidi="ar-SA"/>
        </w:rPr>
        <w:t>ۡ</w:t>
      </w:r>
      <w:r w:rsidR="00EB1A82" w:rsidRPr="00636EA8">
        <w:rPr>
          <w:rFonts w:ascii="KFGQPC Uthmanic Script HAFS" w:hint="eastAsia"/>
          <w:rtl/>
          <w:lang w:bidi="ar-SA"/>
        </w:rPr>
        <w:t>س</w:t>
      </w:r>
      <w:r w:rsidR="00EB1A82" w:rsidRPr="00636EA8">
        <w:rPr>
          <w:rFonts w:ascii="KFGQPC Uthmanic Script HAFS" w:hint="cs"/>
          <w:rtl/>
          <w:lang w:bidi="ar-SA"/>
        </w:rPr>
        <w:t>ٞ</w:t>
      </w:r>
      <w:r w:rsidR="00EB1A82" w:rsidRPr="00636EA8">
        <w:rPr>
          <w:rFonts w:ascii="KFGQPC Uthmanic Script HAFS"/>
          <w:rtl/>
          <w:lang w:bidi="ar-SA"/>
        </w:rPr>
        <w:t xml:space="preserve"> </w:t>
      </w:r>
      <w:r w:rsidR="00EB1A82" w:rsidRPr="00636EA8">
        <w:rPr>
          <w:rFonts w:ascii="KFGQPC Uthmanic Script HAFS" w:hint="eastAsia"/>
          <w:rtl/>
          <w:lang w:bidi="ar-SA"/>
        </w:rPr>
        <w:t>مَّاذَا</w:t>
      </w:r>
      <w:r w:rsidR="00EB1A82" w:rsidRPr="00636EA8">
        <w:rPr>
          <w:rFonts w:ascii="KFGQPC Uthmanic Script HAFS"/>
          <w:rtl/>
          <w:lang w:bidi="ar-SA"/>
        </w:rPr>
        <w:t xml:space="preserve"> </w:t>
      </w:r>
      <w:r w:rsidR="00EB1A82" w:rsidRPr="00636EA8">
        <w:rPr>
          <w:rFonts w:ascii="KFGQPC Uthmanic Script HAFS" w:hint="eastAsia"/>
          <w:rtl/>
          <w:lang w:bidi="ar-SA"/>
        </w:rPr>
        <w:t>تَك</w:t>
      </w:r>
      <w:r w:rsidR="00EB1A82" w:rsidRPr="00636EA8">
        <w:rPr>
          <w:rFonts w:ascii="KFGQPC Uthmanic Script HAFS" w:hint="cs"/>
          <w:rtl/>
          <w:lang w:bidi="ar-SA"/>
        </w:rPr>
        <w:t>ۡ</w:t>
      </w:r>
      <w:r w:rsidR="00EB1A82" w:rsidRPr="00636EA8">
        <w:rPr>
          <w:rFonts w:ascii="KFGQPC Uthmanic Script HAFS" w:hint="eastAsia"/>
          <w:rtl/>
          <w:lang w:bidi="ar-SA"/>
        </w:rPr>
        <w:t>سِبُ</w:t>
      </w:r>
      <w:r w:rsidR="00EB1A82" w:rsidRPr="00636EA8">
        <w:rPr>
          <w:rFonts w:ascii="KFGQPC Uthmanic Script HAFS"/>
          <w:rtl/>
          <w:lang w:bidi="ar-SA"/>
        </w:rPr>
        <w:t xml:space="preserve"> </w:t>
      </w:r>
      <w:r w:rsidR="00EB1A82" w:rsidRPr="00636EA8">
        <w:rPr>
          <w:rFonts w:ascii="KFGQPC Uthmanic Script HAFS" w:hint="eastAsia"/>
          <w:rtl/>
          <w:lang w:bidi="ar-SA"/>
        </w:rPr>
        <w:t>غَد</w:t>
      </w:r>
      <w:r w:rsidR="00EB1A82" w:rsidRPr="00636EA8">
        <w:rPr>
          <w:rFonts w:ascii="KFGQPC Uthmanic Script HAFS" w:hint="cs"/>
          <w:rtl/>
          <w:lang w:bidi="ar-SA"/>
        </w:rPr>
        <w:t>ٗ</w:t>
      </w:r>
      <w:r w:rsidR="00EB1A82" w:rsidRPr="00636EA8">
        <w:rPr>
          <w:rFonts w:ascii="KFGQPC Uthmanic Script HAFS" w:hint="eastAsia"/>
          <w:rtl/>
          <w:lang w:bidi="ar-SA"/>
        </w:rPr>
        <w:t>ا</w:t>
      </w:r>
      <w:r w:rsidR="00EB1A82" w:rsidRPr="00636EA8">
        <w:rPr>
          <w:rFonts w:ascii="KFGQPC Uthmanic Script HAFS" w:hint="cs"/>
          <w:rtl/>
          <w:lang w:bidi="ar-SA"/>
        </w:rPr>
        <w:t>ۖ</w:t>
      </w:r>
      <w:r w:rsidR="00EB1A82" w:rsidRPr="00636EA8">
        <w:rPr>
          <w:rFonts w:ascii="KFGQPC Uthmanic Script HAFS"/>
          <w:rtl/>
          <w:lang w:bidi="ar-SA"/>
        </w:rPr>
        <w:t xml:space="preserve"> </w:t>
      </w:r>
      <w:r w:rsidR="00EB1A82" w:rsidRPr="00636EA8">
        <w:rPr>
          <w:rFonts w:ascii="KFGQPC Uthmanic Script HAFS" w:hint="eastAsia"/>
          <w:rtl/>
          <w:lang w:bidi="ar-SA"/>
        </w:rPr>
        <w:t>وَمَا</w:t>
      </w:r>
      <w:r w:rsidR="00EB1A82" w:rsidRPr="00636EA8">
        <w:rPr>
          <w:rFonts w:ascii="KFGQPC Uthmanic Script HAFS"/>
          <w:rtl/>
          <w:lang w:bidi="ar-SA"/>
        </w:rPr>
        <w:t xml:space="preserve"> </w:t>
      </w:r>
      <w:r w:rsidR="00EB1A82" w:rsidRPr="00636EA8">
        <w:rPr>
          <w:rFonts w:ascii="KFGQPC Uthmanic Script HAFS" w:hint="eastAsia"/>
          <w:rtl/>
          <w:lang w:bidi="ar-SA"/>
        </w:rPr>
        <w:t>تَد</w:t>
      </w:r>
      <w:r w:rsidR="00EB1A82" w:rsidRPr="00636EA8">
        <w:rPr>
          <w:rFonts w:ascii="KFGQPC Uthmanic Script HAFS" w:hint="cs"/>
          <w:rtl/>
          <w:lang w:bidi="ar-SA"/>
        </w:rPr>
        <w:t>ۡ</w:t>
      </w:r>
      <w:r w:rsidR="00EB1A82" w:rsidRPr="00636EA8">
        <w:rPr>
          <w:rFonts w:ascii="KFGQPC Uthmanic Script HAFS" w:hint="eastAsia"/>
          <w:rtl/>
          <w:lang w:bidi="ar-SA"/>
        </w:rPr>
        <w:t>رِي</w:t>
      </w:r>
      <w:r w:rsidR="00EB1A82" w:rsidRPr="00636EA8">
        <w:rPr>
          <w:rFonts w:ascii="KFGQPC Uthmanic Script HAFS"/>
          <w:rtl/>
          <w:lang w:bidi="ar-SA"/>
        </w:rPr>
        <w:t xml:space="preserve"> </w:t>
      </w:r>
      <w:r w:rsidR="00EB1A82" w:rsidRPr="00636EA8">
        <w:rPr>
          <w:rFonts w:ascii="KFGQPC Uthmanic Script HAFS" w:hint="eastAsia"/>
          <w:rtl/>
          <w:lang w:bidi="ar-SA"/>
        </w:rPr>
        <w:t>نَف</w:t>
      </w:r>
      <w:r w:rsidR="00EB1A82" w:rsidRPr="00636EA8">
        <w:rPr>
          <w:rFonts w:ascii="KFGQPC Uthmanic Script HAFS" w:hint="cs"/>
          <w:rtl/>
          <w:lang w:bidi="ar-SA"/>
        </w:rPr>
        <w:t>ۡ</w:t>
      </w:r>
      <w:r w:rsidR="00EB1A82" w:rsidRPr="00636EA8">
        <w:rPr>
          <w:rFonts w:ascii="KFGQPC Uthmanic Script HAFS" w:hint="eastAsia"/>
          <w:rtl/>
          <w:lang w:bidi="ar-SA"/>
        </w:rPr>
        <w:t>سُ</w:t>
      </w:r>
      <w:r w:rsidR="00EB1A82" w:rsidRPr="00636EA8">
        <w:rPr>
          <w:rFonts w:ascii="KFGQPC Uthmanic Script HAFS" w:hint="cs"/>
          <w:rtl/>
          <w:lang w:bidi="ar-SA"/>
        </w:rPr>
        <w:t>ۢ</w:t>
      </w:r>
      <w:r w:rsidR="00EB1A82" w:rsidRPr="00636EA8">
        <w:rPr>
          <w:rFonts w:ascii="KFGQPC Uthmanic Script HAFS"/>
          <w:rtl/>
          <w:lang w:bidi="ar-SA"/>
        </w:rPr>
        <w:t xml:space="preserve"> </w:t>
      </w:r>
      <w:r w:rsidR="00EB1A82" w:rsidRPr="00636EA8">
        <w:rPr>
          <w:rFonts w:ascii="KFGQPC Uthmanic Script HAFS" w:hint="eastAsia"/>
          <w:rtl/>
          <w:lang w:bidi="ar-SA"/>
        </w:rPr>
        <w:t>بِأَيِّ</w:t>
      </w:r>
      <w:r w:rsidR="00EB1A82" w:rsidRPr="00636EA8">
        <w:rPr>
          <w:rFonts w:ascii="KFGQPC Uthmanic Script HAFS"/>
          <w:rtl/>
          <w:lang w:bidi="ar-SA"/>
        </w:rPr>
        <w:t xml:space="preserve"> </w:t>
      </w:r>
      <w:r w:rsidR="00EB1A82" w:rsidRPr="00636EA8">
        <w:rPr>
          <w:rFonts w:ascii="KFGQPC Uthmanic Script HAFS" w:hint="eastAsia"/>
          <w:rtl/>
          <w:lang w:bidi="ar-SA"/>
        </w:rPr>
        <w:t>أَر</w:t>
      </w:r>
      <w:r w:rsidR="00EB1A82" w:rsidRPr="00636EA8">
        <w:rPr>
          <w:rFonts w:ascii="KFGQPC Uthmanic Script HAFS" w:hint="cs"/>
          <w:rtl/>
          <w:lang w:bidi="ar-SA"/>
        </w:rPr>
        <w:t>ۡ</w:t>
      </w:r>
      <w:r w:rsidR="00EB1A82" w:rsidRPr="00636EA8">
        <w:rPr>
          <w:rFonts w:ascii="KFGQPC Uthmanic Script HAFS" w:hint="eastAsia"/>
          <w:rtl/>
          <w:lang w:bidi="ar-SA"/>
        </w:rPr>
        <w:t>ض</w:t>
      </w:r>
      <w:r w:rsidR="00EB1A82" w:rsidRPr="00636EA8">
        <w:rPr>
          <w:rFonts w:ascii="KFGQPC Uthmanic Script HAFS" w:hint="cs"/>
          <w:rtl/>
          <w:lang w:bidi="ar-SA"/>
        </w:rPr>
        <w:t>ٖ</w:t>
      </w:r>
      <w:r w:rsidR="00EB1A82" w:rsidRPr="00636EA8">
        <w:rPr>
          <w:rFonts w:ascii="KFGQPC Uthmanic Script HAFS"/>
          <w:rtl/>
          <w:lang w:bidi="ar-SA"/>
        </w:rPr>
        <w:t xml:space="preserve"> </w:t>
      </w:r>
      <w:r w:rsidR="00EB1A82" w:rsidRPr="00636EA8">
        <w:rPr>
          <w:rFonts w:ascii="KFGQPC Uthmanic Script HAFS" w:hint="eastAsia"/>
          <w:rtl/>
          <w:lang w:bidi="ar-SA"/>
        </w:rPr>
        <w:t>تَمُوتُ</w:t>
      </w:r>
      <w:r w:rsidR="00EB1A82" w:rsidRPr="00636EA8">
        <w:rPr>
          <w:rFonts w:ascii="KFGQPC Uthmanic Script HAFS" w:hint="cs"/>
          <w:rtl/>
          <w:lang w:bidi="ar-SA"/>
        </w:rPr>
        <w:t>ۚ</w:t>
      </w:r>
      <w:r w:rsidRPr="00636EA8">
        <w:rPr>
          <w:rFonts w:ascii="KFGQPC Uthman Taha Naskh" w:cs="KFGQPC Uthman Taha Naskh" w:hint="cs"/>
          <w:rtl/>
          <w:lang w:bidi="ar-SA"/>
        </w:rPr>
        <w:t>﴾</w:t>
      </w:r>
      <w:r w:rsidR="00EB1A82" w:rsidRPr="00636EA8">
        <w:rPr>
          <w:rFonts w:ascii="KFGQPC Uthman Taha Naskh" w:cs="KFGQPC Uthman Taha Naskh"/>
          <w:rtl/>
          <w:lang w:bidi="ar-SA"/>
        </w:rPr>
        <w:t xml:space="preserve"> </w:t>
      </w:r>
      <w:r w:rsidR="00EB1A82" w:rsidRPr="00636EA8">
        <w:rPr>
          <w:rStyle w:val="Char8"/>
        </w:rPr>
        <w:tab/>
      </w:r>
      <w:r w:rsidR="00EB1A82" w:rsidRPr="00636EA8">
        <w:rPr>
          <w:rStyle w:val="Char8"/>
          <w:rtl/>
        </w:rPr>
        <w:t>[</w:t>
      </w:r>
      <w:r w:rsidR="00EB1A82" w:rsidRPr="00636EA8">
        <w:rPr>
          <w:rStyle w:val="Char8"/>
          <w:rFonts w:hint="eastAsia"/>
          <w:rtl/>
        </w:rPr>
        <w:t>لقمان</w:t>
      </w:r>
      <w:r w:rsidR="00EB1A82" w:rsidRPr="00636EA8">
        <w:rPr>
          <w:rStyle w:val="Char8"/>
          <w:rtl/>
        </w:rPr>
        <w:t xml:space="preserve">: </w:t>
      </w:r>
      <w:r w:rsidR="00EB1A82" w:rsidRPr="00636EA8">
        <w:rPr>
          <w:rStyle w:val="Char8"/>
          <w:rFonts w:hint="cs"/>
          <w:rtl/>
        </w:rPr>
        <w:t>٣٤</w:t>
      </w:r>
      <w:r w:rsidR="00EB1A82" w:rsidRPr="00636EA8">
        <w:rPr>
          <w:rStyle w:val="Char8"/>
          <w:rtl/>
        </w:rPr>
        <w:t xml:space="preserve">]  </w:t>
      </w:r>
      <w:r w:rsidR="002D11E1" w:rsidRPr="00636EA8">
        <w:rPr>
          <w:rStyle w:val="Char8"/>
          <w:rtl/>
        </w:rPr>
        <w:tab/>
      </w:r>
      <w:r w:rsidR="009D6B98" w:rsidRPr="00636EA8">
        <w:rPr>
          <w:rFonts w:ascii="(normal text)" w:hAnsi="(normal text)"/>
          <w:rtl/>
          <w:lang w:bidi="ar-SA"/>
        </w:rPr>
        <w:t xml:space="preserve"> </w:t>
      </w:r>
    </w:p>
    <w:p w:rsidR="009D6B98" w:rsidRPr="00636EA8" w:rsidRDefault="009D6B98" w:rsidP="00BB388D">
      <w:pPr>
        <w:pStyle w:val="a1"/>
        <w:rPr>
          <w:rFonts w:ascii="(normal text)" w:hAnsi="(normal text)"/>
          <w:rtl/>
          <w:lang w:bidi="ar-SA"/>
        </w:rPr>
      </w:pPr>
      <w:r w:rsidRPr="00636EA8">
        <w:rPr>
          <w:rFonts w:ascii="(normal text)" w:hAnsi="(normal text)"/>
          <w:rtl/>
          <w:lang w:bidi="ar-SA"/>
        </w:rPr>
        <w:t xml:space="preserve"> </w:t>
      </w:r>
      <w:r w:rsidRPr="00636EA8">
        <w:rPr>
          <w:rtl/>
          <w:lang w:bidi="ar-SA"/>
        </w:rPr>
        <w:t>همانا دانش (مربوط به زمان) قیامت، نزد الله است؛ (و اوست که) باران را فرو می‌فرستد و آنچه را که در رحم‌هاست، می‌داند و هیچ‌‌کس نمی‌‌داند که فردا چه دستاوردی خواهد داشت و هیچ‌کس نمی‌داند در کدامین سرزمین می‌میرد.</w:t>
      </w:r>
    </w:p>
    <w:p w:rsidR="009D6B98" w:rsidRPr="00636EA8" w:rsidRDefault="0089795E" w:rsidP="00BC463E">
      <w:pPr>
        <w:spacing w:line="228" w:lineRule="auto"/>
        <w:rPr>
          <w:rtl/>
          <w:lang w:bidi="ar-SA"/>
        </w:rPr>
      </w:pPr>
      <w:r w:rsidRPr="00636EA8">
        <w:rPr>
          <w:rtl/>
          <w:lang w:bidi="ar-SA"/>
        </w:rPr>
        <w:t>کسی جز الله</w:t>
      </w:r>
      <w:r w:rsidRPr="00636EA8">
        <w:rPr>
          <w:lang w:bidi="ar-SA"/>
        </w:rPr>
        <w:sym w:font="AGA Arabesque" w:char="F055"/>
      </w:r>
      <w:r w:rsidR="00462B79" w:rsidRPr="00636EA8">
        <w:rPr>
          <w:rtl/>
          <w:lang w:bidi="ar-SA"/>
        </w:rPr>
        <w:t xml:space="preserve"> از این پنج مورد، آ</w:t>
      </w:r>
      <w:r w:rsidRPr="00636EA8">
        <w:rPr>
          <w:rtl/>
          <w:lang w:bidi="ar-SA"/>
        </w:rPr>
        <w:t>گاه نیست؛ لذا هیچ‌کس زمان برپا شدن قیامت را نمی‌داند. حتی جبرئیل</w:t>
      </w:r>
      <w:r w:rsidRPr="00636EA8">
        <w:rPr>
          <w:lang w:bidi="ar-SA"/>
        </w:rPr>
        <w:sym w:font="AGA Arabesque" w:char="F075"/>
      </w:r>
      <w:r w:rsidR="00F97D7B" w:rsidRPr="00636EA8">
        <w:rPr>
          <w:rtl/>
          <w:lang w:bidi="ar-SA"/>
        </w:rPr>
        <w:t xml:space="preserve"> که برترین فرشته‌ی ال</w:t>
      </w:r>
      <w:r w:rsidR="000B3800" w:rsidRPr="00636EA8">
        <w:rPr>
          <w:rtl/>
          <w:lang w:bidi="ar-SA"/>
        </w:rPr>
        <w:t>هی‌</w:t>
      </w:r>
      <w:r w:rsidRPr="00636EA8">
        <w:rPr>
          <w:rtl/>
          <w:lang w:bidi="ar-SA"/>
        </w:rPr>
        <w:t>ست از داناترین شخصِ بشر، یعنی از رسول‌الله</w:t>
      </w:r>
      <w:r w:rsidRPr="00636EA8">
        <w:rPr>
          <w:lang w:bidi="ar-SA"/>
        </w:rPr>
        <w:sym w:font="AGA Arabesque" w:char="F072"/>
      </w:r>
      <w:r w:rsidRPr="00636EA8">
        <w:rPr>
          <w:rtl/>
          <w:lang w:bidi="ar-SA"/>
        </w:rPr>
        <w:t xml:space="preserve"> پرسید: </w:t>
      </w:r>
      <w:r w:rsidRPr="00636EA8">
        <w:rPr>
          <w:rStyle w:val="Char3"/>
          <w:rtl/>
          <w:lang w:bidi="ar-SA"/>
        </w:rPr>
        <w:t>«فَأَخْبِرْنِي ع</w:t>
      </w:r>
      <w:r w:rsidR="00614A67" w:rsidRPr="00636EA8">
        <w:rPr>
          <w:rStyle w:val="Char3"/>
          <w:rtl/>
          <w:lang w:bidi="ar-SA"/>
        </w:rPr>
        <w:t>َ</w:t>
      </w:r>
      <w:r w:rsidRPr="00636EA8">
        <w:rPr>
          <w:rStyle w:val="Char3"/>
          <w:rtl/>
          <w:lang w:bidi="ar-SA"/>
        </w:rPr>
        <w:t>ن</w:t>
      </w:r>
      <w:r w:rsidR="00614A67" w:rsidRPr="00636EA8">
        <w:rPr>
          <w:rStyle w:val="Char3"/>
          <w:rtl/>
          <w:lang w:bidi="ar-SA"/>
        </w:rPr>
        <w:t>ِ</w:t>
      </w:r>
      <w:r w:rsidRPr="00636EA8">
        <w:rPr>
          <w:rStyle w:val="Char3"/>
          <w:rtl/>
          <w:lang w:bidi="ar-SA"/>
        </w:rPr>
        <w:t xml:space="preserve"> السَّاعةِ»</w:t>
      </w:r>
      <w:r w:rsidRPr="00636EA8">
        <w:rPr>
          <w:rtl/>
          <w:lang w:bidi="ar-SA"/>
        </w:rPr>
        <w:t>. یعنی: «به من درباره‌ی (زمانِ) قیامت خبر بده». پیامبر</w:t>
      </w:r>
      <w:r w:rsidRPr="00636EA8">
        <w:rPr>
          <w:lang w:bidi="ar-SA"/>
        </w:rPr>
        <w:sym w:font="AGA Arabesque" w:char="F072"/>
      </w:r>
      <w:r w:rsidRPr="00636EA8">
        <w:rPr>
          <w:rtl/>
          <w:lang w:bidi="ar-SA"/>
        </w:rPr>
        <w:t xml:space="preserve"> فرمود: </w:t>
      </w:r>
      <w:r w:rsidRPr="00636EA8">
        <w:rPr>
          <w:rStyle w:val="Char3"/>
          <w:rtl/>
          <w:lang w:bidi="ar-SA"/>
        </w:rPr>
        <w:t>«مَا المسْؤُولُ عَنْهَا بأَعْلَمَ مِن السَّائِل»</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420"/>
      </w:r>
      <w:r w:rsidR="00C8054F" w:rsidRPr="00C8054F">
        <w:rPr>
          <w:rStyle w:val="FootnoteReference"/>
          <w:rFonts w:cs="B Lotus"/>
          <w:szCs w:val="28"/>
          <w:rtl/>
          <w:lang w:bidi="ar-SA"/>
        </w:rPr>
        <w:t>)</w:t>
      </w:r>
      <w:r w:rsidR="00E17E81" w:rsidRPr="00636EA8">
        <w:rPr>
          <w:rtl/>
          <w:lang w:bidi="ar-SA"/>
        </w:rPr>
        <w:t xml:space="preserve">: </w:t>
      </w:r>
      <w:r w:rsidRPr="00636EA8">
        <w:rPr>
          <w:rtl/>
          <w:lang w:bidi="ar-SA"/>
        </w:rPr>
        <w:t>«کسی که از او می‌پرسی (یعنی خود رسول‌خدا) از سؤال‌کننده، داناتر نیست».</w:t>
      </w:r>
      <w:r w:rsidR="00E17E81" w:rsidRPr="00636EA8">
        <w:rPr>
          <w:rtl/>
          <w:lang w:bidi="ar-SA"/>
        </w:rPr>
        <w:t xml:space="preserve"> لذا تنها الله</w:t>
      </w:r>
      <w:r w:rsidR="00E17E81" w:rsidRPr="00636EA8">
        <w:rPr>
          <w:lang w:bidi="ar-SA"/>
        </w:rPr>
        <w:sym w:font="AGA Arabesque" w:char="F055"/>
      </w:r>
      <w:r w:rsidR="00E17E81" w:rsidRPr="00636EA8">
        <w:rPr>
          <w:rtl/>
          <w:lang w:bidi="ar-SA"/>
        </w:rPr>
        <w:t xml:space="preserve"> زمان برپا شدن قیامت را می‌داند.</w:t>
      </w:r>
    </w:p>
    <w:p w:rsidR="00E17E81" w:rsidRPr="00636EA8" w:rsidRDefault="00C8054F" w:rsidP="00BC463E">
      <w:pPr>
        <w:spacing w:line="228" w:lineRule="auto"/>
        <w:rPr>
          <w:rtl/>
          <w:lang w:bidi="ar-SA"/>
        </w:rPr>
      </w:pPr>
      <w:r w:rsidRPr="00636EA8">
        <w:rPr>
          <w:rFonts w:ascii="KFGQPC Uthman Taha Naskh" w:cs="KFGQPC Uthman Taha Naskh" w:hint="cs"/>
          <w:rtl/>
          <w:lang w:bidi="ar-SA"/>
        </w:rPr>
        <w:t>﴿</w:t>
      </w:r>
      <w:r w:rsidR="00EB1A82" w:rsidRPr="00636EA8">
        <w:rPr>
          <w:rFonts w:ascii="KFGQPC Uthmanic Script HAFS" w:cs="KFGQPC Uthmanic Script HAFS" w:hint="cs"/>
          <w:rtl/>
        </w:rPr>
        <w:t>وَيُنَزِّلُ</w:t>
      </w:r>
      <w:r w:rsidR="00EB1A82" w:rsidRPr="00636EA8">
        <w:rPr>
          <w:rFonts w:ascii="KFGQPC Uthmanic Script HAFS" w:cs="KFGQPC Uthmanic Script HAFS"/>
          <w:rtl/>
        </w:rPr>
        <w:t xml:space="preserve"> </w:t>
      </w:r>
      <w:r w:rsidR="00EB1A82" w:rsidRPr="00636EA8">
        <w:rPr>
          <w:rFonts w:ascii="KFGQPC Uthmanic Script HAFS" w:cs="KFGQPC Uthmanic Script HAFS" w:hint="cs"/>
          <w:rtl/>
        </w:rPr>
        <w:t>ٱلۡغَيۡثَ</w:t>
      </w:r>
      <w:r w:rsidRPr="00636EA8">
        <w:rPr>
          <w:rFonts w:ascii="KFGQPC Uthman Taha Naskh" w:cs="KFGQPC Uthman Taha Naskh" w:hint="cs"/>
          <w:rtl/>
        </w:rPr>
        <w:t>﴾</w:t>
      </w:r>
      <w:r w:rsidR="00614A67" w:rsidRPr="00636EA8">
        <w:rPr>
          <w:rtl/>
          <w:lang w:bidi="ar-SA"/>
        </w:rPr>
        <w:t xml:space="preserve"> یعنی: «و اوست که باران را فرومی‌فرستد».</w:t>
      </w:r>
      <w:r w:rsidR="007975F3" w:rsidRPr="00636EA8">
        <w:rPr>
          <w:rtl/>
          <w:lang w:bidi="ar-SA"/>
        </w:rPr>
        <w:t xml:space="preserve"> نازل‌کننده‌ی باران، خود می‌داند که چه زمانی باران را فرو</w:t>
      </w:r>
      <w:r w:rsidR="000A286C" w:rsidRPr="00636EA8">
        <w:rPr>
          <w:rtl/>
          <w:lang w:bidi="ar-SA"/>
        </w:rPr>
        <w:t xml:space="preserve"> </w:t>
      </w:r>
      <w:r w:rsidR="007975F3" w:rsidRPr="00636EA8">
        <w:rPr>
          <w:rtl/>
          <w:lang w:bidi="ar-SA"/>
        </w:rPr>
        <w:t>می‌فرستد؛ پس الله</w:t>
      </w:r>
      <w:r w:rsidR="007975F3" w:rsidRPr="00636EA8">
        <w:rPr>
          <w:lang w:bidi="ar-SA"/>
        </w:rPr>
        <w:sym w:font="AGA Arabesque" w:char="F055"/>
      </w:r>
      <w:r w:rsidR="007975F3" w:rsidRPr="00636EA8">
        <w:rPr>
          <w:rtl/>
          <w:lang w:bidi="ar-SA"/>
        </w:rPr>
        <w:t xml:space="preserve"> همان ذات</w:t>
      </w:r>
      <w:r w:rsidR="00457B75" w:rsidRPr="00636EA8">
        <w:rPr>
          <w:rtl/>
          <w:lang w:bidi="ar-SA"/>
        </w:rPr>
        <w:t>ی‌ست</w:t>
      </w:r>
      <w:r w:rsidR="007975F3" w:rsidRPr="00636EA8">
        <w:rPr>
          <w:rtl/>
          <w:lang w:bidi="ar-SA"/>
        </w:rPr>
        <w:t xml:space="preserve"> که از زمان نزول باران، آگاه می‌باشد و خود، آن را نازل می‌کند. «غیث» به بارانی گفته می‌شود که با نزول آن، گیاه می‌روید و سختی و خشکی برطرف می‌شود. از این‌رو هر بارانی، «غیث» نیست؛ زیرا گاه الله</w:t>
      </w:r>
      <w:r w:rsidR="007975F3" w:rsidRPr="00636EA8">
        <w:rPr>
          <w:lang w:bidi="ar-SA"/>
        </w:rPr>
        <w:sym w:font="AGA Arabesque" w:char="F055"/>
      </w:r>
      <w:r w:rsidR="007975F3" w:rsidRPr="00636EA8">
        <w:rPr>
          <w:rtl/>
          <w:lang w:bidi="ar-SA"/>
        </w:rPr>
        <w:t xml:space="preserve"> در باران، برکت نمی</w:t>
      </w:r>
      <w:r w:rsidR="00462B79" w:rsidRPr="00636EA8">
        <w:rPr>
          <w:rFonts w:cs="Times New Roman"/>
          <w:cs/>
          <w:lang w:bidi="ar-SA"/>
        </w:rPr>
        <w:t>‎</w:t>
      </w:r>
      <w:r w:rsidR="007975F3" w:rsidRPr="00636EA8">
        <w:rPr>
          <w:rtl/>
          <w:lang w:bidi="ar-SA"/>
        </w:rPr>
        <w:t>گذارد و در نتیجه‌ی باران، گیاهی از زمین نمی‌روید. همان‌گونه که رسول‌الله</w:t>
      </w:r>
      <w:r w:rsidR="007975F3" w:rsidRPr="00636EA8">
        <w:rPr>
          <w:lang w:bidi="ar-SA"/>
        </w:rPr>
        <w:sym w:font="AGA Arabesque" w:char="F072"/>
      </w:r>
      <w:r w:rsidR="007975F3" w:rsidRPr="00636EA8">
        <w:rPr>
          <w:rtl/>
          <w:lang w:bidi="ar-SA"/>
        </w:rPr>
        <w:t xml:space="preserve"> فرموده است: </w:t>
      </w:r>
      <w:r w:rsidR="007975F3" w:rsidRPr="00636EA8">
        <w:rPr>
          <w:rStyle w:val="Char3"/>
          <w:rtl/>
          <w:lang w:bidi="ar-SA"/>
        </w:rPr>
        <w:t>«</w:t>
      </w:r>
      <w:r w:rsidR="00CC6A85" w:rsidRPr="00636EA8">
        <w:rPr>
          <w:rStyle w:val="Char3"/>
          <w:rtl/>
          <w:lang w:bidi="ar-SA"/>
        </w:rPr>
        <w:t>لَيْسَتِ السَّنَةُ أَنْ لا تُمْطَرُوا بَلِ السَّنَةُ أَنْ تُمْطَرُوا وَلا تُنْبِتُ الأَرْضُ شَيْئًا</w:t>
      </w:r>
      <w:r w:rsidR="007975F3" w:rsidRPr="00636EA8">
        <w:rPr>
          <w:rStyle w:val="Char3"/>
          <w:rtl/>
          <w:lang w:bidi="ar-SA"/>
        </w:rPr>
        <w:t>»</w:t>
      </w:r>
      <w:r w:rsidR="00CC6A85" w:rsidRPr="00636EA8">
        <w:rPr>
          <w:rtl/>
          <w:lang w:bidi="ar-SA"/>
        </w:rPr>
        <w:t>.</w:t>
      </w:r>
      <w:r w:rsidRPr="00C8054F">
        <w:rPr>
          <w:rStyle w:val="FootnoteReference"/>
          <w:rFonts w:cs="B Lotus"/>
          <w:szCs w:val="28"/>
          <w:rtl/>
          <w:lang w:bidi="ar-SA"/>
        </w:rPr>
        <w:t>(</w:t>
      </w:r>
      <w:r w:rsidRPr="00C8054F">
        <w:rPr>
          <w:rStyle w:val="FootnoteReference"/>
          <w:rFonts w:cs="B Lotus"/>
          <w:szCs w:val="28"/>
          <w:rtl/>
          <w:lang w:bidi="ar-SA"/>
        </w:rPr>
        <w:footnoteReference w:id="421"/>
      </w:r>
      <w:r w:rsidRPr="00C8054F">
        <w:rPr>
          <w:rStyle w:val="FootnoteReference"/>
          <w:rFonts w:cs="B Lotus"/>
          <w:szCs w:val="28"/>
          <w:rtl/>
          <w:lang w:bidi="ar-SA"/>
        </w:rPr>
        <w:t>)</w:t>
      </w:r>
      <w:r w:rsidR="003366DF" w:rsidRPr="00636EA8">
        <w:rPr>
          <w:rtl/>
          <w:lang w:bidi="ar-SA"/>
        </w:rPr>
        <w:t xml:space="preserve"> یعنی: «قحطی و خشکسالی، این نیست که برای شما باران نبارد؛ بلکه قحطی، </w:t>
      </w:r>
      <w:r w:rsidR="00AE1D5F" w:rsidRPr="00636EA8">
        <w:rPr>
          <w:rtl/>
          <w:lang w:bidi="ar-SA"/>
        </w:rPr>
        <w:t>این</w:t>
      </w:r>
      <w:r w:rsidR="00AE1D5F" w:rsidRPr="00636EA8">
        <w:rPr>
          <w:cs/>
          <w:lang w:bidi="ar-SA"/>
        </w:rPr>
        <w:t>‎</w:t>
      </w:r>
      <w:r w:rsidR="00AE1D5F" w:rsidRPr="00636EA8">
        <w:rPr>
          <w:rtl/>
          <w:lang w:bidi="ar-SA"/>
        </w:rPr>
        <w:t>ست</w:t>
      </w:r>
      <w:r w:rsidR="003366DF" w:rsidRPr="00636EA8">
        <w:rPr>
          <w:rtl/>
          <w:lang w:bidi="ar-SA"/>
        </w:rPr>
        <w:t xml:space="preserve"> که بارها باران ببارد، اما گیاهی از زمین نروید».</w:t>
      </w:r>
    </w:p>
    <w:p w:rsidR="00932CDF" w:rsidRPr="00636EA8" w:rsidRDefault="00932CDF" w:rsidP="00BB388D">
      <w:pPr>
        <w:rPr>
          <w:rtl/>
          <w:lang w:bidi="ar-SA"/>
        </w:rPr>
      </w:pPr>
      <w:r w:rsidRPr="00636EA8">
        <w:rPr>
          <w:rtl/>
          <w:lang w:bidi="ar-SA"/>
        </w:rPr>
        <w:t xml:space="preserve">چنین مواردی، زیاد روی می‌دهد؛ گاه بارها باران می‌بارد، اما الله متعال هیچ برکتی در آن </w:t>
      </w:r>
      <w:r w:rsidR="009E17E7" w:rsidRPr="00636EA8">
        <w:rPr>
          <w:rtl/>
          <w:lang w:bidi="ar-SA"/>
        </w:rPr>
        <w:t>نمی‌گذارد</w:t>
      </w:r>
      <w:r w:rsidRPr="00636EA8">
        <w:rPr>
          <w:rtl/>
          <w:lang w:bidi="ar-SA"/>
        </w:rPr>
        <w:t xml:space="preserve"> و از این‌رو گیاهی از زمین نمی‌روید و زمین، زنده و سرسبز نمی‌شود. پس ذاتی که باران بابرکت را نازل می‌کند، الله متعال است و فروفرستنده‌ی باران، خود از زمان </w:t>
      </w:r>
      <w:r w:rsidR="009E17E7" w:rsidRPr="00636EA8">
        <w:rPr>
          <w:rtl/>
          <w:lang w:bidi="ar-SA"/>
        </w:rPr>
        <w:t>ریزشِ</w:t>
      </w:r>
      <w:r w:rsidRPr="00636EA8">
        <w:rPr>
          <w:rtl/>
          <w:lang w:bidi="ar-SA"/>
        </w:rPr>
        <w:t xml:space="preserve"> آن آگاه می‌باشد. و اما گزارش‌هایی که درباره‌ی وضع هوا و انتظار نزول باران در فلان منطقه می‌شنویم، در حقیقت نتیجه‌ی محاسبات هواشناس</w:t>
      </w:r>
      <w:r w:rsidR="00457B75" w:rsidRPr="00636EA8">
        <w:rPr>
          <w:rtl/>
          <w:lang w:bidi="ar-SA"/>
        </w:rPr>
        <w:t>ی‌ست</w:t>
      </w:r>
      <w:r w:rsidRPr="00636EA8">
        <w:rPr>
          <w:rtl/>
          <w:lang w:bidi="ar-SA"/>
        </w:rPr>
        <w:t xml:space="preserve"> که هواشناسان، بر پایه‌ی محاسبات مربوط به این دانش، درمی‌یابند که آیا هوا، برای نزول باران، مساعد است یا خیر؛ با این حال، در بسیاری از موارد، اشتباه می‌کنند. بنابراین، کسی جز الله</w:t>
      </w:r>
      <w:r w:rsidRPr="00636EA8">
        <w:rPr>
          <w:lang w:bidi="ar-SA"/>
        </w:rPr>
        <w:sym w:font="AGA Arabesque" w:char="F055"/>
      </w:r>
      <w:r w:rsidRPr="00636EA8">
        <w:rPr>
          <w:rtl/>
          <w:lang w:bidi="ar-SA"/>
        </w:rPr>
        <w:t xml:space="preserve"> از زمان نزول باران آگاه نیست و نیز نمی‌داند که آیا بارانی که انتظارِ بارشِ آن وجود دارد، بابرکت خواهد بود یا خیر.</w:t>
      </w:r>
    </w:p>
    <w:p w:rsidR="00932CDF" w:rsidRPr="00636EA8" w:rsidRDefault="00C8054F" w:rsidP="00BC463E">
      <w:pPr>
        <w:spacing w:line="228" w:lineRule="auto"/>
        <w:rPr>
          <w:rtl/>
          <w:lang w:bidi="ar-SA"/>
        </w:rPr>
      </w:pPr>
      <w:r w:rsidRPr="00636EA8">
        <w:rPr>
          <w:rFonts w:ascii="KFGQPC Uthman Taha Naskh" w:cs="KFGQPC Uthman Taha Naskh" w:hint="cs"/>
          <w:rtl/>
          <w:lang w:bidi="ar-SA"/>
        </w:rPr>
        <w:t>﴿</w:t>
      </w:r>
      <w:r w:rsidR="00EB1A82" w:rsidRPr="00636EA8">
        <w:rPr>
          <w:rFonts w:ascii="KFGQPC Uthmanic Script HAFS" w:cs="KFGQPC Uthmanic Script HAFS" w:hint="cs"/>
          <w:rtl/>
        </w:rPr>
        <w:t>وَيَعۡلَمُ</w:t>
      </w:r>
      <w:r w:rsidR="00EB1A82" w:rsidRPr="00636EA8">
        <w:rPr>
          <w:rFonts w:ascii="KFGQPC Uthmanic Script HAFS" w:cs="KFGQPC Uthmanic Script HAFS"/>
          <w:rtl/>
        </w:rPr>
        <w:t xml:space="preserve"> </w:t>
      </w:r>
      <w:r w:rsidR="00EB1A82" w:rsidRPr="00636EA8">
        <w:rPr>
          <w:rFonts w:ascii="KFGQPC Uthmanic Script HAFS" w:cs="KFGQPC Uthmanic Script HAFS" w:hint="cs"/>
          <w:rtl/>
        </w:rPr>
        <w:t>مَا</w:t>
      </w:r>
      <w:r w:rsidR="00EB1A82" w:rsidRPr="00636EA8">
        <w:rPr>
          <w:rFonts w:ascii="KFGQPC Uthmanic Script HAFS" w:cs="KFGQPC Uthmanic Script HAFS"/>
          <w:rtl/>
        </w:rPr>
        <w:t xml:space="preserve"> </w:t>
      </w:r>
      <w:r w:rsidR="00EB1A82" w:rsidRPr="00636EA8">
        <w:rPr>
          <w:rFonts w:ascii="KFGQPC Uthmanic Script HAFS" w:cs="KFGQPC Uthmanic Script HAFS" w:hint="cs"/>
          <w:rtl/>
        </w:rPr>
        <w:t>فِي</w:t>
      </w:r>
      <w:r w:rsidR="00EB1A82" w:rsidRPr="00636EA8">
        <w:rPr>
          <w:rFonts w:ascii="KFGQPC Uthmanic Script HAFS" w:cs="KFGQPC Uthmanic Script HAFS"/>
          <w:rtl/>
        </w:rPr>
        <w:t xml:space="preserve"> </w:t>
      </w:r>
      <w:r w:rsidR="00EB1A82" w:rsidRPr="00636EA8">
        <w:rPr>
          <w:rFonts w:ascii="KFGQPC Uthmanic Script HAFS" w:cs="KFGQPC Uthmanic Script HAFS" w:hint="cs"/>
          <w:rtl/>
        </w:rPr>
        <w:t>ٱلۡأَرۡحَامِ</w:t>
      </w:r>
      <w:r w:rsidRPr="00636EA8">
        <w:rPr>
          <w:rFonts w:ascii="KFGQPC Uthman Taha Naskh" w:cs="KFGQPC Uthman Taha Naskh" w:hint="cs"/>
          <w:rtl/>
        </w:rPr>
        <w:t>﴾</w:t>
      </w:r>
      <w:r w:rsidR="00FE5CCA" w:rsidRPr="00636EA8">
        <w:rPr>
          <w:rtl/>
          <w:lang w:bidi="ar-SA"/>
        </w:rPr>
        <w:t xml:space="preserve">: «و آن‌چه را در رحم‌هاست، می‌داند» و کسی جز الله از </w:t>
      </w:r>
      <w:r w:rsidR="00462B79" w:rsidRPr="00636EA8">
        <w:rPr>
          <w:rtl/>
          <w:lang w:bidi="ar-SA"/>
        </w:rPr>
        <w:t>آ</w:t>
      </w:r>
      <w:r w:rsidR="00FE5CCA" w:rsidRPr="00636EA8">
        <w:rPr>
          <w:rtl/>
          <w:lang w:bidi="ar-SA"/>
        </w:rPr>
        <w:t>ن‌چه در رحم‌هاست، آگاه نیست. جنین‌ها موجود در رحم‌ها، وضعیت‌های گوناگونی دارند که پاره‌ای از این حالت‌ها، حتی در شکمِ مادر نیز قابل درک و شناسایی هستند و پاره‌ای از آن‌ها هیچ وقت، قابل شناخت نیستند. به عنوان مثال می‌توان دریافت که آیا جنین، پسر است یا دختر؟ البته زمانی که الله</w:t>
      </w:r>
      <w:r w:rsidR="00FE5CCA" w:rsidRPr="00636EA8">
        <w:rPr>
          <w:lang w:bidi="ar-SA"/>
        </w:rPr>
        <w:sym w:font="AGA Arabesque" w:char="F055"/>
      </w:r>
      <w:r w:rsidR="00FE5CCA" w:rsidRPr="00636EA8">
        <w:rPr>
          <w:rtl/>
          <w:lang w:bidi="ar-SA"/>
        </w:rPr>
        <w:t xml:space="preserve"> نشانه‌های جنس جنین را می‌آفریند. اما این‌که این جنین، به‌طور دقیق چه زمانی متولد خواهد شد و زنده به دنیا خواهد آمد یا مرده و نیز آیا مدتی طولانی زنده خواهد بود یا مدتی اندک، و این‌که عملِ نیکی خواهد داشت یا کردارِ بدی و هم‌چنین فرجامش نیک و سعادتمندانه خواهد بود یا بد و تیره‌روز، یا از رزق و روزیِ فراوانی برخوردار خواهد شد یا روزیِ اندکی خواهد یافت، بر همه پوشیده است و کسی جز الله</w:t>
      </w:r>
      <w:r w:rsidR="00FE5CCA" w:rsidRPr="00636EA8">
        <w:rPr>
          <w:lang w:bidi="ar-SA"/>
        </w:rPr>
        <w:sym w:font="AGA Arabesque" w:char="F055"/>
      </w:r>
      <w:r w:rsidR="00FE5CCA" w:rsidRPr="00636EA8">
        <w:rPr>
          <w:rtl/>
          <w:lang w:bidi="ar-SA"/>
        </w:rPr>
        <w:t xml:space="preserve"> از آن، آگاه نیست.</w:t>
      </w:r>
    </w:p>
    <w:p w:rsidR="00FE5CCA" w:rsidRPr="00636EA8" w:rsidRDefault="00C8054F" w:rsidP="00BC463E">
      <w:pPr>
        <w:spacing w:line="228" w:lineRule="auto"/>
        <w:rPr>
          <w:rtl/>
          <w:lang w:bidi="ar-SA"/>
        </w:rPr>
      </w:pPr>
      <w:r w:rsidRPr="00636EA8">
        <w:rPr>
          <w:rFonts w:ascii="KFGQPC Uthman Taha Naskh" w:cs="KFGQPC Uthman Taha Naskh" w:hint="cs"/>
          <w:rtl/>
          <w:lang w:bidi="ar-SA"/>
        </w:rPr>
        <w:t>﴿</w:t>
      </w:r>
      <w:r w:rsidR="00EB1A82" w:rsidRPr="00636EA8">
        <w:rPr>
          <w:rFonts w:ascii="KFGQPC Uthmanic Script HAFS" w:cs="KFGQPC Uthmanic Script HAFS" w:hint="cs"/>
          <w:rtl/>
        </w:rPr>
        <w:t>وَمَا</w:t>
      </w:r>
      <w:r w:rsidR="00EB1A82" w:rsidRPr="00636EA8">
        <w:rPr>
          <w:rFonts w:ascii="KFGQPC Uthmanic Script HAFS" w:cs="KFGQPC Uthmanic Script HAFS"/>
          <w:rtl/>
        </w:rPr>
        <w:t xml:space="preserve"> </w:t>
      </w:r>
      <w:r w:rsidR="00EB1A82" w:rsidRPr="00636EA8">
        <w:rPr>
          <w:rFonts w:ascii="KFGQPC Uthmanic Script HAFS" w:cs="KFGQPC Uthmanic Script HAFS" w:hint="cs"/>
          <w:rtl/>
        </w:rPr>
        <w:t>تَدۡرِي</w:t>
      </w:r>
      <w:r w:rsidR="00EB1A82" w:rsidRPr="00636EA8">
        <w:rPr>
          <w:rFonts w:ascii="KFGQPC Uthmanic Script HAFS" w:cs="KFGQPC Uthmanic Script HAFS"/>
          <w:rtl/>
        </w:rPr>
        <w:t xml:space="preserve"> </w:t>
      </w:r>
      <w:r w:rsidR="00EB1A82" w:rsidRPr="00636EA8">
        <w:rPr>
          <w:rFonts w:ascii="KFGQPC Uthmanic Script HAFS" w:cs="KFGQPC Uthmanic Script HAFS" w:hint="cs"/>
          <w:rtl/>
        </w:rPr>
        <w:t>نَفۡسٞ</w:t>
      </w:r>
      <w:r w:rsidR="00EB1A82" w:rsidRPr="00636EA8">
        <w:rPr>
          <w:rFonts w:ascii="KFGQPC Uthmanic Script HAFS" w:cs="KFGQPC Uthmanic Script HAFS"/>
          <w:rtl/>
        </w:rPr>
        <w:t xml:space="preserve"> </w:t>
      </w:r>
      <w:r w:rsidR="00EB1A82" w:rsidRPr="00636EA8">
        <w:rPr>
          <w:rFonts w:ascii="KFGQPC Uthmanic Script HAFS" w:cs="KFGQPC Uthmanic Script HAFS" w:hint="cs"/>
          <w:rtl/>
        </w:rPr>
        <w:t>مَّاذَا</w:t>
      </w:r>
      <w:r w:rsidR="00EB1A82" w:rsidRPr="00636EA8">
        <w:rPr>
          <w:rFonts w:ascii="KFGQPC Uthmanic Script HAFS" w:cs="KFGQPC Uthmanic Script HAFS"/>
          <w:rtl/>
        </w:rPr>
        <w:t xml:space="preserve"> </w:t>
      </w:r>
      <w:r w:rsidR="00EB1A82" w:rsidRPr="00636EA8">
        <w:rPr>
          <w:rFonts w:ascii="KFGQPC Uthmanic Script HAFS" w:cs="KFGQPC Uthmanic Script HAFS" w:hint="cs"/>
          <w:rtl/>
        </w:rPr>
        <w:t>تَكۡسِبُ</w:t>
      </w:r>
      <w:r w:rsidR="00EB1A82" w:rsidRPr="00636EA8">
        <w:rPr>
          <w:rFonts w:ascii="KFGQPC Uthmanic Script HAFS" w:cs="KFGQPC Uthmanic Script HAFS"/>
          <w:rtl/>
        </w:rPr>
        <w:t xml:space="preserve"> </w:t>
      </w:r>
      <w:r w:rsidR="00EB1A82" w:rsidRPr="00636EA8">
        <w:rPr>
          <w:rFonts w:ascii="KFGQPC Uthmanic Script HAFS" w:cs="KFGQPC Uthmanic Script HAFS" w:hint="cs"/>
          <w:rtl/>
        </w:rPr>
        <w:t>غَدٗا</w:t>
      </w:r>
      <w:r w:rsidRPr="00636EA8">
        <w:rPr>
          <w:rFonts w:ascii="KFGQPC Uthman Taha Naskh" w:cs="KFGQPC Uthman Taha Naskh" w:hint="cs"/>
          <w:rtl/>
        </w:rPr>
        <w:t>﴾</w:t>
      </w:r>
      <w:r w:rsidR="00406E50" w:rsidRPr="00636EA8">
        <w:rPr>
          <w:rtl/>
          <w:lang w:bidi="ar-SA"/>
        </w:rPr>
        <w:t>: «هیچ‌کس نمی‌داند که فردا چه دست‌آوردی خواهد داشت». یعنی هیچ‌کس نمی‌‌داند که در آینده، دست‌آورد نیکی خواهد داشت یا دست‌آوردِ بدی؛ شاید هم پیش از فرارسیدنِ فردا بمیرد یا فردا از کار و تلاش، باز بماند؛ کسی چه می‌داند؟ انسان همواره می‌گوید: فردا چنین خواهم کرد، فردا چنان خواهم کرد</w:t>
      </w:r>
      <w:r w:rsidR="001C0123" w:rsidRPr="00636EA8">
        <w:rPr>
          <w:rtl/>
          <w:lang w:bidi="ar-SA"/>
        </w:rPr>
        <w:t>، اما هیچ کاری انجام نمی‌دهد! از این‌رو هیچ‌کس به‌یقین نمی‌داند که فردا چه عمل‌کردی خواهد داشت؛ گرچه تصمیم می‌گیرد و حساب و کتاب می‌کند، اما شرایط، طورِ دیگری رقم می‌خورد.</w:t>
      </w:r>
    </w:p>
    <w:p w:rsidR="00D84CB0" w:rsidRPr="00636EA8" w:rsidRDefault="00C8054F" w:rsidP="00BC463E">
      <w:pPr>
        <w:spacing w:line="228" w:lineRule="auto"/>
        <w:rPr>
          <w:rtl/>
          <w:lang w:bidi="ar-SA"/>
        </w:rPr>
      </w:pPr>
      <w:r w:rsidRPr="00636EA8">
        <w:rPr>
          <w:rFonts w:ascii="KFGQPC Uthman Taha Naskh" w:cs="KFGQPC Uthman Taha Naskh" w:hint="cs"/>
          <w:rtl/>
          <w:lang w:bidi="ar-SA"/>
        </w:rPr>
        <w:t>﴿</w:t>
      </w:r>
      <w:r w:rsidR="00EB1A82" w:rsidRPr="00636EA8">
        <w:rPr>
          <w:rFonts w:ascii="KFGQPC Uthmanic Script HAFS" w:cs="KFGQPC Uthmanic Script HAFS" w:hint="cs"/>
          <w:rtl/>
        </w:rPr>
        <w:t>وَمَا</w:t>
      </w:r>
      <w:r w:rsidR="00EB1A82" w:rsidRPr="00636EA8">
        <w:rPr>
          <w:rFonts w:ascii="KFGQPC Uthmanic Script HAFS" w:cs="KFGQPC Uthmanic Script HAFS"/>
          <w:rtl/>
        </w:rPr>
        <w:t xml:space="preserve"> </w:t>
      </w:r>
      <w:r w:rsidR="00EB1A82" w:rsidRPr="00636EA8">
        <w:rPr>
          <w:rFonts w:ascii="KFGQPC Uthmanic Script HAFS" w:cs="KFGQPC Uthmanic Script HAFS" w:hint="cs"/>
          <w:rtl/>
        </w:rPr>
        <w:t>تَدۡرِي</w:t>
      </w:r>
      <w:r w:rsidR="00EB1A82" w:rsidRPr="00636EA8">
        <w:rPr>
          <w:rFonts w:ascii="KFGQPC Uthmanic Script HAFS" w:cs="KFGQPC Uthmanic Script HAFS"/>
          <w:rtl/>
        </w:rPr>
        <w:t xml:space="preserve"> </w:t>
      </w:r>
      <w:r w:rsidR="00EB1A82" w:rsidRPr="00636EA8">
        <w:rPr>
          <w:rFonts w:ascii="KFGQPC Uthmanic Script HAFS" w:cs="KFGQPC Uthmanic Script HAFS" w:hint="cs"/>
          <w:rtl/>
        </w:rPr>
        <w:t>نَفۡسُۢ</w:t>
      </w:r>
      <w:r w:rsidR="00EB1A82" w:rsidRPr="00636EA8">
        <w:rPr>
          <w:rFonts w:ascii="KFGQPC Uthmanic Script HAFS" w:cs="KFGQPC Uthmanic Script HAFS"/>
          <w:rtl/>
        </w:rPr>
        <w:t xml:space="preserve"> </w:t>
      </w:r>
      <w:r w:rsidR="00EB1A82" w:rsidRPr="00636EA8">
        <w:rPr>
          <w:rFonts w:ascii="KFGQPC Uthmanic Script HAFS" w:cs="KFGQPC Uthmanic Script HAFS" w:hint="cs"/>
          <w:rtl/>
        </w:rPr>
        <w:t>بِأَيِّ</w:t>
      </w:r>
      <w:r w:rsidR="00EB1A82" w:rsidRPr="00636EA8">
        <w:rPr>
          <w:rFonts w:ascii="KFGQPC Uthmanic Script HAFS" w:cs="KFGQPC Uthmanic Script HAFS"/>
          <w:rtl/>
        </w:rPr>
        <w:t xml:space="preserve"> </w:t>
      </w:r>
      <w:r w:rsidR="00EB1A82" w:rsidRPr="00636EA8">
        <w:rPr>
          <w:rFonts w:ascii="KFGQPC Uthmanic Script HAFS" w:cs="KFGQPC Uthmanic Script HAFS" w:hint="cs"/>
          <w:rtl/>
        </w:rPr>
        <w:t>أَرۡضٖ</w:t>
      </w:r>
      <w:r w:rsidR="00EB1A82" w:rsidRPr="00636EA8">
        <w:rPr>
          <w:rFonts w:ascii="KFGQPC Uthmanic Script HAFS" w:cs="KFGQPC Uthmanic Script HAFS"/>
          <w:rtl/>
        </w:rPr>
        <w:t xml:space="preserve"> </w:t>
      </w:r>
      <w:r w:rsidR="00EB1A82" w:rsidRPr="00636EA8">
        <w:rPr>
          <w:rFonts w:ascii="KFGQPC Uthmanic Script HAFS" w:cs="KFGQPC Uthmanic Script HAFS" w:hint="cs"/>
          <w:rtl/>
        </w:rPr>
        <w:t>تَمُوتُ</w:t>
      </w:r>
      <w:r w:rsidRPr="00636EA8">
        <w:rPr>
          <w:rFonts w:ascii="KFGQPC Uthman Taha Naskh" w:cs="KFGQPC Uthman Taha Naskh" w:hint="cs"/>
          <w:rtl/>
        </w:rPr>
        <w:t>﴾</w:t>
      </w:r>
      <w:r w:rsidR="00D84CB0" w:rsidRPr="00636EA8">
        <w:rPr>
          <w:rtl/>
          <w:lang w:bidi="ar-SA"/>
        </w:rPr>
        <w:t>: «و هیچ‌کس نمی‌داند در کدامین سرزمین می‌میرد». آیا در شهر و دیار خودش می‌میرد یا در نزدیکیِ آن یا در غربت؟ آیا در دریا می‌میرد یا در آسمان و سوار بر هواپیما؟ نمی‌داند؛ بلکه تنها الله</w:t>
      </w:r>
      <w:r w:rsidR="00D84CB0" w:rsidRPr="00636EA8">
        <w:rPr>
          <w:lang w:bidi="ar-SA"/>
        </w:rPr>
        <w:sym w:font="AGA Arabesque" w:char="F055"/>
      </w:r>
      <w:r w:rsidR="00D84CB0" w:rsidRPr="00636EA8">
        <w:rPr>
          <w:rtl/>
          <w:lang w:bidi="ar-SA"/>
        </w:rPr>
        <w:t xml:space="preserve"> می‌داند.</w:t>
      </w:r>
    </w:p>
    <w:p w:rsidR="00D84CB0" w:rsidRPr="00636EA8" w:rsidRDefault="00D84CB0" w:rsidP="00BB388D">
      <w:pPr>
        <w:rPr>
          <w:rtl/>
          <w:lang w:bidi="ar-SA"/>
        </w:rPr>
      </w:pPr>
      <w:r w:rsidRPr="00636EA8">
        <w:rPr>
          <w:rtl/>
          <w:lang w:bidi="ar-SA"/>
        </w:rPr>
        <w:t>وقتی با وجودی که این‌سو و آن‌سو و هرجا که بخواهیم، می‌رویم و نمی‌دانیم که در کدامین سرزمین یا در کجا خواهیم مُرد، پس از زمانِ مرگ خود نیز بی‌اطلاعیم و نمی‌دانیم که صبح می‌میریم یا عصر، شب می‌میریم یا هنگامِ نیم‌روز، ماهی که در آن می‌میریم، دور است یا نزدیک؟ نمی‌دانیم که مرگمان در چه زمانی و در کدامین سرزمین خواهد بود؟ حال که چنین است، پس آرزوهایمان را کوتاه کنیم و آرزوهای دور و درازی نداشته باشیم؛ هیچ گاه نگو: من که جوانم  و هنوز، فرصت زیادی دارم. چه یسار جوانانی که در جوانی، از دنیا رفته و مرده‌اند! و چه بسیار کهن‌سالانی که از عمری طولانی برخوردار شده‌اند! نگو: من که صحیح و سالم هستم و مرگ، دور است؛ چه بسیار افرادی که به بیماری‌های مرگ‌بار و غیرقابل درمان دچار شده‌اند و خیلی زود مرده‌اند! چه بسیار کسانی که در یک چشم به‌هم زدن، در اثر یک حادثه از دنیا رفته‌اند! و چه بسیار افرادی که ناگهان چشم از دنیا فروبسته‌اند! لذا شایسته‌ی هیچ‌کس نیست که آرزوهای طولانی داشته باشد؛ بلکه باید عمل کنیم: دنیا کار و تلاش خود را می‌طلبد و آخرت، کار و تلاشی درخورِ خود می‌جوید. لذا برای آخرت، با ایمان به الله</w:t>
      </w:r>
      <w:r w:rsidRPr="00636EA8">
        <w:rPr>
          <w:lang w:bidi="ar-SA"/>
        </w:rPr>
        <w:sym w:font="AGA Arabesque" w:char="F055"/>
      </w:r>
      <w:r w:rsidRPr="00636EA8">
        <w:rPr>
          <w:rtl/>
          <w:lang w:bidi="ar-SA"/>
        </w:rPr>
        <w:t xml:space="preserve"> و توکل بر او  به‌گونه‌ای تلاش کنیم که درخورِ آن است.</w:t>
      </w:r>
    </w:p>
    <w:p w:rsidR="00D84CB0" w:rsidRPr="00636EA8" w:rsidRDefault="00D84CB0" w:rsidP="00BB388D">
      <w:pPr>
        <w:rPr>
          <w:rtl/>
          <w:lang w:bidi="ar-SA"/>
        </w:rPr>
      </w:pPr>
      <w:r w:rsidRPr="00636EA8">
        <w:rPr>
          <w:rtl/>
          <w:lang w:bidi="ar-SA"/>
        </w:rPr>
        <w:t>الله متعال می‌فرماید:</w:t>
      </w:r>
    </w:p>
    <w:p w:rsidR="003113FA" w:rsidRPr="00636EA8" w:rsidRDefault="00C8054F" w:rsidP="00BC463E">
      <w:pPr>
        <w:pStyle w:val="a0"/>
        <w:rPr>
          <w:rStyle w:val="Char8"/>
          <w:rtl/>
        </w:rPr>
      </w:pPr>
      <w:r w:rsidRPr="00636EA8">
        <w:rPr>
          <w:rFonts w:ascii="KFGQPC Uthman Taha Naskh" w:cs="KFGQPC Uthman Taha Naskh" w:hint="cs"/>
          <w:rtl/>
          <w:lang w:bidi="ar-SA"/>
        </w:rPr>
        <w:t>﴿</w:t>
      </w:r>
      <w:r w:rsidR="00EB1A82" w:rsidRPr="00636EA8">
        <w:rPr>
          <w:rFonts w:ascii="KFGQPC Uthmanic Script HAFS" w:hint="eastAsia"/>
          <w:rtl/>
          <w:lang w:bidi="ar-SA"/>
        </w:rPr>
        <w:t>فَإِذَا</w:t>
      </w:r>
      <w:r w:rsidR="00EB1A82" w:rsidRPr="00636EA8">
        <w:rPr>
          <w:rFonts w:ascii="KFGQPC Uthmanic Script HAFS"/>
          <w:rtl/>
          <w:lang w:bidi="ar-SA"/>
        </w:rPr>
        <w:t xml:space="preserve"> </w:t>
      </w:r>
      <w:r w:rsidR="00EB1A82" w:rsidRPr="00636EA8">
        <w:rPr>
          <w:rFonts w:ascii="KFGQPC Uthmanic Script HAFS" w:hint="eastAsia"/>
          <w:rtl/>
          <w:lang w:bidi="ar-SA"/>
        </w:rPr>
        <w:t>جَا</w:t>
      </w:r>
      <w:r w:rsidR="00EB1A82" w:rsidRPr="00636EA8">
        <w:rPr>
          <w:rFonts w:ascii="KFGQPC Uthmanic Script HAFS" w:hint="cs"/>
          <w:rtl/>
          <w:lang w:bidi="ar-SA"/>
        </w:rPr>
        <w:t>ٓ</w:t>
      </w:r>
      <w:r w:rsidR="00EB1A82" w:rsidRPr="00636EA8">
        <w:rPr>
          <w:rFonts w:ascii="KFGQPC Uthmanic Script HAFS" w:hint="eastAsia"/>
          <w:rtl/>
          <w:lang w:bidi="ar-SA"/>
        </w:rPr>
        <w:t>ءَ</w:t>
      </w:r>
      <w:r w:rsidR="00EB1A82" w:rsidRPr="00636EA8">
        <w:rPr>
          <w:rFonts w:ascii="KFGQPC Uthmanic Script HAFS"/>
          <w:rtl/>
          <w:lang w:bidi="ar-SA"/>
        </w:rPr>
        <w:t xml:space="preserve"> </w:t>
      </w:r>
      <w:r w:rsidR="00EB1A82" w:rsidRPr="00636EA8">
        <w:rPr>
          <w:rFonts w:ascii="KFGQPC Uthmanic Script HAFS" w:hint="eastAsia"/>
          <w:rtl/>
          <w:lang w:bidi="ar-SA"/>
        </w:rPr>
        <w:t>أَجَلُهُم</w:t>
      </w:r>
      <w:r w:rsidR="00EB1A82" w:rsidRPr="00636EA8">
        <w:rPr>
          <w:rFonts w:ascii="KFGQPC Uthmanic Script HAFS" w:hint="cs"/>
          <w:rtl/>
          <w:lang w:bidi="ar-SA"/>
        </w:rPr>
        <w:t>ۡ</w:t>
      </w:r>
      <w:r w:rsidR="00EB1A82" w:rsidRPr="00636EA8">
        <w:rPr>
          <w:rFonts w:ascii="KFGQPC Uthmanic Script HAFS"/>
          <w:rtl/>
          <w:lang w:bidi="ar-SA"/>
        </w:rPr>
        <w:t xml:space="preserve"> </w:t>
      </w:r>
      <w:r w:rsidR="00EB1A82" w:rsidRPr="00636EA8">
        <w:rPr>
          <w:rFonts w:ascii="KFGQPC Uthmanic Script HAFS" w:hint="eastAsia"/>
          <w:rtl/>
          <w:lang w:bidi="ar-SA"/>
        </w:rPr>
        <w:t>لَا</w:t>
      </w:r>
      <w:r w:rsidR="00EB1A82" w:rsidRPr="00636EA8">
        <w:rPr>
          <w:rFonts w:ascii="KFGQPC Uthmanic Script HAFS"/>
          <w:rtl/>
          <w:lang w:bidi="ar-SA"/>
        </w:rPr>
        <w:t xml:space="preserve"> </w:t>
      </w:r>
      <w:r w:rsidR="00EB1A82" w:rsidRPr="00636EA8">
        <w:rPr>
          <w:rFonts w:ascii="KFGQPC Uthmanic Script HAFS" w:hint="eastAsia"/>
          <w:rtl/>
          <w:lang w:bidi="ar-SA"/>
        </w:rPr>
        <w:t>يَس</w:t>
      </w:r>
      <w:r w:rsidR="00EB1A82" w:rsidRPr="00636EA8">
        <w:rPr>
          <w:rFonts w:ascii="KFGQPC Uthmanic Script HAFS" w:hint="cs"/>
          <w:rtl/>
          <w:lang w:bidi="ar-SA"/>
        </w:rPr>
        <w:t>ۡ</w:t>
      </w:r>
      <w:r w:rsidR="00EB1A82" w:rsidRPr="00636EA8">
        <w:rPr>
          <w:rFonts w:ascii="KFGQPC Uthmanic Script HAFS" w:hint="eastAsia"/>
          <w:rtl/>
          <w:lang w:bidi="ar-SA"/>
        </w:rPr>
        <w:t>تَ‍</w:t>
      </w:r>
      <w:r w:rsidR="00EB1A82" w:rsidRPr="00636EA8">
        <w:rPr>
          <w:rFonts w:ascii="KFGQPC Uthmanic Script HAFS" w:hint="cs"/>
          <w:rtl/>
          <w:lang w:bidi="ar-SA"/>
        </w:rPr>
        <w:t>ٔۡ</w:t>
      </w:r>
      <w:r w:rsidR="00EB1A82" w:rsidRPr="00636EA8">
        <w:rPr>
          <w:rFonts w:ascii="KFGQPC Uthmanic Script HAFS" w:hint="eastAsia"/>
          <w:rtl/>
          <w:lang w:bidi="ar-SA"/>
        </w:rPr>
        <w:t>خِرُونَ</w:t>
      </w:r>
      <w:r w:rsidR="00EB1A82" w:rsidRPr="00636EA8">
        <w:rPr>
          <w:rFonts w:ascii="KFGQPC Uthmanic Script HAFS"/>
          <w:rtl/>
          <w:lang w:bidi="ar-SA"/>
        </w:rPr>
        <w:t xml:space="preserve"> </w:t>
      </w:r>
      <w:r w:rsidR="00EB1A82" w:rsidRPr="00636EA8">
        <w:rPr>
          <w:rFonts w:ascii="KFGQPC Uthmanic Script HAFS" w:hint="eastAsia"/>
          <w:rtl/>
          <w:lang w:bidi="ar-SA"/>
        </w:rPr>
        <w:t>سَاعَة</w:t>
      </w:r>
      <w:r w:rsidR="00EB1A82" w:rsidRPr="00636EA8">
        <w:rPr>
          <w:rFonts w:ascii="KFGQPC Uthmanic Script HAFS" w:hint="cs"/>
          <w:rtl/>
          <w:lang w:bidi="ar-SA"/>
        </w:rPr>
        <w:t>ٗ</w:t>
      </w:r>
      <w:r w:rsidR="00EB1A82" w:rsidRPr="00636EA8">
        <w:rPr>
          <w:rFonts w:ascii="KFGQPC Uthmanic Script HAFS"/>
          <w:rtl/>
          <w:lang w:bidi="ar-SA"/>
        </w:rPr>
        <w:t xml:space="preserve"> </w:t>
      </w:r>
      <w:r w:rsidR="00EB1A82" w:rsidRPr="00636EA8">
        <w:rPr>
          <w:rFonts w:ascii="KFGQPC Uthmanic Script HAFS" w:hint="eastAsia"/>
          <w:rtl/>
          <w:lang w:bidi="ar-SA"/>
        </w:rPr>
        <w:t>وَلَا</w:t>
      </w:r>
      <w:r w:rsidR="00EB1A82" w:rsidRPr="00636EA8">
        <w:rPr>
          <w:rFonts w:ascii="KFGQPC Uthmanic Script HAFS"/>
          <w:rtl/>
          <w:lang w:bidi="ar-SA"/>
        </w:rPr>
        <w:t xml:space="preserve"> </w:t>
      </w:r>
      <w:r w:rsidR="00EB1A82" w:rsidRPr="00636EA8">
        <w:rPr>
          <w:rFonts w:ascii="KFGQPC Uthmanic Script HAFS" w:hint="eastAsia"/>
          <w:rtl/>
          <w:lang w:bidi="ar-SA"/>
        </w:rPr>
        <w:t>يَس</w:t>
      </w:r>
      <w:r w:rsidR="00EB1A82" w:rsidRPr="00636EA8">
        <w:rPr>
          <w:rFonts w:ascii="KFGQPC Uthmanic Script HAFS" w:hint="cs"/>
          <w:rtl/>
          <w:lang w:bidi="ar-SA"/>
        </w:rPr>
        <w:t>ۡ</w:t>
      </w:r>
      <w:r w:rsidR="00EB1A82" w:rsidRPr="00636EA8">
        <w:rPr>
          <w:rFonts w:ascii="KFGQPC Uthmanic Script HAFS" w:hint="eastAsia"/>
          <w:rtl/>
          <w:lang w:bidi="ar-SA"/>
        </w:rPr>
        <w:t>تَق</w:t>
      </w:r>
      <w:r w:rsidR="00EB1A82" w:rsidRPr="00636EA8">
        <w:rPr>
          <w:rFonts w:ascii="KFGQPC Uthmanic Script HAFS" w:hint="cs"/>
          <w:rtl/>
          <w:lang w:bidi="ar-SA"/>
        </w:rPr>
        <w:t>ۡ</w:t>
      </w:r>
      <w:r w:rsidR="00EB1A82" w:rsidRPr="00636EA8">
        <w:rPr>
          <w:rFonts w:ascii="KFGQPC Uthmanic Script HAFS" w:hint="eastAsia"/>
          <w:rtl/>
          <w:lang w:bidi="ar-SA"/>
        </w:rPr>
        <w:t>دِمُونَ</w:t>
      </w:r>
      <w:r w:rsidR="00EB1A82" w:rsidRPr="00636EA8">
        <w:rPr>
          <w:rFonts w:ascii="KFGQPC Uthmanic Script HAFS"/>
          <w:rtl/>
          <w:lang w:bidi="ar-SA"/>
        </w:rPr>
        <w:t xml:space="preserve"> </w:t>
      </w:r>
      <w:r w:rsidR="00EB1A82" w:rsidRPr="00636EA8">
        <w:rPr>
          <w:rFonts w:ascii="KFGQPC Uthmanic Script HAFS" w:hint="cs"/>
          <w:rtl/>
          <w:lang w:bidi="ar-SA"/>
        </w:rPr>
        <w:t>٦١</w:t>
      </w:r>
      <w:r w:rsidRPr="00636EA8">
        <w:rPr>
          <w:rFonts w:ascii="KFGQPC Uthman Taha Naskh" w:cs="KFGQPC Uthman Taha Naskh" w:hint="cs"/>
          <w:rtl/>
          <w:lang w:bidi="ar-SA"/>
        </w:rPr>
        <w:t>﴾</w:t>
      </w:r>
      <w:r w:rsidR="00EB1A82" w:rsidRPr="00636EA8">
        <w:rPr>
          <w:rFonts w:ascii="KFGQPC Uthman Taha Naskh" w:cs="KFGQPC Uthman Taha Naskh"/>
          <w:rtl/>
          <w:lang w:bidi="ar-SA"/>
        </w:rPr>
        <w:t xml:space="preserve"> </w:t>
      </w:r>
      <w:r w:rsidR="00EB1A82" w:rsidRPr="00636EA8">
        <w:rPr>
          <w:rFonts w:ascii="KFGQPC Uthman Taha Naskh" w:cs="KFGQPC Uthman Taha Naskh"/>
          <w:rtl/>
          <w:lang w:bidi="ar-SA"/>
        </w:rPr>
        <w:tab/>
      </w:r>
      <w:r w:rsidR="00EB1A82" w:rsidRPr="00636EA8">
        <w:rPr>
          <w:rStyle w:val="Char8"/>
          <w:rtl/>
        </w:rPr>
        <w:t>[</w:t>
      </w:r>
      <w:r w:rsidR="00EB1A82" w:rsidRPr="00636EA8">
        <w:rPr>
          <w:rStyle w:val="Char8"/>
          <w:rFonts w:hint="eastAsia"/>
          <w:rtl/>
        </w:rPr>
        <w:t>النحل</w:t>
      </w:r>
      <w:r w:rsidR="00EB1A82" w:rsidRPr="00636EA8">
        <w:rPr>
          <w:rStyle w:val="Char8"/>
          <w:rtl/>
        </w:rPr>
        <w:t xml:space="preserve">: </w:t>
      </w:r>
      <w:r w:rsidR="00EB1A82" w:rsidRPr="00636EA8">
        <w:rPr>
          <w:rStyle w:val="Char8"/>
          <w:rFonts w:hint="cs"/>
          <w:rtl/>
        </w:rPr>
        <w:t>٦١</w:t>
      </w:r>
      <w:r w:rsidR="00EB1A82" w:rsidRPr="00636EA8">
        <w:rPr>
          <w:rStyle w:val="Char8"/>
          <w:rtl/>
        </w:rPr>
        <w:t xml:space="preserve">]  </w:t>
      </w:r>
      <w:r w:rsidR="002D11E1" w:rsidRPr="00636EA8">
        <w:rPr>
          <w:rStyle w:val="Char8"/>
          <w:rtl/>
        </w:rPr>
        <w:tab/>
      </w:r>
    </w:p>
    <w:p w:rsidR="003113FA" w:rsidRPr="00636EA8" w:rsidRDefault="003113FA" w:rsidP="00BB388D">
      <w:pPr>
        <w:pStyle w:val="a1"/>
        <w:rPr>
          <w:rtl/>
          <w:lang w:bidi="ar-SA"/>
        </w:rPr>
      </w:pPr>
      <w:r w:rsidRPr="00636EA8">
        <w:rPr>
          <w:rtl/>
          <w:lang w:bidi="ar-SA"/>
        </w:rPr>
        <w:t>و چون اجلشان فرا رسد، نه لحظه‌ای تأخیر می‌کنند و نه لحظه‌ای پیش می‌افتند.</w:t>
      </w:r>
    </w:p>
    <w:p w:rsidR="00FE5CCA" w:rsidRPr="00636EA8" w:rsidRDefault="006D54AA" w:rsidP="00BB388D">
      <w:pPr>
        <w:rPr>
          <w:rtl/>
          <w:lang w:bidi="ar-SA"/>
        </w:rPr>
      </w:pPr>
      <w:r w:rsidRPr="00636EA8">
        <w:rPr>
          <w:rtl/>
          <w:lang w:bidi="ar-SA"/>
        </w:rPr>
        <w:t>وقتی اجل انسان فرارسد، امکان ندارد که یک دقیقه تأخیر کند یا دقیقه‌ای پیش بیفتد؛ بلکه اجلِ انسان، مشخص و محدود است و لحظه ای پس و پیش نمی‌شود؛ پس چرا آروزهای طولانی در سر بپرورانیم؟</w:t>
      </w:r>
    </w:p>
    <w:p w:rsidR="006D54AA" w:rsidRPr="00636EA8" w:rsidRDefault="006D54AA" w:rsidP="00BB388D">
      <w:pPr>
        <w:rPr>
          <w:rtl/>
          <w:lang w:bidi="ar-SA"/>
        </w:rPr>
      </w:pPr>
      <w:r w:rsidRPr="00636EA8">
        <w:rPr>
          <w:rtl/>
          <w:lang w:bidi="ar-SA"/>
        </w:rPr>
        <w:t>انسان نمی‌داند که مرگش چه زمانی فرامی‌رسد و نمی</w:t>
      </w:r>
      <w:r w:rsidR="006E2FC8" w:rsidRPr="00636EA8">
        <w:rPr>
          <w:rtl/>
          <w:lang w:bidi="ar-SA"/>
        </w:rPr>
        <w:t>‌</w:t>
      </w:r>
      <w:r w:rsidRPr="00636EA8">
        <w:rPr>
          <w:rtl/>
          <w:lang w:bidi="ar-SA"/>
        </w:rPr>
        <w:t>داند که در چه سرزمینی می‌میرد. یکی از برادران قابل اعتماد، برایم تعریف می‌کرد</w:t>
      </w:r>
      <w:r w:rsidR="006E2FC8" w:rsidRPr="00636EA8">
        <w:rPr>
          <w:rtl/>
          <w:lang w:bidi="ar-SA"/>
        </w:rPr>
        <w:t>:</w:t>
      </w:r>
      <w:r w:rsidRPr="00636EA8">
        <w:rPr>
          <w:rtl/>
          <w:lang w:bidi="ar-SA"/>
        </w:rPr>
        <w:t xml:space="preserve"> </w:t>
      </w:r>
      <w:r w:rsidR="006E2FC8" w:rsidRPr="00636EA8">
        <w:rPr>
          <w:rtl/>
          <w:lang w:bidi="ar-SA"/>
        </w:rPr>
        <w:t>در سفر حج، سوار بر شتر بودیم</w:t>
      </w:r>
      <w:r w:rsidRPr="00636EA8">
        <w:rPr>
          <w:rtl/>
          <w:lang w:bidi="ar-SA"/>
        </w:rPr>
        <w:t xml:space="preserve"> و هم‌سفری </w:t>
      </w:r>
      <w:r w:rsidR="006E2FC8" w:rsidRPr="00636EA8">
        <w:rPr>
          <w:rtl/>
          <w:lang w:bidi="ar-SA"/>
        </w:rPr>
        <w:t>داشتیم</w:t>
      </w:r>
      <w:r w:rsidRPr="00636EA8">
        <w:rPr>
          <w:rtl/>
          <w:lang w:bidi="ar-SA"/>
        </w:rPr>
        <w:t xml:space="preserve"> که مادر</w:t>
      </w:r>
      <w:r w:rsidR="006E2FC8" w:rsidRPr="00636EA8">
        <w:rPr>
          <w:rtl/>
          <w:lang w:bidi="ar-SA"/>
        </w:rPr>
        <w:t>ِ بیمارش با او بود و او از مادرش نگهداری و پرستاری می‌کرد. کاروان هنگام بازگشت از مکه، در پایان شب به‌راه افتاد؛ او که از مادرش مراقبت می‌نمود، نتوانست با کاروان حرکت کند؛ لذا از کاروان عقب ماند و صبح که شد، به ر</w:t>
      </w:r>
      <w:r w:rsidR="00884AF8" w:rsidRPr="00636EA8">
        <w:rPr>
          <w:rtl/>
          <w:lang w:bidi="ar-SA"/>
        </w:rPr>
        <w:t>اه افتاد،</w:t>
      </w:r>
      <w:r w:rsidR="006E2FC8" w:rsidRPr="00636EA8">
        <w:rPr>
          <w:rtl/>
          <w:lang w:bidi="ar-SA"/>
        </w:rPr>
        <w:t xml:space="preserve"> اما</w:t>
      </w:r>
      <w:r w:rsidR="00884AF8" w:rsidRPr="00636EA8">
        <w:rPr>
          <w:rtl/>
          <w:lang w:bidi="ar-SA"/>
        </w:rPr>
        <w:t xml:space="preserve"> به آن‌ها نرسید و</w:t>
      </w:r>
      <w:r w:rsidR="006E2FC8" w:rsidRPr="00636EA8">
        <w:rPr>
          <w:rtl/>
          <w:lang w:bidi="ar-SA"/>
        </w:rPr>
        <w:t xml:space="preserve"> راه را گم کرد. مسیری در میان کوه‌ها </w:t>
      </w:r>
      <w:r w:rsidR="00884AF8" w:rsidRPr="00636EA8">
        <w:rPr>
          <w:rtl/>
          <w:lang w:bidi="ar-SA"/>
        </w:rPr>
        <w:t>در</w:t>
      </w:r>
      <w:r w:rsidR="006E2FC8" w:rsidRPr="00636EA8">
        <w:rPr>
          <w:rtl/>
          <w:lang w:bidi="ar-SA"/>
        </w:rPr>
        <w:t xml:space="preserve"> پیش گرفت تا به خیمه‌ای رسید که چند نفر در آن بودند. از آن‌ها پرسید: راهِ </w:t>
      </w:r>
      <w:r w:rsidR="006E2FC8" w:rsidRPr="00636EA8">
        <w:rPr>
          <w:rFonts w:cs="Times New Roman"/>
          <w:rtl/>
          <w:lang w:bidi="ar-SA"/>
        </w:rPr>
        <w:t>"</w:t>
      </w:r>
      <w:r w:rsidR="006E2FC8" w:rsidRPr="00636EA8">
        <w:rPr>
          <w:rtl/>
          <w:lang w:bidi="ar-SA"/>
        </w:rPr>
        <w:t>نجد</w:t>
      </w:r>
      <w:r w:rsidR="006E2FC8" w:rsidRPr="00636EA8">
        <w:rPr>
          <w:rFonts w:cs="Times New Roman"/>
          <w:rtl/>
          <w:lang w:bidi="ar-SA"/>
        </w:rPr>
        <w:t>"</w:t>
      </w:r>
      <w:r w:rsidR="006E2FC8" w:rsidRPr="00636EA8">
        <w:rPr>
          <w:rtl/>
          <w:lang w:bidi="ar-SA"/>
        </w:rPr>
        <w:t xml:space="preserve"> کجاست؟</w:t>
      </w:r>
      <w:r w:rsidR="00884AF8" w:rsidRPr="00636EA8">
        <w:rPr>
          <w:rtl/>
          <w:lang w:bidi="ar-SA"/>
        </w:rPr>
        <w:t xml:space="preserve"> گفتند: تو</w:t>
      </w:r>
      <w:r w:rsidR="006E2FC8" w:rsidRPr="00636EA8">
        <w:rPr>
          <w:rtl/>
          <w:lang w:bidi="ar-SA"/>
        </w:rPr>
        <w:t xml:space="preserve"> از راه نجد، خیلی دور شده</w:t>
      </w:r>
      <w:r w:rsidR="00884AF8" w:rsidRPr="00636EA8">
        <w:rPr>
          <w:rtl/>
          <w:lang w:bidi="ar-SA"/>
        </w:rPr>
        <w:t>‌</w:t>
      </w:r>
      <w:r w:rsidR="006E2FC8" w:rsidRPr="00636EA8">
        <w:rPr>
          <w:rtl/>
          <w:lang w:bidi="ar-SA"/>
        </w:rPr>
        <w:t xml:space="preserve">ای. </w:t>
      </w:r>
      <w:r w:rsidR="00884AF8" w:rsidRPr="00636EA8">
        <w:rPr>
          <w:rtl/>
          <w:lang w:bidi="ar-SA"/>
        </w:rPr>
        <w:t xml:space="preserve">شتر را بخوابان و استراحت کن؛ ما خود، تو را </w:t>
      </w:r>
      <w:r w:rsidR="00417AC3" w:rsidRPr="00636EA8">
        <w:rPr>
          <w:rtl/>
          <w:lang w:bidi="ar-SA"/>
        </w:rPr>
        <w:t>می‌رسانیم. آن مرد، شتر را خواباند و مادرش را پایین</w:t>
      </w:r>
      <w:r w:rsidR="00884AF8" w:rsidRPr="00636EA8">
        <w:rPr>
          <w:rtl/>
          <w:lang w:bidi="ar-SA"/>
        </w:rPr>
        <w:t xml:space="preserve"> </w:t>
      </w:r>
      <w:r w:rsidR="00417AC3" w:rsidRPr="00636EA8">
        <w:rPr>
          <w:rtl/>
          <w:lang w:bidi="ar-SA"/>
        </w:rPr>
        <w:t xml:space="preserve">آورد. هنوز مادرش به زمین تکیه نزده بود که الله متعال، جانش را گرفت. چگونه با حاجیان از </w:t>
      </w:r>
      <w:r w:rsidR="00417AC3" w:rsidRPr="00636EA8">
        <w:rPr>
          <w:rFonts w:cs="Times New Roman"/>
          <w:rtl/>
          <w:lang w:bidi="ar-SA"/>
        </w:rPr>
        <w:t>"</w:t>
      </w:r>
      <w:r w:rsidR="00417AC3" w:rsidRPr="00636EA8">
        <w:rPr>
          <w:rtl/>
          <w:lang w:bidi="ar-SA"/>
        </w:rPr>
        <w:t>قصیم</w:t>
      </w:r>
      <w:r w:rsidR="00417AC3" w:rsidRPr="00636EA8">
        <w:rPr>
          <w:rFonts w:cs="Times New Roman"/>
          <w:rtl/>
          <w:lang w:bidi="ar-SA"/>
        </w:rPr>
        <w:t>"</w:t>
      </w:r>
      <w:r w:rsidR="00417AC3" w:rsidRPr="00636EA8">
        <w:rPr>
          <w:rtl/>
          <w:lang w:bidi="ar-SA"/>
        </w:rPr>
        <w:t xml:space="preserve"> به </w:t>
      </w:r>
      <w:r w:rsidR="00417AC3" w:rsidRPr="00636EA8">
        <w:rPr>
          <w:rFonts w:cs="Times New Roman"/>
          <w:rtl/>
          <w:lang w:bidi="ar-SA"/>
        </w:rPr>
        <w:t>"</w:t>
      </w:r>
      <w:r w:rsidR="00417AC3" w:rsidRPr="00636EA8">
        <w:rPr>
          <w:rtl/>
          <w:lang w:bidi="ar-SA"/>
        </w:rPr>
        <w:t>مکه</w:t>
      </w:r>
      <w:r w:rsidR="00417AC3" w:rsidRPr="00636EA8">
        <w:rPr>
          <w:rFonts w:cs="Times New Roman"/>
          <w:rtl/>
          <w:lang w:bidi="ar-SA"/>
        </w:rPr>
        <w:t>"</w:t>
      </w:r>
      <w:r w:rsidR="00417AC3" w:rsidRPr="00636EA8">
        <w:rPr>
          <w:rtl/>
          <w:lang w:bidi="ar-SA"/>
        </w:rPr>
        <w:t xml:space="preserve"> آمده بود؛ الله متعال چنین مقدّر کرد که این مرد، راهش را گم کند و به این مکان برسد. کسی جز الله</w:t>
      </w:r>
      <w:r w:rsidR="00417AC3" w:rsidRPr="00636EA8">
        <w:rPr>
          <w:lang w:bidi="ar-SA"/>
        </w:rPr>
        <w:sym w:font="AGA Arabesque" w:char="F055"/>
      </w:r>
      <w:r w:rsidR="00417AC3" w:rsidRPr="00636EA8">
        <w:rPr>
          <w:rtl/>
          <w:lang w:bidi="ar-SA"/>
        </w:rPr>
        <w:t>، این را نمی‌داند.</w:t>
      </w:r>
    </w:p>
    <w:p w:rsidR="00FE5CCA" w:rsidRPr="00636EA8" w:rsidRDefault="00417AC3" w:rsidP="00BB388D">
      <w:pPr>
        <w:rPr>
          <w:rtl/>
          <w:lang w:bidi="ar-SA"/>
        </w:rPr>
      </w:pPr>
      <w:r w:rsidRPr="00636EA8">
        <w:rPr>
          <w:rtl/>
          <w:lang w:bidi="ar-SA"/>
        </w:rPr>
        <w:t xml:space="preserve">زمانِ مرگ خود را نیز نمی‌دانیم. چه همه شنیده‌ایم که برخی از مردم، اندکی </w:t>
      </w:r>
      <w:r w:rsidR="00FD4DDA" w:rsidRPr="00636EA8">
        <w:rPr>
          <w:rtl/>
          <w:lang w:bidi="ar-SA"/>
        </w:rPr>
        <w:t xml:space="preserve">درنگ کرده یا </w:t>
      </w:r>
      <w:r w:rsidRPr="00636EA8">
        <w:rPr>
          <w:rtl/>
          <w:lang w:bidi="ar-SA"/>
        </w:rPr>
        <w:t>عقب مانده</w:t>
      </w:r>
      <w:r w:rsidR="00FD4DDA" w:rsidRPr="00636EA8">
        <w:rPr>
          <w:rtl/>
          <w:lang w:bidi="ar-SA"/>
        </w:rPr>
        <w:t xml:space="preserve">‌اند، اما </w:t>
      </w:r>
      <w:r w:rsidRPr="00636EA8">
        <w:rPr>
          <w:rtl/>
          <w:lang w:bidi="ar-SA"/>
        </w:rPr>
        <w:t>حادثه‌ای برای آن‌ها پیش آمده است و جان باخته‌اند؛ ولی اگر می</w:t>
      </w:r>
      <w:r w:rsidR="00FD4DDA" w:rsidRPr="00636EA8">
        <w:rPr>
          <w:rtl/>
          <w:lang w:bidi="ar-SA"/>
        </w:rPr>
        <w:t>‌رسیدند،</w:t>
      </w:r>
      <w:r w:rsidRPr="00636EA8">
        <w:rPr>
          <w:rtl/>
          <w:lang w:bidi="ar-SA"/>
        </w:rPr>
        <w:t xml:space="preserve"> جانِ سالم </w:t>
      </w:r>
      <w:r w:rsidR="00FB0DB6" w:rsidRPr="00636EA8">
        <w:rPr>
          <w:rtl/>
          <w:lang w:bidi="ar-SA"/>
        </w:rPr>
        <w:t>به‌دَر</w:t>
      </w:r>
      <w:r w:rsidRPr="00636EA8">
        <w:rPr>
          <w:rtl/>
          <w:lang w:bidi="ar-SA"/>
        </w:rPr>
        <w:t xml:space="preserve"> می‌بردند. همه‌ی این‌ها بدین خاطر است که الله</w:t>
      </w:r>
      <w:r w:rsidRPr="00636EA8">
        <w:rPr>
          <w:lang w:bidi="ar-SA"/>
        </w:rPr>
        <w:sym w:font="AGA Arabesque" w:char="F055"/>
      </w:r>
      <w:r w:rsidRPr="00636EA8">
        <w:rPr>
          <w:rtl/>
          <w:lang w:bidi="ar-SA"/>
        </w:rPr>
        <w:t xml:space="preserve"> </w:t>
      </w:r>
      <w:r w:rsidR="00FD4DDA" w:rsidRPr="00636EA8">
        <w:rPr>
          <w:rtl/>
          <w:lang w:bidi="ar-SA"/>
        </w:rPr>
        <w:t>اجل و سرآمدِ هر چیزی را مشخص و محدود قرار داده است. از این‌رو انسان باید به‌هوش باشد و آرزوهای طولانی را از سر ببرد و برای آخرت خویش تلاش کند و در این فکر باشد که خیلی زود خواهد مُرد و بدین‌سان برای آخرتش آماده باشد. همه‌ی این آیات، نشان‌ می‌دهد که انسان باید آروزهایش را کوتاه نماید و برای آخرت، آماده شود.</w:t>
      </w:r>
    </w:p>
    <w:p w:rsidR="00FD4DDA" w:rsidRPr="00636EA8" w:rsidRDefault="00FD4DDA" w:rsidP="00E856DA">
      <w:pPr>
        <w:ind w:firstLine="0"/>
        <w:jc w:val="center"/>
        <w:rPr>
          <w:rtl/>
          <w:lang w:bidi="ar-SA"/>
        </w:rPr>
      </w:pPr>
      <w:r w:rsidRPr="00636EA8">
        <w:rPr>
          <w:rtl/>
          <w:lang w:bidi="ar-SA"/>
        </w:rPr>
        <w:t>***</w:t>
      </w:r>
    </w:p>
    <w:p w:rsidR="00FD4DDA" w:rsidRPr="00636EA8" w:rsidRDefault="00033DC7" w:rsidP="00BB388D">
      <w:pPr>
        <w:rPr>
          <w:rtl/>
          <w:lang w:bidi="ar-SA"/>
        </w:rPr>
      </w:pPr>
      <w:r w:rsidRPr="00636EA8">
        <w:rPr>
          <w:rtl/>
          <w:lang w:bidi="ar-SA"/>
        </w:rPr>
        <w:t>الله متعال می‌فرماید:</w:t>
      </w:r>
    </w:p>
    <w:p w:rsidR="00033DC7" w:rsidRPr="00636EA8" w:rsidRDefault="00C8054F" w:rsidP="00BC463E">
      <w:pPr>
        <w:pStyle w:val="a0"/>
        <w:rPr>
          <w:rFonts w:ascii="(normal text)" w:hAnsi="(normal text)"/>
          <w:rtl/>
          <w:lang w:bidi="ar-SA"/>
        </w:rPr>
      </w:pPr>
      <w:r w:rsidRPr="00636EA8">
        <w:rPr>
          <w:rFonts w:ascii="KFGQPC Uthman Taha Naskh" w:cs="KFGQPC Uthman Taha Naskh" w:hint="cs"/>
          <w:rtl/>
          <w:lang w:bidi="ar-SA"/>
        </w:rPr>
        <w:t>﴿</w:t>
      </w:r>
      <w:r w:rsidR="00EB1A82" w:rsidRPr="00636EA8">
        <w:rPr>
          <w:rFonts w:ascii="KFGQPC Uthmanic Script HAFS" w:hint="eastAsia"/>
          <w:rtl/>
          <w:lang w:bidi="ar-SA"/>
        </w:rPr>
        <w:t>يَ</w:t>
      </w:r>
      <w:r w:rsidR="00EB1A82" w:rsidRPr="00636EA8">
        <w:rPr>
          <w:rFonts w:ascii="KFGQPC Uthmanic Script HAFS" w:hint="cs"/>
          <w:rtl/>
          <w:lang w:bidi="ar-SA"/>
        </w:rPr>
        <w:t>ٰٓ</w:t>
      </w:r>
      <w:r w:rsidR="00EB1A82" w:rsidRPr="00636EA8">
        <w:rPr>
          <w:rFonts w:ascii="KFGQPC Uthmanic Script HAFS" w:hint="eastAsia"/>
          <w:rtl/>
          <w:lang w:bidi="ar-SA"/>
        </w:rPr>
        <w:t>أَيُّهَا</w:t>
      </w:r>
      <w:r w:rsidR="00EB1A82" w:rsidRPr="00636EA8">
        <w:rPr>
          <w:rFonts w:ascii="KFGQPC Uthmanic Script HAFS"/>
          <w:rtl/>
          <w:lang w:bidi="ar-SA"/>
        </w:rPr>
        <w:t xml:space="preserve"> </w:t>
      </w:r>
      <w:r w:rsidR="00EB1A82" w:rsidRPr="00636EA8">
        <w:rPr>
          <w:rFonts w:ascii="KFGQPC Uthmanic Script HAFS" w:hint="cs"/>
          <w:rtl/>
          <w:lang w:bidi="ar-SA"/>
        </w:rPr>
        <w:t>ٱ</w:t>
      </w:r>
      <w:r w:rsidR="00EB1A82" w:rsidRPr="00636EA8">
        <w:rPr>
          <w:rFonts w:ascii="KFGQPC Uthmanic Script HAFS" w:hint="eastAsia"/>
          <w:rtl/>
          <w:lang w:bidi="ar-SA"/>
        </w:rPr>
        <w:t>لَّذِينَ</w:t>
      </w:r>
      <w:r w:rsidR="00EB1A82" w:rsidRPr="00636EA8">
        <w:rPr>
          <w:rFonts w:ascii="KFGQPC Uthmanic Script HAFS"/>
          <w:rtl/>
          <w:lang w:bidi="ar-SA"/>
        </w:rPr>
        <w:t xml:space="preserve"> </w:t>
      </w:r>
      <w:r w:rsidR="00EB1A82" w:rsidRPr="00636EA8">
        <w:rPr>
          <w:rFonts w:ascii="KFGQPC Uthmanic Script HAFS" w:hint="eastAsia"/>
          <w:rtl/>
          <w:lang w:bidi="ar-SA"/>
        </w:rPr>
        <w:t>ءَامَنُواْ</w:t>
      </w:r>
      <w:r w:rsidR="00EB1A82" w:rsidRPr="00636EA8">
        <w:rPr>
          <w:rFonts w:ascii="KFGQPC Uthmanic Script HAFS"/>
          <w:rtl/>
          <w:lang w:bidi="ar-SA"/>
        </w:rPr>
        <w:t xml:space="preserve"> </w:t>
      </w:r>
      <w:r w:rsidR="00EB1A82" w:rsidRPr="00636EA8">
        <w:rPr>
          <w:rFonts w:ascii="KFGQPC Uthmanic Script HAFS" w:hint="eastAsia"/>
          <w:rtl/>
          <w:lang w:bidi="ar-SA"/>
        </w:rPr>
        <w:t>لَا</w:t>
      </w:r>
      <w:r w:rsidR="00EB1A82" w:rsidRPr="00636EA8">
        <w:rPr>
          <w:rFonts w:ascii="KFGQPC Uthmanic Script HAFS"/>
          <w:rtl/>
          <w:lang w:bidi="ar-SA"/>
        </w:rPr>
        <w:t xml:space="preserve"> </w:t>
      </w:r>
      <w:r w:rsidR="00EB1A82" w:rsidRPr="00636EA8">
        <w:rPr>
          <w:rFonts w:ascii="KFGQPC Uthmanic Script HAFS" w:hint="eastAsia"/>
          <w:rtl/>
          <w:lang w:bidi="ar-SA"/>
        </w:rPr>
        <w:t>تُل</w:t>
      </w:r>
      <w:r w:rsidR="00EB1A82" w:rsidRPr="00636EA8">
        <w:rPr>
          <w:rFonts w:ascii="KFGQPC Uthmanic Script HAFS" w:hint="cs"/>
          <w:rtl/>
          <w:lang w:bidi="ar-SA"/>
        </w:rPr>
        <w:t>ۡ</w:t>
      </w:r>
      <w:r w:rsidR="00EB1A82" w:rsidRPr="00636EA8">
        <w:rPr>
          <w:rFonts w:ascii="KFGQPC Uthmanic Script HAFS" w:hint="eastAsia"/>
          <w:rtl/>
          <w:lang w:bidi="ar-SA"/>
        </w:rPr>
        <w:t>هِكُم</w:t>
      </w:r>
      <w:r w:rsidR="00EB1A82" w:rsidRPr="00636EA8">
        <w:rPr>
          <w:rFonts w:ascii="KFGQPC Uthmanic Script HAFS" w:hint="cs"/>
          <w:rtl/>
          <w:lang w:bidi="ar-SA"/>
        </w:rPr>
        <w:t>ۡ</w:t>
      </w:r>
      <w:r w:rsidR="00EB1A82" w:rsidRPr="00636EA8">
        <w:rPr>
          <w:rFonts w:ascii="KFGQPC Uthmanic Script HAFS"/>
          <w:rtl/>
          <w:lang w:bidi="ar-SA"/>
        </w:rPr>
        <w:t xml:space="preserve"> </w:t>
      </w:r>
      <w:r w:rsidR="00EB1A82" w:rsidRPr="00636EA8">
        <w:rPr>
          <w:rFonts w:ascii="KFGQPC Uthmanic Script HAFS" w:hint="eastAsia"/>
          <w:rtl/>
          <w:lang w:bidi="ar-SA"/>
        </w:rPr>
        <w:t>أَم</w:t>
      </w:r>
      <w:r w:rsidR="00EB1A82" w:rsidRPr="00636EA8">
        <w:rPr>
          <w:rFonts w:ascii="KFGQPC Uthmanic Script HAFS" w:hint="cs"/>
          <w:rtl/>
          <w:lang w:bidi="ar-SA"/>
        </w:rPr>
        <w:t>ۡ</w:t>
      </w:r>
      <w:r w:rsidR="00EB1A82" w:rsidRPr="00636EA8">
        <w:rPr>
          <w:rFonts w:ascii="KFGQPC Uthmanic Script HAFS" w:hint="eastAsia"/>
          <w:rtl/>
          <w:lang w:bidi="ar-SA"/>
        </w:rPr>
        <w:t>وَ</w:t>
      </w:r>
      <w:r w:rsidR="00EB1A82" w:rsidRPr="00636EA8">
        <w:rPr>
          <w:rFonts w:ascii="KFGQPC Uthmanic Script HAFS" w:hint="cs"/>
          <w:rtl/>
          <w:lang w:bidi="ar-SA"/>
        </w:rPr>
        <w:t>ٰ</w:t>
      </w:r>
      <w:r w:rsidR="00EB1A82" w:rsidRPr="00636EA8">
        <w:rPr>
          <w:rFonts w:ascii="KFGQPC Uthmanic Script HAFS" w:hint="eastAsia"/>
          <w:rtl/>
          <w:lang w:bidi="ar-SA"/>
        </w:rPr>
        <w:t>لُكُم</w:t>
      </w:r>
      <w:r w:rsidR="00EB1A82" w:rsidRPr="00636EA8">
        <w:rPr>
          <w:rFonts w:ascii="KFGQPC Uthmanic Script HAFS" w:hint="cs"/>
          <w:rtl/>
          <w:lang w:bidi="ar-SA"/>
        </w:rPr>
        <w:t>ۡ</w:t>
      </w:r>
      <w:r w:rsidR="00EB1A82" w:rsidRPr="00636EA8">
        <w:rPr>
          <w:rFonts w:ascii="KFGQPC Uthmanic Script HAFS"/>
          <w:rtl/>
          <w:lang w:bidi="ar-SA"/>
        </w:rPr>
        <w:t xml:space="preserve"> </w:t>
      </w:r>
      <w:r w:rsidR="00EB1A82" w:rsidRPr="00636EA8">
        <w:rPr>
          <w:rFonts w:ascii="KFGQPC Uthmanic Script HAFS" w:hint="eastAsia"/>
          <w:rtl/>
          <w:lang w:bidi="ar-SA"/>
        </w:rPr>
        <w:t>وَلَا</w:t>
      </w:r>
      <w:r w:rsidR="00EB1A82" w:rsidRPr="00636EA8">
        <w:rPr>
          <w:rFonts w:ascii="KFGQPC Uthmanic Script HAFS" w:hint="cs"/>
          <w:rtl/>
          <w:lang w:bidi="ar-SA"/>
        </w:rPr>
        <w:t>ٓ</w:t>
      </w:r>
      <w:r w:rsidR="00EB1A82" w:rsidRPr="00636EA8">
        <w:rPr>
          <w:rFonts w:ascii="KFGQPC Uthmanic Script HAFS"/>
          <w:rtl/>
          <w:lang w:bidi="ar-SA"/>
        </w:rPr>
        <w:t xml:space="preserve"> </w:t>
      </w:r>
      <w:r w:rsidR="00EB1A82" w:rsidRPr="00636EA8">
        <w:rPr>
          <w:rFonts w:ascii="KFGQPC Uthmanic Script HAFS" w:hint="eastAsia"/>
          <w:rtl/>
          <w:lang w:bidi="ar-SA"/>
        </w:rPr>
        <w:t>أَو</w:t>
      </w:r>
      <w:r w:rsidR="00EB1A82" w:rsidRPr="00636EA8">
        <w:rPr>
          <w:rFonts w:ascii="KFGQPC Uthmanic Script HAFS" w:hint="cs"/>
          <w:rtl/>
          <w:lang w:bidi="ar-SA"/>
        </w:rPr>
        <w:t>ۡ</w:t>
      </w:r>
      <w:r w:rsidR="00EB1A82" w:rsidRPr="00636EA8">
        <w:rPr>
          <w:rFonts w:ascii="KFGQPC Uthmanic Script HAFS" w:hint="eastAsia"/>
          <w:rtl/>
          <w:lang w:bidi="ar-SA"/>
        </w:rPr>
        <w:t>لَ</w:t>
      </w:r>
      <w:r w:rsidR="00EB1A82" w:rsidRPr="00636EA8">
        <w:rPr>
          <w:rFonts w:ascii="KFGQPC Uthmanic Script HAFS" w:hint="cs"/>
          <w:rtl/>
          <w:lang w:bidi="ar-SA"/>
        </w:rPr>
        <w:t>ٰ</w:t>
      </w:r>
      <w:r w:rsidR="00EB1A82" w:rsidRPr="00636EA8">
        <w:rPr>
          <w:rFonts w:ascii="KFGQPC Uthmanic Script HAFS" w:hint="eastAsia"/>
          <w:rtl/>
          <w:lang w:bidi="ar-SA"/>
        </w:rPr>
        <w:t>دُكُم</w:t>
      </w:r>
      <w:r w:rsidR="00EB1A82" w:rsidRPr="00636EA8">
        <w:rPr>
          <w:rFonts w:ascii="KFGQPC Uthmanic Script HAFS" w:hint="cs"/>
          <w:rtl/>
          <w:lang w:bidi="ar-SA"/>
        </w:rPr>
        <w:t>ۡ</w:t>
      </w:r>
      <w:r w:rsidR="00EB1A82" w:rsidRPr="00636EA8">
        <w:rPr>
          <w:rFonts w:ascii="KFGQPC Uthmanic Script HAFS"/>
          <w:rtl/>
          <w:lang w:bidi="ar-SA"/>
        </w:rPr>
        <w:t xml:space="preserve"> </w:t>
      </w:r>
      <w:r w:rsidR="00EB1A82" w:rsidRPr="00636EA8">
        <w:rPr>
          <w:rFonts w:ascii="KFGQPC Uthmanic Script HAFS" w:hint="eastAsia"/>
          <w:rtl/>
          <w:lang w:bidi="ar-SA"/>
        </w:rPr>
        <w:t>عَن</w:t>
      </w:r>
      <w:r w:rsidR="00EB1A82" w:rsidRPr="00636EA8">
        <w:rPr>
          <w:rFonts w:ascii="KFGQPC Uthmanic Script HAFS"/>
          <w:rtl/>
          <w:lang w:bidi="ar-SA"/>
        </w:rPr>
        <w:t xml:space="preserve"> </w:t>
      </w:r>
      <w:r w:rsidR="00EB1A82" w:rsidRPr="00636EA8">
        <w:rPr>
          <w:rFonts w:ascii="KFGQPC Uthmanic Script HAFS" w:hint="eastAsia"/>
          <w:rtl/>
          <w:lang w:bidi="ar-SA"/>
        </w:rPr>
        <w:t>ذِك</w:t>
      </w:r>
      <w:r w:rsidR="00EB1A82" w:rsidRPr="00636EA8">
        <w:rPr>
          <w:rFonts w:ascii="KFGQPC Uthmanic Script HAFS" w:hint="cs"/>
          <w:rtl/>
          <w:lang w:bidi="ar-SA"/>
        </w:rPr>
        <w:t>ۡ</w:t>
      </w:r>
      <w:r w:rsidR="00EB1A82" w:rsidRPr="00636EA8">
        <w:rPr>
          <w:rFonts w:ascii="KFGQPC Uthmanic Script HAFS" w:hint="eastAsia"/>
          <w:rtl/>
          <w:lang w:bidi="ar-SA"/>
        </w:rPr>
        <w:t>رِ</w:t>
      </w:r>
      <w:r w:rsidR="00EB1A82" w:rsidRPr="00636EA8">
        <w:rPr>
          <w:rFonts w:ascii="KFGQPC Uthmanic Script HAFS"/>
          <w:rtl/>
          <w:lang w:bidi="ar-SA"/>
        </w:rPr>
        <w:t xml:space="preserve"> </w:t>
      </w:r>
      <w:r w:rsidR="00EB1A82" w:rsidRPr="00636EA8">
        <w:rPr>
          <w:rFonts w:ascii="KFGQPC Uthmanic Script HAFS" w:hint="cs"/>
          <w:rtl/>
          <w:lang w:bidi="ar-SA"/>
        </w:rPr>
        <w:t>ٱ</w:t>
      </w:r>
      <w:r w:rsidR="00EB1A82" w:rsidRPr="00636EA8">
        <w:rPr>
          <w:rFonts w:ascii="KFGQPC Uthmanic Script HAFS" w:hint="eastAsia"/>
          <w:rtl/>
          <w:lang w:bidi="ar-SA"/>
        </w:rPr>
        <w:t>للَّهِ</w:t>
      </w:r>
      <w:r w:rsidR="00EB1A82" w:rsidRPr="00636EA8">
        <w:rPr>
          <w:rFonts w:ascii="KFGQPC Uthmanic Script HAFS" w:hint="cs"/>
          <w:rtl/>
          <w:lang w:bidi="ar-SA"/>
        </w:rPr>
        <w:t>ۚ</w:t>
      </w:r>
      <w:r w:rsidR="00EB1A82" w:rsidRPr="00636EA8">
        <w:rPr>
          <w:rFonts w:ascii="KFGQPC Uthmanic Script HAFS"/>
          <w:rtl/>
          <w:lang w:bidi="ar-SA"/>
        </w:rPr>
        <w:t xml:space="preserve"> </w:t>
      </w:r>
      <w:r w:rsidR="00EB1A82" w:rsidRPr="00636EA8">
        <w:rPr>
          <w:rFonts w:ascii="KFGQPC Uthmanic Script HAFS" w:hint="eastAsia"/>
          <w:rtl/>
          <w:lang w:bidi="ar-SA"/>
        </w:rPr>
        <w:t>وَمَن</w:t>
      </w:r>
      <w:r w:rsidR="00EB1A82" w:rsidRPr="00636EA8">
        <w:rPr>
          <w:rFonts w:ascii="KFGQPC Uthmanic Script HAFS"/>
          <w:rtl/>
          <w:lang w:bidi="ar-SA"/>
        </w:rPr>
        <w:t xml:space="preserve"> </w:t>
      </w:r>
      <w:r w:rsidR="00EB1A82" w:rsidRPr="00636EA8">
        <w:rPr>
          <w:rFonts w:ascii="KFGQPC Uthmanic Script HAFS" w:hint="eastAsia"/>
          <w:rtl/>
          <w:lang w:bidi="ar-SA"/>
        </w:rPr>
        <w:t>يَف</w:t>
      </w:r>
      <w:r w:rsidR="00EB1A82" w:rsidRPr="00636EA8">
        <w:rPr>
          <w:rFonts w:ascii="KFGQPC Uthmanic Script HAFS" w:hint="cs"/>
          <w:rtl/>
          <w:lang w:bidi="ar-SA"/>
        </w:rPr>
        <w:t>ۡ</w:t>
      </w:r>
      <w:r w:rsidR="00EB1A82" w:rsidRPr="00636EA8">
        <w:rPr>
          <w:rFonts w:ascii="KFGQPC Uthmanic Script HAFS" w:hint="eastAsia"/>
          <w:rtl/>
          <w:lang w:bidi="ar-SA"/>
        </w:rPr>
        <w:t>عَل</w:t>
      </w:r>
      <w:r w:rsidR="00EB1A82" w:rsidRPr="00636EA8">
        <w:rPr>
          <w:rFonts w:ascii="KFGQPC Uthmanic Script HAFS" w:hint="cs"/>
          <w:rtl/>
          <w:lang w:bidi="ar-SA"/>
        </w:rPr>
        <w:t>ۡ</w:t>
      </w:r>
      <w:r w:rsidR="00EB1A82" w:rsidRPr="00636EA8">
        <w:rPr>
          <w:rFonts w:ascii="KFGQPC Uthmanic Script HAFS"/>
          <w:rtl/>
          <w:lang w:bidi="ar-SA"/>
        </w:rPr>
        <w:t xml:space="preserve"> </w:t>
      </w:r>
      <w:r w:rsidR="00EB1A82" w:rsidRPr="00636EA8">
        <w:rPr>
          <w:rFonts w:ascii="KFGQPC Uthmanic Script HAFS" w:hint="eastAsia"/>
          <w:rtl/>
          <w:lang w:bidi="ar-SA"/>
        </w:rPr>
        <w:t>ذَ</w:t>
      </w:r>
      <w:r w:rsidR="00EB1A82" w:rsidRPr="00636EA8">
        <w:rPr>
          <w:rFonts w:ascii="KFGQPC Uthmanic Script HAFS" w:hint="cs"/>
          <w:rtl/>
          <w:lang w:bidi="ar-SA"/>
        </w:rPr>
        <w:t>ٰ</w:t>
      </w:r>
      <w:r w:rsidR="00EB1A82" w:rsidRPr="00636EA8">
        <w:rPr>
          <w:rFonts w:ascii="KFGQPC Uthmanic Script HAFS" w:hint="eastAsia"/>
          <w:rtl/>
          <w:lang w:bidi="ar-SA"/>
        </w:rPr>
        <w:t>لِكَ</w:t>
      </w:r>
      <w:r w:rsidR="00EB1A82" w:rsidRPr="00636EA8">
        <w:rPr>
          <w:rFonts w:ascii="KFGQPC Uthmanic Script HAFS"/>
          <w:rtl/>
          <w:lang w:bidi="ar-SA"/>
        </w:rPr>
        <w:t xml:space="preserve"> </w:t>
      </w:r>
      <w:r w:rsidR="00EB1A82" w:rsidRPr="00636EA8">
        <w:rPr>
          <w:rFonts w:ascii="KFGQPC Uthmanic Script HAFS" w:hint="eastAsia"/>
          <w:rtl/>
          <w:lang w:bidi="ar-SA"/>
        </w:rPr>
        <w:t>فَأُوْلَ</w:t>
      </w:r>
      <w:r w:rsidR="00EB1A82" w:rsidRPr="00636EA8">
        <w:rPr>
          <w:rFonts w:ascii="KFGQPC Uthmanic Script HAFS" w:hint="cs"/>
          <w:rtl/>
          <w:lang w:bidi="ar-SA"/>
        </w:rPr>
        <w:t>ٰٓ</w:t>
      </w:r>
      <w:r w:rsidR="00EB1A82" w:rsidRPr="00636EA8">
        <w:rPr>
          <w:rFonts w:ascii="KFGQPC Uthmanic Script HAFS" w:hint="eastAsia"/>
          <w:rtl/>
          <w:lang w:bidi="ar-SA"/>
        </w:rPr>
        <w:t>ئِكَ</w:t>
      </w:r>
      <w:r w:rsidR="00EB1A82" w:rsidRPr="00636EA8">
        <w:rPr>
          <w:rFonts w:ascii="KFGQPC Uthmanic Script HAFS"/>
          <w:rtl/>
          <w:lang w:bidi="ar-SA"/>
        </w:rPr>
        <w:t xml:space="preserve"> </w:t>
      </w:r>
      <w:r w:rsidR="00EB1A82" w:rsidRPr="00636EA8">
        <w:rPr>
          <w:rFonts w:ascii="KFGQPC Uthmanic Script HAFS" w:hint="eastAsia"/>
          <w:rtl/>
          <w:lang w:bidi="ar-SA"/>
        </w:rPr>
        <w:t>هُمُ</w:t>
      </w:r>
      <w:r w:rsidR="00EB1A82" w:rsidRPr="00636EA8">
        <w:rPr>
          <w:rFonts w:ascii="KFGQPC Uthmanic Script HAFS"/>
          <w:rtl/>
          <w:lang w:bidi="ar-SA"/>
        </w:rPr>
        <w:t xml:space="preserve"> </w:t>
      </w:r>
      <w:r w:rsidR="00EB1A82" w:rsidRPr="00636EA8">
        <w:rPr>
          <w:rFonts w:ascii="KFGQPC Uthmanic Script HAFS" w:hint="cs"/>
          <w:rtl/>
          <w:lang w:bidi="ar-SA"/>
        </w:rPr>
        <w:t>ٱ</w:t>
      </w:r>
      <w:r w:rsidR="00EB1A82" w:rsidRPr="00636EA8">
        <w:rPr>
          <w:rFonts w:ascii="KFGQPC Uthmanic Script HAFS" w:hint="eastAsia"/>
          <w:rtl/>
          <w:lang w:bidi="ar-SA"/>
        </w:rPr>
        <w:t>ل</w:t>
      </w:r>
      <w:r w:rsidR="00EB1A82" w:rsidRPr="00636EA8">
        <w:rPr>
          <w:rFonts w:ascii="KFGQPC Uthmanic Script HAFS" w:hint="cs"/>
          <w:rtl/>
          <w:lang w:bidi="ar-SA"/>
        </w:rPr>
        <w:t>ۡ</w:t>
      </w:r>
      <w:r w:rsidR="00EB1A82" w:rsidRPr="00636EA8">
        <w:rPr>
          <w:rFonts w:ascii="KFGQPC Uthmanic Script HAFS" w:hint="eastAsia"/>
          <w:rtl/>
          <w:lang w:bidi="ar-SA"/>
        </w:rPr>
        <w:t>خَ</w:t>
      </w:r>
      <w:r w:rsidR="00EB1A82" w:rsidRPr="00636EA8">
        <w:rPr>
          <w:rFonts w:ascii="KFGQPC Uthmanic Script HAFS" w:hint="cs"/>
          <w:rtl/>
          <w:lang w:bidi="ar-SA"/>
        </w:rPr>
        <w:t>ٰ</w:t>
      </w:r>
      <w:r w:rsidR="00EB1A82" w:rsidRPr="00636EA8">
        <w:rPr>
          <w:rFonts w:ascii="KFGQPC Uthmanic Script HAFS" w:hint="eastAsia"/>
          <w:rtl/>
          <w:lang w:bidi="ar-SA"/>
        </w:rPr>
        <w:t>سِرُونَ</w:t>
      </w:r>
      <w:r w:rsidR="00EB1A82" w:rsidRPr="00636EA8">
        <w:rPr>
          <w:rFonts w:ascii="KFGQPC Uthmanic Script HAFS"/>
          <w:rtl/>
          <w:lang w:bidi="ar-SA"/>
        </w:rPr>
        <w:t xml:space="preserve"> </w:t>
      </w:r>
      <w:r w:rsidR="00EB1A82" w:rsidRPr="00636EA8">
        <w:rPr>
          <w:rFonts w:ascii="KFGQPC Uthmanic Script HAFS" w:hint="cs"/>
          <w:rtl/>
          <w:lang w:bidi="ar-SA"/>
        </w:rPr>
        <w:t>٩</w:t>
      </w:r>
      <w:r w:rsidR="00EB1A82" w:rsidRPr="00636EA8">
        <w:rPr>
          <w:rFonts w:ascii="KFGQPC Uthmanic Script HAFS"/>
          <w:rtl/>
          <w:lang w:bidi="ar-SA"/>
        </w:rPr>
        <w:t xml:space="preserve"> </w:t>
      </w:r>
      <w:r w:rsidR="00EB1A82" w:rsidRPr="00636EA8">
        <w:rPr>
          <w:rFonts w:ascii="KFGQPC Uthmanic Script HAFS" w:hint="eastAsia"/>
          <w:rtl/>
          <w:lang w:bidi="ar-SA"/>
        </w:rPr>
        <w:t>وَأَنفِقُواْ</w:t>
      </w:r>
      <w:r w:rsidR="00EB1A82" w:rsidRPr="00636EA8">
        <w:rPr>
          <w:rFonts w:ascii="KFGQPC Uthmanic Script HAFS"/>
          <w:rtl/>
          <w:lang w:bidi="ar-SA"/>
        </w:rPr>
        <w:t xml:space="preserve"> </w:t>
      </w:r>
      <w:r w:rsidR="00EB1A82" w:rsidRPr="00636EA8">
        <w:rPr>
          <w:rFonts w:ascii="KFGQPC Uthmanic Script HAFS" w:hint="eastAsia"/>
          <w:rtl/>
          <w:lang w:bidi="ar-SA"/>
        </w:rPr>
        <w:t>مِن</w:t>
      </w:r>
      <w:r w:rsidR="00EB1A82" w:rsidRPr="00636EA8">
        <w:rPr>
          <w:rFonts w:ascii="KFGQPC Uthmanic Script HAFS"/>
          <w:rtl/>
          <w:lang w:bidi="ar-SA"/>
        </w:rPr>
        <w:t xml:space="preserve"> </w:t>
      </w:r>
      <w:r w:rsidR="00EB1A82" w:rsidRPr="00636EA8">
        <w:rPr>
          <w:rFonts w:ascii="KFGQPC Uthmanic Script HAFS" w:hint="eastAsia"/>
          <w:rtl/>
          <w:lang w:bidi="ar-SA"/>
        </w:rPr>
        <w:t>مَّا</w:t>
      </w:r>
      <w:r w:rsidR="00EB1A82" w:rsidRPr="00636EA8">
        <w:rPr>
          <w:rFonts w:ascii="KFGQPC Uthmanic Script HAFS"/>
          <w:rtl/>
          <w:lang w:bidi="ar-SA"/>
        </w:rPr>
        <w:t xml:space="preserve"> </w:t>
      </w:r>
      <w:r w:rsidR="00EB1A82" w:rsidRPr="00636EA8">
        <w:rPr>
          <w:rFonts w:ascii="KFGQPC Uthmanic Script HAFS" w:hint="eastAsia"/>
          <w:rtl/>
          <w:lang w:bidi="ar-SA"/>
        </w:rPr>
        <w:t>رَزَق</w:t>
      </w:r>
      <w:r w:rsidR="00EB1A82" w:rsidRPr="00636EA8">
        <w:rPr>
          <w:rFonts w:ascii="KFGQPC Uthmanic Script HAFS" w:hint="cs"/>
          <w:rtl/>
          <w:lang w:bidi="ar-SA"/>
        </w:rPr>
        <w:t>ۡ</w:t>
      </w:r>
      <w:r w:rsidR="00EB1A82" w:rsidRPr="00636EA8">
        <w:rPr>
          <w:rFonts w:ascii="KFGQPC Uthmanic Script HAFS" w:hint="eastAsia"/>
          <w:rtl/>
          <w:lang w:bidi="ar-SA"/>
        </w:rPr>
        <w:t>نَ</w:t>
      </w:r>
      <w:r w:rsidR="00EB1A82" w:rsidRPr="00636EA8">
        <w:rPr>
          <w:rFonts w:ascii="KFGQPC Uthmanic Script HAFS" w:hint="cs"/>
          <w:rtl/>
          <w:lang w:bidi="ar-SA"/>
        </w:rPr>
        <w:t>ٰ</w:t>
      </w:r>
      <w:r w:rsidR="00EB1A82" w:rsidRPr="00636EA8">
        <w:rPr>
          <w:rFonts w:ascii="KFGQPC Uthmanic Script HAFS" w:hint="eastAsia"/>
          <w:rtl/>
          <w:lang w:bidi="ar-SA"/>
        </w:rPr>
        <w:t>كُم</w:t>
      </w:r>
      <w:r w:rsidR="00EB1A82" w:rsidRPr="00636EA8">
        <w:rPr>
          <w:rFonts w:ascii="KFGQPC Uthmanic Script HAFS"/>
          <w:rtl/>
          <w:lang w:bidi="ar-SA"/>
        </w:rPr>
        <w:t xml:space="preserve"> </w:t>
      </w:r>
      <w:r w:rsidR="00EB1A82" w:rsidRPr="00636EA8">
        <w:rPr>
          <w:rFonts w:ascii="KFGQPC Uthmanic Script HAFS" w:hint="eastAsia"/>
          <w:rtl/>
          <w:lang w:bidi="ar-SA"/>
        </w:rPr>
        <w:t>مِّن</w:t>
      </w:r>
      <w:r w:rsidR="00EB1A82" w:rsidRPr="00636EA8">
        <w:rPr>
          <w:rFonts w:ascii="KFGQPC Uthmanic Script HAFS"/>
          <w:rtl/>
          <w:lang w:bidi="ar-SA"/>
        </w:rPr>
        <w:t xml:space="preserve"> </w:t>
      </w:r>
      <w:r w:rsidR="00EB1A82" w:rsidRPr="00636EA8">
        <w:rPr>
          <w:rFonts w:ascii="KFGQPC Uthmanic Script HAFS" w:hint="eastAsia"/>
          <w:rtl/>
          <w:lang w:bidi="ar-SA"/>
        </w:rPr>
        <w:t>قَب</w:t>
      </w:r>
      <w:r w:rsidR="00EB1A82" w:rsidRPr="00636EA8">
        <w:rPr>
          <w:rFonts w:ascii="KFGQPC Uthmanic Script HAFS" w:hint="cs"/>
          <w:rtl/>
          <w:lang w:bidi="ar-SA"/>
        </w:rPr>
        <w:t>ۡ</w:t>
      </w:r>
      <w:r w:rsidR="00EB1A82" w:rsidRPr="00636EA8">
        <w:rPr>
          <w:rFonts w:ascii="KFGQPC Uthmanic Script HAFS" w:hint="eastAsia"/>
          <w:rtl/>
          <w:lang w:bidi="ar-SA"/>
        </w:rPr>
        <w:t>لِ</w:t>
      </w:r>
      <w:r w:rsidR="00EB1A82" w:rsidRPr="00636EA8">
        <w:rPr>
          <w:rFonts w:ascii="KFGQPC Uthmanic Script HAFS"/>
          <w:rtl/>
          <w:lang w:bidi="ar-SA"/>
        </w:rPr>
        <w:t xml:space="preserve"> </w:t>
      </w:r>
      <w:r w:rsidR="00EB1A82" w:rsidRPr="00636EA8">
        <w:rPr>
          <w:rFonts w:ascii="KFGQPC Uthmanic Script HAFS" w:hint="eastAsia"/>
          <w:rtl/>
          <w:lang w:bidi="ar-SA"/>
        </w:rPr>
        <w:t>أَن</w:t>
      </w:r>
      <w:r w:rsidR="00EB1A82" w:rsidRPr="00636EA8">
        <w:rPr>
          <w:rFonts w:ascii="KFGQPC Uthmanic Script HAFS"/>
          <w:rtl/>
          <w:lang w:bidi="ar-SA"/>
        </w:rPr>
        <w:t xml:space="preserve"> </w:t>
      </w:r>
      <w:r w:rsidR="00EB1A82" w:rsidRPr="00636EA8">
        <w:rPr>
          <w:rFonts w:ascii="KFGQPC Uthmanic Script HAFS" w:hint="eastAsia"/>
          <w:rtl/>
          <w:lang w:bidi="ar-SA"/>
        </w:rPr>
        <w:t>يَأ</w:t>
      </w:r>
      <w:r w:rsidR="00EB1A82" w:rsidRPr="00636EA8">
        <w:rPr>
          <w:rFonts w:ascii="KFGQPC Uthmanic Script HAFS" w:hint="cs"/>
          <w:rtl/>
          <w:lang w:bidi="ar-SA"/>
        </w:rPr>
        <w:t>ۡ</w:t>
      </w:r>
      <w:r w:rsidR="00EB1A82" w:rsidRPr="00636EA8">
        <w:rPr>
          <w:rFonts w:ascii="KFGQPC Uthmanic Script HAFS" w:hint="eastAsia"/>
          <w:rtl/>
          <w:lang w:bidi="ar-SA"/>
        </w:rPr>
        <w:t>تِيَ</w:t>
      </w:r>
      <w:r w:rsidR="00EB1A82" w:rsidRPr="00636EA8">
        <w:rPr>
          <w:rFonts w:ascii="KFGQPC Uthmanic Script HAFS"/>
          <w:rtl/>
          <w:lang w:bidi="ar-SA"/>
        </w:rPr>
        <w:t xml:space="preserve"> </w:t>
      </w:r>
      <w:r w:rsidR="00EB1A82" w:rsidRPr="00636EA8">
        <w:rPr>
          <w:rFonts w:ascii="KFGQPC Uthmanic Script HAFS" w:hint="eastAsia"/>
          <w:rtl/>
          <w:lang w:bidi="ar-SA"/>
        </w:rPr>
        <w:t>أَحَدَكُمُ</w:t>
      </w:r>
      <w:r w:rsidR="00EB1A82" w:rsidRPr="00636EA8">
        <w:rPr>
          <w:rFonts w:ascii="KFGQPC Uthmanic Script HAFS"/>
          <w:rtl/>
          <w:lang w:bidi="ar-SA"/>
        </w:rPr>
        <w:t xml:space="preserve"> </w:t>
      </w:r>
      <w:r w:rsidR="00EB1A82" w:rsidRPr="00636EA8">
        <w:rPr>
          <w:rFonts w:ascii="KFGQPC Uthmanic Script HAFS" w:hint="cs"/>
          <w:rtl/>
          <w:lang w:bidi="ar-SA"/>
        </w:rPr>
        <w:t>ٱ</w:t>
      </w:r>
      <w:r w:rsidR="00EB1A82" w:rsidRPr="00636EA8">
        <w:rPr>
          <w:rFonts w:ascii="KFGQPC Uthmanic Script HAFS" w:hint="eastAsia"/>
          <w:rtl/>
          <w:lang w:bidi="ar-SA"/>
        </w:rPr>
        <w:t>ل</w:t>
      </w:r>
      <w:r w:rsidR="00EB1A82" w:rsidRPr="00636EA8">
        <w:rPr>
          <w:rFonts w:ascii="KFGQPC Uthmanic Script HAFS" w:hint="cs"/>
          <w:rtl/>
          <w:lang w:bidi="ar-SA"/>
        </w:rPr>
        <w:t>ۡ</w:t>
      </w:r>
      <w:r w:rsidR="00EB1A82" w:rsidRPr="00636EA8">
        <w:rPr>
          <w:rFonts w:ascii="KFGQPC Uthmanic Script HAFS" w:hint="eastAsia"/>
          <w:rtl/>
          <w:lang w:bidi="ar-SA"/>
        </w:rPr>
        <w:t>مَو</w:t>
      </w:r>
      <w:r w:rsidR="00EB1A82" w:rsidRPr="00636EA8">
        <w:rPr>
          <w:rFonts w:ascii="KFGQPC Uthmanic Script HAFS" w:hint="cs"/>
          <w:rtl/>
          <w:lang w:bidi="ar-SA"/>
        </w:rPr>
        <w:t>ۡ</w:t>
      </w:r>
      <w:r w:rsidR="00EB1A82" w:rsidRPr="00636EA8">
        <w:rPr>
          <w:rFonts w:ascii="KFGQPC Uthmanic Script HAFS" w:hint="eastAsia"/>
          <w:rtl/>
          <w:lang w:bidi="ar-SA"/>
        </w:rPr>
        <w:t>تُ</w:t>
      </w:r>
      <w:r w:rsidR="00EB1A82" w:rsidRPr="00636EA8">
        <w:rPr>
          <w:rFonts w:ascii="KFGQPC Uthmanic Script HAFS"/>
          <w:rtl/>
          <w:lang w:bidi="ar-SA"/>
        </w:rPr>
        <w:t xml:space="preserve"> </w:t>
      </w:r>
      <w:r w:rsidR="00EB1A82" w:rsidRPr="00636EA8">
        <w:rPr>
          <w:rFonts w:ascii="KFGQPC Uthmanic Script HAFS" w:hint="eastAsia"/>
          <w:rtl/>
          <w:lang w:bidi="ar-SA"/>
        </w:rPr>
        <w:t>فَيَقُولَ</w:t>
      </w:r>
      <w:r w:rsidR="00EB1A82" w:rsidRPr="00636EA8">
        <w:rPr>
          <w:rFonts w:ascii="KFGQPC Uthmanic Script HAFS"/>
          <w:rtl/>
          <w:lang w:bidi="ar-SA"/>
        </w:rPr>
        <w:t xml:space="preserve"> </w:t>
      </w:r>
      <w:r w:rsidR="00EB1A82" w:rsidRPr="00636EA8">
        <w:rPr>
          <w:rFonts w:ascii="KFGQPC Uthmanic Script HAFS" w:hint="eastAsia"/>
          <w:rtl/>
          <w:lang w:bidi="ar-SA"/>
        </w:rPr>
        <w:t>رَبِّ</w:t>
      </w:r>
      <w:r w:rsidR="00EB1A82" w:rsidRPr="00636EA8">
        <w:rPr>
          <w:rFonts w:ascii="KFGQPC Uthmanic Script HAFS"/>
          <w:rtl/>
          <w:lang w:bidi="ar-SA"/>
        </w:rPr>
        <w:t xml:space="preserve"> </w:t>
      </w:r>
      <w:r w:rsidR="00EB1A82" w:rsidRPr="00636EA8">
        <w:rPr>
          <w:rFonts w:ascii="KFGQPC Uthmanic Script HAFS" w:hint="eastAsia"/>
          <w:rtl/>
          <w:lang w:bidi="ar-SA"/>
        </w:rPr>
        <w:t>لَو</w:t>
      </w:r>
      <w:r w:rsidR="00EB1A82" w:rsidRPr="00636EA8">
        <w:rPr>
          <w:rFonts w:ascii="KFGQPC Uthmanic Script HAFS" w:hint="cs"/>
          <w:rtl/>
          <w:lang w:bidi="ar-SA"/>
        </w:rPr>
        <w:t>ۡ</w:t>
      </w:r>
      <w:r w:rsidR="00EB1A82" w:rsidRPr="00636EA8">
        <w:rPr>
          <w:rFonts w:ascii="KFGQPC Uthmanic Script HAFS" w:hint="eastAsia"/>
          <w:rtl/>
          <w:lang w:bidi="ar-SA"/>
        </w:rPr>
        <w:t>لَا</w:t>
      </w:r>
      <w:r w:rsidR="00EB1A82" w:rsidRPr="00636EA8">
        <w:rPr>
          <w:rFonts w:ascii="KFGQPC Uthmanic Script HAFS" w:hint="cs"/>
          <w:rtl/>
          <w:lang w:bidi="ar-SA"/>
        </w:rPr>
        <w:t>ٓ</w:t>
      </w:r>
      <w:r w:rsidR="00EB1A82" w:rsidRPr="00636EA8">
        <w:rPr>
          <w:rFonts w:ascii="KFGQPC Uthmanic Script HAFS"/>
          <w:rtl/>
          <w:lang w:bidi="ar-SA"/>
        </w:rPr>
        <w:t xml:space="preserve"> </w:t>
      </w:r>
      <w:r w:rsidR="00EB1A82" w:rsidRPr="00636EA8">
        <w:rPr>
          <w:rFonts w:ascii="KFGQPC Uthmanic Script HAFS" w:hint="eastAsia"/>
          <w:rtl/>
          <w:lang w:bidi="ar-SA"/>
        </w:rPr>
        <w:t>أَخَّر</w:t>
      </w:r>
      <w:r w:rsidR="00EB1A82" w:rsidRPr="00636EA8">
        <w:rPr>
          <w:rFonts w:ascii="KFGQPC Uthmanic Script HAFS" w:hint="cs"/>
          <w:rtl/>
          <w:lang w:bidi="ar-SA"/>
        </w:rPr>
        <w:t>ۡ</w:t>
      </w:r>
      <w:r w:rsidR="00EB1A82" w:rsidRPr="00636EA8">
        <w:rPr>
          <w:rFonts w:ascii="KFGQPC Uthmanic Script HAFS" w:hint="eastAsia"/>
          <w:rtl/>
          <w:lang w:bidi="ar-SA"/>
        </w:rPr>
        <w:t>تَنِي</w:t>
      </w:r>
      <w:r w:rsidR="00EB1A82" w:rsidRPr="00636EA8">
        <w:rPr>
          <w:rFonts w:ascii="KFGQPC Uthmanic Script HAFS" w:hint="cs"/>
          <w:rtl/>
          <w:lang w:bidi="ar-SA"/>
        </w:rPr>
        <w:t>ٓ</w:t>
      </w:r>
      <w:r w:rsidR="00EB1A82" w:rsidRPr="00636EA8">
        <w:rPr>
          <w:rFonts w:ascii="KFGQPC Uthmanic Script HAFS"/>
          <w:rtl/>
          <w:lang w:bidi="ar-SA"/>
        </w:rPr>
        <w:t xml:space="preserve"> </w:t>
      </w:r>
      <w:r w:rsidR="00EB1A82" w:rsidRPr="00636EA8">
        <w:rPr>
          <w:rFonts w:ascii="KFGQPC Uthmanic Script HAFS" w:hint="eastAsia"/>
          <w:rtl/>
          <w:lang w:bidi="ar-SA"/>
        </w:rPr>
        <w:t>إِلَى</w:t>
      </w:r>
      <w:r w:rsidR="00EB1A82" w:rsidRPr="00636EA8">
        <w:rPr>
          <w:rFonts w:ascii="KFGQPC Uthmanic Script HAFS" w:hint="cs"/>
          <w:rtl/>
          <w:lang w:bidi="ar-SA"/>
        </w:rPr>
        <w:t>ٰٓ</w:t>
      </w:r>
      <w:r w:rsidR="00EB1A82" w:rsidRPr="00636EA8">
        <w:rPr>
          <w:rFonts w:ascii="KFGQPC Uthmanic Script HAFS"/>
          <w:rtl/>
          <w:lang w:bidi="ar-SA"/>
        </w:rPr>
        <w:t xml:space="preserve"> </w:t>
      </w:r>
      <w:r w:rsidR="00EB1A82" w:rsidRPr="00636EA8">
        <w:rPr>
          <w:rFonts w:ascii="KFGQPC Uthmanic Script HAFS" w:hint="eastAsia"/>
          <w:rtl/>
          <w:lang w:bidi="ar-SA"/>
        </w:rPr>
        <w:t>أَجَل</w:t>
      </w:r>
      <w:r w:rsidR="00EB1A82" w:rsidRPr="00636EA8">
        <w:rPr>
          <w:rFonts w:ascii="KFGQPC Uthmanic Script HAFS" w:hint="cs"/>
          <w:rtl/>
          <w:lang w:bidi="ar-SA"/>
        </w:rPr>
        <w:t>ٖ</w:t>
      </w:r>
      <w:r w:rsidR="00EB1A82" w:rsidRPr="00636EA8">
        <w:rPr>
          <w:rFonts w:ascii="KFGQPC Uthmanic Script HAFS"/>
          <w:rtl/>
          <w:lang w:bidi="ar-SA"/>
        </w:rPr>
        <w:t xml:space="preserve"> </w:t>
      </w:r>
      <w:r w:rsidR="00EB1A82" w:rsidRPr="00636EA8">
        <w:rPr>
          <w:rFonts w:ascii="KFGQPC Uthmanic Script HAFS" w:hint="eastAsia"/>
          <w:rtl/>
          <w:lang w:bidi="ar-SA"/>
        </w:rPr>
        <w:t>قَرِيب</w:t>
      </w:r>
      <w:r w:rsidR="00EB1A82" w:rsidRPr="00636EA8">
        <w:rPr>
          <w:rFonts w:ascii="KFGQPC Uthmanic Script HAFS" w:hint="cs"/>
          <w:rtl/>
          <w:lang w:bidi="ar-SA"/>
        </w:rPr>
        <w:t>ٖ</w:t>
      </w:r>
      <w:r w:rsidR="00EB1A82" w:rsidRPr="00636EA8">
        <w:rPr>
          <w:rFonts w:ascii="KFGQPC Uthmanic Script HAFS"/>
          <w:rtl/>
          <w:lang w:bidi="ar-SA"/>
        </w:rPr>
        <w:t xml:space="preserve"> </w:t>
      </w:r>
      <w:r w:rsidR="00EB1A82" w:rsidRPr="00636EA8">
        <w:rPr>
          <w:rFonts w:ascii="KFGQPC Uthmanic Script HAFS" w:hint="eastAsia"/>
          <w:rtl/>
          <w:lang w:bidi="ar-SA"/>
        </w:rPr>
        <w:t>فَأَصَّدَّقَ</w:t>
      </w:r>
      <w:r w:rsidR="00EB1A82" w:rsidRPr="00636EA8">
        <w:rPr>
          <w:rFonts w:ascii="KFGQPC Uthmanic Script HAFS"/>
          <w:rtl/>
          <w:lang w:bidi="ar-SA"/>
        </w:rPr>
        <w:t xml:space="preserve"> </w:t>
      </w:r>
      <w:r w:rsidR="00EB1A82" w:rsidRPr="00636EA8">
        <w:rPr>
          <w:rFonts w:ascii="KFGQPC Uthmanic Script HAFS" w:hint="eastAsia"/>
          <w:rtl/>
          <w:lang w:bidi="ar-SA"/>
        </w:rPr>
        <w:t>وَأَكُن</w:t>
      </w:r>
      <w:r w:rsidR="00EB1A82" w:rsidRPr="00636EA8">
        <w:rPr>
          <w:rFonts w:ascii="KFGQPC Uthmanic Script HAFS"/>
          <w:rtl/>
          <w:lang w:bidi="ar-SA"/>
        </w:rPr>
        <w:t xml:space="preserve"> </w:t>
      </w:r>
      <w:r w:rsidR="00EB1A82" w:rsidRPr="00636EA8">
        <w:rPr>
          <w:rFonts w:ascii="KFGQPC Uthmanic Script HAFS" w:hint="eastAsia"/>
          <w:rtl/>
          <w:lang w:bidi="ar-SA"/>
        </w:rPr>
        <w:t>مِّنَ</w:t>
      </w:r>
      <w:r w:rsidR="00EB1A82" w:rsidRPr="00636EA8">
        <w:rPr>
          <w:rFonts w:ascii="KFGQPC Uthmanic Script HAFS"/>
          <w:rtl/>
          <w:lang w:bidi="ar-SA"/>
        </w:rPr>
        <w:t xml:space="preserve"> </w:t>
      </w:r>
      <w:r w:rsidR="00EB1A82" w:rsidRPr="00636EA8">
        <w:rPr>
          <w:rFonts w:ascii="KFGQPC Uthmanic Script HAFS" w:hint="cs"/>
          <w:rtl/>
          <w:lang w:bidi="ar-SA"/>
        </w:rPr>
        <w:t>ٱ</w:t>
      </w:r>
      <w:r w:rsidR="00EB1A82" w:rsidRPr="00636EA8">
        <w:rPr>
          <w:rFonts w:ascii="KFGQPC Uthmanic Script HAFS" w:hint="eastAsia"/>
          <w:rtl/>
          <w:lang w:bidi="ar-SA"/>
        </w:rPr>
        <w:t>لصَّ</w:t>
      </w:r>
      <w:r w:rsidR="00EB1A82" w:rsidRPr="00636EA8">
        <w:rPr>
          <w:rFonts w:ascii="KFGQPC Uthmanic Script HAFS" w:hint="cs"/>
          <w:rtl/>
          <w:lang w:bidi="ar-SA"/>
        </w:rPr>
        <w:t>ٰ</w:t>
      </w:r>
      <w:r w:rsidR="00EB1A82" w:rsidRPr="00636EA8">
        <w:rPr>
          <w:rFonts w:ascii="KFGQPC Uthmanic Script HAFS" w:hint="eastAsia"/>
          <w:rtl/>
          <w:lang w:bidi="ar-SA"/>
        </w:rPr>
        <w:t>لِحِينَ</w:t>
      </w:r>
      <w:r w:rsidR="00EB1A82" w:rsidRPr="00636EA8">
        <w:rPr>
          <w:rFonts w:ascii="KFGQPC Uthmanic Script HAFS"/>
          <w:rtl/>
          <w:lang w:bidi="ar-SA"/>
        </w:rPr>
        <w:t xml:space="preserve"> </w:t>
      </w:r>
      <w:r w:rsidR="00EB1A82" w:rsidRPr="00636EA8">
        <w:rPr>
          <w:rFonts w:ascii="KFGQPC Uthmanic Script HAFS" w:hint="cs"/>
          <w:rtl/>
          <w:lang w:bidi="ar-SA"/>
        </w:rPr>
        <w:t>١٠</w:t>
      </w:r>
      <w:r w:rsidR="00EB1A82" w:rsidRPr="00636EA8">
        <w:rPr>
          <w:rFonts w:ascii="KFGQPC Uthmanic Script HAFS"/>
          <w:rtl/>
          <w:lang w:bidi="ar-SA"/>
        </w:rPr>
        <w:t xml:space="preserve"> </w:t>
      </w:r>
      <w:r w:rsidR="00EB1A82" w:rsidRPr="00636EA8">
        <w:rPr>
          <w:rFonts w:ascii="KFGQPC Uthmanic Script HAFS" w:hint="eastAsia"/>
          <w:rtl/>
          <w:lang w:bidi="ar-SA"/>
        </w:rPr>
        <w:t>وَلَن</w:t>
      </w:r>
      <w:r w:rsidR="00EB1A82" w:rsidRPr="00636EA8">
        <w:rPr>
          <w:rFonts w:ascii="KFGQPC Uthmanic Script HAFS"/>
          <w:rtl/>
          <w:lang w:bidi="ar-SA"/>
        </w:rPr>
        <w:t xml:space="preserve"> </w:t>
      </w:r>
      <w:r w:rsidR="00EB1A82" w:rsidRPr="00636EA8">
        <w:rPr>
          <w:rFonts w:ascii="KFGQPC Uthmanic Script HAFS" w:hint="eastAsia"/>
          <w:rtl/>
          <w:lang w:bidi="ar-SA"/>
        </w:rPr>
        <w:t>يُؤَخِّرَ</w:t>
      </w:r>
      <w:r w:rsidR="00EB1A82" w:rsidRPr="00636EA8">
        <w:rPr>
          <w:rFonts w:ascii="KFGQPC Uthmanic Script HAFS"/>
          <w:rtl/>
          <w:lang w:bidi="ar-SA"/>
        </w:rPr>
        <w:t xml:space="preserve"> </w:t>
      </w:r>
      <w:r w:rsidR="00EB1A82" w:rsidRPr="00636EA8">
        <w:rPr>
          <w:rFonts w:ascii="KFGQPC Uthmanic Script HAFS" w:hint="cs"/>
          <w:rtl/>
          <w:lang w:bidi="ar-SA"/>
        </w:rPr>
        <w:t>ٱ</w:t>
      </w:r>
      <w:r w:rsidR="00EB1A82" w:rsidRPr="00636EA8">
        <w:rPr>
          <w:rFonts w:ascii="KFGQPC Uthmanic Script HAFS" w:hint="eastAsia"/>
          <w:rtl/>
          <w:lang w:bidi="ar-SA"/>
        </w:rPr>
        <w:t>للَّهُ</w:t>
      </w:r>
      <w:r w:rsidR="00EB1A82" w:rsidRPr="00636EA8">
        <w:rPr>
          <w:rFonts w:ascii="KFGQPC Uthmanic Script HAFS"/>
          <w:rtl/>
          <w:lang w:bidi="ar-SA"/>
        </w:rPr>
        <w:t xml:space="preserve"> </w:t>
      </w:r>
      <w:r w:rsidR="00EB1A82" w:rsidRPr="00636EA8">
        <w:rPr>
          <w:rFonts w:ascii="KFGQPC Uthmanic Script HAFS" w:hint="eastAsia"/>
          <w:rtl/>
          <w:lang w:bidi="ar-SA"/>
        </w:rPr>
        <w:t>نَف</w:t>
      </w:r>
      <w:r w:rsidR="00EB1A82" w:rsidRPr="00636EA8">
        <w:rPr>
          <w:rFonts w:ascii="KFGQPC Uthmanic Script HAFS" w:hint="cs"/>
          <w:rtl/>
          <w:lang w:bidi="ar-SA"/>
        </w:rPr>
        <w:t>ۡ</w:t>
      </w:r>
      <w:r w:rsidR="00EB1A82" w:rsidRPr="00636EA8">
        <w:rPr>
          <w:rFonts w:ascii="KFGQPC Uthmanic Script HAFS" w:hint="eastAsia"/>
          <w:rtl/>
          <w:lang w:bidi="ar-SA"/>
        </w:rPr>
        <w:t>سًا</w:t>
      </w:r>
      <w:r w:rsidR="00EB1A82" w:rsidRPr="00636EA8">
        <w:rPr>
          <w:rFonts w:ascii="KFGQPC Uthmanic Script HAFS"/>
          <w:rtl/>
          <w:lang w:bidi="ar-SA"/>
        </w:rPr>
        <w:t xml:space="preserve"> </w:t>
      </w:r>
      <w:r w:rsidR="00EB1A82" w:rsidRPr="00636EA8">
        <w:rPr>
          <w:rFonts w:ascii="KFGQPC Uthmanic Script HAFS" w:hint="eastAsia"/>
          <w:rtl/>
          <w:lang w:bidi="ar-SA"/>
        </w:rPr>
        <w:t>إِذَا</w:t>
      </w:r>
      <w:r w:rsidR="00EB1A82" w:rsidRPr="00636EA8">
        <w:rPr>
          <w:rFonts w:ascii="KFGQPC Uthmanic Script HAFS"/>
          <w:rtl/>
          <w:lang w:bidi="ar-SA"/>
        </w:rPr>
        <w:t xml:space="preserve"> </w:t>
      </w:r>
      <w:r w:rsidR="00EB1A82" w:rsidRPr="00636EA8">
        <w:rPr>
          <w:rFonts w:ascii="KFGQPC Uthmanic Script HAFS" w:hint="eastAsia"/>
          <w:rtl/>
          <w:lang w:bidi="ar-SA"/>
        </w:rPr>
        <w:t>جَا</w:t>
      </w:r>
      <w:r w:rsidR="00EB1A82" w:rsidRPr="00636EA8">
        <w:rPr>
          <w:rFonts w:ascii="KFGQPC Uthmanic Script HAFS" w:hint="cs"/>
          <w:rtl/>
          <w:lang w:bidi="ar-SA"/>
        </w:rPr>
        <w:t>ٓ</w:t>
      </w:r>
      <w:r w:rsidR="00EB1A82" w:rsidRPr="00636EA8">
        <w:rPr>
          <w:rFonts w:ascii="KFGQPC Uthmanic Script HAFS" w:hint="eastAsia"/>
          <w:rtl/>
          <w:lang w:bidi="ar-SA"/>
        </w:rPr>
        <w:t>ءَ</w:t>
      </w:r>
      <w:r w:rsidR="00EB1A82" w:rsidRPr="00636EA8">
        <w:rPr>
          <w:rFonts w:ascii="KFGQPC Uthmanic Script HAFS"/>
          <w:rtl/>
          <w:lang w:bidi="ar-SA"/>
        </w:rPr>
        <w:t xml:space="preserve"> </w:t>
      </w:r>
      <w:r w:rsidR="00EB1A82" w:rsidRPr="00636EA8">
        <w:rPr>
          <w:rFonts w:ascii="KFGQPC Uthmanic Script HAFS" w:hint="eastAsia"/>
          <w:rtl/>
          <w:lang w:bidi="ar-SA"/>
        </w:rPr>
        <w:t>أَجَلُهَا</w:t>
      </w:r>
      <w:r w:rsidR="00EB1A82" w:rsidRPr="00636EA8">
        <w:rPr>
          <w:rFonts w:ascii="KFGQPC Uthmanic Script HAFS" w:hint="cs"/>
          <w:rtl/>
          <w:lang w:bidi="ar-SA"/>
        </w:rPr>
        <w:t>ۚ</w:t>
      </w:r>
      <w:r w:rsidR="00EB1A82" w:rsidRPr="00636EA8">
        <w:rPr>
          <w:rFonts w:ascii="KFGQPC Uthmanic Script HAFS"/>
          <w:rtl/>
          <w:lang w:bidi="ar-SA"/>
        </w:rPr>
        <w:t xml:space="preserve"> </w:t>
      </w:r>
      <w:r w:rsidR="00EB1A82" w:rsidRPr="00636EA8">
        <w:rPr>
          <w:rFonts w:ascii="KFGQPC Uthmanic Script HAFS" w:hint="eastAsia"/>
          <w:rtl/>
          <w:lang w:bidi="ar-SA"/>
        </w:rPr>
        <w:t>وَ</w:t>
      </w:r>
      <w:r w:rsidR="00EB1A82" w:rsidRPr="00636EA8">
        <w:rPr>
          <w:rFonts w:ascii="KFGQPC Uthmanic Script HAFS" w:hint="cs"/>
          <w:rtl/>
          <w:lang w:bidi="ar-SA"/>
        </w:rPr>
        <w:t>ٱ</w:t>
      </w:r>
      <w:r w:rsidR="00EB1A82" w:rsidRPr="00636EA8">
        <w:rPr>
          <w:rFonts w:ascii="KFGQPC Uthmanic Script HAFS" w:hint="eastAsia"/>
          <w:rtl/>
          <w:lang w:bidi="ar-SA"/>
        </w:rPr>
        <w:t>للَّهُ</w:t>
      </w:r>
      <w:r w:rsidR="00EB1A82" w:rsidRPr="00636EA8">
        <w:rPr>
          <w:rFonts w:ascii="KFGQPC Uthmanic Script HAFS"/>
          <w:rtl/>
          <w:lang w:bidi="ar-SA"/>
        </w:rPr>
        <w:t xml:space="preserve"> </w:t>
      </w:r>
      <w:r w:rsidR="00EB1A82" w:rsidRPr="00636EA8">
        <w:rPr>
          <w:rFonts w:ascii="KFGQPC Uthmanic Script HAFS" w:hint="eastAsia"/>
          <w:rtl/>
          <w:lang w:bidi="ar-SA"/>
        </w:rPr>
        <w:t>خَبِيرُ</w:t>
      </w:r>
      <w:r w:rsidR="00EB1A82" w:rsidRPr="00636EA8">
        <w:rPr>
          <w:rFonts w:ascii="KFGQPC Uthmanic Script HAFS" w:hint="cs"/>
          <w:rtl/>
          <w:lang w:bidi="ar-SA"/>
        </w:rPr>
        <w:t>ۢ</w:t>
      </w:r>
      <w:r w:rsidR="00EB1A82" w:rsidRPr="00636EA8">
        <w:rPr>
          <w:rFonts w:ascii="KFGQPC Uthmanic Script HAFS"/>
          <w:rtl/>
          <w:lang w:bidi="ar-SA"/>
        </w:rPr>
        <w:t xml:space="preserve"> </w:t>
      </w:r>
      <w:r w:rsidR="00EB1A82" w:rsidRPr="00636EA8">
        <w:rPr>
          <w:rFonts w:ascii="KFGQPC Uthmanic Script HAFS" w:hint="eastAsia"/>
          <w:rtl/>
          <w:lang w:bidi="ar-SA"/>
        </w:rPr>
        <w:t>بِمَا</w:t>
      </w:r>
      <w:r w:rsidR="00EB1A82" w:rsidRPr="00636EA8">
        <w:rPr>
          <w:rFonts w:ascii="KFGQPC Uthmanic Script HAFS"/>
          <w:rtl/>
          <w:lang w:bidi="ar-SA"/>
        </w:rPr>
        <w:t xml:space="preserve"> </w:t>
      </w:r>
      <w:r w:rsidR="00EB1A82" w:rsidRPr="00636EA8">
        <w:rPr>
          <w:rFonts w:ascii="KFGQPC Uthmanic Script HAFS" w:hint="eastAsia"/>
          <w:rtl/>
          <w:lang w:bidi="ar-SA"/>
        </w:rPr>
        <w:t>تَع</w:t>
      </w:r>
      <w:r w:rsidR="00EB1A82" w:rsidRPr="00636EA8">
        <w:rPr>
          <w:rFonts w:ascii="KFGQPC Uthmanic Script HAFS" w:hint="cs"/>
          <w:rtl/>
          <w:lang w:bidi="ar-SA"/>
        </w:rPr>
        <w:t>ۡ</w:t>
      </w:r>
      <w:r w:rsidR="00EB1A82" w:rsidRPr="00636EA8">
        <w:rPr>
          <w:rFonts w:ascii="KFGQPC Uthmanic Script HAFS" w:hint="eastAsia"/>
          <w:rtl/>
          <w:lang w:bidi="ar-SA"/>
        </w:rPr>
        <w:t>مَلُونَ</w:t>
      </w:r>
      <w:r w:rsidR="00EB1A82" w:rsidRPr="00636EA8">
        <w:rPr>
          <w:rFonts w:ascii="KFGQPC Uthmanic Script HAFS"/>
          <w:rtl/>
          <w:lang w:bidi="ar-SA"/>
        </w:rPr>
        <w:t xml:space="preserve"> </w:t>
      </w:r>
      <w:r w:rsidR="00EB1A82" w:rsidRPr="00636EA8">
        <w:rPr>
          <w:rFonts w:ascii="KFGQPC Uthmanic Script HAFS" w:hint="cs"/>
          <w:rtl/>
          <w:lang w:bidi="ar-SA"/>
        </w:rPr>
        <w:t>١١</w:t>
      </w:r>
      <w:r w:rsidRPr="00636EA8">
        <w:rPr>
          <w:rFonts w:ascii="KFGQPC Uthman Taha Naskh" w:cs="KFGQPC Uthman Taha Naskh" w:hint="cs"/>
          <w:rtl/>
          <w:lang w:bidi="ar-SA"/>
        </w:rPr>
        <w:t>﴾</w:t>
      </w:r>
      <w:r w:rsidR="00EB1A82" w:rsidRPr="00636EA8">
        <w:rPr>
          <w:rFonts w:ascii="KFGQPC Uthman Taha Naskh" w:cs="KFGQPC Uthman Taha Naskh"/>
          <w:rtl/>
          <w:lang w:bidi="ar-SA"/>
        </w:rPr>
        <w:t xml:space="preserve"> </w:t>
      </w:r>
      <w:r w:rsidR="00EB1A82" w:rsidRPr="00636EA8">
        <w:rPr>
          <w:rFonts w:ascii="KFGQPC Uthman Taha Naskh" w:cs="KFGQPC Uthman Taha Naskh"/>
          <w:rtl/>
          <w:lang w:bidi="ar-SA"/>
        </w:rPr>
        <w:tab/>
      </w:r>
      <w:r w:rsidR="00EB1A82" w:rsidRPr="00636EA8">
        <w:rPr>
          <w:rStyle w:val="Char8"/>
          <w:rtl/>
        </w:rPr>
        <w:t>[</w:t>
      </w:r>
      <w:r w:rsidR="00EB1A82" w:rsidRPr="00636EA8">
        <w:rPr>
          <w:rStyle w:val="Char8"/>
          <w:rFonts w:hint="eastAsia"/>
          <w:rtl/>
        </w:rPr>
        <w:t>المنافقون</w:t>
      </w:r>
      <w:r w:rsidR="00EB1A82" w:rsidRPr="00636EA8">
        <w:rPr>
          <w:rStyle w:val="Char8"/>
          <w:rtl/>
        </w:rPr>
        <w:t xml:space="preserve">: </w:t>
      </w:r>
      <w:r w:rsidR="00EB1A82" w:rsidRPr="00636EA8">
        <w:rPr>
          <w:rStyle w:val="Char8"/>
          <w:rFonts w:hint="cs"/>
          <w:rtl/>
        </w:rPr>
        <w:t>٩</w:t>
      </w:r>
      <w:r w:rsidR="00EB1A82" w:rsidRPr="00636EA8">
        <w:rPr>
          <w:rStyle w:val="Char8"/>
          <w:rFonts w:hint="eastAsia"/>
          <w:rtl/>
        </w:rPr>
        <w:t>،</w:t>
      </w:r>
      <w:r w:rsidR="00EB1A82" w:rsidRPr="00636EA8">
        <w:rPr>
          <w:rStyle w:val="Char8"/>
          <w:rtl/>
        </w:rPr>
        <w:t xml:space="preserve">  </w:t>
      </w:r>
      <w:r w:rsidR="00EB1A82" w:rsidRPr="00636EA8">
        <w:rPr>
          <w:rStyle w:val="Char8"/>
          <w:rFonts w:hint="cs"/>
          <w:rtl/>
        </w:rPr>
        <w:t>١١</w:t>
      </w:r>
      <w:r w:rsidR="00EB1A82" w:rsidRPr="00636EA8">
        <w:rPr>
          <w:rStyle w:val="Char8"/>
          <w:rtl/>
        </w:rPr>
        <w:t>]</w:t>
      </w:r>
      <w:r w:rsidR="00EB1A82" w:rsidRPr="00636EA8">
        <w:rPr>
          <w:rFonts w:ascii="KFGQPC Uthman Taha Naskh" w:cs="KFGQPC Uthman Taha Naskh"/>
          <w:rtl/>
          <w:lang w:bidi="ar-SA"/>
        </w:rPr>
        <w:t xml:space="preserve">  </w:t>
      </w:r>
      <w:r w:rsidR="002D11E1" w:rsidRPr="00636EA8">
        <w:rPr>
          <w:rFonts w:ascii="(normal text)" w:hAnsi="(normal text)"/>
          <w:rtl/>
          <w:lang w:bidi="ar-SA"/>
        </w:rPr>
        <w:tab/>
      </w:r>
    </w:p>
    <w:p w:rsidR="00033DC7" w:rsidRPr="00636EA8" w:rsidRDefault="00033DC7" w:rsidP="00BB388D">
      <w:pPr>
        <w:pStyle w:val="a1"/>
        <w:rPr>
          <w:rtl/>
          <w:lang w:bidi="ar-SA"/>
        </w:rPr>
      </w:pPr>
      <w:r w:rsidRPr="00636EA8">
        <w:rPr>
          <w:rtl/>
          <w:lang w:bidi="ar-SA"/>
        </w:rPr>
        <w:t>ای مؤمنان! اموال و فرزندانتان، شما را از یاد الله غافل نکنند. و کسانی که چنین روی‌کردی دارند، زیان‌کارند. و از آن‌چه به شما داده‌ایم، انفاق کنید؛ پیش از آن‌که مرگ هر یک از شما فرا رسد و بگوید: «ای پروردگارم! ای کاش (مرگ) مرا اندکی به تأخیر می‌انداختی تا صدقه دهم و از نیکوکاران باشم. و الله، هرگز مرگ کسی را که اجلش فرا رسیده، به تأخیر نمی‌اندازد. و الله، به کردارتان آگاه است.</w:t>
      </w:r>
    </w:p>
    <w:p w:rsidR="00033DC7" w:rsidRPr="00636EA8" w:rsidRDefault="00033DC7" w:rsidP="00BB388D">
      <w:pPr>
        <w:rPr>
          <w:rtl/>
          <w:lang w:bidi="ar-SA"/>
        </w:rPr>
      </w:pPr>
      <w:r w:rsidRPr="00636EA8">
        <w:rPr>
          <w:rtl/>
          <w:lang w:bidi="ar-SA"/>
        </w:rPr>
        <w:t>و می‌فرماید:</w:t>
      </w:r>
    </w:p>
    <w:p w:rsidR="00EB1A82" w:rsidRPr="00636EA8" w:rsidRDefault="00C8054F" w:rsidP="00BC463E">
      <w:pPr>
        <w:pStyle w:val="a0"/>
        <w:rPr>
          <w:rFonts w:ascii="KFGQPC Uthman Taha Naskh" w:cs="KFGQPC Uthman Taha Naskh"/>
          <w:lang w:bidi="ar-SA"/>
        </w:rPr>
      </w:pPr>
      <w:r w:rsidRPr="00636EA8">
        <w:rPr>
          <w:rFonts w:ascii="KFGQPC Uthman Taha Naskh" w:cs="KFGQPC Uthman Taha Naskh" w:hint="cs"/>
          <w:rtl/>
          <w:lang w:bidi="ar-SA"/>
        </w:rPr>
        <w:t>﴿</w:t>
      </w:r>
      <w:r w:rsidR="00EB1A82" w:rsidRPr="00636EA8">
        <w:rPr>
          <w:rFonts w:ascii="KFGQPC Uthmanic Script HAFS" w:hint="eastAsia"/>
          <w:rtl/>
          <w:lang w:bidi="ar-SA"/>
        </w:rPr>
        <w:t>حَتَّى</w:t>
      </w:r>
      <w:r w:rsidR="00EB1A82" w:rsidRPr="00636EA8">
        <w:rPr>
          <w:rFonts w:ascii="KFGQPC Uthmanic Script HAFS" w:hint="cs"/>
          <w:rtl/>
          <w:lang w:bidi="ar-SA"/>
        </w:rPr>
        <w:t>ٰٓ</w:t>
      </w:r>
      <w:r w:rsidR="00EB1A82" w:rsidRPr="00636EA8">
        <w:rPr>
          <w:rFonts w:ascii="KFGQPC Uthmanic Script HAFS"/>
          <w:rtl/>
          <w:lang w:bidi="ar-SA"/>
        </w:rPr>
        <w:t xml:space="preserve"> </w:t>
      </w:r>
      <w:r w:rsidR="00EB1A82" w:rsidRPr="00636EA8">
        <w:rPr>
          <w:rFonts w:ascii="KFGQPC Uthmanic Script HAFS" w:hint="eastAsia"/>
          <w:rtl/>
          <w:lang w:bidi="ar-SA"/>
        </w:rPr>
        <w:t>إِذَا</w:t>
      </w:r>
      <w:r w:rsidR="00EB1A82" w:rsidRPr="00636EA8">
        <w:rPr>
          <w:rFonts w:ascii="KFGQPC Uthmanic Script HAFS"/>
          <w:rtl/>
          <w:lang w:bidi="ar-SA"/>
        </w:rPr>
        <w:t xml:space="preserve"> </w:t>
      </w:r>
      <w:r w:rsidR="00EB1A82" w:rsidRPr="00636EA8">
        <w:rPr>
          <w:rFonts w:ascii="KFGQPC Uthmanic Script HAFS" w:hint="eastAsia"/>
          <w:rtl/>
          <w:lang w:bidi="ar-SA"/>
        </w:rPr>
        <w:t>جَا</w:t>
      </w:r>
      <w:r w:rsidR="00EB1A82" w:rsidRPr="00636EA8">
        <w:rPr>
          <w:rFonts w:ascii="KFGQPC Uthmanic Script HAFS" w:hint="cs"/>
          <w:rtl/>
          <w:lang w:bidi="ar-SA"/>
        </w:rPr>
        <w:t>ٓ</w:t>
      </w:r>
      <w:r w:rsidR="00EB1A82" w:rsidRPr="00636EA8">
        <w:rPr>
          <w:rFonts w:ascii="KFGQPC Uthmanic Script HAFS" w:hint="eastAsia"/>
          <w:rtl/>
          <w:lang w:bidi="ar-SA"/>
        </w:rPr>
        <w:t>ءَ</w:t>
      </w:r>
      <w:r w:rsidR="00EB1A82" w:rsidRPr="00636EA8">
        <w:rPr>
          <w:rFonts w:ascii="KFGQPC Uthmanic Script HAFS"/>
          <w:rtl/>
          <w:lang w:bidi="ar-SA"/>
        </w:rPr>
        <w:t xml:space="preserve"> </w:t>
      </w:r>
      <w:r w:rsidR="00EB1A82" w:rsidRPr="00636EA8">
        <w:rPr>
          <w:rFonts w:ascii="KFGQPC Uthmanic Script HAFS" w:hint="eastAsia"/>
          <w:rtl/>
          <w:lang w:bidi="ar-SA"/>
        </w:rPr>
        <w:t>أَحَدَهُمُ</w:t>
      </w:r>
      <w:r w:rsidR="00EB1A82" w:rsidRPr="00636EA8">
        <w:rPr>
          <w:rFonts w:ascii="KFGQPC Uthmanic Script HAFS"/>
          <w:rtl/>
          <w:lang w:bidi="ar-SA"/>
        </w:rPr>
        <w:t xml:space="preserve"> </w:t>
      </w:r>
      <w:r w:rsidR="00EB1A82" w:rsidRPr="00636EA8">
        <w:rPr>
          <w:rFonts w:ascii="KFGQPC Uthmanic Script HAFS" w:hint="cs"/>
          <w:rtl/>
          <w:lang w:bidi="ar-SA"/>
        </w:rPr>
        <w:t>ٱ</w:t>
      </w:r>
      <w:r w:rsidR="00EB1A82" w:rsidRPr="00636EA8">
        <w:rPr>
          <w:rFonts w:ascii="KFGQPC Uthmanic Script HAFS" w:hint="eastAsia"/>
          <w:rtl/>
          <w:lang w:bidi="ar-SA"/>
        </w:rPr>
        <w:t>ل</w:t>
      </w:r>
      <w:r w:rsidR="00EB1A82" w:rsidRPr="00636EA8">
        <w:rPr>
          <w:rFonts w:ascii="KFGQPC Uthmanic Script HAFS" w:hint="cs"/>
          <w:rtl/>
          <w:lang w:bidi="ar-SA"/>
        </w:rPr>
        <w:t>ۡ</w:t>
      </w:r>
      <w:r w:rsidR="00EB1A82" w:rsidRPr="00636EA8">
        <w:rPr>
          <w:rFonts w:ascii="KFGQPC Uthmanic Script HAFS" w:hint="eastAsia"/>
          <w:rtl/>
          <w:lang w:bidi="ar-SA"/>
        </w:rPr>
        <w:t>مَو</w:t>
      </w:r>
      <w:r w:rsidR="00EB1A82" w:rsidRPr="00636EA8">
        <w:rPr>
          <w:rFonts w:ascii="KFGQPC Uthmanic Script HAFS" w:hint="cs"/>
          <w:rtl/>
          <w:lang w:bidi="ar-SA"/>
        </w:rPr>
        <w:t>ۡ</w:t>
      </w:r>
      <w:r w:rsidR="00EB1A82" w:rsidRPr="00636EA8">
        <w:rPr>
          <w:rFonts w:ascii="KFGQPC Uthmanic Script HAFS" w:hint="eastAsia"/>
          <w:rtl/>
          <w:lang w:bidi="ar-SA"/>
        </w:rPr>
        <w:t>تُ</w:t>
      </w:r>
      <w:r w:rsidR="00EB1A82" w:rsidRPr="00636EA8">
        <w:rPr>
          <w:rFonts w:ascii="KFGQPC Uthmanic Script HAFS"/>
          <w:rtl/>
          <w:lang w:bidi="ar-SA"/>
        </w:rPr>
        <w:t xml:space="preserve"> </w:t>
      </w:r>
      <w:r w:rsidR="00EB1A82" w:rsidRPr="00636EA8">
        <w:rPr>
          <w:rFonts w:ascii="KFGQPC Uthmanic Script HAFS" w:hint="eastAsia"/>
          <w:rtl/>
          <w:lang w:bidi="ar-SA"/>
        </w:rPr>
        <w:t>قَالَ</w:t>
      </w:r>
      <w:r w:rsidR="00EB1A82" w:rsidRPr="00636EA8">
        <w:rPr>
          <w:rFonts w:ascii="KFGQPC Uthmanic Script HAFS"/>
          <w:rtl/>
          <w:lang w:bidi="ar-SA"/>
        </w:rPr>
        <w:t xml:space="preserve"> </w:t>
      </w:r>
      <w:r w:rsidR="00EB1A82" w:rsidRPr="00636EA8">
        <w:rPr>
          <w:rFonts w:ascii="KFGQPC Uthmanic Script HAFS" w:hint="eastAsia"/>
          <w:rtl/>
          <w:lang w:bidi="ar-SA"/>
        </w:rPr>
        <w:t>رَبِّ</w:t>
      </w:r>
      <w:r w:rsidR="00EB1A82" w:rsidRPr="00636EA8">
        <w:rPr>
          <w:rFonts w:ascii="KFGQPC Uthmanic Script HAFS"/>
          <w:rtl/>
          <w:lang w:bidi="ar-SA"/>
        </w:rPr>
        <w:t xml:space="preserve"> </w:t>
      </w:r>
      <w:r w:rsidR="00EB1A82" w:rsidRPr="00636EA8">
        <w:rPr>
          <w:rFonts w:ascii="KFGQPC Uthmanic Script HAFS" w:hint="cs"/>
          <w:rtl/>
          <w:lang w:bidi="ar-SA"/>
        </w:rPr>
        <w:t>ٱ</w:t>
      </w:r>
      <w:r w:rsidR="00EB1A82" w:rsidRPr="00636EA8">
        <w:rPr>
          <w:rFonts w:ascii="KFGQPC Uthmanic Script HAFS" w:hint="eastAsia"/>
          <w:rtl/>
          <w:lang w:bidi="ar-SA"/>
        </w:rPr>
        <w:t>ر</w:t>
      </w:r>
      <w:r w:rsidR="00EB1A82" w:rsidRPr="00636EA8">
        <w:rPr>
          <w:rFonts w:ascii="KFGQPC Uthmanic Script HAFS" w:hint="cs"/>
          <w:rtl/>
          <w:lang w:bidi="ar-SA"/>
        </w:rPr>
        <w:t>ۡ</w:t>
      </w:r>
      <w:r w:rsidR="00EB1A82" w:rsidRPr="00636EA8">
        <w:rPr>
          <w:rFonts w:ascii="KFGQPC Uthmanic Script HAFS" w:hint="eastAsia"/>
          <w:rtl/>
          <w:lang w:bidi="ar-SA"/>
        </w:rPr>
        <w:t>جِعُونِ</w:t>
      </w:r>
      <w:r w:rsidR="00EB1A82" w:rsidRPr="00636EA8">
        <w:rPr>
          <w:rFonts w:ascii="KFGQPC Uthmanic Script HAFS"/>
          <w:rtl/>
          <w:lang w:bidi="ar-SA"/>
        </w:rPr>
        <w:t xml:space="preserve"> </w:t>
      </w:r>
      <w:r w:rsidR="00EB1A82" w:rsidRPr="00636EA8">
        <w:rPr>
          <w:rFonts w:ascii="KFGQPC Uthmanic Script HAFS" w:hint="cs"/>
          <w:rtl/>
          <w:lang w:bidi="ar-SA"/>
        </w:rPr>
        <w:t>٩٩</w:t>
      </w:r>
      <w:r w:rsidR="00EB1A82" w:rsidRPr="00636EA8">
        <w:rPr>
          <w:rFonts w:ascii="KFGQPC Uthmanic Script HAFS"/>
          <w:rtl/>
          <w:lang w:bidi="ar-SA"/>
        </w:rPr>
        <w:t xml:space="preserve"> </w:t>
      </w:r>
      <w:r w:rsidR="00EB1A82" w:rsidRPr="00636EA8">
        <w:rPr>
          <w:rFonts w:ascii="KFGQPC Uthmanic Script HAFS" w:hint="eastAsia"/>
          <w:rtl/>
          <w:lang w:bidi="ar-SA"/>
        </w:rPr>
        <w:t>لَعَلِّي</w:t>
      </w:r>
      <w:r w:rsidR="00EB1A82" w:rsidRPr="00636EA8">
        <w:rPr>
          <w:rFonts w:ascii="KFGQPC Uthmanic Script HAFS" w:hint="cs"/>
          <w:rtl/>
          <w:lang w:bidi="ar-SA"/>
        </w:rPr>
        <w:t>ٓ</w:t>
      </w:r>
      <w:r w:rsidR="00EB1A82" w:rsidRPr="00636EA8">
        <w:rPr>
          <w:rFonts w:ascii="KFGQPC Uthmanic Script HAFS"/>
          <w:rtl/>
          <w:lang w:bidi="ar-SA"/>
        </w:rPr>
        <w:t xml:space="preserve"> </w:t>
      </w:r>
      <w:r w:rsidR="00EB1A82" w:rsidRPr="00636EA8">
        <w:rPr>
          <w:rFonts w:ascii="KFGQPC Uthmanic Script HAFS" w:hint="eastAsia"/>
          <w:rtl/>
          <w:lang w:bidi="ar-SA"/>
        </w:rPr>
        <w:t>أَع</w:t>
      </w:r>
      <w:r w:rsidR="00EB1A82" w:rsidRPr="00636EA8">
        <w:rPr>
          <w:rFonts w:ascii="KFGQPC Uthmanic Script HAFS" w:hint="cs"/>
          <w:rtl/>
          <w:lang w:bidi="ar-SA"/>
        </w:rPr>
        <w:t>ۡ</w:t>
      </w:r>
      <w:r w:rsidR="00EB1A82" w:rsidRPr="00636EA8">
        <w:rPr>
          <w:rFonts w:ascii="KFGQPC Uthmanic Script HAFS" w:hint="eastAsia"/>
          <w:rtl/>
          <w:lang w:bidi="ar-SA"/>
        </w:rPr>
        <w:t>مَلُ</w:t>
      </w:r>
      <w:r w:rsidR="00EB1A82" w:rsidRPr="00636EA8">
        <w:rPr>
          <w:rFonts w:ascii="KFGQPC Uthmanic Script HAFS"/>
          <w:rtl/>
          <w:lang w:bidi="ar-SA"/>
        </w:rPr>
        <w:t xml:space="preserve"> </w:t>
      </w:r>
      <w:r w:rsidR="00EB1A82" w:rsidRPr="00636EA8">
        <w:rPr>
          <w:rFonts w:ascii="KFGQPC Uthmanic Script HAFS" w:hint="eastAsia"/>
          <w:rtl/>
          <w:lang w:bidi="ar-SA"/>
        </w:rPr>
        <w:t>صَ</w:t>
      </w:r>
      <w:r w:rsidR="00EB1A82" w:rsidRPr="00636EA8">
        <w:rPr>
          <w:rFonts w:ascii="KFGQPC Uthmanic Script HAFS" w:hint="cs"/>
          <w:rtl/>
          <w:lang w:bidi="ar-SA"/>
        </w:rPr>
        <w:t>ٰ</w:t>
      </w:r>
      <w:r w:rsidR="00EB1A82" w:rsidRPr="00636EA8">
        <w:rPr>
          <w:rFonts w:ascii="KFGQPC Uthmanic Script HAFS" w:hint="eastAsia"/>
          <w:rtl/>
          <w:lang w:bidi="ar-SA"/>
        </w:rPr>
        <w:t>لِح</w:t>
      </w:r>
      <w:r w:rsidR="00EB1A82" w:rsidRPr="00636EA8">
        <w:rPr>
          <w:rFonts w:ascii="KFGQPC Uthmanic Script HAFS" w:hint="cs"/>
          <w:rtl/>
          <w:lang w:bidi="ar-SA"/>
        </w:rPr>
        <w:t>ٗ</w:t>
      </w:r>
      <w:r w:rsidR="00EB1A82" w:rsidRPr="00636EA8">
        <w:rPr>
          <w:rFonts w:ascii="KFGQPC Uthmanic Script HAFS" w:hint="eastAsia"/>
          <w:rtl/>
          <w:lang w:bidi="ar-SA"/>
        </w:rPr>
        <w:t>ا</w:t>
      </w:r>
      <w:r w:rsidR="00EB1A82" w:rsidRPr="00636EA8">
        <w:rPr>
          <w:rFonts w:ascii="KFGQPC Uthmanic Script HAFS"/>
          <w:rtl/>
          <w:lang w:bidi="ar-SA"/>
        </w:rPr>
        <w:t xml:space="preserve"> </w:t>
      </w:r>
      <w:r w:rsidR="00EB1A82" w:rsidRPr="00636EA8">
        <w:rPr>
          <w:rFonts w:ascii="KFGQPC Uthmanic Script HAFS" w:hint="eastAsia"/>
          <w:rtl/>
          <w:lang w:bidi="ar-SA"/>
        </w:rPr>
        <w:t>فِيمَا</w:t>
      </w:r>
      <w:r w:rsidR="00EB1A82" w:rsidRPr="00636EA8">
        <w:rPr>
          <w:rFonts w:ascii="KFGQPC Uthmanic Script HAFS"/>
          <w:rtl/>
          <w:lang w:bidi="ar-SA"/>
        </w:rPr>
        <w:t xml:space="preserve"> </w:t>
      </w:r>
      <w:r w:rsidR="00EB1A82" w:rsidRPr="00636EA8">
        <w:rPr>
          <w:rFonts w:ascii="KFGQPC Uthmanic Script HAFS" w:hint="eastAsia"/>
          <w:rtl/>
          <w:lang w:bidi="ar-SA"/>
        </w:rPr>
        <w:t>تَرَك</w:t>
      </w:r>
      <w:r w:rsidR="00EB1A82" w:rsidRPr="00636EA8">
        <w:rPr>
          <w:rFonts w:ascii="KFGQPC Uthmanic Script HAFS" w:hint="cs"/>
          <w:rtl/>
          <w:lang w:bidi="ar-SA"/>
        </w:rPr>
        <w:t>ۡ</w:t>
      </w:r>
      <w:r w:rsidR="00EB1A82" w:rsidRPr="00636EA8">
        <w:rPr>
          <w:rFonts w:ascii="KFGQPC Uthmanic Script HAFS" w:hint="eastAsia"/>
          <w:rtl/>
          <w:lang w:bidi="ar-SA"/>
        </w:rPr>
        <w:t>تُ</w:t>
      </w:r>
      <w:r w:rsidR="00EB1A82" w:rsidRPr="00636EA8">
        <w:rPr>
          <w:rFonts w:ascii="KFGQPC Uthmanic Script HAFS" w:hint="cs"/>
          <w:rtl/>
          <w:lang w:bidi="ar-SA"/>
        </w:rPr>
        <w:t>ۚ</w:t>
      </w:r>
      <w:r w:rsidR="00EB1A82" w:rsidRPr="00636EA8">
        <w:rPr>
          <w:rFonts w:ascii="KFGQPC Uthmanic Script HAFS"/>
          <w:rtl/>
          <w:lang w:bidi="ar-SA"/>
        </w:rPr>
        <w:t xml:space="preserve"> </w:t>
      </w:r>
      <w:r w:rsidR="00EB1A82" w:rsidRPr="00636EA8">
        <w:rPr>
          <w:rFonts w:ascii="KFGQPC Uthmanic Script HAFS" w:hint="eastAsia"/>
          <w:rtl/>
          <w:lang w:bidi="ar-SA"/>
        </w:rPr>
        <w:t>كَلَّا</w:t>
      </w:r>
      <w:r w:rsidR="00EB1A82" w:rsidRPr="00636EA8">
        <w:rPr>
          <w:rFonts w:ascii="KFGQPC Uthmanic Script HAFS" w:hint="cs"/>
          <w:rtl/>
          <w:lang w:bidi="ar-SA"/>
        </w:rPr>
        <w:t>ٓۚ</w:t>
      </w:r>
      <w:r w:rsidR="00EB1A82" w:rsidRPr="00636EA8">
        <w:rPr>
          <w:rFonts w:ascii="KFGQPC Uthmanic Script HAFS"/>
          <w:rtl/>
          <w:lang w:bidi="ar-SA"/>
        </w:rPr>
        <w:t xml:space="preserve"> </w:t>
      </w:r>
      <w:r w:rsidR="00EB1A82" w:rsidRPr="00636EA8">
        <w:rPr>
          <w:rFonts w:ascii="KFGQPC Uthmanic Script HAFS" w:hint="eastAsia"/>
          <w:rtl/>
          <w:lang w:bidi="ar-SA"/>
        </w:rPr>
        <w:t>إِنَّهَا</w:t>
      </w:r>
      <w:r w:rsidR="00EB1A82" w:rsidRPr="00636EA8">
        <w:rPr>
          <w:rFonts w:ascii="KFGQPC Uthmanic Script HAFS"/>
          <w:rtl/>
          <w:lang w:bidi="ar-SA"/>
        </w:rPr>
        <w:t xml:space="preserve"> </w:t>
      </w:r>
      <w:r w:rsidR="00EB1A82" w:rsidRPr="00636EA8">
        <w:rPr>
          <w:rFonts w:ascii="KFGQPC Uthmanic Script HAFS" w:hint="eastAsia"/>
          <w:rtl/>
          <w:lang w:bidi="ar-SA"/>
        </w:rPr>
        <w:t>كَلِمَةٌ</w:t>
      </w:r>
      <w:r w:rsidR="00EB1A82" w:rsidRPr="00636EA8">
        <w:rPr>
          <w:rFonts w:ascii="KFGQPC Uthmanic Script HAFS"/>
          <w:rtl/>
          <w:lang w:bidi="ar-SA"/>
        </w:rPr>
        <w:t xml:space="preserve"> </w:t>
      </w:r>
      <w:r w:rsidR="00EB1A82" w:rsidRPr="00636EA8">
        <w:rPr>
          <w:rFonts w:ascii="KFGQPC Uthmanic Script HAFS" w:hint="eastAsia"/>
          <w:rtl/>
          <w:lang w:bidi="ar-SA"/>
        </w:rPr>
        <w:t>هُوَ</w:t>
      </w:r>
      <w:r w:rsidR="00EB1A82" w:rsidRPr="00636EA8">
        <w:rPr>
          <w:rFonts w:ascii="KFGQPC Uthmanic Script HAFS"/>
          <w:rtl/>
          <w:lang w:bidi="ar-SA"/>
        </w:rPr>
        <w:t xml:space="preserve"> </w:t>
      </w:r>
      <w:r w:rsidR="00EB1A82" w:rsidRPr="00636EA8">
        <w:rPr>
          <w:rFonts w:ascii="KFGQPC Uthmanic Script HAFS" w:hint="eastAsia"/>
          <w:rtl/>
          <w:lang w:bidi="ar-SA"/>
        </w:rPr>
        <w:t>قَا</w:t>
      </w:r>
      <w:r w:rsidR="00EB1A82" w:rsidRPr="00636EA8">
        <w:rPr>
          <w:rFonts w:ascii="KFGQPC Uthmanic Script HAFS" w:hint="cs"/>
          <w:rtl/>
          <w:lang w:bidi="ar-SA"/>
        </w:rPr>
        <w:t>ٓ</w:t>
      </w:r>
      <w:r w:rsidR="00EB1A82" w:rsidRPr="00636EA8">
        <w:rPr>
          <w:rFonts w:ascii="KFGQPC Uthmanic Script HAFS" w:hint="eastAsia"/>
          <w:rtl/>
          <w:lang w:bidi="ar-SA"/>
        </w:rPr>
        <w:t>ئِلُهَا</w:t>
      </w:r>
      <w:r w:rsidR="00EB1A82" w:rsidRPr="00636EA8">
        <w:rPr>
          <w:rFonts w:ascii="KFGQPC Uthmanic Script HAFS" w:hint="cs"/>
          <w:rtl/>
          <w:lang w:bidi="ar-SA"/>
        </w:rPr>
        <w:t>ۖ</w:t>
      </w:r>
      <w:r w:rsidR="00EB1A82" w:rsidRPr="00636EA8">
        <w:rPr>
          <w:rFonts w:ascii="KFGQPC Uthmanic Script HAFS"/>
          <w:rtl/>
          <w:lang w:bidi="ar-SA"/>
        </w:rPr>
        <w:t xml:space="preserve"> </w:t>
      </w:r>
      <w:r w:rsidR="00EB1A82" w:rsidRPr="00636EA8">
        <w:rPr>
          <w:rFonts w:ascii="KFGQPC Uthmanic Script HAFS" w:hint="eastAsia"/>
          <w:rtl/>
          <w:lang w:bidi="ar-SA"/>
        </w:rPr>
        <w:t>وَمِن</w:t>
      </w:r>
      <w:r w:rsidR="00EB1A82" w:rsidRPr="00636EA8">
        <w:rPr>
          <w:rFonts w:ascii="KFGQPC Uthmanic Script HAFS"/>
          <w:rtl/>
          <w:lang w:bidi="ar-SA"/>
        </w:rPr>
        <w:t xml:space="preserve"> </w:t>
      </w:r>
      <w:r w:rsidR="00EB1A82" w:rsidRPr="00636EA8">
        <w:rPr>
          <w:rFonts w:ascii="KFGQPC Uthmanic Script HAFS" w:hint="eastAsia"/>
          <w:rtl/>
          <w:lang w:bidi="ar-SA"/>
        </w:rPr>
        <w:t>وَرَا</w:t>
      </w:r>
      <w:r w:rsidR="00EB1A82" w:rsidRPr="00636EA8">
        <w:rPr>
          <w:rFonts w:ascii="KFGQPC Uthmanic Script HAFS" w:hint="cs"/>
          <w:rtl/>
          <w:lang w:bidi="ar-SA"/>
        </w:rPr>
        <w:t>ٓ</w:t>
      </w:r>
      <w:r w:rsidR="00EB1A82" w:rsidRPr="00636EA8">
        <w:rPr>
          <w:rFonts w:ascii="KFGQPC Uthmanic Script HAFS" w:hint="eastAsia"/>
          <w:rtl/>
          <w:lang w:bidi="ar-SA"/>
        </w:rPr>
        <w:t>ئِهِم</w:t>
      </w:r>
      <w:r w:rsidR="00EB1A82" w:rsidRPr="00636EA8">
        <w:rPr>
          <w:rFonts w:ascii="KFGQPC Uthmanic Script HAFS"/>
          <w:rtl/>
          <w:lang w:bidi="ar-SA"/>
        </w:rPr>
        <w:t xml:space="preserve"> </w:t>
      </w:r>
      <w:r w:rsidR="00EB1A82" w:rsidRPr="00636EA8">
        <w:rPr>
          <w:rFonts w:ascii="KFGQPC Uthmanic Script HAFS" w:hint="eastAsia"/>
          <w:rtl/>
          <w:lang w:bidi="ar-SA"/>
        </w:rPr>
        <w:t>بَر</w:t>
      </w:r>
      <w:r w:rsidR="00EB1A82" w:rsidRPr="00636EA8">
        <w:rPr>
          <w:rFonts w:ascii="KFGQPC Uthmanic Script HAFS" w:hint="cs"/>
          <w:rtl/>
          <w:lang w:bidi="ar-SA"/>
        </w:rPr>
        <w:t>ۡ</w:t>
      </w:r>
      <w:r w:rsidR="00EB1A82" w:rsidRPr="00636EA8">
        <w:rPr>
          <w:rFonts w:ascii="KFGQPC Uthmanic Script HAFS" w:hint="eastAsia"/>
          <w:rtl/>
          <w:lang w:bidi="ar-SA"/>
        </w:rPr>
        <w:t>زَخٌ</w:t>
      </w:r>
      <w:r w:rsidR="00EB1A82" w:rsidRPr="00636EA8">
        <w:rPr>
          <w:rFonts w:ascii="KFGQPC Uthmanic Script HAFS"/>
          <w:rtl/>
          <w:lang w:bidi="ar-SA"/>
        </w:rPr>
        <w:t xml:space="preserve"> </w:t>
      </w:r>
      <w:r w:rsidR="00EB1A82" w:rsidRPr="00636EA8">
        <w:rPr>
          <w:rFonts w:ascii="KFGQPC Uthmanic Script HAFS" w:hint="eastAsia"/>
          <w:rtl/>
          <w:lang w:bidi="ar-SA"/>
        </w:rPr>
        <w:t>إِلَى</w:t>
      </w:r>
      <w:r w:rsidR="00EB1A82" w:rsidRPr="00636EA8">
        <w:rPr>
          <w:rFonts w:ascii="KFGQPC Uthmanic Script HAFS" w:hint="cs"/>
          <w:rtl/>
          <w:lang w:bidi="ar-SA"/>
        </w:rPr>
        <w:t>ٰ</w:t>
      </w:r>
      <w:r w:rsidR="00EB1A82" w:rsidRPr="00636EA8">
        <w:rPr>
          <w:rFonts w:ascii="KFGQPC Uthmanic Script HAFS"/>
          <w:rtl/>
          <w:lang w:bidi="ar-SA"/>
        </w:rPr>
        <w:t xml:space="preserve"> </w:t>
      </w:r>
      <w:r w:rsidR="00EB1A82" w:rsidRPr="00636EA8">
        <w:rPr>
          <w:rFonts w:ascii="KFGQPC Uthmanic Script HAFS" w:hint="eastAsia"/>
          <w:rtl/>
          <w:lang w:bidi="ar-SA"/>
        </w:rPr>
        <w:t>يَو</w:t>
      </w:r>
      <w:r w:rsidR="00EB1A82" w:rsidRPr="00636EA8">
        <w:rPr>
          <w:rFonts w:ascii="KFGQPC Uthmanic Script HAFS" w:hint="cs"/>
          <w:rtl/>
          <w:lang w:bidi="ar-SA"/>
        </w:rPr>
        <w:t>ۡ</w:t>
      </w:r>
      <w:r w:rsidR="00EB1A82" w:rsidRPr="00636EA8">
        <w:rPr>
          <w:rFonts w:ascii="KFGQPC Uthmanic Script HAFS" w:hint="eastAsia"/>
          <w:rtl/>
          <w:lang w:bidi="ar-SA"/>
        </w:rPr>
        <w:t>مِ</w:t>
      </w:r>
      <w:r w:rsidR="00EB1A82" w:rsidRPr="00636EA8">
        <w:rPr>
          <w:rFonts w:ascii="KFGQPC Uthmanic Script HAFS"/>
          <w:rtl/>
          <w:lang w:bidi="ar-SA"/>
        </w:rPr>
        <w:t xml:space="preserve"> </w:t>
      </w:r>
      <w:r w:rsidR="00EB1A82" w:rsidRPr="00636EA8">
        <w:rPr>
          <w:rFonts w:ascii="KFGQPC Uthmanic Script HAFS" w:hint="eastAsia"/>
          <w:rtl/>
          <w:lang w:bidi="ar-SA"/>
        </w:rPr>
        <w:t>يُب</w:t>
      </w:r>
      <w:r w:rsidR="00EB1A82" w:rsidRPr="00636EA8">
        <w:rPr>
          <w:rFonts w:ascii="KFGQPC Uthmanic Script HAFS" w:hint="cs"/>
          <w:rtl/>
          <w:lang w:bidi="ar-SA"/>
        </w:rPr>
        <w:t>ۡ</w:t>
      </w:r>
      <w:r w:rsidR="00EB1A82" w:rsidRPr="00636EA8">
        <w:rPr>
          <w:rFonts w:ascii="KFGQPC Uthmanic Script HAFS" w:hint="eastAsia"/>
          <w:rtl/>
          <w:lang w:bidi="ar-SA"/>
        </w:rPr>
        <w:t>عَثُونَ</w:t>
      </w:r>
      <w:r w:rsidR="00EB1A82" w:rsidRPr="00636EA8">
        <w:rPr>
          <w:rFonts w:ascii="KFGQPC Uthmanic Script HAFS"/>
          <w:rtl/>
          <w:lang w:bidi="ar-SA"/>
        </w:rPr>
        <w:t xml:space="preserve"> </w:t>
      </w:r>
      <w:r w:rsidR="00EB1A82" w:rsidRPr="00636EA8">
        <w:rPr>
          <w:rFonts w:ascii="KFGQPC Uthmanic Script HAFS" w:hint="cs"/>
          <w:rtl/>
          <w:lang w:bidi="ar-SA"/>
        </w:rPr>
        <w:t>١٠٠</w:t>
      </w:r>
      <w:r w:rsidR="00EB1A82" w:rsidRPr="00636EA8">
        <w:rPr>
          <w:rFonts w:ascii="KFGQPC Uthmanic Script HAFS"/>
          <w:rtl/>
          <w:lang w:bidi="ar-SA"/>
        </w:rPr>
        <w:t xml:space="preserve"> </w:t>
      </w:r>
      <w:r w:rsidR="00EB1A82" w:rsidRPr="00636EA8">
        <w:rPr>
          <w:rFonts w:ascii="KFGQPC Uthmanic Script HAFS" w:hint="eastAsia"/>
          <w:rtl/>
          <w:lang w:bidi="ar-SA"/>
        </w:rPr>
        <w:t>فَإِذَا</w:t>
      </w:r>
      <w:r w:rsidR="00EB1A82" w:rsidRPr="00636EA8">
        <w:rPr>
          <w:rFonts w:ascii="KFGQPC Uthmanic Script HAFS"/>
          <w:rtl/>
          <w:lang w:bidi="ar-SA"/>
        </w:rPr>
        <w:t xml:space="preserve"> </w:t>
      </w:r>
      <w:r w:rsidR="00EB1A82" w:rsidRPr="00636EA8">
        <w:rPr>
          <w:rFonts w:ascii="KFGQPC Uthmanic Script HAFS" w:hint="eastAsia"/>
          <w:rtl/>
          <w:lang w:bidi="ar-SA"/>
        </w:rPr>
        <w:t>نُفِخَ</w:t>
      </w:r>
      <w:r w:rsidR="00EB1A82" w:rsidRPr="00636EA8">
        <w:rPr>
          <w:rFonts w:ascii="KFGQPC Uthmanic Script HAFS"/>
          <w:rtl/>
          <w:lang w:bidi="ar-SA"/>
        </w:rPr>
        <w:t xml:space="preserve"> </w:t>
      </w:r>
      <w:r w:rsidR="00EB1A82" w:rsidRPr="00636EA8">
        <w:rPr>
          <w:rFonts w:ascii="KFGQPC Uthmanic Script HAFS" w:hint="eastAsia"/>
          <w:rtl/>
          <w:lang w:bidi="ar-SA"/>
        </w:rPr>
        <w:t>فِي</w:t>
      </w:r>
      <w:r w:rsidR="00EB1A82" w:rsidRPr="00636EA8">
        <w:rPr>
          <w:rFonts w:ascii="KFGQPC Uthmanic Script HAFS"/>
          <w:rtl/>
          <w:lang w:bidi="ar-SA"/>
        </w:rPr>
        <w:t xml:space="preserve"> </w:t>
      </w:r>
      <w:r w:rsidR="00EB1A82" w:rsidRPr="00636EA8">
        <w:rPr>
          <w:rFonts w:ascii="KFGQPC Uthmanic Script HAFS" w:hint="cs"/>
          <w:rtl/>
          <w:lang w:bidi="ar-SA"/>
        </w:rPr>
        <w:t>ٱ</w:t>
      </w:r>
      <w:r w:rsidR="00EB1A82" w:rsidRPr="00636EA8">
        <w:rPr>
          <w:rFonts w:ascii="KFGQPC Uthmanic Script HAFS" w:hint="eastAsia"/>
          <w:rtl/>
          <w:lang w:bidi="ar-SA"/>
        </w:rPr>
        <w:t>لصُّورِ</w:t>
      </w:r>
      <w:r w:rsidR="00EB1A82" w:rsidRPr="00636EA8">
        <w:rPr>
          <w:rFonts w:ascii="KFGQPC Uthmanic Script HAFS"/>
          <w:rtl/>
          <w:lang w:bidi="ar-SA"/>
        </w:rPr>
        <w:t xml:space="preserve"> </w:t>
      </w:r>
      <w:r w:rsidR="00EB1A82" w:rsidRPr="00636EA8">
        <w:rPr>
          <w:rFonts w:ascii="KFGQPC Uthmanic Script HAFS" w:hint="eastAsia"/>
          <w:rtl/>
          <w:lang w:bidi="ar-SA"/>
        </w:rPr>
        <w:t>فَلَا</w:t>
      </w:r>
      <w:r w:rsidR="00EB1A82" w:rsidRPr="00636EA8">
        <w:rPr>
          <w:rFonts w:ascii="KFGQPC Uthmanic Script HAFS" w:hint="cs"/>
          <w:rtl/>
          <w:lang w:bidi="ar-SA"/>
        </w:rPr>
        <w:t>ٓ</w:t>
      </w:r>
      <w:r w:rsidR="00EB1A82" w:rsidRPr="00636EA8">
        <w:rPr>
          <w:rFonts w:ascii="KFGQPC Uthmanic Script HAFS"/>
          <w:rtl/>
          <w:lang w:bidi="ar-SA"/>
        </w:rPr>
        <w:t xml:space="preserve"> </w:t>
      </w:r>
      <w:r w:rsidR="00EB1A82" w:rsidRPr="00636EA8">
        <w:rPr>
          <w:rFonts w:ascii="KFGQPC Uthmanic Script HAFS" w:hint="eastAsia"/>
          <w:rtl/>
          <w:lang w:bidi="ar-SA"/>
        </w:rPr>
        <w:t>أَنسَابَ</w:t>
      </w:r>
      <w:r w:rsidR="00EB1A82" w:rsidRPr="00636EA8">
        <w:rPr>
          <w:rFonts w:ascii="KFGQPC Uthmanic Script HAFS"/>
          <w:rtl/>
          <w:lang w:bidi="ar-SA"/>
        </w:rPr>
        <w:t xml:space="preserve"> </w:t>
      </w:r>
      <w:r w:rsidR="00EB1A82" w:rsidRPr="00636EA8">
        <w:rPr>
          <w:rFonts w:ascii="KFGQPC Uthmanic Script HAFS" w:hint="eastAsia"/>
          <w:rtl/>
          <w:lang w:bidi="ar-SA"/>
        </w:rPr>
        <w:t>بَي</w:t>
      </w:r>
      <w:r w:rsidR="00EB1A82" w:rsidRPr="00636EA8">
        <w:rPr>
          <w:rFonts w:ascii="KFGQPC Uthmanic Script HAFS" w:hint="cs"/>
          <w:rtl/>
          <w:lang w:bidi="ar-SA"/>
        </w:rPr>
        <w:t>ۡ</w:t>
      </w:r>
      <w:r w:rsidR="00EB1A82" w:rsidRPr="00636EA8">
        <w:rPr>
          <w:rFonts w:ascii="KFGQPC Uthmanic Script HAFS" w:hint="eastAsia"/>
          <w:rtl/>
          <w:lang w:bidi="ar-SA"/>
        </w:rPr>
        <w:t>نَهُم</w:t>
      </w:r>
      <w:r w:rsidR="00EB1A82" w:rsidRPr="00636EA8">
        <w:rPr>
          <w:rFonts w:ascii="KFGQPC Uthmanic Script HAFS" w:hint="cs"/>
          <w:rtl/>
          <w:lang w:bidi="ar-SA"/>
        </w:rPr>
        <w:t>ۡ</w:t>
      </w:r>
      <w:r w:rsidR="00EB1A82" w:rsidRPr="00636EA8">
        <w:rPr>
          <w:rFonts w:ascii="KFGQPC Uthmanic Script HAFS"/>
          <w:rtl/>
          <w:lang w:bidi="ar-SA"/>
        </w:rPr>
        <w:t xml:space="preserve"> </w:t>
      </w:r>
      <w:r w:rsidR="00EB1A82" w:rsidRPr="00636EA8">
        <w:rPr>
          <w:rFonts w:ascii="KFGQPC Uthmanic Script HAFS" w:hint="eastAsia"/>
          <w:rtl/>
          <w:lang w:bidi="ar-SA"/>
        </w:rPr>
        <w:t>يَو</w:t>
      </w:r>
      <w:r w:rsidR="00EB1A82" w:rsidRPr="00636EA8">
        <w:rPr>
          <w:rFonts w:ascii="KFGQPC Uthmanic Script HAFS" w:hint="cs"/>
          <w:rtl/>
          <w:lang w:bidi="ar-SA"/>
        </w:rPr>
        <w:t>ۡ</w:t>
      </w:r>
      <w:r w:rsidR="00EB1A82" w:rsidRPr="00636EA8">
        <w:rPr>
          <w:rFonts w:ascii="KFGQPC Uthmanic Script HAFS" w:hint="eastAsia"/>
          <w:rtl/>
          <w:lang w:bidi="ar-SA"/>
        </w:rPr>
        <w:t>مَئِذ</w:t>
      </w:r>
      <w:r w:rsidR="00EB1A82" w:rsidRPr="00636EA8">
        <w:rPr>
          <w:rFonts w:ascii="KFGQPC Uthmanic Script HAFS" w:hint="cs"/>
          <w:rtl/>
          <w:lang w:bidi="ar-SA"/>
        </w:rPr>
        <w:t>ٖ</w:t>
      </w:r>
      <w:r w:rsidR="00EB1A82" w:rsidRPr="00636EA8">
        <w:rPr>
          <w:rFonts w:ascii="KFGQPC Uthmanic Script HAFS"/>
          <w:rtl/>
          <w:lang w:bidi="ar-SA"/>
        </w:rPr>
        <w:t xml:space="preserve"> </w:t>
      </w:r>
      <w:r w:rsidR="00EB1A82" w:rsidRPr="00636EA8">
        <w:rPr>
          <w:rFonts w:ascii="KFGQPC Uthmanic Script HAFS" w:hint="eastAsia"/>
          <w:rtl/>
          <w:lang w:bidi="ar-SA"/>
        </w:rPr>
        <w:t>وَلَا</w:t>
      </w:r>
      <w:r w:rsidR="00EB1A82" w:rsidRPr="00636EA8">
        <w:rPr>
          <w:rFonts w:ascii="KFGQPC Uthmanic Script HAFS"/>
          <w:rtl/>
          <w:lang w:bidi="ar-SA"/>
        </w:rPr>
        <w:t xml:space="preserve"> </w:t>
      </w:r>
      <w:r w:rsidR="00EB1A82" w:rsidRPr="00636EA8">
        <w:rPr>
          <w:rFonts w:ascii="KFGQPC Uthmanic Script HAFS" w:hint="eastAsia"/>
          <w:rtl/>
          <w:lang w:bidi="ar-SA"/>
        </w:rPr>
        <w:t>يَتَسَا</w:t>
      </w:r>
      <w:r w:rsidR="00EB1A82" w:rsidRPr="00636EA8">
        <w:rPr>
          <w:rFonts w:ascii="KFGQPC Uthmanic Script HAFS" w:hint="cs"/>
          <w:rtl/>
          <w:lang w:bidi="ar-SA"/>
        </w:rPr>
        <w:t>ٓ</w:t>
      </w:r>
      <w:r w:rsidR="00EB1A82" w:rsidRPr="00636EA8">
        <w:rPr>
          <w:rFonts w:ascii="KFGQPC Uthmanic Script HAFS" w:hint="eastAsia"/>
          <w:rtl/>
          <w:lang w:bidi="ar-SA"/>
        </w:rPr>
        <w:t>ءَلُونَ</w:t>
      </w:r>
      <w:r w:rsidR="00EB1A82" w:rsidRPr="00636EA8">
        <w:rPr>
          <w:rFonts w:ascii="KFGQPC Uthmanic Script HAFS"/>
          <w:rtl/>
          <w:lang w:bidi="ar-SA"/>
        </w:rPr>
        <w:t xml:space="preserve"> </w:t>
      </w:r>
      <w:r w:rsidR="00EB1A82" w:rsidRPr="00636EA8">
        <w:rPr>
          <w:rFonts w:ascii="KFGQPC Uthmanic Script HAFS" w:hint="cs"/>
          <w:rtl/>
          <w:lang w:bidi="ar-SA"/>
        </w:rPr>
        <w:t>١٠١</w:t>
      </w:r>
      <w:r w:rsidR="00EB1A82" w:rsidRPr="00636EA8">
        <w:rPr>
          <w:rFonts w:ascii="KFGQPC Uthmanic Script HAFS"/>
          <w:rtl/>
          <w:lang w:bidi="ar-SA"/>
        </w:rPr>
        <w:t xml:space="preserve"> </w:t>
      </w:r>
      <w:r w:rsidR="00EB1A82" w:rsidRPr="00636EA8">
        <w:rPr>
          <w:rFonts w:ascii="KFGQPC Uthmanic Script HAFS" w:hint="eastAsia"/>
          <w:rtl/>
          <w:lang w:bidi="ar-SA"/>
        </w:rPr>
        <w:t>فَمَن</w:t>
      </w:r>
      <w:r w:rsidR="00EB1A82" w:rsidRPr="00636EA8">
        <w:rPr>
          <w:rFonts w:ascii="KFGQPC Uthmanic Script HAFS"/>
          <w:rtl/>
          <w:lang w:bidi="ar-SA"/>
        </w:rPr>
        <w:t xml:space="preserve"> </w:t>
      </w:r>
      <w:r w:rsidR="00EB1A82" w:rsidRPr="00636EA8">
        <w:rPr>
          <w:rFonts w:ascii="KFGQPC Uthmanic Script HAFS" w:hint="eastAsia"/>
          <w:rtl/>
          <w:lang w:bidi="ar-SA"/>
        </w:rPr>
        <w:t>ثَقُلَت</w:t>
      </w:r>
      <w:r w:rsidR="00EB1A82" w:rsidRPr="00636EA8">
        <w:rPr>
          <w:rFonts w:ascii="KFGQPC Uthmanic Script HAFS" w:hint="cs"/>
          <w:rtl/>
          <w:lang w:bidi="ar-SA"/>
        </w:rPr>
        <w:t>ۡ</w:t>
      </w:r>
      <w:r w:rsidR="00EB1A82" w:rsidRPr="00636EA8">
        <w:rPr>
          <w:rFonts w:ascii="KFGQPC Uthmanic Script HAFS"/>
          <w:rtl/>
          <w:lang w:bidi="ar-SA"/>
        </w:rPr>
        <w:t xml:space="preserve"> </w:t>
      </w:r>
      <w:r w:rsidR="00EB1A82" w:rsidRPr="00636EA8">
        <w:rPr>
          <w:rFonts w:ascii="KFGQPC Uthmanic Script HAFS" w:hint="eastAsia"/>
          <w:rtl/>
          <w:lang w:bidi="ar-SA"/>
        </w:rPr>
        <w:t>مَوَ</w:t>
      </w:r>
      <w:r w:rsidR="00EB1A82" w:rsidRPr="00636EA8">
        <w:rPr>
          <w:rFonts w:ascii="KFGQPC Uthmanic Script HAFS" w:hint="cs"/>
          <w:rtl/>
          <w:lang w:bidi="ar-SA"/>
        </w:rPr>
        <w:t>ٰ</w:t>
      </w:r>
      <w:r w:rsidR="00EB1A82" w:rsidRPr="00636EA8">
        <w:rPr>
          <w:rFonts w:ascii="KFGQPC Uthmanic Script HAFS" w:hint="eastAsia"/>
          <w:rtl/>
          <w:lang w:bidi="ar-SA"/>
        </w:rPr>
        <w:t>زِينُهُ</w:t>
      </w:r>
      <w:r w:rsidR="00EB1A82" w:rsidRPr="00636EA8">
        <w:rPr>
          <w:rFonts w:ascii="KFGQPC Uthmanic Script HAFS" w:hint="cs"/>
          <w:rtl/>
          <w:lang w:bidi="ar-SA"/>
        </w:rPr>
        <w:t>ۥ</w:t>
      </w:r>
      <w:r w:rsidR="00EB1A82" w:rsidRPr="00636EA8">
        <w:rPr>
          <w:rFonts w:ascii="KFGQPC Uthmanic Script HAFS"/>
          <w:rtl/>
          <w:lang w:bidi="ar-SA"/>
        </w:rPr>
        <w:t xml:space="preserve"> </w:t>
      </w:r>
      <w:r w:rsidR="00EB1A82" w:rsidRPr="00636EA8">
        <w:rPr>
          <w:rFonts w:ascii="KFGQPC Uthmanic Script HAFS" w:hint="eastAsia"/>
          <w:rtl/>
          <w:lang w:bidi="ar-SA"/>
        </w:rPr>
        <w:t>فَأُوْلَ</w:t>
      </w:r>
      <w:r w:rsidR="00EB1A82" w:rsidRPr="00636EA8">
        <w:rPr>
          <w:rFonts w:ascii="KFGQPC Uthmanic Script HAFS" w:hint="cs"/>
          <w:rtl/>
          <w:lang w:bidi="ar-SA"/>
        </w:rPr>
        <w:t>ٰٓ</w:t>
      </w:r>
      <w:r w:rsidR="00EB1A82" w:rsidRPr="00636EA8">
        <w:rPr>
          <w:rFonts w:ascii="KFGQPC Uthmanic Script HAFS" w:hint="eastAsia"/>
          <w:rtl/>
          <w:lang w:bidi="ar-SA"/>
        </w:rPr>
        <w:t>ئِكَ</w:t>
      </w:r>
      <w:r w:rsidR="00EB1A82" w:rsidRPr="00636EA8">
        <w:rPr>
          <w:rFonts w:ascii="KFGQPC Uthmanic Script HAFS"/>
          <w:rtl/>
          <w:lang w:bidi="ar-SA"/>
        </w:rPr>
        <w:t xml:space="preserve"> </w:t>
      </w:r>
      <w:r w:rsidR="00EB1A82" w:rsidRPr="00636EA8">
        <w:rPr>
          <w:rFonts w:ascii="KFGQPC Uthmanic Script HAFS" w:hint="eastAsia"/>
          <w:rtl/>
          <w:lang w:bidi="ar-SA"/>
        </w:rPr>
        <w:t>هُمُ</w:t>
      </w:r>
      <w:r w:rsidR="00EB1A82" w:rsidRPr="00636EA8">
        <w:rPr>
          <w:rFonts w:ascii="KFGQPC Uthmanic Script HAFS"/>
          <w:rtl/>
          <w:lang w:bidi="ar-SA"/>
        </w:rPr>
        <w:t xml:space="preserve"> </w:t>
      </w:r>
      <w:r w:rsidR="00EB1A82" w:rsidRPr="00636EA8">
        <w:rPr>
          <w:rFonts w:ascii="KFGQPC Uthmanic Script HAFS" w:hint="cs"/>
          <w:rtl/>
          <w:lang w:bidi="ar-SA"/>
        </w:rPr>
        <w:t>ٱ</w:t>
      </w:r>
      <w:r w:rsidR="00EB1A82" w:rsidRPr="00636EA8">
        <w:rPr>
          <w:rFonts w:ascii="KFGQPC Uthmanic Script HAFS" w:hint="eastAsia"/>
          <w:rtl/>
          <w:lang w:bidi="ar-SA"/>
        </w:rPr>
        <w:t>ل</w:t>
      </w:r>
      <w:r w:rsidR="00EB1A82" w:rsidRPr="00636EA8">
        <w:rPr>
          <w:rFonts w:ascii="KFGQPC Uthmanic Script HAFS" w:hint="cs"/>
          <w:rtl/>
          <w:lang w:bidi="ar-SA"/>
        </w:rPr>
        <w:t>ۡ</w:t>
      </w:r>
      <w:r w:rsidR="00EB1A82" w:rsidRPr="00636EA8">
        <w:rPr>
          <w:rFonts w:ascii="KFGQPC Uthmanic Script HAFS" w:hint="eastAsia"/>
          <w:rtl/>
          <w:lang w:bidi="ar-SA"/>
        </w:rPr>
        <w:t>مُف</w:t>
      </w:r>
      <w:r w:rsidR="00EB1A82" w:rsidRPr="00636EA8">
        <w:rPr>
          <w:rFonts w:ascii="KFGQPC Uthmanic Script HAFS" w:hint="cs"/>
          <w:rtl/>
          <w:lang w:bidi="ar-SA"/>
        </w:rPr>
        <w:t>ۡ</w:t>
      </w:r>
      <w:r w:rsidR="00EB1A82" w:rsidRPr="00636EA8">
        <w:rPr>
          <w:rFonts w:ascii="KFGQPC Uthmanic Script HAFS" w:hint="eastAsia"/>
          <w:rtl/>
          <w:lang w:bidi="ar-SA"/>
        </w:rPr>
        <w:t>لِحُونَ</w:t>
      </w:r>
      <w:r w:rsidR="00EB1A82" w:rsidRPr="00636EA8">
        <w:rPr>
          <w:rFonts w:ascii="KFGQPC Uthmanic Script HAFS"/>
          <w:rtl/>
          <w:lang w:bidi="ar-SA"/>
        </w:rPr>
        <w:t xml:space="preserve"> </w:t>
      </w:r>
      <w:r w:rsidR="00EB1A82" w:rsidRPr="00636EA8">
        <w:rPr>
          <w:rFonts w:ascii="KFGQPC Uthmanic Script HAFS" w:hint="cs"/>
          <w:rtl/>
          <w:lang w:bidi="ar-SA"/>
        </w:rPr>
        <w:t>١٠٢</w:t>
      </w:r>
      <w:r w:rsidR="00EB1A82" w:rsidRPr="00636EA8">
        <w:rPr>
          <w:rFonts w:ascii="KFGQPC Uthmanic Script HAFS"/>
          <w:rtl/>
          <w:lang w:bidi="ar-SA"/>
        </w:rPr>
        <w:t xml:space="preserve"> </w:t>
      </w:r>
      <w:r w:rsidR="00EB1A82" w:rsidRPr="00636EA8">
        <w:rPr>
          <w:rFonts w:ascii="KFGQPC Uthmanic Script HAFS" w:hint="eastAsia"/>
          <w:rtl/>
          <w:lang w:bidi="ar-SA"/>
        </w:rPr>
        <w:t>وَمَن</w:t>
      </w:r>
      <w:r w:rsidR="00EB1A82" w:rsidRPr="00636EA8">
        <w:rPr>
          <w:rFonts w:ascii="KFGQPC Uthmanic Script HAFS" w:hint="cs"/>
          <w:rtl/>
          <w:lang w:bidi="ar-SA"/>
        </w:rPr>
        <w:t>ۡ</w:t>
      </w:r>
      <w:r w:rsidR="00EB1A82" w:rsidRPr="00636EA8">
        <w:rPr>
          <w:rFonts w:ascii="KFGQPC Uthmanic Script HAFS"/>
          <w:rtl/>
          <w:lang w:bidi="ar-SA"/>
        </w:rPr>
        <w:t xml:space="preserve"> </w:t>
      </w:r>
      <w:r w:rsidR="00EB1A82" w:rsidRPr="00636EA8">
        <w:rPr>
          <w:rFonts w:ascii="KFGQPC Uthmanic Script HAFS" w:hint="eastAsia"/>
          <w:rtl/>
          <w:lang w:bidi="ar-SA"/>
        </w:rPr>
        <w:t>خَفَّت</w:t>
      </w:r>
      <w:r w:rsidR="00EB1A82" w:rsidRPr="00636EA8">
        <w:rPr>
          <w:rFonts w:ascii="KFGQPC Uthmanic Script HAFS" w:hint="cs"/>
          <w:rtl/>
          <w:lang w:bidi="ar-SA"/>
        </w:rPr>
        <w:t>ۡ</w:t>
      </w:r>
      <w:r w:rsidR="00EB1A82" w:rsidRPr="00636EA8">
        <w:rPr>
          <w:rFonts w:ascii="KFGQPC Uthmanic Script HAFS"/>
          <w:rtl/>
          <w:lang w:bidi="ar-SA"/>
        </w:rPr>
        <w:t xml:space="preserve"> </w:t>
      </w:r>
      <w:r w:rsidR="00EB1A82" w:rsidRPr="00636EA8">
        <w:rPr>
          <w:rFonts w:ascii="KFGQPC Uthmanic Script HAFS" w:hint="eastAsia"/>
          <w:rtl/>
          <w:lang w:bidi="ar-SA"/>
        </w:rPr>
        <w:t>مَوَ</w:t>
      </w:r>
      <w:r w:rsidR="00EB1A82" w:rsidRPr="00636EA8">
        <w:rPr>
          <w:rFonts w:ascii="KFGQPC Uthmanic Script HAFS" w:hint="cs"/>
          <w:rtl/>
          <w:lang w:bidi="ar-SA"/>
        </w:rPr>
        <w:t>ٰ</w:t>
      </w:r>
      <w:r w:rsidR="00EB1A82" w:rsidRPr="00636EA8">
        <w:rPr>
          <w:rFonts w:ascii="KFGQPC Uthmanic Script HAFS" w:hint="eastAsia"/>
          <w:rtl/>
          <w:lang w:bidi="ar-SA"/>
        </w:rPr>
        <w:t>زِينُهُ</w:t>
      </w:r>
      <w:r w:rsidR="00EB1A82" w:rsidRPr="00636EA8">
        <w:rPr>
          <w:rFonts w:ascii="KFGQPC Uthmanic Script HAFS" w:hint="cs"/>
          <w:rtl/>
          <w:lang w:bidi="ar-SA"/>
        </w:rPr>
        <w:t>ۥ</w:t>
      </w:r>
      <w:r w:rsidR="00EB1A82" w:rsidRPr="00636EA8">
        <w:rPr>
          <w:rFonts w:ascii="KFGQPC Uthmanic Script HAFS"/>
          <w:rtl/>
          <w:lang w:bidi="ar-SA"/>
        </w:rPr>
        <w:t xml:space="preserve"> </w:t>
      </w:r>
      <w:r w:rsidR="00EB1A82" w:rsidRPr="00636EA8">
        <w:rPr>
          <w:rFonts w:ascii="KFGQPC Uthmanic Script HAFS" w:hint="eastAsia"/>
          <w:rtl/>
          <w:lang w:bidi="ar-SA"/>
        </w:rPr>
        <w:t>فَأُوْلَ</w:t>
      </w:r>
      <w:r w:rsidR="00EB1A82" w:rsidRPr="00636EA8">
        <w:rPr>
          <w:rFonts w:ascii="KFGQPC Uthmanic Script HAFS" w:hint="cs"/>
          <w:rtl/>
          <w:lang w:bidi="ar-SA"/>
        </w:rPr>
        <w:t>ٰٓ</w:t>
      </w:r>
      <w:r w:rsidR="00EB1A82" w:rsidRPr="00636EA8">
        <w:rPr>
          <w:rFonts w:ascii="KFGQPC Uthmanic Script HAFS" w:hint="eastAsia"/>
          <w:rtl/>
          <w:lang w:bidi="ar-SA"/>
        </w:rPr>
        <w:t>ئِكَ</w:t>
      </w:r>
      <w:r w:rsidR="00EB1A82" w:rsidRPr="00636EA8">
        <w:rPr>
          <w:rFonts w:ascii="KFGQPC Uthmanic Script HAFS"/>
          <w:rtl/>
          <w:lang w:bidi="ar-SA"/>
        </w:rPr>
        <w:t xml:space="preserve"> </w:t>
      </w:r>
      <w:r w:rsidR="00EB1A82" w:rsidRPr="00636EA8">
        <w:rPr>
          <w:rFonts w:ascii="KFGQPC Uthmanic Script HAFS" w:hint="cs"/>
          <w:rtl/>
          <w:lang w:bidi="ar-SA"/>
        </w:rPr>
        <w:t>ٱ</w:t>
      </w:r>
      <w:r w:rsidR="00EB1A82" w:rsidRPr="00636EA8">
        <w:rPr>
          <w:rFonts w:ascii="KFGQPC Uthmanic Script HAFS" w:hint="eastAsia"/>
          <w:rtl/>
          <w:lang w:bidi="ar-SA"/>
        </w:rPr>
        <w:t>لَّذِينَ</w:t>
      </w:r>
      <w:r w:rsidR="00EB1A82" w:rsidRPr="00636EA8">
        <w:rPr>
          <w:rFonts w:ascii="KFGQPC Uthmanic Script HAFS"/>
          <w:rtl/>
          <w:lang w:bidi="ar-SA"/>
        </w:rPr>
        <w:t xml:space="preserve"> </w:t>
      </w:r>
      <w:r w:rsidR="00EB1A82" w:rsidRPr="00636EA8">
        <w:rPr>
          <w:rFonts w:ascii="KFGQPC Uthmanic Script HAFS" w:hint="eastAsia"/>
          <w:rtl/>
          <w:lang w:bidi="ar-SA"/>
        </w:rPr>
        <w:t>خَسِرُو</w:t>
      </w:r>
      <w:r w:rsidR="00EB1A82" w:rsidRPr="00636EA8">
        <w:rPr>
          <w:rFonts w:ascii="KFGQPC Uthmanic Script HAFS" w:hint="cs"/>
          <w:rtl/>
          <w:lang w:bidi="ar-SA"/>
        </w:rPr>
        <w:t>ٓ</w:t>
      </w:r>
      <w:r w:rsidR="00EB1A82" w:rsidRPr="00636EA8">
        <w:rPr>
          <w:rFonts w:ascii="KFGQPC Uthmanic Script HAFS" w:hint="eastAsia"/>
          <w:rtl/>
          <w:lang w:bidi="ar-SA"/>
        </w:rPr>
        <w:t>اْ</w:t>
      </w:r>
      <w:r w:rsidR="00EB1A82" w:rsidRPr="00636EA8">
        <w:rPr>
          <w:rFonts w:ascii="KFGQPC Uthmanic Script HAFS"/>
          <w:rtl/>
          <w:lang w:bidi="ar-SA"/>
        </w:rPr>
        <w:t xml:space="preserve"> </w:t>
      </w:r>
      <w:r w:rsidR="00EB1A82" w:rsidRPr="00636EA8">
        <w:rPr>
          <w:rFonts w:ascii="KFGQPC Uthmanic Script HAFS" w:hint="eastAsia"/>
          <w:rtl/>
          <w:lang w:bidi="ar-SA"/>
        </w:rPr>
        <w:t>أَنفُسَهُم</w:t>
      </w:r>
      <w:r w:rsidR="00EB1A82" w:rsidRPr="00636EA8">
        <w:rPr>
          <w:rFonts w:ascii="KFGQPC Uthmanic Script HAFS" w:hint="cs"/>
          <w:rtl/>
          <w:lang w:bidi="ar-SA"/>
        </w:rPr>
        <w:t>ۡ</w:t>
      </w:r>
      <w:r w:rsidR="00EB1A82" w:rsidRPr="00636EA8">
        <w:rPr>
          <w:rFonts w:ascii="KFGQPC Uthmanic Script HAFS"/>
          <w:rtl/>
          <w:lang w:bidi="ar-SA"/>
        </w:rPr>
        <w:t xml:space="preserve"> </w:t>
      </w:r>
      <w:r w:rsidR="00EB1A82" w:rsidRPr="00636EA8">
        <w:rPr>
          <w:rFonts w:ascii="KFGQPC Uthmanic Script HAFS" w:hint="eastAsia"/>
          <w:rtl/>
          <w:lang w:bidi="ar-SA"/>
        </w:rPr>
        <w:t>فِي</w:t>
      </w:r>
      <w:r w:rsidR="00EB1A82" w:rsidRPr="00636EA8">
        <w:rPr>
          <w:rFonts w:ascii="KFGQPC Uthmanic Script HAFS"/>
          <w:rtl/>
          <w:lang w:bidi="ar-SA"/>
        </w:rPr>
        <w:t xml:space="preserve"> </w:t>
      </w:r>
      <w:r w:rsidR="00EB1A82" w:rsidRPr="00636EA8">
        <w:rPr>
          <w:rFonts w:ascii="KFGQPC Uthmanic Script HAFS" w:hint="eastAsia"/>
          <w:rtl/>
          <w:lang w:bidi="ar-SA"/>
        </w:rPr>
        <w:t>جَهَنَّمَ</w:t>
      </w:r>
      <w:r w:rsidR="00EB1A82" w:rsidRPr="00636EA8">
        <w:rPr>
          <w:rFonts w:ascii="KFGQPC Uthmanic Script HAFS"/>
          <w:rtl/>
          <w:lang w:bidi="ar-SA"/>
        </w:rPr>
        <w:t xml:space="preserve"> </w:t>
      </w:r>
      <w:r w:rsidR="00EB1A82" w:rsidRPr="00636EA8">
        <w:rPr>
          <w:rFonts w:ascii="KFGQPC Uthmanic Script HAFS" w:hint="eastAsia"/>
          <w:rtl/>
          <w:lang w:bidi="ar-SA"/>
        </w:rPr>
        <w:t>خَ</w:t>
      </w:r>
      <w:r w:rsidR="00EB1A82" w:rsidRPr="00636EA8">
        <w:rPr>
          <w:rFonts w:ascii="KFGQPC Uthmanic Script HAFS" w:hint="cs"/>
          <w:rtl/>
          <w:lang w:bidi="ar-SA"/>
        </w:rPr>
        <w:t>ٰ</w:t>
      </w:r>
      <w:r w:rsidR="00EB1A82" w:rsidRPr="00636EA8">
        <w:rPr>
          <w:rFonts w:ascii="KFGQPC Uthmanic Script HAFS" w:hint="eastAsia"/>
          <w:rtl/>
          <w:lang w:bidi="ar-SA"/>
        </w:rPr>
        <w:t>لِدُونَ</w:t>
      </w:r>
      <w:r w:rsidR="00EB1A82" w:rsidRPr="00636EA8">
        <w:rPr>
          <w:rFonts w:ascii="KFGQPC Uthmanic Script HAFS"/>
          <w:rtl/>
          <w:lang w:bidi="ar-SA"/>
        </w:rPr>
        <w:t xml:space="preserve"> </w:t>
      </w:r>
      <w:r w:rsidR="00EB1A82" w:rsidRPr="00636EA8">
        <w:rPr>
          <w:rFonts w:ascii="KFGQPC Uthmanic Script HAFS" w:hint="cs"/>
          <w:rtl/>
          <w:lang w:bidi="ar-SA"/>
        </w:rPr>
        <w:t>١٠٣</w:t>
      </w:r>
      <w:r w:rsidR="00EB1A82" w:rsidRPr="00636EA8">
        <w:rPr>
          <w:rFonts w:ascii="KFGQPC Uthmanic Script HAFS"/>
          <w:rtl/>
          <w:lang w:bidi="ar-SA"/>
        </w:rPr>
        <w:t xml:space="preserve"> </w:t>
      </w:r>
      <w:r w:rsidR="00EB1A82" w:rsidRPr="00636EA8">
        <w:rPr>
          <w:rFonts w:ascii="KFGQPC Uthmanic Script HAFS" w:hint="eastAsia"/>
          <w:rtl/>
          <w:lang w:bidi="ar-SA"/>
        </w:rPr>
        <w:t>تَل</w:t>
      </w:r>
      <w:r w:rsidR="00EB1A82" w:rsidRPr="00636EA8">
        <w:rPr>
          <w:rFonts w:ascii="KFGQPC Uthmanic Script HAFS" w:hint="cs"/>
          <w:rtl/>
          <w:lang w:bidi="ar-SA"/>
        </w:rPr>
        <w:t>ۡ</w:t>
      </w:r>
      <w:r w:rsidR="00EB1A82" w:rsidRPr="00636EA8">
        <w:rPr>
          <w:rFonts w:ascii="KFGQPC Uthmanic Script HAFS" w:hint="eastAsia"/>
          <w:rtl/>
          <w:lang w:bidi="ar-SA"/>
        </w:rPr>
        <w:t>فَحُ</w:t>
      </w:r>
      <w:r w:rsidR="00EB1A82" w:rsidRPr="00636EA8">
        <w:rPr>
          <w:rFonts w:ascii="KFGQPC Uthmanic Script HAFS"/>
          <w:rtl/>
          <w:lang w:bidi="ar-SA"/>
        </w:rPr>
        <w:t xml:space="preserve"> </w:t>
      </w:r>
      <w:r w:rsidR="00EB1A82" w:rsidRPr="00636EA8">
        <w:rPr>
          <w:rFonts w:ascii="KFGQPC Uthmanic Script HAFS" w:hint="eastAsia"/>
          <w:rtl/>
          <w:lang w:bidi="ar-SA"/>
        </w:rPr>
        <w:t>وُجُوهَهُمُ</w:t>
      </w:r>
      <w:r w:rsidR="00EB1A82" w:rsidRPr="00636EA8">
        <w:rPr>
          <w:rFonts w:ascii="KFGQPC Uthmanic Script HAFS"/>
          <w:rtl/>
          <w:lang w:bidi="ar-SA"/>
        </w:rPr>
        <w:t xml:space="preserve"> </w:t>
      </w:r>
      <w:r w:rsidR="00EB1A82" w:rsidRPr="00636EA8">
        <w:rPr>
          <w:rFonts w:ascii="KFGQPC Uthmanic Script HAFS" w:hint="cs"/>
          <w:rtl/>
          <w:lang w:bidi="ar-SA"/>
        </w:rPr>
        <w:t>ٱ</w:t>
      </w:r>
      <w:r w:rsidR="00EB1A82" w:rsidRPr="00636EA8">
        <w:rPr>
          <w:rFonts w:ascii="KFGQPC Uthmanic Script HAFS" w:hint="eastAsia"/>
          <w:rtl/>
          <w:lang w:bidi="ar-SA"/>
        </w:rPr>
        <w:t>لنَّارُ</w:t>
      </w:r>
      <w:r w:rsidR="00EB1A82" w:rsidRPr="00636EA8">
        <w:rPr>
          <w:rFonts w:ascii="KFGQPC Uthmanic Script HAFS"/>
          <w:rtl/>
          <w:lang w:bidi="ar-SA"/>
        </w:rPr>
        <w:t xml:space="preserve"> </w:t>
      </w:r>
      <w:r w:rsidR="00EB1A82" w:rsidRPr="00636EA8">
        <w:rPr>
          <w:rFonts w:ascii="KFGQPC Uthmanic Script HAFS" w:hint="eastAsia"/>
          <w:rtl/>
          <w:lang w:bidi="ar-SA"/>
        </w:rPr>
        <w:t>وَهُم</w:t>
      </w:r>
      <w:r w:rsidR="00EB1A82" w:rsidRPr="00636EA8">
        <w:rPr>
          <w:rFonts w:ascii="KFGQPC Uthmanic Script HAFS" w:hint="cs"/>
          <w:rtl/>
          <w:lang w:bidi="ar-SA"/>
        </w:rPr>
        <w:t>ۡ</w:t>
      </w:r>
      <w:r w:rsidR="00EB1A82" w:rsidRPr="00636EA8">
        <w:rPr>
          <w:rFonts w:ascii="KFGQPC Uthmanic Script HAFS"/>
          <w:rtl/>
          <w:lang w:bidi="ar-SA"/>
        </w:rPr>
        <w:t xml:space="preserve"> </w:t>
      </w:r>
      <w:r w:rsidR="00EB1A82" w:rsidRPr="00636EA8">
        <w:rPr>
          <w:rFonts w:ascii="KFGQPC Uthmanic Script HAFS" w:hint="eastAsia"/>
          <w:rtl/>
          <w:lang w:bidi="ar-SA"/>
        </w:rPr>
        <w:t>فِيهَا</w:t>
      </w:r>
      <w:r w:rsidR="00EB1A82" w:rsidRPr="00636EA8">
        <w:rPr>
          <w:rFonts w:ascii="KFGQPC Uthmanic Script HAFS"/>
          <w:rtl/>
          <w:lang w:bidi="ar-SA"/>
        </w:rPr>
        <w:t xml:space="preserve"> </w:t>
      </w:r>
      <w:r w:rsidR="00EB1A82" w:rsidRPr="00636EA8">
        <w:rPr>
          <w:rFonts w:ascii="KFGQPC Uthmanic Script HAFS" w:hint="eastAsia"/>
          <w:rtl/>
          <w:lang w:bidi="ar-SA"/>
        </w:rPr>
        <w:t>كَ</w:t>
      </w:r>
      <w:r w:rsidR="00EB1A82" w:rsidRPr="00636EA8">
        <w:rPr>
          <w:rFonts w:ascii="KFGQPC Uthmanic Script HAFS" w:hint="cs"/>
          <w:rtl/>
          <w:lang w:bidi="ar-SA"/>
        </w:rPr>
        <w:t>ٰ</w:t>
      </w:r>
      <w:r w:rsidR="00EB1A82" w:rsidRPr="00636EA8">
        <w:rPr>
          <w:rFonts w:ascii="KFGQPC Uthmanic Script HAFS" w:hint="eastAsia"/>
          <w:rtl/>
          <w:lang w:bidi="ar-SA"/>
        </w:rPr>
        <w:t>لِحُونَ</w:t>
      </w:r>
      <w:r w:rsidR="00EB1A82" w:rsidRPr="00636EA8">
        <w:rPr>
          <w:rFonts w:ascii="KFGQPC Uthmanic Script HAFS"/>
          <w:rtl/>
          <w:lang w:bidi="ar-SA"/>
        </w:rPr>
        <w:t xml:space="preserve"> </w:t>
      </w:r>
      <w:r w:rsidR="00EB1A82" w:rsidRPr="00636EA8">
        <w:rPr>
          <w:rFonts w:ascii="KFGQPC Uthmanic Script HAFS" w:hint="cs"/>
          <w:rtl/>
          <w:lang w:bidi="ar-SA"/>
        </w:rPr>
        <w:t>١٠٤</w:t>
      </w:r>
      <w:r w:rsidR="00EB1A82" w:rsidRPr="00636EA8">
        <w:rPr>
          <w:rFonts w:ascii="KFGQPC Uthmanic Script HAFS"/>
          <w:rtl/>
          <w:lang w:bidi="ar-SA"/>
        </w:rPr>
        <w:t xml:space="preserve"> </w:t>
      </w:r>
      <w:r w:rsidR="00EB1A82" w:rsidRPr="00636EA8">
        <w:rPr>
          <w:rFonts w:ascii="KFGQPC Uthmanic Script HAFS" w:hint="eastAsia"/>
          <w:rtl/>
          <w:lang w:bidi="ar-SA"/>
        </w:rPr>
        <w:t>أَلَم</w:t>
      </w:r>
      <w:r w:rsidR="00EB1A82" w:rsidRPr="00636EA8">
        <w:rPr>
          <w:rFonts w:ascii="KFGQPC Uthmanic Script HAFS" w:hint="cs"/>
          <w:rtl/>
          <w:lang w:bidi="ar-SA"/>
        </w:rPr>
        <w:t>ۡ</w:t>
      </w:r>
      <w:r w:rsidR="00EB1A82" w:rsidRPr="00636EA8">
        <w:rPr>
          <w:rFonts w:ascii="KFGQPC Uthmanic Script HAFS"/>
          <w:rtl/>
          <w:lang w:bidi="ar-SA"/>
        </w:rPr>
        <w:t xml:space="preserve"> </w:t>
      </w:r>
      <w:r w:rsidR="00EB1A82" w:rsidRPr="00636EA8">
        <w:rPr>
          <w:rFonts w:ascii="KFGQPC Uthmanic Script HAFS" w:hint="eastAsia"/>
          <w:rtl/>
          <w:lang w:bidi="ar-SA"/>
        </w:rPr>
        <w:t>تَكُن</w:t>
      </w:r>
      <w:r w:rsidR="00EB1A82" w:rsidRPr="00636EA8">
        <w:rPr>
          <w:rFonts w:ascii="KFGQPC Uthmanic Script HAFS" w:hint="cs"/>
          <w:rtl/>
          <w:lang w:bidi="ar-SA"/>
        </w:rPr>
        <w:t>ۡ</w:t>
      </w:r>
      <w:r w:rsidR="00EB1A82" w:rsidRPr="00636EA8">
        <w:rPr>
          <w:rFonts w:ascii="KFGQPC Uthmanic Script HAFS"/>
          <w:rtl/>
          <w:lang w:bidi="ar-SA"/>
        </w:rPr>
        <w:t xml:space="preserve"> </w:t>
      </w:r>
      <w:r w:rsidR="00EB1A82" w:rsidRPr="00636EA8">
        <w:rPr>
          <w:rFonts w:ascii="KFGQPC Uthmanic Script HAFS" w:hint="eastAsia"/>
          <w:rtl/>
          <w:lang w:bidi="ar-SA"/>
        </w:rPr>
        <w:t>ءَايَ</w:t>
      </w:r>
      <w:r w:rsidR="00EB1A82" w:rsidRPr="00636EA8">
        <w:rPr>
          <w:rFonts w:ascii="KFGQPC Uthmanic Script HAFS" w:hint="cs"/>
          <w:rtl/>
          <w:lang w:bidi="ar-SA"/>
        </w:rPr>
        <w:t>ٰ</w:t>
      </w:r>
      <w:r w:rsidR="00EB1A82" w:rsidRPr="00636EA8">
        <w:rPr>
          <w:rFonts w:ascii="KFGQPC Uthmanic Script HAFS" w:hint="eastAsia"/>
          <w:rtl/>
          <w:lang w:bidi="ar-SA"/>
        </w:rPr>
        <w:t>تِي</w:t>
      </w:r>
      <w:r w:rsidR="00EB1A82" w:rsidRPr="00636EA8">
        <w:rPr>
          <w:rFonts w:ascii="KFGQPC Uthmanic Script HAFS"/>
          <w:rtl/>
          <w:lang w:bidi="ar-SA"/>
        </w:rPr>
        <w:t xml:space="preserve"> </w:t>
      </w:r>
      <w:r w:rsidR="00EB1A82" w:rsidRPr="00636EA8">
        <w:rPr>
          <w:rFonts w:ascii="KFGQPC Uthmanic Script HAFS" w:hint="eastAsia"/>
          <w:rtl/>
          <w:lang w:bidi="ar-SA"/>
        </w:rPr>
        <w:t>تُت</w:t>
      </w:r>
      <w:r w:rsidR="00EB1A82" w:rsidRPr="00636EA8">
        <w:rPr>
          <w:rFonts w:ascii="KFGQPC Uthmanic Script HAFS" w:hint="cs"/>
          <w:rtl/>
          <w:lang w:bidi="ar-SA"/>
        </w:rPr>
        <w:t>ۡ</w:t>
      </w:r>
      <w:r w:rsidR="00EB1A82" w:rsidRPr="00636EA8">
        <w:rPr>
          <w:rFonts w:ascii="KFGQPC Uthmanic Script HAFS" w:hint="eastAsia"/>
          <w:rtl/>
          <w:lang w:bidi="ar-SA"/>
        </w:rPr>
        <w:t>لَى</w:t>
      </w:r>
      <w:r w:rsidR="00EB1A82" w:rsidRPr="00636EA8">
        <w:rPr>
          <w:rFonts w:ascii="KFGQPC Uthmanic Script HAFS" w:hint="cs"/>
          <w:rtl/>
          <w:lang w:bidi="ar-SA"/>
        </w:rPr>
        <w:t>ٰ</w:t>
      </w:r>
      <w:r w:rsidR="00EB1A82" w:rsidRPr="00636EA8">
        <w:rPr>
          <w:rFonts w:ascii="KFGQPC Uthmanic Script HAFS"/>
          <w:rtl/>
          <w:lang w:bidi="ar-SA"/>
        </w:rPr>
        <w:t xml:space="preserve"> </w:t>
      </w:r>
      <w:r w:rsidR="00EB1A82" w:rsidRPr="00636EA8">
        <w:rPr>
          <w:rFonts w:ascii="KFGQPC Uthmanic Script HAFS" w:hint="eastAsia"/>
          <w:rtl/>
          <w:lang w:bidi="ar-SA"/>
        </w:rPr>
        <w:t>عَلَي</w:t>
      </w:r>
      <w:r w:rsidR="00EB1A82" w:rsidRPr="00636EA8">
        <w:rPr>
          <w:rFonts w:ascii="KFGQPC Uthmanic Script HAFS" w:hint="cs"/>
          <w:rtl/>
          <w:lang w:bidi="ar-SA"/>
        </w:rPr>
        <w:t>ۡ</w:t>
      </w:r>
      <w:r w:rsidR="00EB1A82" w:rsidRPr="00636EA8">
        <w:rPr>
          <w:rFonts w:ascii="KFGQPC Uthmanic Script HAFS" w:hint="eastAsia"/>
          <w:rtl/>
          <w:lang w:bidi="ar-SA"/>
        </w:rPr>
        <w:t>كُم</w:t>
      </w:r>
      <w:r w:rsidR="00EB1A82" w:rsidRPr="00636EA8">
        <w:rPr>
          <w:rFonts w:ascii="KFGQPC Uthmanic Script HAFS" w:hint="cs"/>
          <w:rtl/>
          <w:lang w:bidi="ar-SA"/>
        </w:rPr>
        <w:t>ۡ</w:t>
      </w:r>
      <w:r w:rsidR="00EB1A82" w:rsidRPr="00636EA8">
        <w:rPr>
          <w:rFonts w:ascii="KFGQPC Uthmanic Script HAFS"/>
          <w:rtl/>
          <w:lang w:bidi="ar-SA"/>
        </w:rPr>
        <w:t xml:space="preserve"> </w:t>
      </w:r>
      <w:r w:rsidR="00EB1A82" w:rsidRPr="00636EA8">
        <w:rPr>
          <w:rFonts w:ascii="KFGQPC Uthmanic Script HAFS" w:hint="eastAsia"/>
          <w:rtl/>
          <w:lang w:bidi="ar-SA"/>
        </w:rPr>
        <w:t>فَكُنتُم</w:t>
      </w:r>
      <w:r w:rsidR="00EB1A82" w:rsidRPr="00636EA8">
        <w:rPr>
          <w:rFonts w:ascii="KFGQPC Uthmanic Script HAFS"/>
          <w:rtl/>
          <w:lang w:bidi="ar-SA"/>
        </w:rPr>
        <w:t xml:space="preserve"> </w:t>
      </w:r>
      <w:r w:rsidR="00EB1A82" w:rsidRPr="00636EA8">
        <w:rPr>
          <w:rFonts w:ascii="KFGQPC Uthmanic Script HAFS" w:hint="eastAsia"/>
          <w:rtl/>
          <w:lang w:bidi="ar-SA"/>
        </w:rPr>
        <w:t>بِهَا</w:t>
      </w:r>
      <w:r w:rsidR="00EB1A82" w:rsidRPr="00636EA8">
        <w:rPr>
          <w:rFonts w:ascii="KFGQPC Uthmanic Script HAFS"/>
          <w:rtl/>
          <w:lang w:bidi="ar-SA"/>
        </w:rPr>
        <w:t xml:space="preserve"> </w:t>
      </w:r>
      <w:r w:rsidR="00EB1A82" w:rsidRPr="00636EA8">
        <w:rPr>
          <w:rFonts w:ascii="KFGQPC Uthmanic Script HAFS" w:hint="eastAsia"/>
          <w:rtl/>
          <w:lang w:bidi="ar-SA"/>
        </w:rPr>
        <w:t>تُكَذِّبُونَ</w:t>
      </w:r>
      <w:r w:rsidR="00EB1A82" w:rsidRPr="00636EA8">
        <w:rPr>
          <w:rFonts w:ascii="KFGQPC Uthmanic Script HAFS"/>
          <w:rtl/>
          <w:lang w:bidi="ar-SA"/>
        </w:rPr>
        <w:t xml:space="preserve"> </w:t>
      </w:r>
      <w:r w:rsidR="00EB1A82" w:rsidRPr="00636EA8">
        <w:rPr>
          <w:rFonts w:ascii="KFGQPC Uthmanic Script HAFS" w:hint="cs"/>
          <w:rtl/>
          <w:lang w:bidi="ar-SA"/>
        </w:rPr>
        <w:t>١٠٥</w:t>
      </w:r>
      <w:r w:rsidR="00EB1A82" w:rsidRPr="00636EA8">
        <w:rPr>
          <w:rFonts w:ascii="KFGQPC Uthmanic Script HAFS"/>
          <w:rtl/>
          <w:lang w:bidi="ar-SA"/>
        </w:rPr>
        <w:t xml:space="preserve"> </w:t>
      </w:r>
      <w:r w:rsidR="00EB1A82" w:rsidRPr="00636EA8">
        <w:rPr>
          <w:rFonts w:ascii="KFGQPC Uthmanic Script HAFS" w:hint="eastAsia"/>
          <w:rtl/>
          <w:lang w:bidi="ar-SA"/>
        </w:rPr>
        <w:t>قَالُواْ</w:t>
      </w:r>
      <w:r w:rsidR="00EB1A82" w:rsidRPr="00636EA8">
        <w:rPr>
          <w:rFonts w:ascii="KFGQPC Uthmanic Script HAFS"/>
          <w:rtl/>
          <w:lang w:bidi="ar-SA"/>
        </w:rPr>
        <w:t xml:space="preserve"> </w:t>
      </w:r>
      <w:r w:rsidR="00EB1A82" w:rsidRPr="00636EA8">
        <w:rPr>
          <w:rFonts w:ascii="KFGQPC Uthmanic Script HAFS" w:hint="eastAsia"/>
          <w:rtl/>
          <w:lang w:bidi="ar-SA"/>
        </w:rPr>
        <w:t>رَبَّنَا</w:t>
      </w:r>
      <w:r w:rsidR="00EB1A82" w:rsidRPr="00636EA8">
        <w:rPr>
          <w:rFonts w:ascii="KFGQPC Uthmanic Script HAFS"/>
          <w:rtl/>
          <w:lang w:bidi="ar-SA"/>
        </w:rPr>
        <w:t xml:space="preserve"> </w:t>
      </w:r>
      <w:r w:rsidR="00EB1A82" w:rsidRPr="00636EA8">
        <w:rPr>
          <w:rFonts w:ascii="KFGQPC Uthmanic Script HAFS" w:hint="eastAsia"/>
          <w:rtl/>
          <w:lang w:bidi="ar-SA"/>
        </w:rPr>
        <w:t>غَلَبَت</w:t>
      </w:r>
      <w:r w:rsidR="00EB1A82" w:rsidRPr="00636EA8">
        <w:rPr>
          <w:rFonts w:ascii="KFGQPC Uthmanic Script HAFS" w:hint="cs"/>
          <w:rtl/>
          <w:lang w:bidi="ar-SA"/>
        </w:rPr>
        <w:t>ۡ</w:t>
      </w:r>
      <w:r w:rsidR="00EB1A82" w:rsidRPr="00636EA8">
        <w:rPr>
          <w:rFonts w:ascii="KFGQPC Uthmanic Script HAFS"/>
          <w:rtl/>
          <w:lang w:bidi="ar-SA"/>
        </w:rPr>
        <w:t xml:space="preserve"> </w:t>
      </w:r>
      <w:r w:rsidR="00EB1A82" w:rsidRPr="00636EA8">
        <w:rPr>
          <w:rFonts w:ascii="KFGQPC Uthmanic Script HAFS" w:hint="eastAsia"/>
          <w:rtl/>
          <w:lang w:bidi="ar-SA"/>
        </w:rPr>
        <w:t>عَلَي</w:t>
      </w:r>
      <w:r w:rsidR="00EB1A82" w:rsidRPr="00636EA8">
        <w:rPr>
          <w:rFonts w:ascii="KFGQPC Uthmanic Script HAFS" w:hint="cs"/>
          <w:rtl/>
          <w:lang w:bidi="ar-SA"/>
        </w:rPr>
        <w:t>ۡ</w:t>
      </w:r>
      <w:r w:rsidR="00EB1A82" w:rsidRPr="00636EA8">
        <w:rPr>
          <w:rFonts w:ascii="KFGQPC Uthmanic Script HAFS" w:hint="eastAsia"/>
          <w:rtl/>
          <w:lang w:bidi="ar-SA"/>
        </w:rPr>
        <w:t>نَا</w:t>
      </w:r>
      <w:r w:rsidR="00EB1A82" w:rsidRPr="00636EA8">
        <w:rPr>
          <w:rFonts w:ascii="KFGQPC Uthmanic Script HAFS"/>
          <w:rtl/>
          <w:lang w:bidi="ar-SA"/>
        </w:rPr>
        <w:t xml:space="preserve"> </w:t>
      </w:r>
      <w:r w:rsidR="00EB1A82" w:rsidRPr="00636EA8">
        <w:rPr>
          <w:rFonts w:ascii="KFGQPC Uthmanic Script HAFS" w:hint="eastAsia"/>
          <w:rtl/>
          <w:lang w:bidi="ar-SA"/>
        </w:rPr>
        <w:t>شِق</w:t>
      </w:r>
      <w:r w:rsidR="00EB1A82" w:rsidRPr="00636EA8">
        <w:rPr>
          <w:rFonts w:ascii="KFGQPC Uthmanic Script HAFS" w:hint="cs"/>
          <w:rtl/>
          <w:lang w:bidi="ar-SA"/>
        </w:rPr>
        <w:t>ۡ</w:t>
      </w:r>
      <w:r w:rsidR="00EB1A82" w:rsidRPr="00636EA8">
        <w:rPr>
          <w:rFonts w:ascii="KFGQPC Uthmanic Script HAFS" w:hint="eastAsia"/>
          <w:rtl/>
          <w:lang w:bidi="ar-SA"/>
        </w:rPr>
        <w:t>وَتُنَا</w:t>
      </w:r>
      <w:r w:rsidR="00EB1A82" w:rsidRPr="00636EA8">
        <w:rPr>
          <w:rFonts w:ascii="KFGQPC Uthmanic Script HAFS"/>
          <w:rtl/>
          <w:lang w:bidi="ar-SA"/>
        </w:rPr>
        <w:t xml:space="preserve"> </w:t>
      </w:r>
      <w:r w:rsidR="00EB1A82" w:rsidRPr="00636EA8">
        <w:rPr>
          <w:rFonts w:ascii="KFGQPC Uthmanic Script HAFS" w:hint="eastAsia"/>
          <w:rtl/>
          <w:lang w:bidi="ar-SA"/>
        </w:rPr>
        <w:t>وَكُنَّا</w:t>
      </w:r>
      <w:r w:rsidR="00EB1A82" w:rsidRPr="00636EA8">
        <w:rPr>
          <w:rFonts w:ascii="KFGQPC Uthmanic Script HAFS"/>
          <w:rtl/>
          <w:lang w:bidi="ar-SA"/>
        </w:rPr>
        <w:t xml:space="preserve"> </w:t>
      </w:r>
      <w:r w:rsidR="00EB1A82" w:rsidRPr="00636EA8">
        <w:rPr>
          <w:rFonts w:ascii="KFGQPC Uthmanic Script HAFS" w:hint="eastAsia"/>
          <w:rtl/>
          <w:lang w:bidi="ar-SA"/>
        </w:rPr>
        <w:t>قَو</w:t>
      </w:r>
      <w:r w:rsidR="00EB1A82" w:rsidRPr="00636EA8">
        <w:rPr>
          <w:rFonts w:ascii="KFGQPC Uthmanic Script HAFS" w:hint="cs"/>
          <w:rtl/>
          <w:lang w:bidi="ar-SA"/>
        </w:rPr>
        <w:t>ۡ</w:t>
      </w:r>
      <w:r w:rsidR="00EB1A82" w:rsidRPr="00636EA8">
        <w:rPr>
          <w:rFonts w:ascii="KFGQPC Uthmanic Script HAFS" w:hint="eastAsia"/>
          <w:rtl/>
          <w:lang w:bidi="ar-SA"/>
        </w:rPr>
        <w:t>م</w:t>
      </w:r>
      <w:r w:rsidR="00EB1A82" w:rsidRPr="00636EA8">
        <w:rPr>
          <w:rFonts w:ascii="KFGQPC Uthmanic Script HAFS" w:hint="cs"/>
          <w:rtl/>
          <w:lang w:bidi="ar-SA"/>
        </w:rPr>
        <w:t>ٗ</w:t>
      </w:r>
      <w:r w:rsidR="00EB1A82" w:rsidRPr="00636EA8">
        <w:rPr>
          <w:rFonts w:ascii="KFGQPC Uthmanic Script HAFS" w:hint="eastAsia"/>
          <w:rtl/>
          <w:lang w:bidi="ar-SA"/>
        </w:rPr>
        <w:t>ا</w:t>
      </w:r>
      <w:r w:rsidR="00EB1A82" w:rsidRPr="00636EA8">
        <w:rPr>
          <w:rFonts w:ascii="KFGQPC Uthmanic Script HAFS"/>
          <w:rtl/>
          <w:lang w:bidi="ar-SA"/>
        </w:rPr>
        <w:t xml:space="preserve"> </w:t>
      </w:r>
      <w:r w:rsidR="00EB1A82" w:rsidRPr="00636EA8">
        <w:rPr>
          <w:rFonts w:ascii="KFGQPC Uthmanic Script HAFS" w:hint="eastAsia"/>
          <w:rtl/>
          <w:lang w:bidi="ar-SA"/>
        </w:rPr>
        <w:t>ضَا</w:t>
      </w:r>
      <w:r w:rsidR="00EB1A82" w:rsidRPr="00636EA8">
        <w:rPr>
          <w:rFonts w:ascii="KFGQPC Uthmanic Script HAFS" w:hint="cs"/>
          <w:rtl/>
          <w:lang w:bidi="ar-SA"/>
        </w:rPr>
        <w:t>ٓ</w:t>
      </w:r>
      <w:r w:rsidR="00EB1A82" w:rsidRPr="00636EA8">
        <w:rPr>
          <w:rFonts w:ascii="KFGQPC Uthmanic Script HAFS" w:hint="eastAsia"/>
          <w:rtl/>
          <w:lang w:bidi="ar-SA"/>
        </w:rPr>
        <w:t>لِّينَ</w:t>
      </w:r>
      <w:r w:rsidR="00EB1A82" w:rsidRPr="00636EA8">
        <w:rPr>
          <w:rFonts w:ascii="KFGQPC Uthmanic Script HAFS"/>
          <w:rtl/>
          <w:lang w:bidi="ar-SA"/>
        </w:rPr>
        <w:t xml:space="preserve"> </w:t>
      </w:r>
      <w:r w:rsidR="00EB1A82" w:rsidRPr="00636EA8">
        <w:rPr>
          <w:rFonts w:ascii="KFGQPC Uthmanic Script HAFS" w:hint="cs"/>
          <w:rtl/>
          <w:lang w:bidi="ar-SA"/>
        </w:rPr>
        <w:t>١٠٦</w:t>
      </w:r>
      <w:r w:rsidR="00EB1A82" w:rsidRPr="00636EA8">
        <w:rPr>
          <w:rFonts w:ascii="KFGQPC Uthmanic Script HAFS"/>
          <w:rtl/>
          <w:lang w:bidi="ar-SA"/>
        </w:rPr>
        <w:t xml:space="preserve"> </w:t>
      </w:r>
      <w:r w:rsidR="00EB1A82" w:rsidRPr="00636EA8">
        <w:rPr>
          <w:rFonts w:ascii="KFGQPC Uthmanic Script HAFS" w:hint="eastAsia"/>
          <w:rtl/>
          <w:lang w:bidi="ar-SA"/>
        </w:rPr>
        <w:t>رَبَّنَا</w:t>
      </w:r>
      <w:r w:rsidR="00EB1A82" w:rsidRPr="00636EA8">
        <w:rPr>
          <w:rFonts w:ascii="KFGQPC Uthmanic Script HAFS" w:hint="cs"/>
          <w:rtl/>
          <w:lang w:bidi="ar-SA"/>
        </w:rPr>
        <w:t>ٓ</w:t>
      </w:r>
      <w:r w:rsidR="00EB1A82" w:rsidRPr="00636EA8">
        <w:rPr>
          <w:rFonts w:ascii="KFGQPC Uthmanic Script HAFS"/>
          <w:rtl/>
          <w:lang w:bidi="ar-SA"/>
        </w:rPr>
        <w:t xml:space="preserve"> </w:t>
      </w:r>
      <w:r w:rsidR="00EB1A82" w:rsidRPr="00636EA8">
        <w:rPr>
          <w:rFonts w:ascii="KFGQPC Uthmanic Script HAFS" w:hint="eastAsia"/>
          <w:rtl/>
          <w:lang w:bidi="ar-SA"/>
        </w:rPr>
        <w:t>أَخ</w:t>
      </w:r>
      <w:r w:rsidR="00EB1A82" w:rsidRPr="00636EA8">
        <w:rPr>
          <w:rFonts w:ascii="KFGQPC Uthmanic Script HAFS" w:hint="cs"/>
          <w:rtl/>
          <w:lang w:bidi="ar-SA"/>
        </w:rPr>
        <w:t>ۡ</w:t>
      </w:r>
      <w:r w:rsidR="00EB1A82" w:rsidRPr="00636EA8">
        <w:rPr>
          <w:rFonts w:ascii="KFGQPC Uthmanic Script HAFS" w:hint="eastAsia"/>
          <w:rtl/>
          <w:lang w:bidi="ar-SA"/>
        </w:rPr>
        <w:t>رِج</w:t>
      </w:r>
      <w:r w:rsidR="00EB1A82" w:rsidRPr="00636EA8">
        <w:rPr>
          <w:rFonts w:ascii="KFGQPC Uthmanic Script HAFS" w:hint="cs"/>
          <w:rtl/>
          <w:lang w:bidi="ar-SA"/>
        </w:rPr>
        <w:t>ۡ</w:t>
      </w:r>
      <w:r w:rsidR="00EB1A82" w:rsidRPr="00636EA8">
        <w:rPr>
          <w:rFonts w:ascii="KFGQPC Uthmanic Script HAFS" w:hint="eastAsia"/>
          <w:rtl/>
          <w:lang w:bidi="ar-SA"/>
        </w:rPr>
        <w:t>نَا</w:t>
      </w:r>
      <w:r w:rsidR="00EB1A82" w:rsidRPr="00636EA8">
        <w:rPr>
          <w:rFonts w:ascii="KFGQPC Uthmanic Script HAFS"/>
          <w:rtl/>
          <w:lang w:bidi="ar-SA"/>
        </w:rPr>
        <w:t xml:space="preserve"> </w:t>
      </w:r>
      <w:r w:rsidR="00EB1A82" w:rsidRPr="00636EA8">
        <w:rPr>
          <w:rFonts w:ascii="KFGQPC Uthmanic Script HAFS" w:hint="eastAsia"/>
          <w:rtl/>
          <w:lang w:bidi="ar-SA"/>
        </w:rPr>
        <w:t>مِن</w:t>
      </w:r>
      <w:r w:rsidR="00EB1A82" w:rsidRPr="00636EA8">
        <w:rPr>
          <w:rFonts w:ascii="KFGQPC Uthmanic Script HAFS" w:hint="cs"/>
          <w:rtl/>
          <w:lang w:bidi="ar-SA"/>
        </w:rPr>
        <w:t>ۡ</w:t>
      </w:r>
      <w:r w:rsidR="00EB1A82" w:rsidRPr="00636EA8">
        <w:rPr>
          <w:rFonts w:ascii="KFGQPC Uthmanic Script HAFS" w:hint="eastAsia"/>
          <w:rtl/>
          <w:lang w:bidi="ar-SA"/>
        </w:rPr>
        <w:t>هَا</w:t>
      </w:r>
      <w:r w:rsidR="00EB1A82" w:rsidRPr="00636EA8">
        <w:rPr>
          <w:rFonts w:ascii="KFGQPC Uthmanic Script HAFS"/>
          <w:rtl/>
          <w:lang w:bidi="ar-SA"/>
        </w:rPr>
        <w:t xml:space="preserve"> </w:t>
      </w:r>
      <w:r w:rsidR="00EB1A82" w:rsidRPr="00636EA8">
        <w:rPr>
          <w:rFonts w:ascii="KFGQPC Uthmanic Script HAFS" w:hint="eastAsia"/>
          <w:rtl/>
          <w:lang w:bidi="ar-SA"/>
        </w:rPr>
        <w:t>فَإِن</w:t>
      </w:r>
      <w:r w:rsidR="00EB1A82" w:rsidRPr="00636EA8">
        <w:rPr>
          <w:rFonts w:ascii="KFGQPC Uthmanic Script HAFS" w:hint="cs"/>
          <w:rtl/>
          <w:lang w:bidi="ar-SA"/>
        </w:rPr>
        <w:t>ۡ</w:t>
      </w:r>
      <w:r w:rsidR="00EB1A82" w:rsidRPr="00636EA8">
        <w:rPr>
          <w:rFonts w:ascii="KFGQPC Uthmanic Script HAFS"/>
          <w:rtl/>
          <w:lang w:bidi="ar-SA"/>
        </w:rPr>
        <w:t xml:space="preserve"> </w:t>
      </w:r>
      <w:r w:rsidR="00EB1A82" w:rsidRPr="00636EA8">
        <w:rPr>
          <w:rFonts w:ascii="KFGQPC Uthmanic Script HAFS" w:hint="eastAsia"/>
          <w:rtl/>
          <w:lang w:bidi="ar-SA"/>
        </w:rPr>
        <w:t>عُد</w:t>
      </w:r>
      <w:r w:rsidR="00EB1A82" w:rsidRPr="00636EA8">
        <w:rPr>
          <w:rFonts w:ascii="KFGQPC Uthmanic Script HAFS" w:hint="cs"/>
          <w:rtl/>
          <w:lang w:bidi="ar-SA"/>
        </w:rPr>
        <w:t>ۡ</w:t>
      </w:r>
      <w:r w:rsidR="00EB1A82" w:rsidRPr="00636EA8">
        <w:rPr>
          <w:rFonts w:ascii="KFGQPC Uthmanic Script HAFS" w:hint="eastAsia"/>
          <w:rtl/>
          <w:lang w:bidi="ar-SA"/>
        </w:rPr>
        <w:t>نَا</w:t>
      </w:r>
      <w:r w:rsidR="00EB1A82" w:rsidRPr="00636EA8">
        <w:rPr>
          <w:rFonts w:ascii="KFGQPC Uthmanic Script HAFS"/>
          <w:rtl/>
          <w:lang w:bidi="ar-SA"/>
        </w:rPr>
        <w:t xml:space="preserve"> </w:t>
      </w:r>
      <w:r w:rsidR="00EB1A82" w:rsidRPr="00636EA8">
        <w:rPr>
          <w:rFonts w:ascii="KFGQPC Uthmanic Script HAFS" w:hint="eastAsia"/>
          <w:rtl/>
          <w:lang w:bidi="ar-SA"/>
        </w:rPr>
        <w:t>فَإِنَّا</w:t>
      </w:r>
      <w:r w:rsidR="00EB1A82" w:rsidRPr="00636EA8">
        <w:rPr>
          <w:rFonts w:ascii="KFGQPC Uthmanic Script HAFS"/>
          <w:rtl/>
          <w:lang w:bidi="ar-SA"/>
        </w:rPr>
        <w:t xml:space="preserve"> </w:t>
      </w:r>
      <w:r w:rsidR="00EB1A82" w:rsidRPr="00636EA8">
        <w:rPr>
          <w:rFonts w:ascii="KFGQPC Uthmanic Script HAFS" w:hint="eastAsia"/>
          <w:rtl/>
          <w:lang w:bidi="ar-SA"/>
        </w:rPr>
        <w:t>ظَ</w:t>
      </w:r>
      <w:r w:rsidR="00EB1A82" w:rsidRPr="00636EA8">
        <w:rPr>
          <w:rFonts w:ascii="KFGQPC Uthmanic Script HAFS" w:hint="cs"/>
          <w:rtl/>
          <w:lang w:bidi="ar-SA"/>
        </w:rPr>
        <w:t>ٰ</w:t>
      </w:r>
      <w:r w:rsidR="00EB1A82" w:rsidRPr="00636EA8">
        <w:rPr>
          <w:rFonts w:ascii="KFGQPC Uthmanic Script HAFS" w:hint="eastAsia"/>
          <w:rtl/>
          <w:lang w:bidi="ar-SA"/>
        </w:rPr>
        <w:t>لِمُونَ</w:t>
      </w:r>
      <w:r w:rsidR="00EB1A82" w:rsidRPr="00636EA8">
        <w:rPr>
          <w:rFonts w:ascii="KFGQPC Uthmanic Script HAFS"/>
          <w:rtl/>
          <w:lang w:bidi="ar-SA"/>
        </w:rPr>
        <w:t xml:space="preserve"> </w:t>
      </w:r>
      <w:r w:rsidR="00EB1A82" w:rsidRPr="00636EA8">
        <w:rPr>
          <w:rFonts w:ascii="KFGQPC Uthmanic Script HAFS" w:hint="cs"/>
          <w:rtl/>
          <w:lang w:bidi="ar-SA"/>
        </w:rPr>
        <w:t>١٠٧</w:t>
      </w:r>
      <w:r w:rsidR="00EB1A82" w:rsidRPr="00636EA8">
        <w:rPr>
          <w:rFonts w:ascii="KFGQPC Uthmanic Script HAFS"/>
          <w:rtl/>
          <w:lang w:bidi="ar-SA"/>
        </w:rPr>
        <w:t xml:space="preserve"> </w:t>
      </w:r>
      <w:r w:rsidR="00EB1A82" w:rsidRPr="00636EA8">
        <w:rPr>
          <w:rFonts w:ascii="KFGQPC Uthmanic Script HAFS" w:hint="eastAsia"/>
          <w:rtl/>
          <w:lang w:bidi="ar-SA"/>
        </w:rPr>
        <w:t>قَالَ</w:t>
      </w:r>
      <w:r w:rsidR="00EB1A82" w:rsidRPr="00636EA8">
        <w:rPr>
          <w:rFonts w:ascii="KFGQPC Uthmanic Script HAFS"/>
          <w:rtl/>
          <w:lang w:bidi="ar-SA"/>
        </w:rPr>
        <w:t xml:space="preserve"> </w:t>
      </w:r>
      <w:r w:rsidR="00EB1A82" w:rsidRPr="00636EA8">
        <w:rPr>
          <w:rFonts w:ascii="KFGQPC Uthmanic Script HAFS" w:hint="cs"/>
          <w:rtl/>
          <w:lang w:bidi="ar-SA"/>
        </w:rPr>
        <w:t>ٱ</w:t>
      </w:r>
      <w:r w:rsidR="00EB1A82" w:rsidRPr="00636EA8">
        <w:rPr>
          <w:rFonts w:ascii="KFGQPC Uthmanic Script HAFS" w:hint="eastAsia"/>
          <w:rtl/>
          <w:lang w:bidi="ar-SA"/>
        </w:rPr>
        <w:t>خ</w:t>
      </w:r>
      <w:r w:rsidR="00EB1A82" w:rsidRPr="00636EA8">
        <w:rPr>
          <w:rFonts w:ascii="KFGQPC Uthmanic Script HAFS" w:hint="cs"/>
          <w:rtl/>
          <w:lang w:bidi="ar-SA"/>
        </w:rPr>
        <w:t>ۡ</w:t>
      </w:r>
      <w:r w:rsidR="00EB1A82" w:rsidRPr="00636EA8">
        <w:rPr>
          <w:rFonts w:ascii="KFGQPC Uthmanic Script HAFS" w:hint="eastAsia"/>
          <w:rtl/>
          <w:lang w:bidi="ar-SA"/>
        </w:rPr>
        <w:t>سَ‍</w:t>
      </w:r>
      <w:r w:rsidR="00EB1A82" w:rsidRPr="00636EA8">
        <w:rPr>
          <w:rFonts w:ascii="KFGQPC Uthmanic Script HAFS" w:hint="cs"/>
          <w:rtl/>
          <w:lang w:bidi="ar-SA"/>
        </w:rPr>
        <w:t>ٔ</w:t>
      </w:r>
      <w:r w:rsidR="00EB1A82" w:rsidRPr="00636EA8">
        <w:rPr>
          <w:rFonts w:ascii="KFGQPC Uthmanic Script HAFS" w:hint="eastAsia"/>
          <w:rtl/>
          <w:lang w:bidi="ar-SA"/>
        </w:rPr>
        <w:t>ُواْ</w:t>
      </w:r>
      <w:r w:rsidR="00EB1A82" w:rsidRPr="00636EA8">
        <w:rPr>
          <w:rFonts w:ascii="KFGQPC Uthmanic Script HAFS"/>
          <w:rtl/>
          <w:lang w:bidi="ar-SA"/>
        </w:rPr>
        <w:t xml:space="preserve"> </w:t>
      </w:r>
      <w:r w:rsidR="00EB1A82" w:rsidRPr="00636EA8">
        <w:rPr>
          <w:rFonts w:ascii="KFGQPC Uthmanic Script HAFS" w:hint="eastAsia"/>
          <w:rtl/>
          <w:lang w:bidi="ar-SA"/>
        </w:rPr>
        <w:t>فِيهَا</w:t>
      </w:r>
      <w:r w:rsidR="00EB1A82" w:rsidRPr="00636EA8">
        <w:rPr>
          <w:rFonts w:ascii="KFGQPC Uthmanic Script HAFS"/>
          <w:rtl/>
          <w:lang w:bidi="ar-SA"/>
        </w:rPr>
        <w:t xml:space="preserve"> </w:t>
      </w:r>
      <w:r w:rsidR="00EB1A82" w:rsidRPr="00636EA8">
        <w:rPr>
          <w:rFonts w:ascii="KFGQPC Uthmanic Script HAFS" w:hint="eastAsia"/>
          <w:rtl/>
          <w:lang w:bidi="ar-SA"/>
        </w:rPr>
        <w:t>وَلَا</w:t>
      </w:r>
      <w:r w:rsidR="00EB1A82" w:rsidRPr="00636EA8">
        <w:rPr>
          <w:rFonts w:ascii="KFGQPC Uthmanic Script HAFS"/>
          <w:rtl/>
          <w:lang w:bidi="ar-SA"/>
        </w:rPr>
        <w:t xml:space="preserve"> </w:t>
      </w:r>
      <w:r w:rsidR="00EB1A82" w:rsidRPr="00636EA8">
        <w:rPr>
          <w:rFonts w:ascii="KFGQPC Uthmanic Script HAFS" w:hint="eastAsia"/>
          <w:rtl/>
          <w:lang w:bidi="ar-SA"/>
        </w:rPr>
        <w:t>تُكَلِّمُونِ</w:t>
      </w:r>
      <w:r w:rsidR="00EB1A82" w:rsidRPr="00636EA8">
        <w:rPr>
          <w:rFonts w:ascii="KFGQPC Uthmanic Script HAFS"/>
          <w:rtl/>
          <w:lang w:bidi="ar-SA"/>
        </w:rPr>
        <w:t xml:space="preserve"> </w:t>
      </w:r>
      <w:r w:rsidR="00EB1A82" w:rsidRPr="00636EA8">
        <w:rPr>
          <w:rFonts w:ascii="KFGQPC Uthmanic Script HAFS" w:hint="cs"/>
          <w:rtl/>
          <w:lang w:bidi="ar-SA"/>
        </w:rPr>
        <w:t>١٠٨</w:t>
      </w:r>
      <w:r w:rsidR="00EB1A82" w:rsidRPr="00636EA8">
        <w:rPr>
          <w:rFonts w:ascii="KFGQPC Uthmanic Script HAFS"/>
          <w:rtl/>
          <w:lang w:bidi="ar-SA"/>
        </w:rPr>
        <w:t xml:space="preserve"> </w:t>
      </w:r>
      <w:r w:rsidR="00EB1A82" w:rsidRPr="00636EA8">
        <w:rPr>
          <w:rFonts w:ascii="KFGQPC Uthmanic Script HAFS" w:hint="eastAsia"/>
          <w:rtl/>
          <w:lang w:bidi="ar-SA"/>
        </w:rPr>
        <w:t>إِنَّهُ</w:t>
      </w:r>
      <w:r w:rsidR="00EB1A82" w:rsidRPr="00636EA8">
        <w:rPr>
          <w:rFonts w:ascii="KFGQPC Uthmanic Script HAFS" w:hint="cs"/>
          <w:rtl/>
          <w:lang w:bidi="ar-SA"/>
        </w:rPr>
        <w:t>ۥ</w:t>
      </w:r>
      <w:r w:rsidR="00EB1A82" w:rsidRPr="00636EA8">
        <w:rPr>
          <w:rFonts w:ascii="KFGQPC Uthmanic Script HAFS"/>
          <w:rtl/>
          <w:lang w:bidi="ar-SA"/>
        </w:rPr>
        <w:t xml:space="preserve"> </w:t>
      </w:r>
      <w:r w:rsidR="00EB1A82" w:rsidRPr="00636EA8">
        <w:rPr>
          <w:rFonts w:ascii="KFGQPC Uthmanic Script HAFS" w:hint="eastAsia"/>
          <w:rtl/>
          <w:lang w:bidi="ar-SA"/>
        </w:rPr>
        <w:t>كَانَ</w:t>
      </w:r>
      <w:r w:rsidR="00EB1A82" w:rsidRPr="00636EA8">
        <w:rPr>
          <w:rFonts w:ascii="KFGQPC Uthmanic Script HAFS"/>
          <w:rtl/>
          <w:lang w:bidi="ar-SA"/>
        </w:rPr>
        <w:t xml:space="preserve"> </w:t>
      </w:r>
      <w:r w:rsidR="00EB1A82" w:rsidRPr="00636EA8">
        <w:rPr>
          <w:rFonts w:ascii="KFGQPC Uthmanic Script HAFS" w:hint="eastAsia"/>
          <w:rtl/>
          <w:lang w:bidi="ar-SA"/>
        </w:rPr>
        <w:t>فَرِيق</w:t>
      </w:r>
      <w:r w:rsidR="00EB1A82" w:rsidRPr="00636EA8">
        <w:rPr>
          <w:rFonts w:ascii="KFGQPC Uthmanic Script HAFS" w:hint="cs"/>
          <w:rtl/>
          <w:lang w:bidi="ar-SA"/>
        </w:rPr>
        <w:t>ٞ</w:t>
      </w:r>
      <w:r w:rsidR="00EB1A82" w:rsidRPr="00636EA8">
        <w:rPr>
          <w:rFonts w:ascii="KFGQPC Uthmanic Script HAFS"/>
          <w:rtl/>
          <w:lang w:bidi="ar-SA"/>
        </w:rPr>
        <w:t xml:space="preserve"> </w:t>
      </w:r>
      <w:r w:rsidR="00EB1A82" w:rsidRPr="00636EA8">
        <w:rPr>
          <w:rFonts w:ascii="KFGQPC Uthmanic Script HAFS" w:hint="eastAsia"/>
          <w:rtl/>
          <w:lang w:bidi="ar-SA"/>
        </w:rPr>
        <w:t>مِّن</w:t>
      </w:r>
      <w:r w:rsidR="00EB1A82" w:rsidRPr="00636EA8">
        <w:rPr>
          <w:rFonts w:ascii="KFGQPC Uthmanic Script HAFS" w:hint="cs"/>
          <w:rtl/>
          <w:lang w:bidi="ar-SA"/>
        </w:rPr>
        <w:t>ۡ</w:t>
      </w:r>
      <w:r w:rsidR="00EB1A82" w:rsidRPr="00636EA8">
        <w:rPr>
          <w:rFonts w:ascii="KFGQPC Uthmanic Script HAFS"/>
          <w:rtl/>
          <w:lang w:bidi="ar-SA"/>
        </w:rPr>
        <w:t xml:space="preserve"> </w:t>
      </w:r>
      <w:r w:rsidR="00EB1A82" w:rsidRPr="00636EA8">
        <w:rPr>
          <w:rFonts w:ascii="KFGQPC Uthmanic Script HAFS" w:hint="eastAsia"/>
          <w:rtl/>
          <w:lang w:bidi="ar-SA"/>
        </w:rPr>
        <w:t>عِبَادِي</w:t>
      </w:r>
      <w:r w:rsidR="00EB1A82" w:rsidRPr="00636EA8">
        <w:rPr>
          <w:rFonts w:ascii="KFGQPC Uthmanic Script HAFS"/>
          <w:rtl/>
          <w:lang w:bidi="ar-SA"/>
        </w:rPr>
        <w:t xml:space="preserve"> </w:t>
      </w:r>
      <w:r w:rsidR="00EB1A82" w:rsidRPr="00636EA8">
        <w:rPr>
          <w:rFonts w:ascii="KFGQPC Uthmanic Script HAFS" w:hint="eastAsia"/>
          <w:rtl/>
          <w:lang w:bidi="ar-SA"/>
        </w:rPr>
        <w:t>يَقُولُونَ</w:t>
      </w:r>
      <w:r w:rsidR="00EB1A82" w:rsidRPr="00636EA8">
        <w:rPr>
          <w:rFonts w:ascii="KFGQPC Uthmanic Script HAFS"/>
          <w:rtl/>
          <w:lang w:bidi="ar-SA"/>
        </w:rPr>
        <w:t xml:space="preserve"> </w:t>
      </w:r>
      <w:r w:rsidR="00EB1A82" w:rsidRPr="00636EA8">
        <w:rPr>
          <w:rFonts w:ascii="KFGQPC Uthmanic Script HAFS" w:hint="eastAsia"/>
          <w:rtl/>
          <w:lang w:bidi="ar-SA"/>
        </w:rPr>
        <w:t>رَبَّنَا</w:t>
      </w:r>
      <w:r w:rsidR="00EB1A82" w:rsidRPr="00636EA8">
        <w:rPr>
          <w:rFonts w:ascii="KFGQPC Uthmanic Script HAFS" w:hint="cs"/>
          <w:rtl/>
          <w:lang w:bidi="ar-SA"/>
        </w:rPr>
        <w:t>ٓ</w:t>
      </w:r>
      <w:r w:rsidR="00EB1A82" w:rsidRPr="00636EA8">
        <w:rPr>
          <w:rFonts w:ascii="KFGQPC Uthmanic Script HAFS"/>
          <w:rtl/>
          <w:lang w:bidi="ar-SA"/>
        </w:rPr>
        <w:t xml:space="preserve"> </w:t>
      </w:r>
      <w:r w:rsidR="00EB1A82" w:rsidRPr="00636EA8">
        <w:rPr>
          <w:rFonts w:ascii="KFGQPC Uthmanic Script HAFS" w:hint="eastAsia"/>
          <w:rtl/>
          <w:lang w:bidi="ar-SA"/>
        </w:rPr>
        <w:t>ءَامَنَّا</w:t>
      </w:r>
      <w:r w:rsidR="00EB1A82" w:rsidRPr="00636EA8">
        <w:rPr>
          <w:rFonts w:ascii="KFGQPC Uthmanic Script HAFS"/>
          <w:rtl/>
          <w:lang w:bidi="ar-SA"/>
        </w:rPr>
        <w:t xml:space="preserve"> </w:t>
      </w:r>
      <w:r w:rsidR="00EB1A82" w:rsidRPr="00636EA8">
        <w:rPr>
          <w:rFonts w:ascii="KFGQPC Uthmanic Script HAFS" w:hint="eastAsia"/>
          <w:rtl/>
          <w:lang w:bidi="ar-SA"/>
        </w:rPr>
        <w:t>فَ</w:t>
      </w:r>
      <w:r w:rsidR="00EB1A82" w:rsidRPr="00636EA8">
        <w:rPr>
          <w:rFonts w:ascii="KFGQPC Uthmanic Script HAFS" w:hint="cs"/>
          <w:rtl/>
          <w:lang w:bidi="ar-SA"/>
        </w:rPr>
        <w:t>ٱ</w:t>
      </w:r>
      <w:r w:rsidR="00EB1A82" w:rsidRPr="00636EA8">
        <w:rPr>
          <w:rFonts w:ascii="KFGQPC Uthmanic Script HAFS" w:hint="eastAsia"/>
          <w:rtl/>
          <w:lang w:bidi="ar-SA"/>
        </w:rPr>
        <w:t>غ</w:t>
      </w:r>
      <w:r w:rsidR="00EB1A82" w:rsidRPr="00636EA8">
        <w:rPr>
          <w:rFonts w:ascii="KFGQPC Uthmanic Script HAFS" w:hint="cs"/>
          <w:rtl/>
          <w:lang w:bidi="ar-SA"/>
        </w:rPr>
        <w:t>ۡ</w:t>
      </w:r>
      <w:r w:rsidR="00EB1A82" w:rsidRPr="00636EA8">
        <w:rPr>
          <w:rFonts w:ascii="KFGQPC Uthmanic Script HAFS" w:hint="eastAsia"/>
          <w:rtl/>
          <w:lang w:bidi="ar-SA"/>
        </w:rPr>
        <w:t>فِر</w:t>
      </w:r>
      <w:r w:rsidR="00EB1A82" w:rsidRPr="00636EA8">
        <w:rPr>
          <w:rFonts w:ascii="KFGQPC Uthmanic Script HAFS" w:hint="cs"/>
          <w:rtl/>
          <w:lang w:bidi="ar-SA"/>
        </w:rPr>
        <w:t>ۡ</w:t>
      </w:r>
      <w:r w:rsidR="00EB1A82" w:rsidRPr="00636EA8">
        <w:rPr>
          <w:rFonts w:ascii="KFGQPC Uthmanic Script HAFS"/>
          <w:rtl/>
          <w:lang w:bidi="ar-SA"/>
        </w:rPr>
        <w:t xml:space="preserve"> </w:t>
      </w:r>
      <w:r w:rsidR="00EB1A82" w:rsidRPr="00636EA8">
        <w:rPr>
          <w:rFonts w:ascii="KFGQPC Uthmanic Script HAFS" w:hint="eastAsia"/>
          <w:rtl/>
          <w:lang w:bidi="ar-SA"/>
        </w:rPr>
        <w:t>لَنَا</w:t>
      </w:r>
      <w:r w:rsidR="00EB1A82" w:rsidRPr="00636EA8">
        <w:rPr>
          <w:rFonts w:ascii="KFGQPC Uthmanic Script HAFS"/>
          <w:rtl/>
          <w:lang w:bidi="ar-SA"/>
        </w:rPr>
        <w:t xml:space="preserve"> </w:t>
      </w:r>
      <w:r w:rsidR="00EB1A82" w:rsidRPr="00636EA8">
        <w:rPr>
          <w:rFonts w:ascii="KFGQPC Uthmanic Script HAFS" w:hint="eastAsia"/>
          <w:rtl/>
          <w:lang w:bidi="ar-SA"/>
        </w:rPr>
        <w:t>وَ</w:t>
      </w:r>
      <w:r w:rsidR="00EB1A82" w:rsidRPr="00636EA8">
        <w:rPr>
          <w:rFonts w:ascii="KFGQPC Uthmanic Script HAFS" w:hint="cs"/>
          <w:rtl/>
          <w:lang w:bidi="ar-SA"/>
        </w:rPr>
        <w:t>ٱ</w:t>
      </w:r>
      <w:r w:rsidR="00EB1A82" w:rsidRPr="00636EA8">
        <w:rPr>
          <w:rFonts w:ascii="KFGQPC Uthmanic Script HAFS" w:hint="eastAsia"/>
          <w:rtl/>
          <w:lang w:bidi="ar-SA"/>
        </w:rPr>
        <w:t>ر</w:t>
      </w:r>
      <w:r w:rsidR="00EB1A82" w:rsidRPr="00636EA8">
        <w:rPr>
          <w:rFonts w:ascii="KFGQPC Uthmanic Script HAFS" w:hint="cs"/>
          <w:rtl/>
          <w:lang w:bidi="ar-SA"/>
        </w:rPr>
        <w:t>ۡ</w:t>
      </w:r>
      <w:r w:rsidR="00EB1A82" w:rsidRPr="00636EA8">
        <w:rPr>
          <w:rFonts w:ascii="KFGQPC Uthmanic Script HAFS" w:hint="eastAsia"/>
          <w:rtl/>
          <w:lang w:bidi="ar-SA"/>
        </w:rPr>
        <w:t>حَم</w:t>
      </w:r>
      <w:r w:rsidR="00EB1A82" w:rsidRPr="00636EA8">
        <w:rPr>
          <w:rFonts w:ascii="KFGQPC Uthmanic Script HAFS" w:hint="cs"/>
          <w:rtl/>
          <w:lang w:bidi="ar-SA"/>
        </w:rPr>
        <w:t>ۡ</w:t>
      </w:r>
      <w:r w:rsidR="00EB1A82" w:rsidRPr="00636EA8">
        <w:rPr>
          <w:rFonts w:ascii="KFGQPC Uthmanic Script HAFS" w:hint="eastAsia"/>
          <w:rtl/>
          <w:lang w:bidi="ar-SA"/>
        </w:rPr>
        <w:t>نَا</w:t>
      </w:r>
      <w:r w:rsidR="00EB1A82" w:rsidRPr="00636EA8">
        <w:rPr>
          <w:rFonts w:ascii="KFGQPC Uthmanic Script HAFS"/>
          <w:rtl/>
          <w:lang w:bidi="ar-SA"/>
        </w:rPr>
        <w:t xml:space="preserve"> </w:t>
      </w:r>
      <w:r w:rsidR="00EB1A82" w:rsidRPr="00636EA8">
        <w:rPr>
          <w:rFonts w:ascii="KFGQPC Uthmanic Script HAFS" w:hint="eastAsia"/>
          <w:rtl/>
          <w:lang w:bidi="ar-SA"/>
        </w:rPr>
        <w:t>وَأَنتَ</w:t>
      </w:r>
      <w:r w:rsidR="00EB1A82" w:rsidRPr="00636EA8">
        <w:rPr>
          <w:rFonts w:ascii="KFGQPC Uthmanic Script HAFS"/>
          <w:rtl/>
          <w:lang w:bidi="ar-SA"/>
        </w:rPr>
        <w:t xml:space="preserve"> </w:t>
      </w:r>
      <w:r w:rsidR="00EB1A82" w:rsidRPr="00636EA8">
        <w:rPr>
          <w:rFonts w:ascii="KFGQPC Uthmanic Script HAFS" w:hint="eastAsia"/>
          <w:rtl/>
          <w:lang w:bidi="ar-SA"/>
        </w:rPr>
        <w:t>خَي</w:t>
      </w:r>
      <w:r w:rsidR="00EB1A82" w:rsidRPr="00636EA8">
        <w:rPr>
          <w:rFonts w:ascii="KFGQPC Uthmanic Script HAFS" w:hint="cs"/>
          <w:rtl/>
          <w:lang w:bidi="ar-SA"/>
        </w:rPr>
        <w:t>ۡ</w:t>
      </w:r>
      <w:r w:rsidR="00EB1A82" w:rsidRPr="00636EA8">
        <w:rPr>
          <w:rFonts w:ascii="KFGQPC Uthmanic Script HAFS" w:hint="eastAsia"/>
          <w:rtl/>
          <w:lang w:bidi="ar-SA"/>
        </w:rPr>
        <w:t>رُ</w:t>
      </w:r>
      <w:r w:rsidR="00EB1A82" w:rsidRPr="00636EA8">
        <w:rPr>
          <w:rFonts w:ascii="KFGQPC Uthmanic Script HAFS"/>
          <w:rtl/>
          <w:lang w:bidi="ar-SA"/>
        </w:rPr>
        <w:t xml:space="preserve"> </w:t>
      </w:r>
      <w:r w:rsidR="00EB1A82" w:rsidRPr="00636EA8">
        <w:rPr>
          <w:rFonts w:ascii="KFGQPC Uthmanic Script HAFS" w:hint="cs"/>
          <w:rtl/>
          <w:lang w:bidi="ar-SA"/>
        </w:rPr>
        <w:t>ٱ</w:t>
      </w:r>
      <w:r w:rsidR="00EB1A82" w:rsidRPr="00636EA8">
        <w:rPr>
          <w:rFonts w:ascii="KFGQPC Uthmanic Script HAFS" w:hint="eastAsia"/>
          <w:rtl/>
          <w:lang w:bidi="ar-SA"/>
        </w:rPr>
        <w:t>لرَّ</w:t>
      </w:r>
      <w:r w:rsidR="00EB1A82" w:rsidRPr="00636EA8">
        <w:rPr>
          <w:rFonts w:ascii="KFGQPC Uthmanic Script HAFS" w:hint="cs"/>
          <w:rtl/>
          <w:lang w:bidi="ar-SA"/>
        </w:rPr>
        <w:t>ٰ</w:t>
      </w:r>
      <w:r w:rsidR="00EB1A82" w:rsidRPr="00636EA8">
        <w:rPr>
          <w:rFonts w:ascii="KFGQPC Uthmanic Script HAFS" w:hint="eastAsia"/>
          <w:rtl/>
          <w:lang w:bidi="ar-SA"/>
        </w:rPr>
        <w:t>حِمِينَ</w:t>
      </w:r>
      <w:r w:rsidR="00EB1A82" w:rsidRPr="00636EA8">
        <w:rPr>
          <w:rFonts w:ascii="KFGQPC Uthmanic Script HAFS"/>
          <w:rtl/>
          <w:lang w:bidi="ar-SA"/>
        </w:rPr>
        <w:t xml:space="preserve"> </w:t>
      </w:r>
      <w:r w:rsidR="00EB1A82" w:rsidRPr="00636EA8">
        <w:rPr>
          <w:rFonts w:ascii="KFGQPC Uthmanic Script HAFS" w:hint="cs"/>
          <w:rtl/>
          <w:lang w:bidi="ar-SA"/>
        </w:rPr>
        <w:t>١٠٩</w:t>
      </w:r>
      <w:r w:rsidR="00EB1A82" w:rsidRPr="00636EA8">
        <w:rPr>
          <w:rFonts w:ascii="KFGQPC Uthmanic Script HAFS"/>
          <w:rtl/>
          <w:lang w:bidi="ar-SA"/>
        </w:rPr>
        <w:t xml:space="preserve"> </w:t>
      </w:r>
      <w:r w:rsidR="00EB1A82" w:rsidRPr="00636EA8">
        <w:rPr>
          <w:rFonts w:ascii="KFGQPC Uthmanic Script HAFS" w:hint="eastAsia"/>
          <w:rtl/>
          <w:lang w:bidi="ar-SA"/>
        </w:rPr>
        <w:t>فَ</w:t>
      </w:r>
      <w:r w:rsidR="00EB1A82" w:rsidRPr="00636EA8">
        <w:rPr>
          <w:rFonts w:ascii="KFGQPC Uthmanic Script HAFS" w:hint="cs"/>
          <w:rtl/>
          <w:lang w:bidi="ar-SA"/>
        </w:rPr>
        <w:t>ٱ</w:t>
      </w:r>
      <w:r w:rsidR="00EB1A82" w:rsidRPr="00636EA8">
        <w:rPr>
          <w:rFonts w:ascii="KFGQPC Uthmanic Script HAFS" w:hint="eastAsia"/>
          <w:rtl/>
          <w:lang w:bidi="ar-SA"/>
        </w:rPr>
        <w:t>تَّخَذ</w:t>
      </w:r>
      <w:r w:rsidR="00EB1A82" w:rsidRPr="00636EA8">
        <w:rPr>
          <w:rFonts w:ascii="KFGQPC Uthmanic Script HAFS" w:hint="cs"/>
          <w:rtl/>
          <w:lang w:bidi="ar-SA"/>
        </w:rPr>
        <w:t>ۡ</w:t>
      </w:r>
      <w:r w:rsidR="00EB1A82" w:rsidRPr="00636EA8">
        <w:rPr>
          <w:rFonts w:ascii="KFGQPC Uthmanic Script HAFS" w:hint="eastAsia"/>
          <w:rtl/>
          <w:lang w:bidi="ar-SA"/>
        </w:rPr>
        <w:t>تُمُوهُم</w:t>
      </w:r>
      <w:r w:rsidR="00EB1A82" w:rsidRPr="00636EA8">
        <w:rPr>
          <w:rFonts w:ascii="KFGQPC Uthmanic Script HAFS" w:hint="cs"/>
          <w:rtl/>
          <w:lang w:bidi="ar-SA"/>
        </w:rPr>
        <w:t>ۡ</w:t>
      </w:r>
      <w:r w:rsidR="00EB1A82" w:rsidRPr="00636EA8">
        <w:rPr>
          <w:rFonts w:ascii="KFGQPC Uthmanic Script HAFS"/>
          <w:rtl/>
          <w:lang w:bidi="ar-SA"/>
        </w:rPr>
        <w:t xml:space="preserve"> </w:t>
      </w:r>
      <w:r w:rsidR="00EB1A82" w:rsidRPr="00636EA8">
        <w:rPr>
          <w:rFonts w:ascii="KFGQPC Uthmanic Script HAFS" w:hint="eastAsia"/>
          <w:rtl/>
          <w:lang w:bidi="ar-SA"/>
        </w:rPr>
        <w:t>سِخ</w:t>
      </w:r>
      <w:r w:rsidR="00EB1A82" w:rsidRPr="00636EA8">
        <w:rPr>
          <w:rFonts w:ascii="KFGQPC Uthmanic Script HAFS" w:hint="cs"/>
          <w:rtl/>
          <w:lang w:bidi="ar-SA"/>
        </w:rPr>
        <w:t>ۡ</w:t>
      </w:r>
      <w:r w:rsidR="00EB1A82" w:rsidRPr="00636EA8">
        <w:rPr>
          <w:rFonts w:ascii="KFGQPC Uthmanic Script HAFS" w:hint="eastAsia"/>
          <w:rtl/>
          <w:lang w:bidi="ar-SA"/>
        </w:rPr>
        <w:t>رِيًّا</w:t>
      </w:r>
      <w:r w:rsidR="00EB1A82" w:rsidRPr="00636EA8">
        <w:rPr>
          <w:rFonts w:ascii="KFGQPC Uthmanic Script HAFS"/>
          <w:rtl/>
          <w:lang w:bidi="ar-SA"/>
        </w:rPr>
        <w:t xml:space="preserve"> </w:t>
      </w:r>
      <w:r w:rsidR="00EB1A82" w:rsidRPr="00636EA8">
        <w:rPr>
          <w:rFonts w:ascii="KFGQPC Uthmanic Script HAFS" w:hint="eastAsia"/>
          <w:rtl/>
          <w:lang w:bidi="ar-SA"/>
        </w:rPr>
        <w:t>حَتَّى</w:t>
      </w:r>
      <w:r w:rsidR="00EB1A82" w:rsidRPr="00636EA8">
        <w:rPr>
          <w:rFonts w:ascii="KFGQPC Uthmanic Script HAFS" w:hint="cs"/>
          <w:rtl/>
          <w:lang w:bidi="ar-SA"/>
        </w:rPr>
        <w:t>ٰٓ</w:t>
      </w:r>
      <w:r w:rsidR="00EB1A82" w:rsidRPr="00636EA8">
        <w:rPr>
          <w:rFonts w:ascii="KFGQPC Uthmanic Script HAFS"/>
          <w:rtl/>
          <w:lang w:bidi="ar-SA"/>
        </w:rPr>
        <w:t xml:space="preserve"> </w:t>
      </w:r>
      <w:r w:rsidR="00EB1A82" w:rsidRPr="00636EA8">
        <w:rPr>
          <w:rFonts w:ascii="KFGQPC Uthmanic Script HAFS" w:hint="eastAsia"/>
          <w:rtl/>
          <w:lang w:bidi="ar-SA"/>
        </w:rPr>
        <w:t>أَنسَو</w:t>
      </w:r>
      <w:r w:rsidR="00EB1A82" w:rsidRPr="00636EA8">
        <w:rPr>
          <w:rFonts w:ascii="KFGQPC Uthmanic Script HAFS" w:hint="cs"/>
          <w:rtl/>
          <w:lang w:bidi="ar-SA"/>
        </w:rPr>
        <w:t>ۡ</w:t>
      </w:r>
      <w:r w:rsidR="00EB1A82" w:rsidRPr="00636EA8">
        <w:rPr>
          <w:rFonts w:ascii="KFGQPC Uthmanic Script HAFS" w:hint="eastAsia"/>
          <w:rtl/>
          <w:lang w:bidi="ar-SA"/>
        </w:rPr>
        <w:t>كُم</w:t>
      </w:r>
      <w:r w:rsidR="00EB1A82" w:rsidRPr="00636EA8">
        <w:rPr>
          <w:rFonts w:ascii="KFGQPC Uthmanic Script HAFS" w:hint="cs"/>
          <w:rtl/>
          <w:lang w:bidi="ar-SA"/>
        </w:rPr>
        <w:t>ۡ</w:t>
      </w:r>
      <w:r w:rsidR="00EB1A82" w:rsidRPr="00636EA8">
        <w:rPr>
          <w:rFonts w:ascii="KFGQPC Uthmanic Script HAFS"/>
          <w:rtl/>
          <w:lang w:bidi="ar-SA"/>
        </w:rPr>
        <w:t xml:space="preserve"> </w:t>
      </w:r>
      <w:r w:rsidR="00EB1A82" w:rsidRPr="00636EA8">
        <w:rPr>
          <w:rFonts w:ascii="KFGQPC Uthmanic Script HAFS" w:hint="eastAsia"/>
          <w:rtl/>
          <w:lang w:bidi="ar-SA"/>
        </w:rPr>
        <w:t>ذِك</w:t>
      </w:r>
      <w:r w:rsidR="00EB1A82" w:rsidRPr="00636EA8">
        <w:rPr>
          <w:rFonts w:ascii="KFGQPC Uthmanic Script HAFS" w:hint="cs"/>
          <w:rtl/>
          <w:lang w:bidi="ar-SA"/>
        </w:rPr>
        <w:t>ۡ</w:t>
      </w:r>
      <w:r w:rsidR="00EB1A82" w:rsidRPr="00636EA8">
        <w:rPr>
          <w:rFonts w:ascii="KFGQPC Uthmanic Script HAFS" w:hint="eastAsia"/>
          <w:rtl/>
          <w:lang w:bidi="ar-SA"/>
        </w:rPr>
        <w:t>رِي</w:t>
      </w:r>
      <w:r w:rsidR="00EB1A82" w:rsidRPr="00636EA8">
        <w:rPr>
          <w:rFonts w:ascii="KFGQPC Uthmanic Script HAFS"/>
          <w:rtl/>
          <w:lang w:bidi="ar-SA"/>
        </w:rPr>
        <w:t xml:space="preserve"> </w:t>
      </w:r>
      <w:r w:rsidR="00EB1A82" w:rsidRPr="00636EA8">
        <w:rPr>
          <w:rFonts w:ascii="KFGQPC Uthmanic Script HAFS" w:hint="eastAsia"/>
          <w:rtl/>
          <w:lang w:bidi="ar-SA"/>
        </w:rPr>
        <w:t>وَكُنتُم</w:t>
      </w:r>
      <w:r w:rsidR="00EB1A82" w:rsidRPr="00636EA8">
        <w:rPr>
          <w:rFonts w:ascii="KFGQPC Uthmanic Script HAFS"/>
          <w:rtl/>
          <w:lang w:bidi="ar-SA"/>
        </w:rPr>
        <w:t xml:space="preserve"> </w:t>
      </w:r>
      <w:r w:rsidR="00EB1A82" w:rsidRPr="00636EA8">
        <w:rPr>
          <w:rFonts w:ascii="KFGQPC Uthmanic Script HAFS" w:hint="eastAsia"/>
          <w:rtl/>
          <w:lang w:bidi="ar-SA"/>
        </w:rPr>
        <w:t>مِّن</w:t>
      </w:r>
      <w:r w:rsidR="00EB1A82" w:rsidRPr="00636EA8">
        <w:rPr>
          <w:rFonts w:ascii="KFGQPC Uthmanic Script HAFS" w:hint="cs"/>
          <w:rtl/>
          <w:lang w:bidi="ar-SA"/>
        </w:rPr>
        <w:t>ۡ</w:t>
      </w:r>
      <w:r w:rsidR="00EB1A82" w:rsidRPr="00636EA8">
        <w:rPr>
          <w:rFonts w:ascii="KFGQPC Uthmanic Script HAFS" w:hint="eastAsia"/>
          <w:rtl/>
          <w:lang w:bidi="ar-SA"/>
        </w:rPr>
        <w:t>هُم</w:t>
      </w:r>
      <w:r w:rsidR="00EB1A82" w:rsidRPr="00636EA8">
        <w:rPr>
          <w:rFonts w:ascii="KFGQPC Uthmanic Script HAFS" w:hint="cs"/>
          <w:rtl/>
          <w:lang w:bidi="ar-SA"/>
        </w:rPr>
        <w:t>ۡ</w:t>
      </w:r>
      <w:r w:rsidR="00EB1A82" w:rsidRPr="00636EA8">
        <w:rPr>
          <w:rFonts w:ascii="KFGQPC Uthmanic Script HAFS"/>
          <w:rtl/>
          <w:lang w:bidi="ar-SA"/>
        </w:rPr>
        <w:t xml:space="preserve"> </w:t>
      </w:r>
      <w:r w:rsidR="00EB1A82" w:rsidRPr="00636EA8">
        <w:rPr>
          <w:rFonts w:ascii="KFGQPC Uthmanic Script HAFS" w:hint="eastAsia"/>
          <w:rtl/>
          <w:lang w:bidi="ar-SA"/>
        </w:rPr>
        <w:t>تَض</w:t>
      </w:r>
      <w:r w:rsidR="00EB1A82" w:rsidRPr="00636EA8">
        <w:rPr>
          <w:rFonts w:ascii="KFGQPC Uthmanic Script HAFS" w:hint="cs"/>
          <w:rtl/>
          <w:lang w:bidi="ar-SA"/>
        </w:rPr>
        <w:t>ۡ</w:t>
      </w:r>
      <w:r w:rsidR="00EB1A82" w:rsidRPr="00636EA8">
        <w:rPr>
          <w:rFonts w:ascii="KFGQPC Uthmanic Script HAFS" w:hint="eastAsia"/>
          <w:rtl/>
          <w:lang w:bidi="ar-SA"/>
        </w:rPr>
        <w:t>حَكُونَ</w:t>
      </w:r>
      <w:r w:rsidR="00EB1A82" w:rsidRPr="00636EA8">
        <w:rPr>
          <w:rFonts w:ascii="KFGQPC Uthmanic Script HAFS"/>
          <w:rtl/>
          <w:lang w:bidi="ar-SA"/>
        </w:rPr>
        <w:t xml:space="preserve"> </w:t>
      </w:r>
      <w:r w:rsidR="00EB1A82" w:rsidRPr="00636EA8">
        <w:rPr>
          <w:rFonts w:ascii="KFGQPC Uthmanic Script HAFS" w:hint="cs"/>
          <w:rtl/>
          <w:lang w:bidi="ar-SA"/>
        </w:rPr>
        <w:t>١١٠</w:t>
      </w:r>
      <w:r w:rsidR="00EB1A82" w:rsidRPr="00636EA8">
        <w:rPr>
          <w:rFonts w:ascii="KFGQPC Uthmanic Script HAFS"/>
          <w:rtl/>
          <w:lang w:bidi="ar-SA"/>
        </w:rPr>
        <w:t xml:space="preserve"> </w:t>
      </w:r>
      <w:r w:rsidR="00EB1A82" w:rsidRPr="00636EA8">
        <w:rPr>
          <w:rFonts w:ascii="KFGQPC Uthmanic Script HAFS" w:hint="eastAsia"/>
          <w:rtl/>
          <w:lang w:bidi="ar-SA"/>
        </w:rPr>
        <w:t>إِنِّي</w:t>
      </w:r>
      <w:r w:rsidR="00EB1A82" w:rsidRPr="00636EA8">
        <w:rPr>
          <w:rFonts w:ascii="KFGQPC Uthmanic Script HAFS"/>
          <w:rtl/>
          <w:lang w:bidi="ar-SA"/>
        </w:rPr>
        <w:t xml:space="preserve"> </w:t>
      </w:r>
      <w:r w:rsidR="00EB1A82" w:rsidRPr="00636EA8">
        <w:rPr>
          <w:rFonts w:ascii="KFGQPC Uthmanic Script HAFS" w:hint="eastAsia"/>
          <w:rtl/>
          <w:lang w:bidi="ar-SA"/>
        </w:rPr>
        <w:t>جَزَي</w:t>
      </w:r>
      <w:r w:rsidR="00EB1A82" w:rsidRPr="00636EA8">
        <w:rPr>
          <w:rFonts w:ascii="KFGQPC Uthmanic Script HAFS" w:hint="cs"/>
          <w:rtl/>
          <w:lang w:bidi="ar-SA"/>
        </w:rPr>
        <w:t>ۡ</w:t>
      </w:r>
      <w:r w:rsidR="00EB1A82" w:rsidRPr="00636EA8">
        <w:rPr>
          <w:rFonts w:ascii="KFGQPC Uthmanic Script HAFS" w:hint="eastAsia"/>
          <w:rtl/>
          <w:lang w:bidi="ar-SA"/>
        </w:rPr>
        <w:t>تُهُمُ</w:t>
      </w:r>
      <w:r w:rsidR="00EB1A82" w:rsidRPr="00636EA8">
        <w:rPr>
          <w:rFonts w:ascii="KFGQPC Uthmanic Script HAFS"/>
          <w:rtl/>
          <w:lang w:bidi="ar-SA"/>
        </w:rPr>
        <w:t xml:space="preserve"> </w:t>
      </w:r>
      <w:r w:rsidR="00EB1A82" w:rsidRPr="00636EA8">
        <w:rPr>
          <w:rFonts w:ascii="KFGQPC Uthmanic Script HAFS" w:hint="cs"/>
          <w:rtl/>
          <w:lang w:bidi="ar-SA"/>
        </w:rPr>
        <w:t>ٱ</w:t>
      </w:r>
      <w:r w:rsidR="00EB1A82" w:rsidRPr="00636EA8">
        <w:rPr>
          <w:rFonts w:ascii="KFGQPC Uthmanic Script HAFS" w:hint="eastAsia"/>
          <w:rtl/>
          <w:lang w:bidi="ar-SA"/>
        </w:rPr>
        <w:t>ل</w:t>
      </w:r>
      <w:r w:rsidR="00EB1A82" w:rsidRPr="00636EA8">
        <w:rPr>
          <w:rFonts w:ascii="KFGQPC Uthmanic Script HAFS" w:hint="cs"/>
          <w:rtl/>
          <w:lang w:bidi="ar-SA"/>
        </w:rPr>
        <w:t>ۡ</w:t>
      </w:r>
      <w:r w:rsidR="00EB1A82" w:rsidRPr="00636EA8">
        <w:rPr>
          <w:rFonts w:ascii="KFGQPC Uthmanic Script HAFS" w:hint="eastAsia"/>
          <w:rtl/>
          <w:lang w:bidi="ar-SA"/>
        </w:rPr>
        <w:t>يَو</w:t>
      </w:r>
      <w:r w:rsidR="00EB1A82" w:rsidRPr="00636EA8">
        <w:rPr>
          <w:rFonts w:ascii="KFGQPC Uthmanic Script HAFS" w:hint="cs"/>
          <w:rtl/>
          <w:lang w:bidi="ar-SA"/>
        </w:rPr>
        <w:t>ۡ</w:t>
      </w:r>
      <w:r w:rsidR="00EB1A82" w:rsidRPr="00636EA8">
        <w:rPr>
          <w:rFonts w:ascii="KFGQPC Uthmanic Script HAFS" w:hint="eastAsia"/>
          <w:rtl/>
          <w:lang w:bidi="ar-SA"/>
        </w:rPr>
        <w:t>مَ</w:t>
      </w:r>
      <w:r w:rsidR="00EB1A82" w:rsidRPr="00636EA8">
        <w:rPr>
          <w:rFonts w:ascii="KFGQPC Uthmanic Script HAFS"/>
          <w:rtl/>
          <w:lang w:bidi="ar-SA"/>
        </w:rPr>
        <w:t xml:space="preserve"> </w:t>
      </w:r>
      <w:r w:rsidR="00EB1A82" w:rsidRPr="00636EA8">
        <w:rPr>
          <w:rFonts w:ascii="KFGQPC Uthmanic Script HAFS" w:hint="eastAsia"/>
          <w:rtl/>
          <w:lang w:bidi="ar-SA"/>
        </w:rPr>
        <w:t>بِمَا</w:t>
      </w:r>
      <w:r w:rsidR="00EB1A82" w:rsidRPr="00636EA8">
        <w:rPr>
          <w:rFonts w:ascii="KFGQPC Uthmanic Script HAFS"/>
          <w:rtl/>
          <w:lang w:bidi="ar-SA"/>
        </w:rPr>
        <w:t xml:space="preserve"> </w:t>
      </w:r>
      <w:r w:rsidR="00EB1A82" w:rsidRPr="00636EA8">
        <w:rPr>
          <w:rFonts w:ascii="KFGQPC Uthmanic Script HAFS" w:hint="eastAsia"/>
          <w:rtl/>
          <w:lang w:bidi="ar-SA"/>
        </w:rPr>
        <w:t>صَبَرُو</w:t>
      </w:r>
      <w:r w:rsidR="00EB1A82" w:rsidRPr="00636EA8">
        <w:rPr>
          <w:rFonts w:ascii="KFGQPC Uthmanic Script HAFS" w:hint="cs"/>
          <w:rtl/>
          <w:lang w:bidi="ar-SA"/>
        </w:rPr>
        <w:t>ٓ</w:t>
      </w:r>
      <w:r w:rsidR="00EB1A82" w:rsidRPr="00636EA8">
        <w:rPr>
          <w:rFonts w:ascii="KFGQPC Uthmanic Script HAFS" w:hint="eastAsia"/>
          <w:rtl/>
          <w:lang w:bidi="ar-SA"/>
        </w:rPr>
        <w:t>اْ</w:t>
      </w:r>
      <w:r w:rsidR="00EB1A82" w:rsidRPr="00636EA8">
        <w:rPr>
          <w:rFonts w:ascii="KFGQPC Uthmanic Script HAFS"/>
          <w:rtl/>
          <w:lang w:bidi="ar-SA"/>
        </w:rPr>
        <w:t xml:space="preserve"> </w:t>
      </w:r>
      <w:r w:rsidR="00EB1A82" w:rsidRPr="00636EA8">
        <w:rPr>
          <w:rFonts w:ascii="KFGQPC Uthmanic Script HAFS" w:hint="eastAsia"/>
          <w:rtl/>
          <w:lang w:bidi="ar-SA"/>
        </w:rPr>
        <w:t>أَنَّهُم</w:t>
      </w:r>
      <w:r w:rsidR="00EB1A82" w:rsidRPr="00636EA8">
        <w:rPr>
          <w:rFonts w:ascii="KFGQPC Uthmanic Script HAFS" w:hint="cs"/>
          <w:rtl/>
          <w:lang w:bidi="ar-SA"/>
        </w:rPr>
        <w:t>ۡ</w:t>
      </w:r>
      <w:r w:rsidR="00EB1A82" w:rsidRPr="00636EA8">
        <w:rPr>
          <w:rFonts w:ascii="KFGQPC Uthmanic Script HAFS"/>
          <w:rtl/>
          <w:lang w:bidi="ar-SA"/>
        </w:rPr>
        <w:t xml:space="preserve"> </w:t>
      </w:r>
      <w:r w:rsidR="00EB1A82" w:rsidRPr="00636EA8">
        <w:rPr>
          <w:rFonts w:ascii="KFGQPC Uthmanic Script HAFS" w:hint="eastAsia"/>
          <w:rtl/>
          <w:lang w:bidi="ar-SA"/>
        </w:rPr>
        <w:t>هُمُ</w:t>
      </w:r>
      <w:r w:rsidR="00EB1A82" w:rsidRPr="00636EA8">
        <w:rPr>
          <w:rFonts w:ascii="KFGQPC Uthmanic Script HAFS"/>
          <w:rtl/>
          <w:lang w:bidi="ar-SA"/>
        </w:rPr>
        <w:t xml:space="preserve"> </w:t>
      </w:r>
      <w:r w:rsidR="00EB1A82" w:rsidRPr="00636EA8">
        <w:rPr>
          <w:rFonts w:ascii="KFGQPC Uthmanic Script HAFS" w:hint="cs"/>
          <w:rtl/>
          <w:lang w:bidi="ar-SA"/>
        </w:rPr>
        <w:t>ٱ</w:t>
      </w:r>
      <w:r w:rsidR="00EB1A82" w:rsidRPr="00636EA8">
        <w:rPr>
          <w:rFonts w:ascii="KFGQPC Uthmanic Script HAFS" w:hint="eastAsia"/>
          <w:rtl/>
          <w:lang w:bidi="ar-SA"/>
        </w:rPr>
        <w:t>ل</w:t>
      </w:r>
      <w:r w:rsidR="00EB1A82" w:rsidRPr="00636EA8">
        <w:rPr>
          <w:rFonts w:ascii="KFGQPC Uthmanic Script HAFS" w:hint="cs"/>
          <w:rtl/>
          <w:lang w:bidi="ar-SA"/>
        </w:rPr>
        <w:t>ۡ</w:t>
      </w:r>
      <w:r w:rsidR="00EB1A82" w:rsidRPr="00636EA8">
        <w:rPr>
          <w:rFonts w:ascii="KFGQPC Uthmanic Script HAFS" w:hint="eastAsia"/>
          <w:rtl/>
          <w:lang w:bidi="ar-SA"/>
        </w:rPr>
        <w:t>فَا</w:t>
      </w:r>
      <w:r w:rsidR="00EB1A82" w:rsidRPr="00636EA8">
        <w:rPr>
          <w:rFonts w:ascii="KFGQPC Uthmanic Script HAFS" w:hint="cs"/>
          <w:rtl/>
          <w:lang w:bidi="ar-SA"/>
        </w:rPr>
        <w:t>ٓ</w:t>
      </w:r>
      <w:r w:rsidR="00EB1A82" w:rsidRPr="00636EA8">
        <w:rPr>
          <w:rFonts w:ascii="KFGQPC Uthmanic Script HAFS" w:hint="eastAsia"/>
          <w:rtl/>
          <w:lang w:bidi="ar-SA"/>
        </w:rPr>
        <w:t>ئِزُونَ</w:t>
      </w:r>
      <w:r w:rsidR="00EB1A82" w:rsidRPr="00636EA8">
        <w:rPr>
          <w:rFonts w:ascii="KFGQPC Uthmanic Script HAFS"/>
          <w:rtl/>
          <w:lang w:bidi="ar-SA"/>
        </w:rPr>
        <w:t xml:space="preserve"> </w:t>
      </w:r>
      <w:r w:rsidR="00EB1A82" w:rsidRPr="00636EA8">
        <w:rPr>
          <w:rFonts w:ascii="KFGQPC Uthmanic Script HAFS" w:hint="cs"/>
          <w:rtl/>
          <w:lang w:bidi="ar-SA"/>
        </w:rPr>
        <w:t>١١١</w:t>
      </w:r>
      <w:r w:rsidR="00EB1A82" w:rsidRPr="00636EA8">
        <w:rPr>
          <w:rFonts w:ascii="KFGQPC Uthmanic Script HAFS"/>
          <w:rtl/>
          <w:lang w:bidi="ar-SA"/>
        </w:rPr>
        <w:t xml:space="preserve"> </w:t>
      </w:r>
      <w:r w:rsidR="00EB1A82" w:rsidRPr="00636EA8">
        <w:rPr>
          <w:rFonts w:ascii="KFGQPC Uthmanic Script HAFS" w:hint="eastAsia"/>
          <w:rtl/>
          <w:lang w:bidi="ar-SA"/>
        </w:rPr>
        <w:t>قَ</w:t>
      </w:r>
      <w:r w:rsidR="00EB1A82" w:rsidRPr="00636EA8">
        <w:rPr>
          <w:rFonts w:ascii="KFGQPC Uthmanic Script HAFS" w:hint="cs"/>
          <w:rtl/>
          <w:lang w:bidi="ar-SA"/>
        </w:rPr>
        <w:t>ٰ</w:t>
      </w:r>
      <w:r w:rsidR="00EB1A82" w:rsidRPr="00636EA8">
        <w:rPr>
          <w:rFonts w:ascii="KFGQPC Uthmanic Script HAFS" w:hint="eastAsia"/>
          <w:rtl/>
          <w:lang w:bidi="ar-SA"/>
        </w:rPr>
        <w:t>لَ</w:t>
      </w:r>
      <w:r w:rsidR="00EB1A82" w:rsidRPr="00636EA8">
        <w:rPr>
          <w:rFonts w:ascii="KFGQPC Uthmanic Script HAFS"/>
          <w:rtl/>
          <w:lang w:bidi="ar-SA"/>
        </w:rPr>
        <w:t xml:space="preserve"> </w:t>
      </w:r>
      <w:r w:rsidR="00EB1A82" w:rsidRPr="00636EA8">
        <w:rPr>
          <w:rFonts w:ascii="KFGQPC Uthmanic Script HAFS" w:hint="eastAsia"/>
          <w:rtl/>
          <w:lang w:bidi="ar-SA"/>
        </w:rPr>
        <w:t>كَم</w:t>
      </w:r>
      <w:r w:rsidR="00EB1A82" w:rsidRPr="00636EA8">
        <w:rPr>
          <w:rFonts w:ascii="KFGQPC Uthmanic Script HAFS" w:hint="cs"/>
          <w:rtl/>
          <w:lang w:bidi="ar-SA"/>
        </w:rPr>
        <w:t>ۡ</w:t>
      </w:r>
      <w:r w:rsidR="00EB1A82" w:rsidRPr="00636EA8">
        <w:rPr>
          <w:rFonts w:ascii="KFGQPC Uthmanic Script HAFS"/>
          <w:rtl/>
          <w:lang w:bidi="ar-SA"/>
        </w:rPr>
        <w:t xml:space="preserve"> </w:t>
      </w:r>
      <w:r w:rsidR="00EB1A82" w:rsidRPr="00636EA8">
        <w:rPr>
          <w:rFonts w:ascii="KFGQPC Uthmanic Script HAFS" w:hint="eastAsia"/>
          <w:rtl/>
          <w:lang w:bidi="ar-SA"/>
        </w:rPr>
        <w:t>لَبِث</w:t>
      </w:r>
      <w:r w:rsidR="00EB1A82" w:rsidRPr="00636EA8">
        <w:rPr>
          <w:rFonts w:ascii="KFGQPC Uthmanic Script HAFS" w:hint="cs"/>
          <w:rtl/>
          <w:lang w:bidi="ar-SA"/>
        </w:rPr>
        <w:t>ۡ</w:t>
      </w:r>
      <w:r w:rsidR="00EB1A82" w:rsidRPr="00636EA8">
        <w:rPr>
          <w:rFonts w:ascii="KFGQPC Uthmanic Script HAFS" w:hint="eastAsia"/>
          <w:rtl/>
          <w:lang w:bidi="ar-SA"/>
        </w:rPr>
        <w:t>تُم</w:t>
      </w:r>
      <w:r w:rsidR="00EB1A82" w:rsidRPr="00636EA8">
        <w:rPr>
          <w:rFonts w:ascii="KFGQPC Uthmanic Script HAFS" w:hint="cs"/>
          <w:rtl/>
          <w:lang w:bidi="ar-SA"/>
        </w:rPr>
        <w:t>ۡ</w:t>
      </w:r>
      <w:r w:rsidR="00EB1A82" w:rsidRPr="00636EA8">
        <w:rPr>
          <w:rFonts w:ascii="KFGQPC Uthmanic Script HAFS"/>
          <w:rtl/>
          <w:lang w:bidi="ar-SA"/>
        </w:rPr>
        <w:t xml:space="preserve"> </w:t>
      </w:r>
      <w:r w:rsidR="00EB1A82" w:rsidRPr="00636EA8">
        <w:rPr>
          <w:rFonts w:ascii="KFGQPC Uthmanic Script HAFS" w:hint="eastAsia"/>
          <w:rtl/>
          <w:lang w:bidi="ar-SA"/>
        </w:rPr>
        <w:t>فِي</w:t>
      </w:r>
      <w:r w:rsidR="00EB1A82" w:rsidRPr="00636EA8">
        <w:rPr>
          <w:rFonts w:ascii="KFGQPC Uthmanic Script HAFS"/>
          <w:rtl/>
          <w:lang w:bidi="ar-SA"/>
        </w:rPr>
        <w:t xml:space="preserve"> </w:t>
      </w:r>
      <w:r w:rsidR="00EB1A82" w:rsidRPr="00636EA8">
        <w:rPr>
          <w:rFonts w:ascii="KFGQPC Uthmanic Script HAFS" w:hint="cs"/>
          <w:rtl/>
          <w:lang w:bidi="ar-SA"/>
        </w:rPr>
        <w:t>ٱ</w:t>
      </w:r>
      <w:r w:rsidR="00EB1A82" w:rsidRPr="00636EA8">
        <w:rPr>
          <w:rFonts w:ascii="KFGQPC Uthmanic Script HAFS" w:hint="eastAsia"/>
          <w:rtl/>
          <w:lang w:bidi="ar-SA"/>
        </w:rPr>
        <w:t>ل</w:t>
      </w:r>
      <w:r w:rsidR="00EB1A82" w:rsidRPr="00636EA8">
        <w:rPr>
          <w:rFonts w:ascii="KFGQPC Uthmanic Script HAFS" w:hint="cs"/>
          <w:rtl/>
          <w:lang w:bidi="ar-SA"/>
        </w:rPr>
        <w:t>ۡ</w:t>
      </w:r>
      <w:r w:rsidR="00EB1A82" w:rsidRPr="00636EA8">
        <w:rPr>
          <w:rFonts w:ascii="KFGQPC Uthmanic Script HAFS" w:hint="eastAsia"/>
          <w:rtl/>
          <w:lang w:bidi="ar-SA"/>
        </w:rPr>
        <w:t>أَر</w:t>
      </w:r>
      <w:r w:rsidR="00EB1A82" w:rsidRPr="00636EA8">
        <w:rPr>
          <w:rFonts w:ascii="KFGQPC Uthmanic Script HAFS" w:hint="cs"/>
          <w:rtl/>
          <w:lang w:bidi="ar-SA"/>
        </w:rPr>
        <w:t>ۡ</w:t>
      </w:r>
      <w:r w:rsidR="00EB1A82" w:rsidRPr="00636EA8">
        <w:rPr>
          <w:rFonts w:ascii="KFGQPC Uthmanic Script HAFS" w:hint="eastAsia"/>
          <w:rtl/>
          <w:lang w:bidi="ar-SA"/>
        </w:rPr>
        <w:t>ضِ</w:t>
      </w:r>
      <w:r w:rsidR="00EB1A82" w:rsidRPr="00636EA8">
        <w:rPr>
          <w:rFonts w:ascii="KFGQPC Uthmanic Script HAFS"/>
          <w:rtl/>
          <w:lang w:bidi="ar-SA"/>
        </w:rPr>
        <w:t xml:space="preserve"> </w:t>
      </w:r>
      <w:r w:rsidR="00EB1A82" w:rsidRPr="00636EA8">
        <w:rPr>
          <w:rFonts w:ascii="KFGQPC Uthmanic Script HAFS" w:hint="eastAsia"/>
          <w:rtl/>
          <w:lang w:bidi="ar-SA"/>
        </w:rPr>
        <w:t>عَدَدَ</w:t>
      </w:r>
      <w:r w:rsidR="00EB1A82" w:rsidRPr="00636EA8">
        <w:rPr>
          <w:rFonts w:ascii="KFGQPC Uthmanic Script HAFS"/>
          <w:rtl/>
          <w:lang w:bidi="ar-SA"/>
        </w:rPr>
        <w:t xml:space="preserve"> </w:t>
      </w:r>
      <w:r w:rsidR="00EB1A82" w:rsidRPr="00636EA8">
        <w:rPr>
          <w:rFonts w:ascii="KFGQPC Uthmanic Script HAFS" w:hint="eastAsia"/>
          <w:rtl/>
          <w:lang w:bidi="ar-SA"/>
        </w:rPr>
        <w:t>سِنِينَ</w:t>
      </w:r>
      <w:r w:rsidR="00EB1A82" w:rsidRPr="00636EA8">
        <w:rPr>
          <w:rFonts w:ascii="KFGQPC Uthmanic Script HAFS"/>
          <w:rtl/>
          <w:lang w:bidi="ar-SA"/>
        </w:rPr>
        <w:t xml:space="preserve"> </w:t>
      </w:r>
      <w:r w:rsidR="00EB1A82" w:rsidRPr="00636EA8">
        <w:rPr>
          <w:rFonts w:ascii="KFGQPC Uthmanic Script HAFS" w:hint="cs"/>
          <w:rtl/>
          <w:lang w:bidi="ar-SA"/>
        </w:rPr>
        <w:t>١١٢</w:t>
      </w:r>
      <w:r w:rsidR="00EB1A82" w:rsidRPr="00636EA8">
        <w:rPr>
          <w:rFonts w:ascii="KFGQPC Uthmanic Script HAFS"/>
          <w:rtl/>
          <w:lang w:bidi="ar-SA"/>
        </w:rPr>
        <w:t xml:space="preserve"> </w:t>
      </w:r>
      <w:r w:rsidR="00EB1A82" w:rsidRPr="00636EA8">
        <w:rPr>
          <w:rFonts w:ascii="KFGQPC Uthmanic Script HAFS" w:hint="eastAsia"/>
          <w:rtl/>
          <w:lang w:bidi="ar-SA"/>
        </w:rPr>
        <w:t>قَالُواْ</w:t>
      </w:r>
      <w:r w:rsidR="00EB1A82" w:rsidRPr="00636EA8">
        <w:rPr>
          <w:rFonts w:ascii="KFGQPC Uthmanic Script HAFS"/>
          <w:rtl/>
          <w:lang w:bidi="ar-SA"/>
        </w:rPr>
        <w:t xml:space="preserve"> </w:t>
      </w:r>
      <w:r w:rsidR="00EB1A82" w:rsidRPr="00636EA8">
        <w:rPr>
          <w:rFonts w:ascii="KFGQPC Uthmanic Script HAFS" w:hint="eastAsia"/>
          <w:rtl/>
          <w:lang w:bidi="ar-SA"/>
        </w:rPr>
        <w:t>لَبِث</w:t>
      </w:r>
      <w:r w:rsidR="00EB1A82" w:rsidRPr="00636EA8">
        <w:rPr>
          <w:rFonts w:ascii="KFGQPC Uthmanic Script HAFS" w:hint="cs"/>
          <w:rtl/>
          <w:lang w:bidi="ar-SA"/>
        </w:rPr>
        <w:t>ۡ</w:t>
      </w:r>
      <w:r w:rsidR="00EB1A82" w:rsidRPr="00636EA8">
        <w:rPr>
          <w:rFonts w:ascii="KFGQPC Uthmanic Script HAFS" w:hint="eastAsia"/>
          <w:rtl/>
          <w:lang w:bidi="ar-SA"/>
        </w:rPr>
        <w:t>نَا</w:t>
      </w:r>
      <w:r w:rsidR="00EB1A82" w:rsidRPr="00636EA8">
        <w:rPr>
          <w:rFonts w:ascii="KFGQPC Uthmanic Script HAFS"/>
          <w:rtl/>
          <w:lang w:bidi="ar-SA"/>
        </w:rPr>
        <w:t xml:space="preserve"> </w:t>
      </w:r>
      <w:r w:rsidR="00EB1A82" w:rsidRPr="00636EA8">
        <w:rPr>
          <w:rFonts w:ascii="KFGQPC Uthmanic Script HAFS" w:hint="eastAsia"/>
          <w:rtl/>
          <w:lang w:bidi="ar-SA"/>
        </w:rPr>
        <w:t>يَو</w:t>
      </w:r>
      <w:r w:rsidR="00EB1A82" w:rsidRPr="00636EA8">
        <w:rPr>
          <w:rFonts w:ascii="KFGQPC Uthmanic Script HAFS" w:hint="cs"/>
          <w:rtl/>
          <w:lang w:bidi="ar-SA"/>
        </w:rPr>
        <w:t>ۡ</w:t>
      </w:r>
      <w:r w:rsidR="00EB1A82" w:rsidRPr="00636EA8">
        <w:rPr>
          <w:rFonts w:ascii="KFGQPC Uthmanic Script HAFS" w:hint="eastAsia"/>
          <w:rtl/>
          <w:lang w:bidi="ar-SA"/>
        </w:rPr>
        <w:t>مًا</w:t>
      </w:r>
      <w:r w:rsidR="00EB1A82" w:rsidRPr="00636EA8">
        <w:rPr>
          <w:rFonts w:ascii="KFGQPC Uthmanic Script HAFS"/>
          <w:rtl/>
          <w:lang w:bidi="ar-SA"/>
        </w:rPr>
        <w:t xml:space="preserve"> </w:t>
      </w:r>
      <w:r w:rsidR="00EB1A82" w:rsidRPr="00636EA8">
        <w:rPr>
          <w:rFonts w:ascii="KFGQPC Uthmanic Script HAFS" w:hint="eastAsia"/>
          <w:rtl/>
          <w:lang w:bidi="ar-SA"/>
        </w:rPr>
        <w:t>أَو</w:t>
      </w:r>
      <w:r w:rsidR="00EB1A82" w:rsidRPr="00636EA8">
        <w:rPr>
          <w:rFonts w:ascii="KFGQPC Uthmanic Script HAFS" w:hint="cs"/>
          <w:rtl/>
          <w:lang w:bidi="ar-SA"/>
        </w:rPr>
        <w:t>ۡ</w:t>
      </w:r>
      <w:r w:rsidR="00EB1A82" w:rsidRPr="00636EA8">
        <w:rPr>
          <w:rFonts w:ascii="KFGQPC Uthmanic Script HAFS"/>
          <w:rtl/>
          <w:lang w:bidi="ar-SA"/>
        </w:rPr>
        <w:t xml:space="preserve"> </w:t>
      </w:r>
      <w:r w:rsidR="00EB1A82" w:rsidRPr="00636EA8">
        <w:rPr>
          <w:rFonts w:ascii="KFGQPC Uthmanic Script HAFS" w:hint="eastAsia"/>
          <w:rtl/>
          <w:lang w:bidi="ar-SA"/>
        </w:rPr>
        <w:t>بَع</w:t>
      </w:r>
      <w:r w:rsidR="00EB1A82" w:rsidRPr="00636EA8">
        <w:rPr>
          <w:rFonts w:ascii="KFGQPC Uthmanic Script HAFS" w:hint="cs"/>
          <w:rtl/>
          <w:lang w:bidi="ar-SA"/>
        </w:rPr>
        <w:t>ۡ</w:t>
      </w:r>
      <w:r w:rsidR="00EB1A82" w:rsidRPr="00636EA8">
        <w:rPr>
          <w:rFonts w:ascii="KFGQPC Uthmanic Script HAFS" w:hint="eastAsia"/>
          <w:rtl/>
          <w:lang w:bidi="ar-SA"/>
        </w:rPr>
        <w:t>ضَ</w:t>
      </w:r>
      <w:r w:rsidR="00EB1A82" w:rsidRPr="00636EA8">
        <w:rPr>
          <w:rFonts w:ascii="KFGQPC Uthmanic Script HAFS"/>
          <w:rtl/>
          <w:lang w:bidi="ar-SA"/>
        </w:rPr>
        <w:t xml:space="preserve"> </w:t>
      </w:r>
      <w:r w:rsidR="00EB1A82" w:rsidRPr="00636EA8">
        <w:rPr>
          <w:rFonts w:ascii="KFGQPC Uthmanic Script HAFS" w:hint="eastAsia"/>
          <w:rtl/>
          <w:lang w:bidi="ar-SA"/>
        </w:rPr>
        <w:t>يَو</w:t>
      </w:r>
      <w:r w:rsidR="00EB1A82" w:rsidRPr="00636EA8">
        <w:rPr>
          <w:rFonts w:ascii="KFGQPC Uthmanic Script HAFS" w:hint="cs"/>
          <w:rtl/>
          <w:lang w:bidi="ar-SA"/>
        </w:rPr>
        <w:t>ۡ</w:t>
      </w:r>
      <w:r w:rsidR="00EB1A82" w:rsidRPr="00636EA8">
        <w:rPr>
          <w:rFonts w:ascii="KFGQPC Uthmanic Script HAFS" w:hint="eastAsia"/>
          <w:rtl/>
          <w:lang w:bidi="ar-SA"/>
        </w:rPr>
        <w:t>م</w:t>
      </w:r>
      <w:r w:rsidR="00EB1A82" w:rsidRPr="00636EA8">
        <w:rPr>
          <w:rFonts w:ascii="KFGQPC Uthmanic Script HAFS" w:hint="cs"/>
          <w:rtl/>
          <w:lang w:bidi="ar-SA"/>
        </w:rPr>
        <w:t>ٖ</w:t>
      </w:r>
      <w:r w:rsidR="00EB1A82" w:rsidRPr="00636EA8">
        <w:rPr>
          <w:rFonts w:ascii="KFGQPC Uthmanic Script HAFS"/>
          <w:rtl/>
          <w:lang w:bidi="ar-SA"/>
        </w:rPr>
        <w:t xml:space="preserve"> </w:t>
      </w:r>
      <w:r w:rsidR="00EB1A82" w:rsidRPr="00636EA8">
        <w:rPr>
          <w:rFonts w:ascii="KFGQPC Uthmanic Script HAFS" w:hint="eastAsia"/>
          <w:rtl/>
          <w:lang w:bidi="ar-SA"/>
        </w:rPr>
        <w:t>فَس</w:t>
      </w:r>
      <w:r w:rsidR="00EB1A82" w:rsidRPr="00636EA8">
        <w:rPr>
          <w:rFonts w:ascii="KFGQPC Uthmanic Script HAFS" w:hint="cs"/>
          <w:rtl/>
          <w:lang w:bidi="ar-SA"/>
        </w:rPr>
        <w:t>ۡ</w:t>
      </w:r>
      <w:r w:rsidR="00EB1A82" w:rsidRPr="00636EA8">
        <w:rPr>
          <w:rFonts w:ascii="KFGQPC Uthmanic Script HAFS" w:hint="eastAsia"/>
          <w:rtl/>
          <w:lang w:bidi="ar-SA"/>
        </w:rPr>
        <w:t>‍</w:t>
      </w:r>
      <w:r w:rsidR="00EB1A82" w:rsidRPr="00636EA8">
        <w:rPr>
          <w:rFonts w:ascii="KFGQPC Uthmanic Script HAFS" w:hint="cs"/>
          <w:rtl/>
          <w:lang w:bidi="ar-SA"/>
        </w:rPr>
        <w:t>ٔ</w:t>
      </w:r>
      <w:r w:rsidR="00EB1A82" w:rsidRPr="00636EA8">
        <w:rPr>
          <w:rFonts w:ascii="KFGQPC Uthmanic Script HAFS" w:hint="eastAsia"/>
          <w:rtl/>
          <w:lang w:bidi="ar-SA"/>
        </w:rPr>
        <w:t>َلِ</w:t>
      </w:r>
      <w:r w:rsidR="00EB1A82" w:rsidRPr="00636EA8">
        <w:rPr>
          <w:rFonts w:ascii="KFGQPC Uthmanic Script HAFS"/>
          <w:rtl/>
          <w:lang w:bidi="ar-SA"/>
        </w:rPr>
        <w:t xml:space="preserve"> </w:t>
      </w:r>
      <w:r w:rsidR="00EB1A82" w:rsidRPr="00636EA8">
        <w:rPr>
          <w:rFonts w:ascii="KFGQPC Uthmanic Script HAFS" w:hint="cs"/>
          <w:rtl/>
          <w:lang w:bidi="ar-SA"/>
        </w:rPr>
        <w:t>ٱ</w:t>
      </w:r>
      <w:r w:rsidR="00EB1A82" w:rsidRPr="00636EA8">
        <w:rPr>
          <w:rFonts w:ascii="KFGQPC Uthmanic Script HAFS" w:hint="eastAsia"/>
          <w:rtl/>
          <w:lang w:bidi="ar-SA"/>
        </w:rPr>
        <w:t>ل</w:t>
      </w:r>
      <w:r w:rsidR="00EB1A82" w:rsidRPr="00636EA8">
        <w:rPr>
          <w:rFonts w:ascii="KFGQPC Uthmanic Script HAFS" w:hint="cs"/>
          <w:rtl/>
          <w:lang w:bidi="ar-SA"/>
        </w:rPr>
        <w:t>ۡ</w:t>
      </w:r>
      <w:r w:rsidR="00EB1A82" w:rsidRPr="00636EA8">
        <w:rPr>
          <w:rFonts w:ascii="KFGQPC Uthmanic Script HAFS" w:hint="eastAsia"/>
          <w:rtl/>
          <w:lang w:bidi="ar-SA"/>
        </w:rPr>
        <w:t>عَا</w:t>
      </w:r>
      <w:r w:rsidR="00EB1A82" w:rsidRPr="00636EA8">
        <w:rPr>
          <w:rFonts w:ascii="KFGQPC Uthmanic Script HAFS" w:hint="cs"/>
          <w:rtl/>
          <w:lang w:bidi="ar-SA"/>
        </w:rPr>
        <w:t>ٓ</w:t>
      </w:r>
      <w:r w:rsidR="00EB1A82" w:rsidRPr="00636EA8">
        <w:rPr>
          <w:rFonts w:ascii="KFGQPC Uthmanic Script HAFS" w:hint="eastAsia"/>
          <w:rtl/>
          <w:lang w:bidi="ar-SA"/>
        </w:rPr>
        <w:t>دِّينَ</w:t>
      </w:r>
      <w:r w:rsidR="00EB1A82" w:rsidRPr="00636EA8">
        <w:rPr>
          <w:rFonts w:ascii="KFGQPC Uthmanic Script HAFS"/>
          <w:rtl/>
          <w:lang w:bidi="ar-SA"/>
        </w:rPr>
        <w:t xml:space="preserve"> </w:t>
      </w:r>
      <w:r w:rsidR="00EB1A82" w:rsidRPr="00636EA8">
        <w:rPr>
          <w:rFonts w:ascii="KFGQPC Uthmanic Script HAFS" w:hint="cs"/>
          <w:rtl/>
          <w:lang w:bidi="ar-SA"/>
        </w:rPr>
        <w:t>١١٣</w:t>
      </w:r>
      <w:r w:rsidR="00EB1A82" w:rsidRPr="00636EA8">
        <w:rPr>
          <w:rFonts w:ascii="KFGQPC Uthmanic Script HAFS"/>
          <w:rtl/>
          <w:lang w:bidi="ar-SA"/>
        </w:rPr>
        <w:t xml:space="preserve"> </w:t>
      </w:r>
      <w:r w:rsidR="00EB1A82" w:rsidRPr="00636EA8">
        <w:rPr>
          <w:rFonts w:ascii="KFGQPC Uthmanic Script HAFS" w:hint="eastAsia"/>
          <w:rtl/>
          <w:lang w:bidi="ar-SA"/>
        </w:rPr>
        <w:t>قَ</w:t>
      </w:r>
      <w:r w:rsidR="00EB1A82" w:rsidRPr="00636EA8">
        <w:rPr>
          <w:rFonts w:ascii="KFGQPC Uthmanic Script HAFS" w:hint="cs"/>
          <w:rtl/>
          <w:lang w:bidi="ar-SA"/>
        </w:rPr>
        <w:t>ٰ</w:t>
      </w:r>
      <w:r w:rsidR="00EB1A82" w:rsidRPr="00636EA8">
        <w:rPr>
          <w:rFonts w:ascii="KFGQPC Uthmanic Script HAFS" w:hint="eastAsia"/>
          <w:rtl/>
          <w:lang w:bidi="ar-SA"/>
        </w:rPr>
        <w:t>لَ</w:t>
      </w:r>
      <w:r w:rsidR="00EB1A82" w:rsidRPr="00636EA8">
        <w:rPr>
          <w:rFonts w:ascii="KFGQPC Uthmanic Script HAFS"/>
          <w:rtl/>
          <w:lang w:bidi="ar-SA"/>
        </w:rPr>
        <w:t xml:space="preserve"> </w:t>
      </w:r>
      <w:r w:rsidR="00EB1A82" w:rsidRPr="00636EA8">
        <w:rPr>
          <w:rFonts w:ascii="KFGQPC Uthmanic Script HAFS" w:hint="eastAsia"/>
          <w:rtl/>
          <w:lang w:bidi="ar-SA"/>
        </w:rPr>
        <w:t>إِن</w:t>
      </w:r>
      <w:r w:rsidR="00EB1A82" w:rsidRPr="00636EA8">
        <w:rPr>
          <w:rFonts w:ascii="KFGQPC Uthmanic Script HAFS"/>
          <w:rtl/>
          <w:lang w:bidi="ar-SA"/>
        </w:rPr>
        <w:t xml:space="preserve"> </w:t>
      </w:r>
      <w:r w:rsidR="00EB1A82" w:rsidRPr="00636EA8">
        <w:rPr>
          <w:rFonts w:ascii="KFGQPC Uthmanic Script HAFS" w:hint="eastAsia"/>
          <w:rtl/>
          <w:lang w:bidi="ar-SA"/>
        </w:rPr>
        <w:t>لَّبِث</w:t>
      </w:r>
      <w:r w:rsidR="00EB1A82" w:rsidRPr="00636EA8">
        <w:rPr>
          <w:rFonts w:ascii="KFGQPC Uthmanic Script HAFS" w:hint="cs"/>
          <w:rtl/>
          <w:lang w:bidi="ar-SA"/>
        </w:rPr>
        <w:t>ۡ</w:t>
      </w:r>
      <w:r w:rsidR="00EB1A82" w:rsidRPr="00636EA8">
        <w:rPr>
          <w:rFonts w:ascii="KFGQPC Uthmanic Script HAFS" w:hint="eastAsia"/>
          <w:rtl/>
          <w:lang w:bidi="ar-SA"/>
        </w:rPr>
        <w:t>تُم</w:t>
      </w:r>
      <w:r w:rsidR="00EB1A82" w:rsidRPr="00636EA8">
        <w:rPr>
          <w:rFonts w:ascii="KFGQPC Uthmanic Script HAFS" w:hint="cs"/>
          <w:rtl/>
          <w:lang w:bidi="ar-SA"/>
        </w:rPr>
        <w:t>ۡ</w:t>
      </w:r>
      <w:r w:rsidR="00EB1A82" w:rsidRPr="00636EA8">
        <w:rPr>
          <w:rFonts w:ascii="KFGQPC Uthmanic Script HAFS"/>
          <w:rtl/>
          <w:lang w:bidi="ar-SA"/>
        </w:rPr>
        <w:t xml:space="preserve"> </w:t>
      </w:r>
      <w:r w:rsidR="00EB1A82" w:rsidRPr="00636EA8">
        <w:rPr>
          <w:rFonts w:ascii="KFGQPC Uthmanic Script HAFS" w:hint="eastAsia"/>
          <w:rtl/>
          <w:lang w:bidi="ar-SA"/>
        </w:rPr>
        <w:t>إِلَّا</w:t>
      </w:r>
      <w:r w:rsidR="00EB1A82" w:rsidRPr="00636EA8">
        <w:rPr>
          <w:rFonts w:ascii="KFGQPC Uthmanic Script HAFS"/>
          <w:rtl/>
          <w:lang w:bidi="ar-SA"/>
        </w:rPr>
        <w:t xml:space="preserve"> </w:t>
      </w:r>
      <w:r w:rsidR="00EB1A82" w:rsidRPr="00636EA8">
        <w:rPr>
          <w:rFonts w:ascii="KFGQPC Uthmanic Script HAFS" w:hint="eastAsia"/>
          <w:rtl/>
          <w:lang w:bidi="ar-SA"/>
        </w:rPr>
        <w:t>قَلِيل</w:t>
      </w:r>
      <w:r w:rsidR="00EB1A82" w:rsidRPr="00636EA8">
        <w:rPr>
          <w:rFonts w:ascii="KFGQPC Uthmanic Script HAFS" w:hint="cs"/>
          <w:rtl/>
          <w:lang w:bidi="ar-SA"/>
        </w:rPr>
        <w:t>ٗ</w:t>
      </w:r>
      <w:r w:rsidR="00EB1A82" w:rsidRPr="00636EA8">
        <w:rPr>
          <w:rFonts w:ascii="KFGQPC Uthmanic Script HAFS" w:hint="eastAsia"/>
          <w:rtl/>
          <w:lang w:bidi="ar-SA"/>
        </w:rPr>
        <w:t>ا</w:t>
      </w:r>
      <w:r w:rsidR="00EB1A82" w:rsidRPr="00636EA8">
        <w:rPr>
          <w:rFonts w:ascii="KFGQPC Uthmanic Script HAFS" w:hint="cs"/>
          <w:rtl/>
          <w:lang w:bidi="ar-SA"/>
        </w:rPr>
        <w:t>ۖ</w:t>
      </w:r>
      <w:r w:rsidR="00EB1A82" w:rsidRPr="00636EA8">
        <w:rPr>
          <w:rFonts w:ascii="KFGQPC Uthmanic Script HAFS"/>
          <w:rtl/>
          <w:lang w:bidi="ar-SA"/>
        </w:rPr>
        <w:t xml:space="preserve"> </w:t>
      </w:r>
      <w:r w:rsidR="00EB1A82" w:rsidRPr="00636EA8">
        <w:rPr>
          <w:rFonts w:ascii="KFGQPC Uthmanic Script HAFS" w:hint="eastAsia"/>
          <w:rtl/>
          <w:lang w:bidi="ar-SA"/>
        </w:rPr>
        <w:t>لَّو</w:t>
      </w:r>
      <w:r w:rsidR="00EB1A82" w:rsidRPr="00636EA8">
        <w:rPr>
          <w:rFonts w:ascii="KFGQPC Uthmanic Script HAFS" w:hint="cs"/>
          <w:rtl/>
          <w:lang w:bidi="ar-SA"/>
        </w:rPr>
        <w:t>ۡ</w:t>
      </w:r>
      <w:r w:rsidR="00EB1A82" w:rsidRPr="00636EA8">
        <w:rPr>
          <w:rFonts w:ascii="KFGQPC Uthmanic Script HAFS"/>
          <w:rtl/>
          <w:lang w:bidi="ar-SA"/>
        </w:rPr>
        <w:t xml:space="preserve"> </w:t>
      </w:r>
      <w:r w:rsidR="00EB1A82" w:rsidRPr="00636EA8">
        <w:rPr>
          <w:rFonts w:ascii="KFGQPC Uthmanic Script HAFS" w:hint="eastAsia"/>
          <w:rtl/>
          <w:lang w:bidi="ar-SA"/>
        </w:rPr>
        <w:t>أَنَّكُم</w:t>
      </w:r>
      <w:r w:rsidR="00EB1A82" w:rsidRPr="00636EA8">
        <w:rPr>
          <w:rFonts w:ascii="KFGQPC Uthmanic Script HAFS" w:hint="cs"/>
          <w:rtl/>
          <w:lang w:bidi="ar-SA"/>
        </w:rPr>
        <w:t>ۡ</w:t>
      </w:r>
      <w:r w:rsidR="00EB1A82" w:rsidRPr="00636EA8">
        <w:rPr>
          <w:rFonts w:ascii="KFGQPC Uthmanic Script HAFS"/>
          <w:rtl/>
          <w:lang w:bidi="ar-SA"/>
        </w:rPr>
        <w:t xml:space="preserve"> </w:t>
      </w:r>
      <w:r w:rsidR="00EB1A82" w:rsidRPr="00636EA8">
        <w:rPr>
          <w:rFonts w:ascii="KFGQPC Uthmanic Script HAFS" w:hint="eastAsia"/>
          <w:rtl/>
          <w:lang w:bidi="ar-SA"/>
        </w:rPr>
        <w:t>كُنتُم</w:t>
      </w:r>
      <w:r w:rsidR="00EB1A82" w:rsidRPr="00636EA8">
        <w:rPr>
          <w:rFonts w:ascii="KFGQPC Uthmanic Script HAFS" w:hint="cs"/>
          <w:rtl/>
          <w:lang w:bidi="ar-SA"/>
        </w:rPr>
        <w:t>ۡ</w:t>
      </w:r>
      <w:r w:rsidR="00EB1A82" w:rsidRPr="00636EA8">
        <w:rPr>
          <w:rFonts w:ascii="KFGQPC Uthmanic Script HAFS"/>
          <w:rtl/>
          <w:lang w:bidi="ar-SA"/>
        </w:rPr>
        <w:t xml:space="preserve"> </w:t>
      </w:r>
      <w:r w:rsidR="00EB1A82" w:rsidRPr="00636EA8">
        <w:rPr>
          <w:rFonts w:ascii="KFGQPC Uthmanic Script HAFS" w:hint="eastAsia"/>
          <w:rtl/>
          <w:lang w:bidi="ar-SA"/>
        </w:rPr>
        <w:t>تَع</w:t>
      </w:r>
      <w:r w:rsidR="00EB1A82" w:rsidRPr="00636EA8">
        <w:rPr>
          <w:rFonts w:ascii="KFGQPC Uthmanic Script HAFS" w:hint="cs"/>
          <w:rtl/>
          <w:lang w:bidi="ar-SA"/>
        </w:rPr>
        <w:t>ۡ</w:t>
      </w:r>
      <w:r w:rsidR="00EB1A82" w:rsidRPr="00636EA8">
        <w:rPr>
          <w:rFonts w:ascii="KFGQPC Uthmanic Script HAFS" w:hint="eastAsia"/>
          <w:rtl/>
          <w:lang w:bidi="ar-SA"/>
        </w:rPr>
        <w:t>لَمُونَ</w:t>
      </w:r>
      <w:r w:rsidR="00EB1A82" w:rsidRPr="00636EA8">
        <w:rPr>
          <w:rFonts w:ascii="KFGQPC Uthmanic Script HAFS"/>
          <w:rtl/>
          <w:lang w:bidi="ar-SA"/>
        </w:rPr>
        <w:t xml:space="preserve"> </w:t>
      </w:r>
      <w:r w:rsidR="00EB1A82" w:rsidRPr="00636EA8">
        <w:rPr>
          <w:rFonts w:ascii="KFGQPC Uthmanic Script HAFS" w:hint="cs"/>
          <w:rtl/>
          <w:lang w:bidi="ar-SA"/>
        </w:rPr>
        <w:t>١١٤</w:t>
      </w:r>
      <w:r w:rsidR="00EB1A82" w:rsidRPr="00636EA8">
        <w:rPr>
          <w:rFonts w:ascii="KFGQPC Uthmanic Script HAFS"/>
          <w:rtl/>
          <w:lang w:bidi="ar-SA"/>
        </w:rPr>
        <w:t xml:space="preserve"> </w:t>
      </w:r>
      <w:r w:rsidR="00EB1A82" w:rsidRPr="00636EA8">
        <w:rPr>
          <w:rFonts w:ascii="KFGQPC Uthmanic Script HAFS" w:hint="eastAsia"/>
          <w:rtl/>
          <w:lang w:bidi="ar-SA"/>
        </w:rPr>
        <w:t>أَفَحَسِب</w:t>
      </w:r>
      <w:r w:rsidR="00EB1A82" w:rsidRPr="00636EA8">
        <w:rPr>
          <w:rFonts w:ascii="KFGQPC Uthmanic Script HAFS" w:hint="cs"/>
          <w:rtl/>
          <w:lang w:bidi="ar-SA"/>
        </w:rPr>
        <w:t>ۡ</w:t>
      </w:r>
      <w:r w:rsidR="00EB1A82" w:rsidRPr="00636EA8">
        <w:rPr>
          <w:rFonts w:ascii="KFGQPC Uthmanic Script HAFS" w:hint="eastAsia"/>
          <w:rtl/>
          <w:lang w:bidi="ar-SA"/>
        </w:rPr>
        <w:t>تُم</w:t>
      </w:r>
      <w:r w:rsidR="00EB1A82" w:rsidRPr="00636EA8">
        <w:rPr>
          <w:rFonts w:ascii="KFGQPC Uthmanic Script HAFS" w:hint="cs"/>
          <w:rtl/>
          <w:lang w:bidi="ar-SA"/>
        </w:rPr>
        <w:t>ۡ</w:t>
      </w:r>
      <w:r w:rsidR="00EB1A82" w:rsidRPr="00636EA8">
        <w:rPr>
          <w:rFonts w:ascii="KFGQPC Uthmanic Script HAFS"/>
          <w:rtl/>
          <w:lang w:bidi="ar-SA"/>
        </w:rPr>
        <w:t xml:space="preserve"> </w:t>
      </w:r>
      <w:r w:rsidR="00EB1A82" w:rsidRPr="00636EA8">
        <w:rPr>
          <w:rFonts w:ascii="KFGQPC Uthmanic Script HAFS" w:hint="eastAsia"/>
          <w:rtl/>
          <w:lang w:bidi="ar-SA"/>
        </w:rPr>
        <w:t>أَنَّمَا</w:t>
      </w:r>
      <w:r w:rsidR="00EB1A82" w:rsidRPr="00636EA8">
        <w:rPr>
          <w:rFonts w:ascii="KFGQPC Uthmanic Script HAFS"/>
          <w:rtl/>
          <w:lang w:bidi="ar-SA"/>
        </w:rPr>
        <w:t xml:space="preserve"> </w:t>
      </w:r>
      <w:r w:rsidR="00EB1A82" w:rsidRPr="00636EA8">
        <w:rPr>
          <w:rFonts w:ascii="KFGQPC Uthmanic Script HAFS" w:hint="eastAsia"/>
          <w:rtl/>
          <w:lang w:bidi="ar-SA"/>
        </w:rPr>
        <w:t>خَلَق</w:t>
      </w:r>
      <w:r w:rsidR="00EB1A82" w:rsidRPr="00636EA8">
        <w:rPr>
          <w:rFonts w:ascii="KFGQPC Uthmanic Script HAFS" w:hint="cs"/>
          <w:rtl/>
          <w:lang w:bidi="ar-SA"/>
        </w:rPr>
        <w:t>ۡ</w:t>
      </w:r>
      <w:r w:rsidR="00EB1A82" w:rsidRPr="00636EA8">
        <w:rPr>
          <w:rFonts w:ascii="KFGQPC Uthmanic Script HAFS" w:hint="eastAsia"/>
          <w:rtl/>
          <w:lang w:bidi="ar-SA"/>
        </w:rPr>
        <w:t>نَ</w:t>
      </w:r>
      <w:r w:rsidR="00EB1A82" w:rsidRPr="00636EA8">
        <w:rPr>
          <w:rFonts w:ascii="KFGQPC Uthmanic Script HAFS" w:hint="cs"/>
          <w:rtl/>
          <w:lang w:bidi="ar-SA"/>
        </w:rPr>
        <w:t>ٰ</w:t>
      </w:r>
      <w:r w:rsidR="00EB1A82" w:rsidRPr="00636EA8">
        <w:rPr>
          <w:rFonts w:ascii="KFGQPC Uthmanic Script HAFS" w:hint="eastAsia"/>
          <w:rtl/>
          <w:lang w:bidi="ar-SA"/>
        </w:rPr>
        <w:t>كُم</w:t>
      </w:r>
      <w:r w:rsidR="00EB1A82" w:rsidRPr="00636EA8">
        <w:rPr>
          <w:rFonts w:ascii="KFGQPC Uthmanic Script HAFS" w:hint="cs"/>
          <w:rtl/>
          <w:lang w:bidi="ar-SA"/>
        </w:rPr>
        <w:t>ۡ</w:t>
      </w:r>
      <w:r w:rsidR="00EB1A82" w:rsidRPr="00636EA8">
        <w:rPr>
          <w:rFonts w:ascii="KFGQPC Uthmanic Script HAFS"/>
          <w:rtl/>
          <w:lang w:bidi="ar-SA"/>
        </w:rPr>
        <w:t xml:space="preserve"> </w:t>
      </w:r>
      <w:r w:rsidR="00EB1A82" w:rsidRPr="00636EA8">
        <w:rPr>
          <w:rFonts w:ascii="KFGQPC Uthmanic Script HAFS" w:hint="eastAsia"/>
          <w:rtl/>
          <w:lang w:bidi="ar-SA"/>
        </w:rPr>
        <w:t>عَبَث</w:t>
      </w:r>
      <w:r w:rsidR="00EB1A82" w:rsidRPr="00636EA8">
        <w:rPr>
          <w:rFonts w:ascii="KFGQPC Uthmanic Script HAFS" w:hint="cs"/>
          <w:rtl/>
          <w:lang w:bidi="ar-SA"/>
        </w:rPr>
        <w:t>ٗ</w:t>
      </w:r>
      <w:r w:rsidR="00EB1A82" w:rsidRPr="00636EA8">
        <w:rPr>
          <w:rFonts w:ascii="KFGQPC Uthmanic Script HAFS" w:hint="eastAsia"/>
          <w:rtl/>
          <w:lang w:bidi="ar-SA"/>
        </w:rPr>
        <w:t>ا</w:t>
      </w:r>
      <w:r w:rsidR="00EB1A82" w:rsidRPr="00636EA8">
        <w:rPr>
          <w:rFonts w:ascii="KFGQPC Uthmanic Script HAFS"/>
          <w:rtl/>
          <w:lang w:bidi="ar-SA"/>
        </w:rPr>
        <w:t xml:space="preserve"> </w:t>
      </w:r>
      <w:r w:rsidR="00EB1A82" w:rsidRPr="00636EA8">
        <w:rPr>
          <w:rFonts w:ascii="KFGQPC Uthmanic Script HAFS" w:hint="eastAsia"/>
          <w:rtl/>
          <w:lang w:bidi="ar-SA"/>
        </w:rPr>
        <w:t>وَأَنَّكُم</w:t>
      </w:r>
      <w:r w:rsidR="00EB1A82" w:rsidRPr="00636EA8">
        <w:rPr>
          <w:rFonts w:ascii="KFGQPC Uthmanic Script HAFS" w:hint="cs"/>
          <w:rtl/>
          <w:lang w:bidi="ar-SA"/>
        </w:rPr>
        <w:t>ۡ</w:t>
      </w:r>
      <w:r w:rsidR="00EB1A82" w:rsidRPr="00636EA8">
        <w:rPr>
          <w:rFonts w:ascii="KFGQPC Uthmanic Script HAFS"/>
          <w:rtl/>
          <w:lang w:bidi="ar-SA"/>
        </w:rPr>
        <w:t xml:space="preserve"> </w:t>
      </w:r>
      <w:r w:rsidR="00EB1A82" w:rsidRPr="00636EA8">
        <w:rPr>
          <w:rFonts w:ascii="KFGQPC Uthmanic Script HAFS" w:hint="eastAsia"/>
          <w:rtl/>
          <w:lang w:bidi="ar-SA"/>
        </w:rPr>
        <w:t>إِلَي</w:t>
      </w:r>
      <w:r w:rsidR="00EB1A82" w:rsidRPr="00636EA8">
        <w:rPr>
          <w:rFonts w:ascii="KFGQPC Uthmanic Script HAFS" w:hint="cs"/>
          <w:rtl/>
          <w:lang w:bidi="ar-SA"/>
        </w:rPr>
        <w:t>ۡ</w:t>
      </w:r>
      <w:r w:rsidR="00EB1A82" w:rsidRPr="00636EA8">
        <w:rPr>
          <w:rFonts w:ascii="KFGQPC Uthmanic Script HAFS" w:hint="eastAsia"/>
          <w:rtl/>
          <w:lang w:bidi="ar-SA"/>
        </w:rPr>
        <w:t>نَا</w:t>
      </w:r>
      <w:r w:rsidR="00EB1A82" w:rsidRPr="00636EA8">
        <w:rPr>
          <w:rFonts w:ascii="KFGQPC Uthmanic Script HAFS"/>
          <w:rtl/>
          <w:lang w:bidi="ar-SA"/>
        </w:rPr>
        <w:t xml:space="preserve"> </w:t>
      </w:r>
      <w:r w:rsidR="00EB1A82" w:rsidRPr="00636EA8">
        <w:rPr>
          <w:rFonts w:ascii="KFGQPC Uthmanic Script HAFS" w:hint="eastAsia"/>
          <w:rtl/>
          <w:lang w:bidi="ar-SA"/>
        </w:rPr>
        <w:t>لَا</w:t>
      </w:r>
      <w:r w:rsidR="00EB1A82" w:rsidRPr="00636EA8">
        <w:rPr>
          <w:rFonts w:ascii="KFGQPC Uthmanic Script HAFS"/>
          <w:rtl/>
          <w:lang w:bidi="ar-SA"/>
        </w:rPr>
        <w:t xml:space="preserve"> </w:t>
      </w:r>
      <w:r w:rsidR="00EB1A82" w:rsidRPr="00636EA8">
        <w:rPr>
          <w:rFonts w:ascii="KFGQPC Uthmanic Script HAFS" w:hint="eastAsia"/>
          <w:rtl/>
          <w:lang w:bidi="ar-SA"/>
        </w:rPr>
        <w:t>تُر</w:t>
      </w:r>
      <w:r w:rsidR="00EB1A82" w:rsidRPr="00636EA8">
        <w:rPr>
          <w:rFonts w:ascii="KFGQPC Uthmanic Script HAFS" w:hint="cs"/>
          <w:rtl/>
          <w:lang w:bidi="ar-SA"/>
        </w:rPr>
        <w:t>ۡ</w:t>
      </w:r>
      <w:r w:rsidR="00EB1A82" w:rsidRPr="00636EA8">
        <w:rPr>
          <w:rFonts w:ascii="KFGQPC Uthmanic Script HAFS" w:hint="eastAsia"/>
          <w:rtl/>
          <w:lang w:bidi="ar-SA"/>
        </w:rPr>
        <w:t>جَعُونَ</w:t>
      </w:r>
      <w:r w:rsidR="00EB1A82" w:rsidRPr="00636EA8">
        <w:rPr>
          <w:rFonts w:ascii="KFGQPC Uthmanic Script HAFS"/>
          <w:rtl/>
          <w:lang w:bidi="ar-SA"/>
        </w:rPr>
        <w:t xml:space="preserve"> </w:t>
      </w:r>
      <w:r w:rsidR="00EB1A82" w:rsidRPr="00636EA8">
        <w:rPr>
          <w:rFonts w:ascii="KFGQPC Uthmanic Script HAFS" w:hint="cs"/>
          <w:rtl/>
          <w:lang w:bidi="ar-SA"/>
        </w:rPr>
        <w:t>١١٥</w:t>
      </w:r>
      <w:r w:rsidRPr="00636EA8">
        <w:rPr>
          <w:rFonts w:ascii="KFGQPC Uthman Taha Naskh" w:cs="KFGQPC Uthman Taha Naskh" w:hint="cs"/>
          <w:rtl/>
          <w:lang w:bidi="ar-SA"/>
        </w:rPr>
        <w:t>﴾</w:t>
      </w:r>
      <w:r w:rsidR="00EB1A82" w:rsidRPr="00636EA8">
        <w:rPr>
          <w:rFonts w:ascii="KFGQPC Uthman Taha Naskh" w:cs="KFGQPC Uthman Taha Naskh"/>
          <w:rtl/>
          <w:lang w:bidi="ar-SA"/>
        </w:rPr>
        <w:t xml:space="preserve"> </w:t>
      </w:r>
      <w:r w:rsidR="00EB1A82" w:rsidRPr="00636EA8">
        <w:rPr>
          <w:rFonts w:ascii="KFGQPC Uthman Taha Naskh" w:cs="KFGQPC Uthman Taha Naskh"/>
          <w:rtl/>
          <w:lang w:bidi="ar-SA"/>
        </w:rPr>
        <w:tab/>
      </w:r>
    </w:p>
    <w:p w:rsidR="00033DC7" w:rsidRPr="00636EA8" w:rsidRDefault="00EB1A82" w:rsidP="00D8648C">
      <w:pPr>
        <w:pStyle w:val="a7"/>
        <w:rPr>
          <w:rtl/>
        </w:rPr>
      </w:pPr>
      <w:r w:rsidRPr="00636EA8">
        <w:tab/>
      </w:r>
      <w:r w:rsidRPr="00636EA8">
        <w:rPr>
          <w:rtl/>
        </w:rPr>
        <w:t>[</w:t>
      </w:r>
      <w:r w:rsidRPr="00636EA8">
        <w:rPr>
          <w:rFonts w:hint="eastAsia"/>
          <w:rtl/>
        </w:rPr>
        <w:t>المؤمنون</w:t>
      </w:r>
      <w:r w:rsidRPr="00636EA8">
        <w:rPr>
          <w:rtl/>
        </w:rPr>
        <w:t xml:space="preserve"> : </w:t>
      </w:r>
      <w:r w:rsidRPr="00636EA8">
        <w:rPr>
          <w:rFonts w:hint="cs"/>
          <w:rtl/>
        </w:rPr>
        <w:t>٩٩</w:t>
      </w:r>
      <w:r w:rsidRPr="00636EA8">
        <w:rPr>
          <w:rFonts w:hint="eastAsia"/>
          <w:rtl/>
        </w:rPr>
        <w:t>،</w:t>
      </w:r>
      <w:r w:rsidRPr="00636EA8">
        <w:rPr>
          <w:rtl/>
        </w:rPr>
        <w:t xml:space="preserve">  </w:t>
      </w:r>
      <w:r w:rsidRPr="00636EA8">
        <w:rPr>
          <w:rFonts w:hint="cs"/>
          <w:rtl/>
        </w:rPr>
        <w:t>١١٥</w:t>
      </w:r>
      <w:r w:rsidRPr="00636EA8">
        <w:rPr>
          <w:rtl/>
        </w:rPr>
        <w:t xml:space="preserve">]  </w:t>
      </w:r>
      <w:r w:rsidR="002D11E1" w:rsidRPr="00636EA8">
        <w:rPr>
          <w:rtl/>
        </w:rPr>
        <w:tab/>
      </w:r>
    </w:p>
    <w:p w:rsidR="00D7706C" w:rsidRPr="00636EA8" w:rsidRDefault="00033DC7" w:rsidP="00BB388D">
      <w:pPr>
        <w:pStyle w:val="a1"/>
        <w:rPr>
          <w:rtl/>
          <w:lang w:bidi="ar-SA"/>
        </w:rPr>
      </w:pPr>
      <w:r w:rsidRPr="00636EA8">
        <w:rPr>
          <w:rtl/>
          <w:lang w:bidi="ar-SA"/>
        </w:rPr>
        <w:t>و چون مرگ هر یک از ایشان فرا رسد، می‌گوید: ای پروردگارم! مرا بازگردان تا در سرایی که (کارهای نیک را) رها کردم، به انجام اعمال شایسته بپردازم. هرگز؛ این، فقط سخن</w:t>
      </w:r>
      <w:r w:rsidR="00457B75" w:rsidRPr="00636EA8">
        <w:rPr>
          <w:rtl/>
          <w:lang w:bidi="ar-SA"/>
        </w:rPr>
        <w:t>ی‌ست</w:t>
      </w:r>
      <w:r w:rsidRPr="00636EA8">
        <w:rPr>
          <w:rtl/>
          <w:lang w:bidi="ar-SA"/>
        </w:rPr>
        <w:t xml:space="preserve"> که او بر زبان می‌آورد و تا روزی که برانگیخته می‌شوند، برزخی فرارویشان است. آن‌روز که در صور دمیده می‌شود، آن‌روز پیوند خویشاوندی در میانشان نخواهد بود و از (حالِ) یکدیگر نمی‌پرسند. پس کسانی که ترازوی کارهای نیکشان سنگین باشد، رستگارند. و آنان که میزان نیکی‌هایشان سبک باشد، به خویش زیان زده‌اند و جاودانه در دوزخ می‌مانند. </w:t>
      </w:r>
      <w:r w:rsidR="00D7706C" w:rsidRPr="00636EA8">
        <w:rPr>
          <w:rtl/>
          <w:lang w:bidi="ar-SA"/>
        </w:rPr>
        <w:t>آتش، چهره‌هایشان را می‌سو</w:t>
      </w:r>
      <w:r w:rsidRPr="00636EA8">
        <w:rPr>
          <w:rtl/>
          <w:lang w:bidi="ar-SA"/>
        </w:rPr>
        <w:t>ز</w:t>
      </w:r>
      <w:r w:rsidR="00D7706C" w:rsidRPr="00636EA8">
        <w:rPr>
          <w:rtl/>
          <w:lang w:bidi="ar-SA"/>
        </w:rPr>
        <w:t>ا</w:t>
      </w:r>
      <w:r w:rsidRPr="00636EA8">
        <w:rPr>
          <w:rtl/>
          <w:lang w:bidi="ar-SA"/>
        </w:rPr>
        <w:t>ند و آنان در آن، چهره‌های زشت و در هم کشیده‌ای دارند. آیا آیه‌های من بر شما خوانده نمی‌شد و شما آن‌را دروغ می‌شمردید؟</w:t>
      </w:r>
      <w:r w:rsidR="00D7706C" w:rsidRPr="00636EA8">
        <w:rPr>
          <w:rtl/>
          <w:lang w:bidi="ar-SA"/>
        </w:rPr>
        <w:t xml:space="preserve"> می‌گویند: بدبختی و شقاوتمان بر ما چیره شد و ما مردم گمراهی بودیم. ای پروردگارمان! ما را از این‌جا بیرون بیاور و اگر دوباره (به‌سوی کفر و گناه) بازگشتیم، واقعا ستمکاریم.  (پروردگار) می‌گوید: در آن خوار و ساکت باشید و با من سخن نگویید. همانا گروهی از بندگانم می‌گفتند: ای پروردگارمان! ایمان آوردیم؛ پس ما را بیامرز و بر ما ببخشای که تو، بهترین بخشاینده‌ای. ولی شما، آنان را به ریشخند گرفتید؛ تا آن</w:t>
      </w:r>
      <w:r w:rsidR="003B08B6" w:rsidRPr="00636EA8">
        <w:rPr>
          <w:rtl/>
          <w:lang w:bidi="ar-SA"/>
        </w:rPr>
        <w:t>‌</w:t>
      </w:r>
      <w:r w:rsidR="00D7706C" w:rsidRPr="00636EA8">
        <w:rPr>
          <w:rtl/>
          <w:lang w:bidi="ar-SA"/>
        </w:rPr>
        <w:t>جا که مرا از خاطرتان بردند و شما به آنان می‌خندیدید. من امروز به پاس شکیبایی و صبرشان به آنان پاداش دادم که به‌راستی ایشان رستگارند.  (پروردگار) می‌گوید: به شمارش سال‌ها، چقدر در زمین ماندید؟ می‌گویند: یک روز یا بخشی از یک روز؛ پس از شمارشگران بپرس. می‌فرماید: چه شایسته بود که می‌دانستید تنها اندکی (در زمین) ماندید</w:t>
      </w:r>
      <w:r w:rsidR="003B08B6" w:rsidRPr="00636EA8">
        <w:rPr>
          <w:rtl/>
          <w:lang w:bidi="ar-SA"/>
        </w:rPr>
        <w:t xml:space="preserve">؛ </w:t>
      </w:r>
      <w:r w:rsidR="00D7706C" w:rsidRPr="00636EA8">
        <w:rPr>
          <w:rtl/>
          <w:lang w:bidi="ar-SA"/>
        </w:rPr>
        <w:t>آیا گمان بردید که ما شما را بیهوده آفریدیم و شم</w:t>
      </w:r>
      <w:r w:rsidR="003B08B6" w:rsidRPr="00636EA8">
        <w:rPr>
          <w:rtl/>
          <w:lang w:bidi="ar-SA"/>
        </w:rPr>
        <w:t>ا به‌سوی ما بازگردانده نمی‌شوید؟</w:t>
      </w:r>
    </w:p>
    <w:p w:rsidR="00D7706C" w:rsidRPr="00636EA8" w:rsidRDefault="00FA7CBF" w:rsidP="00FC0354">
      <w:pPr>
        <w:spacing w:line="240" w:lineRule="auto"/>
        <w:ind w:firstLine="0"/>
        <w:jc w:val="center"/>
        <w:rPr>
          <w:b/>
          <w:bCs/>
          <w:sz w:val="32"/>
          <w:szCs w:val="32"/>
          <w:rtl/>
          <w:lang w:bidi="ar-SA"/>
        </w:rPr>
      </w:pPr>
      <w:r w:rsidRPr="00636EA8">
        <w:rPr>
          <w:b/>
          <w:bCs/>
          <w:sz w:val="32"/>
          <w:szCs w:val="32"/>
          <w:rtl/>
          <w:lang w:bidi="ar-SA"/>
        </w:rPr>
        <w:t>شرح</w:t>
      </w:r>
    </w:p>
    <w:p w:rsidR="00FA7CBF" w:rsidRPr="00636EA8" w:rsidRDefault="00FA7CBF" w:rsidP="00BB388D">
      <w:pPr>
        <w:rPr>
          <w:rtl/>
          <w:lang w:bidi="ar-SA"/>
        </w:rPr>
      </w:pPr>
      <w:r w:rsidRPr="00636EA8">
        <w:rPr>
          <w:rtl/>
          <w:lang w:bidi="ar-SA"/>
        </w:rPr>
        <w:t>مؤلف</w:t>
      </w:r>
      <w:r w:rsidR="00D177B8" w:rsidRPr="00636EA8">
        <w:rPr>
          <w:rFonts w:cs="CTraditional Arabic"/>
          <w:rtl/>
          <w:lang w:bidi="ar-SA"/>
        </w:rPr>
        <w:t>/</w:t>
      </w:r>
      <w:r w:rsidR="00D177B8" w:rsidRPr="00636EA8">
        <w:rPr>
          <w:rtl/>
          <w:lang w:bidi="ar-SA"/>
        </w:rPr>
        <w:t xml:space="preserve"> </w:t>
      </w:r>
      <w:r w:rsidRPr="00636EA8">
        <w:rPr>
          <w:rtl/>
          <w:lang w:bidi="ar-SA"/>
        </w:rPr>
        <w:t>در کتابش «ریاض‌الصالحین» در باب «یاد مرگ و کوتاه کردن آرزوها» این فرموده‌ی الله متعا را ذکر کرده است که می‌فرماید:</w:t>
      </w:r>
    </w:p>
    <w:p w:rsidR="00EB1A82" w:rsidRPr="00636EA8" w:rsidRDefault="00C8054F" w:rsidP="00BC463E">
      <w:pPr>
        <w:pStyle w:val="a0"/>
        <w:rPr>
          <w:rStyle w:val="Char8"/>
          <w:rtl/>
        </w:rPr>
      </w:pPr>
      <w:r w:rsidRPr="00636EA8">
        <w:rPr>
          <w:rFonts w:ascii="KFGQPC Uthman Taha Naskh" w:cs="KFGQPC Uthman Taha Naskh" w:hint="cs"/>
          <w:rtl/>
          <w:lang w:bidi="ar-SA"/>
        </w:rPr>
        <w:t>﴿</w:t>
      </w:r>
      <w:r w:rsidR="00EB1A82" w:rsidRPr="00636EA8">
        <w:rPr>
          <w:rFonts w:ascii="KFGQPC Uthmanic Script HAFS" w:hint="eastAsia"/>
          <w:rtl/>
          <w:lang w:bidi="ar-SA"/>
        </w:rPr>
        <w:t>يَ</w:t>
      </w:r>
      <w:r w:rsidR="00EB1A82" w:rsidRPr="00636EA8">
        <w:rPr>
          <w:rFonts w:ascii="KFGQPC Uthmanic Script HAFS" w:hint="cs"/>
          <w:rtl/>
          <w:lang w:bidi="ar-SA"/>
        </w:rPr>
        <w:t>ٰٓ</w:t>
      </w:r>
      <w:r w:rsidR="00EB1A82" w:rsidRPr="00636EA8">
        <w:rPr>
          <w:rFonts w:ascii="KFGQPC Uthmanic Script HAFS" w:hint="eastAsia"/>
          <w:rtl/>
          <w:lang w:bidi="ar-SA"/>
        </w:rPr>
        <w:t>أَيُّهَا</w:t>
      </w:r>
      <w:r w:rsidR="00EB1A82" w:rsidRPr="00636EA8">
        <w:rPr>
          <w:rFonts w:ascii="KFGQPC Uthmanic Script HAFS"/>
          <w:rtl/>
          <w:lang w:bidi="ar-SA"/>
        </w:rPr>
        <w:t xml:space="preserve"> </w:t>
      </w:r>
      <w:r w:rsidR="00EB1A82" w:rsidRPr="00636EA8">
        <w:rPr>
          <w:rFonts w:ascii="KFGQPC Uthmanic Script HAFS" w:hint="cs"/>
          <w:rtl/>
          <w:lang w:bidi="ar-SA"/>
        </w:rPr>
        <w:t>ٱ</w:t>
      </w:r>
      <w:r w:rsidR="00EB1A82" w:rsidRPr="00636EA8">
        <w:rPr>
          <w:rFonts w:ascii="KFGQPC Uthmanic Script HAFS" w:hint="eastAsia"/>
          <w:rtl/>
          <w:lang w:bidi="ar-SA"/>
        </w:rPr>
        <w:t>لَّذِينَ</w:t>
      </w:r>
      <w:r w:rsidR="00EB1A82" w:rsidRPr="00636EA8">
        <w:rPr>
          <w:rFonts w:ascii="KFGQPC Uthmanic Script HAFS"/>
          <w:rtl/>
          <w:lang w:bidi="ar-SA"/>
        </w:rPr>
        <w:t xml:space="preserve"> </w:t>
      </w:r>
      <w:r w:rsidR="00EB1A82" w:rsidRPr="00636EA8">
        <w:rPr>
          <w:rFonts w:ascii="KFGQPC Uthmanic Script HAFS" w:hint="eastAsia"/>
          <w:rtl/>
          <w:lang w:bidi="ar-SA"/>
        </w:rPr>
        <w:t>ءَامَنُواْ</w:t>
      </w:r>
      <w:r w:rsidR="00EB1A82" w:rsidRPr="00636EA8">
        <w:rPr>
          <w:rFonts w:ascii="KFGQPC Uthmanic Script HAFS"/>
          <w:rtl/>
          <w:lang w:bidi="ar-SA"/>
        </w:rPr>
        <w:t xml:space="preserve"> </w:t>
      </w:r>
      <w:r w:rsidR="00EB1A82" w:rsidRPr="00636EA8">
        <w:rPr>
          <w:rFonts w:ascii="KFGQPC Uthmanic Script HAFS" w:hint="eastAsia"/>
          <w:rtl/>
          <w:lang w:bidi="ar-SA"/>
        </w:rPr>
        <w:t>لَا</w:t>
      </w:r>
      <w:r w:rsidR="00EB1A82" w:rsidRPr="00636EA8">
        <w:rPr>
          <w:rFonts w:ascii="KFGQPC Uthmanic Script HAFS"/>
          <w:rtl/>
          <w:lang w:bidi="ar-SA"/>
        </w:rPr>
        <w:t xml:space="preserve"> </w:t>
      </w:r>
      <w:r w:rsidR="00EB1A82" w:rsidRPr="00636EA8">
        <w:rPr>
          <w:rFonts w:ascii="KFGQPC Uthmanic Script HAFS" w:hint="eastAsia"/>
          <w:rtl/>
          <w:lang w:bidi="ar-SA"/>
        </w:rPr>
        <w:t>تُل</w:t>
      </w:r>
      <w:r w:rsidR="00EB1A82" w:rsidRPr="00636EA8">
        <w:rPr>
          <w:rFonts w:ascii="KFGQPC Uthmanic Script HAFS" w:hint="cs"/>
          <w:rtl/>
          <w:lang w:bidi="ar-SA"/>
        </w:rPr>
        <w:t>ۡ</w:t>
      </w:r>
      <w:r w:rsidR="00EB1A82" w:rsidRPr="00636EA8">
        <w:rPr>
          <w:rFonts w:ascii="KFGQPC Uthmanic Script HAFS" w:hint="eastAsia"/>
          <w:rtl/>
          <w:lang w:bidi="ar-SA"/>
        </w:rPr>
        <w:t>هِكُم</w:t>
      </w:r>
      <w:r w:rsidR="00EB1A82" w:rsidRPr="00636EA8">
        <w:rPr>
          <w:rFonts w:ascii="KFGQPC Uthmanic Script HAFS" w:hint="cs"/>
          <w:rtl/>
          <w:lang w:bidi="ar-SA"/>
        </w:rPr>
        <w:t>ۡ</w:t>
      </w:r>
      <w:r w:rsidR="00EB1A82" w:rsidRPr="00636EA8">
        <w:rPr>
          <w:rFonts w:ascii="KFGQPC Uthmanic Script HAFS"/>
          <w:rtl/>
          <w:lang w:bidi="ar-SA"/>
        </w:rPr>
        <w:t xml:space="preserve"> </w:t>
      </w:r>
      <w:r w:rsidR="00EB1A82" w:rsidRPr="00636EA8">
        <w:rPr>
          <w:rFonts w:ascii="KFGQPC Uthmanic Script HAFS" w:hint="eastAsia"/>
          <w:rtl/>
          <w:lang w:bidi="ar-SA"/>
        </w:rPr>
        <w:t>أَم</w:t>
      </w:r>
      <w:r w:rsidR="00EB1A82" w:rsidRPr="00636EA8">
        <w:rPr>
          <w:rFonts w:ascii="KFGQPC Uthmanic Script HAFS" w:hint="cs"/>
          <w:rtl/>
          <w:lang w:bidi="ar-SA"/>
        </w:rPr>
        <w:t>ۡ</w:t>
      </w:r>
      <w:r w:rsidR="00EB1A82" w:rsidRPr="00636EA8">
        <w:rPr>
          <w:rFonts w:ascii="KFGQPC Uthmanic Script HAFS" w:hint="eastAsia"/>
          <w:rtl/>
          <w:lang w:bidi="ar-SA"/>
        </w:rPr>
        <w:t>وَ</w:t>
      </w:r>
      <w:r w:rsidR="00EB1A82" w:rsidRPr="00636EA8">
        <w:rPr>
          <w:rFonts w:ascii="KFGQPC Uthmanic Script HAFS" w:hint="cs"/>
          <w:rtl/>
          <w:lang w:bidi="ar-SA"/>
        </w:rPr>
        <w:t>ٰ</w:t>
      </w:r>
      <w:r w:rsidR="00EB1A82" w:rsidRPr="00636EA8">
        <w:rPr>
          <w:rFonts w:ascii="KFGQPC Uthmanic Script HAFS" w:hint="eastAsia"/>
          <w:rtl/>
          <w:lang w:bidi="ar-SA"/>
        </w:rPr>
        <w:t>لُكُم</w:t>
      </w:r>
      <w:r w:rsidR="00EB1A82" w:rsidRPr="00636EA8">
        <w:rPr>
          <w:rFonts w:ascii="KFGQPC Uthmanic Script HAFS" w:hint="cs"/>
          <w:rtl/>
          <w:lang w:bidi="ar-SA"/>
        </w:rPr>
        <w:t>ۡ</w:t>
      </w:r>
      <w:r w:rsidR="00EB1A82" w:rsidRPr="00636EA8">
        <w:rPr>
          <w:rFonts w:ascii="KFGQPC Uthmanic Script HAFS"/>
          <w:rtl/>
          <w:lang w:bidi="ar-SA"/>
        </w:rPr>
        <w:t xml:space="preserve"> </w:t>
      </w:r>
      <w:r w:rsidR="00EB1A82" w:rsidRPr="00636EA8">
        <w:rPr>
          <w:rFonts w:ascii="KFGQPC Uthmanic Script HAFS" w:hint="eastAsia"/>
          <w:rtl/>
          <w:lang w:bidi="ar-SA"/>
        </w:rPr>
        <w:t>وَلَا</w:t>
      </w:r>
      <w:r w:rsidR="00EB1A82" w:rsidRPr="00636EA8">
        <w:rPr>
          <w:rFonts w:ascii="KFGQPC Uthmanic Script HAFS" w:hint="cs"/>
          <w:rtl/>
          <w:lang w:bidi="ar-SA"/>
        </w:rPr>
        <w:t>ٓ</w:t>
      </w:r>
      <w:r w:rsidR="00EB1A82" w:rsidRPr="00636EA8">
        <w:rPr>
          <w:rFonts w:ascii="KFGQPC Uthmanic Script HAFS"/>
          <w:rtl/>
          <w:lang w:bidi="ar-SA"/>
        </w:rPr>
        <w:t xml:space="preserve"> </w:t>
      </w:r>
      <w:r w:rsidR="00EB1A82" w:rsidRPr="00636EA8">
        <w:rPr>
          <w:rFonts w:ascii="KFGQPC Uthmanic Script HAFS" w:hint="eastAsia"/>
          <w:rtl/>
          <w:lang w:bidi="ar-SA"/>
        </w:rPr>
        <w:t>أَو</w:t>
      </w:r>
      <w:r w:rsidR="00EB1A82" w:rsidRPr="00636EA8">
        <w:rPr>
          <w:rFonts w:ascii="KFGQPC Uthmanic Script HAFS" w:hint="cs"/>
          <w:rtl/>
          <w:lang w:bidi="ar-SA"/>
        </w:rPr>
        <w:t>ۡ</w:t>
      </w:r>
      <w:r w:rsidR="00EB1A82" w:rsidRPr="00636EA8">
        <w:rPr>
          <w:rFonts w:ascii="KFGQPC Uthmanic Script HAFS" w:hint="eastAsia"/>
          <w:rtl/>
          <w:lang w:bidi="ar-SA"/>
        </w:rPr>
        <w:t>لَ</w:t>
      </w:r>
      <w:r w:rsidR="00EB1A82" w:rsidRPr="00636EA8">
        <w:rPr>
          <w:rFonts w:ascii="KFGQPC Uthmanic Script HAFS" w:hint="cs"/>
          <w:rtl/>
          <w:lang w:bidi="ar-SA"/>
        </w:rPr>
        <w:t>ٰ</w:t>
      </w:r>
      <w:r w:rsidR="00EB1A82" w:rsidRPr="00636EA8">
        <w:rPr>
          <w:rFonts w:ascii="KFGQPC Uthmanic Script HAFS" w:hint="eastAsia"/>
          <w:rtl/>
          <w:lang w:bidi="ar-SA"/>
        </w:rPr>
        <w:t>دُكُم</w:t>
      </w:r>
      <w:r w:rsidR="00EB1A82" w:rsidRPr="00636EA8">
        <w:rPr>
          <w:rFonts w:ascii="KFGQPC Uthmanic Script HAFS" w:hint="cs"/>
          <w:rtl/>
          <w:lang w:bidi="ar-SA"/>
        </w:rPr>
        <w:t>ۡ</w:t>
      </w:r>
      <w:r w:rsidR="00EB1A82" w:rsidRPr="00636EA8">
        <w:rPr>
          <w:rFonts w:ascii="KFGQPC Uthmanic Script HAFS"/>
          <w:rtl/>
          <w:lang w:bidi="ar-SA"/>
        </w:rPr>
        <w:t xml:space="preserve"> </w:t>
      </w:r>
      <w:r w:rsidR="00EB1A82" w:rsidRPr="00636EA8">
        <w:rPr>
          <w:rFonts w:ascii="KFGQPC Uthmanic Script HAFS" w:hint="eastAsia"/>
          <w:rtl/>
          <w:lang w:bidi="ar-SA"/>
        </w:rPr>
        <w:t>عَن</w:t>
      </w:r>
      <w:r w:rsidR="00EB1A82" w:rsidRPr="00636EA8">
        <w:rPr>
          <w:rFonts w:ascii="KFGQPC Uthmanic Script HAFS"/>
          <w:rtl/>
          <w:lang w:bidi="ar-SA"/>
        </w:rPr>
        <w:t xml:space="preserve"> </w:t>
      </w:r>
      <w:r w:rsidR="00EB1A82" w:rsidRPr="00636EA8">
        <w:rPr>
          <w:rFonts w:ascii="KFGQPC Uthmanic Script HAFS" w:hint="eastAsia"/>
          <w:rtl/>
          <w:lang w:bidi="ar-SA"/>
        </w:rPr>
        <w:t>ذِك</w:t>
      </w:r>
      <w:r w:rsidR="00EB1A82" w:rsidRPr="00636EA8">
        <w:rPr>
          <w:rFonts w:ascii="KFGQPC Uthmanic Script HAFS" w:hint="cs"/>
          <w:rtl/>
          <w:lang w:bidi="ar-SA"/>
        </w:rPr>
        <w:t>ۡ</w:t>
      </w:r>
      <w:r w:rsidR="00EB1A82" w:rsidRPr="00636EA8">
        <w:rPr>
          <w:rFonts w:ascii="KFGQPC Uthmanic Script HAFS" w:hint="eastAsia"/>
          <w:rtl/>
          <w:lang w:bidi="ar-SA"/>
        </w:rPr>
        <w:t>رِ</w:t>
      </w:r>
      <w:r w:rsidR="00EB1A82" w:rsidRPr="00636EA8">
        <w:rPr>
          <w:rFonts w:ascii="KFGQPC Uthmanic Script HAFS"/>
          <w:rtl/>
          <w:lang w:bidi="ar-SA"/>
        </w:rPr>
        <w:t xml:space="preserve"> </w:t>
      </w:r>
      <w:r w:rsidR="00EB1A82" w:rsidRPr="00636EA8">
        <w:rPr>
          <w:rFonts w:ascii="KFGQPC Uthmanic Script HAFS" w:hint="cs"/>
          <w:rtl/>
          <w:lang w:bidi="ar-SA"/>
        </w:rPr>
        <w:t>ٱ</w:t>
      </w:r>
      <w:r w:rsidR="00EB1A82" w:rsidRPr="00636EA8">
        <w:rPr>
          <w:rFonts w:ascii="KFGQPC Uthmanic Script HAFS" w:hint="eastAsia"/>
          <w:rtl/>
          <w:lang w:bidi="ar-SA"/>
        </w:rPr>
        <w:t>للَّهِ</w:t>
      </w:r>
      <w:r w:rsidR="00EB1A82" w:rsidRPr="00636EA8">
        <w:rPr>
          <w:rFonts w:ascii="KFGQPC Uthmanic Script HAFS" w:hint="cs"/>
          <w:rtl/>
          <w:lang w:bidi="ar-SA"/>
        </w:rPr>
        <w:t>ۚ</w:t>
      </w:r>
      <w:r w:rsidR="00EB1A82" w:rsidRPr="00636EA8">
        <w:rPr>
          <w:rFonts w:ascii="KFGQPC Uthmanic Script HAFS"/>
          <w:rtl/>
          <w:lang w:bidi="ar-SA"/>
        </w:rPr>
        <w:t xml:space="preserve"> </w:t>
      </w:r>
      <w:r w:rsidR="00EB1A82" w:rsidRPr="00636EA8">
        <w:rPr>
          <w:rFonts w:ascii="KFGQPC Uthmanic Script HAFS" w:hint="eastAsia"/>
          <w:rtl/>
          <w:lang w:bidi="ar-SA"/>
        </w:rPr>
        <w:t>وَمَن</w:t>
      </w:r>
      <w:r w:rsidR="00EB1A82" w:rsidRPr="00636EA8">
        <w:rPr>
          <w:rFonts w:ascii="KFGQPC Uthmanic Script HAFS"/>
          <w:rtl/>
          <w:lang w:bidi="ar-SA"/>
        </w:rPr>
        <w:t xml:space="preserve"> </w:t>
      </w:r>
      <w:r w:rsidR="00EB1A82" w:rsidRPr="00636EA8">
        <w:rPr>
          <w:rFonts w:ascii="KFGQPC Uthmanic Script HAFS" w:hint="eastAsia"/>
          <w:rtl/>
          <w:lang w:bidi="ar-SA"/>
        </w:rPr>
        <w:t>يَف</w:t>
      </w:r>
      <w:r w:rsidR="00EB1A82" w:rsidRPr="00636EA8">
        <w:rPr>
          <w:rFonts w:ascii="KFGQPC Uthmanic Script HAFS" w:hint="cs"/>
          <w:rtl/>
          <w:lang w:bidi="ar-SA"/>
        </w:rPr>
        <w:t>ۡ</w:t>
      </w:r>
      <w:r w:rsidR="00EB1A82" w:rsidRPr="00636EA8">
        <w:rPr>
          <w:rFonts w:ascii="KFGQPC Uthmanic Script HAFS" w:hint="eastAsia"/>
          <w:rtl/>
          <w:lang w:bidi="ar-SA"/>
        </w:rPr>
        <w:t>عَل</w:t>
      </w:r>
      <w:r w:rsidR="00EB1A82" w:rsidRPr="00636EA8">
        <w:rPr>
          <w:rFonts w:ascii="KFGQPC Uthmanic Script HAFS" w:hint="cs"/>
          <w:rtl/>
          <w:lang w:bidi="ar-SA"/>
        </w:rPr>
        <w:t>ۡ</w:t>
      </w:r>
      <w:r w:rsidR="00EB1A82" w:rsidRPr="00636EA8">
        <w:rPr>
          <w:rFonts w:ascii="KFGQPC Uthmanic Script HAFS"/>
          <w:rtl/>
          <w:lang w:bidi="ar-SA"/>
        </w:rPr>
        <w:t xml:space="preserve"> </w:t>
      </w:r>
      <w:r w:rsidR="00EB1A82" w:rsidRPr="00636EA8">
        <w:rPr>
          <w:rFonts w:ascii="KFGQPC Uthmanic Script HAFS" w:hint="eastAsia"/>
          <w:rtl/>
          <w:lang w:bidi="ar-SA"/>
        </w:rPr>
        <w:t>ذَ</w:t>
      </w:r>
      <w:r w:rsidR="00EB1A82" w:rsidRPr="00636EA8">
        <w:rPr>
          <w:rFonts w:ascii="KFGQPC Uthmanic Script HAFS" w:hint="cs"/>
          <w:rtl/>
          <w:lang w:bidi="ar-SA"/>
        </w:rPr>
        <w:t>ٰ</w:t>
      </w:r>
      <w:r w:rsidR="00EB1A82" w:rsidRPr="00636EA8">
        <w:rPr>
          <w:rFonts w:ascii="KFGQPC Uthmanic Script HAFS" w:hint="eastAsia"/>
          <w:rtl/>
          <w:lang w:bidi="ar-SA"/>
        </w:rPr>
        <w:t>لِكَ</w:t>
      </w:r>
      <w:r w:rsidR="00EB1A82" w:rsidRPr="00636EA8">
        <w:rPr>
          <w:rFonts w:ascii="KFGQPC Uthmanic Script HAFS"/>
          <w:rtl/>
          <w:lang w:bidi="ar-SA"/>
        </w:rPr>
        <w:t xml:space="preserve"> </w:t>
      </w:r>
      <w:r w:rsidR="00EB1A82" w:rsidRPr="00636EA8">
        <w:rPr>
          <w:rFonts w:ascii="KFGQPC Uthmanic Script HAFS" w:hint="eastAsia"/>
          <w:rtl/>
          <w:lang w:bidi="ar-SA"/>
        </w:rPr>
        <w:t>فَأُوْلَ</w:t>
      </w:r>
      <w:r w:rsidR="00EB1A82" w:rsidRPr="00636EA8">
        <w:rPr>
          <w:rFonts w:ascii="KFGQPC Uthmanic Script HAFS" w:hint="cs"/>
          <w:rtl/>
          <w:lang w:bidi="ar-SA"/>
        </w:rPr>
        <w:t>ٰٓ</w:t>
      </w:r>
      <w:r w:rsidR="00EB1A82" w:rsidRPr="00636EA8">
        <w:rPr>
          <w:rFonts w:ascii="KFGQPC Uthmanic Script HAFS" w:hint="eastAsia"/>
          <w:rtl/>
          <w:lang w:bidi="ar-SA"/>
        </w:rPr>
        <w:t>ئِكَ</w:t>
      </w:r>
      <w:r w:rsidR="00EB1A82" w:rsidRPr="00636EA8">
        <w:rPr>
          <w:rFonts w:ascii="KFGQPC Uthmanic Script HAFS"/>
          <w:rtl/>
          <w:lang w:bidi="ar-SA"/>
        </w:rPr>
        <w:t xml:space="preserve"> </w:t>
      </w:r>
      <w:r w:rsidR="00EB1A82" w:rsidRPr="00636EA8">
        <w:rPr>
          <w:rFonts w:ascii="KFGQPC Uthmanic Script HAFS" w:hint="eastAsia"/>
          <w:rtl/>
          <w:lang w:bidi="ar-SA"/>
        </w:rPr>
        <w:t>هُمُ</w:t>
      </w:r>
      <w:r w:rsidR="00EB1A82" w:rsidRPr="00636EA8">
        <w:rPr>
          <w:rFonts w:ascii="KFGQPC Uthmanic Script HAFS"/>
          <w:rtl/>
          <w:lang w:bidi="ar-SA"/>
        </w:rPr>
        <w:t xml:space="preserve"> </w:t>
      </w:r>
      <w:r w:rsidR="00EB1A82" w:rsidRPr="00636EA8">
        <w:rPr>
          <w:rFonts w:ascii="KFGQPC Uthmanic Script HAFS" w:hint="cs"/>
          <w:rtl/>
          <w:lang w:bidi="ar-SA"/>
        </w:rPr>
        <w:t>ٱ</w:t>
      </w:r>
      <w:r w:rsidR="00EB1A82" w:rsidRPr="00636EA8">
        <w:rPr>
          <w:rFonts w:ascii="KFGQPC Uthmanic Script HAFS" w:hint="eastAsia"/>
          <w:rtl/>
          <w:lang w:bidi="ar-SA"/>
        </w:rPr>
        <w:t>ل</w:t>
      </w:r>
      <w:r w:rsidR="00EB1A82" w:rsidRPr="00636EA8">
        <w:rPr>
          <w:rFonts w:ascii="KFGQPC Uthmanic Script HAFS" w:hint="cs"/>
          <w:rtl/>
          <w:lang w:bidi="ar-SA"/>
        </w:rPr>
        <w:t>ۡ</w:t>
      </w:r>
      <w:r w:rsidR="00EB1A82" w:rsidRPr="00636EA8">
        <w:rPr>
          <w:rFonts w:ascii="KFGQPC Uthmanic Script HAFS" w:hint="eastAsia"/>
          <w:rtl/>
          <w:lang w:bidi="ar-SA"/>
        </w:rPr>
        <w:t>خَ</w:t>
      </w:r>
      <w:r w:rsidR="00EB1A82" w:rsidRPr="00636EA8">
        <w:rPr>
          <w:rFonts w:ascii="KFGQPC Uthmanic Script HAFS" w:hint="cs"/>
          <w:rtl/>
          <w:lang w:bidi="ar-SA"/>
        </w:rPr>
        <w:t>ٰ</w:t>
      </w:r>
      <w:r w:rsidR="00EB1A82" w:rsidRPr="00636EA8">
        <w:rPr>
          <w:rFonts w:ascii="KFGQPC Uthmanic Script HAFS" w:hint="eastAsia"/>
          <w:rtl/>
          <w:lang w:bidi="ar-SA"/>
        </w:rPr>
        <w:t>سِرُونَ</w:t>
      </w:r>
      <w:r w:rsidR="00EB1A82" w:rsidRPr="00636EA8">
        <w:rPr>
          <w:rFonts w:ascii="KFGQPC Uthmanic Script HAFS"/>
          <w:rtl/>
          <w:lang w:bidi="ar-SA"/>
        </w:rPr>
        <w:t xml:space="preserve"> </w:t>
      </w:r>
      <w:r w:rsidR="00EB1A82" w:rsidRPr="00636EA8">
        <w:rPr>
          <w:rFonts w:ascii="KFGQPC Uthmanic Script HAFS" w:hint="cs"/>
          <w:rtl/>
          <w:lang w:bidi="ar-SA"/>
        </w:rPr>
        <w:t>٩</w:t>
      </w:r>
      <w:r w:rsidR="00EB1A82" w:rsidRPr="00636EA8">
        <w:rPr>
          <w:rFonts w:ascii="KFGQPC Uthmanic Script HAFS"/>
          <w:rtl/>
          <w:lang w:bidi="ar-SA"/>
        </w:rPr>
        <w:t xml:space="preserve"> </w:t>
      </w:r>
      <w:r w:rsidR="00EB1A82" w:rsidRPr="00636EA8">
        <w:rPr>
          <w:rFonts w:ascii="KFGQPC Uthmanic Script HAFS" w:hint="eastAsia"/>
          <w:rtl/>
          <w:lang w:bidi="ar-SA"/>
        </w:rPr>
        <w:t>وَأَنفِقُواْ</w:t>
      </w:r>
      <w:r w:rsidR="00EB1A82" w:rsidRPr="00636EA8">
        <w:rPr>
          <w:rFonts w:ascii="KFGQPC Uthmanic Script HAFS"/>
          <w:rtl/>
          <w:lang w:bidi="ar-SA"/>
        </w:rPr>
        <w:t xml:space="preserve"> </w:t>
      </w:r>
      <w:r w:rsidR="00EB1A82" w:rsidRPr="00636EA8">
        <w:rPr>
          <w:rFonts w:ascii="KFGQPC Uthmanic Script HAFS" w:hint="eastAsia"/>
          <w:rtl/>
          <w:lang w:bidi="ar-SA"/>
        </w:rPr>
        <w:t>مِن</w:t>
      </w:r>
      <w:r w:rsidR="00EB1A82" w:rsidRPr="00636EA8">
        <w:rPr>
          <w:rFonts w:ascii="KFGQPC Uthmanic Script HAFS"/>
          <w:rtl/>
          <w:lang w:bidi="ar-SA"/>
        </w:rPr>
        <w:t xml:space="preserve"> </w:t>
      </w:r>
      <w:r w:rsidR="00EB1A82" w:rsidRPr="00636EA8">
        <w:rPr>
          <w:rFonts w:ascii="KFGQPC Uthmanic Script HAFS" w:hint="eastAsia"/>
          <w:rtl/>
          <w:lang w:bidi="ar-SA"/>
        </w:rPr>
        <w:t>مَّا</w:t>
      </w:r>
      <w:r w:rsidR="00EB1A82" w:rsidRPr="00636EA8">
        <w:rPr>
          <w:rFonts w:ascii="KFGQPC Uthmanic Script HAFS"/>
          <w:rtl/>
          <w:lang w:bidi="ar-SA"/>
        </w:rPr>
        <w:t xml:space="preserve"> </w:t>
      </w:r>
      <w:r w:rsidR="00EB1A82" w:rsidRPr="00636EA8">
        <w:rPr>
          <w:rFonts w:ascii="KFGQPC Uthmanic Script HAFS" w:hint="eastAsia"/>
          <w:rtl/>
          <w:lang w:bidi="ar-SA"/>
        </w:rPr>
        <w:t>رَزَق</w:t>
      </w:r>
      <w:r w:rsidR="00EB1A82" w:rsidRPr="00636EA8">
        <w:rPr>
          <w:rFonts w:ascii="KFGQPC Uthmanic Script HAFS" w:hint="cs"/>
          <w:rtl/>
          <w:lang w:bidi="ar-SA"/>
        </w:rPr>
        <w:t>ۡ</w:t>
      </w:r>
      <w:r w:rsidR="00EB1A82" w:rsidRPr="00636EA8">
        <w:rPr>
          <w:rFonts w:ascii="KFGQPC Uthmanic Script HAFS" w:hint="eastAsia"/>
          <w:rtl/>
          <w:lang w:bidi="ar-SA"/>
        </w:rPr>
        <w:t>نَ</w:t>
      </w:r>
      <w:r w:rsidR="00EB1A82" w:rsidRPr="00636EA8">
        <w:rPr>
          <w:rFonts w:ascii="KFGQPC Uthmanic Script HAFS" w:hint="cs"/>
          <w:rtl/>
          <w:lang w:bidi="ar-SA"/>
        </w:rPr>
        <w:t>ٰ</w:t>
      </w:r>
      <w:r w:rsidR="00EB1A82" w:rsidRPr="00636EA8">
        <w:rPr>
          <w:rFonts w:ascii="KFGQPC Uthmanic Script HAFS" w:hint="eastAsia"/>
          <w:rtl/>
          <w:lang w:bidi="ar-SA"/>
        </w:rPr>
        <w:t>كُم</w:t>
      </w:r>
      <w:r w:rsidR="00EB1A82" w:rsidRPr="00636EA8">
        <w:rPr>
          <w:rFonts w:ascii="KFGQPC Uthmanic Script HAFS"/>
          <w:rtl/>
          <w:lang w:bidi="ar-SA"/>
        </w:rPr>
        <w:t xml:space="preserve"> </w:t>
      </w:r>
      <w:r w:rsidR="00EB1A82" w:rsidRPr="00636EA8">
        <w:rPr>
          <w:rFonts w:ascii="KFGQPC Uthmanic Script HAFS" w:hint="eastAsia"/>
          <w:rtl/>
          <w:lang w:bidi="ar-SA"/>
        </w:rPr>
        <w:t>مِّن</w:t>
      </w:r>
      <w:r w:rsidR="00EB1A82" w:rsidRPr="00636EA8">
        <w:rPr>
          <w:rFonts w:ascii="KFGQPC Uthmanic Script HAFS"/>
          <w:rtl/>
          <w:lang w:bidi="ar-SA"/>
        </w:rPr>
        <w:t xml:space="preserve"> </w:t>
      </w:r>
      <w:r w:rsidR="00EB1A82" w:rsidRPr="00636EA8">
        <w:rPr>
          <w:rFonts w:ascii="KFGQPC Uthmanic Script HAFS" w:hint="eastAsia"/>
          <w:rtl/>
          <w:lang w:bidi="ar-SA"/>
        </w:rPr>
        <w:t>قَب</w:t>
      </w:r>
      <w:r w:rsidR="00EB1A82" w:rsidRPr="00636EA8">
        <w:rPr>
          <w:rFonts w:ascii="KFGQPC Uthmanic Script HAFS" w:hint="cs"/>
          <w:rtl/>
          <w:lang w:bidi="ar-SA"/>
        </w:rPr>
        <w:t>ۡ</w:t>
      </w:r>
      <w:r w:rsidR="00EB1A82" w:rsidRPr="00636EA8">
        <w:rPr>
          <w:rFonts w:ascii="KFGQPC Uthmanic Script HAFS" w:hint="eastAsia"/>
          <w:rtl/>
          <w:lang w:bidi="ar-SA"/>
        </w:rPr>
        <w:t>لِ</w:t>
      </w:r>
      <w:r w:rsidR="00EB1A82" w:rsidRPr="00636EA8">
        <w:rPr>
          <w:rFonts w:ascii="KFGQPC Uthmanic Script HAFS"/>
          <w:rtl/>
          <w:lang w:bidi="ar-SA"/>
        </w:rPr>
        <w:t xml:space="preserve"> </w:t>
      </w:r>
      <w:r w:rsidR="00EB1A82" w:rsidRPr="00636EA8">
        <w:rPr>
          <w:rFonts w:ascii="KFGQPC Uthmanic Script HAFS" w:hint="eastAsia"/>
          <w:rtl/>
          <w:lang w:bidi="ar-SA"/>
        </w:rPr>
        <w:t>أَن</w:t>
      </w:r>
      <w:r w:rsidR="00EB1A82" w:rsidRPr="00636EA8">
        <w:rPr>
          <w:rFonts w:ascii="KFGQPC Uthmanic Script HAFS"/>
          <w:rtl/>
          <w:lang w:bidi="ar-SA"/>
        </w:rPr>
        <w:t xml:space="preserve"> </w:t>
      </w:r>
      <w:r w:rsidR="00EB1A82" w:rsidRPr="00636EA8">
        <w:rPr>
          <w:rFonts w:ascii="KFGQPC Uthmanic Script HAFS" w:hint="eastAsia"/>
          <w:rtl/>
          <w:lang w:bidi="ar-SA"/>
        </w:rPr>
        <w:t>يَأ</w:t>
      </w:r>
      <w:r w:rsidR="00EB1A82" w:rsidRPr="00636EA8">
        <w:rPr>
          <w:rFonts w:ascii="KFGQPC Uthmanic Script HAFS" w:hint="cs"/>
          <w:rtl/>
          <w:lang w:bidi="ar-SA"/>
        </w:rPr>
        <w:t>ۡ</w:t>
      </w:r>
      <w:r w:rsidR="00EB1A82" w:rsidRPr="00636EA8">
        <w:rPr>
          <w:rFonts w:ascii="KFGQPC Uthmanic Script HAFS" w:hint="eastAsia"/>
          <w:rtl/>
          <w:lang w:bidi="ar-SA"/>
        </w:rPr>
        <w:t>تِيَ</w:t>
      </w:r>
      <w:r w:rsidR="00EB1A82" w:rsidRPr="00636EA8">
        <w:rPr>
          <w:rFonts w:ascii="KFGQPC Uthmanic Script HAFS"/>
          <w:rtl/>
          <w:lang w:bidi="ar-SA"/>
        </w:rPr>
        <w:t xml:space="preserve"> </w:t>
      </w:r>
      <w:r w:rsidR="00EB1A82" w:rsidRPr="00636EA8">
        <w:rPr>
          <w:rFonts w:ascii="KFGQPC Uthmanic Script HAFS" w:hint="eastAsia"/>
          <w:rtl/>
          <w:lang w:bidi="ar-SA"/>
        </w:rPr>
        <w:t>أَحَدَكُمُ</w:t>
      </w:r>
      <w:r w:rsidR="00EB1A82" w:rsidRPr="00636EA8">
        <w:rPr>
          <w:rFonts w:ascii="KFGQPC Uthmanic Script HAFS"/>
          <w:rtl/>
          <w:lang w:bidi="ar-SA"/>
        </w:rPr>
        <w:t xml:space="preserve"> </w:t>
      </w:r>
      <w:r w:rsidR="00EB1A82" w:rsidRPr="00636EA8">
        <w:rPr>
          <w:rFonts w:ascii="KFGQPC Uthmanic Script HAFS" w:hint="cs"/>
          <w:rtl/>
          <w:lang w:bidi="ar-SA"/>
        </w:rPr>
        <w:t>ٱ</w:t>
      </w:r>
      <w:r w:rsidR="00EB1A82" w:rsidRPr="00636EA8">
        <w:rPr>
          <w:rFonts w:ascii="KFGQPC Uthmanic Script HAFS" w:hint="eastAsia"/>
          <w:rtl/>
          <w:lang w:bidi="ar-SA"/>
        </w:rPr>
        <w:t>ل</w:t>
      </w:r>
      <w:r w:rsidR="00EB1A82" w:rsidRPr="00636EA8">
        <w:rPr>
          <w:rFonts w:ascii="KFGQPC Uthmanic Script HAFS" w:hint="cs"/>
          <w:rtl/>
          <w:lang w:bidi="ar-SA"/>
        </w:rPr>
        <w:t>ۡ</w:t>
      </w:r>
      <w:r w:rsidR="00EB1A82" w:rsidRPr="00636EA8">
        <w:rPr>
          <w:rFonts w:ascii="KFGQPC Uthmanic Script HAFS" w:hint="eastAsia"/>
          <w:rtl/>
          <w:lang w:bidi="ar-SA"/>
        </w:rPr>
        <w:t>مَو</w:t>
      </w:r>
      <w:r w:rsidR="00EB1A82" w:rsidRPr="00636EA8">
        <w:rPr>
          <w:rFonts w:ascii="KFGQPC Uthmanic Script HAFS" w:hint="cs"/>
          <w:rtl/>
          <w:lang w:bidi="ar-SA"/>
        </w:rPr>
        <w:t>ۡ</w:t>
      </w:r>
      <w:r w:rsidR="00EB1A82" w:rsidRPr="00636EA8">
        <w:rPr>
          <w:rFonts w:ascii="KFGQPC Uthmanic Script HAFS" w:hint="eastAsia"/>
          <w:rtl/>
          <w:lang w:bidi="ar-SA"/>
        </w:rPr>
        <w:t>تُ</w:t>
      </w:r>
      <w:r w:rsidR="00EB1A82" w:rsidRPr="00636EA8">
        <w:rPr>
          <w:rFonts w:ascii="KFGQPC Uthmanic Script HAFS"/>
          <w:rtl/>
          <w:lang w:bidi="ar-SA"/>
        </w:rPr>
        <w:t xml:space="preserve"> </w:t>
      </w:r>
      <w:r w:rsidR="00EB1A82" w:rsidRPr="00636EA8">
        <w:rPr>
          <w:rFonts w:ascii="KFGQPC Uthmanic Script HAFS" w:hint="eastAsia"/>
          <w:rtl/>
          <w:lang w:bidi="ar-SA"/>
        </w:rPr>
        <w:t>فَيَقُولَ</w:t>
      </w:r>
      <w:r w:rsidR="00EB1A82" w:rsidRPr="00636EA8">
        <w:rPr>
          <w:rFonts w:ascii="KFGQPC Uthmanic Script HAFS"/>
          <w:rtl/>
          <w:lang w:bidi="ar-SA"/>
        </w:rPr>
        <w:t xml:space="preserve"> </w:t>
      </w:r>
      <w:r w:rsidR="00EB1A82" w:rsidRPr="00636EA8">
        <w:rPr>
          <w:rFonts w:ascii="KFGQPC Uthmanic Script HAFS" w:hint="eastAsia"/>
          <w:rtl/>
          <w:lang w:bidi="ar-SA"/>
        </w:rPr>
        <w:t>رَبِّ</w:t>
      </w:r>
      <w:r w:rsidR="00EB1A82" w:rsidRPr="00636EA8">
        <w:rPr>
          <w:rFonts w:ascii="KFGQPC Uthmanic Script HAFS"/>
          <w:rtl/>
          <w:lang w:bidi="ar-SA"/>
        </w:rPr>
        <w:t xml:space="preserve"> </w:t>
      </w:r>
      <w:r w:rsidR="00EB1A82" w:rsidRPr="00636EA8">
        <w:rPr>
          <w:rFonts w:ascii="KFGQPC Uthmanic Script HAFS" w:hint="eastAsia"/>
          <w:rtl/>
          <w:lang w:bidi="ar-SA"/>
        </w:rPr>
        <w:t>لَو</w:t>
      </w:r>
      <w:r w:rsidR="00EB1A82" w:rsidRPr="00636EA8">
        <w:rPr>
          <w:rFonts w:ascii="KFGQPC Uthmanic Script HAFS" w:hint="cs"/>
          <w:rtl/>
          <w:lang w:bidi="ar-SA"/>
        </w:rPr>
        <w:t>ۡ</w:t>
      </w:r>
      <w:r w:rsidR="00EB1A82" w:rsidRPr="00636EA8">
        <w:rPr>
          <w:rFonts w:ascii="KFGQPC Uthmanic Script HAFS" w:hint="eastAsia"/>
          <w:rtl/>
          <w:lang w:bidi="ar-SA"/>
        </w:rPr>
        <w:t>لَا</w:t>
      </w:r>
      <w:r w:rsidR="00EB1A82" w:rsidRPr="00636EA8">
        <w:rPr>
          <w:rFonts w:ascii="KFGQPC Uthmanic Script HAFS" w:hint="cs"/>
          <w:rtl/>
          <w:lang w:bidi="ar-SA"/>
        </w:rPr>
        <w:t>ٓ</w:t>
      </w:r>
      <w:r w:rsidR="00EB1A82" w:rsidRPr="00636EA8">
        <w:rPr>
          <w:rFonts w:ascii="KFGQPC Uthmanic Script HAFS"/>
          <w:rtl/>
          <w:lang w:bidi="ar-SA"/>
        </w:rPr>
        <w:t xml:space="preserve"> </w:t>
      </w:r>
      <w:r w:rsidR="00EB1A82" w:rsidRPr="00636EA8">
        <w:rPr>
          <w:rFonts w:ascii="KFGQPC Uthmanic Script HAFS" w:hint="eastAsia"/>
          <w:rtl/>
          <w:lang w:bidi="ar-SA"/>
        </w:rPr>
        <w:t>أَخَّر</w:t>
      </w:r>
      <w:r w:rsidR="00EB1A82" w:rsidRPr="00636EA8">
        <w:rPr>
          <w:rFonts w:ascii="KFGQPC Uthmanic Script HAFS" w:hint="cs"/>
          <w:rtl/>
          <w:lang w:bidi="ar-SA"/>
        </w:rPr>
        <w:t>ۡ</w:t>
      </w:r>
      <w:r w:rsidR="00EB1A82" w:rsidRPr="00636EA8">
        <w:rPr>
          <w:rFonts w:ascii="KFGQPC Uthmanic Script HAFS" w:hint="eastAsia"/>
          <w:rtl/>
          <w:lang w:bidi="ar-SA"/>
        </w:rPr>
        <w:t>تَنِي</w:t>
      </w:r>
      <w:r w:rsidR="00EB1A82" w:rsidRPr="00636EA8">
        <w:rPr>
          <w:rFonts w:ascii="KFGQPC Uthmanic Script HAFS" w:hint="cs"/>
          <w:rtl/>
          <w:lang w:bidi="ar-SA"/>
        </w:rPr>
        <w:t>ٓ</w:t>
      </w:r>
      <w:r w:rsidR="00EB1A82" w:rsidRPr="00636EA8">
        <w:rPr>
          <w:rFonts w:ascii="KFGQPC Uthmanic Script HAFS"/>
          <w:rtl/>
          <w:lang w:bidi="ar-SA"/>
        </w:rPr>
        <w:t xml:space="preserve"> </w:t>
      </w:r>
      <w:r w:rsidR="00EB1A82" w:rsidRPr="00636EA8">
        <w:rPr>
          <w:rFonts w:ascii="KFGQPC Uthmanic Script HAFS" w:hint="eastAsia"/>
          <w:rtl/>
          <w:lang w:bidi="ar-SA"/>
        </w:rPr>
        <w:t>إِلَى</w:t>
      </w:r>
      <w:r w:rsidR="00EB1A82" w:rsidRPr="00636EA8">
        <w:rPr>
          <w:rFonts w:ascii="KFGQPC Uthmanic Script HAFS" w:hint="cs"/>
          <w:rtl/>
          <w:lang w:bidi="ar-SA"/>
        </w:rPr>
        <w:t>ٰٓ</w:t>
      </w:r>
      <w:r w:rsidR="00EB1A82" w:rsidRPr="00636EA8">
        <w:rPr>
          <w:rFonts w:ascii="KFGQPC Uthmanic Script HAFS"/>
          <w:rtl/>
          <w:lang w:bidi="ar-SA"/>
        </w:rPr>
        <w:t xml:space="preserve"> </w:t>
      </w:r>
      <w:r w:rsidR="00EB1A82" w:rsidRPr="00636EA8">
        <w:rPr>
          <w:rFonts w:ascii="KFGQPC Uthmanic Script HAFS" w:hint="eastAsia"/>
          <w:rtl/>
          <w:lang w:bidi="ar-SA"/>
        </w:rPr>
        <w:t>أَجَل</w:t>
      </w:r>
      <w:r w:rsidR="00EB1A82" w:rsidRPr="00636EA8">
        <w:rPr>
          <w:rFonts w:ascii="KFGQPC Uthmanic Script HAFS" w:hint="cs"/>
          <w:rtl/>
          <w:lang w:bidi="ar-SA"/>
        </w:rPr>
        <w:t>ٖ</w:t>
      </w:r>
      <w:r w:rsidR="00EB1A82" w:rsidRPr="00636EA8">
        <w:rPr>
          <w:rFonts w:ascii="KFGQPC Uthmanic Script HAFS"/>
          <w:rtl/>
          <w:lang w:bidi="ar-SA"/>
        </w:rPr>
        <w:t xml:space="preserve"> </w:t>
      </w:r>
      <w:r w:rsidR="00EB1A82" w:rsidRPr="00636EA8">
        <w:rPr>
          <w:rFonts w:ascii="KFGQPC Uthmanic Script HAFS" w:hint="eastAsia"/>
          <w:rtl/>
          <w:lang w:bidi="ar-SA"/>
        </w:rPr>
        <w:t>قَرِيب</w:t>
      </w:r>
      <w:r w:rsidR="00EB1A82" w:rsidRPr="00636EA8">
        <w:rPr>
          <w:rFonts w:ascii="KFGQPC Uthmanic Script HAFS" w:hint="cs"/>
          <w:rtl/>
          <w:lang w:bidi="ar-SA"/>
        </w:rPr>
        <w:t>ٖ</w:t>
      </w:r>
      <w:r w:rsidR="00EB1A82" w:rsidRPr="00636EA8">
        <w:rPr>
          <w:rFonts w:ascii="KFGQPC Uthmanic Script HAFS"/>
          <w:rtl/>
          <w:lang w:bidi="ar-SA"/>
        </w:rPr>
        <w:t xml:space="preserve"> </w:t>
      </w:r>
      <w:r w:rsidR="00EB1A82" w:rsidRPr="00636EA8">
        <w:rPr>
          <w:rFonts w:ascii="KFGQPC Uthmanic Script HAFS" w:hint="eastAsia"/>
          <w:rtl/>
          <w:lang w:bidi="ar-SA"/>
        </w:rPr>
        <w:t>فَأَصَّدَّقَ</w:t>
      </w:r>
      <w:r w:rsidR="00EB1A82" w:rsidRPr="00636EA8">
        <w:rPr>
          <w:rFonts w:ascii="KFGQPC Uthmanic Script HAFS"/>
          <w:rtl/>
          <w:lang w:bidi="ar-SA"/>
        </w:rPr>
        <w:t xml:space="preserve"> </w:t>
      </w:r>
      <w:r w:rsidR="00EB1A82" w:rsidRPr="00636EA8">
        <w:rPr>
          <w:rFonts w:ascii="KFGQPC Uthmanic Script HAFS" w:hint="eastAsia"/>
          <w:rtl/>
          <w:lang w:bidi="ar-SA"/>
        </w:rPr>
        <w:t>وَأَكُن</w:t>
      </w:r>
      <w:r w:rsidR="00EB1A82" w:rsidRPr="00636EA8">
        <w:rPr>
          <w:rFonts w:ascii="KFGQPC Uthmanic Script HAFS"/>
          <w:rtl/>
          <w:lang w:bidi="ar-SA"/>
        </w:rPr>
        <w:t xml:space="preserve"> </w:t>
      </w:r>
      <w:r w:rsidR="00EB1A82" w:rsidRPr="00636EA8">
        <w:rPr>
          <w:rFonts w:ascii="KFGQPC Uthmanic Script HAFS" w:hint="eastAsia"/>
          <w:rtl/>
          <w:lang w:bidi="ar-SA"/>
        </w:rPr>
        <w:t>مِّنَ</w:t>
      </w:r>
      <w:r w:rsidR="00EB1A82" w:rsidRPr="00636EA8">
        <w:rPr>
          <w:rFonts w:ascii="KFGQPC Uthmanic Script HAFS"/>
          <w:rtl/>
          <w:lang w:bidi="ar-SA"/>
        </w:rPr>
        <w:t xml:space="preserve"> </w:t>
      </w:r>
      <w:r w:rsidR="00EB1A82" w:rsidRPr="00636EA8">
        <w:rPr>
          <w:rFonts w:ascii="KFGQPC Uthmanic Script HAFS" w:hint="cs"/>
          <w:rtl/>
          <w:lang w:bidi="ar-SA"/>
        </w:rPr>
        <w:t>ٱ</w:t>
      </w:r>
      <w:r w:rsidR="00EB1A82" w:rsidRPr="00636EA8">
        <w:rPr>
          <w:rFonts w:ascii="KFGQPC Uthmanic Script HAFS" w:hint="eastAsia"/>
          <w:rtl/>
          <w:lang w:bidi="ar-SA"/>
        </w:rPr>
        <w:t>لصَّ</w:t>
      </w:r>
      <w:r w:rsidR="00EB1A82" w:rsidRPr="00636EA8">
        <w:rPr>
          <w:rFonts w:ascii="KFGQPC Uthmanic Script HAFS" w:hint="cs"/>
          <w:rtl/>
          <w:lang w:bidi="ar-SA"/>
        </w:rPr>
        <w:t>ٰ</w:t>
      </w:r>
      <w:r w:rsidR="00EB1A82" w:rsidRPr="00636EA8">
        <w:rPr>
          <w:rFonts w:ascii="KFGQPC Uthmanic Script HAFS" w:hint="eastAsia"/>
          <w:rtl/>
          <w:lang w:bidi="ar-SA"/>
        </w:rPr>
        <w:t>لِحِينَ</w:t>
      </w:r>
      <w:r w:rsidR="00EB1A82" w:rsidRPr="00636EA8">
        <w:rPr>
          <w:rFonts w:ascii="KFGQPC Uthmanic Script HAFS"/>
          <w:rtl/>
          <w:lang w:bidi="ar-SA"/>
        </w:rPr>
        <w:t xml:space="preserve"> </w:t>
      </w:r>
      <w:r w:rsidR="00EB1A82" w:rsidRPr="00636EA8">
        <w:rPr>
          <w:rFonts w:ascii="KFGQPC Uthmanic Script HAFS" w:hint="cs"/>
          <w:rtl/>
          <w:lang w:bidi="ar-SA"/>
        </w:rPr>
        <w:t>١٠</w:t>
      </w:r>
      <w:r w:rsidR="00EB1A82" w:rsidRPr="00636EA8">
        <w:rPr>
          <w:rFonts w:ascii="KFGQPC Uthmanic Script HAFS"/>
          <w:rtl/>
          <w:lang w:bidi="ar-SA"/>
        </w:rPr>
        <w:t xml:space="preserve"> </w:t>
      </w:r>
      <w:r w:rsidR="00EB1A82" w:rsidRPr="00636EA8">
        <w:rPr>
          <w:rFonts w:ascii="KFGQPC Uthmanic Script HAFS" w:hint="eastAsia"/>
          <w:rtl/>
          <w:lang w:bidi="ar-SA"/>
        </w:rPr>
        <w:t>وَلَن</w:t>
      </w:r>
      <w:r w:rsidR="00EB1A82" w:rsidRPr="00636EA8">
        <w:rPr>
          <w:rFonts w:ascii="KFGQPC Uthmanic Script HAFS"/>
          <w:rtl/>
          <w:lang w:bidi="ar-SA"/>
        </w:rPr>
        <w:t xml:space="preserve"> </w:t>
      </w:r>
      <w:r w:rsidR="00EB1A82" w:rsidRPr="00636EA8">
        <w:rPr>
          <w:rFonts w:ascii="KFGQPC Uthmanic Script HAFS" w:hint="eastAsia"/>
          <w:rtl/>
          <w:lang w:bidi="ar-SA"/>
        </w:rPr>
        <w:t>يُؤَخِّرَ</w:t>
      </w:r>
      <w:r w:rsidR="00EB1A82" w:rsidRPr="00636EA8">
        <w:rPr>
          <w:rFonts w:ascii="KFGQPC Uthmanic Script HAFS"/>
          <w:rtl/>
          <w:lang w:bidi="ar-SA"/>
        </w:rPr>
        <w:t xml:space="preserve"> </w:t>
      </w:r>
      <w:r w:rsidR="00EB1A82" w:rsidRPr="00636EA8">
        <w:rPr>
          <w:rFonts w:ascii="KFGQPC Uthmanic Script HAFS" w:hint="cs"/>
          <w:rtl/>
          <w:lang w:bidi="ar-SA"/>
        </w:rPr>
        <w:t>ٱ</w:t>
      </w:r>
      <w:r w:rsidR="00EB1A82" w:rsidRPr="00636EA8">
        <w:rPr>
          <w:rFonts w:ascii="KFGQPC Uthmanic Script HAFS" w:hint="eastAsia"/>
          <w:rtl/>
          <w:lang w:bidi="ar-SA"/>
        </w:rPr>
        <w:t>للَّهُ</w:t>
      </w:r>
      <w:r w:rsidR="00EB1A82" w:rsidRPr="00636EA8">
        <w:rPr>
          <w:rFonts w:ascii="KFGQPC Uthmanic Script HAFS"/>
          <w:rtl/>
          <w:lang w:bidi="ar-SA"/>
        </w:rPr>
        <w:t xml:space="preserve"> </w:t>
      </w:r>
      <w:r w:rsidR="00EB1A82" w:rsidRPr="00636EA8">
        <w:rPr>
          <w:rFonts w:ascii="KFGQPC Uthmanic Script HAFS" w:hint="eastAsia"/>
          <w:rtl/>
          <w:lang w:bidi="ar-SA"/>
        </w:rPr>
        <w:t>نَف</w:t>
      </w:r>
      <w:r w:rsidR="00EB1A82" w:rsidRPr="00636EA8">
        <w:rPr>
          <w:rFonts w:ascii="KFGQPC Uthmanic Script HAFS" w:hint="cs"/>
          <w:rtl/>
          <w:lang w:bidi="ar-SA"/>
        </w:rPr>
        <w:t>ۡ</w:t>
      </w:r>
      <w:r w:rsidR="00EB1A82" w:rsidRPr="00636EA8">
        <w:rPr>
          <w:rFonts w:ascii="KFGQPC Uthmanic Script HAFS" w:hint="eastAsia"/>
          <w:rtl/>
          <w:lang w:bidi="ar-SA"/>
        </w:rPr>
        <w:t>سًا</w:t>
      </w:r>
      <w:r w:rsidR="00EB1A82" w:rsidRPr="00636EA8">
        <w:rPr>
          <w:rFonts w:ascii="KFGQPC Uthmanic Script HAFS"/>
          <w:rtl/>
          <w:lang w:bidi="ar-SA"/>
        </w:rPr>
        <w:t xml:space="preserve"> </w:t>
      </w:r>
      <w:r w:rsidR="00EB1A82" w:rsidRPr="00636EA8">
        <w:rPr>
          <w:rFonts w:ascii="KFGQPC Uthmanic Script HAFS" w:hint="eastAsia"/>
          <w:rtl/>
          <w:lang w:bidi="ar-SA"/>
        </w:rPr>
        <w:t>إِذَا</w:t>
      </w:r>
      <w:r w:rsidR="00EB1A82" w:rsidRPr="00636EA8">
        <w:rPr>
          <w:rFonts w:ascii="KFGQPC Uthmanic Script HAFS"/>
          <w:rtl/>
          <w:lang w:bidi="ar-SA"/>
        </w:rPr>
        <w:t xml:space="preserve"> </w:t>
      </w:r>
      <w:r w:rsidR="00EB1A82" w:rsidRPr="00636EA8">
        <w:rPr>
          <w:rFonts w:ascii="KFGQPC Uthmanic Script HAFS" w:hint="eastAsia"/>
          <w:rtl/>
          <w:lang w:bidi="ar-SA"/>
        </w:rPr>
        <w:t>جَا</w:t>
      </w:r>
      <w:r w:rsidR="00EB1A82" w:rsidRPr="00636EA8">
        <w:rPr>
          <w:rFonts w:ascii="KFGQPC Uthmanic Script HAFS" w:hint="cs"/>
          <w:rtl/>
          <w:lang w:bidi="ar-SA"/>
        </w:rPr>
        <w:t>ٓ</w:t>
      </w:r>
      <w:r w:rsidR="00EB1A82" w:rsidRPr="00636EA8">
        <w:rPr>
          <w:rFonts w:ascii="KFGQPC Uthmanic Script HAFS" w:hint="eastAsia"/>
          <w:rtl/>
          <w:lang w:bidi="ar-SA"/>
        </w:rPr>
        <w:t>ءَ</w:t>
      </w:r>
      <w:r w:rsidR="00EB1A82" w:rsidRPr="00636EA8">
        <w:rPr>
          <w:rFonts w:ascii="KFGQPC Uthmanic Script HAFS"/>
          <w:rtl/>
          <w:lang w:bidi="ar-SA"/>
        </w:rPr>
        <w:t xml:space="preserve"> </w:t>
      </w:r>
      <w:r w:rsidR="00EB1A82" w:rsidRPr="00636EA8">
        <w:rPr>
          <w:rFonts w:ascii="KFGQPC Uthmanic Script HAFS" w:hint="eastAsia"/>
          <w:rtl/>
          <w:lang w:bidi="ar-SA"/>
        </w:rPr>
        <w:t>أَجَلُهَا</w:t>
      </w:r>
      <w:r w:rsidR="00EB1A82" w:rsidRPr="00636EA8">
        <w:rPr>
          <w:rFonts w:ascii="KFGQPC Uthmanic Script HAFS" w:hint="cs"/>
          <w:rtl/>
          <w:lang w:bidi="ar-SA"/>
        </w:rPr>
        <w:t>ۚ</w:t>
      </w:r>
      <w:r w:rsidR="00EB1A82" w:rsidRPr="00636EA8">
        <w:rPr>
          <w:rFonts w:ascii="KFGQPC Uthmanic Script HAFS"/>
          <w:rtl/>
          <w:lang w:bidi="ar-SA"/>
        </w:rPr>
        <w:t xml:space="preserve"> </w:t>
      </w:r>
      <w:r w:rsidR="00EB1A82" w:rsidRPr="00636EA8">
        <w:rPr>
          <w:rFonts w:ascii="KFGQPC Uthmanic Script HAFS" w:hint="eastAsia"/>
          <w:rtl/>
          <w:lang w:bidi="ar-SA"/>
        </w:rPr>
        <w:t>وَ</w:t>
      </w:r>
      <w:r w:rsidR="00EB1A82" w:rsidRPr="00636EA8">
        <w:rPr>
          <w:rFonts w:ascii="KFGQPC Uthmanic Script HAFS" w:hint="cs"/>
          <w:rtl/>
          <w:lang w:bidi="ar-SA"/>
        </w:rPr>
        <w:t>ٱ</w:t>
      </w:r>
      <w:r w:rsidR="00EB1A82" w:rsidRPr="00636EA8">
        <w:rPr>
          <w:rFonts w:ascii="KFGQPC Uthmanic Script HAFS" w:hint="eastAsia"/>
          <w:rtl/>
          <w:lang w:bidi="ar-SA"/>
        </w:rPr>
        <w:t>للَّهُ</w:t>
      </w:r>
      <w:r w:rsidR="00EB1A82" w:rsidRPr="00636EA8">
        <w:rPr>
          <w:rFonts w:ascii="KFGQPC Uthmanic Script HAFS"/>
          <w:rtl/>
          <w:lang w:bidi="ar-SA"/>
        </w:rPr>
        <w:t xml:space="preserve"> </w:t>
      </w:r>
      <w:r w:rsidR="00EB1A82" w:rsidRPr="00636EA8">
        <w:rPr>
          <w:rFonts w:ascii="KFGQPC Uthmanic Script HAFS" w:hint="eastAsia"/>
          <w:rtl/>
          <w:lang w:bidi="ar-SA"/>
        </w:rPr>
        <w:t>خَبِيرُ</w:t>
      </w:r>
      <w:r w:rsidR="00EB1A82" w:rsidRPr="00636EA8">
        <w:rPr>
          <w:rFonts w:ascii="KFGQPC Uthmanic Script HAFS" w:hint="cs"/>
          <w:rtl/>
          <w:lang w:bidi="ar-SA"/>
        </w:rPr>
        <w:t>ۢ</w:t>
      </w:r>
      <w:r w:rsidR="00EB1A82" w:rsidRPr="00636EA8">
        <w:rPr>
          <w:rFonts w:ascii="KFGQPC Uthmanic Script HAFS"/>
          <w:rtl/>
          <w:lang w:bidi="ar-SA"/>
        </w:rPr>
        <w:t xml:space="preserve"> </w:t>
      </w:r>
      <w:r w:rsidR="00EB1A82" w:rsidRPr="00636EA8">
        <w:rPr>
          <w:rFonts w:ascii="KFGQPC Uthmanic Script HAFS" w:hint="eastAsia"/>
          <w:rtl/>
          <w:lang w:bidi="ar-SA"/>
        </w:rPr>
        <w:t>بِمَا</w:t>
      </w:r>
      <w:r w:rsidR="00EB1A82" w:rsidRPr="00636EA8">
        <w:rPr>
          <w:rFonts w:ascii="KFGQPC Uthmanic Script HAFS"/>
          <w:rtl/>
          <w:lang w:bidi="ar-SA"/>
        </w:rPr>
        <w:t xml:space="preserve"> </w:t>
      </w:r>
      <w:r w:rsidR="00EB1A82" w:rsidRPr="00636EA8">
        <w:rPr>
          <w:rFonts w:ascii="KFGQPC Uthmanic Script HAFS" w:hint="eastAsia"/>
          <w:rtl/>
          <w:lang w:bidi="ar-SA"/>
        </w:rPr>
        <w:t>تَع</w:t>
      </w:r>
      <w:r w:rsidR="00EB1A82" w:rsidRPr="00636EA8">
        <w:rPr>
          <w:rFonts w:ascii="KFGQPC Uthmanic Script HAFS" w:hint="cs"/>
          <w:rtl/>
          <w:lang w:bidi="ar-SA"/>
        </w:rPr>
        <w:t>ۡ</w:t>
      </w:r>
      <w:r w:rsidR="00EB1A82" w:rsidRPr="00636EA8">
        <w:rPr>
          <w:rFonts w:ascii="KFGQPC Uthmanic Script HAFS" w:hint="eastAsia"/>
          <w:rtl/>
          <w:lang w:bidi="ar-SA"/>
        </w:rPr>
        <w:t>مَلُونَ</w:t>
      </w:r>
      <w:r w:rsidR="00EB1A82" w:rsidRPr="00636EA8">
        <w:rPr>
          <w:rFonts w:ascii="KFGQPC Uthmanic Script HAFS"/>
          <w:rtl/>
          <w:lang w:bidi="ar-SA"/>
        </w:rPr>
        <w:t xml:space="preserve"> </w:t>
      </w:r>
      <w:r w:rsidR="00EB1A82" w:rsidRPr="00636EA8">
        <w:rPr>
          <w:rFonts w:ascii="KFGQPC Uthmanic Script HAFS" w:hint="cs"/>
          <w:rtl/>
          <w:lang w:bidi="ar-SA"/>
        </w:rPr>
        <w:t>١١</w:t>
      </w:r>
      <w:r w:rsidRPr="00636EA8">
        <w:rPr>
          <w:rFonts w:ascii="KFGQPC Uthman Taha Naskh" w:cs="KFGQPC Uthman Taha Naskh" w:hint="cs"/>
          <w:rtl/>
          <w:lang w:bidi="ar-SA"/>
        </w:rPr>
        <w:t>﴾</w:t>
      </w:r>
      <w:r w:rsidR="00EB1A82" w:rsidRPr="00636EA8">
        <w:rPr>
          <w:rFonts w:ascii="KFGQPC Uthman Taha Naskh" w:cs="KFGQPC Uthman Taha Naskh"/>
          <w:rtl/>
          <w:lang w:bidi="ar-SA"/>
        </w:rPr>
        <w:t xml:space="preserve"> </w:t>
      </w:r>
      <w:r w:rsidR="00EB1A82" w:rsidRPr="00636EA8">
        <w:rPr>
          <w:rFonts w:ascii="KFGQPC Uthman Taha Naskh" w:cs="KFGQPC Uthman Taha Naskh"/>
          <w:rtl/>
          <w:lang w:bidi="ar-SA"/>
        </w:rPr>
        <w:tab/>
      </w:r>
      <w:r w:rsidR="00EB1A82" w:rsidRPr="00636EA8">
        <w:rPr>
          <w:rStyle w:val="Char8"/>
          <w:rtl/>
        </w:rPr>
        <w:t>[</w:t>
      </w:r>
      <w:r w:rsidR="00EB1A82" w:rsidRPr="00636EA8">
        <w:rPr>
          <w:rStyle w:val="Char8"/>
          <w:rFonts w:hint="eastAsia"/>
          <w:rtl/>
        </w:rPr>
        <w:t>المنافقون</w:t>
      </w:r>
      <w:r w:rsidR="00EB1A82" w:rsidRPr="00636EA8">
        <w:rPr>
          <w:rStyle w:val="Char8"/>
          <w:rtl/>
        </w:rPr>
        <w:t xml:space="preserve">: </w:t>
      </w:r>
      <w:r w:rsidR="00EB1A82" w:rsidRPr="00636EA8">
        <w:rPr>
          <w:rStyle w:val="Char8"/>
          <w:rFonts w:hint="cs"/>
          <w:rtl/>
        </w:rPr>
        <w:t>٩</w:t>
      </w:r>
      <w:r w:rsidR="00EB1A82" w:rsidRPr="00636EA8">
        <w:rPr>
          <w:rStyle w:val="Char8"/>
          <w:rFonts w:hint="eastAsia"/>
          <w:rtl/>
        </w:rPr>
        <w:t>،</w:t>
      </w:r>
      <w:r w:rsidR="00EB1A82" w:rsidRPr="00636EA8">
        <w:rPr>
          <w:rStyle w:val="Char8"/>
          <w:rtl/>
        </w:rPr>
        <w:t xml:space="preserve">  </w:t>
      </w:r>
      <w:r w:rsidR="00EB1A82" w:rsidRPr="00636EA8">
        <w:rPr>
          <w:rStyle w:val="Char8"/>
          <w:rFonts w:hint="cs"/>
          <w:rtl/>
        </w:rPr>
        <w:t>١١</w:t>
      </w:r>
      <w:r w:rsidR="00EB1A82" w:rsidRPr="00636EA8">
        <w:rPr>
          <w:rStyle w:val="Char8"/>
          <w:rtl/>
        </w:rPr>
        <w:t xml:space="preserve">]  </w:t>
      </w:r>
      <w:r w:rsidR="00EB1A82" w:rsidRPr="00636EA8">
        <w:rPr>
          <w:rStyle w:val="Char8"/>
          <w:rtl/>
        </w:rPr>
        <w:tab/>
      </w:r>
    </w:p>
    <w:p w:rsidR="00FA7CBF" w:rsidRPr="00636EA8" w:rsidRDefault="00FA7CBF" w:rsidP="00BB388D">
      <w:pPr>
        <w:pStyle w:val="a1"/>
        <w:rPr>
          <w:rtl/>
          <w:lang w:bidi="ar-SA"/>
        </w:rPr>
      </w:pPr>
      <w:r w:rsidRPr="00636EA8">
        <w:rPr>
          <w:rtl/>
          <w:lang w:bidi="ar-SA"/>
        </w:rPr>
        <w:t>ای مؤمنان! اموال و فرزندانتان، شما را از یاد الله غافل نکنند. و کسانی که چنین روی‌کردی دارند، زیان‌کارند. و از آن‌چه به شما داده‌ایم، انفاق کنید؛ پیش از آن‌که مرگ هر یک از شما فرا رسد و بگوید: «ای پروردگارم! ای کاش (مرگ) مرا اندکی به تأخیر می‌انداختی تا صدقه دهم و از نیکوکاران باشم.</w:t>
      </w:r>
    </w:p>
    <w:p w:rsidR="00FA7CBF" w:rsidRPr="000A5009" w:rsidRDefault="00FA7CBF" w:rsidP="00BC463E">
      <w:pPr>
        <w:spacing w:line="228" w:lineRule="auto"/>
        <w:rPr>
          <w:spacing w:val="-4"/>
          <w:rtl/>
          <w:lang w:bidi="ar-SA"/>
        </w:rPr>
      </w:pPr>
      <w:r w:rsidRPr="000A5009">
        <w:rPr>
          <w:spacing w:val="-4"/>
          <w:rtl/>
          <w:lang w:bidi="ar-SA"/>
        </w:rPr>
        <w:t xml:space="preserve">الله متعال به انفاق کردن آن‌چه به ما بخشیده، امر نموده و به ما نسبت به چیزی که قطعی و گریزناپذیر می‌باشد، هشدار داده است: </w:t>
      </w:r>
      <w:r w:rsidR="00C8054F" w:rsidRPr="000A5009">
        <w:rPr>
          <w:rFonts w:ascii="KFGQPC Uthman Taha Naskh" w:cs="KFGQPC Uthman Taha Naskh" w:hint="cs"/>
          <w:spacing w:val="-4"/>
          <w:rtl/>
          <w:lang w:bidi="ar-SA"/>
        </w:rPr>
        <w:t>﴿</w:t>
      </w:r>
      <w:r w:rsidR="00EB1A82" w:rsidRPr="000A5009">
        <w:rPr>
          <w:rFonts w:ascii="KFGQPC Uthmanic Script HAFS" w:cs="KFGQPC Uthmanic Script HAFS" w:hint="eastAsia"/>
          <w:spacing w:val="-4"/>
          <w:rtl/>
          <w:lang w:bidi="ar-SA"/>
        </w:rPr>
        <w:t>مِّن</w:t>
      </w:r>
      <w:r w:rsidR="00EB1A82" w:rsidRPr="000A5009">
        <w:rPr>
          <w:rFonts w:ascii="KFGQPC Uthmanic Script HAFS" w:cs="KFGQPC Uthmanic Script HAFS"/>
          <w:spacing w:val="-4"/>
          <w:rtl/>
          <w:lang w:bidi="ar-SA"/>
        </w:rPr>
        <w:t xml:space="preserve"> </w:t>
      </w:r>
      <w:r w:rsidR="00EB1A82" w:rsidRPr="000A5009">
        <w:rPr>
          <w:rFonts w:ascii="KFGQPC Uthmanic Script HAFS" w:cs="KFGQPC Uthmanic Script HAFS" w:hint="eastAsia"/>
          <w:spacing w:val="-4"/>
          <w:rtl/>
          <w:lang w:bidi="ar-SA"/>
        </w:rPr>
        <w:t>قَب</w:t>
      </w:r>
      <w:r w:rsidR="00EB1A82" w:rsidRPr="000A5009">
        <w:rPr>
          <w:rFonts w:ascii="KFGQPC Uthmanic Script HAFS" w:cs="KFGQPC Uthmanic Script HAFS" w:hint="cs"/>
          <w:spacing w:val="-4"/>
          <w:rtl/>
          <w:lang w:bidi="ar-SA"/>
        </w:rPr>
        <w:t>ۡ</w:t>
      </w:r>
      <w:r w:rsidR="00EB1A82" w:rsidRPr="000A5009">
        <w:rPr>
          <w:rFonts w:ascii="KFGQPC Uthmanic Script HAFS" w:cs="KFGQPC Uthmanic Script HAFS" w:hint="eastAsia"/>
          <w:spacing w:val="-4"/>
          <w:rtl/>
          <w:lang w:bidi="ar-SA"/>
        </w:rPr>
        <w:t>لِ</w:t>
      </w:r>
      <w:r w:rsidR="00EB1A82" w:rsidRPr="000A5009">
        <w:rPr>
          <w:rFonts w:ascii="KFGQPC Uthmanic Script HAFS" w:cs="KFGQPC Uthmanic Script HAFS"/>
          <w:spacing w:val="-4"/>
          <w:rtl/>
          <w:lang w:bidi="ar-SA"/>
        </w:rPr>
        <w:t xml:space="preserve"> </w:t>
      </w:r>
      <w:r w:rsidR="00EB1A82" w:rsidRPr="000A5009">
        <w:rPr>
          <w:rFonts w:ascii="KFGQPC Uthmanic Script HAFS" w:cs="KFGQPC Uthmanic Script HAFS" w:hint="eastAsia"/>
          <w:spacing w:val="-4"/>
          <w:rtl/>
          <w:lang w:bidi="ar-SA"/>
        </w:rPr>
        <w:t>أَن</w:t>
      </w:r>
      <w:r w:rsidR="00EB1A82" w:rsidRPr="000A5009">
        <w:rPr>
          <w:rFonts w:ascii="KFGQPC Uthmanic Script HAFS" w:cs="KFGQPC Uthmanic Script HAFS"/>
          <w:spacing w:val="-4"/>
          <w:rtl/>
          <w:lang w:bidi="ar-SA"/>
        </w:rPr>
        <w:t xml:space="preserve"> </w:t>
      </w:r>
      <w:r w:rsidR="00EB1A82" w:rsidRPr="000A5009">
        <w:rPr>
          <w:rFonts w:ascii="KFGQPC Uthmanic Script HAFS" w:cs="KFGQPC Uthmanic Script HAFS" w:hint="eastAsia"/>
          <w:spacing w:val="-4"/>
          <w:rtl/>
          <w:lang w:bidi="ar-SA"/>
        </w:rPr>
        <w:t>يَأ</w:t>
      </w:r>
      <w:r w:rsidR="00EB1A82" w:rsidRPr="000A5009">
        <w:rPr>
          <w:rFonts w:ascii="KFGQPC Uthmanic Script HAFS" w:cs="KFGQPC Uthmanic Script HAFS" w:hint="cs"/>
          <w:spacing w:val="-4"/>
          <w:rtl/>
          <w:lang w:bidi="ar-SA"/>
        </w:rPr>
        <w:t>ۡ</w:t>
      </w:r>
      <w:r w:rsidR="00EB1A82" w:rsidRPr="000A5009">
        <w:rPr>
          <w:rFonts w:ascii="KFGQPC Uthmanic Script HAFS" w:cs="KFGQPC Uthmanic Script HAFS" w:hint="eastAsia"/>
          <w:spacing w:val="-4"/>
          <w:rtl/>
          <w:lang w:bidi="ar-SA"/>
        </w:rPr>
        <w:t>تِيَ</w:t>
      </w:r>
      <w:r w:rsidR="00EB1A82" w:rsidRPr="000A5009">
        <w:rPr>
          <w:rFonts w:ascii="KFGQPC Uthmanic Script HAFS" w:cs="KFGQPC Uthmanic Script HAFS"/>
          <w:spacing w:val="-4"/>
          <w:rtl/>
          <w:lang w:bidi="ar-SA"/>
        </w:rPr>
        <w:t xml:space="preserve"> </w:t>
      </w:r>
      <w:r w:rsidR="00EB1A82" w:rsidRPr="000A5009">
        <w:rPr>
          <w:rFonts w:ascii="KFGQPC Uthmanic Script HAFS" w:cs="KFGQPC Uthmanic Script HAFS" w:hint="eastAsia"/>
          <w:spacing w:val="-4"/>
          <w:rtl/>
          <w:lang w:bidi="ar-SA"/>
        </w:rPr>
        <w:t>أَحَدَكُمُ</w:t>
      </w:r>
      <w:r w:rsidR="00EB1A82" w:rsidRPr="000A5009">
        <w:rPr>
          <w:rFonts w:ascii="KFGQPC Uthmanic Script HAFS" w:cs="KFGQPC Uthmanic Script HAFS"/>
          <w:spacing w:val="-4"/>
          <w:rtl/>
          <w:lang w:bidi="ar-SA"/>
        </w:rPr>
        <w:t xml:space="preserve"> </w:t>
      </w:r>
      <w:r w:rsidR="00EB1A82" w:rsidRPr="000A5009">
        <w:rPr>
          <w:rFonts w:ascii="KFGQPC Uthmanic Script HAFS" w:cs="KFGQPC Uthmanic Script HAFS" w:hint="cs"/>
          <w:spacing w:val="-4"/>
          <w:rtl/>
          <w:lang w:bidi="ar-SA"/>
        </w:rPr>
        <w:t>ٱ</w:t>
      </w:r>
      <w:r w:rsidR="00EB1A82" w:rsidRPr="000A5009">
        <w:rPr>
          <w:rFonts w:ascii="KFGQPC Uthmanic Script HAFS" w:cs="KFGQPC Uthmanic Script HAFS" w:hint="eastAsia"/>
          <w:spacing w:val="-4"/>
          <w:rtl/>
          <w:lang w:bidi="ar-SA"/>
        </w:rPr>
        <w:t>ل</w:t>
      </w:r>
      <w:r w:rsidR="00EB1A82" w:rsidRPr="000A5009">
        <w:rPr>
          <w:rFonts w:ascii="KFGQPC Uthmanic Script HAFS" w:cs="KFGQPC Uthmanic Script HAFS" w:hint="cs"/>
          <w:spacing w:val="-4"/>
          <w:rtl/>
          <w:lang w:bidi="ar-SA"/>
        </w:rPr>
        <w:t>ۡ</w:t>
      </w:r>
      <w:r w:rsidR="00EB1A82" w:rsidRPr="000A5009">
        <w:rPr>
          <w:rFonts w:ascii="KFGQPC Uthmanic Script HAFS" w:cs="KFGQPC Uthmanic Script HAFS" w:hint="eastAsia"/>
          <w:spacing w:val="-4"/>
          <w:rtl/>
          <w:lang w:bidi="ar-SA"/>
        </w:rPr>
        <w:t>مَو</w:t>
      </w:r>
      <w:r w:rsidR="00EB1A82" w:rsidRPr="000A5009">
        <w:rPr>
          <w:rFonts w:ascii="KFGQPC Uthmanic Script HAFS" w:cs="KFGQPC Uthmanic Script HAFS" w:hint="cs"/>
          <w:spacing w:val="-4"/>
          <w:rtl/>
          <w:lang w:bidi="ar-SA"/>
        </w:rPr>
        <w:t>ۡ</w:t>
      </w:r>
      <w:r w:rsidR="00EB1A82" w:rsidRPr="000A5009">
        <w:rPr>
          <w:rFonts w:ascii="KFGQPC Uthmanic Script HAFS" w:cs="KFGQPC Uthmanic Script HAFS" w:hint="eastAsia"/>
          <w:spacing w:val="-4"/>
          <w:rtl/>
          <w:lang w:bidi="ar-SA"/>
        </w:rPr>
        <w:t>تُ</w:t>
      </w:r>
      <w:r w:rsidR="00C8054F" w:rsidRPr="000A5009">
        <w:rPr>
          <w:rFonts w:ascii="KFGQPC Uthman Taha Naskh" w:cs="KFGQPC Uthman Taha Naskh" w:hint="cs"/>
          <w:spacing w:val="-4"/>
          <w:rtl/>
          <w:lang w:bidi="ar-SA"/>
        </w:rPr>
        <w:t>﴾</w:t>
      </w:r>
      <w:r w:rsidRPr="000A5009">
        <w:rPr>
          <w:spacing w:val="-4"/>
          <w:rtl/>
          <w:lang w:bidi="ar-SA"/>
        </w:rPr>
        <w:t xml:space="preserve">: «پیش از آن‌که مرگ هر یک از شما فرا رسد». در آن هنگام انسان افسوس می‌خورد که چرا انفاق نکرده است و می‌گوید: </w:t>
      </w:r>
      <w:r w:rsidR="00C8054F" w:rsidRPr="000A5009">
        <w:rPr>
          <w:rFonts w:ascii="KFGQPC Uthman Taha Naskh" w:cs="KFGQPC Uthman Taha Naskh" w:hint="cs"/>
          <w:spacing w:val="-4"/>
          <w:rtl/>
          <w:lang w:bidi="ar-SA"/>
        </w:rPr>
        <w:t>﴿</w:t>
      </w:r>
      <w:r w:rsidR="00EB1A82" w:rsidRPr="000A5009">
        <w:rPr>
          <w:rFonts w:ascii="KFGQPC Uthmanic Script HAFS" w:cs="KFGQPC Uthmanic Script HAFS" w:hint="eastAsia"/>
          <w:spacing w:val="-4"/>
          <w:rtl/>
          <w:lang w:bidi="ar-SA"/>
        </w:rPr>
        <w:t>رَبِّ</w:t>
      </w:r>
      <w:r w:rsidR="00EB1A82" w:rsidRPr="000A5009">
        <w:rPr>
          <w:rFonts w:ascii="KFGQPC Uthmanic Script HAFS" w:cs="KFGQPC Uthmanic Script HAFS"/>
          <w:spacing w:val="-4"/>
          <w:rtl/>
          <w:lang w:bidi="ar-SA"/>
        </w:rPr>
        <w:t xml:space="preserve"> </w:t>
      </w:r>
      <w:r w:rsidR="00EB1A82" w:rsidRPr="000A5009">
        <w:rPr>
          <w:rFonts w:ascii="KFGQPC Uthmanic Script HAFS" w:cs="KFGQPC Uthmanic Script HAFS" w:hint="eastAsia"/>
          <w:spacing w:val="-4"/>
          <w:rtl/>
          <w:lang w:bidi="ar-SA"/>
        </w:rPr>
        <w:t>لَو</w:t>
      </w:r>
      <w:r w:rsidR="00EB1A82" w:rsidRPr="000A5009">
        <w:rPr>
          <w:rFonts w:ascii="KFGQPC Uthmanic Script HAFS" w:cs="KFGQPC Uthmanic Script HAFS" w:hint="cs"/>
          <w:spacing w:val="-4"/>
          <w:rtl/>
          <w:lang w:bidi="ar-SA"/>
        </w:rPr>
        <w:t>ۡ</w:t>
      </w:r>
      <w:r w:rsidR="00EB1A82" w:rsidRPr="000A5009">
        <w:rPr>
          <w:rFonts w:ascii="KFGQPC Uthmanic Script HAFS" w:cs="KFGQPC Uthmanic Script HAFS" w:hint="eastAsia"/>
          <w:spacing w:val="-4"/>
          <w:rtl/>
          <w:lang w:bidi="ar-SA"/>
        </w:rPr>
        <w:t>لَا</w:t>
      </w:r>
      <w:r w:rsidR="00EB1A82" w:rsidRPr="000A5009">
        <w:rPr>
          <w:rFonts w:ascii="KFGQPC Uthmanic Script HAFS" w:cs="KFGQPC Uthmanic Script HAFS" w:hint="cs"/>
          <w:spacing w:val="-4"/>
          <w:rtl/>
          <w:lang w:bidi="ar-SA"/>
        </w:rPr>
        <w:t>ٓ</w:t>
      </w:r>
      <w:r w:rsidR="00EB1A82" w:rsidRPr="000A5009">
        <w:rPr>
          <w:rFonts w:ascii="KFGQPC Uthmanic Script HAFS" w:cs="KFGQPC Uthmanic Script HAFS"/>
          <w:spacing w:val="-4"/>
          <w:rtl/>
          <w:lang w:bidi="ar-SA"/>
        </w:rPr>
        <w:t xml:space="preserve"> </w:t>
      </w:r>
      <w:r w:rsidR="00EB1A82" w:rsidRPr="000A5009">
        <w:rPr>
          <w:rFonts w:ascii="KFGQPC Uthmanic Script HAFS" w:cs="KFGQPC Uthmanic Script HAFS" w:hint="eastAsia"/>
          <w:spacing w:val="-4"/>
          <w:rtl/>
          <w:lang w:bidi="ar-SA"/>
        </w:rPr>
        <w:t>أَخَّر</w:t>
      </w:r>
      <w:r w:rsidR="00EB1A82" w:rsidRPr="000A5009">
        <w:rPr>
          <w:rFonts w:ascii="KFGQPC Uthmanic Script HAFS" w:cs="KFGQPC Uthmanic Script HAFS" w:hint="cs"/>
          <w:spacing w:val="-4"/>
          <w:rtl/>
          <w:lang w:bidi="ar-SA"/>
        </w:rPr>
        <w:t>ۡ</w:t>
      </w:r>
      <w:r w:rsidR="00EB1A82" w:rsidRPr="000A5009">
        <w:rPr>
          <w:rFonts w:ascii="KFGQPC Uthmanic Script HAFS" w:cs="KFGQPC Uthmanic Script HAFS" w:hint="eastAsia"/>
          <w:spacing w:val="-4"/>
          <w:rtl/>
          <w:lang w:bidi="ar-SA"/>
        </w:rPr>
        <w:t>تَنِي</w:t>
      </w:r>
      <w:r w:rsidR="00EB1A82" w:rsidRPr="000A5009">
        <w:rPr>
          <w:rFonts w:ascii="KFGQPC Uthmanic Script HAFS" w:cs="KFGQPC Uthmanic Script HAFS" w:hint="cs"/>
          <w:spacing w:val="-4"/>
          <w:rtl/>
          <w:lang w:bidi="ar-SA"/>
        </w:rPr>
        <w:t>ٓ</w:t>
      </w:r>
      <w:r w:rsidR="00EB1A82" w:rsidRPr="000A5009">
        <w:rPr>
          <w:rFonts w:ascii="KFGQPC Uthmanic Script HAFS" w:cs="KFGQPC Uthmanic Script HAFS"/>
          <w:spacing w:val="-4"/>
          <w:rtl/>
          <w:lang w:bidi="ar-SA"/>
        </w:rPr>
        <w:t xml:space="preserve"> </w:t>
      </w:r>
      <w:r w:rsidR="00EB1A82" w:rsidRPr="000A5009">
        <w:rPr>
          <w:rFonts w:ascii="KFGQPC Uthmanic Script HAFS" w:cs="KFGQPC Uthmanic Script HAFS" w:hint="eastAsia"/>
          <w:spacing w:val="-4"/>
          <w:rtl/>
          <w:lang w:bidi="ar-SA"/>
        </w:rPr>
        <w:t>إِلَى</w:t>
      </w:r>
      <w:r w:rsidR="00EB1A82" w:rsidRPr="000A5009">
        <w:rPr>
          <w:rFonts w:ascii="KFGQPC Uthmanic Script HAFS" w:cs="KFGQPC Uthmanic Script HAFS" w:hint="cs"/>
          <w:spacing w:val="-4"/>
          <w:rtl/>
          <w:lang w:bidi="ar-SA"/>
        </w:rPr>
        <w:t>ٰٓ</w:t>
      </w:r>
      <w:r w:rsidR="00EB1A82" w:rsidRPr="000A5009">
        <w:rPr>
          <w:rFonts w:ascii="KFGQPC Uthmanic Script HAFS" w:cs="KFGQPC Uthmanic Script HAFS"/>
          <w:spacing w:val="-4"/>
          <w:rtl/>
          <w:lang w:bidi="ar-SA"/>
        </w:rPr>
        <w:t xml:space="preserve"> </w:t>
      </w:r>
      <w:r w:rsidR="00EB1A82" w:rsidRPr="000A5009">
        <w:rPr>
          <w:rFonts w:ascii="KFGQPC Uthmanic Script HAFS" w:cs="KFGQPC Uthmanic Script HAFS" w:hint="eastAsia"/>
          <w:spacing w:val="-4"/>
          <w:rtl/>
          <w:lang w:bidi="ar-SA"/>
        </w:rPr>
        <w:t>أَجَل</w:t>
      </w:r>
      <w:r w:rsidR="00EB1A82" w:rsidRPr="000A5009">
        <w:rPr>
          <w:rFonts w:ascii="KFGQPC Uthmanic Script HAFS" w:cs="KFGQPC Uthmanic Script HAFS" w:hint="cs"/>
          <w:spacing w:val="-4"/>
          <w:rtl/>
          <w:lang w:bidi="ar-SA"/>
        </w:rPr>
        <w:t>ٖ</w:t>
      </w:r>
      <w:r w:rsidR="00EB1A82" w:rsidRPr="000A5009">
        <w:rPr>
          <w:rFonts w:ascii="KFGQPC Uthmanic Script HAFS" w:cs="KFGQPC Uthmanic Script HAFS"/>
          <w:spacing w:val="-4"/>
          <w:rtl/>
          <w:lang w:bidi="ar-SA"/>
        </w:rPr>
        <w:t xml:space="preserve"> </w:t>
      </w:r>
      <w:r w:rsidR="00EB1A82" w:rsidRPr="000A5009">
        <w:rPr>
          <w:rFonts w:ascii="KFGQPC Uthmanic Script HAFS" w:cs="KFGQPC Uthmanic Script HAFS" w:hint="eastAsia"/>
          <w:spacing w:val="-4"/>
          <w:rtl/>
          <w:lang w:bidi="ar-SA"/>
        </w:rPr>
        <w:t>قَرِيب</w:t>
      </w:r>
      <w:r w:rsidR="00EB1A82" w:rsidRPr="000A5009">
        <w:rPr>
          <w:rFonts w:ascii="KFGQPC Uthmanic Script HAFS" w:cs="KFGQPC Uthmanic Script HAFS" w:hint="cs"/>
          <w:spacing w:val="-4"/>
          <w:rtl/>
          <w:lang w:bidi="ar-SA"/>
        </w:rPr>
        <w:t>ٖ</w:t>
      </w:r>
      <w:r w:rsidR="00C8054F" w:rsidRPr="000A5009">
        <w:rPr>
          <w:rFonts w:ascii="KFGQPC Uthman Taha Naskh" w:cs="KFGQPC Uthman Taha Naskh" w:hint="cs"/>
          <w:spacing w:val="-4"/>
          <w:rtl/>
          <w:lang w:bidi="ar-SA"/>
        </w:rPr>
        <w:t>﴾</w:t>
      </w:r>
      <w:r w:rsidRPr="000A5009">
        <w:rPr>
          <w:spacing w:val="-4"/>
          <w:rtl/>
          <w:lang w:bidi="ar-SA"/>
        </w:rPr>
        <w:t xml:space="preserve">، یعنی آرزو می‌کند که ای کاش پروردگار، اندکی مرگش را به‌تأخیر می‌انداخت؛ </w:t>
      </w:r>
      <w:r w:rsidR="00C8054F" w:rsidRPr="000A5009">
        <w:rPr>
          <w:rFonts w:ascii="KFGQPC Uthman Taha Naskh" w:cs="KFGQPC Uthman Taha Naskh" w:hint="cs"/>
          <w:spacing w:val="-4"/>
          <w:rtl/>
          <w:lang w:bidi="ar-SA"/>
        </w:rPr>
        <w:t>﴿</w:t>
      </w:r>
      <w:r w:rsidR="00EB1A82" w:rsidRPr="000A5009">
        <w:rPr>
          <w:rFonts w:ascii="KFGQPC Uthmanic Script HAFS" w:cs="KFGQPC Uthmanic Script HAFS" w:hint="eastAsia"/>
          <w:spacing w:val="-4"/>
          <w:rtl/>
          <w:lang w:bidi="ar-SA"/>
        </w:rPr>
        <w:t>فَأَصَّدَّقَ</w:t>
      </w:r>
      <w:r w:rsidR="00EB1A82" w:rsidRPr="000A5009">
        <w:rPr>
          <w:rFonts w:ascii="KFGQPC Uthmanic Script HAFS" w:cs="KFGQPC Uthmanic Script HAFS"/>
          <w:spacing w:val="-4"/>
          <w:rtl/>
          <w:lang w:bidi="ar-SA"/>
        </w:rPr>
        <w:t xml:space="preserve"> </w:t>
      </w:r>
      <w:r w:rsidR="00EB1A82" w:rsidRPr="000A5009">
        <w:rPr>
          <w:rFonts w:ascii="KFGQPC Uthmanic Script HAFS" w:cs="KFGQPC Uthmanic Script HAFS" w:hint="eastAsia"/>
          <w:spacing w:val="-4"/>
          <w:rtl/>
          <w:lang w:bidi="ar-SA"/>
        </w:rPr>
        <w:t>وَأَكُن</w:t>
      </w:r>
      <w:r w:rsidR="00EB1A82" w:rsidRPr="000A5009">
        <w:rPr>
          <w:rFonts w:ascii="KFGQPC Uthmanic Script HAFS" w:cs="KFGQPC Uthmanic Script HAFS"/>
          <w:spacing w:val="-4"/>
          <w:rtl/>
          <w:lang w:bidi="ar-SA"/>
        </w:rPr>
        <w:t xml:space="preserve"> </w:t>
      </w:r>
      <w:r w:rsidR="00EB1A82" w:rsidRPr="000A5009">
        <w:rPr>
          <w:rFonts w:ascii="KFGQPC Uthmanic Script HAFS" w:cs="KFGQPC Uthmanic Script HAFS" w:hint="eastAsia"/>
          <w:spacing w:val="-4"/>
          <w:rtl/>
          <w:lang w:bidi="ar-SA"/>
        </w:rPr>
        <w:t>مِّنَ</w:t>
      </w:r>
      <w:r w:rsidR="00EB1A82" w:rsidRPr="000A5009">
        <w:rPr>
          <w:rFonts w:ascii="KFGQPC Uthmanic Script HAFS" w:cs="KFGQPC Uthmanic Script HAFS"/>
          <w:spacing w:val="-4"/>
          <w:rtl/>
          <w:lang w:bidi="ar-SA"/>
        </w:rPr>
        <w:t xml:space="preserve"> </w:t>
      </w:r>
      <w:r w:rsidR="00EB1A82" w:rsidRPr="000A5009">
        <w:rPr>
          <w:rFonts w:ascii="KFGQPC Uthmanic Script HAFS" w:cs="KFGQPC Uthmanic Script HAFS" w:hint="cs"/>
          <w:spacing w:val="-4"/>
          <w:rtl/>
          <w:lang w:bidi="ar-SA"/>
        </w:rPr>
        <w:t>ٱ</w:t>
      </w:r>
      <w:r w:rsidR="00EB1A82" w:rsidRPr="000A5009">
        <w:rPr>
          <w:rFonts w:ascii="KFGQPC Uthmanic Script HAFS" w:cs="KFGQPC Uthmanic Script HAFS" w:hint="eastAsia"/>
          <w:spacing w:val="-4"/>
          <w:rtl/>
          <w:lang w:bidi="ar-SA"/>
        </w:rPr>
        <w:t>لصَّ</w:t>
      </w:r>
      <w:r w:rsidR="00EB1A82" w:rsidRPr="000A5009">
        <w:rPr>
          <w:rFonts w:ascii="KFGQPC Uthmanic Script HAFS" w:cs="KFGQPC Uthmanic Script HAFS" w:hint="cs"/>
          <w:spacing w:val="-4"/>
          <w:rtl/>
          <w:lang w:bidi="ar-SA"/>
        </w:rPr>
        <w:t>ٰ</w:t>
      </w:r>
      <w:r w:rsidR="00EB1A82" w:rsidRPr="000A5009">
        <w:rPr>
          <w:rFonts w:ascii="KFGQPC Uthmanic Script HAFS" w:cs="KFGQPC Uthmanic Script HAFS" w:hint="eastAsia"/>
          <w:spacing w:val="-4"/>
          <w:rtl/>
          <w:lang w:bidi="ar-SA"/>
        </w:rPr>
        <w:t>لِحِينَ</w:t>
      </w:r>
      <w:r w:rsidR="00C8054F" w:rsidRPr="000A5009">
        <w:rPr>
          <w:rFonts w:ascii="KFGQPC Uthman Taha Naskh" w:cs="KFGQPC Uthman Taha Naskh" w:hint="cs"/>
          <w:spacing w:val="-4"/>
          <w:rtl/>
          <w:lang w:bidi="ar-SA"/>
        </w:rPr>
        <w:t>﴾</w:t>
      </w:r>
      <w:r w:rsidRPr="000A5009">
        <w:rPr>
          <w:spacing w:val="-4"/>
          <w:rtl/>
          <w:lang w:bidi="ar-SA"/>
        </w:rPr>
        <w:t xml:space="preserve"> تا فرصتی دوباره بیابد و صدقه دهد و از نیکوکاران باشد.</w:t>
      </w:r>
    </w:p>
    <w:p w:rsidR="00FA7CBF" w:rsidRPr="00636EA8" w:rsidRDefault="00FA7CBF" w:rsidP="00A46016">
      <w:pPr>
        <w:spacing w:line="228" w:lineRule="auto"/>
        <w:rPr>
          <w:rtl/>
          <w:lang w:bidi="ar-SA"/>
        </w:rPr>
      </w:pPr>
      <w:r w:rsidRPr="00636EA8">
        <w:rPr>
          <w:rtl/>
          <w:lang w:bidi="ar-SA"/>
        </w:rPr>
        <w:t>الله</w:t>
      </w:r>
      <w:r w:rsidRPr="00636EA8">
        <w:rPr>
          <w:lang w:bidi="ar-SA"/>
        </w:rPr>
        <w:sym w:font="AGA Arabesque" w:char="F055"/>
      </w:r>
      <w:r w:rsidRPr="00636EA8">
        <w:rPr>
          <w:rtl/>
          <w:lang w:bidi="ar-SA"/>
        </w:rPr>
        <w:t xml:space="preserve"> می‌فرماید: </w:t>
      </w:r>
      <w:r w:rsidR="00C8054F" w:rsidRPr="00636EA8">
        <w:rPr>
          <w:rFonts w:ascii="KFGQPC Uthman Taha Naskh" w:cs="KFGQPC Uthman Taha Naskh" w:hint="cs"/>
          <w:rtl/>
          <w:lang w:bidi="ar-SA"/>
        </w:rPr>
        <w:t>﴿</w:t>
      </w:r>
      <w:r w:rsidR="00EB1A82" w:rsidRPr="00636EA8">
        <w:rPr>
          <w:rFonts w:ascii="KFGQPC Uthmanic Script HAFS" w:cs="KFGQPC Uthmanic Script HAFS" w:hint="eastAsia"/>
          <w:rtl/>
          <w:lang w:bidi="ar-SA"/>
        </w:rPr>
        <w:t>وَلَن</w:t>
      </w:r>
      <w:r w:rsidR="00EB1A82" w:rsidRPr="00636EA8">
        <w:rPr>
          <w:rFonts w:ascii="KFGQPC Uthmanic Script HAFS" w:cs="KFGQPC Uthmanic Script HAFS"/>
          <w:rtl/>
          <w:lang w:bidi="ar-SA"/>
        </w:rPr>
        <w:t xml:space="preserve"> </w:t>
      </w:r>
      <w:r w:rsidR="00EB1A82" w:rsidRPr="00636EA8">
        <w:rPr>
          <w:rFonts w:ascii="KFGQPC Uthmanic Script HAFS" w:cs="KFGQPC Uthmanic Script HAFS" w:hint="eastAsia"/>
          <w:rtl/>
          <w:lang w:bidi="ar-SA"/>
        </w:rPr>
        <w:t>يُؤَخِّرَ</w:t>
      </w:r>
      <w:r w:rsidR="00EB1A82" w:rsidRPr="00636EA8">
        <w:rPr>
          <w:rFonts w:ascii="KFGQPC Uthmanic Script HAFS" w:cs="KFGQPC Uthmanic Script HAFS"/>
          <w:rtl/>
          <w:lang w:bidi="ar-SA"/>
        </w:rPr>
        <w:t xml:space="preserve"> </w:t>
      </w:r>
      <w:r w:rsidR="00EB1A82" w:rsidRPr="00636EA8">
        <w:rPr>
          <w:rFonts w:ascii="KFGQPC Uthmanic Script HAFS" w:cs="KFGQPC Uthmanic Script HAFS" w:hint="cs"/>
          <w:rtl/>
          <w:lang w:bidi="ar-SA"/>
        </w:rPr>
        <w:t>ٱ</w:t>
      </w:r>
      <w:r w:rsidR="00EB1A82" w:rsidRPr="00636EA8">
        <w:rPr>
          <w:rFonts w:ascii="KFGQPC Uthmanic Script HAFS" w:cs="KFGQPC Uthmanic Script HAFS" w:hint="eastAsia"/>
          <w:rtl/>
          <w:lang w:bidi="ar-SA"/>
        </w:rPr>
        <w:t>للَّهُ</w:t>
      </w:r>
      <w:r w:rsidR="00EB1A82" w:rsidRPr="00636EA8">
        <w:rPr>
          <w:rFonts w:ascii="KFGQPC Uthmanic Script HAFS" w:cs="KFGQPC Uthmanic Script HAFS"/>
          <w:rtl/>
          <w:lang w:bidi="ar-SA"/>
        </w:rPr>
        <w:t xml:space="preserve"> </w:t>
      </w:r>
      <w:r w:rsidR="00EB1A82" w:rsidRPr="00636EA8">
        <w:rPr>
          <w:rFonts w:ascii="KFGQPC Uthmanic Script HAFS" w:cs="KFGQPC Uthmanic Script HAFS" w:hint="eastAsia"/>
          <w:rtl/>
          <w:lang w:bidi="ar-SA"/>
        </w:rPr>
        <w:t>نَف</w:t>
      </w:r>
      <w:r w:rsidR="00EB1A82" w:rsidRPr="00636EA8">
        <w:rPr>
          <w:rFonts w:ascii="KFGQPC Uthmanic Script HAFS" w:cs="KFGQPC Uthmanic Script HAFS" w:hint="cs"/>
          <w:rtl/>
          <w:lang w:bidi="ar-SA"/>
        </w:rPr>
        <w:t>ۡ</w:t>
      </w:r>
      <w:r w:rsidR="00EB1A82" w:rsidRPr="00636EA8">
        <w:rPr>
          <w:rFonts w:ascii="KFGQPC Uthmanic Script HAFS" w:cs="KFGQPC Uthmanic Script HAFS" w:hint="eastAsia"/>
          <w:rtl/>
          <w:lang w:bidi="ar-SA"/>
        </w:rPr>
        <w:t>سًا</w:t>
      </w:r>
      <w:r w:rsidR="00EB1A82" w:rsidRPr="00636EA8">
        <w:rPr>
          <w:rFonts w:ascii="KFGQPC Uthmanic Script HAFS" w:cs="KFGQPC Uthmanic Script HAFS"/>
          <w:rtl/>
          <w:lang w:bidi="ar-SA"/>
        </w:rPr>
        <w:t xml:space="preserve"> </w:t>
      </w:r>
      <w:r w:rsidR="00EB1A82" w:rsidRPr="00636EA8">
        <w:rPr>
          <w:rFonts w:ascii="KFGQPC Uthmanic Script HAFS" w:cs="KFGQPC Uthmanic Script HAFS" w:hint="eastAsia"/>
          <w:rtl/>
          <w:lang w:bidi="ar-SA"/>
        </w:rPr>
        <w:t>إِذَا</w:t>
      </w:r>
      <w:r w:rsidR="00EB1A82" w:rsidRPr="00636EA8">
        <w:rPr>
          <w:rFonts w:ascii="KFGQPC Uthmanic Script HAFS" w:cs="KFGQPC Uthmanic Script HAFS"/>
          <w:rtl/>
          <w:lang w:bidi="ar-SA"/>
        </w:rPr>
        <w:t xml:space="preserve"> </w:t>
      </w:r>
      <w:r w:rsidR="00EB1A82" w:rsidRPr="00636EA8">
        <w:rPr>
          <w:rFonts w:ascii="KFGQPC Uthmanic Script HAFS" w:cs="KFGQPC Uthmanic Script HAFS" w:hint="eastAsia"/>
          <w:rtl/>
          <w:lang w:bidi="ar-SA"/>
        </w:rPr>
        <w:t>جَا</w:t>
      </w:r>
      <w:r w:rsidR="00EB1A82" w:rsidRPr="00636EA8">
        <w:rPr>
          <w:rFonts w:ascii="KFGQPC Uthmanic Script HAFS" w:cs="KFGQPC Uthmanic Script HAFS" w:hint="cs"/>
          <w:rtl/>
          <w:lang w:bidi="ar-SA"/>
        </w:rPr>
        <w:t>ٓ</w:t>
      </w:r>
      <w:r w:rsidR="00EB1A82" w:rsidRPr="00636EA8">
        <w:rPr>
          <w:rFonts w:ascii="KFGQPC Uthmanic Script HAFS" w:cs="KFGQPC Uthmanic Script HAFS" w:hint="eastAsia"/>
          <w:rtl/>
          <w:lang w:bidi="ar-SA"/>
        </w:rPr>
        <w:t>ءَ</w:t>
      </w:r>
      <w:r w:rsidR="00EB1A82" w:rsidRPr="00636EA8">
        <w:rPr>
          <w:rFonts w:ascii="KFGQPC Uthmanic Script HAFS" w:cs="KFGQPC Uthmanic Script HAFS"/>
          <w:rtl/>
          <w:lang w:bidi="ar-SA"/>
        </w:rPr>
        <w:t xml:space="preserve"> </w:t>
      </w:r>
      <w:r w:rsidR="00EB1A82" w:rsidRPr="00636EA8">
        <w:rPr>
          <w:rFonts w:ascii="KFGQPC Uthmanic Script HAFS" w:cs="KFGQPC Uthmanic Script HAFS" w:hint="eastAsia"/>
          <w:rtl/>
          <w:lang w:bidi="ar-SA"/>
        </w:rPr>
        <w:t>أَجَلُهَا</w:t>
      </w:r>
      <w:r w:rsidR="00EB1A82" w:rsidRPr="00636EA8">
        <w:rPr>
          <w:rFonts w:ascii="KFGQPC Uthmanic Script HAFS" w:cs="KFGQPC Uthmanic Script HAFS" w:hint="cs"/>
          <w:rtl/>
          <w:lang w:bidi="ar-SA"/>
        </w:rPr>
        <w:t>ۚ</w:t>
      </w:r>
      <w:r w:rsidR="00EB1A82" w:rsidRPr="00636EA8">
        <w:rPr>
          <w:rFonts w:ascii="KFGQPC Uthmanic Script HAFS" w:cs="KFGQPC Uthmanic Script HAFS"/>
          <w:rtl/>
          <w:lang w:bidi="ar-SA"/>
        </w:rPr>
        <w:t xml:space="preserve"> </w:t>
      </w:r>
      <w:r w:rsidR="00EB1A82" w:rsidRPr="00636EA8">
        <w:rPr>
          <w:rFonts w:ascii="KFGQPC Uthmanic Script HAFS" w:cs="KFGQPC Uthmanic Script HAFS" w:hint="eastAsia"/>
          <w:rtl/>
          <w:lang w:bidi="ar-SA"/>
        </w:rPr>
        <w:t>وَ</w:t>
      </w:r>
      <w:r w:rsidR="00EB1A82" w:rsidRPr="00636EA8">
        <w:rPr>
          <w:rFonts w:ascii="KFGQPC Uthmanic Script HAFS" w:cs="KFGQPC Uthmanic Script HAFS" w:hint="cs"/>
          <w:rtl/>
          <w:lang w:bidi="ar-SA"/>
        </w:rPr>
        <w:t>ٱ</w:t>
      </w:r>
      <w:r w:rsidR="00EB1A82" w:rsidRPr="00636EA8">
        <w:rPr>
          <w:rFonts w:ascii="KFGQPC Uthmanic Script HAFS" w:cs="KFGQPC Uthmanic Script HAFS" w:hint="eastAsia"/>
          <w:rtl/>
          <w:lang w:bidi="ar-SA"/>
        </w:rPr>
        <w:t>للَّهُ</w:t>
      </w:r>
      <w:r w:rsidR="00EB1A82" w:rsidRPr="00636EA8">
        <w:rPr>
          <w:rFonts w:ascii="KFGQPC Uthmanic Script HAFS" w:cs="KFGQPC Uthmanic Script HAFS"/>
          <w:rtl/>
          <w:lang w:bidi="ar-SA"/>
        </w:rPr>
        <w:t xml:space="preserve"> </w:t>
      </w:r>
      <w:r w:rsidR="00EB1A82" w:rsidRPr="00636EA8">
        <w:rPr>
          <w:rFonts w:ascii="KFGQPC Uthmanic Script HAFS" w:cs="KFGQPC Uthmanic Script HAFS" w:hint="eastAsia"/>
          <w:rtl/>
          <w:lang w:bidi="ar-SA"/>
        </w:rPr>
        <w:t>خَبِيرُ</w:t>
      </w:r>
      <w:r w:rsidR="00EB1A82" w:rsidRPr="00636EA8">
        <w:rPr>
          <w:rFonts w:ascii="KFGQPC Uthmanic Script HAFS" w:cs="KFGQPC Uthmanic Script HAFS" w:hint="cs"/>
          <w:rtl/>
          <w:lang w:bidi="ar-SA"/>
        </w:rPr>
        <w:t>ۢ</w:t>
      </w:r>
      <w:r w:rsidR="00EB1A82" w:rsidRPr="00636EA8">
        <w:rPr>
          <w:rFonts w:ascii="KFGQPC Uthmanic Script HAFS" w:cs="KFGQPC Uthmanic Script HAFS"/>
          <w:rtl/>
          <w:lang w:bidi="ar-SA"/>
        </w:rPr>
        <w:t xml:space="preserve"> </w:t>
      </w:r>
      <w:r w:rsidR="00EB1A82" w:rsidRPr="00636EA8">
        <w:rPr>
          <w:rFonts w:ascii="KFGQPC Uthmanic Script HAFS" w:cs="KFGQPC Uthmanic Script HAFS" w:hint="eastAsia"/>
          <w:rtl/>
          <w:lang w:bidi="ar-SA"/>
        </w:rPr>
        <w:t>بِمَا</w:t>
      </w:r>
      <w:r w:rsidR="00EB1A82" w:rsidRPr="00636EA8">
        <w:rPr>
          <w:rFonts w:ascii="KFGQPC Uthmanic Script HAFS" w:cs="KFGQPC Uthmanic Script HAFS"/>
          <w:rtl/>
          <w:lang w:bidi="ar-SA"/>
        </w:rPr>
        <w:t xml:space="preserve"> </w:t>
      </w:r>
      <w:r w:rsidR="00EB1A82" w:rsidRPr="00636EA8">
        <w:rPr>
          <w:rFonts w:ascii="KFGQPC Uthmanic Script HAFS" w:cs="KFGQPC Uthmanic Script HAFS" w:hint="eastAsia"/>
          <w:rtl/>
          <w:lang w:bidi="ar-SA"/>
        </w:rPr>
        <w:t>تَع</w:t>
      </w:r>
      <w:r w:rsidR="00EB1A82" w:rsidRPr="00636EA8">
        <w:rPr>
          <w:rFonts w:ascii="KFGQPC Uthmanic Script HAFS" w:cs="KFGQPC Uthmanic Script HAFS" w:hint="cs"/>
          <w:rtl/>
          <w:lang w:bidi="ar-SA"/>
        </w:rPr>
        <w:t>ۡ</w:t>
      </w:r>
      <w:r w:rsidR="00EB1A82" w:rsidRPr="00636EA8">
        <w:rPr>
          <w:rFonts w:ascii="KFGQPC Uthmanic Script HAFS" w:cs="KFGQPC Uthmanic Script HAFS" w:hint="eastAsia"/>
          <w:rtl/>
          <w:lang w:bidi="ar-SA"/>
        </w:rPr>
        <w:t>مَلُونَ</w:t>
      </w:r>
      <w:r w:rsidR="00EB1A82" w:rsidRPr="00636EA8">
        <w:rPr>
          <w:rFonts w:ascii="KFGQPC Uthmanic Script HAFS" w:cs="KFGQPC Uthmanic Script HAFS" w:hint="cs"/>
          <w:rtl/>
          <w:lang w:bidi="ar-SA"/>
        </w:rPr>
        <w:t>١١</w:t>
      </w:r>
      <w:r w:rsidR="00C8054F" w:rsidRPr="00636EA8">
        <w:rPr>
          <w:rFonts w:ascii="KFGQPC Uthman Taha Naskh" w:cs="KFGQPC Uthman Taha Naskh" w:hint="cs"/>
          <w:rtl/>
          <w:lang w:bidi="ar-SA"/>
        </w:rPr>
        <w:t>﴾</w:t>
      </w:r>
      <w:r w:rsidR="00A46016">
        <w:rPr>
          <w:rtl/>
          <w:lang w:bidi="ar-SA"/>
        </w:rPr>
        <w:t>: «و الله،</w:t>
      </w:r>
      <w:r w:rsidRPr="00636EA8">
        <w:rPr>
          <w:rtl/>
          <w:lang w:bidi="ar-SA"/>
        </w:rPr>
        <w:t xml:space="preserve"> هرگز مرگ کسی را که اجلش فرا رسیده است، به تأخیر نمی‌اندازد. و الله، به کردارتان آگاه است». لذا وقتی اجل فرا رسد، امکان ندارد که انسان، لحظه‌ای درنگ کند؛ بلکه ناگزیر در سرآمدی که الله</w:t>
      </w:r>
      <w:r w:rsidRPr="00636EA8">
        <w:rPr>
          <w:lang w:bidi="ar-SA"/>
        </w:rPr>
        <w:sym w:font="AGA Arabesque" w:char="F055"/>
      </w:r>
      <w:r w:rsidRPr="00636EA8">
        <w:rPr>
          <w:rtl/>
          <w:lang w:bidi="ar-SA"/>
        </w:rPr>
        <w:t xml:space="preserve"> بنا بر حکمت خویش مشخّص فرموده است، می‌میرد. از این‌رو عمر برخی از انسان‌ها طولان</w:t>
      </w:r>
      <w:r w:rsidR="00457B75" w:rsidRPr="00636EA8">
        <w:rPr>
          <w:rtl/>
          <w:lang w:bidi="ar-SA"/>
        </w:rPr>
        <w:t>ی‌ست</w:t>
      </w:r>
      <w:r w:rsidRPr="00636EA8">
        <w:rPr>
          <w:rtl/>
          <w:lang w:bidi="ar-SA"/>
        </w:rPr>
        <w:t xml:space="preserve"> و برخی نیز عمر کوتاهی دارند. چنان‌که عده</w:t>
      </w:r>
      <w:r w:rsidR="004B41C1" w:rsidRPr="00636EA8">
        <w:rPr>
          <w:rFonts w:cs="Times New Roman"/>
          <w:cs/>
          <w:lang w:bidi="ar-SA"/>
        </w:rPr>
        <w:t>‎</w:t>
      </w:r>
      <w:r w:rsidRPr="00636EA8">
        <w:rPr>
          <w:rtl/>
          <w:lang w:bidi="ar-SA"/>
        </w:rPr>
        <w:t>ای از انسان</w:t>
      </w:r>
      <w:r w:rsidR="00F97D7B" w:rsidRPr="00636EA8">
        <w:rPr>
          <w:rFonts w:hint="cs"/>
          <w:rtl/>
          <w:lang w:bidi="ar-SA"/>
        </w:rPr>
        <w:t>ها</w:t>
      </w:r>
      <w:r w:rsidRPr="00636EA8">
        <w:rPr>
          <w:rtl/>
          <w:lang w:bidi="ar-SA"/>
        </w:rPr>
        <w:t>، از روزیِ گسترده و فراخی برخوردار می‌شوند و عده</w:t>
      </w:r>
      <w:r w:rsidR="000D1CCB" w:rsidRPr="00636EA8">
        <w:rPr>
          <w:rtl/>
          <w:lang w:bidi="ar-SA"/>
        </w:rPr>
        <w:t>‌</w:t>
      </w:r>
      <w:r w:rsidRPr="00636EA8">
        <w:rPr>
          <w:rtl/>
          <w:lang w:bidi="ar-SA"/>
        </w:rPr>
        <w:t>ای دیگر تنگ</w:t>
      </w:r>
      <w:r w:rsidR="000D1CCB" w:rsidRPr="00636EA8">
        <w:rPr>
          <w:rtl/>
          <w:lang w:bidi="ar-SA"/>
        </w:rPr>
        <w:t>‌</w:t>
      </w:r>
      <w:r w:rsidRPr="00636EA8">
        <w:rPr>
          <w:rtl/>
          <w:lang w:bidi="ar-SA"/>
        </w:rPr>
        <w:t>دست و فقیرند؛</w:t>
      </w:r>
      <w:r w:rsidR="000D1CCB" w:rsidRPr="00636EA8">
        <w:rPr>
          <w:rtl/>
          <w:lang w:bidi="ar-SA"/>
        </w:rPr>
        <w:t xml:space="preserve"> برخی از آن‌ها علم و دانش فراوانی به‌دست می‌آورند و برخی هم دانش اندکی می‌یابند. گروهی از انسان‌ها فهم و درکی قوی دارند و درک و فهم</w:t>
      </w:r>
      <w:r w:rsidR="001A52BC" w:rsidRPr="00636EA8">
        <w:rPr>
          <w:rtl/>
          <w:lang w:bidi="ar-SA"/>
        </w:rPr>
        <w:t>ِ</w:t>
      </w:r>
      <w:r w:rsidR="000D1CCB" w:rsidRPr="00636EA8">
        <w:rPr>
          <w:rtl/>
          <w:lang w:bidi="ar-SA"/>
        </w:rPr>
        <w:t xml:space="preserve"> دسته</w:t>
      </w:r>
      <w:r w:rsidR="001A52BC" w:rsidRPr="00636EA8">
        <w:rPr>
          <w:rtl/>
          <w:lang w:bidi="ar-SA"/>
        </w:rPr>
        <w:t>‌ای دیگر،</w:t>
      </w:r>
      <w:r w:rsidR="000D1CCB" w:rsidRPr="00636EA8">
        <w:rPr>
          <w:rtl/>
          <w:lang w:bidi="ar-SA"/>
        </w:rPr>
        <w:t xml:space="preserve"> ضعیف است؛ برخی بلندقامت‌اند و عده‌ای کوتاه‌قد. به عبارت دیگر، الله</w:t>
      </w:r>
      <w:r w:rsidR="000D1CCB" w:rsidRPr="00636EA8">
        <w:rPr>
          <w:lang w:bidi="ar-SA"/>
        </w:rPr>
        <w:sym w:font="AGA Arabesque" w:char="F055"/>
      </w:r>
      <w:r w:rsidR="000D1CCB" w:rsidRPr="00636EA8">
        <w:rPr>
          <w:rtl/>
          <w:lang w:bidi="ar-SA"/>
        </w:rPr>
        <w:t xml:space="preserve"> بندگانش را در همه چیز، گوناگون آفریده است.</w:t>
      </w:r>
    </w:p>
    <w:p w:rsidR="000D1CCB" w:rsidRPr="00636EA8" w:rsidRDefault="000D1CCB" w:rsidP="00BB388D">
      <w:pPr>
        <w:rPr>
          <w:rtl/>
          <w:lang w:bidi="ar-SA"/>
        </w:rPr>
      </w:pPr>
      <w:r w:rsidRPr="00636EA8">
        <w:rPr>
          <w:rtl/>
          <w:lang w:bidi="ar-SA"/>
        </w:rPr>
        <w:t>الله</w:t>
      </w:r>
      <w:r w:rsidRPr="00636EA8">
        <w:rPr>
          <w:lang w:bidi="ar-SA"/>
        </w:rPr>
        <w:sym w:font="AGA Arabesque" w:char="F055"/>
      </w:r>
      <w:r w:rsidRPr="00636EA8">
        <w:rPr>
          <w:rtl/>
          <w:lang w:bidi="ar-SA"/>
        </w:rPr>
        <w:t xml:space="preserve"> می‌فرماید:</w:t>
      </w:r>
    </w:p>
    <w:p w:rsidR="00EB1A82" w:rsidRPr="00636EA8" w:rsidRDefault="00C8054F" w:rsidP="00BC463E">
      <w:pPr>
        <w:pStyle w:val="a0"/>
        <w:rPr>
          <w:rFonts w:ascii="(normal text)" w:hAnsi="(normal text)"/>
          <w:rtl/>
          <w:lang w:bidi="ar-SA"/>
        </w:rPr>
      </w:pPr>
      <w:r w:rsidRPr="00636EA8">
        <w:rPr>
          <w:rFonts w:ascii="KFGQPC Uthman Taha Naskh" w:cs="KFGQPC Uthman Taha Naskh" w:hint="cs"/>
          <w:rtl/>
          <w:lang w:bidi="ar-SA"/>
        </w:rPr>
        <w:t>﴿</w:t>
      </w:r>
      <w:r w:rsidR="00EB1A82" w:rsidRPr="00636EA8">
        <w:rPr>
          <w:rFonts w:ascii="KFGQPC Uthmanic Script HAFS" w:hint="eastAsia"/>
          <w:rtl/>
          <w:lang w:bidi="ar-SA"/>
        </w:rPr>
        <w:t>يَ</w:t>
      </w:r>
      <w:r w:rsidR="00EB1A82" w:rsidRPr="00636EA8">
        <w:rPr>
          <w:rFonts w:ascii="KFGQPC Uthmanic Script HAFS" w:hint="cs"/>
          <w:rtl/>
          <w:lang w:bidi="ar-SA"/>
        </w:rPr>
        <w:t>ٰٓ</w:t>
      </w:r>
      <w:r w:rsidR="00EB1A82" w:rsidRPr="00636EA8">
        <w:rPr>
          <w:rFonts w:ascii="KFGQPC Uthmanic Script HAFS" w:hint="eastAsia"/>
          <w:rtl/>
          <w:lang w:bidi="ar-SA"/>
        </w:rPr>
        <w:t>أَيُّهَا</w:t>
      </w:r>
      <w:r w:rsidR="00EB1A82" w:rsidRPr="00636EA8">
        <w:rPr>
          <w:rFonts w:ascii="KFGQPC Uthmanic Script HAFS"/>
          <w:rtl/>
          <w:lang w:bidi="ar-SA"/>
        </w:rPr>
        <w:t xml:space="preserve"> </w:t>
      </w:r>
      <w:r w:rsidR="00EB1A82" w:rsidRPr="00636EA8">
        <w:rPr>
          <w:rFonts w:ascii="KFGQPC Uthmanic Script HAFS" w:hint="cs"/>
          <w:rtl/>
          <w:lang w:bidi="ar-SA"/>
        </w:rPr>
        <w:t>ٱ</w:t>
      </w:r>
      <w:r w:rsidR="00EB1A82" w:rsidRPr="00636EA8">
        <w:rPr>
          <w:rFonts w:ascii="KFGQPC Uthmanic Script HAFS" w:hint="eastAsia"/>
          <w:rtl/>
          <w:lang w:bidi="ar-SA"/>
        </w:rPr>
        <w:t>لَّذِينَ</w:t>
      </w:r>
      <w:r w:rsidR="00EB1A82" w:rsidRPr="00636EA8">
        <w:rPr>
          <w:rFonts w:ascii="KFGQPC Uthmanic Script HAFS"/>
          <w:rtl/>
          <w:lang w:bidi="ar-SA"/>
        </w:rPr>
        <w:t xml:space="preserve"> </w:t>
      </w:r>
      <w:r w:rsidR="00EB1A82" w:rsidRPr="00636EA8">
        <w:rPr>
          <w:rFonts w:ascii="KFGQPC Uthmanic Script HAFS" w:hint="eastAsia"/>
          <w:rtl/>
          <w:lang w:bidi="ar-SA"/>
        </w:rPr>
        <w:t>ءَامَنُواْ</w:t>
      </w:r>
      <w:r w:rsidR="00EB1A82" w:rsidRPr="00636EA8">
        <w:rPr>
          <w:rFonts w:ascii="KFGQPC Uthmanic Script HAFS"/>
          <w:rtl/>
          <w:lang w:bidi="ar-SA"/>
        </w:rPr>
        <w:t xml:space="preserve"> </w:t>
      </w:r>
      <w:r w:rsidR="00EB1A82" w:rsidRPr="00636EA8">
        <w:rPr>
          <w:rFonts w:ascii="KFGQPC Uthmanic Script HAFS" w:hint="eastAsia"/>
          <w:rtl/>
          <w:lang w:bidi="ar-SA"/>
        </w:rPr>
        <w:t>لَا</w:t>
      </w:r>
      <w:r w:rsidR="00EB1A82" w:rsidRPr="00636EA8">
        <w:rPr>
          <w:rFonts w:ascii="KFGQPC Uthmanic Script HAFS"/>
          <w:rtl/>
          <w:lang w:bidi="ar-SA"/>
        </w:rPr>
        <w:t xml:space="preserve"> </w:t>
      </w:r>
      <w:r w:rsidR="00EB1A82" w:rsidRPr="00636EA8">
        <w:rPr>
          <w:rFonts w:ascii="KFGQPC Uthmanic Script HAFS" w:hint="eastAsia"/>
          <w:rtl/>
          <w:lang w:bidi="ar-SA"/>
        </w:rPr>
        <w:t>تُل</w:t>
      </w:r>
      <w:r w:rsidR="00EB1A82" w:rsidRPr="00636EA8">
        <w:rPr>
          <w:rFonts w:ascii="KFGQPC Uthmanic Script HAFS" w:hint="cs"/>
          <w:rtl/>
          <w:lang w:bidi="ar-SA"/>
        </w:rPr>
        <w:t>ۡ</w:t>
      </w:r>
      <w:r w:rsidR="00EB1A82" w:rsidRPr="00636EA8">
        <w:rPr>
          <w:rFonts w:ascii="KFGQPC Uthmanic Script HAFS" w:hint="eastAsia"/>
          <w:rtl/>
          <w:lang w:bidi="ar-SA"/>
        </w:rPr>
        <w:t>هِكُم</w:t>
      </w:r>
      <w:r w:rsidR="00EB1A82" w:rsidRPr="00636EA8">
        <w:rPr>
          <w:rFonts w:ascii="KFGQPC Uthmanic Script HAFS" w:hint="cs"/>
          <w:rtl/>
          <w:lang w:bidi="ar-SA"/>
        </w:rPr>
        <w:t>ۡ</w:t>
      </w:r>
      <w:r w:rsidR="00EB1A82" w:rsidRPr="00636EA8">
        <w:rPr>
          <w:rFonts w:ascii="KFGQPC Uthmanic Script HAFS"/>
          <w:rtl/>
          <w:lang w:bidi="ar-SA"/>
        </w:rPr>
        <w:t xml:space="preserve"> </w:t>
      </w:r>
      <w:r w:rsidR="00EB1A82" w:rsidRPr="00636EA8">
        <w:rPr>
          <w:rFonts w:ascii="KFGQPC Uthmanic Script HAFS" w:hint="eastAsia"/>
          <w:rtl/>
          <w:lang w:bidi="ar-SA"/>
        </w:rPr>
        <w:t>أَم</w:t>
      </w:r>
      <w:r w:rsidR="00EB1A82" w:rsidRPr="00636EA8">
        <w:rPr>
          <w:rFonts w:ascii="KFGQPC Uthmanic Script HAFS" w:hint="cs"/>
          <w:rtl/>
          <w:lang w:bidi="ar-SA"/>
        </w:rPr>
        <w:t>ۡ</w:t>
      </w:r>
      <w:r w:rsidR="00EB1A82" w:rsidRPr="00636EA8">
        <w:rPr>
          <w:rFonts w:ascii="KFGQPC Uthmanic Script HAFS" w:hint="eastAsia"/>
          <w:rtl/>
          <w:lang w:bidi="ar-SA"/>
        </w:rPr>
        <w:t>وَ</w:t>
      </w:r>
      <w:r w:rsidR="00EB1A82" w:rsidRPr="00636EA8">
        <w:rPr>
          <w:rFonts w:ascii="KFGQPC Uthmanic Script HAFS" w:hint="cs"/>
          <w:rtl/>
          <w:lang w:bidi="ar-SA"/>
        </w:rPr>
        <w:t>ٰ</w:t>
      </w:r>
      <w:r w:rsidR="00EB1A82" w:rsidRPr="00636EA8">
        <w:rPr>
          <w:rFonts w:ascii="KFGQPC Uthmanic Script HAFS" w:hint="eastAsia"/>
          <w:rtl/>
          <w:lang w:bidi="ar-SA"/>
        </w:rPr>
        <w:t>لُكُم</w:t>
      </w:r>
      <w:r w:rsidR="00EB1A82" w:rsidRPr="00636EA8">
        <w:rPr>
          <w:rFonts w:ascii="KFGQPC Uthmanic Script HAFS" w:hint="cs"/>
          <w:rtl/>
          <w:lang w:bidi="ar-SA"/>
        </w:rPr>
        <w:t>ۡ</w:t>
      </w:r>
      <w:r w:rsidR="00EB1A82" w:rsidRPr="00636EA8">
        <w:rPr>
          <w:rFonts w:ascii="KFGQPC Uthmanic Script HAFS"/>
          <w:rtl/>
          <w:lang w:bidi="ar-SA"/>
        </w:rPr>
        <w:t xml:space="preserve"> </w:t>
      </w:r>
      <w:r w:rsidR="00EB1A82" w:rsidRPr="00636EA8">
        <w:rPr>
          <w:rFonts w:ascii="KFGQPC Uthmanic Script HAFS" w:hint="eastAsia"/>
          <w:rtl/>
          <w:lang w:bidi="ar-SA"/>
        </w:rPr>
        <w:t>وَلَا</w:t>
      </w:r>
      <w:r w:rsidR="00EB1A82" w:rsidRPr="00636EA8">
        <w:rPr>
          <w:rFonts w:ascii="KFGQPC Uthmanic Script HAFS" w:hint="cs"/>
          <w:rtl/>
          <w:lang w:bidi="ar-SA"/>
        </w:rPr>
        <w:t>ٓ</w:t>
      </w:r>
      <w:r w:rsidR="00EB1A82" w:rsidRPr="00636EA8">
        <w:rPr>
          <w:rFonts w:ascii="KFGQPC Uthmanic Script HAFS"/>
          <w:rtl/>
          <w:lang w:bidi="ar-SA"/>
        </w:rPr>
        <w:t xml:space="preserve"> </w:t>
      </w:r>
      <w:r w:rsidR="00EB1A82" w:rsidRPr="00636EA8">
        <w:rPr>
          <w:rFonts w:ascii="KFGQPC Uthmanic Script HAFS" w:hint="eastAsia"/>
          <w:rtl/>
          <w:lang w:bidi="ar-SA"/>
        </w:rPr>
        <w:t>أَو</w:t>
      </w:r>
      <w:r w:rsidR="00EB1A82" w:rsidRPr="00636EA8">
        <w:rPr>
          <w:rFonts w:ascii="KFGQPC Uthmanic Script HAFS" w:hint="cs"/>
          <w:rtl/>
          <w:lang w:bidi="ar-SA"/>
        </w:rPr>
        <w:t>ۡ</w:t>
      </w:r>
      <w:r w:rsidR="00EB1A82" w:rsidRPr="00636EA8">
        <w:rPr>
          <w:rFonts w:ascii="KFGQPC Uthmanic Script HAFS" w:hint="eastAsia"/>
          <w:rtl/>
          <w:lang w:bidi="ar-SA"/>
        </w:rPr>
        <w:t>لَ</w:t>
      </w:r>
      <w:r w:rsidR="00EB1A82" w:rsidRPr="00636EA8">
        <w:rPr>
          <w:rFonts w:ascii="KFGQPC Uthmanic Script HAFS" w:hint="cs"/>
          <w:rtl/>
          <w:lang w:bidi="ar-SA"/>
        </w:rPr>
        <w:t>ٰ</w:t>
      </w:r>
      <w:r w:rsidR="00EB1A82" w:rsidRPr="00636EA8">
        <w:rPr>
          <w:rFonts w:ascii="KFGQPC Uthmanic Script HAFS" w:hint="eastAsia"/>
          <w:rtl/>
          <w:lang w:bidi="ar-SA"/>
        </w:rPr>
        <w:t>دُكُم</w:t>
      </w:r>
      <w:r w:rsidR="00EB1A82" w:rsidRPr="00636EA8">
        <w:rPr>
          <w:rFonts w:ascii="KFGQPC Uthmanic Script HAFS" w:hint="cs"/>
          <w:rtl/>
          <w:lang w:bidi="ar-SA"/>
        </w:rPr>
        <w:t>ۡ</w:t>
      </w:r>
      <w:r w:rsidR="00EB1A82" w:rsidRPr="00636EA8">
        <w:rPr>
          <w:rFonts w:ascii="KFGQPC Uthmanic Script HAFS"/>
          <w:rtl/>
          <w:lang w:bidi="ar-SA"/>
        </w:rPr>
        <w:t xml:space="preserve"> </w:t>
      </w:r>
      <w:r w:rsidR="00EB1A82" w:rsidRPr="00636EA8">
        <w:rPr>
          <w:rFonts w:ascii="KFGQPC Uthmanic Script HAFS" w:hint="eastAsia"/>
          <w:rtl/>
          <w:lang w:bidi="ar-SA"/>
        </w:rPr>
        <w:t>عَن</w:t>
      </w:r>
      <w:r w:rsidR="00EB1A82" w:rsidRPr="00636EA8">
        <w:rPr>
          <w:rFonts w:ascii="KFGQPC Uthmanic Script HAFS"/>
          <w:rtl/>
          <w:lang w:bidi="ar-SA"/>
        </w:rPr>
        <w:t xml:space="preserve"> </w:t>
      </w:r>
      <w:r w:rsidR="00EB1A82" w:rsidRPr="00636EA8">
        <w:rPr>
          <w:rFonts w:ascii="KFGQPC Uthmanic Script HAFS" w:hint="eastAsia"/>
          <w:rtl/>
          <w:lang w:bidi="ar-SA"/>
        </w:rPr>
        <w:t>ذِك</w:t>
      </w:r>
      <w:r w:rsidR="00EB1A82" w:rsidRPr="00636EA8">
        <w:rPr>
          <w:rFonts w:ascii="KFGQPC Uthmanic Script HAFS" w:hint="cs"/>
          <w:rtl/>
          <w:lang w:bidi="ar-SA"/>
        </w:rPr>
        <w:t>ۡ</w:t>
      </w:r>
      <w:r w:rsidR="00EB1A82" w:rsidRPr="00636EA8">
        <w:rPr>
          <w:rFonts w:ascii="KFGQPC Uthmanic Script HAFS" w:hint="eastAsia"/>
          <w:rtl/>
          <w:lang w:bidi="ar-SA"/>
        </w:rPr>
        <w:t>رِ</w:t>
      </w:r>
      <w:r w:rsidR="00EB1A82" w:rsidRPr="00636EA8">
        <w:rPr>
          <w:rFonts w:ascii="KFGQPC Uthmanic Script HAFS"/>
          <w:rtl/>
          <w:lang w:bidi="ar-SA"/>
        </w:rPr>
        <w:t xml:space="preserve"> </w:t>
      </w:r>
      <w:r w:rsidR="00EB1A82" w:rsidRPr="00636EA8">
        <w:rPr>
          <w:rFonts w:ascii="KFGQPC Uthmanic Script HAFS" w:hint="cs"/>
          <w:rtl/>
          <w:lang w:bidi="ar-SA"/>
        </w:rPr>
        <w:t>ٱ</w:t>
      </w:r>
      <w:r w:rsidR="00EB1A82" w:rsidRPr="00636EA8">
        <w:rPr>
          <w:rFonts w:ascii="KFGQPC Uthmanic Script HAFS" w:hint="eastAsia"/>
          <w:rtl/>
          <w:lang w:bidi="ar-SA"/>
        </w:rPr>
        <w:t>للَّهِ</w:t>
      </w:r>
      <w:r w:rsidR="00EB1A82" w:rsidRPr="00636EA8">
        <w:rPr>
          <w:rFonts w:ascii="KFGQPC Uthmanic Script HAFS" w:hint="cs"/>
          <w:rtl/>
          <w:lang w:bidi="ar-SA"/>
        </w:rPr>
        <w:t>ۚ</w:t>
      </w:r>
      <w:r w:rsidR="00EB1A82" w:rsidRPr="00636EA8">
        <w:rPr>
          <w:rFonts w:ascii="KFGQPC Uthmanic Script HAFS"/>
          <w:rtl/>
          <w:lang w:bidi="ar-SA"/>
        </w:rPr>
        <w:t xml:space="preserve"> </w:t>
      </w:r>
      <w:r w:rsidR="00EB1A82" w:rsidRPr="00636EA8">
        <w:rPr>
          <w:rFonts w:ascii="KFGQPC Uthmanic Script HAFS" w:hint="eastAsia"/>
          <w:rtl/>
          <w:lang w:bidi="ar-SA"/>
        </w:rPr>
        <w:t>وَمَن</w:t>
      </w:r>
      <w:r w:rsidR="00EB1A82" w:rsidRPr="00636EA8">
        <w:rPr>
          <w:rFonts w:ascii="KFGQPC Uthmanic Script HAFS"/>
          <w:rtl/>
          <w:lang w:bidi="ar-SA"/>
        </w:rPr>
        <w:t xml:space="preserve"> </w:t>
      </w:r>
      <w:r w:rsidR="00EB1A82" w:rsidRPr="00636EA8">
        <w:rPr>
          <w:rFonts w:ascii="KFGQPC Uthmanic Script HAFS" w:hint="eastAsia"/>
          <w:rtl/>
          <w:lang w:bidi="ar-SA"/>
        </w:rPr>
        <w:t>يَف</w:t>
      </w:r>
      <w:r w:rsidR="00EB1A82" w:rsidRPr="00636EA8">
        <w:rPr>
          <w:rFonts w:ascii="KFGQPC Uthmanic Script HAFS" w:hint="cs"/>
          <w:rtl/>
          <w:lang w:bidi="ar-SA"/>
        </w:rPr>
        <w:t>ۡ</w:t>
      </w:r>
      <w:r w:rsidR="00EB1A82" w:rsidRPr="00636EA8">
        <w:rPr>
          <w:rFonts w:ascii="KFGQPC Uthmanic Script HAFS" w:hint="eastAsia"/>
          <w:rtl/>
          <w:lang w:bidi="ar-SA"/>
        </w:rPr>
        <w:t>عَل</w:t>
      </w:r>
      <w:r w:rsidR="00EB1A82" w:rsidRPr="00636EA8">
        <w:rPr>
          <w:rFonts w:ascii="KFGQPC Uthmanic Script HAFS" w:hint="cs"/>
          <w:rtl/>
          <w:lang w:bidi="ar-SA"/>
        </w:rPr>
        <w:t>ۡ</w:t>
      </w:r>
      <w:r w:rsidR="00EB1A82" w:rsidRPr="00636EA8">
        <w:rPr>
          <w:rFonts w:ascii="KFGQPC Uthmanic Script HAFS"/>
          <w:rtl/>
          <w:lang w:bidi="ar-SA"/>
        </w:rPr>
        <w:t xml:space="preserve"> </w:t>
      </w:r>
      <w:r w:rsidR="00EB1A82" w:rsidRPr="00636EA8">
        <w:rPr>
          <w:rFonts w:ascii="KFGQPC Uthmanic Script HAFS" w:hint="eastAsia"/>
          <w:rtl/>
          <w:lang w:bidi="ar-SA"/>
        </w:rPr>
        <w:t>ذَ</w:t>
      </w:r>
      <w:r w:rsidR="00EB1A82" w:rsidRPr="00636EA8">
        <w:rPr>
          <w:rFonts w:ascii="KFGQPC Uthmanic Script HAFS" w:hint="cs"/>
          <w:rtl/>
          <w:lang w:bidi="ar-SA"/>
        </w:rPr>
        <w:t>ٰ</w:t>
      </w:r>
      <w:r w:rsidR="00EB1A82" w:rsidRPr="00636EA8">
        <w:rPr>
          <w:rFonts w:ascii="KFGQPC Uthmanic Script HAFS" w:hint="eastAsia"/>
          <w:rtl/>
          <w:lang w:bidi="ar-SA"/>
        </w:rPr>
        <w:t>لِكَ</w:t>
      </w:r>
      <w:r w:rsidR="00EB1A82" w:rsidRPr="00636EA8">
        <w:rPr>
          <w:rFonts w:ascii="KFGQPC Uthmanic Script HAFS"/>
          <w:rtl/>
          <w:lang w:bidi="ar-SA"/>
        </w:rPr>
        <w:t xml:space="preserve"> </w:t>
      </w:r>
      <w:r w:rsidR="00EB1A82" w:rsidRPr="00636EA8">
        <w:rPr>
          <w:rFonts w:ascii="KFGQPC Uthmanic Script HAFS" w:hint="eastAsia"/>
          <w:rtl/>
          <w:lang w:bidi="ar-SA"/>
        </w:rPr>
        <w:t>فَأُوْلَ</w:t>
      </w:r>
      <w:r w:rsidR="00EB1A82" w:rsidRPr="00636EA8">
        <w:rPr>
          <w:rFonts w:ascii="KFGQPC Uthmanic Script HAFS" w:hint="cs"/>
          <w:rtl/>
          <w:lang w:bidi="ar-SA"/>
        </w:rPr>
        <w:t>ٰٓ</w:t>
      </w:r>
      <w:r w:rsidR="00EB1A82" w:rsidRPr="00636EA8">
        <w:rPr>
          <w:rFonts w:ascii="KFGQPC Uthmanic Script HAFS" w:hint="eastAsia"/>
          <w:rtl/>
          <w:lang w:bidi="ar-SA"/>
        </w:rPr>
        <w:t>ئِكَ</w:t>
      </w:r>
      <w:r w:rsidR="00EB1A82" w:rsidRPr="00636EA8">
        <w:rPr>
          <w:rFonts w:ascii="KFGQPC Uthmanic Script HAFS"/>
          <w:rtl/>
          <w:lang w:bidi="ar-SA"/>
        </w:rPr>
        <w:t xml:space="preserve"> </w:t>
      </w:r>
      <w:r w:rsidR="00EB1A82" w:rsidRPr="00636EA8">
        <w:rPr>
          <w:rFonts w:ascii="KFGQPC Uthmanic Script HAFS" w:hint="eastAsia"/>
          <w:rtl/>
          <w:lang w:bidi="ar-SA"/>
        </w:rPr>
        <w:t>هُمُ</w:t>
      </w:r>
      <w:r w:rsidR="00EB1A82" w:rsidRPr="00636EA8">
        <w:rPr>
          <w:rFonts w:ascii="KFGQPC Uthmanic Script HAFS"/>
          <w:rtl/>
          <w:lang w:bidi="ar-SA"/>
        </w:rPr>
        <w:t xml:space="preserve"> </w:t>
      </w:r>
      <w:r w:rsidR="00EB1A82" w:rsidRPr="00636EA8">
        <w:rPr>
          <w:rFonts w:ascii="KFGQPC Uthmanic Script HAFS" w:hint="cs"/>
          <w:rtl/>
          <w:lang w:bidi="ar-SA"/>
        </w:rPr>
        <w:t>ٱ</w:t>
      </w:r>
      <w:r w:rsidR="00EB1A82" w:rsidRPr="00636EA8">
        <w:rPr>
          <w:rFonts w:ascii="KFGQPC Uthmanic Script HAFS" w:hint="eastAsia"/>
          <w:rtl/>
          <w:lang w:bidi="ar-SA"/>
        </w:rPr>
        <w:t>ل</w:t>
      </w:r>
      <w:r w:rsidR="00EB1A82" w:rsidRPr="00636EA8">
        <w:rPr>
          <w:rFonts w:ascii="KFGQPC Uthmanic Script HAFS" w:hint="cs"/>
          <w:rtl/>
          <w:lang w:bidi="ar-SA"/>
        </w:rPr>
        <w:t>ۡ</w:t>
      </w:r>
      <w:r w:rsidR="00EB1A82" w:rsidRPr="00636EA8">
        <w:rPr>
          <w:rFonts w:ascii="KFGQPC Uthmanic Script HAFS" w:hint="eastAsia"/>
          <w:rtl/>
          <w:lang w:bidi="ar-SA"/>
        </w:rPr>
        <w:t>خَ</w:t>
      </w:r>
      <w:r w:rsidR="00EB1A82" w:rsidRPr="00636EA8">
        <w:rPr>
          <w:rFonts w:ascii="KFGQPC Uthmanic Script HAFS" w:hint="cs"/>
          <w:rtl/>
          <w:lang w:bidi="ar-SA"/>
        </w:rPr>
        <w:t>ٰ</w:t>
      </w:r>
      <w:r w:rsidR="00EB1A82" w:rsidRPr="00636EA8">
        <w:rPr>
          <w:rFonts w:ascii="KFGQPC Uthmanic Script HAFS" w:hint="eastAsia"/>
          <w:rtl/>
          <w:lang w:bidi="ar-SA"/>
        </w:rPr>
        <w:t>سِرُونَ</w:t>
      </w:r>
      <w:r w:rsidR="00EB1A82" w:rsidRPr="00636EA8">
        <w:rPr>
          <w:rFonts w:ascii="KFGQPC Uthmanic Script HAFS"/>
          <w:rtl/>
          <w:lang w:bidi="ar-SA"/>
        </w:rPr>
        <w:t xml:space="preserve"> </w:t>
      </w:r>
      <w:r w:rsidR="00EB1A82" w:rsidRPr="00636EA8">
        <w:rPr>
          <w:rFonts w:ascii="KFGQPC Uthmanic Script HAFS" w:hint="cs"/>
          <w:rtl/>
          <w:lang w:bidi="ar-SA"/>
        </w:rPr>
        <w:t>٩</w:t>
      </w:r>
      <w:r w:rsidRPr="00636EA8">
        <w:rPr>
          <w:rFonts w:ascii="KFGQPC Uthman Taha Naskh" w:cs="KFGQPC Uthman Taha Naskh" w:hint="cs"/>
          <w:rtl/>
          <w:lang w:bidi="ar-SA"/>
        </w:rPr>
        <w:t>﴾</w:t>
      </w:r>
      <w:r w:rsidR="00EB1A82" w:rsidRPr="00636EA8">
        <w:rPr>
          <w:rFonts w:ascii="KFGQPC Uthman Taha Naskh" w:cs="KFGQPC Uthman Taha Naskh"/>
          <w:rtl/>
          <w:lang w:bidi="ar-SA"/>
        </w:rPr>
        <w:t xml:space="preserve"> </w:t>
      </w:r>
      <w:r w:rsidR="00EB1A82" w:rsidRPr="00636EA8">
        <w:rPr>
          <w:rFonts w:ascii="KFGQPC Uthman Taha Naskh" w:cs="KFGQPC Uthman Taha Naskh"/>
          <w:rtl/>
          <w:lang w:bidi="ar-SA"/>
        </w:rPr>
        <w:tab/>
      </w:r>
      <w:r w:rsidR="00EB1A82" w:rsidRPr="00636EA8">
        <w:rPr>
          <w:rStyle w:val="Char8"/>
          <w:rtl/>
        </w:rPr>
        <w:t>[</w:t>
      </w:r>
      <w:r w:rsidR="00EB1A82" w:rsidRPr="00636EA8">
        <w:rPr>
          <w:rStyle w:val="Char8"/>
          <w:rFonts w:hint="eastAsia"/>
          <w:rtl/>
        </w:rPr>
        <w:t>المنافقون</w:t>
      </w:r>
      <w:r w:rsidR="00EB1A82" w:rsidRPr="00636EA8">
        <w:rPr>
          <w:rStyle w:val="Char8"/>
          <w:rtl/>
        </w:rPr>
        <w:t xml:space="preserve">: </w:t>
      </w:r>
      <w:r w:rsidR="00EB1A82" w:rsidRPr="00636EA8">
        <w:rPr>
          <w:rStyle w:val="Char8"/>
          <w:rFonts w:hint="cs"/>
          <w:rtl/>
        </w:rPr>
        <w:t>٩</w:t>
      </w:r>
      <w:r w:rsidR="00EB1A82" w:rsidRPr="00636EA8">
        <w:rPr>
          <w:rStyle w:val="Char8"/>
          <w:rtl/>
        </w:rPr>
        <w:t>]</w:t>
      </w:r>
      <w:r w:rsidR="00EB1A82" w:rsidRPr="00636EA8">
        <w:rPr>
          <w:rFonts w:ascii="KFGQPC Uthman Taha Naskh" w:cs="KFGQPC Uthman Taha Naskh"/>
          <w:rtl/>
          <w:lang w:bidi="ar-SA"/>
        </w:rPr>
        <w:t xml:space="preserve">  </w:t>
      </w:r>
      <w:r w:rsidR="00EB1A82" w:rsidRPr="00636EA8">
        <w:rPr>
          <w:rFonts w:ascii="(normal text)" w:hAnsi="(normal text)"/>
          <w:rtl/>
          <w:lang w:bidi="ar-SA"/>
        </w:rPr>
        <w:tab/>
      </w:r>
    </w:p>
    <w:p w:rsidR="001A52BC" w:rsidRPr="00636EA8" w:rsidRDefault="001A52BC" w:rsidP="00BB388D">
      <w:pPr>
        <w:pStyle w:val="a1"/>
        <w:rPr>
          <w:rtl/>
          <w:lang w:bidi="ar-SA"/>
        </w:rPr>
      </w:pPr>
      <w:r w:rsidRPr="00636EA8">
        <w:rPr>
          <w:rtl/>
          <w:lang w:bidi="ar-SA"/>
        </w:rPr>
        <w:t>ای مؤمنان! اموال و فرزندانتان، شما را از یاد الله غافل نکنند. و کسانی که چنین روی‌کردی دارند، زیان‌کارند.</w:t>
      </w:r>
    </w:p>
    <w:p w:rsidR="000D1CCB" w:rsidRPr="00636EA8" w:rsidRDefault="001A52BC" w:rsidP="00BB388D">
      <w:pPr>
        <w:rPr>
          <w:rtl/>
          <w:lang w:bidi="ar-SA"/>
        </w:rPr>
      </w:pPr>
      <w:r w:rsidRPr="00636EA8">
        <w:rPr>
          <w:rtl/>
          <w:lang w:bidi="ar-SA"/>
        </w:rPr>
        <w:t>الله متعال از این‌که اموال و فرزندانمان، ما را از یادِ او غافل کنند، نهی فرموده و بیان نموده است که هرکس چنین روی‌کردی داشته باشد و اموال و فرزندانش، او را از یادِ الله متعال غافل کنند، زیان‌کار است؛ هرچند فرزندان و اموال فراوانی داشته باشد، اما از آن‌‌رو که از یاد الله متعال غافل شده است، زیان‌کار می‌باشد.</w:t>
      </w:r>
    </w:p>
    <w:p w:rsidR="001A52BC" w:rsidRPr="00636EA8" w:rsidRDefault="001A52BC" w:rsidP="00BC463E">
      <w:pPr>
        <w:spacing w:line="228" w:lineRule="auto"/>
        <w:rPr>
          <w:rtl/>
          <w:lang w:bidi="ar-SA"/>
        </w:rPr>
      </w:pPr>
      <w:r w:rsidRPr="00636EA8">
        <w:rPr>
          <w:rtl/>
          <w:lang w:bidi="ar-SA"/>
        </w:rPr>
        <w:t>لذا کسی سود می‌برد که به ذکر و یاد الله</w:t>
      </w:r>
      <w:r w:rsidRPr="00636EA8">
        <w:rPr>
          <w:lang w:bidi="ar-SA"/>
        </w:rPr>
        <w:sym w:font="AGA Arabesque" w:char="F055"/>
      </w:r>
      <w:r w:rsidRPr="00636EA8">
        <w:rPr>
          <w:rtl/>
          <w:lang w:bidi="ar-SA"/>
        </w:rPr>
        <w:t xml:space="preserve"> مشغول شود. ذکر الله متعال، فقط گفتن </w:t>
      </w:r>
      <w:r w:rsidRPr="00636EA8">
        <w:rPr>
          <w:rStyle w:val="Char3"/>
          <w:rtl/>
          <w:lang w:bidi="ar-SA"/>
        </w:rPr>
        <w:t>«</w:t>
      </w:r>
      <w:r w:rsidR="008D6BA2" w:rsidRPr="008D6BA2">
        <w:rPr>
          <w:rStyle w:val="Char3"/>
          <w:rtl/>
          <w:lang w:bidi="ar-SA"/>
        </w:rPr>
        <w:t>لاإله‌إلاالله</w:t>
      </w:r>
      <w:r w:rsidRPr="00636EA8">
        <w:rPr>
          <w:rStyle w:val="Char3"/>
          <w:rtl/>
          <w:lang w:bidi="ar-SA"/>
        </w:rPr>
        <w:t>»</w:t>
      </w:r>
      <w:r w:rsidRPr="00636EA8">
        <w:rPr>
          <w:rtl/>
          <w:lang w:bidi="ar-SA"/>
        </w:rPr>
        <w:t xml:space="preserve"> نیست؛ بلکه شامل هر سخنی می‌شود که مایه‌ی تقرب و نزدیکی به الله متعال است؛ هم‌چنین هر عملی که انسان را به الله</w:t>
      </w:r>
      <w:r w:rsidRPr="00636EA8">
        <w:rPr>
          <w:lang w:bidi="ar-SA"/>
        </w:rPr>
        <w:sym w:font="AGA Arabesque" w:char="F055"/>
      </w:r>
      <w:r w:rsidRPr="00636EA8">
        <w:rPr>
          <w:rtl/>
          <w:lang w:bidi="ar-SA"/>
        </w:rPr>
        <w:t xml:space="preserve"> نزدیک کند، ذکر او به‌شمار می‌آید. همان‌گونه که الله متعال می‌فرماید:</w:t>
      </w:r>
    </w:p>
    <w:p w:rsidR="00876661" w:rsidRPr="00636EA8" w:rsidRDefault="00C8054F" w:rsidP="00BC463E">
      <w:pPr>
        <w:pStyle w:val="a0"/>
        <w:rPr>
          <w:rtl/>
          <w:lang w:bidi="ar-SA"/>
        </w:rPr>
      </w:pPr>
      <w:r w:rsidRPr="00636EA8">
        <w:rPr>
          <w:rFonts w:ascii="KFGQPC Uthman Taha Naskh" w:cs="KFGQPC Uthman Taha Naskh" w:hint="cs"/>
          <w:rtl/>
          <w:lang w:bidi="ar-SA"/>
        </w:rPr>
        <w:t>﴿</w:t>
      </w:r>
      <w:r w:rsidR="00EB1A82" w:rsidRPr="00636EA8">
        <w:rPr>
          <w:rFonts w:ascii="KFGQPC Uthmanic Script HAFS" w:hint="eastAsia"/>
          <w:rtl/>
          <w:lang w:bidi="ar-SA"/>
        </w:rPr>
        <w:t>وَأَقِمِ</w:t>
      </w:r>
      <w:r w:rsidR="00EB1A82" w:rsidRPr="00636EA8">
        <w:rPr>
          <w:rFonts w:ascii="KFGQPC Uthmanic Script HAFS"/>
          <w:rtl/>
          <w:lang w:bidi="ar-SA"/>
        </w:rPr>
        <w:t xml:space="preserve"> </w:t>
      </w:r>
      <w:r w:rsidR="00EB1A82" w:rsidRPr="00636EA8">
        <w:rPr>
          <w:rFonts w:ascii="KFGQPC Uthmanic Script HAFS" w:hint="cs"/>
          <w:rtl/>
          <w:lang w:bidi="ar-SA"/>
        </w:rPr>
        <w:t>ٱ</w:t>
      </w:r>
      <w:r w:rsidR="00EB1A82" w:rsidRPr="00636EA8">
        <w:rPr>
          <w:rFonts w:ascii="KFGQPC Uthmanic Script HAFS" w:hint="eastAsia"/>
          <w:rtl/>
          <w:lang w:bidi="ar-SA"/>
        </w:rPr>
        <w:t>لصَّلَو</w:t>
      </w:r>
      <w:r w:rsidR="00EB1A82" w:rsidRPr="00636EA8">
        <w:rPr>
          <w:rFonts w:ascii="KFGQPC Uthmanic Script HAFS" w:hint="cs"/>
          <w:rtl/>
          <w:lang w:bidi="ar-SA"/>
        </w:rPr>
        <w:t>ٰ</w:t>
      </w:r>
      <w:r w:rsidR="00EB1A82" w:rsidRPr="00636EA8">
        <w:rPr>
          <w:rFonts w:ascii="KFGQPC Uthmanic Script HAFS" w:hint="eastAsia"/>
          <w:rtl/>
          <w:lang w:bidi="ar-SA"/>
        </w:rPr>
        <w:t>ةَ</w:t>
      </w:r>
      <w:r w:rsidR="00EB1A82" w:rsidRPr="00636EA8">
        <w:rPr>
          <w:rFonts w:ascii="KFGQPC Uthmanic Script HAFS" w:hint="cs"/>
          <w:rtl/>
          <w:lang w:bidi="ar-SA"/>
        </w:rPr>
        <w:t>ۖ</w:t>
      </w:r>
      <w:r w:rsidR="00EB1A82" w:rsidRPr="00636EA8">
        <w:rPr>
          <w:rFonts w:ascii="KFGQPC Uthmanic Script HAFS"/>
          <w:rtl/>
          <w:lang w:bidi="ar-SA"/>
        </w:rPr>
        <w:t xml:space="preserve"> </w:t>
      </w:r>
      <w:r w:rsidR="00EB1A82" w:rsidRPr="00636EA8">
        <w:rPr>
          <w:rFonts w:ascii="KFGQPC Uthmanic Script HAFS" w:hint="eastAsia"/>
          <w:rtl/>
          <w:lang w:bidi="ar-SA"/>
        </w:rPr>
        <w:t>إِنَّ</w:t>
      </w:r>
      <w:r w:rsidR="00EB1A82" w:rsidRPr="00636EA8">
        <w:rPr>
          <w:rFonts w:ascii="KFGQPC Uthmanic Script HAFS"/>
          <w:rtl/>
          <w:lang w:bidi="ar-SA"/>
        </w:rPr>
        <w:t xml:space="preserve"> </w:t>
      </w:r>
      <w:r w:rsidR="00EB1A82" w:rsidRPr="00636EA8">
        <w:rPr>
          <w:rFonts w:ascii="KFGQPC Uthmanic Script HAFS" w:hint="cs"/>
          <w:rtl/>
          <w:lang w:bidi="ar-SA"/>
        </w:rPr>
        <w:t>ٱ</w:t>
      </w:r>
      <w:r w:rsidR="00EB1A82" w:rsidRPr="00636EA8">
        <w:rPr>
          <w:rFonts w:ascii="KFGQPC Uthmanic Script HAFS" w:hint="eastAsia"/>
          <w:rtl/>
          <w:lang w:bidi="ar-SA"/>
        </w:rPr>
        <w:t>لصَّلَو</w:t>
      </w:r>
      <w:r w:rsidR="00EB1A82" w:rsidRPr="00636EA8">
        <w:rPr>
          <w:rFonts w:ascii="KFGQPC Uthmanic Script HAFS" w:hint="cs"/>
          <w:rtl/>
          <w:lang w:bidi="ar-SA"/>
        </w:rPr>
        <w:t>ٰ</w:t>
      </w:r>
      <w:r w:rsidR="00EB1A82" w:rsidRPr="00636EA8">
        <w:rPr>
          <w:rFonts w:ascii="KFGQPC Uthmanic Script HAFS" w:hint="eastAsia"/>
          <w:rtl/>
          <w:lang w:bidi="ar-SA"/>
        </w:rPr>
        <w:t>ةَ</w:t>
      </w:r>
      <w:r w:rsidR="00EB1A82" w:rsidRPr="00636EA8">
        <w:rPr>
          <w:rFonts w:ascii="KFGQPC Uthmanic Script HAFS"/>
          <w:rtl/>
          <w:lang w:bidi="ar-SA"/>
        </w:rPr>
        <w:t xml:space="preserve"> </w:t>
      </w:r>
      <w:r w:rsidR="00EB1A82" w:rsidRPr="00636EA8">
        <w:rPr>
          <w:rFonts w:ascii="KFGQPC Uthmanic Script HAFS" w:hint="eastAsia"/>
          <w:rtl/>
          <w:lang w:bidi="ar-SA"/>
        </w:rPr>
        <w:t>تَن</w:t>
      </w:r>
      <w:r w:rsidR="00EB1A82" w:rsidRPr="00636EA8">
        <w:rPr>
          <w:rFonts w:ascii="KFGQPC Uthmanic Script HAFS" w:hint="cs"/>
          <w:rtl/>
          <w:lang w:bidi="ar-SA"/>
        </w:rPr>
        <w:t>ۡ</w:t>
      </w:r>
      <w:r w:rsidR="00EB1A82" w:rsidRPr="00636EA8">
        <w:rPr>
          <w:rFonts w:ascii="KFGQPC Uthmanic Script HAFS" w:hint="eastAsia"/>
          <w:rtl/>
          <w:lang w:bidi="ar-SA"/>
        </w:rPr>
        <w:t>هَى</w:t>
      </w:r>
      <w:r w:rsidR="00EB1A82" w:rsidRPr="00636EA8">
        <w:rPr>
          <w:rFonts w:ascii="KFGQPC Uthmanic Script HAFS" w:hint="cs"/>
          <w:rtl/>
          <w:lang w:bidi="ar-SA"/>
        </w:rPr>
        <w:t>ٰ</w:t>
      </w:r>
      <w:r w:rsidR="00EB1A82" w:rsidRPr="00636EA8">
        <w:rPr>
          <w:rFonts w:ascii="KFGQPC Uthmanic Script HAFS"/>
          <w:rtl/>
          <w:lang w:bidi="ar-SA"/>
        </w:rPr>
        <w:t xml:space="preserve"> </w:t>
      </w:r>
      <w:r w:rsidR="00EB1A82" w:rsidRPr="00636EA8">
        <w:rPr>
          <w:rFonts w:ascii="KFGQPC Uthmanic Script HAFS" w:hint="eastAsia"/>
          <w:rtl/>
          <w:lang w:bidi="ar-SA"/>
        </w:rPr>
        <w:t>عَنِ</w:t>
      </w:r>
      <w:r w:rsidR="00EB1A82" w:rsidRPr="00636EA8">
        <w:rPr>
          <w:rFonts w:ascii="KFGQPC Uthmanic Script HAFS"/>
          <w:rtl/>
          <w:lang w:bidi="ar-SA"/>
        </w:rPr>
        <w:t xml:space="preserve"> </w:t>
      </w:r>
      <w:r w:rsidR="00EB1A82" w:rsidRPr="00636EA8">
        <w:rPr>
          <w:rFonts w:ascii="KFGQPC Uthmanic Script HAFS" w:hint="cs"/>
          <w:rtl/>
          <w:lang w:bidi="ar-SA"/>
        </w:rPr>
        <w:t>ٱ</w:t>
      </w:r>
      <w:r w:rsidR="00EB1A82" w:rsidRPr="00636EA8">
        <w:rPr>
          <w:rFonts w:ascii="KFGQPC Uthmanic Script HAFS" w:hint="eastAsia"/>
          <w:rtl/>
          <w:lang w:bidi="ar-SA"/>
        </w:rPr>
        <w:t>ل</w:t>
      </w:r>
      <w:r w:rsidR="00EB1A82" w:rsidRPr="00636EA8">
        <w:rPr>
          <w:rFonts w:ascii="KFGQPC Uthmanic Script HAFS" w:hint="cs"/>
          <w:rtl/>
          <w:lang w:bidi="ar-SA"/>
        </w:rPr>
        <w:t>ۡ</w:t>
      </w:r>
      <w:r w:rsidR="00EB1A82" w:rsidRPr="00636EA8">
        <w:rPr>
          <w:rFonts w:ascii="KFGQPC Uthmanic Script HAFS" w:hint="eastAsia"/>
          <w:rtl/>
          <w:lang w:bidi="ar-SA"/>
        </w:rPr>
        <w:t>فَح</w:t>
      </w:r>
      <w:r w:rsidR="00EB1A82" w:rsidRPr="00636EA8">
        <w:rPr>
          <w:rFonts w:ascii="KFGQPC Uthmanic Script HAFS" w:hint="cs"/>
          <w:rtl/>
          <w:lang w:bidi="ar-SA"/>
        </w:rPr>
        <w:t>ۡ</w:t>
      </w:r>
      <w:r w:rsidR="00EB1A82" w:rsidRPr="00636EA8">
        <w:rPr>
          <w:rFonts w:ascii="KFGQPC Uthmanic Script HAFS" w:hint="eastAsia"/>
          <w:rtl/>
          <w:lang w:bidi="ar-SA"/>
        </w:rPr>
        <w:t>شَا</w:t>
      </w:r>
      <w:r w:rsidR="00EB1A82" w:rsidRPr="00636EA8">
        <w:rPr>
          <w:rFonts w:ascii="KFGQPC Uthmanic Script HAFS" w:hint="cs"/>
          <w:rtl/>
          <w:lang w:bidi="ar-SA"/>
        </w:rPr>
        <w:t>ٓ</w:t>
      </w:r>
      <w:r w:rsidR="00EB1A82" w:rsidRPr="00636EA8">
        <w:rPr>
          <w:rFonts w:ascii="KFGQPC Uthmanic Script HAFS" w:hint="eastAsia"/>
          <w:rtl/>
          <w:lang w:bidi="ar-SA"/>
        </w:rPr>
        <w:t>ءِ</w:t>
      </w:r>
      <w:r w:rsidR="00EB1A82" w:rsidRPr="00636EA8">
        <w:rPr>
          <w:rFonts w:ascii="KFGQPC Uthmanic Script HAFS"/>
          <w:rtl/>
          <w:lang w:bidi="ar-SA"/>
        </w:rPr>
        <w:t xml:space="preserve"> </w:t>
      </w:r>
      <w:r w:rsidR="00EB1A82" w:rsidRPr="00636EA8">
        <w:rPr>
          <w:rFonts w:ascii="KFGQPC Uthmanic Script HAFS" w:hint="eastAsia"/>
          <w:rtl/>
          <w:lang w:bidi="ar-SA"/>
        </w:rPr>
        <w:t>وَ</w:t>
      </w:r>
      <w:r w:rsidR="00EB1A82" w:rsidRPr="00636EA8">
        <w:rPr>
          <w:rFonts w:ascii="KFGQPC Uthmanic Script HAFS" w:hint="cs"/>
          <w:rtl/>
          <w:lang w:bidi="ar-SA"/>
        </w:rPr>
        <w:t>ٱ</w:t>
      </w:r>
      <w:r w:rsidR="00EB1A82" w:rsidRPr="00636EA8">
        <w:rPr>
          <w:rFonts w:ascii="KFGQPC Uthmanic Script HAFS" w:hint="eastAsia"/>
          <w:rtl/>
          <w:lang w:bidi="ar-SA"/>
        </w:rPr>
        <w:t>ل</w:t>
      </w:r>
      <w:r w:rsidR="00EB1A82" w:rsidRPr="00636EA8">
        <w:rPr>
          <w:rFonts w:ascii="KFGQPC Uthmanic Script HAFS" w:hint="cs"/>
          <w:rtl/>
          <w:lang w:bidi="ar-SA"/>
        </w:rPr>
        <w:t>ۡ</w:t>
      </w:r>
      <w:r w:rsidR="00EB1A82" w:rsidRPr="00636EA8">
        <w:rPr>
          <w:rFonts w:ascii="KFGQPC Uthmanic Script HAFS" w:hint="eastAsia"/>
          <w:rtl/>
          <w:lang w:bidi="ar-SA"/>
        </w:rPr>
        <w:t>مُنكَرِ</w:t>
      </w:r>
      <w:r w:rsidR="00EB1A82" w:rsidRPr="00636EA8">
        <w:rPr>
          <w:rFonts w:ascii="KFGQPC Uthmanic Script HAFS" w:hint="cs"/>
          <w:rtl/>
          <w:lang w:bidi="ar-SA"/>
        </w:rPr>
        <w:t>ۗ</w:t>
      </w:r>
      <w:r w:rsidR="00EB1A82" w:rsidRPr="00636EA8">
        <w:rPr>
          <w:rFonts w:ascii="KFGQPC Uthmanic Script HAFS"/>
          <w:rtl/>
          <w:lang w:bidi="ar-SA"/>
        </w:rPr>
        <w:t xml:space="preserve"> </w:t>
      </w:r>
      <w:r w:rsidR="00EB1A82" w:rsidRPr="00636EA8">
        <w:rPr>
          <w:rFonts w:ascii="KFGQPC Uthmanic Script HAFS" w:hint="eastAsia"/>
          <w:rtl/>
          <w:lang w:bidi="ar-SA"/>
        </w:rPr>
        <w:t>وَلَذِك</w:t>
      </w:r>
      <w:r w:rsidR="00EB1A82" w:rsidRPr="00636EA8">
        <w:rPr>
          <w:rFonts w:ascii="KFGQPC Uthmanic Script HAFS" w:hint="cs"/>
          <w:rtl/>
          <w:lang w:bidi="ar-SA"/>
        </w:rPr>
        <w:t>ۡ</w:t>
      </w:r>
      <w:r w:rsidR="00EB1A82" w:rsidRPr="00636EA8">
        <w:rPr>
          <w:rFonts w:ascii="KFGQPC Uthmanic Script HAFS" w:hint="eastAsia"/>
          <w:rtl/>
          <w:lang w:bidi="ar-SA"/>
        </w:rPr>
        <w:t>رُ</w:t>
      </w:r>
      <w:r w:rsidR="00EB1A82" w:rsidRPr="00636EA8">
        <w:rPr>
          <w:rFonts w:ascii="KFGQPC Uthmanic Script HAFS"/>
          <w:rtl/>
          <w:lang w:bidi="ar-SA"/>
        </w:rPr>
        <w:t xml:space="preserve"> </w:t>
      </w:r>
      <w:r w:rsidR="00EB1A82" w:rsidRPr="00636EA8">
        <w:rPr>
          <w:rFonts w:ascii="KFGQPC Uthmanic Script HAFS" w:hint="cs"/>
          <w:rtl/>
          <w:lang w:bidi="ar-SA"/>
        </w:rPr>
        <w:t>ٱ</w:t>
      </w:r>
      <w:r w:rsidR="00EB1A82" w:rsidRPr="00636EA8">
        <w:rPr>
          <w:rFonts w:ascii="KFGQPC Uthmanic Script HAFS" w:hint="eastAsia"/>
          <w:rtl/>
          <w:lang w:bidi="ar-SA"/>
        </w:rPr>
        <w:t>للَّهِ</w:t>
      </w:r>
      <w:r w:rsidR="00EB1A82" w:rsidRPr="00636EA8">
        <w:rPr>
          <w:rFonts w:ascii="KFGQPC Uthmanic Script HAFS"/>
          <w:rtl/>
          <w:lang w:bidi="ar-SA"/>
        </w:rPr>
        <w:t xml:space="preserve"> </w:t>
      </w:r>
      <w:r w:rsidR="00EB1A82" w:rsidRPr="00636EA8">
        <w:rPr>
          <w:rFonts w:ascii="KFGQPC Uthmanic Script HAFS" w:hint="eastAsia"/>
          <w:rtl/>
          <w:lang w:bidi="ar-SA"/>
        </w:rPr>
        <w:t>أَك</w:t>
      </w:r>
      <w:r w:rsidR="00EB1A82" w:rsidRPr="00636EA8">
        <w:rPr>
          <w:rFonts w:ascii="KFGQPC Uthmanic Script HAFS" w:hint="cs"/>
          <w:rtl/>
          <w:lang w:bidi="ar-SA"/>
        </w:rPr>
        <w:t>ۡ</w:t>
      </w:r>
      <w:r w:rsidR="00EB1A82" w:rsidRPr="00636EA8">
        <w:rPr>
          <w:rFonts w:ascii="KFGQPC Uthmanic Script HAFS" w:hint="eastAsia"/>
          <w:rtl/>
          <w:lang w:bidi="ar-SA"/>
        </w:rPr>
        <w:t>بَرُ</w:t>
      </w:r>
      <w:r w:rsidR="00EB1A82" w:rsidRPr="00636EA8">
        <w:rPr>
          <w:rFonts w:ascii="KFGQPC Uthmanic Script HAFS" w:hint="cs"/>
          <w:rtl/>
          <w:lang w:bidi="ar-SA"/>
        </w:rPr>
        <w:t>ۗ</w:t>
      </w:r>
      <w:r w:rsidR="00EB1A82" w:rsidRPr="00636EA8">
        <w:rPr>
          <w:rFonts w:ascii="KFGQPC Uthmanic Script HAFS"/>
          <w:rtl/>
          <w:lang w:bidi="ar-SA"/>
        </w:rPr>
        <w:t xml:space="preserve"> </w:t>
      </w:r>
      <w:r w:rsidR="00EB1A82" w:rsidRPr="00636EA8">
        <w:rPr>
          <w:rFonts w:ascii="KFGQPC Uthmanic Script HAFS" w:hint="eastAsia"/>
          <w:rtl/>
          <w:lang w:bidi="ar-SA"/>
        </w:rPr>
        <w:t>وَ</w:t>
      </w:r>
      <w:r w:rsidR="00EB1A82" w:rsidRPr="00636EA8">
        <w:rPr>
          <w:rFonts w:ascii="KFGQPC Uthmanic Script HAFS" w:hint="cs"/>
          <w:rtl/>
          <w:lang w:bidi="ar-SA"/>
        </w:rPr>
        <w:t>ٱ</w:t>
      </w:r>
      <w:r w:rsidR="00EB1A82" w:rsidRPr="00636EA8">
        <w:rPr>
          <w:rFonts w:ascii="KFGQPC Uthmanic Script HAFS" w:hint="eastAsia"/>
          <w:rtl/>
          <w:lang w:bidi="ar-SA"/>
        </w:rPr>
        <w:t>للَّهُ</w:t>
      </w:r>
      <w:r w:rsidR="00EB1A82" w:rsidRPr="00636EA8">
        <w:rPr>
          <w:rFonts w:ascii="KFGQPC Uthmanic Script HAFS"/>
          <w:rtl/>
          <w:lang w:bidi="ar-SA"/>
        </w:rPr>
        <w:t xml:space="preserve"> </w:t>
      </w:r>
      <w:r w:rsidR="00EB1A82" w:rsidRPr="00636EA8">
        <w:rPr>
          <w:rFonts w:ascii="KFGQPC Uthmanic Script HAFS" w:hint="eastAsia"/>
          <w:rtl/>
          <w:lang w:bidi="ar-SA"/>
        </w:rPr>
        <w:t>يَع</w:t>
      </w:r>
      <w:r w:rsidR="00EB1A82" w:rsidRPr="00636EA8">
        <w:rPr>
          <w:rFonts w:ascii="KFGQPC Uthmanic Script HAFS" w:hint="cs"/>
          <w:rtl/>
          <w:lang w:bidi="ar-SA"/>
        </w:rPr>
        <w:t>ۡ</w:t>
      </w:r>
      <w:r w:rsidR="00EB1A82" w:rsidRPr="00636EA8">
        <w:rPr>
          <w:rFonts w:ascii="KFGQPC Uthmanic Script HAFS" w:hint="eastAsia"/>
          <w:rtl/>
          <w:lang w:bidi="ar-SA"/>
        </w:rPr>
        <w:t>لَمُ</w:t>
      </w:r>
      <w:r w:rsidR="00EB1A82" w:rsidRPr="00636EA8">
        <w:rPr>
          <w:rFonts w:ascii="KFGQPC Uthmanic Script HAFS"/>
          <w:rtl/>
          <w:lang w:bidi="ar-SA"/>
        </w:rPr>
        <w:t xml:space="preserve"> </w:t>
      </w:r>
      <w:r w:rsidR="00EB1A82" w:rsidRPr="00636EA8">
        <w:rPr>
          <w:rFonts w:ascii="KFGQPC Uthmanic Script HAFS" w:hint="eastAsia"/>
          <w:rtl/>
          <w:lang w:bidi="ar-SA"/>
        </w:rPr>
        <w:t>مَا</w:t>
      </w:r>
      <w:r w:rsidR="00EB1A82" w:rsidRPr="00636EA8">
        <w:rPr>
          <w:rFonts w:ascii="KFGQPC Uthmanic Script HAFS"/>
          <w:rtl/>
          <w:lang w:bidi="ar-SA"/>
        </w:rPr>
        <w:t xml:space="preserve"> </w:t>
      </w:r>
      <w:r w:rsidR="00EB1A82" w:rsidRPr="00636EA8">
        <w:rPr>
          <w:rFonts w:ascii="KFGQPC Uthmanic Script HAFS" w:hint="eastAsia"/>
          <w:rtl/>
          <w:lang w:bidi="ar-SA"/>
        </w:rPr>
        <w:t>تَص</w:t>
      </w:r>
      <w:r w:rsidR="00EB1A82" w:rsidRPr="00636EA8">
        <w:rPr>
          <w:rFonts w:ascii="KFGQPC Uthmanic Script HAFS" w:hint="cs"/>
          <w:rtl/>
          <w:lang w:bidi="ar-SA"/>
        </w:rPr>
        <w:t>ۡ</w:t>
      </w:r>
      <w:r w:rsidR="00EB1A82" w:rsidRPr="00636EA8">
        <w:rPr>
          <w:rFonts w:ascii="KFGQPC Uthmanic Script HAFS" w:hint="eastAsia"/>
          <w:rtl/>
          <w:lang w:bidi="ar-SA"/>
        </w:rPr>
        <w:t>نَعُونَ</w:t>
      </w:r>
      <w:r w:rsidR="00EB1A82" w:rsidRPr="00636EA8">
        <w:rPr>
          <w:rFonts w:ascii="KFGQPC Uthmanic Script HAFS"/>
          <w:rtl/>
          <w:lang w:bidi="ar-SA"/>
        </w:rPr>
        <w:t xml:space="preserve"> </w:t>
      </w:r>
      <w:r w:rsidR="00EB1A82" w:rsidRPr="00636EA8">
        <w:rPr>
          <w:rFonts w:ascii="KFGQPC Uthmanic Script HAFS" w:hint="cs"/>
          <w:rtl/>
          <w:lang w:bidi="ar-SA"/>
        </w:rPr>
        <w:t>٤٥</w:t>
      </w:r>
      <w:r w:rsidRPr="00636EA8">
        <w:rPr>
          <w:rFonts w:ascii="KFGQPC Uthman Taha Naskh" w:cs="KFGQPC Uthman Taha Naskh" w:hint="cs"/>
          <w:rtl/>
          <w:lang w:bidi="ar-SA"/>
        </w:rPr>
        <w:t>﴾</w:t>
      </w:r>
      <w:r w:rsidR="00EB1A82" w:rsidRPr="00636EA8">
        <w:rPr>
          <w:rFonts w:ascii="KFGQPC Uthman Taha Naskh" w:cs="KFGQPC Uthman Taha Naskh"/>
          <w:rtl/>
          <w:lang w:bidi="ar-SA"/>
        </w:rPr>
        <w:t xml:space="preserve"> </w:t>
      </w:r>
      <w:r w:rsidR="00EB1A82" w:rsidRPr="00636EA8">
        <w:rPr>
          <w:rFonts w:ascii="KFGQPC Uthman Taha Naskh" w:cs="KFGQPC Uthman Taha Naskh"/>
          <w:rtl/>
          <w:lang w:bidi="ar-SA"/>
        </w:rPr>
        <w:tab/>
      </w:r>
      <w:r w:rsidR="00EB1A82" w:rsidRPr="00636EA8">
        <w:rPr>
          <w:rStyle w:val="Char8"/>
          <w:rtl/>
        </w:rPr>
        <w:t>[</w:t>
      </w:r>
      <w:r w:rsidR="00EB1A82" w:rsidRPr="00636EA8">
        <w:rPr>
          <w:rStyle w:val="Char8"/>
          <w:rFonts w:hint="eastAsia"/>
          <w:rtl/>
        </w:rPr>
        <w:t>العنكبوت</w:t>
      </w:r>
      <w:r w:rsidR="00EB1A82" w:rsidRPr="00636EA8">
        <w:rPr>
          <w:rStyle w:val="Char8"/>
          <w:rtl/>
        </w:rPr>
        <w:t xml:space="preserve">: </w:t>
      </w:r>
      <w:r w:rsidR="00EB1A82" w:rsidRPr="00636EA8">
        <w:rPr>
          <w:rStyle w:val="Char8"/>
          <w:rFonts w:hint="cs"/>
          <w:rtl/>
        </w:rPr>
        <w:t>٤٥</w:t>
      </w:r>
      <w:r w:rsidR="00EB1A82" w:rsidRPr="00636EA8">
        <w:rPr>
          <w:rStyle w:val="Char8"/>
          <w:rtl/>
        </w:rPr>
        <w:t>]</w:t>
      </w:r>
      <w:r w:rsidR="00EB1A82" w:rsidRPr="00636EA8">
        <w:rPr>
          <w:rFonts w:ascii="KFGQPC Uthman Taha Naskh" w:cs="KFGQPC Uthman Taha Naskh"/>
          <w:rtl/>
          <w:lang w:bidi="ar-SA"/>
        </w:rPr>
        <w:t xml:space="preserve">  </w:t>
      </w:r>
      <w:r w:rsidR="002D11E1" w:rsidRPr="00636EA8">
        <w:rPr>
          <w:rtl/>
          <w:lang w:bidi="ar-SA"/>
        </w:rPr>
        <w:tab/>
      </w:r>
    </w:p>
    <w:p w:rsidR="001A52BC" w:rsidRPr="00636EA8" w:rsidRDefault="00876661" w:rsidP="00BB388D">
      <w:pPr>
        <w:pStyle w:val="a1"/>
        <w:rPr>
          <w:rtl/>
          <w:lang w:bidi="ar-SA"/>
        </w:rPr>
      </w:pPr>
      <w:r w:rsidRPr="00636EA8">
        <w:rPr>
          <w:rtl/>
          <w:lang w:bidi="ar-SA"/>
        </w:rPr>
        <w:t>و نماز را برپا دار؛ بی‌گمان نماز از کارهای زشت و ناپسند باز می‌دارد. و ذکر و یاد الله، بزرگ‌تر است. و الله می‌داند چه انجام می‌دهید.</w:t>
      </w:r>
    </w:p>
    <w:p w:rsidR="00876661" w:rsidRPr="00636EA8" w:rsidRDefault="00C01EB0" w:rsidP="00BB388D">
      <w:pPr>
        <w:rPr>
          <w:rtl/>
          <w:lang w:bidi="ar-SA"/>
        </w:rPr>
      </w:pPr>
      <w:r w:rsidRPr="00636EA8">
        <w:rPr>
          <w:rtl/>
          <w:lang w:bidi="ar-SA"/>
        </w:rPr>
        <w:t>انسان همین‌که سخنی می‌گوید تا به الله</w:t>
      </w:r>
      <w:r w:rsidRPr="00636EA8">
        <w:rPr>
          <w:lang w:bidi="ar-SA"/>
        </w:rPr>
        <w:sym w:font="AGA Arabesque" w:char="F055"/>
      </w:r>
      <w:r w:rsidRPr="00636EA8">
        <w:rPr>
          <w:rtl/>
          <w:lang w:bidi="ar-SA"/>
        </w:rPr>
        <w:t xml:space="preserve"> نزدیکی بجوید یا عملی انجام می‌دهد تا به الله متعال نزدیک شود، در آن هنگام که چنین نیتی می‌کند، ذاکر به‌شمار می‌آید و در حقیقت، در ذکر و یاد الله متعال است. لذا ذکر، شاملِ هر سخن یا کردار</w:t>
      </w:r>
      <w:r w:rsidR="00457B75" w:rsidRPr="00636EA8">
        <w:rPr>
          <w:rtl/>
          <w:lang w:bidi="ar-SA"/>
        </w:rPr>
        <w:t>ی‌ست</w:t>
      </w:r>
      <w:r w:rsidRPr="00636EA8">
        <w:rPr>
          <w:rtl/>
          <w:lang w:bidi="ar-SA"/>
        </w:rPr>
        <w:t xml:space="preserve"> که مایه‌ی تقرب و نزدیکی به الله</w:t>
      </w:r>
      <w:r w:rsidRPr="00636EA8">
        <w:rPr>
          <w:lang w:bidi="ar-SA"/>
        </w:rPr>
        <w:sym w:font="AGA Arabesque" w:char="F055"/>
      </w:r>
      <w:r w:rsidRPr="00636EA8">
        <w:rPr>
          <w:rtl/>
          <w:lang w:bidi="ar-SA"/>
        </w:rPr>
        <w:t xml:space="preserve"> می‌باشد.</w:t>
      </w:r>
      <w:r w:rsidR="003D4E42" w:rsidRPr="00636EA8">
        <w:rPr>
          <w:rtl/>
          <w:lang w:bidi="ar-SA"/>
        </w:rPr>
        <w:t xml:space="preserve"> </w:t>
      </w:r>
      <w:r w:rsidRPr="00636EA8">
        <w:rPr>
          <w:rtl/>
          <w:lang w:bidi="ar-SA"/>
        </w:rPr>
        <w:t>می‌فرماید:</w:t>
      </w:r>
    </w:p>
    <w:p w:rsidR="003D4E42" w:rsidRPr="00636EA8" w:rsidRDefault="00C8054F" w:rsidP="00BC463E">
      <w:pPr>
        <w:pStyle w:val="a0"/>
        <w:rPr>
          <w:rStyle w:val="Char8"/>
          <w:rtl/>
        </w:rPr>
      </w:pPr>
      <w:r w:rsidRPr="00636EA8">
        <w:rPr>
          <w:rFonts w:ascii="KFGQPC Uthman Taha Naskh" w:cs="KFGQPC Uthman Taha Naskh" w:hint="cs"/>
          <w:rtl/>
          <w:lang w:bidi="ar-SA"/>
        </w:rPr>
        <w:t>﴿</w:t>
      </w:r>
      <w:r w:rsidR="00EB1A82" w:rsidRPr="00636EA8">
        <w:rPr>
          <w:rFonts w:ascii="KFGQPC Uthmanic Script HAFS" w:hint="eastAsia"/>
          <w:rtl/>
          <w:lang w:bidi="ar-SA"/>
        </w:rPr>
        <w:t>حَتَّى</w:t>
      </w:r>
      <w:r w:rsidR="00EB1A82" w:rsidRPr="00636EA8">
        <w:rPr>
          <w:rFonts w:ascii="KFGQPC Uthmanic Script HAFS" w:hint="cs"/>
          <w:rtl/>
          <w:lang w:bidi="ar-SA"/>
        </w:rPr>
        <w:t>ٰٓ</w:t>
      </w:r>
      <w:r w:rsidR="00EB1A82" w:rsidRPr="00636EA8">
        <w:rPr>
          <w:rFonts w:ascii="KFGQPC Uthmanic Script HAFS"/>
          <w:rtl/>
          <w:lang w:bidi="ar-SA"/>
        </w:rPr>
        <w:t xml:space="preserve"> </w:t>
      </w:r>
      <w:r w:rsidR="00EB1A82" w:rsidRPr="00636EA8">
        <w:rPr>
          <w:rFonts w:ascii="KFGQPC Uthmanic Script HAFS" w:hint="eastAsia"/>
          <w:rtl/>
          <w:lang w:bidi="ar-SA"/>
        </w:rPr>
        <w:t>إِذَا</w:t>
      </w:r>
      <w:r w:rsidR="00EB1A82" w:rsidRPr="00636EA8">
        <w:rPr>
          <w:rFonts w:ascii="KFGQPC Uthmanic Script HAFS"/>
          <w:rtl/>
          <w:lang w:bidi="ar-SA"/>
        </w:rPr>
        <w:t xml:space="preserve"> </w:t>
      </w:r>
      <w:r w:rsidR="00EB1A82" w:rsidRPr="00636EA8">
        <w:rPr>
          <w:rFonts w:ascii="KFGQPC Uthmanic Script HAFS" w:hint="eastAsia"/>
          <w:rtl/>
          <w:lang w:bidi="ar-SA"/>
        </w:rPr>
        <w:t>جَا</w:t>
      </w:r>
      <w:r w:rsidR="00EB1A82" w:rsidRPr="00636EA8">
        <w:rPr>
          <w:rFonts w:ascii="KFGQPC Uthmanic Script HAFS" w:hint="cs"/>
          <w:rtl/>
          <w:lang w:bidi="ar-SA"/>
        </w:rPr>
        <w:t>ٓ</w:t>
      </w:r>
      <w:r w:rsidR="00EB1A82" w:rsidRPr="00636EA8">
        <w:rPr>
          <w:rFonts w:ascii="KFGQPC Uthmanic Script HAFS" w:hint="eastAsia"/>
          <w:rtl/>
          <w:lang w:bidi="ar-SA"/>
        </w:rPr>
        <w:t>ءَ</w:t>
      </w:r>
      <w:r w:rsidR="00EB1A82" w:rsidRPr="00636EA8">
        <w:rPr>
          <w:rFonts w:ascii="KFGQPC Uthmanic Script HAFS"/>
          <w:rtl/>
          <w:lang w:bidi="ar-SA"/>
        </w:rPr>
        <w:t xml:space="preserve"> </w:t>
      </w:r>
      <w:r w:rsidR="00EB1A82" w:rsidRPr="00636EA8">
        <w:rPr>
          <w:rFonts w:ascii="KFGQPC Uthmanic Script HAFS" w:hint="eastAsia"/>
          <w:rtl/>
          <w:lang w:bidi="ar-SA"/>
        </w:rPr>
        <w:t>أَحَدَهُمُ</w:t>
      </w:r>
      <w:r w:rsidR="00EB1A82" w:rsidRPr="00636EA8">
        <w:rPr>
          <w:rFonts w:ascii="KFGQPC Uthmanic Script HAFS"/>
          <w:rtl/>
          <w:lang w:bidi="ar-SA"/>
        </w:rPr>
        <w:t xml:space="preserve"> </w:t>
      </w:r>
      <w:r w:rsidR="00EB1A82" w:rsidRPr="00636EA8">
        <w:rPr>
          <w:rFonts w:ascii="KFGQPC Uthmanic Script HAFS" w:hint="cs"/>
          <w:rtl/>
          <w:lang w:bidi="ar-SA"/>
        </w:rPr>
        <w:t>ٱ</w:t>
      </w:r>
      <w:r w:rsidR="00EB1A82" w:rsidRPr="00636EA8">
        <w:rPr>
          <w:rFonts w:ascii="KFGQPC Uthmanic Script HAFS" w:hint="eastAsia"/>
          <w:rtl/>
          <w:lang w:bidi="ar-SA"/>
        </w:rPr>
        <w:t>ل</w:t>
      </w:r>
      <w:r w:rsidR="00EB1A82" w:rsidRPr="00636EA8">
        <w:rPr>
          <w:rFonts w:ascii="KFGQPC Uthmanic Script HAFS" w:hint="cs"/>
          <w:rtl/>
          <w:lang w:bidi="ar-SA"/>
        </w:rPr>
        <w:t>ۡ</w:t>
      </w:r>
      <w:r w:rsidR="00EB1A82" w:rsidRPr="00636EA8">
        <w:rPr>
          <w:rFonts w:ascii="KFGQPC Uthmanic Script HAFS" w:hint="eastAsia"/>
          <w:rtl/>
          <w:lang w:bidi="ar-SA"/>
        </w:rPr>
        <w:t>مَو</w:t>
      </w:r>
      <w:r w:rsidR="00EB1A82" w:rsidRPr="00636EA8">
        <w:rPr>
          <w:rFonts w:ascii="KFGQPC Uthmanic Script HAFS" w:hint="cs"/>
          <w:rtl/>
          <w:lang w:bidi="ar-SA"/>
        </w:rPr>
        <w:t>ۡ</w:t>
      </w:r>
      <w:r w:rsidR="00EB1A82" w:rsidRPr="00636EA8">
        <w:rPr>
          <w:rFonts w:ascii="KFGQPC Uthmanic Script HAFS" w:hint="eastAsia"/>
          <w:rtl/>
          <w:lang w:bidi="ar-SA"/>
        </w:rPr>
        <w:t>تُ</w:t>
      </w:r>
      <w:r w:rsidR="00EB1A82" w:rsidRPr="00636EA8">
        <w:rPr>
          <w:rFonts w:ascii="KFGQPC Uthmanic Script HAFS"/>
          <w:rtl/>
          <w:lang w:bidi="ar-SA"/>
        </w:rPr>
        <w:t xml:space="preserve"> </w:t>
      </w:r>
      <w:r w:rsidR="00EB1A82" w:rsidRPr="00636EA8">
        <w:rPr>
          <w:rFonts w:ascii="KFGQPC Uthmanic Script HAFS" w:hint="eastAsia"/>
          <w:rtl/>
          <w:lang w:bidi="ar-SA"/>
        </w:rPr>
        <w:t>قَالَ</w:t>
      </w:r>
      <w:r w:rsidR="00EB1A82" w:rsidRPr="00636EA8">
        <w:rPr>
          <w:rFonts w:ascii="KFGQPC Uthmanic Script HAFS"/>
          <w:rtl/>
          <w:lang w:bidi="ar-SA"/>
        </w:rPr>
        <w:t xml:space="preserve"> </w:t>
      </w:r>
      <w:r w:rsidR="00EB1A82" w:rsidRPr="00636EA8">
        <w:rPr>
          <w:rFonts w:ascii="KFGQPC Uthmanic Script HAFS" w:hint="eastAsia"/>
          <w:rtl/>
          <w:lang w:bidi="ar-SA"/>
        </w:rPr>
        <w:t>رَبِّ</w:t>
      </w:r>
      <w:r w:rsidR="00EB1A82" w:rsidRPr="00636EA8">
        <w:rPr>
          <w:rFonts w:ascii="KFGQPC Uthmanic Script HAFS"/>
          <w:rtl/>
          <w:lang w:bidi="ar-SA"/>
        </w:rPr>
        <w:t xml:space="preserve"> </w:t>
      </w:r>
      <w:r w:rsidR="00EB1A82" w:rsidRPr="00636EA8">
        <w:rPr>
          <w:rFonts w:ascii="KFGQPC Uthmanic Script HAFS" w:hint="cs"/>
          <w:rtl/>
          <w:lang w:bidi="ar-SA"/>
        </w:rPr>
        <w:t>ٱ</w:t>
      </w:r>
      <w:r w:rsidR="00EB1A82" w:rsidRPr="00636EA8">
        <w:rPr>
          <w:rFonts w:ascii="KFGQPC Uthmanic Script HAFS" w:hint="eastAsia"/>
          <w:rtl/>
          <w:lang w:bidi="ar-SA"/>
        </w:rPr>
        <w:t>ر</w:t>
      </w:r>
      <w:r w:rsidR="00EB1A82" w:rsidRPr="00636EA8">
        <w:rPr>
          <w:rFonts w:ascii="KFGQPC Uthmanic Script HAFS" w:hint="cs"/>
          <w:rtl/>
          <w:lang w:bidi="ar-SA"/>
        </w:rPr>
        <w:t>ۡ</w:t>
      </w:r>
      <w:r w:rsidR="00EB1A82" w:rsidRPr="00636EA8">
        <w:rPr>
          <w:rFonts w:ascii="KFGQPC Uthmanic Script HAFS" w:hint="eastAsia"/>
          <w:rtl/>
          <w:lang w:bidi="ar-SA"/>
        </w:rPr>
        <w:t>جِعُونِ</w:t>
      </w:r>
      <w:r w:rsidR="00EB1A82" w:rsidRPr="00636EA8">
        <w:rPr>
          <w:rFonts w:ascii="KFGQPC Uthmanic Script HAFS"/>
          <w:rtl/>
          <w:lang w:bidi="ar-SA"/>
        </w:rPr>
        <w:t xml:space="preserve"> </w:t>
      </w:r>
      <w:r w:rsidR="00EB1A82" w:rsidRPr="00636EA8">
        <w:rPr>
          <w:rFonts w:ascii="KFGQPC Uthmanic Script HAFS" w:hint="cs"/>
          <w:rtl/>
          <w:lang w:bidi="ar-SA"/>
        </w:rPr>
        <w:t>٩٩</w:t>
      </w:r>
      <w:r w:rsidR="00EB1A82" w:rsidRPr="00636EA8">
        <w:rPr>
          <w:rFonts w:ascii="KFGQPC Uthmanic Script HAFS"/>
          <w:rtl/>
          <w:lang w:bidi="ar-SA"/>
        </w:rPr>
        <w:t xml:space="preserve"> </w:t>
      </w:r>
      <w:r w:rsidR="00EB1A82" w:rsidRPr="00636EA8">
        <w:rPr>
          <w:rFonts w:ascii="KFGQPC Uthmanic Script HAFS" w:hint="eastAsia"/>
          <w:rtl/>
          <w:lang w:bidi="ar-SA"/>
        </w:rPr>
        <w:t>لَعَلِّي</w:t>
      </w:r>
      <w:r w:rsidR="00EB1A82" w:rsidRPr="00636EA8">
        <w:rPr>
          <w:rFonts w:ascii="KFGQPC Uthmanic Script HAFS" w:hint="cs"/>
          <w:rtl/>
          <w:lang w:bidi="ar-SA"/>
        </w:rPr>
        <w:t>ٓ</w:t>
      </w:r>
      <w:r w:rsidR="00EB1A82" w:rsidRPr="00636EA8">
        <w:rPr>
          <w:rFonts w:ascii="KFGQPC Uthmanic Script HAFS"/>
          <w:rtl/>
          <w:lang w:bidi="ar-SA"/>
        </w:rPr>
        <w:t xml:space="preserve"> </w:t>
      </w:r>
      <w:r w:rsidR="00EB1A82" w:rsidRPr="00636EA8">
        <w:rPr>
          <w:rFonts w:ascii="KFGQPC Uthmanic Script HAFS" w:hint="eastAsia"/>
          <w:rtl/>
          <w:lang w:bidi="ar-SA"/>
        </w:rPr>
        <w:t>أَع</w:t>
      </w:r>
      <w:r w:rsidR="00EB1A82" w:rsidRPr="00636EA8">
        <w:rPr>
          <w:rFonts w:ascii="KFGQPC Uthmanic Script HAFS" w:hint="cs"/>
          <w:rtl/>
          <w:lang w:bidi="ar-SA"/>
        </w:rPr>
        <w:t>ۡ</w:t>
      </w:r>
      <w:r w:rsidR="00EB1A82" w:rsidRPr="00636EA8">
        <w:rPr>
          <w:rFonts w:ascii="KFGQPC Uthmanic Script HAFS" w:hint="eastAsia"/>
          <w:rtl/>
          <w:lang w:bidi="ar-SA"/>
        </w:rPr>
        <w:t>مَلُ</w:t>
      </w:r>
      <w:r w:rsidR="00EB1A82" w:rsidRPr="00636EA8">
        <w:rPr>
          <w:rFonts w:ascii="KFGQPC Uthmanic Script HAFS"/>
          <w:rtl/>
          <w:lang w:bidi="ar-SA"/>
        </w:rPr>
        <w:t xml:space="preserve"> </w:t>
      </w:r>
      <w:r w:rsidR="00EB1A82" w:rsidRPr="00636EA8">
        <w:rPr>
          <w:rFonts w:ascii="KFGQPC Uthmanic Script HAFS" w:hint="eastAsia"/>
          <w:rtl/>
          <w:lang w:bidi="ar-SA"/>
        </w:rPr>
        <w:t>صَ</w:t>
      </w:r>
      <w:r w:rsidR="00EB1A82" w:rsidRPr="00636EA8">
        <w:rPr>
          <w:rFonts w:ascii="KFGQPC Uthmanic Script HAFS" w:hint="cs"/>
          <w:rtl/>
          <w:lang w:bidi="ar-SA"/>
        </w:rPr>
        <w:t>ٰ</w:t>
      </w:r>
      <w:r w:rsidR="00EB1A82" w:rsidRPr="00636EA8">
        <w:rPr>
          <w:rFonts w:ascii="KFGQPC Uthmanic Script HAFS" w:hint="eastAsia"/>
          <w:rtl/>
          <w:lang w:bidi="ar-SA"/>
        </w:rPr>
        <w:t>لِح</w:t>
      </w:r>
      <w:r w:rsidR="00EB1A82" w:rsidRPr="00636EA8">
        <w:rPr>
          <w:rFonts w:ascii="KFGQPC Uthmanic Script HAFS" w:hint="cs"/>
          <w:rtl/>
          <w:lang w:bidi="ar-SA"/>
        </w:rPr>
        <w:t>ٗ</w:t>
      </w:r>
      <w:r w:rsidR="00EB1A82" w:rsidRPr="00636EA8">
        <w:rPr>
          <w:rFonts w:ascii="KFGQPC Uthmanic Script HAFS" w:hint="eastAsia"/>
          <w:rtl/>
          <w:lang w:bidi="ar-SA"/>
        </w:rPr>
        <w:t>ا</w:t>
      </w:r>
      <w:r w:rsidR="00EB1A82" w:rsidRPr="00636EA8">
        <w:rPr>
          <w:rFonts w:ascii="KFGQPC Uthmanic Script HAFS"/>
          <w:rtl/>
          <w:lang w:bidi="ar-SA"/>
        </w:rPr>
        <w:t xml:space="preserve"> </w:t>
      </w:r>
      <w:r w:rsidR="00EB1A82" w:rsidRPr="00636EA8">
        <w:rPr>
          <w:rFonts w:ascii="KFGQPC Uthmanic Script HAFS" w:hint="eastAsia"/>
          <w:rtl/>
          <w:lang w:bidi="ar-SA"/>
        </w:rPr>
        <w:t>فِيمَا</w:t>
      </w:r>
      <w:r w:rsidR="00EB1A82" w:rsidRPr="00636EA8">
        <w:rPr>
          <w:rFonts w:ascii="KFGQPC Uthmanic Script HAFS"/>
          <w:rtl/>
          <w:lang w:bidi="ar-SA"/>
        </w:rPr>
        <w:t xml:space="preserve"> </w:t>
      </w:r>
      <w:r w:rsidR="00EB1A82" w:rsidRPr="00636EA8">
        <w:rPr>
          <w:rFonts w:ascii="KFGQPC Uthmanic Script HAFS" w:hint="eastAsia"/>
          <w:rtl/>
          <w:lang w:bidi="ar-SA"/>
        </w:rPr>
        <w:t>تَرَك</w:t>
      </w:r>
      <w:r w:rsidR="00EB1A82" w:rsidRPr="00636EA8">
        <w:rPr>
          <w:rFonts w:ascii="KFGQPC Uthmanic Script HAFS" w:hint="cs"/>
          <w:rtl/>
          <w:lang w:bidi="ar-SA"/>
        </w:rPr>
        <w:t>ۡ</w:t>
      </w:r>
      <w:r w:rsidR="00EB1A82" w:rsidRPr="00636EA8">
        <w:rPr>
          <w:rFonts w:ascii="KFGQPC Uthmanic Script HAFS" w:hint="eastAsia"/>
          <w:rtl/>
          <w:lang w:bidi="ar-SA"/>
        </w:rPr>
        <w:t>تُ</w:t>
      </w:r>
      <w:r w:rsidR="00EB1A82" w:rsidRPr="00636EA8">
        <w:rPr>
          <w:rFonts w:ascii="KFGQPC Uthmanic Script HAFS" w:hint="cs"/>
          <w:rtl/>
          <w:lang w:bidi="ar-SA"/>
        </w:rPr>
        <w:t>ۚ</w:t>
      </w:r>
      <w:r w:rsidRPr="00636EA8">
        <w:rPr>
          <w:rFonts w:ascii="KFGQPC Uthman Taha Naskh" w:cs="KFGQPC Uthman Taha Naskh" w:hint="cs"/>
          <w:rtl/>
          <w:lang w:bidi="ar-SA"/>
        </w:rPr>
        <w:t>﴾</w:t>
      </w:r>
      <w:r w:rsidR="00EB1A82" w:rsidRPr="00636EA8">
        <w:rPr>
          <w:rFonts w:ascii="KFGQPC Uthman Taha Naskh" w:cs="KFGQPC Uthman Taha Naskh"/>
          <w:rtl/>
          <w:lang w:bidi="ar-SA"/>
        </w:rPr>
        <w:tab/>
      </w:r>
      <w:r w:rsidR="00EB1A82" w:rsidRPr="00636EA8">
        <w:rPr>
          <w:rStyle w:val="Char8"/>
          <w:rtl/>
        </w:rPr>
        <w:t xml:space="preserve"> [</w:t>
      </w:r>
      <w:r w:rsidR="00EB1A82" w:rsidRPr="00636EA8">
        <w:rPr>
          <w:rStyle w:val="Char8"/>
          <w:rFonts w:hint="eastAsia"/>
          <w:rtl/>
        </w:rPr>
        <w:t>المؤمنون</w:t>
      </w:r>
      <w:r w:rsidR="00EB1A82" w:rsidRPr="00636EA8">
        <w:rPr>
          <w:rStyle w:val="Char8"/>
          <w:rtl/>
        </w:rPr>
        <w:t xml:space="preserve"> : </w:t>
      </w:r>
      <w:r w:rsidR="00EB1A82" w:rsidRPr="00636EA8">
        <w:rPr>
          <w:rStyle w:val="Char8"/>
          <w:rFonts w:hint="cs"/>
          <w:rtl/>
        </w:rPr>
        <w:t>٩٩</w:t>
      </w:r>
      <w:r w:rsidR="00EB1A82" w:rsidRPr="00636EA8">
        <w:rPr>
          <w:rStyle w:val="Char8"/>
          <w:rFonts w:hint="eastAsia"/>
          <w:rtl/>
        </w:rPr>
        <w:t>،</w:t>
      </w:r>
      <w:r w:rsidR="00EB1A82" w:rsidRPr="00636EA8">
        <w:rPr>
          <w:rStyle w:val="Char8"/>
          <w:rtl/>
        </w:rPr>
        <w:t xml:space="preserve">  </w:t>
      </w:r>
      <w:r w:rsidR="00EB1A82" w:rsidRPr="00636EA8">
        <w:rPr>
          <w:rStyle w:val="Char8"/>
          <w:rFonts w:hint="cs"/>
          <w:rtl/>
        </w:rPr>
        <w:t>١٠٠</w:t>
      </w:r>
      <w:r w:rsidR="00EB1A82" w:rsidRPr="00636EA8">
        <w:rPr>
          <w:rStyle w:val="Char8"/>
          <w:rtl/>
        </w:rPr>
        <w:t xml:space="preserve">]  </w:t>
      </w:r>
      <w:r w:rsidR="002D11E1" w:rsidRPr="00636EA8">
        <w:rPr>
          <w:rStyle w:val="Char8"/>
          <w:rtl/>
        </w:rPr>
        <w:tab/>
      </w:r>
    </w:p>
    <w:p w:rsidR="003D4E42" w:rsidRPr="00636EA8" w:rsidRDefault="003D4E42" w:rsidP="00BB388D">
      <w:pPr>
        <w:pStyle w:val="a1"/>
        <w:rPr>
          <w:rtl/>
          <w:lang w:bidi="ar-SA"/>
        </w:rPr>
      </w:pPr>
      <w:r w:rsidRPr="00636EA8">
        <w:rPr>
          <w:rtl/>
          <w:lang w:bidi="ar-SA"/>
        </w:rPr>
        <w:t>و چون مرگ هر یک از ایشان فرا رسد، می‌گوید: ای پروردگارم! مرا بازگردانید تا در سرایی که (کارهای نیک را) رها کردم، به انجام اعمال شایسته بپردازم.</w:t>
      </w:r>
    </w:p>
    <w:p w:rsidR="00A003E7" w:rsidRPr="00636EA8" w:rsidRDefault="003D4E42" w:rsidP="0094617B">
      <w:pPr>
        <w:spacing w:line="228" w:lineRule="auto"/>
        <w:rPr>
          <w:rtl/>
          <w:lang w:bidi="ar-SA"/>
        </w:rPr>
      </w:pPr>
      <w:r w:rsidRPr="00636EA8">
        <w:rPr>
          <w:rtl/>
          <w:lang w:bidi="ar-SA"/>
        </w:rPr>
        <w:t xml:space="preserve">یعنی آن‌گاه مرگِ هر یک از منکِران پیامبران فرا می‌رسد، می‌گوید: مرا به دنیا بازگردانید تا به انجامِ کارهای نیکی بپردازم که در آن‌جا ترک کردم. نمی‌گوید: تا به لذت‌ها، کاخ‌ها و کام‌جویی از زنان دنیا بپردازم؛ بلکه می‌گوید: </w:t>
      </w:r>
      <w:r w:rsidR="00C8054F" w:rsidRPr="00636EA8">
        <w:rPr>
          <w:rFonts w:ascii="KFGQPC Uthman Taha Naskh" w:cs="KFGQPC Uthman Taha Naskh" w:hint="cs"/>
          <w:rtl/>
          <w:lang w:bidi="ar-SA"/>
        </w:rPr>
        <w:t>﴿</w:t>
      </w:r>
      <w:r w:rsidR="00506E74" w:rsidRPr="00636EA8">
        <w:rPr>
          <w:rFonts w:ascii="KFGQPC Uthmanic Script HAFS" w:cs="KFGQPC Uthmanic Script HAFS" w:hint="cs"/>
          <w:rtl/>
        </w:rPr>
        <w:t>لَعَلِّيٓ</w:t>
      </w:r>
      <w:r w:rsidR="00506E74" w:rsidRPr="00636EA8">
        <w:rPr>
          <w:rFonts w:ascii="KFGQPC Uthmanic Script HAFS" w:cs="KFGQPC Uthmanic Script HAFS"/>
          <w:rtl/>
        </w:rPr>
        <w:t xml:space="preserve"> </w:t>
      </w:r>
      <w:r w:rsidR="00506E74" w:rsidRPr="00636EA8">
        <w:rPr>
          <w:rFonts w:ascii="KFGQPC Uthmanic Script HAFS" w:cs="KFGQPC Uthmanic Script HAFS" w:hint="cs"/>
          <w:rtl/>
        </w:rPr>
        <w:t>أَعۡمَلُ</w:t>
      </w:r>
      <w:r w:rsidR="00506E74" w:rsidRPr="00636EA8">
        <w:rPr>
          <w:rFonts w:ascii="KFGQPC Uthmanic Script HAFS" w:cs="KFGQPC Uthmanic Script HAFS"/>
          <w:rtl/>
        </w:rPr>
        <w:t xml:space="preserve"> </w:t>
      </w:r>
      <w:r w:rsidR="00506E74" w:rsidRPr="00636EA8">
        <w:rPr>
          <w:rFonts w:ascii="KFGQPC Uthmanic Script HAFS" w:cs="KFGQPC Uthmanic Script HAFS" w:hint="cs"/>
          <w:rtl/>
        </w:rPr>
        <w:t>صَٰلِحٗا</w:t>
      </w:r>
      <w:r w:rsidR="00506E74" w:rsidRPr="00636EA8">
        <w:rPr>
          <w:rFonts w:ascii="KFGQPC Uthmanic Script HAFS" w:cs="KFGQPC Uthmanic Script HAFS"/>
          <w:rtl/>
        </w:rPr>
        <w:t xml:space="preserve"> </w:t>
      </w:r>
      <w:r w:rsidR="00506E74" w:rsidRPr="00636EA8">
        <w:rPr>
          <w:rFonts w:ascii="KFGQPC Uthmanic Script HAFS" w:cs="KFGQPC Uthmanic Script HAFS" w:hint="cs"/>
          <w:rtl/>
        </w:rPr>
        <w:t>فِيمَا</w:t>
      </w:r>
      <w:r w:rsidR="00506E74" w:rsidRPr="00636EA8">
        <w:rPr>
          <w:rFonts w:ascii="KFGQPC Uthmanic Script HAFS" w:cs="KFGQPC Uthmanic Script HAFS"/>
          <w:rtl/>
        </w:rPr>
        <w:t xml:space="preserve"> </w:t>
      </w:r>
      <w:r w:rsidR="00506E74" w:rsidRPr="00636EA8">
        <w:rPr>
          <w:rFonts w:ascii="KFGQPC Uthmanic Script HAFS" w:cs="KFGQPC Uthmanic Script HAFS" w:hint="cs"/>
          <w:rtl/>
        </w:rPr>
        <w:t>تَرَكۡتُ</w:t>
      </w:r>
      <w:r w:rsidR="00C8054F" w:rsidRPr="00636EA8">
        <w:rPr>
          <w:rFonts w:ascii="KFGQPC Uthman Taha Naskh" w:cs="KFGQPC Uthman Taha Naskh" w:hint="cs"/>
          <w:rtl/>
          <w:lang w:bidi="ar-SA"/>
        </w:rPr>
        <w:t>﴾</w:t>
      </w:r>
      <w:r w:rsidRPr="00636EA8">
        <w:rPr>
          <w:rtl/>
          <w:lang w:bidi="ar-SA"/>
        </w:rPr>
        <w:t>: «تا در سرایی که کارهای نیک را رها کردم، به انجامِ اعمال شایسته بپردازم» و به بذل و بخشش اموالی مشغول شوم که از انفاق آن در راه الله</w:t>
      </w:r>
      <w:r w:rsidRPr="00636EA8">
        <w:rPr>
          <w:lang w:bidi="ar-SA"/>
        </w:rPr>
        <w:sym w:font="AGA Arabesque" w:char="F055"/>
      </w:r>
      <w:r w:rsidRPr="00636EA8">
        <w:rPr>
          <w:rtl/>
          <w:lang w:bidi="ar-SA"/>
        </w:rPr>
        <w:t xml:space="preserve"> دریغ نمودم. الله متعال می‌فرماید: </w:t>
      </w:r>
      <w:r w:rsidR="0094617B" w:rsidRPr="00636EA8">
        <w:rPr>
          <w:rFonts w:ascii="KFGQPC Uthman Taha Naskh" w:cs="KFGQPC Uthman Taha Naskh" w:hint="cs"/>
          <w:rtl/>
          <w:lang w:bidi="ar-SA"/>
        </w:rPr>
        <w:t>﴿</w:t>
      </w:r>
      <w:r w:rsidR="00506E74" w:rsidRPr="00636EA8">
        <w:rPr>
          <w:rFonts w:ascii="KFGQPC Uthmanic Script HAFS" w:cs="KFGQPC Uthmanic Script HAFS" w:hint="cs"/>
          <w:rtl/>
        </w:rPr>
        <w:t>كَلَّآ</w:t>
      </w:r>
      <w:r w:rsidR="00C8054F" w:rsidRPr="00636EA8">
        <w:rPr>
          <w:rFonts w:ascii="KFGQPC Uthman Taha Naskh" w:cs="KFGQPC Uthman Taha Naskh" w:hint="cs"/>
          <w:rtl/>
          <w:lang w:bidi="ar-SA"/>
        </w:rPr>
        <w:t>﴾</w:t>
      </w:r>
      <w:r w:rsidRPr="00636EA8">
        <w:rPr>
          <w:rtl/>
          <w:lang w:bidi="ar-SA"/>
        </w:rPr>
        <w:t>؛ یعنی: هرگز؛ هیچ رجوعی در کار نیست و بازگشت به دنیا، امکان ندارد. زیرا</w:t>
      </w:r>
      <w:r w:rsidR="00A003E7" w:rsidRPr="00636EA8">
        <w:rPr>
          <w:rtl/>
          <w:lang w:bidi="ar-SA"/>
        </w:rPr>
        <w:t>:</w:t>
      </w:r>
    </w:p>
    <w:p w:rsidR="00A003E7" w:rsidRPr="00636EA8" w:rsidRDefault="00C8054F" w:rsidP="00BC463E">
      <w:pPr>
        <w:pStyle w:val="a0"/>
        <w:rPr>
          <w:rStyle w:val="Char8"/>
        </w:rPr>
      </w:pPr>
      <w:r w:rsidRPr="00636EA8">
        <w:rPr>
          <w:rFonts w:ascii="KFGQPC Uthman Taha Naskh" w:cs="KFGQPC Uthman Taha Naskh" w:hint="cs"/>
          <w:rtl/>
          <w:lang w:bidi="ar-SA"/>
        </w:rPr>
        <w:t>﴿</w:t>
      </w:r>
      <w:r w:rsidR="00F00487" w:rsidRPr="00636EA8">
        <w:rPr>
          <w:rFonts w:ascii="KFGQPC Uthmanic Script HAFS" w:hint="eastAsia"/>
          <w:rtl/>
          <w:lang w:bidi="ar-SA"/>
        </w:rPr>
        <w:t>إِذَا</w:t>
      </w:r>
      <w:r w:rsidR="00F00487" w:rsidRPr="00636EA8">
        <w:rPr>
          <w:rFonts w:ascii="KFGQPC Uthmanic Script HAFS"/>
          <w:rtl/>
          <w:lang w:bidi="ar-SA"/>
        </w:rPr>
        <w:t xml:space="preserve"> </w:t>
      </w:r>
      <w:r w:rsidR="00F00487" w:rsidRPr="00636EA8">
        <w:rPr>
          <w:rFonts w:ascii="KFGQPC Uthmanic Script HAFS" w:hint="eastAsia"/>
          <w:rtl/>
          <w:lang w:bidi="ar-SA"/>
        </w:rPr>
        <w:t>جَا</w:t>
      </w:r>
      <w:r w:rsidR="00F00487" w:rsidRPr="00636EA8">
        <w:rPr>
          <w:rFonts w:ascii="KFGQPC Uthmanic Script HAFS" w:hint="cs"/>
          <w:rtl/>
          <w:lang w:bidi="ar-SA"/>
        </w:rPr>
        <w:t>ٓ</w:t>
      </w:r>
      <w:r w:rsidR="00F00487" w:rsidRPr="00636EA8">
        <w:rPr>
          <w:rFonts w:ascii="KFGQPC Uthmanic Script HAFS" w:hint="eastAsia"/>
          <w:rtl/>
          <w:lang w:bidi="ar-SA"/>
        </w:rPr>
        <w:t>ءَ</w:t>
      </w:r>
      <w:r w:rsidR="00F00487" w:rsidRPr="00636EA8">
        <w:rPr>
          <w:rFonts w:ascii="KFGQPC Uthmanic Script HAFS"/>
          <w:rtl/>
          <w:lang w:bidi="ar-SA"/>
        </w:rPr>
        <w:t xml:space="preserve"> </w:t>
      </w:r>
      <w:r w:rsidR="00F00487" w:rsidRPr="00636EA8">
        <w:rPr>
          <w:rFonts w:ascii="KFGQPC Uthmanic Script HAFS" w:hint="eastAsia"/>
          <w:rtl/>
          <w:lang w:bidi="ar-SA"/>
        </w:rPr>
        <w:t>أَجَلُهُم</w:t>
      </w:r>
      <w:r w:rsidR="00F00487" w:rsidRPr="00636EA8">
        <w:rPr>
          <w:rFonts w:ascii="KFGQPC Uthmanic Script HAFS" w:hint="cs"/>
          <w:rtl/>
          <w:lang w:bidi="ar-SA"/>
        </w:rPr>
        <w:t>ۡ</w:t>
      </w:r>
      <w:r w:rsidR="00F00487" w:rsidRPr="00636EA8">
        <w:rPr>
          <w:rFonts w:ascii="KFGQPC Uthmanic Script HAFS"/>
          <w:rtl/>
          <w:lang w:bidi="ar-SA"/>
        </w:rPr>
        <w:t xml:space="preserve"> </w:t>
      </w:r>
      <w:r w:rsidR="00F00487" w:rsidRPr="00636EA8">
        <w:rPr>
          <w:rFonts w:ascii="KFGQPC Uthmanic Script HAFS" w:hint="eastAsia"/>
          <w:rtl/>
          <w:lang w:bidi="ar-SA"/>
        </w:rPr>
        <w:t>فَلَا</w:t>
      </w:r>
      <w:r w:rsidR="00F00487" w:rsidRPr="00636EA8">
        <w:rPr>
          <w:rFonts w:ascii="KFGQPC Uthmanic Script HAFS"/>
          <w:rtl/>
          <w:lang w:bidi="ar-SA"/>
        </w:rPr>
        <w:t xml:space="preserve"> </w:t>
      </w:r>
      <w:r w:rsidR="00F00487" w:rsidRPr="00636EA8">
        <w:rPr>
          <w:rFonts w:ascii="KFGQPC Uthmanic Script HAFS" w:hint="eastAsia"/>
          <w:rtl/>
          <w:lang w:bidi="ar-SA"/>
        </w:rPr>
        <w:t>يَس</w:t>
      </w:r>
      <w:r w:rsidR="00F00487" w:rsidRPr="00636EA8">
        <w:rPr>
          <w:rFonts w:ascii="KFGQPC Uthmanic Script HAFS" w:hint="cs"/>
          <w:rtl/>
          <w:lang w:bidi="ar-SA"/>
        </w:rPr>
        <w:t>ۡ</w:t>
      </w:r>
      <w:r w:rsidR="00F00487" w:rsidRPr="00636EA8">
        <w:rPr>
          <w:rFonts w:ascii="KFGQPC Uthmanic Script HAFS" w:hint="eastAsia"/>
          <w:rtl/>
          <w:lang w:bidi="ar-SA"/>
        </w:rPr>
        <w:t>تَ‍</w:t>
      </w:r>
      <w:r w:rsidR="00F00487" w:rsidRPr="00636EA8">
        <w:rPr>
          <w:rFonts w:ascii="KFGQPC Uthmanic Script HAFS" w:hint="cs"/>
          <w:rtl/>
          <w:lang w:bidi="ar-SA"/>
        </w:rPr>
        <w:t>ٔۡ</w:t>
      </w:r>
      <w:r w:rsidR="00F00487" w:rsidRPr="00636EA8">
        <w:rPr>
          <w:rFonts w:ascii="KFGQPC Uthmanic Script HAFS" w:hint="eastAsia"/>
          <w:rtl/>
          <w:lang w:bidi="ar-SA"/>
        </w:rPr>
        <w:t>خِرُونَ</w:t>
      </w:r>
      <w:r w:rsidR="00F00487" w:rsidRPr="00636EA8">
        <w:rPr>
          <w:rFonts w:ascii="KFGQPC Uthmanic Script HAFS"/>
          <w:rtl/>
          <w:lang w:bidi="ar-SA"/>
        </w:rPr>
        <w:t xml:space="preserve"> </w:t>
      </w:r>
      <w:r w:rsidR="00F00487" w:rsidRPr="00636EA8">
        <w:rPr>
          <w:rFonts w:ascii="KFGQPC Uthmanic Script HAFS" w:hint="eastAsia"/>
          <w:rtl/>
          <w:lang w:bidi="ar-SA"/>
        </w:rPr>
        <w:t>سَاعَة</w:t>
      </w:r>
      <w:r w:rsidR="00F00487" w:rsidRPr="00636EA8">
        <w:rPr>
          <w:rFonts w:ascii="KFGQPC Uthmanic Script HAFS" w:hint="cs"/>
          <w:rtl/>
          <w:lang w:bidi="ar-SA"/>
        </w:rPr>
        <w:t>ٗ</w:t>
      </w:r>
      <w:r w:rsidR="00F00487" w:rsidRPr="00636EA8">
        <w:rPr>
          <w:rFonts w:ascii="KFGQPC Uthmanic Script HAFS"/>
          <w:rtl/>
          <w:lang w:bidi="ar-SA"/>
        </w:rPr>
        <w:t xml:space="preserve"> </w:t>
      </w:r>
      <w:r w:rsidR="00F00487" w:rsidRPr="00636EA8">
        <w:rPr>
          <w:rFonts w:ascii="KFGQPC Uthmanic Script HAFS" w:hint="eastAsia"/>
          <w:rtl/>
          <w:lang w:bidi="ar-SA"/>
        </w:rPr>
        <w:t>وَلَا</w:t>
      </w:r>
      <w:r w:rsidR="00F00487" w:rsidRPr="00636EA8">
        <w:rPr>
          <w:rFonts w:ascii="KFGQPC Uthmanic Script HAFS"/>
          <w:rtl/>
          <w:lang w:bidi="ar-SA"/>
        </w:rPr>
        <w:t xml:space="preserve"> </w:t>
      </w:r>
      <w:r w:rsidR="00F00487" w:rsidRPr="00636EA8">
        <w:rPr>
          <w:rFonts w:ascii="KFGQPC Uthmanic Script HAFS" w:hint="eastAsia"/>
          <w:rtl/>
          <w:lang w:bidi="ar-SA"/>
        </w:rPr>
        <w:t>يَس</w:t>
      </w:r>
      <w:r w:rsidR="00F00487" w:rsidRPr="00636EA8">
        <w:rPr>
          <w:rFonts w:ascii="KFGQPC Uthmanic Script HAFS" w:hint="cs"/>
          <w:rtl/>
          <w:lang w:bidi="ar-SA"/>
        </w:rPr>
        <w:t>ۡ</w:t>
      </w:r>
      <w:r w:rsidR="00F00487" w:rsidRPr="00636EA8">
        <w:rPr>
          <w:rFonts w:ascii="KFGQPC Uthmanic Script HAFS" w:hint="eastAsia"/>
          <w:rtl/>
          <w:lang w:bidi="ar-SA"/>
        </w:rPr>
        <w:t>تَق</w:t>
      </w:r>
      <w:r w:rsidR="00F00487" w:rsidRPr="00636EA8">
        <w:rPr>
          <w:rFonts w:ascii="KFGQPC Uthmanic Script HAFS" w:hint="cs"/>
          <w:rtl/>
          <w:lang w:bidi="ar-SA"/>
        </w:rPr>
        <w:t>ۡ</w:t>
      </w:r>
      <w:r w:rsidR="00F00487" w:rsidRPr="00636EA8">
        <w:rPr>
          <w:rFonts w:ascii="KFGQPC Uthmanic Script HAFS" w:hint="eastAsia"/>
          <w:rtl/>
          <w:lang w:bidi="ar-SA"/>
        </w:rPr>
        <w:t>دِمُونَ</w:t>
      </w:r>
      <w:r w:rsidR="00F00487" w:rsidRPr="00636EA8">
        <w:rPr>
          <w:rFonts w:ascii="KFGQPC Uthmanic Script HAFS"/>
          <w:rtl/>
          <w:lang w:bidi="ar-SA"/>
        </w:rPr>
        <w:t xml:space="preserve"> </w:t>
      </w:r>
      <w:r w:rsidR="00F00487" w:rsidRPr="00636EA8">
        <w:rPr>
          <w:rFonts w:ascii="KFGQPC Uthmanic Script HAFS" w:hint="cs"/>
          <w:rtl/>
          <w:lang w:bidi="ar-SA"/>
        </w:rPr>
        <w:t>٤٩</w:t>
      </w:r>
      <w:r w:rsidRPr="00636EA8">
        <w:rPr>
          <w:rFonts w:ascii="KFGQPC Uthman Taha Naskh" w:cs="KFGQPC Uthman Taha Naskh" w:hint="cs"/>
          <w:rtl/>
          <w:lang w:bidi="ar-SA"/>
        </w:rPr>
        <w:t>﴾</w:t>
      </w:r>
      <w:r w:rsidR="00F00487" w:rsidRPr="00636EA8">
        <w:rPr>
          <w:rFonts w:ascii="KFGQPC Uthman Taha Naskh" w:cs="KFGQPC Uthman Taha Naskh"/>
          <w:rtl/>
          <w:lang w:bidi="ar-SA"/>
        </w:rPr>
        <w:tab/>
      </w:r>
      <w:r w:rsidR="00F00487" w:rsidRPr="00636EA8">
        <w:rPr>
          <w:rStyle w:val="Char8"/>
          <w:rtl/>
        </w:rPr>
        <w:t xml:space="preserve"> [</w:t>
      </w:r>
      <w:r w:rsidR="00F00487" w:rsidRPr="00636EA8">
        <w:rPr>
          <w:rStyle w:val="Char8"/>
          <w:rFonts w:hint="eastAsia"/>
          <w:rtl/>
        </w:rPr>
        <w:t>يونس</w:t>
      </w:r>
      <w:r w:rsidR="00F00487" w:rsidRPr="00636EA8">
        <w:rPr>
          <w:rStyle w:val="Char8"/>
          <w:rtl/>
        </w:rPr>
        <w:t xml:space="preserve"> : </w:t>
      </w:r>
      <w:r w:rsidR="00F00487" w:rsidRPr="00636EA8">
        <w:rPr>
          <w:rStyle w:val="Char8"/>
          <w:rFonts w:hint="cs"/>
          <w:rtl/>
        </w:rPr>
        <w:t>٤٩</w:t>
      </w:r>
      <w:r w:rsidR="00F00487" w:rsidRPr="00636EA8">
        <w:rPr>
          <w:rStyle w:val="Char8"/>
          <w:rtl/>
        </w:rPr>
        <w:t xml:space="preserve">]  </w:t>
      </w:r>
      <w:r w:rsidR="002D11E1" w:rsidRPr="00636EA8">
        <w:rPr>
          <w:rStyle w:val="Char8"/>
          <w:rtl/>
        </w:rPr>
        <w:tab/>
      </w:r>
    </w:p>
    <w:p w:rsidR="00A003E7" w:rsidRPr="00636EA8" w:rsidRDefault="00A003E7" w:rsidP="00BB388D">
      <w:pPr>
        <w:pStyle w:val="a1"/>
        <w:rPr>
          <w:rtl/>
          <w:lang w:bidi="ar-SA"/>
        </w:rPr>
      </w:pPr>
      <w:r w:rsidRPr="00636EA8">
        <w:rPr>
          <w:rtl/>
          <w:lang w:bidi="ar-SA"/>
        </w:rPr>
        <w:t>وقتی اجلشان فرا رسد، لحظه‌ای تأخیر یا تعجیل نخواهند داشت.</w:t>
      </w:r>
    </w:p>
    <w:p w:rsidR="003D4E42" w:rsidRPr="00636EA8" w:rsidRDefault="00AC1F1E" w:rsidP="00A46016">
      <w:pPr>
        <w:spacing w:line="228" w:lineRule="auto"/>
        <w:rPr>
          <w:rtl/>
          <w:lang w:bidi="ar-SA"/>
        </w:rPr>
      </w:pPr>
      <w:r w:rsidRPr="00636EA8">
        <w:rPr>
          <w:rtl/>
          <w:lang w:bidi="ar-SA"/>
        </w:rPr>
        <w:t xml:space="preserve">سپس الله متعال می‌فرماید: </w:t>
      </w:r>
      <w:r w:rsidR="00C8054F" w:rsidRPr="00636EA8">
        <w:rPr>
          <w:rFonts w:ascii="KFGQPC Uthman Taha Naskh" w:cs="KFGQPC Uthman Taha Naskh" w:hint="cs"/>
          <w:rtl/>
          <w:lang w:bidi="ar-SA"/>
        </w:rPr>
        <w:t>﴿</w:t>
      </w:r>
      <w:r w:rsidR="00506E74" w:rsidRPr="00636EA8">
        <w:rPr>
          <w:rFonts w:ascii="KFGQPC Uthmanic Script HAFS" w:cs="KFGQPC Uthmanic Script HAFS" w:hint="cs"/>
          <w:rtl/>
        </w:rPr>
        <w:t>إِنَّهَا</w:t>
      </w:r>
      <w:r w:rsidR="00506E74" w:rsidRPr="00636EA8">
        <w:rPr>
          <w:rFonts w:ascii="KFGQPC Uthmanic Script HAFS" w:cs="KFGQPC Uthmanic Script HAFS"/>
          <w:rtl/>
        </w:rPr>
        <w:t xml:space="preserve"> </w:t>
      </w:r>
      <w:r w:rsidR="00506E74" w:rsidRPr="00636EA8">
        <w:rPr>
          <w:rFonts w:ascii="KFGQPC Uthmanic Script HAFS" w:cs="KFGQPC Uthmanic Script HAFS" w:hint="cs"/>
          <w:rtl/>
        </w:rPr>
        <w:t>كَلِمَةٌ</w:t>
      </w:r>
      <w:r w:rsidR="00506E74" w:rsidRPr="00636EA8">
        <w:rPr>
          <w:rFonts w:ascii="KFGQPC Uthmanic Script HAFS" w:cs="KFGQPC Uthmanic Script HAFS"/>
          <w:rtl/>
        </w:rPr>
        <w:t xml:space="preserve"> </w:t>
      </w:r>
      <w:r w:rsidR="00506E74" w:rsidRPr="00636EA8">
        <w:rPr>
          <w:rFonts w:ascii="KFGQPC Uthmanic Script HAFS" w:cs="KFGQPC Uthmanic Script HAFS" w:hint="cs"/>
          <w:rtl/>
        </w:rPr>
        <w:t>هُوَ</w:t>
      </w:r>
      <w:r w:rsidR="00506E74" w:rsidRPr="00636EA8">
        <w:rPr>
          <w:rFonts w:ascii="KFGQPC Uthmanic Script HAFS" w:cs="KFGQPC Uthmanic Script HAFS"/>
          <w:rtl/>
        </w:rPr>
        <w:t xml:space="preserve"> </w:t>
      </w:r>
      <w:r w:rsidR="00506E74" w:rsidRPr="00636EA8">
        <w:rPr>
          <w:rFonts w:ascii="KFGQPC Uthmanic Script HAFS" w:cs="KFGQPC Uthmanic Script HAFS" w:hint="cs"/>
          <w:rtl/>
        </w:rPr>
        <w:t>قَآئِلُهَا</w:t>
      </w:r>
      <w:r w:rsidR="00C8054F" w:rsidRPr="00636EA8">
        <w:rPr>
          <w:rFonts w:ascii="KFGQPC Uthman Taha Naskh" w:cs="KFGQPC Uthman Taha Naskh" w:hint="cs"/>
          <w:rtl/>
          <w:lang w:bidi="ar-SA"/>
        </w:rPr>
        <w:t>﴾</w:t>
      </w:r>
      <w:r w:rsidRPr="00636EA8">
        <w:rPr>
          <w:rtl/>
          <w:lang w:bidi="ar-SA"/>
        </w:rPr>
        <w:t>؛ یعنی: «این، فقط سخن</w:t>
      </w:r>
      <w:r w:rsidR="00457B75" w:rsidRPr="00636EA8">
        <w:rPr>
          <w:rtl/>
          <w:lang w:bidi="ar-SA"/>
        </w:rPr>
        <w:t>ی‌ست</w:t>
      </w:r>
      <w:r w:rsidRPr="00636EA8">
        <w:rPr>
          <w:rtl/>
          <w:lang w:bidi="ar-SA"/>
        </w:rPr>
        <w:t xml:space="preserve"> که او بر زبان می‌آورد». منظور، همان درخواست</w:t>
      </w:r>
      <w:r w:rsidR="00457B75" w:rsidRPr="00636EA8">
        <w:rPr>
          <w:rtl/>
          <w:lang w:bidi="ar-SA"/>
        </w:rPr>
        <w:t>ی‌ست</w:t>
      </w:r>
      <w:r w:rsidRPr="00636EA8">
        <w:rPr>
          <w:rtl/>
          <w:lang w:bidi="ar-SA"/>
        </w:rPr>
        <w:t xml:space="preserve"> که چنین انسانی در هنگام مرگش می‌گوید و آرزوی بازگشت دوباره به دنیا را می‌کند:</w:t>
      </w:r>
      <w:r w:rsidR="00A46016">
        <w:rPr>
          <w:rFonts w:hint="cs"/>
          <w:rtl/>
          <w:lang w:bidi="ar-SA"/>
        </w:rPr>
        <w:t xml:space="preserve"> </w:t>
      </w:r>
      <w:r w:rsidR="00A46016">
        <w:rPr>
          <w:rFonts w:ascii="Traditional Arabic" w:hAnsi="Traditional Arabic" w:cs="Traditional Arabic"/>
          <w:rtl/>
          <w:lang w:bidi="ar-SA"/>
        </w:rPr>
        <w:t>﴿</w:t>
      </w:r>
      <w:r w:rsidR="00A46016" w:rsidRPr="00A46016">
        <w:rPr>
          <w:rFonts w:ascii="KFGQPC Uthmanic Script HAFS" w:cs="KFGQPC Uthmanic Script HAFS" w:hint="eastAsia"/>
          <w:rtl/>
          <w:lang w:bidi="ar-SA"/>
        </w:rPr>
        <w:t>رَبِّ</w:t>
      </w:r>
      <w:r w:rsidR="00A46016" w:rsidRPr="00A46016">
        <w:rPr>
          <w:rFonts w:ascii="KFGQPC Uthmanic Script HAFS" w:cs="KFGQPC Uthmanic Script HAFS"/>
          <w:rtl/>
          <w:lang w:bidi="ar-SA"/>
        </w:rPr>
        <w:t xml:space="preserve"> </w:t>
      </w:r>
      <w:r w:rsidR="00A46016" w:rsidRPr="00A46016">
        <w:rPr>
          <w:rFonts w:ascii="KFGQPC Uthmanic Script HAFS" w:cs="KFGQPC Uthmanic Script HAFS" w:hint="cs"/>
          <w:rtl/>
          <w:lang w:bidi="ar-SA"/>
        </w:rPr>
        <w:t>ٱ</w:t>
      </w:r>
      <w:r w:rsidR="00A46016" w:rsidRPr="00A46016">
        <w:rPr>
          <w:rFonts w:ascii="KFGQPC Uthmanic Script HAFS" w:cs="KFGQPC Uthmanic Script HAFS" w:hint="eastAsia"/>
          <w:rtl/>
          <w:lang w:bidi="ar-SA"/>
        </w:rPr>
        <w:t>ر</w:t>
      </w:r>
      <w:r w:rsidR="00A46016" w:rsidRPr="00A46016">
        <w:rPr>
          <w:rFonts w:ascii="KFGQPC Uthmanic Script HAFS" w:cs="KFGQPC Uthmanic Script HAFS" w:hint="cs"/>
          <w:rtl/>
          <w:lang w:bidi="ar-SA"/>
        </w:rPr>
        <w:t>ۡ</w:t>
      </w:r>
      <w:r w:rsidR="00A46016" w:rsidRPr="00A46016">
        <w:rPr>
          <w:rFonts w:ascii="KFGQPC Uthmanic Script HAFS" w:cs="KFGQPC Uthmanic Script HAFS" w:hint="eastAsia"/>
          <w:rtl/>
          <w:lang w:bidi="ar-SA"/>
        </w:rPr>
        <w:t>جِعُونِ</w:t>
      </w:r>
      <w:r w:rsidR="00A46016" w:rsidRPr="00A46016">
        <w:rPr>
          <w:rFonts w:ascii="KFGQPC Uthmanic Script HAFS" w:cs="KFGQPC Uthmanic Script HAFS"/>
          <w:rtl/>
          <w:lang w:bidi="ar-SA"/>
        </w:rPr>
        <w:t xml:space="preserve"> </w:t>
      </w:r>
      <w:r w:rsidR="00A46016" w:rsidRPr="00A46016">
        <w:rPr>
          <w:rFonts w:ascii="KFGQPC Uthmanic Script HAFS" w:cs="KFGQPC Uthmanic Script HAFS" w:hint="cs"/>
          <w:rtl/>
          <w:lang w:bidi="ar-SA"/>
        </w:rPr>
        <w:t>٩٩</w:t>
      </w:r>
      <w:r w:rsidR="00A46016" w:rsidRPr="00A46016">
        <w:rPr>
          <w:rFonts w:ascii="KFGQPC Uthmanic Script HAFS" w:cs="KFGQPC Uthmanic Script HAFS"/>
          <w:rtl/>
          <w:lang w:bidi="ar-SA"/>
        </w:rPr>
        <w:t xml:space="preserve"> </w:t>
      </w:r>
      <w:r w:rsidR="00A46016" w:rsidRPr="00A46016">
        <w:rPr>
          <w:rFonts w:ascii="KFGQPC Uthmanic Script HAFS" w:cs="KFGQPC Uthmanic Script HAFS" w:hint="eastAsia"/>
          <w:rtl/>
          <w:lang w:bidi="ar-SA"/>
        </w:rPr>
        <w:t>لَعَلِّي</w:t>
      </w:r>
      <w:r w:rsidR="00A46016" w:rsidRPr="00A46016">
        <w:rPr>
          <w:rFonts w:ascii="KFGQPC Uthmanic Script HAFS" w:cs="KFGQPC Uthmanic Script HAFS" w:hint="cs"/>
          <w:rtl/>
          <w:lang w:bidi="ar-SA"/>
        </w:rPr>
        <w:t>ٓ</w:t>
      </w:r>
      <w:r w:rsidR="00A46016" w:rsidRPr="00A46016">
        <w:rPr>
          <w:rFonts w:ascii="KFGQPC Uthmanic Script HAFS" w:cs="KFGQPC Uthmanic Script HAFS"/>
          <w:rtl/>
          <w:lang w:bidi="ar-SA"/>
        </w:rPr>
        <w:t xml:space="preserve"> </w:t>
      </w:r>
      <w:r w:rsidR="00A46016" w:rsidRPr="00A46016">
        <w:rPr>
          <w:rFonts w:ascii="KFGQPC Uthmanic Script HAFS" w:cs="KFGQPC Uthmanic Script HAFS" w:hint="eastAsia"/>
          <w:rtl/>
          <w:lang w:bidi="ar-SA"/>
        </w:rPr>
        <w:t>أَع</w:t>
      </w:r>
      <w:r w:rsidR="00A46016" w:rsidRPr="00A46016">
        <w:rPr>
          <w:rFonts w:ascii="KFGQPC Uthmanic Script HAFS" w:cs="KFGQPC Uthmanic Script HAFS" w:hint="cs"/>
          <w:rtl/>
          <w:lang w:bidi="ar-SA"/>
        </w:rPr>
        <w:t>ۡ</w:t>
      </w:r>
      <w:r w:rsidR="00A46016" w:rsidRPr="00A46016">
        <w:rPr>
          <w:rFonts w:ascii="KFGQPC Uthmanic Script HAFS" w:cs="KFGQPC Uthmanic Script HAFS" w:hint="eastAsia"/>
          <w:rtl/>
          <w:lang w:bidi="ar-SA"/>
        </w:rPr>
        <w:t>مَلُ</w:t>
      </w:r>
      <w:r w:rsidR="00A46016" w:rsidRPr="00A46016">
        <w:rPr>
          <w:rFonts w:ascii="KFGQPC Uthmanic Script HAFS" w:cs="KFGQPC Uthmanic Script HAFS"/>
          <w:rtl/>
          <w:lang w:bidi="ar-SA"/>
        </w:rPr>
        <w:t xml:space="preserve"> </w:t>
      </w:r>
      <w:r w:rsidR="00A46016" w:rsidRPr="00A46016">
        <w:rPr>
          <w:rFonts w:ascii="KFGQPC Uthmanic Script HAFS" w:cs="KFGQPC Uthmanic Script HAFS" w:hint="eastAsia"/>
          <w:rtl/>
          <w:lang w:bidi="ar-SA"/>
        </w:rPr>
        <w:t>صَ</w:t>
      </w:r>
      <w:r w:rsidR="00A46016" w:rsidRPr="00A46016">
        <w:rPr>
          <w:rFonts w:ascii="KFGQPC Uthmanic Script HAFS" w:cs="KFGQPC Uthmanic Script HAFS" w:hint="cs"/>
          <w:rtl/>
          <w:lang w:bidi="ar-SA"/>
        </w:rPr>
        <w:t>ٰ</w:t>
      </w:r>
      <w:r w:rsidR="00A46016" w:rsidRPr="00A46016">
        <w:rPr>
          <w:rFonts w:ascii="KFGQPC Uthmanic Script HAFS" w:cs="KFGQPC Uthmanic Script HAFS" w:hint="eastAsia"/>
          <w:rtl/>
          <w:lang w:bidi="ar-SA"/>
        </w:rPr>
        <w:t>لِح</w:t>
      </w:r>
      <w:r w:rsidR="00A46016" w:rsidRPr="00A46016">
        <w:rPr>
          <w:rFonts w:ascii="KFGQPC Uthmanic Script HAFS" w:cs="KFGQPC Uthmanic Script HAFS" w:hint="cs"/>
          <w:rtl/>
          <w:lang w:bidi="ar-SA"/>
        </w:rPr>
        <w:t>ٗ</w:t>
      </w:r>
      <w:r w:rsidR="00A46016" w:rsidRPr="00A46016">
        <w:rPr>
          <w:rFonts w:ascii="KFGQPC Uthmanic Script HAFS" w:cs="KFGQPC Uthmanic Script HAFS" w:hint="eastAsia"/>
          <w:rtl/>
          <w:lang w:bidi="ar-SA"/>
        </w:rPr>
        <w:t>ا</w:t>
      </w:r>
      <w:r w:rsidR="00A46016" w:rsidRPr="00A46016">
        <w:rPr>
          <w:rFonts w:ascii="KFGQPC Uthmanic Script HAFS" w:cs="KFGQPC Uthmanic Script HAFS"/>
          <w:rtl/>
          <w:lang w:bidi="ar-SA"/>
        </w:rPr>
        <w:t xml:space="preserve"> </w:t>
      </w:r>
      <w:r w:rsidR="00A46016" w:rsidRPr="00A46016">
        <w:rPr>
          <w:rFonts w:ascii="KFGQPC Uthmanic Script HAFS" w:cs="KFGQPC Uthmanic Script HAFS" w:hint="eastAsia"/>
          <w:rtl/>
          <w:lang w:bidi="ar-SA"/>
        </w:rPr>
        <w:t>فِيمَا</w:t>
      </w:r>
      <w:r w:rsidR="00A46016" w:rsidRPr="00A46016">
        <w:rPr>
          <w:rFonts w:ascii="KFGQPC Uthmanic Script HAFS" w:cs="KFGQPC Uthmanic Script HAFS"/>
          <w:rtl/>
          <w:lang w:bidi="ar-SA"/>
        </w:rPr>
        <w:t xml:space="preserve"> </w:t>
      </w:r>
      <w:r w:rsidR="00A46016" w:rsidRPr="00A46016">
        <w:rPr>
          <w:rFonts w:ascii="KFGQPC Uthmanic Script HAFS" w:cs="KFGQPC Uthmanic Script HAFS" w:hint="eastAsia"/>
          <w:rtl/>
          <w:lang w:bidi="ar-SA"/>
        </w:rPr>
        <w:t>تَرَك</w:t>
      </w:r>
      <w:r w:rsidR="00A46016" w:rsidRPr="00A46016">
        <w:rPr>
          <w:rFonts w:ascii="KFGQPC Uthmanic Script HAFS" w:cs="KFGQPC Uthmanic Script HAFS" w:hint="cs"/>
          <w:rtl/>
          <w:lang w:bidi="ar-SA"/>
        </w:rPr>
        <w:t>ۡ</w:t>
      </w:r>
      <w:r w:rsidR="00A46016" w:rsidRPr="00A46016">
        <w:rPr>
          <w:rFonts w:ascii="KFGQPC Uthmanic Script HAFS" w:cs="KFGQPC Uthmanic Script HAFS" w:hint="eastAsia"/>
          <w:rtl/>
          <w:lang w:bidi="ar-SA"/>
        </w:rPr>
        <w:t>تُ</w:t>
      </w:r>
      <w:r w:rsidR="00A46016">
        <w:rPr>
          <w:rFonts w:ascii="Traditional Arabic" w:hAnsi="Traditional Arabic" w:cs="Traditional Arabic"/>
          <w:rtl/>
          <w:lang w:bidi="ar-SA"/>
        </w:rPr>
        <w:t>﴾</w:t>
      </w:r>
      <w:r w:rsidRPr="00636EA8">
        <w:rPr>
          <w:rtl/>
          <w:lang w:bidi="ar-SA"/>
        </w:rPr>
        <w:t xml:space="preserve">: «ای پروردگارم! مرا بازگردانید تا در سرایی که کارهای نیک را رها کردم، به انجامِ اعمال شایسته بپردازم». </w:t>
      </w:r>
      <w:r w:rsidR="00C8054F" w:rsidRPr="00636EA8">
        <w:rPr>
          <w:rFonts w:ascii="KFGQPC Uthman Taha Naskh" w:cs="KFGQPC Uthman Taha Naskh" w:hint="cs"/>
          <w:rtl/>
          <w:lang w:bidi="ar-SA"/>
        </w:rPr>
        <w:t>﴿</w:t>
      </w:r>
      <w:r w:rsidR="00506E74" w:rsidRPr="00636EA8">
        <w:rPr>
          <w:rFonts w:ascii="KFGQPC Uthmanic Script HAFS" w:cs="KFGQPC Uthmanic Script HAFS" w:hint="cs"/>
          <w:rtl/>
        </w:rPr>
        <w:t>وَمِن</w:t>
      </w:r>
      <w:r w:rsidR="00506E74" w:rsidRPr="00636EA8">
        <w:rPr>
          <w:rFonts w:ascii="KFGQPC Uthmanic Script HAFS" w:cs="KFGQPC Uthmanic Script HAFS"/>
          <w:rtl/>
        </w:rPr>
        <w:t xml:space="preserve"> </w:t>
      </w:r>
      <w:r w:rsidR="00506E74" w:rsidRPr="00636EA8">
        <w:rPr>
          <w:rFonts w:ascii="KFGQPC Uthmanic Script HAFS" w:cs="KFGQPC Uthmanic Script HAFS" w:hint="cs"/>
          <w:rtl/>
        </w:rPr>
        <w:t>وَرَآئِهِم</w:t>
      </w:r>
      <w:r w:rsidR="00506E74" w:rsidRPr="00636EA8">
        <w:rPr>
          <w:rFonts w:ascii="KFGQPC Uthmanic Script HAFS" w:cs="KFGQPC Uthmanic Script HAFS"/>
          <w:rtl/>
        </w:rPr>
        <w:t xml:space="preserve"> </w:t>
      </w:r>
      <w:r w:rsidR="00506E74" w:rsidRPr="00636EA8">
        <w:rPr>
          <w:rFonts w:ascii="KFGQPC Uthmanic Script HAFS" w:cs="KFGQPC Uthmanic Script HAFS" w:hint="cs"/>
          <w:rtl/>
        </w:rPr>
        <w:t>بَرۡزَخٌ</w:t>
      </w:r>
      <w:r w:rsidR="00506E74" w:rsidRPr="00636EA8">
        <w:rPr>
          <w:rFonts w:ascii="KFGQPC Uthmanic Script HAFS" w:cs="KFGQPC Uthmanic Script HAFS"/>
          <w:rtl/>
        </w:rPr>
        <w:t xml:space="preserve"> </w:t>
      </w:r>
      <w:r w:rsidR="00506E74" w:rsidRPr="00636EA8">
        <w:rPr>
          <w:rFonts w:ascii="KFGQPC Uthmanic Script HAFS" w:cs="KFGQPC Uthmanic Script HAFS" w:hint="cs"/>
          <w:rtl/>
        </w:rPr>
        <w:t>إِلَىٰ</w:t>
      </w:r>
      <w:r w:rsidR="00506E74" w:rsidRPr="00636EA8">
        <w:rPr>
          <w:rFonts w:ascii="KFGQPC Uthmanic Script HAFS" w:cs="KFGQPC Uthmanic Script HAFS"/>
          <w:rtl/>
        </w:rPr>
        <w:t xml:space="preserve"> </w:t>
      </w:r>
      <w:r w:rsidR="00506E74" w:rsidRPr="00636EA8">
        <w:rPr>
          <w:rFonts w:ascii="KFGQPC Uthmanic Script HAFS" w:cs="KFGQPC Uthmanic Script HAFS" w:hint="cs"/>
          <w:rtl/>
        </w:rPr>
        <w:t>يَوۡمِ</w:t>
      </w:r>
      <w:r w:rsidR="00506E74" w:rsidRPr="00636EA8">
        <w:rPr>
          <w:rFonts w:ascii="KFGQPC Uthmanic Script HAFS" w:cs="KFGQPC Uthmanic Script HAFS"/>
          <w:rtl/>
        </w:rPr>
        <w:t xml:space="preserve"> </w:t>
      </w:r>
      <w:r w:rsidR="00506E74" w:rsidRPr="00636EA8">
        <w:rPr>
          <w:rFonts w:ascii="KFGQPC Uthmanic Script HAFS" w:cs="KFGQPC Uthmanic Script HAFS" w:hint="cs"/>
          <w:rtl/>
        </w:rPr>
        <w:t>يُبۡعَثُونَ</w:t>
      </w:r>
      <w:r w:rsidR="00506E74" w:rsidRPr="00636EA8">
        <w:rPr>
          <w:rFonts w:ascii="KFGQPC Uthmanic Script HAFS" w:cs="KFGQPC Uthmanic Script HAFS"/>
          <w:rtl/>
        </w:rPr>
        <w:t xml:space="preserve"> </w:t>
      </w:r>
      <w:r w:rsidR="00506E74" w:rsidRPr="00636EA8">
        <w:rPr>
          <w:rFonts w:ascii="KFGQPC Uthmanic Script HAFS" w:cs="KFGQPC Uthmanic Script HAFS" w:hint="cs"/>
          <w:rtl/>
        </w:rPr>
        <w:t>١٠٠</w:t>
      </w:r>
      <w:r w:rsidR="00C8054F" w:rsidRPr="00636EA8">
        <w:rPr>
          <w:rFonts w:ascii="KFGQPC Uthman Taha Naskh" w:cs="KFGQPC Uthman Taha Naskh" w:hint="cs"/>
          <w:rtl/>
          <w:lang w:bidi="ar-SA"/>
        </w:rPr>
        <w:t>﴾</w:t>
      </w:r>
      <w:r w:rsidRPr="00636EA8">
        <w:rPr>
          <w:rtl/>
          <w:lang w:bidi="ar-SA"/>
        </w:rPr>
        <w:t>: «و تا روزی که برانگیخته می‌شوند، برزخی فرارویشان است». یعنی: پیشِ روی این‌ها که مرگشان فرارسیده است. برزخ، حدّ فاصل میان دنیا و قیامت است؛ فرقی نمی‌کند که انسان در زمین دفن گردد یا روی زمین، خوراک درندگان شود و باد، او را به هر سو پراکنده کند یا در قعر دریا ناپدید گردد. همه‌ی این‌ها برزخ نامیده می‌شود. و همه تا روزِ قیامت که از قبرهایشان برانگیخته می‌شوند، این عالَم را تجربه خواهند کرد.</w:t>
      </w:r>
    </w:p>
    <w:p w:rsidR="00AC1F1E" w:rsidRPr="00636EA8" w:rsidRDefault="00C8054F" w:rsidP="00BC463E">
      <w:pPr>
        <w:spacing w:line="228" w:lineRule="auto"/>
        <w:rPr>
          <w:rtl/>
          <w:lang w:bidi="ar-SA"/>
        </w:rPr>
      </w:pPr>
      <w:r w:rsidRPr="00636EA8">
        <w:rPr>
          <w:rFonts w:ascii="KFGQPC Uthman Taha Naskh" w:cs="KFGQPC Uthman Taha Naskh" w:hint="cs"/>
          <w:rtl/>
          <w:lang w:bidi="ar-SA"/>
        </w:rPr>
        <w:t>﴿</w:t>
      </w:r>
      <w:r w:rsidR="00506E74" w:rsidRPr="00636EA8">
        <w:rPr>
          <w:rFonts w:ascii="KFGQPC Uthmanic Script HAFS" w:cs="KFGQPC Uthmanic Script HAFS" w:hint="eastAsia"/>
          <w:rtl/>
          <w:lang w:bidi="ar-SA"/>
        </w:rPr>
        <w:t>فَإِذَا</w:t>
      </w:r>
      <w:r w:rsidR="00506E74" w:rsidRPr="00636EA8">
        <w:rPr>
          <w:rFonts w:ascii="KFGQPC Uthmanic Script HAFS" w:cs="KFGQPC Uthmanic Script HAFS"/>
          <w:rtl/>
          <w:lang w:bidi="ar-SA"/>
        </w:rPr>
        <w:t xml:space="preserve"> </w:t>
      </w:r>
      <w:r w:rsidR="00506E74" w:rsidRPr="00636EA8">
        <w:rPr>
          <w:rFonts w:ascii="KFGQPC Uthmanic Script HAFS" w:cs="KFGQPC Uthmanic Script HAFS" w:hint="eastAsia"/>
          <w:rtl/>
          <w:lang w:bidi="ar-SA"/>
        </w:rPr>
        <w:t>نُفِخَ</w:t>
      </w:r>
      <w:r w:rsidR="00506E74" w:rsidRPr="00636EA8">
        <w:rPr>
          <w:rFonts w:ascii="KFGQPC Uthmanic Script HAFS" w:cs="KFGQPC Uthmanic Script HAFS"/>
          <w:rtl/>
          <w:lang w:bidi="ar-SA"/>
        </w:rPr>
        <w:t xml:space="preserve"> </w:t>
      </w:r>
      <w:r w:rsidR="00506E74" w:rsidRPr="00636EA8">
        <w:rPr>
          <w:rFonts w:ascii="KFGQPC Uthmanic Script HAFS" w:cs="KFGQPC Uthmanic Script HAFS" w:hint="eastAsia"/>
          <w:rtl/>
          <w:lang w:bidi="ar-SA"/>
        </w:rPr>
        <w:t>فِي</w:t>
      </w:r>
      <w:r w:rsidR="00506E74" w:rsidRPr="00636EA8">
        <w:rPr>
          <w:rFonts w:ascii="KFGQPC Uthmanic Script HAFS" w:cs="KFGQPC Uthmanic Script HAFS"/>
          <w:rtl/>
          <w:lang w:bidi="ar-SA"/>
        </w:rPr>
        <w:t xml:space="preserve"> </w:t>
      </w:r>
      <w:r w:rsidR="00506E74" w:rsidRPr="00636EA8">
        <w:rPr>
          <w:rFonts w:ascii="KFGQPC Uthmanic Script HAFS" w:cs="KFGQPC Uthmanic Script HAFS" w:hint="cs"/>
          <w:rtl/>
          <w:lang w:bidi="ar-SA"/>
        </w:rPr>
        <w:t>ٱ</w:t>
      </w:r>
      <w:r w:rsidR="00506E74" w:rsidRPr="00636EA8">
        <w:rPr>
          <w:rFonts w:ascii="KFGQPC Uthmanic Script HAFS" w:cs="KFGQPC Uthmanic Script HAFS" w:hint="eastAsia"/>
          <w:rtl/>
          <w:lang w:bidi="ar-SA"/>
        </w:rPr>
        <w:t>لصُّورِ</w:t>
      </w:r>
      <w:r w:rsidR="00506E74" w:rsidRPr="00636EA8">
        <w:rPr>
          <w:rFonts w:ascii="KFGQPC Uthmanic Script HAFS" w:cs="KFGQPC Uthmanic Script HAFS"/>
          <w:rtl/>
          <w:lang w:bidi="ar-SA"/>
        </w:rPr>
        <w:t xml:space="preserve"> </w:t>
      </w:r>
      <w:r w:rsidR="00506E74" w:rsidRPr="00636EA8">
        <w:rPr>
          <w:rFonts w:ascii="KFGQPC Uthmanic Script HAFS" w:cs="KFGQPC Uthmanic Script HAFS" w:hint="eastAsia"/>
          <w:rtl/>
          <w:lang w:bidi="ar-SA"/>
        </w:rPr>
        <w:t>فَلَا</w:t>
      </w:r>
      <w:r w:rsidR="00506E74" w:rsidRPr="00636EA8">
        <w:rPr>
          <w:rFonts w:ascii="KFGQPC Uthmanic Script HAFS" w:cs="KFGQPC Uthmanic Script HAFS" w:hint="cs"/>
          <w:rtl/>
          <w:lang w:bidi="ar-SA"/>
        </w:rPr>
        <w:t>ٓ</w:t>
      </w:r>
      <w:r w:rsidR="00506E74" w:rsidRPr="00636EA8">
        <w:rPr>
          <w:rFonts w:ascii="KFGQPC Uthmanic Script HAFS" w:cs="KFGQPC Uthmanic Script HAFS"/>
          <w:rtl/>
          <w:lang w:bidi="ar-SA"/>
        </w:rPr>
        <w:t xml:space="preserve"> </w:t>
      </w:r>
      <w:r w:rsidR="00506E74" w:rsidRPr="00636EA8">
        <w:rPr>
          <w:rFonts w:ascii="KFGQPC Uthmanic Script HAFS" w:cs="KFGQPC Uthmanic Script HAFS" w:hint="eastAsia"/>
          <w:rtl/>
          <w:lang w:bidi="ar-SA"/>
        </w:rPr>
        <w:t>أَنسَابَ</w:t>
      </w:r>
      <w:r w:rsidR="00506E74" w:rsidRPr="00636EA8">
        <w:rPr>
          <w:rFonts w:ascii="KFGQPC Uthmanic Script HAFS" w:cs="KFGQPC Uthmanic Script HAFS"/>
          <w:rtl/>
          <w:lang w:bidi="ar-SA"/>
        </w:rPr>
        <w:t xml:space="preserve"> </w:t>
      </w:r>
      <w:r w:rsidR="00506E74" w:rsidRPr="00636EA8">
        <w:rPr>
          <w:rFonts w:ascii="KFGQPC Uthmanic Script HAFS" w:cs="KFGQPC Uthmanic Script HAFS" w:hint="eastAsia"/>
          <w:rtl/>
          <w:lang w:bidi="ar-SA"/>
        </w:rPr>
        <w:t>بَي</w:t>
      </w:r>
      <w:r w:rsidR="00506E74" w:rsidRPr="00636EA8">
        <w:rPr>
          <w:rFonts w:ascii="KFGQPC Uthmanic Script HAFS" w:cs="KFGQPC Uthmanic Script HAFS" w:hint="cs"/>
          <w:rtl/>
          <w:lang w:bidi="ar-SA"/>
        </w:rPr>
        <w:t>ۡ</w:t>
      </w:r>
      <w:r w:rsidR="00506E74" w:rsidRPr="00636EA8">
        <w:rPr>
          <w:rFonts w:ascii="KFGQPC Uthmanic Script HAFS" w:cs="KFGQPC Uthmanic Script HAFS" w:hint="eastAsia"/>
          <w:rtl/>
          <w:lang w:bidi="ar-SA"/>
        </w:rPr>
        <w:t>نَهُم</w:t>
      </w:r>
      <w:r w:rsidR="00506E74" w:rsidRPr="00636EA8">
        <w:rPr>
          <w:rFonts w:ascii="KFGQPC Uthmanic Script HAFS" w:cs="KFGQPC Uthmanic Script HAFS" w:hint="cs"/>
          <w:rtl/>
          <w:lang w:bidi="ar-SA"/>
        </w:rPr>
        <w:t>ۡ</w:t>
      </w:r>
      <w:r w:rsidR="00506E74" w:rsidRPr="00636EA8">
        <w:rPr>
          <w:rFonts w:ascii="KFGQPC Uthmanic Script HAFS" w:cs="KFGQPC Uthmanic Script HAFS"/>
          <w:rtl/>
          <w:lang w:bidi="ar-SA"/>
        </w:rPr>
        <w:t xml:space="preserve"> </w:t>
      </w:r>
      <w:r w:rsidR="00506E74" w:rsidRPr="00636EA8">
        <w:rPr>
          <w:rFonts w:ascii="KFGQPC Uthmanic Script HAFS" w:cs="KFGQPC Uthmanic Script HAFS" w:hint="eastAsia"/>
          <w:rtl/>
          <w:lang w:bidi="ar-SA"/>
        </w:rPr>
        <w:t>يَو</w:t>
      </w:r>
      <w:r w:rsidR="00506E74" w:rsidRPr="00636EA8">
        <w:rPr>
          <w:rFonts w:ascii="KFGQPC Uthmanic Script HAFS" w:cs="KFGQPC Uthmanic Script HAFS" w:hint="cs"/>
          <w:rtl/>
          <w:lang w:bidi="ar-SA"/>
        </w:rPr>
        <w:t>ۡ</w:t>
      </w:r>
      <w:r w:rsidR="00506E74" w:rsidRPr="00636EA8">
        <w:rPr>
          <w:rFonts w:ascii="KFGQPC Uthmanic Script HAFS" w:cs="KFGQPC Uthmanic Script HAFS" w:hint="eastAsia"/>
          <w:rtl/>
          <w:lang w:bidi="ar-SA"/>
        </w:rPr>
        <w:t>مَئِذ</w:t>
      </w:r>
      <w:r w:rsidR="00506E74" w:rsidRPr="00636EA8">
        <w:rPr>
          <w:rFonts w:ascii="KFGQPC Uthmanic Script HAFS" w:cs="KFGQPC Uthmanic Script HAFS" w:hint="cs"/>
          <w:rtl/>
          <w:lang w:bidi="ar-SA"/>
        </w:rPr>
        <w:t>ٖ</w:t>
      </w:r>
      <w:r w:rsidR="00506E74" w:rsidRPr="00636EA8">
        <w:rPr>
          <w:rFonts w:ascii="KFGQPC Uthmanic Script HAFS" w:cs="KFGQPC Uthmanic Script HAFS"/>
          <w:rtl/>
          <w:lang w:bidi="ar-SA"/>
        </w:rPr>
        <w:t xml:space="preserve"> </w:t>
      </w:r>
      <w:r w:rsidR="00506E74" w:rsidRPr="00636EA8">
        <w:rPr>
          <w:rFonts w:ascii="KFGQPC Uthmanic Script HAFS" w:cs="KFGQPC Uthmanic Script HAFS" w:hint="eastAsia"/>
          <w:rtl/>
          <w:lang w:bidi="ar-SA"/>
        </w:rPr>
        <w:t>وَلَا</w:t>
      </w:r>
      <w:r w:rsidR="00506E74" w:rsidRPr="00636EA8">
        <w:rPr>
          <w:rFonts w:ascii="KFGQPC Uthmanic Script HAFS" w:cs="KFGQPC Uthmanic Script HAFS"/>
          <w:rtl/>
          <w:lang w:bidi="ar-SA"/>
        </w:rPr>
        <w:t xml:space="preserve"> </w:t>
      </w:r>
      <w:r w:rsidR="00506E74" w:rsidRPr="00636EA8">
        <w:rPr>
          <w:rFonts w:ascii="KFGQPC Uthmanic Script HAFS" w:cs="KFGQPC Uthmanic Script HAFS" w:hint="eastAsia"/>
          <w:rtl/>
          <w:lang w:bidi="ar-SA"/>
        </w:rPr>
        <w:t>يَتَسَا</w:t>
      </w:r>
      <w:r w:rsidR="00506E74" w:rsidRPr="00636EA8">
        <w:rPr>
          <w:rFonts w:ascii="KFGQPC Uthmanic Script HAFS" w:cs="KFGQPC Uthmanic Script HAFS" w:hint="cs"/>
          <w:rtl/>
          <w:lang w:bidi="ar-SA"/>
        </w:rPr>
        <w:t>ٓ</w:t>
      </w:r>
      <w:r w:rsidR="00506E74" w:rsidRPr="00636EA8">
        <w:rPr>
          <w:rFonts w:ascii="KFGQPC Uthmanic Script HAFS" w:cs="KFGQPC Uthmanic Script HAFS" w:hint="eastAsia"/>
          <w:rtl/>
          <w:lang w:bidi="ar-SA"/>
        </w:rPr>
        <w:t>ءَلُونَ</w:t>
      </w:r>
      <w:r w:rsidR="00506E74" w:rsidRPr="00636EA8">
        <w:rPr>
          <w:rFonts w:ascii="KFGQPC Uthmanic Script HAFS" w:cs="KFGQPC Uthmanic Script HAFS"/>
          <w:rtl/>
          <w:lang w:bidi="ar-SA"/>
        </w:rPr>
        <w:t xml:space="preserve"> </w:t>
      </w:r>
      <w:r w:rsidR="00506E74" w:rsidRPr="00636EA8">
        <w:rPr>
          <w:rFonts w:ascii="KFGQPC Uthmanic Script HAFS" w:cs="KFGQPC Uthmanic Script HAFS" w:hint="cs"/>
          <w:rtl/>
          <w:lang w:bidi="ar-SA"/>
        </w:rPr>
        <w:t>١٠١</w:t>
      </w:r>
      <w:r w:rsidRPr="00636EA8">
        <w:rPr>
          <w:rFonts w:ascii="KFGQPC Uthman Taha Naskh" w:cs="KFGQPC Uthman Taha Naskh" w:hint="cs"/>
          <w:rtl/>
          <w:lang w:bidi="ar-SA"/>
        </w:rPr>
        <w:t>﴾</w:t>
      </w:r>
      <w:r w:rsidR="00506E74" w:rsidRPr="00636EA8">
        <w:rPr>
          <w:rFonts w:ascii="KFGQPC Uthman Taha Naskh" w:cs="KFGQPC Uthman Taha Naskh"/>
          <w:rtl/>
          <w:lang w:bidi="ar-SA"/>
        </w:rPr>
        <w:t xml:space="preserve"> </w:t>
      </w:r>
      <w:r w:rsidR="00506E74" w:rsidRPr="00636EA8">
        <w:rPr>
          <w:rStyle w:val="Char8"/>
          <w:rtl/>
        </w:rPr>
        <w:t>[</w:t>
      </w:r>
      <w:r w:rsidR="00506E74" w:rsidRPr="00636EA8">
        <w:rPr>
          <w:rStyle w:val="Char8"/>
          <w:rFonts w:hint="eastAsia"/>
          <w:rtl/>
        </w:rPr>
        <w:t>المؤمنون</w:t>
      </w:r>
      <w:r w:rsidR="00506E74" w:rsidRPr="00636EA8">
        <w:rPr>
          <w:rStyle w:val="Char8"/>
          <w:rtl/>
        </w:rPr>
        <w:t xml:space="preserve"> : </w:t>
      </w:r>
      <w:r w:rsidR="00506E74" w:rsidRPr="00636EA8">
        <w:rPr>
          <w:rStyle w:val="Char8"/>
          <w:rFonts w:hint="cs"/>
          <w:rtl/>
        </w:rPr>
        <w:t>١٠١</w:t>
      </w:r>
      <w:r w:rsidR="00506E74" w:rsidRPr="00636EA8">
        <w:rPr>
          <w:rStyle w:val="Char8"/>
          <w:rtl/>
        </w:rPr>
        <w:t>]</w:t>
      </w:r>
      <w:r w:rsidR="00506E74" w:rsidRPr="00636EA8">
        <w:rPr>
          <w:rFonts w:ascii="KFGQPC Uthman Taha Naskh" w:cs="KFGQPC Uthman Taha Naskh"/>
          <w:rtl/>
          <w:lang w:bidi="ar-SA"/>
        </w:rPr>
        <w:t xml:space="preserve">  </w:t>
      </w:r>
      <w:r w:rsidR="00AC1F1E" w:rsidRPr="0094617B">
        <w:rPr>
          <w:rStyle w:val="Char2"/>
          <w:rtl/>
        </w:rPr>
        <w:t xml:space="preserve">: «آن‌گاه که </w:t>
      </w:r>
      <w:r w:rsidR="00A91C72" w:rsidRPr="0094617B">
        <w:rPr>
          <w:rStyle w:val="Char2"/>
          <w:rtl/>
        </w:rPr>
        <w:t xml:space="preserve">- </w:t>
      </w:r>
      <w:r w:rsidR="00AC1F1E" w:rsidRPr="0094617B">
        <w:rPr>
          <w:rStyle w:val="Char2"/>
          <w:rtl/>
        </w:rPr>
        <w:t>روز قیامت</w:t>
      </w:r>
      <w:r w:rsidR="00A91C72" w:rsidRPr="0094617B">
        <w:rPr>
          <w:rStyle w:val="Char2"/>
          <w:rtl/>
        </w:rPr>
        <w:t>- در صور دمیده می‌شود، آن‌روز پیوند خویشاوندی در میانشان نخواهد بود و از (حالِ) یکدیگر نمی‌پرسند».</w:t>
      </w:r>
      <w:r w:rsidR="00A91C72" w:rsidRPr="00636EA8">
        <w:rPr>
          <w:rtl/>
          <w:lang w:bidi="ar-SA"/>
        </w:rPr>
        <w:t xml:space="preserve"> </w:t>
      </w:r>
      <w:r w:rsidR="00113338" w:rsidRPr="00636EA8">
        <w:rPr>
          <w:rtl/>
          <w:lang w:bidi="ar-SA"/>
        </w:rPr>
        <w:t>گفتنی</w:t>
      </w:r>
      <w:r w:rsidR="00113338" w:rsidRPr="00636EA8">
        <w:rPr>
          <w:cs/>
          <w:lang w:bidi="ar-SA"/>
        </w:rPr>
        <w:t>‎</w:t>
      </w:r>
      <w:r w:rsidR="00113338" w:rsidRPr="00636EA8">
        <w:rPr>
          <w:rtl/>
          <w:lang w:bidi="ar-SA"/>
        </w:rPr>
        <w:t>ست</w:t>
      </w:r>
      <w:r w:rsidR="00A91C72" w:rsidRPr="00636EA8">
        <w:rPr>
          <w:rtl/>
          <w:lang w:bidi="ar-SA"/>
        </w:rPr>
        <w:t>: دو بار در صور دمیده می‌شود:</w:t>
      </w:r>
    </w:p>
    <w:p w:rsidR="00A91C72" w:rsidRPr="00636EA8" w:rsidRDefault="00A91C72" w:rsidP="00BB388D">
      <w:pPr>
        <w:rPr>
          <w:rtl/>
          <w:lang w:bidi="ar-SA"/>
        </w:rPr>
      </w:pPr>
      <w:r w:rsidRPr="00636EA8">
        <w:rPr>
          <w:rtl/>
          <w:lang w:bidi="ar-SA"/>
        </w:rPr>
        <w:t>نخستین بار که در صور دمیده می‌شود، همه وحشت‌زده و هراسان می‌گردند و می‌میرند</w:t>
      </w:r>
      <w:r w:rsidR="00713435" w:rsidRPr="00636EA8">
        <w:rPr>
          <w:rtl/>
          <w:lang w:bidi="ar-SA"/>
        </w:rPr>
        <w:t>؛ بدین‌سان که اسرافیل</w:t>
      </w:r>
      <w:r w:rsidR="00713435" w:rsidRPr="00636EA8">
        <w:rPr>
          <w:lang w:bidi="ar-SA"/>
        </w:rPr>
        <w:sym w:font="AGA Arabesque" w:char="F075"/>
      </w:r>
      <w:r w:rsidR="00713435" w:rsidRPr="00636EA8">
        <w:rPr>
          <w:rtl/>
          <w:lang w:bidi="ar-SA"/>
        </w:rPr>
        <w:t xml:space="preserve"> در صور می‌دهد و صدای وحشتناکی از آن، بلند می‌شود که همه‌ی مردم به وحشت می‌افتند و می‌میرند، جز آن‌که الله متعال بخواهد.</w:t>
      </w:r>
    </w:p>
    <w:p w:rsidR="00AC1F1E" w:rsidRPr="00636EA8" w:rsidRDefault="00713435" w:rsidP="00BC463E">
      <w:pPr>
        <w:spacing w:line="228" w:lineRule="auto"/>
        <w:rPr>
          <w:rtl/>
          <w:lang w:bidi="ar-SA"/>
        </w:rPr>
      </w:pPr>
      <w:r w:rsidRPr="00636EA8">
        <w:rPr>
          <w:rtl/>
          <w:lang w:bidi="ar-SA"/>
        </w:rPr>
        <w:t>وقتی برای دومین بار در صور دمیده می‌شود، ارواح از صور خارج می‌شوند و به پیکرهایشان بازمی‌گردند. و این، سرآغاز زندگیِ همیشگی خواهد بود و پس از آن، هیچ مرگی وجود ندارد.</w:t>
      </w:r>
      <w:r w:rsidR="00A209F5" w:rsidRPr="00636EA8">
        <w:rPr>
          <w:rtl/>
          <w:lang w:bidi="ar-SA"/>
        </w:rPr>
        <w:t xml:space="preserve"> «آن‌روز پیوند خویشاوندی در میانشان نخواهد بود و از (حالِ) یکدیگر نمی‌پرسند»:</w:t>
      </w:r>
      <w:r w:rsidRPr="00636EA8">
        <w:rPr>
          <w:rtl/>
          <w:lang w:bidi="ar-SA"/>
        </w:rPr>
        <w:t xml:space="preserve"> </w:t>
      </w:r>
      <w:r w:rsidR="00C8054F" w:rsidRPr="00636EA8">
        <w:rPr>
          <w:rFonts w:ascii="KFGQPC Uthman Taha Naskh" w:cs="KFGQPC Uthman Taha Naskh" w:hint="cs"/>
          <w:rtl/>
          <w:lang w:bidi="ar-SA"/>
        </w:rPr>
        <w:t>﴿</w:t>
      </w:r>
      <w:r w:rsidR="00506E74" w:rsidRPr="00636EA8">
        <w:rPr>
          <w:rFonts w:ascii="KFGQPC Uthmanic Script HAFS" w:cs="KFGQPC Uthmanic Script HAFS" w:hint="eastAsia"/>
          <w:rtl/>
          <w:lang w:bidi="ar-SA"/>
        </w:rPr>
        <w:t>فَإِذَا</w:t>
      </w:r>
      <w:r w:rsidR="00506E74" w:rsidRPr="00636EA8">
        <w:rPr>
          <w:rFonts w:ascii="KFGQPC Uthmanic Script HAFS" w:cs="KFGQPC Uthmanic Script HAFS"/>
          <w:rtl/>
          <w:lang w:bidi="ar-SA"/>
        </w:rPr>
        <w:t xml:space="preserve"> </w:t>
      </w:r>
      <w:r w:rsidR="00506E74" w:rsidRPr="00636EA8">
        <w:rPr>
          <w:rFonts w:ascii="KFGQPC Uthmanic Script HAFS" w:cs="KFGQPC Uthmanic Script HAFS" w:hint="eastAsia"/>
          <w:rtl/>
          <w:lang w:bidi="ar-SA"/>
        </w:rPr>
        <w:t>نُفِخَ</w:t>
      </w:r>
      <w:r w:rsidR="00506E74" w:rsidRPr="00636EA8">
        <w:rPr>
          <w:rFonts w:ascii="KFGQPC Uthmanic Script HAFS" w:cs="KFGQPC Uthmanic Script HAFS"/>
          <w:rtl/>
          <w:lang w:bidi="ar-SA"/>
        </w:rPr>
        <w:t xml:space="preserve"> </w:t>
      </w:r>
      <w:r w:rsidR="00506E74" w:rsidRPr="00636EA8">
        <w:rPr>
          <w:rFonts w:ascii="KFGQPC Uthmanic Script HAFS" w:cs="KFGQPC Uthmanic Script HAFS" w:hint="eastAsia"/>
          <w:rtl/>
          <w:lang w:bidi="ar-SA"/>
        </w:rPr>
        <w:t>فِي</w:t>
      </w:r>
      <w:r w:rsidR="00506E74" w:rsidRPr="00636EA8">
        <w:rPr>
          <w:rFonts w:ascii="KFGQPC Uthmanic Script HAFS" w:cs="KFGQPC Uthmanic Script HAFS"/>
          <w:rtl/>
          <w:lang w:bidi="ar-SA"/>
        </w:rPr>
        <w:t xml:space="preserve"> </w:t>
      </w:r>
      <w:r w:rsidR="00506E74" w:rsidRPr="00636EA8">
        <w:rPr>
          <w:rFonts w:ascii="KFGQPC Uthmanic Script HAFS" w:cs="KFGQPC Uthmanic Script HAFS" w:hint="cs"/>
          <w:rtl/>
          <w:lang w:bidi="ar-SA"/>
        </w:rPr>
        <w:t>ٱ</w:t>
      </w:r>
      <w:r w:rsidR="00506E74" w:rsidRPr="00636EA8">
        <w:rPr>
          <w:rFonts w:ascii="KFGQPC Uthmanic Script HAFS" w:cs="KFGQPC Uthmanic Script HAFS" w:hint="eastAsia"/>
          <w:rtl/>
          <w:lang w:bidi="ar-SA"/>
        </w:rPr>
        <w:t>لصُّورِ</w:t>
      </w:r>
      <w:r w:rsidR="00506E74" w:rsidRPr="00636EA8">
        <w:rPr>
          <w:rFonts w:ascii="KFGQPC Uthmanic Script HAFS" w:cs="KFGQPC Uthmanic Script HAFS"/>
          <w:rtl/>
          <w:lang w:bidi="ar-SA"/>
        </w:rPr>
        <w:t xml:space="preserve"> </w:t>
      </w:r>
      <w:r w:rsidR="00506E74" w:rsidRPr="00636EA8">
        <w:rPr>
          <w:rFonts w:ascii="KFGQPC Uthmanic Script HAFS" w:cs="KFGQPC Uthmanic Script HAFS" w:hint="eastAsia"/>
          <w:rtl/>
          <w:lang w:bidi="ar-SA"/>
        </w:rPr>
        <w:t>فَلَا</w:t>
      </w:r>
      <w:r w:rsidR="00506E74" w:rsidRPr="00636EA8">
        <w:rPr>
          <w:rFonts w:ascii="KFGQPC Uthmanic Script HAFS" w:cs="KFGQPC Uthmanic Script HAFS" w:hint="cs"/>
          <w:rtl/>
          <w:lang w:bidi="ar-SA"/>
        </w:rPr>
        <w:t>ٓ</w:t>
      </w:r>
      <w:r w:rsidR="00506E74" w:rsidRPr="00636EA8">
        <w:rPr>
          <w:rFonts w:ascii="KFGQPC Uthmanic Script HAFS" w:cs="KFGQPC Uthmanic Script HAFS"/>
          <w:rtl/>
          <w:lang w:bidi="ar-SA"/>
        </w:rPr>
        <w:t xml:space="preserve"> </w:t>
      </w:r>
      <w:r w:rsidR="00506E74" w:rsidRPr="00636EA8">
        <w:rPr>
          <w:rFonts w:ascii="KFGQPC Uthmanic Script HAFS" w:cs="KFGQPC Uthmanic Script HAFS" w:hint="eastAsia"/>
          <w:rtl/>
          <w:lang w:bidi="ar-SA"/>
        </w:rPr>
        <w:t>أَنسَابَ</w:t>
      </w:r>
      <w:r w:rsidR="00506E74" w:rsidRPr="00636EA8">
        <w:rPr>
          <w:rFonts w:ascii="KFGQPC Uthmanic Script HAFS" w:cs="KFGQPC Uthmanic Script HAFS"/>
          <w:rtl/>
          <w:lang w:bidi="ar-SA"/>
        </w:rPr>
        <w:t xml:space="preserve"> </w:t>
      </w:r>
      <w:r w:rsidR="00506E74" w:rsidRPr="00636EA8">
        <w:rPr>
          <w:rFonts w:ascii="KFGQPC Uthmanic Script HAFS" w:cs="KFGQPC Uthmanic Script HAFS" w:hint="eastAsia"/>
          <w:rtl/>
          <w:lang w:bidi="ar-SA"/>
        </w:rPr>
        <w:t>بَي</w:t>
      </w:r>
      <w:r w:rsidR="00506E74" w:rsidRPr="00636EA8">
        <w:rPr>
          <w:rFonts w:ascii="KFGQPC Uthmanic Script HAFS" w:cs="KFGQPC Uthmanic Script HAFS" w:hint="cs"/>
          <w:rtl/>
          <w:lang w:bidi="ar-SA"/>
        </w:rPr>
        <w:t>ۡ</w:t>
      </w:r>
      <w:r w:rsidR="00506E74" w:rsidRPr="00636EA8">
        <w:rPr>
          <w:rFonts w:ascii="KFGQPC Uthmanic Script HAFS" w:cs="KFGQPC Uthmanic Script HAFS" w:hint="eastAsia"/>
          <w:rtl/>
          <w:lang w:bidi="ar-SA"/>
        </w:rPr>
        <w:t>نَهُم</w:t>
      </w:r>
      <w:r w:rsidR="00506E74" w:rsidRPr="00636EA8">
        <w:rPr>
          <w:rFonts w:ascii="KFGQPC Uthmanic Script HAFS" w:cs="KFGQPC Uthmanic Script HAFS" w:hint="cs"/>
          <w:rtl/>
          <w:lang w:bidi="ar-SA"/>
        </w:rPr>
        <w:t>ۡ</w:t>
      </w:r>
      <w:r w:rsidR="00506E74" w:rsidRPr="00636EA8">
        <w:rPr>
          <w:rFonts w:ascii="KFGQPC Uthmanic Script HAFS" w:cs="KFGQPC Uthmanic Script HAFS"/>
          <w:rtl/>
          <w:lang w:bidi="ar-SA"/>
        </w:rPr>
        <w:t xml:space="preserve"> </w:t>
      </w:r>
      <w:r w:rsidR="00506E74" w:rsidRPr="00636EA8">
        <w:rPr>
          <w:rFonts w:ascii="KFGQPC Uthmanic Script HAFS" w:cs="KFGQPC Uthmanic Script HAFS" w:hint="eastAsia"/>
          <w:rtl/>
          <w:lang w:bidi="ar-SA"/>
        </w:rPr>
        <w:t>يَو</w:t>
      </w:r>
      <w:r w:rsidR="00506E74" w:rsidRPr="00636EA8">
        <w:rPr>
          <w:rFonts w:ascii="KFGQPC Uthmanic Script HAFS" w:cs="KFGQPC Uthmanic Script HAFS" w:hint="cs"/>
          <w:rtl/>
          <w:lang w:bidi="ar-SA"/>
        </w:rPr>
        <w:t>ۡ</w:t>
      </w:r>
      <w:r w:rsidR="00506E74" w:rsidRPr="00636EA8">
        <w:rPr>
          <w:rFonts w:ascii="KFGQPC Uthmanic Script HAFS" w:cs="KFGQPC Uthmanic Script HAFS" w:hint="eastAsia"/>
          <w:rtl/>
          <w:lang w:bidi="ar-SA"/>
        </w:rPr>
        <w:t>مَئِذ</w:t>
      </w:r>
      <w:r w:rsidR="00506E74" w:rsidRPr="00636EA8">
        <w:rPr>
          <w:rFonts w:ascii="KFGQPC Uthmanic Script HAFS" w:cs="KFGQPC Uthmanic Script HAFS" w:hint="cs"/>
          <w:rtl/>
          <w:lang w:bidi="ar-SA"/>
        </w:rPr>
        <w:t>ٖ</w:t>
      </w:r>
      <w:r w:rsidR="00506E74" w:rsidRPr="00636EA8">
        <w:rPr>
          <w:rFonts w:ascii="KFGQPC Uthmanic Script HAFS" w:cs="KFGQPC Uthmanic Script HAFS"/>
          <w:rtl/>
          <w:lang w:bidi="ar-SA"/>
        </w:rPr>
        <w:t xml:space="preserve"> </w:t>
      </w:r>
      <w:r w:rsidR="00506E74" w:rsidRPr="00636EA8">
        <w:rPr>
          <w:rFonts w:ascii="KFGQPC Uthmanic Script HAFS" w:cs="KFGQPC Uthmanic Script HAFS" w:hint="eastAsia"/>
          <w:rtl/>
          <w:lang w:bidi="ar-SA"/>
        </w:rPr>
        <w:t>وَلَا</w:t>
      </w:r>
      <w:r w:rsidR="00506E74" w:rsidRPr="00636EA8">
        <w:rPr>
          <w:rFonts w:ascii="KFGQPC Uthmanic Script HAFS" w:cs="KFGQPC Uthmanic Script HAFS"/>
          <w:rtl/>
          <w:lang w:bidi="ar-SA"/>
        </w:rPr>
        <w:t xml:space="preserve"> </w:t>
      </w:r>
      <w:r w:rsidR="00506E74" w:rsidRPr="00636EA8">
        <w:rPr>
          <w:rFonts w:ascii="KFGQPC Uthmanic Script HAFS" w:cs="KFGQPC Uthmanic Script HAFS" w:hint="eastAsia"/>
          <w:rtl/>
          <w:lang w:bidi="ar-SA"/>
        </w:rPr>
        <w:t>يَتَسَا</w:t>
      </w:r>
      <w:r w:rsidR="00506E74" w:rsidRPr="00636EA8">
        <w:rPr>
          <w:rFonts w:ascii="KFGQPC Uthmanic Script HAFS" w:cs="KFGQPC Uthmanic Script HAFS" w:hint="cs"/>
          <w:rtl/>
          <w:lang w:bidi="ar-SA"/>
        </w:rPr>
        <w:t>ٓ</w:t>
      </w:r>
      <w:r w:rsidR="00506E74" w:rsidRPr="00636EA8">
        <w:rPr>
          <w:rFonts w:ascii="KFGQPC Uthmanic Script HAFS" w:cs="KFGQPC Uthmanic Script HAFS" w:hint="eastAsia"/>
          <w:rtl/>
          <w:lang w:bidi="ar-SA"/>
        </w:rPr>
        <w:t>ءَلُونَ</w:t>
      </w:r>
      <w:r w:rsidR="00506E74" w:rsidRPr="00636EA8">
        <w:rPr>
          <w:rFonts w:ascii="KFGQPC Uthmanic Script HAFS" w:cs="KFGQPC Uthmanic Script HAFS"/>
          <w:rtl/>
          <w:lang w:bidi="ar-SA"/>
        </w:rPr>
        <w:t xml:space="preserve"> </w:t>
      </w:r>
      <w:r w:rsidR="00506E74" w:rsidRPr="00636EA8">
        <w:rPr>
          <w:rFonts w:ascii="KFGQPC Uthmanic Script HAFS" w:cs="KFGQPC Uthmanic Script HAFS" w:hint="cs"/>
          <w:rtl/>
          <w:lang w:bidi="ar-SA"/>
        </w:rPr>
        <w:t>١٠١</w:t>
      </w:r>
      <w:r w:rsidR="00C8054F" w:rsidRPr="00636EA8">
        <w:rPr>
          <w:rFonts w:ascii="KFGQPC Uthman Taha Naskh" w:cs="KFGQPC Uthman Taha Naskh" w:hint="cs"/>
          <w:rtl/>
          <w:lang w:bidi="ar-SA"/>
        </w:rPr>
        <w:t>﴾</w:t>
      </w:r>
      <w:r w:rsidR="00506E74" w:rsidRPr="00636EA8">
        <w:rPr>
          <w:rFonts w:ascii="KFGQPC Uthman Taha Naskh" w:cs="KFGQPC Uthman Taha Naskh"/>
          <w:rtl/>
          <w:lang w:bidi="ar-SA"/>
        </w:rPr>
        <w:t xml:space="preserve"> [</w:t>
      </w:r>
      <w:r w:rsidR="00506E74" w:rsidRPr="00636EA8">
        <w:rPr>
          <w:rFonts w:ascii="KFGQPC Uthman Taha Naskh" w:cs="KFGQPC Uthman Taha Naskh" w:hint="eastAsia"/>
          <w:rtl/>
          <w:lang w:bidi="ar-SA"/>
        </w:rPr>
        <w:t>المؤمنون</w:t>
      </w:r>
      <w:r w:rsidR="00506E74" w:rsidRPr="00636EA8">
        <w:rPr>
          <w:rFonts w:ascii="KFGQPC Uthman Taha Naskh" w:cs="KFGQPC Uthman Taha Naskh"/>
          <w:rtl/>
          <w:lang w:bidi="ar-SA"/>
        </w:rPr>
        <w:t xml:space="preserve"> : </w:t>
      </w:r>
      <w:r w:rsidR="00506E74" w:rsidRPr="00636EA8">
        <w:rPr>
          <w:rFonts w:ascii="KFGQPC Uthman Taha Naskh" w:cs="KFGQPC Uthman Taha Naskh" w:hint="cs"/>
          <w:rtl/>
          <w:lang w:bidi="ar-SA"/>
        </w:rPr>
        <w:t>١٠١</w:t>
      </w:r>
      <w:r w:rsidR="00506E74" w:rsidRPr="00636EA8">
        <w:rPr>
          <w:rFonts w:ascii="KFGQPC Uthman Taha Naskh" w:cs="KFGQPC Uthman Taha Naskh"/>
          <w:rtl/>
          <w:lang w:bidi="ar-SA"/>
        </w:rPr>
        <w:t>]</w:t>
      </w:r>
      <w:r w:rsidR="00A209F5" w:rsidRPr="00636EA8">
        <w:rPr>
          <w:rtl/>
          <w:lang w:bidi="ar-SA"/>
        </w:rPr>
        <w:t>؛ یعنی پس از این‌که از قبرهایشان برانگیخته می‌شوند، نسبت‌های خویشاوندی، هیچ سودی به حالشان نخواهد داشت</w:t>
      </w:r>
      <w:r w:rsidR="007647B3" w:rsidRPr="00636EA8">
        <w:rPr>
          <w:rtl/>
          <w:lang w:bidi="ar-SA"/>
        </w:rPr>
        <w:t xml:space="preserve"> و جویای حالِ یکدیگر نخواهند بود. بلکه الله متعال می‌فرماید:</w:t>
      </w:r>
    </w:p>
    <w:p w:rsidR="00B46570" w:rsidRPr="00636EA8" w:rsidRDefault="00C8054F" w:rsidP="00BC463E">
      <w:pPr>
        <w:pStyle w:val="a0"/>
        <w:rPr>
          <w:rFonts w:ascii="(normal text)" w:hAnsi="(normal text)"/>
          <w:rtl/>
          <w:lang w:bidi="ar-SA"/>
        </w:rPr>
      </w:pPr>
      <w:r w:rsidRPr="00636EA8">
        <w:rPr>
          <w:rFonts w:ascii="KFGQPC Uthman Taha Naskh" w:cs="KFGQPC Uthman Taha Naskh" w:hint="cs"/>
          <w:rtl/>
          <w:lang w:bidi="ar-SA"/>
        </w:rPr>
        <w:t>﴿</w:t>
      </w:r>
      <w:r w:rsidR="00506E74" w:rsidRPr="00636EA8">
        <w:rPr>
          <w:rFonts w:ascii="KFGQPC Uthmanic Script HAFS" w:hint="eastAsia"/>
          <w:rtl/>
          <w:lang w:bidi="ar-SA"/>
        </w:rPr>
        <w:t>يَو</w:t>
      </w:r>
      <w:r w:rsidR="00506E74" w:rsidRPr="00636EA8">
        <w:rPr>
          <w:rFonts w:ascii="KFGQPC Uthmanic Script HAFS" w:hint="cs"/>
          <w:rtl/>
          <w:lang w:bidi="ar-SA"/>
        </w:rPr>
        <w:t>ۡ</w:t>
      </w:r>
      <w:r w:rsidR="00506E74" w:rsidRPr="00636EA8">
        <w:rPr>
          <w:rFonts w:ascii="KFGQPC Uthmanic Script HAFS" w:hint="eastAsia"/>
          <w:rtl/>
          <w:lang w:bidi="ar-SA"/>
        </w:rPr>
        <w:t>مَ</w:t>
      </w:r>
      <w:r w:rsidR="00506E74" w:rsidRPr="00636EA8">
        <w:rPr>
          <w:rFonts w:ascii="KFGQPC Uthmanic Script HAFS"/>
          <w:rtl/>
          <w:lang w:bidi="ar-SA"/>
        </w:rPr>
        <w:t xml:space="preserve"> </w:t>
      </w:r>
      <w:r w:rsidR="00506E74" w:rsidRPr="00636EA8">
        <w:rPr>
          <w:rFonts w:ascii="KFGQPC Uthmanic Script HAFS" w:hint="eastAsia"/>
          <w:rtl/>
          <w:lang w:bidi="ar-SA"/>
        </w:rPr>
        <w:t>يَفِرُّ</w:t>
      </w:r>
      <w:r w:rsidR="00506E74" w:rsidRPr="00636EA8">
        <w:rPr>
          <w:rFonts w:ascii="KFGQPC Uthmanic Script HAFS"/>
          <w:rtl/>
          <w:lang w:bidi="ar-SA"/>
        </w:rPr>
        <w:t xml:space="preserve"> </w:t>
      </w:r>
      <w:r w:rsidR="00506E74" w:rsidRPr="00636EA8">
        <w:rPr>
          <w:rFonts w:ascii="KFGQPC Uthmanic Script HAFS" w:hint="cs"/>
          <w:rtl/>
          <w:lang w:bidi="ar-SA"/>
        </w:rPr>
        <w:t>ٱ</w:t>
      </w:r>
      <w:r w:rsidR="00506E74" w:rsidRPr="00636EA8">
        <w:rPr>
          <w:rFonts w:ascii="KFGQPC Uthmanic Script HAFS" w:hint="eastAsia"/>
          <w:rtl/>
          <w:lang w:bidi="ar-SA"/>
        </w:rPr>
        <w:t>ل</w:t>
      </w:r>
      <w:r w:rsidR="00506E74" w:rsidRPr="00636EA8">
        <w:rPr>
          <w:rFonts w:ascii="KFGQPC Uthmanic Script HAFS" w:hint="cs"/>
          <w:rtl/>
          <w:lang w:bidi="ar-SA"/>
        </w:rPr>
        <w:t>ۡ</w:t>
      </w:r>
      <w:r w:rsidR="00506E74" w:rsidRPr="00636EA8">
        <w:rPr>
          <w:rFonts w:ascii="KFGQPC Uthmanic Script HAFS" w:hint="eastAsia"/>
          <w:rtl/>
          <w:lang w:bidi="ar-SA"/>
        </w:rPr>
        <w:t>مَر</w:t>
      </w:r>
      <w:r w:rsidR="00506E74" w:rsidRPr="00636EA8">
        <w:rPr>
          <w:rFonts w:ascii="KFGQPC Uthmanic Script HAFS" w:hint="cs"/>
          <w:rtl/>
          <w:lang w:bidi="ar-SA"/>
        </w:rPr>
        <w:t>ۡ</w:t>
      </w:r>
      <w:r w:rsidR="00506E74" w:rsidRPr="00636EA8">
        <w:rPr>
          <w:rFonts w:ascii="KFGQPC Uthmanic Script HAFS" w:hint="eastAsia"/>
          <w:rtl/>
          <w:lang w:bidi="ar-SA"/>
        </w:rPr>
        <w:t>ءُ</w:t>
      </w:r>
      <w:r w:rsidR="00506E74" w:rsidRPr="00636EA8">
        <w:rPr>
          <w:rFonts w:ascii="KFGQPC Uthmanic Script HAFS"/>
          <w:rtl/>
          <w:lang w:bidi="ar-SA"/>
        </w:rPr>
        <w:t xml:space="preserve"> </w:t>
      </w:r>
      <w:r w:rsidR="00506E74" w:rsidRPr="00636EA8">
        <w:rPr>
          <w:rFonts w:ascii="KFGQPC Uthmanic Script HAFS" w:hint="eastAsia"/>
          <w:rtl/>
          <w:lang w:bidi="ar-SA"/>
        </w:rPr>
        <w:t>مِن</w:t>
      </w:r>
      <w:r w:rsidR="00506E74" w:rsidRPr="00636EA8">
        <w:rPr>
          <w:rFonts w:ascii="KFGQPC Uthmanic Script HAFS" w:hint="cs"/>
          <w:rtl/>
          <w:lang w:bidi="ar-SA"/>
        </w:rPr>
        <w:t>ۡ</w:t>
      </w:r>
      <w:r w:rsidR="00506E74" w:rsidRPr="00636EA8">
        <w:rPr>
          <w:rFonts w:ascii="KFGQPC Uthmanic Script HAFS"/>
          <w:rtl/>
          <w:lang w:bidi="ar-SA"/>
        </w:rPr>
        <w:t xml:space="preserve"> </w:t>
      </w:r>
      <w:r w:rsidR="00506E74" w:rsidRPr="00636EA8">
        <w:rPr>
          <w:rFonts w:ascii="KFGQPC Uthmanic Script HAFS" w:hint="eastAsia"/>
          <w:rtl/>
          <w:lang w:bidi="ar-SA"/>
        </w:rPr>
        <w:t>أَخِيهِ</w:t>
      </w:r>
      <w:r w:rsidR="00506E74" w:rsidRPr="00636EA8">
        <w:rPr>
          <w:rFonts w:ascii="KFGQPC Uthmanic Script HAFS"/>
          <w:rtl/>
          <w:lang w:bidi="ar-SA"/>
        </w:rPr>
        <w:t xml:space="preserve"> </w:t>
      </w:r>
      <w:r w:rsidR="00506E74" w:rsidRPr="00636EA8">
        <w:rPr>
          <w:rFonts w:ascii="KFGQPC Uthmanic Script HAFS" w:hint="cs"/>
          <w:rtl/>
          <w:lang w:bidi="ar-SA"/>
        </w:rPr>
        <w:t>٣٤</w:t>
      </w:r>
      <w:r w:rsidR="00506E74" w:rsidRPr="00636EA8">
        <w:rPr>
          <w:rFonts w:ascii="KFGQPC Uthmanic Script HAFS"/>
          <w:rtl/>
          <w:lang w:bidi="ar-SA"/>
        </w:rPr>
        <w:t xml:space="preserve"> </w:t>
      </w:r>
      <w:r w:rsidR="00506E74" w:rsidRPr="00636EA8">
        <w:rPr>
          <w:rFonts w:ascii="KFGQPC Uthmanic Script HAFS" w:hint="eastAsia"/>
          <w:rtl/>
          <w:lang w:bidi="ar-SA"/>
        </w:rPr>
        <w:t>وَأُمِّهِ</w:t>
      </w:r>
      <w:r w:rsidR="00506E74" w:rsidRPr="00636EA8">
        <w:rPr>
          <w:rFonts w:ascii="KFGQPC Uthmanic Script HAFS" w:hint="cs"/>
          <w:rtl/>
          <w:lang w:bidi="ar-SA"/>
        </w:rPr>
        <w:t>ۦ</w:t>
      </w:r>
      <w:r w:rsidR="00506E74" w:rsidRPr="00636EA8">
        <w:rPr>
          <w:rFonts w:ascii="KFGQPC Uthmanic Script HAFS"/>
          <w:rtl/>
          <w:lang w:bidi="ar-SA"/>
        </w:rPr>
        <w:t xml:space="preserve"> </w:t>
      </w:r>
      <w:r w:rsidR="00506E74" w:rsidRPr="00636EA8">
        <w:rPr>
          <w:rFonts w:ascii="KFGQPC Uthmanic Script HAFS" w:hint="eastAsia"/>
          <w:rtl/>
          <w:lang w:bidi="ar-SA"/>
        </w:rPr>
        <w:t>وَأَبِيهِ</w:t>
      </w:r>
      <w:r w:rsidR="00506E74" w:rsidRPr="00636EA8">
        <w:rPr>
          <w:rFonts w:ascii="KFGQPC Uthmanic Script HAFS"/>
          <w:rtl/>
          <w:lang w:bidi="ar-SA"/>
        </w:rPr>
        <w:t xml:space="preserve"> </w:t>
      </w:r>
      <w:r w:rsidR="00506E74" w:rsidRPr="00636EA8">
        <w:rPr>
          <w:rFonts w:ascii="KFGQPC Uthmanic Script HAFS" w:hint="cs"/>
          <w:rtl/>
          <w:lang w:bidi="ar-SA"/>
        </w:rPr>
        <w:t>٣٥</w:t>
      </w:r>
      <w:r w:rsidR="00506E74" w:rsidRPr="00636EA8">
        <w:rPr>
          <w:rFonts w:ascii="KFGQPC Uthmanic Script HAFS"/>
          <w:rtl/>
          <w:lang w:bidi="ar-SA"/>
        </w:rPr>
        <w:t xml:space="preserve"> </w:t>
      </w:r>
      <w:r w:rsidR="00506E74" w:rsidRPr="00636EA8">
        <w:rPr>
          <w:rFonts w:ascii="KFGQPC Uthmanic Script HAFS" w:hint="eastAsia"/>
          <w:rtl/>
          <w:lang w:bidi="ar-SA"/>
        </w:rPr>
        <w:t>وَصَ</w:t>
      </w:r>
      <w:r w:rsidR="00506E74" w:rsidRPr="00636EA8">
        <w:rPr>
          <w:rFonts w:ascii="KFGQPC Uthmanic Script HAFS" w:hint="cs"/>
          <w:rtl/>
          <w:lang w:bidi="ar-SA"/>
        </w:rPr>
        <w:t>ٰ</w:t>
      </w:r>
      <w:r w:rsidR="00506E74" w:rsidRPr="00636EA8">
        <w:rPr>
          <w:rFonts w:ascii="KFGQPC Uthmanic Script HAFS" w:hint="eastAsia"/>
          <w:rtl/>
          <w:lang w:bidi="ar-SA"/>
        </w:rPr>
        <w:t>حِبَتِهِ</w:t>
      </w:r>
      <w:r w:rsidR="00506E74" w:rsidRPr="00636EA8">
        <w:rPr>
          <w:rFonts w:ascii="KFGQPC Uthmanic Script HAFS" w:hint="cs"/>
          <w:rtl/>
          <w:lang w:bidi="ar-SA"/>
        </w:rPr>
        <w:t>ۦ</w:t>
      </w:r>
      <w:r w:rsidR="00506E74" w:rsidRPr="00636EA8">
        <w:rPr>
          <w:rFonts w:ascii="KFGQPC Uthmanic Script HAFS"/>
          <w:rtl/>
          <w:lang w:bidi="ar-SA"/>
        </w:rPr>
        <w:t xml:space="preserve"> </w:t>
      </w:r>
      <w:r w:rsidR="00506E74" w:rsidRPr="00636EA8">
        <w:rPr>
          <w:rFonts w:ascii="KFGQPC Uthmanic Script HAFS" w:hint="eastAsia"/>
          <w:rtl/>
          <w:lang w:bidi="ar-SA"/>
        </w:rPr>
        <w:t>وَبَنِيهِ</w:t>
      </w:r>
      <w:r w:rsidR="00506E74" w:rsidRPr="00636EA8">
        <w:rPr>
          <w:rFonts w:ascii="KFGQPC Uthmanic Script HAFS"/>
          <w:rtl/>
          <w:lang w:bidi="ar-SA"/>
        </w:rPr>
        <w:t xml:space="preserve"> </w:t>
      </w:r>
      <w:r w:rsidR="00506E74" w:rsidRPr="00636EA8">
        <w:rPr>
          <w:rFonts w:ascii="KFGQPC Uthmanic Script HAFS" w:hint="cs"/>
          <w:rtl/>
          <w:lang w:bidi="ar-SA"/>
        </w:rPr>
        <w:t>٣٦</w:t>
      </w:r>
      <w:r w:rsidR="00506E74" w:rsidRPr="00636EA8">
        <w:rPr>
          <w:rFonts w:ascii="KFGQPC Uthmanic Script HAFS"/>
          <w:rtl/>
          <w:lang w:bidi="ar-SA"/>
        </w:rPr>
        <w:t xml:space="preserve"> </w:t>
      </w:r>
      <w:r w:rsidR="00506E74" w:rsidRPr="00636EA8">
        <w:rPr>
          <w:rFonts w:ascii="KFGQPC Uthmanic Script HAFS" w:hint="eastAsia"/>
          <w:rtl/>
          <w:lang w:bidi="ar-SA"/>
        </w:rPr>
        <w:t>لِكُلِّ</w:t>
      </w:r>
      <w:r w:rsidR="00506E74" w:rsidRPr="00636EA8">
        <w:rPr>
          <w:rFonts w:ascii="KFGQPC Uthmanic Script HAFS"/>
          <w:rtl/>
          <w:lang w:bidi="ar-SA"/>
        </w:rPr>
        <w:t xml:space="preserve"> </w:t>
      </w:r>
      <w:r w:rsidR="00506E74" w:rsidRPr="00636EA8">
        <w:rPr>
          <w:rFonts w:ascii="KFGQPC Uthmanic Script HAFS" w:hint="cs"/>
          <w:rtl/>
          <w:lang w:bidi="ar-SA"/>
        </w:rPr>
        <w:t>ٱ</w:t>
      </w:r>
      <w:r w:rsidR="00506E74" w:rsidRPr="00636EA8">
        <w:rPr>
          <w:rFonts w:ascii="KFGQPC Uthmanic Script HAFS" w:hint="eastAsia"/>
          <w:rtl/>
          <w:lang w:bidi="ar-SA"/>
        </w:rPr>
        <w:t>م</w:t>
      </w:r>
      <w:r w:rsidR="00506E74" w:rsidRPr="00636EA8">
        <w:rPr>
          <w:rFonts w:ascii="KFGQPC Uthmanic Script HAFS" w:hint="cs"/>
          <w:rtl/>
          <w:lang w:bidi="ar-SA"/>
        </w:rPr>
        <w:t>ۡ</w:t>
      </w:r>
      <w:r w:rsidR="00506E74" w:rsidRPr="00636EA8">
        <w:rPr>
          <w:rFonts w:ascii="KFGQPC Uthmanic Script HAFS" w:hint="eastAsia"/>
          <w:rtl/>
          <w:lang w:bidi="ar-SA"/>
        </w:rPr>
        <w:t>رِي</w:t>
      </w:r>
      <w:r w:rsidR="00506E74" w:rsidRPr="00636EA8">
        <w:rPr>
          <w:rFonts w:ascii="KFGQPC Uthmanic Script HAFS" w:hint="cs"/>
          <w:rtl/>
          <w:lang w:bidi="ar-SA"/>
        </w:rPr>
        <w:t>ٕٖ</w:t>
      </w:r>
      <w:r w:rsidR="00506E74" w:rsidRPr="00636EA8">
        <w:rPr>
          <w:rFonts w:ascii="KFGQPC Uthmanic Script HAFS"/>
          <w:rtl/>
          <w:lang w:bidi="ar-SA"/>
        </w:rPr>
        <w:t xml:space="preserve"> </w:t>
      </w:r>
      <w:r w:rsidR="00506E74" w:rsidRPr="00636EA8">
        <w:rPr>
          <w:rFonts w:ascii="KFGQPC Uthmanic Script HAFS" w:hint="eastAsia"/>
          <w:rtl/>
          <w:lang w:bidi="ar-SA"/>
        </w:rPr>
        <w:t>مِّن</w:t>
      </w:r>
      <w:r w:rsidR="00506E74" w:rsidRPr="00636EA8">
        <w:rPr>
          <w:rFonts w:ascii="KFGQPC Uthmanic Script HAFS" w:hint="cs"/>
          <w:rtl/>
          <w:lang w:bidi="ar-SA"/>
        </w:rPr>
        <w:t>ۡ</w:t>
      </w:r>
      <w:r w:rsidR="00506E74" w:rsidRPr="00636EA8">
        <w:rPr>
          <w:rFonts w:ascii="KFGQPC Uthmanic Script HAFS" w:hint="eastAsia"/>
          <w:rtl/>
          <w:lang w:bidi="ar-SA"/>
        </w:rPr>
        <w:t>هُم</w:t>
      </w:r>
      <w:r w:rsidR="00506E74" w:rsidRPr="00636EA8">
        <w:rPr>
          <w:rFonts w:ascii="KFGQPC Uthmanic Script HAFS" w:hint="cs"/>
          <w:rtl/>
          <w:lang w:bidi="ar-SA"/>
        </w:rPr>
        <w:t>ۡ</w:t>
      </w:r>
      <w:r w:rsidR="00506E74" w:rsidRPr="00636EA8">
        <w:rPr>
          <w:rFonts w:ascii="KFGQPC Uthmanic Script HAFS"/>
          <w:rtl/>
          <w:lang w:bidi="ar-SA"/>
        </w:rPr>
        <w:t xml:space="preserve"> </w:t>
      </w:r>
      <w:r w:rsidR="00506E74" w:rsidRPr="00636EA8">
        <w:rPr>
          <w:rFonts w:ascii="KFGQPC Uthmanic Script HAFS" w:hint="eastAsia"/>
          <w:rtl/>
          <w:lang w:bidi="ar-SA"/>
        </w:rPr>
        <w:t>يَو</w:t>
      </w:r>
      <w:r w:rsidR="00506E74" w:rsidRPr="00636EA8">
        <w:rPr>
          <w:rFonts w:ascii="KFGQPC Uthmanic Script HAFS" w:hint="cs"/>
          <w:rtl/>
          <w:lang w:bidi="ar-SA"/>
        </w:rPr>
        <w:t>ۡ</w:t>
      </w:r>
      <w:r w:rsidR="00506E74" w:rsidRPr="00636EA8">
        <w:rPr>
          <w:rFonts w:ascii="KFGQPC Uthmanic Script HAFS" w:hint="eastAsia"/>
          <w:rtl/>
          <w:lang w:bidi="ar-SA"/>
        </w:rPr>
        <w:t>مَئِذ</w:t>
      </w:r>
      <w:r w:rsidR="00506E74" w:rsidRPr="00636EA8">
        <w:rPr>
          <w:rFonts w:ascii="KFGQPC Uthmanic Script HAFS" w:hint="cs"/>
          <w:rtl/>
          <w:lang w:bidi="ar-SA"/>
        </w:rPr>
        <w:t>ٖ</w:t>
      </w:r>
      <w:r w:rsidR="00506E74" w:rsidRPr="00636EA8">
        <w:rPr>
          <w:rFonts w:ascii="KFGQPC Uthmanic Script HAFS"/>
          <w:rtl/>
          <w:lang w:bidi="ar-SA"/>
        </w:rPr>
        <w:t xml:space="preserve"> </w:t>
      </w:r>
      <w:r w:rsidR="00506E74" w:rsidRPr="00636EA8">
        <w:rPr>
          <w:rFonts w:ascii="KFGQPC Uthmanic Script HAFS" w:hint="eastAsia"/>
          <w:rtl/>
          <w:lang w:bidi="ar-SA"/>
        </w:rPr>
        <w:t>شَأ</w:t>
      </w:r>
      <w:r w:rsidR="00506E74" w:rsidRPr="00636EA8">
        <w:rPr>
          <w:rFonts w:ascii="KFGQPC Uthmanic Script HAFS" w:hint="cs"/>
          <w:rtl/>
          <w:lang w:bidi="ar-SA"/>
        </w:rPr>
        <w:t>ۡ</w:t>
      </w:r>
      <w:r w:rsidR="00506E74" w:rsidRPr="00636EA8">
        <w:rPr>
          <w:rFonts w:ascii="KFGQPC Uthmanic Script HAFS" w:hint="eastAsia"/>
          <w:rtl/>
          <w:lang w:bidi="ar-SA"/>
        </w:rPr>
        <w:t>ن</w:t>
      </w:r>
      <w:r w:rsidR="00506E74" w:rsidRPr="00636EA8">
        <w:rPr>
          <w:rFonts w:ascii="KFGQPC Uthmanic Script HAFS" w:hint="cs"/>
          <w:rtl/>
          <w:lang w:bidi="ar-SA"/>
        </w:rPr>
        <w:t>ٞ</w:t>
      </w:r>
      <w:r w:rsidR="00506E74" w:rsidRPr="00636EA8">
        <w:rPr>
          <w:rFonts w:ascii="KFGQPC Uthmanic Script HAFS"/>
          <w:rtl/>
          <w:lang w:bidi="ar-SA"/>
        </w:rPr>
        <w:t xml:space="preserve"> </w:t>
      </w:r>
      <w:r w:rsidR="00506E74" w:rsidRPr="00636EA8">
        <w:rPr>
          <w:rFonts w:ascii="KFGQPC Uthmanic Script HAFS" w:hint="eastAsia"/>
          <w:rtl/>
          <w:lang w:bidi="ar-SA"/>
        </w:rPr>
        <w:t>يُغ</w:t>
      </w:r>
      <w:r w:rsidR="00506E74" w:rsidRPr="00636EA8">
        <w:rPr>
          <w:rFonts w:ascii="KFGQPC Uthmanic Script HAFS" w:hint="cs"/>
          <w:rtl/>
          <w:lang w:bidi="ar-SA"/>
        </w:rPr>
        <w:t>ۡ</w:t>
      </w:r>
      <w:r w:rsidR="00506E74" w:rsidRPr="00636EA8">
        <w:rPr>
          <w:rFonts w:ascii="KFGQPC Uthmanic Script HAFS" w:hint="eastAsia"/>
          <w:rtl/>
          <w:lang w:bidi="ar-SA"/>
        </w:rPr>
        <w:t>نِيهِ</w:t>
      </w:r>
      <w:r w:rsidR="00506E74" w:rsidRPr="00636EA8">
        <w:rPr>
          <w:rFonts w:ascii="KFGQPC Uthmanic Script HAFS"/>
          <w:rtl/>
          <w:lang w:bidi="ar-SA"/>
        </w:rPr>
        <w:t xml:space="preserve"> </w:t>
      </w:r>
      <w:r w:rsidR="00506E74" w:rsidRPr="00636EA8">
        <w:rPr>
          <w:rFonts w:ascii="KFGQPC Uthmanic Script HAFS" w:hint="cs"/>
          <w:rtl/>
          <w:lang w:bidi="ar-SA"/>
        </w:rPr>
        <w:t>٣٧</w:t>
      </w:r>
      <w:r w:rsidRPr="00636EA8">
        <w:rPr>
          <w:rFonts w:ascii="KFGQPC Uthman Taha Naskh" w:cs="KFGQPC Uthman Taha Naskh" w:hint="cs"/>
          <w:rtl/>
          <w:lang w:bidi="ar-SA"/>
        </w:rPr>
        <w:t>﴾</w:t>
      </w:r>
      <w:r w:rsidR="00506E74" w:rsidRPr="00636EA8">
        <w:rPr>
          <w:rFonts w:ascii="KFGQPC Uthman Taha Naskh" w:cs="KFGQPC Uthman Taha Naskh"/>
          <w:rtl/>
          <w:lang w:bidi="ar-SA"/>
        </w:rPr>
        <w:t xml:space="preserve"> </w:t>
      </w:r>
      <w:r w:rsidR="00506E74" w:rsidRPr="00636EA8">
        <w:rPr>
          <w:rFonts w:ascii="KFGQPC Uthman Taha Naskh" w:cs="KFGQPC Uthman Taha Naskh"/>
          <w:rtl/>
          <w:lang w:bidi="ar-SA"/>
        </w:rPr>
        <w:tab/>
      </w:r>
      <w:r w:rsidR="00506E74" w:rsidRPr="00636EA8">
        <w:rPr>
          <w:rStyle w:val="Char8"/>
          <w:rtl/>
        </w:rPr>
        <w:t>[</w:t>
      </w:r>
      <w:r w:rsidR="00506E74" w:rsidRPr="00636EA8">
        <w:rPr>
          <w:rStyle w:val="Char8"/>
          <w:rFonts w:hint="eastAsia"/>
          <w:rtl/>
        </w:rPr>
        <w:t>عبس</w:t>
      </w:r>
      <w:r w:rsidR="00506E74" w:rsidRPr="00636EA8">
        <w:rPr>
          <w:rStyle w:val="Char8"/>
          <w:rtl/>
        </w:rPr>
        <w:t xml:space="preserve"> : </w:t>
      </w:r>
      <w:r w:rsidR="00506E74" w:rsidRPr="00636EA8">
        <w:rPr>
          <w:rStyle w:val="Char8"/>
          <w:rFonts w:hint="cs"/>
          <w:rtl/>
        </w:rPr>
        <w:t>٣٤</w:t>
      </w:r>
      <w:r w:rsidR="00506E74" w:rsidRPr="00636EA8">
        <w:rPr>
          <w:rStyle w:val="Char8"/>
          <w:rFonts w:hint="eastAsia"/>
          <w:rtl/>
        </w:rPr>
        <w:t>،</w:t>
      </w:r>
      <w:r w:rsidR="00506E74" w:rsidRPr="00636EA8">
        <w:rPr>
          <w:rStyle w:val="Char8"/>
          <w:rtl/>
        </w:rPr>
        <w:t xml:space="preserve">  </w:t>
      </w:r>
      <w:r w:rsidR="00506E74" w:rsidRPr="00636EA8">
        <w:rPr>
          <w:rStyle w:val="Char8"/>
          <w:rFonts w:hint="cs"/>
          <w:rtl/>
        </w:rPr>
        <w:t>٣٧</w:t>
      </w:r>
      <w:r w:rsidR="00506E74" w:rsidRPr="00636EA8">
        <w:rPr>
          <w:rStyle w:val="Char8"/>
          <w:rtl/>
        </w:rPr>
        <w:t xml:space="preserve">]  </w:t>
      </w:r>
      <w:r w:rsidR="002D11E1" w:rsidRPr="00636EA8">
        <w:rPr>
          <w:rStyle w:val="Char8"/>
          <w:rtl/>
        </w:rPr>
        <w:tab/>
      </w:r>
    </w:p>
    <w:p w:rsidR="00B46570" w:rsidRPr="00636EA8" w:rsidRDefault="00B46570" w:rsidP="00BB388D">
      <w:pPr>
        <w:pStyle w:val="a1"/>
        <w:rPr>
          <w:rtl/>
          <w:lang w:bidi="ar-SA"/>
        </w:rPr>
      </w:pPr>
      <w:r w:rsidRPr="00636EA8">
        <w:rPr>
          <w:rtl/>
          <w:lang w:bidi="ar-SA"/>
        </w:rPr>
        <w:t>روزی که آدمی از برادرش فرار می‌کند، و از مادر و پدرش می‌گریزد. و نیز از همسر و فرزندانش. در آن روز هر کسی گرفتاری و کاری دارد که او را به خود مشغول می‌کند.</w:t>
      </w:r>
    </w:p>
    <w:p w:rsidR="007647B3" w:rsidRPr="00636EA8" w:rsidRDefault="00B46570" w:rsidP="00A46016">
      <w:pPr>
        <w:spacing w:line="228" w:lineRule="auto"/>
        <w:rPr>
          <w:rStyle w:val="Char8"/>
          <w:rtl/>
        </w:rPr>
      </w:pPr>
      <w:r w:rsidRPr="00636EA8">
        <w:rPr>
          <w:rtl/>
          <w:lang w:bidi="ar-SA"/>
        </w:rPr>
        <w:t xml:space="preserve">در صورتی که در دنیا جویای حالِ یکدیگرند و می‌پرسند: فلانی چطور است و چه می‌کند؟ چه اتفاقی برایش افتاده است؛ اما در آخرت، هر کسی گرفتار خویش است و به خود مشغول می‌باشد: </w:t>
      </w:r>
      <w:r w:rsidR="00C8054F" w:rsidRPr="00636EA8">
        <w:rPr>
          <w:rFonts w:ascii="KFGQPC Uthman Taha Naskh" w:cs="KFGQPC Uthman Taha Naskh" w:hint="cs"/>
          <w:rtl/>
          <w:lang w:bidi="ar-SA"/>
        </w:rPr>
        <w:t>﴿</w:t>
      </w:r>
      <w:r w:rsidR="00506E74" w:rsidRPr="00636EA8">
        <w:rPr>
          <w:rFonts w:ascii="KFGQPC Uthmanic Script HAFS" w:cs="KFGQPC Uthmanic Script HAFS" w:hint="eastAsia"/>
          <w:rtl/>
          <w:lang w:bidi="ar-SA"/>
        </w:rPr>
        <w:t>لِكُلِّ</w:t>
      </w:r>
      <w:r w:rsidR="00506E74" w:rsidRPr="00636EA8">
        <w:rPr>
          <w:rFonts w:ascii="KFGQPC Uthmanic Script HAFS" w:cs="KFGQPC Uthmanic Script HAFS"/>
          <w:rtl/>
          <w:lang w:bidi="ar-SA"/>
        </w:rPr>
        <w:t xml:space="preserve"> </w:t>
      </w:r>
      <w:r w:rsidR="00506E74" w:rsidRPr="00636EA8">
        <w:rPr>
          <w:rFonts w:ascii="KFGQPC Uthmanic Script HAFS" w:cs="KFGQPC Uthmanic Script HAFS" w:hint="cs"/>
          <w:rtl/>
          <w:lang w:bidi="ar-SA"/>
        </w:rPr>
        <w:t>ٱ</w:t>
      </w:r>
      <w:r w:rsidR="00506E74" w:rsidRPr="00636EA8">
        <w:rPr>
          <w:rFonts w:ascii="KFGQPC Uthmanic Script HAFS" w:cs="KFGQPC Uthmanic Script HAFS" w:hint="eastAsia"/>
          <w:rtl/>
          <w:lang w:bidi="ar-SA"/>
        </w:rPr>
        <w:t>م</w:t>
      </w:r>
      <w:r w:rsidR="00506E74" w:rsidRPr="00636EA8">
        <w:rPr>
          <w:rFonts w:ascii="KFGQPC Uthmanic Script HAFS" w:cs="KFGQPC Uthmanic Script HAFS" w:hint="cs"/>
          <w:rtl/>
          <w:lang w:bidi="ar-SA"/>
        </w:rPr>
        <w:t>ۡ</w:t>
      </w:r>
      <w:r w:rsidR="00506E74" w:rsidRPr="00636EA8">
        <w:rPr>
          <w:rFonts w:ascii="KFGQPC Uthmanic Script HAFS" w:cs="KFGQPC Uthmanic Script HAFS" w:hint="eastAsia"/>
          <w:rtl/>
          <w:lang w:bidi="ar-SA"/>
        </w:rPr>
        <w:t>رِي</w:t>
      </w:r>
      <w:r w:rsidR="00506E74" w:rsidRPr="00636EA8">
        <w:rPr>
          <w:rFonts w:ascii="KFGQPC Uthmanic Script HAFS" w:cs="KFGQPC Uthmanic Script HAFS" w:hint="cs"/>
          <w:rtl/>
          <w:lang w:bidi="ar-SA"/>
        </w:rPr>
        <w:t>ٕٖ</w:t>
      </w:r>
      <w:r w:rsidR="00506E74" w:rsidRPr="00636EA8">
        <w:rPr>
          <w:rFonts w:ascii="KFGQPC Uthmanic Script HAFS" w:cs="KFGQPC Uthmanic Script HAFS"/>
          <w:rtl/>
          <w:lang w:bidi="ar-SA"/>
        </w:rPr>
        <w:t xml:space="preserve"> </w:t>
      </w:r>
      <w:r w:rsidR="00506E74" w:rsidRPr="00636EA8">
        <w:rPr>
          <w:rFonts w:ascii="KFGQPC Uthmanic Script HAFS" w:cs="KFGQPC Uthmanic Script HAFS" w:hint="eastAsia"/>
          <w:rtl/>
          <w:lang w:bidi="ar-SA"/>
        </w:rPr>
        <w:t>مِّن</w:t>
      </w:r>
      <w:r w:rsidR="00506E74" w:rsidRPr="00636EA8">
        <w:rPr>
          <w:rFonts w:ascii="KFGQPC Uthmanic Script HAFS" w:cs="KFGQPC Uthmanic Script HAFS" w:hint="cs"/>
          <w:rtl/>
          <w:lang w:bidi="ar-SA"/>
        </w:rPr>
        <w:t>ۡ</w:t>
      </w:r>
      <w:r w:rsidR="00506E74" w:rsidRPr="00636EA8">
        <w:rPr>
          <w:rFonts w:ascii="KFGQPC Uthmanic Script HAFS" w:cs="KFGQPC Uthmanic Script HAFS" w:hint="eastAsia"/>
          <w:rtl/>
          <w:lang w:bidi="ar-SA"/>
        </w:rPr>
        <w:t>هُم</w:t>
      </w:r>
      <w:r w:rsidR="00506E74" w:rsidRPr="00636EA8">
        <w:rPr>
          <w:rFonts w:ascii="KFGQPC Uthmanic Script HAFS" w:cs="KFGQPC Uthmanic Script HAFS" w:hint="cs"/>
          <w:rtl/>
          <w:lang w:bidi="ar-SA"/>
        </w:rPr>
        <w:t>ۡ</w:t>
      </w:r>
      <w:r w:rsidR="00506E74" w:rsidRPr="00636EA8">
        <w:rPr>
          <w:rFonts w:ascii="KFGQPC Uthmanic Script HAFS" w:cs="KFGQPC Uthmanic Script HAFS"/>
          <w:rtl/>
          <w:lang w:bidi="ar-SA"/>
        </w:rPr>
        <w:t xml:space="preserve"> </w:t>
      </w:r>
      <w:r w:rsidR="00506E74" w:rsidRPr="00636EA8">
        <w:rPr>
          <w:rFonts w:ascii="KFGQPC Uthmanic Script HAFS" w:cs="KFGQPC Uthmanic Script HAFS" w:hint="eastAsia"/>
          <w:rtl/>
          <w:lang w:bidi="ar-SA"/>
        </w:rPr>
        <w:t>يَو</w:t>
      </w:r>
      <w:r w:rsidR="00506E74" w:rsidRPr="00636EA8">
        <w:rPr>
          <w:rFonts w:ascii="KFGQPC Uthmanic Script HAFS" w:cs="KFGQPC Uthmanic Script HAFS" w:hint="cs"/>
          <w:rtl/>
          <w:lang w:bidi="ar-SA"/>
        </w:rPr>
        <w:t>ۡ</w:t>
      </w:r>
      <w:r w:rsidR="00506E74" w:rsidRPr="00636EA8">
        <w:rPr>
          <w:rFonts w:ascii="KFGQPC Uthmanic Script HAFS" w:cs="KFGQPC Uthmanic Script HAFS" w:hint="eastAsia"/>
          <w:rtl/>
          <w:lang w:bidi="ar-SA"/>
        </w:rPr>
        <w:t>مَئِذ</w:t>
      </w:r>
      <w:r w:rsidR="00506E74" w:rsidRPr="00636EA8">
        <w:rPr>
          <w:rFonts w:ascii="KFGQPC Uthmanic Script HAFS" w:cs="KFGQPC Uthmanic Script HAFS" w:hint="cs"/>
          <w:rtl/>
          <w:lang w:bidi="ar-SA"/>
        </w:rPr>
        <w:t>ٖ</w:t>
      </w:r>
      <w:r w:rsidR="00506E74" w:rsidRPr="00636EA8">
        <w:rPr>
          <w:rFonts w:ascii="KFGQPC Uthmanic Script HAFS" w:cs="KFGQPC Uthmanic Script HAFS"/>
          <w:rtl/>
          <w:lang w:bidi="ar-SA"/>
        </w:rPr>
        <w:t xml:space="preserve"> </w:t>
      </w:r>
      <w:r w:rsidR="00506E74" w:rsidRPr="00636EA8">
        <w:rPr>
          <w:rFonts w:ascii="KFGQPC Uthmanic Script HAFS" w:cs="KFGQPC Uthmanic Script HAFS" w:hint="eastAsia"/>
          <w:rtl/>
          <w:lang w:bidi="ar-SA"/>
        </w:rPr>
        <w:t>شَأ</w:t>
      </w:r>
      <w:r w:rsidR="00506E74" w:rsidRPr="00636EA8">
        <w:rPr>
          <w:rFonts w:ascii="KFGQPC Uthmanic Script HAFS" w:cs="KFGQPC Uthmanic Script HAFS" w:hint="cs"/>
          <w:rtl/>
          <w:lang w:bidi="ar-SA"/>
        </w:rPr>
        <w:t>ۡ</w:t>
      </w:r>
      <w:r w:rsidR="00506E74" w:rsidRPr="00636EA8">
        <w:rPr>
          <w:rFonts w:ascii="KFGQPC Uthmanic Script HAFS" w:cs="KFGQPC Uthmanic Script HAFS" w:hint="eastAsia"/>
          <w:rtl/>
          <w:lang w:bidi="ar-SA"/>
        </w:rPr>
        <w:t>ن</w:t>
      </w:r>
      <w:r w:rsidR="00506E74" w:rsidRPr="00636EA8">
        <w:rPr>
          <w:rFonts w:ascii="KFGQPC Uthmanic Script HAFS" w:cs="KFGQPC Uthmanic Script HAFS" w:hint="cs"/>
          <w:rtl/>
          <w:lang w:bidi="ar-SA"/>
        </w:rPr>
        <w:t>ٞ</w:t>
      </w:r>
      <w:r w:rsidR="00506E74" w:rsidRPr="00636EA8">
        <w:rPr>
          <w:rFonts w:ascii="KFGQPC Uthmanic Script HAFS" w:cs="KFGQPC Uthmanic Script HAFS"/>
          <w:rtl/>
          <w:lang w:bidi="ar-SA"/>
        </w:rPr>
        <w:t xml:space="preserve"> </w:t>
      </w:r>
      <w:r w:rsidR="00506E74" w:rsidRPr="00636EA8">
        <w:rPr>
          <w:rFonts w:ascii="KFGQPC Uthmanic Script HAFS" w:cs="KFGQPC Uthmanic Script HAFS" w:hint="eastAsia"/>
          <w:rtl/>
          <w:lang w:bidi="ar-SA"/>
        </w:rPr>
        <w:t>يُغ</w:t>
      </w:r>
      <w:r w:rsidR="00506E74" w:rsidRPr="00636EA8">
        <w:rPr>
          <w:rFonts w:ascii="KFGQPC Uthmanic Script HAFS" w:cs="KFGQPC Uthmanic Script HAFS" w:hint="cs"/>
          <w:rtl/>
          <w:lang w:bidi="ar-SA"/>
        </w:rPr>
        <w:t>ۡ</w:t>
      </w:r>
      <w:r w:rsidR="00506E74" w:rsidRPr="00636EA8">
        <w:rPr>
          <w:rFonts w:ascii="KFGQPC Uthmanic Script HAFS" w:cs="KFGQPC Uthmanic Script HAFS" w:hint="eastAsia"/>
          <w:rtl/>
          <w:lang w:bidi="ar-SA"/>
        </w:rPr>
        <w:t>نِيهِ</w:t>
      </w:r>
      <w:r w:rsidR="00506E74" w:rsidRPr="00636EA8">
        <w:rPr>
          <w:rFonts w:ascii="KFGQPC Uthmanic Script HAFS" w:cs="KFGQPC Uthmanic Script HAFS"/>
          <w:rtl/>
          <w:lang w:bidi="ar-SA"/>
        </w:rPr>
        <w:t xml:space="preserve"> </w:t>
      </w:r>
      <w:r w:rsidR="00506E74" w:rsidRPr="00636EA8">
        <w:rPr>
          <w:rFonts w:ascii="KFGQPC Uthmanic Script HAFS" w:cs="KFGQPC Uthmanic Script HAFS" w:hint="cs"/>
          <w:rtl/>
          <w:lang w:bidi="ar-SA"/>
        </w:rPr>
        <w:t>٣٧</w:t>
      </w:r>
      <w:r w:rsidR="00C8054F" w:rsidRPr="00636EA8">
        <w:rPr>
          <w:rFonts w:ascii="KFGQPC Uthman Taha Naskh" w:cs="KFGQPC Uthman Taha Naskh" w:hint="cs"/>
          <w:rtl/>
          <w:lang w:bidi="ar-SA"/>
        </w:rPr>
        <w:t>﴾</w:t>
      </w:r>
      <w:r w:rsidR="00506E74" w:rsidRPr="00636EA8">
        <w:rPr>
          <w:rFonts w:ascii="KFGQPC Uthman Taha Naskh" w:cs="KFGQPC Uthman Taha Naskh"/>
          <w:rtl/>
          <w:lang w:bidi="ar-SA"/>
        </w:rPr>
        <w:t xml:space="preserve"> </w:t>
      </w:r>
      <w:r w:rsidR="00506E74" w:rsidRPr="00636EA8">
        <w:rPr>
          <w:rStyle w:val="Char8"/>
          <w:rtl/>
        </w:rPr>
        <w:t>[</w:t>
      </w:r>
      <w:r w:rsidR="00506E74" w:rsidRPr="00636EA8">
        <w:rPr>
          <w:rStyle w:val="Char8"/>
          <w:rFonts w:hint="eastAsia"/>
          <w:rtl/>
        </w:rPr>
        <w:t>عبس</w:t>
      </w:r>
      <w:r w:rsidR="00506E74" w:rsidRPr="00636EA8">
        <w:rPr>
          <w:rStyle w:val="Char8"/>
          <w:rtl/>
        </w:rPr>
        <w:t>:</w:t>
      </w:r>
      <w:r w:rsidR="00506E74" w:rsidRPr="00636EA8">
        <w:rPr>
          <w:rStyle w:val="Char8"/>
          <w:rFonts w:hint="cs"/>
          <w:rtl/>
        </w:rPr>
        <w:t>٣٧</w:t>
      </w:r>
      <w:r w:rsidR="00506E74" w:rsidRPr="00636EA8">
        <w:rPr>
          <w:rStyle w:val="Char8"/>
          <w:rtl/>
        </w:rPr>
        <w:t xml:space="preserve">]  </w:t>
      </w:r>
    </w:p>
    <w:p w:rsidR="00B46570" w:rsidRPr="00636EA8" w:rsidRDefault="00B46570" w:rsidP="0094617B">
      <w:pPr>
        <w:rPr>
          <w:rtl/>
          <w:lang w:bidi="ar-SA"/>
        </w:rPr>
      </w:pPr>
      <w:r w:rsidRPr="00636EA8">
        <w:rPr>
          <w:rtl/>
          <w:lang w:bidi="ar-SA"/>
        </w:rPr>
        <w:t>الله متعال می‌فرماید:</w:t>
      </w:r>
      <w:r w:rsidR="0094617B" w:rsidRPr="0094617B">
        <w:rPr>
          <w:rFonts w:ascii="KFGQPC Uthman Taha Naskh" w:cs="KFGQPC Uthman Taha Naskh" w:hint="cs"/>
          <w:rtl/>
          <w:lang w:bidi="ar-SA"/>
        </w:rPr>
        <w:t xml:space="preserve"> </w:t>
      </w:r>
      <w:r w:rsidR="0094617B">
        <w:rPr>
          <w:rFonts w:ascii="KFGQPC Uthman Taha Naskh" w:cs="KFGQPC Uthman Taha Naskh" w:hint="cs"/>
          <w:rtl/>
          <w:lang w:bidi="ar-SA"/>
        </w:rPr>
        <w:t>﴿</w:t>
      </w:r>
      <w:r w:rsidR="0094617B">
        <w:rPr>
          <w:rFonts w:ascii="KFGQPC Uthmanic Script HAFS" w:cs="KFGQPC Uthmanic Script HAFS" w:hint="eastAsia"/>
          <w:rtl/>
          <w:lang w:bidi="ar-SA"/>
        </w:rPr>
        <w:t>فَمَن</w:t>
      </w:r>
      <w:r w:rsidR="0094617B">
        <w:rPr>
          <w:rFonts w:ascii="KFGQPC Uthmanic Script HAFS" w:cs="KFGQPC Uthmanic Script HAFS"/>
          <w:rtl/>
          <w:lang w:bidi="ar-SA"/>
        </w:rPr>
        <w:t xml:space="preserve"> </w:t>
      </w:r>
      <w:r w:rsidR="0094617B">
        <w:rPr>
          <w:rFonts w:ascii="KFGQPC Uthmanic Script HAFS" w:cs="KFGQPC Uthmanic Script HAFS" w:hint="eastAsia"/>
          <w:rtl/>
          <w:lang w:bidi="ar-SA"/>
        </w:rPr>
        <w:t>ثَقُلَت</w:t>
      </w:r>
      <w:r w:rsidR="0094617B">
        <w:rPr>
          <w:rFonts w:ascii="KFGQPC Uthmanic Script HAFS" w:cs="KFGQPC Uthmanic Script HAFS" w:hint="cs"/>
          <w:rtl/>
          <w:lang w:bidi="ar-SA"/>
        </w:rPr>
        <w:t>ۡ</w:t>
      </w:r>
      <w:r w:rsidR="0094617B">
        <w:rPr>
          <w:rFonts w:ascii="KFGQPC Uthmanic Script HAFS" w:cs="KFGQPC Uthmanic Script HAFS"/>
          <w:rtl/>
          <w:lang w:bidi="ar-SA"/>
        </w:rPr>
        <w:t xml:space="preserve"> </w:t>
      </w:r>
      <w:r w:rsidR="0094617B">
        <w:rPr>
          <w:rFonts w:ascii="KFGQPC Uthmanic Script HAFS" w:cs="KFGQPC Uthmanic Script HAFS" w:hint="eastAsia"/>
          <w:rtl/>
          <w:lang w:bidi="ar-SA"/>
        </w:rPr>
        <w:t>مَوَ</w:t>
      </w:r>
      <w:r w:rsidR="0094617B">
        <w:rPr>
          <w:rFonts w:ascii="KFGQPC Uthmanic Script HAFS" w:cs="KFGQPC Uthmanic Script HAFS" w:hint="cs"/>
          <w:rtl/>
          <w:lang w:bidi="ar-SA"/>
        </w:rPr>
        <w:t>ٰ</w:t>
      </w:r>
      <w:r w:rsidR="0094617B">
        <w:rPr>
          <w:rFonts w:ascii="KFGQPC Uthmanic Script HAFS" w:cs="KFGQPC Uthmanic Script HAFS" w:hint="eastAsia"/>
          <w:rtl/>
          <w:lang w:bidi="ar-SA"/>
        </w:rPr>
        <w:t>زِينُهُ</w:t>
      </w:r>
      <w:r w:rsidR="0094617B">
        <w:rPr>
          <w:rFonts w:ascii="KFGQPC Uthmanic Script HAFS" w:cs="KFGQPC Uthmanic Script HAFS" w:hint="cs"/>
          <w:rtl/>
          <w:lang w:bidi="ar-SA"/>
        </w:rPr>
        <w:t>ۥ</w:t>
      </w:r>
      <w:r w:rsidR="0094617B">
        <w:rPr>
          <w:rFonts w:ascii="KFGQPC Uthmanic Script HAFS" w:cs="KFGQPC Uthmanic Script HAFS"/>
          <w:rtl/>
          <w:lang w:bidi="ar-SA"/>
        </w:rPr>
        <w:t xml:space="preserve"> </w:t>
      </w:r>
      <w:r w:rsidR="0094617B">
        <w:rPr>
          <w:rFonts w:ascii="KFGQPC Uthmanic Script HAFS" w:cs="KFGQPC Uthmanic Script HAFS" w:hint="eastAsia"/>
          <w:rtl/>
          <w:lang w:bidi="ar-SA"/>
        </w:rPr>
        <w:t>فَأُوْلَ</w:t>
      </w:r>
      <w:r w:rsidR="0094617B">
        <w:rPr>
          <w:rFonts w:ascii="KFGQPC Uthmanic Script HAFS" w:cs="KFGQPC Uthmanic Script HAFS" w:hint="cs"/>
          <w:rtl/>
          <w:lang w:bidi="ar-SA"/>
        </w:rPr>
        <w:t>ٰٓ</w:t>
      </w:r>
      <w:r w:rsidR="0094617B">
        <w:rPr>
          <w:rFonts w:ascii="KFGQPC Uthmanic Script HAFS" w:cs="KFGQPC Uthmanic Script HAFS" w:hint="eastAsia"/>
          <w:rtl/>
          <w:lang w:bidi="ar-SA"/>
        </w:rPr>
        <w:t>ئِكَ</w:t>
      </w:r>
      <w:r w:rsidR="0094617B">
        <w:rPr>
          <w:rFonts w:ascii="KFGQPC Uthmanic Script HAFS" w:cs="KFGQPC Uthmanic Script HAFS"/>
          <w:rtl/>
          <w:lang w:bidi="ar-SA"/>
        </w:rPr>
        <w:t xml:space="preserve"> </w:t>
      </w:r>
      <w:r w:rsidR="0094617B">
        <w:rPr>
          <w:rFonts w:ascii="KFGQPC Uthmanic Script HAFS" w:cs="KFGQPC Uthmanic Script HAFS" w:hint="eastAsia"/>
          <w:rtl/>
          <w:lang w:bidi="ar-SA"/>
        </w:rPr>
        <w:t>هُمُ</w:t>
      </w:r>
      <w:r w:rsidR="0094617B">
        <w:rPr>
          <w:rFonts w:ascii="KFGQPC Uthmanic Script HAFS" w:cs="KFGQPC Uthmanic Script HAFS"/>
          <w:rtl/>
          <w:lang w:bidi="ar-SA"/>
        </w:rPr>
        <w:t xml:space="preserve"> </w:t>
      </w:r>
      <w:r w:rsidR="0094617B">
        <w:rPr>
          <w:rFonts w:ascii="KFGQPC Uthmanic Script HAFS" w:cs="KFGQPC Uthmanic Script HAFS" w:hint="cs"/>
          <w:rtl/>
          <w:lang w:bidi="ar-SA"/>
        </w:rPr>
        <w:t>ٱ</w:t>
      </w:r>
      <w:r w:rsidR="0094617B">
        <w:rPr>
          <w:rFonts w:ascii="KFGQPC Uthmanic Script HAFS" w:cs="KFGQPC Uthmanic Script HAFS" w:hint="eastAsia"/>
          <w:rtl/>
          <w:lang w:bidi="ar-SA"/>
        </w:rPr>
        <w:t>ل</w:t>
      </w:r>
      <w:r w:rsidR="0094617B">
        <w:rPr>
          <w:rFonts w:ascii="KFGQPC Uthmanic Script HAFS" w:cs="KFGQPC Uthmanic Script HAFS" w:hint="cs"/>
          <w:rtl/>
          <w:lang w:bidi="ar-SA"/>
        </w:rPr>
        <w:t>ۡ</w:t>
      </w:r>
      <w:r w:rsidR="0094617B">
        <w:rPr>
          <w:rFonts w:ascii="KFGQPC Uthmanic Script HAFS" w:cs="KFGQPC Uthmanic Script HAFS" w:hint="eastAsia"/>
          <w:rtl/>
          <w:lang w:bidi="ar-SA"/>
        </w:rPr>
        <w:t>مُف</w:t>
      </w:r>
      <w:r w:rsidR="0094617B">
        <w:rPr>
          <w:rFonts w:ascii="KFGQPC Uthmanic Script HAFS" w:cs="KFGQPC Uthmanic Script HAFS" w:hint="cs"/>
          <w:rtl/>
          <w:lang w:bidi="ar-SA"/>
        </w:rPr>
        <w:t>ۡ</w:t>
      </w:r>
      <w:r w:rsidR="0094617B">
        <w:rPr>
          <w:rFonts w:ascii="KFGQPC Uthmanic Script HAFS" w:cs="KFGQPC Uthmanic Script HAFS" w:hint="eastAsia"/>
          <w:rtl/>
          <w:lang w:bidi="ar-SA"/>
        </w:rPr>
        <w:t>لِحُونَ</w:t>
      </w:r>
      <w:r w:rsidR="0094617B">
        <w:rPr>
          <w:rFonts w:ascii="KFGQPC Uthmanic Script HAFS" w:cs="KFGQPC Uthmanic Script HAFS"/>
          <w:rtl/>
          <w:lang w:bidi="ar-SA"/>
        </w:rPr>
        <w:t xml:space="preserve"> </w:t>
      </w:r>
      <w:r w:rsidR="0094617B">
        <w:rPr>
          <w:rFonts w:ascii="KFGQPC Uthmanic Script HAFS" w:cs="KFGQPC Uthmanic Script HAFS" w:hint="cs"/>
          <w:rtl/>
          <w:lang w:bidi="ar-SA"/>
        </w:rPr>
        <w:t>١٠٢</w:t>
      </w:r>
      <w:r w:rsidR="0094617B">
        <w:rPr>
          <w:rFonts w:ascii="KFGQPC Uthman Taha Naskh" w:cs="KFGQPC Uthman Taha Naskh" w:hint="cs"/>
          <w:rtl/>
          <w:lang w:bidi="ar-SA"/>
        </w:rPr>
        <w:t>﴾</w:t>
      </w:r>
      <w:r w:rsidR="0094617B">
        <w:rPr>
          <w:rFonts w:ascii="KFGQPC Uthman Taha Naskh" w:cs="KFGQPC Uthman Taha Naskh"/>
          <w:rtl/>
          <w:lang w:bidi="ar-SA"/>
        </w:rPr>
        <w:t xml:space="preserve"> </w:t>
      </w:r>
      <w:r w:rsidRPr="00636EA8">
        <w:rPr>
          <w:rtl/>
          <w:lang w:bidi="ar-SA"/>
        </w:rPr>
        <w:t>؛ یعنی: «پس کسانی که ترازوی کارهای نیکشان سنگین باشد، رستگارند». لذا مردم در آن روز دو دسته خواهند بود: گروهی که ترازوی کارهای نیکشان سنگین است؛ چنین کسانی رستگارند، یعنی به آن‌چه دوست دارند، می‌رسند و از آن‌چه برایشان ناگوار است، رهایی می‌یابند....</w:t>
      </w:r>
    </w:p>
    <w:p w:rsidR="00B46570" w:rsidRPr="00636EA8" w:rsidRDefault="00B46570" w:rsidP="00BC463E">
      <w:pPr>
        <w:spacing w:line="228" w:lineRule="auto"/>
        <w:rPr>
          <w:rFonts w:ascii="Traditional Arabic"/>
          <w:rtl/>
          <w:lang w:bidi="ar-SA"/>
        </w:rPr>
      </w:pPr>
      <w:r w:rsidRPr="00636EA8">
        <w:rPr>
          <w:b/>
          <w:bCs/>
          <w:rtl/>
          <w:lang w:bidi="ar-SA"/>
        </w:rPr>
        <w:t>موازین</w:t>
      </w:r>
      <w:r w:rsidRPr="00636EA8">
        <w:rPr>
          <w:rtl/>
          <w:lang w:bidi="ar-SA"/>
        </w:rPr>
        <w:t xml:space="preserve">، جمع میزان و به معنای ترازوست و در کتاب و سنت، هم به صورت جمع آمده و هم به‌صورت فرد. الله متعال در این‌جا می‌فرماید: </w:t>
      </w:r>
      <w:r w:rsidR="00C8054F" w:rsidRPr="00636EA8">
        <w:rPr>
          <w:rFonts w:ascii="KFGQPC Uthman Taha Naskh" w:cs="KFGQPC Uthman Taha Naskh" w:hint="cs"/>
          <w:rtl/>
          <w:lang w:bidi="ar-SA"/>
        </w:rPr>
        <w:t>﴿</w:t>
      </w:r>
      <w:r w:rsidR="00506E74" w:rsidRPr="00636EA8">
        <w:rPr>
          <w:rFonts w:ascii="KFGQPC Uthmanic Script HAFS" w:cs="KFGQPC Uthmanic Script HAFS" w:hint="eastAsia"/>
          <w:rtl/>
          <w:lang w:bidi="ar-SA"/>
        </w:rPr>
        <w:t>فَأَمَّا</w:t>
      </w:r>
      <w:r w:rsidR="00506E74" w:rsidRPr="00636EA8">
        <w:rPr>
          <w:rFonts w:ascii="KFGQPC Uthmanic Script HAFS" w:cs="KFGQPC Uthmanic Script HAFS"/>
          <w:rtl/>
          <w:lang w:bidi="ar-SA"/>
        </w:rPr>
        <w:t xml:space="preserve"> </w:t>
      </w:r>
      <w:r w:rsidR="00506E74" w:rsidRPr="00636EA8">
        <w:rPr>
          <w:rFonts w:ascii="KFGQPC Uthmanic Script HAFS" w:cs="KFGQPC Uthmanic Script HAFS" w:hint="eastAsia"/>
          <w:rtl/>
          <w:lang w:bidi="ar-SA"/>
        </w:rPr>
        <w:t>مَن</w:t>
      </w:r>
      <w:r w:rsidR="00506E74" w:rsidRPr="00636EA8">
        <w:rPr>
          <w:rFonts w:ascii="KFGQPC Uthmanic Script HAFS" w:cs="KFGQPC Uthmanic Script HAFS"/>
          <w:rtl/>
          <w:lang w:bidi="ar-SA"/>
        </w:rPr>
        <w:t xml:space="preserve"> </w:t>
      </w:r>
      <w:r w:rsidR="00506E74" w:rsidRPr="00636EA8">
        <w:rPr>
          <w:rFonts w:ascii="KFGQPC Uthmanic Script HAFS" w:cs="KFGQPC Uthmanic Script HAFS" w:hint="eastAsia"/>
          <w:rtl/>
          <w:lang w:bidi="ar-SA"/>
        </w:rPr>
        <w:t>ثَقُلَت</w:t>
      </w:r>
      <w:r w:rsidR="00506E74" w:rsidRPr="00636EA8">
        <w:rPr>
          <w:rFonts w:ascii="KFGQPC Uthmanic Script HAFS" w:cs="KFGQPC Uthmanic Script HAFS" w:hint="cs"/>
          <w:rtl/>
          <w:lang w:bidi="ar-SA"/>
        </w:rPr>
        <w:t>ۡ</w:t>
      </w:r>
      <w:r w:rsidR="00506E74" w:rsidRPr="00636EA8">
        <w:rPr>
          <w:rFonts w:ascii="KFGQPC Uthmanic Script HAFS" w:cs="KFGQPC Uthmanic Script HAFS"/>
          <w:rtl/>
          <w:lang w:bidi="ar-SA"/>
        </w:rPr>
        <w:t xml:space="preserve"> </w:t>
      </w:r>
      <w:r w:rsidR="00506E74" w:rsidRPr="00636EA8">
        <w:rPr>
          <w:rFonts w:ascii="KFGQPC Uthmanic Script HAFS" w:cs="KFGQPC Uthmanic Script HAFS" w:hint="eastAsia"/>
          <w:rtl/>
          <w:lang w:bidi="ar-SA"/>
        </w:rPr>
        <w:t>مَوَ</w:t>
      </w:r>
      <w:r w:rsidR="00506E74" w:rsidRPr="00636EA8">
        <w:rPr>
          <w:rFonts w:ascii="KFGQPC Uthmanic Script HAFS" w:cs="KFGQPC Uthmanic Script HAFS" w:hint="cs"/>
          <w:rtl/>
          <w:lang w:bidi="ar-SA"/>
        </w:rPr>
        <w:t>ٰ</w:t>
      </w:r>
      <w:r w:rsidR="00506E74" w:rsidRPr="00636EA8">
        <w:rPr>
          <w:rFonts w:ascii="KFGQPC Uthmanic Script HAFS" w:cs="KFGQPC Uthmanic Script HAFS" w:hint="eastAsia"/>
          <w:rtl/>
          <w:lang w:bidi="ar-SA"/>
        </w:rPr>
        <w:t>زِينُهُ</w:t>
      </w:r>
      <w:r w:rsidR="00506E74" w:rsidRPr="00636EA8">
        <w:rPr>
          <w:rFonts w:ascii="KFGQPC Uthmanic Script HAFS" w:cs="KFGQPC Uthmanic Script HAFS" w:hint="cs"/>
          <w:rtl/>
          <w:lang w:bidi="ar-SA"/>
        </w:rPr>
        <w:t>ۥ</w:t>
      </w:r>
      <w:r w:rsidR="00506E74" w:rsidRPr="00636EA8">
        <w:rPr>
          <w:rFonts w:ascii="KFGQPC Uthmanic Script HAFS" w:cs="KFGQPC Uthmanic Script HAFS"/>
          <w:rtl/>
          <w:lang w:bidi="ar-SA"/>
        </w:rPr>
        <w:t xml:space="preserve"> </w:t>
      </w:r>
      <w:r w:rsidR="00506E74" w:rsidRPr="00636EA8">
        <w:rPr>
          <w:rFonts w:ascii="KFGQPC Uthmanic Script HAFS" w:cs="KFGQPC Uthmanic Script HAFS" w:hint="cs"/>
          <w:rtl/>
          <w:lang w:bidi="ar-SA"/>
        </w:rPr>
        <w:t>٦</w:t>
      </w:r>
      <w:r w:rsidR="00C8054F" w:rsidRPr="00636EA8">
        <w:rPr>
          <w:rFonts w:ascii="KFGQPC Uthman Taha Naskh" w:cs="KFGQPC Uthman Taha Naskh" w:hint="cs"/>
          <w:rtl/>
          <w:lang w:bidi="ar-SA"/>
        </w:rPr>
        <w:t>﴾</w:t>
      </w:r>
      <w:r w:rsidR="00506E74" w:rsidRPr="00636EA8">
        <w:rPr>
          <w:rFonts w:ascii="KFGQPC Uthman Taha Naskh" w:cs="KFGQPC Uthman Taha Naskh"/>
          <w:rtl/>
          <w:lang w:bidi="ar-SA"/>
        </w:rPr>
        <w:t xml:space="preserve"> </w:t>
      </w:r>
      <w:r w:rsidR="00506E74" w:rsidRPr="00636EA8">
        <w:rPr>
          <w:rStyle w:val="Char8"/>
          <w:rtl/>
        </w:rPr>
        <w:t>[</w:t>
      </w:r>
      <w:r w:rsidR="00506E74" w:rsidRPr="00636EA8">
        <w:rPr>
          <w:rStyle w:val="Char8"/>
          <w:rFonts w:hint="eastAsia"/>
          <w:rtl/>
        </w:rPr>
        <w:t>القارعة</w:t>
      </w:r>
      <w:r w:rsidR="00506E74" w:rsidRPr="00636EA8">
        <w:rPr>
          <w:rStyle w:val="Char8"/>
          <w:rtl/>
        </w:rPr>
        <w:t xml:space="preserve">: </w:t>
      </w:r>
      <w:r w:rsidR="00506E74" w:rsidRPr="00636EA8">
        <w:rPr>
          <w:rStyle w:val="Char8"/>
          <w:rFonts w:hint="cs"/>
          <w:rtl/>
        </w:rPr>
        <w:t>٦</w:t>
      </w:r>
      <w:r w:rsidR="00506E74" w:rsidRPr="00636EA8">
        <w:rPr>
          <w:rStyle w:val="Char8"/>
          <w:rtl/>
        </w:rPr>
        <w:t>]</w:t>
      </w:r>
      <w:r w:rsidR="00506E74" w:rsidRPr="00636EA8">
        <w:rPr>
          <w:rFonts w:ascii="KFGQPC Uthman Taha Naskh" w:cs="KFGQPC Uthman Taha Naskh"/>
          <w:rtl/>
          <w:lang w:bidi="ar-SA"/>
        </w:rPr>
        <w:t xml:space="preserve"> </w:t>
      </w:r>
      <w:r w:rsidRPr="00636EA8">
        <w:rPr>
          <w:rtl/>
          <w:lang w:bidi="ar-SA"/>
        </w:rPr>
        <w:t>. پیامبر</w:t>
      </w:r>
      <w:r w:rsidRPr="00636EA8">
        <w:rPr>
          <w:lang w:bidi="ar-SA"/>
        </w:rPr>
        <w:sym w:font="AGA Arabesque" w:char="F072"/>
      </w:r>
      <w:r w:rsidRPr="00636EA8">
        <w:rPr>
          <w:rtl/>
          <w:lang w:bidi="ar-SA"/>
        </w:rPr>
        <w:t xml:space="preserve"> فرموده است: </w:t>
      </w:r>
      <w:r w:rsidRPr="00636EA8">
        <w:rPr>
          <w:rStyle w:val="Char3"/>
          <w:rtl/>
          <w:lang w:bidi="ar-SA"/>
        </w:rPr>
        <w:t>«</w:t>
      </w:r>
      <w:r w:rsidRPr="00636EA8">
        <w:rPr>
          <w:rStyle w:val="Char3"/>
          <w:rFonts w:eastAsia="MS Mincho"/>
          <w:rtl/>
          <w:lang w:bidi="ar-SA"/>
        </w:rPr>
        <w:t>كَلِمَتَانِ خَفِيفَتَانِ عَلَى اللِّسَانِ، ثَقِيلَتَانِ فِي الْمِيزَانِ، حَبِيبَتَانِ إِلَى الرَّحْمَنِ: سُبْحَانَ اللَّهِ وَبِحَمْدِهِ، سُبْحَانَ اللَّهِ الْعَظِيمِ</w:t>
      </w:r>
      <w:r w:rsidRPr="00636EA8">
        <w:rPr>
          <w:rStyle w:val="Char3"/>
          <w:rtl/>
          <w:lang w:bidi="ar-SA"/>
        </w:rPr>
        <w:t>»</w:t>
      </w:r>
      <w:r w:rsidRPr="00636EA8">
        <w:rPr>
          <w:rFonts w:asci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422"/>
      </w:r>
      <w:r w:rsidR="00C8054F" w:rsidRPr="00C8054F">
        <w:rPr>
          <w:rStyle w:val="FootnoteReference"/>
          <w:rFonts w:cs="B Lotus"/>
          <w:szCs w:val="28"/>
          <w:rtl/>
          <w:lang w:bidi="ar-SA"/>
        </w:rPr>
        <w:t>)</w:t>
      </w:r>
      <w:r w:rsidRPr="00636EA8">
        <w:rPr>
          <w:rFonts w:ascii="Traditional Arabic"/>
          <w:rtl/>
          <w:lang w:bidi="ar-SA"/>
        </w:rPr>
        <w:t xml:space="preserve"> یعنی: «دو کلمه وجود دارد که بر زبان سبک است؛ ولی در ترازوی اعمال سنگین می‌باشد و محبوب پروردگار رحمان است: </w:t>
      </w:r>
      <w:r w:rsidRPr="00636EA8">
        <w:rPr>
          <w:rStyle w:val="Char3"/>
          <w:rtl/>
          <w:lang w:bidi="ar-SA"/>
        </w:rPr>
        <w:t>سبحان</w:t>
      </w:r>
      <w:r w:rsidRPr="00636EA8">
        <w:rPr>
          <w:rStyle w:val="Char3"/>
          <w:rFonts w:cs="Times New Roman"/>
          <w:rtl/>
          <w:lang w:bidi="ar-SA"/>
        </w:rPr>
        <w:t>‌</w:t>
      </w:r>
      <w:r w:rsidRPr="00636EA8">
        <w:rPr>
          <w:rStyle w:val="Char3"/>
          <w:rFonts w:ascii="mylotus" w:hAnsi="mylotus"/>
          <w:rtl/>
          <w:lang w:bidi="ar-SA"/>
        </w:rPr>
        <w:t>الله و</w:t>
      </w:r>
      <w:r w:rsidRPr="00636EA8">
        <w:rPr>
          <w:rStyle w:val="Char3"/>
          <w:rtl/>
          <w:lang w:bidi="ar-SA"/>
        </w:rPr>
        <w:t>بحمده، سبحان</w:t>
      </w:r>
      <w:r w:rsidRPr="00636EA8">
        <w:rPr>
          <w:rStyle w:val="Char3"/>
          <w:rFonts w:cs="Times New Roman"/>
          <w:rtl/>
          <w:lang w:bidi="ar-SA"/>
        </w:rPr>
        <w:t>‌</w:t>
      </w:r>
      <w:r w:rsidRPr="00636EA8">
        <w:rPr>
          <w:rStyle w:val="Char3"/>
          <w:rFonts w:ascii="mylotus" w:hAnsi="mylotus"/>
          <w:rtl/>
          <w:lang w:bidi="ar-SA"/>
        </w:rPr>
        <w:t xml:space="preserve">الله </w:t>
      </w:r>
      <w:r w:rsidRPr="00636EA8">
        <w:rPr>
          <w:rStyle w:val="Char3"/>
          <w:rtl/>
          <w:lang w:bidi="ar-SA"/>
        </w:rPr>
        <w:t>العظیم</w:t>
      </w:r>
      <w:r w:rsidRPr="00636EA8">
        <w:rPr>
          <w:rFonts w:ascii="Traditional Arabic"/>
          <w:rtl/>
          <w:lang w:bidi="ar-SA"/>
        </w:rPr>
        <w:t>».</w:t>
      </w:r>
      <w:r w:rsidR="006812D5" w:rsidRPr="00636EA8">
        <w:rPr>
          <w:rFonts w:ascii="Traditional Arabic"/>
          <w:rtl/>
          <w:lang w:bidi="ar-SA"/>
        </w:rPr>
        <w:t xml:space="preserve"> فرمود: </w:t>
      </w:r>
      <w:r w:rsidR="006812D5" w:rsidRPr="00636EA8">
        <w:rPr>
          <w:rStyle w:val="Char3"/>
          <w:rtl/>
          <w:lang w:bidi="ar-SA"/>
        </w:rPr>
        <w:t>«</w:t>
      </w:r>
      <w:r w:rsidR="006812D5" w:rsidRPr="00636EA8">
        <w:rPr>
          <w:rStyle w:val="Char3"/>
          <w:rFonts w:eastAsia="MS Mincho"/>
          <w:rtl/>
          <w:lang w:bidi="ar-SA"/>
        </w:rPr>
        <w:t>فِي الْمِيزَانِ</w:t>
      </w:r>
      <w:r w:rsidR="006812D5" w:rsidRPr="00636EA8">
        <w:rPr>
          <w:rStyle w:val="Char3"/>
          <w:rtl/>
          <w:lang w:bidi="ar-SA"/>
        </w:rPr>
        <w:t>»</w:t>
      </w:r>
      <w:r w:rsidR="006812D5" w:rsidRPr="00636EA8">
        <w:rPr>
          <w:rFonts w:ascii="Traditional Arabic"/>
          <w:rtl/>
          <w:lang w:bidi="ar-SA"/>
        </w:rPr>
        <w:t xml:space="preserve"> و نگفت: </w:t>
      </w:r>
      <w:r w:rsidR="006812D5" w:rsidRPr="00636EA8">
        <w:rPr>
          <w:rStyle w:val="Char3"/>
          <w:rtl/>
          <w:lang w:bidi="ar-SA"/>
        </w:rPr>
        <w:t>«</w:t>
      </w:r>
      <w:r w:rsidR="006812D5" w:rsidRPr="00636EA8">
        <w:rPr>
          <w:rStyle w:val="Char3"/>
          <w:rFonts w:eastAsia="MS Mincho"/>
          <w:rtl/>
          <w:lang w:bidi="ar-SA"/>
        </w:rPr>
        <w:t>فِي الْمَوازِين</w:t>
      </w:r>
      <w:r w:rsidR="006812D5" w:rsidRPr="00636EA8">
        <w:rPr>
          <w:rStyle w:val="Char3"/>
          <w:rtl/>
          <w:lang w:bidi="ar-SA"/>
        </w:rPr>
        <w:t>»</w:t>
      </w:r>
      <w:r w:rsidR="006812D5" w:rsidRPr="00636EA8">
        <w:rPr>
          <w:rFonts w:ascii="Traditional Arabic"/>
          <w:rtl/>
          <w:lang w:bidi="ar-SA"/>
        </w:rPr>
        <w:t>. لذا این واژه یک بار به صورت جمع ذکر شد و باری دیگر به صورت مفرد. به سبب فراوانیِ چیزهایی که وزن می‌شوند، به صورتِ جمع ذکر شده است و چون فقط یک ترازوی دقیق وجود دارد که ظلمی در وزن کردن در کار نیست و حقّ کسی ضایع نمی‌شود، به صورتِ مفرد آمده است.</w:t>
      </w:r>
    </w:p>
    <w:p w:rsidR="006812D5" w:rsidRPr="0094617B" w:rsidRDefault="006812D5" w:rsidP="00BB388D">
      <w:pPr>
        <w:rPr>
          <w:rFonts w:ascii="Traditional Arabic" w:hAnsi="Traditional Arabic"/>
          <w:spacing w:val="-2"/>
          <w:rtl/>
          <w:lang w:bidi="ar-SA"/>
        </w:rPr>
      </w:pPr>
      <w:r w:rsidRPr="0094617B">
        <w:rPr>
          <w:rFonts w:ascii="Traditional Arabic" w:hAnsi="Traditional Arabic"/>
          <w:spacing w:val="-2"/>
          <w:rtl/>
          <w:lang w:bidi="ar-SA"/>
        </w:rPr>
        <w:t>اما چه چیزی وزن یا سنجیده می‌شود؟ برخی از علما گفته‌اند: اعمال و برخی دیگر گفته‌اند: کارنامه یا نامه‌های اعمال. عده‌ای دیگر بر این باورند که خودِ عمل‌کنندگان وزن می‌شوند. زیرا احادیثی درباره‌ی هر یک از این دیدگاه‌ها وجود دارد.</w:t>
      </w:r>
    </w:p>
    <w:p w:rsidR="006812D5" w:rsidRPr="00636EA8" w:rsidRDefault="006812D5" w:rsidP="00BB388D">
      <w:pPr>
        <w:rPr>
          <w:rtl/>
          <w:lang w:bidi="ar-SA"/>
        </w:rPr>
      </w:pPr>
      <w:r w:rsidRPr="00636EA8">
        <w:rPr>
          <w:rtl/>
          <w:lang w:bidi="ar-SA"/>
        </w:rPr>
        <w:t>کسانی که می‌گویند: آن‌چه وزن می‌شود، اعمال است، به این فرموده‌ی الاه</w:t>
      </w:r>
      <w:r w:rsidR="00457B75" w:rsidRPr="00636EA8">
        <w:rPr>
          <w:rtl/>
          <w:lang w:bidi="ar-SA"/>
        </w:rPr>
        <w:t>ی</w:t>
      </w:r>
      <w:r w:rsidR="00F75D70" w:rsidRPr="00636EA8">
        <w:rPr>
          <w:rtl/>
          <w:lang w:bidi="ar-SA"/>
        </w:rPr>
        <w:t xml:space="preserve"> ا</w:t>
      </w:r>
      <w:r w:rsidR="00457B75" w:rsidRPr="00636EA8">
        <w:rPr>
          <w:rtl/>
          <w:lang w:bidi="ar-SA"/>
        </w:rPr>
        <w:t>‌ست</w:t>
      </w:r>
      <w:r w:rsidRPr="00636EA8">
        <w:rPr>
          <w:rtl/>
          <w:lang w:bidi="ar-SA"/>
        </w:rPr>
        <w:t>دلال کرده‌اند که الله</w:t>
      </w:r>
      <w:r w:rsidRPr="00636EA8">
        <w:rPr>
          <w:lang w:bidi="ar-SA"/>
        </w:rPr>
        <w:sym w:font="AGA Arabesque" w:char="F055"/>
      </w:r>
      <w:r w:rsidRPr="00636EA8">
        <w:rPr>
          <w:rtl/>
          <w:lang w:bidi="ar-SA"/>
        </w:rPr>
        <w:t xml:space="preserve"> می‌فرماید:</w:t>
      </w:r>
    </w:p>
    <w:p w:rsidR="006812D5" w:rsidRPr="00636EA8" w:rsidRDefault="00C8054F" w:rsidP="00BC463E">
      <w:pPr>
        <w:pStyle w:val="a0"/>
        <w:bidi w:val="0"/>
        <w:rPr>
          <w:rFonts w:ascii="(normal text)" w:hAnsi="(normal text)"/>
          <w:rtl/>
          <w:lang w:bidi="ar-SA"/>
        </w:rPr>
      </w:pPr>
      <w:r w:rsidRPr="00636EA8">
        <w:rPr>
          <w:rFonts w:ascii="KFGQPC Uthman Taha Naskh" w:cs="KFGQPC Uthman Taha Naskh" w:hint="cs"/>
          <w:rtl/>
          <w:lang w:bidi="ar-SA"/>
        </w:rPr>
        <w:t>﴿</w:t>
      </w:r>
      <w:r w:rsidR="00506E74" w:rsidRPr="00636EA8">
        <w:rPr>
          <w:rFonts w:ascii="KFGQPC Uthmanic Script HAFS" w:hint="eastAsia"/>
          <w:rtl/>
          <w:lang w:bidi="ar-SA"/>
        </w:rPr>
        <w:t>فَمَن</w:t>
      </w:r>
      <w:r w:rsidR="00506E74" w:rsidRPr="00636EA8">
        <w:rPr>
          <w:rFonts w:ascii="KFGQPC Uthmanic Script HAFS"/>
          <w:rtl/>
          <w:lang w:bidi="ar-SA"/>
        </w:rPr>
        <w:t xml:space="preserve"> </w:t>
      </w:r>
      <w:r w:rsidR="00506E74" w:rsidRPr="00636EA8">
        <w:rPr>
          <w:rFonts w:ascii="KFGQPC Uthmanic Script HAFS" w:hint="eastAsia"/>
          <w:rtl/>
          <w:lang w:bidi="ar-SA"/>
        </w:rPr>
        <w:t>يَع</w:t>
      </w:r>
      <w:r w:rsidR="00506E74" w:rsidRPr="00636EA8">
        <w:rPr>
          <w:rFonts w:ascii="KFGQPC Uthmanic Script HAFS" w:hint="cs"/>
          <w:rtl/>
          <w:lang w:bidi="ar-SA"/>
        </w:rPr>
        <w:t>ۡ</w:t>
      </w:r>
      <w:r w:rsidR="00506E74" w:rsidRPr="00636EA8">
        <w:rPr>
          <w:rFonts w:ascii="KFGQPC Uthmanic Script HAFS" w:hint="eastAsia"/>
          <w:rtl/>
          <w:lang w:bidi="ar-SA"/>
        </w:rPr>
        <w:t>مَل</w:t>
      </w:r>
      <w:r w:rsidR="00506E74" w:rsidRPr="00636EA8">
        <w:rPr>
          <w:rFonts w:ascii="KFGQPC Uthmanic Script HAFS" w:hint="cs"/>
          <w:rtl/>
          <w:lang w:bidi="ar-SA"/>
        </w:rPr>
        <w:t>ۡ</w:t>
      </w:r>
      <w:r w:rsidR="00506E74" w:rsidRPr="00636EA8">
        <w:rPr>
          <w:rFonts w:ascii="KFGQPC Uthmanic Script HAFS"/>
          <w:rtl/>
          <w:lang w:bidi="ar-SA"/>
        </w:rPr>
        <w:t xml:space="preserve"> </w:t>
      </w:r>
      <w:r w:rsidR="00506E74" w:rsidRPr="00636EA8">
        <w:rPr>
          <w:rFonts w:ascii="KFGQPC Uthmanic Script HAFS" w:hint="eastAsia"/>
          <w:rtl/>
          <w:lang w:bidi="ar-SA"/>
        </w:rPr>
        <w:t>مِث</w:t>
      </w:r>
      <w:r w:rsidR="00506E74" w:rsidRPr="00636EA8">
        <w:rPr>
          <w:rFonts w:ascii="KFGQPC Uthmanic Script HAFS" w:hint="cs"/>
          <w:rtl/>
          <w:lang w:bidi="ar-SA"/>
        </w:rPr>
        <w:t>ۡ</w:t>
      </w:r>
      <w:r w:rsidR="00506E74" w:rsidRPr="00636EA8">
        <w:rPr>
          <w:rFonts w:ascii="KFGQPC Uthmanic Script HAFS" w:hint="eastAsia"/>
          <w:rtl/>
          <w:lang w:bidi="ar-SA"/>
        </w:rPr>
        <w:t>قَالَ</w:t>
      </w:r>
      <w:r w:rsidR="00506E74" w:rsidRPr="00636EA8">
        <w:rPr>
          <w:rFonts w:ascii="KFGQPC Uthmanic Script HAFS"/>
          <w:rtl/>
          <w:lang w:bidi="ar-SA"/>
        </w:rPr>
        <w:t xml:space="preserve"> </w:t>
      </w:r>
      <w:r w:rsidR="00506E74" w:rsidRPr="00636EA8">
        <w:rPr>
          <w:rFonts w:ascii="KFGQPC Uthmanic Script HAFS" w:hint="eastAsia"/>
          <w:rtl/>
          <w:lang w:bidi="ar-SA"/>
        </w:rPr>
        <w:t>ذَرَّةٍ</w:t>
      </w:r>
      <w:r w:rsidR="00506E74" w:rsidRPr="00636EA8">
        <w:rPr>
          <w:rFonts w:ascii="KFGQPC Uthmanic Script HAFS"/>
          <w:rtl/>
          <w:lang w:bidi="ar-SA"/>
        </w:rPr>
        <w:t xml:space="preserve"> </w:t>
      </w:r>
      <w:r w:rsidR="00506E74" w:rsidRPr="00636EA8">
        <w:rPr>
          <w:rFonts w:ascii="KFGQPC Uthmanic Script HAFS" w:hint="eastAsia"/>
          <w:rtl/>
          <w:lang w:bidi="ar-SA"/>
        </w:rPr>
        <w:t>خَي</w:t>
      </w:r>
      <w:r w:rsidR="00506E74" w:rsidRPr="00636EA8">
        <w:rPr>
          <w:rFonts w:ascii="KFGQPC Uthmanic Script HAFS" w:hint="cs"/>
          <w:rtl/>
          <w:lang w:bidi="ar-SA"/>
        </w:rPr>
        <w:t>ۡ</w:t>
      </w:r>
      <w:r w:rsidR="00506E74" w:rsidRPr="00636EA8">
        <w:rPr>
          <w:rFonts w:ascii="KFGQPC Uthmanic Script HAFS" w:hint="eastAsia"/>
          <w:rtl/>
          <w:lang w:bidi="ar-SA"/>
        </w:rPr>
        <w:t>ر</w:t>
      </w:r>
      <w:r w:rsidR="00506E74" w:rsidRPr="00636EA8">
        <w:rPr>
          <w:rFonts w:ascii="KFGQPC Uthmanic Script HAFS" w:hint="cs"/>
          <w:rtl/>
          <w:lang w:bidi="ar-SA"/>
        </w:rPr>
        <w:t>ٗ</w:t>
      </w:r>
      <w:r w:rsidR="00506E74" w:rsidRPr="00636EA8">
        <w:rPr>
          <w:rFonts w:ascii="KFGQPC Uthmanic Script HAFS" w:hint="eastAsia"/>
          <w:rtl/>
          <w:lang w:bidi="ar-SA"/>
        </w:rPr>
        <w:t>ا</w:t>
      </w:r>
      <w:r w:rsidR="00506E74" w:rsidRPr="00636EA8">
        <w:rPr>
          <w:rFonts w:ascii="KFGQPC Uthmanic Script HAFS"/>
          <w:rtl/>
          <w:lang w:bidi="ar-SA"/>
        </w:rPr>
        <w:t xml:space="preserve"> </w:t>
      </w:r>
      <w:r w:rsidR="00506E74" w:rsidRPr="00636EA8">
        <w:rPr>
          <w:rFonts w:ascii="KFGQPC Uthmanic Script HAFS" w:hint="eastAsia"/>
          <w:rtl/>
          <w:lang w:bidi="ar-SA"/>
        </w:rPr>
        <w:t>يَرَهُ</w:t>
      </w:r>
      <w:r w:rsidR="00506E74" w:rsidRPr="00636EA8">
        <w:rPr>
          <w:rFonts w:ascii="KFGQPC Uthmanic Script HAFS" w:hint="cs"/>
          <w:rtl/>
          <w:lang w:bidi="ar-SA"/>
        </w:rPr>
        <w:t>ۥ</w:t>
      </w:r>
      <w:r w:rsidR="00506E74" w:rsidRPr="00636EA8">
        <w:rPr>
          <w:rFonts w:ascii="KFGQPC Uthmanic Script HAFS"/>
          <w:rtl/>
          <w:lang w:bidi="ar-SA"/>
        </w:rPr>
        <w:t xml:space="preserve"> </w:t>
      </w:r>
      <w:r w:rsidR="00506E74" w:rsidRPr="00636EA8">
        <w:rPr>
          <w:rFonts w:ascii="KFGQPC Uthmanic Script HAFS" w:hint="cs"/>
          <w:rtl/>
          <w:lang w:bidi="ar-SA"/>
        </w:rPr>
        <w:t>٧</w:t>
      </w:r>
      <w:r w:rsidR="00506E74" w:rsidRPr="00636EA8">
        <w:rPr>
          <w:rFonts w:ascii="KFGQPC Uthmanic Script HAFS"/>
          <w:rtl/>
          <w:lang w:bidi="ar-SA"/>
        </w:rPr>
        <w:t xml:space="preserve"> </w:t>
      </w:r>
      <w:r w:rsidR="00506E74" w:rsidRPr="00636EA8">
        <w:rPr>
          <w:rFonts w:ascii="KFGQPC Uthmanic Script HAFS" w:hint="eastAsia"/>
          <w:rtl/>
          <w:lang w:bidi="ar-SA"/>
        </w:rPr>
        <w:t>وَمَن</w:t>
      </w:r>
      <w:r w:rsidR="00506E74" w:rsidRPr="00636EA8">
        <w:rPr>
          <w:rFonts w:ascii="KFGQPC Uthmanic Script HAFS"/>
          <w:rtl/>
          <w:lang w:bidi="ar-SA"/>
        </w:rPr>
        <w:t xml:space="preserve"> </w:t>
      </w:r>
      <w:r w:rsidR="00506E74" w:rsidRPr="00636EA8">
        <w:rPr>
          <w:rFonts w:ascii="KFGQPC Uthmanic Script HAFS" w:hint="eastAsia"/>
          <w:rtl/>
          <w:lang w:bidi="ar-SA"/>
        </w:rPr>
        <w:t>يَع</w:t>
      </w:r>
      <w:r w:rsidR="00506E74" w:rsidRPr="00636EA8">
        <w:rPr>
          <w:rFonts w:ascii="KFGQPC Uthmanic Script HAFS" w:hint="cs"/>
          <w:rtl/>
          <w:lang w:bidi="ar-SA"/>
        </w:rPr>
        <w:t>ۡ</w:t>
      </w:r>
      <w:r w:rsidR="00506E74" w:rsidRPr="00636EA8">
        <w:rPr>
          <w:rFonts w:ascii="KFGQPC Uthmanic Script HAFS" w:hint="eastAsia"/>
          <w:rtl/>
          <w:lang w:bidi="ar-SA"/>
        </w:rPr>
        <w:t>مَل</w:t>
      </w:r>
      <w:r w:rsidR="00506E74" w:rsidRPr="00636EA8">
        <w:rPr>
          <w:rFonts w:ascii="KFGQPC Uthmanic Script HAFS" w:hint="cs"/>
          <w:rtl/>
          <w:lang w:bidi="ar-SA"/>
        </w:rPr>
        <w:t>ۡ</w:t>
      </w:r>
      <w:r w:rsidR="00506E74" w:rsidRPr="00636EA8">
        <w:rPr>
          <w:rFonts w:ascii="KFGQPC Uthmanic Script HAFS"/>
          <w:rtl/>
          <w:lang w:bidi="ar-SA"/>
        </w:rPr>
        <w:t xml:space="preserve"> </w:t>
      </w:r>
      <w:r w:rsidR="00506E74" w:rsidRPr="00636EA8">
        <w:rPr>
          <w:rFonts w:ascii="KFGQPC Uthmanic Script HAFS" w:hint="eastAsia"/>
          <w:rtl/>
          <w:lang w:bidi="ar-SA"/>
        </w:rPr>
        <w:t>مِث</w:t>
      </w:r>
      <w:r w:rsidR="00506E74" w:rsidRPr="00636EA8">
        <w:rPr>
          <w:rFonts w:ascii="KFGQPC Uthmanic Script HAFS" w:hint="cs"/>
          <w:rtl/>
          <w:lang w:bidi="ar-SA"/>
        </w:rPr>
        <w:t>ۡ</w:t>
      </w:r>
      <w:r w:rsidR="00506E74" w:rsidRPr="00636EA8">
        <w:rPr>
          <w:rFonts w:ascii="KFGQPC Uthmanic Script HAFS" w:hint="eastAsia"/>
          <w:rtl/>
          <w:lang w:bidi="ar-SA"/>
        </w:rPr>
        <w:t>قَالَ</w:t>
      </w:r>
      <w:r w:rsidR="00506E74" w:rsidRPr="00636EA8">
        <w:rPr>
          <w:rFonts w:ascii="KFGQPC Uthmanic Script HAFS"/>
          <w:rtl/>
          <w:lang w:bidi="ar-SA"/>
        </w:rPr>
        <w:t xml:space="preserve"> </w:t>
      </w:r>
      <w:r w:rsidR="00506E74" w:rsidRPr="00636EA8">
        <w:rPr>
          <w:rFonts w:ascii="KFGQPC Uthmanic Script HAFS" w:hint="eastAsia"/>
          <w:rtl/>
          <w:lang w:bidi="ar-SA"/>
        </w:rPr>
        <w:t>ذَرَّة</w:t>
      </w:r>
      <w:r w:rsidR="00506E74" w:rsidRPr="00636EA8">
        <w:rPr>
          <w:rFonts w:ascii="KFGQPC Uthmanic Script HAFS" w:hint="cs"/>
          <w:rtl/>
          <w:lang w:bidi="ar-SA"/>
        </w:rPr>
        <w:t>ٖ</w:t>
      </w:r>
      <w:r w:rsidR="00506E74" w:rsidRPr="00636EA8">
        <w:rPr>
          <w:rFonts w:ascii="KFGQPC Uthmanic Script HAFS"/>
          <w:rtl/>
          <w:lang w:bidi="ar-SA"/>
        </w:rPr>
        <w:t xml:space="preserve"> </w:t>
      </w:r>
      <w:r w:rsidR="00506E74" w:rsidRPr="00636EA8">
        <w:rPr>
          <w:rFonts w:ascii="KFGQPC Uthmanic Script HAFS" w:hint="eastAsia"/>
          <w:rtl/>
          <w:lang w:bidi="ar-SA"/>
        </w:rPr>
        <w:t>شَرّ</w:t>
      </w:r>
      <w:r w:rsidR="00506E74" w:rsidRPr="00636EA8">
        <w:rPr>
          <w:rFonts w:ascii="KFGQPC Uthmanic Script HAFS" w:hint="cs"/>
          <w:rtl/>
          <w:lang w:bidi="ar-SA"/>
        </w:rPr>
        <w:t>ٗ</w:t>
      </w:r>
      <w:r w:rsidR="00506E74" w:rsidRPr="00636EA8">
        <w:rPr>
          <w:rFonts w:ascii="KFGQPC Uthmanic Script HAFS" w:hint="eastAsia"/>
          <w:rtl/>
          <w:lang w:bidi="ar-SA"/>
        </w:rPr>
        <w:t>ا</w:t>
      </w:r>
      <w:r w:rsidR="00506E74" w:rsidRPr="00636EA8">
        <w:rPr>
          <w:rFonts w:ascii="KFGQPC Uthmanic Script HAFS"/>
          <w:rtl/>
          <w:lang w:bidi="ar-SA"/>
        </w:rPr>
        <w:t xml:space="preserve"> </w:t>
      </w:r>
      <w:r w:rsidR="00506E74" w:rsidRPr="00636EA8">
        <w:rPr>
          <w:rFonts w:ascii="KFGQPC Uthmanic Script HAFS" w:hint="eastAsia"/>
          <w:rtl/>
          <w:lang w:bidi="ar-SA"/>
        </w:rPr>
        <w:t>يَرَهُ</w:t>
      </w:r>
      <w:r w:rsidR="00506E74" w:rsidRPr="00636EA8">
        <w:rPr>
          <w:rFonts w:ascii="KFGQPC Uthmanic Script HAFS" w:hint="cs"/>
          <w:rtl/>
          <w:lang w:bidi="ar-SA"/>
        </w:rPr>
        <w:t>ۥ</w:t>
      </w:r>
      <w:r w:rsidR="00506E74" w:rsidRPr="00636EA8">
        <w:rPr>
          <w:rFonts w:ascii="KFGQPC Uthmanic Script HAFS"/>
          <w:rtl/>
          <w:lang w:bidi="ar-SA"/>
        </w:rPr>
        <w:t xml:space="preserve"> </w:t>
      </w:r>
      <w:r w:rsidR="00506E74" w:rsidRPr="00636EA8">
        <w:rPr>
          <w:rFonts w:ascii="KFGQPC Uthmanic Script HAFS" w:hint="cs"/>
          <w:rtl/>
          <w:lang w:bidi="ar-SA"/>
        </w:rPr>
        <w:t>٨</w:t>
      </w:r>
      <w:r w:rsidRPr="00636EA8">
        <w:rPr>
          <w:rFonts w:ascii="KFGQPC Uthman Taha Naskh" w:cs="KFGQPC Uthman Taha Naskh" w:hint="cs"/>
          <w:rtl/>
          <w:lang w:bidi="ar-SA"/>
        </w:rPr>
        <w:t>﴾</w:t>
      </w:r>
      <w:r w:rsidR="00506E74" w:rsidRPr="00636EA8">
        <w:rPr>
          <w:rFonts w:ascii="KFGQPC Uthman Taha Naskh" w:cs="KFGQPC Uthman Taha Naskh"/>
          <w:rtl/>
          <w:lang w:bidi="ar-SA"/>
        </w:rPr>
        <w:t xml:space="preserve"> </w:t>
      </w:r>
      <w:r w:rsidR="00506E74" w:rsidRPr="00636EA8">
        <w:rPr>
          <w:rStyle w:val="Char8"/>
          <w:rtl/>
        </w:rPr>
        <w:t>[</w:t>
      </w:r>
      <w:r w:rsidR="00506E74" w:rsidRPr="00636EA8">
        <w:rPr>
          <w:rStyle w:val="Char8"/>
          <w:rFonts w:hint="eastAsia"/>
          <w:rtl/>
        </w:rPr>
        <w:t>الزلزلة</w:t>
      </w:r>
      <w:r w:rsidR="00506E74" w:rsidRPr="00636EA8">
        <w:rPr>
          <w:rStyle w:val="Char8"/>
          <w:rtl/>
        </w:rPr>
        <w:t xml:space="preserve">: </w:t>
      </w:r>
      <w:r w:rsidR="00506E74" w:rsidRPr="00636EA8">
        <w:rPr>
          <w:rStyle w:val="Char8"/>
          <w:rFonts w:hint="cs"/>
          <w:rtl/>
        </w:rPr>
        <w:t>٧</w:t>
      </w:r>
      <w:r w:rsidR="00506E74" w:rsidRPr="00636EA8">
        <w:rPr>
          <w:rStyle w:val="Char8"/>
          <w:rFonts w:hint="eastAsia"/>
          <w:rtl/>
        </w:rPr>
        <w:t>،</w:t>
      </w:r>
      <w:r w:rsidR="00506E74" w:rsidRPr="00636EA8">
        <w:rPr>
          <w:rStyle w:val="Char8"/>
          <w:rtl/>
        </w:rPr>
        <w:t xml:space="preserve">  </w:t>
      </w:r>
      <w:r w:rsidR="00506E74" w:rsidRPr="00636EA8">
        <w:rPr>
          <w:rStyle w:val="Char8"/>
          <w:rFonts w:hint="cs"/>
          <w:rtl/>
        </w:rPr>
        <w:t>٨</w:t>
      </w:r>
      <w:r w:rsidR="00506E74" w:rsidRPr="00636EA8">
        <w:rPr>
          <w:rStyle w:val="Char8"/>
          <w:rtl/>
        </w:rPr>
        <w:t xml:space="preserve">]  </w:t>
      </w:r>
      <w:r w:rsidR="002D11E1" w:rsidRPr="00636EA8">
        <w:rPr>
          <w:rFonts w:ascii="(normal text)" w:hAnsi="(normal text)"/>
          <w:rtl/>
          <w:lang w:bidi="ar-SA"/>
        </w:rPr>
        <w:tab/>
      </w:r>
    </w:p>
    <w:p w:rsidR="006812D5" w:rsidRPr="00636EA8" w:rsidRDefault="006812D5" w:rsidP="00BB388D">
      <w:pPr>
        <w:pStyle w:val="a1"/>
        <w:rPr>
          <w:rFonts w:ascii="AGA Arabesque" w:eastAsia="MS Mincho" w:hAnsi="AGA Arabesque" w:hint="eastAsia"/>
          <w:rtl/>
          <w:lang w:bidi="ar-SA"/>
        </w:rPr>
      </w:pPr>
      <w:r w:rsidRPr="00636EA8">
        <w:rPr>
          <w:rtl/>
          <w:lang w:bidi="ar-SA"/>
        </w:rPr>
        <w:t>پس هرکس هم‌وزن ذره‌ای نیکی کند، آن را می‌بیند. و هر کس هم‌وزن ذره‌ای بدی نماید، آن‌را می‌بیند.</w:t>
      </w:r>
    </w:p>
    <w:p w:rsidR="006812D5" w:rsidRPr="00636EA8" w:rsidRDefault="006812D5" w:rsidP="00BC463E">
      <w:pPr>
        <w:spacing w:line="228" w:lineRule="auto"/>
        <w:rPr>
          <w:rFonts w:ascii="Traditional Arabic"/>
          <w:rtl/>
          <w:lang w:bidi="ar-SA"/>
        </w:rPr>
      </w:pPr>
      <w:r w:rsidRPr="00636EA8">
        <w:rPr>
          <w:rtl/>
          <w:lang w:bidi="ar-SA"/>
        </w:rPr>
        <w:t>در این آیه به سنجش عمل اشاره شده است. پیش‌تر حدیثی ذکر شد که پیامبر</w:t>
      </w:r>
      <w:r w:rsidRPr="00636EA8">
        <w:rPr>
          <w:lang w:bidi="ar-SA"/>
        </w:rPr>
        <w:sym w:font="AGA Arabesque" w:char="F072"/>
      </w:r>
      <w:r w:rsidRPr="00636EA8">
        <w:rPr>
          <w:rtl/>
          <w:lang w:bidi="ar-SA"/>
        </w:rPr>
        <w:t xml:space="preserve"> فرموده است: </w:t>
      </w:r>
      <w:r w:rsidRPr="00636EA8">
        <w:rPr>
          <w:rStyle w:val="Char3"/>
          <w:rtl/>
          <w:lang w:bidi="ar-SA"/>
        </w:rPr>
        <w:t>«</w:t>
      </w:r>
      <w:r w:rsidRPr="00636EA8">
        <w:rPr>
          <w:rStyle w:val="Char3"/>
          <w:rFonts w:eastAsia="MS Mincho"/>
          <w:rtl/>
          <w:lang w:bidi="ar-SA"/>
        </w:rPr>
        <w:t>كَلِمَتَانِ خَفِيفَتَانِ عَلَى اللِّسَانِ، ثَقِيلَتَانِ فِي الْمِيزَانِ، حَبِيبَتَانِ إِلَى الرَّحْمَنِ: سُبْحَانَ اللَّهِ وَبِحَمْدِهِ، سُبْحَانَ اللَّهِ الْعَظِيمِ</w:t>
      </w:r>
      <w:r w:rsidRPr="00636EA8">
        <w:rPr>
          <w:rStyle w:val="Char3"/>
          <w:rtl/>
          <w:lang w:bidi="ar-SA"/>
        </w:rPr>
        <w:t>»</w:t>
      </w:r>
      <w:r w:rsidRPr="00636EA8">
        <w:rPr>
          <w:rFonts w:ascii="Traditional Arabic"/>
          <w:rtl/>
          <w:lang w:bidi="ar-SA"/>
        </w:rPr>
        <w:t xml:space="preserve">. یعنی: «دو کلمه وجود دارد که بر زبان سبک است؛ ولی در ترازوی اعمال سنگین می‌باشد و محبوب پروردگار رحمان است: </w:t>
      </w:r>
      <w:r w:rsidRPr="00636EA8">
        <w:rPr>
          <w:rStyle w:val="Char3"/>
          <w:rtl/>
          <w:lang w:bidi="ar-SA"/>
        </w:rPr>
        <w:t>سبحان</w:t>
      </w:r>
      <w:r w:rsidRPr="00636EA8">
        <w:rPr>
          <w:rStyle w:val="Char3"/>
          <w:rFonts w:cs="Times New Roman"/>
          <w:rtl/>
          <w:lang w:bidi="ar-SA"/>
        </w:rPr>
        <w:t>‌</w:t>
      </w:r>
      <w:r w:rsidRPr="00636EA8">
        <w:rPr>
          <w:rStyle w:val="Char3"/>
          <w:rFonts w:ascii="mylotus" w:hAnsi="mylotus"/>
          <w:rtl/>
          <w:lang w:bidi="ar-SA"/>
        </w:rPr>
        <w:t>الله و</w:t>
      </w:r>
      <w:r w:rsidRPr="00636EA8">
        <w:rPr>
          <w:rStyle w:val="Char3"/>
          <w:rtl/>
          <w:lang w:bidi="ar-SA"/>
        </w:rPr>
        <w:t>بحمده، سبحان</w:t>
      </w:r>
      <w:r w:rsidRPr="00636EA8">
        <w:rPr>
          <w:rStyle w:val="Char3"/>
          <w:rFonts w:cs="Times New Roman"/>
          <w:rtl/>
          <w:lang w:bidi="ar-SA"/>
        </w:rPr>
        <w:t>‌</w:t>
      </w:r>
      <w:r w:rsidRPr="00636EA8">
        <w:rPr>
          <w:rStyle w:val="Char3"/>
          <w:rFonts w:ascii="mylotus" w:hAnsi="mylotus"/>
          <w:rtl/>
          <w:lang w:bidi="ar-SA"/>
        </w:rPr>
        <w:t xml:space="preserve">الله </w:t>
      </w:r>
      <w:r w:rsidRPr="00636EA8">
        <w:rPr>
          <w:rStyle w:val="Char3"/>
          <w:rtl/>
          <w:lang w:bidi="ar-SA"/>
        </w:rPr>
        <w:t>العظیم</w:t>
      </w:r>
      <w:r w:rsidRPr="00636EA8">
        <w:rPr>
          <w:rFonts w:ascii="Traditional Arabic"/>
          <w:rtl/>
          <w:lang w:bidi="ar-SA"/>
        </w:rPr>
        <w:t>». در این حدیث به سنگین بودن این عمل یا این دو کلمه در ترازوی اعمال تصریح شده است.</w:t>
      </w:r>
    </w:p>
    <w:p w:rsidR="00A003E7" w:rsidRPr="00636EA8" w:rsidRDefault="00EB53EF" w:rsidP="00BC463E">
      <w:pPr>
        <w:spacing w:line="228" w:lineRule="auto"/>
        <w:rPr>
          <w:rFonts w:ascii="Traditional Arabic"/>
          <w:rtl/>
          <w:lang w:bidi="ar-SA"/>
        </w:rPr>
      </w:pPr>
      <w:r w:rsidRPr="00636EA8">
        <w:rPr>
          <w:rFonts w:ascii="Traditional Arabic"/>
          <w:rtl/>
          <w:lang w:bidi="ar-SA"/>
        </w:rPr>
        <w:t xml:space="preserve">استدلالِ </w:t>
      </w:r>
      <w:r w:rsidR="006812D5" w:rsidRPr="00636EA8">
        <w:rPr>
          <w:rFonts w:ascii="Traditional Arabic"/>
          <w:rtl/>
          <w:lang w:bidi="ar-SA"/>
        </w:rPr>
        <w:t>کسانی که گفته‌اند: کارنامه‌ها یا نامه‌های اعمال سنجیده می</w:t>
      </w:r>
      <w:r w:rsidRPr="00636EA8">
        <w:rPr>
          <w:rFonts w:ascii="Traditional Arabic"/>
          <w:rtl/>
          <w:lang w:bidi="ar-SA"/>
        </w:rPr>
        <w:t>‌شوند، به حدیث</w:t>
      </w:r>
      <w:r w:rsidR="00457B75" w:rsidRPr="00636EA8">
        <w:rPr>
          <w:rFonts w:ascii="Traditional Arabic"/>
          <w:rtl/>
          <w:lang w:bidi="ar-SA"/>
        </w:rPr>
        <w:t>ی‌ست</w:t>
      </w:r>
      <w:r w:rsidRPr="00636EA8">
        <w:rPr>
          <w:rFonts w:ascii="Traditional Arabic"/>
          <w:rtl/>
          <w:lang w:bidi="ar-SA"/>
        </w:rPr>
        <w:t xml:space="preserve"> که در آن آمده است: روز قیامت کارنامه‌های بنده‌ای را می‌گشایند که </w:t>
      </w:r>
      <w:r w:rsidR="00FD0359" w:rsidRPr="00636EA8">
        <w:rPr>
          <w:rFonts w:ascii="Traditional Arabic"/>
          <w:rtl/>
          <w:lang w:bidi="ar-SA"/>
        </w:rPr>
        <w:t xml:space="preserve">همه‌ی آن‌ها </w:t>
      </w:r>
      <w:r w:rsidRPr="00636EA8">
        <w:rPr>
          <w:rFonts w:ascii="Traditional Arabic"/>
          <w:rtl/>
          <w:lang w:bidi="ar-SA"/>
        </w:rPr>
        <w:t>آکنده از بدی‌هاست. الله</w:t>
      </w:r>
      <w:r w:rsidRPr="00636EA8">
        <w:rPr>
          <w:rFonts w:ascii="Traditional Arabic"/>
          <w:lang w:bidi="ar-SA"/>
        </w:rPr>
        <w:sym w:font="AGA Arabesque" w:char="F055"/>
      </w:r>
      <w:r w:rsidRPr="00636EA8">
        <w:rPr>
          <w:rFonts w:ascii="Traditional Arabic"/>
          <w:rtl/>
          <w:lang w:bidi="ar-SA"/>
        </w:rPr>
        <w:t xml:space="preserve"> از او می‌پرسد: ای بنده‌ی من! آیا فرشتگانم به تو ستم کرده‌اند؟ پاسخ می‌دهد: خیر؛ بلکه این</w:t>
      </w:r>
      <w:r w:rsidR="00FD0359" w:rsidRPr="00636EA8">
        <w:rPr>
          <w:rFonts w:ascii="Traditional Arabic"/>
          <w:rtl/>
          <w:lang w:bidi="ar-SA"/>
        </w:rPr>
        <w:t>‌</w:t>
      </w:r>
      <w:r w:rsidRPr="00636EA8">
        <w:rPr>
          <w:rFonts w:ascii="Traditional Arabic"/>
          <w:rtl/>
          <w:lang w:bidi="ar-SA"/>
        </w:rPr>
        <w:t>ها، اعمال</w:t>
      </w:r>
      <w:r w:rsidR="00457B75" w:rsidRPr="00636EA8">
        <w:rPr>
          <w:rFonts w:ascii="Traditional Arabic"/>
          <w:rtl/>
          <w:lang w:bidi="ar-SA"/>
        </w:rPr>
        <w:t>ی‌ست</w:t>
      </w:r>
      <w:r w:rsidRPr="00636EA8">
        <w:rPr>
          <w:rFonts w:ascii="Traditional Arabic"/>
          <w:rtl/>
          <w:lang w:bidi="ar-SA"/>
        </w:rPr>
        <w:t xml:space="preserve"> که خودم انجام داده‌ام. </w:t>
      </w:r>
      <w:r w:rsidR="00FD0359" w:rsidRPr="00636EA8">
        <w:rPr>
          <w:rFonts w:ascii="Traditional Arabic"/>
          <w:rtl/>
          <w:lang w:bidi="ar-SA"/>
        </w:rPr>
        <w:t>آن‌جاست که بنده، هلاکت خود را قطعی می‌بیند. در آن هنگام الله متعال به او می‌فرماید: «تو، نزد ما نیکی و ام</w:t>
      </w:r>
      <w:r w:rsidR="00BC7175" w:rsidRPr="00636EA8">
        <w:rPr>
          <w:rFonts w:ascii="Traditional Arabic"/>
          <w:rtl/>
          <w:lang w:bidi="ar-SA"/>
        </w:rPr>
        <w:t>ا</w:t>
      </w:r>
      <w:r w:rsidR="00FD0359" w:rsidRPr="00636EA8">
        <w:rPr>
          <w:rFonts w:ascii="Traditional Arabic"/>
          <w:rtl/>
          <w:lang w:bidi="ar-SA"/>
        </w:rPr>
        <w:t xml:space="preserve">نتی داری». و سپس برگه‌ای می‌آورند که در آن نوشته است: </w:t>
      </w:r>
      <w:r w:rsidR="00FD0359" w:rsidRPr="00636EA8">
        <w:rPr>
          <w:rStyle w:val="Char3"/>
          <w:rtl/>
          <w:lang w:bidi="ar-SA"/>
        </w:rPr>
        <w:t>«</w:t>
      </w:r>
      <w:r w:rsidR="008D6BA2" w:rsidRPr="008D6BA2">
        <w:rPr>
          <w:rStyle w:val="Char3"/>
          <w:rtl/>
          <w:lang w:bidi="ar-SA"/>
        </w:rPr>
        <w:t>لاإله‌إلاالله</w:t>
      </w:r>
      <w:r w:rsidR="00FD0359" w:rsidRPr="00636EA8">
        <w:rPr>
          <w:rStyle w:val="Char3"/>
          <w:rFonts w:ascii="mylotus" w:hAnsi="mylotus"/>
          <w:rtl/>
          <w:lang w:bidi="ar-SA"/>
        </w:rPr>
        <w:t>»</w:t>
      </w:r>
      <w:r w:rsidR="00FD0359" w:rsidRPr="00636EA8">
        <w:rPr>
          <w:rFonts w:asci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423"/>
      </w:r>
      <w:r w:rsidR="00C8054F" w:rsidRPr="00C8054F">
        <w:rPr>
          <w:rStyle w:val="FootnoteReference"/>
          <w:rFonts w:cs="B Lotus"/>
          <w:szCs w:val="28"/>
          <w:rtl/>
          <w:lang w:bidi="ar-SA"/>
        </w:rPr>
        <w:t>)</w:t>
      </w:r>
      <w:r w:rsidR="00E45F24" w:rsidRPr="00636EA8">
        <w:rPr>
          <w:rFonts w:ascii="Traditional Arabic"/>
          <w:rtl/>
          <w:lang w:bidi="ar-SA"/>
        </w:rPr>
        <w:t xml:space="preserve"> وی، این کلمه را با اخلاص و از صمیم قلب گفته است. این برگه را در کفه‌ی ترازو می‌گذارند و برگه‌ها یا کارنامه‌هایی را که پُر از بدی‌هاست، در کفه</w:t>
      </w:r>
      <w:r w:rsidR="002D5845" w:rsidRPr="00636EA8">
        <w:rPr>
          <w:rFonts w:ascii="Traditional Arabic"/>
          <w:rtl/>
          <w:lang w:bidi="ar-SA"/>
        </w:rPr>
        <w:t>‌ی دیگر؛</w:t>
      </w:r>
      <w:r w:rsidR="00E45F24" w:rsidRPr="00636EA8">
        <w:rPr>
          <w:rFonts w:ascii="Traditional Arabic"/>
          <w:rtl/>
          <w:lang w:bidi="ar-SA"/>
        </w:rPr>
        <w:t xml:space="preserve"> کفه</w:t>
      </w:r>
      <w:r w:rsidR="00BC7175" w:rsidRPr="00636EA8">
        <w:rPr>
          <w:rFonts w:ascii="Traditional Arabic"/>
          <w:rtl/>
          <w:lang w:bidi="ar-SA"/>
        </w:rPr>
        <w:t>‌</w:t>
      </w:r>
      <w:r w:rsidR="00E45F24" w:rsidRPr="00636EA8">
        <w:rPr>
          <w:rFonts w:ascii="Traditional Arabic"/>
          <w:rtl/>
          <w:lang w:bidi="ar-SA"/>
        </w:rPr>
        <w:t>ی آن یک برگه، سنگین</w:t>
      </w:r>
      <w:r w:rsidR="002D5845" w:rsidRPr="00636EA8">
        <w:rPr>
          <w:rFonts w:ascii="Traditional Arabic"/>
          <w:rtl/>
          <w:lang w:bidi="ar-SA"/>
        </w:rPr>
        <w:t xml:space="preserve">‌تر است. </w:t>
      </w:r>
      <w:r w:rsidR="00BC7175" w:rsidRPr="00636EA8">
        <w:rPr>
          <w:rFonts w:ascii="Traditional Arabic"/>
          <w:rtl/>
          <w:lang w:bidi="ar-SA"/>
        </w:rPr>
        <w:t xml:space="preserve">از </w:t>
      </w:r>
      <w:r w:rsidR="002D5845" w:rsidRPr="00636EA8">
        <w:rPr>
          <w:rFonts w:ascii="Traditional Arabic"/>
          <w:rtl/>
          <w:lang w:bidi="ar-SA"/>
        </w:rPr>
        <w:t xml:space="preserve">این حدیث، </w:t>
      </w:r>
      <w:r w:rsidR="00BC7175" w:rsidRPr="00636EA8">
        <w:rPr>
          <w:rFonts w:ascii="Traditional Arabic"/>
          <w:rtl/>
          <w:lang w:bidi="ar-SA"/>
        </w:rPr>
        <w:t>چنین برمی‌آید</w:t>
      </w:r>
      <w:r w:rsidR="002D5845" w:rsidRPr="00636EA8">
        <w:rPr>
          <w:rFonts w:ascii="Traditional Arabic"/>
          <w:rtl/>
          <w:lang w:bidi="ar-SA"/>
        </w:rPr>
        <w:t xml:space="preserve"> که آن‌چه سنجیده یا وزن می‌شود، کارنامه‌هاست.</w:t>
      </w:r>
    </w:p>
    <w:p w:rsidR="002D5845" w:rsidRPr="00636EA8" w:rsidRDefault="002D5845" w:rsidP="00BB388D">
      <w:pPr>
        <w:rPr>
          <w:rFonts w:ascii="Traditional Arabic"/>
          <w:rtl/>
          <w:lang w:bidi="ar-SA"/>
        </w:rPr>
      </w:pPr>
      <w:r w:rsidRPr="00636EA8">
        <w:rPr>
          <w:rFonts w:ascii="Traditional Arabic"/>
          <w:rtl/>
          <w:lang w:bidi="ar-SA"/>
        </w:rPr>
        <w:t>کسانی که گفته‌اند: خودِ عمل‌کنندگان وزن می‌شوند، به این آیه استدلا</w:t>
      </w:r>
      <w:r w:rsidR="00BC7175" w:rsidRPr="00636EA8">
        <w:rPr>
          <w:rFonts w:ascii="Traditional Arabic"/>
          <w:rtl/>
          <w:lang w:bidi="ar-SA"/>
        </w:rPr>
        <w:t>ل</w:t>
      </w:r>
      <w:r w:rsidRPr="00636EA8">
        <w:rPr>
          <w:rFonts w:ascii="Traditional Arabic"/>
          <w:rtl/>
          <w:lang w:bidi="ar-SA"/>
        </w:rPr>
        <w:t xml:space="preserve"> کرده‌اند که الله</w:t>
      </w:r>
      <w:r w:rsidRPr="00636EA8">
        <w:rPr>
          <w:rFonts w:ascii="Traditional Arabic"/>
          <w:lang w:bidi="ar-SA"/>
        </w:rPr>
        <w:sym w:font="AGA Arabesque" w:char="F055"/>
      </w:r>
      <w:r w:rsidRPr="00636EA8">
        <w:rPr>
          <w:rFonts w:ascii="Traditional Arabic"/>
          <w:rtl/>
          <w:lang w:bidi="ar-SA"/>
        </w:rPr>
        <w:t xml:space="preserve"> می‌فرماید:</w:t>
      </w:r>
    </w:p>
    <w:p w:rsidR="00BC7175" w:rsidRPr="00636EA8" w:rsidRDefault="00C8054F" w:rsidP="00BC463E">
      <w:pPr>
        <w:pStyle w:val="a0"/>
        <w:rPr>
          <w:rStyle w:val="Char8"/>
          <w:rtl/>
        </w:rPr>
      </w:pPr>
      <w:r w:rsidRPr="00636EA8">
        <w:rPr>
          <w:rFonts w:ascii="KFGQPC Uthman Taha Naskh" w:cs="KFGQPC Uthman Taha Naskh" w:hint="cs"/>
          <w:rtl/>
          <w:lang w:bidi="ar-SA"/>
        </w:rPr>
        <w:t>﴿</w:t>
      </w:r>
      <w:r w:rsidR="00506E74" w:rsidRPr="00636EA8">
        <w:rPr>
          <w:rFonts w:ascii="KFGQPC Uthmanic Script HAFS" w:hint="eastAsia"/>
          <w:rtl/>
          <w:lang w:bidi="ar-SA"/>
        </w:rPr>
        <w:t>فَلَا</w:t>
      </w:r>
      <w:r w:rsidR="00506E74" w:rsidRPr="00636EA8">
        <w:rPr>
          <w:rFonts w:ascii="KFGQPC Uthmanic Script HAFS"/>
          <w:rtl/>
          <w:lang w:bidi="ar-SA"/>
        </w:rPr>
        <w:t xml:space="preserve"> </w:t>
      </w:r>
      <w:r w:rsidR="00506E74" w:rsidRPr="00636EA8">
        <w:rPr>
          <w:rFonts w:ascii="KFGQPC Uthmanic Script HAFS" w:hint="eastAsia"/>
          <w:rtl/>
          <w:lang w:bidi="ar-SA"/>
        </w:rPr>
        <w:t>نُقِيمُ</w:t>
      </w:r>
      <w:r w:rsidR="00506E74" w:rsidRPr="00636EA8">
        <w:rPr>
          <w:rFonts w:ascii="KFGQPC Uthmanic Script HAFS"/>
          <w:rtl/>
          <w:lang w:bidi="ar-SA"/>
        </w:rPr>
        <w:t xml:space="preserve"> </w:t>
      </w:r>
      <w:r w:rsidR="00506E74" w:rsidRPr="00636EA8">
        <w:rPr>
          <w:rFonts w:ascii="KFGQPC Uthmanic Script HAFS" w:hint="eastAsia"/>
          <w:rtl/>
          <w:lang w:bidi="ar-SA"/>
        </w:rPr>
        <w:t>لَهُم</w:t>
      </w:r>
      <w:r w:rsidR="00506E74" w:rsidRPr="00636EA8">
        <w:rPr>
          <w:rFonts w:ascii="KFGQPC Uthmanic Script HAFS" w:hint="cs"/>
          <w:rtl/>
          <w:lang w:bidi="ar-SA"/>
        </w:rPr>
        <w:t>ۡ</w:t>
      </w:r>
      <w:r w:rsidR="00506E74" w:rsidRPr="00636EA8">
        <w:rPr>
          <w:rFonts w:ascii="KFGQPC Uthmanic Script HAFS"/>
          <w:rtl/>
          <w:lang w:bidi="ar-SA"/>
        </w:rPr>
        <w:t xml:space="preserve"> </w:t>
      </w:r>
      <w:r w:rsidR="00506E74" w:rsidRPr="00636EA8">
        <w:rPr>
          <w:rFonts w:ascii="KFGQPC Uthmanic Script HAFS" w:hint="eastAsia"/>
          <w:rtl/>
          <w:lang w:bidi="ar-SA"/>
        </w:rPr>
        <w:t>يَو</w:t>
      </w:r>
      <w:r w:rsidR="00506E74" w:rsidRPr="00636EA8">
        <w:rPr>
          <w:rFonts w:ascii="KFGQPC Uthmanic Script HAFS" w:hint="cs"/>
          <w:rtl/>
          <w:lang w:bidi="ar-SA"/>
        </w:rPr>
        <w:t>ۡ</w:t>
      </w:r>
      <w:r w:rsidR="00506E74" w:rsidRPr="00636EA8">
        <w:rPr>
          <w:rFonts w:ascii="KFGQPC Uthmanic Script HAFS" w:hint="eastAsia"/>
          <w:rtl/>
          <w:lang w:bidi="ar-SA"/>
        </w:rPr>
        <w:t>مَ</w:t>
      </w:r>
      <w:r w:rsidR="00506E74" w:rsidRPr="00636EA8">
        <w:rPr>
          <w:rFonts w:ascii="KFGQPC Uthmanic Script HAFS"/>
          <w:rtl/>
          <w:lang w:bidi="ar-SA"/>
        </w:rPr>
        <w:t xml:space="preserve"> </w:t>
      </w:r>
      <w:r w:rsidR="00506E74" w:rsidRPr="00636EA8">
        <w:rPr>
          <w:rFonts w:ascii="KFGQPC Uthmanic Script HAFS" w:hint="cs"/>
          <w:rtl/>
          <w:lang w:bidi="ar-SA"/>
        </w:rPr>
        <w:t>ٱ</w:t>
      </w:r>
      <w:r w:rsidR="00506E74" w:rsidRPr="00636EA8">
        <w:rPr>
          <w:rFonts w:ascii="KFGQPC Uthmanic Script HAFS" w:hint="eastAsia"/>
          <w:rtl/>
          <w:lang w:bidi="ar-SA"/>
        </w:rPr>
        <w:t>ل</w:t>
      </w:r>
      <w:r w:rsidR="00506E74" w:rsidRPr="00636EA8">
        <w:rPr>
          <w:rFonts w:ascii="KFGQPC Uthmanic Script HAFS" w:hint="cs"/>
          <w:rtl/>
          <w:lang w:bidi="ar-SA"/>
        </w:rPr>
        <w:t>ۡ</w:t>
      </w:r>
      <w:r w:rsidR="00506E74" w:rsidRPr="00636EA8">
        <w:rPr>
          <w:rFonts w:ascii="KFGQPC Uthmanic Script HAFS" w:hint="eastAsia"/>
          <w:rtl/>
          <w:lang w:bidi="ar-SA"/>
        </w:rPr>
        <w:t>قِيَ</w:t>
      </w:r>
      <w:r w:rsidR="00506E74" w:rsidRPr="00636EA8">
        <w:rPr>
          <w:rFonts w:ascii="KFGQPC Uthmanic Script HAFS" w:hint="cs"/>
          <w:rtl/>
          <w:lang w:bidi="ar-SA"/>
        </w:rPr>
        <w:t>ٰ</w:t>
      </w:r>
      <w:r w:rsidR="00506E74" w:rsidRPr="00636EA8">
        <w:rPr>
          <w:rFonts w:ascii="KFGQPC Uthmanic Script HAFS" w:hint="eastAsia"/>
          <w:rtl/>
          <w:lang w:bidi="ar-SA"/>
        </w:rPr>
        <w:t>مَةِ</w:t>
      </w:r>
      <w:r w:rsidR="00506E74" w:rsidRPr="00636EA8">
        <w:rPr>
          <w:rFonts w:ascii="KFGQPC Uthmanic Script HAFS"/>
          <w:rtl/>
          <w:lang w:bidi="ar-SA"/>
        </w:rPr>
        <w:t xml:space="preserve"> </w:t>
      </w:r>
      <w:r w:rsidR="00506E74" w:rsidRPr="00636EA8">
        <w:rPr>
          <w:rFonts w:ascii="KFGQPC Uthmanic Script HAFS" w:hint="eastAsia"/>
          <w:rtl/>
          <w:lang w:bidi="ar-SA"/>
        </w:rPr>
        <w:t>وَز</w:t>
      </w:r>
      <w:r w:rsidR="00506E74" w:rsidRPr="00636EA8">
        <w:rPr>
          <w:rFonts w:ascii="KFGQPC Uthmanic Script HAFS" w:hint="cs"/>
          <w:rtl/>
          <w:lang w:bidi="ar-SA"/>
        </w:rPr>
        <w:t>ۡ</w:t>
      </w:r>
      <w:r w:rsidR="00506E74" w:rsidRPr="00636EA8">
        <w:rPr>
          <w:rFonts w:ascii="KFGQPC Uthmanic Script HAFS" w:hint="eastAsia"/>
          <w:rtl/>
          <w:lang w:bidi="ar-SA"/>
        </w:rPr>
        <w:t>ن</w:t>
      </w:r>
      <w:r w:rsidR="00506E74" w:rsidRPr="00636EA8">
        <w:rPr>
          <w:rFonts w:ascii="KFGQPC Uthmanic Script HAFS" w:hint="cs"/>
          <w:rtl/>
          <w:lang w:bidi="ar-SA"/>
        </w:rPr>
        <w:t>ٗ</w:t>
      </w:r>
      <w:r w:rsidR="00506E74" w:rsidRPr="00636EA8">
        <w:rPr>
          <w:rFonts w:ascii="KFGQPC Uthmanic Script HAFS" w:hint="eastAsia"/>
          <w:rtl/>
          <w:lang w:bidi="ar-SA"/>
        </w:rPr>
        <w:t>ا</w:t>
      </w:r>
      <w:r w:rsidR="00506E74" w:rsidRPr="00636EA8">
        <w:rPr>
          <w:rFonts w:ascii="KFGQPC Uthmanic Script HAFS"/>
          <w:rtl/>
          <w:lang w:bidi="ar-SA"/>
        </w:rPr>
        <w:t xml:space="preserve"> </w:t>
      </w:r>
      <w:r w:rsidR="00506E74" w:rsidRPr="00636EA8">
        <w:rPr>
          <w:rFonts w:ascii="KFGQPC Uthmanic Script HAFS" w:hint="cs"/>
          <w:rtl/>
          <w:lang w:bidi="ar-SA"/>
        </w:rPr>
        <w:t>١٠٥</w:t>
      </w:r>
      <w:r w:rsidRPr="00636EA8">
        <w:rPr>
          <w:rFonts w:ascii="KFGQPC Uthman Taha Naskh" w:cs="KFGQPC Uthman Taha Naskh" w:hint="cs"/>
          <w:rtl/>
          <w:lang w:bidi="ar-SA"/>
        </w:rPr>
        <w:t>﴾</w:t>
      </w:r>
      <w:r w:rsidR="00506E74" w:rsidRPr="00636EA8">
        <w:rPr>
          <w:rFonts w:ascii="KFGQPC Uthman Taha Naskh" w:cs="KFGQPC Uthman Taha Naskh"/>
          <w:rtl/>
          <w:lang w:bidi="ar-SA"/>
        </w:rPr>
        <w:t xml:space="preserve"> </w:t>
      </w:r>
      <w:r w:rsidR="00506E74" w:rsidRPr="00636EA8">
        <w:rPr>
          <w:rFonts w:ascii="KFGQPC Uthman Taha Naskh" w:cs="KFGQPC Uthman Taha Naskh"/>
          <w:rtl/>
          <w:lang w:bidi="ar-SA"/>
        </w:rPr>
        <w:tab/>
      </w:r>
      <w:r w:rsidR="00506E74" w:rsidRPr="00636EA8">
        <w:rPr>
          <w:rStyle w:val="Char8"/>
          <w:rtl/>
        </w:rPr>
        <w:t>[</w:t>
      </w:r>
      <w:r w:rsidR="00506E74" w:rsidRPr="00636EA8">
        <w:rPr>
          <w:rStyle w:val="Char8"/>
          <w:rFonts w:hint="eastAsia"/>
          <w:rtl/>
        </w:rPr>
        <w:t>الكهف</w:t>
      </w:r>
      <w:r w:rsidR="00506E74" w:rsidRPr="00636EA8">
        <w:rPr>
          <w:rStyle w:val="Char8"/>
          <w:rtl/>
        </w:rPr>
        <w:t xml:space="preserve">: </w:t>
      </w:r>
      <w:r w:rsidR="00506E74" w:rsidRPr="00636EA8">
        <w:rPr>
          <w:rStyle w:val="Char8"/>
          <w:rFonts w:hint="cs"/>
          <w:rtl/>
        </w:rPr>
        <w:t>١٠٥</w:t>
      </w:r>
      <w:r w:rsidR="00506E74" w:rsidRPr="00636EA8">
        <w:rPr>
          <w:rStyle w:val="Char8"/>
          <w:rtl/>
        </w:rPr>
        <w:t xml:space="preserve">]  </w:t>
      </w:r>
      <w:r w:rsidR="002D11E1" w:rsidRPr="00636EA8">
        <w:rPr>
          <w:rStyle w:val="Char8"/>
          <w:rtl/>
        </w:rPr>
        <w:tab/>
      </w:r>
    </w:p>
    <w:p w:rsidR="00BC7175" w:rsidRPr="00636EA8" w:rsidRDefault="00BC7175" w:rsidP="00BB388D">
      <w:pPr>
        <w:pStyle w:val="a1"/>
        <w:rPr>
          <w:rtl/>
          <w:lang w:bidi="ar-SA"/>
        </w:rPr>
      </w:pPr>
      <w:r w:rsidRPr="00636EA8">
        <w:rPr>
          <w:rtl/>
          <w:lang w:bidi="ar-SA"/>
        </w:rPr>
        <w:t>پس ترازویی برای آنان برپا نخواهیم کرد.</w:t>
      </w:r>
    </w:p>
    <w:p w:rsidR="002D5845" w:rsidRPr="00636EA8" w:rsidRDefault="007F0980" w:rsidP="00BC463E">
      <w:pPr>
        <w:spacing w:line="228" w:lineRule="auto"/>
        <w:rPr>
          <w:rtl/>
          <w:lang w:bidi="ar-SA"/>
        </w:rPr>
      </w:pPr>
      <w:r w:rsidRPr="00636EA8">
        <w:rPr>
          <w:rtl/>
          <w:lang w:bidi="ar-SA"/>
        </w:rPr>
        <w:t>هم‌چنین به این حدیث استدلال کرده‌اند که: عبدالله بن مسعود</w:t>
      </w:r>
      <w:r w:rsidRPr="00636EA8">
        <w:rPr>
          <w:lang w:bidi="ar-SA"/>
        </w:rPr>
        <w:sym w:font="AGA Arabesque" w:char="F074"/>
      </w:r>
      <w:r w:rsidRPr="00636EA8">
        <w:rPr>
          <w:rtl/>
          <w:lang w:bidi="ar-SA"/>
        </w:rPr>
        <w:t xml:space="preserve"> </w:t>
      </w:r>
      <w:r w:rsidR="00CB3BA0" w:rsidRPr="00636EA8">
        <w:rPr>
          <w:rtl/>
          <w:lang w:bidi="ar-SA"/>
        </w:rPr>
        <w:t>بسیار لاغر بود و پاهای باریک و ضعیفی داشت؛ باری بالای درختِ «اراک»</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424"/>
      </w:r>
      <w:r w:rsidR="00C8054F" w:rsidRPr="00C8054F">
        <w:rPr>
          <w:rStyle w:val="FootnoteReference"/>
          <w:rFonts w:cs="B Lotus"/>
          <w:szCs w:val="28"/>
          <w:rtl/>
          <w:lang w:bidi="ar-SA"/>
        </w:rPr>
        <w:t>)</w:t>
      </w:r>
      <w:r w:rsidRPr="00636EA8">
        <w:rPr>
          <w:rtl/>
          <w:lang w:bidi="ar-SA"/>
        </w:rPr>
        <w:t xml:space="preserve"> </w:t>
      </w:r>
      <w:r w:rsidR="00CB3BA0" w:rsidRPr="00636EA8">
        <w:rPr>
          <w:rtl/>
          <w:lang w:bidi="ar-SA"/>
        </w:rPr>
        <w:t>رفته بود که باد شدیدی وزید و او را تکان داد. مردم به او خندیدند. پیامبر</w:t>
      </w:r>
      <w:r w:rsidR="00CB3BA0" w:rsidRPr="00636EA8">
        <w:rPr>
          <w:lang w:bidi="ar-SA"/>
        </w:rPr>
        <w:sym w:font="AGA Arabesque" w:char="F072"/>
      </w:r>
      <w:r w:rsidR="00CB3BA0" w:rsidRPr="00636EA8">
        <w:rPr>
          <w:rtl/>
          <w:lang w:bidi="ar-SA"/>
        </w:rPr>
        <w:t xml:space="preserve"> پرسید: چرا می‌خندید؟ گفتند: به‌خاطر ساق‌های باریکش. رسول‌الله</w:t>
      </w:r>
      <w:r w:rsidR="00CB3BA0" w:rsidRPr="00636EA8">
        <w:rPr>
          <w:lang w:bidi="ar-SA"/>
        </w:rPr>
        <w:sym w:font="AGA Arabesque" w:char="F072"/>
      </w:r>
      <w:r w:rsidR="00CB3BA0" w:rsidRPr="00636EA8">
        <w:rPr>
          <w:rtl/>
          <w:lang w:bidi="ar-SA"/>
        </w:rPr>
        <w:t xml:space="preserve"> فرمود: </w:t>
      </w:r>
      <w:r w:rsidR="00CB3BA0" w:rsidRPr="00636EA8">
        <w:rPr>
          <w:rStyle w:val="Char3"/>
          <w:rtl/>
          <w:lang w:bidi="ar-SA"/>
        </w:rPr>
        <w:t>«وَالَّذِي نَفْسِي بِيَدِهِ لَهُمَا أَثْقَلُ فِي الْمِيزَانِ مِنْ أُحُدٍ»</w:t>
      </w:r>
      <w:r w:rsidR="00CB3BA0" w:rsidRPr="00636EA8">
        <w:rPr>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425"/>
      </w:r>
      <w:r w:rsidR="00C8054F" w:rsidRPr="00C8054F">
        <w:rPr>
          <w:rStyle w:val="FootnoteReference"/>
          <w:rFonts w:cs="B Lotus"/>
          <w:szCs w:val="28"/>
          <w:rtl/>
          <w:lang w:bidi="ar-SA"/>
        </w:rPr>
        <w:t>)</w:t>
      </w:r>
      <w:r w:rsidR="00CB3BA0" w:rsidRPr="00636EA8">
        <w:rPr>
          <w:rtl/>
          <w:lang w:bidi="ar-SA"/>
        </w:rPr>
        <w:t xml:space="preserve"> </w:t>
      </w:r>
      <w:r w:rsidR="00C45118" w:rsidRPr="00636EA8">
        <w:rPr>
          <w:rtl/>
          <w:lang w:bidi="ar-SA"/>
        </w:rPr>
        <w:t>یعنی: «سوگند به ذاتی که جانم در دست اوست، ساق‌هایش در ترازو، از اُحُد سنگین‌تر خواهند بود». و این، نشان می‌دهد که آن‌چه سنجیده یا وزن می‌شود، خودِ عمل‌کننده است.</w:t>
      </w:r>
    </w:p>
    <w:p w:rsidR="00C45118" w:rsidRPr="00636EA8" w:rsidRDefault="00C45118" w:rsidP="00BB388D">
      <w:pPr>
        <w:rPr>
          <w:rtl/>
          <w:lang w:bidi="ar-SA"/>
        </w:rPr>
      </w:pPr>
      <w:r w:rsidRPr="00636EA8">
        <w:rPr>
          <w:rtl/>
          <w:lang w:bidi="ar-SA"/>
        </w:rPr>
        <w:t>لذا روز قیامت، اعمال یا نامه‌های اعمال و یا خود عمل‌کنندگان، سنجیده می‌شوند:</w:t>
      </w:r>
    </w:p>
    <w:p w:rsidR="00C01EB0" w:rsidRPr="00636EA8" w:rsidRDefault="00C8054F" w:rsidP="00BC463E">
      <w:pPr>
        <w:pStyle w:val="a0"/>
        <w:rPr>
          <w:rStyle w:val="Char8"/>
          <w:rtl/>
        </w:rPr>
      </w:pPr>
      <w:r w:rsidRPr="00636EA8">
        <w:rPr>
          <w:rFonts w:ascii="KFGQPC Uthman Taha Naskh" w:cs="KFGQPC Uthman Taha Naskh" w:hint="cs"/>
          <w:rtl/>
          <w:lang w:bidi="ar-SA"/>
        </w:rPr>
        <w:t>﴿</w:t>
      </w:r>
      <w:r w:rsidR="00506E74" w:rsidRPr="00636EA8">
        <w:rPr>
          <w:rFonts w:ascii="KFGQPC Uthmanic Script HAFS" w:hint="eastAsia"/>
          <w:rtl/>
          <w:lang w:bidi="ar-SA"/>
        </w:rPr>
        <w:t>فَمَن</w:t>
      </w:r>
      <w:r w:rsidR="00506E74" w:rsidRPr="00636EA8">
        <w:rPr>
          <w:rFonts w:ascii="KFGQPC Uthmanic Script HAFS"/>
          <w:rtl/>
          <w:lang w:bidi="ar-SA"/>
        </w:rPr>
        <w:t xml:space="preserve"> </w:t>
      </w:r>
      <w:r w:rsidR="00506E74" w:rsidRPr="00636EA8">
        <w:rPr>
          <w:rFonts w:ascii="KFGQPC Uthmanic Script HAFS" w:hint="eastAsia"/>
          <w:rtl/>
          <w:lang w:bidi="ar-SA"/>
        </w:rPr>
        <w:t>ثَقُلَت</w:t>
      </w:r>
      <w:r w:rsidR="00506E74" w:rsidRPr="00636EA8">
        <w:rPr>
          <w:rFonts w:ascii="KFGQPC Uthmanic Script HAFS" w:hint="cs"/>
          <w:rtl/>
          <w:lang w:bidi="ar-SA"/>
        </w:rPr>
        <w:t>ۡ</w:t>
      </w:r>
      <w:r w:rsidR="00506E74" w:rsidRPr="00636EA8">
        <w:rPr>
          <w:rFonts w:ascii="KFGQPC Uthmanic Script HAFS"/>
          <w:rtl/>
          <w:lang w:bidi="ar-SA"/>
        </w:rPr>
        <w:t xml:space="preserve"> </w:t>
      </w:r>
      <w:r w:rsidR="00506E74" w:rsidRPr="00636EA8">
        <w:rPr>
          <w:rFonts w:ascii="KFGQPC Uthmanic Script HAFS" w:hint="eastAsia"/>
          <w:rtl/>
          <w:lang w:bidi="ar-SA"/>
        </w:rPr>
        <w:t>مَوَ</w:t>
      </w:r>
      <w:r w:rsidR="00506E74" w:rsidRPr="00636EA8">
        <w:rPr>
          <w:rFonts w:ascii="KFGQPC Uthmanic Script HAFS" w:hint="cs"/>
          <w:rtl/>
          <w:lang w:bidi="ar-SA"/>
        </w:rPr>
        <w:t>ٰ</w:t>
      </w:r>
      <w:r w:rsidR="00506E74" w:rsidRPr="00636EA8">
        <w:rPr>
          <w:rFonts w:ascii="KFGQPC Uthmanic Script HAFS" w:hint="eastAsia"/>
          <w:rtl/>
          <w:lang w:bidi="ar-SA"/>
        </w:rPr>
        <w:t>زِينُهُ</w:t>
      </w:r>
      <w:r w:rsidR="00506E74" w:rsidRPr="00636EA8">
        <w:rPr>
          <w:rFonts w:ascii="KFGQPC Uthmanic Script HAFS" w:hint="cs"/>
          <w:rtl/>
          <w:lang w:bidi="ar-SA"/>
        </w:rPr>
        <w:t>ۥ</w:t>
      </w:r>
      <w:r w:rsidR="00506E74" w:rsidRPr="00636EA8">
        <w:rPr>
          <w:rFonts w:ascii="KFGQPC Uthmanic Script HAFS"/>
          <w:rtl/>
          <w:lang w:bidi="ar-SA"/>
        </w:rPr>
        <w:t xml:space="preserve"> </w:t>
      </w:r>
      <w:r w:rsidR="00506E74" w:rsidRPr="00636EA8">
        <w:rPr>
          <w:rFonts w:ascii="KFGQPC Uthmanic Script HAFS" w:hint="eastAsia"/>
          <w:rtl/>
          <w:lang w:bidi="ar-SA"/>
        </w:rPr>
        <w:t>فَأُوْلَ</w:t>
      </w:r>
      <w:r w:rsidR="00506E74" w:rsidRPr="00636EA8">
        <w:rPr>
          <w:rFonts w:ascii="KFGQPC Uthmanic Script HAFS" w:hint="cs"/>
          <w:rtl/>
          <w:lang w:bidi="ar-SA"/>
        </w:rPr>
        <w:t>ٰٓ</w:t>
      </w:r>
      <w:r w:rsidR="00506E74" w:rsidRPr="00636EA8">
        <w:rPr>
          <w:rFonts w:ascii="KFGQPC Uthmanic Script HAFS" w:hint="eastAsia"/>
          <w:rtl/>
          <w:lang w:bidi="ar-SA"/>
        </w:rPr>
        <w:t>ئِكَ</w:t>
      </w:r>
      <w:r w:rsidR="00506E74" w:rsidRPr="00636EA8">
        <w:rPr>
          <w:rFonts w:ascii="KFGQPC Uthmanic Script HAFS"/>
          <w:rtl/>
          <w:lang w:bidi="ar-SA"/>
        </w:rPr>
        <w:t xml:space="preserve"> </w:t>
      </w:r>
      <w:r w:rsidR="00506E74" w:rsidRPr="00636EA8">
        <w:rPr>
          <w:rFonts w:ascii="KFGQPC Uthmanic Script HAFS" w:hint="eastAsia"/>
          <w:rtl/>
          <w:lang w:bidi="ar-SA"/>
        </w:rPr>
        <w:t>هُمُ</w:t>
      </w:r>
      <w:r w:rsidR="00506E74" w:rsidRPr="00636EA8">
        <w:rPr>
          <w:rFonts w:ascii="KFGQPC Uthmanic Script HAFS"/>
          <w:rtl/>
          <w:lang w:bidi="ar-SA"/>
        </w:rPr>
        <w:t xml:space="preserve"> </w:t>
      </w:r>
      <w:r w:rsidR="00506E74" w:rsidRPr="00636EA8">
        <w:rPr>
          <w:rFonts w:ascii="KFGQPC Uthmanic Script HAFS" w:hint="cs"/>
          <w:rtl/>
          <w:lang w:bidi="ar-SA"/>
        </w:rPr>
        <w:t>ٱ</w:t>
      </w:r>
      <w:r w:rsidR="00506E74" w:rsidRPr="00636EA8">
        <w:rPr>
          <w:rFonts w:ascii="KFGQPC Uthmanic Script HAFS" w:hint="eastAsia"/>
          <w:rtl/>
          <w:lang w:bidi="ar-SA"/>
        </w:rPr>
        <w:t>ل</w:t>
      </w:r>
      <w:r w:rsidR="00506E74" w:rsidRPr="00636EA8">
        <w:rPr>
          <w:rFonts w:ascii="KFGQPC Uthmanic Script HAFS" w:hint="cs"/>
          <w:rtl/>
          <w:lang w:bidi="ar-SA"/>
        </w:rPr>
        <w:t>ۡ</w:t>
      </w:r>
      <w:r w:rsidR="00506E74" w:rsidRPr="00636EA8">
        <w:rPr>
          <w:rFonts w:ascii="KFGQPC Uthmanic Script HAFS" w:hint="eastAsia"/>
          <w:rtl/>
          <w:lang w:bidi="ar-SA"/>
        </w:rPr>
        <w:t>مُف</w:t>
      </w:r>
      <w:r w:rsidR="00506E74" w:rsidRPr="00636EA8">
        <w:rPr>
          <w:rFonts w:ascii="KFGQPC Uthmanic Script HAFS" w:hint="cs"/>
          <w:rtl/>
          <w:lang w:bidi="ar-SA"/>
        </w:rPr>
        <w:t>ۡ</w:t>
      </w:r>
      <w:r w:rsidR="00506E74" w:rsidRPr="00636EA8">
        <w:rPr>
          <w:rFonts w:ascii="KFGQPC Uthmanic Script HAFS" w:hint="eastAsia"/>
          <w:rtl/>
          <w:lang w:bidi="ar-SA"/>
        </w:rPr>
        <w:t>لِحُونَ</w:t>
      </w:r>
      <w:r w:rsidR="00506E74" w:rsidRPr="00636EA8">
        <w:rPr>
          <w:rFonts w:ascii="KFGQPC Uthmanic Script HAFS"/>
          <w:rtl/>
          <w:lang w:bidi="ar-SA"/>
        </w:rPr>
        <w:t xml:space="preserve"> </w:t>
      </w:r>
      <w:r w:rsidR="00506E74" w:rsidRPr="00636EA8">
        <w:rPr>
          <w:rFonts w:ascii="KFGQPC Uthmanic Script HAFS" w:hint="cs"/>
          <w:rtl/>
          <w:lang w:bidi="ar-SA"/>
        </w:rPr>
        <w:t>١٠٢</w:t>
      </w:r>
      <w:r w:rsidR="00506E74" w:rsidRPr="00636EA8">
        <w:rPr>
          <w:rFonts w:ascii="KFGQPC Uthmanic Script HAFS"/>
          <w:rtl/>
          <w:lang w:bidi="ar-SA"/>
        </w:rPr>
        <w:t xml:space="preserve"> </w:t>
      </w:r>
      <w:r w:rsidR="00506E74" w:rsidRPr="00636EA8">
        <w:rPr>
          <w:rFonts w:ascii="KFGQPC Uthmanic Script HAFS" w:hint="eastAsia"/>
          <w:rtl/>
          <w:lang w:bidi="ar-SA"/>
        </w:rPr>
        <w:t>وَمَن</w:t>
      </w:r>
      <w:r w:rsidR="00506E74" w:rsidRPr="00636EA8">
        <w:rPr>
          <w:rFonts w:ascii="KFGQPC Uthmanic Script HAFS" w:hint="cs"/>
          <w:rtl/>
          <w:lang w:bidi="ar-SA"/>
        </w:rPr>
        <w:t>ۡ</w:t>
      </w:r>
      <w:r w:rsidR="00506E74" w:rsidRPr="00636EA8">
        <w:rPr>
          <w:rFonts w:ascii="KFGQPC Uthmanic Script HAFS"/>
          <w:rtl/>
          <w:lang w:bidi="ar-SA"/>
        </w:rPr>
        <w:t xml:space="preserve"> </w:t>
      </w:r>
      <w:r w:rsidR="00506E74" w:rsidRPr="00636EA8">
        <w:rPr>
          <w:rFonts w:ascii="KFGQPC Uthmanic Script HAFS" w:hint="eastAsia"/>
          <w:rtl/>
          <w:lang w:bidi="ar-SA"/>
        </w:rPr>
        <w:t>خَفَّت</w:t>
      </w:r>
      <w:r w:rsidR="00506E74" w:rsidRPr="00636EA8">
        <w:rPr>
          <w:rFonts w:ascii="KFGQPC Uthmanic Script HAFS" w:hint="cs"/>
          <w:rtl/>
          <w:lang w:bidi="ar-SA"/>
        </w:rPr>
        <w:t>ۡ</w:t>
      </w:r>
      <w:r w:rsidR="00506E74" w:rsidRPr="00636EA8">
        <w:rPr>
          <w:rFonts w:ascii="KFGQPC Uthmanic Script HAFS"/>
          <w:rtl/>
          <w:lang w:bidi="ar-SA"/>
        </w:rPr>
        <w:t xml:space="preserve"> </w:t>
      </w:r>
      <w:r w:rsidR="00506E74" w:rsidRPr="00636EA8">
        <w:rPr>
          <w:rFonts w:ascii="KFGQPC Uthmanic Script HAFS" w:hint="eastAsia"/>
          <w:rtl/>
          <w:lang w:bidi="ar-SA"/>
        </w:rPr>
        <w:t>مَوَ</w:t>
      </w:r>
      <w:r w:rsidR="00506E74" w:rsidRPr="00636EA8">
        <w:rPr>
          <w:rFonts w:ascii="KFGQPC Uthmanic Script HAFS" w:hint="cs"/>
          <w:rtl/>
          <w:lang w:bidi="ar-SA"/>
        </w:rPr>
        <w:t>ٰ</w:t>
      </w:r>
      <w:r w:rsidR="00506E74" w:rsidRPr="00636EA8">
        <w:rPr>
          <w:rFonts w:ascii="KFGQPC Uthmanic Script HAFS" w:hint="eastAsia"/>
          <w:rtl/>
          <w:lang w:bidi="ar-SA"/>
        </w:rPr>
        <w:t>زِينُهُ</w:t>
      </w:r>
      <w:r w:rsidR="00506E74" w:rsidRPr="00636EA8">
        <w:rPr>
          <w:rFonts w:ascii="KFGQPC Uthmanic Script HAFS" w:hint="cs"/>
          <w:rtl/>
          <w:lang w:bidi="ar-SA"/>
        </w:rPr>
        <w:t>ۥ</w:t>
      </w:r>
      <w:r w:rsidR="00506E74" w:rsidRPr="00636EA8">
        <w:rPr>
          <w:rFonts w:ascii="KFGQPC Uthmanic Script HAFS"/>
          <w:rtl/>
          <w:lang w:bidi="ar-SA"/>
        </w:rPr>
        <w:t xml:space="preserve"> </w:t>
      </w:r>
      <w:r w:rsidR="00506E74" w:rsidRPr="00636EA8">
        <w:rPr>
          <w:rFonts w:ascii="KFGQPC Uthmanic Script HAFS" w:hint="eastAsia"/>
          <w:rtl/>
          <w:lang w:bidi="ar-SA"/>
        </w:rPr>
        <w:t>فَأُوْلَ</w:t>
      </w:r>
      <w:r w:rsidR="00506E74" w:rsidRPr="00636EA8">
        <w:rPr>
          <w:rFonts w:ascii="KFGQPC Uthmanic Script HAFS" w:hint="cs"/>
          <w:rtl/>
          <w:lang w:bidi="ar-SA"/>
        </w:rPr>
        <w:t>ٰٓ</w:t>
      </w:r>
      <w:r w:rsidR="00506E74" w:rsidRPr="00636EA8">
        <w:rPr>
          <w:rFonts w:ascii="KFGQPC Uthmanic Script HAFS" w:hint="eastAsia"/>
          <w:rtl/>
          <w:lang w:bidi="ar-SA"/>
        </w:rPr>
        <w:t>ئِكَ</w:t>
      </w:r>
      <w:r w:rsidR="00506E74" w:rsidRPr="00636EA8">
        <w:rPr>
          <w:rFonts w:ascii="KFGQPC Uthmanic Script HAFS"/>
          <w:rtl/>
          <w:lang w:bidi="ar-SA"/>
        </w:rPr>
        <w:t xml:space="preserve"> </w:t>
      </w:r>
      <w:r w:rsidR="00506E74" w:rsidRPr="00636EA8">
        <w:rPr>
          <w:rFonts w:ascii="KFGQPC Uthmanic Script HAFS" w:hint="cs"/>
          <w:rtl/>
          <w:lang w:bidi="ar-SA"/>
        </w:rPr>
        <w:t>ٱ</w:t>
      </w:r>
      <w:r w:rsidR="00506E74" w:rsidRPr="00636EA8">
        <w:rPr>
          <w:rFonts w:ascii="KFGQPC Uthmanic Script HAFS" w:hint="eastAsia"/>
          <w:rtl/>
          <w:lang w:bidi="ar-SA"/>
        </w:rPr>
        <w:t>لَّذِينَ</w:t>
      </w:r>
      <w:r w:rsidR="00506E74" w:rsidRPr="00636EA8">
        <w:rPr>
          <w:rFonts w:ascii="KFGQPC Uthmanic Script HAFS"/>
          <w:rtl/>
          <w:lang w:bidi="ar-SA"/>
        </w:rPr>
        <w:t xml:space="preserve"> </w:t>
      </w:r>
      <w:r w:rsidR="00506E74" w:rsidRPr="00636EA8">
        <w:rPr>
          <w:rFonts w:ascii="KFGQPC Uthmanic Script HAFS" w:hint="eastAsia"/>
          <w:rtl/>
          <w:lang w:bidi="ar-SA"/>
        </w:rPr>
        <w:t>خَسِرُو</w:t>
      </w:r>
      <w:r w:rsidR="00506E74" w:rsidRPr="00636EA8">
        <w:rPr>
          <w:rFonts w:ascii="KFGQPC Uthmanic Script HAFS" w:hint="cs"/>
          <w:rtl/>
          <w:lang w:bidi="ar-SA"/>
        </w:rPr>
        <w:t>ٓ</w:t>
      </w:r>
      <w:r w:rsidR="00506E74" w:rsidRPr="00636EA8">
        <w:rPr>
          <w:rFonts w:ascii="KFGQPC Uthmanic Script HAFS" w:hint="eastAsia"/>
          <w:rtl/>
          <w:lang w:bidi="ar-SA"/>
        </w:rPr>
        <w:t>اْ</w:t>
      </w:r>
      <w:r w:rsidR="00506E74" w:rsidRPr="00636EA8">
        <w:rPr>
          <w:rFonts w:ascii="KFGQPC Uthmanic Script HAFS"/>
          <w:rtl/>
          <w:lang w:bidi="ar-SA"/>
        </w:rPr>
        <w:t xml:space="preserve"> </w:t>
      </w:r>
      <w:r w:rsidR="00506E74" w:rsidRPr="00636EA8">
        <w:rPr>
          <w:rFonts w:ascii="KFGQPC Uthmanic Script HAFS" w:hint="eastAsia"/>
          <w:rtl/>
          <w:lang w:bidi="ar-SA"/>
        </w:rPr>
        <w:t>أَنفُسَهُم</w:t>
      </w:r>
      <w:r w:rsidR="00506E74" w:rsidRPr="00636EA8">
        <w:rPr>
          <w:rFonts w:ascii="KFGQPC Uthmanic Script HAFS" w:hint="cs"/>
          <w:rtl/>
          <w:lang w:bidi="ar-SA"/>
        </w:rPr>
        <w:t>ۡ</w:t>
      </w:r>
      <w:r w:rsidR="00506E74" w:rsidRPr="00636EA8">
        <w:rPr>
          <w:rFonts w:ascii="KFGQPC Uthmanic Script HAFS"/>
          <w:rtl/>
          <w:lang w:bidi="ar-SA"/>
        </w:rPr>
        <w:t xml:space="preserve"> </w:t>
      </w:r>
      <w:r w:rsidR="00506E74" w:rsidRPr="00636EA8">
        <w:rPr>
          <w:rFonts w:ascii="KFGQPC Uthmanic Script HAFS" w:hint="eastAsia"/>
          <w:rtl/>
          <w:lang w:bidi="ar-SA"/>
        </w:rPr>
        <w:t>فِي</w:t>
      </w:r>
      <w:r w:rsidR="00506E74" w:rsidRPr="00636EA8">
        <w:rPr>
          <w:rFonts w:ascii="KFGQPC Uthmanic Script HAFS"/>
          <w:rtl/>
          <w:lang w:bidi="ar-SA"/>
        </w:rPr>
        <w:t xml:space="preserve"> </w:t>
      </w:r>
      <w:r w:rsidR="00506E74" w:rsidRPr="00636EA8">
        <w:rPr>
          <w:rFonts w:ascii="KFGQPC Uthmanic Script HAFS" w:hint="eastAsia"/>
          <w:rtl/>
          <w:lang w:bidi="ar-SA"/>
        </w:rPr>
        <w:t>جَهَنَّمَ</w:t>
      </w:r>
      <w:r w:rsidR="00506E74" w:rsidRPr="00636EA8">
        <w:rPr>
          <w:rFonts w:ascii="KFGQPC Uthmanic Script HAFS"/>
          <w:rtl/>
          <w:lang w:bidi="ar-SA"/>
        </w:rPr>
        <w:t xml:space="preserve"> </w:t>
      </w:r>
      <w:r w:rsidR="00506E74" w:rsidRPr="00636EA8">
        <w:rPr>
          <w:rFonts w:ascii="KFGQPC Uthmanic Script HAFS" w:hint="eastAsia"/>
          <w:rtl/>
          <w:lang w:bidi="ar-SA"/>
        </w:rPr>
        <w:t>خَ</w:t>
      </w:r>
      <w:r w:rsidR="00506E74" w:rsidRPr="00636EA8">
        <w:rPr>
          <w:rFonts w:ascii="KFGQPC Uthmanic Script HAFS" w:hint="cs"/>
          <w:rtl/>
          <w:lang w:bidi="ar-SA"/>
        </w:rPr>
        <w:t>ٰ</w:t>
      </w:r>
      <w:r w:rsidR="00506E74" w:rsidRPr="00636EA8">
        <w:rPr>
          <w:rFonts w:ascii="KFGQPC Uthmanic Script HAFS" w:hint="eastAsia"/>
          <w:rtl/>
          <w:lang w:bidi="ar-SA"/>
        </w:rPr>
        <w:t>لِدُونَ</w:t>
      </w:r>
      <w:r w:rsidR="00506E74" w:rsidRPr="00636EA8">
        <w:rPr>
          <w:rFonts w:ascii="KFGQPC Uthmanic Script HAFS"/>
          <w:rtl/>
          <w:lang w:bidi="ar-SA"/>
        </w:rPr>
        <w:t xml:space="preserve"> </w:t>
      </w:r>
      <w:r w:rsidR="00506E74" w:rsidRPr="00636EA8">
        <w:rPr>
          <w:rFonts w:ascii="KFGQPC Uthmanic Script HAFS" w:hint="cs"/>
          <w:rtl/>
          <w:lang w:bidi="ar-SA"/>
        </w:rPr>
        <w:t>١٠٣</w:t>
      </w:r>
      <w:r w:rsidRPr="00636EA8">
        <w:rPr>
          <w:rFonts w:ascii="KFGQPC Uthman Taha Naskh" w:cs="KFGQPC Uthman Taha Naskh" w:hint="cs"/>
          <w:rtl/>
          <w:lang w:bidi="ar-SA"/>
        </w:rPr>
        <w:t>﴾</w:t>
      </w:r>
      <w:r w:rsidR="00506E74" w:rsidRPr="00636EA8">
        <w:rPr>
          <w:rFonts w:ascii="KFGQPC Uthman Taha Naskh" w:cs="KFGQPC Uthman Taha Naskh"/>
          <w:rtl/>
          <w:lang w:bidi="ar-SA"/>
        </w:rPr>
        <w:t xml:space="preserve"> </w:t>
      </w:r>
      <w:r w:rsidR="00506E74" w:rsidRPr="00636EA8">
        <w:rPr>
          <w:rStyle w:val="Char8"/>
        </w:rPr>
        <w:tab/>
      </w:r>
      <w:r w:rsidR="00506E74" w:rsidRPr="00636EA8">
        <w:rPr>
          <w:rStyle w:val="Char8"/>
          <w:rtl/>
        </w:rPr>
        <w:t>[</w:t>
      </w:r>
      <w:r w:rsidR="00506E74" w:rsidRPr="00636EA8">
        <w:rPr>
          <w:rStyle w:val="Char8"/>
          <w:rFonts w:hint="eastAsia"/>
          <w:rtl/>
        </w:rPr>
        <w:t>المؤمنون</w:t>
      </w:r>
      <w:r w:rsidR="00506E74" w:rsidRPr="00636EA8">
        <w:rPr>
          <w:rStyle w:val="Char8"/>
          <w:rtl/>
        </w:rPr>
        <w:t xml:space="preserve"> : </w:t>
      </w:r>
      <w:r w:rsidR="00506E74" w:rsidRPr="00636EA8">
        <w:rPr>
          <w:rStyle w:val="Char8"/>
          <w:rFonts w:hint="cs"/>
          <w:rtl/>
        </w:rPr>
        <w:t>١٠٢</w:t>
      </w:r>
      <w:r w:rsidR="00506E74" w:rsidRPr="00636EA8">
        <w:rPr>
          <w:rStyle w:val="Char8"/>
          <w:rFonts w:hint="eastAsia"/>
          <w:rtl/>
        </w:rPr>
        <w:t>،</w:t>
      </w:r>
      <w:r w:rsidR="00506E74" w:rsidRPr="00636EA8">
        <w:rPr>
          <w:rStyle w:val="Char8"/>
          <w:rtl/>
        </w:rPr>
        <w:t xml:space="preserve">  </w:t>
      </w:r>
      <w:r w:rsidR="00506E74" w:rsidRPr="00636EA8">
        <w:rPr>
          <w:rStyle w:val="Char8"/>
          <w:rFonts w:hint="cs"/>
          <w:rtl/>
        </w:rPr>
        <w:t>١٠٣</w:t>
      </w:r>
      <w:r w:rsidR="00506E74" w:rsidRPr="00636EA8">
        <w:rPr>
          <w:rStyle w:val="Char8"/>
          <w:rtl/>
        </w:rPr>
        <w:t xml:space="preserve">]  </w:t>
      </w:r>
      <w:r w:rsidR="00C45118" w:rsidRPr="00636EA8">
        <w:rPr>
          <w:rStyle w:val="Char8"/>
          <w:rtl/>
        </w:rPr>
        <w:t xml:space="preserve"> </w:t>
      </w:r>
    </w:p>
    <w:p w:rsidR="003D4E42" w:rsidRPr="00636EA8" w:rsidRDefault="003D4E42" w:rsidP="00BB388D">
      <w:pPr>
        <w:pStyle w:val="a1"/>
        <w:rPr>
          <w:rtl/>
          <w:lang w:bidi="ar-SA"/>
        </w:rPr>
      </w:pPr>
      <w:r w:rsidRPr="00636EA8">
        <w:rPr>
          <w:rtl/>
          <w:lang w:bidi="ar-SA"/>
        </w:rPr>
        <w:t>پس کسانی که ترازوی کارهای نیکشان سنگین باشد، رستگارند. و آنان که میزان نیکی‌هایشان سبک باشد، به خویش زیان زده‌اند و جاودانه در دوزخ می‌مانند.</w:t>
      </w:r>
    </w:p>
    <w:p w:rsidR="003D4E42" w:rsidRPr="00636EA8" w:rsidRDefault="00C45118" w:rsidP="0094617B">
      <w:pPr>
        <w:rPr>
          <w:rtl/>
          <w:lang w:bidi="ar-SA"/>
        </w:rPr>
      </w:pPr>
      <w:r w:rsidRPr="00636EA8">
        <w:rPr>
          <w:rtl/>
          <w:lang w:bidi="ar-SA"/>
        </w:rPr>
        <w:t xml:space="preserve">فرمود: </w:t>
      </w:r>
      <w:r w:rsidR="0094617B">
        <w:rPr>
          <w:rFonts w:ascii="KFGQPC Uthman Taha Naskh" w:cs="KFGQPC Uthman Taha Naskh" w:hint="cs"/>
          <w:rtl/>
          <w:lang w:bidi="ar-SA"/>
        </w:rPr>
        <w:t>﴿</w:t>
      </w:r>
      <w:r w:rsidR="0094617B">
        <w:rPr>
          <w:rFonts w:ascii="KFGQPC Uthmanic Script HAFS" w:cs="KFGQPC Uthmanic Script HAFS" w:hint="eastAsia"/>
          <w:rtl/>
          <w:lang w:bidi="ar-SA"/>
        </w:rPr>
        <w:t>فَأُوْلَ</w:t>
      </w:r>
      <w:r w:rsidR="0094617B">
        <w:rPr>
          <w:rFonts w:ascii="KFGQPC Uthmanic Script HAFS" w:cs="KFGQPC Uthmanic Script HAFS" w:hint="cs"/>
          <w:rtl/>
          <w:lang w:bidi="ar-SA"/>
        </w:rPr>
        <w:t>ٰٓ</w:t>
      </w:r>
      <w:r w:rsidR="0094617B">
        <w:rPr>
          <w:rFonts w:ascii="KFGQPC Uthmanic Script HAFS" w:cs="KFGQPC Uthmanic Script HAFS" w:hint="eastAsia"/>
          <w:rtl/>
          <w:lang w:bidi="ar-SA"/>
        </w:rPr>
        <w:t>ئِكَ</w:t>
      </w:r>
      <w:r w:rsidR="0094617B">
        <w:rPr>
          <w:rFonts w:ascii="KFGQPC Uthmanic Script HAFS" w:cs="KFGQPC Uthmanic Script HAFS"/>
          <w:rtl/>
          <w:lang w:bidi="ar-SA"/>
        </w:rPr>
        <w:t xml:space="preserve"> </w:t>
      </w:r>
      <w:r w:rsidR="0094617B">
        <w:rPr>
          <w:rFonts w:ascii="KFGQPC Uthmanic Script HAFS" w:cs="KFGQPC Uthmanic Script HAFS" w:hint="cs"/>
          <w:rtl/>
          <w:lang w:bidi="ar-SA"/>
        </w:rPr>
        <w:t>ٱ</w:t>
      </w:r>
      <w:r w:rsidR="0094617B">
        <w:rPr>
          <w:rFonts w:ascii="KFGQPC Uthmanic Script HAFS" w:cs="KFGQPC Uthmanic Script HAFS" w:hint="eastAsia"/>
          <w:rtl/>
          <w:lang w:bidi="ar-SA"/>
        </w:rPr>
        <w:t>لَّذِينَ</w:t>
      </w:r>
      <w:r w:rsidR="0094617B">
        <w:rPr>
          <w:rFonts w:ascii="KFGQPC Uthmanic Script HAFS" w:cs="KFGQPC Uthmanic Script HAFS"/>
          <w:rtl/>
          <w:lang w:bidi="ar-SA"/>
        </w:rPr>
        <w:t xml:space="preserve"> </w:t>
      </w:r>
      <w:r w:rsidR="0094617B">
        <w:rPr>
          <w:rFonts w:ascii="KFGQPC Uthmanic Script HAFS" w:cs="KFGQPC Uthmanic Script HAFS" w:hint="eastAsia"/>
          <w:rtl/>
          <w:lang w:bidi="ar-SA"/>
        </w:rPr>
        <w:t>خَسِرُو</w:t>
      </w:r>
      <w:r w:rsidR="0094617B">
        <w:rPr>
          <w:rFonts w:ascii="KFGQPC Uthmanic Script HAFS" w:cs="KFGQPC Uthmanic Script HAFS" w:hint="cs"/>
          <w:rtl/>
          <w:lang w:bidi="ar-SA"/>
        </w:rPr>
        <w:t>ٓ</w:t>
      </w:r>
      <w:r w:rsidR="0094617B">
        <w:rPr>
          <w:rFonts w:ascii="KFGQPC Uthmanic Script HAFS" w:cs="KFGQPC Uthmanic Script HAFS" w:hint="eastAsia"/>
          <w:rtl/>
          <w:lang w:bidi="ar-SA"/>
        </w:rPr>
        <w:t>اْ</w:t>
      </w:r>
      <w:r w:rsidR="0094617B">
        <w:rPr>
          <w:rFonts w:ascii="KFGQPC Uthmanic Script HAFS" w:cs="KFGQPC Uthmanic Script HAFS"/>
          <w:rtl/>
          <w:lang w:bidi="ar-SA"/>
        </w:rPr>
        <w:t xml:space="preserve"> </w:t>
      </w:r>
      <w:r w:rsidR="0094617B">
        <w:rPr>
          <w:rFonts w:ascii="KFGQPC Uthmanic Script HAFS" w:cs="KFGQPC Uthmanic Script HAFS" w:hint="eastAsia"/>
          <w:rtl/>
          <w:lang w:bidi="ar-SA"/>
        </w:rPr>
        <w:t>أَنفُسَهُم</w:t>
      </w:r>
      <w:r w:rsidR="0094617B">
        <w:rPr>
          <w:rFonts w:ascii="KFGQPC Uthmanic Script HAFS" w:cs="KFGQPC Uthmanic Script HAFS" w:hint="cs"/>
          <w:rtl/>
          <w:lang w:bidi="ar-SA"/>
        </w:rPr>
        <w:t>ۡ</w:t>
      </w:r>
      <w:r w:rsidR="0094617B">
        <w:rPr>
          <w:rFonts w:ascii="KFGQPC Uthmanic Script HAFS" w:cs="KFGQPC Uthmanic Script HAFS"/>
          <w:rtl/>
          <w:lang w:bidi="ar-SA"/>
        </w:rPr>
        <w:t xml:space="preserve"> </w:t>
      </w:r>
      <w:r w:rsidR="0094617B">
        <w:rPr>
          <w:rFonts w:ascii="KFGQPC Uthmanic Script HAFS" w:cs="KFGQPC Uthmanic Script HAFS" w:hint="eastAsia"/>
          <w:rtl/>
          <w:lang w:bidi="ar-SA"/>
        </w:rPr>
        <w:t>فِي</w:t>
      </w:r>
      <w:r w:rsidR="0094617B">
        <w:rPr>
          <w:rFonts w:ascii="KFGQPC Uthmanic Script HAFS" w:cs="KFGQPC Uthmanic Script HAFS"/>
          <w:rtl/>
          <w:lang w:bidi="ar-SA"/>
        </w:rPr>
        <w:t xml:space="preserve"> </w:t>
      </w:r>
      <w:r w:rsidR="0094617B">
        <w:rPr>
          <w:rFonts w:ascii="KFGQPC Uthmanic Script HAFS" w:cs="KFGQPC Uthmanic Script HAFS" w:hint="eastAsia"/>
          <w:rtl/>
          <w:lang w:bidi="ar-SA"/>
        </w:rPr>
        <w:t>جَهَنَّمَ</w:t>
      </w:r>
      <w:r w:rsidR="0094617B">
        <w:rPr>
          <w:rFonts w:ascii="KFGQPC Uthmanic Script HAFS" w:cs="KFGQPC Uthmanic Script HAFS"/>
          <w:rtl/>
          <w:lang w:bidi="ar-SA"/>
        </w:rPr>
        <w:t xml:space="preserve"> </w:t>
      </w:r>
      <w:r w:rsidR="0094617B">
        <w:rPr>
          <w:rFonts w:ascii="KFGQPC Uthmanic Script HAFS" w:cs="KFGQPC Uthmanic Script HAFS" w:hint="eastAsia"/>
          <w:rtl/>
          <w:lang w:bidi="ar-SA"/>
        </w:rPr>
        <w:t>خَ</w:t>
      </w:r>
      <w:r w:rsidR="0094617B">
        <w:rPr>
          <w:rFonts w:ascii="KFGQPC Uthmanic Script HAFS" w:cs="KFGQPC Uthmanic Script HAFS" w:hint="cs"/>
          <w:rtl/>
          <w:lang w:bidi="ar-SA"/>
        </w:rPr>
        <w:t>ٰ</w:t>
      </w:r>
      <w:r w:rsidR="0094617B">
        <w:rPr>
          <w:rFonts w:ascii="KFGQPC Uthmanic Script HAFS" w:cs="KFGQPC Uthmanic Script HAFS" w:hint="eastAsia"/>
          <w:rtl/>
          <w:lang w:bidi="ar-SA"/>
        </w:rPr>
        <w:t>لِدُونَ</w:t>
      </w:r>
      <w:r w:rsidR="0094617B">
        <w:rPr>
          <w:rFonts w:ascii="KFGQPC Uthmanic Script HAFS" w:cs="KFGQPC Uthmanic Script HAFS"/>
          <w:rtl/>
          <w:lang w:bidi="ar-SA"/>
        </w:rPr>
        <w:t xml:space="preserve"> </w:t>
      </w:r>
      <w:r w:rsidR="0094617B">
        <w:rPr>
          <w:rFonts w:ascii="KFGQPC Uthmanic Script HAFS" w:cs="KFGQPC Uthmanic Script HAFS" w:hint="cs"/>
          <w:rtl/>
          <w:lang w:bidi="ar-SA"/>
        </w:rPr>
        <w:t>١٠٣</w:t>
      </w:r>
      <w:r w:rsidR="0094617B">
        <w:rPr>
          <w:rFonts w:ascii="KFGQPC Uthmanic Script HAFS" w:cs="KFGQPC Uthmanic Script HAFS"/>
          <w:rtl/>
          <w:lang w:bidi="ar-SA"/>
        </w:rPr>
        <w:t xml:space="preserve"> </w:t>
      </w:r>
      <w:r w:rsidR="0094617B">
        <w:rPr>
          <w:rFonts w:ascii="KFGQPC Uthman Taha Naskh" w:cs="KFGQPC Uthman Taha Naskh" w:hint="cs"/>
          <w:rtl/>
          <w:lang w:bidi="ar-SA"/>
        </w:rPr>
        <w:t>﴾</w:t>
      </w:r>
      <w:r w:rsidRPr="00636EA8">
        <w:rPr>
          <w:rtl/>
          <w:lang w:bidi="ar-SA"/>
        </w:rPr>
        <w:t>:</w:t>
      </w:r>
      <w:r w:rsidR="0094617B">
        <w:rPr>
          <w:rFonts w:hint="cs"/>
          <w:rtl/>
          <w:lang w:bidi="ar-SA"/>
        </w:rPr>
        <w:t xml:space="preserve"> </w:t>
      </w:r>
      <w:r w:rsidRPr="0094617B">
        <w:rPr>
          <w:rStyle w:val="Char2"/>
          <w:rtl/>
        </w:rPr>
        <w:t>«چنین کسانی به خود زیان زده‌اند»</w:t>
      </w:r>
      <w:r w:rsidRPr="00636EA8">
        <w:rPr>
          <w:rtl/>
          <w:lang w:bidi="ar-SA"/>
        </w:rPr>
        <w:t>. زیرا وقتی پا</w:t>
      </w:r>
      <w:r w:rsidR="00817758" w:rsidRPr="00636EA8">
        <w:rPr>
          <w:rtl/>
          <w:lang w:bidi="ar-SA"/>
        </w:rPr>
        <w:t xml:space="preserve"> به هستی گذاشتند، پیام‌آوران ال</w:t>
      </w:r>
      <w:r w:rsidRPr="00636EA8">
        <w:rPr>
          <w:rtl/>
          <w:lang w:bidi="ar-SA"/>
        </w:rPr>
        <w:t>هی، پیام حق را برایشان آوردند و حقیقت را برای آن‌ها روشن ساختند، اما آن‌ها از حق روی گرداندند و از پذیرش آن سرپیچی کردند و از وجودشان در دنیا، هیچ بهره‌ای نبردند. الله متعال می‌فرماید:</w:t>
      </w:r>
    </w:p>
    <w:p w:rsidR="00671226" w:rsidRPr="00636EA8" w:rsidRDefault="00C8054F" w:rsidP="00BC463E">
      <w:pPr>
        <w:pStyle w:val="a0"/>
        <w:rPr>
          <w:rFonts w:ascii="(normal text)" w:hAnsi="(normal text)"/>
          <w:rtl/>
          <w:lang w:bidi="ar-SA"/>
        </w:rPr>
      </w:pPr>
      <w:r w:rsidRPr="00636EA8">
        <w:rPr>
          <w:rFonts w:ascii="KFGQPC Uthman Taha Naskh" w:cs="KFGQPC Uthman Taha Naskh" w:hint="cs"/>
          <w:rtl/>
          <w:lang w:bidi="ar-SA"/>
        </w:rPr>
        <w:t>﴿</w:t>
      </w:r>
      <w:r w:rsidR="00506E74" w:rsidRPr="00636EA8">
        <w:rPr>
          <w:rFonts w:ascii="KFGQPC Uthmanic Script HAFS" w:hint="eastAsia"/>
          <w:rtl/>
          <w:lang w:bidi="ar-SA"/>
        </w:rPr>
        <w:t>فَ</w:t>
      </w:r>
      <w:r w:rsidR="00506E74" w:rsidRPr="00636EA8">
        <w:rPr>
          <w:rFonts w:ascii="KFGQPC Uthmanic Script HAFS" w:hint="cs"/>
          <w:rtl/>
          <w:lang w:bidi="ar-SA"/>
        </w:rPr>
        <w:t>ٱ</w:t>
      </w:r>
      <w:r w:rsidR="00506E74" w:rsidRPr="00636EA8">
        <w:rPr>
          <w:rFonts w:ascii="KFGQPC Uthmanic Script HAFS" w:hint="eastAsia"/>
          <w:rtl/>
          <w:lang w:bidi="ar-SA"/>
        </w:rPr>
        <w:t>ع</w:t>
      </w:r>
      <w:r w:rsidR="00506E74" w:rsidRPr="00636EA8">
        <w:rPr>
          <w:rFonts w:ascii="KFGQPC Uthmanic Script HAFS" w:hint="cs"/>
          <w:rtl/>
          <w:lang w:bidi="ar-SA"/>
        </w:rPr>
        <w:t>ۡ</w:t>
      </w:r>
      <w:r w:rsidR="00506E74" w:rsidRPr="00636EA8">
        <w:rPr>
          <w:rFonts w:ascii="KFGQPC Uthmanic Script HAFS" w:hint="eastAsia"/>
          <w:rtl/>
          <w:lang w:bidi="ar-SA"/>
        </w:rPr>
        <w:t>بُدُواْ</w:t>
      </w:r>
      <w:r w:rsidR="00506E74" w:rsidRPr="00636EA8">
        <w:rPr>
          <w:rFonts w:ascii="KFGQPC Uthmanic Script HAFS"/>
          <w:rtl/>
          <w:lang w:bidi="ar-SA"/>
        </w:rPr>
        <w:t xml:space="preserve"> </w:t>
      </w:r>
      <w:r w:rsidR="00506E74" w:rsidRPr="00636EA8">
        <w:rPr>
          <w:rFonts w:ascii="KFGQPC Uthmanic Script HAFS" w:hint="eastAsia"/>
          <w:rtl/>
          <w:lang w:bidi="ar-SA"/>
        </w:rPr>
        <w:t>مَا</w:t>
      </w:r>
      <w:r w:rsidR="00506E74" w:rsidRPr="00636EA8">
        <w:rPr>
          <w:rFonts w:ascii="KFGQPC Uthmanic Script HAFS"/>
          <w:rtl/>
          <w:lang w:bidi="ar-SA"/>
        </w:rPr>
        <w:t xml:space="preserve"> </w:t>
      </w:r>
      <w:r w:rsidR="00506E74" w:rsidRPr="00636EA8">
        <w:rPr>
          <w:rFonts w:ascii="KFGQPC Uthmanic Script HAFS" w:hint="eastAsia"/>
          <w:rtl/>
          <w:lang w:bidi="ar-SA"/>
        </w:rPr>
        <w:t>شِئ</w:t>
      </w:r>
      <w:r w:rsidR="00506E74" w:rsidRPr="00636EA8">
        <w:rPr>
          <w:rFonts w:ascii="KFGQPC Uthmanic Script HAFS" w:hint="cs"/>
          <w:rtl/>
          <w:lang w:bidi="ar-SA"/>
        </w:rPr>
        <w:t>ۡ</w:t>
      </w:r>
      <w:r w:rsidR="00506E74" w:rsidRPr="00636EA8">
        <w:rPr>
          <w:rFonts w:ascii="KFGQPC Uthmanic Script HAFS" w:hint="eastAsia"/>
          <w:rtl/>
          <w:lang w:bidi="ar-SA"/>
        </w:rPr>
        <w:t>تُم</w:t>
      </w:r>
      <w:r w:rsidR="00506E74" w:rsidRPr="00636EA8">
        <w:rPr>
          <w:rFonts w:ascii="KFGQPC Uthmanic Script HAFS"/>
          <w:rtl/>
          <w:lang w:bidi="ar-SA"/>
        </w:rPr>
        <w:t xml:space="preserve"> </w:t>
      </w:r>
      <w:r w:rsidR="00506E74" w:rsidRPr="00636EA8">
        <w:rPr>
          <w:rFonts w:ascii="KFGQPC Uthmanic Script HAFS" w:hint="eastAsia"/>
          <w:rtl/>
          <w:lang w:bidi="ar-SA"/>
        </w:rPr>
        <w:t>مِّن</w:t>
      </w:r>
      <w:r w:rsidR="00506E74" w:rsidRPr="00636EA8">
        <w:rPr>
          <w:rFonts w:ascii="KFGQPC Uthmanic Script HAFS"/>
          <w:rtl/>
          <w:lang w:bidi="ar-SA"/>
        </w:rPr>
        <w:t xml:space="preserve"> </w:t>
      </w:r>
      <w:r w:rsidR="00506E74" w:rsidRPr="00636EA8">
        <w:rPr>
          <w:rFonts w:ascii="KFGQPC Uthmanic Script HAFS" w:hint="eastAsia"/>
          <w:rtl/>
          <w:lang w:bidi="ar-SA"/>
        </w:rPr>
        <w:t>دُونِهِ</w:t>
      </w:r>
      <w:r w:rsidR="00506E74" w:rsidRPr="00636EA8">
        <w:rPr>
          <w:rFonts w:ascii="KFGQPC Uthmanic Script HAFS" w:hint="cs"/>
          <w:rtl/>
          <w:lang w:bidi="ar-SA"/>
        </w:rPr>
        <w:t>ۦۗ</w:t>
      </w:r>
      <w:r w:rsidR="00506E74" w:rsidRPr="00636EA8">
        <w:rPr>
          <w:rFonts w:ascii="KFGQPC Uthmanic Script HAFS"/>
          <w:rtl/>
          <w:lang w:bidi="ar-SA"/>
        </w:rPr>
        <w:t xml:space="preserve"> </w:t>
      </w:r>
      <w:r w:rsidR="00506E74" w:rsidRPr="00636EA8">
        <w:rPr>
          <w:rFonts w:ascii="KFGQPC Uthmanic Script HAFS" w:hint="eastAsia"/>
          <w:rtl/>
          <w:lang w:bidi="ar-SA"/>
        </w:rPr>
        <w:t>قُل</w:t>
      </w:r>
      <w:r w:rsidR="00506E74" w:rsidRPr="00636EA8">
        <w:rPr>
          <w:rFonts w:ascii="KFGQPC Uthmanic Script HAFS" w:hint="cs"/>
          <w:rtl/>
          <w:lang w:bidi="ar-SA"/>
        </w:rPr>
        <w:t>ۡ</w:t>
      </w:r>
      <w:r w:rsidR="00506E74" w:rsidRPr="00636EA8">
        <w:rPr>
          <w:rFonts w:ascii="KFGQPC Uthmanic Script HAFS"/>
          <w:rtl/>
          <w:lang w:bidi="ar-SA"/>
        </w:rPr>
        <w:t xml:space="preserve"> </w:t>
      </w:r>
      <w:r w:rsidR="00506E74" w:rsidRPr="00636EA8">
        <w:rPr>
          <w:rFonts w:ascii="KFGQPC Uthmanic Script HAFS" w:hint="eastAsia"/>
          <w:rtl/>
          <w:lang w:bidi="ar-SA"/>
        </w:rPr>
        <w:t>إِنَّ</w:t>
      </w:r>
      <w:r w:rsidR="00506E74" w:rsidRPr="00636EA8">
        <w:rPr>
          <w:rFonts w:ascii="KFGQPC Uthmanic Script HAFS"/>
          <w:rtl/>
          <w:lang w:bidi="ar-SA"/>
        </w:rPr>
        <w:t xml:space="preserve"> </w:t>
      </w:r>
      <w:r w:rsidR="00506E74" w:rsidRPr="00636EA8">
        <w:rPr>
          <w:rFonts w:ascii="KFGQPC Uthmanic Script HAFS" w:hint="cs"/>
          <w:rtl/>
          <w:lang w:bidi="ar-SA"/>
        </w:rPr>
        <w:t>ٱ</w:t>
      </w:r>
      <w:r w:rsidR="00506E74" w:rsidRPr="00636EA8">
        <w:rPr>
          <w:rFonts w:ascii="KFGQPC Uthmanic Script HAFS" w:hint="eastAsia"/>
          <w:rtl/>
          <w:lang w:bidi="ar-SA"/>
        </w:rPr>
        <w:t>ل</w:t>
      </w:r>
      <w:r w:rsidR="00506E74" w:rsidRPr="00636EA8">
        <w:rPr>
          <w:rFonts w:ascii="KFGQPC Uthmanic Script HAFS" w:hint="cs"/>
          <w:rtl/>
          <w:lang w:bidi="ar-SA"/>
        </w:rPr>
        <w:t>ۡ</w:t>
      </w:r>
      <w:r w:rsidR="00506E74" w:rsidRPr="00636EA8">
        <w:rPr>
          <w:rFonts w:ascii="KFGQPC Uthmanic Script HAFS" w:hint="eastAsia"/>
          <w:rtl/>
          <w:lang w:bidi="ar-SA"/>
        </w:rPr>
        <w:t>خَ</w:t>
      </w:r>
      <w:r w:rsidR="00506E74" w:rsidRPr="00636EA8">
        <w:rPr>
          <w:rFonts w:ascii="KFGQPC Uthmanic Script HAFS" w:hint="cs"/>
          <w:rtl/>
          <w:lang w:bidi="ar-SA"/>
        </w:rPr>
        <w:t>ٰ</w:t>
      </w:r>
      <w:r w:rsidR="00506E74" w:rsidRPr="00636EA8">
        <w:rPr>
          <w:rFonts w:ascii="KFGQPC Uthmanic Script HAFS" w:hint="eastAsia"/>
          <w:rtl/>
          <w:lang w:bidi="ar-SA"/>
        </w:rPr>
        <w:t>سِرِينَ</w:t>
      </w:r>
      <w:r w:rsidR="00506E74" w:rsidRPr="00636EA8">
        <w:rPr>
          <w:rFonts w:ascii="KFGQPC Uthmanic Script HAFS"/>
          <w:rtl/>
          <w:lang w:bidi="ar-SA"/>
        </w:rPr>
        <w:t xml:space="preserve"> </w:t>
      </w:r>
      <w:r w:rsidR="00506E74" w:rsidRPr="00636EA8">
        <w:rPr>
          <w:rFonts w:ascii="KFGQPC Uthmanic Script HAFS" w:hint="cs"/>
          <w:rtl/>
          <w:lang w:bidi="ar-SA"/>
        </w:rPr>
        <w:t>ٱ</w:t>
      </w:r>
      <w:r w:rsidR="00506E74" w:rsidRPr="00636EA8">
        <w:rPr>
          <w:rFonts w:ascii="KFGQPC Uthmanic Script HAFS" w:hint="eastAsia"/>
          <w:rtl/>
          <w:lang w:bidi="ar-SA"/>
        </w:rPr>
        <w:t>لَّذِينَ</w:t>
      </w:r>
      <w:r w:rsidR="00506E74" w:rsidRPr="00636EA8">
        <w:rPr>
          <w:rFonts w:ascii="KFGQPC Uthmanic Script HAFS"/>
          <w:rtl/>
          <w:lang w:bidi="ar-SA"/>
        </w:rPr>
        <w:t xml:space="preserve"> </w:t>
      </w:r>
      <w:r w:rsidR="00506E74" w:rsidRPr="00636EA8">
        <w:rPr>
          <w:rFonts w:ascii="KFGQPC Uthmanic Script HAFS" w:hint="eastAsia"/>
          <w:rtl/>
          <w:lang w:bidi="ar-SA"/>
        </w:rPr>
        <w:t>خَسِرُو</w:t>
      </w:r>
      <w:r w:rsidR="00506E74" w:rsidRPr="00636EA8">
        <w:rPr>
          <w:rFonts w:ascii="KFGQPC Uthmanic Script HAFS" w:hint="cs"/>
          <w:rtl/>
          <w:lang w:bidi="ar-SA"/>
        </w:rPr>
        <w:t>ٓ</w:t>
      </w:r>
      <w:r w:rsidR="00506E74" w:rsidRPr="00636EA8">
        <w:rPr>
          <w:rFonts w:ascii="KFGQPC Uthmanic Script HAFS" w:hint="eastAsia"/>
          <w:rtl/>
          <w:lang w:bidi="ar-SA"/>
        </w:rPr>
        <w:t>اْ</w:t>
      </w:r>
      <w:r w:rsidR="00506E74" w:rsidRPr="00636EA8">
        <w:rPr>
          <w:rFonts w:ascii="KFGQPC Uthmanic Script HAFS"/>
          <w:rtl/>
          <w:lang w:bidi="ar-SA"/>
        </w:rPr>
        <w:t xml:space="preserve"> </w:t>
      </w:r>
      <w:r w:rsidR="00506E74" w:rsidRPr="00636EA8">
        <w:rPr>
          <w:rFonts w:ascii="KFGQPC Uthmanic Script HAFS" w:hint="eastAsia"/>
          <w:rtl/>
          <w:lang w:bidi="ar-SA"/>
        </w:rPr>
        <w:t>أَنفُسَهُم</w:t>
      </w:r>
      <w:r w:rsidR="00506E74" w:rsidRPr="00636EA8">
        <w:rPr>
          <w:rFonts w:ascii="KFGQPC Uthmanic Script HAFS" w:hint="cs"/>
          <w:rtl/>
          <w:lang w:bidi="ar-SA"/>
        </w:rPr>
        <w:t>ۡ</w:t>
      </w:r>
      <w:r w:rsidR="00506E74" w:rsidRPr="00636EA8">
        <w:rPr>
          <w:rFonts w:ascii="KFGQPC Uthmanic Script HAFS"/>
          <w:rtl/>
          <w:lang w:bidi="ar-SA"/>
        </w:rPr>
        <w:t xml:space="preserve"> </w:t>
      </w:r>
      <w:r w:rsidR="00506E74" w:rsidRPr="00636EA8">
        <w:rPr>
          <w:rFonts w:ascii="KFGQPC Uthmanic Script HAFS" w:hint="eastAsia"/>
          <w:rtl/>
          <w:lang w:bidi="ar-SA"/>
        </w:rPr>
        <w:t>وَأَه</w:t>
      </w:r>
      <w:r w:rsidR="00506E74" w:rsidRPr="00636EA8">
        <w:rPr>
          <w:rFonts w:ascii="KFGQPC Uthmanic Script HAFS" w:hint="cs"/>
          <w:rtl/>
          <w:lang w:bidi="ar-SA"/>
        </w:rPr>
        <w:t>ۡ</w:t>
      </w:r>
      <w:r w:rsidR="00506E74" w:rsidRPr="00636EA8">
        <w:rPr>
          <w:rFonts w:ascii="KFGQPC Uthmanic Script HAFS" w:hint="eastAsia"/>
          <w:rtl/>
          <w:lang w:bidi="ar-SA"/>
        </w:rPr>
        <w:t>لِيهِم</w:t>
      </w:r>
      <w:r w:rsidR="00506E74" w:rsidRPr="00636EA8">
        <w:rPr>
          <w:rFonts w:ascii="KFGQPC Uthmanic Script HAFS" w:hint="cs"/>
          <w:rtl/>
          <w:lang w:bidi="ar-SA"/>
        </w:rPr>
        <w:t>ۡ</w:t>
      </w:r>
      <w:r w:rsidR="00506E74" w:rsidRPr="00636EA8">
        <w:rPr>
          <w:rFonts w:ascii="KFGQPC Uthmanic Script HAFS"/>
          <w:rtl/>
          <w:lang w:bidi="ar-SA"/>
        </w:rPr>
        <w:t xml:space="preserve"> </w:t>
      </w:r>
      <w:r w:rsidR="00506E74" w:rsidRPr="00636EA8">
        <w:rPr>
          <w:rFonts w:ascii="KFGQPC Uthmanic Script HAFS" w:hint="eastAsia"/>
          <w:rtl/>
          <w:lang w:bidi="ar-SA"/>
        </w:rPr>
        <w:t>يَو</w:t>
      </w:r>
      <w:r w:rsidR="00506E74" w:rsidRPr="00636EA8">
        <w:rPr>
          <w:rFonts w:ascii="KFGQPC Uthmanic Script HAFS" w:hint="cs"/>
          <w:rtl/>
          <w:lang w:bidi="ar-SA"/>
        </w:rPr>
        <w:t>ۡ</w:t>
      </w:r>
      <w:r w:rsidR="00506E74" w:rsidRPr="00636EA8">
        <w:rPr>
          <w:rFonts w:ascii="KFGQPC Uthmanic Script HAFS" w:hint="eastAsia"/>
          <w:rtl/>
          <w:lang w:bidi="ar-SA"/>
        </w:rPr>
        <w:t>مَ</w:t>
      </w:r>
      <w:r w:rsidR="00506E74" w:rsidRPr="00636EA8">
        <w:rPr>
          <w:rFonts w:ascii="KFGQPC Uthmanic Script HAFS"/>
          <w:rtl/>
          <w:lang w:bidi="ar-SA"/>
        </w:rPr>
        <w:t xml:space="preserve"> </w:t>
      </w:r>
      <w:r w:rsidR="00506E74" w:rsidRPr="00636EA8">
        <w:rPr>
          <w:rFonts w:ascii="KFGQPC Uthmanic Script HAFS" w:hint="cs"/>
          <w:rtl/>
          <w:lang w:bidi="ar-SA"/>
        </w:rPr>
        <w:t>ٱ</w:t>
      </w:r>
      <w:r w:rsidR="00506E74" w:rsidRPr="00636EA8">
        <w:rPr>
          <w:rFonts w:ascii="KFGQPC Uthmanic Script HAFS" w:hint="eastAsia"/>
          <w:rtl/>
          <w:lang w:bidi="ar-SA"/>
        </w:rPr>
        <w:t>ل</w:t>
      </w:r>
      <w:r w:rsidR="00506E74" w:rsidRPr="00636EA8">
        <w:rPr>
          <w:rFonts w:ascii="KFGQPC Uthmanic Script HAFS" w:hint="cs"/>
          <w:rtl/>
          <w:lang w:bidi="ar-SA"/>
        </w:rPr>
        <w:t>ۡ</w:t>
      </w:r>
      <w:r w:rsidR="00506E74" w:rsidRPr="00636EA8">
        <w:rPr>
          <w:rFonts w:ascii="KFGQPC Uthmanic Script HAFS" w:hint="eastAsia"/>
          <w:rtl/>
          <w:lang w:bidi="ar-SA"/>
        </w:rPr>
        <w:t>قِيَ</w:t>
      </w:r>
      <w:r w:rsidR="00506E74" w:rsidRPr="00636EA8">
        <w:rPr>
          <w:rFonts w:ascii="KFGQPC Uthmanic Script HAFS" w:hint="cs"/>
          <w:rtl/>
          <w:lang w:bidi="ar-SA"/>
        </w:rPr>
        <w:t>ٰ</w:t>
      </w:r>
      <w:r w:rsidR="00506E74" w:rsidRPr="00636EA8">
        <w:rPr>
          <w:rFonts w:ascii="KFGQPC Uthmanic Script HAFS" w:hint="eastAsia"/>
          <w:rtl/>
          <w:lang w:bidi="ar-SA"/>
        </w:rPr>
        <w:t>مَةِ</w:t>
      </w:r>
      <w:r w:rsidR="00506E74" w:rsidRPr="00636EA8">
        <w:rPr>
          <w:rFonts w:ascii="KFGQPC Uthmanic Script HAFS" w:hint="cs"/>
          <w:rtl/>
          <w:lang w:bidi="ar-SA"/>
        </w:rPr>
        <w:t>ۗ</w:t>
      </w:r>
      <w:r w:rsidR="00506E74" w:rsidRPr="00636EA8">
        <w:rPr>
          <w:rFonts w:ascii="KFGQPC Uthmanic Script HAFS"/>
          <w:rtl/>
          <w:lang w:bidi="ar-SA"/>
        </w:rPr>
        <w:t xml:space="preserve"> </w:t>
      </w:r>
      <w:r w:rsidR="00506E74" w:rsidRPr="00636EA8">
        <w:rPr>
          <w:rFonts w:ascii="KFGQPC Uthmanic Script HAFS" w:hint="eastAsia"/>
          <w:rtl/>
          <w:lang w:bidi="ar-SA"/>
        </w:rPr>
        <w:t>أَلَا</w:t>
      </w:r>
      <w:r w:rsidR="00506E74" w:rsidRPr="00636EA8">
        <w:rPr>
          <w:rFonts w:ascii="KFGQPC Uthmanic Script HAFS"/>
          <w:rtl/>
          <w:lang w:bidi="ar-SA"/>
        </w:rPr>
        <w:t xml:space="preserve"> </w:t>
      </w:r>
      <w:r w:rsidR="00506E74" w:rsidRPr="00636EA8">
        <w:rPr>
          <w:rFonts w:ascii="KFGQPC Uthmanic Script HAFS" w:hint="eastAsia"/>
          <w:rtl/>
          <w:lang w:bidi="ar-SA"/>
        </w:rPr>
        <w:t>ذَ</w:t>
      </w:r>
      <w:r w:rsidR="00506E74" w:rsidRPr="00636EA8">
        <w:rPr>
          <w:rFonts w:ascii="KFGQPC Uthmanic Script HAFS" w:hint="cs"/>
          <w:rtl/>
          <w:lang w:bidi="ar-SA"/>
        </w:rPr>
        <w:t>ٰ</w:t>
      </w:r>
      <w:r w:rsidR="00506E74" w:rsidRPr="00636EA8">
        <w:rPr>
          <w:rFonts w:ascii="KFGQPC Uthmanic Script HAFS" w:hint="eastAsia"/>
          <w:rtl/>
          <w:lang w:bidi="ar-SA"/>
        </w:rPr>
        <w:t>لِكَ</w:t>
      </w:r>
      <w:r w:rsidR="00506E74" w:rsidRPr="00636EA8">
        <w:rPr>
          <w:rFonts w:ascii="KFGQPC Uthmanic Script HAFS"/>
          <w:rtl/>
          <w:lang w:bidi="ar-SA"/>
        </w:rPr>
        <w:t xml:space="preserve"> </w:t>
      </w:r>
      <w:r w:rsidR="00506E74" w:rsidRPr="00636EA8">
        <w:rPr>
          <w:rFonts w:ascii="KFGQPC Uthmanic Script HAFS" w:hint="eastAsia"/>
          <w:rtl/>
          <w:lang w:bidi="ar-SA"/>
        </w:rPr>
        <w:t>هُوَ</w:t>
      </w:r>
      <w:r w:rsidR="00506E74" w:rsidRPr="00636EA8">
        <w:rPr>
          <w:rFonts w:ascii="KFGQPC Uthmanic Script HAFS"/>
          <w:rtl/>
          <w:lang w:bidi="ar-SA"/>
        </w:rPr>
        <w:t xml:space="preserve"> </w:t>
      </w:r>
      <w:r w:rsidR="00506E74" w:rsidRPr="00636EA8">
        <w:rPr>
          <w:rFonts w:ascii="KFGQPC Uthmanic Script HAFS" w:hint="cs"/>
          <w:rtl/>
          <w:lang w:bidi="ar-SA"/>
        </w:rPr>
        <w:t>ٱ</w:t>
      </w:r>
      <w:r w:rsidR="00506E74" w:rsidRPr="00636EA8">
        <w:rPr>
          <w:rFonts w:ascii="KFGQPC Uthmanic Script HAFS" w:hint="eastAsia"/>
          <w:rtl/>
          <w:lang w:bidi="ar-SA"/>
        </w:rPr>
        <w:t>ل</w:t>
      </w:r>
      <w:r w:rsidR="00506E74" w:rsidRPr="00636EA8">
        <w:rPr>
          <w:rFonts w:ascii="KFGQPC Uthmanic Script HAFS" w:hint="cs"/>
          <w:rtl/>
          <w:lang w:bidi="ar-SA"/>
        </w:rPr>
        <w:t>ۡ</w:t>
      </w:r>
      <w:r w:rsidR="00506E74" w:rsidRPr="00636EA8">
        <w:rPr>
          <w:rFonts w:ascii="KFGQPC Uthmanic Script HAFS" w:hint="eastAsia"/>
          <w:rtl/>
          <w:lang w:bidi="ar-SA"/>
        </w:rPr>
        <w:t>خُس</w:t>
      </w:r>
      <w:r w:rsidR="00506E74" w:rsidRPr="00636EA8">
        <w:rPr>
          <w:rFonts w:ascii="KFGQPC Uthmanic Script HAFS" w:hint="cs"/>
          <w:rtl/>
          <w:lang w:bidi="ar-SA"/>
        </w:rPr>
        <w:t>ۡ</w:t>
      </w:r>
      <w:r w:rsidR="00506E74" w:rsidRPr="00636EA8">
        <w:rPr>
          <w:rFonts w:ascii="KFGQPC Uthmanic Script HAFS" w:hint="eastAsia"/>
          <w:rtl/>
          <w:lang w:bidi="ar-SA"/>
        </w:rPr>
        <w:t>رَانُ</w:t>
      </w:r>
      <w:r w:rsidR="00506E74" w:rsidRPr="00636EA8">
        <w:rPr>
          <w:rFonts w:ascii="KFGQPC Uthmanic Script HAFS"/>
          <w:rtl/>
          <w:lang w:bidi="ar-SA"/>
        </w:rPr>
        <w:t xml:space="preserve"> </w:t>
      </w:r>
      <w:r w:rsidR="00506E74" w:rsidRPr="00636EA8">
        <w:rPr>
          <w:rFonts w:ascii="KFGQPC Uthmanic Script HAFS" w:hint="cs"/>
          <w:rtl/>
          <w:lang w:bidi="ar-SA"/>
        </w:rPr>
        <w:t>ٱ</w:t>
      </w:r>
      <w:r w:rsidR="00506E74" w:rsidRPr="00636EA8">
        <w:rPr>
          <w:rFonts w:ascii="KFGQPC Uthmanic Script HAFS" w:hint="eastAsia"/>
          <w:rtl/>
          <w:lang w:bidi="ar-SA"/>
        </w:rPr>
        <w:t>ل</w:t>
      </w:r>
      <w:r w:rsidR="00506E74" w:rsidRPr="00636EA8">
        <w:rPr>
          <w:rFonts w:ascii="KFGQPC Uthmanic Script HAFS" w:hint="cs"/>
          <w:rtl/>
          <w:lang w:bidi="ar-SA"/>
        </w:rPr>
        <w:t>ۡ</w:t>
      </w:r>
      <w:r w:rsidR="00506E74" w:rsidRPr="00636EA8">
        <w:rPr>
          <w:rFonts w:ascii="KFGQPC Uthmanic Script HAFS" w:hint="eastAsia"/>
          <w:rtl/>
          <w:lang w:bidi="ar-SA"/>
        </w:rPr>
        <w:t>مُبِينُ</w:t>
      </w:r>
      <w:r w:rsidR="00506E74" w:rsidRPr="00636EA8">
        <w:rPr>
          <w:rFonts w:ascii="KFGQPC Uthmanic Script HAFS"/>
          <w:rtl/>
          <w:lang w:bidi="ar-SA"/>
        </w:rPr>
        <w:t xml:space="preserve"> </w:t>
      </w:r>
      <w:r w:rsidR="00506E74" w:rsidRPr="00636EA8">
        <w:rPr>
          <w:rFonts w:ascii="KFGQPC Uthmanic Script HAFS" w:hint="cs"/>
          <w:rtl/>
          <w:lang w:bidi="ar-SA"/>
        </w:rPr>
        <w:t>١٥</w:t>
      </w:r>
      <w:r w:rsidRPr="00636EA8">
        <w:rPr>
          <w:rFonts w:ascii="KFGQPC Uthman Taha Naskh" w:cs="KFGQPC Uthman Taha Naskh" w:hint="cs"/>
          <w:rtl/>
          <w:lang w:bidi="ar-SA"/>
        </w:rPr>
        <w:t>﴾</w:t>
      </w:r>
      <w:r w:rsidR="00506E74" w:rsidRPr="00636EA8">
        <w:rPr>
          <w:rFonts w:ascii="KFGQPC Uthman Taha Naskh" w:cs="KFGQPC Uthman Taha Naskh"/>
          <w:rtl/>
          <w:lang w:bidi="ar-SA"/>
        </w:rPr>
        <w:tab/>
      </w:r>
      <w:r w:rsidR="00506E74" w:rsidRPr="00636EA8">
        <w:rPr>
          <w:rStyle w:val="Char8"/>
          <w:rtl/>
        </w:rPr>
        <w:t xml:space="preserve"> [</w:t>
      </w:r>
      <w:r w:rsidR="00506E74" w:rsidRPr="00636EA8">
        <w:rPr>
          <w:rStyle w:val="Char8"/>
          <w:rFonts w:hint="eastAsia"/>
          <w:rtl/>
        </w:rPr>
        <w:t>الزمر</w:t>
      </w:r>
      <w:r w:rsidR="00506E74" w:rsidRPr="00636EA8">
        <w:rPr>
          <w:rStyle w:val="Char8"/>
          <w:rtl/>
        </w:rPr>
        <w:t xml:space="preserve">: </w:t>
      </w:r>
      <w:r w:rsidR="00506E74" w:rsidRPr="00636EA8">
        <w:rPr>
          <w:rStyle w:val="Char8"/>
          <w:rFonts w:hint="cs"/>
          <w:rtl/>
        </w:rPr>
        <w:t>١٥</w:t>
      </w:r>
      <w:r w:rsidR="00506E74" w:rsidRPr="00636EA8">
        <w:rPr>
          <w:rStyle w:val="Char8"/>
          <w:rtl/>
        </w:rPr>
        <w:t>]</w:t>
      </w:r>
      <w:r w:rsidR="00506E74" w:rsidRPr="00636EA8">
        <w:rPr>
          <w:rFonts w:ascii="KFGQPC Uthman Taha Naskh" w:cs="KFGQPC Uthman Taha Naskh"/>
          <w:rtl/>
          <w:lang w:bidi="ar-SA"/>
        </w:rPr>
        <w:t xml:space="preserve">  </w:t>
      </w:r>
      <w:r w:rsidR="00671226" w:rsidRPr="00636EA8">
        <w:rPr>
          <w:rFonts w:ascii="(normal text)" w:hAnsi="(normal text)"/>
          <w:rtl/>
          <w:lang w:bidi="ar-SA"/>
        </w:rPr>
        <w:t xml:space="preserve"> </w:t>
      </w:r>
    </w:p>
    <w:p w:rsidR="00671226" w:rsidRPr="00636EA8" w:rsidRDefault="00671226" w:rsidP="00BB388D">
      <w:pPr>
        <w:pStyle w:val="a1"/>
        <w:rPr>
          <w:rFonts w:ascii="Traditional Arabic"/>
          <w:rtl/>
          <w:lang w:bidi="ar-SA"/>
        </w:rPr>
      </w:pPr>
      <w:r w:rsidRPr="00636EA8">
        <w:rPr>
          <w:rtl/>
          <w:lang w:bidi="ar-SA"/>
        </w:rPr>
        <w:t>بگو: زیان‌کاران، کسانی هستند که روز قیامت به خود و خانواده‌ی خویش زیان می‌زنند. هان! این، همان زیان آشکار است.</w:t>
      </w:r>
    </w:p>
    <w:p w:rsidR="00671226" w:rsidRPr="00636EA8" w:rsidRDefault="00671226" w:rsidP="0094617B">
      <w:pPr>
        <w:spacing w:line="228" w:lineRule="auto"/>
        <w:rPr>
          <w:rtl/>
          <w:lang w:bidi="ar-SA"/>
        </w:rPr>
      </w:pPr>
      <w:r w:rsidRPr="00636EA8">
        <w:rPr>
          <w:rtl/>
          <w:lang w:bidi="ar-SA"/>
        </w:rPr>
        <w:t>سپس الله متعال بیان می‌فرماید که آن‌ها همان‌گونه که عذاب و شکنجه‌ی جسمی می‌بینند، عذاب روحی و قلبی نیز می‌بینند و سرزنش می‌گردند و به آن‌ها گفته می‌شود:</w:t>
      </w:r>
      <w:r w:rsidR="00782730" w:rsidRPr="00636EA8">
        <w:rPr>
          <w:rtl/>
          <w:lang w:bidi="ar-SA"/>
        </w:rPr>
        <w:t xml:space="preserve"> </w:t>
      </w:r>
      <w:r w:rsidR="00C8054F" w:rsidRPr="00636EA8">
        <w:rPr>
          <w:rFonts w:ascii="KFGQPC Uthman Taha Naskh" w:cs="KFGQPC Uthman Taha Naskh" w:hint="cs"/>
          <w:rtl/>
          <w:lang w:bidi="ar-SA"/>
        </w:rPr>
        <w:t>﴿</w:t>
      </w:r>
      <w:r w:rsidR="00506E74" w:rsidRPr="00636EA8">
        <w:rPr>
          <w:rFonts w:ascii="KFGQPC Uthmanic Script HAFS" w:cs="KFGQPC Uthmanic Script HAFS" w:hint="eastAsia"/>
          <w:rtl/>
          <w:lang w:bidi="ar-SA"/>
        </w:rPr>
        <w:t>أَلَم</w:t>
      </w:r>
      <w:r w:rsidR="00506E74" w:rsidRPr="00636EA8">
        <w:rPr>
          <w:rFonts w:ascii="KFGQPC Uthmanic Script HAFS" w:cs="KFGQPC Uthmanic Script HAFS" w:hint="cs"/>
          <w:rtl/>
          <w:lang w:bidi="ar-SA"/>
        </w:rPr>
        <w:t>ۡ</w:t>
      </w:r>
      <w:r w:rsidR="00506E74" w:rsidRPr="00636EA8">
        <w:rPr>
          <w:rFonts w:ascii="KFGQPC Uthmanic Script HAFS" w:cs="KFGQPC Uthmanic Script HAFS"/>
          <w:rtl/>
          <w:lang w:bidi="ar-SA"/>
        </w:rPr>
        <w:t xml:space="preserve"> </w:t>
      </w:r>
      <w:r w:rsidR="00506E74" w:rsidRPr="00636EA8">
        <w:rPr>
          <w:rFonts w:ascii="KFGQPC Uthmanic Script HAFS" w:cs="KFGQPC Uthmanic Script HAFS" w:hint="eastAsia"/>
          <w:rtl/>
          <w:lang w:bidi="ar-SA"/>
        </w:rPr>
        <w:t>تَكُن</w:t>
      </w:r>
      <w:r w:rsidR="00506E74" w:rsidRPr="00636EA8">
        <w:rPr>
          <w:rFonts w:ascii="KFGQPC Uthmanic Script HAFS" w:cs="KFGQPC Uthmanic Script HAFS" w:hint="cs"/>
          <w:rtl/>
          <w:lang w:bidi="ar-SA"/>
        </w:rPr>
        <w:t>ۡ</w:t>
      </w:r>
      <w:r w:rsidR="00506E74" w:rsidRPr="00636EA8">
        <w:rPr>
          <w:rFonts w:ascii="KFGQPC Uthmanic Script HAFS" w:cs="KFGQPC Uthmanic Script HAFS"/>
          <w:rtl/>
          <w:lang w:bidi="ar-SA"/>
        </w:rPr>
        <w:t xml:space="preserve"> </w:t>
      </w:r>
      <w:r w:rsidR="00506E74" w:rsidRPr="00636EA8">
        <w:rPr>
          <w:rFonts w:ascii="KFGQPC Uthmanic Script HAFS" w:cs="KFGQPC Uthmanic Script HAFS" w:hint="eastAsia"/>
          <w:rtl/>
          <w:lang w:bidi="ar-SA"/>
        </w:rPr>
        <w:t>ءَايَ</w:t>
      </w:r>
      <w:r w:rsidR="00506E74" w:rsidRPr="00636EA8">
        <w:rPr>
          <w:rFonts w:ascii="KFGQPC Uthmanic Script HAFS" w:cs="KFGQPC Uthmanic Script HAFS" w:hint="cs"/>
          <w:rtl/>
          <w:lang w:bidi="ar-SA"/>
        </w:rPr>
        <w:t>ٰ</w:t>
      </w:r>
      <w:r w:rsidR="00506E74" w:rsidRPr="00636EA8">
        <w:rPr>
          <w:rFonts w:ascii="KFGQPC Uthmanic Script HAFS" w:cs="KFGQPC Uthmanic Script HAFS" w:hint="eastAsia"/>
          <w:rtl/>
          <w:lang w:bidi="ar-SA"/>
        </w:rPr>
        <w:t>تِي</w:t>
      </w:r>
      <w:r w:rsidR="00506E74" w:rsidRPr="00636EA8">
        <w:rPr>
          <w:rFonts w:ascii="KFGQPC Uthmanic Script HAFS" w:cs="KFGQPC Uthmanic Script HAFS"/>
          <w:rtl/>
          <w:lang w:bidi="ar-SA"/>
        </w:rPr>
        <w:t xml:space="preserve"> </w:t>
      </w:r>
      <w:r w:rsidR="00506E74" w:rsidRPr="00636EA8">
        <w:rPr>
          <w:rFonts w:ascii="KFGQPC Uthmanic Script HAFS" w:cs="KFGQPC Uthmanic Script HAFS" w:hint="eastAsia"/>
          <w:rtl/>
          <w:lang w:bidi="ar-SA"/>
        </w:rPr>
        <w:t>تُت</w:t>
      </w:r>
      <w:r w:rsidR="00506E74" w:rsidRPr="00636EA8">
        <w:rPr>
          <w:rFonts w:ascii="KFGQPC Uthmanic Script HAFS" w:cs="KFGQPC Uthmanic Script HAFS" w:hint="cs"/>
          <w:rtl/>
          <w:lang w:bidi="ar-SA"/>
        </w:rPr>
        <w:t>ۡ</w:t>
      </w:r>
      <w:r w:rsidR="00506E74" w:rsidRPr="00636EA8">
        <w:rPr>
          <w:rFonts w:ascii="KFGQPC Uthmanic Script HAFS" w:cs="KFGQPC Uthmanic Script HAFS" w:hint="eastAsia"/>
          <w:rtl/>
          <w:lang w:bidi="ar-SA"/>
        </w:rPr>
        <w:t>لَى</w:t>
      </w:r>
      <w:r w:rsidR="00506E74" w:rsidRPr="00636EA8">
        <w:rPr>
          <w:rFonts w:ascii="KFGQPC Uthmanic Script HAFS" w:cs="KFGQPC Uthmanic Script HAFS" w:hint="cs"/>
          <w:rtl/>
          <w:lang w:bidi="ar-SA"/>
        </w:rPr>
        <w:t>ٰ</w:t>
      </w:r>
      <w:r w:rsidR="00506E74" w:rsidRPr="00636EA8">
        <w:rPr>
          <w:rFonts w:ascii="KFGQPC Uthmanic Script HAFS" w:cs="KFGQPC Uthmanic Script HAFS"/>
          <w:rtl/>
          <w:lang w:bidi="ar-SA"/>
        </w:rPr>
        <w:t xml:space="preserve"> </w:t>
      </w:r>
      <w:r w:rsidR="00506E74" w:rsidRPr="00636EA8">
        <w:rPr>
          <w:rFonts w:ascii="KFGQPC Uthmanic Script HAFS" w:cs="KFGQPC Uthmanic Script HAFS" w:hint="eastAsia"/>
          <w:rtl/>
          <w:lang w:bidi="ar-SA"/>
        </w:rPr>
        <w:t>عَلَي</w:t>
      </w:r>
      <w:r w:rsidR="00506E74" w:rsidRPr="00636EA8">
        <w:rPr>
          <w:rFonts w:ascii="KFGQPC Uthmanic Script HAFS" w:cs="KFGQPC Uthmanic Script HAFS" w:hint="cs"/>
          <w:rtl/>
          <w:lang w:bidi="ar-SA"/>
        </w:rPr>
        <w:t>ۡ</w:t>
      </w:r>
      <w:r w:rsidR="00506E74" w:rsidRPr="00636EA8">
        <w:rPr>
          <w:rFonts w:ascii="KFGQPC Uthmanic Script HAFS" w:cs="KFGQPC Uthmanic Script HAFS" w:hint="eastAsia"/>
          <w:rtl/>
          <w:lang w:bidi="ar-SA"/>
        </w:rPr>
        <w:t>كُم</w:t>
      </w:r>
      <w:r w:rsidR="00506E74" w:rsidRPr="00636EA8">
        <w:rPr>
          <w:rFonts w:ascii="KFGQPC Uthmanic Script HAFS" w:cs="KFGQPC Uthmanic Script HAFS" w:hint="cs"/>
          <w:rtl/>
          <w:lang w:bidi="ar-SA"/>
        </w:rPr>
        <w:t>ۡ</w:t>
      </w:r>
      <w:r w:rsidR="00506E74" w:rsidRPr="00636EA8">
        <w:rPr>
          <w:rFonts w:ascii="KFGQPC Uthmanic Script HAFS" w:cs="KFGQPC Uthmanic Script HAFS"/>
          <w:rtl/>
          <w:lang w:bidi="ar-SA"/>
        </w:rPr>
        <w:t xml:space="preserve"> </w:t>
      </w:r>
      <w:r w:rsidR="00506E74" w:rsidRPr="00636EA8">
        <w:rPr>
          <w:rFonts w:ascii="KFGQPC Uthmanic Script HAFS" w:cs="KFGQPC Uthmanic Script HAFS" w:hint="eastAsia"/>
          <w:rtl/>
          <w:lang w:bidi="ar-SA"/>
        </w:rPr>
        <w:t>فَكُنتُم</w:t>
      </w:r>
      <w:r w:rsidR="00506E74" w:rsidRPr="00636EA8">
        <w:rPr>
          <w:rFonts w:ascii="KFGQPC Uthmanic Script HAFS" w:cs="KFGQPC Uthmanic Script HAFS"/>
          <w:rtl/>
          <w:lang w:bidi="ar-SA"/>
        </w:rPr>
        <w:t xml:space="preserve"> </w:t>
      </w:r>
      <w:r w:rsidR="00506E74" w:rsidRPr="00636EA8">
        <w:rPr>
          <w:rFonts w:ascii="KFGQPC Uthmanic Script HAFS" w:cs="KFGQPC Uthmanic Script HAFS" w:hint="eastAsia"/>
          <w:rtl/>
          <w:lang w:bidi="ar-SA"/>
        </w:rPr>
        <w:t>بِهَا</w:t>
      </w:r>
      <w:r w:rsidR="00506E74" w:rsidRPr="00636EA8">
        <w:rPr>
          <w:rFonts w:ascii="KFGQPC Uthmanic Script HAFS" w:cs="KFGQPC Uthmanic Script HAFS"/>
          <w:rtl/>
          <w:lang w:bidi="ar-SA"/>
        </w:rPr>
        <w:t xml:space="preserve"> </w:t>
      </w:r>
      <w:r w:rsidR="00506E74" w:rsidRPr="00636EA8">
        <w:rPr>
          <w:rFonts w:ascii="KFGQPC Uthmanic Script HAFS" w:cs="KFGQPC Uthmanic Script HAFS" w:hint="eastAsia"/>
          <w:rtl/>
          <w:lang w:bidi="ar-SA"/>
        </w:rPr>
        <w:t>تُكَذِّبُونَ</w:t>
      </w:r>
      <w:r w:rsidR="00506E74" w:rsidRPr="00636EA8">
        <w:rPr>
          <w:rFonts w:ascii="KFGQPC Uthmanic Script HAFS" w:cs="KFGQPC Uthmanic Script HAFS"/>
          <w:rtl/>
          <w:lang w:bidi="ar-SA"/>
        </w:rPr>
        <w:t xml:space="preserve"> </w:t>
      </w:r>
      <w:r w:rsidR="00506E74" w:rsidRPr="00636EA8">
        <w:rPr>
          <w:rFonts w:ascii="KFGQPC Uthmanic Script HAFS" w:cs="KFGQPC Uthmanic Script HAFS" w:hint="cs"/>
          <w:rtl/>
          <w:lang w:bidi="ar-SA"/>
        </w:rPr>
        <w:t>١٠٥</w:t>
      </w:r>
      <w:r w:rsidR="00C8054F" w:rsidRPr="00636EA8">
        <w:rPr>
          <w:rFonts w:ascii="KFGQPC Uthman Taha Naskh" w:cs="KFGQPC Uthman Taha Naskh" w:hint="cs"/>
          <w:rtl/>
          <w:lang w:bidi="ar-SA"/>
        </w:rPr>
        <w:t>﴾</w:t>
      </w:r>
      <w:r w:rsidR="00506E74" w:rsidRPr="00636EA8">
        <w:rPr>
          <w:rFonts w:ascii="KFGQPC Uthman Taha Naskh" w:cs="KFGQPC Uthman Taha Naskh"/>
          <w:rtl/>
          <w:lang w:bidi="ar-SA"/>
        </w:rPr>
        <w:t xml:space="preserve"> </w:t>
      </w:r>
      <w:r w:rsidR="00506E74" w:rsidRPr="00636EA8">
        <w:rPr>
          <w:rStyle w:val="Char8"/>
          <w:rtl/>
        </w:rPr>
        <w:t>[</w:t>
      </w:r>
      <w:r w:rsidR="00506E74" w:rsidRPr="00636EA8">
        <w:rPr>
          <w:rStyle w:val="Char8"/>
          <w:rFonts w:hint="eastAsia"/>
          <w:rtl/>
        </w:rPr>
        <w:t>المؤمنون</w:t>
      </w:r>
      <w:r w:rsidR="00506E74" w:rsidRPr="00636EA8">
        <w:rPr>
          <w:rStyle w:val="Char8"/>
          <w:rtl/>
        </w:rPr>
        <w:t xml:space="preserve"> : </w:t>
      </w:r>
      <w:r w:rsidR="00506E74" w:rsidRPr="00636EA8">
        <w:rPr>
          <w:rStyle w:val="Char8"/>
          <w:rFonts w:hint="cs"/>
          <w:rtl/>
        </w:rPr>
        <w:t>١٠٥</w:t>
      </w:r>
      <w:r w:rsidR="00506E74" w:rsidRPr="00636EA8">
        <w:rPr>
          <w:rStyle w:val="Char8"/>
          <w:rtl/>
        </w:rPr>
        <w:t>]</w:t>
      </w:r>
      <w:r w:rsidR="00782730" w:rsidRPr="00636EA8">
        <w:rPr>
          <w:rStyle w:val="Char8"/>
          <w:rtl/>
        </w:rPr>
        <w:t>؛</w:t>
      </w:r>
      <w:r w:rsidR="00782730" w:rsidRPr="00636EA8">
        <w:rPr>
          <w:rtl/>
          <w:lang w:bidi="ar-SA"/>
        </w:rPr>
        <w:t xml:space="preserve"> یعنی: </w:t>
      </w:r>
      <w:r w:rsidR="00782730" w:rsidRPr="0094617B">
        <w:rPr>
          <w:rStyle w:val="Char2"/>
          <w:rtl/>
        </w:rPr>
        <w:t>«آیا آیه‌های من بر شما خوانده نمی‌شد و شما آن‌را دروغ می‌شمردید؟»</w:t>
      </w:r>
      <w:r w:rsidR="00782730" w:rsidRPr="00636EA8">
        <w:rPr>
          <w:rtl/>
          <w:lang w:bidi="ar-SA"/>
        </w:rPr>
        <w:t xml:space="preserve"> آری؛ آیه‌های الاهی بر آنان خوانده و تببین می‌شد. پیامبران پیام حق را برایشان آوردند، ولی آن‌ها کفر ورزیدند و این آیات را تکذیب کردند. لذا در پاسخ می‌گویند: </w:t>
      </w:r>
      <w:r w:rsidR="00C8054F" w:rsidRPr="00636EA8">
        <w:rPr>
          <w:rFonts w:ascii="KFGQPC Uthman Taha Naskh" w:cs="KFGQPC Uthman Taha Naskh" w:hint="cs"/>
          <w:rtl/>
          <w:lang w:bidi="ar-SA"/>
        </w:rPr>
        <w:t>﴿</w:t>
      </w:r>
      <w:r w:rsidR="00506E74" w:rsidRPr="00636EA8">
        <w:rPr>
          <w:rFonts w:ascii="KFGQPC Uthmanic Script HAFS" w:cs="KFGQPC Uthmanic Script HAFS" w:hint="eastAsia"/>
          <w:rtl/>
          <w:lang w:bidi="ar-SA"/>
        </w:rPr>
        <w:t>قَالُواْ</w:t>
      </w:r>
      <w:r w:rsidR="00506E74" w:rsidRPr="00636EA8">
        <w:rPr>
          <w:rFonts w:ascii="KFGQPC Uthmanic Script HAFS" w:cs="KFGQPC Uthmanic Script HAFS"/>
          <w:rtl/>
          <w:lang w:bidi="ar-SA"/>
        </w:rPr>
        <w:t xml:space="preserve"> </w:t>
      </w:r>
      <w:r w:rsidR="00506E74" w:rsidRPr="00636EA8">
        <w:rPr>
          <w:rFonts w:ascii="KFGQPC Uthmanic Script HAFS" w:cs="KFGQPC Uthmanic Script HAFS" w:hint="eastAsia"/>
          <w:rtl/>
          <w:lang w:bidi="ar-SA"/>
        </w:rPr>
        <w:t>رَبَّنَا</w:t>
      </w:r>
      <w:r w:rsidR="00506E74" w:rsidRPr="00636EA8">
        <w:rPr>
          <w:rFonts w:ascii="KFGQPC Uthmanic Script HAFS" w:cs="KFGQPC Uthmanic Script HAFS"/>
          <w:rtl/>
          <w:lang w:bidi="ar-SA"/>
        </w:rPr>
        <w:t xml:space="preserve"> </w:t>
      </w:r>
      <w:r w:rsidR="00506E74" w:rsidRPr="00636EA8">
        <w:rPr>
          <w:rFonts w:ascii="KFGQPC Uthmanic Script HAFS" w:cs="KFGQPC Uthmanic Script HAFS" w:hint="eastAsia"/>
          <w:rtl/>
          <w:lang w:bidi="ar-SA"/>
        </w:rPr>
        <w:t>غَلَبَت</w:t>
      </w:r>
      <w:r w:rsidR="00506E74" w:rsidRPr="00636EA8">
        <w:rPr>
          <w:rFonts w:ascii="KFGQPC Uthmanic Script HAFS" w:cs="KFGQPC Uthmanic Script HAFS" w:hint="cs"/>
          <w:rtl/>
          <w:lang w:bidi="ar-SA"/>
        </w:rPr>
        <w:t>ۡ</w:t>
      </w:r>
      <w:r w:rsidR="00506E74" w:rsidRPr="00636EA8">
        <w:rPr>
          <w:rFonts w:ascii="KFGQPC Uthmanic Script HAFS" w:cs="KFGQPC Uthmanic Script HAFS"/>
          <w:rtl/>
          <w:lang w:bidi="ar-SA"/>
        </w:rPr>
        <w:t xml:space="preserve"> </w:t>
      </w:r>
      <w:r w:rsidR="00506E74" w:rsidRPr="00636EA8">
        <w:rPr>
          <w:rFonts w:ascii="KFGQPC Uthmanic Script HAFS" w:cs="KFGQPC Uthmanic Script HAFS" w:hint="eastAsia"/>
          <w:rtl/>
          <w:lang w:bidi="ar-SA"/>
        </w:rPr>
        <w:t>عَلَي</w:t>
      </w:r>
      <w:r w:rsidR="00506E74" w:rsidRPr="00636EA8">
        <w:rPr>
          <w:rFonts w:ascii="KFGQPC Uthmanic Script HAFS" w:cs="KFGQPC Uthmanic Script HAFS" w:hint="cs"/>
          <w:rtl/>
          <w:lang w:bidi="ar-SA"/>
        </w:rPr>
        <w:t>ۡ</w:t>
      </w:r>
      <w:r w:rsidR="00506E74" w:rsidRPr="00636EA8">
        <w:rPr>
          <w:rFonts w:ascii="KFGQPC Uthmanic Script HAFS" w:cs="KFGQPC Uthmanic Script HAFS" w:hint="eastAsia"/>
          <w:rtl/>
          <w:lang w:bidi="ar-SA"/>
        </w:rPr>
        <w:t>نَا</w:t>
      </w:r>
      <w:r w:rsidR="00506E74" w:rsidRPr="00636EA8">
        <w:rPr>
          <w:rFonts w:ascii="KFGQPC Uthmanic Script HAFS" w:cs="KFGQPC Uthmanic Script HAFS"/>
          <w:rtl/>
          <w:lang w:bidi="ar-SA"/>
        </w:rPr>
        <w:t xml:space="preserve"> </w:t>
      </w:r>
      <w:r w:rsidR="00506E74" w:rsidRPr="00636EA8">
        <w:rPr>
          <w:rFonts w:ascii="KFGQPC Uthmanic Script HAFS" w:cs="KFGQPC Uthmanic Script HAFS" w:hint="eastAsia"/>
          <w:rtl/>
          <w:lang w:bidi="ar-SA"/>
        </w:rPr>
        <w:t>شِق</w:t>
      </w:r>
      <w:r w:rsidR="00506E74" w:rsidRPr="00636EA8">
        <w:rPr>
          <w:rFonts w:ascii="KFGQPC Uthmanic Script HAFS" w:cs="KFGQPC Uthmanic Script HAFS" w:hint="cs"/>
          <w:rtl/>
          <w:lang w:bidi="ar-SA"/>
        </w:rPr>
        <w:t>ۡ</w:t>
      </w:r>
      <w:r w:rsidR="00506E74" w:rsidRPr="00636EA8">
        <w:rPr>
          <w:rFonts w:ascii="KFGQPC Uthmanic Script HAFS" w:cs="KFGQPC Uthmanic Script HAFS" w:hint="eastAsia"/>
          <w:rtl/>
          <w:lang w:bidi="ar-SA"/>
        </w:rPr>
        <w:t>وَتُنَا</w:t>
      </w:r>
      <w:r w:rsidR="00506E74" w:rsidRPr="00636EA8">
        <w:rPr>
          <w:rFonts w:ascii="KFGQPC Uthmanic Script HAFS" w:cs="KFGQPC Uthmanic Script HAFS"/>
          <w:rtl/>
          <w:lang w:bidi="ar-SA"/>
        </w:rPr>
        <w:t xml:space="preserve"> </w:t>
      </w:r>
      <w:r w:rsidR="00506E74" w:rsidRPr="00636EA8">
        <w:rPr>
          <w:rFonts w:ascii="KFGQPC Uthmanic Script HAFS" w:cs="KFGQPC Uthmanic Script HAFS" w:hint="eastAsia"/>
          <w:rtl/>
          <w:lang w:bidi="ar-SA"/>
        </w:rPr>
        <w:t>وَكُنَّا</w:t>
      </w:r>
      <w:r w:rsidR="00506E74" w:rsidRPr="00636EA8">
        <w:rPr>
          <w:rFonts w:ascii="KFGQPC Uthmanic Script HAFS" w:cs="KFGQPC Uthmanic Script HAFS"/>
          <w:rtl/>
          <w:lang w:bidi="ar-SA"/>
        </w:rPr>
        <w:t xml:space="preserve"> </w:t>
      </w:r>
      <w:r w:rsidR="00506E74" w:rsidRPr="00636EA8">
        <w:rPr>
          <w:rFonts w:ascii="KFGQPC Uthmanic Script HAFS" w:cs="KFGQPC Uthmanic Script HAFS" w:hint="eastAsia"/>
          <w:rtl/>
          <w:lang w:bidi="ar-SA"/>
        </w:rPr>
        <w:t>قَو</w:t>
      </w:r>
      <w:r w:rsidR="00506E74" w:rsidRPr="00636EA8">
        <w:rPr>
          <w:rFonts w:ascii="KFGQPC Uthmanic Script HAFS" w:cs="KFGQPC Uthmanic Script HAFS" w:hint="cs"/>
          <w:rtl/>
          <w:lang w:bidi="ar-SA"/>
        </w:rPr>
        <w:t>ۡ</w:t>
      </w:r>
      <w:r w:rsidR="00506E74" w:rsidRPr="00636EA8">
        <w:rPr>
          <w:rFonts w:ascii="KFGQPC Uthmanic Script HAFS" w:cs="KFGQPC Uthmanic Script HAFS" w:hint="eastAsia"/>
          <w:rtl/>
          <w:lang w:bidi="ar-SA"/>
        </w:rPr>
        <w:t>م</w:t>
      </w:r>
      <w:r w:rsidR="00506E74" w:rsidRPr="00636EA8">
        <w:rPr>
          <w:rFonts w:ascii="KFGQPC Uthmanic Script HAFS" w:cs="KFGQPC Uthmanic Script HAFS" w:hint="cs"/>
          <w:rtl/>
          <w:lang w:bidi="ar-SA"/>
        </w:rPr>
        <w:t>ٗ</w:t>
      </w:r>
      <w:r w:rsidR="00506E74" w:rsidRPr="00636EA8">
        <w:rPr>
          <w:rFonts w:ascii="KFGQPC Uthmanic Script HAFS" w:cs="KFGQPC Uthmanic Script HAFS" w:hint="eastAsia"/>
          <w:rtl/>
          <w:lang w:bidi="ar-SA"/>
        </w:rPr>
        <w:t>ا</w:t>
      </w:r>
      <w:r w:rsidR="00506E74" w:rsidRPr="00636EA8">
        <w:rPr>
          <w:rFonts w:ascii="KFGQPC Uthmanic Script HAFS" w:cs="KFGQPC Uthmanic Script HAFS"/>
          <w:rtl/>
          <w:lang w:bidi="ar-SA"/>
        </w:rPr>
        <w:t xml:space="preserve"> </w:t>
      </w:r>
      <w:r w:rsidR="00506E74" w:rsidRPr="00636EA8">
        <w:rPr>
          <w:rFonts w:ascii="KFGQPC Uthmanic Script HAFS" w:cs="KFGQPC Uthmanic Script HAFS" w:hint="eastAsia"/>
          <w:rtl/>
          <w:lang w:bidi="ar-SA"/>
        </w:rPr>
        <w:t>ضَا</w:t>
      </w:r>
      <w:r w:rsidR="00506E74" w:rsidRPr="00636EA8">
        <w:rPr>
          <w:rFonts w:ascii="KFGQPC Uthmanic Script HAFS" w:cs="KFGQPC Uthmanic Script HAFS" w:hint="cs"/>
          <w:rtl/>
          <w:lang w:bidi="ar-SA"/>
        </w:rPr>
        <w:t>ٓ</w:t>
      </w:r>
      <w:r w:rsidR="00506E74" w:rsidRPr="00636EA8">
        <w:rPr>
          <w:rFonts w:ascii="KFGQPC Uthmanic Script HAFS" w:cs="KFGQPC Uthmanic Script HAFS" w:hint="eastAsia"/>
          <w:rtl/>
          <w:lang w:bidi="ar-SA"/>
        </w:rPr>
        <w:t>لِّينَ</w:t>
      </w:r>
      <w:r w:rsidR="00506E74" w:rsidRPr="00636EA8">
        <w:rPr>
          <w:rFonts w:ascii="KFGQPC Uthmanic Script HAFS" w:cs="KFGQPC Uthmanic Script HAFS"/>
          <w:rtl/>
          <w:lang w:bidi="ar-SA"/>
        </w:rPr>
        <w:t xml:space="preserve"> </w:t>
      </w:r>
      <w:r w:rsidR="00506E74" w:rsidRPr="00636EA8">
        <w:rPr>
          <w:rFonts w:ascii="KFGQPC Uthmanic Script HAFS" w:cs="KFGQPC Uthmanic Script HAFS" w:hint="cs"/>
          <w:rtl/>
          <w:lang w:bidi="ar-SA"/>
        </w:rPr>
        <w:t>١٠٦</w:t>
      </w:r>
      <w:r w:rsidR="00506E74" w:rsidRPr="00636EA8">
        <w:rPr>
          <w:rFonts w:ascii="KFGQPC Uthmanic Script HAFS" w:cs="KFGQPC Uthmanic Script HAFS"/>
          <w:rtl/>
          <w:lang w:bidi="ar-SA"/>
        </w:rPr>
        <w:t xml:space="preserve"> </w:t>
      </w:r>
      <w:r w:rsidR="00506E74" w:rsidRPr="00636EA8">
        <w:rPr>
          <w:rFonts w:ascii="KFGQPC Uthmanic Script HAFS" w:cs="KFGQPC Uthmanic Script HAFS" w:hint="eastAsia"/>
          <w:rtl/>
          <w:lang w:bidi="ar-SA"/>
        </w:rPr>
        <w:t>رَبَّنَا</w:t>
      </w:r>
      <w:r w:rsidR="00506E74" w:rsidRPr="00636EA8">
        <w:rPr>
          <w:rFonts w:ascii="KFGQPC Uthmanic Script HAFS" w:cs="KFGQPC Uthmanic Script HAFS" w:hint="cs"/>
          <w:rtl/>
          <w:lang w:bidi="ar-SA"/>
        </w:rPr>
        <w:t>ٓ</w:t>
      </w:r>
      <w:r w:rsidR="00506E74" w:rsidRPr="00636EA8">
        <w:rPr>
          <w:rFonts w:ascii="KFGQPC Uthmanic Script HAFS" w:cs="KFGQPC Uthmanic Script HAFS"/>
          <w:rtl/>
          <w:lang w:bidi="ar-SA"/>
        </w:rPr>
        <w:t xml:space="preserve"> </w:t>
      </w:r>
      <w:r w:rsidR="00506E74" w:rsidRPr="00636EA8">
        <w:rPr>
          <w:rFonts w:ascii="KFGQPC Uthmanic Script HAFS" w:cs="KFGQPC Uthmanic Script HAFS" w:hint="eastAsia"/>
          <w:rtl/>
          <w:lang w:bidi="ar-SA"/>
        </w:rPr>
        <w:t>أَخ</w:t>
      </w:r>
      <w:r w:rsidR="00506E74" w:rsidRPr="00636EA8">
        <w:rPr>
          <w:rFonts w:ascii="KFGQPC Uthmanic Script HAFS" w:cs="KFGQPC Uthmanic Script HAFS" w:hint="cs"/>
          <w:rtl/>
          <w:lang w:bidi="ar-SA"/>
        </w:rPr>
        <w:t>ۡ</w:t>
      </w:r>
      <w:r w:rsidR="00506E74" w:rsidRPr="00636EA8">
        <w:rPr>
          <w:rFonts w:ascii="KFGQPC Uthmanic Script HAFS" w:cs="KFGQPC Uthmanic Script HAFS" w:hint="eastAsia"/>
          <w:rtl/>
          <w:lang w:bidi="ar-SA"/>
        </w:rPr>
        <w:t>رِج</w:t>
      </w:r>
      <w:r w:rsidR="00506E74" w:rsidRPr="00636EA8">
        <w:rPr>
          <w:rFonts w:ascii="KFGQPC Uthmanic Script HAFS" w:cs="KFGQPC Uthmanic Script HAFS" w:hint="cs"/>
          <w:rtl/>
          <w:lang w:bidi="ar-SA"/>
        </w:rPr>
        <w:t>ۡ</w:t>
      </w:r>
      <w:r w:rsidR="00506E74" w:rsidRPr="00636EA8">
        <w:rPr>
          <w:rFonts w:ascii="KFGQPC Uthmanic Script HAFS" w:cs="KFGQPC Uthmanic Script HAFS" w:hint="eastAsia"/>
          <w:rtl/>
          <w:lang w:bidi="ar-SA"/>
        </w:rPr>
        <w:t>نَا</w:t>
      </w:r>
      <w:r w:rsidR="00506E74" w:rsidRPr="00636EA8">
        <w:rPr>
          <w:rFonts w:ascii="KFGQPC Uthmanic Script HAFS" w:cs="KFGQPC Uthmanic Script HAFS"/>
          <w:rtl/>
          <w:lang w:bidi="ar-SA"/>
        </w:rPr>
        <w:t xml:space="preserve"> </w:t>
      </w:r>
      <w:r w:rsidR="00506E74" w:rsidRPr="00636EA8">
        <w:rPr>
          <w:rFonts w:ascii="KFGQPC Uthmanic Script HAFS" w:cs="KFGQPC Uthmanic Script HAFS" w:hint="eastAsia"/>
          <w:rtl/>
          <w:lang w:bidi="ar-SA"/>
        </w:rPr>
        <w:t>مِن</w:t>
      </w:r>
      <w:r w:rsidR="00506E74" w:rsidRPr="00636EA8">
        <w:rPr>
          <w:rFonts w:ascii="KFGQPC Uthmanic Script HAFS" w:cs="KFGQPC Uthmanic Script HAFS" w:hint="cs"/>
          <w:rtl/>
          <w:lang w:bidi="ar-SA"/>
        </w:rPr>
        <w:t>ۡ</w:t>
      </w:r>
      <w:r w:rsidR="00506E74" w:rsidRPr="00636EA8">
        <w:rPr>
          <w:rFonts w:ascii="KFGQPC Uthmanic Script HAFS" w:cs="KFGQPC Uthmanic Script HAFS" w:hint="eastAsia"/>
          <w:rtl/>
          <w:lang w:bidi="ar-SA"/>
        </w:rPr>
        <w:t>هَا</w:t>
      </w:r>
      <w:r w:rsidR="00506E74" w:rsidRPr="00636EA8">
        <w:rPr>
          <w:rFonts w:ascii="KFGQPC Uthmanic Script HAFS" w:cs="KFGQPC Uthmanic Script HAFS"/>
          <w:rtl/>
          <w:lang w:bidi="ar-SA"/>
        </w:rPr>
        <w:t xml:space="preserve"> </w:t>
      </w:r>
      <w:r w:rsidR="00506E74" w:rsidRPr="00636EA8">
        <w:rPr>
          <w:rFonts w:ascii="KFGQPC Uthmanic Script HAFS" w:cs="KFGQPC Uthmanic Script HAFS" w:hint="eastAsia"/>
          <w:rtl/>
          <w:lang w:bidi="ar-SA"/>
        </w:rPr>
        <w:t>فَإِن</w:t>
      </w:r>
      <w:r w:rsidR="00506E74" w:rsidRPr="00636EA8">
        <w:rPr>
          <w:rFonts w:ascii="KFGQPC Uthmanic Script HAFS" w:cs="KFGQPC Uthmanic Script HAFS" w:hint="cs"/>
          <w:rtl/>
          <w:lang w:bidi="ar-SA"/>
        </w:rPr>
        <w:t>ۡ</w:t>
      </w:r>
      <w:r w:rsidR="00506E74" w:rsidRPr="00636EA8">
        <w:rPr>
          <w:rFonts w:ascii="KFGQPC Uthmanic Script HAFS" w:cs="KFGQPC Uthmanic Script HAFS"/>
          <w:rtl/>
          <w:lang w:bidi="ar-SA"/>
        </w:rPr>
        <w:t xml:space="preserve"> </w:t>
      </w:r>
      <w:r w:rsidR="00506E74" w:rsidRPr="00636EA8">
        <w:rPr>
          <w:rFonts w:ascii="KFGQPC Uthmanic Script HAFS" w:cs="KFGQPC Uthmanic Script HAFS" w:hint="eastAsia"/>
          <w:rtl/>
          <w:lang w:bidi="ar-SA"/>
        </w:rPr>
        <w:t>عُد</w:t>
      </w:r>
      <w:r w:rsidR="00506E74" w:rsidRPr="00636EA8">
        <w:rPr>
          <w:rFonts w:ascii="KFGQPC Uthmanic Script HAFS" w:cs="KFGQPC Uthmanic Script HAFS" w:hint="cs"/>
          <w:rtl/>
          <w:lang w:bidi="ar-SA"/>
        </w:rPr>
        <w:t>ۡ</w:t>
      </w:r>
      <w:r w:rsidR="00506E74" w:rsidRPr="00636EA8">
        <w:rPr>
          <w:rFonts w:ascii="KFGQPC Uthmanic Script HAFS" w:cs="KFGQPC Uthmanic Script HAFS" w:hint="eastAsia"/>
          <w:rtl/>
          <w:lang w:bidi="ar-SA"/>
        </w:rPr>
        <w:t>نَا</w:t>
      </w:r>
      <w:r w:rsidR="00506E74" w:rsidRPr="00636EA8">
        <w:rPr>
          <w:rFonts w:ascii="KFGQPC Uthmanic Script HAFS" w:cs="KFGQPC Uthmanic Script HAFS"/>
          <w:rtl/>
          <w:lang w:bidi="ar-SA"/>
        </w:rPr>
        <w:t xml:space="preserve"> </w:t>
      </w:r>
      <w:r w:rsidR="00506E74" w:rsidRPr="00636EA8">
        <w:rPr>
          <w:rFonts w:ascii="KFGQPC Uthmanic Script HAFS" w:cs="KFGQPC Uthmanic Script HAFS" w:hint="eastAsia"/>
          <w:rtl/>
          <w:lang w:bidi="ar-SA"/>
        </w:rPr>
        <w:t>فَإِنَّا</w:t>
      </w:r>
      <w:r w:rsidR="00506E74" w:rsidRPr="00636EA8">
        <w:rPr>
          <w:rFonts w:ascii="KFGQPC Uthmanic Script HAFS" w:cs="KFGQPC Uthmanic Script HAFS"/>
          <w:rtl/>
          <w:lang w:bidi="ar-SA"/>
        </w:rPr>
        <w:t xml:space="preserve"> </w:t>
      </w:r>
      <w:r w:rsidR="00506E74" w:rsidRPr="00636EA8">
        <w:rPr>
          <w:rFonts w:ascii="KFGQPC Uthmanic Script HAFS" w:cs="KFGQPC Uthmanic Script HAFS" w:hint="eastAsia"/>
          <w:rtl/>
          <w:lang w:bidi="ar-SA"/>
        </w:rPr>
        <w:t>ظَ</w:t>
      </w:r>
      <w:r w:rsidR="00506E74" w:rsidRPr="00636EA8">
        <w:rPr>
          <w:rFonts w:ascii="KFGQPC Uthmanic Script HAFS" w:cs="KFGQPC Uthmanic Script HAFS" w:hint="cs"/>
          <w:rtl/>
          <w:lang w:bidi="ar-SA"/>
        </w:rPr>
        <w:t>ٰ</w:t>
      </w:r>
      <w:r w:rsidR="00506E74" w:rsidRPr="00636EA8">
        <w:rPr>
          <w:rFonts w:ascii="KFGQPC Uthmanic Script HAFS" w:cs="KFGQPC Uthmanic Script HAFS" w:hint="eastAsia"/>
          <w:rtl/>
          <w:lang w:bidi="ar-SA"/>
        </w:rPr>
        <w:t>لِمُونَ</w:t>
      </w:r>
      <w:r w:rsidR="00506E74" w:rsidRPr="00636EA8">
        <w:rPr>
          <w:rFonts w:ascii="KFGQPC Uthmanic Script HAFS" w:cs="KFGQPC Uthmanic Script HAFS"/>
          <w:rtl/>
          <w:lang w:bidi="ar-SA"/>
        </w:rPr>
        <w:t xml:space="preserve"> </w:t>
      </w:r>
      <w:r w:rsidR="00506E74" w:rsidRPr="00636EA8">
        <w:rPr>
          <w:rFonts w:ascii="KFGQPC Uthmanic Script HAFS" w:cs="KFGQPC Uthmanic Script HAFS" w:hint="cs"/>
          <w:rtl/>
          <w:lang w:bidi="ar-SA"/>
        </w:rPr>
        <w:t>١٠٧</w:t>
      </w:r>
      <w:r w:rsidR="00C8054F" w:rsidRPr="00636EA8">
        <w:rPr>
          <w:rFonts w:ascii="KFGQPC Uthman Taha Naskh" w:cs="KFGQPC Uthman Taha Naskh" w:hint="cs"/>
          <w:rtl/>
          <w:lang w:bidi="ar-SA"/>
        </w:rPr>
        <w:t>﴾</w:t>
      </w:r>
      <w:r w:rsidR="00506E74" w:rsidRPr="00636EA8">
        <w:rPr>
          <w:rFonts w:ascii="KFGQPC Uthman Taha Naskh" w:cs="KFGQPC Uthman Taha Naskh"/>
          <w:rtl/>
          <w:lang w:bidi="ar-SA"/>
        </w:rPr>
        <w:t xml:space="preserve"> </w:t>
      </w:r>
      <w:r w:rsidR="00506E74" w:rsidRPr="00636EA8">
        <w:rPr>
          <w:rStyle w:val="Char8"/>
          <w:rtl/>
        </w:rPr>
        <w:t>[</w:t>
      </w:r>
      <w:r w:rsidR="00506E74" w:rsidRPr="00636EA8">
        <w:rPr>
          <w:rStyle w:val="Char8"/>
          <w:rFonts w:hint="eastAsia"/>
          <w:rtl/>
        </w:rPr>
        <w:t>المؤمنون</w:t>
      </w:r>
      <w:r w:rsidR="00506E74" w:rsidRPr="00636EA8">
        <w:rPr>
          <w:rStyle w:val="Char8"/>
          <w:rtl/>
        </w:rPr>
        <w:t xml:space="preserve"> : </w:t>
      </w:r>
      <w:r w:rsidR="00506E74" w:rsidRPr="00636EA8">
        <w:rPr>
          <w:rStyle w:val="Char8"/>
          <w:rFonts w:hint="cs"/>
          <w:rtl/>
        </w:rPr>
        <w:t>١٠٦</w:t>
      </w:r>
      <w:r w:rsidR="00506E74" w:rsidRPr="00636EA8">
        <w:rPr>
          <w:rStyle w:val="Char8"/>
          <w:rFonts w:hint="eastAsia"/>
          <w:rtl/>
        </w:rPr>
        <w:t>،</w:t>
      </w:r>
      <w:r w:rsidR="00506E74" w:rsidRPr="00636EA8">
        <w:rPr>
          <w:rStyle w:val="Char8"/>
          <w:rtl/>
        </w:rPr>
        <w:t xml:space="preserve">  </w:t>
      </w:r>
      <w:r w:rsidR="00506E74" w:rsidRPr="00636EA8">
        <w:rPr>
          <w:rStyle w:val="Char8"/>
          <w:rFonts w:hint="cs"/>
          <w:rtl/>
        </w:rPr>
        <w:t>١٠٧</w:t>
      </w:r>
      <w:r w:rsidR="00506E74" w:rsidRPr="00636EA8">
        <w:rPr>
          <w:rStyle w:val="Char8"/>
          <w:rtl/>
        </w:rPr>
        <w:t>]</w:t>
      </w:r>
      <w:r w:rsidR="000F7EF6" w:rsidRPr="00636EA8">
        <w:rPr>
          <w:rStyle w:val="Char8"/>
          <w:rtl/>
        </w:rPr>
        <w:t>؛</w:t>
      </w:r>
      <w:r w:rsidR="000F7EF6" w:rsidRPr="00636EA8">
        <w:rPr>
          <w:rtl/>
          <w:lang w:bidi="ar-SA"/>
        </w:rPr>
        <w:t xml:space="preserve"> یعنی: </w:t>
      </w:r>
      <w:r w:rsidR="000F7EF6" w:rsidRPr="0094617B">
        <w:rPr>
          <w:rStyle w:val="Char2"/>
          <w:rtl/>
        </w:rPr>
        <w:t>«بدبختی و شقاوتمان بر ما چیره شد و ما مردم گمراهی بودیم. ای پروردگارمان! ما را از این‌جا بیرون بیاور و اگر دوباره - به‌سوی کفر و گناه- بازگشتیم، واقعا ستمکاریم»</w:t>
      </w:r>
      <w:r w:rsidR="000F7EF6" w:rsidRPr="00636EA8">
        <w:rPr>
          <w:rtl/>
          <w:lang w:bidi="ar-SA"/>
        </w:rPr>
        <w:t>. بدین‌سان اعتراف می‌کنند که شقاوتشان بر آنان چیره شده و به گمراهی آشکاری دچار گشته‌اند که آن‌ها را به دوزخ کشانده است. الله، ما و شما را در پناهِ خویش قرار دهد.</w:t>
      </w:r>
    </w:p>
    <w:p w:rsidR="000F7EF6" w:rsidRPr="00636EA8" w:rsidRDefault="000F7EF6" w:rsidP="00BC463E">
      <w:pPr>
        <w:spacing w:line="228" w:lineRule="auto"/>
        <w:rPr>
          <w:rtl/>
          <w:lang w:bidi="ar-SA"/>
        </w:rPr>
      </w:pPr>
      <w:r w:rsidRPr="00636EA8">
        <w:rPr>
          <w:rtl/>
          <w:lang w:bidi="ar-SA"/>
        </w:rPr>
        <w:t xml:space="preserve">الله متعال می‌فرماید: </w:t>
      </w:r>
      <w:r w:rsidR="00C8054F" w:rsidRPr="00636EA8">
        <w:rPr>
          <w:rFonts w:ascii="KFGQPC Uthman Taha Naskh" w:cs="KFGQPC Uthman Taha Naskh" w:hint="cs"/>
          <w:rtl/>
          <w:lang w:bidi="ar-SA"/>
        </w:rPr>
        <w:t>﴿</w:t>
      </w:r>
      <w:r w:rsidR="004A09B2" w:rsidRPr="00636EA8">
        <w:rPr>
          <w:rFonts w:ascii="KFGQPC Uthmanic Script HAFS" w:cs="KFGQPC Uthmanic Script HAFS" w:hint="cs"/>
          <w:rtl/>
        </w:rPr>
        <w:t>قَالَ</w:t>
      </w:r>
      <w:r w:rsidR="004A09B2" w:rsidRPr="00636EA8">
        <w:rPr>
          <w:rFonts w:ascii="KFGQPC Uthmanic Script HAFS" w:cs="KFGQPC Uthmanic Script HAFS"/>
          <w:rtl/>
        </w:rPr>
        <w:t xml:space="preserve"> </w:t>
      </w:r>
      <w:r w:rsidR="004A09B2" w:rsidRPr="00636EA8">
        <w:rPr>
          <w:rFonts w:ascii="KFGQPC Uthmanic Script HAFS" w:cs="KFGQPC Uthmanic Script HAFS" w:hint="cs"/>
          <w:rtl/>
        </w:rPr>
        <w:t>ٱخۡسَ‍ُٔواْ</w:t>
      </w:r>
      <w:r w:rsidR="004A09B2" w:rsidRPr="00636EA8">
        <w:rPr>
          <w:rFonts w:ascii="KFGQPC Uthmanic Script HAFS" w:cs="KFGQPC Uthmanic Script HAFS"/>
          <w:rtl/>
        </w:rPr>
        <w:t xml:space="preserve"> </w:t>
      </w:r>
      <w:r w:rsidR="004A09B2" w:rsidRPr="00636EA8">
        <w:rPr>
          <w:rFonts w:ascii="KFGQPC Uthmanic Script HAFS" w:cs="KFGQPC Uthmanic Script HAFS" w:hint="cs"/>
          <w:rtl/>
        </w:rPr>
        <w:t>فِيهَا</w:t>
      </w:r>
      <w:r w:rsidR="004A09B2" w:rsidRPr="00636EA8">
        <w:rPr>
          <w:rFonts w:ascii="KFGQPC Uthmanic Script HAFS" w:cs="KFGQPC Uthmanic Script HAFS"/>
          <w:rtl/>
        </w:rPr>
        <w:t xml:space="preserve"> </w:t>
      </w:r>
      <w:r w:rsidR="004A09B2" w:rsidRPr="00636EA8">
        <w:rPr>
          <w:rFonts w:ascii="KFGQPC Uthmanic Script HAFS" w:cs="KFGQPC Uthmanic Script HAFS" w:hint="cs"/>
          <w:rtl/>
        </w:rPr>
        <w:t>وَلَا</w:t>
      </w:r>
      <w:r w:rsidR="004A09B2" w:rsidRPr="00636EA8">
        <w:rPr>
          <w:rFonts w:ascii="KFGQPC Uthmanic Script HAFS" w:cs="KFGQPC Uthmanic Script HAFS"/>
          <w:rtl/>
        </w:rPr>
        <w:t xml:space="preserve"> </w:t>
      </w:r>
      <w:r w:rsidR="004A09B2" w:rsidRPr="00636EA8">
        <w:rPr>
          <w:rFonts w:ascii="KFGQPC Uthmanic Script HAFS" w:cs="KFGQPC Uthmanic Script HAFS" w:hint="cs"/>
          <w:rtl/>
        </w:rPr>
        <w:t>تُكَلِّمُونِ</w:t>
      </w:r>
      <w:r w:rsidR="004A09B2" w:rsidRPr="00636EA8">
        <w:rPr>
          <w:rFonts w:ascii="KFGQPC Uthmanic Script HAFS" w:cs="KFGQPC Uthmanic Script HAFS"/>
          <w:rtl/>
        </w:rPr>
        <w:t xml:space="preserve"> </w:t>
      </w:r>
      <w:r w:rsidR="004A09B2" w:rsidRPr="00636EA8">
        <w:rPr>
          <w:rFonts w:ascii="KFGQPC Uthmanic Script HAFS" w:cs="KFGQPC Uthmanic Script HAFS" w:hint="cs"/>
          <w:rtl/>
        </w:rPr>
        <w:t>١٠٨</w:t>
      </w:r>
      <w:r w:rsidR="00C8054F" w:rsidRPr="00636EA8">
        <w:rPr>
          <w:rFonts w:ascii="KFGQPC Uthman Taha Naskh" w:cs="KFGQPC Uthman Taha Naskh" w:hint="cs"/>
          <w:rtl/>
        </w:rPr>
        <w:t>﴾</w:t>
      </w:r>
      <w:r w:rsidR="004A09B2" w:rsidRPr="00636EA8">
        <w:rPr>
          <w:rFonts w:ascii="KFGQPC Uthman Taha Naskh" w:cs="KFGQPC Uthman Taha Naskh"/>
          <w:rtl/>
        </w:rPr>
        <w:t xml:space="preserve"> </w:t>
      </w:r>
      <w:r w:rsidR="004A09B2" w:rsidRPr="00636EA8">
        <w:rPr>
          <w:rStyle w:val="Char8"/>
          <w:rtl/>
        </w:rPr>
        <w:t>[</w:t>
      </w:r>
      <w:r w:rsidR="004A09B2" w:rsidRPr="00636EA8">
        <w:rPr>
          <w:rStyle w:val="Char8"/>
          <w:rFonts w:hint="cs"/>
          <w:rtl/>
        </w:rPr>
        <w:t>المؤمنون</w:t>
      </w:r>
      <w:r w:rsidR="004A09B2" w:rsidRPr="00636EA8">
        <w:rPr>
          <w:rStyle w:val="Char8"/>
          <w:rtl/>
        </w:rPr>
        <w:t xml:space="preserve">: </w:t>
      </w:r>
      <w:r w:rsidR="004A09B2" w:rsidRPr="00636EA8">
        <w:rPr>
          <w:rStyle w:val="Char8"/>
          <w:rFonts w:hint="cs"/>
          <w:rtl/>
        </w:rPr>
        <w:t>١٠٨</w:t>
      </w:r>
      <w:r w:rsidR="004A09B2" w:rsidRPr="00636EA8">
        <w:rPr>
          <w:rStyle w:val="Char8"/>
          <w:rtl/>
        </w:rPr>
        <w:t>]</w:t>
      </w:r>
      <w:r w:rsidR="004A09B2" w:rsidRPr="00636EA8">
        <w:rPr>
          <w:rFonts w:ascii="KFGQPC Uthman Taha Naskh" w:cs="KFGQPC Uthman Taha Naskh"/>
          <w:rtl/>
        </w:rPr>
        <w:t xml:space="preserve"> </w:t>
      </w:r>
      <w:r w:rsidR="003F4E82" w:rsidRPr="00636EA8">
        <w:rPr>
          <w:rtl/>
          <w:lang w:bidi="ar-SA"/>
        </w:rPr>
        <w:t>؛ یعنی</w:t>
      </w:r>
      <w:r w:rsidRPr="00636EA8">
        <w:rPr>
          <w:rtl/>
          <w:lang w:bidi="ar-SA"/>
        </w:rPr>
        <w:t xml:space="preserve">: </w:t>
      </w:r>
      <w:r w:rsidRPr="0094617B">
        <w:rPr>
          <w:rStyle w:val="Char2"/>
          <w:rtl/>
        </w:rPr>
        <w:t>«پروردگار می‌گوید: در آن خوار و ساکت باشید و با من سخن نگویید</w:t>
      </w:r>
      <w:r w:rsidRPr="00636EA8">
        <w:rPr>
          <w:rtl/>
          <w:lang w:bidi="ar-SA"/>
        </w:rPr>
        <w:t xml:space="preserve">». </w:t>
      </w:r>
      <w:r w:rsidR="00BA397C" w:rsidRPr="00636EA8">
        <w:rPr>
          <w:rtl/>
          <w:lang w:bidi="ar-SA"/>
        </w:rPr>
        <w:t>این، شدیدترین سرزنش و سخن</w:t>
      </w:r>
      <w:r w:rsidR="00457B75" w:rsidRPr="00636EA8">
        <w:rPr>
          <w:rtl/>
          <w:lang w:bidi="ar-SA"/>
        </w:rPr>
        <w:t>ی‌ست</w:t>
      </w:r>
      <w:r w:rsidR="00BA397C" w:rsidRPr="00636EA8">
        <w:rPr>
          <w:rtl/>
          <w:lang w:bidi="ar-SA"/>
        </w:rPr>
        <w:t xml:space="preserve"> که الله</w:t>
      </w:r>
      <w:r w:rsidR="00BA397C" w:rsidRPr="00636EA8">
        <w:rPr>
          <w:lang w:bidi="ar-SA"/>
        </w:rPr>
        <w:sym w:font="AGA Arabesque" w:char="F055"/>
      </w:r>
      <w:r w:rsidR="00BA397C" w:rsidRPr="00636EA8">
        <w:rPr>
          <w:rtl/>
          <w:lang w:bidi="ar-SA"/>
        </w:rPr>
        <w:t xml:space="preserve"> به آن‌ها می‌گوید: </w:t>
      </w:r>
      <w:r w:rsidR="00C8054F" w:rsidRPr="00636EA8">
        <w:rPr>
          <w:rFonts w:ascii="KFGQPC Uthman Taha Naskh" w:cs="KFGQPC Uthman Taha Naskh" w:hint="cs"/>
          <w:rtl/>
          <w:lang w:bidi="ar-SA"/>
        </w:rPr>
        <w:t>﴿</w:t>
      </w:r>
      <w:r w:rsidR="004A09B2" w:rsidRPr="00636EA8">
        <w:rPr>
          <w:rStyle w:val="Char1"/>
          <w:rFonts w:hint="cs"/>
          <w:rtl/>
        </w:rPr>
        <w:t>قَالَ</w:t>
      </w:r>
      <w:r w:rsidR="004A09B2" w:rsidRPr="00636EA8">
        <w:rPr>
          <w:rStyle w:val="Char1"/>
          <w:rtl/>
        </w:rPr>
        <w:t xml:space="preserve"> </w:t>
      </w:r>
      <w:r w:rsidR="004A09B2" w:rsidRPr="00636EA8">
        <w:rPr>
          <w:rStyle w:val="Char1"/>
          <w:rFonts w:hint="cs"/>
          <w:rtl/>
        </w:rPr>
        <w:t>ٱخۡسَ‍ُٔواْ</w:t>
      </w:r>
      <w:r w:rsidR="004A09B2" w:rsidRPr="00636EA8">
        <w:rPr>
          <w:rStyle w:val="Char1"/>
          <w:rtl/>
        </w:rPr>
        <w:t xml:space="preserve"> </w:t>
      </w:r>
      <w:r w:rsidR="004A09B2" w:rsidRPr="00636EA8">
        <w:rPr>
          <w:rStyle w:val="Char1"/>
          <w:rFonts w:hint="cs"/>
          <w:rtl/>
        </w:rPr>
        <w:t>فِيهَا</w:t>
      </w:r>
      <w:r w:rsidR="004A09B2" w:rsidRPr="00636EA8">
        <w:rPr>
          <w:rStyle w:val="Char1"/>
          <w:rtl/>
        </w:rPr>
        <w:t xml:space="preserve"> </w:t>
      </w:r>
      <w:r w:rsidR="004A09B2" w:rsidRPr="00636EA8">
        <w:rPr>
          <w:rStyle w:val="Char1"/>
          <w:rFonts w:hint="cs"/>
          <w:rtl/>
        </w:rPr>
        <w:t>وَلَا</w:t>
      </w:r>
      <w:r w:rsidR="004A09B2" w:rsidRPr="00636EA8">
        <w:rPr>
          <w:rStyle w:val="Char1"/>
          <w:rtl/>
        </w:rPr>
        <w:t xml:space="preserve"> </w:t>
      </w:r>
      <w:r w:rsidR="004A09B2" w:rsidRPr="00636EA8">
        <w:rPr>
          <w:rStyle w:val="Char1"/>
          <w:rFonts w:hint="cs"/>
          <w:rtl/>
        </w:rPr>
        <w:t>تُكَلِّمُونِ</w:t>
      </w:r>
      <w:r w:rsidR="004A09B2" w:rsidRPr="00636EA8">
        <w:rPr>
          <w:rStyle w:val="Char1"/>
          <w:rtl/>
        </w:rPr>
        <w:t xml:space="preserve"> </w:t>
      </w:r>
      <w:r w:rsidR="004A09B2" w:rsidRPr="00636EA8">
        <w:rPr>
          <w:rStyle w:val="Char1"/>
          <w:rFonts w:hint="cs"/>
          <w:rtl/>
        </w:rPr>
        <w:t>١٠٨</w:t>
      </w:r>
      <w:r w:rsidR="00C8054F" w:rsidRPr="00636EA8">
        <w:rPr>
          <w:rFonts w:ascii="KFGQPC Uthman Taha Naskh" w:cs="KFGQPC Uthman Taha Naskh" w:hint="cs"/>
          <w:rtl/>
        </w:rPr>
        <w:t>﴾</w:t>
      </w:r>
      <w:r w:rsidR="00D8648C" w:rsidRPr="00636EA8">
        <w:rPr>
          <w:rtl/>
          <w:lang w:bidi="ar-SA"/>
        </w:rPr>
        <w:t>.</w:t>
      </w:r>
      <w:r w:rsidR="00145080" w:rsidRPr="00636EA8">
        <w:rPr>
          <w:rtl/>
          <w:lang w:bidi="ar-SA"/>
        </w:rPr>
        <w:t>و اگر بارها با الله سخن بگویند، پاسخشان را نمی‌دهد و درخواستشان را نمی‌پذیرد؛ زیرا چنین حکم فرموده که باید جاودانه در دوزخ بمانند.</w:t>
      </w:r>
    </w:p>
    <w:p w:rsidR="00145080" w:rsidRPr="00636EA8" w:rsidRDefault="00145080" w:rsidP="00BC463E">
      <w:pPr>
        <w:spacing w:line="228" w:lineRule="auto"/>
        <w:rPr>
          <w:rtl/>
          <w:lang w:bidi="ar-SA"/>
        </w:rPr>
      </w:pPr>
      <w:r w:rsidRPr="00636EA8">
        <w:rPr>
          <w:rtl/>
          <w:lang w:bidi="ar-SA"/>
        </w:rPr>
        <w:t xml:space="preserve">سپس الله متعال به بیان برخوردِ این‌ها با دوستان الاهی پرداخته و فرموده است: </w:t>
      </w:r>
      <w:r w:rsidR="00C8054F" w:rsidRPr="00636EA8">
        <w:rPr>
          <w:rFonts w:ascii="KFGQPC Uthman Taha Naskh" w:cs="KFGQPC Uthman Taha Naskh" w:hint="cs"/>
          <w:rtl/>
          <w:lang w:bidi="ar-SA"/>
        </w:rPr>
        <w:t>﴿</w:t>
      </w:r>
      <w:r w:rsidR="004A09B2" w:rsidRPr="00636EA8">
        <w:rPr>
          <w:rFonts w:ascii="KFGQPC Uthmanic Script HAFS" w:cs="KFGQPC Uthmanic Script HAFS" w:hint="eastAsia"/>
          <w:rtl/>
          <w:lang w:bidi="ar-SA"/>
        </w:rPr>
        <w:t>إ</w:t>
      </w:r>
      <w:r w:rsidR="004A09B2" w:rsidRPr="00636EA8">
        <w:rPr>
          <w:rStyle w:val="Char1"/>
          <w:rFonts w:hint="eastAsia"/>
          <w:rtl/>
        </w:rPr>
        <w:t>ِنَّهُ</w:t>
      </w:r>
      <w:r w:rsidR="004A09B2" w:rsidRPr="00636EA8">
        <w:rPr>
          <w:rStyle w:val="Char1"/>
          <w:rFonts w:hint="cs"/>
          <w:rtl/>
        </w:rPr>
        <w:t>ۥ</w:t>
      </w:r>
      <w:r w:rsidR="004A09B2" w:rsidRPr="00636EA8">
        <w:rPr>
          <w:rStyle w:val="Char1"/>
          <w:rtl/>
        </w:rPr>
        <w:t xml:space="preserve"> </w:t>
      </w:r>
      <w:r w:rsidR="004A09B2" w:rsidRPr="00636EA8">
        <w:rPr>
          <w:rStyle w:val="Char1"/>
          <w:rFonts w:hint="eastAsia"/>
          <w:rtl/>
        </w:rPr>
        <w:t>كَانَ</w:t>
      </w:r>
      <w:r w:rsidR="004A09B2" w:rsidRPr="00636EA8">
        <w:rPr>
          <w:rStyle w:val="Char1"/>
          <w:rtl/>
        </w:rPr>
        <w:t xml:space="preserve"> </w:t>
      </w:r>
      <w:r w:rsidR="004A09B2" w:rsidRPr="00636EA8">
        <w:rPr>
          <w:rStyle w:val="Char1"/>
          <w:rFonts w:hint="eastAsia"/>
          <w:rtl/>
        </w:rPr>
        <w:t>فَرِيق</w:t>
      </w:r>
      <w:r w:rsidR="004A09B2" w:rsidRPr="00636EA8">
        <w:rPr>
          <w:rStyle w:val="Char1"/>
          <w:rFonts w:hint="cs"/>
          <w:rtl/>
        </w:rPr>
        <w:t>ٞ</w:t>
      </w:r>
      <w:r w:rsidR="004A09B2" w:rsidRPr="00636EA8">
        <w:rPr>
          <w:rStyle w:val="Char1"/>
          <w:rtl/>
        </w:rPr>
        <w:t xml:space="preserve"> </w:t>
      </w:r>
      <w:r w:rsidR="004A09B2" w:rsidRPr="00636EA8">
        <w:rPr>
          <w:rStyle w:val="Char1"/>
          <w:rFonts w:hint="eastAsia"/>
          <w:rtl/>
        </w:rPr>
        <w:t>مِّن</w:t>
      </w:r>
      <w:r w:rsidR="004A09B2" w:rsidRPr="00636EA8">
        <w:rPr>
          <w:rStyle w:val="Char1"/>
          <w:rFonts w:hint="cs"/>
          <w:rtl/>
        </w:rPr>
        <w:t>ۡ</w:t>
      </w:r>
      <w:r w:rsidR="004A09B2" w:rsidRPr="00636EA8">
        <w:rPr>
          <w:rStyle w:val="Char1"/>
          <w:rtl/>
        </w:rPr>
        <w:t xml:space="preserve"> </w:t>
      </w:r>
      <w:r w:rsidR="004A09B2" w:rsidRPr="00636EA8">
        <w:rPr>
          <w:rStyle w:val="Char1"/>
          <w:rFonts w:hint="eastAsia"/>
          <w:rtl/>
        </w:rPr>
        <w:t>عِبَادِي</w:t>
      </w:r>
      <w:r w:rsidR="004A09B2" w:rsidRPr="00636EA8">
        <w:rPr>
          <w:rStyle w:val="Char1"/>
          <w:rtl/>
        </w:rPr>
        <w:t xml:space="preserve"> </w:t>
      </w:r>
      <w:r w:rsidR="004A09B2" w:rsidRPr="00636EA8">
        <w:rPr>
          <w:rStyle w:val="Char1"/>
          <w:rFonts w:hint="eastAsia"/>
          <w:rtl/>
        </w:rPr>
        <w:t>يَقُولُونَ</w:t>
      </w:r>
      <w:r w:rsidR="004A09B2" w:rsidRPr="00636EA8">
        <w:rPr>
          <w:rStyle w:val="Char1"/>
          <w:rtl/>
        </w:rPr>
        <w:t xml:space="preserve"> </w:t>
      </w:r>
      <w:r w:rsidR="004A09B2" w:rsidRPr="00636EA8">
        <w:rPr>
          <w:rStyle w:val="Char1"/>
          <w:rFonts w:hint="eastAsia"/>
          <w:rtl/>
        </w:rPr>
        <w:t>رَبَّنَا</w:t>
      </w:r>
      <w:r w:rsidR="004A09B2" w:rsidRPr="00636EA8">
        <w:rPr>
          <w:rStyle w:val="Char1"/>
          <w:rFonts w:hint="cs"/>
          <w:rtl/>
        </w:rPr>
        <w:t>ٓ</w:t>
      </w:r>
      <w:r w:rsidR="004A09B2" w:rsidRPr="00636EA8">
        <w:rPr>
          <w:rStyle w:val="Char1"/>
          <w:rtl/>
        </w:rPr>
        <w:t xml:space="preserve"> </w:t>
      </w:r>
      <w:r w:rsidR="004A09B2" w:rsidRPr="00636EA8">
        <w:rPr>
          <w:rStyle w:val="Char1"/>
          <w:rFonts w:hint="eastAsia"/>
          <w:rtl/>
        </w:rPr>
        <w:t>ءَامَنَّا</w:t>
      </w:r>
      <w:r w:rsidR="004A09B2" w:rsidRPr="00636EA8">
        <w:rPr>
          <w:rStyle w:val="Char1"/>
          <w:rtl/>
        </w:rPr>
        <w:t xml:space="preserve"> </w:t>
      </w:r>
      <w:r w:rsidR="004A09B2" w:rsidRPr="00636EA8">
        <w:rPr>
          <w:rStyle w:val="Char1"/>
          <w:rFonts w:hint="eastAsia"/>
          <w:rtl/>
        </w:rPr>
        <w:t>فَ</w:t>
      </w:r>
      <w:r w:rsidR="004A09B2" w:rsidRPr="00636EA8">
        <w:rPr>
          <w:rStyle w:val="Char1"/>
          <w:rFonts w:hint="cs"/>
          <w:rtl/>
        </w:rPr>
        <w:t>ٱ</w:t>
      </w:r>
      <w:r w:rsidR="004A09B2" w:rsidRPr="00636EA8">
        <w:rPr>
          <w:rStyle w:val="Char1"/>
          <w:rFonts w:hint="eastAsia"/>
          <w:rtl/>
        </w:rPr>
        <w:t>غ</w:t>
      </w:r>
      <w:r w:rsidR="004A09B2" w:rsidRPr="00636EA8">
        <w:rPr>
          <w:rStyle w:val="Char1"/>
          <w:rFonts w:hint="cs"/>
          <w:rtl/>
        </w:rPr>
        <w:t>ۡ</w:t>
      </w:r>
      <w:r w:rsidR="004A09B2" w:rsidRPr="00636EA8">
        <w:rPr>
          <w:rStyle w:val="Char1"/>
          <w:rFonts w:hint="eastAsia"/>
          <w:rtl/>
        </w:rPr>
        <w:t>فِر</w:t>
      </w:r>
      <w:r w:rsidR="004A09B2" w:rsidRPr="00636EA8">
        <w:rPr>
          <w:rStyle w:val="Char1"/>
          <w:rFonts w:hint="cs"/>
          <w:rtl/>
        </w:rPr>
        <w:t>ۡ</w:t>
      </w:r>
      <w:r w:rsidR="004A09B2" w:rsidRPr="00636EA8">
        <w:rPr>
          <w:rStyle w:val="Char1"/>
          <w:rtl/>
        </w:rPr>
        <w:t xml:space="preserve"> </w:t>
      </w:r>
      <w:r w:rsidR="004A09B2" w:rsidRPr="00636EA8">
        <w:rPr>
          <w:rStyle w:val="Char1"/>
          <w:rFonts w:hint="eastAsia"/>
          <w:rtl/>
        </w:rPr>
        <w:t>لَنَا</w:t>
      </w:r>
      <w:r w:rsidR="004A09B2" w:rsidRPr="00636EA8">
        <w:rPr>
          <w:rStyle w:val="Char1"/>
          <w:rtl/>
        </w:rPr>
        <w:t xml:space="preserve"> </w:t>
      </w:r>
      <w:r w:rsidR="004A09B2" w:rsidRPr="00636EA8">
        <w:rPr>
          <w:rStyle w:val="Char1"/>
          <w:rFonts w:hint="eastAsia"/>
          <w:rtl/>
        </w:rPr>
        <w:t>وَ</w:t>
      </w:r>
      <w:r w:rsidR="004A09B2" w:rsidRPr="00636EA8">
        <w:rPr>
          <w:rStyle w:val="Char1"/>
          <w:rFonts w:hint="cs"/>
          <w:rtl/>
        </w:rPr>
        <w:t>ٱ</w:t>
      </w:r>
      <w:r w:rsidR="004A09B2" w:rsidRPr="00636EA8">
        <w:rPr>
          <w:rStyle w:val="Char1"/>
          <w:rFonts w:hint="eastAsia"/>
          <w:rtl/>
        </w:rPr>
        <w:t>ر</w:t>
      </w:r>
      <w:r w:rsidR="004A09B2" w:rsidRPr="00636EA8">
        <w:rPr>
          <w:rStyle w:val="Char1"/>
          <w:rFonts w:hint="cs"/>
          <w:rtl/>
        </w:rPr>
        <w:t>ۡ</w:t>
      </w:r>
      <w:r w:rsidR="004A09B2" w:rsidRPr="00636EA8">
        <w:rPr>
          <w:rStyle w:val="Char1"/>
          <w:rFonts w:hint="eastAsia"/>
          <w:rtl/>
        </w:rPr>
        <w:t>حَم</w:t>
      </w:r>
      <w:r w:rsidR="004A09B2" w:rsidRPr="00636EA8">
        <w:rPr>
          <w:rStyle w:val="Char1"/>
          <w:rFonts w:hint="cs"/>
          <w:rtl/>
        </w:rPr>
        <w:t>ۡ</w:t>
      </w:r>
      <w:r w:rsidR="004A09B2" w:rsidRPr="00636EA8">
        <w:rPr>
          <w:rStyle w:val="Char1"/>
          <w:rFonts w:hint="eastAsia"/>
          <w:rtl/>
        </w:rPr>
        <w:t>نَا</w:t>
      </w:r>
      <w:r w:rsidR="004A09B2" w:rsidRPr="00636EA8">
        <w:rPr>
          <w:rStyle w:val="Char1"/>
          <w:rtl/>
        </w:rPr>
        <w:t xml:space="preserve"> </w:t>
      </w:r>
      <w:r w:rsidR="004A09B2" w:rsidRPr="00636EA8">
        <w:rPr>
          <w:rStyle w:val="Char1"/>
          <w:rFonts w:hint="eastAsia"/>
          <w:rtl/>
        </w:rPr>
        <w:t>وَأَنتَ</w:t>
      </w:r>
      <w:r w:rsidR="004A09B2" w:rsidRPr="00636EA8">
        <w:rPr>
          <w:rStyle w:val="Char1"/>
          <w:rtl/>
        </w:rPr>
        <w:t xml:space="preserve"> </w:t>
      </w:r>
      <w:r w:rsidR="004A09B2" w:rsidRPr="00636EA8">
        <w:rPr>
          <w:rStyle w:val="Char1"/>
          <w:rFonts w:hint="eastAsia"/>
          <w:rtl/>
        </w:rPr>
        <w:t>خَي</w:t>
      </w:r>
      <w:r w:rsidR="004A09B2" w:rsidRPr="00636EA8">
        <w:rPr>
          <w:rStyle w:val="Char1"/>
          <w:rFonts w:hint="cs"/>
          <w:rtl/>
        </w:rPr>
        <w:t>ۡ</w:t>
      </w:r>
      <w:r w:rsidR="004A09B2" w:rsidRPr="00636EA8">
        <w:rPr>
          <w:rStyle w:val="Char1"/>
          <w:rFonts w:hint="eastAsia"/>
          <w:rtl/>
        </w:rPr>
        <w:t>رُ</w:t>
      </w:r>
      <w:r w:rsidR="004A09B2" w:rsidRPr="00636EA8">
        <w:rPr>
          <w:rStyle w:val="Char1"/>
          <w:rtl/>
        </w:rPr>
        <w:t xml:space="preserve"> </w:t>
      </w:r>
      <w:r w:rsidR="004A09B2" w:rsidRPr="00636EA8">
        <w:rPr>
          <w:rStyle w:val="Char1"/>
          <w:rFonts w:hint="cs"/>
          <w:rtl/>
        </w:rPr>
        <w:t>ٱ</w:t>
      </w:r>
      <w:r w:rsidR="004A09B2" w:rsidRPr="00636EA8">
        <w:rPr>
          <w:rStyle w:val="Char1"/>
          <w:rFonts w:hint="eastAsia"/>
          <w:rtl/>
        </w:rPr>
        <w:t>لرَّ</w:t>
      </w:r>
      <w:r w:rsidR="004A09B2" w:rsidRPr="00636EA8">
        <w:rPr>
          <w:rStyle w:val="Char1"/>
          <w:rFonts w:hint="cs"/>
          <w:rtl/>
        </w:rPr>
        <w:t>ٰ</w:t>
      </w:r>
      <w:r w:rsidR="004A09B2" w:rsidRPr="00636EA8">
        <w:rPr>
          <w:rStyle w:val="Char1"/>
          <w:rFonts w:hint="eastAsia"/>
          <w:rtl/>
        </w:rPr>
        <w:t>حِمِينَ</w:t>
      </w:r>
      <w:r w:rsidR="004A09B2" w:rsidRPr="00636EA8">
        <w:rPr>
          <w:rStyle w:val="Char1"/>
          <w:rtl/>
        </w:rPr>
        <w:t xml:space="preserve"> </w:t>
      </w:r>
      <w:r w:rsidR="004A09B2" w:rsidRPr="00636EA8">
        <w:rPr>
          <w:rStyle w:val="Char1"/>
          <w:rFonts w:hint="cs"/>
          <w:rtl/>
        </w:rPr>
        <w:t>١٠٩</w:t>
      </w:r>
      <w:r w:rsidR="00C8054F" w:rsidRPr="00636EA8">
        <w:rPr>
          <w:rFonts w:ascii="KFGQPC Uthman Taha Naskh" w:cs="KFGQPC Uthman Taha Naskh" w:hint="cs"/>
          <w:rtl/>
          <w:lang w:bidi="ar-SA"/>
        </w:rPr>
        <w:t>﴾</w:t>
      </w:r>
      <w:r w:rsidR="004A09B2" w:rsidRPr="00636EA8">
        <w:rPr>
          <w:rFonts w:ascii="KFGQPC Uthman Taha Naskh" w:cs="KFGQPC Uthman Taha Naskh"/>
          <w:rtl/>
          <w:lang w:bidi="ar-SA"/>
        </w:rPr>
        <w:t xml:space="preserve"> [</w:t>
      </w:r>
      <w:r w:rsidR="004A09B2" w:rsidRPr="00636EA8">
        <w:rPr>
          <w:rFonts w:ascii="KFGQPC Uthman Taha Naskh" w:cs="KFGQPC Uthman Taha Naskh" w:hint="eastAsia"/>
          <w:rtl/>
          <w:lang w:bidi="ar-SA"/>
        </w:rPr>
        <w:t>المؤمنون</w:t>
      </w:r>
      <w:r w:rsidR="004A09B2" w:rsidRPr="00636EA8">
        <w:rPr>
          <w:rFonts w:ascii="KFGQPC Uthman Taha Naskh" w:cs="KFGQPC Uthman Taha Naskh"/>
          <w:rtl/>
          <w:lang w:bidi="ar-SA"/>
        </w:rPr>
        <w:t xml:space="preserve"> : </w:t>
      </w:r>
      <w:r w:rsidR="004A09B2" w:rsidRPr="00636EA8">
        <w:rPr>
          <w:rFonts w:ascii="KFGQPC Uthman Taha Naskh" w:cs="KFGQPC Uthman Taha Naskh" w:hint="cs"/>
          <w:rtl/>
          <w:lang w:bidi="ar-SA"/>
        </w:rPr>
        <w:t>١٠٩</w:t>
      </w:r>
      <w:r w:rsidR="004A09B2" w:rsidRPr="00636EA8">
        <w:rPr>
          <w:rFonts w:ascii="KFGQPC Uthman Taha Naskh" w:cs="KFGQPC Uthman Taha Naskh"/>
          <w:rtl/>
          <w:lang w:bidi="ar-SA"/>
        </w:rPr>
        <w:t xml:space="preserve">] </w:t>
      </w:r>
      <w:r w:rsidRPr="00636EA8">
        <w:rPr>
          <w:rtl/>
          <w:lang w:bidi="ar-SA"/>
        </w:rPr>
        <w:t xml:space="preserve">؛ یعنی: </w:t>
      </w:r>
      <w:r w:rsidRPr="0094617B">
        <w:rPr>
          <w:rStyle w:val="Char2"/>
          <w:rtl/>
        </w:rPr>
        <w:t>«همانا گروهی از بندگانم می‌گفتند: ای پروردگارمان! ایمان آوردیم؛ پس ما را بیامرز و بر ما ببخشای که تو، بهترین بخشاینده‌ای».</w:t>
      </w:r>
      <w:r w:rsidRPr="00636EA8">
        <w:rPr>
          <w:rtl/>
          <w:lang w:bidi="ar-SA"/>
        </w:rPr>
        <w:t xml:space="preserve"> این‌ها کسانی هستند که به الله و پیامبرشان ایمان آورده، می‌گفتند: پروردگارا! به تو و پیامبرانت و حقیقتی که از سوی تو آورده‌اند، ایمان داریم. پس گناهانمان را بیامرز تا وارد دوزخ نشویم و بر ما ببخشای تا به بهشت برویم.</w:t>
      </w:r>
    </w:p>
    <w:p w:rsidR="00145080" w:rsidRPr="00636EA8" w:rsidRDefault="00C8054F" w:rsidP="0094617B">
      <w:pPr>
        <w:spacing w:line="228" w:lineRule="auto"/>
        <w:rPr>
          <w:rtl/>
          <w:lang w:bidi="ar-SA"/>
        </w:rPr>
      </w:pPr>
      <w:r w:rsidRPr="00636EA8">
        <w:rPr>
          <w:rFonts w:ascii="KFGQPC Uthman Taha Naskh" w:cs="KFGQPC Uthman Taha Naskh" w:hint="cs"/>
          <w:rtl/>
          <w:lang w:bidi="ar-SA"/>
        </w:rPr>
        <w:t>﴿</w:t>
      </w:r>
      <w:r w:rsidR="004A09B2" w:rsidRPr="00636EA8">
        <w:rPr>
          <w:rStyle w:val="Char1"/>
          <w:rFonts w:hint="eastAsia"/>
          <w:rtl/>
        </w:rPr>
        <w:t>فَ</w:t>
      </w:r>
      <w:r w:rsidR="004A09B2" w:rsidRPr="00636EA8">
        <w:rPr>
          <w:rStyle w:val="Char1"/>
          <w:rFonts w:hint="cs"/>
          <w:rtl/>
        </w:rPr>
        <w:t>ٱ</w:t>
      </w:r>
      <w:r w:rsidR="004A09B2" w:rsidRPr="00636EA8">
        <w:rPr>
          <w:rStyle w:val="Char1"/>
          <w:rFonts w:hint="eastAsia"/>
          <w:rtl/>
        </w:rPr>
        <w:t>تَّخَذ</w:t>
      </w:r>
      <w:r w:rsidR="004A09B2" w:rsidRPr="00636EA8">
        <w:rPr>
          <w:rStyle w:val="Char1"/>
          <w:rFonts w:hint="cs"/>
          <w:rtl/>
        </w:rPr>
        <w:t>ۡ</w:t>
      </w:r>
      <w:r w:rsidR="004A09B2" w:rsidRPr="00636EA8">
        <w:rPr>
          <w:rStyle w:val="Char1"/>
          <w:rFonts w:hint="eastAsia"/>
          <w:rtl/>
        </w:rPr>
        <w:t>تُمُوهُم</w:t>
      </w:r>
      <w:r w:rsidR="004A09B2" w:rsidRPr="00636EA8">
        <w:rPr>
          <w:rStyle w:val="Char1"/>
          <w:rFonts w:hint="cs"/>
          <w:rtl/>
        </w:rPr>
        <w:t>ۡ</w:t>
      </w:r>
      <w:r w:rsidR="004A09B2" w:rsidRPr="00636EA8">
        <w:rPr>
          <w:rStyle w:val="Char1"/>
          <w:rtl/>
        </w:rPr>
        <w:t xml:space="preserve"> </w:t>
      </w:r>
      <w:r w:rsidR="004A09B2" w:rsidRPr="00636EA8">
        <w:rPr>
          <w:rStyle w:val="Char1"/>
          <w:rFonts w:hint="eastAsia"/>
          <w:rtl/>
        </w:rPr>
        <w:t>سِخ</w:t>
      </w:r>
      <w:r w:rsidR="004A09B2" w:rsidRPr="00636EA8">
        <w:rPr>
          <w:rStyle w:val="Char1"/>
          <w:rFonts w:hint="cs"/>
          <w:rtl/>
        </w:rPr>
        <w:t>ۡ</w:t>
      </w:r>
      <w:r w:rsidR="004A09B2" w:rsidRPr="00636EA8">
        <w:rPr>
          <w:rStyle w:val="Char1"/>
          <w:rFonts w:hint="eastAsia"/>
          <w:rtl/>
        </w:rPr>
        <w:t>رِيًّا</w:t>
      </w:r>
      <w:r w:rsidR="004A09B2" w:rsidRPr="00636EA8">
        <w:rPr>
          <w:rStyle w:val="Char1"/>
          <w:rtl/>
        </w:rPr>
        <w:t xml:space="preserve"> </w:t>
      </w:r>
      <w:r w:rsidR="004A09B2" w:rsidRPr="00636EA8">
        <w:rPr>
          <w:rStyle w:val="Char1"/>
          <w:rFonts w:hint="eastAsia"/>
          <w:rtl/>
        </w:rPr>
        <w:t>حَتَّى</w:t>
      </w:r>
      <w:r w:rsidR="004A09B2" w:rsidRPr="00636EA8">
        <w:rPr>
          <w:rStyle w:val="Char1"/>
          <w:rFonts w:hint="cs"/>
          <w:rtl/>
        </w:rPr>
        <w:t>ٰٓ</w:t>
      </w:r>
      <w:r w:rsidR="004A09B2" w:rsidRPr="00636EA8">
        <w:rPr>
          <w:rStyle w:val="Char1"/>
          <w:rtl/>
        </w:rPr>
        <w:t xml:space="preserve"> </w:t>
      </w:r>
      <w:r w:rsidR="004A09B2" w:rsidRPr="00636EA8">
        <w:rPr>
          <w:rStyle w:val="Char1"/>
          <w:rFonts w:hint="eastAsia"/>
          <w:rtl/>
        </w:rPr>
        <w:t>أَنسَو</w:t>
      </w:r>
      <w:r w:rsidR="004A09B2" w:rsidRPr="00636EA8">
        <w:rPr>
          <w:rStyle w:val="Char1"/>
          <w:rFonts w:hint="cs"/>
          <w:rtl/>
        </w:rPr>
        <w:t>ۡ</w:t>
      </w:r>
      <w:r w:rsidR="004A09B2" w:rsidRPr="00636EA8">
        <w:rPr>
          <w:rStyle w:val="Char1"/>
          <w:rFonts w:hint="eastAsia"/>
          <w:rtl/>
        </w:rPr>
        <w:t>كُم</w:t>
      </w:r>
      <w:r w:rsidR="004A09B2" w:rsidRPr="00636EA8">
        <w:rPr>
          <w:rStyle w:val="Char1"/>
          <w:rFonts w:hint="cs"/>
          <w:rtl/>
        </w:rPr>
        <w:t>ۡ</w:t>
      </w:r>
      <w:r w:rsidR="004A09B2" w:rsidRPr="00636EA8">
        <w:rPr>
          <w:rStyle w:val="Char1"/>
          <w:rtl/>
        </w:rPr>
        <w:t xml:space="preserve"> </w:t>
      </w:r>
      <w:r w:rsidR="004A09B2" w:rsidRPr="00636EA8">
        <w:rPr>
          <w:rStyle w:val="Char1"/>
          <w:rFonts w:hint="eastAsia"/>
          <w:rtl/>
        </w:rPr>
        <w:t>ذِك</w:t>
      </w:r>
      <w:r w:rsidR="004A09B2" w:rsidRPr="00636EA8">
        <w:rPr>
          <w:rStyle w:val="Char1"/>
          <w:rFonts w:hint="cs"/>
          <w:rtl/>
        </w:rPr>
        <w:t>ۡ</w:t>
      </w:r>
      <w:r w:rsidR="004A09B2" w:rsidRPr="00636EA8">
        <w:rPr>
          <w:rStyle w:val="Char1"/>
          <w:rFonts w:hint="eastAsia"/>
          <w:rtl/>
        </w:rPr>
        <w:t>رِي</w:t>
      </w:r>
      <w:r w:rsidR="004A09B2" w:rsidRPr="00636EA8">
        <w:rPr>
          <w:rStyle w:val="Char1"/>
          <w:rtl/>
        </w:rPr>
        <w:t xml:space="preserve"> </w:t>
      </w:r>
      <w:r w:rsidR="004A09B2" w:rsidRPr="00636EA8">
        <w:rPr>
          <w:rStyle w:val="Char1"/>
          <w:rFonts w:hint="eastAsia"/>
          <w:rtl/>
        </w:rPr>
        <w:t>وَكُنتُم</w:t>
      </w:r>
      <w:r w:rsidR="004A09B2" w:rsidRPr="00636EA8">
        <w:rPr>
          <w:rStyle w:val="Char1"/>
          <w:rtl/>
        </w:rPr>
        <w:t xml:space="preserve"> </w:t>
      </w:r>
      <w:r w:rsidR="004A09B2" w:rsidRPr="00636EA8">
        <w:rPr>
          <w:rStyle w:val="Char1"/>
          <w:rFonts w:hint="eastAsia"/>
          <w:rtl/>
        </w:rPr>
        <w:t>مِّن</w:t>
      </w:r>
      <w:r w:rsidR="004A09B2" w:rsidRPr="00636EA8">
        <w:rPr>
          <w:rStyle w:val="Char1"/>
          <w:rFonts w:hint="cs"/>
          <w:rtl/>
        </w:rPr>
        <w:t>ۡ</w:t>
      </w:r>
      <w:r w:rsidR="004A09B2" w:rsidRPr="00636EA8">
        <w:rPr>
          <w:rStyle w:val="Char1"/>
          <w:rFonts w:hint="eastAsia"/>
          <w:rtl/>
        </w:rPr>
        <w:t>هُم</w:t>
      </w:r>
      <w:r w:rsidR="004A09B2" w:rsidRPr="00636EA8">
        <w:rPr>
          <w:rStyle w:val="Char1"/>
          <w:rFonts w:hint="cs"/>
          <w:rtl/>
        </w:rPr>
        <w:t>ۡ</w:t>
      </w:r>
      <w:r w:rsidR="004A09B2" w:rsidRPr="00636EA8">
        <w:rPr>
          <w:rStyle w:val="Char1"/>
          <w:rtl/>
        </w:rPr>
        <w:t xml:space="preserve"> </w:t>
      </w:r>
      <w:r w:rsidR="004A09B2" w:rsidRPr="00636EA8">
        <w:rPr>
          <w:rStyle w:val="Char1"/>
          <w:rFonts w:hint="eastAsia"/>
          <w:rtl/>
        </w:rPr>
        <w:t>تَض</w:t>
      </w:r>
      <w:r w:rsidR="004A09B2" w:rsidRPr="00636EA8">
        <w:rPr>
          <w:rStyle w:val="Char1"/>
          <w:rFonts w:hint="cs"/>
          <w:rtl/>
        </w:rPr>
        <w:t>ۡ</w:t>
      </w:r>
      <w:r w:rsidR="004A09B2" w:rsidRPr="00636EA8">
        <w:rPr>
          <w:rStyle w:val="Char1"/>
          <w:rFonts w:hint="eastAsia"/>
          <w:rtl/>
        </w:rPr>
        <w:t>حَكُونَ</w:t>
      </w:r>
      <w:r w:rsidR="004A09B2" w:rsidRPr="00636EA8">
        <w:rPr>
          <w:rStyle w:val="Char1"/>
          <w:rtl/>
        </w:rPr>
        <w:t xml:space="preserve"> </w:t>
      </w:r>
      <w:r w:rsidR="004A09B2" w:rsidRPr="00636EA8">
        <w:rPr>
          <w:rStyle w:val="Char1"/>
          <w:rFonts w:hint="cs"/>
          <w:rtl/>
        </w:rPr>
        <w:t>١١٠</w:t>
      </w:r>
      <w:r w:rsidRPr="00636EA8">
        <w:rPr>
          <w:rFonts w:ascii="KFGQPC Uthman Taha Naskh" w:cs="KFGQPC Uthman Taha Naskh" w:hint="cs"/>
          <w:rtl/>
          <w:lang w:bidi="ar-SA"/>
        </w:rPr>
        <w:t>﴾</w:t>
      </w:r>
      <w:r w:rsidR="004A09B2" w:rsidRPr="00636EA8">
        <w:rPr>
          <w:rFonts w:ascii="KFGQPC Uthman Taha Naskh" w:cs="KFGQPC Uthman Taha Naskh"/>
          <w:rtl/>
          <w:lang w:bidi="ar-SA"/>
        </w:rPr>
        <w:t xml:space="preserve"> </w:t>
      </w:r>
      <w:r w:rsidR="004A09B2" w:rsidRPr="00636EA8">
        <w:rPr>
          <w:rStyle w:val="Char8"/>
          <w:rtl/>
        </w:rPr>
        <w:t>[</w:t>
      </w:r>
      <w:r w:rsidR="004A09B2" w:rsidRPr="00636EA8">
        <w:rPr>
          <w:rStyle w:val="Char8"/>
          <w:rFonts w:hint="eastAsia"/>
          <w:rtl/>
        </w:rPr>
        <w:t>المؤمنون</w:t>
      </w:r>
      <w:r w:rsidR="004A09B2" w:rsidRPr="00636EA8">
        <w:rPr>
          <w:rStyle w:val="Char8"/>
          <w:rtl/>
        </w:rPr>
        <w:t xml:space="preserve">: </w:t>
      </w:r>
      <w:r w:rsidR="004A09B2" w:rsidRPr="00636EA8">
        <w:rPr>
          <w:rStyle w:val="Char8"/>
          <w:rFonts w:hint="cs"/>
          <w:rtl/>
        </w:rPr>
        <w:t>١١٠</w:t>
      </w:r>
      <w:r w:rsidR="004A09B2" w:rsidRPr="00636EA8">
        <w:rPr>
          <w:rStyle w:val="Char8"/>
          <w:rtl/>
        </w:rPr>
        <w:t>]</w:t>
      </w:r>
      <w:r w:rsidR="004A09B2" w:rsidRPr="00636EA8">
        <w:rPr>
          <w:rFonts w:ascii="KFGQPC Uthman Taha Naskh" w:cs="KFGQPC Uthman Taha Naskh"/>
          <w:rtl/>
          <w:lang w:bidi="ar-SA"/>
        </w:rPr>
        <w:t xml:space="preserve"> </w:t>
      </w:r>
      <w:r w:rsidR="00145080" w:rsidRPr="00636EA8">
        <w:rPr>
          <w:rtl/>
          <w:lang w:bidi="ar-SA"/>
        </w:rPr>
        <w:t xml:space="preserve">: </w:t>
      </w:r>
      <w:r w:rsidR="00145080" w:rsidRPr="0094617B">
        <w:rPr>
          <w:rStyle w:val="Char2"/>
          <w:rtl/>
        </w:rPr>
        <w:t>«ولی شما، آنان را به ریشخند گرفتید؛ تا آن‌جا که مرا از خاطرتان بردند و شما به آنان می‌خندیدید»</w:t>
      </w:r>
      <w:r w:rsidR="00145080" w:rsidRPr="00636EA8">
        <w:rPr>
          <w:rtl/>
          <w:lang w:bidi="ar-SA"/>
        </w:rPr>
        <w:t xml:space="preserve">. یعنی به‌اندازه‌ای این مؤمنان را به‌ریشخند گرفتید که مرا از یاد بردید و این مسخره‌کردن‌ها، شما را آن‌قدر مشغول نمود که مرا فراموش کردید. </w:t>
      </w:r>
      <w:r w:rsidRPr="00636EA8">
        <w:rPr>
          <w:rFonts w:ascii="KFGQPC Uthman Taha Naskh" w:cs="KFGQPC Uthman Taha Naskh" w:hint="cs"/>
          <w:rtl/>
          <w:lang w:bidi="ar-SA"/>
        </w:rPr>
        <w:t>﴿</w:t>
      </w:r>
      <w:r w:rsidR="00D8648C" w:rsidRPr="00636EA8">
        <w:rPr>
          <w:rStyle w:val="Char1"/>
          <w:rFonts w:hint="eastAsia"/>
          <w:rtl/>
        </w:rPr>
        <w:t>وَكُنتُم</w:t>
      </w:r>
      <w:r w:rsidR="00D8648C" w:rsidRPr="00636EA8">
        <w:rPr>
          <w:rStyle w:val="Char1"/>
          <w:rtl/>
        </w:rPr>
        <w:t xml:space="preserve"> </w:t>
      </w:r>
      <w:r w:rsidR="00D8648C" w:rsidRPr="00636EA8">
        <w:rPr>
          <w:rStyle w:val="Char1"/>
          <w:rFonts w:hint="eastAsia"/>
          <w:rtl/>
        </w:rPr>
        <w:t>مِّن</w:t>
      </w:r>
      <w:r w:rsidR="00D8648C" w:rsidRPr="00636EA8">
        <w:rPr>
          <w:rStyle w:val="Char1"/>
          <w:rFonts w:hint="cs"/>
          <w:rtl/>
        </w:rPr>
        <w:t>ۡ</w:t>
      </w:r>
      <w:r w:rsidR="00D8648C" w:rsidRPr="00636EA8">
        <w:rPr>
          <w:rStyle w:val="Char1"/>
          <w:rFonts w:hint="eastAsia"/>
          <w:rtl/>
        </w:rPr>
        <w:t>هُم</w:t>
      </w:r>
      <w:r w:rsidR="00D8648C" w:rsidRPr="00636EA8">
        <w:rPr>
          <w:rStyle w:val="Char1"/>
          <w:rFonts w:hint="cs"/>
          <w:rtl/>
        </w:rPr>
        <w:t>ۡ</w:t>
      </w:r>
      <w:r w:rsidR="00D8648C" w:rsidRPr="00636EA8">
        <w:rPr>
          <w:rStyle w:val="Char1"/>
          <w:rtl/>
        </w:rPr>
        <w:t xml:space="preserve"> </w:t>
      </w:r>
      <w:r w:rsidR="00D8648C" w:rsidRPr="00636EA8">
        <w:rPr>
          <w:rStyle w:val="Char1"/>
          <w:rFonts w:hint="eastAsia"/>
          <w:rtl/>
        </w:rPr>
        <w:t>تَض</w:t>
      </w:r>
      <w:r w:rsidR="00D8648C" w:rsidRPr="00636EA8">
        <w:rPr>
          <w:rStyle w:val="Char1"/>
          <w:rFonts w:hint="cs"/>
          <w:rtl/>
        </w:rPr>
        <w:t>ۡ</w:t>
      </w:r>
      <w:r w:rsidR="00D8648C" w:rsidRPr="00636EA8">
        <w:rPr>
          <w:rStyle w:val="Char1"/>
          <w:rFonts w:hint="eastAsia"/>
          <w:rtl/>
        </w:rPr>
        <w:t>حَكُونَ</w:t>
      </w:r>
      <w:r w:rsidR="00D8648C" w:rsidRPr="00636EA8">
        <w:rPr>
          <w:rStyle w:val="Char1"/>
          <w:rtl/>
        </w:rPr>
        <w:t xml:space="preserve"> </w:t>
      </w:r>
      <w:r w:rsidR="00D8648C" w:rsidRPr="00636EA8">
        <w:rPr>
          <w:rStyle w:val="Char1"/>
          <w:rFonts w:hint="cs"/>
          <w:rtl/>
        </w:rPr>
        <w:t>١١٠</w:t>
      </w:r>
      <w:r w:rsidRPr="00636EA8">
        <w:rPr>
          <w:rFonts w:ascii="KFGQPC Uthman Taha Naskh" w:cs="KFGQPC Uthman Taha Naskh" w:hint="cs"/>
          <w:rtl/>
          <w:lang w:bidi="ar-SA"/>
        </w:rPr>
        <w:t>﴾</w:t>
      </w:r>
      <w:r w:rsidR="00145080" w:rsidRPr="00636EA8">
        <w:rPr>
          <w:rtl/>
          <w:lang w:bidi="ar-SA"/>
        </w:rPr>
        <w:t>؛ یعنی: در دنیا به مؤمنان می‌خندیدند و آنان را مسخره می‌کردند. اما الله متعال در سوره‌ی «مطففین» می‌فرماید:</w:t>
      </w:r>
    </w:p>
    <w:p w:rsidR="009200E5" w:rsidRPr="00636EA8" w:rsidRDefault="00C8054F" w:rsidP="00BC463E">
      <w:pPr>
        <w:pStyle w:val="a0"/>
        <w:rPr>
          <w:rFonts w:ascii="(normal text)" w:hAnsi="(normal text)"/>
          <w:rtl/>
          <w:lang w:bidi="ar-SA"/>
        </w:rPr>
      </w:pPr>
      <w:r w:rsidRPr="00636EA8">
        <w:rPr>
          <w:rFonts w:ascii="KFGQPC Uthman Taha Naskh" w:cs="KFGQPC Uthman Taha Naskh" w:hint="cs"/>
          <w:rtl/>
          <w:lang w:bidi="ar-SA"/>
        </w:rPr>
        <w:t>﴿</w:t>
      </w:r>
      <w:r w:rsidR="004A09B2" w:rsidRPr="00636EA8">
        <w:rPr>
          <w:rFonts w:ascii="KFGQPC Uthmanic Script HAFS" w:hint="eastAsia"/>
          <w:rtl/>
          <w:lang w:bidi="ar-SA"/>
        </w:rPr>
        <w:t>فَ</w:t>
      </w:r>
      <w:r w:rsidR="004A09B2" w:rsidRPr="00636EA8">
        <w:rPr>
          <w:rFonts w:ascii="KFGQPC Uthmanic Script HAFS" w:hint="cs"/>
          <w:rtl/>
          <w:lang w:bidi="ar-SA"/>
        </w:rPr>
        <w:t>ٱ</w:t>
      </w:r>
      <w:r w:rsidR="004A09B2" w:rsidRPr="00636EA8">
        <w:rPr>
          <w:rFonts w:ascii="KFGQPC Uthmanic Script HAFS" w:hint="eastAsia"/>
          <w:rtl/>
          <w:lang w:bidi="ar-SA"/>
        </w:rPr>
        <w:t>ل</w:t>
      </w:r>
      <w:r w:rsidR="004A09B2" w:rsidRPr="00636EA8">
        <w:rPr>
          <w:rFonts w:ascii="KFGQPC Uthmanic Script HAFS" w:hint="cs"/>
          <w:rtl/>
          <w:lang w:bidi="ar-SA"/>
        </w:rPr>
        <w:t>ۡ</w:t>
      </w:r>
      <w:r w:rsidR="004A09B2" w:rsidRPr="00636EA8">
        <w:rPr>
          <w:rFonts w:ascii="KFGQPC Uthmanic Script HAFS" w:hint="eastAsia"/>
          <w:rtl/>
          <w:lang w:bidi="ar-SA"/>
        </w:rPr>
        <w:t>يَو</w:t>
      </w:r>
      <w:r w:rsidR="004A09B2" w:rsidRPr="00636EA8">
        <w:rPr>
          <w:rFonts w:ascii="KFGQPC Uthmanic Script HAFS" w:hint="cs"/>
          <w:rtl/>
          <w:lang w:bidi="ar-SA"/>
        </w:rPr>
        <w:t>ۡ</w:t>
      </w:r>
      <w:r w:rsidR="004A09B2" w:rsidRPr="00636EA8">
        <w:rPr>
          <w:rFonts w:ascii="KFGQPC Uthmanic Script HAFS" w:hint="eastAsia"/>
          <w:rtl/>
          <w:lang w:bidi="ar-SA"/>
        </w:rPr>
        <w:t>مَ</w:t>
      </w:r>
      <w:r w:rsidR="004A09B2" w:rsidRPr="00636EA8">
        <w:rPr>
          <w:rFonts w:ascii="KFGQPC Uthmanic Script HAFS"/>
          <w:rtl/>
          <w:lang w:bidi="ar-SA"/>
        </w:rPr>
        <w:t xml:space="preserve"> </w:t>
      </w:r>
      <w:r w:rsidR="004A09B2" w:rsidRPr="00636EA8">
        <w:rPr>
          <w:rFonts w:ascii="KFGQPC Uthmanic Script HAFS" w:hint="cs"/>
          <w:rtl/>
          <w:lang w:bidi="ar-SA"/>
        </w:rPr>
        <w:t>ٱ</w:t>
      </w:r>
      <w:r w:rsidR="004A09B2" w:rsidRPr="00636EA8">
        <w:rPr>
          <w:rFonts w:ascii="KFGQPC Uthmanic Script HAFS" w:hint="eastAsia"/>
          <w:rtl/>
          <w:lang w:bidi="ar-SA"/>
        </w:rPr>
        <w:t>لَّذِينَ</w:t>
      </w:r>
      <w:r w:rsidR="004A09B2" w:rsidRPr="00636EA8">
        <w:rPr>
          <w:rFonts w:ascii="KFGQPC Uthmanic Script HAFS"/>
          <w:rtl/>
          <w:lang w:bidi="ar-SA"/>
        </w:rPr>
        <w:t xml:space="preserve"> </w:t>
      </w:r>
      <w:r w:rsidR="004A09B2" w:rsidRPr="00636EA8">
        <w:rPr>
          <w:rFonts w:ascii="KFGQPC Uthmanic Script HAFS" w:hint="eastAsia"/>
          <w:rtl/>
          <w:lang w:bidi="ar-SA"/>
        </w:rPr>
        <w:t>ءَامَنُواْ</w:t>
      </w:r>
      <w:r w:rsidR="004A09B2" w:rsidRPr="00636EA8">
        <w:rPr>
          <w:rFonts w:ascii="KFGQPC Uthmanic Script HAFS"/>
          <w:rtl/>
          <w:lang w:bidi="ar-SA"/>
        </w:rPr>
        <w:t xml:space="preserve"> </w:t>
      </w:r>
      <w:r w:rsidR="004A09B2" w:rsidRPr="00636EA8">
        <w:rPr>
          <w:rFonts w:ascii="KFGQPC Uthmanic Script HAFS" w:hint="eastAsia"/>
          <w:rtl/>
          <w:lang w:bidi="ar-SA"/>
        </w:rPr>
        <w:t>مِنَ</w:t>
      </w:r>
      <w:r w:rsidR="004A09B2" w:rsidRPr="00636EA8">
        <w:rPr>
          <w:rFonts w:ascii="KFGQPC Uthmanic Script HAFS"/>
          <w:rtl/>
          <w:lang w:bidi="ar-SA"/>
        </w:rPr>
        <w:t xml:space="preserve"> </w:t>
      </w:r>
      <w:r w:rsidR="004A09B2" w:rsidRPr="00636EA8">
        <w:rPr>
          <w:rFonts w:ascii="KFGQPC Uthmanic Script HAFS" w:hint="cs"/>
          <w:rtl/>
          <w:lang w:bidi="ar-SA"/>
        </w:rPr>
        <w:t>ٱ</w:t>
      </w:r>
      <w:r w:rsidR="004A09B2" w:rsidRPr="00636EA8">
        <w:rPr>
          <w:rFonts w:ascii="KFGQPC Uthmanic Script HAFS" w:hint="eastAsia"/>
          <w:rtl/>
          <w:lang w:bidi="ar-SA"/>
        </w:rPr>
        <w:t>ل</w:t>
      </w:r>
      <w:r w:rsidR="004A09B2" w:rsidRPr="00636EA8">
        <w:rPr>
          <w:rFonts w:ascii="KFGQPC Uthmanic Script HAFS" w:hint="cs"/>
          <w:rtl/>
          <w:lang w:bidi="ar-SA"/>
        </w:rPr>
        <w:t>ۡ</w:t>
      </w:r>
      <w:r w:rsidR="004A09B2" w:rsidRPr="00636EA8">
        <w:rPr>
          <w:rFonts w:ascii="KFGQPC Uthmanic Script HAFS" w:hint="eastAsia"/>
          <w:rtl/>
          <w:lang w:bidi="ar-SA"/>
        </w:rPr>
        <w:t>كُفَّارِ</w:t>
      </w:r>
      <w:r w:rsidR="004A09B2" w:rsidRPr="00636EA8">
        <w:rPr>
          <w:rFonts w:ascii="KFGQPC Uthmanic Script HAFS"/>
          <w:rtl/>
          <w:lang w:bidi="ar-SA"/>
        </w:rPr>
        <w:t xml:space="preserve"> </w:t>
      </w:r>
      <w:r w:rsidR="004A09B2" w:rsidRPr="00636EA8">
        <w:rPr>
          <w:rFonts w:ascii="KFGQPC Uthmanic Script HAFS" w:hint="eastAsia"/>
          <w:rtl/>
          <w:lang w:bidi="ar-SA"/>
        </w:rPr>
        <w:t>يَض</w:t>
      </w:r>
      <w:r w:rsidR="004A09B2" w:rsidRPr="00636EA8">
        <w:rPr>
          <w:rFonts w:ascii="KFGQPC Uthmanic Script HAFS" w:hint="cs"/>
          <w:rtl/>
          <w:lang w:bidi="ar-SA"/>
        </w:rPr>
        <w:t>ۡ</w:t>
      </w:r>
      <w:r w:rsidR="004A09B2" w:rsidRPr="00636EA8">
        <w:rPr>
          <w:rFonts w:ascii="KFGQPC Uthmanic Script HAFS" w:hint="eastAsia"/>
          <w:rtl/>
          <w:lang w:bidi="ar-SA"/>
        </w:rPr>
        <w:t>حَكُونَ</w:t>
      </w:r>
      <w:r w:rsidR="004A09B2" w:rsidRPr="00636EA8">
        <w:rPr>
          <w:rFonts w:ascii="KFGQPC Uthmanic Script HAFS"/>
          <w:rtl/>
          <w:lang w:bidi="ar-SA"/>
        </w:rPr>
        <w:t xml:space="preserve"> </w:t>
      </w:r>
      <w:r w:rsidR="004A09B2" w:rsidRPr="00636EA8">
        <w:rPr>
          <w:rFonts w:ascii="KFGQPC Uthmanic Script HAFS" w:hint="cs"/>
          <w:rtl/>
          <w:lang w:bidi="ar-SA"/>
        </w:rPr>
        <w:t>٣٤</w:t>
      </w:r>
      <w:r w:rsidRPr="00636EA8">
        <w:rPr>
          <w:rFonts w:ascii="KFGQPC Uthman Taha Naskh" w:cs="KFGQPC Uthman Taha Naskh" w:hint="cs"/>
          <w:rtl/>
          <w:lang w:bidi="ar-SA"/>
        </w:rPr>
        <w:t>﴾</w:t>
      </w:r>
      <w:r w:rsidR="004A09B2" w:rsidRPr="00636EA8">
        <w:rPr>
          <w:rFonts w:ascii="KFGQPC Uthman Taha Naskh" w:cs="KFGQPC Uthman Taha Naskh"/>
          <w:rtl/>
          <w:lang w:bidi="ar-SA"/>
        </w:rPr>
        <w:t xml:space="preserve"> </w:t>
      </w:r>
      <w:r w:rsidR="004A09B2" w:rsidRPr="00636EA8">
        <w:rPr>
          <w:rFonts w:ascii="KFGQPC Uthman Taha Naskh" w:cs="KFGQPC Uthman Taha Naskh"/>
          <w:rtl/>
          <w:lang w:bidi="ar-SA"/>
        </w:rPr>
        <w:tab/>
      </w:r>
      <w:r w:rsidR="004A09B2" w:rsidRPr="00636EA8">
        <w:rPr>
          <w:rStyle w:val="Char8"/>
          <w:rtl/>
        </w:rPr>
        <w:t>[</w:t>
      </w:r>
      <w:r w:rsidR="004A09B2" w:rsidRPr="00636EA8">
        <w:rPr>
          <w:rStyle w:val="Char8"/>
          <w:rFonts w:hint="eastAsia"/>
          <w:rtl/>
        </w:rPr>
        <w:t>المطففين</w:t>
      </w:r>
      <w:r w:rsidR="004A09B2" w:rsidRPr="00636EA8">
        <w:rPr>
          <w:rStyle w:val="Char8"/>
          <w:rtl/>
        </w:rPr>
        <w:t xml:space="preserve">: </w:t>
      </w:r>
      <w:r w:rsidR="004A09B2" w:rsidRPr="00636EA8">
        <w:rPr>
          <w:rStyle w:val="Char8"/>
          <w:rFonts w:hint="cs"/>
          <w:rtl/>
        </w:rPr>
        <w:t>٣٤</w:t>
      </w:r>
      <w:r w:rsidR="004A09B2" w:rsidRPr="00636EA8">
        <w:rPr>
          <w:rStyle w:val="Char8"/>
          <w:rtl/>
        </w:rPr>
        <w:t>]</w:t>
      </w:r>
      <w:r w:rsidR="004A09B2" w:rsidRPr="00636EA8">
        <w:rPr>
          <w:rFonts w:ascii="KFGQPC Uthman Taha Naskh" w:cs="KFGQPC Uthman Taha Naskh"/>
          <w:rtl/>
          <w:lang w:bidi="ar-SA"/>
        </w:rPr>
        <w:t xml:space="preserve">  </w:t>
      </w:r>
      <w:r w:rsidR="002D11E1" w:rsidRPr="00636EA8">
        <w:rPr>
          <w:rFonts w:ascii="(normal text)" w:hAnsi="(normal text)"/>
          <w:rtl/>
          <w:lang w:bidi="ar-SA"/>
        </w:rPr>
        <w:tab/>
      </w:r>
      <w:r w:rsidR="009200E5" w:rsidRPr="00636EA8">
        <w:rPr>
          <w:rFonts w:ascii="(normal text)" w:hAnsi="(normal text)"/>
          <w:rtl/>
          <w:lang w:bidi="ar-SA"/>
        </w:rPr>
        <w:t xml:space="preserve">  </w:t>
      </w:r>
    </w:p>
    <w:p w:rsidR="009200E5" w:rsidRPr="00636EA8" w:rsidRDefault="009200E5" w:rsidP="00BB388D">
      <w:pPr>
        <w:pStyle w:val="a1"/>
        <w:rPr>
          <w:rtl/>
          <w:lang w:bidi="ar-SA"/>
        </w:rPr>
      </w:pPr>
      <w:r w:rsidRPr="00636EA8">
        <w:rPr>
          <w:rtl/>
          <w:lang w:bidi="ar-SA"/>
        </w:rPr>
        <w:t>پس امروز مؤمنان به کافران می‌خندند.</w:t>
      </w:r>
    </w:p>
    <w:p w:rsidR="00145080" w:rsidRPr="00636EA8" w:rsidRDefault="00145080" w:rsidP="00BB388D">
      <w:pPr>
        <w:rPr>
          <w:rtl/>
          <w:lang w:bidi="ar-SA"/>
        </w:rPr>
      </w:pPr>
      <w:r w:rsidRPr="00636EA8">
        <w:rPr>
          <w:rtl/>
          <w:lang w:bidi="ar-SA"/>
        </w:rPr>
        <w:t xml:space="preserve"> </w:t>
      </w:r>
      <w:r w:rsidR="009200E5" w:rsidRPr="00636EA8">
        <w:rPr>
          <w:rtl/>
          <w:lang w:bidi="ar-SA"/>
        </w:rPr>
        <w:t>خندیدن مؤمنان به کافران در آخرت، هیچ گریه یا پیامدی منفی برای مؤمنان در پی ندارد؛ اما نتیجه‌ی خندیدن کافران به مسلمانان در دنیا، گریه‌ای همیشگی در آخرت است.</w:t>
      </w:r>
      <w:r w:rsidR="00061BB0" w:rsidRPr="00636EA8">
        <w:rPr>
          <w:rtl/>
          <w:lang w:bidi="ar-SA"/>
        </w:rPr>
        <w:t xml:space="preserve"> پناه بر الله.</w:t>
      </w:r>
    </w:p>
    <w:p w:rsidR="00061BB0" w:rsidRPr="00636EA8" w:rsidRDefault="00C8054F" w:rsidP="00BC463E">
      <w:pPr>
        <w:spacing w:line="228" w:lineRule="auto"/>
        <w:rPr>
          <w:rtl/>
          <w:lang w:bidi="ar-SA"/>
        </w:rPr>
      </w:pPr>
      <w:r w:rsidRPr="00636EA8">
        <w:rPr>
          <w:rFonts w:ascii="KFGQPC Uthman Taha Naskh" w:cs="KFGQPC Uthman Taha Naskh" w:hint="cs"/>
          <w:rtl/>
          <w:lang w:bidi="ar-SA"/>
        </w:rPr>
        <w:t>﴿</w:t>
      </w:r>
      <w:r w:rsidR="004A09B2" w:rsidRPr="00636EA8">
        <w:rPr>
          <w:rStyle w:val="Char1"/>
          <w:rFonts w:hint="eastAsia"/>
          <w:rtl/>
        </w:rPr>
        <w:t>إِنِّي</w:t>
      </w:r>
      <w:r w:rsidR="004A09B2" w:rsidRPr="00636EA8">
        <w:rPr>
          <w:rStyle w:val="Char1"/>
          <w:rtl/>
        </w:rPr>
        <w:t xml:space="preserve"> </w:t>
      </w:r>
      <w:r w:rsidR="004A09B2" w:rsidRPr="00636EA8">
        <w:rPr>
          <w:rStyle w:val="Char1"/>
          <w:rFonts w:hint="eastAsia"/>
          <w:rtl/>
        </w:rPr>
        <w:t>جَزَي</w:t>
      </w:r>
      <w:r w:rsidR="004A09B2" w:rsidRPr="00636EA8">
        <w:rPr>
          <w:rStyle w:val="Char1"/>
          <w:rFonts w:hint="cs"/>
          <w:rtl/>
        </w:rPr>
        <w:t>ۡ</w:t>
      </w:r>
      <w:r w:rsidR="004A09B2" w:rsidRPr="00636EA8">
        <w:rPr>
          <w:rStyle w:val="Char1"/>
          <w:rFonts w:hint="eastAsia"/>
          <w:rtl/>
        </w:rPr>
        <w:t>تُهُمُ</w:t>
      </w:r>
      <w:r w:rsidR="004A09B2" w:rsidRPr="00636EA8">
        <w:rPr>
          <w:rStyle w:val="Char1"/>
          <w:rtl/>
        </w:rPr>
        <w:t xml:space="preserve"> </w:t>
      </w:r>
      <w:r w:rsidR="004A09B2" w:rsidRPr="00636EA8">
        <w:rPr>
          <w:rStyle w:val="Char1"/>
          <w:rFonts w:hint="cs"/>
          <w:rtl/>
        </w:rPr>
        <w:t>ٱ</w:t>
      </w:r>
      <w:r w:rsidR="004A09B2" w:rsidRPr="00636EA8">
        <w:rPr>
          <w:rStyle w:val="Char1"/>
          <w:rFonts w:hint="eastAsia"/>
          <w:rtl/>
        </w:rPr>
        <w:t>ل</w:t>
      </w:r>
      <w:r w:rsidR="004A09B2" w:rsidRPr="00636EA8">
        <w:rPr>
          <w:rStyle w:val="Char1"/>
          <w:rFonts w:hint="cs"/>
          <w:rtl/>
        </w:rPr>
        <w:t>ۡ</w:t>
      </w:r>
      <w:r w:rsidR="004A09B2" w:rsidRPr="00636EA8">
        <w:rPr>
          <w:rStyle w:val="Char1"/>
          <w:rFonts w:hint="eastAsia"/>
          <w:rtl/>
        </w:rPr>
        <w:t>يَو</w:t>
      </w:r>
      <w:r w:rsidR="004A09B2" w:rsidRPr="00636EA8">
        <w:rPr>
          <w:rStyle w:val="Char1"/>
          <w:rFonts w:hint="cs"/>
          <w:rtl/>
        </w:rPr>
        <w:t>ۡ</w:t>
      </w:r>
      <w:r w:rsidR="004A09B2" w:rsidRPr="00636EA8">
        <w:rPr>
          <w:rStyle w:val="Char1"/>
          <w:rFonts w:hint="eastAsia"/>
          <w:rtl/>
        </w:rPr>
        <w:t>مَ</w:t>
      </w:r>
      <w:r w:rsidR="004A09B2" w:rsidRPr="00636EA8">
        <w:rPr>
          <w:rStyle w:val="Char1"/>
          <w:rtl/>
        </w:rPr>
        <w:t xml:space="preserve"> </w:t>
      </w:r>
      <w:r w:rsidR="004A09B2" w:rsidRPr="00636EA8">
        <w:rPr>
          <w:rStyle w:val="Char1"/>
          <w:rFonts w:hint="eastAsia"/>
          <w:rtl/>
        </w:rPr>
        <w:t>بِمَا</w:t>
      </w:r>
      <w:r w:rsidR="004A09B2" w:rsidRPr="00636EA8">
        <w:rPr>
          <w:rStyle w:val="Char1"/>
          <w:rtl/>
        </w:rPr>
        <w:t xml:space="preserve"> </w:t>
      </w:r>
      <w:r w:rsidR="004A09B2" w:rsidRPr="00636EA8">
        <w:rPr>
          <w:rStyle w:val="Char1"/>
          <w:rFonts w:hint="eastAsia"/>
          <w:rtl/>
        </w:rPr>
        <w:t>صَبَرُو</w:t>
      </w:r>
      <w:r w:rsidR="004A09B2" w:rsidRPr="00636EA8">
        <w:rPr>
          <w:rStyle w:val="Char1"/>
          <w:rFonts w:hint="cs"/>
          <w:rtl/>
        </w:rPr>
        <w:t>ٓ</w:t>
      </w:r>
      <w:r w:rsidR="004A09B2" w:rsidRPr="00636EA8">
        <w:rPr>
          <w:rStyle w:val="Char1"/>
          <w:rFonts w:hint="eastAsia"/>
          <w:rtl/>
        </w:rPr>
        <w:t>اْ</w:t>
      </w:r>
      <w:r w:rsidR="004A09B2" w:rsidRPr="00636EA8">
        <w:rPr>
          <w:rStyle w:val="Char1"/>
          <w:rtl/>
        </w:rPr>
        <w:t xml:space="preserve"> </w:t>
      </w:r>
      <w:r w:rsidR="004A09B2" w:rsidRPr="00636EA8">
        <w:rPr>
          <w:rStyle w:val="Char1"/>
          <w:rFonts w:hint="eastAsia"/>
          <w:rtl/>
        </w:rPr>
        <w:t>أَنَّهُم</w:t>
      </w:r>
      <w:r w:rsidR="004A09B2" w:rsidRPr="00636EA8">
        <w:rPr>
          <w:rStyle w:val="Char1"/>
          <w:rFonts w:hint="cs"/>
          <w:rtl/>
        </w:rPr>
        <w:t>ۡ</w:t>
      </w:r>
      <w:r w:rsidR="004A09B2" w:rsidRPr="00636EA8">
        <w:rPr>
          <w:rStyle w:val="Char1"/>
          <w:rtl/>
        </w:rPr>
        <w:t xml:space="preserve"> </w:t>
      </w:r>
      <w:r w:rsidR="004A09B2" w:rsidRPr="00636EA8">
        <w:rPr>
          <w:rStyle w:val="Char1"/>
          <w:rFonts w:hint="eastAsia"/>
          <w:rtl/>
        </w:rPr>
        <w:t>هُمُ</w:t>
      </w:r>
      <w:r w:rsidR="004A09B2" w:rsidRPr="00636EA8">
        <w:rPr>
          <w:rStyle w:val="Char1"/>
          <w:rtl/>
        </w:rPr>
        <w:t xml:space="preserve"> </w:t>
      </w:r>
      <w:r w:rsidR="004A09B2" w:rsidRPr="00636EA8">
        <w:rPr>
          <w:rStyle w:val="Char1"/>
          <w:rFonts w:hint="cs"/>
          <w:rtl/>
        </w:rPr>
        <w:t>ٱ</w:t>
      </w:r>
      <w:r w:rsidR="004A09B2" w:rsidRPr="00636EA8">
        <w:rPr>
          <w:rStyle w:val="Char1"/>
          <w:rFonts w:hint="eastAsia"/>
          <w:rtl/>
        </w:rPr>
        <w:t>ل</w:t>
      </w:r>
      <w:r w:rsidR="004A09B2" w:rsidRPr="00636EA8">
        <w:rPr>
          <w:rStyle w:val="Char1"/>
          <w:rFonts w:hint="cs"/>
          <w:rtl/>
        </w:rPr>
        <w:t>ۡ</w:t>
      </w:r>
      <w:r w:rsidR="004A09B2" w:rsidRPr="00636EA8">
        <w:rPr>
          <w:rStyle w:val="Char1"/>
          <w:rFonts w:hint="eastAsia"/>
          <w:rtl/>
        </w:rPr>
        <w:t>فَا</w:t>
      </w:r>
      <w:r w:rsidR="004A09B2" w:rsidRPr="00636EA8">
        <w:rPr>
          <w:rStyle w:val="Char1"/>
          <w:rFonts w:hint="cs"/>
          <w:rtl/>
        </w:rPr>
        <w:t>ٓ</w:t>
      </w:r>
      <w:r w:rsidR="004A09B2" w:rsidRPr="00636EA8">
        <w:rPr>
          <w:rStyle w:val="Char1"/>
          <w:rFonts w:hint="eastAsia"/>
          <w:rtl/>
        </w:rPr>
        <w:t>ئِزُونَ</w:t>
      </w:r>
      <w:r w:rsidR="004A09B2" w:rsidRPr="00636EA8">
        <w:rPr>
          <w:rStyle w:val="Char1"/>
          <w:rtl/>
        </w:rPr>
        <w:t xml:space="preserve"> </w:t>
      </w:r>
      <w:r w:rsidR="004A09B2" w:rsidRPr="00636EA8">
        <w:rPr>
          <w:rStyle w:val="Char1"/>
          <w:rFonts w:hint="cs"/>
          <w:rtl/>
        </w:rPr>
        <w:t>١١١</w:t>
      </w:r>
      <w:r w:rsidRPr="00636EA8">
        <w:rPr>
          <w:rFonts w:ascii="KFGQPC Uthman Taha Naskh" w:cs="KFGQPC Uthman Taha Naskh" w:hint="cs"/>
          <w:rtl/>
          <w:lang w:bidi="ar-SA"/>
        </w:rPr>
        <w:t>﴾</w:t>
      </w:r>
      <w:r w:rsidR="004A09B2" w:rsidRPr="00636EA8">
        <w:rPr>
          <w:rFonts w:ascii="KFGQPC Uthman Taha Naskh" w:cs="KFGQPC Uthman Taha Naskh"/>
          <w:rtl/>
          <w:lang w:bidi="ar-SA"/>
        </w:rPr>
        <w:t xml:space="preserve"> </w:t>
      </w:r>
      <w:r w:rsidR="004A09B2" w:rsidRPr="00636EA8">
        <w:rPr>
          <w:rStyle w:val="Char8"/>
          <w:rtl/>
        </w:rPr>
        <w:t>[</w:t>
      </w:r>
      <w:r w:rsidR="004A09B2" w:rsidRPr="00636EA8">
        <w:rPr>
          <w:rStyle w:val="Char8"/>
          <w:rFonts w:hint="eastAsia"/>
          <w:rtl/>
        </w:rPr>
        <w:t>المؤمنون</w:t>
      </w:r>
      <w:r w:rsidR="004A09B2" w:rsidRPr="00636EA8">
        <w:rPr>
          <w:rStyle w:val="Char8"/>
          <w:rtl/>
        </w:rPr>
        <w:t xml:space="preserve">: </w:t>
      </w:r>
      <w:r w:rsidR="004A09B2" w:rsidRPr="00636EA8">
        <w:rPr>
          <w:rStyle w:val="Char8"/>
          <w:rFonts w:hint="cs"/>
          <w:rtl/>
        </w:rPr>
        <w:t>١١١</w:t>
      </w:r>
      <w:r w:rsidR="004A09B2" w:rsidRPr="00636EA8">
        <w:rPr>
          <w:rStyle w:val="Char8"/>
          <w:rtl/>
        </w:rPr>
        <w:t>]</w:t>
      </w:r>
      <w:r w:rsidR="00124F8C" w:rsidRPr="00636EA8">
        <w:rPr>
          <w:rtl/>
          <w:lang w:bidi="ar-SA"/>
        </w:rPr>
        <w:t>: «من امروز به پاس شکیبایی و صبرشان به آنان پاداش دادم که به‌راستی ایشان رستگارند». یعنی: الله متعال، مؤمنان را به پاس صبر و شکیبایی بر اطاعت الله و خویشتن‌داری در برابر معصت و نافرمانی از او، رستگار می‌گرداند و مؤمنان را به نعمت‌های خوشایند خویش می‌رساند و آن‌ها را از عذاب‌های ترسناکش نجات می‌دهد. الله</w:t>
      </w:r>
      <w:r w:rsidR="00124F8C" w:rsidRPr="00636EA8">
        <w:rPr>
          <w:lang w:bidi="ar-SA"/>
        </w:rPr>
        <w:sym w:font="AGA Arabesque" w:char="F055"/>
      </w:r>
      <w:r w:rsidR="00124F8C" w:rsidRPr="00636EA8">
        <w:rPr>
          <w:rtl/>
          <w:lang w:bidi="ar-SA"/>
        </w:rPr>
        <w:t xml:space="preserve"> از آن جهت در این آیه به رستگاری مؤمنان تصریح فرموده است که این خبر، بر افسوس و پشیمانی منکِران پیامبران بیفزاید؛ گویا الله</w:t>
      </w:r>
      <w:r w:rsidR="00124F8C" w:rsidRPr="00636EA8">
        <w:rPr>
          <w:lang w:bidi="ar-SA"/>
        </w:rPr>
        <w:sym w:font="AGA Arabesque" w:char="F055"/>
      </w:r>
      <w:r w:rsidR="00124F8C" w:rsidRPr="00636EA8">
        <w:rPr>
          <w:rtl/>
          <w:lang w:bidi="ar-SA"/>
        </w:rPr>
        <w:t xml:space="preserve"> به تکذیب‌کنندگان می‌فرماید: اگر شما نیز همانند مؤمنان عمل می‌کردید، به این پاداش بزرگ دست می‌یافتید. از این‌رو بر حسرت و افسوس تکذیب‌کنندگان افزوده می‌شود. مؤمنانی که در دنیا به‌ریشخند گرفته شدند و بر آن‌ها خندیدند، چه وضعیتی پیدا می‌کنند و این‌ها که مؤمنان را مسخره کردند، در دوزخ چه حالی دارند؟</w:t>
      </w:r>
    </w:p>
    <w:p w:rsidR="00124F8C" w:rsidRPr="00636EA8" w:rsidRDefault="00C8054F" w:rsidP="0094617B">
      <w:pPr>
        <w:spacing w:line="228" w:lineRule="auto"/>
        <w:rPr>
          <w:rtl/>
          <w:lang w:bidi="ar-SA"/>
        </w:rPr>
      </w:pPr>
      <w:r w:rsidRPr="00636EA8">
        <w:rPr>
          <w:rFonts w:ascii="KFGQPC Uthman Taha Naskh" w:cs="KFGQPC Uthman Taha Naskh" w:hint="cs"/>
          <w:rtl/>
          <w:lang w:bidi="ar-SA"/>
        </w:rPr>
        <w:t>﴿</w:t>
      </w:r>
      <w:r w:rsidR="004A09B2" w:rsidRPr="00636EA8">
        <w:rPr>
          <w:rStyle w:val="Char1"/>
          <w:rFonts w:hint="eastAsia"/>
          <w:rtl/>
        </w:rPr>
        <w:t>قَ</w:t>
      </w:r>
      <w:r w:rsidR="004A09B2" w:rsidRPr="00636EA8">
        <w:rPr>
          <w:rStyle w:val="Char1"/>
          <w:rFonts w:hint="cs"/>
          <w:rtl/>
        </w:rPr>
        <w:t>ٰ</w:t>
      </w:r>
      <w:r w:rsidR="004A09B2" w:rsidRPr="00636EA8">
        <w:rPr>
          <w:rStyle w:val="Char1"/>
          <w:rFonts w:hint="eastAsia"/>
          <w:rtl/>
        </w:rPr>
        <w:t>لَ</w:t>
      </w:r>
      <w:r w:rsidR="004A09B2" w:rsidRPr="00636EA8">
        <w:rPr>
          <w:rStyle w:val="Char1"/>
          <w:rtl/>
        </w:rPr>
        <w:t xml:space="preserve"> </w:t>
      </w:r>
      <w:r w:rsidR="004A09B2" w:rsidRPr="00636EA8">
        <w:rPr>
          <w:rStyle w:val="Char1"/>
          <w:rFonts w:hint="eastAsia"/>
          <w:rtl/>
        </w:rPr>
        <w:t>كَم</w:t>
      </w:r>
      <w:r w:rsidR="004A09B2" w:rsidRPr="00636EA8">
        <w:rPr>
          <w:rStyle w:val="Char1"/>
          <w:rFonts w:hint="cs"/>
          <w:rtl/>
        </w:rPr>
        <w:t>ۡ</w:t>
      </w:r>
      <w:r w:rsidR="004A09B2" w:rsidRPr="00636EA8">
        <w:rPr>
          <w:rStyle w:val="Char1"/>
          <w:rtl/>
        </w:rPr>
        <w:t xml:space="preserve"> </w:t>
      </w:r>
      <w:r w:rsidR="004A09B2" w:rsidRPr="00636EA8">
        <w:rPr>
          <w:rStyle w:val="Char1"/>
          <w:rFonts w:hint="eastAsia"/>
          <w:rtl/>
        </w:rPr>
        <w:t>لَبِث</w:t>
      </w:r>
      <w:r w:rsidR="004A09B2" w:rsidRPr="00636EA8">
        <w:rPr>
          <w:rStyle w:val="Char1"/>
          <w:rFonts w:hint="cs"/>
          <w:rtl/>
        </w:rPr>
        <w:t>ۡ</w:t>
      </w:r>
      <w:r w:rsidR="004A09B2" w:rsidRPr="00636EA8">
        <w:rPr>
          <w:rStyle w:val="Char1"/>
          <w:rFonts w:hint="eastAsia"/>
          <w:rtl/>
        </w:rPr>
        <w:t>تُم</w:t>
      </w:r>
      <w:r w:rsidR="004A09B2" w:rsidRPr="00636EA8">
        <w:rPr>
          <w:rStyle w:val="Char1"/>
          <w:rFonts w:hint="cs"/>
          <w:rtl/>
        </w:rPr>
        <w:t>ۡ</w:t>
      </w:r>
      <w:r w:rsidR="004A09B2" w:rsidRPr="00636EA8">
        <w:rPr>
          <w:rStyle w:val="Char1"/>
          <w:rtl/>
        </w:rPr>
        <w:t xml:space="preserve"> </w:t>
      </w:r>
      <w:r w:rsidR="004A09B2" w:rsidRPr="00636EA8">
        <w:rPr>
          <w:rStyle w:val="Char1"/>
          <w:rFonts w:hint="eastAsia"/>
          <w:rtl/>
        </w:rPr>
        <w:t>فِي</w:t>
      </w:r>
      <w:r w:rsidR="004A09B2" w:rsidRPr="00636EA8">
        <w:rPr>
          <w:rStyle w:val="Char1"/>
          <w:rtl/>
        </w:rPr>
        <w:t xml:space="preserve"> </w:t>
      </w:r>
      <w:r w:rsidR="004A09B2" w:rsidRPr="00636EA8">
        <w:rPr>
          <w:rStyle w:val="Char1"/>
          <w:rFonts w:hint="cs"/>
          <w:rtl/>
        </w:rPr>
        <w:t>ٱ</w:t>
      </w:r>
      <w:r w:rsidR="004A09B2" w:rsidRPr="00636EA8">
        <w:rPr>
          <w:rStyle w:val="Char1"/>
          <w:rFonts w:hint="eastAsia"/>
          <w:rtl/>
        </w:rPr>
        <w:t>ل</w:t>
      </w:r>
      <w:r w:rsidR="004A09B2" w:rsidRPr="00636EA8">
        <w:rPr>
          <w:rStyle w:val="Char1"/>
          <w:rFonts w:hint="cs"/>
          <w:rtl/>
        </w:rPr>
        <w:t>ۡ</w:t>
      </w:r>
      <w:r w:rsidR="004A09B2" w:rsidRPr="00636EA8">
        <w:rPr>
          <w:rStyle w:val="Char1"/>
          <w:rFonts w:hint="eastAsia"/>
          <w:rtl/>
        </w:rPr>
        <w:t>أَر</w:t>
      </w:r>
      <w:r w:rsidR="004A09B2" w:rsidRPr="00636EA8">
        <w:rPr>
          <w:rStyle w:val="Char1"/>
          <w:rFonts w:hint="cs"/>
          <w:rtl/>
        </w:rPr>
        <w:t>ۡ</w:t>
      </w:r>
      <w:r w:rsidR="004A09B2" w:rsidRPr="00636EA8">
        <w:rPr>
          <w:rStyle w:val="Char1"/>
          <w:rFonts w:hint="eastAsia"/>
          <w:rtl/>
        </w:rPr>
        <w:t>ضِ</w:t>
      </w:r>
      <w:r w:rsidR="004A09B2" w:rsidRPr="00636EA8">
        <w:rPr>
          <w:rStyle w:val="Char1"/>
          <w:rtl/>
        </w:rPr>
        <w:t xml:space="preserve"> </w:t>
      </w:r>
      <w:r w:rsidR="004A09B2" w:rsidRPr="00636EA8">
        <w:rPr>
          <w:rStyle w:val="Char1"/>
          <w:rFonts w:hint="eastAsia"/>
          <w:rtl/>
        </w:rPr>
        <w:t>عَدَدَ</w:t>
      </w:r>
      <w:r w:rsidR="004A09B2" w:rsidRPr="00636EA8">
        <w:rPr>
          <w:rStyle w:val="Char1"/>
          <w:rtl/>
        </w:rPr>
        <w:t xml:space="preserve"> </w:t>
      </w:r>
      <w:r w:rsidR="004A09B2" w:rsidRPr="00636EA8">
        <w:rPr>
          <w:rStyle w:val="Char1"/>
          <w:rFonts w:hint="eastAsia"/>
          <w:rtl/>
        </w:rPr>
        <w:t>سِنِينَ</w:t>
      </w:r>
      <w:r w:rsidR="004A09B2" w:rsidRPr="00636EA8">
        <w:rPr>
          <w:rStyle w:val="Char1"/>
          <w:rtl/>
        </w:rPr>
        <w:t xml:space="preserve"> </w:t>
      </w:r>
      <w:r w:rsidR="004A09B2" w:rsidRPr="00636EA8">
        <w:rPr>
          <w:rStyle w:val="Char1"/>
          <w:rFonts w:hint="cs"/>
          <w:rtl/>
        </w:rPr>
        <w:t>١١٢</w:t>
      </w:r>
      <w:r w:rsidR="004A09B2" w:rsidRPr="00636EA8">
        <w:rPr>
          <w:rStyle w:val="Char1"/>
          <w:rtl/>
        </w:rPr>
        <w:t xml:space="preserve"> </w:t>
      </w:r>
      <w:r w:rsidR="004A09B2" w:rsidRPr="00636EA8">
        <w:rPr>
          <w:rStyle w:val="Char1"/>
          <w:rFonts w:hint="eastAsia"/>
          <w:rtl/>
        </w:rPr>
        <w:t>قَالُواْ</w:t>
      </w:r>
      <w:r w:rsidR="004A09B2" w:rsidRPr="00636EA8">
        <w:rPr>
          <w:rStyle w:val="Char1"/>
          <w:rtl/>
        </w:rPr>
        <w:t xml:space="preserve"> </w:t>
      </w:r>
      <w:r w:rsidR="004A09B2" w:rsidRPr="00636EA8">
        <w:rPr>
          <w:rStyle w:val="Char1"/>
          <w:rFonts w:hint="eastAsia"/>
          <w:rtl/>
        </w:rPr>
        <w:t>لَبِث</w:t>
      </w:r>
      <w:r w:rsidR="004A09B2" w:rsidRPr="00636EA8">
        <w:rPr>
          <w:rStyle w:val="Char1"/>
          <w:rFonts w:hint="cs"/>
          <w:rtl/>
        </w:rPr>
        <w:t>ۡ</w:t>
      </w:r>
      <w:r w:rsidR="004A09B2" w:rsidRPr="00636EA8">
        <w:rPr>
          <w:rStyle w:val="Char1"/>
          <w:rFonts w:hint="eastAsia"/>
          <w:rtl/>
        </w:rPr>
        <w:t>نَا</w:t>
      </w:r>
      <w:r w:rsidR="004A09B2" w:rsidRPr="00636EA8">
        <w:rPr>
          <w:rStyle w:val="Char1"/>
          <w:rtl/>
        </w:rPr>
        <w:t xml:space="preserve"> </w:t>
      </w:r>
      <w:r w:rsidR="004A09B2" w:rsidRPr="00636EA8">
        <w:rPr>
          <w:rStyle w:val="Char1"/>
          <w:rFonts w:hint="eastAsia"/>
          <w:rtl/>
        </w:rPr>
        <w:t>يَو</w:t>
      </w:r>
      <w:r w:rsidR="004A09B2" w:rsidRPr="00636EA8">
        <w:rPr>
          <w:rStyle w:val="Char1"/>
          <w:rFonts w:hint="cs"/>
          <w:rtl/>
        </w:rPr>
        <w:t>ۡ</w:t>
      </w:r>
      <w:r w:rsidR="004A09B2" w:rsidRPr="00636EA8">
        <w:rPr>
          <w:rStyle w:val="Char1"/>
          <w:rFonts w:hint="eastAsia"/>
          <w:rtl/>
        </w:rPr>
        <w:t>مًا</w:t>
      </w:r>
      <w:r w:rsidR="004A09B2" w:rsidRPr="00636EA8">
        <w:rPr>
          <w:rStyle w:val="Char1"/>
          <w:rtl/>
        </w:rPr>
        <w:t xml:space="preserve"> </w:t>
      </w:r>
      <w:r w:rsidR="004A09B2" w:rsidRPr="00636EA8">
        <w:rPr>
          <w:rStyle w:val="Char1"/>
          <w:rFonts w:hint="eastAsia"/>
          <w:rtl/>
        </w:rPr>
        <w:t>أَو</w:t>
      </w:r>
      <w:r w:rsidR="004A09B2" w:rsidRPr="00636EA8">
        <w:rPr>
          <w:rStyle w:val="Char1"/>
          <w:rFonts w:hint="cs"/>
          <w:rtl/>
        </w:rPr>
        <w:t>ۡ</w:t>
      </w:r>
      <w:r w:rsidR="004A09B2" w:rsidRPr="00636EA8">
        <w:rPr>
          <w:rStyle w:val="Char1"/>
          <w:rtl/>
        </w:rPr>
        <w:t xml:space="preserve"> </w:t>
      </w:r>
      <w:r w:rsidR="004A09B2" w:rsidRPr="00636EA8">
        <w:rPr>
          <w:rStyle w:val="Char1"/>
          <w:rFonts w:hint="eastAsia"/>
          <w:rtl/>
        </w:rPr>
        <w:t>بَع</w:t>
      </w:r>
      <w:r w:rsidR="004A09B2" w:rsidRPr="00636EA8">
        <w:rPr>
          <w:rStyle w:val="Char1"/>
          <w:rFonts w:hint="cs"/>
          <w:rtl/>
        </w:rPr>
        <w:t>ۡ</w:t>
      </w:r>
      <w:r w:rsidR="004A09B2" w:rsidRPr="00636EA8">
        <w:rPr>
          <w:rStyle w:val="Char1"/>
          <w:rFonts w:hint="eastAsia"/>
          <w:rtl/>
        </w:rPr>
        <w:t>ضَ</w:t>
      </w:r>
      <w:r w:rsidR="004A09B2" w:rsidRPr="00636EA8">
        <w:rPr>
          <w:rStyle w:val="Char1"/>
          <w:rtl/>
        </w:rPr>
        <w:t xml:space="preserve"> </w:t>
      </w:r>
      <w:r w:rsidR="004A09B2" w:rsidRPr="00636EA8">
        <w:rPr>
          <w:rStyle w:val="Char1"/>
          <w:rFonts w:hint="eastAsia"/>
          <w:rtl/>
        </w:rPr>
        <w:t>يَو</w:t>
      </w:r>
      <w:r w:rsidR="004A09B2" w:rsidRPr="00636EA8">
        <w:rPr>
          <w:rStyle w:val="Char1"/>
          <w:rFonts w:hint="cs"/>
          <w:rtl/>
        </w:rPr>
        <w:t>ۡ</w:t>
      </w:r>
      <w:r w:rsidR="004A09B2" w:rsidRPr="00636EA8">
        <w:rPr>
          <w:rStyle w:val="Char1"/>
          <w:rFonts w:hint="eastAsia"/>
          <w:rtl/>
        </w:rPr>
        <w:t>م</w:t>
      </w:r>
      <w:r w:rsidR="004A09B2" w:rsidRPr="00636EA8">
        <w:rPr>
          <w:rStyle w:val="Char1"/>
          <w:rFonts w:hint="cs"/>
          <w:rtl/>
        </w:rPr>
        <w:t>ٖ</w:t>
      </w:r>
      <w:r w:rsidR="004A09B2" w:rsidRPr="00636EA8">
        <w:rPr>
          <w:rStyle w:val="Char1"/>
          <w:rtl/>
        </w:rPr>
        <w:t xml:space="preserve"> </w:t>
      </w:r>
      <w:r w:rsidR="004A09B2" w:rsidRPr="00636EA8">
        <w:rPr>
          <w:rStyle w:val="Char1"/>
          <w:rFonts w:hint="eastAsia"/>
          <w:rtl/>
        </w:rPr>
        <w:t>فَس</w:t>
      </w:r>
      <w:r w:rsidR="004A09B2" w:rsidRPr="00636EA8">
        <w:rPr>
          <w:rStyle w:val="Char1"/>
          <w:rFonts w:hint="cs"/>
          <w:rtl/>
        </w:rPr>
        <w:t>ۡ</w:t>
      </w:r>
      <w:r w:rsidR="004A09B2" w:rsidRPr="00636EA8">
        <w:rPr>
          <w:rStyle w:val="Char1"/>
          <w:rFonts w:hint="eastAsia"/>
          <w:rtl/>
        </w:rPr>
        <w:t>‍</w:t>
      </w:r>
      <w:r w:rsidR="004A09B2" w:rsidRPr="00636EA8">
        <w:rPr>
          <w:rStyle w:val="Char1"/>
          <w:rFonts w:hint="cs"/>
          <w:rtl/>
        </w:rPr>
        <w:t>ٔ</w:t>
      </w:r>
      <w:r w:rsidR="004A09B2" w:rsidRPr="00636EA8">
        <w:rPr>
          <w:rStyle w:val="Char1"/>
          <w:rFonts w:hint="eastAsia"/>
          <w:rtl/>
        </w:rPr>
        <w:t>َلِ</w:t>
      </w:r>
      <w:r w:rsidR="004A09B2" w:rsidRPr="00636EA8">
        <w:rPr>
          <w:rStyle w:val="Char1"/>
          <w:rtl/>
        </w:rPr>
        <w:t xml:space="preserve"> </w:t>
      </w:r>
      <w:r w:rsidR="004A09B2" w:rsidRPr="00636EA8">
        <w:rPr>
          <w:rStyle w:val="Char1"/>
          <w:rFonts w:hint="cs"/>
          <w:rtl/>
        </w:rPr>
        <w:t>ٱ</w:t>
      </w:r>
      <w:r w:rsidR="004A09B2" w:rsidRPr="00636EA8">
        <w:rPr>
          <w:rStyle w:val="Char1"/>
          <w:rFonts w:hint="eastAsia"/>
          <w:rtl/>
        </w:rPr>
        <w:t>ل</w:t>
      </w:r>
      <w:r w:rsidR="004A09B2" w:rsidRPr="00636EA8">
        <w:rPr>
          <w:rStyle w:val="Char1"/>
          <w:rFonts w:hint="cs"/>
          <w:rtl/>
        </w:rPr>
        <w:t>ۡ</w:t>
      </w:r>
      <w:r w:rsidR="004A09B2" w:rsidRPr="00636EA8">
        <w:rPr>
          <w:rStyle w:val="Char1"/>
          <w:rFonts w:hint="eastAsia"/>
          <w:rtl/>
        </w:rPr>
        <w:t>عَا</w:t>
      </w:r>
      <w:r w:rsidR="004A09B2" w:rsidRPr="00636EA8">
        <w:rPr>
          <w:rStyle w:val="Char1"/>
          <w:rFonts w:hint="cs"/>
          <w:rtl/>
        </w:rPr>
        <w:t>ٓ</w:t>
      </w:r>
      <w:r w:rsidR="004A09B2" w:rsidRPr="00636EA8">
        <w:rPr>
          <w:rStyle w:val="Char1"/>
          <w:rFonts w:hint="eastAsia"/>
          <w:rtl/>
        </w:rPr>
        <w:t>دِّينَ</w:t>
      </w:r>
      <w:r w:rsidR="004A09B2" w:rsidRPr="00636EA8">
        <w:rPr>
          <w:rStyle w:val="Char1"/>
          <w:rtl/>
        </w:rPr>
        <w:t xml:space="preserve"> </w:t>
      </w:r>
      <w:r w:rsidR="004A09B2" w:rsidRPr="00636EA8">
        <w:rPr>
          <w:rStyle w:val="Char1"/>
          <w:rFonts w:hint="cs"/>
          <w:rtl/>
        </w:rPr>
        <w:t>١١٣</w:t>
      </w:r>
      <w:r w:rsidRPr="00636EA8">
        <w:rPr>
          <w:rFonts w:ascii="KFGQPC Uthman Taha Naskh" w:cs="KFGQPC Uthman Taha Naskh" w:hint="cs"/>
          <w:rtl/>
          <w:lang w:bidi="ar-SA"/>
        </w:rPr>
        <w:t>﴾</w:t>
      </w:r>
      <w:r w:rsidR="004A09B2" w:rsidRPr="00636EA8">
        <w:rPr>
          <w:rFonts w:ascii="KFGQPC Uthman Taha Naskh" w:cs="KFGQPC Uthman Taha Naskh"/>
          <w:rtl/>
          <w:lang w:bidi="ar-SA"/>
        </w:rPr>
        <w:t xml:space="preserve"> </w:t>
      </w:r>
      <w:r w:rsidR="004A09B2" w:rsidRPr="00636EA8">
        <w:rPr>
          <w:rStyle w:val="Char8"/>
          <w:rtl/>
        </w:rPr>
        <w:t>[</w:t>
      </w:r>
      <w:r w:rsidR="004A09B2" w:rsidRPr="00636EA8">
        <w:rPr>
          <w:rStyle w:val="Char8"/>
          <w:rFonts w:hint="eastAsia"/>
          <w:rtl/>
        </w:rPr>
        <w:t>المؤمنون</w:t>
      </w:r>
      <w:r w:rsidR="004A09B2" w:rsidRPr="00636EA8">
        <w:rPr>
          <w:rStyle w:val="Char8"/>
          <w:rtl/>
        </w:rPr>
        <w:t xml:space="preserve">: </w:t>
      </w:r>
      <w:r w:rsidR="004A09B2" w:rsidRPr="00636EA8">
        <w:rPr>
          <w:rStyle w:val="Char8"/>
          <w:rFonts w:hint="cs"/>
          <w:rtl/>
        </w:rPr>
        <w:t>١١٢</w:t>
      </w:r>
      <w:r w:rsidR="004A09B2" w:rsidRPr="00636EA8">
        <w:rPr>
          <w:rStyle w:val="Char8"/>
          <w:rFonts w:hint="eastAsia"/>
          <w:rtl/>
        </w:rPr>
        <w:t>،</w:t>
      </w:r>
      <w:r w:rsidR="004A09B2" w:rsidRPr="00636EA8">
        <w:rPr>
          <w:rStyle w:val="Char8"/>
          <w:rtl/>
        </w:rPr>
        <w:t xml:space="preserve"> </w:t>
      </w:r>
      <w:r w:rsidR="004A09B2" w:rsidRPr="00636EA8">
        <w:rPr>
          <w:rStyle w:val="Char8"/>
          <w:rFonts w:hint="cs"/>
          <w:rtl/>
        </w:rPr>
        <w:t>١١٣</w:t>
      </w:r>
      <w:r w:rsidR="004A09B2" w:rsidRPr="00636EA8">
        <w:rPr>
          <w:rStyle w:val="Char8"/>
          <w:rtl/>
        </w:rPr>
        <w:t>]</w:t>
      </w:r>
      <w:r w:rsidR="00124F8C" w:rsidRPr="00636EA8">
        <w:rPr>
          <w:rStyle w:val="Char8"/>
          <w:rtl/>
        </w:rPr>
        <w:t>:</w:t>
      </w:r>
      <w:r w:rsidR="00124F8C" w:rsidRPr="00636EA8">
        <w:rPr>
          <w:rtl/>
          <w:lang w:bidi="ar-SA"/>
        </w:rPr>
        <w:t xml:space="preserve"> «- پروردگار- می‌گوید: به شمارش سال‌ها، چقدر در زمین ماندید؟ می‌گویند: یک روز یا بخشی از یک روز؛ پس از شمارش‌گران بپرس». بنگرید؛ با این‌که پیامبران الاهی نزدشان آمدند</w:t>
      </w:r>
      <w:r w:rsidR="00C67092" w:rsidRPr="00636EA8">
        <w:rPr>
          <w:rtl/>
          <w:lang w:bidi="ar-SA"/>
        </w:rPr>
        <w:t xml:space="preserve"> و چندان عمر یافتند که می‌توانستند در آن پند بگیرند، اما هیچ بهره‌ای از آن نبردند</w:t>
      </w:r>
      <w:r w:rsidR="007F3862" w:rsidRPr="00636EA8">
        <w:rPr>
          <w:rtl/>
          <w:lang w:bidi="ar-SA"/>
        </w:rPr>
        <w:t xml:space="preserve">؛ از این‌رو در آخرت، گمان می‌کنند که فقط یک روز یا بخشی از آن در دنیا بوده‌اند! </w:t>
      </w:r>
      <w:r w:rsidRPr="00636EA8">
        <w:rPr>
          <w:rFonts w:ascii="KFGQPC Uthman Taha Naskh" w:cs="KFGQPC Uthman Taha Naskh" w:hint="cs"/>
          <w:rtl/>
          <w:lang w:bidi="ar-SA"/>
        </w:rPr>
        <w:t>﴿</w:t>
      </w:r>
      <w:r w:rsidR="004A09B2" w:rsidRPr="00636EA8">
        <w:rPr>
          <w:rStyle w:val="Char1"/>
          <w:rFonts w:hint="eastAsia"/>
          <w:rtl/>
        </w:rPr>
        <w:t>قَ</w:t>
      </w:r>
      <w:r w:rsidR="004A09B2" w:rsidRPr="00636EA8">
        <w:rPr>
          <w:rStyle w:val="Char1"/>
          <w:rFonts w:hint="cs"/>
          <w:rtl/>
        </w:rPr>
        <w:t>ٰ</w:t>
      </w:r>
      <w:r w:rsidR="004A09B2" w:rsidRPr="00636EA8">
        <w:rPr>
          <w:rStyle w:val="Char1"/>
          <w:rFonts w:hint="eastAsia"/>
          <w:rtl/>
        </w:rPr>
        <w:t>لَ</w:t>
      </w:r>
      <w:r w:rsidR="004A09B2" w:rsidRPr="00636EA8">
        <w:rPr>
          <w:rStyle w:val="Char1"/>
          <w:rtl/>
        </w:rPr>
        <w:t xml:space="preserve"> </w:t>
      </w:r>
      <w:r w:rsidR="004A09B2" w:rsidRPr="00636EA8">
        <w:rPr>
          <w:rStyle w:val="Char1"/>
          <w:rFonts w:hint="eastAsia"/>
          <w:rtl/>
        </w:rPr>
        <w:t>كَم</w:t>
      </w:r>
      <w:r w:rsidR="004A09B2" w:rsidRPr="00636EA8">
        <w:rPr>
          <w:rStyle w:val="Char1"/>
          <w:rFonts w:hint="cs"/>
          <w:rtl/>
        </w:rPr>
        <w:t>ۡ</w:t>
      </w:r>
      <w:r w:rsidR="004A09B2" w:rsidRPr="00636EA8">
        <w:rPr>
          <w:rStyle w:val="Char1"/>
          <w:rtl/>
        </w:rPr>
        <w:t xml:space="preserve"> </w:t>
      </w:r>
      <w:r w:rsidR="004A09B2" w:rsidRPr="00636EA8">
        <w:rPr>
          <w:rStyle w:val="Char1"/>
          <w:rFonts w:hint="eastAsia"/>
          <w:rtl/>
        </w:rPr>
        <w:t>لَبِث</w:t>
      </w:r>
      <w:r w:rsidR="004A09B2" w:rsidRPr="00636EA8">
        <w:rPr>
          <w:rStyle w:val="Char1"/>
          <w:rFonts w:hint="cs"/>
          <w:rtl/>
        </w:rPr>
        <w:t>ۡ</w:t>
      </w:r>
      <w:r w:rsidR="004A09B2" w:rsidRPr="00636EA8">
        <w:rPr>
          <w:rStyle w:val="Char1"/>
          <w:rFonts w:hint="eastAsia"/>
          <w:rtl/>
        </w:rPr>
        <w:t>تُم</w:t>
      </w:r>
      <w:r w:rsidR="004A09B2" w:rsidRPr="00636EA8">
        <w:rPr>
          <w:rStyle w:val="Char1"/>
          <w:rFonts w:hint="cs"/>
          <w:rtl/>
        </w:rPr>
        <w:t>ۡ</w:t>
      </w:r>
      <w:r w:rsidR="004A09B2" w:rsidRPr="00636EA8">
        <w:rPr>
          <w:rStyle w:val="Char1"/>
          <w:rtl/>
        </w:rPr>
        <w:t xml:space="preserve"> </w:t>
      </w:r>
      <w:r w:rsidR="004A09B2" w:rsidRPr="00636EA8">
        <w:rPr>
          <w:rStyle w:val="Char1"/>
          <w:rFonts w:hint="eastAsia"/>
          <w:rtl/>
        </w:rPr>
        <w:t>فِي</w:t>
      </w:r>
      <w:r w:rsidR="004A09B2" w:rsidRPr="00636EA8">
        <w:rPr>
          <w:rStyle w:val="Char1"/>
          <w:rtl/>
        </w:rPr>
        <w:t xml:space="preserve"> </w:t>
      </w:r>
      <w:r w:rsidR="004A09B2" w:rsidRPr="00636EA8">
        <w:rPr>
          <w:rStyle w:val="Char1"/>
          <w:rFonts w:hint="cs"/>
          <w:rtl/>
        </w:rPr>
        <w:t>ٱ</w:t>
      </w:r>
      <w:r w:rsidR="004A09B2" w:rsidRPr="00636EA8">
        <w:rPr>
          <w:rStyle w:val="Char1"/>
          <w:rFonts w:hint="eastAsia"/>
          <w:rtl/>
        </w:rPr>
        <w:t>ل</w:t>
      </w:r>
      <w:r w:rsidR="004A09B2" w:rsidRPr="00636EA8">
        <w:rPr>
          <w:rStyle w:val="Char1"/>
          <w:rFonts w:hint="cs"/>
          <w:rtl/>
        </w:rPr>
        <w:t>ۡ</w:t>
      </w:r>
      <w:r w:rsidR="004A09B2" w:rsidRPr="00636EA8">
        <w:rPr>
          <w:rStyle w:val="Char1"/>
          <w:rFonts w:hint="eastAsia"/>
          <w:rtl/>
        </w:rPr>
        <w:t>أَر</w:t>
      </w:r>
      <w:r w:rsidR="004A09B2" w:rsidRPr="00636EA8">
        <w:rPr>
          <w:rStyle w:val="Char1"/>
          <w:rFonts w:hint="cs"/>
          <w:rtl/>
        </w:rPr>
        <w:t>ۡ</w:t>
      </w:r>
      <w:r w:rsidR="004A09B2" w:rsidRPr="00636EA8">
        <w:rPr>
          <w:rStyle w:val="Char1"/>
          <w:rFonts w:hint="eastAsia"/>
          <w:rtl/>
        </w:rPr>
        <w:t>ضِ</w:t>
      </w:r>
      <w:r w:rsidR="004A09B2" w:rsidRPr="00636EA8">
        <w:rPr>
          <w:rStyle w:val="Char1"/>
          <w:rtl/>
        </w:rPr>
        <w:t xml:space="preserve"> </w:t>
      </w:r>
      <w:r w:rsidR="004A09B2" w:rsidRPr="00636EA8">
        <w:rPr>
          <w:rStyle w:val="Char1"/>
          <w:rFonts w:hint="eastAsia"/>
          <w:rtl/>
        </w:rPr>
        <w:t>عَدَدَ</w:t>
      </w:r>
      <w:r w:rsidR="004A09B2" w:rsidRPr="00636EA8">
        <w:rPr>
          <w:rStyle w:val="Char1"/>
          <w:rtl/>
        </w:rPr>
        <w:t xml:space="preserve"> </w:t>
      </w:r>
      <w:r w:rsidR="004A09B2" w:rsidRPr="00636EA8">
        <w:rPr>
          <w:rStyle w:val="Char1"/>
          <w:rFonts w:hint="eastAsia"/>
          <w:rtl/>
        </w:rPr>
        <w:t>سِنِينَ</w:t>
      </w:r>
      <w:r w:rsidR="004A09B2" w:rsidRPr="00636EA8">
        <w:rPr>
          <w:rStyle w:val="Char1"/>
          <w:rtl/>
        </w:rPr>
        <w:t xml:space="preserve"> </w:t>
      </w:r>
      <w:r w:rsidR="004A09B2" w:rsidRPr="00636EA8">
        <w:rPr>
          <w:rStyle w:val="Char1"/>
          <w:rFonts w:hint="cs"/>
          <w:rtl/>
        </w:rPr>
        <w:t>١١٢</w:t>
      </w:r>
      <w:r w:rsidR="004A09B2" w:rsidRPr="00636EA8">
        <w:rPr>
          <w:rStyle w:val="Char1"/>
          <w:rtl/>
        </w:rPr>
        <w:t xml:space="preserve"> </w:t>
      </w:r>
      <w:r w:rsidR="004A09B2" w:rsidRPr="00636EA8">
        <w:rPr>
          <w:rStyle w:val="Char1"/>
          <w:rFonts w:hint="eastAsia"/>
          <w:rtl/>
        </w:rPr>
        <w:t>قَالُواْ</w:t>
      </w:r>
      <w:r w:rsidR="004A09B2" w:rsidRPr="00636EA8">
        <w:rPr>
          <w:rStyle w:val="Char1"/>
          <w:rtl/>
        </w:rPr>
        <w:t xml:space="preserve"> </w:t>
      </w:r>
      <w:r w:rsidR="004A09B2" w:rsidRPr="00636EA8">
        <w:rPr>
          <w:rStyle w:val="Char1"/>
          <w:rFonts w:hint="eastAsia"/>
          <w:rtl/>
        </w:rPr>
        <w:t>لَبِث</w:t>
      </w:r>
      <w:r w:rsidR="004A09B2" w:rsidRPr="00636EA8">
        <w:rPr>
          <w:rStyle w:val="Char1"/>
          <w:rFonts w:hint="cs"/>
          <w:rtl/>
        </w:rPr>
        <w:t>ۡ</w:t>
      </w:r>
      <w:r w:rsidR="004A09B2" w:rsidRPr="00636EA8">
        <w:rPr>
          <w:rStyle w:val="Char1"/>
          <w:rFonts w:hint="eastAsia"/>
          <w:rtl/>
        </w:rPr>
        <w:t>نَا</w:t>
      </w:r>
      <w:r w:rsidR="004A09B2" w:rsidRPr="00636EA8">
        <w:rPr>
          <w:rStyle w:val="Char1"/>
          <w:rtl/>
        </w:rPr>
        <w:t xml:space="preserve"> </w:t>
      </w:r>
      <w:r w:rsidR="004A09B2" w:rsidRPr="00636EA8">
        <w:rPr>
          <w:rStyle w:val="Char1"/>
          <w:rFonts w:hint="eastAsia"/>
          <w:rtl/>
        </w:rPr>
        <w:t>يَو</w:t>
      </w:r>
      <w:r w:rsidR="004A09B2" w:rsidRPr="00636EA8">
        <w:rPr>
          <w:rStyle w:val="Char1"/>
          <w:rFonts w:hint="cs"/>
          <w:rtl/>
        </w:rPr>
        <w:t>ۡ</w:t>
      </w:r>
      <w:r w:rsidR="004A09B2" w:rsidRPr="00636EA8">
        <w:rPr>
          <w:rStyle w:val="Char1"/>
          <w:rFonts w:hint="eastAsia"/>
          <w:rtl/>
        </w:rPr>
        <w:t>مًا</w:t>
      </w:r>
      <w:r w:rsidR="004A09B2" w:rsidRPr="00636EA8">
        <w:rPr>
          <w:rStyle w:val="Char1"/>
          <w:rtl/>
        </w:rPr>
        <w:t xml:space="preserve"> </w:t>
      </w:r>
      <w:r w:rsidR="004A09B2" w:rsidRPr="00636EA8">
        <w:rPr>
          <w:rStyle w:val="Char1"/>
          <w:rFonts w:hint="eastAsia"/>
          <w:rtl/>
        </w:rPr>
        <w:t>أَو</w:t>
      </w:r>
      <w:r w:rsidR="004A09B2" w:rsidRPr="00636EA8">
        <w:rPr>
          <w:rStyle w:val="Char1"/>
          <w:rFonts w:hint="cs"/>
          <w:rtl/>
        </w:rPr>
        <w:t>ۡ</w:t>
      </w:r>
      <w:r w:rsidR="004A09B2" w:rsidRPr="00636EA8">
        <w:rPr>
          <w:rStyle w:val="Char1"/>
          <w:rtl/>
        </w:rPr>
        <w:t xml:space="preserve"> </w:t>
      </w:r>
      <w:r w:rsidR="004A09B2" w:rsidRPr="00636EA8">
        <w:rPr>
          <w:rStyle w:val="Char1"/>
          <w:rFonts w:hint="eastAsia"/>
          <w:rtl/>
        </w:rPr>
        <w:t>بَع</w:t>
      </w:r>
      <w:r w:rsidR="004A09B2" w:rsidRPr="00636EA8">
        <w:rPr>
          <w:rStyle w:val="Char1"/>
          <w:rFonts w:hint="cs"/>
          <w:rtl/>
        </w:rPr>
        <w:t>ۡ</w:t>
      </w:r>
      <w:r w:rsidR="004A09B2" w:rsidRPr="00636EA8">
        <w:rPr>
          <w:rStyle w:val="Char1"/>
          <w:rFonts w:hint="eastAsia"/>
          <w:rtl/>
        </w:rPr>
        <w:t>ضَ</w:t>
      </w:r>
      <w:r w:rsidR="004A09B2" w:rsidRPr="00636EA8">
        <w:rPr>
          <w:rStyle w:val="Char1"/>
          <w:rtl/>
        </w:rPr>
        <w:t xml:space="preserve"> </w:t>
      </w:r>
      <w:r w:rsidR="004A09B2" w:rsidRPr="00636EA8">
        <w:rPr>
          <w:rStyle w:val="Char1"/>
          <w:rFonts w:hint="eastAsia"/>
          <w:rtl/>
        </w:rPr>
        <w:t>يَو</w:t>
      </w:r>
      <w:r w:rsidR="004A09B2" w:rsidRPr="00636EA8">
        <w:rPr>
          <w:rStyle w:val="Char1"/>
          <w:rFonts w:hint="cs"/>
          <w:rtl/>
        </w:rPr>
        <w:t>ۡ</w:t>
      </w:r>
      <w:r w:rsidR="004A09B2" w:rsidRPr="00636EA8">
        <w:rPr>
          <w:rStyle w:val="Char1"/>
          <w:rFonts w:hint="eastAsia"/>
          <w:rtl/>
        </w:rPr>
        <w:t>م</w:t>
      </w:r>
      <w:r w:rsidR="004A09B2" w:rsidRPr="00636EA8">
        <w:rPr>
          <w:rStyle w:val="Char1"/>
          <w:rFonts w:hint="cs"/>
          <w:rtl/>
        </w:rPr>
        <w:t>ٖ</w:t>
      </w:r>
      <w:r w:rsidR="004A09B2" w:rsidRPr="00636EA8">
        <w:rPr>
          <w:rStyle w:val="Char1"/>
          <w:rtl/>
        </w:rPr>
        <w:t xml:space="preserve"> </w:t>
      </w:r>
      <w:r w:rsidR="004A09B2" w:rsidRPr="00636EA8">
        <w:rPr>
          <w:rStyle w:val="Char1"/>
          <w:rFonts w:hint="eastAsia"/>
          <w:rtl/>
        </w:rPr>
        <w:t>فَس</w:t>
      </w:r>
      <w:r w:rsidR="004A09B2" w:rsidRPr="00636EA8">
        <w:rPr>
          <w:rStyle w:val="Char1"/>
          <w:rFonts w:hint="cs"/>
          <w:rtl/>
        </w:rPr>
        <w:t>ۡ</w:t>
      </w:r>
      <w:r w:rsidR="004A09B2" w:rsidRPr="00636EA8">
        <w:rPr>
          <w:rStyle w:val="Char1"/>
          <w:rFonts w:hint="eastAsia"/>
          <w:rtl/>
        </w:rPr>
        <w:t>‍</w:t>
      </w:r>
      <w:r w:rsidR="004A09B2" w:rsidRPr="00636EA8">
        <w:rPr>
          <w:rStyle w:val="Char1"/>
          <w:rFonts w:hint="cs"/>
          <w:rtl/>
        </w:rPr>
        <w:t>ٔ</w:t>
      </w:r>
      <w:r w:rsidR="004A09B2" w:rsidRPr="00636EA8">
        <w:rPr>
          <w:rStyle w:val="Char1"/>
          <w:rFonts w:hint="eastAsia"/>
          <w:rtl/>
        </w:rPr>
        <w:t>َلِ</w:t>
      </w:r>
      <w:r w:rsidR="004A09B2" w:rsidRPr="00636EA8">
        <w:rPr>
          <w:rStyle w:val="Char1"/>
          <w:rtl/>
        </w:rPr>
        <w:t xml:space="preserve"> </w:t>
      </w:r>
      <w:r w:rsidR="004A09B2" w:rsidRPr="00636EA8">
        <w:rPr>
          <w:rStyle w:val="Char1"/>
          <w:rFonts w:hint="cs"/>
          <w:rtl/>
        </w:rPr>
        <w:t>ٱ</w:t>
      </w:r>
      <w:r w:rsidR="004A09B2" w:rsidRPr="00636EA8">
        <w:rPr>
          <w:rStyle w:val="Char1"/>
          <w:rFonts w:hint="eastAsia"/>
          <w:rtl/>
        </w:rPr>
        <w:t>ل</w:t>
      </w:r>
      <w:r w:rsidR="004A09B2" w:rsidRPr="00636EA8">
        <w:rPr>
          <w:rStyle w:val="Char1"/>
          <w:rFonts w:hint="cs"/>
          <w:rtl/>
        </w:rPr>
        <w:t>ۡ</w:t>
      </w:r>
      <w:r w:rsidR="004A09B2" w:rsidRPr="00636EA8">
        <w:rPr>
          <w:rStyle w:val="Char1"/>
          <w:rFonts w:hint="eastAsia"/>
          <w:rtl/>
        </w:rPr>
        <w:t>عَا</w:t>
      </w:r>
      <w:r w:rsidR="004A09B2" w:rsidRPr="00636EA8">
        <w:rPr>
          <w:rStyle w:val="Char1"/>
          <w:rFonts w:hint="cs"/>
          <w:rtl/>
        </w:rPr>
        <w:t>ٓ</w:t>
      </w:r>
      <w:r w:rsidR="004A09B2" w:rsidRPr="00636EA8">
        <w:rPr>
          <w:rStyle w:val="Char1"/>
          <w:rFonts w:hint="eastAsia"/>
          <w:rtl/>
        </w:rPr>
        <w:t>دِّينَ</w:t>
      </w:r>
      <w:r w:rsidR="004A09B2" w:rsidRPr="00636EA8">
        <w:rPr>
          <w:rStyle w:val="Char1"/>
          <w:rtl/>
        </w:rPr>
        <w:t xml:space="preserve"> </w:t>
      </w:r>
      <w:r w:rsidR="004A09B2" w:rsidRPr="00636EA8">
        <w:rPr>
          <w:rStyle w:val="Char1"/>
          <w:rFonts w:hint="cs"/>
          <w:rtl/>
        </w:rPr>
        <w:t>١١٣</w:t>
      </w:r>
      <w:r w:rsidRPr="00636EA8">
        <w:rPr>
          <w:rFonts w:ascii="KFGQPC Uthman Taha Naskh" w:cs="KFGQPC Uthman Taha Naskh" w:hint="cs"/>
          <w:rtl/>
          <w:lang w:bidi="ar-SA"/>
        </w:rPr>
        <w:t>﴾</w:t>
      </w:r>
      <w:r w:rsidR="007F3862" w:rsidRPr="00636EA8">
        <w:rPr>
          <w:rtl/>
          <w:lang w:bidi="ar-SA"/>
        </w:rPr>
        <w:t>: «می‌گویند: یک روز یا بخشی از یک روز -در زمین بوده‌ایم.- پس از شمارش‌گران بپرس». یعنی از کسانی بپرس که حسابِ ماندنشان را در دنیا داشته‌اند، ولی به گمان ما، فقط یک روز یا بخشی از آن در دنیا بوده‌ایم.</w:t>
      </w:r>
    </w:p>
    <w:p w:rsidR="009200E5" w:rsidRPr="0094617B" w:rsidRDefault="007F3862" w:rsidP="0094617B">
      <w:pPr>
        <w:spacing w:line="228" w:lineRule="auto"/>
        <w:rPr>
          <w:spacing w:val="-2"/>
          <w:rtl/>
          <w:lang w:bidi="ar-SA"/>
        </w:rPr>
      </w:pPr>
      <w:r w:rsidRPr="0094617B">
        <w:rPr>
          <w:spacing w:val="-2"/>
          <w:rtl/>
          <w:lang w:bidi="ar-SA"/>
        </w:rPr>
        <w:t xml:space="preserve">الله متعال می‌فرماید: </w:t>
      </w:r>
      <w:r w:rsidR="00C8054F" w:rsidRPr="0094617B">
        <w:rPr>
          <w:rFonts w:ascii="KFGQPC Uthman Taha Naskh" w:cs="KFGQPC Uthman Taha Naskh" w:hint="cs"/>
          <w:spacing w:val="-2"/>
          <w:rtl/>
          <w:lang w:bidi="ar-SA"/>
        </w:rPr>
        <w:t>﴿</w:t>
      </w:r>
      <w:r w:rsidR="004A09B2" w:rsidRPr="0094617B">
        <w:rPr>
          <w:rStyle w:val="Char1"/>
          <w:rFonts w:hint="eastAsia"/>
          <w:spacing w:val="-2"/>
          <w:rtl/>
        </w:rPr>
        <w:t>قَ</w:t>
      </w:r>
      <w:r w:rsidR="004A09B2" w:rsidRPr="0094617B">
        <w:rPr>
          <w:rStyle w:val="Char1"/>
          <w:rFonts w:hint="cs"/>
          <w:spacing w:val="-2"/>
          <w:rtl/>
        </w:rPr>
        <w:t>ٰ</w:t>
      </w:r>
      <w:r w:rsidR="004A09B2" w:rsidRPr="0094617B">
        <w:rPr>
          <w:rStyle w:val="Char1"/>
          <w:rFonts w:hint="eastAsia"/>
          <w:spacing w:val="-2"/>
          <w:rtl/>
        </w:rPr>
        <w:t>لَ</w:t>
      </w:r>
      <w:r w:rsidR="004A09B2" w:rsidRPr="0094617B">
        <w:rPr>
          <w:rStyle w:val="Char1"/>
          <w:spacing w:val="-2"/>
          <w:rtl/>
        </w:rPr>
        <w:t xml:space="preserve"> </w:t>
      </w:r>
      <w:r w:rsidR="004A09B2" w:rsidRPr="0094617B">
        <w:rPr>
          <w:rStyle w:val="Char1"/>
          <w:rFonts w:hint="eastAsia"/>
          <w:spacing w:val="-2"/>
          <w:rtl/>
        </w:rPr>
        <w:t>إِن</w:t>
      </w:r>
      <w:r w:rsidR="004A09B2" w:rsidRPr="0094617B">
        <w:rPr>
          <w:rStyle w:val="Char1"/>
          <w:spacing w:val="-2"/>
          <w:rtl/>
        </w:rPr>
        <w:t xml:space="preserve"> </w:t>
      </w:r>
      <w:r w:rsidR="004A09B2" w:rsidRPr="0094617B">
        <w:rPr>
          <w:rStyle w:val="Char1"/>
          <w:rFonts w:hint="eastAsia"/>
          <w:spacing w:val="-2"/>
          <w:rtl/>
        </w:rPr>
        <w:t>لَّبِث</w:t>
      </w:r>
      <w:r w:rsidR="004A09B2" w:rsidRPr="0094617B">
        <w:rPr>
          <w:rStyle w:val="Char1"/>
          <w:rFonts w:hint="cs"/>
          <w:spacing w:val="-2"/>
          <w:rtl/>
        </w:rPr>
        <w:t>ۡ</w:t>
      </w:r>
      <w:r w:rsidR="004A09B2" w:rsidRPr="0094617B">
        <w:rPr>
          <w:rStyle w:val="Char1"/>
          <w:rFonts w:hint="eastAsia"/>
          <w:spacing w:val="-2"/>
          <w:rtl/>
        </w:rPr>
        <w:t>تُم</w:t>
      </w:r>
      <w:r w:rsidR="004A09B2" w:rsidRPr="0094617B">
        <w:rPr>
          <w:rStyle w:val="Char1"/>
          <w:rFonts w:hint="cs"/>
          <w:spacing w:val="-2"/>
          <w:rtl/>
        </w:rPr>
        <w:t>ۡ</w:t>
      </w:r>
      <w:r w:rsidR="004A09B2" w:rsidRPr="0094617B">
        <w:rPr>
          <w:rStyle w:val="Char1"/>
          <w:spacing w:val="-2"/>
          <w:rtl/>
        </w:rPr>
        <w:t xml:space="preserve"> </w:t>
      </w:r>
      <w:r w:rsidR="004A09B2" w:rsidRPr="0094617B">
        <w:rPr>
          <w:rStyle w:val="Char1"/>
          <w:rFonts w:hint="eastAsia"/>
          <w:spacing w:val="-2"/>
          <w:rtl/>
        </w:rPr>
        <w:t>إِلَّا</w:t>
      </w:r>
      <w:r w:rsidR="004A09B2" w:rsidRPr="0094617B">
        <w:rPr>
          <w:rStyle w:val="Char1"/>
          <w:spacing w:val="-2"/>
          <w:rtl/>
        </w:rPr>
        <w:t xml:space="preserve"> </w:t>
      </w:r>
      <w:r w:rsidR="004A09B2" w:rsidRPr="0094617B">
        <w:rPr>
          <w:rStyle w:val="Char1"/>
          <w:rFonts w:hint="eastAsia"/>
          <w:spacing w:val="-2"/>
          <w:rtl/>
        </w:rPr>
        <w:t>قَلِيل</w:t>
      </w:r>
      <w:r w:rsidR="004A09B2" w:rsidRPr="0094617B">
        <w:rPr>
          <w:rStyle w:val="Char1"/>
          <w:rFonts w:hint="cs"/>
          <w:spacing w:val="-2"/>
          <w:rtl/>
        </w:rPr>
        <w:t>ٗ</w:t>
      </w:r>
      <w:r w:rsidR="004A09B2" w:rsidRPr="0094617B">
        <w:rPr>
          <w:rStyle w:val="Char1"/>
          <w:rFonts w:hint="eastAsia"/>
          <w:spacing w:val="-2"/>
          <w:rtl/>
        </w:rPr>
        <w:t>ا</w:t>
      </w:r>
      <w:r w:rsidR="004A09B2" w:rsidRPr="0094617B">
        <w:rPr>
          <w:rStyle w:val="Char1"/>
          <w:rFonts w:hint="cs"/>
          <w:spacing w:val="-2"/>
          <w:rtl/>
        </w:rPr>
        <w:t>ۖ</w:t>
      </w:r>
      <w:r w:rsidR="004A09B2" w:rsidRPr="0094617B">
        <w:rPr>
          <w:rStyle w:val="Char1"/>
          <w:spacing w:val="-2"/>
          <w:rtl/>
        </w:rPr>
        <w:t xml:space="preserve"> </w:t>
      </w:r>
      <w:r w:rsidR="004A09B2" w:rsidRPr="0094617B">
        <w:rPr>
          <w:rStyle w:val="Char1"/>
          <w:rFonts w:hint="eastAsia"/>
          <w:spacing w:val="-2"/>
          <w:rtl/>
        </w:rPr>
        <w:t>لَّو</w:t>
      </w:r>
      <w:r w:rsidR="004A09B2" w:rsidRPr="0094617B">
        <w:rPr>
          <w:rStyle w:val="Char1"/>
          <w:rFonts w:hint="cs"/>
          <w:spacing w:val="-2"/>
          <w:rtl/>
        </w:rPr>
        <w:t>ۡ</w:t>
      </w:r>
      <w:r w:rsidR="004A09B2" w:rsidRPr="0094617B">
        <w:rPr>
          <w:rStyle w:val="Char1"/>
          <w:spacing w:val="-2"/>
          <w:rtl/>
        </w:rPr>
        <w:t xml:space="preserve"> </w:t>
      </w:r>
      <w:r w:rsidR="004A09B2" w:rsidRPr="0094617B">
        <w:rPr>
          <w:rStyle w:val="Char1"/>
          <w:rFonts w:hint="eastAsia"/>
          <w:spacing w:val="-2"/>
          <w:rtl/>
        </w:rPr>
        <w:t>أَنَّكُم</w:t>
      </w:r>
      <w:r w:rsidR="004A09B2" w:rsidRPr="0094617B">
        <w:rPr>
          <w:rStyle w:val="Char1"/>
          <w:rFonts w:hint="cs"/>
          <w:spacing w:val="-2"/>
          <w:rtl/>
        </w:rPr>
        <w:t>ۡ</w:t>
      </w:r>
      <w:r w:rsidR="004A09B2" w:rsidRPr="0094617B">
        <w:rPr>
          <w:rStyle w:val="Char1"/>
          <w:spacing w:val="-2"/>
          <w:rtl/>
        </w:rPr>
        <w:t xml:space="preserve"> </w:t>
      </w:r>
      <w:r w:rsidR="004A09B2" w:rsidRPr="0094617B">
        <w:rPr>
          <w:rStyle w:val="Char1"/>
          <w:rFonts w:hint="eastAsia"/>
          <w:spacing w:val="-2"/>
          <w:rtl/>
        </w:rPr>
        <w:t>كُنتُم</w:t>
      </w:r>
      <w:r w:rsidR="004A09B2" w:rsidRPr="0094617B">
        <w:rPr>
          <w:rStyle w:val="Char1"/>
          <w:rFonts w:hint="cs"/>
          <w:spacing w:val="-2"/>
          <w:rtl/>
        </w:rPr>
        <w:t>ۡ</w:t>
      </w:r>
      <w:r w:rsidR="004A09B2" w:rsidRPr="0094617B">
        <w:rPr>
          <w:rStyle w:val="Char1"/>
          <w:spacing w:val="-2"/>
          <w:rtl/>
        </w:rPr>
        <w:t xml:space="preserve"> </w:t>
      </w:r>
      <w:r w:rsidR="004A09B2" w:rsidRPr="0094617B">
        <w:rPr>
          <w:rStyle w:val="Char1"/>
          <w:rFonts w:hint="eastAsia"/>
          <w:spacing w:val="-2"/>
          <w:rtl/>
        </w:rPr>
        <w:t>تَع</w:t>
      </w:r>
      <w:r w:rsidR="004A09B2" w:rsidRPr="0094617B">
        <w:rPr>
          <w:rStyle w:val="Char1"/>
          <w:rFonts w:hint="cs"/>
          <w:spacing w:val="-2"/>
          <w:rtl/>
        </w:rPr>
        <w:t>ۡ</w:t>
      </w:r>
      <w:r w:rsidR="004A09B2" w:rsidRPr="0094617B">
        <w:rPr>
          <w:rStyle w:val="Char1"/>
          <w:rFonts w:hint="eastAsia"/>
          <w:spacing w:val="-2"/>
          <w:rtl/>
        </w:rPr>
        <w:t>لَمُونَ</w:t>
      </w:r>
      <w:r w:rsidR="004A09B2" w:rsidRPr="0094617B">
        <w:rPr>
          <w:rStyle w:val="Char1"/>
          <w:spacing w:val="-2"/>
          <w:rtl/>
        </w:rPr>
        <w:t xml:space="preserve"> </w:t>
      </w:r>
      <w:r w:rsidR="004A09B2" w:rsidRPr="0094617B">
        <w:rPr>
          <w:rStyle w:val="Char1"/>
          <w:rFonts w:hint="cs"/>
          <w:spacing w:val="-2"/>
          <w:rtl/>
        </w:rPr>
        <w:t>١١٤</w:t>
      </w:r>
      <w:r w:rsidR="00C8054F" w:rsidRPr="0094617B">
        <w:rPr>
          <w:rFonts w:ascii="KFGQPC Uthman Taha Naskh" w:cs="KFGQPC Uthman Taha Naskh" w:hint="cs"/>
          <w:spacing w:val="-2"/>
          <w:rtl/>
          <w:lang w:bidi="ar-SA"/>
        </w:rPr>
        <w:t>﴾</w:t>
      </w:r>
      <w:r w:rsidR="004A09B2" w:rsidRPr="0094617B">
        <w:rPr>
          <w:rFonts w:ascii="KFGQPC Uthman Taha Naskh" w:cs="KFGQPC Uthman Taha Naskh"/>
          <w:spacing w:val="-2"/>
          <w:rtl/>
          <w:lang w:bidi="ar-SA"/>
        </w:rPr>
        <w:t xml:space="preserve"> </w:t>
      </w:r>
      <w:r w:rsidR="004A09B2" w:rsidRPr="0094617B">
        <w:rPr>
          <w:rStyle w:val="Char8"/>
          <w:spacing w:val="-2"/>
          <w:rtl/>
        </w:rPr>
        <w:t>[</w:t>
      </w:r>
      <w:r w:rsidR="004A09B2" w:rsidRPr="0094617B">
        <w:rPr>
          <w:rStyle w:val="Char8"/>
          <w:rFonts w:hint="eastAsia"/>
          <w:spacing w:val="-2"/>
          <w:rtl/>
        </w:rPr>
        <w:t>المؤمنون</w:t>
      </w:r>
      <w:r w:rsidR="004A09B2" w:rsidRPr="0094617B">
        <w:rPr>
          <w:rStyle w:val="Char8"/>
          <w:spacing w:val="-2"/>
          <w:rtl/>
        </w:rPr>
        <w:t xml:space="preserve">: </w:t>
      </w:r>
      <w:r w:rsidR="004A09B2" w:rsidRPr="0094617B">
        <w:rPr>
          <w:rStyle w:val="Char8"/>
          <w:rFonts w:hint="cs"/>
          <w:spacing w:val="-2"/>
          <w:rtl/>
        </w:rPr>
        <w:t>١١٤</w:t>
      </w:r>
      <w:r w:rsidR="004A09B2" w:rsidRPr="0094617B">
        <w:rPr>
          <w:rStyle w:val="Char8"/>
          <w:spacing w:val="-2"/>
          <w:rtl/>
        </w:rPr>
        <w:t>]</w:t>
      </w:r>
      <w:r w:rsidR="00C05AA6" w:rsidRPr="0094617B">
        <w:rPr>
          <w:rFonts w:ascii="KFGQPC Uthman Taha Naskh" w:cs="KFGQPC Uthman Taha Naskh"/>
          <w:spacing w:val="-2"/>
          <w:rtl/>
          <w:lang w:bidi="ar-SA"/>
        </w:rPr>
        <w:t xml:space="preserve"> </w:t>
      </w:r>
      <w:r w:rsidRPr="0094617B">
        <w:rPr>
          <w:spacing w:val="-2"/>
          <w:rtl/>
          <w:lang w:bidi="ar-SA"/>
        </w:rPr>
        <w:t>: «پروردگار می‌گوید: چه شایسته بود که می‌دانستید تنها اندکی (در زمین) ماندید».</w:t>
      </w:r>
      <w:r w:rsidR="002405A9" w:rsidRPr="0094617B">
        <w:rPr>
          <w:spacing w:val="-2"/>
          <w:rtl/>
          <w:lang w:bidi="ar-SA"/>
        </w:rPr>
        <w:t xml:space="preserve"> یعنی تنها اندکی در دنیا بوده</w:t>
      </w:r>
      <w:r w:rsidRPr="0094617B">
        <w:rPr>
          <w:spacing w:val="-2"/>
          <w:rtl/>
          <w:lang w:bidi="ar-SA"/>
        </w:rPr>
        <w:t xml:space="preserve"> و اینک به آخرت کوچ کرده‌اید و جاودانه در آن عذاب می‌شوید. لذا اگر از افرادِ آگاه </w:t>
      </w:r>
      <w:r w:rsidR="002405A9" w:rsidRPr="0094617B">
        <w:rPr>
          <w:spacing w:val="-2"/>
          <w:rtl/>
          <w:lang w:bidi="ar-SA"/>
        </w:rPr>
        <w:t>بودید، به میزانِ انکاری که نسبت به پیامبران داشتید و نیز به حد و اندازه‌ی اعمالی که درباره‌اش زیان کرده‌اید، پی می‌بردید.</w:t>
      </w:r>
    </w:p>
    <w:p w:rsidR="00C45118" w:rsidRPr="00636EA8" w:rsidRDefault="00C8054F" w:rsidP="00BC463E">
      <w:pPr>
        <w:spacing w:line="228" w:lineRule="auto"/>
        <w:rPr>
          <w:rtl/>
          <w:lang w:bidi="ar-SA"/>
        </w:rPr>
      </w:pPr>
      <w:r w:rsidRPr="00636EA8">
        <w:rPr>
          <w:rFonts w:ascii="KFGQPC Uthman Taha Naskh" w:cs="KFGQPC Uthman Taha Naskh" w:hint="cs"/>
          <w:rtl/>
          <w:lang w:bidi="ar-SA"/>
        </w:rPr>
        <w:t>﴿</w:t>
      </w:r>
      <w:r w:rsidR="00C05AA6" w:rsidRPr="00636EA8">
        <w:rPr>
          <w:rStyle w:val="Char1"/>
          <w:rFonts w:hint="eastAsia"/>
          <w:rtl/>
        </w:rPr>
        <w:t>أَفَحَسِب</w:t>
      </w:r>
      <w:r w:rsidR="00C05AA6" w:rsidRPr="00636EA8">
        <w:rPr>
          <w:rStyle w:val="Char1"/>
          <w:rFonts w:hint="cs"/>
          <w:rtl/>
        </w:rPr>
        <w:t>ۡ</w:t>
      </w:r>
      <w:r w:rsidR="00C05AA6" w:rsidRPr="00636EA8">
        <w:rPr>
          <w:rStyle w:val="Char1"/>
          <w:rFonts w:hint="eastAsia"/>
          <w:rtl/>
        </w:rPr>
        <w:t>تُم</w:t>
      </w:r>
      <w:r w:rsidR="00C05AA6" w:rsidRPr="00636EA8">
        <w:rPr>
          <w:rStyle w:val="Char1"/>
          <w:rFonts w:hint="cs"/>
          <w:rtl/>
        </w:rPr>
        <w:t>ۡ</w:t>
      </w:r>
      <w:r w:rsidR="00C05AA6" w:rsidRPr="00636EA8">
        <w:rPr>
          <w:rStyle w:val="Char1"/>
          <w:rtl/>
        </w:rPr>
        <w:t xml:space="preserve"> </w:t>
      </w:r>
      <w:r w:rsidR="00C05AA6" w:rsidRPr="00636EA8">
        <w:rPr>
          <w:rStyle w:val="Char1"/>
          <w:rFonts w:hint="eastAsia"/>
          <w:rtl/>
        </w:rPr>
        <w:t>أَنَّمَا</w:t>
      </w:r>
      <w:r w:rsidR="00C05AA6" w:rsidRPr="00636EA8">
        <w:rPr>
          <w:rStyle w:val="Char1"/>
          <w:rtl/>
        </w:rPr>
        <w:t xml:space="preserve"> </w:t>
      </w:r>
      <w:r w:rsidR="00C05AA6" w:rsidRPr="00636EA8">
        <w:rPr>
          <w:rStyle w:val="Char1"/>
          <w:rFonts w:hint="eastAsia"/>
          <w:rtl/>
        </w:rPr>
        <w:t>خَلَق</w:t>
      </w:r>
      <w:r w:rsidR="00C05AA6" w:rsidRPr="00636EA8">
        <w:rPr>
          <w:rStyle w:val="Char1"/>
          <w:rFonts w:hint="cs"/>
          <w:rtl/>
        </w:rPr>
        <w:t>ۡ</w:t>
      </w:r>
      <w:r w:rsidR="00C05AA6" w:rsidRPr="00636EA8">
        <w:rPr>
          <w:rStyle w:val="Char1"/>
          <w:rFonts w:hint="eastAsia"/>
          <w:rtl/>
        </w:rPr>
        <w:t>نَ</w:t>
      </w:r>
      <w:r w:rsidR="00C05AA6" w:rsidRPr="00636EA8">
        <w:rPr>
          <w:rStyle w:val="Char1"/>
          <w:rFonts w:hint="cs"/>
          <w:rtl/>
        </w:rPr>
        <w:t>ٰ</w:t>
      </w:r>
      <w:r w:rsidR="00C05AA6" w:rsidRPr="00636EA8">
        <w:rPr>
          <w:rStyle w:val="Char1"/>
          <w:rFonts w:hint="eastAsia"/>
          <w:rtl/>
        </w:rPr>
        <w:t>كُم</w:t>
      </w:r>
      <w:r w:rsidR="00C05AA6" w:rsidRPr="00636EA8">
        <w:rPr>
          <w:rStyle w:val="Char1"/>
          <w:rFonts w:hint="cs"/>
          <w:rtl/>
        </w:rPr>
        <w:t>ۡ</w:t>
      </w:r>
      <w:r w:rsidR="00C05AA6" w:rsidRPr="00636EA8">
        <w:rPr>
          <w:rStyle w:val="Char1"/>
          <w:rtl/>
        </w:rPr>
        <w:t xml:space="preserve"> </w:t>
      </w:r>
      <w:r w:rsidR="00C05AA6" w:rsidRPr="00636EA8">
        <w:rPr>
          <w:rStyle w:val="Char1"/>
          <w:rFonts w:hint="eastAsia"/>
          <w:rtl/>
        </w:rPr>
        <w:t>عَبَث</w:t>
      </w:r>
      <w:r w:rsidR="00C05AA6" w:rsidRPr="00636EA8">
        <w:rPr>
          <w:rStyle w:val="Char1"/>
          <w:rFonts w:hint="cs"/>
          <w:rtl/>
        </w:rPr>
        <w:t>ٗ</w:t>
      </w:r>
      <w:r w:rsidR="00C05AA6" w:rsidRPr="00636EA8">
        <w:rPr>
          <w:rStyle w:val="Char1"/>
          <w:rFonts w:hint="eastAsia"/>
          <w:rtl/>
        </w:rPr>
        <w:t>ا</w:t>
      </w:r>
      <w:r w:rsidR="00C05AA6" w:rsidRPr="00636EA8">
        <w:rPr>
          <w:rStyle w:val="Char1"/>
          <w:rtl/>
        </w:rPr>
        <w:t xml:space="preserve"> </w:t>
      </w:r>
      <w:r w:rsidR="00C05AA6" w:rsidRPr="00636EA8">
        <w:rPr>
          <w:rStyle w:val="Char1"/>
          <w:rFonts w:hint="eastAsia"/>
          <w:rtl/>
        </w:rPr>
        <w:t>وَأَنَّكُم</w:t>
      </w:r>
      <w:r w:rsidR="00C05AA6" w:rsidRPr="00636EA8">
        <w:rPr>
          <w:rStyle w:val="Char1"/>
          <w:rFonts w:hint="cs"/>
          <w:rtl/>
        </w:rPr>
        <w:t>ۡ</w:t>
      </w:r>
      <w:r w:rsidR="00C05AA6" w:rsidRPr="00636EA8">
        <w:rPr>
          <w:rStyle w:val="Char1"/>
          <w:rtl/>
        </w:rPr>
        <w:t xml:space="preserve"> </w:t>
      </w:r>
      <w:r w:rsidR="00C05AA6" w:rsidRPr="00636EA8">
        <w:rPr>
          <w:rStyle w:val="Char1"/>
          <w:rFonts w:hint="eastAsia"/>
          <w:rtl/>
        </w:rPr>
        <w:t>إِلَي</w:t>
      </w:r>
      <w:r w:rsidR="00C05AA6" w:rsidRPr="00636EA8">
        <w:rPr>
          <w:rStyle w:val="Char1"/>
          <w:rFonts w:hint="cs"/>
          <w:rtl/>
        </w:rPr>
        <w:t>ۡ</w:t>
      </w:r>
      <w:r w:rsidR="00C05AA6" w:rsidRPr="00636EA8">
        <w:rPr>
          <w:rStyle w:val="Char1"/>
          <w:rFonts w:hint="eastAsia"/>
          <w:rtl/>
        </w:rPr>
        <w:t>نَا</w:t>
      </w:r>
      <w:r w:rsidR="00C05AA6" w:rsidRPr="00636EA8">
        <w:rPr>
          <w:rStyle w:val="Char1"/>
          <w:rtl/>
        </w:rPr>
        <w:t xml:space="preserve"> </w:t>
      </w:r>
      <w:r w:rsidR="00C05AA6" w:rsidRPr="00636EA8">
        <w:rPr>
          <w:rStyle w:val="Char1"/>
          <w:rFonts w:hint="eastAsia"/>
          <w:rtl/>
        </w:rPr>
        <w:t>لَا</w:t>
      </w:r>
      <w:r w:rsidR="00C05AA6" w:rsidRPr="00636EA8">
        <w:rPr>
          <w:rStyle w:val="Char1"/>
          <w:rtl/>
        </w:rPr>
        <w:t xml:space="preserve"> </w:t>
      </w:r>
      <w:r w:rsidR="00C05AA6" w:rsidRPr="00636EA8">
        <w:rPr>
          <w:rStyle w:val="Char1"/>
          <w:rFonts w:hint="eastAsia"/>
          <w:rtl/>
        </w:rPr>
        <w:t>تُر</w:t>
      </w:r>
      <w:r w:rsidR="00C05AA6" w:rsidRPr="00636EA8">
        <w:rPr>
          <w:rStyle w:val="Char1"/>
          <w:rFonts w:hint="cs"/>
          <w:rtl/>
        </w:rPr>
        <w:t>ۡ</w:t>
      </w:r>
      <w:r w:rsidR="00C05AA6" w:rsidRPr="00636EA8">
        <w:rPr>
          <w:rStyle w:val="Char1"/>
          <w:rFonts w:hint="eastAsia"/>
          <w:rtl/>
        </w:rPr>
        <w:t>جَعُونَ</w:t>
      </w:r>
      <w:r w:rsidR="00C05AA6" w:rsidRPr="00636EA8">
        <w:rPr>
          <w:rStyle w:val="Char1"/>
          <w:rtl/>
        </w:rPr>
        <w:t xml:space="preserve"> </w:t>
      </w:r>
      <w:r w:rsidR="00C05AA6" w:rsidRPr="00636EA8">
        <w:rPr>
          <w:rStyle w:val="Char1"/>
          <w:rFonts w:hint="cs"/>
          <w:rtl/>
        </w:rPr>
        <w:t>١١٥</w:t>
      </w:r>
      <w:r w:rsidRPr="00636EA8">
        <w:rPr>
          <w:rFonts w:ascii="KFGQPC Uthman Taha Naskh" w:cs="KFGQPC Uthman Taha Naskh" w:hint="cs"/>
          <w:rtl/>
          <w:lang w:bidi="ar-SA"/>
        </w:rPr>
        <w:t>﴾</w:t>
      </w:r>
      <w:r w:rsidR="00C05AA6" w:rsidRPr="00636EA8">
        <w:rPr>
          <w:rFonts w:ascii="KFGQPC Uthman Taha Naskh" w:cs="KFGQPC Uthman Taha Naskh"/>
          <w:rtl/>
          <w:lang w:bidi="ar-SA"/>
        </w:rPr>
        <w:t xml:space="preserve"> </w:t>
      </w:r>
      <w:r w:rsidR="00C05AA6" w:rsidRPr="00636EA8">
        <w:rPr>
          <w:rStyle w:val="Char8"/>
          <w:rtl/>
        </w:rPr>
        <w:t>[</w:t>
      </w:r>
      <w:r w:rsidR="00C05AA6" w:rsidRPr="00636EA8">
        <w:rPr>
          <w:rStyle w:val="Char8"/>
          <w:rFonts w:hint="eastAsia"/>
          <w:rtl/>
        </w:rPr>
        <w:t>المؤمنون</w:t>
      </w:r>
      <w:r w:rsidR="00C05AA6" w:rsidRPr="00636EA8">
        <w:rPr>
          <w:rStyle w:val="Char8"/>
          <w:rtl/>
        </w:rPr>
        <w:t xml:space="preserve"> : </w:t>
      </w:r>
      <w:r w:rsidR="00C05AA6" w:rsidRPr="00636EA8">
        <w:rPr>
          <w:rStyle w:val="Char8"/>
          <w:rFonts w:hint="cs"/>
          <w:rtl/>
        </w:rPr>
        <w:t>١١٥</w:t>
      </w:r>
      <w:r w:rsidR="00C05AA6" w:rsidRPr="00636EA8">
        <w:rPr>
          <w:rStyle w:val="Char8"/>
          <w:rtl/>
        </w:rPr>
        <w:t>]</w:t>
      </w:r>
      <w:r w:rsidR="00C05AA6" w:rsidRPr="00636EA8">
        <w:rPr>
          <w:rFonts w:ascii="KFGQPC Uthman Taha Naskh" w:cs="KFGQPC Uthman Taha Naskh"/>
          <w:rtl/>
          <w:lang w:bidi="ar-SA"/>
        </w:rPr>
        <w:t xml:space="preserve"> </w:t>
      </w:r>
      <w:r w:rsidR="002405A9" w:rsidRPr="00636EA8">
        <w:rPr>
          <w:rtl/>
          <w:lang w:bidi="ar-SA"/>
        </w:rPr>
        <w:t>: «</w:t>
      </w:r>
      <w:r w:rsidR="00C45118" w:rsidRPr="00636EA8">
        <w:rPr>
          <w:rtl/>
          <w:lang w:bidi="ar-SA"/>
        </w:rPr>
        <w:t xml:space="preserve">آیا </w:t>
      </w:r>
      <w:r w:rsidR="002405A9" w:rsidRPr="00636EA8">
        <w:rPr>
          <w:rtl/>
          <w:lang w:bidi="ar-SA"/>
        </w:rPr>
        <w:t>پنداشتید</w:t>
      </w:r>
      <w:r w:rsidR="00C45118" w:rsidRPr="00636EA8">
        <w:rPr>
          <w:rtl/>
          <w:lang w:bidi="ar-SA"/>
        </w:rPr>
        <w:t xml:space="preserve"> که ما شما را بیهوده آفریدیم و شما به‌سوی ما بازگردانده نمی‌شوید؟</w:t>
      </w:r>
      <w:r w:rsidR="002405A9" w:rsidRPr="00636EA8">
        <w:rPr>
          <w:rtl/>
          <w:lang w:bidi="ar-SA"/>
        </w:rPr>
        <w:t>» آن‌ها، گمان می‌کردند که به سوی الله بازنمی‌گردند؛ لذا در آخرت به‌خاطر این گمان نادرست، توبیخ و سرزنش می‌شوند. آیا از حکمت خداست که این موجود را بیا</w:t>
      </w:r>
      <w:r w:rsidR="004B41C1" w:rsidRPr="00636EA8">
        <w:rPr>
          <w:rtl/>
          <w:lang w:bidi="ar-SA"/>
        </w:rPr>
        <w:t>ف</w:t>
      </w:r>
      <w:r w:rsidR="002405A9" w:rsidRPr="00636EA8">
        <w:rPr>
          <w:rtl/>
          <w:lang w:bidi="ar-SA"/>
        </w:rPr>
        <w:t>ریند و پیامبرانی به سویش بفرستد و کتاب‌هایی بر او فروفرستد، اما همه چیز با مرگ پایان یابد و از میان برود و هیچ بازگشت و بعثتی در کار نباشد؟ امک</w:t>
      </w:r>
      <w:r w:rsidR="00CF4A93" w:rsidRPr="00636EA8">
        <w:rPr>
          <w:rtl/>
          <w:lang w:bidi="ar-SA"/>
        </w:rPr>
        <w:t>ا</w:t>
      </w:r>
      <w:r w:rsidR="002405A9" w:rsidRPr="00636EA8">
        <w:rPr>
          <w:rtl/>
          <w:lang w:bidi="ar-SA"/>
        </w:rPr>
        <w:t>ن</w:t>
      </w:r>
      <w:r w:rsidR="00B92CA8" w:rsidRPr="00636EA8">
        <w:rPr>
          <w:rtl/>
          <w:lang w:bidi="ar-SA"/>
        </w:rPr>
        <w:t xml:space="preserve"> ندارد؛</w:t>
      </w:r>
      <w:r w:rsidR="002405A9" w:rsidRPr="00636EA8">
        <w:rPr>
          <w:rtl/>
          <w:lang w:bidi="ar-SA"/>
        </w:rPr>
        <w:t xml:space="preserve"> بلکه این، گمان و پندارِ </w:t>
      </w:r>
      <w:r w:rsidR="00FE1EF0" w:rsidRPr="00636EA8">
        <w:rPr>
          <w:rtl/>
          <w:lang w:bidi="ar-SA"/>
        </w:rPr>
        <w:t>کافران است. الله متعال می‌فرماید:</w:t>
      </w:r>
    </w:p>
    <w:p w:rsidR="00B92CA8" w:rsidRPr="00636EA8" w:rsidRDefault="00C8054F" w:rsidP="00BC463E">
      <w:pPr>
        <w:pStyle w:val="a0"/>
        <w:rPr>
          <w:rFonts w:ascii="(normal text)" w:hAnsi="(normal text)"/>
          <w:rtl/>
          <w:lang w:bidi="ar-SA"/>
        </w:rPr>
      </w:pPr>
      <w:r w:rsidRPr="00636EA8">
        <w:rPr>
          <w:rFonts w:ascii="KFGQPC Uthman Taha Naskh" w:cs="KFGQPC Uthman Taha Naskh" w:hint="cs"/>
          <w:rtl/>
          <w:lang w:bidi="ar-SA"/>
        </w:rPr>
        <w:t>﴿</w:t>
      </w:r>
      <w:r w:rsidR="00C05AA6" w:rsidRPr="00636EA8">
        <w:rPr>
          <w:rFonts w:ascii="KFGQPC Uthmanic Script HAFS" w:hint="eastAsia"/>
          <w:rtl/>
          <w:lang w:bidi="ar-SA"/>
        </w:rPr>
        <w:t>ذَ</w:t>
      </w:r>
      <w:r w:rsidR="00C05AA6" w:rsidRPr="00636EA8">
        <w:rPr>
          <w:rFonts w:ascii="KFGQPC Uthmanic Script HAFS" w:hint="cs"/>
          <w:rtl/>
          <w:lang w:bidi="ar-SA"/>
        </w:rPr>
        <w:t>ٰ</w:t>
      </w:r>
      <w:r w:rsidR="00C05AA6" w:rsidRPr="00636EA8">
        <w:rPr>
          <w:rFonts w:ascii="KFGQPC Uthmanic Script HAFS" w:hint="eastAsia"/>
          <w:rtl/>
          <w:lang w:bidi="ar-SA"/>
        </w:rPr>
        <w:t>لِكَ</w:t>
      </w:r>
      <w:r w:rsidR="00C05AA6" w:rsidRPr="00636EA8">
        <w:rPr>
          <w:rFonts w:ascii="KFGQPC Uthmanic Script HAFS"/>
          <w:rtl/>
          <w:lang w:bidi="ar-SA"/>
        </w:rPr>
        <w:t xml:space="preserve"> </w:t>
      </w:r>
      <w:r w:rsidR="00C05AA6" w:rsidRPr="00636EA8">
        <w:rPr>
          <w:rFonts w:ascii="KFGQPC Uthmanic Script HAFS" w:hint="eastAsia"/>
          <w:rtl/>
          <w:lang w:bidi="ar-SA"/>
        </w:rPr>
        <w:t>ظَنُّ</w:t>
      </w:r>
      <w:r w:rsidR="00C05AA6" w:rsidRPr="00636EA8">
        <w:rPr>
          <w:rFonts w:ascii="KFGQPC Uthmanic Script HAFS"/>
          <w:rtl/>
          <w:lang w:bidi="ar-SA"/>
        </w:rPr>
        <w:t xml:space="preserve"> </w:t>
      </w:r>
      <w:r w:rsidR="00C05AA6" w:rsidRPr="00636EA8">
        <w:rPr>
          <w:rFonts w:ascii="KFGQPC Uthmanic Script HAFS" w:hint="cs"/>
          <w:rtl/>
          <w:lang w:bidi="ar-SA"/>
        </w:rPr>
        <w:t>ٱ</w:t>
      </w:r>
      <w:r w:rsidR="00C05AA6" w:rsidRPr="00636EA8">
        <w:rPr>
          <w:rFonts w:ascii="KFGQPC Uthmanic Script HAFS" w:hint="eastAsia"/>
          <w:rtl/>
          <w:lang w:bidi="ar-SA"/>
        </w:rPr>
        <w:t>لَّذِينَ</w:t>
      </w:r>
      <w:r w:rsidR="00C05AA6" w:rsidRPr="00636EA8">
        <w:rPr>
          <w:rFonts w:ascii="KFGQPC Uthmanic Script HAFS"/>
          <w:rtl/>
          <w:lang w:bidi="ar-SA"/>
        </w:rPr>
        <w:t xml:space="preserve"> </w:t>
      </w:r>
      <w:r w:rsidR="00C05AA6" w:rsidRPr="00636EA8">
        <w:rPr>
          <w:rFonts w:ascii="KFGQPC Uthmanic Script HAFS" w:hint="eastAsia"/>
          <w:rtl/>
          <w:lang w:bidi="ar-SA"/>
        </w:rPr>
        <w:t>كَفَرُواْ</w:t>
      </w:r>
      <w:r w:rsidR="00C05AA6" w:rsidRPr="00636EA8">
        <w:rPr>
          <w:rFonts w:ascii="KFGQPC Uthmanic Script HAFS" w:hint="cs"/>
          <w:rtl/>
          <w:lang w:bidi="ar-SA"/>
        </w:rPr>
        <w:t>ۚ</w:t>
      </w:r>
      <w:r w:rsidR="00C05AA6" w:rsidRPr="00636EA8">
        <w:rPr>
          <w:rFonts w:ascii="KFGQPC Uthmanic Script HAFS"/>
          <w:rtl/>
          <w:lang w:bidi="ar-SA"/>
        </w:rPr>
        <w:t xml:space="preserve"> </w:t>
      </w:r>
      <w:r w:rsidR="00C05AA6" w:rsidRPr="00636EA8">
        <w:rPr>
          <w:rFonts w:ascii="KFGQPC Uthmanic Script HAFS" w:hint="eastAsia"/>
          <w:rtl/>
          <w:lang w:bidi="ar-SA"/>
        </w:rPr>
        <w:t>فَوَي</w:t>
      </w:r>
      <w:r w:rsidR="00C05AA6" w:rsidRPr="00636EA8">
        <w:rPr>
          <w:rFonts w:ascii="KFGQPC Uthmanic Script HAFS" w:hint="cs"/>
          <w:rtl/>
          <w:lang w:bidi="ar-SA"/>
        </w:rPr>
        <w:t>ۡ</w:t>
      </w:r>
      <w:r w:rsidR="00C05AA6" w:rsidRPr="00636EA8">
        <w:rPr>
          <w:rFonts w:ascii="KFGQPC Uthmanic Script HAFS" w:hint="eastAsia"/>
          <w:rtl/>
          <w:lang w:bidi="ar-SA"/>
        </w:rPr>
        <w:t>ل</w:t>
      </w:r>
      <w:r w:rsidR="00C05AA6" w:rsidRPr="00636EA8">
        <w:rPr>
          <w:rFonts w:ascii="KFGQPC Uthmanic Script HAFS" w:hint="cs"/>
          <w:rtl/>
          <w:lang w:bidi="ar-SA"/>
        </w:rPr>
        <w:t>ٞ</w:t>
      </w:r>
      <w:r w:rsidR="00C05AA6" w:rsidRPr="00636EA8">
        <w:rPr>
          <w:rFonts w:ascii="KFGQPC Uthmanic Script HAFS"/>
          <w:rtl/>
          <w:lang w:bidi="ar-SA"/>
        </w:rPr>
        <w:t xml:space="preserve"> </w:t>
      </w:r>
      <w:r w:rsidR="00C05AA6" w:rsidRPr="00636EA8">
        <w:rPr>
          <w:rFonts w:ascii="KFGQPC Uthmanic Script HAFS" w:hint="eastAsia"/>
          <w:rtl/>
          <w:lang w:bidi="ar-SA"/>
        </w:rPr>
        <w:t>لِّلَّذِينَ</w:t>
      </w:r>
      <w:r w:rsidR="00C05AA6" w:rsidRPr="00636EA8">
        <w:rPr>
          <w:rFonts w:ascii="KFGQPC Uthmanic Script HAFS"/>
          <w:rtl/>
          <w:lang w:bidi="ar-SA"/>
        </w:rPr>
        <w:t xml:space="preserve"> </w:t>
      </w:r>
      <w:r w:rsidR="00C05AA6" w:rsidRPr="00636EA8">
        <w:rPr>
          <w:rFonts w:ascii="KFGQPC Uthmanic Script HAFS" w:hint="eastAsia"/>
          <w:rtl/>
          <w:lang w:bidi="ar-SA"/>
        </w:rPr>
        <w:t>كَفَرُواْ</w:t>
      </w:r>
      <w:r w:rsidR="00C05AA6" w:rsidRPr="00636EA8">
        <w:rPr>
          <w:rFonts w:ascii="KFGQPC Uthmanic Script HAFS"/>
          <w:rtl/>
          <w:lang w:bidi="ar-SA"/>
        </w:rPr>
        <w:t xml:space="preserve"> </w:t>
      </w:r>
      <w:r w:rsidR="00C05AA6" w:rsidRPr="00636EA8">
        <w:rPr>
          <w:rFonts w:ascii="KFGQPC Uthmanic Script HAFS" w:hint="eastAsia"/>
          <w:rtl/>
          <w:lang w:bidi="ar-SA"/>
        </w:rPr>
        <w:t>مِنَ</w:t>
      </w:r>
      <w:r w:rsidR="00C05AA6" w:rsidRPr="00636EA8">
        <w:rPr>
          <w:rFonts w:ascii="KFGQPC Uthmanic Script HAFS"/>
          <w:rtl/>
          <w:lang w:bidi="ar-SA"/>
        </w:rPr>
        <w:t xml:space="preserve"> </w:t>
      </w:r>
      <w:r w:rsidR="00C05AA6" w:rsidRPr="00636EA8">
        <w:rPr>
          <w:rFonts w:ascii="KFGQPC Uthmanic Script HAFS" w:hint="cs"/>
          <w:rtl/>
          <w:lang w:bidi="ar-SA"/>
        </w:rPr>
        <w:t>ٱ</w:t>
      </w:r>
      <w:r w:rsidR="00C05AA6" w:rsidRPr="00636EA8">
        <w:rPr>
          <w:rFonts w:ascii="KFGQPC Uthmanic Script HAFS" w:hint="eastAsia"/>
          <w:rtl/>
          <w:lang w:bidi="ar-SA"/>
        </w:rPr>
        <w:t>لنَّارِ</w:t>
      </w:r>
      <w:r w:rsidR="00C05AA6" w:rsidRPr="00636EA8">
        <w:rPr>
          <w:rFonts w:ascii="KFGQPC Uthmanic Script HAFS"/>
          <w:rtl/>
          <w:lang w:bidi="ar-SA"/>
        </w:rPr>
        <w:t xml:space="preserve"> </w:t>
      </w:r>
      <w:r w:rsidR="00C05AA6" w:rsidRPr="00636EA8">
        <w:rPr>
          <w:rFonts w:ascii="KFGQPC Uthmanic Script HAFS" w:hint="cs"/>
          <w:rtl/>
          <w:lang w:bidi="ar-SA"/>
        </w:rPr>
        <w:t>٢٧</w:t>
      </w:r>
      <w:r w:rsidRPr="00636EA8">
        <w:rPr>
          <w:rFonts w:ascii="KFGQPC Uthman Taha Naskh" w:cs="KFGQPC Uthman Taha Naskh" w:hint="cs"/>
          <w:rtl/>
          <w:lang w:bidi="ar-SA"/>
        </w:rPr>
        <w:t>﴾</w:t>
      </w:r>
      <w:r w:rsidR="00C05AA6" w:rsidRPr="00636EA8">
        <w:rPr>
          <w:rFonts w:ascii="KFGQPC Uthman Taha Naskh" w:cs="KFGQPC Uthman Taha Naskh"/>
          <w:rtl/>
          <w:lang w:bidi="ar-SA"/>
        </w:rPr>
        <w:t xml:space="preserve"> </w:t>
      </w:r>
      <w:r w:rsidR="00C05AA6" w:rsidRPr="00636EA8">
        <w:rPr>
          <w:rFonts w:ascii="KFGQPC Uthman Taha Naskh" w:cs="KFGQPC Uthman Taha Naskh"/>
          <w:rtl/>
          <w:lang w:bidi="ar-SA"/>
        </w:rPr>
        <w:tab/>
      </w:r>
      <w:r w:rsidR="00C05AA6" w:rsidRPr="00636EA8">
        <w:rPr>
          <w:rStyle w:val="Char8"/>
          <w:rtl/>
        </w:rPr>
        <w:t>[</w:t>
      </w:r>
      <w:r w:rsidR="00C05AA6" w:rsidRPr="00636EA8">
        <w:rPr>
          <w:rStyle w:val="Char8"/>
          <w:rFonts w:hint="eastAsia"/>
          <w:rtl/>
        </w:rPr>
        <w:t>ص</w:t>
      </w:r>
      <w:r w:rsidR="00C05AA6" w:rsidRPr="00636EA8">
        <w:rPr>
          <w:rStyle w:val="Char8"/>
          <w:rtl/>
        </w:rPr>
        <w:t xml:space="preserve"> : </w:t>
      </w:r>
      <w:r w:rsidR="00C05AA6" w:rsidRPr="00636EA8">
        <w:rPr>
          <w:rStyle w:val="Char8"/>
          <w:rFonts w:hint="cs"/>
          <w:rtl/>
        </w:rPr>
        <w:t>٢٧</w:t>
      </w:r>
      <w:r w:rsidR="00C05AA6" w:rsidRPr="00636EA8">
        <w:rPr>
          <w:rStyle w:val="Char8"/>
          <w:rtl/>
        </w:rPr>
        <w:t xml:space="preserve">]  </w:t>
      </w:r>
      <w:r w:rsidR="002D11E1" w:rsidRPr="00636EA8">
        <w:rPr>
          <w:rStyle w:val="Char8"/>
          <w:rtl/>
        </w:rPr>
        <w:tab/>
      </w:r>
      <w:r w:rsidR="00B92CA8" w:rsidRPr="00636EA8">
        <w:rPr>
          <w:rFonts w:ascii="(normal text)" w:hAnsi="(normal text)"/>
          <w:rtl/>
          <w:lang w:bidi="ar-SA"/>
        </w:rPr>
        <w:t xml:space="preserve"> </w:t>
      </w:r>
    </w:p>
    <w:p w:rsidR="00B92CA8" w:rsidRPr="00636EA8" w:rsidRDefault="00B92CA8" w:rsidP="00BB388D">
      <w:pPr>
        <w:pStyle w:val="a1"/>
        <w:rPr>
          <w:rtl/>
          <w:lang w:bidi="ar-SA"/>
        </w:rPr>
      </w:pPr>
      <w:r w:rsidRPr="00636EA8">
        <w:rPr>
          <w:rtl/>
          <w:lang w:bidi="ar-SA"/>
        </w:rPr>
        <w:t>این، پندار کافران است. پس وای به حال کافران از آتش (دوزخ)!</w:t>
      </w:r>
    </w:p>
    <w:p w:rsidR="00C45118" w:rsidRPr="00636EA8" w:rsidRDefault="009B7E89" w:rsidP="00BB388D">
      <w:pPr>
        <w:rPr>
          <w:rtl/>
          <w:lang w:bidi="ar-SA"/>
        </w:rPr>
      </w:pPr>
      <w:r w:rsidRPr="00636EA8">
        <w:rPr>
          <w:rtl/>
          <w:lang w:bidi="ar-SA"/>
        </w:rPr>
        <w:t>سپس الله متعال می‌فرماید:</w:t>
      </w:r>
    </w:p>
    <w:p w:rsidR="009F3BE1" w:rsidRPr="00636EA8" w:rsidRDefault="00C8054F" w:rsidP="00BC463E">
      <w:pPr>
        <w:pStyle w:val="a0"/>
        <w:rPr>
          <w:rtl/>
          <w:lang w:bidi="ar-SA"/>
        </w:rPr>
      </w:pPr>
      <w:r w:rsidRPr="00636EA8">
        <w:rPr>
          <w:rFonts w:ascii="KFGQPC Uthman Taha Naskh" w:cs="KFGQPC Uthman Taha Naskh" w:hint="cs"/>
          <w:rtl/>
          <w:lang w:bidi="ar-SA"/>
        </w:rPr>
        <w:t>﴿</w:t>
      </w:r>
      <w:r w:rsidR="00C05AA6" w:rsidRPr="00636EA8">
        <w:rPr>
          <w:rFonts w:ascii="KFGQPC Uthmanic Script HAFS" w:hint="eastAsia"/>
          <w:rtl/>
          <w:lang w:bidi="ar-SA"/>
        </w:rPr>
        <w:t>فَتَعَ</w:t>
      </w:r>
      <w:r w:rsidR="00C05AA6" w:rsidRPr="00636EA8">
        <w:rPr>
          <w:rFonts w:ascii="KFGQPC Uthmanic Script HAFS" w:hint="cs"/>
          <w:rtl/>
          <w:lang w:bidi="ar-SA"/>
        </w:rPr>
        <w:t>ٰ</w:t>
      </w:r>
      <w:r w:rsidR="00C05AA6" w:rsidRPr="00636EA8">
        <w:rPr>
          <w:rFonts w:ascii="KFGQPC Uthmanic Script HAFS" w:hint="eastAsia"/>
          <w:rtl/>
          <w:lang w:bidi="ar-SA"/>
        </w:rPr>
        <w:t>لَى</w:t>
      </w:r>
      <w:r w:rsidR="00C05AA6" w:rsidRPr="00636EA8">
        <w:rPr>
          <w:rFonts w:ascii="KFGQPC Uthmanic Script HAFS"/>
          <w:rtl/>
          <w:lang w:bidi="ar-SA"/>
        </w:rPr>
        <w:t xml:space="preserve"> </w:t>
      </w:r>
      <w:r w:rsidR="00C05AA6" w:rsidRPr="00636EA8">
        <w:rPr>
          <w:rFonts w:ascii="KFGQPC Uthmanic Script HAFS" w:hint="cs"/>
          <w:rtl/>
          <w:lang w:bidi="ar-SA"/>
        </w:rPr>
        <w:t>ٱ</w:t>
      </w:r>
      <w:r w:rsidR="00C05AA6" w:rsidRPr="00636EA8">
        <w:rPr>
          <w:rFonts w:ascii="KFGQPC Uthmanic Script HAFS" w:hint="eastAsia"/>
          <w:rtl/>
          <w:lang w:bidi="ar-SA"/>
        </w:rPr>
        <w:t>للَّهُ</w:t>
      </w:r>
      <w:r w:rsidR="00C05AA6" w:rsidRPr="00636EA8">
        <w:rPr>
          <w:rFonts w:ascii="KFGQPC Uthmanic Script HAFS"/>
          <w:rtl/>
          <w:lang w:bidi="ar-SA"/>
        </w:rPr>
        <w:t xml:space="preserve"> </w:t>
      </w:r>
      <w:r w:rsidR="00C05AA6" w:rsidRPr="00636EA8">
        <w:rPr>
          <w:rFonts w:ascii="KFGQPC Uthmanic Script HAFS" w:hint="cs"/>
          <w:rtl/>
          <w:lang w:bidi="ar-SA"/>
        </w:rPr>
        <w:t>ٱ</w:t>
      </w:r>
      <w:r w:rsidR="00C05AA6" w:rsidRPr="00636EA8">
        <w:rPr>
          <w:rFonts w:ascii="KFGQPC Uthmanic Script HAFS" w:hint="eastAsia"/>
          <w:rtl/>
          <w:lang w:bidi="ar-SA"/>
        </w:rPr>
        <w:t>ل</w:t>
      </w:r>
      <w:r w:rsidR="00C05AA6" w:rsidRPr="00636EA8">
        <w:rPr>
          <w:rFonts w:ascii="KFGQPC Uthmanic Script HAFS" w:hint="cs"/>
          <w:rtl/>
          <w:lang w:bidi="ar-SA"/>
        </w:rPr>
        <w:t>ۡ</w:t>
      </w:r>
      <w:r w:rsidR="00C05AA6" w:rsidRPr="00636EA8">
        <w:rPr>
          <w:rFonts w:ascii="KFGQPC Uthmanic Script HAFS" w:hint="eastAsia"/>
          <w:rtl/>
          <w:lang w:bidi="ar-SA"/>
        </w:rPr>
        <w:t>مَلِكُ</w:t>
      </w:r>
      <w:r w:rsidR="00C05AA6" w:rsidRPr="00636EA8">
        <w:rPr>
          <w:rFonts w:ascii="KFGQPC Uthmanic Script HAFS"/>
          <w:rtl/>
          <w:lang w:bidi="ar-SA"/>
        </w:rPr>
        <w:t xml:space="preserve"> </w:t>
      </w:r>
      <w:r w:rsidR="00C05AA6" w:rsidRPr="00636EA8">
        <w:rPr>
          <w:rFonts w:ascii="KFGQPC Uthmanic Script HAFS" w:hint="cs"/>
          <w:rtl/>
          <w:lang w:bidi="ar-SA"/>
        </w:rPr>
        <w:t>ٱ</w:t>
      </w:r>
      <w:r w:rsidR="00C05AA6" w:rsidRPr="00636EA8">
        <w:rPr>
          <w:rFonts w:ascii="KFGQPC Uthmanic Script HAFS" w:hint="eastAsia"/>
          <w:rtl/>
          <w:lang w:bidi="ar-SA"/>
        </w:rPr>
        <w:t>ل</w:t>
      </w:r>
      <w:r w:rsidR="00C05AA6" w:rsidRPr="00636EA8">
        <w:rPr>
          <w:rFonts w:ascii="KFGQPC Uthmanic Script HAFS" w:hint="cs"/>
          <w:rtl/>
          <w:lang w:bidi="ar-SA"/>
        </w:rPr>
        <w:t>ۡ</w:t>
      </w:r>
      <w:r w:rsidR="00C05AA6" w:rsidRPr="00636EA8">
        <w:rPr>
          <w:rFonts w:ascii="KFGQPC Uthmanic Script HAFS" w:hint="eastAsia"/>
          <w:rtl/>
          <w:lang w:bidi="ar-SA"/>
        </w:rPr>
        <w:t>حَقُّ</w:t>
      </w:r>
      <w:r w:rsidR="00C05AA6" w:rsidRPr="00636EA8">
        <w:rPr>
          <w:rFonts w:ascii="KFGQPC Uthmanic Script HAFS" w:hint="cs"/>
          <w:rtl/>
          <w:lang w:bidi="ar-SA"/>
        </w:rPr>
        <w:t>ۖ</w:t>
      </w:r>
      <w:r w:rsidR="00C05AA6" w:rsidRPr="00636EA8">
        <w:rPr>
          <w:rFonts w:ascii="KFGQPC Uthmanic Script HAFS"/>
          <w:rtl/>
          <w:lang w:bidi="ar-SA"/>
        </w:rPr>
        <w:t xml:space="preserve"> </w:t>
      </w:r>
      <w:r w:rsidR="00C05AA6" w:rsidRPr="00636EA8">
        <w:rPr>
          <w:rFonts w:ascii="KFGQPC Uthmanic Script HAFS" w:hint="eastAsia"/>
          <w:rtl/>
          <w:lang w:bidi="ar-SA"/>
        </w:rPr>
        <w:t>لَا</w:t>
      </w:r>
      <w:r w:rsidR="00C05AA6" w:rsidRPr="00636EA8">
        <w:rPr>
          <w:rFonts w:ascii="KFGQPC Uthmanic Script HAFS" w:hint="cs"/>
          <w:rtl/>
          <w:lang w:bidi="ar-SA"/>
        </w:rPr>
        <w:t>ٓ</w:t>
      </w:r>
      <w:r w:rsidR="00C05AA6" w:rsidRPr="00636EA8">
        <w:rPr>
          <w:rFonts w:ascii="KFGQPC Uthmanic Script HAFS"/>
          <w:rtl/>
          <w:lang w:bidi="ar-SA"/>
        </w:rPr>
        <w:t xml:space="preserve"> </w:t>
      </w:r>
      <w:r w:rsidR="00C05AA6" w:rsidRPr="00636EA8">
        <w:rPr>
          <w:rFonts w:ascii="KFGQPC Uthmanic Script HAFS" w:hint="eastAsia"/>
          <w:rtl/>
          <w:lang w:bidi="ar-SA"/>
        </w:rPr>
        <w:t>إِلَ</w:t>
      </w:r>
      <w:r w:rsidR="00C05AA6" w:rsidRPr="00636EA8">
        <w:rPr>
          <w:rFonts w:ascii="KFGQPC Uthmanic Script HAFS" w:hint="cs"/>
          <w:rtl/>
          <w:lang w:bidi="ar-SA"/>
        </w:rPr>
        <w:t>ٰ</w:t>
      </w:r>
      <w:r w:rsidR="00C05AA6" w:rsidRPr="00636EA8">
        <w:rPr>
          <w:rFonts w:ascii="KFGQPC Uthmanic Script HAFS" w:hint="eastAsia"/>
          <w:rtl/>
          <w:lang w:bidi="ar-SA"/>
        </w:rPr>
        <w:t>هَ</w:t>
      </w:r>
      <w:r w:rsidR="00C05AA6" w:rsidRPr="00636EA8">
        <w:rPr>
          <w:rFonts w:ascii="KFGQPC Uthmanic Script HAFS"/>
          <w:rtl/>
          <w:lang w:bidi="ar-SA"/>
        </w:rPr>
        <w:t xml:space="preserve"> </w:t>
      </w:r>
      <w:r w:rsidR="00C05AA6" w:rsidRPr="00636EA8">
        <w:rPr>
          <w:rFonts w:ascii="KFGQPC Uthmanic Script HAFS" w:hint="eastAsia"/>
          <w:rtl/>
          <w:lang w:bidi="ar-SA"/>
        </w:rPr>
        <w:t>إِلَّا</w:t>
      </w:r>
      <w:r w:rsidR="00C05AA6" w:rsidRPr="00636EA8">
        <w:rPr>
          <w:rFonts w:ascii="KFGQPC Uthmanic Script HAFS"/>
          <w:rtl/>
          <w:lang w:bidi="ar-SA"/>
        </w:rPr>
        <w:t xml:space="preserve"> </w:t>
      </w:r>
      <w:r w:rsidR="00C05AA6" w:rsidRPr="00636EA8">
        <w:rPr>
          <w:rFonts w:ascii="KFGQPC Uthmanic Script HAFS" w:hint="eastAsia"/>
          <w:rtl/>
          <w:lang w:bidi="ar-SA"/>
        </w:rPr>
        <w:t>هُوَ</w:t>
      </w:r>
      <w:r w:rsidR="00C05AA6" w:rsidRPr="00636EA8">
        <w:rPr>
          <w:rFonts w:ascii="KFGQPC Uthmanic Script HAFS"/>
          <w:rtl/>
          <w:lang w:bidi="ar-SA"/>
        </w:rPr>
        <w:t xml:space="preserve"> </w:t>
      </w:r>
      <w:r w:rsidR="00C05AA6" w:rsidRPr="00636EA8">
        <w:rPr>
          <w:rFonts w:ascii="KFGQPC Uthmanic Script HAFS" w:hint="eastAsia"/>
          <w:rtl/>
          <w:lang w:bidi="ar-SA"/>
        </w:rPr>
        <w:t>رَبُّ</w:t>
      </w:r>
      <w:r w:rsidR="00C05AA6" w:rsidRPr="00636EA8">
        <w:rPr>
          <w:rFonts w:ascii="KFGQPC Uthmanic Script HAFS"/>
          <w:rtl/>
          <w:lang w:bidi="ar-SA"/>
        </w:rPr>
        <w:t xml:space="preserve"> </w:t>
      </w:r>
      <w:r w:rsidR="00C05AA6" w:rsidRPr="00636EA8">
        <w:rPr>
          <w:rFonts w:ascii="KFGQPC Uthmanic Script HAFS" w:hint="cs"/>
          <w:rtl/>
          <w:lang w:bidi="ar-SA"/>
        </w:rPr>
        <w:t>ٱ</w:t>
      </w:r>
      <w:r w:rsidR="00C05AA6" w:rsidRPr="00636EA8">
        <w:rPr>
          <w:rFonts w:ascii="KFGQPC Uthmanic Script HAFS" w:hint="eastAsia"/>
          <w:rtl/>
          <w:lang w:bidi="ar-SA"/>
        </w:rPr>
        <w:t>ل</w:t>
      </w:r>
      <w:r w:rsidR="00C05AA6" w:rsidRPr="00636EA8">
        <w:rPr>
          <w:rFonts w:ascii="KFGQPC Uthmanic Script HAFS" w:hint="cs"/>
          <w:rtl/>
          <w:lang w:bidi="ar-SA"/>
        </w:rPr>
        <w:t>ۡ</w:t>
      </w:r>
      <w:r w:rsidR="00C05AA6" w:rsidRPr="00636EA8">
        <w:rPr>
          <w:rFonts w:ascii="KFGQPC Uthmanic Script HAFS" w:hint="eastAsia"/>
          <w:rtl/>
          <w:lang w:bidi="ar-SA"/>
        </w:rPr>
        <w:t>عَر</w:t>
      </w:r>
      <w:r w:rsidR="00C05AA6" w:rsidRPr="00636EA8">
        <w:rPr>
          <w:rFonts w:ascii="KFGQPC Uthmanic Script HAFS" w:hint="cs"/>
          <w:rtl/>
          <w:lang w:bidi="ar-SA"/>
        </w:rPr>
        <w:t>ۡ</w:t>
      </w:r>
      <w:r w:rsidR="00C05AA6" w:rsidRPr="00636EA8">
        <w:rPr>
          <w:rFonts w:ascii="KFGQPC Uthmanic Script HAFS" w:hint="eastAsia"/>
          <w:rtl/>
          <w:lang w:bidi="ar-SA"/>
        </w:rPr>
        <w:t>شِ</w:t>
      </w:r>
      <w:r w:rsidR="00C05AA6" w:rsidRPr="00636EA8">
        <w:rPr>
          <w:rFonts w:ascii="KFGQPC Uthmanic Script HAFS"/>
          <w:rtl/>
          <w:lang w:bidi="ar-SA"/>
        </w:rPr>
        <w:t xml:space="preserve"> </w:t>
      </w:r>
      <w:r w:rsidR="00C05AA6" w:rsidRPr="00636EA8">
        <w:rPr>
          <w:rFonts w:ascii="KFGQPC Uthmanic Script HAFS" w:hint="cs"/>
          <w:rtl/>
          <w:lang w:bidi="ar-SA"/>
        </w:rPr>
        <w:t>ٱ</w:t>
      </w:r>
      <w:r w:rsidR="00C05AA6" w:rsidRPr="00636EA8">
        <w:rPr>
          <w:rFonts w:ascii="KFGQPC Uthmanic Script HAFS" w:hint="eastAsia"/>
          <w:rtl/>
          <w:lang w:bidi="ar-SA"/>
        </w:rPr>
        <w:t>ل</w:t>
      </w:r>
      <w:r w:rsidR="00C05AA6" w:rsidRPr="00636EA8">
        <w:rPr>
          <w:rFonts w:ascii="KFGQPC Uthmanic Script HAFS" w:hint="cs"/>
          <w:rtl/>
          <w:lang w:bidi="ar-SA"/>
        </w:rPr>
        <w:t>ۡ</w:t>
      </w:r>
      <w:r w:rsidR="00C05AA6" w:rsidRPr="00636EA8">
        <w:rPr>
          <w:rFonts w:ascii="KFGQPC Uthmanic Script HAFS" w:hint="eastAsia"/>
          <w:rtl/>
          <w:lang w:bidi="ar-SA"/>
        </w:rPr>
        <w:t>كَرِيمِ</w:t>
      </w:r>
      <w:r w:rsidR="00C05AA6" w:rsidRPr="00636EA8">
        <w:rPr>
          <w:rFonts w:ascii="KFGQPC Uthmanic Script HAFS"/>
          <w:rtl/>
          <w:lang w:bidi="ar-SA"/>
        </w:rPr>
        <w:t xml:space="preserve"> </w:t>
      </w:r>
      <w:r w:rsidR="00C05AA6" w:rsidRPr="00636EA8">
        <w:rPr>
          <w:rFonts w:ascii="KFGQPC Uthmanic Script HAFS" w:hint="cs"/>
          <w:rtl/>
          <w:lang w:bidi="ar-SA"/>
        </w:rPr>
        <w:t>١١٦</w:t>
      </w:r>
      <w:r w:rsidRPr="00636EA8">
        <w:rPr>
          <w:rFonts w:ascii="KFGQPC Uthman Taha Naskh" w:cs="KFGQPC Uthman Taha Naskh" w:hint="cs"/>
          <w:rtl/>
          <w:lang w:bidi="ar-SA"/>
        </w:rPr>
        <w:t>﴾</w:t>
      </w:r>
      <w:r w:rsidR="00A46016">
        <w:rPr>
          <w:rFonts w:ascii="KFGQPC Uthman Taha Naskh" w:cs="KFGQPC Uthman Taha Naskh" w:hint="cs"/>
          <w:rtl/>
          <w:lang w:bidi="ar-SA"/>
        </w:rPr>
        <w:t xml:space="preserve"> </w:t>
      </w:r>
      <w:r w:rsidR="00C05AA6" w:rsidRPr="00636EA8">
        <w:rPr>
          <w:rFonts w:ascii="KFGQPC Uthman Taha Naskh" w:cs="KFGQPC Uthman Taha Naskh"/>
          <w:rtl/>
          <w:lang w:bidi="ar-SA"/>
        </w:rPr>
        <w:tab/>
      </w:r>
      <w:r w:rsidR="00C05AA6" w:rsidRPr="00636EA8">
        <w:rPr>
          <w:rStyle w:val="Char8"/>
          <w:rtl/>
        </w:rPr>
        <w:t>[</w:t>
      </w:r>
      <w:r w:rsidR="00C05AA6" w:rsidRPr="00636EA8">
        <w:rPr>
          <w:rStyle w:val="Char8"/>
          <w:rFonts w:hint="eastAsia"/>
          <w:rtl/>
        </w:rPr>
        <w:t>المؤمنون</w:t>
      </w:r>
      <w:r w:rsidR="00C05AA6" w:rsidRPr="00636EA8">
        <w:rPr>
          <w:rStyle w:val="Char8"/>
          <w:rtl/>
        </w:rPr>
        <w:t xml:space="preserve"> : </w:t>
      </w:r>
      <w:r w:rsidR="00C05AA6" w:rsidRPr="00636EA8">
        <w:rPr>
          <w:rStyle w:val="Char8"/>
          <w:rFonts w:hint="cs"/>
          <w:rtl/>
        </w:rPr>
        <w:t>١١٦</w:t>
      </w:r>
      <w:r w:rsidR="00C05AA6" w:rsidRPr="00636EA8">
        <w:rPr>
          <w:rStyle w:val="Char8"/>
          <w:rtl/>
        </w:rPr>
        <w:t>]</w:t>
      </w:r>
      <w:r w:rsidR="00C05AA6" w:rsidRPr="00636EA8">
        <w:rPr>
          <w:rFonts w:ascii="KFGQPC Uthman Taha Naskh" w:cs="KFGQPC Uthman Taha Naskh"/>
          <w:rtl/>
          <w:lang w:bidi="ar-SA"/>
        </w:rPr>
        <w:t xml:space="preserve">  </w:t>
      </w:r>
      <w:r w:rsidR="002D11E1" w:rsidRPr="00636EA8">
        <w:rPr>
          <w:rtl/>
          <w:lang w:bidi="ar-SA"/>
        </w:rPr>
        <w:tab/>
      </w:r>
    </w:p>
    <w:p w:rsidR="009F3BE1" w:rsidRPr="00636EA8" w:rsidRDefault="009F3BE1" w:rsidP="00BB388D">
      <w:pPr>
        <w:pStyle w:val="a1"/>
        <w:rPr>
          <w:rtl/>
          <w:lang w:bidi="ar-SA"/>
        </w:rPr>
      </w:pPr>
      <w:r w:rsidRPr="00636EA8">
        <w:rPr>
          <w:rtl/>
          <w:lang w:bidi="ar-SA"/>
        </w:rPr>
        <w:t>الله، فرمان</w:t>
      </w:r>
      <w:r w:rsidR="00810C13" w:rsidRPr="00636EA8">
        <w:rPr>
          <w:rFonts w:cs="Times New Roman"/>
          <w:cs/>
          <w:lang w:bidi="ar-SA"/>
        </w:rPr>
        <w:t>‎</w:t>
      </w:r>
      <w:r w:rsidRPr="00636EA8">
        <w:rPr>
          <w:rtl/>
          <w:lang w:bidi="ar-SA"/>
        </w:rPr>
        <w:t>روای حق و راستین، بس برتر و فراتر است؛ هیچ معبود راستینی جز او که پروردگار عرش گرانقدر است، وجود ندارد.</w:t>
      </w:r>
    </w:p>
    <w:p w:rsidR="009B7E89" w:rsidRPr="00636EA8" w:rsidRDefault="009F3BE1" w:rsidP="00A46016">
      <w:pPr>
        <w:spacing w:line="228" w:lineRule="auto"/>
        <w:rPr>
          <w:rtl/>
          <w:lang w:bidi="ar-SA"/>
        </w:rPr>
      </w:pPr>
      <w:r w:rsidRPr="00636EA8">
        <w:rPr>
          <w:rtl/>
          <w:lang w:bidi="ar-SA"/>
        </w:rPr>
        <w:t>یعنی الله</w:t>
      </w:r>
      <w:r w:rsidRPr="00636EA8">
        <w:rPr>
          <w:lang w:bidi="ar-SA"/>
        </w:rPr>
        <w:sym w:font="AGA Arabesque" w:char="F055"/>
      </w:r>
      <w:r w:rsidRPr="00636EA8">
        <w:rPr>
          <w:rtl/>
          <w:lang w:bidi="ar-SA"/>
        </w:rPr>
        <w:t xml:space="preserve"> از هر نقص، بدی و عیبی برتر و فراتر است و به ذات خویش بالای عرش خود می‌باشد. </w:t>
      </w:r>
      <w:r w:rsidR="00C8054F" w:rsidRPr="00636EA8">
        <w:rPr>
          <w:rFonts w:ascii="KFGQPC Uthman Taha Naskh" w:cs="KFGQPC Uthman Taha Naskh" w:hint="cs"/>
          <w:rtl/>
          <w:lang w:bidi="ar-SA"/>
        </w:rPr>
        <w:t>﴿</w:t>
      </w:r>
      <w:r w:rsidR="00C05AA6" w:rsidRPr="00636EA8">
        <w:rPr>
          <w:rStyle w:val="Char1"/>
          <w:rFonts w:hint="cs"/>
          <w:rtl/>
        </w:rPr>
        <w:t>ٱ</w:t>
      </w:r>
      <w:r w:rsidR="00C05AA6" w:rsidRPr="00636EA8">
        <w:rPr>
          <w:rStyle w:val="Char1"/>
          <w:rFonts w:hint="eastAsia"/>
          <w:rtl/>
        </w:rPr>
        <w:t>ل</w:t>
      </w:r>
      <w:r w:rsidR="00C05AA6" w:rsidRPr="00636EA8">
        <w:rPr>
          <w:rStyle w:val="Char1"/>
          <w:rFonts w:hint="cs"/>
          <w:rtl/>
        </w:rPr>
        <w:t>ۡ</w:t>
      </w:r>
      <w:r w:rsidR="00C05AA6" w:rsidRPr="00636EA8">
        <w:rPr>
          <w:rStyle w:val="Char1"/>
          <w:rFonts w:hint="eastAsia"/>
          <w:rtl/>
        </w:rPr>
        <w:t>مَلِكُ</w:t>
      </w:r>
      <w:r w:rsidR="00C8054F" w:rsidRPr="00636EA8">
        <w:rPr>
          <w:rFonts w:ascii="KFGQPC Uthman Taha Naskh" w:cs="KFGQPC Uthman Taha Naskh" w:hint="cs"/>
          <w:rtl/>
          <w:lang w:bidi="ar-SA"/>
        </w:rPr>
        <w:t>﴾</w:t>
      </w:r>
      <w:r w:rsidRPr="00636EA8">
        <w:rPr>
          <w:rtl/>
          <w:lang w:bidi="ar-SA"/>
        </w:rPr>
        <w:t xml:space="preserve"> یعنی فرمان</w:t>
      </w:r>
      <w:r w:rsidR="00810C13" w:rsidRPr="00636EA8">
        <w:rPr>
          <w:rFonts w:cs="Times New Roman"/>
          <w:cs/>
          <w:lang w:bidi="ar-SA"/>
        </w:rPr>
        <w:t>‎</w:t>
      </w:r>
      <w:r w:rsidRPr="00636EA8">
        <w:rPr>
          <w:rtl/>
          <w:lang w:bidi="ar-SA"/>
        </w:rPr>
        <w:t xml:space="preserve">روای بزرگ و قدرتمند. </w:t>
      </w:r>
      <w:r w:rsidR="00C8054F" w:rsidRPr="00636EA8">
        <w:rPr>
          <w:rFonts w:ascii="KFGQPC Uthman Taha Naskh" w:cs="KFGQPC Uthman Taha Naskh" w:hint="cs"/>
          <w:rtl/>
          <w:lang w:bidi="ar-SA"/>
        </w:rPr>
        <w:t>﴿</w:t>
      </w:r>
      <w:r w:rsidR="00C05AA6" w:rsidRPr="00636EA8">
        <w:rPr>
          <w:rStyle w:val="Char1"/>
          <w:rFonts w:hint="cs"/>
          <w:rtl/>
        </w:rPr>
        <w:t>ٱ</w:t>
      </w:r>
      <w:r w:rsidR="00C05AA6" w:rsidRPr="00636EA8">
        <w:rPr>
          <w:rStyle w:val="Char1"/>
          <w:rFonts w:hint="eastAsia"/>
          <w:rtl/>
        </w:rPr>
        <w:t>ل</w:t>
      </w:r>
      <w:r w:rsidR="00C05AA6" w:rsidRPr="00636EA8">
        <w:rPr>
          <w:rStyle w:val="Char1"/>
          <w:rFonts w:hint="cs"/>
          <w:rtl/>
        </w:rPr>
        <w:t>ۡ</w:t>
      </w:r>
      <w:r w:rsidR="00C05AA6" w:rsidRPr="00636EA8">
        <w:rPr>
          <w:rStyle w:val="Char1"/>
          <w:rFonts w:hint="eastAsia"/>
          <w:rtl/>
        </w:rPr>
        <w:t>حَقُّ</w:t>
      </w:r>
      <w:r w:rsidR="00C05AA6" w:rsidRPr="00636EA8">
        <w:rPr>
          <w:rStyle w:val="Char1"/>
          <w:rFonts w:hint="cs"/>
          <w:rtl/>
        </w:rPr>
        <w:t>ۖ</w:t>
      </w:r>
      <w:r w:rsidR="00C8054F" w:rsidRPr="00636EA8">
        <w:rPr>
          <w:rFonts w:ascii="KFGQPC Uthman Taha Naskh" w:cs="KFGQPC Uthman Taha Naskh" w:hint="cs"/>
          <w:rtl/>
          <w:lang w:bidi="ar-SA"/>
        </w:rPr>
        <w:t>﴾</w:t>
      </w:r>
      <w:r w:rsidRPr="00636EA8">
        <w:rPr>
          <w:rtl/>
          <w:lang w:bidi="ar-SA"/>
        </w:rPr>
        <w:t>، یعنی ذاتی که قدرت و فرمان</w:t>
      </w:r>
      <w:r w:rsidR="00810C13" w:rsidRPr="00636EA8">
        <w:rPr>
          <w:rFonts w:cs="Times New Roman"/>
          <w:cs/>
          <w:lang w:bidi="ar-SA"/>
        </w:rPr>
        <w:t>‎</w:t>
      </w:r>
      <w:r w:rsidRPr="00636EA8">
        <w:rPr>
          <w:rtl/>
          <w:lang w:bidi="ar-SA"/>
        </w:rPr>
        <w:t>روایی‌اش، حق و راستین است، نه باطل.</w:t>
      </w:r>
      <w:r w:rsidR="00A46016" w:rsidRPr="00A46016">
        <w:rPr>
          <w:rFonts w:cs="KFGQPC Uthmanic Script HAFS" w:hint="cs"/>
          <w:rtl/>
          <w:lang w:bidi="ar-SA"/>
        </w:rPr>
        <w:t xml:space="preserve"> </w:t>
      </w:r>
      <w:r w:rsidR="00A46016">
        <w:rPr>
          <w:rFonts w:ascii="Traditional Arabic" w:hAnsi="Traditional Arabic" w:cs="Traditional Arabic"/>
          <w:rtl/>
          <w:lang w:bidi="ar-SA"/>
        </w:rPr>
        <w:t>﴿</w:t>
      </w:r>
      <w:r w:rsidR="00A46016" w:rsidRPr="00A46016">
        <w:rPr>
          <w:rFonts w:ascii="KFGQPC Uthmanic Script HAFS" w:cs="KFGQPC Uthmanic Script HAFS" w:hint="eastAsia"/>
          <w:rtl/>
          <w:lang w:bidi="ar-SA"/>
        </w:rPr>
        <w:t>لَا</w:t>
      </w:r>
      <w:r w:rsidR="00A46016" w:rsidRPr="00A46016">
        <w:rPr>
          <w:rFonts w:ascii="KFGQPC Uthmanic Script HAFS" w:cs="KFGQPC Uthmanic Script HAFS" w:hint="cs"/>
          <w:rtl/>
          <w:lang w:bidi="ar-SA"/>
        </w:rPr>
        <w:t>ٓ</w:t>
      </w:r>
      <w:r w:rsidR="00A46016" w:rsidRPr="00A46016">
        <w:rPr>
          <w:rFonts w:ascii="KFGQPC Uthmanic Script HAFS" w:cs="KFGQPC Uthmanic Script HAFS"/>
          <w:rtl/>
          <w:lang w:bidi="ar-SA"/>
        </w:rPr>
        <w:t xml:space="preserve"> </w:t>
      </w:r>
      <w:r w:rsidR="00A46016" w:rsidRPr="00A46016">
        <w:rPr>
          <w:rFonts w:ascii="KFGQPC Uthmanic Script HAFS" w:cs="KFGQPC Uthmanic Script HAFS" w:hint="eastAsia"/>
          <w:rtl/>
          <w:lang w:bidi="ar-SA"/>
        </w:rPr>
        <w:t>إِلَ</w:t>
      </w:r>
      <w:r w:rsidR="00A46016" w:rsidRPr="00A46016">
        <w:rPr>
          <w:rFonts w:ascii="KFGQPC Uthmanic Script HAFS" w:cs="KFGQPC Uthmanic Script HAFS" w:hint="cs"/>
          <w:rtl/>
          <w:lang w:bidi="ar-SA"/>
        </w:rPr>
        <w:t>ٰ</w:t>
      </w:r>
      <w:r w:rsidR="00A46016" w:rsidRPr="00A46016">
        <w:rPr>
          <w:rFonts w:ascii="KFGQPC Uthmanic Script HAFS" w:cs="KFGQPC Uthmanic Script HAFS" w:hint="eastAsia"/>
          <w:rtl/>
          <w:lang w:bidi="ar-SA"/>
        </w:rPr>
        <w:t>هَ</w:t>
      </w:r>
      <w:r w:rsidR="00A46016" w:rsidRPr="00A46016">
        <w:rPr>
          <w:rFonts w:ascii="KFGQPC Uthmanic Script HAFS" w:cs="KFGQPC Uthmanic Script HAFS"/>
          <w:rtl/>
          <w:lang w:bidi="ar-SA"/>
        </w:rPr>
        <w:t xml:space="preserve"> </w:t>
      </w:r>
      <w:r w:rsidR="00A46016" w:rsidRPr="00A46016">
        <w:rPr>
          <w:rFonts w:ascii="KFGQPC Uthmanic Script HAFS" w:cs="KFGQPC Uthmanic Script HAFS" w:hint="eastAsia"/>
          <w:rtl/>
          <w:lang w:bidi="ar-SA"/>
        </w:rPr>
        <w:t>إِلَّا</w:t>
      </w:r>
      <w:r w:rsidR="00A46016" w:rsidRPr="00A46016">
        <w:rPr>
          <w:rFonts w:ascii="KFGQPC Uthmanic Script HAFS" w:cs="KFGQPC Uthmanic Script HAFS"/>
          <w:rtl/>
          <w:lang w:bidi="ar-SA"/>
        </w:rPr>
        <w:t xml:space="preserve"> </w:t>
      </w:r>
      <w:r w:rsidR="00A46016" w:rsidRPr="00A46016">
        <w:rPr>
          <w:rFonts w:ascii="KFGQPC Uthmanic Script HAFS" w:cs="KFGQPC Uthmanic Script HAFS" w:hint="eastAsia"/>
          <w:rtl/>
          <w:lang w:bidi="ar-SA"/>
        </w:rPr>
        <w:t>هُوَ</w:t>
      </w:r>
      <w:r w:rsidR="00A46016">
        <w:rPr>
          <w:rFonts w:ascii="Traditional Arabic" w:hAnsi="Traditional Arabic" w:cs="Traditional Arabic"/>
          <w:rtl/>
          <w:lang w:bidi="ar-SA"/>
        </w:rPr>
        <w:t>﴾</w:t>
      </w:r>
      <w:r w:rsidRPr="00636EA8">
        <w:rPr>
          <w:rtl/>
          <w:lang w:bidi="ar-SA"/>
        </w:rPr>
        <w:t xml:space="preserve">: «معبود برحقی جز او وجود ندارد». </w:t>
      </w:r>
      <w:r w:rsidR="00C8054F" w:rsidRPr="00636EA8">
        <w:rPr>
          <w:rFonts w:ascii="KFGQPC Uthman Taha Naskh" w:cs="KFGQPC Uthman Taha Naskh" w:hint="cs"/>
          <w:rtl/>
          <w:lang w:bidi="ar-SA"/>
        </w:rPr>
        <w:t>﴿</w:t>
      </w:r>
      <w:r w:rsidR="00C05AA6" w:rsidRPr="00636EA8">
        <w:rPr>
          <w:rStyle w:val="Char1"/>
          <w:rFonts w:hint="eastAsia"/>
          <w:rtl/>
        </w:rPr>
        <w:t>رَبُّ</w:t>
      </w:r>
      <w:r w:rsidR="00C05AA6" w:rsidRPr="00636EA8">
        <w:rPr>
          <w:rStyle w:val="Char1"/>
          <w:rtl/>
        </w:rPr>
        <w:t xml:space="preserve"> </w:t>
      </w:r>
      <w:r w:rsidR="00C05AA6" w:rsidRPr="00636EA8">
        <w:rPr>
          <w:rStyle w:val="Char1"/>
          <w:rFonts w:hint="cs"/>
          <w:rtl/>
        </w:rPr>
        <w:t>ٱ</w:t>
      </w:r>
      <w:r w:rsidR="00C05AA6" w:rsidRPr="00636EA8">
        <w:rPr>
          <w:rStyle w:val="Char1"/>
          <w:rFonts w:hint="eastAsia"/>
          <w:rtl/>
        </w:rPr>
        <w:t>ل</w:t>
      </w:r>
      <w:r w:rsidR="00C05AA6" w:rsidRPr="00636EA8">
        <w:rPr>
          <w:rStyle w:val="Char1"/>
          <w:rFonts w:hint="cs"/>
          <w:rtl/>
        </w:rPr>
        <w:t>ۡ</w:t>
      </w:r>
      <w:r w:rsidR="00C05AA6" w:rsidRPr="00636EA8">
        <w:rPr>
          <w:rStyle w:val="Char1"/>
          <w:rFonts w:hint="eastAsia"/>
          <w:rtl/>
        </w:rPr>
        <w:t>عَر</w:t>
      </w:r>
      <w:r w:rsidR="00C05AA6" w:rsidRPr="00636EA8">
        <w:rPr>
          <w:rStyle w:val="Char1"/>
          <w:rFonts w:hint="cs"/>
          <w:rtl/>
        </w:rPr>
        <w:t>ۡ</w:t>
      </w:r>
      <w:r w:rsidR="00C05AA6" w:rsidRPr="00636EA8">
        <w:rPr>
          <w:rStyle w:val="Char1"/>
          <w:rFonts w:hint="eastAsia"/>
          <w:rtl/>
        </w:rPr>
        <w:t>شِ</w:t>
      </w:r>
      <w:r w:rsidR="00C05AA6" w:rsidRPr="00636EA8">
        <w:rPr>
          <w:rStyle w:val="Char1"/>
          <w:rtl/>
        </w:rPr>
        <w:t xml:space="preserve"> </w:t>
      </w:r>
      <w:r w:rsidR="00C05AA6" w:rsidRPr="00636EA8">
        <w:rPr>
          <w:rStyle w:val="Char1"/>
          <w:rFonts w:hint="cs"/>
          <w:rtl/>
        </w:rPr>
        <w:t>ٱ</w:t>
      </w:r>
      <w:r w:rsidR="00C05AA6" w:rsidRPr="00636EA8">
        <w:rPr>
          <w:rStyle w:val="Char1"/>
          <w:rFonts w:hint="eastAsia"/>
          <w:rtl/>
        </w:rPr>
        <w:t>ل</w:t>
      </w:r>
      <w:r w:rsidR="00C05AA6" w:rsidRPr="00636EA8">
        <w:rPr>
          <w:rStyle w:val="Char1"/>
          <w:rFonts w:hint="cs"/>
          <w:rtl/>
        </w:rPr>
        <w:t>ۡ</w:t>
      </w:r>
      <w:r w:rsidR="00C05AA6" w:rsidRPr="00636EA8">
        <w:rPr>
          <w:rStyle w:val="Char1"/>
          <w:rFonts w:hint="eastAsia"/>
          <w:rtl/>
        </w:rPr>
        <w:t>كَرِيمِ</w:t>
      </w:r>
      <w:r w:rsidR="00C05AA6" w:rsidRPr="00636EA8">
        <w:rPr>
          <w:rStyle w:val="Char1"/>
          <w:rtl/>
        </w:rPr>
        <w:t xml:space="preserve"> </w:t>
      </w:r>
      <w:r w:rsidR="00C05AA6" w:rsidRPr="00636EA8">
        <w:rPr>
          <w:rStyle w:val="Char1"/>
          <w:rFonts w:hint="cs"/>
          <w:rtl/>
        </w:rPr>
        <w:t>١١٦</w:t>
      </w:r>
      <w:r w:rsidR="00C05AA6" w:rsidRPr="00636EA8">
        <w:rPr>
          <w:rStyle w:val="Char1"/>
          <w:rtl/>
        </w:rPr>
        <w:t xml:space="preserve"> </w:t>
      </w:r>
      <w:r w:rsidR="00C05AA6" w:rsidRPr="00636EA8">
        <w:rPr>
          <w:rStyle w:val="Char1"/>
          <w:rFonts w:hint="eastAsia"/>
          <w:rtl/>
        </w:rPr>
        <w:t>وَمَن</w:t>
      </w:r>
      <w:r w:rsidR="00C05AA6" w:rsidRPr="00636EA8">
        <w:rPr>
          <w:rStyle w:val="Char1"/>
          <w:rtl/>
        </w:rPr>
        <w:t xml:space="preserve"> </w:t>
      </w:r>
      <w:r w:rsidR="00C05AA6" w:rsidRPr="00636EA8">
        <w:rPr>
          <w:rStyle w:val="Char1"/>
          <w:rFonts w:hint="eastAsia"/>
          <w:rtl/>
        </w:rPr>
        <w:t>يَد</w:t>
      </w:r>
      <w:r w:rsidR="00C05AA6" w:rsidRPr="00636EA8">
        <w:rPr>
          <w:rStyle w:val="Char1"/>
          <w:rFonts w:hint="cs"/>
          <w:rtl/>
        </w:rPr>
        <w:t>ۡ</w:t>
      </w:r>
      <w:r w:rsidR="00C05AA6" w:rsidRPr="00636EA8">
        <w:rPr>
          <w:rStyle w:val="Char1"/>
          <w:rFonts w:hint="eastAsia"/>
          <w:rtl/>
        </w:rPr>
        <w:t>عُ</w:t>
      </w:r>
      <w:r w:rsidR="00C05AA6" w:rsidRPr="00636EA8">
        <w:rPr>
          <w:rStyle w:val="Char1"/>
          <w:rtl/>
        </w:rPr>
        <w:t xml:space="preserve"> </w:t>
      </w:r>
      <w:r w:rsidR="00C05AA6" w:rsidRPr="00636EA8">
        <w:rPr>
          <w:rStyle w:val="Char1"/>
          <w:rFonts w:hint="eastAsia"/>
          <w:rtl/>
        </w:rPr>
        <w:t>مَعَ</w:t>
      </w:r>
      <w:r w:rsidR="00C05AA6" w:rsidRPr="00636EA8">
        <w:rPr>
          <w:rStyle w:val="Char1"/>
          <w:rtl/>
        </w:rPr>
        <w:t xml:space="preserve"> </w:t>
      </w:r>
      <w:r w:rsidR="00C05AA6" w:rsidRPr="00636EA8">
        <w:rPr>
          <w:rStyle w:val="Char1"/>
          <w:rFonts w:hint="cs"/>
          <w:rtl/>
        </w:rPr>
        <w:t>ٱ</w:t>
      </w:r>
      <w:r w:rsidR="00C05AA6" w:rsidRPr="00636EA8">
        <w:rPr>
          <w:rStyle w:val="Char1"/>
          <w:rFonts w:hint="eastAsia"/>
          <w:rtl/>
        </w:rPr>
        <w:t>للَّهِ</w:t>
      </w:r>
      <w:r w:rsidR="00C05AA6" w:rsidRPr="00636EA8">
        <w:rPr>
          <w:rStyle w:val="Char1"/>
          <w:rtl/>
        </w:rPr>
        <w:t xml:space="preserve"> </w:t>
      </w:r>
      <w:r w:rsidR="00C05AA6" w:rsidRPr="00636EA8">
        <w:rPr>
          <w:rStyle w:val="Char1"/>
          <w:rFonts w:hint="eastAsia"/>
          <w:rtl/>
        </w:rPr>
        <w:t>إِلَ</w:t>
      </w:r>
      <w:r w:rsidR="00C05AA6" w:rsidRPr="00636EA8">
        <w:rPr>
          <w:rStyle w:val="Char1"/>
          <w:rFonts w:hint="cs"/>
          <w:rtl/>
        </w:rPr>
        <w:t>ٰ</w:t>
      </w:r>
      <w:r w:rsidR="00C05AA6" w:rsidRPr="00636EA8">
        <w:rPr>
          <w:rStyle w:val="Char1"/>
          <w:rFonts w:hint="eastAsia"/>
          <w:rtl/>
        </w:rPr>
        <w:t>هًا</w:t>
      </w:r>
      <w:r w:rsidR="00C05AA6" w:rsidRPr="00636EA8">
        <w:rPr>
          <w:rStyle w:val="Char1"/>
          <w:rtl/>
        </w:rPr>
        <w:t xml:space="preserve"> </w:t>
      </w:r>
      <w:r w:rsidR="00C05AA6" w:rsidRPr="00636EA8">
        <w:rPr>
          <w:rStyle w:val="Char1"/>
          <w:rFonts w:hint="eastAsia"/>
          <w:rtl/>
        </w:rPr>
        <w:t>ءَاخَرَ</w:t>
      </w:r>
      <w:r w:rsidR="00C05AA6" w:rsidRPr="00636EA8">
        <w:rPr>
          <w:rStyle w:val="Char1"/>
          <w:rtl/>
        </w:rPr>
        <w:t xml:space="preserve"> </w:t>
      </w:r>
      <w:r w:rsidR="00C05AA6" w:rsidRPr="00636EA8">
        <w:rPr>
          <w:rStyle w:val="Char1"/>
          <w:rFonts w:hint="eastAsia"/>
          <w:rtl/>
        </w:rPr>
        <w:t>لَا</w:t>
      </w:r>
      <w:r w:rsidR="00C05AA6" w:rsidRPr="00636EA8">
        <w:rPr>
          <w:rStyle w:val="Char1"/>
          <w:rtl/>
        </w:rPr>
        <w:t xml:space="preserve"> </w:t>
      </w:r>
      <w:r w:rsidR="00C05AA6" w:rsidRPr="00636EA8">
        <w:rPr>
          <w:rStyle w:val="Char1"/>
          <w:rFonts w:hint="eastAsia"/>
          <w:rtl/>
        </w:rPr>
        <w:t>بُر</w:t>
      </w:r>
      <w:r w:rsidR="00C05AA6" w:rsidRPr="00636EA8">
        <w:rPr>
          <w:rStyle w:val="Char1"/>
          <w:rFonts w:hint="cs"/>
          <w:rtl/>
        </w:rPr>
        <w:t>ۡ</w:t>
      </w:r>
      <w:r w:rsidR="00C05AA6" w:rsidRPr="00636EA8">
        <w:rPr>
          <w:rStyle w:val="Char1"/>
          <w:rFonts w:hint="eastAsia"/>
          <w:rtl/>
        </w:rPr>
        <w:t>هَ</w:t>
      </w:r>
      <w:r w:rsidR="00C05AA6" w:rsidRPr="00636EA8">
        <w:rPr>
          <w:rStyle w:val="Char1"/>
          <w:rFonts w:hint="cs"/>
          <w:rtl/>
        </w:rPr>
        <w:t>ٰ</w:t>
      </w:r>
      <w:r w:rsidR="00C05AA6" w:rsidRPr="00636EA8">
        <w:rPr>
          <w:rStyle w:val="Char1"/>
          <w:rFonts w:hint="eastAsia"/>
          <w:rtl/>
        </w:rPr>
        <w:t>نَ</w:t>
      </w:r>
      <w:r w:rsidR="00C05AA6" w:rsidRPr="00636EA8">
        <w:rPr>
          <w:rStyle w:val="Char1"/>
          <w:rtl/>
        </w:rPr>
        <w:t xml:space="preserve"> </w:t>
      </w:r>
      <w:r w:rsidR="00C05AA6" w:rsidRPr="00636EA8">
        <w:rPr>
          <w:rStyle w:val="Char1"/>
          <w:rFonts w:hint="eastAsia"/>
          <w:rtl/>
        </w:rPr>
        <w:t>لَهُ</w:t>
      </w:r>
      <w:r w:rsidR="00C05AA6" w:rsidRPr="00636EA8">
        <w:rPr>
          <w:rStyle w:val="Char1"/>
          <w:rFonts w:hint="cs"/>
          <w:rtl/>
        </w:rPr>
        <w:t>ۥ</w:t>
      </w:r>
      <w:r w:rsidR="00C05AA6" w:rsidRPr="00636EA8">
        <w:rPr>
          <w:rStyle w:val="Char1"/>
          <w:rtl/>
        </w:rPr>
        <w:t xml:space="preserve"> </w:t>
      </w:r>
      <w:r w:rsidR="00C05AA6" w:rsidRPr="00636EA8">
        <w:rPr>
          <w:rStyle w:val="Char1"/>
          <w:rFonts w:hint="eastAsia"/>
          <w:rtl/>
        </w:rPr>
        <w:t>بِهِ</w:t>
      </w:r>
      <w:r w:rsidR="00C05AA6" w:rsidRPr="00636EA8">
        <w:rPr>
          <w:rStyle w:val="Char1"/>
          <w:rFonts w:hint="cs"/>
          <w:rtl/>
        </w:rPr>
        <w:t>ۦ</w:t>
      </w:r>
      <w:r w:rsidR="00C05AA6" w:rsidRPr="00636EA8">
        <w:rPr>
          <w:rStyle w:val="Char1"/>
          <w:rtl/>
        </w:rPr>
        <w:t xml:space="preserve"> </w:t>
      </w:r>
      <w:r w:rsidR="00C05AA6" w:rsidRPr="00636EA8">
        <w:rPr>
          <w:rStyle w:val="Char1"/>
          <w:rFonts w:hint="eastAsia"/>
          <w:rtl/>
        </w:rPr>
        <w:t>فَإِنَّمَا</w:t>
      </w:r>
      <w:r w:rsidR="00C05AA6" w:rsidRPr="00636EA8">
        <w:rPr>
          <w:rStyle w:val="Char1"/>
          <w:rtl/>
        </w:rPr>
        <w:t xml:space="preserve"> </w:t>
      </w:r>
      <w:r w:rsidR="00C05AA6" w:rsidRPr="00636EA8">
        <w:rPr>
          <w:rStyle w:val="Char1"/>
          <w:rFonts w:hint="eastAsia"/>
          <w:rtl/>
        </w:rPr>
        <w:t>حِسَابُهُ</w:t>
      </w:r>
      <w:r w:rsidR="00C05AA6" w:rsidRPr="00636EA8">
        <w:rPr>
          <w:rStyle w:val="Char1"/>
          <w:rFonts w:hint="cs"/>
          <w:rtl/>
        </w:rPr>
        <w:t>ۥ</w:t>
      </w:r>
      <w:r w:rsidR="00C05AA6" w:rsidRPr="00636EA8">
        <w:rPr>
          <w:rStyle w:val="Char1"/>
          <w:rtl/>
        </w:rPr>
        <w:t xml:space="preserve"> </w:t>
      </w:r>
      <w:r w:rsidR="00C05AA6" w:rsidRPr="00636EA8">
        <w:rPr>
          <w:rStyle w:val="Char1"/>
          <w:rFonts w:hint="eastAsia"/>
          <w:rtl/>
        </w:rPr>
        <w:t>عِندَ</w:t>
      </w:r>
      <w:r w:rsidR="00C05AA6" w:rsidRPr="00636EA8">
        <w:rPr>
          <w:rStyle w:val="Char1"/>
          <w:rtl/>
        </w:rPr>
        <w:t xml:space="preserve"> </w:t>
      </w:r>
      <w:r w:rsidR="00C05AA6" w:rsidRPr="00636EA8">
        <w:rPr>
          <w:rStyle w:val="Char1"/>
          <w:rFonts w:hint="eastAsia"/>
          <w:rtl/>
        </w:rPr>
        <w:t>رَبِّهِ</w:t>
      </w:r>
      <w:r w:rsidR="00C05AA6" w:rsidRPr="00636EA8">
        <w:rPr>
          <w:rStyle w:val="Char1"/>
          <w:rFonts w:hint="cs"/>
          <w:rtl/>
        </w:rPr>
        <w:t>ۦٓ</w:t>
      </w:r>
      <w:r w:rsidR="00C8054F" w:rsidRPr="00636EA8">
        <w:rPr>
          <w:rFonts w:ascii="KFGQPC Uthman Taha Naskh" w:cs="KFGQPC Uthman Taha Naskh" w:hint="cs"/>
          <w:rtl/>
          <w:lang w:bidi="ar-SA"/>
        </w:rPr>
        <w:t>﴾</w:t>
      </w:r>
      <w:r w:rsidR="00C05AA6" w:rsidRPr="00636EA8">
        <w:rPr>
          <w:rFonts w:ascii="KFGQPC Uthman Taha Naskh" w:cs="KFGQPC Uthman Taha Naskh"/>
          <w:rtl/>
          <w:lang w:bidi="ar-SA"/>
        </w:rPr>
        <w:t xml:space="preserve"> </w:t>
      </w:r>
      <w:r w:rsidRPr="00636EA8">
        <w:rPr>
          <w:rtl/>
          <w:lang w:bidi="ar-SA"/>
        </w:rPr>
        <w:t xml:space="preserve">تا پایان سوره؛ یعنی: </w:t>
      </w:r>
      <w:r w:rsidR="00B670CC" w:rsidRPr="00636EA8">
        <w:rPr>
          <w:rtl/>
          <w:lang w:bidi="ar-SA"/>
        </w:rPr>
        <w:t>«پروردگار عرش گران‌قدر؛ و هرکس معبود دیگری با الله بخواند، هیچ دلیل و برهانی ندارد».</w:t>
      </w:r>
    </w:p>
    <w:p w:rsidR="00E97C80" w:rsidRPr="00636EA8" w:rsidRDefault="00373A58" w:rsidP="00BB388D">
      <w:pPr>
        <w:rPr>
          <w:rtl/>
          <w:lang w:bidi="ar-SA"/>
        </w:rPr>
      </w:pPr>
      <w:r w:rsidRPr="00636EA8">
        <w:rPr>
          <w:rtl/>
          <w:lang w:bidi="ar-SA"/>
        </w:rPr>
        <w:t>از این آیان چنین برمی‌آید که بر انسان واجب است قدرِ لحظه‌لحظه‌ی عمرش را بداند و مانندِ این‌ها نباشد که عمر خود را تَلَف می‌کنند و زیان می‌بینند.؛ زیرا سرانجام هر انسانی برانگیخته می‌شود و مجازات می‌شود و باید پاسخ‌گوی اعمالش باشد.</w:t>
      </w:r>
    </w:p>
    <w:p w:rsidR="00373A58" w:rsidRPr="00636EA8" w:rsidRDefault="00E97C80" w:rsidP="00E856DA">
      <w:pPr>
        <w:ind w:firstLine="0"/>
        <w:jc w:val="center"/>
        <w:rPr>
          <w:rtl/>
          <w:lang w:bidi="ar-SA"/>
        </w:rPr>
      </w:pPr>
      <w:r w:rsidRPr="00636EA8">
        <w:rPr>
          <w:rtl/>
          <w:lang w:bidi="ar-SA"/>
        </w:rPr>
        <w:t>***</w:t>
      </w:r>
    </w:p>
    <w:p w:rsidR="009F3BE1" w:rsidRPr="00636EA8" w:rsidRDefault="00E97C80" w:rsidP="00BB388D">
      <w:pPr>
        <w:rPr>
          <w:rtl/>
          <w:lang w:bidi="ar-SA"/>
        </w:rPr>
      </w:pPr>
      <w:r w:rsidRPr="00636EA8">
        <w:rPr>
          <w:rtl/>
          <w:lang w:bidi="ar-SA"/>
        </w:rPr>
        <w:t>الله متعال می‌فرماید:</w:t>
      </w:r>
    </w:p>
    <w:p w:rsidR="00E97C80" w:rsidRPr="00636EA8" w:rsidRDefault="00C8054F" w:rsidP="00BC463E">
      <w:pPr>
        <w:pStyle w:val="a0"/>
        <w:rPr>
          <w:rFonts w:ascii="(normal text)" w:hAnsi="(normal text)"/>
          <w:rtl/>
          <w:lang w:bidi="ar-SA"/>
        </w:rPr>
      </w:pPr>
      <w:r w:rsidRPr="00636EA8">
        <w:rPr>
          <w:rFonts w:ascii="KFGQPC Uthman Taha Naskh" w:cs="KFGQPC Uthman Taha Naskh" w:hint="cs"/>
          <w:rtl/>
          <w:lang w:bidi="ar-SA"/>
        </w:rPr>
        <w:t>﴿</w:t>
      </w:r>
      <w:r w:rsidR="00884AF6" w:rsidRPr="00636EA8">
        <w:rPr>
          <w:rFonts w:ascii="KFGQPC Uthmanic Script HAFS" w:hint="eastAsia"/>
          <w:rtl/>
          <w:lang w:bidi="ar-SA"/>
        </w:rPr>
        <w:t>أَلَم</w:t>
      </w:r>
      <w:r w:rsidR="00884AF6" w:rsidRPr="00636EA8">
        <w:rPr>
          <w:rFonts w:ascii="KFGQPC Uthmanic Script HAFS" w:hint="cs"/>
          <w:rtl/>
          <w:lang w:bidi="ar-SA"/>
        </w:rPr>
        <w:t>ۡ</w:t>
      </w:r>
      <w:r w:rsidR="00884AF6" w:rsidRPr="00636EA8">
        <w:rPr>
          <w:rFonts w:ascii="KFGQPC Uthmanic Script HAFS"/>
          <w:rtl/>
          <w:lang w:bidi="ar-SA"/>
        </w:rPr>
        <w:t xml:space="preserve"> </w:t>
      </w:r>
      <w:r w:rsidR="00884AF6" w:rsidRPr="00636EA8">
        <w:rPr>
          <w:rFonts w:ascii="KFGQPC Uthmanic Script HAFS" w:hint="eastAsia"/>
          <w:rtl/>
          <w:lang w:bidi="ar-SA"/>
        </w:rPr>
        <w:t>يَأ</w:t>
      </w:r>
      <w:r w:rsidR="00884AF6" w:rsidRPr="00636EA8">
        <w:rPr>
          <w:rFonts w:ascii="KFGQPC Uthmanic Script HAFS" w:hint="cs"/>
          <w:rtl/>
          <w:lang w:bidi="ar-SA"/>
        </w:rPr>
        <w:t>ۡ</w:t>
      </w:r>
      <w:r w:rsidR="00884AF6" w:rsidRPr="00636EA8">
        <w:rPr>
          <w:rFonts w:ascii="KFGQPC Uthmanic Script HAFS" w:hint="eastAsia"/>
          <w:rtl/>
          <w:lang w:bidi="ar-SA"/>
        </w:rPr>
        <w:t>نِ</w:t>
      </w:r>
      <w:r w:rsidR="00884AF6" w:rsidRPr="00636EA8">
        <w:rPr>
          <w:rFonts w:ascii="KFGQPC Uthmanic Script HAFS"/>
          <w:rtl/>
          <w:lang w:bidi="ar-SA"/>
        </w:rPr>
        <w:t xml:space="preserve"> </w:t>
      </w:r>
      <w:r w:rsidR="00884AF6" w:rsidRPr="00636EA8">
        <w:rPr>
          <w:rFonts w:ascii="KFGQPC Uthmanic Script HAFS" w:hint="eastAsia"/>
          <w:rtl/>
          <w:lang w:bidi="ar-SA"/>
        </w:rPr>
        <w:t>لِلَّذِينَ</w:t>
      </w:r>
      <w:r w:rsidR="00884AF6" w:rsidRPr="00636EA8">
        <w:rPr>
          <w:rFonts w:ascii="KFGQPC Uthmanic Script HAFS"/>
          <w:rtl/>
          <w:lang w:bidi="ar-SA"/>
        </w:rPr>
        <w:t xml:space="preserve"> </w:t>
      </w:r>
      <w:r w:rsidR="00884AF6" w:rsidRPr="00636EA8">
        <w:rPr>
          <w:rFonts w:ascii="KFGQPC Uthmanic Script HAFS" w:hint="eastAsia"/>
          <w:rtl/>
          <w:lang w:bidi="ar-SA"/>
        </w:rPr>
        <w:t>ءَامَنُو</w:t>
      </w:r>
      <w:r w:rsidR="00884AF6" w:rsidRPr="00636EA8">
        <w:rPr>
          <w:rFonts w:ascii="KFGQPC Uthmanic Script HAFS" w:hint="cs"/>
          <w:rtl/>
          <w:lang w:bidi="ar-SA"/>
        </w:rPr>
        <w:t>ٓ</w:t>
      </w:r>
      <w:r w:rsidR="00884AF6" w:rsidRPr="00636EA8">
        <w:rPr>
          <w:rFonts w:ascii="KFGQPC Uthmanic Script HAFS" w:hint="eastAsia"/>
          <w:rtl/>
          <w:lang w:bidi="ar-SA"/>
        </w:rPr>
        <w:t>اْ</w:t>
      </w:r>
      <w:r w:rsidR="00884AF6" w:rsidRPr="00636EA8">
        <w:rPr>
          <w:rFonts w:ascii="KFGQPC Uthmanic Script HAFS"/>
          <w:rtl/>
          <w:lang w:bidi="ar-SA"/>
        </w:rPr>
        <w:t xml:space="preserve"> </w:t>
      </w:r>
      <w:r w:rsidR="00884AF6" w:rsidRPr="00636EA8">
        <w:rPr>
          <w:rFonts w:ascii="KFGQPC Uthmanic Script HAFS" w:hint="eastAsia"/>
          <w:rtl/>
          <w:lang w:bidi="ar-SA"/>
        </w:rPr>
        <w:t>أَن</w:t>
      </w:r>
      <w:r w:rsidR="00884AF6" w:rsidRPr="00636EA8">
        <w:rPr>
          <w:rFonts w:ascii="KFGQPC Uthmanic Script HAFS"/>
          <w:rtl/>
          <w:lang w:bidi="ar-SA"/>
        </w:rPr>
        <w:t xml:space="preserve"> </w:t>
      </w:r>
      <w:r w:rsidR="00884AF6" w:rsidRPr="00636EA8">
        <w:rPr>
          <w:rFonts w:ascii="KFGQPC Uthmanic Script HAFS" w:hint="eastAsia"/>
          <w:rtl/>
          <w:lang w:bidi="ar-SA"/>
        </w:rPr>
        <w:t>تَخ</w:t>
      </w:r>
      <w:r w:rsidR="00884AF6" w:rsidRPr="00636EA8">
        <w:rPr>
          <w:rFonts w:ascii="KFGQPC Uthmanic Script HAFS" w:hint="cs"/>
          <w:rtl/>
          <w:lang w:bidi="ar-SA"/>
        </w:rPr>
        <w:t>ۡ</w:t>
      </w:r>
      <w:r w:rsidR="00884AF6" w:rsidRPr="00636EA8">
        <w:rPr>
          <w:rFonts w:ascii="KFGQPC Uthmanic Script HAFS" w:hint="eastAsia"/>
          <w:rtl/>
          <w:lang w:bidi="ar-SA"/>
        </w:rPr>
        <w:t>شَعَ</w:t>
      </w:r>
      <w:r w:rsidR="00884AF6" w:rsidRPr="00636EA8">
        <w:rPr>
          <w:rFonts w:ascii="KFGQPC Uthmanic Script HAFS"/>
          <w:rtl/>
          <w:lang w:bidi="ar-SA"/>
        </w:rPr>
        <w:t xml:space="preserve"> </w:t>
      </w:r>
      <w:r w:rsidR="00884AF6" w:rsidRPr="00636EA8">
        <w:rPr>
          <w:rFonts w:ascii="KFGQPC Uthmanic Script HAFS" w:hint="eastAsia"/>
          <w:rtl/>
          <w:lang w:bidi="ar-SA"/>
        </w:rPr>
        <w:t>قُلُوبُهُم</w:t>
      </w:r>
      <w:r w:rsidR="00884AF6" w:rsidRPr="00636EA8">
        <w:rPr>
          <w:rFonts w:ascii="KFGQPC Uthmanic Script HAFS" w:hint="cs"/>
          <w:rtl/>
          <w:lang w:bidi="ar-SA"/>
        </w:rPr>
        <w:t>ۡ</w:t>
      </w:r>
      <w:r w:rsidR="00884AF6" w:rsidRPr="00636EA8">
        <w:rPr>
          <w:rFonts w:ascii="KFGQPC Uthmanic Script HAFS"/>
          <w:rtl/>
          <w:lang w:bidi="ar-SA"/>
        </w:rPr>
        <w:t xml:space="preserve"> </w:t>
      </w:r>
      <w:r w:rsidR="00884AF6" w:rsidRPr="00636EA8">
        <w:rPr>
          <w:rFonts w:ascii="KFGQPC Uthmanic Script HAFS" w:hint="eastAsia"/>
          <w:rtl/>
          <w:lang w:bidi="ar-SA"/>
        </w:rPr>
        <w:t>لِذِك</w:t>
      </w:r>
      <w:r w:rsidR="00884AF6" w:rsidRPr="00636EA8">
        <w:rPr>
          <w:rFonts w:ascii="KFGQPC Uthmanic Script HAFS" w:hint="cs"/>
          <w:rtl/>
          <w:lang w:bidi="ar-SA"/>
        </w:rPr>
        <w:t>ۡ</w:t>
      </w:r>
      <w:r w:rsidR="00884AF6" w:rsidRPr="00636EA8">
        <w:rPr>
          <w:rFonts w:ascii="KFGQPC Uthmanic Script HAFS" w:hint="eastAsia"/>
          <w:rtl/>
          <w:lang w:bidi="ar-SA"/>
        </w:rPr>
        <w:t>رِ</w:t>
      </w:r>
      <w:r w:rsidR="00884AF6" w:rsidRPr="00636EA8">
        <w:rPr>
          <w:rFonts w:ascii="KFGQPC Uthmanic Script HAFS"/>
          <w:rtl/>
          <w:lang w:bidi="ar-SA"/>
        </w:rPr>
        <w:t xml:space="preserve"> </w:t>
      </w:r>
      <w:r w:rsidR="00884AF6" w:rsidRPr="00636EA8">
        <w:rPr>
          <w:rFonts w:ascii="KFGQPC Uthmanic Script HAFS" w:hint="cs"/>
          <w:rtl/>
          <w:lang w:bidi="ar-SA"/>
        </w:rPr>
        <w:t>ٱ</w:t>
      </w:r>
      <w:r w:rsidR="00884AF6" w:rsidRPr="00636EA8">
        <w:rPr>
          <w:rFonts w:ascii="KFGQPC Uthmanic Script HAFS" w:hint="eastAsia"/>
          <w:rtl/>
          <w:lang w:bidi="ar-SA"/>
        </w:rPr>
        <w:t>للَّهِ</w:t>
      </w:r>
      <w:r w:rsidR="00884AF6" w:rsidRPr="00636EA8">
        <w:rPr>
          <w:rFonts w:ascii="KFGQPC Uthmanic Script HAFS"/>
          <w:rtl/>
          <w:lang w:bidi="ar-SA"/>
        </w:rPr>
        <w:t xml:space="preserve"> </w:t>
      </w:r>
      <w:r w:rsidR="00884AF6" w:rsidRPr="00636EA8">
        <w:rPr>
          <w:rFonts w:ascii="KFGQPC Uthmanic Script HAFS" w:hint="eastAsia"/>
          <w:rtl/>
          <w:lang w:bidi="ar-SA"/>
        </w:rPr>
        <w:t>وَمَا</w:t>
      </w:r>
      <w:r w:rsidR="00884AF6" w:rsidRPr="00636EA8">
        <w:rPr>
          <w:rFonts w:ascii="KFGQPC Uthmanic Script HAFS"/>
          <w:rtl/>
          <w:lang w:bidi="ar-SA"/>
        </w:rPr>
        <w:t xml:space="preserve"> </w:t>
      </w:r>
      <w:r w:rsidR="00884AF6" w:rsidRPr="00636EA8">
        <w:rPr>
          <w:rFonts w:ascii="KFGQPC Uthmanic Script HAFS" w:hint="eastAsia"/>
          <w:rtl/>
          <w:lang w:bidi="ar-SA"/>
        </w:rPr>
        <w:t>نَزَلَ</w:t>
      </w:r>
      <w:r w:rsidR="00884AF6" w:rsidRPr="00636EA8">
        <w:rPr>
          <w:rFonts w:ascii="KFGQPC Uthmanic Script HAFS"/>
          <w:rtl/>
          <w:lang w:bidi="ar-SA"/>
        </w:rPr>
        <w:t xml:space="preserve"> </w:t>
      </w:r>
      <w:r w:rsidR="00884AF6" w:rsidRPr="00636EA8">
        <w:rPr>
          <w:rFonts w:ascii="KFGQPC Uthmanic Script HAFS" w:hint="eastAsia"/>
          <w:rtl/>
          <w:lang w:bidi="ar-SA"/>
        </w:rPr>
        <w:t>مِنَ</w:t>
      </w:r>
      <w:r w:rsidR="00884AF6" w:rsidRPr="00636EA8">
        <w:rPr>
          <w:rFonts w:ascii="KFGQPC Uthmanic Script HAFS"/>
          <w:rtl/>
          <w:lang w:bidi="ar-SA"/>
        </w:rPr>
        <w:t xml:space="preserve"> </w:t>
      </w:r>
      <w:r w:rsidR="00884AF6" w:rsidRPr="00636EA8">
        <w:rPr>
          <w:rFonts w:ascii="KFGQPC Uthmanic Script HAFS" w:hint="cs"/>
          <w:rtl/>
          <w:lang w:bidi="ar-SA"/>
        </w:rPr>
        <w:t>ٱ</w:t>
      </w:r>
      <w:r w:rsidR="00884AF6" w:rsidRPr="00636EA8">
        <w:rPr>
          <w:rFonts w:ascii="KFGQPC Uthmanic Script HAFS" w:hint="eastAsia"/>
          <w:rtl/>
          <w:lang w:bidi="ar-SA"/>
        </w:rPr>
        <w:t>ل</w:t>
      </w:r>
      <w:r w:rsidR="00884AF6" w:rsidRPr="00636EA8">
        <w:rPr>
          <w:rFonts w:ascii="KFGQPC Uthmanic Script HAFS" w:hint="cs"/>
          <w:rtl/>
          <w:lang w:bidi="ar-SA"/>
        </w:rPr>
        <w:t>ۡ</w:t>
      </w:r>
      <w:r w:rsidR="00884AF6" w:rsidRPr="00636EA8">
        <w:rPr>
          <w:rFonts w:ascii="KFGQPC Uthmanic Script HAFS" w:hint="eastAsia"/>
          <w:rtl/>
          <w:lang w:bidi="ar-SA"/>
        </w:rPr>
        <w:t>حَقِّ</w:t>
      </w:r>
      <w:r w:rsidR="00884AF6" w:rsidRPr="00636EA8">
        <w:rPr>
          <w:rFonts w:ascii="KFGQPC Uthmanic Script HAFS"/>
          <w:rtl/>
          <w:lang w:bidi="ar-SA"/>
        </w:rPr>
        <w:t xml:space="preserve"> </w:t>
      </w:r>
      <w:r w:rsidR="00884AF6" w:rsidRPr="00636EA8">
        <w:rPr>
          <w:rFonts w:ascii="KFGQPC Uthmanic Script HAFS" w:hint="eastAsia"/>
          <w:rtl/>
          <w:lang w:bidi="ar-SA"/>
        </w:rPr>
        <w:t>وَلَا</w:t>
      </w:r>
      <w:r w:rsidR="00884AF6" w:rsidRPr="00636EA8">
        <w:rPr>
          <w:rFonts w:ascii="KFGQPC Uthmanic Script HAFS"/>
          <w:rtl/>
          <w:lang w:bidi="ar-SA"/>
        </w:rPr>
        <w:t xml:space="preserve"> </w:t>
      </w:r>
      <w:r w:rsidR="00884AF6" w:rsidRPr="00636EA8">
        <w:rPr>
          <w:rFonts w:ascii="KFGQPC Uthmanic Script HAFS" w:hint="eastAsia"/>
          <w:rtl/>
          <w:lang w:bidi="ar-SA"/>
        </w:rPr>
        <w:t>يَكُونُواْ</w:t>
      </w:r>
      <w:r w:rsidR="00884AF6" w:rsidRPr="00636EA8">
        <w:rPr>
          <w:rFonts w:ascii="KFGQPC Uthmanic Script HAFS"/>
          <w:rtl/>
          <w:lang w:bidi="ar-SA"/>
        </w:rPr>
        <w:t xml:space="preserve"> </w:t>
      </w:r>
      <w:r w:rsidR="00884AF6" w:rsidRPr="00636EA8">
        <w:rPr>
          <w:rFonts w:ascii="KFGQPC Uthmanic Script HAFS" w:hint="eastAsia"/>
          <w:rtl/>
          <w:lang w:bidi="ar-SA"/>
        </w:rPr>
        <w:t>كَ</w:t>
      </w:r>
      <w:r w:rsidR="00884AF6" w:rsidRPr="00636EA8">
        <w:rPr>
          <w:rFonts w:ascii="KFGQPC Uthmanic Script HAFS" w:hint="cs"/>
          <w:rtl/>
          <w:lang w:bidi="ar-SA"/>
        </w:rPr>
        <w:t>ٱ</w:t>
      </w:r>
      <w:r w:rsidR="00884AF6" w:rsidRPr="00636EA8">
        <w:rPr>
          <w:rFonts w:ascii="KFGQPC Uthmanic Script HAFS" w:hint="eastAsia"/>
          <w:rtl/>
          <w:lang w:bidi="ar-SA"/>
        </w:rPr>
        <w:t>لَّذِينَ</w:t>
      </w:r>
      <w:r w:rsidR="00884AF6" w:rsidRPr="00636EA8">
        <w:rPr>
          <w:rFonts w:ascii="KFGQPC Uthmanic Script HAFS"/>
          <w:rtl/>
          <w:lang w:bidi="ar-SA"/>
        </w:rPr>
        <w:t xml:space="preserve"> </w:t>
      </w:r>
      <w:r w:rsidR="00884AF6" w:rsidRPr="00636EA8">
        <w:rPr>
          <w:rFonts w:ascii="KFGQPC Uthmanic Script HAFS" w:hint="eastAsia"/>
          <w:rtl/>
          <w:lang w:bidi="ar-SA"/>
        </w:rPr>
        <w:t>أُوتُواْ</w:t>
      </w:r>
      <w:r w:rsidR="00884AF6" w:rsidRPr="00636EA8">
        <w:rPr>
          <w:rFonts w:ascii="KFGQPC Uthmanic Script HAFS"/>
          <w:rtl/>
          <w:lang w:bidi="ar-SA"/>
        </w:rPr>
        <w:t xml:space="preserve"> </w:t>
      </w:r>
      <w:r w:rsidR="00884AF6" w:rsidRPr="00636EA8">
        <w:rPr>
          <w:rFonts w:ascii="KFGQPC Uthmanic Script HAFS" w:hint="cs"/>
          <w:rtl/>
          <w:lang w:bidi="ar-SA"/>
        </w:rPr>
        <w:t>ٱ</w:t>
      </w:r>
      <w:r w:rsidR="00884AF6" w:rsidRPr="00636EA8">
        <w:rPr>
          <w:rFonts w:ascii="KFGQPC Uthmanic Script HAFS" w:hint="eastAsia"/>
          <w:rtl/>
          <w:lang w:bidi="ar-SA"/>
        </w:rPr>
        <w:t>ل</w:t>
      </w:r>
      <w:r w:rsidR="00884AF6" w:rsidRPr="00636EA8">
        <w:rPr>
          <w:rFonts w:ascii="KFGQPC Uthmanic Script HAFS" w:hint="cs"/>
          <w:rtl/>
          <w:lang w:bidi="ar-SA"/>
        </w:rPr>
        <w:t>ۡ</w:t>
      </w:r>
      <w:r w:rsidR="00884AF6" w:rsidRPr="00636EA8">
        <w:rPr>
          <w:rFonts w:ascii="KFGQPC Uthmanic Script HAFS" w:hint="eastAsia"/>
          <w:rtl/>
          <w:lang w:bidi="ar-SA"/>
        </w:rPr>
        <w:t>كِتَ</w:t>
      </w:r>
      <w:r w:rsidR="00884AF6" w:rsidRPr="00636EA8">
        <w:rPr>
          <w:rFonts w:ascii="KFGQPC Uthmanic Script HAFS" w:hint="cs"/>
          <w:rtl/>
          <w:lang w:bidi="ar-SA"/>
        </w:rPr>
        <w:t>ٰ</w:t>
      </w:r>
      <w:r w:rsidR="00884AF6" w:rsidRPr="00636EA8">
        <w:rPr>
          <w:rFonts w:ascii="KFGQPC Uthmanic Script HAFS" w:hint="eastAsia"/>
          <w:rtl/>
          <w:lang w:bidi="ar-SA"/>
        </w:rPr>
        <w:t>بَ</w:t>
      </w:r>
      <w:r w:rsidR="00884AF6" w:rsidRPr="00636EA8">
        <w:rPr>
          <w:rFonts w:ascii="KFGQPC Uthmanic Script HAFS"/>
          <w:rtl/>
          <w:lang w:bidi="ar-SA"/>
        </w:rPr>
        <w:t xml:space="preserve"> </w:t>
      </w:r>
      <w:r w:rsidR="00884AF6" w:rsidRPr="00636EA8">
        <w:rPr>
          <w:rFonts w:ascii="KFGQPC Uthmanic Script HAFS" w:hint="eastAsia"/>
          <w:rtl/>
          <w:lang w:bidi="ar-SA"/>
        </w:rPr>
        <w:t>مِن</w:t>
      </w:r>
      <w:r w:rsidR="00884AF6" w:rsidRPr="00636EA8">
        <w:rPr>
          <w:rFonts w:ascii="KFGQPC Uthmanic Script HAFS"/>
          <w:rtl/>
          <w:lang w:bidi="ar-SA"/>
        </w:rPr>
        <w:t xml:space="preserve"> </w:t>
      </w:r>
      <w:r w:rsidR="00884AF6" w:rsidRPr="00636EA8">
        <w:rPr>
          <w:rFonts w:ascii="KFGQPC Uthmanic Script HAFS" w:hint="eastAsia"/>
          <w:rtl/>
          <w:lang w:bidi="ar-SA"/>
        </w:rPr>
        <w:t>قَب</w:t>
      </w:r>
      <w:r w:rsidR="00884AF6" w:rsidRPr="00636EA8">
        <w:rPr>
          <w:rFonts w:ascii="KFGQPC Uthmanic Script HAFS" w:hint="cs"/>
          <w:rtl/>
          <w:lang w:bidi="ar-SA"/>
        </w:rPr>
        <w:t>ۡ</w:t>
      </w:r>
      <w:r w:rsidR="00884AF6" w:rsidRPr="00636EA8">
        <w:rPr>
          <w:rFonts w:ascii="KFGQPC Uthmanic Script HAFS" w:hint="eastAsia"/>
          <w:rtl/>
          <w:lang w:bidi="ar-SA"/>
        </w:rPr>
        <w:t>لُ</w:t>
      </w:r>
      <w:r w:rsidR="00884AF6" w:rsidRPr="00636EA8">
        <w:rPr>
          <w:rFonts w:ascii="KFGQPC Uthmanic Script HAFS"/>
          <w:rtl/>
          <w:lang w:bidi="ar-SA"/>
        </w:rPr>
        <w:t xml:space="preserve"> </w:t>
      </w:r>
      <w:r w:rsidR="00884AF6" w:rsidRPr="00636EA8">
        <w:rPr>
          <w:rFonts w:ascii="KFGQPC Uthmanic Script HAFS" w:hint="eastAsia"/>
          <w:rtl/>
          <w:lang w:bidi="ar-SA"/>
        </w:rPr>
        <w:t>فَطَالَ</w:t>
      </w:r>
      <w:r w:rsidR="00884AF6" w:rsidRPr="00636EA8">
        <w:rPr>
          <w:rFonts w:ascii="KFGQPC Uthmanic Script HAFS"/>
          <w:rtl/>
          <w:lang w:bidi="ar-SA"/>
        </w:rPr>
        <w:t xml:space="preserve"> </w:t>
      </w:r>
      <w:r w:rsidR="00884AF6" w:rsidRPr="00636EA8">
        <w:rPr>
          <w:rFonts w:ascii="KFGQPC Uthmanic Script HAFS" w:hint="eastAsia"/>
          <w:rtl/>
          <w:lang w:bidi="ar-SA"/>
        </w:rPr>
        <w:t>عَلَي</w:t>
      </w:r>
      <w:r w:rsidR="00884AF6" w:rsidRPr="00636EA8">
        <w:rPr>
          <w:rFonts w:ascii="KFGQPC Uthmanic Script HAFS" w:hint="cs"/>
          <w:rtl/>
          <w:lang w:bidi="ar-SA"/>
        </w:rPr>
        <w:t>ۡ</w:t>
      </w:r>
      <w:r w:rsidR="00884AF6" w:rsidRPr="00636EA8">
        <w:rPr>
          <w:rFonts w:ascii="KFGQPC Uthmanic Script HAFS" w:hint="eastAsia"/>
          <w:rtl/>
          <w:lang w:bidi="ar-SA"/>
        </w:rPr>
        <w:t>هِمُ</w:t>
      </w:r>
      <w:r w:rsidR="00884AF6" w:rsidRPr="00636EA8">
        <w:rPr>
          <w:rFonts w:ascii="KFGQPC Uthmanic Script HAFS"/>
          <w:rtl/>
          <w:lang w:bidi="ar-SA"/>
        </w:rPr>
        <w:t xml:space="preserve"> </w:t>
      </w:r>
      <w:r w:rsidR="00884AF6" w:rsidRPr="00636EA8">
        <w:rPr>
          <w:rFonts w:ascii="KFGQPC Uthmanic Script HAFS" w:hint="cs"/>
          <w:rtl/>
          <w:lang w:bidi="ar-SA"/>
        </w:rPr>
        <w:t>ٱ</w:t>
      </w:r>
      <w:r w:rsidR="00884AF6" w:rsidRPr="00636EA8">
        <w:rPr>
          <w:rFonts w:ascii="KFGQPC Uthmanic Script HAFS" w:hint="eastAsia"/>
          <w:rtl/>
          <w:lang w:bidi="ar-SA"/>
        </w:rPr>
        <w:t>ل</w:t>
      </w:r>
      <w:r w:rsidR="00884AF6" w:rsidRPr="00636EA8">
        <w:rPr>
          <w:rFonts w:ascii="KFGQPC Uthmanic Script HAFS" w:hint="cs"/>
          <w:rtl/>
          <w:lang w:bidi="ar-SA"/>
        </w:rPr>
        <w:t>ۡ</w:t>
      </w:r>
      <w:r w:rsidR="00884AF6" w:rsidRPr="00636EA8">
        <w:rPr>
          <w:rFonts w:ascii="KFGQPC Uthmanic Script HAFS" w:hint="eastAsia"/>
          <w:rtl/>
          <w:lang w:bidi="ar-SA"/>
        </w:rPr>
        <w:t>أَمَدُ</w:t>
      </w:r>
      <w:r w:rsidR="00884AF6" w:rsidRPr="00636EA8">
        <w:rPr>
          <w:rFonts w:ascii="KFGQPC Uthmanic Script HAFS"/>
          <w:rtl/>
          <w:lang w:bidi="ar-SA"/>
        </w:rPr>
        <w:t xml:space="preserve"> </w:t>
      </w:r>
      <w:r w:rsidR="00884AF6" w:rsidRPr="00636EA8">
        <w:rPr>
          <w:rFonts w:ascii="KFGQPC Uthmanic Script HAFS" w:hint="eastAsia"/>
          <w:rtl/>
          <w:lang w:bidi="ar-SA"/>
        </w:rPr>
        <w:t>فَقَسَت</w:t>
      </w:r>
      <w:r w:rsidR="00884AF6" w:rsidRPr="00636EA8">
        <w:rPr>
          <w:rFonts w:ascii="KFGQPC Uthmanic Script HAFS" w:hint="cs"/>
          <w:rtl/>
          <w:lang w:bidi="ar-SA"/>
        </w:rPr>
        <w:t>ۡ</w:t>
      </w:r>
      <w:r w:rsidR="00884AF6" w:rsidRPr="00636EA8">
        <w:rPr>
          <w:rFonts w:ascii="KFGQPC Uthmanic Script HAFS"/>
          <w:rtl/>
          <w:lang w:bidi="ar-SA"/>
        </w:rPr>
        <w:t xml:space="preserve"> </w:t>
      </w:r>
      <w:r w:rsidR="00884AF6" w:rsidRPr="00636EA8">
        <w:rPr>
          <w:rFonts w:ascii="KFGQPC Uthmanic Script HAFS" w:hint="eastAsia"/>
          <w:rtl/>
          <w:lang w:bidi="ar-SA"/>
        </w:rPr>
        <w:t>قُلُوبُهُم</w:t>
      </w:r>
      <w:r w:rsidR="00884AF6" w:rsidRPr="00636EA8">
        <w:rPr>
          <w:rFonts w:ascii="KFGQPC Uthmanic Script HAFS" w:hint="cs"/>
          <w:rtl/>
          <w:lang w:bidi="ar-SA"/>
        </w:rPr>
        <w:t>ۡۖ</w:t>
      </w:r>
      <w:r w:rsidR="00884AF6" w:rsidRPr="00636EA8">
        <w:rPr>
          <w:rFonts w:ascii="KFGQPC Uthmanic Script HAFS"/>
          <w:rtl/>
          <w:lang w:bidi="ar-SA"/>
        </w:rPr>
        <w:t xml:space="preserve"> </w:t>
      </w:r>
      <w:r w:rsidR="00884AF6" w:rsidRPr="00636EA8">
        <w:rPr>
          <w:rFonts w:ascii="KFGQPC Uthmanic Script HAFS" w:hint="eastAsia"/>
          <w:rtl/>
          <w:lang w:bidi="ar-SA"/>
        </w:rPr>
        <w:t>وَكَثِير</w:t>
      </w:r>
      <w:r w:rsidR="00884AF6" w:rsidRPr="00636EA8">
        <w:rPr>
          <w:rFonts w:ascii="KFGQPC Uthmanic Script HAFS" w:hint="cs"/>
          <w:rtl/>
          <w:lang w:bidi="ar-SA"/>
        </w:rPr>
        <w:t>ٞ</w:t>
      </w:r>
      <w:r w:rsidR="00884AF6" w:rsidRPr="00636EA8">
        <w:rPr>
          <w:rFonts w:ascii="KFGQPC Uthmanic Script HAFS"/>
          <w:rtl/>
          <w:lang w:bidi="ar-SA"/>
        </w:rPr>
        <w:t xml:space="preserve"> </w:t>
      </w:r>
      <w:r w:rsidR="00884AF6" w:rsidRPr="00636EA8">
        <w:rPr>
          <w:rFonts w:ascii="KFGQPC Uthmanic Script HAFS" w:hint="eastAsia"/>
          <w:rtl/>
          <w:lang w:bidi="ar-SA"/>
        </w:rPr>
        <w:t>مِّن</w:t>
      </w:r>
      <w:r w:rsidR="00884AF6" w:rsidRPr="00636EA8">
        <w:rPr>
          <w:rFonts w:ascii="KFGQPC Uthmanic Script HAFS" w:hint="cs"/>
          <w:rtl/>
          <w:lang w:bidi="ar-SA"/>
        </w:rPr>
        <w:t>ۡ</w:t>
      </w:r>
      <w:r w:rsidR="00884AF6" w:rsidRPr="00636EA8">
        <w:rPr>
          <w:rFonts w:ascii="KFGQPC Uthmanic Script HAFS" w:hint="eastAsia"/>
          <w:rtl/>
          <w:lang w:bidi="ar-SA"/>
        </w:rPr>
        <w:t>هُم</w:t>
      </w:r>
      <w:r w:rsidR="00884AF6" w:rsidRPr="00636EA8">
        <w:rPr>
          <w:rFonts w:ascii="KFGQPC Uthmanic Script HAFS" w:hint="cs"/>
          <w:rtl/>
          <w:lang w:bidi="ar-SA"/>
        </w:rPr>
        <w:t>ۡ</w:t>
      </w:r>
      <w:r w:rsidR="00884AF6" w:rsidRPr="00636EA8">
        <w:rPr>
          <w:rFonts w:ascii="KFGQPC Uthmanic Script HAFS"/>
          <w:rtl/>
          <w:lang w:bidi="ar-SA"/>
        </w:rPr>
        <w:t xml:space="preserve"> </w:t>
      </w:r>
      <w:r w:rsidR="00884AF6" w:rsidRPr="00636EA8">
        <w:rPr>
          <w:rFonts w:ascii="KFGQPC Uthmanic Script HAFS" w:hint="eastAsia"/>
          <w:rtl/>
          <w:lang w:bidi="ar-SA"/>
        </w:rPr>
        <w:t>فَ</w:t>
      </w:r>
      <w:r w:rsidR="00884AF6" w:rsidRPr="00636EA8">
        <w:rPr>
          <w:rFonts w:ascii="KFGQPC Uthmanic Script HAFS" w:hint="cs"/>
          <w:rtl/>
          <w:lang w:bidi="ar-SA"/>
        </w:rPr>
        <w:t>ٰ</w:t>
      </w:r>
      <w:r w:rsidR="00884AF6" w:rsidRPr="00636EA8">
        <w:rPr>
          <w:rFonts w:ascii="KFGQPC Uthmanic Script HAFS" w:hint="eastAsia"/>
          <w:rtl/>
          <w:lang w:bidi="ar-SA"/>
        </w:rPr>
        <w:t>سِقُونَ</w:t>
      </w:r>
      <w:r w:rsidR="00884AF6" w:rsidRPr="00636EA8">
        <w:rPr>
          <w:rFonts w:ascii="KFGQPC Uthmanic Script HAFS"/>
          <w:rtl/>
          <w:lang w:bidi="ar-SA"/>
        </w:rPr>
        <w:t xml:space="preserve"> </w:t>
      </w:r>
      <w:r w:rsidR="00884AF6" w:rsidRPr="00636EA8">
        <w:rPr>
          <w:rFonts w:ascii="KFGQPC Uthmanic Script HAFS" w:hint="cs"/>
          <w:rtl/>
          <w:lang w:bidi="ar-SA"/>
        </w:rPr>
        <w:t>١٦</w:t>
      </w:r>
      <w:r w:rsidRPr="00636EA8">
        <w:rPr>
          <w:rFonts w:ascii="KFGQPC Uthman Taha Naskh" w:cs="KFGQPC Uthman Taha Naskh" w:hint="cs"/>
          <w:rtl/>
          <w:lang w:bidi="ar-SA"/>
        </w:rPr>
        <w:t>﴾</w:t>
      </w:r>
      <w:r w:rsidR="00884AF6" w:rsidRPr="00636EA8">
        <w:rPr>
          <w:rFonts w:ascii="KFGQPC Uthman Taha Naskh" w:cs="KFGQPC Uthman Taha Naskh"/>
          <w:rtl/>
          <w:lang w:bidi="ar-SA"/>
        </w:rPr>
        <w:t xml:space="preserve"> </w:t>
      </w:r>
      <w:r w:rsidR="00884AF6" w:rsidRPr="00636EA8">
        <w:rPr>
          <w:rFonts w:ascii="KFGQPC Uthman Taha Naskh" w:cs="KFGQPC Uthman Taha Naskh"/>
          <w:rtl/>
          <w:lang w:bidi="ar-SA"/>
        </w:rPr>
        <w:tab/>
      </w:r>
      <w:r w:rsidR="00884AF6" w:rsidRPr="00636EA8">
        <w:rPr>
          <w:rStyle w:val="Char8"/>
          <w:rtl/>
        </w:rPr>
        <w:t>[</w:t>
      </w:r>
      <w:r w:rsidR="00884AF6" w:rsidRPr="00636EA8">
        <w:rPr>
          <w:rStyle w:val="Char8"/>
          <w:rFonts w:hint="eastAsia"/>
          <w:rtl/>
        </w:rPr>
        <w:t>الحديد</w:t>
      </w:r>
      <w:r w:rsidR="00884AF6" w:rsidRPr="00636EA8">
        <w:rPr>
          <w:rStyle w:val="Char8"/>
          <w:rtl/>
        </w:rPr>
        <w:t xml:space="preserve">: </w:t>
      </w:r>
      <w:r w:rsidR="00884AF6" w:rsidRPr="00636EA8">
        <w:rPr>
          <w:rStyle w:val="Char8"/>
          <w:rFonts w:hint="cs"/>
          <w:rtl/>
        </w:rPr>
        <w:t>١٦</w:t>
      </w:r>
      <w:r w:rsidR="00884AF6" w:rsidRPr="00636EA8">
        <w:rPr>
          <w:rStyle w:val="Char8"/>
          <w:rtl/>
        </w:rPr>
        <w:t xml:space="preserve">]  </w:t>
      </w:r>
      <w:r w:rsidR="002D11E1" w:rsidRPr="00636EA8">
        <w:rPr>
          <w:rStyle w:val="Char8"/>
          <w:rtl/>
        </w:rPr>
        <w:tab/>
      </w:r>
    </w:p>
    <w:p w:rsidR="00E97C80" w:rsidRPr="00636EA8" w:rsidRDefault="00E97C80" w:rsidP="00BB388D">
      <w:pPr>
        <w:pStyle w:val="a1"/>
        <w:rPr>
          <w:rtl/>
          <w:lang w:bidi="ar-SA"/>
        </w:rPr>
      </w:pPr>
      <w:r w:rsidRPr="00636EA8">
        <w:rPr>
          <w:rtl/>
          <w:lang w:bidi="ar-SA"/>
        </w:rPr>
        <w:t>آیا برای مؤمنان، آن‌ زمان نرسیده که دل‌هایشان برای یاد الله و آن‌چه از حق نازل شده، نرم شود و مانند کسانی نباشند که پیش‌تر به آنان کتاب داده شد و زمان بر آنان طولانی گذشت و دل‌هایشان سخت گشت</w:t>
      </w:r>
      <w:r w:rsidR="008C5F46" w:rsidRPr="00636EA8">
        <w:rPr>
          <w:rtl/>
          <w:lang w:bidi="ar-SA"/>
        </w:rPr>
        <w:t>؟</w:t>
      </w:r>
      <w:r w:rsidRPr="00636EA8">
        <w:rPr>
          <w:rtl/>
          <w:lang w:bidi="ar-SA"/>
        </w:rPr>
        <w:t xml:space="preserve"> و بسیاری از آنان فاسق و بدکار بودند.</w:t>
      </w:r>
    </w:p>
    <w:p w:rsidR="00E97C80" w:rsidRPr="00636EA8" w:rsidRDefault="00E97C80" w:rsidP="00BB388D">
      <w:pPr>
        <w:rPr>
          <w:rtl/>
          <w:lang w:bidi="ar-SA"/>
        </w:rPr>
      </w:pPr>
      <w:r w:rsidRPr="00636EA8">
        <w:rPr>
          <w:rtl/>
          <w:lang w:bidi="ar-SA"/>
        </w:rPr>
        <w:t>آیه‌های روشن و فراوانی در این‌باره وجود دارد.</w:t>
      </w:r>
    </w:p>
    <w:p w:rsidR="008C5F46" w:rsidRPr="00636EA8" w:rsidRDefault="008C5F46" w:rsidP="00BC463E">
      <w:pPr>
        <w:spacing w:before="180" w:line="228" w:lineRule="auto"/>
        <w:rPr>
          <w:rFonts w:ascii="Traditional Arabic" w:cs="Traditional Arabic"/>
          <w:sz w:val="32"/>
          <w:szCs w:val="32"/>
          <w:rtl/>
          <w:lang w:bidi="ar-SA"/>
        </w:rPr>
      </w:pPr>
      <w:r w:rsidRPr="00636EA8">
        <w:rPr>
          <w:rStyle w:val="Char4"/>
          <w:rtl/>
          <w:lang w:bidi="ar-SA"/>
        </w:rPr>
        <w:t xml:space="preserve">579- وعن ابن عمر </w:t>
      </w:r>
      <w:r w:rsidR="001F272D">
        <w:rPr>
          <w:rStyle w:val="Char4"/>
          <w:rtl/>
          <w:lang w:bidi="ar-SA"/>
        </w:rPr>
        <w:t>رضي اللهُ عنهما</w:t>
      </w:r>
      <w:r w:rsidRPr="00636EA8">
        <w:rPr>
          <w:rStyle w:val="Char4"/>
          <w:rtl/>
          <w:lang w:bidi="ar-SA"/>
        </w:rPr>
        <w:t xml:space="preserve"> قال: أَخَذ رسولُ اللَّه</w:t>
      </w:r>
      <w:r w:rsidRPr="00636EA8">
        <w:rPr>
          <w:rStyle w:val="Char4"/>
          <w:b w:val="0"/>
          <w:bCs w:val="0"/>
          <w:rtl/>
          <w:lang w:bidi="ar-SA"/>
        </w:rPr>
        <w:sym w:font="AGA Arabesque" w:char="F072"/>
      </w:r>
      <w:r w:rsidRPr="00636EA8">
        <w:rPr>
          <w:rStyle w:val="Char4"/>
          <w:rtl/>
          <w:lang w:bidi="ar-SA"/>
        </w:rPr>
        <w:t xml:space="preserve"> بِمَنْكِبَيَّ، فقال: «كُنْ في الدُّنْيا كأَنَّكَ غريبٌ، أَوْ عَابِرُ سبيلٍ». وَكَانَ ابنُ عمر </w:t>
      </w:r>
      <w:r w:rsidR="001F272D">
        <w:rPr>
          <w:rStyle w:val="Char4"/>
          <w:rtl/>
          <w:lang w:bidi="ar-SA"/>
        </w:rPr>
        <w:t>رضي اللهُ عنهما</w:t>
      </w:r>
      <w:r w:rsidRPr="00636EA8">
        <w:rPr>
          <w:rStyle w:val="Char4"/>
          <w:rtl/>
          <w:lang w:bidi="ar-SA"/>
        </w:rPr>
        <w:t xml:space="preserve"> يقول: إِذَا أَمْسيْتَ، فَلا تَنْتظِرِ الصَّباحَ وإِذَا أَصْبحْتَ، فَلا تنْتَظِرِ الْمَساءَ، وخُذْ منْ صِحَّتِكَ لِمَرَضِكَ ومِنْ حياتِك لِموتكَ.</w:t>
      </w:r>
      <w:r w:rsidRPr="00636EA8">
        <w:rPr>
          <w:rFonts w:ascii="Traditional Arabic"/>
          <w:rtl/>
          <w:lang w:bidi="ar-SA"/>
        </w:rPr>
        <w:t xml:space="preserve"> [روایت بخاري]</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426"/>
      </w:r>
      <w:r w:rsidR="00C8054F" w:rsidRPr="00C8054F">
        <w:rPr>
          <w:rStyle w:val="FootnoteReference"/>
          <w:rFonts w:cs="B Lotus"/>
          <w:szCs w:val="28"/>
          <w:rtl/>
          <w:lang w:bidi="ar-SA"/>
        </w:rPr>
        <w:t>)</w:t>
      </w:r>
    </w:p>
    <w:p w:rsidR="008C5F46" w:rsidRPr="00636EA8" w:rsidRDefault="008C5F46" w:rsidP="00BB388D">
      <w:pPr>
        <w:autoSpaceDE w:val="0"/>
        <w:autoSpaceDN w:val="0"/>
        <w:adjustRightInd w:val="0"/>
        <w:rPr>
          <w:rtl/>
          <w:lang w:bidi="ar-SA"/>
        </w:rPr>
      </w:pPr>
      <w:r w:rsidRPr="00636EA8">
        <w:rPr>
          <w:b/>
          <w:bCs/>
          <w:rtl/>
          <w:lang w:bidi="ar-SA"/>
        </w:rPr>
        <w:t>ترجمه:</w:t>
      </w:r>
      <w:r w:rsidRPr="00636EA8">
        <w:rPr>
          <w:rtl/>
          <w:lang w:bidi="ar-SA"/>
        </w:rPr>
        <w:t xml:space="preserve"> ابن‌عمر</w:t>
      </w:r>
      <w:r w:rsidR="002A5958" w:rsidRPr="00636EA8">
        <w:rPr>
          <w:rFonts w:cs="(M. Aiyada Ayoub ALKobaisi)"/>
          <w:rtl/>
          <w:lang w:bidi="ar-SA"/>
        </w:rPr>
        <w:t>$</w:t>
      </w:r>
      <w:r w:rsidRPr="00636EA8">
        <w:rPr>
          <w:rtl/>
          <w:lang w:bidi="ar-SA"/>
        </w:rPr>
        <w:t xml:space="preserve"> می‌گوید: رسول‌الله</w:t>
      </w:r>
      <w:r w:rsidRPr="00636EA8">
        <w:rPr>
          <w:lang w:bidi="ar-SA"/>
        </w:rPr>
        <w:sym w:font="AGA Arabesque" w:char="F072"/>
      </w:r>
      <w:r w:rsidRPr="00636EA8">
        <w:rPr>
          <w:rtl/>
          <w:lang w:bidi="ar-SA"/>
        </w:rPr>
        <w:t xml:space="preserve"> شانه‌هایم را گرفت و فرمود: «در دنیا چنان باش که گویی مسافر یا رهگذری هستی».</w:t>
      </w:r>
    </w:p>
    <w:p w:rsidR="008C5F46" w:rsidRPr="00636EA8" w:rsidRDefault="008C5F46" w:rsidP="00BB388D">
      <w:pPr>
        <w:autoSpaceDE w:val="0"/>
        <w:autoSpaceDN w:val="0"/>
        <w:adjustRightInd w:val="0"/>
        <w:rPr>
          <w:rtl/>
          <w:lang w:bidi="ar-SA"/>
        </w:rPr>
      </w:pPr>
      <w:r w:rsidRPr="00636EA8">
        <w:rPr>
          <w:rtl/>
          <w:lang w:bidi="ar-SA"/>
        </w:rPr>
        <w:t>ابن‌عمر</w:t>
      </w:r>
      <w:r w:rsidR="007E1BD1" w:rsidRPr="00636EA8">
        <w:rPr>
          <w:rFonts w:cs="(M. Aiyada Ayoub ALKobaisi)"/>
          <w:rtl/>
          <w:lang w:bidi="ar-SA"/>
        </w:rPr>
        <w:t>$</w:t>
      </w:r>
      <w:r w:rsidRPr="00636EA8">
        <w:rPr>
          <w:rtl/>
          <w:lang w:bidi="ar-SA"/>
        </w:rPr>
        <w:t xml:space="preserve"> می‌گفت: «شب‌هنگام منتظر صبح نباش و هنگامی که صبح شد، در انتظار شب نباش؛ هنگام تن‌درستی برای دوران بیماری‌ات بهره‌برداری نما و با استفاده از حیات خویش برای مرگ خود، آماده شو».</w:t>
      </w:r>
    </w:p>
    <w:p w:rsidR="00E97C80" w:rsidRPr="00636EA8" w:rsidRDefault="008C5F46" w:rsidP="00FC0354">
      <w:pPr>
        <w:spacing w:line="240" w:lineRule="auto"/>
        <w:ind w:firstLine="0"/>
        <w:jc w:val="center"/>
        <w:rPr>
          <w:b/>
          <w:bCs/>
          <w:sz w:val="32"/>
          <w:szCs w:val="32"/>
          <w:rtl/>
          <w:lang w:bidi="ar-SA"/>
        </w:rPr>
      </w:pPr>
      <w:r w:rsidRPr="00636EA8">
        <w:rPr>
          <w:b/>
          <w:bCs/>
          <w:sz w:val="32"/>
          <w:szCs w:val="32"/>
          <w:rtl/>
          <w:lang w:bidi="ar-SA"/>
        </w:rPr>
        <w:t>شرح</w:t>
      </w:r>
    </w:p>
    <w:p w:rsidR="00E97C80" w:rsidRPr="00636EA8" w:rsidRDefault="008C5F46" w:rsidP="00BB388D">
      <w:pPr>
        <w:rPr>
          <w:rtl/>
          <w:lang w:bidi="ar-SA"/>
        </w:rPr>
      </w:pPr>
      <w:r w:rsidRPr="00636EA8">
        <w:rPr>
          <w:rtl/>
          <w:lang w:bidi="ar-SA"/>
        </w:rPr>
        <w:t>مؤلف</w:t>
      </w:r>
      <w:r w:rsidR="00D177B8" w:rsidRPr="00636EA8">
        <w:rPr>
          <w:rFonts w:cs="CTraditional Arabic"/>
          <w:rtl/>
          <w:lang w:bidi="ar-SA"/>
        </w:rPr>
        <w:t>/</w:t>
      </w:r>
      <w:r w:rsidR="00D177B8" w:rsidRPr="00636EA8">
        <w:rPr>
          <w:rtl/>
          <w:lang w:bidi="ar-SA"/>
        </w:rPr>
        <w:t xml:space="preserve"> </w:t>
      </w:r>
      <w:r w:rsidRPr="00636EA8">
        <w:rPr>
          <w:rtl/>
          <w:lang w:bidi="ar-SA"/>
        </w:rPr>
        <w:t>در باب یاد مرگ و ک</w:t>
      </w:r>
      <w:r w:rsidR="00817758" w:rsidRPr="00636EA8">
        <w:rPr>
          <w:rtl/>
          <w:lang w:bidi="ar-SA"/>
        </w:rPr>
        <w:t>وتاه کردن آرزو، این فرموده‌ی ال</w:t>
      </w:r>
      <w:r w:rsidRPr="00636EA8">
        <w:rPr>
          <w:rtl/>
          <w:lang w:bidi="ar-SA"/>
        </w:rPr>
        <w:t>هی را ذکر کرده که فرموده است:</w:t>
      </w:r>
    </w:p>
    <w:p w:rsidR="00884AF6" w:rsidRPr="00636EA8" w:rsidRDefault="00C8054F" w:rsidP="00BC463E">
      <w:pPr>
        <w:pStyle w:val="a0"/>
        <w:rPr>
          <w:lang w:bidi="ar-SA"/>
        </w:rPr>
      </w:pPr>
      <w:r w:rsidRPr="00636EA8">
        <w:rPr>
          <w:rFonts w:ascii="KFGQPC Uthman Taha Naskh" w:cs="KFGQPC Uthman Taha Naskh" w:hint="cs"/>
          <w:rtl/>
          <w:lang w:bidi="ar-SA"/>
        </w:rPr>
        <w:t>﴿</w:t>
      </w:r>
      <w:r w:rsidR="00FE0967" w:rsidRPr="00636EA8">
        <w:rPr>
          <w:rStyle w:val="Char1"/>
          <w:rFonts w:hint="eastAsia"/>
          <w:rtl/>
        </w:rPr>
        <w:t>أَلَم</w:t>
      </w:r>
      <w:r w:rsidR="00FE0967" w:rsidRPr="00636EA8">
        <w:rPr>
          <w:rStyle w:val="Char1"/>
          <w:rFonts w:hint="cs"/>
          <w:rtl/>
        </w:rPr>
        <w:t>ۡ</w:t>
      </w:r>
      <w:r w:rsidR="00FE0967" w:rsidRPr="00636EA8">
        <w:rPr>
          <w:rStyle w:val="Char1"/>
          <w:rtl/>
        </w:rPr>
        <w:t xml:space="preserve"> </w:t>
      </w:r>
      <w:r w:rsidR="00FE0967" w:rsidRPr="00636EA8">
        <w:rPr>
          <w:rStyle w:val="Char1"/>
          <w:rFonts w:hint="eastAsia"/>
          <w:rtl/>
        </w:rPr>
        <w:t>يَأ</w:t>
      </w:r>
      <w:r w:rsidR="00FE0967" w:rsidRPr="00636EA8">
        <w:rPr>
          <w:rStyle w:val="Char1"/>
          <w:rFonts w:hint="cs"/>
          <w:rtl/>
        </w:rPr>
        <w:t>ۡ</w:t>
      </w:r>
      <w:r w:rsidR="00FE0967" w:rsidRPr="00636EA8">
        <w:rPr>
          <w:rStyle w:val="Char1"/>
          <w:rFonts w:hint="eastAsia"/>
          <w:rtl/>
        </w:rPr>
        <w:t>نِ</w:t>
      </w:r>
      <w:r w:rsidR="00FE0967" w:rsidRPr="00636EA8">
        <w:rPr>
          <w:rStyle w:val="Char1"/>
          <w:rtl/>
        </w:rPr>
        <w:t xml:space="preserve"> </w:t>
      </w:r>
      <w:r w:rsidR="00FE0967" w:rsidRPr="00636EA8">
        <w:rPr>
          <w:rStyle w:val="Char1"/>
          <w:rFonts w:hint="eastAsia"/>
          <w:rtl/>
        </w:rPr>
        <w:t>لِلَّذِينَ</w:t>
      </w:r>
      <w:r w:rsidR="00FE0967" w:rsidRPr="00636EA8">
        <w:rPr>
          <w:rStyle w:val="Char1"/>
          <w:rtl/>
        </w:rPr>
        <w:t xml:space="preserve"> </w:t>
      </w:r>
      <w:r w:rsidR="00FE0967" w:rsidRPr="00636EA8">
        <w:rPr>
          <w:rStyle w:val="Char1"/>
          <w:rFonts w:hint="eastAsia"/>
          <w:rtl/>
        </w:rPr>
        <w:t>ءَامَنُو</w:t>
      </w:r>
      <w:r w:rsidR="00FE0967" w:rsidRPr="00636EA8">
        <w:rPr>
          <w:rStyle w:val="Char1"/>
          <w:rFonts w:hint="cs"/>
          <w:rtl/>
        </w:rPr>
        <w:t>ٓ</w:t>
      </w:r>
      <w:r w:rsidR="00FE0967" w:rsidRPr="00636EA8">
        <w:rPr>
          <w:rStyle w:val="Char1"/>
          <w:rFonts w:hint="eastAsia"/>
          <w:rtl/>
        </w:rPr>
        <w:t>اْ</w:t>
      </w:r>
      <w:r w:rsidR="00FE0967" w:rsidRPr="00636EA8">
        <w:rPr>
          <w:rStyle w:val="Char1"/>
          <w:rtl/>
        </w:rPr>
        <w:t xml:space="preserve"> </w:t>
      </w:r>
      <w:r w:rsidR="00FE0967" w:rsidRPr="00636EA8">
        <w:rPr>
          <w:rStyle w:val="Char1"/>
          <w:rFonts w:hint="eastAsia"/>
          <w:rtl/>
        </w:rPr>
        <w:t>أَن</w:t>
      </w:r>
      <w:r w:rsidR="00FE0967" w:rsidRPr="00636EA8">
        <w:rPr>
          <w:rStyle w:val="Char1"/>
          <w:rtl/>
        </w:rPr>
        <w:t xml:space="preserve"> </w:t>
      </w:r>
      <w:r w:rsidR="00FE0967" w:rsidRPr="00636EA8">
        <w:rPr>
          <w:rStyle w:val="Char1"/>
          <w:rFonts w:hint="eastAsia"/>
          <w:rtl/>
        </w:rPr>
        <w:t>تَخ</w:t>
      </w:r>
      <w:r w:rsidR="00FE0967" w:rsidRPr="00636EA8">
        <w:rPr>
          <w:rStyle w:val="Char1"/>
          <w:rFonts w:hint="cs"/>
          <w:rtl/>
        </w:rPr>
        <w:t>ۡ</w:t>
      </w:r>
      <w:r w:rsidR="00FE0967" w:rsidRPr="00636EA8">
        <w:rPr>
          <w:rStyle w:val="Char1"/>
          <w:rFonts w:hint="eastAsia"/>
          <w:rtl/>
        </w:rPr>
        <w:t>شَعَ</w:t>
      </w:r>
      <w:r w:rsidR="00FE0967" w:rsidRPr="00636EA8">
        <w:rPr>
          <w:rStyle w:val="Char1"/>
          <w:rtl/>
        </w:rPr>
        <w:t xml:space="preserve"> </w:t>
      </w:r>
      <w:r w:rsidR="00FE0967" w:rsidRPr="00636EA8">
        <w:rPr>
          <w:rStyle w:val="Char1"/>
          <w:rFonts w:hint="eastAsia"/>
          <w:rtl/>
        </w:rPr>
        <w:t>قُلُوبُهُم</w:t>
      </w:r>
      <w:r w:rsidR="00FE0967" w:rsidRPr="00636EA8">
        <w:rPr>
          <w:rStyle w:val="Char1"/>
          <w:rFonts w:hint="cs"/>
          <w:rtl/>
        </w:rPr>
        <w:t>ۡ</w:t>
      </w:r>
      <w:r w:rsidR="00FE0967" w:rsidRPr="00636EA8">
        <w:rPr>
          <w:rStyle w:val="Char1"/>
          <w:rtl/>
        </w:rPr>
        <w:t xml:space="preserve"> </w:t>
      </w:r>
      <w:r w:rsidR="00FE0967" w:rsidRPr="00636EA8">
        <w:rPr>
          <w:rStyle w:val="Char1"/>
          <w:rFonts w:hint="eastAsia"/>
          <w:rtl/>
        </w:rPr>
        <w:t>لِذِك</w:t>
      </w:r>
      <w:r w:rsidR="00FE0967" w:rsidRPr="00636EA8">
        <w:rPr>
          <w:rStyle w:val="Char1"/>
          <w:rFonts w:hint="cs"/>
          <w:rtl/>
        </w:rPr>
        <w:t>ۡ</w:t>
      </w:r>
      <w:r w:rsidR="00FE0967" w:rsidRPr="00636EA8">
        <w:rPr>
          <w:rStyle w:val="Char1"/>
          <w:rFonts w:hint="eastAsia"/>
          <w:rtl/>
        </w:rPr>
        <w:t>رِ</w:t>
      </w:r>
      <w:r w:rsidR="00FE0967" w:rsidRPr="00636EA8">
        <w:rPr>
          <w:rStyle w:val="Char1"/>
          <w:rtl/>
        </w:rPr>
        <w:t xml:space="preserve"> </w:t>
      </w:r>
      <w:r w:rsidR="00FE0967" w:rsidRPr="00636EA8">
        <w:rPr>
          <w:rStyle w:val="Char1"/>
          <w:rFonts w:hint="cs"/>
          <w:rtl/>
        </w:rPr>
        <w:t>ٱ</w:t>
      </w:r>
      <w:r w:rsidR="00FE0967" w:rsidRPr="00636EA8">
        <w:rPr>
          <w:rStyle w:val="Char1"/>
          <w:rFonts w:hint="eastAsia"/>
          <w:rtl/>
        </w:rPr>
        <w:t>للَّهِ</w:t>
      </w:r>
      <w:r w:rsidRPr="00636EA8">
        <w:rPr>
          <w:rFonts w:ascii="KFGQPC Uthman Taha Naskh" w:cs="KFGQPC Uthman Taha Naskh" w:hint="cs"/>
          <w:rtl/>
          <w:lang w:bidi="ar-SA"/>
        </w:rPr>
        <w:t>﴾</w:t>
      </w:r>
      <w:r w:rsidR="00884AF6" w:rsidRPr="00636EA8">
        <w:rPr>
          <w:rFonts w:ascii="KFGQPC Uthman Taha Naskh" w:cs="KFGQPC Uthman Taha Naskh"/>
          <w:rtl/>
          <w:lang w:bidi="ar-SA"/>
        </w:rPr>
        <w:t xml:space="preserve"> </w:t>
      </w:r>
      <w:r w:rsidR="00884AF6" w:rsidRPr="00636EA8">
        <w:rPr>
          <w:rFonts w:ascii="KFGQPC Uthman Taha Naskh" w:cs="KFGQPC Uthman Taha Naskh"/>
          <w:rtl/>
          <w:lang w:bidi="ar-SA"/>
        </w:rPr>
        <w:tab/>
      </w:r>
      <w:r w:rsidR="00884AF6" w:rsidRPr="00636EA8">
        <w:rPr>
          <w:rStyle w:val="Char8"/>
          <w:rtl/>
        </w:rPr>
        <w:t>[</w:t>
      </w:r>
      <w:r w:rsidR="00884AF6" w:rsidRPr="00636EA8">
        <w:rPr>
          <w:rStyle w:val="Char8"/>
          <w:rFonts w:hint="eastAsia"/>
          <w:rtl/>
        </w:rPr>
        <w:t>الحديد</w:t>
      </w:r>
      <w:r w:rsidR="00884AF6" w:rsidRPr="00636EA8">
        <w:rPr>
          <w:rStyle w:val="Char8"/>
          <w:rtl/>
        </w:rPr>
        <w:t xml:space="preserve">: </w:t>
      </w:r>
      <w:r w:rsidR="00884AF6" w:rsidRPr="00636EA8">
        <w:rPr>
          <w:rStyle w:val="Char8"/>
          <w:rFonts w:hint="cs"/>
          <w:rtl/>
        </w:rPr>
        <w:t>١٦</w:t>
      </w:r>
      <w:r w:rsidR="00884AF6" w:rsidRPr="00636EA8">
        <w:rPr>
          <w:rStyle w:val="Char8"/>
          <w:rtl/>
        </w:rPr>
        <w:t xml:space="preserve">] </w:t>
      </w:r>
      <w:r w:rsidR="00884AF6" w:rsidRPr="00636EA8">
        <w:rPr>
          <w:rFonts w:ascii="KFGQPC Uthman Taha Naskh" w:cs="KFGQPC Uthman Taha Naskh"/>
          <w:rtl/>
          <w:lang w:bidi="ar-SA"/>
        </w:rPr>
        <w:t xml:space="preserve"> </w:t>
      </w:r>
    </w:p>
    <w:p w:rsidR="008C5F46" w:rsidRPr="00636EA8" w:rsidRDefault="008C5F46" w:rsidP="00884AF6">
      <w:pPr>
        <w:pStyle w:val="a1"/>
        <w:rPr>
          <w:rtl/>
          <w:lang w:bidi="ar-SA"/>
        </w:rPr>
      </w:pPr>
      <w:r w:rsidRPr="00636EA8">
        <w:rPr>
          <w:rtl/>
          <w:lang w:bidi="ar-SA"/>
        </w:rPr>
        <w:t>آیا برای مؤمنان، آن‌ زمان نرسیده که دل‌هایشان برای یاد الله نرم شود؟</w:t>
      </w:r>
    </w:p>
    <w:p w:rsidR="008C5F46" w:rsidRPr="00636EA8" w:rsidRDefault="008C5F46" w:rsidP="00BC463E">
      <w:pPr>
        <w:spacing w:line="228" w:lineRule="auto"/>
        <w:rPr>
          <w:rtl/>
          <w:lang w:bidi="ar-SA"/>
        </w:rPr>
      </w:pPr>
      <w:r w:rsidRPr="00636EA8">
        <w:rPr>
          <w:rtl/>
          <w:lang w:bidi="ar-SA"/>
        </w:rPr>
        <w:t xml:space="preserve">منظور از خشوع در این‌جا، خضوع و نرم شدن دل‌هاست. </w:t>
      </w:r>
      <w:r w:rsidR="00C8054F" w:rsidRPr="00636EA8">
        <w:rPr>
          <w:rFonts w:ascii="KFGQPC Uthman Taha Naskh" w:cs="KFGQPC Uthman Taha Naskh" w:hint="cs"/>
          <w:rtl/>
          <w:lang w:bidi="ar-SA"/>
        </w:rPr>
        <w:t>﴿</w:t>
      </w:r>
      <w:r w:rsidR="00884AF6" w:rsidRPr="00636EA8">
        <w:rPr>
          <w:rFonts w:ascii="KFGQPC Uthmanic Script HAFS" w:cs="KFGQPC Uthmanic Script HAFS" w:hint="eastAsia"/>
          <w:rtl/>
          <w:lang w:bidi="ar-SA"/>
        </w:rPr>
        <w:t>لِذِك</w:t>
      </w:r>
      <w:r w:rsidR="00884AF6" w:rsidRPr="00636EA8">
        <w:rPr>
          <w:rFonts w:ascii="KFGQPC Uthmanic Script HAFS" w:cs="KFGQPC Uthmanic Script HAFS" w:hint="cs"/>
          <w:rtl/>
          <w:lang w:bidi="ar-SA"/>
        </w:rPr>
        <w:t>ۡ</w:t>
      </w:r>
      <w:r w:rsidR="00884AF6" w:rsidRPr="00636EA8">
        <w:rPr>
          <w:rFonts w:ascii="KFGQPC Uthmanic Script HAFS" w:cs="KFGQPC Uthmanic Script HAFS" w:hint="eastAsia"/>
          <w:rtl/>
          <w:lang w:bidi="ar-SA"/>
        </w:rPr>
        <w:t>رِ</w:t>
      </w:r>
      <w:r w:rsidR="00884AF6" w:rsidRPr="00636EA8">
        <w:rPr>
          <w:rFonts w:ascii="KFGQPC Uthmanic Script HAFS" w:cs="KFGQPC Uthmanic Script HAFS"/>
          <w:rtl/>
          <w:lang w:bidi="ar-SA"/>
        </w:rPr>
        <w:t xml:space="preserve"> </w:t>
      </w:r>
      <w:r w:rsidR="00884AF6" w:rsidRPr="00636EA8">
        <w:rPr>
          <w:rFonts w:ascii="KFGQPC Uthmanic Script HAFS" w:cs="KFGQPC Uthmanic Script HAFS" w:hint="cs"/>
          <w:rtl/>
          <w:lang w:bidi="ar-SA"/>
        </w:rPr>
        <w:t>ٱ</w:t>
      </w:r>
      <w:r w:rsidR="00884AF6" w:rsidRPr="00636EA8">
        <w:rPr>
          <w:rFonts w:ascii="KFGQPC Uthmanic Script HAFS" w:cs="KFGQPC Uthmanic Script HAFS" w:hint="eastAsia"/>
          <w:rtl/>
          <w:lang w:bidi="ar-SA"/>
        </w:rPr>
        <w:t>للَّهِ</w:t>
      </w:r>
      <w:r w:rsidR="00C8054F" w:rsidRPr="00636EA8">
        <w:rPr>
          <w:rFonts w:ascii="KFGQPC Uthman Taha Naskh" w:cs="KFGQPC Uthman Taha Naskh" w:hint="cs"/>
          <w:rtl/>
          <w:lang w:bidi="ar-SA"/>
        </w:rPr>
        <w:t>﴾</w:t>
      </w:r>
      <w:r w:rsidRPr="00636EA8">
        <w:rPr>
          <w:rtl/>
          <w:lang w:bidi="ar-SA"/>
        </w:rPr>
        <w:t>، یعنی برای یاد الله یا هنگام یادِ الله. الله متعال در وصف مؤمنان می‌فرماید:</w:t>
      </w:r>
    </w:p>
    <w:p w:rsidR="00415D09" w:rsidRPr="00636EA8" w:rsidRDefault="00C8054F" w:rsidP="00BC463E">
      <w:pPr>
        <w:pStyle w:val="a0"/>
        <w:rPr>
          <w:rtl/>
          <w:lang w:bidi="ar-SA"/>
        </w:rPr>
      </w:pPr>
      <w:r w:rsidRPr="00636EA8">
        <w:rPr>
          <w:rFonts w:ascii="KFGQPC Uthman Taha Naskh" w:cs="KFGQPC Uthman Taha Naskh" w:hint="cs"/>
          <w:rtl/>
          <w:lang w:bidi="ar-SA"/>
        </w:rPr>
        <w:t>﴿</w:t>
      </w:r>
      <w:r w:rsidR="00884AF6" w:rsidRPr="00636EA8">
        <w:rPr>
          <w:rFonts w:ascii="KFGQPC Uthmanic Script HAFS" w:hint="eastAsia"/>
          <w:rtl/>
          <w:lang w:bidi="ar-SA"/>
        </w:rPr>
        <w:t>إِنَّمَا</w:t>
      </w:r>
      <w:r w:rsidR="00884AF6" w:rsidRPr="00636EA8">
        <w:rPr>
          <w:rFonts w:ascii="KFGQPC Uthmanic Script HAFS"/>
          <w:rtl/>
          <w:lang w:bidi="ar-SA"/>
        </w:rPr>
        <w:t xml:space="preserve"> </w:t>
      </w:r>
      <w:r w:rsidR="00884AF6" w:rsidRPr="00636EA8">
        <w:rPr>
          <w:rFonts w:ascii="KFGQPC Uthmanic Script HAFS" w:hint="cs"/>
          <w:rtl/>
          <w:lang w:bidi="ar-SA"/>
        </w:rPr>
        <w:t>ٱ</w:t>
      </w:r>
      <w:r w:rsidR="00884AF6" w:rsidRPr="00636EA8">
        <w:rPr>
          <w:rFonts w:ascii="KFGQPC Uthmanic Script HAFS" w:hint="eastAsia"/>
          <w:rtl/>
          <w:lang w:bidi="ar-SA"/>
        </w:rPr>
        <w:t>ل</w:t>
      </w:r>
      <w:r w:rsidR="00884AF6" w:rsidRPr="00636EA8">
        <w:rPr>
          <w:rFonts w:ascii="KFGQPC Uthmanic Script HAFS" w:hint="cs"/>
          <w:rtl/>
          <w:lang w:bidi="ar-SA"/>
        </w:rPr>
        <w:t>ۡ</w:t>
      </w:r>
      <w:r w:rsidR="00884AF6" w:rsidRPr="00636EA8">
        <w:rPr>
          <w:rFonts w:ascii="KFGQPC Uthmanic Script HAFS" w:hint="eastAsia"/>
          <w:rtl/>
          <w:lang w:bidi="ar-SA"/>
        </w:rPr>
        <w:t>مُؤ</w:t>
      </w:r>
      <w:r w:rsidR="00884AF6" w:rsidRPr="00636EA8">
        <w:rPr>
          <w:rFonts w:ascii="KFGQPC Uthmanic Script HAFS" w:hint="cs"/>
          <w:rtl/>
          <w:lang w:bidi="ar-SA"/>
        </w:rPr>
        <w:t>ۡ</w:t>
      </w:r>
      <w:r w:rsidR="00884AF6" w:rsidRPr="00636EA8">
        <w:rPr>
          <w:rFonts w:ascii="KFGQPC Uthmanic Script HAFS" w:hint="eastAsia"/>
          <w:rtl/>
          <w:lang w:bidi="ar-SA"/>
        </w:rPr>
        <w:t>مِنُونَ</w:t>
      </w:r>
      <w:r w:rsidR="00884AF6" w:rsidRPr="00636EA8">
        <w:rPr>
          <w:rFonts w:ascii="KFGQPC Uthmanic Script HAFS"/>
          <w:rtl/>
          <w:lang w:bidi="ar-SA"/>
        </w:rPr>
        <w:t xml:space="preserve"> </w:t>
      </w:r>
      <w:r w:rsidR="00884AF6" w:rsidRPr="00636EA8">
        <w:rPr>
          <w:rFonts w:ascii="KFGQPC Uthmanic Script HAFS" w:hint="cs"/>
          <w:rtl/>
          <w:lang w:bidi="ar-SA"/>
        </w:rPr>
        <w:t>ٱ</w:t>
      </w:r>
      <w:r w:rsidR="00884AF6" w:rsidRPr="00636EA8">
        <w:rPr>
          <w:rFonts w:ascii="KFGQPC Uthmanic Script HAFS" w:hint="eastAsia"/>
          <w:rtl/>
          <w:lang w:bidi="ar-SA"/>
        </w:rPr>
        <w:t>لَّذِينَ</w:t>
      </w:r>
      <w:r w:rsidR="00884AF6" w:rsidRPr="00636EA8">
        <w:rPr>
          <w:rFonts w:ascii="KFGQPC Uthmanic Script HAFS"/>
          <w:rtl/>
          <w:lang w:bidi="ar-SA"/>
        </w:rPr>
        <w:t xml:space="preserve"> </w:t>
      </w:r>
      <w:r w:rsidR="00884AF6" w:rsidRPr="00636EA8">
        <w:rPr>
          <w:rFonts w:ascii="KFGQPC Uthmanic Script HAFS" w:hint="eastAsia"/>
          <w:rtl/>
          <w:lang w:bidi="ar-SA"/>
        </w:rPr>
        <w:t>إِذَا</w:t>
      </w:r>
      <w:r w:rsidR="00884AF6" w:rsidRPr="00636EA8">
        <w:rPr>
          <w:rFonts w:ascii="KFGQPC Uthmanic Script HAFS"/>
          <w:rtl/>
          <w:lang w:bidi="ar-SA"/>
        </w:rPr>
        <w:t xml:space="preserve"> </w:t>
      </w:r>
      <w:r w:rsidR="00884AF6" w:rsidRPr="00636EA8">
        <w:rPr>
          <w:rFonts w:ascii="KFGQPC Uthmanic Script HAFS" w:hint="eastAsia"/>
          <w:rtl/>
          <w:lang w:bidi="ar-SA"/>
        </w:rPr>
        <w:t>ذُكِرَ</w:t>
      </w:r>
      <w:r w:rsidR="00884AF6" w:rsidRPr="00636EA8">
        <w:rPr>
          <w:rFonts w:ascii="KFGQPC Uthmanic Script HAFS"/>
          <w:rtl/>
          <w:lang w:bidi="ar-SA"/>
        </w:rPr>
        <w:t xml:space="preserve"> </w:t>
      </w:r>
      <w:r w:rsidR="00884AF6" w:rsidRPr="00636EA8">
        <w:rPr>
          <w:rFonts w:ascii="KFGQPC Uthmanic Script HAFS" w:hint="cs"/>
          <w:rtl/>
          <w:lang w:bidi="ar-SA"/>
        </w:rPr>
        <w:t>ٱ</w:t>
      </w:r>
      <w:r w:rsidR="00884AF6" w:rsidRPr="00636EA8">
        <w:rPr>
          <w:rFonts w:ascii="KFGQPC Uthmanic Script HAFS" w:hint="eastAsia"/>
          <w:rtl/>
          <w:lang w:bidi="ar-SA"/>
        </w:rPr>
        <w:t>للَّهُ</w:t>
      </w:r>
      <w:r w:rsidR="00884AF6" w:rsidRPr="00636EA8">
        <w:rPr>
          <w:rFonts w:ascii="KFGQPC Uthmanic Script HAFS"/>
          <w:rtl/>
          <w:lang w:bidi="ar-SA"/>
        </w:rPr>
        <w:t xml:space="preserve"> </w:t>
      </w:r>
      <w:r w:rsidR="00884AF6" w:rsidRPr="00636EA8">
        <w:rPr>
          <w:rFonts w:ascii="KFGQPC Uthmanic Script HAFS" w:hint="eastAsia"/>
          <w:rtl/>
          <w:lang w:bidi="ar-SA"/>
        </w:rPr>
        <w:t>وَجِلَت</w:t>
      </w:r>
      <w:r w:rsidR="00884AF6" w:rsidRPr="00636EA8">
        <w:rPr>
          <w:rFonts w:ascii="KFGQPC Uthmanic Script HAFS" w:hint="cs"/>
          <w:rtl/>
          <w:lang w:bidi="ar-SA"/>
        </w:rPr>
        <w:t>ۡ</w:t>
      </w:r>
      <w:r w:rsidR="00884AF6" w:rsidRPr="00636EA8">
        <w:rPr>
          <w:rFonts w:ascii="KFGQPC Uthmanic Script HAFS"/>
          <w:rtl/>
          <w:lang w:bidi="ar-SA"/>
        </w:rPr>
        <w:t xml:space="preserve"> </w:t>
      </w:r>
      <w:r w:rsidR="00884AF6" w:rsidRPr="00636EA8">
        <w:rPr>
          <w:rFonts w:ascii="KFGQPC Uthmanic Script HAFS" w:hint="eastAsia"/>
          <w:rtl/>
          <w:lang w:bidi="ar-SA"/>
        </w:rPr>
        <w:t>قُلُوبُهُم</w:t>
      </w:r>
      <w:r w:rsidR="00884AF6" w:rsidRPr="00636EA8">
        <w:rPr>
          <w:rFonts w:ascii="KFGQPC Uthmanic Script HAFS" w:hint="cs"/>
          <w:rtl/>
          <w:lang w:bidi="ar-SA"/>
        </w:rPr>
        <w:t>ۡ</w:t>
      </w:r>
      <w:r w:rsidR="00884AF6" w:rsidRPr="00636EA8">
        <w:rPr>
          <w:rFonts w:ascii="KFGQPC Uthmanic Script HAFS"/>
          <w:rtl/>
          <w:lang w:bidi="ar-SA"/>
        </w:rPr>
        <w:t xml:space="preserve"> </w:t>
      </w:r>
      <w:r w:rsidR="00884AF6" w:rsidRPr="00636EA8">
        <w:rPr>
          <w:rFonts w:ascii="KFGQPC Uthmanic Script HAFS" w:hint="eastAsia"/>
          <w:rtl/>
          <w:lang w:bidi="ar-SA"/>
        </w:rPr>
        <w:t>وَإِذَا</w:t>
      </w:r>
      <w:r w:rsidR="00884AF6" w:rsidRPr="00636EA8">
        <w:rPr>
          <w:rFonts w:ascii="KFGQPC Uthmanic Script HAFS"/>
          <w:rtl/>
          <w:lang w:bidi="ar-SA"/>
        </w:rPr>
        <w:t xml:space="preserve"> </w:t>
      </w:r>
      <w:r w:rsidR="00884AF6" w:rsidRPr="00636EA8">
        <w:rPr>
          <w:rFonts w:ascii="KFGQPC Uthmanic Script HAFS" w:hint="eastAsia"/>
          <w:rtl/>
          <w:lang w:bidi="ar-SA"/>
        </w:rPr>
        <w:t>تُلِيَت</w:t>
      </w:r>
      <w:r w:rsidR="00884AF6" w:rsidRPr="00636EA8">
        <w:rPr>
          <w:rFonts w:ascii="KFGQPC Uthmanic Script HAFS" w:hint="cs"/>
          <w:rtl/>
          <w:lang w:bidi="ar-SA"/>
        </w:rPr>
        <w:t>ۡ</w:t>
      </w:r>
      <w:r w:rsidR="00884AF6" w:rsidRPr="00636EA8">
        <w:rPr>
          <w:rFonts w:ascii="KFGQPC Uthmanic Script HAFS"/>
          <w:rtl/>
          <w:lang w:bidi="ar-SA"/>
        </w:rPr>
        <w:t xml:space="preserve"> </w:t>
      </w:r>
      <w:r w:rsidR="00884AF6" w:rsidRPr="00636EA8">
        <w:rPr>
          <w:rFonts w:ascii="KFGQPC Uthmanic Script HAFS" w:hint="eastAsia"/>
          <w:rtl/>
          <w:lang w:bidi="ar-SA"/>
        </w:rPr>
        <w:t>عَلَي</w:t>
      </w:r>
      <w:r w:rsidR="00884AF6" w:rsidRPr="00636EA8">
        <w:rPr>
          <w:rFonts w:ascii="KFGQPC Uthmanic Script HAFS" w:hint="cs"/>
          <w:rtl/>
          <w:lang w:bidi="ar-SA"/>
        </w:rPr>
        <w:t>ۡ</w:t>
      </w:r>
      <w:r w:rsidR="00884AF6" w:rsidRPr="00636EA8">
        <w:rPr>
          <w:rFonts w:ascii="KFGQPC Uthmanic Script HAFS" w:hint="eastAsia"/>
          <w:rtl/>
          <w:lang w:bidi="ar-SA"/>
        </w:rPr>
        <w:t>هِم</w:t>
      </w:r>
      <w:r w:rsidR="00884AF6" w:rsidRPr="00636EA8">
        <w:rPr>
          <w:rFonts w:ascii="KFGQPC Uthmanic Script HAFS" w:hint="cs"/>
          <w:rtl/>
          <w:lang w:bidi="ar-SA"/>
        </w:rPr>
        <w:t>ۡ</w:t>
      </w:r>
      <w:r w:rsidR="00884AF6" w:rsidRPr="00636EA8">
        <w:rPr>
          <w:rFonts w:ascii="KFGQPC Uthmanic Script HAFS"/>
          <w:rtl/>
          <w:lang w:bidi="ar-SA"/>
        </w:rPr>
        <w:t xml:space="preserve"> </w:t>
      </w:r>
      <w:r w:rsidR="00884AF6" w:rsidRPr="00636EA8">
        <w:rPr>
          <w:rFonts w:ascii="KFGQPC Uthmanic Script HAFS" w:hint="eastAsia"/>
          <w:rtl/>
          <w:lang w:bidi="ar-SA"/>
        </w:rPr>
        <w:t>ءَايَ</w:t>
      </w:r>
      <w:r w:rsidR="00884AF6" w:rsidRPr="00636EA8">
        <w:rPr>
          <w:rFonts w:ascii="KFGQPC Uthmanic Script HAFS" w:hint="cs"/>
          <w:rtl/>
          <w:lang w:bidi="ar-SA"/>
        </w:rPr>
        <w:t>ٰ</w:t>
      </w:r>
      <w:r w:rsidR="00884AF6" w:rsidRPr="00636EA8">
        <w:rPr>
          <w:rFonts w:ascii="KFGQPC Uthmanic Script HAFS" w:hint="eastAsia"/>
          <w:rtl/>
          <w:lang w:bidi="ar-SA"/>
        </w:rPr>
        <w:t>تُهُ</w:t>
      </w:r>
      <w:r w:rsidR="00884AF6" w:rsidRPr="00636EA8">
        <w:rPr>
          <w:rFonts w:ascii="KFGQPC Uthmanic Script HAFS" w:hint="cs"/>
          <w:rtl/>
          <w:lang w:bidi="ar-SA"/>
        </w:rPr>
        <w:t>ۥ</w:t>
      </w:r>
      <w:r w:rsidR="00884AF6" w:rsidRPr="00636EA8">
        <w:rPr>
          <w:rFonts w:ascii="KFGQPC Uthmanic Script HAFS"/>
          <w:rtl/>
          <w:lang w:bidi="ar-SA"/>
        </w:rPr>
        <w:t xml:space="preserve"> </w:t>
      </w:r>
      <w:r w:rsidR="00884AF6" w:rsidRPr="00636EA8">
        <w:rPr>
          <w:rFonts w:ascii="KFGQPC Uthmanic Script HAFS" w:hint="eastAsia"/>
          <w:rtl/>
          <w:lang w:bidi="ar-SA"/>
        </w:rPr>
        <w:t>زَادَت</w:t>
      </w:r>
      <w:r w:rsidR="00884AF6" w:rsidRPr="00636EA8">
        <w:rPr>
          <w:rFonts w:ascii="KFGQPC Uthmanic Script HAFS" w:hint="cs"/>
          <w:rtl/>
          <w:lang w:bidi="ar-SA"/>
        </w:rPr>
        <w:t>ۡ</w:t>
      </w:r>
      <w:r w:rsidR="00884AF6" w:rsidRPr="00636EA8">
        <w:rPr>
          <w:rFonts w:ascii="KFGQPC Uthmanic Script HAFS" w:hint="eastAsia"/>
          <w:rtl/>
          <w:lang w:bidi="ar-SA"/>
        </w:rPr>
        <w:t>هُم</w:t>
      </w:r>
      <w:r w:rsidR="00884AF6" w:rsidRPr="00636EA8">
        <w:rPr>
          <w:rFonts w:ascii="KFGQPC Uthmanic Script HAFS" w:hint="cs"/>
          <w:rtl/>
          <w:lang w:bidi="ar-SA"/>
        </w:rPr>
        <w:t>ۡ</w:t>
      </w:r>
      <w:r w:rsidR="00884AF6" w:rsidRPr="00636EA8">
        <w:rPr>
          <w:rFonts w:ascii="KFGQPC Uthmanic Script HAFS"/>
          <w:rtl/>
          <w:lang w:bidi="ar-SA"/>
        </w:rPr>
        <w:t xml:space="preserve"> </w:t>
      </w:r>
      <w:r w:rsidR="00884AF6" w:rsidRPr="00636EA8">
        <w:rPr>
          <w:rFonts w:ascii="KFGQPC Uthmanic Script HAFS" w:hint="eastAsia"/>
          <w:rtl/>
          <w:lang w:bidi="ar-SA"/>
        </w:rPr>
        <w:t>إِيمَ</w:t>
      </w:r>
      <w:r w:rsidR="00884AF6" w:rsidRPr="00636EA8">
        <w:rPr>
          <w:rFonts w:ascii="KFGQPC Uthmanic Script HAFS" w:hint="cs"/>
          <w:rtl/>
          <w:lang w:bidi="ar-SA"/>
        </w:rPr>
        <w:t>ٰ</w:t>
      </w:r>
      <w:r w:rsidR="00884AF6" w:rsidRPr="00636EA8">
        <w:rPr>
          <w:rFonts w:ascii="KFGQPC Uthmanic Script HAFS" w:hint="eastAsia"/>
          <w:rtl/>
          <w:lang w:bidi="ar-SA"/>
        </w:rPr>
        <w:t>ن</w:t>
      </w:r>
      <w:r w:rsidR="00884AF6" w:rsidRPr="00636EA8">
        <w:rPr>
          <w:rFonts w:ascii="KFGQPC Uthmanic Script HAFS" w:hint="cs"/>
          <w:rtl/>
          <w:lang w:bidi="ar-SA"/>
        </w:rPr>
        <w:t>ٗ</w:t>
      </w:r>
      <w:r w:rsidR="00884AF6" w:rsidRPr="00636EA8">
        <w:rPr>
          <w:rFonts w:ascii="KFGQPC Uthmanic Script HAFS" w:hint="eastAsia"/>
          <w:rtl/>
          <w:lang w:bidi="ar-SA"/>
        </w:rPr>
        <w:t>ا</w:t>
      </w:r>
      <w:r w:rsidR="00884AF6" w:rsidRPr="00636EA8">
        <w:rPr>
          <w:rFonts w:ascii="KFGQPC Uthmanic Script HAFS"/>
          <w:rtl/>
          <w:lang w:bidi="ar-SA"/>
        </w:rPr>
        <w:t xml:space="preserve"> </w:t>
      </w:r>
      <w:r w:rsidR="00884AF6" w:rsidRPr="00636EA8">
        <w:rPr>
          <w:rFonts w:ascii="KFGQPC Uthmanic Script HAFS" w:hint="eastAsia"/>
          <w:rtl/>
          <w:lang w:bidi="ar-SA"/>
        </w:rPr>
        <w:t>وَعَلَى</w:t>
      </w:r>
      <w:r w:rsidR="00884AF6" w:rsidRPr="00636EA8">
        <w:rPr>
          <w:rFonts w:ascii="KFGQPC Uthmanic Script HAFS" w:hint="cs"/>
          <w:rtl/>
          <w:lang w:bidi="ar-SA"/>
        </w:rPr>
        <w:t>ٰ</w:t>
      </w:r>
      <w:r w:rsidR="00884AF6" w:rsidRPr="00636EA8">
        <w:rPr>
          <w:rFonts w:ascii="KFGQPC Uthmanic Script HAFS"/>
          <w:rtl/>
          <w:lang w:bidi="ar-SA"/>
        </w:rPr>
        <w:t xml:space="preserve"> </w:t>
      </w:r>
      <w:r w:rsidR="00884AF6" w:rsidRPr="00636EA8">
        <w:rPr>
          <w:rFonts w:ascii="KFGQPC Uthmanic Script HAFS" w:hint="eastAsia"/>
          <w:rtl/>
          <w:lang w:bidi="ar-SA"/>
        </w:rPr>
        <w:t>رَبِّهِم</w:t>
      </w:r>
      <w:r w:rsidR="00884AF6" w:rsidRPr="00636EA8">
        <w:rPr>
          <w:rFonts w:ascii="KFGQPC Uthmanic Script HAFS" w:hint="cs"/>
          <w:rtl/>
          <w:lang w:bidi="ar-SA"/>
        </w:rPr>
        <w:t>ۡ</w:t>
      </w:r>
      <w:r w:rsidR="00884AF6" w:rsidRPr="00636EA8">
        <w:rPr>
          <w:rFonts w:ascii="KFGQPC Uthmanic Script HAFS"/>
          <w:rtl/>
          <w:lang w:bidi="ar-SA"/>
        </w:rPr>
        <w:t xml:space="preserve"> </w:t>
      </w:r>
      <w:r w:rsidR="00884AF6" w:rsidRPr="00636EA8">
        <w:rPr>
          <w:rFonts w:ascii="KFGQPC Uthmanic Script HAFS" w:hint="eastAsia"/>
          <w:rtl/>
          <w:lang w:bidi="ar-SA"/>
        </w:rPr>
        <w:t>يَتَوَكَّلُونَ</w:t>
      </w:r>
      <w:r w:rsidR="00884AF6" w:rsidRPr="00636EA8">
        <w:rPr>
          <w:rFonts w:ascii="KFGQPC Uthmanic Script HAFS"/>
          <w:rtl/>
          <w:lang w:bidi="ar-SA"/>
        </w:rPr>
        <w:t xml:space="preserve"> </w:t>
      </w:r>
      <w:r w:rsidR="00884AF6" w:rsidRPr="00636EA8">
        <w:rPr>
          <w:rFonts w:ascii="KFGQPC Uthmanic Script HAFS" w:hint="cs"/>
          <w:rtl/>
          <w:lang w:bidi="ar-SA"/>
        </w:rPr>
        <w:t>٢</w:t>
      </w:r>
      <w:r w:rsidRPr="00636EA8">
        <w:rPr>
          <w:rFonts w:ascii="KFGQPC Uthman Taha Naskh" w:cs="KFGQPC Uthman Taha Naskh" w:hint="cs"/>
          <w:rtl/>
          <w:lang w:bidi="ar-SA"/>
        </w:rPr>
        <w:t>﴾</w:t>
      </w:r>
      <w:r w:rsidR="00884AF6" w:rsidRPr="00636EA8">
        <w:rPr>
          <w:rFonts w:ascii="KFGQPC Uthman Taha Naskh" w:cs="KFGQPC Uthman Taha Naskh"/>
          <w:rtl/>
          <w:lang w:bidi="ar-SA"/>
        </w:rPr>
        <w:t xml:space="preserve"> </w:t>
      </w:r>
      <w:r w:rsidR="00884AF6" w:rsidRPr="00636EA8">
        <w:rPr>
          <w:rFonts w:ascii="KFGQPC Uthman Taha Naskh" w:cs="KFGQPC Uthman Taha Naskh"/>
          <w:rtl/>
          <w:lang w:bidi="ar-SA"/>
        </w:rPr>
        <w:tab/>
      </w:r>
      <w:r w:rsidR="00884AF6" w:rsidRPr="00636EA8">
        <w:rPr>
          <w:rStyle w:val="Char8"/>
          <w:rtl/>
        </w:rPr>
        <w:t>[</w:t>
      </w:r>
      <w:r w:rsidR="00FE293F">
        <w:rPr>
          <w:rStyle w:val="Char8"/>
          <w:rFonts w:hint="eastAsia"/>
          <w:rtl/>
        </w:rPr>
        <w:t>الأنفال</w:t>
      </w:r>
      <w:r w:rsidR="00884AF6" w:rsidRPr="00636EA8">
        <w:rPr>
          <w:rStyle w:val="Char8"/>
          <w:rtl/>
        </w:rPr>
        <w:t xml:space="preserve">: </w:t>
      </w:r>
      <w:r w:rsidR="00884AF6" w:rsidRPr="00636EA8">
        <w:rPr>
          <w:rStyle w:val="Char8"/>
          <w:rFonts w:hint="cs"/>
          <w:rtl/>
        </w:rPr>
        <w:t>٢</w:t>
      </w:r>
      <w:r w:rsidR="00884AF6" w:rsidRPr="00636EA8">
        <w:rPr>
          <w:rStyle w:val="Char8"/>
          <w:rtl/>
        </w:rPr>
        <w:t>]</w:t>
      </w:r>
      <w:r w:rsidR="00884AF6" w:rsidRPr="00636EA8">
        <w:rPr>
          <w:rFonts w:ascii="KFGQPC Uthman Taha Naskh" w:cs="KFGQPC Uthman Taha Naskh"/>
          <w:rtl/>
          <w:lang w:bidi="ar-SA"/>
        </w:rPr>
        <w:t xml:space="preserve">  </w:t>
      </w:r>
      <w:r w:rsidR="002D11E1" w:rsidRPr="00636EA8">
        <w:rPr>
          <w:rtl/>
          <w:lang w:bidi="ar-SA"/>
        </w:rPr>
        <w:tab/>
      </w:r>
    </w:p>
    <w:p w:rsidR="00415D09" w:rsidRPr="00636EA8" w:rsidRDefault="00415D09" w:rsidP="00BB388D">
      <w:pPr>
        <w:pStyle w:val="a1"/>
        <w:rPr>
          <w:rFonts w:eastAsia="SimSun"/>
          <w:rtl/>
          <w:lang w:eastAsia="zh-CN" w:bidi="ar-SA"/>
        </w:rPr>
      </w:pPr>
      <w:r w:rsidRPr="00636EA8">
        <w:rPr>
          <w:rFonts w:eastAsia="SimSun"/>
          <w:rtl/>
          <w:lang w:eastAsia="zh-CN" w:bidi="ar-SA"/>
        </w:rPr>
        <w:t>مؤمنان، تنها کسانی هستند که چون الله یاد شود، دل</w:t>
      </w:r>
      <w:r w:rsidRPr="00636EA8">
        <w:rPr>
          <w:rFonts w:eastAsia="SimSun"/>
          <w:rtl/>
          <w:lang w:eastAsia="zh-CN" w:bidi="ar-SA"/>
        </w:rPr>
        <w:softHyphen/>
        <w:t>هایشان ترسان می</w:t>
      </w:r>
      <w:r w:rsidRPr="00636EA8">
        <w:rPr>
          <w:rFonts w:eastAsia="SimSun"/>
          <w:rtl/>
          <w:lang w:eastAsia="zh-CN" w:bidi="ar-SA"/>
        </w:rPr>
        <w:softHyphen/>
        <w:t xml:space="preserve">گردد و هنگامی که آیاتش بر آنان تلاوت شود، ایمانشان </w:t>
      </w:r>
      <w:r w:rsidRPr="00636EA8">
        <w:rPr>
          <w:rFonts w:eastAsia="SimSun"/>
          <w:rtl/>
          <w:lang w:eastAsia="zh-CN" w:bidi="ar-SA"/>
        </w:rPr>
        <w:softHyphen/>
        <w:t>افزایش می</w:t>
      </w:r>
      <w:r w:rsidRPr="00636EA8">
        <w:rPr>
          <w:rFonts w:eastAsia="SimSun"/>
          <w:rtl/>
          <w:lang w:eastAsia="zh-CN" w:bidi="ar-SA"/>
        </w:rPr>
        <w:softHyphen/>
        <w:t>یابد و بر پروردگارشان توکل می</w:t>
      </w:r>
      <w:r w:rsidRPr="00636EA8">
        <w:rPr>
          <w:rFonts w:eastAsia="SimSun"/>
          <w:rtl/>
          <w:lang w:eastAsia="zh-CN" w:bidi="ar-SA"/>
        </w:rPr>
        <w:softHyphen/>
        <w:t>کنند.</w:t>
      </w:r>
    </w:p>
    <w:p w:rsidR="00554CD1" w:rsidRPr="00636EA8" w:rsidRDefault="00347BD7" w:rsidP="00BC463E">
      <w:pPr>
        <w:spacing w:line="228" w:lineRule="auto"/>
        <w:rPr>
          <w:rtl/>
          <w:lang w:bidi="ar-SA"/>
        </w:rPr>
      </w:pPr>
      <w:r w:rsidRPr="00636EA8">
        <w:rPr>
          <w:rtl/>
          <w:lang w:bidi="ar-SA"/>
        </w:rPr>
        <w:t xml:space="preserve">لذا </w:t>
      </w:r>
      <w:r w:rsidR="00C8054F" w:rsidRPr="00636EA8">
        <w:rPr>
          <w:rFonts w:ascii="KFGQPC Uthman Taha Naskh" w:cs="KFGQPC Uthman Taha Naskh" w:hint="cs"/>
          <w:rtl/>
          <w:lang w:bidi="ar-SA"/>
        </w:rPr>
        <w:t>﴿</w:t>
      </w:r>
      <w:r w:rsidR="00884AF6" w:rsidRPr="00636EA8">
        <w:rPr>
          <w:rStyle w:val="Char1"/>
          <w:rFonts w:hint="eastAsia"/>
          <w:rtl/>
        </w:rPr>
        <w:t>لِذِك</w:t>
      </w:r>
      <w:r w:rsidR="00884AF6" w:rsidRPr="00636EA8">
        <w:rPr>
          <w:rStyle w:val="Char1"/>
          <w:rFonts w:hint="cs"/>
          <w:rtl/>
        </w:rPr>
        <w:t>ۡ</w:t>
      </w:r>
      <w:r w:rsidR="00884AF6" w:rsidRPr="00636EA8">
        <w:rPr>
          <w:rStyle w:val="Char1"/>
          <w:rFonts w:hint="eastAsia"/>
          <w:rtl/>
        </w:rPr>
        <w:t>رِ</w:t>
      </w:r>
      <w:r w:rsidR="00884AF6" w:rsidRPr="00636EA8">
        <w:rPr>
          <w:rStyle w:val="Char1"/>
          <w:rtl/>
        </w:rPr>
        <w:t xml:space="preserve"> </w:t>
      </w:r>
      <w:r w:rsidR="00884AF6" w:rsidRPr="00636EA8">
        <w:rPr>
          <w:rStyle w:val="Char1"/>
          <w:rFonts w:hint="cs"/>
          <w:rtl/>
        </w:rPr>
        <w:t>ٱ</w:t>
      </w:r>
      <w:r w:rsidR="00884AF6" w:rsidRPr="00636EA8">
        <w:rPr>
          <w:rStyle w:val="Char1"/>
          <w:rFonts w:hint="eastAsia"/>
          <w:rtl/>
        </w:rPr>
        <w:t>للَّهِ</w:t>
      </w:r>
      <w:r w:rsidR="00C8054F" w:rsidRPr="00636EA8">
        <w:rPr>
          <w:rFonts w:ascii="KFGQPC Uthman Taha Naskh" w:cs="KFGQPC Uthman Taha Naskh" w:hint="cs"/>
          <w:rtl/>
          <w:lang w:bidi="ar-SA"/>
        </w:rPr>
        <w:t>﴾</w:t>
      </w:r>
      <w:r w:rsidR="00884AF6" w:rsidRPr="00636EA8">
        <w:rPr>
          <w:rFonts w:ascii="KFGQPC Uthman Taha Naskh" w:cs="KFGQPC Uthman Taha Naskh"/>
          <w:rtl/>
          <w:lang w:bidi="ar-SA"/>
        </w:rPr>
        <w:t xml:space="preserve"> </w:t>
      </w:r>
      <w:r w:rsidRPr="00636EA8">
        <w:rPr>
          <w:rtl/>
          <w:lang w:bidi="ar-SA"/>
        </w:rPr>
        <w:t xml:space="preserve">، بدین معناست که دل‌هایشان، الله و عظمتش را به‌یاد بیاورند؛ </w:t>
      </w:r>
      <w:r w:rsidR="00C8054F" w:rsidRPr="00636EA8">
        <w:rPr>
          <w:rFonts w:ascii="KFGQPC Uthman Taha Naskh" w:cs="KFGQPC Uthman Taha Naskh" w:hint="cs"/>
          <w:rtl/>
          <w:lang w:bidi="ar-SA"/>
        </w:rPr>
        <w:t>﴿</w:t>
      </w:r>
      <w:r w:rsidR="00884AF6" w:rsidRPr="00636EA8">
        <w:rPr>
          <w:rFonts w:ascii="KFGQPC Uthmanic Script HAFS" w:cs="KFGQPC Uthmanic Script HAFS" w:hint="eastAsia"/>
          <w:rtl/>
          <w:lang w:bidi="ar-SA"/>
        </w:rPr>
        <w:t>وَمَا</w:t>
      </w:r>
      <w:r w:rsidR="00884AF6" w:rsidRPr="00636EA8">
        <w:rPr>
          <w:rFonts w:ascii="KFGQPC Uthmanic Script HAFS" w:cs="KFGQPC Uthmanic Script HAFS"/>
          <w:rtl/>
          <w:lang w:bidi="ar-SA"/>
        </w:rPr>
        <w:t xml:space="preserve"> </w:t>
      </w:r>
      <w:r w:rsidR="00884AF6" w:rsidRPr="00636EA8">
        <w:rPr>
          <w:rFonts w:ascii="KFGQPC Uthmanic Script HAFS" w:cs="KFGQPC Uthmanic Script HAFS" w:hint="eastAsia"/>
          <w:rtl/>
          <w:lang w:bidi="ar-SA"/>
        </w:rPr>
        <w:t>نَزَلَ</w:t>
      </w:r>
      <w:r w:rsidR="00884AF6" w:rsidRPr="00636EA8">
        <w:rPr>
          <w:rFonts w:ascii="KFGQPC Uthmanic Script HAFS" w:cs="KFGQPC Uthmanic Script HAFS"/>
          <w:rtl/>
          <w:lang w:bidi="ar-SA"/>
        </w:rPr>
        <w:t xml:space="preserve"> </w:t>
      </w:r>
      <w:r w:rsidR="00884AF6" w:rsidRPr="00636EA8">
        <w:rPr>
          <w:rFonts w:ascii="KFGQPC Uthmanic Script HAFS" w:cs="KFGQPC Uthmanic Script HAFS" w:hint="eastAsia"/>
          <w:rtl/>
          <w:lang w:bidi="ar-SA"/>
        </w:rPr>
        <w:t>مِنَ</w:t>
      </w:r>
      <w:r w:rsidR="00884AF6" w:rsidRPr="00636EA8">
        <w:rPr>
          <w:rFonts w:ascii="KFGQPC Uthmanic Script HAFS" w:cs="KFGQPC Uthmanic Script HAFS"/>
          <w:rtl/>
          <w:lang w:bidi="ar-SA"/>
        </w:rPr>
        <w:t xml:space="preserve"> </w:t>
      </w:r>
      <w:r w:rsidR="00884AF6" w:rsidRPr="00636EA8">
        <w:rPr>
          <w:rFonts w:ascii="KFGQPC Uthmanic Script HAFS" w:cs="KFGQPC Uthmanic Script HAFS" w:hint="cs"/>
          <w:rtl/>
          <w:lang w:bidi="ar-SA"/>
        </w:rPr>
        <w:t>ٱ</w:t>
      </w:r>
      <w:r w:rsidR="00884AF6" w:rsidRPr="00636EA8">
        <w:rPr>
          <w:rFonts w:ascii="KFGQPC Uthmanic Script HAFS" w:cs="KFGQPC Uthmanic Script HAFS" w:hint="eastAsia"/>
          <w:rtl/>
          <w:lang w:bidi="ar-SA"/>
        </w:rPr>
        <w:t>ل</w:t>
      </w:r>
      <w:r w:rsidR="00884AF6" w:rsidRPr="00636EA8">
        <w:rPr>
          <w:rFonts w:ascii="KFGQPC Uthmanic Script HAFS" w:cs="KFGQPC Uthmanic Script HAFS" w:hint="cs"/>
          <w:rtl/>
          <w:lang w:bidi="ar-SA"/>
        </w:rPr>
        <w:t>ۡ</w:t>
      </w:r>
      <w:r w:rsidR="00884AF6" w:rsidRPr="00636EA8">
        <w:rPr>
          <w:rFonts w:ascii="KFGQPC Uthmanic Script HAFS" w:cs="KFGQPC Uthmanic Script HAFS" w:hint="eastAsia"/>
          <w:rtl/>
          <w:lang w:bidi="ar-SA"/>
        </w:rPr>
        <w:t>حَقِّ</w:t>
      </w:r>
      <w:r w:rsidR="00C8054F" w:rsidRPr="00636EA8">
        <w:rPr>
          <w:rFonts w:ascii="KFGQPC Uthman Taha Naskh" w:cs="KFGQPC Uthman Taha Naskh" w:hint="cs"/>
          <w:rtl/>
          <w:lang w:bidi="ar-SA"/>
        </w:rPr>
        <w:t>﴾</w:t>
      </w:r>
      <w:r w:rsidR="00884AF6" w:rsidRPr="00636EA8">
        <w:rPr>
          <w:rFonts w:ascii="KFGQPC Uthman Taha Naskh" w:cs="KFGQPC Uthman Taha Naskh"/>
          <w:rtl/>
          <w:lang w:bidi="ar-SA"/>
        </w:rPr>
        <w:t xml:space="preserve"> </w:t>
      </w:r>
      <w:r w:rsidRPr="00636EA8">
        <w:rPr>
          <w:rtl/>
          <w:lang w:bidi="ar-SA"/>
        </w:rPr>
        <w:t>و برای آن‌چه از حق نازل شده است، نرم شوند؛ یعنی همان چیزهایی که در کتاب‌الله آمده است. زیرا این کتاب، حق را آورده و حاویِ حقیقت می‌باشد و پیامبر</w:t>
      </w:r>
      <w:r w:rsidRPr="00636EA8">
        <w:rPr>
          <w:lang w:bidi="ar-SA"/>
        </w:rPr>
        <w:sym w:font="AGA Arabesque" w:char="F072"/>
      </w:r>
      <w:r w:rsidRPr="00636EA8">
        <w:rPr>
          <w:rtl/>
          <w:lang w:bidi="ar-SA"/>
        </w:rPr>
        <w:t xml:space="preserve"> که این کتاب بر او نازل شده، حق و حقیقت را آورده است؛ از این‌رو شایسته و سزاوار هر مؤمن</w:t>
      </w:r>
      <w:r w:rsidR="00457B75" w:rsidRPr="00636EA8">
        <w:rPr>
          <w:rtl/>
          <w:lang w:bidi="ar-SA"/>
        </w:rPr>
        <w:t>ی‌ست</w:t>
      </w:r>
      <w:r w:rsidRPr="00636EA8">
        <w:rPr>
          <w:rtl/>
          <w:lang w:bidi="ar-SA"/>
        </w:rPr>
        <w:t xml:space="preserve"> که قلبش هنگام یاد الله و به‌خاطر حقایقی که نازل شده، خاشع و نرم باشد.</w:t>
      </w:r>
    </w:p>
    <w:p w:rsidR="008C5F46" w:rsidRPr="00636EA8" w:rsidRDefault="00554CD1" w:rsidP="00BC463E">
      <w:pPr>
        <w:spacing w:line="228" w:lineRule="auto"/>
        <w:rPr>
          <w:rtl/>
          <w:lang w:bidi="ar-SA"/>
        </w:rPr>
      </w:pPr>
      <w:r w:rsidRPr="00636EA8">
        <w:rPr>
          <w:rtl/>
          <w:lang w:bidi="ar-SA"/>
        </w:rPr>
        <w:t xml:space="preserve">الله متعال می‌فرماید: </w:t>
      </w:r>
      <w:r w:rsidR="00C8054F" w:rsidRPr="00636EA8">
        <w:rPr>
          <w:rFonts w:ascii="KFGQPC Uthman Taha Naskh" w:cs="KFGQPC Uthman Taha Naskh" w:hint="cs"/>
          <w:rtl/>
          <w:lang w:bidi="ar-SA"/>
        </w:rPr>
        <w:t>﴿</w:t>
      </w:r>
      <w:r w:rsidR="00884AF6" w:rsidRPr="00636EA8">
        <w:rPr>
          <w:rStyle w:val="Char1"/>
          <w:rFonts w:hint="eastAsia"/>
          <w:rtl/>
        </w:rPr>
        <w:t>وَلَا</w:t>
      </w:r>
      <w:r w:rsidR="00884AF6" w:rsidRPr="00636EA8">
        <w:rPr>
          <w:rStyle w:val="Char1"/>
          <w:rtl/>
        </w:rPr>
        <w:t xml:space="preserve"> </w:t>
      </w:r>
      <w:r w:rsidR="00884AF6" w:rsidRPr="00636EA8">
        <w:rPr>
          <w:rStyle w:val="Char1"/>
          <w:rFonts w:hint="eastAsia"/>
          <w:rtl/>
        </w:rPr>
        <w:t>يَكُونُواْ</w:t>
      </w:r>
      <w:r w:rsidR="00884AF6" w:rsidRPr="00636EA8">
        <w:rPr>
          <w:rStyle w:val="Char1"/>
          <w:rtl/>
        </w:rPr>
        <w:t xml:space="preserve"> </w:t>
      </w:r>
      <w:r w:rsidR="00884AF6" w:rsidRPr="00636EA8">
        <w:rPr>
          <w:rStyle w:val="Char1"/>
          <w:rFonts w:hint="eastAsia"/>
          <w:rtl/>
        </w:rPr>
        <w:t>كَ</w:t>
      </w:r>
      <w:r w:rsidR="00884AF6" w:rsidRPr="00636EA8">
        <w:rPr>
          <w:rStyle w:val="Char1"/>
          <w:rFonts w:hint="cs"/>
          <w:rtl/>
        </w:rPr>
        <w:t>ٱ</w:t>
      </w:r>
      <w:r w:rsidR="00884AF6" w:rsidRPr="00636EA8">
        <w:rPr>
          <w:rStyle w:val="Char1"/>
          <w:rFonts w:hint="eastAsia"/>
          <w:rtl/>
        </w:rPr>
        <w:t>لَّذِينَ</w:t>
      </w:r>
      <w:r w:rsidR="00884AF6" w:rsidRPr="00636EA8">
        <w:rPr>
          <w:rStyle w:val="Char1"/>
          <w:rtl/>
        </w:rPr>
        <w:t xml:space="preserve"> </w:t>
      </w:r>
      <w:r w:rsidR="00884AF6" w:rsidRPr="00636EA8">
        <w:rPr>
          <w:rStyle w:val="Char1"/>
          <w:rFonts w:hint="eastAsia"/>
          <w:rtl/>
        </w:rPr>
        <w:t>أُوتُواْ</w:t>
      </w:r>
      <w:r w:rsidR="00884AF6" w:rsidRPr="00636EA8">
        <w:rPr>
          <w:rStyle w:val="Char1"/>
          <w:rtl/>
        </w:rPr>
        <w:t xml:space="preserve"> </w:t>
      </w:r>
      <w:r w:rsidR="00884AF6" w:rsidRPr="00636EA8">
        <w:rPr>
          <w:rStyle w:val="Char1"/>
          <w:rFonts w:hint="cs"/>
          <w:rtl/>
        </w:rPr>
        <w:t>ٱ</w:t>
      </w:r>
      <w:r w:rsidR="00884AF6" w:rsidRPr="00636EA8">
        <w:rPr>
          <w:rStyle w:val="Char1"/>
          <w:rFonts w:hint="eastAsia"/>
          <w:rtl/>
        </w:rPr>
        <w:t>ل</w:t>
      </w:r>
      <w:r w:rsidR="00884AF6" w:rsidRPr="00636EA8">
        <w:rPr>
          <w:rStyle w:val="Char1"/>
          <w:rFonts w:hint="cs"/>
          <w:rtl/>
        </w:rPr>
        <w:t>ۡ</w:t>
      </w:r>
      <w:r w:rsidR="00884AF6" w:rsidRPr="00636EA8">
        <w:rPr>
          <w:rStyle w:val="Char1"/>
          <w:rFonts w:hint="eastAsia"/>
          <w:rtl/>
        </w:rPr>
        <w:t>كِتَ</w:t>
      </w:r>
      <w:r w:rsidR="00884AF6" w:rsidRPr="00636EA8">
        <w:rPr>
          <w:rStyle w:val="Char1"/>
          <w:rFonts w:hint="cs"/>
          <w:rtl/>
        </w:rPr>
        <w:t>ٰ</w:t>
      </w:r>
      <w:r w:rsidR="00884AF6" w:rsidRPr="00636EA8">
        <w:rPr>
          <w:rStyle w:val="Char1"/>
          <w:rFonts w:hint="eastAsia"/>
          <w:rtl/>
        </w:rPr>
        <w:t>بَ</w:t>
      </w:r>
      <w:r w:rsidR="00884AF6" w:rsidRPr="00636EA8">
        <w:rPr>
          <w:rStyle w:val="Char1"/>
          <w:rtl/>
        </w:rPr>
        <w:t xml:space="preserve"> </w:t>
      </w:r>
      <w:r w:rsidR="00884AF6" w:rsidRPr="00636EA8">
        <w:rPr>
          <w:rStyle w:val="Char1"/>
          <w:rFonts w:hint="eastAsia"/>
          <w:rtl/>
        </w:rPr>
        <w:t>مِن</w:t>
      </w:r>
      <w:r w:rsidR="00884AF6" w:rsidRPr="00636EA8">
        <w:rPr>
          <w:rStyle w:val="Char1"/>
          <w:rtl/>
        </w:rPr>
        <w:t xml:space="preserve"> </w:t>
      </w:r>
      <w:r w:rsidR="00884AF6" w:rsidRPr="00636EA8">
        <w:rPr>
          <w:rStyle w:val="Char1"/>
          <w:rFonts w:hint="eastAsia"/>
          <w:rtl/>
        </w:rPr>
        <w:t>قَب</w:t>
      </w:r>
      <w:r w:rsidR="00884AF6" w:rsidRPr="00636EA8">
        <w:rPr>
          <w:rStyle w:val="Char1"/>
          <w:rFonts w:hint="cs"/>
          <w:rtl/>
        </w:rPr>
        <w:t>ۡ</w:t>
      </w:r>
      <w:r w:rsidR="00884AF6" w:rsidRPr="00636EA8">
        <w:rPr>
          <w:rStyle w:val="Char1"/>
          <w:rFonts w:hint="eastAsia"/>
          <w:rtl/>
        </w:rPr>
        <w:t>لُ</w:t>
      </w:r>
      <w:r w:rsidR="00884AF6" w:rsidRPr="00636EA8">
        <w:rPr>
          <w:rStyle w:val="Char1"/>
          <w:rtl/>
        </w:rPr>
        <w:t xml:space="preserve"> </w:t>
      </w:r>
      <w:r w:rsidR="00884AF6" w:rsidRPr="00636EA8">
        <w:rPr>
          <w:rStyle w:val="Char1"/>
          <w:rFonts w:hint="eastAsia"/>
          <w:rtl/>
        </w:rPr>
        <w:t>فَطَالَ</w:t>
      </w:r>
      <w:r w:rsidR="00884AF6" w:rsidRPr="00636EA8">
        <w:rPr>
          <w:rStyle w:val="Char1"/>
          <w:rtl/>
        </w:rPr>
        <w:t xml:space="preserve"> </w:t>
      </w:r>
      <w:r w:rsidR="00884AF6" w:rsidRPr="00636EA8">
        <w:rPr>
          <w:rStyle w:val="Char1"/>
          <w:rFonts w:hint="eastAsia"/>
          <w:rtl/>
        </w:rPr>
        <w:t>عَلَي</w:t>
      </w:r>
      <w:r w:rsidR="00884AF6" w:rsidRPr="00636EA8">
        <w:rPr>
          <w:rStyle w:val="Char1"/>
          <w:rFonts w:hint="cs"/>
          <w:rtl/>
        </w:rPr>
        <w:t>ۡ</w:t>
      </w:r>
      <w:r w:rsidR="00884AF6" w:rsidRPr="00636EA8">
        <w:rPr>
          <w:rStyle w:val="Char1"/>
          <w:rFonts w:hint="eastAsia"/>
          <w:rtl/>
        </w:rPr>
        <w:t>هِمُ</w:t>
      </w:r>
      <w:r w:rsidR="00884AF6" w:rsidRPr="00636EA8">
        <w:rPr>
          <w:rStyle w:val="Char1"/>
          <w:rtl/>
        </w:rPr>
        <w:t xml:space="preserve"> </w:t>
      </w:r>
      <w:r w:rsidR="00884AF6" w:rsidRPr="00636EA8">
        <w:rPr>
          <w:rStyle w:val="Char1"/>
          <w:rFonts w:hint="cs"/>
          <w:rtl/>
        </w:rPr>
        <w:t>ٱ</w:t>
      </w:r>
      <w:r w:rsidR="00884AF6" w:rsidRPr="00636EA8">
        <w:rPr>
          <w:rStyle w:val="Char1"/>
          <w:rFonts w:hint="eastAsia"/>
          <w:rtl/>
        </w:rPr>
        <w:t>ل</w:t>
      </w:r>
      <w:r w:rsidR="00884AF6" w:rsidRPr="00636EA8">
        <w:rPr>
          <w:rStyle w:val="Char1"/>
          <w:rFonts w:hint="cs"/>
          <w:rtl/>
        </w:rPr>
        <w:t>ۡ</w:t>
      </w:r>
      <w:r w:rsidR="00884AF6" w:rsidRPr="00636EA8">
        <w:rPr>
          <w:rStyle w:val="Char1"/>
          <w:rFonts w:hint="eastAsia"/>
          <w:rtl/>
        </w:rPr>
        <w:t>أَمَدُ</w:t>
      </w:r>
      <w:r w:rsidR="00884AF6" w:rsidRPr="00636EA8">
        <w:rPr>
          <w:rStyle w:val="Char1"/>
          <w:rtl/>
        </w:rPr>
        <w:t xml:space="preserve"> </w:t>
      </w:r>
      <w:r w:rsidR="00884AF6" w:rsidRPr="00636EA8">
        <w:rPr>
          <w:rStyle w:val="Char1"/>
          <w:rFonts w:hint="eastAsia"/>
          <w:rtl/>
        </w:rPr>
        <w:t>فَقَسَت</w:t>
      </w:r>
      <w:r w:rsidR="00884AF6" w:rsidRPr="00636EA8">
        <w:rPr>
          <w:rStyle w:val="Char1"/>
          <w:rFonts w:hint="cs"/>
          <w:rtl/>
        </w:rPr>
        <w:t>ۡ</w:t>
      </w:r>
      <w:r w:rsidR="00884AF6" w:rsidRPr="00636EA8">
        <w:rPr>
          <w:rStyle w:val="Char1"/>
          <w:rtl/>
        </w:rPr>
        <w:t xml:space="preserve"> </w:t>
      </w:r>
      <w:r w:rsidR="00884AF6" w:rsidRPr="00636EA8">
        <w:rPr>
          <w:rStyle w:val="Char1"/>
          <w:rFonts w:hint="eastAsia"/>
          <w:rtl/>
        </w:rPr>
        <w:t>قُلُوبُهُم</w:t>
      </w:r>
      <w:r w:rsidR="00884AF6" w:rsidRPr="00636EA8">
        <w:rPr>
          <w:rStyle w:val="Char1"/>
          <w:rFonts w:hint="cs"/>
          <w:rtl/>
        </w:rPr>
        <w:t>ۡۖ</w:t>
      </w:r>
      <w:r w:rsidR="00C8054F" w:rsidRPr="00636EA8">
        <w:rPr>
          <w:rFonts w:ascii="KFGQPC Uthman Taha Naskh" w:cs="KFGQPC Uthman Taha Naskh" w:hint="cs"/>
          <w:rtl/>
          <w:lang w:bidi="ar-SA"/>
        </w:rPr>
        <w:t>﴾</w:t>
      </w:r>
      <w:r w:rsidR="00884AF6" w:rsidRPr="00636EA8">
        <w:rPr>
          <w:rFonts w:ascii="KFGQPC Uthman Taha Naskh" w:cs="KFGQPC Uthman Taha Naskh"/>
          <w:rtl/>
          <w:lang w:bidi="ar-SA"/>
        </w:rPr>
        <w:t xml:space="preserve"> </w:t>
      </w:r>
      <w:r w:rsidR="00884AF6" w:rsidRPr="00636EA8">
        <w:rPr>
          <w:rStyle w:val="Char8"/>
          <w:rtl/>
        </w:rPr>
        <w:t>[</w:t>
      </w:r>
      <w:r w:rsidR="00884AF6" w:rsidRPr="00636EA8">
        <w:rPr>
          <w:rStyle w:val="Char8"/>
          <w:rFonts w:hint="eastAsia"/>
          <w:rtl/>
        </w:rPr>
        <w:t>الحديد</w:t>
      </w:r>
      <w:r w:rsidR="00884AF6" w:rsidRPr="00636EA8">
        <w:rPr>
          <w:rStyle w:val="Char8"/>
          <w:rtl/>
        </w:rPr>
        <w:t xml:space="preserve">: </w:t>
      </w:r>
      <w:r w:rsidR="00884AF6" w:rsidRPr="00636EA8">
        <w:rPr>
          <w:rStyle w:val="Char8"/>
          <w:rFonts w:hint="cs"/>
          <w:rtl/>
        </w:rPr>
        <w:t>١٦</w:t>
      </w:r>
      <w:r w:rsidR="00884AF6" w:rsidRPr="00636EA8">
        <w:rPr>
          <w:rStyle w:val="Char8"/>
          <w:rtl/>
        </w:rPr>
        <w:t>]</w:t>
      </w:r>
      <w:r w:rsidRPr="00636EA8">
        <w:rPr>
          <w:rStyle w:val="Char8"/>
          <w:rtl/>
        </w:rPr>
        <w:t>؛</w:t>
      </w:r>
      <w:r w:rsidRPr="00636EA8">
        <w:rPr>
          <w:rtl/>
          <w:lang w:bidi="ar-SA"/>
        </w:rPr>
        <w:t xml:space="preserve"> یعنی: و مانند اهل کتاب </w:t>
      </w:r>
      <w:r w:rsidRPr="00636EA8">
        <w:rPr>
          <w:rFonts w:cs="Times New Roman"/>
          <w:rtl/>
          <w:lang w:bidi="ar-SA"/>
        </w:rPr>
        <w:t>–</w:t>
      </w:r>
      <w:r w:rsidRPr="00636EA8">
        <w:rPr>
          <w:rtl/>
          <w:lang w:bidi="ar-SA"/>
        </w:rPr>
        <w:t xml:space="preserve"> یهود و نصارا- نباشند که پیش‌تر به آنان کتاب داده شد و زمان بر آنان طولانی گذشت و دل‌هایشان سخت گشت. کتابی که به نصارا داده شد، انجیل بود و کتابِ یهودیان، تورات. یهودیان، به انجیل کفر ورزیدند و نصارا قرآن را انکار کردند؛ از این‌رو همگی کافر شدند. یهودیان پیش از بعثت پیامبر</w:t>
      </w:r>
      <w:r w:rsidRPr="00636EA8">
        <w:rPr>
          <w:lang w:bidi="ar-SA"/>
        </w:rPr>
        <w:sym w:font="AGA Arabesque" w:char="F072"/>
      </w:r>
      <w:r w:rsidRPr="00636EA8">
        <w:rPr>
          <w:rtl/>
          <w:lang w:bidi="ar-SA"/>
        </w:rPr>
        <w:t xml:space="preserve"> مورد خشم پروردگار قرار گرفتند؛ زیرا حق و حقیقتی را که عیسی</w:t>
      </w:r>
      <w:r w:rsidRPr="00636EA8">
        <w:rPr>
          <w:lang w:bidi="ar-SA"/>
        </w:rPr>
        <w:sym w:font="AGA Arabesque" w:char="F075"/>
      </w:r>
      <w:r w:rsidRPr="00636EA8">
        <w:rPr>
          <w:rtl/>
          <w:lang w:bidi="ar-SA"/>
        </w:rPr>
        <w:t xml:space="preserve"> آورده بود، می‌دانستند، اما از آن سرپیچی و روی‌گردانی کردند. پس از بعث</w:t>
      </w:r>
      <w:r w:rsidR="00817758" w:rsidRPr="00636EA8">
        <w:rPr>
          <w:rFonts w:hint="cs"/>
          <w:rtl/>
          <w:lang w:bidi="ar-SA"/>
        </w:rPr>
        <w:t>ت</w:t>
      </w:r>
      <w:r w:rsidRPr="00636EA8">
        <w:rPr>
          <w:rtl/>
          <w:lang w:bidi="ar-SA"/>
        </w:rPr>
        <w:t xml:space="preserve"> پیامبر</w:t>
      </w:r>
      <w:r w:rsidRPr="00636EA8">
        <w:rPr>
          <w:lang w:bidi="ar-SA"/>
        </w:rPr>
        <w:sym w:font="AGA Arabesque" w:char="F072"/>
      </w:r>
      <w:r w:rsidR="00817758" w:rsidRPr="00636EA8">
        <w:rPr>
          <w:rtl/>
          <w:lang w:bidi="ar-SA"/>
        </w:rPr>
        <w:t>، یهود و نصارا، همه مورد خشم ال</w:t>
      </w:r>
      <w:r w:rsidRPr="00636EA8">
        <w:rPr>
          <w:rtl/>
          <w:lang w:bidi="ar-SA"/>
        </w:rPr>
        <w:t>هی قرار گرفتند؛ زیرا نصارا حق را می‌دانستند و پیامبر</w:t>
      </w:r>
      <w:r w:rsidRPr="00636EA8">
        <w:rPr>
          <w:lang w:bidi="ar-SA"/>
        </w:rPr>
        <w:sym w:font="AGA Arabesque" w:char="F072"/>
      </w:r>
      <w:r w:rsidRPr="00636EA8">
        <w:rPr>
          <w:rtl/>
          <w:lang w:bidi="ar-SA"/>
        </w:rPr>
        <w:t xml:space="preserve"> را می‌شناختند؛ همان‌گونه که فرزندان خود را می‌شناختند. با این حال، از او سرپیچی و روی‌گردانی کردند و بدین‌سان همه‌ی اهل کتاب مورد خشم پروردگار قرار گرفتند. زیرا اصل بر </w:t>
      </w:r>
      <w:r w:rsidR="00AE1D5F" w:rsidRPr="00636EA8">
        <w:rPr>
          <w:rtl/>
          <w:lang w:bidi="ar-SA"/>
        </w:rPr>
        <w:t>این</w:t>
      </w:r>
      <w:r w:rsidR="00AE1D5F" w:rsidRPr="00636EA8">
        <w:rPr>
          <w:cs/>
          <w:lang w:bidi="ar-SA"/>
        </w:rPr>
        <w:t>‎</w:t>
      </w:r>
      <w:r w:rsidR="00AE1D5F" w:rsidRPr="00636EA8">
        <w:rPr>
          <w:rtl/>
          <w:lang w:bidi="ar-SA"/>
        </w:rPr>
        <w:t>ست</w:t>
      </w:r>
      <w:r w:rsidRPr="00636EA8">
        <w:rPr>
          <w:rtl/>
          <w:lang w:bidi="ar-SA"/>
        </w:rPr>
        <w:t xml:space="preserve"> که منظور از کسانی که مورد خشم قرار گرفتند، کسانی هستند که حقیقت را دریافتند، اما به آن عمل نکردند؛ مانند آن دسته از یهود و نصارا که پس از بعثت پیامبر</w:t>
      </w:r>
      <w:r w:rsidRPr="00636EA8">
        <w:rPr>
          <w:lang w:bidi="ar-SA"/>
        </w:rPr>
        <w:sym w:font="AGA Arabesque" w:char="F072"/>
      </w:r>
      <w:r w:rsidRPr="00636EA8">
        <w:rPr>
          <w:rtl/>
          <w:lang w:bidi="ar-SA"/>
        </w:rPr>
        <w:t xml:space="preserve"> حقیقت را انکار نمودند.</w:t>
      </w:r>
    </w:p>
    <w:p w:rsidR="00415D09" w:rsidRPr="00636EA8" w:rsidRDefault="00C8054F" w:rsidP="00A46016">
      <w:pPr>
        <w:spacing w:line="228" w:lineRule="auto"/>
        <w:rPr>
          <w:rtl/>
          <w:lang w:bidi="ar-SA"/>
        </w:rPr>
      </w:pPr>
      <w:r w:rsidRPr="00636EA8">
        <w:rPr>
          <w:rFonts w:ascii="KFGQPC Uthman Taha Naskh" w:cs="KFGQPC Uthman Taha Naskh" w:hint="cs"/>
          <w:rtl/>
          <w:lang w:bidi="ar-SA"/>
        </w:rPr>
        <w:t>﴿</w:t>
      </w:r>
      <w:r w:rsidR="00884AF6" w:rsidRPr="00636EA8">
        <w:rPr>
          <w:rStyle w:val="Char1"/>
          <w:rFonts w:hint="cs"/>
          <w:rtl/>
        </w:rPr>
        <w:t>فَطَالَ</w:t>
      </w:r>
      <w:r w:rsidR="00884AF6" w:rsidRPr="00636EA8">
        <w:rPr>
          <w:rStyle w:val="Char1"/>
          <w:rtl/>
        </w:rPr>
        <w:t xml:space="preserve"> </w:t>
      </w:r>
      <w:r w:rsidR="00884AF6" w:rsidRPr="00636EA8">
        <w:rPr>
          <w:rStyle w:val="Char1"/>
          <w:rFonts w:hint="cs"/>
          <w:rtl/>
        </w:rPr>
        <w:t>عَلَيۡهِمُ</w:t>
      </w:r>
      <w:r w:rsidR="00884AF6" w:rsidRPr="00636EA8">
        <w:rPr>
          <w:rStyle w:val="Char1"/>
          <w:rtl/>
        </w:rPr>
        <w:t xml:space="preserve"> </w:t>
      </w:r>
      <w:r w:rsidR="00884AF6" w:rsidRPr="00636EA8">
        <w:rPr>
          <w:rStyle w:val="Char1"/>
          <w:rFonts w:hint="cs"/>
          <w:rtl/>
        </w:rPr>
        <w:t>ٱلۡأَمَدُ</w:t>
      </w:r>
      <w:r w:rsidRPr="00636EA8">
        <w:rPr>
          <w:rFonts w:ascii="KFGQPC Uthman Taha Naskh" w:cs="KFGQPC Uthman Taha Naskh" w:hint="cs"/>
          <w:rtl/>
          <w:lang w:bidi="ar-SA"/>
        </w:rPr>
        <w:t>﴾</w:t>
      </w:r>
      <w:r w:rsidR="00A9738D" w:rsidRPr="00636EA8">
        <w:rPr>
          <w:rtl/>
          <w:lang w:bidi="ar-SA"/>
        </w:rPr>
        <w:t>؛ یعنی: «زمان، بر آنان طولانی گذشت</w:t>
      </w:r>
      <w:r w:rsidR="00DD1E4D" w:rsidRPr="00636EA8">
        <w:rPr>
          <w:rtl/>
          <w:lang w:bidi="ar-SA"/>
        </w:rPr>
        <w:t>»</w:t>
      </w:r>
      <w:r w:rsidR="00A9738D" w:rsidRPr="00636EA8">
        <w:rPr>
          <w:rtl/>
          <w:lang w:bidi="ar-SA"/>
        </w:rPr>
        <w:t>؛ زیرا پیامبر</w:t>
      </w:r>
      <w:r w:rsidR="00A9738D" w:rsidRPr="00636EA8">
        <w:rPr>
          <w:lang w:bidi="ar-SA"/>
        </w:rPr>
        <w:sym w:font="AGA Arabesque" w:char="F072"/>
      </w:r>
      <w:r w:rsidR="00A9738D" w:rsidRPr="00636EA8">
        <w:rPr>
          <w:rtl/>
          <w:lang w:bidi="ar-SA"/>
        </w:rPr>
        <w:t xml:space="preserve"> ششصد سال پس از عیسی</w:t>
      </w:r>
      <w:r w:rsidR="00A9738D" w:rsidRPr="00636EA8">
        <w:rPr>
          <w:lang w:bidi="ar-SA"/>
        </w:rPr>
        <w:sym w:font="AGA Arabesque" w:char="F075"/>
      </w:r>
      <w:r w:rsidR="00A9738D" w:rsidRPr="00636EA8">
        <w:rPr>
          <w:rtl/>
          <w:lang w:bidi="ar-SA"/>
        </w:rPr>
        <w:t xml:space="preserve"> برانگیخته شد. </w:t>
      </w:r>
      <w:r w:rsidRPr="00636EA8">
        <w:rPr>
          <w:rFonts w:ascii="KFGQPC Uthman Taha Naskh" w:cs="KFGQPC Uthman Taha Naskh" w:hint="cs"/>
          <w:rtl/>
          <w:lang w:bidi="ar-SA"/>
        </w:rPr>
        <w:t>﴿</w:t>
      </w:r>
      <w:r w:rsidR="00884AF6" w:rsidRPr="00636EA8">
        <w:rPr>
          <w:rStyle w:val="Char1"/>
          <w:rFonts w:hint="cs"/>
          <w:rtl/>
        </w:rPr>
        <w:t>فَقَسَتۡ</w:t>
      </w:r>
      <w:r w:rsidR="00884AF6" w:rsidRPr="00636EA8">
        <w:rPr>
          <w:rStyle w:val="Char1"/>
          <w:rtl/>
        </w:rPr>
        <w:t xml:space="preserve"> </w:t>
      </w:r>
      <w:r w:rsidR="00884AF6" w:rsidRPr="00636EA8">
        <w:rPr>
          <w:rStyle w:val="Char1"/>
          <w:rFonts w:hint="cs"/>
          <w:rtl/>
        </w:rPr>
        <w:t>قُلُوبُهُمۡ</w:t>
      </w:r>
      <w:r w:rsidRPr="00636EA8">
        <w:rPr>
          <w:rFonts w:ascii="KFGQPC Uthman Taha Naskh" w:cs="KFGQPC Uthman Taha Naskh" w:hint="cs"/>
          <w:rtl/>
          <w:lang w:bidi="ar-SA"/>
        </w:rPr>
        <w:t>﴾</w:t>
      </w:r>
      <w:r w:rsidR="00A9738D" w:rsidRPr="00636EA8">
        <w:rPr>
          <w:rtl/>
          <w:lang w:bidi="ar-SA"/>
        </w:rPr>
        <w:t xml:space="preserve"> از این‌رو بسیاری از اهل کتاب در این مدت طولانی دچار انحراف شدند و دل‌هایشان سخت گشت. لذا الله متعال می‌فرماید: </w:t>
      </w:r>
      <w:r w:rsidRPr="00636EA8">
        <w:rPr>
          <w:rFonts w:ascii="KFGQPC Uthman Taha Naskh" w:cs="KFGQPC Uthman Taha Naskh" w:hint="cs"/>
          <w:rtl/>
        </w:rPr>
        <w:t>﴿</w:t>
      </w:r>
      <w:r w:rsidR="00884AF6" w:rsidRPr="00636EA8">
        <w:rPr>
          <w:rFonts w:ascii="KFGQPC Uthmanic Script HAFS" w:cs="KFGQPC Uthmanic Script HAFS" w:hint="cs"/>
          <w:rtl/>
        </w:rPr>
        <w:t>وَكَثِيرٞ</w:t>
      </w:r>
      <w:r w:rsidR="00884AF6" w:rsidRPr="00636EA8">
        <w:rPr>
          <w:rFonts w:ascii="KFGQPC Uthmanic Script HAFS" w:cs="KFGQPC Uthmanic Script HAFS"/>
          <w:rtl/>
        </w:rPr>
        <w:t xml:space="preserve"> </w:t>
      </w:r>
      <w:r w:rsidR="00884AF6" w:rsidRPr="00636EA8">
        <w:rPr>
          <w:rFonts w:ascii="KFGQPC Uthmanic Script HAFS" w:cs="KFGQPC Uthmanic Script HAFS" w:hint="cs"/>
          <w:rtl/>
        </w:rPr>
        <w:t>مِّنۡهُمۡ</w:t>
      </w:r>
      <w:r w:rsidR="00884AF6" w:rsidRPr="00636EA8">
        <w:rPr>
          <w:rFonts w:ascii="KFGQPC Uthmanic Script HAFS" w:cs="KFGQPC Uthmanic Script HAFS"/>
          <w:rtl/>
        </w:rPr>
        <w:t xml:space="preserve"> </w:t>
      </w:r>
      <w:r w:rsidR="00884AF6" w:rsidRPr="00636EA8">
        <w:rPr>
          <w:rFonts w:ascii="KFGQPC Uthmanic Script HAFS" w:cs="KFGQPC Uthmanic Script HAFS" w:hint="cs"/>
          <w:rtl/>
        </w:rPr>
        <w:t>فَٰسِقُونَ</w:t>
      </w:r>
      <w:r w:rsidR="00884AF6" w:rsidRPr="00636EA8">
        <w:rPr>
          <w:rFonts w:ascii="KFGQPC Uthmanic Script HAFS" w:cs="KFGQPC Uthmanic Script HAFS"/>
          <w:rtl/>
        </w:rPr>
        <w:t xml:space="preserve"> </w:t>
      </w:r>
      <w:r w:rsidR="00884AF6" w:rsidRPr="00636EA8">
        <w:rPr>
          <w:rFonts w:ascii="KFGQPC Uthmanic Script HAFS" w:cs="KFGQPC Uthmanic Script HAFS" w:hint="cs"/>
          <w:rtl/>
        </w:rPr>
        <w:t>١٦</w:t>
      </w:r>
      <w:r w:rsidRPr="00636EA8">
        <w:rPr>
          <w:rFonts w:ascii="KFGQPC Uthman Taha Naskh" w:cs="KFGQPC Uthman Taha Naskh" w:hint="cs"/>
          <w:rtl/>
        </w:rPr>
        <w:t>﴾</w:t>
      </w:r>
      <w:r w:rsidR="00A9738D" w:rsidRPr="00636EA8">
        <w:rPr>
          <w:rtl/>
          <w:lang w:bidi="ar-SA"/>
        </w:rPr>
        <w:t>: «و بسیاری از آنان فاسق بودند». نفرمود: بیش‌ترشان یا همه‌ی آن‌ها فاسق و منحرف بودند؛ بلکه بسیاری از آن‌ها از حق و حقیقت، دور و منحرف شدند. الله</w:t>
      </w:r>
      <w:r w:rsidR="00A9738D" w:rsidRPr="00636EA8">
        <w:rPr>
          <w:lang w:bidi="ar-SA"/>
        </w:rPr>
        <w:sym w:font="AGA Arabesque" w:char="F055"/>
      </w:r>
      <w:r w:rsidR="00A9738D" w:rsidRPr="00636EA8">
        <w:rPr>
          <w:rtl/>
          <w:lang w:bidi="ar-SA"/>
        </w:rPr>
        <w:t xml:space="preserve"> ما را از این‌که مانند این دسته از اهل کتاب باشیم، برحذر داشته است. اگر به امت اسلامی نگاهی بیندازیم، می‌بینیم که مرتکب همان اعمالی می‌شوند که پیش‌تر اهل کتاب مرتکب شده‌اند. اینک دورانی طولانی از زمان بعثت پیامبر</w:t>
      </w:r>
      <w:r w:rsidR="00A9738D" w:rsidRPr="00636EA8">
        <w:rPr>
          <w:lang w:bidi="ar-SA"/>
        </w:rPr>
        <w:sym w:font="AGA Arabesque" w:char="F072"/>
      </w:r>
      <w:r w:rsidR="00A9738D" w:rsidRPr="00636EA8">
        <w:rPr>
          <w:rtl/>
          <w:lang w:bidi="ar-SA"/>
        </w:rPr>
        <w:t xml:space="preserve"> گذشته و دل‌های بسیاری از افراد این امت، سخت شده و بسیاری از آن‌ها منحرف شده‌اند. لذا کسانی بر مسلمانان تسلط یافته‌اند که شایستگی حکم‌رانی بر مسلمانان را ندارند؛ یا فاسقند و یا از دایره‌ی اسلام، خارج می‌باشند. زیرا کسانی که مطابق کتاب‌الله و سنت پیامبرش حکم نمی‌رانند و معتقدند که قوانین خودساخته‌ی بشر، از حکمِ الله و پیامبرش بهتر است، بدون شک کافرند و از دایر‌ه‌ی اسلام خارج می‌باشند</w:t>
      </w:r>
      <w:r w:rsidR="00442604" w:rsidRPr="00636EA8">
        <w:rPr>
          <w:rtl/>
          <w:lang w:bidi="ar-SA"/>
        </w:rPr>
        <w:t>. البته الله متعال مردم را به‌وسیله‌ی یکدیگر می‌آزماید. لذا اگر مؤمن، صبر و شکیبایی پیشه کند و منتظر گشایشی از سوی الله</w:t>
      </w:r>
      <w:r w:rsidR="00442604" w:rsidRPr="00636EA8">
        <w:rPr>
          <w:lang w:bidi="ar-SA"/>
        </w:rPr>
        <w:sym w:font="AGA Arabesque" w:char="F055"/>
      </w:r>
      <w:r w:rsidR="00442604" w:rsidRPr="00636EA8">
        <w:rPr>
          <w:rtl/>
          <w:lang w:bidi="ar-SA"/>
        </w:rPr>
        <w:t xml:space="preserve"> باشد و به اسبابی روی بیاورد که او را به مقصود می‌رساند، الله متعال مشکلات فرارویش را آسان می‌گرداند. خلاصه این‌که الله</w:t>
      </w:r>
      <w:r w:rsidR="00442604" w:rsidRPr="00636EA8">
        <w:rPr>
          <w:lang w:bidi="ar-SA"/>
        </w:rPr>
        <w:sym w:font="AGA Arabesque" w:char="F055"/>
      </w:r>
      <w:r w:rsidR="00442604" w:rsidRPr="00636EA8">
        <w:rPr>
          <w:rtl/>
          <w:lang w:bidi="ar-SA"/>
        </w:rPr>
        <w:t xml:space="preserve"> ما را از این‌که مانند اهل کتاب باشیم که دل</w:t>
      </w:r>
      <w:r w:rsidR="00717B2F" w:rsidRPr="00636EA8">
        <w:rPr>
          <w:rtl/>
          <w:lang w:bidi="ar-SA"/>
        </w:rPr>
        <w:t>‌هایشان سخت شد، برحذر داشته است؛</w:t>
      </w:r>
      <w:r w:rsidR="00442604" w:rsidRPr="00636EA8">
        <w:rPr>
          <w:rtl/>
          <w:lang w:bidi="ar-SA"/>
        </w:rPr>
        <w:t xml:space="preserve"> اما متأسفانه بسیاری از ما در عصرِ حاضر، خود را به این سنگ‌دلان همانند می‌سازیم</w:t>
      </w:r>
      <w:r w:rsidR="007B139D" w:rsidRPr="00636EA8">
        <w:rPr>
          <w:rtl/>
          <w:lang w:bidi="ar-SA"/>
        </w:rPr>
        <w:t xml:space="preserve"> و </w:t>
      </w:r>
      <w:r w:rsidR="00717B2F" w:rsidRPr="00636EA8">
        <w:rPr>
          <w:rtl/>
          <w:lang w:bidi="ar-SA"/>
        </w:rPr>
        <w:t>بسیا</w:t>
      </w:r>
      <w:r w:rsidR="00817758" w:rsidRPr="00636EA8">
        <w:rPr>
          <w:rtl/>
          <w:lang w:bidi="ar-SA"/>
        </w:rPr>
        <w:t>ری از این‌ها از فرمان ال</w:t>
      </w:r>
      <w:r w:rsidR="00717B2F" w:rsidRPr="00636EA8">
        <w:rPr>
          <w:rtl/>
          <w:lang w:bidi="ar-SA"/>
        </w:rPr>
        <w:t>هی و اطاعت از او منحرف و دور شده‌اند.</w:t>
      </w:r>
    </w:p>
    <w:p w:rsidR="007B139D" w:rsidRPr="00636EA8" w:rsidRDefault="007C025F" w:rsidP="00BB388D">
      <w:pPr>
        <w:rPr>
          <w:rtl/>
          <w:lang w:bidi="ar-SA"/>
        </w:rPr>
      </w:pPr>
      <w:r w:rsidRPr="00636EA8">
        <w:rPr>
          <w:rtl/>
          <w:lang w:bidi="ar-SA"/>
        </w:rPr>
        <w:t>سپس مؤلف</w:t>
      </w:r>
      <w:r w:rsidR="00D177B8" w:rsidRPr="00636EA8">
        <w:rPr>
          <w:rFonts w:cs="CTraditional Arabic"/>
          <w:rtl/>
          <w:lang w:bidi="ar-SA"/>
        </w:rPr>
        <w:t>/</w:t>
      </w:r>
      <w:r w:rsidR="00D177B8" w:rsidRPr="00636EA8">
        <w:rPr>
          <w:rtl/>
          <w:lang w:bidi="ar-SA"/>
        </w:rPr>
        <w:t xml:space="preserve"> </w:t>
      </w:r>
      <w:r w:rsidRPr="00636EA8">
        <w:rPr>
          <w:rtl/>
          <w:lang w:bidi="ar-SA"/>
        </w:rPr>
        <w:t>می‌گوید: آیه‌های فراوان و روشنی در این‌باره وجود دارد.</w:t>
      </w:r>
    </w:p>
    <w:p w:rsidR="00E17D38" w:rsidRPr="00636EA8" w:rsidRDefault="007C025F" w:rsidP="00BC463E">
      <w:pPr>
        <w:autoSpaceDE w:val="0"/>
        <w:autoSpaceDN w:val="0"/>
        <w:adjustRightInd w:val="0"/>
        <w:spacing w:line="228" w:lineRule="auto"/>
        <w:rPr>
          <w:rtl/>
          <w:lang w:bidi="ar-SA"/>
        </w:rPr>
      </w:pPr>
      <w:r w:rsidRPr="00636EA8">
        <w:rPr>
          <w:rtl/>
          <w:lang w:bidi="ar-SA"/>
        </w:rPr>
        <w:t>و اما احادیث؛ عبدالله بن عمر</w:t>
      </w:r>
      <w:r w:rsidR="00D22B95" w:rsidRPr="00636EA8">
        <w:rPr>
          <w:rFonts w:cs="(M. Aiyada Ayoub ALKobaisi)"/>
          <w:rtl/>
          <w:lang w:bidi="ar-SA"/>
        </w:rPr>
        <w:t>$</w:t>
      </w:r>
      <w:r w:rsidRPr="00636EA8">
        <w:rPr>
          <w:rtl/>
          <w:lang w:bidi="ar-SA"/>
        </w:rPr>
        <w:t xml:space="preserve"> می‌گوید: </w:t>
      </w:r>
      <w:r w:rsidR="00E17D38" w:rsidRPr="00636EA8">
        <w:rPr>
          <w:rtl/>
          <w:lang w:bidi="ar-SA"/>
        </w:rPr>
        <w:t>«رسول‌الله</w:t>
      </w:r>
      <w:r w:rsidR="00E17D38" w:rsidRPr="00636EA8">
        <w:rPr>
          <w:lang w:bidi="ar-SA"/>
        </w:rPr>
        <w:sym w:font="AGA Arabesque" w:char="F072"/>
      </w:r>
      <w:r w:rsidR="00E17D38" w:rsidRPr="00636EA8">
        <w:rPr>
          <w:rtl/>
          <w:lang w:bidi="ar-SA"/>
        </w:rPr>
        <w:t xml:space="preserve"> شانه‌هایم را گرفت». پیامبر</w:t>
      </w:r>
      <w:r w:rsidR="00E17D38" w:rsidRPr="00636EA8">
        <w:rPr>
          <w:lang w:bidi="ar-SA"/>
        </w:rPr>
        <w:sym w:font="AGA Arabesque" w:char="F072"/>
      </w:r>
      <w:r w:rsidR="00E17D38" w:rsidRPr="00636EA8">
        <w:rPr>
          <w:rtl/>
          <w:lang w:bidi="ar-SA"/>
        </w:rPr>
        <w:t xml:space="preserve"> از آن جهت شانه‌های ابن‌عمر</w:t>
      </w:r>
      <w:r w:rsidR="00B1072D" w:rsidRPr="00636EA8">
        <w:rPr>
          <w:rFonts w:cs="(M. Aiyada Ayoub ALKobaisi)"/>
          <w:rtl/>
          <w:lang w:bidi="ar-SA"/>
        </w:rPr>
        <w:t>$</w:t>
      </w:r>
      <w:r w:rsidR="00E17D38" w:rsidRPr="00636EA8">
        <w:rPr>
          <w:rtl/>
          <w:lang w:bidi="ar-SA"/>
        </w:rPr>
        <w:t xml:space="preserve"> را گرفت که توجهش را به فرموده‌اش بیش‌تر کند و این، روش آموزشی نیک و پسندیده‌ای بود که رسول‌الله</w:t>
      </w:r>
      <w:r w:rsidR="00E17D38" w:rsidRPr="00636EA8">
        <w:rPr>
          <w:lang w:bidi="ar-SA"/>
        </w:rPr>
        <w:sym w:font="AGA Arabesque" w:char="F072"/>
      </w:r>
      <w:r w:rsidR="00E17D38" w:rsidRPr="00636EA8">
        <w:rPr>
          <w:rtl/>
          <w:lang w:bidi="ar-SA"/>
        </w:rPr>
        <w:t xml:space="preserve"> داشت؛ چنان‌که هنگام سخن گفتن </w:t>
      </w:r>
      <w:r w:rsidR="00D22B95" w:rsidRPr="00636EA8">
        <w:rPr>
          <w:rtl/>
          <w:lang w:bidi="ar-SA"/>
        </w:rPr>
        <w:t>اسلوب و شیوه‌</w:t>
      </w:r>
      <w:r w:rsidR="00E17D38" w:rsidRPr="00636EA8">
        <w:rPr>
          <w:rtl/>
          <w:lang w:bidi="ar-SA"/>
        </w:rPr>
        <w:t xml:space="preserve">ای به‌کار می‌برد که توجه شنونده را بیش‌تر می‌کرد؛ گاه با یک عمل، مانند این‌جا و گاه با سخن. همان‌گونه که از اصحابش پرسید: </w:t>
      </w:r>
      <w:r w:rsidR="00E17D38" w:rsidRPr="00636EA8">
        <w:rPr>
          <w:rStyle w:val="Char3"/>
          <w:rtl/>
          <w:lang w:bidi="ar-SA"/>
        </w:rPr>
        <w:t>«أَلا أُنَبِّئُكُمْ بِأَكْبَرِ الْكَبَائِرِ؟»</w:t>
      </w:r>
      <w:r w:rsidR="00E17D38" w:rsidRPr="00636EA8">
        <w:rPr>
          <w:rtl/>
          <w:lang w:bidi="ar-SA"/>
        </w:rPr>
        <w:t xml:space="preserve"> یعنی: «آیا شما را از بزرگ‌ترین گناهان کبیره آگاه نسازم؟». گفتند: «بله، ای رسول‌خدا!»</w:t>
      </w:r>
    </w:p>
    <w:p w:rsidR="00E17D38" w:rsidRPr="00636EA8" w:rsidRDefault="00E17D38" w:rsidP="00BB388D">
      <w:pPr>
        <w:autoSpaceDE w:val="0"/>
        <w:autoSpaceDN w:val="0"/>
        <w:adjustRightInd w:val="0"/>
        <w:rPr>
          <w:rtl/>
          <w:lang w:bidi="ar-SA"/>
        </w:rPr>
      </w:pPr>
      <w:r w:rsidRPr="00636EA8">
        <w:rPr>
          <w:rtl/>
          <w:lang w:bidi="ar-SA"/>
        </w:rPr>
        <w:t>سپس رسول‌الله</w:t>
      </w:r>
      <w:r w:rsidRPr="00636EA8">
        <w:rPr>
          <w:lang w:bidi="ar-SA"/>
        </w:rPr>
        <w:sym w:font="AGA Arabesque" w:char="F072"/>
      </w:r>
      <w:r w:rsidRPr="00636EA8">
        <w:rPr>
          <w:rtl/>
          <w:lang w:bidi="ar-SA"/>
        </w:rPr>
        <w:t xml:space="preserve"> به ابن‌عمر</w:t>
      </w:r>
      <w:r w:rsidR="00B1072D" w:rsidRPr="00636EA8">
        <w:rPr>
          <w:rFonts w:cs="(M. Aiyada Ayoub ALKobaisi)"/>
          <w:rtl/>
          <w:lang w:bidi="ar-SA"/>
        </w:rPr>
        <w:t>$</w:t>
      </w:r>
      <w:r w:rsidRPr="00636EA8">
        <w:rPr>
          <w:rtl/>
          <w:lang w:bidi="ar-SA"/>
        </w:rPr>
        <w:t xml:space="preserve"> فرمود: «در دنیا چنان باش که گویی </w:t>
      </w:r>
      <w:r w:rsidR="00F90D75" w:rsidRPr="00636EA8">
        <w:rPr>
          <w:rtl/>
          <w:lang w:bidi="ar-SA"/>
        </w:rPr>
        <w:t>مسافر</w:t>
      </w:r>
      <w:r w:rsidRPr="00636EA8">
        <w:rPr>
          <w:rtl/>
          <w:lang w:bidi="ar-SA"/>
        </w:rPr>
        <w:t xml:space="preserve"> یا رهگذری هستی». سبحان‌الله! الله متعال به پیامبرش، سخنان جامع، کامل و شیوا عطا کرد. لذا این دو جمله، می‌تواند چراغی فراروی انسان در مسیر زندگی‌اش باشد</w:t>
      </w:r>
      <w:r w:rsidR="00F90D75" w:rsidRPr="00636EA8">
        <w:rPr>
          <w:rtl/>
          <w:lang w:bidi="ar-SA"/>
        </w:rPr>
        <w:t>. مسافر و رهگذر با هم تفاوت دارند؛ رهگذر از آبادی یا مسیری می‌گذرد و آن‌جا توقف نمی‌کند. اما مسافر، برای مدتی کوتاه، مثلاً دو یا سه یا ده روز و یا یک ماه در جایی اقامت می‌نماید و سپس از آن‌جا کوچ می‌کند. اما رهگذر و مسافر، محلّ گذر یا اقامت‌گاه موقّت خود را محل</w:t>
      </w:r>
      <w:r w:rsidR="00810C13" w:rsidRPr="00636EA8">
        <w:rPr>
          <w:rtl/>
          <w:lang w:bidi="ar-SA"/>
        </w:rPr>
        <w:t xml:space="preserve"> اقامت دایمی یا محل سکونت همیشگی</w:t>
      </w:r>
      <w:r w:rsidR="00F90D75" w:rsidRPr="00636EA8">
        <w:rPr>
          <w:rtl/>
          <w:lang w:bidi="ar-SA"/>
        </w:rPr>
        <w:t xml:space="preserve"> قرار نمی‌دهند. از این‌رو رسول‌الله</w:t>
      </w:r>
      <w:r w:rsidR="00F90D75" w:rsidRPr="00636EA8">
        <w:rPr>
          <w:lang w:bidi="ar-SA"/>
        </w:rPr>
        <w:sym w:font="AGA Arabesque" w:char="F072"/>
      </w:r>
      <w:r w:rsidR="00F90D75" w:rsidRPr="00636EA8">
        <w:rPr>
          <w:rtl/>
          <w:lang w:bidi="ar-SA"/>
        </w:rPr>
        <w:t xml:space="preserve"> فرمود: «در دنیا چنان باش که گویی مسافر یا رهگذری هستی». هر مسافر و رهگذری می‌خواهد به وطن یا نزد خانواده‌ی خویش بازگردد. لذا اگر انسان در دنیا چنین روی‌کردی داشته باشد، یعنی خود را در جایگاه یک مسافر یا رهگذر بداند، چیزی جز آخرت نمی‌خواهد و همواره برای آخرت خود تلاش می‌کند و چیزی جز آخرت در برابر دیدگانش نیست؛ از این‌رو به‌گونه‌ای به سوی آخرت حرکت می‌کند که به خواسته‌های ارزشمند اخروی و سعادت همیشگی آن می‌رسد.</w:t>
      </w:r>
    </w:p>
    <w:p w:rsidR="006500F2" w:rsidRPr="00636EA8" w:rsidRDefault="00E17D38" w:rsidP="00BB388D">
      <w:pPr>
        <w:autoSpaceDE w:val="0"/>
        <w:autoSpaceDN w:val="0"/>
        <w:adjustRightInd w:val="0"/>
        <w:rPr>
          <w:rtl/>
          <w:lang w:bidi="ar-SA"/>
        </w:rPr>
      </w:pPr>
      <w:r w:rsidRPr="00636EA8">
        <w:rPr>
          <w:rtl/>
          <w:lang w:bidi="ar-SA"/>
        </w:rPr>
        <w:t>ابن‌عمر</w:t>
      </w:r>
      <w:r w:rsidR="007E1BD1" w:rsidRPr="00636EA8">
        <w:rPr>
          <w:rFonts w:cs="(M. Aiyada Ayoub ALKobaisi)"/>
          <w:rtl/>
          <w:lang w:bidi="ar-SA"/>
        </w:rPr>
        <w:t>$</w:t>
      </w:r>
      <w:r w:rsidRPr="00636EA8">
        <w:rPr>
          <w:rtl/>
          <w:lang w:bidi="ar-SA"/>
        </w:rPr>
        <w:t xml:space="preserve"> می‌گفت: «شب‌هنگام منتظر صبح نباش و هنگامی که صبح شد، در انتظار شب نباش</w:t>
      </w:r>
      <w:r w:rsidR="00F90D75" w:rsidRPr="00636EA8">
        <w:rPr>
          <w:rtl/>
          <w:lang w:bidi="ar-SA"/>
        </w:rPr>
        <w:t xml:space="preserve">». چه بسیار انسان‌هایی که سپیده‌دم، سالم بوده‌اند، اما صبح را به شب نرسانده و مرده‌اند! چه بسیار مردمانی که </w:t>
      </w:r>
      <w:r w:rsidR="006500F2" w:rsidRPr="00636EA8">
        <w:rPr>
          <w:rtl/>
          <w:lang w:bidi="ar-SA"/>
        </w:rPr>
        <w:t>شب را به صبح نرسانده‌اند! چه بسیار افرادی که لباس پوشیدند، اما مُرده‌شو لباسشان را درآورد! چه بسیار کسانی که از خانه بیرون رفتند و هرگز به خانه بازنگشتند‌ و از نهار یا شامی که برای آن‌ها تدارک دیده‌ بودند، نخوردند! چه بسیار انسان‌هایی که خوابیدند و هیچ‌گاه از رختخواب برنخاستند! لذا شایسته‌ی هیچ انسانی نیست که آر</w:t>
      </w:r>
      <w:r w:rsidR="00883E5B" w:rsidRPr="00636EA8">
        <w:rPr>
          <w:rtl/>
          <w:lang w:bidi="ar-SA"/>
        </w:rPr>
        <w:t>زو</w:t>
      </w:r>
      <w:r w:rsidR="006500F2" w:rsidRPr="00636EA8">
        <w:rPr>
          <w:rtl/>
          <w:lang w:bidi="ar-SA"/>
        </w:rPr>
        <w:t>های طولانی در سر بپروراند؛ بلکه باید همواره هوشیار، آگاه و زیرک باشد. این معنای سخنِ ابن‌عمر</w:t>
      </w:r>
      <w:r w:rsidR="002A5958" w:rsidRPr="00636EA8">
        <w:rPr>
          <w:rFonts w:cs="(M. Aiyada Ayoub ALKobaisi)"/>
          <w:rtl/>
          <w:lang w:bidi="ar-SA"/>
        </w:rPr>
        <w:t>$</w:t>
      </w:r>
      <w:r w:rsidR="006500F2" w:rsidRPr="00636EA8">
        <w:rPr>
          <w:rtl/>
          <w:lang w:bidi="ar-SA"/>
        </w:rPr>
        <w:t xml:space="preserve"> می‌باشد. ابن‌عمر</w:t>
      </w:r>
      <w:r w:rsidR="006500F2" w:rsidRPr="00636EA8">
        <w:rPr>
          <w:lang w:bidi="ar-SA"/>
        </w:rPr>
        <w:sym w:font="AGA Arabesque" w:char="F074"/>
      </w:r>
      <w:r w:rsidR="006500F2" w:rsidRPr="00636EA8">
        <w:rPr>
          <w:rtl/>
          <w:lang w:bidi="ar-SA"/>
        </w:rPr>
        <w:t xml:space="preserve"> هم‌چنین می‌گفت:</w:t>
      </w:r>
      <w:r w:rsidRPr="00636EA8">
        <w:rPr>
          <w:rtl/>
          <w:lang w:bidi="ar-SA"/>
        </w:rPr>
        <w:t xml:space="preserve"> </w:t>
      </w:r>
      <w:r w:rsidR="006500F2" w:rsidRPr="00636EA8">
        <w:rPr>
          <w:rtl/>
          <w:lang w:bidi="ar-SA"/>
        </w:rPr>
        <w:t>«</w:t>
      </w:r>
      <w:r w:rsidRPr="00636EA8">
        <w:rPr>
          <w:rtl/>
          <w:lang w:bidi="ar-SA"/>
        </w:rPr>
        <w:t>هنگام تن‌درستی برای دوران بیماری‌ات بهره‌برداری نما و با استفاده از حیات خویش برای مرگ خود، آماده شو».</w:t>
      </w:r>
      <w:r w:rsidR="006500F2" w:rsidRPr="00636EA8">
        <w:rPr>
          <w:rtl/>
          <w:lang w:bidi="ar-SA"/>
        </w:rPr>
        <w:t xml:space="preserve"> آدمِ سالم، آسوده‌خاطر و راحت و بی‌خیال است و فرصت و سلامتی دارد؛ اما کسانی که قدر سلامتی و فراغت را نمی‌دانند، بسیارند! زیرا گمان می‌کنند این سلامتی، ماندگار است و دنیا برایشان بقا دارد یا به کامشان خواهد بود؛ از این‌رو قدر این نعمت را نمی‌دانند.</w:t>
      </w:r>
    </w:p>
    <w:p w:rsidR="006500F2" w:rsidRPr="00636EA8" w:rsidRDefault="006500F2" w:rsidP="00BC463E">
      <w:pPr>
        <w:autoSpaceDE w:val="0"/>
        <w:autoSpaceDN w:val="0"/>
        <w:adjustRightInd w:val="0"/>
        <w:spacing w:line="228" w:lineRule="auto"/>
        <w:rPr>
          <w:rtl/>
          <w:lang w:bidi="ar-SA"/>
        </w:rPr>
      </w:pPr>
      <w:r w:rsidRPr="00636EA8">
        <w:rPr>
          <w:rtl/>
          <w:lang w:bidi="ar-SA"/>
        </w:rPr>
        <w:t>ابن‌عمر</w:t>
      </w:r>
      <w:r w:rsidR="007E1BD1" w:rsidRPr="00636EA8">
        <w:rPr>
          <w:rFonts w:cs="(M. Aiyada Ayoub ALKobaisi)"/>
          <w:rtl/>
          <w:lang w:bidi="ar-SA"/>
        </w:rPr>
        <w:t>$</w:t>
      </w:r>
      <w:r w:rsidRPr="00636EA8">
        <w:rPr>
          <w:rtl/>
          <w:lang w:bidi="ar-SA"/>
        </w:rPr>
        <w:t xml:space="preserve"> می‌گفت: «هنگام تن‌درستی برای دوران بیماری‌ات بهره‌برداری نما». آدمِ بیمار، جسمی رنجور و روانی خسته دارد و دنیا بر او تنگ می‌گردد و </w:t>
      </w:r>
      <w:r w:rsidR="009C1ECD" w:rsidRPr="00636EA8">
        <w:rPr>
          <w:rtl/>
          <w:lang w:bidi="ar-SA"/>
        </w:rPr>
        <w:t>نمی‌تواند کارهایی را انجام دهد که در صحتش انجام می‌دهد؛ از این‌رو باید هنگام تن‌درستی برای لحظات بیماری‌اش بهره‌برداری کند و از زندگی خود، کمال استفاده را برای مرگ خویش ببرد. خود مقایسه کنید و ببینید که آیا زندگی طولانی‌تر است یا مرگ؟ بدون شک زندگی با مرگ، قابل مقایسه نیست</w:t>
      </w:r>
      <w:r w:rsidR="00D828FD" w:rsidRPr="00636EA8">
        <w:rPr>
          <w:rtl/>
          <w:lang w:bidi="ar-SA"/>
        </w:rPr>
        <w:t>. لذا انسانِ عاقل تا زنده است، از زندگی‌اش برای مرگ خویش یا زمانی که فرصت و توان عمل ندارد، استفاده می‌کند؛ زیرا پیامبر</w:t>
      </w:r>
      <w:r w:rsidR="00D828FD" w:rsidRPr="00636EA8">
        <w:rPr>
          <w:lang w:bidi="ar-SA"/>
        </w:rPr>
        <w:sym w:font="AGA Arabesque" w:char="F072"/>
      </w:r>
      <w:r w:rsidR="00D828FD" w:rsidRPr="00636EA8">
        <w:rPr>
          <w:rtl/>
          <w:lang w:bidi="ar-SA"/>
        </w:rPr>
        <w:t xml:space="preserve"> فرموده است: </w:t>
      </w:r>
      <w:r w:rsidR="00D828FD" w:rsidRPr="00636EA8">
        <w:rPr>
          <w:rStyle w:val="Char3"/>
          <w:rtl/>
          <w:lang w:bidi="ar-SA"/>
        </w:rPr>
        <w:t>«</w:t>
      </w:r>
      <w:r w:rsidR="00D828FD" w:rsidRPr="00636EA8">
        <w:rPr>
          <w:rStyle w:val="Char3"/>
          <w:rFonts w:eastAsia="MS Mincho"/>
          <w:rtl/>
          <w:lang w:bidi="ar-SA"/>
        </w:rPr>
        <w:t>إِذَا مَاتَ الإِنْسَانُ انْقَطَعَ عَنْهُ عَمَلُهُ إِلاَّ</w:t>
      </w:r>
      <w:r w:rsidR="000F2E66" w:rsidRPr="00636EA8">
        <w:rPr>
          <w:rStyle w:val="Char3"/>
          <w:rFonts w:eastAsia="MS Mincho"/>
          <w:rtl/>
          <w:lang w:bidi="ar-SA"/>
        </w:rPr>
        <w:t xml:space="preserve"> مِنْ ثَل</w:t>
      </w:r>
      <w:r w:rsidR="00D828FD" w:rsidRPr="00636EA8">
        <w:rPr>
          <w:rStyle w:val="Char3"/>
          <w:rFonts w:eastAsia="MS Mincho"/>
          <w:rtl/>
          <w:lang w:bidi="ar-SA"/>
        </w:rPr>
        <w:t>اثَةٍ</w:t>
      </w:r>
      <w:r w:rsidR="00A46016">
        <w:rPr>
          <w:rStyle w:val="Char3"/>
          <w:rFonts w:eastAsia="MS Mincho" w:hint="cs"/>
          <w:rtl/>
          <w:lang w:bidi="ar-SA"/>
        </w:rPr>
        <w:t>:</w:t>
      </w:r>
      <w:r w:rsidR="00D828FD" w:rsidRPr="00636EA8">
        <w:rPr>
          <w:rStyle w:val="Char3"/>
          <w:rFonts w:eastAsia="MS Mincho"/>
          <w:rtl/>
          <w:lang w:bidi="ar-SA"/>
        </w:rPr>
        <w:t xml:space="preserve"> إِلاَّ مِنْ صَدَقَةٍ جَارِيَةٍ أَوْ عِلْمٍ يُنْتَفَعُ بِهِ أَوْ وَلَدٍ صَالِحٍ يَدْعُو لَهُ</w:t>
      </w:r>
      <w:r w:rsidR="00D828FD" w:rsidRPr="00636EA8">
        <w:rPr>
          <w:rStyle w:val="Char3"/>
          <w:rtl/>
          <w:lang w:bidi="ar-SA"/>
        </w:rPr>
        <w:t>»</w:t>
      </w:r>
      <w:r w:rsidR="00D828FD" w:rsidRPr="00636EA8">
        <w:rPr>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427"/>
      </w:r>
      <w:r w:rsidR="00C8054F" w:rsidRPr="00C8054F">
        <w:rPr>
          <w:rStyle w:val="FootnoteReference"/>
          <w:rFonts w:cs="B Lotus"/>
          <w:szCs w:val="28"/>
          <w:rtl/>
          <w:lang w:bidi="ar-SA"/>
        </w:rPr>
        <w:t>)</w:t>
      </w:r>
      <w:r w:rsidR="00D828FD" w:rsidRPr="00636EA8">
        <w:rPr>
          <w:rtl/>
          <w:lang w:bidi="ar-SA"/>
        </w:rPr>
        <w:t xml:space="preserve"> یعنی: «هنگامی که انسان می‌میرد، پاداش اعمالش قطع می‌گردد، مگر از سه عمل: صدقه‌ی جاری، یا علم و دانش سودمندی که از آن استفاده می‌شود، یا فرزند شایسته‌ای که برایش دعا می‌کند». پس از زندگی خویش برای آخرت خود، استفاده کنید.</w:t>
      </w:r>
    </w:p>
    <w:p w:rsidR="00D828FD" w:rsidRPr="00636EA8" w:rsidRDefault="00D828FD" w:rsidP="00E856DA">
      <w:pPr>
        <w:autoSpaceDE w:val="0"/>
        <w:autoSpaceDN w:val="0"/>
        <w:adjustRightInd w:val="0"/>
        <w:ind w:firstLine="0"/>
        <w:jc w:val="center"/>
        <w:rPr>
          <w:rtl/>
          <w:lang w:bidi="ar-SA"/>
        </w:rPr>
      </w:pPr>
      <w:r w:rsidRPr="00636EA8">
        <w:rPr>
          <w:rtl/>
          <w:lang w:bidi="ar-SA"/>
        </w:rPr>
        <w:t>***</w:t>
      </w:r>
    </w:p>
    <w:p w:rsidR="000F2E66" w:rsidRPr="00636EA8" w:rsidRDefault="00D828FD"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 xml:space="preserve">580- </w:t>
      </w:r>
      <w:r w:rsidR="000F2E66" w:rsidRPr="00636EA8">
        <w:rPr>
          <w:rStyle w:val="Char4"/>
          <w:rtl/>
          <w:lang w:bidi="ar-SA"/>
        </w:rPr>
        <w:t xml:space="preserve">وَعَنْه </w:t>
      </w:r>
      <w:r w:rsidR="001F272D">
        <w:rPr>
          <w:rStyle w:val="Char4"/>
          <w:rtl/>
          <w:lang w:bidi="ar-SA"/>
        </w:rPr>
        <w:t>أَنَّ رَسُولَ اللهِ</w:t>
      </w:r>
      <w:r w:rsidR="000F2E66" w:rsidRPr="00636EA8">
        <w:rPr>
          <w:rStyle w:val="Char4"/>
          <w:b w:val="0"/>
          <w:bCs w:val="0"/>
          <w:rtl/>
          <w:lang w:bidi="ar-SA"/>
        </w:rPr>
        <w:sym w:font="AGA Arabesque" w:char="F072"/>
      </w:r>
      <w:r w:rsidR="000F2E66" w:rsidRPr="00636EA8">
        <w:rPr>
          <w:rStyle w:val="Char4"/>
          <w:rtl/>
          <w:lang w:bidi="ar-SA"/>
        </w:rPr>
        <w:t xml:space="preserve"> قال: «مَا حَقُّ </w:t>
      </w:r>
      <w:r w:rsidR="00A93DC5" w:rsidRPr="00636EA8">
        <w:rPr>
          <w:rStyle w:val="Char4"/>
          <w:rtl/>
          <w:lang w:bidi="ar-SA"/>
        </w:rPr>
        <w:t>امْرِی</w:t>
      </w:r>
      <w:r w:rsidR="000F2E66" w:rsidRPr="00636EA8">
        <w:rPr>
          <w:rStyle w:val="Char4"/>
          <w:rtl/>
          <w:lang w:bidi="ar-SA"/>
        </w:rPr>
        <w:t>ءٍ مُسلِمٍ لَهُ شَيءٌ يُوصِي فِيه، يبِيتُ لَيْلَتَيْنِ إِلاَّ وَوَصِيَّتُهُ مَكْتُوبَةٌ عِنْدَهُ».</w:t>
      </w:r>
      <w:r w:rsidR="000F2E66" w:rsidRPr="00636EA8">
        <w:rPr>
          <w:rFonts w:ascii="Traditional Arabic"/>
          <w:rtl/>
          <w:lang w:bidi="ar-SA"/>
        </w:rPr>
        <w:t xml:space="preserve"> [</w:t>
      </w:r>
      <w:r w:rsidR="002C7F89" w:rsidRPr="002C7F89">
        <w:rPr>
          <w:rFonts w:ascii="Traditional Arabic" w:cs="mylotus"/>
          <w:rtl/>
          <w:lang w:bidi="ar-SA"/>
        </w:rPr>
        <w:t>متفقٌ عليه</w:t>
      </w:r>
      <w:r w:rsidR="000F2E66" w:rsidRPr="00636EA8">
        <w:rPr>
          <w:rFonts w:ascii="Traditional Arabic"/>
          <w:rtl/>
          <w:lang w:bidi="ar-SA"/>
        </w:rPr>
        <w:t>؛ این، لفظ بخاري است.]</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428"/>
      </w:r>
      <w:r w:rsidR="00C8054F" w:rsidRPr="00C8054F">
        <w:rPr>
          <w:rStyle w:val="FootnoteReference"/>
          <w:rFonts w:cs="B Lotus"/>
          <w:szCs w:val="28"/>
          <w:rtl/>
          <w:lang w:bidi="ar-SA"/>
        </w:rPr>
        <w:t>)</w:t>
      </w:r>
    </w:p>
    <w:p w:rsidR="000F2E66" w:rsidRPr="00636EA8" w:rsidRDefault="000F2E66" w:rsidP="008C5BF8">
      <w:pPr>
        <w:pStyle w:val="a3"/>
        <w:spacing w:before="0"/>
        <w:rPr>
          <w:rtl/>
          <w:lang w:bidi="ar-SA"/>
        </w:rPr>
      </w:pPr>
      <w:r w:rsidRPr="00636EA8">
        <w:rPr>
          <w:rtl/>
          <w:lang w:bidi="ar-SA"/>
        </w:rPr>
        <w:t>وفي روايةٍ لمسلم: «يَبِيتُ ثَلاثَ لَيَالٍ». قال ابنُ عمر: مَا مَرَّتْ عَلَيَّ لَيْلَةٌ مُنذُ سَمِعتُ رسولَ اللَّه</w:t>
      </w:r>
      <w:r w:rsidRPr="00636EA8">
        <w:rPr>
          <w:b w:val="0"/>
          <w:bCs w:val="0"/>
          <w:rtl/>
          <w:lang w:bidi="ar-SA"/>
        </w:rPr>
        <w:sym w:font="AGA Arabesque" w:char="F072"/>
      </w:r>
      <w:r w:rsidRPr="00636EA8">
        <w:rPr>
          <w:rtl/>
          <w:lang w:bidi="ar-SA"/>
        </w:rPr>
        <w:t xml:space="preserve"> قال ذلِكَ إِلاَّ وَعِنْدِي وَصِيَّتِي.</w:t>
      </w:r>
    </w:p>
    <w:p w:rsidR="00D828FD" w:rsidRPr="00636EA8" w:rsidRDefault="000F2E66" w:rsidP="00BB388D">
      <w:pPr>
        <w:autoSpaceDE w:val="0"/>
        <w:autoSpaceDN w:val="0"/>
        <w:adjustRightInd w:val="0"/>
        <w:rPr>
          <w:rtl/>
          <w:lang w:bidi="ar-SA"/>
        </w:rPr>
      </w:pPr>
      <w:r w:rsidRPr="00636EA8">
        <w:rPr>
          <w:b/>
          <w:bCs/>
          <w:rtl/>
          <w:lang w:bidi="ar-SA"/>
        </w:rPr>
        <w:t>ترجمه:</w:t>
      </w:r>
      <w:r w:rsidRPr="00636EA8">
        <w:rPr>
          <w:rtl/>
          <w:lang w:bidi="ar-SA"/>
        </w:rPr>
        <w:t xml:space="preserve"> ابن‌عمر</w:t>
      </w:r>
      <w:r w:rsidR="002A5958" w:rsidRPr="00636EA8">
        <w:rPr>
          <w:rFonts w:cs="(M. Aiyada Ayoub ALKobaisi)"/>
          <w:rtl/>
          <w:lang w:bidi="ar-SA"/>
        </w:rPr>
        <w:t>$</w:t>
      </w:r>
      <w:r w:rsidRPr="00636EA8">
        <w:rPr>
          <w:rtl/>
          <w:lang w:bidi="ar-SA"/>
        </w:rPr>
        <w:t xml:space="preserve"> می‌گوید: رسول‌الله</w:t>
      </w:r>
      <w:r w:rsidRPr="00636EA8">
        <w:rPr>
          <w:lang w:bidi="ar-SA"/>
        </w:rPr>
        <w:sym w:font="AGA Arabesque" w:char="F072"/>
      </w:r>
      <w:r w:rsidRPr="00636EA8">
        <w:rPr>
          <w:rtl/>
          <w:lang w:bidi="ar-SA"/>
        </w:rPr>
        <w:t xml:space="preserve"> فرمود: «برای مسلمانی که چیزی برای وصیت دارد، جایز نیست که دو شب بر او بگذرد و وصیت‌نامه‌اش را </w:t>
      </w:r>
      <w:r w:rsidR="00A93DC5" w:rsidRPr="00636EA8">
        <w:rPr>
          <w:rtl/>
          <w:lang w:bidi="ar-SA"/>
        </w:rPr>
        <w:t>ننوشته باشد».</w:t>
      </w:r>
    </w:p>
    <w:p w:rsidR="00A93DC5" w:rsidRPr="00636EA8" w:rsidRDefault="00A93DC5" w:rsidP="00BB388D">
      <w:pPr>
        <w:autoSpaceDE w:val="0"/>
        <w:autoSpaceDN w:val="0"/>
        <w:adjustRightInd w:val="0"/>
        <w:rPr>
          <w:rtl/>
          <w:lang w:bidi="ar-SA"/>
        </w:rPr>
      </w:pPr>
      <w:r w:rsidRPr="00636EA8">
        <w:rPr>
          <w:rtl/>
          <w:lang w:bidi="ar-SA"/>
        </w:rPr>
        <w:t>در روایت مسلم آمده است: «سه شب را سپری کند». ابن‌عمر</w:t>
      </w:r>
      <w:r w:rsidR="002A5958" w:rsidRPr="00636EA8">
        <w:rPr>
          <w:rFonts w:cs="(M. Aiyada Ayoub ALKobaisi)"/>
          <w:rtl/>
          <w:lang w:bidi="ar-SA"/>
        </w:rPr>
        <w:t>$</w:t>
      </w:r>
      <w:r w:rsidRPr="00636EA8">
        <w:rPr>
          <w:rtl/>
          <w:lang w:bidi="ar-SA"/>
        </w:rPr>
        <w:t xml:space="preserve"> می‌گوید: از </w:t>
      </w:r>
      <w:r w:rsidR="00F5514E" w:rsidRPr="00636EA8">
        <w:rPr>
          <w:rFonts w:hint="cs"/>
          <w:rtl/>
          <w:lang w:bidi="ar-SA"/>
        </w:rPr>
        <w:br/>
      </w:r>
      <w:r w:rsidR="00F5514E" w:rsidRPr="00636EA8">
        <w:rPr>
          <w:rFonts w:hint="cs"/>
          <w:sz w:val="2"/>
          <w:szCs w:val="2"/>
          <w:rtl/>
          <w:lang w:bidi="ar-SA"/>
        </w:rPr>
        <w:br/>
      </w:r>
      <w:r w:rsidRPr="00636EA8">
        <w:rPr>
          <w:rtl/>
          <w:lang w:bidi="ar-SA"/>
        </w:rPr>
        <w:t>زمانی که این سخن را از رسول‌الله</w:t>
      </w:r>
      <w:r w:rsidRPr="00636EA8">
        <w:rPr>
          <w:lang w:bidi="ar-SA"/>
        </w:rPr>
        <w:sym w:font="AGA Arabesque" w:char="F072"/>
      </w:r>
      <w:r w:rsidRPr="00636EA8">
        <w:rPr>
          <w:rtl/>
          <w:lang w:bidi="ar-SA"/>
        </w:rPr>
        <w:t xml:space="preserve"> شنیده‌ام، یک شب نیز </w:t>
      </w:r>
      <w:r w:rsidR="001B2CB1" w:rsidRPr="00636EA8">
        <w:rPr>
          <w:rtl/>
          <w:lang w:bidi="ar-SA"/>
        </w:rPr>
        <w:t>بر من نگذشته، مگر این‌که</w:t>
      </w:r>
      <w:r w:rsidRPr="00636EA8">
        <w:rPr>
          <w:rtl/>
          <w:lang w:bidi="ar-SA"/>
        </w:rPr>
        <w:t xml:space="preserve"> وصیت‌نامه</w:t>
      </w:r>
      <w:r w:rsidR="001B2CB1" w:rsidRPr="00636EA8">
        <w:rPr>
          <w:rtl/>
          <w:lang w:bidi="ar-SA"/>
        </w:rPr>
        <w:t>‌ام نزدم بوده است.</w:t>
      </w:r>
    </w:p>
    <w:p w:rsidR="00A93DC5" w:rsidRPr="00636EA8" w:rsidRDefault="00A93DC5"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581- وعن أَنس</w:t>
      </w:r>
      <w:r w:rsidRPr="00636EA8">
        <w:rPr>
          <w:rStyle w:val="Char4"/>
          <w:b w:val="0"/>
          <w:bCs w:val="0"/>
          <w:rtl/>
          <w:lang w:bidi="ar-SA"/>
        </w:rPr>
        <w:sym w:font="AGA Arabesque" w:char="F074"/>
      </w:r>
      <w:r w:rsidRPr="00636EA8">
        <w:rPr>
          <w:rStyle w:val="Char4"/>
          <w:rtl/>
          <w:lang w:bidi="ar-SA"/>
        </w:rPr>
        <w:t xml:space="preserve"> قال: خَطَّ النَّبِيُّ</w:t>
      </w:r>
      <w:r w:rsidRPr="00636EA8">
        <w:rPr>
          <w:rStyle w:val="Char4"/>
          <w:b w:val="0"/>
          <w:bCs w:val="0"/>
          <w:rtl/>
          <w:lang w:bidi="ar-SA"/>
        </w:rPr>
        <w:sym w:font="AGA Arabesque" w:char="F072"/>
      </w:r>
      <w:r w:rsidRPr="00636EA8">
        <w:rPr>
          <w:rStyle w:val="Char4"/>
          <w:rtl/>
          <w:lang w:bidi="ar-SA"/>
        </w:rPr>
        <w:t xml:space="preserve"> خُطُوطاً فقال: «هَذا الإِنسَانُ وَهَذا أَجَلُه، فَبَيْنَما هو كَذَلِكَ إِذ جَاءَ الخَطُّ الأَقْرَبُ».</w:t>
      </w:r>
      <w:r w:rsidRPr="00636EA8">
        <w:rPr>
          <w:rFonts w:ascii="Traditional Arabic"/>
          <w:rtl/>
          <w:lang w:bidi="ar-SA"/>
        </w:rPr>
        <w:t xml:space="preserve"> [روایت بخاري]</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429"/>
      </w:r>
      <w:r w:rsidR="00C8054F" w:rsidRPr="00C8054F">
        <w:rPr>
          <w:rStyle w:val="FootnoteReference"/>
          <w:rFonts w:cs="B Lotus"/>
          <w:szCs w:val="28"/>
          <w:rtl/>
          <w:lang w:bidi="ar-SA"/>
        </w:rPr>
        <w:t>)</w:t>
      </w:r>
    </w:p>
    <w:p w:rsidR="00A93DC5" w:rsidRPr="00636EA8" w:rsidRDefault="00A93DC5" w:rsidP="00BB388D">
      <w:pPr>
        <w:autoSpaceDE w:val="0"/>
        <w:autoSpaceDN w:val="0"/>
        <w:adjustRightInd w:val="0"/>
        <w:rPr>
          <w:rtl/>
          <w:lang w:bidi="ar-SA"/>
        </w:rPr>
      </w:pPr>
      <w:r w:rsidRPr="00636EA8">
        <w:rPr>
          <w:b/>
          <w:bCs/>
          <w:rtl/>
          <w:lang w:bidi="ar-SA"/>
        </w:rPr>
        <w:t>ترجمه:</w:t>
      </w:r>
      <w:r w:rsidRPr="00636EA8">
        <w:rPr>
          <w:rtl/>
          <w:lang w:bidi="ar-SA"/>
        </w:rPr>
        <w:t xml:space="preserve"> انس</w:t>
      </w:r>
      <w:r w:rsidRPr="00636EA8">
        <w:rPr>
          <w:lang w:bidi="ar-SA"/>
        </w:rPr>
        <w:sym w:font="AGA Arabesque" w:char="F074"/>
      </w:r>
      <w:r w:rsidRPr="00636EA8">
        <w:rPr>
          <w:rtl/>
          <w:lang w:bidi="ar-SA"/>
        </w:rPr>
        <w:t xml:space="preserve"> می‌گوید: پیامبر</w:t>
      </w:r>
      <w:r w:rsidRPr="00636EA8">
        <w:rPr>
          <w:lang w:bidi="ar-SA"/>
        </w:rPr>
        <w:sym w:font="AGA Arabesque" w:char="F072"/>
      </w:r>
      <w:r w:rsidRPr="00636EA8">
        <w:rPr>
          <w:rtl/>
          <w:lang w:bidi="ar-SA"/>
        </w:rPr>
        <w:t xml:space="preserve"> چند خط رسم کرد و فرمود: «این، انسان و این، اجلِ اوست؛ در این میان که انسان به زندگی و آرزوهای خویش سرگرم است، ناگهان خطّ نزدیک‌تر </w:t>
      </w:r>
      <w:r w:rsidRPr="00636EA8">
        <w:rPr>
          <w:rFonts w:cs="Times New Roman"/>
          <w:rtl/>
          <w:lang w:bidi="ar-SA"/>
        </w:rPr>
        <w:t>–</w:t>
      </w:r>
      <w:r w:rsidRPr="00636EA8">
        <w:rPr>
          <w:rtl/>
          <w:lang w:bidi="ar-SA"/>
        </w:rPr>
        <w:t xml:space="preserve"> یعنی مرگش- فرا می‌رسد».</w:t>
      </w:r>
    </w:p>
    <w:p w:rsidR="00A93DC5" w:rsidRPr="00636EA8" w:rsidRDefault="00A93DC5"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582- وعن ابن مسعُودٍ</w:t>
      </w:r>
      <w:r w:rsidRPr="00636EA8">
        <w:rPr>
          <w:rStyle w:val="Char4"/>
          <w:b w:val="0"/>
          <w:bCs w:val="0"/>
          <w:rtl/>
          <w:lang w:bidi="ar-SA"/>
        </w:rPr>
        <w:sym w:font="AGA Arabesque" w:char="F074"/>
      </w:r>
      <w:r w:rsidRPr="00636EA8">
        <w:rPr>
          <w:rStyle w:val="Char4"/>
          <w:rtl/>
          <w:lang w:bidi="ar-SA"/>
        </w:rPr>
        <w:t xml:space="preserve"> قال: خَطَّ النَّبِيُّ</w:t>
      </w:r>
      <w:r w:rsidR="003B69A9" w:rsidRPr="00636EA8">
        <w:rPr>
          <w:rStyle w:val="Char4"/>
          <w:b w:val="0"/>
          <w:bCs w:val="0"/>
          <w:rtl/>
          <w:lang w:bidi="ar-SA"/>
        </w:rPr>
        <w:sym w:font="AGA Arabesque" w:char="F072"/>
      </w:r>
      <w:r w:rsidRPr="00636EA8">
        <w:rPr>
          <w:rStyle w:val="Char4"/>
          <w:rtl/>
          <w:lang w:bidi="ar-SA"/>
        </w:rPr>
        <w:t xml:space="preserve"> خَطًّا مُرَبَّع</w:t>
      </w:r>
      <w:r w:rsidR="003B69A9" w:rsidRPr="00636EA8">
        <w:rPr>
          <w:rStyle w:val="Char4"/>
          <w:rtl/>
          <w:lang w:bidi="ar-SA"/>
        </w:rPr>
        <w:t>ً</w:t>
      </w:r>
      <w:r w:rsidRPr="00636EA8">
        <w:rPr>
          <w:rStyle w:val="Char4"/>
          <w:rtl/>
          <w:lang w:bidi="ar-SA"/>
        </w:rPr>
        <w:t xml:space="preserve">ا، وخَطَّ خَطًّا في الْوَسَطِ </w:t>
      </w:r>
      <w:r w:rsidR="003B69A9" w:rsidRPr="00636EA8">
        <w:rPr>
          <w:rStyle w:val="Char4"/>
          <w:rtl/>
          <w:lang w:bidi="ar-SA"/>
        </w:rPr>
        <w:t>خَارِجًا</w:t>
      </w:r>
      <w:r w:rsidRPr="00636EA8">
        <w:rPr>
          <w:rStyle w:val="Char4"/>
          <w:rtl/>
          <w:lang w:bidi="ar-SA"/>
        </w:rPr>
        <w:t xml:space="preserve"> م</w:t>
      </w:r>
      <w:r w:rsidR="003B69A9" w:rsidRPr="00636EA8">
        <w:rPr>
          <w:rStyle w:val="Char4"/>
          <w:rtl/>
          <w:lang w:bidi="ar-SA"/>
        </w:rPr>
        <w:t>ِ</w:t>
      </w:r>
      <w:r w:rsidRPr="00636EA8">
        <w:rPr>
          <w:rStyle w:val="Char4"/>
          <w:rtl/>
          <w:lang w:bidi="ar-SA"/>
        </w:rPr>
        <w:t>نْه</w:t>
      </w:r>
      <w:r w:rsidR="003B69A9" w:rsidRPr="00636EA8">
        <w:rPr>
          <w:rStyle w:val="Char4"/>
          <w:rtl/>
          <w:lang w:bidi="ar-SA"/>
        </w:rPr>
        <w:t>ُ</w:t>
      </w:r>
      <w:r w:rsidRPr="00636EA8">
        <w:rPr>
          <w:rStyle w:val="Char4"/>
          <w:rtl/>
          <w:lang w:bidi="ar-SA"/>
        </w:rPr>
        <w:t xml:space="preserve">، وَخَطَّ خُططاً </w:t>
      </w:r>
      <w:r w:rsidR="003B69A9" w:rsidRPr="00636EA8">
        <w:rPr>
          <w:rStyle w:val="Char4"/>
          <w:rtl/>
          <w:lang w:bidi="ar-SA"/>
        </w:rPr>
        <w:t>صِغَارًا</w:t>
      </w:r>
      <w:r w:rsidRPr="00636EA8">
        <w:rPr>
          <w:rStyle w:val="Char4"/>
          <w:rtl/>
          <w:lang w:bidi="ar-SA"/>
        </w:rPr>
        <w:t xml:space="preserve"> إِلى هَذَا الَّذِي في الوَسَطِ مِنْ جَانِبِهِ الَّذِي في الوَسَط، فَقال: «هَذَا الإِنسَان، وَهَذَا أَجَلُهُ مُحِيطاً بِهِ أو قَد أَحَاطَ بِهِ وَهَذَا الَّذِي هُوَ خَارِجٌ أَمَلُهُ وَهَذِهِ الُخطَطُ الصِّغَارُ الأَعْراض، فَإِنْ أَخْطَأَهُ هَذَا، نَهَشَهُ هَذا، وَإِنْ أَخْطَأَهُ هَذا نَهَشَهُ هَذا»</w:t>
      </w:r>
      <w:r w:rsidR="003B69A9" w:rsidRPr="00636EA8">
        <w:rPr>
          <w:rStyle w:val="Char4"/>
          <w:rtl/>
          <w:lang w:bidi="ar-SA"/>
        </w:rPr>
        <w:t>.</w:t>
      </w:r>
      <w:r w:rsidRPr="00636EA8">
        <w:rPr>
          <w:rFonts w:ascii="Traditional Arabic"/>
          <w:rtl/>
          <w:lang w:bidi="ar-SA"/>
        </w:rPr>
        <w:t xml:space="preserve"> </w:t>
      </w:r>
      <w:r w:rsidR="003B69A9" w:rsidRPr="00636EA8">
        <w:rPr>
          <w:rFonts w:ascii="Traditional Arabic"/>
          <w:rtl/>
          <w:lang w:bidi="ar-SA"/>
        </w:rPr>
        <w:t>[</w:t>
      </w:r>
      <w:r w:rsidRPr="00636EA8">
        <w:rPr>
          <w:rFonts w:ascii="Traditional Arabic"/>
          <w:rtl/>
          <w:lang w:bidi="ar-SA"/>
        </w:rPr>
        <w:t>روا</w:t>
      </w:r>
      <w:r w:rsidR="003B69A9" w:rsidRPr="00636EA8">
        <w:rPr>
          <w:rFonts w:ascii="Traditional Arabic"/>
          <w:rtl/>
          <w:lang w:bidi="ar-SA"/>
        </w:rPr>
        <w:t>یت</w:t>
      </w:r>
      <w:r w:rsidRPr="00636EA8">
        <w:rPr>
          <w:rFonts w:ascii="Traditional Arabic"/>
          <w:rtl/>
          <w:lang w:bidi="ar-SA"/>
        </w:rPr>
        <w:t xml:space="preserve"> بخاري</w:t>
      </w:r>
      <w:r w:rsidR="003B69A9" w:rsidRPr="00636EA8">
        <w:rPr>
          <w:rFonts w:asci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430"/>
      </w:r>
      <w:r w:rsidR="00C8054F" w:rsidRPr="00C8054F">
        <w:rPr>
          <w:rStyle w:val="FootnoteReference"/>
          <w:rFonts w:cs="B Lotus"/>
          <w:szCs w:val="28"/>
          <w:rtl/>
          <w:lang w:bidi="ar-SA"/>
        </w:rPr>
        <w:t>)</w:t>
      </w:r>
    </w:p>
    <w:p w:rsidR="00A93DC5" w:rsidRPr="00636EA8" w:rsidRDefault="000F4AE4" w:rsidP="00BB388D">
      <w:pPr>
        <w:autoSpaceDE w:val="0"/>
        <w:autoSpaceDN w:val="0"/>
        <w:adjustRightInd w:val="0"/>
        <w:rPr>
          <w:rtl/>
          <w:lang w:bidi="ar-SA"/>
        </w:rPr>
      </w:pPr>
      <w:r w:rsidRPr="00636EA8">
        <w:rPr>
          <w:b/>
          <w:bCs/>
          <w:rtl/>
          <w:lang w:bidi="ar-SA"/>
        </w:rPr>
        <w:t>ترجمه:</w:t>
      </w:r>
      <w:r w:rsidRPr="00636EA8">
        <w:rPr>
          <w:rtl/>
          <w:lang w:bidi="ar-SA"/>
        </w:rPr>
        <w:t xml:space="preserve"> ابن‌مسعود</w:t>
      </w:r>
      <w:r w:rsidRPr="00636EA8">
        <w:rPr>
          <w:lang w:bidi="ar-SA"/>
        </w:rPr>
        <w:sym w:font="AGA Arabesque" w:char="F074"/>
      </w:r>
      <w:r w:rsidRPr="00636EA8">
        <w:rPr>
          <w:rtl/>
          <w:lang w:bidi="ar-SA"/>
        </w:rPr>
        <w:t xml:space="preserve"> می‌گوید: پیامبر</w:t>
      </w:r>
      <w:r w:rsidRPr="00636EA8">
        <w:rPr>
          <w:lang w:bidi="ar-SA"/>
        </w:rPr>
        <w:sym w:font="AGA Arabesque" w:char="F072"/>
      </w:r>
      <w:r w:rsidRPr="00636EA8">
        <w:rPr>
          <w:rtl/>
          <w:lang w:bidi="ar-SA"/>
        </w:rPr>
        <w:t xml:space="preserve"> مربّعی رسم کرد و یک خط در وسط آن کشید که از مربع، خارج می‌شد و اطراف این خط که داخل مربع قرار داشت، خط‌های کوچکی رسم نمود و فرمود: «این - خط که داخل مربّع قرار دارد- انسان است و این مربّع، اجل اوست که او را احاطه کرده و این خط که بیرونِ مربّع است، اجلِ اوست و این خط‌های کوچک، حوادث و مشکلات هستند که اگر از یکی از آن‌ها نجات یابد، گرفتارِ آن یکی می‌شود».</w:t>
      </w:r>
    </w:p>
    <w:p w:rsidR="007C025F" w:rsidRPr="00636EA8" w:rsidRDefault="000F4AE4" w:rsidP="00FC0354">
      <w:pPr>
        <w:autoSpaceDE w:val="0"/>
        <w:autoSpaceDN w:val="0"/>
        <w:adjustRightInd w:val="0"/>
        <w:spacing w:line="240" w:lineRule="auto"/>
        <w:ind w:firstLine="0"/>
        <w:jc w:val="center"/>
        <w:rPr>
          <w:b/>
          <w:bCs/>
          <w:sz w:val="32"/>
          <w:szCs w:val="32"/>
          <w:rtl/>
          <w:lang w:bidi="ar-SA"/>
        </w:rPr>
      </w:pPr>
      <w:r w:rsidRPr="00636EA8">
        <w:rPr>
          <w:b/>
          <w:bCs/>
          <w:sz w:val="32"/>
          <w:szCs w:val="32"/>
          <w:rtl/>
          <w:lang w:bidi="ar-SA"/>
        </w:rPr>
        <w:t>شرح</w:t>
      </w:r>
    </w:p>
    <w:p w:rsidR="005E07F5" w:rsidRPr="00636EA8" w:rsidRDefault="000F4AE4" w:rsidP="00BB388D">
      <w:pPr>
        <w:autoSpaceDE w:val="0"/>
        <w:autoSpaceDN w:val="0"/>
        <w:adjustRightInd w:val="0"/>
        <w:rPr>
          <w:rtl/>
          <w:lang w:bidi="ar-SA"/>
        </w:rPr>
      </w:pPr>
      <w:r w:rsidRPr="00636EA8">
        <w:rPr>
          <w:rtl/>
          <w:lang w:bidi="ar-SA"/>
        </w:rPr>
        <w:t>سپس مؤلف</w:t>
      </w:r>
      <w:r w:rsidR="00D177B8" w:rsidRPr="00636EA8">
        <w:rPr>
          <w:rFonts w:cs="CTraditional Arabic"/>
          <w:rtl/>
          <w:lang w:bidi="ar-SA"/>
        </w:rPr>
        <w:t>/</w:t>
      </w:r>
      <w:r w:rsidR="00D177B8" w:rsidRPr="00636EA8">
        <w:rPr>
          <w:rtl/>
          <w:lang w:bidi="ar-SA"/>
        </w:rPr>
        <w:t xml:space="preserve"> </w:t>
      </w:r>
      <w:r w:rsidRPr="00636EA8">
        <w:rPr>
          <w:rtl/>
          <w:lang w:bidi="ar-SA"/>
        </w:rPr>
        <w:t>حدیثی بدین مضمون ذکر کرده است که ابن‌عمر</w:t>
      </w:r>
      <w:r w:rsidR="00AD39AF" w:rsidRPr="00636EA8">
        <w:rPr>
          <w:rFonts w:cs="(M. Aiyada Ayoub ALKobaisi)"/>
          <w:rtl/>
          <w:lang w:bidi="ar-SA"/>
        </w:rPr>
        <w:t>$</w:t>
      </w:r>
      <w:r w:rsidRPr="00636EA8">
        <w:rPr>
          <w:rtl/>
          <w:lang w:bidi="ar-SA"/>
        </w:rPr>
        <w:t xml:space="preserve"> می‌گوید: پیامبر</w:t>
      </w:r>
      <w:r w:rsidRPr="00636EA8">
        <w:rPr>
          <w:lang w:bidi="ar-SA"/>
        </w:rPr>
        <w:sym w:font="AGA Arabesque" w:char="F072"/>
      </w:r>
      <w:r w:rsidRPr="00636EA8">
        <w:rPr>
          <w:rtl/>
          <w:lang w:bidi="ar-SA"/>
        </w:rPr>
        <w:t xml:space="preserve"> فرمود: </w:t>
      </w:r>
      <w:r w:rsidR="005E07F5" w:rsidRPr="00636EA8">
        <w:rPr>
          <w:rtl/>
          <w:lang w:bidi="ar-SA"/>
        </w:rPr>
        <w:t>«برای مسلمانی که چیزی برای وصیت دارد، جایز نیست که دو شب بر او بگذرد و وصیت‌نامه‌اش را ننوشته باشد». ابن‌عمر</w:t>
      </w:r>
      <w:r w:rsidR="002A5958" w:rsidRPr="00636EA8">
        <w:rPr>
          <w:rFonts w:cs="(M. Aiyada Ayoub ALKobaisi)"/>
          <w:rtl/>
          <w:lang w:bidi="ar-SA"/>
        </w:rPr>
        <w:t>$</w:t>
      </w:r>
      <w:r w:rsidR="005E07F5" w:rsidRPr="00636EA8">
        <w:rPr>
          <w:rtl/>
          <w:lang w:bidi="ar-SA"/>
        </w:rPr>
        <w:t xml:space="preserve"> می‌گوید: از زمانی که این سخن را از رسول‌الله</w:t>
      </w:r>
      <w:r w:rsidR="005E07F5" w:rsidRPr="00636EA8">
        <w:rPr>
          <w:lang w:bidi="ar-SA"/>
        </w:rPr>
        <w:sym w:font="AGA Arabesque" w:char="F072"/>
      </w:r>
      <w:r w:rsidR="005E07F5" w:rsidRPr="00636EA8">
        <w:rPr>
          <w:rtl/>
          <w:lang w:bidi="ar-SA"/>
        </w:rPr>
        <w:t xml:space="preserve"> شنیده‌ام، یک شب نیز بدون وصیت‌نامه بر من نگذشته است.</w:t>
      </w:r>
    </w:p>
    <w:p w:rsidR="000F4AE4" w:rsidRPr="00636EA8" w:rsidRDefault="005E07F5" w:rsidP="00BB388D">
      <w:pPr>
        <w:autoSpaceDE w:val="0"/>
        <w:autoSpaceDN w:val="0"/>
        <w:adjustRightInd w:val="0"/>
        <w:rPr>
          <w:rtl/>
          <w:lang w:bidi="ar-SA"/>
        </w:rPr>
      </w:pPr>
      <w:r w:rsidRPr="00636EA8">
        <w:rPr>
          <w:rtl/>
          <w:lang w:bidi="ar-SA"/>
        </w:rPr>
        <w:t xml:space="preserve">منظور از وصیت، </w:t>
      </w:r>
      <w:r w:rsidR="00AE1D5F" w:rsidRPr="00636EA8">
        <w:rPr>
          <w:rtl/>
          <w:lang w:bidi="ar-SA"/>
        </w:rPr>
        <w:t>این</w:t>
      </w:r>
      <w:r w:rsidR="00AE1D5F" w:rsidRPr="00636EA8">
        <w:rPr>
          <w:cs/>
          <w:lang w:bidi="ar-SA"/>
        </w:rPr>
        <w:t>‎</w:t>
      </w:r>
      <w:r w:rsidR="00AE1D5F" w:rsidRPr="00636EA8">
        <w:rPr>
          <w:rtl/>
          <w:lang w:bidi="ar-SA"/>
        </w:rPr>
        <w:t>ست</w:t>
      </w:r>
      <w:r w:rsidRPr="00636EA8">
        <w:rPr>
          <w:rtl/>
          <w:lang w:bidi="ar-SA"/>
        </w:rPr>
        <w:t xml:space="preserve"> که انسان درباره‌ی بخشی از ثروتش برای کسی سفارش کند یا فرزندان کوچکش را به کسی بسپارد یا نسبت به کاری که در اختیار اوست، پس از مرگ خود به شخصی سفارش نماید که آن را به انجام برساند یا از آن بهره‌برداری کند. مثلاً شخصی بنویسد: وصیت من به فلانی </w:t>
      </w:r>
      <w:r w:rsidR="00AE1D5F" w:rsidRPr="00636EA8">
        <w:rPr>
          <w:rtl/>
          <w:lang w:bidi="ar-SA"/>
        </w:rPr>
        <w:t>این</w:t>
      </w:r>
      <w:r w:rsidR="00AE1D5F" w:rsidRPr="00636EA8">
        <w:rPr>
          <w:cs/>
          <w:lang w:bidi="ar-SA"/>
        </w:rPr>
        <w:t>‎</w:t>
      </w:r>
      <w:r w:rsidR="00AE1D5F" w:rsidRPr="00636EA8">
        <w:rPr>
          <w:rtl/>
          <w:lang w:bidi="ar-SA"/>
        </w:rPr>
        <w:t>ست</w:t>
      </w:r>
      <w:r w:rsidRPr="00636EA8">
        <w:rPr>
          <w:rtl/>
          <w:lang w:bidi="ar-SA"/>
        </w:rPr>
        <w:t xml:space="preserve"> که به فرزندان خردسالم توجه و رسیدگی کند.</w:t>
      </w:r>
    </w:p>
    <w:p w:rsidR="005E07F5" w:rsidRPr="00636EA8" w:rsidRDefault="005E07F5" w:rsidP="00BB388D">
      <w:pPr>
        <w:autoSpaceDE w:val="0"/>
        <w:autoSpaceDN w:val="0"/>
        <w:adjustRightInd w:val="0"/>
        <w:rPr>
          <w:rtl/>
          <w:lang w:bidi="ar-SA"/>
        </w:rPr>
      </w:pPr>
      <w:r w:rsidRPr="00636EA8">
        <w:rPr>
          <w:rtl/>
          <w:lang w:bidi="ar-SA"/>
        </w:rPr>
        <w:t xml:space="preserve">وصیتم به فلانی، </w:t>
      </w:r>
      <w:r w:rsidR="00AE1D5F" w:rsidRPr="00636EA8">
        <w:rPr>
          <w:rtl/>
          <w:lang w:bidi="ar-SA"/>
        </w:rPr>
        <w:t>این</w:t>
      </w:r>
      <w:r w:rsidR="00AE1D5F" w:rsidRPr="00636EA8">
        <w:rPr>
          <w:cs/>
          <w:lang w:bidi="ar-SA"/>
        </w:rPr>
        <w:t>‎</w:t>
      </w:r>
      <w:r w:rsidR="00AE1D5F" w:rsidRPr="00636EA8">
        <w:rPr>
          <w:rtl/>
          <w:lang w:bidi="ar-SA"/>
        </w:rPr>
        <w:t>ست</w:t>
      </w:r>
      <w:r w:rsidRPr="00636EA8">
        <w:rPr>
          <w:rtl/>
          <w:lang w:bidi="ar-SA"/>
        </w:rPr>
        <w:t xml:space="preserve"> که یک‌سوم یا یک چهارم و یا یک‌پنجم ثروتم را جدا نما</w:t>
      </w:r>
      <w:r w:rsidR="00810C13" w:rsidRPr="00636EA8">
        <w:rPr>
          <w:rtl/>
          <w:lang w:bidi="ar-SA"/>
        </w:rPr>
        <w:t>ید و در راه الله متعال بب</w:t>
      </w:r>
      <w:r w:rsidRPr="00636EA8">
        <w:rPr>
          <w:rtl/>
          <w:lang w:bidi="ar-SA"/>
        </w:rPr>
        <w:t>خ</w:t>
      </w:r>
      <w:r w:rsidR="00810C13" w:rsidRPr="00636EA8">
        <w:rPr>
          <w:rtl/>
          <w:lang w:bidi="ar-SA"/>
        </w:rPr>
        <w:t>ش</w:t>
      </w:r>
      <w:r w:rsidRPr="00636EA8">
        <w:rPr>
          <w:rtl/>
          <w:lang w:bidi="ar-SA"/>
        </w:rPr>
        <w:t xml:space="preserve">د. سفارشم به فلانی </w:t>
      </w:r>
      <w:r w:rsidR="00AE1D5F" w:rsidRPr="00636EA8">
        <w:rPr>
          <w:rtl/>
          <w:lang w:bidi="ar-SA"/>
        </w:rPr>
        <w:t>این</w:t>
      </w:r>
      <w:r w:rsidR="00AE1D5F" w:rsidRPr="00636EA8">
        <w:rPr>
          <w:cs/>
          <w:lang w:bidi="ar-SA"/>
        </w:rPr>
        <w:t>‎</w:t>
      </w:r>
      <w:r w:rsidR="00AE1D5F" w:rsidRPr="00636EA8">
        <w:rPr>
          <w:rtl/>
          <w:lang w:bidi="ar-SA"/>
        </w:rPr>
        <w:t>ست</w:t>
      </w:r>
      <w:r w:rsidRPr="00636EA8">
        <w:rPr>
          <w:rtl/>
          <w:lang w:bidi="ar-SA"/>
        </w:rPr>
        <w:t xml:space="preserve"> که از خانه یا ملکی که پس از خود به‌جا می‌گذارم، استفاده کند.</w:t>
      </w:r>
    </w:p>
    <w:p w:rsidR="005E07F5" w:rsidRPr="00636EA8" w:rsidRDefault="005E07F5" w:rsidP="00BB388D">
      <w:pPr>
        <w:autoSpaceDE w:val="0"/>
        <w:autoSpaceDN w:val="0"/>
        <w:adjustRightInd w:val="0"/>
        <w:rPr>
          <w:rtl/>
          <w:lang w:bidi="ar-SA"/>
        </w:rPr>
      </w:pPr>
      <w:r w:rsidRPr="00636EA8">
        <w:rPr>
          <w:rtl/>
          <w:lang w:bidi="ar-SA"/>
        </w:rPr>
        <w:t xml:space="preserve">خلاصه این‌که وصیت، </w:t>
      </w:r>
      <w:r w:rsidR="00D37D1F" w:rsidRPr="00636EA8">
        <w:rPr>
          <w:rtl/>
          <w:lang w:bidi="ar-SA"/>
        </w:rPr>
        <w:t>عبارت است از این‌که</w:t>
      </w:r>
      <w:r w:rsidRPr="00636EA8">
        <w:rPr>
          <w:rtl/>
          <w:lang w:bidi="ar-SA"/>
        </w:rPr>
        <w:t xml:space="preserve"> انسان در حیات خود درباره‌ی چیزهایی که در اختیار</w:t>
      </w:r>
      <w:r w:rsidR="00D37D1F" w:rsidRPr="00636EA8">
        <w:rPr>
          <w:rtl/>
          <w:lang w:bidi="ar-SA"/>
        </w:rPr>
        <w:t xml:space="preserve"> اوست، به کسی سفارش کند تا پس از مرگ وی به آن رسیدگی نماید. وصیت چند گونه است:</w:t>
      </w:r>
    </w:p>
    <w:p w:rsidR="00D37D1F" w:rsidRPr="00636EA8" w:rsidRDefault="00D37D1F" w:rsidP="00BB388D">
      <w:pPr>
        <w:autoSpaceDE w:val="0"/>
        <w:autoSpaceDN w:val="0"/>
        <w:adjustRightInd w:val="0"/>
        <w:rPr>
          <w:rtl/>
          <w:lang w:bidi="ar-SA"/>
        </w:rPr>
      </w:pPr>
      <w:r w:rsidRPr="00636EA8">
        <w:rPr>
          <w:b/>
          <w:bCs/>
          <w:rtl/>
          <w:lang w:bidi="ar-SA"/>
        </w:rPr>
        <w:t>انواع وصیت:</w:t>
      </w:r>
      <w:r w:rsidRPr="00636EA8">
        <w:rPr>
          <w:rtl/>
          <w:lang w:bidi="ar-SA"/>
        </w:rPr>
        <w:t xml:space="preserve"> واجب، حرام، و جایز.</w:t>
      </w:r>
    </w:p>
    <w:p w:rsidR="00D37D1F" w:rsidRPr="00636EA8" w:rsidRDefault="00D37D1F" w:rsidP="00BB388D">
      <w:pPr>
        <w:autoSpaceDE w:val="0"/>
        <w:autoSpaceDN w:val="0"/>
        <w:adjustRightInd w:val="0"/>
        <w:rPr>
          <w:rtl/>
          <w:lang w:bidi="ar-SA"/>
        </w:rPr>
      </w:pPr>
      <w:r w:rsidRPr="00636EA8">
        <w:rPr>
          <w:b/>
          <w:bCs/>
          <w:rtl/>
          <w:lang w:bidi="ar-SA"/>
        </w:rPr>
        <w:t>یکم:</w:t>
      </w:r>
      <w:r w:rsidRPr="00636EA8">
        <w:rPr>
          <w:rtl/>
          <w:lang w:bidi="ar-SA"/>
        </w:rPr>
        <w:t xml:space="preserve"> </w:t>
      </w:r>
      <w:r w:rsidRPr="00636EA8">
        <w:rPr>
          <w:b/>
          <w:bCs/>
          <w:rtl/>
          <w:lang w:bidi="ar-SA"/>
        </w:rPr>
        <w:t>وصیت واجب:</w:t>
      </w:r>
      <w:r w:rsidRPr="00636EA8">
        <w:rPr>
          <w:rtl/>
          <w:lang w:bidi="ar-SA"/>
        </w:rPr>
        <w:t xml:space="preserve"> </w:t>
      </w:r>
      <w:r w:rsidR="00AE1D5F" w:rsidRPr="00636EA8">
        <w:rPr>
          <w:rtl/>
          <w:lang w:bidi="ar-SA"/>
        </w:rPr>
        <w:t>این</w:t>
      </w:r>
      <w:r w:rsidR="00AE1D5F" w:rsidRPr="00636EA8">
        <w:rPr>
          <w:cs/>
          <w:lang w:bidi="ar-SA"/>
        </w:rPr>
        <w:t>‎</w:t>
      </w:r>
      <w:r w:rsidR="00AE1D5F" w:rsidRPr="00636EA8">
        <w:rPr>
          <w:rtl/>
          <w:lang w:bidi="ar-SA"/>
        </w:rPr>
        <w:t>ست</w:t>
      </w:r>
      <w:r w:rsidRPr="00636EA8">
        <w:rPr>
          <w:rtl/>
          <w:lang w:bidi="ar-SA"/>
        </w:rPr>
        <w:t xml:space="preserve"> که انسان نسبت به حقوقی که بر عهده‌ی اوست، سفارش نماید تا وارثانش آن را انکار نکنند؛ به‌ویژه در شرایطی که دلیل یا سندی درباره‌ی این حقوق وجود ندارد. مثلاً کسی از او بستان‌کار است؛ اگر سندی در این‌باره وجود ندارد، بر انسان واجب است که نسبت به بدهی‌اش وصیت کند؛ زیرا اگر وصیت نکند، ممکن است وارثانش، این بدهی را انکار نمایند؛ به‌ویژه این‌که وارثان ملزَم نیستند که هر ادعایی مبنی بر طلب یا بستان‌کاری از مرده‌ی خویش را بپذیرند. از این‌رو اگر میّت، در حیات خود نسبت به بدهی‌هایش سفارش نکند، چه‌بسا حقّ کسی بر گردنش بماند. از این‌رو در چنین مواردی وصیت، واجب است.</w:t>
      </w:r>
    </w:p>
    <w:p w:rsidR="00D37D1F" w:rsidRPr="00636EA8" w:rsidRDefault="00D37D1F" w:rsidP="00BB388D">
      <w:pPr>
        <w:autoSpaceDE w:val="0"/>
        <w:autoSpaceDN w:val="0"/>
        <w:adjustRightInd w:val="0"/>
        <w:rPr>
          <w:rtl/>
          <w:lang w:bidi="ar-SA"/>
        </w:rPr>
      </w:pPr>
      <w:r w:rsidRPr="00636EA8">
        <w:rPr>
          <w:rtl/>
          <w:lang w:bidi="ar-SA"/>
        </w:rPr>
        <w:t>هم‌چنین واجب است که برای خویشاوندان و نزدیکانی که از او ارث نمی‌‌برند، وصیت کند؛ زیرا الله متعال می‌فرماید:</w:t>
      </w:r>
    </w:p>
    <w:p w:rsidR="00E51069" w:rsidRPr="00636EA8" w:rsidRDefault="00C8054F" w:rsidP="00BC463E">
      <w:pPr>
        <w:pStyle w:val="a0"/>
        <w:rPr>
          <w:rStyle w:val="Char8"/>
          <w:rtl/>
        </w:rPr>
      </w:pPr>
      <w:r w:rsidRPr="00636EA8">
        <w:rPr>
          <w:rFonts w:ascii="KFGQPC Uthman Taha Naskh" w:cs="KFGQPC Uthman Taha Naskh" w:hint="cs"/>
          <w:rtl/>
          <w:lang w:bidi="ar-SA"/>
        </w:rPr>
        <w:t>﴿</w:t>
      </w:r>
      <w:r w:rsidR="001D3DEB" w:rsidRPr="00636EA8">
        <w:rPr>
          <w:rFonts w:ascii="KFGQPC Uthmanic Script HAFS" w:hint="eastAsia"/>
          <w:rtl/>
          <w:lang w:bidi="ar-SA"/>
        </w:rPr>
        <w:t>كُتِبَ</w:t>
      </w:r>
      <w:r w:rsidR="001D3DEB" w:rsidRPr="00636EA8">
        <w:rPr>
          <w:rFonts w:ascii="KFGQPC Uthmanic Script HAFS"/>
          <w:rtl/>
          <w:lang w:bidi="ar-SA"/>
        </w:rPr>
        <w:t xml:space="preserve"> </w:t>
      </w:r>
      <w:r w:rsidR="001D3DEB" w:rsidRPr="00636EA8">
        <w:rPr>
          <w:rFonts w:ascii="KFGQPC Uthmanic Script HAFS" w:hint="eastAsia"/>
          <w:rtl/>
          <w:lang w:bidi="ar-SA"/>
        </w:rPr>
        <w:t>عَلَي</w:t>
      </w:r>
      <w:r w:rsidR="001D3DEB" w:rsidRPr="00636EA8">
        <w:rPr>
          <w:rFonts w:ascii="KFGQPC Uthmanic Script HAFS" w:hint="cs"/>
          <w:rtl/>
          <w:lang w:bidi="ar-SA"/>
        </w:rPr>
        <w:t>ۡ</w:t>
      </w:r>
      <w:r w:rsidR="001D3DEB" w:rsidRPr="00636EA8">
        <w:rPr>
          <w:rFonts w:ascii="KFGQPC Uthmanic Script HAFS" w:hint="eastAsia"/>
          <w:rtl/>
          <w:lang w:bidi="ar-SA"/>
        </w:rPr>
        <w:t>كُم</w:t>
      </w:r>
      <w:r w:rsidR="001D3DEB" w:rsidRPr="00636EA8">
        <w:rPr>
          <w:rFonts w:ascii="KFGQPC Uthmanic Script HAFS" w:hint="cs"/>
          <w:rtl/>
          <w:lang w:bidi="ar-SA"/>
        </w:rPr>
        <w:t>ۡ</w:t>
      </w:r>
      <w:r w:rsidR="001D3DEB" w:rsidRPr="00636EA8">
        <w:rPr>
          <w:rFonts w:ascii="KFGQPC Uthmanic Script HAFS"/>
          <w:rtl/>
          <w:lang w:bidi="ar-SA"/>
        </w:rPr>
        <w:t xml:space="preserve"> </w:t>
      </w:r>
      <w:r w:rsidR="001D3DEB" w:rsidRPr="00636EA8">
        <w:rPr>
          <w:rFonts w:ascii="KFGQPC Uthmanic Script HAFS" w:hint="eastAsia"/>
          <w:rtl/>
          <w:lang w:bidi="ar-SA"/>
        </w:rPr>
        <w:t>إِذَا</w:t>
      </w:r>
      <w:r w:rsidR="001D3DEB" w:rsidRPr="00636EA8">
        <w:rPr>
          <w:rFonts w:ascii="KFGQPC Uthmanic Script HAFS"/>
          <w:rtl/>
          <w:lang w:bidi="ar-SA"/>
        </w:rPr>
        <w:t xml:space="preserve"> </w:t>
      </w:r>
      <w:r w:rsidR="001D3DEB" w:rsidRPr="00636EA8">
        <w:rPr>
          <w:rFonts w:ascii="KFGQPC Uthmanic Script HAFS" w:hint="eastAsia"/>
          <w:rtl/>
          <w:lang w:bidi="ar-SA"/>
        </w:rPr>
        <w:t>حَضَرَ</w:t>
      </w:r>
      <w:r w:rsidR="001D3DEB" w:rsidRPr="00636EA8">
        <w:rPr>
          <w:rFonts w:ascii="KFGQPC Uthmanic Script HAFS"/>
          <w:rtl/>
          <w:lang w:bidi="ar-SA"/>
        </w:rPr>
        <w:t xml:space="preserve"> </w:t>
      </w:r>
      <w:r w:rsidR="001D3DEB" w:rsidRPr="00636EA8">
        <w:rPr>
          <w:rFonts w:ascii="KFGQPC Uthmanic Script HAFS" w:hint="eastAsia"/>
          <w:rtl/>
          <w:lang w:bidi="ar-SA"/>
        </w:rPr>
        <w:t>أَحَدَكُمُ</w:t>
      </w:r>
      <w:r w:rsidR="001D3DEB" w:rsidRPr="00636EA8">
        <w:rPr>
          <w:rFonts w:ascii="KFGQPC Uthmanic Script HAFS"/>
          <w:rtl/>
          <w:lang w:bidi="ar-SA"/>
        </w:rPr>
        <w:t xml:space="preserve"> </w:t>
      </w:r>
      <w:r w:rsidR="001D3DEB" w:rsidRPr="00636EA8">
        <w:rPr>
          <w:rFonts w:ascii="KFGQPC Uthmanic Script HAFS" w:hint="cs"/>
          <w:rtl/>
          <w:lang w:bidi="ar-SA"/>
        </w:rPr>
        <w:t>ٱ</w:t>
      </w:r>
      <w:r w:rsidR="001D3DEB" w:rsidRPr="00636EA8">
        <w:rPr>
          <w:rFonts w:ascii="KFGQPC Uthmanic Script HAFS" w:hint="eastAsia"/>
          <w:rtl/>
          <w:lang w:bidi="ar-SA"/>
        </w:rPr>
        <w:t>ل</w:t>
      </w:r>
      <w:r w:rsidR="001D3DEB" w:rsidRPr="00636EA8">
        <w:rPr>
          <w:rFonts w:ascii="KFGQPC Uthmanic Script HAFS" w:hint="cs"/>
          <w:rtl/>
          <w:lang w:bidi="ar-SA"/>
        </w:rPr>
        <w:t>ۡ</w:t>
      </w:r>
      <w:r w:rsidR="001D3DEB" w:rsidRPr="00636EA8">
        <w:rPr>
          <w:rFonts w:ascii="KFGQPC Uthmanic Script HAFS" w:hint="eastAsia"/>
          <w:rtl/>
          <w:lang w:bidi="ar-SA"/>
        </w:rPr>
        <w:t>مَو</w:t>
      </w:r>
      <w:r w:rsidR="001D3DEB" w:rsidRPr="00636EA8">
        <w:rPr>
          <w:rFonts w:ascii="KFGQPC Uthmanic Script HAFS" w:hint="cs"/>
          <w:rtl/>
          <w:lang w:bidi="ar-SA"/>
        </w:rPr>
        <w:t>ۡ</w:t>
      </w:r>
      <w:r w:rsidR="001D3DEB" w:rsidRPr="00636EA8">
        <w:rPr>
          <w:rFonts w:ascii="KFGQPC Uthmanic Script HAFS" w:hint="eastAsia"/>
          <w:rtl/>
          <w:lang w:bidi="ar-SA"/>
        </w:rPr>
        <w:t>تُ</w:t>
      </w:r>
      <w:r w:rsidR="001D3DEB" w:rsidRPr="00636EA8">
        <w:rPr>
          <w:rFonts w:ascii="KFGQPC Uthmanic Script HAFS"/>
          <w:rtl/>
          <w:lang w:bidi="ar-SA"/>
        </w:rPr>
        <w:t xml:space="preserve"> </w:t>
      </w:r>
      <w:r w:rsidR="001D3DEB" w:rsidRPr="00636EA8">
        <w:rPr>
          <w:rFonts w:ascii="KFGQPC Uthmanic Script HAFS" w:hint="eastAsia"/>
          <w:rtl/>
          <w:lang w:bidi="ar-SA"/>
        </w:rPr>
        <w:t>إِن</w:t>
      </w:r>
      <w:r w:rsidR="001D3DEB" w:rsidRPr="00636EA8">
        <w:rPr>
          <w:rFonts w:ascii="KFGQPC Uthmanic Script HAFS"/>
          <w:rtl/>
          <w:lang w:bidi="ar-SA"/>
        </w:rPr>
        <w:t xml:space="preserve"> </w:t>
      </w:r>
      <w:r w:rsidR="001D3DEB" w:rsidRPr="00636EA8">
        <w:rPr>
          <w:rFonts w:ascii="KFGQPC Uthmanic Script HAFS" w:hint="eastAsia"/>
          <w:rtl/>
          <w:lang w:bidi="ar-SA"/>
        </w:rPr>
        <w:t>تَرَكَ</w:t>
      </w:r>
      <w:r w:rsidR="001D3DEB" w:rsidRPr="00636EA8">
        <w:rPr>
          <w:rFonts w:ascii="KFGQPC Uthmanic Script HAFS"/>
          <w:rtl/>
          <w:lang w:bidi="ar-SA"/>
        </w:rPr>
        <w:t xml:space="preserve"> </w:t>
      </w:r>
      <w:r w:rsidR="001D3DEB" w:rsidRPr="00636EA8">
        <w:rPr>
          <w:rFonts w:ascii="KFGQPC Uthmanic Script HAFS" w:hint="eastAsia"/>
          <w:rtl/>
          <w:lang w:bidi="ar-SA"/>
        </w:rPr>
        <w:t>خَي</w:t>
      </w:r>
      <w:r w:rsidR="001D3DEB" w:rsidRPr="00636EA8">
        <w:rPr>
          <w:rFonts w:ascii="KFGQPC Uthmanic Script HAFS" w:hint="cs"/>
          <w:rtl/>
          <w:lang w:bidi="ar-SA"/>
        </w:rPr>
        <w:t>ۡ</w:t>
      </w:r>
      <w:r w:rsidR="001D3DEB" w:rsidRPr="00636EA8">
        <w:rPr>
          <w:rFonts w:ascii="KFGQPC Uthmanic Script HAFS" w:hint="eastAsia"/>
          <w:rtl/>
          <w:lang w:bidi="ar-SA"/>
        </w:rPr>
        <w:t>رًا</w:t>
      </w:r>
      <w:r w:rsidR="001D3DEB" w:rsidRPr="00636EA8">
        <w:rPr>
          <w:rFonts w:ascii="KFGQPC Uthmanic Script HAFS"/>
          <w:rtl/>
          <w:lang w:bidi="ar-SA"/>
        </w:rPr>
        <w:t xml:space="preserve"> </w:t>
      </w:r>
      <w:r w:rsidR="001D3DEB" w:rsidRPr="00636EA8">
        <w:rPr>
          <w:rFonts w:ascii="KFGQPC Uthmanic Script HAFS" w:hint="cs"/>
          <w:rtl/>
          <w:lang w:bidi="ar-SA"/>
        </w:rPr>
        <w:t>ٱ</w:t>
      </w:r>
      <w:r w:rsidR="001D3DEB" w:rsidRPr="00636EA8">
        <w:rPr>
          <w:rFonts w:ascii="KFGQPC Uthmanic Script HAFS" w:hint="eastAsia"/>
          <w:rtl/>
          <w:lang w:bidi="ar-SA"/>
        </w:rPr>
        <w:t>ل</w:t>
      </w:r>
      <w:r w:rsidR="001D3DEB" w:rsidRPr="00636EA8">
        <w:rPr>
          <w:rFonts w:ascii="KFGQPC Uthmanic Script HAFS" w:hint="cs"/>
          <w:rtl/>
          <w:lang w:bidi="ar-SA"/>
        </w:rPr>
        <w:t>ۡ</w:t>
      </w:r>
      <w:r w:rsidR="001D3DEB" w:rsidRPr="00636EA8">
        <w:rPr>
          <w:rFonts w:ascii="KFGQPC Uthmanic Script HAFS" w:hint="eastAsia"/>
          <w:rtl/>
          <w:lang w:bidi="ar-SA"/>
        </w:rPr>
        <w:t>وَصِيَّةُ</w:t>
      </w:r>
      <w:r w:rsidR="001D3DEB" w:rsidRPr="00636EA8">
        <w:rPr>
          <w:rFonts w:ascii="KFGQPC Uthmanic Script HAFS"/>
          <w:rtl/>
          <w:lang w:bidi="ar-SA"/>
        </w:rPr>
        <w:t xml:space="preserve"> </w:t>
      </w:r>
      <w:r w:rsidR="001D3DEB" w:rsidRPr="00636EA8">
        <w:rPr>
          <w:rFonts w:ascii="KFGQPC Uthmanic Script HAFS" w:hint="eastAsia"/>
          <w:rtl/>
          <w:lang w:bidi="ar-SA"/>
        </w:rPr>
        <w:t>لِل</w:t>
      </w:r>
      <w:r w:rsidR="001D3DEB" w:rsidRPr="00636EA8">
        <w:rPr>
          <w:rFonts w:ascii="KFGQPC Uthmanic Script HAFS" w:hint="cs"/>
          <w:rtl/>
          <w:lang w:bidi="ar-SA"/>
        </w:rPr>
        <w:t>ۡ</w:t>
      </w:r>
      <w:r w:rsidR="001D3DEB" w:rsidRPr="00636EA8">
        <w:rPr>
          <w:rFonts w:ascii="KFGQPC Uthmanic Script HAFS" w:hint="eastAsia"/>
          <w:rtl/>
          <w:lang w:bidi="ar-SA"/>
        </w:rPr>
        <w:t>وَ</w:t>
      </w:r>
      <w:r w:rsidR="001D3DEB" w:rsidRPr="00636EA8">
        <w:rPr>
          <w:rFonts w:ascii="KFGQPC Uthmanic Script HAFS" w:hint="cs"/>
          <w:rtl/>
          <w:lang w:bidi="ar-SA"/>
        </w:rPr>
        <w:t>ٰ</w:t>
      </w:r>
      <w:r w:rsidR="001D3DEB" w:rsidRPr="00636EA8">
        <w:rPr>
          <w:rFonts w:ascii="KFGQPC Uthmanic Script HAFS" w:hint="eastAsia"/>
          <w:rtl/>
          <w:lang w:bidi="ar-SA"/>
        </w:rPr>
        <w:t>لِدَي</w:t>
      </w:r>
      <w:r w:rsidR="001D3DEB" w:rsidRPr="00636EA8">
        <w:rPr>
          <w:rFonts w:ascii="KFGQPC Uthmanic Script HAFS" w:hint="cs"/>
          <w:rtl/>
          <w:lang w:bidi="ar-SA"/>
        </w:rPr>
        <w:t>ۡ</w:t>
      </w:r>
      <w:r w:rsidR="001D3DEB" w:rsidRPr="00636EA8">
        <w:rPr>
          <w:rFonts w:ascii="KFGQPC Uthmanic Script HAFS" w:hint="eastAsia"/>
          <w:rtl/>
          <w:lang w:bidi="ar-SA"/>
        </w:rPr>
        <w:t>نِ</w:t>
      </w:r>
      <w:r w:rsidR="001D3DEB" w:rsidRPr="00636EA8">
        <w:rPr>
          <w:rFonts w:ascii="KFGQPC Uthmanic Script HAFS"/>
          <w:rtl/>
          <w:lang w:bidi="ar-SA"/>
        </w:rPr>
        <w:t xml:space="preserve"> </w:t>
      </w:r>
      <w:r w:rsidR="001D3DEB" w:rsidRPr="00636EA8">
        <w:rPr>
          <w:rFonts w:ascii="KFGQPC Uthmanic Script HAFS" w:hint="eastAsia"/>
          <w:rtl/>
          <w:lang w:bidi="ar-SA"/>
        </w:rPr>
        <w:t>وَ</w:t>
      </w:r>
      <w:r w:rsidR="001D3DEB" w:rsidRPr="00636EA8">
        <w:rPr>
          <w:rFonts w:ascii="KFGQPC Uthmanic Script HAFS" w:hint="cs"/>
          <w:rtl/>
          <w:lang w:bidi="ar-SA"/>
        </w:rPr>
        <w:t>ٱ</w:t>
      </w:r>
      <w:r w:rsidR="001D3DEB" w:rsidRPr="00636EA8">
        <w:rPr>
          <w:rFonts w:ascii="KFGQPC Uthmanic Script HAFS" w:hint="eastAsia"/>
          <w:rtl/>
          <w:lang w:bidi="ar-SA"/>
        </w:rPr>
        <w:t>ل</w:t>
      </w:r>
      <w:r w:rsidR="001D3DEB" w:rsidRPr="00636EA8">
        <w:rPr>
          <w:rFonts w:ascii="KFGQPC Uthmanic Script HAFS" w:hint="cs"/>
          <w:rtl/>
          <w:lang w:bidi="ar-SA"/>
        </w:rPr>
        <w:t>ۡ</w:t>
      </w:r>
      <w:r w:rsidR="001D3DEB" w:rsidRPr="00636EA8">
        <w:rPr>
          <w:rFonts w:ascii="KFGQPC Uthmanic Script HAFS" w:hint="eastAsia"/>
          <w:rtl/>
          <w:lang w:bidi="ar-SA"/>
        </w:rPr>
        <w:t>أَق</w:t>
      </w:r>
      <w:r w:rsidR="001D3DEB" w:rsidRPr="00636EA8">
        <w:rPr>
          <w:rFonts w:ascii="KFGQPC Uthmanic Script HAFS" w:hint="cs"/>
          <w:rtl/>
          <w:lang w:bidi="ar-SA"/>
        </w:rPr>
        <w:t>ۡ</w:t>
      </w:r>
      <w:r w:rsidR="001D3DEB" w:rsidRPr="00636EA8">
        <w:rPr>
          <w:rFonts w:ascii="KFGQPC Uthmanic Script HAFS" w:hint="eastAsia"/>
          <w:rtl/>
          <w:lang w:bidi="ar-SA"/>
        </w:rPr>
        <w:t>رَبِينَ</w:t>
      </w:r>
      <w:r w:rsidR="001D3DEB" w:rsidRPr="00636EA8">
        <w:rPr>
          <w:rFonts w:ascii="KFGQPC Uthmanic Script HAFS"/>
          <w:rtl/>
          <w:lang w:bidi="ar-SA"/>
        </w:rPr>
        <w:t xml:space="preserve"> </w:t>
      </w:r>
      <w:r w:rsidR="001D3DEB" w:rsidRPr="00636EA8">
        <w:rPr>
          <w:rFonts w:ascii="KFGQPC Uthmanic Script HAFS" w:hint="eastAsia"/>
          <w:rtl/>
          <w:lang w:bidi="ar-SA"/>
        </w:rPr>
        <w:t>بِ</w:t>
      </w:r>
      <w:r w:rsidR="001D3DEB" w:rsidRPr="00636EA8">
        <w:rPr>
          <w:rFonts w:ascii="KFGQPC Uthmanic Script HAFS" w:hint="cs"/>
          <w:rtl/>
          <w:lang w:bidi="ar-SA"/>
        </w:rPr>
        <w:t>ٱ</w:t>
      </w:r>
      <w:r w:rsidR="001D3DEB" w:rsidRPr="00636EA8">
        <w:rPr>
          <w:rFonts w:ascii="KFGQPC Uthmanic Script HAFS" w:hint="eastAsia"/>
          <w:rtl/>
          <w:lang w:bidi="ar-SA"/>
        </w:rPr>
        <w:t>ل</w:t>
      </w:r>
      <w:r w:rsidR="001D3DEB" w:rsidRPr="00636EA8">
        <w:rPr>
          <w:rFonts w:ascii="KFGQPC Uthmanic Script HAFS" w:hint="cs"/>
          <w:rtl/>
          <w:lang w:bidi="ar-SA"/>
        </w:rPr>
        <w:t>ۡ</w:t>
      </w:r>
      <w:r w:rsidR="001D3DEB" w:rsidRPr="00636EA8">
        <w:rPr>
          <w:rFonts w:ascii="KFGQPC Uthmanic Script HAFS" w:hint="eastAsia"/>
          <w:rtl/>
          <w:lang w:bidi="ar-SA"/>
        </w:rPr>
        <w:t>مَع</w:t>
      </w:r>
      <w:r w:rsidR="001D3DEB" w:rsidRPr="00636EA8">
        <w:rPr>
          <w:rFonts w:ascii="KFGQPC Uthmanic Script HAFS" w:hint="cs"/>
          <w:rtl/>
          <w:lang w:bidi="ar-SA"/>
        </w:rPr>
        <w:t>ۡ</w:t>
      </w:r>
      <w:r w:rsidR="001D3DEB" w:rsidRPr="00636EA8">
        <w:rPr>
          <w:rFonts w:ascii="KFGQPC Uthmanic Script HAFS" w:hint="eastAsia"/>
          <w:rtl/>
          <w:lang w:bidi="ar-SA"/>
        </w:rPr>
        <w:t>رُوفِ</w:t>
      </w:r>
      <w:r w:rsidR="001D3DEB" w:rsidRPr="00636EA8">
        <w:rPr>
          <w:rFonts w:ascii="KFGQPC Uthmanic Script HAFS" w:hint="cs"/>
          <w:rtl/>
          <w:lang w:bidi="ar-SA"/>
        </w:rPr>
        <w:t>ۖ</w:t>
      </w:r>
      <w:r w:rsidR="001D3DEB" w:rsidRPr="00636EA8">
        <w:rPr>
          <w:rFonts w:ascii="KFGQPC Uthmanic Script HAFS"/>
          <w:rtl/>
          <w:lang w:bidi="ar-SA"/>
        </w:rPr>
        <w:t xml:space="preserve"> </w:t>
      </w:r>
      <w:r w:rsidR="001D3DEB" w:rsidRPr="00636EA8">
        <w:rPr>
          <w:rFonts w:ascii="KFGQPC Uthmanic Script HAFS" w:hint="eastAsia"/>
          <w:rtl/>
          <w:lang w:bidi="ar-SA"/>
        </w:rPr>
        <w:t>حَقًّا</w:t>
      </w:r>
      <w:r w:rsidR="001D3DEB" w:rsidRPr="00636EA8">
        <w:rPr>
          <w:rFonts w:ascii="KFGQPC Uthmanic Script HAFS"/>
          <w:rtl/>
          <w:lang w:bidi="ar-SA"/>
        </w:rPr>
        <w:t xml:space="preserve"> </w:t>
      </w:r>
      <w:r w:rsidR="001D3DEB" w:rsidRPr="00636EA8">
        <w:rPr>
          <w:rFonts w:ascii="KFGQPC Uthmanic Script HAFS" w:hint="eastAsia"/>
          <w:rtl/>
          <w:lang w:bidi="ar-SA"/>
        </w:rPr>
        <w:t>عَلَى</w:t>
      </w:r>
      <w:r w:rsidR="001D3DEB" w:rsidRPr="00636EA8">
        <w:rPr>
          <w:rFonts w:ascii="KFGQPC Uthmanic Script HAFS"/>
          <w:rtl/>
          <w:lang w:bidi="ar-SA"/>
        </w:rPr>
        <w:t xml:space="preserve"> </w:t>
      </w:r>
      <w:r w:rsidR="001D3DEB" w:rsidRPr="00636EA8">
        <w:rPr>
          <w:rFonts w:ascii="KFGQPC Uthmanic Script HAFS" w:hint="cs"/>
          <w:rtl/>
          <w:lang w:bidi="ar-SA"/>
        </w:rPr>
        <w:t>ٱ</w:t>
      </w:r>
      <w:r w:rsidR="001D3DEB" w:rsidRPr="00636EA8">
        <w:rPr>
          <w:rFonts w:ascii="KFGQPC Uthmanic Script HAFS" w:hint="eastAsia"/>
          <w:rtl/>
          <w:lang w:bidi="ar-SA"/>
        </w:rPr>
        <w:t>ل</w:t>
      </w:r>
      <w:r w:rsidR="001D3DEB" w:rsidRPr="00636EA8">
        <w:rPr>
          <w:rFonts w:ascii="KFGQPC Uthmanic Script HAFS" w:hint="cs"/>
          <w:rtl/>
          <w:lang w:bidi="ar-SA"/>
        </w:rPr>
        <w:t>ۡ</w:t>
      </w:r>
      <w:r w:rsidR="001D3DEB" w:rsidRPr="00636EA8">
        <w:rPr>
          <w:rFonts w:ascii="KFGQPC Uthmanic Script HAFS" w:hint="eastAsia"/>
          <w:rtl/>
          <w:lang w:bidi="ar-SA"/>
        </w:rPr>
        <w:t>مُتَّقِينَ</w:t>
      </w:r>
      <w:r w:rsidR="001D3DEB" w:rsidRPr="00636EA8">
        <w:rPr>
          <w:rFonts w:ascii="KFGQPC Uthmanic Script HAFS"/>
          <w:rtl/>
          <w:lang w:bidi="ar-SA"/>
        </w:rPr>
        <w:t xml:space="preserve"> </w:t>
      </w:r>
      <w:r w:rsidR="001D3DEB" w:rsidRPr="00636EA8">
        <w:rPr>
          <w:rFonts w:ascii="KFGQPC Uthmanic Script HAFS" w:hint="cs"/>
          <w:rtl/>
          <w:lang w:bidi="ar-SA"/>
        </w:rPr>
        <w:t>١٨٠</w:t>
      </w:r>
      <w:r w:rsidRPr="00636EA8">
        <w:rPr>
          <w:rFonts w:ascii="KFGQPC Uthman Taha Naskh" w:cs="KFGQPC Uthman Taha Naskh" w:hint="cs"/>
          <w:rtl/>
          <w:lang w:bidi="ar-SA"/>
        </w:rPr>
        <w:t>﴾</w:t>
      </w:r>
      <w:r w:rsidR="001D3DEB" w:rsidRPr="00636EA8">
        <w:rPr>
          <w:rFonts w:ascii="KFGQPC Uthman Taha Naskh" w:cs="KFGQPC Uthman Taha Naskh"/>
          <w:rtl/>
          <w:lang w:bidi="ar-SA"/>
        </w:rPr>
        <w:t xml:space="preserve"> </w:t>
      </w:r>
      <w:r w:rsidR="001D3DEB" w:rsidRPr="00636EA8">
        <w:rPr>
          <w:rFonts w:ascii="KFGQPC Uthman Taha Naskh" w:cs="KFGQPC Uthman Taha Naskh"/>
          <w:rtl/>
          <w:lang w:bidi="ar-SA"/>
        </w:rPr>
        <w:tab/>
      </w:r>
      <w:r w:rsidR="001D3DEB" w:rsidRPr="00636EA8">
        <w:rPr>
          <w:rStyle w:val="Char8"/>
          <w:rtl/>
        </w:rPr>
        <w:t>[</w:t>
      </w:r>
      <w:r w:rsidR="001D3DEB" w:rsidRPr="00636EA8">
        <w:rPr>
          <w:rStyle w:val="Char8"/>
          <w:rFonts w:hint="eastAsia"/>
          <w:rtl/>
        </w:rPr>
        <w:t>البقرة</w:t>
      </w:r>
      <w:r w:rsidR="001D3DEB" w:rsidRPr="00636EA8">
        <w:rPr>
          <w:rStyle w:val="Char8"/>
          <w:rtl/>
        </w:rPr>
        <w:t xml:space="preserve">: </w:t>
      </w:r>
      <w:r w:rsidR="001D3DEB" w:rsidRPr="00636EA8">
        <w:rPr>
          <w:rStyle w:val="Char8"/>
          <w:rFonts w:hint="cs"/>
          <w:rtl/>
        </w:rPr>
        <w:t>١٨٠</w:t>
      </w:r>
      <w:r w:rsidR="001D3DEB" w:rsidRPr="00636EA8">
        <w:rPr>
          <w:rStyle w:val="Char8"/>
          <w:rtl/>
        </w:rPr>
        <w:t xml:space="preserve">]  </w:t>
      </w:r>
    </w:p>
    <w:p w:rsidR="00D37D1F" w:rsidRPr="00636EA8" w:rsidRDefault="00E51069" w:rsidP="00BB388D">
      <w:pPr>
        <w:pStyle w:val="a1"/>
        <w:rPr>
          <w:rtl/>
          <w:lang w:bidi="ar-SA"/>
        </w:rPr>
      </w:pPr>
      <w:r w:rsidRPr="00636EA8">
        <w:rPr>
          <w:rtl/>
          <w:lang w:bidi="ar-SA"/>
        </w:rPr>
        <w:t>بر شما این حکم مقرر شده که چون مرگ هر یک از شما فرا رسد، اگر مالی از خود به‌جا می</w:t>
      </w:r>
      <w:r w:rsidRPr="00636EA8">
        <w:rPr>
          <w:rtl/>
          <w:lang w:bidi="ar-SA"/>
        </w:rPr>
        <w:softHyphen/>
        <w:t>گذارد، به صورت عادلانه برای پدر و مادر و نزدیکان وصیت کند.</w:t>
      </w:r>
    </w:p>
    <w:p w:rsidR="00E51069" w:rsidRPr="00636EA8" w:rsidRDefault="00CB20BA" w:rsidP="00BB388D">
      <w:pPr>
        <w:autoSpaceDE w:val="0"/>
        <w:autoSpaceDN w:val="0"/>
        <w:adjustRightInd w:val="0"/>
        <w:rPr>
          <w:rtl/>
          <w:lang w:bidi="ar-SA"/>
        </w:rPr>
      </w:pPr>
      <w:r w:rsidRPr="00636EA8">
        <w:rPr>
          <w:rtl/>
          <w:lang w:bidi="ar-SA"/>
        </w:rPr>
        <w:t>البته حکم وصیت برای پدر و مادر و خویشاوندانی که ارث می‌برند، با آیه‌های میراث، منسوخ شد؛ یعنی وصیت برای وارثان، جایز نیست و این آیه، درباره‌ی نزدیکانی که ارث نمی‌برند، به قوت خود باق</w:t>
      </w:r>
      <w:r w:rsidR="00457B75" w:rsidRPr="00636EA8">
        <w:rPr>
          <w:rtl/>
          <w:lang w:bidi="ar-SA"/>
        </w:rPr>
        <w:t>ی‌ست</w:t>
      </w:r>
      <w:r w:rsidRPr="00636EA8">
        <w:rPr>
          <w:rtl/>
          <w:lang w:bidi="ar-SA"/>
        </w:rPr>
        <w:t>. چنان‌که ابن‌عباس</w:t>
      </w:r>
      <w:r w:rsidR="002A5958" w:rsidRPr="00636EA8">
        <w:rPr>
          <w:rFonts w:cs="(M. Aiyada Ayoub ALKobaisi)"/>
          <w:rtl/>
          <w:lang w:bidi="ar-SA"/>
        </w:rPr>
        <w:t>$</w:t>
      </w:r>
      <w:r w:rsidRPr="00636EA8">
        <w:rPr>
          <w:rtl/>
          <w:lang w:bidi="ar-SA"/>
        </w:rPr>
        <w:t xml:space="preserve"> و بسیاری از علما، همین دیدگاه را دارند؛ یعنی بر انسان واجب است که و</w:t>
      </w:r>
      <w:r w:rsidR="00810C13" w:rsidRPr="00636EA8">
        <w:rPr>
          <w:rtl/>
          <w:lang w:bidi="ar-SA"/>
        </w:rPr>
        <w:t>ق</w:t>
      </w:r>
      <w:r w:rsidRPr="00636EA8">
        <w:rPr>
          <w:rtl/>
          <w:lang w:bidi="ar-SA"/>
        </w:rPr>
        <w:t>تی مال و ثروت فراوانی دارد، بخشی از ثروتش را که برایش میسّر است، برای آن دسته از نزدیکانش وصیت نماید که از او ارث نمی‌برند. البت</w:t>
      </w:r>
      <w:r w:rsidR="00810C13" w:rsidRPr="00636EA8">
        <w:rPr>
          <w:rtl/>
          <w:lang w:bidi="ar-SA"/>
        </w:rPr>
        <w:t>ه</w:t>
      </w:r>
      <w:r w:rsidRPr="00636EA8">
        <w:rPr>
          <w:rtl/>
          <w:lang w:bidi="ar-SA"/>
        </w:rPr>
        <w:t xml:space="preserve"> وصیت برای وارث، جایز نیست؛ زیرا سهم ارثش برای او کاف</w:t>
      </w:r>
      <w:r w:rsidR="00457B75" w:rsidRPr="00636EA8">
        <w:rPr>
          <w:rtl/>
          <w:lang w:bidi="ar-SA"/>
        </w:rPr>
        <w:t>ی‌ست</w:t>
      </w:r>
      <w:r w:rsidRPr="00636EA8">
        <w:rPr>
          <w:rtl/>
          <w:lang w:bidi="ar-SA"/>
        </w:rPr>
        <w:t>. لذا وصیت در دو موردی که ذکر شد، واجب می‌باشد:</w:t>
      </w:r>
    </w:p>
    <w:p w:rsidR="00CB20BA" w:rsidRPr="00636EA8" w:rsidRDefault="00CB20BA" w:rsidP="00BB388D">
      <w:pPr>
        <w:pStyle w:val="ListParagraph"/>
        <w:numPr>
          <w:ilvl w:val="0"/>
          <w:numId w:val="39"/>
        </w:numPr>
        <w:autoSpaceDE w:val="0"/>
        <w:autoSpaceDN w:val="0"/>
        <w:adjustRightInd w:val="0"/>
        <w:rPr>
          <w:lang w:bidi="ar-SA"/>
        </w:rPr>
      </w:pPr>
      <w:r w:rsidRPr="00636EA8">
        <w:rPr>
          <w:rtl/>
          <w:lang w:bidi="ar-SA"/>
        </w:rPr>
        <w:t>وقتی بدهی داشت یا حقّ مردم بر گردنش باشد.</w:t>
      </w:r>
    </w:p>
    <w:p w:rsidR="00CB20BA" w:rsidRPr="00636EA8" w:rsidRDefault="00CB20BA" w:rsidP="00BB388D">
      <w:pPr>
        <w:pStyle w:val="ListParagraph"/>
        <w:numPr>
          <w:ilvl w:val="0"/>
          <w:numId w:val="39"/>
        </w:numPr>
        <w:autoSpaceDE w:val="0"/>
        <w:autoSpaceDN w:val="0"/>
        <w:adjustRightInd w:val="0"/>
        <w:rPr>
          <w:lang w:bidi="ar-SA"/>
        </w:rPr>
      </w:pPr>
      <w:r w:rsidRPr="00636EA8">
        <w:rPr>
          <w:rtl/>
          <w:lang w:bidi="ar-SA"/>
        </w:rPr>
        <w:t>زمانی که ثروت فراوانی دارد؛ در چنین حالتی بر او واجب است برای آن دسته از خویشاوندانش که از او ارث نمی‌برند، درباره‌ی بخشی از اموالش وصیت کند.</w:t>
      </w:r>
    </w:p>
    <w:p w:rsidR="00CB20BA" w:rsidRPr="00636EA8" w:rsidRDefault="00CB20BA" w:rsidP="00BB388D">
      <w:pPr>
        <w:autoSpaceDE w:val="0"/>
        <w:autoSpaceDN w:val="0"/>
        <w:adjustRightInd w:val="0"/>
        <w:rPr>
          <w:rtl/>
          <w:lang w:bidi="ar-SA"/>
        </w:rPr>
      </w:pPr>
      <w:r w:rsidRPr="00636EA8">
        <w:rPr>
          <w:b/>
          <w:bCs/>
          <w:rtl/>
          <w:lang w:bidi="ar-SA"/>
        </w:rPr>
        <w:t>دوم: وصیت حرام:</w:t>
      </w:r>
      <w:r w:rsidRPr="00636EA8">
        <w:rPr>
          <w:rtl/>
          <w:lang w:bidi="ar-SA"/>
        </w:rPr>
        <w:t xml:space="preserve"> مانندِ این‌که برای یکی از وارثانش وصیت کند؛ به عنوان مثال برای فرزند بزرگش سفارش کند و در میان وارثانش، سهم بیش‌تری به او بدهد یا برای همسرش وصیت نماید و بیش از سهمِ وی به او اختصاص دهد. چنین کاری حرام است؛ اگرچه از همسرش راضی باشد و بخواهد نیکی‌هایش را جبران کند، باز هم جایز نیست که برای او به چیزی بیش از سهمش وصیت کند. هم‌چنین اگر یکی از فرزندانش، به او خدمت و نیکی می‌کند، جایز نیست که برای چنین فرزندی به </w:t>
      </w:r>
      <w:r w:rsidR="005A559B" w:rsidRPr="00636EA8">
        <w:rPr>
          <w:rtl/>
          <w:lang w:bidi="ar-SA"/>
        </w:rPr>
        <w:t>چیزی بیش از سهم ارثش وصیت نماید و این، حرام است.</w:t>
      </w:r>
    </w:p>
    <w:p w:rsidR="005A559B" w:rsidRPr="00636EA8" w:rsidRDefault="004428B1" w:rsidP="00BB388D">
      <w:pPr>
        <w:autoSpaceDE w:val="0"/>
        <w:autoSpaceDN w:val="0"/>
        <w:adjustRightInd w:val="0"/>
        <w:rPr>
          <w:rtl/>
          <w:lang w:bidi="ar-SA"/>
        </w:rPr>
      </w:pPr>
      <w:r w:rsidRPr="00636EA8">
        <w:rPr>
          <w:rtl/>
          <w:lang w:bidi="ar-SA"/>
        </w:rPr>
        <w:t>گاه مشاهده می‌شود که برخی از مردم، چندین فرزند دارند و چون فرزندِ بزرگشان را داماد می‌کنند، به گمان خود برای این‌که حقّی از فرزندان کوچک‌تر ضایع نشود، به‌اندازه‌ی مخارجی که برای فرزند بزرگشان پرداخت کرده‌اند، به نفع فرزندان کوچک خود وصیت می‌کنند؛ این هم حرام است. زیرا ازدواج دادن فرزند، یک ضرورت و نیاز مقطعی مانند خوردن و آشامیدن است؛ به عبارت دیگر فرزندی که نیازمند ازدواج‌ است و پدرش قدرت مالی دارد، بر او واجب است که به ازدواج فرزندش کمک کند؛ اما برای پدر جایز نیست که با چنین استدلالی، یعنی به گمان این‌که فرزند بالغش را ازدواج داده است، باید پس از مرگ خود، همان مبلغ یا کمک را از طریق وصیت به فرزند خردسالش اختصاص دهد.</w:t>
      </w:r>
    </w:p>
    <w:p w:rsidR="005E08CE" w:rsidRPr="00636EA8" w:rsidRDefault="005E08CE" w:rsidP="00BB388D">
      <w:pPr>
        <w:autoSpaceDE w:val="0"/>
        <w:autoSpaceDN w:val="0"/>
        <w:adjustRightInd w:val="0"/>
        <w:rPr>
          <w:rtl/>
          <w:lang w:bidi="ar-SA"/>
        </w:rPr>
      </w:pPr>
      <w:r w:rsidRPr="00636EA8">
        <w:rPr>
          <w:rtl/>
          <w:lang w:bidi="ar-SA"/>
        </w:rPr>
        <w:t>این، مسأل</w:t>
      </w:r>
      <w:r w:rsidR="00C51C1F" w:rsidRPr="00636EA8">
        <w:rPr>
          <w:rtl/>
          <w:lang w:bidi="ar-SA"/>
        </w:rPr>
        <w:t>ه‌ای</w:t>
      </w:r>
      <w:r w:rsidR="00C51C1F" w:rsidRPr="00636EA8">
        <w:rPr>
          <w:cs/>
          <w:lang w:bidi="ar-SA"/>
        </w:rPr>
        <w:t>‎</w:t>
      </w:r>
      <w:r w:rsidR="00C51C1F" w:rsidRPr="00636EA8">
        <w:rPr>
          <w:rtl/>
          <w:lang w:bidi="ar-SA"/>
        </w:rPr>
        <w:t>ست</w:t>
      </w:r>
      <w:r w:rsidRPr="00636EA8">
        <w:rPr>
          <w:rtl/>
          <w:lang w:bidi="ar-SA"/>
        </w:rPr>
        <w:t xml:space="preserve"> که بر بسیاری از طلاب پوشیده می‌باشد و گمان می‌کنند که اگر فرزند خود را داماد می‌کنید، بر شما واجب است به‌اندازه‌ای که برای داماد کردن فرزند بزرگ خود هزینه کرده‌اید، برای فرزندان خردسال خود نیز وصیت نمایید. این، درست نیست؛ بلکه وصیت برای وارث، به‌طور مطلق جایز نمی‌باشد. لذا اگر کسی از روی بی‌اطلاعی از این موضوع، به نفع یکی از وارثانش وصیت کند، قبول یا ردّ این وصیت، به سایر وارثان بستگی دارد؛ اگر بخواهند این وصیت را می‌پذیرند و گرنه، آن را رد می‌کنند.</w:t>
      </w:r>
    </w:p>
    <w:p w:rsidR="005E08CE" w:rsidRPr="00636EA8" w:rsidRDefault="005E08CE" w:rsidP="00BC463E">
      <w:pPr>
        <w:autoSpaceDE w:val="0"/>
        <w:autoSpaceDN w:val="0"/>
        <w:adjustRightInd w:val="0"/>
        <w:spacing w:line="228" w:lineRule="auto"/>
        <w:rPr>
          <w:rtl/>
          <w:lang w:bidi="ar-SA"/>
        </w:rPr>
      </w:pPr>
      <w:r w:rsidRPr="00636EA8">
        <w:rPr>
          <w:b/>
          <w:bCs/>
          <w:rtl/>
          <w:lang w:bidi="ar-SA"/>
        </w:rPr>
        <w:t>سوم: وصیت جایز:</w:t>
      </w:r>
      <w:r w:rsidRPr="00636EA8">
        <w:rPr>
          <w:rtl/>
          <w:lang w:bidi="ar-SA"/>
        </w:rPr>
        <w:t xml:space="preserve"> </w:t>
      </w:r>
      <w:r w:rsidR="00AE1D5F" w:rsidRPr="00636EA8">
        <w:rPr>
          <w:rtl/>
          <w:lang w:bidi="ar-SA"/>
        </w:rPr>
        <w:t>این</w:t>
      </w:r>
      <w:r w:rsidR="00AE1D5F" w:rsidRPr="00636EA8">
        <w:rPr>
          <w:cs/>
          <w:lang w:bidi="ar-SA"/>
        </w:rPr>
        <w:t>‎</w:t>
      </w:r>
      <w:r w:rsidR="00AE1D5F" w:rsidRPr="00636EA8">
        <w:rPr>
          <w:rtl/>
          <w:lang w:bidi="ar-SA"/>
        </w:rPr>
        <w:t>ست</w:t>
      </w:r>
      <w:r w:rsidRPr="00636EA8">
        <w:rPr>
          <w:rtl/>
          <w:lang w:bidi="ar-SA"/>
        </w:rPr>
        <w:t xml:space="preserve"> که انسان به بخشی از اموالش که از یک‌سوم کل آن تجاوز نمی‌کند، وصیت نماید. زیرا وصیت کردن به بیش از یک‌سوم اموال، ممنوع است و هرکس به کم‌تر از آن، آزاد می‌باشد و می‌تواند برای هرکس جز وارثانش، وصیت کند. اما آیا یک‌سوم بهتر است یا یک‌چهارم و یا یک‌پنجم؟ می‌گوییم: یک‌سوم، بیش‌ترین مقدار</w:t>
      </w:r>
      <w:r w:rsidR="00457B75" w:rsidRPr="00636EA8">
        <w:rPr>
          <w:rtl/>
          <w:lang w:bidi="ar-SA"/>
        </w:rPr>
        <w:t>ی‌ست</w:t>
      </w:r>
      <w:r w:rsidRPr="00636EA8">
        <w:rPr>
          <w:rtl/>
          <w:lang w:bidi="ar-SA"/>
        </w:rPr>
        <w:t xml:space="preserve"> که می‌توانید وصیت کنید و بهتر است که کم‌تر از یک‌سوم باشد. از این‌رو ابن‌عباس</w:t>
      </w:r>
      <w:r w:rsidR="002A5958" w:rsidRPr="00636EA8">
        <w:rPr>
          <w:rFonts w:cs="(M. Aiyada Ayoub ALKobaisi)"/>
          <w:rtl/>
          <w:lang w:bidi="ar-SA"/>
        </w:rPr>
        <w:t>$</w:t>
      </w:r>
      <w:r w:rsidRPr="00636EA8">
        <w:rPr>
          <w:rtl/>
          <w:lang w:bidi="ar-SA"/>
        </w:rPr>
        <w:t xml:space="preserve"> گفته است: ای کاش مردم به جای یک‌سوم، یک‌چهارم اموالشان را وصیت می‌کردند. زیرا پیامبر</w:t>
      </w:r>
      <w:r w:rsidRPr="00636EA8">
        <w:rPr>
          <w:lang w:bidi="ar-SA"/>
        </w:rPr>
        <w:sym w:font="AGA Arabesque" w:char="F072"/>
      </w:r>
      <w:r w:rsidRPr="00636EA8">
        <w:rPr>
          <w:rtl/>
          <w:lang w:bidi="ar-SA"/>
        </w:rPr>
        <w:t xml:space="preserve"> به سعد بن ابی‌وقاص</w:t>
      </w:r>
      <w:r w:rsidRPr="00636EA8">
        <w:rPr>
          <w:lang w:bidi="ar-SA"/>
        </w:rPr>
        <w:sym w:font="AGA Arabesque" w:char="F074"/>
      </w:r>
      <w:r w:rsidRPr="00636EA8">
        <w:rPr>
          <w:rtl/>
          <w:lang w:bidi="ar-SA"/>
        </w:rPr>
        <w:t xml:space="preserve"> فرمود: </w:t>
      </w:r>
      <w:r w:rsidRPr="00636EA8">
        <w:rPr>
          <w:rStyle w:val="Char3"/>
          <w:rtl/>
          <w:lang w:bidi="ar-SA"/>
        </w:rPr>
        <w:t>«</w:t>
      </w:r>
      <w:r w:rsidR="00D102B3" w:rsidRPr="00636EA8">
        <w:rPr>
          <w:rStyle w:val="Char3"/>
          <w:rtl/>
          <w:lang w:bidi="ar-SA"/>
        </w:rPr>
        <w:t>الثُّلثُ والثُّلُثُ كثِيرٌ»</w:t>
      </w:r>
      <w:r w:rsidR="00D102B3" w:rsidRPr="00636EA8">
        <w:rPr>
          <w:rtl/>
          <w:lang w:bidi="ar-SA"/>
        </w:rPr>
        <w:t>. یعنی: «یک‌سوم، و یک‌سوم نیز زیاد است». ابوبکر</w:t>
      </w:r>
      <w:r w:rsidR="00D102B3" w:rsidRPr="00636EA8">
        <w:rPr>
          <w:lang w:bidi="ar-SA"/>
        </w:rPr>
        <w:sym w:font="AGA Arabesque" w:char="F074"/>
      </w:r>
      <w:r w:rsidR="00D102B3" w:rsidRPr="00636EA8">
        <w:rPr>
          <w:rtl/>
          <w:lang w:bidi="ar-SA"/>
        </w:rPr>
        <w:t xml:space="preserve"> یک‌پنج اموالش را صدقه داد و فرمود: من، همان چیزی را می‌پسندم که الله</w:t>
      </w:r>
      <w:r w:rsidR="00D102B3" w:rsidRPr="00636EA8">
        <w:rPr>
          <w:lang w:bidi="ar-SA"/>
        </w:rPr>
        <w:sym w:font="AGA Arabesque" w:char="F055"/>
      </w:r>
      <w:r w:rsidR="00D102B3" w:rsidRPr="00636EA8">
        <w:rPr>
          <w:rtl/>
          <w:lang w:bidi="ar-SA"/>
        </w:rPr>
        <w:t xml:space="preserve"> برای خود پسندیده است. لذا به یک‌پنجم </w:t>
      </w:r>
      <w:r w:rsidR="003C377B" w:rsidRPr="00636EA8">
        <w:rPr>
          <w:rtl/>
          <w:lang w:bidi="ar-SA"/>
        </w:rPr>
        <w:t xml:space="preserve">(خمس) </w:t>
      </w:r>
      <w:r w:rsidR="00D102B3" w:rsidRPr="00636EA8">
        <w:rPr>
          <w:rtl/>
          <w:lang w:bidi="ar-SA"/>
        </w:rPr>
        <w:t>اموالش وصیت نمود و این، بهترین مقدار برای صدقه دادن اموال یا وصیت کردن درباره‌ی آن است.</w:t>
      </w:r>
    </w:p>
    <w:p w:rsidR="00D102B3" w:rsidRPr="00636EA8" w:rsidRDefault="00D102B3" w:rsidP="00BB388D">
      <w:pPr>
        <w:autoSpaceDE w:val="0"/>
        <w:autoSpaceDN w:val="0"/>
        <w:adjustRightInd w:val="0"/>
        <w:rPr>
          <w:rtl/>
          <w:lang w:bidi="ar-SA"/>
        </w:rPr>
      </w:pPr>
      <w:r w:rsidRPr="00636EA8">
        <w:rPr>
          <w:rtl/>
          <w:lang w:bidi="ar-SA"/>
        </w:rPr>
        <w:t xml:space="preserve">ای کاش طلاب علم و کسانی که وصیت‌نامه‌ها را می‌نویسند، به وصیت‌کنندگان یادآوری می‌کردند که </w:t>
      </w:r>
      <w:r w:rsidR="00631189" w:rsidRPr="00636EA8">
        <w:rPr>
          <w:rtl/>
          <w:lang w:bidi="ar-SA"/>
        </w:rPr>
        <w:t>بهترین</w:t>
      </w:r>
      <w:r w:rsidRPr="00636EA8">
        <w:rPr>
          <w:rtl/>
          <w:lang w:bidi="ar-SA"/>
        </w:rPr>
        <w:t xml:space="preserve"> وصیت، وصیت به یک‌پنجم اموال است، نه یک‌سوم آن. و متأسفانه وصیت به یک‌سوم اموال در میان مردم، رایج شده و این، بیش‌ترین حد </w:t>
      </w:r>
      <w:r w:rsidR="00631189" w:rsidRPr="00636EA8">
        <w:rPr>
          <w:rtl/>
          <w:lang w:bidi="ar-SA"/>
        </w:rPr>
        <w:t>و اندازه‌ای‌</w:t>
      </w:r>
      <w:r w:rsidRPr="00636EA8">
        <w:rPr>
          <w:rtl/>
          <w:lang w:bidi="ar-SA"/>
        </w:rPr>
        <w:t>ست که پیامبر</w:t>
      </w:r>
      <w:r w:rsidRPr="00636EA8">
        <w:rPr>
          <w:lang w:bidi="ar-SA"/>
        </w:rPr>
        <w:sym w:font="AGA Arabesque" w:char="F072"/>
      </w:r>
      <w:r w:rsidRPr="00636EA8">
        <w:rPr>
          <w:rtl/>
          <w:lang w:bidi="ar-SA"/>
        </w:rPr>
        <w:t xml:space="preserve"> تعیین نموده است، و گرنه، وصیت به کم‌تر از آن، بهتر می‌باشد؛ یعنی یک‌چهارم از یک‌سوم بهتر است و یک‌پنجم از یک‌چهارم.</w:t>
      </w:r>
    </w:p>
    <w:p w:rsidR="00D102B3" w:rsidRPr="00636EA8" w:rsidRDefault="003C377B" w:rsidP="00BC463E">
      <w:pPr>
        <w:autoSpaceDE w:val="0"/>
        <w:autoSpaceDN w:val="0"/>
        <w:adjustRightInd w:val="0"/>
        <w:spacing w:line="228" w:lineRule="auto"/>
        <w:rPr>
          <w:rtl/>
          <w:lang w:bidi="ar-SA"/>
        </w:rPr>
      </w:pPr>
      <w:r w:rsidRPr="00636EA8">
        <w:rPr>
          <w:rtl/>
          <w:lang w:bidi="ar-SA"/>
        </w:rPr>
        <w:t>ناگفته نماند: اگر وارثان، نیازمندند، ترک وصیت بهتر است؛ زیرا وارثان، مستحق‌ترند. پیامبر</w:t>
      </w:r>
      <w:r w:rsidRPr="00636EA8">
        <w:rPr>
          <w:lang w:bidi="ar-SA"/>
        </w:rPr>
        <w:sym w:font="AGA Arabesque" w:char="F072"/>
      </w:r>
      <w:r w:rsidRPr="00636EA8">
        <w:rPr>
          <w:rtl/>
          <w:lang w:bidi="ar-SA"/>
        </w:rPr>
        <w:t xml:space="preserve"> فرموده است: </w:t>
      </w:r>
      <w:r w:rsidRPr="00636EA8">
        <w:rPr>
          <w:rStyle w:val="Char3"/>
          <w:rtl/>
          <w:lang w:bidi="ar-SA"/>
        </w:rPr>
        <w:t>«إِنَّكَ إِنْ تَذرَ وَرثتَك أغنِياءَ خَيْرٌ مِن أَنْ تذرَهُمْ عالَةً يَتكفَّفُونَ النَّاس»</w:t>
      </w:r>
      <w:r w:rsidRPr="00636EA8">
        <w:rPr>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431"/>
      </w:r>
      <w:r w:rsidR="00C8054F" w:rsidRPr="00C8054F">
        <w:rPr>
          <w:rStyle w:val="FootnoteReference"/>
          <w:rFonts w:cs="B Lotus"/>
          <w:szCs w:val="28"/>
          <w:rtl/>
          <w:lang w:bidi="ar-SA"/>
        </w:rPr>
        <w:t>)</w:t>
      </w:r>
      <w:r w:rsidRPr="00636EA8">
        <w:rPr>
          <w:rtl/>
          <w:lang w:bidi="ar-SA"/>
        </w:rPr>
        <w:t xml:space="preserve"> یعنی: «اگر وارثانت را پس از خود، بي‌نياز ترك گویی، بهتر است از اين‌كه آن‌ها را فقير و نیازمند رها كني تا دست گدايي پيش اين و آن دراز كنند». لذا اگر از وضعیت وارثان خود آگاهید و می‌دانید که وضعیت متوسطی دارند و به فقر نزدیک‌ترند و از علاقه و نیازشان به این مال آگاهی دارید، بهتر است به صدقه دادن هیچ بخشی از اموال خود وصیت نکنید.</w:t>
      </w:r>
    </w:p>
    <w:p w:rsidR="003C377B" w:rsidRPr="00636EA8" w:rsidRDefault="003C377B" w:rsidP="00BB388D">
      <w:pPr>
        <w:autoSpaceDE w:val="0"/>
        <w:autoSpaceDN w:val="0"/>
        <w:adjustRightInd w:val="0"/>
        <w:rPr>
          <w:rtl/>
          <w:lang w:bidi="ar-SA"/>
        </w:rPr>
      </w:pPr>
      <w:r w:rsidRPr="00636EA8">
        <w:rPr>
          <w:rtl/>
          <w:lang w:bidi="ar-SA"/>
        </w:rPr>
        <w:t>در حدیث ابن‌عمر</w:t>
      </w:r>
      <w:r w:rsidR="002A5958" w:rsidRPr="00636EA8">
        <w:rPr>
          <w:rFonts w:cs="(M. Aiyada Ayoub ALKobaisi)"/>
          <w:rtl/>
          <w:lang w:bidi="ar-SA"/>
        </w:rPr>
        <w:t>$</w:t>
      </w:r>
      <w:r w:rsidRPr="00636EA8">
        <w:rPr>
          <w:rtl/>
          <w:lang w:bidi="ar-SA"/>
        </w:rPr>
        <w:t xml:space="preserve"> به وصیت کردن یا نوشتن وصیت‌نامه اشاره شده است و همان‌گونه که پیش‌تر اشاره کردیم، وصیت بر سه گونه است: وصیت واجب، وصیت حرام و وصیت مباح (جایز).</w:t>
      </w:r>
    </w:p>
    <w:p w:rsidR="003C377B" w:rsidRPr="00636EA8" w:rsidRDefault="003C377B" w:rsidP="00BB388D">
      <w:pPr>
        <w:autoSpaceDE w:val="0"/>
        <w:autoSpaceDN w:val="0"/>
        <w:adjustRightInd w:val="0"/>
        <w:rPr>
          <w:rtl/>
          <w:lang w:bidi="ar-SA"/>
        </w:rPr>
      </w:pPr>
      <w:r w:rsidRPr="00636EA8">
        <w:rPr>
          <w:b/>
          <w:bCs/>
          <w:rtl/>
          <w:lang w:bidi="ar-SA"/>
        </w:rPr>
        <w:t>وصیت واجب:</w:t>
      </w:r>
      <w:r w:rsidRPr="00636EA8">
        <w:rPr>
          <w:rtl/>
          <w:lang w:bidi="ar-SA"/>
        </w:rPr>
        <w:t xml:space="preserve"> </w:t>
      </w:r>
      <w:r w:rsidR="00AE1D5F" w:rsidRPr="00636EA8">
        <w:rPr>
          <w:rtl/>
          <w:lang w:bidi="ar-SA"/>
        </w:rPr>
        <w:t>این</w:t>
      </w:r>
      <w:r w:rsidR="00AE1D5F" w:rsidRPr="00636EA8">
        <w:rPr>
          <w:cs/>
          <w:lang w:bidi="ar-SA"/>
        </w:rPr>
        <w:t>‎</w:t>
      </w:r>
      <w:r w:rsidR="00AE1D5F" w:rsidRPr="00636EA8">
        <w:rPr>
          <w:rtl/>
          <w:lang w:bidi="ar-SA"/>
        </w:rPr>
        <w:t>ست</w:t>
      </w:r>
      <w:r w:rsidRPr="00636EA8">
        <w:rPr>
          <w:rtl/>
          <w:lang w:bidi="ar-SA"/>
        </w:rPr>
        <w:t xml:space="preserve"> که انسان نسبت به بدهی‌ها و حقوقی که بر عهده‌ی اوست، وصیت نماید تا وارثانش، آن را انکار نکنند و حقّ کسی ضایع نشود؛ به‌ویژه اگر دلیل یا سندی درباره‌ی این حقوق وجود نداشته باشد. هم‌چنین </w:t>
      </w:r>
      <w:r w:rsidR="00632A78" w:rsidRPr="00636EA8">
        <w:rPr>
          <w:rtl/>
          <w:lang w:bidi="ar-SA"/>
        </w:rPr>
        <w:t xml:space="preserve">بر کسی </w:t>
      </w:r>
      <w:r w:rsidR="00817758" w:rsidRPr="00636EA8">
        <w:rPr>
          <w:rFonts w:hint="cs"/>
          <w:rtl/>
          <w:lang w:bidi="ar-SA"/>
        </w:rPr>
        <w:t xml:space="preserve">كه </w:t>
      </w:r>
      <w:r w:rsidR="00632A78" w:rsidRPr="00636EA8">
        <w:rPr>
          <w:rtl/>
          <w:lang w:bidi="ar-SA"/>
        </w:rPr>
        <w:t>مال و ثروت فراوانی از خود به‌جا می‌گذارد، واجب است که بدون سهم‌بندی و کم‌تر از یک‌سوم اموالش برای آن دسته از نزدیکان خود که از او ارث نمی‌برند، وصیت کند.</w:t>
      </w:r>
    </w:p>
    <w:p w:rsidR="00632A78" w:rsidRPr="00636EA8" w:rsidRDefault="00632A78" w:rsidP="00BB388D">
      <w:pPr>
        <w:autoSpaceDE w:val="0"/>
        <w:autoSpaceDN w:val="0"/>
        <w:adjustRightInd w:val="0"/>
        <w:rPr>
          <w:rtl/>
          <w:lang w:bidi="ar-SA"/>
        </w:rPr>
      </w:pPr>
      <w:r w:rsidRPr="00636EA8">
        <w:rPr>
          <w:b/>
          <w:bCs/>
          <w:rtl/>
          <w:lang w:bidi="ar-SA"/>
        </w:rPr>
        <w:t>وصیت حرام</w:t>
      </w:r>
      <w:r w:rsidRPr="00636EA8">
        <w:rPr>
          <w:rtl/>
          <w:lang w:bidi="ar-SA"/>
        </w:rPr>
        <w:t xml:space="preserve"> خود بر دو نوع است: یکی این‌که برای یک از وارثان وصیت شود؛ و دیگر این‌که افزون بر یک‌سوم کل اموال باشد.</w:t>
      </w:r>
    </w:p>
    <w:p w:rsidR="00632A78" w:rsidRPr="00636EA8" w:rsidRDefault="00632A78" w:rsidP="00BB388D">
      <w:pPr>
        <w:autoSpaceDE w:val="0"/>
        <w:autoSpaceDN w:val="0"/>
        <w:adjustRightInd w:val="0"/>
        <w:rPr>
          <w:rtl/>
          <w:lang w:bidi="ar-SA"/>
        </w:rPr>
      </w:pPr>
      <w:r w:rsidRPr="00636EA8">
        <w:rPr>
          <w:b/>
          <w:bCs/>
          <w:rtl/>
          <w:lang w:bidi="ar-SA"/>
        </w:rPr>
        <w:t>وصیت مباح</w:t>
      </w:r>
      <w:r w:rsidRPr="00636EA8">
        <w:rPr>
          <w:rtl/>
          <w:lang w:bidi="ar-SA"/>
        </w:rPr>
        <w:t xml:space="preserve"> غیر از موارد مذکور است؛ البته بهتر و افضل، </w:t>
      </w:r>
      <w:r w:rsidR="00AE1D5F" w:rsidRPr="00636EA8">
        <w:rPr>
          <w:rtl/>
          <w:lang w:bidi="ar-SA"/>
        </w:rPr>
        <w:t>این</w:t>
      </w:r>
      <w:r w:rsidR="00AE1D5F" w:rsidRPr="00636EA8">
        <w:rPr>
          <w:cs/>
          <w:lang w:bidi="ar-SA"/>
        </w:rPr>
        <w:t>‎</w:t>
      </w:r>
      <w:r w:rsidR="00AE1D5F" w:rsidRPr="00636EA8">
        <w:rPr>
          <w:rtl/>
          <w:lang w:bidi="ar-SA"/>
        </w:rPr>
        <w:t>ست</w:t>
      </w:r>
      <w:r w:rsidRPr="00636EA8">
        <w:rPr>
          <w:rtl/>
          <w:lang w:bidi="ar-SA"/>
        </w:rPr>
        <w:t xml:space="preserve"> که به یک‌پنجم و کم‌تر از آن وصیت شود و اگر تا یک‌چهارم و یک‌سوم نیز وصیت گردد، ایرادی ندارد؛ ولی وصیت کردن به بیش از یک‌سوم، جایز نیست.</w:t>
      </w:r>
    </w:p>
    <w:p w:rsidR="00632A78" w:rsidRPr="00636EA8" w:rsidRDefault="00632A78" w:rsidP="00BB388D">
      <w:pPr>
        <w:autoSpaceDE w:val="0"/>
        <w:autoSpaceDN w:val="0"/>
        <w:adjustRightInd w:val="0"/>
        <w:rPr>
          <w:rtl/>
          <w:lang w:bidi="ar-SA"/>
        </w:rPr>
      </w:pPr>
      <w:r w:rsidRPr="00636EA8">
        <w:rPr>
          <w:rtl/>
          <w:lang w:bidi="ar-SA"/>
        </w:rPr>
        <w:t>در حدیث ابن‌عمر</w:t>
      </w:r>
      <w:r w:rsidR="002A5958" w:rsidRPr="00636EA8">
        <w:rPr>
          <w:rFonts w:cs="(M. Aiyada Ayoub ALKobaisi)"/>
          <w:rtl/>
          <w:lang w:bidi="ar-SA"/>
        </w:rPr>
        <w:t>$</w:t>
      </w:r>
      <w:r w:rsidRPr="00636EA8">
        <w:rPr>
          <w:rtl/>
          <w:lang w:bidi="ar-SA"/>
        </w:rPr>
        <w:t xml:space="preserve"> به نوشتن وصیت‌نامه اشاره شده است؛ زیرا پیامبر</w:t>
      </w:r>
      <w:r w:rsidRPr="00636EA8">
        <w:rPr>
          <w:lang w:bidi="ar-SA"/>
        </w:rPr>
        <w:sym w:font="AGA Arabesque" w:char="F072"/>
      </w:r>
      <w:r w:rsidRPr="00636EA8">
        <w:rPr>
          <w:rtl/>
          <w:lang w:bidi="ar-SA"/>
        </w:rPr>
        <w:t xml:space="preserve"> فرمود: «مگر این‌که وصیت‌نامه‌اش، نزدش مکتوب (نوشته‌شده) باشد». و این، نشان‌ می‌دهد که نوشتن وصیت‌نامه واجب است. «مکتوب» اسم مفعول است؛ لذا وصیت‌نامه، باید مکتوب باشد و فرقی نمی‌کند که وصیت‌کننده، خود آن را بنویسد یا دیکته کند و دیگری بنویسد؛ مهم، ثبوتِ وصیت‌نامه است، چه به خطّ وصیت‌کننده باشد و چه به خط شخصی قابل اعتماد؛ اما اگر به خطی مجهول باشد، اعتبار ندارد و به آن، عمل نمی‌شود.</w:t>
      </w:r>
    </w:p>
    <w:p w:rsidR="00632A78" w:rsidRPr="00636EA8" w:rsidRDefault="00632A78" w:rsidP="00BB388D">
      <w:pPr>
        <w:autoSpaceDE w:val="0"/>
        <w:autoSpaceDN w:val="0"/>
        <w:adjustRightInd w:val="0"/>
        <w:rPr>
          <w:rtl/>
          <w:lang w:bidi="ar-SA"/>
        </w:rPr>
      </w:pPr>
      <w:r w:rsidRPr="00636EA8">
        <w:rPr>
          <w:rtl/>
          <w:lang w:bidi="ar-SA"/>
        </w:rPr>
        <w:t xml:space="preserve">این‌که فرمود: «وصیت‌نامه‌اش، </w:t>
      </w:r>
      <w:r w:rsidRPr="00636EA8">
        <w:rPr>
          <w:b/>
          <w:bCs/>
          <w:rtl/>
          <w:lang w:bidi="ar-SA"/>
        </w:rPr>
        <w:t>نزدش</w:t>
      </w:r>
      <w:r w:rsidRPr="00636EA8">
        <w:rPr>
          <w:rtl/>
          <w:lang w:bidi="ar-SA"/>
        </w:rPr>
        <w:t xml:space="preserve"> مکتوب (نوشته‌شده) باشد»، نشان می‌دهد که انسان، باید مراقبِ سندهایش باشد </w:t>
      </w:r>
      <w:r w:rsidR="001B2CB1" w:rsidRPr="00636EA8">
        <w:rPr>
          <w:rtl/>
          <w:lang w:bidi="ar-SA"/>
        </w:rPr>
        <w:t xml:space="preserve">و آن را در دست‌رسِ کسی قرار ندهد؛ مثلاً در گاوصندوق یا امثال آن </w:t>
      </w:r>
      <w:r w:rsidR="00270AD6" w:rsidRPr="00636EA8">
        <w:rPr>
          <w:rtl/>
          <w:lang w:bidi="ar-SA"/>
        </w:rPr>
        <w:t xml:space="preserve">بگذارد </w:t>
      </w:r>
      <w:r w:rsidR="001B2CB1" w:rsidRPr="00636EA8">
        <w:rPr>
          <w:rtl/>
          <w:lang w:bidi="ar-SA"/>
        </w:rPr>
        <w:t>تا از میان نرود یا کسی در آن، دست‌کاری نکند یا به آن، دست‌برد نزند.</w:t>
      </w:r>
    </w:p>
    <w:p w:rsidR="001B2CB1" w:rsidRPr="00636EA8" w:rsidRDefault="001B2CB1" w:rsidP="00BB388D">
      <w:pPr>
        <w:autoSpaceDE w:val="0"/>
        <w:autoSpaceDN w:val="0"/>
        <w:adjustRightInd w:val="0"/>
        <w:rPr>
          <w:rtl/>
          <w:lang w:bidi="ar-SA"/>
        </w:rPr>
      </w:pPr>
      <w:r w:rsidRPr="00636EA8">
        <w:rPr>
          <w:rtl/>
          <w:lang w:bidi="ar-SA"/>
        </w:rPr>
        <w:t>خلاصه این‌که از این حدیث به اهمیت توجه به نوشتن وصیت‌نامه پی می‌بریم و درمی‌یابیم که انسان باید مراقب وصیت‌نامه‌اش باشد تا از میان نرود. هم‌چنین پی می‌بریم که صحابه</w:t>
      </w:r>
      <w:r w:rsidRPr="00636EA8">
        <w:rPr>
          <w:lang w:bidi="ar-SA"/>
        </w:rPr>
        <w:sym w:font="AGA Arabesque" w:char="F079"/>
      </w:r>
      <w:r w:rsidRPr="00636EA8">
        <w:rPr>
          <w:rtl/>
          <w:lang w:bidi="ar-SA"/>
        </w:rPr>
        <w:t xml:space="preserve"> به‌سرعت به دستورها و رهنمودهای رسول‌الله</w:t>
      </w:r>
      <w:r w:rsidRPr="00636EA8">
        <w:rPr>
          <w:lang w:bidi="ar-SA"/>
        </w:rPr>
        <w:sym w:font="AGA Arabesque" w:char="F072"/>
      </w:r>
      <w:r w:rsidRPr="00636EA8">
        <w:rPr>
          <w:rtl/>
          <w:lang w:bidi="ar-SA"/>
        </w:rPr>
        <w:t xml:space="preserve"> عمل می‌کردند. چنان‌که ابن‌عمر</w:t>
      </w:r>
      <w:r w:rsidR="002A5958" w:rsidRPr="00636EA8">
        <w:rPr>
          <w:rFonts w:cs="(M. Aiyada Ayoub ALKobaisi)"/>
          <w:rtl/>
          <w:lang w:bidi="ar-SA"/>
        </w:rPr>
        <w:t>$</w:t>
      </w:r>
      <w:r w:rsidRPr="00636EA8">
        <w:rPr>
          <w:rtl/>
          <w:lang w:bidi="ar-SA"/>
        </w:rPr>
        <w:t xml:space="preserve"> پس از شنیدن این حدیث فرمود: «از زمانی که این سخن را از رسول‌الله</w:t>
      </w:r>
      <w:r w:rsidRPr="00636EA8">
        <w:rPr>
          <w:lang w:bidi="ar-SA"/>
        </w:rPr>
        <w:sym w:font="AGA Arabesque" w:char="F072"/>
      </w:r>
      <w:r w:rsidRPr="00636EA8">
        <w:rPr>
          <w:rtl/>
          <w:lang w:bidi="ar-SA"/>
        </w:rPr>
        <w:t xml:space="preserve"> شنیده‌ام، یک شب نیز بر من نگذشته، مگر این‌که وصیت‌نامه‌ام نزدم بوده است».</w:t>
      </w:r>
    </w:p>
    <w:p w:rsidR="005E08CE" w:rsidRPr="00636EA8" w:rsidRDefault="001B2CB1" w:rsidP="00BB388D">
      <w:pPr>
        <w:autoSpaceDE w:val="0"/>
        <w:autoSpaceDN w:val="0"/>
        <w:adjustRightInd w:val="0"/>
        <w:rPr>
          <w:rtl/>
          <w:lang w:bidi="ar-SA"/>
        </w:rPr>
      </w:pPr>
      <w:r w:rsidRPr="00636EA8">
        <w:rPr>
          <w:rtl/>
          <w:lang w:bidi="ar-SA"/>
        </w:rPr>
        <w:t>لذا شایسته و بایسته‌ی هر مسلمان</w:t>
      </w:r>
      <w:r w:rsidR="00457B75" w:rsidRPr="00636EA8">
        <w:rPr>
          <w:rtl/>
          <w:lang w:bidi="ar-SA"/>
        </w:rPr>
        <w:t>ی‌ست</w:t>
      </w:r>
      <w:r w:rsidRPr="00636EA8">
        <w:rPr>
          <w:rtl/>
          <w:lang w:bidi="ar-SA"/>
        </w:rPr>
        <w:t xml:space="preserve"> که به این موضوع، اهمیت دهد؛ زیرا مرگ انسان، بی‌خبر می‌رسد. در این صورت، انسان نه به خود ستم می‌کند و نه حقّ کسی ضایع می‌شود.</w:t>
      </w:r>
    </w:p>
    <w:p w:rsidR="00AE6A13" w:rsidRPr="00636EA8" w:rsidRDefault="00AE6A13" w:rsidP="00E856DA">
      <w:pPr>
        <w:autoSpaceDE w:val="0"/>
        <w:autoSpaceDN w:val="0"/>
        <w:adjustRightInd w:val="0"/>
        <w:ind w:firstLine="0"/>
        <w:jc w:val="center"/>
        <w:rPr>
          <w:rtl/>
          <w:lang w:bidi="ar-SA"/>
        </w:rPr>
      </w:pPr>
      <w:r w:rsidRPr="00636EA8">
        <w:rPr>
          <w:rtl/>
          <w:lang w:bidi="ar-SA"/>
        </w:rPr>
        <w:t>***</w:t>
      </w:r>
    </w:p>
    <w:p w:rsidR="000D72BF" w:rsidRPr="00636EA8" w:rsidRDefault="000D72BF" w:rsidP="00BC463E">
      <w:pPr>
        <w:autoSpaceDE w:val="0"/>
        <w:autoSpaceDN w:val="0"/>
        <w:adjustRightInd w:val="0"/>
        <w:spacing w:before="180" w:line="228" w:lineRule="auto"/>
        <w:ind w:firstLine="403"/>
        <w:rPr>
          <w:rFonts w:ascii="Traditional Arabic" w:cs="B Badr"/>
          <w:rtl/>
          <w:lang w:bidi="ar-SA"/>
        </w:rPr>
      </w:pPr>
      <w:r w:rsidRPr="00636EA8">
        <w:rPr>
          <w:rStyle w:val="Char4"/>
          <w:rtl/>
          <w:lang w:bidi="ar-SA"/>
        </w:rPr>
        <w:t>583- وَعَنْ أبي هريرة</w:t>
      </w:r>
      <w:r w:rsidRPr="00636EA8">
        <w:rPr>
          <w:rStyle w:val="Char4"/>
          <w:b w:val="0"/>
          <w:bCs w:val="0"/>
          <w:rtl/>
          <w:lang w:bidi="ar-SA"/>
        </w:rPr>
        <w:sym w:font="AGA Arabesque" w:char="F074"/>
      </w:r>
      <w:r w:rsidRPr="00636EA8">
        <w:rPr>
          <w:rStyle w:val="Char4"/>
          <w:rtl/>
          <w:lang w:bidi="ar-SA"/>
        </w:rPr>
        <w:t xml:space="preserve"> </w:t>
      </w:r>
      <w:r w:rsidR="001F272D">
        <w:rPr>
          <w:rStyle w:val="Char4"/>
          <w:rtl/>
          <w:lang w:bidi="ar-SA"/>
        </w:rPr>
        <w:t>أَنَّ رَسُولَ اللهِ</w:t>
      </w:r>
      <w:r w:rsidRPr="00636EA8">
        <w:rPr>
          <w:rStyle w:val="Char4"/>
          <w:b w:val="0"/>
          <w:bCs w:val="0"/>
          <w:rtl/>
          <w:lang w:bidi="ar-SA"/>
        </w:rPr>
        <w:sym w:font="AGA Arabesque" w:char="F072"/>
      </w:r>
      <w:r w:rsidRPr="00636EA8">
        <w:rPr>
          <w:rStyle w:val="Char4"/>
          <w:rtl/>
          <w:lang w:bidi="ar-SA"/>
        </w:rPr>
        <w:t xml:space="preserve"> قال: «بادروا بالأَعْمال سبعاً، هل تَنتَظرونَ إلاَّ فقراً مُنسياً، أَوْ غنيٌ مُطْغياً، أَوْ مرضاً مُفسِداً، أَو هرماً مُفْنداً أَو موتاً مُجهزاً أَوِ الدَّجَّال فشرُّ غَائب يُنتَظ</w:t>
      </w:r>
      <w:r w:rsidR="00056959" w:rsidRPr="00636EA8">
        <w:rPr>
          <w:rStyle w:val="Char4"/>
          <w:rtl/>
          <w:lang w:bidi="ar-SA"/>
        </w:rPr>
        <w:t>َ</w:t>
      </w:r>
      <w:r w:rsidRPr="00636EA8">
        <w:rPr>
          <w:rStyle w:val="Char4"/>
          <w:rtl/>
          <w:lang w:bidi="ar-SA"/>
        </w:rPr>
        <w:t>ر</w:t>
      </w:r>
      <w:r w:rsidR="00056959" w:rsidRPr="00636EA8">
        <w:rPr>
          <w:rStyle w:val="Char4"/>
          <w:rtl/>
          <w:lang w:bidi="ar-SA"/>
        </w:rPr>
        <w:t>ُ</w:t>
      </w:r>
      <w:r w:rsidRPr="00636EA8">
        <w:rPr>
          <w:rStyle w:val="Char4"/>
          <w:rtl/>
          <w:lang w:bidi="ar-SA"/>
        </w:rPr>
        <w:t>، أَوِ السَّاعة فالسَّاعةُ أَدْهى وأَمر».</w:t>
      </w:r>
      <w:r w:rsidRPr="00636EA8">
        <w:rPr>
          <w:rFonts w:ascii="Traditional Arabic"/>
          <w:rtl/>
          <w:lang w:bidi="ar-SA"/>
        </w:rPr>
        <w:t xml:space="preserve"> [روایت ترمذی]</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432"/>
      </w:r>
      <w:r w:rsidR="00C8054F" w:rsidRPr="00C8054F">
        <w:rPr>
          <w:rStyle w:val="FootnoteReference"/>
          <w:rFonts w:cs="B Lotus"/>
          <w:szCs w:val="28"/>
          <w:rtl/>
          <w:lang w:bidi="ar-SA"/>
        </w:rPr>
        <w:t>)</w:t>
      </w:r>
    </w:p>
    <w:p w:rsidR="000D72BF" w:rsidRPr="00636EA8" w:rsidRDefault="000D72BF" w:rsidP="00BB388D">
      <w:pPr>
        <w:ind w:firstLine="403"/>
        <w:rPr>
          <w:rtl/>
          <w:lang w:bidi="ar-SA"/>
        </w:rPr>
      </w:pPr>
      <w:r w:rsidRPr="00636EA8">
        <w:rPr>
          <w:b/>
          <w:bCs/>
          <w:rtl/>
          <w:lang w:bidi="ar-SA"/>
        </w:rPr>
        <w:t>ترجمه:</w:t>
      </w:r>
      <w:r w:rsidRPr="00636EA8">
        <w:rPr>
          <w:rtl/>
          <w:lang w:bidi="ar-SA"/>
        </w:rPr>
        <w:t xml:space="preserve"> ابوهریره</w:t>
      </w:r>
      <w:r w:rsidRPr="00636EA8">
        <w:rPr>
          <w:lang w:bidi="ar-SA"/>
        </w:rPr>
        <w:sym w:font="AGA Arabesque" w:char="F074"/>
      </w:r>
      <w:r w:rsidRPr="00636EA8">
        <w:rPr>
          <w:rtl/>
          <w:lang w:bidi="ar-SA"/>
        </w:rPr>
        <w:t xml:space="preserve"> می‌گوید: «رسول‌الله</w:t>
      </w:r>
      <w:r w:rsidRPr="00636EA8">
        <w:rPr>
          <w:lang w:bidi="ar-SA"/>
        </w:rPr>
        <w:sym w:font="AGA Arabesque" w:char="F072"/>
      </w:r>
      <w:r w:rsidRPr="00636EA8">
        <w:rPr>
          <w:rtl/>
          <w:lang w:bidi="ar-SA"/>
        </w:rPr>
        <w:t xml:space="preserve"> فرمود: «پیش از فرارسیدن هفت چیز، به سوی اعمال نیک بشتابید؛ آیا جز این هفت مورد، انتظار یا توقع دیگری دارید؟ فقری نسیان‌آور، یا ثروتی طغیان‌گر، یا بیماری و مرضی تباه‌کننده، یا پیری‌ای که باعث زوال عقل می‌شود، یا مرگی ناگهانی، یا دجال که بدترین غایب مورد انتظار است یا رستاخیز که سخت‌تر و تلخ‌تر می‌باشد».</w:t>
      </w:r>
    </w:p>
    <w:p w:rsidR="00056959" w:rsidRPr="00636EA8" w:rsidRDefault="00056959"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 xml:space="preserve">584- وعنه قال: </w:t>
      </w:r>
      <w:r w:rsidR="001F272D">
        <w:rPr>
          <w:rStyle w:val="Char4"/>
          <w:rtl/>
          <w:lang w:bidi="ar-SA"/>
        </w:rPr>
        <w:t>قَالَ رَسُولُ اللهِ</w:t>
      </w:r>
      <w:r w:rsidRPr="00636EA8">
        <w:rPr>
          <w:rStyle w:val="Char4"/>
          <w:b w:val="0"/>
          <w:bCs w:val="0"/>
          <w:rtl/>
          <w:lang w:bidi="ar-SA"/>
        </w:rPr>
        <w:sym w:font="AGA Arabesque" w:char="F072"/>
      </w:r>
      <w:r w:rsidRPr="00636EA8">
        <w:rPr>
          <w:rStyle w:val="Char4"/>
          <w:rtl/>
          <w:lang w:bidi="ar-SA"/>
        </w:rPr>
        <w:t>: «أَكْثِرُوا ذِكْرَ هَاذِمِ اللَّذَّاتِ»، يَعني الْمَوْت.</w:t>
      </w:r>
      <w:r w:rsidRPr="00636EA8">
        <w:rPr>
          <w:rFonts w:ascii="Traditional Arabic"/>
          <w:rtl/>
          <w:lang w:bidi="ar-SA"/>
        </w:rPr>
        <w:t xml:space="preserve"> </w:t>
      </w:r>
      <w:r w:rsidRPr="00636EA8">
        <w:rPr>
          <w:rFonts w:ascii="Calibri" w:hAnsi="Calibri"/>
          <w:rtl/>
          <w:lang w:bidi="ar-SA"/>
        </w:rPr>
        <w:t>[</w:t>
      </w:r>
      <w:r w:rsidRPr="00636EA8">
        <w:rPr>
          <w:rFonts w:ascii="Traditional Arabic"/>
          <w:rtl/>
          <w:lang w:bidi="ar-SA"/>
        </w:rPr>
        <w:t>ترمذي روایت کرده و گفته است: حدیثی حسن می‌باشد.]</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433"/>
      </w:r>
      <w:r w:rsidR="00C8054F" w:rsidRPr="00C8054F">
        <w:rPr>
          <w:rStyle w:val="FootnoteReference"/>
          <w:rFonts w:cs="B Lotus"/>
          <w:szCs w:val="28"/>
          <w:rtl/>
          <w:lang w:bidi="ar-SA"/>
        </w:rPr>
        <w:t>)</w:t>
      </w:r>
    </w:p>
    <w:p w:rsidR="00056959" w:rsidRPr="00636EA8" w:rsidRDefault="0060076F" w:rsidP="00BB388D">
      <w:pPr>
        <w:autoSpaceDE w:val="0"/>
        <w:autoSpaceDN w:val="0"/>
        <w:adjustRightInd w:val="0"/>
        <w:rPr>
          <w:rtl/>
          <w:lang w:bidi="ar-SA"/>
        </w:rPr>
      </w:pPr>
      <w:r w:rsidRPr="00636EA8">
        <w:rPr>
          <w:b/>
          <w:bCs/>
          <w:rtl/>
          <w:lang w:bidi="ar-SA"/>
        </w:rPr>
        <w:t>ترجمه:</w:t>
      </w:r>
      <w:r w:rsidRPr="00636EA8">
        <w:rPr>
          <w:rtl/>
          <w:lang w:bidi="ar-SA"/>
        </w:rPr>
        <w:t xml:space="preserve"> ابوهریره</w:t>
      </w:r>
      <w:r w:rsidRPr="00636EA8">
        <w:rPr>
          <w:lang w:bidi="ar-SA"/>
        </w:rPr>
        <w:sym w:font="AGA Arabesque" w:char="F074"/>
      </w:r>
      <w:r w:rsidRPr="00636EA8">
        <w:rPr>
          <w:rtl/>
          <w:lang w:bidi="ar-SA"/>
        </w:rPr>
        <w:t xml:space="preserve"> می‌گوید: رسول‌الله</w:t>
      </w:r>
      <w:r w:rsidRPr="00636EA8">
        <w:rPr>
          <w:lang w:bidi="ar-SA"/>
        </w:rPr>
        <w:sym w:font="AGA Arabesque" w:char="F072"/>
      </w:r>
      <w:r w:rsidRPr="00636EA8">
        <w:rPr>
          <w:rtl/>
          <w:lang w:bidi="ar-SA"/>
        </w:rPr>
        <w:t xml:space="preserve"> فرمود: «قطع‌کننده و ازمیان‌برنده‌ی لذت‌ها را فراوان یاد کنید»؛ یعنی مرگ را.</w:t>
      </w:r>
    </w:p>
    <w:p w:rsidR="0060076F" w:rsidRPr="00636EA8" w:rsidRDefault="0060076F"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585- وعن أبي بن كعب</w:t>
      </w:r>
      <w:r w:rsidRPr="00636EA8">
        <w:rPr>
          <w:rStyle w:val="Char4"/>
          <w:b w:val="0"/>
          <w:bCs w:val="0"/>
          <w:rtl/>
          <w:lang w:bidi="ar-SA"/>
        </w:rPr>
        <w:sym w:font="AGA Arabesque" w:char="F074"/>
      </w:r>
      <w:r w:rsidRPr="00636EA8">
        <w:rPr>
          <w:rStyle w:val="Char4"/>
          <w:rtl/>
          <w:lang w:bidi="ar-SA"/>
        </w:rPr>
        <w:t xml:space="preserve"> كانَ رَسولُ اللَّهِ</w:t>
      </w:r>
      <w:r w:rsidRPr="00636EA8">
        <w:rPr>
          <w:rStyle w:val="Char4"/>
          <w:b w:val="0"/>
          <w:bCs w:val="0"/>
          <w:rtl/>
          <w:lang w:bidi="ar-SA"/>
        </w:rPr>
        <w:sym w:font="AGA Arabesque" w:char="F072"/>
      </w:r>
      <w:r w:rsidRPr="00636EA8">
        <w:rPr>
          <w:rStyle w:val="Char4"/>
          <w:rtl/>
          <w:lang w:bidi="ar-SA"/>
        </w:rPr>
        <w:t xml:space="preserve"> إِذا ذَهَبَ ثُلثُ اللَّيْلِ، قامَ فقالَ: «يا أَيها النَّاسُ اذْكُرُوا اللَّه جَاءَتِ الرَاجِفَةُ تَتْبَعُهُا الرَّادِفَةُ، جاءَ الْمَوْتُ بما فِيهِ، جاءَ الْمَوْتُ بِمَا فِيهِ». قلتُ:</w:t>
      </w:r>
      <w:r w:rsidR="002C7F89">
        <w:rPr>
          <w:rStyle w:val="Char4"/>
          <w:rtl/>
          <w:lang w:bidi="ar-SA"/>
        </w:rPr>
        <w:t xml:space="preserve"> يَا رَسُولَ اللهِ</w:t>
      </w:r>
      <w:r w:rsidRPr="00636EA8">
        <w:rPr>
          <w:rStyle w:val="Char4"/>
          <w:rtl/>
          <w:lang w:bidi="ar-SA"/>
        </w:rPr>
        <w:t xml:space="preserve"> إنِّي أُكْثِرُ الصَّلاةَ عَلَيْكَ، فَكَمْ أَجْعَلُ لكَ مِن صَلاتِي؟ قال: «ما شِئْتَ»؛ قُلْتُ الرُّبُعَ؟ قال: «ما شئْتَ، فَإِنْ زِدتَ فَهُوَ خَيْرٌ لكَ». قُلُتُ: فَالنِّصْفَ؟ قالَ «ما شِئْتَ، فإِنْ زِدْتَ فهو خَيرٌ لكَ». قُلْتُ: فَالثلثَينِ؟ قالَ: «ما شِئْتَ، فإِنْ زِدْتَ فهو خَيرٌ لكَ». قُلْتُ: أَجْعَلُ لكَ صَلاتِي كُلَّها؟ قال: «إذًا تُكْفی هَمَّكَ، ويُغُفَرُ لكَ ذَنْبُكَ»</w:t>
      </w:r>
      <w:r w:rsidR="001D0413" w:rsidRPr="00636EA8">
        <w:rPr>
          <w:rStyle w:val="Char4"/>
          <w:rtl/>
          <w:lang w:bidi="ar-SA"/>
        </w:rPr>
        <w:t>.</w:t>
      </w:r>
      <w:r w:rsidRPr="00636EA8">
        <w:rPr>
          <w:rFonts w:ascii="Traditional Arabic"/>
          <w:rtl/>
          <w:lang w:bidi="ar-SA"/>
        </w:rPr>
        <w:t xml:space="preserve"> </w:t>
      </w:r>
      <w:r w:rsidR="001D0413" w:rsidRPr="00636EA8">
        <w:rPr>
          <w:rFonts w:ascii="Traditional Arabic"/>
          <w:rtl/>
          <w:lang w:bidi="ar-SA"/>
        </w:rPr>
        <w:t>[</w:t>
      </w:r>
      <w:r w:rsidRPr="00636EA8">
        <w:rPr>
          <w:rFonts w:ascii="Traditional Arabic"/>
          <w:rtl/>
          <w:lang w:bidi="ar-SA"/>
        </w:rPr>
        <w:t xml:space="preserve">ترمذي </w:t>
      </w:r>
      <w:r w:rsidR="001D0413" w:rsidRPr="00636EA8">
        <w:rPr>
          <w:rFonts w:ascii="Traditional Arabic"/>
          <w:rtl/>
          <w:lang w:bidi="ar-SA"/>
        </w:rPr>
        <w:t>روایت کرده و گفته است:</w:t>
      </w:r>
      <w:r w:rsidRPr="00636EA8">
        <w:rPr>
          <w:rFonts w:ascii="Traditional Arabic"/>
          <w:rtl/>
          <w:lang w:bidi="ar-SA"/>
        </w:rPr>
        <w:t xml:space="preserve"> حديث</w:t>
      </w:r>
      <w:r w:rsidR="001D0413" w:rsidRPr="00636EA8">
        <w:rPr>
          <w:rFonts w:ascii="Traditional Arabic"/>
          <w:rtl/>
          <w:lang w:bidi="ar-SA"/>
        </w:rPr>
        <w:t>ی</w:t>
      </w:r>
      <w:r w:rsidRPr="00636EA8">
        <w:rPr>
          <w:rFonts w:ascii="Traditional Arabic"/>
          <w:rtl/>
          <w:lang w:bidi="ar-SA"/>
        </w:rPr>
        <w:t xml:space="preserve"> حسن</w:t>
      </w:r>
      <w:r w:rsidR="001D0413" w:rsidRPr="00636EA8">
        <w:rPr>
          <w:rFonts w:ascii="Traditional Arabic"/>
          <w:rtl/>
          <w:lang w:bidi="ar-SA"/>
        </w:rPr>
        <w:t xml:space="preserve"> می‌باشد.]</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434"/>
      </w:r>
      <w:r w:rsidR="00C8054F" w:rsidRPr="00C8054F">
        <w:rPr>
          <w:rStyle w:val="FootnoteReference"/>
          <w:rFonts w:cs="B Lotus"/>
          <w:szCs w:val="28"/>
          <w:rtl/>
          <w:lang w:bidi="ar-SA"/>
        </w:rPr>
        <w:t>)</w:t>
      </w:r>
    </w:p>
    <w:p w:rsidR="0060076F" w:rsidRPr="00636EA8" w:rsidRDefault="00C47332" w:rsidP="00BB388D">
      <w:pPr>
        <w:autoSpaceDE w:val="0"/>
        <w:autoSpaceDN w:val="0"/>
        <w:adjustRightInd w:val="0"/>
        <w:rPr>
          <w:lang w:bidi="ar-SA"/>
        </w:rPr>
      </w:pPr>
      <w:r w:rsidRPr="00636EA8">
        <w:rPr>
          <w:b/>
          <w:bCs/>
          <w:rtl/>
          <w:lang w:bidi="ar-SA"/>
        </w:rPr>
        <w:t>ترجمه:</w:t>
      </w:r>
      <w:r w:rsidRPr="00636EA8">
        <w:rPr>
          <w:rtl/>
          <w:lang w:bidi="ar-SA"/>
        </w:rPr>
        <w:t xml:space="preserve"> ابی بن کعب</w:t>
      </w:r>
      <w:r w:rsidRPr="00636EA8">
        <w:rPr>
          <w:lang w:bidi="ar-SA"/>
        </w:rPr>
        <w:sym w:font="AGA Arabesque" w:char="F074"/>
      </w:r>
      <w:r w:rsidRPr="00636EA8">
        <w:rPr>
          <w:rtl/>
          <w:lang w:bidi="ar-SA"/>
        </w:rPr>
        <w:t xml:space="preserve"> می‌گوید: رسول‌الله</w:t>
      </w:r>
      <w:r w:rsidRPr="00636EA8">
        <w:rPr>
          <w:lang w:bidi="ar-SA"/>
        </w:rPr>
        <w:sym w:font="AGA Arabesque" w:char="F072"/>
      </w:r>
      <w:r w:rsidRPr="00636EA8">
        <w:rPr>
          <w:rtl/>
          <w:lang w:bidi="ar-SA"/>
        </w:rPr>
        <w:t xml:space="preserve"> پس از گذشتِ یک‌سوم شب برمی‌خاست و می‌فرمود: «ای مردم! الله را یاد کنید؛ به‌طور قطع نخستین دمیدن- در صور- فرامی‌رسد و پس از آن، دومین دمیدن روی می‌دهد. به‌یقین مرگ با آن‌چه در خود دارد، می‌آید؛ مرگ با سختی‌هایی که در خود دارد، می‌آید». عرض کردم: ای رسول‌خدا! من بر شما زیاد درود می‌فرستم؛ چقدر از دعاهایم را به درود و صلوات بر شما اختصاص دهم؟ فرمود: «هر چه خواستی». گفتم: یک‌چهارم آن را؟ فرمود: «هر چه خواستی؛ و اگر بر آن بیفزایی برای تو بهتر است». پرسیدم: نصفِ آن را؟ فرمود: «هر چه خواستی؛ و اگر بر آن بیفزایی برای تو بهتر است». سؤال کردم: پس دوسوم آن را؟ فرمود: «هر چه خواستی؛ و اگر بر آن بیفزایی برای تو بهتر است».</w:t>
      </w:r>
      <w:r w:rsidR="00807F29" w:rsidRPr="00636EA8">
        <w:rPr>
          <w:rtl/>
          <w:lang w:bidi="ar-SA"/>
        </w:rPr>
        <w:t xml:space="preserve"> گفتم: همه‌ی دعاهایم را به درود و صلوات بر شما اختصاص می‌دهم. فرمود: «در این صورت، همه‌ی غم‌ها و خواسته‌هایت برطرف و گناهانت آمرزیده می‌شود».</w:t>
      </w:r>
    </w:p>
    <w:p w:rsidR="00601150" w:rsidRPr="00636EA8" w:rsidRDefault="00601150" w:rsidP="00FC0354">
      <w:pPr>
        <w:autoSpaceDE w:val="0"/>
        <w:autoSpaceDN w:val="0"/>
        <w:adjustRightInd w:val="0"/>
        <w:spacing w:line="240" w:lineRule="auto"/>
        <w:ind w:firstLine="0"/>
        <w:jc w:val="center"/>
        <w:rPr>
          <w:b/>
          <w:bCs/>
          <w:sz w:val="32"/>
          <w:szCs w:val="32"/>
          <w:rtl/>
          <w:lang w:bidi="ar-SA"/>
        </w:rPr>
      </w:pPr>
      <w:r w:rsidRPr="00636EA8">
        <w:rPr>
          <w:b/>
          <w:bCs/>
          <w:sz w:val="32"/>
          <w:szCs w:val="32"/>
          <w:rtl/>
          <w:lang w:bidi="ar-SA"/>
        </w:rPr>
        <w:t>شرح</w:t>
      </w:r>
    </w:p>
    <w:p w:rsidR="00601150" w:rsidRPr="00636EA8" w:rsidRDefault="00601150" w:rsidP="00BB388D">
      <w:pPr>
        <w:ind w:firstLine="403"/>
        <w:rPr>
          <w:rtl/>
          <w:lang w:bidi="ar-SA"/>
        </w:rPr>
      </w:pPr>
      <w:r w:rsidRPr="00636EA8">
        <w:rPr>
          <w:rtl/>
          <w:lang w:bidi="ar-SA"/>
        </w:rPr>
        <w:t>مؤلف</w:t>
      </w:r>
      <w:r w:rsidR="00D177B8" w:rsidRPr="00636EA8">
        <w:rPr>
          <w:rFonts w:cs="CTraditional Arabic"/>
          <w:rtl/>
          <w:lang w:bidi="ar-SA"/>
        </w:rPr>
        <w:t>/</w:t>
      </w:r>
      <w:r w:rsidR="00D177B8" w:rsidRPr="00636EA8">
        <w:rPr>
          <w:rtl/>
          <w:lang w:bidi="ar-SA"/>
        </w:rPr>
        <w:t xml:space="preserve"> </w:t>
      </w:r>
      <w:r w:rsidRPr="00636EA8">
        <w:rPr>
          <w:rtl/>
          <w:lang w:bidi="ar-SA"/>
        </w:rPr>
        <w:t>در باب یاد مرگ و کوتاه کردن آرزو حدیثی بدین مضمون نقل کرده است که ابوهریره</w:t>
      </w:r>
      <w:r w:rsidRPr="00636EA8">
        <w:rPr>
          <w:lang w:bidi="ar-SA"/>
        </w:rPr>
        <w:sym w:font="AGA Arabesque" w:char="F074"/>
      </w:r>
      <w:r w:rsidRPr="00636EA8">
        <w:rPr>
          <w:rtl/>
          <w:lang w:bidi="ar-SA"/>
        </w:rPr>
        <w:t xml:space="preserve"> می‌گوید: رسول‌الله</w:t>
      </w:r>
      <w:r w:rsidRPr="00636EA8">
        <w:rPr>
          <w:lang w:bidi="ar-SA"/>
        </w:rPr>
        <w:sym w:font="AGA Arabesque" w:char="F072"/>
      </w:r>
      <w:r w:rsidRPr="00636EA8">
        <w:rPr>
          <w:rtl/>
          <w:lang w:bidi="ar-SA"/>
        </w:rPr>
        <w:t xml:space="preserve"> فرمود: «پیش از فرارسیدن هفت چیز، به سوی اعمال نیک بشتابید». یعنی پیش از این‌که گرفتار این هفت مورد شوید، کارهای نیک انجام دهید. سپس هفت مورد را ذکر فرمود:</w:t>
      </w:r>
    </w:p>
    <w:p w:rsidR="00601150" w:rsidRPr="00636EA8" w:rsidRDefault="00601150" w:rsidP="00BB388D">
      <w:pPr>
        <w:ind w:firstLine="403"/>
        <w:rPr>
          <w:rtl/>
          <w:lang w:bidi="ar-SA"/>
        </w:rPr>
      </w:pPr>
      <w:r w:rsidRPr="00636EA8">
        <w:rPr>
          <w:rtl/>
          <w:lang w:bidi="ar-SA"/>
        </w:rPr>
        <w:t>«فقری نسیان‌آور»؛ یعنی انسان به‌گونه‌ای فقیر شود که پروردگارش را از یاد ببرد. زیرا لباس فقر بدترین لباس</w:t>
      </w:r>
      <w:r w:rsidR="00457B75" w:rsidRPr="00636EA8">
        <w:rPr>
          <w:rtl/>
          <w:lang w:bidi="ar-SA"/>
        </w:rPr>
        <w:t>ی‌ست</w:t>
      </w:r>
      <w:r w:rsidRPr="00636EA8">
        <w:rPr>
          <w:rtl/>
          <w:lang w:bidi="ar-SA"/>
        </w:rPr>
        <w:t xml:space="preserve"> که بنده می‌پوشد؛ به عبارت دیگر آدم فقیر هم به خوردن و آشامیدن، لباس، همسر و مسکن نیازمند است، اما چیزی برای رفع نیازهایش ندارد؛ لذا زمین با تمام گستردگی‌اش بر تو تنگ می‌شود و آن‌قدر برای رفع نیازهایش تلاش و تکاپو می‌کند که الله</w:t>
      </w:r>
      <w:r w:rsidRPr="00636EA8">
        <w:rPr>
          <w:lang w:bidi="ar-SA"/>
        </w:rPr>
        <w:sym w:font="AGA Arabesque" w:char="F055"/>
      </w:r>
      <w:r w:rsidRPr="00636EA8">
        <w:rPr>
          <w:rtl/>
          <w:lang w:bidi="ar-SA"/>
        </w:rPr>
        <w:t xml:space="preserve"> را از یاد می‌برد و نمی‌تواند آن‌گونه که باید و شاید او را عبادت نماید. هم‌چنین از بسیاری از عبادت‌ها مانند زکات، صدقه، آزاد کردن برده، حج، انفاق در راه الله و دیگر عبادت‌هایی که مستلزم ثروت است، بازمی‌ماند.</w:t>
      </w:r>
    </w:p>
    <w:p w:rsidR="00601150" w:rsidRPr="00636EA8" w:rsidRDefault="00601150" w:rsidP="00BB388D">
      <w:pPr>
        <w:ind w:firstLine="403"/>
        <w:rPr>
          <w:rtl/>
          <w:lang w:bidi="ar-SA"/>
        </w:rPr>
      </w:pPr>
      <w:r w:rsidRPr="00636EA8">
        <w:rPr>
          <w:rtl/>
          <w:lang w:bidi="ar-SA"/>
        </w:rPr>
        <w:t>«یا ثروتی طغیان‌گر»؛ بدین‌سان که الله</w:t>
      </w:r>
      <w:r w:rsidRPr="00636EA8">
        <w:rPr>
          <w:lang w:bidi="ar-SA"/>
        </w:rPr>
        <w:sym w:font="AGA Arabesque" w:char="F055"/>
      </w:r>
      <w:r w:rsidRPr="00636EA8">
        <w:rPr>
          <w:rtl/>
          <w:lang w:bidi="ar-SA"/>
        </w:rPr>
        <w:t xml:space="preserve"> دنیا را به روی انسان بگشاید و او را ثروتمند بگرداند؛ اما انسان خود را از پرو</w:t>
      </w:r>
      <w:r w:rsidR="00EA747E" w:rsidRPr="00636EA8">
        <w:rPr>
          <w:rtl/>
          <w:lang w:bidi="ar-SA"/>
        </w:rPr>
        <w:t>ر</w:t>
      </w:r>
      <w:r w:rsidRPr="00636EA8">
        <w:rPr>
          <w:rtl/>
          <w:lang w:bidi="ar-SA"/>
        </w:rPr>
        <w:t xml:space="preserve">دگارش بی‌نیاز </w:t>
      </w:r>
      <w:r w:rsidR="00153EBA" w:rsidRPr="00636EA8">
        <w:rPr>
          <w:rtl/>
          <w:lang w:bidi="ar-SA"/>
        </w:rPr>
        <w:t>بداند و به سرکشی روی بیاورد و واجبات الاهی را انجام ندهد و از کارهایی که الله متعال نهی کرده، خودداری نکند. الله متعال می‌فرماید:</w:t>
      </w:r>
    </w:p>
    <w:p w:rsidR="00194EA2" w:rsidRPr="00636EA8" w:rsidRDefault="00C8054F" w:rsidP="00BC463E">
      <w:pPr>
        <w:pStyle w:val="a0"/>
        <w:rPr>
          <w:rFonts w:ascii="(normal text)" w:hAnsi="(normal text)"/>
          <w:rtl/>
          <w:lang w:bidi="ar-SA"/>
        </w:rPr>
      </w:pPr>
      <w:r w:rsidRPr="00636EA8">
        <w:rPr>
          <w:rFonts w:ascii="KFGQPC Uthman Taha Naskh" w:cs="KFGQPC Uthman Taha Naskh" w:hint="cs"/>
          <w:rtl/>
          <w:lang w:bidi="ar-SA"/>
        </w:rPr>
        <w:t>﴿</w:t>
      </w:r>
      <w:r w:rsidR="001D3DEB" w:rsidRPr="00636EA8">
        <w:rPr>
          <w:rFonts w:ascii="KFGQPC Uthmanic Script HAFS" w:hint="eastAsia"/>
          <w:rtl/>
          <w:lang w:bidi="ar-SA"/>
        </w:rPr>
        <w:t>كَلَّا</w:t>
      </w:r>
      <w:r w:rsidR="001D3DEB" w:rsidRPr="00636EA8">
        <w:rPr>
          <w:rFonts w:ascii="KFGQPC Uthmanic Script HAFS" w:hint="cs"/>
          <w:rtl/>
          <w:lang w:bidi="ar-SA"/>
        </w:rPr>
        <w:t>ٓ</w:t>
      </w:r>
      <w:r w:rsidR="001D3DEB" w:rsidRPr="00636EA8">
        <w:rPr>
          <w:rFonts w:ascii="KFGQPC Uthmanic Script HAFS"/>
          <w:rtl/>
          <w:lang w:bidi="ar-SA"/>
        </w:rPr>
        <w:t xml:space="preserve"> </w:t>
      </w:r>
      <w:r w:rsidR="001D3DEB" w:rsidRPr="00636EA8">
        <w:rPr>
          <w:rFonts w:ascii="KFGQPC Uthmanic Script HAFS" w:hint="eastAsia"/>
          <w:rtl/>
          <w:lang w:bidi="ar-SA"/>
        </w:rPr>
        <w:t>إِنَّ</w:t>
      </w:r>
      <w:r w:rsidR="001D3DEB" w:rsidRPr="00636EA8">
        <w:rPr>
          <w:rFonts w:ascii="KFGQPC Uthmanic Script HAFS"/>
          <w:rtl/>
          <w:lang w:bidi="ar-SA"/>
        </w:rPr>
        <w:t xml:space="preserve"> </w:t>
      </w:r>
      <w:r w:rsidR="001D3DEB" w:rsidRPr="00636EA8">
        <w:rPr>
          <w:rFonts w:ascii="KFGQPC Uthmanic Script HAFS" w:hint="cs"/>
          <w:rtl/>
          <w:lang w:bidi="ar-SA"/>
        </w:rPr>
        <w:t>ٱ</w:t>
      </w:r>
      <w:r w:rsidR="001D3DEB" w:rsidRPr="00636EA8">
        <w:rPr>
          <w:rFonts w:ascii="KFGQPC Uthmanic Script HAFS" w:hint="eastAsia"/>
          <w:rtl/>
          <w:lang w:bidi="ar-SA"/>
        </w:rPr>
        <w:t>ل</w:t>
      </w:r>
      <w:r w:rsidR="001D3DEB" w:rsidRPr="00636EA8">
        <w:rPr>
          <w:rFonts w:ascii="KFGQPC Uthmanic Script HAFS" w:hint="cs"/>
          <w:rtl/>
          <w:lang w:bidi="ar-SA"/>
        </w:rPr>
        <w:t>ۡ</w:t>
      </w:r>
      <w:r w:rsidR="001D3DEB" w:rsidRPr="00636EA8">
        <w:rPr>
          <w:rFonts w:ascii="KFGQPC Uthmanic Script HAFS" w:hint="eastAsia"/>
          <w:rtl/>
          <w:lang w:bidi="ar-SA"/>
        </w:rPr>
        <w:t>إِنسَ</w:t>
      </w:r>
      <w:r w:rsidR="001D3DEB" w:rsidRPr="00636EA8">
        <w:rPr>
          <w:rFonts w:ascii="KFGQPC Uthmanic Script HAFS" w:hint="cs"/>
          <w:rtl/>
          <w:lang w:bidi="ar-SA"/>
        </w:rPr>
        <w:t>ٰ</w:t>
      </w:r>
      <w:r w:rsidR="001D3DEB" w:rsidRPr="00636EA8">
        <w:rPr>
          <w:rFonts w:ascii="KFGQPC Uthmanic Script HAFS" w:hint="eastAsia"/>
          <w:rtl/>
          <w:lang w:bidi="ar-SA"/>
        </w:rPr>
        <w:t>نَ</w:t>
      </w:r>
      <w:r w:rsidR="001D3DEB" w:rsidRPr="00636EA8">
        <w:rPr>
          <w:rFonts w:ascii="KFGQPC Uthmanic Script HAFS"/>
          <w:rtl/>
          <w:lang w:bidi="ar-SA"/>
        </w:rPr>
        <w:t xml:space="preserve"> </w:t>
      </w:r>
      <w:r w:rsidR="001D3DEB" w:rsidRPr="00636EA8">
        <w:rPr>
          <w:rFonts w:ascii="KFGQPC Uthmanic Script HAFS" w:hint="eastAsia"/>
          <w:rtl/>
          <w:lang w:bidi="ar-SA"/>
        </w:rPr>
        <w:t>لَيَط</w:t>
      </w:r>
      <w:r w:rsidR="001D3DEB" w:rsidRPr="00636EA8">
        <w:rPr>
          <w:rFonts w:ascii="KFGQPC Uthmanic Script HAFS" w:hint="cs"/>
          <w:rtl/>
          <w:lang w:bidi="ar-SA"/>
        </w:rPr>
        <w:t>ۡ</w:t>
      </w:r>
      <w:r w:rsidR="001D3DEB" w:rsidRPr="00636EA8">
        <w:rPr>
          <w:rFonts w:ascii="KFGQPC Uthmanic Script HAFS" w:hint="eastAsia"/>
          <w:rtl/>
          <w:lang w:bidi="ar-SA"/>
        </w:rPr>
        <w:t>غَى</w:t>
      </w:r>
      <w:r w:rsidR="001D3DEB" w:rsidRPr="00636EA8">
        <w:rPr>
          <w:rFonts w:ascii="KFGQPC Uthmanic Script HAFS" w:hint="cs"/>
          <w:rtl/>
          <w:lang w:bidi="ar-SA"/>
        </w:rPr>
        <w:t>ٰٓ</w:t>
      </w:r>
      <w:r w:rsidR="001D3DEB" w:rsidRPr="00636EA8">
        <w:rPr>
          <w:rFonts w:ascii="KFGQPC Uthmanic Script HAFS"/>
          <w:rtl/>
          <w:lang w:bidi="ar-SA"/>
        </w:rPr>
        <w:t xml:space="preserve"> </w:t>
      </w:r>
      <w:r w:rsidR="001D3DEB" w:rsidRPr="00636EA8">
        <w:rPr>
          <w:rFonts w:ascii="KFGQPC Uthmanic Script HAFS" w:hint="cs"/>
          <w:rtl/>
          <w:lang w:bidi="ar-SA"/>
        </w:rPr>
        <w:t>٦</w:t>
      </w:r>
      <w:r w:rsidR="001D3DEB" w:rsidRPr="00636EA8">
        <w:rPr>
          <w:rFonts w:ascii="KFGQPC Uthmanic Script HAFS"/>
          <w:rtl/>
          <w:lang w:bidi="ar-SA"/>
        </w:rPr>
        <w:t xml:space="preserve"> </w:t>
      </w:r>
      <w:r w:rsidR="001D3DEB" w:rsidRPr="00636EA8">
        <w:rPr>
          <w:rFonts w:ascii="KFGQPC Uthmanic Script HAFS" w:hint="eastAsia"/>
          <w:rtl/>
          <w:lang w:bidi="ar-SA"/>
        </w:rPr>
        <w:t>أَن</w:t>
      </w:r>
      <w:r w:rsidR="001D3DEB" w:rsidRPr="00636EA8">
        <w:rPr>
          <w:rFonts w:ascii="KFGQPC Uthmanic Script HAFS"/>
          <w:rtl/>
          <w:lang w:bidi="ar-SA"/>
        </w:rPr>
        <w:t xml:space="preserve"> </w:t>
      </w:r>
      <w:r w:rsidR="001D3DEB" w:rsidRPr="00636EA8">
        <w:rPr>
          <w:rFonts w:ascii="KFGQPC Uthmanic Script HAFS" w:hint="eastAsia"/>
          <w:rtl/>
          <w:lang w:bidi="ar-SA"/>
        </w:rPr>
        <w:t>رَّءَاهُ</w:t>
      </w:r>
      <w:r w:rsidR="001D3DEB" w:rsidRPr="00636EA8">
        <w:rPr>
          <w:rFonts w:ascii="KFGQPC Uthmanic Script HAFS"/>
          <w:rtl/>
          <w:lang w:bidi="ar-SA"/>
        </w:rPr>
        <w:t xml:space="preserve"> </w:t>
      </w:r>
      <w:r w:rsidR="001D3DEB" w:rsidRPr="00636EA8">
        <w:rPr>
          <w:rFonts w:ascii="KFGQPC Uthmanic Script HAFS" w:hint="cs"/>
          <w:rtl/>
          <w:lang w:bidi="ar-SA"/>
        </w:rPr>
        <w:t>ٱ</w:t>
      </w:r>
      <w:r w:rsidR="001D3DEB" w:rsidRPr="00636EA8">
        <w:rPr>
          <w:rFonts w:ascii="KFGQPC Uthmanic Script HAFS" w:hint="eastAsia"/>
          <w:rtl/>
          <w:lang w:bidi="ar-SA"/>
        </w:rPr>
        <w:t>س</w:t>
      </w:r>
      <w:r w:rsidR="001D3DEB" w:rsidRPr="00636EA8">
        <w:rPr>
          <w:rFonts w:ascii="KFGQPC Uthmanic Script HAFS" w:hint="cs"/>
          <w:rtl/>
          <w:lang w:bidi="ar-SA"/>
        </w:rPr>
        <w:t>ۡ</w:t>
      </w:r>
      <w:r w:rsidR="001D3DEB" w:rsidRPr="00636EA8">
        <w:rPr>
          <w:rFonts w:ascii="KFGQPC Uthmanic Script HAFS" w:hint="eastAsia"/>
          <w:rtl/>
          <w:lang w:bidi="ar-SA"/>
        </w:rPr>
        <w:t>تَغ</w:t>
      </w:r>
      <w:r w:rsidR="001D3DEB" w:rsidRPr="00636EA8">
        <w:rPr>
          <w:rFonts w:ascii="KFGQPC Uthmanic Script HAFS" w:hint="cs"/>
          <w:rtl/>
          <w:lang w:bidi="ar-SA"/>
        </w:rPr>
        <w:t>ۡ</w:t>
      </w:r>
      <w:r w:rsidR="001D3DEB" w:rsidRPr="00636EA8">
        <w:rPr>
          <w:rFonts w:ascii="KFGQPC Uthmanic Script HAFS" w:hint="eastAsia"/>
          <w:rtl/>
          <w:lang w:bidi="ar-SA"/>
        </w:rPr>
        <w:t>نَى</w:t>
      </w:r>
      <w:r w:rsidR="001D3DEB" w:rsidRPr="00636EA8">
        <w:rPr>
          <w:rFonts w:ascii="KFGQPC Uthmanic Script HAFS" w:hint="cs"/>
          <w:rtl/>
          <w:lang w:bidi="ar-SA"/>
        </w:rPr>
        <w:t>ٰٓ</w:t>
      </w:r>
      <w:r w:rsidR="001D3DEB" w:rsidRPr="00636EA8">
        <w:rPr>
          <w:rFonts w:ascii="KFGQPC Uthmanic Script HAFS"/>
          <w:rtl/>
          <w:lang w:bidi="ar-SA"/>
        </w:rPr>
        <w:t xml:space="preserve"> </w:t>
      </w:r>
      <w:r w:rsidR="001D3DEB" w:rsidRPr="00636EA8">
        <w:rPr>
          <w:rFonts w:ascii="KFGQPC Uthmanic Script HAFS" w:hint="cs"/>
          <w:rtl/>
          <w:lang w:bidi="ar-SA"/>
        </w:rPr>
        <w:t>٧</w:t>
      </w:r>
      <w:r w:rsidRPr="00636EA8">
        <w:rPr>
          <w:rFonts w:ascii="KFGQPC Uthman Taha Naskh" w:cs="KFGQPC Uthman Taha Naskh" w:hint="cs"/>
          <w:rtl/>
          <w:lang w:bidi="ar-SA"/>
        </w:rPr>
        <w:t>﴾</w:t>
      </w:r>
      <w:r w:rsidR="001D3DEB" w:rsidRPr="00636EA8">
        <w:rPr>
          <w:rFonts w:ascii="KFGQPC Uthman Taha Naskh" w:cs="KFGQPC Uthman Taha Naskh"/>
          <w:rtl/>
          <w:lang w:bidi="ar-SA"/>
        </w:rPr>
        <w:t xml:space="preserve"> </w:t>
      </w:r>
      <w:r w:rsidR="001D3DEB" w:rsidRPr="00636EA8">
        <w:rPr>
          <w:rFonts w:ascii="KFGQPC Uthman Taha Naskh" w:cs="KFGQPC Uthman Taha Naskh"/>
          <w:rtl/>
          <w:lang w:bidi="ar-SA"/>
        </w:rPr>
        <w:tab/>
      </w:r>
      <w:r w:rsidR="001D3DEB" w:rsidRPr="00636EA8">
        <w:rPr>
          <w:rStyle w:val="Char8"/>
          <w:rtl/>
        </w:rPr>
        <w:t>[</w:t>
      </w:r>
      <w:r w:rsidR="001D3DEB" w:rsidRPr="00636EA8">
        <w:rPr>
          <w:rStyle w:val="Char8"/>
          <w:rFonts w:hint="eastAsia"/>
          <w:rtl/>
        </w:rPr>
        <w:t>العلق</w:t>
      </w:r>
      <w:r w:rsidR="001D3DEB" w:rsidRPr="00636EA8">
        <w:rPr>
          <w:rStyle w:val="Char8"/>
          <w:rtl/>
        </w:rPr>
        <w:t xml:space="preserve">: </w:t>
      </w:r>
      <w:r w:rsidR="001D3DEB" w:rsidRPr="00636EA8">
        <w:rPr>
          <w:rStyle w:val="Char8"/>
          <w:rFonts w:hint="cs"/>
          <w:rtl/>
        </w:rPr>
        <w:t>٦</w:t>
      </w:r>
      <w:r w:rsidR="001D3DEB" w:rsidRPr="00636EA8">
        <w:rPr>
          <w:rStyle w:val="Char8"/>
          <w:rFonts w:hint="eastAsia"/>
          <w:rtl/>
        </w:rPr>
        <w:t>،</w:t>
      </w:r>
      <w:r w:rsidR="001D3DEB" w:rsidRPr="00636EA8">
        <w:rPr>
          <w:rStyle w:val="Char8"/>
          <w:rtl/>
        </w:rPr>
        <w:t xml:space="preserve">  </w:t>
      </w:r>
      <w:r w:rsidR="001D3DEB" w:rsidRPr="00636EA8">
        <w:rPr>
          <w:rStyle w:val="Char8"/>
          <w:rFonts w:hint="cs"/>
          <w:rtl/>
        </w:rPr>
        <w:t>٧</w:t>
      </w:r>
      <w:r w:rsidR="001D3DEB" w:rsidRPr="00636EA8">
        <w:rPr>
          <w:rStyle w:val="Char8"/>
          <w:rtl/>
        </w:rPr>
        <w:t>]</w:t>
      </w:r>
      <w:r w:rsidR="001D3DEB" w:rsidRPr="00636EA8">
        <w:rPr>
          <w:rFonts w:ascii="KFGQPC Uthman Taha Naskh" w:cs="KFGQPC Uthman Taha Naskh"/>
          <w:rtl/>
          <w:lang w:bidi="ar-SA"/>
        </w:rPr>
        <w:t xml:space="preserve">  </w:t>
      </w:r>
    </w:p>
    <w:p w:rsidR="00194EA2" w:rsidRPr="00636EA8" w:rsidRDefault="00194EA2" w:rsidP="00BB388D">
      <w:pPr>
        <w:pStyle w:val="a1"/>
        <w:rPr>
          <w:rtl/>
          <w:lang w:bidi="ar-SA"/>
        </w:rPr>
      </w:pPr>
      <w:r w:rsidRPr="00636EA8">
        <w:rPr>
          <w:rtl/>
          <w:lang w:bidi="ar-SA"/>
        </w:rPr>
        <w:t>حقا که انسان (عجیب است و) سر به طغیان می‌نهد، هنگامی که خود را بی‌نیاز می‌بیند.</w:t>
      </w:r>
    </w:p>
    <w:p w:rsidR="00194EA2" w:rsidRPr="00636EA8" w:rsidRDefault="00194EA2" w:rsidP="00BB388D">
      <w:pPr>
        <w:ind w:firstLine="403"/>
        <w:rPr>
          <w:rtl/>
          <w:lang w:bidi="ar-SA"/>
        </w:rPr>
      </w:pPr>
      <w:r w:rsidRPr="00636EA8">
        <w:rPr>
          <w:rtl/>
          <w:lang w:bidi="ar-SA"/>
        </w:rPr>
        <w:t>«</w:t>
      </w:r>
      <w:r w:rsidR="00601150" w:rsidRPr="00636EA8">
        <w:rPr>
          <w:rtl/>
          <w:lang w:bidi="ar-SA"/>
        </w:rPr>
        <w:t>یا بیماری و مرضی تباه‌کننده</w:t>
      </w:r>
      <w:r w:rsidRPr="00636EA8">
        <w:rPr>
          <w:rtl/>
          <w:lang w:bidi="ar-SA"/>
        </w:rPr>
        <w:t>»؛ یعنی بیماری‌ای که زندگی انسان را فلج و تباه کند. زیرا انسان تا زمانی که سالم و تن‌درست است، پرنشاط و آسوده‌خاطر می‌باشد و دنیاش به رویش گشوده است؛ اما همین‌که بیمار می‌شود، از لحظ ج</w:t>
      </w:r>
      <w:r w:rsidR="00344DAD" w:rsidRPr="00636EA8">
        <w:rPr>
          <w:rtl/>
          <w:lang w:bidi="ar-SA"/>
        </w:rPr>
        <w:t>س</w:t>
      </w:r>
      <w:r w:rsidRPr="00636EA8">
        <w:rPr>
          <w:rtl/>
          <w:lang w:bidi="ar-SA"/>
        </w:rPr>
        <w:t>می و روحی ضعیف می‌گردد و همواره در غم و اندوه به‌سر می‌برد و بدین‌سان زندگی‌‌اش خراب می‌شود.</w:t>
      </w:r>
    </w:p>
    <w:p w:rsidR="00194EA2" w:rsidRPr="00636EA8" w:rsidRDefault="00194EA2" w:rsidP="00BB388D">
      <w:pPr>
        <w:ind w:firstLine="403"/>
        <w:rPr>
          <w:rtl/>
          <w:lang w:bidi="ar-SA"/>
        </w:rPr>
      </w:pPr>
      <w:r w:rsidRPr="00636EA8">
        <w:rPr>
          <w:rtl/>
          <w:lang w:bidi="ar-SA"/>
        </w:rPr>
        <w:t>«</w:t>
      </w:r>
      <w:r w:rsidR="00601150" w:rsidRPr="00636EA8">
        <w:rPr>
          <w:rtl/>
          <w:lang w:bidi="ar-SA"/>
        </w:rPr>
        <w:t xml:space="preserve">یا </w:t>
      </w:r>
      <w:r w:rsidRPr="00636EA8">
        <w:rPr>
          <w:rtl/>
          <w:lang w:bidi="ar-SA"/>
        </w:rPr>
        <w:t>پیری‌ای که باعث ضعف و زوال عقل می‌گردد»؛ همان‌گونه که الله متعال می‌فرماید:</w:t>
      </w:r>
    </w:p>
    <w:p w:rsidR="00C45AEA" w:rsidRPr="00636EA8" w:rsidRDefault="00C8054F" w:rsidP="00BC463E">
      <w:pPr>
        <w:pStyle w:val="a0"/>
        <w:rPr>
          <w:rFonts w:ascii="(normal text)" w:hAnsi="(normal text)"/>
          <w:rtl/>
          <w:lang w:bidi="ar-SA"/>
        </w:rPr>
      </w:pPr>
      <w:r w:rsidRPr="00636EA8">
        <w:rPr>
          <w:rFonts w:ascii="KFGQPC Uthman Taha Naskh" w:cs="KFGQPC Uthman Taha Naskh" w:hint="cs"/>
          <w:rtl/>
          <w:lang w:bidi="ar-SA"/>
        </w:rPr>
        <w:t>﴿</w:t>
      </w:r>
      <w:r w:rsidR="001D3DEB" w:rsidRPr="00636EA8">
        <w:rPr>
          <w:rFonts w:ascii="KFGQPC Uthmanic Script HAFS" w:hint="cs"/>
          <w:rtl/>
          <w:lang w:bidi="ar-SA"/>
        </w:rPr>
        <w:t>ٱ</w:t>
      </w:r>
      <w:r w:rsidR="001D3DEB" w:rsidRPr="00636EA8">
        <w:rPr>
          <w:rFonts w:ascii="KFGQPC Uthmanic Script HAFS" w:hint="eastAsia"/>
          <w:rtl/>
          <w:lang w:bidi="ar-SA"/>
        </w:rPr>
        <w:t>للَّهُ</w:t>
      </w:r>
      <w:r w:rsidR="001D3DEB" w:rsidRPr="00636EA8">
        <w:rPr>
          <w:rFonts w:ascii="KFGQPC Uthmanic Script HAFS"/>
          <w:rtl/>
          <w:lang w:bidi="ar-SA"/>
        </w:rPr>
        <w:t xml:space="preserve"> </w:t>
      </w:r>
      <w:r w:rsidR="001D3DEB" w:rsidRPr="00636EA8">
        <w:rPr>
          <w:rFonts w:ascii="KFGQPC Uthmanic Script HAFS" w:hint="cs"/>
          <w:rtl/>
          <w:lang w:bidi="ar-SA"/>
        </w:rPr>
        <w:t>ٱ</w:t>
      </w:r>
      <w:r w:rsidR="001D3DEB" w:rsidRPr="00636EA8">
        <w:rPr>
          <w:rFonts w:ascii="KFGQPC Uthmanic Script HAFS" w:hint="eastAsia"/>
          <w:rtl/>
          <w:lang w:bidi="ar-SA"/>
        </w:rPr>
        <w:t>لَّذِي</w:t>
      </w:r>
      <w:r w:rsidR="001D3DEB" w:rsidRPr="00636EA8">
        <w:rPr>
          <w:rFonts w:ascii="KFGQPC Uthmanic Script HAFS"/>
          <w:rtl/>
          <w:lang w:bidi="ar-SA"/>
        </w:rPr>
        <w:t xml:space="preserve"> </w:t>
      </w:r>
      <w:r w:rsidR="001D3DEB" w:rsidRPr="00636EA8">
        <w:rPr>
          <w:rFonts w:ascii="KFGQPC Uthmanic Script HAFS" w:hint="eastAsia"/>
          <w:rtl/>
          <w:lang w:bidi="ar-SA"/>
        </w:rPr>
        <w:t>خَلَقَكُم</w:t>
      </w:r>
      <w:r w:rsidR="001D3DEB" w:rsidRPr="00636EA8">
        <w:rPr>
          <w:rFonts w:ascii="KFGQPC Uthmanic Script HAFS"/>
          <w:rtl/>
          <w:lang w:bidi="ar-SA"/>
        </w:rPr>
        <w:t xml:space="preserve"> </w:t>
      </w:r>
      <w:r w:rsidR="001D3DEB" w:rsidRPr="00636EA8">
        <w:rPr>
          <w:rFonts w:ascii="KFGQPC Uthmanic Script HAFS" w:hint="eastAsia"/>
          <w:rtl/>
          <w:lang w:bidi="ar-SA"/>
        </w:rPr>
        <w:t>مِّن</w:t>
      </w:r>
      <w:r w:rsidR="001D3DEB" w:rsidRPr="00636EA8">
        <w:rPr>
          <w:rFonts w:ascii="KFGQPC Uthmanic Script HAFS"/>
          <w:rtl/>
          <w:lang w:bidi="ar-SA"/>
        </w:rPr>
        <w:t xml:space="preserve"> </w:t>
      </w:r>
      <w:r w:rsidR="001D3DEB" w:rsidRPr="00636EA8">
        <w:rPr>
          <w:rFonts w:ascii="KFGQPC Uthmanic Script HAFS" w:hint="eastAsia"/>
          <w:rtl/>
          <w:lang w:bidi="ar-SA"/>
        </w:rPr>
        <w:t>ضَع</w:t>
      </w:r>
      <w:r w:rsidR="001D3DEB" w:rsidRPr="00636EA8">
        <w:rPr>
          <w:rFonts w:ascii="KFGQPC Uthmanic Script HAFS" w:hint="cs"/>
          <w:rtl/>
          <w:lang w:bidi="ar-SA"/>
        </w:rPr>
        <w:t>ۡ</w:t>
      </w:r>
      <w:r w:rsidR="001D3DEB" w:rsidRPr="00636EA8">
        <w:rPr>
          <w:rFonts w:ascii="KFGQPC Uthmanic Script HAFS" w:hint="eastAsia"/>
          <w:rtl/>
          <w:lang w:bidi="ar-SA"/>
        </w:rPr>
        <w:t>ف</w:t>
      </w:r>
      <w:r w:rsidR="001D3DEB" w:rsidRPr="00636EA8">
        <w:rPr>
          <w:rFonts w:ascii="KFGQPC Uthmanic Script HAFS" w:hint="cs"/>
          <w:rtl/>
          <w:lang w:bidi="ar-SA"/>
        </w:rPr>
        <w:t>ٖ</w:t>
      </w:r>
      <w:r w:rsidR="001D3DEB" w:rsidRPr="00636EA8">
        <w:rPr>
          <w:rFonts w:ascii="KFGQPC Uthmanic Script HAFS"/>
          <w:rtl/>
          <w:lang w:bidi="ar-SA"/>
        </w:rPr>
        <w:t xml:space="preserve"> </w:t>
      </w:r>
      <w:r w:rsidR="001D3DEB" w:rsidRPr="00636EA8">
        <w:rPr>
          <w:rFonts w:ascii="KFGQPC Uthmanic Script HAFS" w:hint="eastAsia"/>
          <w:rtl/>
          <w:lang w:bidi="ar-SA"/>
        </w:rPr>
        <w:t>ثُمَّ</w:t>
      </w:r>
      <w:r w:rsidR="001D3DEB" w:rsidRPr="00636EA8">
        <w:rPr>
          <w:rFonts w:ascii="KFGQPC Uthmanic Script HAFS"/>
          <w:rtl/>
          <w:lang w:bidi="ar-SA"/>
        </w:rPr>
        <w:t xml:space="preserve"> </w:t>
      </w:r>
      <w:r w:rsidR="001D3DEB" w:rsidRPr="00636EA8">
        <w:rPr>
          <w:rFonts w:ascii="KFGQPC Uthmanic Script HAFS" w:hint="eastAsia"/>
          <w:rtl/>
          <w:lang w:bidi="ar-SA"/>
        </w:rPr>
        <w:t>جَعَلَ</w:t>
      </w:r>
      <w:r w:rsidR="001D3DEB" w:rsidRPr="00636EA8">
        <w:rPr>
          <w:rFonts w:ascii="KFGQPC Uthmanic Script HAFS"/>
          <w:rtl/>
          <w:lang w:bidi="ar-SA"/>
        </w:rPr>
        <w:t xml:space="preserve"> </w:t>
      </w:r>
      <w:r w:rsidR="001D3DEB" w:rsidRPr="00636EA8">
        <w:rPr>
          <w:rFonts w:ascii="KFGQPC Uthmanic Script HAFS" w:hint="eastAsia"/>
          <w:rtl/>
          <w:lang w:bidi="ar-SA"/>
        </w:rPr>
        <w:t>مِن</w:t>
      </w:r>
      <w:r w:rsidR="001D3DEB" w:rsidRPr="00636EA8">
        <w:rPr>
          <w:rFonts w:ascii="KFGQPC Uthmanic Script HAFS" w:hint="cs"/>
          <w:rtl/>
          <w:lang w:bidi="ar-SA"/>
        </w:rPr>
        <w:t>ۢ</w:t>
      </w:r>
      <w:r w:rsidR="001D3DEB" w:rsidRPr="00636EA8">
        <w:rPr>
          <w:rFonts w:ascii="KFGQPC Uthmanic Script HAFS"/>
          <w:rtl/>
          <w:lang w:bidi="ar-SA"/>
        </w:rPr>
        <w:t xml:space="preserve"> </w:t>
      </w:r>
      <w:r w:rsidR="001D3DEB" w:rsidRPr="00636EA8">
        <w:rPr>
          <w:rFonts w:ascii="KFGQPC Uthmanic Script HAFS" w:hint="eastAsia"/>
          <w:rtl/>
          <w:lang w:bidi="ar-SA"/>
        </w:rPr>
        <w:t>بَع</w:t>
      </w:r>
      <w:r w:rsidR="001D3DEB" w:rsidRPr="00636EA8">
        <w:rPr>
          <w:rFonts w:ascii="KFGQPC Uthmanic Script HAFS" w:hint="cs"/>
          <w:rtl/>
          <w:lang w:bidi="ar-SA"/>
        </w:rPr>
        <w:t>ۡ</w:t>
      </w:r>
      <w:r w:rsidR="001D3DEB" w:rsidRPr="00636EA8">
        <w:rPr>
          <w:rFonts w:ascii="KFGQPC Uthmanic Script HAFS" w:hint="eastAsia"/>
          <w:rtl/>
          <w:lang w:bidi="ar-SA"/>
        </w:rPr>
        <w:t>دِ</w:t>
      </w:r>
      <w:r w:rsidR="001D3DEB" w:rsidRPr="00636EA8">
        <w:rPr>
          <w:rFonts w:ascii="KFGQPC Uthmanic Script HAFS"/>
          <w:rtl/>
          <w:lang w:bidi="ar-SA"/>
        </w:rPr>
        <w:t xml:space="preserve"> </w:t>
      </w:r>
      <w:r w:rsidR="001D3DEB" w:rsidRPr="00636EA8">
        <w:rPr>
          <w:rFonts w:ascii="KFGQPC Uthmanic Script HAFS" w:hint="eastAsia"/>
          <w:rtl/>
          <w:lang w:bidi="ar-SA"/>
        </w:rPr>
        <w:t>ضَع</w:t>
      </w:r>
      <w:r w:rsidR="001D3DEB" w:rsidRPr="00636EA8">
        <w:rPr>
          <w:rFonts w:ascii="KFGQPC Uthmanic Script HAFS" w:hint="cs"/>
          <w:rtl/>
          <w:lang w:bidi="ar-SA"/>
        </w:rPr>
        <w:t>ۡ</w:t>
      </w:r>
      <w:r w:rsidR="001D3DEB" w:rsidRPr="00636EA8">
        <w:rPr>
          <w:rFonts w:ascii="KFGQPC Uthmanic Script HAFS" w:hint="eastAsia"/>
          <w:rtl/>
          <w:lang w:bidi="ar-SA"/>
        </w:rPr>
        <w:t>ف</w:t>
      </w:r>
      <w:r w:rsidR="001D3DEB" w:rsidRPr="00636EA8">
        <w:rPr>
          <w:rFonts w:ascii="KFGQPC Uthmanic Script HAFS" w:hint="cs"/>
          <w:rtl/>
          <w:lang w:bidi="ar-SA"/>
        </w:rPr>
        <w:t>ٖ</w:t>
      </w:r>
      <w:r w:rsidR="001D3DEB" w:rsidRPr="00636EA8">
        <w:rPr>
          <w:rFonts w:ascii="KFGQPC Uthmanic Script HAFS"/>
          <w:rtl/>
          <w:lang w:bidi="ar-SA"/>
        </w:rPr>
        <w:t xml:space="preserve"> </w:t>
      </w:r>
      <w:r w:rsidR="001D3DEB" w:rsidRPr="00636EA8">
        <w:rPr>
          <w:rFonts w:ascii="KFGQPC Uthmanic Script HAFS" w:hint="eastAsia"/>
          <w:rtl/>
          <w:lang w:bidi="ar-SA"/>
        </w:rPr>
        <w:t>قُوَّة</w:t>
      </w:r>
      <w:r w:rsidR="001D3DEB" w:rsidRPr="00636EA8">
        <w:rPr>
          <w:rFonts w:ascii="KFGQPC Uthmanic Script HAFS" w:hint="cs"/>
          <w:rtl/>
          <w:lang w:bidi="ar-SA"/>
        </w:rPr>
        <w:t>ٗ</w:t>
      </w:r>
      <w:r w:rsidR="001D3DEB" w:rsidRPr="00636EA8">
        <w:rPr>
          <w:rFonts w:ascii="KFGQPC Uthmanic Script HAFS"/>
          <w:rtl/>
          <w:lang w:bidi="ar-SA"/>
        </w:rPr>
        <w:t xml:space="preserve"> </w:t>
      </w:r>
      <w:r w:rsidR="001D3DEB" w:rsidRPr="00636EA8">
        <w:rPr>
          <w:rFonts w:ascii="KFGQPC Uthmanic Script HAFS" w:hint="eastAsia"/>
          <w:rtl/>
          <w:lang w:bidi="ar-SA"/>
        </w:rPr>
        <w:t>ثُمَّ</w:t>
      </w:r>
      <w:r w:rsidR="001D3DEB" w:rsidRPr="00636EA8">
        <w:rPr>
          <w:rFonts w:ascii="KFGQPC Uthmanic Script HAFS"/>
          <w:rtl/>
          <w:lang w:bidi="ar-SA"/>
        </w:rPr>
        <w:t xml:space="preserve"> </w:t>
      </w:r>
      <w:r w:rsidR="001D3DEB" w:rsidRPr="00636EA8">
        <w:rPr>
          <w:rFonts w:ascii="KFGQPC Uthmanic Script HAFS" w:hint="eastAsia"/>
          <w:rtl/>
          <w:lang w:bidi="ar-SA"/>
        </w:rPr>
        <w:t>جَعَلَ</w:t>
      </w:r>
      <w:r w:rsidR="001D3DEB" w:rsidRPr="00636EA8">
        <w:rPr>
          <w:rFonts w:ascii="KFGQPC Uthmanic Script HAFS"/>
          <w:rtl/>
          <w:lang w:bidi="ar-SA"/>
        </w:rPr>
        <w:t xml:space="preserve"> </w:t>
      </w:r>
      <w:r w:rsidR="001D3DEB" w:rsidRPr="00636EA8">
        <w:rPr>
          <w:rFonts w:ascii="KFGQPC Uthmanic Script HAFS" w:hint="eastAsia"/>
          <w:rtl/>
          <w:lang w:bidi="ar-SA"/>
        </w:rPr>
        <w:t>مِن</w:t>
      </w:r>
      <w:r w:rsidR="001D3DEB" w:rsidRPr="00636EA8">
        <w:rPr>
          <w:rFonts w:ascii="KFGQPC Uthmanic Script HAFS" w:hint="cs"/>
          <w:rtl/>
          <w:lang w:bidi="ar-SA"/>
        </w:rPr>
        <w:t>ۢ</w:t>
      </w:r>
      <w:r w:rsidR="001D3DEB" w:rsidRPr="00636EA8">
        <w:rPr>
          <w:rFonts w:ascii="KFGQPC Uthmanic Script HAFS"/>
          <w:rtl/>
          <w:lang w:bidi="ar-SA"/>
        </w:rPr>
        <w:t xml:space="preserve"> </w:t>
      </w:r>
      <w:r w:rsidR="001D3DEB" w:rsidRPr="00636EA8">
        <w:rPr>
          <w:rFonts w:ascii="KFGQPC Uthmanic Script HAFS" w:hint="eastAsia"/>
          <w:rtl/>
          <w:lang w:bidi="ar-SA"/>
        </w:rPr>
        <w:t>بَع</w:t>
      </w:r>
      <w:r w:rsidR="001D3DEB" w:rsidRPr="00636EA8">
        <w:rPr>
          <w:rFonts w:ascii="KFGQPC Uthmanic Script HAFS" w:hint="cs"/>
          <w:rtl/>
          <w:lang w:bidi="ar-SA"/>
        </w:rPr>
        <w:t>ۡ</w:t>
      </w:r>
      <w:r w:rsidR="001D3DEB" w:rsidRPr="00636EA8">
        <w:rPr>
          <w:rFonts w:ascii="KFGQPC Uthmanic Script HAFS" w:hint="eastAsia"/>
          <w:rtl/>
          <w:lang w:bidi="ar-SA"/>
        </w:rPr>
        <w:t>دِ</w:t>
      </w:r>
      <w:r w:rsidR="001D3DEB" w:rsidRPr="00636EA8">
        <w:rPr>
          <w:rFonts w:ascii="KFGQPC Uthmanic Script HAFS"/>
          <w:rtl/>
          <w:lang w:bidi="ar-SA"/>
        </w:rPr>
        <w:t xml:space="preserve"> </w:t>
      </w:r>
      <w:r w:rsidR="001D3DEB" w:rsidRPr="00636EA8">
        <w:rPr>
          <w:rFonts w:ascii="KFGQPC Uthmanic Script HAFS" w:hint="eastAsia"/>
          <w:rtl/>
          <w:lang w:bidi="ar-SA"/>
        </w:rPr>
        <w:t>قُوَّة</w:t>
      </w:r>
      <w:r w:rsidR="001D3DEB" w:rsidRPr="00636EA8">
        <w:rPr>
          <w:rFonts w:ascii="KFGQPC Uthmanic Script HAFS" w:hint="cs"/>
          <w:rtl/>
          <w:lang w:bidi="ar-SA"/>
        </w:rPr>
        <w:t>ٖ</w:t>
      </w:r>
      <w:r w:rsidR="001D3DEB" w:rsidRPr="00636EA8">
        <w:rPr>
          <w:rFonts w:ascii="KFGQPC Uthmanic Script HAFS"/>
          <w:rtl/>
          <w:lang w:bidi="ar-SA"/>
        </w:rPr>
        <w:t xml:space="preserve"> </w:t>
      </w:r>
      <w:r w:rsidR="001D3DEB" w:rsidRPr="00636EA8">
        <w:rPr>
          <w:rFonts w:ascii="KFGQPC Uthmanic Script HAFS" w:hint="eastAsia"/>
          <w:rtl/>
          <w:lang w:bidi="ar-SA"/>
        </w:rPr>
        <w:t>ضَع</w:t>
      </w:r>
      <w:r w:rsidR="001D3DEB" w:rsidRPr="00636EA8">
        <w:rPr>
          <w:rFonts w:ascii="KFGQPC Uthmanic Script HAFS" w:hint="cs"/>
          <w:rtl/>
          <w:lang w:bidi="ar-SA"/>
        </w:rPr>
        <w:t>ۡ</w:t>
      </w:r>
      <w:r w:rsidR="001D3DEB" w:rsidRPr="00636EA8">
        <w:rPr>
          <w:rFonts w:ascii="KFGQPC Uthmanic Script HAFS" w:hint="eastAsia"/>
          <w:rtl/>
          <w:lang w:bidi="ar-SA"/>
        </w:rPr>
        <w:t>ف</w:t>
      </w:r>
      <w:r w:rsidR="001D3DEB" w:rsidRPr="00636EA8">
        <w:rPr>
          <w:rFonts w:ascii="KFGQPC Uthmanic Script HAFS" w:hint="cs"/>
          <w:rtl/>
          <w:lang w:bidi="ar-SA"/>
        </w:rPr>
        <w:t>ٗ</w:t>
      </w:r>
      <w:r w:rsidR="001D3DEB" w:rsidRPr="00636EA8">
        <w:rPr>
          <w:rFonts w:ascii="KFGQPC Uthmanic Script HAFS" w:hint="eastAsia"/>
          <w:rtl/>
          <w:lang w:bidi="ar-SA"/>
        </w:rPr>
        <w:t>ا</w:t>
      </w:r>
      <w:r w:rsidR="001D3DEB" w:rsidRPr="00636EA8">
        <w:rPr>
          <w:rFonts w:ascii="KFGQPC Uthmanic Script HAFS"/>
          <w:rtl/>
          <w:lang w:bidi="ar-SA"/>
        </w:rPr>
        <w:t xml:space="preserve"> </w:t>
      </w:r>
      <w:r w:rsidR="001D3DEB" w:rsidRPr="00636EA8">
        <w:rPr>
          <w:rFonts w:ascii="KFGQPC Uthmanic Script HAFS" w:hint="eastAsia"/>
          <w:rtl/>
          <w:lang w:bidi="ar-SA"/>
        </w:rPr>
        <w:t>وَشَي</w:t>
      </w:r>
      <w:r w:rsidR="001D3DEB" w:rsidRPr="00636EA8">
        <w:rPr>
          <w:rFonts w:ascii="KFGQPC Uthmanic Script HAFS" w:hint="cs"/>
          <w:rtl/>
          <w:lang w:bidi="ar-SA"/>
        </w:rPr>
        <w:t>ۡ</w:t>
      </w:r>
      <w:r w:rsidR="001D3DEB" w:rsidRPr="00636EA8">
        <w:rPr>
          <w:rFonts w:ascii="KFGQPC Uthmanic Script HAFS" w:hint="eastAsia"/>
          <w:rtl/>
          <w:lang w:bidi="ar-SA"/>
        </w:rPr>
        <w:t>بَة</w:t>
      </w:r>
      <w:r w:rsidR="001D3DEB" w:rsidRPr="00636EA8">
        <w:rPr>
          <w:rFonts w:ascii="KFGQPC Uthmanic Script HAFS" w:hint="cs"/>
          <w:rtl/>
          <w:lang w:bidi="ar-SA"/>
        </w:rPr>
        <w:t>ٗۚ</w:t>
      </w:r>
      <w:r w:rsidR="001D3DEB" w:rsidRPr="00636EA8">
        <w:rPr>
          <w:rFonts w:ascii="KFGQPC Uthmanic Script HAFS"/>
          <w:rtl/>
          <w:lang w:bidi="ar-SA"/>
        </w:rPr>
        <w:t xml:space="preserve"> </w:t>
      </w:r>
      <w:r w:rsidR="001D3DEB" w:rsidRPr="00636EA8">
        <w:rPr>
          <w:rFonts w:ascii="KFGQPC Uthmanic Script HAFS" w:hint="eastAsia"/>
          <w:rtl/>
          <w:lang w:bidi="ar-SA"/>
        </w:rPr>
        <w:t>يَخ</w:t>
      </w:r>
      <w:r w:rsidR="001D3DEB" w:rsidRPr="00636EA8">
        <w:rPr>
          <w:rFonts w:ascii="KFGQPC Uthmanic Script HAFS" w:hint="cs"/>
          <w:rtl/>
          <w:lang w:bidi="ar-SA"/>
        </w:rPr>
        <w:t>ۡ</w:t>
      </w:r>
      <w:r w:rsidR="001D3DEB" w:rsidRPr="00636EA8">
        <w:rPr>
          <w:rFonts w:ascii="KFGQPC Uthmanic Script HAFS" w:hint="eastAsia"/>
          <w:rtl/>
          <w:lang w:bidi="ar-SA"/>
        </w:rPr>
        <w:t>لُقُ</w:t>
      </w:r>
      <w:r w:rsidR="001D3DEB" w:rsidRPr="00636EA8">
        <w:rPr>
          <w:rFonts w:ascii="KFGQPC Uthmanic Script HAFS"/>
          <w:rtl/>
          <w:lang w:bidi="ar-SA"/>
        </w:rPr>
        <w:t xml:space="preserve"> </w:t>
      </w:r>
      <w:r w:rsidR="001D3DEB" w:rsidRPr="00636EA8">
        <w:rPr>
          <w:rFonts w:ascii="KFGQPC Uthmanic Script HAFS" w:hint="eastAsia"/>
          <w:rtl/>
          <w:lang w:bidi="ar-SA"/>
        </w:rPr>
        <w:t>مَا</w:t>
      </w:r>
      <w:r w:rsidR="001D3DEB" w:rsidRPr="00636EA8">
        <w:rPr>
          <w:rFonts w:ascii="KFGQPC Uthmanic Script HAFS"/>
          <w:rtl/>
          <w:lang w:bidi="ar-SA"/>
        </w:rPr>
        <w:t xml:space="preserve"> </w:t>
      </w:r>
      <w:r w:rsidR="001D3DEB" w:rsidRPr="00636EA8">
        <w:rPr>
          <w:rFonts w:ascii="KFGQPC Uthmanic Script HAFS" w:hint="eastAsia"/>
          <w:rtl/>
          <w:lang w:bidi="ar-SA"/>
        </w:rPr>
        <w:t>يَشَا</w:t>
      </w:r>
      <w:r w:rsidR="001D3DEB" w:rsidRPr="00636EA8">
        <w:rPr>
          <w:rFonts w:ascii="KFGQPC Uthmanic Script HAFS" w:hint="cs"/>
          <w:rtl/>
          <w:lang w:bidi="ar-SA"/>
        </w:rPr>
        <w:t>ٓ</w:t>
      </w:r>
      <w:r w:rsidR="001D3DEB" w:rsidRPr="00636EA8">
        <w:rPr>
          <w:rFonts w:ascii="KFGQPC Uthmanic Script HAFS" w:hint="eastAsia"/>
          <w:rtl/>
          <w:lang w:bidi="ar-SA"/>
        </w:rPr>
        <w:t>ءُ</w:t>
      </w:r>
      <w:r w:rsidR="001D3DEB" w:rsidRPr="00636EA8">
        <w:rPr>
          <w:rFonts w:ascii="KFGQPC Uthmanic Script HAFS" w:hint="cs"/>
          <w:rtl/>
          <w:lang w:bidi="ar-SA"/>
        </w:rPr>
        <w:t>ۚ</w:t>
      </w:r>
      <w:r w:rsidR="001D3DEB" w:rsidRPr="00636EA8">
        <w:rPr>
          <w:rFonts w:ascii="KFGQPC Uthmanic Script HAFS"/>
          <w:rtl/>
          <w:lang w:bidi="ar-SA"/>
        </w:rPr>
        <w:t xml:space="preserve"> </w:t>
      </w:r>
      <w:r w:rsidR="001D3DEB" w:rsidRPr="00636EA8">
        <w:rPr>
          <w:rFonts w:ascii="KFGQPC Uthmanic Script HAFS" w:hint="eastAsia"/>
          <w:rtl/>
          <w:lang w:bidi="ar-SA"/>
        </w:rPr>
        <w:t>وَهُوَ</w:t>
      </w:r>
      <w:r w:rsidR="001D3DEB" w:rsidRPr="00636EA8">
        <w:rPr>
          <w:rFonts w:ascii="KFGQPC Uthmanic Script HAFS"/>
          <w:rtl/>
          <w:lang w:bidi="ar-SA"/>
        </w:rPr>
        <w:t xml:space="preserve"> </w:t>
      </w:r>
      <w:r w:rsidR="001D3DEB" w:rsidRPr="00636EA8">
        <w:rPr>
          <w:rFonts w:ascii="KFGQPC Uthmanic Script HAFS" w:hint="cs"/>
          <w:rtl/>
          <w:lang w:bidi="ar-SA"/>
        </w:rPr>
        <w:t>ٱ</w:t>
      </w:r>
      <w:r w:rsidR="001D3DEB" w:rsidRPr="00636EA8">
        <w:rPr>
          <w:rFonts w:ascii="KFGQPC Uthmanic Script HAFS" w:hint="eastAsia"/>
          <w:rtl/>
          <w:lang w:bidi="ar-SA"/>
        </w:rPr>
        <w:t>ل</w:t>
      </w:r>
      <w:r w:rsidR="001D3DEB" w:rsidRPr="00636EA8">
        <w:rPr>
          <w:rFonts w:ascii="KFGQPC Uthmanic Script HAFS" w:hint="cs"/>
          <w:rtl/>
          <w:lang w:bidi="ar-SA"/>
        </w:rPr>
        <w:t>ۡ</w:t>
      </w:r>
      <w:r w:rsidR="001D3DEB" w:rsidRPr="00636EA8">
        <w:rPr>
          <w:rFonts w:ascii="KFGQPC Uthmanic Script HAFS" w:hint="eastAsia"/>
          <w:rtl/>
          <w:lang w:bidi="ar-SA"/>
        </w:rPr>
        <w:t>عَلِيمُ</w:t>
      </w:r>
      <w:r w:rsidR="001D3DEB" w:rsidRPr="00636EA8">
        <w:rPr>
          <w:rFonts w:ascii="KFGQPC Uthmanic Script HAFS"/>
          <w:rtl/>
          <w:lang w:bidi="ar-SA"/>
        </w:rPr>
        <w:t xml:space="preserve"> </w:t>
      </w:r>
      <w:r w:rsidR="001D3DEB" w:rsidRPr="00636EA8">
        <w:rPr>
          <w:rFonts w:ascii="KFGQPC Uthmanic Script HAFS" w:hint="cs"/>
          <w:rtl/>
          <w:lang w:bidi="ar-SA"/>
        </w:rPr>
        <w:t>ٱ</w:t>
      </w:r>
      <w:r w:rsidR="001D3DEB" w:rsidRPr="00636EA8">
        <w:rPr>
          <w:rFonts w:ascii="KFGQPC Uthmanic Script HAFS" w:hint="eastAsia"/>
          <w:rtl/>
          <w:lang w:bidi="ar-SA"/>
        </w:rPr>
        <w:t>ل</w:t>
      </w:r>
      <w:r w:rsidR="001D3DEB" w:rsidRPr="00636EA8">
        <w:rPr>
          <w:rFonts w:ascii="KFGQPC Uthmanic Script HAFS" w:hint="cs"/>
          <w:rtl/>
          <w:lang w:bidi="ar-SA"/>
        </w:rPr>
        <w:t>ۡ</w:t>
      </w:r>
      <w:r w:rsidR="001D3DEB" w:rsidRPr="00636EA8">
        <w:rPr>
          <w:rFonts w:ascii="KFGQPC Uthmanic Script HAFS" w:hint="eastAsia"/>
          <w:rtl/>
          <w:lang w:bidi="ar-SA"/>
        </w:rPr>
        <w:t>قَدِيرُ</w:t>
      </w:r>
      <w:r w:rsidR="001D3DEB" w:rsidRPr="00636EA8">
        <w:rPr>
          <w:rFonts w:ascii="KFGQPC Uthmanic Script HAFS"/>
          <w:rtl/>
          <w:lang w:bidi="ar-SA"/>
        </w:rPr>
        <w:t xml:space="preserve"> </w:t>
      </w:r>
      <w:r w:rsidR="001D3DEB" w:rsidRPr="00636EA8">
        <w:rPr>
          <w:rFonts w:ascii="KFGQPC Uthmanic Script HAFS" w:hint="cs"/>
          <w:rtl/>
          <w:lang w:bidi="ar-SA"/>
        </w:rPr>
        <w:t>٥٤</w:t>
      </w:r>
      <w:r w:rsidRPr="00636EA8">
        <w:rPr>
          <w:rFonts w:ascii="KFGQPC Uthman Taha Naskh" w:cs="KFGQPC Uthman Taha Naskh" w:hint="cs"/>
          <w:rtl/>
          <w:lang w:bidi="ar-SA"/>
        </w:rPr>
        <w:t>﴾</w:t>
      </w:r>
      <w:r w:rsidR="001D3DEB" w:rsidRPr="00636EA8">
        <w:rPr>
          <w:rFonts w:ascii="KFGQPC Uthman Taha Naskh" w:cs="KFGQPC Uthman Taha Naskh"/>
          <w:rtl/>
          <w:lang w:bidi="ar-SA"/>
        </w:rPr>
        <w:t xml:space="preserve"> </w:t>
      </w:r>
      <w:r w:rsidR="001D3DEB" w:rsidRPr="00636EA8">
        <w:rPr>
          <w:rFonts w:ascii="KFGQPC Uthman Taha Naskh" w:cs="KFGQPC Uthman Taha Naskh"/>
          <w:rtl/>
          <w:lang w:bidi="ar-SA"/>
        </w:rPr>
        <w:tab/>
      </w:r>
      <w:r w:rsidR="001D3DEB" w:rsidRPr="00636EA8">
        <w:rPr>
          <w:rStyle w:val="Char8"/>
          <w:rtl/>
        </w:rPr>
        <w:t>[</w:t>
      </w:r>
      <w:r w:rsidR="001D3DEB" w:rsidRPr="00636EA8">
        <w:rPr>
          <w:rStyle w:val="Char8"/>
          <w:rFonts w:hint="eastAsia"/>
          <w:rtl/>
        </w:rPr>
        <w:t>الروم</w:t>
      </w:r>
      <w:r w:rsidR="001D3DEB" w:rsidRPr="00636EA8">
        <w:rPr>
          <w:rStyle w:val="Char8"/>
          <w:rtl/>
        </w:rPr>
        <w:t xml:space="preserve">: </w:t>
      </w:r>
      <w:r w:rsidR="001D3DEB" w:rsidRPr="00636EA8">
        <w:rPr>
          <w:rStyle w:val="Char8"/>
          <w:rFonts w:hint="cs"/>
          <w:rtl/>
        </w:rPr>
        <w:t>٥٤</w:t>
      </w:r>
      <w:r w:rsidR="001D3DEB" w:rsidRPr="00636EA8">
        <w:rPr>
          <w:rStyle w:val="Char8"/>
          <w:rtl/>
        </w:rPr>
        <w:t>]</w:t>
      </w:r>
      <w:r w:rsidR="001D3DEB" w:rsidRPr="00636EA8">
        <w:rPr>
          <w:rFonts w:ascii="KFGQPC Uthman Taha Naskh" w:cs="KFGQPC Uthman Taha Naskh"/>
          <w:rtl/>
          <w:lang w:bidi="ar-SA"/>
        </w:rPr>
        <w:t xml:space="preserve">  </w:t>
      </w:r>
      <w:r w:rsidR="002D11E1" w:rsidRPr="00636EA8">
        <w:rPr>
          <w:rFonts w:ascii="(normal text)" w:hAnsi="(normal text)"/>
          <w:rtl/>
          <w:lang w:bidi="ar-SA"/>
        </w:rPr>
        <w:tab/>
      </w:r>
      <w:r w:rsidR="00C45AEA" w:rsidRPr="00636EA8">
        <w:rPr>
          <w:rFonts w:ascii="(normal text)" w:hAnsi="(normal text)"/>
          <w:rtl/>
          <w:lang w:bidi="ar-SA"/>
        </w:rPr>
        <w:t xml:space="preserve"> </w:t>
      </w:r>
    </w:p>
    <w:p w:rsidR="00C45AEA" w:rsidRPr="00636EA8" w:rsidRDefault="00C45AEA" w:rsidP="00BB388D">
      <w:pPr>
        <w:pStyle w:val="a1"/>
        <w:rPr>
          <w:rtl/>
          <w:lang w:bidi="ar-SA"/>
        </w:rPr>
      </w:pPr>
      <w:r w:rsidRPr="00636EA8">
        <w:rPr>
          <w:rtl/>
          <w:lang w:bidi="ar-SA"/>
        </w:rPr>
        <w:t>الله ذات</w:t>
      </w:r>
      <w:r w:rsidR="00457B75" w:rsidRPr="00636EA8">
        <w:rPr>
          <w:rtl/>
          <w:lang w:bidi="ar-SA"/>
        </w:rPr>
        <w:t>ی‌ست</w:t>
      </w:r>
      <w:r w:rsidRPr="00636EA8">
        <w:rPr>
          <w:rtl/>
          <w:lang w:bidi="ar-SA"/>
        </w:rPr>
        <w:t xml:space="preserve"> که شما را از نطفه‌ای ضعیف آفرید؛ سپس بعد از ناتوانی، قدرت و نیرو بخشید و آن‌گاه پس از توانایی، پیری و ناتوانی قرار داد. هر چه بخواهد، می‌آفریند؛ و او، دانای تواناست.</w:t>
      </w:r>
    </w:p>
    <w:p w:rsidR="00C45AEA" w:rsidRPr="00636EA8" w:rsidRDefault="00C45AEA" w:rsidP="00BB388D">
      <w:pPr>
        <w:ind w:firstLine="403"/>
        <w:rPr>
          <w:rtl/>
          <w:lang w:bidi="ar-SA"/>
        </w:rPr>
      </w:pPr>
      <w:r w:rsidRPr="00636EA8">
        <w:rPr>
          <w:rtl/>
          <w:lang w:bidi="ar-SA"/>
        </w:rPr>
        <w:t>انسان تا زمانی که جوان است و نیرو دارد، در عبادت، چالاک می‌باشد؛ راحت وضو می‌گیرد، با نشاط نماز می‌خواند و با توان و نیرو به کسب علم و دانش می‌پردازد؛ اما هنگامی که پیر می‌شود، به‌گونه‌ای می‌گردد که الله</w:t>
      </w:r>
      <w:r w:rsidRPr="00636EA8">
        <w:rPr>
          <w:lang w:bidi="ar-SA"/>
        </w:rPr>
        <w:sym w:font="AGA Arabesque" w:char="F055"/>
      </w:r>
      <w:r w:rsidRPr="00636EA8">
        <w:rPr>
          <w:rtl/>
          <w:lang w:bidi="ar-SA"/>
        </w:rPr>
        <w:t xml:space="preserve"> از زبان زکریا</w:t>
      </w:r>
      <w:r w:rsidRPr="00636EA8">
        <w:rPr>
          <w:lang w:bidi="ar-SA"/>
        </w:rPr>
        <w:sym w:font="AGA Arabesque" w:char="F075"/>
      </w:r>
      <w:r w:rsidRPr="00636EA8">
        <w:rPr>
          <w:rtl/>
          <w:lang w:bidi="ar-SA"/>
        </w:rPr>
        <w:t xml:space="preserve"> بیان فرموده است:</w:t>
      </w:r>
    </w:p>
    <w:p w:rsidR="00C45AEA" w:rsidRPr="00636EA8" w:rsidRDefault="00C8054F" w:rsidP="00BC463E">
      <w:pPr>
        <w:pStyle w:val="a0"/>
        <w:rPr>
          <w:rtl/>
          <w:lang w:bidi="ar-SA"/>
        </w:rPr>
      </w:pPr>
      <w:r w:rsidRPr="00636EA8">
        <w:rPr>
          <w:rFonts w:ascii="KFGQPC Uthman Taha Naskh" w:cs="KFGQPC Uthman Taha Naskh" w:hint="cs"/>
          <w:rtl/>
          <w:lang w:bidi="ar-SA"/>
        </w:rPr>
        <w:t>﴿</w:t>
      </w:r>
      <w:r w:rsidR="001D3DEB" w:rsidRPr="00636EA8">
        <w:rPr>
          <w:rFonts w:ascii="KFGQPC Uthmanic Script HAFS" w:hint="eastAsia"/>
          <w:rtl/>
          <w:lang w:bidi="ar-SA"/>
        </w:rPr>
        <w:t>قَالَ</w:t>
      </w:r>
      <w:r w:rsidR="001D3DEB" w:rsidRPr="00636EA8">
        <w:rPr>
          <w:rFonts w:ascii="KFGQPC Uthmanic Script HAFS"/>
          <w:rtl/>
          <w:lang w:bidi="ar-SA"/>
        </w:rPr>
        <w:t xml:space="preserve"> </w:t>
      </w:r>
      <w:r w:rsidR="001D3DEB" w:rsidRPr="00636EA8">
        <w:rPr>
          <w:rFonts w:ascii="KFGQPC Uthmanic Script HAFS" w:hint="eastAsia"/>
          <w:rtl/>
          <w:lang w:bidi="ar-SA"/>
        </w:rPr>
        <w:t>رَبِّ</w:t>
      </w:r>
      <w:r w:rsidR="001D3DEB" w:rsidRPr="00636EA8">
        <w:rPr>
          <w:rFonts w:ascii="KFGQPC Uthmanic Script HAFS"/>
          <w:rtl/>
          <w:lang w:bidi="ar-SA"/>
        </w:rPr>
        <w:t xml:space="preserve"> </w:t>
      </w:r>
      <w:r w:rsidR="001D3DEB" w:rsidRPr="00636EA8">
        <w:rPr>
          <w:rFonts w:ascii="KFGQPC Uthmanic Script HAFS" w:hint="eastAsia"/>
          <w:rtl/>
          <w:lang w:bidi="ar-SA"/>
        </w:rPr>
        <w:t>إِنِّي</w:t>
      </w:r>
      <w:r w:rsidR="001D3DEB" w:rsidRPr="00636EA8">
        <w:rPr>
          <w:rFonts w:ascii="KFGQPC Uthmanic Script HAFS"/>
          <w:rtl/>
          <w:lang w:bidi="ar-SA"/>
        </w:rPr>
        <w:t xml:space="preserve"> </w:t>
      </w:r>
      <w:r w:rsidR="001D3DEB" w:rsidRPr="00636EA8">
        <w:rPr>
          <w:rFonts w:ascii="KFGQPC Uthmanic Script HAFS" w:hint="eastAsia"/>
          <w:rtl/>
          <w:lang w:bidi="ar-SA"/>
        </w:rPr>
        <w:t>وَهَنَ</w:t>
      </w:r>
      <w:r w:rsidR="001D3DEB" w:rsidRPr="00636EA8">
        <w:rPr>
          <w:rFonts w:ascii="KFGQPC Uthmanic Script HAFS"/>
          <w:rtl/>
          <w:lang w:bidi="ar-SA"/>
        </w:rPr>
        <w:t xml:space="preserve"> </w:t>
      </w:r>
      <w:r w:rsidR="001D3DEB" w:rsidRPr="00636EA8">
        <w:rPr>
          <w:rFonts w:ascii="KFGQPC Uthmanic Script HAFS" w:hint="cs"/>
          <w:rtl/>
          <w:lang w:bidi="ar-SA"/>
        </w:rPr>
        <w:t>ٱ</w:t>
      </w:r>
      <w:r w:rsidR="001D3DEB" w:rsidRPr="00636EA8">
        <w:rPr>
          <w:rFonts w:ascii="KFGQPC Uthmanic Script HAFS" w:hint="eastAsia"/>
          <w:rtl/>
          <w:lang w:bidi="ar-SA"/>
        </w:rPr>
        <w:t>ل</w:t>
      </w:r>
      <w:r w:rsidR="001D3DEB" w:rsidRPr="00636EA8">
        <w:rPr>
          <w:rFonts w:ascii="KFGQPC Uthmanic Script HAFS" w:hint="cs"/>
          <w:rtl/>
          <w:lang w:bidi="ar-SA"/>
        </w:rPr>
        <w:t>ۡ</w:t>
      </w:r>
      <w:r w:rsidR="001D3DEB" w:rsidRPr="00636EA8">
        <w:rPr>
          <w:rFonts w:ascii="KFGQPC Uthmanic Script HAFS" w:hint="eastAsia"/>
          <w:rtl/>
          <w:lang w:bidi="ar-SA"/>
        </w:rPr>
        <w:t>عَظ</w:t>
      </w:r>
      <w:r w:rsidR="001D3DEB" w:rsidRPr="00636EA8">
        <w:rPr>
          <w:rFonts w:ascii="KFGQPC Uthmanic Script HAFS" w:hint="cs"/>
          <w:rtl/>
          <w:lang w:bidi="ar-SA"/>
        </w:rPr>
        <w:t>ۡ</w:t>
      </w:r>
      <w:r w:rsidR="001D3DEB" w:rsidRPr="00636EA8">
        <w:rPr>
          <w:rFonts w:ascii="KFGQPC Uthmanic Script HAFS" w:hint="eastAsia"/>
          <w:rtl/>
          <w:lang w:bidi="ar-SA"/>
        </w:rPr>
        <w:t>مُ</w:t>
      </w:r>
      <w:r w:rsidR="001D3DEB" w:rsidRPr="00636EA8">
        <w:rPr>
          <w:rFonts w:ascii="KFGQPC Uthmanic Script HAFS"/>
          <w:rtl/>
          <w:lang w:bidi="ar-SA"/>
        </w:rPr>
        <w:t xml:space="preserve"> </w:t>
      </w:r>
      <w:r w:rsidR="001D3DEB" w:rsidRPr="00636EA8">
        <w:rPr>
          <w:rFonts w:ascii="KFGQPC Uthmanic Script HAFS" w:hint="eastAsia"/>
          <w:rtl/>
          <w:lang w:bidi="ar-SA"/>
        </w:rPr>
        <w:t>مِنِّي</w:t>
      </w:r>
      <w:r w:rsidR="001D3DEB" w:rsidRPr="00636EA8">
        <w:rPr>
          <w:rFonts w:ascii="KFGQPC Uthmanic Script HAFS"/>
          <w:rtl/>
          <w:lang w:bidi="ar-SA"/>
        </w:rPr>
        <w:t xml:space="preserve"> </w:t>
      </w:r>
      <w:r w:rsidR="001D3DEB" w:rsidRPr="00636EA8">
        <w:rPr>
          <w:rFonts w:ascii="KFGQPC Uthmanic Script HAFS" w:hint="eastAsia"/>
          <w:rtl/>
          <w:lang w:bidi="ar-SA"/>
        </w:rPr>
        <w:t>وَ</w:t>
      </w:r>
      <w:r w:rsidR="001D3DEB" w:rsidRPr="00636EA8">
        <w:rPr>
          <w:rFonts w:ascii="KFGQPC Uthmanic Script HAFS" w:hint="cs"/>
          <w:rtl/>
          <w:lang w:bidi="ar-SA"/>
        </w:rPr>
        <w:t>ٱ</w:t>
      </w:r>
      <w:r w:rsidR="001D3DEB" w:rsidRPr="00636EA8">
        <w:rPr>
          <w:rFonts w:ascii="KFGQPC Uthmanic Script HAFS" w:hint="eastAsia"/>
          <w:rtl/>
          <w:lang w:bidi="ar-SA"/>
        </w:rPr>
        <w:t>ش</w:t>
      </w:r>
      <w:r w:rsidR="001D3DEB" w:rsidRPr="00636EA8">
        <w:rPr>
          <w:rFonts w:ascii="KFGQPC Uthmanic Script HAFS" w:hint="cs"/>
          <w:rtl/>
          <w:lang w:bidi="ar-SA"/>
        </w:rPr>
        <w:t>ۡ</w:t>
      </w:r>
      <w:r w:rsidR="001D3DEB" w:rsidRPr="00636EA8">
        <w:rPr>
          <w:rFonts w:ascii="KFGQPC Uthmanic Script HAFS" w:hint="eastAsia"/>
          <w:rtl/>
          <w:lang w:bidi="ar-SA"/>
        </w:rPr>
        <w:t>تَعَلَ</w:t>
      </w:r>
      <w:r w:rsidR="001D3DEB" w:rsidRPr="00636EA8">
        <w:rPr>
          <w:rFonts w:ascii="KFGQPC Uthmanic Script HAFS"/>
          <w:rtl/>
          <w:lang w:bidi="ar-SA"/>
        </w:rPr>
        <w:t xml:space="preserve"> </w:t>
      </w:r>
      <w:r w:rsidR="001D3DEB" w:rsidRPr="00636EA8">
        <w:rPr>
          <w:rFonts w:ascii="KFGQPC Uthmanic Script HAFS" w:hint="cs"/>
          <w:rtl/>
          <w:lang w:bidi="ar-SA"/>
        </w:rPr>
        <w:t>ٱ</w:t>
      </w:r>
      <w:r w:rsidR="001D3DEB" w:rsidRPr="00636EA8">
        <w:rPr>
          <w:rFonts w:ascii="KFGQPC Uthmanic Script HAFS" w:hint="eastAsia"/>
          <w:rtl/>
          <w:lang w:bidi="ar-SA"/>
        </w:rPr>
        <w:t>لرَّأ</w:t>
      </w:r>
      <w:r w:rsidR="001D3DEB" w:rsidRPr="00636EA8">
        <w:rPr>
          <w:rFonts w:ascii="KFGQPC Uthmanic Script HAFS" w:hint="cs"/>
          <w:rtl/>
          <w:lang w:bidi="ar-SA"/>
        </w:rPr>
        <w:t>ۡ</w:t>
      </w:r>
      <w:r w:rsidR="001D3DEB" w:rsidRPr="00636EA8">
        <w:rPr>
          <w:rFonts w:ascii="KFGQPC Uthmanic Script HAFS" w:hint="eastAsia"/>
          <w:rtl/>
          <w:lang w:bidi="ar-SA"/>
        </w:rPr>
        <w:t>سُ</w:t>
      </w:r>
      <w:r w:rsidR="001D3DEB" w:rsidRPr="00636EA8">
        <w:rPr>
          <w:rFonts w:ascii="KFGQPC Uthmanic Script HAFS"/>
          <w:rtl/>
          <w:lang w:bidi="ar-SA"/>
        </w:rPr>
        <w:t xml:space="preserve"> </w:t>
      </w:r>
      <w:r w:rsidR="001D3DEB" w:rsidRPr="00636EA8">
        <w:rPr>
          <w:rFonts w:ascii="KFGQPC Uthmanic Script HAFS" w:hint="eastAsia"/>
          <w:rtl/>
          <w:lang w:bidi="ar-SA"/>
        </w:rPr>
        <w:t>شَي</w:t>
      </w:r>
      <w:r w:rsidR="001D3DEB" w:rsidRPr="00636EA8">
        <w:rPr>
          <w:rFonts w:ascii="KFGQPC Uthmanic Script HAFS" w:hint="cs"/>
          <w:rtl/>
          <w:lang w:bidi="ar-SA"/>
        </w:rPr>
        <w:t>ۡ</w:t>
      </w:r>
      <w:r w:rsidR="001D3DEB" w:rsidRPr="00636EA8">
        <w:rPr>
          <w:rFonts w:ascii="KFGQPC Uthmanic Script HAFS" w:hint="eastAsia"/>
          <w:rtl/>
          <w:lang w:bidi="ar-SA"/>
        </w:rPr>
        <w:t>ب</w:t>
      </w:r>
      <w:r w:rsidR="001D3DEB" w:rsidRPr="00636EA8">
        <w:rPr>
          <w:rFonts w:ascii="KFGQPC Uthmanic Script HAFS" w:hint="cs"/>
          <w:rtl/>
          <w:lang w:bidi="ar-SA"/>
        </w:rPr>
        <w:t>ٗ</w:t>
      </w:r>
      <w:r w:rsidR="001D3DEB" w:rsidRPr="00636EA8">
        <w:rPr>
          <w:rFonts w:ascii="KFGQPC Uthmanic Script HAFS" w:hint="eastAsia"/>
          <w:rtl/>
          <w:lang w:bidi="ar-SA"/>
        </w:rPr>
        <w:t>ا</w:t>
      </w:r>
      <w:r w:rsidRPr="00636EA8">
        <w:rPr>
          <w:rFonts w:ascii="KFGQPC Uthman Taha Naskh" w:cs="KFGQPC Uthman Taha Naskh" w:hint="cs"/>
          <w:rtl/>
          <w:lang w:bidi="ar-SA"/>
        </w:rPr>
        <w:t>﴾</w:t>
      </w:r>
      <w:r w:rsidR="001D3DEB" w:rsidRPr="00636EA8">
        <w:rPr>
          <w:rFonts w:ascii="KFGQPC Uthman Taha Naskh" w:cs="KFGQPC Uthman Taha Naskh"/>
          <w:rtl/>
          <w:lang w:bidi="ar-SA"/>
        </w:rPr>
        <w:t xml:space="preserve"> </w:t>
      </w:r>
      <w:r w:rsidR="001D3DEB" w:rsidRPr="00636EA8">
        <w:rPr>
          <w:rFonts w:ascii="KFGQPC Uthman Taha Naskh" w:cs="KFGQPC Uthman Taha Naskh"/>
          <w:rtl/>
          <w:lang w:bidi="ar-SA"/>
        </w:rPr>
        <w:tab/>
      </w:r>
      <w:r w:rsidR="001D3DEB" w:rsidRPr="00636EA8">
        <w:rPr>
          <w:rStyle w:val="Char8"/>
          <w:rtl/>
        </w:rPr>
        <w:t>[</w:t>
      </w:r>
      <w:r w:rsidR="001D3DEB" w:rsidRPr="00636EA8">
        <w:rPr>
          <w:rStyle w:val="Char8"/>
          <w:rFonts w:hint="eastAsia"/>
          <w:rtl/>
        </w:rPr>
        <w:t>مريم</w:t>
      </w:r>
      <w:r w:rsidR="001D3DEB" w:rsidRPr="00636EA8">
        <w:rPr>
          <w:rStyle w:val="Char8"/>
          <w:rtl/>
        </w:rPr>
        <w:t xml:space="preserve">: </w:t>
      </w:r>
      <w:r w:rsidR="001D3DEB" w:rsidRPr="00636EA8">
        <w:rPr>
          <w:rStyle w:val="Char8"/>
          <w:rFonts w:hint="cs"/>
          <w:rtl/>
        </w:rPr>
        <w:t>٤</w:t>
      </w:r>
      <w:r w:rsidR="001D3DEB" w:rsidRPr="00636EA8">
        <w:rPr>
          <w:rStyle w:val="Char8"/>
          <w:rtl/>
        </w:rPr>
        <w:t>]</w:t>
      </w:r>
      <w:r w:rsidR="001D3DEB" w:rsidRPr="00636EA8">
        <w:rPr>
          <w:rFonts w:ascii="KFGQPC Uthman Taha Naskh" w:cs="KFGQPC Uthman Taha Naskh"/>
          <w:rtl/>
          <w:lang w:bidi="ar-SA"/>
        </w:rPr>
        <w:t xml:space="preserve">  </w:t>
      </w:r>
    </w:p>
    <w:p w:rsidR="00C45AEA" w:rsidRPr="00636EA8" w:rsidRDefault="00C45AEA" w:rsidP="00BB388D">
      <w:pPr>
        <w:pStyle w:val="a1"/>
        <w:rPr>
          <w:rtl/>
          <w:lang w:bidi="ar-SA"/>
        </w:rPr>
      </w:pPr>
      <w:r w:rsidRPr="00636EA8">
        <w:rPr>
          <w:rtl/>
          <w:lang w:bidi="ar-SA"/>
        </w:rPr>
        <w:t>گفت: ای پروردگارم! به‌راست</w:t>
      </w:r>
      <w:r w:rsidR="00457B75" w:rsidRPr="00636EA8">
        <w:rPr>
          <w:rtl/>
          <w:lang w:bidi="ar-SA"/>
        </w:rPr>
        <w:t>ی‌ست</w:t>
      </w:r>
      <w:r w:rsidRPr="00636EA8">
        <w:rPr>
          <w:rtl/>
          <w:lang w:bidi="ar-SA"/>
        </w:rPr>
        <w:t>خوانم سست شده و سرم از پیری، سفید گشته است.</w:t>
      </w:r>
    </w:p>
    <w:p w:rsidR="00C45AEA" w:rsidRPr="00636EA8" w:rsidRDefault="00CC3EA3" w:rsidP="00BB388D">
      <w:pPr>
        <w:ind w:firstLine="403"/>
        <w:rPr>
          <w:rtl/>
          <w:lang w:bidi="ar-SA"/>
        </w:rPr>
      </w:pPr>
      <w:r w:rsidRPr="00636EA8">
        <w:rPr>
          <w:rtl/>
          <w:lang w:bidi="ar-SA"/>
        </w:rPr>
        <w:t>منظور از سست شدن استخوان، ضعیف شدن اسکلت است که تمام بدن بر روی آن قرار می</w:t>
      </w:r>
      <w:r w:rsidR="008C0205" w:rsidRPr="00636EA8">
        <w:rPr>
          <w:rtl/>
          <w:lang w:bidi="ar-SA"/>
        </w:rPr>
        <w:t>‌گیرد؛ وقتی اسکلت</w:t>
      </w:r>
      <w:r w:rsidRPr="00636EA8">
        <w:rPr>
          <w:rtl/>
          <w:lang w:bidi="ar-SA"/>
        </w:rPr>
        <w:t xml:space="preserve"> ضعیف شود، تمام بدن ضعیف می‌گردد و انسان نمی‌تواند کارهایی را که در جوانی انجام می‌داده، انجام دهد.</w:t>
      </w:r>
    </w:p>
    <w:p w:rsidR="008C0205" w:rsidRPr="00636EA8" w:rsidRDefault="008C0205" w:rsidP="00BB388D">
      <w:pPr>
        <w:ind w:firstLine="403"/>
        <w:rPr>
          <w:rtl/>
          <w:lang w:bidi="ar-SA"/>
        </w:rPr>
      </w:pPr>
      <w:r w:rsidRPr="00636EA8">
        <w:rPr>
          <w:rtl/>
          <w:lang w:bidi="ar-SA"/>
        </w:rPr>
        <w:t xml:space="preserve">«یا مرگی سریع و ناگهانی»؛ هنگامی که انسان می‌میرد، فرصت عمل کردن پایان می‌یابد. چه بسیار انسان‌هایی که مرده‌اند، اما گمان نمی‌کردند که بدین زودی بمیرند! چه بسیار جوانانی که در کام مرگ فرو رفته‌اند! چه بسیار جوانان سالم و تنومندی که در </w:t>
      </w:r>
      <w:r w:rsidR="00344DAD" w:rsidRPr="00636EA8">
        <w:rPr>
          <w:rtl/>
          <w:lang w:bidi="ar-SA"/>
        </w:rPr>
        <w:t>ح</w:t>
      </w:r>
      <w:r w:rsidRPr="00636EA8">
        <w:rPr>
          <w:rtl/>
          <w:lang w:bidi="ar-SA"/>
        </w:rPr>
        <w:t>وداثی از قبیل آتش‌سوزی، واژگونی ماشین، فروریختن دیوار یا در اثر سکته‌ی قلبی مرده‌اند!</w:t>
      </w:r>
    </w:p>
    <w:p w:rsidR="008C0205" w:rsidRPr="00636EA8" w:rsidRDefault="008C0205" w:rsidP="00BB388D">
      <w:pPr>
        <w:ind w:firstLine="403"/>
        <w:rPr>
          <w:rtl/>
          <w:lang w:bidi="ar-SA"/>
        </w:rPr>
      </w:pPr>
      <w:r w:rsidRPr="00636EA8">
        <w:rPr>
          <w:rtl/>
          <w:lang w:bidi="ar-SA"/>
        </w:rPr>
        <w:t xml:space="preserve">پس به سوی اعمال نیک بشتابید؛ چه‌بسا در حالِ گفتگو با خانواده باشید و مرگ به سراغتان بیاید؛ چه بسا در رختخواب باشید و بمیرید؛ چه بسا مشغول خوردن غذا باشید و هیچ‌گاه از سرِ سفره بلند نشوید؛ شاید هم در خودرو یا در سفر، </w:t>
      </w:r>
      <w:r w:rsidR="00935408" w:rsidRPr="00636EA8">
        <w:rPr>
          <w:rtl/>
          <w:lang w:bidi="ar-SA"/>
        </w:rPr>
        <w:t>رهسپار آخرت شوید؛ پس به سوی کارهای نیک بشتابید.</w:t>
      </w:r>
    </w:p>
    <w:p w:rsidR="006F30F1" w:rsidRPr="00636EA8" w:rsidRDefault="006F30F1" w:rsidP="00BB388D">
      <w:pPr>
        <w:ind w:firstLine="403"/>
        <w:rPr>
          <w:rtl/>
          <w:lang w:bidi="ar-SA"/>
        </w:rPr>
      </w:pPr>
      <w:r w:rsidRPr="00636EA8">
        <w:rPr>
          <w:rtl/>
          <w:lang w:bidi="ar-SA"/>
        </w:rPr>
        <w:t>و فرمود:</w:t>
      </w:r>
      <w:r w:rsidR="00601150" w:rsidRPr="00636EA8">
        <w:rPr>
          <w:rtl/>
          <w:lang w:bidi="ar-SA"/>
        </w:rPr>
        <w:t xml:space="preserve"> </w:t>
      </w:r>
      <w:r w:rsidRPr="00636EA8">
        <w:rPr>
          <w:rtl/>
          <w:lang w:bidi="ar-SA"/>
        </w:rPr>
        <w:t>«</w:t>
      </w:r>
      <w:r w:rsidR="00601150" w:rsidRPr="00636EA8">
        <w:rPr>
          <w:rtl/>
          <w:lang w:bidi="ar-SA"/>
        </w:rPr>
        <w:t>یا دجال که بدترین غایب مورد انتظار است</w:t>
      </w:r>
      <w:r w:rsidRPr="00636EA8">
        <w:rPr>
          <w:rtl/>
          <w:lang w:bidi="ar-SA"/>
        </w:rPr>
        <w:t>». دجال، مردی بدطینت، دروغ‌گو و پلید است که در آخر زمان ظهور می‌کند و مردم را به گمراهی می‌کشاند و آن‌ها را به پرستش و عبادت خویش فرا می‌خواند و بسیاری از مردم، الا ماشاءالله به او می‌گروند.</w:t>
      </w:r>
    </w:p>
    <w:p w:rsidR="006F30F1" w:rsidRPr="00636EA8" w:rsidRDefault="006D1F7C" w:rsidP="00BC463E">
      <w:pPr>
        <w:spacing w:line="228" w:lineRule="auto"/>
        <w:rPr>
          <w:rtl/>
          <w:lang w:bidi="ar-SA"/>
        </w:rPr>
      </w:pPr>
      <w:r w:rsidRPr="00636EA8">
        <w:rPr>
          <w:rtl/>
          <w:lang w:bidi="ar-SA"/>
        </w:rPr>
        <w:t>این، همان واقعه‌ی خطرناکی‌</w:t>
      </w:r>
      <w:r w:rsidR="006F30F1" w:rsidRPr="00636EA8">
        <w:rPr>
          <w:rtl/>
          <w:lang w:bidi="ar-SA"/>
        </w:rPr>
        <w:t>ست که در هر نمازی از آن به الله</w:t>
      </w:r>
      <w:r w:rsidR="006F30F1" w:rsidRPr="00636EA8">
        <w:rPr>
          <w:lang w:bidi="ar-SA"/>
        </w:rPr>
        <w:sym w:font="AGA Arabesque" w:char="F055"/>
      </w:r>
      <w:r w:rsidR="006F30F1" w:rsidRPr="00636EA8">
        <w:rPr>
          <w:rtl/>
          <w:lang w:bidi="ar-SA"/>
        </w:rPr>
        <w:t xml:space="preserve"> پناه می‌بریم. پیامبر</w:t>
      </w:r>
      <w:r w:rsidR="006F30F1" w:rsidRPr="00636EA8">
        <w:rPr>
          <w:lang w:bidi="ar-SA"/>
        </w:rPr>
        <w:sym w:font="AGA Arabesque" w:char="F072"/>
      </w:r>
      <w:r w:rsidR="006F30F1" w:rsidRPr="00636EA8">
        <w:rPr>
          <w:rtl/>
          <w:lang w:bidi="ar-SA"/>
        </w:rPr>
        <w:t xml:space="preserve"> فرموده است: «در پایان آخرین تشهد، این دعا را بخوانید: </w:t>
      </w:r>
      <w:r w:rsidR="006F30F1" w:rsidRPr="00636EA8">
        <w:rPr>
          <w:rStyle w:val="Char3"/>
          <w:rFonts w:eastAsia="MS Mincho"/>
          <w:rtl/>
          <w:lang w:bidi="ar-SA"/>
        </w:rPr>
        <w:t>اللَّهُمَّ إِنِّي أَعُوذُ بِكَ مِنْ عَذَابِ جَهَنَّمَ وَمِنْ عَذَابِ الْقَبْرِ، وَمِنْ فِتْنَةِ الْمَحْيَا وَالْمَمَاتِ، وَمِنْ فِتْنَةِ الْمَسِيحِ الدَّجَّالِ</w:t>
      </w:r>
      <w:r w:rsidR="006F30F1" w:rsidRPr="00636EA8">
        <w:rPr>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435"/>
      </w:r>
      <w:r w:rsidR="00C8054F" w:rsidRPr="00C8054F">
        <w:rPr>
          <w:rStyle w:val="FootnoteReference"/>
          <w:rFonts w:cs="B Lotus"/>
          <w:szCs w:val="28"/>
          <w:rtl/>
          <w:lang w:bidi="ar-SA"/>
        </w:rPr>
        <w:t>)</w:t>
      </w:r>
      <w:r w:rsidR="006F30F1" w:rsidRPr="00636EA8">
        <w:rPr>
          <w:rtl/>
          <w:lang w:bidi="ar-SA"/>
        </w:rPr>
        <w:t xml:space="preserve"> یعنی: «یا الله! از عذاب دوزخ، عذاب قبر، از فتنه‌ی زندگی و مرگ، و از فتنه‌ی دجال به تو پناه می‌برم».</w:t>
      </w:r>
    </w:p>
    <w:p w:rsidR="00A40F2A" w:rsidRPr="00636EA8" w:rsidRDefault="00A40F2A" w:rsidP="00BB388D">
      <w:pPr>
        <w:rPr>
          <w:rtl/>
          <w:lang w:bidi="ar-SA"/>
        </w:rPr>
      </w:pPr>
      <w:r w:rsidRPr="00636EA8">
        <w:rPr>
          <w:rtl/>
          <w:lang w:bidi="ar-SA"/>
        </w:rPr>
        <w:t xml:space="preserve">دجال، مردی از بنی‌آدم و از جنس بشر است؛ این دروغ‌گوی کافر، لوچ و </w:t>
      </w:r>
      <w:r w:rsidR="00830932" w:rsidRPr="00636EA8">
        <w:rPr>
          <w:rtl/>
          <w:lang w:bidi="ar-SA"/>
        </w:rPr>
        <w:t>کور است</w:t>
      </w:r>
      <w:r w:rsidRPr="00636EA8">
        <w:rPr>
          <w:rtl/>
          <w:lang w:bidi="ar-SA"/>
        </w:rPr>
        <w:t xml:space="preserve"> و چشمش مانند دانه‌ی انگور، برآمده می‌باشد و میان دو چشمش، نوشته شده است: «کافر» (ک، ف، ر)؛ و هر مؤمنی می‌تواند آن را بخواند؛ چه باسواد باشد و چه بی‌سواد. اما منافقان و کافران، نمی‌توانند کلمه‌ی کافر را که در میان چشمان دجال نوشته شده است، بخوانند؛ اگرچه باسواد باشند. این، یکی از نشانه‌های الاه</w:t>
      </w:r>
      <w:r w:rsidR="00457B75" w:rsidRPr="00636EA8">
        <w:rPr>
          <w:rtl/>
          <w:lang w:bidi="ar-SA"/>
        </w:rPr>
        <w:t>ی‌ست</w:t>
      </w:r>
      <w:r w:rsidRPr="00636EA8">
        <w:rPr>
          <w:rtl/>
          <w:lang w:bidi="ar-SA"/>
        </w:rPr>
        <w:t>.</w:t>
      </w:r>
    </w:p>
    <w:p w:rsidR="00A40F2A" w:rsidRPr="00636EA8" w:rsidRDefault="00A40F2A" w:rsidP="00BB388D">
      <w:pPr>
        <w:rPr>
          <w:rtl/>
          <w:lang w:bidi="ar-SA"/>
        </w:rPr>
      </w:pPr>
      <w:r w:rsidRPr="00636EA8">
        <w:rPr>
          <w:rtl/>
          <w:lang w:bidi="ar-SA"/>
        </w:rPr>
        <w:t>دجال، مردم را به پرستش خویش فرامی‌خواند و می‌گوید: من، پروردگار شما هستم. بوستان و آتشی با اوست؛ بوستان یا بهشتی که با خود دارد، در حقیقت، دوزخ است؛ و برعکس، آتشی که با اوست، بهشت است.</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436"/>
      </w:r>
      <w:r w:rsidR="00C8054F" w:rsidRPr="00C8054F">
        <w:rPr>
          <w:rStyle w:val="FootnoteReference"/>
          <w:rFonts w:cs="B Lotus"/>
          <w:szCs w:val="28"/>
          <w:rtl/>
          <w:lang w:bidi="ar-SA"/>
        </w:rPr>
        <w:t>)</w:t>
      </w:r>
    </w:p>
    <w:p w:rsidR="00A40F2A" w:rsidRPr="00636EA8" w:rsidRDefault="00C0414B" w:rsidP="00817758">
      <w:pPr>
        <w:rPr>
          <w:rtl/>
          <w:lang w:bidi="ar-SA"/>
        </w:rPr>
      </w:pPr>
      <w:r w:rsidRPr="00636EA8">
        <w:rPr>
          <w:rtl/>
          <w:lang w:bidi="ar-SA"/>
        </w:rPr>
        <w:t xml:space="preserve">مردم دچار توهم می‌شوند و گمان می‌کنند هرکس از او اطاعت کند، او را به بهشت می‌برد و هرکس از او نافرمانی کند، او را در دوزخ می‌افکند؛ اما حقیقت، غیر از </w:t>
      </w:r>
      <w:r w:rsidR="00AE1D5F" w:rsidRPr="00636EA8">
        <w:rPr>
          <w:rtl/>
          <w:lang w:bidi="ar-SA"/>
        </w:rPr>
        <w:t>این</w:t>
      </w:r>
      <w:r w:rsidR="00AE1D5F" w:rsidRPr="00636EA8">
        <w:rPr>
          <w:cs/>
          <w:lang w:bidi="ar-SA"/>
        </w:rPr>
        <w:t>‎</w:t>
      </w:r>
      <w:r w:rsidR="00AE1D5F" w:rsidRPr="00636EA8">
        <w:rPr>
          <w:rtl/>
          <w:lang w:bidi="ar-SA"/>
        </w:rPr>
        <w:t>ست</w:t>
      </w:r>
      <w:r w:rsidRPr="00636EA8">
        <w:rPr>
          <w:rtl/>
          <w:lang w:bidi="ar-SA"/>
        </w:rPr>
        <w:t xml:space="preserve">؛ یعنی کسی که وارد بهشت دجال شود، وارد دوزخ پروردگار می‌گردد و هرکس از او نافرمانی کند </w:t>
      </w:r>
      <w:r w:rsidR="00817758" w:rsidRPr="00636EA8">
        <w:rPr>
          <w:rtl/>
          <w:lang w:bidi="ar-SA"/>
        </w:rPr>
        <w:t>و در آتش دجال بیفتد، به بهشت ال</w:t>
      </w:r>
      <w:r w:rsidRPr="00636EA8">
        <w:rPr>
          <w:rtl/>
          <w:lang w:bidi="ar-SA"/>
        </w:rPr>
        <w:t>هی می‌رود.</w:t>
      </w:r>
    </w:p>
    <w:p w:rsidR="00C0414B" w:rsidRPr="00636EA8" w:rsidRDefault="00C0414B" w:rsidP="00BB388D">
      <w:pPr>
        <w:rPr>
          <w:rtl/>
          <w:lang w:bidi="ar-SA"/>
        </w:rPr>
      </w:pPr>
      <w:r w:rsidRPr="00636EA8">
        <w:rPr>
          <w:rtl/>
          <w:lang w:bidi="ar-SA"/>
        </w:rPr>
        <w:t>دجال نزد گروهی از صحرانشینان می‌رود که در صحرایی خشک و بی‌علف زندگی می‌کنند؛ پستان‌های دام‌هایشان خشکیده و شیری در آن نیست. وی، آن‌ها را به پرستش خویش فرامی‌خواند و آن‌ها نیز می‌پذیرند. آن‌گاه دجال به آسمان دستور می‌دهد که ببارد و به زمین فرمان می‌دهد که گیاه برویاند</w:t>
      </w:r>
      <w:r w:rsidR="0077402B" w:rsidRPr="00636EA8">
        <w:rPr>
          <w:rtl/>
          <w:lang w:bidi="ar-SA"/>
        </w:rPr>
        <w:t xml:space="preserve"> و همین‌طور نیز می‌شود. در نتیجه کسانی که دجال را عبادت می کنند، در رفاه و آسایش قرار می‌گیرند و دام‌هایشان در حالی از صحرا باز می‌گردند که پستان‌هایی آکنده از شیر دارند و چاق و فربه هستند. لذا این‌ها به عبادت دجال ادامه می‌دهند و مدتی کوتاه از رفاه و آسایش دنیا احساس سعادت می‌کنند، اما در حقیقت دنیا و آخرت خویش را تباه می‌گردانند؛ زیرا دجال را به جای الله، به خدایی می‌گیرند. پیامبر</w:t>
      </w:r>
      <w:r w:rsidR="0077402B" w:rsidRPr="00636EA8">
        <w:rPr>
          <w:lang w:bidi="ar-SA"/>
        </w:rPr>
        <w:sym w:font="AGA Arabesque" w:char="F072"/>
      </w:r>
      <w:r w:rsidR="0077402B" w:rsidRPr="00636EA8">
        <w:rPr>
          <w:rtl/>
          <w:lang w:bidi="ar-SA"/>
        </w:rPr>
        <w:t xml:space="preserve"> درباره‌ی دجال فرمود: «او، بدترین غایب مورد انتظار است». الله متعال، ما و شما را از فتنه‌اش در پناهِ خویش قرار دهد.</w:t>
      </w:r>
    </w:p>
    <w:p w:rsidR="0077402B" w:rsidRPr="00636EA8" w:rsidRDefault="0077402B" w:rsidP="00BB388D">
      <w:pPr>
        <w:rPr>
          <w:rtl/>
          <w:lang w:bidi="ar-SA"/>
        </w:rPr>
      </w:pPr>
      <w:r w:rsidRPr="00636EA8">
        <w:rPr>
          <w:rtl/>
          <w:lang w:bidi="ar-SA"/>
        </w:rPr>
        <w:t>سپس فرمود: «</w:t>
      </w:r>
      <w:r w:rsidR="00601150" w:rsidRPr="00636EA8">
        <w:rPr>
          <w:rtl/>
          <w:lang w:bidi="ar-SA"/>
        </w:rPr>
        <w:t>یا رستا</w:t>
      </w:r>
      <w:r w:rsidRPr="00636EA8">
        <w:rPr>
          <w:rtl/>
          <w:lang w:bidi="ar-SA"/>
        </w:rPr>
        <w:t>خیز که سخت‌تر و تلخ‌تر می‌باشد»؛ یعنی برپا شدن قیامت. همان‌گونه که الله</w:t>
      </w:r>
      <w:r w:rsidRPr="00636EA8">
        <w:rPr>
          <w:lang w:bidi="ar-SA"/>
        </w:rPr>
        <w:sym w:font="AGA Arabesque" w:char="F055"/>
      </w:r>
      <w:r w:rsidRPr="00636EA8">
        <w:rPr>
          <w:rtl/>
          <w:lang w:bidi="ar-SA"/>
        </w:rPr>
        <w:t xml:space="preserve"> می‌فرماید:</w:t>
      </w:r>
    </w:p>
    <w:p w:rsidR="0077402B" w:rsidRPr="00636EA8" w:rsidRDefault="00C8054F" w:rsidP="00BC463E">
      <w:pPr>
        <w:pStyle w:val="a0"/>
        <w:rPr>
          <w:rStyle w:val="Char8"/>
          <w:rtl/>
        </w:rPr>
      </w:pPr>
      <w:r w:rsidRPr="00636EA8">
        <w:rPr>
          <w:rFonts w:ascii="KFGQPC Uthman Taha Naskh" w:cs="KFGQPC Uthman Taha Naskh" w:hint="cs"/>
          <w:rtl/>
          <w:lang w:bidi="ar-SA"/>
        </w:rPr>
        <w:t>﴿</w:t>
      </w:r>
      <w:r w:rsidR="001D3DEB" w:rsidRPr="00636EA8">
        <w:rPr>
          <w:rFonts w:ascii="KFGQPC Uthmanic Script HAFS" w:hint="eastAsia"/>
          <w:rtl/>
          <w:lang w:bidi="ar-SA"/>
        </w:rPr>
        <w:t>بَلِ</w:t>
      </w:r>
      <w:r w:rsidR="001D3DEB" w:rsidRPr="00636EA8">
        <w:rPr>
          <w:rFonts w:ascii="KFGQPC Uthmanic Script HAFS"/>
          <w:rtl/>
          <w:lang w:bidi="ar-SA"/>
        </w:rPr>
        <w:t xml:space="preserve"> </w:t>
      </w:r>
      <w:r w:rsidR="001D3DEB" w:rsidRPr="00636EA8">
        <w:rPr>
          <w:rFonts w:ascii="KFGQPC Uthmanic Script HAFS" w:hint="cs"/>
          <w:rtl/>
          <w:lang w:bidi="ar-SA"/>
        </w:rPr>
        <w:t>ٱ</w:t>
      </w:r>
      <w:r w:rsidR="001D3DEB" w:rsidRPr="00636EA8">
        <w:rPr>
          <w:rFonts w:ascii="KFGQPC Uthmanic Script HAFS" w:hint="eastAsia"/>
          <w:rtl/>
          <w:lang w:bidi="ar-SA"/>
        </w:rPr>
        <w:t>لسَّاعَةُ</w:t>
      </w:r>
      <w:r w:rsidR="001D3DEB" w:rsidRPr="00636EA8">
        <w:rPr>
          <w:rFonts w:ascii="KFGQPC Uthmanic Script HAFS"/>
          <w:rtl/>
          <w:lang w:bidi="ar-SA"/>
        </w:rPr>
        <w:t xml:space="preserve"> </w:t>
      </w:r>
      <w:r w:rsidR="001D3DEB" w:rsidRPr="00636EA8">
        <w:rPr>
          <w:rFonts w:ascii="KFGQPC Uthmanic Script HAFS" w:hint="eastAsia"/>
          <w:rtl/>
          <w:lang w:bidi="ar-SA"/>
        </w:rPr>
        <w:t>مَو</w:t>
      </w:r>
      <w:r w:rsidR="001D3DEB" w:rsidRPr="00636EA8">
        <w:rPr>
          <w:rFonts w:ascii="KFGQPC Uthmanic Script HAFS" w:hint="cs"/>
          <w:rtl/>
          <w:lang w:bidi="ar-SA"/>
        </w:rPr>
        <w:t>ۡ</w:t>
      </w:r>
      <w:r w:rsidR="001D3DEB" w:rsidRPr="00636EA8">
        <w:rPr>
          <w:rFonts w:ascii="KFGQPC Uthmanic Script HAFS" w:hint="eastAsia"/>
          <w:rtl/>
          <w:lang w:bidi="ar-SA"/>
        </w:rPr>
        <w:t>عِدُهُم</w:t>
      </w:r>
      <w:r w:rsidR="001D3DEB" w:rsidRPr="00636EA8">
        <w:rPr>
          <w:rFonts w:ascii="KFGQPC Uthmanic Script HAFS" w:hint="cs"/>
          <w:rtl/>
          <w:lang w:bidi="ar-SA"/>
        </w:rPr>
        <w:t>ۡ</w:t>
      </w:r>
      <w:r w:rsidR="001D3DEB" w:rsidRPr="00636EA8">
        <w:rPr>
          <w:rFonts w:ascii="KFGQPC Uthmanic Script HAFS"/>
          <w:rtl/>
          <w:lang w:bidi="ar-SA"/>
        </w:rPr>
        <w:t xml:space="preserve"> </w:t>
      </w:r>
      <w:r w:rsidR="001D3DEB" w:rsidRPr="00636EA8">
        <w:rPr>
          <w:rFonts w:ascii="KFGQPC Uthmanic Script HAFS" w:hint="eastAsia"/>
          <w:rtl/>
          <w:lang w:bidi="ar-SA"/>
        </w:rPr>
        <w:t>وَ</w:t>
      </w:r>
      <w:r w:rsidR="001D3DEB" w:rsidRPr="00636EA8">
        <w:rPr>
          <w:rFonts w:ascii="KFGQPC Uthmanic Script HAFS" w:hint="cs"/>
          <w:rtl/>
          <w:lang w:bidi="ar-SA"/>
        </w:rPr>
        <w:t>ٱ</w:t>
      </w:r>
      <w:r w:rsidR="001D3DEB" w:rsidRPr="00636EA8">
        <w:rPr>
          <w:rFonts w:ascii="KFGQPC Uthmanic Script HAFS" w:hint="eastAsia"/>
          <w:rtl/>
          <w:lang w:bidi="ar-SA"/>
        </w:rPr>
        <w:t>لسَّاعَةُ</w:t>
      </w:r>
      <w:r w:rsidR="001D3DEB" w:rsidRPr="00636EA8">
        <w:rPr>
          <w:rFonts w:ascii="KFGQPC Uthmanic Script HAFS"/>
          <w:rtl/>
          <w:lang w:bidi="ar-SA"/>
        </w:rPr>
        <w:t xml:space="preserve"> </w:t>
      </w:r>
      <w:r w:rsidR="001D3DEB" w:rsidRPr="00636EA8">
        <w:rPr>
          <w:rFonts w:ascii="KFGQPC Uthmanic Script HAFS" w:hint="eastAsia"/>
          <w:rtl/>
          <w:lang w:bidi="ar-SA"/>
        </w:rPr>
        <w:t>أَد</w:t>
      </w:r>
      <w:r w:rsidR="001D3DEB" w:rsidRPr="00636EA8">
        <w:rPr>
          <w:rFonts w:ascii="KFGQPC Uthmanic Script HAFS" w:hint="cs"/>
          <w:rtl/>
          <w:lang w:bidi="ar-SA"/>
        </w:rPr>
        <w:t>ۡ</w:t>
      </w:r>
      <w:r w:rsidR="001D3DEB" w:rsidRPr="00636EA8">
        <w:rPr>
          <w:rFonts w:ascii="KFGQPC Uthmanic Script HAFS" w:hint="eastAsia"/>
          <w:rtl/>
          <w:lang w:bidi="ar-SA"/>
        </w:rPr>
        <w:t>هَى</w:t>
      </w:r>
      <w:r w:rsidR="001D3DEB" w:rsidRPr="00636EA8">
        <w:rPr>
          <w:rFonts w:ascii="KFGQPC Uthmanic Script HAFS" w:hint="cs"/>
          <w:rtl/>
          <w:lang w:bidi="ar-SA"/>
        </w:rPr>
        <w:t>ٰ</w:t>
      </w:r>
      <w:r w:rsidR="001D3DEB" w:rsidRPr="00636EA8">
        <w:rPr>
          <w:rFonts w:ascii="KFGQPC Uthmanic Script HAFS"/>
          <w:rtl/>
          <w:lang w:bidi="ar-SA"/>
        </w:rPr>
        <w:t xml:space="preserve"> </w:t>
      </w:r>
      <w:r w:rsidR="001D3DEB" w:rsidRPr="00636EA8">
        <w:rPr>
          <w:rFonts w:ascii="KFGQPC Uthmanic Script HAFS" w:hint="eastAsia"/>
          <w:rtl/>
          <w:lang w:bidi="ar-SA"/>
        </w:rPr>
        <w:t>وَأَمَرُّ</w:t>
      </w:r>
      <w:r w:rsidR="001D3DEB" w:rsidRPr="00636EA8">
        <w:rPr>
          <w:rFonts w:ascii="KFGQPC Uthmanic Script HAFS"/>
          <w:rtl/>
          <w:lang w:bidi="ar-SA"/>
        </w:rPr>
        <w:t xml:space="preserve"> </w:t>
      </w:r>
      <w:r w:rsidR="001D3DEB" w:rsidRPr="00636EA8">
        <w:rPr>
          <w:rFonts w:ascii="KFGQPC Uthmanic Script HAFS" w:hint="cs"/>
          <w:rtl/>
          <w:lang w:bidi="ar-SA"/>
        </w:rPr>
        <w:t>٤٦</w:t>
      </w:r>
      <w:r w:rsidRPr="00636EA8">
        <w:rPr>
          <w:rFonts w:ascii="KFGQPC Uthman Taha Naskh" w:cs="KFGQPC Uthman Taha Naskh" w:hint="cs"/>
          <w:rtl/>
          <w:lang w:bidi="ar-SA"/>
        </w:rPr>
        <w:t>﴾</w:t>
      </w:r>
      <w:r w:rsidR="001D3DEB" w:rsidRPr="00636EA8">
        <w:rPr>
          <w:rFonts w:ascii="KFGQPC Uthman Taha Naskh" w:cs="KFGQPC Uthman Taha Naskh"/>
          <w:rtl/>
          <w:lang w:bidi="ar-SA"/>
        </w:rPr>
        <w:t xml:space="preserve"> </w:t>
      </w:r>
      <w:r w:rsidR="001D3DEB" w:rsidRPr="00636EA8">
        <w:rPr>
          <w:rFonts w:ascii="KFGQPC Uthman Taha Naskh" w:cs="KFGQPC Uthman Taha Naskh"/>
          <w:rtl/>
          <w:lang w:bidi="ar-SA"/>
        </w:rPr>
        <w:tab/>
      </w:r>
      <w:r w:rsidR="001D3DEB" w:rsidRPr="00636EA8">
        <w:rPr>
          <w:rStyle w:val="Char8"/>
          <w:rtl/>
        </w:rPr>
        <w:t>[</w:t>
      </w:r>
      <w:r w:rsidR="001D3DEB" w:rsidRPr="00636EA8">
        <w:rPr>
          <w:rStyle w:val="Char8"/>
          <w:rFonts w:hint="eastAsia"/>
          <w:rtl/>
        </w:rPr>
        <w:t>القمر</w:t>
      </w:r>
      <w:r w:rsidR="001D3DEB" w:rsidRPr="00636EA8">
        <w:rPr>
          <w:rStyle w:val="Char8"/>
          <w:rtl/>
        </w:rPr>
        <w:t xml:space="preserve">: </w:t>
      </w:r>
      <w:r w:rsidR="001D3DEB" w:rsidRPr="00636EA8">
        <w:rPr>
          <w:rStyle w:val="Char8"/>
          <w:rFonts w:hint="cs"/>
          <w:rtl/>
        </w:rPr>
        <w:t>٤٦</w:t>
      </w:r>
      <w:r w:rsidR="001D3DEB" w:rsidRPr="00636EA8">
        <w:rPr>
          <w:rStyle w:val="Char8"/>
          <w:rtl/>
        </w:rPr>
        <w:t xml:space="preserve">]  </w:t>
      </w:r>
      <w:r w:rsidR="0077402B" w:rsidRPr="00636EA8">
        <w:rPr>
          <w:rStyle w:val="Char8"/>
          <w:rtl/>
        </w:rPr>
        <w:t xml:space="preserve"> </w:t>
      </w:r>
    </w:p>
    <w:p w:rsidR="0077402B" w:rsidRPr="00636EA8" w:rsidRDefault="0077402B" w:rsidP="00BB388D">
      <w:pPr>
        <w:pStyle w:val="a1"/>
        <w:rPr>
          <w:rtl/>
          <w:lang w:bidi="ar-SA"/>
        </w:rPr>
      </w:pPr>
      <w:r w:rsidRPr="00636EA8">
        <w:rPr>
          <w:rtl/>
          <w:lang w:bidi="ar-SA"/>
        </w:rPr>
        <w:t>بلکه رستاخیز، وعده‌گاه آنان است و رستاخیز، سخت‌تر و تلخ‌تر می‌باشد.</w:t>
      </w:r>
    </w:p>
    <w:p w:rsidR="00601150" w:rsidRPr="00636EA8" w:rsidRDefault="001125B4" w:rsidP="00BB388D">
      <w:pPr>
        <w:rPr>
          <w:rtl/>
          <w:lang w:bidi="ar-SA"/>
        </w:rPr>
      </w:pPr>
      <w:r w:rsidRPr="00636EA8">
        <w:rPr>
          <w:rtl/>
          <w:lang w:bidi="ar-SA"/>
        </w:rPr>
        <w:t>لذا هر آن امکان دارد که انسان، گرفتار این هفت مورد شود و از عمل باز بماند؛ از این‌رو هرکس باید تا زمانی که سالم، جوان و بانشاط است و فراغت و امنیت دارد، فرصت را غنیمت بداند و پیش از آن‌که این نعمت‌ها را از دست بدهد و پشیمان شود، به انجام کارها</w:t>
      </w:r>
      <w:r w:rsidR="00FD7A93" w:rsidRPr="00636EA8">
        <w:rPr>
          <w:rtl/>
          <w:lang w:bidi="ar-SA"/>
        </w:rPr>
        <w:t>ی نیک بپردازد؛ و گرنه، پشیمانی س</w:t>
      </w:r>
      <w:r w:rsidRPr="00636EA8">
        <w:rPr>
          <w:rtl/>
          <w:lang w:bidi="ar-SA"/>
        </w:rPr>
        <w:t>ودی نخواهد داشت.</w:t>
      </w:r>
    </w:p>
    <w:p w:rsidR="00FD7A93" w:rsidRPr="00636EA8" w:rsidRDefault="00FD7A93" w:rsidP="00E856DA">
      <w:pPr>
        <w:ind w:firstLine="0"/>
        <w:jc w:val="center"/>
        <w:rPr>
          <w:rtl/>
          <w:lang w:bidi="ar-SA"/>
        </w:rPr>
      </w:pPr>
      <w:r w:rsidRPr="00636EA8">
        <w:rPr>
          <w:rtl/>
          <w:lang w:bidi="ar-SA"/>
        </w:rPr>
        <w:t>***</w:t>
      </w:r>
    </w:p>
    <w:p w:rsidR="002D11E1" w:rsidRPr="00636EA8" w:rsidRDefault="002D11E1" w:rsidP="00BB388D">
      <w:pPr>
        <w:jc w:val="center"/>
        <w:rPr>
          <w:rtl/>
          <w:lang w:bidi="ar-SA"/>
        </w:rPr>
        <w:sectPr w:rsidR="002D11E1" w:rsidRPr="00636EA8" w:rsidSect="00270467">
          <w:headerReference w:type="default" r:id="rId47"/>
          <w:footnotePr>
            <w:numRestart w:val="eachPage"/>
          </w:footnotePr>
          <w:pgSz w:w="11906" w:h="16838" w:code="9"/>
          <w:pgMar w:top="737" w:right="2381" w:bottom="3969" w:left="2381" w:header="737" w:footer="3969" w:gutter="0"/>
          <w:cols w:space="720"/>
          <w:titlePg/>
          <w:bidi/>
          <w:rtlGutter/>
          <w:docGrid w:linePitch="360"/>
        </w:sectPr>
      </w:pPr>
    </w:p>
    <w:p w:rsidR="00FD7A93" w:rsidRPr="00636EA8" w:rsidRDefault="00FD7A93" w:rsidP="00BB388D">
      <w:pPr>
        <w:pStyle w:val="a"/>
        <w:rPr>
          <w:rtl/>
          <w:lang w:bidi="ar-SA"/>
        </w:rPr>
      </w:pPr>
      <w:bookmarkStart w:id="46" w:name="_Toc319393505"/>
      <w:r w:rsidRPr="00636EA8">
        <w:rPr>
          <w:rtl/>
          <w:lang w:bidi="ar-SA"/>
        </w:rPr>
        <w:t>66- باب: مستحب بودن زیارت قبور (رفتن به قبرستان) برای مردان و آن‌چه زیارت‌کننده می‌گوید</w:t>
      </w:r>
      <w:bookmarkEnd w:id="46"/>
    </w:p>
    <w:p w:rsidR="00FD7A93" w:rsidRPr="00636EA8" w:rsidRDefault="00FD7A93"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586- عن بُرَيْدَةَ</w:t>
      </w:r>
      <w:r w:rsidRPr="00636EA8">
        <w:rPr>
          <w:rStyle w:val="Char4"/>
          <w:b w:val="0"/>
          <w:bCs w:val="0"/>
          <w:rtl/>
          <w:lang w:bidi="ar-SA"/>
        </w:rPr>
        <w:sym w:font="AGA Arabesque" w:char="F074"/>
      </w:r>
      <w:r w:rsidRPr="00636EA8">
        <w:rPr>
          <w:rStyle w:val="Char4"/>
          <w:rtl/>
          <w:lang w:bidi="ar-SA"/>
        </w:rPr>
        <w:t xml:space="preserve"> ق</w:t>
      </w:r>
      <w:r w:rsidR="00A46016">
        <w:rPr>
          <w:rStyle w:val="Char4"/>
          <w:rFonts w:hint="cs"/>
          <w:rtl/>
          <w:lang w:bidi="ar-SA"/>
        </w:rPr>
        <w:t>َ</w:t>
      </w:r>
      <w:r w:rsidRPr="00636EA8">
        <w:rPr>
          <w:rStyle w:val="Char4"/>
          <w:rtl/>
          <w:lang w:bidi="ar-SA"/>
        </w:rPr>
        <w:t>ال</w:t>
      </w:r>
      <w:r w:rsidR="00A46016">
        <w:rPr>
          <w:rStyle w:val="Char4"/>
          <w:rFonts w:hint="cs"/>
          <w:rtl/>
          <w:lang w:bidi="ar-SA"/>
        </w:rPr>
        <w:t>َ</w:t>
      </w:r>
      <w:r w:rsidRPr="00636EA8">
        <w:rPr>
          <w:rStyle w:val="Char4"/>
          <w:rtl/>
          <w:lang w:bidi="ar-SA"/>
        </w:rPr>
        <w:t xml:space="preserve">: </w:t>
      </w:r>
      <w:r w:rsidR="001F272D">
        <w:rPr>
          <w:rStyle w:val="Char4"/>
          <w:rtl/>
          <w:lang w:bidi="ar-SA"/>
        </w:rPr>
        <w:t>قَالَ رَسُولُ اللهِ</w:t>
      </w:r>
      <w:r w:rsidRPr="00636EA8">
        <w:rPr>
          <w:rStyle w:val="Char4"/>
          <w:b w:val="0"/>
          <w:bCs w:val="0"/>
          <w:rtl/>
          <w:lang w:bidi="ar-SA"/>
        </w:rPr>
        <w:sym w:font="AGA Arabesque" w:char="F072"/>
      </w:r>
      <w:r w:rsidRPr="00636EA8">
        <w:rPr>
          <w:rStyle w:val="Char4"/>
          <w:rtl/>
          <w:lang w:bidi="ar-SA"/>
        </w:rPr>
        <w:t>: «كُنْتُ نَهَيْتُكُمْ عَنْ زِيارَة القُبُورِ فَزُورُوهُا».</w:t>
      </w:r>
      <w:r w:rsidRPr="00636EA8">
        <w:rPr>
          <w:rFonts w:ascii="Traditional Arabic"/>
          <w:rtl/>
          <w:lang w:bidi="ar-SA"/>
        </w:rPr>
        <w:t xml:space="preserve"> [روایت مسلم]</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437"/>
      </w:r>
      <w:r w:rsidR="00C8054F" w:rsidRPr="00C8054F">
        <w:rPr>
          <w:rStyle w:val="FootnoteReference"/>
          <w:rFonts w:cs="B Lotus"/>
          <w:szCs w:val="28"/>
          <w:rtl/>
          <w:lang w:bidi="ar-SA"/>
        </w:rPr>
        <w:t>)</w:t>
      </w:r>
    </w:p>
    <w:p w:rsidR="00FD7A93" w:rsidRPr="00636EA8" w:rsidRDefault="00FD7A93" w:rsidP="00BC463E">
      <w:pPr>
        <w:pStyle w:val="a3"/>
        <w:spacing w:before="0"/>
        <w:rPr>
          <w:rtl/>
          <w:lang w:bidi="ar-SA"/>
        </w:rPr>
      </w:pPr>
      <w:r w:rsidRPr="00636EA8">
        <w:rPr>
          <w:rtl/>
          <w:lang w:bidi="ar-SA"/>
        </w:rPr>
        <w:t>وفي رواية: «فَمَنْ أَرَادَ أَن يَزُورَ الْقُبُورَ فَلْيَزُرْ فَإِنَّهَا تُذَكِّرُنَا بِالآخِرَةِ».</w:t>
      </w:r>
    </w:p>
    <w:p w:rsidR="00FD7A93" w:rsidRPr="00636EA8" w:rsidRDefault="00D02BF9" w:rsidP="00BB388D">
      <w:pPr>
        <w:rPr>
          <w:rtl/>
          <w:lang w:bidi="ar-SA"/>
        </w:rPr>
      </w:pPr>
      <w:r w:rsidRPr="00636EA8">
        <w:rPr>
          <w:b/>
          <w:bCs/>
          <w:rtl/>
          <w:lang w:bidi="ar-SA"/>
        </w:rPr>
        <w:t>ترجمه:</w:t>
      </w:r>
      <w:r w:rsidRPr="00636EA8">
        <w:rPr>
          <w:rtl/>
          <w:lang w:bidi="ar-SA"/>
        </w:rPr>
        <w:t xml:space="preserve"> بریده</w:t>
      </w:r>
      <w:r w:rsidRPr="00636EA8">
        <w:rPr>
          <w:lang w:bidi="ar-SA"/>
        </w:rPr>
        <w:sym w:font="AGA Arabesque" w:char="F074"/>
      </w:r>
      <w:r w:rsidRPr="00636EA8">
        <w:rPr>
          <w:rtl/>
          <w:lang w:bidi="ar-SA"/>
        </w:rPr>
        <w:t xml:space="preserve"> می‌گوید: رسول‌الله</w:t>
      </w:r>
      <w:r w:rsidRPr="00636EA8">
        <w:rPr>
          <w:lang w:bidi="ar-SA"/>
        </w:rPr>
        <w:sym w:font="AGA Arabesque" w:char="F072"/>
      </w:r>
      <w:r w:rsidRPr="00636EA8">
        <w:rPr>
          <w:rtl/>
          <w:lang w:bidi="ar-SA"/>
        </w:rPr>
        <w:t xml:space="preserve"> فرمود: «پیش‌تر شما را از زیارت قبور، نهی می‌کردم؛ اما </w:t>
      </w:r>
      <w:r w:rsidR="0011446A" w:rsidRPr="00636EA8">
        <w:rPr>
          <w:rtl/>
          <w:lang w:bidi="ar-SA"/>
        </w:rPr>
        <w:t>اینک به زیارت قبور- یعنی به قبرستان- بروید».</w:t>
      </w:r>
    </w:p>
    <w:p w:rsidR="0011446A" w:rsidRPr="00636EA8" w:rsidRDefault="0011446A" w:rsidP="00BB388D">
      <w:pPr>
        <w:rPr>
          <w:rtl/>
          <w:lang w:bidi="ar-SA"/>
        </w:rPr>
      </w:pPr>
      <w:r w:rsidRPr="00636EA8">
        <w:rPr>
          <w:rtl/>
          <w:lang w:bidi="ar-SA"/>
        </w:rPr>
        <w:t xml:space="preserve">و در روایتی آمده است: «هرکس می‌خواهد قبور را زیارت کند، پس زیارت نماید؛ زیرا رفتن به قبرستان، </w:t>
      </w:r>
      <w:r w:rsidR="00745F43" w:rsidRPr="00636EA8">
        <w:rPr>
          <w:rtl/>
          <w:lang w:bidi="ar-SA"/>
        </w:rPr>
        <w:t>ما را به یادِ آخرت می‌اندازد</w:t>
      </w:r>
      <w:r w:rsidRPr="00636EA8">
        <w:rPr>
          <w:rtl/>
          <w:lang w:bidi="ar-SA"/>
        </w:rPr>
        <w:t>».</w:t>
      </w:r>
    </w:p>
    <w:p w:rsidR="0011446A" w:rsidRPr="00636EA8" w:rsidRDefault="0011446A"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 xml:space="preserve">587- وعن عائشَةَ </w:t>
      </w:r>
      <w:r w:rsidR="0078114E">
        <w:rPr>
          <w:rStyle w:val="Char4"/>
          <w:rtl/>
          <w:lang w:bidi="ar-SA"/>
        </w:rPr>
        <w:t>رَضِيَ اللهُ عَنْه</w:t>
      </w:r>
      <w:r w:rsidRPr="00636EA8">
        <w:rPr>
          <w:rStyle w:val="Char4"/>
          <w:rtl/>
          <w:lang w:bidi="ar-SA"/>
        </w:rPr>
        <w:t>ا قالت: كان رسُولُ اللَّه</w:t>
      </w:r>
      <w:r w:rsidRPr="00636EA8">
        <w:rPr>
          <w:rStyle w:val="Char4"/>
          <w:b w:val="0"/>
          <w:bCs w:val="0"/>
          <w:rtl/>
          <w:lang w:bidi="ar-SA"/>
        </w:rPr>
        <w:sym w:font="AGA Arabesque" w:char="F072"/>
      </w:r>
      <w:r w:rsidRPr="00636EA8">
        <w:rPr>
          <w:rStyle w:val="Char4"/>
          <w:rtl/>
          <w:lang w:bidi="ar-SA"/>
        </w:rPr>
        <w:t xml:space="preserve"> كُلَّما كان لَيْلَتُها منْ رسول اللَّه</w:t>
      </w:r>
      <w:r w:rsidRPr="00636EA8">
        <w:rPr>
          <w:rStyle w:val="Char4"/>
          <w:b w:val="0"/>
          <w:bCs w:val="0"/>
          <w:rtl/>
          <w:lang w:bidi="ar-SA"/>
        </w:rPr>
        <w:sym w:font="AGA Arabesque" w:char="F072"/>
      </w:r>
      <w:r w:rsidRPr="00636EA8">
        <w:rPr>
          <w:rStyle w:val="Char4"/>
          <w:rtl/>
          <w:lang w:bidi="ar-SA"/>
        </w:rPr>
        <w:t xml:space="preserve"> يَخْرُجُ مِنْ آخِرِ اللَّيْلِ إِلى البَقِيع، فَيَقُولُ: «السَّلامُ عَلَيْكُمْ دَارَ قَوْمٍ مُؤمِنينَ، وأَتَاكُمْ ما تُوعَدُونَ، غَدًا مُؤَجَّلُونَ، وإِنَّا إِنْ شَاءَ اللَّهُ بِكُمْ لاحِقُونَ، اللَّهُمَّ اغْفِرْ لأَهْلِ بَقِيعِ الغَرْقَدِ».</w:t>
      </w:r>
      <w:r w:rsidRPr="00636EA8">
        <w:rPr>
          <w:rFonts w:ascii="Traditional Arabic"/>
          <w:rtl/>
          <w:lang w:bidi="ar-SA"/>
        </w:rPr>
        <w:t xml:space="preserve"> [روایت مسلم]</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438"/>
      </w:r>
      <w:r w:rsidR="00C8054F" w:rsidRPr="00C8054F">
        <w:rPr>
          <w:rStyle w:val="FootnoteReference"/>
          <w:rFonts w:cs="B Lotus"/>
          <w:szCs w:val="28"/>
          <w:rtl/>
          <w:lang w:bidi="ar-SA"/>
        </w:rPr>
        <w:t>)</w:t>
      </w:r>
    </w:p>
    <w:p w:rsidR="0011446A" w:rsidRPr="00DC701E" w:rsidRDefault="00745F43" w:rsidP="00BC463E">
      <w:pPr>
        <w:spacing w:line="228" w:lineRule="auto"/>
        <w:rPr>
          <w:spacing w:val="-4"/>
          <w:rtl/>
          <w:lang w:bidi="ar-SA"/>
        </w:rPr>
      </w:pPr>
      <w:r w:rsidRPr="00DC701E">
        <w:rPr>
          <w:b/>
          <w:bCs/>
          <w:spacing w:val="-4"/>
          <w:rtl/>
          <w:lang w:bidi="ar-SA"/>
        </w:rPr>
        <w:t>ترجمه:</w:t>
      </w:r>
      <w:r w:rsidRPr="00DC701E">
        <w:rPr>
          <w:spacing w:val="-4"/>
          <w:rtl/>
          <w:lang w:bidi="ar-SA"/>
        </w:rPr>
        <w:t xml:space="preserve"> از عایشه</w:t>
      </w:r>
      <w:r w:rsidR="002A5958" w:rsidRPr="00DC701E">
        <w:rPr>
          <w:rFonts w:cs="(M. Aiyada Ayoub ALKobaisi)"/>
          <w:spacing w:val="-4"/>
          <w:rtl/>
          <w:lang w:bidi="ar-SA"/>
        </w:rPr>
        <w:t>&amp;</w:t>
      </w:r>
      <w:r w:rsidRPr="00DC701E">
        <w:rPr>
          <w:spacing w:val="-4"/>
          <w:rtl/>
          <w:lang w:bidi="ar-SA"/>
        </w:rPr>
        <w:t xml:space="preserve"> روایت است: </w:t>
      </w:r>
      <w:r w:rsidR="00AB43D8" w:rsidRPr="00DC701E">
        <w:rPr>
          <w:spacing w:val="-4"/>
          <w:rtl/>
          <w:lang w:bidi="ar-SA"/>
        </w:rPr>
        <w:t>رسول‌الله</w:t>
      </w:r>
      <w:r w:rsidR="00AB43D8" w:rsidRPr="00DC701E">
        <w:rPr>
          <w:spacing w:val="-4"/>
          <w:lang w:bidi="ar-SA"/>
        </w:rPr>
        <w:sym w:font="AGA Arabesque" w:char="F072"/>
      </w:r>
      <w:r w:rsidR="00AB43D8" w:rsidRPr="00DC701E">
        <w:rPr>
          <w:spacing w:val="-4"/>
          <w:rtl/>
          <w:lang w:bidi="ar-SA"/>
        </w:rPr>
        <w:t xml:space="preserve"> </w:t>
      </w:r>
      <w:r w:rsidRPr="00DC701E">
        <w:rPr>
          <w:spacing w:val="-4"/>
          <w:rtl/>
          <w:lang w:bidi="ar-SA"/>
        </w:rPr>
        <w:t xml:space="preserve">شب‌هایی که نوبت عایشه بود، در پایان شب به قبرستان بقیع می‌رفت و می‌گفت: </w:t>
      </w:r>
      <w:r w:rsidRPr="00DC701E">
        <w:rPr>
          <w:rStyle w:val="Char3"/>
          <w:spacing w:val="-4"/>
          <w:rtl/>
          <w:lang w:bidi="ar-SA"/>
        </w:rPr>
        <w:t>«السَّلامُ عَلَيْكُمْ دَارَ قَوْمٍ مُؤمِنينَ، وأَتَاكُمْ ما تُوعَدُونَ، غَدًا مُؤَجَّلُونَ، وإِنَّا إِنْ شَاءَ اللَّهُ بِكُمْ لاحِقُونَ، اللَّهُمَّ اغْفِرْ لأَهْلِ بَقِيعِ الغَرْقَدِ»</w:t>
      </w:r>
      <w:r w:rsidRPr="00DC701E">
        <w:rPr>
          <w:spacing w:val="-4"/>
          <w:rtl/>
          <w:lang w:bidi="ar-SA"/>
        </w:rPr>
        <w:t>.</w:t>
      </w:r>
      <w:r w:rsidR="00C8054F" w:rsidRPr="00DC701E">
        <w:rPr>
          <w:rStyle w:val="FootnoteReference"/>
          <w:rFonts w:cs="B Lotus"/>
          <w:spacing w:val="-4"/>
          <w:szCs w:val="28"/>
          <w:rtl/>
          <w:lang w:bidi="ar-SA"/>
        </w:rPr>
        <w:t>(</w:t>
      </w:r>
      <w:r w:rsidR="00C8054F" w:rsidRPr="00DC701E">
        <w:rPr>
          <w:rStyle w:val="FootnoteReference"/>
          <w:rFonts w:cs="B Lotus"/>
          <w:spacing w:val="-4"/>
          <w:szCs w:val="28"/>
          <w:rtl/>
          <w:lang w:bidi="ar-SA"/>
        </w:rPr>
        <w:footnoteReference w:id="439"/>
      </w:r>
      <w:r w:rsidR="00C8054F" w:rsidRPr="00DC701E">
        <w:rPr>
          <w:rStyle w:val="FootnoteReference"/>
          <w:rFonts w:cs="B Lotus"/>
          <w:spacing w:val="-4"/>
          <w:szCs w:val="28"/>
          <w:rtl/>
          <w:lang w:bidi="ar-SA"/>
        </w:rPr>
        <w:t>)</w:t>
      </w:r>
    </w:p>
    <w:p w:rsidR="00AB43D8" w:rsidRPr="00636EA8" w:rsidRDefault="00AB43D8"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588- عن بُرَيْدَةَ</w:t>
      </w:r>
      <w:r w:rsidR="00894EE1" w:rsidRPr="00636EA8">
        <w:rPr>
          <w:rStyle w:val="Char4"/>
          <w:b w:val="0"/>
          <w:bCs w:val="0"/>
          <w:rtl/>
          <w:lang w:bidi="ar-SA"/>
        </w:rPr>
        <w:sym w:font="AGA Arabesque" w:char="F074"/>
      </w:r>
      <w:r w:rsidRPr="00636EA8">
        <w:rPr>
          <w:rStyle w:val="Char4"/>
          <w:rtl/>
          <w:lang w:bidi="ar-SA"/>
        </w:rPr>
        <w:t xml:space="preserve"> قال: كَانَ النَّبِيُّ</w:t>
      </w:r>
      <w:r w:rsidR="00894EE1" w:rsidRPr="00636EA8">
        <w:rPr>
          <w:rStyle w:val="Char4"/>
          <w:b w:val="0"/>
          <w:bCs w:val="0"/>
          <w:rtl/>
          <w:lang w:bidi="ar-SA"/>
        </w:rPr>
        <w:sym w:font="AGA Arabesque" w:char="F072"/>
      </w:r>
      <w:r w:rsidRPr="00636EA8">
        <w:rPr>
          <w:rStyle w:val="Char4"/>
          <w:rtl/>
          <w:lang w:bidi="ar-SA"/>
        </w:rPr>
        <w:t xml:space="preserve"> يُعَلِّمُهُمْ إِذا خَرَجُوا إِلى ال</w:t>
      </w:r>
      <w:r w:rsidR="00894EE1" w:rsidRPr="00636EA8">
        <w:rPr>
          <w:rStyle w:val="Char4"/>
          <w:rtl/>
          <w:lang w:bidi="ar-SA"/>
        </w:rPr>
        <w:t>ْ</w:t>
      </w:r>
      <w:r w:rsidRPr="00636EA8">
        <w:rPr>
          <w:rStyle w:val="Char4"/>
          <w:rtl/>
          <w:lang w:bidi="ar-SA"/>
        </w:rPr>
        <w:t>مَقابِرِ أَنْ يَقُولَ قَائِلُهُم: «السَّلامُ عَلَيكُمْ أَهْل الدِّيارِ مِنَ ال</w:t>
      </w:r>
      <w:r w:rsidR="00894EE1" w:rsidRPr="00636EA8">
        <w:rPr>
          <w:rStyle w:val="Char4"/>
          <w:rtl/>
          <w:lang w:bidi="ar-SA"/>
        </w:rPr>
        <w:t>ْ</w:t>
      </w:r>
      <w:r w:rsidRPr="00636EA8">
        <w:rPr>
          <w:rStyle w:val="Char4"/>
          <w:rtl/>
          <w:lang w:bidi="ar-SA"/>
        </w:rPr>
        <w:t>مُؤْمِنِينَ وال</w:t>
      </w:r>
      <w:r w:rsidR="00894EE1" w:rsidRPr="00636EA8">
        <w:rPr>
          <w:rStyle w:val="Char4"/>
          <w:rtl/>
          <w:lang w:bidi="ar-SA"/>
        </w:rPr>
        <w:t>ْ</w:t>
      </w:r>
      <w:r w:rsidRPr="00636EA8">
        <w:rPr>
          <w:rStyle w:val="Char4"/>
          <w:rtl/>
          <w:lang w:bidi="ar-SA"/>
        </w:rPr>
        <w:t>مُسْلِمِينَ وَإِنَّا إِنْ شَاءَ اللَّهُ بِكُمْ لاَحِقُون، أَسْأَلُ اللَّه لَنَا وَلَكُمُ العافِيَةَ»</w:t>
      </w:r>
      <w:r w:rsidR="00894EE1" w:rsidRPr="00636EA8">
        <w:rPr>
          <w:rStyle w:val="Char4"/>
          <w:rtl/>
          <w:lang w:bidi="ar-SA"/>
        </w:rPr>
        <w:t>.</w:t>
      </w:r>
      <w:r w:rsidRPr="00636EA8">
        <w:rPr>
          <w:rFonts w:ascii="Traditional Arabic"/>
          <w:rtl/>
          <w:lang w:bidi="ar-SA"/>
        </w:rPr>
        <w:t xml:space="preserve"> </w:t>
      </w:r>
      <w:r w:rsidR="00894EE1" w:rsidRPr="00636EA8">
        <w:rPr>
          <w:rFonts w:ascii="Traditional Arabic"/>
          <w:rtl/>
          <w:lang w:bidi="ar-SA"/>
        </w:rPr>
        <w:t>[</w:t>
      </w:r>
      <w:r w:rsidRPr="00636EA8">
        <w:rPr>
          <w:rFonts w:ascii="Traditional Arabic"/>
          <w:rtl/>
          <w:lang w:bidi="ar-SA"/>
        </w:rPr>
        <w:t>روا</w:t>
      </w:r>
      <w:r w:rsidR="00894EE1" w:rsidRPr="00636EA8">
        <w:rPr>
          <w:rFonts w:ascii="Traditional Arabic"/>
          <w:rtl/>
          <w:lang w:bidi="ar-SA"/>
        </w:rPr>
        <w:t>یت</w:t>
      </w:r>
      <w:r w:rsidRPr="00636EA8">
        <w:rPr>
          <w:rFonts w:ascii="Traditional Arabic"/>
          <w:rtl/>
          <w:lang w:bidi="ar-SA"/>
        </w:rPr>
        <w:t xml:space="preserve"> مسلم</w:t>
      </w:r>
      <w:r w:rsidR="00894EE1" w:rsidRPr="00636EA8">
        <w:rPr>
          <w:rFonts w:asci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440"/>
      </w:r>
      <w:r w:rsidR="00C8054F" w:rsidRPr="00C8054F">
        <w:rPr>
          <w:rStyle w:val="FootnoteReference"/>
          <w:rFonts w:cs="B Lotus"/>
          <w:szCs w:val="28"/>
          <w:rtl/>
          <w:lang w:bidi="ar-SA"/>
        </w:rPr>
        <w:t>)</w:t>
      </w:r>
    </w:p>
    <w:p w:rsidR="00AB43D8" w:rsidRPr="00636EA8" w:rsidRDefault="00894EE1" w:rsidP="008E72F3">
      <w:pPr>
        <w:rPr>
          <w:rtl/>
          <w:lang w:bidi="ar-SA"/>
        </w:rPr>
      </w:pPr>
      <w:r w:rsidRPr="008E72F3">
        <w:rPr>
          <w:b/>
          <w:bCs/>
          <w:rtl/>
          <w:lang w:bidi="ar-SA"/>
        </w:rPr>
        <w:t>ترجمه</w:t>
      </w:r>
      <w:r w:rsidRPr="00636EA8">
        <w:rPr>
          <w:rtl/>
          <w:lang w:bidi="ar-SA"/>
        </w:rPr>
        <w:t>: بریده</w:t>
      </w:r>
      <w:r w:rsidRPr="008E72F3">
        <w:rPr>
          <w:rtl/>
          <w:lang w:bidi="ar-SA"/>
        </w:rPr>
        <w:sym w:font="AGA Arabesque" w:char="F074"/>
      </w:r>
      <w:r w:rsidRPr="00636EA8">
        <w:rPr>
          <w:rtl/>
          <w:lang w:bidi="ar-SA"/>
        </w:rPr>
        <w:t xml:space="preserve"> می</w:t>
      </w:r>
      <w:r w:rsidRPr="00636EA8">
        <w:rPr>
          <w:rFonts w:cs="Times New Roman"/>
          <w:rtl/>
          <w:lang w:bidi="ar-SA"/>
        </w:rPr>
        <w:t>‌</w:t>
      </w:r>
      <w:r w:rsidRPr="00636EA8">
        <w:rPr>
          <w:rFonts w:ascii="mylotus" w:hAnsi="mylotus"/>
          <w:rtl/>
          <w:lang w:bidi="ar-SA"/>
        </w:rPr>
        <w:t>گوید: پیامبر</w:t>
      </w:r>
      <w:r w:rsidRPr="008E72F3">
        <w:rPr>
          <w:rtl/>
          <w:lang w:bidi="ar-SA"/>
        </w:rPr>
        <w:sym w:font="AGA Arabesque" w:char="F072"/>
      </w:r>
      <w:r w:rsidRPr="00636EA8">
        <w:rPr>
          <w:rtl/>
          <w:lang w:bidi="ar-SA"/>
        </w:rPr>
        <w:t xml:space="preserve"> به آن</w:t>
      </w:r>
      <w:r w:rsidRPr="00636EA8">
        <w:rPr>
          <w:rFonts w:cs="Times New Roman"/>
          <w:rtl/>
          <w:lang w:bidi="ar-SA"/>
        </w:rPr>
        <w:t>‌</w:t>
      </w:r>
      <w:r w:rsidRPr="00636EA8">
        <w:rPr>
          <w:rFonts w:ascii="mylotus" w:hAnsi="mylotus"/>
          <w:rtl/>
          <w:lang w:bidi="ar-SA"/>
        </w:rPr>
        <w:t>ها آموزش می</w:t>
      </w:r>
      <w:r w:rsidRPr="00636EA8">
        <w:rPr>
          <w:rFonts w:cs="Times New Roman"/>
          <w:rtl/>
          <w:lang w:bidi="ar-SA"/>
        </w:rPr>
        <w:t>‌</w:t>
      </w:r>
      <w:r w:rsidRPr="00636EA8">
        <w:rPr>
          <w:rFonts w:ascii="mylotus" w:hAnsi="mylotus"/>
          <w:rtl/>
          <w:lang w:bidi="ar-SA"/>
        </w:rPr>
        <w:t>داد که وقتی به قبرستان می</w:t>
      </w:r>
      <w:r w:rsidRPr="00636EA8">
        <w:rPr>
          <w:rFonts w:cs="Times New Roman"/>
          <w:rtl/>
          <w:lang w:bidi="ar-SA"/>
        </w:rPr>
        <w:t>‌</w:t>
      </w:r>
      <w:r w:rsidRPr="00636EA8">
        <w:rPr>
          <w:rFonts w:ascii="mylotus" w:hAnsi="mylotus"/>
          <w:rtl/>
          <w:lang w:bidi="ar-SA"/>
        </w:rPr>
        <w:t xml:space="preserve">روند، این دعا را بگویند: </w:t>
      </w:r>
      <w:r w:rsidRPr="008E72F3">
        <w:rPr>
          <w:rStyle w:val="Char3"/>
          <w:rtl/>
        </w:rPr>
        <w:t>«السَّلامُ عَلَيكُمْ أَهْل الدِّيارِ مِنَ الْمُؤْمِنِينَ والْمُسْلِمِينَ وَإِنَّا إِنْ شَاءَ اللَّهُ بِكُمْ لاَحِقُون، أَسْأَلُ اللَّه لَنَا وَلَكُمُ العافِيَةَ»</w:t>
      </w:r>
      <w:r w:rsidRPr="00636EA8">
        <w:rPr>
          <w:rtl/>
          <w:lang w:bidi="ar-SA"/>
        </w:rPr>
        <w:t>.</w:t>
      </w:r>
      <w:r w:rsidR="00C8054F" w:rsidRPr="008E72F3">
        <w:rPr>
          <w:rStyle w:val="FootnoteReference"/>
          <w:rFonts w:cs="B Lotus"/>
          <w:b/>
          <w:szCs w:val="28"/>
          <w:rtl/>
          <w:lang w:bidi="ar-SA"/>
        </w:rPr>
        <w:t>(</w:t>
      </w:r>
      <w:r w:rsidR="00C8054F" w:rsidRPr="008E72F3">
        <w:rPr>
          <w:rStyle w:val="FootnoteReference"/>
          <w:rFonts w:cs="B Lotus"/>
          <w:b/>
          <w:szCs w:val="28"/>
          <w:rtl/>
          <w:lang w:bidi="ar-SA"/>
        </w:rPr>
        <w:footnoteReference w:id="441"/>
      </w:r>
      <w:r w:rsidR="00C8054F" w:rsidRPr="008E72F3">
        <w:rPr>
          <w:rStyle w:val="FootnoteReference"/>
          <w:rFonts w:cs="B Lotus"/>
          <w:b/>
          <w:szCs w:val="28"/>
          <w:rtl/>
          <w:lang w:bidi="ar-SA"/>
        </w:rPr>
        <w:t>)</w:t>
      </w:r>
    </w:p>
    <w:p w:rsidR="00885799" w:rsidRPr="00636EA8" w:rsidRDefault="00BB5A16"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 xml:space="preserve">589- </w:t>
      </w:r>
      <w:r w:rsidR="00885799" w:rsidRPr="00636EA8">
        <w:rPr>
          <w:rStyle w:val="Char4"/>
          <w:rtl/>
          <w:lang w:bidi="ar-SA"/>
        </w:rPr>
        <w:t xml:space="preserve">وعن ابن عَبَّاسٍ </w:t>
      </w:r>
      <w:r w:rsidR="001F272D">
        <w:rPr>
          <w:rStyle w:val="Char4"/>
          <w:rtl/>
          <w:lang w:bidi="ar-SA"/>
        </w:rPr>
        <w:t>رضي اللهُ عنهما</w:t>
      </w:r>
      <w:r w:rsidR="00885799" w:rsidRPr="00636EA8">
        <w:rPr>
          <w:rStyle w:val="Char4"/>
          <w:rtl/>
          <w:lang w:bidi="ar-SA"/>
        </w:rPr>
        <w:t xml:space="preserve"> قال: مَرَّ رسُولُ اللَّهِ</w:t>
      </w:r>
      <w:r w:rsidR="00885799" w:rsidRPr="00636EA8">
        <w:rPr>
          <w:rStyle w:val="Char4"/>
          <w:b w:val="0"/>
          <w:bCs w:val="0"/>
          <w:rtl/>
          <w:lang w:bidi="ar-SA"/>
        </w:rPr>
        <w:sym w:font="AGA Arabesque" w:char="F072"/>
      </w:r>
      <w:r w:rsidR="00885799" w:rsidRPr="00636EA8">
        <w:rPr>
          <w:rStyle w:val="Char4"/>
          <w:rtl/>
          <w:lang w:bidi="ar-SA"/>
        </w:rPr>
        <w:t xml:space="preserve"> بِقُبورٍ بالْمَدِينَةِ فَأَقْبَلَ عَلَيْهِمْ بوَجْهِهِ فقالَ: «السَّلامُ عَلَيْكُمْ يا أَهْلَ القُبُورِ، يَغْفِرُ اللَّهُ لَنا وَلَكُمْ، أَنْتُم سَلَفُنا ونحْنُ بالأَثَرِ».</w:t>
      </w:r>
      <w:r w:rsidR="00885799" w:rsidRPr="00636EA8">
        <w:rPr>
          <w:rFonts w:ascii="Traditional Arabic"/>
          <w:rtl/>
          <w:lang w:bidi="ar-SA"/>
        </w:rPr>
        <w:t xml:space="preserve"> [ترمذي روایتش کرده و گفته است: حديثی حسن می‌باشد.]</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442"/>
      </w:r>
      <w:r w:rsidR="00C8054F" w:rsidRPr="00C8054F">
        <w:rPr>
          <w:rStyle w:val="FootnoteReference"/>
          <w:rFonts w:cs="B Lotus"/>
          <w:szCs w:val="28"/>
          <w:rtl/>
          <w:lang w:bidi="ar-SA"/>
        </w:rPr>
        <w:t>)</w:t>
      </w:r>
    </w:p>
    <w:p w:rsidR="00BB5A16" w:rsidRPr="00636EA8" w:rsidRDefault="003414C7" w:rsidP="00BC463E">
      <w:pPr>
        <w:spacing w:line="228" w:lineRule="auto"/>
        <w:rPr>
          <w:rtl/>
          <w:lang w:bidi="ar-SA"/>
        </w:rPr>
      </w:pPr>
      <w:r w:rsidRPr="00636EA8">
        <w:rPr>
          <w:b/>
          <w:bCs/>
          <w:rtl/>
          <w:lang w:bidi="ar-SA"/>
        </w:rPr>
        <w:t>ترجمه:</w:t>
      </w:r>
      <w:r w:rsidRPr="00636EA8">
        <w:rPr>
          <w:rtl/>
          <w:lang w:bidi="ar-SA"/>
        </w:rPr>
        <w:t xml:space="preserve"> ابن‌عباس</w:t>
      </w:r>
      <w:r w:rsidR="00722E27" w:rsidRPr="00636EA8">
        <w:rPr>
          <w:rFonts w:cs="(M. Aiyada Ayoub ALKobaisi)"/>
          <w:rtl/>
          <w:lang w:bidi="ar-SA"/>
        </w:rPr>
        <w:t>$</w:t>
      </w:r>
      <w:r w:rsidRPr="00636EA8">
        <w:rPr>
          <w:rtl/>
          <w:lang w:bidi="ar-SA"/>
        </w:rPr>
        <w:t xml:space="preserve"> می‌گوید: رسول‌الله</w:t>
      </w:r>
      <w:r w:rsidRPr="00636EA8">
        <w:rPr>
          <w:lang w:bidi="ar-SA"/>
        </w:rPr>
        <w:sym w:font="AGA Arabesque" w:char="F072"/>
      </w:r>
      <w:r w:rsidRPr="00636EA8">
        <w:rPr>
          <w:rtl/>
          <w:lang w:bidi="ar-SA"/>
        </w:rPr>
        <w:t xml:space="preserve"> از کنار قبرستانی در مدینه عبور کرد؛ آن‌گاه رو به قبرها نمود و فرمود: </w:t>
      </w:r>
      <w:r w:rsidRPr="00636EA8">
        <w:rPr>
          <w:rStyle w:val="Char3"/>
          <w:rtl/>
          <w:lang w:bidi="ar-SA"/>
        </w:rPr>
        <w:t>«السَّلامُ عَلَيْكُمْ يا أَهْلَ القُبُورِ، يَغْفِرُ اللَّهُ لَنا وَلَكُمْ، أَنْتُم سَلَفُنا ونحْنُ بالأَثَرِ»</w:t>
      </w:r>
      <w:r w:rsidRPr="00636EA8">
        <w:rPr>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443"/>
      </w:r>
      <w:r w:rsidR="00C8054F" w:rsidRPr="00C8054F">
        <w:rPr>
          <w:rStyle w:val="FootnoteReference"/>
          <w:rFonts w:cs="B Lotus"/>
          <w:szCs w:val="28"/>
          <w:rtl/>
          <w:lang w:bidi="ar-SA"/>
        </w:rPr>
        <w:t>)</w:t>
      </w:r>
    </w:p>
    <w:p w:rsidR="003414C7" w:rsidRPr="00636EA8" w:rsidRDefault="003414C7" w:rsidP="00FC0354">
      <w:pPr>
        <w:spacing w:line="240" w:lineRule="auto"/>
        <w:ind w:firstLine="0"/>
        <w:jc w:val="center"/>
        <w:rPr>
          <w:b/>
          <w:bCs/>
          <w:sz w:val="32"/>
          <w:szCs w:val="32"/>
          <w:rtl/>
          <w:lang w:bidi="ar-SA"/>
        </w:rPr>
      </w:pPr>
      <w:r w:rsidRPr="00636EA8">
        <w:rPr>
          <w:b/>
          <w:bCs/>
          <w:sz w:val="32"/>
          <w:szCs w:val="32"/>
          <w:rtl/>
          <w:lang w:bidi="ar-SA"/>
        </w:rPr>
        <w:t>شرح</w:t>
      </w:r>
    </w:p>
    <w:p w:rsidR="003414C7" w:rsidRPr="00636EA8" w:rsidRDefault="003414C7" w:rsidP="00BB388D">
      <w:pPr>
        <w:rPr>
          <w:rtl/>
          <w:lang w:bidi="ar-SA"/>
        </w:rPr>
      </w:pPr>
      <w:r w:rsidRPr="00636EA8">
        <w:rPr>
          <w:rtl/>
          <w:lang w:bidi="ar-SA"/>
        </w:rPr>
        <w:t>مؤلف</w:t>
      </w:r>
      <w:r w:rsidR="00D177B8" w:rsidRPr="00636EA8">
        <w:rPr>
          <w:rFonts w:cs="CTraditional Arabic"/>
          <w:rtl/>
          <w:lang w:bidi="ar-SA"/>
        </w:rPr>
        <w:t>/</w:t>
      </w:r>
      <w:r w:rsidR="00D177B8" w:rsidRPr="00636EA8">
        <w:rPr>
          <w:rtl/>
          <w:lang w:bidi="ar-SA"/>
        </w:rPr>
        <w:t xml:space="preserve"> </w:t>
      </w:r>
      <w:r w:rsidRPr="00636EA8">
        <w:rPr>
          <w:rtl/>
          <w:lang w:bidi="ar-SA"/>
        </w:rPr>
        <w:t>در کتاب «ریاض‌الصالحین» بابی بدین عنوان گشوده است: «مستحب بودن زیارت قبور (رفتن به قبرستان) برای مردان و آن‌چه زیارت‌کننده می‌گوید».</w:t>
      </w:r>
    </w:p>
    <w:p w:rsidR="003414C7" w:rsidRPr="00636EA8" w:rsidRDefault="003414C7" w:rsidP="00BB388D">
      <w:pPr>
        <w:rPr>
          <w:rtl/>
          <w:lang w:bidi="ar-SA"/>
        </w:rPr>
      </w:pPr>
      <w:r w:rsidRPr="00636EA8">
        <w:rPr>
          <w:rtl/>
          <w:lang w:bidi="ar-SA"/>
        </w:rPr>
        <w:t>منظور از زیارت قبور، رفتن به قبرستان به‌پیروی از رسول‌الله</w:t>
      </w:r>
      <w:r w:rsidRPr="00636EA8">
        <w:rPr>
          <w:lang w:bidi="ar-SA"/>
        </w:rPr>
        <w:sym w:font="AGA Arabesque" w:char="F072"/>
      </w:r>
      <w:r w:rsidRPr="00636EA8">
        <w:rPr>
          <w:rtl/>
          <w:lang w:bidi="ar-SA"/>
        </w:rPr>
        <w:t xml:space="preserve"> است. انسان، چهار منزل </w:t>
      </w:r>
      <w:r w:rsidR="008E4260" w:rsidRPr="00636EA8">
        <w:rPr>
          <w:rtl/>
          <w:lang w:bidi="ar-SA"/>
        </w:rPr>
        <w:t>دارد:</w:t>
      </w:r>
    </w:p>
    <w:p w:rsidR="003414C7" w:rsidRPr="00636EA8" w:rsidRDefault="003414C7" w:rsidP="00BB388D">
      <w:pPr>
        <w:rPr>
          <w:rtl/>
          <w:lang w:bidi="ar-SA"/>
        </w:rPr>
      </w:pPr>
      <w:r w:rsidRPr="00636EA8">
        <w:rPr>
          <w:b/>
          <w:bCs/>
          <w:rtl/>
          <w:lang w:bidi="ar-SA"/>
        </w:rPr>
        <w:t>منزل نخست:</w:t>
      </w:r>
      <w:r w:rsidR="00AE2609" w:rsidRPr="00636EA8">
        <w:rPr>
          <w:rtl/>
          <w:lang w:bidi="ar-SA"/>
        </w:rPr>
        <w:t xml:space="preserve"> شکم مادر</w:t>
      </w:r>
      <w:r w:rsidRPr="00636EA8">
        <w:rPr>
          <w:rtl/>
          <w:lang w:bidi="ar-SA"/>
        </w:rPr>
        <w:t>.</w:t>
      </w:r>
    </w:p>
    <w:p w:rsidR="003414C7" w:rsidRPr="00636EA8" w:rsidRDefault="003414C7" w:rsidP="00BB388D">
      <w:pPr>
        <w:rPr>
          <w:rtl/>
          <w:lang w:bidi="ar-SA"/>
        </w:rPr>
      </w:pPr>
      <w:r w:rsidRPr="00636EA8">
        <w:rPr>
          <w:b/>
          <w:bCs/>
          <w:rtl/>
          <w:lang w:bidi="ar-SA"/>
        </w:rPr>
        <w:t>دومین منزل:</w:t>
      </w:r>
      <w:r w:rsidR="00AE2609" w:rsidRPr="00636EA8">
        <w:rPr>
          <w:rtl/>
          <w:lang w:bidi="ar-SA"/>
        </w:rPr>
        <w:t xml:space="preserve"> دنیا</w:t>
      </w:r>
      <w:r w:rsidRPr="00636EA8">
        <w:rPr>
          <w:rtl/>
          <w:lang w:bidi="ar-SA"/>
        </w:rPr>
        <w:t>.</w:t>
      </w:r>
    </w:p>
    <w:p w:rsidR="003414C7" w:rsidRPr="00636EA8" w:rsidRDefault="00AE2609" w:rsidP="00BB388D">
      <w:pPr>
        <w:rPr>
          <w:rtl/>
          <w:lang w:bidi="ar-SA"/>
        </w:rPr>
      </w:pPr>
      <w:r w:rsidRPr="00636EA8">
        <w:rPr>
          <w:b/>
          <w:bCs/>
          <w:rtl/>
          <w:lang w:bidi="ar-SA"/>
        </w:rPr>
        <w:t>سومین منزل:</w:t>
      </w:r>
      <w:r w:rsidRPr="00636EA8">
        <w:rPr>
          <w:rtl/>
          <w:lang w:bidi="ar-SA"/>
        </w:rPr>
        <w:t xml:space="preserve"> قبر.</w:t>
      </w:r>
    </w:p>
    <w:p w:rsidR="00AE2609" w:rsidRPr="00636EA8" w:rsidRDefault="00AE2609" w:rsidP="00BB388D">
      <w:pPr>
        <w:rPr>
          <w:rtl/>
          <w:lang w:bidi="ar-SA"/>
        </w:rPr>
      </w:pPr>
      <w:r w:rsidRPr="00636EA8">
        <w:rPr>
          <w:rtl/>
          <w:lang w:bidi="ar-SA"/>
        </w:rPr>
        <w:t xml:space="preserve">و </w:t>
      </w:r>
      <w:r w:rsidRPr="00636EA8">
        <w:rPr>
          <w:b/>
          <w:bCs/>
          <w:rtl/>
          <w:lang w:bidi="ar-SA"/>
        </w:rPr>
        <w:t xml:space="preserve">چهارم: </w:t>
      </w:r>
      <w:r w:rsidRPr="00636EA8">
        <w:rPr>
          <w:rtl/>
          <w:lang w:bidi="ar-SA"/>
        </w:rPr>
        <w:t>سرای آخرت است که آخرین منزل انسان می‌باشد و جاوادنه در آن می‌ماند. الله متعال ما را در جرگه‌ی کسانی قرار دهد که در آخرت، رستگار می‌شوند.</w:t>
      </w:r>
    </w:p>
    <w:p w:rsidR="00AE2609" w:rsidRPr="00636EA8" w:rsidRDefault="00AE2609" w:rsidP="00BB388D">
      <w:pPr>
        <w:rPr>
          <w:rtl/>
          <w:lang w:bidi="ar-SA"/>
        </w:rPr>
      </w:pPr>
      <w:r w:rsidRPr="00636EA8">
        <w:rPr>
          <w:rtl/>
          <w:lang w:bidi="ar-SA"/>
        </w:rPr>
        <w:t>پیامبر</w:t>
      </w:r>
      <w:r w:rsidRPr="00636EA8">
        <w:rPr>
          <w:lang w:bidi="ar-SA"/>
        </w:rPr>
        <w:sym w:font="AGA Arabesque" w:char="F072"/>
      </w:r>
      <w:r w:rsidRPr="00636EA8">
        <w:rPr>
          <w:rtl/>
          <w:lang w:bidi="ar-SA"/>
        </w:rPr>
        <w:t xml:space="preserve"> ابتدا از زیارت قبرها، نهی می‌کرد؛ زیرا مردم، تازه‌مسلمان بودند و بیم آن می‌رفت که به قبرپرستی دچار شوند یا مردگان را با الله، شریک قرار دهند. از این‌رو رسول‌الله</w:t>
      </w:r>
      <w:r w:rsidRPr="00636EA8">
        <w:rPr>
          <w:lang w:bidi="ar-SA"/>
        </w:rPr>
        <w:sym w:font="AGA Arabesque" w:char="F072"/>
      </w:r>
      <w:r w:rsidRPr="00636EA8">
        <w:rPr>
          <w:rtl/>
          <w:lang w:bidi="ar-SA"/>
        </w:rPr>
        <w:t xml:space="preserve"> برای پیش‌گیری از این شرک، از زیارت قبور منع کرد و این، روشِ پیامبر</w:t>
      </w:r>
      <w:r w:rsidRPr="00636EA8">
        <w:rPr>
          <w:lang w:bidi="ar-SA"/>
        </w:rPr>
        <w:sym w:font="AGA Arabesque" w:char="F072"/>
      </w:r>
      <w:r w:rsidRPr="00636EA8">
        <w:rPr>
          <w:rtl/>
          <w:lang w:bidi="ar-SA"/>
        </w:rPr>
        <w:t xml:space="preserve"> بود که همه‌ی راه</w:t>
      </w:r>
      <w:r w:rsidR="00D33EB3" w:rsidRPr="00636EA8">
        <w:rPr>
          <w:rtl/>
          <w:lang w:bidi="ar-SA"/>
        </w:rPr>
        <w:t>‌ها و درهای</w:t>
      </w:r>
      <w:r w:rsidRPr="00636EA8">
        <w:rPr>
          <w:rtl/>
          <w:lang w:bidi="ar-SA"/>
        </w:rPr>
        <w:t xml:space="preserve"> منتهی به شرک را می‌بست.</w:t>
      </w:r>
    </w:p>
    <w:p w:rsidR="00D33EB3" w:rsidRPr="00636EA8" w:rsidRDefault="00D33EB3" w:rsidP="00BB388D">
      <w:pPr>
        <w:rPr>
          <w:rtl/>
          <w:lang w:bidi="ar-SA"/>
        </w:rPr>
      </w:pPr>
      <w:r w:rsidRPr="00636EA8">
        <w:rPr>
          <w:rtl/>
          <w:lang w:bidi="ar-SA"/>
        </w:rPr>
        <w:t>هم‌چنین گناه، هرچه بزرگ‌تر باشد، پیش‌گیری از آن نیز مهم‌تر و جدی‌تر است و به‌شدت از راه‌های منتهی به چنین گناهانی منع می‌شود. مانند زنا که گناه بزرگ</w:t>
      </w:r>
      <w:r w:rsidR="00457B75" w:rsidRPr="00636EA8">
        <w:rPr>
          <w:rtl/>
          <w:lang w:bidi="ar-SA"/>
        </w:rPr>
        <w:t>ی‌ست</w:t>
      </w:r>
      <w:r w:rsidRPr="00636EA8">
        <w:rPr>
          <w:rtl/>
          <w:lang w:bidi="ar-SA"/>
        </w:rPr>
        <w:t>؛ از این‌رو اسباب و زمینه‌های زنا از قبیل نگاه به نامحرم یا خلوت کردن و امثال آن، حرام است.</w:t>
      </w:r>
    </w:p>
    <w:p w:rsidR="00202660" w:rsidRPr="00DC701E" w:rsidRDefault="00D33EB3" w:rsidP="00BC463E">
      <w:pPr>
        <w:spacing w:line="228" w:lineRule="auto"/>
        <w:rPr>
          <w:spacing w:val="-6"/>
          <w:rtl/>
          <w:lang w:bidi="ar-SA"/>
        </w:rPr>
      </w:pPr>
      <w:r w:rsidRPr="00DC701E">
        <w:rPr>
          <w:spacing w:val="-6"/>
          <w:rtl/>
          <w:lang w:bidi="ar-SA"/>
        </w:rPr>
        <w:t>شرک، بدترین و بزرگ‌ترین ظلم به‌شمار می‌آید</w:t>
      </w:r>
      <w:r w:rsidR="00202660" w:rsidRPr="00DC701E">
        <w:rPr>
          <w:spacing w:val="-6"/>
          <w:rtl/>
          <w:lang w:bidi="ar-SA"/>
        </w:rPr>
        <w:t>. چنان‌که از پیامبر</w:t>
      </w:r>
      <w:r w:rsidR="00202660" w:rsidRPr="00DC701E">
        <w:rPr>
          <w:spacing w:val="-6"/>
          <w:lang w:bidi="ar-SA"/>
        </w:rPr>
        <w:sym w:font="AGA Arabesque" w:char="F072"/>
      </w:r>
      <w:r w:rsidR="00202660" w:rsidRPr="00DC701E">
        <w:rPr>
          <w:spacing w:val="-6"/>
          <w:rtl/>
          <w:lang w:bidi="ar-SA"/>
        </w:rPr>
        <w:t xml:space="preserve"> سؤال شد: بزرگ‌ترین گناه چیست؟ فرمود: فرمود: </w:t>
      </w:r>
      <w:r w:rsidR="00202660" w:rsidRPr="00DC701E">
        <w:rPr>
          <w:rStyle w:val="Char3"/>
          <w:spacing w:val="-6"/>
          <w:rtl/>
          <w:lang w:bidi="ar-SA"/>
        </w:rPr>
        <w:t>«</w:t>
      </w:r>
      <w:r w:rsidR="00202660" w:rsidRPr="00DC701E">
        <w:rPr>
          <w:rStyle w:val="Char3"/>
          <w:rFonts w:eastAsia="MS Mincho"/>
          <w:spacing w:val="-6"/>
          <w:rtl/>
          <w:lang w:bidi="ar-SA"/>
        </w:rPr>
        <w:t>أَنْ تَجْعَلَ لِلَّهِ نِدًّا وَهُوَ خَلَقَكَ</w:t>
      </w:r>
      <w:r w:rsidR="00202660" w:rsidRPr="00DC701E">
        <w:rPr>
          <w:rStyle w:val="Char3"/>
          <w:spacing w:val="-6"/>
          <w:rtl/>
          <w:lang w:bidi="ar-SA"/>
        </w:rPr>
        <w:t>»</w:t>
      </w:r>
      <w:r w:rsidR="00202660" w:rsidRPr="00DC701E">
        <w:rPr>
          <w:spacing w:val="-6"/>
          <w:rtl/>
          <w:lang w:bidi="ar-SA"/>
        </w:rPr>
        <w:t>.</w:t>
      </w:r>
      <w:r w:rsidR="00C8054F" w:rsidRPr="00DC701E">
        <w:rPr>
          <w:rStyle w:val="FootnoteReference"/>
          <w:rFonts w:cs="B Lotus"/>
          <w:spacing w:val="-6"/>
          <w:szCs w:val="28"/>
          <w:rtl/>
          <w:lang w:bidi="ar-SA"/>
        </w:rPr>
        <w:t>(</w:t>
      </w:r>
      <w:r w:rsidR="00C8054F" w:rsidRPr="00DC701E">
        <w:rPr>
          <w:rStyle w:val="FootnoteReference"/>
          <w:rFonts w:cs="B Lotus"/>
          <w:spacing w:val="-6"/>
          <w:szCs w:val="28"/>
          <w:rtl/>
          <w:lang w:bidi="ar-SA"/>
        </w:rPr>
        <w:footnoteReference w:id="444"/>
      </w:r>
      <w:r w:rsidR="00C8054F" w:rsidRPr="00DC701E">
        <w:rPr>
          <w:rStyle w:val="FootnoteReference"/>
          <w:rFonts w:cs="B Lotus"/>
          <w:spacing w:val="-6"/>
          <w:szCs w:val="28"/>
          <w:rtl/>
          <w:lang w:bidi="ar-SA"/>
        </w:rPr>
        <w:t>)</w:t>
      </w:r>
      <w:r w:rsidR="00202660" w:rsidRPr="00DC701E">
        <w:rPr>
          <w:spacing w:val="-6"/>
          <w:rtl/>
          <w:lang w:bidi="ar-SA"/>
        </w:rPr>
        <w:t xml:space="preserve"> یعنی: «</w:t>
      </w:r>
      <w:r w:rsidR="00895BAF" w:rsidRPr="00DC701E">
        <w:rPr>
          <w:spacing w:val="-6"/>
          <w:rtl/>
          <w:lang w:bidi="ar-SA"/>
        </w:rPr>
        <w:t xml:space="preserve">بزرگ‌ترین گناه، </w:t>
      </w:r>
      <w:r w:rsidR="00AE1D5F" w:rsidRPr="00DC701E">
        <w:rPr>
          <w:spacing w:val="-6"/>
          <w:rtl/>
          <w:lang w:bidi="ar-SA"/>
        </w:rPr>
        <w:t>این</w:t>
      </w:r>
      <w:r w:rsidR="00AE1D5F" w:rsidRPr="00DC701E">
        <w:rPr>
          <w:spacing w:val="-6"/>
          <w:cs/>
          <w:lang w:bidi="ar-SA"/>
        </w:rPr>
        <w:t>‎</w:t>
      </w:r>
      <w:r w:rsidR="00AE1D5F" w:rsidRPr="00DC701E">
        <w:rPr>
          <w:spacing w:val="-6"/>
          <w:rtl/>
          <w:lang w:bidi="ar-SA"/>
        </w:rPr>
        <w:t>ست</w:t>
      </w:r>
      <w:r w:rsidR="00895BAF" w:rsidRPr="00DC701E">
        <w:rPr>
          <w:spacing w:val="-6"/>
          <w:rtl/>
          <w:lang w:bidi="ar-SA"/>
        </w:rPr>
        <w:t xml:space="preserve"> که</w:t>
      </w:r>
      <w:r w:rsidR="00202660" w:rsidRPr="00DC701E">
        <w:rPr>
          <w:spacing w:val="-6"/>
          <w:rtl/>
          <w:lang w:bidi="ar-SA"/>
        </w:rPr>
        <w:t xml:space="preserve"> برای الله</w:t>
      </w:r>
      <w:r w:rsidR="00895BAF" w:rsidRPr="00DC701E">
        <w:rPr>
          <w:spacing w:val="-6"/>
          <w:rtl/>
          <w:lang w:bidi="ar-SA"/>
        </w:rPr>
        <w:t xml:space="preserve"> شریکی قرار دهی،</w:t>
      </w:r>
      <w:r w:rsidR="00202660" w:rsidRPr="00DC701E">
        <w:rPr>
          <w:spacing w:val="-6"/>
          <w:rtl/>
          <w:lang w:bidi="ar-SA"/>
        </w:rPr>
        <w:t xml:space="preserve"> در حالی که </w:t>
      </w:r>
      <w:r w:rsidR="00895BAF" w:rsidRPr="00DC701E">
        <w:rPr>
          <w:spacing w:val="-6"/>
          <w:rtl/>
          <w:lang w:bidi="ar-SA"/>
        </w:rPr>
        <w:t>او تو را آفریده است».</w:t>
      </w:r>
    </w:p>
    <w:p w:rsidR="00BF3B88" w:rsidRPr="00636EA8" w:rsidRDefault="00BF3B88" w:rsidP="00BB388D">
      <w:pPr>
        <w:rPr>
          <w:rtl/>
          <w:lang w:bidi="ar-SA"/>
        </w:rPr>
      </w:pPr>
      <w:r w:rsidRPr="00636EA8">
        <w:rPr>
          <w:rtl/>
          <w:lang w:bidi="ar-SA"/>
        </w:rPr>
        <w:t>زمانی که مردم، قبرها را تعظیم می‌کردند، پیامبر</w:t>
      </w:r>
      <w:r w:rsidRPr="00636EA8">
        <w:rPr>
          <w:lang w:bidi="ar-SA"/>
        </w:rPr>
        <w:sym w:font="AGA Arabesque" w:char="F072"/>
      </w:r>
      <w:r w:rsidRPr="00636EA8">
        <w:rPr>
          <w:rtl/>
          <w:lang w:bidi="ar-SA"/>
        </w:rPr>
        <w:t xml:space="preserve"> از زیارت قبور منع نمود و آن‌گاه که ایمان در دل‌هایشان جای گرفت، به </w:t>
      </w:r>
      <w:r w:rsidR="006B0F3A" w:rsidRPr="00636EA8">
        <w:rPr>
          <w:rtl/>
          <w:lang w:bidi="ar-SA"/>
        </w:rPr>
        <w:t>آن</w:t>
      </w:r>
      <w:r w:rsidR="006B0F3A" w:rsidRPr="00636EA8">
        <w:rPr>
          <w:cs/>
          <w:lang w:bidi="ar-SA"/>
        </w:rPr>
        <w:t>‎</w:t>
      </w:r>
      <w:r w:rsidR="006B0F3A" w:rsidRPr="00636EA8">
        <w:rPr>
          <w:rtl/>
          <w:lang w:bidi="ar-SA"/>
        </w:rPr>
        <w:t>ها</w:t>
      </w:r>
      <w:r w:rsidRPr="00636EA8">
        <w:rPr>
          <w:rtl/>
          <w:lang w:bidi="ar-SA"/>
        </w:rPr>
        <w:t xml:space="preserve"> اجازه داد که به زیارت قبرها، یعنی به قبرستان بروند؛ فرمود: «پیش‌تر شما را از زیارت قبور، نهی می‌کردم؛ اما اینک به زیارت قبور بروید». بدین‌سان رسول‌الله</w:t>
      </w:r>
      <w:r w:rsidRPr="00636EA8">
        <w:rPr>
          <w:lang w:bidi="ar-SA"/>
        </w:rPr>
        <w:sym w:font="AGA Arabesque" w:char="F072"/>
      </w:r>
      <w:r w:rsidRPr="00636EA8">
        <w:rPr>
          <w:rtl/>
          <w:lang w:bidi="ar-SA"/>
        </w:rPr>
        <w:t xml:space="preserve"> ممنوعیت زیارت قبور را لغو کرد و زیارت قبور را جایز قرار داد و به آن، تشویق نمود؛ چنان‌که فرمود: «زیارت قبور، ما را به یادِ آخرت می‌اندازد» و شایسته است انسان به عملی که یادآورِ آخرت است، توجه کند؛ زیرا وقتی قلب انسان، آخرت را فراموش نماید، غافل می‌شود و به دنیا مشغول می‌گردد و بدین ترتیب دنیا و آخرتش را به تباهی می‌کشاند. چراکه تباه کردن آخرت، در حقیقت ضایع کردن دنیا و آخرت است.</w:t>
      </w:r>
    </w:p>
    <w:p w:rsidR="00BF3B88" w:rsidRPr="00636EA8" w:rsidRDefault="00BF3B88" w:rsidP="00BC463E">
      <w:pPr>
        <w:spacing w:line="228" w:lineRule="auto"/>
        <w:rPr>
          <w:rtl/>
          <w:lang w:bidi="ar-SA"/>
        </w:rPr>
      </w:pPr>
      <w:r w:rsidRPr="00636EA8">
        <w:rPr>
          <w:rtl/>
          <w:lang w:bidi="ar-SA"/>
        </w:rPr>
        <w:t>لذا شایسته است هر از چند گاهی، به قبرستان برویم تا از زیارت قبور، نفع ببریم؛ یعنی به یادِ آخرت بیفتیم و برای مردگان، دعا کنیم؛ نه این‌که از مردگان دعا بخواهیم یا مردگان را بخوانیم. کسی که به قبرستان می‌رود، مطابق روش پیامبر</w:t>
      </w:r>
      <w:r w:rsidRPr="00636EA8">
        <w:rPr>
          <w:lang w:bidi="ar-SA"/>
        </w:rPr>
        <w:sym w:font="AGA Arabesque" w:char="F072"/>
      </w:r>
      <w:r w:rsidRPr="00636EA8">
        <w:rPr>
          <w:rtl/>
          <w:lang w:bidi="ar-SA"/>
        </w:rPr>
        <w:t xml:space="preserve"> بر مردگان درود می‌فرستد. عایشه</w:t>
      </w:r>
      <w:r w:rsidR="002A5958" w:rsidRPr="00636EA8">
        <w:rPr>
          <w:rFonts w:cs="(M. Aiyada Ayoub ALKobaisi)"/>
          <w:rtl/>
          <w:lang w:bidi="ar-SA"/>
        </w:rPr>
        <w:t>&amp;</w:t>
      </w:r>
      <w:r w:rsidRPr="00636EA8">
        <w:rPr>
          <w:rtl/>
          <w:lang w:bidi="ar-SA"/>
        </w:rPr>
        <w:t xml:space="preserve"> می‌گوید: رسول‌الله</w:t>
      </w:r>
      <w:r w:rsidRPr="00636EA8">
        <w:rPr>
          <w:lang w:bidi="ar-SA"/>
        </w:rPr>
        <w:sym w:font="AGA Arabesque" w:char="F072"/>
      </w:r>
      <w:r w:rsidRPr="00636EA8">
        <w:rPr>
          <w:rtl/>
          <w:lang w:bidi="ar-SA"/>
        </w:rPr>
        <w:t xml:space="preserve"> شب‌هایی که نزد من بود، در پایان شب به قبرستان بقیع می‌رفت و می‌گفت: </w:t>
      </w:r>
      <w:r w:rsidRPr="00636EA8">
        <w:rPr>
          <w:rStyle w:val="Char3"/>
          <w:rtl/>
          <w:lang w:bidi="ar-SA"/>
        </w:rPr>
        <w:t>«السَّلامُ عَلَيْكُمْ دَارَ قَوْمٍ مُؤمِنينَ، وأَتَاكُمْ ما تُوعَدُونَ، غَدًا مُؤَجَّلُونَ، وإِنَّا إِنْ شَاءَ اللَّهُ بِكُمْ لاحِقُونَ»</w:t>
      </w:r>
      <w:r w:rsidRPr="00636EA8">
        <w:rPr>
          <w:rtl/>
          <w:lang w:bidi="ar-SA"/>
        </w:rPr>
        <w:t xml:space="preserve">. سپس می‌گفت: </w:t>
      </w:r>
      <w:r w:rsidRPr="00A46016">
        <w:rPr>
          <w:rStyle w:val="Char3"/>
          <w:rtl/>
        </w:rPr>
        <w:t>«اللَّهُمَّ اغْفِرْ لأَهْلِ بَقِيعِ الغَرْقَدِ».</w:t>
      </w:r>
      <w:r w:rsidRPr="00636EA8">
        <w:rPr>
          <w:rtl/>
          <w:lang w:bidi="ar-SA"/>
        </w:rPr>
        <w:t xml:space="preserve"> یعنی: «یا الله! مردگان قبرستان</w:t>
      </w:r>
      <w:r w:rsidR="000B4956" w:rsidRPr="00636EA8">
        <w:rPr>
          <w:rtl/>
          <w:lang w:bidi="ar-SA"/>
        </w:rPr>
        <w:t xml:space="preserve"> </w:t>
      </w:r>
      <w:r w:rsidRPr="00636EA8">
        <w:rPr>
          <w:rtl/>
          <w:lang w:bidi="ar-SA"/>
        </w:rPr>
        <w:t>بقیع را بیامرز». بقیع‌الغرقد، نامِ قبرستان مدینه است و این امید وجود دارد که این دعا، شامل حالِ همه‌ی مردگانی گردد که تا قیامت، در این گورستان به‌خاک سپرده می‌شوند و شاید من</w:t>
      </w:r>
      <w:r w:rsidR="00781123" w:rsidRPr="00636EA8">
        <w:rPr>
          <w:rtl/>
          <w:lang w:bidi="ar-SA"/>
        </w:rPr>
        <w:t>ظور،</w:t>
      </w:r>
      <w:r w:rsidRPr="00636EA8">
        <w:rPr>
          <w:rtl/>
          <w:lang w:bidi="ar-SA"/>
        </w:rPr>
        <w:t xml:space="preserve"> فقط مردگانی بوده که در زمان</w:t>
      </w:r>
      <w:r w:rsidR="00781123" w:rsidRPr="00636EA8">
        <w:rPr>
          <w:rtl/>
          <w:lang w:bidi="ar-SA"/>
        </w:rPr>
        <w:t xml:space="preserve"> پیامبر</w:t>
      </w:r>
      <w:r w:rsidR="00781123" w:rsidRPr="00636EA8">
        <w:rPr>
          <w:lang w:bidi="ar-SA"/>
        </w:rPr>
        <w:sym w:font="AGA Arabesque" w:char="F072"/>
      </w:r>
      <w:r w:rsidR="00781123" w:rsidRPr="00636EA8">
        <w:rPr>
          <w:rtl/>
          <w:lang w:bidi="ar-SA"/>
        </w:rPr>
        <w:t xml:space="preserve"> در این قبرستان مدفون شده‌اند.</w:t>
      </w:r>
    </w:p>
    <w:p w:rsidR="00781123" w:rsidRPr="00636EA8" w:rsidRDefault="00FD428F" w:rsidP="00BB388D">
      <w:pPr>
        <w:rPr>
          <w:rtl/>
          <w:lang w:bidi="ar-SA"/>
        </w:rPr>
      </w:pPr>
      <w:r w:rsidRPr="00636EA8">
        <w:rPr>
          <w:rtl/>
          <w:lang w:bidi="ar-SA"/>
        </w:rPr>
        <w:t>در هر صورت، کسی ک</w:t>
      </w:r>
      <w:r w:rsidR="00817758" w:rsidRPr="00636EA8">
        <w:rPr>
          <w:rtl/>
          <w:lang w:bidi="ar-SA"/>
        </w:rPr>
        <w:t>ه شایسته‌ی برخورداری از رحمت ال</w:t>
      </w:r>
      <w:r w:rsidRPr="00636EA8">
        <w:rPr>
          <w:rtl/>
          <w:lang w:bidi="ar-SA"/>
        </w:rPr>
        <w:t>هی باشد، چه این دعا شامل</w:t>
      </w:r>
      <w:r w:rsidR="00817758" w:rsidRPr="00636EA8">
        <w:rPr>
          <w:rtl/>
          <w:lang w:bidi="ar-SA"/>
        </w:rPr>
        <w:t xml:space="preserve"> حالش شود و چه نشود، از رحمت ال</w:t>
      </w:r>
      <w:r w:rsidRPr="00636EA8">
        <w:rPr>
          <w:rtl/>
          <w:lang w:bidi="ar-SA"/>
        </w:rPr>
        <w:t>هی برخوردار می‌شود و کسی که در جرگه‌ی اهل سعادت نباشد، این دعا شامل حالش نمی‌گردد و سودی از آن نمی‌برد.</w:t>
      </w:r>
    </w:p>
    <w:p w:rsidR="00DA1769" w:rsidRPr="00636EA8" w:rsidRDefault="00FD428F" w:rsidP="00BC463E">
      <w:pPr>
        <w:autoSpaceDE w:val="0"/>
        <w:autoSpaceDN w:val="0"/>
        <w:adjustRightInd w:val="0"/>
        <w:spacing w:line="228" w:lineRule="auto"/>
        <w:rPr>
          <w:rtl/>
          <w:lang w:bidi="ar-SA"/>
        </w:rPr>
      </w:pPr>
      <w:r w:rsidRPr="00636EA8">
        <w:rPr>
          <w:rtl/>
          <w:lang w:bidi="ar-SA"/>
        </w:rPr>
        <w:t xml:space="preserve">خلاصه این‌که انسان باید هر از چندگاهی، به قبرستان برود؛ شب یا روز، صبح یا عصر، جمعه باشد یا روزِ دیگری؛ وقتِ مشخّصی ندارد. هر گاه احساس کردید که قلبتان غافل شده </w:t>
      </w:r>
      <w:r w:rsidR="008206A2" w:rsidRPr="00636EA8">
        <w:rPr>
          <w:rtl/>
          <w:lang w:bidi="ar-SA"/>
        </w:rPr>
        <w:t xml:space="preserve">است </w:t>
      </w:r>
      <w:r w:rsidRPr="00636EA8">
        <w:rPr>
          <w:rtl/>
          <w:lang w:bidi="ar-SA"/>
        </w:rPr>
        <w:t>یا به</w:t>
      </w:r>
      <w:r w:rsidR="008206A2" w:rsidRPr="00636EA8">
        <w:rPr>
          <w:rtl/>
          <w:lang w:bidi="ar-SA"/>
        </w:rPr>
        <w:t xml:space="preserve"> </w:t>
      </w:r>
      <w:r w:rsidRPr="00636EA8">
        <w:rPr>
          <w:rtl/>
          <w:lang w:bidi="ar-SA"/>
        </w:rPr>
        <w:t>دنیا دل‌بستگی پیدا کرده‌اید، به قبرستان بروید و در سرنوشت کسانی بیندیشید که دیروز، همانند شما روی زمین می‌خوردند و می‌نوشیدند و از زندگی لذت می‌بردند، اما اینک کجا رفته‌اند؟ اکنون در گروِ اعمال خویش هستند و تنها چیزی که به آن‌ها فایده می رساند، اعمال</w:t>
      </w:r>
      <w:r w:rsidR="00457B75" w:rsidRPr="00636EA8">
        <w:rPr>
          <w:rtl/>
          <w:lang w:bidi="ar-SA"/>
        </w:rPr>
        <w:t>ی‌ست</w:t>
      </w:r>
      <w:r w:rsidRPr="00636EA8">
        <w:rPr>
          <w:rtl/>
          <w:lang w:bidi="ar-SA"/>
        </w:rPr>
        <w:t xml:space="preserve"> که پیشاپیش فرستاده‌اند. همان‌گونه که پیامبر</w:t>
      </w:r>
      <w:r w:rsidRPr="00636EA8">
        <w:rPr>
          <w:lang w:bidi="ar-SA"/>
        </w:rPr>
        <w:sym w:font="AGA Arabesque" w:char="F072"/>
      </w:r>
      <w:r w:rsidRPr="00636EA8">
        <w:rPr>
          <w:rtl/>
          <w:lang w:bidi="ar-SA"/>
        </w:rPr>
        <w:t xml:space="preserve"> فرموده است: </w:t>
      </w:r>
      <w:r w:rsidR="00DA1769" w:rsidRPr="00636EA8">
        <w:rPr>
          <w:rStyle w:val="Char3"/>
          <w:rtl/>
          <w:lang w:bidi="ar-SA"/>
        </w:rPr>
        <w:t>«يَتْبَعُ الْمَيِّتَ ثَلاثَةٌ: أَهْلُهُ وَمالُهُ وَعَمَلُه: فَيَرْجِعُ اثْنَان وَيَبْقَى وَاحد: يَرْجِعُ أَهْلُهُ وَمَالُهُ وَيَبْقَى عَمَلُهُ»</w:t>
      </w:r>
      <w:r w:rsidR="00DA1769" w:rsidRPr="00636EA8">
        <w:rPr>
          <w:rFonts w:asci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445"/>
      </w:r>
      <w:r w:rsidR="00C8054F" w:rsidRPr="00C8054F">
        <w:rPr>
          <w:rStyle w:val="FootnoteReference"/>
          <w:rFonts w:cs="B Lotus"/>
          <w:szCs w:val="28"/>
          <w:rtl/>
          <w:lang w:bidi="ar-SA"/>
        </w:rPr>
        <w:t>)</w:t>
      </w:r>
      <w:r w:rsidR="00DA1769" w:rsidRPr="00636EA8">
        <w:rPr>
          <w:rFonts w:ascii="Traditional Arabic"/>
          <w:rtl/>
          <w:lang w:bidi="ar-SA"/>
        </w:rPr>
        <w:t xml:space="preserve"> یعنی</w:t>
      </w:r>
      <w:r w:rsidR="00DA1769" w:rsidRPr="00636EA8">
        <w:rPr>
          <w:rtl/>
          <w:lang w:bidi="ar-SA"/>
        </w:rPr>
        <w:t>: «سه چیز، مرده را همراهی می‌کند: خانواده، و مال و عمل او. دو تا از این‌ها بازمی‌گردند و یکی با او می‌ماند: خانواده و مالش برمی‌گردند و عملش با او می‌ماند».</w:t>
      </w:r>
    </w:p>
    <w:p w:rsidR="00BF3B88" w:rsidRPr="00636EA8" w:rsidRDefault="00DA1769" w:rsidP="00BC463E">
      <w:pPr>
        <w:spacing w:line="228" w:lineRule="auto"/>
        <w:rPr>
          <w:rtl/>
          <w:lang w:bidi="ar-SA"/>
        </w:rPr>
      </w:pPr>
      <w:r w:rsidRPr="00636EA8">
        <w:rPr>
          <w:rtl/>
          <w:lang w:bidi="ar-SA"/>
        </w:rPr>
        <w:t xml:space="preserve">پس در سرنوشت این‌ها بیندیش و به آن‌ها سلام کن و بگو: </w:t>
      </w:r>
      <w:r w:rsidRPr="00636EA8">
        <w:rPr>
          <w:rStyle w:val="Char3"/>
          <w:rtl/>
          <w:lang w:bidi="ar-SA"/>
        </w:rPr>
        <w:t>«السَّلامُ عَلَيْكُمْ دَارَ قَوْمٍ مُؤمِنينَ»</w:t>
      </w:r>
      <w:r w:rsidRPr="00636EA8">
        <w:rPr>
          <w:rtl/>
          <w:lang w:bidi="ar-SA"/>
        </w:rPr>
        <w:t>. الله داناتر است، اما چنین به‌نظر می‌رسد که آن‌ها، این سلام را پاسخ می‌گویند؛ زیرا با صیغه‌ی مخاطب به آن‌ها سلام می‌شود. و احتمال دارد منظور از درود و سلام بر مردگان، فقط دعا در حقّ آن‌ها باشد؛ چه بشنود و چه نشنوند، پاسخ دهند یا پاسخ ندهند.</w:t>
      </w:r>
    </w:p>
    <w:p w:rsidR="00DA1769" w:rsidRPr="00636EA8" w:rsidRDefault="00ED11E2" w:rsidP="00BC463E">
      <w:pPr>
        <w:spacing w:line="228" w:lineRule="auto"/>
        <w:rPr>
          <w:rtl/>
          <w:lang w:bidi="ar-SA"/>
        </w:rPr>
      </w:pPr>
      <w:r w:rsidRPr="00636EA8">
        <w:rPr>
          <w:rtl/>
          <w:lang w:bidi="ar-SA"/>
        </w:rPr>
        <w:t xml:space="preserve">در هر حال انسان باید در حقّشان دعا کند و به مسیر و سرنوشت قطعی خود اقرار نماید و بگوید: </w:t>
      </w:r>
      <w:r w:rsidRPr="00636EA8">
        <w:rPr>
          <w:rStyle w:val="Char3"/>
          <w:rtl/>
          <w:lang w:bidi="ar-SA"/>
        </w:rPr>
        <w:t>«وإِنَّا إِنْ شَاءَ اللَّهُ بِكُمْ لاحِقُونَ»</w:t>
      </w:r>
      <w:r w:rsidRPr="00636EA8">
        <w:rPr>
          <w:rtl/>
          <w:lang w:bidi="ar-SA"/>
        </w:rPr>
        <w:t xml:space="preserve">. </w:t>
      </w:r>
      <w:r w:rsidRPr="00636EA8">
        <w:rPr>
          <w:rStyle w:val="Char3"/>
          <w:rtl/>
          <w:lang w:bidi="ar-SA"/>
        </w:rPr>
        <w:t>«ان</w:t>
      </w:r>
      <w:r w:rsidRPr="00636EA8">
        <w:rPr>
          <w:rStyle w:val="Char3"/>
          <w:rFonts w:cs="Times New Roman"/>
          <w:rtl/>
          <w:lang w:bidi="ar-SA"/>
        </w:rPr>
        <w:t>‌</w:t>
      </w:r>
      <w:r w:rsidRPr="00636EA8">
        <w:rPr>
          <w:rStyle w:val="Char3"/>
          <w:rFonts w:ascii="mylotus" w:hAnsi="mylotus"/>
          <w:rtl/>
          <w:lang w:bidi="ar-SA"/>
        </w:rPr>
        <w:t>شاءالله»</w:t>
      </w:r>
      <w:r w:rsidRPr="00636EA8">
        <w:rPr>
          <w:rtl/>
          <w:lang w:bidi="ar-SA"/>
        </w:rPr>
        <w:t xml:space="preserve"> در این‌جا به زمانِ پیوستن به گذشتگان یا مردگان برمی‌گردد، نه به اصلِ پیوستن به مردگان یا مردن؛ زیرا مُردن و ترک دنیا، قطع</w:t>
      </w:r>
      <w:r w:rsidR="00457B75" w:rsidRPr="00636EA8">
        <w:rPr>
          <w:rtl/>
          <w:lang w:bidi="ar-SA"/>
        </w:rPr>
        <w:t>ی‌ست</w:t>
      </w:r>
      <w:r w:rsidRPr="00636EA8">
        <w:rPr>
          <w:rtl/>
          <w:lang w:bidi="ar-SA"/>
        </w:rPr>
        <w:t xml:space="preserve"> و برای مسایل قطعی، </w:t>
      </w:r>
      <w:r w:rsidRPr="00636EA8">
        <w:rPr>
          <w:rStyle w:val="Char3"/>
          <w:rtl/>
          <w:lang w:bidi="ar-SA"/>
        </w:rPr>
        <w:t>«ان</w:t>
      </w:r>
      <w:r w:rsidRPr="00636EA8">
        <w:rPr>
          <w:rStyle w:val="Char3"/>
          <w:rFonts w:cs="Times New Roman"/>
          <w:rtl/>
          <w:lang w:bidi="ar-SA"/>
        </w:rPr>
        <w:t>‌</w:t>
      </w:r>
      <w:r w:rsidRPr="00636EA8">
        <w:rPr>
          <w:rStyle w:val="Char3"/>
          <w:rFonts w:ascii="mylotus" w:hAnsi="mylotus"/>
          <w:rtl/>
          <w:lang w:bidi="ar-SA"/>
        </w:rPr>
        <w:t>شاءالله»</w:t>
      </w:r>
      <w:r w:rsidRPr="00636EA8">
        <w:rPr>
          <w:rtl/>
          <w:lang w:bidi="ar-SA"/>
        </w:rPr>
        <w:t xml:space="preserve"> نمی‌گویند. لذا این قید در این‌جا، به زمانِ مرگ مربوط می‌شود؛ چراکه هیچ‌یک از ما، زمان مرگش را نمی‌داند. بنابراین عبارت مذکور بدین معناست: «و ما هر زمان که الله بخواهد، به شما خواهیم پیوست». همان‌گونه که الله</w:t>
      </w:r>
      <w:r w:rsidRPr="00636EA8">
        <w:rPr>
          <w:lang w:bidi="ar-SA"/>
        </w:rPr>
        <w:sym w:font="AGA Arabesque" w:char="F055"/>
      </w:r>
      <w:r w:rsidRPr="00636EA8">
        <w:rPr>
          <w:rtl/>
          <w:lang w:bidi="ar-SA"/>
        </w:rPr>
        <w:t xml:space="preserve"> می‌فرماید:  </w:t>
      </w:r>
    </w:p>
    <w:p w:rsidR="002D798B" w:rsidRPr="00636EA8" w:rsidRDefault="00C8054F" w:rsidP="00BC463E">
      <w:pPr>
        <w:pStyle w:val="a0"/>
        <w:rPr>
          <w:rFonts w:ascii="(normal text)" w:hAnsi="(normal text)"/>
          <w:rtl/>
          <w:lang w:bidi="ar-SA"/>
        </w:rPr>
      </w:pPr>
      <w:r w:rsidRPr="00636EA8">
        <w:rPr>
          <w:rFonts w:ascii="KFGQPC Uthman Taha Naskh" w:cs="KFGQPC Uthman Taha Naskh" w:hint="cs"/>
          <w:rtl/>
          <w:lang w:bidi="ar-SA"/>
        </w:rPr>
        <w:t>﴿</w:t>
      </w:r>
      <w:r w:rsidR="001D3DEB" w:rsidRPr="00636EA8">
        <w:rPr>
          <w:rFonts w:hint="eastAsia"/>
          <w:rtl/>
        </w:rPr>
        <w:t>ثُمَّ</w:t>
      </w:r>
      <w:r w:rsidR="001D3DEB" w:rsidRPr="00636EA8">
        <w:rPr>
          <w:rtl/>
        </w:rPr>
        <w:t xml:space="preserve"> </w:t>
      </w:r>
      <w:r w:rsidR="001D3DEB" w:rsidRPr="00636EA8">
        <w:rPr>
          <w:rFonts w:hint="eastAsia"/>
          <w:rtl/>
        </w:rPr>
        <w:t>إِذَا</w:t>
      </w:r>
      <w:r w:rsidR="001D3DEB" w:rsidRPr="00636EA8">
        <w:rPr>
          <w:rtl/>
        </w:rPr>
        <w:t xml:space="preserve"> </w:t>
      </w:r>
      <w:r w:rsidR="001D3DEB" w:rsidRPr="00636EA8">
        <w:rPr>
          <w:rFonts w:hint="eastAsia"/>
          <w:rtl/>
        </w:rPr>
        <w:t>شَا</w:t>
      </w:r>
      <w:r w:rsidR="001D3DEB" w:rsidRPr="00636EA8">
        <w:rPr>
          <w:rFonts w:hint="cs"/>
          <w:rtl/>
        </w:rPr>
        <w:t>ٓ</w:t>
      </w:r>
      <w:r w:rsidR="001D3DEB" w:rsidRPr="00636EA8">
        <w:rPr>
          <w:rFonts w:hint="eastAsia"/>
          <w:rtl/>
        </w:rPr>
        <w:t>ءَ</w:t>
      </w:r>
      <w:r w:rsidR="001D3DEB" w:rsidRPr="00636EA8">
        <w:rPr>
          <w:rtl/>
        </w:rPr>
        <w:t xml:space="preserve"> </w:t>
      </w:r>
      <w:r w:rsidR="001D3DEB" w:rsidRPr="00636EA8">
        <w:rPr>
          <w:rFonts w:hint="eastAsia"/>
          <w:rtl/>
        </w:rPr>
        <w:t>أَنشَرَهُ</w:t>
      </w:r>
      <w:r w:rsidR="001D3DEB" w:rsidRPr="00636EA8">
        <w:rPr>
          <w:rFonts w:hint="cs"/>
          <w:rtl/>
        </w:rPr>
        <w:t>ۥ</w:t>
      </w:r>
      <w:r w:rsidR="001D3DEB" w:rsidRPr="00636EA8">
        <w:rPr>
          <w:rtl/>
        </w:rPr>
        <w:t xml:space="preserve"> </w:t>
      </w:r>
      <w:r w:rsidR="001D3DEB" w:rsidRPr="00636EA8">
        <w:rPr>
          <w:rFonts w:hint="cs"/>
          <w:rtl/>
        </w:rPr>
        <w:t>٢٢</w:t>
      </w:r>
      <w:r w:rsidR="001D3DEB" w:rsidRPr="00636EA8">
        <w:rPr>
          <w:rtl/>
        </w:rPr>
        <w:t xml:space="preserve"> </w:t>
      </w:r>
      <w:r w:rsidR="001D3DEB" w:rsidRPr="00636EA8">
        <w:rPr>
          <w:rFonts w:hint="eastAsia"/>
          <w:rtl/>
        </w:rPr>
        <w:t>كَلَّا</w:t>
      </w:r>
      <w:r w:rsidR="001D3DEB" w:rsidRPr="00636EA8">
        <w:rPr>
          <w:rtl/>
        </w:rPr>
        <w:t xml:space="preserve"> </w:t>
      </w:r>
      <w:r w:rsidR="001D3DEB" w:rsidRPr="00636EA8">
        <w:rPr>
          <w:rFonts w:hint="eastAsia"/>
          <w:rtl/>
        </w:rPr>
        <w:t>لَمَّا</w:t>
      </w:r>
      <w:r w:rsidR="001D3DEB" w:rsidRPr="00636EA8">
        <w:rPr>
          <w:rtl/>
        </w:rPr>
        <w:t xml:space="preserve"> </w:t>
      </w:r>
      <w:r w:rsidR="001D3DEB" w:rsidRPr="00636EA8">
        <w:rPr>
          <w:rFonts w:hint="eastAsia"/>
          <w:rtl/>
        </w:rPr>
        <w:t>يَق</w:t>
      </w:r>
      <w:r w:rsidR="001D3DEB" w:rsidRPr="00636EA8">
        <w:rPr>
          <w:rFonts w:hint="cs"/>
          <w:rtl/>
        </w:rPr>
        <w:t>ۡ</w:t>
      </w:r>
      <w:r w:rsidR="001D3DEB" w:rsidRPr="00636EA8">
        <w:rPr>
          <w:rFonts w:hint="eastAsia"/>
          <w:rtl/>
        </w:rPr>
        <w:t>ضِ</w:t>
      </w:r>
      <w:r w:rsidR="001D3DEB" w:rsidRPr="00636EA8">
        <w:rPr>
          <w:rtl/>
        </w:rPr>
        <w:t xml:space="preserve"> </w:t>
      </w:r>
      <w:r w:rsidR="001D3DEB" w:rsidRPr="00636EA8">
        <w:rPr>
          <w:rFonts w:hint="eastAsia"/>
          <w:rtl/>
        </w:rPr>
        <w:t>مَا</w:t>
      </w:r>
      <w:r w:rsidR="001D3DEB" w:rsidRPr="00636EA8">
        <w:rPr>
          <w:rFonts w:hint="cs"/>
          <w:rtl/>
        </w:rPr>
        <w:t>ٓ</w:t>
      </w:r>
      <w:r w:rsidR="001D3DEB" w:rsidRPr="00636EA8">
        <w:rPr>
          <w:rtl/>
        </w:rPr>
        <w:t xml:space="preserve"> </w:t>
      </w:r>
      <w:r w:rsidR="001D3DEB" w:rsidRPr="00636EA8">
        <w:rPr>
          <w:rFonts w:hint="eastAsia"/>
          <w:rtl/>
        </w:rPr>
        <w:t>أَمَرَهُ</w:t>
      </w:r>
      <w:r w:rsidR="001D3DEB" w:rsidRPr="00636EA8">
        <w:rPr>
          <w:rFonts w:hint="cs"/>
          <w:rtl/>
        </w:rPr>
        <w:t>ۥ</w:t>
      </w:r>
      <w:r w:rsidR="001D3DEB" w:rsidRPr="00636EA8">
        <w:rPr>
          <w:rtl/>
        </w:rPr>
        <w:t xml:space="preserve"> </w:t>
      </w:r>
      <w:r w:rsidR="001D3DEB" w:rsidRPr="00636EA8">
        <w:rPr>
          <w:rFonts w:hint="cs"/>
          <w:rtl/>
        </w:rPr>
        <w:t>٢٣</w:t>
      </w:r>
      <w:r w:rsidRPr="00636EA8">
        <w:rPr>
          <w:rFonts w:ascii="KFGQPC Uthman Taha Naskh" w:cs="KFGQPC Uthman Taha Naskh" w:hint="cs"/>
          <w:rtl/>
          <w:lang w:bidi="ar-SA"/>
        </w:rPr>
        <w:t>﴾</w:t>
      </w:r>
      <w:r w:rsidR="001D3DEB" w:rsidRPr="00636EA8">
        <w:rPr>
          <w:rFonts w:ascii="KFGQPC Uthman Taha Naskh" w:cs="KFGQPC Uthman Taha Naskh"/>
          <w:rtl/>
          <w:lang w:bidi="ar-SA"/>
        </w:rPr>
        <w:t xml:space="preserve"> </w:t>
      </w:r>
      <w:r w:rsidR="001D3DEB" w:rsidRPr="00636EA8">
        <w:rPr>
          <w:rFonts w:ascii="KFGQPC Uthman Taha Naskh" w:cs="KFGQPC Uthman Taha Naskh"/>
          <w:rtl/>
          <w:lang w:bidi="ar-SA"/>
        </w:rPr>
        <w:tab/>
      </w:r>
      <w:r w:rsidR="001D3DEB" w:rsidRPr="00636EA8">
        <w:rPr>
          <w:rStyle w:val="Char8"/>
          <w:rtl/>
        </w:rPr>
        <w:t>[</w:t>
      </w:r>
      <w:r w:rsidR="001D3DEB" w:rsidRPr="00636EA8">
        <w:rPr>
          <w:rStyle w:val="Char8"/>
          <w:rFonts w:hint="eastAsia"/>
          <w:rtl/>
        </w:rPr>
        <w:t>عبس</w:t>
      </w:r>
      <w:r w:rsidR="001D3DEB" w:rsidRPr="00636EA8">
        <w:rPr>
          <w:rStyle w:val="Char8"/>
          <w:rtl/>
        </w:rPr>
        <w:t xml:space="preserve"> : </w:t>
      </w:r>
      <w:r w:rsidR="001D3DEB" w:rsidRPr="00636EA8">
        <w:rPr>
          <w:rStyle w:val="Char8"/>
          <w:rFonts w:hint="cs"/>
          <w:rtl/>
        </w:rPr>
        <w:t>٢٢</w:t>
      </w:r>
      <w:r w:rsidR="001D3DEB" w:rsidRPr="00636EA8">
        <w:rPr>
          <w:rStyle w:val="Char8"/>
          <w:rFonts w:hint="eastAsia"/>
          <w:rtl/>
        </w:rPr>
        <w:t>،</w:t>
      </w:r>
      <w:r w:rsidR="001D3DEB" w:rsidRPr="00636EA8">
        <w:rPr>
          <w:rStyle w:val="Char8"/>
          <w:rtl/>
        </w:rPr>
        <w:t xml:space="preserve">  </w:t>
      </w:r>
      <w:r w:rsidR="001D3DEB" w:rsidRPr="00636EA8">
        <w:rPr>
          <w:rStyle w:val="Char8"/>
          <w:rFonts w:hint="cs"/>
          <w:rtl/>
        </w:rPr>
        <w:t>٢٣</w:t>
      </w:r>
      <w:r w:rsidR="001D3DEB" w:rsidRPr="00636EA8">
        <w:rPr>
          <w:rStyle w:val="Char8"/>
          <w:rtl/>
        </w:rPr>
        <w:t xml:space="preserve">]  </w:t>
      </w:r>
      <w:r w:rsidR="002D11E1" w:rsidRPr="00636EA8">
        <w:rPr>
          <w:rStyle w:val="Char8"/>
          <w:rtl/>
        </w:rPr>
        <w:tab/>
      </w:r>
    </w:p>
    <w:p w:rsidR="00ED11E2" w:rsidRPr="00636EA8" w:rsidRDefault="002D798B" w:rsidP="00BB388D">
      <w:pPr>
        <w:pStyle w:val="a1"/>
        <w:rPr>
          <w:rtl/>
          <w:lang w:bidi="ar-SA"/>
        </w:rPr>
      </w:pPr>
      <w:r w:rsidRPr="00636EA8">
        <w:rPr>
          <w:rtl/>
          <w:lang w:bidi="ar-SA"/>
        </w:rPr>
        <w:t>و هرگاه بخواهد، زنده‌اش می‌‌کند. چنین نیست (که او می‌پندارد)؛ آن‌چه را که (پروردگار) به او فرمان داده، به‌جا نیاورده است.</w:t>
      </w:r>
    </w:p>
    <w:p w:rsidR="002D798B" w:rsidRPr="00636EA8" w:rsidRDefault="00D55BA8" w:rsidP="00BB388D">
      <w:pPr>
        <w:rPr>
          <w:rtl/>
          <w:lang w:bidi="ar-SA"/>
        </w:rPr>
      </w:pPr>
      <w:r w:rsidRPr="00636EA8">
        <w:rPr>
          <w:rtl/>
          <w:lang w:bidi="ar-SA"/>
        </w:rPr>
        <w:t xml:space="preserve">سپس </w:t>
      </w:r>
      <w:r w:rsidR="00454646" w:rsidRPr="00636EA8">
        <w:rPr>
          <w:rtl/>
          <w:lang w:bidi="ar-SA"/>
        </w:rPr>
        <w:t>مطابق آموزه‌های سنت، برای مردگان، دعا می‌کند و اگر چنین دعاهایی را یاد نداشت، با الفاظی از این قبیل دعا نماید: «پروردگارا! آن‌ها را بیامرز؛ پروردگارا! بر آن‌ها رحم فرما؛ یا الله! ما را از اجرِ آن</w:t>
      </w:r>
      <w:r w:rsidR="006A5C58" w:rsidRPr="00636EA8">
        <w:rPr>
          <w:rtl/>
          <w:lang w:bidi="ar-SA"/>
        </w:rPr>
        <w:t>‌</w:t>
      </w:r>
      <w:r w:rsidR="00454646" w:rsidRPr="00636EA8">
        <w:rPr>
          <w:rtl/>
          <w:lang w:bidi="ar-SA"/>
        </w:rPr>
        <w:t xml:space="preserve">ها محروم مگردان و </w:t>
      </w:r>
      <w:r w:rsidR="006A5C58" w:rsidRPr="00636EA8">
        <w:rPr>
          <w:rtl/>
          <w:lang w:bidi="ar-SA"/>
        </w:rPr>
        <w:t xml:space="preserve">ما را </w:t>
      </w:r>
      <w:r w:rsidR="00454646" w:rsidRPr="00636EA8">
        <w:rPr>
          <w:rtl/>
          <w:lang w:bidi="ar-SA"/>
        </w:rPr>
        <w:t>پس از آن‌ها به فتنه دچار مکن. پروردگارا! ما و آن‌ها را ببخش. و سپس از قبرستان بازگردد. این، روش پیامبر</w:t>
      </w:r>
      <w:r w:rsidR="00454646" w:rsidRPr="00636EA8">
        <w:rPr>
          <w:lang w:bidi="ar-SA"/>
        </w:rPr>
        <w:sym w:font="AGA Arabesque" w:char="F072"/>
      </w:r>
      <w:r w:rsidR="00454646" w:rsidRPr="00636EA8">
        <w:rPr>
          <w:rtl/>
          <w:lang w:bidi="ar-SA"/>
        </w:rPr>
        <w:t xml:space="preserve"> در زیارت قبور بود.</w:t>
      </w:r>
    </w:p>
    <w:p w:rsidR="006A5C58" w:rsidRPr="00636EA8" w:rsidRDefault="00454646" w:rsidP="00BC463E">
      <w:pPr>
        <w:spacing w:line="228" w:lineRule="auto"/>
        <w:rPr>
          <w:rtl/>
          <w:lang w:bidi="ar-SA"/>
        </w:rPr>
      </w:pPr>
      <w:r w:rsidRPr="00636EA8">
        <w:rPr>
          <w:rtl/>
          <w:lang w:bidi="ar-SA"/>
        </w:rPr>
        <w:t xml:space="preserve">اما این‌که برخی از افراد جاهل در قبرستان می‌مانند و خود را به خاک می‌اندازند و قبرها را طواف می‌کنند و کارهایی از این قبیل انجام می‌دهند، همه، بدعت و ناشایست است و اگر معتقد باشند که مردگان، نفع و ضرر می‌رسانند، مشرک و از دایره‌ی اسلام خارج می‌شوند. زیرا هیچ نفع و ضرری در دست مردگان نیست و توانایی دعا کردن </w:t>
      </w:r>
      <w:r w:rsidR="006A5C58" w:rsidRPr="00636EA8">
        <w:rPr>
          <w:rtl/>
          <w:lang w:bidi="ar-SA"/>
        </w:rPr>
        <w:t>برای هیچ‌کس را ندارند و نمی‌توانند برای کسی شفاعت کنند. زیرا اینک، وقتِ شفاعت نیست؛ وقتِ شفاعت، روز قیامت است که آن‌جا پروردگار متعال به برخی از بندگانش اذن شفاعت می‌دهد. بنابراین، اگر مردگان را بخوانیم یا از آن</w:t>
      </w:r>
      <w:r w:rsidR="000B4956" w:rsidRPr="00636EA8">
        <w:rPr>
          <w:rFonts w:cs="Times New Roman"/>
          <w:cs/>
          <w:lang w:bidi="ar-SA"/>
        </w:rPr>
        <w:t>‎</w:t>
      </w:r>
      <w:r w:rsidR="006A5C58" w:rsidRPr="00636EA8">
        <w:rPr>
          <w:rtl/>
          <w:lang w:bidi="ar-SA"/>
        </w:rPr>
        <w:t>ها درخواست شفاعت کنیم یا  رفع حاجات و حلّ مشکلات خود را بخواهیم، هیچ نفعی به ما نمی‌رسانند. لذا آن دسته از برادران مسلمانمان که شاهد چنین اعمالی در مناطق خود هستند، باید این افراد جاهل را ارشاد و نصیحت کنند و برایشان توضیح دهند که مردگان، هیچ نفعی به آنان نمی</w:t>
      </w:r>
      <w:r w:rsidR="00E13E02" w:rsidRPr="00636EA8">
        <w:rPr>
          <w:rtl/>
          <w:lang w:bidi="ar-SA"/>
        </w:rPr>
        <w:t>‌رسانند؛ حتی رسول‌الله</w:t>
      </w:r>
      <w:r w:rsidR="00E13E02" w:rsidRPr="00636EA8">
        <w:rPr>
          <w:lang w:bidi="ar-SA"/>
        </w:rPr>
        <w:sym w:font="AGA Arabesque" w:char="F072"/>
      </w:r>
      <w:r w:rsidR="00E13E02" w:rsidRPr="00636EA8">
        <w:rPr>
          <w:rtl/>
          <w:lang w:bidi="ar-SA"/>
        </w:rPr>
        <w:t xml:space="preserve"> که در گذشته و دار فانی را ترک کرده است، هیچ نفعی به مردم نمی‌رساند. درست است که صحابه</w:t>
      </w:r>
      <w:r w:rsidR="00E13E02" w:rsidRPr="00636EA8">
        <w:rPr>
          <w:lang w:bidi="ar-SA"/>
        </w:rPr>
        <w:sym w:font="AGA Arabesque" w:char="F079"/>
      </w:r>
      <w:r w:rsidR="00E13E02" w:rsidRPr="00636EA8">
        <w:rPr>
          <w:rtl/>
          <w:lang w:bidi="ar-SA"/>
        </w:rPr>
        <w:t xml:space="preserve"> در زمان حیات پیامبر</w:t>
      </w:r>
      <w:r w:rsidR="00E13E02" w:rsidRPr="00636EA8">
        <w:rPr>
          <w:lang w:bidi="ar-SA"/>
        </w:rPr>
        <w:sym w:font="AGA Arabesque" w:char="F072"/>
      </w:r>
      <w:r w:rsidR="006B566E" w:rsidRPr="00636EA8">
        <w:rPr>
          <w:rtl/>
          <w:lang w:bidi="ar-SA"/>
        </w:rPr>
        <w:t>، هنگامی که گرفتار قحطی و خشک‌سالی می‌شدند،</w:t>
      </w:r>
      <w:r w:rsidR="00E13E02" w:rsidRPr="00636EA8">
        <w:rPr>
          <w:rtl/>
          <w:lang w:bidi="ar-SA"/>
        </w:rPr>
        <w:t xml:space="preserve"> نزدش می‌آمدند</w:t>
      </w:r>
      <w:r w:rsidR="006A5C58" w:rsidRPr="00636EA8">
        <w:rPr>
          <w:rtl/>
          <w:lang w:bidi="ar-SA"/>
        </w:rPr>
        <w:t xml:space="preserve"> </w:t>
      </w:r>
      <w:r w:rsidR="006B566E" w:rsidRPr="00636EA8">
        <w:rPr>
          <w:rtl/>
          <w:lang w:bidi="ar-SA"/>
        </w:rPr>
        <w:t xml:space="preserve"> و از او می‌خواستند که دعا کند و از الله، برایشان طلب باران نماید و الله متعال نیز برایشان باران فرومی‌فرستاد؛ ولی پس از وفات پیامبر</w:t>
      </w:r>
      <w:r w:rsidR="006B566E" w:rsidRPr="00636EA8">
        <w:rPr>
          <w:lang w:bidi="ar-SA"/>
        </w:rPr>
        <w:sym w:font="AGA Arabesque" w:char="F072"/>
      </w:r>
      <w:r w:rsidR="006B566E" w:rsidRPr="00636EA8">
        <w:rPr>
          <w:rtl/>
          <w:lang w:bidi="ar-SA"/>
        </w:rPr>
        <w:t xml:space="preserve"> صحابه</w:t>
      </w:r>
      <w:r w:rsidR="006B566E" w:rsidRPr="00636EA8">
        <w:rPr>
          <w:lang w:bidi="ar-SA"/>
        </w:rPr>
        <w:sym w:font="AGA Arabesque" w:char="F079"/>
      </w:r>
      <w:r w:rsidR="006B566E" w:rsidRPr="00636EA8">
        <w:rPr>
          <w:rtl/>
          <w:lang w:bidi="ar-SA"/>
        </w:rPr>
        <w:t xml:space="preserve"> سرِ قبرش نرفتند و از او نخواستند که برایشان درخواست باران کند؛ با این‌که قبرِ پیامبر</w:t>
      </w:r>
      <w:r w:rsidR="006B566E" w:rsidRPr="00636EA8">
        <w:rPr>
          <w:lang w:bidi="ar-SA"/>
        </w:rPr>
        <w:sym w:font="AGA Arabesque" w:char="F072"/>
      </w:r>
      <w:r w:rsidR="006B566E" w:rsidRPr="00636EA8">
        <w:rPr>
          <w:rtl/>
          <w:lang w:bidi="ar-SA"/>
        </w:rPr>
        <w:t xml:space="preserve"> دور نبود، بلکه نزدیکِ مسجد قرار داشت. در زمان عمر</w:t>
      </w:r>
      <w:r w:rsidR="006B566E" w:rsidRPr="00636EA8">
        <w:rPr>
          <w:lang w:bidi="ar-SA"/>
        </w:rPr>
        <w:sym w:font="AGA Arabesque" w:char="F074"/>
      </w:r>
      <w:r w:rsidR="006B566E" w:rsidRPr="00636EA8">
        <w:rPr>
          <w:rtl/>
          <w:lang w:bidi="ar-SA"/>
        </w:rPr>
        <w:t xml:space="preserve"> که قحطی آمد، عمر</w:t>
      </w:r>
      <w:r w:rsidR="006B566E" w:rsidRPr="00636EA8">
        <w:rPr>
          <w:lang w:bidi="ar-SA"/>
        </w:rPr>
        <w:sym w:font="AGA Arabesque" w:char="F074"/>
      </w:r>
      <w:r w:rsidR="006B566E" w:rsidRPr="00636EA8">
        <w:rPr>
          <w:rtl/>
          <w:lang w:bidi="ar-SA"/>
        </w:rPr>
        <w:t xml:space="preserve"> دعا کرد و گفت: «پروردگارا! ما به‌وسیله‌ی پیامبرت از تو درخواست باران می‌کردیم و تو، به ما باران می‌دادی»؛ یعنی: از پیامبر</w:t>
      </w:r>
      <w:r w:rsidR="006B566E" w:rsidRPr="00636EA8">
        <w:rPr>
          <w:lang w:bidi="ar-SA"/>
        </w:rPr>
        <w:sym w:font="AGA Arabesque" w:char="F072"/>
      </w:r>
      <w:r w:rsidR="006B566E" w:rsidRPr="00636EA8">
        <w:rPr>
          <w:rtl/>
          <w:lang w:bidi="ar-SA"/>
        </w:rPr>
        <w:t xml:space="preserve"> می‌خواستند که برایشان طلب باران نماید. عمر</w:t>
      </w:r>
      <w:r w:rsidR="006B566E" w:rsidRPr="00636EA8">
        <w:rPr>
          <w:lang w:bidi="ar-SA"/>
        </w:rPr>
        <w:sym w:font="AGA Arabesque" w:char="F074"/>
      </w:r>
      <w:r w:rsidR="006B566E" w:rsidRPr="00636EA8">
        <w:rPr>
          <w:rtl/>
          <w:lang w:bidi="ar-SA"/>
        </w:rPr>
        <w:t xml:space="preserve"> در ادامه‌ی دعایش چنین گفت: «و اینک به عموی پیامبرت متوسل می</w:t>
      </w:r>
      <w:r w:rsidR="00BB4AD7" w:rsidRPr="00636EA8">
        <w:rPr>
          <w:rtl/>
          <w:lang w:bidi="ar-SA"/>
        </w:rPr>
        <w:t>‌</w:t>
      </w:r>
      <w:r w:rsidR="006B566E" w:rsidRPr="00636EA8">
        <w:rPr>
          <w:rtl/>
          <w:lang w:bidi="ar-SA"/>
        </w:rPr>
        <w:t>ش</w:t>
      </w:r>
      <w:r w:rsidR="00BB4AD7" w:rsidRPr="00636EA8">
        <w:rPr>
          <w:rtl/>
          <w:lang w:bidi="ar-SA"/>
        </w:rPr>
        <w:t>و</w:t>
      </w:r>
      <w:r w:rsidR="006B566E" w:rsidRPr="00636EA8">
        <w:rPr>
          <w:rtl/>
          <w:lang w:bidi="ar-SA"/>
        </w:rPr>
        <w:t>یم؛ پس به ما باران بده» و سپس عباس</w:t>
      </w:r>
      <w:r w:rsidR="006B566E" w:rsidRPr="00636EA8">
        <w:rPr>
          <w:lang w:bidi="ar-SA"/>
        </w:rPr>
        <w:sym w:font="AGA Arabesque" w:char="F074"/>
      </w:r>
      <w:r w:rsidR="006B566E" w:rsidRPr="00636EA8">
        <w:rPr>
          <w:rtl/>
          <w:lang w:bidi="ar-SA"/>
        </w:rPr>
        <w:t xml:space="preserve"> برمی‌خاست و طلب باران می‌کرد. عمر، عباس و هیچ‌یک از صحابه</w:t>
      </w:r>
      <w:r w:rsidR="006B566E" w:rsidRPr="00636EA8">
        <w:rPr>
          <w:lang w:bidi="ar-SA"/>
        </w:rPr>
        <w:sym w:font="AGA Arabesque" w:char="F079"/>
      </w:r>
      <w:r w:rsidR="006B566E" w:rsidRPr="00636EA8">
        <w:rPr>
          <w:rtl/>
          <w:lang w:bidi="ar-SA"/>
        </w:rPr>
        <w:t xml:space="preserve"> پس از مرگِ پیامبر</w:t>
      </w:r>
      <w:r w:rsidR="006B566E" w:rsidRPr="00636EA8">
        <w:rPr>
          <w:lang w:bidi="ar-SA"/>
        </w:rPr>
        <w:sym w:font="AGA Arabesque" w:char="F072"/>
      </w:r>
      <w:r w:rsidR="006B566E" w:rsidRPr="00636EA8">
        <w:rPr>
          <w:rtl/>
          <w:lang w:bidi="ar-SA"/>
        </w:rPr>
        <w:t xml:space="preserve"> نگفت</w:t>
      </w:r>
      <w:r w:rsidR="00BB4AD7" w:rsidRPr="00636EA8">
        <w:rPr>
          <w:rtl/>
          <w:lang w:bidi="ar-SA"/>
        </w:rPr>
        <w:t>ند</w:t>
      </w:r>
      <w:r w:rsidR="006B566E" w:rsidRPr="00636EA8">
        <w:rPr>
          <w:rtl/>
          <w:lang w:bidi="ar-SA"/>
        </w:rPr>
        <w:t>: یا رسول‌الله! از الله بخواه که به ما باران دهد و خشک‌سالی را از ما برطرف نماید. زیرا می‌دانستند که چنین چیزی غیرممکن است و وقتی انسان می‌میرد، عملش پایان می‌یابد و قدرت انجامِ هیچ عملی را ندارد. همان‌گونه که پیامبر</w:t>
      </w:r>
      <w:r w:rsidR="006B566E" w:rsidRPr="00636EA8">
        <w:rPr>
          <w:lang w:bidi="ar-SA"/>
        </w:rPr>
        <w:sym w:font="AGA Arabesque" w:char="F072"/>
      </w:r>
      <w:r w:rsidR="006B566E" w:rsidRPr="00636EA8">
        <w:rPr>
          <w:rtl/>
          <w:lang w:bidi="ar-SA"/>
        </w:rPr>
        <w:t xml:space="preserve"> فرموده است: </w:t>
      </w:r>
      <w:r w:rsidR="00BB4AD7" w:rsidRPr="00636EA8">
        <w:rPr>
          <w:rStyle w:val="Char3"/>
          <w:rtl/>
          <w:lang w:bidi="ar-SA"/>
        </w:rPr>
        <w:t>«</w:t>
      </w:r>
      <w:r w:rsidR="00BB4AD7" w:rsidRPr="00636EA8">
        <w:rPr>
          <w:rStyle w:val="Char3"/>
          <w:rFonts w:eastAsia="MS Mincho"/>
          <w:rtl/>
          <w:lang w:bidi="ar-SA"/>
        </w:rPr>
        <w:t>إِذَا مَاتَ الإِنْسَانُ انْقَطَعَ عَنْهُ عَمَلُهُ إِلاَّ مِنْ ثَلَاثَةٍ إِلاَّ مِنْ صَدَقَةٍ جَارِيَةٍ أَوْ عِلْمٍ يُنْتَفَعُ بِهِ أَوْ وَلَدٍ صَالِحٍ يَدْعُو لَهُ</w:t>
      </w:r>
      <w:r w:rsidR="00BB4AD7" w:rsidRPr="00636EA8">
        <w:rPr>
          <w:rStyle w:val="Char3"/>
          <w:rtl/>
          <w:lang w:bidi="ar-SA"/>
        </w:rPr>
        <w:t>»</w:t>
      </w:r>
      <w:r w:rsidR="00BB4AD7" w:rsidRPr="00636EA8">
        <w:rPr>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446"/>
      </w:r>
      <w:r w:rsidR="00C8054F" w:rsidRPr="00C8054F">
        <w:rPr>
          <w:rStyle w:val="FootnoteReference"/>
          <w:rFonts w:cs="B Lotus"/>
          <w:szCs w:val="28"/>
          <w:rtl/>
          <w:lang w:bidi="ar-SA"/>
        </w:rPr>
        <w:t>)</w:t>
      </w:r>
      <w:r w:rsidR="00BB4AD7" w:rsidRPr="00636EA8">
        <w:rPr>
          <w:rtl/>
          <w:lang w:bidi="ar-SA"/>
        </w:rPr>
        <w:t xml:space="preserve"> یعنی: «هنگامی که انسان می‌میرد، پاداش اعمالش قطع می‌گردد، مگر از سه عمل: صدقه‌ی جاری، یا علم و دانش سودمندی که از آن استفاده می‌شود، یا فرزند شایسته‌ای که برایش دعا می‌کند». پس هیچ مرده‌ای نمی‌تواند برای ما دعا و درخواست آمرزش نماید؛ زیرا دیگر، قدرتِ انجام هیچ عملی را ندارد و دوره‌ی عمل، برای او پایان یافته است.</w:t>
      </w:r>
    </w:p>
    <w:p w:rsidR="00BB4AD7" w:rsidRPr="00636EA8" w:rsidRDefault="008206A2" w:rsidP="00BB388D">
      <w:pPr>
        <w:rPr>
          <w:rtl/>
          <w:lang w:bidi="ar-SA"/>
        </w:rPr>
      </w:pPr>
      <w:r w:rsidRPr="00636EA8">
        <w:rPr>
          <w:rtl/>
          <w:lang w:bidi="ar-SA"/>
        </w:rPr>
        <w:t xml:space="preserve">خلاصه این‌که زیارت قبور برای منفعت مردگان، یعنی دعا برای آن‌هاست، نه برای منفعت زیارت‌کننده؛ بلکه تنها نفعی که زیارت‌کننده می‌برد، </w:t>
      </w:r>
      <w:r w:rsidR="00AE1D5F" w:rsidRPr="00636EA8">
        <w:rPr>
          <w:rtl/>
          <w:lang w:bidi="ar-SA"/>
        </w:rPr>
        <w:t>این</w:t>
      </w:r>
      <w:r w:rsidR="00AE1D5F" w:rsidRPr="00636EA8">
        <w:rPr>
          <w:cs/>
          <w:lang w:bidi="ar-SA"/>
        </w:rPr>
        <w:t>‎</w:t>
      </w:r>
      <w:r w:rsidR="00AE1D5F" w:rsidRPr="00636EA8">
        <w:rPr>
          <w:rtl/>
          <w:lang w:bidi="ar-SA"/>
        </w:rPr>
        <w:t>ست</w:t>
      </w:r>
      <w:r w:rsidRPr="00636EA8">
        <w:rPr>
          <w:rtl/>
          <w:lang w:bidi="ar-SA"/>
        </w:rPr>
        <w:t xml:space="preserve"> که به فکر آخرت می‌افتد و به و اجر و پاداش الله</w:t>
      </w:r>
      <w:r w:rsidRPr="00636EA8">
        <w:rPr>
          <w:lang w:bidi="ar-SA"/>
        </w:rPr>
        <w:sym w:font="AGA Arabesque" w:char="F055"/>
      </w:r>
      <w:r w:rsidRPr="00636EA8">
        <w:rPr>
          <w:rtl/>
          <w:lang w:bidi="ar-SA"/>
        </w:rPr>
        <w:t xml:space="preserve"> دست می‌یابد، اما این‌که نفعی از سوی مرده، متوجه او باشد، هرگز.</w:t>
      </w:r>
    </w:p>
    <w:p w:rsidR="008206A2" w:rsidRPr="00636EA8" w:rsidRDefault="008206A2" w:rsidP="00E856DA">
      <w:pPr>
        <w:ind w:firstLine="0"/>
        <w:jc w:val="center"/>
        <w:rPr>
          <w:rtl/>
          <w:lang w:bidi="ar-SA"/>
        </w:rPr>
      </w:pPr>
      <w:r w:rsidRPr="00636EA8">
        <w:rPr>
          <w:rtl/>
          <w:lang w:bidi="ar-SA"/>
        </w:rPr>
        <w:t>***</w:t>
      </w:r>
    </w:p>
    <w:p w:rsidR="002D11E1" w:rsidRPr="00636EA8" w:rsidRDefault="002D11E1" w:rsidP="00BB388D">
      <w:pPr>
        <w:jc w:val="center"/>
        <w:rPr>
          <w:rtl/>
          <w:lang w:bidi="ar-SA"/>
        </w:rPr>
        <w:sectPr w:rsidR="002D11E1" w:rsidRPr="00636EA8" w:rsidSect="00270467">
          <w:headerReference w:type="default" r:id="rId48"/>
          <w:footnotePr>
            <w:numRestart w:val="eachPage"/>
          </w:footnotePr>
          <w:pgSz w:w="11906" w:h="16838" w:code="9"/>
          <w:pgMar w:top="737" w:right="2381" w:bottom="3969" w:left="2381" w:header="737" w:footer="3969" w:gutter="0"/>
          <w:cols w:space="720"/>
          <w:titlePg/>
          <w:bidi/>
          <w:rtlGutter/>
          <w:docGrid w:linePitch="360"/>
        </w:sectPr>
      </w:pPr>
    </w:p>
    <w:p w:rsidR="008206A2" w:rsidRPr="00636EA8" w:rsidRDefault="008206A2" w:rsidP="00BB388D">
      <w:pPr>
        <w:pStyle w:val="a"/>
        <w:rPr>
          <w:rtl/>
          <w:lang w:bidi="ar-SA"/>
        </w:rPr>
      </w:pPr>
      <w:bookmarkStart w:id="47" w:name="_Toc319393506"/>
      <w:r w:rsidRPr="00636EA8">
        <w:rPr>
          <w:rtl/>
          <w:lang w:bidi="ar-SA"/>
        </w:rPr>
        <w:t>67- باب: نادرست بودن آروزی مرگ به سبب زیانی که به انسان می‌رسد، اما اگر این آرزو از ترس ابتلا به فتنه و انحراف از دین باشد، اشکالی ندارد</w:t>
      </w:r>
      <w:bookmarkEnd w:id="47"/>
    </w:p>
    <w:p w:rsidR="00A42C10" w:rsidRPr="00636EA8" w:rsidRDefault="008206A2" w:rsidP="00BC463E">
      <w:pPr>
        <w:autoSpaceDE w:val="0"/>
        <w:autoSpaceDN w:val="0"/>
        <w:adjustRightInd w:val="0"/>
        <w:spacing w:before="180" w:line="228" w:lineRule="auto"/>
        <w:rPr>
          <w:rFonts w:ascii="Traditional Arabic"/>
          <w:rtl/>
          <w:lang w:bidi="ar-SA"/>
        </w:rPr>
      </w:pPr>
      <w:r w:rsidRPr="00636EA8">
        <w:rPr>
          <w:rStyle w:val="Char4"/>
          <w:rtl/>
          <w:lang w:bidi="ar-SA"/>
        </w:rPr>
        <w:t xml:space="preserve">590- </w:t>
      </w:r>
      <w:r w:rsidR="00A42C10" w:rsidRPr="00636EA8">
        <w:rPr>
          <w:rStyle w:val="Char4"/>
          <w:rtl/>
          <w:lang w:bidi="ar-SA"/>
        </w:rPr>
        <w:t>عنْ أبي هُريرة</w:t>
      </w:r>
      <w:r w:rsidR="00A42C10" w:rsidRPr="00636EA8">
        <w:rPr>
          <w:rStyle w:val="Char4"/>
          <w:b w:val="0"/>
          <w:bCs w:val="0"/>
          <w:rtl/>
          <w:lang w:bidi="ar-SA"/>
        </w:rPr>
        <w:sym w:font="AGA Arabesque" w:char="F074"/>
      </w:r>
      <w:r w:rsidR="00A42C10" w:rsidRPr="00636EA8">
        <w:rPr>
          <w:rStyle w:val="Char4"/>
          <w:rtl/>
          <w:lang w:bidi="ar-SA"/>
        </w:rPr>
        <w:t xml:space="preserve"> </w:t>
      </w:r>
      <w:r w:rsidR="001F272D">
        <w:rPr>
          <w:rStyle w:val="Char4"/>
          <w:rtl/>
          <w:lang w:bidi="ar-SA"/>
        </w:rPr>
        <w:t>أَنَّ رَسُولَ اللهِ</w:t>
      </w:r>
      <w:r w:rsidR="00A42C10" w:rsidRPr="00636EA8">
        <w:rPr>
          <w:rStyle w:val="Char4"/>
          <w:b w:val="0"/>
          <w:bCs w:val="0"/>
          <w:rtl/>
          <w:lang w:bidi="ar-SA"/>
        </w:rPr>
        <w:sym w:font="AGA Arabesque" w:char="F072"/>
      </w:r>
      <w:r w:rsidR="00A42C10" w:rsidRPr="00636EA8">
        <w:rPr>
          <w:rStyle w:val="Char4"/>
          <w:rtl/>
          <w:lang w:bidi="ar-SA"/>
        </w:rPr>
        <w:t xml:space="preserve"> قالَ: «لا يَتَمَنَّ أَحَدُكُمُ الْمَوْتَ إِمَا مُحسِنًا، فَلَعَلَّهُ يَزْداد، وَإِمَّا مُسِيئًا فَلَعَلَّهُ يَسْتَعْتِبُ».</w:t>
      </w:r>
      <w:r w:rsidR="00A42C10" w:rsidRPr="00636EA8">
        <w:rPr>
          <w:rFonts w:ascii="Traditional Arabic"/>
          <w:rtl/>
          <w:lang w:bidi="ar-SA"/>
        </w:rPr>
        <w:t xml:space="preserve"> [متفق عليه؛ این، لفظ بخاري است.]</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447"/>
      </w:r>
      <w:r w:rsidR="00C8054F" w:rsidRPr="00C8054F">
        <w:rPr>
          <w:rStyle w:val="FootnoteReference"/>
          <w:rFonts w:cs="B Lotus"/>
          <w:szCs w:val="28"/>
          <w:rtl/>
          <w:lang w:bidi="ar-SA"/>
        </w:rPr>
        <w:t>)</w:t>
      </w:r>
    </w:p>
    <w:p w:rsidR="00D146A4" w:rsidRPr="00636EA8" w:rsidRDefault="00D146A4" w:rsidP="00DC701E">
      <w:pPr>
        <w:pStyle w:val="a3"/>
        <w:spacing w:before="0"/>
        <w:rPr>
          <w:rtl/>
          <w:lang w:bidi="ar-SA"/>
        </w:rPr>
      </w:pPr>
      <w:r w:rsidRPr="00636EA8">
        <w:rPr>
          <w:rtl/>
          <w:lang w:bidi="ar-SA"/>
        </w:rPr>
        <w:t>وفي روايةٍ لمسلم عن أبي هُريْرةَ</w:t>
      </w:r>
      <w:r w:rsidRPr="00636EA8">
        <w:rPr>
          <w:b w:val="0"/>
          <w:bCs w:val="0"/>
          <w:rtl/>
          <w:lang w:bidi="ar-SA"/>
        </w:rPr>
        <w:sym w:font="AGA Arabesque" w:char="F074"/>
      </w:r>
      <w:r w:rsidRPr="00636EA8">
        <w:rPr>
          <w:rtl/>
          <w:lang w:bidi="ar-SA"/>
        </w:rPr>
        <w:t xml:space="preserve"> عَنْ رسُولِ اللَّهِ</w:t>
      </w:r>
      <w:r w:rsidRPr="00636EA8">
        <w:rPr>
          <w:b w:val="0"/>
          <w:bCs w:val="0"/>
          <w:rtl/>
          <w:lang w:bidi="ar-SA"/>
        </w:rPr>
        <w:sym w:font="AGA Arabesque" w:char="F072"/>
      </w:r>
      <w:r w:rsidRPr="00636EA8">
        <w:rPr>
          <w:rtl/>
          <w:lang w:bidi="ar-SA"/>
        </w:rPr>
        <w:t xml:space="preserve"> قال: «لا يَتَمَنَّ أَحَدُكُمُ المَوْت، وَلا يَدْعُ بِهِ مِنْ قَبْلِ أَنْ يَأْتِيَه، إِنَّهُ إِذا ماتَ انْقَطَعَ عَمَلُه، وَإِنَّهُ لا يَزيدُ المُؤْمِنَ عُمْرُهُ إِلاَّ خَيراً».</w:t>
      </w:r>
    </w:p>
    <w:p w:rsidR="00D146A4" w:rsidRPr="00636EA8" w:rsidRDefault="00D146A4" w:rsidP="00BB388D">
      <w:pPr>
        <w:autoSpaceDE w:val="0"/>
        <w:autoSpaceDN w:val="0"/>
        <w:adjustRightInd w:val="0"/>
        <w:rPr>
          <w:rFonts w:ascii="Traditional Arabic" w:hAnsi="Traditional Arabic"/>
          <w:rtl/>
          <w:lang w:bidi="ar-SA"/>
        </w:rPr>
      </w:pPr>
      <w:r w:rsidRPr="00636EA8">
        <w:rPr>
          <w:rFonts w:ascii="Traditional Arabic" w:hAnsi="Traditional Arabic"/>
          <w:b/>
          <w:bCs/>
          <w:rtl/>
          <w:lang w:bidi="ar-SA"/>
        </w:rPr>
        <w:t>ترجمه:</w:t>
      </w:r>
      <w:r w:rsidRPr="00636EA8">
        <w:rPr>
          <w:rFonts w:ascii="Traditional Arabic" w:hAnsi="Traditional Arabic"/>
          <w:rtl/>
          <w:lang w:bidi="ar-SA"/>
        </w:rPr>
        <w:t xml:space="preserve"> ابوهریره</w:t>
      </w:r>
      <w:r w:rsidRPr="00636EA8">
        <w:rPr>
          <w:rFonts w:ascii="Traditional Arabic" w:hAnsi="Traditional Arabic"/>
          <w:lang w:bidi="ar-SA"/>
        </w:rPr>
        <w:sym w:font="AGA Arabesque" w:char="F074"/>
      </w:r>
      <w:r w:rsidRPr="00636EA8">
        <w:rPr>
          <w:rFonts w:ascii="Traditional Arabic" w:hAnsi="Traditional Arabic"/>
          <w:rtl/>
          <w:lang w:bidi="ar-SA"/>
        </w:rPr>
        <w:t xml:space="preserve"> می‌گوید: رسول‌الله</w:t>
      </w:r>
      <w:r w:rsidRPr="00636EA8">
        <w:rPr>
          <w:rFonts w:ascii="Traditional Arabic" w:hAnsi="Traditional Arabic"/>
          <w:lang w:bidi="ar-SA"/>
        </w:rPr>
        <w:sym w:font="AGA Arabesque" w:char="F072"/>
      </w:r>
      <w:r w:rsidRPr="00636EA8">
        <w:rPr>
          <w:rFonts w:ascii="Traditional Arabic" w:hAnsi="Traditional Arabic"/>
          <w:rtl/>
          <w:lang w:bidi="ar-SA"/>
        </w:rPr>
        <w:t xml:space="preserve"> فرمود: «هیچ‌یک از شما، هرگز آرزوی مرگ نکند؛ اگر نیکوکار است، چه‌بسا بر نیکی‌هایش بیفزاید و اگر گنه</w:t>
      </w:r>
      <w:r w:rsidR="000B4956" w:rsidRPr="00636EA8">
        <w:rPr>
          <w:rFonts w:ascii="Traditional Arabic" w:hAnsi="Traditional Arabic" w:cs="Traditional Arabic"/>
          <w:cs/>
          <w:lang w:bidi="ar-SA"/>
        </w:rPr>
        <w:t>‎</w:t>
      </w:r>
      <w:r w:rsidRPr="00636EA8">
        <w:rPr>
          <w:rFonts w:ascii="Traditional Arabic" w:hAnsi="Traditional Arabic"/>
          <w:rtl/>
          <w:lang w:bidi="ar-SA"/>
        </w:rPr>
        <w:t>کار است، شاید توفیق توبه بیابد».</w:t>
      </w:r>
    </w:p>
    <w:p w:rsidR="00D146A4" w:rsidRPr="00636EA8" w:rsidRDefault="00D146A4" w:rsidP="00BB388D">
      <w:pPr>
        <w:autoSpaceDE w:val="0"/>
        <w:autoSpaceDN w:val="0"/>
        <w:adjustRightInd w:val="0"/>
        <w:rPr>
          <w:rFonts w:ascii="Traditional Arabic" w:hAnsi="Traditional Arabic"/>
          <w:rtl/>
          <w:lang w:bidi="ar-SA"/>
        </w:rPr>
      </w:pPr>
      <w:r w:rsidRPr="00636EA8">
        <w:rPr>
          <w:rFonts w:ascii="Traditional Arabic" w:hAnsi="Traditional Arabic"/>
          <w:rtl/>
          <w:lang w:bidi="ar-SA"/>
        </w:rPr>
        <w:t>و در روایتی از مسلم آمده است: ابوهریره</w:t>
      </w:r>
      <w:r w:rsidRPr="00636EA8">
        <w:rPr>
          <w:rFonts w:ascii="Traditional Arabic" w:hAnsi="Traditional Arabic"/>
          <w:lang w:bidi="ar-SA"/>
        </w:rPr>
        <w:sym w:font="AGA Arabesque" w:char="F074"/>
      </w:r>
      <w:r w:rsidRPr="00636EA8">
        <w:rPr>
          <w:rFonts w:ascii="Traditional Arabic" w:hAnsi="Traditional Arabic"/>
          <w:rtl/>
          <w:lang w:bidi="ar-SA"/>
        </w:rPr>
        <w:t xml:space="preserve"> می‌گوید: رسول‌الله</w:t>
      </w:r>
      <w:r w:rsidRPr="00636EA8">
        <w:rPr>
          <w:rFonts w:ascii="Traditional Arabic" w:hAnsi="Traditional Arabic"/>
          <w:lang w:bidi="ar-SA"/>
        </w:rPr>
        <w:sym w:font="AGA Arabesque" w:char="F072"/>
      </w:r>
      <w:r w:rsidRPr="00636EA8">
        <w:rPr>
          <w:rFonts w:ascii="Traditional Arabic" w:hAnsi="Traditional Arabic"/>
          <w:rtl/>
          <w:lang w:bidi="ar-SA"/>
        </w:rPr>
        <w:t xml:space="preserve"> فرمود: «هیچ‌یک از شما هرگز آرزوی مرگ نکند و پیش از آن‌که مرگش فرا رسد، خواهان مرگ نباشد؛ زیرا وقتی بمیرد، عملش قطع می‌شود و طولِ عمر برای مؤمن، چیزی جز خیر و نیکی نمی‌افزاید».</w:t>
      </w:r>
    </w:p>
    <w:p w:rsidR="00D146A4" w:rsidRPr="00636EA8" w:rsidRDefault="00ED3917" w:rsidP="00FC0354">
      <w:pPr>
        <w:autoSpaceDE w:val="0"/>
        <w:autoSpaceDN w:val="0"/>
        <w:adjustRightInd w:val="0"/>
        <w:spacing w:line="240" w:lineRule="auto"/>
        <w:ind w:firstLine="0"/>
        <w:jc w:val="center"/>
        <w:rPr>
          <w:rFonts w:ascii="Traditional Arabic" w:hAnsi="Traditional Arabic"/>
          <w:b/>
          <w:bCs/>
          <w:sz w:val="32"/>
          <w:szCs w:val="32"/>
          <w:rtl/>
          <w:lang w:bidi="ar-SA"/>
        </w:rPr>
      </w:pPr>
      <w:r w:rsidRPr="00636EA8">
        <w:rPr>
          <w:rFonts w:ascii="Traditional Arabic" w:hAnsi="Traditional Arabic"/>
          <w:b/>
          <w:bCs/>
          <w:sz w:val="32"/>
          <w:szCs w:val="32"/>
          <w:rtl/>
          <w:lang w:bidi="ar-SA"/>
        </w:rPr>
        <w:t>شرح</w:t>
      </w:r>
    </w:p>
    <w:p w:rsidR="00ED3917" w:rsidRPr="00636EA8" w:rsidRDefault="00ED3917" w:rsidP="00BB388D">
      <w:pPr>
        <w:autoSpaceDE w:val="0"/>
        <w:autoSpaceDN w:val="0"/>
        <w:adjustRightInd w:val="0"/>
        <w:rPr>
          <w:rtl/>
          <w:lang w:bidi="ar-SA"/>
        </w:rPr>
      </w:pPr>
      <w:r w:rsidRPr="00636EA8">
        <w:rPr>
          <w:rFonts w:ascii="Traditional Arabic" w:hAnsi="Traditional Arabic"/>
          <w:rtl/>
          <w:lang w:bidi="ar-SA"/>
        </w:rPr>
        <w:t>مؤلف</w:t>
      </w:r>
      <w:r w:rsidR="00D177B8" w:rsidRPr="00636EA8">
        <w:rPr>
          <w:rFonts w:cs="CTraditional Arabic"/>
          <w:rtl/>
          <w:lang w:bidi="ar-SA"/>
        </w:rPr>
        <w:t>/</w:t>
      </w:r>
      <w:r w:rsidRPr="00636EA8">
        <w:rPr>
          <w:rFonts w:ascii="Traditional Arabic" w:hAnsi="Traditional Arabic"/>
          <w:rtl/>
          <w:lang w:bidi="ar-SA"/>
        </w:rPr>
        <w:t xml:space="preserve"> می‌گوید: «باب: </w:t>
      </w:r>
      <w:r w:rsidRPr="00636EA8">
        <w:rPr>
          <w:rtl/>
          <w:lang w:bidi="ar-SA"/>
        </w:rPr>
        <w:t>نادرست بودن آروزی مرگ به سبب زیانی که به انسان می‌رسد»؛ یعنی اگر انسان به بیماری یا امثال آن مبتلا شد، نباید آروزی مرگ کند، اما اگر نگرانِ این بود که در دینش دچار فتنه یا انحراف شود، آرزوی مرگ، اشکالی ندارد. مؤلف</w:t>
      </w:r>
      <w:r w:rsidR="00730902" w:rsidRPr="00636EA8">
        <w:rPr>
          <w:rFonts w:cs="CTraditional Arabic"/>
          <w:rtl/>
          <w:lang w:bidi="ar-SA"/>
        </w:rPr>
        <w:t>/</w:t>
      </w:r>
      <w:r w:rsidRPr="00636EA8">
        <w:rPr>
          <w:rtl/>
          <w:lang w:bidi="ar-SA"/>
        </w:rPr>
        <w:t>، این‌چنین گفته است. کسی که در سختی‌ها و مشکلات زندگی، آرزوی مر</w:t>
      </w:r>
      <w:r w:rsidR="000B4956" w:rsidRPr="00636EA8">
        <w:rPr>
          <w:rtl/>
          <w:lang w:bidi="ar-SA"/>
        </w:rPr>
        <w:t>گ</w:t>
      </w:r>
      <w:r w:rsidRPr="00636EA8">
        <w:rPr>
          <w:rtl/>
          <w:lang w:bidi="ar-SA"/>
        </w:rPr>
        <w:t xml:space="preserve"> می‌کند، سخت در اشتباه است و این، نشان‌گر سبک‌سری، کم‌خردی و ضلالت و گمراه</w:t>
      </w:r>
      <w:r w:rsidR="00457B75" w:rsidRPr="00636EA8">
        <w:rPr>
          <w:rtl/>
          <w:lang w:bidi="ar-SA"/>
        </w:rPr>
        <w:t>ی‌ست</w:t>
      </w:r>
      <w:r w:rsidRPr="00636EA8">
        <w:rPr>
          <w:rtl/>
          <w:lang w:bidi="ar-SA"/>
        </w:rPr>
        <w:t>.</w:t>
      </w:r>
    </w:p>
    <w:p w:rsidR="00ED3917" w:rsidRPr="00636EA8" w:rsidRDefault="00ED3917" w:rsidP="00BB388D">
      <w:pPr>
        <w:autoSpaceDE w:val="0"/>
        <w:autoSpaceDN w:val="0"/>
        <w:adjustRightInd w:val="0"/>
        <w:rPr>
          <w:rFonts w:ascii="Traditional Arabic" w:hAnsi="Traditional Arabic"/>
          <w:rtl/>
          <w:lang w:bidi="ar-SA"/>
        </w:rPr>
      </w:pPr>
      <w:r w:rsidRPr="00636EA8">
        <w:rPr>
          <w:rtl/>
          <w:lang w:bidi="ar-SA"/>
        </w:rPr>
        <w:t>از آن جهت، چنین شخصی را سبک‌سر می‌دانیم که اگر زنده بماند و نیکوکار باشد، شاید بر نیکی‌هایش بیفزاید و اگر گنه</w:t>
      </w:r>
      <w:r w:rsidR="000B4956" w:rsidRPr="00636EA8">
        <w:rPr>
          <w:rFonts w:cs="Times New Roman"/>
          <w:cs/>
          <w:lang w:bidi="ar-SA"/>
        </w:rPr>
        <w:t>‎</w:t>
      </w:r>
      <w:r w:rsidRPr="00636EA8">
        <w:rPr>
          <w:rtl/>
          <w:lang w:bidi="ar-SA"/>
        </w:rPr>
        <w:t>کار است، چه‌</w:t>
      </w:r>
      <w:r w:rsidRPr="00636EA8">
        <w:rPr>
          <w:rFonts w:ascii="Traditional Arabic" w:hAnsi="Traditional Arabic"/>
          <w:rtl/>
          <w:lang w:bidi="ar-SA"/>
        </w:rPr>
        <w:t>بسا به سوی الله</w:t>
      </w:r>
      <w:r w:rsidRPr="00636EA8">
        <w:rPr>
          <w:rFonts w:ascii="Traditional Arabic" w:hAnsi="Traditional Arabic"/>
          <w:lang w:bidi="ar-SA"/>
        </w:rPr>
        <w:sym w:font="AGA Arabesque" w:char="F055"/>
      </w:r>
      <w:r w:rsidRPr="00636EA8">
        <w:rPr>
          <w:rFonts w:ascii="Traditional Arabic" w:hAnsi="Traditional Arabic"/>
          <w:rtl/>
          <w:lang w:bidi="ar-SA"/>
        </w:rPr>
        <w:t xml:space="preserve"> توبه کند. چه می‌داند، شاید به بدترین شکل بمیرد و فرجامِ بسیار بدی داشته باشد! پناه بر الله. از این‌رو می‌گوییم: هیچ گاه آرزوی مرگ نکنید که این، کم</w:t>
      </w:r>
      <w:r w:rsidR="000B4956" w:rsidRPr="00636EA8">
        <w:rPr>
          <w:rFonts w:ascii="Traditional Arabic" w:hAnsi="Traditional Arabic" w:cs="Traditional Arabic"/>
          <w:cs/>
          <w:lang w:bidi="ar-SA"/>
        </w:rPr>
        <w:t>‎</w:t>
      </w:r>
      <w:r w:rsidRPr="00636EA8">
        <w:rPr>
          <w:rFonts w:ascii="Traditional Arabic" w:hAnsi="Traditional Arabic"/>
          <w:rtl/>
          <w:lang w:bidi="ar-SA"/>
        </w:rPr>
        <w:t>خردی و سبک‌سر</w:t>
      </w:r>
      <w:r w:rsidR="00457B75" w:rsidRPr="00636EA8">
        <w:rPr>
          <w:rFonts w:ascii="Traditional Arabic" w:hAnsi="Traditional Arabic"/>
          <w:rtl/>
          <w:lang w:bidi="ar-SA"/>
        </w:rPr>
        <w:t>ی‌ست</w:t>
      </w:r>
      <w:r w:rsidRPr="00636EA8">
        <w:rPr>
          <w:rFonts w:ascii="Traditional Arabic" w:hAnsi="Traditional Arabic"/>
          <w:rtl/>
          <w:lang w:bidi="ar-SA"/>
        </w:rPr>
        <w:t>.</w:t>
      </w:r>
    </w:p>
    <w:p w:rsidR="00ED3917" w:rsidRPr="00636EA8" w:rsidRDefault="00ED3917" w:rsidP="00BB388D">
      <w:pPr>
        <w:autoSpaceDE w:val="0"/>
        <w:autoSpaceDN w:val="0"/>
        <w:adjustRightInd w:val="0"/>
        <w:rPr>
          <w:rFonts w:ascii="Traditional Arabic" w:hAnsi="Traditional Arabic"/>
          <w:rtl/>
          <w:lang w:bidi="ar-SA"/>
        </w:rPr>
      </w:pPr>
      <w:r w:rsidRPr="00636EA8">
        <w:rPr>
          <w:rFonts w:ascii="Traditional Arabic" w:hAnsi="Traditional Arabic"/>
          <w:rtl/>
          <w:lang w:bidi="ar-SA"/>
        </w:rPr>
        <w:t>و اما از آن جهت، چنین تمنایی را ضلالت و گمراهی می‌دانیم که پیامبر</w:t>
      </w:r>
      <w:r w:rsidRPr="00636EA8">
        <w:rPr>
          <w:rFonts w:ascii="Traditional Arabic" w:hAnsi="Traditional Arabic"/>
          <w:lang w:bidi="ar-SA"/>
        </w:rPr>
        <w:sym w:font="AGA Arabesque" w:char="F072"/>
      </w:r>
      <w:r w:rsidRPr="00636EA8">
        <w:rPr>
          <w:rFonts w:ascii="Traditional Arabic" w:hAnsi="Traditional Arabic"/>
          <w:rtl/>
          <w:lang w:bidi="ar-SA"/>
        </w:rPr>
        <w:t xml:space="preserve"> از آرزوی مرگ، نهی نموده و فرموده است: «هیچ‌یک از شما، هرگز آرزوی مرگ نکند». نهی در این‌جا، نهی تحریم</w:t>
      </w:r>
      <w:r w:rsidR="00457B75" w:rsidRPr="00636EA8">
        <w:rPr>
          <w:rFonts w:ascii="Traditional Arabic" w:hAnsi="Traditional Arabic"/>
          <w:rtl/>
          <w:lang w:bidi="ar-SA"/>
        </w:rPr>
        <w:t>ی‌ست</w:t>
      </w:r>
      <w:r w:rsidRPr="00636EA8">
        <w:rPr>
          <w:rFonts w:ascii="Traditional Arabic" w:hAnsi="Traditional Arabic"/>
          <w:rtl/>
          <w:lang w:bidi="ar-SA"/>
        </w:rPr>
        <w:t>؛ یعنی نشان‌گر حرام بودن چنین تمنای</w:t>
      </w:r>
      <w:r w:rsidR="00457B75" w:rsidRPr="00636EA8">
        <w:rPr>
          <w:rFonts w:ascii="Traditional Arabic" w:hAnsi="Traditional Arabic"/>
          <w:rtl/>
          <w:lang w:bidi="ar-SA"/>
        </w:rPr>
        <w:t>ی‌ست</w:t>
      </w:r>
      <w:r w:rsidR="005C191A" w:rsidRPr="00636EA8">
        <w:rPr>
          <w:rFonts w:ascii="Traditional Arabic" w:hAnsi="Traditional Arabic"/>
          <w:rtl/>
          <w:lang w:bidi="ar-SA"/>
        </w:rPr>
        <w:t xml:space="preserve">. زیرا آرزوی مرگ، در </w:t>
      </w:r>
      <w:r w:rsidR="00030B26" w:rsidRPr="00636EA8">
        <w:rPr>
          <w:rFonts w:ascii="Traditional Arabic" w:hAnsi="Traditional Arabic"/>
          <w:rtl/>
          <w:lang w:bidi="ar-SA"/>
        </w:rPr>
        <w:t>حقیقت ناخرسندی از قضای ال</w:t>
      </w:r>
      <w:r w:rsidR="005C191A" w:rsidRPr="00636EA8">
        <w:rPr>
          <w:rFonts w:ascii="Traditional Arabic" w:hAnsi="Traditional Arabic"/>
          <w:rtl/>
          <w:lang w:bidi="ar-SA"/>
        </w:rPr>
        <w:t>ه</w:t>
      </w:r>
      <w:r w:rsidR="00457B75" w:rsidRPr="00636EA8">
        <w:rPr>
          <w:rFonts w:ascii="Traditional Arabic" w:hAnsi="Traditional Arabic"/>
          <w:rtl/>
          <w:lang w:bidi="ar-SA"/>
        </w:rPr>
        <w:t>ی‌ست</w:t>
      </w:r>
      <w:r w:rsidR="005C191A" w:rsidRPr="00636EA8">
        <w:rPr>
          <w:rFonts w:ascii="Traditional Arabic" w:hAnsi="Traditional Arabic"/>
          <w:rtl/>
          <w:lang w:bidi="ar-SA"/>
        </w:rPr>
        <w:t xml:space="preserve"> و بر مؤمن واجب است که در برابر سختی‌ها و مشکلات، شکیبا باشد؛ در این صورت، به دو نتیجه‌ی مهم و ارزنده دست می‌یابد:</w:t>
      </w:r>
    </w:p>
    <w:p w:rsidR="005C191A" w:rsidRPr="00636EA8" w:rsidRDefault="005C191A" w:rsidP="00BB388D">
      <w:pPr>
        <w:autoSpaceDE w:val="0"/>
        <w:autoSpaceDN w:val="0"/>
        <w:adjustRightInd w:val="0"/>
        <w:rPr>
          <w:rFonts w:ascii="Traditional Arabic" w:hAnsi="Traditional Arabic"/>
          <w:rtl/>
          <w:lang w:bidi="ar-SA"/>
        </w:rPr>
      </w:pPr>
      <w:r w:rsidRPr="00636EA8">
        <w:rPr>
          <w:rFonts w:ascii="Traditional Arabic" w:hAnsi="Traditional Arabic"/>
          <w:b/>
          <w:bCs/>
          <w:rtl/>
          <w:lang w:bidi="ar-SA"/>
        </w:rPr>
        <w:t>نخست:</w:t>
      </w:r>
      <w:r w:rsidRPr="00636EA8">
        <w:rPr>
          <w:rFonts w:ascii="Traditional Arabic" w:hAnsi="Traditional Arabic"/>
          <w:rtl/>
          <w:lang w:bidi="ar-SA"/>
        </w:rPr>
        <w:t xml:space="preserve"> آمرزش گناهان؛ هر غم و اندوه، مصیبت یا اذیت و آزاری به انسان می‌رسد، الله متعال به‌واسطه‌ی آن گناهانش را می‌بخشد؛ حتی به سبب خاری که در پای مؤمن می‌خَلَد.</w:t>
      </w:r>
    </w:p>
    <w:p w:rsidR="005C191A" w:rsidRPr="00636EA8" w:rsidRDefault="005C191A" w:rsidP="00BB388D">
      <w:pPr>
        <w:autoSpaceDE w:val="0"/>
        <w:autoSpaceDN w:val="0"/>
        <w:adjustRightInd w:val="0"/>
        <w:rPr>
          <w:rFonts w:ascii="Traditional Arabic" w:hAnsi="Traditional Arabic"/>
          <w:rtl/>
          <w:lang w:bidi="ar-SA"/>
        </w:rPr>
      </w:pPr>
      <w:r w:rsidRPr="00636EA8">
        <w:rPr>
          <w:rFonts w:ascii="Traditional Arabic" w:hAnsi="Traditional Arabic"/>
          <w:b/>
          <w:bCs/>
          <w:rtl/>
          <w:lang w:bidi="ar-SA"/>
        </w:rPr>
        <w:t>دوم:</w:t>
      </w:r>
      <w:r w:rsidRPr="00636EA8">
        <w:rPr>
          <w:rFonts w:ascii="Traditional Arabic" w:hAnsi="Traditional Arabic"/>
          <w:rtl/>
          <w:lang w:bidi="ar-SA"/>
        </w:rPr>
        <w:t xml:space="preserve"> هرگاه انسان توفیق یابد که در بر</w:t>
      </w:r>
      <w:r w:rsidR="00030B26" w:rsidRPr="00636EA8">
        <w:rPr>
          <w:rFonts w:ascii="Traditional Arabic" w:hAnsi="Traditional Arabic"/>
          <w:rtl/>
          <w:lang w:bidi="ar-SA"/>
        </w:rPr>
        <w:t>ابر هر مصیبتی به اجر و پاداش ال</w:t>
      </w:r>
      <w:r w:rsidRPr="00636EA8">
        <w:rPr>
          <w:rFonts w:ascii="Traditional Arabic" w:hAnsi="Traditional Arabic"/>
          <w:rtl/>
          <w:lang w:bidi="ar-SA"/>
        </w:rPr>
        <w:t>هی دل ببندد و بدین‌سان رضایت و خشنودی الله را طلب کند، به پا</w:t>
      </w:r>
      <w:r w:rsidR="000B4956" w:rsidRPr="00636EA8">
        <w:rPr>
          <w:rFonts w:ascii="Traditional Arabic" w:hAnsi="Traditional Arabic"/>
          <w:rtl/>
          <w:lang w:bidi="ar-SA"/>
        </w:rPr>
        <w:t>دا</w:t>
      </w:r>
      <w:r w:rsidRPr="00636EA8">
        <w:rPr>
          <w:rFonts w:ascii="Traditional Arabic" w:hAnsi="Traditional Arabic"/>
          <w:rtl/>
          <w:lang w:bidi="ar-SA"/>
        </w:rPr>
        <w:t>شی بزرگ دست می‌یابد. همان‌گونه که الله متعال می‌فرماید:</w:t>
      </w:r>
    </w:p>
    <w:p w:rsidR="00DA435B" w:rsidRPr="00636EA8" w:rsidRDefault="00C8054F" w:rsidP="00BC463E">
      <w:pPr>
        <w:pStyle w:val="a0"/>
        <w:rPr>
          <w:rFonts w:ascii="(normal text)" w:hAnsi="(normal text)"/>
          <w:rtl/>
          <w:lang w:bidi="ar-SA"/>
        </w:rPr>
      </w:pPr>
      <w:r w:rsidRPr="00636EA8">
        <w:rPr>
          <w:rFonts w:ascii="KFGQPC Uthman Taha Naskh" w:cs="KFGQPC Uthman Taha Naskh" w:hint="cs"/>
          <w:rtl/>
          <w:lang w:bidi="ar-SA"/>
        </w:rPr>
        <w:t>﴿</w:t>
      </w:r>
      <w:r w:rsidR="001D3DEB" w:rsidRPr="00636EA8">
        <w:rPr>
          <w:rFonts w:ascii="KFGQPC Uthmanic Script HAFS" w:hint="eastAsia"/>
          <w:rtl/>
          <w:lang w:bidi="ar-SA"/>
        </w:rPr>
        <w:t>إِنَّمَا</w:t>
      </w:r>
      <w:r w:rsidR="001D3DEB" w:rsidRPr="00636EA8">
        <w:rPr>
          <w:rFonts w:ascii="KFGQPC Uthmanic Script HAFS"/>
          <w:rtl/>
          <w:lang w:bidi="ar-SA"/>
        </w:rPr>
        <w:t xml:space="preserve"> </w:t>
      </w:r>
      <w:r w:rsidR="001D3DEB" w:rsidRPr="00636EA8">
        <w:rPr>
          <w:rFonts w:ascii="KFGQPC Uthmanic Script HAFS" w:hint="eastAsia"/>
          <w:rtl/>
          <w:lang w:bidi="ar-SA"/>
        </w:rPr>
        <w:t>يُوَفَّى</w:t>
      </w:r>
      <w:r w:rsidR="001D3DEB" w:rsidRPr="00636EA8">
        <w:rPr>
          <w:rFonts w:ascii="KFGQPC Uthmanic Script HAFS"/>
          <w:rtl/>
          <w:lang w:bidi="ar-SA"/>
        </w:rPr>
        <w:t xml:space="preserve"> </w:t>
      </w:r>
      <w:r w:rsidR="001D3DEB" w:rsidRPr="00636EA8">
        <w:rPr>
          <w:rFonts w:ascii="KFGQPC Uthmanic Script HAFS" w:hint="cs"/>
          <w:rtl/>
          <w:lang w:bidi="ar-SA"/>
        </w:rPr>
        <w:t>ٱ</w:t>
      </w:r>
      <w:r w:rsidR="001D3DEB" w:rsidRPr="00636EA8">
        <w:rPr>
          <w:rFonts w:ascii="KFGQPC Uthmanic Script HAFS" w:hint="eastAsia"/>
          <w:rtl/>
          <w:lang w:bidi="ar-SA"/>
        </w:rPr>
        <w:t>لصَّ</w:t>
      </w:r>
      <w:r w:rsidR="001D3DEB" w:rsidRPr="00636EA8">
        <w:rPr>
          <w:rFonts w:ascii="KFGQPC Uthmanic Script HAFS" w:hint="cs"/>
          <w:rtl/>
          <w:lang w:bidi="ar-SA"/>
        </w:rPr>
        <w:t>ٰ</w:t>
      </w:r>
      <w:r w:rsidR="001D3DEB" w:rsidRPr="00636EA8">
        <w:rPr>
          <w:rFonts w:ascii="KFGQPC Uthmanic Script HAFS" w:hint="eastAsia"/>
          <w:rtl/>
          <w:lang w:bidi="ar-SA"/>
        </w:rPr>
        <w:t>بِرُونَ</w:t>
      </w:r>
      <w:r w:rsidR="001D3DEB" w:rsidRPr="00636EA8">
        <w:rPr>
          <w:rFonts w:ascii="KFGQPC Uthmanic Script HAFS"/>
          <w:rtl/>
          <w:lang w:bidi="ar-SA"/>
        </w:rPr>
        <w:t xml:space="preserve"> </w:t>
      </w:r>
      <w:r w:rsidR="001D3DEB" w:rsidRPr="00636EA8">
        <w:rPr>
          <w:rFonts w:ascii="KFGQPC Uthmanic Script HAFS" w:hint="eastAsia"/>
          <w:rtl/>
          <w:lang w:bidi="ar-SA"/>
        </w:rPr>
        <w:t>أَج</w:t>
      </w:r>
      <w:r w:rsidR="001D3DEB" w:rsidRPr="00636EA8">
        <w:rPr>
          <w:rFonts w:ascii="KFGQPC Uthmanic Script HAFS" w:hint="cs"/>
          <w:rtl/>
          <w:lang w:bidi="ar-SA"/>
        </w:rPr>
        <w:t>ۡ</w:t>
      </w:r>
      <w:r w:rsidR="001D3DEB" w:rsidRPr="00636EA8">
        <w:rPr>
          <w:rFonts w:ascii="KFGQPC Uthmanic Script HAFS" w:hint="eastAsia"/>
          <w:rtl/>
          <w:lang w:bidi="ar-SA"/>
        </w:rPr>
        <w:t>رَهُم</w:t>
      </w:r>
      <w:r w:rsidR="001D3DEB" w:rsidRPr="00636EA8">
        <w:rPr>
          <w:rFonts w:ascii="KFGQPC Uthmanic Script HAFS"/>
          <w:rtl/>
          <w:lang w:bidi="ar-SA"/>
        </w:rPr>
        <w:t xml:space="preserve"> </w:t>
      </w:r>
      <w:r w:rsidR="001D3DEB" w:rsidRPr="00636EA8">
        <w:rPr>
          <w:rFonts w:ascii="KFGQPC Uthmanic Script HAFS" w:hint="eastAsia"/>
          <w:rtl/>
          <w:lang w:bidi="ar-SA"/>
        </w:rPr>
        <w:t>بِغَي</w:t>
      </w:r>
      <w:r w:rsidR="001D3DEB" w:rsidRPr="00636EA8">
        <w:rPr>
          <w:rFonts w:ascii="KFGQPC Uthmanic Script HAFS" w:hint="cs"/>
          <w:rtl/>
          <w:lang w:bidi="ar-SA"/>
        </w:rPr>
        <w:t>ۡ</w:t>
      </w:r>
      <w:r w:rsidR="001D3DEB" w:rsidRPr="00636EA8">
        <w:rPr>
          <w:rFonts w:ascii="KFGQPC Uthmanic Script HAFS" w:hint="eastAsia"/>
          <w:rtl/>
          <w:lang w:bidi="ar-SA"/>
        </w:rPr>
        <w:t>رِ</w:t>
      </w:r>
      <w:r w:rsidR="001D3DEB" w:rsidRPr="00636EA8">
        <w:rPr>
          <w:rFonts w:ascii="KFGQPC Uthmanic Script HAFS"/>
          <w:rtl/>
          <w:lang w:bidi="ar-SA"/>
        </w:rPr>
        <w:t xml:space="preserve"> </w:t>
      </w:r>
      <w:r w:rsidR="001D3DEB" w:rsidRPr="00636EA8">
        <w:rPr>
          <w:rFonts w:ascii="KFGQPC Uthmanic Script HAFS" w:hint="eastAsia"/>
          <w:rtl/>
          <w:lang w:bidi="ar-SA"/>
        </w:rPr>
        <w:t>حِسَاب</w:t>
      </w:r>
      <w:r w:rsidR="001D3DEB" w:rsidRPr="00636EA8">
        <w:rPr>
          <w:rFonts w:ascii="KFGQPC Uthmanic Script HAFS" w:hint="cs"/>
          <w:rtl/>
          <w:lang w:bidi="ar-SA"/>
        </w:rPr>
        <w:t>ٖ</w:t>
      </w:r>
      <w:r w:rsidR="001D3DEB" w:rsidRPr="00636EA8">
        <w:rPr>
          <w:rFonts w:ascii="KFGQPC Uthmanic Script HAFS"/>
          <w:rtl/>
          <w:lang w:bidi="ar-SA"/>
        </w:rPr>
        <w:t xml:space="preserve"> </w:t>
      </w:r>
      <w:r w:rsidR="001D3DEB" w:rsidRPr="00636EA8">
        <w:rPr>
          <w:rFonts w:ascii="KFGQPC Uthmanic Script HAFS" w:hint="cs"/>
          <w:rtl/>
          <w:lang w:bidi="ar-SA"/>
        </w:rPr>
        <w:t>١٠</w:t>
      </w:r>
      <w:r w:rsidRPr="00636EA8">
        <w:rPr>
          <w:rFonts w:ascii="KFGQPC Uthman Taha Naskh" w:cs="KFGQPC Uthman Taha Naskh" w:hint="cs"/>
          <w:rtl/>
          <w:lang w:bidi="ar-SA"/>
        </w:rPr>
        <w:t>﴾</w:t>
      </w:r>
      <w:r w:rsidR="001D3DEB" w:rsidRPr="00636EA8">
        <w:rPr>
          <w:rFonts w:ascii="KFGQPC Uthman Taha Naskh" w:cs="KFGQPC Uthman Taha Naskh"/>
          <w:rtl/>
          <w:lang w:bidi="ar-SA"/>
        </w:rPr>
        <w:t xml:space="preserve"> </w:t>
      </w:r>
      <w:r w:rsidR="001D3DEB" w:rsidRPr="00636EA8">
        <w:rPr>
          <w:rFonts w:ascii="KFGQPC Uthman Taha Naskh" w:cs="KFGQPC Uthman Taha Naskh"/>
          <w:rtl/>
          <w:lang w:bidi="ar-SA"/>
        </w:rPr>
        <w:tab/>
      </w:r>
      <w:r w:rsidR="001D3DEB" w:rsidRPr="00636EA8">
        <w:rPr>
          <w:rStyle w:val="Char8"/>
          <w:rtl/>
        </w:rPr>
        <w:t>[</w:t>
      </w:r>
      <w:r w:rsidR="001D3DEB" w:rsidRPr="00636EA8">
        <w:rPr>
          <w:rStyle w:val="Char8"/>
          <w:rFonts w:hint="eastAsia"/>
          <w:rtl/>
        </w:rPr>
        <w:t>الزمر</w:t>
      </w:r>
      <w:r w:rsidR="001D3DEB" w:rsidRPr="00636EA8">
        <w:rPr>
          <w:rStyle w:val="Char8"/>
          <w:rtl/>
        </w:rPr>
        <w:t xml:space="preserve">: </w:t>
      </w:r>
      <w:r w:rsidR="001D3DEB" w:rsidRPr="00636EA8">
        <w:rPr>
          <w:rStyle w:val="Char8"/>
          <w:rFonts w:hint="cs"/>
          <w:rtl/>
        </w:rPr>
        <w:t>١٠</w:t>
      </w:r>
      <w:r w:rsidR="001D3DEB" w:rsidRPr="00636EA8">
        <w:rPr>
          <w:rStyle w:val="Char8"/>
          <w:rtl/>
        </w:rPr>
        <w:t xml:space="preserve">]  </w:t>
      </w:r>
      <w:r w:rsidR="002D11E1" w:rsidRPr="00636EA8">
        <w:rPr>
          <w:rStyle w:val="Char8"/>
          <w:rtl/>
        </w:rPr>
        <w:tab/>
      </w:r>
    </w:p>
    <w:p w:rsidR="00DA435B" w:rsidRPr="00636EA8" w:rsidRDefault="00DA435B" w:rsidP="00BB388D">
      <w:pPr>
        <w:pStyle w:val="a1"/>
        <w:rPr>
          <w:rtl/>
          <w:lang w:bidi="ar-SA"/>
        </w:rPr>
      </w:pPr>
      <w:r w:rsidRPr="00636EA8">
        <w:rPr>
          <w:rtl/>
          <w:lang w:bidi="ar-SA"/>
        </w:rPr>
        <w:t>جز این نیست که بردباران، پاداش خویش را کامل و بدون حساب دریافت می‌کنند.</w:t>
      </w:r>
    </w:p>
    <w:p w:rsidR="005C191A" w:rsidRDefault="00DA435B" w:rsidP="00BC463E">
      <w:pPr>
        <w:autoSpaceDE w:val="0"/>
        <w:autoSpaceDN w:val="0"/>
        <w:adjustRightInd w:val="0"/>
        <w:spacing w:line="228" w:lineRule="auto"/>
        <w:rPr>
          <w:rFonts w:ascii="Traditional Arabic" w:hAnsi="Traditional Arabic"/>
          <w:rtl/>
          <w:lang w:bidi="ar-SA"/>
        </w:rPr>
      </w:pPr>
      <w:r w:rsidRPr="00636EA8">
        <w:rPr>
          <w:rFonts w:ascii="Traditional Arabic" w:hAnsi="Traditional Arabic"/>
          <w:rtl/>
          <w:lang w:bidi="ar-SA"/>
        </w:rPr>
        <w:t>آرزوی مرگ، نش</w:t>
      </w:r>
      <w:r w:rsidR="00030B26" w:rsidRPr="00636EA8">
        <w:rPr>
          <w:rFonts w:ascii="Traditional Arabic" w:hAnsi="Traditional Arabic"/>
          <w:rtl/>
          <w:lang w:bidi="ar-SA"/>
        </w:rPr>
        <w:t>ان‌گر ناخرسندی بنده از تقدیر ال</w:t>
      </w:r>
      <w:r w:rsidRPr="00636EA8">
        <w:rPr>
          <w:rFonts w:ascii="Traditional Arabic" w:hAnsi="Traditional Arabic"/>
          <w:rtl/>
          <w:lang w:bidi="ar-SA"/>
        </w:rPr>
        <w:t>هی و بی‌صبری او در برابر مشکلات و ناملایمات</w:t>
      </w:r>
      <w:r w:rsidR="00457B75" w:rsidRPr="00636EA8">
        <w:rPr>
          <w:rFonts w:ascii="Traditional Arabic" w:hAnsi="Traditional Arabic"/>
          <w:rtl/>
          <w:lang w:bidi="ar-SA"/>
        </w:rPr>
        <w:t>ی‌ست</w:t>
      </w:r>
      <w:r w:rsidRPr="00636EA8">
        <w:rPr>
          <w:rFonts w:ascii="Traditional Arabic" w:hAnsi="Traditional Arabic"/>
          <w:rtl/>
          <w:lang w:bidi="ar-SA"/>
        </w:rPr>
        <w:t xml:space="preserve"> که برایش رقم خورده است. به‌فرموده‌ی پیامبر</w:t>
      </w:r>
      <w:r w:rsidRPr="00636EA8">
        <w:rPr>
          <w:rFonts w:ascii="Traditional Arabic" w:hAnsi="Traditional Arabic"/>
          <w:lang w:bidi="ar-SA"/>
        </w:rPr>
        <w:sym w:font="AGA Arabesque" w:char="F072"/>
      </w:r>
      <w:r w:rsidRPr="00636EA8">
        <w:rPr>
          <w:rFonts w:ascii="Traditional Arabic" w:hAnsi="Traditional Arabic"/>
          <w:rtl/>
          <w:lang w:bidi="ar-SA"/>
        </w:rPr>
        <w:t xml:space="preserve"> در صورتی که بنده، جزو نیکوکاران باشد، هرچه بیش‌تر عمر کند، بر نیکی‌هایش افزوده می‌شود. ناگفته پیداست که گفتن یک </w:t>
      </w:r>
      <w:r w:rsidRPr="00636EA8">
        <w:rPr>
          <w:rStyle w:val="Char3"/>
          <w:rtl/>
          <w:lang w:bidi="ar-SA"/>
        </w:rPr>
        <w:t>«سبحان</w:t>
      </w:r>
      <w:r w:rsidRPr="00636EA8">
        <w:rPr>
          <w:rStyle w:val="Char3"/>
          <w:rFonts w:cs="Times New Roman"/>
          <w:rtl/>
          <w:lang w:bidi="ar-SA"/>
        </w:rPr>
        <w:t>‌</w:t>
      </w:r>
      <w:r w:rsidRPr="00636EA8">
        <w:rPr>
          <w:rStyle w:val="Char3"/>
          <w:rFonts w:ascii="mylotus" w:hAnsi="mylotus"/>
          <w:rtl/>
          <w:lang w:bidi="ar-SA"/>
        </w:rPr>
        <w:t>الله»</w:t>
      </w:r>
      <w:r w:rsidRPr="00636EA8">
        <w:rPr>
          <w:rFonts w:ascii="Traditional Arabic" w:hAnsi="Traditional Arabic"/>
          <w:rtl/>
          <w:lang w:bidi="ar-SA"/>
        </w:rPr>
        <w:t xml:space="preserve"> در نامه‌ی اعمال انسان، از دنیا و آن‌چه در آن است، بهتر می‌باشد؛ زیرا دنیا گذرا و فان</w:t>
      </w:r>
      <w:r w:rsidR="00457B75" w:rsidRPr="00636EA8">
        <w:rPr>
          <w:rFonts w:ascii="Traditional Arabic" w:hAnsi="Traditional Arabic"/>
          <w:rtl/>
          <w:lang w:bidi="ar-SA"/>
        </w:rPr>
        <w:t>ی‌ست</w:t>
      </w:r>
      <w:r w:rsidRPr="00636EA8">
        <w:rPr>
          <w:rFonts w:ascii="Traditional Arabic" w:hAnsi="Traditional Arabic"/>
          <w:rtl/>
          <w:lang w:bidi="ar-SA"/>
        </w:rPr>
        <w:t xml:space="preserve">، اما </w:t>
      </w:r>
      <w:r w:rsidR="00030B26" w:rsidRPr="00636EA8">
        <w:rPr>
          <w:rStyle w:val="Char3"/>
          <w:rtl/>
          <w:lang w:bidi="ar-SA"/>
        </w:rPr>
        <w:t>«</w:t>
      </w:r>
      <w:r w:rsidR="00030B26" w:rsidRPr="00636EA8">
        <w:rPr>
          <w:rStyle w:val="Char3"/>
          <w:rFonts w:hint="cs"/>
          <w:rtl/>
          <w:lang w:bidi="ar-SA"/>
        </w:rPr>
        <w:t xml:space="preserve"> </w:t>
      </w:r>
      <w:r w:rsidRPr="00636EA8">
        <w:rPr>
          <w:rFonts w:ascii="Traditional Arabic" w:hAnsi="Traditional Arabic"/>
          <w:rtl/>
          <w:lang w:bidi="ar-SA"/>
        </w:rPr>
        <w:t>سبحان‌الله</w:t>
      </w:r>
      <w:r w:rsidR="00030B26" w:rsidRPr="00636EA8">
        <w:rPr>
          <w:rStyle w:val="Char3"/>
          <w:rFonts w:ascii="mylotus" w:hAnsi="mylotus"/>
          <w:rtl/>
          <w:lang w:bidi="ar-SA"/>
        </w:rPr>
        <w:t>»</w:t>
      </w:r>
      <w:r w:rsidRPr="00636EA8">
        <w:rPr>
          <w:rFonts w:ascii="Traditional Arabic" w:hAnsi="Traditional Arabic"/>
          <w:rtl/>
          <w:lang w:bidi="ar-SA"/>
        </w:rPr>
        <w:t xml:space="preserve"> و دیگر نیکی‌ها، ماندگار می‌باشد. الله</w:t>
      </w:r>
      <w:r w:rsidRPr="00636EA8">
        <w:rPr>
          <w:rFonts w:ascii="Traditional Arabic" w:hAnsi="Traditional Arabic"/>
          <w:lang w:bidi="ar-SA"/>
        </w:rPr>
        <w:sym w:font="AGA Arabesque" w:char="F055"/>
      </w:r>
      <w:r w:rsidRPr="00636EA8">
        <w:rPr>
          <w:rFonts w:ascii="Traditional Arabic" w:hAnsi="Traditional Arabic"/>
          <w:rtl/>
          <w:lang w:bidi="ar-SA"/>
        </w:rPr>
        <w:t xml:space="preserve"> می‌فرماید:</w:t>
      </w:r>
    </w:p>
    <w:p w:rsidR="00DC701E" w:rsidRDefault="00DC701E" w:rsidP="00BC463E">
      <w:pPr>
        <w:autoSpaceDE w:val="0"/>
        <w:autoSpaceDN w:val="0"/>
        <w:adjustRightInd w:val="0"/>
        <w:spacing w:line="228" w:lineRule="auto"/>
        <w:rPr>
          <w:rFonts w:ascii="Traditional Arabic" w:hAnsi="Traditional Arabic"/>
          <w:rtl/>
          <w:lang w:bidi="ar-SA"/>
        </w:rPr>
      </w:pPr>
    </w:p>
    <w:p w:rsidR="00DC701E" w:rsidRPr="00636EA8" w:rsidRDefault="00DC701E" w:rsidP="00BC463E">
      <w:pPr>
        <w:autoSpaceDE w:val="0"/>
        <w:autoSpaceDN w:val="0"/>
        <w:adjustRightInd w:val="0"/>
        <w:spacing w:line="228" w:lineRule="auto"/>
        <w:rPr>
          <w:rFonts w:ascii="Traditional Arabic" w:hAnsi="Traditional Arabic"/>
          <w:rtl/>
          <w:lang w:bidi="ar-SA"/>
        </w:rPr>
      </w:pPr>
    </w:p>
    <w:p w:rsidR="00693A06" w:rsidRPr="00636EA8" w:rsidRDefault="00C8054F" w:rsidP="00BC463E">
      <w:pPr>
        <w:pStyle w:val="a0"/>
        <w:rPr>
          <w:rtl/>
          <w:lang w:bidi="ar-SA"/>
        </w:rPr>
      </w:pPr>
      <w:r w:rsidRPr="00636EA8">
        <w:rPr>
          <w:rFonts w:ascii="KFGQPC Uthman Taha Naskh" w:cs="KFGQPC Uthman Taha Naskh" w:hint="cs"/>
          <w:rtl/>
          <w:lang w:bidi="ar-SA"/>
        </w:rPr>
        <w:t>﴿</w:t>
      </w:r>
      <w:r w:rsidR="001D3DEB" w:rsidRPr="00636EA8">
        <w:rPr>
          <w:rFonts w:hint="cs"/>
          <w:rtl/>
        </w:rPr>
        <w:t>ٱ</w:t>
      </w:r>
      <w:r w:rsidR="001D3DEB" w:rsidRPr="00636EA8">
        <w:rPr>
          <w:rFonts w:hint="eastAsia"/>
          <w:rtl/>
        </w:rPr>
        <w:t>ل</w:t>
      </w:r>
      <w:r w:rsidR="001D3DEB" w:rsidRPr="00636EA8">
        <w:rPr>
          <w:rFonts w:hint="cs"/>
          <w:rtl/>
        </w:rPr>
        <w:t>ۡ</w:t>
      </w:r>
      <w:r w:rsidR="001D3DEB" w:rsidRPr="00636EA8">
        <w:rPr>
          <w:rFonts w:hint="eastAsia"/>
          <w:rtl/>
        </w:rPr>
        <w:t>مَالُ</w:t>
      </w:r>
      <w:r w:rsidR="001D3DEB" w:rsidRPr="00636EA8">
        <w:rPr>
          <w:rtl/>
        </w:rPr>
        <w:t xml:space="preserve"> </w:t>
      </w:r>
      <w:r w:rsidR="001D3DEB" w:rsidRPr="00636EA8">
        <w:rPr>
          <w:rFonts w:hint="eastAsia"/>
          <w:rtl/>
        </w:rPr>
        <w:t>وَ</w:t>
      </w:r>
      <w:r w:rsidR="001D3DEB" w:rsidRPr="00636EA8">
        <w:rPr>
          <w:rFonts w:hint="cs"/>
          <w:rtl/>
        </w:rPr>
        <w:t>ٱ</w:t>
      </w:r>
      <w:r w:rsidR="001D3DEB" w:rsidRPr="00636EA8">
        <w:rPr>
          <w:rFonts w:hint="eastAsia"/>
          <w:rtl/>
        </w:rPr>
        <w:t>ل</w:t>
      </w:r>
      <w:r w:rsidR="001D3DEB" w:rsidRPr="00636EA8">
        <w:rPr>
          <w:rFonts w:hint="cs"/>
          <w:rtl/>
        </w:rPr>
        <w:t>ۡ</w:t>
      </w:r>
      <w:r w:rsidR="001D3DEB" w:rsidRPr="00636EA8">
        <w:rPr>
          <w:rFonts w:hint="eastAsia"/>
          <w:rtl/>
        </w:rPr>
        <w:t>بَنُونَ</w:t>
      </w:r>
      <w:r w:rsidR="001D3DEB" w:rsidRPr="00636EA8">
        <w:rPr>
          <w:rtl/>
        </w:rPr>
        <w:t xml:space="preserve"> </w:t>
      </w:r>
      <w:r w:rsidR="001D3DEB" w:rsidRPr="00636EA8">
        <w:rPr>
          <w:rFonts w:hint="eastAsia"/>
          <w:rtl/>
        </w:rPr>
        <w:t>زِينَةُ</w:t>
      </w:r>
      <w:r w:rsidR="001D3DEB" w:rsidRPr="00636EA8">
        <w:rPr>
          <w:rtl/>
        </w:rPr>
        <w:t xml:space="preserve"> </w:t>
      </w:r>
      <w:r w:rsidR="001D3DEB" w:rsidRPr="00636EA8">
        <w:rPr>
          <w:rFonts w:hint="cs"/>
          <w:rtl/>
        </w:rPr>
        <w:t>ٱ</w:t>
      </w:r>
      <w:r w:rsidR="001D3DEB" w:rsidRPr="00636EA8">
        <w:rPr>
          <w:rFonts w:hint="eastAsia"/>
          <w:rtl/>
        </w:rPr>
        <w:t>ل</w:t>
      </w:r>
      <w:r w:rsidR="001D3DEB" w:rsidRPr="00636EA8">
        <w:rPr>
          <w:rFonts w:hint="cs"/>
          <w:rtl/>
        </w:rPr>
        <w:t>ۡ</w:t>
      </w:r>
      <w:r w:rsidR="001D3DEB" w:rsidRPr="00636EA8">
        <w:rPr>
          <w:rFonts w:hint="eastAsia"/>
          <w:rtl/>
        </w:rPr>
        <w:t>حَيَو</w:t>
      </w:r>
      <w:r w:rsidR="001D3DEB" w:rsidRPr="00636EA8">
        <w:rPr>
          <w:rFonts w:hint="cs"/>
          <w:rtl/>
        </w:rPr>
        <w:t>ٰ</w:t>
      </w:r>
      <w:r w:rsidR="001D3DEB" w:rsidRPr="00636EA8">
        <w:rPr>
          <w:rFonts w:hint="eastAsia"/>
          <w:rtl/>
        </w:rPr>
        <w:t>ةِ</w:t>
      </w:r>
      <w:r w:rsidR="001D3DEB" w:rsidRPr="00636EA8">
        <w:rPr>
          <w:rtl/>
        </w:rPr>
        <w:t xml:space="preserve"> </w:t>
      </w:r>
      <w:r w:rsidR="001D3DEB" w:rsidRPr="00636EA8">
        <w:rPr>
          <w:rFonts w:hint="cs"/>
          <w:rtl/>
        </w:rPr>
        <w:t>ٱ</w:t>
      </w:r>
      <w:r w:rsidR="001D3DEB" w:rsidRPr="00636EA8">
        <w:rPr>
          <w:rFonts w:hint="eastAsia"/>
          <w:rtl/>
        </w:rPr>
        <w:t>لدُّن</w:t>
      </w:r>
      <w:r w:rsidR="001D3DEB" w:rsidRPr="00636EA8">
        <w:rPr>
          <w:rFonts w:hint="cs"/>
          <w:rtl/>
        </w:rPr>
        <w:t>ۡ</w:t>
      </w:r>
      <w:r w:rsidR="001D3DEB" w:rsidRPr="00636EA8">
        <w:rPr>
          <w:rFonts w:hint="eastAsia"/>
          <w:rtl/>
        </w:rPr>
        <w:t>يَا</w:t>
      </w:r>
      <w:r w:rsidR="001D3DEB" w:rsidRPr="00636EA8">
        <w:rPr>
          <w:rFonts w:hint="cs"/>
          <w:rtl/>
        </w:rPr>
        <w:t>ۖ</w:t>
      </w:r>
      <w:r w:rsidR="001D3DEB" w:rsidRPr="00636EA8">
        <w:rPr>
          <w:rtl/>
        </w:rPr>
        <w:t xml:space="preserve"> </w:t>
      </w:r>
      <w:r w:rsidR="001D3DEB" w:rsidRPr="00636EA8">
        <w:rPr>
          <w:rFonts w:hint="eastAsia"/>
          <w:rtl/>
        </w:rPr>
        <w:t>وَ</w:t>
      </w:r>
      <w:r w:rsidR="001D3DEB" w:rsidRPr="00636EA8">
        <w:rPr>
          <w:rFonts w:hint="cs"/>
          <w:rtl/>
        </w:rPr>
        <w:t>ٱ</w:t>
      </w:r>
      <w:r w:rsidR="001D3DEB" w:rsidRPr="00636EA8">
        <w:rPr>
          <w:rFonts w:hint="eastAsia"/>
          <w:rtl/>
        </w:rPr>
        <w:t>ل</w:t>
      </w:r>
      <w:r w:rsidR="001D3DEB" w:rsidRPr="00636EA8">
        <w:rPr>
          <w:rFonts w:hint="cs"/>
          <w:rtl/>
        </w:rPr>
        <w:t>ۡ</w:t>
      </w:r>
      <w:r w:rsidR="001D3DEB" w:rsidRPr="00636EA8">
        <w:rPr>
          <w:rFonts w:hint="eastAsia"/>
          <w:rtl/>
        </w:rPr>
        <w:t>بَ</w:t>
      </w:r>
      <w:r w:rsidR="001D3DEB" w:rsidRPr="00636EA8">
        <w:rPr>
          <w:rFonts w:hint="cs"/>
          <w:rtl/>
        </w:rPr>
        <w:t>ٰ</w:t>
      </w:r>
      <w:r w:rsidR="001D3DEB" w:rsidRPr="00636EA8">
        <w:rPr>
          <w:rFonts w:hint="eastAsia"/>
          <w:rtl/>
        </w:rPr>
        <w:t>قِيَ</w:t>
      </w:r>
      <w:r w:rsidR="001D3DEB" w:rsidRPr="00636EA8">
        <w:rPr>
          <w:rFonts w:hint="cs"/>
          <w:rtl/>
        </w:rPr>
        <w:t>ٰ</w:t>
      </w:r>
      <w:r w:rsidR="001D3DEB" w:rsidRPr="00636EA8">
        <w:rPr>
          <w:rFonts w:hint="eastAsia"/>
          <w:rtl/>
        </w:rPr>
        <w:t>تُ</w:t>
      </w:r>
      <w:r w:rsidR="001D3DEB" w:rsidRPr="00636EA8">
        <w:rPr>
          <w:rtl/>
        </w:rPr>
        <w:t xml:space="preserve"> </w:t>
      </w:r>
      <w:r w:rsidR="001D3DEB" w:rsidRPr="00636EA8">
        <w:rPr>
          <w:rFonts w:hint="cs"/>
          <w:rtl/>
        </w:rPr>
        <w:t>ٱ</w:t>
      </w:r>
      <w:r w:rsidR="001D3DEB" w:rsidRPr="00636EA8">
        <w:rPr>
          <w:rFonts w:hint="eastAsia"/>
          <w:rtl/>
        </w:rPr>
        <w:t>لصَّ</w:t>
      </w:r>
      <w:r w:rsidR="001D3DEB" w:rsidRPr="00636EA8">
        <w:rPr>
          <w:rFonts w:hint="cs"/>
          <w:rtl/>
        </w:rPr>
        <w:t>ٰ</w:t>
      </w:r>
      <w:r w:rsidR="001D3DEB" w:rsidRPr="00636EA8">
        <w:rPr>
          <w:rFonts w:hint="eastAsia"/>
          <w:rtl/>
        </w:rPr>
        <w:t>لِحَ</w:t>
      </w:r>
      <w:r w:rsidR="001D3DEB" w:rsidRPr="00636EA8">
        <w:rPr>
          <w:rFonts w:hint="cs"/>
          <w:rtl/>
        </w:rPr>
        <w:t>ٰ</w:t>
      </w:r>
      <w:r w:rsidR="001D3DEB" w:rsidRPr="00636EA8">
        <w:rPr>
          <w:rFonts w:hint="eastAsia"/>
          <w:rtl/>
        </w:rPr>
        <w:t>تُ</w:t>
      </w:r>
      <w:r w:rsidR="001D3DEB" w:rsidRPr="00636EA8">
        <w:rPr>
          <w:rtl/>
        </w:rPr>
        <w:t xml:space="preserve"> </w:t>
      </w:r>
      <w:r w:rsidR="001D3DEB" w:rsidRPr="00636EA8">
        <w:rPr>
          <w:rFonts w:hint="eastAsia"/>
          <w:rtl/>
        </w:rPr>
        <w:t>خَي</w:t>
      </w:r>
      <w:r w:rsidR="001D3DEB" w:rsidRPr="00636EA8">
        <w:rPr>
          <w:rFonts w:hint="cs"/>
          <w:rtl/>
        </w:rPr>
        <w:t>ۡ</w:t>
      </w:r>
      <w:r w:rsidR="001D3DEB" w:rsidRPr="00636EA8">
        <w:rPr>
          <w:rFonts w:hint="eastAsia"/>
          <w:rtl/>
        </w:rPr>
        <w:t>رٌ</w:t>
      </w:r>
      <w:r w:rsidR="001D3DEB" w:rsidRPr="00636EA8">
        <w:rPr>
          <w:rtl/>
        </w:rPr>
        <w:t xml:space="preserve"> </w:t>
      </w:r>
      <w:r w:rsidR="001D3DEB" w:rsidRPr="00636EA8">
        <w:rPr>
          <w:rFonts w:hint="eastAsia"/>
          <w:rtl/>
        </w:rPr>
        <w:t>عِندَ</w:t>
      </w:r>
      <w:r w:rsidR="001D3DEB" w:rsidRPr="00636EA8">
        <w:rPr>
          <w:rtl/>
        </w:rPr>
        <w:t xml:space="preserve"> </w:t>
      </w:r>
      <w:r w:rsidR="001D3DEB" w:rsidRPr="00636EA8">
        <w:rPr>
          <w:rFonts w:hint="eastAsia"/>
          <w:rtl/>
        </w:rPr>
        <w:t>رَبِّكَ</w:t>
      </w:r>
      <w:r w:rsidR="001D3DEB" w:rsidRPr="00636EA8">
        <w:rPr>
          <w:rtl/>
        </w:rPr>
        <w:t xml:space="preserve"> </w:t>
      </w:r>
      <w:r w:rsidR="001D3DEB" w:rsidRPr="00636EA8">
        <w:rPr>
          <w:rFonts w:hint="eastAsia"/>
          <w:rtl/>
        </w:rPr>
        <w:t>ثَوَاب</w:t>
      </w:r>
      <w:r w:rsidR="001D3DEB" w:rsidRPr="00636EA8">
        <w:rPr>
          <w:rFonts w:hint="cs"/>
          <w:rtl/>
        </w:rPr>
        <w:t>ٗ</w:t>
      </w:r>
      <w:r w:rsidR="001D3DEB" w:rsidRPr="00636EA8">
        <w:rPr>
          <w:rFonts w:hint="eastAsia"/>
          <w:rtl/>
        </w:rPr>
        <w:t>ا</w:t>
      </w:r>
      <w:r w:rsidR="001D3DEB" w:rsidRPr="00636EA8">
        <w:rPr>
          <w:rtl/>
        </w:rPr>
        <w:t xml:space="preserve"> </w:t>
      </w:r>
      <w:r w:rsidR="001D3DEB" w:rsidRPr="00636EA8">
        <w:rPr>
          <w:rFonts w:hint="eastAsia"/>
          <w:rtl/>
        </w:rPr>
        <w:t>وَخَي</w:t>
      </w:r>
      <w:r w:rsidR="001D3DEB" w:rsidRPr="00636EA8">
        <w:rPr>
          <w:rFonts w:hint="cs"/>
          <w:rtl/>
        </w:rPr>
        <w:t>ۡ</w:t>
      </w:r>
      <w:r w:rsidR="001D3DEB" w:rsidRPr="00636EA8">
        <w:rPr>
          <w:rFonts w:hint="eastAsia"/>
          <w:rtl/>
        </w:rPr>
        <w:t>رٌ</w:t>
      </w:r>
      <w:r w:rsidR="001D3DEB" w:rsidRPr="00636EA8">
        <w:rPr>
          <w:rtl/>
        </w:rPr>
        <w:t xml:space="preserve"> </w:t>
      </w:r>
      <w:r w:rsidR="001D3DEB" w:rsidRPr="00636EA8">
        <w:rPr>
          <w:rFonts w:hint="eastAsia"/>
          <w:rtl/>
        </w:rPr>
        <w:t>أَمَل</w:t>
      </w:r>
      <w:r w:rsidR="001D3DEB" w:rsidRPr="00636EA8">
        <w:rPr>
          <w:rFonts w:hint="cs"/>
          <w:rtl/>
        </w:rPr>
        <w:t>ٗ</w:t>
      </w:r>
      <w:r w:rsidR="001D3DEB" w:rsidRPr="00636EA8">
        <w:rPr>
          <w:rFonts w:hint="eastAsia"/>
          <w:rtl/>
        </w:rPr>
        <w:t>ا</w:t>
      </w:r>
      <w:r w:rsidR="001D3DEB" w:rsidRPr="00636EA8">
        <w:rPr>
          <w:rtl/>
        </w:rPr>
        <w:t xml:space="preserve"> </w:t>
      </w:r>
      <w:r w:rsidR="001D3DEB" w:rsidRPr="00636EA8">
        <w:rPr>
          <w:rFonts w:hint="cs"/>
          <w:rtl/>
        </w:rPr>
        <w:t>٤٦</w:t>
      </w:r>
      <w:r w:rsidRPr="00636EA8">
        <w:rPr>
          <w:rFonts w:ascii="KFGQPC Uthman Taha Naskh" w:cs="KFGQPC Uthman Taha Naskh" w:hint="cs"/>
          <w:rtl/>
          <w:lang w:bidi="ar-SA"/>
        </w:rPr>
        <w:t>﴾</w:t>
      </w:r>
      <w:r w:rsidR="001D3DEB" w:rsidRPr="00636EA8">
        <w:rPr>
          <w:rFonts w:ascii="KFGQPC Uthman Taha Naskh" w:cs="KFGQPC Uthman Taha Naskh"/>
          <w:rtl/>
          <w:lang w:bidi="ar-SA"/>
        </w:rPr>
        <w:t xml:space="preserve"> </w:t>
      </w:r>
      <w:r w:rsidR="001D3DEB" w:rsidRPr="00636EA8">
        <w:rPr>
          <w:rFonts w:ascii="KFGQPC Uthman Taha Naskh" w:cs="KFGQPC Uthman Taha Naskh"/>
          <w:rtl/>
          <w:lang w:bidi="ar-SA"/>
        </w:rPr>
        <w:tab/>
      </w:r>
      <w:r w:rsidR="001D3DEB" w:rsidRPr="00636EA8">
        <w:rPr>
          <w:rStyle w:val="Char8"/>
          <w:rtl/>
        </w:rPr>
        <w:t>[</w:t>
      </w:r>
      <w:r w:rsidR="001D3DEB" w:rsidRPr="00636EA8">
        <w:rPr>
          <w:rStyle w:val="Char8"/>
          <w:rFonts w:hint="eastAsia"/>
          <w:rtl/>
        </w:rPr>
        <w:t>الكهف</w:t>
      </w:r>
      <w:r w:rsidR="001D3DEB" w:rsidRPr="00636EA8">
        <w:rPr>
          <w:rStyle w:val="Char8"/>
          <w:rtl/>
        </w:rPr>
        <w:t xml:space="preserve">: </w:t>
      </w:r>
      <w:r w:rsidR="001D3DEB" w:rsidRPr="00636EA8">
        <w:rPr>
          <w:rStyle w:val="Char8"/>
          <w:rFonts w:hint="cs"/>
          <w:rtl/>
        </w:rPr>
        <w:t>٤٦</w:t>
      </w:r>
      <w:r w:rsidR="001D3DEB" w:rsidRPr="00636EA8">
        <w:rPr>
          <w:rStyle w:val="Char8"/>
          <w:rtl/>
        </w:rPr>
        <w:t xml:space="preserve">]  </w:t>
      </w:r>
      <w:r w:rsidR="002D11E1" w:rsidRPr="00636EA8">
        <w:rPr>
          <w:rStyle w:val="Char8"/>
          <w:rtl/>
        </w:rPr>
        <w:tab/>
      </w:r>
    </w:p>
    <w:p w:rsidR="00693A06" w:rsidRPr="00636EA8" w:rsidRDefault="00693A06" w:rsidP="00BB388D">
      <w:pPr>
        <w:pStyle w:val="a1"/>
        <w:rPr>
          <w:rtl/>
          <w:lang w:bidi="ar-SA"/>
        </w:rPr>
      </w:pPr>
      <w:r w:rsidRPr="00636EA8">
        <w:rPr>
          <w:rtl/>
          <w:lang w:bidi="ar-SA"/>
        </w:rPr>
        <w:t>مال و فرزندان، زیور زندگی دنیا هستند و کارهای نیکِ پایدار، نزد پروردگارت از نظر پاداش، بهتر و امیدبخش</w:t>
      </w:r>
      <w:r w:rsidRPr="00636EA8">
        <w:rPr>
          <w:rtl/>
          <w:lang w:bidi="ar-SA"/>
        </w:rPr>
        <w:softHyphen/>
        <w:t>تر است.</w:t>
      </w:r>
    </w:p>
    <w:p w:rsidR="00DA435B" w:rsidRPr="00636EA8" w:rsidRDefault="00693A06" w:rsidP="00BB388D">
      <w:pPr>
        <w:autoSpaceDE w:val="0"/>
        <w:autoSpaceDN w:val="0"/>
        <w:adjustRightInd w:val="0"/>
        <w:rPr>
          <w:rFonts w:ascii="Traditional Arabic" w:hAnsi="Traditional Arabic"/>
          <w:rtl/>
          <w:lang w:bidi="ar-SA"/>
        </w:rPr>
      </w:pPr>
      <w:r w:rsidRPr="00636EA8">
        <w:rPr>
          <w:rFonts w:ascii="Traditional Arabic" w:hAnsi="Traditional Arabic"/>
          <w:rtl/>
          <w:lang w:bidi="ar-SA"/>
        </w:rPr>
        <w:t>لذا اگر زنده بمانید و عمرتان طولانی‌تر گردد، چه‌بسا بر نیکی‌های خود بفزایید؛ گرچه زندگی سختی داشته باشید.</w:t>
      </w:r>
    </w:p>
    <w:p w:rsidR="00693A06" w:rsidRPr="00636EA8" w:rsidRDefault="00693A06" w:rsidP="00BB388D">
      <w:pPr>
        <w:autoSpaceDE w:val="0"/>
        <w:autoSpaceDN w:val="0"/>
        <w:adjustRightInd w:val="0"/>
        <w:rPr>
          <w:rFonts w:ascii="Traditional Arabic" w:hAnsi="Traditional Arabic"/>
          <w:rtl/>
          <w:lang w:bidi="ar-SA"/>
        </w:rPr>
      </w:pPr>
      <w:r w:rsidRPr="00636EA8">
        <w:rPr>
          <w:rFonts w:ascii="Traditional Arabic" w:hAnsi="Traditional Arabic"/>
          <w:rtl/>
          <w:lang w:bidi="ar-SA"/>
        </w:rPr>
        <w:t>هم‌چنین اگر انسان، گنه</w:t>
      </w:r>
      <w:r w:rsidR="000B4956" w:rsidRPr="00636EA8">
        <w:rPr>
          <w:rFonts w:ascii="Traditional Arabic" w:hAnsi="Traditional Arabic" w:cs="Traditional Arabic"/>
          <w:cs/>
          <w:lang w:bidi="ar-SA"/>
        </w:rPr>
        <w:t>‎</w:t>
      </w:r>
      <w:r w:rsidRPr="00636EA8">
        <w:rPr>
          <w:rFonts w:ascii="Traditional Arabic" w:hAnsi="Traditional Arabic"/>
          <w:rtl/>
          <w:lang w:bidi="ar-SA"/>
        </w:rPr>
        <w:t>کار باشد و زنده بماند، شاید توبه کند و از الله، عذرخواهی و درخواست رضایت نماید و بدین‌سان در حالی بمیرد که از گناهانش توبه کرده است؛ این هم به نفع اوست. پس هرگز آرزوی مرگ نکنید؛ زیرا همه چیز رقم خورده است و شاید بقای زندگانی، به نفع شما و حتی دیگران باشد. پس هیچ‌گاه خواهان مرگِ زودرس نباشید؛ بلکه صبر کنید و اجر و پاداش سختی‌ها را از الله بخواهید. امید است الله</w:t>
      </w:r>
      <w:r w:rsidRPr="00636EA8">
        <w:rPr>
          <w:rFonts w:ascii="Traditional Arabic" w:hAnsi="Traditional Arabic"/>
          <w:lang w:bidi="ar-SA"/>
        </w:rPr>
        <w:sym w:font="AGA Arabesque" w:char="F055"/>
      </w:r>
      <w:r w:rsidRPr="00636EA8">
        <w:rPr>
          <w:rFonts w:ascii="Traditional Arabic" w:hAnsi="Traditional Arabic"/>
          <w:rtl/>
          <w:lang w:bidi="ar-SA"/>
        </w:rPr>
        <w:t xml:space="preserve"> گشایشی فراهم سازد.</w:t>
      </w:r>
    </w:p>
    <w:p w:rsidR="00693A06" w:rsidRPr="00636EA8" w:rsidRDefault="00693A06" w:rsidP="00E856DA">
      <w:pPr>
        <w:autoSpaceDE w:val="0"/>
        <w:autoSpaceDN w:val="0"/>
        <w:adjustRightInd w:val="0"/>
        <w:ind w:firstLine="0"/>
        <w:jc w:val="center"/>
        <w:rPr>
          <w:rFonts w:ascii="Traditional Arabic" w:hAnsi="Traditional Arabic"/>
          <w:rtl/>
          <w:lang w:bidi="ar-SA"/>
        </w:rPr>
      </w:pPr>
      <w:r w:rsidRPr="00636EA8">
        <w:rPr>
          <w:rFonts w:ascii="Traditional Arabic" w:hAnsi="Traditional Arabic"/>
          <w:rtl/>
          <w:lang w:bidi="ar-SA"/>
        </w:rPr>
        <w:t>***</w:t>
      </w:r>
    </w:p>
    <w:p w:rsidR="006B4723" w:rsidRPr="00636EA8" w:rsidRDefault="00D146A4"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 xml:space="preserve">591- </w:t>
      </w:r>
      <w:r w:rsidR="006B4723" w:rsidRPr="00636EA8">
        <w:rPr>
          <w:rStyle w:val="Char4"/>
          <w:rtl/>
          <w:lang w:bidi="ar-SA"/>
        </w:rPr>
        <w:t>وعن أنسٍ</w:t>
      </w:r>
      <w:r w:rsidR="006B4723" w:rsidRPr="00636EA8">
        <w:rPr>
          <w:rStyle w:val="Char4"/>
          <w:b w:val="0"/>
          <w:bCs w:val="0"/>
          <w:rtl/>
          <w:lang w:bidi="ar-SA"/>
        </w:rPr>
        <w:sym w:font="AGA Arabesque" w:char="F074"/>
      </w:r>
      <w:r w:rsidR="006B4723" w:rsidRPr="00636EA8">
        <w:rPr>
          <w:rStyle w:val="Char4"/>
          <w:rtl/>
          <w:lang w:bidi="ar-SA"/>
        </w:rPr>
        <w:t xml:space="preserve"> قال: </w:t>
      </w:r>
      <w:r w:rsidR="001F272D">
        <w:rPr>
          <w:rStyle w:val="Char4"/>
          <w:rtl/>
          <w:lang w:bidi="ar-SA"/>
        </w:rPr>
        <w:t>قَالَ رَسُولُ اللهِ</w:t>
      </w:r>
      <w:r w:rsidR="006B4723" w:rsidRPr="00636EA8">
        <w:rPr>
          <w:rStyle w:val="Char4"/>
          <w:b w:val="0"/>
          <w:bCs w:val="0"/>
          <w:rtl/>
          <w:lang w:bidi="ar-SA"/>
        </w:rPr>
        <w:sym w:font="AGA Arabesque" w:char="F072"/>
      </w:r>
      <w:r w:rsidR="006B4723" w:rsidRPr="00636EA8">
        <w:rPr>
          <w:rStyle w:val="Char4"/>
          <w:rtl/>
          <w:lang w:bidi="ar-SA"/>
        </w:rPr>
        <w:t>: لا يَتَمَنَّيَنَّ أَحَدُكُمُ الْمَوْتَ لِضُرٍّ أَصَابَهُ؛ فَإِنْ كانَ لابُدَّ فاعِلا، فَلْيَقُل: اللَّهُمَّ أَحْيِنِي ما كانَتِ الحَياةُ خَيْراً لِي، وتَوَفَّنِي إِذا كانَتِ الوفاةُ خَيرًا لِي».</w:t>
      </w:r>
      <w:r w:rsidR="006B4723" w:rsidRPr="00636EA8">
        <w:rPr>
          <w:rFonts w:ascii="Traditional Arabic"/>
          <w:rtl/>
          <w:lang w:bidi="ar-SA"/>
        </w:rPr>
        <w:t xml:space="preserve"> [</w:t>
      </w:r>
      <w:r w:rsidR="002C7F89" w:rsidRPr="002C7F89">
        <w:rPr>
          <w:rFonts w:ascii="Traditional Arabic" w:cs="mylotus"/>
          <w:rtl/>
          <w:lang w:bidi="ar-SA"/>
        </w:rPr>
        <w:t>متفقٌ عليه</w:t>
      </w:r>
      <w:r w:rsidR="006B4723" w:rsidRPr="00636EA8">
        <w:rPr>
          <w:rFonts w:asci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448"/>
      </w:r>
      <w:r w:rsidR="00C8054F" w:rsidRPr="00C8054F">
        <w:rPr>
          <w:rStyle w:val="FootnoteReference"/>
          <w:rFonts w:cs="B Lotus"/>
          <w:szCs w:val="28"/>
          <w:rtl/>
          <w:lang w:bidi="ar-SA"/>
        </w:rPr>
        <w:t>)</w:t>
      </w:r>
    </w:p>
    <w:p w:rsidR="00D146A4" w:rsidRPr="00636EA8" w:rsidRDefault="00693A06" w:rsidP="00BB388D">
      <w:pPr>
        <w:autoSpaceDE w:val="0"/>
        <w:autoSpaceDN w:val="0"/>
        <w:adjustRightInd w:val="0"/>
        <w:rPr>
          <w:rFonts w:ascii="Traditional Arabic" w:hAnsi="Traditional Arabic"/>
          <w:rtl/>
          <w:lang w:bidi="ar-SA"/>
        </w:rPr>
      </w:pPr>
      <w:r w:rsidRPr="00636EA8">
        <w:rPr>
          <w:rFonts w:ascii="Traditional Arabic" w:hAnsi="Traditional Arabic"/>
          <w:b/>
          <w:bCs/>
          <w:rtl/>
          <w:lang w:bidi="ar-SA"/>
        </w:rPr>
        <w:t>ترجمه:</w:t>
      </w:r>
      <w:r w:rsidRPr="00636EA8">
        <w:rPr>
          <w:rFonts w:ascii="Traditional Arabic" w:hAnsi="Traditional Arabic"/>
          <w:rtl/>
          <w:lang w:bidi="ar-SA"/>
        </w:rPr>
        <w:t xml:space="preserve"> انس</w:t>
      </w:r>
      <w:r w:rsidRPr="00636EA8">
        <w:rPr>
          <w:rFonts w:ascii="Traditional Arabic" w:hAnsi="Traditional Arabic"/>
          <w:lang w:bidi="ar-SA"/>
        </w:rPr>
        <w:sym w:font="AGA Arabesque" w:char="F074"/>
      </w:r>
      <w:r w:rsidRPr="00636EA8">
        <w:rPr>
          <w:rFonts w:ascii="Traditional Arabic" w:hAnsi="Traditional Arabic"/>
          <w:rtl/>
          <w:lang w:bidi="ar-SA"/>
        </w:rPr>
        <w:t xml:space="preserve"> می‌گوید: رسول‌الله</w:t>
      </w:r>
      <w:r w:rsidRPr="00636EA8">
        <w:rPr>
          <w:rFonts w:ascii="Traditional Arabic" w:hAnsi="Traditional Arabic"/>
          <w:lang w:bidi="ar-SA"/>
        </w:rPr>
        <w:sym w:font="AGA Arabesque" w:char="F072"/>
      </w:r>
      <w:r w:rsidRPr="00636EA8">
        <w:rPr>
          <w:rFonts w:ascii="Traditional Arabic" w:hAnsi="Traditional Arabic"/>
          <w:rtl/>
          <w:lang w:bidi="ar-SA"/>
        </w:rPr>
        <w:t xml:space="preserve"> فرمود: «هیچ‌یک از شما به‌خاطر مصیبت یا زیانی که به او می‌رسد، آرزوی مرگ نکند؛ اما اگر چاره‌ی دیگری ندارد، بگوید: پروردگارا! اگر تا زمانی که زندگی به نفعِ من است، مرا زنده نگه دار و آن‌گاه که مرگ، به نفعِ من است، مرا بمیران».</w:t>
      </w:r>
    </w:p>
    <w:p w:rsidR="00943263" w:rsidRPr="00636EA8" w:rsidRDefault="00943263"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592- وعَنْ قَيسِ بنِ أبي حازمٍ قال: دَخَلْنَا عَلى خَباب بنِ الأَرَتِّ</w:t>
      </w:r>
      <w:r w:rsidR="005A7ED5" w:rsidRPr="00636EA8">
        <w:rPr>
          <w:rStyle w:val="Char4"/>
          <w:b w:val="0"/>
          <w:bCs w:val="0"/>
          <w:rtl/>
          <w:lang w:bidi="ar-SA"/>
        </w:rPr>
        <w:sym w:font="AGA Arabesque" w:char="F074"/>
      </w:r>
      <w:r w:rsidRPr="00636EA8">
        <w:rPr>
          <w:rStyle w:val="Char4"/>
          <w:rtl/>
          <w:lang w:bidi="ar-SA"/>
        </w:rPr>
        <w:t xml:space="preserve"> نَعُودُهُ وَقَدِ اكْتَوى سَبْعَ كَيَّاتٍ فقال: إِنَّ أَصْحاب</w:t>
      </w:r>
      <w:r w:rsidR="005A7ED5" w:rsidRPr="00636EA8">
        <w:rPr>
          <w:rStyle w:val="Char4"/>
          <w:rtl/>
          <w:lang w:bidi="ar-SA"/>
        </w:rPr>
        <w:t>َ</w:t>
      </w:r>
      <w:r w:rsidRPr="00636EA8">
        <w:rPr>
          <w:rStyle w:val="Char4"/>
          <w:rtl/>
          <w:lang w:bidi="ar-SA"/>
        </w:rPr>
        <w:t>ن</w:t>
      </w:r>
      <w:r w:rsidR="005A7ED5" w:rsidRPr="00636EA8">
        <w:rPr>
          <w:rStyle w:val="Char4"/>
          <w:rtl/>
          <w:lang w:bidi="ar-SA"/>
        </w:rPr>
        <w:t>َ</w:t>
      </w:r>
      <w:r w:rsidRPr="00636EA8">
        <w:rPr>
          <w:rStyle w:val="Char4"/>
          <w:rtl/>
          <w:lang w:bidi="ar-SA"/>
        </w:rPr>
        <w:t>ا الَّذِينَ سَلَفُوا مَضَوْا، ولَم تَنْقُصْهُمُ الدُّنْيَا، وإِنَّا أَصَبْنَا ما لا ن</w:t>
      </w:r>
      <w:r w:rsidR="005A7ED5" w:rsidRPr="00636EA8">
        <w:rPr>
          <w:rStyle w:val="Char4"/>
          <w:rtl/>
          <w:lang w:bidi="ar-SA"/>
        </w:rPr>
        <w:t>َ</w:t>
      </w:r>
      <w:r w:rsidRPr="00636EA8">
        <w:rPr>
          <w:rStyle w:val="Char4"/>
          <w:rtl/>
          <w:lang w:bidi="ar-SA"/>
        </w:rPr>
        <w:t xml:space="preserve">جِدُ لَهُ </w:t>
      </w:r>
      <w:r w:rsidR="005A7ED5" w:rsidRPr="00636EA8">
        <w:rPr>
          <w:rStyle w:val="Char4"/>
          <w:rtl/>
          <w:lang w:bidi="ar-SA"/>
        </w:rPr>
        <w:t>مَوْضِعًا</w:t>
      </w:r>
      <w:r w:rsidRPr="00636EA8">
        <w:rPr>
          <w:rStyle w:val="Char4"/>
          <w:rtl/>
          <w:lang w:bidi="ar-SA"/>
        </w:rPr>
        <w:t xml:space="preserve"> إِلاَّ الترابَ ولَوْلاَ أَنَّ النَّبِيَّ</w:t>
      </w:r>
      <w:r w:rsidR="005A7ED5" w:rsidRPr="00636EA8">
        <w:rPr>
          <w:rStyle w:val="Char4"/>
          <w:b w:val="0"/>
          <w:bCs w:val="0"/>
          <w:rtl/>
          <w:lang w:bidi="ar-SA"/>
        </w:rPr>
        <w:sym w:font="AGA Arabesque" w:char="F072"/>
      </w:r>
      <w:r w:rsidRPr="00636EA8">
        <w:rPr>
          <w:rStyle w:val="Char4"/>
          <w:rtl/>
          <w:lang w:bidi="ar-SA"/>
        </w:rPr>
        <w:t xml:space="preserve"> ن</w:t>
      </w:r>
      <w:r w:rsidR="005A7ED5" w:rsidRPr="00636EA8">
        <w:rPr>
          <w:rStyle w:val="Char4"/>
          <w:rtl/>
          <w:lang w:bidi="ar-SA"/>
        </w:rPr>
        <w:t>َ</w:t>
      </w:r>
      <w:r w:rsidRPr="00636EA8">
        <w:rPr>
          <w:rStyle w:val="Char4"/>
          <w:rtl/>
          <w:lang w:bidi="ar-SA"/>
        </w:rPr>
        <w:t>ه</w:t>
      </w:r>
      <w:r w:rsidR="005A7ED5" w:rsidRPr="00636EA8">
        <w:rPr>
          <w:rStyle w:val="Char4"/>
          <w:rtl/>
          <w:lang w:bidi="ar-SA"/>
        </w:rPr>
        <w:t>َ</w:t>
      </w:r>
      <w:r w:rsidRPr="00636EA8">
        <w:rPr>
          <w:rStyle w:val="Char4"/>
          <w:rtl/>
          <w:lang w:bidi="ar-SA"/>
        </w:rPr>
        <w:t>انَا أَنْ نَدْعُوَ بال</w:t>
      </w:r>
      <w:r w:rsidR="005A7ED5" w:rsidRPr="00636EA8">
        <w:rPr>
          <w:rStyle w:val="Char4"/>
          <w:rtl/>
          <w:lang w:bidi="ar-SA"/>
        </w:rPr>
        <w:t>ْ</w:t>
      </w:r>
      <w:r w:rsidRPr="00636EA8">
        <w:rPr>
          <w:rStyle w:val="Char4"/>
          <w:rtl/>
          <w:lang w:bidi="ar-SA"/>
        </w:rPr>
        <w:t>مَوْتِ لَدَعَوْتُ بِهِ ثُمَّ أَتَيْنَاهُ مَرَّةً أُخْرَى وهُوَ يَبْن</w:t>
      </w:r>
      <w:r w:rsidR="005A7ED5" w:rsidRPr="00636EA8">
        <w:rPr>
          <w:rStyle w:val="Char4"/>
          <w:rtl/>
          <w:lang w:bidi="ar-SA"/>
        </w:rPr>
        <w:t>ِ</w:t>
      </w:r>
      <w:r w:rsidRPr="00636EA8">
        <w:rPr>
          <w:rStyle w:val="Char4"/>
          <w:rtl/>
          <w:lang w:bidi="ar-SA"/>
        </w:rPr>
        <w:t>ي حائطاً لَه، فقال: إِنَّ ال</w:t>
      </w:r>
      <w:r w:rsidR="005A7ED5" w:rsidRPr="00636EA8">
        <w:rPr>
          <w:rStyle w:val="Char4"/>
          <w:rtl/>
          <w:lang w:bidi="ar-SA"/>
        </w:rPr>
        <w:t>ْ</w:t>
      </w:r>
      <w:r w:rsidRPr="00636EA8">
        <w:rPr>
          <w:rStyle w:val="Char4"/>
          <w:rtl/>
          <w:lang w:bidi="ar-SA"/>
        </w:rPr>
        <w:t>مُسْلِمَ لَيُؤْجَرُ في كُلِّ شَيءٍ يُنْفِقُهُ إِلاَّ في شَيءٍ يَجْعَلُهُ في هذا الت</w:t>
      </w:r>
      <w:r w:rsidR="005A7ED5" w:rsidRPr="00636EA8">
        <w:rPr>
          <w:rStyle w:val="Char4"/>
          <w:rtl/>
          <w:lang w:bidi="ar-SA"/>
        </w:rPr>
        <w:t>ُّ</w:t>
      </w:r>
      <w:r w:rsidRPr="00636EA8">
        <w:rPr>
          <w:rStyle w:val="Char4"/>
          <w:rtl/>
          <w:lang w:bidi="ar-SA"/>
        </w:rPr>
        <w:t>راب</w:t>
      </w:r>
      <w:r w:rsidR="005A7ED5" w:rsidRPr="00636EA8">
        <w:rPr>
          <w:rStyle w:val="Char4"/>
          <w:rtl/>
          <w:lang w:bidi="ar-SA"/>
        </w:rPr>
        <w:t>ِ</w:t>
      </w:r>
      <w:r w:rsidRPr="00636EA8">
        <w:rPr>
          <w:rStyle w:val="Char4"/>
          <w:rtl/>
          <w:lang w:bidi="ar-SA"/>
        </w:rPr>
        <w:t>.</w:t>
      </w:r>
      <w:r w:rsidRPr="00636EA8">
        <w:rPr>
          <w:rFonts w:ascii="Traditional Arabic"/>
          <w:rtl/>
          <w:lang w:bidi="ar-SA"/>
        </w:rPr>
        <w:t xml:space="preserve"> </w:t>
      </w:r>
      <w:r w:rsidR="005A7ED5" w:rsidRPr="00636EA8">
        <w:rPr>
          <w:rFonts w:ascii="Traditional Arabic"/>
          <w:rtl/>
          <w:lang w:bidi="ar-SA"/>
        </w:rPr>
        <w:t>[</w:t>
      </w:r>
      <w:r w:rsidR="002C7F89" w:rsidRPr="002C7F89">
        <w:rPr>
          <w:rFonts w:ascii="Traditional Arabic" w:cs="mylotus"/>
          <w:rtl/>
          <w:lang w:bidi="ar-SA"/>
        </w:rPr>
        <w:t>متفقٌ عليه</w:t>
      </w:r>
      <w:r w:rsidR="005A7ED5" w:rsidRPr="00636EA8">
        <w:rPr>
          <w:rFonts w:ascii="Traditional Arabic"/>
          <w:rtl/>
          <w:lang w:bidi="ar-SA"/>
        </w:rPr>
        <w:t>؛</w:t>
      </w:r>
      <w:r w:rsidRPr="00636EA8">
        <w:rPr>
          <w:rFonts w:ascii="Traditional Arabic"/>
          <w:rtl/>
          <w:lang w:bidi="ar-SA"/>
        </w:rPr>
        <w:t xml:space="preserve"> </w:t>
      </w:r>
      <w:r w:rsidR="005A7ED5" w:rsidRPr="00636EA8">
        <w:rPr>
          <w:rFonts w:ascii="Traditional Arabic"/>
          <w:rtl/>
          <w:lang w:bidi="ar-SA"/>
        </w:rPr>
        <w:t>این،</w:t>
      </w:r>
      <w:r w:rsidRPr="00636EA8">
        <w:rPr>
          <w:rFonts w:ascii="Traditional Arabic"/>
          <w:rtl/>
          <w:lang w:bidi="ar-SA"/>
        </w:rPr>
        <w:t xml:space="preserve"> لفظ</w:t>
      </w:r>
      <w:r w:rsidR="005A7ED5" w:rsidRPr="00636EA8">
        <w:rPr>
          <w:rFonts w:ascii="Traditional Arabic"/>
          <w:rtl/>
          <w:lang w:bidi="ar-SA"/>
        </w:rPr>
        <w:t>ِ</w:t>
      </w:r>
      <w:r w:rsidRPr="00636EA8">
        <w:rPr>
          <w:rFonts w:ascii="Traditional Arabic"/>
          <w:rtl/>
          <w:lang w:bidi="ar-SA"/>
        </w:rPr>
        <w:t xml:space="preserve"> </w:t>
      </w:r>
      <w:r w:rsidR="005A7ED5" w:rsidRPr="00636EA8">
        <w:rPr>
          <w:rFonts w:ascii="Traditional Arabic"/>
          <w:rtl/>
          <w:lang w:bidi="ar-SA"/>
        </w:rPr>
        <w:t>روايت</w:t>
      </w:r>
      <w:r w:rsidRPr="00636EA8">
        <w:rPr>
          <w:rFonts w:ascii="Traditional Arabic"/>
          <w:rtl/>
          <w:lang w:bidi="ar-SA"/>
        </w:rPr>
        <w:t xml:space="preserve"> بخاري</w:t>
      </w:r>
      <w:r w:rsidR="005A7ED5" w:rsidRPr="00636EA8">
        <w:rPr>
          <w:rFonts w:ascii="Traditional Arabic"/>
          <w:rtl/>
          <w:lang w:bidi="ar-SA"/>
        </w:rPr>
        <w:t xml:space="preserve"> است.]</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449"/>
      </w:r>
      <w:r w:rsidR="00C8054F" w:rsidRPr="00C8054F">
        <w:rPr>
          <w:rStyle w:val="FootnoteReference"/>
          <w:rFonts w:cs="B Lotus"/>
          <w:szCs w:val="28"/>
          <w:rtl/>
          <w:lang w:bidi="ar-SA"/>
        </w:rPr>
        <w:t>)</w:t>
      </w:r>
    </w:p>
    <w:p w:rsidR="00943263" w:rsidRPr="00636EA8" w:rsidRDefault="004F0BD3" w:rsidP="00BB388D">
      <w:pPr>
        <w:autoSpaceDE w:val="0"/>
        <w:autoSpaceDN w:val="0"/>
        <w:adjustRightInd w:val="0"/>
        <w:rPr>
          <w:rFonts w:ascii="Traditional Arabic" w:hAnsi="Traditional Arabic"/>
          <w:rtl/>
          <w:lang w:bidi="ar-SA"/>
        </w:rPr>
      </w:pPr>
      <w:r w:rsidRPr="00636EA8">
        <w:rPr>
          <w:rFonts w:ascii="Traditional Arabic" w:hAnsi="Traditional Arabic"/>
          <w:b/>
          <w:bCs/>
          <w:rtl/>
          <w:lang w:bidi="ar-SA"/>
        </w:rPr>
        <w:t>ترجمه:</w:t>
      </w:r>
      <w:r w:rsidRPr="00636EA8">
        <w:rPr>
          <w:rFonts w:ascii="Traditional Arabic" w:hAnsi="Traditional Arabic"/>
          <w:rtl/>
          <w:lang w:bidi="ar-SA"/>
        </w:rPr>
        <w:t xml:space="preserve"> قیس بن ابی‌حازم می‌گوید: به عیادت خبّاب بن اَرَت</w:t>
      </w:r>
      <w:r w:rsidRPr="00636EA8">
        <w:rPr>
          <w:rFonts w:ascii="Traditional Arabic" w:hAnsi="Traditional Arabic"/>
          <w:lang w:bidi="ar-SA"/>
        </w:rPr>
        <w:sym w:font="AGA Arabesque" w:char="F074"/>
      </w:r>
      <w:r w:rsidRPr="00636EA8">
        <w:rPr>
          <w:rFonts w:ascii="Traditional Arabic" w:hAnsi="Traditional Arabic"/>
          <w:rtl/>
          <w:lang w:bidi="ar-SA"/>
        </w:rPr>
        <w:t xml:space="preserve"> رفتیم و - برای درمانِ بیماری‌اش- هفت نقطه از بدنش را داغ کرده بود. گفت: «یارانِ ما رفتند و در حالی درگذشتند که دنیا، چیزی از اجر و پاداش آن‌ها نکاست و ما به مال و ثروتی دست یافته‌ایم که جایی برای آن، جز خاک نمی‌یابیم </w:t>
      </w:r>
      <w:r w:rsidR="000B4956" w:rsidRPr="00636EA8">
        <w:rPr>
          <w:rFonts w:cs="Times New Roman"/>
          <w:rtl/>
          <w:lang w:bidi="ar-SA"/>
        </w:rPr>
        <w:t>–</w:t>
      </w:r>
      <w:r w:rsidRPr="00636EA8">
        <w:rPr>
          <w:rFonts w:ascii="Traditional Arabic" w:hAnsi="Traditional Arabic"/>
          <w:rtl/>
          <w:lang w:bidi="ar-SA"/>
        </w:rPr>
        <w:t xml:space="preserve"> و</w:t>
      </w:r>
      <w:r w:rsidR="000B4956" w:rsidRPr="00636EA8">
        <w:rPr>
          <w:rFonts w:ascii="Traditional Arabic" w:hAnsi="Traditional Arabic"/>
          <w:rtl/>
          <w:lang w:bidi="ar-SA"/>
        </w:rPr>
        <w:t xml:space="preserve"> </w:t>
      </w:r>
      <w:r w:rsidRPr="00636EA8">
        <w:rPr>
          <w:rFonts w:ascii="Traditional Arabic" w:hAnsi="Traditional Arabic"/>
          <w:rtl/>
          <w:lang w:bidi="ar-SA"/>
        </w:rPr>
        <w:t>بیش از نیازِ ماست وتنها در ساختمان‌سازی از آن استفاده می‌کنیم.- اگر پیامبر</w:t>
      </w:r>
      <w:r w:rsidRPr="00636EA8">
        <w:rPr>
          <w:rFonts w:ascii="Traditional Arabic" w:hAnsi="Traditional Arabic"/>
          <w:lang w:bidi="ar-SA"/>
        </w:rPr>
        <w:sym w:font="AGA Arabesque" w:char="F072"/>
      </w:r>
      <w:r w:rsidRPr="00636EA8">
        <w:rPr>
          <w:rFonts w:ascii="Traditional Arabic" w:hAnsi="Traditional Arabic"/>
          <w:rtl/>
          <w:lang w:bidi="ar-SA"/>
        </w:rPr>
        <w:t xml:space="preserve"> ما را از تمنای مرگ باز نمی‌داشت، حتماً آروزی مرگ می‌کردم». - قیس می‌گوید:- دوباره نزدِ خبّاب</w:t>
      </w:r>
      <w:r w:rsidRPr="00636EA8">
        <w:rPr>
          <w:rFonts w:ascii="Traditional Arabic" w:hAnsi="Traditional Arabic"/>
          <w:lang w:bidi="ar-SA"/>
        </w:rPr>
        <w:sym w:font="AGA Arabesque" w:char="F074"/>
      </w:r>
      <w:r w:rsidRPr="00636EA8">
        <w:rPr>
          <w:rFonts w:ascii="Traditional Arabic" w:hAnsi="Traditional Arabic"/>
          <w:rtl/>
          <w:lang w:bidi="ar-SA"/>
        </w:rPr>
        <w:t xml:space="preserve"> رفتیم و دیدیم که مشغول ساختن خانه‌ای برای خود بود. فرمود: «مسلمان، </w:t>
      </w:r>
      <w:r w:rsidR="00D30D5F" w:rsidRPr="00636EA8">
        <w:rPr>
          <w:rFonts w:ascii="Traditional Arabic" w:hAnsi="Traditional Arabic"/>
          <w:rtl/>
          <w:lang w:bidi="ar-SA"/>
        </w:rPr>
        <w:t>به‌خاطر هر چیزی که خرج می‌کند، پاداش می‌یابد، مگر به‌خاطرِ چیزی که در این خاک می</w:t>
      </w:r>
      <w:r w:rsidR="00B36E0F" w:rsidRPr="00636EA8">
        <w:rPr>
          <w:rFonts w:ascii="Traditional Arabic" w:hAnsi="Traditional Arabic"/>
          <w:rtl/>
          <w:lang w:bidi="ar-SA"/>
        </w:rPr>
        <w:t xml:space="preserve">‌گذارد </w:t>
      </w:r>
      <w:r w:rsidR="00607324" w:rsidRPr="00636EA8">
        <w:rPr>
          <w:rFonts w:ascii="Traditional Arabic" w:hAnsi="Traditional Arabic"/>
          <w:rtl/>
          <w:lang w:bidi="ar-SA"/>
        </w:rPr>
        <w:t>(</w:t>
      </w:r>
      <w:r w:rsidR="00B36E0F" w:rsidRPr="00636EA8">
        <w:rPr>
          <w:rFonts w:ascii="Traditional Arabic" w:hAnsi="Traditional Arabic"/>
          <w:rtl/>
          <w:lang w:bidi="ar-SA"/>
        </w:rPr>
        <w:t>و در ساختمان‌سازی که مازاد بر نیاز اوست، هزینه می‌کند</w:t>
      </w:r>
      <w:r w:rsidR="00607324" w:rsidRPr="00636EA8">
        <w:rPr>
          <w:rFonts w:ascii="Traditional Arabic" w:hAnsi="Traditional Arabic"/>
          <w:rtl/>
          <w:lang w:bidi="ar-SA"/>
        </w:rPr>
        <w:t>)</w:t>
      </w:r>
      <w:r w:rsidR="00B36E0F" w:rsidRPr="00636EA8">
        <w:rPr>
          <w:rFonts w:ascii="Traditional Arabic" w:hAnsi="Traditional Arabic"/>
          <w:rtl/>
          <w:lang w:bidi="ar-SA"/>
        </w:rPr>
        <w:t>».</w:t>
      </w:r>
    </w:p>
    <w:p w:rsidR="00BB52CE" w:rsidRPr="00636EA8" w:rsidRDefault="00BB52CE" w:rsidP="00FC0354">
      <w:pPr>
        <w:autoSpaceDE w:val="0"/>
        <w:autoSpaceDN w:val="0"/>
        <w:adjustRightInd w:val="0"/>
        <w:spacing w:line="240" w:lineRule="auto"/>
        <w:ind w:firstLine="0"/>
        <w:jc w:val="center"/>
        <w:rPr>
          <w:rFonts w:ascii="Traditional Arabic" w:hAnsi="Traditional Arabic"/>
          <w:b/>
          <w:bCs/>
          <w:sz w:val="32"/>
          <w:szCs w:val="32"/>
          <w:rtl/>
          <w:lang w:bidi="ar-SA"/>
        </w:rPr>
      </w:pPr>
      <w:r w:rsidRPr="00636EA8">
        <w:rPr>
          <w:rFonts w:ascii="Traditional Arabic" w:hAnsi="Traditional Arabic"/>
          <w:b/>
          <w:bCs/>
          <w:sz w:val="32"/>
          <w:szCs w:val="32"/>
          <w:rtl/>
          <w:lang w:bidi="ar-SA"/>
        </w:rPr>
        <w:t>شرح</w:t>
      </w:r>
    </w:p>
    <w:p w:rsidR="00BB52CE" w:rsidRPr="00636EA8" w:rsidRDefault="00BB52CE" w:rsidP="00BB388D">
      <w:pPr>
        <w:autoSpaceDE w:val="0"/>
        <w:autoSpaceDN w:val="0"/>
        <w:adjustRightInd w:val="0"/>
        <w:rPr>
          <w:rFonts w:ascii="Traditional Arabic" w:hAnsi="Traditional Arabic"/>
          <w:rtl/>
          <w:lang w:bidi="ar-SA"/>
        </w:rPr>
      </w:pPr>
      <w:r w:rsidRPr="00636EA8">
        <w:rPr>
          <w:rFonts w:ascii="Traditional Arabic" w:hAnsi="Traditional Arabic"/>
          <w:rtl/>
          <w:lang w:bidi="ar-SA"/>
        </w:rPr>
        <w:t>مؤلف</w:t>
      </w:r>
      <w:r w:rsidR="00D177B8" w:rsidRPr="00636EA8">
        <w:rPr>
          <w:rFonts w:cs="CTraditional Arabic"/>
          <w:rtl/>
          <w:lang w:bidi="ar-SA"/>
        </w:rPr>
        <w:t>/</w:t>
      </w:r>
      <w:r w:rsidRPr="00636EA8">
        <w:rPr>
          <w:rFonts w:ascii="Traditional Arabic" w:hAnsi="Traditional Arabic"/>
          <w:rtl/>
          <w:lang w:bidi="ar-SA"/>
        </w:rPr>
        <w:t xml:space="preserve"> در باب نادرست بودن آرزوی مرگ به سبب سختی‌ها و مصیبت‌هایی که به انسان می‌رسد، حدیثی بدین مضمون نقل کرده است که انس بن مالک</w:t>
      </w:r>
      <w:r w:rsidRPr="00636EA8">
        <w:rPr>
          <w:rFonts w:ascii="Traditional Arabic" w:hAnsi="Traditional Arabic"/>
          <w:lang w:bidi="ar-SA"/>
        </w:rPr>
        <w:sym w:font="AGA Arabesque" w:char="F074"/>
      </w:r>
      <w:r w:rsidRPr="00636EA8">
        <w:rPr>
          <w:rFonts w:ascii="Traditional Arabic" w:hAnsi="Traditional Arabic"/>
          <w:rtl/>
          <w:lang w:bidi="ar-SA"/>
        </w:rPr>
        <w:t xml:space="preserve"> می‌گوید: رسول‌الله</w:t>
      </w:r>
      <w:r w:rsidRPr="00636EA8">
        <w:rPr>
          <w:rFonts w:ascii="Traditional Arabic" w:hAnsi="Traditional Arabic"/>
          <w:lang w:bidi="ar-SA"/>
        </w:rPr>
        <w:sym w:font="AGA Arabesque" w:char="F072"/>
      </w:r>
      <w:r w:rsidRPr="00636EA8">
        <w:rPr>
          <w:rFonts w:ascii="Traditional Arabic" w:hAnsi="Traditional Arabic"/>
          <w:rtl/>
          <w:lang w:bidi="ar-SA"/>
        </w:rPr>
        <w:t xml:space="preserve"> فرمود: «هیچ‌یک از شما به‌خاطر مصیبت یا زیانی که به او می‌رسد، آرزوی مرگ نکند»؛ یعنی اگر کسی به بیماری سخت یا فقر شدیدی دچار شد یا سخت بدهکار گردید، حرام است که بگوید: خدایا مرا بِکُش تا از این زندگی راحت شوم. این تمنا یا گفتن چنین عبارتی، جایز نیست؛ زیرا اگر بمیرد، باز هم راحت نخواهد شد و شاید از عذاب دنیا به عذاب آخرت انتقال یابد که به‌مراتب سخت‌تر و شدیدتر است.</w:t>
      </w:r>
    </w:p>
    <w:p w:rsidR="00BB52CE" w:rsidRPr="00636EA8" w:rsidRDefault="00BB52CE" w:rsidP="00BB388D">
      <w:pPr>
        <w:autoSpaceDE w:val="0"/>
        <w:autoSpaceDN w:val="0"/>
        <w:adjustRightInd w:val="0"/>
        <w:rPr>
          <w:rFonts w:ascii="Traditional Arabic" w:hAnsi="Traditional Arabic"/>
          <w:rtl/>
          <w:lang w:bidi="ar-SA"/>
        </w:rPr>
      </w:pPr>
      <w:r w:rsidRPr="00636EA8">
        <w:rPr>
          <w:rFonts w:ascii="Traditional Arabic" w:hAnsi="Traditional Arabic"/>
          <w:rtl/>
          <w:lang w:bidi="ar-SA"/>
        </w:rPr>
        <w:t>از این‌رو پیامبر</w:t>
      </w:r>
      <w:r w:rsidRPr="00636EA8">
        <w:rPr>
          <w:rFonts w:ascii="Traditional Arabic" w:hAnsi="Traditional Arabic"/>
          <w:lang w:bidi="ar-SA"/>
        </w:rPr>
        <w:sym w:font="AGA Arabesque" w:char="F072"/>
      </w:r>
      <w:r w:rsidRPr="00636EA8">
        <w:rPr>
          <w:rFonts w:ascii="Traditional Arabic" w:hAnsi="Traditional Arabic"/>
          <w:rtl/>
          <w:lang w:bidi="ar-SA"/>
        </w:rPr>
        <w:t xml:space="preserve"> از آرزوی مرگ به سبب سختی‌ها و مصیبت‌هایی که به انسان می‌رسد، نهی فرموده است؛ بلکه باید به‌</w:t>
      </w:r>
      <w:r w:rsidR="00030B26" w:rsidRPr="00636EA8">
        <w:rPr>
          <w:rFonts w:ascii="Traditional Arabic" w:hAnsi="Traditional Arabic"/>
          <w:rtl/>
          <w:lang w:bidi="ar-SA"/>
        </w:rPr>
        <w:t>وسیله‌ی صبر و با امید به اجر ال</w:t>
      </w:r>
      <w:r w:rsidRPr="00636EA8">
        <w:rPr>
          <w:rFonts w:ascii="Traditional Arabic" w:hAnsi="Traditional Arabic"/>
          <w:rtl/>
          <w:lang w:bidi="ar-SA"/>
        </w:rPr>
        <w:t>هی و نیز انتظار گشایشی از سوی الله، با سختی‌ها مقابله کنیم و بدانیم که هیچ وضعیتی ماندگار نیست و الله</w:t>
      </w:r>
      <w:r w:rsidRPr="00636EA8">
        <w:rPr>
          <w:rFonts w:ascii="Traditional Arabic" w:hAnsi="Traditional Arabic"/>
          <w:lang w:bidi="ar-SA"/>
        </w:rPr>
        <w:sym w:font="AGA Arabesque" w:char="F055"/>
      </w:r>
      <w:r w:rsidRPr="00636EA8">
        <w:rPr>
          <w:rFonts w:ascii="Traditional Arabic" w:hAnsi="Traditional Arabic"/>
          <w:rtl/>
          <w:lang w:bidi="ar-SA"/>
        </w:rPr>
        <w:t xml:space="preserve"> شب و روز را می‌گرداند و اوضاع و احوال را به‌گونه‌ای که خارج از گمان و تصور انسان است، دگرگون می‌سازد؛ زیرا الله متعال هرچه بخواهد، فقط کاف</w:t>
      </w:r>
      <w:r w:rsidR="00457B75" w:rsidRPr="00636EA8">
        <w:rPr>
          <w:rFonts w:ascii="Traditional Arabic" w:hAnsi="Traditional Arabic"/>
          <w:rtl/>
          <w:lang w:bidi="ar-SA"/>
        </w:rPr>
        <w:t>ی‌ست</w:t>
      </w:r>
      <w:r w:rsidRPr="00636EA8">
        <w:rPr>
          <w:rFonts w:ascii="Traditional Arabic" w:hAnsi="Traditional Arabic"/>
          <w:rtl/>
          <w:lang w:bidi="ar-SA"/>
        </w:rPr>
        <w:t xml:space="preserve"> اراده کند و بگوید: «بشو»، پس همان می‌شود که الله</w:t>
      </w:r>
      <w:r w:rsidRPr="00636EA8">
        <w:rPr>
          <w:rFonts w:ascii="Traditional Arabic" w:hAnsi="Traditional Arabic"/>
          <w:lang w:bidi="ar-SA"/>
        </w:rPr>
        <w:sym w:font="AGA Arabesque" w:char="F055"/>
      </w:r>
      <w:r w:rsidRPr="00636EA8">
        <w:rPr>
          <w:rFonts w:ascii="Traditional Arabic" w:hAnsi="Traditional Arabic"/>
          <w:rtl/>
          <w:lang w:bidi="ar-SA"/>
        </w:rPr>
        <w:t xml:space="preserve"> اراده کرده است. لذا هیچ‌گاه به‌خاطر م</w:t>
      </w:r>
      <w:r w:rsidR="000B4956" w:rsidRPr="00636EA8">
        <w:rPr>
          <w:rFonts w:ascii="Traditional Arabic" w:hAnsi="Traditional Arabic"/>
          <w:rtl/>
          <w:lang w:bidi="ar-SA"/>
        </w:rPr>
        <w:t>ص</w:t>
      </w:r>
      <w:r w:rsidRPr="00636EA8">
        <w:rPr>
          <w:rFonts w:ascii="Traditional Arabic" w:hAnsi="Traditional Arabic"/>
          <w:rtl/>
          <w:lang w:bidi="ar-SA"/>
        </w:rPr>
        <w:t xml:space="preserve">یبتی که به شما می‌رسد، آرزوی مرگ نکنید. البته اگر </w:t>
      </w:r>
      <w:r w:rsidR="002419E0" w:rsidRPr="00636EA8">
        <w:rPr>
          <w:rFonts w:ascii="Traditional Arabic" w:hAnsi="Traditional Arabic"/>
          <w:rtl/>
          <w:lang w:bidi="ar-SA"/>
        </w:rPr>
        <w:t>کسی از انحراف و گمراهی بترسد و نگرانِ این باشد که شاید به ظواهر فریبنده‌ی دنیا و یا با افکار و اندیشه‌های باطل، فریفته شود، باز هم نباید آرزوی مرگ کند؛ بلکه بگوید: «پروردگارا! مرا پیش از آن‌که دچار فتنه شوم، به سوی خود بازگردان» یا از الله</w:t>
      </w:r>
      <w:r w:rsidR="002419E0" w:rsidRPr="00636EA8">
        <w:rPr>
          <w:rFonts w:ascii="Traditional Arabic" w:hAnsi="Traditional Arabic"/>
          <w:lang w:bidi="ar-SA"/>
        </w:rPr>
        <w:sym w:font="AGA Arabesque" w:char="F055"/>
      </w:r>
      <w:r w:rsidR="002419E0" w:rsidRPr="00636EA8">
        <w:rPr>
          <w:rFonts w:ascii="Traditional Arabic" w:hAnsi="Traditional Arabic"/>
          <w:rtl/>
          <w:lang w:bidi="ar-SA"/>
        </w:rPr>
        <w:t xml:space="preserve"> درخواست استقامت و پایداری نماید؛ زیرا شاید بقایش به نفع مسلمانان باشد و بتواند از آن‌ها دفاع و پشتیبانی کند یا به یاریِ آنان برخیزد. از این‌رو دعا کند و بگوید: پروردگارا! اگر برای بندگانت، فتنه‌ای مقدّر نمودی، مرا پیش از ابتلا به این فتنه، بمیران.</w:t>
      </w:r>
    </w:p>
    <w:p w:rsidR="00BB52CE" w:rsidRPr="00636EA8" w:rsidRDefault="002419E0" w:rsidP="00BB388D">
      <w:pPr>
        <w:autoSpaceDE w:val="0"/>
        <w:autoSpaceDN w:val="0"/>
        <w:adjustRightInd w:val="0"/>
        <w:rPr>
          <w:rFonts w:ascii="Traditional Arabic" w:hAnsi="Traditional Arabic"/>
          <w:rtl/>
          <w:lang w:bidi="ar-SA"/>
        </w:rPr>
      </w:pPr>
      <w:r w:rsidRPr="00636EA8">
        <w:rPr>
          <w:rFonts w:ascii="Traditional Arabic" w:hAnsi="Traditional Arabic"/>
          <w:rtl/>
          <w:lang w:bidi="ar-SA"/>
        </w:rPr>
        <w:t>پیامبر</w:t>
      </w:r>
      <w:r w:rsidRPr="00636EA8">
        <w:rPr>
          <w:rFonts w:ascii="Traditional Arabic" w:hAnsi="Traditional Arabic"/>
          <w:lang w:bidi="ar-SA"/>
        </w:rPr>
        <w:sym w:font="AGA Arabesque" w:char="F072"/>
      </w:r>
      <w:r w:rsidRPr="00636EA8">
        <w:rPr>
          <w:rFonts w:ascii="Traditional Arabic" w:hAnsi="Traditional Arabic"/>
          <w:rtl/>
          <w:lang w:bidi="ar-SA"/>
        </w:rPr>
        <w:t xml:space="preserve"> فرمود:</w:t>
      </w:r>
      <w:r w:rsidR="00BB52CE" w:rsidRPr="00636EA8">
        <w:rPr>
          <w:rFonts w:ascii="Traditional Arabic" w:hAnsi="Traditional Arabic"/>
          <w:rtl/>
          <w:lang w:bidi="ar-SA"/>
        </w:rPr>
        <w:t xml:space="preserve"> </w:t>
      </w:r>
      <w:r w:rsidRPr="00636EA8">
        <w:rPr>
          <w:rFonts w:ascii="Traditional Arabic" w:hAnsi="Traditional Arabic"/>
          <w:rtl/>
          <w:lang w:bidi="ar-SA"/>
        </w:rPr>
        <w:t>«</w:t>
      </w:r>
      <w:r w:rsidR="00BB52CE" w:rsidRPr="00636EA8">
        <w:rPr>
          <w:rFonts w:ascii="Traditional Arabic" w:hAnsi="Traditional Arabic"/>
          <w:rtl/>
          <w:lang w:bidi="ar-SA"/>
        </w:rPr>
        <w:t>اما اگر چاره‌ی دیگری ندارد، بگوید: پروردگارا! اگر تا زمانی که زندگی به نفعِ من است، مرا زنده نگه</w:t>
      </w:r>
      <w:r w:rsidR="000B4956" w:rsidRPr="00636EA8">
        <w:rPr>
          <w:rFonts w:ascii="Traditional Arabic" w:hAnsi="Traditional Arabic" w:cs="Traditional Arabic"/>
          <w:cs/>
          <w:lang w:bidi="ar-SA"/>
        </w:rPr>
        <w:t>‎</w:t>
      </w:r>
      <w:r w:rsidR="00BB52CE" w:rsidRPr="00636EA8">
        <w:rPr>
          <w:rFonts w:ascii="Traditional Arabic" w:hAnsi="Traditional Arabic"/>
          <w:rtl/>
          <w:lang w:bidi="ar-SA"/>
        </w:rPr>
        <w:t>دار و آن‌گاه که مرگ، به نفعِ من است، مرا بمیران».</w:t>
      </w:r>
      <w:r w:rsidRPr="00636EA8">
        <w:rPr>
          <w:rFonts w:ascii="Traditional Arabic" w:hAnsi="Traditional Arabic"/>
          <w:rtl/>
          <w:lang w:bidi="ar-SA"/>
        </w:rPr>
        <w:t xml:space="preserve"> هیچ‌کس، خیرش را نمی‌داند؛ پس باید همه چیز را به الله بسپارد و بگوید: «پروردگارا! اگر تا زمانی که زندگی به نفعِ من است، مرا زنده نگه دار و آن‌گاه که مرگ، به نفعِ من است، مرا بمیران». وقتی بدین‌صورت دعا کنیم، الله متعال درخواستِ ما را می‌پذیرد.</w:t>
      </w:r>
    </w:p>
    <w:p w:rsidR="002419E0" w:rsidRPr="00636EA8" w:rsidRDefault="002419E0" w:rsidP="00BB388D">
      <w:pPr>
        <w:autoSpaceDE w:val="0"/>
        <w:autoSpaceDN w:val="0"/>
        <w:adjustRightInd w:val="0"/>
        <w:rPr>
          <w:rtl/>
          <w:lang w:bidi="ar-SA"/>
        </w:rPr>
      </w:pPr>
      <w:r w:rsidRPr="00636EA8">
        <w:rPr>
          <w:rFonts w:ascii="Traditional Arabic" w:hAnsi="Traditional Arabic"/>
          <w:rtl/>
          <w:lang w:bidi="ar-SA"/>
        </w:rPr>
        <w:t>از این حدیث به جایز بودن دعای مشروط، پی می‌بریم؛ یعنی جایز است که انسان در دعا برای الله</w:t>
      </w:r>
      <w:r w:rsidRPr="00636EA8">
        <w:rPr>
          <w:rFonts w:ascii="Traditional Arabic" w:hAnsi="Traditional Arabic"/>
          <w:lang w:bidi="ar-SA"/>
        </w:rPr>
        <w:sym w:font="AGA Arabesque" w:char="F055"/>
      </w:r>
      <w:r w:rsidRPr="00636EA8">
        <w:rPr>
          <w:rFonts w:ascii="Traditional Arabic" w:hAnsi="Traditional Arabic"/>
          <w:rtl/>
          <w:lang w:bidi="ar-SA"/>
        </w:rPr>
        <w:t xml:space="preserve"> شرط بگذارد. چنان‌که در سایر متون دینی نیز نمونه‌هایی از دعای مشروط وجود دارد؛ مانندی آیه‌ی «لعان»</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450"/>
      </w:r>
      <w:r w:rsidR="00C8054F" w:rsidRPr="00C8054F">
        <w:rPr>
          <w:rStyle w:val="FootnoteReference"/>
          <w:rFonts w:cs="B Lotus"/>
          <w:szCs w:val="28"/>
          <w:rtl/>
          <w:lang w:bidi="ar-SA"/>
        </w:rPr>
        <w:t>)</w:t>
      </w:r>
      <w:r w:rsidRPr="00636EA8">
        <w:rPr>
          <w:rFonts w:ascii="Traditional Arabic" w:hAnsi="Traditional Arabic"/>
          <w:rtl/>
          <w:lang w:bidi="ar-SA"/>
        </w:rPr>
        <w:t xml:space="preserve"> که شوهر در پنجمین بار می‌گوید: «</w:t>
      </w:r>
      <w:r w:rsidR="002872C1" w:rsidRPr="00636EA8">
        <w:rPr>
          <w:rtl/>
          <w:lang w:bidi="ar-SA"/>
        </w:rPr>
        <w:t>لعنت الله بر او باد اگر از دروغ‌گویان باشد» و زن نیز در پنجمین مرحله از گواهی‌اش، می‌گوید: «خشم الله بر خودِ او باد، اگر شوهرش راست‌گوست». و بدین‌سان به صورت مشروط دعا می‌کنند؛ لذا شرط گذاشتن در دعا، ایرادی ندارد.</w:t>
      </w:r>
    </w:p>
    <w:p w:rsidR="002872C1" w:rsidRPr="00636EA8" w:rsidRDefault="002872C1" w:rsidP="00BB388D">
      <w:pPr>
        <w:autoSpaceDE w:val="0"/>
        <w:autoSpaceDN w:val="0"/>
        <w:adjustRightInd w:val="0"/>
        <w:rPr>
          <w:rtl/>
          <w:lang w:bidi="ar-SA"/>
        </w:rPr>
      </w:pPr>
      <w:r w:rsidRPr="00636EA8">
        <w:rPr>
          <w:rtl/>
          <w:lang w:bidi="ar-SA"/>
        </w:rPr>
        <w:t>سپس مؤلف</w:t>
      </w:r>
      <w:r w:rsidR="000B4956" w:rsidRPr="00636EA8">
        <w:rPr>
          <w:rFonts w:cs="CTraditional Arabic"/>
          <w:rtl/>
          <w:lang w:bidi="ar-SA"/>
        </w:rPr>
        <w:t>/</w:t>
      </w:r>
      <w:r w:rsidRPr="00636EA8">
        <w:rPr>
          <w:rtl/>
          <w:lang w:bidi="ar-SA"/>
        </w:rPr>
        <w:t xml:space="preserve">، حدیث قیس بن ابی‌حازم را نقل کرده است که </w:t>
      </w:r>
      <w:r w:rsidR="00D05E1E" w:rsidRPr="00636EA8">
        <w:rPr>
          <w:rtl/>
          <w:lang w:bidi="ar-SA"/>
        </w:rPr>
        <w:t>به عیادتِ یکی از بزرگان صحابه به نامِ خبّاب بن اَرَت</w:t>
      </w:r>
      <w:r w:rsidR="00D05E1E" w:rsidRPr="00636EA8">
        <w:rPr>
          <w:lang w:bidi="ar-SA"/>
        </w:rPr>
        <w:sym w:font="AGA Arabesque" w:char="F074"/>
      </w:r>
      <w:r w:rsidR="00D05E1E" w:rsidRPr="00636EA8">
        <w:rPr>
          <w:rtl/>
          <w:lang w:bidi="ar-SA"/>
        </w:rPr>
        <w:t xml:space="preserve"> رفتند؛ این، زمانی بود که دنیا به رویِ مسلمانان گشوده شده بود. مسلمانان، ابتدا فقیر بودند، اما الله متعال با غنایم فراوانی که از کافران به‌دست آوردند، آنان را ثروتمند ساخت. همان‌طور که به آن‌ها نوید داده بود:</w:t>
      </w:r>
    </w:p>
    <w:p w:rsidR="00D05E1E" w:rsidRPr="00636EA8" w:rsidRDefault="00C8054F" w:rsidP="00BC463E">
      <w:pPr>
        <w:pStyle w:val="a0"/>
        <w:rPr>
          <w:rFonts w:ascii="(normal text)" w:hAnsi="(normal text)"/>
          <w:rtl/>
          <w:lang w:bidi="ar-SA"/>
        </w:rPr>
      </w:pPr>
      <w:r w:rsidRPr="00636EA8">
        <w:rPr>
          <w:rFonts w:ascii="KFGQPC Uthman Taha Naskh" w:cs="KFGQPC Uthman Taha Naskh" w:hint="cs"/>
          <w:rtl/>
          <w:lang w:bidi="ar-SA"/>
        </w:rPr>
        <w:t>﴿</w:t>
      </w:r>
      <w:r w:rsidR="001D3DEB" w:rsidRPr="00636EA8">
        <w:rPr>
          <w:rFonts w:ascii="KFGQPC Uthmanic Script HAFS" w:hint="eastAsia"/>
          <w:rtl/>
          <w:lang w:bidi="ar-SA"/>
        </w:rPr>
        <w:t>وَعَدَكُمُ</w:t>
      </w:r>
      <w:r w:rsidR="001D3DEB" w:rsidRPr="00636EA8">
        <w:rPr>
          <w:rFonts w:ascii="KFGQPC Uthmanic Script HAFS"/>
          <w:rtl/>
          <w:lang w:bidi="ar-SA"/>
        </w:rPr>
        <w:t xml:space="preserve"> </w:t>
      </w:r>
      <w:r w:rsidR="001D3DEB" w:rsidRPr="00636EA8">
        <w:rPr>
          <w:rFonts w:ascii="KFGQPC Uthmanic Script HAFS" w:hint="cs"/>
          <w:rtl/>
          <w:lang w:bidi="ar-SA"/>
        </w:rPr>
        <w:t>ٱ</w:t>
      </w:r>
      <w:r w:rsidR="001D3DEB" w:rsidRPr="00636EA8">
        <w:rPr>
          <w:rFonts w:ascii="KFGQPC Uthmanic Script HAFS" w:hint="eastAsia"/>
          <w:rtl/>
          <w:lang w:bidi="ar-SA"/>
        </w:rPr>
        <w:t>للَّهُ</w:t>
      </w:r>
      <w:r w:rsidR="001D3DEB" w:rsidRPr="00636EA8">
        <w:rPr>
          <w:rFonts w:ascii="KFGQPC Uthmanic Script HAFS"/>
          <w:rtl/>
          <w:lang w:bidi="ar-SA"/>
        </w:rPr>
        <w:t xml:space="preserve"> </w:t>
      </w:r>
      <w:r w:rsidR="001D3DEB" w:rsidRPr="00636EA8">
        <w:rPr>
          <w:rFonts w:ascii="KFGQPC Uthmanic Script HAFS" w:hint="eastAsia"/>
          <w:rtl/>
          <w:lang w:bidi="ar-SA"/>
        </w:rPr>
        <w:t>مَغَانِمَ</w:t>
      </w:r>
      <w:r w:rsidR="001D3DEB" w:rsidRPr="00636EA8">
        <w:rPr>
          <w:rFonts w:ascii="KFGQPC Uthmanic Script HAFS"/>
          <w:rtl/>
          <w:lang w:bidi="ar-SA"/>
        </w:rPr>
        <w:t xml:space="preserve"> </w:t>
      </w:r>
      <w:r w:rsidR="001D3DEB" w:rsidRPr="00636EA8">
        <w:rPr>
          <w:rFonts w:ascii="KFGQPC Uthmanic Script HAFS" w:hint="eastAsia"/>
          <w:rtl/>
          <w:lang w:bidi="ar-SA"/>
        </w:rPr>
        <w:t>كَثِيرَة</w:t>
      </w:r>
      <w:r w:rsidR="001D3DEB" w:rsidRPr="00636EA8">
        <w:rPr>
          <w:rFonts w:ascii="KFGQPC Uthmanic Script HAFS" w:hint="cs"/>
          <w:rtl/>
          <w:lang w:bidi="ar-SA"/>
        </w:rPr>
        <w:t>ٗ</w:t>
      </w:r>
      <w:r w:rsidR="001D3DEB" w:rsidRPr="00636EA8">
        <w:rPr>
          <w:rFonts w:ascii="KFGQPC Uthmanic Script HAFS"/>
          <w:rtl/>
          <w:lang w:bidi="ar-SA"/>
        </w:rPr>
        <w:t xml:space="preserve"> </w:t>
      </w:r>
      <w:r w:rsidR="001D3DEB" w:rsidRPr="00636EA8">
        <w:rPr>
          <w:rFonts w:ascii="KFGQPC Uthmanic Script HAFS" w:hint="eastAsia"/>
          <w:rtl/>
          <w:lang w:bidi="ar-SA"/>
        </w:rPr>
        <w:t>تَأ</w:t>
      </w:r>
      <w:r w:rsidR="001D3DEB" w:rsidRPr="00636EA8">
        <w:rPr>
          <w:rFonts w:ascii="KFGQPC Uthmanic Script HAFS" w:hint="cs"/>
          <w:rtl/>
          <w:lang w:bidi="ar-SA"/>
        </w:rPr>
        <w:t>ۡ</w:t>
      </w:r>
      <w:r w:rsidR="001D3DEB" w:rsidRPr="00636EA8">
        <w:rPr>
          <w:rFonts w:ascii="KFGQPC Uthmanic Script HAFS" w:hint="eastAsia"/>
          <w:rtl/>
          <w:lang w:bidi="ar-SA"/>
        </w:rPr>
        <w:t>خُذُونَهَا</w:t>
      </w:r>
      <w:r w:rsidRPr="00636EA8">
        <w:rPr>
          <w:rFonts w:ascii="KFGQPC Uthman Taha Naskh" w:cs="KFGQPC Uthman Taha Naskh" w:hint="cs"/>
          <w:rtl/>
          <w:lang w:bidi="ar-SA"/>
        </w:rPr>
        <w:t>﴾</w:t>
      </w:r>
      <w:r w:rsidR="001D3DEB" w:rsidRPr="00636EA8">
        <w:rPr>
          <w:rFonts w:ascii="KFGQPC Uthman Taha Naskh" w:cs="KFGQPC Uthman Taha Naskh"/>
          <w:rtl/>
          <w:lang w:bidi="ar-SA"/>
        </w:rPr>
        <w:t xml:space="preserve"> </w:t>
      </w:r>
      <w:r w:rsidR="001D3DEB" w:rsidRPr="00636EA8">
        <w:rPr>
          <w:rFonts w:ascii="KFGQPC Uthman Taha Naskh" w:cs="KFGQPC Uthman Taha Naskh"/>
          <w:rtl/>
          <w:lang w:bidi="ar-SA"/>
        </w:rPr>
        <w:tab/>
      </w:r>
      <w:r w:rsidR="001D3DEB" w:rsidRPr="00636EA8">
        <w:rPr>
          <w:rStyle w:val="Char8"/>
          <w:rtl/>
        </w:rPr>
        <w:t>[</w:t>
      </w:r>
      <w:r w:rsidR="001D3DEB" w:rsidRPr="00636EA8">
        <w:rPr>
          <w:rStyle w:val="Char8"/>
          <w:rFonts w:hint="eastAsia"/>
          <w:rtl/>
        </w:rPr>
        <w:t>الفتح</w:t>
      </w:r>
      <w:r w:rsidR="001D3DEB" w:rsidRPr="00636EA8">
        <w:rPr>
          <w:rStyle w:val="Char8"/>
          <w:rtl/>
        </w:rPr>
        <w:t xml:space="preserve">: </w:t>
      </w:r>
      <w:r w:rsidR="001D3DEB" w:rsidRPr="00636EA8">
        <w:rPr>
          <w:rStyle w:val="Char8"/>
          <w:rFonts w:hint="cs"/>
          <w:rtl/>
        </w:rPr>
        <w:t>٢٠</w:t>
      </w:r>
      <w:r w:rsidR="001D3DEB" w:rsidRPr="00636EA8">
        <w:rPr>
          <w:rStyle w:val="Char8"/>
          <w:rtl/>
        </w:rPr>
        <w:t>]</w:t>
      </w:r>
      <w:r w:rsidR="001D3DEB" w:rsidRPr="00636EA8">
        <w:rPr>
          <w:rFonts w:ascii="KFGQPC Uthman Taha Naskh" w:cs="KFGQPC Uthman Taha Naskh"/>
          <w:rtl/>
          <w:lang w:bidi="ar-SA"/>
        </w:rPr>
        <w:t xml:space="preserve">  </w:t>
      </w:r>
      <w:r w:rsidR="00695131" w:rsidRPr="00636EA8">
        <w:rPr>
          <w:rFonts w:ascii="(normal text)" w:hAnsi="(normal text)"/>
          <w:rtl/>
          <w:lang w:bidi="ar-SA"/>
        </w:rPr>
        <w:tab/>
      </w:r>
    </w:p>
    <w:p w:rsidR="00D05E1E" w:rsidRPr="00636EA8" w:rsidRDefault="00D05E1E" w:rsidP="00BB388D">
      <w:pPr>
        <w:pStyle w:val="a1"/>
        <w:rPr>
          <w:rtl/>
          <w:lang w:bidi="ar-SA"/>
        </w:rPr>
      </w:pPr>
      <w:r w:rsidRPr="00636EA8">
        <w:rPr>
          <w:rtl/>
          <w:lang w:bidi="ar-SA"/>
        </w:rPr>
        <w:t>الله، غنیمت‌های فراوانی به شما نوید داده است که آن را به دست می‌آورید.</w:t>
      </w:r>
    </w:p>
    <w:p w:rsidR="00D05E1E" w:rsidRPr="00636EA8" w:rsidRDefault="00F019CF" w:rsidP="00BB388D">
      <w:pPr>
        <w:autoSpaceDE w:val="0"/>
        <w:autoSpaceDN w:val="0"/>
        <w:adjustRightInd w:val="0"/>
        <w:rPr>
          <w:rtl/>
          <w:lang w:bidi="ar-SA"/>
        </w:rPr>
      </w:pPr>
      <w:r w:rsidRPr="00636EA8">
        <w:rPr>
          <w:rtl/>
          <w:lang w:bidi="ar-SA"/>
        </w:rPr>
        <w:t>در آیه‌ی قبل نیز به این غنایم اشاره نموده و فرموده است:</w:t>
      </w:r>
    </w:p>
    <w:p w:rsidR="00F019CF" w:rsidRPr="00636EA8" w:rsidRDefault="00C8054F" w:rsidP="00BC463E">
      <w:pPr>
        <w:pStyle w:val="a0"/>
        <w:rPr>
          <w:rStyle w:val="Char8"/>
          <w:rtl/>
        </w:rPr>
      </w:pPr>
      <w:r w:rsidRPr="00636EA8">
        <w:rPr>
          <w:rFonts w:ascii="KFGQPC Uthman Taha Naskh" w:cs="KFGQPC Uthman Taha Naskh" w:hint="cs"/>
          <w:rtl/>
          <w:lang w:bidi="ar-SA"/>
        </w:rPr>
        <w:t>﴿</w:t>
      </w:r>
      <w:r w:rsidR="001D3DEB" w:rsidRPr="00636EA8">
        <w:rPr>
          <w:rFonts w:ascii="KFGQPC Uthmanic Script HAFS" w:hint="eastAsia"/>
          <w:rtl/>
          <w:lang w:bidi="ar-SA"/>
        </w:rPr>
        <w:t>وَمَغَانِمَ</w:t>
      </w:r>
      <w:r w:rsidR="001D3DEB" w:rsidRPr="00636EA8">
        <w:rPr>
          <w:rFonts w:ascii="KFGQPC Uthmanic Script HAFS"/>
          <w:rtl/>
          <w:lang w:bidi="ar-SA"/>
        </w:rPr>
        <w:t xml:space="preserve"> </w:t>
      </w:r>
      <w:r w:rsidR="001D3DEB" w:rsidRPr="00636EA8">
        <w:rPr>
          <w:rFonts w:ascii="KFGQPC Uthmanic Script HAFS" w:hint="eastAsia"/>
          <w:rtl/>
          <w:lang w:bidi="ar-SA"/>
        </w:rPr>
        <w:t>كَثِيرَة</w:t>
      </w:r>
      <w:r w:rsidR="001D3DEB" w:rsidRPr="00636EA8">
        <w:rPr>
          <w:rFonts w:ascii="KFGQPC Uthmanic Script HAFS" w:hint="cs"/>
          <w:rtl/>
          <w:lang w:bidi="ar-SA"/>
        </w:rPr>
        <w:t>ٗ</w:t>
      </w:r>
      <w:r w:rsidR="001D3DEB" w:rsidRPr="00636EA8">
        <w:rPr>
          <w:rFonts w:ascii="KFGQPC Uthmanic Script HAFS"/>
          <w:rtl/>
          <w:lang w:bidi="ar-SA"/>
        </w:rPr>
        <w:t xml:space="preserve"> </w:t>
      </w:r>
      <w:r w:rsidR="001D3DEB" w:rsidRPr="00636EA8">
        <w:rPr>
          <w:rFonts w:ascii="KFGQPC Uthmanic Script HAFS" w:hint="eastAsia"/>
          <w:rtl/>
          <w:lang w:bidi="ar-SA"/>
        </w:rPr>
        <w:t>يَأ</w:t>
      </w:r>
      <w:r w:rsidR="001D3DEB" w:rsidRPr="00636EA8">
        <w:rPr>
          <w:rFonts w:ascii="KFGQPC Uthmanic Script HAFS" w:hint="cs"/>
          <w:rtl/>
          <w:lang w:bidi="ar-SA"/>
        </w:rPr>
        <w:t>ۡ</w:t>
      </w:r>
      <w:r w:rsidR="001D3DEB" w:rsidRPr="00636EA8">
        <w:rPr>
          <w:rFonts w:ascii="KFGQPC Uthmanic Script HAFS" w:hint="eastAsia"/>
          <w:rtl/>
          <w:lang w:bidi="ar-SA"/>
        </w:rPr>
        <w:t>خُذُونَهَا</w:t>
      </w:r>
      <w:r w:rsidRPr="00636EA8">
        <w:rPr>
          <w:rFonts w:ascii="KFGQPC Uthman Taha Naskh" w:cs="KFGQPC Uthman Taha Naskh" w:hint="cs"/>
          <w:rtl/>
          <w:lang w:bidi="ar-SA"/>
        </w:rPr>
        <w:t>﴾</w:t>
      </w:r>
      <w:r w:rsidR="001D3DEB" w:rsidRPr="00636EA8">
        <w:rPr>
          <w:rFonts w:ascii="KFGQPC Uthman Taha Naskh" w:cs="KFGQPC Uthman Taha Naskh"/>
          <w:rtl/>
          <w:lang w:bidi="ar-SA"/>
        </w:rPr>
        <w:t xml:space="preserve"> </w:t>
      </w:r>
      <w:r w:rsidR="001D3DEB" w:rsidRPr="00636EA8">
        <w:rPr>
          <w:rFonts w:ascii="KFGQPC Uthman Taha Naskh" w:cs="KFGQPC Uthman Taha Naskh"/>
          <w:rtl/>
          <w:lang w:bidi="ar-SA"/>
        </w:rPr>
        <w:tab/>
      </w:r>
      <w:r w:rsidR="001D3DEB" w:rsidRPr="00636EA8">
        <w:rPr>
          <w:rStyle w:val="Char8"/>
          <w:rtl/>
        </w:rPr>
        <w:t>[</w:t>
      </w:r>
      <w:r w:rsidR="001D3DEB" w:rsidRPr="00636EA8">
        <w:rPr>
          <w:rStyle w:val="Char8"/>
          <w:rFonts w:hint="eastAsia"/>
          <w:rtl/>
        </w:rPr>
        <w:t>الفتح</w:t>
      </w:r>
      <w:r w:rsidR="001D3DEB" w:rsidRPr="00636EA8">
        <w:rPr>
          <w:rStyle w:val="Char8"/>
          <w:rtl/>
        </w:rPr>
        <w:t xml:space="preserve">: </w:t>
      </w:r>
      <w:r w:rsidR="001D3DEB" w:rsidRPr="00636EA8">
        <w:rPr>
          <w:rStyle w:val="Char8"/>
          <w:rFonts w:hint="cs"/>
          <w:rtl/>
        </w:rPr>
        <w:t>١٩</w:t>
      </w:r>
      <w:r w:rsidR="001D3DEB" w:rsidRPr="00636EA8">
        <w:rPr>
          <w:rStyle w:val="Char8"/>
          <w:rtl/>
        </w:rPr>
        <w:t xml:space="preserve">]  </w:t>
      </w:r>
      <w:r w:rsidR="00695131" w:rsidRPr="00636EA8">
        <w:rPr>
          <w:rStyle w:val="Char8"/>
          <w:rtl/>
        </w:rPr>
        <w:tab/>
      </w:r>
      <w:r w:rsidR="00F019CF" w:rsidRPr="00636EA8">
        <w:rPr>
          <w:rStyle w:val="Char8"/>
          <w:rtl/>
        </w:rPr>
        <w:t xml:space="preserve">  </w:t>
      </w:r>
    </w:p>
    <w:p w:rsidR="00F019CF" w:rsidRPr="00636EA8" w:rsidRDefault="00F019CF" w:rsidP="00BB388D">
      <w:pPr>
        <w:pStyle w:val="a1"/>
        <w:rPr>
          <w:rtl/>
          <w:lang w:bidi="ar-SA"/>
        </w:rPr>
      </w:pPr>
      <w:r w:rsidRPr="00636EA8">
        <w:rPr>
          <w:rtl/>
          <w:lang w:bidi="ar-SA"/>
        </w:rPr>
        <w:t>و نیز غنیمت‌های فراوانی که آن را به دست می‌آورند.</w:t>
      </w:r>
    </w:p>
    <w:p w:rsidR="00F019CF" w:rsidRPr="00636EA8" w:rsidRDefault="00F019CF" w:rsidP="00BB388D">
      <w:pPr>
        <w:autoSpaceDE w:val="0"/>
        <w:autoSpaceDN w:val="0"/>
        <w:adjustRightInd w:val="0"/>
        <w:rPr>
          <w:rtl/>
          <w:lang w:bidi="ar-SA"/>
        </w:rPr>
      </w:pPr>
      <w:r w:rsidRPr="00636EA8">
        <w:rPr>
          <w:rtl/>
          <w:lang w:bidi="ar-SA"/>
        </w:rPr>
        <w:t>مسلمانان پس از آن‌که به خواستِ الله</w:t>
      </w:r>
      <w:r w:rsidRPr="00636EA8">
        <w:rPr>
          <w:lang w:bidi="ar-SA"/>
        </w:rPr>
        <w:sym w:font="AGA Arabesque" w:char="F055"/>
      </w:r>
      <w:r w:rsidRPr="00636EA8">
        <w:rPr>
          <w:rtl/>
          <w:lang w:bidi="ar-SA"/>
        </w:rPr>
        <w:t xml:space="preserve"> به پیروزی رسیدند، ثروت‌های فراوانی به‌دست آوردند و ثروات</w:t>
      </w:r>
      <w:r w:rsidR="00030B26" w:rsidRPr="00636EA8">
        <w:rPr>
          <w:rFonts w:hint="cs"/>
          <w:rtl/>
          <w:lang w:bidi="ar-SA"/>
        </w:rPr>
        <w:t xml:space="preserve"> هاي</w:t>
      </w:r>
      <w:r w:rsidRPr="00636EA8">
        <w:rPr>
          <w:rtl/>
          <w:lang w:bidi="ar-SA"/>
        </w:rPr>
        <w:t>شان افزایش چشم‌گیری یافت؛ از این‌رو بسیاری از آن‌ها در رفاه و آسایش مادّی کم‌نظیری قرار گرفتند. چنان‌که برخی از آن‌ها، همین‌که برای صرف غذا سرِ سفره‌ی نهار یا شام می‌نشستند، به یادِ روزگاری می‌افتادند که تنگ‌دست بودند و زندگی سختی داشتند و با یاد و خاطره‌ی آن ایام، می‌گریستند.</w:t>
      </w:r>
    </w:p>
    <w:p w:rsidR="00F019CF" w:rsidRPr="00636EA8" w:rsidRDefault="00F019CF" w:rsidP="00BB388D">
      <w:pPr>
        <w:autoSpaceDE w:val="0"/>
        <w:autoSpaceDN w:val="0"/>
        <w:adjustRightInd w:val="0"/>
        <w:rPr>
          <w:rtl/>
          <w:lang w:bidi="ar-SA"/>
        </w:rPr>
      </w:pPr>
      <w:r w:rsidRPr="00636EA8">
        <w:rPr>
          <w:rtl/>
          <w:lang w:bidi="ar-SA"/>
        </w:rPr>
        <w:t>قیس و همراهانش به عیادتِ خبّاب</w:t>
      </w:r>
      <w:r w:rsidRPr="00636EA8">
        <w:rPr>
          <w:lang w:bidi="ar-SA"/>
        </w:rPr>
        <w:sym w:font="AGA Arabesque" w:char="F074"/>
      </w:r>
      <w:r w:rsidRPr="00636EA8">
        <w:rPr>
          <w:rtl/>
          <w:lang w:bidi="ar-SA"/>
        </w:rPr>
        <w:t xml:space="preserve"> رفتند که برای درمان بیماری‌اش هفت جای بدنش را داغ کرده بود. داغ کردن، به اذن پروردگار متعال یکی از روش‌های مفید در درمان بیماری‌هاست و جزو یکی از موارد سه‌گان</w:t>
      </w:r>
      <w:r w:rsidR="00C51C1F" w:rsidRPr="00636EA8">
        <w:rPr>
          <w:rtl/>
          <w:lang w:bidi="ar-SA"/>
        </w:rPr>
        <w:t>ه‌ای</w:t>
      </w:r>
      <w:r w:rsidR="00C51C1F" w:rsidRPr="00636EA8">
        <w:rPr>
          <w:cs/>
          <w:lang w:bidi="ar-SA"/>
        </w:rPr>
        <w:t>‎</w:t>
      </w:r>
      <w:r w:rsidR="00C51C1F" w:rsidRPr="00636EA8">
        <w:rPr>
          <w:rtl/>
          <w:lang w:bidi="ar-SA"/>
        </w:rPr>
        <w:t>ست</w:t>
      </w:r>
      <w:r w:rsidRPr="00636EA8">
        <w:rPr>
          <w:rtl/>
          <w:lang w:bidi="ar-SA"/>
        </w:rPr>
        <w:t xml:space="preserve"> که پیامبر</w:t>
      </w:r>
      <w:r w:rsidRPr="00636EA8">
        <w:rPr>
          <w:lang w:bidi="ar-SA"/>
        </w:rPr>
        <w:sym w:font="AGA Arabesque" w:char="F072"/>
      </w:r>
      <w:r w:rsidR="00030B26" w:rsidRPr="00636EA8">
        <w:rPr>
          <w:rtl/>
          <w:lang w:bidi="ar-SA"/>
        </w:rPr>
        <w:t xml:space="preserve"> به شفابخش بودن آن‌ها به اذن ال</w:t>
      </w:r>
      <w:r w:rsidRPr="00636EA8">
        <w:rPr>
          <w:rtl/>
          <w:lang w:bidi="ar-SA"/>
        </w:rPr>
        <w:t>هی تصریح نموده است: «داغ کردن، حجامت و عسل».</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451"/>
      </w:r>
      <w:r w:rsidR="00C8054F" w:rsidRPr="00C8054F">
        <w:rPr>
          <w:rStyle w:val="FootnoteReference"/>
          <w:rFonts w:cs="B Lotus"/>
          <w:szCs w:val="28"/>
          <w:rtl/>
          <w:lang w:bidi="ar-SA"/>
        </w:rPr>
        <w:t>)</w:t>
      </w:r>
      <w:r w:rsidR="005B2B79" w:rsidRPr="00636EA8">
        <w:rPr>
          <w:rtl/>
          <w:lang w:bidi="ar-SA"/>
        </w:rPr>
        <w:t xml:space="preserve"> این سه مورد، به اذن الله</w:t>
      </w:r>
      <w:r w:rsidR="005B2B79" w:rsidRPr="00636EA8">
        <w:rPr>
          <w:lang w:bidi="ar-SA"/>
        </w:rPr>
        <w:sym w:font="AGA Arabesque" w:char="F055"/>
      </w:r>
      <w:r w:rsidR="005B2B79" w:rsidRPr="00636EA8">
        <w:rPr>
          <w:rtl/>
          <w:lang w:bidi="ar-SA"/>
        </w:rPr>
        <w:t xml:space="preserve"> تأثیر شگرفی در درمان بیماری‌ها دارند. برخی از بیماری‌ها جز با داغ کردن، درمان نمی‌شوند؛ ماند بیماریِ «سینه‌پهلو» که نوعی التهاب ریو</w:t>
      </w:r>
      <w:r w:rsidR="00457B75" w:rsidRPr="00636EA8">
        <w:rPr>
          <w:rtl/>
          <w:lang w:bidi="ar-SA"/>
        </w:rPr>
        <w:t>ی‌ست</w:t>
      </w:r>
      <w:r w:rsidR="005B2B79" w:rsidRPr="00636EA8">
        <w:rPr>
          <w:rtl/>
          <w:lang w:bidi="ar-SA"/>
        </w:rPr>
        <w:t xml:space="preserve"> و در اثر آن، شُش‌ها به سینه می‌چسبند و باعث مرگ می‌شوند؛ مگر این‌که الله</w:t>
      </w:r>
      <w:r w:rsidR="005B2B79" w:rsidRPr="00636EA8">
        <w:rPr>
          <w:lang w:bidi="ar-SA"/>
        </w:rPr>
        <w:sym w:font="AGA Arabesque" w:char="F055"/>
      </w:r>
      <w:r w:rsidR="005B2B79" w:rsidRPr="00636EA8">
        <w:rPr>
          <w:rtl/>
          <w:lang w:bidi="ar-SA"/>
        </w:rPr>
        <w:t xml:space="preserve"> بیمار را شفا دهد و اسباب درمان به خواست او اثربخش باشد.</w:t>
      </w:r>
    </w:p>
    <w:p w:rsidR="005B2B79" w:rsidRPr="00636EA8" w:rsidRDefault="005B2B79" w:rsidP="00BB388D">
      <w:pPr>
        <w:autoSpaceDE w:val="0"/>
        <w:autoSpaceDN w:val="0"/>
        <w:adjustRightInd w:val="0"/>
        <w:rPr>
          <w:rtl/>
          <w:lang w:bidi="ar-SA"/>
        </w:rPr>
      </w:pPr>
      <w:r w:rsidRPr="00636EA8">
        <w:rPr>
          <w:rtl/>
          <w:lang w:bidi="ar-SA"/>
        </w:rPr>
        <w:t>چنین بیماری‌هایی با داغ کردن درمان می‌شود؛ چه بسیار کسانی که به سینه‌پهلو مبتلا شده و از مراجعه</w:t>
      </w:r>
      <w:r w:rsidR="00DF4B54" w:rsidRPr="00636EA8">
        <w:rPr>
          <w:rtl/>
          <w:lang w:bidi="ar-SA"/>
        </w:rPr>
        <w:t xml:space="preserve"> به پزشک و مصرف داروهای شیمیایی</w:t>
      </w:r>
      <w:r w:rsidRPr="00636EA8">
        <w:rPr>
          <w:rtl/>
          <w:lang w:bidi="ar-SA"/>
        </w:rPr>
        <w:t xml:space="preserve"> نتیجه نگرفته</w:t>
      </w:r>
      <w:r w:rsidR="00DF4B54" w:rsidRPr="00636EA8">
        <w:rPr>
          <w:rtl/>
          <w:lang w:bidi="ar-SA"/>
        </w:rPr>
        <w:t>‌اند، اما با داغ کردن</w:t>
      </w:r>
      <w:r w:rsidRPr="00636EA8">
        <w:rPr>
          <w:rtl/>
          <w:lang w:bidi="ar-SA"/>
        </w:rPr>
        <w:t xml:space="preserve"> به اذن پروردگار بهبود یافته‌اند.</w:t>
      </w:r>
    </w:p>
    <w:p w:rsidR="005B2B79" w:rsidRPr="00636EA8" w:rsidRDefault="005B2B79" w:rsidP="00BB388D">
      <w:pPr>
        <w:autoSpaceDE w:val="0"/>
        <w:autoSpaceDN w:val="0"/>
        <w:adjustRightInd w:val="0"/>
        <w:rPr>
          <w:rtl/>
          <w:lang w:bidi="ar-SA"/>
        </w:rPr>
      </w:pPr>
      <w:r w:rsidRPr="00636EA8">
        <w:rPr>
          <w:rtl/>
          <w:lang w:bidi="ar-SA"/>
        </w:rPr>
        <w:t>داغ کردن در درمان نوعی بیماری گوارشی و روده‌ای که عرب‌ها آن را «طیر» می‌نامند، به اذن الله</w:t>
      </w:r>
      <w:r w:rsidRPr="00636EA8">
        <w:rPr>
          <w:lang w:bidi="ar-SA"/>
        </w:rPr>
        <w:sym w:font="AGA Arabesque" w:char="F055"/>
      </w:r>
      <w:r w:rsidRPr="00636EA8">
        <w:rPr>
          <w:rtl/>
          <w:lang w:bidi="ar-SA"/>
        </w:rPr>
        <w:t xml:space="preserve"> مؤثر است؛ در این بیماری، روده‌ها در درون حفره‌ی شکمی، جابه‌جا و پراکنده می‌شوند. </w:t>
      </w:r>
      <w:r w:rsidR="008D7BD1" w:rsidRPr="00636EA8">
        <w:rPr>
          <w:rtl/>
          <w:lang w:bidi="ar-SA"/>
        </w:rPr>
        <w:t>هر دارویی که به بیمار بدهید، بهبود نمی‌یابد و فقط با داغ کردن، خوب می‌شود.</w:t>
      </w:r>
    </w:p>
    <w:p w:rsidR="008D7BD1" w:rsidRPr="00636EA8" w:rsidRDefault="00E944DF" w:rsidP="00BB388D">
      <w:pPr>
        <w:autoSpaceDE w:val="0"/>
        <w:autoSpaceDN w:val="0"/>
        <w:adjustRightInd w:val="0"/>
        <w:rPr>
          <w:rtl/>
          <w:lang w:bidi="ar-SA"/>
        </w:rPr>
      </w:pPr>
      <w:r w:rsidRPr="00636EA8">
        <w:rPr>
          <w:rtl/>
          <w:lang w:bidi="ar-SA"/>
        </w:rPr>
        <w:t>بیماریِ دیگری نیز وجود دارد که با التهاب و ورم دهان و حلق، بروز می‌کند و مردم، آن را «حبه» می‌گویند و در واقع نوعی تاوَل یا تب‌خال بزرگ درون‌دهان</w:t>
      </w:r>
      <w:r w:rsidR="00457B75" w:rsidRPr="00636EA8">
        <w:rPr>
          <w:rtl/>
          <w:lang w:bidi="ar-SA"/>
        </w:rPr>
        <w:t>ی‌ست</w:t>
      </w:r>
      <w:r w:rsidRPr="00636EA8">
        <w:rPr>
          <w:rtl/>
          <w:lang w:bidi="ar-SA"/>
        </w:rPr>
        <w:t xml:space="preserve"> که اگر بترکد، چه‌بسا منجر به مرگ می‌شود. این بیماری نیز معمولاً از طریق داغ کردن قابل درمان است و شیوه‌های دیگر، در مع</w:t>
      </w:r>
      <w:r w:rsidR="00030B26" w:rsidRPr="00636EA8">
        <w:rPr>
          <w:rFonts w:hint="cs"/>
          <w:rtl/>
          <w:lang w:bidi="ar-SA"/>
        </w:rPr>
        <w:t>ا</w:t>
      </w:r>
      <w:r w:rsidRPr="00636EA8">
        <w:rPr>
          <w:rtl/>
          <w:lang w:bidi="ar-SA"/>
        </w:rPr>
        <w:t>لجه‌ی آن، کم‌اثر یا بی‌اثر است. خلاصه این‌که بسیاری از بیماری‌ها فقط با داغ کردن، از میان می‌روند.</w:t>
      </w:r>
    </w:p>
    <w:p w:rsidR="00BD10FB" w:rsidRPr="00636EA8" w:rsidRDefault="00E944DF" w:rsidP="00BC463E">
      <w:pPr>
        <w:autoSpaceDE w:val="0"/>
        <w:autoSpaceDN w:val="0"/>
        <w:adjustRightInd w:val="0"/>
        <w:spacing w:line="228" w:lineRule="auto"/>
        <w:rPr>
          <w:rtl/>
          <w:lang w:bidi="ar-SA"/>
        </w:rPr>
      </w:pPr>
      <w:r w:rsidRPr="00636EA8">
        <w:rPr>
          <w:rtl/>
          <w:lang w:bidi="ar-SA"/>
        </w:rPr>
        <w:t>خبّاب بن اَرَت</w:t>
      </w:r>
      <w:r w:rsidRPr="00636EA8">
        <w:rPr>
          <w:lang w:bidi="ar-SA"/>
        </w:rPr>
        <w:sym w:font="AGA Arabesque" w:char="F074"/>
      </w:r>
      <w:r w:rsidRPr="00636EA8">
        <w:rPr>
          <w:rtl/>
          <w:lang w:bidi="ar-SA"/>
        </w:rPr>
        <w:t xml:space="preserve"> هفت نقطه از بدنش را داغ کرده بود؛ دوستانش به عیادتش رفتند</w:t>
      </w:r>
      <w:r w:rsidR="00A83194" w:rsidRPr="00636EA8">
        <w:rPr>
          <w:rtl/>
          <w:lang w:bidi="ar-SA"/>
        </w:rPr>
        <w:t>. وی به آن‌ها خبر داد که پیامبر</w:t>
      </w:r>
      <w:r w:rsidR="00A83194" w:rsidRPr="00636EA8">
        <w:rPr>
          <w:lang w:bidi="ar-SA"/>
        </w:rPr>
        <w:sym w:font="AGA Arabesque" w:char="F072"/>
      </w:r>
      <w:r w:rsidR="00A83194" w:rsidRPr="00636EA8">
        <w:rPr>
          <w:rtl/>
          <w:lang w:bidi="ar-SA"/>
        </w:rPr>
        <w:t xml:space="preserve"> فرموده است: </w:t>
      </w:r>
      <w:r w:rsidR="00A83194" w:rsidRPr="00636EA8">
        <w:rPr>
          <w:rStyle w:val="Char3"/>
          <w:rtl/>
          <w:lang w:bidi="ar-SA"/>
        </w:rPr>
        <w:t>«</w:t>
      </w:r>
      <w:r w:rsidR="00573453" w:rsidRPr="00636EA8">
        <w:rPr>
          <w:rStyle w:val="Char3"/>
          <w:rtl/>
          <w:lang w:bidi="ar-SA"/>
        </w:rPr>
        <w:t>إِنَّ الْمُسْلِمَ لَيُؤْجَرُ في كُلِّ شَيءٍ يُنْفِقُهُ إِلاَّ في شَيءٍ يَجْعَلُهُ في هذا التُّرابِ»</w:t>
      </w:r>
      <w:r w:rsidR="00573453" w:rsidRPr="00636EA8">
        <w:rPr>
          <w:rFonts w:asci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452"/>
      </w:r>
      <w:r w:rsidR="00C8054F" w:rsidRPr="00C8054F">
        <w:rPr>
          <w:rStyle w:val="FootnoteReference"/>
          <w:rFonts w:cs="B Lotus"/>
          <w:szCs w:val="28"/>
          <w:rtl/>
          <w:lang w:bidi="ar-SA"/>
        </w:rPr>
        <w:t>)</w:t>
      </w:r>
      <w:r w:rsidR="00573453" w:rsidRPr="00636EA8">
        <w:rPr>
          <w:rFonts w:ascii="Traditional Arabic" w:hAnsi="Traditional Arabic"/>
          <w:rtl/>
          <w:lang w:bidi="ar-SA"/>
        </w:rPr>
        <w:t xml:space="preserve"> یعنی: «مسلمان، به‌خاطر هر چیزی که خرج می‌کند، پاداش می‌یابد، مگر به‌خاطرِ چیزی که در این خاک می‌گذارد (و در ساختمان‌سازی که مازاد بر نیاز اوست، هزینه می‌کند)». زیرا اگر انسان به حدِ نیاز خود بسنده نماید، دیگر نیازی نیست که هزینه‌های زیادی را متحمل شود؛ لذا مانندِ رسول‌الله</w:t>
      </w:r>
      <w:r w:rsidR="00573453" w:rsidRPr="00636EA8">
        <w:rPr>
          <w:rFonts w:ascii="Traditional Arabic" w:hAnsi="Traditional Arabic"/>
          <w:lang w:bidi="ar-SA"/>
        </w:rPr>
        <w:sym w:font="AGA Arabesque" w:char="F072"/>
      </w:r>
      <w:r w:rsidR="00573453" w:rsidRPr="00636EA8">
        <w:rPr>
          <w:rFonts w:ascii="Traditional Arabic" w:hAnsi="Traditional Arabic"/>
          <w:rtl/>
          <w:lang w:bidi="ar-SA"/>
        </w:rPr>
        <w:t xml:space="preserve"> که برگزیده</w:t>
      </w:r>
      <w:r w:rsidR="000B4956" w:rsidRPr="00636EA8">
        <w:rPr>
          <w:rFonts w:ascii="Traditional Arabic" w:hAnsi="Traditional Arabic" w:cs="Traditional Arabic"/>
          <w:cs/>
          <w:lang w:bidi="ar-SA"/>
        </w:rPr>
        <w:t>‎</w:t>
      </w:r>
      <w:r w:rsidR="00573453" w:rsidRPr="00636EA8">
        <w:rPr>
          <w:rFonts w:ascii="Traditional Arabic" w:hAnsi="Traditional Arabic"/>
          <w:rtl/>
          <w:lang w:bidi="ar-SA"/>
        </w:rPr>
        <w:t>ترین بنده‌ی الله متعال است، به خانه‌ای که خود و خانواده‌اش در آن زندگی کنند، اکتفا می‌نماید؛ چنان‌که پیامبر</w:t>
      </w:r>
      <w:r w:rsidR="00573453" w:rsidRPr="00636EA8">
        <w:rPr>
          <w:rFonts w:ascii="Traditional Arabic" w:hAnsi="Traditional Arabic"/>
          <w:lang w:bidi="ar-SA"/>
        </w:rPr>
        <w:sym w:font="AGA Arabesque" w:char="F072"/>
      </w:r>
      <w:r w:rsidR="00573453" w:rsidRPr="00636EA8">
        <w:rPr>
          <w:rFonts w:ascii="Traditional Arabic" w:hAnsi="Traditional Arabic"/>
          <w:rtl/>
          <w:lang w:bidi="ar-SA"/>
        </w:rPr>
        <w:t>، برای هر یک از همسرانش اتاقک یا حجره‌ای داشت که در آن زندگی می‌کردند و چیزِ دیگری در این اتاقک‌ها نبود؛ حتی برای قضای حاجت به محلّ خلوتی می‌رفتند.</w:t>
      </w:r>
      <w:r w:rsidR="00FB3060" w:rsidRPr="00636EA8">
        <w:rPr>
          <w:rFonts w:ascii="Traditional Arabic" w:hAnsi="Traditional Arabic"/>
          <w:rtl/>
          <w:lang w:bidi="ar-SA"/>
        </w:rPr>
        <w:t xml:space="preserve"> اما حالا مردم پیش‌رفت کرده‌اند و این، یکی از نشانه‌های قیامت است که: </w:t>
      </w:r>
      <w:r w:rsidR="00FB3060" w:rsidRPr="00636EA8">
        <w:rPr>
          <w:rStyle w:val="Char3"/>
          <w:rtl/>
          <w:lang w:bidi="ar-SA"/>
        </w:rPr>
        <w:t>«وَأَنْ تَرى الحُفَاةَ الْعُراةَ الْعالَةَ رِعاءَ الشَّاءِ يتَطاولُون في الْبُنيانِ»</w:t>
      </w:r>
      <w:r w:rsidR="00FB3060" w:rsidRPr="00636EA8">
        <w:rPr>
          <w:rFonts w:ascii="Traditional Arabic" w:hAns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453"/>
      </w:r>
      <w:r w:rsidR="00C8054F" w:rsidRPr="00C8054F">
        <w:rPr>
          <w:rStyle w:val="FootnoteReference"/>
          <w:rFonts w:cs="B Lotus"/>
          <w:szCs w:val="28"/>
          <w:rtl/>
          <w:lang w:bidi="ar-SA"/>
        </w:rPr>
        <w:t>)</w:t>
      </w:r>
      <w:r w:rsidR="00BD10FB" w:rsidRPr="00636EA8">
        <w:rPr>
          <w:rFonts w:ascii="Traditional Arabic" w:hAnsi="Traditional Arabic"/>
          <w:rtl/>
          <w:lang w:bidi="ar-SA"/>
        </w:rPr>
        <w:t xml:space="preserve"> یعنی: </w:t>
      </w:r>
      <w:r w:rsidR="00BD10FB" w:rsidRPr="00636EA8">
        <w:rPr>
          <w:rtl/>
          <w:lang w:bidi="ar-SA"/>
        </w:rPr>
        <w:t xml:space="preserve">«و پابرهنگان، برهنه‌های نیازمند و چوپان‌ها را می‌بینی که در ساختمان‌سازی بر یکدیگر سبقت می‌گیرند». </w:t>
      </w:r>
      <w:r w:rsidR="00592AF1" w:rsidRPr="00636EA8">
        <w:rPr>
          <w:rtl/>
          <w:lang w:bidi="ar-SA"/>
        </w:rPr>
        <w:t>آسمان‌خراش‌ها و ساختمان‌های بلند یا ساختمان‌های مجلّل و زیبا می‌سازند؛ هزینه‌هایی که برای ساختن چنین ساختمان‌هایی صرف می‌شود، اجر و پاداشی برای انسان ندارد، مگر ساختمان‌هایی که برای سکونت فقرا بنا می‌کنند یا درآمدِ آن را در راه الله</w:t>
      </w:r>
      <w:r w:rsidR="00592AF1" w:rsidRPr="00636EA8">
        <w:rPr>
          <w:lang w:bidi="ar-SA"/>
        </w:rPr>
        <w:sym w:font="AGA Arabesque" w:char="F055"/>
      </w:r>
      <w:r w:rsidR="00592AF1" w:rsidRPr="00636EA8">
        <w:rPr>
          <w:rtl/>
          <w:lang w:bidi="ar-SA"/>
        </w:rPr>
        <w:t xml:space="preserve"> انفاق می‌نمایند.</w:t>
      </w:r>
      <w:r w:rsidR="002A31F2" w:rsidRPr="00636EA8">
        <w:rPr>
          <w:rtl/>
          <w:lang w:bidi="ar-SA"/>
        </w:rPr>
        <w:t xml:space="preserve"> اما خانه‌هایی که با هزینه‌های هنگفت برای سکونت می‌‌سازند، بی‌اجر است و گاه گناه و معصیت نیز به‌شمار می‌آید؛ مانندِ آن‌چه امروزه برخی از فقرا انجام می‌دهند؛ اینک مشاهده می‌شود که برخی از فقرا وام‌های ده، پانزده و بیست‌ساله بر عهده‌ی آن‌هاست و از ادای آن عاجزند؛ آن‌ها قرض گرفته‌اند تا نمایِ خانه‌ی خود را با سنگ‌های زینتی و گران‌بها، بیارایند یا </w:t>
      </w:r>
      <w:r w:rsidR="00AC2690" w:rsidRPr="00636EA8">
        <w:rPr>
          <w:rtl/>
          <w:lang w:bidi="ar-SA"/>
        </w:rPr>
        <w:t>خانه‌ی خود را مانند قصر و بارو، بسازند و طاق‌ها و کنگره‌هایی برای آن بنا کنند که هزینه‌های هنگفتی دربردارد و بدین‌سان با جیب و دستِ خالی، لافِ ثروت می‌زنند و این عملِ ممنوع را انجام می‌دهند و خود را زیرِ بارِ قرض می‌برند!</w:t>
      </w:r>
    </w:p>
    <w:p w:rsidR="00AC2690" w:rsidRPr="00636EA8" w:rsidRDefault="00AC2690" w:rsidP="00BB388D">
      <w:pPr>
        <w:autoSpaceDE w:val="0"/>
        <w:autoSpaceDN w:val="0"/>
        <w:adjustRightInd w:val="0"/>
        <w:rPr>
          <w:rtl/>
          <w:lang w:bidi="ar-SA"/>
        </w:rPr>
      </w:pPr>
      <w:r w:rsidRPr="00636EA8">
        <w:rPr>
          <w:rtl/>
          <w:lang w:bidi="ar-SA"/>
        </w:rPr>
        <w:t>البته ساختنِ س</w:t>
      </w:r>
      <w:r w:rsidR="00535C0B" w:rsidRPr="00636EA8">
        <w:rPr>
          <w:rtl/>
          <w:lang w:bidi="ar-SA"/>
        </w:rPr>
        <w:t>ا</w:t>
      </w:r>
      <w:r w:rsidRPr="00636EA8">
        <w:rPr>
          <w:rtl/>
          <w:lang w:bidi="ar-SA"/>
        </w:rPr>
        <w:t>ختمانی عادی که در آن، اسراف، فخرفروشی و قرض گرفتن از کسی نباشد، ایرادی ندارد و گناهی در آن نیست.</w:t>
      </w:r>
    </w:p>
    <w:p w:rsidR="00535C0B" w:rsidRPr="00636EA8" w:rsidRDefault="00535C0B" w:rsidP="00E856DA">
      <w:pPr>
        <w:autoSpaceDE w:val="0"/>
        <w:autoSpaceDN w:val="0"/>
        <w:adjustRightInd w:val="0"/>
        <w:ind w:firstLine="0"/>
        <w:jc w:val="center"/>
        <w:rPr>
          <w:rtl/>
          <w:lang w:bidi="ar-SA"/>
        </w:rPr>
      </w:pPr>
      <w:r w:rsidRPr="00636EA8">
        <w:rPr>
          <w:rtl/>
          <w:lang w:bidi="ar-SA"/>
        </w:rPr>
        <w:t>***</w:t>
      </w:r>
    </w:p>
    <w:p w:rsidR="00695131" w:rsidRPr="00636EA8" w:rsidRDefault="00695131" w:rsidP="00BB388D">
      <w:pPr>
        <w:autoSpaceDE w:val="0"/>
        <w:autoSpaceDN w:val="0"/>
        <w:adjustRightInd w:val="0"/>
        <w:jc w:val="center"/>
        <w:rPr>
          <w:rtl/>
          <w:lang w:bidi="ar-SA"/>
        </w:rPr>
        <w:sectPr w:rsidR="00695131" w:rsidRPr="00636EA8" w:rsidSect="00270467">
          <w:headerReference w:type="default" r:id="rId49"/>
          <w:footnotePr>
            <w:numRestart w:val="eachPage"/>
          </w:footnotePr>
          <w:pgSz w:w="11906" w:h="16838" w:code="9"/>
          <w:pgMar w:top="737" w:right="2381" w:bottom="3969" w:left="2381" w:header="737" w:footer="3969" w:gutter="0"/>
          <w:cols w:space="720"/>
          <w:titlePg/>
          <w:bidi/>
          <w:rtlGutter/>
          <w:docGrid w:linePitch="360"/>
        </w:sectPr>
      </w:pPr>
    </w:p>
    <w:p w:rsidR="00535C0B" w:rsidRPr="00636EA8" w:rsidRDefault="00694AD0" w:rsidP="00BB388D">
      <w:pPr>
        <w:pStyle w:val="a"/>
        <w:rPr>
          <w:rtl/>
          <w:lang w:bidi="ar-SA"/>
        </w:rPr>
      </w:pPr>
      <w:bookmarkStart w:id="48" w:name="_Toc319393507"/>
      <w:r w:rsidRPr="00636EA8">
        <w:rPr>
          <w:rtl/>
          <w:lang w:bidi="ar-SA"/>
        </w:rPr>
        <w:t>68- باب: وَرَع و ترک شبهات</w:t>
      </w:r>
      <w:bookmarkEnd w:id="48"/>
    </w:p>
    <w:p w:rsidR="00694AD0" w:rsidRPr="00636EA8" w:rsidRDefault="00694AD0" w:rsidP="00BB388D">
      <w:pPr>
        <w:autoSpaceDE w:val="0"/>
        <w:autoSpaceDN w:val="0"/>
        <w:adjustRightInd w:val="0"/>
        <w:rPr>
          <w:rFonts w:ascii="Traditional Arabic" w:hAnsi="Traditional Arabic"/>
          <w:rtl/>
          <w:lang w:bidi="ar-SA"/>
        </w:rPr>
      </w:pPr>
      <w:r w:rsidRPr="00636EA8">
        <w:rPr>
          <w:rFonts w:ascii="Traditional Arabic" w:hAnsi="Traditional Arabic"/>
          <w:rtl/>
          <w:lang w:bidi="ar-SA"/>
        </w:rPr>
        <w:t>الله متعال می‌فرماید:</w:t>
      </w:r>
    </w:p>
    <w:p w:rsidR="00694AD0" w:rsidRPr="00636EA8" w:rsidRDefault="00C8054F" w:rsidP="00BC463E">
      <w:pPr>
        <w:pStyle w:val="a0"/>
        <w:rPr>
          <w:rtl/>
          <w:lang w:bidi="ar-SA"/>
        </w:rPr>
      </w:pPr>
      <w:r w:rsidRPr="00636EA8">
        <w:rPr>
          <w:rFonts w:ascii="KFGQPC Uthman Taha Naskh" w:cs="KFGQPC Uthman Taha Naskh" w:hint="cs"/>
          <w:rtl/>
          <w:lang w:bidi="ar-SA"/>
        </w:rPr>
        <w:t>﴿</w:t>
      </w:r>
      <w:r w:rsidR="001D3DEB" w:rsidRPr="00636EA8">
        <w:rPr>
          <w:rFonts w:ascii="KFGQPC Uthmanic Script HAFS" w:hint="eastAsia"/>
          <w:rtl/>
          <w:lang w:bidi="ar-SA"/>
        </w:rPr>
        <w:t>وَتَح</w:t>
      </w:r>
      <w:r w:rsidR="001D3DEB" w:rsidRPr="00636EA8">
        <w:rPr>
          <w:rFonts w:ascii="KFGQPC Uthmanic Script HAFS" w:hint="cs"/>
          <w:rtl/>
          <w:lang w:bidi="ar-SA"/>
        </w:rPr>
        <w:t>ۡ</w:t>
      </w:r>
      <w:r w:rsidR="001D3DEB" w:rsidRPr="00636EA8">
        <w:rPr>
          <w:rFonts w:ascii="KFGQPC Uthmanic Script HAFS" w:hint="eastAsia"/>
          <w:rtl/>
          <w:lang w:bidi="ar-SA"/>
        </w:rPr>
        <w:t>سَبُونَهُ</w:t>
      </w:r>
      <w:r w:rsidR="001D3DEB" w:rsidRPr="00636EA8">
        <w:rPr>
          <w:rFonts w:ascii="KFGQPC Uthmanic Script HAFS" w:hint="cs"/>
          <w:rtl/>
          <w:lang w:bidi="ar-SA"/>
        </w:rPr>
        <w:t>ۥ</w:t>
      </w:r>
      <w:r w:rsidR="001D3DEB" w:rsidRPr="00636EA8">
        <w:rPr>
          <w:rFonts w:ascii="KFGQPC Uthmanic Script HAFS"/>
          <w:rtl/>
          <w:lang w:bidi="ar-SA"/>
        </w:rPr>
        <w:t xml:space="preserve"> </w:t>
      </w:r>
      <w:r w:rsidR="001D3DEB" w:rsidRPr="00636EA8">
        <w:rPr>
          <w:rFonts w:ascii="KFGQPC Uthmanic Script HAFS" w:hint="eastAsia"/>
          <w:rtl/>
          <w:lang w:bidi="ar-SA"/>
        </w:rPr>
        <w:t>هَيِّن</w:t>
      </w:r>
      <w:r w:rsidR="001D3DEB" w:rsidRPr="00636EA8">
        <w:rPr>
          <w:rFonts w:ascii="KFGQPC Uthmanic Script HAFS" w:hint="cs"/>
          <w:rtl/>
          <w:lang w:bidi="ar-SA"/>
        </w:rPr>
        <w:t>ٗ</w:t>
      </w:r>
      <w:r w:rsidR="001D3DEB" w:rsidRPr="00636EA8">
        <w:rPr>
          <w:rFonts w:ascii="KFGQPC Uthmanic Script HAFS" w:hint="eastAsia"/>
          <w:rtl/>
          <w:lang w:bidi="ar-SA"/>
        </w:rPr>
        <w:t>ا</w:t>
      </w:r>
      <w:r w:rsidR="001D3DEB" w:rsidRPr="00636EA8">
        <w:rPr>
          <w:rFonts w:ascii="KFGQPC Uthmanic Script HAFS"/>
          <w:rtl/>
          <w:lang w:bidi="ar-SA"/>
        </w:rPr>
        <w:t xml:space="preserve"> </w:t>
      </w:r>
      <w:r w:rsidR="001D3DEB" w:rsidRPr="00636EA8">
        <w:rPr>
          <w:rFonts w:ascii="KFGQPC Uthmanic Script HAFS" w:hint="eastAsia"/>
          <w:rtl/>
          <w:lang w:bidi="ar-SA"/>
        </w:rPr>
        <w:t>وَهُوَ</w:t>
      </w:r>
      <w:r w:rsidR="001D3DEB" w:rsidRPr="00636EA8">
        <w:rPr>
          <w:rFonts w:ascii="KFGQPC Uthmanic Script HAFS"/>
          <w:rtl/>
          <w:lang w:bidi="ar-SA"/>
        </w:rPr>
        <w:t xml:space="preserve"> </w:t>
      </w:r>
      <w:r w:rsidR="001D3DEB" w:rsidRPr="00636EA8">
        <w:rPr>
          <w:rFonts w:ascii="KFGQPC Uthmanic Script HAFS" w:hint="eastAsia"/>
          <w:rtl/>
          <w:lang w:bidi="ar-SA"/>
        </w:rPr>
        <w:t>عِندَ</w:t>
      </w:r>
      <w:r w:rsidR="001D3DEB" w:rsidRPr="00636EA8">
        <w:rPr>
          <w:rFonts w:ascii="KFGQPC Uthmanic Script HAFS"/>
          <w:rtl/>
          <w:lang w:bidi="ar-SA"/>
        </w:rPr>
        <w:t xml:space="preserve"> </w:t>
      </w:r>
      <w:r w:rsidR="001D3DEB" w:rsidRPr="00636EA8">
        <w:rPr>
          <w:rFonts w:ascii="KFGQPC Uthmanic Script HAFS" w:hint="cs"/>
          <w:rtl/>
          <w:lang w:bidi="ar-SA"/>
        </w:rPr>
        <w:t>ٱ</w:t>
      </w:r>
      <w:r w:rsidR="001D3DEB" w:rsidRPr="00636EA8">
        <w:rPr>
          <w:rFonts w:ascii="KFGQPC Uthmanic Script HAFS" w:hint="eastAsia"/>
          <w:rtl/>
          <w:lang w:bidi="ar-SA"/>
        </w:rPr>
        <w:t>للَّهِ</w:t>
      </w:r>
      <w:r w:rsidR="001D3DEB" w:rsidRPr="00636EA8">
        <w:rPr>
          <w:rFonts w:ascii="KFGQPC Uthmanic Script HAFS"/>
          <w:rtl/>
          <w:lang w:bidi="ar-SA"/>
        </w:rPr>
        <w:t xml:space="preserve"> </w:t>
      </w:r>
      <w:r w:rsidR="001D3DEB" w:rsidRPr="00636EA8">
        <w:rPr>
          <w:rFonts w:ascii="KFGQPC Uthmanic Script HAFS" w:hint="eastAsia"/>
          <w:rtl/>
          <w:lang w:bidi="ar-SA"/>
        </w:rPr>
        <w:t>عَظِيم</w:t>
      </w:r>
      <w:r w:rsidR="001D3DEB" w:rsidRPr="00636EA8">
        <w:rPr>
          <w:rFonts w:ascii="KFGQPC Uthmanic Script HAFS" w:hint="cs"/>
          <w:rtl/>
          <w:lang w:bidi="ar-SA"/>
        </w:rPr>
        <w:t>ٞ</w:t>
      </w:r>
      <w:r w:rsidR="001D3DEB" w:rsidRPr="00636EA8">
        <w:rPr>
          <w:rFonts w:ascii="KFGQPC Uthmanic Script HAFS"/>
          <w:rtl/>
          <w:lang w:bidi="ar-SA"/>
        </w:rPr>
        <w:t xml:space="preserve"> </w:t>
      </w:r>
      <w:r w:rsidR="001D3DEB" w:rsidRPr="00636EA8">
        <w:rPr>
          <w:rFonts w:ascii="KFGQPC Uthmanic Script HAFS" w:hint="cs"/>
          <w:rtl/>
          <w:lang w:bidi="ar-SA"/>
        </w:rPr>
        <w:t>١٥</w:t>
      </w:r>
      <w:r w:rsidRPr="00636EA8">
        <w:rPr>
          <w:rFonts w:ascii="KFGQPC Uthman Taha Naskh" w:cs="KFGQPC Uthman Taha Naskh" w:hint="cs"/>
          <w:rtl/>
          <w:lang w:bidi="ar-SA"/>
        </w:rPr>
        <w:t>﴾</w:t>
      </w:r>
      <w:r w:rsidR="001D3DEB" w:rsidRPr="00636EA8">
        <w:rPr>
          <w:rFonts w:ascii="KFGQPC Uthman Taha Naskh" w:cs="KFGQPC Uthman Taha Naskh"/>
          <w:rtl/>
          <w:lang w:bidi="ar-SA"/>
        </w:rPr>
        <w:t xml:space="preserve"> </w:t>
      </w:r>
      <w:r w:rsidR="001D3DEB" w:rsidRPr="00636EA8">
        <w:rPr>
          <w:rFonts w:ascii="KFGQPC Uthman Taha Naskh" w:cs="KFGQPC Uthman Taha Naskh"/>
          <w:rtl/>
          <w:lang w:bidi="ar-SA"/>
        </w:rPr>
        <w:tab/>
      </w:r>
      <w:r w:rsidR="001D3DEB" w:rsidRPr="00636EA8">
        <w:rPr>
          <w:rStyle w:val="Char8"/>
          <w:rtl/>
        </w:rPr>
        <w:t>[</w:t>
      </w:r>
      <w:r w:rsidR="001D3DEB" w:rsidRPr="00636EA8">
        <w:rPr>
          <w:rStyle w:val="Char8"/>
          <w:rFonts w:hint="eastAsia"/>
          <w:rtl/>
        </w:rPr>
        <w:t>النور</w:t>
      </w:r>
      <w:r w:rsidR="001D3DEB" w:rsidRPr="00636EA8">
        <w:rPr>
          <w:rStyle w:val="Char8"/>
          <w:rtl/>
        </w:rPr>
        <w:t xml:space="preserve"> : </w:t>
      </w:r>
      <w:r w:rsidR="001D3DEB" w:rsidRPr="00636EA8">
        <w:rPr>
          <w:rStyle w:val="Char8"/>
          <w:rFonts w:hint="cs"/>
          <w:rtl/>
        </w:rPr>
        <w:t>١٥</w:t>
      </w:r>
      <w:r w:rsidR="001D3DEB" w:rsidRPr="00636EA8">
        <w:rPr>
          <w:rStyle w:val="Char8"/>
          <w:rtl/>
        </w:rPr>
        <w:t>]</w:t>
      </w:r>
      <w:r w:rsidR="001D3DEB" w:rsidRPr="00636EA8">
        <w:rPr>
          <w:rFonts w:ascii="KFGQPC Uthman Taha Naskh" w:cs="KFGQPC Uthman Taha Naskh"/>
          <w:rtl/>
          <w:lang w:bidi="ar-SA"/>
        </w:rPr>
        <w:t xml:space="preserve">  </w:t>
      </w:r>
    </w:p>
    <w:p w:rsidR="00694AD0" w:rsidRPr="00636EA8" w:rsidRDefault="00694AD0" w:rsidP="00BB388D">
      <w:pPr>
        <w:pStyle w:val="a1"/>
        <w:rPr>
          <w:rtl/>
          <w:lang w:bidi="ar-SA"/>
        </w:rPr>
      </w:pPr>
      <w:r w:rsidRPr="00636EA8">
        <w:rPr>
          <w:rtl/>
          <w:lang w:bidi="ar-SA"/>
        </w:rPr>
        <w:t>و آن را سخنی معمولی می‌پنداشتید، حال آن‌که این بهتان، نزد الله بس بزرگ بود.</w:t>
      </w:r>
    </w:p>
    <w:p w:rsidR="00694AD0" w:rsidRPr="00636EA8" w:rsidRDefault="00694AD0" w:rsidP="00BB388D">
      <w:pPr>
        <w:autoSpaceDE w:val="0"/>
        <w:autoSpaceDN w:val="0"/>
        <w:adjustRightInd w:val="0"/>
        <w:rPr>
          <w:rFonts w:ascii="Traditional Arabic" w:hAnsi="Traditional Arabic"/>
          <w:rtl/>
          <w:lang w:bidi="ar-SA"/>
        </w:rPr>
      </w:pPr>
      <w:r w:rsidRPr="00636EA8">
        <w:rPr>
          <w:rFonts w:ascii="Traditional Arabic" w:hAnsi="Traditional Arabic"/>
          <w:rtl/>
          <w:lang w:bidi="ar-SA"/>
        </w:rPr>
        <w:t>و می‌فرماید:</w:t>
      </w:r>
    </w:p>
    <w:p w:rsidR="00694AD0" w:rsidRPr="00636EA8" w:rsidRDefault="00C8054F" w:rsidP="00BC463E">
      <w:pPr>
        <w:pStyle w:val="a0"/>
        <w:rPr>
          <w:rFonts w:ascii="(normal text)" w:hAnsi="(normal text)"/>
          <w:rtl/>
          <w:lang w:bidi="ar-SA"/>
        </w:rPr>
      </w:pPr>
      <w:r w:rsidRPr="00636EA8">
        <w:rPr>
          <w:rFonts w:ascii="KFGQPC Uthman Taha Naskh" w:cs="KFGQPC Uthman Taha Naskh" w:hint="cs"/>
          <w:rtl/>
          <w:lang w:bidi="ar-SA"/>
        </w:rPr>
        <w:t>﴿</w:t>
      </w:r>
      <w:r w:rsidR="001D3DEB" w:rsidRPr="00636EA8">
        <w:rPr>
          <w:rFonts w:ascii="KFGQPC Uthmanic Script HAFS" w:hint="eastAsia"/>
          <w:rtl/>
          <w:lang w:bidi="ar-SA"/>
        </w:rPr>
        <w:t>إِنَّ</w:t>
      </w:r>
      <w:r w:rsidR="001D3DEB" w:rsidRPr="00636EA8">
        <w:rPr>
          <w:rFonts w:ascii="KFGQPC Uthmanic Script HAFS"/>
          <w:rtl/>
          <w:lang w:bidi="ar-SA"/>
        </w:rPr>
        <w:t xml:space="preserve"> </w:t>
      </w:r>
      <w:r w:rsidR="001D3DEB" w:rsidRPr="00636EA8">
        <w:rPr>
          <w:rFonts w:ascii="KFGQPC Uthmanic Script HAFS" w:hint="eastAsia"/>
          <w:rtl/>
          <w:lang w:bidi="ar-SA"/>
        </w:rPr>
        <w:t>رَبَّكَ</w:t>
      </w:r>
      <w:r w:rsidR="001D3DEB" w:rsidRPr="00636EA8">
        <w:rPr>
          <w:rFonts w:ascii="KFGQPC Uthmanic Script HAFS"/>
          <w:rtl/>
          <w:lang w:bidi="ar-SA"/>
        </w:rPr>
        <w:t xml:space="preserve"> </w:t>
      </w:r>
      <w:r w:rsidR="001D3DEB" w:rsidRPr="00636EA8">
        <w:rPr>
          <w:rFonts w:ascii="KFGQPC Uthmanic Script HAFS" w:hint="eastAsia"/>
          <w:rtl/>
          <w:lang w:bidi="ar-SA"/>
        </w:rPr>
        <w:t>لَبِ</w:t>
      </w:r>
      <w:r w:rsidR="001D3DEB" w:rsidRPr="00636EA8">
        <w:rPr>
          <w:rFonts w:ascii="KFGQPC Uthmanic Script HAFS" w:hint="cs"/>
          <w:rtl/>
          <w:lang w:bidi="ar-SA"/>
        </w:rPr>
        <w:t>ٱ</w:t>
      </w:r>
      <w:r w:rsidR="001D3DEB" w:rsidRPr="00636EA8">
        <w:rPr>
          <w:rFonts w:ascii="KFGQPC Uthmanic Script HAFS" w:hint="eastAsia"/>
          <w:rtl/>
          <w:lang w:bidi="ar-SA"/>
        </w:rPr>
        <w:t>ل</w:t>
      </w:r>
      <w:r w:rsidR="001D3DEB" w:rsidRPr="00636EA8">
        <w:rPr>
          <w:rFonts w:ascii="KFGQPC Uthmanic Script HAFS" w:hint="cs"/>
          <w:rtl/>
          <w:lang w:bidi="ar-SA"/>
        </w:rPr>
        <w:t>ۡ</w:t>
      </w:r>
      <w:r w:rsidR="001D3DEB" w:rsidRPr="00636EA8">
        <w:rPr>
          <w:rFonts w:ascii="KFGQPC Uthmanic Script HAFS" w:hint="eastAsia"/>
          <w:rtl/>
          <w:lang w:bidi="ar-SA"/>
        </w:rPr>
        <w:t>مِر</w:t>
      </w:r>
      <w:r w:rsidR="001D3DEB" w:rsidRPr="00636EA8">
        <w:rPr>
          <w:rFonts w:ascii="KFGQPC Uthmanic Script HAFS" w:hint="cs"/>
          <w:rtl/>
          <w:lang w:bidi="ar-SA"/>
        </w:rPr>
        <w:t>ۡ</w:t>
      </w:r>
      <w:r w:rsidR="001D3DEB" w:rsidRPr="00636EA8">
        <w:rPr>
          <w:rFonts w:ascii="KFGQPC Uthmanic Script HAFS" w:hint="eastAsia"/>
          <w:rtl/>
          <w:lang w:bidi="ar-SA"/>
        </w:rPr>
        <w:t>صَادِ</w:t>
      </w:r>
      <w:r w:rsidR="001D3DEB" w:rsidRPr="00636EA8">
        <w:rPr>
          <w:rFonts w:ascii="KFGQPC Uthmanic Script HAFS"/>
          <w:rtl/>
          <w:lang w:bidi="ar-SA"/>
        </w:rPr>
        <w:t xml:space="preserve"> </w:t>
      </w:r>
      <w:r w:rsidR="001D3DEB" w:rsidRPr="00636EA8">
        <w:rPr>
          <w:rFonts w:ascii="KFGQPC Uthmanic Script HAFS" w:hint="cs"/>
          <w:rtl/>
          <w:lang w:bidi="ar-SA"/>
        </w:rPr>
        <w:t>١٤</w:t>
      </w:r>
      <w:r w:rsidRPr="00636EA8">
        <w:rPr>
          <w:rFonts w:ascii="KFGQPC Uthman Taha Naskh" w:cs="KFGQPC Uthman Taha Naskh" w:hint="cs"/>
          <w:rtl/>
          <w:lang w:bidi="ar-SA"/>
        </w:rPr>
        <w:t>﴾</w:t>
      </w:r>
      <w:r w:rsidR="001D3DEB" w:rsidRPr="00636EA8">
        <w:rPr>
          <w:rFonts w:ascii="KFGQPC Uthman Taha Naskh" w:cs="KFGQPC Uthman Taha Naskh"/>
          <w:rtl/>
          <w:lang w:bidi="ar-SA"/>
        </w:rPr>
        <w:t xml:space="preserve"> </w:t>
      </w:r>
      <w:r w:rsidR="001D3DEB" w:rsidRPr="00636EA8">
        <w:rPr>
          <w:rFonts w:ascii="KFGQPC Uthman Taha Naskh" w:cs="KFGQPC Uthman Taha Naskh"/>
          <w:rtl/>
          <w:lang w:bidi="ar-SA"/>
        </w:rPr>
        <w:tab/>
      </w:r>
      <w:r w:rsidR="001D3DEB" w:rsidRPr="00636EA8">
        <w:rPr>
          <w:rStyle w:val="Char8"/>
          <w:rtl/>
        </w:rPr>
        <w:t>[</w:t>
      </w:r>
      <w:r w:rsidR="001D3DEB" w:rsidRPr="00636EA8">
        <w:rPr>
          <w:rStyle w:val="Char8"/>
          <w:rFonts w:hint="eastAsia"/>
          <w:rtl/>
        </w:rPr>
        <w:t>الفجر</w:t>
      </w:r>
      <w:r w:rsidR="001D3DEB" w:rsidRPr="00636EA8">
        <w:rPr>
          <w:rStyle w:val="Char8"/>
          <w:rtl/>
        </w:rPr>
        <w:t xml:space="preserve">: </w:t>
      </w:r>
      <w:r w:rsidR="001D3DEB" w:rsidRPr="00636EA8">
        <w:rPr>
          <w:rStyle w:val="Char8"/>
          <w:rFonts w:hint="cs"/>
          <w:rtl/>
        </w:rPr>
        <w:t>١٤</w:t>
      </w:r>
      <w:r w:rsidR="001D3DEB" w:rsidRPr="00636EA8">
        <w:rPr>
          <w:rStyle w:val="Char8"/>
          <w:rtl/>
        </w:rPr>
        <w:t>]</w:t>
      </w:r>
      <w:r w:rsidR="001D3DEB" w:rsidRPr="00636EA8">
        <w:rPr>
          <w:rFonts w:ascii="KFGQPC Uthman Taha Naskh" w:cs="KFGQPC Uthman Taha Naskh"/>
          <w:rtl/>
          <w:lang w:bidi="ar-SA"/>
        </w:rPr>
        <w:t xml:space="preserve">  </w:t>
      </w:r>
      <w:r w:rsidR="00695131" w:rsidRPr="00636EA8">
        <w:rPr>
          <w:rFonts w:ascii="(normal text)" w:hAnsi="(normal text)"/>
          <w:rtl/>
          <w:lang w:bidi="ar-SA"/>
        </w:rPr>
        <w:tab/>
      </w:r>
    </w:p>
    <w:p w:rsidR="00694AD0" w:rsidRPr="00636EA8" w:rsidRDefault="00694AD0" w:rsidP="00BB388D">
      <w:pPr>
        <w:pStyle w:val="a1"/>
        <w:rPr>
          <w:rtl/>
          <w:lang w:bidi="ar-SA"/>
        </w:rPr>
      </w:pPr>
      <w:r w:rsidRPr="00636EA8">
        <w:rPr>
          <w:rtl/>
          <w:lang w:bidi="ar-SA"/>
        </w:rPr>
        <w:t>بی‌گمان پروردگارت در کمین‌گاه است.</w:t>
      </w:r>
    </w:p>
    <w:p w:rsidR="00694AD0" w:rsidRPr="00636EA8" w:rsidRDefault="00694AD0" w:rsidP="00FC0354">
      <w:pPr>
        <w:autoSpaceDE w:val="0"/>
        <w:autoSpaceDN w:val="0"/>
        <w:adjustRightInd w:val="0"/>
        <w:spacing w:line="240" w:lineRule="auto"/>
        <w:ind w:firstLine="0"/>
        <w:jc w:val="center"/>
        <w:rPr>
          <w:rFonts w:ascii="Traditional Arabic" w:hAnsi="Traditional Arabic"/>
          <w:b/>
          <w:bCs/>
          <w:sz w:val="32"/>
          <w:szCs w:val="32"/>
          <w:rtl/>
          <w:lang w:bidi="ar-SA"/>
        </w:rPr>
      </w:pPr>
      <w:r w:rsidRPr="00636EA8">
        <w:rPr>
          <w:rFonts w:ascii="Traditional Arabic" w:hAnsi="Traditional Arabic"/>
          <w:b/>
          <w:bCs/>
          <w:sz w:val="32"/>
          <w:szCs w:val="32"/>
          <w:rtl/>
          <w:lang w:bidi="ar-SA"/>
        </w:rPr>
        <w:t>شرح</w:t>
      </w:r>
    </w:p>
    <w:p w:rsidR="00694AD0" w:rsidRPr="00636EA8" w:rsidRDefault="00694AD0" w:rsidP="00BB388D">
      <w:pPr>
        <w:autoSpaceDE w:val="0"/>
        <w:autoSpaceDN w:val="0"/>
        <w:adjustRightInd w:val="0"/>
        <w:rPr>
          <w:rFonts w:ascii="Traditional Arabic" w:hAnsi="Traditional Arabic"/>
          <w:rtl/>
          <w:lang w:bidi="ar-SA"/>
        </w:rPr>
      </w:pPr>
      <w:r w:rsidRPr="00636EA8">
        <w:rPr>
          <w:rFonts w:ascii="Traditional Arabic" w:hAnsi="Traditional Arabic"/>
          <w:rtl/>
          <w:lang w:bidi="ar-SA"/>
        </w:rPr>
        <w:t>مؤلف</w:t>
      </w:r>
      <w:r w:rsidR="00D177B8" w:rsidRPr="00636EA8">
        <w:rPr>
          <w:rFonts w:cs="CTraditional Arabic"/>
          <w:rtl/>
          <w:lang w:bidi="ar-SA"/>
        </w:rPr>
        <w:t>/</w:t>
      </w:r>
      <w:r w:rsidR="00D177B8" w:rsidRPr="00636EA8">
        <w:rPr>
          <w:rtl/>
          <w:lang w:bidi="ar-SA"/>
        </w:rPr>
        <w:t xml:space="preserve"> </w:t>
      </w:r>
      <w:r w:rsidRPr="00636EA8">
        <w:rPr>
          <w:rFonts w:ascii="Traditional Arabic" w:hAnsi="Traditional Arabic"/>
          <w:rtl/>
          <w:lang w:bidi="ar-SA"/>
        </w:rPr>
        <w:t>می‌گوید: «باب ورع و ترک شبهات».</w:t>
      </w:r>
    </w:p>
    <w:p w:rsidR="0026684D" w:rsidRPr="00636EA8" w:rsidRDefault="0026684D" w:rsidP="00BB388D">
      <w:pPr>
        <w:rPr>
          <w:rFonts w:ascii="AGA Arabesque" w:eastAsia="MS Mincho" w:hAnsi="Traditional Arabic"/>
          <w:rtl/>
          <w:lang w:bidi="ar-SA"/>
        </w:rPr>
      </w:pPr>
      <w:r w:rsidRPr="00636EA8">
        <w:rPr>
          <w:rFonts w:ascii="Traditional Arabic" w:hAnsi="Traditional Arabic"/>
          <w:rtl/>
          <w:lang w:bidi="ar-SA"/>
        </w:rPr>
        <w:t>بسیاری از مردم، وَرَع (پرهیزگاری) را هم‌معنای زهد (پارسایی) می‌دانند؛ اما همان‌گونه که ابن‌القیم</w:t>
      </w:r>
      <w:r w:rsidR="00D177B8" w:rsidRPr="00636EA8">
        <w:rPr>
          <w:rFonts w:cs="CTraditional Arabic"/>
          <w:rtl/>
          <w:lang w:bidi="ar-SA"/>
        </w:rPr>
        <w:t>/</w:t>
      </w:r>
      <w:r w:rsidR="00D177B8" w:rsidRPr="00636EA8">
        <w:rPr>
          <w:rtl/>
          <w:lang w:bidi="ar-SA"/>
        </w:rPr>
        <w:t xml:space="preserve"> </w:t>
      </w:r>
      <w:r w:rsidRPr="00636EA8">
        <w:rPr>
          <w:rFonts w:ascii="Traditional Arabic" w:hAnsi="Traditional Arabic"/>
          <w:rtl/>
          <w:lang w:bidi="ar-SA"/>
        </w:rPr>
        <w:t xml:space="preserve">در کتابِ «الروح» گفته است: </w:t>
      </w:r>
      <w:r w:rsidRPr="00636EA8">
        <w:rPr>
          <w:rFonts w:ascii="AGA Arabesque" w:eastAsia="MS Mincho" w:hAnsi="Traditional Arabic"/>
          <w:rtl/>
          <w:lang w:bidi="ar-SA"/>
        </w:rPr>
        <w:t>ورع، یعنی پرهیز از چیزهای زیان‌بار برای آخرت و زهد، یعنی کنار گذاشتن چیزهایی که مفید نیست؛ پس زهد، از وَرع، برتر است. زیرا ورع، بدین معناست که انسان از چیزهای زیان‌بار بپرهیزد و زهد، یعنی کنار گذاشتن چیزهایی که مفید نیست. چراکه اشیا، بر سه دسته‌اند: برخی از آن‌ها زیان‌بارند و برخی هم مفید و پاره‌ای از آن‌ها، نه مفیدند و زیان‌بار. لذا زاهد (پارسا) دو چیز را ترک می‌کند: هم چیزهای زیان‌بار و هم چیزهایی که که نه مفیدند و نه زیان‌بار و به چیزها یا کارهای مفید و سودمند روی می‌آورد؛ اما کسی لازمه‌ی ورع، فقط ترک کردن کارها و اشیای حرام و روی آوردن به اشیا و اعمال سودمند است و نیز اشیا و کارهای</w:t>
      </w:r>
      <w:r w:rsidR="00457B75" w:rsidRPr="00636EA8">
        <w:rPr>
          <w:rFonts w:ascii="AGA Arabesque" w:eastAsia="MS Mincho" w:hAnsi="Traditional Arabic"/>
          <w:rtl/>
          <w:lang w:bidi="ar-SA"/>
        </w:rPr>
        <w:t>ی‌ست</w:t>
      </w:r>
      <w:r w:rsidRPr="00636EA8">
        <w:rPr>
          <w:rFonts w:ascii="AGA Arabesque" w:eastAsia="MS Mincho" w:hAnsi="Traditional Arabic"/>
          <w:rtl/>
          <w:lang w:bidi="ar-SA"/>
        </w:rPr>
        <w:t xml:space="preserve"> که نه مفیدند و نه زیان‌بار. از این‌رو جایگاه زهد از جایگاه ورع، برتر است؛ یعنی هر پارسایی، پرهیزگار است، ولی هر پرهیزگاری، زاهد (پارسا) نیست. </w:t>
      </w:r>
      <w:r w:rsidR="004243C8" w:rsidRPr="00636EA8">
        <w:rPr>
          <w:rFonts w:ascii="AGA Arabesque" w:eastAsia="MS Mincho" w:hAnsi="Traditional Arabic"/>
          <w:rtl/>
          <w:lang w:bidi="ar-SA"/>
        </w:rPr>
        <w:t xml:space="preserve">ورع یا پرهیزگاری، </w:t>
      </w:r>
      <w:r w:rsidR="00AE1D5F" w:rsidRPr="00636EA8">
        <w:rPr>
          <w:rFonts w:ascii="AGA Arabesque" w:eastAsia="MS Mincho" w:hAnsi="Traditional Arabic"/>
          <w:rtl/>
          <w:lang w:bidi="ar-SA"/>
        </w:rPr>
        <w:t>این</w:t>
      </w:r>
      <w:r w:rsidR="00AE1D5F" w:rsidRPr="00636EA8">
        <w:rPr>
          <w:rFonts w:ascii="AGA Arabesque" w:eastAsia="MS Mincho" w:hAnsi="Traditional Arabic"/>
          <w:cs/>
          <w:lang w:bidi="ar-SA"/>
        </w:rPr>
        <w:t>‎</w:t>
      </w:r>
      <w:r w:rsidR="00AE1D5F" w:rsidRPr="00636EA8">
        <w:rPr>
          <w:rFonts w:ascii="AGA Arabesque" w:eastAsia="MS Mincho" w:hAnsi="Traditional Arabic"/>
          <w:rtl/>
          <w:lang w:bidi="ar-SA"/>
        </w:rPr>
        <w:t>ست</w:t>
      </w:r>
      <w:r w:rsidR="004243C8" w:rsidRPr="00636EA8">
        <w:rPr>
          <w:rFonts w:ascii="AGA Arabesque" w:eastAsia="MS Mincho" w:hAnsi="Traditional Arabic"/>
          <w:rtl/>
          <w:lang w:bidi="ar-SA"/>
        </w:rPr>
        <w:t xml:space="preserve"> که انسان، کارها یا اشیای شبهه‌دار را رها کند؛ چه در اصلِ حکم آن شبهه باشد و چه در شرایط و وضعیتش که آیا درست است یا خیر؟</w:t>
      </w:r>
    </w:p>
    <w:p w:rsidR="004243C8" w:rsidRPr="00636EA8" w:rsidRDefault="004243C8" w:rsidP="00BB388D">
      <w:pPr>
        <w:rPr>
          <w:rFonts w:ascii="AGA Arabesque" w:eastAsia="MS Mincho" w:hAnsi="Traditional Arabic"/>
          <w:rtl/>
          <w:lang w:bidi="ar-SA"/>
        </w:rPr>
      </w:pPr>
      <w:r w:rsidRPr="00636EA8">
        <w:rPr>
          <w:rFonts w:ascii="AGA Arabesque" w:eastAsia="MS Mincho" w:hAnsi="Traditional Arabic"/>
          <w:rtl/>
          <w:lang w:bidi="ar-SA"/>
        </w:rPr>
        <w:t>آدمِ پرهیزگار، همین‌که کاری بر او مشتبه گردد، اگر شبهه‌اش درباره‌ی حرمت آن باشد، رهایش می‌کند و اگر شبهه‌اش درباره‌ی وجوب آن باشد، انجامش می‌دهد تا گنه</w:t>
      </w:r>
      <w:r w:rsidR="00695131" w:rsidRPr="00636EA8">
        <w:rPr>
          <w:rFonts w:ascii="AGA Arabesque" w:eastAsia="MS Mincho" w:hAnsi="Traditional Arabic"/>
          <w:rtl/>
          <w:lang w:bidi="ar-SA"/>
        </w:rPr>
        <w:t>‌</w:t>
      </w:r>
      <w:r w:rsidRPr="00636EA8">
        <w:rPr>
          <w:rFonts w:ascii="AGA Arabesque" w:eastAsia="MS Mincho" w:hAnsi="Traditional Arabic"/>
          <w:rtl/>
          <w:lang w:bidi="ar-SA"/>
        </w:rPr>
        <w:t>کار نشود.</w:t>
      </w:r>
    </w:p>
    <w:p w:rsidR="004243C8" w:rsidRPr="00636EA8" w:rsidRDefault="004243C8" w:rsidP="00BB388D">
      <w:pPr>
        <w:rPr>
          <w:rFonts w:ascii="AGA Arabesque" w:eastAsia="MS Mincho" w:hAnsi="Traditional Arabic"/>
          <w:rtl/>
          <w:lang w:bidi="ar-SA"/>
        </w:rPr>
      </w:pPr>
      <w:r w:rsidRPr="00636EA8">
        <w:rPr>
          <w:rFonts w:ascii="AGA Arabesque" w:eastAsia="MS Mincho" w:hAnsi="Traditional Arabic"/>
          <w:rtl/>
          <w:lang w:bidi="ar-SA"/>
        </w:rPr>
        <w:t>سپس م</w:t>
      </w:r>
      <w:r w:rsidR="002E7EDC" w:rsidRPr="00636EA8">
        <w:rPr>
          <w:rFonts w:ascii="AGA Arabesque" w:eastAsia="MS Mincho" w:hAnsi="Traditional Arabic"/>
          <w:rtl/>
          <w:lang w:bidi="ar-SA"/>
        </w:rPr>
        <w:t>ؤلف</w:t>
      </w:r>
      <w:r w:rsidR="00D177B8" w:rsidRPr="00636EA8">
        <w:rPr>
          <w:rFonts w:cs="CTraditional Arabic"/>
          <w:rtl/>
          <w:lang w:bidi="ar-SA"/>
        </w:rPr>
        <w:t>/</w:t>
      </w:r>
      <w:r w:rsidR="00D177B8" w:rsidRPr="00636EA8">
        <w:rPr>
          <w:rtl/>
          <w:lang w:bidi="ar-SA"/>
        </w:rPr>
        <w:t xml:space="preserve"> </w:t>
      </w:r>
      <w:r w:rsidRPr="00636EA8">
        <w:rPr>
          <w:rFonts w:ascii="AGA Arabesque" w:eastAsia="MS Mincho" w:hAnsi="Traditional Arabic"/>
          <w:rtl/>
          <w:lang w:bidi="ar-SA"/>
        </w:rPr>
        <w:t>دو آیه در این باب ذکر کرده است؛ از جمله این فرموده‌ی الله</w:t>
      </w:r>
      <w:r w:rsidRPr="00636EA8">
        <w:rPr>
          <w:rFonts w:ascii="AGA Arabesque" w:eastAsia="MS Mincho" w:hAnsi="Traditional Arabic"/>
          <w:lang w:bidi="ar-SA"/>
        </w:rPr>
        <w:sym w:font="AGA Arabesque" w:char="F055"/>
      </w:r>
      <w:r w:rsidRPr="00636EA8">
        <w:rPr>
          <w:rFonts w:ascii="AGA Arabesque" w:eastAsia="MS Mincho" w:hAnsi="Traditional Arabic"/>
          <w:rtl/>
          <w:lang w:bidi="ar-SA"/>
        </w:rPr>
        <w:t xml:space="preserve"> که می‌فرماید:</w:t>
      </w:r>
    </w:p>
    <w:p w:rsidR="001D3DEB" w:rsidRPr="00636EA8" w:rsidRDefault="00C8054F" w:rsidP="00BC463E">
      <w:pPr>
        <w:pStyle w:val="a0"/>
        <w:rPr>
          <w:rtl/>
          <w:lang w:bidi="ar-SA"/>
        </w:rPr>
      </w:pPr>
      <w:r w:rsidRPr="00636EA8">
        <w:rPr>
          <w:rFonts w:ascii="KFGQPC Uthman Taha Naskh" w:cs="KFGQPC Uthman Taha Naskh" w:hint="cs"/>
          <w:rtl/>
          <w:lang w:bidi="ar-SA"/>
        </w:rPr>
        <w:t>﴿</w:t>
      </w:r>
      <w:r w:rsidR="001D3DEB" w:rsidRPr="00636EA8">
        <w:rPr>
          <w:rFonts w:ascii="KFGQPC Uthmanic Script HAFS" w:hint="eastAsia"/>
          <w:rtl/>
          <w:lang w:bidi="ar-SA"/>
        </w:rPr>
        <w:t>وَتَح</w:t>
      </w:r>
      <w:r w:rsidR="001D3DEB" w:rsidRPr="00636EA8">
        <w:rPr>
          <w:rFonts w:ascii="KFGQPC Uthmanic Script HAFS" w:hint="cs"/>
          <w:rtl/>
          <w:lang w:bidi="ar-SA"/>
        </w:rPr>
        <w:t>ۡ</w:t>
      </w:r>
      <w:r w:rsidR="001D3DEB" w:rsidRPr="00636EA8">
        <w:rPr>
          <w:rFonts w:ascii="KFGQPC Uthmanic Script HAFS" w:hint="eastAsia"/>
          <w:rtl/>
          <w:lang w:bidi="ar-SA"/>
        </w:rPr>
        <w:t>سَبُونَهُ</w:t>
      </w:r>
      <w:r w:rsidR="001D3DEB" w:rsidRPr="00636EA8">
        <w:rPr>
          <w:rFonts w:ascii="KFGQPC Uthmanic Script HAFS" w:hint="cs"/>
          <w:rtl/>
          <w:lang w:bidi="ar-SA"/>
        </w:rPr>
        <w:t>ۥ</w:t>
      </w:r>
      <w:r w:rsidR="001D3DEB" w:rsidRPr="00636EA8">
        <w:rPr>
          <w:rFonts w:ascii="KFGQPC Uthmanic Script HAFS"/>
          <w:rtl/>
          <w:lang w:bidi="ar-SA"/>
        </w:rPr>
        <w:t xml:space="preserve"> </w:t>
      </w:r>
      <w:r w:rsidR="001D3DEB" w:rsidRPr="00636EA8">
        <w:rPr>
          <w:rFonts w:ascii="KFGQPC Uthmanic Script HAFS" w:hint="eastAsia"/>
          <w:rtl/>
          <w:lang w:bidi="ar-SA"/>
        </w:rPr>
        <w:t>هَيِّن</w:t>
      </w:r>
      <w:r w:rsidR="001D3DEB" w:rsidRPr="00636EA8">
        <w:rPr>
          <w:rFonts w:ascii="KFGQPC Uthmanic Script HAFS" w:hint="cs"/>
          <w:rtl/>
          <w:lang w:bidi="ar-SA"/>
        </w:rPr>
        <w:t>ٗ</w:t>
      </w:r>
      <w:r w:rsidR="001D3DEB" w:rsidRPr="00636EA8">
        <w:rPr>
          <w:rFonts w:ascii="KFGQPC Uthmanic Script HAFS" w:hint="eastAsia"/>
          <w:rtl/>
          <w:lang w:bidi="ar-SA"/>
        </w:rPr>
        <w:t>ا</w:t>
      </w:r>
      <w:r w:rsidR="001D3DEB" w:rsidRPr="00636EA8">
        <w:rPr>
          <w:rFonts w:ascii="KFGQPC Uthmanic Script HAFS"/>
          <w:rtl/>
          <w:lang w:bidi="ar-SA"/>
        </w:rPr>
        <w:t xml:space="preserve"> </w:t>
      </w:r>
      <w:r w:rsidR="001D3DEB" w:rsidRPr="00636EA8">
        <w:rPr>
          <w:rFonts w:ascii="KFGQPC Uthmanic Script HAFS" w:hint="eastAsia"/>
          <w:rtl/>
          <w:lang w:bidi="ar-SA"/>
        </w:rPr>
        <w:t>وَهُوَ</w:t>
      </w:r>
      <w:r w:rsidR="001D3DEB" w:rsidRPr="00636EA8">
        <w:rPr>
          <w:rFonts w:ascii="KFGQPC Uthmanic Script HAFS"/>
          <w:rtl/>
          <w:lang w:bidi="ar-SA"/>
        </w:rPr>
        <w:t xml:space="preserve"> </w:t>
      </w:r>
      <w:r w:rsidR="001D3DEB" w:rsidRPr="00636EA8">
        <w:rPr>
          <w:rFonts w:ascii="KFGQPC Uthmanic Script HAFS" w:hint="eastAsia"/>
          <w:rtl/>
          <w:lang w:bidi="ar-SA"/>
        </w:rPr>
        <w:t>عِندَ</w:t>
      </w:r>
      <w:r w:rsidR="001D3DEB" w:rsidRPr="00636EA8">
        <w:rPr>
          <w:rFonts w:ascii="KFGQPC Uthmanic Script HAFS"/>
          <w:rtl/>
          <w:lang w:bidi="ar-SA"/>
        </w:rPr>
        <w:t xml:space="preserve"> </w:t>
      </w:r>
      <w:r w:rsidR="001D3DEB" w:rsidRPr="00636EA8">
        <w:rPr>
          <w:rFonts w:ascii="KFGQPC Uthmanic Script HAFS" w:hint="cs"/>
          <w:rtl/>
          <w:lang w:bidi="ar-SA"/>
        </w:rPr>
        <w:t>ٱ</w:t>
      </w:r>
      <w:r w:rsidR="001D3DEB" w:rsidRPr="00636EA8">
        <w:rPr>
          <w:rFonts w:ascii="KFGQPC Uthmanic Script HAFS" w:hint="eastAsia"/>
          <w:rtl/>
          <w:lang w:bidi="ar-SA"/>
        </w:rPr>
        <w:t>للَّهِ</w:t>
      </w:r>
      <w:r w:rsidR="001D3DEB" w:rsidRPr="00636EA8">
        <w:rPr>
          <w:rFonts w:ascii="KFGQPC Uthmanic Script HAFS"/>
          <w:rtl/>
          <w:lang w:bidi="ar-SA"/>
        </w:rPr>
        <w:t xml:space="preserve"> </w:t>
      </w:r>
      <w:r w:rsidR="001D3DEB" w:rsidRPr="00636EA8">
        <w:rPr>
          <w:rFonts w:ascii="KFGQPC Uthmanic Script HAFS" w:hint="eastAsia"/>
          <w:rtl/>
          <w:lang w:bidi="ar-SA"/>
        </w:rPr>
        <w:t>عَظِيم</w:t>
      </w:r>
      <w:r w:rsidR="001D3DEB" w:rsidRPr="00636EA8">
        <w:rPr>
          <w:rFonts w:ascii="KFGQPC Uthmanic Script HAFS" w:hint="cs"/>
          <w:rtl/>
          <w:lang w:bidi="ar-SA"/>
        </w:rPr>
        <w:t>ٞ</w:t>
      </w:r>
      <w:r w:rsidR="001D3DEB" w:rsidRPr="00636EA8">
        <w:rPr>
          <w:rFonts w:ascii="KFGQPC Uthmanic Script HAFS"/>
          <w:rtl/>
          <w:lang w:bidi="ar-SA"/>
        </w:rPr>
        <w:t xml:space="preserve"> </w:t>
      </w:r>
      <w:r w:rsidR="001D3DEB" w:rsidRPr="00636EA8">
        <w:rPr>
          <w:rFonts w:ascii="KFGQPC Uthmanic Script HAFS" w:hint="cs"/>
          <w:rtl/>
          <w:lang w:bidi="ar-SA"/>
        </w:rPr>
        <w:t>١٥</w:t>
      </w:r>
      <w:r w:rsidRPr="00636EA8">
        <w:rPr>
          <w:rFonts w:ascii="KFGQPC Uthman Taha Naskh" w:cs="KFGQPC Uthman Taha Naskh" w:hint="cs"/>
          <w:rtl/>
          <w:lang w:bidi="ar-SA"/>
        </w:rPr>
        <w:t>﴾</w:t>
      </w:r>
      <w:r w:rsidR="001D3DEB" w:rsidRPr="00636EA8">
        <w:rPr>
          <w:rFonts w:ascii="KFGQPC Uthman Taha Naskh" w:cs="KFGQPC Uthman Taha Naskh"/>
          <w:rtl/>
          <w:lang w:bidi="ar-SA"/>
        </w:rPr>
        <w:t xml:space="preserve"> </w:t>
      </w:r>
      <w:r w:rsidR="001D3DEB" w:rsidRPr="00636EA8">
        <w:rPr>
          <w:rFonts w:ascii="KFGQPC Uthman Taha Naskh" w:cs="KFGQPC Uthman Taha Naskh"/>
          <w:rtl/>
          <w:lang w:bidi="ar-SA"/>
        </w:rPr>
        <w:tab/>
      </w:r>
      <w:r w:rsidR="001D3DEB" w:rsidRPr="00636EA8">
        <w:rPr>
          <w:rStyle w:val="Char8"/>
          <w:rtl/>
        </w:rPr>
        <w:t>[</w:t>
      </w:r>
      <w:r w:rsidR="001D3DEB" w:rsidRPr="00636EA8">
        <w:rPr>
          <w:rStyle w:val="Char8"/>
          <w:rFonts w:hint="eastAsia"/>
          <w:rtl/>
        </w:rPr>
        <w:t>النور</w:t>
      </w:r>
      <w:r w:rsidR="001D3DEB" w:rsidRPr="00636EA8">
        <w:rPr>
          <w:rStyle w:val="Char8"/>
          <w:rtl/>
        </w:rPr>
        <w:t xml:space="preserve"> : </w:t>
      </w:r>
      <w:r w:rsidR="001D3DEB" w:rsidRPr="00636EA8">
        <w:rPr>
          <w:rStyle w:val="Char8"/>
          <w:rFonts w:hint="cs"/>
          <w:rtl/>
        </w:rPr>
        <w:t>١٥</w:t>
      </w:r>
      <w:r w:rsidR="001D3DEB" w:rsidRPr="00636EA8">
        <w:rPr>
          <w:rStyle w:val="Char8"/>
          <w:rtl/>
        </w:rPr>
        <w:t>]</w:t>
      </w:r>
      <w:r w:rsidR="001D3DEB" w:rsidRPr="00636EA8">
        <w:rPr>
          <w:rFonts w:ascii="KFGQPC Uthman Taha Naskh" w:cs="KFGQPC Uthman Taha Naskh"/>
          <w:rtl/>
          <w:lang w:bidi="ar-SA"/>
        </w:rPr>
        <w:t xml:space="preserve">  </w:t>
      </w:r>
    </w:p>
    <w:p w:rsidR="002E7EDC" w:rsidRPr="00636EA8" w:rsidRDefault="002E7EDC" w:rsidP="00BB388D">
      <w:pPr>
        <w:pStyle w:val="a1"/>
        <w:rPr>
          <w:rtl/>
          <w:lang w:bidi="ar-SA"/>
        </w:rPr>
      </w:pPr>
      <w:r w:rsidRPr="00636EA8">
        <w:rPr>
          <w:rtl/>
          <w:lang w:bidi="ar-SA"/>
        </w:rPr>
        <w:t>و آن را سخنی معمولی می‌پنداشتید، حال آن‌که این بهتان، نزد الله بس بزرگ بود.</w:t>
      </w:r>
    </w:p>
    <w:p w:rsidR="002E7EDC" w:rsidRPr="00636EA8" w:rsidRDefault="002E7EDC" w:rsidP="00BB388D">
      <w:pPr>
        <w:ind w:firstLine="340"/>
        <w:rPr>
          <w:rtl/>
          <w:lang w:bidi="ar-SA"/>
        </w:rPr>
      </w:pPr>
      <w:r w:rsidRPr="00636EA8">
        <w:rPr>
          <w:rtl/>
          <w:lang w:bidi="ar-SA"/>
        </w:rPr>
        <w:t>این آیه، جزو مجموعه‌ی آیات</w:t>
      </w:r>
      <w:r w:rsidR="00457B75" w:rsidRPr="00636EA8">
        <w:rPr>
          <w:rtl/>
          <w:lang w:bidi="ar-SA"/>
        </w:rPr>
        <w:t>ی‌ست</w:t>
      </w:r>
      <w:r w:rsidRPr="00636EA8">
        <w:rPr>
          <w:rtl/>
          <w:lang w:bidi="ar-SA"/>
        </w:rPr>
        <w:t xml:space="preserve"> که در ماجرای «افک» نازل شد. افک، همان تهمت و دروغِ شاخ‌داری بود که منافقان و دشمنانِ پیامبر</w:t>
      </w:r>
      <w:r w:rsidRPr="00636EA8">
        <w:rPr>
          <w:lang w:bidi="ar-SA"/>
        </w:rPr>
        <w:sym w:font="AGA Arabesque" w:char="F072"/>
      </w:r>
      <w:r w:rsidRPr="00636EA8">
        <w:rPr>
          <w:rtl/>
          <w:lang w:bidi="ar-SA"/>
        </w:rPr>
        <w:t xml:space="preserve"> به‌قصد بدنام کردن انیس و مونس رسول‌خدا</w:t>
      </w:r>
      <w:r w:rsidRPr="00636EA8">
        <w:rPr>
          <w:lang w:bidi="ar-SA"/>
        </w:rPr>
        <w:sym w:font="AGA Arabesque" w:char="F072"/>
      </w:r>
      <w:r w:rsidRPr="00636EA8">
        <w:rPr>
          <w:rtl/>
          <w:lang w:bidi="ar-SA"/>
        </w:rPr>
        <w:t>، سرِ هم کردند تا از طریقِ بدنام کردن خانواده‌ی پیامبر</w:t>
      </w:r>
      <w:r w:rsidRPr="00636EA8">
        <w:rPr>
          <w:lang w:bidi="ar-SA"/>
        </w:rPr>
        <w:sym w:font="AGA Arabesque" w:char="F072"/>
      </w:r>
      <w:r w:rsidRPr="00636EA8">
        <w:rPr>
          <w:rtl/>
          <w:lang w:bidi="ar-SA"/>
        </w:rPr>
        <w:t>، زهرِ خود را بریزند و از اسلام و پیامبرِ اسلام، انتقام بگیرند.</w:t>
      </w:r>
    </w:p>
    <w:p w:rsidR="002E7EDC" w:rsidRPr="00636EA8" w:rsidRDefault="002E7EDC" w:rsidP="00BB388D">
      <w:pPr>
        <w:ind w:firstLine="340"/>
        <w:rPr>
          <w:rtl/>
          <w:lang w:bidi="ar-SA"/>
        </w:rPr>
      </w:pPr>
      <w:r w:rsidRPr="00636EA8">
        <w:rPr>
          <w:rtl/>
          <w:lang w:bidi="ar-SA"/>
        </w:rPr>
        <w:t>داستان «افک»، مشهور است؛ پیامبر</w:t>
      </w:r>
      <w:r w:rsidRPr="00636EA8">
        <w:rPr>
          <w:lang w:bidi="ar-SA"/>
        </w:rPr>
        <w:sym w:font="AGA Arabesque" w:char="F072"/>
      </w:r>
      <w:r w:rsidRPr="00636EA8">
        <w:rPr>
          <w:rtl/>
          <w:lang w:bidi="ar-SA"/>
        </w:rPr>
        <w:t xml:space="preserve"> هرگاه قصدِ سفر می‌کرد، میانِ همسرانش قرعه‌کشی می‌نمود و قرعه به نام هر یک از همسرانش که می‌افتاد، او را با خود می‌برد. و این، از عدالتِ پیامبر</w:t>
      </w:r>
      <w:r w:rsidRPr="00636EA8">
        <w:rPr>
          <w:lang w:bidi="ar-SA"/>
        </w:rPr>
        <w:sym w:font="AGA Arabesque" w:char="F072"/>
      </w:r>
      <w:r w:rsidRPr="00636EA8">
        <w:rPr>
          <w:rtl/>
          <w:lang w:bidi="ar-SA"/>
        </w:rPr>
        <w:t xml:space="preserve"> بود. در یکی از این سفرها، قرعه به نامِ  عایشه</w:t>
      </w:r>
      <w:r w:rsidR="002A5958" w:rsidRPr="00636EA8">
        <w:rPr>
          <w:rFonts w:cs="(M. Aiyada Ayoub ALKobaisi)"/>
          <w:rtl/>
          <w:lang w:bidi="ar-SA"/>
        </w:rPr>
        <w:t>&amp;</w:t>
      </w:r>
      <w:r w:rsidRPr="00636EA8">
        <w:rPr>
          <w:rtl/>
          <w:lang w:bidi="ar-SA"/>
        </w:rPr>
        <w:t xml:space="preserve"> افتاد.</w:t>
      </w:r>
    </w:p>
    <w:p w:rsidR="002E7EDC" w:rsidRPr="00636EA8" w:rsidRDefault="002E7EDC" w:rsidP="00BB388D">
      <w:pPr>
        <w:ind w:firstLine="340"/>
        <w:rPr>
          <w:rtl/>
          <w:lang w:bidi="ar-SA"/>
        </w:rPr>
      </w:pPr>
      <w:r w:rsidRPr="00636EA8">
        <w:rPr>
          <w:rtl/>
          <w:lang w:bidi="ar-SA"/>
        </w:rPr>
        <w:t>هنگامی که از سفر بازمی‌گشتند، در پایانِ شب، در میان راه، اتراق کردند و خوابیدند. عایشه</w:t>
      </w:r>
      <w:r w:rsidR="002A5958" w:rsidRPr="00636EA8">
        <w:rPr>
          <w:rFonts w:cs="(M. Aiyada Ayoub ALKobaisi)"/>
          <w:rtl/>
          <w:lang w:bidi="ar-SA"/>
        </w:rPr>
        <w:t>&amp;</w:t>
      </w:r>
      <w:r w:rsidRPr="00636EA8">
        <w:rPr>
          <w:rtl/>
          <w:lang w:bidi="ar-SA"/>
        </w:rPr>
        <w:t xml:space="preserve"> برای قضای حاجت، محلّ خود را ترک کرد. پیامبر</w:t>
      </w:r>
      <w:r w:rsidRPr="00636EA8">
        <w:rPr>
          <w:lang w:bidi="ar-SA"/>
        </w:rPr>
        <w:sym w:font="AGA Arabesque" w:char="F072"/>
      </w:r>
      <w:r w:rsidRPr="00636EA8">
        <w:rPr>
          <w:rtl/>
          <w:lang w:bidi="ar-SA"/>
        </w:rPr>
        <w:t xml:space="preserve"> فرمانِ حرکت داد. مأمورانِ حملِ کجاوه‌ی عایشه</w:t>
      </w:r>
      <w:r w:rsidR="002A5958" w:rsidRPr="00636EA8">
        <w:rPr>
          <w:rFonts w:cs="(M. Aiyada Ayoub ALKobaisi)"/>
          <w:rtl/>
          <w:lang w:bidi="ar-SA"/>
        </w:rPr>
        <w:t>&amp;</w:t>
      </w:r>
      <w:r w:rsidRPr="00636EA8">
        <w:rPr>
          <w:rtl/>
          <w:lang w:bidi="ar-SA"/>
        </w:rPr>
        <w:t>، کجاوه را برداشتند و متوجه نشدند که عایشه</w:t>
      </w:r>
      <w:r w:rsidR="002A5958" w:rsidRPr="00636EA8">
        <w:rPr>
          <w:rFonts w:cs="(M. Aiyada Ayoub ALKobaisi)"/>
          <w:rtl/>
          <w:lang w:bidi="ar-SA"/>
        </w:rPr>
        <w:t>&amp;</w:t>
      </w:r>
      <w:r w:rsidRPr="00636EA8">
        <w:rPr>
          <w:rtl/>
          <w:lang w:bidi="ar-SA"/>
        </w:rPr>
        <w:t xml:space="preserve"> در کجاوه نیست؛ زیرا آن بزرگوار، وزن و سنّ چندانی نداشت. آن‌ها، به گمانِ این‌که عایشه</w:t>
      </w:r>
      <w:r w:rsidR="002A5958" w:rsidRPr="00636EA8">
        <w:rPr>
          <w:rFonts w:cs="(M. Aiyada Ayoub ALKobaisi)"/>
          <w:rtl/>
          <w:lang w:bidi="ar-SA"/>
        </w:rPr>
        <w:t>&amp;</w:t>
      </w:r>
      <w:r w:rsidRPr="00636EA8">
        <w:rPr>
          <w:rtl/>
          <w:lang w:bidi="ar-SA"/>
        </w:rPr>
        <w:t xml:space="preserve"> در کجاوه است، کجاوه را برداشتند و به راه‌ افتادند.</w:t>
      </w:r>
    </w:p>
    <w:p w:rsidR="002E7EDC" w:rsidRPr="00636EA8" w:rsidRDefault="002E7EDC" w:rsidP="00BB388D">
      <w:pPr>
        <w:ind w:firstLine="340"/>
        <w:rPr>
          <w:rtl/>
          <w:lang w:bidi="ar-SA"/>
        </w:rPr>
      </w:pPr>
      <w:r w:rsidRPr="00636EA8">
        <w:rPr>
          <w:rtl/>
          <w:lang w:bidi="ar-SA"/>
        </w:rPr>
        <w:t>عایشه</w:t>
      </w:r>
      <w:r w:rsidR="002A5958" w:rsidRPr="00636EA8">
        <w:rPr>
          <w:rFonts w:cs="(M. Aiyada Ayoub ALKobaisi)"/>
          <w:rtl/>
          <w:lang w:bidi="ar-SA"/>
        </w:rPr>
        <w:t>&amp;</w:t>
      </w:r>
      <w:r w:rsidRPr="00636EA8">
        <w:rPr>
          <w:rtl/>
          <w:lang w:bidi="ar-SA"/>
        </w:rPr>
        <w:t>، پس از این‌که به محلّ باراندازِ خود بازگشت، دریافت که کاروان، حرکت کرده و آن‌جا را ترک نموده است؛ ولی به‌خاطر زیرکی و فراستش، آن‌جا را ترک نکرد و همان‌جا ماند و با خود گفت: وقتی متوجه شوند که مرا با خود نبرده‌اند، بازمی‌گردند.</w:t>
      </w:r>
    </w:p>
    <w:p w:rsidR="002E7EDC" w:rsidRPr="00636EA8" w:rsidRDefault="002E7EDC" w:rsidP="00BB388D">
      <w:pPr>
        <w:ind w:firstLine="340"/>
        <w:rPr>
          <w:rtl/>
          <w:lang w:bidi="ar-SA"/>
        </w:rPr>
      </w:pPr>
      <w:r w:rsidRPr="00636EA8">
        <w:rPr>
          <w:rtl/>
          <w:lang w:bidi="ar-SA"/>
        </w:rPr>
        <w:t>خورشید، طلوع کرد. شخصی به نامِ «صفوان بن معطّل» که سنگین‌خواب بود، از خواب برخاست. صفوان، به‌اندازه‌ای سنگین‌خواب بود که متوجهِ حرکت کاروان نشده بود. بعضی از مردم، خوابِ سنگینی دارند و وقتی می‌خوابند، سر و صدای اطراف، بیدارشان نمی‌کند. صفوان نیز همین‌گونه بود و وقتی می‌خوابید، همانندِ یک مُرده سنگین و بی‌حرکت می‌شد. صفوان از خواب برخاست؛ سیاهی و شبحی دید؛ به سویش رفت و دریافت که ام‌المؤمنین عایشه</w:t>
      </w:r>
      <w:r w:rsidR="00A83784" w:rsidRPr="00636EA8">
        <w:rPr>
          <w:rFonts w:cs="(M. Aiyada Ayoub ALKobaisi)"/>
          <w:rtl/>
          <w:lang w:bidi="ar-SA"/>
        </w:rPr>
        <w:t>&amp;</w:t>
      </w:r>
      <w:r w:rsidRPr="00636EA8">
        <w:rPr>
          <w:rtl/>
          <w:lang w:bidi="ar-SA"/>
        </w:rPr>
        <w:t xml:space="preserve"> است. او عایشه</w:t>
      </w:r>
      <w:r w:rsidR="002A5958" w:rsidRPr="00636EA8">
        <w:rPr>
          <w:rFonts w:cs="(M. Aiyada Ayoub ALKobaisi)"/>
          <w:rtl/>
          <w:lang w:bidi="ar-SA"/>
        </w:rPr>
        <w:t>&amp;</w:t>
      </w:r>
      <w:r w:rsidRPr="00636EA8">
        <w:rPr>
          <w:rtl/>
          <w:lang w:bidi="ar-SA"/>
        </w:rPr>
        <w:t xml:space="preserve"> را پیش از نزول حکمِ حجاب می‌شناخت. لذا به‌احترامِ پیامبر</w:t>
      </w:r>
      <w:r w:rsidRPr="00636EA8">
        <w:rPr>
          <w:lang w:bidi="ar-SA"/>
        </w:rPr>
        <w:sym w:font="AGA Arabesque" w:char="F072"/>
      </w:r>
      <w:r w:rsidRPr="00636EA8">
        <w:rPr>
          <w:rtl/>
          <w:lang w:bidi="ar-SA"/>
        </w:rPr>
        <w:t xml:space="preserve"> در غیابِ ایشان، یک کلمه نیز با همسرِ پیامبر</w:t>
      </w:r>
      <w:r w:rsidRPr="00636EA8">
        <w:rPr>
          <w:lang w:bidi="ar-SA"/>
        </w:rPr>
        <w:sym w:font="AGA Arabesque" w:char="F072"/>
      </w:r>
      <w:r w:rsidRPr="00636EA8">
        <w:rPr>
          <w:rtl/>
          <w:lang w:bidi="ar-SA"/>
        </w:rPr>
        <w:t xml:space="preserve"> سخن نگفت؛ شتر را خواباند و با دستش، با اشاره به سوی رکاب، از ام‌المؤمنین خواست که سوارِ شتر شوند. آن‌گاه افسارِ شتر را در دست گرفت و بدون این‌که کلمه‌ای حرف بزند یا به همسرِ پیامبر</w:t>
      </w:r>
      <w:r w:rsidRPr="00636EA8">
        <w:rPr>
          <w:lang w:bidi="ar-SA"/>
        </w:rPr>
        <w:sym w:font="AGA Arabesque" w:char="F072"/>
      </w:r>
      <w:r w:rsidRPr="00636EA8">
        <w:rPr>
          <w:rtl/>
          <w:lang w:bidi="ar-SA"/>
        </w:rPr>
        <w:t xml:space="preserve"> نگاه کند، به سوی مدینه به راه افتاد.</w:t>
      </w:r>
    </w:p>
    <w:p w:rsidR="002E7EDC" w:rsidRPr="00636EA8" w:rsidRDefault="002E7EDC" w:rsidP="00BB388D">
      <w:pPr>
        <w:ind w:firstLine="340"/>
        <w:rPr>
          <w:rtl/>
          <w:lang w:bidi="ar-SA"/>
        </w:rPr>
      </w:pPr>
      <w:r w:rsidRPr="00636EA8">
        <w:rPr>
          <w:rtl/>
          <w:lang w:bidi="ar-SA"/>
        </w:rPr>
        <w:t>روز، بالا آمده بود که به کاروان رسیدند؛ منافقان که بهانه‌ای برای طعنه زدن به پیامبر</w:t>
      </w:r>
      <w:r w:rsidRPr="00636EA8">
        <w:rPr>
          <w:lang w:bidi="ar-SA"/>
        </w:rPr>
        <w:sym w:font="AGA Arabesque" w:char="F072"/>
      </w:r>
      <w:r w:rsidRPr="00636EA8">
        <w:rPr>
          <w:rtl/>
          <w:lang w:bidi="ar-SA"/>
        </w:rPr>
        <w:t xml:space="preserve"> یافتند، خوشحال شدند و از این فرصت، سوءاستفاده نمودند و آن مرد را به ارتباط با همسرِ پاکِ پیامبر</w:t>
      </w:r>
      <w:r w:rsidRPr="00636EA8">
        <w:rPr>
          <w:lang w:bidi="ar-SA"/>
        </w:rPr>
        <w:sym w:font="AGA Arabesque" w:char="F072"/>
      </w:r>
      <w:r w:rsidRPr="00636EA8">
        <w:rPr>
          <w:rtl/>
          <w:lang w:bidi="ar-SA"/>
        </w:rPr>
        <w:t xml:space="preserve"> متهم کردند و به شایعه‌پراکنی در میان مردم پرداختند. در این میان، سه تن از صحابه‌ی م</w:t>
      </w:r>
      <w:r w:rsidR="00030B26" w:rsidRPr="00636EA8">
        <w:rPr>
          <w:rtl/>
          <w:lang w:bidi="ar-SA"/>
        </w:rPr>
        <w:t>خلص به شای</w:t>
      </w:r>
      <w:r w:rsidR="00030B26" w:rsidRPr="00636EA8">
        <w:rPr>
          <w:rFonts w:hint="cs"/>
          <w:rtl/>
          <w:lang w:bidi="ar-SA"/>
        </w:rPr>
        <w:t>عه</w:t>
      </w:r>
      <w:r w:rsidR="00A83784" w:rsidRPr="00636EA8">
        <w:rPr>
          <w:rtl/>
          <w:cs/>
          <w:lang w:bidi="ar-SA"/>
        </w:rPr>
        <w:t xml:space="preserve">ی بی‎اساسی که منافقان سرِ هم ‎کرده بودند، </w:t>
      </w:r>
      <w:r w:rsidRPr="00636EA8">
        <w:rPr>
          <w:rtl/>
          <w:lang w:bidi="ar-SA"/>
        </w:rPr>
        <w:t>دچار شدند: مسطح بن اثاثه که پسرخاله‌ی ابوبکر صدیق بود، حسان بن ثابت، و حمنه بنت جحش.</w:t>
      </w:r>
    </w:p>
    <w:p w:rsidR="002E7EDC" w:rsidRPr="00636EA8" w:rsidRDefault="002E7EDC" w:rsidP="00BB388D">
      <w:pPr>
        <w:ind w:firstLine="340"/>
        <w:rPr>
          <w:rtl/>
          <w:lang w:bidi="ar-SA"/>
        </w:rPr>
      </w:pPr>
      <w:r w:rsidRPr="00636EA8">
        <w:rPr>
          <w:rtl/>
          <w:lang w:bidi="ar-SA"/>
        </w:rPr>
        <w:t>همهمه بالا گرفت و مردم، در این‌باره سخن می‌گفتند؛ می‌گفتند: مگر می‌شود؟ چطور ممکن است؟ برخی از مردم، دچارِ تردید شدند و برخی هم به‌شدت انکار می‌کردند و می‌گفتند: اصلاً امکان ندارد که همسر و هم‌بسترِ پیامبر</w:t>
      </w:r>
      <w:r w:rsidRPr="00636EA8">
        <w:rPr>
          <w:lang w:bidi="ar-SA"/>
        </w:rPr>
        <w:sym w:font="AGA Arabesque" w:char="F072"/>
      </w:r>
      <w:r w:rsidRPr="00636EA8">
        <w:rPr>
          <w:rtl/>
          <w:lang w:bidi="ar-SA"/>
        </w:rPr>
        <w:t xml:space="preserve"> آلوده شود؛ چون او، پاک‌ترین بانوی روی زمین است.</w:t>
      </w:r>
    </w:p>
    <w:p w:rsidR="00BA297E" w:rsidRPr="00636EA8" w:rsidRDefault="002E7EDC" w:rsidP="00BB388D">
      <w:pPr>
        <w:ind w:firstLine="340"/>
        <w:rPr>
          <w:rtl/>
          <w:lang w:bidi="ar-SA"/>
        </w:rPr>
      </w:pPr>
      <w:r w:rsidRPr="00636EA8">
        <w:rPr>
          <w:rtl/>
          <w:lang w:bidi="ar-SA"/>
        </w:rPr>
        <w:t>الله به حکمت و قدرت خویش، چنین اراده کرد که عایشه</w:t>
      </w:r>
      <w:r w:rsidR="002A5958" w:rsidRPr="00636EA8">
        <w:rPr>
          <w:rFonts w:cs="(M. Aiyada Ayoub ALKobaisi)"/>
          <w:rtl/>
          <w:lang w:bidi="ar-SA"/>
        </w:rPr>
        <w:t>&amp;</w:t>
      </w:r>
      <w:r w:rsidRPr="00636EA8">
        <w:rPr>
          <w:rtl/>
          <w:lang w:bidi="ar-SA"/>
        </w:rPr>
        <w:t xml:space="preserve"> بیمار شود و در خانه، بستری گردد. پیامبر</w:t>
      </w:r>
      <w:r w:rsidRPr="00636EA8">
        <w:rPr>
          <w:lang w:bidi="ar-SA"/>
        </w:rPr>
        <w:sym w:font="AGA Arabesque" w:char="F072"/>
      </w:r>
      <w:r w:rsidRPr="00636EA8">
        <w:rPr>
          <w:rtl/>
          <w:lang w:bidi="ar-SA"/>
        </w:rPr>
        <w:t xml:space="preserve"> عادت داشت که وقتی عایشه بیمار می‌شد، هنگامِ عیادتش، با او گرم بگیرد و به‌گرمی از او احوال‌پرسی نماید؛ ولی عایشه</w:t>
      </w:r>
      <w:r w:rsidR="002A5958" w:rsidRPr="00636EA8">
        <w:rPr>
          <w:rFonts w:cs="(M. Aiyada Ayoub ALKobaisi)"/>
          <w:rtl/>
          <w:lang w:bidi="ar-SA"/>
        </w:rPr>
        <w:t>&amp;</w:t>
      </w:r>
      <w:r w:rsidRPr="00636EA8">
        <w:rPr>
          <w:rtl/>
          <w:lang w:bidi="ar-SA"/>
        </w:rPr>
        <w:t xml:space="preserve"> در این بیماری، آن توجه و مهربانی گذشته را حس نمی‌کرد؛ پیامبر</w:t>
      </w:r>
      <w:r w:rsidRPr="00636EA8">
        <w:rPr>
          <w:lang w:bidi="ar-SA"/>
        </w:rPr>
        <w:sym w:font="AGA Arabesque" w:char="F072"/>
      </w:r>
      <w:r w:rsidRPr="00636EA8">
        <w:rPr>
          <w:rtl/>
          <w:lang w:bidi="ar-SA"/>
        </w:rPr>
        <w:t xml:space="preserve"> به خانه می‌آمد و می‌گفت: بیمارِ شما، چطور است؟</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454"/>
      </w:r>
      <w:r w:rsidR="00C8054F" w:rsidRPr="00C8054F">
        <w:rPr>
          <w:rStyle w:val="FootnoteReference"/>
          <w:rFonts w:cs="B Lotus"/>
          <w:szCs w:val="28"/>
          <w:rtl/>
          <w:lang w:bidi="ar-SA"/>
        </w:rPr>
        <w:t>)</w:t>
      </w:r>
      <w:r w:rsidRPr="00636EA8">
        <w:rPr>
          <w:rtl/>
          <w:lang w:bidi="ar-SA"/>
        </w:rPr>
        <w:t xml:space="preserve"> عایشه</w:t>
      </w:r>
      <w:r w:rsidR="002A5958" w:rsidRPr="00636EA8">
        <w:rPr>
          <w:rFonts w:cs="(M. Aiyada Ayoub ALKobaisi)"/>
          <w:rtl/>
          <w:lang w:bidi="ar-SA"/>
        </w:rPr>
        <w:t>&amp;</w:t>
      </w:r>
      <w:r w:rsidRPr="00636EA8">
        <w:rPr>
          <w:rtl/>
          <w:lang w:bidi="ar-SA"/>
        </w:rPr>
        <w:t xml:space="preserve"> گرچه متوجه تغییر رفتارِ پیامبر</w:t>
      </w:r>
      <w:r w:rsidRPr="00636EA8">
        <w:rPr>
          <w:lang w:bidi="ar-SA"/>
        </w:rPr>
        <w:sym w:font="AGA Arabesque" w:char="F072"/>
      </w:r>
      <w:r w:rsidRPr="00636EA8">
        <w:rPr>
          <w:rtl/>
          <w:lang w:bidi="ar-SA"/>
        </w:rPr>
        <w:t xml:space="preserve"> شده بود، اما هرگز به خیالش نمی‌رسید و تصورش را نمی‌کرد که کسی، درباره‌ی آبرویش سخنی گفته باشد.</w:t>
      </w:r>
    </w:p>
    <w:p w:rsidR="002E7EDC" w:rsidRPr="00636EA8" w:rsidRDefault="00BA297E" w:rsidP="00BB388D">
      <w:pPr>
        <w:ind w:firstLine="340"/>
        <w:rPr>
          <w:rtl/>
          <w:lang w:bidi="ar-SA"/>
        </w:rPr>
      </w:pPr>
      <w:r w:rsidRPr="00636EA8">
        <w:rPr>
          <w:rtl/>
          <w:lang w:bidi="ar-SA"/>
        </w:rPr>
        <w:t>این سخن در میان منافقان، زبان به زبان می‌گشت و برخی از مؤمنان نیز دچار تردید شدند؛ پیامبر</w:t>
      </w:r>
      <w:r w:rsidRPr="00636EA8">
        <w:rPr>
          <w:lang w:bidi="ar-SA"/>
        </w:rPr>
        <w:sym w:font="AGA Arabesque" w:char="F072"/>
      </w:r>
      <w:r w:rsidRPr="00636EA8">
        <w:rPr>
          <w:rtl/>
          <w:lang w:bidi="ar-SA"/>
        </w:rPr>
        <w:t xml:space="preserve"> هیچ شک و تردیدی به همسرش نداشت و به‌خوبی می‌دانست که الله</w:t>
      </w:r>
      <w:r w:rsidRPr="00636EA8">
        <w:rPr>
          <w:lang w:bidi="ar-SA"/>
        </w:rPr>
        <w:sym w:font="AGA Arabesque" w:char="F055"/>
      </w:r>
      <w:r w:rsidRPr="00636EA8">
        <w:rPr>
          <w:rtl/>
          <w:lang w:bidi="ar-SA"/>
        </w:rPr>
        <w:t xml:space="preserve"> به‌حکمت خویش، هرگز دامانِ همسر و همدم پیامبرش را آلوده نمی‌گرداند؛ از این‌رو هرگز این شایعه را تصدیق نکرد، اما زیاده‌گویی‌های منافقان </w:t>
      </w:r>
      <w:r w:rsidR="00A83784" w:rsidRPr="00636EA8">
        <w:rPr>
          <w:rtl/>
          <w:lang w:bidi="ar-SA"/>
        </w:rPr>
        <w:t xml:space="preserve">و </w:t>
      </w:r>
      <w:r w:rsidRPr="00636EA8">
        <w:rPr>
          <w:rtl/>
          <w:lang w:bidi="ar-SA"/>
        </w:rPr>
        <w:t>بالا گرفتن همهمه در این‌باره، پیامبر</w:t>
      </w:r>
      <w:r w:rsidRPr="00636EA8">
        <w:rPr>
          <w:lang w:bidi="ar-SA"/>
        </w:rPr>
        <w:sym w:font="AGA Arabesque" w:char="F072"/>
      </w:r>
      <w:r w:rsidRPr="00636EA8">
        <w:rPr>
          <w:rtl/>
          <w:lang w:bidi="ar-SA"/>
        </w:rPr>
        <w:t xml:space="preserve"> را در نحوه‌ی برخورد با این موضوع، دچار ت</w:t>
      </w:r>
      <w:r w:rsidR="002A5958" w:rsidRPr="00636EA8">
        <w:rPr>
          <w:rtl/>
          <w:lang w:bidi="ar-SA"/>
        </w:rPr>
        <w:t>ردید کرد. یک ماه از شروع این تهم</w:t>
      </w:r>
      <w:r w:rsidRPr="00636EA8">
        <w:rPr>
          <w:rtl/>
          <w:lang w:bidi="ar-SA"/>
        </w:rPr>
        <w:t>ت گذشت و عایشه</w:t>
      </w:r>
      <w:r w:rsidR="002A5958" w:rsidRPr="00636EA8">
        <w:rPr>
          <w:rFonts w:cs="(M. Aiyada Ayoub ALKobaisi)"/>
          <w:rtl/>
          <w:lang w:bidi="ar-SA"/>
        </w:rPr>
        <w:t>&amp;</w:t>
      </w:r>
      <w:r w:rsidRPr="00636EA8">
        <w:rPr>
          <w:rtl/>
          <w:lang w:bidi="ar-SA"/>
        </w:rPr>
        <w:t xml:space="preserve"> هم‌چنان بی‌خبر بود تا این‌که برای قضای حاجت با خاله‌اش،</w:t>
      </w:r>
      <w:r w:rsidR="00705037" w:rsidRPr="00636EA8">
        <w:rPr>
          <w:rtl/>
          <w:lang w:bidi="ar-SA"/>
        </w:rPr>
        <w:t xml:space="preserve"> [یعنی با خاله‌ی پدرش] </w:t>
      </w:r>
      <w:r w:rsidRPr="00636EA8">
        <w:rPr>
          <w:rtl/>
          <w:lang w:bidi="ar-SA"/>
        </w:rPr>
        <w:t xml:space="preserve"> ام</w:t>
      </w:r>
      <w:r w:rsidR="00705037" w:rsidRPr="00636EA8">
        <w:rPr>
          <w:rtl/>
          <w:lang w:bidi="ar-SA"/>
        </w:rPr>
        <w:t>‌مسطح بیرون رفت.</w:t>
      </w:r>
      <w:r w:rsidRPr="00636EA8">
        <w:rPr>
          <w:rtl/>
          <w:lang w:bidi="ar-SA"/>
        </w:rPr>
        <w:t xml:space="preserve"> در آن زمان در خانه‌ها، دستشویی نبود؛ لذا برای قضای حاجت، </w:t>
      </w:r>
      <w:r w:rsidR="0023062A" w:rsidRPr="00636EA8">
        <w:rPr>
          <w:rtl/>
          <w:lang w:bidi="ar-SA"/>
        </w:rPr>
        <w:t xml:space="preserve">به محلی خلوت و مطمئن می‌رفتند. هنگامی که عایشه و خاله‌اش، بیرون می‌رفتند، پای ام‌مسطح، لغزید و نزدیک بود به زمین بیفتد؛ </w:t>
      </w:r>
      <w:r w:rsidR="00705037" w:rsidRPr="00636EA8">
        <w:rPr>
          <w:rtl/>
          <w:lang w:bidi="ar-SA"/>
        </w:rPr>
        <w:t xml:space="preserve">برای پسرش بددعایی کرد و </w:t>
      </w:r>
      <w:r w:rsidR="0023062A" w:rsidRPr="00636EA8">
        <w:rPr>
          <w:rtl/>
          <w:lang w:bidi="ar-SA"/>
        </w:rPr>
        <w:t xml:space="preserve">گفت: مسطح، هلاک شود. </w:t>
      </w:r>
      <w:r w:rsidR="00705037" w:rsidRPr="00636EA8">
        <w:rPr>
          <w:rtl/>
          <w:lang w:bidi="ar-SA"/>
        </w:rPr>
        <w:t>عایشه</w:t>
      </w:r>
      <w:r w:rsidR="00FB0DB6" w:rsidRPr="00636EA8">
        <w:rPr>
          <w:rFonts w:cs="(M. Aiyada Ayoub ALKobaisi)"/>
          <w:rtl/>
          <w:lang w:bidi="ar-SA"/>
        </w:rPr>
        <w:t>&amp;</w:t>
      </w:r>
      <w:r w:rsidR="00705037" w:rsidRPr="00636EA8">
        <w:rPr>
          <w:rtl/>
          <w:lang w:bidi="ar-SA"/>
        </w:rPr>
        <w:t xml:space="preserve"> از این سخنِ ام‌مسطح</w:t>
      </w:r>
      <w:r w:rsidR="00FB0DB6" w:rsidRPr="00636EA8">
        <w:rPr>
          <w:rFonts w:cs="(M. Aiyada Ayoub ALKobaisi)"/>
          <w:rtl/>
          <w:lang w:bidi="ar-SA"/>
        </w:rPr>
        <w:t>$</w:t>
      </w:r>
      <w:r w:rsidR="00705037" w:rsidRPr="00636EA8">
        <w:rPr>
          <w:rtl/>
          <w:lang w:bidi="ar-SA"/>
        </w:rPr>
        <w:t xml:space="preserve"> تعجب کرد؛ پرسید: چرا درباره‌ی مهاجری که در بدر نیز حضور داشته است، چنین می‌گویی؟ او، پسرِ توست! آن‌جا بود که ام‌مسطح، جریان افک را برای عایشه بازگو کرد؛ زیرا مسطح نیز یکی از اصحابی بود که به این تهمت و گناهِ بزرگ دچار شد و آن را تصدیق کرد. بیماری عایشه شدت گرفت و از آن پس، شب و روز می‌گریست و اشکش بند نمی‌آمد و زندگی بر او سخت شده بود. نفاقِ منافقان بالا گرفت تا این‌که الله</w:t>
      </w:r>
      <w:r w:rsidR="00705037" w:rsidRPr="00636EA8">
        <w:rPr>
          <w:lang w:bidi="ar-SA"/>
        </w:rPr>
        <w:sym w:font="AGA Arabesque" w:char="F055"/>
      </w:r>
      <w:r w:rsidR="00705037" w:rsidRPr="00636EA8">
        <w:rPr>
          <w:rtl/>
          <w:lang w:bidi="ar-SA"/>
        </w:rPr>
        <w:t xml:space="preserve"> ده آیه در ای</w:t>
      </w:r>
      <w:r w:rsidR="002E7EDC" w:rsidRPr="00636EA8">
        <w:rPr>
          <w:rtl/>
          <w:lang w:bidi="ar-SA"/>
        </w:rPr>
        <w:t>ن‌باره نازل کرد که با این آیه آغاز می‌شود:</w:t>
      </w:r>
    </w:p>
    <w:p w:rsidR="002E7EDC" w:rsidRPr="00636EA8" w:rsidRDefault="00C8054F" w:rsidP="00BC463E">
      <w:pPr>
        <w:pStyle w:val="a0"/>
        <w:rPr>
          <w:rtl/>
          <w:lang w:bidi="ar-SA"/>
        </w:rPr>
      </w:pPr>
      <w:r w:rsidRPr="00636EA8">
        <w:rPr>
          <w:rFonts w:ascii="KFGQPC Uthman Taha Naskh" w:cs="KFGQPC Uthman Taha Naskh" w:hint="cs"/>
          <w:rtl/>
          <w:lang w:bidi="ar-SA"/>
        </w:rPr>
        <w:t>﴿</w:t>
      </w:r>
      <w:r w:rsidR="001D3DEB" w:rsidRPr="00636EA8">
        <w:rPr>
          <w:rFonts w:ascii="KFGQPC Uthmanic Script HAFS" w:hint="eastAsia"/>
          <w:rtl/>
          <w:lang w:bidi="ar-SA"/>
        </w:rPr>
        <w:t>إِنَّ</w:t>
      </w:r>
      <w:r w:rsidR="001D3DEB" w:rsidRPr="00636EA8">
        <w:rPr>
          <w:rFonts w:ascii="KFGQPC Uthmanic Script HAFS"/>
          <w:rtl/>
          <w:lang w:bidi="ar-SA"/>
        </w:rPr>
        <w:t xml:space="preserve"> </w:t>
      </w:r>
      <w:r w:rsidR="001D3DEB" w:rsidRPr="00636EA8">
        <w:rPr>
          <w:rFonts w:ascii="KFGQPC Uthmanic Script HAFS" w:hint="cs"/>
          <w:rtl/>
          <w:lang w:bidi="ar-SA"/>
        </w:rPr>
        <w:t>ٱ</w:t>
      </w:r>
      <w:r w:rsidR="001D3DEB" w:rsidRPr="00636EA8">
        <w:rPr>
          <w:rFonts w:ascii="KFGQPC Uthmanic Script HAFS" w:hint="eastAsia"/>
          <w:rtl/>
          <w:lang w:bidi="ar-SA"/>
        </w:rPr>
        <w:t>لَّذِينَ</w:t>
      </w:r>
      <w:r w:rsidR="001D3DEB" w:rsidRPr="00636EA8">
        <w:rPr>
          <w:rFonts w:ascii="KFGQPC Uthmanic Script HAFS"/>
          <w:rtl/>
          <w:lang w:bidi="ar-SA"/>
        </w:rPr>
        <w:t xml:space="preserve"> </w:t>
      </w:r>
      <w:r w:rsidR="001D3DEB" w:rsidRPr="00636EA8">
        <w:rPr>
          <w:rFonts w:ascii="KFGQPC Uthmanic Script HAFS" w:hint="eastAsia"/>
          <w:rtl/>
          <w:lang w:bidi="ar-SA"/>
        </w:rPr>
        <w:t>جَا</w:t>
      </w:r>
      <w:r w:rsidR="001D3DEB" w:rsidRPr="00636EA8">
        <w:rPr>
          <w:rFonts w:ascii="KFGQPC Uthmanic Script HAFS" w:hint="cs"/>
          <w:rtl/>
          <w:lang w:bidi="ar-SA"/>
        </w:rPr>
        <w:t>ٓ</w:t>
      </w:r>
      <w:r w:rsidR="001D3DEB" w:rsidRPr="00636EA8">
        <w:rPr>
          <w:rFonts w:ascii="KFGQPC Uthmanic Script HAFS" w:hint="eastAsia"/>
          <w:rtl/>
          <w:lang w:bidi="ar-SA"/>
        </w:rPr>
        <w:t>ءُو</w:t>
      </w:r>
      <w:r w:rsidR="001D3DEB" w:rsidRPr="00636EA8">
        <w:rPr>
          <w:rFonts w:ascii="KFGQPC Uthmanic Script HAFS"/>
          <w:rtl/>
          <w:lang w:bidi="ar-SA"/>
        </w:rPr>
        <w:t xml:space="preserve"> </w:t>
      </w:r>
      <w:r w:rsidR="001D3DEB" w:rsidRPr="00636EA8">
        <w:rPr>
          <w:rFonts w:ascii="KFGQPC Uthmanic Script HAFS" w:hint="eastAsia"/>
          <w:rtl/>
          <w:lang w:bidi="ar-SA"/>
        </w:rPr>
        <w:t>بِ</w:t>
      </w:r>
      <w:r w:rsidR="001D3DEB" w:rsidRPr="00636EA8">
        <w:rPr>
          <w:rFonts w:ascii="KFGQPC Uthmanic Script HAFS" w:hint="cs"/>
          <w:rtl/>
          <w:lang w:bidi="ar-SA"/>
        </w:rPr>
        <w:t>ٱ</w:t>
      </w:r>
      <w:r w:rsidR="001D3DEB" w:rsidRPr="00636EA8">
        <w:rPr>
          <w:rFonts w:ascii="KFGQPC Uthmanic Script HAFS" w:hint="eastAsia"/>
          <w:rtl/>
          <w:lang w:bidi="ar-SA"/>
        </w:rPr>
        <w:t>ل</w:t>
      </w:r>
      <w:r w:rsidR="001D3DEB" w:rsidRPr="00636EA8">
        <w:rPr>
          <w:rFonts w:ascii="KFGQPC Uthmanic Script HAFS" w:hint="cs"/>
          <w:rtl/>
          <w:lang w:bidi="ar-SA"/>
        </w:rPr>
        <w:t>ۡ</w:t>
      </w:r>
      <w:r w:rsidR="001D3DEB" w:rsidRPr="00636EA8">
        <w:rPr>
          <w:rFonts w:ascii="KFGQPC Uthmanic Script HAFS" w:hint="eastAsia"/>
          <w:rtl/>
          <w:lang w:bidi="ar-SA"/>
        </w:rPr>
        <w:t>إِف</w:t>
      </w:r>
      <w:r w:rsidR="001D3DEB" w:rsidRPr="00636EA8">
        <w:rPr>
          <w:rFonts w:ascii="KFGQPC Uthmanic Script HAFS" w:hint="cs"/>
          <w:rtl/>
          <w:lang w:bidi="ar-SA"/>
        </w:rPr>
        <w:t>ۡ</w:t>
      </w:r>
      <w:r w:rsidR="001D3DEB" w:rsidRPr="00636EA8">
        <w:rPr>
          <w:rFonts w:ascii="KFGQPC Uthmanic Script HAFS" w:hint="eastAsia"/>
          <w:rtl/>
          <w:lang w:bidi="ar-SA"/>
        </w:rPr>
        <w:t>كِ</w:t>
      </w:r>
      <w:r w:rsidR="001D3DEB" w:rsidRPr="00636EA8">
        <w:rPr>
          <w:rFonts w:ascii="KFGQPC Uthmanic Script HAFS"/>
          <w:rtl/>
          <w:lang w:bidi="ar-SA"/>
        </w:rPr>
        <w:t xml:space="preserve"> </w:t>
      </w:r>
      <w:r w:rsidR="001D3DEB" w:rsidRPr="00636EA8">
        <w:rPr>
          <w:rFonts w:ascii="KFGQPC Uthmanic Script HAFS" w:hint="eastAsia"/>
          <w:rtl/>
          <w:lang w:bidi="ar-SA"/>
        </w:rPr>
        <w:t>عُص</w:t>
      </w:r>
      <w:r w:rsidR="001D3DEB" w:rsidRPr="00636EA8">
        <w:rPr>
          <w:rFonts w:ascii="KFGQPC Uthmanic Script HAFS" w:hint="cs"/>
          <w:rtl/>
          <w:lang w:bidi="ar-SA"/>
        </w:rPr>
        <w:t>ۡ</w:t>
      </w:r>
      <w:r w:rsidR="001D3DEB" w:rsidRPr="00636EA8">
        <w:rPr>
          <w:rFonts w:ascii="KFGQPC Uthmanic Script HAFS" w:hint="eastAsia"/>
          <w:rtl/>
          <w:lang w:bidi="ar-SA"/>
        </w:rPr>
        <w:t>بَة</w:t>
      </w:r>
      <w:r w:rsidR="001D3DEB" w:rsidRPr="00636EA8">
        <w:rPr>
          <w:rFonts w:ascii="KFGQPC Uthmanic Script HAFS" w:hint="cs"/>
          <w:rtl/>
          <w:lang w:bidi="ar-SA"/>
        </w:rPr>
        <w:t>ٞ</w:t>
      </w:r>
      <w:r w:rsidR="001D3DEB" w:rsidRPr="00636EA8">
        <w:rPr>
          <w:rFonts w:ascii="KFGQPC Uthmanic Script HAFS"/>
          <w:rtl/>
          <w:lang w:bidi="ar-SA"/>
        </w:rPr>
        <w:t xml:space="preserve"> </w:t>
      </w:r>
      <w:r w:rsidR="001D3DEB" w:rsidRPr="00636EA8">
        <w:rPr>
          <w:rFonts w:ascii="KFGQPC Uthmanic Script HAFS" w:hint="eastAsia"/>
          <w:rtl/>
          <w:lang w:bidi="ar-SA"/>
        </w:rPr>
        <w:t>مِّنكُم</w:t>
      </w:r>
      <w:r w:rsidR="001D3DEB" w:rsidRPr="00636EA8">
        <w:rPr>
          <w:rFonts w:ascii="KFGQPC Uthmanic Script HAFS" w:hint="cs"/>
          <w:rtl/>
          <w:lang w:bidi="ar-SA"/>
        </w:rPr>
        <w:t>ۡۚ</w:t>
      </w:r>
      <w:r w:rsidR="001D3DEB" w:rsidRPr="00636EA8">
        <w:rPr>
          <w:rFonts w:ascii="KFGQPC Uthmanic Script HAFS"/>
          <w:rtl/>
          <w:lang w:bidi="ar-SA"/>
        </w:rPr>
        <w:t xml:space="preserve"> </w:t>
      </w:r>
      <w:r w:rsidR="001D3DEB" w:rsidRPr="00636EA8">
        <w:rPr>
          <w:rFonts w:ascii="KFGQPC Uthmanic Script HAFS" w:hint="eastAsia"/>
          <w:rtl/>
          <w:lang w:bidi="ar-SA"/>
        </w:rPr>
        <w:t>لَا</w:t>
      </w:r>
      <w:r w:rsidR="001D3DEB" w:rsidRPr="00636EA8">
        <w:rPr>
          <w:rFonts w:ascii="KFGQPC Uthmanic Script HAFS"/>
          <w:rtl/>
          <w:lang w:bidi="ar-SA"/>
        </w:rPr>
        <w:t xml:space="preserve"> </w:t>
      </w:r>
      <w:r w:rsidR="001D3DEB" w:rsidRPr="00636EA8">
        <w:rPr>
          <w:rFonts w:ascii="KFGQPC Uthmanic Script HAFS" w:hint="eastAsia"/>
          <w:rtl/>
          <w:lang w:bidi="ar-SA"/>
        </w:rPr>
        <w:t>تَح</w:t>
      </w:r>
      <w:r w:rsidR="001D3DEB" w:rsidRPr="00636EA8">
        <w:rPr>
          <w:rFonts w:ascii="KFGQPC Uthmanic Script HAFS" w:hint="cs"/>
          <w:rtl/>
          <w:lang w:bidi="ar-SA"/>
        </w:rPr>
        <w:t>ۡ</w:t>
      </w:r>
      <w:r w:rsidR="001D3DEB" w:rsidRPr="00636EA8">
        <w:rPr>
          <w:rFonts w:ascii="KFGQPC Uthmanic Script HAFS" w:hint="eastAsia"/>
          <w:rtl/>
          <w:lang w:bidi="ar-SA"/>
        </w:rPr>
        <w:t>سَبُوهُ</w:t>
      </w:r>
      <w:r w:rsidR="001D3DEB" w:rsidRPr="00636EA8">
        <w:rPr>
          <w:rFonts w:ascii="KFGQPC Uthmanic Script HAFS"/>
          <w:rtl/>
          <w:lang w:bidi="ar-SA"/>
        </w:rPr>
        <w:t xml:space="preserve"> </w:t>
      </w:r>
      <w:r w:rsidR="001D3DEB" w:rsidRPr="00636EA8">
        <w:rPr>
          <w:rFonts w:ascii="KFGQPC Uthmanic Script HAFS" w:hint="eastAsia"/>
          <w:rtl/>
          <w:lang w:bidi="ar-SA"/>
        </w:rPr>
        <w:t>شَرّ</w:t>
      </w:r>
      <w:r w:rsidR="001D3DEB" w:rsidRPr="00636EA8">
        <w:rPr>
          <w:rFonts w:ascii="KFGQPC Uthmanic Script HAFS" w:hint="cs"/>
          <w:rtl/>
          <w:lang w:bidi="ar-SA"/>
        </w:rPr>
        <w:t>ٗ</w:t>
      </w:r>
      <w:r w:rsidR="001D3DEB" w:rsidRPr="00636EA8">
        <w:rPr>
          <w:rFonts w:ascii="KFGQPC Uthmanic Script HAFS" w:hint="eastAsia"/>
          <w:rtl/>
          <w:lang w:bidi="ar-SA"/>
        </w:rPr>
        <w:t>ا</w:t>
      </w:r>
      <w:r w:rsidR="001D3DEB" w:rsidRPr="00636EA8">
        <w:rPr>
          <w:rFonts w:ascii="KFGQPC Uthmanic Script HAFS"/>
          <w:rtl/>
          <w:lang w:bidi="ar-SA"/>
        </w:rPr>
        <w:t xml:space="preserve"> </w:t>
      </w:r>
      <w:r w:rsidR="001D3DEB" w:rsidRPr="00636EA8">
        <w:rPr>
          <w:rFonts w:ascii="KFGQPC Uthmanic Script HAFS" w:hint="eastAsia"/>
          <w:rtl/>
          <w:lang w:bidi="ar-SA"/>
        </w:rPr>
        <w:t>لَّكُم</w:t>
      </w:r>
      <w:r w:rsidR="001D3DEB" w:rsidRPr="00636EA8">
        <w:rPr>
          <w:rFonts w:ascii="KFGQPC Uthmanic Script HAFS" w:hint="cs"/>
          <w:rtl/>
          <w:lang w:bidi="ar-SA"/>
        </w:rPr>
        <w:t>ۖ</w:t>
      </w:r>
      <w:r w:rsidR="001D3DEB" w:rsidRPr="00636EA8">
        <w:rPr>
          <w:rFonts w:ascii="KFGQPC Uthmanic Script HAFS"/>
          <w:rtl/>
          <w:lang w:bidi="ar-SA"/>
        </w:rPr>
        <w:t xml:space="preserve"> </w:t>
      </w:r>
      <w:r w:rsidR="001D3DEB" w:rsidRPr="00636EA8">
        <w:rPr>
          <w:rFonts w:ascii="KFGQPC Uthmanic Script HAFS" w:hint="eastAsia"/>
          <w:rtl/>
          <w:lang w:bidi="ar-SA"/>
        </w:rPr>
        <w:t>بَل</w:t>
      </w:r>
      <w:r w:rsidR="001D3DEB" w:rsidRPr="00636EA8">
        <w:rPr>
          <w:rFonts w:ascii="KFGQPC Uthmanic Script HAFS" w:hint="cs"/>
          <w:rtl/>
          <w:lang w:bidi="ar-SA"/>
        </w:rPr>
        <w:t>ۡ</w:t>
      </w:r>
      <w:r w:rsidR="001D3DEB" w:rsidRPr="00636EA8">
        <w:rPr>
          <w:rFonts w:ascii="KFGQPC Uthmanic Script HAFS"/>
          <w:rtl/>
          <w:lang w:bidi="ar-SA"/>
        </w:rPr>
        <w:t xml:space="preserve"> </w:t>
      </w:r>
      <w:r w:rsidR="001D3DEB" w:rsidRPr="00636EA8">
        <w:rPr>
          <w:rFonts w:ascii="KFGQPC Uthmanic Script HAFS" w:hint="eastAsia"/>
          <w:rtl/>
          <w:lang w:bidi="ar-SA"/>
        </w:rPr>
        <w:t>هُوَ</w:t>
      </w:r>
      <w:r w:rsidR="001D3DEB" w:rsidRPr="00636EA8">
        <w:rPr>
          <w:rFonts w:ascii="KFGQPC Uthmanic Script HAFS"/>
          <w:rtl/>
          <w:lang w:bidi="ar-SA"/>
        </w:rPr>
        <w:t xml:space="preserve"> </w:t>
      </w:r>
      <w:r w:rsidR="001D3DEB" w:rsidRPr="00636EA8">
        <w:rPr>
          <w:rFonts w:ascii="KFGQPC Uthmanic Script HAFS" w:hint="eastAsia"/>
          <w:rtl/>
          <w:lang w:bidi="ar-SA"/>
        </w:rPr>
        <w:t>خَي</w:t>
      </w:r>
      <w:r w:rsidR="001D3DEB" w:rsidRPr="00636EA8">
        <w:rPr>
          <w:rFonts w:ascii="KFGQPC Uthmanic Script HAFS" w:hint="cs"/>
          <w:rtl/>
          <w:lang w:bidi="ar-SA"/>
        </w:rPr>
        <w:t>ۡ</w:t>
      </w:r>
      <w:r w:rsidR="001D3DEB" w:rsidRPr="00636EA8">
        <w:rPr>
          <w:rFonts w:ascii="KFGQPC Uthmanic Script HAFS" w:hint="eastAsia"/>
          <w:rtl/>
          <w:lang w:bidi="ar-SA"/>
        </w:rPr>
        <w:t>ر</w:t>
      </w:r>
      <w:r w:rsidR="001D3DEB" w:rsidRPr="00636EA8">
        <w:rPr>
          <w:rFonts w:ascii="KFGQPC Uthmanic Script HAFS" w:hint="cs"/>
          <w:rtl/>
          <w:lang w:bidi="ar-SA"/>
        </w:rPr>
        <w:t>ٞ</w:t>
      </w:r>
      <w:r w:rsidR="001D3DEB" w:rsidRPr="00636EA8">
        <w:rPr>
          <w:rFonts w:ascii="KFGQPC Uthmanic Script HAFS"/>
          <w:rtl/>
          <w:lang w:bidi="ar-SA"/>
        </w:rPr>
        <w:t xml:space="preserve"> </w:t>
      </w:r>
      <w:r w:rsidR="001D3DEB" w:rsidRPr="00636EA8">
        <w:rPr>
          <w:rFonts w:ascii="KFGQPC Uthmanic Script HAFS" w:hint="eastAsia"/>
          <w:rtl/>
          <w:lang w:bidi="ar-SA"/>
        </w:rPr>
        <w:t>لَّكُم</w:t>
      </w:r>
      <w:r w:rsidR="001D3DEB" w:rsidRPr="00636EA8">
        <w:rPr>
          <w:rFonts w:ascii="KFGQPC Uthmanic Script HAFS" w:hint="cs"/>
          <w:rtl/>
          <w:lang w:bidi="ar-SA"/>
        </w:rPr>
        <w:t>ۡۚ</w:t>
      </w:r>
      <w:r w:rsidR="001D3DEB" w:rsidRPr="00636EA8">
        <w:rPr>
          <w:rFonts w:ascii="KFGQPC Uthmanic Script HAFS"/>
          <w:rtl/>
          <w:lang w:bidi="ar-SA"/>
        </w:rPr>
        <w:t xml:space="preserve"> </w:t>
      </w:r>
      <w:r w:rsidR="001D3DEB" w:rsidRPr="00636EA8">
        <w:rPr>
          <w:rFonts w:ascii="KFGQPC Uthmanic Script HAFS" w:hint="eastAsia"/>
          <w:rtl/>
          <w:lang w:bidi="ar-SA"/>
        </w:rPr>
        <w:t>لِكُلِّ</w:t>
      </w:r>
      <w:r w:rsidR="001D3DEB" w:rsidRPr="00636EA8">
        <w:rPr>
          <w:rFonts w:ascii="KFGQPC Uthmanic Script HAFS"/>
          <w:rtl/>
          <w:lang w:bidi="ar-SA"/>
        </w:rPr>
        <w:t xml:space="preserve"> </w:t>
      </w:r>
      <w:r w:rsidR="001D3DEB" w:rsidRPr="00636EA8">
        <w:rPr>
          <w:rFonts w:ascii="KFGQPC Uthmanic Script HAFS" w:hint="cs"/>
          <w:rtl/>
          <w:lang w:bidi="ar-SA"/>
        </w:rPr>
        <w:t>ٱ</w:t>
      </w:r>
      <w:r w:rsidR="001D3DEB" w:rsidRPr="00636EA8">
        <w:rPr>
          <w:rFonts w:ascii="KFGQPC Uthmanic Script HAFS" w:hint="eastAsia"/>
          <w:rtl/>
          <w:lang w:bidi="ar-SA"/>
        </w:rPr>
        <w:t>م</w:t>
      </w:r>
      <w:r w:rsidR="001D3DEB" w:rsidRPr="00636EA8">
        <w:rPr>
          <w:rFonts w:ascii="KFGQPC Uthmanic Script HAFS" w:hint="cs"/>
          <w:rtl/>
          <w:lang w:bidi="ar-SA"/>
        </w:rPr>
        <w:t>ۡ</w:t>
      </w:r>
      <w:r w:rsidR="001D3DEB" w:rsidRPr="00636EA8">
        <w:rPr>
          <w:rFonts w:ascii="KFGQPC Uthmanic Script HAFS" w:hint="eastAsia"/>
          <w:rtl/>
          <w:lang w:bidi="ar-SA"/>
        </w:rPr>
        <w:t>رِي</w:t>
      </w:r>
      <w:r w:rsidR="001D3DEB" w:rsidRPr="00636EA8">
        <w:rPr>
          <w:rFonts w:ascii="KFGQPC Uthmanic Script HAFS" w:hint="cs"/>
          <w:rtl/>
          <w:lang w:bidi="ar-SA"/>
        </w:rPr>
        <w:t>ٕٖ</w:t>
      </w:r>
      <w:r w:rsidR="001D3DEB" w:rsidRPr="00636EA8">
        <w:rPr>
          <w:rFonts w:ascii="KFGQPC Uthmanic Script HAFS"/>
          <w:rtl/>
          <w:lang w:bidi="ar-SA"/>
        </w:rPr>
        <w:t xml:space="preserve"> </w:t>
      </w:r>
      <w:r w:rsidR="001D3DEB" w:rsidRPr="00636EA8">
        <w:rPr>
          <w:rFonts w:ascii="KFGQPC Uthmanic Script HAFS" w:hint="eastAsia"/>
          <w:rtl/>
          <w:lang w:bidi="ar-SA"/>
        </w:rPr>
        <w:t>مِّن</w:t>
      </w:r>
      <w:r w:rsidR="001D3DEB" w:rsidRPr="00636EA8">
        <w:rPr>
          <w:rFonts w:ascii="KFGQPC Uthmanic Script HAFS" w:hint="cs"/>
          <w:rtl/>
          <w:lang w:bidi="ar-SA"/>
        </w:rPr>
        <w:t>ۡ</w:t>
      </w:r>
      <w:r w:rsidR="001D3DEB" w:rsidRPr="00636EA8">
        <w:rPr>
          <w:rFonts w:ascii="KFGQPC Uthmanic Script HAFS" w:hint="eastAsia"/>
          <w:rtl/>
          <w:lang w:bidi="ar-SA"/>
        </w:rPr>
        <w:t>هُم</w:t>
      </w:r>
      <w:r w:rsidR="001D3DEB" w:rsidRPr="00636EA8">
        <w:rPr>
          <w:rFonts w:ascii="KFGQPC Uthmanic Script HAFS"/>
          <w:rtl/>
          <w:lang w:bidi="ar-SA"/>
        </w:rPr>
        <w:t xml:space="preserve"> </w:t>
      </w:r>
      <w:r w:rsidR="001D3DEB" w:rsidRPr="00636EA8">
        <w:rPr>
          <w:rFonts w:ascii="KFGQPC Uthmanic Script HAFS" w:hint="eastAsia"/>
          <w:rtl/>
          <w:lang w:bidi="ar-SA"/>
        </w:rPr>
        <w:t>مَّا</w:t>
      </w:r>
      <w:r w:rsidR="001D3DEB" w:rsidRPr="00636EA8">
        <w:rPr>
          <w:rFonts w:ascii="KFGQPC Uthmanic Script HAFS"/>
          <w:rtl/>
          <w:lang w:bidi="ar-SA"/>
        </w:rPr>
        <w:t xml:space="preserve"> </w:t>
      </w:r>
      <w:r w:rsidR="001D3DEB" w:rsidRPr="00636EA8">
        <w:rPr>
          <w:rFonts w:ascii="KFGQPC Uthmanic Script HAFS" w:hint="cs"/>
          <w:rtl/>
          <w:lang w:bidi="ar-SA"/>
        </w:rPr>
        <w:t>ٱ</w:t>
      </w:r>
      <w:r w:rsidR="001D3DEB" w:rsidRPr="00636EA8">
        <w:rPr>
          <w:rFonts w:ascii="KFGQPC Uthmanic Script HAFS" w:hint="eastAsia"/>
          <w:rtl/>
          <w:lang w:bidi="ar-SA"/>
        </w:rPr>
        <w:t>ك</w:t>
      </w:r>
      <w:r w:rsidR="001D3DEB" w:rsidRPr="00636EA8">
        <w:rPr>
          <w:rFonts w:ascii="KFGQPC Uthmanic Script HAFS" w:hint="cs"/>
          <w:rtl/>
          <w:lang w:bidi="ar-SA"/>
        </w:rPr>
        <w:t>ۡ</w:t>
      </w:r>
      <w:r w:rsidR="001D3DEB" w:rsidRPr="00636EA8">
        <w:rPr>
          <w:rFonts w:ascii="KFGQPC Uthmanic Script HAFS" w:hint="eastAsia"/>
          <w:rtl/>
          <w:lang w:bidi="ar-SA"/>
        </w:rPr>
        <w:t>تَسَبَ</w:t>
      </w:r>
      <w:r w:rsidR="001D3DEB" w:rsidRPr="00636EA8">
        <w:rPr>
          <w:rFonts w:ascii="KFGQPC Uthmanic Script HAFS"/>
          <w:rtl/>
          <w:lang w:bidi="ar-SA"/>
        </w:rPr>
        <w:t xml:space="preserve"> </w:t>
      </w:r>
      <w:r w:rsidR="001D3DEB" w:rsidRPr="00636EA8">
        <w:rPr>
          <w:rFonts w:ascii="KFGQPC Uthmanic Script HAFS" w:hint="eastAsia"/>
          <w:rtl/>
          <w:lang w:bidi="ar-SA"/>
        </w:rPr>
        <w:t>مِنَ</w:t>
      </w:r>
      <w:r w:rsidR="001D3DEB" w:rsidRPr="00636EA8">
        <w:rPr>
          <w:rFonts w:ascii="KFGQPC Uthmanic Script HAFS"/>
          <w:rtl/>
          <w:lang w:bidi="ar-SA"/>
        </w:rPr>
        <w:t xml:space="preserve"> </w:t>
      </w:r>
      <w:r w:rsidR="001D3DEB" w:rsidRPr="00636EA8">
        <w:rPr>
          <w:rFonts w:ascii="KFGQPC Uthmanic Script HAFS" w:hint="cs"/>
          <w:rtl/>
          <w:lang w:bidi="ar-SA"/>
        </w:rPr>
        <w:t>ٱ</w:t>
      </w:r>
      <w:r w:rsidR="001D3DEB" w:rsidRPr="00636EA8">
        <w:rPr>
          <w:rFonts w:ascii="KFGQPC Uthmanic Script HAFS" w:hint="eastAsia"/>
          <w:rtl/>
          <w:lang w:bidi="ar-SA"/>
        </w:rPr>
        <w:t>ل</w:t>
      </w:r>
      <w:r w:rsidR="001D3DEB" w:rsidRPr="00636EA8">
        <w:rPr>
          <w:rFonts w:ascii="KFGQPC Uthmanic Script HAFS" w:hint="cs"/>
          <w:rtl/>
          <w:lang w:bidi="ar-SA"/>
        </w:rPr>
        <w:t>ۡ</w:t>
      </w:r>
      <w:r w:rsidR="001D3DEB" w:rsidRPr="00636EA8">
        <w:rPr>
          <w:rFonts w:ascii="KFGQPC Uthmanic Script HAFS" w:hint="eastAsia"/>
          <w:rtl/>
          <w:lang w:bidi="ar-SA"/>
        </w:rPr>
        <w:t>إِث</w:t>
      </w:r>
      <w:r w:rsidR="001D3DEB" w:rsidRPr="00636EA8">
        <w:rPr>
          <w:rFonts w:ascii="KFGQPC Uthmanic Script HAFS" w:hint="cs"/>
          <w:rtl/>
          <w:lang w:bidi="ar-SA"/>
        </w:rPr>
        <w:t>ۡ</w:t>
      </w:r>
      <w:r w:rsidR="001D3DEB" w:rsidRPr="00636EA8">
        <w:rPr>
          <w:rFonts w:ascii="KFGQPC Uthmanic Script HAFS" w:hint="eastAsia"/>
          <w:rtl/>
          <w:lang w:bidi="ar-SA"/>
        </w:rPr>
        <w:t>مِ</w:t>
      </w:r>
      <w:r w:rsidR="001D3DEB" w:rsidRPr="00636EA8">
        <w:rPr>
          <w:rFonts w:ascii="KFGQPC Uthmanic Script HAFS" w:hint="cs"/>
          <w:rtl/>
          <w:lang w:bidi="ar-SA"/>
        </w:rPr>
        <w:t>ۚ</w:t>
      </w:r>
      <w:r w:rsidR="001D3DEB" w:rsidRPr="00636EA8">
        <w:rPr>
          <w:rFonts w:ascii="KFGQPC Uthmanic Script HAFS"/>
          <w:rtl/>
          <w:lang w:bidi="ar-SA"/>
        </w:rPr>
        <w:t xml:space="preserve"> </w:t>
      </w:r>
      <w:r w:rsidR="001D3DEB" w:rsidRPr="00636EA8">
        <w:rPr>
          <w:rFonts w:ascii="KFGQPC Uthmanic Script HAFS" w:hint="eastAsia"/>
          <w:rtl/>
          <w:lang w:bidi="ar-SA"/>
        </w:rPr>
        <w:t>وَ</w:t>
      </w:r>
      <w:r w:rsidR="001D3DEB" w:rsidRPr="00636EA8">
        <w:rPr>
          <w:rFonts w:ascii="KFGQPC Uthmanic Script HAFS" w:hint="cs"/>
          <w:rtl/>
          <w:lang w:bidi="ar-SA"/>
        </w:rPr>
        <w:t>ٱ</w:t>
      </w:r>
      <w:r w:rsidR="001D3DEB" w:rsidRPr="00636EA8">
        <w:rPr>
          <w:rFonts w:ascii="KFGQPC Uthmanic Script HAFS" w:hint="eastAsia"/>
          <w:rtl/>
          <w:lang w:bidi="ar-SA"/>
        </w:rPr>
        <w:t>لَّذِي</w:t>
      </w:r>
      <w:r w:rsidR="001D3DEB" w:rsidRPr="00636EA8">
        <w:rPr>
          <w:rFonts w:ascii="KFGQPC Uthmanic Script HAFS"/>
          <w:rtl/>
          <w:lang w:bidi="ar-SA"/>
        </w:rPr>
        <w:t xml:space="preserve"> </w:t>
      </w:r>
      <w:r w:rsidR="001D3DEB" w:rsidRPr="00636EA8">
        <w:rPr>
          <w:rFonts w:ascii="KFGQPC Uthmanic Script HAFS" w:hint="eastAsia"/>
          <w:rtl/>
          <w:lang w:bidi="ar-SA"/>
        </w:rPr>
        <w:t>تَوَلَّى</w:t>
      </w:r>
      <w:r w:rsidR="001D3DEB" w:rsidRPr="00636EA8">
        <w:rPr>
          <w:rFonts w:ascii="KFGQPC Uthmanic Script HAFS" w:hint="cs"/>
          <w:rtl/>
          <w:lang w:bidi="ar-SA"/>
        </w:rPr>
        <w:t>ٰ</w:t>
      </w:r>
      <w:r w:rsidR="001D3DEB" w:rsidRPr="00636EA8">
        <w:rPr>
          <w:rFonts w:ascii="KFGQPC Uthmanic Script HAFS"/>
          <w:rtl/>
          <w:lang w:bidi="ar-SA"/>
        </w:rPr>
        <w:t xml:space="preserve"> </w:t>
      </w:r>
      <w:r w:rsidR="001D3DEB" w:rsidRPr="00636EA8">
        <w:rPr>
          <w:rFonts w:ascii="KFGQPC Uthmanic Script HAFS" w:hint="eastAsia"/>
          <w:rtl/>
          <w:lang w:bidi="ar-SA"/>
        </w:rPr>
        <w:t>كِب</w:t>
      </w:r>
      <w:r w:rsidR="001D3DEB" w:rsidRPr="00636EA8">
        <w:rPr>
          <w:rFonts w:ascii="KFGQPC Uthmanic Script HAFS" w:hint="cs"/>
          <w:rtl/>
          <w:lang w:bidi="ar-SA"/>
        </w:rPr>
        <w:t>ۡ</w:t>
      </w:r>
      <w:r w:rsidR="001D3DEB" w:rsidRPr="00636EA8">
        <w:rPr>
          <w:rFonts w:ascii="KFGQPC Uthmanic Script HAFS" w:hint="eastAsia"/>
          <w:rtl/>
          <w:lang w:bidi="ar-SA"/>
        </w:rPr>
        <w:t>رَهُ</w:t>
      </w:r>
      <w:r w:rsidR="001D3DEB" w:rsidRPr="00636EA8">
        <w:rPr>
          <w:rFonts w:ascii="KFGQPC Uthmanic Script HAFS" w:hint="cs"/>
          <w:rtl/>
          <w:lang w:bidi="ar-SA"/>
        </w:rPr>
        <w:t>ۥ</w:t>
      </w:r>
      <w:r w:rsidR="001D3DEB" w:rsidRPr="00636EA8">
        <w:rPr>
          <w:rFonts w:ascii="KFGQPC Uthmanic Script HAFS"/>
          <w:rtl/>
          <w:lang w:bidi="ar-SA"/>
        </w:rPr>
        <w:t xml:space="preserve"> </w:t>
      </w:r>
      <w:r w:rsidR="001D3DEB" w:rsidRPr="00636EA8">
        <w:rPr>
          <w:rFonts w:ascii="KFGQPC Uthmanic Script HAFS" w:hint="eastAsia"/>
          <w:rtl/>
          <w:lang w:bidi="ar-SA"/>
        </w:rPr>
        <w:t>مِن</w:t>
      </w:r>
      <w:r w:rsidR="001D3DEB" w:rsidRPr="00636EA8">
        <w:rPr>
          <w:rFonts w:ascii="KFGQPC Uthmanic Script HAFS" w:hint="cs"/>
          <w:rtl/>
          <w:lang w:bidi="ar-SA"/>
        </w:rPr>
        <w:t>ۡ</w:t>
      </w:r>
      <w:r w:rsidR="001D3DEB" w:rsidRPr="00636EA8">
        <w:rPr>
          <w:rFonts w:ascii="KFGQPC Uthmanic Script HAFS" w:hint="eastAsia"/>
          <w:rtl/>
          <w:lang w:bidi="ar-SA"/>
        </w:rPr>
        <w:t>هُم</w:t>
      </w:r>
      <w:r w:rsidR="001D3DEB" w:rsidRPr="00636EA8">
        <w:rPr>
          <w:rFonts w:ascii="KFGQPC Uthmanic Script HAFS" w:hint="cs"/>
          <w:rtl/>
          <w:lang w:bidi="ar-SA"/>
        </w:rPr>
        <w:t>ۡ</w:t>
      </w:r>
      <w:r w:rsidR="001D3DEB" w:rsidRPr="00636EA8">
        <w:rPr>
          <w:rFonts w:ascii="KFGQPC Uthmanic Script HAFS"/>
          <w:rtl/>
          <w:lang w:bidi="ar-SA"/>
        </w:rPr>
        <w:t xml:space="preserve"> </w:t>
      </w:r>
      <w:r w:rsidR="001D3DEB" w:rsidRPr="00636EA8">
        <w:rPr>
          <w:rFonts w:ascii="KFGQPC Uthmanic Script HAFS" w:hint="eastAsia"/>
          <w:rtl/>
          <w:lang w:bidi="ar-SA"/>
        </w:rPr>
        <w:t>لَهُ</w:t>
      </w:r>
      <w:r w:rsidR="001D3DEB" w:rsidRPr="00636EA8">
        <w:rPr>
          <w:rFonts w:ascii="KFGQPC Uthmanic Script HAFS" w:hint="cs"/>
          <w:rtl/>
          <w:lang w:bidi="ar-SA"/>
        </w:rPr>
        <w:t>ۥ</w:t>
      </w:r>
      <w:r w:rsidR="001D3DEB" w:rsidRPr="00636EA8">
        <w:rPr>
          <w:rFonts w:ascii="KFGQPC Uthmanic Script HAFS"/>
          <w:rtl/>
          <w:lang w:bidi="ar-SA"/>
        </w:rPr>
        <w:t xml:space="preserve"> </w:t>
      </w:r>
      <w:r w:rsidR="001D3DEB" w:rsidRPr="00636EA8">
        <w:rPr>
          <w:rFonts w:ascii="KFGQPC Uthmanic Script HAFS" w:hint="eastAsia"/>
          <w:rtl/>
          <w:lang w:bidi="ar-SA"/>
        </w:rPr>
        <w:t>عَذَابٌ</w:t>
      </w:r>
      <w:r w:rsidR="001D3DEB" w:rsidRPr="00636EA8">
        <w:rPr>
          <w:rFonts w:ascii="KFGQPC Uthmanic Script HAFS"/>
          <w:rtl/>
          <w:lang w:bidi="ar-SA"/>
        </w:rPr>
        <w:t xml:space="preserve"> </w:t>
      </w:r>
      <w:r w:rsidR="001D3DEB" w:rsidRPr="00636EA8">
        <w:rPr>
          <w:rFonts w:ascii="KFGQPC Uthmanic Script HAFS" w:hint="eastAsia"/>
          <w:rtl/>
          <w:lang w:bidi="ar-SA"/>
        </w:rPr>
        <w:t>عَظِيم</w:t>
      </w:r>
      <w:r w:rsidR="001D3DEB" w:rsidRPr="00636EA8">
        <w:rPr>
          <w:rFonts w:ascii="KFGQPC Uthmanic Script HAFS" w:hint="cs"/>
          <w:rtl/>
          <w:lang w:bidi="ar-SA"/>
        </w:rPr>
        <w:t>ٞ</w:t>
      </w:r>
      <w:r w:rsidR="001D3DEB" w:rsidRPr="00636EA8">
        <w:rPr>
          <w:rFonts w:ascii="KFGQPC Uthmanic Script HAFS"/>
          <w:rtl/>
          <w:lang w:bidi="ar-SA"/>
        </w:rPr>
        <w:t xml:space="preserve"> </w:t>
      </w:r>
      <w:r w:rsidR="001D3DEB" w:rsidRPr="00636EA8">
        <w:rPr>
          <w:rFonts w:ascii="KFGQPC Uthmanic Script HAFS" w:hint="cs"/>
          <w:rtl/>
          <w:lang w:bidi="ar-SA"/>
        </w:rPr>
        <w:t>١١</w:t>
      </w:r>
      <w:r w:rsidRPr="00636EA8">
        <w:rPr>
          <w:rFonts w:ascii="KFGQPC Uthman Taha Naskh" w:cs="KFGQPC Uthman Taha Naskh" w:hint="cs"/>
          <w:rtl/>
          <w:lang w:bidi="ar-SA"/>
        </w:rPr>
        <w:t>﴾</w:t>
      </w:r>
      <w:r w:rsidR="001D3DEB" w:rsidRPr="00636EA8">
        <w:rPr>
          <w:rFonts w:ascii="KFGQPC Uthman Taha Naskh" w:cs="KFGQPC Uthman Taha Naskh"/>
          <w:rtl/>
          <w:lang w:bidi="ar-SA"/>
        </w:rPr>
        <w:tab/>
      </w:r>
      <w:r w:rsidR="001D3DEB" w:rsidRPr="00636EA8">
        <w:rPr>
          <w:rStyle w:val="Char8"/>
          <w:rtl/>
        </w:rPr>
        <w:t xml:space="preserve"> [</w:t>
      </w:r>
      <w:r w:rsidR="001D3DEB" w:rsidRPr="00636EA8">
        <w:rPr>
          <w:rStyle w:val="Char8"/>
          <w:rFonts w:hint="eastAsia"/>
          <w:rtl/>
        </w:rPr>
        <w:t>النور</w:t>
      </w:r>
      <w:r w:rsidR="001D3DEB" w:rsidRPr="00636EA8">
        <w:rPr>
          <w:rStyle w:val="Char8"/>
          <w:rtl/>
        </w:rPr>
        <w:t xml:space="preserve"> : </w:t>
      </w:r>
      <w:r w:rsidR="001D3DEB" w:rsidRPr="00636EA8">
        <w:rPr>
          <w:rStyle w:val="Char8"/>
          <w:rFonts w:hint="cs"/>
          <w:rtl/>
        </w:rPr>
        <w:t>١١</w:t>
      </w:r>
      <w:r w:rsidR="001D3DEB" w:rsidRPr="00636EA8">
        <w:rPr>
          <w:rStyle w:val="Char8"/>
          <w:rtl/>
        </w:rPr>
        <w:t>]</w:t>
      </w:r>
      <w:r w:rsidR="001D3DEB" w:rsidRPr="00636EA8">
        <w:rPr>
          <w:rFonts w:ascii="KFGQPC Uthman Taha Naskh" w:cs="KFGQPC Uthman Taha Naskh"/>
          <w:rtl/>
          <w:lang w:bidi="ar-SA"/>
        </w:rPr>
        <w:t xml:space="preserve">  </w:t>
      </w:r>
      <w:r w:rsidR="00695131" w:rsidRPr="00636EA8">
        <w:rPr>
          <w:rtl/>
          <w:lang w:bidi="ar-SA"/>
        </w:rPr>
        <w:tab/>
      </w:r>
    </w:p>
    <w:p w:rsidR="002E7EDC" w:rsidRPr="00636EA8" w:rsidRDefault="002E7EDC" w:rsidP="00BB388D">
      <w:pPr>
        <w:pStyle w:val="a1"/>
        <w:rPr>
          <w:rtl/>
          <w:lang w:bidi="ar-SA"/>
        </w:rPr>
      </w:pPr>
      <w:r w:rsidRPr="00636EA8">
        <w:rPr>
          <w:rtl/>
          <w:lang w:bidi="ar-SA"/>
        </w:rPr>
        <w:t>به‌راستی کسانی که آن تهمت بزرگ را (درباره‌ی ام‌المؤمنین عایشه) به میان آوردند، گروهی از شما بودند. این تهمت را شر و زیانی برای خود مپندارید؛ بلکه این تهمت، برای شما سراسر خیر و نیک</w:t>
      </w:r>
      <w:r w:rsidR="00457B75" w:rsidRPr="00636EA8">
        <w:rPr>
          <w:rtl/>
          <w:lang w:bidi="ar-SA"/>
        </w:rPr>
        <w:t>ی‌ست</w:t>
      </w:r>
      <w:r w:rsidRPr="00636EA8">
        <w:rPr>
          <w:rtl/>
          <w:lang w:bidi="ar-SA"/>
        </w:rPr>
        <w:t>. برای هر یک از آنان سهمی از گناهی که مرتکب شده‌اند، (محفوظ) است. و شخصی که بیش</w:t>
      </w:r>
      <w:r w:rsidR="00644F68" w:rsidRPr="00636EA8">
        <w:rPr>
          <w:rtl/>
          <w:lang w:bidi="ar-SA"/>
        </w:rPr>
        <w:t>‌</w:t>
      </w:r>
      <w:r w:rsidRPr="00636EA8">
        <w:rPr>
          <w:rtl/>
          <w:lang w:bidi="ar-SA"/>
        </w:rPr>
        <w:t>ترین سهم را در این تهمت داشت، مجازات بزرگی (در پیش) دارد.</w:t>
      </w:r>
    </w:p>
    <w:p w:rsidR="003453D2" w:rsidRPr="00636EA8" w:rsidRDefault="00705037" w:rsidP="00BC463E">
      <w:pPr>
        <w:spacing w:line="228" w:lineRule="auto"/>
        <w:ind w:firstLine="340"/>
        <w:rPr>
          <w:rtl/>
          <w:lang w:bidi="ar-SA"/>
        </w:rPr>
      </w:pPr>
      <w:r w:rsidRPr="00636EA8">
        <w:rPr>
          <w:rtl/>
          <w:lang w:bidi="ar-SA"/>
        </w:rPr>
        <w:t>سبحان‌الله! می‌فرماید: این تهمت را شر و زیانی برای خود مپندارید! از این‌رو ما مسلمانان، آن را زیانی برای خود نمی‌دانیم؛ بلکه این تهمت، برای پیامبر</w:t>
      </w:r>
      <w:r w:rsidRPr="00636EA8">
        <w:rPr>
          <w:lang w:bidi="ar-SA"/>
        </w:rPr>
        <w:sym w:font="AGA Arabesque" w:char="F072"/>
      </w:r>
      <w:r w:rsidRPr="00636EA8">
        <w:rPr>
          <w:rtl/>
          <w:lang w:bidi="ar-SA"/>
        </w:rPr>
        <w:t xml:space="preserve"> و همسرش و برای همه‌ی مؤمنان، سراسر خیر و نیکی بود؛ زیرا الله</w:t>
      </w:r>
      <w:r w:rsidRPr="00636EA8">
        <w:rPr>
          <w:lang w:bidi="ar-SA"/>
        </w:rPr>
        <w:sym w:font="AGA Arabesque" w:char="F055"/>
      </w:r>
      <w:r w:rsidRPr="00636EA8">
        <w:rPr>
          <w:rtl/>
          <w:lang w:bidi="ar-SA"/>
        </w:rPr>
        <w:t xml:space="preserve"> این را وسیله‌ای برای آمرزش گناهان و رفع درجات و دف</w:t>
      </w:r>
      <w:r w:rsidR="006B0F3A" w:rsidRPr="00636EA8">
        <w:rPr>
          <w:rtl/>
          <w:lang w:bidi="ar-SA"/>
        </w:rPr>
        <w:t>ا</w:t>
      </w:r>
      <w:r w:rsidRPr="00636EA8">
        <w:rPr>
          <w:rtl/>
          <w:lang w:bidi="ar-SA"/>
        </w:rPr>
        <w:t>ع از آبروی پیامبر</w:t>
      </w:r>
      <w:r w:rsidRPr="00636EA8">
        <w:rPr>
          <w:lang w:bidi="ar-SA"/>
        </w:rPr>
        <w:sym w:font="AGA Arabesque" w:char="F072"/>
      </w:r>
      <w:r w:rsidRPr="00636EA8">
        <w:rPr>
          <w:rtl/>
          <w:lang w:bidi="ar-SA"/>
        </w:rPr>
        <w:t xml:space="preserve"> و همسرش قرار داد. </w:t>
      </w:r>
      <w:r w:rsidR="00C8054F" w:rsidRPr="00636EA8">
        <w:rPr>
          <w:rFonts w:ascii="KFGQPC Uthman Taha Naskh" w:cs="KFGQPC Uthman Taha Naskh" w:hint="cs"/>
          <w:rtl/>
          <w:lang w:bidi="ar-SA"/>
        </w:rPr>
        <w:t>﴿</w:t>
      </w:r>
      <w:r w:rsidR="00EF7718" w:rsidRPr="00636EA8">
        <w:rPr>
          <w:rFonts w:ascii="KFGQPC Uthmanic Script HAFS" w:cs="KFGQPC Uthmanic Script HAFS" w:hint="eastAsia"/>
          <w:rtl/>
          <w:lang w:bidi="ar-SA"/>
        </w:rPr>
        <w:t>لِكُلِّ</w:t>
      </w:r>
      <w:r w:rsidR="00EF7718" w:rsidRPr="00636EA8">
        <w:rPr>
          <w:rFonts w:ascii="KFGQPC Uthmanic Script HAFS" w:cs="KFGQPC Uthmanic Script HAFS"/>
          <w:rtl/>
          <w:lang w:bidi="ar-SA"/>
        </w:rPr>
        <w:t xml:space="preserve"> </w:t>
      </w:r>
      <w:r w:rsidR="00EF7718" w:rsidRPr="00636EA8">
        <w:rPr>
          <w:rFonts w:ascii="KFGQPC Uthmanic Script HAFS" w:cs="KFGQPC Uthmanic Script HAFS" w:hint="cs"/>
          <w:rtl/>
          <w:lang w:bidi="ar-SA"/>
        </w:rPr>
        <w:t>ٱ</w:t>
      </w:r>
      <w:r w:rsidR="00EF7718" w:rsidRPr="00636EA8">
        <w:rPr>
          <w:rFonts w:ascii="KFGQPC Uthmanic Script HAFS" w:cs="KFGQPC Uthmanic Script HAFS" w:hint="eastAsia"/>
          <w:rtl/>
          <w:lang w:bidi="ar-SA"/>
        </w:rPr>
        <w:t>م</w:t>
      </w:r>
      <w:r w:rsidR="00EF7718" w:rsidRPr="00636EA8">
        <w:rPr>
          <w:rFonts w:ascii="KFGQPC Uthmanic Script HAFS" w:cs="KFGQPC Uthmanic Script HAFS" w:hint="cs"/>
          <w:rtl/>
          <w:lang w:bidi="ar-SA"/>
        </w:rPr>
        <w:t>ۡ</w:t>
      </w:r>
      <w:r w:rsidR="00EF7718" w:rsidRPr="00636EA8">
        <w:rPr>
          <w:rFonts w:ascii="KFGQPC Uthmanic Script HAFS" w:cs="KFGQPC Uthmanic Script HAFS" w:hint="eastAsia"/>
          <w:rtl/>
          <w:lang w:bidi="ar-SA"/>
        </w:rPr>
        <w:t>رِي</w:t>
      </w:r>
      <w:r w:rsidR="00EF7718" w:rsidRPr="00636EA8">
        <w:rPr>
          <w:rFonts w:ascii="KFGQPC Uthmanic Script HAFS" w:cs="KFGQPC Uthmanic Script HAFS" w:hint="cs"/>
          <w:rtl/>
          <w:lang w:bidi="ar-SA"/>
        </w:rPr>
        <w:t>ٕٖ</w:t>
      </w:r>
      <w:r w:rsidR="00EF7718" w:rsidRPr="00636EA8">
        <w:rPr>
          <w:rFonts w:ascii="KFGQPC Uthmanic Script HAFS" w:cs="KFGQPC Uthmanic Script HAFS"/>
          <w:rtl/>
          <w:lang w:bidi="ar-SA"/>
        </w:rPr>
        <w:t xml:space="preserve"> </w:t>
      </w:r>
      <w:r w:rsidR="00EF7718" w:rsidRPr="00636EA8">
        <w:rPr>
          <w:rFonts w:ascii="KFGQPC Uthmanic Script HAFS" w:cs="KFGQPC Uthmanic Script HAFS" w:hint="eastAsia"/>
          <w:rtl/>
          <w:lang w:bidi="ar-SA"/>
        </w:rPr>
        <w:t>مِّن</w:t>
      </w:r>
      <w:r w:rsidR="00EF7718" w:rsidRPr="00636EA8">
        <w:rPr>
          <w:rFonts w:ascii="KFGQPC Uthmanic Script HAFS" w:cs="KFGQPC Uthmanic Script HAFS" w:hint="cs"/>
          <w:rtl/>
          <w:lang w:bidi="ar-SA"/>
        </w:rPr>
        <w:t>ۡ</w:t>
      </w:r>
      <w:r w:rsidR="00EF7718" w:rsidRPr="00636EA8">
        <w:rPr>
          <w:rFonts w:ascii="KFGQPC Uthmanic Script HAFS" w:cs="KFGQPC Uthmanic Script HAFS" w:hint="eastAsia"/>
          <w:rtl/>
          <w:lang w:bidi="ar-SA"/>
        </w:rPr>
        <w:t>هُم</w:t>
      </w:r>
      <w:r w:rsidR="00EF7718" w:rsidRPr="00636EA8">
        <w:rPr>
          <w:rFonts w:ascii="KFGQPC Uthmanic Script HAFS" w:cs="KFGQPC Uthmanic Script HAFS"/>
          <w:rtl/>
          <w:lang w:bidi="ar-SA"/>
        </w:rPr>
        <w:t xml:space="preserve"> </w:t>
      </w:r>
      <w:r w:rsidR="00EF7718" w:rsidRPr="00636EA8">
        <w:rPr>
          <w:rFonts w:ascii="KFGQPC Uthmanic Script HAFS" w:cs="KFGQPC Uthmanic Script HAFS" w:hint="eastAsia"/>
          <w:rtl/>
          <w:lang w:bidi="ar-SA"/>
        </w:rPr>
        <w:t>مَّا</w:t>
      </w:r>
      <w:r w:rsidR="00EF7718" w:rsidRPr="00636EA8">
        <w:rPr>
          <w:rFonts w:ascii="KFGQPC Uthmanic Script HAFS" w:cs="KFGQPC Uthmanic Script HAFS"/>
          <w:rtl/>
          <w:lang w:bidi="ar-SA"/>
        </w:rPr>
        <w:t xml:space="preserve"> </w:t>
      </w:r>
      <w:r w:rsidR="00EF7718" w:rsidRPr="00636EA8">
        <w:rPr>
          <w:rFonts w:ascii="KFGQPC Uthmanic Script HAFS" w:cs="KFGQPC Uthmanic Script HAFS" w:hint="cs"/>
          <w:rtl/>
          <w:lang w:bidi="ar-SA"/>
        </w:rPr>
        <w:t>ٱ</w:t>
      </w:r>
      <w:r w:rsidR="00EF7718" w:rsidRPr="00636EA8">
        <w:rPr>
          <w:rFonts w:ascii="KFGQPC Uthmanic Script HAFS" w:cs="KFGQPC Uthmanic Script HAFS" w:hint="eastAsia"/>
          <w:rtl/>
          <w:lang w:bidi="ar-SA"/>
        </w:rPr>
        <w:t>ك</w:t>
      </w:r>
      <w:r w:rsidR="00EF7718" w:rsidRPr="00636EA8">
        <w:rPr>
          <w:rFonts w:ascii="KFGQPC Uthmanic Script HAFS" w:cs="KFGQPC Uthmanic Script HAFS" w:hint="cs"/>
          <w:rtl/>
          <w:lang w:bidi="ar-SA"/>
        </w:rPr>
        <w:t>ۡ</w:t>
      </w:r>
      <w:r w:rsidR="00EF7718" w:rsidRPr="00636EA8">
        <w:rPr>
          <w:rFonts w:ascii="KFGQPC Uthmanic Script HAFS" w:cs="KFGQPC Uthmanic Script HAFS" w:hint="eastAsia"/>
          <w:rtl/>
          <w:lang w:bidi="ar-SA"/>
        </w:rPr>
        <w:t>تَسَبَ</w:t>
      </w:r>
      <w:r w:rsidR="00EF7718" w:rsidRPr="00636EA8">
        <w:rPr>
          <w:rFonts w:ascii="KFGQPC Uthmanic Script HAFS" w:cs="KFGQPC Uthmanic Script HAFS"/>
          <w:rtl/>
          <w:lang w:bidi="ar-SA"/>
        </w:rPr>
        <w:t xml:space="preserve"> </w:t>
      </w:r>
      <w:r w:rsidR="00EF7718" w:rsidRPr="00636EA8">
        <w:rPr>
          <w:rFonts w:ascii="KFGQPC Uthmanic Script HAFS" w:cs="KFGQPC Uthmanic Script HAFS" w:hint="eastAsia"/>
          <w:rtl/>
          <w:lang w:bidi="ar-SA"/>
        </w:rPr>
        <w:t>مِنَ</w:t>
      </w:r>
      <w:r w:rsidR="00EF7718" w:rsidRPr="00636EA8">
        <w:rPr>
          <w:rFonts w:ascii="KFGQPC Uthmanic Script HAFS" w:cs="KFGQPC Uthmanic Script HAFS"/>
          <w:rtl/>
          <w:lang w:bidi="ar-SA"/>
        </w:rPr>
        <w:t xml:space="preserve"> </w:t>
      </w:r>
      <w:r w:rsidR="00EF7718" w:rsidRPr="00636EA8">
        <w:rPr>
          <w:rFonts w:ascii="KFGQPC Uthmanic Script HAFS" w:cs="KFGQPC Uthmanic Script HAFS" w:hint="cs"/>
          <w:rtl/>
          <w:lang w:bidi="ar-SA"/>
        </w:rPr>
        <w:t>ٱ</w:t>
      </w:r>
      <w:r w:rsidR="00EF7718" w:rsidRPr="00636EA8">
        <w:rPr>
          <w:rFonts w:ascii="KFGQPC Uthmanic Script HAFS" w:cs="KFGQPC Uthmanic Script HAFS" w:hint="eastAsia"/>
          <w:rtl/>
          <w:lang w:bidi="ar-SA"/>
        </w:rPr>
        <w:t>ل</w:t>
      </w:r>
      <w:r w:rsidR="00EF7718" w:rsidRPr="00636EA8">
        <w:rPr>
          <w:rFonts w:ascii="KFGQPC Uthmanic Script HAFS" w:cs="KFGQPC Uthmanic Script HAFS" w:hint="cs"/>
          <w:rtl/>
          <w:lang w:bidi="ar-SA"/>
        </w:rPr>
        <w:t>ۡ</w:t>
      </w:r>
      <w:r w:rsidR="00EF7718" w:rsidRPr="00636EA8">
        <w:rPr>
          <w:rFonts w:ascii="KFGQPC Uthmanic Script HAFS" w:cs="KFGQPC Uthmanic Script HAFS" w:hint="eastAsia"/>
          <w:rtl/>
          <w:lang w:bidi="ar-SA"/>
        </w:rPr>
        <w:t>إِث</w:t>
      </w:r>
      <w:r w:rsidR="00EF7718" w:rsidRPr="00636EA8">
        <w:rPr>
          <w:rFonts w:ascii="KFGQPC Uthmanic Script HAFS" w:cs="KFGQPC Uthmanic Script HAFS" w:hint="cs"/>
          <w:rtl/>
          <w:lang w:bidi="ar-SA"/>
        </w:rPr>
        <w:t>ۡ</w:t>
      </w:r>
      <w:r w:rsidR="00EF7718" w:rsidRPr="00636EA8">
        <w:rPr>
          <w:rFonts w:ascii="KFGQPC Uthmanic Script HAFS" w:cs="KFGQPC Uthmanic Script HAFS" w:hint="eastAsia"/>
          <w:rtl/>
          <w:lang w:bidi="ar-SA"/>
        </w:rPr>
        <w:t>مِ</w:t>
      </w:r>
      <w:r w:rsidR="00EF7718" w:rsidRPr="00636EA8">
        <w:rPr>
          <w:rFonts w:ascii="KFGQPC Uthmanic Script HAFS" w:cs="KFGQPC Uthmanic Script HAFS" w:hint="cs"/>
          <w:rtl/>
          <w:lang w:bidi="ar-SA"/>
        </w:rPr>
        <w:t>ۚ</w:t>
      </w:r>
      <w:r w:rsidR="00C8054F" w:rsidRPr="00636EA8">
        <w:rPr>
          <w:rFonts w:ascii="KFGQPC Uthman Taha Naskh" w:cs="KFGQPC Uthman Taha Naskh" w:hint="cs"/>
          <w:rtl/>
          <w:lang w:bidi="ar-SA"/>
        </w:rPr>
        <w:t>﴾</w:t>
      </w:r>
      <w:r w:rsidRPr="00636EA8">
        <w:rPr>
          <w:rtl/>
          <w:lang w:bidi="ar-SA"/>
        </w:rPr>
        <w:t xml:space="preserve">؛ هر کسی که در این‌باره سخن گفت، </w:t>
      </w:r>
      <w:r w:rsidR="00644F68" w:rsidRPr="00636EA8">
        <w:rPr>
          <w:rtl/>
          <w:lang w:bidi="ar-SA"/>
        </w:rPr>
        <w:t xml:space="preserve">سهمی از این گناه بزرگ دارد. </w:t>
      </w:r>
      <w:r w:rsidR="00C8054F" w:rsidRPr="00636EA8">
        <w:rPr>
          <w:rFonts w:ascii="KFGQPC Uthman Taha Naskh" w:cs="KFGQPC Uthman Taha Naskh" w:hint="cs"/>
          <w:rtl/>
          <w:lang w:bidi="ar-SA"/>
        </w:rPr>
        <w:t>﴿</w:t>
      </w:r>
      <w:r w:rsidR="00EF7718" w:rsidRPr="00636EA8">
        <w:rPr>
          <w:rFonts w:ascii="KFGQPC Uthmanic Script HAFS" w:cs="KFGQPC Uthmanic Script HAFS" w:hint="eastAsia"/>
          <w:rtl/>
          <w:lang w:bidi="ar-SA"/>
        </w:rPr>
        <w:t>وَ</w:t>
      </w:r>
      <w:r w:rsidR="00EF7718" w:rsidRPr="00636EA8">
        <w:rPr>
          <w:rFonts w:ascii="KFGQPC Uthmanic Script HAFS" w:cs="KFGQPC Uthmanic Script HAFS" w:hint="cs"/>
          <w:rtl/>
          <w:lang w:bidi="ar-SA"/>
        </w:rPr>
        <w:t>ٱ</w:t>
      </w:r>
      <w:r w:rsidR="00EF7718" w:rsidRPr="00636EA8">
        <w:rPr>
          <w:rFonts w:ascii="KFGQPC Uthmanic Script HAFS" w:cs="KFGQPC Uthmanic Script HAFS" w:hint="eastAsia"/>
          <w:rtl/>
          <w:lang w:bidi="ar-SA"/>
        </w:rPr>
        <w:t>لَّذِي</w:t>
      </w:r>
      <w:r w:rsidR="00EF7718" w:rsidRPr="00636EA8">
        <w:rPr>
          <w:rFonts w:ascii="KFGQPC Uthmanic Script HAFS" w:cs="KFGQPC Uthmanic Script HAFS"/>
          <w:rtl/>
          <w:lang w:bidi="ar-SA"/>
        </w:rPr>
        <w:t xml:space="preserve"> </w:t>
      </w:r>
      <w:r w:rsidR="00EF7718" w:rsidRPr="00636EA8">
        <w:rPr>
          <w:rFonts w:ascii="KFGQPC Uthmanic Script HAFS" w:cs="KFGQPC Uthmanic Script HAFS" w:hint="eastAsia"/>
          <w:rtl/>
          <w:lang w:bidi="ar-SA"/>
        </w:rPr>
        <w:t>تَوَلَّى</w:t>
      </w:r>
      <w:r w:rsidR="00EF7718" w:rsidRPr="00636EA8">
        <w:rPr>
          <w:rFonts w:ascii="KFGQPC Uthmanic Script HAFS" w:cs="KFGQPC Uthmanic Script HAFS" w:hint="cs"/>
          <w:rtl/>
          <w:lang w:bidi="ar-SA"/>
        </w:rPr>
        <w:t>ٰ</w:t>
      </w:r>
      <w:r w:rsidR="00EF7718" w:rsidRPr="00636EA8">
        <w:rPr>
          <w:rFonts w:ascii="KFGQPC Uthmanic Script HAFS" w:cs="KFGQPC Uthmanic Script HAFS"/>
          <w:rtl/>
          <w:lang w:bidi="ar-SA"/>
        </w:rPr>
        <w:t xml:space="preserve"> </w:t>
      </w:r>
      <w:r w:rsidR="00EF7718" w:rsidRPr="00636EA8">
        <w:rPr>
          <w:rFonts w:ascii="KFGQPC Uthmanic Script HAFS" w:cs="KFGQPC Uthmanic Script HAFS" w:hint="eastAsia"/>
          <w:rtl/>
          <w:lang w:bidi="ar-SA"/>
        </w:rPr>
        <w:t>كِب</w:t>
      </w:r>
      <w:r w:rsidR="00EF7718" w:rsidRPr="00636EA8">
        <w:rPr>
          <w:rFonts w:ascii="KFGQPC Uthmanic Script HAFS" w:cs="KFGQPC Uthmanic Script HAFS" w:hint="cs"/>
          <w:rtl/>
          <w:lang w:bidi="ar-SA"/>
        </w:rPr>
        <w:t>ۡ</w:t>
      </w:r>
      <w:r w:rsidR="00EF7718" w:rsidRPr="00636EA8">
        <w:rPr>
          <w:rFonts w:ascii="KFGQPC Uthmanic Script HAFS" w:cs="KFGQPC Uthmanic Script HAFS" w:hint="eastAsia"/>
          <w:rtl/>
          <w:lang w:bidi="ar-SA"/>
        </w:rPr>
        <w:t>رَهُ</w:t>
      </w:r>
      <w:r w:rsidR="00EF7718" w:rsidRPr="00636EA8">
        <w:rPr>
          <w:rFonts w:ascii="KFGQPC Uthmanic Script HAFS" w:cs="KFGQPC Uthmanic Script HAFS" w:hint="cs"/>
          <w:rtl/>
          <w:lang w:bidi="ar-SA"/>
        </w:rPr>
        <w:t>ۥ</w:t>
      </w:r>
      <w:r w:rsidR="00EF7718" w:rsidRPr="00636EA8">
        <w:rPr>
          <w:rFonts w:ascii="KFGQPC Uthmanic Script HAFS" w:cs="KFGQPC Uthmanic Script HAFS"/>
          <w:rtl/>
          <w:lang w:bidi="ar-SA"/>
        </w:rPr>
        <w:t xml:space="preserve"> </w:t>
      </w:r>
      <w:r w:rsidR="00EF7718" w:rsidRPr="00636EA8">
        <w:rPr>
          <w:rFonts w:ascii="KFGQPC Uthmanic Script HAFS" w:cs="KFGQPC Uthmanic Script HAFS" w:hint="eastAsia"/>
          <w:rtl/>
          <w:lang w:bidi="ar-SA"/>
        </w:rPr>
        <w:t>مِن</w:t>
      </w:r>
      <w:r w:rsidR="00EF7718" w:rsidRPr="00636EA8">
        <w:rPr>
          <w:rFonts w:ascii="KFGQPC Uthmanic Script HAFS" w:cs="KFGQPC Uthmanic Script HAFS" w:hint="cs"/>
          <w:rtl/>
          <w:lang w:bidi="ar-SA"/>
        </w:rPr>
        <w:t>ۡ</w:t>
      </w:r>
      <w:r w:rsidR="00EF7718" w:rsidRPr="00636EA8">
        <w:rPr>
          <w:rFonts w:ascii="KFGQPC Uthmanic Script HAFS" w:cs="KFGQPC Uthmanic Script HAFS" w:hint="eastAsia"/>
          <w:rtl/>
          <w:lang w:bidi="ar-SA"/>
        </w:rPr>
        <w:t>هُم</w:t>
      </w:r>
      <w:r w:rsidR="00EF7718" w:rsidRPr="00636EA8">
        <w:rPr>
          <w:rFonts w:ascii="KFGQPC Uthmanic Script HAFS" w:cs="KFGQPC Uthmanic Script HAFS" w:hint="cs"/>
          <w:rtl/>
          <w:lang w:bidi="ar-SA"/>
        </w:rPr>
        <w:t>ۡ</w:t>
      </w:r>
      <w:r w:rsidR="00EF7718" w:rsidRPr="00636EA8">
        <w:rPr>
          <w:rFonts w:ascii="KFGQPC Uthmanic Script HAFS" w:cs="KFGQPC Uthmanic Script HAFS"/>
          <w:rtl/>
          <w:lang w:bidi="ar-SA"/>
        </w:rPr>
        <w:t xml:space="preserve"> </w:t>
      </w:r>
      <w:r w:rsidR="00EF7718" w:rsidRPr="00636EA8">
        <w:rPr>
          <w:rFonts w:ascii="KFGQPC Uthmanic Script HAFS" w:cs="KFGQPC Uthmanic Script HAFS" w:hint="eastAsia"/>
          <w:rtl/>
          <w:lang w:bidi="ar-SA"/>
        </w:rPr>
        <w:t>لَهُ</w:t>
      </w:r>
      <w:r w:rsidR="00EF7718" w:rsidRPr="00636EA8">
        <w:rPr>
          <w:rFonts w:ascii="KFGQPC Uthmanic Script HAFS" w:cs="KFGQPC Uthmanic Script HAFS" w:hint="cs"/>
          <w:rtl/>
          <w:lang w:bidi="ar-SA"/>
        </w:rPr>
        <w:t>ۥ</w:t>
      </w:r>
      <w:r w:rsidR="00EF7718" w:rsidRPr="00636EA8">
        <w:rPr>
          <w:rFonts w:ascii="KFGQPC Uthmanic Script HAFS" w:cs="KFGQPC Uthmanic Script HAFS"/>
          <w:rtl/>
          <w:lang w:bidi="ar-SA"/>
        </w:rPr>
        <w:t xml:space="preserve"> </w:t>
      </w:r>
      <w:r w:rsidR="00EF7718" w:rsidRPr="00636EA8">
        <w:rPr>
          <w:rFonts w:ascii="KFGQPC Uthmanic Script HAFS" w:cs="KFGQPC Uthmanic Script HAFS" w:hint="eastAsia"/>
          <w:rtl/>
          <w:lang w:bidi="ar-SA"/>
        </w:rPr>
        <w:t>عَذَابٌ</w:t>
      </w:r>
      <w:r w:rsidR="00EF7718" w:rsidRPr="00636EA8">
        <w:rPr>
          <w:rFonts w:ascii="KFGQPC Uthmanic Script HAFS" w:cs="KFGQPC Uthmanic Script HAFS"/>
          <w:rtl/>
          <w:lang w:bidi="ar-SA"/>
        </w:rPr>
        <w:t xml:space="preserve"> </w:t>
      </w:r>
      <w:r w:rsidR="00EF7718" w:rsidRPr="00636EA8">
        <w:rPr>
          <w:rFonts w:ascii="KFGQPC Uthmanic Script HAFS" w:cs="KFGQPC Uthmanic Script HAFS" w:hint="eastAsia"/>
          <w:rtl/>
          <w:lang w:bidi="ar-SA"/>
        </w:rPr>
        <w:t>عَظِيم</w:t>
      </w:r>
      <w:r w:rsidR="00EF7718" w:rsidRPr="00636EA8">
        <w:rPr>
          <w:rFonts w:ascii="KFGQPC Uthmanic Script HAFS" w:cs="KFGQPC Uthmanic Script HAFS" w:hint="cs"/>
          <w:rtl/>
          <w:lang w:bidi="ar-SA"/>
        </w:rPr>
        <w:t>ٞ</w:t>
      </w:r>
      <w:r w:rsidR="00EF7718" w:rsidRPr="00636EA8">
        <w:rPr>
          <w:rFonts w:ascii="KFGQPC Uthmanic Script HAFS" w:cs="KFGQPC Uthmanic Script HAFS"/>
          <w:rtl/>
          <w:lang w:bidi="ar-SA"/>
        </w:rPr>
        <w:t xml:space="preserve"> </w:t>
      </w:r>
      <w:r w:rsidR="00EF7718" w:rsidRPr="00636EA8">
        <w:rPr>
          <w:rFonts w:ascii="KFGQPC Uthmanic Script HAFS" w:cs="KFGQPC Uthmanic Script HAFS" w:hint="cs"/>
          <w:rtl/>
          <w:lang w:bidi="ar-SA"/>
        </w:rPr>
        <w:t>١١</w:t>
      </w:r>
      <w:r w:rsidR="00C8054F" w:rsidRPr="00636EA8">
        <w:rPr>
          <w:rFonts w:ascii="KFGQPC Uthman Taha Naskh" w:cs="KFGQPC Uthman Taha Naskh" w:hint="cs"/>
          <w:rtl/>
          <w:lang w:bidi="ar-SA"/>
        </w:rPr>
        <w:t>﴾</w:t>
      </w:r>
      <w:r w:rsidR="00644F68" w:rsidRPr="00636EA8">
        <w:rPr>
          <w:rtl/>
          <w:lang w:bidi="ar-SA"/>
        </w:rPr>
        <w:t>: «و شخصی که بیش‌ترین سهم را در این تهمت داشت، مجازات سخت و بزرگی دارد».</w:t>
      </w:r>
    </w:p>
    <w:p w:rsidR="003453D2" w:rsidRPr="00636EA8" w:rsidRDefault="003453D2" w:rsidP="00BB388D">
      <w:pPr>
        <w:ind w:firstLine="340"/>
        <w:rPr>
          <w:rtl/>
          <w:lang w:bidi="ar-SA"/>
        </w:rPr>
      </w:pPr>
      <w:r w:rsidRPr="00636EA8">
        <w:rPr>
          <w:rtl/>
          <w:lang w:bidi="ar-SA"/>
        </w:rPr>
        <w:t>سپس الله متعال در ادامه‌ی این آیات فرموده است:</w:t>
      </w:r>
    </w:p>
    <w:p w:rsidR="003453D2" w:rsidRPr="00636EA8" w:rsidRDefault="00C8054F" w:rsidP="00BC463E">
      <w:pPr>
        <w:pStyle w:val="a0"/>
        <w:rPr>
          <w:rtl/>
          <w:lang w:bidi="ar-SA"/>
        </w:rPr>
      </w:pPr>
      <w:r w:rsidRPr="00636EA8">
        <w:rPr>
          <w:rFonts w:ascii="KFGQPC Uthman Taha Naskh" w:cs="KFGQPC Uthman Taha Naskh" w:hint="cs"/>
          <w:rtl/>
          <w:lang w:bidi="ar-SA"/>
        </w:rPr>
        <w:t>﴿</w:t>
      </w:r>
      <w:r w:rsidR="00EF7718" w:rsidRPr="00636EA8">
        <w:rPr>
          <w:rFonts w:ascii="KFGQPC Uthmanic Script HAFS" w:hint="eastAsia"/>
          <w:rtl/>
          <w:lang w:bidi="ar-SA"/>
        </w:rPr>
        <w:t>إِذ</w:t>
      </w:r>
      <w:r w:rsidR="00EF7718" w:rsidRPr="00636EA8">
        <w:rPr>
          <w:rFonts w:ascii="KFGQPC Uthmanic Script HAFS" w:hint="cs"/>
          <w:rtl/>
          <w:lang w:bidi="ar-SA"/>
        </w:rPr>
        <w:t>ۡ</w:t>
      </w:r>
      <w:r w:rsidR="00EF7718" w:rsidRPr="00636EA8">
        <w:rPr>
          <w:rFonts w:ascii="KFGQPC Uthmanic Script HAFS"/>
          <w:rtl/>
          <w:lang w:bidi="ar-SA"/>
        </w:rPr>
        <w:t xml:space="preserve"> </w:t>
      </w:r>
      <w:r w:rsidR="00EF7718" w:rsidRPr="00636EA8">
        <w:rPr>
          <w:rFonts w:ascii="KFGQPC Uthmanic Script HAFS" w:hint="eastAsia"/>
          <w:rtl/>
          <w:lang w:bidi="ar-SA"/>
        </w:rPr>
        <w:t>تَلَقَّو</w:t>
      </w:r>
      <w:r w:rsidR="00EF7718" w:rsidRPr="00636EA8">
        <w:rPr>
          <w:rFonts w:ascii="KFGQPC Uthmanic Script HAFS" w:hint="cs"/>
          <w:rtl/>
          <w:lang w:bidi="ar-SA"/>
        </w:rPr>
        <w:t>ۡ</w:t>
      </w:r>
      <w:r w:rsidR="00EF7718" w:rsidRPr="00636EA8">
        <w:rPr>
          <w:rFonts w:ascii="KFGQPC Uthmanic Script HAFS" w:hint="eastAsia"/>
          <w:rtl/>
          <w:lang w:bidi="ar-SA"/>
        </w:rPr>
        <w:t>نَهُ</w:t>
      </w:r>
      <w:r w:rsidR="00EF7718" w:rsidRPr="00636EA8">
        <w:rPr>
          <w:rFonts w:ascii="KFGQPC Uthmanic Script HAFS" w:hint="cs"/>
          <w:rtl/>
          <w:lang w:bidi="ar-SA"/>
        </w:rPr>
        <w:t>ۥ</w:t>
      </w:r>
      <w:r w:rsidR="00EF7718" w:rsidRPr="00636EA8">
        <w:rPr>
          <w:rFonts w:ascii="KFGQPC Uthmanic Script HAFS"/>
          <w:rtl/>
          <w:lang w:bidi="ar-SA"/>
        </w:rPr>
        <w:t xml:space="preserve"> </w:t>
      </w:r>
      <w:r w:rsidR="00EF7718" w:rsidRPr="00636EA8">
        <w:rPr>
          <w:rFonts w:ascii="KFGQPC Uthmanic Script HAFS" w:hint="eastAsia"/>
          <w:rtl/>
          <w:lang w:bidi="ar-SA"/>
        </w:rPr>
        <w:t>بِأَل</w:t>
      </w:r>
      <w:r w:rsidR="00EF7718" w:rsidRPr="00636EA8">
        <w:rPr>
          <w:rFonts w:ascii="KFGQPC Uthmanic Script HAFS" w:hint="cs"/>
          <w:rtl/>
          <w:lang w:bidi="ar-SA"/>
        </w:rPr>
        <w:t>ۡ</w:t>
      </w:r>
      <w:r w:rsidR="00EF7718" w:rsidRPr="00636EA8">
        <w:rPr>
          <w:rFonts w:ascii="KFGQPC Uthmanic Script HAFS" w:hint="eastAsia"/>
          <w:rtl/>
          <w:lang w:bidi="ar-SA"/>
        </w:rPr>
        <w:t>سِنَتِكُم</w:t>
      </w:r>
      <w:r w:rsidR="00EF7718" w:rsidRPr="00636EA8">
        <w:rPr>
          <w:rFonts w:ascii="KFGQPC Uthmanic Script HAFS" w:hint="cs"/>
          <w:rtl/>
          <w:lang w:bidi="ar-SA"/>
        </w:rPr>
        <w:t>ۡ</w:t>
      </w:r>
      <w:r w:rsidR="00EF7718" w:rsidRPr="00636EA8">
        <w:rPr>
          <w:rFonts w:ascii="KFGQPC Uthmanic Script HAFS"/>
          <w:rtl/>
          <w:lang w:bidi="ar-SA"/>
        </w:rPr>
        <w:t xml:space="preserve"> </w:t>
      </w:r>
      <w:r w:rsidR="00EF7718" w:rsidRPr="00636EA8">
        <w:rPr>
          <w:rFonts w:ascii="KFGQPC Uthmanic Script HAFS" w:hint="eastAsia"/>
          <w:rtl/>
          <w:lang w:bidi="ar-SA"/>
        </w:rPr>
        <w:t>وَتَقُولُونَ</w:t>
      </w:r>
      <w:r w:rsidR="00EF7718" w:rsidRPr="00636EA8">
        <w:rPr>
          <w:rFonts w:ascii="KFGQPC Uthmanic Script HAFS"/>
          <w:rtl/>
          <w:lang w:bidi="ar-SA"/>
        </w:rPr>
        <w:t xml:space="preserve"> </w:t>
      </w:r>
      <w:r w:rsidR="00EF7718" w:rsidRPr="00636EA8">
        <w:rPr>
          <w:rFonts w:ascii="KFGQPC Uthmanic Script HAFS" w:hint="eastAsia"/>
          <w:rtl/>
          <w:lang w:bidi="ar-SA"/>
        </w:rPr>
        <w:t>بِأَف</w:t>
      </w:r>
      <w:r w:rsidR="00EF7718" w:rsidRPr="00636EA8">
        <w:rPr>
          <w:rFonts w:ascii="KFGQPC Uthmanic Script HAFS" w:hint="cs"/>
          <w:rtl/>
          <w:lang w:bidi="ar-SA"/>
        </w:rPr>
        <w:t>ۡ</w:t>
      </w:r>
      <w:r w:rsidR="00EF7718" w:rsidRPr="00636EA8">
        <w:rPr>
          <w:rFonts w:ascii="KFGQPC Uthmanic Script HAFS" w:hint="eastAsia"/>
          <w:rtl/>
          <w:lang w:bidi="ar-SA"/>
        </w:rPr>
        <w:t>وَاهِكُم</w:t>
      </w:r>
      <w:r w:rsidR="00EF7718" w:rsidRPr="00636EA8">
        <w:rPr>
          <w:rFonts w:ascii="KFGQPC Uthmanic Script HAFS"/>
          <w:rtl/>
          <w:lang w:bidi="ar-SA"/>
        </w:rPr>
        <w:t xml:space="preserve"> </w:t>
      </w:r>
      <w:r w:rsidR="00EF7718" w:rsidRPr="00636EA8">
        <w:rPr>
          <w:rFonts w:ascii="KFGQPC Uthmanic Script HAFS" w:hint="eastAsia"/>
          <w:rtl/>
          <w:lang w:bidi="ar-SA"/>
        </w:rPr>
        <w:t>مَّا</w:t>
      </w:r>
      <w:r w:rsidR="00EF7718" w:rsidRPr="00636EA8">
        <w:rPr>
          <w:rFonts w:ascii="KFGQPC Uthmanic Script HAFS"/>
          <w:rtl/>
          <w:lang w:bidi="ar-SA"/>
        </w:rPr>
        <w:t xml:space="preserve"> </w:t>
      </w:r>
      <w:r w:rsidR="00EF7718" w:rsidRPr="00636EA8">
        <w:rPr>
          <w:rFonts w:ascii="KFGQPC Uthmanic Script HAFS" w:hint="eastAsia"/>
          <w:rtl/>
          <w:lang w:bidi="ar-SA"/>
        </w:rPr>
        <w:t>لَي</w:t>
      </w:r>
      <w:r w:rsidR="00EF7718" w:rsidRPr="00636EA8">
        <w:rPr>
          <w:rFonts w:ascii="KFGQPC Uthmanic Script HAFS" w:hint="cs"/>
          <w:rtl/>
          <w:lang w:bidi="ar-SA"/>
        </w:rPr>
        <w:t>ۡ</w:t>
      </w:r>
      <w:r w:rsidR="00EF7718" w:rsidRPr="00636EA8">
        <w:rPr>
          <w:rFonts w:ascii="KFGQPC Uthmanic Script HAFS" w:hint="eastAsia"/>
          <w:rtl/>
          <w:lang w:bidi="ar-SA"/>
        </w:rPr>
        <w:t>سَ</w:t>
      </w:r>
      <w:r w:rsidR="00EF7718" w:rsidRPr="00636EA8">
        <w:rPr>
          <w:rFonts w:ascii="KFGQPC Uthmanic Script HAFS"/>
          <w:rtl/>
          <w:lang w:bidi="ar-SA"/>
        </w:rPr>
        <w:t xml:space="preserve"> </w:t>
      </w:r>
      <w:r w:rsidR="00EF7718" w:rsidRPr="00636EA8">
        <w:rPr>
          <w:rFonts w:ascii="KFGQPC Uthmanic Script HAFS" w:hint="eastAsia"/>
          <w:rtl/>
          <w:lang w:bidi="ar-SA"/>
        </w:rPr>
        <w:t>لَكُم</w:t>
      </w:r>
      <w:r w:rsidR="00EF7718" w:rsidRPr="00636EA8">
        <w:rPr>
          <w:rFonts w:ascii="KFGQPC Uthmanic Script HAFS"/>
          <w:rtl/>
          <w:lang w:bidi="ar-SA"/>
        </w:rPr>
        <w:t xml:space="preserve"> </w:t>
      </w:r>
      <w:r w:rsidR="00EF7718" w:rsidRPr="00636EA8">
        <w:rPr>
          <w:rFonts w:ascii="KFGQPC Uthmanic Script HAFS" w:hint="eastAsia"/>
          <w:rtl/>
          <w:lang w:bidi="ar-SA"/>
        </w:rPr>
        <w:t>بِهِ</w:t>
      </w:r>
      <w:r w:rsidR="00EF7718" w:rsidRPr="00636EA8">
        <w:rPr>
          <w:rFonts w:ascii="KFGQPC Uthmanic Script HAFS" w:hint="cs"/>
          <w:rtl/>
          <w:lang w:bidi="ar-SA"/>
        </w:rPr>
        <w:t>ۦ</w:t>
      </w:r>
      <w:r w:rsidR="00EF7718" w:rsidRPr="00636EA8">
        <w:rPr>
          <w:rFonts w:ascii="KFGQPC Uthmanic Script HAFS"/>
          <w:rtl/>
          <w:lang w:bidi="ar-SA"/>
        </w:rPr>
        <w:t xml:space="preserve"> </w:t>
      </w:r>
      <w:r w:rsidR="00EF7718" w:rsidRPr="00636EA8">
        <w:rPr>
          <w:rFonts w:ascii="KFGQPC Uthmanic Script HAFS" w:hint="eastAsia"/>
          <w:rtl/>
          <w:lang w:bidi="ar-SA"/>
        </w:rPr>
        <w:t>عِل</w:t>
      </w:r>
      <w:r w:rsidR="00EF7718" w:rsidRPr="00636EA8">
        <w:rPr>
          <w:rFonts w:ascii="KFGQPC Uthmanic Script HAFS" w:hint="cs"/>
          <w:rtl/>
          <w:lang w:bidi="ar-SA"/>
        </w:rPr>
        <w:t>ۡ</w:t>
      </w:r>
      <w:r w:rsidR="00EF7718" w:rsidRPr="00636EA8">
        <w:rPr>
          <w:rFonts w:ascii="KFGQPC Uthmanic Script HAFS" w:hint="eastAsia"/>
          <w:rtl/>
          <w:lang w:bidi="ar-SA"/>
        </w:rPr>
        <w:t>م</w:t>
      </w:r>
      <w:r w:rsidR="00EF7718" w:rsidRPr="00636EA8">
        <w:rPr>
          <w:rFonts w:ascii="KFGQPC Uthmanic Script HAFS" w:hint="cs"/>
          <w:rtl/>
          <w:lang w:bidi="ar-SA"/>
        </w:rPr>
        <w:t>ٞ</w:t>
      </w:r>
      <w:r w:rsidR="00EF7718" w:rsidRPr="00636EA8">
        <w:rPr>
          <w:rFonts w:ascii="KFGQPC Uthmanic Script HAFS"/>
          <w:rtl/>
          <w:lang w:bidi="ar-SA"/>
        </w:rPr>
        <w:t xml:space="preserve"> </w:t>
      </w:r>
      <w:r w:rsidR="00EF7718" w:rsidRPr="00636EA8">
        <w:rPr>
          <w:rFonts w:ascii="KFGQPC Uthmanic Script HAFS" w:hint="eastAsia"/>
          <w:rtl/>
          <w:lang w:bidi="ar-SA"/>
        </w:rPr>
        <w:t>وَتَح</w:t>
      </w:r>
      <w:r w:rsidR="00EF7718" w:rsidRPr="00636EA8">
        <w:rPr>
          <w:rFonts w:ascii="KFGQPC Uthmanic Script HAFS" w:hint="cs"/>
          <w:rtl/>
          <w:lang w:bidi="ar-SA"/>
        </w:rPr>
        <w:t>ۡ</w:t>
      </w:r>
      <w:r w:rsidR="00EF7718" w:rsidRPr="00636EA8">
        <w:rPr>
          <w:rFonts w:ascii="KFGQPC Uthmanic Script HAFS" w:hint="eastAsia"/>
          <w:rtl/>
          <w:lang w:bidi="ar-SA"/>
        </w:rPr>
        <w:t>سَبُونَهُ</w:t>
      </w:r>
      <w:r w:rsidR="00EF7718" w:rsidRPr="00636EA8">
        <w:rPr>
          <w:rFonts w:ascii="KFGQPC Uthmanic Script HAFS" w:hint="cs"/>
          <w:rtl/>
          <w:lang w:bidi="ar-SA"/>
        </w:rPr>
        <w:t>ۥ</w:t>
      </w:r>
      <w:r w:rsidR="00EF7718" w:rsidRPr="00636EA8">
        <w:rPr>
          <w:rFonts w:ascii="KFGQPC Uthmanic Script HAFS"/>
          <w:rtl/>
          <w:lang w:bidi="ar-SA"/>
        </w:rPr>
        <w:t xml:space="preserve"> </w:t>
      </w:r>
      <w:r w:rsidR="00EF7718" w:rsidRPr="00636EA8">
        <w:rPr>
          <w:rFonts w:ascii="KFGQPC Uthmanic Script HAFS" w:hint="eastAsia"/>
          <w:rtl/>
          <w:lang w:bidi="ar-SA"/>
        </w:rPr>
        <w:t>هَيِّن</w:t>
      </w:r>
      <w:r w:rsidR="00EF7718" w:rsidRPr="00636EA8">
        <w:rPr>
          <w:rFonts w:ascii="KFGQPC Uthmanic Script HAFS" w:hint="cs"/>
          <w:rtl/>
          <w:lang w:bidi="ar-SA"/>
        </w:rPr>
        <w:t>ٗ</w:t>
      </w:r>
      <w:r w:rsidR="00EF7718" w:rsidRPr="00636EA8">
        <w:rPr>
          <w:rFonts w:ascii="KFGQPC Uthmanic Script HAFS" w:hint="eastAsia"/>
          <w:rtl/>
          <w:lang w:bidi="ar-SA"/>
        </w:rPr>
        <w:t>ا</w:t>
      </w:r>
      <w:r w:rsidR="00EF7718" w:rsidRPr="00636EA8">
        <w:rPr>
          <w:rFonts w:ascii="KFGQPC Uthmanic Script HAFS"/>
          <w:rtl/>
          <w:lang w:bidi="ar-SA"/>
        </w:rPr>
        <w:t xml:space="preserve"> </w:t>
      </w:r>
      <w:r w:rsidR="00EF7718" w:rsidRPr="00636EA8">
        <w:rPr>
          <w:rFonts w:ascii="KFGQPC Uthmanic Script HAFS" w:hint="eastAsia"/>
          <w:rtl/>
          <w:lang w:bidi="ar-SA"/>
        </w:rPr>
        <w:t>وَهُوَ</w:t>
      </w:r>
      <w:r w:rsidR="00EF7718" w:rsidRPr="00636EA8">
        <w:rPr>
          <w:rFonts w:ascii="KFGQPC Uthmanic Script HAFS"/>
          <w:rtl/>
          <w:lang w:bidi="ar-SA"/>
        </w:rPr>
        <w:t xml:space="preserve"> </w:t>
      </w:r>
      <w:r w:rsidR="00EF7718" w:rsidRPr="00636EA8">
        <w:rPr>
          <w:rFonts w:ascii="KFGQPC Uthmanic Script HAFS" w:hint="eastAsia"/>
          <w:rtl/>
          <w:lang w:bidi="ar-SA"/>
        </w:rPr>
        <w:t>عِندَ</w:t>
      </w:r>
      <w:r w:rsidR="00EF7718" w:rsidRPr="00636EA8">
        <w:rPr>
          <w:rFonts w:ascii="KFGQPC Uthmanic Script HAFS"/>
          <w:rtl/>
          <w:lang w:bidi="ar-SA"/>
        </w:rPr>
        <w:t xml:space="preserve"> </w:t>
      </w:r>
      <w:r w:rsidR="00EF7718" w:rsidRPr="00636EA8">
        <w:rPr>
          <w:rFonts w:ascii="KFGQPC Uthmanic Script HAFS" w:hint="cs"/>
          <w:rtl/>
          <w:lang w:bidi="ar-SA"/>
        </w:rPr>
        <w:t>ٱ</w:t>
      </w:r>
      <w:r w:rsidR="00EF7718" w:rsidRPr="00636EA8">
        <w:rPr>
          <w:rFonts w:ascii="KFGQPC Uthmanic Script HAFS" w:hint="eastAsia"/>
          <w:rtl/>
          <w:lang w:bidi="ar-SA"/>
        </w:rPr>
        <w:t>للَّهِ</w:t>
      </w:r>
      <w:r w:rsidR="00EF7718" w:rsidRPr="00636EA8">
        <w:rPr>
          <w:rFonts w:ascii="KFGQPC Uthmanic Script HAFS"/>
          <w:rtl/>
          <w:lang w:bidi="ar-SA"/>
        </w:rPr>
        <w:t xml:space="preserve"> </w:t>
      </w:r>
      <w:r w:rsidR="00EF7718" w:rsidRPr="00636EA8">
        <w:rPr>
          <w:rFonts w:ascii="KFGQPC Uthmanic Script HAFS" w:hint="eastAsia"/>
          <w:rtl/>
          <w:lang w:bidi="ar-SA"/>
        </w:rPr>
        <w:t>عَظِيم</w:t>
      </w:r>
      <w:r w:rsidR="00EF7718" w:rsidRPr="00636EA8">
        <w:rPr>
          <w:rFonts w:ascii="KFGQPC Uthmanic Script HAFS" w:hint="cs"/>
          <w:rtl/>
          <w:lang w:bidi="ar-SA"/>
        </w:rPr>
        <w:t>ٞ</w:t>
      </w:r>
      <w:r w:rsidR="00EF7718" w:rsidRPr="00636EA8">
        <w:rPr>
          <w:rFonts w:ascii="KFGQPC Uthmanic Script HAFS"/>
          <w:rtl/>
          <w:lang w:bidi="ar-SA"/>
        </w:rPr>
        <w:t xml:space="preserve"> </w:t>
      </w:r>
      <w:r w:rsidR="00EF7718" w:rsidRPr="00636EA8">
        <w:rPr>
          <w:rFonts w:ascii="KFGQPC Uthmanic Script HAFS" w:hint="cs"/>
          <w:rtl/>
          <w:lang w:bidi="ar-SA"/>
        </w:rPr>
        <w:t>١٥</w:t>
      </w:r>
      <w:r w:rsidRPr="00636EA8">
        <w:rPr>
          <w:rFonts w:ascii="KFGQPC Uthman Taha Naskh" w:cs="KFGQPC Uthman Taha Naskh" w:hint="cs"/>
          <w:rtl/>
          <w:lang w:bidi="ar-SA"/>
        </w:rPr>
        <w:t>﴾</w:t>
      </w:r>
      <w:r w:rsidR="00EF7718" w:rsidRPr="00636EA8">
        <w:rPr>
          <w:rFonts w:ascii="KFGQPC Uthman Taha Naskh" w:cs="KFGQPC Uthman Taha Naskh"/>
          <w:rtl/>
          <w:lang w:bidi="ar-SA"/>
        </w:rPr>
        <w:t xml:space="preserve"> </w:t>
      </w:r>
      <w:r w:rsidR="00EF7718" w:rsidRPr="00636EA8">
        <w:rPr>
          <w:rFonts w:ascii="KFGQPC Uthman Taha Naskh" w:cs="KFGQPC Uthman Taha Naskh"/>
          <w:rtl/>
          <w:lang w:bidi="ar-SA"/>
        </w:rPr>
        <w:tab/>
      </w:r>
      <w:r w:rsidR="00EF7718" w:rsidRPr="00636EA8">
        <w:rPr>
          <w:rStyle w:val="Char8"/>
          <w:rtl/>
        </w:rPr>
        <w:t>[</w:t>
      </w:r>
      <w:r w:rsidR="00EF7718" w:rsidRPr="00636EA8">
        <w:rPr>
          <w:rStyle w:val="Char8"/>
          <w:rFonts w:hint="eastAsia"/>
          <w:rtl/>
        </w:rPr>
        <w:t>النور</w:t>
      </w:r>
      <w:r w:rsidR="00EF7718" w:rsidRPr="00636EA8">
        <w:rPr>
          <w:rStyle w:val="Char8"/>
          <w:rtl/>
        </w:rPr>
        <w:t xml:space="preserve"> : </w:t>
      </w:r>
      <w:r w:rsidR="00EF7718" w:rsidRPr="00636EA8">
        <w:rPr>
          <w:rStyle w:val="Char8"/>
          <w:rFonts w:hint="cs"/>
          <w:rtl/>
        </w:rPr>
        <w:t>١٥</w:t>
      </w:r>
      <w:r w:rsidR="00EF7718" w:rsidRPr="00636EA8">
        <w:rPr>
          <w:rStyle w:val="Char8"/>
          <w:rtl/>
        </w:rPr>
        <w:t>]</w:t>
      </w:r>
      <w:r w:rsidR="00EF7718" w:rsidRPr="00636EA8">
        <w:rPr>
          <w:rFonts w:ascii="KFGQPC Uthman Taha Naskh" w:cs="KFGQPC Uthman Taha Naskh"/>
          <w:rtl/>
          <w:lang w:bidi="ar-SA"/>
        </w:rPr>
        <w:t xml:space="preserve">  </w:t>
      </w:r>
    </w:p>
    <w:p w:rsidR="003453D2" w:rsidRPr="00636EA8" w:rsidRDefault="003453D2" w:rsidP="00BB388D">
      <w:pPr>
        <w:pStyle w:val="a1"/>
        <w:rPr>
          <w:rtl/>
          <w:lang w:bidi="ar-SA"/>
        </w:rPr>
      </w:pPr>
      <w:r w:rsidRPr="00636EA8">
        <w:rPr>
          <w:rtl/>
          <w:lang w:bidi="ar-SA"/>
        </w:rPr>
        <w:t>آن‌گاه که آن را به زبان می‌گرفتید و دهان‌هایتان به سخنانی گشوده می‌شد که به آن علم و دانشی نداشتید و آن را سخن معمولی و آسانی می‌پنداشتید و حال آن‌که این بهتان نزد الله بس بزرگ بود.</w:t>
      </w:r>
    </w:p>
    <w:p w:rsidR="003453D2" w:rsidRPr="00636EA8" w:rsidRDefault="003453D2" w:rsidP="00BB388D">
      <w:pPr>
        <w:ind w:firstLine="340"/>
        <w:rPr>
          <w:rtl/>
          <w:lang w:bidi="ar-SA"/>
        </w:rPr>
      </w:pPr>
      <w:r w:rsidRPr="00636EA8">
        <w:rPr>
          <w:rtl/>
          <w:lang w:bidi="ar-SA"/>
        </w:rPr>
        <w:t>ورع و تقوا، چنین ایجاب می‌کرد که در این‌باره سخن نگویند؛ بلکه باید از خود می‌پرسیدند که: این سخن از کجا شکل گرفته و منبع و مصدر آن، کجاست؟ آری؛ منافقان که دروغ‌گوترین مردم هستند، مصدر این تهمت بودند! لذا دروغ، یکی از بارزترین ویژگی‌های منافقان است؛ به این فرموده‌ی الله</w:t>
      </w:r>
      <w:r w:rsidRPr="00636EA8">
        <w:rPr>
          <w:lang w:bidi="ar-SA"/>
        </w:rPr>
        <w:sym w:font="AGA Arabesque" w:char="F055"/>
      </w:r>
      <w:r w:rsidRPr="00636EA8">
        <w:rPr>
          <w:rtl/>
          <w:lang w:bidi="ar-SA"/>
        </w:rPr>
        <w:t xml:space="preserve"> توجه کنید که می‌فرماید:</w:t>
      </w:r>
    </w:p>
    <w:p w:rsidR="00EA15F6" w:rsidRPr="00636EA8" w:rsidRDefault="00C8054F" w:rsidP="00BC463E">
      <w:pPr>
        <w:pStyle w:val="a0"/>
        <w:rPr>
          <w:rFonts w:ascii="(normal text)" w:hAnsi="(normal text)"/>
          <w:rtl/>
          <w:lang w:bidi="ar-SA"/>
        </w:rPr>
      </w:pPr>
      <w:r w:rsidRPr="00636EA8">
        <w:rPr>
          <w:rFonts w:ascii="KFGQPC Uthman Taha Naskh" w:cs="KFGQPC Uthman Taha Naskh" w:hint="cs"/>
          <w:rtl/>
          <w:lang w:bidi="ar-SA"/>
        </w:rPr>
        <w:t>﴿</w:t>
      </w:r>
      <w:r w:rsidR="00EF7718" w:rsidRPr="00636EA8">
        <w:rPr>
          <w:rFonts w:ascii="KFGQPC Uthmanic Script HAFS" w:hint="eastAsia"/>
          <w:rtl/>
          <w:lang w:bidi="ar-SA"/>
        </w:rPr>
        <w:t>إِذَا</w:t>
      </w:r>
      <w:r w:rsidR="00EF7718" w:rsidRPr="00636EA8">
        <w:rPr>
          <w:rFonts w:ascii="KFGQPC Uthmanic Script HAFS"/>
          <w:rtl/>
          <w:lang w:bidi="ar-SA"/>
        </w:rPr>
        <w:t xml:space="preserve"> </w:t>
      </w:r>
      <w:r w:rsidR="00EF7718" w:rsidRPr="00636EA8">
        <w:rPr>
          <w:rFonts w:ascii="KFGQPC Uthmanic Script HAFS" w:hint="eastAsia"/>
          <w:rtl/>
          <w:lang w:bidi="ar-SA"/>
        </w:rPr>
        <w:t>جَا</w:t>
      </w:r>
      <w:r w:rsidR="00EF7718" w:rsidRPr="00636EA8">
        <w:rPr>
          <w:rFonts w:ascii="KFGQPC Uthmanic Script HAFS" w:hint="cs"/>
          <w:rtl/>
          <w:lang w:bidi="ar-SA"/>
        </w:rPr>
        <w:t>ٓ</w:t>
      </w:r>
      <w:r w:rsidR="00EF7718" w:rsidRPr="00636EA8">
        <w:rPr>
          <w:rFonts w:ascii="KFGQPC Uthmanic Script HAFS" w:hint="eastAsia"/>
          <w:rtl/>
          <w:lang w:bidi="ar-SA"/>
        </w:rPr>
        <w:t>ءَكَ</w:t>
      </w:r>
      <w:r w:rsidR="00EF7718" w:rsidRPr="00636EA8">
        <w:rPr>
          <w:rFonts w:ascii="KFGQPC Uthmanic Script HAFS"/>
          <w:rtl/>
          <w:lang w:bidi="ar-SA"/>
        </w:rPr>
        <w:t xml:space="preserve"> </w:t>
      </w:r>
      <w:r w:rsidR="00EF7718" w:rsidRPr="00636EA8">
        <w:rPr>
          <w:rFonts w:ascii="KFGQPC Uthmanic Script HAFS" w:hint="cs"/>
          <w:rtl/>
          <w:lang w:bidi="ar-SA"/>
        </w:rPr>
        <w:t>ٱ</w:t>
      </w:r>
      <w:r w:rsidR="00EF7718" w:rsidRPr="00636EA8">
        <w:rPr>
          <w:rFonts w:ascii="KFGQPC Uthmanic Script HAFS" w:hint="eastAsia"/>
          <w:rtl/>
          <w:lang w:bidi="ar-SA"/>
        </w:rPr>
        <w:t>ل</w:t>
      </w:r>
      <w:r w:rsidR="00EF7718" w:rsidRPr="00636EA8">
        <w:rPr>
          <w:rFonts w:ascii="KFGQPC Uthmanic Script HAFS" w:hint="cs"/>
          <w:rtl/>
          <w:lang w:bidi="ar-SA"/>
        </w:rPr>
        <w:t>ۡ</w:t>
      </w:r>
      <w:r w:rsidR="00EF7718" w:rsidRPr="00636EA8">
        <w:rPr>
          <w:rFonts w:ascii="KFGQPC Uthmanic Script HAFS" w:hint="eastAsia"/>
          <w:rtl/>
          <w:lang w:bidi="ar-SA"/>
        </w:rPr>
        <w:t>مُنَ</w:t>
      </w:r>
      <w:r w:rsidR="00EF7718" w:rsidRPr="00636EA8">
        <w:rPr>
          <w:rFonts w:ascii="KFGQPC Uthmanic Script HAFS" w:hint="cs"/>
          <w:rtl/>
          <w:lang w:bidi="ar-SA"/>
        </w:rPr>
        <w:t>ٰ</w:t>
      </w:r>
      <w:r w:rsidR="00EF7718" w:rsidRPr="00636EA8">
        <w:rPr>
          <w:rFonts w:ascii="KFGQPC Uthmanic Script HAFS" w:hint="eastAsia"/>
          <w:rtl/>
          <w:lang w:bidi="ar-SA"/>
        </w:rPr>
        <w:t>فِقُونَ</w:t>
      </w:r>
      <w:r w:rsidR="00EF7718" w:rsidRPr="00636EA8">
        <w:rPr>
          <w:rFonts w:ascii="KFGQPC Uthmanic Script HAFS"/>
          <w:rtl/>
          <w:lang w:bidi="ar-SA"/>
        </w:rPr>
        <w:t xml:space="preserve"> </w:t>
      </w:r>
      <w:r w:rsidR="00EF7718" w:rsidRPr="00636EA8">
        <w:rPr>
          <w:rFonts w:ascii="KFGQPC Uthmanic Script HAFS" w:hint="eastAsia"/>
          <w:rtl/>
          <w:lang w:bidi="ar-SA"/>
        </w:rPr>
        <w:t>قَالُواْ</w:t>
      </w:r>
      <w:r w:rsidR="00EF7718" w:rsidRPr="00636EA8">
        <w:rPr>
          <w:rFonts w:ascii="KFGQPC Uthmanic Script HAFS"/>
          <w:rtl/>
          <w:lang w:bidi="ar-SA"/>
        </w:rPr>
        <w:t xml:space="preserve"> </w:t>
      </w:r>
      <w:r w:rsidR="00EF7718" w:rsidRPr="00636EA8">
        <w:rPr>
          <w:rFonts w:ascii="KFGQPC Uthmanic Script HAFS" w:hint="eastAsia"/>
          <w:rtl/>
          <w:lang w:bidi="ar-SA"/>
        </w:rPr>
        <w:t>نَش</w:t>
      </w:r>
      <w:r w:rsidR="00EF7718" w:rsidRPr="00636EA8">
        <w:rPr>
          <w:rFonts w:ascii="KFGQPC Uthmanic Script HAFS" w:hint="cs"/>
          <w:rtl/>
          <w:lang w:bidi="ar-SA"/>
        </w:rPr>
        <w:t>ۡ</w:t>
      </w:r>
      <w:r w:rsidR="00EF7718" w:rsidRPr="00636EA8">
        <w:rPr>
          <w:rFonts w:ascii="KFGQPC Uthmanic Script HAFS" w:hint="eastAsia"/>
          <w:rtl/>
          <w:lang w:bidi="ar-SA"/>
        </w:rPr>
        <w:t>هَدُ</w:t>
      </w:r>
      <w:r w:rsidR="00EF7718" w:rsidRPr="00636EA8">
        <w:rPr>
          <w:rFonts w:ascii="KFGQPC Uthmanic Script HAFS"/>
          <w:rtl/>
          <w:lang w:bidi="ar-SA"/>
        </w:rPr>
        <w:t xml:space="preserve"> </w:t>
      </w:r>
      <w:r w:rsidR="00EF7718" w:rsidRPr="00636EA8">
        <w:rPr>
          <w:rFonts w:ascii="KFGQPC Uthmanic Script HAFS" w:hint="eastAsia"/>
          <w:rtl/>
          <w:lang w:bidi="ar-SA"/>
        </w:rPr>
        <w:t>إِنَّكَ</w:t>
      </w:r>
      <w:r w:rsidR="00EF7718" w:rsidRPr="00636EA8">
        <w:rPr>
          <w:rFonts w:ascii="KFGQPC Uthmanic Script HAFS"/>
          <w:rtl/>
          <w:lang w:bidi="ar-SA"/>
        </w:rPr>
        <w:t xml:space="preserve"> </w:t>
      </w:r>
      <w:r w:rsidR="00EF7718" w:rsidRPr="00636EA8">
        <w:rPr>
          <w:rFonts w:ascii="KFGQPC Uthmanic Script HAFS" w:hint="eastAsia"/>
          <w:rtl/>
          <w:lang w:bidi="ar-SA"/>
        </w:rPr>
        <w:t>لَرَسُولُ</w:t>
      </w:r>
      <w:r w:rsidR="00EF7718" w:rsidRPr="00636EA8">
        <w:rPr>
          <w:rFonts w:ascii="KFGQPC Uthmanic Script HAFS"/>
          <w:rtl/>
          <w:lang w:bidi="ar-SA"/>
        </w:rPr>
        <w:t xml:space="preserve"> </w:t>
      </w:r>
      <w:r w:rsidR="00EF7718" w:rsidRPr="00636EA8">
        <w:rPr>
          <w:rFonts w:ascii="KFGQPC Uthmanic Script HAFS" w:hint="cs"/>
          <w:rtl/>
          <w:lang w:bidi="ar-SA"/>
        </w:rPr>
        <w:t>ٱ</w:t>
      </w:r>
      <w:r w:rsidR="00EF7718" w:rsidRPr="00636EA8">
        <w:rPr>
          <w:rFonts w:ascii="KFGQPC Uthmanic Script HAFS" w:hint="eastAsia"/>
          <w:rtl/>
          <w:lang w:bidi="ar-SA"/>
        </w:rPr>
        <w:t>للَّهِ</w:t>
      </w:r>
      <w:r w:rsidR="00EF7718" w:rsidRPr="00636EA8">
        <w:rPr>
          <w:rFonts w:ascii="KFGQPC Uthmanic Script HAFS" w:hint="cs"/>
          <w:rtl/>
          <w:lang w:bidi="ar-SA"/>
        </w:rPr>
        <w:t>ۗ</w:t>
      </w:r>
      <w:r w:rsidRPr="00636EA8">
        <w:rPr>
          <w:rFonts w:ascii="KFGQPC Uthman Taha Naskh" w:cs="KFGQPC Uthman Taha Naskh" w:hint="cs"/>
          <w:rtl/>
          <w:lang w:bidi="ar-SA"/>
        </w:rPr>
        <w:t>﴾</w:t>
      </w:r>
      <w:r w:rsidR="00EF7718" w:rsidRPr="00636EA8">
        <w:rPr>
          <w:rFonts w:ascii="KFGQPC Uthman Taha Naskh" w:cs="KFGQPC Uthman Taha Naskh"/>
          <w:rtl/>
          <w:lang w:bidi="ar-SA"/>
        </w:rPr>
        <w:t xml:space="preserve"> </w:t>
      </w:r>
      <w:r w:rsidR="00EF7718" w:rsidRPr="00636EA8">
        <w:rPr>
          <w:rFonts w:ascii="KFGQPC Uthman Taha Naskh" w:cs="KFGQPC Uthman Taha Naskh"/>
          <w:rtl/>
          <w:lang w:bidi="ar-SA"/>
        </w:rPr>
        <w:tab/>
      </w:r>
      <w:r w:rsidR="00EF7718" w:rsidRPr="00636EA8">
        <w:rPr>
          <w:rStyle w:val="Char8"/>
          <w:rtl/>
        </w:rPr>
        <w:t>[</w:t>
      </w:r>
      <w:r w:rsidR="00EF7718" w:rsidRPr="00636EA8">
        <w:rPr>
          <w:rStyle w:val="Char8"/>
          <w:rFonts w:hint="eastAsia"/>
          <w:rtl/>
        </w:rPr>
        <w:t>المنافقون</w:t>
      </w:r>
      <w:r w:rsidR="00EF7718" w:rsidRPr="00636EA8">
        <w:rPr>
          <w:rStyle w:val="Char8"/>
          <w:rtl/>
        </w:rPr>
        <w:t xml:space="preserve">: </w:t>
      </w:r>
      <w:r w:rsidR="00EF7718" w:rsidRPr="00636EA8">
        <w:rPr>
          <w:rStyle w:val="Char8"/>
          <w:rFonts w:hint="cs"/>
          <w:rtl/>
        </w:rPr>
        <w:t>١</w:t>
      </w:r>
      <w:r w:rsidR="00EF7718" w:rsidRPr="00636EA8">
        <w:rPr>
          <w:rStyle w:val="Char8"/>
          <w:rtl/>
        </w:rPr>
        <w:t xml:space="preserve">]  </w:t>
      </w:r>
      <w:r w:rsidR="00695131" w:rsidRPr="00636EA8">
        <w:rPr>
          <w:rStyle w:val="Char8"/>
          <w:rtl/>
        </w:rPr>
        <w:tab/>
      </w:r>
      <w:r w:rsidR="00EA15F6" w:rsidRPr="00636EA8">
        <w:rPr>
          <w:rFonts w:ascii="(normal text)" w:hAnsi="(normal text)"/>
          <w:rtl/>
          <w:lang w:bidi="ar-SA"/>
        </w:rPr>
        <w:t xml:space="preserve"> </w:t>
      </w:r>
    </w:p>
    <w:p w:rsidR="00EA15F6" w:rsidRPr="00636EA8" w:rsidRDefault="00EA15F6" w:rsidP="00BB388D">
      <w:pPr>
        <w:pStyle w:val="a1"/>
        <w:rPr>
          <w:rtl/>
          <w:lang w:bidi="ar-SA"/>
        </w:rPr>
      </w:pPr>
      <w:r w:rsidRPr="00636EA8">
        <w:rPr>
          <w:rtl/>
          <w:lang w:bidi="ar-SA"/>
        </w:rPr>
        <w:t>هنگامی که منافقان نزدت می‌آیند، می‌گویند: «گواهی می‌ده</w:t>
      </w:r>
      <w:r w:rsidR="00891602" w:rsidRPr="00636EA8">
        <w:rPr>
          <w:rtl/>
          <w:lang w:bidi="ar-SA"/>
        </w:rPr>
        <w:t>یم که تو، فرستاده‌ی الله هستی».</w:t>
      </w:r>
    </w:p>
    <w:p w:rsidR="00EA15F6" w:rsidRPr="00636EA8" w:rsidRDefault="00EA15F6" w:rsidP="00BC463E">
      <w:pPr>
        <w:spacing w:line="228" w:lineRule="auto"/>
        <w:rPr>
          <w:rtl/>
          <w:lang w:bidi="ar-SA"/>
        </w:rPr>
      </w:pPr>
      <w:r w:rsidRPr="00636EA8">
        <w:rPr>
          <w:rtl/>
          <w:lang w:bidi="ar-SA"/>
        </w:rPr>
        <w:t>آن‌ها نزد پیامبر</w:t>
      </w:r>
      <w:r w:rsidRPr="00636EA8">
        <w:rPr>
          <w:lang w:bidi="ar-SA"/>
        </w:rPr>
        <w:sym w:font="AGA Arabesque" w:char="F072"/>
      </w:r>
      <w:r w:rsidRPr="00636EA8">
        <w:rPr>
          <w:rtl/>
          <w:lang w:bidi="ar-SA"/>
        </w:rPr>
        <w:t xml:space="preserve"> می‌آمدند و به ایشان می‌گفتند: </w:t>
      </w:r>
      <w:r w:rsidR="00C8054F" w:rsidRPr="00636EA8">
        <w:rPr>
          <w:rFonts w:ascii="KFGQPC Uthman Taha Naskh" w:cs="KFGQPC Uthman Taha Naskh" w:hint="cs"/>
          <w:rtl/>
          <w:lang w:bidi="ar-SA"/>
        </w:rPr>
        <w:t>﴿</w:t>
      </w:r>
      <w:r w:rsidR="00EF7718" w:rsidRPr="00636EA8">
        <w:rPr>
          <w:rStyle w:val="Char1"/>
          <w:rFonts w:hint="eastAsia"/>
          <w:rtl/>
        </w:rPr>
        <w:t>نَش</w:t>
      </w:r>
      <w:r w:rsidR="00EF7718" w:rsidRPr="00636EA8">
        <w:rPr>
          <w:rStyle w:val="Char1"/>
          <w:rFonts w:hint="cs"/>
          <w:rtl/>
        </w:rPr>
        <w:t>ۡ</w:t>
      </w:r>
      <w:r w:rsidR="00EF7718" w:rsidRPr="00636EA8">
        <w:rPr>
          <w:rStyle w:val="Char1"/>
          <w:rFonts w:hint="eastAsia"/>
          <w:rtl/>
        </w:rPr>
        <w:t>هَدُ</w:t>
      </w:r>
      <w:r w:rsidR="00EF7718" w:rsidRPr="00636EA8">
        <w:rPr>
          <w:rStyle w:val="Char1"/>
          <w:rtl/>
        </w:rPr>
        <w:t xml:space="preserve"> </w:t>
      </w:r>
      <w:r w:rsidR="00EF7718" w:rsidRPr="00636EA8">
        <w:rPr>
          <w:rStyle w:val="Char1"/>
          <w:rFonts w:hint="eastAsia"/>
          <w:rtl/>
        </w:rPr>
        <w:t>إِنَّكَ</w:t>
      </w:r>
      <w:r w:rsidR="00EF7718" w:rsidRPr="00636EA8">
        <w:rPr>
          <w:rStyle w:val="Char1"/>
          <w:rtl/>
        </w:rPr>
        <w:t xml:space="preserve"> </w:t>
      </w:r>
      <w:r w:rsidR="00EF7718" w:rsidRPr="00636EA8">
        <w:rPr>
          <w:rStyle w:val="Char1"/>
          <w:rFonts w:hint="eastAsia"/>
          <w:rtl/>
        </w:rPr>
        <w:t>لَرَسُولُ</w:t>
      </w:r>
      <w:r w:rsidR="00EF7718" w:rsidRPr="00636EA8">
        <w:rPr>
          <w:rStyle w:val="Char1"/>
          <w:rtl/>
        </w:rPr>
        <w:t xml:space="preserve"> </w:t>
      </w:r>
      <w:r w:rsidR="00EF7718" w:rsidRPr="00636EA8">
        <w:rPr>
          <w:rStyle w:val="Char1"/>
          <w:rFonts w:hint="cs"/>
          <w:rtl/>
        </w:rPr>
        <w:t>ٱ</w:t>
      </w:r>
      <w:r w:rsidR="00EF7718" w:rsidRPr="00636EA8">
        <w:rPr>
          <w:rStyle w:val="Char1"/>
          <w:rFonts w:hint="eastAsia"/>
          <w:rtl/>
        </w:rPr>
        <w:t>للَّهِ</w:t>
      </w:r>
      <w:r w:rsidR="00C8054F" w:rsidRPr="00636EA8">
        <w:rPr>
          <w:rFonts w:ascii="KFGQPC Uthman Taha Naskh" w:cs="KFGQPC Uthman Taha Naskh" w:hint="cs"/>
          <w:rtl/>
          <w:lang w:bidi="ar-SA"/>
        </w:rPr>
        <w:t>﴾</w:t>
      </w:r>
      <w:r w:rsidR="00891602" w:rsidRPr="00636EA8">
        <w:rPr>
          <w:rtl/>
          <w:lang w:bidi="ar-SA"/>
        </w:rPr>
        <w:t xml:space="preserve">؛ </w:t>
      </w:r>
      <w:r w:rsidRPr="00636EA8">
        <w:rPr>
          <w:rtl/>
          <w:lang w:bidi="ar-SA"/>
        </w:rPr>
        <w:t>سه تأکید در این عبارت وجود دارد:</w:t>
      </w:r>
      <w:r w:rsidR="00891602" w:rsidRPr="00636EA8">
        <w:rPr>
          <w:rtl/>
          <w:lang w:bidi="ar-SA"/>
        </w:rPr>
        <w:t xml:space="preserve"> </w:t>
      </w:r>
      <w:r w:rsidR="00891602" w:rsidRPr="00636EA8">
        <w:rPr>
          <w:rStyle w:val="Char3"/>
          <w:rtl/>
          <w:lang w:bidi="ar-SA"/>
        </w:rPr>
        <w:t>«نشهد»</w:t>
      </w:r>
      <w:r w:rsidR="00891602" w:rsidRPr="00636EA8">
        <w:rPr>
          <w:rtl/>
          <w:lang w:bidi="ar-SA"/>
        </w:rPr>
        <w:t xml:space="preserve">، </w:t>
      </w:r>
      <w:r w:rsidR="00891602" w:rsidRPr="00636EA8">
        <w:rPr>
          <w:rStyle w:val="Char3"/>
          <w:rtl/>
          <w:lang w:bidi="ar-SA"/>
        </w:rPr>
        <w:t>«إ</w:t>
      </w:r>
      <w:r w:rsidRPr="00636EA8">
        <w:rPr>
          <w:rStyle w:val="Char3"/>
          <w:rtl/>
          <w:lang w:bidi="ar-SA"/>
        </w:rPr>
        <w:t>نّ»</w:t>
      </w:r>
      <w:r w:rsidRPr="00636EA8">
        <w:rPr>
          <w:rtl/>
          <w:lang w:bidi="ar-SA"/>
        </w:rPr>
        <w:t xml:space="preserve"> و حرف </w:t>
      </w:r>
      <w:r w:rsidRPr="00636EA8">
        <w:rPr>
          <w:rStyle w:val="Char3"/>
          <w:rtl/>
          <w:lang w:bidi="ar-SA"/>
        </w:rPr>
        <w:t>«لام»</w:t>
      </w:r>
      <w:r w:rsidRPr="00636EA8">
        <w:rPr>
          <w:rtl/>
          <w:lang w:bidi="ar-SA"/>
        </w:rPr>
        <w:t xml:space="preserve"> در </w:t>
      </w:r>
      <w:r w:rsidRPr="00636EA8">
        <w:rPr>
          <w:rStyle w:val="Char3"/>
          <w:rtl/>
          <w:lang w:bidi="ar-SA"/>
        </w:rPr>
        <w:t>«لرسول</w:t>
      </w:r>
      <w:r w:rsidRPr="00636EA8">
        <w:rPr>
          <w:rStyle w:val="Char3"/>
          <w:rFonts w:cs="Times New Roman"/>
          <w:rtl/>
          <w:lang w:bidi="ar-SA"/>
        </w:rPr>
        <w:t>‌</w:t>
      </w:r>
      <w:r w:rsidRPr="00636EA8">
        <w:rPr>
          <w:rStyle w:val="Char3"/>
          <w:rFonts w:ascii="mylotus" w:hAnsi="mylotus"/>
          <w:rtl/>
          <w:lang w:bidi="ar-SA"/>
        </w:rPr>
        <w:t>الله»</w:t>
      </w:r>
      <w:r w:rsidRPr="00636EA8">
        <w:rPr>
          <w:rtl/>
          <w:lang w:bidi="ar-SA"/>
        </w:rPr>
        <w:t>. لذا ادعا می‌کردند و می‌گفتند: ما، گواهی می‌دهیم که به‌طور قطع، و به‌یقین، تو، فرستاده‌ی خدا هستی. ولی پروردگار متعال که از راز سینه‌ها، آگاه است، فرمود:</w:t>
      </w:r>
    </w:p>
    <w:p w:rsidR="00EF7718" w:rsidRPr="00DC701E" w:rsidRDefault="00C8054F" w:rsidP="00BC463E">
      <w:pPr>
        <w:pStyle w:val="a0"/>
        <w:rPr>
          <w:rStyle w:val="Char8"/>
        </w:rPr>
      </w:pPr>
      <w:r w:rsidRPr="00636EA8">
        <w:rPr>
          <w:rFonts w:ascii="KFGQPC Uthman Taha Naskh" w:cs="KFGQPC Uthman Taha Naskh" w:hint="cs"/>
          <w:rtl/>
          <w:lang w:bidi="ar-SA"/>
        </w:rPr>
        <w:t>﴿</w:t>
      </w:r>
      <w:r w:rsidR="00FE0967" w:rsidRPr="00636EA8">
        <w:rPr>
          <w:rStyle w:val="Char1"/>
          <w:rFonts w:hint="eastAsia"/>
          <w:rtl/>
        </w:rPr>
        <w:t>وَ</w:t>
      </w:r>
      <w:r w:rsidR="00FE0967" w:rsidRPr="00636EA8">
        <w:rPr>
          <w:rStyle w:val="Char1"/>
          <w:rFonts w:hint="cs"/>
          <w:rtl/>
        </w:rPr>
        <w:t>ٱ</w:t>
      </w:r>
      <w:r w:rsidR="00FE0967" w:rsidRPr="00636EA8">
        <w:rPr>
          <w:rStyle w:val="Char1"/>
          <w:rFonts w:hint="eastAsia"/>
          <w:rtl/>
        </w:rPr>
        <w:t>للَّهُ</w:t>
      </w:r>
      <w:r w:rsidR="00FE0967" w:rsidRPr="00636EA8">
        <w:rPr>
          <w:rStyle w:val="Char1"/>
          <w:rtl/>
        </w:rPr>
        <w:t xml:space="preserve"> </w:t>
      </w:r>
      <w:r w:rsidR="00FE0967" w:rsidRPr="00636EA8">
        <w:rPr>
          <w:rStyle w:val="Char1"/>
          <w:rFonts w:hint="eastAsia"/>
          <w:rtl/>
        </w:rPr>
        <w:t>يَع</w:t>
      </w:r>
      <w:r w:rsidR="00FE0967" w:rsidRPr="00636EA8">
        <w:rPr>
          <w:rStyle w:val="Char1"/>
          <w:rFonts w:hint="cs"/>
          <w:rtl/>
        </w:rPr>
        <w:t>ۡ</w:t>
      </w:r>
      <w:r w:rsidR="00FE0967" w:rsidRPr="00636EA8">
        <w:rPr>
          <w:rStyle w:val="Char1"/>
          <w:rFonts w:hint="eastAsia"/>
          <w:rtl/>
        </w:rPr>
        <w:t>لَمُ</w:t>
      </w:r>
      <w:r w:rsidR="00FE0967" w:rsidRPr="00636EA8">
        <w:rPr>
          <w:rStyle w:val="Char1"/>
          <w:rtl/>
        </w:rPr>
        <w:t xml:space="preserve"> </w:t>
      </w:r>
      <w:r w:rsidR="00FE0967" w:rsidRPr="00636EA8">
        <w:rPr>
          <w:rStyle w:val="Char1"/>
          <w:rFonts w:hint="eastAsia"/>
          <w:rtl/>
        </w:rPr>
        <w:t>إِنَّكَ</w:t>
      </w:r>
      <w:r w:rsidR="00FE0967" w:rsidRPr="00636EA8">
        <w:rPr>
          <w:rStyle w:val="Char1"/>
          <w:rtl/>
        </w:rPr>
        <w:t xml:space="preserve"> </w:t>
      </w:r>
      <w:r w:rsidR="00FE0967" w:rsidRPr="00636EA8">
        <w:rPr>
          <w:rStyle w:val="Char1"/>
          <w:rFonts w:hint="eastAsia"/>
          <w:rtl/>
        </w:rPr>
        <w:t>لَرَسُولُهُ</w:t>
      </w:r>
      <w:r w:rsidR="00FE0967" w:rsidRPr="00636EA8">
        <w:rPr>
          <w:rStyle w:val="Char1"/>
          <w:rFonts w:hint="cs"/>
          <w:rtl/>
        </w:rPr>
        <w:t>ۥ</w:t>
      </w:r>
      <w:r w:rsidR="00FE0967" w:rsidRPr="00636EA8">
        <w:rPr>
          <w:rStyle w:val="Char1"/>
          <w:rtl/>
        </w:rPr>
        <w:t xml:space="preserve"> </w:t>
      </w:r>
      <w:r w:rsidR="00FE0967" w:rsidRPr="00636EA8">
        <w:rPr>
          <w:rStyle w:val="Char1"/>
          <w:rFonts w:hint="eastAsia"/>
          <w:rtl/>
        </w:rPr>
        <w:t>وَ</w:t>
      </w:r>
      <w:r w:rsidR="00FE0967" w:rsidRPr="00636EA8">
        <w:rPr>
          <w:rStyle w:val="Char1"/>
          <w:rFonts w:hint="cs"/>
          <w:rtl/>
        </w:rPr>
        <w:t>ٱ</w:t>
      </w:r>
      <w:r w:rsidR="00FE0967" w:rsidRPr="00636EA8">
        <w:rPr>
          <w:rStyle w:val="Char1"/>
          <w:rFonts w:hint="eastAsia"/>
          <w:rtl/>
        </w:rPr>
        <w:t>للَّهُ</w:t>
      </w:r>
      <w:r w:rsidR="00FE0967" w:rsidRPr="00636EA8">
        <w:rPr>
          <w:rStyle w:val="Char1"/>
          <w:rtl/>
        </w:rPr>
        <w:t xml:space="preserve"> </w:t>
      </w:r>
      <w:r w:rsidR="00FE0967" w:rsidRPr="00636EA8">
        <w:rPr>
          <w:rStyle w:val="Char1"/>
          <w:rFonts w:hint="eastAsia"/>
          <w:rtl/>
        </w:rPr>
        <w:t>يَش</w:t>
      </w:r>
      <w:r w:rsidR="00FE0967" w:rsidRPr="00636EA8">
        <w:rPr>
          <w:rStyle w:val="Char1"/>
          <w:rFonts w:hint="cs"/>
          <w:rtl/>
        </w:rPr>
        <w:t>ۡ</w:t>
      </w:r>
      <w:r w:rsidR="00FE0967" w:rsidRPr="00636EA8">
        <w:rPr>
          <w:rStyle w:val="Char1"/>
          <w:rFonts w:hint="eastAsia"/>
          <w:rtl/>
        </w:rPr>
        <w:t>هَدُ</w:t>
      </w:r>
      <w:r w:rsidR="00FE0967" w:rsidRPr="00636EA8">
        <w:rPr>
          <w:rStyle w:val="Char1"/>
          <w:rtl/>
        </w:rPr>
        <w:t xml:space="preserve"> </w:t>
      </w:r>
      <w:r w:rsidR="00FE0967" w:rsidRPr="00636EA8">
        <w:rPr>
          <w:rStyle w:val="Char1"/>
          <w:rFonts w:hint="eastAsia"/>
          <w:rtl/>
        </w:rPr>
        <w:t>إِنَّ</w:t>
      </w:r>
      <w:r w:rsidR="00FE0967" w:rsidRPr="00636EA8">
        <w:rPr>
          <w:rStyle w:val="Char1"/>
          <w:rtl/>
        </w:rPr>
        <w:t xml:space="preserve"> </w:t>
      </w:r>
      <w:r w:rsidR="00FE0967" w:rsidRPr="00636EA8">
        <w:rPr>
          <w:rStyle w:val="Char1"/>
          <w:rFonts w:hint="cs"/>
          <w:rtl/>
        </w:rPr>
        <w:t>ٱ</w:t>
      </w:r>
      <w:r w:rsidR="00FE0967" w:rsidRPr="00636EA8">
        <w:rPr>
          <w:rStyle w:val="Char1"/>
          <w:rFonts w:hint="eastAsia"/>
          <w:rtl/>
        </w:rPr>
        <w:t>ل</w:t>
      </w:r>
      <w:r w:rsidR="00FE0967" w:rsidRPr="00636EA8">
        <w:rPr>
          <w:rStyle w:val="Char1"/>
          <w:rFonts w:hint="cs"/>
          <w:rtl/>
        </w:rPr>
        <w:t>ۡ</w:t>
      </w:r>
      <w:r w:rsidR="00FE0967" w:rsidRPr="00636EA8">
        <w:rPr>
          <w:rStyle w:val="Char1"/>
          <w:rFonts w:hint="eastAsia"/>
          <w:rtl/>
        </w:rPr>
        <w:t>مُنَ</w:t>
      </w:r>
      <w:r w:rsidR="00FE0967" w:rsidRPr="00636EA8">
        <w:rPr>
          <w:rStyle w:val="Char1"/>
          <w:rFonts w:hint="cs"/>
          <w:rtl/>
        </w:rPr>
        <w:t>ٰ</w:t>
      </w:r>
      <w:r w:rsidR="00FE0967" w:rsidRPr="00636EA8">
        <w:rPr>
          <w:rStyle w:val="Char1"/>
          <w:rFonts w:hint="eastAsia"/>
          <w:rtl/>
        </w:rPr>
        <w:t>فِقِينَ</w:t>
      </w:r>
      <w:r w:rsidR="00FE0967" w:rsidRPr="00636EA8">
        <w:rPr>
          <w:rStyle w:val="Char1"/>
          <w:rtl/>
        </w:rPr>
        <w:t xml:space="preserve"> </w:t>
      </w:r>
      <w:r w:rsidR="00FE0967" w:rsidRPr="00636EA8">
        <w:rPr>
          <w:rStyle w:val="Char1"/>
          <w:rFonts w:hint="eastAsia"/>
          <w:rtl/>
        </w:rPr>
        <w:t>لَكَ</w:t>
      </w:r>
      <w:r w:rsidR="00FE0967" w:rsidRPr="00636EA8">
        <w:rPr>
          <w:rStyle w:val="Char1"/>
          <w:rFonts w:hint="cs"/>
          <w:rtl/>
        </w:rPr>
        <w:t>ٰ</w:t>
      </w:r>
      <w:r w:rsidR="00FE0967" w:rsidRPr="00636EA8">
        <w:rPr>
          <w:rStyle w:val="Char1"/>
          <w:rFonts w:hint="eastAsia"/>
          <w:rtl/>
        </w:rPr>
        <w:t>ذِبُونَ</w:t>
      </w:r>
      <w:r w:rsidR="00FE0967" w:rsidRPr="00636EA8">
        <w:rPr>
          <w:rStyle w:val="Char1"/>
          <w:rtl/>
        </w:rPr>
        <w:t xml:space="preserve"> </w:t>
      </w:r>
      <w:r w:rsidR="00FE0967" w:rsidRPr="00636EA8">
        <w:rPr>
          <w:rStyle w:val="Char1"/>
          <w:rFonts w:hint="cs"/>
          <w:rtl/>
        </w:rPr>
        <w:t>١</w:t>
      </w:r>
      <w:r w:rsidRPr="00636EA8">
        <w:rPr>
          <w:rFonts w:ascii="KFGQPC Uthman Taha Naskh" w:cs="KFGQPC Uthman Taha Naskh" w:hint="cs"/>
          <w:rtl/>
          <w:lang w:bidi="ar-SA"/>
        </w:rPr>
        <w:t>﴾</w:t>
      </w:r>
      <w:r w:rsidR="00EF7718" w:rsidRPr="00636EA8">
        <w:rPr>
          <w:rFonts w:ascii="KFGQPC Uthman Taha Naskh" w:cs="KFGQPC Uthman Taha Naskh"/>
          <w:rtl/>
          <w:lang w:bidi="ar-SA"/>
        </w:rPr>
        <w:t xml:space="preserve"> </w:t>
      </w:r>
      <w:r w:rsidR="00EF7718" w:rsidRPr="00DC701E">
        <w:rPr>
          <w:rStyle w:val="Char8"/>
          <w:rtl/>
        </w:rPr>
        <w:tab/>
        <w:t>[</w:t>
      </w:r>
      <w:r w:rsidR="00EF7718" w:rsidRPr="00DC701E">
        <w:rPr>
          <w:rStyle w:val="Char8"/>
          <w:rFonts w:hint="eastAsia"/>
          <w:rtl/>
        </w:rPr>
        <w:t>المنافقون</w:t>
      </w:r>
      <w:r w:rsidR="00EF7718" w:rsidRPr="00DC701E">
        <w:rPr>
          <w:rStyle w:val="Char8"/>
          <w:rtl/>
        </w:rPr>
        <w:t xml:space="preserve">: </w:t>
      </w:r>
      <w:r w:rsidR="00EF7718" w:rsidRPr="00DC701E">
        <w:rPr>
          <w:rStyle w:val="Char8"/>
          <w:rFonts w:hint="cs"/>
          <w:rtl/>
        </w:rPr>
        <w:t>١</w:t>
      </w:r>
      <w:r w:rsidR="00EF7718" w:rsidRPr="00DC701E">
        <w:rPr>
          <w:rStyle w:val="Char8"/>
          <w:rtl/>
        </w:rPr>
        <w:t>]</w:t>
      </w:r>
    </w:p>
    <w:p w:rsidR="00EA15F6" w:rsidRPr="00636EA8" w:rsidRDefault="00EF7718" w:rsidP="00BC463E">
      <w:pPr>
        <w:pStyle w:val="a1"/>
        <w:spacing w:line="228" w:lineRule="auto"/>
        <w:rPr>
          <w:rtl/>
          <w:lang w:bidi="ar-SA"/>
        </w:rPr>
      </w:pPr>
      <w:r w:rsidRPr="00636EA8">
        <w:rPr>
          <w:rFonts w:ascii="KFGQPC Uthman Taha Naskh" w:cs="KFGQPC Uthman Taha Naskh"/>
          <w:rtl/>
          <w:lang w:bidi="ar-SA"/>
        </w:rPr>
        <w:t xml:space="preserve">  </w:t>
      </w:r>
      <w:r w:rsidR="00EA15F6" w:rsidRPr="00636EA8">
        <w:rPr>
          <w:rtl/>
          <w:lang w:bidi="ar-SA"/>
        </w:rPr>
        <w:t>و الله، می‌داند که تو فرستاده‌ی او هستی. و الله، گواهی می‌دهد که منافقان، دروغ</w:t>
      </w:r>
      <w:r w:rsidR="00066745" w:rsidRPr="00636EA8">
        <w:rPr>
          <w:rtl/>
          <w:lang w:bidi="ar-SA"/>
        </w:rPr>
        <w:t>‌</w:t>
      </w:r>
      <w:r w:rsidR="00EA15F6" w:rsidRPr="00636EA8">
        <w:rPr>
          <w:rtl/>
          <w:lang w:bidi="ar-SA"/>
        </w:rPr>
        <w:t>گویند.</w:t>
      </w:r>
    </w:p>
    <w:p w:rsidR="00891602" w:rsidRPr="00636EA8" w:rsidRDefault="00891602" w:rsidP="00BC463E">
      <w:pPr>
        <w:spacing w:line="228" w:lineRule="auto"/>
        <w:ind w:firstLine="340"/>
        <w:rPr>
          <w:rtl/>
          <w:lang w:bidi="ar-SA"/>
        </w:rPr>
      </w:pPr>
      <w:r w:rsidRPr="00636EA8">
        <w:rPr>
          <w:rtl/>
          <w:lang w:bidi="ar-SA"/>
        </w:rPr>
        <w:t xml:space="preserve">دو گواهی در برابرِ هم قرار دارد؛ یکی سخنِ منافقان که می‌گفتند: </w:t>
      </w:r>
      <w:r w:rsidR="00C8054F" w:rsidRPr="00636EA8">
        <w:rPr>
          <w:rFonts w:ascii="KFGQPC Uthman Taha Naskh" w:cs="KFGQPC Uthman Taha Naskh" w:hint="cs"/>
          <w:rtl/>
          <w:lang w:bidi="ar-SA"/>
        </w:rPr>
        <w:t>﴿</w:t>
      </w:r>
      <w:r w:rsidR="00EF7718" w:rsidRPr="00636EA8">
        <w:rPr>
          <w:rStyle w:val="Char1"/>
          <w:rFonts w:hint="eastAsia"/>
          <w:rtl/>
        </w:rPr>
        <w:t>نَش</w:t>
      </w:r>
      <w:r w:rsidR="00EF7718" w:rsidRPr="00636EA8">
        <w:rPr>
          <w:rStyle w:val="Char1"/>
          <w:rFonts w:hint="cs"/>
          <w:rtl/>
        </w:rPr>
        <w:t>ۡ</w:t>
      </w:r>
      <w:r w:rsidR="00EF7718" w:rsidRPr="00636EA8">
        <w:rPr>
          <w:rStyle w:val="Char1"/>
          <w:rFonts w:hint="eastAsia"/>
          <w:rtl/>
        </w:rPr>
        <w:t>هَدُ</w:t>
      </w:r>
      <w:r w:rsidR="00EF7718" w:rsidRPr="00636EA8">
        <w:rPr>
          <w:rStyle w:val="Char1"/>
          <w:rtl/>
        </w:rPr>
        <w:t xml:space="preserve"> </w:t>
      </w:r>
      <w:r w:rsidR="00EF7718" w:rsidRPr="00636EA8">
        <w:rPr>
          <w:rStyle w:val="Char1"/>
          <w:rFonts w:hint="eastAsia"/>
          <w:rtl/>
        </w:rPr>
        <w:t>إِنَّكَ</w:t>
      </w:r>
      <w:r w:rsidR="00EF7718" w:rsidRPr="00636EA8">
        <w:rPr>
          <w:rStyle w:val="Char1"/>
          <w:rtl/>
        </w:rPr>
        <w:t xml:space="preserve"> </w:t>
      </w:r>
      <w:r w:rsidR="00EF7718" w:rsidRPr="00636EA8">
        <w:rPr>
          <w:rStyle w:val="Char1"/>
          <w:rFonts w:hint="eastAsia"/>
          <w:rtl/>
        </w:rPr>
        <w:t>لَرَسُولُ</w:t>
      </w:r>
      <w:r w:rsidR="00EF7718" w:rsidRPr="00636EA8">
        <w:rPr>
          <w:rStyle w:val="Char1"/>
          <w:rtl/>
        </w:rPr>
        <w:t xml:space="preserve"> </w:t>
      </w:r>
      <w:r w:rsidR="00EF7718" w:rsidRPr="00636EA8">
        <w:rPr>
          <w:rStyle w:val="Char1"/>
          <w:rFonts w:hint="cs"/>
          <w:rtl/>
        </w:rPr>
        <w:t>ٱ</w:t>
      </w:r>
      <w:r w:rsidR="00EF7718" w:rsidRPr="00636EA8">
        <w:rPr>
          <w:rStyle w:val="Char1"/>
          <w:rFonts w:hint="eastAsia"/>
          <w:rtl/>
        </w:rPr>
        <w:t>للَّهِ</w:t>
      </w:r>
      <w:r w:rsidR="00C8054F" w:rsidRPr="00636EA8">
        <w:rPr>
          <w:rFonts w:ascii="KFGQPC Uthman Taha Naskh" w:cs="KFGQPC Uthman Taha Naskh" w:hint="cs"/>
          <w:rtl/>
          <w:lang w:bidi="ar-SA"/>
        </w:rPr>
        <w:t>﴾</w:t>
      </w:r>
      <w:r w:rsidR="00EF7718" w:rsidRPr="00636EA8">
        <w:rPr>
          <w:rFonts w:ascii="KFGQPC Uthman Taha Naskh" w:cs="KFGQPC Uthman Taha Naskh"/>
          <w:rtl/>
          <w:lang w:bidi="ar-SA"/>
        </w:rPr>
        <w:t xml:space="preserve"> </w:t>
      </w:r>
      <w:r w:rsidRPr="00636EA8">
        <w:rPr>
          <w:rtl/>
          <w:lang w:bidi="ar-SA"/>
        </w:rPr>
        <w:t>و دیگری، فرموده‌ی الله</w:t>
      </w:r>
      <w:r w:rsidRPr="00636EA8">
        <w:rPr>
          <w:lang w:bidi="ar-SA"/>
        </w:rPr>
        <w:sym w:font="AGA Arabesque" w:char="F055"/>
      </w:r>
      <w:r w:rsidRPr="00636EA8">
        <w:rPr>
          <w:rtl/>
          <w:lang w:bidi="ar-SA"/>
        </w:rPr>
        <w:t xml:space="preserve"> که می‌فرماید: </w:t>
      </w:r>
      <w:r w:rsidR="00C8054F" w:rsidRPr="00636EA8">
        <w:rPr>
          <w:rFonts w:ascii="KFGQPC Uthman Taha Naskh" w:cs="KFGQPC Uthman Taha Naskh" w:hint="cs"/>
          <w:rtl/>
          <w:lang w:bidi="ar-SA"/>
        </w:rPr>
        <w:t>﴿</w:t>
      </w:r>
      <w:r w:rsidR="00EF7718" w:rsidRPr="00636EA8">
        <w:rPr>
          <w:rStyle w:val="Char1"/>
          <w:rFonts w:hint="eastAsia"/>
          <w:rtl/>
        </w:rPr>
        <w:t>وَ</w:t>
      </w:r>
      <w:r w:rsidR="00EF7718" w:rsidRPr="00636EA8">
        <w:rPr>
          <w:rStyle w:val="Char1"/>
          <w:rFonts w:hint="cs"/>
          <w:rtl/>
        </w:rPr>
        <w:t>ٱ</w:t>
      </w:r>
      <w:r w:rsidR="00EF7718" w:rsidRPr="00636EA8">
        <w:rPr>
          <w:rStyle w:val="Char1"/>
          <w:rFonts w:hint="eastAsia"/>
          <w:rtl/>
        </w:rPr>
        <w:t>للَّهُ</w:t>
      </w:r>
      <w:r w:rsidR="00EF7718" w:rsidRPr="00636EA8">
        <w:rPr>
          <w:rStyle w:val="Char1"/>
          <w:rtl/>
        </w:rPr>
        <w:t xml:space="preserve"> </w:t>
      </w:r>
      <w:r w:rsidR="00EF7718" w:rsidRPr="00636EA8">
        <w:rPr>
          <w:rStyle w:val="Char1"/>
          <w:rFonts w:hint="eastAsia"/>
          <w:rtl/>
        </w:rPr>
        <w:t>يَش</w:t>
      </w:r>
      <w:r w:rsidR="00EF7718" w:rsidRPr="00636EA8">
        <w:rPr>
          <w:rStyle w:val="Char1"/>
          <w:rFonts w:hint="cs"/>
          <w:rtl/>
        </w:rPr>
        <w:t>ۡ</w:t>
      </w:r>
      <w:r w:rsidR="00EF7718" w:rsidRPr="00636EA8">
        <w:rPr>
          <w:rStyle w:val="Char1"/>
          <w:rFonts w:hint="eastAsia"/>
          <w:rtl/>
        </w:rPr>
        <w:t>هَدُ</w:t>
      </w:r>
      <w:r w:rsidR="00EF7718" w:rsidRPr="00636EA8">
        <w:rPr>
          <w:rStyle w:val="Char1"/>
          <w:rtl/>
        </w:rPr>
        <w:t xml:space="preserve"> </w:t>
      </w:r>
      <w:r w:rsidR="00EF7718" w:rsidRPr="00636EA8">
        <w:rPr>
          <w:rStyle w:val="Char1"/>
          <w:rFonts w:hint="eastAsia"/>
          <w:rtl/>
        </w:rPr>
        <w:t>إِنَّ</w:t>
      </w:r>
      <w:r w:rsidR="00EF7718" w:rsidRPr="00636EA8">
        <w:rPr>
          <w:rStyle w:val="Char1"/>
          <w:rtl/>
        </w:rPr>
        <w:t xml:space="preserve"> </w:t>
      </w:r>
      <w:r w:rsidR="00EF7718" w:rsidRPr="00636EA8">
        <w:rPr>
          <w:rStyle w:val="Char1"/>
          <w:rFonts w:hint="cs"/>
          <w:rtl/>
        </w:rPr>
        <w:t>ٱ</w:t>
      </w:r>
      <w:r w:rsidR="00EF7718" w:rsidRPr="00636EA8">
        <w:rPr>
          <w:rStyle w:val="Char1"/>
          <w:rFonts w:hint="eastAsia"/>
          <w:rtl/>
        </w:rPr>
        <w:t>ل</w:t>
      </w:r>
      <w:r w:rsidR="00EF7718" w:rsidRPr="00636EA8">
        <w:rPr>
          <w:rStyle w:val="Char1"/>
          <w:rFonts w:hint="cs"/>
          <w:rtl/>
        </w:rPr>
        <w:t>ۡ</w:t>
      </w:r>
      <w:r w:rsidR="00EF7718" w:rsidRPr="00636EA8">
        <w:rPr>
          <w:rStyle w:val="Char1"/>
          <w:rFonts w:hint="eastAsia"/>
          <w:rtl/>
        </w:rPr>
        <w:t>مُنَ</w:t>
      </w:r>
      <w:r w:rsidR="00EF7718" w:rsidRPr="00636EA8">
        <w:rPr>
          <w:rStyle w:val="Char1"/>
          <w:rFonts w:hint="cs"/>
          <w:rtl/>
        </w:rPr>
        <w:t>ٰ</w:t>
      </w:r>
      <w:r w:rsidR="00EF7718" w:rsidRPr="00636EA8">
        <w:rPr>
          <w:rStyle w:val="Char1"/>
          <w:rFonts w:hint="eastAsia"/>
          <w:rtl/>
        </w:rPr>
        <w:t>فِقِينَ</w:t>
      </w:r>
      <w:r w:rsidR="00EF7718" w:rsidRPr="00636EA8">
        <w:rPr>
          <w:rStyle w:val="Char1"/>
          <w:rtl/>
        </w:rPr>
        <w:t xml:space="preserve"> </w:t>
      </w:r>
      <w:r w:rsidR="00EF7718" w:rsidRPr="00636EA8">
        <w:rPr>
          <w:rStyle w:val="Char1"/>
          <w:rFonts w:hint="eastAsia"/>
          <w:rtl/>
        </w:rPr>
        <w:t>لَكَ</w:t>
      </w:r>
      <w:r w:rsidR="00EF7718" w:rsidRPr="00636EA8">
        <w:rPr>
          <w:rStyle w:val="Char1"/>
          <w:rFonts w:hint="cs"/>
          <w:rtl/>
        </w:rPr>
        <w:t>ٰ</w:t>
      </w:r>
      <w:r w:rsidR="00EF7718" w:rsidRPr="00636EA8">
        <w:rPr>
          <w:rStyle w:val="Char1"/>
          <w:rFonts w:hint="eastAsia"/>
          <w:rtl/>
        </w:rPr>
        <w:t>ذِبُونَ</w:t>
      </w:r>
      <w:r w:rsidR="00C8054F" w:rsidRPr="00636EA8">
        <w:rPr>
          <w:rFonts w:ascii="KFGQPC Uthman Taha Naskh" w:cs="KFGQPC Uthman Taha Naskh" w:hint="cs"/>
          <w:rtl/>
          <w:lang w:bidi="ar-SA"/>
        </w:rPr>
        <w:t>﴾</w:t>
      </w:r>
      <w:r w:rsidR="00141B1C" w:rsidRPr="00636EA8">
        <w:rPr>
          <w:rtl/>
          <w:lang w:bidi="ar-SA"/>
        </w:rPr>
        <w:t>.</w:t>
      </w:r>
      <w:r w:rsidRPr="00636EA8">
        <w:rPr>
          <w:rtl/>
          <w:lang w:bidi="ar-SA"/>
        </w:rPr>
        <w:t xml:space="preserve"> به‌یقین، سخن پروردگار، راست و درست است که گواهی می‌دهد منافقان در این ادعا که </w:t>
      </w:r>
      <w:r w:rsidR="00141B1C" w:rsidRPr="00636EA8">
        <w:rPr>
          <w:rtl/>
          <w:lang w:bidi="ar-SA"/>
        </w:rPr>
        <w:t>«</w:t>
      </w:r>
      <w:r w:rsidRPr="00636EA8">
        <w:rPr>
          <w:rtl/>
          <w:lang w:bidi="ar-SA"/>
        </w:rPr>
        <w:t>شهادت می</w:t>
      </w:r>
      <w:r w:rsidR="00141B1C" w:rsidRPr="00636EA8">
        <w:rPr>
          <w:rtl/>
          <w:lang w:bidi="ar-SA"/>
        </w:rPr>
        <w:t>‌دهیم:</w:t>
      </w:r>
      <w:r w:rsidRPr="00636EA8">
        <w:rPr>
          <w:rtl/>
          <w:lang w:bidi="ar-SA"/>
        </w:rPr>
        <w:t xml:space="preserve"> محمد، فرستاده‌ی خداست</w:t>
      </w:r>
      <w:r w:rsidR="00141B1C" w:rsidRPr="00636EA8">
        <w:rPr>
          <w:rtl/>
          <w:lang w:bidi="ar-SA"/>
        </w:rPr>
        <w:t>»</w:t>
      </w:r>
      <w:r w:rsidRPr="00636EA8">
        <w:rPr>
          <w:rtl/>
          <w:lang w:bidi="ar-SA"/>
        </w:rPr>
        <w:t>، دروغ می‌گویند؛ به عبارت دیگر، اگر چه در رسالت و حقانیت پیامبر</w:t>
      </w:r>
      <w:r w:rsidRPr="00636EA8">
        <w:rPr>
          <w:lang w:bidi="ar-SA"/>
        </w:rPr>
        <w:sym w:font="AGA Arabesque" w:char="F072"/>
      </w:r>
      <w:r w:rsidRPr="00636EA8">
        <w:rPr>
          <w:rtl/>
          <w:lang w:bidi="ar-SA"/>
        </w:rPr>
        <w:t xml:space="preserve"> شکی نیست، اما آن‌چه منافقان می‌گویند که ما رسالتش را قبول داریم، دروغ و ادعایی بیش نیست.</w:t>
      </w:r>
    </w:p>
    <w:p w:rsidR="00141B1C" w:rsidRPr="00636EA8" w:rsidRDefault="00891602" w:rsidP="00BB388D">
      <w:pPr>
        <w:ind w:firstLine="340"/>
        <w:rPr>
          <w:rtl/>
          <w:lang w:bidi="ar-SA"/>
        </w:rPr>
      </w:pPr>
      <w:r w:rsidRPr="00636EA8">
        <w:rPr>
          <w:rtl/>
          <w:lang w:bidi="ar-SA"/>
        </w:rPr>
        <w:t xml:space="preserve">مصدر این شایعه و دروغ بزرگ، منافقان بودند که در رأسشان عبدالله بن ابی قرار داشت؛ </w:t>
      </w:r>
      <w:r w:rsidR="002E7EDC" w:rsidRPr="00636EA8">
        <w:rPr>
          <w:rtl/>
          <w:lang w:bidi="ar-SA"/>
        </w:rPr>
        <w:t>البته به‌قدری خبیث بود که با الفاظ صریح در این‌باره سخن نمی‌گفت و با اشاره و کنایه و الف</w:t>
      </w:r>
      <w:r w:rsidRPr="00636EA8">
        <w:rPr>
          <w:rtl/>
          <w:lang w:bidi="ar-SA"/>
        </w:rPr>
        <w:t>ا</w:t>
      </w:r>
      <w:r w:rsidR="002E7EDC" w:rsidRPr="00636EA8">
        <w:rPr>
          <w:rtl/>
          <w:lang w:bidi="ar-SA"/>
        </w:rPr>
        <w:t xml:space="preserve">ظ غیرصریح، به این شایعه، دامن می‌زد. زیرا منافقان، ترسو و بزدل هستند و معمولاً دوپهلو سخن می‌گویند و صراحت لهجه ندارند. </w:t>
      </w:r>
      <w:r w:rsidR="00141B1C" w:rsidRPr="00636EA8">
        <w:rPr>
          <w:rtl/>
          <w:lang w:bidi="ar-SA"/>
        </w:rPr>
        <w:t xml:space="preserve">او </w:t>
      </w:r>
      <w:r w:rsidR="00F227BD" w:rsidRPr="00636EA8">
        <w:rPr>
          <w:rtl/>
          <w:lang w:bidi="ar-SA"/>
        </w:rPr>
        <w:t>نزدِ مردم می‌رفت و می‌گفت: آیا شنیده‌اید که درباره‌ی عایشه چه می‌گویند؟! درباره‌اش چنین و چنان می‌گویند!</w:t>
      </w:r>
    </w:p>
    <w:p w:rsidR="00F227BD" w:rsidRPr="00636EA8" w:rsidRDefault="00F227BD" w:rsidP="00BB388D">
      <w:pPr>
        <w:ind w:firstLine="340"/>
        <w:rPr>
          <w:rtl/>
          <w:lang w:bidi="ar-SA"/>
        </w:rPr>
      </w:pPr>
      <w:r w:rsidRPr="00636EA8">
        <w:rPr>
          <w:rtl/>
          <w:lang w:bidi="ar-SA"/>
        </w:rPr>
        <w:t>برخی مؤمنان مخلص نیز به این گناه بزرگ دچار شدند و آشکارا در این‌باره سخن گفتند؛ از جمله مسطح بن اثاثه که پسرخاله‌ی ابوبکر صدیق بود، حسان بن ثابت، و حمنه بنت جحش</w:t>
      </w:r>
      <w:r w:rsidRPr="00636EA8">
        <w:rPr>
          <w:lang w:bidi="ar-SA"/>
        </w:rPr>
        <w:sym w:font="AGA Arabesque" w:char="F079"/>
      </w:r>
      <w:r w:rsidRPr="00636EA8">
        <w:rPr>
          <w:rtl/>
          <w:lang w:bidi="ar-SA"/>
        </w:rPr>
        <w:t>؛ زیرا بشر بودند. پس از این ماجرا ابوبکر صدیق</w:t>
      </w:r>
      <w:r w:rsidRPr="00636EA8">
        <w:rPr>
          <w:lang w:bidi="ar-SA"/>
        </w:rPr>
        <w:sym w:font="AGA Arabesque" w:char="F074"/>
      </w:r>
      <w:r w:rsidRPr="00636EA8">
        <w:rPr>
          <w:rtl/>
          <w:lang w:bidi="ar-SA"/>
        </w:rPr>
        <w:t xml:space="preserve"> سوگند یاد کرد که دیگر، هزینه‌های پسرخاله‌اش مسطح را ندهد؛ زیرا پیش‌تر ابوبکر صدیق</w:t>
      </w:r>
      <w:r w:rsidRPr="00636EA8">
        <w:rPr>
          <w:lang w:bidi="ar-SA"/>
        </w:rPr>
        <w:sym w:font="AGA Arabesque" w:char="F074"/>
      </w:r>
      <w:r w:rsidRPr="00636EA8">
        <w:rPr>
          <w:rtl/>
          <w:lang w:bidi="ar-SA"/>
        </w:rPr>
        <w:t xml:space="preserve"> نفقه‌اش را می‌داد. ابوبکر</w:t>
      </w:r>
      <w:r w:rsidRPr="00636EA8">
        <w:rPr>
          <w:lang w:bidi="ar-SA"/>
        </w:rPr>
        <w:sym w:font="AGA Arabesque" w:char="F074"/>
      </w:r>
      <w:r w:rsidRPr="00636EA8">
        <w:rPr>
          <w:rtl/>
          <w:lang w:bidi="ar-SA"/>
        </w:rPr>
        <w:t xml:space="preserve"> به‌خاطر دخترش، چنین سوگندی نخورد؛ بلکه بدین‌خاطر تصمیم گرفت از کمک به مسطح، خودداری کند که او با گفتن چنین سخنانی یا تأیید این تهمت، در حقیقت درباره‌ی رسول‌الله</w:t>
      </w:r>
      <w:r w:rsidRPr="00636EA8">
        <w:rPr>
          <w:lang w:bidi="ar-SA"/>
        </w:rPr>
        <w:sym w:font="AGA Arabesque" w:char="F072"/>
      </w:r>
      <w:r w:rsidRPr="00636EA8">
        <w:rPr>
          <w:rtl/>
          <w:lang w:bidi="ar-SA"/>
        </w:rPr>
        <w:t xml:space="preserve"> سخنانی گفته بود که شایسته‌ نبود. لذا الله</w:t>
      </w:r>
      <w:r w:rsidRPr="00636EA8">
        <w:rPr>
          <w:lang w:bidi="ar-SA"/>
        </w:rPr>
        <w:sym w:font="AGA Arabesque" w:char="F055"/>
      </w:r>
      <w:r w:rsidRPr="00636EA8">
        <w:rPr>
          <w:rtl/>
          <w:lang w:bidi="ar-SA"/>
        </w:rPr>
        <w:t xml:space="preserve"> این آیه را نازل فرمود:</w:t>
      </w:r>
    </w:p>
    <w:p w:rsidR="00037883" w:rsidRPr="00636EA8" w:rsidRDefault="00C8054F" w:rsidP="00BC463E">
      <w:pPr>
        <w:pStyle w:val="a0"/>
        <w:rPr>
          <w:rtl/>
          <w:lang w:bidi="ar-SA"/>
        </w:rPr>
      </w:pPr>
      <w:r w:rsidRPr="00636EA8">
        <w:rPr>
          <w:rFonts w:ascii="KFGQPC Uthman Taha Naskh" w:cs="KFGQPC Uthman Taha Naskh" w:hint="cs"/>
          <w:rtl/>
          <w:lang w:bidi="ar-SA"/>
        </w:rPr>
        <w:t>﴿</w:t>
      </w:r>
      <w:r w:rsidR="00EF7718" w:rsidRPr="00636EA8">
        <w:rPr>
          <w:rFonts w:ascii="KFGQPC Uthmanic Script HAFS" w:hint="eastAsia"/>
          <w:rtl/>
          <w:lang w:bidi="ar-SA"/>
        </w:rPr>
        <w:t>وَلَا</w:t>
      </w:r>
      <w:r w:rsidR="00EF7718" w:rsidRPr="00636EA8">
        <w:rPr>
          <w:rFonts w:ascii="KFGQPC Uthmanic Script HAFS"/>
          <w:rtl/>
          <w:lang w:bidi="ar-SA"/>
        </w:rPr>
        <w:t xml:space="preserve"> </w:t>
      </w:r>
      <w:r w:rsidR="00EF7718" w:rsidRPr="00636EA8">
        <w:rPr>
          <w:rFonts w:ascii="KFGQPC Uthmanic Script HAFS" w:hint="eastAsia"/>
          <w:rtl/>
          <w:lang w:bidi="ar-SA"/>
        </w:rPr>
        <w:t>يَأ</w:t>
      </w:r>
      <w:r w:rsidR="00EF7718" w:rsidRPr="00636EA8">
        <w:rPr>
          <w:rFonts w:ascii="KFGQPC Uthmanic Script HAFS" w:hint="cs"/>
          <w:rtl/>
          <w:lang w:bidi="ar-SA"/>
        </w:rPr>
        <w:t>ۡ</w:t>
      </w:r>
      <w:r w:rsidR="00EF7718" w:rsidRPr="00636EA8">
        <w:rPr>
          <w:rFonts w:ascii="KFGQPC Uthmanic Script HAFS" w:hint="eastAsia"/>
          <w:rtl/>
          <w:lang w:bidi="ar-SA"/>
        </w:rPr>
        <w:t>تَلِ</w:t>
      </w:r>
      <w:r w:rsidR="00EF7718" w:rsidRPr="00636EA8">
        <w:rPr>
          <w:rFonts w:ascii="KFGQPC Uthmanic Script HAFS"/>
          <w:rtl/>
          <w:lang w:bidi="ar-SA"/>
        </w:rPr>
        <w:t xml:space="preserve"> </w:t>
      </w:r>
      <w:r w:rsidR="00EF7718" w:rsidRPr="00636EA8">
        <w:rPr>
          <w:rFonts w:ascii="KFGQPC Uthmanic Script HAFS" w:hint="eastAsia"/>
          <w:rtl/>
          <w:lang w:bidi="ar-SA"/>
        </w:rPr>
        <w:t>أُوْلُواْ</w:t>
      </w:r>
      <w:r w:rsidR="00EF7718" w:rsidRPr="00636EA8">
        <w:rPr>
          <w:rFonts w:ascii="KFGQPC Uthmanic Script HAFS"/>
          <w:rtl/>
          <w:lang w:bidi="ar-SA"/>
        </w:rPr>
        <w:t xml:space="preserve"> </w:t>
      </w:r>
      <w:r w:rsidR="00EF7718" w:rsidRPr="00636EA8">
        <w:rPr>
          <w:rFonts w:ascii="KFGQPC Uthmanic Script HAFS" w:hint="cs"/>
          <w:rtl/>
          <w:lang w:bidi="ar-SA"/>
        </w:rPr>
        <w:t>ٱ</w:t>
      </w:r>
      <w:r w:rsidR="00EF7718" w:rsidRPr="00636EA8">
        <w:rPr>
          <w:rFonts w:ascii="KFGQPC Uthmanic Script HAFS" w:hint="eastAsia"/>
          <w:rtl/>
          <w:lang w:bidi="ar-SA"/>
        </w:rPr>
        <w:t>ل</w:t>
      </w:r>
      <w:r w:rsidR="00EF7718" w:rsidRPr="00636EA8">
        <w:rPr>
          <w:rFonts w:ascii="KFGQPC Uthmanic Script HAFS" w:hint="cs"/>
          <w:rtl/>
          <w:lang w:bidi="ar-SA"/>
        </w:rPr>
        <w:t>ۡ</w:t>
      </w:r>
      <w:r w:rsidR="00EF7718" w:rsidRPr="00636EA8">
        <w:rPr>
          <w:rFonts w:ascii="KFGQPC Uthmanic Script HAFS" w:hint="eastAsia"/>
          <w:rtl/>
          <w:lang w:bidi="ar-SA"/>
        </w:rPr>
        <w:t>فَض</w:t>
      </w:r>
      <w:r w:rsidR="00EF7718" w:rsidRPr="00636EA8">
        <w:rPr>
          <w:rFonts w:ascii="KFGQPC Uthmanic Script HAFS" w:hint="cs"/>
          <w:rtl/>
          <w:lang w:bidi="ar-SA"/>
        </w:rPr>
        <w:t>ۡ</w:t>
      </w:r>
      <w:r w:rsidR="00EF7718" w:rsidRPr="00636EA8">
        <w:rPr>
          <w:rFonts w:ascii="KFGQPC Uthmanic Script HAFS" w:hint="eastAsia"/>
          <w:rtl/>
          <w:lang w:bidi="ar-SA"/>
        </w:rPr>
        <w:t>لِ</w:t>
      </w:r>
      <w:r w:rsidR="00EF7718" w:rsidRPr="00636EA8">
        <w:rPr>
          <w:rFonts w:ascii="KFGQPC Uthmanic Script HAFS"/>
          <w:rtl/>
          <w:lang w:bidi="ar-SA"/>
        </w:rPr>
        <w:t xml:space="preserve"> </w:t>
      </w:r>
      <w:r w:rsidR="00EF7718" w:rsidRPr="00636EA8">
        <w:rPr>
          <w:rFonts w:ascii="KFGQPC Uthmanic Script HAFS" w:hint="eastAsia"/>
          <w:rtl/>
          <w:lang w:bidi="ar-SA"/>
        </w:rPr>
        <w:t>مِنكُم</w:t>
      </w:r>
      <w:r w:rsidR="00EF7718" w:rsidRPr="00636EA8">
        <w:rPr>
          <w:rFonts w:ascii="KFGQPC Uthmanic Script HAFS" w:hint="cs"/>
          <w:rtl/>
          <w:lang w:bidi="ar-SA"/>
        </w:rPr>
        <w:t>ۡ</w:t>
      </w:r>
      <w:r w:rsidR="00EF7718" w:rsidRPr="00636EA8">
        <w:rPr>
          <w:rFonts w:ascii="KFGQPC Uthmanic Script HAFS"/>
          <w:rtl/>
          <w:lang w:bidi="ar-SA"/>
        </w:rPr>
        <w:t xml:space="preserve"> </w:t>
      </w:r>
      <w:r w:rsidR="00EF7718" w:rsidRPr="00636EA8">
        <w:rPr>
          <w:rFonts w:ascii="KFGQPC Uthmanic Script HAFS" w:hint="eastAsia"/>
          <w:rtl/>
          <w:lang w:bidi="ar-SA"/>
        </w:rPr>
        <w:t>وَ</w:t>
      </w:r>
      <w:r w:rsidR="00EF7718" w:rsidRPr="00636EA8">
        <w:rPr>
          <w:rFonts w:ascii="KFGQPC Uthmanic Script HAFS" w:hint="cs"/>
          <w:rtl/>
          <w:lang w:bidi="ar-SA"/>
        </w:rPr>
        <w:t>ٱ</w:t>
      </w:r>
      <w:r w:rsidR="00EF7718" w:rsidRPr="00636EA8">
        <w:rPr>
          <w:rFonts w:ascii="KFGQPC Uthmanic Script HAFS" w:hint="eastAsia"/>
          <w:rtl/>
          <w:lang w:bidi="ar-SA"/>
        </w:rPr>
        <w:t>لسَّعَةِ</w:t>
      </w:r>
      <w:r w:rsidR="00EF7718" w:rsidRPr="00636EA8">
        <w:rPr>
          <w:rFonts w:ascii="KFGQPC Uthmanic Script HAFS"/>
          <w:rtl/>
          <w:lang w:bidi="ar-SA"/>
        </w:rPr>
        <w:t xml:space="preserve"> </w:t>
      </w:r>
      <w:r w:rsidR="00EF7718" w:rsidRPr="00636EA8">
        <w:rPr>
          <w:rFonts w:ascii="KFGQPC Uthmanic Script HAFS" w:hint="eastAsia"/>
          <w:rtl/>
          <w:lang w:bidi="ar-SA"/>
        </w:rPr>
        <w:t>أَن</w:t>
      </w:r>
      <w:r w:rsidR="00EF7718" w:rsidRPr="00636EA8">
        <w:rPr>
          <w:rFonts w:ascii="KFGQPC Uthmanic Script HAFS"/>
          <w:rtl/>
          <w:lang w:bidi="ar-SA"/>
        </w:rPr>
        <w:t xml:space="preserve"> </w:t>
      </w:r>
      <w:r w:rsidR="00EF7718" w:rsidRPr="00636EA8">
        <w:rPr>
          <w:rFonts w:ascii="KFGQPC Uthmanic Script HAFS" w:hint="eastAsia"/>
          <w:rtl/>
          <w:lang w:bidi="ar-SA"/>
        </w:rPr>
        <w:t>يُؤ</w:t>
      </w:r>
      <w:r w:rsidR="00EF7718" w:rsidRPr="00636EA8">
        <w:rPr>
          <w:rFonts w:ascii="KFGQPC Uthmanic Script HAFS" w:hint="cs"/>
          <w:rtl/>
          <w:lang w:bidi="ar-SA"/>
        </w:rPr>
        <w:t>ۡ</w:t>
      </w:r>
      <w:r w:rsidR="00EF7718" w:rsidRPr="00636EA8">
        <w:rPr>
          <w:rFonts w:ascii="KFGQPC Uthmanic Script HAFS" w:hint="eastAsia"/>
          <w:rtl/>
          <w:lang w:bidi="ar-SA"/>
        </w:rPr>
        <w:t>تُو</w:t>
      </w:r>
      <w:r w:rsidR="00EF7718" w:rsidRPr="00636EA8">
        <w:rPr>
          <w:rFonts w:ascii="KFGQPC Uthmanic Script HAFS" w:hint="cs"/>
          <w:rtl/>
          <w:lang w:bidi="ar-SA"/>
        </w:rPr>
        <w:t>ٓ</w:t>
      </w:r>
      <w:r w:rsidR="00EF7718" w:rsidRPr="00636EA8">
        <w:rPr>
          <w:rFonts w:ascii="KFGQPC Uthmanic Script HAFS" w:hint="eastAsia"/>
          <w:rtl/>
          <w:lang w:bidi="ar-SA"/>
        </w:rPr>
        <w:t>اْ</w:t>
      </w:r>
      <w:r w:rsidR="00EF7718" w:rsidRPr="00636EA8">
        <w:rPr>
          <w:rFonts w:ascii="KFGQPC Uthmanic Script HAFS"/>
          <w:rtl/>
          <w:lang w:bidi="ar-SA"/>
        </w:rPr>
        <w:t xml:space="preserve"> </w:t>
      </w:r>
      <w:r w:rsidR="00EF7718" w:rsidRPr="00636EA8">
        <w:rPr>
          <w:rFonts w:ascii="KFGQPC Uthmanic Script HAFS" w:hint="eastAsia"/>
          <w:rtl/>
          <w:lang w:bidi="ar-SA"/>
        </w:rPr>
        <w:t>أُوْلِي</w:t>
      </w:r>
      <w:r w:rsidR="00EF7718" w:rsidRPr="00636EA8">
        <w:rPr>
          <w:rFonts w:ascii="KFGQPC Uthmanic Script HAFS"/>
          <w:rtl/>
          <w:lang w:bidi="ar-SA"/>
        </w:rPr>
        <w:t xml:space="preserve"> </w:t>
      </w:r>
      <w:r w:rsidR="00EF7718" w:rsidRPr="00636EA8">
        <w:rPr>
          <w:rFonts w:ascii="KFGQPC Uthmanic Script HAFS" w:hint="cs"/>
          <w:rtl/>
          <w:lang w:bidi="ar-SA"/>
        </w:rPr>
        <w:t>ٱ</w:t>
      </w:r>
      <w:r w:rsidR="00EF7718" w:rsidRPr="00636EA8">
        <w:rPr>
          <w:rFonts w:ascii="KFGQPC Uthmanic Script HAFS" w:hint="eastAsia"/>
          <w:rtl/>
          <w:lang w:bidi="ar-SA"/>
        </w:rPr>
        <w:t>ل</w:t>
      </w:r>
      <w:r w:rsidR="00EF7718" w:rsidRPr="00636EA8">
        <w:rPr>
          <w:rFonts w:ascii="KFGQPC Uthmanic Script HAFS" w:hint="cs"/>
          <w:rtl/>
          <w:lang w:bidi="ar-SA"/>
        </w:rPr>
        <w:t>ۡ</w:t>
      </w:r>
      <w:r w:rsidR="00EF7718" w:rsidRPr="00636EA8">
        <w:rPr>
          <w:rFonts w:ascii="KFGQPC Uthmanic Script HAFS" w:hint="eastAsia"/>
          <w:rtl/>
          <w:lang w:bidi="ar-SA"/>
        </w:rPr>
        <w:t>قُر</w:t>
      </w:r>
      <w:r w:rsidR="00EF7718" w:rsidRPr="00636EA8">
        <w:rPr>
          <w:rFonts w:ascii="KFGQPC Uthmanic Script HAFS" w:hint="cs"/>
          <w:rtl/>
          <w:lang w:bidi="ar-SA"/>
        </w:rPr>
        <w:t>ۡ</w:t>
      </w:r>
      <w:r w:rsidR="00EF7718" w:rsidRPr="00636EA8">
        <w:rPr>
          <w:rFonts w:ascii="KFGQPC Uthmanic Script HAFS" w:hint="eastAsia"/>
          <w:rtl/>
          <w:lang w:bidi="ar-SA"/>
        </w:rPr>
        <w:t>بَى</w:t>
      </w:r>
      <w:r w:rsidR="00EF7718" w:rsidRPr="00636EA8">
        <w:rPr>
          <w:rFonts w:ascii="KFGQPC Uthmanic Script HAFS" w:hint="cs"/>
          <w:rtl/>
          <w:lang w:bidi="ar-SA"/>
        </w:rPr>
        <w:t>ٰ</w:t>
      </w:r>
      <w:r w:rsidR="00EF7718" w:rsidRPr="00636EA8">
        <w:rPr>
          <w:rFonts w:ascii="KFGQPC Uthmanic Script HAFS"/>
          <w:rtl/>
          <w:lang w:bidi="ar-SA"/>
        </w:rPr>
        <w:t xml:space="preserve"> </w:t>
      </w:r>
      <w:r w:rsidR="00EF7718" w:rsidRPr="00636EA8">
        <w:rPr>
          <w:rFonts w:ascii="KFGQPC Uthmanic Script HAFS" w:hint="eastAsia"/>
          <w:rtl/>
          <w:lang w:bidi="ar-SA"/>
        </w:rPr>
        <w:t>وَ</w:t>
      </w:r>
      <w:r w:rsidR="00EF7718" w:rsidRPr="00636EA8">
        <w:rPr>
          <w:rFonts w:ascii="KFGQPC Uthmanic Script HAFS" w:hint="cs"/>
          <w:rtl/>
          <w:lang w:bidi="ar-SA"/>
        </w:rPr>
        <w:t>ٱ</w:t>
      </w:r>
      <w:r w:rsidR="00EF7718" w:rsidRPr="00636EA8">
        <w:rPr>
          <w:rFonts w:ascii="KFGQPC Uthmanic Script HAFS" w:hint="eastAsia"/>
          <w:rtl/>
          <w:lang w:bidi="ar-SA"/>
        </w:rPr>
        <w:t>ل</w:t>
      </w:r>
      <w:r w:rsidR="00EF7718" w:rsidRPr="00636EA8">
        <w:rPr>
          <w:rFonts w:ascii="KFGQPC Uthmanic Script HAFS" w:hint="cs"/>
          <w:rtl/>
          <w:lang w:bidi="ar-SA"/>
        </w:rPr>
        <w:t>ۡ</w:t>
      </w:r>
      <w:r w:rsidR="00EF7718" w:rsidRPr="00636EA8">
        <w:rPr>
          <w:rFonts w:ascii="KFGQPC Uthmanic Script HAFS" w:hint="eastAsia"/>
          <w:rtl/>
          <w:lang w:bidi="ar-SA"/>
        </w:rPr>
        <w:t>مَسَ</w:t>
      </w:r>
      <w:r w:rsidR="00EF7718" w:rsidRPr="00636EA8">
        <w:rPr>
          <w:rFonts w:ascii="KFGQPC Uthmanic Script HAFS" w:hint="cs"/>
          <w:rtl/>
          <w:lang w:bidi="ar-SA"/>
        </w:rPr>
        <w:t>ٰ</w:t>
      </w:r>
      <w:r w:rsidR="00EF7718" w:rsidRPr="00636EA8">
        <w:rPr>
          <w:rFonts w:ascii="KFGQPC Uthmanic Script HAFS" w:hint="eastAsia"/>
          <w:rtl/>
          <w:lang w:bidi="ar-SA"/>
        </w:rPr>
        <w:t>كِينَ</w:t>
      </w:r>
      <w:r w:rsidR="00EF7718" w:rsidRPr="00636EA8">
        <w:rPr>
          <w:rFonts w:ascii="KFGQPC Uthmanic Script HAFS"/>
          <w:rtl/>
          <w:lang w:bidi="ar-SA"/>
        </w:rPr>
        <w:t xml:space="preserve"> </w:t>
      </w:r>
      <w:r w:rsidR="00EF7718" w:rsidRPr="00636EA8">
        <w:rPr>
          <w:rFonts w:ascii="KFGQPC Uthmanic Script HAFS" w:hint="eastAsia"/>
          <w:rtl/>
          <w:lang w:bidi="ar-SA"/>
        </w:rPr>
        <w:t>وَ</w:t>
      </w:r>
      <w:r w:rsidR="00EF7718" w:rsidRPr="00636EA8">
        <w:rPr>
          <w:rFonts w:ascii="KFGQPC Uthmanic Script HAFS" w:hint="cs"/>
          <w:rtl/>
          <w:lang w:bidi="ar-SA"/>
        </w:rPr>
        <w:t>ٱ</w:t>
      </w:r>
      <w:r w:rsidR="00EF7718" w:rsidRPr="00636EA8">
        <w:rPr>
          <w:rFonts w:ascii="KFGQPC Uthmanic Script HAFS" w:hint="eastAsia"/>
          <w:rtl/>
          <w:lang w:bidi="ar-SA"/>
        </w:rPr>
        <w:t>ل</w:t>
      </w:r>
      <w:r w:rsidR="00EF7718" w:rsidRPr="00636EA8">
        <w:rPr>
          <w:rFonts w:ascii="KFGQPC Uthmanic Script HAFS" w:hint="cs"/>
          <w:rtl/>
          <w:lang w:bidi="ar-SA"/>
        </w:rPr>
        <w:t>ۡ</w:t>
      </w:r>
      <w:r w:rsidR="00EF7718" w:rsidRPr="00636EA8">
        <w:rPr>
          <w:rFonts w:ascii="KFGQPC Uthmanic Script HAFS" w:hint="eastAsia"/>
          <w:rtl/>
          <w:lang w:bidi="ar-SA"/>
        </w:rPr>
        <w:t>مُهَ</w:t>
      </w:r>
      <w:r w:rsidR="00EF7718" w:rsidRPr="00636EA8">
        <w:rPr>
          <w:rFonts w:ascii="KFGQPC Uthmanic Script HAFS" w:hint="cs"/>
          <w:rtl/>
          <w:lang w:bidi="ar-SA"/>
        </w:rPr>
        <w:t>ٰ</w:t>
      </w:r>
      <w:r w:rsidR="00EF7718" w:rsidRPr="00636EA8">
        <w:rPr>
          <w:rFonts w:ascii="KFGQPC Uthmanic Script HAFS" w:hint="eastAsia"/>
          <w:rtl/>
          <w:lang w:bidi="ar-SA"/>
        </w:rPr>
        <w:t>جِرِينَ</w:t>
      </w:r>
      <w:r w:rsidR="00EF7718" w:rsidRPr="00636EA8">
        <w:rPr>
          <w:rFonts w:ascii="KFGQPC Uthmanic Script HAFS"/>
          <w:rtl/>
          <w:lang w:bidi="ar-SA"/>
        </w:rPr>
        <w:t xml:space="preserve"> </w:t>
      </w:r>
      <w:r w:rsidR="00EF7718" w:rsidRPr="00636EA8">
        <w:rPr>
          <w:rFonts w:ascii="KFGQPC Uthmanic Script HAFS" w:hint="eastAsia"/>
          <w:rtl/>
          <w:lang w:bidi="ar-SA"/>
        </w:rPr>
        <w:t>فِي</w:t>
      </w:r>
      <w:r w:rsidR="00EF7718" w:rsidRPr="00636EA8">
        <w:rPr>
          <w:rFonts w:ascii="KFGQPC Uthmanic Script HAFS"/>
          <w:rtl/>
          <w:lang w:bidi="ar-SA"/>
        </w:rPr>
        <w:t xml:space="preserve"> </w:t>
      </w:r>
      <w:r w:rsidR="00EF7718" w:rsidRPr="00636EA8">
        <w:rPr>
          <w:rFonts w:ascii="KFGQPC Uthmanic Script HAFS" w:hint="eastAsia"/>
          <w:rtl/>
          <w:lang w:bidi="ar-SA"/>
        </w:rPr>
        <w:t>سَبِيلِ</w:t>
      </w:r>
      <w:r w:rsidR="00EF7718" w:rsidRPr="00636EA8">
        <w:rPr>
          <w:rFonts w:ascii="KFGQPC Uthmanic Script HAFS"/>
          <w:rtl/>
          <w:lang w:bidi="ar-SA"/>
        </w:rPr>
        <w:t xml:space="preserve"> </w:t>
      </w:r>
      <w:r w:rsidR="00EF7718" w:rsidRPr="00636EA8">
        <w:rPr>
          <w:rFonts w:ascii="KFGQPC Uthmanic Script HAFS" w:hint="cs"/>
          <w:rtl/>
          <w:lang w:bidi="ar-SA"/>
        </w:rPr>
        <w:t>ٱ</w:t>
      </w:r>
      <w:r w:rsidR="00EF7718" w:rsidRPr="00636EA8">
        <w:rPr>
          <w:rFonts w:ascii="KFGQPC Uthmanic Script HAFS" w:hint="eastAsia"/>
          <w:rtl/>
          <w:lang w:bidi="ar-SA"/>
        </w:rPr>
        <w:t>للَّهِ</w:t>
      </w:r>
      <w:r w:rsidR="00EF7718" w:rsidRPr="00636EA8">
        <w:rPr>
          <w:rFonts w:ascii="KFGQPC Uthmanic Script HAFS" w:hint="cs"/>
          <w:rtl/>
          <w:lang w:bidi="ar-SA"/>
        </w:rPr>
        <w:t>ۖ</w:t>
      </w:r>
      <w:r w:rsidR="00EF7718" w:rsidRPr="00636EA8">
        <w:rPr>
          <w:rFonts w:ascii="KFGQPC Uthmanic Script HAFS"/>
          <w:rtl/>
          <w:lang w:bidi="ar-SA"/>
        </w:rPr>
        <w:t xml:space="preserve"> </w:t>
      </w:r>
      <w:r w:rsidR="00EF7718" w:rsidRPr="00636EA8">
        <w:rPr>
          <w:rFonts w:ascii="KFGQPC Uthmanic Script HAFS" w:hint="eastAsia"/>
          <w:rtl/>
          <w:lang w:bidi="ar-SA"/>
        </w:rPr>
        <w:t>وَل</w:t>
      </w:r>
      <w:r w:rsidR="00EF7718" w:rsidRPr="00636EA8">
        <w:rPr>
          <w:rFonts w:ascii="KFGQPC Uthmanic Script HAFS" w:hint="cs"/>
          <w:rtl/>
          <w:lang w:bidi="ar-SA"/>
        </w:rPr>
        <w:t>ۡ</w:t>
      </w:r>
      <w:r w:rsidR="00EF7718" w:rsidRPr="00636EA8">
        <w:rPr>
          <w:rFonts w:ascii="KFGQPC Uthmanic Script HAFS" w:hint="eastAsia"/>
          <w:rtl/>
          <w:lang w:bidi="ar-SA"/>
        </w:rPr>
        <w:t>يَع</w:t>
      </w:r>
      <w:r w:rsidR="00EF7718" w:rsidRPr="00636EA8">
        <w:rPr>
          <w:rFonts w:ascii="KFGQPC Uthmanic Script HAFS" w:hint="cs"/>
          <w:rtl/>
          <w:lang w:bidi="ar-SA"/>
        </w:rPr>
        <w:t>ۡ</w:t>
      </w:r>
      <w:r w:rsidR="00EF7718" w:rsidRPr="00636EA8">
        <w:rPr>
          <w:rFonts w:ascii="KFGQPC Uthmanic Script HAFS" w:hint="eastAsia"/>
          <w:rtl/>
          <w:lang w:bidi="ar-SA"/>
        </w:rPr>
        <w:t>فُواْ</w:t>
      </w:r>
      <w:r w:rsidR="00EF7718" w:rsidRPr="00636EA8">
        <w:rPr>
          <w:rFonts w:ascii="KFGQPC Uthmanic Script HAFS"/>
          <w:rtl/>
          <w:lang w:bidi="ar-SA"/>
        </w:rPr>
        <w:t xml:space="preserve"> </w:t>
      </w:r>
      <w:r w:rsidR="00EF7718" w:rsidRPr="00636EA8">
        <w:rPr>
          <w:rFonts w:ascii="KFGQPC Uthmanic Script HAFS" w:hint="eastAsia"/>
          <w:rtl/>
          <w:lang w:bidi="ar-SA"/>
        </w:rPr>
        <w:t>وَل</w:t>
      </w:r>
      <w:r w:rsidR="00EF7718" w:rsidRPr="00636EA8">
        <w:rPr>
          <w:rFonts w:ascii="KFGQPC Uthmanic Script HAFS" w:hint="cs"/>
          <w:rtl/>
          <w:lang w:bidi="ar-SA"/>
        </w:rPr>
        <w:t>ۡ</w:t>
      </w:r>
      <w:r w:rsidR="00EF7718" w:rsidRPr="00636EA8">
        <w:rPr>
          <w:rFonts w:ascii="KFGQPC Uthmanic Script HAFS" w:hint="eastAsia"/>
          <w:rtl/>
          <w:lang w:bidi="ar-SA"/>
        </w:rPr>
        <w:t>يَص</w:t>
      </w:r>
      <w:r w:rsidR="00EF7718" w:rsidRPr="00636EA8">
        <w:rPr>
          <w:rFonts w:ascii="KFGQPC Uthmanic Script HAFS" w:hint="cs"/>
          <w:rtl/>
          <w:lang w:bidi="ar-SA"/>
        </w:rPr>
        <w:t>ۡ</w:t>
      </w:r>
      <w:r w:rsidR="00EF7718" w:rsidRPr="00636EA8">
        <w:rPr>
          <w:rFonts w:ascii="KFGQPC Uthmanic Script HAFS" w:hint="eastAsia"/>
          <w:rtl/>
          <w:lang w:bidi="ar-SA"/>
        </w:rPr>
        <w:t>فَحُو</w:t>
      </w:r>
      <w:r w:rsidR="00EF7718" w:rsidRPr="00636EA8">
        <w:rPr>
          <w:rFonts w:ascii="KFGQPC Uthmanic Script HAFS" w:hint="cs"/>
          <w:rtl/>
          <w:lang w:bidi="ar-SA"/>
        </w:rPr>
        <w:t>ٓ</w:t>
      </w:r>
      <w:r w:rsidR="00EF7718" w:rsidRPr="00636EA8">
        <w:rPr>
          <w:rFonts w:ascii="KFGQPC Uthmanic Script HAFS" w:hint="eastAsia"/>
          <w:rtl/>
          <w:lang w:bidi="ar-SA"/>
        </w:rPr>
        <w:t>اْ</w:t>
      </w:r>
      <w:r w:rsidR="00EF7718" w:rsidRPr="00636EA8">
        <w:rPr>
          <w:rFonts w:ascii="KFGQPC Uthmanic Script HAFS" w:hint="cs"/>
          <w:rtl/>
          <w:lang w:bidi="ar-SA"/>
        </w:rPr>
        <w:t>ۗ</w:t>
      </w:r>
      <w:r w:rsidR="00EF7718" w:rsidRPr="00636EA8">
        <w:rPr>
          <w:rFonts w:ascii="KFGQPC Uthmanic Script HAFS"/>
          <w:rtl/>
          <w:lang w:bidi="ar-SA"/>
        </w:rPr>
        <w:t xml:space="preserve"> </w:t>
      </w:r>
      <w:r w:rsidR="00EF7718" w:rsidRPr="00636EA8">
        <w:rPr>
          <w:rFonts w:ascii="KFGQPC Uthmanic Script HAFS" w:hint="eastAsia"/>
          <w:rtl/>
          <w:lang w:bidi="ar-SA"/>
        </w:rPr>
        <w:t>أَلَا</w:t>
      </w:r>
      <w:r w:rsidR="00EF7718" w:rsidRPr="00636EA8">
        <w:rPr>
          <w:rFonts w:ascii="KFGQPC Uthmanic Script HAFS"/>
          <w:rtl/>
          <w:lang w:bidi="ar-SA"/>
        </w:rPr>
        <w:t xml:space="preserve"> </w:t>
      </w:r>
      <w:r w:rsidR="00EF7718" w:rsidRPr="00636EA8">
        <w:rPr>
          <w:rFonts w:ascii="KFGQPC Uthmanic Script HAFS" w:hint="eastAsia"/>
          <w:rtl/>
          <w:lang w:bidi="ar-SA"/>
        </w:rPr>
        <w:t>تُحِبُّونَ</w:t>
      </w:r>
      <w:r w:rsidR="00EF7718" w:rsidRPr="00636EA8">
        <w:rPr>
          <w:rFonts w:ascii="KFGQPC Uthmanic Script HAFS"/>
          <w:rtl/>
          <w:lang w:bidi="ar-SA"/>
        </w:rPr>
        <w:t xml:space="preserve"> </w:t>
      </w:r>
      <w:r w:rsidR="00EF7718" w:rsidRPr="00636EA8">
        <w:rPr>
          <w:rFonts w:ascii="KFGQPC Uthmanic Script HAFS" w:hint="eastAsia"/>
          <w:rtl/>
          <w:lang w:bidi="ar-SA"/>
        </w:rPr>
        <w:t>أَن</w:t>
      </w:r>
      <w:r w:rsidR="00EF7718" w:rsidRPr="00636EA8">
        <w:rPr>
          <w:rFonts w:ascii="KFGQPC Uthmanic Script HAFS"/>
          <w:rtl/>
          <w:lang w:bidi="ar-SA"/>
        </w:rPr>
        <w:t xml:space="preserve"> </w:t>
      </w:r>
      <w:r w:rsidR="00EF7718" w:rsidRPr="00636EA8">
        <w:rPr>
          <w:rFonts w:ascii="KFGQPC Uthmanic Script HAFS" w:hint="eastAsia"/>
          <w:rtl/>
          <w:lang w:bidi="ar-SA"/>
        </w:rPr>
        <w:t>يَغ</w:t>
      </w:r>
      <w:r w:rsidR="00EF7718" w:rsidRPr="00636EA8">
        <w:rPr>
          <w:rFonts w:ascii="KFGQPC Uthmanic Script HAFS" w:hint="cs"/>
          <w:rtl/>
          <w:lang w:bidi="ar-SA"/>
        </w:rPr>
        <w:t>ۡ</w:t>
      </w:r>
      <w:r w:rsidR="00EF7718" w:rsidRPr="00636EA8">
        <w:rPr>
          <w:rFonts w:ascii="KFGQPC Uthmanic Script HAFS" w:hint="eastAsia"/>
          <w:rtl/>
          <w:lang w:bidi="ar-SA"/>
        </w:rPr>
        <w:t>فِرَ</w:t>
      </w:r>
      <w:r w:rsidR="00EF7718" w:rsidRPr="00636EA8">
        <w:rPr>
          <w:rFonts w:ascii="KFGQPC Uthmanic Script HAFS"/>
          <w:rtl/>
          <w:lang w:bidi="ar-SA"/>
        </w:rPr>
        <w:t xml:space="preserve"> </w:t>
      </w:r>
      <w:r w:rsidR="00EF7718" w:rsidRPr="00636EA8">
        <w:rPr>
          <w:rFonts w:ascii="KFGQPC Uthmanic Script HAFS" w:hint="cs"/>
          <w:rtl/>
          <w:lang w:bidi="ar-SA"/>
        </w:rPr>
        <w:t>ٱ</w:t>
      </w:r>
      <w:r w:rsidR="00EF7718" w:rsidRPr="00636EA8">
        <w:rPr>
          <w:rFonts w:ascii="KFGQPC Uthmanic Script HAFS" w:hint="eastAsia"/>
          <w:rtl/>
          <w:lang w:bidi="ar-SA"/>
        </w:rPr>
        <w:t>للَّهُ</w:t>
      </w:r>
      <w:r w:rsidR="00EF7718" w:rsidRPr="00636EA8">
        <w:rPr>
          <w:rFonts w:ascii="KFGQPC Uthmanic Script HAFS"/>
          <w:rtl/>
          <w:lang w:bidi="ar-SA"/>
        </w:rPr>
        <w:t xml:space="preserve"> </w:t>
      </w:r>
      <w:r w:rsidR="00EF7718" w:rsidRPr="00636EA8">
        <w:rPr>
          <w:rFonts w:ascii="KFGQPC Uthmanic Script HAFS" w:hint="eastAsia"/>
          <w:rtl/>
          <w:lang w:bidi="ar-SA"/>
        </w:rPr>
        <w:t>لَكُم</w:t>
      </w:r>
      <w:r w:rsidR="00EF7718" w:rsidRPr="00636EA8">
        <w:rPr>
          <w:rFonts w:ascii="KFGQPC Uthmanic Script HAFS" w:hint="cs"/>
          <w:rtl/>
          <w:lang w:bidi="ar-SA"/>
        </w:rPr>
        <w:t>ۡۚ</w:t>
      </w:r>
      <w:r w:rsidR="00EF7718" w:rsidRPr="00636EA8">
        <w:rPr>
          <w:rFonts w:ascii="KFGQPC Uthmanic Script HAFS"/>
          <w:rtl/>
          <w:lang w:bidi="ar-SA"/>
        </w:rPr>
        <w:t xml:space="preserve"> </w:t>
      </w:r>
      <w:r w:rsidR="00EF7718" w:rsidRPr="00636EA8">
        <w:rPr>
          <w:rFonts w:ascii="KFGQPC Uthmanic Script HAFS" w:hint="eastAsia"/>
          <w:rtl/>
          <w:lang w:bidi="ar-SA"/>
        </w:rPr>
        <w:t>وَ</w:t>
      </w:r>
      <w:r w:rsidR="00EF7718" w:rsidRPr="00636EA8">
        <w:rPr>
          <w:rFonts w:ascii="KFGQPC Uthmanic Script HAFS" w:hint="cs"/>
          <w:rtl/>
          <w:lang w:bidi="ar-SA"/>
        </w:rPr>
        <w:t>ٱ</w:t>
      </w:r>
      <w:r w:rsidR="00EF7718" w:rsidRPr="00636EA8">
        <w:rPr>
          <w:rFonts w:ascii="KFGQPC Uthmanic Script HAFS" w:hint="eastAsia"/>
          <w:rtl/>
          <w:lang w:bidi="ar-SA"/>
        </w:rPr>
        <w:t>للَّهُ</w:t>
      </w:r>
      <w:r w:rsidR="00EF7718" w:rsidRPr="00636EA8">
        <w:rPr>
          <w:rFonts w:ascii="KFGQPC Uthmanic Script HAFS"/>
          <w:rtl/>
          <w:lang w:bidi="ar-SA"/>
        </w:rPr>
        <w:t xml:space="preserve"> </w:t>
      </w:r>
      <w:r w:rsidR="00EF7718" w:rsidRPr="00636EA8">
        <w:rPr>
          <w:rFonts w:ascii="KFGQPC Uthmanic Script HAFS" w:hint="eastAsia"/>
          <w:rtl/>
          <w:lang w:bidi="ar-SA"/>
        </w:rPr>
        <w:t>غَفُور</w:t>
      </w:r>
      <w:r w:rsidR="00EF7718" w:rsidRPr="00636EA8">
        <w:rPr>
          <w:rFonts w:ascii="KFGQPC Uthmanic Script HAFS" w:hint="cs"/>
          <w:rtl/>
          <w:lang w:bidi="ar-SA"/>
        </w:rPr>
        <w:t>ٞ</w:t>
      </w:r>
      <w:r w:rsidR="00EF7718" w:rsidRPr="00636EA8">
        <w:rPr>
          <w:rFonts w:ascii="KFGQPC Uthmanic Script HAFS"/>
          <w:rtl/>
          <w:lang w:bidi="ar-SA"/>
        </w:rPr>
        <w:t xml:space="preserve"> </w:t>
      </w:r>
      <w:r w:rsidR="00EF7718" w:rsidRPr="00636EA8">
        <w:rPr>
          <w:rFonts w:ascii="KFGQPC Uthmanic Script HAFS" w:hint="eastAsia"/>
          <w:rtl/>
          <w:lang w:bidi="ar-SA"/>
        </w:rPr>
        <w:t>رَّحِيمٌ</w:t>
      </w:r>
      <w:r w:rsidR="00EF7718" w:rsidRPr="00636EA8">
        <w:rPr>
          <w:rFonts w:ascii="KFGQPC Uthmanic Script HAFS"/>
          <w:rtl/>
          <w:lang w:bidi="ar-SA"/>
        </w:rPr>
        <w:t xml:space="preserve"> </w:t>
      </w:r>
      <w:r w:rsidR="00EF7718" w:rsidRPr="00636EA8">
        <w:rPr>
          <w:rFonts w:ascii="KFGQPC Uthmanic Script HAFS" w:hint="cs"/>
          <w:rtl/>
          <w:lang w:bidi="ar-SA"/>
        </w:rPr>
        <w:t>٢٢</w:t>
      </w:r>
      <w:r w:rsidRPr="00636EA8">
        <w:rPr>
          <w:rFonts w:ascii="KFGQPC Uthman Taha Naskh" w:cs="KFGQPC Uthman Taha Naskh" w:hint="cs"/>
          <w:rtl/>
          <w:lang w:bidi="ar-SA"/>
        </w:rPr>
        <w:t>﴾</w:t>
      </w:r>
      <w:r w:rsidR="00EF7718" w:rsidRPr="00636EA8">
        <w:rPr>
          <w:rFonts w:ascii="KFGQPC Uthman Taha Naskh" w:cs="KFGQPC Uthman Taha Naskh"/>
          <w:rtl/>
          <w:lang w:bidi="ar-SA"/>
        </w:rPr>
        <w:t xml:space="preserve"> </w:t>
      </w:r>
      <w:r w:rsidR="00EF7718" w:rsidRPr="00636EA8">
        <w:rPr>
          <w:rFonts w:ascii="KFGQPC Uthman Taha Naskh" w:cs="KFGQPC Uthman Taha Naskh"/>
          <w:rtl/>
          <w:lang w:bidi="ar-SA"/>
        </w:rPr>
        <w:tab/>
      </w:r>
      <w:r w:rsidR="00EF7718" w:rsidRPr="00636EA8">
        <w:rPr>
          <w:rStyle w:val="Char8"/>
          <w:rtl/>
        </w:rPr>
        <w:t>[</w:t>
      </w:r>
      <w:r w:rsidR="00EF7718" w:rsidRPr="00636EA8">
        <w:rPr>
          <w:rStyle w:val="Char8"/>
          <w:rFonts w:hint="eastAsia"/>
          <w:rtl/>
        </w:rPr>
        <w:t>النور</w:t>
      </w:r>
      <w:r w:rsidR="00EF7718" w:rsidRPr="00636EA8">
        <w:rPr>
          <w:rStyle w:val="Char8"/>
          <w:rtl/>
        </w:rPr>
        <w:t xml:space="preserve"> : </w:t>
      </w:r>
      <w:r w:rsidR="00EF7718" w:rsidRPr="00636EA8">
        <w:rPr>
          <w:rStyle w:val="Char8"/>
          <w:rFonts w:hint="cs"/>
          <w:rtl/>
        </w:rPr>
        <w:t>٢٢</w:t>
      </w:r>
      <w:r w:rsidR="00EF7718" w:rsidRPr="00636EA8">
        <w:rPr>
          <w:rStyle w:val="Char8"/>
          <w:rtl/>
        </w:rPr>
        <w:t>]</w:t>
      </w:r>
      <w:r w:rsidR="00EF7718" w:rsidRPr="00636EA8">
        <w:rPr>
          <w:rFonts w:ascii="KFGQPC Uthman Taha Naskh" w:cs="KFGQPC Uthman Taha Naskh"/>
          <w:rtl/>
          <w:lang w:bidi="ar-SA"/>
        </w:rPr>
        <w:t xml:space="preserve">  </w:t>
      </w:r>
      <w:r w:rsidR="00695131" w:rsidRPr="00636EA8">
        <w:rPr>
          <w:rtl/>
          <w:lang w:bidi="ar-SA"/>
        </w:rPr>
        <w:tab/>
      </w:r>
    </w:p>
    <w:p w:rsidR="00037883" w:rsidRPr="00636EA8" w:rsidRDefault="00037883" w:rsidP="00BB388D">
      <w:pPr>
        <w:pStyle w:val="a1"/>
        <w:rPr>
          <w:rtl/>
          <w:lang w:bidi="ar-SA"/>
        </w:rPr>
      </w:pPr>
      <w:r w:rsidRPr="00636EA8">
        <w:rPr>
          <w:rtl/>
          <w:lang w:bidi="ar-SA"/>
        </w:rPr>
        <w:t>آن دسته از شما که صاحب فضل و ثروتند، نباید سوگند یاد کنند که به نزدیکان و بینوایان و مهاجران راه الله چیزی ندهند؛ بلکه عفو و گذشت نمایند. آیا دوست ندارید که الله شما را ببخشد؟ و الله آمرزنده‌ی مهرورز است.</w:t>
      </w:r>
    </w:p>
    <w:p w:rsidR="00F227BD" w:rsidRPr="00636EA8" w:rsidRDefault="00037883" w:rsidP="00BC463E">
      <w:pPr>
        <w:spacing w:line="228" w:lineRule="auto"/>
        <w:ind w:firstLine="340"/>
        <w:rPr>
          <w:rtl/>
          <w:lang w:bidi="ar-SA"/>
        </w:rPr>
      </w:pPr>
      <w:r w:rsidRPr="00636EA8">
        <w:rPr>
          <w:rtl/>
          <w:lang w:bidi="ar-SA"/>
        </w:rPr>
        <w:t>الله متعال در این آیه، بیان فرمود که کسانی چون ابوبکر صدیق</w:t>
      </w:r>
      <w:r w:rsidRPr="00636EA8">
        <w:rPr>
          <w:lang w:bidi="ar-SA"/>
        </w:rPr>
        <w:sym w:font="AGA Arabesque" w:char="F074"/>
      </w:r>
      <w:r w:rsidRPr="00636EA8">
        <w:rPr>
          <w:rtl/>
          <w:lang w:bidi="ar-SA"/>
        </w:rPr>
        <w:t xml:space="preserve"> که دارای فضل و ثروتند، نباید سوگند یاد کنند که به نزدیکان خود و مهاجران و بینوایانی چون مسطح</w:t>
      </w:r>
      <w:r w:rsidRPr="00636EA8">
        <w:rPr>
          <w:lang w:bidi="ar-SA"/>
        </w:rPr>
        <w:sym w:font="AGA Arabesque" w:char="F074"/>
      </w:r>
      <w:r w:rsidRPr="00636EA8">
        <w:rPr>
          <w:rtl/>
          <w:lang w:bidi="ar-SA"/>
        </w:rPr>
        <w:t xml:space="preserve"> چیزی ندهند؛ گرچه این‌ها در پاره‌ای از امور، اشتباه کنند. سپس فرمود:</w:t>
      </w:r>
      <w:r w:rsidR="00F228F8" w:rsidRPr="00636EA8">
        <w:rPr>
          <w:rFonts w:hint="cs"/>
          <w:rtl/>
          <w:lang w:bidi="ar-SA"/>
        </w:rPr>
        <w:t xml:space="preserve">    </w:t>
      </w:r>
      <w:r w:rsidRPr="00636EA8">
        <w:rPr>
          <w:rtl/>
          <w:lang w:bidi="ar-SA"/>
        </w:rPr>
        <w:t xml:space="preserve"> </w:t>
      </w:r>
      <w:r w:rsidR="00C8054F" w:rsidRPr="00636EA8">
        <w:rPr>
          <w:rFonts w:ascii="KFGQPC Uthman Taha Naskh" w:cs="KFGQPC Uthman Taha Naskh" w:hint="cs"/>
          <w:rtl/>
          <w:lang w:bidi="ar-SA"/>
        </w:rPr>
        <w:t>﴿</w:t>
      </w:r>
      <w:r w:rsidR="00EF7718" w:rsidRPr="00636EA8">
        <w:rPr>
          <w:rStyle w:val="Char1"/>
          <w:rFonts w:hint="eastAsia"/>
          <w:rtl/>
        </w:rPr>
        <w:t>أَلَا</w:t>
      </w:r>
      <w:r w:rsidR="00EF7718" w:rsidRPr="00636EA8">
        <w:rPr>
          <w:rStyle w:val="Char1"/>
          <w:rtl/>
        </w:rPr>
        <w:t xml:space="preserve"> </w:t>
      </w:r>
      <w:r w:rsidR="00EF7718" w:rsidRPr="00636EA8">
        <w:rPr>
          <w:rStyle w:val="Char1"/>
          <w:rFonts w:hint="eastAsia"/>
          <w:rtl/>
        </w:rPr>
        <w:t>تُحِبُّونَ</w:t>
      </w:r>
      <w:r w:rsidR="00EF7718" w:rsidRPr="00636EA8">
        <w:rPr>
          <w:rStyle w:val="Char1"/>
          <w:rtl/>
        </w:rPr>
        <w:t xml:space="preserve"> </w:t>
      </w:r>
      <w:r w:rsidR="00EF7718" w:rsidRPr="00636EA8">
        <w:rPr>
          <w:rStyle w:val="Char1"/>
          <w:rFonts w:hint="eastAsia"/>
          <w:rtl/>
        </w:rPr>
        <w:t>أَن</w:t>
      </w:r>
      <w:r w:rsidR="00EF7718" w:rsidRPr="00636EA8">
        <w:rPr>
          <w:rStyle w:val="Char1"/>
          <w:rtl/>
        </w:rPr>
        <w:t xml:space="preserve"> </w:t>
      </w:r>
      <w:r w:rsidR="00EF7718" w:rsidRPr="00636EA8">
        <w:rPr>
          <w:rStyle w:val="Char1"/>
          <w:rFonts w:hint="eastAsia"/>
          <w:rtl/>
        </w:rPr>
        <w:t>يَغ</w:t>
      </w:r>
      <w:r w:rsidR="00EF7718" w:rsidRPr="00636EA8">
        <w:rPr>
          <w:rStyle w:val="Char1"/>
          <w:rFonts w:hint="cs"/>
          <w:rtl/>
        </w:rPr>
        <w:t>ۡ</w:t>
      </w:r>
      <w:r w:rsidR="00EF7718" w:rsidRPr="00636EA8">
        <w:rPr>
          <w:rStyle w:val="Char1"/>
          <w:rFonts w:hint="eastAsia"/>
          <w:rtl/>
        </w:rPr>
        <w:t>فِرَ</w:t>
      </w:r>
      <w:r w:rsidR="00EF7718" w:rsidRPr="00636EA8">
        <w:rPr>
          <w:rStyle w:val="Char1"/>
          <w:rtl/>
        </w:rPr>
        <w:t xml:space="preserve"> </w:t>
      </w:r>
      <w:r w:rsidR="00EF7718" w:rsidRPr="00636EA8">
        <w:rPr>
          <w:rStyle w:val="Char1"/>
          <w:rFonts w:hint="cs"/>
          <w:rtl/>
        </w:rPr>
        <w:t>ٱ</w:t>
      </w:r>
      <w:r w:rsidR="00EF7718" w:rsidRPr="00636EA8">
        <w:rPr>
          <w:rStyle w:val="Char1"/>
          <w:rFonts w:hint="eastAsia"/>
          <w:rtl/>
        </w:rPr>
        <w:t>للَّهُ</w:t>
      </w:r>
      <w:r w:rsidR="00EF7718" w:rsidRPr="00636EA8">
        <w:rPr>
          <w:rStyle w:val="Char1"/>
          <w:rtl/>
        </w:rPr>
        <w:t xml:space="preserve"> </w:t>
      </w:r>
      <w:r w:rsidR="00EF7718" w:rsidRPr="00636EA8">
        <w:rPr>
          <w:rStyle w:val="Char1"/>
          <w:rFonts w:hint="eastAsia"/>
          <w:rtl/>
        </w:rPr>
        <w:t>لَكُم</w:t>
      </w:r>
      <w:r w:rsidR="00EF7718" w:rsidRPr="00636EA8">
        <w:rPr>
          <w:rStyle w:val="Char1"/>
          <w:rFonts w:hint="cs"/>
          <w:rtl/>
        </w:rPr>
        <w:t>ۡۚ</w:t>
      </w:r>
      <w:r w:rsidR="00EF7718" w:rsidRPr="00636EA8">
        <w:rPr>
          <w:rStyle w:val="Char1"/>
          <w:rtl/>
        </w:rPr>
        <w:t xml:space="preserve"> </w:t>
      </w:r>
      <w:r w:rsidR="00EF7718" w:rsidRPr="00636EA8">
        <w:rPr>
          <w:rStyle w:val="Char1"/>
          <w:rFonts w:hint="eastAsia"/>
          <w:rtl/>
        </w:rPr>
        <w:t>وَ</w:t>
      </w:r>
      <w:r w:rsidR="00EF7718" w:rsidRPr="00636EA8">
        <w:rPr>
          <w:rStyle w:val="Char1"/>
          <w:rFonts w:hint="cs"/>
          <w:rtl/>
        </w:rPr>
        <w:t>ٱ</w:t>
      </w:r>
      <w:r w:rsidR="00EF7718" w:rsidRPr="00636EA8">
        <w:rPr>
          <w:rStyle w:val="Char1"/>
          <w:rFonts w:hint="eastAsia"/>
          <w:rtl/>
        </w:rPr>
        <w:t>للَّهُ</w:t>
      </w:r>
      <w:r w:rsidR="00EF7718" w:rsidRPr="00636EA8">
        <w:rPr>
          <w:rStyle w:val="Char1"/>
          <w:rtl/>
        </w:rPr>
        <w:t xml:space="preserve"> </w:t>
      </w:r>
      <w:r w:rsidR="00EF7718" w:rsidRPr="00636EA8">
        <w:rPr>
          <w:rStyle w:val="Char1"/>
          <w:rFonts w:hint="eastAsia"/>
          <w:rtl/>
        </w:rPr>
        <w:t>غَفُور</w:t>
      </w:r>
      <w:r w:rsidR="00EF7718" w:rsidRPr="00636EA8">
        <w:rPr>
          <w:rStyle w:val="Char1"/>
          <w:rFonts w:hint="cs"/>
          <w:rtl/>
        </w:rPr>
        <w:t>ٞ</w:t>
      </w:r>
      <w:r w:rsidR="00EF7718" w:rsidRPr="00636EA8">
        <w:rPr>
          <w:rStyle w:val="Char1"/>
          <w:rtl/>
        </w:rPr>
        <w:t xml:space="preserve"> </w:t>
      </w:r>
      <w:r w:rsidR="00EF7718" w:rsidRPr="00636EA8">
        <w:rPr>
          <w:rStyle w:val="Char1"/>
          <w:rFonts w:hint="eastAsia"/>
          <w:rtl/>
        </w:rPr>
        <w:t>رَّحِيمٌ</w:t>
      </w:r>
      <w:r w:rsidR="00EF7718" w:rsidRPr="00636EA8">
        <w:rPr>
          <w:rStyle w:val="Char1"/>
          <w:rtl/>
        </w:rPr>
        <w:t xml:space="preserve"> </w:t>
      </w:r>
      <w:r w:rsidR="00EF7718" w:rsidRPr="00636EA8">
        <w:rPr>
          <w:rStyle w:val="Char1"/>
          <w:rFonts w:hint="cs"/>
          <w:rtl/>
        </w:rPr>
        <w:t>٢٢</w:t>
      </w:r>
      <w:r w:rsidR="00C8054F" w:rsidRPr="00636EA8">
        <w:rPr>
          <w:rFonts w:ascii="KFGQPC Uthman Taha Naskh" w:cs="KFGQPC Uthman Taha Naskh" w:hint="cs"/>
          <w:rtl/>
          <w:lang w:bidi="ar-SA"/>
        </w:rPr>
        <w:t>﴾</w:t>
      </w:r>
      <w:r w:rsidRPr="00636EA8">
        <w:rPr>
          <w:rtl/>
          <w:lang w:bidi="ar-SA"/>
        </w:rPr>
        <w:t>: «آیا دوست ندارید که الله شما را ببشخد؟ و الله، آمرزنده‌ی مهرورز است». وقتی این آیه نازل شد، ابوبکر</w:t>
      </w:r>
      <w:r w:rsidRPr="00636EA8">
        <w:rPr>
          <w:lang w:bidi="ar-SA"/>
        </w:rPr>
        <w:sym w:font="AGA Arabesque" w:char="F074"/>
      </w:r>
      <w:r w:rsidRPr="00636EA8">
        <w:rPr>
          <w:rtl/>
          <w:lang w:bidi="ar-SA"/>
        </w:rPr>
        <w:t xml:space="preserve"> گفت: «آری؛ به الله سوگند، مشتاق این هستیم که الله ما را ببخشد» و آن‌گاه کمک و حمایت مالیِ خود از مسطح را از سر گرفت و بدین‌سان، از فرمان الله</w:t>
      </w:r>
      <w:r w:rsidRPr="00636EA8">
        <w:rPr>
          <w:lang w:bidi="ar-SA"/>
        </w:rPr>
        <w:sym w:font="AGA Arabesque" w:char="F055"/>
      </w:r>
      <w:r w:rsidRPr="00636EA8">
        <w:rPr>
          <w:rtl/>
          <w:lang w:bidi="ar-SA"/>
        </w:rPr>
        <w:t xml:space="preserve"> اطاعت کرد.</w:t>
      </w:r>
    </w:p>
    <w:p w:rsidR="002E7EDC" w:rsidRPr="00636EA8" w:rsidRDefault="00037883" w:rsidP="00BB388D">
      <w:pPr>
        <w:ind w:firstLine="340"/>
        <w:rPr>
          <w:rtl/>
          <w:lang w:bidi="ar-SA"/>
        </w:rPr>
      </w:pPr>
      <w:r w:rsidRPr="00636EA8">
        <w:rPr>
          <w:rtl/>
          <w:lang w:bidi="ar-SA"/>
        </w:rPr>
        <w:t xml:space="preserve">سپس </w:t>
      </w:r>
      <w:r w:rsidR="004F12C1" w:rsidRPr="00636EA8">
        <w:rPr>
          <w:rtl/>
          <w:lang w:bidi="ar-SA"/>
        </w:rPr>
        <w:t>الله</w:t>
      </w:r>
      <w:r w:rsidR="004F12C1" w:rsidRPr="00636EA8">
        <w:rPr>
          <w:lang w:bidi="ar-SA"/>
        </w:rPr>
        <w:sym w:font="AGA Arabesque" w:char="F055"/>
      </w:r>
      <w:r w:rsidR="004F12C1" w:rsidRPr="00636EA8">
        <w:rPr>
          <w:rtl/>
          <w:lang w:bidi="ar-SA"/>
        </w:rPr>
        <w:t xml:space="preserve"> به </w:t>
      </w:r>
      <w:r w:rsidR="00F227BD" w:rsidRPr="00636EA8">
        <w:rPr>
          <w:rtl/>
          <w:lang w:bidi="ar-SA"/>
        </w:rPr>
        <w:t>پیامبر</w:t>
      </w:r>
      <w:r w:rsidR="00F227BD" w:rsidRPr="00636EA8">
        <w:rPr>
          <w:lang w:bidi="ar-SA"/>
        </w:rPr>
        <w:sym w:font="AGA Arabesque" w:char="F072"/>
      </w:r>
      <w:r w:rsidR="00F227BD" w:rsidRPr="00636EA8">
        <w:rPr>
          <w:rtl/>
          <w:lang w:bidi="ar-SA"/>
        </w:rPr>
        <w:t xml:space="preserve"> دستور داد که مجازات یا حدّ تهمت را بر این سه نفر</w:t>
      </w:r>
      <w:r w:rsidRPr="00636EA8">
        <w:rPr>
          <w:rtl/>
          <w:lang w:bidi="ar-SA"/>
        </w:rPr>
        <w:t xml:space="preserve"> (مسطح، حسان و حمنه)</w:t>
      </w:r>
      <w:r w:rsidR="00F227BD" w:rsidRPr="00636EA8">
        <w:rPr>
          <w:rtl/>
          <w:lang w:bidi="ar-SA"/>
        </w:rPr>
        <w:t xml:space="preserve"> اجرا کن</w:t>
      </w:r>
      <w:r w:rsidR="004F12C1" w:rsidRPr="00636EA8">
        <w:rPr>
          <w:rtl/>
          <w:lang w:bidi="ar-SA"/>
        </w:rPr>
        <w:t>د؛</w:t>
      </w:r>
      <w:r w:rsidR="00F227BD" w:rsidRPr="00636EA8">
        <w:rPr>
          <w:rtl/>
          <w:lang w:bidi="ar-SA"/>
        </w:rPr>
        <w:t xml:space="preserve"> از این‌رو پیامبر</w:t>
      </w:r>
      <w:r w:rsidR="00F227BD" w:rsidRPr="00636EA8">
        <w:rPr>
          <w:lang w:bidi="ar-SA"/>
        </w:rPr>
        <w:sym w:font="AGA Arabesque" w:char="F072"/>
      </w:r>
      <w:r w:rsidR="00F227BD" w:rsidRPr="00636EA8">
        <w:rPr>
          <w:rtl/>
          <w:lang w:bidi="ar-SA"/>
        </w:rPr>
        <w:t xml:space="preserve"> به این سه نفر هشتاد تازیانه زد</w:t>
      </w:r>
      <w:r w:rsidR="004F12C1" w:rsidRPr="00636EA8">
        <w:rPr>
          <w:rtl/>
          <w:lang w:bidi="ar-SA"/>
        </w:rPr>
        <w:t>، ولی این مجازات را بر منافقان از جمله عبدالله بن ابی، اجرا نکرد؛ زیرا</w:t>
      </w:r>
      <w:r w:rsidR="002E7EDC" w:rsidRPr="00636EA8">
        <w:rPr>
          <w:rtl/>
          <w:lang w:bidi="ar-SA"/>
        </w:rPr>
        <w:t xml:space="preserve"> منافقان، به‌صراحت، در این‌باره سخن نمی‌گفتند؛ بلکه با عباراتی از این قبیل که شنیده‌ایم، یا گفته می‌شود و امثال آن، به ماجرای افک دامن می‌زدند. </w:t>
      </w:r>
      <w:r w:rsidR="004F12C1" w:rsidRPr="00636EA8">
        <w:rPr>
          <w:rtl/>
          <w:lang w:bidi="ar-SA"/>
        </w:rPr>
        <w:t>هم‌چنین</w:t>
      </w:r>
      <w:r w:rsidR="002E7EDC" w:rsidRPr="00636EA8">
        <w:rPr>
          <w:rtl/>
          <w:lang w:bidi="ar-SA"/>
        </w:rPr>
        <w:t xml:space="preserve"> اجرای مجازات‌های شرعی برای پاک کردن گناهانِ مجرمان است؛ به عبارت دیگر، قوانین کیفریِ اسلام، کفاره‌ی گناهانِ مؤمنان می‌باشد و هیچ منافقی، شایسته‌ی پاک شدن نیست. از این‌رو پیامبر</w:t>
      </w:r>
      <w:r w:rsidR="002E7EDC" w:rsidRPr="00636EA8">
        <w:rPr>
          <w:lang w:bidi="ar-SA"/>
        </w:rPr>
        <w:sym w:font="AGA Arabesque" w:char="F072"/>
      </w:r>
      <w:r w:rsidR="002E7EDC" w:rsidRPr="00636EA8">
        <w:rPr>
          <w:rtl/>
          <w:lang w:bidi="ar-SA"/>
        </w:rPr>
        <w:t xml:space="preserve"> به منافقان، تازیانه نزد و آنان را با گناهِ تهمت، رها کرد. و منافقان، در پایین‌ترین رده‌ی دوزخ قرار می‌گیرند و هیچ خیری در آن‌ها نیست.</w:t>
      </w:r>
    </w:p>
    <w:p w:rsidR="0026684D" w:rsidRPr="00636EA8" w:rsidRDefault="00B614BA" w:rsidP="00BB388D">
      <w:pPr>
        <w:rPr>
          <w:rFonts w:ascii="AGA Arabesque" w:eastAsia="MS Mincho" w:hAnsi="Traditional Arabic"/>
          <w:rtl/>
          <w:lang w:bidi="ar-SA"/>
        </w:rPr>
      </w:pPr>
      <w:r w:rsidRPr="00636EA8">
        <w:rPr>
          <w:rFonts w:ascii="AGA Arabesque" w:eastAsia="MS Mincho" w:hAnsi="Traditional Arabic"/>
          <w:rtl/>
          <w:lang w:bidi="ar-SA"/>
        </w:rPr>
        <w:t xml:space="preserve">خلاصه این‌که لازمه‌ی تقوا و ورع، </w:t>
      </w:r>
      <w:r w:rsidR="00AE1D5F" w:rsidRPr="00636EA8">
        <w:rPr>
          <w:rFonts w:ascii="AGA Arabesque" w:eastAsia="MS Mincho" w:hAnsi="Traditional Arabic"/>
          <w:rtl/>
          <w:lang w:bidi="ar-SA"/>
        </w:rPr>
        <w:t>این</w:t>
      </w:r>
      <w:r w:rsidR="00AE1D5F" w:rsidRPr="00636EA8">
        <w:rPr>
          <w:rFonts w:ascii="AGA Arabesque" w:eastAsia="MS Mincho" w:hAnsi="Traditional Arabic"/>
          <w:cs/>
          <w:lang w:bidi="ar-SA"/>
        </w:rPr>
        <w:t>‎</w:t>
      </w:r>
      <w:r w:rsidR="00AE1D5F" w:rsidRPr="00636EA8">
        <w:rPr>
          <w:rFonts w:ascii="AGA Arabesque" w:eastAsia="MS Mincho" w:hAnsi="Traditional Arabic"/>
          <w:rtl/>
          <w:lang w:bidi="ar-SA"/>
        </w:rPr>
        <w:t>ست</w:t>
      </w:r>
      <w:r w:rsidRPr="00636EA8">
        <w:rPr>
          <w:rFonts w:ascii="AGA Arabesque" w:eastAsia="MS Mincho" w:hAnsi="Traditional Arabic"/>
          <w:rtl/>
          <w:lang w:bidi="ar-SA"/>
        </w:rPr>
        <w:t xml:space="preserve"> که انسان چیزی که نمی‌داند، نگوید. نکته‌ای که مؤلف</w:t>
      </w:r>
      <w:r w:rsidR="00D177B8" w:rsidRPr="00636EA8">
        <w:rPr>
          <w:rFonts w:cs="CTraditional Arabic"/>
          <w:rtl/>
          <w:lang w:bidi="ar-SA"/>
        </w:rPr>
        <w:t>/</w:t>
      </w:r>
      <w:r w:rsidR="00D177B8" w:rsidRPr="00636EA8">
        <w:rPr>
          <w:rtl/>
          <w:lang w:bidi="ar-SA"/>
        </w:rPr>
        <w:t xml:space="preserve"> </w:t>
      </w:r>
      <w:r w:rsidRPr="00636EA8">
        <w:rPr>
          <w:rFonts w:ascii="AGA Arabesque" w:eastAsia="MS Mincho" w:hAnsi="Traditional Arabic"/>
          <w:rtl/>
          <w:lang w:bidi="ar-SA"/>
        </w:rPr>
        <w:t>به آن اشاره کرده است، به‌طور کامل بر دوران ما، منطبق می‌گردد؛ چه بسیارند کسانی که بی‌خبر از همه چیز و بدون علم و آگاهی، درباره‌ی مسؤولان سخن می‌گویند! چه بسیارند کسانی که برای علما و طلاب علم حرف درمی‌آورند! چه بسیارند کسانی که بی‌خبر از همه چیز و بدون علم و دانش، درباره‌ی ثروتمندانِ خیِّر و نیکوکار، سخن می‌گویند!</w:t>
      </w:r>
    </w:p>
    <w:p w:rsidR="00B614BA" w:rsidRPr="00636EA8" w:rsidRDefault="00B614BA" w:rsidP="00BC463E">
      <w:pPr>
        <w:spacing w:line="228" w:lineRule="auto"/>
        <w:rPr>
          <w:rtl/>
          <w:lang w:bidi="ar-SA"/>
        </w:rPr>
      </w:pPr>
      <w:r w:rsidRPr="00636EA8">
        <w:rPr>
          <w:rFonts w:ascii="AGA Arabesque" w:eastAsia="MS Mincho" w:hAnsi="Traditional Arabic"/>
          <w:rtl/>
          <w:lang w:bidi="ar-SA"/>
        </w:rPr>
        <w:t>متأسفانه بسیاری از مردم، از خدا نمی‌ترسند و بدون تحقیق، هر چه بر زبانشان بیاید، می‌گ</w:t>
      </w:r>
      <w:r w:rsidR="001F296D" w:rsidRPr="00636EA8">
        <w:rPr>
          <w:rFonts w:ascii="AGA Arabesque" w:eastAsia="MS Mincho" w:hAnsi="Traditional Arabic"/>
          <w:rtl/>
          <w:lang w:bidi="ar-SA"/>
        </w:rPr>
        <w:t>ویند! این، ستمی آشکار به کسانی‌</w:t>
      </w:r>
      <w:r w:rsidR="006B0F3A" w:rsidRPr="00636EA8">
        <w:rPr>
          <w:rFonts w:ascii="AGA Arabesque" w:eastAsia="MS Mincho" w:hAnsi="Traditional Arabic"/>
          <w:rtl/>
          <w:lang w:bidi="ar-SA"/>
        </w:rPr>
        <w:t>ست که درباره‌ی آن</w:t>
      </w:r>
      <w:r w:rsidRPr="00636EA8">
        <w:rPr>
          <w:rFonts w:ascii="AGA Arabesque" w:eastAsia="MS Mincho" w:hAnsi="Traditional Arabic"/>
          <w:rtl/>
          <w:lang w:bidi="ar-SA"/>
        </w:rPr>
        <w:t>ها یا پشتِ سرشان حرف می‌زنند. پیامبر</w:t>
      </w:r>
      <w:r w:rsidR="00FF4B3F" w:rsidRPr="00636EA8">
        <w:rPr>
          <w:rFonts w:ascii="AGA Arabesque" w:eastAsia="MS Mincho" w:hAnsi="Traditional Arabic"/>
          <w:lang w:bidi="ar-SA"/>
        </w:rPr>
        <w:sym w:font="AGA Arabesque" w:char="F075"/>
      </w:r>
      <w:r w:rsidR="00FF4B3F" w:rsidRPr="00636EA8">
        <w:rPr>
          <w:rFonts w:ascii="AGA Arabesque" w:eastAsia="MS Mincho" w:hAnsi="Traditional Arabic"/>
          <w:rtl/>
          <w:lang w:bidi="ar-SA"/>
        </w:rPr>
        <w:t xml:space="preserve"> در تعریف غیبت فرموده است: </w:t>
      </w:r>
      <w:r w:rsidR="00C97873" w:rsidRPr="00636EA8">
        <w:rPr>
          <w:rStyle w:val="Char3"/>
          <w:rtl/>
          <w:lang w:bidi="ar-SA"/>
        </w:rPr>
        <w:t>«ذِكرُكَ أَخَاكَ بما يكْرَهُ»</w:t>
      </w:r>
      <w:r w:rsidR="00C97873" w:rsidRPr="00636EA8">
        <w:rPr>
          <w:rtl/>
          <w:lang w:bidi="ar-SA"/>
        </w:rPr>
        <w:t xml:space="preserve">. یعنی: «درباره‌ی برادرت سخنانی بگویی که خوشَش نمی‌آید». سؤال‌کننده، پرسید: اگر آن‌چه می‌گویم، در او وجود داشته باشد، چه؟ فرمود: </w:t>
      </w:r>
      <w:r w:rsidR="00C97873" w:rsidRPr="00636EA8">
        <w:rPr>
          <w:rStyle w:val="Char3"/>
          <w:rtl/>
          <w:lang w:bidi="ar-SA"/>
        </w:rPr>
        <w:t>«إنْ كانَ فِيهِ ما تقُولُ فَقَدِ اغْتَبْته، وإنْ لَمْ يكُن فِيهِ ما تَقُولُ فَقَدْ ب</w:t>
      </w:r>
      <w:r w:rsidR="000929AC" w:rsidRPr="00636EA8">
        <w:rPr>
          <w:rStyle w:val="Char3"/>
          <w:rtl/>
          <w:lang w:bidi="ar-SA"/>
        </w:rPr>
        <w:t>َ</w:t>
      </w:r>
      <w:r w:rsidR="00C97873" w:rsidRPr="00636EA8">
        <w:rPr>
          <w:rStyle w:val="Char3"/>
          <w:rtl/>
          <w:lang w:bidi="ar-SA"/>
        </w:rPr>
        <w:t>ه</w:t>
      </w:r>
      <w:r w:rsidR="000929AC" w:rsidRPr="00636EA8">
        <w:rPr>
          <w:rStyle w:val="Char3"/>
          <w:rtl/>
          <w:lang w:bidi="ar-SA"/>
        </w:rPr>
        <w:t>َ</w:t>
      </w:r>
      <w:r w:rsidR="00C97873" w:rsidRPr="00636EA8">
        <w:rPr>
          <w:rStyle w:val="Char3"/>
          <w:rtl/>
          <w:lang w:bidi="ar-SA"/>
        </w:rPr>
        <w:t>تَّهُ»</w:t>
      </w:r>
      <w:r w:rsidR="00C97873" w:rsidRPr="00636EA8">
        <w:rPr>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455"/>
      </w:r>
      <w:r w:rsidR="00C8054F" w:rsidRPr="00C8054F">
        <w:rPr>
          <w:rStyle w:val="FootnoteReference"/>
          <w:rFonts w:cs="B Lotus"/>
          <w:szCs w:val="28"/>
          <w:rtl/>
          <w:lang w:bidi="ar-SA"/>
        </w:rPr>
        <w:t>)</w:t>
      </w:r>
      <w:r w:rsidR="00C97873" w:rsidRPr="00636EA8">
        <w:rPr>
          <w:rtl/>
          <w:lang w:bidi="ar-SA"/>
        </w:rPr>
        <w:t xml:space="preserve"> یعنی: «اگر آن‌چه می‌گویی در او وجود دارد، غیبتش را کرده‌ای؛ و اگر آن صفت در او نباشد، بر او بهتان بسته‌ای»</w:t>
      </w:r>
      <w:r w:rsidR="000929AC" w:rsidRPr="00636EA8">
        <w:rPr>
          <w:rtl/>
          <w:lang w:bidi="ar-SA"/>
        </w:rPr>
        <w:t>.</w:t>
      </w:r>
    </w:p>
    <w:p w:rsidR="000929AC" w:rsidRPr="00636EA8" w:rsidRDefault="000929AC" w:rsidP="00E856DA">
      <w:pPr>
        <w:ind w:firstLine="0"/>
        <w:jc w:val="center"/>
        <w:rPr>
          <w:rtl/>
          <w:lang w:bidi="ar-SA"/>
        </w:rPr>
      </w:pPr>
      <w:r w:rsidRPr="00636EA8">
        <w:rPr>
          <w:rtl/>
          <w:lang w:bidi="ar-SA"/>
        </w:rPr>
        <w:t>***</w:t>
      </w:r>
    </w:p>
    <w:p w:rsidR="000929AC" w:rsidRPr="00636EA8" w:rsidRDefault="000929AC" w:rsidP="00BC463E">
      <w:pPr>
        <w:autoSpaceDE w:val="0"/>
        <w:autoSpaceDN w:val="0"/>
        <w:adjustRightInd w:val="0"/>
        <w:spacing w:before="180" w:line="228" w:lineRule="auto"/>
        <w:rPr>
          <w:rFonts w:ascii="Traditional Arabic"/>
          <w:rtl/>
          <w:lang w:bidi="ar-SA"/>
        </w:rPr>
      </w:pPr>
      <w:r w:rsidRPr="00636EA8">
        <w:rPr>
          <w:rStyle w:val="Char4"/>
          <w:rtl/>
          <w:lang w:bidi="ar-SA"/>
        </w:rPr>
        <w:t xml:space="preserve">593- وعن النُّعمان بنِ بَشيرٍ </w:t>
      </w:r>
      <w:r w:rsidR="001F272D">
        <w:rPr>
          <w:rStyle w:val="Char4"/>
          <w:rtl/>
          <w:lang w:bidi="ar-SA"/>
        </w:rPr>
        <w:t>رضي اللهُ عنهما</w:t>
      </w:r>
      <w:r w:rsidRPr="00636EA8">
        <w:rPr>
          <w:rStyle w:val="Char4"/>
          <w:rtl/>
          <w:lang w:bidi="ar-SA"/>
        </w:rPr>
        <w:t xml:space="preserve"> قال: سمِعْتُ رسُولَ اللَّهِ</w:t>
      </w:r>
      <w:r w:rsidRPr="00636EA8">
        <w:rPr>
          <w:rStyle w:val="Char4"/>
          <w:b w:val="0"/>
          <w:bCs w:val="0"/>
          <w:rtl/>
          <w:lang w:bidi="ar-SA"/>
        </w:rPr>
        <w:sym w:font="AGA Arabesque" w:char="F072"/>
      </w:r>
      <w:r w:rsidRPr="00636EA8">
        <w:rPr>
          <w:rStyle w:val="Char4"/>
          <w:rtl/>
          <w:lang w:bidi="ar-SA"/>
        </w:rPr>
        <w:t xml:space="preserve"> يَقُول: «إِنَّ الحَلاَلَ بَيِّنٌ، وإِنَّ الحَرامَ بَيِّنٌ، وَبَيْنَهما مُشْتَبِهاتٌ لاَ يَعْلَمُهُنَّ كَثِيرٌ مِنَ النَّاسِ، فَمَن اتَّقَى الشُّبُهاتِ، اسْتَبْرَأَ لِدِينِهِ وعِرْضِه، وَمَنْ وَقَعَ في الشبُهاتِ، وقَعَ في الحَرام، كالرَّاعي يَرْعى حَوْلَ الحِمى يُوشِكُ أَنْ يَرْتَعَ فِيه، أَلاَ وإِنَّ لِكُلِّ مَلِكٍ حِمًى ، أَلاَ وَإِنَّ حِمَى اللَّهِ مَحَارِمُهُ، أَلاَ وإِنَّ في الجسَدِ مُضغَةً إذا صلَحَت صَلَحَ الجسَدُ كُلُّه، وَإِذا فَسَدَتْ فَسَدَ الجَسَدُ كُلُّه؛ أَلاَ وَهِي القَلْبُ».</w:t>
      </w:r>
      <w:r w:rsidRPr="00636EA8">
        <w:rPr>
          <w:rFonts w:ascii="Traditional Arabic"/>
          <w:sz w:val="24"/>
          <w:rtl/>
          <w:lang w:bidi="ar-SA"/>
        </w:rPr>
        <w:t xml:space="preserve"> </w:t>
      </w:r>
      <w:r w:rsidRPr="00636EA8">
        <w:rPr>
          <w:rFonts w:ascii="Traditional Arabic"/>
          <w:rtl/>
          <w:lang w:bidi="ar-SA"/>
        </w:rPr>
        <w:t>[</w:t>
      </w:r>
      <w:r w:rsidR="002C7F89" w:rsidRPr="002C7F89">
        <w:rPr>
          <w:rFonts w:ascii="Traditional Arabic" w:cs="mylotus"/>
          <w:rtl/>
          <w:lang w:bidi="ar-SA"/>
        </w:rPr>
        <w:t>متفقٌ عليه</w:t>
      </w:r>
      <w:r w:rsidRPr="00636EA8">
        <w:rPr>
          <w:rFonts w:ascii="Traditional Arabic"/>
          <w:rtl/>
          <w:lang w:bidi="ar-SA"/>
        </w:rPr>
        <w:t xml:space="preserve">؛ بخاری و مسلم، این حدیث را از طُرُقی </w:t>
      </w:r>
      <w:r w:rsidRPr="00636EA8">
        <w:rPr>
          <w:rFonts w:ascii="Calibri" w:hAnsi="Calibri"/>
          <w:rtl/>
          <w:lang w:bidi="ar-SA"/>
        </w:rPr>
        <w:t>دیگر با لفظ‌های نزدیک به هم روایت کرده‌اند.</w:t>
      </w:r>
      <w:r w:rsidRPr="00636EA8">
        <w:rPr>
          <w:rFonts w:ascii="Traditional Arabic"/>
          <w:rtl/>
          <w:lang w:bidi="ar-SA"/>
        </w:rPr>
        <w:t>]</w:t>
      </w:r>
      <w:r w:rsidR="00C8054F" w:rsidRPr="00C8054F">
        <w:rPr>
          <w:rStyle w:val="FootnoteReference"/>
          <w:rFonts w:cs="B Lotus"/>
          <w:sz w:val="28"/>
          <w:szCs w:val="28"/>
          <w:rtl/>
          <w:lang w:bidi="ar-SA"/>
        </w:rPr>
        <w:t>(</w:t>
      </w:r>
      <w:r w:rsidR="00C8054F" w:rsidRPr="00C8054F">
        <w:rPr>
          <w:rStyle w:val="FootnoteReference"/>
          <w:rFonts w:cs="B Lotus"/>
          <w:sz w:val="28"/>
          <w:szCs w:val="28"/>
          <w:rtl/>
          <w:lang w:bidi="ar-SA"/>
        </w:rPr>
        <w:footnoteReference w:id="456"/>
      </w:r>
      <w:r w:rsidR="00C8054F" w:rsidRPr="00C8054F">
        <w:rPr>
          <w:rStyle w:val="FootnoteReference"/>
          <w:rFonts w:cs="B Lotus"/>
          <w:sz w:val="28"/>
          <w:szCs w:val="28"/>
          <w:rtl/>
          <w:lang w:bidi="ar-SA"/>
        </w:rPr>
        <w:t>)</w:t>
      </w:r>
    </w:p>
    <w:p w:rsidR="00FD1501" w:rsidRPr="00636EA8" w:rsidRDefault="00AD24D6" w:rsidP="00BB388D">
      <w:pPr>
        <w:autoSpaceDE w:val="0"/>
        <w:autoSpaceDN w:val="0"/>
        <w:adjustRightInd w:val="0"/>
        <w:rPr>
          <w:rtl/>
          <w:lang w:bidi="ar-SA"/>
        </w:rPr>
      </w:pPr>
      <w:r w:rsidRPr="00636EA8">
        <w:rPr>
          <w:rFonts w:ascii="Traditional Arabic"/>
          <w:b/>
          <w:bCs/>
          <w:rtl/>
          <w:lang w:bidi="ar-SA"/>
        </w:rPr>
        <w:t>ترجمه:</w:t>
      </w:r>
      <w:r w:rsidRPr="00636EA8">
        <w:rPr>
          <w:rFonts w:ascii="Traditional Arabic"/>
          <w:rtl/>
          <w:lang w:bidi="ar-SA"/>
        </w:rPr>
        <w:t xml:space="preserve"> نعمان بن بشیر</w:t>
      </w:r>
      <w:r w:rsidR="002A5958" w:rsidRPr="00636EA8">
        <w:rPr>
          <w:rFonts w:cs="(M. Aiyada Ayoub ALKobaisi)"/>
          <w:rtl/>
          <w:lang w:bidi="ar-SA"/>
        </w:rPr>
        <w:t>$</w:t>
      </w:r>
      <w:r w:rsidRPr="00636EA8">
        <w:rPr>
          <w:rFonts w:ascii="Traditional Arabic"/>
          <w:rtl/>
          <w:lang w:bidi="ar-SA"/>
        </w:rPr>
        <w:t xml:space="preserve"> می‌گوید: از رسول‌الله</w:t>
      </w:r>
      <w:r w:rsidRPr="00636EA8">
        <w:rPr>
          <w:rFonts w:ascii="Traditional Arabic"/>
          <w:lang w:bidi="ar-SA"/>
        </w:rPr>
        <w:sym w:font="AGA Arabesque" w:char="F072"/>
      </w:r>
      <w:r w:rsidRPr="00636EA8">
        <w:rPr>
          <w:rFonts w:ascii="Traditional Arabic"/>
          <w:rtl/>
          <w:lang w:bidi="ar-SA"/>
        </w:rPr>
        <w:t xml:space="preserve"> شنیدم که می‌فرمود: «حلال و حرام، هر دو واضح و مشخّص هستند و در میان حلال و حرام، امور مشتبه و مشکوکی وجود دارند که بسیاری از مردم، آن‌ها را نمی</w:t>
      </w:r>
      <w:r w:rsidR="00B71D69" w:rsidRPr="00636EA8">
        <w:rPr>
          <w:rFonts w:ascii="Traditional Arabic"/>
          <w:rtl/>
          <w:lang w:bidi="ar-SA"/>
        </w:rPr>
        <w:t>‌دانند.</w:t>
      </w:r>
      <w:r w:rsidRPr="00636EA8">
        <w:rPr>
          <w:rFonts w:ascii="Traditional Arabic"/>
          <w:rtl/>
          <w:lang w:bidi="ar-SA"/>
        </w:rPr>
        <w:t xml:space="preserve"> هرکس از آن‌ها بپرهیزد، </w:t>
      </w:r>
      <w:r w:rsidR="00B71D69" w:rsidRPr="00636EA8">
        <w:rPr>
          <w:rFonts w:ascii="Traditional Arabic"/>
          <w:rtl/>
          <w:lang w:bidi="ar-SA"/>
        </w:rPr>
        <w:t xml:space="preserve">دین و آبرویش را حفاظت کرده است و کسی که در شبهات و کارهای مشکوک بیفتد، به حرام نیز آلوده خواهد شد؛ مانندِ چوپانی که </w:t>
      </w:r>
      <w:r w:rsidR="00FD1501" w:rsidRPr="00636EA8">
        <w:rPr>
          <w:rFonts w:ascii="Traditional Arabic"/>
          <w:rtl/>
          <w:lang w:bidi="ar-SA"/>
        </w:rPr>
        <w:t>گوسف</w:t>
      </w:r>
      <w:r w:rsidR="00B71D69" w:rsidRPr="00636EA8">
        <w:rPr>
          <w:rFonts w:ascii="Traditional Arabic"/>
          <w:rtl/>
          <w:lang w:bidi="ar-SA"/>
        </w:rPr>
        <w:t>ندانش را در اطراف چراگاهِ قُ</w:t>
      </w:r>
      <w:r w:rsidR="006B0F3A" w:rsidRPr="00636EA8">
        <w:rPr>
          <w:rFonts w:ascii="Traditional Arabic"/>
          <w:rtl/>
          <w:lang w:bidi="ar-SA"/>
        </w:rPr>
        <w:t>رُق‌شده‌ی سلطان می‌چراند و هر لحظه</w:t>
      </w:r>
      <w:r w:rsidR="00B71D69" w:rsidRPr="00636EA8">
        <w:rPr>
          <w:rFonts w:ascii="Traditional Arabic"/>
          <w:rtl/>
          <w:lang w:bidi="ar-SA"/>
        </w:rPr>
        <w:t xml:space="preserve"> امکان دارد وارد منطقه‌ی ممنوعه شود؛ آگاه باشید که هر پادشاهی، حریمی دارد و حریمِ الله، محرّماتِ اوست. هان! </w:t>
      </w:r>
      <w:r w:rsidR="00B71D69" w:rsidRPr="00636EA8">
        <w:rPr>
          <w:rtl/>
          <w:lang w:bidi="ar-SA"/>
        </w:rPr>
        <w:t>پاره‌گوشتی در بدن وجود دارد که صلاح و فساد همه‌ی بدن وابسته به آن است. بدانید که آن عضو، قلب است».</w:t>
      </w:r>
    </w:p>
    <w:p w:rsidR="00FD1501" w:rsidRPr="00636EA8" w:rsidRDefault="00FD1501"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594- وَعَنْ أَنسٍ</w:t>
      </w:r>
      <w:r w:rsidRPr="00636EA8">
        <w:rPr>
          <w:rStyle w:val="Char4"/>
          <w:b w:val="0"/>
          <w:bCs w:val="0"/>
          <w:rtl/>
          <w:lang w:bidi="ar-SA"/>
        </w:rPr>
        <w:sym w:font="AGA Arabesque" w:char="F074"/>
      </w:r>
      <w:r w:rsidRPr="00636EA8">
        <w:rPr>
          <w:rStyle w:val="Char4"/>
          <w:rtl/>
          <w:lang w:bidi="ar-SA"/>
        </w:rPr>
        <w:t xml:space="preserve"> أَنَّ النَّبِيَّ</w:t>
      </w:r>
      <w:r w:rsidRPr="00636EA8">
        <w:rPr>
          <w:rStyle w:val="Char4"/>
          <w:b w:val="0"/>
          <w:bCs w:val="0"/>
          <w:rtl/>
          <w:lang w:bidi="ar-SA"/>
        </w:rPr>
        <w:sym w:font="AGA Arabesque" w:char="F072"/>
      </w:r>
      <w:r w:rsidRPr="00636EA8">
        <w:rPr>
          <w:rStyle w:val="Char4"/>
          <w:rtl/>
          <w:lang w:bidi="ar-SA"/>
        </w:rPr>
        <w:t xml:space="preserve"> وَجَدَ تَمْرَةً في الطَّرِيق، فقالَ: «لَوْلاَ أَنِّي أَخافُ أَنْ تَكُونَ مِنَ الصَّدَقَةِ لأَكَلْتُها».</w:t>
      </w:r>
      <w:r w:rsidRPr="00636EA8">
        <w:rPr>
          <w:rFonts w:ascii="Traditional Arabic"/>
          <w:rtl/>
          <w:lang w:bidi="ar-SA"/>
        </w:rPr>
        <w:t xml:space="preserve"> [</w:t>
      </w:r>
      <w:r w:rsidR="002C7F89" w:rsidRPr="002C7F89">
        <w:rPr>
          <w:rFonts w:ascii="Traditional Arabic" w:cs="mylotus"/>
          <w:rtl/>
          <w:lang w:bidi="ar-SA"/>
        </w:rPr>
        <w:t>متفقٌ عليه</w:t>
      </w:r>
      <w:r w:rsidRPr="00636EA8">
        <w:rPr>
          <w:rFonts w:asci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457"/>
      </w:r>
      <w:r w:rsidR="00C8054F" w:rsidRPr="00C8054F">
        <w:rPr>
          <w:rStyle w:val="FootnoteReference"/>
          <w:rFonts w:cs="B Lotus"/>
          <w:szCs w:val="28"/>
          <w:rtl/>
          <w:lang w:bidi="ar-SA"/>
        </w:rPr>
        <w:t>)</w:t>
      </w:r>
    </w:p>
    <w:p w:rsidR="00FD1501" w:rsidRPr="00636EA8" w:rsidRDefault="00AC0388" w:rsidP="00BB388D">
      <w:pPr>
        <w:autoSpaceDE w:val="0"/>
        <w:autoSpaceDN w:val="0"/>
        <w:adjustRightInd w:val="0"/>
        <w:rPr>
          <w:rtl/>
          <w:lang w:bidi="ar-SA"/>
        </w:rPr>
      </w:pPr>
      <w:r w:rsidRPr="00636EA8">
        <w:rPr>
          <w:b/>
          <w:bCs/>
          <w:rtl/>
          <w:lang w:bidi="ar-SA"/>
        </w:rPr>
        <w:t>ترجمه:</w:t>
      </w:r>
      <w:r w:rsidRPr="00636EA8">
        <w:rPr>
          <w:rtl/>
          <w:lang w:bidi="ar-SA"/>
        </w:rPr>
        <w:t xml:space="preserve"> انس</w:t>
      </w:r>
      <w:r w:rsidRPr="00636EA8">
        <w:rPr>
          <w:lang w:bidi="ar-SA"/>
        </w:rPr>
        <w:sym w:font="AGA Arabesque" w:char="F074"/>
      </w:r>
      <w:r w:rsidRPr="00636EA8">
        <w:rPr>
          <w:rtl/>
          <w:lang w:bidi="ar-SA"/>
        </w:rPr>
        <w:t xml:space="preserve"> می‌گوید: پیامبر</w:t>
      </w:r>
      <w:r w:rsidRPr="00636EA8">
        <w:rPr>
          <w:lang w:bidi="ar-SA"/>
        </w:rPr>
        <w:sym w:font="AGA Arabesque" w:char="F072"/>
      </w:r>
      <w:r w:rsidRPr="00636EA8">
        <w:rPr>
          <w:rtl/>
          <w:lang w:bidi="ar-SA"/>
        </w:rPr>
        <w:t xml:space="preserve"> در راه، یک دانه خرما دید و فرمود: «اگر نمی‌ترسیدم که از صدقه (زکات) باشد، حتماً آن را می‌خوردم».</w:t>
      </w:r>
    </w:p>
    <w:p w:rsidR="00AC0388" w:rsidRPr="00636EA8" w:rsidRDefault="00AC0388" w:rsidP="00FC0354">
      <w:pPr>
        <w:autoSpaceDE w:val="0"/>
        <w:autoSpaceDN w:val="0"/>
        <w:adjustRightInd w:val="0"/>
        <w:spacing w:line="240" w:lineRule="auto"/>
        <w:ind w:firstLine="0"/>
        <w:jc w:val="center"/>
        <w:rPr>
          <w:b/>
          <w:bCs/>
          <w:sz w:val="32"/>
          <w:szCs w:val="32"/>
          <w:rtl/>
          <w:lang w:bidi="ar-SA"/>
        </w:rPr>
      </w:pPr>
      <w:r w:rsidRPr="00636EA8">
        <w:rPr>
          <w:b/>
          <w:bCs/>
          <w:sz w:val="32"/>
          <w:szCs w:val="32"/>
          <w:rtl/>
          <w:lang w:bidi="ar-SA"/>
        </w:rPr>
        <w:t>شرح</w:t>
      </w:r>
    </w:p>
    <w:p w:rsidR="00AC0388" w:rsidRPr="00636EA8" w:rsidRDefault="00AC0388" w:rsidP="00BB388D">
      <w:pPr>
        <w:autoSpaceDE w:val="0"/>
        <w:autoSpaceDN w:val="0"/>
        <w:adjustRightInd w:val="0"/>
        <w:rPr>
          <w:rFonts w:ascii="Traditional Arabic"/>
          <w:rtl/>
          <w:lang w:bidi="ar-SA"/>
        </w:rPr>
      </w:pPr>
      <w:r w:rsidRPr="00636EA8">
        <w:rPr>
          <w:rtl/>
          <w:lang w:bidi="ar-SA"/>
        </w:rPr>
        <w:t>مؤلف</w:t>
      </w:r>
      <w:r w:rsidR="00D177B8" w:rsidRPr="00636EA8">
        <w:rPr>
          <w:rFonts w:cs="CTraditional Arabic"/>
          <w:rtl/>
          <w:lang w:bidi="ar-SA"/>
        </w:rPr>
        <w:t>/</w:t>
      </w:r>
      <w:r w:rsidR="00D177B8" w:rsidRPr="00636EA8">
        <w:rPr>
          <w:rtl/>
          <w:lang w:bidi="ar-SA"/>
        </w:rPr>
        <w:t xml:space="preserve"> </w:t>
      </w:r>
      <w:r w:rsidRPr="00636EA8">
        <w:rPr>
          <w:rtl/>
          <w:lang w:bidi="ar-SA"/>
        </w:rPr>
        <w:t>حدیثی بدین مضمون نقل کرده است که نعمان بن بشیر</w:t>
      </w:r>
      <w:r w:rsidR="007E1BD1" w:rsidRPr="00636EA8">
        <w:rPr>
          <w:rFonts w:cs="(M. Aiyada Ayoub ALKobaisi)"/>
          <w:rtl/>
          <w:lang w:bidi="ar-SA"/>
        </w:rPr>
        <w:t>$</w:t>
      </w:r>
      <w:r w:rsidR="008156FC" w:rsidRPr="00636EA8">
        <w:rPr>
          <w:rtl/>
          <w:lang w:bidi="ar-SA"/>
        </w:rPr>
        <w:t xml:space="preserve"> می‌گوید: پیامبر</w:t>
      </w:r>
      <w:r w:rsidR="008156FC" w:rsidRPr="00636EA8">
        <w:rPr>
          <w:lang w:bidi="ar-SA"/>
        </w:rPr>
        <w:sym w:font="AGA Arabesque" w:char="F072"/>
      </w:r>
      <w:r w:rsidRPr="00636EA8">
        <w:rPr>
          <w:rtl/>
          <w:lang w:bidi="ar-SA"/>
        </w:rPr>
        <w:t xml:space="preserve"> فرمود: </w:t>
      </w:r>
      <w:r w:rsidRPr="00636EA8">
        <w:rPr>
          <w:rFonts w:ascii="Traditional Arabic"/>
          <w:rtl/>
          <w:lang w:bidi="ar-SA"/>
        </w:rPr>
        <w:t>«حلال و حرام، هر دو واضح و مشخّص هستند و در میان حلال و حرام، امور مشتبه و مشکوکی وجود دارند که بسیاری از مردم، آن‌ها را نمی‌دانند». بدین‌سان پیامبر</w:t>
      </w:r>
      <w:r w:rsidRPr="00636EA8">
        <w:rPr>
          <w:rFonts w:ascii="Traditional Arabic"/>
          <w:lang w:bidi="ar-SA"/>
        </w:rPr>
        <w:sym w:font="AGA Arabesque" w:char="F072"/>
      </w:r>
      <w:r w:rsidRPr="00636EA8">
        <w:rPr>
          <w:rFonts w:ascii="Traditional Arabic"/>
          <w:rtl/>
          <w:lang w:bidi="ar-SA"/>
        </w:rPr>
        <w:t xml:space="preserve"> همه چیز را در سه دسته تقسیم‌بندی فرموده است: حلالِ آشکار، حرامِ آشکار، و امور مشتبه و مشکوک.</w:t>
      </w:r>
    </w:p>
    <w:p w:rsidR="00AC0388" w:rsidRPr="00636EA8" w:rsidRDefault="00AC0388" w:rsidP="00BB388D">
      <w:pPr>
        <w:autoSpaceDE w:val="0"/>
        <w:autoSpaceDN w:val="0"/>
        <w:adjustRightInd w:val="0"/>
        <w:rPr>
          <w:rFonts w:ascii="Traditional Arabic"/>
          <w:rtl/>
          <w:lang w:bidi="ar-SA"/>
        </w:rPr>
      </w:pPr>
      <w:r w:rsidRPr="00636EA8">
        <w:rPr>
          <w:rFonts w:ascii="Traditional Arabic"/>
          <w:rtl/>
          <w:lang w:bidi="ar-SA"/>
        </w:rPr>
        <w:t>حلالِ واضح، مانند حلال بودن گوشت چهارپایان و حرام ِ واضح و آشکار، مانند حرام بودنِ مردار، خون و گوشت خوک. آن‌چه در قرآن، به حلال بودن آن تصریح شده، حلال است و آن‌چه قرآن به حرام بودن آن تصریح کرده، حرام می‌باشد. همان‌گونه که الله</w:t>
      </w:r>
      <w:r w:rsidRPr="00636EA8">
        <w:rPr>
          <w:rFonts w:ascii="Traditional Arabic"/>
          <w:lang w:bidi="ar-SA"/>
        </w:rPr>
        <w:sym w:font="AGA Arabesque" w:char="F055"/>
      </w:r>
      <w:r w:rsidRPr="00636EA8">
        <w:rPr>
          <w:rFonts w:ascii="Traditional Arabic"/>
          <w:rtl/>
          <w:lang w:bidi="ar-SA"/>
        </w:rPr>
        <w:t xml:space="preserve"> می‌فرماید:</w:t>
      </w:r>
    </w:p>
    <w:p w:rsidR="004E7400" w:rsidRPr="00636EA8" w:rsidRDefault="00C8054F" w:rsidP="00BC463E">
      <w:pPr>
        <w:pStyle w:val="a0"/>
        <w:rPr>
          <w:rFonts w:ascii="(normal text)" w:hAnsi="(normal text)"/>
          <w:rtl/>
          <w:lang w:bidi="ar-SA"/>
        </w:rPr>
      </w:pPr>
      <w:r w:rsidRPr="00636EA8">
        <w:rPr>
          <w:rFonts w:ascii="KFGQPC Uthman Taha Naskh" w:cs="KFGQPC Uthman Taha Naskh" w:hint="cs"/>
          <w:rtl/>
          <w:lang w:bidi="ar-SA"/>
        </w:rPr>
        <w:t>﴿</w:t>
      </w:r>
      <w:r w:rsidR="00EF7718" w:rsidRPr="00636EA8">
        <w:rPr>
          <w:rFonts w:ascii="KFGQPC Uthmanic Script HAFS" w:hint="eastAsia"/>
          <w:rtl/>
          <w:lang w:bidi="ar-SA"/>
        </w:rPr>
        <w:t>وَأَحَلَّ</w:t>
      </w:r>
      <w:r w:rsidR="00EF7718" w:rsidRPr="00636EA8">
        <w:rPr>
          <w:rFonts w:ascii="KFGQPC Uthmanic Script HAFS"/>
          <w:rtl/>
          <w:lang w:bidi="ar-SA"/>
        </w:rPr>
        <w:t xml:space="preserve"> </w:t>
      </w:r>
      <w:r w:rsidR="00EF7718" w:rsidRPr="00636EA8">
        <w:rPr>
          <w:rFonts w:ascii="KFGQPC Uthmanic Script HAFS" w:hint="cs"/>
          <w:rtl/>
          <w:lang w:bidi="ar-SA"/>
        </w:rPr>
        <w:t>ٱ</w:t>
      </w:r>
      <w:r w:rsidR="00EF7718" w:rsidRPr="00636EA8">
        <w:rPr>
          <w:rFonts w:ascii="KFGQPC Uthmanic Script HAFS" w:hint="eastAsia"/>
          <w:rtl/>
          <w:lang w:bidi="ar-SA"/>
        </w:rPr>
        <w:t>للَّهُ</w:t>
      </w:r>
      <w:r w:rsidR="00EF7718" w:rsidRPr="00636EA8">
        <w:rPr>
          <w:rFonts w:ascii="KFGQPC Uthmanic Script HAFS"/>
          <w:rtl/>
          <w:lang w:bidi="ar-SA"/>
        </w:rPr>
        <w:t xml:space="preserve"> </w:t>
      </w:r>
      <w:r w:rsidR="00EF7718" w:rsidRPr="00636EA8">
        <w:rPr>
          <w:rFonts w:ascii="KFGQPC Uthmanic Script HAFS" w:hint="cs"/>
          <w:rtl/>
          <w:lang w:bidi="ar-SA"/>
        </w:rPr>
        <w:t>ٱ</w:t>
      </w:r>
      <w:r w:rsidR="00EF7718" w:rsidRPr="00636EA8">
        <w:rPr>
          <w:rFonts w:ascii="KFGQPC Uthmanic Script HAFS" w:hint="eastAsia"/>
          <w:rtl/>
          <w:lang w:bidi="ar-SA"/>
        </w:rPr>
        <w:t>ل</w:t>
      </w:r>
      <w:r w:rsidR="00EF7718" w:rsidRPr="00636EA8">
        <w:rPr>
          <w:rFonts w:ascii="KFGQPC Uthmanic Script HAFS" w:hint="cs"/>
          <w:rtl/>
          <w:lang w:bidi="ar-SA"/>
        </w:rPr>
        <w:t>ۡ</w:t>
      </w:r>
      <w:r w:rsidR="00EF7718" w:rsidRPr="00636EA8">
        <w:rPr>
          <w:rFonts w:ascii="KFGQPC Uthmanic Script HAFS" w:hint="eastAsia"/>
          <w:rtl/>
          <w:lang w:bidi="ar-SA"/>
        </w:rPr>
        <w:t>بَي</w:t>
      </w:r>
      <w:r w:rsidR="00EF7718" w:rsidRPr="00636EA8">
        <w:rPr>
          <w:rFonts w:ascii="KFGQPC Uthmanic Script HAFS" w:hint="cs"/>
          <w:rtl/>
          <w:lang w:bidi="ar-SA"/>
        </w:rPr>
        <w:t>ۡ</w:t>
      </w:r>
      <w:r w:rsidR="00EF7718" w:rsidRPr="00636EA8">
        <w:rPr>
          <w:rFonts w:ascii="KFGQPC Uthmanic Script HAFS" w:hint="eastAsia"/>
          <w:rtl/>
          <w:lang w:bidi="ar-SA"/>
        </w:rPr>
        <w:t>عَ</w:t>
      </w:r>
      <w:r w:rsidR="00EF7718" w:rsidRPr="00636EA8">
        <w:rPr>
          <w:rFonts w:ascii="KFGQPC Uthmanic Script HAFS"/>
          <w:rtl/>
          <w:lang w:bidi="ar-SA"/>
        </w:rPr>
        <w:t xml:space="preserve"> </w:t>
      </w:r>
      <w:r w:rsidR="00EF7718" w:rsidRPr="00636EA8">
        <w:rPr>
          <w:rFonts w:ascii="KFGQPC Uthmanic Script HAFS" w:hint="eastAsia"/>
          <w:rtl/>
          <w:lang w:bidi="ar-SA"/>
        </w:rPr>
        <w:t>وَحَرَّمَ</w:t>
      </w:r>
      <w:r w:rsidR="00EF7718" w:rsidRPr="00636EA8">
        <w:rPr>
          <w:rFonts w:ascii="KFGQPC Uthmanic Script HAFS"/>
          <w:rtl/>
          <w:lang w:bidi="ar-SA"/>
        </w:rPr>
        <w:t xml:space="preserve"> </w:t>
      </w:r>
      <w:r w:rsidR="00EF7718" w:rsidRPr="00636EA8">
        <w:rPr>
          <w:rFonts w:ascii="KFGQPC Uthmanic Script HAFS" w:hint="cs"/>
          <w:rtl/>
          <w:lang w:bidi="ar-SA"/>
        </w:rPr>
        <w:t>ٱ</w:t>
      </w:r>
      <w:r w:rsidR="00EF7718" w:rsidRPr="00636EA8">
        <w:rPr>
          <w:rFonts w:ascii="KFGQPC Uthmanic Script HAFS" w:hint="eastAsia"/>
          <w:rtl/>
          <w:lang w:bidi="ar-SA"/>
        </w:rPr>
        <w:t>لرِّبَو</w:t>
      </w:r>
      <w:r w:rsidR="00EF7718" w:rsidRPr="00636EA8">
        <w:rPr>
          <w:rFonts w:ascii="KFGQPC Uthmanic Script HAFS" w:hint="cs"/>
          <w:rtl/>
          <w:lang w:bidi="ar-SA"/>
        </w:rPr>
        <w:t>ٰ</w:t>
      </w:r>
      <w:r w:rsidR="00EF7718" w:rsidRPr="00636EA8">
        <w:rPr>
          <w:rFonts w:ascii="KFGQPC Uthmanic Script HAFS" w:hint="eastAsia"/>
          <w:rtl/>
          <w:lang w:bidi="ar-SA"/>
        </w:rPr>
        <w:t>اْ</w:t>
      </w:r>
      <w:r w:rsidRPr="00636EA8">
        <w:rPr>
          <w:rFonts w:ascii="KFGQPC Uthman Taha Naskh" w:cs="KFGQPC Uthman Taha Naskh" w:hint="cs"/>
          <w:rtl/>
          <w:lang w:bidi="ar-SA"/>
        </w:rPr>
        <w:t>﴾</w:t>
      </w:r>
      <w:r w:rsidR="00EF7718" w:rsidRPr="00636EA8">
        <w:rPr>
          <w:rFonts w:ascii="KFGQPC Uthman Taha Naskh" w:cs="KFGQPC Uthman Taha Naskh"/>
          <w:rtl/>
          <w:lang w:bidi="ar-SA"/>
        </w:rPr>
        <w:tab/>
      </w:r>
      <w:r w:rsidR="00EF7718" w:rsidRPr="00636EA8">
        <w:rPr>
          <w:rStyle w:val="Char8"/>
          <w:rtl/>
        </w:rPr>
        <w:t xml:space="preserve"> [</w:t>
      </w:r>
      <w:r w:rsidR="00EF7718" w:rsidRPr="00636EA8">
        <w:rPr>
          <w:rStyle w:val="Char8"/>
          <w:rFonts w:hint="eastAsia"/>
          <w:rtl/>
        </w:rPr>
        <w:t>البقرة</w:t>
      </w:r>
      <w:r w:rsidR="00EF7718" w:rsidRPr="00636EA8">
        <w:rPr>
          <w:rStyle w:val="Char8"/>
          <w:rtl/>
        </w:rPr>
        <w:t xml:space="preserve">: </w:t>
      </w:r>
      <w:r w:rsidR="00EF7718" w:rsidRPr="00636EA8">
        <w:rPr>
          <w:rStyle w:val="Char8"/>
          <w:rFonts w:hint="cs"/>
          <w:rtl/>
        </w:rPr>
        <w:t>٢٧٥</w:t>
      </w:r>
      <w:r w:rsidR="00EF7718" w:rsidRPr="00636EA8">
        <w:rPr>
          <w:rStyle w:val="Char8"/>
          <w:rtl/>
        </w:rPr>
        <w:t>]</w:t>
      </w:r>
      <w:r w:rsidR="00EF7718" w:rsidRPr="00636EA8">
        <w:rPr>
          <w:rFonts w:ascii="KFGQPC Uthman Taha Naskh" w:cs="KFGQPC Uthman Taha Naskh"/>
          <w:rtl/>
          <w:lang w:bidi="ar-SA"/>
        </w:rPr>
        <w:t xml:space="preserve">  </w:t>
      </w:r>
      <w:r w:rsidR="00695131" w:rsidRPr="00636EA8">
        <w:rPr>
          <w:rFonts w:ascii="(normal text)" w:hAnsi="(normal text)"/>
          <w:rtl/>
          <w:lang w:bidi="ar-SA"/>
        </w:rPr>
        <w:tab/>
      </w:r>
    </w:p>
    <w:p w:rsidR="00AC0388" w:rsidRPr="00636EA8" w:rsidRDefault="004E7400" w:rsidP="00BB388D">
      <w:pPr>
        <w:pStyle w:val="a1"/>
        <w:rPr>
          <w:rFonts w:ascii="Traditional Arabic"/>
          <w:rtl/>
          <w:lang w:bidi="ar-SA"/>
        </w:rPr>
      </w:pPr>
      <w:r w:rsidRPr="00636EA8">
        <w:rPr>
          <w:rtl/>
          <w:lang w:bidi="ar-SA"/>
        </w:rPr>
        <w:t>الله خرید و فروش را حلال، و ربا را حرام کرده است.</w:t>
      </w:r>
    </w:p>
    <w:p w:rsidR="004E7400" w:rsidRPr="00636EA8" w:rsidRDefault="004E7400" w:rsidP="00BB388D">
      <w:pPr>
        <w:autoSpaceDE w:val="0"/>
        <w:autoSpaceDN w:val="0"/>
        <w:adjustRightInd w:val="0"/>
        <w:rPr>
          <w:rFonts w:ascii="Traditional Arabic" w:hAnsi="Traditional Arabic"/>
          <w:rtl/>
          <w:lang w:bidi="ar-SA"/>
        </w:rPr>
      </w:pPr>
      <w:r w:rsidRPr="00636EA8">
        <w:rPr>
          <w:rFonts w:ascii="Traditional Arabic" w:hAnsi="Traditional Arabic"/>
          <w:rtl/>
          <w:lang w:bidi="ar-SA"/>
        </w:rPr>
        <w:t>لذا خرید و فروش یا داد و ستد، حلالِ واضح و آشکار</w:t>
      </w:r>
      <w:r w:rsidR="00457B75" w:rsidRPr="00636EA8">
        <w:rPr>
          <w:rFonts w:ascii="Traditional Arabic" w:hAnsi="Traditional Arabic"/>
          <w:rtl/>
          <w:lang w:bidi="ar-SA"/>
        </w:rPr>
        <w:t>ی‌ست</w:t>
      </w:r>
      <w:r w:rsidRPr="00636EA8">
        <w:rPr>
          <w:rFonts w:ascii="Traditional Arabic" w:hAnsi="Traditional Arabic"/>
          <w:rtl/>
          <w:lang w:bidi="ar-SA"/>
        </w:rPr>
        <w:t>؛ و ربا، حرامِ آشکاری می‌باشد.</w:t>
      </w:r>
    </w:p>
    <w:p w:rsidR="004E7400" w:rsidRPr="00636EA8" w:rsidRDefault="004E7400" w:rsidP="00BB388D">
      <w:pPr>
        <w:autoSpaceDE w:val="0"/>
        <w:autoSpaceDN w:val="0"/>
        <w:adjustRightInd w:val="0"/>
        <w:rPr>
          <w:rFonts w:ascii="Traditional Arabic"/>
          <w:rtl/>
          <w:lang w:bidi="ar-SA"/>
        </w:rPr>
      </w:pPr>
      <w:r w:rsidRPr="00636EA8">
        <w:rPr>
          <w:rFonts w:ascii="Traditional Arabic"/>
          <w:rtl/>
          <w:lang w:bidi="ar-SA"/>
        </w:rPr>
        <w:t>البته در این میان، پاره‌ای از امور، روشن و واضح نیست؛ بلکه مشکوک است و این، عوامل فراوانی دارد؛ از جمله این‌که نص یا متن مربوط به آن، نزد انسان، به ثبوت نرسیده است و از این‌رو این تردید وجود دارد که آیا این نص، از رسول‌الله</w:t>
      </w:r>
      <w:r w:rsidRPr="00636EA8">
        <w:rPr>
          <w:rFonts w:ascii="Traditional Arabic"/>
          <w:lang w:bidi="ar-SA"/>
        </w:rPr>
        <w:sym w:font="AGA Arabesque" w:char="F072"/>
      </w:r>
      <w:r w:rsidRPr="00636EA8">
        <w:rPr>
          <w:rFonts w:ascii="Traditional Arabic"/>
          <w:rtl/>
          <w:lang w:bidi="ar-SA"/>
        </w:rPr>
        <w:t xml:space="preserve"> ثابت است یا خیر؟ آن‌گاه اگر صحت یک متن به‌ثبوت برسد، بحث برداشت از آن پیش می‌آید که آیا از این روایت، چنین مفهومی برداشت می‌شود یا خیر؟ هم‌چنین اگر مفهوم روشن و ثابتی از آن برداشت شود، این شبهه مطرح می‌گردد که آیا اگر مفهومش عام است، دلیلی بر تخصیص آن وجود دارد یا خیر یا اگر مطلق است، قیدی برای آن هست یا خیر؟ پس از همه‌ی این مراحل این نکته نیز درخورِ توجه می‌باشد که آیا حکمش باقی مانده یا منسوخ شده است؟</w:t>
      </w:r>
    </w:p>
    <w:p w:rsidR="002D3AFE" w:rsidRPr="00636EA8" w:rsidRDefault="004E7400" w:rsidP="00BB388D">
      <w:pPr>
        <w:autoSpaceDE w:val="0"/>
        <w:autoSpaceDN w:val="0"/>
        <w:adjustRightInd w:val="0"/>
        <w:rPr>
          <w:rFonts w:ascii="Traditional Arabic"/>
          <w:rtl/>
          <w:lang w:bidi="ar-SA"/>
        </w:rPr>
      </w:pPr>
      <w:r w:rsidRPr="00636EA8">
        <w:rPr>
          <w:rFonts w:ascii="Traditional Arabic"/>
          <w:rtl/>
          <w:lang w:bidi="ar-SA"/>
        </w:rPr>
        <w:t>خلاصه این‌که اسباب فراوانی وجود دارد که خاستگاه ابهام یا شبهه می‌باشد؛ اما چه راه‌کاری برای رفع این شبهات وجود دارد؟ پیامبر</w:t>
      </w:r>
      <w:r w:rsidRPr="00636EA8">
        <w:rPr>
          <w:rFonts w:ascii="Traditional Arabic"/>
          <w:lang w:bidi="ar-SA"/>
        </w:rPr>
        <w:sym w:font="AGA Arabesque" w:char="F072"/>
      </w:r>
      <w:r w:rsidRPr="00636EA8">
        <w:rPr>
          <w:rFonts w:ascii="Traditional Arabic"/>
          <w:rtl/>
          <w:lang w:bidi="ar-SA"/>
        </w:rPr>
        <w:t xml:space="preserve"> راهش را بیان نموده و فرموده است: </w:t>
      </w:r>
      <w:r w:rsidR="00ED7175" w:rsidRPr="00636EA8">
        <w:rPr>
          <w:rFonts w:ascii="Traditional Arabic"/>
          <w:rtl/>
          <w:lang w:bidi="ar-SA"/>
        </w:rPr>
        <w:t>«</w:t>
      </w:r>
      <w:r w:rsidR="00AC0388" w:rsidRPr="00636EA8">
        <w:rPr>
          <w:rFonts w:ascii="Traditional Arabic"/>
          <w:rtl/>
          <w:lang w:bidi="ar-SA"/>
        </w:rPr>
        <w:t xml:space="preserve">هرکس از </w:t>
      </w:r>
      <w:r w:rsidR="00ED7175" w:rsidRPr="00636EA8">
        <w:rPr>
          <w:rFonts w:ascii="Traditional Arabic"/>
          <w:rtl/>
          <w:lang w:bidi="ar-SA"/>
        </w:rPr>
        <w:t>شبهات</w:t>
      </w:r>
      <w:r w:rsidR="00AC0388" w:rsidRPr="00636EA8">
        <w:rPr>
          <w:rFonts w:ascii="Traditional Arabic"/>
          <w:rtl/>
          <w:lang w:bidi="ar-SA"/>
        </w:rPr>
        <w:t xml:space="preserve"> بپرهیزد، دین و آبرویش را حفاظت کرده است</w:t>
      </w:r>
      <w:r w:rsidR="00ED7175" w:rsidRPr="00636EA8">
        <w:rPr>
          <w:rFonts w:ascii="Traditional Arabic"/>
          <w:rtl/>
          <w:lang w:bidi="ar-SA"/>
        </w:rPr>
        <w:t>». یعنی هرکس از شبهات دوری نماید و به مسایل واضح و روشن روی بیاورد، دین و آبرویش محفوظ می‌ماند؛ به عبارت دیگر در حرام نمی‌افتد و مرتکب حرام نمی‌شود و خود را در معرض سخن مردم قرار نمی</w:t>
      </w:r>
      <w:r w:rsidR="002D3AFE" w:rsidRPr="00636EA8">
        <w:rPr>
          <w:rFonts w:ascii="Traditional Arabic"/>
          <w:rtl/>
          <w:lang w:bidi="ar-SA"/>
        </w:rPr>
        <w:t>‌دهد. سپس رسول‌الله</w:t>
      </w:r>
      <w:r w:rsidR="002D3AFE" w:rsidRPr="00636EA8">
        <w:rPr>
          <w:rFonts w:ascii="Traditional Arabic"/>
          <w:lang w:bidi="ar-SA"/>
        </w:rPr>
        <w:sym w:font="AGA Arabesque" w:char="F072"/>
      </w:r>
      <w:r w:rsidR="002D3AFE" w:rsidRPr="00636EA8">
        <w:rPr>
          <w:rFonts w:ascii="Traditional Arabic"/>
          <w:rtl/>
          <w:lang w:bidi="ar-SA"/>
        </w:rPr>
        <w:t xml:space="preserve"> با ذکر مثالی، این موضوع را بیش‌تر شرح داد و فرمود: «</w:t>
      </w:r>
      <w:r w:rsidR="00AC0388" w:rsidRPr="00636EA8">
        <w:rPr>
          <w:rFonts w:ascii="Traditional Arabic"/>
          <w:rtl/>
          <w:lang w:bidi="ar-SA"/>
        </w:rPr>
        <w:t xml:space="preserve">کسی که در شبهات و کارهای مشکوک بیفتد، به حرام نیز آلوده خواهد شد؛ مانندِ چوپانی که </w:t>
      </w:r>
      <w:r w:rsidR="002D3AFE" w:rsidRPr="00636EA8">
        <w:rPr>
          <w:rFonts w:ascii="Traditional Arabic"/>
          <w:rtl/>
          <w:lang w:bidi="ar-SA"/>
        </w:rPr>
        <w:t>گله‌اش</w:t>
      </w:r>
      <w:r w:rsidR="00AC0388" w:rsidRPr="00636EA8">
        <w:rPr>
          <w:rFonts w:ascii="Traditional Arabic"/>
          <w:rtl/>
          <w:lang w:bidi="ar-SA"/>
        </w:rPr>
        <w:t xml:space="preserve"> را در اطراف چراگاهِ قُرُق‌شده‌ی سلطان می‌چراند و هر آن امکان دارد وارد منطقه</w:t>
      </w:r>
      <w:r w:rsidR="002D3AFE" w:rsidRPr="00636EA8">
        <w:rPr>
          <w:rFonts w:ascii="Traditional Arabic"/>
          <w:rtl/>
          <w:lang w:bidi="ar-SA"/>
        </w:rPr>
        <w:t xml:space="preserve">‌ی ممنوعه شود». </w:t>
      </w:r>
      <w:r w:rsidR="00292C37" w:rsidRPr="00636EA8">
        <w:rPr>
          <w:rFonts w:ascii="Traditional Arabic"/>
          <w:rtl/>
          <w:lang w:bidi="ar-SA"/>
        </w:rPr>
        <w:t>ناگفته پیداست که اگر کسی، گله‌ی گاو، شتر یا گوسفندش را در اطراف منطقه‌ی قُرُق بچراند، هر آن امکان دارد وارد منطقه‌ی ممنوعه شود؛ زیرا وقتی منطقه‌ای را قُرق می‌کنند، گیاهانش رشد می‌نمایند و بدین‌سان این منطقه‌ی به چراگاهی غنی تبدیل می‌شود و دام‌ها را به‌سوی خود می‌کشاند؛ از این‌رو برای این‌که دام‌ها وارد محدوده‌ی ممنوعه نشوند، به مراقبت و توجه‌ی بیش‌تری نیاز است و انسان هر چقدر مراقبت نماید، سرانجام غافل می‌شود و نمی‌تواند دام‌ها را آن‌گونه که باید، کنترل کند؛ در نتیجه انتظاری جز این نیست که دام‌ها وارد محدوده‌ی ق</w:t>
      </w:r>
      <w:r w:rsidR="00D00952" w:rsidRPr="00636EA8">
        <w:rPr>
          <w:rFonts w:ascii="Traditional Arabic"/>
          <w:rtl/>
          <w:lang w:bidi="ar-SA"/>
        </w:rPr>
        <w:t>ُ</w:t>
      </w:r>
      <w:r w:rsidR="00292C37" w:rsidRPr="00636EA8">
        <w:rPr>
          <w:rFonts w:ascii="Traditional Arabic"/>
          <w:rtl/>
          <w:lang w:bidi="ar-SA"/>
        </w:rPr>
        <w:t>ر</w:t>
      </w:r>
      <w:r w:rsidR="00D00952" w:rsidRPr="00636EA8">
        <w:rPr>
          <w:rFonts w:ascii="Traditional Arabic"/>
          <w:rtl/>
          <w:lang w:bidi="ar-SA"/>
        </w:rPr>
        <w:t>ُ</w:t>
      </w:r>
      <w:r w:rsidR="00292C37" w:rsidRPr="00636EA8">
        <w:rPr>
          <w:rFonts w:ascii="Traditional Arabic"/>
          <w:rtl/>
          <w:lang w:bidi="ar-SA"/>
        </w:rPr>
        <w:t>ق شوند.</w:t>
      </w:r>
    </w:p>
    <w:p w:rsidR="00D00952" w:rsidRPr="00636EA8" w:rsidRDefault="006335A6" w:rsidP="00BB388D">
      <w:pPr>
        <w:autoSpaceDE w:val="0"/>
        <w:autoSpaceDN w:val="0"/>
        <w:adjustRightInd w:val="0"/>
        <w:rPr>
          <w:rFonts w:ascii="Traditional Arabic"/>
          <w:rtl/>
          <w:lang w:bidi="ar-SA"/>
        </w:rPr>
      </w:pPr>
      <w:r w:rsidRPr="00636EA8">
        <w:rPr>
          <w:rFonts w:ascii="Traditional Arabic"/>
          <w:rtl/>
          <w:lang w:bidi="ar-SA"/>
        </w:rPr>
        <w:t>سپس پیام</w:t>
      </w:r>
      <w:r w:rsidR="00D00952" w:rsidRPr="00636EA8">
        <w:rPr>
          <w:rFonts w:ascii="Traditional Arabic"/>
          <w:rtl/>
          <w:lang w:bidi="ar-SA"/>
        </w:rPr>
        <w:t>بر</w:t>
      </w:r>
      <w:r w:rsidR="00D00952" w:rsidRPr="00636EA8">
        <w:rPr>
          <w:rFonts w:ascii="Traditional Arabic"/>
          <w:lang w:bidi="ar-SA"/>
        </w:rPr>
        <w:sym w:font="AGA Arabesque" w:char="F072"/>
      </w:r>
      <w:r w:rsidR="00D00952" w:rsidRPr="00636EA8">
        <w:rPr>
          <w:rFonts w:ascii="Traditional Arabic"/>
          <w:rtl/>
          <w:lang w:bidi="ar-SA"/>
        </w:rPr>
        <w:t xml:space="preserve"> فرمود: «</w:t>
      </w:r>
      <w:r w:rsidR="00AC0388" w:rsidRPr="00636EA8">
        <w:rPr>
          <w:rFonts w:ascii="Traditional Arabic"/>
          <w:rtl/>
          <w:lang w:bidi="ar-SA"/>
        </w:rPr>
        <w:t>آگاه باشید که هر پادشاهی، حریمی دارد</w:t>
      </w:r>
      <w:r w:rsidR="00D00952" w:rsidRPr="00636EA8">
        <w:rPr>
          <w:rFonts w:ascii="Traditional Arabic"/>
          <w:rtl/>
          <w:lang w:bidi="ar-SA"/>
        </w:rPr>
        <w:t>». شاید پیامبر</w:t>
      </w:r>
      <w:r w:rsidR="00D00952" w:rsidRPr="00636EA8">
        <w:rPr>
          <w:rFonts w:ascii="Traditional Arabic"/>
          <w:lang w:bidi="ar-SA"/>
        </w:rPr>
        <w:sym w:font="AGA Arabesque" w:char="F072"/>
      </w:r>
      <w:r w:rsidR="00D00952" w:rsidRPr="00636EA8">
        <w:rPr>
          <w:rFonts w:ascii="Traditional Arabic"/>
          <w:rtl/>
          <w:lang w:bidi="ar-SA"/>
        </w:rPr>
        <w:t xml:space="preserve"> این را از روی تأیید گفته باشد؛ یعنی تعیین منطقه‌ی قُرُق یا ممنوعه از سوی پادشاه را تأیید کرده و این اجازه را به حاکم و فرمان</w:t>
      </w:r>
      <w:r w:rsidR="00D7610F" w:rsidRPr="00636EA8">
        <w:rPr>
          <w:rFonts w:ascii="Traditional Arabic" w:cs="Times New Roman"/>
          <w:cs/>
          <w:lang w:bidi="ar-SA"/>
        </w:rPr>
        <w:t>‎</w:t>
      </w:r>
      <w:r w:rsidR="00D00952" w:rsidRPr="00636EA8">
        <w:rPr>
          <w:rFonts w:ascii="Traditional Arabic"/>
          <w:rtl/>
          <w:lang w:bidi="ar-SA"/>
        </w:rPr>
        <w:t>روای مسلمانان داده است تا منطقه‌ای را برای چارپایانِ بیت‌المال، هم‌</w:t>
      </w:r>
      <w:r w:rsidR="00D7610F" w:rsidRPr="00636EA8">
        <w:rPr>
          <w:rFonts w:ascii="Traditional Arabic"/>
          <w:rtl/>
          <w:lang w:bidi="ar-SA"/>
        </w:rPr>
        <w:t xml:space="preserve">چون شتران صدقه یا اسب‌های جهاد </w:t>
      </w:r>
      <w:r w:rsidR="00D00952" w:rsidRPr="00636EA8">
        <w:rPr>
          <w:rFonts w:ascii="Traditional Arabic"/>
          <w:rtl/>
          <w:lang w:bidi="ar-SA"/>
        </w:rPr>
        <w:t>و امثال آن، تعیین کند و چراندان سایر دام‌ها را در این منطقه ممنوع نماید.</w:t>
      </w:r>
    </w:p>
    <w:p w:rsidR="00D00952" w:rsidRPr="00636EA8" w:rsidRDefault="00C44D48" w:rsidP="00BC463E">
      <w:pPr>
        <w:autoSpaceDE w:val="0"/>
        <w:autoSpaceDN w:val="0"/>
        <w:adjustRightInd w:val="0"/>
        <w:spacing w:line="228" w:lineRule="auto"/>
        <w:rPr>
          <w:rFonts w:ascii="Traditional Arabic"/>
          <w:rtl/>
          <w:lang w:bidi="ar-SA"/>
        </w:rPr>
      </w:pPr>
      <w:r w:rsidRPr="00636EA8">
        <w:rPr>
          <w:rFonts w:ascii="Traditional Arabic"/>
          <w:rtl/>
          <w:lang w:bidi="ar-SA"/>
        </w:rPr>
        <w:t>ناگفته نماند قُ</w:t>
      </w:r>
      <w:r w:rsidR="00D00952" w:rsidRPr="00636EA8">
        <w:rPr>
          <w:rFonts w:ascii="Traditional Arabic"/>
          <w:rtl/>
          <w:lang w:bidi="ar-SA"/>
        </w:rPr>
        <w:t>رُق کردن یک منطقه برای خود و منافع شخصی، حرام است و برای هیچ</w:t>
      </w:r>
      <w:r w:rsidRPr="00636EA8">
        <w:rPr>
          <w:rFonts w:ascii="Traditional Arabic"/>
          <w:rtl/>
          <w:lang w:bidi="ar-SA"/>
        </w:rPr>
        <w:t>‌</w:t>
      </w:r>
      <w:r w:rsidR="00D00952" w:rsidRPr="00636EA8">
        <w:rPr>
          <w:rFonts w:ascii="Traditional Arabic"/>
          <w:rtl/>
          <w:lang w:bidi="ar-SA"/>
        </w:rPr>
        <w:t>کس جایز نیست که بخشی از زمین خدا را به خود اختصاص دهد؛ زیرا پیامبر</w:t>
      </w:r>
      <w:r w:rsidR="00D00952" w:rsidRPr="00636EA8">
        <w:rPr>
          <w:rFonts w:ascii="Traditional Arabic"/>
          <w:lang w:bidi="ar-SA"/>
        </w:rPr>
        <w:sym w:font="AGA Arabesque" w:char="F072"/>
      </w:r>
      <w:r w:rsidR="00D00952" w:rsidRPr="00636EA8">
        <w:rPr>
          <w:rFonts w:ascii="Traditional Arabic"/>
          <w:rtl/>
          <w:lang w:bidi="ar-SA"/>
        </w:rPr>
        <w:t xml:space="preserve"> فرموده است: </w:t>
      </w:r>
      <w:r w:rsidR="00D00952" w:rsidRPr="00636EA8">
        <w:rPr>
          <w:rStyle w:val="Char3"/>
          <w:rtl/>
          <w:lang w:bidi="ar-SA"/>
        </w:rPr>
        <w:t>«</w:t>
      </w:r>
      <w:r w:rsidRPr="00636EA8">
        <w:rPr>
          <w:rStyle w:val="Char3"/>
          <w:rtl/>
          <w:lang w:bidi="ar-SA"/>
        </w:rPr>
        <w:t xml:space="preserve">الْمُسْلِمُونَ شُرَكَاءُ فِي </w:t>
      </w:r>
      <w:r w:rsidR="00C36F23" w:rsidRPr="00636EA8">
        <w:rPr>
          <w:rStyle w:val="Char3"/>
          <w:rtl/>
          <w:lang w:bidi="ar-SA"/>
        </w:rPr>
        <w:t>ثَل</w:t>
      </w:r>
      <w:r w:rsidRPr="00636EA8">
        <w:rPr>
          <w:rStyle w:val="Char3"/>
          <w:rtl/>
          <w:lang w:bidi="ar-SA"/>
        </w:rPr>
        <w:t>اثٍ</w:t>
      </w:r>
      <w:r w:rsidR="00C36F23" w:rsidRPr="00636EA8">
        <w:rPr>
          <w:rStyle w:val="Char3"/>
          <w:rtl/>
          <w:lang w:bidi="ar-SA"/>
        </w:rPr>
        <w:t>:</w:t>
      </w:r>
      <w:r w:rsidRPr="00636EA8">
        <w:rPr>
          <w:rStyle w:val="Char3"/>
          <w:rtl/>
          <w:lang w:bidi="ar-SA"/>
        </w:rPr>
        <w:t xml:space="preserve"> فِي الْمَاءِ</w:t>
      </w:r>
      <w:r w:rsidR="005555E1">
        <w:rPr>
          <w:rStyle w:val="Char3"/>
          <w:rtl/>
          <w:lang w:bidi="ar-SA"/>
        </w:rPr>
        <w:t xml:space="preserve"> وَالْكَلأ</w:t>
      </w:r>
      <w:r w:rsidR="005555E1">
        <w:rPr>
          <w:rStyle w:val="Char3"/>
          <w:rFonts w:hint="cs"/>
          <w:rtl/>
          <w:lang w:bidi="ar-SA"/>
        </w:rPr>
        <w:t>ِ</w:t>
      </w:r>
      <w:r w:rsidRPr="00636EA8">
        <w:rPr>
          <w:rStyle w:val="Char3"/>
          <w:rtl/>
          <w:lang w:bidi="ar-SA"/>
        </w:rPr>
        <w:t xml:space="preserve"> وَالنَّارِ</w:t>
      </w:r>
      <w:r w:rsidR="00D00952" w:rsidRPr="00636EA8">
        <w:rPr>
          <w:rStyle w:val="Char3"/>
          <w:rtl/>
          <w:lang w:bidi="ar-SA"/>
        </w:rPr>
        <w:t>»</w:t>
      </w:r>
      <w:r w:rsidRPr="00636EA8">
        <w:rPr>
          <w:rFonts w:asci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458"/>
      </w:r>
      <w:r w:rsidR="00C8054F" w:rsidRPr="00C8054F">
        <w:rPr>
          <w:rStyle w:val="FootnoteReference"/>
          <w:rFonts w:cs="B Lotus"/>
          <w:szCs w:val="28"/>
          <w:rtl/>
          <w:lang w:bidi="ar-SA"/>
        </w:rPr>
        <w:t>)</w:t>
      </w:r>
      <w:r w:rsidR="00C36F23" w:rsidRPr="00636EA8">
        <w:rPr>
          <w:rFonts w:ascii="Traditional Arabic"/>
          <w:rtl/>
          <w:lang w:bidi="ar-SA"/>
        </w:rPr>
        <w:t xml:space="preserve"> یعنی: «مسلمانان، در سه چیز شریک‌اند: در آب، در مراتع طبیعی، و در آتش».</w:t>
      </w:r>
    </w:p>
    <w:p w:rsidR="00475283" w:rsidRPr="00636EA8" w:rsidRDefault="00475283" w:rsidP="00BB388D">
      <w:pPr>
        <w:autoSpaceDE w:val="0"/>
        <w:autoSpaceDN w:val="0"/>
        <w:adjustRightInd w:val="0"/>
        <w:rPr>
          <w:rFonts w:ascii="Traditional Arabic"/>
          <w:rtl/>
          <w:lang w:bidi="ar-SA"/>
        </w:rPr>
      </w:pPr>
      <w:r w:rsidRPr="00636EA8">
        <w:rPr>
          <w:rFonts w:ascii="Traditional Arabic"/>
          <w:rtl/>
          <w:lang w:bidi="ar-SA"/>
        </w:rPr>
        <w:t>لذا برای هیچ کس جایز نیست که پیرامون مراتع طبیعی، حصارکشی نماید یا افرادی را بر آن بگمارد و مانع ورود مردم به آن شود. این، غصبِ اموال عمومی و خداداد</w:t>
      </w:r>
      <w:r w:rsidR="00457B75" w:rsidRPr="00636EA8">
        <w:rPr>
          <w:rFonts w:ascii="Traditional Arabic"/>
          <w:rtl/>
          <w:lang w:bidi="ar-SA"/>
        </w:rPr>
        <w:t>ی‌ست</w:t>
      </w:r>
      <w:r w:rsidRPr="00636EA8">
        <w:rPr>
          <w:rFonts w:ascii="Traditional Arabic"/>
          <w:rtl/>
          <w:lang w:bidi="ar-SA"/>
        </w:rPr>
        <w:t>؛ زیرا مردم را از چیزی که به همه</w:t>
      </w:r>
      <w:r w:rsidR="00D7610F" w:rsidRPr="00636EA8">
        <w:rPr>
          <w:rFonts w:ascii="Traditional Arabic"/>
          <w:rtl/>
          <w:lang w:bidi="ar-SA"/>
        </w:rPr>
        <w:t xml:space="preserve">‌ی آن‌ها تعلق دارد، محروم کرده </w:t>
      </w:r>
      <w:r w:rsidRPr="00636EA8">
        <w:rPr>
          <w:rFonts w:ascii="Traditional Arabic"/>
          <w:rtl/>
          <w:lang w:bidi="ar-SA"/>
        </w:rPr>
        <w:t>و این، حرام است. از این‌رو علما گفته‌اند: در صورتی حاکم یا فرمان</w:t>
      </w:r>
      <w:r w:rsidR="00D7610F" w:rsidRPr="00636EA8">
        <w:rPr>
          <w:rFonts w:ascii="Traditional Arabic" w:cs="Times New Roman"/>
          <w:cs/>
          <w:lang w:bidi="ar-SA"/>
        </w:rPr>
        <w:t>‎</w:t>
      </w:r>
      <w:r w:rsidRPr="00636EA8">
        <w:rPr>
          <w:rFonts w:ascii="Traditional Arabic"/>
          <w:rtl/>
          <w:lang w:bidi="ar-SA"/>
        </w:rPr>
        <w:t xml:space="preserve">روای مسلمانان، می‌تواند منطقه‌ای را برای دام‌ها و حیوانات مسلمانان، قُرُق کند که این کار زیانی به </w:t>
      </w:r>
      <w:r w:rsidR="006B0F3A" w:rsidRPr="00636EA8">
        <w:rPr>
          <w:rFonts w:ascii="Traditional Arabic"/>
          <w:rtl/>
          <w:lang w:bidi="ar-SA"/>
        </w:rPr>
        <w:t>آن</w:t>
      </w:r>
      <w:r w:rsidR="006B0F3A" w:rsidRPr="00636EA8">
        <w:rPr>
          <w:rFonts w:ascii="Traditional Arabic"/>
          <w:cs/>
          <w:lang w:bidi="ar-SA"/>
        </w:rPr>
        <w:t>‎</w:t>
      </w:r>
      <w:r w:rsidR="006B0F3A" w:rsidRPr="00636EA8">
        <w:rPr>
          <w:rFonts w:ascii="Traditional Arabic"/>
          <w:rtl/>
          <w:lang w:bidi="ar-SA"/>
        </w:rPr>
        <w:t>ها</w:t>
      </w:r>
      <w:r w:rsidRPr="00636EA8">
        <w:rPr>
          <w:rFonts w:ascii="Traditional Arabic"/>
          <w:rtl/>
          <w:lang w:bidi="ar-SA"/>
        </w:rPr>
        <w:t xml:space="preserve"> نرساند. رسول‌الله</w:t>
      </w:r>
      <w:r w:rsidRPr="00636EA8">
        <w:rPr>
          <w:rFonts w:ascii="Traditional Arabic"/>
          <w:lang w:bidi="ar-SA"/>
        </w:rPr>
        <w:sym w:font="AGA Arabesque" w:char="F072"/>
      </w:r>
      <w:r w:rsidRPr="00636EA8">
        <w:rPr>
          <w:rFonts w:ascii="Traditional Arabic"/>
          <w:rtl/>
          <w:lang w:bidi="ar-SA"/>
        </w:rPr>
        <w:t xml:space="preserve"> فرمود: «آگاه باشید که هر پادشاهی، حریمی دارد». لذا این احتمال وجود دارد که پیامبر</w:t>
      </w:r>
      <w:r w:rsidRPr="00636EA8">
        <w:rPr>
          <w:rFonts w:ascii="Traditional Arabic"/>
          <w:lang w:bidi="ar-SA"/>
        </w:rPr>
        <w:sym w:font="AGA Arabesque" w:char="F072"/>
      </w:r>
      <w:r w:rsidRPr="00636EA8">
        <w:rPr>
          <w:rFonts w:ascii="Traditional Arabic"/>
          <w:rtl/>
          <w:lang w:bidi="ar-SA"/>
        </w:rPr>
        <w:t xml:space="preserve"> این کار را برای فرمان</w:t>
      </w:r>
      <w:r w:rsidR="00D7610F" w:rsidRPr="00636EA8">
        <w:rPr>
          <w:rFonts w:ascii="Arial" w:hAnsi="Arial" w:cs="Arial"/>
          <w:rtl/>
          <w:cs/>
          <w:lang w:bidi="ar-SA"/>
        </w:rPr>
        <w:t>‎</w:t>
      </w:r>
      <w:r w:rsidRPr="00636EA8">
        <w:rPr>
          <w:rFonts w:ascii="Traditional Arabic"/>
          <w:rtl/>
          <w:lang w:bidi="ar-SA"/>
        </w:rPr>
        <w:t>روای مسلمانان، جایز قرار داده و این حق را به او داده است که منطقه‌ای را برای حیوانات بیت‌المال و چارپایان مسلمانان، از جمله اسب‌های لشکر اسلام و نیز شتران صدقه و امثال آن، قُرُق کند.</w:t>
      </w:r>
    </w:p>
    <w:p w:rsidR="00A500AA" w:rsidRPr="00636EA8" w:rsidRDefault="00475283" w:rsidP="00DC701E">
      <w:pPr>
        <w:autoSpaceDE w:val="0"/>
        <w:autoSpaceDN w:val="0"/>
        <w:adjustRightInd w:val="0"/>
        <w:spacing w:line="228" w:lineRule="auto"/>
        <w:rPr>
          <w:rFonts w:ascii="Traditional Arabic"/>
          <w:rtl/>
          <w:lang w:bidi="ar-SA"/>
        </w:rPr>
      </w:pPr>
      <w:r w:rsidRPr="00636EA8">
        <w:rPr>
          <w:rFonts w:ascii="Traditional Arabic"/>
          <w:rtl/>
          <w:lang w:bidi="ar-SA"/>
        </w:rPr>
        <w:t>هم‌چنین احتمال دارد رسول‌الله</w:t>
      </w:r>
      <w:r w:rsidRPr="00636EA8">
        <w:rPr>
          <w:rFonts w:ascii="Traditional Arabic"/>
          <w:lang w:bidi="ar-SA"/>
        </w:rPr>
        <w:sym w:font="AGA Arabesque" w:char="F072"/>
      </w:r>
      <w:r w:rsidRPr="00636EA8">
        <w:rPr>
          <w:rFonts w:ascii="Traditional Arabic"/>
          <w:rtl/>
          <w:lang w:bidi="ar-SA"/>
        </w:rPr>
        <w:t xml:space="preserve"> فقط از یک واقعیت سخن گفته باشد و این، به معنای</w:t>
      </w:r>
      <w:r w:rsidR="00EF65B8" w:rsidRPr="00636EA8">
        <w:rPr>
          <w:rFonts w:ascii="Traditional Arabic"/>
          <w:rtl/>
          <w:lang w:bidi="ar-SA"/>
        </w:rPr>
        <w:t xml:space="preserve"> </w:t>
      </w:r>
      <w:r w:rsidRPr="00636EA8">
        <w:rPr>
          <w:rFonts w:ascii="Traditional Arabic"/>
          <w:rtl/>
          <w:lang w:bidi="ar-SA"/>
        </w:rPr>
        <w:t>تأیید این کار نیست؛ چنان‌که رسول‌الله</w:t>
      </w:r>
      <w:r w:rsidRPr="00636EA8">
        <w:rPr>
          <w:rFonts w:ascii="Traditional Arabic"/>
          <w:lang w:bidi="ar-SA"/>
        </w:rPr>
        <w:sym w:font="AGA Arabesque" w:char="F072"/>
      </w:r>
      <w:r w:rsidRPr="00636EA8">
        <w:rPr>
          <w:rFonts w:ascii="Traditional Arabic"/>
          <w:rtl/>
          <w:lang w:bidi="ar-SA"/>
        </w:rPr>
        <w:t xml:space="preserve"> گاه از یک موضوع خبر داده، اما آن را تأیید نکرده است. </w:t>
      </w:r>
      <w:r w:rsidR="00EF65B8" w:rsidRPr="00636EA8">
        <w:rPr>
          <w:rFonts w:ascii="Traditional Arabic"/>
          <w:rtl/>
          <w:lang w:bidi="ar-SA"/>
        </w:rPr>
        <w:t>همان‌گونه که</w:t>
      </w:r>
      <w:r w:rsidRPr="00636EA8">
        <w:rPr>
          <w:rFonts w:ascii="Traditional Arabic"/>
          <w:rtl/>
          <w:lang w:bidi="ar-SA"/>
        </w:rPr>
        <w:t xml:space="preserve"> در حدیثی فرموده است: </w:t>
      </w:r>
      <w:r w:rsidRPr="00636EA8">
        <w:rPr>
          <w:rStyle w:val="Char3"/>
          <w:rtl/>
          <w:lang w:bidi="ar-SA"/>
        </w:rPr>
        <w:t>«</w:t>
      </w:r>
      <w:r w:rsidR="000269D9" w:rsidRPr="00636EA8">
        <w:rPr>
          <w:rStyle w:val="Char3"/>
          <w:rtl/>
          <w:lang w:bidi="ar-SA"/>
        </w:rPr>
        <w:t>لَتَركَبُنَّ سُنَنَ مَنْ كَان قَبْلَكُم حَذوَ القُذةِ بالقُذة حَت</w:t>
      </w:r>
      <w:r w:rsidR="00083930" w:rsidRPr="00636EA8">
        <w:rPr>
          <w:rStyle w:val="Char3"/>
          <w:rtl/>
          <w:lang w:bidi="ar-SA"/>
        </w:rPr>
        <w:t>َّ</w:t>
      </w:r>
      <w:r w:rsidR="000269D9" w:rsidRPr="00636EA8">
        <w:rPr>
          <w:rStyle w:val="Char3"/>
          <w:rtl/>
          <w:lang w:bidi="ar-SA"/>
        </w:rPr>
        <w:t>ى لَو دخَلوا جُحْرَ ضَبٍّ لَدَخَلتُمُوهُ</w:t>
      </w:r>
      <w:r w:rsidRPr="00636EA8">
        <w:rPr>
          <w:rStyle w:val="Char3"/>
          <w:rtl/>
          <w:lang w:bidi="ar-SA"/>
        </w:rPr>
        <w:t>»</w:t>
      </w:r>
      <w:r w:rsidR="00083930" w:rsidRPr="00636EA8">
        <w:rPr>
          <w:rFonts w:ascii="Traditional Arabic"/>
          <w:rtl/>
          <w:lang w:bidi="ar-SA"/>
        </w:rPr>
        <w:t>. یعنی: «مو به مو و به‌طور کامل، از روش پیشنیان خود، پیروی خواهید کرد</w:t>
      </w:r>
      <w:r w:rsidR="00B4263C" w:rsidRPr="00636EA8">
        <w:rPr>
          <w:rFonts w:ascii="Traditional Arabic"/>
          <w:rtl/>
          <w:lang w:bidi="ar-SA"/>
        </w:rPr>
        <w:t>؛ حتی اگر واردِ سوراخِ سوسماری شده باشند، شما نیز همین کار را خواهید کرد!</w:t>
      </w:r>
      <w:r w:rsidR="00083930" w:rsidRPr="00636EA8">
        <w:rPr>
          <w:rFonts w:ascii="Traditional Arabic"/>
          <w:rtl/>
          <w:lang w:bidi="ar-SA"/>
        </w:rPr>
        <w:t xml:space="preserve">». پرسیدند: ای رسول‌خدا! یعنی از یهود و نصارا؟ فرمود: </w:t>
      </w:r>
      <w:r w:rsidR="00083930" w:rsidRPr="00636EA8">
        <w:rPr>
          <w:rStyle w:val="Char3"/>
          <w:rtl/>
          <w:lang w:bidi="ar-SA"/>
        </w:rPr>
        <w:t>«فَمَن؟»</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459"/>
      </w:r>
      <w:r w:rsidR="00C8054F" w:rsidRPr="00C8054F">
        <w:rPr>
          <w:rStyle w:val="FootnoteReference"/>
          <w:rFonts w:cs="B Lotus"/>
          <w:szCs w:val="28"/>
          <w:rtl/>
          <w:lang w:bidi="ar-SA"/>
        </w:rPr>
        <w:t>)</w:t>
      </w:r>
      <w:r w:rsidR="00083930" w:rsidRPr="00636EA8">
        <w:rPr>
          <w:rFonts w:ascii="Traditional Arabic"/>
          <w:rtl/>
          <w:lang w:bidi="ar-SA"/>
        </w:rPr>
        <w:t xml:space="preserve"> یعنی: «</w:t>
      </w:r>
      <w:r w:rsidR="00B4263C" w:rsidRPr="00636EA8">
        <w:rPr>
          <w:rFonts w:ascii="Traditional Arabic"/>
          <w:rtl/>
          <w:lang w:bidi="ar-SA"/>
        </w:rPr>
        <w:t>پس چه کسی؟</w:t>
      </w:r>
      <w:r w:rsidR="00083930" w:rsidRPr="00636EA8">
        <w:rPr>
          <w:rFonts w:ascii="Traditional Arabic"/>
          <w:rtl/>
          <w:lang w:bidi="ar-SA"/>
        </w:rPr>
        <w:t>»</w:t>
      </w:r>
      <w:r w:rsidR="00B4263C" w:rsidRPr="00636EA8">
        <w:rPr>
          <w:rFonts w:ascii="Traditional Arabic"/>
          <w:rtl/>
          <w:lang w:bidi="ar-SA"/>
        </w:rPr>
        <w:t xml:space="preserve"> این، به معنای تأیید چنین روی‌کردی نیست؛ بلکه یک هشدار است و رسول‌الله</w:t>
      </w:r>
      <w:r w:rsidR="00B4263C" w:rsidRPr="00636EA8">
        <w:rPr>
          <w:rFonts w:ascii="Traditional Arabic"/>
          <w:lang w:bidi="ar-SA"/>
        </w:rPr>
        <w:sym w:font="AGA Arabesque" w:char="F072"/>
      </w:r>
      <w:r w:rsidR="00B4263C" w:rsidRPr="00636EA8">
        <w:rPr>
          <w:rFonts w:ascii="Traditional Arabic"/>
          <w:rtl/>
          <w:lang w:bidi="ar-SA"/>
        </w:rPr>
        <w:t xml:space="preserve"> به امتش یادآوری </w:t>
      </w:r>
      <w:r w:rsidR="00A500AA" w:rsidRPr="00636EA8">
        <w:rPr>
          <w:rFonts w:ascii="Traditional Arabic"/>
          <w:rtl/>
          <w:lang w:bidi="ar-SA"/>
        </w:rPr>
        <w:t>نموده</w:t>
      </w:r>
      <w:r w:rsidR="00B4263C" w:rsidRPr="00636EA8">
        <w:rPr>
          <w:rFonts w:ascii="Traditional Arabic"/>
          <w:rtl/>
          <w:lang w:bidi="ar-SA"/>
        </w:rPr>
        <w:t xml:space="preserve"> که از روش یهود و نصارا پیروی نکنند.</w:t>
      </w:r>
      <w:r w:rsidR="00A500AA" w:rsidRPr="00636EA8">
        <w:rPr>
          <w:rFonts w:ascii="Traditional Arabic"/>
          <w:rtl/>
          <w:lang w:bidi="ar-SA"/>
        </w:rPr>
        <w:t xml:space="preserve"> در هر حال هر پادشاهی، حریم یا منطقه‌ای ممنوعه دارد؛ چه به‌حق و چه به‌ناحق. وقتی مردم، حیوانات خود را اطراف این منطقه‌ی سرسبز و پر از گیاه و علف بیاورند، نمی‌توانند آن‌‌ها را کنترل کنند؛ در نتیجه حیوانات، وارد منطقه‌ی قُرُق می‌شوند. سپس رسول‌الله</w:t>
      </w:r>
      <w:r w:rsidR="00A500AA" w:rsidRPr="00636EA8">
        <w:rPr>
          <w:rFonts w:ascii="Traditional Arabic"/>
          <w:lang w:bidi="ar-SA"/>
        </w:rPr>
        <w:sym w:font="AGA Arabesque" w:char="F072"/>
      </w:r>
      <w:r w:rsidR="00A500AA" w:rsidRPr="00636EA8">
        <w:rPr>
          <w:rFonts w:ascii="Traditional Arabic"/>
          <w:rtl/>
          <w:lang w:bidi="ar-SA"/>
        </w:rPr>
        <w:t xml:space="preserve"> فرمود: «</w:t>
      </w:r>
      <w:r w:rsidR="00AC0388" w:rsidRPr="00636EA8">
        <w:rPr>
          <w:rFonts w:ascii="Traditional Arabic"/>
          <w:rtl/>
          <w:lang w:bidi="ar-SA"/>
        </w:rPr>
        <w:t>و حریمِ الله، محرّماتِ اوست</w:t>
      </w:r>
      <w:r w:rsidR="00A500AA" w:rsidRPr="00636EA8">
        <w:rPr>
          <w:rFonts w:ascii="Traditional Arabic"/>
          <w:rtl/>
          <w:lang w:bidi="ar-SA"/>
        </w:rPr>
        <w:t>»</w:t>
      </w:r>
      <w:r w:rsidR="00AC0388" w:rsidRPr="00636EA8">
        <w:rPr>
          <w:rFonts w:ascii="Traditional Arabic"/>
          <w:rtl/>
          <w:lang w:bidi="ar-SA"/>
        </w:rPr>
        <w:t>.</w:t>
      </w:r>
      <w:r w:rsidR="00A500AA" w:rsidRPr="00636EA8">
        <w:rPr>
          <w:rFonts w:ascii="Traditional Arabic"/>
          <w:rtl/>
          <w:lang w:bidi="ar-SA"/>
        </w:rPr>
        <w:t xml:space="preserve"> الله</w:t>
      </w:r>
      <w:r w:rsidR="00A500AA" w:rsidRPr="00636EA8">
        <w:rPr>
          <w:rFonts w:ascii="Traditional Arabic"/>
          <w:lang w:bidi="ar-SA"/>
        </w:rPr>
        <w:sym w:font="AGA Arabesque" w:char="F055"/>
      </w:r>
      <w:r w:rsidR="00A500AA" w:rsidRPr="00636EA8">
        <w:rPr>
          <w:rFonts w:ascii="Traditional Arabic"/>
          <w:rtl/>
          <w:lang w:bidi="ar-SA"/>
        </w:rPr>
        <w:t xml:space="preserve"> حصارِ محکمی پیرامون شریعتش کشیده است و هر چیزِ حرامی را که به زیانِ دنیا و آخرت انسان‌هاست، قُرُق کرده و در منطقه‌ی ممنوعه قرار داده است</w:t>
      </w:r>
      <w:r w:rsidR="00B53FCE" w:rsidRPr="00636EA8">
        <w:rPr>
          <w:rFonts w:ascii="Traditional Arabic"/>
          <w:rtl/>
          <w:lang w:bidi="ar-SA"/>
        </w:rPr>
        <w:t>؛ لذا هرچه علاقه‌ و رغبت نفس انسان به این محرّمات، بیش‌تر باشد، حصارِ پیرامونش نیز محکم‌تر است. دقت کنید؛ گناهی مثل زنا، نتیجه‌ی میلِ جنسی و ضعف ایمان است و چون، نفس سرکش به آن علاقه دارد، الله</w:t>
      </w:r>
      <w:r w:rsidR="00B53FCE" w:rsidRPr="00636EA8">
        <w:rPr>
          <w:rFonts w:ascii="Traditional Arabic"/>
          <w:lang w:bidi="ar-SA"/>
        </w:rPr>
        <w:sym w:font="AGA Arabesque" w:char="F055"/>
      </w:r>
      <w:r w:rsidR="00B53FCE" w:rsidRPr="00636EA8">
        <w:rPr>
          <w:rFonts w:ascii="Traditional Arabic"/>
          <w:rtl/>
          <w:lang w:bidi="ar-SA"/>
        </w:rPr>
        <w:t xml:space="preserve"> حصارِ استواری، پیرامونِ آن کشیده و فرموده است:</w:t>
      </w:r>
      <w:r w:rsidR="00DC701E" w:rsidRPr="00DC701E">
        <w:rPr>
          <w:rFonts w:ascii="KFGQPC Uthman Taha Naskh" w:cs="KFGQPC Uthman Taha Naskh" w:hint="cs"/>
          <w:rtl/>
          <w:lang w:bidi="ar-SA"/>
        </w:rPr>
        <w:t xml:space="preserve"> </w:t>
      </w:r>
      <w:r w:rsidR="00DC701E">
        <w:rPr>
          <w:rFonts w:ascii="KFGQPC Uthman Taha Naskh" w:cs="KFGQPC Uthman Taha Naskh" w:hint="cs"/>
          <w:rtl/>
          <w:lang w:bidi="ar-SA"/>
        </w:rPr>
        <w:t>﴿</w:t>
      </w:r>
      <w:r w:rsidR="00DC701E">
        <w:rPr>
          <w:rFonts w:ascii="KFGQPC Uthmanic Script HAFS" w:cs="KFGQPC Uthmanic Script HAFS" w:hint="eastAsia"/>
          <w:rtl/>
          <w:lang w:bidi="ar-SA"/>
        </w:rPr>
        <w:t>وَلَا</w:t>
      </w:r>
      <w:r w:rsidR="00DC701E">
        <w:rPr>
          <w:rFonts w:ascii="KFGQPC Uthmanic Script HAFS" w:cs="KFGQPC Uthmanic Script HAFS"/>
          <w:rtl/>
          <w:lang w:bidi="ar-SA"/>
        </w:rPr>
        <w:t xml:space="preserve"> </w:t>
      </w:r>
      <w:r w:rsidR="00DC701E">
        <w:rPr>
          <w:rFonts w:ascii="KFGQPC Uthmanic Script HAFS" w:cs="KFGQPC Uthmanic Script HAFS" w:hint="eastAsia"/>
          <w:rtl/>
          <w:lang w:bidi="ar-SA"/>
        </w:rPr>
        <w:t>تَق</w:t>
      </w:r>
      <w:r w:rsidR="00DC701E">
        <w:rPr>
          <w:rFonts w:ascii="KFGQPC Uthmanic Script HAFS" w:cs="KFGQPC Uthmanic Script HAFS" w:hint="cs"/>
          <w:rtl/>
          <w:lang w:bidi="ar-SA"/>
        </w:rPr>
        <w:t>ۡ</w:t>
      </w:r>
      <w:r w:rsidR="00DC701E">
        <w:rPr>
          <w:rFonts w:ascii="KFGQPC Uthmanic Script HAFS" w:cs="KFGQPC Uthmanic Script HAFS" w:hint="eastAsia"/>
          <w:rtl/>
          <w:lang w:bidi="ar-SA"/>
        </w:rPr>
        <w:t>رَبُواْ</w:t>
      </w:r>
      <w:r w:rsidR="00DC701E">
        <w:rPr>
          <w:rFonts w:ascii="KFGQPC Uthmanic Script HAFS" w:cs="KFGQPC Uthmanic Script HAFS"/>
          <w:rtl/>
          <w:lang w:bidi="ar-SA"/>
        </w:rPr>
        <w:t xml:space="preserve"> </w:t>
      </w:r>
      <w:r w:rsidR="00DC701E">
        <w:rPr>
          <w:rFonts w:ascii="KFGQPC Uthmanic Script HAFS" w:cs="KFGQPC Uthmanic Script HAFS" w:hint="cs"/>
          <w:rtl/>
          <w:lang w:bidi="ar-SA"/>
        </w:rPr>
        <w:t>ٱ</w:t>
      </w:r>
      <w:r w:rsidR="00DC701E">
        <w:rPr>
          <w:rFonts w:ascii="KFGQPC Uthmanic Script HAFS" w:cs="KFGQPC Uthmanic Script HAFS" w:hint="eastAsia"/>
          <w:rtl/>
          <w:lang w:bidi="ar-SA"/>
        </w:rPr>
        <w:t>لزِّنَى</w:t>
      </w:r>
      <w:r w:rsidR="00DC701E">
        <w:rPr>
          <w:rFonts w:ascii="KFGQPC Uthmanic Script HAFS" w:cs="KFGQPC Uthmanic Script HAFS" w:hint="cs"/>
          <w:rtl/>
          <w:lang w:bidi="ar-SA"/>
        </w:rPr>
        <w:t>ٰٓ</w:t>
      </w:r>
      <w:r w:rsidR="00DC701E">
        <w:rPr>
          <w:rFonts w:ascii="KFGQPC Uthman Taha Naskh" w:cs="KFGQPC Uthman Taha Naskh" w:hint="cs"/>
          <w:rtl/>
          <w:lang w:bidi="ar-SA"/>
        </w:rPr>
        <w:t>﴾</w:t>
      </w:r>
      <w:r w:rsidR="00B53FCE" w:rsidRPr="00636EA8">
        <w:rPr>
          <w:rFonts w:asci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460"/>
      </w:r>
      <w:r w:rsidR="00C8054F" w:rsidRPr="00C8054F">
        <w:rPr>
          <w:rStyle w:val="FootnoteReference"/>
          <w:rFonts w:cs="B Lotus"/>
          <w:szCs w:val="28"/>
          <w:rtl/>
          <w:lang w:bidi="ar-SA"/>
        </w:rPr>
        <w:t>)</w:t>
      </w:r>
      <w:r w:rsidR="00B53FCE" w:rsidRPr="00636EA8">
        <w:rPr>
          <w:rFonts w:ascii="Traditional Arabic"/>
          <w:rtl/>
          <w:lang w:bidi="ar-SA"/>
        </w:rPr>
        <w:t xml:space="preserve"> یعنی: «به زنا نزدیک نشوید». نفرمود: زنا نکنید؛ بلکه از نزدیک شدن به زنا منع نمود و این، شامل هر رفتاری می‌شود که زمینه‌ساز انجامِ این عمل است؛</w:t>
      </w:r>
      <w:r w:rsidR="00DC701E">
        <w:rPr>
          <w:rFonts w:ascii="Traditional Arabic" w:hint="cs"/>
          <w:rtl/>
          <w:lang w:bidi="ar-SA"/>
        </w:rPr>
        <w:t xml:space="preserve"> </w:t>
      </w:r>
      <w:r w:rsidR="00B53FCE" w:rsidRPr="00636EA8">
        <w:rPr>
          <w:rFonts w:ascii="Traditional Arabic"/>
          <w:rtl/>
          <w:lang w:bidi="ar-SA"/>
        </w:rPr>
        <w:t>مانند: نگاه کردن، دست زدن، سخن گفتن و امثال آن.</w:t>
      </w:r>
    </w:p>
    <w:p w:rsidR="00B53FCE" w:rsidRPr="00636EA8" w:rsidRDefault="00B53FCE" w:rsidP="00BB388D">
      <w:pPr>
        <w:autoSpaceDE w:val="0"/>
        <w:autoSpaceDN w:val="0"/>
        <w:adjustRightInd w:val="0"/>
        <w:rPr>
          <w:rFonts w:ascii="Traditional Arabic"/>
          <w:rtl/>
          <w:lang w:bidi="ar-SA"/>
        </w:rPr>
      </w:pPr>
      <w:r w:rsidRPr="00636EA8">
        <w:rPr>
          <w:rFonts w:ascii="Traditional Arabic"/>
          <w:rtl/>
          <w:lang w:bidi="ar-SA"/>
        </w:rPr>
        <w:t>الله</w:t>
      </w:r>
      <w:r w:rsidRPr="00636EA8">
        <w:rPr>
          <w:rFonts w:ascii="Traditional Arabic"/>
          <w:lang w:bidi="ar-SA"/>
        </w:rPr>
        <w:sym w:font="AGA Arabesque" w:char="F055"/>
      </w:r>
      <w:r w:rsidRPr="00636EA8">
        <w:rPr>
          <w:rFonts w:ascii="Traditional Arabic"/>
          <w:rtl/>
          <w:lang w:bidi="ar-SA"/>
        </w:rPr>
        <w:t xml:space="preserve"> ربا را نیز حرام کرده است و </w:t>
      </w:r>
      <w:r w:rsidR="001E727A" w:rsidRPr="00636EA8">
        <w:rPr>
          <w:rFonts w:ascii="Traditional Arabic"/>
          <w:rtl/>
          <w:lang w:bidi="ar-SA"/>
        </w:rPr>
        <w:t xml:space="preserve">از آن‌جا که </w:t>
      </w:r>
      <w:r w:rsidRPr="00636EA8">
        <w:rPr>
          <w:rFonts w:ascii="Traditional Arabic"/>
          <w:rtl/>
          <w:lang w:bidi="ar-SA"/>
        </w:rPr>
        <w:t>نفس انسان، به‌خاطرِ سودِ ظاهریِ</w:t>
      </w:r>
      <w:r w:rsidR="001E727A" w:rsidRPr="00636EA8">
        <w:rPr>
          <w:rFonts w:ascii="Traditional Arabic"/>
          <w:rtl/>
          <w:lang w:bidi="ar-SA"/>
        </w:rPr>
        <w:t xml:space="preserve"> ربا به آن علاقه دارد، الله</w:t>
      </w:r>
      <w:r w:rsidR="001E727A" w:rsidRPr="00636EA8">
        <w:rPr>
          <w:rFonts w:ascii="Traditional Arabic"/>
          <w:lang w:bidi="ar-SA"/>
        </w:rPr>
        <w:sym w:font="AGA Arabesque" w:char="F055"/>
      </w:r>
      <w:r w:rsidR="001E727A" w:rsidRPr="00636EA8">
        <w:rPr>
          <w:rFonts w:ascii="Traditional Arabic"/>
          <w:rtl/>
          <w:lang w:bidi="ar-SA"/>
        </w:rPr>
        <w:t xml:space="preserve"> همه‌ی زمینه‌های ربا و حیله‌های رباخواری را حرام و ممنوع گردانیده است و بدین‌سان برای همه‌ی کارهای حرام، محدوده‌ای قُرُق‌شده و ممنوع قرار داده تا این محدودیت‌ها، مردم را از آلوده شدن به حرام، باز دارد.</w:t>
      </w:r>
    </w:p>
    <w:p w:rsidR="00AC0388" w:rsidRPr="00636EA8" w:rsidRDefault="001E727A" w:rsidP="00BC463E">
      <w:pPr>
        <w:autoSpaceDE w:val="0"/>
        <w:autoSpaceDN w:val="0"/>
        <w:adjustRightInd w:val="0"/>
        <w:spacing w:line="228" w:lineRule="auto"/>
        <w:rPr>
          <w:rFonts w:hAnsi="AGA Arabesque"/>
          <w:rtl/>
          <w:lang w:bidi="ar-SA"/>
        </w:rPr>
      </w:pPr>
      <w:r w:rsidRPr="00636EA8">
        <w:rPr>
          <w:rFonts w:ascii="Traditional Arabic"/>
          <w:rtl/>
          <w:lang w:bidi="ar-SA"/>
        </w:rPr>
        <w:t>سپس فرمود: «</w:t>
      </w:r>
      <w:r w:rsidR="00AC0388" w:rsidRPr="00636EA8">
        <w:rPr>
          <w:rFonts w:ascii="Traditional Arabic"/>
          <w:rtl/>
          <w:lang w:bidi="ar-SA"/>
        </w:rPr>
        <w:t xml:space="preserve">هان! </w:t>
      </w:r>
      <w:r w:rsidR="00AC0388" w:rsidRPr="00636EA8">
        <w:rPr>
          <w:rtl/>
          <w:lang w:bidi="ar-SA"/>
        </w:rPr>
        <w:t>پاره‌گوشتی در بدن وجود دارد که صلاح و فساد همه‌ی بدن وابسته به آن است. بدانید که آن عضو، قلب است».</w:t>
      </w:r>
      <w:r w:rsidRPr="00636EA8">
        <w:rPr>
          <w:rtl/>
          <w:lang w:bidi="ar-SA"/>
        </w:rPr>
        <w:t xml:space="preserve"> قلب، پاره‌گوشتی کوچک و به‌اندازه‌ی تکه‌گوشت</w:t>
      </w:r>
      <w:r w:rsidR="00457B75" w:rsidRPr="00636EA8">
        <w:rPr>
          <w:rtl/>
          <w:lang w:bidi="ar-SA"/>
        </w:rPr>
        <w:t>ی‌ست</w:t>
      </w:r>
      <w:r w:rsidRPr="00636EA8">
        <w:rPr>
          <w:rtl/>
          <w:lang w:bidi="ar-SA"/>
        </w:rPr>
        <w:t xml:space="preserve"> که انسان، آن را می‌جَوَد، ولی دارای اهمیت فراوان</w:t>
      </w:r>
      <w:r w:rsidR="00457B75" w:rsidRPr="00636EA8">
        <w:rPr>
          <w:rtl/>
          <w:lang w:bidi="ar-SA"/>
        </w:rPr>
        <w:t>ی‌ست</w:t>
      </w:r>
      <w:r w:rsidRPr="00636EA8">
        <w:rPr>
          <w:rtl/>
          <w:lang w:bidi="ar-SA"/>
        </w:rPr>
        <w:t xml:space="preserve"> و مرکز تدبیر بدن می‌باشد و «صلاح و فساد همه‌ی بدن وابسته به آن است».</w:t>
      </w:r>
      <w:r w:rsidR="00B32BFE" w:rsidRPr="00636EA8">
        <w:rPr>
          <w:rtl/>
          <w:lang w:bidi="ar-SA"/>
        </w:rPr>
        <w:t xml:space="preserve"> این، پاره‌گوشت که صلاح و فساد همه‌ی بدن به آن وابسته می‌باشد، نه چشم است و نه بینی و زبان، و نه دست و پا و جگر یا سایر اعضای بدن؛ بلکه این عضو مهم، قلب است. از این‌رو رسول‌الله</w:t>
      </w:r>
      <w:r w:rsidR="00B32BFE" w:rsidRPr="00636EA8">
        <w:rPr>
          <w:lang w:bidi="ar-SA"/>
        </w:rPr>
        <w:sym w:font="AGA Arabesque" w:char="F072"/>
      </w:r>
      <w:r w:rsidR="00B32BFE" w:rsidRPr="00636EA8">
        <w:rPr>
          <w:rtl/>
          <w:lang w:bidi="ar-SA"/>
        </w:rPr>
        <w:t xml:space="preserve"> </w:t>
      </w:r>
      <w:r w:rsidR="00800C8E" w:rsidRPr="00636EA8">
        <w:rPr>
          <w:rtl/>
          <w:lang w:bidi="ar-SA"/>
        </w:rPr>
        <w:t xml:space="preserve">همواره این دعا را </w:t>
      </w:r>
      <w:r w:rsidR="00B32BFE" w:rsidRPr="00636EA8">
        <w:rPr>
          <w:rtl/>
          <w:lang w:bidi="ar-SA"/>
        </w:rPr>
        <w:t>می</w:t>
      </w:r>
      <w:r w:rsidR="00800C8E" w:rsidRPr="00636EA8">
        <w:rPr>
          <w:rtl/>
          <w:lang w:bidi="ar-SA"/>
        </w:rPr>
        <w:t xml:space="preserve">‌گفت: </w:t>
      </w:r>
      <w:r w:rsidR="00800C8E" w:rsidRPr="00636EA8">
        <w:rPr>
          <w:rStyle w:val="Char3"/>
          <w:rtl/>
          <w:lang w:bidi="ar-SA"/>
        </w:rPr>
        <w:t>«اللَّهُمَّ يَا مُقَلِّبَ القُلُوبِ ثَبِّتْ قَلْبِي عَلَى دِينِكَ اللَّهُمَّ مصرِّف القلوب، صرِّف قَلْبِي إلی طاعتك»</w:t>
      </w:r>
      <w:r w:rsidR="00800C8E" w:rsidRPr="00636EA8">
        <w:rPr>
          <w:rFonts w:hAnsi="AGA Arabesque"/>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461"/>
      </w:r>
      <w:r w:rsidR="00C8054F" w:rsidRPr="00C8054F">
        <w:rPr>
          <w:rStyle w:val="FootnoteReference"/>
          <w:rFonts w:cs="B Lotus"/>
          <w:szCs w:val="28"/>
          <w:rtl/>
          <w:lang w:bidi="ar-SA"/>
        </w:rPr>
        <w:t>)</w:t>
      </w:r>
      <w:r w:rsidR="00800C8E" w:rsidRPr="00636EA8">
        <w:rPr>
          <w:rFonts w:hAnsi="AGA Arabesque"/>
          <w:rtl/>
          <w:lang w:bidi="ar-SA"/>
        </w:rPr>
        <w:t xml:space="preserve"> یعنی: «یا الله! ای دگرگون‌کننده‌ی دل‌ها! قلبم را بر دین خود استوار بگردان؛ یا الله! ای تغییردهنده‌ی دل‌ها! قلبم را به سوی اطاعت خویش متمایل بگردان».</w:t>
      </w:r>
    </w:p>
    <w:p w:rsidR="00800C8E" w:rsidRPr="00636EA8" w:rsidRDefault="00800C8E" w:rsidP="00BB388D">
      <w:pPr>
        <w:autoSpaceDE w:val="0"/>
        <w:autoSpaceDN w:val="0"/>
        <w:adjustRightInd w:val="0"/>
        <w:rPr>
          <w:rFonts w:hAnsi="AGA Arabesque"/>
          <w:rtl/>
          <w:lang w:bidi="ar-SA"/>
        </w:rPr>
      </w:pPr>
      <w:r w:rsidRPr="00636EA8">
        <w:rPr>
          <w:rFonts w:hAnsi="AGA Arabesque"/>
          <w:rtl/>
          <w:lang w:bidi="ar-SA"/>
        </w:rPr>
        <w:t>لذا قلب، محورِ صلاح و فساد انسان است؛ پس ای برادر و خواهر مسلمان! چه خوب است به اصلاح قلب خویش اهمیت دهی. آری؛ خوب بودنِ ظاهر و اعمالِ ظاهری، بسیار پسندیده است، اما از همه مهم‌تر خوب بودنِ قلب می‌باشد. الله متعال درباره‌ی منافقان می‌فرماید:</w:t>
      </w:r>
    </w:p>
    <w:p w:rsidR="00554AC9" w:rsidRPr="00636EA8" w:rsidRDefault="00C8054F" w:rsidP="00BC463E">
      <w:pPr>
        <w:pStyle w:val="a0"/>
        <w:rPr>
          <w:rtl/>
          <w:lang w:bidi="ar-SA"/>
        </w:rPr>
      </w:pPr>
      <w:r w:rsidRPr="00636EA8">
        <w:rPr>
          <w:rFonts w:ascii="KFGQPC Uthman Taha Naskh" w:cs="KFGQPC Uthman Taha Naskh" w:hint="cs"/>
          <w:rtl/>
          <w:lang w:bidi="ar-SA"/>
        </w:rPr>
        <w:t>﴿</w:t>
      </w:r>
      <w:r w:rsidR="00EF7718" w:rsidRPr="00636EA8">
        <w:rPr>
          <w:rFonts w:ascii="KFGQPC Uthmanic Script HAFS" w:hint="eastAsia"/>
          <w:rtl/>
          <w:lang w:bidi="ar-SA"/>
        </w:rPr>
        <w:t>وَإِذَا</w:t>
      </w:r>
      <w:r w:rsidR="00EF7718" w:rsidRPr="00636EA8">
        <w:rPr>
          <w:rFonts w:ascii="KFGQPC Uthmanic Script HAFS"/>
          <w:rtl/>
          <w:lang w:bidi="ar-SA"/>
        </w:rPr>
        <w:t xml:space="preserve"> </w:t>
      </w:r>
      <w:r w:rsidR="00EF7718" w:rsidRPr="00636EA8">
        <w:rPr>
          <w:rFonts w:ascii="KFGQPC Uthmanic Script HAFS" w:hint="eastAsia"/>
          <w:rtl/>
          <w:lang w:bidi="ar-SA"/>
        </w:rPr>
        <w:t>رَأَي</w:t>
      </w:r>
      <w:r w:rsidR="00EF7718" w:rsidRPr="00636EA8">
        <w:rPr>
          <w:rFonts w:ascii="KFGQPC Uthmanic Script HAFS" w:hint="cs"/>
          <w:rtl/>
          <w:lang w:bidi="ar-SA"/>
        </w:rPr>
        <w:t>ۡ</w:t>
      </w:r>
      <w:r w:rsidR="00EF7718" w:rsidRPr="00636EA8">
        <w:rPr>
          <w:rFonts w:ascii="KFGQPC Uthmanic Script HAFS" w:hint="eastAsia"/>
          <w:rtl/>
          <w:lang w:bidi="ar-SA"/>
        </w:rPr>
        <w:t>تَهُم</w:t>
      </w:r>
      <w:r w:rsidR="00EF7718" w:rsidRPr="00636EA8">
        <w:rPr>
          <w:rFonts w:ascii="KFGQPC Uthmanic Script HAFS" w:hint="cs"/>
          <w:rtl/>
          <w:lang w:bidi="ar-SA"/>
        </w:rPr>
        <w:t>ۡ</w:t>
      </w:r>
      <w:r w:rsidR="00EF7718" w:rsidRPr="00636EA8">
        <w:rPr>
          <w:rFonts w:ascii="KFGQPC Uthmanic Script HAFS"/>
          <w:rtl/>
          <w:lang w:bidi="ar-SA"/>
        </w:rPr>
        <w:t xml:space="preserve"> </w:t>
      </w:r>
      <w:r w:rsidR="00EF7718" w:rsidRPr="00636EA8">
        <w:rPr>
          <w:rFonts w:ascii="KFGQPC Uthmanic Script HAFS" w:hint="eastAsia"/>
          <w:rtl/>
          <w:lang w:bidi="ar-SA"/>
        </w:rPr>
        <w:t>تُع</w:t>
      </w:r>
      <w:r w:rsidR="00EF7718" w:rsidRPr="00636EA8">
        <w:rPr>
          <w:rFonts w:ascii="KFGQPC Uthmanic Script HAFS" w:hint="cs"/>
          <w:rtl/>
          <w:lang w:bidi="ar-SA"/>
        </w:rPr>
        <w:t>ۡ</w:t>
      </w:r>
      <w:r w:rsidR="00EF7718" w:rsidRPr="00636EA8">
        <w:rPr>
          <w:rFonts w:ascii="KFGQPC Uthmanic Script HAFS" w:hint="eastAsia"/>
          <w:rtl/>
          <w:lang w:bidi="ar-SA"/>
        </w:rPr>
        <w:t>جِبُكَ</w:t>
      </w:r>
      <w:r w:rsidR="00EF7718" w:rsidRPr="00636EA8">
        <w:rPr>
          <w:rFonts w:ascii="KFGQPC Uthmanic Script HAFS"/>
          <w:rtl/>
          <w:lang w:bidi="ar-SA"/>
        </w:rPr>
        <w:t xml:space="preserve"> </w:t>
      </w:r>
      <w:r w:rsidR="00EF7718" w:rsidRPr="00636EA8">
        <w:rPr>
          <w:rFonts w:ascii="KFGQPC Uthmanic Script HAFS" w:hint="eastAsia"/>
          <w:rtl/>
          <w:lang w:bidi="ar-SA"/>
        </w:rPr>
        <w:t>أَج</w:t>
      </w:r>
      <w:r w:rsidR="00EF7718" w:rsidRPr="00636EA8">
        <w:rPr>
          <w:rFonts w:ascii="KFGQPC Uthmanic Script HAFS" w:hint="cs"/>
          <w:rtl/>
          <w:lang w:bidi="ar-SA"/>
        </w:rPr>
        <w:t>ۡ</w:t>
      </w:r>
      <w:r w:rsidR="00EF7718" w:rsidRPr="00636EA8">
        <w:rPr>
          <w:rFonts w:ascii="KFGQPC Uthmanic Script HAFS" w:hint="eastAsia"/>
          <w:rtl/>
          <w:lang w:bidi="ar-SA"/>
        </w:rPr>
        <w:t>سَامُهُم</w:t>
      </w:r>
      <w:r w:rsidR="00EF7718" w:rsidRPr="00636EA8">
        <w:rPr>
          <w:rFonts w:ascii="KFGQPC Uthmanic Script HAFS" w:hint="cs"/>
          <w:rtl/>
          <w:lang w:bidi="ar-SA"/>
        </w:rPr>
        <w:t>ۡۖ</w:t>
      </w:r>
      <w:r w:rsidR="00EF7718" w:rsidRPr="00636EA8">
        <w:rPr>
          <w:rFonts w:ascii="KFGQPC Uthmanic Script HAFS"/>
          <w:rtl/>
          <w:lang w:bidi="ar-SA"/>
        </w:rPr>
        <w:t xml:space="preserve"> </w:t>
      </w:r>
      <w:r w:rsidR="00EF7718" w:rsidRPr="00636EA8">
        <w:rPr>
          <w:rFonts w:ascii="KFGQPC Uthmanic Script HAFS" w:hint="eastAsia"/>
          <w:rtl/>
          <w:lang w:bidi="ar-SA"/>
        </w:rPr>
        <w:t>وَإِن</w:t>
      </w:r>
      <w:r w:rsidR="00EF7718" w:rsidRPr="00636EA8">
        <w:rPr>
          <w:rFonts w:ascii="KFGQPC Uthmanic Script HAFS"/>
          <w:rtl/>
          <w:lang w:bidi="ar-SA"/>
        </w:rPr>
        <w:t xml:space="preserve"> </w:t>
      </w:r>
      <w:r w:rsidR="00EF7718" w:rsidRPr="00636EA8">
        <w:rPr>
          <w:rFonts w:ascii="KFGQPC Uthmanic Script HAFS" w:hint="eastAsia"/>
          <w:rtl/>
          <w:lang w:bidi="ar-SA"/>
        </w:rPr>
        <w:t>يَقُولُواْ</w:t>
      </w:r>
      <w:r w:rsidR="00EF7718" w:rsidRPr="00636EA8">
        <w:rPr>
          <w:rFonts w:ascii="KFGQPC Uthmanic Script HAFS"/>
          <w:rtl/>
          <w:lang w:bidi="ar-SA"/>
        </w:rPr>
        <w:t xml:space="preserve"> </w:t>
      </w:r>
      <w:r w:rsidR="00EF7718" w:rsidRPr="00636EA8">
        <w:rPr>
          <w:rFonts w:ascii="KFGQPC Uthmanic Script HAFS" w:hint="eastAsia"/>
          <w:rtl/>
          <w:lang w:bidi="ar-SA"/>
        </w:rPr>
        <w:t>تَس</w:t>
      </w:r>
      <w:r w:rsidR="00EF7718" w:rsidRPr="00636EA8">
        <w:rPr>
          <w:rFonts w:ascii="KFGQPC Uthmanic Script HAFS" w:hint="cs"/>
          <w:rtl/>
          <w:lang w:bidi="ar-SA"/>
        </w:rPr>
        <w:t>ۡ</w:t>
      </w:r>
      <w:r w:rsidR="00EF7718" w:rsidRPr="00636EA8">
        <w:rPr>
          <w:rFonts w:ascii="KFGQPC Uthmanic Script HAFS" w:hint="eastAsia"/>
          <w:rtl/>
          <w:lang w:bidi="ar-SA"/>
        </w:rPr>
        <w:t>مَع</w:t>
      </w:r>
      <w:r w:rsidR="00EF7718" w:rsidRPr="00636EA8">
        <w:rPr>
          <w:rFonts w:ascii="KFGQPC Uthmanic Script HAFS" w:hint="cs"/>
          <w:rtl/>
          <w:lang w:bidi="ar-SA"/>
        </w:rPr>
        <w:t>ۡ</w:t>
      </w:r>
      <w:r w:rsidR="00EF7718" w:rsidRPr="00636EA8">
        <w:rPr>
          <w:rFonts w:ascii="KFGQPC Uthmanic Script HAFS"/>
          <w:rtl/>
          <w:lang w:bidi="ar-SA"/>
        </w:rPr>
        <w:t xml:space="preserve"> </w:t>
      </w:r>
      <w:r w:rsidR="00EF7718" w:rsidRPr="00636EA8">
        <w:rPr>
          <w:rFonts w:ascii="KFGQPC Uthmanic Script HAFS" w:hint="eastAsia"/>
          <w:rtl/>
          <w:lang w:bidi="ar-SA"/>
        </w:rPr>
        <w:t>لِقَو</w:t>
      </w:r>
      <w:r w:rsidR="00EF7718" w:rsidRPr="00636EA8">
        <w:rPr>
          <w:rFonts w:ascii="KFGQPC Uthmanic Script HAFS" w:hint="cs"/>
          <w:rtl/>
          <w:lang w:bidi="ar-SA"/>
        </w:rPr>
        <w:t>ۡ</w:t>
      </w:r>
      <w:r w:rsidR="00EF7718" w:rsidRPr="00636EA8">
        <w:rPr>
          <w:rFonts w:ascii="KFGQPC Uthmanic Script HAFS" w:hint="eastAsia"/>
          <w:rtl/>
          <w:lang w:bidi="ar-SA"/>
        </w:rPr>
        <w:t>لِهِم</w:t>
      </w:r>
      <w:r w:rsidR="00EF7718" w:rsidRPr="00636EA8">
        <w:rPr>
          <w:rFonts w:ascii="KFGQPC Uthmanic Script HAFS" w:hint="cs"/>
          <w:rtl/>
          <w:lang w:bidi="ar-SA"/>
        </w:rPr>
        <w:t>ۡۖ</w:t>
      </w:r>
      <w:r w:rsidR="00EF7718" w:rsidRPr="00636EA8">
        <w:rPr>
          <w:rFonts w:ascii="KFGQPC Uthmanic Script HAFS"/>
          <w:rtl/>
          <w:lang w:bidi="ar-SA"/>
        </w:rPr>
        <w:t xml:space="preserve"> </w:t>
      </w:r>
      <w:r w:rsidR="00EF7718" w:rsidRPr="00636EA8">
        <w:rPr>
          <w:rFonts w:ascii="KFGQPC Uthmanic Script HAFS" w:hint="eastAsia"/>
          <w:rtl/>
          <w:lang w:bidi="ar-SA"/>
        </w:rPr>
        <w:t>كَأَنَّهُم</w:t>
      </w:r>
      <w:r w:rsidR="00EF7718" w:rsidRPr="00636EA8">
        <w:rPr>
          <w:rFonts w:ascii="KFGQPC Uthmanic Script HAFS" w:hint="cs"/>
          <w:rtl/>
          <w:lang w:bidi="ar-SA"/>
        </w:rPr>
        <w:t>ۡ</w:t>
      </w:r>
      <w:r w:rsidR="00EF7718" w:rsidRPr="00636EA8">
        <w:rPr>
          <w:rFonts w:ascii="KFGQPC Uthmanic Script HAFS"/>
          <w:rtl/>
          <w:lang w:bidi="ar-SA"/>
        </w:rPr>
        <w:t xml:space="preserve"> </w:t>
      </w:r>
      <w:r w:rsidR="00EF7718" w:rsidRPr="00636EA8">
        <w:rPr>
          <w:rFonts w:ascii="KFGQPC Uthmanic Script HAFS" w:hint="eastAsia"/>
          <w:rtl/>
          <w:lang w:bidi="ar-SA"/>
        </w:rPr>
        <w:t>خُشُب</w:t>
      </w:r>
      <w:r w:rsidR="00EF7718" w:rsidRPr="00636EA8">
        <w:rPr>
          <w:rFonts w:ascii="KFGQPC Uthmanic Script HAFS" w:hint="cs"/>
          <w:rtl/>
          <w:lang w:bidi="ar-SA"/>
        </w:rPr>
        <w:t>ٞ</w:t>
      </w:r>
      <w:r w:rsidR="00EF7718" w:rsidRPr="00636EA8">
        <w:rPr>
          <w:rFonts w:ascii="KFGQPC Uthmanic Script HAFS"/>
          <w:rtl/>
          <w:lang w:bidi="ar-SA"/>
        </w:rPr>
        <w:t xml:space="preserve"> </w:t>
      </w:r>
      <w:r w:rsidR="00EF7718" w:rsidRPr="00636EA8">
        <w:rPr>
          <w:rFonts w:ascii="KFGQPC Uthmanic Script HAFS" w:hint="eastAsia"/>
          <w:rtl/>
          <w:lang w:bidi="ar-SA"/>
        </w:rPr>
        <w:t>مُّسَنَّدَة</w:t>
      </w:r>
      <w:r w:rsidR="00EF7718" w:rsidRPr="00636EA8">
        <w:rPr>
          <w:rFonts w:ascii="KFGQPC Uthmanic Script HAFS" w:hint="cs"/>
          <w:rtl/>
          <w:lang w:bidi="ar-SA"/>
        </w:rPr>
        <w:t>ٞ</w:t>
      </w:r>
      <w:r w:rsidRPr="00636EA8">
        <w:rPr>
          <w:rFonts w:ascii="KFGQPC Uthman Taha Naskh" w:cs="KFGQPC Uthman Taha Naskh" w:hint="cs"/>
          <w:rtl/>
          <w:lang w:bidi="ar-SA"/>
        </w:rPr>
        <w:t>﴾</w:t>
      </w:r>
      <w:r w:rsidR="00EF7718" w:rsidRPr="00636EA8">
        <w:rPr>
          <w:rFonts w:ascii="KFGQPC Uthman Taha Naskh" w:cs="KFGQPC Uthman Taha Naskh"/>
          <w:rtl/>
          <w:lang w:bidi="ar-SA"/>
        </w:rPr>
        <w:t xml:space="preserve"> </w:t>
      </w:r>
      <w:r w:rsidR="00EF7718" w:rsidRPr="00636EA8">
        <w:rPr>
          <w:rFonts w:ascii="KFGQPC Uthman Taha Naskh" w:cs="KFGQPC Uthman Taha Naskh"/>
          <w:rtl/>
          <w:lang w:bidi="ar-SA"/>
        </w:rPr>
        <w:tab/>
      </w:r>
      <w:r w:rsidR="00EF7718" w:rsidRPr="00636EA8">
        <w:rPr>
          <w:rStyle w:val="Char8"/>
          <w:rtl/>
        </w:rPr>
        <w:t>[</w:t>
      </w:r>
      <w:r w:rsidR="00EF7718" w:rsidRPr="00636EA8">
        <w:rPr>
          <w:rStyle w:val="Char8"/>
          <w:rFonts w:hint="eastAsia"/>
          <w:rtl/>
        </w:rPr>
        <w:t>المنافقون</w:t>
      </w:r>
      <w:r w:rsidR="00EF7718" w:rsidRPr="00636EA8">
        <w:rPr>
          <w:rStyle w:val="Char8"/>
          <w:rtl/>
        </w:rPr>
        <w:t xml:space="preserve">: </w:t>
      </w:r>
      <w:r w:rsidR="00EF7718" w:rsidRPr="00636EA8">
        <w:rPr>
          <w:rStyle w:val="Char8"/>
          <w:rFonts w:hint="cs"/>
          <w:rtl/>
        </w:rPr>
        <w:t>٤</w:t>
      </w:r>
      <w:r w:rsidR="00EF7718" w:rsidRPr="00636EA8">
        <w:rPr>
          <w:rStyle w:val="Char8"/>
          <w:rtl/>
        </w:rPr>
        <w:t>]</w:t>
      </w:r>
      <w:r w:rsidR="00EF7718" w:rsidRPr="00636EA8">
        <w:rPr>
          <w:rFonts w:ascii="KFGQPC Uthman Taha Naskh" w:cs="KFGQPC Uthman Taha Naskh"/>
          <w:rtl/>
          <w:lang w:bidi="ar-SA"/>
        </w:rPr>
        <w:t xml:space="preserve">  </w:t>
      </w:r>
      <w:r w:rsidR="00695131" w:rsidRPr="00636EA8">
        <w:rPr>
          <w:rFonts w:ascii="(normal text)" w:hAnsi="(normal text)"/>
          <w:rtl/>
          <w:lang w:bidi="ar-SA"/>
        </w:rPr>
        <w:tab/>
      </w:r>
    </w:p>
    <w:p w:rsidR="00554AC9" w:rsidRPr="00636EA8" w:rsidRDefault="00554AC9" w:rsidP="00BB388D">
      <w:pPr>
        <w:pStyle w:val="a1"/>
        <w:rPr>
          <w:rFonts w:hAnsi="AGA Arabesque"/>
          <w:rtl/>
          <w:lang w:bidi="ar-SA"/>
        </w:rPr>
      </w:pPr>
      <w:r w:rsidRPr="00636EA8">
        <w:rPr>
          <w:rtl/>
          <w:lang w:bidi="ar-SA"/>
        </w:rPr>
        <w:t>هنگامی که آنان را می‌بینی، جسم (و ظاهر) آنان، تو را به شگفت می‌آورد و اگر سخن بگویند، به سخنانشان گوش فرا می‌دهی؛ (ولی) گویا چوب‌های خشکی هستند که به دیوار تکیه داده شده‌اند.</w:t>
      </w:r>
    </w:p>
    <w:p w:rsidR="00800C8E" w:rsidRPr="00636EA8" w:rsidRDefault="00554AC9" w:rsidP="00BB388D">
      <w:pPr>
        <w:autoSpaceDE w:val="0"/>
        <w:autoSpaceDN w:val="0"/>
        <w:adjustRightInd w:val="0"/>
        <w:rPr>
          <w:rFonts w:hAnsi="AGA Arabesque"/>
          <w:rtl/>
          <w:lang w:bidi="ar-SA"/>
        </w:rPr>
      </w:pPr>
      <w:r w:rsidRPr="00636EA8">
        <w:rPr>
          <w:rFonts w:hAnsi="AGA Arabesque"/>
          <w:rtl/>
          <w:lang w:bidi="ar-SA"/>
        </w:rPr>
        <w:t>یعنی ظاهری نیک و اعمالی به‌ظاهر خوب و پسندیده دارند و خیلی خوب حرف می‌زنند، اما دل‌هایشان خراب است و هیچ خیری در دل‌هایشان وجود ندارد؛ مانند چوب‌های خشک و بی‌فایده‌ای هستند که به دیوار تکیه داده شده‌اند.</w:t>
      </w:r>
    </w:p>
    <w:p w:rsidR="00554AC9" w:rsidRPr="00636EA8" w:rsidRDefault="00554AC9" w:rsidP="00BB388D">
      <w:pPr>
        <w:autoSpaceDE w:val="0"/>
        <w:autoSpaceDN w:val="0"/>
        <w:adjustRightInd w:val="0"/>
        <w:rPr>
          <w:rFonts w:hAnsi="AGA Arabesque"/>
          <w:rtl/>
          <w:lang w:bidi="ar-SA"/>
        </w:rPr>
      </w:pPr>
      <w:r w:rsidRPr="00636EA8">
        <w:rPr>
          <w:rFonts w:hAnsi="AGA Arabesque"/>
          <w:rtl/>
          <w:lang w:bidi="ar-SA"/>
        </w:rPr>
        <w:t>پس ای بنده‌ی خدا! به اصلاح قلب خویش اهمیت بده و دقت کن که مبادا ذر</w:t>
      </w:r>
      <w:r w:rsidR="00030B26" w:rsidRPr="00636EA8">
        <w:rPr>
          <w:rFonts w:hAnsi="AGA Arabesque"/>
          <w:rtl/>
          <w:lang w:bidi="ar-SA"/>
        </w:rPr>
        <w:t>ه‌ای بدی یا بی‌رغبتی به آیات ال</w:t>
      </w:r>
      <w:r w:rsidRPr="00636EA8">
        <w:rPr>
          <w:rFonts w:hAnsi="AGA Arabesque"/>
          <w:rtl/>
          <w:lang w:bidi="ar-SA"/>
        </w:rPr>
        <w:t>هی در قلبت باشد؛ مبادا در آن کدورتی نسبت به بندگان شایسته‌ی الله، وجود داشته باشد؛ مبادا در آن، میل و رغبتی به کفار یافت شود؛ مباد در دل، به کفار علاقه و محبت داشته با</w:t>
      </w:r>
      <w:r w:rsidR="00F17D2B" w:rsidRPr="00636EA8">
        <w:rPr>
          <w:rFonts w:hAnsi="AGA Arabesque"/>
          <w:rtl/>
          <w:lang w:bidi="ar-SA"/>
        </w:rPr>
        <w:t>شی؛ آن را از حسادت، کینه و دشمنی، پاک کن و بنگر که هیچ‌یک از چنین بیماری‌هایی در قلبت وجود نداشته باشد؛ زیرا قلب، محور و اساس تمام رفتارهاست. الله متعال می‌فرماید:</w:t>
      </w:r>
    </w:p>
    <w:p w:rsidR="00F17D2B" w:rsidRPr="00DC701E" w:rsidRDefault="00C8054F" w:rsidP="00BC463E">
      <w:pPr>
        <w:pStyle w:val="a0"/>
        <w:rPr>
          <w:rFonts w:ascii="(normal text)" w:hAnsi="(normal text)"/>
          <w:spacing w:val="-4"/>
          <w:rtl/>
          <w:lang w:bidi="ar-SA"/>
        </w:rPr>
      </w:pPr>
      <w:r w:rsidRPr="00DC701E">
        <w:rPr>
          <w:rFonts w:ascii="KFGQPC Uthman Taha Naskh" w:cs="KFGQPC Uthman Taha Naskh" w:hint="cs"/>
          <w:spacing w:val="-4"/>
          <w:rtl/>
          <w:lang w:bidi="ar-SA"/>
        </w:rPr>
        <w:t>﴿</w:t>
      </w:r>
      <w:r w:rsidR="00EF7718" w:rsidRPr="00DC701E">
        <w:rPr>
          <w:rFonts w:ascii="KFGQPC Uthmanic Script HAFS" w:hint="eastAsia"/>
          <w:spacing w:val="-4"/>
          <w:rtl/>
          <w:lang w:bidi="ar-SA"/>
        </w:rPr>
        <w:t>أَفَلَا</w:t>
      </w:r>
      <w:r w:rsidR="00EF7718" w:rsidRPr="00DC701E">
        <w:rPr>
          <w:rFonts w:ascii="KFGQPC Uthmanic Script HAFS"/>
          <w:spacing w:val="-4"/>
          <w:rtl/>
          <w:lang w:bidi="ar-SA"/>
        </w:rPr>
        <w:t xml:space="preserve"> </w:t>
      </w:r>
      <w:r w:rsidR="00EF7718" w:rsidRPr="00DC701E">
        <w:rPr>
          <w:rFonts w:ascii="KFGQPC Uthmanic Script HAFS" w:hint="eastAsia"/>
          <w:spacing w:val="-4"/>
          <w:rtl/>
          <w:lang w:bidi="ar-SA"/>
        </w:rPr>
        <w:t>يَع</w:t>
      </w:r>
      <w:r w:rsidR="00EF7718" w:rsidRPr="00DC701E">
        <w:rPr>
          <w:rFonts w:ascii="KFGQPC Uthmanic Script HAFS" w:hint="cs"/>
          <w:spacing w:val="-4"/>
          <w:rtl/>
          <w:lang w:bidi="ar-SA"/>
        </w:rPr>
        <w:t>ۡ</w:t>
      </w:r>
      <w:r w:rsidR="00EF7718" w:rsidRPr="00DC701E">
        <w:rPr>
          <w:rFonts w:ascii="KFGQPC Uthmanic Script HAFS" w:hint="eastAsia"/>
          <w:spacing w:val="-4"/>
          <w:rtl/>
          <w:lang w:bidi="ar-SA"/>
        </w:rPr>
        <w:t>لَمُ</w:t>
      </w:r>
      <w:r w:rsidR="00EF7718" w:rsidRPr="00DC701E">
        <w:rPr>
          <w:rFonts w:ascii="KFGQPC Uthmanic Script HAFS"/>
          <w:spacing w:val="-4"/>
          <w:rtl/>
          <w:lang w:bidi="ar-SA"/>
        </w:rPr>
        <w:t xml:space="preserve"> </w:t>
      </w:r>
      <w:r w:rsidR="00EF7718" w:rsidRPr="00DC701E">
        <w:rPr>
          <w:rFonts w:ascii="KFGQPC Uthmanic Script HAFS" w:hint="eastAsia"/>
          <w:spacing w:val="-4"/>
          <w:rtl/>
          <w:lang w:bidi="ar-SA"/>
        </w:rPr>
        <w:t>إِذَا</w:t>
      </w:r>
      <w:r w:rsidR="00EF7718" w:rsidRPr="00DC701E">
        <w:rPr>
          <w:rFonts w:ascii="KFGQPC Uthmanic Script HAFS"/>
          <w:spacing w:val="-4"/>
          <w:rtl/>
          <w:lang w:bidi="ar-SA"/>
        </w:rPr>
        <w:t xml:space="preserve"> </w:t>
      </w:r>
      <w:r w:rsidR="00EF7718" w:rsidRPr="00DC701E">
        <w:rPr>
          <w:rFonts w:ascii="KFGQPC Uthmanic Script HAFS" w:hint="eastAsia"/>
          <w:spacing w:val="-4"/>
          <w:rtl/>
          <w:lang w:bidi="ar-SA"/>
        </w:rPr>
        <w:t>بُع</w:t>
      </w:r>
      <w:r w:rsidR="00EF7718" w:rsidRPr="00DC701E">
        <w:rPr>
          <w:rFonts w:ascii="KFGQPC Uthmanic Script HAFS" w:hint="cs"/>
          <w:spacing w:val="-4"/>
          <w:rtl/>
          <w:lang w:bidi="ar-SA"/>
        </w:rPr>
        <w:t>ۡ</w:t>
      </w:r>
      <w:r w:rsidR="00EF7718" w:rsidRPr="00DC701E">
        <w:rPr>
          <w:rFonts w:ascii="KFGQPC Uthmanic Script HAFS" w:hint="eastAsia"/>
          <w:spacing w:val="-4"/>
          <w:rtl/>
          <w:lang w:bidi="ar-SA"/>
        </w:rPr>
        <w:t>ثِرَ</w:t>
      </w:r>
      <w:r w:rsidR="00EF7718" w:rsidRPr="00DC701E">
        <w:rPr>
          <w:rFonts w:ascii="KFGQPC Uthmanic Script HAFS"/>
          <w:spacing w:val="-4"/>
          <w:rtl/>
          <w:lang w:bidi="ar-SA"/>
        </w:rPr>
        <w:t xml:space="preserve"> </w:t>
      </w:r>
      <w:r w:rsidR="00EF7718" w:rsidRPr="00DC701E">
        <w:rPr>
          <w:rFonts w:ascii="KFGQPC Uthmanic Script HAFS" w:hint="eastAsia"/>
          <w:spacing w:val="-4"/>
          <w:rtl/>
          <w:lang w:bidi="ar-SA"/>
        </w:rPr>
        <w:t>مَا</w:t>
      </w:r>
      <w:r w:rsidR="00EF7718" w:rsidRPr="00DC701E">
        <w:rPr>
          <w:rFonts w:ascii="KFGQPC Uthmanic Script HAFS"/>
          <w:spacing w:val="-4"/>
          <w:rtl/>
          <w:lang w:bidi="ar-SA"/>
        </w:rPr>
        <w:t xml:space="preserve"> </w:t>
      </w:r>
      <w:r w:rsidR="00EF7718" w:rsidRPr="00DC701E">
        <w:rPr>
          <w:rFonts w:ascii="KFGQPC Uthmanic Script HAFS" w:hint="eastAsia"/>
          <w:spacing w:val="-4"/>
          <w:rtl/>
          <w:lang w:bidi="ar-SA"/>
        </w:rPr>
        <w:t>فِي</w:t>
      </w:r>
      <w:r w:rsidR="00EF7718" w:rsidRPr="00DC701E">
        <w:rPr>
          <w:rFonts w:ascii="KFGQPC Uthmanic Script HAFS"/>
          <w:spacing w:val="-4"/>
          <w:rtl/>
          <w:lang w:bidi="ar-SA"/>
        </w:rPr>
        <w:t xml:space="preserve"> </w:t>
      </w:r>
      <w:r w:rsidR="00EF7718" w:rsidRPr="00DC701E">
        <w:rPr>
          <w:rFonts w:ascii="KFGQPC Uthmanic Script HAFS" w:hint="cs"/>
          <w:spacing w:val="-4"/>
          <w:rtl/>
          <w:lang w:bidi="ar-SA"/>
        </w:rPr>
        <w:t>ٱ</w:t>
      </w:r>
      <w:r w:rsidR="00EF7718" w:rsidRPr="00DC701E">
        <w:rPr>
          <w:rFonts w:ascii="KFGQPC Uthmanic Script HAFS" w:hint="eastAsia"/>
          <w:spacing w:val="-4"/>
          <w:rtl/>
          <w:lang w:bidi="ar-SA"/>
        </w:rPr>
        <w:t>ل</w:t>
      </w:r>
      <w:r w:rsidR="00EF7718" w:rsidRPr="00DC701E">
        <w:rPr>
          <w:rFonts w:ascii="KFGQPC Uthmanic Script HAFS" w:hint="cs"/>
          <w:spacing w:val="-4"/>
          <w:rtl/>
          <w:lang w:bidi="ar-SA"/>
        </w:rPr>
        <w:t>ۡ</w:t>
      </w:r>
      <w:r w:rsidR="00EF7718" w:rsidRPr="00DC701E">
        <w:rPr>
          <w:rFonts w:ascii="KFGQPC Uthmanic Script HAFS" w:hint="eastAsia"/>
          <w:spacing w:val="-4"/>
          <w:rtl/>
          <w:lang w:bidi="ar-SA"/>
        </w:rPr>
        <w:t>قُبُورِ</w:t>
      </w:r>
      <w:r w:rsidR="00EF7718" w:rsidRPr="00DC701E">
        <w:rPr>
          <w:rFonts w:ascii="KFGQPC Uthmanic Script HAFS"/>
          <w:spacing w:val="-4"/>
          <w:rtl/>
          <w:lang w:bidi="ar-SA"/>
        </w:rPr>
        <w:t xml:space="preserve"> </w:t>
      </w:r>
      <w:r w:rsidR="00EF7718" w:rsidRPr="00DC701E">
        <w:rPr>
          <w:rFonts w:ascii="KFGQPC Uthmanic Script HAFS" w:hint="cs"/>
          <w:spacing w:val="-4"/>
          <w:rtl/>
          <w:lang w:bidi="ar-SA"/>
        </w:rPr>
        <w:t>٩</w:t>
      </w:r>
      <w:r w:rsidR="00EF7718" w:rsidRPr="00DC701E">
        <w:rPr>
          <w:rFonts w:ascii="KFGQPC Uthmanic Script HAFS"/>
          <w:spacing w:val="-4"/>
          <w:rtl/>
          <w:lang w:bidi="ar-SA"/>
        </w:rPr>
        <w:t xml:space="preserve"> </w:t>
      </w:r>
      <w:r w:rsidR="00EF7718" w:rsidRPr="00DC701E">
        <w:rPr>
          <w:rFonts w:ascii="KFGQPC Uthmanic Script HAFS" w:hint="eastAsia"/>
          <w:spacing w:val="-4"/>
          <w:rtl/>
          <w:lang w:bidi="ar-SA"/>
        </w:rPr>
        <w:t>وَحُصِّلَ</w:t>
      </w:r>
      <w:r w:rsidR="00EF7718" w:rsidRPr="00DC701E">
        <w:rPr>
          <w:rFonts w:ascii="KFGQPC Uthmanic Script HAFS"/>
          <w:spacing w:val="-4"/>
          <w:rtl/>
          <w:lang w:bidi="ar-SA"/>
        </w:rPr>
        <w:t xml:space="preserve"> </w:t>
      </w:r>
      <w:r w:rsidR="00EF7718" w:rsidRPr="00DC701E">
        <w:rPr>
          <w:rFonts w:ascii="KFGQPC Uthmanic Script HAFS" w:hint="eastAsia"/>
          <w:spacing w:val="-4"/>
          <w:rtl/>
          <w:lang w:bidi="ar-SA"/>
        </w:rPr>
        <w:t>مَا</w:t>
      </w:r>
      <w:r w:rsidR="00EF7718" w:rsidRPr="00DC701E">
        <w:rPr>
          <w:rFonts w:ascii="KFGQPC Uthmanic Script HAFS"/>
          <w:spacing w:val="-4"/>
          <w:rtl/>
          <w:lang w:bidi="ar-SA"/>
        </w:rPr>
        <w:t xml:space="preserve"> </w:t>
      </w:r>
      <w:r w:rsidR="00EF7718" w:rsidRPr="00DC701E">
        <w:rPr>
          <w:rFonts w:ascii="KFGQPC Uthmanic Script HAFS" w:hint="eastAsia"/>
          <w:spacing w:val="-4"/>
          <w:rtl/>
          <w:lang w:bidi="ar-SA"/>
        </w:rPr>
        <w:t>فِي</w:t>
      </w:r>
      <w:r w:rsidR="00EF7718" w:rsidRPr="00DC701E">
        <w:rPr>
          <w:rFonts w:ascii="KFGQPC Uthmanic Script HAFS"/>
          <w:spacing w:val="-4"/>
          <w:rtl/>
          <w:lang w:bidi="ar-SA"/>
        </w:rPr>
        <w:t xml:space="preserve"> </w:t>
      </w:r>
      <w:r w:rsidR="00EF7718" w:rsidRPr="00DC701E">
        <w:rPr>
          <w:rFonts w:ascii="KFGQPC Uthmanic Script HAFS" w:hint="cs"/>
          <w:spacing w:val="-4"/>
          <w:rtl/>
          <w:lang w:bidi="ar-SA"/>
        </w:rPr>
        <w:t>ٱ</w:t>
      </w:r>
      <w:r w:rsidR="00EF7718" w:rsidRPr="00DC701E">
        <w:rPr>
          <w:rFonts w:ascii="KFGQPC Uthmanic Script HAFS" w:hint="eastAsia"/>
          <w:spacing w:val="-4"/>
          <w:rtl/>
          <w:lang w:bidi="ar-SA"/>
        </w:rPr>
        <w:t>لصُّدُورِ</w:t>
      </w:r>
      <w:r w:rsidR="00EF7718" w:rsidRPr="00DC701E">
        <w:rPr>
          <w:rFonts w:ascii="KFGQPC Uthmanic Script HAFS"/>
          <w:spacing w:val="-4"/>
          <w:rtl/>
          <w:lang w:bidi="ar-SA"/>
        </w:rPr>
        <w:t xml:space="preserve"> </w:t>
      </w:r>
      <w:r w:rsidR="00EF7718" w:rsidRPr="00DC701E">
        <w:rPr>
          <w:rFonts w:ascii="KFGQPC Uthmanic Script HAFS" w:hint="cs"/>
          <w:spacing w:val="-4"/>
          <w:rtl/>
          <w:lang w:bidi="ar-SA"/>
        </w:rPr>
        <w:t>١٠</w:t>
      </w:r>
      <w:r w:rsidRPr="00DC701E">
        <w:rPr>
          <w:rFonts w:ascii="KFGQPC Uthman Taha Naskh" w:cs="KFGQPC Uthman Taha Naskh" w:hint="cs"/>
          <w:spacing w:val="-4"/>
          <w:rtl/>
          <w:lang w:bidi="ar-SA"/>
        </w:rPr>
        <w:t>﴾</w:t>
      </w:r>
      <w:r w:rsidR="00EF7718" w:rsidRPr="00DC701E">
        <w:rPr>
          <w:rFonts w:ascii="KFGQPC Uthman Taha Naskh" w:cs="KFGQPC Uthman Taha Naskh"/>
          <w:spacing w:val="-4"/>
          <w:rtl/>
          <w:lang w:bidi="ar-SA"/>
        </w:rPr>
        <w:tab/>
        <w:t xml:space="preserve"> </w:t>
      </w:r>
      <w:r w:rsidR="00EF7718" w:rsidRPr="00DC701E">
        <w:rPr>
          <w:rStyle w:val="Char8"/>
          <w:spacing w:val="-4"/>
          <w:rtl/>
        </w:rPr>
        <w:t>[</w:t>
      </w:r>
      <w:r w:rsidR="00EF7718" w:rsidRPr="00DC701E">
        <w:rPr>
          <w:rStyle w:val="Char8"/>
          <w:rFonts w:hint="eastAsia"/>
          <w:spacing w:val="-4"/>
          <w:rtl/>
        </w:rPr>
        <w:t>العاديات</w:t>
      </w:r>
      <w:r w:rsidR="00EF7718" w:rsidRPr="00DC701E">
        <w:rPr>
          <w:rStyle w:val="Char8"/>
          <w:spacing w:val="-4"/>
          <w:rtl/>
        </w:rPr>
        <w:t xml:space="preserve">: </w:t>
      </w:r>
      <w:r w:rsidR="00EF7718" w:rsidRPr="00DC701E">
        <w:rPr>
          <w:rStyle w:val="Char8"/>
          <w:rFonts w:hint="cs"/>
          <w:spacing w:val="-4"/>
          <w:rtl/>
        </w:rPr>
        <w:t>٩</w:t>
      </w:r>
      <w:r w:rsidR="00EF7718" w:rsidRPr="00DC701E">
        <w:rPr>
          <w:rStyle w:val="Char8"/>
          <w:rFonts w:hint="eastAsia"/>
          <w:spacing w:val="-4"/>
          <w:rtl/>
        </w:rPr>
        <w:t>،</w:t>
      </w:r>
      <w:r w:rsidR="00EF7718" w:rsidRPr="00DC701E">
        <w:rPr>
          <w:rStyle w:val="Char8"/>
          <w:spacing w:val="-4"/>
          <w:rtl/>
        </w:rPr>
        <w:t xml:space="preserve">  </w:t>
      </w:r>
      <w:r w:rsidR="00EF7718" w:rsidRPr="00DC701E">
        <w:rPr>
          <w:rStyle w:val="Char8"/>
          <w:rFonts w:hint="cs"/>
          <w:spacing w:val="-4"/>
          <w:rtl/>
        </w:rPr>
        <w:t>١٠</w:t>
      </w:r>
      <w:r w:rsidR="00EF7718" w:rsidRPr="00DC701E">
        <w:rPr>
          <w:rStyle w:val="Char8"/>
          <w:spacing w:val="-4"/>
          <w:rtl/>
        </w:rPr>
        <w:t>]</w:t>
      </w:r>
      <w:r w:rsidR="00EF7718" w:rsidRPr="00DC701E">
        <w:rPr>
          <w:rFonts w:ascii="KFGQPC Uthman Taha Naskh" w:cs="KFGQPC Uthman Taha Naskh"/>
          <w:spacing w:val="-4"/>
          <w:rtl/>
          <w:lang w:bidi="ar-SA"/>
        </w:rPr>
        <w:t xml:space="preserve">  </w:t>
      </w:r>
      <w:r w:rsidR="00F17D2B" w:rsidRPr="00DC701E">
        <w:rPr>
          <w:rFonts w:ascii="(normal text)" w:hAnsi="(normal text)"/>
          <w:spacing w:val="-4"/>
          <w:rtl/>
          <w:lang w:bidi="ar-SA"/>
        </w:rPr>
        <w:t xml:space="preserve"> </w:t>
      </w:r>
      <w:r w:rsidR="00695131" w:rsidRPr="00DC701E">
        <w:rPr>
          <w:rFonts w:ascii="(normal text)" w:hAnsi="(normal text)"/>
          <w:spacing w:val="-4"/>
          <w:rtl/>
          <w:lang w:bidi="ar-SA"/>
        </w:rPr>
        <w:tab/>
      </w:r>
    </w:p>
    <w:p w:rsidR="00F17D2B" w:rsidRPr="00636EA8" w:rsidRDefault="00F17D2B" w:rsidP="00BB388D">
      <w:pPr>
        <w:pStyle w:val="a1"/>
        <w:rPr>
          <w:rFonts w:hAnsi="AGA Arabesque"/>
          <w:rtl/>
          <w:lang w:bidi="ar-SA"/>
        </w:rPr>
      </w:pPr>
      <w:r w:rsidRPr="00636EA8">
        <w:rPr>
          <w:rtl/>
          <w:lang w:bidi="ar-SA"/>
        </w:rPr>
        <w:t>آیا نمی‌داند آن‌گاه که آن‌چه در گورهاست، زیر و رو و برانگیخته شود و آن‌چه در سینه‌هاست، آشکار گردد؟</w:t>
      </w:r>
    </w:p>
    <w:p w:rsidR="00F17D2B" w:rsidRPr="00636EA8" w:rsidRDefault="00BF64EB" w:rsidP="00030B26">
      <w:pPr>
        <w:autoSpaceDE w:val="0"/>
        <w:autoSpaceDN w:val="0"/>
        <w:adjustRightInd w:val="0"/>
        <w:rPr>
          <w:rFonts w:hAnsi="AGA Arabesque"/>
          <w:rtl/>
          <w:lang w:bidi="ar-SA"/>
        </w:rPr>
      </w:pPr>
      <w:r w:rsidRPr="00636EA8">
        <w:rPr>
          <w:rFonts w:hAnsi="AGA Arabesque"/>
          <w:rtl/>
          <w:lang w:bidi="ar-SA"/>
        </w:rPr>
        <w:t>این اتفاق، رو</w:t>
      </w:r>
      <w:r w:rsidR="00D7610F" w:rsidRPr="00636EA8">
        <w:rPr>
          <w:rFonts w:hAnsi="AGA Arabesque"/>
          <w:rtl/>
          <w:lang w:bidi="ar-SA"/>
        </w:rPr>
        <w:t>ز قیامت روی خواهد داد؛ یعنی در آ</w:t>
      </w:r>
      <w:r w:rsidRPr="00636EA8">
        <w:rPr>
          <w:rFonts w:hAnsi="AGA Arabesque"/>
          <w:rtl/>
          <w:lang w:bidi="ar-SA"/>
        </w:rPr>
        <w:t>خرت، مطابق باطن انسان با او رفتار می‌شود و در دنیا، بر اساس ظاهر. به عبارت دیگر ما بر اساسِ ظاهر مردم، قضاوت می‌کنیم، اما روز قیامت، مبنای عمل و قضاوت ، باطن است. الله متعال دل‌های ما و شما را اصلاح بگرداند.</w:t>
      </w:r>
    </w:p>
    <w:p w:rsidR="00BF64EB" w:rsidRPr="00636EA8" w:rsidRDefault="00BF64EB" w:rsidP="00BB388D">
      <w:pPr>
        <w:autoSpaceDE w:val="0"/>
        <w:autoSpaceDN w:val="0"/>
        <w:adjustRightInd w:val="0"/>
        <w:rPr>
          <w:rFonts w:hAnsi="AGA Arabesque"/>
          <w:rtl/>
          <w:lang w:bidi="ar-SA"/>
        </w:rPr>
      </w:pPr>
      <w:r w:rsidRPr="00636EA8">
        <w:rPr>
          <w:rFonts w:hAnsi="AGA Arabesque"/>
          <w:rtl/>
          <w:lang w:bidi="ar-SA"/>
        </w:rPr>
        <w:t>الله</w:t>
      </w:r>
      <w:r w:rsidRPr="00636EA8">
        <w:rPr>
          <w:rFonts w:hAnsi="AGA Arabesque"/>
          <w:lang w:bidi="ar-SA"/>
        </w:rPr>
        <w:sym w:font="AGA Arabesque" w:char="F055"/>
      </w:r>
      <w:r w:rsidRPr="00636EA8">
        <w:rPr>
          <w:rFonts w:hAnsi="AGA Arabesque"/>
          <w:rtl/>
          <w:lang w:bidi="ar-SA"/>
        </w:rPr>
        <w:t xml:space="preserve"> می‌فرماید:</w:t>
      </w:r>
    </w:p>
    <w:p w:rsidR="00BF64EB" w:rsidRPr="00636EA8" w:rsidRDefault="00C8054F" w:rsidP="00BC463E">
      <w:pPr>
        <w:pStyle w:val="a0"/>
        <w:rPr>
          <w:rFonts w:ascii="(normal text)" w:hAnsi="(normal text)"/>
          <w:rtl/>
          <w:lang w:bidi="ar-SA"/>
        </w:rPr>
      </w:pPr>
      <w:r w:rsidRPr="00636EA8">
        <w:rPr>
          <w:rFonts w:ascii="KFGQPC Uthman Taha Naskh" w:cs="KFGQPC Uthman Taha Naskh" w:hint="cs"/>
          <w:rtl/>
          <w:lang w:bidi="ar-SA"/>
        </w:rPr>
        <w:t>﴿</w:t>
      </w:r>
      <w:r w:rsidR="00EF7718" w:rsidRPr="00636EA8">
        <w:rPr>
          <w:rFonts w:ascii="KFGQPC Uthmanic Script HAFS" w:hint="eastAsia"/>
          <w:rtl/>
          <w:lang w:bidi="ar-SA"/>
        </w:rPr>
        <w:t>يَو</w:t>
      </w:r>
      <w:r w:rsidR="00EF7718" w:rsidRPr="00636EA8">
        <w:rPr>
          <w:rFonts w:ascii="KFGQPC Uthmanic Script HAFS" w:hint="cs"/>
          <w:rtl/>
          <w:lang w:bidi="ar-SA"/>
        </w:rPr>
        <w:t>ۡ</w:t>
      </w:r>
      <w:r w:rsidR="00EF7718" w:rsidRPr="00636EA8">
        <w:rPr>
          <w:rFonts w:ascii="KFGQPC Uthmanic Script HAFS" w:hint="eastAsia"/>
          <w:rtl/>
          <w:lang w:bidi="ar-SA"/>
        </w:rPr>
        <w:t>مَ</w:t>
      </w:r>
      <w:r w:rsidR="00EF7718" w:rsidRPr="00636EA8">
        <w:rPr>
          <w:rFonts w:ascii="KFGQPC Uthmanic Script HAFS"/>
          <w:rtl/>
          <w:lang w:bidi="ar-SA"/>
        </w:rPr>
        <w:t xml:space="preserve"> </w:t>
      </w:r>
      <w:r w:rsidR="00EF7718" w:rsidRPr="00636EA8">
        <w:rPr>
          <w:rFonts w:ascii="KFGQPC Uthmanic Script HAFS" w:hint="eastAsia"/>
          <w:rtl/>
          <w:lang w:bidi="ar-SA"/>
        </w:rPr>
        <w:t>تُب</w:t>
      </w:r>
      <w:r w:rsidR="00EF7718" w:rsidRPr="00636EA8">
        <w:rPr>
          <w:rFonts w:ascii="KFGQPC Uthmanic Script HAFS" w:hint="cs"/>
          <w:rtl/>
          <w:lang w:bidi="ar-SA"/>
        </w:rPr>
        <w:t>ۡ</w:t>
      </w:r>
      <w:r w:rsidR="00EF7718" w:rsidRPr="00636EA8">
        <w:rPr>
          <w:rFonts w:ascii="KFGQPC Uthmanic Script HAFS" w:hint="eastAsia"/>
          <w:rtl/>
          <w:lang w:bidi="ar-SA"/>
        </w:rPr>
        <w:t>لَى</w:t>
      </w:r>
      <w:r w:rsidR="00EF7718" w:rsidRPr="00636EA8">
        <w:rPr>
          <w:rFonts w:ascii="KFGQPC Uthmanic Script HAFS"/>
          <w:rtl/>
          <w:lang w:bidi="ar-SA"/>
        </w:rPr>
        <w:t xml:space="preserve"> </w:t>
      </w:r>
      <w:r w:rsidR="00EF7718" w:rsidRPr="00636EA8">
        <w:rPr>
          <w:rFonts w:ascii="KFGQPC Uthmanic Script HAFS" w:hint="cs"/>
          <w:rtl/>
          <w:lang w:bidi="ar-SA"/>
        </w:rPr>
        <w:t>ٱ</w:t>
      </w:r>
      <w:r w:rsidR="00EF7718" w:rsidRPr="00636EA8">
        <w:rPr>
          <w:rFonts w:ascii="KFGQPC Uthmanic Script HAFS" w:hint="eastAsia"/>
          <w:rtl/>
          <w:lang w:bidi="ar-SA"/>
        </w:rPr>
        <w:t>لسَّرَا</w:t>
      </w:r>
      <w:r w:rsidR="00EF7718" w:rsidRPr="00636EA8">
        <w:rPr>
          <w:rFonts w:ascii="KFGQPC Uthmanic Script HAFS" w:hint="cs"/>
          <w:rtl/>
          <w:lang w:bidi="ar-SA"/>
        </w:rPr>
        <w:t>ٓ</w:t>
      </w:r>
      <w:r w:rsidR="00EF7718" w:rsidRPr="00636EA8">
        <w:rPr>
          <w:rFonts w:ascii="KFGQPC Uthmanic Script HAFS" w:hint="eastAsia"/>
          <w:rtl/>
          <w:lang w:bidi="ar-SA"/>
        </w:rPr>
        <w:t>ئِرُ</w:t>
      </w:r>
      <w:r w:rsidR="00EF7718" w:rsidRPr="00636EA8">
        <w:rPr>
          <w:rFonts w:ascii="KFGQPC Uthmanic Script HAFS"/>
          <w:rtl/>
          <w:lang w:bidi="ar-SA"/>
        </w:rPr>
        <w:t xml:space="preserve"> </w:t>
      </w:r>
      <w:r w:rsidR="00EF7718" w:rsidRPr="00636EA8">
        <w:rPr>
          <w:rFonts w:ascii="KFGQPC Uthmanic Script HAFS" w:hint="cs"/>
          <w:rtl/>
          <w:lang w:bidi="ar-SA"/>
        </w:rPr>
        <w:t>٩</w:t>
      </w:r>
      <w:r w:rsidRPr="00636EA8">
        <w:rPr>
          <w:rFonts w:ascii="KFGQPC Uthman Taha Naskh" w:cs="KFGQPC Uthman Taha Naskh" w:hint="cs"/>
          <w:rtl/>
          <w:lang w:bidi="ar-SA"/>
        </w:rPr>
        <w:t>﴾</w:t>
      </w:r>
      <w:r w:rsidR="00EF7718" w:rsidRPr="00636EA8">
        <w:rPr>
          <w:rFonts w:ascii="KFGQPC Uthman Taha Naskh" w:cs="KFGQPC Uthman Taha Naskh"/>
          <w:rtl/>
          <w:lang w:bidi="ar-SA"/>
        </w:rPr>
        <w:tab/>
      </w:r>
      <w:r w:rsidR="00EF7718" w:rsidRPr="00636EA8">
        <w:rPr>
          <w:rStyle w:val="Char8"/>
          <w:rtl/>
        </w:rPr>
        <w:t xml:space="preserve"> [</w:t>
      </w:r>
      <w:r w:rsidR="00EF7718" w:rsidRPr="00636EA8">
        <w:rPr>
          <w:rStyle w:val="Char8"/>
          <w:rFonts w:hint="eastAsia"/>
          <w:rtl/>
        </w:rPr>
        <w:t>الطارق</w:t>
      </w:r>
      <w:r w:rsidR="00EF7718" w:rsidRPr="00636EA8">
        <w:rPr>
          <w:rStyle w:val="Char8"/>
          <w:rtl/>
        </w:rPr>
        <w:t xml:space="preserve">: </w:t>
      </w:r>
      <w:r w:rsidR="00EF7718" w:rsidRPr="00636EA8">
        <w:rPr>
          <w:rStyle w:val="Char8"/>
          <w:rFonts w:hint="cs"/>
          <w:rtl/>
        </w:rPr>
        <w:t>٩</w:t>
      </w:r>
      <w:r w:rsidR="00EF7718" w:rsidRPr="00636EA8">
        <w:rPr>
          <w:rStyle w:val="Char8"/>
          <w:rtl/>
        </w:rPr>
        <w:t>]</w:t>
      </w:r>
      <w:r w:rsidR="00EF7718" w:rsidRPr="00636EA8">
        <w:rPr>
          <w:rFonts w:ascii="KFGQPC Uthman Taha Naskh" w:cs="KFGQPC Uthman Taha Naskh"/>
          <w:rtl/>
          <w:lang w:bidi="ar-SA"/>
        </w:rPr>
        <w:t xml:space="preserve">  </w:t>
      </w:r>
      <w:r w:rsidR="00695131" w:rsidRPr="00636EA8">
        <w:rPr>
          <w:rFonts w:ascii="(normal text)" w:hAnsi="(normal text)"/>
          <w:rtl/>
          <w:lang w:bidi="ar-SA"/>
        </w:rPr>
        <w:tab/>
      </w:r>
    </w:p>
    <w:p w:rsidR="00BF64EB" w:rsidRPr="00636EA8" w:rsidRDefault="00BF64EB" w:rsidP="00BB388D">
      <w:pPr>
        <w:pStyle w:val="a1"/>
        <w:rPr>
          <w:rtl/>
          <w:lang w:bidi="ar-SA"/>
        </w:rPr>
      </w:pPr>
      <w:r w:rsidRPr="00636EA8">
        <w:rPr>
          <w:rtl/>
          <w:lang w:bidi="ar-SA"/>
        </w:rPr>
        <w:t>روزی که رازها فاش می‌شود.</w:t>
      </w:r>
    </w:p>
    <w:p w:rsidR="00BF64EB" w:rsidRPr="00636EA8" w:rsidRDefault="0081725C" w:rsidP="00BB388D">
      <w:pPr>
        <w:autoSpaceDE w:val="0"/>
        <w:autoSpaceDN w:val="0"/>
        <w:adjustRightInd w:val="0"/>
        <w:rPr>
          <w:rFonts w:hAnsi="AGA Arabesque"/>
          <w:rtl/>
          <w:lang w:bidi="ar-SA"/>
        </w:rPr>
      </w:pPr>
      <w:r w:rsidRPr="00636EA8">
        <w:rPr>
          <w:rFonts w:hAnsi="AGA Arabesque"/>
          <w:rtl/>
          <w:lang w:bidi="ar-SA"/>
        </w:rPr>
        <w:t>یعنی هرکس، به‌راستی جزو مؤمنان بوده است، ایمانش نمایان می‌گردد و هرکس جزو منافقان بوده، نفاقش آشکار می‌شود. پناه بر الله.</w:t>
      </w:r>
    </w:p>
    <w:p w:rsidR="0081725C" w:rsidRPr="00636EA8" w:rsidRDefault="0081725C" w:rsidP="00BB388D">
      <w:pPr>
        <w:autoSpaceDE w:val="0"/>
        <w:autoSpaceDN w:val="0"/>
        <w:adjustRightInd w:val="0"/>
        <w:rPr>
          <w:rFonts w:hAnsi="AGA Arabesque"/>
          <w:rtl/>
          <w:lang w:bidi="ar-SA"/>
        </w:rPr>
      </w:pPr>
      <w:r w:rsidRPr="00636EA8">
        <w:rPr>
          <w:rFonts w:hAnsi="AGA Arabesque"/>
          <w:rtl/>
          <w:lang w:bidi="ar-SA"/>
        </w:rPr>
        <w:t>پس ای برادر و خواهر مسلمان!</w:t>
      </w:r>
      <w:r w:rsidR="00030B26" w:rsidRPr="00636EA8">
        <w:rPr>
          <w:rFonts w:hAnsi="AGA Arabesque"/>
          <w:rtl/>
          <w:lang w:bidi="ar-SA"/>
        </w:rPr>
        <w:t xml:space="preserve"> قلب خویش را اصلاح کن؛ شریعت ال</w:t>
      </w:r>
      <w:r w:rsidRPr="00636EA8">
        <w:rPr>
          <w:rFonts w:hAnsi="AGA Arabesque"/>
          <w:rtl/>
          <w:lang w:bidi="ar-SA"/>
        </w:rPr>
        <w:t>هی را ناگوار مپندار؛ از بندگان نیکِ الله، بد م</w:t>
      </w:r>
      <w:r w:rsidR="00030B26" w:rsidRPr="00636EA8">
        <w:rPr>
          <w:rFonts w:hAnsi="AGA Arabesque"/>
          <w:rtl/>
          <w:lang w:bidi="ar-SA"/>
        </w:rPr>
        <w:t>َبَر؛ نسبت به هیچ‌یک از آیات ال</w:t>
      </w:r>
      <w:r w:rsidRPr="00636EA8">
        <w:rPr>
          <w:rFonts w:hAnsi="AGA Arabesque"/>
          <w:rtl/>
          <w:lang w:bidi="ar-SA"/>
        </w:rPr>
        <w:t>هی و آن‌چه نازل فرموده، بی‌رغبت مباش که این، کفرِ به الله متعال و نشان‌گرِ بی‌ایمان</w:t>
      </w:r>
      <w:r w:rsidR="00457B75" w:rsidRPr="00636EA8">
        <w:rPr>
          <w:rFonts w:hAnsi="AGA Arabesque"/>
          <w:rtl/>
          <w:lang w:bidi="ar-SA"/>
        </w:rPr>
        <w:t>ی‌ست</w:t>
      </w:r>
      <w:r w:rsidRPr="00636EA8">
        <w:rPr>
          <w:rFonts w:hAnsi="AGA Arabesque"/>
          <w:rtl/>
          <w:lang w:bidi="ar-SA"/>
        </w:rPr>
        <w:t xml:space="preserve"> و نشان می‌دهد که ایمان در قلبت جای نگرفته است.</w:t>
      </w:r>
    </w:p>
    <w:p w:rsidR="0081725C" w:rsidRPr="00636EA8" w:rsidRDefault="0081725C" w:rsidP="00E856DA">
      <w:pPr>
        <w:autoSpaceDE w:val="0"/>
        <w:autoSpaceDN w:val="0"/>
        <w:adjustRightInd w:val="0"/>
        <w:ind w:firstLine="0"/>
        <w:jc w:val="center"/>
        <w:rPr>
          <w:rFonts w:hAnsi="AGA Arabesque"/>
          <w:rtl/>
          <w:lang w:bidi="ar-SA"/>
        </w:rPr>
      </w:pPr>
      <w:r w:rsidRPr="00636EA8">
        <w:rPr>
          <w:rFonts w:hAnsi="AGA Arabesque"/>
          <w:rtl/>
          <w:lang w:bidi="ar-SA"/>
        </w:rPr>
        <w:t>***</w:t>
      </w:r>
    </w:p>
    <w:p w:rsidR="0081725C" w:rsidRPr="00636EA8" w:rsidRDefault="00046B0B" w:rsidP="00BC463E">
      <w:pPr>
        <w:autoSpaceDE w:val="0"/>
        <w:autoSpaceDN w:val="0"/>
        <w:adjustRightInd w:val="0"/>
        <w:spacing w:before="180" w:line="228" w:lineRule="auto"/>
        <w:rPr>
          <w:rFonts w:hAnsi="AGA Arabesque" w:cs="Traditional Arabic"/>
          <w:sz w:val="32"/>
          <w:szCs w:val="32"/>
          <w:rtl/>
          <w:lang w:bidi="ar-SA"/>
        </w:rPr>
      </w:pPr>
      <w:r w:rsidRPr="00636EA8">
        <w:rPr>
          <w:rStyle w:val="Char4"/>
          <w:rtl/>
          <w:lang w:bidi="ar-SA"/>
        </w:rPr>
        <w:t>595- وعن النَّوَّاسِ بنِ سَمعانَ</w:t>
      </w:r>
      <w:r w:rsidRPr="00636EA8">
        <w:rPr>
          <w:rStyle w:val="Char4"/>
          <w:b w:val="0"/>
          <w:bCs w:val="0"/>
          <w:rtl/>
          <w:lang w:bidi="ar-SA"/>
        </w:rPr>
        <w:sym w:font="AGA Arabesque" w:char="F074"/>
      </w:r>
      <w:r w:rsidRPr="00636EA8">
        <w:rPr>
          <w:rStyle w:val="Char4"/>
          <w:rtl/>
          <w:lang w:bidi="ar-SA"/>
        </w:rPr>
        <w:t xml:space="preserve"> عَنِ النَّبيِّ</w:t>
      </w:r>
      <w:r w:rsidRPr="00636EA8">
        <w:rPr>
          <w:rStyle w:val="Char4"/>
          <w:b w:val="0"/>
          <w:bCs w:val="0"/>
          <w:rtl/>
          <w:lang w:bidi="ar-SA"/>
        </w:rPr>
        <w:sym w:font="AGA Arabesque" w:char="F072"/>
      </w:r>
      <w:r w:rsidRPr="00636EA8">
        <w:rPr>
          <w:rStyle w:val="Char4"/>
          <w:rtl/>
          <w:lang w:bidi="ar-SA"/>
        </w:rPr>
        <w:t xml:space="preserve"> قال: «البرُّ حُسنُ الخُلُقِ وَالإِثمُ ما حاكَ ف</w:t>
      </w:r>
      <w:r w:rsidR="00022E16" w:rsidRPr="00636EA8">
        <w:rPr>
          <w:rStyle w:val="Char4"/>
          <w:rtl/>
          <w:lang w:bidi="ar-SA"/>
        </w:rPr>
        <w:t>ِ</w:t>
      </w:r>
      <w:r w:rsidRPr="00636EA8">
        <w:rPr>
          <w:rStyle w:val="Char4"/>
          <w:rtl/>
          <w:lang w:bidi="ar-SA"/>
        </w:rPr>
        <w:t xml:space="preserve">ي </w:t>
      </w:r>
      <w:r w:rsidR="00022E16" w:rsidRPr="00636EA8">
        <w:rPr>
          <w:rStyle w:val="Char4"/>
          <w:rtl/>
          <w:lang w:bidi="ar-SA"/>
        </w:rPr>
        <w:t>نفْسِك</w:t>
      </w:r>
      <w:r w:rsidRPr="00636EA8">
        <w:rPr>
          <w:rStyle w:val="Char4"/>
          <w:rtl/>
          <w:lang w:bidi="ar-SA"/>
        </w:rPr>
        <w:t xml:space="preserve"> وكَرِهْتَ أَنْ يَطَّلَعَ عَلَيْهِ النَّاسُ»</w:t>
      </w:r>
      <w:r w:rsidR="00022E16" w:rsidRPr="00636EA8">
        <w:rPr>
          <w:rStyle w:val="Char4"/>
          <w:rtl/>
          <w:lang w:bidi="ar-SA"/>
        </w:rPr>
        <w:t>.</w:t>
      </w:r>
      <w:r w:rsidRPr="00636EA8">
        <w:rPr>
          <w:rFonts w:ascii="Traditional Arabic"/>
          <w:rtl/>
          <w:lang w:bidi="ar-SA"/>
        </w:rPr>
        <w:t xml:space="preserve"> </w:t>
      </w:r>
      <w:r w:rsidR="00022E16" w:rsidRPr="00636EA8">
        <w:rPr>
          <w:rFonts w:ascii="Traditional Arabic"/>
          <w:rtl/>
          <w:lang w:bidi="ar-SA"/>
        </w:rPr>
        <w:t>[</w:t>
      </w:r>
      <w:r w:rsidRPr="00636EA8">
        <w:rPr>
          <w:rFonts w:ascii="Traditional Arabic"/>
          <w:rtl/>
          <w:lang w:bidi="ar-SA"/>
        </w:rPr>
        <w:t>روا</w:t>
      </w:r>
      <w:r w:rsidR="00022E16" w:rsidRPr="00636EA8">
        <w:rPr>
          <w:rFonts w:ascii="Traditional Arabic"/>
          <w:rtl/>
          <w:lang w:bidi="ar-SA"/>
        </w:rPr>
        <w:t>یت</w:t>
      </w:r>
      <w:r w:rsidRPr="00636EA8">
        <w:rPr>
          <w:rFonts w:ascii="Traditional Arabic"/>
          <w:rtl/>
          <w:lang w:bidi="ar-SA"/>
        </w:rPr>
        <w:t xml:space="preserve"> مسلم</w:t>
      </w:r>
      <w:r w:rsidR="00022E16" w:rsidRPr="00636EA8">
        <w:rPr>
          <w:rFonts w:asci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462"/>
      </w:r>
      <w:r w:rsidR="00C8054F" w:rsidRPr="00C8054F">
        <w:rPr>
          <w:rStyle w:val="FootnoteReference"/>
          <w:rFonts w:cs="B Lotus"/>
          <w:szCs w:val="28"/>
          <w:rtl/>
          <w:lang w:bidi="ar-SA"/>
        </w:rPr>
        <w:t>)</w:t>
      </w:r>
    </w:p>
    <w:p w:rsidR="00BF64EB" w:rsidRPr="00636EA8" w:rsidRDefault="00022E16" w:rsidP="00BB388D">
      <w:pPr>
        <w:autoSpaceDE w:val="0"/>
        <w:autoSpaceDN w:val="0"/>
        <w:adjustRightInd w:val="0"/>
        <w:rPr>
          <w:rFonts w:hAnsi="AGA Arabesque"/>
          <w:rtl/>
          <w:lang w:bidi="ar-SA"/>
        </w:rPr>
      </w:pPr>
      <w:r w:rsidRPr="00636EA8">
        <w:rPr>
          <w:rFonts w:hAnsi="AGA Arabesque"/>
          <w:b/>
          <w:bCs/>
          <w:rtl/>
          <w:lang w:bidi="ar-SA"/>
        </w:rPr>
        <w:t>ترجمه:</w:t>
      </w:r>
      <w:r w:rsidRPr="00636EA8">
        <w:rPr>
          <w:rFonts w:hAnsi="AGA Arabesque"/>
          <w:rtl/>
          <w:lang w:bidi="ar-SA"/>
        </w:rPr>
        <w:t xml:space="preserve"> نوّاس بن سمعان</w:t>
      </w:r>
      <w:r w:rsidRPr="00636EA8">
        <w:rPr>
          <w:rFonts w:hAnsi="AGA Arabesque"/>
          <w:lang w:bidi="ar-SA"/>
        </w:rPr>
        <w:sym w:font="AGA Arabesque" w:char="F074"/>
      </w:r>
      <w:r w:rsidRPr="00636EA8">
        <w:rPr>
          <w:rFonts w:hAnsi="AGA Arabesque"/>
          <w:rtl/>
          <w:lang w:bidi="ar-SA"/>
        </w:rPr>
        <w:t xml:space="preserve"> می‌گوید: پیامبر</w:t>
      </w:r>
      <w:r w:rsidRPr="00636EA8">
        <w:rPr>
          <w:rFonts w:hAnsi="AGA Arabesque"/>
          <w:lang w:bidi="ar-SA"/>
        </w:rPr>
        <w:sym w:font="AGA Arabesque" w:char="F072"/>
      </w:r>
      <w:r w:rsidRPr="00636EA8">
        <w:rPr>
          <w:rFonts w:hAnsi="AGA Arabesque"/>
          <w:rtl/>
          <w:lang w:bidi="ar-SA"/>
        </w:rPr>
        <w:t xml:space="preserve"> فرمود: «نیکی، یعنی خوش‌خُلقی؛ و بدی، عبارت است از چیزی که در درون انسان تردید ایجاد </w:t>
      </w:r>
      <w:r w:rsidR="005B58C3" w:rsidRPr="00636EA8">
        <w:rPr>
          <w:rFonts w:hAnsi="AGA Arabesque"/>
          <w:rtl/>
          <w:lang w:bidi="ar-SA"/>
        </w:rPr>
        <w:t>نماید</w:t>
      </w:r>
      <w:r w:rsidRPr="00636EA8">
        <w:rPr>
          <w:rFonts w:hAnsi="AGA Arabesque"/>
          <w:rtl/>
          <w:lang w:bidi="ar-SA"/>
        </w:rPr>
        <w:t xml:space="preserve"> و دوست نداشته باشی که مردم از آن اطلاع پیدا کنند».</w:t>
      </w:r>
    </w:p>
    <w:p w:rsidR="00CE5DF2" w:rsidRPr="00636EA8" w:rsidRDefault="00CE5DF2"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596- وعن وابصةَ بنِ مَعْبِدٍ</w:t>
      </w:r>
      <w:r w:rsidRPr="00636EA8">
        <w:rPr>
          <w:rStyle w:val="Char4"/>
          <w:b w:val="0"/>
          <w:bCs w:val="0"/>
          <w:rtl/>
          <w:lang w:bidi="ar-SA"/>
        </w:rPr>
        <w:sym w:font="AGA Arabesque" w:char="F074"/>
      </w:r>
      <w:r w:rsidRPr="00636EA8">
        <w:rPr>
          <w:rStyle w:val="Char4"/>
          <w:rtl/>
          <w:lang w:bidi="ar-SA"/>
        </w:rPr>
        <w:t xml:space="preserve"> قال: أَتَيْتُ رسولَ اللَّه</w:t>
      </w:r>
      <w:r w:rsidRPr="00636EA8">
        <w:rPr>
          <w:rStyle w:val="Char4"/>
          <w:b w:val="0"/>
          <w:bCs w:val="0"/>
          <w:rtl/>
          <w:lang w:bidi="ar-SA"/>
        </w:rPr>
        <w:sym w:font="AGA Arabesque" w:char="F072"/>
      </w:r>
      <w:r w:rsidRPr="00636EA8">
        <w:rPr>
          <w:rStyle w:val="Char4"/>
          <w:rtl/>
          <w:lang w:bidi="ar-SA"/>
        </w:rPr>
        <w:t xml:space="preserve"> فقال: «جِئْتَ تسأَلُ عنِ البِر؟» قُلتُ: نعم، فقال: «اسْتَفْتِ قَلْبَكَ، البِرُّ: ما اطْمَأَنَّتْ إِلَيْهِ النَّفْس، واطْمَأَنَّ إِلَيْهِ القَلْب، والإِثمُ ما حاكَ فِي النَّفْسِ وتَرَدَّدَ في الصَّدْرِ، وإِنْ أَفْتَاكَ النَّاسُ وَأَفْتَوكَ».</w:t>
      </w:r>
      <w:r w:rsidRPr="00636EA8">
        <w:rPr>
          <w:rFonts w:ascii="Traditional Arabic"/>
          <w:sz w:val="24"/>
          <w:rtl/>
          <w:lang w:bidi="ar-SA"/>
        </w:rPr>
        <w:t xml:space="preserve"> </w:t>
      </w:r>
      <w:r w:rsidRPr="00636EA8">
        <w:rPr>
          <w:rFonts w:ascii="Traditional Arabic"/>
          <w:rtl/>
          <w:lang w:bidi="ar-SA"/>
        </w:rPr>
        <w:t>[حديثی حسن است که احمد ودارَمي در مسندهای خود روایت کرده‌اند.]</w:t>
      </w:r>
      <w:r w:rsidR="00C8054F" w:rsidRPr="00C8054F">
        <w:rPr>
          <w:rStyle w:val="FootnoteReference"/>
          <w:rFonts w:cs="B Lotus"/>
          <w:sz w:val="28"/>
          <w:szCs w:val="28"/>
          <w:rtl/>
          <w:lang w:bidi="ar-SA"/>
        </w:rPr>
        <w:t>(</w:t>
      </w:r>
      <w:r w:rsidR="00C8054F" w:rsidRPr="00C8054F">
        <w:rPr>
          <w:rStyle w:val="FootnoteReference"/>
          <w:rFonts w:cs="B Lotus"/>
          <w:sz w:val="28"/>
          <w:szCs w:val="28"/>
          <w:rtl/>
          <w:lang w:bidi="ar-SA"/>
        </w:rPr>
        <w:footnoteReference w:id="463"/>
      </w:r>
      <w:r w:rsidR="00C8054F" w:rsidRPr="00C8054F">
        <w:rPr>
          <w:rStyle w:val="FootnoteReference"/>
          <w:rFonts w:cs="B Lotus"/>
          <w:sz w:val="28"/>
          <w:szCs w:val="28"/>
          <w:rtl/>
          <w:lang w:bidi="ar-SA"/>
        </w:rPr>
        <w:t>)</w:t>
      </w:r>
    </w:p>
    <w:p w:rsidR="00CE5DF2" w:rsidRPr="00636EA8" w:rsidRDefault="001C0CAA" w:rsidP="00BB388D">
      <w:pPr>
        <w:autoSpaceDE w:val="0"/>
        <w:autoSpaceDN w:val="0"/>
        <w:adjustRightInd w:val="0"/>
        <w:rPr>
          <w:rFonts w:hAnsi="AGA Arabesque"/>
          <w:rtl/>
          <w:lang w:bidi="ar-SA"/>
        </w:rPr>
      </w:pPr>
      <w:r w:rsidRPr="00636EA8">
        <w:rPr>
          <w:rFonts w:hAnsi="AGA Arabesque"/>
          <w:b/>
          <w:bCs/>
          <w:rtl/>
          <w:lang w:bidi="ar-SA"/>
        </w:rPr>
        <w:t>ترجمه:</w:t>
      </w:r>
      <w:r w:rsidRPr="00636EA8">
        <w:rPr>
          <w:rFonts w:hAnsi="AGA Arabesque"/>
          <w:rtl/>
          <w:lang w:bidi="ar-SA"/>
        </w:rPr>
        <w:t xml:space="preserve"> وابصه بن معبد</w:t>
      </w:r>
      <w:r w:rsidRPr="00636EA8">
        <w:rPr>
          <w:rFonts w:hAnsi="AGA Arabesque"/>
          <w:lang w:bidi="ar-SA"/>
        </w:rPr>
        <w:sym w:font="AGA Arabesque" w:char="F074"/>
      </w:r>
      <w:r w:rsidRPr="00636EA8">
        <w:rPr>
          <w:rFonts w:hAnsi="AGA Arabesque"/>
          <w:rtl/>
          <w:lang w:bidi="ar-SA"/>
        </w:rPr>
        <w:t xml:space="preserve"> می‌گوید: نزدِ رسول‌الله</w:t>
      </w:r>
      <w:r w:rsidRPr="00636EA8">
        <w:rPr>
          <w:rFonts w:hAnsi="AGA Arabesque"/>
          <w:lang w:bidi="ar-SA"/>
        </w:rPr>
        <w:sym w:font="AGA Arabesque" w:char="F072"/>
      </w:r>
      <w:r w:rsidRPr="00636EA8">
        <w:rPr>
          <w:rFonts w:hAnsi="AGA Arabesque"/>
          <w:rtl/>
          <w:lang w:bidi="ar-SA"/>
        </w:rPr>
        <w:t xml:space="preserve"> رفتم؛ فرمود: «آمده‌ای تا درباره‌ی نیک</w:t>
      </w:r>
      <w:r w:rsidR="00A9248F" w:rsidRPr="00636EA8">
        <w:rPr>
          <w:rFonts w:hAnsi="AGA Arabesque"/>
          <w:rtl/>
          <w:lang w:bidi="ar-SA"/>
        </w:rPr>
        <w:t>ي</w:t>
      </w:r>
      <w:r w:rsidRPr="00636EA8">
        <w:rPr>
          <w:rFonts w:hAnsi="AGA Arabesque"/>
          <w:rtl/>
          <w:lang w:bidi="ar-SA"/>
        </w:rPr>
        <w:t xml:space="preserve"> و احسان </w:t>
      </w:r>
      <w:r w:rsidR="00A9248F" w:rsidRPr="00636EA8">
        <w:rPr>
          <w:rFonts w:hAnsi="AGA Arabesque"/>
          <w:rtl/>
          <w:lang w:bidi="ar-SA"/>
        </w:rPr>
        <w:t>بپرسی</w:t>
      </w:r>
      <w:r w:rsidRPr="00636EA8">
        <w:rPr>
          <w:rFonts w:hAnsi="AGA Arabesque"/>
          <w:rtl/>
          <w:lang w:bidi="ar-SA"/>
        </w:rPr>
        <w:t>؟» عرض کردم: بله. فرمود: «</w:t>
      </w:r>
      <w:r w:rsidR="00A9248F" w:rsidRPr="00636EA8">
        <w:rPr>
          <w:rFonts w:hAnsi="AGA Arabesque"/>
          <w:rtl/>
          <w:lang w:bidi="ar-SA"/>
        </w:rPr>
        <w:t xml:space="preserve">از قلب خود بپرس؛ </w:t>
      </w:r>
      <w:r w:rsidRPr="00636EA8">
        <w:rPr>
          <w:rFonts w:hAnsi="AGA Arabesque"/>
          <w:rtl/>
          <w:lang w:bidi="ar-SA"/>
        </w:rPr>
        <w:t xml:space="preserve">نیکی، عبارت است از چیزی که درون و قلب انسان به آن مطمئن و آرام باشد؛ و بدی، </w:t>
      </w:r>
      <w:r w:rsidR="00A9248F" w:rsidRPr="00636EA8">
        <w:rPr>
          <w:rFonts w:hAnsi="AGA Arabesque"/>
          <w:rtl/>
          <w:lang w:bidi="ar-SA"/>
        </w:rPr>
        <w:t>چیزی‌</w:t>
      </w:r>
      <w:r w:rsidRPr="00636EA8">
        <w:rPr>
          <w:rFonts w:hAnsi="AGA Arabesque"/>
          <w:rtl/>
          <w:lang w:bidi="ar-SA"/>
        </w:rPr>
        <w:t>ست که در درون و قلبِ انسان تردید ایجاد کند؛ هرچند مردم، بارها</w:t>
      </w:r>
      <w:r w:rsidR="00822ACC" w:rsidRPr="00636EA8">
        <w:rPr>
          <w:rFonts w:hAnsi="AGA Arabesque"/>
          <w:rtl/>
          <w:lang w:bidi="ar-SA"/>
        </w:rPr>
        <w:t xml:space="preserve">- </w:t>
      </w:r>
      <w:r w:rsidRPr="00636EA8">
        <w:rPr>
          <w:rFonts w:hAnsi="AGA Arabesque"/>
          <w:rtl/>
          <w:lang w:bidi="ar-SA"/>
        </w:rPr>
        <w:t>درباره</w:t>
      </w:r>
      <w:r w:rsidR="00822ACC" w:rsidRPr="00636EA8">
        <w:rPr>
          <w:rFonts w:hAnsi="AGA Arabesque"/>
          <w:rtl/>
          <w:lang w:bidi="ar-SA"/>
        </w:rPr>
        <w:t>‌</w:t>
      </w:r>
      <w:r w:rsidRPr="00636EA8">
        <w:rPr>
          <w:rFonts w:hAnsi="AGA Arabesque"/>
          <w:rtl/>
          <w:lang w:bidi="ar-SA"/>
        </w:rPr>
        <w:t>ی صحتش</w:t>
      </w:r>
      <w:r w:rsidR="00822ACC" w:rsidRPr="00636EA8">
        <w:rPr>
          <w:rFonts w:hAnsi="AGA Arabesque"/>
          <w:rtl/>
          <w:lang w:bidi="ar-SA"/>
        </w:rPr>
        <w:t>-</w:t>
      </w:r>
      <w:r w:rsidRPr="00636EA8">
        <w:rPr>
          <w:rFonts w:hAnsi="AGA Arabesque"/>
          <w:rtl/>
          <w:lang w:bidi="ar-SA"/>
        </w:rPr>
        <w:t xml:space="preserve"> اظهار نظر کنند».</w:t>
      </w:r>
    </w:p>
    <w:p w:rsidR="00CE5DF2" w:rsidRPr="00636EA8" w:rsidRDefault="005B58C3" w:rsidP="00FC0354">
      <w:pPr>
        <w:autoSpaceDE w:val="0"/>
        <w:autoSpaceDN w:val="0"/>
        <w:adjustRightInd w:val="0"/>
        <w:spacing w:line="240" w:lineRule="auto"/>
        <w:ind w:firstLine="0"/>
        <w:jc w:val="center"/>
        <w:rPr>
          <w:rFonts w:hAnsi="AGA Arabesque"/>
          <w:b/>
          <w:bCs/>
          <w:sz w:val="32"/>
          <w:szCs w:val="32"/>
          <w:rtl/>
          <w:lang w:bidi="ar-SA"/>
        </w:rPr>
      </w:pPr>
      <w:r w:rsidRPr="00636EA8">
        <w:rPr>
          <w:rFonts w:hAnsi="AGA Arabesque"/>
          <w:b/>
          <w:bCs/>
          <w:sz w:val="32"/>
          <w:szCs w:val="32"/>
          <w:rtl/>
          <w:lang w:bidi="ar-SA"/>
        </w:rPr>
        <w:t>شرح</w:t>
      </w:r>
    </w:p>
    <w:p w:rsidR="005B58C3" w:rsidRPr="00636EA8" w:rsidRDefault="005B58C3" w:rsidP="00BB388D">
      <w:pPr>
        <w:autoSpaceDE w:val="0"/>
        <w:autoSpaceDN w:val="0"/>
        <w:adjustRightInd w:val="0"/>
        <w:rPr>
          <w:rFonts w:hAnsi="AGA Arabesque"/>
          <w:rtl/>
          <w:lang w:bidi="ar-SA"/>
        </w:rPr>
      </w:pPr>
      <w:r w:rsidRPr="00636EA8">
        <w:rPr>
          <w:rFonts w:hAnsi="AGA Arabesque"/>
          <w:rtl/>
          <w:lang w:bidi="ar-SA"/>
        </w:rPr>
        <w:t>مؤلف، حافظ نووی</w:t>
      </w:r>
      <w:r w:rsidR="00D177B8" w:rsidRPr="00636EA8">
        <w:rPr>
          <w:rFonts w:cs="CTraditional Arabic"/>
          <w:rtl/>
          <w:lang w:bidi="ar-SA"/>
        </w:rPr>
        <w:t>/</w:t>
      </w:r>
      <w:r w:rsidR="00D177B8" w:rsidRPr="00636EA8">
        <w:rPr>
          <w:rtl/>
          <w:lang w:bidi="ar-SA"/>
        </w:rPr>
        <w:t xml:space="preserve"> </w:t>
      </w:r>
      <w:r w:rsidRPr="00636EA8">
        <w:rPr>
          <w:rFonts w:hAnsi="AGA Arabesque"/>
          <w:rtl/>
          <w:lang w:bidi="ar-SA"/>
        </w:rPr>
        <w:t>در کتاب ریاض‌الصالحین، بابی بدین عنوان گشوده است: «وَرَع و ترکِ شبهات». در این باب حدیثی بدین مضمون ذکر شده که نواس بن سمعان</w:t>
      </w:r>
      <w:r w:rsidRPr="00636EA8">
        <w:rPr>
          <w:rFonts w:hAnsi="AGA Arabesque"/>
          <w:lang w:bidi="ar-SA"/>
        </w:rPr>
        <w:sym w:font="AGA Arabesque" w:char="F074"/>
      </w:r>
      <w:r w:rsidRPr="00636EA8">
        <w:rPr>
          <w:rFonts w:hAnsi="AGA Arabesque"/>
          <w:rtl/>
          <w:lang w:bidi="ar-SA"/>
        </w:rPr>
        <w:t xml:space="preserve"> می‌گوید: پیامبر</w:t>
      </w:r>
      <w:r w:rsidRPr="00636EA8">
        <w:rPr>
          <w:rFonts w:hAnsi="AGA Arabesque"/>
          <w:lang w:bidi="ar-SA"/>
        </w:rPr>
        <w:sym w:font="AGA Arabesque" w:char="F072"/>
      </w:r>
      <w:r w:rsidRPr="00636EA8">
        <w:rPr>
          <w:rFonts w:hAnsi="AGA Arabesque"/>
          <w:rtl/>
          <w:lang w:bidi="ar-SA"/>
        </w:rPr>
        <w:t xml:space="preserve"> فرمود: «نیکی، یعنی خوش‌خُلقی؛ و بدی، عبارت است از چیزی که در درون انسان تردید ایجاد نماید و دوست نداشته باشی که مردم از آن اطلاع پیدا کنند».</w:t>
      </w:r>
    </w:p>
    <w:p w:rsidR="005B58C3" w:rsidRPr="00636EA8" w:rsidRDefault="005B58C3" w:rsidP="00BB388D">
      <w:pPr>
        <w:autoSpaceDE w:val="0"/>
        <w:autoSpaceDN w:val="0"/>
        <w:adjustRightInd w:val="0"/>
        <w:rPr>
          <w:rFonts w:hAnsi="AGA Arabesque"/>
          <w:rtl/>
          <w:lang w:bidi="ar-SA"/>
        </w:rPr>
      </w:pPr>
      <w:r w:rsidRPr="00636EA8">
        <w:rPr>
          <w:rFonts w:hAnsi="AGA Arabesque"/>
          <w:rtl/>
          <w:lang w:bidi="ar-SA"/>
        </w:rPr>
        <w:t>این سخنِ پیامبر</w:t>
      </w:r>
      <w:r w:rsidRPr="00636EA8">
        <w:rPr>
          <w:rFonts w:hAnsi="AGA Arabesque"/>
          <w:lang w:bidi="ar-SA"/>
        </w:rPr>
        <w:sym w:font="AGA Arabesque" w:char="F072"/>
      </w:r>
      <w:r w:rsidRPr="00636EA8">
        <w:rPr>
          <w:rFonts w:hAnsi="AGA Arabesque"/>
          <w:rtl/>
          <w:lang w:bidi="ar-SA"/>
        </w:rPr>
        <w:t xml:space="preserve"> که فرمود: «نیکی، یعنی خوش‌خُلقی»، بدین معناست که خوش‌خُلقی، جزو نیک</w:t>
      </w:r>
      <w:r w:rsidR="00457B75" w:rsidRPr="00636EA8">
        <w:rPr>
          <w:rFonts w:hAnsi="AGA Arabesque"/>
          <w:rtl/>
          <w:lang w:bidi="ar-SA"/>
        </w:rPr>
        <w:t>ی‌ست</w:t>
      </w:r>
      <w:r w:rsidRPr="00636EA8">
        <w:rPr>
          <w:rFonts w:hAnsi="AGA Arabesque"/>
          <w:rtl/>
          <w:lang w:bidi="ar-SA"/>
        </w:rPr>
        <w:t xml:space="preserve"> و در مفهوم این آیه می‌گنجد که الله</w:t>
      </w:r>
      <w:r w:rsidRPr="00636EA8">
        <w:rPr>
          <w:rFonts w:hAnsi="AGA Arabesque"/>
          <w:lang w:bidi="ar-SA"/>
        </w:rPr>
        <w:sym w:font="AGA Arabesque" w:char="F055"/>
      </w:r>
      <w:r w:rsidRPr="00636EA8">
        <w:rPr>
          <w:rFonts w:hAnsi="AGA Arabesque"/>
          <w:rtl/>
          <w:lang w:bidi="ar-SA"/>
        </w:rPr>
        <w:t xml:space="preserve"> می‌‌فرماید:</w:t>
      </w:r>
    </w:p>
    <w:p w:rsidR="00BF4B22" w:rsidRPr="00636EA8" w:rsidRDefault="00C8054F" w:rsidP="00BC463E">
      <w:pPr>
        <w:pStyle w:val="a0"/>
        <w:rPr>
          <w:lang w:bidi="ar-SA"/>
        </w:rPr>
      </w:pPr>
      <w:r w:rsidRPr="00636EA8">
        <w:rPr>
          <w:rFonts w:ascii="KFGQPC Uthman Taha Naskh" w:cs="KFGQPC Uthman Taha Naskh" w:hint="cs"/>
          <w:rtl/>
          <w:lang w:bidi="ar-SA"/>
        </w:rPr>
        <w:t>﴿</w:t>
      </w:r>
      <w:r w:rsidR="00EF7718" w:rsidRPr="00636EA8">
        <w:rPr>
          <w:rFonts w:ascii="KFGQPC Uthmanic Script HAFS" w:hint="eastAsia"/>
          <w:rtl/>
          <w:lang w:bidi="ar-SA"/>
        </w:rPr>
        <w:t>وَتَعَاوَنُواْ</w:t>
      </w:r>
      <w:r w:rsidR="00EF7718" w:rsidRPr="00636EA8">
        <w:rPr>
          <w:rFonts w:ascii="KFGQPC Uthmanic Script HAFS"/>
          <w:rtl/>
          <w:lang w:bidi="ar-SA"/>
        </w:rPr>
        <w:t xml:space="preserve"> </w:t>
      </w:r>
      <w:r w:rsidR="00EF7718" w:rsidRPr="00636EA8">
        <w:rPr>
          <w:rFonts w:ascii="KFGQPC Uthmanic Script HAFS" w:hint="eastAsia"/>
          <w:rtl/>
          <w:lang w:bidi="ar-SA"/>
        </w:rPr>
        <w:t>عَلَى</w:t>
      </w:r>
      <w:r w:rsidR="00EF7718" w:rsidRPr="00636EA8">
        <w:rPr>
          <w:rFonts w:ascii="KFGQPC Uthmanic Script HAFS"/>
          <w:rtl/>
          <w:lang w:bidi="ar-SA"/>
        </w:rPr>
        <w:t xml:space="preserve"> </w:t>
      </w:r>
      <w:r w:rsidR="00EF7718" w:rsidRPr="00636EA8">
        <w:rPr>
          <w:rFonts w:ascii="KFGQPC Uthmanic Script HAFS" w:hint="cs"/>
          <w:rtl/>
          <w:lang w:bidi="ar-SA"/>
        </w:rPr>
        <w:t>ٱ</w:t>
      </w:r>
      <w:r w:rsidR="00EF7718" w:rsidRPr="00636EA8">
        <w:rPr>
          <w:rFonts w:ascii="KFGQPC Uthmanic Script HAFS" w:hint="eastAsia"/>
          <w:rtl/>
          <w:lang w:bidi="ar-SA"/>
        </w:rPr>
        <w:t>ل</w:t>
      </w:r>
      <w:r w:rsidR="00EF7718" w:rsidRPr="00636EA8">
        <w:rPr>
          <w:rFonts w:ascii="KFGQPC Uthmanic Script HAFS" w:hint="cs"/>
          <w:rtl/>
          <w:lang w:bidi="ar-SA"/>
        </w:rPr>
        <w:t>ۡ</w:t>
      </w:r>
      <w:r w:rsidR="00EF7718" w:rsidRPr="00636EA8">
        <w:rPr>
          <w:rFonts w:ascii="KFGQPC Uthmanic Script HAFS" w:hint="eastAsia"/>
          <w:rtl/>
          <w:lang w:bidi="ar-SA"/>
        </w:rPr>
        <w:t>بِرِّ</w:t>
      </w:r>
      <w:r w:rsidR="00EF7718" w:rsidRPr="00636EA8">
        <w:rPr>
          <w:rFonts w:ascii="KFGQPC Uthmanic Script HAFS"/>
          <w:rtl/>
          <w:lang w:bidi="ar-SA"/>
        </w:rPr>
        <w:t xml:space="preserve"> </w:t>
      </w:r>
      <w:r w:rsidR="00EF7718" w:rsidRPr="00636EA8">
        <w:rPr>
          <w:rFonts w:ascii="KFGQPC Uthmanic Script HAFS" w:hint="eastAsia"/>
          <w:rtl/>
          <w:lang w:bidi="ar-SA"/>
        </w:rPr>
        <w:t>وَ</w:t>
      </w:r>
      <w:r w:rsidR="00EF7718" w:rsidRPr="00636EA8">
        <w:rPr>
          <w:rFonts w:ascii="KFGQPC Uthmanic Script HAFS" w:hint="cs"/>
          <w:rtl/>
          <w:lang w:bidi="ar-SA"/>
        </w:rPr>
        <w:t>ٱ</w:t>
      </w:r>
      <w:r w:rsidR="00EF7718" w:rsidRPr="00636EA8">
        <w:rPr>
          <w:rFonts w:ascii="KFGQPC Uthmanic Script HAFS" w:hint="eastAsia"/>
          <w:rtl/>
          <w:lang w:bidi="ar-SA"/>
        </w:rPr>
        <w:t>لتَّق</w:t>
      </w:r>
      <w:r w:rsidR="00EF7718" w:rsidRPr="00636EA8">
        <w:rPr>
          <w:rFonts w:ascii="KFGQPC Uthmanic Script HAFS" w:hint="cs"/>
          <w:rtl/>
          <w:lang w:bidi="ar-SA"/>
        </w:rPr>
        <w:t>ۡ</w:t>
      </w:r>
      <w:r w:rsidR="00EF7718" w:rsidRPr="00636EA8">
        <w:rPr>
          <w:rFonts w:ascii="KFGQPC Uthmanic Script HAFS" w:hint="eastAsia"/>
          <w:rtl/>
          <w:lang w:bidi="ar-SA"/>
        </w:rPr>
        <w:t>وَى</w:t>
      </w:r>
      <w:r w:rsidR="00EF7718" w:rsidRPr="00636EA8">
        <w:rPr>
          <w:rFonts w:ascii="KFGQPC Uthmanic Script HAFS" w:hint="cs"/>
          <w:rtl/>
          <w:lang w:bidi="ar-SA"/>
        </w:rPr>
        <w:t>ٰۖ</w:t>
      </w:r>
      <w:r w:rsidRPr="00636EA8">
        <w:rPr>
          <w:rFonts w:ascii="KFGQPC Uthman Taha Naskh" w:cs="KFGQPC Uthman Taha Naskh" w:hint="cs"/>
          <w:rtl/>
          <w:lang w:bidi="ar-SA"/>
        </w:rPr>
        <w:t>﴾</w:t>
      </w:r>
      <w:r w:rsidR="00EF7718" w:rsidRPr="00636EA8">
        <w:rPr>
          <w:rFonts w:ascii="KFGQPC Uthman Taha Naskh" w:cs="KFGQPC Uthman Taha Naskh"/>
          <w:rtl/>
          <w:lang w:bidi="ar-SA"/>
        </w:rPr>
        <w:t xml:space="preserve"> </w:t>
      </w:r>
      <w:r w:rsidR="00F76E75" w:rsidRPr="00636EA8">
        <w:rPr>
          <w:rFonts w:ascii="KFGQPC Uthman Taha Naskh" w:cs="KFGQPC Uthman Taha Naskh"/>
          <w:rtl/>
          <w:lang w:bidi="ar-SA"/>
        </w:rPr>
        <w:tab/>
      </w:r>
      <w:r w:rsidR="00EF7718" w:rsidRPr="00636EA8">
        <w:rPr>
          <w:rStyle w:val="Char8"/>
          <w:rtl/>
        </w:rPr>
        <w:t>[</w:t>
      </w:r>
      <w:r w:rsidR="00EF7718" w:rsidRPr="00636EA8">
        <w:rPr>
          <w:rStyle w:val="Char8"/>
          <w:rFonts w:hint="eastAsia"/>
          <w:rtl/>
        </w:rPr>
        <w:t>المائ‍دة</w:t>
      </w:r>
      <w:r w:rsidR="00EF7718" w:rsidRPr="00636EA8">
        <w:rPr>
          <w:rStyle w:val="Char8"/>
          <w:rtl/>
        </w:rPr>
        <w:t xml:space="preserve">: </w:t>
      </w:r>
      <w:r w:rsidR="00EF7718" w:rsidRPr="00636EA8">
        <w:rPr>
          <w:rStyle w:val="Char8"/>
          <w:rFonts w:hint="cs"/>
          <w:rtl/>
        </w:rPr>
        <w:t>٢</w:t>
      </w:r>
      <w:r w:rsidR="00EF7718" w:rsidRPr="00636EA8">
        <w:rPr>
          <w:rStyle w:val="Char8"/>
          <w:rtl/>
        </w:rPr>
        <w:t xml:space="preserve">]  </w:t>
      </w:r>
      <w:r w:rsidR="00AA0CD6" w:rsidRPr="00636EA8">
        <w:rPr>
          <w:rStyle w:val="Char8"/>
          <w:rtl/>
        </w:rPr>
        <w:tab/>
      </w:r>
      <w:r w:rsidR="00BF4B22" w:rsidRPr="00636EA8">
        <w:rPr>
          <w:rtl/>
          <w:lang w:bidi="ar-SA"/>
        </w:rPr>
        <w:t xml:space="preserve"> </w:t>
      </w:r>
    </w:p>
    <w:p w:rsidR="005B58C3" w:rsidRPr="00636EA8" w:rsidRDefault="0013291A" w:rsidP="00BB388D">
      <w:pPr>
        <w:pStyle w:val="a1"/>
        <w:rPr>
          <w:rFonts w:hAnsi="AGA Arabesque"/>
          <w:rtl/>
          <w:lang w:bidi="ar-SA"/>
        </w:rPr>
      </w:pPr>
      <w:r w:rsidRPr="00636EA8">
        <w:rPr>
          <w:rtl/>
          <w:lang w:bidi="ar-SA"/>
        </w:rPr>
        <w:t>و با یکدیگر بر نیکی و پرهیزگ</w:t>
      </w:r>
      <w:r w:rsidR="00BF4B22" w:rsidRPr="00636EA8">
        <w:rPr>
          <w:rtl/>
          <w:lang w:bidi="ar-SA"/>
        </w:rPr>
        <w:t>اری همکاری نمایید.</w:t>
      </w:r>
    </w:p>
    <w:p w:rsidR="00BF4B22" w:rsidRPr="00636EA8" w:rsidRDefault="00324666" w:rsidP="00BB388D">
      <w:pPr>
        <w:autoSpaceDE w:val="0"/>
        <w:autoSpaceDN w:val="0"/>
        <w:adjustRightInd w:val="0"/>
        <w:rPr>
          <w:rFonts w:hAnsi="AGA Arabesque"/>
          <w:rtl/>
          <w:lang w:bidi="ar-SA"/>
        </w:rPr>
      </w:pPr>
      <w:r w:rsidRPr="00636EA8">
        <w:rPr>
          <w:rFonts w:hAnsi="AGA Arabesque"/>
          <w:rtl/>
          <w:lang w:bidi="ar-SA"/>
        </w:rPr>
        <w:t>خوش‌خُلقی</w:t>
      </w:r>
      <w:r w:rsidR="00BF4B22" w:rsidRPr="00636EA8">
        <w:rPr>
          <w:rFonts w:hAnsi="AGA Arabesque"/>
          <w:rtl/>
          <w:lang w:bidi="ar-SA"/>
        </w:rPr>
        <w:t>، دو جنبه دارد: یکی بُعدِ عبادی</w:t>
      </w:r>
      <w:r w:rsidRPr="00636EA8">
        <w:rPr>
          <w:rFonts w:hAnsi="AGA Arabesque"/>
          <w:rtl/>
          <w:lang w:bidi="ar-SA"/>
        </w:rPr>
        <w:t>، یعنی منشِ نیکو در عبادت الله</w:t>
      </w:r>
      <w:r w:rsidRPr="00636EA8">
        <w:rPr>
          <w:rFonts w:hAnsi="AGA Arabesque"/>
          <w:lang w:bidi="ar-SA"/>
        </w:rPr>
        <w:sym w:font="AGA Arabesque" w:char="F055"/>
      </w:r>
      <w:r w:rsidRPr="00636EA8">
        <w:rPr>
          <w:rFonts w:hAnsi="AGA Arabesque"/>
          <w:rtl/>
          <w:lang w:bidi="ar-SA"/>
        </w:rPr>
        <w:t>‌</w:t>
      </w:r>
      <w:r w:rsidR="00BF4B22" w:rsidRPr="00636EA8">
        <w:rPr>
          <w:rFonts w:hAnsi="AGA Arabesque"/>
          <w:rtl/>
          <w:lang w:bidi="ar-SA"/>
        </w:rPr>
        <w:t xml:space="preserve"> و دیگری</w:t>
      </w:r>
      <w:r w:rsidRPr="00636EA8">
        <w:rPr>
          <w:rFonts w:hAnsi="AGA Arabesque"/>
          <w:rtl/>
          <w:lang w:bidi="ar-SA"/>
        </w:rPr>
        <w:t>، خوش‌خُلقی در تعامل با بندگان الله متعال</w:t>
      </w:r>
      <w:r w:rsidR="00BF4B22" w:rsidRPr="00636EA8">
        <w:rPr>
          <w:rFonts w:hAnsi="AGA Arabesque"/>
          <w:rtl/>
          <w:lang w:bidi="ar-SA"/>
        </w:rPr>
        <w:t>.</w:t>
      </w:r>
    </w:p>
    <w:p w:rsidR="00BF4B22" w:rsidRPr="00636EA8" w:rsidRDefault="00BF4B22" w:rsidP="00BB388D">
      <w:pPr>
        <w:autoSpaceDE w:val="0"/>
        <w:autoSpaceDN w:val="0"/>
        <w:adjustRightInd w:val="0"/>
        <w:rPr>
          <w:rFonts w:hAnsi="AGA Arabesque"/>
          <w:rtl/>
          <w:lang w:bidi="ar-SA"/>
        </w:rPr>
      </w:pPr>
      <w:r w:rsidRPr="00636EA8">
        <w:rPr>
          <w:rFonts w:hAnsi="AGA Arabesque"/>
          <w:rtl/>
          <w:lang w:bidi="ar-SA"/>
        </w:rPr>
        <w:t xml:space="preserve">خوش‌خُلقی یا منشِ نیکو در عبادت الله، </w:t>
      </w:r>
      <w:r w:rsidR="00AE1D5F" w:rsidRPr="00636EA8">
        <w:rPr>
          <w:rFonts w:hAnsi="AGA Arabesque"/>
          <w:rtl/>
          <w:lang w:bidi="ar-SA"/>
        </w:rPr>
        <w:t>این</w:t>
      </w:r>
      <w:r w:rsidR="00AE1D5F" w:rsidRPr="00636EA8">
        <w:rPr>
          <w:rFonts w:hAnsi="AGA Arabesque"/>
          <w:cs/>
          <w:lang w:bidi="ar-SA"/>
        </w:rPr>
        <w:t>‎</w:t>
      </w:r>
      <w:r w:rsidR="00AE1D5F" w:rsidRPr="00636EA8">
        <w:rPr>
          <w:rFonts w:hAnsi="AGA Arabesque"/>
          <w:rtl/>
          <w:lang w:bidi="ar-SA"/>
        </w:rPr>
        <w:t>ست</w:t>
      </w:r>
      <w:r w:rsidRPr="00636EA8">
        <w:rPr>
          <w:rFonts w:hAnsi="AGA Arabesque"/>
          <w:rtl/>
          <w:lang w:bidi="ar-SA"/>
        </w:rPr>
        <w:t xml:space="preserve"> که انسان فرمان‌های الله متعال را با سینه‌ای باز و قلبی مطمئن و آرام بپذیرد و به‌طور کامل و بدون هیچ بی‌رغبتی یا شک و تردیدی به انجامِ آن بپردازد؛ با میل و رغبتِ کامل، نماز را با جماعت ادا کند؛ و </w:t>
      </w:r>
      <w:r w:rsidR="00A57046" w:rsidRPr="00636EA8">
        <w:rPr>
          <w:rFonts w:hAnsi="AGA Arabesque"/>
          <w:rtl/>
          <w:lang w:bidi="ar-SA"/>
        </w:rPr>
        <w:t xml:space="preserve">در روزهای سرد، </w:t>
      </w:r>
      <w:r w:rsidRPr="00636EA8">
        <w:rPr>
          <w:rFonts w:hAnsi="AGA Arabesque"/>
          <w:rtl/>
          <w:lang w:bidi="ar-SA"/>
        </w:rPr>
        <w:t>با رغبت کامل به فرمان الله</w:t>
      </w:r>
      <w:r w:rsidRPr="00636EA8">
        <w:rPr>
          <w:rFonts w:hAnsi="AGA Arabesque"/>
          <w:lang w:bidi="ar-SA"/>
        </w:rPr>
        <w:sym w:font="AGA Arabesque" w:char="F055"/>
      </w:r>
      <w:r w:rsidRPr="00636EA8">
        <w:rPr>
          <w:rFonts w:hAnsi="AGA Arabesque"/>
          <w:rtl/>
          <w:lang w:bidi="ar-SA"/>
        </w:rPr>
        <w:t xml:space="preserve"> درباره‌ی وضو</w:t>
      </w:r>
      <w:r w:rsidR="00A57046" w:rsidRPr="00636EA8">
        <w:rPr>
          <w:rFonts w:hAnsi="AGA Arabesque"/>
          <w:rtl/>
          <w:lang w:bidi="ar-SA"/>
        </w:rPr>
        <w:t xml:space="preserve"> گردن نهد؛ هم</w:t>
      </w:r>
      <w:r w:rsidR="00030B26" w:rsidRPr="00636EA8">
        <w:rPr>
          <w:rFonts w:hAnsi="AGA Arabesque"/>
          <w:rtl/>
          <w:lang w:bidi="ar-SA"/>
        </w:rPr>
        <w:t>‌چنین با میل و رغبت به فرمان ال</w:t>
      </w:r>
      <w:r w:rsidR="00A57046" w:rsidRPr="00636EA8">
        <w:rPr>
          <w:rFonts w:hAnsi="AGA Arabesque"/>
          <w:rtl/>
          <w:lang w:bidi="ar-SA"/>
        </w:rPr>
        <w:t>هی، زکات اموالش را بدهد و در رمضان، روزه بگیرد و در صورت توانایی، حکمِ الله</w:t>
      </w:r>
      <w:r w:rsidR="00A57046" w:rsidRPr="00636EA8">
        <w:rPr>
          <w:rFonts w:hAnsi="AGA Arabesque"/>
          <w:lang w:bidi="ar-SA"/>
        </w:rPr>
        <w:sym w:font="AGA Arabesque" w:char="F055"/>
      </w:r>
      <w:r w:rsidR="00A57046" w:rsidRPr="00636EA8">
        <w:rPr>
          <w:rFonts w:hAnsi="AGA Arabesque"/>
          <w:rtl/>
          <w:lang w:bidi="ar-SA"/>
        </w:rPr>
        <w:t xml:space="preserve"> درباره‌ی حج را به‌جا بیاورد.</w:t>
      </w:r>
    </w:p>
    <w:p w:rsidR="00947D41" w:rsidRPr="00636EA8" w:rsidRDefault="00A57046" w:rsidP="00BB388D">
      <w:pPr>
        <w:autoSpaceDE w:val="0"/>
        <w:autoSpaceDN w:val="0"/>
        <w:adjustRightInd w:val="0"/>
        <w:rPr>
          <w:rFonts w:hAnsi="AGA Arabesque"/>
          <w:rtl/>
          <w:lang w:bidi="ar-SA"/>
        </w:rPr>
      </w:pPr>
      <w:r w:rsidRPr="00636EA8">
        <w:rPr>
          <w:rFonts w:hAnsi="AGA Arabesque"/>
          <w:rtl/>
          <w:lang w:bidi="ar-SA"/>
        </w:rPr>
        <w:t>اما خوش‌خلقی در تعامل با بندگان الله</w:t>
      </w:r>
      <w:r w:rsidRPr="00636EA8">
        <w:rPr>
          <w:rFonts w:hAnsi="AGA Arabesque"/>
          <w:lang w:bidi="ar-SA"/>
        </w:rPr>
        <w:sym w:font="AGA Arabesque" w:char="F055"/>
      </w:r>
      <w:r w:rsidRPr="00636EA8">
        <w:rPr>
          <w:rFonts w:hAnsi="AGA Arabesque"/>
          <w:rtl/>
          <w:lang w:bidi="ar-SA"/>
        </w:rPr>
        <w:t xml:space="preserve">، </w:t>
      </w:r>
      <w:r w:rsidR="00AE1D5F" w:rsidRPr="00636EA8">
        <w:rPr>
          <w:rFonts w:hAnsi="AGA Arabesque"/>
          <w:rtl/>
          <w:lang w:bidi="ar-SA"/>
        </w:rPr>
        <w:t>این</w:t>
      </w:r>
      <w:r w:rsidR="00AE1D5F" w:rsidRPr="00636EA8">
        <w:rPr>
          <w:rFonts w:hAnsi="AGA Arabesque"/>
          <w:cs/>
          <w:lang w:bidi="ar-SA"/>
        </w:rPr>
        <w:t>‎</w:t>
      </w:r>
      <w:r w:rsidR="00AE1D5F" w:rsidRPr="00636EA8">
        <w:rPr>
          <w:rFonts w:hAnsi="AGA Arabesque"/>
          <w:rtl/>
          <w:lang w:bidi="ar-SA"/>
        </w:rPr>
        <w:t>ست</w:t>
      </w:r>
      <w:r w:rsidRPr="00636EA8">
        <w:rPr>
          <w:rFonts w:hAnsi="AGA Arabesque"/>
          <w:rtl/>
          <w:lang w:bidi="ar-SA"/>
        </w:rPr>
        <w:t xml:space="preserve"> که به پدر و مادرش نیکی کند، صله‌ی رحم نماید، از نیکی کردن به همسایگانش دریغ نکند و در معاملاتش صداقت داشته باشد و با روی‌کردِ مثبت و نیکی که در برخورد با دیگران دارد، آسوده‌خاطر، خرسند و آرام باشد و ذره‌ای احساس دل‌تنگی نکند.</w:t>
      </w:r>
      <w:r w:rsidR="00947D41" w:rsidRPr="00636EA8">
        <w:rPr>
          <w:rFonts w:hAnsi="AGA Arabesque"/>
          <w:rtl/>
          <w:lang w:bidi="ar-SA"/>
        </w:rPr>
        <w:t xml:space="preserve"> اگر این‌چنین هستید، بدانید که در جرگه‌ی نیکوکاران، جای دارید.</w:t>
      </w:r>
    </w:p>
    <w:p w:rsidR="00A57046" w:rsidRPr="00636EA8" w:rsidRDefault="00A57046" w:rsidP="00BB388D">
      <w:pPr>
        <w:autoSpaceDE w:val="0"/>
        <w:autoSpaceDN w:val="0"/>
        <w:adjustRightInd w:val="0"/>
        <w:rPr>
          <w:rFonts w:hAnsi="AGA Arabesque"/>
          <w:rtl/>
          <w:lang w:bidi="ar-SA"/>
        </w:rPr>
      </w:pPr>
      <w:r w:rsidRPr="00636EA8">
        <w:rPr>
          <w:rFonts w:hAnsi="AGA Arabesque"/>
          <w:rtl/>
          <w:lang w:bidi="ar-SA"/>
        </w:rPr>
        <w:t xml:space="preserve"> </w:t>
      </w:r>
      <w:r w:rsidR="00124506" w:rsidRPr="00636EA8">
        <w:rPr>
          <w:rFonts w:hAnsi="AGA Arabesque"/>
          <w:rtl/>
          <w:lang w:bidi="ar-SA"/>
        </w:rPr>
        <w:t>اما گناه، عبارت است از چیزی که انسان درباره‌اش تردید دارد و قلبش نسبت به آن، آرام و مطمئن نیست؛ البته کسی دارای چنین وضعیت</w:t>
      </w:r>
      <w:r w:rsidR="00457B75" w:rsidRPr="00636EA8">
        <w:rPr>
          <w:rFonts w:hAnsi="AGA Arabesque"/>
          <w:rtl/>
          <w:lang w:bidi="ar-SA"/>
        </w:rPr>
        <w:t>ی‌ست</w:t>
      </w:r>
      <w:r w:rsidR="00124506" w:rsidRPr="00636EA8">
        <w:rPr>
          <w:rFonts w:hAnsi="AGA Arabesque"/>
          <w:rtl/>
          <w:lang w:bidi="ar-SA"/>
        </w:rPr>
        <w:t xml:space="preserve"> که نفسی آرام، مطمئن و خرسند به شریعت الله</w:t>
      </w:r>
      <w:r w:rsidR="00124506" w:rsidRPr="00636EA8">
        <w:rPr>
          <w:rFonts w:hAnsi="AGA Arabesque"/>
          <w:lang w:bidi="ar-SA"/>
        </w:rPr>
        <w:sym w:font="AGA Arabesque" w:char="F055"/>
      </w:r>
      <w:r w:rsidR="00124506" w:rsidRPr="00636EA8">
        <w:rPr>
          <w:rFonts w:hAnsi="AGA Arabesque"/>
          <w:rtl/>
          <w:lang w:bidi="ar-SA"/>
        </w:rPr>
        <w:t xml:space="preserve"> دارد. زیرا بدکاران، فاسقان و اهل فسق و فجور، نسبت به گناه و معصیت، بی‌پروا </w:t>
      </w:r>
      <w:r w:rsidR="008A09B0" w:rsidRPr="00636EA8">
        <w:rPr>
          <w:rFonts w:hAnsi="AGA Arabesque"/>
          <w:rtl/>
          <w:lang w:bidi="ar-SA"/>
        </w:rPr>
        <w:t xml:space="preserve">هستند </w:t>
      </w:r>
      <w:r w:rsidR="00124506" w:rsidRPr="00636EA8">
        <w:rPr>
          <w:rFonts w:hAnsi="AGA Arabesque"/>
          <w:rtl/>
          <w:lang w:bidi="ar-SA"/>
        </w:rPr>
        <w:t>و به‌سادگی و بدون هیچ عذاب وجدان یا شک و تردیدی،</w:t>
      </w:r>
      <w:r w:rsidR="00416B18" w:rsidRPr="00636EA8">
        <w:rPr>
          <w:rFonts w:hAnsi="AGA Arabesque"/>
          <w:rtl/>
          <w:lang w:bidi="ar-SA"/>
        </w:rPr>
        <w:t xml:space="preserve"> به گناه و معصیت می‌پردازند و کَ</w:t>
      </w:r>
      <w:r w:rsidR="00124506" w:rsidRPr="00636EA8">
        <w:rPr>
          <w:rFonts w:hAnsi="AGA Arabesque"/>
          <w:rtl/>
          <w:lang w:bidi="ar-SA"/>
        </w:rPr>
        <w:t>کِشان هم نمی‌گزد؛ اما نیکوکارانی که توفیق کارهای نیک پیدا می‌کنند، به‌گونه‌ای هستند که وقتی درباره‌ی چیزی دچار شک و تردید می‌شوند و قلب و درون آن‌ها نسبت به آن، بی‌قرار می‌گردد، به گناه بودنِ آن عمل پی می‌برند و درمی‌یابند که چنین کاری، گناه و معصیت است.</w:t>
      </w:r>
      <w:r w:rsidR="003A1750" w:rsidRPr="00636EA8">
        <w:rPr>
          <w:rFonts w:hAnsi="AGA Arabesque"/>
          <w:rtl/>
          <w:lang w:bidi="ar-SA"/>
        </w:rPr>
        <w:t xml:space="preserve"> در چنین موقعیتی، باید از چنین کاری دوری کرد و به کاری پرداخت که قلب و درون انسان، به آن آرام و مطمئن می‌باشد؛ این، یعنی وَرَع و پرهیزگاری. از این‌رو رسول‌الله</w:t>
      </w:r>
      <w:r w:rsidR="003A1750" w:rsidRPr="00636EA8">
        <w:rPr>
          <w:rFonts w:hAnsi="AGA Arabesque"/>
          <w:lang w:bidi="ar-SA"/>
        </w:rPr>
        <w:sym w:font="AGA Arabesque" w:char="F072"/>
      </w:r>
      <w:r w:rsidR="003A1750" w:rsidRPr="00636EA8">
        <w:rPr>
          <w:rFonts w:hAnsi="AGA Arabesque"/>
          <w:rtl/>
          <w:lang w:bidi="ar-SA"/>
        </w:rPr>
        <w:t xml:space="preserve"> فرمود: «هرچند مردم، بارها درباره‌ی صحتش به تو فتوا دهند»، اما از آن‌جا که قلبت به درست بودن چنین عملی گواهی نمی‌دهد، از آن دوری کن. این، جزو نیک</w:t>
      </w:r>
      <w:r w:rsidR="00457B75" w:rsidRPr="00636EA8">
        <w:rPr>
          <w:rFonts w:hAnsi="AGA Arabesque"/>
          <w:rtl/>
          <w:lang w:bidi="ar-SA"/>
        </w:rPr>
        <w:t>ی‌ست</w:t>
      </w:r>
      <w:r w:rsidR="003A1750" w:rsidRPr="00636EA8">
        <w:rPr>
          <w:rFonts w:hAnsi="AGA Arabesque"/>
          <w:rtl/>
          <w:lang w:bidi="ar-SA"/>
        </w:rPr>
        <w:t>؛ مگر این‌که نسبت به آن چه الله</w:t>
      </w:r>
      <w:r w:rsidR="003A1750" w:rsidRPr="00636EA8">
        <w:rPr>
          <w:rFonts w:hAnsi="AGA Arabesque"/>
          <w:lang w:bidi="ar-SA"/>
        </w:rPr>
        <w:sym w:font="AGA Arabesque" w:char="F055"/>
      </w:r>
      <w:r w:rsidR="003A1750" w:rsidRPr="00636EA8">
        <w:rPr>
          <w:rFonts w:hAnsi="AGA Arabesque"/>
          <w:rtl/>
          <w:lang w:bidi="ar-SA"/>
        </w:rPr>
        <w:t xml:space="preserve"> حلال کرده است، وسواس و شک و تردید داشته باشی؛ در این صورت به این شک و تردید توجه نکن. زیرا سخنِ پیامبر</w:t>
      </w:r>
      <w:r w:rsidR="003A1750" w:rsidRPr="00636EA8">
        <w:rPr>
          <w:rFonts w:hAnsi="AGA Arabesque"/>
          <w:lang w:bidi="ar-SA"/>
        </w:rPr>
        <w:sym w:font="AGA Arabesque" w:char="F072"/>
      </w:r>
      <w:r w:rsidR="003A1750" w:rsidRPr="00636EA8">
        <w:rPr>
          <w:rFonts w:hAnsi="AGA Arabesque"/>
          <w:rtl/>
          <w:lang w:bidi="ar-SA"/>
        </w:rPr>
        <w:t xml:space="preserve"> با مردم، کاملاً روشن و واضح و به صورت</w:t>
      </w:r>
      <w:r w:rsidR="00457B75" w:rsidRPr="00636EA8">
        <w:rPr>
          <w:rFonts w:hAnsi="AGA Arabesque"/>
          <w:rtl/>
          <w:lang w:bidi="ar-SA"/>
        </w:rPr>
        <w:t>ی‌ست</w:t>
      </w:r>
      <w:r w:rsidR="003A1750" w:rsidRPr="00636EA8">
        <w:rPr>
          <w:rFonts w:hAnsi="AGA Arabesque"/>
          <w:rtl/>
          <w:lang w:bidi="ar-SA"/>
        </w:rPr>
        <w:t xml:space="preserve"> که امراضی چون وسواس، هیچ جایی در آن ندارد؛ یعنی این سخن، رو به کسان</w:t>
      </w:r>
      <w:r w:rsidR="00457B75" w:rsidRPr="00636EA8">
        <w:rPr>
          <w:rFonts w:hAnsi="AGA Arabesque"/>
          <w:rtl/>
          <w:lang w:bidi="ar-SA"/>
        </w:rPr>
        <w:t>ی‌ست</w:t>
      </w:r>
      <w:r w:rsidR="003A1750" w:rsidRPr="00636EA8">
        <w:rPr>
          <w:rFonts w:hAnsi="AGA Arabesque"/>
          <w:rtl/>
          <w:lang w:bidi="ar-SA"/>
        </w:rPr>
        <w:t xml:space="preserve"> که در قلبشان چنین امراضی وجود ندارد. پس نیکی، چیز</w:t>
      </w:r>
      <w:r w:rsidR="00457B75" w:rsidRPr="00636EA8">
        <w:rPr>
          <w:rFonts w:hAnsi="AGA Arabesque"/>
          <w:rtl/>
          <w:lang w:bidi="ar-SA"/>
        </w:rPr>
        <w:t>ی‌ست</w:t>
      </w:r>
      <w:r w:rsidR="003A1750" w:rsidRPr="00636EA8">
        <w:rPr>
          <w:rFonts w:hAnsi="AGA Arabesque"/>
          <w:rtl/>
          <w:lang w:bidi="ar-SA"/>
        </w:rPr>
        <w:t xml:space="preserve"> که صاحب چنین قلبی نسبت به آن، آرام و مطمئن می‌باشد و گناه، عبارت است از چیزی که در قلب چنین انسانی شک و تردید ایجاد می‌کند و دوست ندارد که مردم از آن مطلع شوند.</w:t>
      </w:r>
    </w:p>
    <w:p w:rsidR="003A1750" w:rsidRPr="00636EA8" w:rsidRDefault="003A1750" w:rsidP="00E856DA">
      <w:pPr>
        <w:autoSpaceDE w:val="0"/>
        <w:autoSpaceDN w:val="0"/>
        <w:adjustRightInd w:val="0"/>
        <w:ind w:firstLine="0"/>
        <w:jc w:val="center"/>
        <w:rPr>
          <w:rFonts w:hAnsi="AGA Arabesque"/>
          <w:rtl/>
          <w:lang w:bidi="ar-SA"/>
        </w:rPr>
      </w:pPr>
      <w:r w:rsidRPr="00636EA8">
        <w:rPr>
          <w:rFonts w:hAnsi="AGA Arabesque"/>
          <w:rtl/>
          <w:lang w:bidi="ar-SA"/>
        </w:rPr>
        <w:t>***</w:t>
      </w:r>
    </w:p>
    <w:p w:rsidR="003A1750" w:rsidRPr="00636EA8" w:rsidRDefault="003A1750"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597- وعن أبي سِرْوَعَةَ بكسر السين المهملة وفتحها عُقْبَةَ بنِ الحارِثِ</w:t>
      </w:r>
      <w:r w:rsidRPr="00636EA8">
        <w:rPr>
          <w:rStyle w:val="Char4"/>
          <w:b w:val="0"/>
          <w:bCs w:val="0"/>
          <w:rtl/>
          <w:lang w:bidi="ar-SA"/>
        </w:rPr>
        <w:sym w:font="AGA Arabesque" w:char="F074"/>
      </w:r>
      <w:r w:rsidRPr="00636EA8">
        <w:rPr>
          <w:rStyle w:val="Char4"/>
          <w:rtl/>
          <w:lang w:bidi="ar-SA"/>
        </w:rPr>
        <w:t xml:space="preserve"> أَنَّهُ تَزَوَّجَ ابْنَةً لأبِي إِهاب بنِ عَزِيز، فَأَتَتْهُ امْرَأَةٌ فقالت: إِنِّي قَد أَرْضَعْتُ عُقْبَةَ وَالَّتي قَدْ تَزَوَّجَ بِهَا، فقال لَها عُقبةُ: ما أَعْلَمُ أَنَّكِ أَرضَعْتِنِي وَلاَ أَخْبَرتِني، فَرَكَبَ إِلى رسُولِ اللَّهِ</w:t>
      </w:r>
      <w:r w:rsidRPr="00636EA8">
        <w:rPr>
          <w:rStyle w:val="Char4"/>
          <w:b w:val="0"/>
          <w:bCs w:val="0"/>
          <w:rtl/>
          <w:lang w:bidi="ar-SA"/>
        </w:rPr>
        <w:sym w:font="AGA Arabesque" w:char="F072"/>
      </w:r>
      <w:r w:rsidRPr="00636EA8">
        <w:rPr>
          <w:rStyle w:val="Char4"/>
          <w:rtl/>
          <w:lang w:bidi="ar-SA"/>
        </w:rPr>
        <w:t xml:space="preserve"> بالمَدِينَةِ فَسَأَلَه، ف</w:t>
      </w:r>
      <w:r w:rsidR="001F272D">
        <w:rPr>
          <w:rStyle w:val="Char4"/>
          <w:rtl/>
          <w:lang w:bidi="ar-SA"/>
        </w:rPr>
        <w:t>قَالَ رَسُولُ اللهِ</w:t>
      </w:r>
      <w:r w:rsidRPr="00636EA8">
        <w:rPr>
          <w:rStyle w:val="Char4"/>
          <w:b w:val="0"/>
          <w:bCs w:val="0"/>
          <w:rtl/>
          <w:lang w:bidi="ar-SA"/>
        </w:rPr>
        <w:sym w:font="AGA Arabesque" w:char="F072"/>
      </w:r>
      <w:r w:rsidRPr="00636EA8">
        <w:rPr>
          <w:rStyle w:val="Char4"/>
          <w:rtl/>
          <w:lang w:bidi="ar-SA"/>
        </w:rPr>
        <w:t>: «كَيْفَ، وَقَدْ قِيل؟» ففَارقَهَا عُقْبَةُ ونكَحَتْ زَوْجاً غيرَه.</w:t>
      </w:r>
      <w:r w:rsidRPr="00636EA8">
        <w:rPr>
          <w:rFonts w:ascii="Traditional Arabic"/>
          <w:rtl/>
          <w:lang w:bidi="ar-SA"/>
        </w:rPr>
        <w:t xml:space="preserve"> </w:t>
      </w:r>
      <w:r w:rsidR="006379CD" w:rsidRPr="00636EA8">
        <w:rPr>
          <w:rFonts w:ascii="Traditional Arabic"/>
          <w:rtl/>
          <w:lang w:bidi="ar-SA"/>
        </w:rPr>
        <w:t>[</w:t>
      </w:r>
      <w:r w:rsidRPr="00636EA8">
        <w:rPr>
          <w:rFonts w:ascii="Traditional Arabic"/>
          <w:rtl/>
          <w:lang w:bidi="ar-SA"/>
        </w:rPr>
        <w:t>روا</w:t>
      </w:r>
      <w:r w:rsidR="006379CD" w:rsidRPr="00636EA8">
        <w:rPr>
          <w:rFonts w:ascii="Traditional Arabic"/>
          <w:rtl/>
          <w:lang w:bidi="ar-SA"/>
        </w:rPr>
        <w:t>یت</w:t>
      </w:r>
      <w:r w:rsidRPr="00636EA8">
        <w:rPr>
          <w:rFonts w:ascii="Traditional Arabic"/>
          <w:rtl/>
          <w:lang w:bidi="ar-SA"/>
        </w:rPr>
        <w:t xml:space="preserve"> بخاري</w:t>
      </w:r>
      <w:r w:rsidR="006379CD" w:rsidRPr="00636EA8">
        <w:rPr>
          <w:rFonts w:asci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464"/>
      </w:r>
      <w:r w:rsidR="00C8054F" w:rsidRPr="00C8054F">
        <w:rPr>
          <w:rStyle w:val="FootnoteReference"/>
          <w:rFonts w:cs="B Lotus"/>
          <w:szCs w:val="28"/>
          <w:rtl/>
          <w:lang w:bidi="ar-SA"/>
        </w:rPr>
        <w:t>)</w:t>
      </w:r>
    </w:p>
    <w:p w:rsidR="003A1750" w:rsidRPr="00636EA8" w:rsidRDefault="00D24120" w:rsidP="00BB388D">
      <w:pPr>
        <w:autoSpaceDE w:val="0"/>
        <w:autoSpaceDN w:val="0"/>
        <w:adjustRightInd w:val="0"/>
        <w:rPr>
          <w:rFonts w:hAnsi="AGA Arabesque"/>
          <w:rtl/>
          <w:lang w:bidi="ar-SA"/>
        </w:rPr>
      </w:pPr>
      <w:r w:rsidRPr="00636EA8">
        <w:rPr>
          <w:rFonts w:hAnsi="AGA Arabesque"/>
          <w:b/>
          <w:bCs/>
          <w:rtl/>
          <w:lang w:bidi="ar-SA"/>
        </w:rPr>
        <w:t>ترجمه:</w:t>
      </w:r>
      <w:r w:rsidRPr="00636EA8">
        <w:rPr>
          <w:rFonts w:hAnsi="AGA Arabesque"/>
          <w:rtl/>
          <w:lang w:bidi="ar-SA"/>
        </w:rPr>
        <w:t xml:space="preserve"> از ابوسِروَعَه، عقبه بن حارث</w:t>
      </w:r>
      <w:r w:rsidRPr="00636EA8">
        <w:rPr>
          <w:rFonts w:hAnsi="AGA Arabesque"/>
          <w:lang w:bidi="ar-SA"/>
        </w:rPr>
        <w:sym w:font="AGA Arabesque" w:char="F074"/>
      </w:r>
      <w:r w:rsidRPr="00636EA8">
        <w:rPr>
          <w:rFonts w:hAnsi="AGA Arabesque"/>
          <w:rtl/>
          <w:lang w:bidi="ar-SA"/>
        </w:rPr>
        <w:t xml:space="preserve"> روایت است که وی با دخترِ ابواهاب بن عزیز ازدواج کرده بود؛ زنی نزدش آمد و گفت: من، به تو و زنی که با او ازدواج کرده‌ای، شیر داده‌ام.</w:t>
      </w:r>
      <w:r w:rsidR="00C82EFC" w:rsidRPr="00636EA8">
        <w:rPr>
          <w:rFonts w:hAnsi="AGA Arabesque"/>
          <w:rtl/>
          <w:lang w:bidi="ar-SA"/>
        </w:rPr>
        <w:t>-</w:t>
      </w:r>
      <w:r w:rsidRPr="00636EA8">
        <w:rPr>
          <w:rFonts w:hAnsi="AGA Arabesque"/>
          <w:rtl/>
          <w:lang w:bidi="ar-SA"/>
        </w:rPr>
        <w:t xml:space="preserve"> یعنی شما برادر و خواهرِ رضاعی هستید.- عقبه به آن زن گفت: من نمی‌دانستم که تو، به من شیر داده‌ای و تا کنون به من نگفته بودی. لذا سوار -</w:t>
      </w:r>
      <w:r w:rsidRPr="00636EA8">
        <w:rPr>
          <w:rFonts w:cs="Times New Roman"/>
          <w:rtl/>
          <w:lang w:bidi="ar-SA"/>
        </w:rPr>
        <w:t xml:space="preserve"> </w:t>
      </w:r>
      <w:r w:rsidRPr="00636EA8">
        <w:rPr>
          <w:rFonts w:hAnsi="AGA Arabesque"/>
          <w:rtl/>
          <w:lang w:bidi="ar-SA"/>
        </w:rPr>
        <w:t>بر شتر- شد و به مدینه، نزد پیامبر</w:t>
      </w:r>
      <w:r w:rsidRPr="00636EA8">
        <w:rPr>
          <w:rFonts w:hAnsi="AGA Arabesque"/>
          <w:lang w:bidi="ar-SA"/>
        </w:rPr>
        <w:sym w:font="AGA Arabesque" w:char="F072"/>
      </w:r>
      <w:r w:rsidRPr="00636EA8">
        <w:rPr>
          <w:rFonts w:hAnsi="AGA Arabesque"/>
          <w:rtl/>
          <w:lang w:bidi="ar-SA"/>
        </w:rPr>
        <w:t xml:space="preserve"> رفت و در این‌باره از ایشان سؤال کرد. رسول‌الله</w:t>
      </w:r>
      <w:r w:rsidRPr="00636EA8">
        <w:rPr>
          <w:rFonts w:hAnsi="AGA Arabesque"/>
          <w:lang w:bidi="ar-SA"/>
        </w:rPr>
        <w:sym w:font="AGA Arabesque" w:char="F072"/>
      </w:r>
      <w:r w:rsidRPr="00636EA8">
        <w:rPr>
          <w:rFonts w:hAnsi="AGA Arabesque"/>
          <w:rtl/>
          <w:lang w:bidi="ar-SA"/>
        </w:rPr>
        <w:t xml:space="preserve"> فرمود: «چگونه می‌خواهی با او زندگی کنی، در حالی که چنین سخنی گفته شده است؟» لذا عقبه از </w:t>
      </w:r>
      <w:r w:rsidR="001770FE" w:rsidRPr="00636EA8">
        <w:rPr>
          <w:rFonts w:hAnsi="AGA Arabesque"/>
          <w:rtl/>
          <w:lang w:bidi="ar-SA"/>
        </w:rPr>
        <w:t>او جدا شد و آن زن، با مردی دیگر</w:t>
      </w:r>
      <w:r w:rsidRPr="00636EA8">
        <w:rPr>
          <w:rFonts w:hAnsi="AGA Arabesque"/>
          <w:rtl/>
          <w:lang w:bidi="ar-SA"/>
        </w:rPr>
        <w:t xml:space="preserve"> ازدواج کرد.</w:t>
      </w:r>
    </w:p>
    <w:p w:rsidR="00CF62E9" w:rsidRPr="00636EA8" w:rsidRDefault="00C82EFC"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 xml:space="preserve">598- </w:t>
      </w:r>
      <w:r w:rsidR="00CF62E9" w:rsidRPr="00636EA8">
        <w:rPr>
          <w:rStyle w:val="Char4"/>
          <w:rtl/>
          <w:lang w:bidi="ar-SA"/>
        </w:rPr>
        <w:t xml:space="preserve">وعن الحَسَنِ بن عَليٍّ </w:t>
      </w:r>
      <w:r w:rsidR="0078114E">
        <w:rPr>
          <w:rStyle w:val="Char4"/>
          <w:rtl/>
          <w:lang w:bidi="ar-SA"/>
        </w:rPr>
        <w:t>رَضِيَ اللهُ عَنْه</w:t>
      </w:r>
      <w:r w:rsidR="00CF62E9" w:rsidRPr="00636EA8">
        <w:rPr>
          <w:rStyle w:val="Char4"/>
          <w:rtl/>
          <w:lang w:bidi="ar-SA"/>
        </w:rPr>
        <w:t>ما، قال: حَفِظْتُ مِنْ رَسُول اللَّهِ</w:t>
      </w:r>
      <w:r w:rsidR="00CF62E9" w:rsidRPr="00636EA8">
        <w:rPr>
          <w:rStyle w:val="Char4"/>
          <w:b w:val="0"/>
          <w:bCs w:val="0"/>
          <w:rtl/>
          <w:lang w:bidi="ar-SA"/>
        </w:rPr>
        <w:sym w:font="AGA Arabesque" w:char="F072"/>
      </w:r>
      <w:r w:rsidR="00CF62E9" w:rsidRPr="00636EA8">
        <w:rPr>
          <w:rStyle w:val="Char4"/>
          <w:rtl/>
          <w:lang w:bidi="ar-SA"/>
        </w:rPr>
        <w:t>: «دَعْ ما يَرِيبُكَ إِلى مَا لا يرِيبُك».</w:t>
      </w:r>
      <w:r w:rsidR="00CF62E9" w:rsidRPr="00636EA8">
        <w:rPr>
          <w:rFonts w:ascii="Traditional Arabic"/>
          <w:rtl/>
          <w:lang w:bidi="ar-SA"/>
        </w:rPr>
        <w:t xml:space="preserve"> [ترمذي، این حدیث را روایت کرده و گفته است: حسن صحیح می‌باشد.]</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465"/>
      </w:r>
      <w:r w:rsidR="00C8054F" w:rsidRPr="00C8054F">
        <w:rPr>
          <w:rStyle w:val="FootnoteReference"/>
          <w:rFonts w:cs="B Lotus"/>
          <w:szCs w:val="28"/>
          <w:rtl/>
          <w:lang w:bidi="ar-SA"/>
        </w:rPr>
        <w:t>)</w:t>
      </w:r>
    </w:p>
    <w:p w:rsidR="00C82EFC" w:rsidRPr="00636EA8" w:rsidRDefault="00C5419A" w:rsidP="00BB388D">
      <w:pPr>
        <w:autoSpaceDE w:val="0"/>
        <w:autoSpaceDN w:val="0"/>
        <w:adjustRightInd w:val="0"/>
        <w:rPr>
          <w:rFonts w:hAnsi="AGA Arabesque"/>
          <w:rtl/>
          <w:lang w:bidi="ar-SA"/>
        </w:rPr>
      </w:pPr>
      <w:r w:rsidRPr="00636EA8">
        <w:rPr>
          <w:b/>
          <w:bCs/>
          <w:rtl/>
          <w:lang w:bidi="ar-SA"/>
        </w:rPr>
        <w:t>ترجمه:</w:t>
      </w:r>
      <w:r w:rsidRPr="00636EA8">
        <w:rPr>
          <w:rtl/>
          <w:lang w:bidi="ar-SA"/>
        </w:rPr>
        <w:t xml:space="preserve"> حسن بن علی بن ابی‌طالب</w:t>
      </w:r>
      <w:r w:rsidR="002A5958" w:rsidRPr="00636EA8">
        <w:rPr>
          <w:rFonts w:cs="(M. Aiyada Ayoub ALKobaisi)"/>
          <w:rtl/>
          <w:lang w:bidi="ar-SA"/>
        </w:rPr>
        <w:t>$</w:t>
      </w:r>
      <w:r w:rsidRPr="00636EA8">
        <w:rPr>
          <w:rtl/>
          <w:lang w:bidi="ar-SA"/>
        </w:rPr>
        <w:t xml:space="preserve"> می‌گوید: به‌یاد دارم که رسول‌الله</w:t>
      </w:r>
      <w:r w:rsidRPr="00636EA8">
        <w:rPr>
          <w:lang w:bidi="ar-SA"/>
        </w:rPr>
        <w:sym w:font="AGA Arabesque" w:char="F072"/>
      </w:r>
      <w:r w:rsidRPr="00636EA8">
        <w:rPr>
          <w:rtl/>
          <w:lang w:bidi="ar-SA"/>
        </w:rPr>
        <w:t xml:space="preserve"> فرمود: «آن‌چ</w:t>
      </w:r>
      <w:r w:rsidR="000E3D72" w:rsidRPr="00636EA8">
        <w:rPr>
          <w:rtl/>
          <w:lang w:bidi="ar-SA"/>
        </w:rPr>
        <w:t>ه را که درباره‌ی (درست بودن) آن</w:t>
      </w:r>
      <w:r w:rsidRPr="00636EA8">
        <w:rPr>
          <w:rtl/>
          <w:lang w:bidi="ar-SA"/>
        </w:rPr>
        <w:t xml:space="preserve"> شک داری، رها کن و به کاری بپرداز یا به چیزی روی بیاور که درباره‌‌اش شک نداری».</w:t>
      </w:r>
    </w:p>
    <w:p w:rsidR="00C82EFC" w:rsidRPr="00636EA8" w:rsidRDefault="000E3D72" w:rsidP="00FC0354">
      <w:pPr>
        <w:autoSpaceDE w:val="0"/>
        <w:autoSpaceDN w:val="0"/>
        <w:adjustRightInd w:val="0"/>
        <w:spacing w:line="240" w:lineRule="auto"/>
        <w:ind w:firstLine="0"/>
        <w:jc w:val="center"/>
        <w:rPr>
          <w:rFonts w:hAnsi="AGA Arabesque"/>
          <w:b/>
          <w:bCs/>
          <w:sz w:val="32"/>
          <w:szCs w:val="32"/>
          <w:rtl/>
          <w:lang w:bidi="ar-SA"/>
        </w:rPr>
      </w:pPr>
      <w:r w:rsidRPr="00636EA8">
        <w:rPr>
          <w:rFonts w:hAnsi="AGA Arabesque"/>
          <w:b/>
          <w:bCs/>
          <w:sz w:val="32"/>
          <w:szCs w:val="32"/>
          <w:rtl/>
          <w:lang w:bidi="ar-SA"/>
        </w:rPr>
        <w:t>شرح</w:t>
      </w:r>
    </w:p>
    <w:p w:rsidR="00A042AA" w:rsidRPr="00636EA8" w:rsidRDefault="00A042AA" w:rsidP="00BB388D">
      <w:pPr>
        <w:autoSpaceDE w:val="0"/>
        <w:autoSpaceDN w:val="0"/>
        <w:adjustRightInd w:val="0"/>
        <w:rPr>
          <w:rFonts w:hAnsi="AGA Arabesque"/>
          <w:rtl/>
          <w:lang w:bidi="ar-SA"/>
        </w:rPr>
      </w:pPr>
      <w:r w:rsidRPr="00636EA8">
        <w:rPr>
          <w:rFonts w:hAnsi="AGA Arabesque"/>
          <w:rtl/>
          <w:lang w:bidi="ar-SA"/>
        </w:rPr>
        <w:t>حدیث نخست، یعنی حدیث عقبه</w:t>
      </w:r>
      <w:r w:rsidRPr="00636EA8">
        <w:rPr>
          <w:rFonts w:hAnsi="AGA Arabesque"/>
          <w:lang w:bidi="ar-SA"/>
        </w:rPr>
        <w:sym w:font="AGA Arabesque" w:char="F074"/>
      </w:r>
      <w:r w:rsidRPr="00636EA8">
        <w:rPr>
          <w:rFonts w:hAnsi="AGA Arabesque"/>
          <w:rtl/>
          <w:lang w:bidi="ar-SA"/>
        </w:rPr>
        <w:t xml:space="preserve"> درباره‌ی «رضاع» یا هم‌شیر</w:t>
      </w:r>
      <w:r w:rsidR="00457B75" w:rsidRPr="00636EA8">
        <w:rPr>
          <w:rFonts w:hAnsi="AGA Arabesque"/>
          <w:rtl/>
          <w:lang w:bidi="ar-SA"/>
        </w:rPr>
        <w:t>ی‌ست</w:t>
      </w:r>
      <w:r w:rsidRPr="00636EA8">
        <w:rPr>
          <w:rFonts w:hAnsi="AGA Arabesque"/>
          <w:rtl/>
          <w:lang w:bidi="ar-SA"/>
        </w:rPr>
        <w:t xml:space="preserve"> و حدیث دوم، یعنی حدیث حسن بن علی بن ابی‌طالب</w:t>
      </w:r>
      <w:r w:rsidR="002A5958" w:rsidRPr="00636EA8">
        <w:rPr>
          <w:rFonts w:cs="(M. Aiyada Ayoub ALKobaisi)"/>
          <w:rtl/>
          <w:lang w:bidi="ar-SA"/>
        </w:rPr>
        <w:t>$</w:t>
      </w:r>
      <w:r w:rsidRPr="00636EA8">
        <w:rPr>
          <w:rFonts w:hAnsi="AGA Arabesque"/>
          <w:rtl/>
          <w:lang w:bidi="ar-SA"/>
        </w:rPr>
        <w:t xml:space="preserve"> درباره‌ی دوری از چیزی که انسان درباره‌ی درست بودن آن شک دارد.</w:t>
      </w:r>
    </w:p>
    <w:p w:rsidR="00A042AA" w:rsidRPr="00636EA8" w:rsidRDefault="00A042AA" w:rsidP="00BC463E">
      <w:pPr>
        <w:autoSpaceDE w:val="0"/>
        <w:autoSpaceDN w:val="0"/>
        <w:adjustRightInd w:val="0"/>
        <w:spacing w:line="228" w:lineRule="auto"/>
        <w:rPr>
          <w:rFonts w:hAnsi="AGA Arabesque"/>
          <w:rtl/>
          <w:lang w:bidi="ar-SA"/>
        </w:rPr>
      </w:pPr>
      <w:r w:rsidRPr="00636EA8">
        <w:rPr>
          <w:rFonts w:hAnsi="AGA Arabesque"/>
          <w:rtl/>
          <w:lang w:bidi="ar-SA"/>
        </w:rPr>
        <w:t>در حدیث نخست آمده است: عقبه</w:t>
      </w:r>
      <w:r w:rsidRPr="00636EA8">
        <w:rPr>
          <w:rFonts w:hAnsi="AGA Arabesque"/>
          <w:lang w:bidi="ar-SA"/>
        </w:rPr>
        <w:sym w:font="AGA Arabesque" w:char="F074"/>
      </w:r>
      <w:r w:rsidRPr="00636EA8">
        <w:rPr>
          <w:rFonts w:hAnsi="AGA Arabesque"/>
          <w:rtl/>
          <w:lang w:bidi="ar-SA"/>
        </w:rPr>
        <w:t xml:space="preserve"> با دخترِ ابواهاب بن عزیز ازدواج کرده بود؛ زنی نزدش آمد و گفت: من، به تو و زنی که با او ازدواج کرده‌ای، شیر داده‌ام. یعنی تو، برادرِ رضاعی این زن هستی و برادرِ رضاعی مانند برادر نَسَبی بر خواهرش حرام می‌باشد؛ زیرا پیامبر</w:t>
      </w:r>
      <w:r w:rsidRPr="00636EA8">
        <w:rPr>
          <w:rFonts w:hAnsi="AGA Arabesque"/>
          <w:lang w:bidi="ar-SA"/>
        </w:rPr>
        <w:sym w:font="AGA Arabesque" w:char="F072"/>
      </w:r>
      <w:r w:rsidRPr="00636EA8">
        <w:rPr>
          <w:rFonts w:hAnsi="AGA Arabesque"/>
          <w:rtl/>
          <w:lang w:bidi="ar-SA"/>
        </w:rPr>
        <w:t xml:space="preserve"> فرموده است: </w:t>
      </w:r>
      <w:r w:rsidRPr="00636EA8">
        <w:rPr>
          <w:rStyle w:val="Char3"/>
          <w:rtl/>
          <w:lang w:bidi="ar-SA"/>
        </w:rPr>
        <w:t>«يَحْرُم مِنْ الرَّضَاع مَا يَحْرُم مِنْ النَّسَب»</w:t>
      </w:r>
      <w:r w:rsidRPr="00636EA8">
        <w:rPr>
          <w:rFonts w:hAnsi="AGA Arabesque"/>
          <w:rtl/>
          <w:lang w:bidi="ar-SA"/>
        </w:rPr>
        <w:t>. یعنی: «</w:t>
      </w:r>
      <w:r w:rsidR="00C833A2" w:rsidRPr="00636EA8">
        <w:rPr>
          <w:rFonts w:hAnsi="AGA Arabesque"/>
          <w:rtl/>
          <w:lang w:bidi="ar-SA"/>
        </w:rPr>
        <w:t>آن‌چه از نَسَب حرام است، از شیر خوردن نیز حرام می‌شود». البته چند شرط دارد:</w:t>
      </w:r>
    </w:p>
    <w:p w:rsidR="00C833A2" w:rsidRPr="00636EA8" w:rsidRDefault="00C8630A" w:rsidP="00BB388D">
      <w:pPr>
        <w:autoSpaceDE w:val="0"/>
        <w:autoSpaceDN w:val="0"/>
        <w:adjustRightInd w:val="0"/>
        <w:rPr>
          <w:rFonts w:hAnsi="AGA Arabesque"/>
          <w:rtl/>
          <w:lang w:bidi="ar-SA"/>
        </w:rPr>
      </w:pPr>
      <w:r w:rsidRPr="00636EA8">
        <w:rPr>
          <w:rFonts w:hAnsi="AGA Arabesque"/>
          <w:b/>
          <w:bCs/>
          <w:rtl/>
          <w:lang w:bidi="ar-SA"/>
        </w:rPr>
        <w:t xml:space="preserve">شرط </w:t>
      </w:r>
      <w:r w:rsidR="00C833A2" w:rsidRPr="00636EA8">
        <w:rPr>
          <w:rFonts w:hAnsi="AGA Arabesque"/>
          <w:b/>
          <w:bCs/>
          <w:rtl/>
          <w:lang w:bidi="ar-SA"/>
        </w:rPr>
        <w:t>نخست:</w:t>
      </w:r>
      <w:r w:rsidR="00C833A2" w:rsidRPr="00636EA8">
        <w:rPr>
          <w:rFonts w:hAnsi="AGA Arabesque"/>
          <w:rtl/>
          <w:lang w:bidi="ar-SA"/>
        </w:rPr>
        <w:t xml:space="preserve"> این‌که شیرِ انسان باشد؛ یعنی اگر دو کودک به‌طور مشترک از شیرِ گوسفند، گاو یا شتر بخورند، با هم برادر رضاعی نیستند؛ زیرا شیری که می‌خورند، باید شیرِ انسان باشد و الله متعال فرموده است:</w:t>
      </w:r>
    </w:p>
    <w:p w:rsidR="00C833A2" w:rsidRPr="00636EA8" w:rsidRDefault="00C8054F" w:rsidP="00BC463E">
      <w:pPr>
        <w:pStyle w:val="a0"/>
        <w:rPr>
          <w:rtl/>
          <w:lang w:bidi="ar-SA"/>
        </w:rPr>
      </w:pPr>
      <w:r w:rsidRPr="00636EA8">
        <w:rPr>
          <w:rFonts w:ascii="KFGQPC Uthman Taha Naskh" w:cs="KFGQPC Uthman Taha Naskh" w:hint="cs"/>
          <w:rtl/>
          <w:lang w:bidi="ar-SA"/>
        </w:rPr>
        <w:t>﴿</w:t>
      </w:r>
      <w:r w:rsidR="00F76E75" w:rsidRPr="00636EA8">
        <w:rPr>
          <w:rFonts w:ascii="KFGQPC Uthmanic Script HAFS" w:hint="eastAsia"/>
          <w:rtl/>
          <w:lang w:bidi="ar-SA"/>
        </w:rPr>
        <w:t>وَأُمَّهَ</w:t>
      </w:r>
      <w:r w:rsidR="00F76E75" w:rsidRPr="00636EA8">
        <w:rPr>
          <w:rFonts w:ascii="KFGQPC Uthmanic Script HAFS" w:hint="cs"/>
          <w:rtl/>
          <w:lang w:bidi="ar-SA"/>
        </w:rPr>
        <w:t>ٰ</w:t>
      </w:r>
      <w:r w:rsidR="00F76E75" w:rsidRPr="00636EA8">
        <w:rPr>
          <w:rFonts w:ascii="KFGQPC Uthmanic Script HAFS" w:hint="eastAsia"/>
          <w:rtl/>
          <w:lang w:bidi="ar-SA"/>
        </w:rPr>
        <w:t>تُكُمُ</w:t>
      </w:r>
      <w:r w:rsidR="00F76E75" w:rsidRPr="00636EA8">
        <w:rPr>
          <w:rFonts w:ascii="KFGQPC Uthmanic Script HAFS"/>
          <w:rtl/>
          <w:lang w:bidi="ar-SA"/>
        </w:rPr>
        <w:t xml:space="preserve"> </w:t>
      </w:r>
      <w:r w:rsidR="00F76E75" w:rsidRPr="00636EA8">
        <w:rPr>
          <w:rFonts w:ascii="KFGQPC Uthmanic Script HAFS" w:hint="cs"/>
          <w:rtl/>
          <w:lang w:bidi="ar-SA"/>
        </w:rPr>
        <w:t>ٱ</w:t>
      </w:r>
      <w:r w:rsidR="00F76E75" w:rsidRPr="00636EA8">
        <w:rPr>
          <w:rFonts w:ascii="KFGQPC Uthmanic Script HAFS" w:hint="eastAsia"/>
          <w:rtl/>
          <w:lang w:bidi="ar-SA"/>
        </w:rPr>
        <w:t>لَّ</w:t>
      </w:r>
      <w:r w:rsidR="00F76E75" w:rsidRPr="00636EA8">
        <w:rPr>
          <w:rFonts w:ascii="KFGQPC Uthmanic Script HAFS" w:hint="cs"/>
          <w:rtl/>
          <w:lang w:bidi="ar-SA"/>
        </w:rPr>
        <w:t>ٰ</w:t>
      </w:r>
      <w:r w:rsidR="00F76E75" w:rsidRPr="00636EA8">
        <w:rPr>
          <w:rFonts w:ascii="KFGQPC Uthmanic Script HAFS" w:hint="eastAsia"/>
          <w:rtl/>
          <w:lang w:bidi="ar-SA"/>
        </w:rPr>
        <w:t>تِي</w:t>
      </w:r>
      <w:r w:rsidR="00F76E75" w:rsidRPr="00636EA8">
        <w:rPr>
          <w:rFonts w:ascii="KFGQPC Uthmanic Script HAFS" w:hint="cs"/>
          <w:rtl/>
          <w:lang w:bidi="ar-SA"/>
        </w:rPr>
        <w:t>ٓ</w:t>
      </w:r>
      <w:r w:rsidR="00F76E75" w:rsidRPr="00636EA8">
        <w:rPr>
          <w:rFonts w:ascii="KFGQPC Uthmanic Script HAFS"/>
          <w:rtl/>
          <w:lang w:bidi="ar-SA"/>
        </w:rPr>
        <w:t xml:space="preserve"> </w:t>
      </w:r>
      <w:r w:rsidR="00F76E75" w:rsidRPr="00636EA8">
        <w:rPr>
          <w:rFonts w:ascii="KFGQPC Uthmanic Script HAFS" w:hint="eastAsia"/>
          <w:rtl/>
          <w:lang w:bidi="ar-SA"/>
        </w:rPr>
        <w:t>أَر</w:t>
      </w:r>
      <w:r w:rsidR="00F76E75" w:rsidRPr="00636EA8">
        <w:rPr>
          <w:rFonts w:ascii="KFGQPC Uthmanic Script HAFS" w:hint="cs"/>
          <w:rtl/>
          <w:lang w:bidi="ar-SA"/>
        </w:rPr>
        <w:t>ۡ</w:t>
      </w:r>
      <w:r w:rsidR="00F76E75" w:rsidRPr="00636EA8">
        <w:rPr>
          <w:rFonts w:ascii="KFGQPC Uthmanic Script HAFS" w:hint="eastAsia"/>
          <w:rtl/>
          <w:lang w:bidi="ar-SA"/>
        </w:rPr>
        <w:t>ضَع</w:t>
      </w:r>
      <w:r w:rsidR="00F76E75" w:rsidRPr="00636EA8">
        <w:rPr>
          <w:rFonts w:ascii="KFGQPC Uthmanic Script HAFS" w:hint="cs"/>
          <w:rtl/>
          <w:lang w:bidi="ar-SA"/>
        </w:rPr>
        <w:t>ۡ</w:t>
      </w:r>
      <w:r w:rsidR="00F76E75" w:rsidRPr="00636EA8">
        <w:rPr>
          <w:rFonts w:ascii="KFGQPC Uthmanic Script HAFS" w:hint="eastAsia"/>
          <w:rtl/>
          <w:lang w:bidi="ar-SA"/>
        </w:rPr>
        <w:t>نَكُم</w:t>
      </w:r>
      <w:r w:rsidR="00F76E75" w:rsidRPr="00636EA8">
        <w:rPr>
          <w:rFonts w:ascii="KFGQPC Uthmanic Script HAFS" w:hint="cs"/>
          <w:rtl/>
          <w:lang w:bidi="ar-SA"/>
        </w:rPr>
        <w:t>ۡ</w:t>
      </w:r>
      <w:r w:rsidRPr="00636EA8">
        <w:rPr>
          <w:rFonts w:ascii="KFGQPC Uthman Taha Naskh" w:cs="KFGQPC Uthman Taha Naskh" w:hint="cs"/>
          <w:rtl/>
          <w:lang w:bidi="ar-SA"/>
        </w:rPr>
        <w:t>﴾</w:t>
      </w:r>
      <w:r w:rsidR="00F76E75" w:rsidRPr="00636EA8">
        <w:rPr>
          <w:rFonts w:ascii="KFGQPC Uthman Taha Naskh" w:cs="KFGQPC Uthman Taha Naskh"/>
          <w:rtl/>
          <w:lang w:bidi="ar-SA"/>
        </w:rPr>
        <w:t xml:space="preserve"> </w:t>
      </w:r>
      <w:r w:rsidR="00F76E75" w:rsidRPr="00636EA8">
        <w:rPr>
          <w:rFonts w:ascii="KFGQPC Uthman Taha Naskh" w:cs="KFGQPC Uthman Taha Naskh"/>
          <w:rtl/>
          <w:lang w:bidi="ar-SA"/>
        </w:rPr>
        <w:tab/>
      </w:r>
      <w:r w:rsidR="00F76E75" w:rsidRPr="00636EA8">
        <w:rPr>
          <w:rStyle w:val="Char8"/>
          <w:rtl/>
        </w:rPr>
        <w:t>[</w:t>
      </w:r>
      <w:r w:rsidR="00F76E75" w:rsidRPr="00636EA8">
        <w:rPr>
          <w:rStyle w:val="Char8"/>
          <w:rFonts w:hint="eastAsia"/>
          <w:rtl/>
        </w:rPr>
        <w:t>النساء</w:t>
      </w:r>
      <w:r w:rsidR="00F76E75" w:rsidRPr="00636EA8">
        <w:rPr>
          <w:rStyle w:val="Char8"/>
          <w:rtl/>
        </w:rPr>
        <w:t xml:space="preserve"> : </w:t>
      </w:r>
      <w:r w:rsidR="00F76E75" w:rsidRPr="00636EA8">
        <w:rPr>
          <w:rStyle w:val="Char8"/>
          <w:rFonts w:hint="cs"/>
          <w:rtl/>
        </w:rPr>
        <w:t>٢٣</w:t>
      </w:r>
      <w:r w:rsidR="00F76E75" w:rsidRPr="00636EA8">
        <w:rPr>
          <w:rStyle w:val="Char8"/>
          <w:rtl/>
        </w:rPr>
        <w:t xml:space="preserve">]  </w:t>
      </w:r>
      <w:r w:rsidR="00AA0CD6" w:rsidRPr="00636EA8">
        <w:rPr>
          <w:rStyle w:val="Char8"/>
          <w:rtl/>
        </w:rPr>
        <w:tab/>
      </w:r>
    </w:p>
    <w:p w:rsidR="00911397" w:rsidRPr="00636EA8" w:rsidRDefault="00911397" w:rsidP="00BB388D">
      <w:pPr>
        <w:pStyle w:val="a1"/>
        <w:rPr>
          <w:rFonts w:hAnsi="AGA Arabesque"/>
          <w:rtl/>
          <w:lang w:bidi="ar-SA"/>
        </w:rPr>
      </w:pPr>
      <w:r w:rsidRPr="00636EA8">
        <w:rPr>
          <w:rtl/>
          <w:lang w:bidi="ar-SA"/>
        </w:rPr>
        <w:t>و مادران رضاعیِ شما که به شما شیر داده‌اند.</w:t>
      </w:r>
    </w:p>
    <w:p w:rsidR="00C8630A" w:rsidRPr="00636EA8" w:rsidRDefault="00C8630A" w:rsidP="00BB388D">
      <w:pPr>
        <w:autoSpaceDE w:val="0"/>
        <w:autoSpaceDN w:val="0"/>
        <w:adjustRightInd w:val="0"/>
        <w:rPr>
          <w:rFonts w:hAnsi="AGA Arabesque"/>
          <w:rtl/>
          <w:lang w:bidi="ar-SA"/>
        </w:rPr>
      </w:pPr>
      <w:r w:rsidRPr="00636EA8">
        <w:rPr>
          <w:rFonts w:hAnsi="AGA Arabesque"/>
          <w:b/>
          <w:bCs/>
          <w:rtl/>
          <w:lang w:bidi="ar-SA"/>
        </w:rPr>
        <w:t>شرط دوم:</w:t>
      </w:r>
      <w:r w:rsidRPr="00636EA8">
        <w:rPr>
          <w:rFonts w:hAnsi="AGA Arabesque"/>
          <w:rtl/>
          <w:lang w:bidi="ar-SA"/>
        </w:rPr>
        <w:t xml:space="preserve"> شیر خوردن باید پنج بار و یا بیش‌تر باشد؛ لذا اگر یک یا دو یا سه یا چهار مرتبه باشد، اعتبار ندارد. یعنی اگر زنی، کودکی را چهار مرتبه در چهار روز شیر دهد، این کودک فرزندِ رضاعی او محسوب نمی‌شود؛ بلکه حتما باید پنج مرتبه او را شیر دهد. البته اگر پنج مرتبه او را شیر دهد، هرچند کودک سیر نشود، این زن مادرِ رضاعیِ او به‌شمار می‌آید و بر یکدیگر حرام می‌شوند.</w:t>
      </w:r>
    </w:p>
    <w:p w:rsidR="00C833A2" w:rsidRPr="00636EA8" w:rsidRDefault="00C8630A" w:rsidP="00BB388D">
      <w:pPr>
        <w:autoSpaceDE w:val="0"/>
        <w:autoSpaceDN w:val="0"/>
        <w:adjustRightInd w:val="0"/>
        <w:rPr>
          <w:rFonts w:hAnsi="AGA Arabesque"/>
          <w:rtl/>
          <w:lang w:bidi="ar-SA"/>
        </w:rPr>
      </w:pPr>
      <w:r w:rsidRPr="00636EA8">
        <w:rPr>
          <w:rFonts w:hAnsi="AGA Arabesque"/>
          <w:b/>
          <w:bCs/>
          <w:rtl/>
          <w:lang w:bidi="ar-SA"/>
        </w:rPr>
        <w:t>شرط سوم:</w:t>
      </w:r>
      <w:r w:rsidRPr="00636EA8">
        <w:rPr>
          <w:rFonts w:hAnsi="AGA Arabesque"/>
          <w:rtl/>
          <w:lang w:bidi="ar-SA"/>
        </w:rPr>
        <w:t xml:space="preserve"> شیر خوردن باید در دوران شیرخوارگی، یعنی پیش از دو سالی باشد که کودک را از شیر می‌گیرند. یعنی اگر در این دوران نباشد و یک زن، به کسی شیر دهد که دوران شیرخوارگی‌اش را پشت سر گذاشته است، این، اعتبار ندارد؛ یعنی اگر یک کودک پنج ساله، پنج یا ده مرتبه از زنی شیر بخورد، فرزندِ رضاعیِ این زن به‌شمار نمی‌آید؛ زیرا شیر خوردن در دوران شیرخواری نبوده است.</w:t>
      </w:r>
    </w:p>
    <w:p w:rsidR="00C8630A" w:rsidRPr="00636EA8" w:rsidRDefault="00C8630A" w:rsidP="00BB388D">
      <w:pPr>
        <w:autoSpaceDE w:val="0"/>
        <w:autoSpaceDN w:val="0"/>
        <w:adjustRightInd w:val="0"/>
        <w:rPr>
          <w:rtl/>
          <w:lang w:bidi="ar-SA"/>
        </w:rPr>
      </w:pPr>
      <w:r w:rsidRPr="00636EA8">
        <w:rPr>
          <w:rFonts w:hAnsi="AGA Arabesque"/>
          <w:rtl/>
          <w:lang w:bidi="ar-SA"/>
        </w:rPr>
        <w:t>این‌ها، شروط سه‌گانه</w:t>
      </w:r>
      <w:r w:rsidR="008D7F52" w:rsidRPr="00636EA8">
        <w:rPr>
          <w:rFonts w:hAnsi="AGA Arabesque"/>
          <w:rtl/>
          <w:lang w:bidi="ar-SA"/>
        </w:rPr>
        <w:t>‌ی شیرخوارگ</w:t>
      </w:r>
      <w:r w:rsidR="00457B75" w:rsidRPr="00636EA8">
        <w:rPr>
          <w:rFonts w:hAnsi="AGA Arabesque"/>
          <w:rtl/>
          <w:lang w:bidi="ar-SA"/>
        </w:rPr>
        <w:t>ی‌ست</w:t>
      </w:r>
      <w:r w:rsidR="008D7F52" w:rsidRPr="00636EA8">
        <w:rPr>
          <w:rFonts w:hAnsi="AGA Arabesque"/>
          <w:rtl/>
          <w:lang w:bidi="ar-SA"/>
        </w:rPr>
        <w:t xml:space="preserve"> و وقتی ثابت شود، فقط به شیرخوار </w:t>
      </w:r>
      <w:r w:rsidR="008D7F52" w:rsidRPr="00636EA8">
        <w:rPr>
          <w:rFonts w:cs="Times New Roman"/>
          <w:rtl/>
          <w:lang w:bidi="ar-SA"/>
        </w:rPr>
        <w:t>–</w:t>
      </w:r>
      <w:r w:rsidR="008D7F52" w:rsidRPr="00636EA8">
        <w:rPr>
          <w:rFonts w:hAnsi="AGA Arabesque"/>
          <w:rtl/>
          <w:lang w:bidi="ar-SA"/>
        </w:rPr>
        <w:t>کسی که شیر خورده- و فرزندانش، منتقل می‌گردد، نه به برادران، پدرها و مادرانش.</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466"/>
      </w:r>
      <w:r w:rsidR="00C8054F" w:rsidRPr="00C8054F">
        <w:rPr>
          <w:rStyle w:val="FootnoteReference"/>
          <w:rFonts w:cs="B Lotus"/>
          <w:szCs w:val="28"/>
          <w:rtl/>
          <w:lang w:bidi="ar-SA"/>
        </w:rPr>
        <w:t>)</w:t>
      </w:r>
      <w:r w:rsidR="008D7F52" w:rsidRPr="00636EA8">
        <w:rPr>
          <w:rtl/>
          <w:lang w:bidi="ar-SA"/>
        </w:rPr>
        <w:t xml:space="preserve"> بنابراین برای برادرِ طفلِ شیرخوار، ازدواج با خواهرِ رضاعیِ برادرش، یا ازدواج با مادرِ رضاعیِ برادرش جایز است؛ زیرا تأثیر و اعتبار رضاعت و هم‌شیر بودن، فقط بر شیرخوار و فرزندانِ اوست و بر ریشه و اصلِ وی، یعنی پدرها و مادرهایش و بر نزدیکانِ خانوادگی‌اش از جمله برادرها، عموها و </w:t>
      </w:r>
      <w:r w:rsidR="009E7E1E" w:rsidRPr="00636EA8">
        <w:rPr>
          <w:rtl/>
          <w:lang w:bidi="ar-SA"/>
        </w:rPr>
        <w:t>فرزندانِ</w:t>
      </w:r>
      <w:r w:rsidR="008D7F52" w:rsidRPr="00636EA8">
        <w:rPr>
          <w:rtl/>
          <w:lang w:bidi="ar-SA"/>
        </w:rPr>
        <w:t xml:space="preserve"> ایشان</w:t>
      </w:r>
      <w:r w:rsidR="009E7E1E" w:rsidRPr="00636EA8">
        <w:rPr>
          <w:rtl/>
          <w:lang w:bidi="ar-SA"/>
        </w:rPr>
        <w:t xml:space="preserve"> تأثیر ندارد؛ چه از او بزرگ‌تر باشند و چه کوچک‌تر و این پندار عمومِ مردم که </w:t>
      </w:r>
      <w:r w:rsidR="003F1671" w:rsidRPr="00636EA8">
        <w:rPr>
          <w:rtl/>
          <w:lang w:bidi="ar-SA"/>
        </w:rPr>
        <w:t>معتقدند حکمِ</w:t>
      </w:r>
      <w:r w:rsidR="009E7E1E" w:rsidRPr="00636EA8">
        <w:rPr>
          <w:rtl/>
          <w:lang w:bidi="ar-SA"/>
        </w:rPr>
        <w:t xml:space="preserve"> هم‌شیر بودن به برادرانِ کوچک‌تر از او تعلق می‌گیرد، </w:t>
      </w:r>
      <w:r w:rsidR="00CA414D" w:rsidRPr="00636EA8">
        <w:rPr>
          <w:rtl/>
          <w:lang w:bidi="ar-SA"/>
        </w:rPr>
        <w:t>نادرست و بی‌اعتبار است.</w:t>
      </w:r>
      <w:r w:rsidR="00026AE2" w:rsidRPr="00636EA8">
        <w:rPr>
          <w:rtl/>
          <w:lang w:bidi="ar-SA"/>
        </w:rPr>
        <w:t xml:space="preserve"> برخی از عمومِ مردم می‌گویند: هرگاه کودکی از یک زن شیر بخورد، آن کودک و برادرانِ کوچک‌ترش، فرزندانِ رضاعیِ آن زن به‌شمار می‌آیند؛ این، درست نیست، بلکه هیچ‌یک از برادران این کودک، نه آن‌ها که قبل از او به‌دنیا آمده‌اند و نه آن‌ها که پس از او زاده شده‌اند، فرزندانِ رضاعیِ این زن محسوب نمی‌شوند.</w:t>
      </w:r>
    </w:p>
    <w:p w:rsidR="00696D6E" w:rsidRPr="008C5BF8" w:rsidRDefault="003F1671" w:rsidP="00BC463E">
      <w:pPr>
        <w:autoSpaceDE w:val="0"/>
        <w:autoSpaceDN w:val="0"/>
        <w:adjustRightInd w:val="0"/>
        <w:spacing w:line="228" w:lineRule="auto"/>
        <w:rPr>
          <w:spacing w:val="-2"/>
          <w:rtl/>
          <w:lang w:bidi="ar-SA"/>
        </w:rPr>
      </w:pPr>
      <w:r w:rsidRPr="008C5BF8">
        <w:rPr>
          <w:rFonts w:hAnsi="AGA Arabesque"/>
          <w:spacing w:val="-2"/>
          <w:rtl/>
          <w:lang w:bidi="ar-SA"/>
        </w:rPr>
        <w:t>و اما حدیث حسن بن علی بن ابی‌طالب</w:t>
      </w:r>
      <w:r w:rsidR="002A5958" w:rsidRPr="008C5BF8">
        <w:rPr>
          <w:rFonts w:cs="(M. Aiyada Ayoub ALKobaisi)"/>
          <w:spacing w:val="-2"/>
          <w:rtl/>
          <w:lang w:bidi="ar-SA"/>
        </w:rPr>
        <w:t>$</w:t>
      </w:r>
      <w:r w:rsidRPr="008C5BF8">
        <w:rPr>
          <w:rFonts w:hAnsi="AGA Arabesque"/>
          <w:spacing w:val="-2"/>
          <w:rtl/>
          <w:lang w:bidi="ar-SA"/>
        </w:rPr>
        <w:t>؛ حسن</w:t>
      </w:r>
      <w:r w:rsidRPr="008C5BF8">
        <w:rPr>
          <w:rFonts w:hAnsi="AGA Arabesque"/>
          <w:spacing w:val="-2"/>
          <w:lang w:bidi="ar-SA"/>
        </w:rPr>
        <w:sym w:font="AGA Arabesque" w:char="F074"/>
      </w:r>
      <w:r w:rsidRPr="008C5BF8">
        <w:rPr>
          <w:rFonts w:hAnsi="AGA Arabesque"/>
          <w:spacing w:val="-2"/>
          <w:rtl/>
          <w:lang w:bidi="ar-SA"/>
        </w:rPr>
        <w:t xml:space="preserve"> این جمله‌ی مهم و بزرگ را که یکی از اصول و قواعدِ وَرَع و پرهیزگاری به‌شمار می‌آید، از جدّ بزرگوارش رسول‌الله</w:t>
      </w:r>
      <w:r w:rsidRPr="008C5BF8">
        <w:rPr>
          <w:rFonts w:hAnsi="AGA Arabesque"/>
          <w:spacing w:val="-2"/>
          <w:lang w:bidi="ar-SA"/>
        </w:rPr>
        <w:sym w:font="AGA Arabesque" w:char="F072"/>
      </w:r>
      <w:r w:rsidRPr="008C5BF8">
        <w:rPr>
          <w:rFonts w:hAnsi="AGA Arabesque"/>
          <w:spacing w:val="-2"/>
          <w:rtl/>
          <w:lang w:bidi="ar-SA"/>
        </w:rPr>
        <w:t xml:space="preserve"> شنیده و به‌خاطر سپرده است؛ پیامبر</w:t>
      </w:r>
      <w:r w:rsidRPr="008C5BF8">
        <w:rPr>
          <w:rFonts w:hAnsi="AGA Arabesque"/>
          <w:spacing w:val="-2"/>
          <w:lang w:bidi="ar-SA"/>
        </w:rPr>
        <w:sym w:font="AGA Arabesque" w:char="F072"/>
      </w:r>
      <w:r w:rsidRPr="008C5BF8">
        <w:rPr>
          <w:rFonts w:hAnsi="AGA Arabesque"/>
          <w:spacing w:val="-2"/>
          <w:rtl/>
          <w:lang w:bidi="ar-SA"/>
        </w:rPr>
        <w:t xml:space="preserve"> فرمود: </w:t>
      </w:r>
      <w:r w:rsidRPr="008C5BF8">
        <w:rPr>
          <w:spacing w:val="-2"/>
          <w:rtl/>
          <w:lang w:bidi="ar-SA"/>
        </w:rPr>
        <w:t xml:space="preserve">«آن‌چه را که درباره‌ی (درست بودن) آن شک داری، رها کن و به کاری بپرداز یا به چیزی روی بیاور که درباره‌‌اش شک نداری». یعنی تنها به انجامِ کارهایی بپرداز که به درست بودن آن، اطمینان داری یا گمان غالب تو، </w:t>
      </w:r>
      <w:r w:rsidR="00AE1D5F" w:rsidRPr="008C5BF8">
        <w:rPr>
          <w:spacing w:val="-2"/>
          <w:rtl/>
          <w:lang w:bidi="ar-SA"/>
        </w:rPr>
        <w:t>این</w:t>
      </w:r>
      <w:r w:rsidR="00AE1D5F" w:rsidRPr="008C5BF8">
        <w:rPr>
          <w:spacing w:val="-2"/>
          <w:cs/>
          <w:lang w:bidi="ar-SA"/>
        </w:rPr>
        <w:t>‎</w:t>
      </w:r>
      <w:r w:rsidR="00AE1D5F" w:rsidRPr="008C5BF8">
        <w:rPr>
          <w:spacing w:val="-2"/>
          <w:rtl/>
          <w:lang w:bidi="ar-SA"/>
        </w:rPr>
        <w:t>ست</w:t>
      </w:r>
      <w:r w:rsidR="00696D6E" w:rsidRPr="008C5BF8">
        <w:rPr>
          <w:spacing w:val="-2"/>
          <w:rtl/>
          <w:lang w:bidi="ar-SA"/>
        </w:rPr>
        <w:t xml:space="preserve"> که درست می‌باشد؛ اما اگر درباره‌ی درست بودنِ کاری شک داشتی، رهایش کن. این، یکی از اصول پرهیزگار</w:t>
      </w:r>
      <w:r w:rsidR="00457B75" w:rsidRPr="008C5BF8">
        <w:rPr>
          <w:spacing w:val="-2"/>
          <w:rtl/>
          <w:lang w:bidi="ar-SA"/>
        </w:rPr>
        <w:t>ی‌ست</w:t>
      </w:r>
      <w:r w:rsidR="00696D6E" w:rsidRPr="008C5BF8">
        <w:rPr>
          <w:spacing w:val="-2"/>
          <w:rtl/>
          <w:lang w:bidi="ar-SA"/>
        </w:rPr>
        <w:t>. چنان‌که پیامبر</w:t>
      </w:r>
      <w:r w:rsidR="00696D6E" w:rsidRPr="008C5BF8">
        <w:rPr>
          <w:spacing w:val="-2"/>
          <w:lang w:bidi="ar-SA"/>
        </w:rPr>
        <w:sym w:font="AGA Arabesque" w:char="F072"/>
      </w:r>
      <w:r w:rsidR="00696D6E" w:rsidRPr="008C5BF8">
        <w:rPr>
          <w:spacing w:val="-2"/>
          <w:rtl/>
          <w:lang w:bidi="ar-SA"/>
        </w:rPr>
        <w:t xml:space="preserve"> در راه، یک دانه خرما دید و فرمود: </w:t>
      </w:r>
      <w:r w:rsidR="00696D6E" w:rsidRPr="008C5BF8">
        <w:rPr>
          <w:rStyle w:val="Char3"/>
          <w:spacing w:val="-2"/>
          <w:rtl/>
          <w:lang w:bidi="ar-SA"/>
        </w:rPr>
        <w:t>«لَوْلاَ أَنِّي أَخافُ أَنْ تَكُونَ مِنَ الصَّدَقَةِ لأَكَلْتُها»</w:t>
      </w:r>
      <w:r w:rsidR="00696D6E" w:rsidRPr="008C5BF8">
        <w:rPr>
          <w:rFonts w:ascii="Traditional Arabic"/>
          <w:spacing w:val="-2"/>
          <w:rtl/>
          <w:lang w:bidi="ar-SA"/>
        </w:rPr>
        <w:t>.</w:t>
      </w:r>
      <w:r w:rsidR="00C8054F" w:rsidRPr="008C5BF8">
        <w:rPr>
          <w:rStyle w:val="FootnoteReference"/>
          <w:rFonts w:cs="B Lotus"/>
          <w:spacing w:val="-2"/>
          <w:szCs w:val="28"/>
          <w:rtl/>
          <w:lang w:bidi="ar-SA"/>
        </w:rPr>
        <w:t>(</w:t>
      </w:r>
      <w:r w:rsidR="00C8054F" w:rsidRPr="008C5BF8">
        <w:rPr>
          <w:rStyle w:val="FootnoteReference"/>
          <w:rFonts w:cs="B Lotus"/>
          <w:spacing w:val="-2"/>
          <w:szCs w:val="28"/>
          <w:rtl/>
          <w:lang w:bidi="ar-SA"/>
        </w:rPr>
        <w:footnoteReference w:id="467"/>
      </w:r>
      <w:r w:rsidR="00C8054F" w:rsidRPr="008C5BF8">
        <w:rPr>
          <w:rStyle w:val="FootnoteReference"/>
          <w:rFonts w:cs="B Lotus"/>
          <w:spacing w:val="-2"/>
          <w:szCs w:val="28"/>
          <w:rtl/>
          <w:lang w:bidi="ar-SA"/>
        </w:rPr>
        <w:t>)</w:t>
      </w:r>
      <w:r w:rsidR="00696D6E" w:rsidRPr="008C5BF8">
        <w:rPr>
          <w:rFonts w:ascii="Traditional Arabic"/>
          <w:spacing w:val="-2"/>
          <w:rtl/>
          <w:lang w:bidi="ar-SA"/>
        </w:rPr>
        <w:t xml:space="preserve"> یعنی</w:t>
      </w:r>
      <w:r w:rsidR="00696D6E" w:rsidRPr="008C5BF8">
        <w:rPr>
          <w:spacing w:val="-2"/>
          <w:rtl/>
          <w:lang w:bidi="ar-SA"/>
        </w:rPr>
        <w:t>: «اگر نمی‌ترسیدم که از صدقه (زکات) باشد، حتماً آن را می‌خوردم». این، مصداق و نمونه‌ای عینی و نمایان از رهنمودِ پیامبر</w:t>
      </w:r>
      <w:r w:rsidR="00696D6E" w:rsidRPr="008C5BF8">
        <w:rPr>
          <w:spacing w:val="-2"/>
          <w:lang w:bidi="ar-SA"/>
        </w:rPr>
        <w:sym w:font="AGA Arabesque" w:char="F072"/>
      </w:r>
      <w:r w:rsidR="00696D6E" w:rsidRPr="008C5BF8">
        <w:rPr>
          <w:spacing w:val="-2"/>
          <w:rtl/>
          <w:lang w:bidi="ar-SA"/>
        </w:rPr>
        <w:t xml:space="preserve"> می‌باشد که در حدیثِ حسن</w:t>
      </w:r>
      <w:r w:rsidR="00696D6E" w:rsidRPr="008C5BF8">
        <w:rPr>
          <w:spacing w:val="-2"/>
          <w:lang w:bidi="ar-SA"/>
        </w:rPr>
        <w:sym w:font="AGA Arabesque" w:char="F074"/>
      </w:r>
      <w:r w:rsidR="00696D6E" w:rsidRPr="008C5BF8">
        <w:rPr>
          <w:spacing w:val="-2"/>
          <w:rtl/>
          <w:lang w:bidi="ar-SA"/>
        </w:rPr>
        <w:t xml:space="preserve"> آمده است.</w:t>
      </w:r>
      <w:r w:rsidR="008F1517" w:rsidRPr="008C5BF8">
        <w:rPr>
          <w:spacing w:val="-2"/>
          <w:rtl/>
          <w:lang w:bidi="ar-SA"/>
        </w:rPr>
        <w:t xml:space="preserve"> هم‌چنین اگر میان شما و شخصی دیگر، حساب و کتابی بود و در نتیجه‌ی این حساب و کتاب، چیزی به نفع شما </w:t>
      </w:r>
      <w:r w:rsidR="00E86EE7" w:rsidRPr="008C5BF8">
        <w:rPr>
          <w:spacing w:val="-2"/>
          <w:rtl/>
          <w:lang w:bidi="ar-SA"/>
        </w:rPr>
        <w:t>به سوی شما آمد که شما شک داشتید آیا حقّ شماست یا خیر،</w:t>
      </w:r>
      <w:r w:rsidR="008F1517" w:rsidRPr="008C5BF8">
        <w:rPr>
          <w:spacing w:val="-2"/>
          <w:rtl/>
          <w:lang w:bidi="ar-SA"/>
        </w:rPr>
        <w:t xml:space="preserve"> از آن بگذرید و اگر طرفِ مقابل نیز به همین شکل شک کرد و از این سود گذشت، </w:t>
      </w:r>
      <w:r w:rsidR="00203BA3" w:rsidRPr="008C5BF8">
        <w:rPr>
          <w:spacing w:val="-2"/>
          <w:rtl/>
          <w:lang w:bidi="ar-SA"/>
        </w:rPr>
        <w:t xml:space="preserve">شما هم </w:t>
      </w:r>
      <w:r w:rsidR="00E86EE7" w:rsidRPr="008C5BF8">
        <w:rPr>
          <w:spacing w:val="-2"/>
          <w:rtl/>
          <w:lang w:bidi="ar-SA"/>
        </w:rPr>
        <w:t>رهایش کنید و</w:t>
      </w:r>
      <w:r w:rsidR="00203BA3" w:rsidRPr="008C5BF8">
        <w:rPr>
          <w:spacing w:val="-2"/>
          <w:rtl/>
          <w:lang w:bidi="ar-SA"/>
        </w:rPr>
        <w:t xml:space="preserve"> </w:t>
      </w:r>
      <w:r w:rsidR="008F1517" w:rsidRPr="008C5BF8">
        <w:rPr>
          <w:spacing w:val="-2"/>
          <w:rtl/>
          <w:lang w:bidi="ar-SA"/>
        </w:rPr>
        <w:t>آن را صدقه‌ای معلّق</w:t>
      </w:r>
      <w:r w:rsidR="00203BA3" w:rsidRPr="008C5BF8">
        <w:rPr>
          <w:spacing w:val="-2"/>
          <w:rtl/>
          <w:lang w:bidi="ar-SA"/>
        </w:rPr>
        <w:t xml:space="preserve"> قرار دهید؛ یعنی به این نیت صدقه دهید که اگر حقّ شما بوده، آن را برای تقرب به الله صدقه داده‌اید و اگر حقّ شما نبوده، از این طری</w:t>
      </w:r>
      <w:r w:rsidR="00E86EE7" w:rsidRPr="008C5BF8">
        <w:rPr>
          <w:spacing w:val="-2"/>
          <w:rtl/>
          <w:lang w:bidi="ar-SA"/>
        </w:rPr>
        <w:t>ق خود را از عذابش</w:t>
      </w:r>
      <w:r w:rsidR="00203BA3" w:rsidRPr="008C5BF8">
        <w:rPr>
          <w:spacing w:val="-2"/>
          <w:rtl/>
          <w:lang w:bidi="ar-SA"/>
        </w:rPr>
        <w:t>، خلاص کرده‌اید.</w:t>
      </w:r>
    </w:p>
    <w:p w:rsidR="00E86EE7" w:rsidRPr="00636EA8" w:rsidRDefault="00E86EE7" w:rsidP="00BC463E">
      <w:pPr>
        <w:autoSpaceDE w:val="0"/>
        <w:autoSpaceDN w:val="0"/>
        <w:adjustRightInd w:val="0"/>
        <w:spacing w:line="228" w:lineRule="auto"/>
        <w:rPr>
          <w:rtl/>
          <w:lang w:bidi="ar-SA"/>
        </w:rPr>
      </w:pPr>
      <w:r w:rsidRPr="00636EA8">
        <w:rPr>
          <w:rtl/>
          <w:lang w:bidi="ar-SA"/>
        </w:rPr>
        <w:t>خلاصه این‌که حدیث حسن</w:t>
      </w:r>
      <w:r w:rsidRPr="00636EA8">
        <w:rPr>
          <w:lang w:bidi="ar-SA"/>
        </w:rPr>
        <w:sym w:font="AGA Arabesque" w:char="F074"/>
      </w:r>
      <w:r w:rsidRPr="00636EA8">
        <w:rPr>
          <w:rtl/>
          <w:lang w:bidi="ar-SA"/>
        </w:rPr>
        <w:t xml:space="preserve"> حدیثی مهم در باب ورع و پرهیزگار</w:t>
      </w:r>
      <w:r w:rsidR="00457B75" w:rsidRPr="00636EA8">
        <w:rPr>
          <w:rtl/>
          <w:lang w:bidi="ar-SA"/>
        </w:rPr>
        <w:t>ی‌ست</w:t>
      </w:r>
      <w:r w:rsidRPr="00636EA8">
        <w:rPr>
          <w:rtl/>
          <w:lang w:bidi="ar-SA"/>
        </w:rPr>
        <w:t xml:space="preserve">: </w:t>
      </w:r>
      <w:r w:rsidRPr="00636EA8">
        <w:rPr>
          <w:rStyle w:val="Char3"/>
          <w:rtl/>
          <w:lang w:bidi="ar-SA"/>
        </w:rPr>
        <w:t>«دَعْ ما يَرِيبُكَ إِلى مَا لا يرِيبُك»</w:t>
      </w:r>
      <w:r w:rsidRPr="00636EA8">
        <w:rPr>
          <w:rFonts w:ascii="Traditional Arabic"/>
          <w:rtl/>
          <w:lang w:bidi="ar-SA"/>
        </w:rPr>
        <w:t>.</w:t>
      </w:r>
      <w:r w:rsidRPr="00636EA8">
        <w:rPr>
          <w:rtl/>
          <w:lang w:bidi="ar-SA"/>
        </w:rPr>
        <w:t xml:space="preserve"> لذا آن‌چه را که درباره‌ی درست بودن آن شک داری، رها کن و به کاری بپرداز که درباره‌‌اش شک نداری و با انجامِ آن، ناآرام، مضطرب و پریشان نمی‌شوی.</w:t>
      </w:r>
    </w:p>
    <w:p w:rsidR="00F87D13" w:rsidRPr="00636EA8" w:rsidRDefault="00F87D13" w:rsidP="00E856DA">
      <w:pPr>
        <w:autoSpaceDE w:val="0"/>
        <w:autoSpaceDN w:val="0"/>
        <w:adjustRightInd w:val="0"/>
        <w:ind w:firstLine="0"/>
        <w:jc w:val="center"/>
        <w:rPr>
          <w:rtl/>
          <w:lang w:bidi="ar-SA"/>
        </w:rPr>
      </w:pPr>
      <w:r w:rsidRPr="00636EA8">
        <w:rPr>
          <w:rtl/>
          <w:lang w:bidi="ar-SA"/>
        </w:rPr>
        <w:t>***</w:t>
      </w:r>
    </w:p>
    <w:p w:rsidR="004F3EF4" w:rsidRPr="00636EA8" w:rsidRDefault="004F3EF4"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599- وعن عائشةَ</w:t>
      </w:r>
      <w:r w:rsidR="00AA0CD6" w:rsidRPr="00636EA8">
        <w:rPr>
          <w:rFonts w:cs="(M. Aiyada Ayoub ALKobaisi)"/>
          <w:rtl/>
          <w:lang w:bidi="ar-SA"/>
        </w:rPr>
        <w:t>&amp;</w:t>
      </w:r>
      <w:r w:rsidRPr="00636EA8">
        <w:rPr>
          <w:rStyle w:val="Char4"/>
          <w:rtl/>
          <w:lang w:bidi="ar-SA"/>
        </w:rPr>
        <w:t xml:space="preserve"> قالت: كانَ لأبي بَكْرٍ الصَّدِّيق</w:t>
      </w:r>
      <w:r w:rsidRPr="00636EA8">
        <w:rPr>
          <w:rStyle w:val="Char4"/>
          <w:b w:val="0"/>
          <w:bCs w:val="0"/>
          <w:rtl/>
          <w:lang w:bidi="ar-SA"/>
        </w:rPr>
        <w:sym w:font="AGA Arabesque" w:char="F074"/>
      </w:r>
      <w:r w:rsidRPr="00636EA8">
        <w:rPr>
          <w:rStyle w:val="Char4"/>
          <w:rtl/>
          <w:lang w:bidi="ar-SA"/>
        </w:rPr>
        <w:t xml:space="preserve"> غُلامٌ يُخْرِجُ لَهُ الخَراجَ وكانَ أَبو بَكْرٍ يَأْكُلُ مِنْ خَرَاجِه، فَجَاءَ يَومًا بِشَيءٍ، فَأَكَلَ مِنْهُ أَبُو بَكْر، فَقَالَ لَهُ الغُلام: تَدْرِي مَا هَذا؟ فَقَالَ أَبُو بَكْرٍ: ومَا هُو؟ قال: كُنْتُ تَكَهَّنْتُ لإِنْسَانٍ في الجاهِلِيَّةِ ومَا أُحْسِن الكَهَانَةَ إِلاَّ أَنِّي خَدَعْتُه</w:t>
      </w:r>
      <w:r w:rsidR="00522F10" w:rsidRPr="00636EA8">
        <w:rPr>
          <w:rStyle w:val="Char4"/>
          <w:rtl/>
          <w:lang w:bidi="ar-SA"/>
        </w:rPr>
        <w:t>ُ</w:t>
      </w:r>
      <w:r w:rsidRPr="00636EA8">
        <w:rPr>
          <w:rStyle w:val="Char4"/>
          <w:rtl/>
          <w:lang w:bidi="ar-SA"/>
        </w:rPr>
        <w:t>، فَلَقِين</w:t>
      </w:r>
      <w:r w:rsidR="00522F10" w:rsidRPr="00636EA8">
        <w:rPr>
          <w:rStyle w:val="Char4"/>
          <w:rtl/>
          <w:lang w:bidi="ar-SA"/>
        </w:rPr>
        <w:t>ِ</w:t>
      </w:r>
      <w:r w:rsidRPr="00636EA8">
        <w:rPr>
          <w:rStyle w:val="Char4"/>
          <w:rtl/>
          <w:lang w:bidi="ar-SA"/>
        </w:rPr>
        <w:t>ي، فَأَعْطَاني بِذلكَ هَذَا ال</w:t>
      </w:r>
      <w:r w:rsidR="00522F10" w:rsidRPr="00636EA8">
        <w:rPr>
          <w:rStyle w:val="Char4"/>
          <w:rtl/>
          <w:lang w:bidi="ar-SA"/>
        </w:rPr>
        <w:t>َّ</w:t>
      </w:r>
      <w:r w:rsidRPr="00636EA8">
        <w:rPr>
          <w:rStyle w:val="Char4"/>
          <w:rtl/>
          <w:lang w:bidi="ar-SA"/>
        </w:rPr>
        <w:t>ذي أَكَلْتَ مِنْه، فَأَدْخَلَ أَبُو بَكْرٍ يَدَه فَقَاءَ كُلَّ شَيءٍ في بَطْنِه</w:t>
      </w:r>
      <w:r w:rsidR="00522F10" w:rsidRPr="00636EA8">
        <w:rPr>
          <w:rStyle w:val="Char4"/>
          <w:rtl/>
          <w:lang w:bidi="ar-SA"/>
        </w:rPr>
        <w:t>ِ.</w:t>
      </w:r>
      <w:r w:rsidRPr="00636EA8">
        <w:rPr>
          <w:rFonts w:ascii="Traditional Arabic"/>
          <w:rtl/>
          <w:lang w:bidi="ar-SA"/>
        </w:rPr>
        <w:t xml:space="preserve"> </w:t>
      </w:r>
      <w:r w:rsidR="00522F10" w:rsidRPr="00636EA8">
        <w:rPr>
          <w:rFonts w:ascii="Traditional Arabic"/>
          <w:rtl/>
          <w:lang w:bidi="ar-SA"/>
        </w:rPr>
        <w:t>[</w:t>
      </w:r>
      <w:r w:rsidRPr="00636EA8">
        <w:rPr>
          <w:rFonts w:ascii="Traditional Arabic"/>
          <w:rtl/>
          <w:lang w:bidi="ar-SA"/>
        </w:rPr>
        <w:t>روا</w:t>
      </w:r>
      <w:r w:rsidR="00522F10" w:rsidRPr="00636EA8">
        <w:rPr>
          <w:rFonts w:ascii="Traditional Arabic"/>
          <w:rtl/>
          <w:lang w:bidi="ar-SA"/>
        </w:rPr>
        <w:t>یت</w:t>
      </w:r>
      <w:r w:rsidRPr="00636EA8">
        <w:rPr>
          <w:rFonts w:ascii="Traditional Arabic"/>
          <w:rtl/>
          <w:lang w:bidi="ar-SA"/>
        </w:rPr>
        <w:t xml:space="preserve"> بخاري</w:t>
      </w:r>
      <w:r w:rsidR="00522F10" w:rsidRPr="00636EA8">
        <w:rPr>
          <w:rFonts w:asci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468"/>
      </w:r>
      <w:r w:rsidR="00C8054F" w:rsidRPr="00C8054F">
        <w:rPr>
          <w:rStyle w:val="FootnoteReference"/>
          <w:rFonts w:cs="B Lotus"/>
          <w:szCs w:val="28"/>
          <w:rtl/>
          <w:lang w:bidi="ar-SA"/>
        </w:rPr>
        <w:t>)</w:t>
      </w:r>
    </w:p>
    <w:p w:rsidR="00F87D13" w:rsidRPr="00636EA8" w:rsidRDefault="009E66BE" w:rsidP="00BB388D">
      <w:pPr>
        <w:autoSpaceDE w:val="0"/>
        <w:autoSpaceDN w:val="0"/>
        <w:adjustRightInd w:val="0"/>
        <w:rPr>
          <w:lang w:bidi="ar-SA"/>
        </w:rPr>
      </w:pPr>
      <w:r w:rsidRPr="00636EA8">
        <w:rPr>
          <w:b/>
          <w:bCs/>
          <w:rtl/>
          <w:lang w:bidi="ar-SA"/>
        </w:rPr>
        <w:t>ترجمه:</w:t>
      </w:r>
      <w:r w:rsidRPr="00636EA8">
        <w:rPr>
          <w:rtl/>
          <w:lang w:bidi="ar-SA"/>
        </w:rPr>
        <w:t xml:space="preserve"> عایشه</w:t>
      </w:r>
      <w:r w:rsidR="00E41BAB" w:rsidRPr="00636EA8">
        <w:rPr>
          <w:rFonts w:cs="(M. Aiyada Ayoub ALKobaisi)"/>
          <w:rtl/>
          <w:lang w:bidi="ar-SA"/>
        </w:rPr>
        <w:t>&amp;</w:t>
      </w:r>
      <w:r w:rsidRPr="00636EA8">
        <w:rPr>
          <w:rtl/>
          <w:lang w:bidi="ar-SA"/>
        </w:rPr>
        <w:t xml:space="preserve"> می‌گوید: ابوبکر صدیق</w:t>
      </w:r>
      <w:r w:rsidRPr="00636EA8">
        <w:rPr>
          <w:lang w:bidi="ar-SA"/>
        </w:rPr>
        <w:sym w:font="AGA Arabesque" w:char="F074"/>
      </w:r>
      <w:r w:rsidRPr="00636EA8">
        <w:rPr>
          <w:rtl/>
          <w:lang w:bidi="ar-SA"/>
        </w:rPr>
        <w:t xml:space="preserve"> غلامی داشت که - با دستور و رضایت ابوبکر- کار می‌کرد و بخشی از درآمدِ روزانه‌اش را برای ابوبکر</w:t>
      </w:r>
      <w:r w:rsidRPr="00636EA8">
        <w:rPr>
          <w:lang w:bidi="ar-SA"/>
        </w:rPr>
        <w:sym w:font="AGA Arabesque" w:char="F074"/>
      </w:r>
      <w:r w:rsidRPr="00636EA8">
        <w:rPr>
          <w:rtl/>
          <w:lang w:bidi="ar-SA"/>
        </w:rPr>
        <w:t xml:space="preserve"> می‌آورد و ایشان از آن می‌خورد - و باقی‌مانده‌ی این درآمد از آنِ خودِ غلام بود.-  غلام، روزی چیزی آورد و ابوبکر</w:t>
      </w:r>
      <w:r w:rsidRPr="00636EA8">
        <w:rPr>
          <w:lang w:bidi="ar-SA"/>
        </w:rPr>
        <w:sym w:font="AGA Arabesque" w:char="F074"/>
      </w:r>
      <w:r w:rsidRPr="00636EA8">
        <w:rPr>
          <w:rtl/>
          <w:lang w:bidi="ar-SA"/>
        </w:rPr>
        <w:t xml:space="preserve"> از آن خورد. غلام به ابوبکر گفت: آیا می‌دانی این چیست؟ ابوبکر صدیق</w:t>
      </w:r>
      <w:r w:rsidRPr="00636EA8">
        <w:rPr>
          <w:lang w:bidi="ar-SA"/>
        </w:rPr>
        <w:sym w:font="AGA Arabesque" w:char="F074"/>
      </w:r>
      <w:r w:rsidRPr="00636EA8">
        <w:rPr>
          <w:rtl/>
          <w:lang w:bidi="ar-SA"/>
        </w:rPr>
        <w:t xml:space="preserve"> پرسید: چیست؟ پاسخ داد: من در جاهلیت برای شخصی پیش‌گویی کردم؛ البته کهانت و پیش‌گویی را خوب یاد نداشتم، بلکه او را فریب دادم. - امروز- مرا دید و این را که از آن خوردید، به من داد</w:t>
      </w:r>
      <w:r w:rsidR="00C72813" w:rsidRPr="00636EA8">
        <w:rPr>
          <w:rtl/>
          <w:lang w:bidi="ar-SA"/>
        </w:rPr>
        <w:t>. لذا ابوبکر صدیق</w:t>
      </w:r>
      <w:r w:rsidR="00C72813" w:rsidRPr="00636EA8">
        <w:rPr>
          <w:lang w:bidi="ar-SA"/>
        </w:rPr>
        <w:sym w:font="AGA Arabesque" w:char="F074"/>
      </w:r>
      <w:r w:rsidR="00C72813" w:rsidRPr="00636EA8">
        <w:rPr>
          <w:rtl/>
          <w:lang w:bidi="ar-SA"/>
        </w:rPr>
        <w:t xml:space="preserve"> انگشت در دهان فرو برد و </w:t>
      </w:r>
      <w:r w:rsidR="00430D25" w:rsidRPr="00636EA8">
        <w:rPr>
          <w:rtl/>
          <w:lang w:bidi="ar-SA"/>
        </w:rPr>
        <w:t>هرچه</w:t>
      </w:r>
      <w:r w:rsidR="00C72813" w:rsidRPr="00636EA8">
        <w:rPr>
          <w:rtl/>
          <w:lang w:bidi="ar-SA"/>
        </w:rPr>
        <w:t xml:space="preserve"> خورد</w:t>
      </w:r>
      <w:r w:rsidR="00430D25" w:rsidRPr="00636EA8">
        <w:rPr>
          <w:rtl/>
          <w:lang w:bidi="ar-SA"/>
        </w:rPr>
        <w:t>ه</w:t>
      </w:r>
      <w:r w:rsidR="00C72813" w:rsidRPr="00636EA8">
        <w:rPr>
          <w:rtl/>
          <w:lang w:bidi="ar-SA"/>
        </w:rPr>
        <w:t xml:space="preserve"> بود، بالا آورد.</w:t>
      </w:r>
    </w:p>
    <w:p w:rsidR="00E16BDC" w:rsidRPr="00636EA8" w:rsidRDefault="00E16BDC" w:rsidP="00FC0354">
      <w:pPr>
        <w:autoSpaceDE w:val="0"/>
        <w:autoSpaceDN w:val="0"/>
        <w:adjustRightInd w:val="0"/>
        <w:spacing w:line="240" w:lineRule="auto"/>
        <w:ind w:firstLine="0"/>
        <w:jc w:val="center"/>
        <w:rPr>
          <w:b/>
          <w:bCs/>
          <w:sz w:val="32"/>
          <w:szCs w:val="32"/>
          <w:rtl/>
          <w:lang w:bidi="ar-SA"/>
        </w:rPr>
      </w:pPr>
      <w:r w:rsidRPr="00636EA8">
        <w:rPr>
          <w:b/>
          <w:bCs/>
          <w:sz w:val="32"/>
          <w:szCs w:val="32"/>
          <w:rtl/>
          <w:lang w:bidi="ar-SA"/>
        </w:rPr>
        <w:t>شرح</w:t>
      </w:r>
    </w:p>
    <w:p w:rsidR="00E16BDC" w:rsidRPr="00636EA8" w:rsidRDefault="00E16BDC" w:rsidP="00BB388D">
      <w:pPr>
        <w:autoSpaceDE w:val="0"/>
        <w:autoSpaceDN w:val="0"/>
        <w:adjustRightInd w:val="0"/>
        <w:rPr>
          <w:rtl/>
          <w:lang w:bidi="ar-SA"/>
        </w:rPr>
      </w:pPr>
      <w:r w:rsidRPr="00636EA8">
        <w:rPr>
          <w:rtl/>
          <w:lang w:bidi="ar-SA"/>
        </w:rPr>
        <w:t>حافظ نووی</w:t>
      </w:r>
      <w:r w:rsidR="00D177B8" w:rsidRPr="00636EA8">
        <w:rPr>
          <w:rFonts w:cs="CTraditional Arabic"/>
          <w:rtl/>
          <w:lang w:bidi="ar-SA"/>
        </w:rPr>
        <w:t>/</w:t>
      </w:r>
      <w:r w:rsidR="00D177B8" w:rsidRPr="00636EA8">
        <w:rPr>
          <w:rtl/>
          <w:lang w:bidi="ar-SA"/>
        </w:rPr>
        <w:t xml:space="preserve"> </w:t>
      </w:r>
      <w:r w:rsidRPr="00636EA8">
        <w:rPr>
          <w:rtl/>
          <w:lang w:bidi="ar-SA"/>
        </w:rPr>
        <w:t>در باب ورع و ترک شبهات از عایشه</w:t>
      </w:r>
      <w:r w:rsidR="002A5958" w:rsidRPr="00636EA8">
        <w:rPr>
          <w:rFonts w:cs="(M. Aiyada Ayoub ALKobaisi)"/>
          <w:rtl/>
          <w:lang w:bidi="ar-SA"/>
        </w:rPr>
        <w:t>&amp;</w:t>
      </w:r>
      <w:r w:rsidRPr="00636EA8">
        <w:rPr>
          <w:rtl/>
          <w:lang w:bidi="ar-SA"/>
        </w:rPr>
        <w:t xml:space="preserve"> نقل کرده است: ابوبکر صدیق</w:t>
      </w:r>
      <w:r w:rsidRPr="00636EA8">
        <w:rPr>
          <w:lang w:bidi="ar-SA"/>
        </w:rPr>
        <w:sym w:font="AGA Arabesque" w:char="F074"/>
      </w:r>
      <w:r w:rsidRPr="00636EA8">
        <w:rPr>
          <w:rtl/>
          <w:lang w:bidi="ar-SA"/>
        </w:rPr>
        <w:t xml:space="preserve"> غلامی داشت که به او اجازه داده کار کند و بخشی از درآمدِ روزانه‌اش را برای ابوبکر</w:t>
      </w:r>
      <w:r w:rsidRPr="00636EA8">
        <w:rPr>
          <w:lang w:bidi="ar-SA"/>
        </w:rPr>
        <w:sym w:font="AGA Arabesque" w:char="F074"/>
      </w:r>
      <w:r w:rsidRPr="00636EA8">
        <w:rPr>
          <w:rtl/>
          <w:lang w:bidi="ar-SA"/>
        </w:rPr>
        <w:t xml:space="preserve"> بیاورد؛ یعنی به او گفته بود: می‌توانی کارکنی و روزانه این مقدار برای من بیاوری و باقی‌مانده‌اش از آنِ خودت باشد. این عمل در رابطه با غلامان، جایز است؛ یعنی اگر کسی، غلامی داشته باشد می‌تواند به او بگوید: کار کن و روزانه این مقدار پول بیاور؛ هرچه ماند، از خودَت. این، جایز می‌باشد؛ زیرا غلامان، ملکِ صاحب خود هستند و</w:t>
      </w:r>
      <w:r w:rsidR="003449CE" w:rsidRPr="00636EA8">
        <w:rPr>
          <w:rtl/>
          <w:lang w:bidi="ar-SA"/>
        </w:rPr>
        <w:t xml:space="preserve"> هرچه کسب کنند، از آنِ مالکِ آن</w:t>
      </w:r>
      <w:r w:rsidR="003449CE" w:rsidRPr="00636EA8">
        <w:rPr>
          <w:rFonts w:cs="Times New Roman"/>
          <w:cs/>
          <w:lang w:bidi="ar-SA"/>
        </w:rPr>
        <w:t>‎</w:t>
      </w:r>
      <w:r w:rsidRPr="00636EA8">
        <w:rPr>
          <w:rtl/>
          <w:lang w:bidi="ar-SA"/>
        </w:rPr>
        <w:t xml:space="preserve">هاست؛ چه سهمی به آن‌ها بدهد و چه ندهد. البته فایده‌ی این کار، </w:t>
      </w:r>
      <w:r w:rsidR="00AE1D5F" w:rsidRPr="00636EA8">
        <w:rPr>
          <w:rtl/>
          <w:lang w:bidi="ar-SA"/>
        </w:rPr>
        <w:t>این</w:t>
      </w:r>
      <w:r w:rsidR="00AE1D5F" w:rsidRPr="00636EA8">
        <w:rPr>
          <w:cs/>
          <w:lang w:bidi="ar-SA"/>
        </w:rPr>
        <w:t>‎</w:t>
      </w:r>
      <w:r w:rsidR="00AE1D5F" w:rsidRPr="00636EA8">
        <w:rPr>
          <w:rtl/>
          <w:lang w:bidi="ar-SA"/>
        </w:rPr>
        <w:t>ست</w:t>
      </w:r>
      <w:r w:rsidRPr="00636EA8">
        <w:rPr>
          <w:rtl/>
          <w:lang w:bidi="ar-SA"/>
        </w:rPr>
        <w:t xml:space="preserve"> که شرایطی برای غلام فراهم می‌شود که می‌تواند بنا بر توافق آقایش، پس از کسبِ مبلغی پول، استراحت نماید یا به کسبِ علم بپردازد یا هم‌چنان کار کند و مازادِ درآمد را برای خود بردارد. </w:t>
      </w:r>
      <w:r w:rsidR="003105DB" w:rsidRPr="00636EA8">
        <w:rPr>
          <w:rtl/>
          <w:lang w:bidi="ar-SA"/>
        </w:rPr>
        <w:t xml:space="preserve">در برخی از کشورها برای جذب کارگر </w:t>
      </w:r>
      <w:r w:rsidRPr="00636EA8">
        <w:rPr>
          <w:rtl/>
          <w:lang w:bidi="ar-SA"/>
        </w:rPr>
        <w:t>از کشورهای دیگر</w:t>
      </w:r>
      <w:r w:rsidR="003105DB" w:rsidRPr="00636EA8">
        <w:rPr>
          <w:rtl/>
          <w:lang w:bidi="ar-SA"/>
        </w:rPr>
        <w:t>، کفالتِ اقامت</w:t>
      </w:r>
      <w:r w:rsidRPr="00636EA8">
        <w:rPr>
          <w:rtl/>
          <w:lang w:bidi="ar-SA"/>
        </w:rPr>
        <w:t xml:space="preserve"> </w:t>
      </w:r>
      <w:r w:rsidR="003105DB" w:rsidRPr="00636EA8">
        <w:rPr>
          <w:rtl/>
          <w:lang w:bidi="ar-SA"/>
        </w:rPr>
        <w:t>برخی از افراد را قبول می‌کنند و به آن‌ها می‌گویند: بروید کار</w:t>
      </w:r>
      <w:r w:rsidR="003449CE" w:rsidRPr="00636EA8">
        <w:rPr>
          <w:rtl/>
          <w:lang w:bidi="ar-SA"/>
        </w:rPr>
        <w:t xml:space="preserve"> </w:t>
      </w:r>
      <w:r w:rsidR="003105DB" w:rsidRPr="00636EA8">
        <w:rPr>
          <w:rtl/>
          <w:lang w:bidi="ar-SA"/>
        </w:rPr>
        <w:t>کنید، البته باید ماهیانه این مبلغ را به ما بدهید؛ چنین عملی، ظلم است و حرام و با آیین‌نامه‌های مربوط به کفالت و اقامت، مغایرت دارد و چنین قراردادهایی از اساس، باطل است و صاحبِ کار، حق ندارد</w:t>
      </w:r>
      <w:r w:rsidR="00CB30A7" w:rsidRPr="00636EA8">
        <w:rPr>
          <w:rtl/>
          <w:lang w:bidi="ar-SA"/>
        </w:rPr>
        <w:t>، کاری بیش از آن‌چه به عنوان شرح وظایف کارگر</w:t>
      </w:r>
      <w:r w:rsidR="003105DB" w:rsidRPr="00636EA8">
        <w:rPr>
          <w:rtl/>
          <w:lang w:bidi="ar-SA"/>
        </w:rPr>
        <w:t xml:space="preserve"> </w:t>
      </w:r>
      <w:r w:rsidR="00CB30A7" w:rsidRPr="00636EA8">
        <w:rPr>
          <w:rtl/>
          <w:lang w:bidi="ar-SA"/>
        </w:rPr>
        <w:t>در قرارداد آمده است، مطالبه نماید؛</w:t>
      </w:r>
      <w:r w:rsidR="00634574" w:rsidRPr="00636EA8">
        <w:rPr>
          <w:rtl/>
          <w:lang w:bidi="ar-SA"/>
        </w:rPr>
        <w:t xml:space="preserve"> زیرا چه‌بسا کارگر، خسته می‌شود </w:t>
      </w:r>
      <w:r w:rsidR="00CB30A7" w:rsidRPr="00636EA8">
        <w:rPr>
          <w:rtl/>
          <w:lang w:bidi="ar-SA"/>
        </w:rPr>
        <w:t>یا به هر دلیلی نمی‌تواند آن‌چه را کفیلش بر او تحمیل کرده است، به‌دست بیا</w:t>
      </w:r>
      <w:r w:rsidR="00246997" w:rsidRPr="00636EA8">
        <w:rPr>
          <w:rtl/>
          <w:lang w:bidi="ar-SA"/>
        </w:rPr>
        <w:t>ورد و این، ظلم است.</w:t>
      </w:r>
    </w:p>
    <w:p w:rsidR="00E16BDC" w:rsidRPr="00636EA8" w:rsidRDefault="00246997" w:rsidP="00BC463E">
      <w:pPr>
        <w:autoSpaceDE w:val="0"/>
        <w:autoSpaceDN w:val="0"/>
        <w:adjustRightInd w:val="0"/>
        <w:spacing w:line="228" w:lineRule="auto"/>
        <w:rPr>
          <w:rtl/>
          <w:lang w:bidi="ar-SA"/>
        </w:rPr>
      </w:pPr>
      <w:r w:rsidRPr="00636EA8">
        <w:rPr>
          <w:rtl/>
          <w:lang w:bidi="ar-SA"/>
        </w:rPr>
        <w:t>اما وضعیتِ غلامان، فرق می‌کند وخودشان و هرچه دارند، از آنِ مالک یا صاحبِ آن‌هاست.</w:t>
      </w:r>
      <w:r w:rsidR="00C8688A" w:rsidRPr="00636EA8">
        <w:rPr>
          <w:rtl/>
          <w:lang w:bidi="ar-SA"/>
        </w:rPr>
        <w:t xml:space="preserve"> غلامِ ابوبکر</w:t>
      </w:r>
      <w:r w:rsidR="00C8688A" w:rsidRPr="00636EA8">
        <w:rPr>
          <w:lang w:bidi="ar-SA"/>
        </w:rPr>
        <w:sym w:font="AGA Arabesque" w:char="F074"/>
      </w:r>
      <w:r w:rsidR="00C8688A" w:rsidRPr="00636EA8">
        <w:rPr>
          <w:rtl/>
          <w:lang w:bidi="ar-SA"/>
        </w:rPr>
        <w:t xml:space="preserve"> نیز کار می‌کرد و بخشی از درآمدِ روزانه‌اش را به ابوبکر می‌داد؛ </w:t>
      </w:r>
      <w:r w:rsidR="00E16BDC" w:rsidRPr="00636EA8">
        <w:rPr>
          <w:rtl/>
          <w:lang w:bidi="ar-SA"/>
        </w:rPr>
        <w:t xml:space="preserve">روزی </w:t>
      </w:r>
      <w:r w:rsidR="00C8688A" w:rsidRPr="00636EA8">
        <w:rPr>
          <w:rtl/>
          <w:lang w:bidi="ar-SA"/>
        </w:rPr>
        <w:t>غذایی</w:t>
      </w:r>
      <w:r w:rsidR="00E16BDC" w:rsidRPr="00636EA8">
        <w:rPr>
          <w:rtl/>
          <w:lang w:bidi="ar-SA"/>
        </w:rPr>
        <w:t xml:space="preserve"> آورد و ابوبکر</w:t>
      </w:r>
      <w:r w:rsidR="00E16BDC" w:rsidRPr="00636EA8">
        <w:rPr>
          <w:lang w:bidi="ar-SA"/>
        </w:rPr>
        <w:sym w:font="AGA Arabesque" w:char="F074"/>
      </w:r>
      <w:r w:rsidR="00E16BDC" w:rsidRPr="00636EA8">
        <w:rPr>
          <w:rtl/>
          <w:lang w:bidi="ar-SA"/>
        </w:rPr>
        <w:t xml:space="preserve"> از آن خورد. </w:t>
      </w:r>
      <w:r w:rsidR="00C8688A" w:rsidRPr="00636EA8">
        <w:rPr>
          <w:rtl/>
          <w:lang w:bidi="ar-SA"/>
        </w:rPr>
        <w:t>آن‌گاه از</w:t>
      </w:r>
      <w:r w:rsidR="00E16BDC" w:rsidRPr="00636EA8">
        <w:rPr>
          <w:rtl/>
          <w:lang w:bidi="ar-SA"/>
        </w:rPr>
        <w:t xml:space="preserve"> ابوبکر </w:t>
      </w:r>
      <w:r w:rsidR="00C8688A" w:rsidRPr="00636EA8">
        <w:rPr>
          <w:rtl/>
          <w:lang w:bidi="ar-SA"/>
        </w:rPr>
        <w:t>پرسید:</w:t>
      </w:r>
      <w:r w:rsidR="00E16BDC" w:rsidRPr="00636EA8">
        <w:rPr>
          <w:rtl/>
          <w:lang w:bidi="ar-SA"/>
        </w:rPr>
        <w:t xml:space="preserve"> آیا می‌دانی این چیست؟ ابوبکر صدیق</w:t>
      </w:r>
      <w:r w:rsidR="00E16BDC" w:rsidRPr="00636EA8">
        <w:rPr>
          <w:lang w:bidi="ar-SA"/>
        </w:rPr>
        <w:sym w:font="AGA Arabesque" w:char="F074"/>
      </w:r>
      <w:r w:rsidR="00E16BDC" w:rsidRPr="00636EA8">
        <w:rPr>
          <w:rtl/>
          <w:lang w:bidi="ar-SA"/>
        </w:rPr>
        <w:t xml:space="preserve"> </w:t>
      </w:r>
      <w:r w:rsidR="00C8688A" w:rsidRPr="00636EA8">
        <w:rPr>
          <w:rtl/>
          <w:lang w:bidi="ar-SA"/>
        </w:rPr>
        <w:t>فرمود</w:t>
      </w:r>
      <w:r w:rsidR="00E16BDC" w:rsidRPr="00636EA8">
        <w:rPr>
          <w:rtl/>
          <w:lang w:bidi="ar-SA"/>
        </w:rPr>
        <w:t xml:space="preserve">: چیست؟ پاسخ داد: </w:t>
      </w:r>
      <w:r w:rsidR="00C8688A" w:rsidRPr="00636EA8">
        <w:rPr>
          <w:rtl/>
          <w:lang w:bidi="ar-SA"/>
        </w:rPr>
        <w:t>این، مزدِ کهانت</w:t>
      </w:r>
      <w:r w:rsidR="00457B75" w:rsidRPr="00636EA8">
        <w:rPr>
          <w:rtl/>
          <w:lang w:bidi="ar-SA"/>
        </w:rPr>
        <w:t>ی‌ست</w:t>
      </w:r>
      <w:r w:rsidR="00C8688A" w:rsidRPr="00636EA8">
        <w:rPr>
          <w:rtl/>
          <w:lang w:bidi="ar-SA"/>
        </w:rPr>
        <w:t xml:space="preserve"> که د</w:t>
      </w:r>
      <w:r w:rsidR="00E16BDC" w:rsidRPr="00636EA8">
        <w:rPr>
          <w:rtl/>
          <w:lang w:bidi="ar-SA"/>
        </w:rPr>
        <w:t xml:space="preserve">ر جاهلیت </w:t>
      </w:r>
      <w:r w:rsidR="00C8688A" w:rsidRPr="00636EA8">
        <w:rPr>
          <w:rtl/>
          <w:lang w:bidi="ar-SA"/>
        </w:rPr>
        <w:t>برای یک نفر غیب‌گویی کرده بودم</w:t>
      </w:r>
      <w:r w:rsidR="00E16BDC" w:rsidRPr="00636EA8">
        <w:rPr>
          <w:rtl/>
          <w:lang w:bidi="ar-SA"/>
        </w:rPr>
        <w:t xml:space="preserve">؛ البته کهانت و پیش‌گویی را خوب یاد نداشتم، بلکه او را فریب دادم. </w:t>
      </w:r>
      <w:r w:rsidR="00C8688A" w:rsidRPr="00636EA8">
        <w:rPr>
          <w:rtl/>
          <w:lang w:bidi="ar-SA"/>
        </w:rPr>
        <w:t xml:space="preserve">آن شخص، </w:t>
      </w:r>
      <w:r w:rsidR="00E16BDC" w:rsidRPr="00636EA8">
        <w:rPr>
          <w:rtl/>
          <w:lang w:bidi="ar-SA"/>
        </w:rPr>
        <w:t>امروز مرا دید و این را که از آن خوردید، به من داد. لذا ابوبکر صدیق</w:t>
      </w:r>
      <w:r w:rsidR="00E16BDC" w:rsidRPr="00636EA8">
        <w:rPr>
          <w:lang w:bidi="ar-SA"/>
        </w:rPr>
        <w:sym w:font="AGA Arabesque" w:char="F074"/>
      </w:r>
      <w:r w:rsidR="00E16BDC" w:rsidRPr="00636EA8">
        <w:rPr>
          <w:rtl/>
          <w:lang w:bidi="ar-SA"/>
        </w:rPr>
        <w:t xml:space="preserve"> انگشت در دهان فرو برد و هرچه خورده بود، بالا آورد.</w:t>
      </w:r>
      <w:r w:rsidR="00C8688A" w:rsidRPr="00636EA8">
        <w:rPr>
          <w:rtl/>
          <w:lang w:bidi="ar-SA"/>
        </w:rPr>
        <w:t xml:space="preserve"> زیرا مزدِ کهانت و پیش‌گویی، حرام است؛ فرقی نمی‌کند که کاهن، در کارش ماهر باشد یا خیر. چراکه پیامبر</w:t>
      </w:r>
      <w:r w:rsidR="00C8688A" w:rsidRPr="00636EA8">
        <w:rPr>
          <w:lang w:bidi="ar-SA"/>
        </w:rPr>
        <w:sym w:font="AGA Arabesque" w:char="F072"/>
      </w:r>
      <w:r w:rsidR="00C8688A" w:rsidRPr="00636EA8">
        <w:rPr>
          <w:rtl/>
          <w:lang w:bidi="ar-SA"/>
        </w:rPr>
        <w:t xml:space="preserve"> دست‌مزد کاهن را حرام دانسته و از آن نهی کرده است. ابوبکر</w:t>
      </w:r>
      <w:r w:rsidR="00C8688A" w:rsidRPr="00636EA8">
        <w:rPr>
          <w:lang w:bidi="ar-SA"/>
        </w:rPr>
        <w:sym w:font="AGA Arabesque" w:char="F074"/>
      </w:r>
      <w:r w:rsidR="00C8688A" w:rsidRPr="00636EA8">
        <w:rPr>
          <w:rtl/>
          <w:lang w:bidi="ar-SA"/>
        </w:rPr>
        <w:t xml:space="preserve"> بلافاصله پس از شنیدن سخنِ غلامش</w:t>
      </w:r>
      <w:r w:rsidR="003449CE" w:rsidRPr="00636EA8">
        <w:rPr>
          <w:rtl/>
          <w:lang w:bidi="ar-SA"/>
        </w:rPr>
        <w:t>،</w:t>
      </w:r>
      <w:r w:rsidR="00C8688A" w:rsidRPr="00636EA8">
        <w:rPr>
          <w:rtl/>
          <w:lang w:bidi="ar-SA"/>
        </w:rPr>
        <w:t xml:space="preserve"> انگشت زد و هرچه خورده بود، بالا آورد تا شکمش از غذا</w:t>
      </w:r>
      <w:r w:rsidR="00A5309F" w:rsidRPr="00636EA8">
        <w:rPr>
          <w:rtl/>
          <w:lang w:bidi="ar-SA"/>
        </w:rPr>
        <w:t>ی حرام، خالی گردد؛ زیرا آن‌چه غلامش به او داده بود، کسب حرام بود و پیامبر</w:t>
      </w:r>
      <w:r w:rsidR="00A5309F" w:rsidRPr="00636EA8">
        <w:rPr>
          <w:lang w:bidi="ar-SA"/>
        </w:rPr>
        <w:sym w:font="AGA Arabesque" w:char="F072"/>
      </w:r>
      <w:r w:rsidR="00A5309F" w:rsidRPr="00636EA8">
        <w:rPr>
          <w:rtl/>
          <w:lang w:bidi="ar-SA"/>
        </w:rPr>
        <w:t xml:space="preserve"> فرموده است: </w:t>
      </w:r>
      <w:r w:rsidR="00A5309F" w:rsidRPr="00636EA8">
        <w:rPr>
          <w:rStyle w:val="Char3"/>
          <w:rtl/>
          <w:lang w:bidi="ar-SA"/>
        </w:rPr>
        <w:t>«</w:t>
      </w:r>
      <w:r w:rsidR="00164680" w:rsidRPr="00636EA8">
        <w:rPr>
          <w:rStyle w:val="Char3"/>
          <w:rtl/>
          <w:lang w:bidi="ar-SA"/>
        </w:rPr>
        <w:t>إنَّ اللهَ إذا حرَّمَ شيئًا، حرَّمَ ثَمَنَهُ</w:t>
      </w:r>
      <w:r w:rsidR="00A5309F" w:rsidRPr="00636EA8">
        <w:rPr>
          <w:rStyle w:val="Char3"/>
          <w:rtl/>
          <w:lang w:bidi="ar-SA"/>
        </w:rPr>
        <w:t>»</w:t>
      </w:r>
      <w:r w:rsidR="00164680" w:rsidRPr="00636EA8">
        <w:rPr>
          <w:rtl/>
          <w:lang w:bidi="ar-SA"/>
        </w:rPr>
        <w:t>. یعنی: «هرچه الله، حرامش کرده، داد و ستد (و درآمدِ حاصل از) آن را نیز حرام گردانیده است». لذا دست‌مُزد عمل حرام، حرام است؛ مانند اجاره دادن مغازه‌ها به آرایش‌گرانی که ریش مراجعه‌کنندگان خود را می‌تراشند. درآمدِ حاصل از این اجاره‌ حرام است و برای صاحب مغازه، جایز نمی‌باشد؛ زیرا مغازه را برای انجامِ عمل حرامی از او اجاره کرده‌اند.</w:t>
      </w:r>
    </w:p>
    <w:p w:rsidR="00E16BDC" w:rsidRPr="00636EA8" w:rsidRDefault="00164680" w:rsidP="00BB388D">
      <w:pPr>
        <w:autoSpaceDE w:val="0"/>
        <w:autoSpaceDN w:val="0"/>
        <w:adjustRightInd w:val="0"/>
        <w:rPr>
          <w:rtl/>
          <w:lang w:bidi="ar-SA"/>
        </w:rPr>
      </w:pPr>
      <w:r w:rsidRPr="00636EA8">
        <w:rPr>
          <w:rtl/>
          <w:lang w:bidi="ar-SA"/>
        </w:rPr>
        <w:t xml:space="preserve">هم‌چنین اجاره دادن ساختمان به بانک‌ها، حرام است؛ زیرا </w:t>
      </w:r>
      <w:r w:rsidR="00E728A0" w:rsidRPr="00636EA8">
        <w:rPr>
          <w:rtl/>
          <w:lang w:bidi="ar-SA"/>
        </w:rPr>
        <w:t xml:space="preserve">همه یا بیش‌ترِ معاملات بانکی، ربوی و حرام می‌باشد این بانک‌ها، از اساس برای انجام معاملات ربوی و حرام، تأسیس شده‌اند؛ لذا </w:t>
      </w:r>
      <w:r w:rsidR="00474597" w:rsidRPr="00636EA8">
        <w:rPr>
          <w:rtl/>
          <w:lang w:bidi="ar-SA"/>
        </w:rPr>
        <w:t>درآمدِ حاصل از اجاره‌ی مغازه یا ساختمان</w:t>
      </w:r>
      <w:r w:rsidR="00E728A0" w:rsidRPr="00636EA8">
        <w:rPr>
          <w:rtl/>
          <w:lang w:bidi="ar-SA"/>
        </w:rPr>
        <w:t xml:space="preserve"> به </w:t>
      </w:r>
      <w:r w:rsidR="00474597" w:rsidRPr="00636EA8">
        <w:rPr>
          <w:rtl/>
          <w:lang w:bidi="ar-SA"/>
        </w:rPr>
        <w:t>بانک‌های ربوی، حرام است. هم‌چنین اجاره دادن ساختمان به نشریه‌هایی که مروّج هرزگی و فساد اخلاقی یا افکار و اندیشه‌های انحرافی هستند، جایز نیست و درآمد حاصل از این اجاره، حرام است؛ زیرا در حقیقت، نوعی تعاون و همکاری در زمینه‌ی گناه و معصیت به‌شمار می‌آید و الله متعال می‌فرماید:</w:t>
      </w:r>
    </w:p>
    <w:p w:rsidR="00474597" w:rsidRPr="00636EA8" w:rsidRDefault="00C8054F" w:rsidP="00BC463E">
      <w:pPr>
        <w:pStyle w:val="a0"/>
        <w:rPr>
          <w:lang w:bidi="ar-SA"/>
        </w:rPr>
      </w:pPr>
      <w:r w:rsidRPr="00636EA8">
        <w:rPr>
          <w:rFonts w:ascii="KFGQPC Uthman Taha Naskh" w:cs="KFGQPC Uthman Taha Naskh" w:hint="cs"/>
          <w:rtl/>
          <w:lang w:bidi="ar-SA"/>
        </w:rPr>
        <w:t>﴿</w:t>
      </w:r>
      <w:r w:rsidR="00F76E75" w:rsidRPr="00636EA8">
        <w:rPr>
          <w:rFonts w:ascii="KFGQPC Uthmanic Script HAFS" w:hint="eastAsia"/>
          <w:rtl/>
          <w:lang w:bidi="ar-SA"/>
        </w:rPr>
        <w:t>وَلَا</w:t>
      </w:r>
      <w:r w:rsidR="00F76E75" w:rsidRPr="00636EA8">
        <w:rPr>
          <w:rFonts w:ascii="KFGQPC Uthmanic Script HAFS"/>
          <w:rtl/>
          <w:lang w:bidi="ar-SA"/>
        </w:rPr>
        <w:t xml:space="preserve"> </w:t>
      </w:r>
      <w:r w:rsidR="00F76E75" w:rsidRPr="00636EA8">
        <w:rPr>
          <w:rFonts w:ascii="KFGQPC Uthmanic Script HAFS" w:hint="eastAsia"/>
          <w:rtl/>
          <w:lang w:bidi="ar-SA"/>
        </w:rPr>
        <w:t>تَعَاوَنُواْ</w:t>
      </w:r>
      <w:r w:rsidR="00F76E75" w:rsidRPr="00636EA8">
        <w:rPr>
          <w:rFonts w:ascii="KFGQPC Uthmanic Script HAFS"/>
          <w:rtl/>
          <w:lang w:bidi="ar-SA"/>
        </w:rPr>
        <w:t xml:space="preserve"> </w:t>
      </w:r>
      <w:r w:rsidR="00F76E75" w:rsidRPr="00636EA8">
        <w:rPr>
          <w:rFonts w:ascii="KFGQPC Uthmanic Script HAFS" w:hint="eastAsia"/>
          <w:rtl/>
          <w:lang w:bidi="ar-SA"/>
        </w:rPr>
        <w:t>عَلَى</w:t>
      </w:r>
      <w:r w:rsidR="00F76E75" w:rsidRPr="00636EA8">
        <w:rPr>
          <w:rFonts w:ascii="KFGQPC Uthmanic Script HAFS"/>
          <w:rtl/>
          <w:lang w:bidi="ar-SA"/>
        </w:rPr>
        <w:t xml:space="preserve"> </w:t>
      </w:r>
      <w:r w:rsidR="00F76E75" w:rsidRPr="00636EA8">
        <w:rPr>
          <w:rFonts w:ascii="KFGQPC Uthmanic Script HAFS" w:hint="cs"/>
          <w:rtl/>
          <w:lang w:bidi="ar-SA"/>
        </w:rPr>
        <w:t>ٱ</w:t>
      </w:r>
      <w:r w:rsidR="00F76E75" w:rsidRPr="00636EA8">
        <w:rPr>
          <w:rFonts w:ascii="KFGQPC Uthmanic Script HAFS" w:hint="eastAsia"/>
          <w:rtl/>
          <w:lang w:bidi="ar-SA"/>
        </w:rPr>
        <w:t>ل</w:t>
      </w:r>
      <w:r w:rsidR="00F76E75" w:rsidRPr="00636EA8">
        <w:rPr>
          <w:rFonts w:ascii="KFGQPC Uthmanic Script HAFS" w:hint="cs"/>
          <w:rtl/>
          <w:lang w:bidi="ar-SA"/>
        </w:rPr>
        <w:t>ۡ</w:t>
      </w:r>
      <w:r w:rsidR="00F76E75" w:rsidRPr="00636EA8">
        <w:rPr>
          <w:rFonts w:ascii="KFGQPC Uthmanic Script HAFS" w:hint="eastAsia"/>
          <w:rtl/>
          <w:lang w:bidi="ar-SA"/>
        </w:rPr>
        <w:t>إِث</w:t>
      </w:r>
      <w:r w:rsidR="00F76E75" w:rsidRPr="00636EA8">
        <w:rPr>
          <w:rFonts w:ascii="KFGQPC Uthmanic Script HAFS" w:hint="cs"/>
          <w:rtl/>
          <w:lang w:bidi="ar-SA"/>
        </w:rPr>
        <w:t>ۡ</w:t>
      </w:r>
      <w:r w:rsidR="00F76E75" w:rsidRPr="00636EA8">
        <w:rPr>
          <w:rFonts w:ascii="KFGQPC Uthmanic Script HAFS" w:hint="eastAsia"/>
          <w:rtl/>
          <w:lang w:bidi="ar-SA"/>
        </w:rPr>
        <w:t>مِ</w:t>
      </w:r>
      <w:r w:rsidR="00F76E75" w:rsidRPr="00636EA8">
        <w:rPr>
          <w:rFonts w:ascii="KFGQPC Uthmanic Script HAFS"/>
          <w:rtl/>
          <w:lang w:bidi="ar-SA"/>
        </w:rPr>
        <w:t xml:space="preserve"> </w:t>
      </w:r>
      <w:r w:rsidR="00F76E75" w:rsidRPr="00636EA8">
        <w:rPr>
          <w:rFonts w:ascii="KFGQPC Uthmanic Script HAFS" w:hint="eastAsia"/>
          <w:rtl/>
          <w:lang w:bidi="ar-SA"/>
        </w:rPr>
        <w:t>وَ</w:t>
      </w:r>
      <w:r w:rsidR="00F76E75" w:rsidRPr="00636EA8">
        <w:rPr>
          <w:rFonts w:ascii="KFGQPC Uthmanic Script HAFS" w:hint="cs"/>
          <w:rtl/>
          <w:lang w:bidi="ar-SA"/>
        </w:rPr>
        <w:t>ٱ</w:t>
      </w:r>
      <w:r w:rsidR="00F76E75" w:rsidRPr="00636EA8">
        <w:rPr>
          <w:rFonts w:ascii="KFGQPC Uthmanic Script HAFS" w:hint="eastAsia"/>
          <w:rtl/>
          <w:lang w:bidi="ar-SA"/>
        </w:rPr>
        <w:t>ل</w:t>
      </w:r>
      <w:r w:rsidR="00F76E75" w:rsidRPr="00636EA8">
        <w:rPr>
          <w:rFonts w:ascii="KFGQPC Uthmanic Script HAFS" w:hint="cs"/>
          <w:rtl/>
          <w:lang w:bidi="ar-SA"/>
        </w:rPr>
        <w:t>ۡ</w:t>
      </w:r>
      <w:r w:rsidR="00F76E75" w:rsidRPr="00636EA8">
        <w:rPr>
          <w:rFonts w:ascii="KFGQPC Uthmanic Script HAFS" w:hint="eastAsia"/>
          <w:rtl/>
          <w:lang w:bidi="ar-SA"/>
        </w:rPr>
        <w:t>عُد</w:t>
      </w:r>
      <w:r w:rsidR="00F76E75" w:rsidRPr="00636EA8">
        <w:rPr>
          <w:rFonts w:ascii="KFGQPC Uthmanic Script HAFS" w:hint="cs"/>
          <w:rtl/>
          <w:lang w:bidi="ar-SA"/>
        </w:rPr>
        <w:t>ۡ</w:t>
      </w:r>
      <w:r w:rsidR="00F76E75" w:rsidRPr="00636EA8">
        <w:rPr>
          <w:rFonts w:ascii="KFGQPC Uthmanic Script HAFS" w:hint="eastAsia"/>
          <w:rtl/>
          <w:lang w:bidi="ar-SA"/>
        </w:rPr>
        <w:t>وَ</w:t>
      </w:r>
      <w:r w:rsidR="00F76E75" w:rsidRPr="00636EA8">
        <w:rPr>
          <w:rFonts w:ascii="KFGQPC Uthmanic Script HAFS" w:hint="cs"/>
          <w:rtl/>
          <w:lang w:bidi="ar-SA"/>
        </w:rPr>
        <w:t>ٰ</w:t>
      </w:r>
      <w:r w:rsidR="00F76E75" w:rsidRPr="00636EA8">
        <w:rPr>
          <w:rFonts w:ascii="KFGQPC Uthmanic Script HAFS" w:hint="eastAsia"/>
          <w:rtl/>
          <w:lang w:bidi="ar-SA"/>
        </w:rPr>
        <w:t>نِ</w:t>
      </w:r>
      <w:r w:rsidRPr="00636EA8">
        <w:rPr>
          <w:rFonts w:ascii="KFGQPC Uthman Taha Naskh" w:cs="KFGQPC Uthman Taha Naskh" w:hint="cs"/>
          <w:rtl/>
          <w:lang w:bidi="ar-SA"/>
        </w:rPr>
        <w:t>﴾</w:t>
      </w:r>
      <w:r w:rsidR="00F76E75" w:rsidRPr="00636EA8">
        <w:rPr>
          <w:rFonts w:ascii="KFGQPC Uthman Taha Naskh" w:cs="KFGQPC Uthman Taha Naskh"/>
          <w:rtl/>
          <w:lang w:bidi="ar-SA"/>
        </w:rPr>
        <w:t xml:space="preserve"> </w:t>
      </w:r>
      <w:r w:rsidR="00F76E75" w:rsidRPr="00636EA8">
        <w:rPr>
          <w:rFonts w:ascii="KFGQPC Uthman Taha Naskh" w:cs="KFGQPC Uthman Taha Naskh"/>
          <w:rtl/>
          <w:lang w:bidi="ar-SA"/>
        </w:rPr>
        <w:tab/>
      </w:r>
      <w:r w:rsidR="00F76E75" w:rsidRPr="00636EA8">
        <w:rPr>
          <w:rStyle w:val="Char8"/>
          <w:rtl/>
        </w:rPr>
        <w:t>[</w:t>
      </w:r>
      <w:r w:rsidR="00F76E75" w:rsidRPr="00636EA8">
        <w:rPr>
          <w:rStyle w:val="Char8"/>
          <w:rFonts w:hint="eastAsia"/>
          <w:rtl/>
        </w:rPr>
        <w:t>المائ‍دة</w:t>
      </w:r>
      <w:r w:rsidR="00F76E75" w:rsidRPr="00636EA8">
        <w:rPr>
          <w:rStyle w:val="Char8"/>
          <w:rtl/>
        </w:rPr>
        <w:t xml:space="preserve">: </w:t>
      </w:r>
      <w:r w:rsidR="00F76E75" w:rsidRPr="00636EA8">
        <w:rPr>
          <w:rStyle w:val="Char8"/>
          <w:rFonts w:hint="cs"/>
          <w:rtl/>
        </w:rPr>
        <w:t>٢</w:t>
      </w:r>
      <w:r w:rsidR="00F76E75" w:rsidRPr="00636EA8">
        <w:rPr>
          <w:rStyle w:val="Char8"/>
          <w:rtl/>
        </w:rPr>
        <w:t xml:space="preserve">]  </w:t>
      </w:r>
      <w:r w:rsidR="00AA0CD6" w:rsidRPr="00636EA8">
        <w:rPr>
          <w:rStyle w:val="Char8"/>
          <w:rtl/>
        </w:rPr>
        <w:tab/>
      </w:r>
    </w:p>
    <w:p w:rsidR="00474597" w:rsidRPr="00636EA8" w:rsidRDefault="00474597" w:rsidP="00BB388D">
      <w:pPr>
        <w:pStyle w:val="a1"/>
        <w:rPr>
          <w:rtl/>
          <w:lang w:bidi="ar-SA"/>
        </w:rPr>
      </w:pPr>
      <w:r w:rsidRPr="00636EA8">
        <w:rPr>
          <w:rtl/>
          <w:lang w:bidi="ar-SA"/>
        </w:rPr>
        <w:t>و هم</w:t>
      </w:r>
      <w:r w:rsidR="00714153" w:rsidRPr="00636EA8">
        <w:rPr>
          <w:rtl/>
          <w:lang w:bidi="ar-SA"/>
        </w:rPr>
        <w:t>‌</w:t>
      </w:r>
      <w:r w:rsidRPr="00636EA8">
        <w:rPr>
          <w:rtl/>
          <w:lang w:bidi="ar-SA"/>
        </w:rPr>
        <w:t>دیگر را بر انجام گناه و تجاوز یاری نکنید.</w:t>
      </w:r>
    </w:p>
    <w:p w:rsidR="00474597" w:rsidRPr="00636EA8" w:rsidRDefault="00474597" w:rsidP="00BC463E">
      <w:pPr>
        <w:autoSpaceDE w:val="0"/>
        <w:autoSpaceDN w:val="0"/>
        <w:adjustRightInd w:val="0"/>
        <w:spacing w:line="228" w:lineRule="auto"/>
        <w:rPr>
          <w:rtl/>
          <w:lang w:bidi="ar-SA"/>
        </w:rPr>
      </w:pPr>
      <w:r w:rsidRPr="00636EA8">
        <w:rPr>
          <w:rtl/>
          <w:lang w:bidi="ar-SA"/>
        </w:rPr>
        <w:t>رسول‌الله</w:t>
      </w:r>
      <w:r w:rsidRPr="00636EA8">
        <w:rPr>
          <w:lang w:bidi="ar-SA"/>
        </w:rPr>
        <w:sym w:font="AGA Arabesque" w:char="F072"/>
      </w:r>
      <w:r w:rsidRPr="00636EA8">
        <w:rPr>
          <w:rtl/>
          <w:lang w:bidi="ar-SA"/>
        </w:rPr>
        <w:t xml:space="preserve"> نیز فرموده است: </w:t>
      </w:r>
      <w:r w:rsidRPr="00636EA8">
        <w:rPr>
          <w:rStyle w:val="Char3"/>
          <w:rtl/>
          <w:lang w:bidi="ar-SA"/>
        </w:rPr>
        <w:t>«إنَّ اللهَ إذا حرَّمَ شيئًا، حرَّمَ ثَمَنَهُ»</w:t>
      </w:r>
      <w:r w:rsidRPr="00636EA8">
        <w:rPr>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469"/>
      </w:r>
      <w:r w:rsidR="00C8054F" w:rsidRPr="00C8054F">
        <w:rPr>
          <w:rStyle w:val="FootnoteReference"/>
          <w:rFonts w:cs="B Lotus"/>
          <w:szCs w:val="28"/>
          <w:rtl/>
          <w:lang w:bidi="ar-SA"/>
        </w:rPr>
        <w:t>)</w:t>
      </w:r>
      <w:r w:rsidRPr="00636EA8">
        <w:rPr>
          <w:rtl/>
          <w:lang w:bidi="ar-SA"/>
        </w:rPr>
        <w:t xml:space="preserve"> یعنی: «الله، هرچه را حرام کرده، داد و ستد (و درآمدِ حاصل از) آن را نیز حرام گردانیده است».</w:t>
      </w:r>
    </w:p>
    <w:p w:rsidR="003F1671" w:rsidRPr="00636EA8" w:rsidRDefault="00AB08FF" w:rsidP="00BC463E">
      <w:pPr>
        <w:autoSpaceDE w:val="0"/>
        <w:autoSpaceDN w:val="0"/>
        <w:adjustRightInd w:val="0"/>
        <w:spacing w:line="228" w:lineRule="auto"/>
        <w:rPr>
          <w:rtl/>
          <w:lang w:bidi="ar-SA"/>
        </w:rPr>
      </w:pPr>
      <w:r w:rsidRPr="00636EA8">
        <w:rPr>
          <w:rFonts w:hAnsi="AGA Arabesque"/>
          <w:rtl/>
          <w:lang w:bidi="ar-SA"/>
        </w:rPr>
        <w:t>حدیث عایشه</w:t>
      </w:r>
      <w:r w:rsidR="002A5958" w:rsidRPr="00636EA8">
        <w:rPr>
          <w:rFonts w:cs="(M. Aiyada Ayoub ALKobaisi)"/>
          <w:rtl/>
          <w:lang w:bidi="ar-SA"/>
        </w:rPr>
        <w:t>&amp;</w:t>
      </w:r>
      <w:r w:rsidR="003449CE" w:rsidRPr="00636EA8">
        <w:rPr>
          <w:rFonts w:hAnsi="AGA Arabesque"/>
          <w:rtl/>
          <w:lang w:bidi="ar-SA"/>
        </w:rPr>
        <w:t xml:space="preserve"> نشان</w:t>
      </w:r>
      <w:r w:rsidR="003449CE" w:rsidRPr="00636EA8">
        <w:rPr>
          <w:rFonts w:hAnsi="AGA Arabesque" w:cs="Times New Roman"/>
          <w:cs/>
          <w:lang w:bidi="ar-SA"/>
        </w:rPr>
        <w:t>‎</w:t>
      </w:r>
      <w:r w:rsidRPr="00636EA8">
        <w:rPr>
          <w:rFonts w:hAnsi="AGA Arabesque"/>
          <w:rtl/>
          <w:lang w:bidi="ar-SA"/>
        </w:rPr>
        <w:t>گر ورع و پرهیزگاری ابوبکر صدیق</w:t>
      </w:r>
      <w:r w:rsidRPr="00636EA8">
        <w:rPr>
          <w:rFonts w:hAnsi="AGA Arabesque"/>
          <w:lang w:bidi="ar-SA"/>
        </w:rPr>
        <w:sym w:font="AGA Arabesque" w:char="F074"/>
      </w:r>
      <w:r w:rsidRPr="00636EA8">
        <w:rPr>
          <w:rFonts w:hAnsi="AGA Arabesque"/>
          <w:rtl/>
          <w:lang w:bidi="ar-SA"/>
        </w:rPr>
        <w:t xml:space="preserve"> می‌باشد و به‌راستی ابوبکر به عنوانِ جانشین پیامبر</w:t>
      </w:r>
      <w:r w:rsidRPr="00636EA8">
        <w:rPr>
          <w:rFonts w:hAnsi="AGA Arabesque"/>
          <w:lang w:bidi="ar-SA"/>
        </w:rPr>
        <w:sym w:font="AGA Arabesque" w:char="F072"/>
      </w:r>
      <w:r w:rsidRPr="00636EA8">
        <w:rPr>
          <w:rFonts w:hAnsi="AGA Arabesque"/>
          <w:rtl/>
          <w:lang w:bidi="ar-SA"/>
        </w:rPr>
        <w:t xml:space="preserve"> و نخستین پیشوای این امت پس از پیامبرش، شایسته‌ی</w:t>
      </w:r>
      <w:r w:rsidR="003449CE" w:rsidRPr="00636EA8">
        <w:rPr>
          <w:rFonts w:hAnsi="AGA Arabesque"/>
          <w:rtl/>
          <w:lang w:bidi="ar-SA"/>
        </w:rPr>
        <w:t xml:space="preserve"> چنین تقوای</w:t>
      </w:r>
      <w:r w:rsidR="00457B75" w:rsidRPr="00636EA8">
        <w:rPr>
          <w:rFonts w:hAnsi="AGA Arabesque"/>
          <w:rtl/>
          <w:lang w:bidi="ar-SA"/>
        </w:rPr>
        <w:t>ی‌ست</w:t>
      </w:r>
      <w:r w:rsidR="003449CE" w:rsidRPr="00636EA8">
        <w:rPr>
          <w:rFonts w:hAnsi="AGA Arabesque"/>
          <w:rtl/>
          <w:lang w:bidi="ar-SA"/>
        </w:rPr>
        <w:t>؛ از این‌رو اهل</w:t>
      </w:r>
      <w:r w:rsidR="003449CE" w:rsidRPr="00636EA8">
        <w:rPr>
          <w:rFonts w:hAnsi="AGA Arabesque" w:cs="Times New Roman"/>
          <w:cs/>
          <w:lang w:bidi="ar-SA"/>
        </w:rPr>
        <w:t>‎</w:t>
      </w:r>
      <w:r w:rsidRPr="00636EA8">
        <w:rPr>
          <w:rFonts w:hAnsi="AGA Arabesque"/>
          <w:rtl/>
          <w:lang w:bidi="ar-SA"/>
        </w:rPr>
        <w:t>سنت و جماعت</w:t>
      </w:r>
      <w:r w:rsidR="002F7B5A" w:rsidRPr="00636EA8">
        <w:rPr>
          <w:rFonts w:hAnsi="AGA Arabesque"/>
          <w:rtl/>
          <w:lang w:bidi="ar-SA"/>
        </w:rPr>
        <w:t>، ابوبکر</w:t>
      </w:r>
      <w:r w:rsidRPr="00636EA8">
        <w:rPr>
          <w:rFonts w:hAnsi="AGA Arabesque"/>
          <w:rtl/>
          <w:lang w:bidi="ar-SA"/>
        </w:rPr>
        <w:t xml:space="preserve"> </w:t>
      </w:r>
      <w:r w:rsidR="002F7B5A" w:rsidRPr="00636EA8">
        <w:rPr>
          <w:rFonts w:hAnsi="AGA Arabesque"/>
          <w:rtl/>
          <w:lang w:bidi="ar-SA"/>
        </w:rPr>
        <w:t>صدیق</w:t>
      </w:r>
      <w:r w:rsidR="002F7B5A" w:rsidRPr="00636EA8">
        <w:rPr>
          <w:rFonts w:hAnsi="AGA Arabesque"/>
          <w:lang w:bidi="ar-SA"/>
        </w:rPr>
        <w:sym w:font="AGA Arabesque" w:char="F074"/>
      </w:r>
      <w:r w:rsidR="002F7B5A" w:rsidRPr="00636EA8">
        <w:rPr>
          <w:rFonts w:hAnsi="AGA Arabesque"/>
          <w:rtl/>
          <w:lang w:bidi="ar-SA"/>
        </w:rPr>
        <w:t xml:space="preserve"> را برترین فردِ این امت می‌دانند؛ چراکه رسول‌الله</w:t>
      </w:r>
      <w:r w:rsidR="002F7B5A" w:rsidRPr="00636EA8">
        <w:rPr>
          <w:rFonts w:hAnsi="AGA Arabesque"/>
          <w:lang w:bidi="ar-SA"/>
        </w:rPr>
        <w:sym w:font="AGA Arabesque" w:char="F072"/>
      </w:r>
      <w:r w:rsidR="002F7B5A" w:rsidRPr="00636EA8">
        <w:rPr>
          <w:rFonts w:hAnsi="AGA Arabesque"/>
          <w:rtl/>
          <w:lang w:bidi="ar-SA"/>
        </w:rPr>
        <w:t xml:space="preserve"> فرمود: </w:t>
      </w:r>
      <w:r w:rsidR="002F7B5A" w:rsidRPr="00636EA8">
        <w:rPr>
          <w:rStyle w:val="Char3"/>
          <w:rtl/>
          <w:lang w:bidi="ar-SA"/>
        </w:rPr>
        <w:t xml:space="preserve">«إِنَّ أَمَنَّ النَّاسِ عَلَيَّ فِي صُحْبَتِهِ وَمَالِهِ أَبُو بَكْرٍ وَلَوْ كُنْتُ مُتَّخِذًا </w:t>
      </w:r>
      <w:r w:rsidR="00341B6C" w:rsidRPr="00636EA8">
        <w:rPr>
          <w:rStyle w:val="Char3"/>
          <w:rtl/>
          <w:lang w:bidi="ar-SA"/>
        </w:rPr>
        <w:t>خَلِيل</w:t>
      </w:r>
      <w:r w:rsidR="002F7B5A" w:rsidRPr="00636EA8">
        <w:rPr>
          <w:rStyle w:val="Char3"/>
          <w:rtl/>
          <w:lang w:bidi="ar-SA"/>
        </w:rPr>
        <w:t>ا</w:t>
      </w:r>
      <w:r w:rsidR="00341B6C" w:rsidRPr="00636EA8">
        <w:rPr>
          <w:rStyle w:val="Char3"/>
          <w:rtl/>
          <w:lang w:bidi="ar-SA"/>
        </w:rPr>
        <w:t>ً</w:t>
      </w:r>
      <w:r w:rsidR="002F7B5A" w:rsidRPr="00636EA8">
        <w:rPr>
          <w:rStyle w:val="Char3"/>
          <w:rtl/>
          <w:lang w:bidi="ar-SA"/>
        </w:rPr>
        <w:t xml:space="preserve"> مِنْ أُمَّتِي لاَتَّخَذْتُ أَبَا بَكْرٍ وَلَكِنْ أُخُوَّةُ الإِسْلاَمِ»</w:t>
      </w:r>
      <w:r w:rsidR="002F7B5A" w:rsidRPr="00636EA8">
        <w:rPr>
          <w:rFonts w:hAnsi="AGA Arabesque"/>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470"/>
      </w:r>
      <w:r w:rsidR="00C8054F" w:rsidRPr="00C8054F">
        <w:rPr>
          <w:rStyle w:val="FootnoteReference"/>
          <w:rFonts w:cs="B Lotus"/>
          <w:szCs w:val="28"/>
          <w:rtl/>
          <w:lang w:bidi="ar-SA"/>
        </w:rPr>
        <w:t>)</w:t>
      </w:r>
      <w:r w:rsidR="002F7B5A" w:rsidRPr="00636EA8">
        <w:rPr>
          <w:rFonts w:hAnsi="AGA Arabesque"/>
          <w:rtl/>
          <w:lang w:bidi="ar-SA"/>
        </w:rPr>
        <w:t xml:space="preserve"> یعنی: «</w:t>
      </w:r>
      <w:r w:rsidR="002F7B5A" w:rsidRPr="00636EA8">
        <w:rPr>
          <w:rtl/>
          <w:lang w:bidi="ar-SA"/>
        </w:rPr>
        <w:t>کسی که بيش از همه‌ي مردم مرا با جان و مالش همراهي نمود، ابوبكر</w:t>
      </w:r>
      <w:r w:rsidR="002F7B5A" w:rsidRPr="00636EA8">
        <w:rPr>
          <w:lang w:bidi="ar-SA"/>
        </w:rPr>
        <w:sym w:font="AGA Arabesque" w:char="F074"/>
      </w:r>
      <w:r w:rsidR="002F7B5A" w:rsidRPr="00636EA8">
        <w:rPr>
          <w:rtl/>
          <w:lang w:bidi="ar-SA"/>
        </w:rPr>
        <w:t xml:space="preserve"> است و اگر مي‌خواستم كسي</w:t>
      </w:r>
      <w:r w:rsidR="00341B6C" w:rsidRPr="00636EA8">
        <w:rPr>
          <w:rtl/>
          <w:lang w:bidi="ar-SA"/>
        </w:rPr>
        <w:t xml:space="preserve"> از امتم</w:t>
      </w:r>
      <w:r w:rsidR="002F7B5A" w:rsidRPr="00636EA8">
        <w:rPr>
          <w:rtl/>
          <w:lang w:bidi="ar-SA"/>
        </w:rPr>
        <w:t xml:space="preserve"> را به عنوان دوستِ ویژه و خاصّ خود برگزينم، ابوبكر</w:t>
      </w:r>
      <w:r w:rsidR="002F7B5A" w:rsidRPr="00636EA8">
        <w:rPr>
          <w:lang w:bidi="ar-SA"/>
        </w:rPr>
        <w:sym w:font="AGA Arabesque" w:char="F074"/>
      </w:r>
      <w:r w:rsidR="002F7B5A" w:rsidRPr="00636EA8">
        <w:rPr>
          <w:rtl/>
          <w:lang w:bidi="ar-SA"/>
        </w:rPr>
        <w:t xml:space="preserve"> را به دوستي برمي‌گزيدم؛ ولي برادري اسلامي كافي است».</w:t>
      </w:r>
    </w:p>
    <w:p w:rsidR="001648FA" w:rsidRPr="00636EA8" w:rsidRDefault="001648FA" w:rsidP="00BC463E">
      <w:pPr>
        <w:autoSpaceDE w:val="0"/>
        <w:autoSpaceDN w:val="0"/>
        <w:adjustRightInd w:val="0"/>
        <w:spacing w:line="228" w:lineRule="auto"/>
        <w:rPr>
          <w:rtl/>
          <w:lang w:bidi="ar-SA"/>
        </w:rPr>
      </w:pPr>
      <w:r w:rsidRPr="00636EA8">
        <w:rPr>
          <w:rtl/>
          <w:lang w:bidi="ar-SA"/>
        </w:rPr>
        <w:t>متون دینی در این‌باره، فراوان و متواتر است؛ حتی امیرمؤمنان علی بن ابی‌طالب</w:t>
      </w:r>
      <w:r w:rsidRPr="00636EA8">
        <w:rPr>
          <w:lang w:bidi="ar-SA"/>
        </w:rPr>
        <w:sym w:font="AGA Arabesque" w:char="F074"/>
      </w:r>
      <w:r w:rsidRPr="00636EA8">
        <w:rPr>
          <w:rtl/>
          <w:lang w:bidi="ar-SA"/>
        </w:rPr>
        <w:t xml:space="preserve"> که به راست‌گویی و عدالت، شهره‌ی آفاق است، روی منبر کوفه می‌فرمود: </w:t>
      </w:r>
      <w:r w:rsidRPr="00636EA8">
        <w:rPr>
          <w:rStyle w:val="Char3"/>
          <w:rtl/>
          <w:lang w:bidi="ar-SA"/>
        </w:rPr>
        <w:t>«</w:t>
      </w:r>
      <w:r w:rsidR="00520538" w:rsidRPr="00636EA8">
        <w:rPr>
          <w:rStyle w:val="Char3"/>
          <w:rtl/>
          <w:lang w:bidi="ar-SA"/>
        </w:rPr>
        <w:t xml:space="preserve">خَيْرُ هَذِهِ </w:t>
      </w:r>
      <w:r w:rsidR="002F3832" w:rsidRPr="00636EA8">
        <w:rPr>
          <w:rStyle w:val="Char3"/>
          <w:rtl/>
          <w:lang w:bidi="ar-SA"/>
        </w:rPr>
        <w:t>ال</w:t>
      </w:r>
      <w:r w:rsidR="00520538" w:rsidRPr="00636EA8">
        <w:rPr>
          <w:rStyle w:val="Char3"/>
          <w:rtl/>
          <w:lang w:bidi="ar-SA"/>
        </w:rPr>
        <w:t>أُمَّةِ بَعْدَ نَبِيِّهَا أَبُو بَكْرٍ ثُمَّ عُمَرُ</w:t>
      </w:r>
      <w:r w:rsidRPr="00636EA8">
        <w:rPr>
          <w:rStyle w:val="Char3"/>
          <w:rtl/>
          <w:lang w:bidi="ar-SA"/>
        </w:rPr>
        <w:t>»</w:t>
      </w:r>
      <w:r w:rsidR="00520538" w:rsidRPr="00636EA8">
        <w:rPr>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471"/>
      </w:r>
      <w:r w:rsidR="00C8054F" w:rsidRPr="00C8054F">
        <w:rPr>
          <w:rStyle w:val="FootnoteReference"/>
          <w:rFonts w:cs="B Lotus"/>
          <w:szCs w:val="28"/>
          <w:rtl/>
          <w:lang w:bidi="ar-SA"/>
        </w:rPr>
        <w:t>)</w:t>
      </w:r>
      <w:r w:rsidR="002F3832" w:rsidRPr="00636EA8">
        <w:rPr>
          <w:rtl/>
          <w:lang w:bidi="ar-SA"/>
        </w:rPr>
        <w:t xml:space="preserve"> یعنی: «بهترین‌های این امت پس از پیامبر</w:t>
      </w:r>
      <w:r w:rsidR="002F3832" w:rsidRPr="00636EA8">
        <w:rPr>
          <w:lang w:bidi="ar-SA"/>
        </w:rPr>
        <w:sym w:font="AGA Arabesque" w:char="F072"/>
      </w:r>
      <w:r w:rsidR="002F3832" w:rsidRPr="00636EA8">
        <w:rPr>
          <w:rtl/>
          <w:lang w:bidi="ar-SA"/>
        </w:rPr>
        <w:t>، به‌ترتیب ابوبکر و عمر هستند». این، سخنِ علی</w:t>
      </w:r>
      <w:r w:rsidR="002F3832" w:rsidRPr="00636EA8">
        <w:rPr>
          <w:lang w:bidi="ar-SA"/>
        </w:rPr>
        <w:sym w:font="AGA Arabesque" w:char="F074"/>
      </w:r>
      <w:r w:rsidR="002F3832" w:rsidRPr="00636EA8">
        <w:rPr>
          <w:rtl/>
          <w:lang w:bidi="ar-SA"/>
        </w:rPr>
        <w:t xml:space="preserve"> می‌باشد؛ هم‌چنین می‌فرمود: </w:t>
      </w:r>
      <w:r w:rsidR="002F3832" w:rsidRPr="00636EA8">
        <w:rPr>
          <w:rStyle w:val="Char3"/>
          <w:rtl/>
          <w:lang w:bidi="ar-SA"/>
        </w:rPr>
        <w:t>«لا أوتى بِأَحَدٍ يُفَضِّلُنِي عَلَى أَبِي بَكْرٍ وَعُمَرَ إلاَّ جَلَدْتُهُ حَدَّ الْمُفْتَرِي»</w:t>
      </w:r>
      <w:r w:rsidR="002F3832" w:rsidRPr="00636EA8">
        <w:rPr>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472"/>
      </w:r>
      <w:r w:rsidR="00C8054F" w:rsidRPr="00C8054F">
        <w:rPr>
          <w:rStyle w:val="FootnoteReference"/>
          <w:rFonts w:cs="B Lotus"/>
          <w:szCs w:val="28"/>
          <w:rtl/>
          <w:lang w:bidi="ar-SA"/>
        </w:rPr>
        <w:t>)</w:t>
      </w:r>
      <w:r w:rsidR="001C07AB" w:rsidRPr="00636EA8">
        <w:rPr>
          <w:rtl/>
          <w:lang w:bidi="ar-SA"/>
        </w:rPr>
        <w:t xml:space="preserve"> یعنی: هرکس را نزدم بیاورند که مرا بر ابوبکر و عمر ترجیح می‌دهد، حدّ افترا را بر او اجرا می‌کنم». یعنی او را تازیانه می‌زنم و این از تواضع و فروتنی علی مرتضی</w:t>
      </w:r>
      <w:r w:rsidR="001C07AB" w:rsidRPr="00636EA8">
        <w:rPr>
          <w:lang w:bidi="ar-SA"/>
        </w:rPr>
        <w:sym w:font="AGA Arabesque" w:char="F074"/>
      </w:r>
      <w:r w:rsidR="001C07AB" w:rsidRPr="00636EA8">
        <w:rPr>
          <w:rtl/>
          <w:lang w:bidi="ar-SA"/>
        </w:rPr>
        <w:t xml:space="preserve"> در برابر حق بود و سخنش به‌جا و درست است؛ این سخن، هم‌چنین ردّی آشکار بر </w:t>
      </w:r>
      <w:r w:rsidR="00457B75" w:rsidRPr="00636EA8">
        <w:rPr>
          <w:rtl/>
          <w:lang w:bidi="ar-SA"/>
        </w:rPr>
        <w:t>کسانی‌</w:t>
      </w:r>
      <w:r w:rsidR="001C07AB" w:rsidRPr="00636EA8">
        <w:rPr>
          <w:rtl/>
          <w:lang w:bidi="ar-SA"/>
        </w:rPr>
        <w:t>ست که علی را برتر از ابوبکر و عمر می‌پندارند، بلکه برخی از آن‌ها، علی را از رسول‌ا</w:t>
      </w:r>
      <w:r w:rsidR="003449CE" w:rsidRPr="00636EA8">
        <w:rPr>
          <w:rtl/>
          <w:lang w:bidi="ar-SA"/>
        </w:rPr>
        <w:t>ل</w:t>
      </w:r>
      <w:r w:rsidR="001C07AB" w:rsidRPr="00636EA8">
        <w:rPr>
          <w:rtl/>
          <w:lang w:bidi="ar-SA"/>
        </w:rPr>
        <w:t>له</w:t>
      </w:r>
      <w:r w:rsidR="001C07AB" w:rsidRPr="00636EA8">
        <w:rPr>
          <w:lang w:bidi="ar-SA"/>
        </w:rPr>
        <w:sym w:font="AGA Arabesque" w:char="F072"/>
      </w:r>
      <w:r w:rsidR="001C07AB" w:rsidRPr="00636EA8">
        <w:rPr>
          <w:rtl/>
          <w:lang w:bidi="ar-SA"/>
        </w:rPr>
        <w:t xml:space="preserve"> نیز برتر می‌دانند و می‌گویند: علی از محمد(</w:t>
      </w:r>
      <w:r w:rsidR="001C07AB" w:rsidRPr="00636EA8">
        <w:rPr>
          <w:lang w:bidi="ar-SA"/>
        </w:rPr>
        <w:sym w:font="AGA Arabesque" w:char="F072"/>
      </w:r>
      <w:r w:rsidR="001C07AB" w:rsidRPr="00636EA8">
        <w:rPr>
          <w:rtl/>
          <w:lang w:bidi="ar-SA"/>
        </w:rPr>
        <w:t>) برتر بود! حتی رسالت را حقّ علی می‌دانند و می‌گویند: جبرئیل، در امانت خیانت کرد و رس</w:t>
      </w:r>
      <w:r w:rsidR="003449CE" w:rsidRPr="00636EA8">
        <w:rPr>
          <w:rtl/>
          <w:lang w:bidi="ar-SA"/>
        </w:rPr>
        <w:t>ا</w:t>
      </w:r>
      <w:r w:rsidR="001C07AB" w:rsidRPr="00636EA8">
        <w:rPr>
          <w:rtl/>
          <w:lang w:bidi="ar-SA"/>
        </w:rPr>
        <w:t>لت را از علی به محمد منتقل نمود! شکی نیست که این‌ها، گمراه‌اند. از این گمراهی به الله پناه می‌بریم و برای خود و ایشان، درخواست هدایت می‌کنیم.</w:t>
      </w:r>
    </w:p>
    <w:p w:rsidR="001C07AB" w:rsidRPr="00636EA8" w:rsidRDefault="001C07AB" w:rsidP="00BB388D">
      <w:pPr>
        <w:autoSpaceDE w:val="0"/>
        <w:autoSpaceDN w:val="0"/>
        <w:adjustRightInd w:val="0"/>
        <w:rPr>
          <w:rtl/>
          <w:lang w:bidi="ar-SA"/>
        </w:rPr>
      </w:pPr>
      <w:r w:rsidRPr="00636EA8">
        <w:rPr>
          <w:rtl/>
          <w:lang w:bidi="ar-SA"/>
        </w:rPr>
        <w:t>خلاصه این‌که ابوبکر صدیق</w:t>
      </w:r>
      <w:r w:rsidRPr="00636EA8">
        <w:rPr>
          <w:lang w:bidi="ar-SA"/>
        </w:rPr>
        <w:sym w:font="AGA Arabesque" w:char="F074"/>
      </w:r>
      <w:r w:rsidRPr="00636EA8">
        <w:rPr>
          <w:rtl/>
          <w:lang w:bidi="ar-SA"/>
        </w:rPr>
        <w:t xml:space="preserve"> پارسا و پرهیزگار بود و از شبهات دوری می‌کرد؛ به همین سبب نیز انگشت زد تا هرچه خورده است، بالا بیاید و شکمش از حرام یا چیزی که در آن شبهه بود، تغذیه نشود.</w:t>
      </w:r>
    </w:p>
    <w:p w:rsidR="001C07AB" w:rsidRPr="00636EA8" w:rsidRDefault="001C07AB" w:rsidP="00E856DA">
      <w:pPr>
        <w:autoSpaceDE w:val="0"/>
        <w:autoSpaceDN w:val="0"/>
        <w:adjustRightInd w:val="0"/>
        <w:ind w:firstLine="0"/>
        <w:jc w:val="center"/>
        <w:rPr>
          <w:rtl/>
          <w:lang w:bidi="ar-SA"/>
        </w:rPr>
      </w:pPr>
      <w:r w:rsidRPr="00636EA8">
        <w:rPr>
          <w:rtl/>
          <w:lang w:bidi="ar-SA"/>
        </w:rPr>
        <w:t>***</w:t>
      </w:r>
    </w:p>
    <w:p w:rsidR="00A53AEF" w:rsidRPr="00636EA8" w:rsidRDefault="00A53AEF"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600- وعن نافِعٍ أَنَّ عُمَرَ بنَ الخَطَّابِ</w:t>
      </w:r>
      <w:r w:rsidRPr="00636EA8">
        <w:rPr>
          <w:rStyle w:val="Char4"/>
          <w:b w:val="0"/>
          <w:bCs w:val="0"/>
          <w:rtl/>
          <w:lang w:bidi="ar-SA"/>
        </w:rPr>
        <w:sym w:font="AGA Arabesque" w:char="F074"/>
      </w:r>
      <w:r w:rsidRPr="00636EA8">
        <w:rPr>
          <w:rStyle w:val="Char4"/>
          <w:rtl/>
          <w:lang w:bidi="ar-SA"/>
        </w:rPr>
        <w:t xml:space="preserve"> كَانَ فَرَضَ لِلْمُهاجِرِينَ الأَوَّلِينَ أَربَعَةَ آلاف، وفَرَضَ لابْنِهِ ثلاثةَ آلافٍ وخَمْسَمائةٍ، فَقِيلَ لَه: هُوَ مِنَ المُهاجِرِينَ فَلِم نَقَصْتَهُ؟ فقال: إِنَّما هَاجَر بِهِ أَبُوه يَقُول: لَيْسَ هُوَ كَمَنْ هَاجَرَ بِنَفْسِه.</w:t>
      </w:r>
      <w:r w:rsidRPr="00636EA8">
        <w:rPr>
          <w:rFonts w:ascii="Traditional Arabic"/>
          <w:rtl/>
          <w:lang w:bidi="ar-SA"/>
        </w:rPr>
        <w:t xml:space="preserve"> [روایت بخاري]</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473"/>
      </w:r>
      <w:r w:rsidR="00C8054F" w:rsidRPr="00C8054F">
        <w:rPr>
          <w:rStyle w:val="FootnoteReference"/>
          <w:rFonts w:cs="B Lotus"/>
          <w:szCs w:val="28"/>
          <w:rtl/>
          <w:lang w:bidi="ar-SA"/>
        </w:rPr>
        <w:t>)</w:t>
      </w:r>
    </w:p>
    <w:p w:rsidR="001C07AB" w:rsidRPr="00636EA8" w:rsidRDefault="00D57397" w:rsidP="00BB388D">
      <w:pPr>
        <w:autoSpaceDE w:val="0"/>
        <w:autoSpaceDN w:val="0"/>
        <w:adjustRightInd w:val="0"/>
        <w:rPr>
          <w:rtl/>
          <w:lang w:bidi="ar-SA"/>
        </w:rPr>
      </w:pPr>
      <w:r w:rsidRPr="00636EA8">
        <w:rPr>
          <w:b/>
          <w:bCs/>
          <w:rtl/>
          <w:lang w:bidi="ar-SA"/>
        </w:rPr>
        <w:t>ترجمه:</w:t>
      </w:r>
      <w:r w:rsidRPr="00636EA8">
        <w:rPr>
          <w:rtl/>
          <w:lang w:bidi="ar-SA"/>
        </w:rPr>
        <w:t xml:space="preserve"> نافع می‌گوید: عمر بن خطاب</w:t>
      </w:r>
      <w:r w:rsidRPr="00636EA8">
        <w:rPr>
          <w:lang w:bidi="ar-SA"/>
        </w:rPr>
        <w:sym w:font="AGA Arabesque" w:char="F074"/>
      </w:r>
      <w:r w:rsidRPr="00636EA8">
        <w:rPr>
          <w:rtl/>
          <w:lang w:bidi="ar-SA"/>
        </w:rPr>
        <w:t xml:space="preserve"> برای مهاجرانِ پیش‌گام چهار هزار مقرّر نمود و برای پسرش سه‌هزار و پانصد (درهم)؛ به عمر</w:t>
      </w:r>
      <w:r w:rsidRPr="00636EA8">
        <w:rPr>
          <w:lang w:bidi="ar-SA"/>
        </w:rPr>
        <w:sym w:font="AGA Arabesque" w:char="F074"/>
      </w:r>
      <w:r w:rsidRPr="00636EA8">
        <w:rPr>
          <w:rtl/>
          <w:lang w:bidi="ar-SA"/>
        </w:rPr>
        <w:t xml:space="preserve"> گفتند: پسرت نیز</w:t>
      </w:r>
      <w:r w:rsidR="003449CE" w:rsidRPr="00636EA8">
        <w:rPr>
          <w:rtl/>
          <w:lang w:bidi="ar-SA"/>
        </w:rPr>
        <w:t xml:space="preserve"> از مهاجران است؛ پس چرا حقوق کم</w:t>
      </w:r>
      <w:r w:rsidR="003449CE" w:rsidRPr="00636EA8">
        <w:rPr>
          <w:rFonts w:cs="Times New Roman"/>
          <w:cs/>
          <w:lang w:bidi="ar-SA"/>
        </w:rPr>
        <w:t>‎</w:t>
      </w:r>
      <w:r w:rsidRPr="00636EA8">
        <w:rPr>
          <w:rtl/>
          <w:lang w:bidi="ar-SA"/>
        </w:rPr>
        <w:t>تری برای او مقرّر کرده‌ای؟ فرمود: «پدرش او را با خود به هجرت برد»؛ و می</w:t>
      </w:r>
      <w:r w:rsidR="009044F8" w:rsidRPr="00636EA8">
        <w:rPr>
          <w:rtl/>
          <w:lang w:bidi="ar-SA"/>
        </w:rPr>
        <w:t>‌</w:t>
      </w:r>
      <w:r w:rsidRPr="00636EA8">
        <w:rPr>
          <w:rtl/>
          <w:lang w:bidi="ar-SA"/>
        </w:rPr>
        <w:t>گفت: «او مانندِ کسی که خودش هجرت کرده، نیست».</w:t>
      </w:r>
    </w:p>
    <w:p w:rsidR="008B3903" w:rsidRPr="00636EA8" w:rsidRDefault="008B3903" w:rsidP="00BC463E">
      <w:pPr>
        <w:autoSpaceDE w:val="0"/>
        <w:autoSpaceDN w:val="0"/>
        <w:adjustRightInd w:val="0"/>
        <w:spacing w:before="180" w:line="228" w:lineRule="auto"/>
        <w:rPr>
          <w:rFonts w:ascii="Traditional Arabic"/>
          <w:rtl/>
          <w:lang w:bidi="ar-SA"/>
        </w:rPr>
      </w:pPr>
      <w:r w:rsidRPr="00636EA8">
        <w:rPr>
          <w:rStyle w:val="Char4"/>
          <w:rtl/>
          <w:lang w:bidi="ar-SA"/>
        </w:rPr>
        <w:t>601- وعن عطِيَّةَ بنِ عُرْوةَ السَّعْدِيِّ الصَّحَابِيِّ</w:t>
      </w:r>
      <w:r w:rsidRPr="00636EA8">
        <w:rPr>
          <w:rStyle w:val="Char4"/>
          <w:b w:val="0"/>
          <w:bCs w:val="0"/>
          <w:rtl/>
          <w:lang w:bidi="ar-SA"/>
        </w:rPr>
        <w:sym w:font="AGA Arabesque" w:char="F074"/>
      </w:r>
      <w:r w:rsidRPr="00636EA8">
        <w:rPr>
          <w:rStyle w:val="Char4"/>
          <w:rtl/>
          <w:lang w:bidi="ar-SA"/>
        </w:rPr>
        <w:t xml:space="preserve"> قال: </w:t>
      </w:r>
      <w:r w:rsidR="007110C4">
        <w:rPr>
          <w:rStyle w:val="Char4"/>
          <w:rtl/>
          <w:lang w:bidi="ar-SA"/>
        </w:rPr>
        <w:t>قَالَ رَسُولُ اللهِ</w:t>
      </w:r>
      <w:r w:rsidRPr="00636EA8">
        <w:rPr>
          <w:rStyle w:val="Char4"/>
          <w:b w:val="0"/>
          <w:bCs w:val="0"/>
          <w:rtl/>
          <w:lang w:bidi="ar-SA"/>
        </w:rPr>
        <w:sym w:font="AGA Arabesque" w:char="F072"/>
      </w:r>
      <w:r w:rsidRPr="00636EA8">
        <w:rPr>
          <w:rStyle w:val="Char4"/>
          <w:rtl/>
          <w:lang w:bidi="ar-SA"/>
        </w:rPr>
        <w:t>: «لاَ يَبْلُغُ العَبْدُ أَنْ يَكونَ مِنَ الْمُتِّقِينَ حَتَّى يَدَعَ ما لا بَأْسَ بِهِ حَذرًا مِمَّا بِهِ بَأْسٌ».</w:t>
      </w:r>
      <w:r w:rsidRPr="00636EA8">
        <w:rPr>
          <w:rFonts w:ascii="Traditional Arabic"/>
          <w:rtl/>
          <w:lang w:bidi="ar-SA"/>
        </w:rPr>
        <w:t xml:space="preserve"> [ترمذي روایتش کرده و گفته است: حدیثی حسن می‌باشد.]</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474"/>
      </w:r>
      <w:r w:rsidR="00C8054F" w:rsidRPr="00C8054F">
        <w:rPr>
          <w:rStyle w:val="FootnoteReference"/>
          <w:rFonts w:cs="B Lotus"/>
          <w:szCs w:val="28"/>
          <w:rtl/>
          <w:lang w:bidi="ar-SA"/>
        </w:rPr>
        <w:t>)</w:t>
      </w:r>
    </w:p>
    <w:p w:rsidR="00F019E4" w:rsidRPr="00636EA8" w:rsidRDefault="00F019E4" w:rsidP="00BB388D">
      <w:pPr>
        <w:autoSpaceDE w:val="0"/>
        <w:autoSpaceDN w:val="0"/>
        <w:adjustRightInd w:val="0"/>
        <w:rPr>
          <w:rFonts w:ascii="Traditional Arabic" w:cs="Traditional Arabic"/>
          <w:sz w:val="32"/>
          <w:szCs w:val="32"/>
          <w:rtl/>
          <w:lang w:bidi="ar-SA"/>
        </w:rPr>
      </w:pPr>
      <w:r w:rsidRPr="00636EA8">
        <w:rPr>
          <w:rFonts w:ascii="Traditional Arabic"/>
          <w:b/>
          <w:bCs/>
          <w:rtl/>
          <w:lang w:bidi="ar-SA"/>
        </w:rPr>
        <w:t>ترجمه:</w:t>
      </w:r>
      <w:r w:rsidRPr="00636EA8">
        <w:rPr>
          <w:rFonts w:ascii="Traditional Arabic"/>
          <w:rtl/>
          <w:lang w:bidi="ar-SA"/>
        </w:rPr>
        <w:t xml:space="preserve"> عطیه بن عروه‌ی سعدی</w:t>
      </w:r>
      <w:r w:rsidRPr="00636EA8">
        <w:rPr>
          <w:rFonts w:ascii="Traditional Arabic"/>
          <w:lang w:bidi="ar-SA"/>
        </w:rPr>
        <w:sym w:font="AGA Arabesque" w:char="F074"/>
      </w:r>
      <w:r w:rsidRPr="00636EA8">
        <w:rPr>
          <w:rFonts w:ascii="Traditional Arabic"/>
          <w:rtl/>
          <w:lang w:bidi="ar-SA"/>
        </w:rPr>
        <w:t xml:space="preserve"> می‌گوید: رسول‌الله</w:t>
      </w:r>
      <w:r w:rsidRPr="00636EA8">
        <w:rPr>
          <w:rFonts w:ascii="Traditional Arabic"/>
          <w:lang w:bidi="ar-SA"/>
        </w:rPr>
        <w:sym w:font="AGA Arabesque" w:char="F072"/>
      </w:r>
      <w:r w:rsidRPr="00636EA8">
        <w:rPr>
          <w:rFonts w:ascii="Traditional Arabic"/>
          <w:rtl/>
          <w:lang w:bidi="ar-SA"/>
        </w:rPr>
        <w:t xml:space="preserve"> فرمود: «بنده، در صورتی به درجه‌ی پرهیزگاران می‌رسد که از ترس ابتلا به </w:t>
      </w:r>
      <w:r w:rsidR="00C97836" w:rsidRPr="00636EA8">
        <w:rPr>
          <w:rFonts w:ascii="Traditional Arabic"/>
          <w:rtl/>
          <w:lang w:bidi="ar-SA"/>
        </w:rPr>
        <w:t>چیزهای ناروا، چیزهایی را که روا</w:t>
      </w:r>
      <w:r w:rsidRPr="00636EA8">
        <w:rPr>
          <w:rFonts w:ascii="Traditional Arabic"/>
          <w:rtl/>
          <w:lang w:bidi="ar-SA"/>
        </w:rPr>
        <w:t>ست و اشکالی ندارد، رها کند».</w:t>
      </w:r>
    </w:p>
    <w:p w:rsidR="008B3903" w:rsidRPr="00636EA8" w:rsidRDefault="005D51BD" w:rsidP="00FC0354">
      <w:pPr>
        <w:autoSpaceDE w:val="0"/>
        <w:autoSpaceDN w:val="0"/>
        <w:adjustRightInd w:val="0"/>
        <w:spacing w:line="240" w:lineRule="auto"/>
        <w:ind w:firstLine="0"/>
        <w:jc w:val="center"/>
        <w:rPr>
          <w:b/>
          <w:bCs/>
          <w:sz w:val="32"/>
          <w:szCs w:val="32"/>
          <w:rtl/>
          <w:lang w:bidi="ar-SA"/>
        </w:rPr>
      </w:pPr>
      <w:r w:rsidRPr="00636EA8">
        <w:rPr>
          <w:b/>
          <w:bCs/>
          <w:sz w:val="32"/>
          <w:szCs w:val="32"/>
          <w:rtl/>
          <w:lang w:bidi="ar-SA"/>
        </w:rPr>
        <w:t>شرح</w:t>
      </w:r>
    </w:p>
    <w:p w:rsidR="002034AB" w:rsidRPr="00636EA8" w:rsidRDefault="005D51BD" w:rsidP="00BB388D">
      <w:pPr>
        <w:autoSpaceDE w:val="0"/>
        <w:autoSpaceDN w:val="0"/>
        <w:adjustRightInd w:val="0"/>
        <w:rPr>
          <w:rtl/>
          <w:lang w:bidi="ar-SA"/>
        </w:rPr>
      </w:pPr>
      <w:r w:rsidRPr="00636EA8">
        <w:rPr>
          <w:rFonts w:hAnsi="AGA Arabesque"/>
          <w:rtl/>
          <w:lang w:bidi="ar-SA"/>
        </w:rPr>
        <w:t>مؤلف</w:t>
      </w:r>
      <w:r w:rsidR="00BE78C6" w:rsidRPr="00636EA8">
        <w:rPr>
          <w:rFonts w:ascii="Traditional Arabic" w:cs="CTraditional Arabic"/>
          <w:rtl/>
          <w:lang w:bidi="ar-SA"/>
        </w:rPr>
        <w:t>/</w:t>
      </w:r>
      <w:r w:rsidRPr="00636EA8">
        <w:rPr>
          <w:rFonts w:hAnsi="AGA Arabesque"/>
          <w:rtl/>
          <w:lang w:bidi="ar-SA"/>
        </w:rPr>
        <w:t xml:space="preserve"> در باب ورع و ترک شبهات، روایتی بدین مضمون نقل کرده است که: نافع می‌گوید: امیرمؤمنان، عمر بن خطاب</w:t>
      </w:r>
      <w:r w:rsidRPr="00636EA8">
        <w:rPr>
          <w:rFonts w:hAnsi="AGA Arabesque"/>
          <w:lang w:bidi="ar-SA"/>
        </w:rPr>
        <w:sym w:font="AGA Arabesque" w:char="F074"/>
      </w:r>
      <w:r w:rsidRPr="00636EA8">
        <w:rPr>
          <w:rFonts w:hAnsi="AGA Arabesque"/>
          <w:rtl/>
          <w:lang w:bidi="ar-SA"/>
        </w:rPr>
        <w:t xml:space="preserve"> هنگامی که حقوق مردم از بیت المال را تعیین نمود، برای مهاجران، چهار هزار مقرر کرد و برای پسرش عبدالله</w:t>
      </w:r>
      <w:r w:rsidRPr="00636EA8">
        <w:rPr>
          <w:rFonts w:hAnsi="AGA Arabesque"/>
          <w:lang w:bidi="ar-SA"/>
        </w:rPr>
        <w:sym w:font="AGA Arabesque" w:char="F074"/>
      </w:r>
      <w:r w:rsidRPr="00636EA8">
        <w:rPr>
          <w:rFonts w:hAnsi="AGA Arabesque"/>
          <w:rtl/>
          <w:lang w:bidi="ar-SA"/>
        </w:rPr>
        <w:t>، سه‌هزار و پانصد درهم؛ در صورتی که پسرش عبدالله نیز جزو مهاجران بود؛ یعنی حقوقی که عمر</w:t>
      </w:r>
      <w:r w:rsidRPr="00636EA8">
        <w:rPr>
          <w:rFonts w:hAnsi="AGA Arabesque"/>
          <w:lang w:bidi="ar-SA"/>
        </w:rPr>
        <w:sym w:font="AGA Arabesque" w:char="F074"/>
      </w:r>
      <w:r w:rsidRPr="00636EA8">
        <w:rPr>
          <w:rFonts w:hAnsi="AGA Arabesque"/>
          <w:rtl/>
          <w:lang w:bidi="ar-SA"/>
        </w:rPr>
        <w:t xml:space="preserve"> برای پسرش مقرر نمود، پانصد درهم کم‌تر از حقوقِ سایر مهاجران بود.</w:t>
      </w:r>
      <w:r w:rsidR="009044F8" w:rsidRPr="00636EA8">
        <w:rPr>
          <w:rFonts w:hAnsi="AGA Arabesque"/>
          <w:rtl/>
          <w:lang w:bidi="ar-SA"/>
        </w:rPr>
        <w:t xml:space="preserve"> علتش را از او پرسیدند؛ فرمود: «</w:t>
      </w:r>
      <w:r w:rsidR="009044F8" w:rsidRPr="00636EA8">
        <w:rPr>
          <w:rtl/>
          <w:lang w:bidi="ar-SA"/>
        </w:rPr>
        <w:t>پدرش او را با خود به هجرت برد؛ لذا او مانندِ کسی که خودش هجرت کرده، نیست». این، نشان‌گر کمال تقوا و پرهیزگاریِ عمر</w:t>
      </w:r>
      <w:r w:rsidR="009044F8" w:rsidRPr="00636EA8">
        <w:rPr>
          <w:lang w:bidi="ar-SA"/>
        </w:rPr>
        <w:sym w:font="AGA Arabesque" w:char="F074"/>
      </w:r>
      <w:r w:rsidR="009044F8" w:rsidRPr="00636EA8">
        <w:rPr>
          <w:rtl/>
          <w:lang w:bidi="ar-SA"/>
        </w:rPr>
        <w:t xml:space="preserve"> می‌باشد. لذا بر همه‌ی مسؤولان واجب است که نزدیکان خود را بر سایر مردم، ترجیح ندهند و از تبعیض</w:t>
      </w:r>
      <w:r w:rsidR="002034AB" w:rsidRPr="00636EA8">
        <w:rPr>
          <w:rtl/>
          <w:lang w:bidi="ar-SA"/>
        </w:rPr>
        <w:t>، دوری کنند و میان فقیر و ثروتمند، فرقی نگذارند؛ بلکه به هرکس همان جایگاهی را</w:t>
      </w:r>
      <w:r w:rsidR="003449CE" w:rsidRPr="00636EA8">
        <w:rPr>
          <w:rtl/>
          <w:lang w:bidi="ar-SA"/>
        </w:rPr>
        <w:t xml:space="preserve"> </w:t>
      </w:r>
      <w:r w:rsidR="002034AB" w:rsidRPr="00636EA8">
        <w:rPr>
          <w:rtl/>
          <w:lang w:bidi="ar-SA"/>
        </w:rPr>
        <w:t>بدهند که شایسته‌ی اوست. این، لازمه‌ی ورع و پرهیزگار</w:t>
      </w:r>
      <w:r w:rsidR="00457B75" w:rsidRPr="00636EA8">
        <w:rPr>
          <w:rtl/>
          <w:lang w:bidi="ar-SA"/>
        </w:rPr>
        <w:t>ی‌ست</w:t>
      </w:r>
      <w:r w:rsidR="002034AB" w:rsidRPr="00636EA8">
        <w:rPr>
          <w:rtl/>
          <w:lang w:bidi="ar-SA"/>
        </w:rPr>
        <w:t>. البته عبدالله بن عمر</w:t>
      </w:r>
      <w:r w:rsidR="002A5958" w:rsidRPr="00636EA8">
        <w:rPr>
          <w:rFonts w:cs="(M. Aiyada Ayoub ALKobaisi)"/>
          <w:rtl/>
          <w:lang w:bidi="ar-SA"/>
        </w:rPr>
        <w:t>$</w:t>
      </w:r>
      <w:r w:rsidR="002034AB" w:rsidRPr="00636EA8">
        <w:rPr>
          <w:rtl/>
          <w:lang w:bidi="ar-SA"/>
        </w:rPr>
        <w:t xml:space="preserve"> نیز اعتراض نکرد و به پدرش نگفت: پدر! من نیز جزو مهاجران هستم و اگر می‌خواستم، در مکه می‌ماندم و هجرت نمی</w:t>
      </w:r>
      <w:r w:rsidR="00A3270C" w:rsidRPr="00636EA8">
        <w:rPr>
          <w:rtl/>
          <w:lang w:bidi="ar-SA"/>
        </w:rPr>
        <w:t>‌کرد</w:t>
      </w:r>
      <w:r w:rsidR="00747667" w:rsidRPr="00636EA8">
        <w:rPr>
          <w:rFonts w:hint="cs"/>
          <w:rtl/>
          <w:lang w:bidi="ar-SA"/>
        </w:rPr>
        <w:t>م</w:t>
      </w:r>
      <w:r w:rsidR="00A3270C" w:rsidRPr="00636EA8">
        <w:rPr>
          <w:rtl/>
          <w:lang w:bidi="ar-SA"/>
        </w:rPr>
        <w:t>؛</w:t>
      </w:r>
      <w:r w:rsidR="002034AB" w:rsidRPr="00636EA8">
        <w:rPr>
          <w:rtl/>
          <w:lang w:bidi="ar-SA"/>
        </w:rPr>
        <w:t xml:space="preserve"> بلکه به تصمیمِ پدرش احترام گذاشت و آن را پذیرفت.</w:t>
      </w:r>
    </w:p>
    <w:p w:rsidR="00F62C14" w:rsidRPr="00636EA8" w:rsidRDefault="009044F8" w:rsidP="00BB388D">
      <w:pPr>
        <w:autoSpaceDE w:val="0"/>
        <w:autoSpaceDN w:val="0"/>
        <w:adjustRightInd w:val="0"/>
        <w:rPr>
          <w:rFonts w:ascii="Traditional Arabic" w:cs="Traditional Arabic"/>
          <w:sz w:val="32"/>
          <w:szCs w:val="32"/>
          <w:rtl/>
          <w:lang w:bidi="ar-SA"/>
        </w:rPr>
      </w:pPr>
      <w:r w:rsidRPr="00636EA8">
        <w:rPr>
          <w:rtl/>
          <w:lang w:bidi="ar-SA"/>
        </w:rPr>
        <w:t xml:space="preserve"> </w:t>
      </w:r>
      <w:r w:rsidR="00F62C14" w:rsidRPr="00636EA8">
        <w:rPr>
          <w:rtl/>
          <w:lang w:bidi="ar-SA"/>
        </w:rPr>
        <w:t>و اما حدیث عطیه</w:t>
      </w:r>
      <w:r w:rsidR="00F62C14" w:rsidRPr="00636EA8">
        <w:rPr>
          <w:lang w:bidi="ar-SA"/>
        </w:rPr>
        <w:sym w:font="AGA Arabesque" w:char="F074"/>
      </w:r>
      <w:r w:rsidR="00F62C14" w:rsidRPr="00636EA8">
        <w:rPr>
          <w:rtl/>
          <w:lang w:bidi="ar-SA"/>
        </w:rPr>
        <w:t>؛ در این حدیث آمده است: پیامبر</w:t>
      </w:r>
      <w:r w:rsidR="00F62C14" w:rsidRPr="00636EA8">
        <w:rPr>
          <w:lang w:bidi="ar-SA"/>
        </w:rPr>
        <w:sym w:font="AGA Arabesque" w:char="F072"/>
      </w:r>
      <w:r w:rsidR="00F62C14" w:rsidRPr="00636EA8">
        <w:rPr>
          <w:rtl/>
          <w:lang w:bidi="ar-SA"/>
        </w:rPr>
        <w:t xml:space="preserve"> فرمود: </w:t>
      </w:r>
      <w:r w:rsidR="00F62C14" w:rsidRPr="00636EA8">
        <w:rPr>
          <w:rFonts w:ascii="Traditional Arabic"/>
          <w:rtl/>
          <w:lang w:bidi="ar-SA"/>
        </w:rPr>
        <w:t>«بنده، در صورتی به درجه‌ی پرهیزگاران می‌رسد که از ترس ابتلا به چیزهای ناروا، چیزهایی را که رواست و اشکالی ندارد، رها کند». یعنی وقتی در یک چیزِ مباح، شبهه‌ی حرام وارد شود و تشخیصِ حلال و حرام غیرممکن یا دشوار باشد، تقوا و کمال ایمان، چنین ایجاب می‌کند که انسان، از آن روزیِ حلال دوری نماید تا مرتکبِ حرام نشود. آن‌گونه که علما گفته‌اند: در پیش گرفتن چنین روی‌کردی، واجب است؛ یعنی وقتی در یک کار یا روزیِ حلال، شبهه</w:t>
      </w:r>
      <w:r w:rsidR="008126D9" w:rsidRPr="00636EA8">
        <w:rPr>
          <w:rFonts w:ascii="Traditional Arabic"/>
          <w:rtl/>
          <w:lang w:bidi="ar-SA"/>
        </w:rPr>
        <w:t>‌ی حرام وارد شود،</w:t>
      </w:r>
      <w:r w:rsidR="00F62C14" w:rsidRPr="00636EA8">
        <w:rPr>
          <w:rFonts w:ascii="Traditional Arabic"/>
          <w:rtl/>
          <w:lang w:bidi="ar-SA"/>
        </w:rPr>
        <w:t xml:space="preserve"> </w:t>
      </w:r>
      <w:r w:rsidR="008126D9" w:rsidRPr="00636EA8">
        <w:rPr>
          <w:rFonts w:ascii="Traditional Arabic"/>
          <w:rtl/>
          <w:lang w:bidi="ar-SA"/>
        </w:rPr>
        <w:t>اجتناب از</w:t>
      </w:r>
      <w:r w:rsidR="00F62C14" w:rsidRPr="00636EA8">
        <w:rPr>
          <w:rFonts w:ascii="Traditional Arabic"/>
          <w:rtl/>
          <w:lang w:bidi="ar-SA"/>
        </w:rPr>
        <w:t xml:space="preserve"> همه‌ی آن واجب ا</w:t>
      </w:r>
      <w:r w:rsidR="008126D9" w:rsidRPr="00636EA8">
        <w:rPr>
          <w:rFonts w:ascii="Traditional Arabic"/>
          <w:rtl/>
          <w:lang w:bidi="ar-SA"/>
        </w:rPr>
        <w:t xml:space="preserve">ست؛ زیرا اجتناب از حرام، واجب می‌باشد و در چنین مواردی، </w:t>
      </w:r>
      <w:r w:rsidR="00C6533A" w:rsidRPr="00636EA8">
        <w:rPr>
          <w:rFonts w:ascii="Traditional Arabic"/>
          <w:rtl/>
          <w:lang w:bidi="ar-SA"/>
        </w:rPr>
        <w:t>اجتناب از حرام</w:t>
      </w:r>
      <w:r w:rsidR="008126D9" w:rsidRPr="00636EA8">
        <w:rPr>
          <w:rFonts w:ascii="Traditional Arabic"/>
          <w:rtl/>
          <w:lang w:bidi="ar-SA"/>
        </w:rPr>
        <w:t xml:space="preserve"> در صورتی تحقق می‌یابد که انسان، از کار یا روزیِ حلالی که در آن شبهه است، دوری کند</w:t>
      </w:r>
      <w:r w:rsidR="00C6533A" w:rsidRPr="00636EA8">
        <w:rPr>
          <w:rFonts w:ascii="Traditional Arabic"/>
          <w:rtl/>
          <w:lang w:bidi="ar-SA"/>
        </w:rPr>
        <w:t>. چون</w:t>
      </w:r>
      <w:r w:rsidR="008126D9" w:rsidRPr="00636EA8">
        <w:rPr>
          <w:rFonts w:ascii="Traditional Arabic"/>
          <w:rtl/>
          <w:lang w:bidi="ar-SA"/>
        </w:rPr>
        <w:t xml:space="preserve"> «هرچیزی که انجامِ واجب جز به‌وسیله‌ی آن ممکن نباشد، خود، واجب است».</w:t>
      </w:r>
      <w:r w:rsidR="00AE06D5" w:rsidRPr="00636EA8">
        <w:rPr>
          <w:rFonts w:ascii="Traditional Arabic"/>
          <w:rtl/>
          <w:lang w:bidi="ar-SA"/>
        </w:rPr>
        <w:t xml:space="preserve"> البته اگر چاره‌ای جز انتخاب یکی از این دو گزینه را نداشت، می‌تواند با جستجو و دقت نظر، یکی از گزینه‌ها را که به گمانِ غالبش درست است، انتخاب نماید؛ به‌عنوان مثال: وقتی غذای کسی با غذای شخصی دیگر، اشتباه شود و به این عذا، نیاز شدیدی داشته باشد، در این صورت پس از بررسی و دقت نظر می‌تواند غذایی را که به گمانِ غالبش، غذای خودِ اوست، بردارد و استفاده کند.</w:t>
      </w:r>
    </w:p>
    <w:p w:rsidR="009044F8" w:rsidRPr="00636EA8" w:rsidRDefault="00585FA9" w:rsidP="00E856DA">
      <w:pPr>
        <w:autoSpaceDE w:val="0"/>
        <w:autoSpaceDN w:val="0"/>
        <w:adjustRightInd w:val="0"/>
        <w:ind w:firstLine="0"/>
        <w:jc w:val="center"/>
        <w:rPr>
          <w:rtl/>
          <w:lang w:bidi="ar-SA"/>
        </w:rPr>
      </w:pPr>
      <w:r w:rsidRPr="00636EA8">
        <w:rPr>
          <w:rtl/>
          <w:lang w:bidi="ar-SA"/>
        </w:rPr>
        <w:t>***</w:t>
      </w:r>
    </w:p>
    <w:p w:rsidR="00AA0CD6" w:rsidRPr="00636EA8" w:rsidRDefault="00AA0CD6" w:rsidP="00BB388D">
      <w:pPr>
        <w:autoSpaceDE w:val="0"/>
        <w:autoSpaceDN w:val="0"/>
        <w:adjustRightInd w:val="0"/>
        <w:jc w:val="center"/>
        <w:rPr>
          <w:rtl/>
          <w:lang w:bidi="ar-SA"/>
        </w:rPr>
        <w:sectPr w:rsidR="00AA0CD6" w:rsidRPr="00636EA8" w:rsidSect="00270467">
          <w:headerReference w:type="default" r:id="rId50"/>
          <w:footnotePr>
            <w:numRestart w:val="eachPage"/>
          </w:footnotePr>
          <w:pgSz w:w="11906" w:h="16838" w:code="9"/>
          <w:pgMar w:top="737" w:right="2381" w:bottom="3969" w:left="2381" w:header="737" w:footer="3969" w:gutter="0"/>
          <w:cols w:space="720"/>
          <w:titlePg/>
          <w:bidi/>
          <w:rtlGutter/>
          <w:docGrid w:linePitch="360"/>
        </w:sectPr>
      </w:pPr>
    </w:p>
    <w:p w:rsidR="002F3832" w:rsidRPr="00636EA8" w:rsidRDefault="00585FA9" w:rsidP="00BB388D">
      <w:pPr>
        <w:pStyle w:val="a"/>
        <w:rPr>
          <w:rtl/>
          <w:lang w:bidi="ar-SA"/>
        </w:rPr>
      </w:pPr>
      <w:bookmarkStart w:id="49" w:name="_Toc319393508"/>
      <w:r w:rsidRPr="00636EA8">
        <w:rPr>
          <w:rtl/>
          <w:lang w:bidi="ar-SA"/>
        </w:rPr>
        <w:t>69- باب: مستحب بودن عزلت در دوران فتنه و فساد و هنگامِ ترس از ابتلا به فتنه در دین (انحراف) و نگرانی از آلوده شدن به حرام و شبهات و امثال آن</w:t>
      </w:r>
      <w:bookmarkEnd w:id="49"/>
    </w:p>
    <w:p w:rsidR="0078509F" w:rsidRPr="00636EA8" w:rsidRDefault="0078509F" w:rsidP="00BB388D">
      <w:pPr>
        <w:autoSpaceDE w:val="0"/>
        <w:autoSpaceDN w:val="0"/>
        <w:adjustRightInd w:val="0"/>
        <w:rPr>
          <w:rFonts w:hAnsi="AGA Arabesque"/>
          <w:rtl/>
          <w:lang w:bidi="ar-SA"/>
        </w:rPr>
      </w:pPr>
      <w:r w:rsidRPr="00636EA8">
        <w:rPr>
          <w:rFonts w:hAnsi="AGA Arabesque"/>
          <w:rtl/>
          <w:lang w:bidi="ar-SA"/>
        </w:rPr>
        <w:t>الله متعال می‌فرماید:</w:t>
      </w:r>
    </w:p>
    <w:p w:rsidR="0078509F" w:rsidRPr="00636EA8" w:rsidRDefault="00C8054F" w:rsidP="00BC463E">
      <w:pPr>
        <w:pStyle w:val="a0"/>
        <w:rPr>
          <w:rFonts w:ascii="(normal text)" w:hAnsi="(normal text)"/>
          <w:rtl/>
          <w:lang w:bidi="ar-SA"/>
        </w:rPr>
      </w:pPr>
      <w:r w:rsidRPr="00636EA8">
        <w:rPr>
          <w:rFonts w:ascii="KFGQPC Uthman Taha Naskh" w:cs="KFGQPC Uthman Taha Naskh" w:hint="cs"/>
          <w:rtl/>
          <w:lang w:bidi="ar-SA"/>
        </w:rPr>
        <w:t>﴿</w:t>
      </w:r>
      <w:r w:rsidR="00F76E75" w:rsidRPr="00636EA8">
        <w:rPr>
          <w:rFonts w:hint="eastAsia"/>
          <w:rtl/>
        </w:rPr>
        <w:t>فَفِرُّو</w:t>
      </w:r>
      <w:r w:rsidR="00F76E75" w:rsidRPr="00636EA8">
        <w:rPr>
          <w:rFonts w:hint="cs"/>
          <w:rtl/>
        </w:rPr>
        <w:t>ٓ</w:t>
      </w:r>
      <w:r w:rsidR="00F76E75" w:rsidRPr="00636EA8">
        <w:rPr>
          <w:rFonts w:hint="eastAsia"/>
          <w:rtl/>
        </w:rPr>
        <w:t>اْ</w:t>
      </w:r>
      <w:r w:rsidR="00F76E75" w:rsidRPr="00636EA8">
        <w:rPr>
          <w:rtl/>
        </w:rPr>
        <w:t xml:space="preserve"> </w:t>
      </w:r>
      <w:r w:rsidR="00F76E75" w:rsidRPr="00636EA8">
        <w:rPr>
          <w:rFonts w:hint="eastAsia"/>
          <w:rtl/>
        </w:rPr>
        <w:t>إِلَى</w:t>
      </w:r>
      <w:r w:rsidR="00F76E75" w:rsidRPr="00636EA8">
        <w:rPr>
          <w:rtl/>
        </w:rPr>
        <w:t xml:space="preserve"> </w:t>
      </w:r>
      <w:r w:rsidR="00F76E75" w:rsidRPr="00636EA8">
        <w:rPr>
          <w:rFonts w:hint="cs"/>
          <w:rtl/>
        </w:rPr>
        <w:t>ٱ</w:t>
      </w:r>
      <w:r w:rsidR="00F76E75" w:rsidRPr="00636EA8">
        <w:rPr>
          <w:rFonts w:hint="eastAsia"/>
          <w:rtl/>
        </w:rPr>
        <w:t>للَّهِ</w:t>
      </w:r>
      <w:r w:rsidR="00F76E75" w:rsidRPr="00636EA8">
        <w:rPr>
          <w:rFonts w:hint="cs"/>
          <w:rtl/>
        </w:rPr>
        <w:t>ۖ</w:t>
      </w:r>
      <w:r w:rsidR="00F76E75" w:rsidRPr="00636EA8">
        <w:rPr>
          <w:rtl/>
        </w:rPr>
        <w:t xml:space="preserve"> </w:t>
      </w:r>
      <w:r w:rsidR="00F76E75" w:rsidRPr="00636EA8">
        <w:rPr>
          <w:rFonts w:hint="eastAsia"/>
          <w:rtl/>
        </w:rPr>
        <w:t>إِنِّي</w:t>
      </w:r>
      <w:r w:rsidR="00F76E75" w:rsidRPr="00636EA8">
        <w:rPr>
          <w:rtl/>
        </w:rPr>
        <w:t xml:space="preserve"> </w:t>
      </w:r>
      <w:r w:rsidR="00F76E75" w:rsidRPr="00636EA8">
        <w:rPr>
          <w:rFonts w:hint="eastAsia"/>
          <w:rtl/>
        </w:rPr>
        <w:t>لَكُم</w:t>
      </w:r>
      <w:r w:rsidR="00F76E75" w:rsidRPr="00636EA8">
        <w:rPr>
          <w:rtl/>
        </w:rPr>
        <w:t xml:space="preserve"> </w:t>
      </w:r>
      <w:r w:rsidR="00F76E75" w:rsidRPr="00636EA8">
        <w:rPr>
          <w:rFonts w:hint="eastAsia"/>
          <w:rtl/>
        </w:rPr>
        <w:t>مِّن</w:t>
      </w:r>
      <w:r w:rsidR="00F76E75" w:rsidRPr="00636EA8">
        <w:rPr>
          <w:rFonts w:hint="cs"/>
          <w:rtl/>
        </w:rPr>
        <w:t>ۡ</w:t>
      </w:r>
      <w:r w:rsidR="00F76E75" w:rsidRPr="00636EA8">
        <w:rPr>
          <w:rFonts w:hint="eastAsia"/>
          <w:rtl/>
        </w:rPr>
        <w:t>هُ</w:t>
      </w:r>
      <w:r w:rsidR="00F76E75" w:rsidRPr="00636EA8">
        <w:rPr>
          <w:rtl/>
        </w:rPr>
        <w:t xml:space="preserve"> </w:t>
      </w:r>
      <w:r w:rsidR="00F76E75" w:rsidRPr="00636EA8">
        <w:rPr>
          <w:rFonts w:hint="eastAsia"/>
          <w:rtl/>
        </w:rPr>
        <w:t>نَذِير</w:t>
      </w:r>
      <w:r w:rsidR="00F76E75" w:rsidRPr="00636EA8">
        <w:rPr>
          <w:rFonts w:hint="cs"/>
          <w:rtl/>
        </w:rPr>
        <w:t>ٞ</w:t>
      </w:r>
      <w:r w:rsidR="00F76E75" w:rsidRPr="00636EA8">
        <w:rPr>
          <w:rtl/>
        </w:rPr>
        <w:t xml:space="preserve"> </w:t>
      </w:r>
      <w:r w:rsidR="00F76E75" w:rsidRPr="00636EA8">
        <w:rPr>
          <w:rFonts w:hint="eastAsia"/>
          <w:rtl/>
        </w:rPr>
        <w:t>مُّبِين</w:t>
      </w:r>
      <w:r w:rsidR="00F76E75" w:rsidRPr="00636EA8">
        <w:rPr>
          <w:rFonts w:hint="cs"/>
          <w:rtl/>
        </w:rPr>
        <w:t>ٞ</w:t>
      </w:r>
      <w:r w:rsidR="00F76E75" w:rsidRPr="00636EA8">
        <w:rPr>
          <w:rtl/>
        </w:rPr>
        <w:t xml:space="preserve"> </w:t>
      </w:r>
      <w:r w:rsidR="00F76E75" w:rsidRPr="00636EA8">
        <w:rPr>
          <w:rFonts w:hint="cs"/>
          <w:rtl/>
        </w:rPr>
        <w:t>٥٠</w:t>
      </w:r>
      <w:r w:rsidRPr="00636EA8">
        <w:rPr>
          <w:rFonts w:ascii="KFGQPC Uthman Taha Naskh" w:cs="KFGQPC Uthman Taha Naskh" w:hint="cs"/>
          <w:rtl/>
          <w:lang w:bidi="ar-SA"/>
        </w:rPr>
        <w:t>﴾</w:t>
      </w:r>
      <w:r w:rsidR="00F76E75" w:rsidRPr="00636EA8">
        <w:rPr>
          <w:rFonts w:ascii="KFGQPC Uthman Taha Naskh" w:cs="KFGQPC Uthman Taha Naskh"/>
          <w:rtl/>
          <w:lang w:bidi="ar-SA"/>
        </w:rPr>
        <w:tab/>
      </w:r>
      <w:r w:rsidR="00F76E75" w:rsidRPr="00636EA8">
        <w:rPr>
          <w:rStyle w:val="Char8"/>
          <w:rtl/>
        </w:rPr>
        <w:t xml:space="preserve"> [</w:t>
      </w:r>
      <w:r w:rsidR="00F76E75" w:rsidRPr="00636EA8">
        <w:rPr>
          <w:rStyle w:val="Char8"/>
          <w:rFonts w:hint="eastAsia"/>
          <w:rtl/>
        </w:rPr>
        <w:t>الذاريات</w:t>
      </w:r>
      <w:r w:rsidR="00F76E75" w:rsidRPr="00636EA8">
        <w:rPr>
          <w:rStyle w:val="Char8"/>
          <w:rtl/>
        </w:rPr>
        <w:t xml:space="preserve">: </w:t>
      </w:r>
      <w:r w:rsidR="00F76E75" w:rsidRPr="00636EA8">
        <w:rPr>
          <w:rStyle w:val="Char8"/>
          <w:rFonts w:hint="cs"/>
          <w:rtl/>
        </w:rPr>
        <w:t>٥٠</w:t>
      </w:r>
      <w:r w:rsidR="00F76E75" w:rsidRPr="00636EA8">
        <w:rPr>
          <w:rStyle w:val="Char8"/>
          <w:rtl/>
        </w:rPr>
        <w:t>]</w:t>
      </w:r>
      <w:r w:rsidR="00F76E75" w:rsidRPr="00636EA8">
        <w:rPr>
          <w:rFonts w:ascii="KFGQPC Uthman Taha Naskh" w:cs="KFGQPC Uthman Taha Naskh"/>
          <w:rtl/>
          <w:lang w:bidi="ar-SA"/>
        </w:rPr>
        <w:t xml:space="preserve">  </w:t>
      </w:r>
      <w:r w:rsidR="00AA0CD6" w:rsidRPr="00636EA8">
        <w:rPr>
          <w:rFonts w:ascii="(normal text)" w:hAnsi="(normal text)"/>
          <w:rtl/>
          <w:lang w:bidi="ar-SA"/>
        </w:rPr>
        <w:tab/>
      </w:r>
    </w:p>
    <w:p w:rsidR="0078509F" w:rsidRPr="00636EA8" w:rsidRDefault="0078509F" w:rsidP="00BB388D">
      <w:pPr>
        <w:pStyle w:val="a1"/>
        <w:rPr>
          <w:rFonts w:hAnsi="AGA Arabesque"/>
          <w:rtl/>
          <w:lang w:bidi="ar-SA"/>
        </w:rPr>
      </w:pPr>
      <w:r w:rsidRPr="00636EA8">
        <w:rPr>
          <w:rtl/>
          <w:lang w:bidi="ar-SA"/>
        </w:rPr>
        <w:t>پس به سوی الله بگریزید. همانا من برای شما هشداردهنده‌ی آشکاری از سوی او هستم.</w:t>
      </w:r>
    </w:p>
    <w:p w:rsidR="0078509F" w:rsidRPr="00636EA8" w:rsidRDefault="0078509F"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602- وعن سعد بن أبي وقَّاص</w:t>
      </w:r>
      <w:r w:rsidRPr="00636EA8">
        <w:rPr>
          <w:rStyle w:val="Char4"/>
          <w:b w:val="0"/>
          <w:bCs w:val="0"/>
          <w:rtl/>
          <w:lang w:bidi="ar-SA"/>
        </w:rPr>
        <w:sym w:font="AGA Arabesque" w:char="F074"/>
      </w:r>
      <w:r w:rsidRPr="00636EA8">
        <w:rPr>
          <w:rStyle w:val="Char4"/>
          <w:rtl/>
          <w:lang w:bidi="ar-SA"/>
        </w:rPr>
        <w:t xml:space="preserve"> قال: </w:t>
      </w:r>
      <w:r w:rsidR="001F272D">
        <w:rPr>
          <w:rStyle w:val="Char4"/>
          <w:rtl/>
          <w:lang w:bidi="ar-SA"/>
        </w:rPr>
        <w:t>سَمِعْتُ رسولَ اللهِ</w:t>
      </w:r>
      <w:r w:rsidRPr="00636EA8">
        <w:rPr>
          <w:rStyle w:val="Char4"/>
          <w:b w:val="0"/>
          <w:bCs w:val="0"/>
          <w:rtl/>
          <w:lang w:bidi="ar-SA"/>
        </w:rPr>
        <w:sym w:font="AGA Arabesque" w:char="F072"/>
      </w:r>
      <w:r w:rsidRPr="00636EA8">
        <w:rPr>
          <w:rStyle w:val="Char4"/>
          <w:rtl/>
          <w:lang w:bidi="ar-SA"/>
        </w:rPr>
        <w:t xml:space="preserve"> يَقُول: «</w:t>
      </w:r>
      <w:r w:rsidR="0078114E">
        <w:rPr>
          <w:rStyle w:val="Char4"/>
          <w:rtl/>
          <w:lang w:bidi="ar-SA"/>
        </w:rPr>
        <w:t>إِنَّ اللهَ</w:t>
      </w:r>
      <w:r w:rsidRPr="00636EA8">
        <w:rPr>
          <w:rStyle w:val="Char4"/>
          <w:rtl/>
          <w:lang w:bidi="ar-SA"/>
        </w:rPr>
        <w:t xml:space="preserve"> يحِبُّ العَبْدَ التَّقِيَّ الخَفِيَّ الغَنِيَّ».</w:t>
      </w:r>
      <w:r w:rsidRPr="00636EA8">
        <w:rPr>
          <w:rFonts w:ascii="Traditional Arabic"/>
          <w:rtl/>
          <w:lang w:bidi="ar-SA"/>
        </w:rPr>
        <w:t xml:space="preserve"> [روایت مسلم]</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475"/>
      </w:r>
      <w:r w:rsidR="00C8054F" w:rsidRPr="00C8054F">
        <w:rPr>
          <w:rStyle w:val="FootnoteReference"/>
          <w:rFonts w:cs="B Lotus"/>
          <w:szCs w:val="28"/>
          <w:rtl/>
          <w:lang w:bidi="ar-SA"/>
        </w:rPr>
        <w:t>)</w:t>
      </w:r>
    </w:p>
    <w:p w:rsidR="0078509F" w:rsidRPr="00636EA8" w:rsidRDefault="0003532E" w:rsidP="00BB388D">
      <w:pPr>
        <w:autoSpaceDE w:val="0"/>
        <w:autoSpaceDN w:val="0"/>
        <w:adjustRightInd w:val="0"/>
        <w:rPr>
          <w:rFonts w:hAnsi="AGA Arabesque"/>
          <w:rtl/>
          <w:lang w:bidi="ar-SA"/>
        </w:rPr>
      </w:pPr>
      <w:r w:rsidRPr="00636EA8">
        <w:rPr>
          <w:rFonts w:hAnsi="AGA Arabesque"/>
          <w:b/>
          <w:bCs/>
          <w:rtl/>
          <w:lang w:bidi="ar-SA"/>
        </w:rPr>
        <w:t>ترجمه:</w:t>
      </w:r>
      <w:r w:rsidRPr="00636EA8">
        <w:rPr>
          <w:rFonts w:hAnsi="AGA Arabesque"/>
          <w:rtl/>
          <w:lang w:bidi="ar-SA"/>
        </w:rPr>
        <w:t xml:space="preserve"> </w:t>
      </w:r>
      <w:r w:rsidR="008B647C" w:rsidRPr="00636EA8">
        <w:rPr>
          <w:rFonts w:hAnsi="AGA Arabesque"/>
          <w:rtl/>
          <w:lang w:bidi="ar-SA"/>
        </w:rPr>
        <w:t>سعد بن ابی‌وقاص</w:t>
      </w:r>
      <w:r w:rsidR="008B647C" w:rsidRPr="00636EA8">
        <w:rPr>
          <w:rFonts w:hAnsi="AGA Arabesque"/>
          <w:lang w:bidi="ar-SA"/>
        </w:rPr>
        <w:sym w:font="AGA Arabesque" w:char="F074"/>
      </w:r>
      <w:r w:rsidR="008B647C" w:rsidRPr="00636EA8">
        <w:rPr>
          <w:rFonts w:hAnsi="AGA Arabesque"/>
          <w:rtl/>
          <w:lang w:bidi="ar-SA"/>
        </w:rPr>
        <w:t xml:space="preserve"> می‌گوید: از رسول‌الله</w:t>
      </w:r>
      <w:r w:rsidR="008B647C" w:rsidRPr="00636EA8">
        <w:rPr>
          <w:rFonts w:hAnsi="AGA Arabesque"/>
          <w:lang w:bidi="ar-SA"/>
        </w:rPr>
        <w:sym w:font="AGA Arabesque" w:char="F072"/>
      </w:r>
      <w:r w:rsidR="008B647C" w:rsidRPr="00636EA8">
        <w:rPr>
          <w:rFonts w:hAnsi="AGA Arabesque"/>
          <w:rtl/>
          <w:lang w:bidi="ar-SA"/>
        </w:rPr>
        <w:t xml:space="preserve"> شنیدم که می‌فرمود: «همانا الله، بنده‌ی پرهیزگار، </w:t>
      </w:r>
      <w:r w:rsidR="008E7ED2" w:rsidRPr="00636EA8">
        <w:rPr>
          <w:rFonts w:hAnsi="AGA Arabesque"/>
          <w:rtl/>
          <w:lang w:bidi="ar-SA"/>
        </w:rPr>
        <w:t>غنی (بی‌نیاز) و عزلت‌گزیده (ناشناخته) را دوست دارد».</w:t>
      </w:r>
    </w:p>
    <w:p w:rsidR="008E7ED2" w:rsidRPr="00636EA8" w:rsidRDefault="008E7ED2" w:rsidP="00BB388D">
      <w:pPr>
        <w:autoSpaceDE w:val="0"/>
        <w:autoSpaceDN w:val="0"/>
        <w:adjustRightInd w:val="0"/>
        <w:rPr>
          <w:rtl/>
          <w:lang w:bidi="ar-SA"/>
        </w:rPr>
      </w:pPr>
      <w:r w:rsidRPr="00636EA8">
        <w:rPr>
          <w:rtl/>
          <w:lang w:bidi="ar-SA"/>
        </w:rPr>
        <w:t>[نووی می‌گوید: منظور از غنی (بی‌نیاز) کس</w:t>
      </w:r>
      <w:r w:rsidR="00457B75" w:rsidRPr="00636EA8">
        <w:rPr>
          <w:rtl/>
          <w:lang w:bidi="ar-SA"/>
        </w:rPr>
        <w:t>ی‌ست</w:t>
      </w:r>
      <w:r w:rsidRPr="00636EA8">
        <w:rPr>
          <w:rtl/>
          <w:lang w:bidi="ar-SA"/>
        </w:rPr>
        <w:t xml:space="preserve"> که عزت نفس و غنای درون دارد.]</w:t>
      </w:r>
    </w:p>
    <w:p w:rsidR="006E0A29" w:rsidRPr="00636EA8" w:rsidRDefault="00BC1F94" w:rsidP="00BC463E">
      <w:pPr>
        <w:pStyle w:val="a3"/>
        <w:rPr>
          <w:rtl/>
          <w:lang w:bidi="ar-SA"/>
        </w:rPr>
      </w:pPr>
      <w:r w:rsidRPr="00636EA8">
        <w:rPr>
          <w:rFonts w:hAnsi="AGA Arabesque"/>
          <w:rtl/>
          <w:lang w:bidi="ar-SA"/>
        </w:rPr>
        <w:t xml:space="preserve">603- </w:t>
      </w:r>
      <w:r w:rsidR="006E0A29" w:rsidRPr="00636EA8">
        <w:rPr>
          <w:rtl/>
          <w:lang w:bidi="ar-SA"/>
        </w:rPr>
        <w:t>وعن أبي سعيد الخُدريِّ</w:t>
      </w:r>
      <w:r w:rsidR="006E0A29" w:rsidRPr="00636EA8">
        <w:rPr>
          <w:b w:val="0"/>
          <w:bCs w:val="0"/>
          <w:rtl/>
          <w:lang w:bidi="ar-SA"/>
        </w:rPr>
        <w:sym w:font="AGA Arabesque" w:char="F074"/>
      </w:r>
      <w:r w:rsidR="006E0A29" w:rsidRPr="00636EA8">
        <w:rPr>
          <w:rtl/>
          <w:lang w:bidi="ar-SA"/>
        </w:rPr>
        <w:t xml:space="preserve"> قال: قال رَجُلٌ: أَيُّ النَّاسِ أفضَلُ يارسولَ اللَّه؟ قال: «مُؤْمِنٌ مجَاهِدٌ بِنَفسِهِ وَمَالِهِ في سبيل اللَّه». قال: ثُمَّ من؟ قال: «ثُمَّ رَجُلٌ مُعتَزِلٌ في شِعْبٍ مِن الشِّعَاب يَعبُدُ </w:t>
      </w:r>
      <w:r w:rsidR="00974695" w:rsidRPr="00636EA8">
        <w:rPr>
          <w:rtl/>
          <w:lang w:bidi="ar-SA"/>
        </w:rPr>
        <w:t>رَبَّهُ</w:t>
      </w:r>
      <w:r w:rsidR="006E0A29" w:rsidRPr="00636EA8">
        <w:rPr>
          <w:rtl/>
          <w:lang w:bidi="ar-SA"/>
        </w:rPr>
        <w:t>».</w:t>
      </w:r>
    </w:p>
    <w:p w:rsidR="006E0A29" w:rsidRPr="00636EA8" w:rsidRDefault="006E0A29" w:rsidP="00BC463E">
      <w:pPr>
        <w:autoSpaceDE w:val="0"/>
        <w:autoSpaceDN w:val="0"/>
        <w:adjustRightInd w:val="0"/>
        <w:spacing w:line="228" w:lineRule="auto"/>
        <w:rPr>
          <w:rFonts w:ascii="Traditional Arabic" w:cs="Traditional Arabic"/>
          <w:sz w:val="32"/>
          <w:szCs w:val="32"/>
          <w:rtl/>
          <w:lang w:bidi="ar-SA"/>
        </w:rPr>
      </w:pPr>
      <w:r w:rsidRPr="00636EA8">
        <w:rPr>
          <w:rStyle w:val="Char4"/>
          <w:rtl/>
          <w:lang w:bidi="ar-SA"/>
        </w:rPr>
        <w:t xml:space="preserve">وفي روايةٍ: « يتَّقِي اللَّهَ ويَدَع النَّاسَ مِن شَرِّهِ». </w:t>
      </w:r>
      <w:r w:rsidRPr="00636EA8">
        <w:rPr>
          <w:rFonts w:ascii="Traditional Arabic"/>
          <w:rtl/>
          <w:lang w:bidi="ar-SA"/>
        </w:rPr>
        <w:t>[</w:t>
      </w:r>
      <w:r w:rsidR="002C7F89" w:rsidRPr="002C7F89">
        <w:rPr>
          <w:rFonts w:ascii="Traditional Arabic" w:cs="mylotus"/>
          <w:rtl/>
          <w:lang w:bidi="ar-SA"/>
        </w:rPr>
        <w:t>متفقٌ عليه</w:t>
      </w:r>
      <w:r w:rsidRPr="00636EA8">
        <w:rPr>
          <w:rFonts w:asci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476"/>
      </w:r>
      <w:r w:rsidR="00C8054F" w:rsidRPr="00C8054F">
        <w:rPr>
          <w:rStyle w:val="FootnoteReference"/>
          <w:rFonts w:cs="B Lotus"/>
          <w:szCs w:val="28"/>
          <w:rtl/>
          <w:lang w:bidi="ar-SA"/>
        </w:rPr>
        <w:t>)</w:t>
      </w:r>
    </w:p>
    <w:p w:rsidR="00BC1F94" w:rsidRPr="00636EA8" w:rsidRDefault="00CE700D" w:rsidP="00BB388D">
      <w:pPr>
        <w:autoSpaceDE w:val="0"/>
        <w:autoSpaceDN w:val="0"/>
        <w:adjustRightInd w:val="0"/>
        <w:rPr>
          <w:rFonts w:hAnsi="AGA Arabesque"/>
          <w:rtl/>
          <w:lang w:bidi="ar-SA"/>
        </w:rPr>
      </w:pPr>
      <w:r w:rsidRPr="00636EA8">
        <w:rPr>
          <w:rFonts w:hAnsi="AGA Arabesque"/>
          <w:b/>
          <w:bCs/>
          <w:rtl/>
          <w:lang w:bidi="ar-SA"/>
        </w:rPr>
        <w:t>ترجمه:</w:t>
      </w:r>
      <w:r w:rsidRPr="00636EA8">
        <w:rPr>
          <w:rFonts w:hAnsi="AGA Arabesque"/>
          <w:rtl/>
          <w:lang w:bidi="ar-SA"/>
        </w:rPr>
        <w:t xml:space="preserve"> ابوسعید خدری</w:t>
      </w:r>
      <w:r w:rsidRPr="00636EA8">
        <w:rPr>
          <w:rFonts w:hAnsi="AGA Arabesque"/>
          <w:lang w:bidi="ar-SA"/>
        </w:rPr>
        <w:sym w:font="AGA Arabesque" w:char="F074"/>
      </w:r>
      <w:r w:rsidRPr="00636EA8">
        <w:rPr>
          <w:rFonts w:hAnsi="AGA Arabesque"/>
          <w:rtl/>
          <w:lang w:bidi="ar-SA"/>
        </w:rPr>
        <w:t xml:space="preserve"> می‌گوید: مردی از پیامبر</w:t>
      </w:r>
      <w:r w:rsidRPr="00636EA8">
        <w:rPr>
          <w:rFonts w:hAnsi="AGA Arabesque"/>
          <w:lang w:bidi="ar-SA"/>
        </w:rPr>
        <w:sym w:font="AGA Arabesque" w:char="F072"/>
      </w:r>
      <w:r w:rsidRPr="00636EA8">
        <w:rPr>
          <w:rFonts w:hAnsi="AGA Arabesque"/>
          <w:rtl/>
          <w:lang w:bidi="ar-SA"/>
        </w:rPr>
        <w:t xml:space="preserve"> پرسید: ای رسول‌خدا! بهترین مردم،</w:t>
      </w:r>
      <w:r w:rsidR="00113338" w:rsidRPr="00636EA8">
        <w:rPr>
          <w:rFonts w:hAnsi="AGA Arabesque"/>
          <w:rtl/>
          <w:lang w:bidi="ar-SA"/>
        </w:rPr>
        <w:t xml:space="preserve"> کیست؟ فرمود: «مؤ</w:t>
      </w:r>
      <w:r w:rsidRPr="00636EA8">
        <w:rPr>
          <w:rFonts w:hAnsi="AGA Arabesque"/>
          <w:rtl/>
          <w:lang w:bidi="ar-SA"/>
        </w:rPr>
        <w:t>منی که با جان و مالش در راه الله جهاد کند». سؤال کرد: سپس چه کسی؟ فرمود: «سپس مردی که در یکی از دره‌ها عزلت می‌گزیند و پروردگارش را عبادت می‌کند».</w:t>
      </w:r>
    </w:p>
    <w:p w:rsidR="00CE700D" w:rsidRPr="00636EA8" w:rsidRDefault="00CE700D" w:rsidP="00BB388D">
      <w:pPr>
        <w:autoSpaceDE w:val="0"/>
        <w:autoSpaceDN w:val="0"/>
        <w:adjustRightInd w:val="0"/>
        <w:rPr>
          <w:rFonts w:hAnsi="AGA Arabesque"/>
          <w:rtl/>
          <w:lang w:bidi="ar-SA"/>
        </w:rPr>
      </w:pPr>
      <w:r w:rsidRPr="00636EA8">
        <w:rPr>
          <w:rFonts w:hAnsi="AGA Arabesque"/>
          <w:rtl/>
          <w:lang w:bidi="ar-SA"/>
        </w:rPr>
        <w:t>و در روایتی آمده است: «مردی که تقوای الله پیشه می‌سازد و مردم را ترک می‌کند تا از شرَّش، در امان باشند».</w:t>
      </w:r>
    </w:p>
    <w:p w:rsidR="00CE700D" w:rsidRPr="00636EA8" w:rsidRDefault="00CE700D"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 xml:space="preserve">604- وعنه قال: </w:t>
      </w:r>
      <w:r w:rsidR="001F272D">
        <w:rPr>
          <w:rStyle w:val="Char4"/>
          <w:rtl/>
          <w:lang w:bidi="ar-SA"/>
        </w:rPr>
        <w:t>قَالَ رَسُولُ اللهِ</w:t>
      </w:r>
      <w:r w:rsidRPr="00636EA8">
        <w:rPr>
          <w:rStyle w:val="Char4"/>
          <w:b w:val="0"/>
          <w:bCs w:val="0"/>
          <w:rtl/>
          <w:lang w:bidi="ar-SA"/>
        </w:rPr>
        <w:sym w:font="AGA Arabesque" w:char="F072"/>
      </w:r>
      <w:r w:rsidRPr="00636EA8">
        <w:rPr>
          <w:rStyle w:val="Char4"/>
          <w:rtl/>
          <w:lang w:bidi="ar-SA"/>
        </w:rPr>
        <w:t xml:space="preserve">: «يُوشِكَ أَنْ يَكُونَ خَيْرَ مَالِ الْمُسْلِم غَنَمٌ </w:t>
      </w:r>
      <w:r w:rsidR="009D1892" w:rsidRPr="00636EA8">
        <w:rPr>
          <w:rStyle w:val="Char4"/>
          <w:rtl/>
          <w:lang w:bidi="ar-SA"/>
        </w:rPr>
        <w:t>يَ</w:t>
      </w:r>
      <w:r w:rsidRPr="00636EA8">
        <w:rPr>
          <w:rStyle w:val="Char4"/>
          <w:rtl/>
          <w:lang w:bidi="ar-SA"/>
        </w:rPr>
        <w:t>تبَّ</w:t>
      </w:r>
      <w:r w:rsidR="009D1892" w:rsidRPr="00636EA8">
        <w:rPr>
          <w:rStyle w:val="Char4"/>
          <w:rtl/>
          <w:lang w:bidi="ar-SA"/>
        </w:rPr>
        <w:t>ِ</w:t>
      </w:r>
      <w:r w:rsidRPr="00636EA8">
        <w:rPr>
          <w:rStyle w:val="Char4"/>
          <w:rtl/>
          <w:lang w:bidi="ar-SA"/>
        </w:rPr>
        <w:t>عُ بِهَا شَعَفَ الجِبَال وموَاقِعَ الْقَطْرِ يَفِرُّ بِدينِهِ من الفِتَنِ».</w:t>
      </w:r>
      <w:r w:rsidRPr="00636EA8">
        <w:rPr>
          <w:rFonts w:ascii="Traditional Arabic"/>
          <w:rtl/>
          <w:lang w:bidi="ar-SA"/>
        </w:rPr>
        <w:t xml:space="preserve"> [روایت بخاري]</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477"/>
      </w:r>
      <w:r w:rsidR="00C8054F" w:rsidRPr="00C8054F">
        <w:rPr>
          <w:rStyle w:val="FootnoteReference"/>
          <w:rFonts w:cs="B Lotus"/>
          <w:szCs w:val="28"/>
          <w:rtl/>
          <w:lang w:bidi="ar-SA"/>
        </w:rPr>
        <w:t>)</w:t>
      </w:r>
    </w:p>
    <w:p w:rsidR="00CE700D" w:rsidRPr="00636EA8" w:rsidRDefault="009D1892" w:rsidP="00BB388D">
      <w:pPr>
        <w:autoSpaceDE w:val="0"/>
        <w:autoSpaceDN w:val="0"/>
        <w:adjustRightInd w:val="0"/>
        <w:rPr>
          <w:rFonts w:hAnsi="AGA Arabesque"/>
          <w:rtl/>
          <w:lang w:bidi="ar-SA"/>
        </w:rPr>
      </w:pPr>
      <w:r w:rsidRPr="00636EA8">
        <w:rPr>
          <w:rFonts w:hAnsi="AGA Arabesque"/>
          <w:b/>
          <w:bCs/>
          <w:rtl/>
          <w:lang w:bidi="ar-SA"/>
        </w:rPr>
        <w:t>ترجمه:</w:t>
      </w:r>
      <w:r w:rsidRPr="00636EA8">
        <w:rPr>
          <w:rFonts w:hAnsi="AGA Arabesque"/>
          <w:rtl/>
          <w:lang w:bidi="ar-SA"/>
        </w:rPr>
        <w:t xml:space="preserve"> ابوسعید خدری</w:t>
      </w:r>
      <w:r w:rsidRPr="00636EA8">
        <w:rPr>
          <w:rFonts w:hAnsi="AGA Arabesque"/>
          <w:lang w:bidi="ar-SA"/>
        </w:rPr>
        <w:sym w:font="AGA Arabesque" w:char="F074"/>
      </w:r>
      <w:r w:rsidRPr="00636EA8">
        <w:rPr>
          <w:rFonts w:hAnsi="AGA Arabesque"/>
          <w:rtl/>
          <w:lang w:bidi="ar-SA"/>
        </w:rPr>
        <w:t xml:space="preserve"> می‌گوید: رسول‌الله</w:t>
      </w:r>
      <w:r w:rsidRPr="00636EA8">
        <w:rPr>
          <w:rFonts w:hAnsi="AGA Arabesque"/>
          <w:lang w:bidi="ar-SA"/>
        </w:rPr>
        <w:sym w:font="AGA Arabesque" w:char="F072"/>
      </w:r>
      <w:r w:rsidRPr="00636EA8">
        <w:rPr>
          <w:rFonts w:hAnsi="AGA Arabesque"/>
          <w:rtl/>
          <w:lang w:bidi="ar-SA"/>
        </w:rPr>
        <w:t xml:space="preserve"> فرمود: «به‌زودی، بهترین ثروت و داراییِ مسلمان، گوسفندانش خواهند بود که او به دنبالِ آن‌ها به قله‌ی کوه‌ها و محل‌های بارش باران می‌رود تا دینش را از فتنه‌ها محفوظ بدارد».</w:t>
      </w:r>
    </w:p>
    <w:p w:rsidR="009D1892" w:rsidRPr="00636EA8" w:rsidRDefault="001521A6" w:rsidP="00FC0354">
      <w:pPr>
        <w:autoSpaceDE w:val="0"/>
        <w:autoSpaceDN w:val="0"/>
        <w:adjustRightInd w:val="0"/>
        <w:spacing w:line="240" w:lineRule="auto"/>
        <w:ind w:firstLine="0"/>
        <w:jc w:val="center"/>
        <w:rPr>
          <w:rFonts w:hAnsi="AGA Arabesque"/>
          <w:b/>
          <w:bCs/>
          <w:sz w:val="32"/>
          <w:szCs w:val="32"/>
          <w:rtl/>
          <w:lang w:bidi="ar-SA"/>
        </w:rPr>
      </w:pPr>
      <w:r w:rsidRPr="00636EA8">
        <w:rPr>
          <w:rFonts w:hAnsi="AGA Arabesque"/>
          <w:b/>
          <w:bCs/>
          <w:sz w:val="32"/>
          <w:szCs w:val="32"/>
          <w:rtl/>
          <w:lang w:bidi="ar-SA"/>
        </w:rPr>
        <w:t>شرح</w:t>
      </w:r>
    </w:p>
    <w:p w:rsidR="00A83F4F" w:rsidRPr="00636EA8" w:rsidRDefault="001521A6" w:rsidP="00BB388D">
      <w:pPr>
        <w:autoSpaceDE w:val="0"/>
        <w:autoSpaceDN w:val="0"/>
        <w:adjustRightInd w:val="0"/>
        <w:rPr>
          <w:rFonts w:hAnsi="AGA Arabesque"/>
          <w:rtl/>
          <w:lang w:bidi="ar-SA"/>
        </w:rPr>
      </w:pPr>
      <w:r w:rsidRPr="00636EA8">
        <w:rPr>
          <w:rFonts w:hAnsi="AGA Arabesque"/>
          <w:rtl/>
          <w:lang w:bidi="ar-SA"/>
        </w:rPr>
        <w:t>مؤلف</w:t>
      </w:r>
      <w:r w:rsidR="00D177B8" w:rsidRPr="00636EA8">
        <w:rPr>
          <w:rFonts w:cs="CTraditional Arabic"/>
          <w:rtl/>
          <w:lang w:bidi="ar-SA"/>
        </w:rPr>
        <w:t>/</w:t>
      </w:r>
      <w:r w:rsidRPr="00636EA8">
        <w:rPr>
          <w:rFonts w:hAnsi="AGA Arabesque"/>
          <w:rtl/>
          <w:lang w:bidi="ar-SA"/>
        </w:rPr>
        <w:t xml:space="preserve"> بابی بدین عنوان گشوده است:</w:t>
      </w:r>
      <w:r w:rsidR="00A83F4F" w:rsidRPr="00636EA8">
        <w:rPr>
          <w:rFonts w:hAnsi="AGA Arabesque"/>
          <w:rtl/>
          <w:lang w:bidi="ar-SA"/>
        </w:rPr>
        <w:t xml:space="preserve"> «مستحب بودن عزلت در دوران فتنه و فساد و هنگامِ ترس از ابتلا به فتنه...».</w:t>
      </w:r>
    </w:p>
    <w:p w:rsidR="00A83F4F" w:rsidRPr="00636EA8" w:rsidRDefault="00113338" w:rsidP="00747667">
      <w:pPr>
        <w:autoSpaceDE w:val="0"/>
        <w:autoSpaceDN w:val="0"/>
        <w:adjustRightInd w:val="0"/>
        <w:rPr>
          <w:rFonts w:hAnsi="AGA Arabesque"/>
          <w:rtl/>
          <w:lang w:bidi="ar-SA"/>
        </w:rPr>
      </w:pPr>
      <w:r w:rsidRPr="00636EA8">
        <w:rPr>
          <w:rFonts w:hAnsi="AGA Arabesque"/>
          <w:rtl/>
          <w:lang w:bidi="ar-SA"/>
        </w:rPr>
        <w:t>گفتنی</w:t>
      </w:r>
      <w:r w:rsidRPr="00636EA8">
        <w:rPr>
          <w:rFonts w:hAnsi="AGA Arabesque" w:cs="Times New Roman"/>
          <w:cs/>
          <w:lang w:bidi="ar-SA"/>
        </w:rPr>
        <w:t>‎</w:t>
      </w:r>
      <w:r w:rsidR="00A83F4F" w:rsidRPr="00636EA8">
        <w:rPr>
          <w:rFonts w:hAnsi="AGA Arabesque"/>
          <w:rtl/>
          <w:lang w:bidi="ar-SA"/>
        </w:rPr>
        <w:t>ست:</w:t>
      </w:r>
      <w:r w:rsidR="00747667" w:rsidRPr="00636EA8">
        <w:rPr>
          <w:rFonts w:hAnsi="AGA Arabesque"/>
          <w:rtl/>
          <w:lang w:bidi="ar-SA"/>
        </w:rPr>
        <w:t xml:space="preserve"> مؤمنی که در میانِ مردم می‌ماند</w:t>
      </w:r>
      <w:r w:rsidR="00A83F4F" w:rsidRPr="00636EA8">
        <w:rPr>
          <w:rFonts w:hAnsi="AGA Arabesque"/>
          <w:rtl/>
          <w:lang w:bidi="ar-SA"/>
        </w:rPr>
        <w:t>و در برابر اذیت و آزار آنان شکیبایی می‌ورزد، از مؤمنی که عنانِ صبر از دست می‌دهد و از مردم؛ کناره‌گیری می‌کند، بهتر است؛ البته گاه شرایطی پیش می‌آید که عزلت و گوشه‌نشینی بهتر است؛ مانندِ زمانی که انسان نگرانِ منحرف شدن از دین خود باشد؛ مثلاً در سرزمینی زندگی می‌کند که او را به سوی بدعت یا انحراف از دین، فرا می‌خوانند یا در سرزمین</w:t>
      </w:r>
      <w:r w:rsidRPr="00636EA8">
        <w:rPr>
          <w:rFonts w:hAnsi="AGA Arabesque"/>
          <w:rtl/>
          <w:lang w:bidi="ar-SA"/>
        </w:rPr>
        <w:t>ی آکنده از فسق و فجور زندگی می‌</w:t>
      </w:r>
      <w:r w:rsidR="00A83F4F" w:rsidRPr="00636EA8">
        <w:rPr>
          <w:rFonts w:hAnsi="AGA Arabesque"/>
          <w:rtl/>
          <w:lang w:bidi="ar-SA"/>
        </w:rPr>
        <w:t xml:space="preserve">کند و </w:t>
      </w:r>
      <w:r w:rsidR="0035561B" w:rsidRPr="00636EA8">
        <w:rPr>
          <w:rFonts w:hAnsi="AGA Arabesque"/>
          <w:rtl/>
          <w:lang w:bidi="ar-SA"/>
        </w:rPr>
        <w:t>نگرانِ است که شاید به کارهای زشت، دچار شود. در چنین شرایطی، عزلت و گوشه‌نشینی یا دوری از اجتماع، بهتر است.</w:t>
      </w:r>
    </w:p>
    <w:p w:rsidR="00D55F17" w:rsidRPr="00636EA8" w:rsidRDefault="00FE1423" w:rsidP="00BB388D">
      <w:pPr>
        <w:autoSpaceDE w:val="0"/>
        <w:autoSpaceDN w:val="0"/>
        <w:adjustRightInd w:val="0"/>
        <w:rPr>
          <w:rFonts w:hAnsi="AGA Arabesque"/>
          <w:rtl/>
          <w:lang w:bidi="ar-SA"/>
        </w:rPr>
      </w:pPr>
      <w:r w:rsidRPr="00636EA8">
        <w:rPr>
          <w:rFonts w:hAnsi="AGA Arabesque"/>
          <w:rtl/>
          <w:lang w:bidi="ar-SA"/>
        </w:rPr>
        <w:t xml:space="preserve">به همین خاطر است که انسان، وظیفه دارد از سرزمین شرک به سرزمین اسلام و از مناطق پرفساد به مناطقِ سالم، هجرت کند؛ </w:t>
      </w:r>
      <w:r w:rsidR="00D55F17" w:rsidRPr="00636EA8">
        <w:rPr>
          <w:rFonts w:hAnsi="AGA Arabesque"/>
          <w:rtl/>
          <w:lang w:bidi="ar-SA"/>
        </w:rPr>
        <w:t>هجرت با عوض شدن مردم و زمانه نیز یک وظ</w:t>
      </w:r>
      <w:r w:rsidR="00113338" w:rsidRPr="00636EA8">
        <w:rPr>
          <w:rFonts w:hAnsi="AGA Arabesque"/>
          <w:rtl/>
          <w:lang w:bidi="ar-SA"/>
        </w:rPr>
        <w:t>ی</w:t>
      </w:r>
      <w:r w:rsidR="00D55F17" w:rsidRPr="00636EA8">
        <w:rPr>
          <w:rFonts w:hAnsi="AGA Arabesque"/>
          <w:rtl/>
          <w:lang w:bidi="ar-SA"/>
        </w:rPr>
        <w:t>فه‌ی شرع</w:t>
      </w:r>
      <w:r w:rsidR="00457B75" w:rsidRPr="00636EA8">
        <w:rPr>
          <w:rFonts w:hAnsi="AGA Arabesque"/>
          <w:rtl/>
          <w:lang w:bidi="ar-SA"/>
        </w:rPr>
        <w:t>ی‌ست</w:t>
      </w:r>
      <w:r w:rsidR="00D55F17" w:rsidRPr="00636EA8">
        <w:rPr>
          <w:rFonts w:hAnsi="AGA Arabesque"/>
          <w:rtl/>
          <w:lang w:bidi="ar-SA"/>
        </w:rPr>
        <w:t>. از این‌رو در حدیث صحیح آمده است: «به‌زودی، بهترین ثروت و داراییِ مسلمان، گوسفندانش خواهند بود که او به دنبالِ آن‌ها به قله‌ی کوه‌ها و محل‌های بارش باران می‌رود تا دینش را از فتنه‌ها محفوظ بدارد».</w:t>
      </w:r>
    </w:p>
    <w:p w:rsidR="00440ED0" w:rsidRPr="00636EA8" w:rsidRDefault="00D55F17" w:rsidP="00BC463E">
      <w:pPr>
        <w:autoSpaceDE w:val="0"/>
        <w:autoSpaceDN w:val="0"/>
        <w:adjustRightInd w:val="0"/>
        <w:spacing w:line="228" w:lineRule="auto"/>
        <w:rPr>
          <w:rFonts w:hAnsi="AGA Arabesque"/>
          <w:rtl/>
          <w:lang w:bidi="ar-SA"/>
        </w:rPr>
      </w:pPr>
      <w:r w:rsidRPr="00636EA8">
        <w:rPr>
          <w:rFonts w:hAnsi="AGA Arabesque"/>
          <w:rtl/>
          <w:lang w:bidi="ar-SA"/>
        </w:rPr>
        <w:t xml:space="preserve">لذا در جمع‌بندی این موضوع می‌گوییم: زمانی عزلت و گوشه‌نشینی از حضور در اجتماع بهتر است که شرارت و فتنه‌ همه‌گیر شود؛ و گرنه، در اصل حضور در اجتماع بهتر است و باید در میان مردم باشیم و به ارشادِ مردم و امر به معروف و نهی از منکر بپردازیم و </w:t>
      </w:r>
      <w:r w:rsidR="006B0F3A" w:rsidRPr="00636EA8">
        <w:rPr>
          <w:rFonts w:hAnsi="AGA Arabesque"/>
          <w:rtl/>
          <w:lang w:bidi="ar-SA"/>
        </w:rPr>
        <w:t>آن</w:t>
      </w:r>
      <w:r w:rsidR="006B0F3A" w:rsidRPr="00636EA8">
        <w:rPr>
          <w:rFonts w:hAnsi="AGA Arabesque"/>
          <w:cs/>
          <w:lang w:bidi="ar-SA"/>
        </w:rPr>
        <w:t>‎</w:t>
      </w:r>
      <w:r w:rsidR="006B0F3A" w:rsidRPr="00636EA8">
        <w:rPr>
          <w:rFonts w:hAnsi="AGA Arabesque"/>
          <w:rtl/>
          <w:lang w:bidi="ar-SA"/>
        </w:rPr>
        <w:t>ها</w:t>
      </w:r>
      <w:r w:rsidRPr="00636EA8">
        <w:rPr>
          <w:rFonts w:hAnsi="AGA Arabesque"/>
          <w:rtl/>
          <w:lang w:bidi="ar-SA"/>
        </w:rPr>
        <w:t xml:space="preserve"> را به سوی حق و حقیقت فر</w:t>
      </w:r>
      <w:r w:rsidR="00440ED0" w:rsidRPr="00636EA8">
        <w:rPr>
          <w:rFonts w:hAnsi="AGA Arabesque"/>
          <w:rtl/>
          <w:lang w:bidi="ar-SA"/>
        </w:rPr>
        <w:t xml:space="preserve">ا </w:t>
      </w:r>
      <w:r w:rsidRPr="00636EA8">
        <w:rPr>
          <w:rFonts w:hAnsi="AGA Arabesque"/>
          <w:rtl/>
          <w:lang w:bidi="ar-SA"/>
        </w:rPr>
        <w:t xml:space="preserve">بخوانیم و سنت را برایشان بیان کنیم. اما اگر تحمل این شرایط ممکن نبود و فتنه‌ها، افزایش یافت، پس عزلت و گوشه‌نشینی </w:t>
      </w:r>
      <w:r w:rsidR="00440ED0" w:rsidRPr="00636EA8">
        <w:rPr>
          <w:rFonts w:hAnsi="AGA Arabesque"/>
          <w:rtl/>
          <w:lang w:bidi="ar-SA"/>
        </w:rPr>
        <w:t xml:space="preserve">در بلندای کوه‌ها یا در ژرفای دره‌ها </w:t>
      </w:r>
      <w:r w:rsidRPr="00636EA8">
        <w:rPr>
          <w:rFonts w:hAnsi="AGA Arabesque"/>
          <w:rtl/>
          <w:lang w:bidi="ar-SA"/>
        </w:rPr>
        <w:t>بهتر است</w:t>
      </w:r>
      <w:r w:rsidR="00440ED0" w:rsidRPr="00636EA8">
        <w:rPr>
          <w:rFonts w:hAnsi="AGA Arabesque"/>
          <w:rtl/>
          <w:lang w:bidi="ar-SA"/>
        </w:rPr>
        <w:t>. پیامبر</w:t>
      </w:r>
      <w:r w:rsidR="00440ED0" w:rsidRPr="00636EA8">
        <w:rPr>
          <w:rFonts w:hAnsi="AGA Arabesque"/>
          <w:lang w:bidi="ar-SA"/>
        </w:rPr>
        <w:sym w:font="AGA Arabesque" w:char="F072"/>
      </w:r>
      <w:r w:rsidR="00440ED0" w:rsidRPr="00636EA8">
        <w:rPr>
          <w:rFonts w:hAnsi="AGA Arabesque"/>
          <w:rtl/>
          <w:lang w:bidi="ar-SA"/>
        </w:rPr>
        <w:t xml:space="preserve"> هم‌چنین ویژگی شخصی را بیان نمود که الله</w:t>
      </w:r>
      <w:r w:rsidR="00440ED0" w:rsidRPr="00636EA8">
        <w:rPr>
          <w:rFonts w:hAnsi="AGA Arabesque"/>
          <w:lang w:bidi="ar-SA"/>
        </w:rPr>
        <w:sym w:font="AGA Arabesque" w:char="F055"/>
      </w:r>
      <w:r w:rsidR="00440ED0" w:rsidRPr="00636EA8">
        <w:rPr>
          <w:rFonts w:hAnsi="AGA Arabesque"/>
          <w:rtl/>
          <w:lang w:bidi="ar-SA"/>
        </w:rPr>
        <w:t xml:space="preserve"> او را دوست دارد؛ چنان‌که فرمود: </w:t>
      </w:r>
      <w:r w:rsidR="00440ED0" w:rsidRPr="00636EA8">
        <w:rPr>
          <w:rStyle w:val="Char3"/>
          <w:rtl/>
          <w:lang w:bidi="ar-SA"/>
        </w:rPr>
        <w:t>«</w:t>
      </w:r>
      <w:r w:rsidR="0078114E">
        <w:rPr>
          <w:rStyle w:val="Char3"/>
          <w:rtl/>
          <w:lang w:bidi="ar-SA"/>
        </w:rPr>
        <w:t>إِنَّ اللهَ</w:t>
      </w:r>
      <w:r w:rsidR="00440ED0" w:rsidRPr="00636EA8">
        <w:rPr>
          <w:rStyle w:val="Char3"/>
          <w:rtl/>
          <w:lang w:bidi="ar-SA"/>
        </w:rPr>
        <w:t xml:space="preserve"> يحِبُّ العَبْدَ التَّقِيَّ الخَفِيَّ الغَنِيَّ»</w:t>
      </w:r>
      <w:r w:rsidR="00440ED0" w:rsidRPr="00636EA8">
        <w:rPr>
          <w:rFonts w:ascii="Traditional Arabic"/>
          <w:rtl/>
          <w:lang w:bidi="ar-SA"/>
        </w:rPr>
        <w:t xml:space="preserve">. یعنی: </w:t>
      </w:r>
      <w:r w:rsidR="00440ED0" w:rsidRPr="00636EA8">
        <w:rPr>
          <w:rFonts w:hAnsi="AGA Arabesque"/>
          <w:rtl/>
          <w:lang w:bidi="ar-SA"/>
        </w:rPr>
        <w:t>«همانا الله، بنده‌ی پرهیزگار، غنی (بی‌نیاز) و عزلت‌گزیده (ناشناخته) را دوست دارد».</w:t>
      </w:r>
    </w:p>
    <w:p w:rsidR="00FE1423" w:rsidRPr="00636EA8" w:rsidRDefault="00440ED0" w:rsidP="00BB388D">
      <w:pPr>
        <w:autoSpaceDE w:val="0"/>
        <w:autoSpaceDN w:val="0"/>
        <w:adjustRightInd w:val="0"/>
        <w:rPr>
          <w:rFonts w:hAnsi="AGA Arabesque"/>
          <w:rtl/>
          <w:lang w:bidi="ar-SA"/>
        </w:rPr>
      </w:pPr>
      <w:r w:rsidRPr="00636EA8">
        <w:rPr>
          <w:rFonts w:hAnsi="AGA Arabesque"/>
          <w:rtl/>
          <w:lang w:bidi="ar-SA"/>
        </w:rPr>
        <w:t>پرهیزگار، کس</w:t>
      </w:r>
      <w:r w:rsidR="00457B75" w:rsidRPr="00636EA8">
        <w:rPr>
          <w:rFonts w:hAnsi="AGA Arabesque"/>
          <w:rtl/>
          <w:lang w:bidi="ar-SA"/>
        </w:rPr>
        <w:t>ی‌ست</w:t>
      </w:r>
      <w:r w:rsidR="00747667" w:rsidRPr="00636EA8">
        <w:rPr>
          <w:rFonts w:hAnsi="AGA Arabesque"/>
          <w:rtl/>
          <w:lang w:bidi="ar-SA"/>
        </w:rPr>
        <w:t xml:space="preserve"> که تقوای ال</w:t>
      </w:r>
      <w:r w:rsidRPr="00636EA8">
        <w:rPr>
          <w:rFonts w:hAnsi="AGA Arabesque"/>
          <w:rtl/>
          <w:lang w:bidi="ar-SA"/>
        </w:rPr>
        <w:t>هی پیشه می‌سازد، فرمان‌های الله</w:t>
      </w:r>
      <w:r w:rsidRPr="00636EA8">
        <w:rPr>
          <w:rFonts w:hAnsi="AGA Arabesque"/>
          <w:lang w:bidi="ar-SA"/>
        </w:rPr>
        <w:sym w:font="AGA Arabesque" w:char="F055"/>
      </w:r>
      <w:r w:rsidRPr="00636EA8">
        <w:rPr>
          <w:rFonts w:hAnsi="AGA Arabesque"/>
          <w:rtl/>
          <w:lang w:bidi="ar-SA"/>
        </w:rPr>
        <w:t xml:space="preserve"> را انجام می‌دهد و از آن‌چه نهی فرموده، دوری می‌کند؛ نمازش را به‌موقع و با جماعت به‌جا می‌آورد، زکاتش را می‌دهد، ماه رمضان، روزه می‌گیرد، حج می‌‌گزارد، به پدر و مادرش نیکی می‌کند، با خویشاوندانش ارتباط دارد، به همسایگانش نیکی می‌نماید، از نیکی‌ کردن به یتیمان، دریغ نمی‌کند و همواره به کارهای نیک و پسندیده‌ای می‌پردازد که نشانه‌ی تقوا و پرهیزگار</w:t>
      </w:r>
      <w:r w:rsidR="00457B75" w:rsidRPr="00636EA8">
        <w:rPr>
          <w:rFonts w:hAnsi="AGA Arabesque"/>
          <w:rtl/>
          <w:lang w:bidi="ar-SA"/>
        </w:rPr>
        <w:t>ی‌ست</w:t>
      </w:r>
      <w:r w:rsidRPr="00636EA8">
        <w:rPr>
          <w:rFonts w:hAnsi="AGA Arabesque"/>
          <w:rtl/>
          <w:lang w:bidi="ar-SA"/>
        </w:rPr>
        <w:t>.</w:t>
      </w:r>
    </w:p>
    <w:p w:rsidR="00440ED0" w:rsidRPr="00636EA8" w:rsidRDefault="00440ED0" w:rsidP="00BB388D">
      <w:pPr>
        <w:autoSpaceDE w:val="0"/>
        <w:autoSpaceDN w:val="0"/>
        <w:adjustRightInd w:val="0"/>
        <w:rPr>
          <w:rFonts w:hAnsi="AGA Arabesque"/>
          <w:rtl/>
          <w:lang w:bidi="ar-SA"/>
        </w:rPr>
      </w:pPr>
      <w:r w:rsidRPr="00636EA8">
        <w:rPr>
          <w:rFonts w:hAnsi="AGA Arabesque"/>
          <w:rtl/>
          <w:lang w:bidi="ar-SA"/>
        </w:rPr>
        <w:t>منظور از غنی یا بی‌نیاز در این حدیث، کس</w:t>
      </w:r>
      <w:r w:rsidR="00457B75" w:rsidRPr="00636EA8">
        <w:rPr>
          <w:rFonts w:hAnsi="AGA Arabesque"/>
          <w:rtl/>
          <w:lang w:bidi="ar-SA"/>
        </w:rPr>
        <w:t>ی‌ست</w:t>
      </w:r>
      <w:r w:rsidRPr="00636EA8">
        <w:rPr>
          <w:rFonts w:hAnsi="AGA Arabesque"/>
          <w:rtl/>
          <w:lang w:bidi="ar-SA"/>
        </w:rPr>
        <w:t xml:space="preserve"> که با ایمان و اعتماد به الله</w:t>
      </w:r>
      <w:r w:rsidRPr="00636EA8">
        <w:rPr>
          <w:rFonts w:hAnsi="AGA Arabesque"/>
          <w:lang w:bidi="ar-SA"/>
        </w:rPr>
        <w:sym w:font="AGA Arabesque" w:char="F055"/>
      </w:r>
      <w:r w:rsidRPr="00636EA8">
        <w:rPr>
          <w:rFonts w:hAnsi="AGA Arabesque"/>
          <w:rtl/>
          <w:lang w:bidi="ar-SA"/>
        </w:rPr>
        <w:t xml:space="preserve"> از غیرِ او بی‌نیازی می‌جوید و عزت نفس دارد و دست نیاز، پیشِ مردم دراز نمی‌کند و خودش را نزدشان خوار و ذلیل نمی‌گرداند؛ بلکه با ایمان به الله، از مردم بی‌نیازی می‌جوید و به غیرالله روی نمی‌آورد.</w:t>
      </w:r>
    </w:p>
    <w:p w:rsidR="00440ED0" w:rsidRPr="00636EA8" w:rsidRDefault="00440ED0" w:rsidP="00BB388D">
      <w:pPr>
        <w:autoSpaceDE w:val="0"/>
        <w:autoSpaceDN w:val="0"/>
        <w:adjustRightInd w:val="0"/>
        <w:rPr>
          <w:rFonts w:hAnsi="AGA Arabesque"/>
          <w:rtl/>
          <w:lang w:bidi="ar-SA"/>
        </w:rPr>
      </w:pPr>
      <w:r w:rsidRPr="00636EA8">
        <w:rPr>
          <w:rFonts w:hAnsi="AGA Arabesque"/>
          <w:rtl/>
          <w:lang w:bidi="ar-SA"/>
        </w:rPr>
        <w:t>عزلت‌گزیده یا ناشناخته، کس</w:t>
      </w:r>
      <w:r w:rsidR="00457B75" w:rsidRPr="00636EA8">
        <w:rPr>
          <w:rFonts w:hAnsi="AGA Arabesque"/>
          <w:rtl/>
          <w:lang w:bidi="ar-SA"/>
        </w:rPr>
        <w:t>ی‌ست</w:t>
      </w:r>
      <w:r w:rsidRPr="00636EA8">
        <w:rPr>
          <w:rFonts w:hAnsi="AGA Arabesque"/>
          <w:rtl/>
          <w:lang w:bidi="ar-SA"/>
        </w:rPr>
        <w:t xml:space="preserve"> که اظه</w:t>
      </w:r>
      <w:r w:rsidR="00986AF6" w:rsidRPr="00636EA8">
        <w:rPr>
          <w:rFonts w:hAnsi="AGA Arabesque"/>
          <w:rtl/>
          <w:lang w:bidi="ar-SA"/>
        </w:rPr>
        <w:t>ا</w:t>
      </w:r>
      <w:r w:rsidRPr="00636EA8">
        <w:rPr>
          <w:rFonts w:hAnsi="AGA Arabesque"/>
          <w:rtl/>
          <w:lang w:bidi="ar-SA"/>
        </w:rPr>
        <w:t xml:space="preserve">رِ وجود نمی‌کند و </w:t>
      </w:r>
      <w:r w:rsidR="00986AF6" w:rsidRPr="00636EA8">
        <w:rPr>
          <w:rFonts w:hAnsi="AGA Arabesque"/>
          <w:rtl/>
          <w:lang w:bidi="ar-SA"/>
        </w:rPr>
        <w:t>پیشِ دیگران، به خودنمایی و اظهارِ خویشتن نمی‌پردازد و به این فکر نمی‌کند که انگشت‌نمای مردم شود یا توجه مردم را به‌خود جلب نماید تا همه از او سخن بگویند؛ بلکه از خانه به مسجد و از مسجد به خانه می‌رود و خیلی عادی با نزدیکان و برادران مسلمانش دیدار می‌کند؛ البته منظور، این نیست که اگر الله</w:t>
      </w:r>
      <w:r w:rsidR="00986AF6" w:rsidRPr="00636EA8">
        <w:rPr>
          <w:rFonts w:hAnsi="AGA Arabesque"/>
          <w:lang w:bidi="ar-SA"/>
        </w:rPr>
        <w:sym w:font="AGA Arabesque" w:char="F055"/>
      </w:r>
      <w:r w:rsidR="00986AF6" w:rsidRPr="00636EA8">
        <w:rPr>
          <w:rFonts w:hAnsi="AGA Arabesque"/>
          <w:rtl/>
          <w:lang w:bidi="ar-SA"/>
        </w:rPr>
        <w:t xml:space="preserve"> به کسی علم و دانش داده، در خانه‌اش بنشیند و این دانش را به دیگران آموزش ندهد؛ این، با تقوا مغایرت دارد؛ لذا به جای این‌که در خانه بنشیند و دیگران را از این دانش، محروم نماید، بهتر است این علم را به مردم منتقل کند و اگر ثروتی دارد، به جای نشستن در خانه، دیگران را از آن بهره‌مند سازد. اگر دو گزینه‌ی شهرت و گم‌نامی</w:t>
      </w:r>
      <w:r w:rsidR="00307DDA" w:rsidRPr="00636EA8">
        <w:rPr>
          <w:rFonts w:hAnsi="AGA Arabesque"/>
          <w:rtl/>
          <w:lang w:bidi="ar-SA"/>
        </w:rPr>
        <w:t xml:space="preserve"> پیشِ رویش بود و هر دو نتایج یکسانی داشت،</w:t>
      </w:r>
      <w:r w:rsidR="00986AF6" w:rsidRPr="00636EA8">
        <w:rPr>
          <w:rFonts w:hAnsi="AGA Arabesque"/>
          <w:rtl/>
          <w:lang w:bidi="ar-SA"/>
        </w:rPr>
        <w:t xml:space="preserve"> پس </w:t>
      </w:r>
      <w:r w:rsidR="00307DDA" w:rsidRPr="00636EA8">
        <w:rPr>
          <w:rFonts w:hAnsi="AGA Arabesque"/>
          <w:rtl/>
          <w:lang w:bidi="ar-SA"/>
        </w:rPr>
        <w:t>گزینه‌ی دوم را انتخاب کند؛ ولی اگر ناگزیر، نشر علم و دانش و برگزاریِ کلاس‌های علمی و حلقه‌های درس یا ایرادِ سخنرانی در جمعه و اعیاد شرعی - فطر و قربان-  به شهرتش منجر می‌شد، ایرادی ندارد و وظیفه‌اش را انجام دهد؛ این هم جزو چیزهای</w:t>
      </w:r>
      <w:r w:rsidR="00457B75" w:rsidRPr="00636EA8">
        <w:rPr>
          <w:rFonts w:hAnsi="AGA Arabesque"/>
          <w:rtl/>
          <w:lang w:bidi="ar-SA"/>
        </w:rPr>
        <w:t>ی‌ست</w:t>
      </w:r>
      <w:r w:rsidR="00307DDA" w:rsidRPr="00636EA8">
        <w:rPr>
          <w:rFonts w:hAnsi="AGA Arabesque"/>
          <w:rtl/>
          <w:lang w:bidi="ar-SA"/>
        </w:rPr>
        <w:t xml:space="preserve"> که الله</w:t>
      </w:r>
      <w:r w:rsidR="00307DDA" w:rsidRPr="00636EA8">
        <w:rPr>
          <w:rFonts w:hAnsi="AGA Arabesque"/>
          <w:lang w:bidi="ar-SA"/>
        </w:rPr>
        <w:sym w:font="AGA Arabesque" w:char="F055"/>
      </w:r>
      <w:r w:rsidR="00307DDA" w:rsidRPr="00636EA8">
        <w:rPr>
          <w:rFonts w:hAnsi="AGA Arabesque"/>
          <w:rtl/>
          <w:lang w:bidi="ar-SA"/>
        </w:rPr>
        <w:t xml:space="preserve"> می‌پسندد.</w:t>
      </w:r>
    </w:p>
    <w:p w:rsidR="00307DDA" w:rsidRPr="00636EA8" w:rsidRDefault="00307DDA" w:rsidP="00E856DA">
      <w:pPr>
        <w:autoSpaceDE w:val="0"/>
        <w:autoSpaceDN w:val="0"/>
        <w:adjustRightInd w:val="0"/>
        <w:ind w:firstLine="0"/>
        <w:jc w:val="center"/>
        <w:rPr>
          <w:rFonts w:hAnsi="AGA Arabesque"/>
          <w:rtl/>
          <w:lang w:bidi="ar-SA"/>
        </w:rPr>
      </w:pPr>
      <w:r w:rsidRPr="00636EA8">
        <w:rPr>
          <w:rFonts w:hAnsi="AGA Arabesque"/>
          <w:rtl/>
          <w:lang w:bidi="ar-SA"/>
        </w:rPr>
        <w:t>***</w:t>
      </w:r>
    </w:p>
    <w:p w:rsidR="00E634A1" w:rsidRPr="00636EA8" w:rsidRDefault="00E634A1"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605- وعنْ أبي هُريرة</w:t>
      </w:r>
      <w:r w:rsidRPr="00636EA8">
        <w:rPr>
          <w:rStyle w:val="Char4"/>
          <w:b w:val="0"/>
          <w:bCs w:val="0"/>
          <w:rtl/>
          <w:lang w:bidi="ar-SA"/>
        </w:rPr>
        <w:sym w:font="AGA Arabesque" w:char="F074"/>
      </w:r>
      <w:r w:rsidRPr="00636EA8">
        <w:rPr>
          <w:rStyle w:val="Char4"/>
          <w:rtl/>
          <w:lang w:bidi="ar-SA"/>
        </w:rPr>
        <w:t xml:space="preserve"> عَنِ النَّبِيِّ</w:t>
      </w:r>
      <w:r w:rsidRPr="00636EA8">
        <w:rPr>
          <w:rStyle w:val="Char4"/>
          <w:b w:val="0"/>
          <w:bCs w:val="0"/>
          <w:rtl/>
          <w:lang w:bidi="ar-SA"/>
        </w:rPr>
        <w:sym w:font="AGA Arabesque" w:char="F072"/>
      </w:r>
      <w:r w:rsidRPr="00636EA8">
        <w:rPr>
          <w:rStyle w:val="Char4"/>
          <w:rtl/>
          <w:lang w:bidi="ar-SA"/>
        </w:rPr>
        <w:t xml:space="preserve"> قال: «مَا بَعَثَ اللَّه</w:t>
      </w:r>
      <w:r w:rsidR="00DC7794">
        <w:rPr>
          <w:rStyle w:val="Char4"/>
          <w:rFonts w:hint="cs"/>
          <w:rtl/>
          <w:lang w:bidi="ar-SA"/>
        </w:rPr>
        <w:t>ُ</w:t>
      </w:r>
      <w:r w:rsidRPr="00636EA8">
        <w:rPr>
          <w:rStyle w:val="Char4"/>
          <w:rtl/>
          <w:lang w:bidi="ar-SA"/>
        </w:rPr>
        <w:t xml:space="preserve"> نَبِيًّا إِلاَّ رَعَى الْغَنَمَ»؛ فَقَال أَصْحابُه: وَأَنْت؟ قال: «نَعَم، كُنْتُ أَرْعَاهَا عَلى قَرارِيطَ لأَهْلِ مَكَّةَ».</w:t>
      </w:r>
      <w:r w:rsidRPr="00636EA8">
        <w:rPr>
          <w:rFonts w:ascii="Traditional Arabic"/>
          <w:rtl/>
          <w:lang w:bidi="ar-SA"/>
        </w:rPr>
        <w:t xml:space="preserve"> [روایت بخاري]</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478"/>
      </w:r>
      <w:r w:rsidR="00C8054F" w:rsidRPr="00C8054F">
        <w:rPr>
          <w:rStyle w:val="FootnoteReference"/>
          <w:rFonts w:cs="B Lotus"/>
          <w:szCs w:val="28"/>
          <w:rtl/>
          <w:lang w:bidi="ar-SA"/>
        </w:rPr>
        <w:t>)</w:t>
      </w:r>
    </w:p>
    <w:p w:rsidR="00307DDA" w:rsidRPr="00636EA8" w:rsidRDefault="00320E3F" w:rsidP="00BB388D">
      <w:pPr>
        <w:autoSpaceDE w:val="0"/>
        <w:autoSpaceDN w:val="0"/>
        <w:adjustRightInd w:val="0"/>
        <w:rPr>
          <w:rFonts w:hAnsi="AGA Arabesque"/>
          <w:rtl/>
          <w:lang w:bidi="ar-SA"/>
        </w:rPr>
      </w:pPr>
      <w:r w:rsidRPr="00636EA8">
        <w:rPr>
          <w:rFonts w:hAnsi="AGA Arabesque"/>
          <w:b/>
          <w:bCs/>
          <w:rtl/>
          <w:lang w:bidi="ar-SA"/>
        </w:rPr>
        <w:t>ترجمه:</w:t>
      </w:r>
      <w:r w:rsidRPr="00636EA8">
        <w:rPr>
          <w:rFonts w:hAnsi="AGA Arabesque"/>
          <w:rtl/>
          <w:lang w:bidi="ar-SA"/>
        </w:rPr>
        <w:t xml:space="preserve"> ابوهریره</w:t>
      </w:r>
      <w:r w:rsidRPr="00636EA8">
        <w:rPr>
          <w:rFonts w:hAnsi="AGA Arabesque"/>
          <w:lang w:bidi="ar-SA"/>
        </w:rPr>
        <w:sym w:font="AGA Arabesque" w:char="F074"/>
      </w:r>
      <w:r w:rsidRPr="00636EA8">
        <w:rPr>
          <w:rFonts w:hAnsi="AGA Arabesque"/>
          <w:rtl/>
          <w:lang w:bidi="ar-SA"/>
        </w:rPr>
        <w:t xml:space="preserve"> می‌گوید: پیامبر</w:t>
      </w:r>
      <w:r w:rsidRPr="00636EA8">
        <w:rPr>
          <w:rFonts w:hAnsi="AGA Arabesque"/>
          <w:lang w:bidi="ar-SA"/>
        </w:rPr>
        <w:sym w:font="AGA Arabesque" w:char="F072"/>
      </w:r>
      <w:r w:rsidRPr="00636EA8">
        <w:rPr>
          <w:rFonts w:hAnsi="AGA Arabesque"/>
          <w:rtl/>
          <w:lang w:bidi="ar-SA"/>
        </w:rPr>
        <w:t xml:space="preserve"> فرمود: «الله، هیچ پیامبری مبعوث نکرد مگر این‌که چوپانی کرده بود». اصحابش پرسیدند: آیا شما هم چوپانی کرده‌اید؟ فرمود: «بله، من نیز گوسفندان اهالی مکه را در برابر چند قیراط</w:t>
      </w:r>
      <w:r w:rsidR="001B3595" w:rsidRPr="00636EA8">
        <w:rPr>
          <w:rtl/>
          <w:lang w:bidi="ar-SA"/>
        </w:rPr>
        <w:t xml:space="preserve"> - مُزدی ناچیز- </w:t>
      </w:r>
      <w:r w:rsidRPr="00636EA8">
        <w:rPr>
          <w:rFonts w:hAnsi="AGA Arabesque"/>
          <w:rtl/>
          <w:lang w:bidi="ar-SA"/>
        </w:rPr>
        <w:t>می‌چراندم».</w:t>
      </w:r>
    </w:p>
    <w:p w:rsidR="001B3595" w:rsidRPr="00636EA8" w:rsidRDefault="001B3595"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606- وعنه عَنْ رسولِ اللَّه</w:t>
      </w:r>
      <w:r w:rsidRPr="00636EA8">
        <w:rPr>
          <w:rStyle w:val="Char4"/>
          <w:b w:val="0"/>
          <w:bCs w:val="0"/>
          <w:rtl/>
          <w:lang w:bidi="ar-SA"/>
        </w:rPr>
        <w:sym w:font="AGA Arabesque" w:char="F072"/>
      </w:r>
      <w:r w:rsidRPr="00636EA8">
        <w:rPr>
          <w:rStyle w:val="Char4"/>
          <w:rtl/>
          <w:lang w:bidi="ar-SA"/>
        </w:rPr>
        <w:t xml:space="preserve"> أَنَّهُ قال: «مِنْ خَير مَعَاشِ النَّاسِ رَجُلٌ مُمْسِكٌ عِنَانَ فَرسِهِ فِي سَبِيلِ اللَّه، يَطيرُ عَلى </w:t>
      </w:r>
      <w:r w:rsidR="00F35D0D" w:rsidRPr="00636EA8">
        <w:rPr>
          <w:rStyle w:val="Char4"/>
          <w:rtl/>
          <w:lang w:bidi="ar-SA"/>
        </w:rPr>
        <w:t>مَتْنِ</w:t>
      </w:r>
      <w:r w:rsidRPr="00636EA8">
        <w:rPr>
          <w:rStyle w:val="Char4"/>
          <w:rtl/>
          <w:lang w:bidi="ar-SA"/>
        </w:rPr>
        <w:t>هِ، كُلَّمَا سَمِعَ هَيْعَةً أَوْ فَزْعَةً، طارَ عَلَيْهِ يَبْتَغِي الْقَتلَ أَو الْمَوْتَ مظَانَّهٍ، أَوْ رَجُلٌ في غُنَيمَةٍ في رَأْسِ شَعَفَةٍ مِن هَذِهِ الشَّعَف، أَوْ بَطنِ وادٍ مِن هَذِهِ الأَوديَةِ، يُقِيم الصَّلاةَ ويُؤتي الزَّكاةَ ويَعْبُدُ رَبَّهُ حتَّى يَأْتِيَهُ اليَقِينُ ليَسَ مِنَ النَّاسِ إِلاَّ في خَيْرٍ».</w:t>
      </w:r>
      <w:r w:rsidRPr="00636EA8">
        <w:rPr>
          <w:rFonts w:ascii="Traditional Arabic"/>
          <w:rtl/>
          <w:lang w:bidi="ar-SA"/>
        </w:rPr>
        <w:t xml:space="preserve"> [روایت مسلم]</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479"/>
      </w:r>
      <w:r w:rsidR="00C8054F" w:rsidRPr="00C8054F">
        <w:rPr>
          <w:rStyle w:val="FootnoteReference"/>
          <w:rFonts w:cs="B Lotus"/>
          <w:szCs w:val="28"/>
          <w:rtl/>
          <w:lang w:bidi="ar-SA"/>
        </w:rPr>
        <w:t>)</w:t>
      </w:r>
    </w:p>
    <w:p w:rsidR="00CE700D" w:rsidRPr="00636EA8" w:rsidRDefault="00F35D0D" w:rsidP="00BB388D">
      <w:pPr>
        <w:autoSpaceDE w:val="0"/>
        <w:autoSpaceDN w:val="0"/>
        <w:adjustRightInd w:val="0"/>
        <w:rPr>
          <w:rFonts w:hAnsi="AGA Arabesque"/>
          <w:lang w:bidi="ar-SA"/>
        </w:rPr>
      </w:pPr>
      <w:r w:rsidRPr="00636EA8">
        <w:rPr>
          <w:rFonts w:hAnsi="AGA Arabesque"/>
          <w:b/>
          <w:bCs/>
          <w:rtl/>
          <w:lang w:bidi="ar-SA"/>
        </w:rPr>
        <w:t>ترجمه:</w:t>
      </w:r>
      <w:r w:rsidRPr="00636EA8">
        <w:rPr>
          <w:rFonts w:hAnsi="AGA Arabesque"/>
          <w:rtl/>
          <w:lang w:bidi="ar-SA"/>
        </w:rPr>
        <w:t xml:space="preserve"> ابوهريره</w:t>
      </w:r>
      <w:r w:rsidRPr="00636EA8">
        <w:rPr>
          <w:rFonts w:hAnsi="AGA Arabesque"/>
          <w:lang w:bidi="ar-SA"/>
        </w:rPr>
        <w:sym w:font="AGA Arabesque" w:char="F074"/>
      </w:r>
      <w:r w:rsidRPr="00636EA8">
        <w:rPr>
          <w:rFonts w:hAnsi="AGA Arabesque"/>
          <w:rtl/>
          <w:lang w:bidi="ar-SA"/>
        </w:rPr>
        <w:t xml:space="preserve"> مي‌گوید: رسول‌الله</w:t>
      </w:r>
      <w:r w:rsidRPr="00636EA8">
        <w:rPr>
          <w:rFonts w:hAnsi="AGA Arabesque"/>
          <w:lang w:bidi="ar-SA"/>
        </w:rPr>
        <w:sym w:font="AGA Arabesque" w:char="F072"/>
      </w:r>
      <w:r w:rsidRPr="00636EA8">
        <w:rPr>
          <w:rFonts w:hAnsi="AGA Arabesque"/>
          <w:rtl/>
          <w:lang w:bidi="ar-SA"/>
        </w:rPr>
        <w:t xml:space="preserve"> فرمود: «یکی از بهترین نمونه‌های زندگی مردم، زندگی مرد</w:t>
      </w:r>
      <w:r w:rsidR="00457B75" w:rsidRPr="00636EA8">
        <w:rPr>
          <w:rFonts w:hAnsi="AGA Arabesque"/>
          <w:rtl/>
          <w:lang w:bidi="ar-SA"/>
        </w:rPr>
        <w:t>ی‌ست</w:t>
      </w:r>
      <w:r w:rsidRPr="00636EA8">
        <w:rPr>
          <w:rFonts w:hAnsi="AGA Arabesque"/>
          <w:rtl/>
          <w:lang w:bidi="ar-SA"/>
        </w:rPr>
        <w:t xml:space="preserve"> که لگام اسبش را در راه الله گرفته، بر پشت آن جولان می‌کند و هر بار صدای حضور دشمن یا بانگِ جنگ را می‌شنود، بی‌پروا به امید کشتن دشمن یا به امید شهادت در راه الله، به سوی مناطقی می‌شتابد که چنین موقعیتی دارند. یا - نمونه‌ی دیگر- زندگیِ مرد</w:t>
      </w:r>
      <w:r w:rsidR="00457B75" w:rsidRPr="00636EA8">
        <w:rPr>
          <w:rFonts w:hAnsi="AGA Arabesque"/>
          <w:rtl/>
          <w:lang w:bidi="ar-SA"/>
        </w:rPr>
        <w:t>ی‌ست</w:t>
      </w:r>
      <w:r w:rsidRPr="00636EA8">
        <w:rPr>
          <w:rFonts w:hAnsi="AGA Arabesque"/>
          <w:rtl/>
          <w:lang w:bidi="ar-SA"/>
        </w:rPr>
        <w:t xml:space="preserve"> که </w:t>
      </w:r>
      <w:r w:rsidR="003710C6" w:rsidRPr="00636EA8">
        <w:rPr>
          <w:rFonts w:hAnsi="AGA Arabesque"/>
          <w:rtl/>
          <w:lang w:bidi="ar-SA"/>
        </w:rPr>
        <w:t xml:space="preserve">در میان تعدادی گوسفند در ارتفاع یکی از این کوه‌ها یا در عمق یکی از این دره‌ها به‌سر می‌برد، نمازش را برپا می‌کند، زکات می‌دهد و پروردگارش را عبادت می‌نماید تا آن‌که مرگش فرا رسد و جز در </w:t>
      </w:r>
      <w:r w:rsidR="00CD772F" w:rsidRPr="00636EA8">
        <w:rPr>
          <w:rFonts w:hAnsi="AGA Arabesque"/>
          <w:rtl/>
          <w:lang w:bidi="ar-SA"/>
        </w:rPr>
        <w:t>کارهای</w:t>
      </w:r>
      <w:r w:rsidR="003710C6" w:rsidRPr="00636EA8">
        <w:rPr>
          <w:rFonts w:hAnsi="AGA Arabesque"/>
          <w:rtl/>
          <w:lang w:bidi="ar-SA"/>
        </w:rPr>
        <w:t xml:space="preserve"> نیک و پسندیده، </w:t>
      </w:r>
      <w:r w:rsidR="00CD772F" w:rsidRPr="00636EA8">
        <w:rPr>
          <w:rFonts w:hAnsi="AGA Arabesque"/>
          <w:rtl/>
          <w:lang w:bidi="ar-SA"/>
        </w:rPr>
        <w:t>- مردم را ترک می‌کند و- در میان مردم نیست</w:t>
      </w:r>
      <w:r w:rsidR="003710C6" w:rsidRPr="00636EA8">
        <w:rPr>
          <w:rFonts w:hAnsi="AGA Arabesque"/>
          <w:rtl/>
          <w:lang w:bidi="ar-SA"/>
        </w:rPr>
        <w:t>».</w:t>
      </w:r>
    </w:p>
    <w:p w:rsidR="001B3595" w:rsidRPr="00636EA8" w:rsidRDefault="00335D92" w:rsidP="00FC0354">
      <w:pPr>
        <w:autoSpaceDE w:val="0"/>
        <w:autoSpaceDN w:val="0"/>
        <w:adjustRightInd w:val="0"/>
        <w:spacing w:line="240" w:lineRule="auto"/>
        <w:ind w:firstLine="0"/>
        <w:jc w:val="center"/>
        <w:rPr>
          <w:rFonts w:hAnsi="AGA Arabesque"/>
          <w:b/>
          <w:bCs/>
          <w:sz w:val="32"/>
          <w:szCs w:val="32"/>
          <w:rtl/>
          <w:lang w:bidi="ar-SA"/>
        </w:rPr>
      </w:pPr>
      <w:r w:rsidRPr="00636EA8">
        <w:rPr>
          <w:rFonts w:hAnsi="AGA Arabesque"/>
          <w:b/>
          <w:bCs/>
          <w:sz w:val="32"/>
          <w:szCs w:val="32"/>
          <w:rtl/>
          <w:lang w:bidi="ar-SA"/>
        </w:rPr>
        <w:t>شرح</w:t>
      </w:r>
    </w:p>
    <w:p w:rsidR="00F53243" w:rsidRPr="00636EA8" w:rsidRDefault="00335D92" w:rsidP="00BB388D">
      <w:pPr>
        <w:rPr>
          <w:rtl/>
          <w:lang w:bidi="ar-SA"/>
        </w:rPr>
      </w:pPr>
      <w:r w:rsidRPr="00636EA8">
        <w:rPr>
          <w:rFonts w:hAnsi="AGA Arabesque"/>
          <w:rtl/>
          <w:lang w:bidi="ar-SA"/>
        </w:rPr>
        <w:t>در این باب حدیثی بدین مضمون ذکر شده است که ابوهریره</w:t>
      </w:r>
      <w:r w:rsidRPr="00636EA8">
        <w:rPr>
          <w:rFonts w:hAnsi="AGA Arabesque"/>
          <w:lang w:bidi="ar-SA"/>
        </w:rPr>
        <w:sym w:font="AGA Arabesque" w:char="F074"/>
      </w:r>
      <w:r w:rsidRPr="00636EA8">
        <w:rPr>
          <w:rFonts w:hAnsi="AGA Arabesque"/>
          <w:rtl/>
          <w:lang w:bidi="ar-SA"/>
        </w:rPr>
        <w:t xml:space="preserve"> می‌گوید: پیامبر</w:t>
      </w:r>
      <w:r w:rsidRPr="00636EA8">
        <w:rPr>
          <w:rFonts w:hAnsi="AGA Arabesque"/>
          <w:lang w:bidi="ar-SA"/>
        </w:rPr>
        <w:sym w:font="AGA Arabesque" w:char="F072"/>
      </w:r>
      <w:r w:rsidRPr="00636EA8">
        <w:rPr>
          <w:rFonts w:hAnsi="AGA Arabesque"/>
          <w:rtl/>
          <w:lang w:bidi="ar-SA"/>
        </w:rPr>
        <w:t xml:space="preserve"> فرمود: «الله، هیچ پیامبری مبعوث نکرد مگر این‌که چوپانی کرده بود». یعنی هر پیامبری پیش از آن‌که به نبوت مبعوث شود</w:t>
      </w:r>
      <w:r w:rsidR="00C51C1F" w:rsidRPr="00636EA8">
        <w:rPr>
          <w:rFonts w:hAnsi="AGA Arabesque"/>
          <w:rtl/>
          <w:lang w:bidi="ar-SA"/>
        </w:rPr>
        <w:t>،</w:t>
      </w:r>
      <w:r w:rsidRPr="00636EA8">
        <w:rPr>
          <w:rFonts w:hAnsi="AGA Arabesque"/>
          <w:rtl/>
          <w:lang w:bidi="ar-SA"/>
        </w:rPr>
        <w:t xml:space="preserve"> چوپان بوده است. اصحاب</w:t>
      </w:r>
      <w:r w:rsidRPr="00636EA8">
        <w:rPr>
          <w:rFonts w:hAnsi="AGA Arabesque"/>
          <w:lang w:bidi="ar-SA"/>
        </w:rPr>
        <w:sym w:font="AGA Arabesque" w:char="F079"/>
      </w:r>
      <w:r w:rsidRPr="00636EA8">
        <w:rPr>
          <w:rFonts w:hAnsi="AGA Arabesque"/>
          <w:rtl/>
          <w:lang w:bidi="ar-SA"/>
        </w:rPr>
        <w:t xml:space="preserve"> پرسیدند: ای رسول‌خدا! آیا شما هم چوپانی کرده‌اید؟ فرمود: «بله، من نیز گوسفندان اهالی مکه را در برابر چند قیراط</w:t>
      </w:r>
      <w:r w:rsidRPr="00636EA8">
        <w:rPr>
          <w:rtl/>
          <w:lang w:bidi="ar-SA"/>
        </w:rPr>
        <w:t xml:space="preserve"> - مُزدی ناچیز- </w:t>
      </w:r>
      <w:r w:rsidRPr="00636EA8">
        <w:rPr>
          <w:rFonts w:hAnsi="AGA Arabesque"/>
          <w:rtl/>
          <w:lang w:bidi="ar-SA"/>
        </w:rPr>
        <w:t xml:space="preserve">می‌چراندم». علما گفته‌اند: حکمتش این بود تا پیامبران، پیش از بعثتشان </w:t>
      </w:r>
      <w:r w:rsidRPr="00636EA8">
        <w:rPr>
          <w:rtl/>
          <w:lang w:bidi="ar-SA"/>
        </w:rPr>
        <w:t>افرادی مسؤولیت‌پذیر پرورش یابند و بیاموزند که چگونه مسؤولیتی را که به عهده می‌گیرند، به‌خوبی ادا نمایند و با نگهداری از گوسفندان، ویژگی‌هایی چون صبر، آرامش، عطوفت و مهربانی در آنان تقویت شود. زیرا چوپان، گاه گوسفندان را به چراگاهی سرسبز و پرگیاه می‌برد و گاه گوسفندان به جایی می‌روند که خشک و بی‌گیاه است</w:t>
      </w:r>
      <w:r w:rsidR="00F53243" w:rsidRPr="00636EA8">
        <w:rPr>
          <w:rtl/>
          <w:lang w:bidi="ar-SA"/>
        </w:rPr>
        <w:t xml:space="preserve"> و گاه چوپان، گوسفندان را در جایی نگه می‌دارد. منظورم، </w:t>
      </w:r>
      <w:r w:rsidR="00AE1D5F" w:rsidRPr="00636EA8">
        <w:rPr>
          <w:rtl/>
          <w:lang w:bidi="ar-SA"/>
        </w:rPr>
        <w:t>این</w:t>
      </w:r>
      <w:r w:rsidR="00AE1D5F" w:rsidRPr="00636EA8">
        <w:rPr>
          <w:cs/>
          <w:lang w:bidi="ar-SA"/>
        </w:rPr>
        <w:t>‎</w:t>
      </w:r>
      <w:r w:rsidR="00AE1D5F" w:rsidRPr="00636EA8">
        <w:rPr>
          <w:rtl/>
          <w:lang w:bidi="ar-SA"/>
        </w:rPr>
        <w:t>ست</w:t>
      </w:r>
      <w:r w:rsidRPr="00636EA8">
        <w:rPr>
          <w:rtl/>
          <w:lang w:bidi="ar-SA"/>
        </w:rPr>
        <w:t xml:space="preserve"> </w:t>
      </w:r>
      <w:r w:rsidR="00F53243" w:rsidRPr="00636EA8">
        <w:rPr>
          <w:rtl/>
          <w:lang w:bidi="ar-SA"/>
        </w:rPr>
        <w:t xml:space="preserve">که پیامبر نیز امتش را به سوی علم، هدایت و بصیرت سوق می‌دهد؛ مانند چوپان که به نگهداری و مراقبت از گوسفندها می‌پردازد و آن‌ها را به مناطق و چراگاه‌های پرگیاه می‌برد؛ یعنی به جاهایی که هم به غذای کافی می‌رسند و هم به آب خوب و سالم. </w:t>
      </w:r>
      <w:r w:rsidRPr="00636EA8">
        <w:rPr>
          <w:rtl/>
          <w:lang w:bidi="ar-SA"/>
        </w:rPr>
        <w:t>از آن‌جا که گوسفندان، حیوانات ضعیفی هستند و به نگهداری نیاز دارند، معمولاً چوپان‌ها و کسانی که از گوسفندان نگهداری می‌کنند، آدم‌های مهربان</w:t>
      </w:r>
      <w:r w:rsidR="00F53243" w:rsidRPr="00636EA8">
        <w:rPr>
          <w:rtl/>
          <w:lang w:bidi="ar-SA"/>
        </w:rPr>
        <w:t>، آرام</w:t>
      </w:r>
      <w:r w:rsidRPr="00636EA8">
        <w:rPr>
          <w:rtl/>
          <w:lang w:bidi="ar-SA"/>
        </w:rPr>
        <w:t xml:space="preserve"> و رقیق‌القلبی هس</w:t>
      </w:r>
      <w:r w:rsidR="006E7C6C" w:rsidRPr="00636EA8">
        <w:rPr>
          <w:rtl/>
          <w:lang w:bidi="ar-SA"/>
        </w:rPr>
        <w:t>تند.</w:t>
      </w:r>
      <w:r w:rsidRPr="00636EA8">
        <w:rPr>
          <w:rtl/>
          <w:lang w:bidi="ar-SA"/>
        </w:rPr>
        <w:t xml:space="preserve"> </w:t>
      </w:r>
      <w:r w:rsidR="00F53243" w:rsidRPr="00636EA8">
        <w:rPr>
          <w:rtl/>
          <w:lang w:bidi="ar-SA"/>
        </w:rPr>
        <w:t>از این‌رو الله متعال چوپانی یا نگهداری از گوسفندان را برای پیامبرانش انتخاب کرد</w:t>
      </w:r>
      <w:r w:rsidR="006E7C6C" w:rsidRPr="00636EA8">
        <w:rPr>
          <w:rtl/>
          <w:lang w:bidi="ar-SA"/>
        </w:rPr>
        <w:t>، نه نگهداری از شترها را؛</w:t>
      </w:r>
      <w:r w:rsidR="00F53243" w:rsidRPr="00636EA8">
        <w:rPr>
          <w:rtl/>
          <w:lang w:bidi="ar-SA"/>
        </w:rPr>
        <w:t xml:space="preserve"> زیرا ساربان‌ها و پرورش‌دهندگان شتر، معمولاً سرسخت و سنگدل‌اند؛ مانندِ ویژگی‌هایی که شترها دارند.</w:t>
      </w:r>
      <w:r w:rsidR="006E7C6C" w:rsidRPr="00636EA8">
        <w:rPr>
          <w:rtl/>
          <w:lang w:bidi="ar-SA"/>
        </w:rPr>
        <w:t xml:space="preserve"> لذا پیامبران، ابتدا چوپان بودند تا ویژگی‌های خوبی که یک چوپان دارد، در آن‌ها تقویت شود و بیش‌تر و بهتر به انسان‌ها، رسیدگی نمایند.</w:t>
      </w:r>
    </w:p>
    <w:p w:rsidR="006E7C6C" w:rsidRPr="00636EA8" w:rsidRDefault="006E7C6C" w:rsidP="00BB388D">
      <w:pPr>
        <w:rPr>
          <w:rtl/>
          <w:lang w:bidi="ar-SA"/>
        </w:rPr>
      </w:pPr>
      <w:r w:rsidRPr="00636EA8">
        <w:rPr>
          <w:rtl/>
          <w:lang w:bidi="ar-SA"/>
        </w:rPr>
        <w:t>رسول‌الله</w:t>
      </w:r>
      <w:r w:rsidRPr="00636EA8">
        <w:rPr>
          <w:lang w:bidi="ar-SA"/>
        </w:rPr>
        <w:sym w:font="AGA Arabesque" w:char="F072"/>
      </w:r>
      <w:r w:rsidRPr="00636EA8">
        <w:rPr>
          <w:rtl/>
          <w:lang w:bidi="ar-SA"/>
        </w:rPr>
        <w:t xml:space="preserve"> در برابر مزدی اندک برای اهل مکه چوپانی کرد؛ موسی</w:t>
      </w:r>
      <w:r w:rsidRPr="00636EA8">
        <w:rPr>
          <w:lang w:bidi="ar-SA"/>
        </w:rPr>
        <w:sym w:font="AGA Arabesque" w:char="F075"/>
      </w:r>
      <w:r w:rsidR="002C25BD" w:rsidRPr="00636EA8">
        <w:rPr>
          <w:rtl/>
          <w:lang w:bidi="ar-SA"/>
        </w:rPr>
        <w:t xml:space="preserve"> نیز برای پرداختِ</w:t>
      </w:r>
      <w:r w:rsidRPr="00636EA8">
        <w:rPr>
          <w:rtl/>
          <w:lang w:bidi="ar-SA"/>
        </w:rPr>
        <w:t xml:space="preserve"> مهریه‌ی </w:t>
      </w:r>
      <w:r w:rsidR="00E27C35" w:rsidRPr="00636EA8">
        <w:rPr>
          <w:rtl/>
          <w:lang w:bidi="ar-SA"/>
        </w:rPr>
        <w:t xml:space="preserve">همسرش، یعنی </w:t>
      </w:r>
      <w:r w:rsidRPr="00636EA8">
        <w:rPr>
          <w:rtl/>
          <w:lang w:bidi="ar-SA"/>
        </w:rPr>
        <w:t>دختر شعیب</w:t>
      </w:r>
      <w:r w:rsidRPr="00636EA8">
        <w:rPr>
          <w:lang w:bidi="ar-SA"/>
        </w:rPr>
        <w:sym w:font="AGA Arabesque" w:char="F075"/>
      </w:r>
      <w:r w:rsidR="002C25BD" w:rsidRPr="00636EA8">
        <w:rPr>
          <w:rtl/>
          <w:lang w:bidi="ar-SA"/>
        </w:rPr>
        <w:t>، چوپانی نمود</w:t>
      </w:r>
      <w:r w:rsidR="00E27C35" w:rsidRPr="00636EA8">
        <w:rPr>
          <w:rtl/>
          <w:lang w:bidi="ar-SA"/>
        </w:rPr>
        <w:t xml:space="preserve"> و</w:t>
      </w:r>
      <w:r w:rsidR="002C25BD" w:rsidRPr="00636EA8">
        <w:rPr>
          <w:rtl/>
          <w:lang w:bidi="ar-SA"/>
        </w:rPr>
        <w:t xml:space="preserve"> گوسفندان شعیب را چراند.</w:t>
      </w:r>
      <w:r w:rsidRPr="00636EA8">
        <w:rPr>
          <w:rtl/>
          <w:lang w:bidi="ar-SA"/>
        </w:rPr>
        <w:t xml:space="preserve"> الله متعال می‌فرماید:</w:t>
      </w:r>
    </w:p>
    <w:p w:rsidR="00E13FBA" w:rsidRPr="00636EA8" w:rsidRDefault="00C8054F" w:rsidP="00BC463E">
      <w:pPr>
        <w:pStyle w:val="a0"/>
        <w:rPr>
          <w:lang w:bidi="ar-SA"/>
        </w:rPr>
      </w:pPr>
      <w:r w:rsidRPr="00636EA8">
        <w:rPr>
          <w:rFonts w:ascii="KFGQPC Uthman Taha Naskh" w:cs="KFGQPC Uthman Taha Naskh" w:hint="cs"/>
          <w:rtl/>
          <w:lang w:bidi="ar-SA"/>
        </w:rPr>
        <w:t>﴿</w:t>
      </w:r>
      <w:r w:rsidR="00F76E75" w:rsidRPr="00636EA8">
        <w:rPr>
          <w:rFonts w:ascii="KFGQPC Uthmanic Script HAFS" w:hint="eastAsia"/>
          <w:rtl/>
          <w:lang w:bidi="ar-SA"/>
        </w:rPr>
        <w:t>قَالَ</w:t>
      </w:r>
      <w:r w:rsidR="00F76E75" w:rsidRPr="00636EA8">
        <w:rPr>
          <w:rFonts w:ascii="KFGQPC Uthmanic Script HAFS"/>
          <w:rtl/>
          <w:lang w:bidi="ar-SA"/>
        </w:rPr>
        <w:t xml:space="preserve"> </w:t>
      </w:r>
      <w:r w:rsidR="00F76E75" w:rsidRPr="00636EA8">
        <w:rPr>
          <w:rFonts w:ascii="KFGQPC Uthmanic Script HAFS" w:hint="eastAsia"/>
          <w:rtl/>
          <w:lang w:bidi="ar-SA"/>
        </w:rPr>
        <w:t>إِنِّي</w:t>
      </w:r>
      <w:r w:rsidR="00F76E75" w:rsidRPr="00636EA8">
        <w:rPr>
          <w:rFonts w:ascii="KFGQPC Uthmanic Script HAFS" w:hint="cs"/>
          <w:rtl/>
          <w:lang w:bidi="ar-SA"/>
        </w:rPr>
        <w:t>ٓ</w:t>
      </w:r>
      <w:r w:rsidR="00F76E75" w:rsidRPr="00636EA8">
        <w:rPr>
          <w:rFonts w:ascii="KFGQPC Uthmanic Script HAFS"/>
          <w:rtl/>
          <w:lang w:bidi="ar-SA"/>
        </w:rPr>
        <w:t xml:space="preserve"> </w:t>
      </w:r>
      <w:r w:rsidR="00F76E75" w:rsidRPr="00636EA8">
        <w:rPr>
          <w:rFonts w:ascii="KFGQPC Uthmanic Script HAFS" w:hint="eastAsia"/>
          <w:rtl/>
          <w:lang w:bidi="ar-SA"/>
        </w:rPr>
        <w:t>أُرِيدُ</w:t>
      </w:r>
      <w:r w:rsidR="00F76E75" w:rsidRPr="00636EA8">
        <w:rPr>
          <w:rFonts w:ascii="KFGQPC Uthmanic Script HAFS"/>
          <w:rtl/>
          <w:lang w:bidi="ar-SA"/>
        </w:rPr>
        <w:t xml:space="preserve"> </w:t>
      </w:r>
      <w:r w:rsidR="00F76E75" w:rsidRPr="00636EA8">
        <w:rPr>
          <w:rFonts w:ascii="KFGQPC Uthmanic Script HAFS" w:hint="eastAsia"/>
          <w:rtl/>
          <w:lang w:bidi="ar-SA"/>
        </w:rPr>
        <w:t>أَن</w:t>
      </w:r>
      <w:r w:rsidR="00F76E75" w:rsidRPr="00636EA8">
        <w:rPr>
          <w:rFonts w:ascii="KFGQPC Uthmanic Script HAFS" w:hint="cs"/>
          <w:rtl/>
          <w:lang w:bidi="ar-SA"/>
        </w:rPr>
        <w:t>ۡ</w:t>
      </w:r>
      <w:r w:rsidR="00F76E75" w:rsidRPr="00636EA8">
        <w:rPr>
          <w:rFonts w:ascii="KFGQPC Uthmanic Script HAFS"/>
          <w:rtl/>
          <w:lang w:bidi="ar-SA"/>
        </w:rPr>
        <w:t xml:space="preserve"> </w:t>
      </w:r>
      <w:r w:rsidR="00F76E75" w:rsidRPr="00636EA8">
        <w:rPr>
          <w:rFonts w:ascii="KFGQPC Uthmanic Script HAFS" w:hint="eastAsia"/>
          <w:rtl/>
          <w:lang w:bidi="ar-SA"/>
        </w:rPr>
        <w:t>أُنكِحَكَ</w:t>
      </w:r>
      <w:r w:rsidR="00F76E75" w:rsidRPr="00636EA8">
        <w:rPr>
          <w:rFonts w:ascii="KFGQPC Uthmanic Script HAFS"/>
          <w:rtl/>
          <w:lang w:bidi="ar-SA"/>
        </w:rPr>
        <w:t xml:space="preserve"> </w:t>
      </w:r>
      <w:r w:rsidR="00F76E75" w:rsidRPr="00636EA8">
        <w:rPr>
          <w:rFonts w:ascii="KFGQPC Uthmanic Script HAFS" w:hint="eastAsia"/>
          <w:rtl/>
          <w:lang w:bidi="ar-SA"/>
        </w:rPr>
        <w:t>إِح</w:t>
      </w:r>
      <w:r w:rsidR="00F76E75" w:rsidRPr="00636EA8">
        <w:rPr>
          <w:rFonts w:ascii="KFGQPC Uthmanic Script HAFS" w:hint="cs"/>
          <w:rtl/>
          <w:lang w:bidi="ar-SA"/>
        </w:rPr>
        <w:t>ۡ</w:t>
      </w:r>
      <w:r w:rsidR="00F76E75" w:rsidRPr="00636EA8">
        <w:rPr>
          <w:rFonts w:ascii="KFGQPC Uthmanic Script HAFS" w:hint="eastAsia"/>
          <w:rtl/>
          <w:lang w:bidi="ar-SA"/>
        </w:rPr>
        <w:t>دَى</w:t>
      </w:r>
      <w:r w:rsidR="00F76E75" w:rsidRPr="00636EA8">
        <w:rPr>
          <w:rFonts w:ascii="KFGQPC Uthmanic Script HAFS"/>
          <w:rtl/>
          <w:lang w:bidi="ar-SA"/>
        </w:rPr>
        <w:t xml:space="preserve"> </w:t>
      </w:r>
      <w:r w:rsidR="00F76E75" w:rsidRPr="00636EA8">
        <w:rPr>
          <w:rFonts w:ascii="KFGQPC Uthmanic Script HAFS" w:hint="cs"/>
          <w:rtl/>
          <w:lang w:bidi="ar-SA"/>
        </w:rPr>
        <w:t>ٱ</w:t>
      </w:r>
      <w:r w:rsidR="00F76E75" w:rsidRPr="00636EA8">
        <w:rPr>
          <w:rFonts w:ascii="KFGQPC Uthmanic Script HAFS" w:hint="eastAsia"/>
          <w:rtl/>
          <w:lang w:bidi="ar-SA"/>
        </w:rPr>
        <w:t>ب</w:t>
      </w:r>
      <w:r w:rsidR="00F76E75" w:rsidRPr="00636EA8">
        <w:rPr>
          <w:rFonts w:ascii="KFGQPC Uthmanic Script HAFS" w:hint="cs"/>
          <w:rtl/>
          <w:lang w:bidi="ar-SA"/>
        </w:rPr>
        <w:t>ۡ</w:t>
      </w:r>
      <w:r w:rsidR="00F76E75" w:rsidRPr="00636EA8">
        <w:rPr>
          <w:rFonts w:ascii="KFGQPC Uthmanic Script HAFS" w:hint="eastAsia"/>
          <w:rtl/>
          <w:lang w:bidi="ar-SA"/>
        </w:rPr>
        <w:t>نَتَيَّ</w:t>
      </w:r>
      <w:r w:rsidR="00F76E75" w:rsidRPr="00636EA8">
        <w:rPr>
          <w:rFonts w:ascii="KFGQPC Uthmanic Script HAFS"/>
          <w:rtl/>
          <w:lang w:bidi="ar-SA"/>
        </w:rPr>
        <w:t xml:space="preserve"> </w:t>
      </w:r>
      <w:r w:rsidR="00F76E75" w:rsidRPr="00636EA8">
        <w:rPr>
          <w:rFonts w:ascii="KFGQPC Uthmanic Script HAFS" w:hint="eastAsia"/>
          <w:rtl/>
          <w:lang w:bidi="ar-SA"/>
        </w:rPr>
        <w:t>هَ</w:t>
      </w:r>
      <w:r w:rsidR="00F76E75" w:rsidRPr="00636EA8">
        <w:rPr>
          <w:rFonts w:ascii="KFGQPC Uthmanic Script HAFS" w:hint="cs"/>
          <w:rtl/>
          <w:lang w:bidi="ar-SA"/>
        </w:rPr>
        <w:t>ٰ</w:t>
      </w:r>
      <w:r w:rsidR="00F76E75" w:rsidRPr="00636EA8">
        <w:rPr>
          <w:rFonts w:ascii="KFGQPC Uthmanic Script HAFS" w:hint="eastAsia"/>
          <w:rtl/>
          <w:lang w:bidi="ar-SA"/>
        </w:rPr>
        <w:t>تَي</w:t>
      </w:r>
      <w:r w:rsidR="00F76E75" w:rsidRPr="00636EA8">
        <w:rPr>
          <w:rFonts w:ascii="KFGQPC Uthmanic Script HAFS" w:hint="cs"/>
          <w:rtl/>
          <w:lang w:bidi="ar-SA"/>
        </w:rPr>
        <w:t>ۡ</w:t>
      </w:r>
      <w:r w:rsidR="00F76E75" w:rsidRPr="00636EA8">
        <w:rPr>
          <w:rFonts w:ascii="KFGQPC Uthmanic Script HAFS" w:hint="eastAsia"/>
          <w:rtl/>
          <w:lang w:bidi="ar-SA"/>
        </w:rPr>
        <w:t>نِ</w:t>
      </w:r>
      <w:r w:rsidR="00F76E75" w:rsidRPr="00636EA8">
        <w:rPr>
          <w:rFonts w:ascii="KFGQPC Uthmanic Script HAFS"/>
          <w:rtl/>
          <w:lang w:bidi="ar-SA"/>
        </w:rPr>
        <w:t xml:space="preserve"> </w:t>
      </w:r>
      <w:r w:rsidR="00F76E75" w:rsidRPr="00636EA8">
        <w:rPr>
          <w:rFonts w:ascii="KFGQPC Uthmanic Script HAFS" w:hint="eastAsia"/>
          <w:rtl/>
          <w:lang w:bidi="ar-SA"/>
        </w:rPr>
        <w:t>عَلَى</w:t>
      </w:r>
      <w:r w:rsidR="00F76E75" w:rsidRPr="00636EA8">
        <w:rPr>
          <w:rFonts w:ascii="KFGQPC Uthmanic Script HAFS" w:hint="cs"/>
          <w:rtl/>
          <w:lang w:bidi="ar-SA"/>
        </w:rPr>
        <w:t>ٰٓ</w:t>
      </w:r>
      <w:r w:rsidR="00F76E75" w:rsidRPr="00636EA8">
        <w:rPr>
          <w:rFonts w:ascii="KFGQPC Uthmanic Script HAFS"/>
          <w:rtl/>
          <w:lang w:bidi="ar-SA"/>
        </w:rPr>
        <w:t xml:space="preserve"> </w:t>
      </w:r>
      <w:r w:rsidR="00F76E75" w:rsidRPr="00636EA8">
        <w:rPr>
          <w:rFonts w:ascii="KFGQPC Uthmanic Script HAFS" w:hint="eastAsia"/>
          <w:rtl/>
          <w:lang w:bidi="ar-SA"/>
        </w:rPr>
        <w:t>أَن</w:t>
      </w:r>
      <w:r w:rsidR="00F76E75" w:rsidRPr="00636EA8">
        <w:rPr>
          <w:rFonts w:ascii="KFGQPC Uthmanic Script HAFS"/>
          <w:rtl/>
          <w:lang w:bidi="ar-SA"/>
        </w:rPr>
        <w:t xml:space="preserve"> </w:t>
      </w:r>
      <w:r w:rsidR="00F76E75" w:rsidRPr="00636EA8">
        <w:rPr>
          <w:rFonts w:ascii="KFGQPC Uthmanic Script HAFS" w:hint="eastAsia"/>
          <w:rtl/>
          <w:lang w:bidi="ar-SA"/>
        </w:rPr>
        <w:t>تَأ</w:t>
      </w:r>
      <w:r w:rsidR="00F76E75" w:rsidRPr="00636EA8">
        <w:rPr>
          <w:rFonts w:ascii="KFGQPC Uthmanic Script HAFS" w:hint="cs"/>
          <w:rtl/>
          <w:lang w:bidi="ar-SA"/>
        </w:rPr>
        <w:t>ۡ</w:t>
      </w:r>
      <w:r w:rsidR="00F76E75" w:rsidRPr="00636EA8">
        <w:rPr>
          <w:rFonts w:ascii="KFGQPC Uthmanic Script HAFS" w:hint="eastAsia"/>
          <w:rtl/>
          <w:lang w:bidi="ar-SA"/>
        </w:rPr>
        <w:t>جُرَنِي</w:t>
      </w:r>
      <w:r w:rsidR="00F76E75" w:rsidRPr="00636EA8">
        <w:rPr>
          <w:rFonts w:ascii="KFGQPC Uthmanic Script HAFS"/>
          <w:rtl/>
          <w:lang w:bidi="ar-SA"/>
        </w:rPr>
        <w:t xml:space="preserve"> </w:t>
      </w:r>
      <w:r w:rsidR="00F76E75" w:rsidRPr="00636EA8">
        <w:rPr>
          <w:rFonts w:ascii="KFGQPC Uthmanic Script HAFS" w:hint="eastAsia"/>
          <w:rtl/>
          <w:lang w:bidi="ar-SA"/>
        </w:rPr>
        <w:t>ثَمَ</w:t>
      </w:r>
      <w:r w:rsidR="00F76E75" w:rsidRPr="00636EA8">
        <w:rPr>
          <w:rFonts w:ascii="KFGQPC Uthmanic Script HAFS" w:hint="cs"/>
          <w:rtl/>
          <w:lang w:bidi="ar-SA"/>
        </w:rPr>
        <w:t>ٰ</w:t>
      </w:r>
      <w:r w:rsidR="00F76E75" w:rsidRPr="00636EA8">
        <w:rPr>
          <w:rFonts w:ascii="KFGQPC Uthmanic Script HAFS" w:hint="eastAsia"/>
          <w:rtl/>
          <w:lang w:bidi="ar-SA"/>
        </w:rPr>
        <w:t>نِيَ</w:t>
      </w:r>
      <w:r w:rsidR="00F76E75" w:rsidRPr="00636EA8">
        <w:rPr>
          <w:rFonts w:ascii="KFGQPC Uthmanic Script HAFS"/>
          <w:rtl/>
          <w:lang w:bidi="ar-SA"/>
        </w:rPr>
        <w:t xml:space="preserve"> </w:t>
      </w:r>
      <w:r w:rsidR="00F76E75" w:rsidRPr="00636EA8">
        <w:rPr>
          <w:rFonts w:ascii="KFGQPC Uthmanic Script HAFS" w:hint="eastAsia"/>
          <w:rtl/>
          <w:lang w:bidi="ar-SA"/>
        </w:rPr>
        <w:t>حِجَج</w:t>
      </w:r>
      <w:r w:rsidR="00F76E75" w:rsidRPr="00636EA8">
        <w:rPr>
          <w:rFonts w:ascii="KFGQPC Uthmanic Script HAFS" w:hint="cs"/>
          <w:rtl/>
          <w:lang w:bidi="ar-SA"/>
        </w:rPr>
        <w:t>ٖۖ</w:t>
      </w:r>
      <w:r w:rsidR="00F76E75" w:rsidRPr="00636EA8">
        <w:rPr>
          <w:rFonts w:ascii="KFGQPC Uthmanic Script HAFS"/>
          <w:rtl/>
          <w:lang w:bidi="ar-SA"/>
        </w:rPr>
        <w:t xml:space="preserve"> </w:t>
      </w:r>
      <w:r w:rsidR="00F76E75" w:rsidRPr="00636EA8">
        <w:rPr>
          <w:rFonts w:ascii="KFGQPC Uthmanic Script HAFS" w:hint="eastAsia"/>
          <w:rtl/>
          <w:lang w:bidi="ar-SA"/>
        </w:rPr>
        <w:t>فَإِن</w:t>
      </w:r>
      <w:r w:rsidR="00F76E75" w:rsidRPr="00636EA8">
        <w:rPr>
          <w:rFonts w:ascii="KFGQPC Uthmanic Script HAFS" w:hint="cs"/>
          <w:rtl/>
          <w:lang w:bidi="ar-SA"/>
        </w:rPr>
        <w:t>ۡ</w:t>
      </w:r>
      <w:r w:rsidR="00F76E75" w:rsidRPr="00636EA8">
        <w:rPr>
          <w:rFonts w:ascii="KFGQPC Uthmanic Script HAFS"/>
          <w:rtl/>
          <w:lang w:bidi="ar-SA"/>
        </w:rPr>
        <w:t xml:space="preserve"> </w:t>
      </w:r>
      <w:r w:rsidR="00F76E75" w:rsidRPr="00636EA8">
        <w:rPr>
          <w:rFonts w:ascii="KFGQPC Uthmanic Script HAFS" w:hint="eastAsia"/>
          <w:rtl/>
          <w:lang w:bidi="ar-SA"/>
        </w:rPr>
        <w:t>أَت</w:t>
      </w:r>
      <w:r w:rsidR="00F76E75" w:rsidRPr="00636EA8">
        <w:rPr>
          <w:rFonts w:ascii="KFGQPC Uthmanic Script HAFS" w:hint="cs"/>
          <w:rtl/>
          <w:lang w:bidi="ar-SA"/>
        </w:rPr>
        <w:t>ۡ</w:t>
      </w:r>
      <w:r w:rsidR="00F76E75" w:rsidRPr="00636EA8">
        <w:rPr>
          <w:rFonts w:ascii="KFGQPC Uthmanic Script HAFS" w:hint="eastAsia"/>
          <w:rtl/>
          <w:lang w:bidi="ar-SA"/>
        </w:rPr>
        <w:t>مَم</w:t>
      </w:r>
      <w:r w:rsidR="00F76E75" w:rsidRPr="00636EA8">
        <w:rPr>
          <w:rFonts w:ascii="KFGQPC Uthmanic Script HAFS" w:hint="cs"/>
          <w:rtl/>
          <w:lang w:bidi="ar-SA"/>
        </w:rPr>
        <w:t>ۡ</w:t>
      </w:r>
      <w:r w:rsidR="00F76E75" w:rsidRPr="00636EA8">
        <w:rPr>
          <w:rFonts w:ascii="KFGQPC Uthmanic Script HAFS" w:hint="eastAsia"/>
          <w:rtl/>
          <w:lang w:bidi="ar-SA"/>
        </w:rPr>
        <w:t>تَ</w:t>
      </w:r>
      <w:r w:rsidR="00F76E75" w:rsidRPr="00636EA8">
        <w:rPr>
          <w:rFonts w:ascii="KFGQPC Uthmanic Script HAFS"/>
          <w:rtl/>
          <w:lang w:bidi="ar-SA"/>
        </w:rPr>
        <w:t xml:space="preserve"> </w:t>
      </w:r>
      <w:r w:rsidR="00F76E75" w:rsidRPr="00636EA8">
        <w:rPr>
          <w:rFonts w:ascii="KFGQPC Uthmanic Script HAFS" w:hint="eastAsia"/>
          <w:rtl/>
          <w:lang w:bidi="ar-SA"/>
        </w:rPr>
        <w:t>عَش</w:t>
      </w:r>
      <w:r w:rsidR="00F76E75" w:rsidRPr="00636EA8">
        <w:rPr>
          <w:rFonts w:ascii="KFGQPC Uthmanic Script HAFS" w:hint="cs"/>
          <w:rtl/>
          <w:lang w:bidi="ar-SA"/>
        </w:rPr>
        <w:t>ۡ</w:t>
      </w:r>
      <w:r w:rsidR="00F76E75" w:rsidRPr="00636EA8">
        <w:rPr>
          <w:rFonts w:ascii="KFGQPC Uthmanic Script HAFS" w:hint="eastAsia"/>
          <w:rtl/>
          <w:lang w:bidi="ar-SA"/>
        </w:rPr>
        <w:t>ر</w:t>
      </w:r>
      <w:r w:rsidR="00F76E75" w:rsidRPr="00636EA8">
        <w:rPr>
          <w:rFonts w:ascii="KFGQPC Uthmanic Script HAFS" w:hint="cs"/>
          <w:rtl/>
          <w:lang w:bidi="ar-SA"/>
        </w:rPr>
        <w:t>ٗ</w:t>
      </w:r>
      <w:r w:rsidR="00F76E75" w:rsidRPr="00636EA8">
        <w:rPr>
          <w:rFonts w:ascii="KFGQPC Uthmanic Script HAFS" w:hint="eastAsia"/>
          <w:rtl/>
          <w:lang w:bidi="ar-SA"/>
        </w:rPr>
        <w:t>ا</w:t>
      </w:r>
      <w:r w:rsidR="00F76E75" w:rsidRPr="00636EA8">
        <w:rPr>
          <w:rFonts w:ascii="KFGQPC Uthmanic Script HAFS"/>
          <w:rtl/>
          <w:lang w:bidi="ar-SA"/>
        </w:rPr>
        <w:t xml:space="preserve"> </w:t>
      </w:r>
      <w:r w:rsidR="00F76E75" w:rsidRPr="00636EA8">
        <w:rPr>
          <w:rFonts w:ascii="KFGQPC Uthmanic Script HAFS" w:hint="eastAsia"/>
          <w:rtl/>
          <w:lang w:bidi="ar-SA"/>
        </w:rPr>
        <w:t>فَمِن</w:t>
      </w:r>
      <w:r w:rsidR="00F76E75" w:rsidRPr="00636EA8">
        <w:rPr>
          <w:rFonts w:ascii="KFGQPC Uthmanic Script HAFS" w:hint="cs"/>
          <w:rtl/>
          <w:lang w:bidi="ar-SA"/>
        </w:rPr>
        <w:t>ۡ</w:t>
      </w:r>
      <w:r w:rsidR="00F76E75" w:rsidRPr="00636EA8">
        <w:rPr>
          <w:rFonts w:ascii="KFGQPC Uthmanic Script HAFS"/>
          <w:rtl/>
          <w:lang w:bidi="ar-SA"/>
        </w:rPr>
        <w:t xml:space="preserve"> </w:t>
      </w:r>
      <w:r w:rsidR="00F76E75" w:rsidRPr="00636EA8">
        <w:rPr>
          <w:rFonts w:ascii="KFGQPC Uthmanic Script HAFS" w:hint="eastAsia"/>
          <w:rtl/>
          <w:lang w:bidi="ar-SA"/>
        </w:rPr>
        <w:t>عِندِكَ</w:t>
      </w:r>
      <w:r w:rsidR="00F76E75" w:rsidRPr="00636EA8">
        <w:rPr>
          <w:rFonts w:ascii="KFGQPC Uthmanic Script HAFS" w:hint="cs"/>
          <w:rtl/>
          <w:lang w:bidi="ar-SA"/>
        </w:rPr>
        <w:t>ۖ</w:t>
      </w:r>
      <w:r w:rsidR="00F76E75" w:rsidRPr="00636EA8">
        <w:rPr>
          <w:rFonts w:ascii="KFGQPC Uthmanic Script HAFS"/>
          <w:rtl/>
          <w:lang w:bidi="ar-SA"/>
        </w:rPr>
        <w:t xml:space="preserve"> </w:t>
      </w:r>
      <w:r w:rsidR="00F76E75" w:rsidRPr="00636EA8">
        <w:rPr>
          <w:rFonts w:ascii="KFGQPC Uthmanic Script HAFS" w:hint="eastAsia"/>
          <w:rtl/>
          <w:lang w:bidi="ar-SA"/>
        </w:rPr>
        <w:t>وَمَا</w:t>
      </w:r>
      <w:r w:rsidR="00F76E75" w:rsidRPr="00636EA8">
        <w:rPr>
          <w:rFonts w:ascii="KFGQPC Uthmanic Script HAFS" w:hint="cs"/>
          <w:rtl/>
          <w:lang w:bidi="ar-SA"/>
        </w:rPr>
        <w:t>ٓ</w:t>
      </w:r>
      <w:r w:rsidR="00F76E75" w:rsidRPr="00636EA8">
        <w:rPr>
          <w:rFonts w:ascii="KFGQPC Uthmanic Script HAFS"/>
          <w:rtl/>
          <w:lang w:bidi="ar-SA"/>
        </w:rPr>
        <w:t xml:space="preserve"> </w:t>
      </w:r>
      <w:r w:rsidR="00F76E75" w:rsidRPr="00636EA8">
        <w:rPr>
          <w:rFonts w:ascii="KFGQPC Uthmanic Script HAFS" w:hint="eastAsia"/>
          <w:rtl/>
          <w:lang w:bidi="ar-SA"/>
        </w:rPr>
        <w:t>أُرِيدُ</w:t>
      </w:r>
      <w:r w:rsidR="00F76E75" w:rsidRPr="00636EA8">
        <w:rPr>
          <w:rFonts w:ascii="KFGQPC Uthmanic Script HAFS"/>
          <w:rtl/>
          <w:lang w:bidi="ar-SA"/>
        </w:rPr>
        <w:t xml:space="preserve"> </w:t>
      </w:r>
      <w:r w:rsidR="00F76E75" w:rsidRPr="00636EA8">
        <w:rPr>
          <w:rFonts w:ascii="KFGQPC Uthmanic Script HAFS" w:hint="eastAsia"/>
          <w:rtl/>
          <w:lang w:bidi="ar-SA"/>
        </w:rPr>
        <w:t>أَن</w:t>
      </w:r>
      <w:r w:rsidR="00F76E75" w:rsidRPr="00636EA8">
        <w:rPr>
          <w:rFonts w:ascii="KFGQPC Uthmanic Script HAFS" w:hint="cs"/>
          <w:rtl/>
          <w:lang w:bidi="ar-SA"/>
        </w:rPr>
        <w:t>ۡ</w:t>
      </w:r>
      <w:r w:rsidR="00F76E75" w:rsidRPr="00636EA8">
        <w:rPr>
          <w:rFonts w:ascii="KFGQPC Uthmanic Script HAFS"/>
          <w:rtl/>
          <w:lang w:bidi="ar-SA"/>
        </w:rPr>
        <w:t xml:space="preserve"> </w:t>
      </w:r>
      <w:r w:rsidR="00F76E75" w:rsidRPr="00636EA8">
        <w:rPr>
          <w:rFonts w:ascii="KFGQPC Uthmanic Script HAFS" w:hint="eastAsia"/>
          <w:rtl/>
          <w:lang w:bidi="ar-SA"/>
        </w:rPr>
        <w:t>أَشُقَّ</w:t>
      </w:r>
      <w:r w:rsidR="00F76E75" w:rsidRPr="00636EA8">
        <w:rPr>
          <w:rFonts w:ascii="KFGQPC Uthmanic Script HAFS"/>
          <w:rtl/>
          <w:lang w:bidi="ar-SA"/>
        </w:rPr>
        <w:t xml:space="preserve"> </w:t>
      </w:r>
      <w:r w:rsidR="00F76E75" w:rsidRPr="00636EA8">
        <w:rPr>
          <w:rFonts w:ascii="KFGQPC Uthmanic Script HAFS" w:hint="eastAsia"/>
          <w:rtl/>
          <w:lang w:bidi="ar-SA"/>
        </w:rPr>
        <w:t>عَلَي</w:t>
      </w:r>
      <w:r w:rsidR="00F76E75" w:rsidRPr="00636EA8">
        <w:rPr>
          <w:rFonts w:ascii="KFGQPC Uthmanic Script HAFS" w:hint="cs"/>
          <w:rtl/>
          <w:lang w:bidi="ar-SA"/>
        </w:rPr>
        <w:t>ۡ</w:t>
      </w:r>
      <w:r w:rsidR="00F76E75" w:rsidRPr="00636EA8">
        <w:rPr>
          <w:rFonts w:ascii="KFGQPC Uthmanic Script HAFS" w:hint="eastAsia"/>
          <w:rtl/>
          <w:lang w:bidi="ar-SA"/>
        </w:rPr>
        <w:t>كَ</w:t>
      </w:r>
      <w:r w:rsidR="00F76E75" w:rsidRPr="00636EA8">
        <w:rPr>
          <w:rFonts w:ascii="KFGQPC Uthmanic Script HAFS" w:hint="cs"/>
          <w:rtl/>
          <w:lang w:bidi="ar-SA"/>
        </w:rPr>
        <w:t>ۚ</w:t>
      </w:r>
      <w:r w:rsidR="00F76E75" w:rsidRPr="00636EA8">
        <w:rPr>
          <w:rFonts w:ascii="KFGQPC Uthmanic Script HAFS"/>
          <w:rtl/>
          <w:lang w:bidi="ar-SA"/>
        </w:rPr>
        <w:t xml:space="preserve"> </w:t>
      </w:r>
      <w:r w:rsidR="00F76E75" w:rsidRPr="00636EA8">
        <w:rPr>
          <w:rFonts w:ascii="KFGQPC Uthmanic Script HAFS" w:hint="eastAsia"/>
          <w:rtl/>
          <w:lang w:bidi="ar-SA"/>
        </w:rPr>
        <w:t>سَتَجِدُنِي</w:t>
      </w:r>
      <w:r w:rsidR="00F76E75" w:rsidRPr="00636EA8">
        <w:rPr>
          <w:rFonts w:ascii="KFGQPC Uthmanic Script HAFS" w:hint="cs"/>
          <w:rtl/>
          <w:lang w:bidi="ar-SA"/>
        </w:rPr>
        <w:t>ٓ</w:t>
      </w:r>
      <w:r w:rsidR="00F76E75" w:rsidRPr="00636EA8">
        <w:rPr>
          <w:rFonts w:ascii="KFGQPC Uthmanic Script HAFS"/>
          <w:rtl/>
          <w:lang w:bidi="ar-SA"/>
        </w:rPr>
        <w:t xml:space="preserve"> </w:t>
      </w:r>
      <w:r w:rsidR="00F76E75" w:rsidRPr="00636EA8">
        <w:rPr>
          <w:rFonts w:ascii="KFGQPC Uthmanic Script HAFS" w:hint="eastAsia"/>
          <w:rtl/>
          <w:lang w:bidi="ar-SA"/>
        </w:rPr>
        <w:t>إِن</w:t>
      </w:r>
      <w:r w:rsidR="00F76E75" w:rsidRPr="00636EA8">
        <w:rPr>
          <w:rFonts w:ascii="KFGQPC Uthmanic Script HAFS"/>
          <w:rtl/>
          <w:lang w:bidi="ar-SA"/>
        </w:rPr>
        <w:t xml:space="preserve"> </w:t>
      </w:r>
      <w:r w:rsidR="00F76E75" w:rsidRPr="00636EA8">
        <w:rPr>
          <w:rFonts w:ascii="KFGQPC Uthmanic Script HAFS" w:hint="eastAsia"/>
          <w:rtl/>
          <w:lang w:bidi="ar-SA"/>
        </w:rPr>
        <w:t>شَا</w:t>
      </w:r>
      <w:r w:rsidR="00F76E75" w:rsidRPr="00636EA8">
        <w:rPr>
          <w:rFonts w:ascii="KFGQPC Uthmanic Script HAFS" w:hint="cs"/>
          <w:rtl/>
          <w:lang w:bidi="ar-SA"/>
        </w:rPr>
        <w:t>ٓ</w:t>
      </w:r>
      <w:r w:rsidR="00F76E75" w:rsidRPr="00636EA8">
        <w:rPr>
          <w:rFonts w:ascii="KFGQPC Uthmanic Script HAFS" w:hint="eastAsia"/>
          <w:rtl/>
          <w:lang w:bidi="ar-SA"/>
        </w:rPr>
        <w:t>ءَ</w:t>
      </w:r>
      <w:r w:rsidR="00F76E75" w:rsidRPr="00636EA8">
        <w:rPr>
          <w:rFonts w:ascii="KFGQPC Uthmanic Script HAFS"/>
          <w:rtl/>
          <w:lang w:bidi="ar-SA"/>
        </w:rPr>
        <w:t xml:space="preserve"> </w:t>
      </w:r>
      <w:r w:rsidR="00F76E75" w:rsidRPr="00636EA8">
        <w:rPr>
          <w:rFonts w:ascii="KFGQPC Uthmanic Script HAFS" w:hint="cs"/>
          <w:rtl/>
          <w:lang w:bidi="ar-SA"/>
        </w:rPr>
        <w:t>ٱ</w:t>
      </w:r>
      <w:r w:rsidR="00F76E75" w:rsidRPr="00636EA8">
        <w:rPr>
          <w:rFonts w:ascii="KFGQPC Uthmanic Script HAFS" w:hint="eastAsia"/>
          <w:rtl/>
          <w:lang w:bidi="ar-SA"/>
        </w:rPr>
        <w:t>للَّهُ</w:t>
      </w:r>
      <w:r w:rsidR="00F76E75" w:rsidRPr="00636EA8">
        <w:rPr>
          <w:rFonts w:ascii="KFGQPC Uthmanic Script HAFS"/>
          <w:rtl/>
          <w:lang w:bidi="ar-SA"/>
        </w:rPr>
        <w:t xml:space="preserve"> </w:t>
      </w:r>
      <w:r w:rsidR="00F76E75" w:rsidRPr="00636EA8">
        <w:rPr>
          <w:rFonts w:ascii="KFGQPC Uthmanic Script HAFS" w:hint="eastAsia"/>
          <w:rtl/>
          <w:lang w:bidi="ar-SA"/>
        </w:rPr>
        <w:t>مِنَ</w:t>
      </w:r>
      <w:r w:rsidR="00F76E75" w:rsidRPr="00636EA8">
        <w:rPr>
          <w:rFonts w:ascii="KFGQPC Uthmanic Script HAFS"/>
          <w:rtl/>
          <w:lang w:bidi="ar-SA"/>
        </w:rPr>
        <w:t xml:space="preserve"> </w:t>
      </w:r>
      <w:r w:rsidR="00F76E75" w:rsidRPr="00636EA8">
        <w:rPr>
          <w:rFonts w:ascii="KFGQPC Uthmanic Script HAFS" w:hint="cs"/>
          <w:rtl/>
          <w:lang w:bidi="ar-SA"/>
        </w:rPr>
        <w:t>ٱ</w:t>
      </w:r>
      <w:r w:rsidR="00F76E75" w:rsidRPr="00636EA8">
        <w:rPr>
          <w:rFonts w:ascii="KFGQPC Uthmanic Script HAFS" w:hint="eastAsia"/>
          <w:rtl/>
          <w:lang w:bidi="ar-SA"/>
        </w:rPr>
        <w:t>لصَّ</w:t>
      </w:r>
      <w:r w:rsidR="00F76E75" w:rsidRPr="00636EA8">
        <w:rPr>
          <w:rFonts w:ascii="KFGQPC Uthmanic Script HAFS" w:hint="cs"/>
          <w:rtl/>
          <w:lang w:bidi="ar-SA"/>
        </w:rPr>
        <w:t>ٰ</w:t>
      </w:r>
      <w:r w:rsidR="00F76E75" w:rsidRPr="00636EA8">
        <w:rPr>
          <w:rFonts w:ascii="KFGQPC Uthmanic Script HAFS" w:hint="eastAsia"/>
          <w:rtl/>
          <w:lang w:bidi="ar-SA"/>
        </w:rPr>
        <w:t>لِحِينَ</w:t>
      </w:r>
      <w:r w:rsidR="00F76E75" w:rsidRPr="00636EA8">
        <w:rPr>
          <w:rFonts w:ascii="KFGQPC Uthmanic Script HAFS"/>
          <w:rtl/>
          <w:lang w:bidi="ar-SA"/>
        </w:rPr>
        <w:t xml:space="preserve"> </w:t>
      </w:r>
      <w:r w:rsidR="00F76E75" w:rsidRPr="00636EA8">
        <w:rPr>
          <w:rFonts w:ascii="KFGQPC Uthmanic Script HAFS" w:hint="cs"/>
          <w:rtl/>
          <w:lang w:bidi="ar-SA"/>
        </w:rPr>
        <w:t>٢٧</w:t>
      </w:r>
      <w:r w:rsidRPr="00636EA8">
        <w:rPr>
          <w:rFonts w:ascii="KFGQPC Uthman Taha Naskh" w:cs="KFGQPC Uthman Taha Naskh" w:hint="cs"/>
          <w:rtl/>
          <w:lang w:bidi="ar-SA"/>
        </w:rPr>
        <w:t>﴾</w:t>
      </w:r>
      <w:r w:rsidR="00F76E75" w:rsidRPr="00636EA8">
        <w:rPr>
          <w:rFonts w:ascii="KFGQPC Uthman Taha Naskh" w:cs="KFGQPC Uthman Taha Naskh"/>
          <w:rtl/>
          <w:lang w:bidi="ar-SA"/>
        </w:rPr>
        <w:t xml:space="preserve"> </w:t>
      </w:r>
      <w:r w:rsidR="00F76E75" w:rsidRPr="00636EA8">
        <w:rPr>
          <w:rFonts w:ascii="KFGQPC Uthman Taha Naskh" w:cs="KFGQPC Uthman Taha Naskh"/>
          <w:rtl/>
          <w:lang w:bidi="ar-SA"/>
        </w:rPr>
        <w:tab/>
      </w:r>
      <w:r w:rsidR="00F76E75" w:rsidRPr="00636EA8">
        <w:rPr>
          <w:rStyle w:val="Char8"/>
          <w:rtl/>
        </w:rPr>
        <w:t>[</w:t>
      </w:r>
      <w:r w:rsidR="00F76E75" w:rsidRPr="00636EA8">
        <w:rPr>
          <w:rStyle w:val="Char8"/>
          <w:rFonts w:hint="eastAsia"/>
          <w:rtl/>
        </w:rPr>
        <w:t>القصص</w:t>
      </w:r>
      <w:r w:rsidR="00F76E75" w:rsidRPr="00636EA8">
        <w:rPr>
          <w:rStyle w:val="Char8"/>
          <w:rtl/>
        </w:rPr>
        <w:t xml:space="preserve">: </w:t>
      </w:r>
      <w:r w:rsidR="00F76E75" w:rsidRPr="00636EA8">
        <w:rPr>
          <w:rStyle w:val="Char8"/>
          <w:rFonts w:hint="cs"/>
          <w:rtl/>
        </w:rPr>
        <w:t>٢٧</w:t>
      </w:r>
      <w:r w:rsidR="00F76E75" w:rsidRPr="00636EA8">
        <w:rPr>
          <w:rStyle w:val="Char8"/>
          <w:rtl/>
        </w:rPr>
        <w:t>]</w:t>
      </w:r>
      <w:r w:rsidR="00F76E75" w:rsidRPr="00636EA8">
        <w:rPr>
          <w:rFonts w:ascii="KFGQPC Uthman Taha Naskh" w:cs="KFGQPC Uthman Taha Naskh"/>
          <w:rtl/>
          <w:lang w:bidi="ar-SA"/>
        </w:rPr>
        <w:t xml:space="preserve">  </w:t>
      </w:r>
      <w:r w:rsidR="00AA0CD6" w:rsidRPr="00636EA8">
        <w:rPr>
          <w:rtl/>
          <w:lang w:bidi="ar-SA"/>
        </w:rPr>
        <w:tab/>
      </w:r>
    </w:p>
    <w:p w:rsidR="00E27C35" w:rsidRPr="00636EA8" w:rsidRDefault="00E13FBA" w:rsidP="00BB388D">
      <w:pPr>
        <w:pStyle w:val="a1"/>
        <w:rPr>
          <w:rtl/>
          <w:lang w:bidi="ar-SA"/>
        </w:rPr>
      </w:pPr>
      <w:r w:rsidRPr="00636EA8">
        <w:rPr>
          <w:rtl/>
          <w:lang w:bidi="ar-SA"/>
        </w:rPr>
        <w:t>(شعیب به موسی) گفت: من می‌خواهم یکی از این دو دخترم را به ازدواج تو در آورم؛ به شرط آن‌که هشت سال در استخدام من باشی و اگر این مدت را به ده سال برسانی، با خود توست.</w:t>
      </w:r>
    </w:p>
    <w:p w:rsidR="00E13FBA" w:rsidRPr="00636EA8" w:rsidRDefault="00E13FBA" w:rsidP="00BB388D">
      <w:pPr>
        <w:autoSpaceDE w:val="0"/>
        <w:autoSpaceDN w:val="0"/>
        <w:adjustRightInd w:val="0"/>
        <w:rPr>
          <w:rFonts w:hAnsi="AGA Arabesque"/>
          <w:rtl/>
          <w:lang w:bidi="ar-SA"/>
        </w:rPr>
      </w:pPr>
      <w:r w:rsidRPr="00636EA8">
        <w:rPr>
          <w:rtl/>
          <w:lang w:bidi="ar-SA"/>
        </w:rPr>
        <w:t>دومین حدیثی که در این بخش ذکر شده، نشان می‌دهد که گاه عزلت و گوشه‌نشینی بهتر است؛ «و بهترین نمونه، مسلمان</w:t>
      </w:r>
      <w:r w:rsidR="00457B75" w:rsidRPr="00636EA8">
        <w:rPr>
          <w:rtl/>
          <w:lang w:bidi="ar-SA"/>
        </w:rPr>
        <w:t>ی‌ست</w:t>
      </w:r>
      <w:r w:rsidRPr="00636EA8">
        <w:rPr>
          <w:rtl/>
          <w:lang w:bidi="ar-SA"/>
        </w:rPr>
        <w:t xml:space="preserve"> که </w:t>
      </w:r>
      <w:r w:rsidRPr="00636EA8">
        <w:rPr>
          <w:rFonts w:hAnsi="AGA Arabesque"/>
          <w:rtl/>
          <w:lang w:bidi="ar-SA"/>
        </w:rPr>
        <w:t>لگام اسبش را در راه الله گرفته، بر پشت آن جولان می‌کند و هر بار صدای حضور دشمن یا بانگِ جنگ را می‌شنود، بی‌پروا به امید کشتن دشمن یا به امید شهادت در راه الله، به سوی مناطقی می‌شتابد که چنین موقعیتی دارند. هم‌چنین مسلمان</w:t>
      </w:r>
      <w:r w:rsidR="00457B75" w:rsidRPr="00636EA8">
        <w:rPr>
          <w:rFonts w:hAnsi="AGA Arabesque"/>
          <w:rtl/>
          <w:lang w:bidi="ar-SA"/>
        </w:rPr>
        <w:t>ی‌ست</w:t>
      </w:r>
      <w:r w:rsidRPr="00636EA8">
        <w:rPr>
          <w:rFonts w:hAnsi="AGA Arabesque"/>
          <w:rtl/>
          <w:lang w:bidi="ar-SA"/>
        </w:rPr>
        <w:t xml:space="preserve"> که در ارتفاع یکی از کوه‌ها یا در عمق یکی از دره‌ها به‌سر می‌برد، و الله</w:t>
      </w:r>
      <w:r w:rsidRPr="00636EA8">
        <w:rPr>
          <w:rFonts w:hAnsi="AGA Arabesque"/>
          <w:lang w:bidi="ar-SA"/>
        </w:rPr>
        <w:sym w:font="AGA Arabesque" w:char="F055"/>
      </w:r>
      <w:r w:rsidRPr="00636EA8">
        <w:rPr>
          <w:rFonts w:hAnsi="AGA Arabesque"/>
          <w:rtl/>
          <w:lang w:bidi="ar-SA"/>
        </w:rPr>
        <w:t xml:space="preserve"> را عبادت می‌کند و جز در کارهای نیک و پسندیده، مردم را ترک می‌نماید و در میان آن‌ها نیست».</w:t>
      </w:r>
    </w:p>
    <w:p w:rsidR="00E13FBA" w:rsidRPr="00636EA8" w:rsidRDefault="00E13FBA" w:rsidP="00BB388D">
      <w:pPr>
        <w:autoSpaceDE w:val="0"/>
        <w:autoSpaceDN w:val="0"/>
        <w:adjustRightInd w:val="0"/>
        <w:rPr>
          <w:rFonts w:hAnsi="AGA Arabesque"/>
          <w:rtl/>
          <w:lang w:bidi="ar-SA"/>
        </w:rPr>
      </w:pPr>
      <w:r w:rsidRPr="00636EA8">
        <w:rPr>
          <w:rFonts w:hAnsi="AGA Arabesque"/>
          <w:rtl/>
          <w:lang w:bidi="ar-SA"/>
        </w:rPr>
        <w:t>پیش‌تر این نکته را بیان کردیم که این دسته از متون دینی که نشان‌گر عزلت و گوشه‌نشین</w:t>
      </w:r>
      <w:r w:rsidR="00457B75" w:rsidRPr="00636EA8">
        <w:rPr>
          <w:rFonts w:hAnsi="AGA Arabesque"/>
          <w:rtl/>
          <w:lang w:bidi="ar-SA"/>
        </w:rPr>
        <w:t>ی‌ست</w:t>
      </w:r>
      <w:r w:rsidRPr="00636EA8">
        <w:rPr>
          <w:rFonts w:hAnsi="AGA Arabesque"/>
          <w:rtl/>
          <w:lang w:bidi="ar-SA"/>
        </w:rPr>
        <w:t>، حمل بر این می‌شود که حضور در اجتماع و جمع مردم، زیان‌بار باشد و به دین و ایمان انسان، ضرر برساند؛ اما اگر به دین و ایمان شخص ضرری نرسد، مؤمنی که با مردم و در میان آن‌هاست و در برابر اذیت و آزارشان شکیبایی می‌ورزد، از مؤمنی که از آن‌ها دوری می‌کند و عنان صبر از دست می‌دهد، بهتر است.</w:t>
      </w:r>
    </w:p>
    <w:p w:rsidR="00E13FBA" w:rsidRPr="00636EA8" w:rsidRDefault="00E13FBA" w:rsidP="00E856DA">
      <w:pPr>
        <w:autoSpaceDE w:val="0"/>
        <w:autoSpaceDN w:val="0"/>
        <w:adjustRightInd w:val="0"/>
        <w:ind w:firstLine="0"/>
        <w:jc w:val="center"/>
        <w:rPr>
          <w:rFonts w:hAnsi="AGA Arabesque"/>
          <w:rtl/>
          <w:lang w:bidi="ar-SA"/>
        </w:rPr>
      </w:pPr>
      <w:r w:rsidRPr="00636EA8">
        <w:rPr>
          <w:rFonts w:hAnsi="AGA Arabesque"/>
          <w:rtl/>
          <w:lang w:bidi="ar-SA"/>
        </w:rPr>
        <w:t>***</w:t>
      </w:r>
    </w:p>
    <w:p w:rsidR="00AA0CD6" w:rsidRPr="00636EA8" w:rsidRDefault="00AA0CD6" w:rsidP="00BB388D">
      <w:pPr>
        <w:autoSpaceDE w:val="0"/>
        <w:autoSpaceDN w:val="0"/>
        <w:adjustRightInd w:val="0"/>
        <w:jc w:val="center"/>
        <w:rPr>
          <w:rFonts w:hAnsi="AGA Arabesque"/>
          <w:rtl/>
          <w:lang w:bidi="ar-SA"/>
        </w:rPr>
        <w:sectPr w:rsidR="00AA0CD6" w:rsidRPr="00636EA8" w:rsidSect="00270467">
          <w:headerReference w:type="default" r:id="rId51"/>
          <w:footnotePr>
            <w:numRestart w:val="eachPage"/>
          </w:footnotePr>
          <w:pgSz w:w="11906" w:h="16838" w:code="9"/>
          <w:pgMar w:top="737" w:right="2381" w:bottom="3969" w:left="2381" w:header="737" w:footer="3969" w:gutter="0"/>
          <w:cols w:space="720"/>
          <w:titlePg/>
          <w:bidi/>
          <w:rtlGutter/>
          <w:docGrid w:linePitch="360"/>
        </w:sectPr>
      </w:pPr>
    </w:p>
    <w:p w:rsidR="00E13FBA" w:rsidRPr="00636EA8" w:rsidRDefault="00E13FBA" w:rsidP="00BB388D">
      <w:pPr>
        <w:pStyle w:val="a"/>
        <w:rPr>
          <w:rtl/>
          <w:lang w:bidi="ar-SA"/>
        </w:rPr>
      </w:pPr>
      <w:bookmarkStart w:id="50" w:name="_Toc319393509"/>
      <w:r w:rsidRPr="00636EA8">
        <w:rPr>
          <w:rtl/>
          <w:lang w:bidi="ar-SA"/>
        </w:rPr>
        <w:t>70- باب: فضیلت هم‌نشینی با مردم و حضور در جمع آن‌ها و شرکت در گردهمایی‌ها</w:t>
      </w:r>
      <w:r w:rsidR="00301EE5" w:rsidRPr="00636EA8">
        <w:rPr>
          <w:rtl/>
          <w:lang w:bidi="ar-SA"/>
        </w:rPr>
        <w:t>، جمعه‌ها و جماعت‌ها و دیگر مجالس خیر از جمله مجالس علم و ذکر، و عیادت بیماران، و حاضر شدن در تشییع جنازه‌ها و هم‌دردی با نیازمندان، و ارشاد افرادِ بی‌علم و مشارکت در دیگر کارهای مفید اجتماعی برای کسانی که تواناییِ امر به معروف و نهی ازمنکر و خودداری از آزار رساندن به دیگران را دارند و می‌توانند در برابر سختی‌ها و اذ</w:t>
      </w:r>
      <w:r w:rsidR="00C51C1F" w:rsidRPr="00636EA8">
        <w:rPr>
          <w:rtl/>
          <w:lang w:bidi="ar-SA"/>
        </w:rPr>
        <w:t>یت و آزار دیگران، شکیبایی ورزند</w:t>
      </w:r>
      <w:bookmarkEnd w:id="50"/>
    </w:p>
    <w:p w:rsidR="006E7C6C" w:rsidRPr="00636EA8" w:rsidRDefault="00301EE5" w:rsidP="00BB388D">
      <w:pPr>
        <w:rPr>
          <w:rtl/>
          <w:lang w:bidi="ar-SA"/>
        </w:rPr>
      </w:pPr>
      <w:r w:rsidRPr="00636EA8">
        <w:rPr>
          <w:rtl/>
          <w:lang w:bidi="ar-SA"/>
        </w:rPr>
        <w:t>باید دانست که هم‌نشینی با مردم و حضور در اجتماع به روشی که ذکر کردم، روش برگزیده</w:t>
      </w:r>
      <w:r w:rsidR="00E93C0F" w:rsidRPr="00636EA8">
        <w:rPr>
          <w:rtl/>
          <w:lang w:bidi="ar-SA"/>
        </w:rPr>
        <w:t>‌</w:t>
      </w:r>
      <w:r w:rsidRPr="00636EA8">
        <w:rPr>
          <w:rtl/>
          <w:lang w:bidi="ar-SA"/>
        </w:rPr>
        <w:t>ای</w:t>
      </w:r>
      <w:r w:rsidR="00C51C1F" w:rsidRPr="00636EA8">
        <w:rPr>
          <w:rFonts w:cs="Times New Roman"/>
          <w:cs/>
          <w:lang w:bidi="ar-SA"/>
        </w:rPr>
        <w:t>‎</w:t>
      </w:r>
      <w:r w:rsidRPr="00636EA8">
        <w:rPr>
          <w:rtl/>
          <w:lang w:bidi="ar-SA"/>
        </w:rPr>
        <w:t>ست که رسول‌الله</w:t>
      </w:r>
      <w:r w:rsidRPr="00636EA8">
        <w:rPr>
          <w:lang w:bidi="ar-SA"/>
        </w:rPr>
        <w:sym w:font="AGA Arabesque" w:char="F072"/>
      </w:r>
      <w:r w:rsidRPr="00636EA8">
        <w:rPr>
          <w:rtl/>
          <w:lang w:bidi="ar-SA"/>
        </w:rPr>
        <w:t xml:space="preserve"> و سایر پیامبران- صلوات‌الله وسلامه علیهم- و نیز خلفای راشدین و دیگر صحابه و تابعین</w:t>
      </w:r>
      <w:r w:rsidR="00E93C0F" w:rsidRPr="00636EA8">
        <w:rPr>
          <w:rtl/>
          <w:lang w:bidi="ar-SA"/>
        </w:rPr>
        <w:t xml:space="preserve"> و سایر علمای اسلام و سلف صالح بر آن بوده‌اند و این، روشِ بیش‌تر تابعین و کسان</w:t>
      </w:r>
      <w:r w:rsidR="00457B75" w:rsidRPr="00636EA8">
        <w:rPr>
          <w:rtl/>
          <w:lang w:bidi="ar-SA"/>
        </w:rPr>
        <w:t>ی‌ست</w:t>
      </w:r>
      <w:r w:rsidR="00E93C0F" w:rsidRPr="00636EA8">
        <w:rPr>
          <w:rtl/>
          <w:lang w:bidi="ar-SA"/>
        </w:rPr>
        <w:t xml:space="preserve"> که پس از ایشان بوده‌اند؛ چنان‌که شافعی و احمد و بیش‌ترِ فقها</w:t>
      </w:r>
      <w:r w:rsidR="00E93C0F" w:rsidRPr="00636EA8">
        <w:rPr>
          <w:lang w:bidi="ar-SA"/>
        </w:rPr>
        <w:sym w:font="AGA Arabesque" w:char="F079"/>
      </w:r>
      <w:r w:rsidR="00E93C0F" w:rsidRPr="00636EA8">
        <w:rPr>
          <w:rtl/>
          <w:lang w:bidi="ar-SA"/>
        </w:rPr>
        <w:t xml:space="preserve"> همین دیدگاه را داشته‌اند. الله متعال می‌فرماید:</w:t>
      </w:r>
    </w:p>
    <w:p w:rsidR="0013291A" w:rsidRPr="00636EA8" w:rsidRDefault="00C8054F" w:rsidP="00BC463E">
      <w:pPr>
        <w:pStyle w:val="a0"/>
        <w:rPr>
          <w:rStyle w:val="Char8"/>
        </w:rPr>
      </w:pPr>
      <w:r w:rsidRPr="00636EA8">
        <w:rPr>
          <w:rFonts w:ascii="KFGQPC Uthman Taha Naskh" w:cs="KFGQPC Uthman Taha Naskh" w:hint="cs"/>
          <w:rtl/>
          <w:lang w:bidi="ar-SA"/>
        </w:rPr>
        <w:t>﴿</w:t>
      </w:r>
      <w:r w:rsidR="00F76E75" w:rsidRPr="00636EA8">
        <w:rPr>
          <w:rFonts w:ascii="KFGQPC Uthmanic Script HAFS" w:hint="eastAsia"/>
          <w:rtl/>
          <w:lang w:bidi="ar-SA"/>
        </w:rPr>
        <w:t>وَتَعَاوَنُواْ</w:t>
      </w:r>
      <w:r w:rsidR="00F76E75" w:rsidRPr="00636EA8">
        <w:rPr>
          <w:rFonts w:ascii="KFGQPC Uthmanic Script HAFS"/>
          <w:rtl/>
          <w:lang w:bidi="ar-SA"/>
        </w:rPr>
        <w:t xml:space="preserve"> </w:t>
      </w:r>
      <w:r w:rsidR="00F76E75" w:rsidRPr="00636EA8">
        <w:rPr>
          <w:rFonts w:ascii="KFGQPC Uthmanic Script HAFS" w:hint="eastAsia"/>
          <w:rtl/>
          <w:lang w:bidi="ar-SA"/>
        </w:rPr>
        <w:t>عَلَى</w:t>
      </w:r>
      <w:r w:rsidR="00F76E75" w:rsidRPr="00636EA8">
        <w:rPr>
          <w:rFonts w:ascii="KFGQPC Uthmanic Script HAFS"/>
          <w:rtl/>
          <w:lang w:bidi="ar-SA"/>
        </w:rPr>
        <w:t xml:space="preserve"> </w:t>
      </w:r>
      <w:r w:rsidR="00F76E75" w:rsidRPr="00636EA8">
        <w:rPr>
          <w:rFonts w:ascii="KFGQPC Uthmanic Script HAFS" w:hint="cs"/>
          <w:rtl/>
          <w:lang w:bidi="ar-SA"/>
        </w:rPr>
        <w:t>ٱ</w:t>
      </w:r>
      <w:r w:rsidR="00F76E75" w:rsidRPr="00636EA8">
        <w:rPr>
          <w:rFonts w:ascii="KFGQPC Uthmanic Script HAFS" w:hint="eastAsia"/>
          <w:rtl/>
          <w:lang w:bidi="ar-SA"/>
        </w:rPr>
        <w:t>ل</w:t>
      </w:r>
      <w:r w:rsidR="00F76E75" w:rsidRPr="00636EA8">
        <w:rPr>
          <w:rFonts w:ascii="KFGQPC Uthmanic Script HAFS" w:hint="cs"/>
          <w:rtl/>
          <w:lang w:bidi="ar-SA"/>
        </w:rPr>
        <w:t>ۡ</w:t>
      </w:r>
      <w:r w:rsidR="00F76E75" w:rsidRPr="00636EA8">
        <w:rPr>
          <w:rFonts w:ascii="KFGQPC Uthmanic Script HAFS" w:hint="eastAsia"/>
          <w:rtl/>
          <w:lang w:bidi="ar-SA"/>
        </w:rPr>
        <w:t>بِرِّ</w:t>
      </w:r>
      <w:r w:rsidR="00F76E75" w:rsidRPr="00636EA8">
        <w:rPr>
          <w:rFonts w:ascii="KFGQPC Uthmanic Script HAFS"/>
          <w:rtl/>
          <w:lang w:bidi="ar-SA"/>
        </w:rPr>
        <w:t xml:space="preserve"> </w:t>
      </w:r>
      <w:r w:rsidR="00F76E75" w:rsidRPr="00636EA8">
        <w:rPr>
          <w:rFonts w:ascii="KFGQPC Uthmanic Script HAFS" w:hint="eastAsia"/>
          <w:rtl/>
          <w:lang w:bidi="ar-SA"/>
        </w:rPr>
        <w:t>وَ</w:t>
      </w:r>
      <w:r w:rsidR="00F76E75" w:rsidRPr="00636EA8">
        <w:rPr>
          <w:rFonts w:ascii="KFGQPC Uthmanic Script HAFS" w:hint="cs"/>
          <w:rtl/>
          <w:lang w:bidi="ar-SA"/>
        </w:rPr>
        <w:t>ٱ</w:t>
      </w:r>
      <w:r w:rsidR="00F76E75" w:rsidRPr="00636EA8">
        <w:rPr>
          <w:rFonts w:ascii="KFGQPC Uthmanic Script HAFS" w:hint="eastAsia"/>
          <w:rtl/>
          <w:lang w:bidi="ar-SA"/>
        </w:rPr>
        <w:t>لتَّق</w:t>
      </w:r>
      <w:r w:rsidR="00F76E75" w:rsidRPr="00636EA8">
        <w:rPr>
          <w:rFonts w:ascii="KFGQPC Uthmanic Script HAFS" w:hint="cs"/>
          <w:rtl/>
          <w:lang w:bidi="ar-SA"/>
        </w:rPr>
        <w:t>ۡ</w:t>
      </w:r>
      <w:r w:rsidR="00F76E75" w:rsidRPr="00636EA8">
        <w:rPr>
          <w:rFonts w:ascii="KFGQPC Uthmanic Script HAFS" w:hint="eastAsia"/>
          <w:rtl/>
          <w:lang w:bidi="ar-SA"/>
        </w:rPr>
        <w:t>وَى</w:t>
      </w:r>
      <w:r w:rsidR="00F76E75" w:rsidRPr="00636EA8">
        <w:rPr>
          <w:rFonts w:ascii="KFGQPC Uthmanic Script HAFS" w:hint="cs"/>
          <w:rtl/>
          <w:lang w:bidi="ar-SA"/>
        </w:rPr>
        <w:t>ٰۖ</w:t>
      </w:r>
      <w:r w:rsidRPr="00636EA8">
        <w:rPr>
          <w:rFonts w:ascii="KFGQPC Uthman Taha Naskh" w:cs="KFGQPC Uthman Taha Naskh" w:hint="cs"/>
          <w:rtl/>
          <w:lang w:bidi="ar-SA"/>
        </w:rPr>
        <w:t>﴾</w:t>
      </w:r>
      <w:r w:rsidR="00F76E75" w:rsidRPr="00636EA8">
        <w:rPr>
          <w:rFonts w:ascii="KFGQPC Uthman Taha Naskh" w:cs="KFGQPC Uthman Taha Naskh"/>
          <w:rtl/>
          <w:lang w:bidi="ar-SA"/>
        </w:rPr>
        <w:t xml:space="preserve"> </w:t>
      </w:r>
      <w:r w:rsidR="00F76E75" w:rsidRPr="00636EA8">
        <w:rPr>
          <w:rFonts w:ascii="KFGQPC Uthman Taha Naskh" w:cs="KFGQPC Uthman Taha Naskh"/>
          <w:rtl/>
          <w:lang w:bidi="ar-SA"/>
        </w:rPr>
        <w:tab/>
      </w:r>
      <w:r w:rsidR="00F76E75" w:rsidRPr="00636EA8">
        <w:rPr>
          <w:rStyle w:val="Char8"/>
          <w:rtl/>
        </w:rPr>
        <w:t>[</w:t>
      </w:r>
      <w:r w:rsidR="00F76E75" w:rsidRPr="00636EA8">
        <w:rPr>
          <w:rStyle w:val="Char8"/>
          <w:rFonts w:hint="eastAsia"/>
          <w:rtl/>
        </w:rPr>
        <w:t>المائ‍دة</w:t>
      </w:r>
      <w:r w:rsidR="00F76E75" w:rsidRPr="00636EA8">
        <w:rPr>
          <w:rStyle w:val="Char8"/>
          <w:rtl/>
        </w:rPr>
        <w:t xml:space="preserve">: </w:t>
      </w:r>
      <w:r w:rsidR="00F76E75" w:rsidRPr="00636EA8">
        <w:rPr>
          <w:rStyle w:val="Char8"/>
          <w:rFonts w:hint="cs"/>
          <w:rtl/>
        </w:rPr>
        <w:t>٢</w:t>
      </w:r>
      <w:r w:rsidR="00F76E75" w:rsidRPr="00636EA8">
        <w:rPr>
          <w:rStyle w:val="Char8"/>
          <w:rtl/>
        </w:rPr>
        <w:t xml:space="preserve">]  </w:t>
      </w:r>
      <w:r w:rsidR="0013291A" w:rsidRPr="00636EA8">
        <w:rPr>
          <w:rStyle w:val="Char8"/>
          <w:rtl/>
        </w:rPr>
        <w:t xml:space="preserve">  </w:t>
      </w:r>
    </w:p>
    <w:p w:rsidR="0013291A" w:rsidRPr="00636EA8" w:rsidRDefault="0013291A" w:rsidP="00BB388D">
      <w:pPr>
        <w:pStyle w:val="a1"/>
        <w:rPr>
          <w:rFonts w:hAnsi="AGA Arabesque"/>
          <w:rtl/>
          <w:lang w:bidi="ar-SA"/>
        </w:rPr>
      </w:pPr>
      <w:r w:rsidRPr="00636EA8">
        <w:rPr>
          <w:rtl/>
          <w:lang w:bidi="ar-SA"/>
        </w:rPr>
        <w:t>و با یکدیگر بر نیکی و پرهیزگاری همکاری نمایید.</w:t>
      </w:r>
    </w:p>
    <w:p w:rsidR="00E93C0F" w:rsidRPr="00636EA8" w:rsidRDefault="0013291A" w:rsidP="00BB388D">
      <w:pPr>
        <w:rPr>
          <w:rtl/>
          <w:lang w:bidi="ar-SA"/>
        </w:rPr>
      </w:pPr>
      <w:r w:rsidRPr="00636EA8">
        <w:rPr>
          <w:rtl/>
          <w:lang w:bidi="ar-SA"/>
        </w:rPr>
        <w:t>آیه‌های فراوان و روشنی در این‌باره وجود دارد.</w:t>
      </w:r>
    </w:p>
    <w:p w:rsidR="0013291A" w:rsidRPr="00636EA8" w:rsidRDefault="0013291A" w:rsidP="00E856DA">
      <w:pPr>
        <w:ind w:firstLine="0"/>
        <w:jc w:val="center"/>
        <w:rPr>
          <w:rtl/>
          <w:lang w:bidi="ar-SA"/>
        </w:rPr>
      </w:pPr>
      <w:r w:rsidRPr="00636EA8">
        <w:rPr>
          <w:rtl/>
          <w:lang w:bidi="ar-SA"/>
        </w:rPr>
        <w:t>***</w:t>
      </w:r>
    </w:p>
    <w:p w:rsidR="00AA0CD6" w:rsidRPr="00636EA8" w:rsidRDefault="00AA0CD6" w:rsidP="00BB388D">
      <w:pPr>
        <w:jc w:val="center"/>
        <w:rPr>
          <w:rtl/>
          <w:lang w:bidi="ar-SA"/>
        </w:rPr>
        <w:sectPr w:rsidR="00AA0CD6" w:rsidRPr="00636EA8" w:rsidSect="00270467">
          <w:footnotePr>
            <w:numRestart w:val="eachPage"/>
          </w:footnotePr>
          <w:pgSz w:w="11906" w:h="16838" w:code="9"/>
          <w:pgMar w:top="737" w:right="2381" w:bottom="3969" w:left="2381" w:header="737" w:footer="3969" w:gutter="0"/>
          <w:cols w:space="720"/>
          <w:titlePg/>
          <w:bidi/>
          <w:rtlGutter/>
          <w:docGrid w:linePitch="360"/>
        </w:sectPr>
      </w:pPr>
    </w:p>
    <w:p w:rsidR="0013291A" w:rsidRPr="00636EA8" w:rsidRDefault="0013291A" w:rsidP="00BB388D">
      <w:pPr>
        <w:pStyle w:val="a"/>
        <w:rPr>
          <w:rtl/>
          <w:lang w:bidi="ar-SA"/>
        </w:rPr>
      </w:pPr>
      <w:bookmarkStart w:id="51" w:name="_Toc319393510"/>
      <w:r w:rsidRPr="00636EA8">
        <w:rPr>
          <w:rtl/>
          <w:lang w:bidi="ar-SA"/>
        </w:rPr>
        <w:t>71- باب: تواضع و فروتنی در برابر مؤمنان</w:t>
      </w:r>
      <w:bookmarkEnd w:id="51"/>
    </w:p>
    <w:p w:rsidR="0013291A" w:rsidRPr="00636EA8" w:rsidRDefault="0013291A" w:rsidP="00BB388D">
      <w:pPr>
        <w:rPr>
          <w:rtl/>
          <w:lang w:bidi="ar-SA"/>
        </w:rPr>
      </w:pPr>
      <w:r w:rsidRPr="00636EA8">
        <w:rPr>
          <w:rtl/>
          <w:lang w:bidi="ar-SA"/>
        </w:rPr>
        <w:t>الله متعال می‌فرماید:</w:t>
      </w:r>
    </w:p>
    <w:p w:rsidR="0013291A" w:rsidRPr="00636EA8" w:rsidRDefault="00C8054F" w:rsidP="00BC463E">
      <w:pPr>
        <w:pStyle w:val="a0"/>
        <w:rPr>
          <w:rtl/>
          <w:lang w:bidi="ar-SA"/>
        </w:rPr>
      </w:pPr>
      <w:r w:rsidRPr="00636EA8">
        <w:rPr>
          <w:rFonts w:ascii="KFGQPC Uthman Taha Naskh" w:cs="KFGQPC Uthman Taha Naskh" w:hint="cs"/>
          <w:rtl/>
          <w:lang w:bidi="ar-SA"/>
        </w:rPr>
        <w:t>﴿</w:t>
      </w:r>
      <w:r w:rsidR="00EC5522" w:rsidRPr="00636EA8">
        <w:rPr>
          <w:rFonts w:ascii="KFGQPC Uthmanic Script HAFS" w:hint="eastAsia"/>
          <w:rtl/>
          <w:lang w:bidi="ar-SA"/>
        </w:rPr>
        <w:t>وَ</w:t>
      </w:r>
      <w:r w:rsidR="00EC5522" w:rsidRPr="00636EA8">
        <w:rPr>
          <w:rFonts w:ascii="KFGQPC Uthmanic Script HAFS" w:hint="cs"/>
          <w:rtl/>
          <w:lang w:bidi="ar-SA"/>
        </w:rPr>
        <w:t>ٱ</w:t>
      </w:r>
      <w:r w:rsidR="00EC5522" w:rsidRPr="00636EA8">
        <w:rPr>
          <w:rFonts w:ascii="KFGQPC Uthmanic Script HAFS" w:hint="eastAsia"/>
          <w:rtl/>
          <w:lang w:bidi="ar-SA"/>
        </w:rPr>
        <w:t>خ</w:t>
      </w:r>
      <w:r w:rsidR="00EC5522" w:rsidRPr="00636EA8">
        <w:rPr>
          <w:rFonts w:ascii="KFGQPC Uthmanic Script HAFS" w:hint="cs"/>
          <w:rtl/>
          <w:lang w:bidi="ar-SA"/>
        </w:rPr>
        <w:t>ۡ</w:t>
      </w:r>
      <w:r w:rsidR="00EC5522" w:rsidRPr="00636EA8">
        <w:rPr>
          <w:rFonts w:ascii="KFGQPC Uthmanic Script HAFS" w:hint="eastAsia"/>
          <w:rtl/>
          <w:lang w:bidi="ar-SA"/>
        </w:rPr>
        <w:t>فِض</w:t>
      </w:r>
      <w:r w:rsidR="00EC5522" w:rsidRPr="00636EA8">
        <w:rPr>
          <w:rFonts w:ascii="KFGQPC Uthmanic Script HAFS" w:hint="cs"/>
          <w:rtl/>
          <w:lang w:bidi="ar-SA"/>
        </w:rPr>
        <w:t>ۡ</w:t>
      </w:r>
      <w:r w:rsidR="00EC5522" w:rsidRPr="00636EA8">
        <w:rPr>
          <w:rFonts w:ascii="KFGQPC Uthmanic Script HAFS"/>
          <w:rtl/>
          <w:lang w:bidi="ar-SA"/>
        </w:rPr>
        <w:t xml:space="preserve"> </w:t>
      </w:r>
      <w:r w:rsidR="00EC5522" w:rsidRPr="00636EA8">
        <w:rPr>
          <w:rFonts w:ascii="KFGQPC Uthmanic Script HAFS" w:hint="eastAsia"/>
          <w:rtl/>
          <w:lang w:bidi="ar-SA"/>
        </w:rPr>
        <w:t>جَنَاحَكَ</w:t>
      </w:r>
      <w:r w:rsidR="00EC5522" w:rsidRPr="00636EA8">
        <w:rPr>
          <w:rFonts w:ascii="KFGQPC Uthmanic Script HAFS"/>
          <w:rtl/>
          <w:lang w:bidi="ar-SA"/>
        </w:rPr>
        <w:t xml:space="preserve"> </w:t>
      </w:r>
      <w:r w:rsidR="00EC5522" w:rsidRPr="00636EA8">
        <w:rPr>
          <w:rFonts w:ascii="KFGQPC Uthmanic Script HAFS" w:hint="eastAsia"/>
          <w:rtl/>
          <w:lang w:bidi="ar-SA"/>
        </w:rPr>
        <w:t>لِمَنِ</w:t>
      </w:r>
      <w:r w:rsidR="00EC5522" w:rsidRPr="00636EA8">
        <w:rPr>
          <w:rFonts w:ascii="KFGQPC Uthmanic Script HAFS"/>
          <w:rtl/>
          <w:lang w:bidi="ar-SA"/>
        </w:rPr>
        <w:t xml:space="preserve"> </w:t>
      </w:r>
      <w:r w:rsidR="00EC5522" w:rsidRPr="00636EA8">
        <w:rPr>
          <w:rFonts w:ascii="KFGQPC Uthmanic Script HAFS" w:hint="cs"/>
          <w:rtl/>
          <w:lang w:bidi="ar-SA"/>
        </w:rPr>
        <w:t>ٱ</w:t>
      </w:r>
      <w:r w:rsidR="00EC5522" w:rsidRPr="00636EA8">
        <w:rPr>
          <w:rFonts w:ascii="KFGQPC Uthmanic Script HAFS" w:hint="eastAsia"/>
          <w:rtl/>
          <w:lang w:bidi="ar-SA"/>
        </w:rPr>
        <w:t>تَّبَعَكَ</w:t>
      </w:r>
      <w:r w:rsidR="00EC5522" w:rsidRPr="00636EA8">
        <w:rPr>
          <w:rFonts w:ascii="KFGQPC Uthmanic Script HAFS"/>
          <w:rtl/>
          <w:lang w:bidi="ar-SA"/>
        </w:rPr>
        <w:t xml:space="preserve"> </w:t>
      </w:r>
      <w:r w:rsidR="00EC5522" w:rsidRPr="00636EA8">
        <w:rPr>
          <w:rFonts w:ascii="KFGQPC Uthmanic Script HAFS" w:hint="eastAsia"/>
          <w:rtl/>
          <w:lang w:bidi="ar-SA"/>
        </w:rPr>
        <w:t>مِنَ</w:t>
      </w:r>
      <w:r w:rsidR="00EC5522" w:rsidRPr="00636EA8">
        <w:rPr>
          <w:rFonts w:ascii="KFGQPC Uthmanic Script HAFS"/>
          <w:rtl/>
          <w:lang w:bidi="ar-SA"/>
        </w:rPr>
        <w:t xml:space="preserve"> </w:t>
      </w:r>
      <w:r w:rsidR="00EC5522" w:rsidRPr="00636EA8">
        <w:rPr>
          <w:rFonts w:ascii="KFGQPC Uthmanic Script HAFS" w:hint="cs"/>
          <w:rtl/>
          <w:lang w:bidi="ar-SA"/>
        </w:rPr>
        <w:t>ٱ</w:t>
      </w:r>
      <w:r w:rsidR="00EC5522" w:rsidRPr="00636EA8">
        <w:rPr>
          <w:rFonts w:ascii="KFGQPC Uthmanic Script HAFS" w:hint="eastAsia"/>
          <w:rtl/>
          <w:lang w:bidi="ar-SA"/>
        </w:rPr>
        <w:t>ل</w:t>
      </w:r>
      <w:r w:rsidR="00EC5522" w:rsidRPr="00636EA8">
        <w:rPr>
          <w:rFonts w:ascii="KFGQPC Uthmanic Script HAFS" w:hint="cs"/>
          <w:rtl/>
          <w:lang w:bidi="ar-SA"/>
        </w:rPr>
        <w:t>ۡ</w:t>
      </w:r>
      <w:r w:rsidR="00EC5522" w:rsidRPr="00636EA8">
        <w:rPr>
          <w:rFonts w:ascii="KFGQPC Uthmanic Script HAFS" w:hint="eastAsia"/>
          <w:rtl/>
          <w:lang w:bidi="ar-SA"/>
        </w:rPr>
        <w:t>مُؤ</w:t>
      </w:r>
      <w:r w:rsidR="00EC5522" w:rsidRPr="00636EA8">
        <w:rPr>
          <w:rFonts w:ascii="KFGQPC Uthmanic Script HAFS" w:hint="cs"/>
          <w:rtl/>
          <w:lang w:bidi="ar-SA"/>
        </w:rPr>
        <w:t>ۡ</w:t>
      </w:r>
      <w:r w:rsidR="00EC5522" w:rsidRPr="00636EA8">
        <w:rPr>
          <w:rFonts w:ascii="KFGQPC Uthmanic Script HAFS" w:hint="eastAsia"/>
          <w:rtl/>
          <w:lang w:bidi="ar-SA"/>
        </w:rPr>
        <w:t>مِنِينَ</w:t>
      </w:r>
      <w:r w:rsidR="00EC5522" w:rsidRPr="00636EA8">
        <w:rPr>
          <w:rFonts w:ascii="KFGQPC Uthmanic Script HAFS"/>
          <w:rtl/>
          <w:lang w:bidi="ar-SA"/>
        </w:rPr>
        <w:t xml:space="preserve"> </w:t>
      </w:r>
      <w:r w:rsidR="00EC5522" w:rsidRPr="00636EA8">
        <w:rPr>
          <w:rFonts w:ascii="KFGQPC Uthmanic Script HAFS" w:hint="cs"/>
          <w:rtl/>
          <w:lang w:bidi="ar-SA"/>
        </w:rPr>
        <w:t>٢١٥</w:t>
      </w:r>
      <w:r w:rsidRPr="00636EA8">
        <w:rPr>
          <w:rFonts w:ascii="KFGQPC Uthman Taha Naskh" w:cs="KFGQPC Uthman Taha Naskh" w:hint="cs"/>
          <w:rtl/>
          <w:lang w:bidi="ar-SA"/>
        </w:rPr>
        <w:t>﴾</w:t>
      </w:r>
      <w:r w:rsidR="00EC5522" w:rsidRPr="00636EA8">
        <w:rPr>
          <w:rFonts w:ascii="KFGQPC Uthman Taha Naskh" w:cs="KFGQPC Uthman Taha Naskh"/>
          <w:rtl/>
          <w:lang w:bidi="ar-SA"/>
        </w:rPr>
        <w:t xml:space="preserve"> </w:t>
      </w:r>
      <w:r w:rsidR="00EC5522" w:rsidRPr="00636EA8">
        <w:rPr>
          <w:rFonts w:ascii="KFGQPC Uthman Taha Naskh" w:cs="KFGQPC Uthman Taha Naskh"/>
          <w:rtl/>
          <w:lang w:bidi="ar-SA"/>
        </w:rPr>
        <w:tab/>
      </w:r>
      <w:r w:rsidR="00EC5522" w:rsidRPr="00636EA8">
        <w:rPr>
          <w:rStyle w:val="Char8"/>
          <w:rtl/>
        </w:rPr>
        <w:t>[</w:t>
      </w:r>
      <w:r w:rsidR="00EC5522" w:rsidRPr="00636EA8">
        <w:rPr>
          <w:rStyle w:val="Char8"/>
          <w:rFonts w:hint="eastAsia"/>
          <w:rtl/>
        </w:rPr>
        <w:t>الشعراء</w:t>
      </w:r>
      <w:r w:rsidR="00EC5522" w:rsidRPr="00636EA8">
        <w:rPr>
          <w:rStyle w:val="Char8"/>
          <w:rtl/>
        </w:rPr>
        <w:t xml:space="preserve"> : </w:t>
      </w:r>
      <w:r w:rsidR="00EC5522" w:rsidRPr="00636EA8">
        <w:rPr>
          <w:rStyle w:val="Char8"/>
          <w:rFonts w:hint="cs"/>
          <w:rtl/>
        </w:rPr>
        <w:t>٢١٥</w:t>
      </w:r>
      <w:r w:rsidR="00EC5522" w:rsidRPr="00636EA8">
        <w:rPr>
          <w:rStyle w:val="Char8"/>
          <w:rtl/>
        </w:rPr>
        <w:t>]</w:t>
      </w:r>
      <w:r w:rsidR="00EC5522" w:rsidRPr="00636EA8">
        <w:rPr>
          <w:rFonts w:ascii="KFGQPC Uthman Taha Naskh" w:cs="KFGQPC Uthman Taha Naskh"/>
          <w:rtl/>
          <w:lang w:bidi="ar-SA"/>
        </w:rPr>
        <w:t xml:space="preserve">  </w:t>
      </w:r>
      <w:r w:rsidR="00AA0CD6" w:rsidRPr="00636EA8">
        <w:rPr>
          <w:rtl/>
          <w:lang w:bidi="ar-SA"/>
        </w:rPr>
        <w:tab/>
      </w:r>
    </w:p>
    <w:p w:rsidR="0013291A" w:rsidRPr="00636EA8" w:rsidRDefault="0013291A" w:rsidP="00BB388D">
      <w:pPr>
        <w:pStyle w:val="a1"/>
        <w:rPr>
          <w:rtl/>
          <w:lang w:bidi="ar-SA"/>
        </w:rPr>
      </w:pPr>
      <w:r w:rsidRPr="00636EA8">
        <w:rPr>
          <w:rtl/>
          <w:lang w:bidi="ar-SA"/>
        </w:rPr>
        <w:t>و بال (مهر و تواضع) خویش را براى مؤمنانى كه از تو پيروى مى‏كنند، بگستران.</w:t>
      </w:r>
    </w:p>
    <w:p w:rsidR="0013291A" w:rsidRPr="00636EA8" w:rsidRDefault="0013291A" w:rsidP="00BB388D">
      <w:pPr>
        <w:rPr>
          <w:rtl/>
          <w:lang w:bidi="ar-SA"/>
        </w:rPr>
      </w:pPr>
      <w:r w:rsidRPr="00636EA8">
        <w:rPr>
          <w:rtl/>
          <w:lang w:bidi="ar-SA"/>
        </w:rPr>
        <w:t>و می‌فرماید:</w:t>
      </w:r>
    </w:p>
    <w:p w:rsidR="0013291A" w:rsidRPr="00636EA8" w:rsidRDefault="00C8054F" w:rsidP="00BC463E">
      <w:pPr>
        <w:pStyle w:val="a0"/>
        <w:rPr>
          <w:rtl/>
          <w:lang w:bidi="ar-SA"/>
        </w:rPr>
      </w:pPr>
      <w:r w:rsidRPr="00636EA8">
        <w:rPr>
          <w:rFonts w:ascii="KFGQPC Uthman Taha Naskh" w:cs="KFGQPC Uthman Taha Naskh" w:hint="cs"/>
          <w:rtl/>
          <w:lang w:bidi="ar-SA"/>
        </w:rPr>
        <w:t>﴿</w:t>
      </w:r>
      <w:r w:rsidR="00EC5522" w:rsidRPr="00636EA8">
        <w:rPr>
          <w:rFonts w:ascii="KFGQPC Uthmanic Script HAFS" w:hint="eastAsia"/>
          <w:rtl/>
          <w:lang w:bidi="ar-SA"/>
        </w:rPr>
        <w:t>يَ</w:t>
      </w:r>
      <w:r w:rsidR="00EC5522" w:rsidRPr="00636EA8">
        <w:rPr>
          <w:rFonts w:ascii="KFGQPC Uthmanic Script HAFS" w:hint="cs"/>
          <w:rtl/>
          <w:lang w:bidi="ar-SA"/>
        </w:rPr>
        <w:t>ٰٓ</w:t>
      </w:r>
      <w:r w:rsidR="00EC5522" w:rsidRPr="00636EA8">
        <w:rPr>
          <w:rFonts w:ascii="KFGQPC Uthmanic Script HAFS" w:hint="eastAsia"/>
          <w:rtl/>
          <w:lang w:bidi="ar-SA"/>
        </w:rPr>
        <w:t>أَيُّهَا</w:t>
      </w:r>
      <w:r w:rsidR="00EC5522" w:rsidRPr="00636EA8">
        <w:rPr>
          <w:rFonts w:ascii="KFGQPC Uthmanic Script HAFS"/>
          <w:rtl/>
          <w:lang w:bidi="ar-SA"/>
        </w:rPr>
        <w:t xml:space="preserve"> </w:t>
      </w:r>
      <w:r w:rsidR="00EC5522" w:rsidRPr="00636EA8">
        <w:rPr>
          <w:rFonts w:ascii="KFGQPC Uthmanic Script HAFS" w:hint="cs"/>
          <w:rtl/>
          <w:lang w:bidi="ar-SA"/>
        </w:rPr>
        <w:t>ٱ</w:t>
      </w:r>
      <w:r w:rsidR="00EC5522" w:rsidRPr="00636EA8">
        <w:rPr>
          <w:rFonts w:ascii="KFGQPC Uthmanic Script HAFS" w:hint="eastAsia"/>
          <w:rtl/>
          <w:lang w:bidi="ar-SA"/>
        </w:rPr>
        <w:t>لَّذِينَ</w:t>
      </w:r>
      <w:r w:rsidR="00EC5522" w:rsidRPr="00636EA8">
        <w:rPr>
          <w:rFonts w:ascii="KFGQPC Uthmanic Script HAFS"/>
          <w:rtl/>
          <w:lang w:bidi="ar-SA"/>
        </w:rPr>
        <w:t xml:space="preserve"> </w:t>
      </w:r>
      <w:r w:rsidR="00EC5522" w:rsidRPr="00636EA8">
        <w:rPr>
          <w:rFonts w:ascii="KFGQPC Uthmanic Script HAFS" w:hint="eastAsia"/>
          <w:rtl/>
          <w:lang w:bidi="ar-SA"/>
        </w:rPr>
        <w:t>ءَامَنُواْ</w:t>
      </w:r>
      <w:r w:rsidR="00EC5522" w:rsidRPr="00636EA8">
        <w:rPr>
          <w:rFonts w:ascii="KFGQPC Uthmanic Script HAFS"/>
          <w:rtl/>
          <w:lang w:bidi="ar-SA"/>
        </w:rPr>
        <w:t xml:space="preserve"> </w:t>
      </w:r>
      <w:r w:rsidR="00EC5522" w:rsidRPr="00636EA8">
        <w:rPr>
          <w:rFonts w:ascii="KFGQPC Uthmanic Script HAFS" w:hint="eastAsia"/>
          <w:rtl/>
          <w:lang w:bidi="ar-SA"/>
        </w:rPr>
        <w:t>مَن</w:t>
      </w:r>
      <w:r w:rsidR="00EC5522" w:rsidRPr="00636EA8">
        <w:rPr>
          <w:rFonts w:ascii="KFGQPC Uthmanic Script HAFS"/>
          <w:rtl/>
          <w:lang w:bidi="ar-SA"/>
        </w:rPr>
        <w:t xml:space="preserve"> </w:t>
      </w:r>
      <w:r w:rsidR="00EC5522" w:rsidRPr="00636EA8">
        <w:rPr>
          <w:rFonts w:ascii="KFGQPC Uthmanic Script HAFS" w:hint="eastAsia"/>
          <w:rtl/>
          <w:lang w:bidi="ar-SA"/>
        </w:rPr>
        <w:t>يَر</w:t>
      </w:r>
      <w:r w:rsidR="00EC5522" w:rsidRPr="00636EA8">
        <w:rPr>
          <w:rFonts w:ascii="KFGQPC Uthmanic Script HAFS" w:hint="cs"/>
          <w:rtl/>
          <w:lang w:bidi="ar-SA"/>
        </w:rPr>
        <w:t>ۡ</w:t>
      </w:r>
      <w:r w:rsidR="00EC5522" w:rsidRPr="00636EA8">
        <w:rPr>
          <w:rFonts w:ascii="KFGQPC Uthmanic Script HAFS" w:hint="eastAsia"/>
          <w:rtl/>
          <w:lang w:bidi="ar-SA"/>
        </w:rPr>
        <w:t>تَدَّ</w:t>
      </w:r>
      <w:r w:rsidR="00EC5522" w:rsidRPr="00636EA8">
        <w:rPr>
          <w:rFonts w:ascii="KFGQPC Uthmanic Script HAFS"/>
          <w:rtl/>
          <w:lang w:bidi="ar-SA"/>
        </w:rPr>
        <w:t xml:space="preserve"> </w:t>
      </w:r>
      <w:r w:rsidR="00EC5522" w:rsidRPr="00636EA8">
        <w:rPr>
          <w:rFonts w:ascii="KFGQPC Uthmanic Script HAFS" w:hint="eastAsia"/>
          <w:rtl/>
          <w:lang w:bidi="ar-SA"/>
        </w:rPr>
        <w:t>مِنكُم</w:t>
      </w:r>
      <w:r w:rsidR="00EC5522" w:rsidRPr="00636EA8">
        <w:rPr>
          <w:rFonts w:ascii="KFGQPC Uthmanic Script HAFS" w:hint="cs"/>
          <w:rtl/>
          <w:lang w:bidi="ar-SA"/>
        </w:rPr>
        <w:t>ۡ</w:t>
      </w:r>
      <w:r w:rsidR="00EC5522" w:rsidRPr="00636EA8">
        <w:rPr>
          <w:rFonts w:ascii="KFGQPC Uthmanic Script HAFS"/>
          <w:rtl/>
          <w:lang w:bidi="ar-SA"/>
        </w:rPr>
        <w:t xml:space="preserve"> </w:t>
      </w:r>
      <w:r w:rsidR="00EC5522" w:rsidRPr="00636EA8">
        <w:rPr>
          <w:rFonts w:ascii="KFGQPC Uthmanic Script HAFS" w:hint="eastAsia"/>
          <w:rtl/>
          <w:lang w:bidi="ar-SA"/>
        </w:rPr>
        <w:t>عَن</w:t>
      </w:r>
      <w:r w:rsidR="00EC5522" w:rsidRPr="00636EA8">
        <w:rPr>
          <w:rFonts w:ascii="KFGQPC Uthmanic Script HAFS"/>
          <w:rtl/>
          <w:lang w:bidi="ar-SA"/>
        </w:rPr>
        <w:t xml:space="preserve"> </w:t>
      </w:r>
      <w:r w:rsidR="00EC5522" w:rsidRPr="00636EA8">
        <w:rPr>
          <w:rFonts w:ascii="KFGQPC Uthmanic Script HAFS" w:hint="eastAsia"/>
          <w:rtl/>
          <w:lang w:bidi="ar-SA"/>
        </w:rPr>
        <w:t>دِينِهِ</w:t>
      </w:r>
      <w:r w:rsidR="00EC5522" w:rsidRPr="00636EA8">
        <w:rPr>
          <w:rFonts w:ascii="KFGQPC Uthmanic Script HAFS" w:hint="cs"/>
          <w:rtl/>
          <w:lang w:bidi="ar-SA"/>
        </w:rPr>
        <w:t>ۦ</w:t>
      </w:r>
      <w:r w:rsidR="00EC5522" w:rsidRPr="00636EA8">
        <w:rPr>
          <w:rFonts w:ascii="KFGQPC Uthmanic Script HAFS"/>
          <w:rtl/>
          <w:lang w:bidi="ar-SA"/>
        </w:rPr>
        <w:t xml:space="preserve"> </w:t>
      </w:r>
      <w:r w:rsidR="00EC5522" w:rsidRPr="00636EA8">
        <w:rPr>
          <w:rFonts w:ascii="KFGQPC Uthmanic Script HAFS" w:hint="eastAsia"/>
          <w:rtl/>
          <w:lang w:bidi="ar-SA"/>
        </w:rPr>
        <w:t>فَسَو</w:t>
      </w:r>
      <w:r w:rsidR="00EC5522" w:rsidRPr="00636EA8">
        <w:rPr>
          <w:rFonts w:ascii="KFGQPC Uthmanic Script HAFS" w:hint="cs"/>
          <w:rtl/>
          <w:lang w:bidi="ar-SA"/>
        </w:rPr>
        <w:t>ۡ</w:t>
      </w:r>
      <w:r w:rsidR="00EC5522" w:rsidRPr="00636EA8">
        <w:rPr>
          <w:rFonts w:ascii="KFGQPC Uthmanic Script HAFS" w:hint="eastAsia"/>
          <w:rtl/>
          <w:lang w:bidi="ar-SA"/>
        </w:rPr>
        <w:t>فَ</w:t>
      </w:r>
      <w:r w:rsidR="00EC5522" w:rsidRPr="00636EA8">
        <w:rPr>
          <w:rFonts w:ascii="KFGQPC Uthmanic Script HAFS"/>
          <w:rtl/>
          <w:lang w:bidi="ar-SA"/>
        </w:rPr>
        <w:t xml:space="preserve"> </w:t>
      </w:r>
      <w:r w:rsidR="00EC5522" w:rsidRPr="00636EA8">
        <w:rPr>
          <w:rFonts w:ascii="KFGQPC Uthmanic Script HAFS" w:hint="eastAsia"/>
          <w:rtl/>
          <w:lang w:bidi="ar-SA"/>
        </w:rPr>
        <w:t>يَأ</w:t>
      </w:r>
      <w:r w:rsidR="00EC5522" w:rsidRPr="00636EA8">
        <w:rPr>
          <w:rFonts w:ascii="KFGQPC Uthmanic Script HAFS" w:hint="cs"/>
          <w:rtl/>
          <w:lang w:bidi="ar-SA"/>
        </w:rPr>
        <w:t>ۡ</w:t>
      </w:r>
      <w:r w:rsidR="00EC5522" w:rsidRPr="00636EA8">
        <w:rPr>
          <w:rFonts w:ascii="KFGQPC Uthmanic Script HAFS" w:hint="eastAsia"/>
          <w:rtl/>
          <w:lang w:bidi="ar-SA"/>
        </w:rPr>
        <w:t>تِي</w:t>
      </w:r>
      <w:r w:rsidR="00EC5522" w:rsidRPr="00636EA8">
        <w:rPr>
          <w:rFonts w:ascii="KFGQPC Uthmanic Script HAFS"/>
          <w:rtl/>
          <w:lang w:bidi="ar-SA"/>
        </w:rPr>
        <w:t xml:space="preserve"> </w:t>
      </w:r>
      <w:r w:rsidR="00EC5522" w:rsidRPr="00636EA8">
        <w:rPr>
          <w:rFonts w:ascii="KFGQPC Uthmanic Script HAFS" w:hint="cs"/>
          <w:rtl/>
          <w:lang w:bidi="ar-SA"/>
        </w:rPr>
        <w:t>ٱ</w:t>
      </w:r>
      <w:r w:rsidR="00EC5522" w:rsidRPr="00636EA8">
        <w:rPr>
          <w:rFonts w:ascii="KFGQPC Uthmanic Script HAFS" w:hint="eastAsia"/>
          <w:rtl/>
          <w:lang w:bidi="ar-SA"/>
        </w:rPr>
        <w:t>للَّهُ</w:t>
      </w:r>
      <w:r w:rsidR="00EC5522" w:rsidRPr="00636EA8">
        <w:rPr>
          <w:rFonts w:ascii="KFGQPC Uthmanic Script HAFS"/>
          <w:rtl/>
          <w:lang w:bidi="ar-SA"/>
        </w:rPr>
        <w:t xml:space="preserve"> </w:t>
      </w:r>
      <w:r w:rsidR="00EC5522" w:rsidRPr="00636EA8">
        <w:rPr>
          <w:rFonts w:ascii="KFGQPC Uthmanic Script HAFS" w:hint="eastAsia"/>
          <w:rtl/>
          <w:lang w:bidi="ar-SA"/>
        </w:rPr>
        <w:t>بِقَو</w:t>
      </w:r>
      <w:r w:rsidR="00EC5522" w:rsidRPr="00636EA8">
        <w:rPr>
          <w:rFonts w:ascii="KFGQPC Uthmanic Script HAFS" w:hint="cs"/>
          <w:rtl/>
          <w:lang w:bidi="ar-SA"/>
        </w:rPr>
        <w:t>ۡ</w:t>
      </w:r>
      <w:r w:rsidR="00EC5522" w:rsidRPr="00636EA8">
        <w:rPr>
          <w:rFonts w:ascii="KFGQPC Uthmanic Script HAFS" w:hint="eastAsia"/>
          <w:rtl/>
          <w:lang w:bidi="ar-SA"/>
        </w:rPr>
        <w:t>م</w:t>
      </w:r>
      <w:r w:rsidR="00EC5522" w:rsidRPr="00636EA8">
        <w:rPr>
          <w:rFonts w:ascii="KFGQPC Uthmanic Script HAFS" w:hint="cs"/>
          <w:rtl/>
          <w:lang w:bidi="ar-SA"/>
        </w:rPr>
        <w:t>ٖ</w:t>
      </w:r>
      <w:r w:rsidR="00EC5522" w:rsidRPr="00636EA8">
        <w:rPr>
          <w:rFonts w:ascii="KFGQPC Uthmanic Script HAFS"/>
          <w:rtl/>
          <w:lang w:bidi="ar-SA"/>
        </w:rPr>
        <w:t xml:space="preserve"> </w:t>
      </w:r>
      <w:r w:rsidR="00EC5522" w:rsidRPr="00636EA8">
        <w:rPr>
          <w:rFonts w:ascii="KFGQPC Uthmanic Script HAFS" w:hint="eastAsia"/>
          <w:rtl/>
          <w:lang w:bidi="ar-SA"/>
        </w:rPr>
        <w:t>يُحِبُّهُم</w:t>
      </w:r>
      <w:r w:rsidR="00EC5522" w:rsidRPr="00636EA8">
        <w:rPr>
          <w:rFonts w:ascii="KFGQPC Uthmanic Script HAFS" w:hint="cs"/>
          <w:rtl/>
          <w:lang w:bidi="ar-SA"/>
        </w:rPr>
        <w:t>ۡ</w:t>
      </w:r>
      <w:r w:rsidR="00EC5522" w:rsidRPr="00636EA8">
        <w:rPr>
          <w:rFonts w:ascii="KFGQPC Uthmanic Script HAFS"/>
          <w:rtl/>
          <w:lang w:bidi="ar-SA"/>
        </w:rPr>
        <w:t xml:space="preserve"> </w:t>
      </w:r>
      <w:r w:rsidR="00EC5522" w:rsidRPr="00636EA8">
        <w:rPr>
          <w:rFonts w:ascii="KFGQPC Uthmanic Script HAFS" w:hint="eastAsia"/>
          <w:rtl/>
          <w:lang w:bidi="ar-SA"/>
        </w:rPr>
        <w:t>وَيُحِبُّونَهُ</w:t>
      </w:r>
      <w:r w:rsidR="00EC5522" w:rsidRPr="00636EA8">
        <w:rPr>
          <w:rFonts w:ascii="KFGQPC Uthmanic Script HAFS" w:hint="cs"/>
          <w:rtl/>
          <w:lang w:bidi="ar-SA"/>
        </w:rPr>
        <w:t>ۥٓ</w:t>
      </w:r>
      <w:r w:rsidR="00EC5522" w:rsidRPr="00636EA8">
        <w:rPr>
          <w:rFonts w:ascii="KFGQPC Uthmanic Script HAFS"/>
          <w:rtl/>
          <w:lang w:bidi="ar-SA"/>
        </w:rPr>
        <w:t xml:space="preserve"> </w:t>
      </w:r>
      <w:r w:rsidR="00EC5522" w:rsidRPr="00636EA8">
        <w:rPr>
          <w:rFonts w:ascii="KFGQPC Uthmanic Script HAFS" w:hint="eastAsia"/>
          <w:rtl/>
          <w:lang w:bidi="ar-SA"/>
        </w:rPr>
        <w:t>أَذِلَّةٍ</w:t>
      </w:r>
      <w:r w:rsidR="00EC5522" w:rsidRPr="00636EA8">
        <w:rPr>
          <w:rFonts w:ascii="KFGQPC Uthmanic Script HAFS"/>
          <w:rtl/>
          <w:lang w:bidi="ar-SA"/>
        </w:rPr>
        <w:t xml:space="preserve"> </w:t>
      </w:r>
      <w:r w:rsidR="00EC5522" w:rsidRPr="00636EA8">
        <w:rPr>
          <w:rFonts w:ascii="KFGQPC Uthmanic Script HAFS" w:hint="eastAsia"/>
          <w:rtl/>
          <w:lang w:bidi="ar-SA"/>
        </w:rPr>
        <w:t>عَلَى</w:t>
      </w:r>
      <w:r w:rsidR="00EC5522" w:rsidRPr="00636EA8">
        <w:rPr>
          <w:rFonts w:ascii="KFGQPC Uthmanic Script HAFS"/>
          <w:rtl/>
          <w:lang w:bidi="ar-SA"/>
        </w:rPr>
        <w:t xml:space="preserve"> </w:t>
      </w:r>
      <w:r w:rsidR="00EC5522" w:rsidRPr="00636EA8">
        <w:rPr>
          <w:rFonts w:ascii="KFGQPC Uthmanic Script HAFS" w:hint="cs"/>
          <w:rtl/>
          <w:lang w:bidi="ar-SA"/>
        </w:rPr>
        <w:t>ٱ</w:t>
      </w:r>
      <w:r w:rsidR="00EC5522" w:rsidRPr="00636EA8">
        <w:rPr>
          <w:rFonts w:ascii="KFGQPC Uthmanic Script HAFS" w:hint="eastAsia"/>
          <w:rtl/>
          <w:lang w:bidi="ar-SA"/>
        </w:rPr>
        <w:t>ل</w:t>
      </w:r>
      <w:r w:rsidR="00EC5522" w:rsidRPr="00636EA8">
        <w:rPr>
          <w:rFonts w:ascii="KFGQPC Uthmanic Script HAFS" w:hint="cs"/>
          <w:rtl/>
          <w:lang w:bidi="ar-SA"/>
        </w:rPr>
        <w:t>ۡ</w:t>
      </w:r>
      <w:r w:rsidR="00EC5522" w:rsidRPr="00636EA8">
        <w:rPr>
          <w:rFonts w:ascii="KFGQPC Uthmanic Script HAFS" w:hint="eastAsia"/>
          <w:rtl/>
          <w:lang w:bidi="ar-SA"/>
        </w:rPr>
        <w:t>مُؤ</w:t>
      </w:r>
      <w:r w:rsidR="00EC5522" w:rsidRPr="00636EA8">
        <w:rPr>
          <w:rFonts w:ascii="KFGQPC Uthmanic Script HAFS" w:hint="cs"/>
          <w:rtl/>
          <w:lang w:bidi="ar-SA"/>
        </w:rPr>
        <w:t>ۡ</w:t>
      </w:r>
      <w:r w:rsidR="00EC5522" w:rsidRPr="00636EA8">
        <w:rPr>
          <w:rFonts w:ascii="KFGQPC Uthmanic Script HAFS" w:hint="eastAsia"/>
          <w:rtl/>
          <w:lang w:bidi="ar-SA"/>
        </w:rPr>
        <w:t>مِنِينَ</w:t>
      </w:r>
      <w:r w:rsidR="00EC5522" w:rsidRPr="00636EA8">
        <w:rPr>
          <w:rFonts w:ascii="KFGQPC Uthmanic Script HAFS"/>
          <w:rtl/>
          <w:lang w:bidi="ar-SA"/>
        </w:rPr>
        <w:t xml:space="preserve"> </w:t>
      </w:r>
      <w:r w:rsidR="00EC5522" w:rsidRPr="00636EA8">
        <w:rPr>
          <w:rFonts w:ascii="KFGQPC Uthmanic Script HAFS" w:hint="eastAsia"/>
          <w:rtl/>
          <w:lang w:bidi="ar-SA"/>
        </w:rPr>
        <w:t>أَعِزَّةٍ</w:t>
      </w:r>
      <w:r w:rsidR="00EC5522" w:rsidRPr="00636EA8">
        <w:rPr>
          <w:rFonts w:ascii="KFGQPC Uthmanic Script HAFS"/>
          <w:rtl/>
          <w:lang w:bidi="ar-SA"/>
        </w:rPr>
        <w:t xml:space="preserve"> </w:t>
      </w:r>
      <w:r w:rsidR="00EC5522" w:rsidRPr="00636EA8">
        <w:rPr>
          <w:rFonts w:ascii="KFGQPC Uthmanic Script HAFS" w:hint="eastAsia"/>
          <w:rtl/>
          <w:lang w:bidi="ar-SA"/>
        </w:rPr>
        <w:t>عَلَى</w:t>
      </w:r>
      <w:r w:rsidR="00EC5522" w:rsidRPr="00636EA8">
        <w:rPr>
          <w:rFonts w:ascii="KFGQPC Uthmanic Script HAFS"/>
          <w:rtl/>
          <w:lang w:bidi="ar-SA"/>
        </w:rPr>
        <w:t xml:space="preserve"> </w:t>
      </w:r>
      <w:r w:rsidR="00EC5522" w:rsidRPr="00636EA8">
        <w:rPr>
          <w:rFonts w:ascii="KFGQPC Uthmanic Script HAFS" w:hint="cs"/>
          <w:rtl/>
          <w:lang w:bidi="ar-SA"/>
        </w:rPr>
        <w:t>ٱ</w:t>
      </w:r>
      <w:r w:rsidR="00EC5522" w:rsidRPr="00636EA8">
        <w:rPr>
          <w:rFonts w:ascii="KFGQPC Uthmanic Script HAFS" w:hint="eastAsia"/>
          <w:rtl/>
          <w:lang w:bidi="ar-SA"/>
        </w:rPr>
        <w:t>ل</w:t>
      </w:r>
      <w:r w:rsidR="00EC5522" w:rsidRPr="00636EA8">
        <w:rPr>
          <w:rFonts w:ascii="KFGQPC Uthmanic Script HAFS" w:hint="cs"/>
          <w:rtl/>
          <w:lang w:bidi="ar-SA"/>
        </w:rPr>
        <w:t>ۡ</w:t>
      </w:r>
      <w:r w:rsidR="00EC5522" w:rsidRPr="00636EA8">
        <w:rPr>
          <w:rFonts w:ascii="KFGQPC Uthmanic Script HAFS" w:hint="eastAsia"/>
          <w:rtl/>
          <w:lang w:bidi="ar-SA"/>
        </w:rPr>
        <w:t>كَ</w:t>
      </w:r>
      <w:r w:rsidR="00EC5522" w:rsidRPr="00636EA8">
        <w:rPr>
          <w:rFonts w:ascii="KFGQPC Uthmanic Script HAFS" w:hint="cs"/>
          <w:rtl/>
          <w:lang w:bidi="ar-SA"/>
        </w:rPr>
        <w:t>ٰ</w:t>
      </w:r>
      <w:r w:rsidR="00EC5522" w:rsidRPr="00636EA8">
        <w:rPr>
          <w:rFonts w:ascii="KFGQPC Uthmanic Script HAFS" w:hint="eastAsia"/>
          <w:rtl/>
          <w:lang w:bidi="ar-SA"/>
        </w:rPr>
        <w:t>فِرِينَ</w:t>
      </w:r>
      <w:r w:rsidRPr="00636EA8">
        <w:rPr>
          <w:rFonts w:ascii="KFGQPC Uthman Taha Naskh" w:cs="KFGQPC Uthman Taha Naskh" w:hint="cs"/>
          <w:rtl/>
          <w:lang w:bidi="ar-SA"/>
        </w:rPr>
        <w:t>﴾</w:t>
      </w:r>
      <w:r w:rsidR="00EC5522" w:rsidRPr="00636EA8">
        <w:rPr>
          <w:rFonts w:ascii="KFGQPC Uthman Taha Naskh" w:cs="KFGQPC Uthman Taha Naskh"/>
          <w:rtl/>
          <w:lang w:bidi="ar-SA"/>
        </w:rPr>
        <w:t xml:space="preserve"> </w:t>
      </w:r>
      <w:r w:rsidR="00EC5522" w:rsidRPr="00636EA8">
        <w:rPr>
          <w:rFonts w:ascii="KFGQPC Uthman Taha Naskh" w:cs="KFGQPC Uthman Taha Naskh"/>
          <w:rtl/>
          <w:lang w:bidi="ar-SA"/>
        </w:rPr>
        <w:tab/>
      </w:r>
      <w:r w:rsidR="00EC5522" w:rsidRPr="00636EA8">
        <w:rPr>
          <w:rStyle w:val="Char8"/>
          <w:rtl/>
        </w:rPr>
        <w:t>[</w:t>
      </w:r>
      <w:r w:rsidR="00EC5522" w:rsidRPr="00636EA8">
        <w:rPr>
          <w:rStyle w:val="Char8"/>
          <w:rFonts w:hint="eastAsia"/>
          <w:rtl/>
        </w:rPr>
        <w:t>المائ‍دة</w:t>
      </w:r>
      <w:r w:rsidR="00EC5522" w:rsidRPr="00636EA8">
        <w:rPr>
          <w:rStyle w:val="Char8"/>
          <w:rtl/>
        </w:rPr>
        <w:t xml:space="preserve">: </w:t>
      </w:r>
      <w:r w:rsidR="00EC5522" w:rsidRPr="00636EA8">
        <w:rPr>
          <w:rStyle w:val="Char8"/>
          <w:rFonts w:hint="cs"/>
          <w:rtl/>
        </w:rPr>
        <w:t>٥٤</w:t>
      </w:r>
      <w:r w:rsidR="00EC5522" w:rsidRPr="00636EA8">
        <w:rPr>
          <w:rStyle w:val="Char8"/>
          <w:rtl/>
        </w:rPr>
        <w:t xml:space="preserve">]  </w:t>
      </w:r>
      <w:r w:rsidR="00AA0CD6" w:rsidRPr="00636EA8">
        <w:rPr>
          <w:rStyle w:val="Char8"/>
          <w:rtl/>
        </w:rPr>
        <w:tab/>
      </w:r>
    </w:p>
    <w:p w:rsidR="0013291A" w:rsidRPr="00636EA8" w:rsidRDefault="0013291A" w:rsidP="00BB388D">
      <w:pPr>
        <w:pStyle w:val="a1"/>
        <w:rPr>
          <w:rtl/>
          <w:lang w:bidi="ar-SA"/>
        </w:rPr>
      </w:pPr>
      <w:r w:rsidRPr="00636EA8">
        <w:rPr>
          <w:rtl/>
          <w:lang w:bidi="ar-SA"/>
        </w:rPr>
        <w:t>ای مؤمنان! آن دسته از شما که از دینشان برگردند، بدانند که الله گروهی خواهد آورد که آنان را دوست دارد و آن‌ها نیز الله را دوست دارند و در برابر مؤمنان، فروتن هستند و در برابر کافران سخت و شدید.</w:t>
      </w:r>
    </w:p>
    <w:p w:rsidR="0013291A" w:rsidRPr="00636EA8" w:rsidRDefault="0013291A" w:rsidP="00BB388D">
      <w:pPr>
        <w:rPr>
          <w:rtl/>
          <w:lang w:bidi="ar-SA"/>
        </w:rPr>
      </w:pPr>
      <w:r w:rsidRPr="00636EA8">
        <w:rPr>
          <w:rtl/>
          <w:lang w:bidi="ar-SA"/>
        </w:rPr>
        <w:t>و می‌فرماید:</w:t>
      </w:r>
    </w:p>
    <w:p w:rsidR="0013291A" w:rsidRPr="00636EA8" w:rsidRDefault="00C8054F" w:rsidP="00BC463E">
      <w:pPr>
        <w:pStyle w:val="a0"/>
        <w:rPr>
          <w:rFonts w:ascii="(normal text)" w:hAnsi="(normal text)"/>
          <w:rtl/>
          <w:lang w:bidi="ar-SA"/>
        </w:rPr>
      </w:pPr>
      <w:r w:rsidRPr="00636EA8">
        <w:rPr>
          <w:rFonts w:ascii="KFGQPC Uthman Taha Naskh" w:cs="KFGQPC Uthman Taha Naskh" w:hint="cs"/>
          <w:rtl/>
          <w:lang w:bidi="ar-SA"/>
        </w:rPr>
        <w:t>﴿</w:t>
      </w:r>
      <w:r w:rsidR="00EC5522" w:rsidRPr="00636EA8">
        <w:rPr>
          <w:rFonts w:ascii="KFGQPC Uthmanic Script HAFS" w:hint="eastAsia"/>
          <w:rtl/>
          <w:lang w:bidi="ar-SA"/>
        </w:rPr>
        <w:t>يَ</w:t>
      </w:r>
      <w:r w:rsidR="00EC5522" w:rsidRPr="00636EA8">
        <w:rPr>
          <w:rFonts w:ascii="KFGQPC Uthmanic Script HAFS" w:hint="cs"/>
          <w:rtl/>
          <w:lang w:bidi="ar-SA"/>
        </w:rPr>
        <w:t>ٰٓ</w:t>
      </w:r>
      <w:r w:rsidR="00EC5522" w:rsidRPr="00636EA8">
        <w:rPr>
          <w:rFonts w:ascii="KFGQPC Uthmanic Script HAFS" w:hint="eastAsia"/>
          <w:rtl/>
          <w:lang w:bidi="ar-SA"/>
        </w:rPr>
        <w:t>أَيُّهَا</w:t>
      </w:r>
      <w:r w:rsidR="00EC5522" w:rsidRPr="00636EA8">
        <w:rPr>
          <w:rFonts w:ascii="KFGQPC Uthmanic Script HAFS"/>
          <w:rtl/>
          <w:lang w:bidi="ar-SA"/>
        </w:rPr>
        <w:t xml:space="preserve"> </w:t>
      </w:r>
      <w:r w:rsidR="00EC5522" w:rsidRPr="00636EA8">
        <w:rPr>
          <w:rFonts w:ascii="KFGQPC Uthmanic Script HAFS" w:hint="cs"/>
          <w:rtl/>
          <w:lang w:bidi="ar-SA"/>
        </w:rPr>
        <w:t>ٱ</w:t>
      </w:r>
      <w:r w:rsidR="00EC5522" w:rsidRPr="00636EA8">
        <w:rPr>
          <w:rFonts w:ascii="KFGQPC Uthmanic Script HAFS" w:hint="eastAsia"/>
          <w:rtl/>
          <w:lang w:bidi="ar-SA"/>
        </w:rPr>
        <w:t>لنَّاسُ</w:t>
      </w:r>
      <w:r w:rsidR="00EC5522" w:rsidRPr="00636EA8">
        <w:rPr>
          <w:rFonts w:ascii="KFGQPC Uthmanic Script HAFS"/>
          <w:rtl/>
          <w:lang w:bidi="ar-SA"/>
        </w:rPr>
        <w:t xml:space="preserve"> </w:t>
      </w:r>
      <w:r w:rsidR="00EC5522" w:rsidRPr="00636EA8">
        <w:rPr>
          <w:rFonts w:ascii="KFGQPC Uthmanic Script HAFS" w:hint="eastAsia"/>
          <w:rtl/>
          <w:lang w:bidi="ar-SA"/>
        </w:rPr>
        <w:t>إِنَّا</w:t>
      </w:r>
      <w:r w:rsidR="00EC5522" w:rsidRPr="00636EA8">
        <w:rPr>
          <w:rFonts w:ascii="KFGQPC Uthmanic Script HAFS"/>
          <w:rtl/>
          <w:lang w:bidi="ar-SA"/>
        </w:rPr>
        <w:t xml:space="preserve"> </w:t>
      </w:r>
      <w:r w:rsidR="00EC5522" w:rsidRPr="00636EA8">
        <w:rPr>
          <w:rFonts w:ascii="KFGQPC Uthmanic Script HAFS" w:hint="eastAsia"/>
          <w:rtl/>
          <w:lang w:bidi="ar-SA"/>
        </w:rPr>
        <w:t>خَلَق</w:t>
      </w:r>
      <w:r w:rsidR="00EC5522" w:rsidRPr="00636EA8">
        <w:rPr>
          <w:rFonts w:ascii="KFGQPC Uthmanic Script HAFS" w:hint="cs"/>
          <w:rtl/>
          <w:lang w:bidi="ar-SA"/>
        </w:rPr>
        <w:t>ۡ</w:t>
      </w:r>
      <w:r w:rsidR="00EC5522" w:rsidRPr="00636EA8">
        <w:rPr>
          <w:rFonts w:ascii="KFGQPC Uthmanic Script HAFS" w:hint="eastAsia"/>
          <w:rtl/>
          <w:lang w:bidi="ar-SA"/>
        </w:rPr>
        <w:t>نَ</w:t>
      </w:r>
      <w:r w:rsidR="00EC5522" w:rsidRPr="00636EA8">
        <w:rPr>
          <w:rFonts w:ascii="KFGQPC Uthmanic Script HAFS" w:hint="cs"/>
          <w:rtl/>
          <w:lang w:bidi="ar-SA"/>
        </w:rPr>
        <w:t>ٰ</w:t>
      </w:r>
      <w:r w:rsidR="00EC5522" w:rsidRPr="00636EA8">
        <w:rPr>
          <w:rFonts w:ascii="KFGQPC Uthmanic Script HAFS" w:hint="eastAsia"/>
          <w:rtl/>
          <w:lang w:bidi="ar-SA"/>
        </w:rPr>
        <w:t>كُم</w:t>
      </w:r>
      <w:r w:rsidR="00EC5522" w:rsidRPr="00636EA8">
        <w:rPr>
          <w:rFonts w:ascii="KFGQPC Uthmanic Script HAFS"/>
          <w:rtl/>
          <w:lang w:bidi="ar-SA"/>
        </w:rPr>
        <w:t xml:space="preserve"> </w:t>
      </w:r>
      <w:r w:rsidR="00EC5522" w:rsidRPr="00636EA8">
        <w:rPr>
          <w:rFonts w:ascii="KFGQPC Uthmanic Script HAFS" w:hint="eastAsia"/>
          <w:rtl/>
          <w:lang w:bidi="ar-SA"/>
        </w:rPr>
        <w:t>مِّن</w:t>
      </w:r>
      <w:r w:rsidR="00EC5522" w:rsidRPr="00636EA8">
        <w:rPr>
          <w:rFonts w:ascii="KFGQPC Uthmanic Script HAFS"/>
          <w:rtl/>
          <w:lang w:bidi="ar-SA"/>
        </w:rPr>
        <w:t xml:space="preserve"> </w:t>
      </w:r>
      <w:r w:rsidR="00EC5522" w:rsidRPr="00636EA8">
        <w:rPr>
          <w:rFonts w:ascii="KFGQPC Uthmanic Script HAFS" w:hint="eastAsia"/>
          <w:rtl/>
          <w:lang w:bidi="ar-SA"/>
        </w:rPr>
        <w:t>ذَكَر</w:t>
      </w:r>
      <w:r w:rsidR="00EC5522" w:rsidRPr="00636EA8">
        <w:rPr>
          <w:rFonts w:ascii="KFGQPC Uthmanic Script HAFS" w:hint="cs"/>
          <w:rtl/>
          <w:lang w:bidi="ar-SA"/>
        </w:rPr>
        <w:t>ٖ</w:t>
      </w:r>
      <w:r w:rsidR="00EC5522" w:rsidRPr="00636EA8">
        <w:rPr>
          <w:rFonts w:ascii="KFGQPC Uthmanic Script HAFS"/>
          <w:rtl/>
          <w:lang w:bidi="ar-SA"/>
        </w:rPr>
        <w:t xml:space="preserve"> </w:t>
      </w:r>
      <w:r w:rsidR="00EC5522" w:rsidRPr="00636EA8">
        <w:rPr>
          <w:rFonts w:ascii="KFGQPC Uthmanic Script HAFS" w:hint="eastAsia"/>
          <w:rtl/>
          <w:lang w:bidi="ar-SA"/>
        </w:rPr>
        <w:t>وَأُنثَى</w:t>
      </w:r>
      <w:r w:rsidR="00EC5522" w:rsidRPr="00636EA8">
        <w:rPr>
          <w:rFonts w:ascii="KFGQPC Uthmanic Script HAFS" w:hint="cs"/>
          <w:rtl/>
          <w:lang w:bidi="ar-SA"/>
        </w:rPr>
        <w:t>ٰ</w:t>
      </w:r>
      <w:r w:rsidR="00EC5522" w:rsidRPr="00636EA8">
        <w:rPr>
          <w:rFonts w:ascii="KFGQPC Uthmanic Script HAFS"/>
          <w:rtl/>
          <w:lang w:bidi="ar-SA"/>
        </w:rPr>
        <w:t xml:space="preserve"> </w:t>
      </w:r>
      <w:r w:rsidR="00EC5522" w:rsidRPr="00636EA8">
        <w:rPr>
          <w:rFonts w:ascii="KFGQPC Uthmanic Script HAFS" w:hint="eastAsia"/>
          <w:rtl/>
          <w:lang w:bidi="ar-SA"/>
        </w:rPr>
        <w:t>وَجَعَل</w:t>
      </w:r>
      <w:r w:rsidR="00EC5522" w:rsidRPr="00636EA8">
        <w:rPr>
          <w:rFonts w:ascii="KFGQPC Uthmanic Script HAFS" w:hint="cs"/>
          <w:rtl/>
          <w:lang w:bidi="ar-SA"/>
        </w:rPr>
        <w:t>ۡ</w:t>
      </w:r>
      <w:r w:rsidR="00EC5522" w:rsidRPr="00636EA8">
        <w:rPr>
          <w:rFonts w:ascii="KFGQPC Uthmanic Script HAFS" w:hint="eastAsia"/>
          <w:rtl/>
          <w:lang w:bidi="ar-SA"/>
        </w:rPr>
        <w:t>نَ</w:t>
      </w:r>
      <w:r w:rsidR="00EC5522" w:rsidRPr="00636EA8">
        <w:rPr>
          <w:rFonts w:ascii="KFGQPC Uthmanic Script HAFS" w:hint="cs"/>
          <w:rtl/>
          <w:lang w:bidi="ar-SA"/>
        </w:rPr>
        <w:t>ٰ</w:t>
      </w:r>
      <w:r w:rsidR="00EC5522" w:rsidRPr="00636EA8">
        <w:rPr>
          <w:rFonts w:ascii="KFGQPC Uthmanic Script HAFS" w:hint="eastAsia"/>
          <w:rtl/>
          <w:lang w:bidi="ar-SA"/>
        </w:rPr>
        <w:t>كُم</w:t>
      </w:r>
      <w:r w:rsidR="00EC5522" w:rsidRPr="00636EA8">
        <w:rPr>
          <w:rFonts w:ascii="KFGQPC Uthmanic Script HAFS" w:hint="cs"/>
          <w:rtl/>
          <w:lang w:bidi="ar-SA"/>
        </w:rPr>
        <w:t>ۡ</w:t>
      </w:r>
      <w:r w:rsidR="00EC5522" w:rsidRPr="00636EA8">
        <w:rPr>
          <w:rFonts w:ascii="KFGQPC Uthmanic Script HAFS"/>
          <w:rtl/>
          <w:lang w:bidi="ar-SA"/>
        </w:rPr>
        <w:t xml:space="preserve"> </w:t>
      </w:r>
      <w:r w:rsidR="00EC5522" w:rsidRPr="00636EA8">
        <w:rPr>
          <w:rFonts w:ascii="KFGQPC Uthmanic Script HAFS" w:hint="eastAsia"/>
          <w:rtl/>
          <w:lang w:bidi="ar-SA"/>
        </w:rPr>
        <w:t>شُعُوب</w:t>
      </w:r>
      <w:r w:rsidR="00EC5522" w:rsidRPr="00636EA8">
        <w:rPr>
          <w:rFonts w:ascii="KFGQPC Uthmanic Script HAFS" w:hint="cs"/>
          <w:rtl/>
          <w:lang w:bidi="ar-SA"/>
        </w:rPr>
        <w:t>ٗ</w:t>
      </w:r>
      <w:r w:rsidR="00EC5522" w:rsidRPr="00636EA8">
        <w:rPr>
          <w:rFonts w:ascii="KFGQPC Uthmanic Script HAFS" w:hint="eastAsia"/>
          <w:rtl/>
          <w:lang w:bidi="ar-SA"/>
        </w:rPr>
        <w:t>ا</w:t>
      </w:r>
      <w:r w:rsidR="00EC5522" w:rsidRPr="00636EA8">
        <w:rPr>
          <w:rFonts w:ascii="KFGQPC Uthmanic Script HAFS"/>
          <w:rtl/>
          <w:lang w:bidi="ar-SA"/>
        </w:rPr>
        <w:t xml:space="preserve"> </w:t>
      </w:r>
      <w:r w:rsidR="00EC5522" w:rsidRPr="00636EA8">
        <w:rPr>
          <w:rFonts w:ascii="KFGQPC Uthmanic Script HAFS" w:hint="eastAsia"/>
          <w:rtl/>
          <w:lang w:bidi="ar-SA"/>
        </w:rPr>
        <w:t>وَقَبَا</w:t>
      </w:r>
      <w:r w:rsidR="00EC5522" w:rsidRPr="00636EA8">
        <w:rPr>
          <w:rFonts w:ascii="KFGQPC Uthmanic Script HAFS" w:hint="cs"/>
          <w:rtl/>
          <w:lang w:bidi="ar-SA"/>
        </w:rPr>
        <w:t>ٓ</w:t>
      </w:r>
      <w:r w:rsidR="00EC5522" w:rsidRPr="00636EA8">
        <w:rPr>
          <w:rFonts w:ascii="KFGQPC Uthmanic Script HAFS" w:hint="eastAsia"/>
          <w:rtl/>
          <w:lang w:bidi="ar-SA"/>
        </w:rPr>
        <w:t>ئِلَ</w:t>
      </w:r>
      <w:r w:rsidR="00EC5522" w:rsidRPr="00636EA8">
        <w:rPr>
          <w:rFonts w:ascii="KFGQPC Uthmanic Script HAFS"/>
          <w:rtl/>
          <w:lang w:bidi="ar-SA"/>
        </w:rPr>
        <w:t xml:space="preserve"> </w:t>
      </w:r>
      <w:r w:rsidR="00EC5522" w:rsidRPr="00636EA8">
        <w:rPr>
          <w:rFonts w:ascii="KFGQPC Uthmanic Script HAFS" w:hint="eastAsia"/>
          <w:rtl/>
          <w:lang w:bidi="ar-SA"/>
        </w:rPr>
        <w:t>لِتَعَارَفُو</w:t>
      </w:r>
      <w:r w:rsidR="00EC5522" w:rsidRPr="00636EA8">
        <w:rPr>
          <w:rFonts w:ascii="KFGQPC Uthmanic Script HAFS" w:hint="cs"/>
          <w:rtl/>
          <w:lang w:bidi="ar-SA"/>
        </w:rPr>
        <w:t>ٓ</w:t>
      </w:r>
      <w:r w:rsidR="00EC5522" w:rsidRPr="00636EA8">
        <w:rPr>
          <w:rFonts w:ascii="KFGQPC Uthmanic Script HAFS" w:hint="eastAsia"/>
          <w:rtl/>
          <w:lang w:bidi="ar-SA"/>
        </w:rPr>
        <w:t>اْ</w:t>
      </w:r>
      <w:r w:rsidR="00EC5522" w:rsidRPr="00636EA8">
        <w:rPr>
          <w:rFonts w:ascii="KFGQPC Uthmanic Script HAFS" w:hint="cs"/>
          <w:rtl/>
          <w:lang w:bidi="ar-SA"/>
        </w:rPr>
        <w:t>ۚ</w:t>
      </w:r>
      <w:r w:rsidR="00EC5522" w:rsidRPr="00636EA8">
        <w:rPr>
          <w:rFonts w:ascii="KFGQPC Uthmanic Script HAFS"/>
          <w:rtl/>
          <w:lang w:bidi="ar-SA"/>
        </w:rPr>
        <w:t xml:space="preserve"> </w:t>
      </w:r>
      <w:r w:rsidR="00EC5522" w:rsidRPr="00636EA8">
        <w:rPr>
          <w:rFonts w:ascii="KFGQPC Uthmanic Script HAFS" w:hint="eastAsia"/>
          <w:rtl/>
          <w:lang w:bidi="ar-SA"/>
        </w:rPr>
        <w:t>إِنَّ</w:t>
      </w:r>
      <w:r w:rsidR="00EC5522" w:rsidRPr="00636EA8">
        <w:rPr>
          <w:rFonts w:ascii="KFGQPC Uthmanic Script HAFS"/>
          <w:rtl/>
          <w:lang w:bidi="ar-SA"/>
        </w:rPr>
        <w:t xml:space="preserve"> </w:t>
      </w:r>
      <w:r w:rsidR="00EC5522" w:rsidRPr="00636EA8">
        <w:rPr>
          <w:rFonts w:ascii="KFGQPC Uthmanic Script HAFS" w:hint="eastAsia"/>
          <w:rtl/>
          <w:lang w:bidi="ar-SA"/>
        </w:rPr>
        <w:t>أَك</w:t>
      </w:r>
      <w:r w:rsidR="00EC5522" w:rsidRPr="00636EA8">
        <w:rPr>
          <w:rFonts w:ascii="KFGQPC Uthmanic Script HAFS" w:hint="cs"/>
          <w:rtl/>
          <w:lang w:bidi="ar-SA"/>
        </w:rPr>
        <w:t>ۡ</w:t>
      </w:r>
      <w:r w:rsidR="00EC5522" w:rsidRPr="00636EA8">
        <w:rPr>
          <w:rFonts w:ascii="KFGQPC Uthmanic Script HAFS" w:hint="eastAsia"/>
          <w:rtl/>
          <w:lang w:bidi="ar-SA"/>
        </w:rPr>
        <w:t>رَمَكُم</w:t>
      </w:r>
      <w:r w:rsidR="00EC5522" w:rsidRPr="00636EA8">
        <w:rPr>
          <w:rFonts w:ascii="KFGQPC Uthmanic Script HAFS" w:hint="cs"/>
          <w:rtl/>
          <w:lang w:bidi="ar-SA"/>
        </w:rPr>
        <w:t>ۡ</w:t>
      </w:r>
      <w:r w:rsidR="00EC5522" w:rsidRPr="00636EA8">
        <w:rPr>
          <w:rFonts w:ascii="KFGQPC Uthmanic Script HAFS"/>
          <w:rtl/>
          <w:lang w:bidi="ar-SA"/>
        </w:rPr>
        <w:t xml:space="preserve"> </w:t>
      </w:r>
      <w:r w:rsidR="00EC5522" w:rsidRPr="00636EA8">
        <w:rPr>
          <w:rFonts w:ascii="KFGQPC Uthmanic Script HAFS" w:hint="eastAsia"/>
          <w:rtl/>
          <w:lang w:bidi="ar-SA"/>
        </w:rPr>
        <w:t>عِندَ</w:t>
      </w:r>
      <w:r w:rsidR="00EC5522" w:rsidRPr="00636EA8">
        <w:rPr>
          <w:rFonts w:ascii="KFGQPC Uthmanic Script HAFS"/>
          <w:rtl/>
          <w:lang w:bidi="ar-SA"/>
        </w:rPr>
        <w:t xml:space="preserve"> </w:t>
      </w:r>
      <w:r w:rsidR="00EC5522" w:rsidRPr="00636EA8">
        <w:rPr>
          <w:rFonts w:ascii="KFGQPC Uthmanic Script HAFS" w:hint="cs"/>
          <w:rtl/>
          <w:lang w:bidi="ar-SA"/>
        </w:rPr>
        <w:t>ٱ</w:t>
      </w:r>
      <w:r w:rsidR="00EC5522" w:rsidRPr="00636EA8">
        <w:rPr>
          <w:rFonts w:ascii="KFGQPC Uthmanic Script HAFS" w:hint="eastAsia"/>
          <w:rtl/>
          <w:lang w:bidi="ar-SA"/>
        </w:rPr>
        <w:t>للَّهِ</w:t>
      </w:r>
      <w:r w:rsidR="00EC5522" w:rsidRPr="00636EA8">
        <w:rPr>
          <w:rFonts w:ascii="KFGQPC Uthmanic Script HAFS"/>
          <w:rtl/>
          <w:lang w:bidi="ar-SA"/>
        </w:rPr>
        <w:t xml:space="preserve"> </w:t>
      </w:r>
      <w:r w:rsidR="00EC5522" w:rsidRPr="00636EA8">
        <w:rPr>
          <w:rFonts w:ascii="KFGQPC Uthmanic Script HAFS" w:hint="eastAsia"/>
          <w:rtl/>
          <w:lang w:bidi="ar-SA"/>
        </w:rPr>
        <w:t>أَت</w:t>
      </w:r>
      <w:r w:rsidR="00EC5522" w:rsidRPr="00636EA8">
        <w:rPr>
          <w:rFonts w:ascii="KFGQPC Uthmanic Script HAFS" w:hint="cs"/>
          <w:rtl/>
          <w:lang w:bidi="ar-SA"/>
        </w:rPr>
        <w:t>ۡ</w:t>
      </w:r>
      <w:r w:rsidR="00EC5522" w:rsidRPr="00636EA8">
        <w:rPr>
          <w:rFonts w:ascii="KFGQPC Uthmanic Script HAFS" w:hint="eastAsia"/>
          <w:rtl/>
          <w:lang w:bidi="ar-SA"/>
        </w:rPr>
        <w:t>قَى</w:t>
      </w:r>
      <w:r w:rsidR="00EC5522" w:rsidRPr="00636EA8">
        <w:rPr>
          <w:rFonts w:ascii="KFGQPC Uthmanic Script HAFS" w:hint="cs"/>
          <w:rtl/>
          <w:lang w:bidi="ar-SA"/>
        </w:rPr>
        <w:t>ٰ</w:t>
      </w:r>
      <w:r w:rsidR="00EC5522" w:rsidRPr="00636EA8">
        <w:rPr>
          <w:rFonts w:ascii="KFGQPC Uthmanic Script HAFS" w:hint="eastAsia"/>
          <w:rtl/>
          <w:lang w:bidi="ar-SA"/>
        </w:rPr>
        <w:t>كُم</w:t>
      </w:r>
      <w:r w:rsidR="00EC5522" w:rsidRPr="00636EA8">
        <w:rPr>
          <w:rFonts w:ascii="KFGQPC Uthmanic Script HAFS" w:hint="cs"/>
          <w:rtl/>
          <w:lang w:bidi="ar-SA"/>
        </w:rPr>
        <w:t>ۡۚ</w:t>
      </w:r>
      <w:r w:rsidRPr="00636EA8">
        <w:rPr>
          <w:rFonts w:ascii="KFGQPC Uthman Taha Naskh" w:cs="KFGQPC Uthman Taha Naskh" w:hint="cs"/>
          <w:rtl/>
          <w:lang w:bidi="ar-SA"/>
        </w:rPr>
        <w:t>﴾</w:t>
      </w:r>
      <w:r w:rsidR="00EC5522" w:rsidRPr="00636EA8">
        <w:rPr>
          <w:rFonts w:ascii="KFGQPC Uthman Taha Naskh" w:cs="KFGQPC Uthman Taha Naskh"/>
          <w:rtl/>
          <w:lang w:bidi="ar-SA"/>
        </w:rPr>
        <w:t xml:space="preserve"> </w:t>
      </w:r>
      <w:r w:rsidR="00EC5522" w:rsidRPr="00636EA8">
        <w:rPr>
          <w:rFonts w:ascii="KFGQPC Uthman Taha Naskh" w:cs="KFGQPC Uthman Taha Naskh"/>
          <w:rtl/>
          <w:lang w:bidi="ar-SA"/>
        </w:rPr>
        <w:tab/>
      </w:r>
      <w:r w:rsidR="00EC5522" w:rsidRPr="00DC701E">
        <w:rPr>
          <w:rStyle w:val="Char8"/>
          <w:rtl/>
        </w:rPr>
        <w:t>[</w:t>
      </w:r>
      <w:r w:rsidR="00EC5522" w:rsidRPr="00DC701E">
        <w:rPr>
          <w:rStyle w:val="Char8"/>
          <w:rFonts w:hint="eastAsia"/>
          <w:rtl/>
        </w:rPr>
        <w:t>الحجرات</w:t>
      </w:r>
      <w:r w:rsidR="00EC5522" w:rsidRPr="00DC701E">
        <w:rPr>
          <w:rStyle w:val="Char8"/>
          <w:rtl/>
        </w:rPr>
        <w:t xml:space="preserve">: </w:t>
      </w:r>
      <w:r w:rsidR="00EC5522" w:rsidRPr="00DC701E">
        <w:rPr>
          <w:rStyle w:val="Char8"/>
          <w:rFonts w:hint="cs"/>
          <w:rtl/>
        </w:rPr>
        <w:t>١٣</w:t>
      </w:r>
      <w:r w:rsidR="00EC5522" w:rsidRPr="00DC701E">
        <w:rPr>
          <w:rStyle w:val="Char8"/>
          <w:rtl/>
        </w:rPr>
        <w:t>]</w:t>
      </w:r>
      <w:r w:rsidR="00EC5522" w:rsidRPr="00636EA8">
        <w:rPr>
          <w:rFonts w:ascii="KFGQPC Uthman Taha Naskh" w:cs="KFGQPC Uthman Taha Naskh"/>
          <w:rtl/>
          <w:lang w:bidi="ar-SA"/>
        </w:rPr>
        <w:t xml:space="preserve">  </w:t>
      </w:r>
      <w:r w:rsidR="00AA0CD6" w:rsidRPr="00636EA8">
        <w:rPr>
          <w:rtl/>
          <w:lang w:bidi="ar-SA"/>
        </w:rPr>
        <w:tab/>
      </w:r>
      <w:r w:rsidR="0013291A" w:rsidRPr="00636EA8">
        <w:rPr>
          <w:rFonts w:ascii="(normal text)" w:hAnsi="(normal text)"/>
          <w:rtl/>
          <w:lang w:bidi="ar-SA"/>
        </w:rPr>
        <w:t xml:space="preserve"> </w:t>
      </w:r>
    </w:p>
    <w:p w:rsidR="0013291A" w:rsidRPr="00636EA8" w:rsidRDefault="0013291A" w:rsidP="00BB388D">
      <w:pPr>
        <w:pStyle w:val="a1"/>
        <w:rPr>
          <w:rtl/>
          <w:lang w:bidi="ar-SA"/>
        </w:rPr>
      </w:pPr>
      <w:r w:rsidRPr="00636EA8">
        <w:rPr>
          <w:rtl/>
          <w:lang w:bidi="ar-SA"/>
        </w:rPr>
        <w:t xml:space="preserve">ای مردم! ما، شما را از مرد و زنی آفریده‌ایم و شما را </w:t>
      </w:r>
      <w:r w:rsidR="003600A8" w:rsidRPr="00636EA8">
        <w:rPr>
          <w:rtl/>
          <w:lang w:bidi="ar-SA"/>
        </w:rPr>
        <w:t>ملت‌ها</w:t>
      </w:r>
      <w:r w:rsidRPr="00636EA8">
        <w:rPr>
          <w:rtl/>
          <w:lang w:bidi="ar-SA"/>
        </w:rPr>
        <w:t xml:space="preserve"> و قبیله‌هایی قرار داده‌ایم تا یکدیگر را بشناسید. بی‌گمان گرامی‌ترین شما نزد الله باتقواترین شماست</w:t>
      </w:r>
      <w:r w:rsidR="00A21D90" w:rsidRPr="00636EA8">
        <w:rPr>
          <w:rtl/>
          <w:lang w:bidi="ar-SA"/>
        </w:rPr>
        <w:t>.</w:t>
      </w:r>
    </w:p>
    <w:p w:rsidR="00CE69F2" w:rsidRPr="00636EA8" w:rsidRDefault="00CE69F2" w:rsidP="00BB388D">
      <w:pPr>
        <w:rPr>
          <w:rtl/>
          <w:lang w:bidi="ar-SA"/>
        </w:rPr>
      </w:pPr>
      <w:r w:rsidRPr="00636EA8">
        <w:rPr>
          <w:rtl/>
          <w:lang w:bidi="ar-SA"/>
        </w:rPr>
        <w:t>و می‌فرماید:</w:t>
      </w:r>
    </w:p>
    <w:p w:rsidR="00CE69F2" w:rsidRPr="00636EA8" w:rsidRDefault="00C8054F" w:rsidP="00BC463E">
      <w:pPr>
        <w:pStyle w:val="a0"/>
        <w:rPr>
          <w:rFonts w:ascii="(normal text)" w:hAnsi="(normal text)"/>
          <w:rtl/>
          <w:lang w:bidi="ar-SA"/>
        </w:rPr>
      </w:pPr>
      <w:r w:rsidRPr="00636EA8">
        <w:rPr>
          <w:rFonts w:ascii="KFGQPC Uthman Taha Naskh" w:cs="KFGQPC Uthman Taha Naskh" w:hint="cs"/>
          <w:rtl/>
          <w:lang w:bidi="ar-SA"/>
        </w:rPr>
        <w:t>﴿</w:t>
      </w:r>
      <w:r w:rsidR="00EC5522" w:rsidRPr="00636EA8">
        <w:rPr>
          <w:rFonts w:ascii="KFGQPC Uthmanic Script HAFS" w:hint="eastAsia"/>
          <w:rtl/>
          <w:lang w:bidi="ar-SA"/>
        </w:rPr>
        <w:t>فَلَا</w:t>
      </w:r>
      <w:r w:rsidR="00EC5522" w:rsidRPr="00636EA8">
        <w:rPr>
          <w:rFonts w:ascii="KFGQPC Uthmanic Script HAFS"/>
          <w:rtl/>
          <w:lang w:bidi="ar-SA"/>
        </w:rPr>
        <w:t xml:space="preserve"> </w:t>
      </w:r>
      <w:r w:rsidR="00EC5522" w:rsidRPr="00636EA8">
        <w:rPr>
          <w:rFonts w:ascii="KFGQPC Uthmanic Script HAFS" w:hint="eastAsia"/>
          <w:rtl/>
          <w:lang w:bidi="ar-SA"/>
        </w:rPr>
        <w:t>تُزَكُّو</w:t>
      </w:r>
      <w:r w:rsidR="00EC5522" w:rsidRPr="00636EA8">
        <w:rPr>
          <w:rFonts w:ascii="KFGQPC Uthmanic Script HAFS" w:hint="cs"/>
          <w:rtl/>
          <w:lang w:bidi="ar-SA"/>
        </w:rPr>
        <w:t>ٓ</w:t>
      </w:r>
      <w:r w:rsidR="00EC5522" w:rsidRPr="00636EA8">
        <w:rPr>
          <w:rFonts w:ascii="KFGQPC Uthmanic Script HAFS" w:hint="eastAsia"/>
          <w:rtl/>
          <w:lang w:bidi="ar-SA"/>
        </w:rPr>
        <w:t>اْ</w:t>
      </w:r>
      <w:r w:rsidR="00EC5522" w:rsidRPr="00636EA8">
        <w:rPr>
          <w:rFonts w:ascii="KFGQPC Uthmanic Script HAFS"/>
          <w:rtl/>
          <w:lang w:bidi="ar-SA"/>
        </w:rPr>
        <w:t xml:space="preserve"> </w:t>
      </w:r>
      <w:r w:rsidR="00EC5522" w:rsidRPr="00636EA8">
        <w:rPr>
          <w:rFonts w:ascii="KFGQPC Uthmanic Script HAFS" w:hint="eastAsia"/>
          <w:rtl/>
          <w:lang w:bidi="ar-SA"/>
        </w:rPr>
        <w:t>أَنفُسَكُم</w:t>
      </w:r>
      <w:r w:rsidR="00EC5522" w:rsidRPr="00636EA8">
        <w:rPr>
          <w:rFonts w:ascii="KFGQPC Uthmanic Script HAFS" w:hint="cs"/>
          <w:rtl/>
          <w:lang w:bidi="ar-SA"/>
        </w:rPr>
        <w:t>ۡۖ</w:t>
      </w:r>
      <w:r w:rsidR="00EC5522" w:rsidRPr="00636EA8">
        <w:rPr>
          <w:rFonts w:ascii="KFGQPC Uthmanic Script HAFS"/>
          <w:rtl/>
          <w:lang w:bidi="ar-SA"/>
        </w:rPr>
        <w:t xml:space="preserve"> </w:t>
      </w:r>
      <w:r w:rsidR="00EC5522" w:rsidRPr="00636EA8">
        <w:rPr>
          <w:rFonts w:ascii="KFGQPC Uthmanic Script HAFS" w:hint="eastAsia"/>
          <w:rtl/>
          <w:lang w:bidi="ar-SA"/>
        </w:rPr>
        <w:t>هُوَ</w:t>
      </w:r>
      <w:r w:rsidR="00EC5522" w:rsidRPr="00636EA8">
        <w:rPr>
          <w:rFonts w:ascii="KFGQPC Uthmanic Script HAFS"/>
          <w:rtl/>
          <w:lang w:bidi="ar-SA"/>
        </w:rPr>
        <w:t xml:space="preserve"> </w:t>
      </w:r>
      <w:r w:rsidR="00EC5522" w:rsidRPr="00636EA8">
        <w:rPr>
          <w:rFonts w:ascii="KFGQPC Uthmanic Script HAFS" w:hint="eastAsia"/>
          <w:rtl/>
          <w:lang w:bidi="ar-SA"/>
        </w:rPr>
        <w:t>أَع</w:t>
      </w:r>
      <w:r w:rsidR="00EC5522" w:rsidRPr="00636EA8">
        <w:rPr>
          <w:rFonts w:ascii="KFGQPC Uthmanic Script HAFS" w:hint="cs"/>
          <w:rtl/>
          <w:lang w:bidi="ar-SA"/>
        </w:rPr>
        <w:t>ۡ</w:t>
      </w:r>
      <w:r w:rsidR="00EC5522" w:rsidRPr="00636EA8">
        <w:rPr>
          <w:rFonts w:ascii="KFGQPC Uthmanic Script HAFS" w:hint="eastAsia"/>
          <w:rtl/>
          <w:lang w:bidi="ar-SA"/>
        </w:rPr>
        <w:t>لَمُ</w:t>
      </w:r>
      <w:r w:rsidR="00EC5522" w:rsidRPr="00636EA8">
        <w:rPr>
          <w:rFonts w:ascii="KFGQPC Uthmanic Script HAFS"/>
          <w:rtl/>
          <w:lang w:bidi="ar-SA"/>
        </w:rPr>
        <w:t xml:space="preserve"> </w:t>
      </w:r>
      <w:r w:rsidR="00EC5522" w:rsidRPr="00636EA8">
        <w:rPr>
          <w:rFonts w:ascii="KFGQPC Uthmanic Script HAFS" w:hint="eastAsia"/>
          <w:rtl/>
          <w:lang w:bidi="ar-SA"/>
        </w:rPr>
        <w:t>بِمَنِ</w:t>
      </w:r>
      <w:r w:rsidR="00EC5522" w:rsidRPr="00636EA8">
        <w:rPr>
          <w:rFonts w:ascii="KFGQPC Uthmanic Script HAFS"/>
          <w:rtl/>
          <w:lang w:bidi="ar-SA"/>
        </w:rPr>
        <w:t xml:space="preserve"> </w:t>
      </w:r>
      <w:r w:rsidR="00EC5522" w:rsidRPr="00636EA8">
        <w:rPr>
          <w:rFonts w:ascii="KFGQPC Uthmanic Script HAFS" w:hint="cs"/>
          <w:rtl/>
          <w:lang w:bidi="ar-SA"/>
        </w:rPr>
        <w:t>ٱ</w:t>
      </w:r>
      <w:r w:rsidR="00EC5522" w:rsidRPr="00636EA8">
        <w:rPr>
          <w:rFonts w:ascii="KFGQPC Uthmanic Script HAFS" w:hint="eastAsia"/>
          <w:rtl/>
          <w:lang w:bidi="ar-SA"/>
        </w:rPr>
        <w:t>تَّقَى</w:t>
      </w:r>
      <w:r w:rsidR="00EC5522" w:rsidRPr="00636EA8">
        <w:rPr>
          <w:rFonts w:ascii="KFGQPC Uthmanic Script HAFS" w:hint="cs"/>
          <w:rtl/>
          <w:lang w:bidi="ar-SA"/>
        </w:rPr>
        <w:t>ٰٓ</w:t>
      </w:r>
      <w:r w:rsidR="00EC5522" w:rsidRPr="00636EA8">
        <w:rPr>
          <w:rFonts w:ascii="KFGQPC Uthmanic Script HAFS"/>
          <w:rtl/>
          <w:lang w:bidi="ar-SA"/>
        </w:rPr>
        <w:t xml:space="preserve"> </w:t>
      </w:r>
      <w:r w:rsidR="00EC5522" w:rsidRPr="00636EA8">
        <w:rPr>
          <w:rFonts w:ascii="KFGQPC Uthmanic Script HAFS" w:hint="cs"/>
          <w:rtl/>
          <w:lang w:bidi="ar-SA"/>
        </w:rPr>
        <w:t>٣٢</w:t>
      </w:r>
      <w:r w:rsidRPr="00636EA8">
        <w:rPr>
          <w:rFonts w:ascii="KFGQPC Uthman Taha Naskh" w:cs="KFGQPC Uthman Taha Naskh" w:hint="cs"/>
          <w:rtl/>
          <w:lang w:bidi="ar-SA"/>
        </w:rPr>
        <w:t>﴾</w:t>
      </w:r>
      <w:r w:rsidR="00EC5522" w:rsidRPr="00636EA8">
        <w:rPr>
          <w:rFonts w:ascii="KFGQPC Uthman Taha Naskh" w:cs="KFGQPC Uthman Taha Naskh"/>
          <w:rtl/>
          <w:lang w:bidi="ar-SA"/>
        </w:rPr>
        <w:t xml:space="preserve"> </w:t>
      </w:r>
      <w:r w:rsidR="00EC5522" w:rsidRPr="00636EA8">
        <w:rPr>
          <w:rFonts w:ascii="KFGQPC Uthman Taha Naskh" w:cs="KFGQPC Uthman Taha Naskh"/>
          <w:rtl/>
          <w:lang w:bidi="ar-SA"/>
        </w:rPr>
        <w:tab/>
      </w:r>
      <w:r w:rsidR="00EC5522" w:rsidRPr="00636EA8">
        <w:rPr>
          <w:rStyle w:val="Char8"/>
          <w:rtl/>
        </w:rPr>
        <w:t>[</w:t>
      </w:r>
      <w:r w:rsidR="00EC5522" w:rsidRPr="00636EA8">
        <w:rPr>
          <w:rStyle w:val="Char8"/>
          <w:rFonts w:hint="eastAsia"/>
          <w:rtl/>
        </w:rPr>
        <w:t>النجم</w:t>
      </w:r>
      <w:r w:rsidR="00EC5522" w:rsidRPr="00636EA8">
        <w:rPr>
          <w:rStyle w:val="Char8"/>
          <w:rtl/>
        </w:rPr>
        <w:t xml:space="preserve"> : </w:t>
      </w:r>
      <w:r w:rsidR="00EC5522" w:rsidRPr="00636EA8">
        <w:rPr>
          <w:rStyle w:val="Char8"/>
          <w:rFonts w:hint="cs"/>
          <w:rtl/>
        </w:rPr>
        <w:t>٣٢</w:t>
      </w:r>
      <w:r w:rsidR="00EC5522" w:rsidRPr="00636EA8">
        <w:rPr>
          <w:rStyle w:val="Char8"/>
          <w:rtl/>
        </w:rPr>
        <w:t xml:space="preserve">]  </w:t>
      </w:r>
      <w:r w:rsidR="00AA0CD6" w:rsidRPr="00636EA8">
        <w:rPr>
          <w:rStyle w:val="Char8"/>
          <w:rtl/>
        </w:rPr>
        <w:tab/>
      </w:r>
    </w:p>
    <w:p w:rsidR="00CE69F2" w:rsidRPr="00636EA8" w:rsidRDefault="00CE69F2" w:rsidP="00BB388D">
      <w:pPr>
        <w:pStyle w:val="a1"/>
        <w:rPr>
          <w:rtl/>
          <w:lang w:bidi="ar-SA"/>
        </w:rPr>
      </w:pPr>
      <w:r w:rsidRPr="00636EA8">
        <w:rPr>
          <w:rtl/>
          <w:lang w:bidi="ar-SA"/>
        </w:rPr>
        <w:t>پس خودستایی نکنید. او به کسی که تقوا پیشه کرده</w:t>
      </w:r>
      <w:r w:rsidR="00E46B76" w:rsidRPr="00636EA8">
        <w:rPr>
          <w:rtl/>
          <w:lang w:bidi="ar-SA"/>
        </w:rPr>
        <w:t xml:space="preserve"> است</w:t>
      </w:r>
      <w:r w:rsidRPr="00636EA8">
        <w:rPr>
          <w:rtl/>
          <w:lang w:bidi="ar-SA"/>
        </w:rPr>
        <w:t xml:space="preserve">، به‌طور </w:t>
      </w:r>
      <w:r w:rsidR="00E46B76" w:rsidRPr="00636EA8">
        <w:rPr>
          <w:rtl/>
          <w:lang w:bidi="ar-SA"/>
        </w:rPr>
        <w:t xml:space="preserve">کامل </w:t>
      </w:r>
      <w:r w:rsidRPr="00636EA8">
        <w:rPr>
          <w:rtl/>
          <w:lang w:bidi="ar-SA"/>
        </w:rPr>
        <w:t>آگاهی دارد.</w:t>
      </w:r>
    </w:p>
    <w:p w:rsidR="0013291A" w:rsidRPr="00636EA8" w:rsidRDefault="00A21D90" w:rsidP="00BB388D">
      <w:pPr>
        <w:rPr>
          <w:rtl/>
          <w:lang w:bidi="ar-SA"/>
        </w:rPr>
      </w:pPr>
      <w:r w:rsidRPr="00636EA8">
        <w:rPr>
          <w:rtl/>
          <w:lang w:bidi="ar-SA"/>
        </w:rPr>
        <w:t>هم‌چنین می‌فرماید:</w:t>
      </w:r>
    </w:p>
    <w:p w:rsidR="00777831" w:rsidRPr="00636EA8" w:rsidRDefault="00C8054F" w:rsidP="00BC463E">
      <w:pPr>
        <w:pStyle w:val="a0"/>
        <w:rPr>
          <w:rtl/>
          <w:lang w:bidi="ar-SA"/>
        </w:rPr>
      </w:pPr>
      <w:r w:rsidRPr="00636EA8">
        <w:rPr>
          <w:rFonts w:ascii="KFGQPC Uthman Taha Naskh" w:cs="KFGQPC Uthman Taha Naskh" w:hint="cs"/>
          <w:rtl/>
          <w:lang w:bidi="ar-SA"/>
        </w:rPr>
        <w:t>﴿</w:t>
      </w:r>
      <w:r w:rsidR="00EC5522" w:rsidRPr="00636EA8">
        <w:rPr>
          <w:rFonts w:ascii="KFGQPC Uthmanic Script HAFS" w:hint="eastAsia"/>
          <w:rtl/>
          <w:lang w:bidi="ar-SA"/>
        </w:rPr>
        <w:t>وَنَادَى</w:t>
      </w:r>
      <w:r w:rsidR="00EC5522" w:rsidRPr="00636EA8">
        <w:rPr>
          <w:rFonts w:ascii="KFGQPC Uthmanic Script HAFS" w:hint="cs"/>
          <w:rtl/>
          <w:lang w:bidi="ar-SA"/>
        </w:rPr>
        <w:t>ٰٓ</w:t>
      </w:r>
      <w:r w:rsidR="00EC5522" w:rsidRPr="00636EA8">
        <w:rPr>
          <w:rFonts w:ascii="KFGQPC Uthmanic Script HAFS"/>
          <w:rtl/>
          <w:lang w:bidi="ar-SA"/>
        </w:rPr>
        <w:t xml:space="preserve"> </w:t>
      </w:r>
      <w:r w:rsidR="00EC5522" w:rsidRPr="00636EA8">
        <w:rPr>
          <w:rFonts w:ascii="KFGQPC Uthmanic Script HAFS" w:hint="eastAsia"/>
          <w:rtl/>
          <w:lang w:bidi="ar-SA"/>
        </w:rPr>
        <w:t>أَص</w:t>
      </w:r>
      <w:r w:rsidR="00EC5522" w:rsidRPr="00636EA8">
        <w:rPr>
          <w:rFonts w:ascii="KFGQPC Uthmanic Script HAFS" w:hint="cs"/>
          <w:rtl/>
          <w:lang w:bidi="ar-SA"/>
        </w:rPr>
        <w:t>ۡ</w:t>
      </w:r>
      <w:r w:rsidR="00EC5522" w:rsidRPr="00636EA8">
        <w:rPr>
          <w:rFonts w:ascii="KFGQPC Uthmanic Script HAFS" w:hint="eastAsia"/>
          <w:rtl/>
          <w:lang w:bidi="ar-SA"/>
        </w:rPr>
        <w:t>حَ</w:t>
      </w:r>
      <w:r w:rsidR="00EC5522" w:rsidRPr="00636EA8">
        <w:rPr>
          <w:rFonts w:ascii="KFGQPC Uthmanic Script HAFS" w:hint="cs"/>
          <w:rtl/>
          <w:lang w:bidi="ar-SA"/>
        </w:rPr>
        <w:t>ٰ</w:t>
      </w:r>
      <w:r w:rsidR="00EC5522" w:rsidRPr="00636EA8">
        <w:rPr>
          <w:rFonts w:ascii="KFGQPC Uthmanic Script HAFS" w:hint="eastAsia"/>
          <w:rtl/>
          <w:lang w:bidi="ar-SA"/>
        </w:rPr>
        <w:t>بُ</w:t>
      </w:r>
      <w:r w:rsidR="00EC5522" w:rsidRPr="00636EA8">
        <w:rPr>
          <w:rFonts w:ascii="KFGQPC Uthmanic Script HAFS"/>
          <w:rtl/>
          <w:lang w:bidi="ar-SA"/>
        </w:rPr>
        <w:t xml:space="preserve"> </w:t>
      </w:r>
      <w:r w:rsidR="00EC5522" w:rsidRPr="00636EA8">
        <w:rPr>
          <w:rFonts w:ascii="KFGQPC Uthmanic Script HAFS" w:hint="cs"/>
          <w:rtl/>
          <w:lang w:bidi="ar-SA"/>
        </w:rPr>
        <w:t>ٱ</w:t>
      </w:r>
      <w:r w:rsidR="00EC5522" w:rsidRPr="00636EA8">
        <w:rPr>
          <w:rFonts w:ascii="KFGQPC Uthmanic Script HAFS" w:hint="eastAsia"/>
          <w:rtl/>
          <w:lang w:bidi="ar-SA"/>
        </w:rPr>
        <w:t>ل</w:t>
      </w:r>
      <w:r w:rsidR="00EC5522" w:rsidRPr="00636EA8">
        <w:rPr>
          <w:rFonts w:ascii="KFGQPC Uthmanic Script HAFS" w:hint="cs"/>
          <w:rtl/>
          <w:lang w:bidi="ar-SA"/>
        </w:rPr>
        <w:t>ۡ</w:t>
      </w:r>
      <w:r w:rsidR="00EC5522" w:rsidRPr="00636EA8">
        <w:rPr>
          <w:rFonts w:ascii="KFGQPC Uthmanic Script HAFS" w:hint="eastAsia"/>
          <w:rtl/>
          <w:lang w:bidi="ar-SA"/>
        </w:rPr>
        <w:t>أَع</w:t>
      </w:r>
      <w:r w:rsidR="00EC5522" w:rsidRPr="00636EA8">
        <w:rPr>
          <w:rFonts w:ascii="KFGQPC Uthmanic Script HAFS" w:hint="cs"/>
          <w:rtl/>
          <w:lang w:bidi="ar-SA"/>
        </w:rPr>
        <w:t>ۡ</w:t>
      </w:r>
      <w:r w:rsidR="00EC5522" w:rsidRPr="00636EA8">
        <w:rPr>
          <w:rFonts w:ascii="KFGQPC Uthmanic Script HAFS" w:hint="eastAsia"/>
          <w:rtl/>
          <w:lang w:bidi="ar-SA"/>
        </w:rPr>
        <w:t>رَافِ</w:t>
      </w:r>
      <w:r w:rsidR="00EC5522" w:rsidRPr="00636EA8">
        <w:rPr>
          <w:rFonts w:ascii="KFGQPC Uthmanic Script HAFS"/>
          <w:rtl/>
          <w:lang w:bidi="ar-SA"/>
        </w:rPr>
        <w:t xml:space="preserve"> </w:t>
      </w:r>
      <w:r w:rsidR="00EC5522" w:rsidRPr="00636EA8">
        <w:rPr>
          <w:rFonts w:ascii="KFGQPC Uthmanic Script HAFS" w:hint="eastAsia"/>
          <w:rtl/>
          <w:lang w:bidi="ar-SA"/>
        </w:rPr>
        <w:t>رِجَال</w:t>
      </w:r>
      <w:r w:rsidR="00EC5522" w:rsidRPr="00636EA8">
        <w:rPr>
          <w:rFonts w:ascii="KFGQPC Uthmanic Script HAFS" w:hint="cs"/>
          <w:rtl/>
          <w:lang w:bidi="ar-SA"/>
        </w:rPr>
        <w:t>ٗ</w:t>
      </w:r>
      <w:r w:rsidR="00EC5522" w:rsidRPr="00636EA8">
        <w:rPr>
          <w:rFonts w:ascii="KFGQPC Uthmanic Script HAFS" w:hint="eastAsia"/>
          <w:rtl/>
          <w:lang w:bidi="ar-SA"/>
        </w:rPr>
        <w:t>ا</w:t>
      </w:r>
      <w:r w:rsidR="00EC5522" w:rsidRPr="00636EA8">
        <w:rPr>
          <w:rFonts w:ascii="KFGQPC Uthmanic Script HAFS"/>
          <w:rtl/>
          <w:lang w:bidi="ar-SA"/>
        </w:rPr>
        <w:t xml:space="preserve"> </w:t>
      </w:r>
      <w:r w:rsidR="00EC5522" w:rsidRPr="00636EA8">
        <w:rPr>
          <w:rFonts w:ascii="KFGQPC Uthmanic Script HAFS" w:hint="eastAsia"/>
          <w:rtl/>
          <w:lang w:bidi="ar-SA"/>
        </w:rPr>
        <w:t>يَع</w:t>
      </w:r>
      <w:r w:rsidR="00EC5522" w:rsidRPr="00636EA8">
        <w:rPr>
          <w:rFonts w:ascii="KFGQPC Uthmanic Script HAFS" w:hint="cs"/>
          <w:rtl/>
          <w:lang w:bidi="ar-SA"/>
        </w:rPr>
        <w:t>ۡ</w:t>
      </w:r>
      <w:r w:rsidR="00EC5522" w:rsidRPr="00636EA8">
        <w:rPr>
          <w:rFonts w:ascii="KFGQPC Uthmanic Script HAFS" w:hint="eastAsia"/>
          <w:rtl/>
          <w:lang w:bidi="ar-SA"/>
        </w:rPr>
        <w:t>رِفُونَهُم</w:t>
      </w:r>
      <w:r w:rsidR="00EC5522" w:rsidRPr="00636EA8">
        <w:rPr>
          <w:rFonts w:ascii="KFGQPC Uthmanic Script HAFS"/>
          <w:rtl/>
          <w:lang w:bidi="ar-SA"/>
        </w:rPr>
        <w:t xml:space="preserve"> </w:t>
      </w:r>
      <w:r w:rsidR="00EC5522" w:rsidRPr="00636EA8">
        <w:rPr>
          <w:rFonts w:ascii="KFGQPC Uthmanic Script HAFS" w:hint="eastAsia"/>
          <w:rtl/>
          <w:lang w:bidi="ar-SA"/>
        </w:rPr>
        <w:t>بِسِيمَى</w:t>
      </w:r>
      <w:r w:rsidR="00EC5522" w:rsidRPr="00636EA8">
        <w:rPr>
          <w:rFonts w:ascii="KFGQPC Uthmanic Script HAFS" w:hint="cs"/>
          <w:rtl/>
          <w:lang w:bidi="ar-SA"/>
        </w:rPr>
        <w:t>ٰ</w:t>
      </w:r>
      <w:r w:rsidR="00EC5522" w:rsidRPr="00636EA8">
        <w:rPr>
          <w:rFonts w:ascii="KFGQPC Uthmanic Script HAFS" w:hint="eastAsia"/>
          <w:rtl/>
          <w:lang w:bidi="ar-SA"/>
        </w:rPr>
        <w:t>هُم</w:t>
      </w:r>
      <w:r w:rsidR="00EC5522" w:rsidRPr="00636EA8">
        <w:rPr>
          <w:rFonts w:ascii="KFGQPC Uthmanic Script HAFS" w:hint="cs"/>
          <w:rtl/>
          <w:lang w:bidi="ar-SA"/>
        </w:rPr>
        <w:t>ۡ</w:t>
      </w:r>
      <w:r w:rsidR="00EC5522" w:rsidRPr="00636EA8">
        <w:rPr>
          <w:rFonts w:ascii="KFGQPC Uthmanic Script HAFS"/>
          <w:rtl/>
          <w:lang w:bidi="ar-SA"/>
        </w:rPr>
        <w:t xml:space="preserve"> </w:t>
      </w:r>
      <w:r w:rsidR="00EC5522" w:rsidRPr="00636EA8">
        <w:rPr>
          <w:rFonts w:ascii="KFGQPC Uthmanic Script HAFS" w:hint="eastAsia"/>
          <w:rtl/>
          <w:lang w:bidi="ar-SA"/>
        </w:rPr>
        <w:t>قَالُواْ</w:t>
      </w:r>
      <w:r w:rsidR="00EC5522" w:rsidRPr="00636EA8">
        <w:rPr>
          <w:rFonts w:ascii="KFGQPC Uthmanic Script HAFS"/>
          <w:rtl/>
          <w:lang w:bidi="ar-SA"/>
        </w:rPr>
        <w:t xml:space="preserve"> </w:t>
      </w:r>
      <w:r w:rsidR="00EC5522" w:rsidRPr="00636EA8">
        <w:rPr>
          <w:rFonts w:ascii="KFGQPC Uthmanic Script HAFS" w:hint="eastAsia"/>
          <w:rtl/>
          <w:lang w:bidi="ar-SA"/>
        </w:rPr>
        <w:t>مَا</w:t>
      </w:r>
      <w:r w:rsidR="00EC5522" w:rsidRPr="00636EA8">
        <w:rPr>
          <w:rFonts w:ascii="KFGQPC Uthmanic Script HAFS" w:hint="cs"/>
          <w:rtl/>
          <w:lang w:bidi="ar-SA"/>
        </w:rPr>
        <w:t>ٓ</w:t>
      </w:r>
      <w:r w:rsidR="00EC5522" w:rsidRPr="00636EA8">
        <w:rPr>
          <w:rFonts w:ascii="KFGQPC Uthmanic Script HAFS"/>
          <w:rtl/>
          <w:lang w:bidi="ar-SA"/>
        </w:rPr>
        <w:t xml:space="preserve"> </w:t>
      </w:r>
      <w:r w:rsidR="00EC5522" w:rsidRPr="00636EA8">
        <w:rPr>
          <w:rFonts w:ascii="KFGQPC Uthmanic Script HAFS" w:hint="eastAsia"/>
          <w:rtl/>
          <w:lang w:bidi="ar-SA"/>
        </w:rPr>
        <w:t>أَغ</w:t>
      </w:r>
      <w:r w:rsidR="00EC5522" w:rsidRPr="00636EA8">
        <w:rPr>
          <w:rFonts w:ascii="KFGQPC Uthmanic Script HAFS" w:hint="cs"/>
          <w:rtl/>
          <w:lang w:bidi="ar-SA"/>
        </w:rPr>
        <w:t>ۡ</w:t>
      </w:r>
      <w:r w:rsidR="00EC5522" w:rsidRPr="00636EA8">
        <w:rPr>
          <w:rFonts w:ascii="KFGQPC Uthmanic Script HAFS" w:hint="eastAsia"/>
          <w:rtl/>
          <w:lang w:bidi="ar-SA"/>
        </w:rPr>
        <w:t>نَى</w:t>
      </w:r>
      <w:r w:rsidR="00EC5522" w:rsidRPr="00636EA8">
        <w:rPr>
          <w:rFonts w:ascii="KFGQPC Uthmanic Script HAFS" w:hint="cs"/>
          <w:rtl/>
          <w:lang w:bidi="ar-SA"/>
        </w:rPr>
        <w:t>ٰ</w:t>
      </w:r>
      <w:r w:rsidR="00EC5522" w:rsidRPr="00636EA8">
        <w:rPr>
          <w:rFonts w:ascii="KFGQPC Uthmanic Script HAFS"/>
          <w:rtl/>
          <w:lang w:bidi="ar-SA"/>
        </w:rPr>
        <w:t xml:space="preserve"> </w:t>
      </w:r>
      <w:r w:rsidR="00EC5522" w:rsidRPr="00636EA8">
        <w:rPr>
          <w:rFonts w:ascii="KFGQPC Uthmanic Script HAFS" w:hint="eastAsia"/>
          <w:rtl/>
          <w:lang w:bidi="ar-SA"/>
        </w:rPr>
        <w:t>عَنكُم</w:t>
      </w:r>
      <w:r w:rsidR="00EC5522" w:rsidRPr="00636EA8">
        <w:rPr>
          <w:rFonts w:ascii="KFGQPC Uthmanic Script HAFS" w:hint="cs"/>
          <w:rtl/>
          <w:lang w:bidi="ar-SA"/>
        </w:rPr>
        <w:t>ۡ</w:t>
      </w:r>
      <w:r w:rsidR="00EC5522" w:rsidRPr="00636EA8">
        <w:rPr>
          <w:rFonts w:ascii="KFGQPC Uthmanic Script HAFS"/>
          <w:rtl/>
          <w:lang w:bidi="ar-SA"/>
        </w:rPr>
        <w:t xml:space="preserve"> </w:t>
      </w:r>
      <w:r w:rsidR="00EC5522" w:rsidRPr="00636EA8">
        <w:rPr>
          <w:rFonts w:ascii="KFGQPC Uthmanic Script HAFS" w:hint="eastAsia"/>
          <w:rtl/>
          <w:lang w:bidi="ar-SA"/>
        </w:rPr>
        <w:t>جَم</w:t>
      </w:r>
      <w:r w:rsidR="00EC5522" w:rsidRPr="00636EA8">
        <w:rPr>
          <w:rFonts w:ascii="KFGQPC Uthmanic Script HAFS" w:hint="cs"/>
          <w:rtl/>
          <w:lang w:bidi="ar-SA"/>
        </w:rPr>
        <w:t>ۡ</w:t>
      </w:r>
      <w:r w:rsidR="00EC5522" w:rsidRPr="00636EA8">
        <w:rPr>
          <w:rFonts w:ascii="KFGQPC Uthmanic Script HAFS" w:hint="eastAsia"/>
          <w:rtl/>
          <w:lang w:bidi="ar-SA"/>
        </w:rPr>
        <w:t>عُكُم</w:t>
      </w:r>
      <w:r w:rsidR="00EC5522" w:rsidRPr="00636EA8">
        <w:rPr>
          <w:rFonts w:ascii="KFGQPC Uthmanic Script HAFS" w:hint="cs"/>
          <w:rtl/>
          <w:lang w:bidi="ar-SA"/>
        </w:rPr>
        <w:t>ۡ</w:t>
      </w:r>
      <w:r w:rsidR="00EC5522" w:rsidRPr="00636EA8">
        <w:rPr>
          <w:rFonts w:ascii="KFGQPC Uthmanic Script HAFS"/>
          <w:rtl/>
          <w:lang w:bidi="ar-SA"/>
        </w:rPr>
        <w:t xml:space="preserve"> </w:t>
      </w:r>
      <w:r w:rsidR="00EC5522" w:rsidRPr="00636EA8">
        <w:rPr>
          <w:rFonts w:ascii="KFGQPC Uthmanic Script HAFS" w:hint="eastAsia"/>
          <w:rtl/>
          <w:lang w:bidi="ar-SA"/>
        </w:rPr>
        <w:t>وَمَا</w:t>
      </w:r>
      <w:r w:rsidR="00EC5522" w:rsidRPr="00636EA8">
        <w:rPr>
          <w:rFonts w:ascii="KFGQPC Uthmanic Script HAFS"/>
          <w:rtl/>
          <w:lang w:bidi="ar-SA"/>
        </w:rPr>
        <w:t xml:space="preserve"> </w:t>
      </w:r>
      <w:r w:rsidR="00EC5522" w:rsidRPr="00636EA8">
        <w:rPr>
          <w:rFonts w:ascii="KFGQPC Uthmanic Script HAFS" w:hint="eastAsia"/>
          <w:rtl/>
          <w:lang w:bidi="ar-SA"/>
        </w:rPr>
        <w:t>كُنتُم</w:t>
      </w:r>
      <w:r w:rsidR="00EC5522" w:rsidRPr="00636EA8">
        <w:rPr>
          <w:rFonts w:ascii="KFGQPC Uthmanic Script HAFS" w:hint="cs"/>
          <w:rtl/>
          <w:lang w:bidi="ar-SA"/>
        </w:rPr>
        <w:t>ۡ</w:t>
      </w:r>
      <w:r w:rsidR="00EC5522" w:rsidRPr="00636EA8">
        <w:rPr>
          <w:rFonts w:ascii="KFGQPC Uthmanic Script HAFS"/>
          <w:rtl/>
          <w:lang w:bidi="ar-SA"/>
        </w:rPr>
        <w:t xml:space="preserve"> </w:t>
      </w:r>
      <w:r w:rsidR="00EC5522" w:rsidRPr="00636EA8">
        <w:rPr>
          <w:rFonts w:ascii="KFGQPC Uthmanic Script HAFS" w:hint="eastAsia"/>
          <w:rtl/>
          <w:lang w:bidi="ar-SA"/>
        </w:rPr>
        <w:t>تَس</w:t>
      </w:r>
      <w:r w:rsidR="00EC5522" w:rsidRPr="00636EA8">
        <w:rPr>
          <w:rFonts w:ascii="KFGQPC Uthmanic Script HAFS" w:hint="cs"/>
          <w:rtl/>
          <w:lang w:bidi="ar-SA"/>
        </w:rPr>
        <w:t>ۡ</w:t>
      </w:r>
      <w:r w:rsidR="00EC5522" w:rsidRPr="00636EA8">
        <w:rPr>
          <w:rFonts w:ascii="KFGQPC Uthmanic Script HAFS" w:hint="eastAsia"/>
          <w:rtl/>
          <w:lang w:bidi="ar-SA"/>
        </w:rPr>
        <w:t>تَك</w:t>
      </w:r>
      <w:r w:rsidR="00EC5522" w:rsidRPr="00636EA8">
        <w:rPr>
          <w:rFonts w:ascii="KFGQPC Uthmanic Script HAFS" w:hint="cs"/>
          <w:rtl/>
          <w:lang w:bidi="ar-SA"/>
        </w:rPr>
        <w:t>ۡ</w:t>
      </w:r>
      <w:r w:rsidR="00EC5522" w:rsidRPr="00636EA8">
        <w:rPr>
          <w:rFonts w:ascii="KFGQPC Uthmanic Script HAFS" w:hint="eastAsia"/>
          <w:rtl/>
          <w:lang w:bidi="ar-SA"/>
        </w:rPr>
        <w:t>بِرُونَ</w:t>
      </w:r>
      <w:r w:rsidR="00EC5522" w:rsidRPr="00636EA8">
        <w:rPr>
          <w:rFonts w:ascii="KFGQPC Uthmanic Script HAFS"/>
          <w:rtl/>
          <w:lang w:bidi="ar-SA"/>
        </w:rPr>
        <w:t xml:space="preserve"> </w:t>
      </w:r>
      <w:r w:rsidR="00EC5522" w:rsidRPr="00636EA8">
        <w:rPr>
          <w:rFonts w:ascii="KFGQPC Uthmanic Script HAFS" w:hint="cs"/>
          <w:rtl/>
          <w:lang w:bidi="ar-SA"/>
        </w:rPr>
        <w:t>٤٨</w:t>
      </w:r>
      <w:r w:rsidR="00EC5522" w:rsidRPr="00636EA8">
        <w:rPr>
          <w:rFonts w:ascii="KFGQPC Uthmanic Script HAFS"/>
          <w:rtl/>
          <w:lang w:bidi="ar-SA"/>
        </w:rPr>
        <w:t xml:space="preserve"> </w:t>
      </w:r>
      <w:r w:rsidR="00EC5522" w:rsidRPr="00636EA8">
        <w:rPr>
          <w:rFonts w:ascii="KFGQPC Uthmanic Script HAFS" w:hint="eastAsia"/>
          <w:rtl/>
          <w:lang w:bidi="ar-SA"/>
        </w:rPr>
        <w:t>أَهَ</w:t>
      </w:r>
      <w:r w:rsidR="00EC5522" w:rsidRPr="00636EA8">
        <w:rPr>
          <w:rFonts w:ascii="KFGQPC Uthmanic Script HAFS" w:hint="cs"/>
          <w:rtl/>
          <w:lang w:bidi="ar-SA"/>
        </w:rPr>
        <w:t>ٰٓ</w:t>
      </w:r>
      <w:r w:rsidR="00EC5522" w:rsidRPr="00636EA8">
        <w:rPr>
          <w:rFonts w:ascii="KFGQPC Uthmanic Script HAFS" w:hint="eastAsia"/>
          <w:rtl/>
          <w:lang w:bidi="ar-SA"/>
        </w:rPr>
        <w:t>ؤُلَا</w:t>
      </w:r>
      <w:r w:rsidR="00EC5522" w:rsidRPr="00636EA8">
        <w:rPr>
          <w:rFonts w:ascii="KFGQPC Uthmanic Script HAFS" w:hint="cs"/>
          <w:rtl/>
          <w:lang w:bidi="ar-SA"/>
        </w:rPr>
        <w:t>ٓ</w:t>
      </w:r>
      <w:r w:rsidR="00EC5522" w:rsidRPr="00636EA8">
        <w:rPr>
          <w:rFonts w:ascii="KFGQPC Uthmanic Script HAFS" w:hint="eastAsia"/>
          <w:rtl/>
          <w:lang w:bidi="ar-SA"/>
        </w:rPr>
        <w:t>ءِ</w:t>
      </w:r>
      <w:r w:rsidR="00EC5522" w:rsidRPr="00636EA8">
        <w:rPr>
          <w:rFonts w:ascii="KFGQPC Uthmanic Script HAFS"/>
          <w:rtl/>
          <w:lang w:bidi="ar-SA"/>
        </w:rPr>
        <w:t xml:space="preserve"> </w:t>
      </w:r>
      <w:r w:rsidR="00EC5522" w:rsidRPr="00636EA8">
        <w:rPr>
          <w:rFonts w:ascii="KFGQPC Uthmanic Script HAFS" w:hint="cs"/>
          <w:rtl/>
          <w:lang w:bidi="ar-SA"/>
        </w:rPr>
        <w:t>ٱ</w:t>
      </w:r>
      <w:r w:rsidR="00EC5522" w:rsidRPr="00636EA8">
        <w:rPr>
          <w:rFonts w:ascii="KFGQPC Uthmanic Script HAFS" w:hint="eastAsia"/>
          <w:rtl/>
          <w:lang w:bidi="ar-SA"/>
        </w:rPr>
        <w:t>لَّذِينَ</w:t>
      </w:r>
      <w:r w:rsidR="00EC5522" w:rsidRPr="00636EA8">
        <w:rPr>
          <w:rFonts w:ascii="KFGQPC Uthmanic Script HAFS"/>
          <w:rtl/>
          <w:lang w:bidi="ar-SA"/>
        </w:rPr>
        <w:t xml:space="preserve"> </w:t>
      </w:r>
      <w:r w:rsidR="00EC5522" w:rsidRPr="00636EA8">
        <w:rPr>
          <w:rFonts w:ascii="KFGQPC Uthmanic Script HAFS" w:hint="eastAsia"/>
          <w:rtl/>
          <w:lang w:bidi="ar-SA"/>
        </w:rPr>
        <w:t>أَق</w:t>
      </w:r>
      <w:r w:rsidR="00EC5522" w:rsidRPr="00636EA8">
        <w:rPr>
          <w:rFonts w:ascii="KFGQPC Uthmanic Script HAFS" w:hint="cs"/>
          <w:rtl/>
          <w:lang w:bidi="ar-SA"/>
        </w:rPr>
        <w:t>ۡ</w:t>
      </w:r>
      <w:r w:rsidR="00EC5522" w:rsidRPr="00636EA8">
        <w:rPr>
          <w:rFonts w:ascii="KFGQPC Uthmanic Script HAFS" w:hint="eastAsia"/>
          <w:rtl/>
          <w:lang w:bidi="ar-SA"/>
        </w:rPr>
        <w:t>سَم</w:t>
      </w:r>
      <w:r w:rsidR="00EC5522" w:rsidRPr="00636EA8">
        <w:rPr>
          <w:rFonts w:ascii="KFGQPC Uthmanic Script HAFS" w:hint="cs"/>
          <w:rtl/>
          <w:lang w:bidi="ar-SA"/>
        </w:rPr>
        <w:t>ۡ</w:t>
      </w:r>
      <w:r w:rsidR="00EC5522" w:rsidRPr="00636EA8">
        <w:rPr>
          <w:rFonts w:ascii="KFGQPC Uthmanic Script HAFS" w:hint="eastAsia"/>
          <w:rtl/>
          <w:lang w:bidi="ar-SA"/>
        </w:rPr>
        <w:t>تُم</w:t>
      </w:r>
      <w:r w:rsidR="00EC5522" w:rsidRPr="00636EA8">
        <w:rPr>
          <w:rFonts w:ascii="KFGQPC Uthmanic Script HAFS" w:hint="cs"/>
          <w:rtl/>
          <w:lang w:bidi="ar-SA"/>
        </w:rPr>
        <w:t>ۡ</w:t>
      </w:r>
      <w:r w:rsidR="00EC5522" w:rsidRPr="00636EA8">
        <w:rPr>
          <w:rFonts w:ascii="KFGQPC Uthmanic Script HAFS"/>
          <w:rtl/>
          <w:lang w:bidi="ar-SA"/>
        </w:rPr>
        <w:t xml:space="preserve"> </w:t>
      </w:r>
      <w:r w:rsidR="00EC5522" w:rsidRPr="00636EA8">
        <w:rPr>
          <w:rFonts w:ascii="KFGQPC Uthmanic Script HAFS" w:hint="eastAsia"/>
          <w:rtl/>
          <w:lang w:bidi="ar-SA"/>
        </w:rPr>
        <w:t>لَا</w:t>
      </w:r>
      <w:r w:rsidR="00EC5522" w:rsidRPr="00636EA8">
        <w:rPr>
          <w:rFonts w:ascii="KFGQPC Uthmanic Script HAFS"/>
          <w:rtl/>
          <w:lang w:bidi="ar-SA"/>
        </w:rPr>
        <w:t xml:space="preserve"> </w:t>
      </w:r>
      <w:r w:rsidR="00EC5522" w:rsidRPr="00636EA8">
        <w:rPr>
          <w:rFonts w:ascii="KFGQPC Uthmanic Script HAFS" w:hint="eastAsia"/>
          <w:rtl/>
          <w:lang w:bidi="ar-SA"/>
        </w:rPr>
        <w:t>يَنَالُهُمُ</w:t>
      </w:r>
      <w:r w:rsidR="00EC5522" w:rsidRPr="00636EA8">
        <w:rPr>
          <w:rFonts w:ascii="KFGQPC Uthmanic Script HAFS"/>
          <w:rtl/>
          <w:lang w:bidi="ar-SA"/>
        </w:rPr>
        <w:t xml:space="preserve"> </w:t>
      </w:r>
      <w:r w:rsidR="00EC5522" w:rsidRPr="00636EA8">
        <w:rPr>
          <w:rFonts w:ascii="KFGQPC Uthmanic Script HAFS" w:hint="cs"/>
          <w:rtl/>
          <w:lang w:bidi="ar-SA"/>
        </w:rPr>
        <w:t>ٱ</w:t>
      </w:r>
      <w:r w:rsidR="00EC5522" w:rsidRPr="00636EA8">
        <w:rPr>
          <w:rFonts w:ascii="KFGQPC Uthmanic Script HAFS" w:hint="eastAsia"/>
          <w:rtl/>
          <w:lang w:bidi="ar-SA"/>
        </w:rPr>
        <w:t>للَّهُ</w:t>
      </w:r>
      <w:r w:rsidR="00EC5522" w:rsidRPr="00636EA8">
        <w:rPr>
          <w:rFonts w:ascii="KFGQPC Uthmanic Script HAFS"/>
          <w:rtl/>
          <w:lang w:bidi="ar-SA"/>
        </w:rPr>
        <w:t xml:space="preserve"> </w:t>
      </w:r>
      <w:r w:rsidR="00EC5522" w:rsidRPr="00636EA8">
        <w:rPr>
          <w:rFonts w:ascii="KFGQPC Uthmanic Script HAFS" w:hint="eastAsia"/>
          <w:rtl/>
          <w:lang w:bidi="ar-SA"/>
        </w:rPr>
        <w:t>بِرَح</w:t>
      </w:r>
      <w:r w:rsidR="00EC5522" w:rsidRPr="00636EA8">
        <w:rPr>
          <w:rFonts w:ascii="KFGQPC Uthmanic Script HAFS" w:hint="cs"/>
          <w:rtl/>
          <w:lang w:bidi="ar-SA"/>
        </w:rPr>
        <w:t>ۡ</w:t>
      </w:r>
      <w:r w:rsidR="00EC5522" w:rsidRPr="00636EA8">
        <w:rPr>
          <w:rFonts w:ascii="KFGQPC Uthmanic Script HAFS" w:hint="eastAsia"/>
          <w:rtl/>
          <w:lang w:bidi="ar-SA"/>
        </w:rPr>
        <w:t>مَةٍ</w:t>
      </w:r>
      <w:r w:rsidR="00EC5522" w:rsidRPr="00636EA8">
        <w:rPr>
          <w:rFonts w:ascii="KFGQPC Uthmanic Script HAFS" w:hint="cs"/>
          <w:rtl/>
          <w:lang w:bidi="ar-SA"/>
        </w:rPr>
        <w:t>ۚ</w:t>
      </w:r>
      <w:r w:rsidR="00EC5522" w:rsidRPr="00636EA8">
        <w:rPr>
          <w:rFonts w:ascii="KFGQPC Uthmanic Script HAFS"/>
          <w:rtl/>
          <w:lang w:bidi="ar-SA"/>
        </w:rPr>
        <w:t xml:space="preserve"> </w:t>
      </w:r>
      <w:r w:rsidR="00EC5522" w:rsidRPr="00636EA8">
        <w:rPr>
          <w:rFonts w:ascii="KFGQPC Uthmanic Script HAFS" w:hint="cs"/>
          <w:rtl/>
          <w:lang w:bidi="ar-SA"/>
        </w:rPr>
        <w:t>ٱ</w:t>
      </w:r>
      <w:r w:rsidR="00EC5522" w:rsidRPr="00636EA8">
        <w:rPr>
          <w:rFonts w:ascii="KFGQPC Uthmanic Script HAFS" w:hint="eastAsia"/>
          <w:rtl/>
          <w:lang w:bidi="ar-SA"/>
        </w:rPr>
        <w:t>د</w:t>
      </w:r>
      <w:r w:rsidR="00EC5522" w:rsidRPr="00636EA8">
        <w:rPr>
          <w:rFonts w:ascii="KFGQPC Uthmanic Script HAFS" w:hint="cs"/>
          <w:rtl/>
          <w:lang w:bidi="ar-SA"/>
        </w:rPr>
        <w:t>ۡ</w:t>
      </w:r>
      <w:r w:rsidR="00EC5522" w:rsidRPr="00636EA8">
        <w:rPr>
          <w:rFonts w:ascii="KFGQPC Uthmanic Script HAFS" w:hint="eastAsia"/>
          <w:rtl/>
          <w:lang w:bidi="ar-SA"/>
        </w:rPr>
        <w:t>خُلُواْ</w:t>
      </w:r>
      <w:r w:rsidR="00EC5522" w:rsidRPr="00636EA8">
        <w:rPr>
          <w:rFonts w:ascii="KFGQPC Uthmanic Script HAFS"/>
          <w:rtl/>
          <w:lang w:bidi="ar-SA"/>
        </w:rPr>
        <w:t xml:space="preserve"> </w:t>
      </w:r>
      <w:r w:rsidR="00EC5522" w:rsidRPr="00636EA8">
        <w:rPr>
          <w:rFonts w:ascii="KFGQPC Uthmanic Script HAFS" w:hint="cs"/>
          <w:rtl/>
          <w:lang w:bidi="ar-SA"/>
        </w:rPr>
        <w:t>ٱ</w:t>
      </w:r>
      <w:r w:rsidR="00EC5522" w:rsidRPr="00636EA8">
        <w:rPr>
          <w:rFonts w:ascii="KFGQPC Uthmanic Script HAFS" w:hint="eastAsia"/>
          <w:rtl/>
          <w:lang w:bidi="ar-SA"/>
        </w:rPr>
        <w:t>ل</w:t>
      </w:r>
      <w:r w:rsidR="00EC5522" w:rsidRPr="00636EA8">
        <w:rPr>
          <w:rFonts w:ascii="KFGQPC Uthmanic Script HAFS" w:hint="cs"/>
          <w:rtl/>
          <w:lang w:bidi="ar-SA"/>
        </w:rPr>
        <w:t>ۡ</w:t>
      </w:r>
      <w:r w:rsidR="00EC5522" w:rsidRPr="00636EA8">
        <w:rPr>
          <w:rFonts w:ascii="KFGQPC Uthmanic Script HAFS" w:hint="eastAsia"/>
          <w:rtl/>
          <w:lang w:bidi="ar-SA"/>
        </w:rPr>
        <w:t>جَنَّةَ</w:t>
      </w:r>
      <w:r w:rsidR="00EC5522" w:rsidRPr="00636EA8">
        <w:rPr>
          <w:rFonts w:ascii="KFGQPC Uthmanic Script HAFS"/>
          <w:rtl/>
          <w:lang w:bidi="ar-SA"/>
        </w:rPr>
        <w:t xml:space="preserve"> </w:t>
      </w:r>
      <w:r w:rsidR="00EC5522" w:rsidRPr="00636EA8">
        <w:rPr>
          <w:rFonts w:ascii="KFGQPC Uthmanic Script HAFS" w:hint="eastAsia"/>
          <w:rtl/>
          <w:lang w:bidi="ar-SA"/>
        </w:rPr>
        <w:t>لَا</w:t>
      </w:r>
      <w:r w:rsidR="00EC5522" w:rsidRPr="00636EA8">
        <w:rPr>
          <w:rFonts w:ascii="KFGQPC Uthmanic Script HAFS"/>
          <w:rtl/>
          <w:lang w:bidi="ar-SA"/>
        </w:rPr>
        <w:t xml:space="preserve"> </w:t>
      </w:r>
      <w:r w:rsidR="00EC5522" w:rsidRPr="00636EA8">
        <w:rPr>
          <w:rFonts w:ascii="KFGQPC Uthmanic Script HAFS" w:hint="eastAsia"/>
          <w:rtl/>
          <w:lang w:bidi="ar-SA"/>
        </w:rPr>
        <w:t>خَو</w:t>
      </w:r>
      <w:r w:rsidR="00EC5522" w:rsidRPr="00636EA8">
        <w:rPr>
          <w:rFonts w:ascii="KFGQPC Uthmanic Script HAFS" w:hint="cs"/>
          <w:rtl/>
          <w:lang w:bidi="ar-SA"/>
        </w:rPr>
        <w:t>ۡ</w:t>
      </w:r>
      <w:r w:rsidR="00EC5522" w:rsidRPr="00636EA8">
        <w:rPr>
          <w:rFonts w:ascii="KFGQPC Uthmanic Script HAFS" w:hint="eastAsia"/>
          <w:rtl/>
          <w:lang w:bidi="ar-SA"/>
        </w:rPr>
        <w:t>فٌ</w:t>
      </w:r>
      <w:r w:rsidR="00EC5522" w:rsidRPr="00636EA8">
        <w:rPr>
          <w:rFonts w:ascii="KFGQPC Uthmanic Script HAFS"/>
          <w:rtl/>
          <w:lang w:bidi="ar-SA"/>
        </w:rPr>
        <w:t xml:space="preserve"> </w:t>
      </w:r>
      <w:r w:rsidR="00EC5522" w:rsidRPr="00636EA8">
        <w:rPr>
          <w:rFonts w:ascii="KFGQPC Uthmanic Script HAFS" w:hint="eastAsia"/>
          <w:rtl/>
          <w:lang w:bidi="ar-SA"/>
        </w:rPr>
        <w:t>عَلَي</w:t>
      </w:r>
      <w:r w:rsidR="00EC5522" w:rsidRPr="00636EA8">
        <w:rPr>
          <w:rFonts w:ascii="KFGQPC Uthmanic Script HAFS" w:hint="cs"/>
          <w:rtl/>
          <w:lang w:bidi="ar-SA"/>
        </w:rPr>
        <w:t>ۡ</w:t>
      </w:r>
      <w:r w:rsidR="00EC5522" w:rsidRPr="00636EA8">
        <w:rPr>
          <w:rFonts w:ascii="KFGQPC Uthmanic Script HAFS" w:hint="eastAsia"/>
          <w:rtl/>
          <w:lang w:bidi="ar-SA"/>
        </w:rPr>
        <w:t>كُم</w:t>
      </w:r>
      <w:r w:rsidR="00EC5522" w:rsidRPr="00636EA8">
        <w:rPr>
          <w:rFonts w:ascii="KFGQPC Uthmanic Script HAFS" w:hint="cs"/>
          <w:rtl/>
          <w:lang w:bidi="ar-SA"/>
        </w:rPr>
        <w:t>ۡ</w:t>
      </w:r>
      <w:r w:rsidR="00EC5522" w:rsidRPr="00636EA8">
        <w:rPr>
          <w:rFonts w:ascii="KFGQPC Uthmanic Script HAFS"/>
          <w:rtl/>
          <w:lang w:bidi="ar-SA"/>
        </w:rPr>
        <w:t xml:space="preserve"> </w:t>
      </w:r>
      <w:r w:rsidR="00EC5522" w:rsidRPr="00636EA8">
        <w:rPr>
          <w:rFonts w:ascii="KFGQPC Uthmanic Script HAFS" w:hint="eastAsia"/>
          <w:rtl/>
          <w:lang w:bidi="ar-SA"/>
        </w:rPr>
        <w:t>وَلَا</w:t>
      </w:r>
      <w:r w:rsidR="00EC5522" w:rsidRPr="00636EA8">
        <w:rPr>
          <w:rFonts w:ascii="KFGQPC Uthmanic Script HAFS" w:hint="cs"/>
          <w:rtl/>
          <w:lang w:bidi="ar-SA"/>
        </w:rPr>
        <w:t>ٓ</w:t>
      </w:r>
      <w:r w:rsidR="00EC5522" w:rsidRPr="00636EA8">
        <w:rPr>
          <w:rFonts w:ascii="KFGQPC Uthmanic Script HAFS"/>
          <w:rtl/>
          <w:lang w:bidi="ar-SA"/>
        </w:rPr>
        <w:t xml:space="preserve"> </w:t>
      </w:r>
      <w:r w:rsidR="00EC5522" w:rsidRPr="00636EA8">
        <w:rPr>
          <w:rFonts w:ascii="KFGQPC Uthmanic Script HAFS" w:hint="eastAsia"/>
          <w:rtl/>
          <w:lang w:bidi="ar-SA"/>
        </w:rPr>
        <w:t>أَنتُم</w:t>
      </w:r>
      <w:r w:rsidR="00EC5522" w:rsidRPr="00636EA8">
        <w:rPr>
          <w:rFonts w:ascii="KFGQPC Uthmanic Script HAFS" w:hint="cs"/>
          <w:rtl/>
          <w:lang w:bidi="ar-SA"/>
        </w:rPr>
        <w:t>ۡ</w:t>
      </w:r>
      <w:r w:rsidR="00EC5522" w:rsidRPr="00636EA8">
        <w:rPr>
          <w:rFonts w:ascii="KFGQPC Uthmanic Script HAFS"/>
          <w:rtl/>
          <w:lang w:bidi="ar-SA"/>
        </w:rPr>
        <w:t xml:space="preserve"> </w:t>
      </w:r>
      <w:r w:rsidR="00EC5522" w:rsidRPr="00636EA8">
        <w:rPr>
          <w:rFonts w:ascii="KFGQPC Uthmanic Script HAFS" w:hint="eastAsia"/>
          <w:rtl/>
          <w:lang w:bidi="ar-SA"/>
        </w:rPr>
        <w:t>تَح</w:t>
      </w:r>
      <w:r w:rsidR="00EC5522" w:rsidRPr="00636EA8">
        <w:rPr>
          <w:rFonts w:ascii="KFGQPC Uthmanic Script HAFS" w:hint="cs"/>
          <w:rtl/>
          <w:lang w:bidi="ar-SA"/>
        </w:rPr>
        <w:t>ۡ</w:t>
      </w:r>
      <w:r w:rsidR="00EC5522" w:rsidRPr="00636EA8">
        <w:rPr>
          <w:rFonts w:ascii="KFGQPC Uthmanic Script HAFS" w:hint="eastAsia"/>
          <w:rtl/>
          <w:lang w:bidi="ar-SA"/>
        </w:rPr>
        <w:t>زَنُونَ</w:t>
      </w:r>
      <w:r w:rsidR="00EC5522" w:rsidRPr="00636EA8">
        <w:rPr>
          <w:rFonts w:ascii="KFGQPC Uthmanic Script HAFS"/>
          <w:rtl/>
          <w:lang w:bidi="ar-SA"/>
        </w:rPr>
        <w:t xml:space="preserve"> </w:t>
      </w:r>
      <w:r w:rsidR="00EC5522" w:rsidRPr="00636EA8">
        <w:rPr>
          <w:rFonts w:ascii="KFGQPC Uthmanic Script HAFS" w:hint="cs"/>
          <w:rtl/>
          <w:lang w:bidi="ar-SA"/>
        </w:rPr>
        <w:t>٤٩</w:t>
      </w:r>
      <w:r w:rsidRPr="00636EA8">
        <w:rPr>
          <w:rFonts w:ascii="KFGQPC Uthman Taha Naskh" w:cs="KFGQPC Uthman Taha Naskh" w:hint="cs"/>
          <w:rtl/>
          <w:lang w:bidi="ar-SA"/>
        </w:rPr>
        <w:t>﴾</w:t>
      </w:r>
      <w:r w:rsidR="00EC5522" w:rsidRPr="00636EA8">
        <w:rPr>
          <w:rFonts w:ascii="KFGQPC Uthman Taha Naskh" w:cs="KFGQPC Uthman Taha Naskh"/>
          <w:rtl/>
          <w:lang w:bidi="ar-SA"/>
        </w:rPr>
        <w:tab/>
      </w:r>
      <w:r w:rsidR="00EC5522" w:rsidRPr="00636EA8">
        <w:rPr>
          <w:rStyle w:val="Char8"/>
          <w:rtl/>
        </w:rPr>
        <w:t xml:space="preserve"> [</w:t>
      </w:r>
      <w:r w:rsidR="002C7F89">
        <w:rPr>
          <w:rStyle w:val="Char8"/>
          <w:rFonts w:hint="eastAsia"/>
          <w:rtl/>
        </w:rPr>
        <w:t>الأعراف</w:t>
      </w:r>
      <w:r w:rsidR="00EC5522" w:rsidRPr="00636EA8">
        <w:rPr>
          <w:rStyle w:val="Char8"/>
          <w:rtl/>
        </w:rPr>
        <w:t xml:space="preserve">: </w:t>
      </w:r>
      <w:r w:rsidR="00EC5522" w:rsidRPr="00636EA8">
        <w:rPr>
          <w:rStyle w:val="Char8"/>
          <w:rFonts w:hint="cs"/>
          <w:rtl/>
        </w:rPr>
        <w:t>٤٨</w:t>
      </w:r>
      <w:r w:rsidR="00EC5522" w:rsidRPr="00636EA8">
        <w:rPr>
          <w:rStyle w:val="Char8"/>
          <w:rFonts w:hint="eastAsia"/>
          <w:rtl/>
        </w:rPr>
        <w:t>،</w:t>
      </w:r>
      <w:r w:rsidR="00EC5522" w:rsidRPr="00636EA8">
        <w:rPr>
          <w:rStyle w:val="Char8"/>
          <w:rtl/>
        </w:rPr>
        <w:t xml:space="preserve">  </w:t>
      </w:r>
      <w:r w:rsidR="00EC5522" w:rsidRPr="00636EA8">
        <w:rPr>
          <w:rStyle w:val="Char8"/>
          <w:rFonts w:hint="cs"/>
          <w:rtl/>
        </w:rPr>
        <w:t>٤٩</w:t>
      </w:r>
      <w:r w:rsidR="00EC5522" w:rsidRPr="00636EA8">
        <w:rPr>
          <w:rStyle w:val="Char8"/>
          <w:rtl/>
        </w:rPr>
        <w:t>]</w:t>
      </w:r>
      <w:r w:rsidR="00EC5522" w:rsidRPr="00636EA8">
        <w:rPr>
          <w:rFonts w:ascii="KFGQPC Uthman Taha Naskh" w:cs="KFGQPC Uthman Taha Naskh"/>
          <w:rtl/>
          <w:lang w:bidi="ar-SA"/>
        </w:rPr>
        <w:t xml:space="preserve">  </w:t>
      </w:r>
    </w:p>
    <w:p w:rsidR="00777831" w:rsidRPr="00636EA8" w:rsidRDefault="00777831" w:rsidP="00BB388D">
      <w:pPr>
        <w:pStyle w:val="a1"/>
        <w:rPr>
          <w:rFonts w:eastAsia="SimSun"/>
          <w:rtl/>
          <w:lang w:eastAsia="zh-CN" w:bidi="ar-SA"/>
        </w:rPr>
      </w:pPr>
      <w:r w:rsidRPr="00636EA8">
        <w:rPr>
          <w:rFonts w:eastAsia="SimSun"/>
          <w:rtl/>
          <w:lang w:eastAsia="zh-CN" w:bidi="ar-SA"/>
        </w:rPr>
        <w:t>و ساکنان اعراف، مردمی را که از سیمایشان می</w:t>
      </w:r>
      <w:r w:rsidRPr="00636EA8">
        <w:rPr>
          <w:rFonts w:eastAsia="SimSun"/>
          <w:rtl/>
          <w:lang w:eastAsia="zh-CN" w:bidi="ar-SA"/>
        </w:rPr>
        <w:softHyphen/>
        <w:t>شناسند، صدا می</w:t>
      </w:r>
      <w:r w:rsidRPr="00636EA8">
        <w:rPr>
          <w:rFonts w:eastAsia="SimSun"/>
          <w:rtl/>
          <w:lang w:eastAsia="zh-CN" w:bidi="ar-SA"/>
        </w:rPr>
        <w:softHyphen/>
        <w:t>زنند و می</w:t>
      </w:r>
      <w:r w:rsidRPr="00636EA8">
        <w:rPr>
          <w:rFonts w:eastAsia="SimSun"/>
          <w:rtl/>
          <w:lang w:eastAsia="zh-CN" w:bidi="ar-SA"/>
        </w:rPr>
        <w:softHyphen/>
        <w:t>گویند: فراوانی و تکبرتان، سودی به شما نبخشید. آیا این بهشتیان، همان کسانی نیستند که شما سوگند یاد می</w:t>
      </w:r>
      <w:r w:rsidRPr="00636EA8">
        <w:rPr>
          <w:rFonts w:eastAsia="SimSun"/>
          <w:rtl/>
          <w:lang w:eastAsia="zh-CN" w:bidi="ar-SA"/>
        </w:rPr>
        <w:softHyphen/>
        <w:t>کردید الله، رحمتش را به آنان نمی</w:t>
      </w:r>
      <w:r w:rsidRPr="00636EA8">
        <w:rPr>
          <w:rFonts w:eastAsia="SimSun"/>
          <w:rtl/>
          <w:lang w:eastAsia="zh-CN" w:bidi="ar-SA"/>
        </w:rPr>
        <w:softHyphen/>
        <w:t>رساند، - و به بهشتیان گفته می</w:t>
      </w:r>
      <w:r w:rsidRPr="00636EA8">
        <w:rPr>
          <w:rFonts w:eastAsia="SimSun"/>
          <w:rtl/>
          <w:lang w:eastAsia="zh-CN" w:bidi="ar-SA"/>
        </w:rPr>
        <w:softHyphen/>
        <w:t>شود:- وارد بهشت شوید که نه ترس و هراسی بر شماست و نه اندوهگین می</w:t>
      </w:r>
      <w:r w:rsidRPr="00636EA8">
        <w:rPr>
          <w:rFonts w:eastAsia="SimSun"/>
          <w:rtl/>
          <w:lang w:eastAsia="zh-CN" w:bidi="ar-SA"/>
        </w:rPr>
        <w:softHyphen/>
        <w:t>شوید.</w:t>
      </w:r>
    </w:p>
    <w:p w:rsidR="00777831" w:rsidRPr="00636EA8" w:rsidRDefault="00777831" w:rsidP="00FC0354">
      <w:pPr>
        <w:spacing w:line="240" w:lineRule="auto"/>
        <w:ind w:firstLine="0"/>
        <w:jc w:val="center"/>
        <w:rPr>
          <w:b/>
          <w:bCs/>
          <w:sz w:val="32"/>
          <w:szCs w:val="32"/>
          <w:rtl/>
          <w:lang w:bidi="ar-SA"/>
        </w:rPr>
      </w:pPr>
      <w:r w:rsidRPr="00636EA8">
        <w:rPr>
          <w:b/>
          <w:bCs/>
          <w:sz w:val="32"/>
          <w:szCs w:val="32"/>
          <w:rtl/>
          <w:lang w:bidi="ar-SA"/>
        </w:rPr>
        <w:t>شرح</w:t>
      </w:r>
    </w:p>
    <w:p w:rsidR="00777831" w:rsidRPr="00636EA8" w:rsidRDefault="00777831" w:rsidP="00BB388D">
      <w:pPr>
        <w:rPr>
          <w:rtl/>
          <w:lang w:bidi="ar-SA"/>
        </w:rPr>
      </w:pPr>
      <w:r w:rsidRPr="00636EA8">
        <w:rPr>
          <w:rtl/>
          <w:lang w:bidi="ar-SA"/>
        </w:rPr>
        <w:t>نووی</w:t>
      </w:r>
      <w:r w:rsidR="00D177B8" w:rsidRPr="00636EA8">
        <w:rPr>
          <w:rFonts w:cs="CTraditional Arabic"/>
          <w:rtl/>
          <w:lang w:bidi="ar-SA"/>
        </w:rPr>
        <w:t>/</w:t>
      </w:r>
      <w:r w:rsidRPr="00636EA8">
        <w:rPr>
          <w:rtl/>
          <w:lang w:bidi="ar-SA"/>
        </w:rPr>
        <w:t xml:space="preserve"> در کتاب ریاض‌الصالحین، بابی به نام «تواضع و فروتنی در برابر مؤمنان» گشوده است.</w:t>
      </w:r>
    </w:p>
    <w:p w:rsidR="00777831" w:rsidRPr="00636EA8" w:rsidRDefault="00777831" w:rsidP="00BB388D">
      <w:pPr>
        <w:rPr>
          <w:rtl/>
          <w:lang w:bidi="ar-SA"/>
        </w:rPr>
      </w:pPr>
      <w:r w:rsidRPr="00636EA8">
        <w:rPr>
          <w:rtl/>
          <w:lang w:bidi="ar-SA"/>
        </w:rPr>
        <w:t xml:space="preserve">تواضع، متضاد </w:t>
      </w:r>
      <w:r w:rsidR="00C51C1F" w:rsidRPr="00636EA8">
        <w:rPr>
          <w:rtl/>
          <w:lang w:bidi="ar-SA"/>
        </w:rPr>
        <w:t xml:space="preserve">برتری‌جویی و </w:t>
      </w:r>
      <w:r w:rsidRPr="00636EA8">
        <w:rPr>
          <w:rtl/>
          <w:lang w:bidi="ar-SA"/>
        </w:rPr>
        <w:t>تکبر است؛ به عبارت دیگر، تواضع بدین معناست که انسان، به سبب علم و دانش یا ثروت و موقعیتی که دارد، سر و گردنش را در برابر دیگران بالا نگیرد؛ بلکه بر انسان واجب است که در برابر دیگران، فروتن باشد. همان‌گونه که برترین مخلوق الله و والاترین و برگزیده‌ترین بنده‌اش، رسول‌الله</w:t>
      </w:r>
      <w:r w:rsidRPr="00636EA8">
        <w:rPr>
          <w:lang w:bidi="ar-SA"/>
        </w:rPr>
        <w:sym w:font="AGA Arabesque" w:char="F072"/>
      </w:r>
      <w:r w:rsidRPr="00636EA8">
        <w:rPr>
          <w:rtl/>
          <w:lang w:bidi="ar-SA"/>
        </w:rPr>
        <w:t xml:space="preserve"> در برابر مؤمنان، فروتن بود؛ به‌گونه‌ای که گاه یک دختربچه‌ دست آن بزرگوار را می‌گرفت و او را برای انجام کارِ خود، به جایی دیگر می‌بُرد و رسول‌الله</w:t>
      </w:r>
      <w:r w:rsidRPr="00636EA8">
        <w:rPr>
          <w:lang w:bidi="ar-SA"/>
        </w:rPr>
        <w:sym w:font="AGA Arabesque" w:char="F072"/>
      </w:r>
      <w:r w:rsidRPr="00636EA8">
        <w:rPr>
          <w:rtl/>
          <w:lang w:bidi="ar-SA"/>
        </w:rPr>
        <w:t xml:space="preserve"> نیز با او می‌رفت.</w:t>
      </w:r>
    </w:p>
    <w:p w:rsidR="00777831" w:rsidRPr="00636EA8" w:rsidRDefault="00777831" w:rsidP="00BB388D">
      <w:pPr>
        <w:rPr>
          <w:rtl/>
          <w:lang w:bidi="ar-SA"/>
        </w:rPr>
      </w:pPr>
      <w:r w:rsidRPr="00636EA8">
        <w:rPr>
          <w:rtl/>
          <w:lang w:bidi="ar-SA"/>
        </w:rPr>
        <w:t>الله متعال می‌فرماید:</w:t>
      </w:r>
    </w:p>
    <w:p w:rsidR="00777831" w:rsidRPr="00636EA8" w:rsidRDefault="00C8054F" w:rsidP="00BC463E">
      <w:pPr>
        <w:pStyle w:val="a0"/>
        <w:rPr>
          <w:rtl/>
          <w:lang w:bidi="ar-SA"/>
        </w:rPr>
      </w:pPr>
      <w:r w:rsidRPr="00636EA8">
        <w:rPr>
          <w:rFonts w:ascii="KFGQPC Uthman Taha Naskh" w:cs="KFGQPC Uthman Taha Naskh" w:hint="cs"/>
          <w:rtl/>
          <w:lang w:bidi="ar-SA"/>
        </w:rPr>
        <w:t>﴿</w:t>
      </w:r>
      <w:r w:rsidR="00EC5522" w:rsidRPr="00636EA8">
        <w:rPr>
          <w:rFonts w:ascii="KFGQPC Uthmanic Script HAFS" w:hint="eastAsia"/>
          <w:rtl/>
          <w:lang w:bidi="ar-SA"/>
        </w:rPr>
        <w:t>وَ</w:t>
      </w:r>
      <w:r w:rsidR="00EC5522" w:rsidRPr="00636EA8">
        <w:rPr>
          <w:rFonts w:ascii="KFGQPC Uthmanic Script HAFS" w:hint="cs"/>
          <w:rtl/>
          <w:lang w:bidi="ar-SA"/>
        </w:rPr>
        <w:t>ٱ</w:t>
      </w:r>
      <w:r w:rsidR="00EC5522" w:rsidRPr="00636EA8">
        <w:rPr>
          <w:rFonts w:ascii="KFGQPC Uthmanic Script HAFS" w:hint="eastAsia"/>
          <w:rtl/>
          <w:lang w:bidi="ar-SA"/>
        </w:rPr>
        <w:t>خ</w:t>
      </w:r>
      <w:r w:rsidR="00EC5522" w:rsidRPr="00636EA8">
        <w:rPr>
          <w:rFonts w:ascii="KFGQPC Uthmanic Script HAFS" w:hint="cs"/>
          <w:rtl/>
          <w:lang w:bidi="ar-SA"/>
        </w:rPr>
        <w:t>ۡ</w:t>
      </w:r>
      <w:r w:rsidR="00EC5522" w:rsidRPr="00636EA8">
        <w:rPr>
          <w:rFonts w:ascii="KFGQPC Uthmanic Script HAFS" w:hint="eastAsia"/>
          <w:rtl/>
          <w:lang w:bidi="ar-SA"/>
        </w:rPr>
        <w:t>فِض</w:t>
      </w:r>
      <w:r w:rsidR="00EC5522" w:rsidRPr="00636EA8">
        <w:rPr>
          <w:rFonts w:ascii="KFGQPC Uthmanic Script HAFS" w:hint="cs"/>
          <w:rtl/>
          <w:lang w:bidi="ar-SA"/>
        </w:rPr>
        <w:t>ۡ</w:t>
      </w:r>
      <w:r w:rsidR="00EC5522" w:rsidRPr="00636EA8">
        <w:rPr>
          <w:rFonts w:ascii="KFGQPC Uthmanic Script HAFS"/>
          <w:rtl/>
          <w:lang w:bidi="ar-SA"/>
        </w:rPr>
        <w:t xml:space="preserve"> </w:t>
      </w:r>
      <w:r w:rsidR="00EC5522" w:rsidRPr="00636EA8">
        <w:rPr>
          <w:rFonts w:ascii="KFGQPC Uthmanic Script HAFS" w:hint="eastAsia"/>
          <w:rtl/>
          <w:lang w:bidi="ar-SA"/>
        </w:rPr>
        <w:t>جَنَاحَكَ</w:t>
      </w:r>
      <w:r w:rsidR="00EC5522" w:rsidRPr="00636EA8">
        <w:rPr>
          <w:rFonts w:ascii="KFGQPC Uthmanic Script HAFS"/>
          <w:rtl/>
          <w:lang w:bidi="ar-SA"/>
        </w:rPr>
        <w:t xml:space="preserve"> </w:t>
      </w:r>
      <w:r w:rsidR="00EC5522" w:rsidRPr="00636EA8">
        <w:rPr>
          <w:rFonts w:ascii="KFGQPC Uthmanic Script HAFS" w:hint="eastAsia"/>
          <w:rtl/>
          <w:lang w:bidi="ar-SA"/>
        </w:rPr>
        <w:t>لِل</w:t>
      </w:r>
      <w:r w:rsidR="00EC5522" w:rsidRPr="00636EA8">
        <w:rPr>
          <w:rFonts w:ascii="KFGQPC Uthmanic Script HAFS" w:hint="cs"/>
          <w:rtl/>
          <w:lang w:bidi="ar-SA"/>
        </w:rPr>
        <w:t>ۡ</w:t>
      </w:r>
      <w:r w:rsidR="00EC5522" w:rsidRPr="00636EA8">
        <w:rPr>
          <w:rFonts w:ascii="KFGQPC Uthmanic Script HAFS" w:hint="eastAsia"/>
          <w:rtl/>
          <w:lang w:bidi="ar-SA"/>
        </w:rPr>
        <w:t>مُؤ</w:t>
      </w:r>
      <w:r w:rsidR="00EC5522" w:rsidRPr="00636EA8">
        <w:rPr>
          <w:rFonts w:ascii="KFGQPC Uthmanic Script HAFS" w:hint="cs"/>
          <w:rtl/>
          <w:lang w:bidi="ar-SA"/>
        </w:rPr>
        <w:t>ۡ</w:t>
      </w:r>
      <w:r w:rsidR="00EC5522" w:rsidRPr="00636EA8">
        <w:rPr>
          <w:rFonts w:ascii="KFGQPC Uthmanic Script HAFS" w:hint="eastAsia"/>
          <w:rtl/>
          <w:lang w:bidi="ar-SA"/>
        </w:rPr>
        <w:t>مِنِينَ</w:t>
      </w:r>
      <w:r w:rsidR="00EC5522" w:rsidRPr="00636EA8">
        <w:rPr>
          <w:rFonts w:ascii="KFGQPC Uthmanic Script HAFS"/>
          <w:rtl/>
          <w:lang w:bidi="ar-SA"/>
        </w:rPr>
        <w:t xml:space="preserve"> </w:t>
      </w:r>
      <w:r w:rsidR="00EC5522" w:rsidRPr="00636EA8">
        <w:rPr>
          <w:rFonts w:ascii="KFGQPC Uthmanic Script HAFS" w:hint="cs"/>
          <w:rtl/>
          <w:lang w:bidi="ar-SA"/>
        </w:rPr>
        <w:t>٨٨</w:t>
      </w:r>
      <w:r w:rsidRPr="00636EA8">
        <w:rPr>
          <w:rFonts w:ascii="KFGQPC Uthman Taha Naskh" w:cs="KFGQPC Uthman Taha Naskh" w:hint="cs"/>
          <w:rtl/>
          <w:lang w:bidi="ar-SA"/>
        </w:rPr>
        <w:t>﴾</w:t>
      </w:r>
      <w:r w:rsidR="00EC5522" w:rsidRPr="00636EA8">
        <w:rPr>
          <w:rFonts w:ascii="KFGQPC Uthman Taha Naskh" w:cs="KFGQPC Uthman Taha Naskh"/>
          <w:rtl/>
          <w:lang w:bidi="ar-SA"/>
        </w:rPr>
        <w:t xml:space="preserve"> </w:t>
      </w:r>
      <w:r w:rsidR="00EC5522" w:rsidRPr="00636EA8">
        <w:rPr>
          <w:rFonts w:ascii="KFGQPC Uthman Taha Naskh" w:cs="KFGQPC Uthman Taha Naskh"/>
          <w:rtl/>
          <w:lang w:bidi="ar-SA"/>
        </w:rPr>
        <w:tab/>
      </w:r>
      <w:r w:rsidR="00EC5522" w:rsidRPr="00636EA8">
        <w:rPr>
          <w:rStyle w:val="Char8"/>
          <w:rtl/>
        </w:rPr>
        <w:t>[</w:t>
      </w:r>
      <w:r w:rsidR="00EC5522" w:rsidRPr="00636EA8">
        <w:rPr>
          <w:rStyle w:val="Char8"/>
          <w:rFonts w:hint="eastAsia"/>
          <w:rtl/>
        </w:rPr>
        <w:t>الحجر</w:t>
      </w:r>
      <w:r w:rsidR="00EC5522" w:rsidRPr="00636EA8">
        <w:rPr>
          <w:rStyle w:val="Char8"/>
          <w:rtl/>
        </w:rPr>
        <w:t xml:space="preserve">: </w:t>
      </w:r>
      <w:r w:rsidR="00EC5522" w:rsidRPr="00636EA8">
        <w:rPr>
          <w:rStyle w:val="Char8"/>
          <w:rFonts w:hint="cs"/>
          <w:rtl/>
        </w:rPr>
        <w:t>٨٨</w:t>
      </w:r>
      <w:r w:rsidR="00EC5522" w:rsidRPr="00636EA8">
        <w:rPr>
          <w:rStyle w:val="Char8"/>
          <w:rtl/>
        </w:rPr>
        <w:t>]</w:t>
      </w:r>
      <w:r w:rsidR="00EC5522" w:rsidRPr="00636EA8">
        <w:rPr>
          <w:rFonts w:ascii="KFGQPC Uthman Taha Naskh" w:cs="KFGQPC Uthman Taha Naskh"/>
          <w:rtl/>
          <w:lang w:bidi="ar-SA"/>
        </w:rPr>
        <w:t xml:space="preserve">  </w:t>
      </w:r>
      <w:r w:rsidR="00AA0CD6" w:rsidRPr="00636EA8">
        <w:rPr>
          <w:rtl/>
          <w:lang w:bidi="ar-SA"/>
        </w:rPr>
        <w:tab/>
      </w:r>
    </w:p>
    <w:p w:rsidR="00777831" w:rsidRPr="00636EA8" w:rsidRDefault="00777831" w:rsidP="00BB388D">
      <w:pPr>
        <w:pStyle w:val="a1"/>
        <w:rPr>
          <w:rtl/>
          <w:lang w:bidi="ar-SA"/>
        </w:rPr>
      </w:pPr>
      <w:r w:rsidRPr="00636EA8">
        <w:rPr>
          <w:rtl/>
          <w:lang w:bidi="ar-SA"/>
        </w:rPr>
        <w:t>بالِ (مهر و تواضع) خویش را برای مؤمنان فرود آور.</w:t>
      </w:r>
    </w:p>
    <w:p w:rsidR="00777831" w:rsidRPr="00636EA8" w:rsidRDefault="00777831" w:rsidP="00BB388D">
      <w:pPr>
        <w:rPr>
          <w:rtl/>
          <w:lang w:bidi="ar-SA"/>
        </w:rPr>
      </w:pPr>
      <w:r w:rsidRPr="00636EA8">
        <w:rPr>
          <w:rtl/>
          <w:lang w:bidi="ar-SA"/>
        </w:rPr>
        <w:t>و در آیه‌ای دیگر می‌فرماید:</w:t>
      </w:r>
    </w:p>
    <w:p w:rsidR="00777831" w:rsidRPr="00636EA8" w:rsidRDefault="00C8054F" w:rsidP="00BC463E">
      <w:pPr>
        <w:pStyle w:val="a0"/>
        <w:rPr>
          <w:rtl/>
          <w:lang w:bidi="ar-SA"/>
        </w:rPr>
      </w:pPr>
      <w:r w:rsidRPr="00636EA8">
        <w:rPr>
          <w:rFonts w:ascii="KFGQPC Uthman Taha Naskh" w:cs="KFGQPC Uthman Taha Naskh" w:hint="cs"/>
          <w:rtl/>
          <w:lang w:bidi="ar-SA"/>
        </w:rPr>
        <w:t>﴿</w:t>
      </w:r>
      <w:r w:rsidR="00EC5522" w:rsidRPr="00636EA8">
        <w:rPr>
          <w:rFonts w:ascii="KFGQPC Uthmanic Script HAFS" w:hint="eastAsia"/>
          <w:rtl/>
          <w:lang w:bidi="ar-SA"/>
        </w:rPr>
        <w:t>وَ</w:t>
      </w:r>
      <w:r w:rsidR="00EC5522" w:rsidRPr="00636EA8">
        <w:rPr>
          <w:rFonts w:ascii="KFGQPC Uthmanic Script HAFS" w:hint="cs"/>
          <w:rtl/>
          <w:lang w:bidi="ar-SA"/>
        </w:rPr>
        <w:t>ٱ</w:t>
      </w:r>
      <w:r w:rsidR="00EC5522" w:rsidRPr="00636EA8">
        <w:rPr>
          <w:rFonts w:ascii="KFGQPC Uthmanic Script HAFS" w:hint="eastAsia"/>
          <w:rtl/>
          <w:lang w:bidi="ar-SA"/>
        </w:rPr>
        <w:t>خ</w:t>
      </w:r>
      <w:r w:rsidR="00EC5522" w:rsidRPr="00636EA8">
        <w:rPr>
          <w:rFonts w:ascii="KFGQPC Uthmanic Script HAFS" w:hint="cs"/>
          <w:rtl/>
          <w:lang w:bidi="ar-SA"/>
        </w:rPr>
        <w:t>ۡ</w:t>
      </w:r>
      <w:r w:rsidR="00EC5522" w:rsidRPr="00636EA8">
        <w:rPr>
          <w:rFonts w:ascii="KFGQPC Uthmanic Script HAFS" w:hint="eastAsia"/>
          <w:rtl/>
          <w:lang w:bidi="ar-SA"/>
        </w:rPr>
        <w:t>فِض</w:t>
      </w:r>
      <w:r w:rsidR="00EC5522" w:rsidRPr="00636EA8">
        <w:rPr>
          <w:rFonts w:ascii="KFGQPC Uthmanic Script HAFS" w:hint="cs"/>
          <w:rtl/>
          <w:lang w:bidi="ar-SA"/>
        </w:rPr>
        <w:t>ۡ</w:t>
      </w:r>
      <w:r w:rsidR="00EC5522" w:rsidRPr="00636EA8">
        <w:rPr>
          <w:rFonts w:ascii="KFGQPC Uthmanic Script HAFS"/>
          <w:rtl/>
          <w:lang w:bidi="ar-SA"/>
        </w:rPr>
        <w:t xml:space="preserve"> </w:t>
      </w:r>
      <w:r w:rsidR="00EC5522" w:rsidRPr="00636EA8">
        <w:rPr>
          <w:rFonts w:ascii="KFGQPC Uthmanic Script HAFS" w:hint="eastAsia"/>
          <w:rtl/>
          <w:lang w:bidi="ar-SA"/>
        </w:rPr>
        <w:t>جَنَاحَكَ</w:t>
      </w:r>
      <w:r w:rsidR="00EC5522" w:rsidRPr="00636EA8">
        <w:rPr>
          <w:rFonts w:ascii="KFGQPC Uthmanic Script HAFS"/>
          <w:rtl/>
          <w:lang w:bidi="ar-SA"/>
        </w:rPr>
        <w:t xml:space="preserve"> </w:t>
      </w:r>
      <w:r w:rsidR="00EC5522" w:rsidRPr="00636EA8">
        <w:rPr>
          <w:rFonts w:ascii="KFGQPC Uthmanic Script HAFS" w:hint="eastAsia"/>
          <w:rtl/>
          <w:lang w:bidi="ar-SA"/>
        </w:rPr>
        <w:t>لِمَنِ</w:t>
      </w:r>
      <w:r w:rsidR="00EC5522" w:rsidRPr="00636EA8">
        <w:rPr>
          <w:rFonts w:ascii="KFGQPC Uthmanic Script HAFS"/>
          <w:rtl/>
          <w:lang w:bidi="ar-SA"/>
        </w:rPr>
        <w:t xml:space="preserve"> </w:t>
      </w:r>
      <w:r w:rsidR="00EC5522" w:rsidRPr="00636EA8">
        <w:rPr>
          <w:rFonts w:ascii="KFGQPC Uthmanic Script HAFS" w:hint="cs"/>
          <w:rtl/>
          <w:lang w:bidi="ar-SA"/>
        </w:rPr>
        <w:t>ٱ</w:t>
      </w:r>
      <w:r w:rsidR="00EC5522" w:rsidRPr="00636EA8">
        <w:rPr>
          <w:rFonts w:ascii="KFGQPC Uthmanic Script HAFS" w:hint="eastAsia"/>
          <w:rtl/>
          <w:lang w:bidi="ar-SA"/>
        </w:rPr>
        <w:t>تَّبَعَكَ</w:t>
      </w:r>
      <w:r w:rsidR="00EC5522" w:rsidRPr="00636EA8">
        <w:rPr>
          <w:rFonts w:ascii="KFGQPC Uthmanic Script HAFS"/>
          <w:rtl/>
          <w:lang w:bidi="ar-SA"/>
        </w:rPr>
        <w:t xml:space="preserve"> </w:t>
      </w:r>
      <w:r w:rsidR="00EC5522" w:rsidRPr="00636EA8">
        <w:rPr>
          <w:rFonts w:ascii="KFGQPC Uthmanic Script HAFS" w:hint="eastAsia"/>
          <w:rtl/>
          <w:lang w:bidi="ar-SA"/>
        </w:rPr>
        <w:t>مِنَ</w:t>
      </w:r>
      <w:r w:rsidR="00EC5522" w:rsidRPr="00636EA8">
        <w:rPr>
          <w:rFonts w:ascii="KFGQPC Uthmanic Script HAFS"/>
          <w:rtl/>
          <w:lang w:bidi="ar-SA"/>
        </w:rPr>
        <w:t xml:space="preserve"> </w:t>
      </w:r>
      <w:r w:rsidR="00EC5522" w:rsidRPr="00636EA8">
        <w:rPr>
          <w:rFonts w:ascii="KFGQPC Uthmanic Script HAFS" w:hint="cs"/>
          <w:rtl/>
          <w:lang w:bidi="ar-SA"/>
        </w:rPr>
        <w:t>ٱ</w:t>
      </w:r>
      <w:r w:rsidR="00EC5522" w:rsidRPr="00636EA8">
        <w:rPr>
          <w:rFonts w:ascii="KFGQPC Uthmanic Script HAFS" w:hint="eastAsia"/>
          <w:rtl/>
          <w:lang w:bidi="ar-SA"/>
        </w:rPr>
        <w:t>ل</w:t>
      </w:r>
      <w:r w:rsidR="00EC5522" w:rsidRPr="00636EA8">
        <w:rPr>
          <w:rFonts w:ascii="KFGQPC Uthmanic Script HAFS" w:hint="cs"/>
          <w:rtl/>
          <w:lang w:bidi="ar-SA"/>
        </w:rPr>
        <w:t>ۡ</w:t>
      </w:r>
      <w:r w:rsidR="00EC5522" w:rsidRPr="00636EA8">
        <w:rPr>
          <w:rFonts w:ascii="KFGQPC Uthmanic Script HAFS" w:hint="eastAsia"/>
          <w:rtl/>
          <w:lang w:bidi="ar-SA"/>
        </w:rPr>
        <w:t>مُؤ</w:t>
      </w:r>
      <w:r w:rsidR="00EC5522" w:rsidRPr="00636EA8">
        <w:rPr>
          <w:rFonts w:ascii="KFGQPC Uthmanic Script HAFS" w:hint="cs"/>
          <w:rtl/>
          <w:lang w:bidi="ar-SA"/>
        </w:rPr>
        <w:t>ۡ</w:t>
      </w:r>
      <w:r w:rsidR="00EC5522" w:rsidRPr="00636EA8">
        <w:rPr>
          <w:rFonts w:ascii="KFGQPC Uthmanic Script HAFS" w:hint="eastAsia"/>
          <w:rtl/>
          <w:lang w:bidi="ar-SA"/>
        </w:rPr>
        <w:t>مِنِينَ</w:t>
      </w:r>
      <w:r w:rsidR="00EC5522" w:rsidRPr="00636EA8">
        <w:rPr>
          <w:rFonts w:ascii="KFGQPC Uthmanic Script HAFS"/>
          <w:rtl/>
          <w:lang w:bidi="ar-SA"/>
        </w:rPr>
        <w:t xml:space="preserve"> </w:t>
      </w:r>
      <w:r w:rsidR="00EC5522" w:rsidRPr="00636EA8">
        <w:rPr>
          <w:rFonts w:ascii="KFGQPC Uthmanic Script HAFS" w:hint="cs"/>
          <w:rtl/>
          <w:lang w:bidi="ar-SA"/>
        </w:rPr>
        <w:t>٢١٥</w:t>
      </w:r>
      <w:r w:rsidRPr="00636EA8">
        <w:rPr>
          <w:rFonts w:ascii="KFGQPC Uthman Taha Naskh" w:cs="KFGQPC Uthman Taha Naskh" w:hint="cs"/>
          <w:rtl/>
          <w:lang w:bidi="ar-SA"/>
        </w:rPr>
        <w:t>﴾</w:t>
      </w:r>
      <w:r w:rsidR="00EC5522" w:rsidRPr="00636EA8">
        <w:rPr>
          <w:rFonts w:ascii="KFGQPC Uthman Taha Naskh" w:cs="KFGQPC Uthman Taha Naskh"/>
          <w:rtl/>
          <w:lang w:bidi="ar-SA"/>
        </w:rPr>
        <w:t xml:space="preserve"> </w:t>
      </w:r>
      <w:r w:rsidR="00EC5522" w:rsidRPr="00636EA8">
        <w:rPr>
          <w:rFonts w:ascii="KFGQPC Uthman Taha Naskh" w:cs="KFGQPC Uthman Taha Naskh"/>
          <w:rtl/>
          <w:lang w:bidi="ar-SA"/>
        </w:rPr>
        <w:tab/>
      </w:r>
      <w:r w:rsidR="00EC5522" w:rsidRPr="00636EA8">
        <w:rPr>
          <w:rStyle w:val="Char8"/>
          <w:rtl/>
        </w:rPr>
        <w:t>[</w:t>
      </w:r>
      <w:r w:rsidR="00EC5522" w:rsidRPr="00636EA8">
        <w:rPr>
          <w:rStyle w:val="Char8"/>
          <w:rFonts w:hint="eastAsia"/>
          <w:rtl/>
        </w:rPr>
        <w:t>الشعراء</w:t>
      </w:r>
      <w:r w:rsidR="00EC5522" w:rsidRPr="00636EA8">
        <w:rPr>
          <w:rStyle w:val="Char8"/>
          <w:rtl/>
        </w:rPr>
        <w:t xml:space="preserve"> : </w:t>
      </w:r>
      <w:r w:rsidR="00EC5522" w:rsidRPr="00636EA8">
        <w:rPr>
          <w:rStyle w:val="Char8"/>
          <w:rFonts w:hint="cs"/>
          <w:rtl/>
        </w:rPr>
        <w:t>٢١٥</w:t>
      </w:r>
      <w:r w:rsidR="00EC5522" w:rsidRPr="00636EA8">
        <w:rPr>
          <w:rStyle w:val="Char8"/>
          <w:rtl/>
        </w:rPr>
        <w:t>]</w:t>
      </w:r>
      <w:r w:rsidR="00EC5522" w:rsidRPr="00636EA8">
        <w:rPr>
          <w:rFonts w:ascii="KFGQPC Uthman Taha Naskh" w:cs="KFGQPC Uthman Taha Naskh"/>
          <w:rtl/>
          <w:lang w:bidi="ar-SA"/>
        </w:rPr>
        <w:t xml:space="preserve">  </w:t>
      </w:r>
      <w:r w:rsidR="00AA0CD6" w:rsidRPr="00636EA8">
        <w:rPr>
          <w:rtl/>
          <w:lang w:bidi="ar-SA"/>
        </w:rPr>
        <w:tab/>
      </w:r>
      <w:r w:rsidR="00777831" w:rsidRPr="00636EA8">
        <w:rPr>
          <w:rtl/>
          <w:lang w:bidi="ar-SA"/>
        </w:rPr>
        <w:t xml:space="preserve"> </w:t>
      </w:r>
    </w:p>
    <w:p w:rsidR="00777831" w:rsidRPr="00636EA8" w:rsidRDefault="00777831" w:rsidP="00BB388D">
      <w:pPr>
        <w:pStyle w:val="a1"/>
        <w:rPr>
          <w:rtl/>
          <w:lang w:bidi="ar-SA"/>
        </w:rPr>
      </w:pPr>
      <w:r w:rsidRPr="00636EA8">
        <w:rPr>
          <w:rtl/>
          <w:lang w:bidi="ar-SA"/>
        </w:rPr>
        <w:t>و بال (مهر و تواضع) خویش را براى مؤمنانى كه از تو پيروى مى‏كنند، بگستران.</w:t>
      </w:r>
    </w:p>
    <w:p w:rsidR="00777831" w:rsidRDefault="00777831" w:rsidP="000606D6">
      <w:pPr>
        <w:rPr>
          <w:rtl/>
          <w:lang w:bidi="ar-SA"/>
        </w:rPr>
      </w:pPr>
      <w:r w:rsidRPr="00636EA8">
        <w:rPr>
          <w:rtl/>
          <w:lang w:bidi="ar-SA"/>
        </w:rPr>
        <w:t xml:space="preserve">لذا </w:t>
      </w:r>
      <w:r w:rsidR="000606D6">
        <w:rPr>
          <w:rFonts w:ascii="KFGQPC Uthman Taha Naskh" w:cs="KFGQPC Uthman Taha Naskh" w:hint="cs"/>
          <w:rtl/>
          <w:lang w:bidi="ar-SA"/>
        </w:rPr>
        <w:t>﴿</w:t>
      </w:r>
      <w:r w:rsidR="000606D6">
        <w:rPr>
          <w:rFonts w:ascii="KFGQPC Uthmanic Script HAFS" w:cs="KFGQPC Uthmanic Script HAFS" w:hint="eastAsia"/>
          <w:rtl/>
          <w:lang w:bidi="ar-SA"/>
        </w:rPr>
        <w:t>وَ</w:t>
      </w:r>
      <w:r w:rsidR="000606D6">
        <w:rPr>
          <w:rFonts w:ascii="KFGQPC Uthmanic Script HAFS" w:cs="KFGQPC Uthmanic Script HAFS" w:hint="cs"/>
          <w:rtl/>
          <w:lang w:bidi="ar-SA"/>
        </w:rPr>
        <w:t>ٱ</w:t>
      </w:r>
      <w:r w:rsidR="000606D6">
        <w:rPr>
          <w:rFonts w:ascii="KFGQPC Uthmanic Script HAFS" w:cs="KFGQPC Uthmanic Script HAFS" w:hint="eastAsia"/>
          <w:rtl/>
          <w:lang w:bidi="ar-SA"/>
        </w:rPr>
        <w:t>خ</w:t>
      </w:r>
      <w:r w:rsidR="000606D6">
        <w:rPr>
          <w:rFonts w:ascii="KFGQPC Uthmanic Script HAFS" w:cs="KFGQPC Uthmanic Script HAFS" w:hint="cs"/>
          <w:rtl/>
          <w:lang w:bidi="ar-SA"/>
        </w:rPr>
        <w:t>ۡ</w:t>
      </w:r>
      <w:r w:rsidR="000606D6">
        <w:rPr>
          <w:rFonts w:ascii="KFGQPC Uthmanic Script HAFS" w:cs="KFGQPC Uthmanic Script HAFS" w:hint="eastAsia"/>
          <w:rtl/>
          <w:lang w:bidi="ar-SA"/>
        </w:rPr>
        <w:t>فِض</w:t>
      </w:r>
      <w:r w:rsidR="000606D6">
        <w:rPr>
          <w:rFonts w:ascii="KFGQPC Uthmanic Script HAFS" w:cs="KFGQPC Uthmanic Script HAFS" w:hint="cs"/>
          <w:rtl/>
          <w:lang w:bidi="ar-SA"/>
        </w:rPr>
        <w:t>ۡ</w:t>
      </w:r>
      <w:r w:rsidR="000606D6">
        <w:rPr>
          <w:rFonts w:ascii="KFGQPC Uthmanic Script HAFS" w:cs="KFGQPC Uthmanic Script HAFS"/>
          <w:rtl/>
          <w:lang w:bidi="ar-SA"/>
        </w:rPr>
        <w:t xml:space="preserve"> </w:t>
      </w:r>
      <w:r w:rsidR="000606D6">
        <w:rPr>
          <w:rFonts w:ascii="KFGQPC Uthmanic Script HAFS" w:cs="KFGQPC Uthmanic Script HAFS" w:hint="eastAsia"/>
          <w:rtl/>
          <w:lang w:bidi="ar-SA"/>
        </w:rPr>
        <w:t>جَنَاحَكَ</w:t>
      </w:r>
      <w:r w:rsidR="000606D6">
        <w:rPr>
          <w:rFonts w:ascii="KFGQPC Uthman Taha Naskh" w:cs="KFGQPC Uthman Taha Naskh" w:hint="cs"/>
          <w:rtl/>
          <w:lang w:bidi="ar-SA"/>
        </w:rPr>
        <w:t>﴾</w:t>
      </w:r>
      <w:r w:rsidRPr="00636EA8">
        <w:rPr>
          <w:rtl/>
          <w:lang w:bidi="ar-SA"/>
        </w:rPr>
        <w:t xml:space="preserve">، یعنی متواضع باش. </w:t>
      </w:r>
      <w:r w:rsidR="00BA50F5" w:rsidRPr="00636EA8">
        <w:rPr>
          <w:rtl/>
          <w:lang w:bidi="ar-SA"/>
        </w:rPr>
        <w:t>زیرا آدمِ متکبر و سرکش، خودبین است و خود را به‌سان پرنده‌ای می‌بیند که در آسمان پرواز می‌کند؛ از این‌رو الله متعال دستور داد که بالِ خود را برای مؤمنانی که از پیامبر</w:t>
      </w:r>
      <w:r w:rsidR="00BA50F5" w:rsidRPr="00636EA8">
        <w:rPr>
          <w:lang w:bidi="ar-SA"/>
        </w:rPr>
        <w:sym w:font="AGA Arabesque" w:char="F072"/>
      </w:r>
      <w:r w:rsidR="00BA50F5" w:rsidRPr="00636EA8">
        <w:rPr>
          <w:rtl/>
          <w:lang w:bidi="ar-SA"/>
        </w:rPr>
        <w:t xml:space="preserve"> پیروی می‌کنند، فرود آورَد و در برابرشان متواضع باشد. لذا درمی‌یابیم که گشودن بالِ مهر و تواضع برای کافران، درست نیست؛ بلکه در برابرِ کافران، سرِ خود را بالا بگیرید و خود را در موقعیتی فراتر از آن‌ها قرار د</w:t>
      </w:r>
      <w:r w:rsidR="00747667" w:rsidRPr="00636EA8">
        <w:rPr>
          <w:rtl/>
          <w:lang w:bidi="ar-SA"/>
        </w:rPr>
        <w:t>هید؛ زیرا شما به دین و شریعت ال</w:t>
      </w:r>
      <w:r w:rsidR="00BA50F5" w:rsidRPr="00636EA8">
        <w:rPr>
          <w:rtl/>
          <w:lang w:bidi="ar-SA"/>
        </w:rPr>
        <w:t>هی چنگ</w:t>
      </w:r>
      <w:r w:rsidR="008E5458" w:rsidRPr="00636EA8">
        <w:rPr>
          <w:rFonts w:cs="Times New Roman"/>
          <w:cs/>
          <w:lang w:bidi="ar-SA"/>
        </w:rPr>
        <w:t>‎</w:t>
      </w:r>
      <w:r w:rsidR="00BA50F5" w:rsidRPr="00636EA8">
        <w:rPr>
          <w:rtl/>
          <w:lang w:bidi="ar-SA"/>
        </w:rPr>
        <w:t>زده و سخن و شریعت الله</w:t>
      </w:r>
      <w:r w:rsidR="00BA50F5" w:rsidRPr="00636EA8">
        <w:rPr>
          <w:lang w:bidi="ar-SA"/>
        </w:rPr>
        <w:sym w:font="AGA Arabesque" w:char="F055"/>
      </w:r>
      <w:r w:rsidR="00BA50F5" w:rsidRPr="00636EA8">
        <w:rPr>
          <w:rtl/>
          <w:lang w:bidi="ar-SA"/>
        </w:rPr>
        <w:t xml:space="preserve"> را که فراتر از هر چیز</w:t>
      </w:r>
      <w:r w:rsidR="00457B75" w:rsidRPr="00636EA8">
        <w:rPr>
          <w:rtl/>
          <w:lang w:bidi="ar-SA"/>
        </w:rPr>
        <w:t>ی‌ست</w:t>
      </w:r>
      <w:r w:rsidR="00BA50F5" w:rsidRPr="00636EA8">
        <w:rPr>
          <w:rtl/>
          <w:lang w:bidi="ar-SA"/>
        </w:rPr>
        <w:t>، پذیرفته‌اید. از این‌رو الله</w:t>
      </w:r>
      <w:r w:rsidR="00BA50F5" w:rsidRPr="00636EA8">
        <w:rPr>
          <w:lang w:bidi="ar-SA"/>
        </w:rPr>
        <w:sym w:font="AGA Arabesque" w:char="F055"/>
      </w:r>
      <w:r w:rsidR="00BA50F5" w:rsidRPr="00636EA8">
        <w:rPr>
          <w:rtl/>
          <w:lang w:bidi="ar-SA"/>
        </w:rPr>
        <w:t xml:space="preserve"> در وصف پیامبر</w:t>
      </w:r>
      <w:r w:rsidR="00BA50F5" w:rsidRPr="00636EA8">
        <w:rPr>
          <w:lang w:bidi="ar-SA"/>
        </w:rPr>
        <w:sym w:font="AGA Arabesque" w:char="F072"/>
      </w:r>
      <w:r w:rsidR="00BA50F5" w:rsidRPr="00636EA8">
        <w:rPr>
          <w:rtl/>
          <w:lang w:bidi="ar-SA"/>
        </w:rPr>
        <w:t xml:space="preserve"> و یارانش می‌فرماید:</w:t>
      </w:r>
    </w:p>
    <w:p w:rsidR="00BA50F5" w:rsidRPr="00636EA8" w:rsidRDefault="00C8054F" w:rsidP="00BC463E">
      <w:pPr>
        <w:pStyle w:val="a0"/>
        <w:rPr>
          <w:rStyle w:val="Char8"/>
          <w:rtl/>
        </w:rPr>
      </w:pPr>
      <w:r w:rsidRPr="00636EA8">
        <w:rPr>
          <w:rFonts w:ascii="KFGQPC Uthman Taha Naskh" w:cs="KFGQPC Uthman Taha Naskh" w:hint="cs"/>
          <w:rtl/>
          <w:lang w:bidi="ar-SA"/>
        </w:rPr>
        <w:t>﴿</w:t>
      </w:r>
      <w:r w:rsidR="00EC5522" w:rsidRPr="00636EA8">
        <w:rPr>
          <w:rFonts w:ascii="KFGQPC Uthmanic Script HAFS" w:hint="eastAsia"/>
          <w:rtl/>
          <w:lang w:bidi="ar-SA"/>
        </w:rPr>
        <w:t>أَشِدَّا</w:t>
      </w:r>
      <w:r w:rsidR="00EC5522" w:rsidRPr="00636EA8">
        <w:rPr>
          <w:rFonts w:ascii="KFGQPC Uthmanic Script HAFS" w:hint="cs"/>
          <w:rtl/>
          <w:lang w:bidi="ar-SA"/>
        </w:rPr>
        <w:t>ٓ</w:t>
      </w:r>
      <w:r w:rsidR="00EC5522" w:rsidRPr="00636EA8">
        <w:rPr>
          <w:rFonts w:ascii="KFGQPC Uthmanic Script HAFS" w:hint="eastAsia"/>
          <w:rtl/>
          <w:lang w:bidi="ar-SA"/>
        </w:rPr>
        <w:t>ءُ</w:t>
      </w:r>
      <w:r w:rsidR="00EC5522" w:rsidRPr="00636EA8">
        <w:rPr>
          <w:rFonts w:ascii="KFGQPC Uthmanic Script HAFS"/>
          <w:rtl/>
          <w:lang w:bidi="ar-SA"/>
        </w:rPr>
        <w:t xml:space="preserve"> </w:t>
      </w:r>
      <w:r w:rsidR="00EC5522" w:rsidRPr="00636EA8">
        <w:rPr>
          <w:rFonts w:ascii="KFGQPC Uthmanic Script HAFS" w:hint="eastAsia"/>
          <w:rtl/>
          <w:lang w:bidi="ar-SA"/>
        </w:rPr>
        <w:t>عَلَى</w:t>
      </w:r>
      <w:r w:rsidR="00EC5522" w:rsidRPr="00636EA8">
        <w:rPr>
          <w:rFonts w:ascii="KFGQPC Uthmanic Script HAFS"/>
          <w:rtl/>
          <w:lang w:bidi="ar-SA"/>
        </w:rPr>
        <w:t xml:space="preserve"> </w:t>
      </w:r>
      <w:r w:rsidR="00EC5522" w:rsidRPr="00636EA8">
        <w:rPr>
          <w:rFonts w:ascii="KFGQPC Uthmanic Script HAFS" w:hint="cs"/>
          <w:rtl/>
          <w:lang w:bidi="ar-SA"/>
        </w:rPr>
        <w:t>ٱ</w:t>
      </w:r>
      <w:r w:rsidR="00EC5522" w:rsidRPr="00636EA8">
        <w:rPr>
          <w:rFonts w:ascii="KFGQPC Uthmanic Script HAFS" w:hint="eastAsia"/>
          <w:rtl/>
          <w:lang w:bidi="ar-SA"/>
        </w:rPr>
        <w:t>ل</w:t>
      </w:r>
      <w:r w:rsidR="00EC5522" w:rsidRPr="00636EA8">
        <w:rPr>
          <w:rFonts w:ascii="KFGQPC Uthmanic Script HAFS" w:hint="cs"/>
          <w:rtl/>
          <w:lang w:bidi="ar-SA"/>
        </w:rPr>
        <w:t>ۡ</w:t>
      </w:r>
      <w:r w:rsidR="00EC5522" w:rsidRPr="00636EA8">
        <w:rPr>
          <w:rFonts w:ascii="KFGQPC Uthmanic Script HAFS" w:hint="eastAsia"/>
          <w:rtl/>
          <w:lang w:bidi="ar-SA"/>
        </w:rPr>
        <w:t>كُفَّارِ</w:t>
      </w:r>
      <w:r w:rsidR="00EC5522" w:rsidRPr="00636EA8">
        <w:rPr>
          <w:rFonts w:ascii="KFGQPC Uthmanic Script HAFS"/>
          <w:rtl/>
          <w:lang w:bidi="ar-SA"/>
        </w:rPr>
        <w:t xml:space="preserve"> </w:t>
      </w:r>
      <w:r w:rsidR="00EC5522" w:rsidRPr="00636EA8">
        <w:rPr>
          <w:rFonts w:ascii="KFGQPC Uthmanic Script HAFS" w:hint="eastAsia"/>
          <w:rtl/>
          <w:lang w:bidi="ar-SA"/>
        </w:rPr>
        <w:t>رُحَمَا</w:t>
      </w:r>
      <w:r w:rsidR="00EC5522" w:rsidRPr="00636EA8">
        <w:rPr>
          <w:rFonts w:ascii="KFGQPC Uthmanic Script HAFS" w:hint="cs"/>
          <w:rtl/>
          <w:lang w:bidi="ar-SA"/>
        </w:rPr>
        <w:t>ٓ</w:t>
      </w:r>
      <w:r w:rsidR="00EC5522" w:rsidRPr="00636EA8">
        <w:rPr>
          <w:rFonts w:ascii="KFGQPC Uthmanic Script HAFS" w:hint="eastAsia"/>
          <w:rtl/>
          <w:lang w:bidi="ar-SA"/>
        </w:rPr>
        <w:t>ءُ</w:t>
      </w:r>
      <w:r w:rsidR="00EC5522" w:rsidRPr="00636EA8">
        <w:rPr>
          <w:rFonts w:ascii="KFGQPC Uthmanic Script HAFS"/>
          <w:rtl/>
          <w:lang w:bidi="ar-SA"/>
        </w:rPr>
        <w:t xml:space="preserve"> </w:t>
      </w:r>
      <w:r w:rsidR="00EC5522" w:rsidRPr="00636EA8">
        <w:rPr>
          <w:rFonts w:ascii="KFGQPC Uthmanic Script HAFS" w:hint="eastAsia"/>
          <w:rtl/>
          <w:lang w:bidi="ar-SA"/>
        </w:rPr>
        <w:t>بَي</w:t>
      </w:r>
      <w:r w:rsidR="00EC5522" w:rsidRPr="00636EA8">
        <w:rPr>
          <w:rFonts w:ascii="KFGQPC Uthmanic Script HAFS" w:hint="cs"/>
          <w:rtl/>
          <w:lang w:bidi="ar-SA"/>
        </w:rPr>
        <w:t>ۡ</w:t>
      </w:r>
      <w:r w:rsidR="00EC5522" w:rsidRPr="00636EA8">
        <w:rPr>
          <w:rFonts w:ascii="KFGQPC Uthmanic Script HAFS" w:hint="eastAsia"/>
          <w:rtl/>
          <w:lang w:bidi="ar-SA"/>
        </w:rPr>
        <w:t>نَهُم</w:t>
      </w:r>
      <w:r w:rsidR="00EC5522" w:rsidRPr="00636EA8">
        <w:rPr>
          <w:rFonts w:ascii="KFGQPC Uthmanic Script HAFS" w:hint="cs"/>
          <w:rtl/>
          <w:lang w:bidi="ar-SA"/>
        </w:rPr>
        <w:t>ۡ</w:t>
      </w:r>
      <w:r w:rsidRPr="00636EA8">
        <w:rPr>
          <w:rFonts w:ascii="KFGQPC Uthman Taha Naskh" w:cs="KFGQPC Uthman Taha Naskh" w:hint="cs"/>
          <w:rtl/>
          <w:lang w:bidi="ar-SA"/>
        </w:rPr>
        <w:t>﴾</w:t>
      </w:r>
      <w:r w:rsidR="00EC5522" w:rsidRPr="00636EA8">
        <w:rPr>
          <w:rFonts w:ascii="KFGQPC Uthman Taha Naskh" w:cs="KFGQPC Uthman Taha Naskh"/>
          <w:rtl/>
          <w:lang w:bidi="ar-SA"/>
        </w:rPr>
        <w:t xml:space="preserve"> </w:t>
      </w:r>
      <w:r w:rsidR="00EC5522" w:rsidRPr="00636EA8">
        <w:rPr>
          <w:rFonts w:ascii="KFGQPC Uthman Taha Naskh" w:cs="KFGQPC Uthman Taha Naskh"/>
          <w:rtl/>
          <w:lang w:bidi="ar-SA"/>
        </w:rPr>
        <w:tab/>
      </w:r>
      <w:r w:rsidR="00EC5522" w:rsidRPr="00636EA8">
        <w:rPr>
          <w:rStyle w:val="Char8"/>
          <w:rtl/>
        </w:rPr>
        <w:t>[</w:t>
      </w:r>
      <w:r w:rsidR="00EC5522" w:rsidRPr="00636EA8">
        <w:rPr>
          <w:rStyle w:val="Char8"/>
          <w:rFonts w:hint="eastAsia"/>
          <w:rtl/>
        </w:rPr>
        <w:t>الفتح</w:t>
      </w:r>
      <w:r w:rsidR="00EC5522" w:rsidRPr="00636EA8">
        <w:rPr>
          <w:rStyle w:val="Char8"/>
          <w:rtl/>
        </w:rPr>
        <w:t xml:space="preserve">: </w:t>
      </w:r>
      <w:r w:rsidR="00EC5522" w:rsidRPr="00636EA8">
        <w:rPr>
          <w:rStyle w:val="Char8"/>
          <w:rFonts w:hint="cs"/>
          <w:rtl/>
        </w:rPr>
        <w:t>٢٩</w:t>
      </w:r>
      <w:r w:rsidR="00EC5522" w:rsidRPr="00636EA8">
        <w:rPr>
          <w:rStyle w:val="Char8"/>
          <w:rtl/>
        </w:rPr>
        <w:t xml:space="preserve">]  </w:t>
      </w:r>
      <w:r w:rsidR="00AA0CD6" w:rsidRPr="00636EA8">
        <w:rPr>
          <w:rStyle w:val="Char8"/>
          <w:rtl/>
        </w:rPr>
        <w:tab/>
      </w:r>
    </w:p>
    <w:p w:rsidR="00BA50F5" w:rsidRPr="00636EA8" w:rsidRDefault="00BA50F5" w:rsidP="00BB388D">
      <w:pPr>
        <w:pStyle w:val="a1"/>
        <w:rPr>
          <w:rFonts w:ascii="Traditional Arabic"/>
          <w:rtl/>
          <w:lang w:bidi="ar-SA"/>
        </w:rPr>
      </w:pPr>
      <w:r w:rsidRPr="00636EA8">
        <w:rPr>
          <w:rtl/>
          <w:lang w:bidi="ar-SA"/>
        </w:rPr>
        <w:t>در برابر کافران سرسختند و با یکدیگر مهربان.</w:t>
      </w:r>
    </w:p>
    <w:p w:rsidR="00BA50F5" w:rsidRPr="00636EA8" w:rsidRDefault="00BA50F5" w:rsidP="00BB388D">
      <w:pPr>
        <w:rPr>
          <w:rtl/>
          <w:lang w:bidi="ar-SA"/>
        </w:rPr>
      </w:pPr>
      <w:r w:rsidRPr="00636EA8">
        <w:rPr>
          <w:rtl/>
          <w:lang w:bidi="ar-SA"/>
        </w:rPr>
        <w:t>سپس مؤلف</w:t>
      </w:r>
      <w:r w:rsidR="00D177B8" w:rsidRPr="00636EA8">
        <w:rPr>
          <w:rFonts w:cs="CTraditional Arabic"/>
          <w:rtl/>
          <w:lang w:bidi="ar-SA"/>
        </w:rPr>
        <w:t>/</w:t>
      </w:r>
      <w:r w:rsidR="00D177B8" w:rsidRPr="00636EA8">
        <w:rPr>
          <w:rtl/>
          <w:lang w:bidi="ar-SA"/>
        </w:rPr>
        <w:t xml:space="preserve"> </w:t>
      </w:r>
      <w:r w:rsidRPr="00636EA8">
        <w:rPr>
          <w:rtl/>
          <w:lang w:bidi="ar-SA"/>
        </w:rPr>
        <w:t>آیه‌ی دیگری ذکر کرده است؛ این آیه که الله</w:t>
      </w:r>
      <w:r w:rsidRPr="00636EA8">
        <w:rPr>
          <w:lang w:bidi="ar-SA"/>
        </w:rPr>
        <w:sym w:font="AGA Arabesque" w:char="F055"/>
      </w:r>
      <w:r w:rsidRPr="00636EA8">
        <w:rPr>
          <w:rtl/>
          <w:lang w:bidi="ar-SA"/>
        </w:rPr>
        <w:t xml:space="preserve"> می‌فرماید:</w:t>
      </w:r>
    </w:p>
    <w:p w:rsidR="00BA50F5" w:rsidRPr="00636EA8" w:rsidRDefault="00C8054F" w:rsidP="00BC463E">
      <w:pPr>
        <w:pStyle w:val="a0"/>
        <w:rPr>
          <w:rtl/>
          <w:lang w:bidi="ar-SA"/>
        </w:rPr>
      </w:pPr>
      <w:r w:rsidRPr="00636EA8">
        <w:rPr>
          <w:rFonts w:ascii="KFGQPC Uthman Taha Naskh" w:cs="KFGQPC Uthman Taha Naskh" w:hint="cs"/>
          <w:rtl/>
          <w:lang w:bidi="ar-SA"/>
        </w:rPr>
        <w:t>﴿</w:t>
      </w:r>
      <w:r w:rsidR="00EC5522" w:rsidRPr="00636EA8">
        <w:rPr>
          <w:rFonts w:ascii="KFGQPC Uthmanic Script HAFS" w:hint="eastAsia"/>
          <w:rtl/>
          <w:lang w:bidi="ar-SA"/>
        </w:rPr>
        <w:t>يَ</w:t>
      </w:r>
      <w:r w:rsidR="00EC5522" w:rsidRPr="00636EA8">
        <w:rPr>
          <w:rFonts w:ascii="KFGQPC Uthmanic Script HAFS" w:hint="cs"/>
          <w:rtl/>
          <w:lang w:bidi="ar-SA"/>
        </w:rPr>
        <w:t>ٰٓ</w:t>
      </w:r>
      <w:r w:rsidR="00EC5522" w:rsidRPr="00636EA8">
        <w:rPr>
          <w:rFonts w:ascii="KFGQPC Uthmanic Script HAFS" w:hint="eastAsia"/>
          <w:rtl/>
          <w:lang w:bidi="ar-SA"/>
        </w:rPr>
        <w:t>أَيُّهَا</w:t>
      </w:r>
      <w:r w:rsidR="00EC5522" w:rsidRPr="00636EA8">
        <w:rPr>
          <w:rFonts w:ascii="KFGQPC Uthmanic Script HAFS"/>
          <w:rtl/>
          <w:lang w:bidi="ar-SA"/>
        </w:rPr>
        <w:t xml:space="preserve"> </w:t>
      </w:r>
      <w:r w:rsidR="00EC5522" w:rsidRPr="00636EA8">
        <w:rPr>
          <w:rFonts w:ascii="KFGQPC Uthmanic Script HAFS" w:hint="cs"/>
          <w:rtl/>
          <w:lang w:bidi="ar-SA"/>
        </w:rPr>
        <w:t>ٱ</w:t>
      </w:r>
      <w:r w:rsidR="00EC5522" w:rsidRPr="00636EA8">
        <w:rPr>
          <w:rFonts w:ascii="KFGQPC Uthmanic Script HAFS" w:hint="eastAsia"/>
          <w:rtl/>
          <w:lang w:bidi="ar-SA"/>
        </w:rPr>
        <w:t>لَّذِينَ</w:t>
      </w:r>
      <w:r w:rsidR="00EC5522" w:rsidRPr="00636EA8">
        <w:rPr>
          <w:rFonts w:ascii="KFGQPC Uthmanic Script HAFS"/>
          <w:rtl/>
          <w:lang w:bidi="ar-SA"/>
        </w:rPr>
        <w:t xml:space="preserve"> </w:t>
      </w:r>
      <w:r w:rsidR="00EC5522" w:rsidRPr="00636EA8">
        <w:rPr>
          <w:rFonts w:ascii="KFGQPC Uthmanic Script HAFS" w:hint="eastAsia"/>
          <w:rtl/>
          <w:lang w:bidi="ar-SA"/>
        </w:rPr>
        <w:t>ءَامَنُواْ</w:t>
      </w:r>
      <w:r w:rsidR="00EC5522" w:rsidRPr="00636EA8">
        <w:rPr>
          <w:rFonts w:ascii="KFGQPC Uthmanic Script HAFS"/>
          <w:rtl/>
          <w:lang w:bidi="ar-SA"/>
        </w:rPr>
        <w:t xml:space="preserve"> </w:t>
      </w:r>
      <w:r w:rsidR="00EC5522" w:rsidRPr="00636EA8">
        <w:rPr>
          <w:rFonts w:ascii="KFGQPC Uthmanic Script HAFS" w:hint="eastAsia"/>
          <w:rtl/>
          <w:lang w:bidi="ar-SA"/>
        </w:rPr>
        <w:t>مَن</w:t>
      </w:r>
      <w:r w:rsidR="00EC5522" w:rsidRPr="00636EA8">
        <w:rPr>
          <w:rFonts w:ascii="KFGQPC Uthmanic Script HAFS"/>
          <w:rtl/>
          <w:lang w:bidi="ar-SA"/>
        </w:rPr>
        <w:t xml:space="preserve"> </w:t>
      </w:r>
      <w:r w:rsidR="00EC5522" w:rsidRPr="00636EA8">
        <w:rPr>
          <w:rFonts w:ascii="KFGQPC Uthmanic Script HAFS" w:hint="eastAsia"/>
          <w:rtl/>
          <w:lang w:bidi="ar-SA"/>
        </w:rPr>
        <w:t>يَر</w:t>
      </w:r>
      <w:r w:rsidR="00EC5522" w:rsidRPr="00636EA8">
        <w:rPr>
          <w:rFonts w:ascii="KFGQPC Uthmanic Script HAFS" w:hint="cs"/>
          <w:rtl/>
          <w:lang w:bidi="ar-SA"/>
        </w:rPr>
        <w:t>ۡ</w:t>
      </w:r>
      <w:r w:rsidR="00EC5522" w:rsidRPr="00636EA8">
        <w:rPr>
          <w:rFonts w:ascii="KFGQPC Uthmanic Script HAFS" w:hint="eastAsia"/>
          <w:rtl/>
          <w:lang w:bidi="ar-SA"/>
        </w:rPr>
        <w:t>تَدَّ</w:t>
      </w:r>
      <w:r w:rsidR="00EC5522" w:rsidRPr="00636EA8">
        <w:rPr>
          <w:rFonts w:ascii="KFGQPC Uthmanic Script HAFS"/>
          <w:rtl/>
          <w:lang w:bidi="ar-SA"/>
        </w:rPr>
        <w:t xml:space="preserve"> </w:t>
      </w:r>
      <w:r w:rsidR="00EC5522" w:rsidRPr="00636EA8">
        <w:rPr>
          <w:rFonts w:ascii="KFGQPC Uthmanic Script HAFS" w:hint="eastAsia"/>
          <w:rtl/>
          <w:lang w:bidi="ar-SA"/>
        </w:rPr>
        <w:t>مِنكُم</w:t>
      </w:r>
      <w:r w:rsidR="00EC5522" w:rsidRPr="00636EA8">
        <w:rPr>
          <w:rFonts w:ascii="KFGQPC Uthmanic Script HAFS" w:hint="cs"/>
          <w:rtl/>
          <w:lang w:bidi="ar-SA"/>
        </w:rPr>
        <w:t>ۡ</w:t>
      </w:r>
      <w:r w:rsidR="00EC5522" w:rsidRPr="00636EA8">
        <w:rPr>
          <w:rFonts w:ascii="KFGQPC Uthmanic Script HAFS"/>
          <w:rtl/>
          <w:lang w:bidi="ar-SA"/>
        </w:rPr>
        <w:t xml:space="preserve"> </w:t>
      </w:r>
      <w:r w:rsidR="00EC5522" w:rsidRPr="00636EA8">
        <w:rPr>
          <w:rFonts w:ascii="KFGQPC Uthmanic Script HAFS" w:hint="eastAsia"/>
          <w:rtl/>
          <w:lang w:bidi="ar-SA"/>
        </w:rPr>
        <w:t>عَن</w:t>
      </w:r>
      <w:r w:rsidR="00EC5522" w:rsidRPr="00636EA8">
        <w:rPr>
          <w:rFonts w:ascii="KFGQPC Uthmanic Script HAFS"/>
          <w:rtl/>
          <w:lang w:bidi="ar-SA"/>
        </w:rPr>
        <w:t xml:space="preserve"> </w:t>
      </w:r>
      <w:r w:rsidR="00EC5522" w:rsidRPr="00636EA8">
        <w:rPr>
          <w:rFonts w:ascii="KFGQPC Uthmanic Script HAFS" w:hint="eastAsia"/>
          <w:rtl/>
          <w:lang w:bidi="ar-SA"/>
        </w:rPr>
        <w:t>دِينِهِ</w:t>
      </w:r>
      <w:r w:rsidR="00EC5522" w:rsidRPr="00636EA8">
        <w:rPr>
          <w:rFonts w:ascii="KFGQPC Uthmanic Script HAFS" w:hint="cs"/>
          <w:rtl/>
          <w:lang w:bidi="ar-SA"/>
        </w:rPr>
        <w:t>ۦ</w:t>
      </w:r>
      <w:r w:rsidR="00EC5522" w:rsidRPr="00636EA8">
        <w:rPr>
          <w:rFonts w:ascii="KFGQPC Uthmanic Script HAFS"/>
          <w:rtl/>
          <w:lang w:bidi="ar-SA"/>
        </w:rPr>
        <w:t xml:space="preserve"> </w:t>
      </w:r>
      <w:r w:rsidR="00EC5522" w:rsidRPr="00636EA8">
        <w:rPr>
          <w:rFonts w:ascii="KFGQPC Uthmanic Script HAFS" w:hint="eastAsia"/>
          <w:rtl/>
          <w:lang w:bidi="ar-SA"/>
        </w:rPr>
        <w:t>فَسَو</w:t>
      </w:r>
      <w:r w:rsidR="00EC5522" w:rsidRPr="00636EA8">
        <w:rPr>
          <w:rFonts w:ascii="KFGQPC Uthmanic Script HAFS" w:hint="cs"/>
          <w:rtl/>
          <w:lang w:bidi="ar-SA"/>
        </w:rPr>
        <w:t>ۡ</w:t>
      </w:r>
      <w:r w:rsidR="00EC5522" w:rsidRPr="00636EA8">
        <w:rPr>
          <w:rFonts w:ascii="KFGQPC Uthmanic Script HAFS" w:hint="eastAsia"/>
          <w:rtl/>
          <w:lang w:bidi="ar-SA"/>
        </w:rPr>
        <w:t>فَ</w:t>
      </w:r>
      <w:r w:rsidR="00EC5522" w:rsidRPr="00636EA8">
        <w:rPr>
          <w:rFonts w:ascii="KFGQPC Uthmanic Script HAFS"/>
          <w:rtl/>
          <w:lang w:bidi="ar-SA"/>
        </w:rPr>
        <w:t xml:space="preserve"> </w:t>
      </w:r>
      <w:r w:rsidR="00EC5522" w:rsidRPr="00636EA8">
        <w:rPr>
          <w:rFonts w:ascii="KFGQPC Uthmanic Script HAFS" w:hint="eastAsia"/>
          <w:rtl/>
          <w:lang w:bidi="ar-SA"/>
        </w:rPr>
        <w:t>يَأ</w:t>
      </w:r>
      <w:r w:rsidR="00EC5522" w:rsidRPr="00636EA8">
        <w:rPr>
          <w:rFonts w:ascii="KFGQPC Uthmanic Script HAFS" w:hint="cs"/>
          <w:rtl/>
          <w:lang w:bidi="ar-SA"/>
        </w:rPr>
        <w:t>ۡ</w:t>
      </w:r>
      <w:r w:rsidR="00EC5522" w:rsidRPr="00636EA8">
        <w:rPr>
          <w:rFonts w:ascii="KFGQPC Uthmanic Script HAFS" w:hint="eastAsia"/>
          <w:rtl/>
          <w:lang w:bidi="ar-SA"/>
        </w:rPr>
        <w:t>تِي</w:t>
      </w:r>
      <w:r w:rsidR="00EC5522" w:rsidRPr="00636EA8">
        <w:rPr>
          <w:rFonts w:ascii="KFGQPC Uthmanic Script HAFS"/>
          <w:rtl/>
          <w:lang w:bidi="ar-SA"/>
        </w:rPr>
        <w:t xml:space="preserve"> </w:t>
      </w:r>
      <w:r w:rsidR="00EC5522" w:rsidRPr="00636EA8">
        <w:rPr>
          <w:rFonts w:ascii="KFGQPC Uthmanic Script HAFS" w:hint="cs"/>
          <w:rtl/>
          <w:lang w:bidi="ar-SA"/>
        </w:rPr>
        <w:t>ٱ</w:t>
      </w:r>
      <w:r w:rsidR="00EC5522" w:rsidRPr="00636EA8">
        <w:rPr>
          <w:rFonts w:ascii="KFGQPC Uthmanic Script HAFS" w:hint="eastAsia"/>
          <w:rtl/>
          <w:lang w:bidi="ar-SA"/>
        </w:rPr>
        <w:t>للَّهُ</w:t>
      </w:r>
      <w:r w:rsidR="00EC5522" w:rsidRPr="00636EA8">
        <w:rPr>
          <w:rFonts w:ascii="KFGQPC Uthmanic Script HAFS"/>
          <w:rtl/>
          <w:lang w:bidi="ar-SA"/>
        </w:rPr>
        <w:t xml:space="preserve"> </w:t>
      </w:r>
      <w:r w:rsidR="00EC5522" w:rsidRPr="00636EA8">
        <w:rPr>
          <w:rFonts w:ascii="KFGQPC Uthmanic Script HAFS" w:hint="eastAsia"/>
          <w:rtl/>
          <w:lang w:bidi="ar-SA"/>
        </w:rPr>
        <w:t>بِقَو</w:t>
      </w:r>
      <w:r w:rsidR="00EC5522" w:rsidRPr="00636EA8">
        <w:rPr>
          <w:rFonts w:ascii="KFGQPC Uthmanic Script HAFS" w:hint="cs"/>
          <w:rtl/>
          <w:lang w:bidi="ar-SA"/>
        </w:rPr>
        <w:t>ۡ</w:t>
      </w:r>
      <w:r w:rsidR="00EC5522" w:rsidRPr="00636EA8">
        <w:rPr>
          <w:rFonts w:ascii="KFGQPC Uthmanic Script HAFS" w:hint="eastAsia"/>
          <w:rtl/>
          <w:lang w:bidi="ar-SA"/>
        </w:rPr>
        <w:t>م</w:t>
      </w:r>
      <w:r w:rsidR="00EC5522" w:rsidRPr="00636EA8">
        <w:rPr>
          <w:rFonts w:ascii="KFGQPC Uthmanic Script HAFS" w:hint="cs"/>
          <w:rtl/>
          <w:lang w:bidi="ar-SA"/>
        </w:rPr>
        <w:t>ٖ</w:t>
      </w:r>
      <w:r w:rsidR="00EC5522" w:rsidRPr="00636EA8">
        <w:rPr>
          <w:rFonts w:ascii="KFGQPC Uthmanic Script HAFS"/>
          <w:rtl/>
          <w:lang w:bidi="ar-SA"/>
        </w:rPr>
        <w:t xml:space="preserve"> </w:t>
      </w:r>
      <w:r w:rsidR="00EC5522" w:rsidRPr="00636EA8">
        <w:rPr>
          <w:rFonts w:ascii="KFGQPC Uthmanic Script HAFS" w:hint="eastAsia"/>
          <w:rtl/>
          <w:lang w:bidi="ar-SA"/>
        </w:rPr>
        <w:t>يُحِبُّهُم</w:t>
      </w:r>
      <w:r w:rsidR="00EC5522" w:rsidRPr="00636EA8">
        <w:rPr>
          <w:rFonts w:ascii="KFGQPC Uthmanic Script HAFS" w:hint="cs"/>
          <w:rtl/>
          <w:lang w:bidi="ar-SA"/>
        </w:rPr>
        <w:t>ۡ</w:t>
      </w:r>
      <w:r w:rsidR="00EC5522" w:rsidRPr="00636EA8">
        <w:rPr>
          <w:rFonts w:ascii="KFGQPC Uthmanic Script HAFS"/>
          <w:rtl/>
          <w:lang w:bidi="ar-SA"/>
        </w:rPr>
        <w:t xml:space="preserve"> </w:t>
      </w:r>
      <w:r w:rsidR="00EC5522" w:rsidRPr="00636EA8">
        <w:rPr>
          <w:rFonts w:ascii="KFGQPC Uthmanic Script HAFS" w:hint="eastAsia"/>
          <w:rtl/>
          <w:lang w:bidi="ar-SA"/>
        </w:rPr>
        <w:t>وَيُحِبُّونَهُ</w:t>
      </w:r>
      <w:r w:rsidR="00EC5522" w:rsidRPr="00636EA8">
        <w:rPr>
          <w:rFonts w:ascii="KFGQPC Uthmanic Script HAFS" w:hint="cs"/>
          <w:rtl/>
          <w:lang w:bidi="ar-SA"/>
        </w:rPr>
        <w:t>ۥٓ</w:t>
      </w:r>
      <w:r w:rsidR="00EC5522" w:rsidRPr="00636EA8">
        <w:rPr>
          <w:rFonts w:ascii="KFGQPC Uthmanic Script HAFS"/>
          <w:rtl/>
          <w:lang w:bidi="ar-SA"/>
        </w:rPr>
        <w:t xml:space="preserve"> </w:t>
      </w:r>
      <w:r w:rsidR="00EC5522" w:rsidRPr="00636EA8">
        <w:rPr>
          <w:rFonts w:ascii="KFGQPC Uthmanic Script HAFS" w:hint="eastAsia"/>
          <w:rtl/>
          <w:lang w:bidi="ar-SA"/>
        </w:rPr>
        <w:t>أَذِلَّةٍ</w:t>
      </w:r>
      <w:r w:rsidR="00EC5522" w:rsidRPr="00636EA8">
        <w:rPr>
          <w:rFonts w:ascii="KFGQPC Uthmanic Script HAFS"/>
          <w:rtl/>
          <w:lang w:bidi="ar-SA"/>
        </w:rPr>
        <w:t xml:space="preserve"> </w:t>
      </w:r>
      <w:r w:rsidR="00EC5522" w:rsidRPr="00636EA8">
        <w:rPr>
          <w:rFonts w:ascii="KFGQPC Uthmanic Script HAFS" w:hint="eastAsia"/>
          <w:rtl/>
          <w:lang w:bidi="ar-SA"/>
        </w:rPr>
        <w:t>عَلَى</w:t>
      </w:r>
      <w:r w:rsidR="00EC5522" w:rsidRPr="00636EA8">
        <w:rPr>
          <w:rFonts w:ascii="KFGQPC Uthmanic Script HAFS"/>
          <w:rtl/>
          <w:lang w:bidi="ar-SA"/>
        </w:rPr>
        <w:t xml:space="preserve"> </w:t>
      </w:r>
      <w:r w:rsidR="00EC5522" w:rsidRPr="00636EA8">
        <w:rPr>
          <w:rFonts w:ascii="KFGQPC Uthmanic Script HAFS" w:hint="cs"/>
          <w:rtl/>
          <w:lang w:bidi="ar-SA"/>
        </w:rPr>
        <w:t>ٱ</w:t>
      </w:r>
      <w:r w:rsidR="00EC5522" w:rsidRPr="00636EA8">
        <w:rPr>
          <w:rFonts w:ascii="KFGQPC Uthmanic Script HAFS" w:hint="eastAsia"/>
          <w:rtl/>
          <w:lang w:bidi="ar-SA"/>
        </w:rPr>
        <w:t>ل</w:t>
      </w:r>
      <w:r w:rsidR="00EC5522" w:rsidRPr="00636EA8">
        <w:rPr>
          <w:rFonts w:ascii="KFGQPC Uthmanic Script HAFS" w:hint="cs"/>
          <w:rtl/>
          <w:lang w:bidi="ar-SA"/>
        </w:rPr>
        <w:t>ۡ</w:t>
      </w:r>
      <w:r w:rsidR="00EC5522" w:rsidRPr="00636EA8">
        <w:rPr>
          <w:rFonts w:ascii="KFGQPC Uthmanic Script HAFS" w:hint="eastAsia"/>
          <w:rtl/>
          <w:lang w:bidi="ar-SA"/>
        </w:rPr>
        <w:t>مُؤ</w:t>
      </w:r>
      <w:r w:rsidR="00EC5522" w:rsidRPr="00636EA8">
        <w:rPr>
          <w:rFonts w:ascii="KFGQPC Uthmanic Script HAFS" w:hint="cs"/>
          <w:rtl/>
          <w:lang w:bidi="ar-SA"/>
        </w:rPr>
        <w:t>ۡ</w:t>
      </w:r>
      <w:r w:rsidR="00EC5522" w:rsidRPr="00636EA8">
        <w:rPr>
          <w:rFonts w:ascii="KFGQPC Uthmanic Script HAFS" w:hint="eastAsia"/>
          <w:rtl/>
          <w:lang w:bidi="ar-SA"/>
        </w:rPr>
        <w:t>مِنِينَ</w:t>
      </w:r>
      <w:r w:rsidR="00EC5522" w:rsidRPr="00636EA8">
        <w:rPr>
          <w:rFonts w:ascii="KFGQPC Uthmanic Script HAFS"/>
          <w:rtl/>
          <w:lang w:bidi="ar-SA"/>
        </w:rPr>
        <w:t xml:space="preserve"> </w:t>
      </w:r>
      <w:r w:rsidR="00EC5522" w:rsidRPr="00636EA8">
        <w:rPr>
          <w:rFonts w:ascii="KFGQPC Uthmanic Script HAFS" w:hint="eastAsia"/>
          <w:rtl/>
          <w:lang w:bidi="ar-SA"/>
        </w:rPr>
        <w:t>أَعِزَّةٍ</w:t>
      </w:r>
      <w:r w:rsidR="00EC5522" w:rsidRPr="00636EA8">
        <w:rPr>
          <w:rFonts w:ascii="KFGQPC Uthmanic Script HAFS"/>
          <w:rtl/>
          <w:lang w:bidi="ar-SA"/>
        </w:rPr>
        <w:t xml:space="preserve"> </w:t>
      </w:r>
      <w:r w:rsidR="00EC5522" w:rsidRPr="00636EA8">
        <w:rPr>
          <w:rFonts w:ascii="KFGQPC Uthmanic Script HAFS" w:hint="eastAsia"/>
          <w:rtl/>
          <w:lang w:bidi="ar-SA"/>
        </w:rPr>
        <w:t>عَلَى</w:t>
      </w:r>
      <w:r w:rsidR="00EC5522" w:rsidRPr="00636EA8">
        <w:rPr>
          <w:rFonts w:ascii="KFGQPC Uthmanic Script HAFS"/>
          <w:rtl/>
          <w:lang w:bidi="ar-SA"/>
        </w:rPr>
        <w:t xml:space="preserve"> </w:t>
      </w:r>
      <w:r w:rsidR="00EC5522" w:rsidRPr="00636EA8">
        <w:rPr>
          <w:rFonts w:ascii="KFGQPC Uthmanic Script HAFS" w:hint="cs"/>
          <w:rtl/>
          <w:lang w:bidi="ar-SA"/>
        </w:rPr>
        <w:t>ٱ</w:t>
      </w:r>
      <w:r w:rsidR="00EC5522" w:rsidRPr="00636EA8">
        <w:rPr>
          <w:rFonts w:ascii="KFGQPC Uthmanic Script HAFS" w:hint="eastAsia"/>
          <w:rtl/>
          <w:lang w:bidi="ar-SA"/>
        </w:rPr>
        <w:t>ل</w:t>
      </w:r>
      <w:r w:rsidR="00EC5522" w:rsidRPr="00636EA8">
        <w:rPr>
          <w:rFonts w:ascii="KFGQPC Uthmanic Script HAFS" w:hint="cs"/>
          <w:rtl/>
          <w:lang w:bidi="ar-SA"/>
        </w:rPr>
        <w:t>ۡ</w:t>
      </w:r>
      <w:r w:rsidR="00EC5522" w:rsidRPr="00636EA8">
        <w:rPr>
          <w:rFonts w:ascii="KFGQPC Uthmanic Script HAFS" w:hint="eastAsia"/>
          <w:rtl/>
          <w:lang w:bidi="ar-SA"/>
        </w:rPr>
        <w:t>كَ</w:t>
      </w:r>
      <w:r w:rsidR="00EC5522" w:rsidRPr="00636EA8">
        <w:rPr>
          <w:rFonts w:ascii="KFGQPC Uthmanic Script HAFS" w:hint="cs"/>
          <w:rtl/>
          <w:lang w:bidi="ar-SA"/>
        </w:rPr>
        <w:t>ٰ</w:t>
      </w:r>
      <w:r w:rsidR="00EC5522" w:rsidRPr="00636EA8">
        <w:rPr>
          <w:rFonts w:ascii="KFGQPC Uthmanic Script HAFS" w:hint="eastAsia"/>
          <w:rtl/>
          <w:lang w:bidi="ar-SA"/>
        </w:rPr>
        <w:t>فِرِينَ</w:t>
      </w:r>
      <w:r w:rsidRPr="00636EA8">
        <w:rPr>
          <w:rFonts w:ascii="KFGQPC Uthman Taha Naskh" w:cs="KFGQPC Uthman Taha Naskh" w:hint="cs"/>
          <w:rtl/>
          <w:lang w:bidi="ar-SA"/>
        </w:rPr>
        <w:t>﴾</w:t>
      </w:r>
      <w:r w:rsidR="00EC5522" w:rsidRPr="00636EA8">
        <w:rPr>
          <w:rFonts w:ascii="KFGQPC Uthman Taha Naskh" w:cs="KFGQPC Uthman Taha Naskh"/>
          <w:rtl/>
          <w:lang w:bidi="ar-SA"/>
        </w:rPr>
        <w:t xml:space="preserve"> </w:t>
      </w:r>
      <w:r w:rsidR="00EC5522" w:rsidRPr="00636EA8">
        <w:rPr>
          <w:rFonts w:ascii="KFGQPC Uthman Taha Naskh" w:cs="KFGQPC Uthman Taha Naskh"/>
          <w:rtl/>
          <w:lang w:bidi="ar-SA"/>
        </w:rPr>
        <w:tab/>
      </w:r>
      <w:r w:rsidR="00EC5522" w:rsidRPr="00636EA8">
        <w:rPr>
          <w:rStyle w:val="Char8"/>
          <w:rtl/>
        </w:rPr>
        <w:t>[</w:t>
      </w:r>
      <w:r w:rsidR="00EC5522" w:rsidRPr="00636EA8">
        <w:rPr>
          <w:rStyle w:val="Char8"/>
          <w:rFonts w:hint="eastAsia"/>
          <w:rtl/>
        </w:rPr>
        <w:t>المائ‍دة</w:t>
      </w:r>
      <w:r w:rsidR="00EC5522" w:rsidRPr="00636EA8">
        <w:rPr>
          <w:rStyle w:val="Char8"/>
          <w:rtl/>
        </w:rPr>
        <w:t xml:space="preserve">: </w:t>
      </w:r>
      <w:r w:rsidR="00EC5522" w:rsidRPr="00636EA8">
        <w:rPr>
          <w:rStyle w:val="Char8"/>
          <w:rFonts w:hint="cs"/>
          <w:rtl/>
        </w:rPr>
        <w:t>٥٤</w:t>
      </w:r>
      <w:r w:rsidR="00EC5522" w:rsidRPr="00636EA8">
        <w:rPr>
          <w:rStyle w:val="Char8"/>
          <w:rtl/>
        </w:rPr>
        <w:t>]</w:t>
      </w:r>
      <w:r w:rsidR="00EC5522" w:rsidRPr="00636EA8">
        <w:rPr>
          <w:rFonts w:ascii="KFGQPC Uthman Taha Naskh" w:cs="KFGQPC Uthman Taha Naskh"/>
          <w:rtl/>
          <w:lang w:bidi="ar-SA"/>
        </w:rPr>
        <w:t xml:space="preserve">  </w:t>
      </w:r>
      <w:r w:rsidR="00AA0CD6" w:rsidRPr="00636EA8">
        <w:rPr>
          <w:rtl/>
          <w:lang w:bidi="ar-SA"/>
        </w:rPr>
        <w:tab/>
      </w:r>
    </w:p>
    <w:p w:rsidR="00BA50F5" w:rsidRPr="00636EA8" w:rsidRDefault="00BA50F5" w:rsidP="00BB388D">
      <w:pPr>
        <w:pStyle w:val="a1"/>
        <w:rPr>
          <w:rtl/>
          <w:lang w:bidi="ar-SA"/>
        </w:rPr>
      </w:pPr>
      <w:r w:rsidRPr="00636EA8">
        <w:rPr>
          <w:rtl/>
          <w:lang w:bidi="ar-SA"/>
        </w:rPr>
        <w:t xml:space="preserve">ای مؤمنان! آن دسته از شما که از دینشان برگردند، بدانند که الله گروهی </w:t>
      </w:r>
      <w:r w:rsidRPr="00636EA8">
        <w:rPr>
          <w:rFonts w:cs="Times New Roman"/>
          <w:rtl/>
          <w:lang w:bidi="ar-SA"/>
        </w:rPr>
        <w:t>–</w:t>
      </w:r>
      <w:r w:rsidRPr="00636EA8">
        <w:rPr>
          <w:rtl/>
          <w:lang w:bidi="ar-SA"/>
        </w:rPr>
        <w:t xml:space="preserve"> از مؤمنان را- خواهد آورد که آنان را دوست دارد و آن‌ها نیز الله را دوست دارند و در برابر مؤمنان، فروتن هستند و در برابر کافران سخت و شدید.</w:t>
      </w:r>
    </w:p>
    <w:p w:rsidR="00BA50F5" w:rsidRPr="00636EA8" w:rsidRDefault="00BA50F5" w:rsidP="00BC463E">
      <w:pPr>
        <w:spacing w:line="228" w:lineRule="auto"/>
        <w:rPr>
          <w:rFonts w:ascii="Traditional Arabic"/>
          <w:rtl/>
          <w:lang w:bidi="ar-SA"/>
        </w:rPr>
      </w:pPr>
      <w:r w:rsidRPr="00636EA8">
        <w:rPr>
          <w:rtl/>
          <w:lang w:bidi="ar-SA"/>
        </w:rPr>
        <w:t>این دسته از مؤمنان، در برابر برادرانِ ایمانی خود فروتن هستند، نه متکبر و مغرور؛ نه تنها برخورد شدیدی با آن‌ها ندارند، بلکه در برابرشان تواضع می‌کنند و بر عکس، در برابرِ کافران سخت و شدید هستند. از این‌روست که پیامبر</w:t>
      </w:r>
      <w:r w:rsidRPr="00636EA8">
        <w:rPr>
          <w:lang w:bidi="ar-SA"/>
        </w:rPr>
        <w:sym w:font="AGA Arabesque" w:char="F072"/>
      </w:r>
      <w:r w:rsidRPr="00636EA8">
        <w:rPr>
          <w:rtl/>
          <w:lang w:bidi="ar-SA"/>
        </w:rPr>
        <w:t xml:space="preserve"> فرمود: </w:t>
      </w:r>
      <w:r w:rsidRPr="00636EA8">
        <w:rPr>
          <w:rStyle w:val="Char3"/>
          <w:rtl/>
          <w:lang w:bidi="ar-SA"/>
        </w:rPr>
        <w:t>«لا تَبْدَءُوا الْيَهُودَ وَالنَّصَارَى بِالسَّلامِ، وَإِذَا لَقِيتُمُوهُمْ فِي طَرِيقٍ فَاضْطَرُّوهُمْ إلَى أَضْيَقِه»</w:t>
      </w:r>
      <w:r w:rsidRPr="00636EA8">
        <w:rPr>
          <w:rFonts w:asci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480"/>
      </w:r>
      <w:r w:rsidR="00C8054F" w:rsidRPr="00C8054F">
        <w:rPr>
          <w:rStyle w:val="FootnoteReference"/>
          <w:rFonts w:cs="B Lotus"/>
          <w:szCs w:val="28"/>
          <w:rtl/>
          <w:lang w:bidi="ar-SA"/>
        </w:rPr>
        <w:t>)</w:t>
      </w:r>
      <w:r w:rsidRPr="00636EA8">
        <w:rPr>
          <w:rFonts w:ascii="Traditional Arabic"/>
          <w:rtl/>
          <w:lang w:bidi="ar-SA"/>
        </w:rPr>
        <w:t xml:space="preserve"> یعنی: «شما، ابتدا به یهود و نصارا سلام نکنید و اگر در راهی با آن‌ها روبه‌رو شدید، آنان را ناگزیر کنید که به تنگ‌ترین قسمتِ راه بروند».</w:t>
      </w:r>
      <w:r w:rsidR="005138F9" w:rsidRPr="00636EA8">
        <w:rPr>
          <w:rFonts w:ascii="Traditional Arabic"/>
          <w:rtl/>
          <w:lang w:bidi="ar-SA"/>
        </w:rPr>
        <w:t xml:space="preserve"> و بدین‌سان خوار و زبون شوند؛ زیرا آن‌ها دشمنِ اسلام و مسلمان، و دشمنِ الله و پیامبرش هستند و با کتاب‌الله و سنت رسول‌الله</w:t>
      </w:r>
      <w:r w:rsidR="005138F9" w:rsidRPr="00636EA8">
        <w:rPr>
          <w:rFonts w:ascii="Traditional Arabic"/>
          <w:lang w:bidi="ar-SA"/>
        </w:rPr>
        <w:sym w:font="AGA Arabesque" w:char="F072"/>
      </w:r>
      <w:r w:rsidR="005138F9" w:rsidRPr="00636EA8">
        <w:rPr>
          <w:rFonts w:ascii="Traditional Arabic"/>
          <w:rtl/>
          <w:lang w:bidi="ar-SA"/>
        </w:rPr>
        <w:t xml:space="preserve"> کینه و دشمنی دارند.</w:t>
      </w:r>
    </w:p>
    <w:p w:rsidR="00BA50F5" w:rsidRPr="00636EA8" w:rsidRDefault="00882DB4" w:rsidP="00BC463E">
      <w:pPr>
        <w:spacing w:line="228" w:lineRule="auto"/>
        <w:rPr>
          <w:rtl/>
          <w:lang w:bidi="ar-SA"/>
        </w:rPr>
      </w:pPr>
      <w:r w:rsidRPr="00636EA8">
        <w:rPr>
          <w:rFonts w:ascii="Traditional Arabic"/>
          <w:rtl/>
          <w:lang w:bidi="ar-SA"/>
        </w:rPr>
        <w:t>این آیه،</w:t>
      </w:r>
      <w:r w:rsidR="00747667" w:rsidRPr="00636EA8">
        <w:rPr>
          <w:rFonts w:ascii="Traditional Arabic"/>
          <w:rtl/>
          <w:lang w:bidi="ar-SA"/>
        </w:rPr>
        <w:t xml:space="preserve"> دلیلی بر ثبوت محبت ال</w:t>
      </w:r>
      <w:r w:rsidRPr="00636EA8">
        <w:rPr>
          <w:rFonts w:ascii="Traditional Arabic"/>
          <w:rtl/>
          <w:lang w:bidi="ar-SA"/>
        </w:rPr>
        <w:t>ه</w:t>
      </w:r>
      <w:r w:rsidR="00457B75" w:rsidRPr="00636EA8">
        <w:rPr>
          <w:rFonts w:ascii="Traditional Arabic"/>
          <w:rtl/>
          <w:lang w:bidi="ar-SA"/>
        </w:rPr>
        <w:t>ی‌ست</w:t>
      </w:r>
      <w:r w:rsidRPr="00636EA8">
        <w:rPr>
          <w:rFonts w:ascii="Traditional Arabic"/>
          <w:rtl/>
          <w:lang w:bidi="ar-SA"/>
        </w:rPr>
        <w:t xml:space="preserve"> و نشان می‌دهد که الله</w:t>
      </w:r>
      <w:r w:rsidRPr="00636EA8">
        <w:rPr>
          <w:rFonts w:ascii="Traditional Arabic"/>
          <w:lang w:bidi="ar-SA"/>
        </w:rPr>
        <w:sym w:font="AGA Arabesque" w:char="F055"/>
      </w:r>
      <w:r w:rsidRPr="00636EA8">
        <w:rPr>
          <w:rFonts w:ascii="Traditional Arabic"/>
          <w:rtl/>
          <w:lang w:bidi="ar-SA"/>
        </w:rPr>
        <w:t xml:space="preserve"> دوست دارد و دوستش می‌دارند. </w:t>
      </w:r>
      <w:r w:rsidR="00C8054F" w:rsidRPr="00636EA8">
        <w:rPr>
          <w:rFonts w:ascii="KFGQPC Uthman Taha Naskh" w:cs="KFGQPC Uthman Taha Naskh" w:hint="cs"/>
          <w:rtl/>
          <w:lang w:bidi="ar-SA"/>
        </w:rPr>
        <w:t>﴿</w:t>
      </w:r>
      <w:r w:rsidR="00EC5522" w:rsidRPr="00636EA8">
        <w:rPr>
          <w:rStyle w:val="Char1"/>
          <w:rFonts w:hint="eastAsia"/>
          <w:rtl/>
        </w:rPr>
        <w:t>فَسَو</w:t>
      </w:r>
      <w:r w:rsidR="00EC5522" w:rsidRPr="00636EA8">
        <w:rPr>
          <w:rStyle w:val="Char1"/>
          <w:rFonts w:hint="cs"/>
          <w:rtl/>
        </w:rPr>
        <w:t>ۡ</w:t>
      </w:r>
      <w:r w:rsidR="00EC5522" w:rsidRPr="00636EA8">
        <w:rPr>
          <w:rStyle w:val="Char1"/>
          <w:rFonts w:hint="eastAsia"/>
          <w:rtl/>
        </w:rPr>
        <w:t>فَ</w:t>
      </w:r>
      <w:r w:rsidR="00EC5522" w:rsidRPr="00636EA8">
        <w:rPr>
          <w:rStyle w:val="Char1"/>
          <w:rtl/>
        </w:rPr>
        <w:t xml:space="preserve"> </w:t>
      </w:r>
      <w:r w:rsidR="00EC5522" w:rsidRPr="00636EA8">
        <w:rPr>
          <w:rStyle w:val="Char1"/>
          <w:rFonts w:hint="eastAsia"/>
          <w:rtl/>
        </w:rPr>
        <w:t>يَأ</w:t>
      </w:r>
      <w:r w:rsidR="00EC5522" w:rsidRPr="00636EA8">
        <w:rPr>
          <w:rStyle w:val="Char1"/>
          <w:rFonts w:hint="cs"/>
          <w:rtl/>
        </w:rPr>
        <w:t>ۡ</w:t>
      </w:r>
      <w:r w:rsidR="00EC5522" w:rsidRPr="00636EA8">
        <w:rPr>
          <w:rStyle w:val="Char1"/>
          <w:rFonts w:hint="eastAsia"/>
          <w:rtl/>
        </w:rPr>
        <w:t>تِي</w:t>
      </w:r>
      <w:r w:rsidR="00EC5522" w:rsidRPr="00636EA8">
        <w:rPr>
          <w:rStyle w:val="Char1"/>
          <w:rtl/>
        </w:rPr>
        <w:t xml:space="preserve"> </w:t>
      </w:r>
      <w:r w:rsidR="00EC5522" w:rsidRPr="00636EA8">
        <w:rPr>
          <w:rStyle w:val="Char1"/>
          <w:rFonts w:hint="cs"/>
          <w:rtl/>
        </w:rPr>
        <w:t>ٱ</w:t>
      </w:r>
      <w:r w:rsidR="00EC5522" w:rsidRPr="00636EA8">
        <w:rPr>
          <w:rStyle w:val="Char1"/>
          <w:rFonts w:hint="eastAsia"/>
          <w:rtl/>
        </w:rPr>
        <w:t>للَّهُ</w:t>
      </w:r>
      <w:r w:rsidR="00EC5522" w:rsidRPr="00636EA8">
        <w:rPr>
          <w:rStyle w:val="Char1"/>
          <w:rtl/>
        </w:rPr>
        <w:t xml:space="preserve"> </w:t>
      </w:r>
      <w:r w:rsidR="00EC5522" w:rsidRPr="00636EA8">
        <w:rPr>
          <w:rStyle w:val="Char1"/>
          <w:rFonts w:hint="eastAsia"/>
          <w:rtl/>
        </w:rPr>
        <w:t>بِقَو</w:t>
      </w:r>
      <w:r w:rsidR="00EC5522" w:rsidRPr="00636EA8">
        <w:rPr>
          <w:rStyle w:val="Char1"/>
          <w:rFonts w:hint="cs"/>
          <w:rtl/>
        </w:rPr>
        <w:t>ۡ</w:t>
      </w:r>
      <w:r w:rsidR="00EC5522" w:rsidRPr="00636EA8">
        <w:rPr>
          <w:rStyle w:val="Char1"/>
          <w:rFonts w:hint="eastAsia"/>
          <w:rtl/>
        </w:rPr>
        <w:t>م</w:t>
      </w:r>
      <w:r w:rsidR="00EC5522" w:rsidRPr="00636EA8">
        <w:rPr>
          <w:rStyle w:val="Char1"/>
          <w:rFonts w:hint="cs"/>
          <w:rtl/>
        </w:rPr>
        <w:t>ٖ</w:t>
      </w:r>
      <w:r w:rsidR="00EC5522" w:rsidRPr="00636EA8">
        <w:rPr>
          <w:rStyle w:val="Char1"/>
          <w:rtl/>
        </w:rPr>
        <w:t xml:space="preserve"> </w:t>
      </w:r>
      <w:r w:rsidR="00EC5522" w:rsidRPr="00636EA8">
        <w:rPr>
          <w:rStyle w:val="Char1"/>
          <w:rFonts w:hint="eastAsia"/>
          <w:rtl/>
        </w:rPr>
        <w:t>يُحِبُّهُم</w:t>
      </w:r>
      <w:r w:rsidR="00EC5522" w:rsidRPr="00636EA8">
        <w:rPr>
          <w:rStyle w:val="Char1"/>
          <w:rFonts w:hint="cs"/>
          <w:rtl/>
        </w:rPr>
        <w:t>ۡ</w:t>
      </w:r>
      <w:r w:rsidR="00EC5522" w:rsidRPr="00636EA8">
        <w:rPr>
          <w:rStyle w:val="Char1"/>
          <w:rtl/>
        </w:rPr>
        <w:t xml:space="preserve"> </w:t>
      </w:r>
      <w:r w:rsidR="00EC5522" w:rsidRPr="00636EA8">
        <w:rPr>
          <w:rStyle w:val="Char1"/>
          <w:rFonts w:hint="eastAsia"/>
          <w:rtl/>
        </w:rPr>
        <w:t>وَيُحِبُّونَهُ</w:t>
      </w:r>
      <w:r w:rsidR="00EC5522" w:rsidRPr="00636EA8">
        <w:rPr>
          <w:rStyle w:val="Char1"/>
          <w:rFonts w:hint="cs"/>
          <w:rtl/>
        </w:rPr>
        <w:t>ۥٓ</w:t>
      </w:r>
      <w:r w:rsidR="00C8054F" w:rsidRPr="00636EA8">
        <w:rPr>
          <w:rFonts w:ascii="KFGQPC Uthman Taha Naskh" w:cs="KFGQPC Uthman Taha Naskh" w:hint="cs"/>
          <w:rtl/>
          <w:lang w:bidi="ar-SA"/>
        </w:rPr>
        <w:t>﴾</w:t>
      </w:r>
      <w:r w:rsidRPr="00636EA8">
        <w:rPr>
          <w:rFonts w:ascii="Traditional Arabic"/>
          <w:rtl/>
          <w:lang w:bidi="ar-SA"/>
        </w:rPr>
        <w:t>: «</w:t>
      </w:r>
      <w:r w:rsidRPr="00636EA8">
        <w:rPr>
          <w:rtl/>
          <w:lang w:bidi="ar-SA"/>
        </w:rPr>
        <w:t xml:space="preserve">الله گروهی </w:t>
      </w:r>
      <w:r w:rsidRPr="00636EA8">
        <w:rPr>
          <w:rFonts w:cs="Times New Roman"/>
          <w:rtl/>
          <w:lang w:bidi="ar-SA"/>
        </w:rPr>
        <w:t>–</w:t>
      </w:r>
      <w:r w:rsidRPr="00636EA8">
        <w:rPr>
          <w:rtl/>
          <w:lang w:bidi="ar-SA"/>
        </w:rPr>
        <w:t xml:space="preserve"> از مؤمنان را- خواهد آورد که آنان را دوست دارد و آن‌ها نیز الله را دوست دارند</w:t>
      </w:r>
      <w:r w:rsidRPr="00636EA8">
        <w:rPr>
          <w:rFonts w:ascii="Traditional Arabic"/>
          <w:rtl/>
          <w:lang w:bidi="ar-SA"/>
        </w:rPr>
        <w:t>».</w:t>
      </w:r>
      <w:r w:rsidR="000567F5" w:rsidRPr="00636EA8">
        <w:rPr>
          <w:rFonts w:ascii="Traditional Arabic"/>
          <w:rtl/>
          <w:lang w:bidi="ar-SA"/>
        </w:rPr>
        <w:t xml:space="preserve"> این محبت، محبت بزرگ و بی‌نظیر</w:t>
      </w:r>
      <w:r w:rsidR="00457B75" w:rsidRPr="00636EA8">
        <w:rPr>
          <w:rFonts w:ascii="Traditional Arabic"/>
          <w:rtl/>
          <w:lang w:bidi="ar-SA"/>
        </w:rPr>
        <w:t>ی‌ست</w:t>
      </w:r>
      <w:r w:rsidR="000567F5" w:rsidRPr="00636EA8">
        <w:rPr>
          <w:rFonts w:ascii="Traditional Arabic"/>
          <w:rtl/>
          <w:lang w:bidi="ar-SA"/>
        </w:rPr>
        <w:t>؛ لذا کسی که الله را دوست بدارد، دنیا، خانواده، مال و ثروت و بلکه جانش را در راه الله</w:t>
      </w:r>
      <w:r w:rsidR="000567F5" w:rsidRPr="00636EA8">
        <w:rPr>
          <w:rFonts w:ascii="Traditional Arabic"/>
          <w:lang w:bidi="ar-SA"/>
        </w:rPr>
        <w:sym w:font="AGA Arabesque" w:char="F055"/>
      </w:r>
      <w:r w:rsidR="000567F5" w:rsidRPr="00636EA8">
        <w:rPr>
          <w:rFonts w:ascii="Traditional Arabic"/>
          <w:rtl/>
          <w:lang w:bidi="ar-SA"/>
        </w:rPr>
        <w:t xml:space="preserve"> نثار می‌کند و به‌خاطر محبتی که به الله</w:t>
      </w:r>
      <w:r w:rsidR="000567F5" w:rsidRPr="00636EA8">
        <w:rPr>
          <w:rFonts w:ascii="Traditional Arabic"/>
          <w:lang w:bidi="ar-SA"/>
        </w:rPr>
        <w:sym w:font="AGA Arabesque" w:char="F055"/>
      </w:r>
      <w:r w:rsidR="000567F5" w:rsidRPr="00636EA8">
        <w:rPr>
          <w:rFonts w:ascii="Traditional Arabic"/>
          <w:rtl/>
          <w:lang w:bidi="ar-SA"/>
        </w:rPr>
        <w:t xml:space="preserve"> و نصرت و یاریِ دینش دارد، جانش را برای رویارویی با دشمنانِ الله</w:t>
      </w:r>
      <w:r w:rsidR="000567F5" w:rsidRPr="00636EA8">
        <w:rPr>
          <w:rtl/>
          <w:lang w:bidi="ar-SA"/>
        </w:rPr>
        <w:t xml:space="preserve"> در معرض خطر قرار می‌دهد و به استقبال شهادت می‌رود؛ و این، نشان می‌دهد که انسان، آن‌چه را که الله و پیامبرش دوست دارند، بر خواسته‌های خویش مقدّم می‌داند.</w:t>
      </w:r>
    </w:p>
    <w:p w:rsidR="000567F5" w:rsidRPr="00636EA8" w:rsidRDefault="000567F5" w:rsidP="00BB388D">
      <w:pPr>
        <w:rPr>
          <w:rtl/>
          <w:lang w:bidi="ar-SA"/>
        </w:rPr>
      </w:pPr>
      <w:r w:rsidRPr="00636EA8">
        <w:rPr>
          <w:rtl/>
          <w:lang w:bidi="ar-SA"/>
        </w:rPr>
        <w:t>یکی از نشانه‌های محبت با الله</w:t>
      </w:r>
      <w:r w:rsidRPr="00636EA8">
        <w:rPr>
          <w:lang w:bidi="ar-SA"/>
        </w:rPr>
        <w:sym w:font="AGA Arabesque" w:char="F055"/>
      </w:r>
      <w:r w:rsidRPr="00636EA8">
        <w:rPr>
          <w:rtl/>
          <w:lang w:bidi="ar-SA"/>
        </w:rPr>
        <w:t xml:space="preserve">، </w:t>
      </w:r>
      <w:r w:rsidR="00AE1D5F" w:rsidRPr="00636EA8">
        <w:rPr>
          <w:rtl/>
          <w:lang w:bidi="ar-SA"/>
        </w:rPr>
        <w:t>این</w:t>
      </w:r>
      <w:r w:rsidR="00AE1D5F" w:rsidRPr="00636EA8">
        <w:rPr>
          <w:cs/>
          <w:lang w:bidi="ar-SA"/>
        </w:rPr>
        <w:t>‎</w:t>
      </w:r>
      <w:r w:rsidR="00AE1D5F" w:rsidRPr="00636EA8">
        <w:rPr>
          <w:rtl/>
          <w:lang w:bidi="ar-SA"/>
        </w:rPr>
        <w:t>ست</w:t>
      </w:r>
      <w:r w:rsidRPr="00636EA8">
        <w:rPr>
          <w:rtl/>
          <w:lang w:bidi="ar-SA"/>
        </w:rPr>
        <w:t xml:space="preserve"> که انسان همواره الله را با قلب، ز</w:t>
      </w:r>
      <w:r w:rsidR="008D34F7" w:rsidRPr="00636EA8">
        <w:rPr>
          <w:rtl/>
          <w:lang w:bidi="ar-SA"/>
        </w:rPr>
        <w:t>ب</w:t>
      </w:r>
      <w:r w:rsidRPr="00636EA8">
        <w:rPr>
          <w:rtl/>
          <w:lang w:bidi="ar-SA"/>
        </w:rPr>
        <w:t>ان و اعضای بدنش یاد کند</w:t>
      </w:r>
      <w:r w:rsidR="008D34F7" w:rsidRPr="00636EA8">
        <w:rPr>
          <w:rtl/>
          <w:lang w:bidi="ar-SA"/>
        </w:rPr>
        <w:t>.</w:t>
      </w:r>
    </w:p>
    <w:p w:rsidR="008D34F7" w:rsidRPr="00636EA8" w:rsidRDefault="008D34F7" w:rsidP="00BB388D">
      <w:pPr>
        <w:rPr>
          <w:rtl/>
          <w:lang w:bidi="ar-SA"/>
        </w:rPr>
      </w:pPr>
      <w:r w:rsidRPr="00636EA8">
        <w:rPr>
          <w:rtl/>
          <w:lang w:bidi="ar-SA"/>
        </w:rPr>
        <w:t>و از دیگر نشانه‌های این محبت، دوستی با کسان</w:t>
      </w:r>
      <w:r w:rsidR="00457B75" w:rsidRPr="00636EA8">
        <w:rPr>
          <w:rtl/>
          <w:lang w:bidi="ar-SA"/>
        </w:rPr>
        <w:t>ی‌ست</w:t>
      </w:r>
      <w:r w:rsidRPr="00636EA8">
        <w:rPr>
          <w:rtl/>
          <w:lang w:bidi="ar-SA"/>
        </w:rPr>
        <w:t xml:space="preserve"> که الله</w:t>
      </w:r>
      <w:r w:rsidRPr="00636EA8">
        <w:rPr>
          <w:lang w:bidi="ar-SA"/>
        </w:rPr>
        <w:sym w:font="AGA Arabesque" w:char="F055"/>
      </w:r>
      <w:r w:rsidRPr="00636EA8">
        <w:rPr>
          <w:rtl/>
          <w:lang w:bidi="ar-SA"/>
        </w:rPr>
        <w:t xml:space="preserve"> آن‌ها را دوست دارد؛ لذا دوست‌دار الله، دوست‌دارِ پیامبر</w:t>
      </w:r>
      <w:r w:rsidRPr="00636EA8">
        <w:rPr>
          <w:lang w:bidi="ar-SA"/>
        </w:rPr>
        <w:sym w:font="AGA Arabesque" w:char="F072"/>
      </w:r>
      <w:r w:rsidRPr="00636EA8">
        <w:rPr>
          <w:rtl/>
          <w:lang w:bidi="ar-SA"/>
        </w:rPr>
        <w:t xml:space="preserve"> و خلفای راشدین</w:t>
      </w:r>
      <w:r w:rsidRPr="00636EA8">
        <w:rPr>
          <w:lang w:bidi="ar-SA"/>
        </w:rPr>
        <w:sym w:font="AGA Arabesque" w:char="F079"/>
      </w:r>
      <w:r w:rsidRPr="00636EA8">
        <w:rPr>
          <w:rtl/>
          <w:lang w:bidi="ar-SA"/>
        </w:rPr>
        <w:t xml:space="preserve"> می‌باشد و ائمه و نیز علما و نیکوکارانِ هم‌عصرِ خویش را دوست دارد.</w:t>
      </w:r>
    </w:p>
    <w:p w:rsidR="008D34F7" w:rsidRPr="00636EA8" w:rsidRDefault="008D34F7" w:rsidP="00BC463E">
      <w:pPr>
        <w:autoSpaceDE w:val="0"/>
        <w:autoSpaceDN w:val="0"/>
        <w:adjustRightInd w:val="0"/>
        <w:spacing w:line="228" w:lineRule="auto"/>
        <w:rPr>
          <w:rtl/>
          <w:lang w:bidi="ar-SA"/>
        </w:rPr>
      </w:pPr>
      <w:r w:rsidRPr="00636EA8">
        <w:rPr>
          <w:rtl/>
          <w:lang w:bidi="ar-SA"/>
        </w:rPr>
        <w:t xml:space="preserve">از جمله نشانه‌های محبت الله، </w:t>
      </w:r>
      <w:r w:rsidR="00AE1D5F" w:rsidRPr="00636EA8">
        <w:rPr>
          <w:rtl/>
          <w:lang w:bidi="ar-SA"/>
        </w:rPr>
        <w:t>این</w:t>
      </w:r>
      <w:r w:rsidR="00AE1D5F" w:rsidRPr="00636EA8">
        <w:rPr>
          <w:cs/>
          <w:lang w:bidi="ar-SA"/>
        </w:rPr>
        <w:t>‎</w:t>
      </w:r>
      <w:r w:rsidR="00AE1D5F" w:rsidRPr="00636EA8">
        <w:rPr>
          <w:rtl/>
          <w:lang w:bidi="ar-SA"/>
        </w:rPr>
        <w:t>ست</w:t>
      </w:r>
      <w:r w:rsidRPr="00636EA8">
        <w:rPr>
          <w:rtl/>
          <w:lang w:bidi="ar-SA"/>
        </w:rPr>
        <w:t xml:space="preserve"> که انسان به اطاعت و بندگیِ الله</w:t>
      </w:r>
      <w:r w:rsidRPr="00636EA8">
        <w:rPr>
          <w:lang w:bidi="ar-SA"/>
        </w:rPr>
        <w:sym w:font="AGA Arabesque" w:char="F055"/>
      </w:r>
      <w:r w:rsidRPr="00636EA8">
        <w:rPr>
          <w:rtl/>
          <w:lang w:bidi="ar-SA"/>
        </w:rPr>
        <w:t xml:space="preserve"> بپردازد و عبادت الله را بر خواسته‌های خویش ترجیح دهد؛ لذا وقتی مؤذن، بانگ می‌گوید و به سوی نماز فرا می‌خواند، این شخص کارَش را رها می‌کند و به سوی نماز می‌شتاید؛ زیرا عملی را که الله می‌پسندد، بیش از کارِ مورد علاقه‌ی خود، دوست دارد. بنده‌ای که پروردگارش را دوست دارد، بداند که الله</w:t>
      </w:r>
      <w:r w:rsidRPr="00636EA8">
        <w:rPr>
          <w:lang w:bidi="ar-SA"/>
        </w:rPr>
        <w:sym w:font="AGA Arabesque" w:char="F055"/>
      </w:r>
      <w:r w:rsidRPr="00636EA8">
        <w:rPr>
          <w:rtl/>
          <w:lang w:bidi="ar-SA"/>
        </w:rPr>
        <w:t xml:space="preserve"> با سرعت و شتابِ بیش‌تری، به سویش می‌رود و محبت خود را نثارش می‌کند؛ زیرا الله متعال در حدیث قدسی فرموده است: </w:t>
      </w:r>
      <w:r w:rsidRPr="00636EA8">
        <w:rPr>
          <w:rStyle w:val="Char3"/>
          <w:rtl/>
          <w:lang w:bidi="ar-SA"/>
        </w:rPr>
        <w:t>«وَمَنْ أَتاني يَمْشِي، أَتَيْـتُهُ هَرْو</w:t>
      </w:r>
      <w:r w:rsidR="00DC7794">
        <w:rPr>
          <w:rStyle w:val="Char3"/>
          <w:rFonts w:hint="cs"/>
          <w:rtl/>
          <w:lang w:bidi="ar-SA"/>
        </w:rPr>
        <w:t>َ</w:t>
      </w:r>
      <w:r w:rsidRPr="00636EA8">
        <w:rPr>
          <w:rStyle w:val="Char3"/>
          <w:rtl/>
          <w:lang w:bidi="ar-SA"/>
        </w:rPr>
        <w:t>لَةً»</w:t>
      </w:r>
      <w:r w:rsidRPr="00636EA8">
        <w:rPr>
          <w:rFonts w:asci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481"/>
      </w:r>
      <w:r w:rsidR="00C8054F" w:rsidRPr="00C8054F">
        <w:rPr>
          <w:rStyle w:val="FootnoteReference"/>
          <w:rFonts w:cs="B Lotus"/>
          <w:szCs w:val="28"/>
          <w:rtl/>
          <w:lang w:bidi="ar-SA"/>
        </w:rPr>
        <w:t>)</w:t>
      </w:r>
      <w:r w:rsidRPr="00636EA8">
        <w:rPr>
          <w:rFonts w:ascii="Traditional Arabic"/>
          <w:b/>
          <w:bCs/>
          <w:rtl/>
          <w:lang w:bidi="ar-SA"/>
        </w:rPr>
        <w:t xml:space="preserve"> یعنی: «</w:t>
      </w:r>
      <w:r w:rsidRPr="00636EA8">
        <w:rPr>
          <w:rtl/>
          <w:lang w:bidi="ar-SA"/>
        </w:rPr>
        <w:t>هرکس قدم‌زنان به سوی من بیاید، من دوان‌دوان به سویش می‌روم».</w:t>
      </w:r>
      <w:r w:rsidR="00CB4626" w:rsidRPr="00636EA8">
        <w:rPr>
          <w:rtl/>
          <w:lang w:bidi="ar-SA"/>
        </w:rPr>
        <w:t xml:space="preserve"> و بزرگ‌ترین هدف، </w:t>
      </w:r>
      <w:r w:rsidR="00AE1D5F" w:rsidRPr="00636EA8">
        <w:rPr>
          <w:rtl/>
          <w:lang w:bidi="ar-SA"/>
        </w:rPr>
        <w:t>این</w:t>
      </w:r>
      <w:r w:rsidR="00AE1D5F" w:rsidRPr="00636EA8">
        <w:rPr>
          <w:cs/>
          <w:lang w:bidi="ar-SA"/>
        </w:rPr>
        <w:t>‎</w:t>
      </w:r>
      <w:r w:rsidR="00AE1D5F" w:rsidRPr="00636EA8">
        <w:rPr>
          <w:rtl/>
          <w:lang w:bidi="ar-SA"/>
        </w:rPr>
        <w:t>ست</w:t>
      </w:r>
      <w:r w:rsidR="00CB4626" w:rsidRPr="00636EA8">
        <w:rPr>
          <w:rtl/>
          <w:lang w:bidi="ar-SA"/>
        </w:rPr>
        <w:t xml:space="preserve"> که انسان به محبت الاهی دست یابد و الله</w:t>
      </w:r>
      <w:r w:rsidR="00CB4626" w:rsidRPr="00636EA8">
        <w:rPr>
          <w:lang w:bidi="ar-SA"/>
        </w:rPr>
        <w:sym w:font="AGA Arabesque" w:char="F055"/>
      </w:r>
      <w:r w:rsidR="00CB4626" w:rsidRPr="00636EA8">
        <w:rPr>
          <w:rtl/>
          <w:lang w:bidi="ar-SA"/>
        </w:rPr>
        <w:t xml:space="preserve"> دوستش بدارد. از این‌رو الله متعال می‌فرماید:</w:t>
      </w:r>
    </w:p>
    <w:p w:rsidR="00A1389D" w:rsidRPr="00636EA8" w:rsidRDefault="00C8054F" w:rsidP="00BC463E">
      <w:pPr>
        <w:pStyle w:val="a0"/>
        <w:rPr>
          <w:rFonts w:ascii="(normal text)" w:hAnsi="(normal text)"/>
          <w:rtl/>
          <w:lang w:bidi="ar-SA"/>
        </w:rPr>
      </w:pPr>
      <w:r w:rsidRPr="00636EA8">
        <w:rPr>
          <w:rFonts w:ascii="KFGQPC Uthman Taha Naskh" w:cs="KFGQPC Uthman Taha Naskh" w:hint="cs"/>
          <w:rtl/>
          <w:lang w:bidi="ar-SA"/>
        </w:rPr>
        <w:t>﴿</w:t>
      </w:r>
      <w:r w:rsidR="001E3260" w:rsidRPr="00636EA8">
        <w:rPr>
          <w:rFonts w:ascii="KFGQPC Uthmanic Script HAFS" w:hint="eastAsia"/>
          <w:rtl/>
          <w:lang w:bidi="ar-SA"/>
        </w:rPr>
        <w:t>قُل</w:t>
      </w:r>
      <w:r w:rsidR="001E3260" w:rsidRPr="00636EA8">
        <w:rPr>
          <w:rFonts w:ascii="KFGQPC Uthmanic Script HAFS" w:hint="cs"/>
          <w:rtl/>
          <w:lang w:bidi="ar-SA"/>
        </w:rPr>
        <w:t>ۡ</w:t>
      </w:r>
      <w:r w:rsidR="001E3260" w:rsidRPr="00636EA8">
        <w:rPr>
          <w:rFonts w:ascii="KFGQPC Uthmanic Script HAFS"/>
          <w:rtl/>
          <w:lang w:bidi="ar-SA"/>
        </w:rPr>
        <w:t xml:space="preserve"> </w:t>
      </w:r>
      <w:r w:rsidR="001E3260" w:rsidRPr="00636EA8">
        <w:rPr>
          <w:rFonts w:ascii="KFGQPC Uthmanic Script HAFS" w:hint="eastAsia"/>
          <w:rtl/>
          <w:lang w:bidi="ar-SA"/>
        </w:rPr>
        <w:t>إِن</w:t>
      </w:r>
      <w:r w:rsidR="001E3260" w:rsidRPr="00636EA8">
        <w:rPr>
          <w:rFonts w:ascii="KFGQPC Uthmanic Script HAFS"/>
          <w:rtl/>
          <w:lang w:bidi="ar-SA"/>
        </w:rPr>
        <w:t xml:space="preserve"> </w:t>
      </w:r>
      <w:r w:rsidR="001E3260" w:rsidRPr="00636EA8">
        <w:rPr>
          <w:rFonts w:ascii="KFGQPC Uthmanic Script HAFS" w:hint="eastAsia"/>
          <w:rtl/>
          <w:lang w:bidi="ar-SA"/>
        </w:rPr>
        <w:t>كُنتُم</w:t>
      </w:r>
      <w:r w:rsidR="001E3260" w:rsidRPr="00636EA8">
        <w:rPr>
          <w:rFonts w:ascii="KFGQPC Uthmanic Script HAFS" w:hint="cs"/>
          <w:rtl/>
          <w:lang w:bidi="ar-SA"/>
        </w:rPr>
        <w:t>ۡ</w:t>
      </w:r>
      <w:r w:rsidR="001E3260" w:rsidRPr="00636EA8">
        <w:rPr>
          <w:rFonts w:ascii="KFGQPC Uthmanic Script HAFS"/>
          <w:rtl/>
          <w:lang w:bidi="ar-SA"/>
        </w:rPr>
        <w:t xml:space="preserve"> </w:t>
      </w:r>
      <w:r w:rsidR="001E3260" w:rsidRPr="00636EA8">
        <w:rPr>
          <w:rFonts w:ascii="KFGQPC Uthmanic Script HAFS" w:hint="eastAsia"/>
          <w:rtl/>
          <w:lang w:bidi="ar-SA"/>
        </w:rPr>
        <w:t>تُحِبُّونَ</w:t>
      </w:r>
      <w:r w:rsidR="001E3260" w:rsidRPr="00636EA8">
        <w:rPr>
          <w:rFonts w:ascii="KFGQPC Uthmanic Script HAFS"/>
          <w:rtl/>
          <w:lang w:bidi="ar-SA"/>
        </w:rPr>
        <w:t xml:space="preserve"> </w:t>
      </w:r>
      <w:r w:rsidR="001E3260" w:rsidRPr="00636EA8">
        <w:rPr>
          <w:rFonts w:ascii="KFGQPC Uthmanic Script HAFS" w:hint="cs"/>
          <w:rtl/>
          <w:lang w:bidi="ar-SA"/>
        </w:rPr>
        <w:t>ٱ</w:t>
      </w:r>
      <w:r w:rsidR="001E3260" w:rsidRPr="00636EA8">
        <w:rPr>
          <w:rFonts w:ascii="KFGQPC Uthmanic Script HAFS" w:hint="eastAsia"/>
          <w:rtl/>
          <w:lang w:bidi="ar-SA"/>
        </w:rPr>
        <w:t>للَّهَ</w:t>
      </w:r>
      <w:r w:rsidR="001E3260" w:rsidRPr="00636EA8">
        <w:rPr>
          <w:rFonts w:ascii="KFGQPC Uthmanic Script HAFS"/>
          <w:rtl/>
          <w:lang w:bidi="ar-SA"/>
        </w:rPr>
        <w:t xml:space="preserve"> </w:t>
      </w:r>
      <w:r w:rsidR="001E3260" w:rsidRPr="00636EA8">
        <w:rPr>
          <w:rFonts w:ascii="KFGQPC Uthmanic Script HAFS" w:hint="eastAsia"/>
          <w:rtl/>
          <w:lang w:bidi="ar-SA"/>
        </w:rPr>
        <w:t>فَ</w:t>
      </w:r>
      <w:r w:rsidR="001E3260" w:rsidRPr="00636EA8">
        <w:rPr>
          <w:rFonts w:ascii="KFGQPC Uthmanic Script HAFS" w:hint="cs"/>
          <w:rtl/>
          <w:lang w:bidi="ar-SA"/>
        </w:rPr>
        <w:t>ٱ</w:t>
      </w:r>
      <w:r w:rsidR="001E3260" w:rsidRPr="00636EA8">
        <w:rPr>
          <w:rFonts w:ascii="KFGQPC Uthmanic Script HAFS" w:hint="eastAsia"/>
          <w:rtl/>
          <w:lang w:bidi="ar-SA"/>
        </w:rPr>
        <w:t>تَّبِعُونِي</w:t>
      </w:r>
      <w:r w:rsidR="001E3260" w:rsidRPr="00636EA8">
        <w:rPr>
          <w:rFonts w:ascii="KFGQPC Uthmanic Script HAFS"/>
          <w:rtl/>
          <w:lang w:bidi="ar-SA"/>
        </w:rPr>
        <w:t xml:space="preserve"> </w:t>
      </w:r>
      <w:r w:rsidR="001E3260" w:rsidRPr="00636EA8">
        <w:rPr>
          <w:rFonts w:ascii="KFGQPC Uthmanic Script HAFS" w:hint="eastAsia"/>
          <w:rtl/>
          <w:lang w:bidi="ar-SA"/>
        </w:rPr>
        <w:t>يُح</w:t>
      </w:r>
      <w:r w:rsidR="001E3260" w:rsidRPr="00636EA8">
        <w:rPr>
          <w:rFonts w:ascii="KFGQPC Uthmanic Script HAFS" w:hint="cs"/>
          <w:rtl/>
          <w:lang w:bidi="ar-SA"/>
        </w:rPr>
        <w:t>ۡ</w:t>
      </w:r>
      <w:r w:rsidR="001E3260" w:rsidRPr="00636EA8">
        <w:rPr>
          <w:rFonts w:ascii="KFGQPC Uthmanic Script HAFS" w:hint="eastAsia"/>
          <w:rtl/>
          <w:lang w:bidi="ar-SA"/>
        </w:rPr>
        <w:t>بِب</w:t>
      </w:r>
      <w:r w:rsidR="001E3260" w:rsidRPr="00636EA8">
        <w:rPr>
          <w:rFonts w:ascii="KFGQPC Uthmanic Script HAFS" w:hint="cs"/>
          <w:rtl/>
          <w:lang w:bidi="ar-SA"/>
        </w:rPr>
        <w:t>ۡ</w:t>
      </w:r>
      <w:r w:rsidR="001E3260" w:rsidRPr="00636EA8">
        <w:rPr>
          <w:rFonts w:ascii="KFGQPC Uthmanic Script HAFS" w:hint="eastAsia"/>
          <w:rtl/>
          <w:lang w:bidi="ar-SA"/>
        </w:rPr>
        <w:t>كُمُ</w:t>
      </w:r>
      <w:r w:rsidR="001E3260" w:rsidRPr="00636EA8">
        <w:rPr>
          <w:rFonts w:ascii="KFGQPC Uthmanic Script HAFS"/>
          <w:rtl/>
          <w:lang w:bidi="ar-SA"/>
        </w:rPr>
        <w:t xml:space="preserve"> </w:t>
      </w:r>
      <w:r w:rsidR="001E3260" w:rsidRPr="00636EA8">
        <w:rPr>
          <w:rFonts w:ascii="KFGQPC Uthmanic Script HAFS" w:hint="cs"/>
          <w:rtl/>
          <w:lang w:bidi="ar-SA"/>
        </w:rPr>
        <w:t>ٱ</w:t>
      </w:r>
      <w:r w:rsidR="001E3260" w:rsidRPr="00636EA8">
        <w:rPr>
          <w:rFonts w:ascii="KFGQPC Uthmanic Script HAFS" w:hint="eastAsia"/>
          <w:rtl/>
          <w:lang w:bidi="ar-SA"/>
        </w:rPr>
        <w:t>للَّهُ</w:t>
      </w:r>
      <w:r w:rsidRPr="00636EA8">
        <w:rPr>
          <w:rFonts w:ascii="KFGQPC Uthman Taha Naskh" w:cs="KFGQPC Uthman Taha Naskh" w:hint="cs"/>
          <w:rtl/>
          <w:lang w:bidi="ar-SA"/>
        </w:rPr>
        <w:t>﴾</w:t>
      </w:r>
      <w:r w:rsidR="001E3260" w:rsidRPr="00636EA8">
        <w:rPr>
          <w:rFonts w:ascii="KFGQPC Uthman Taha Naskh" w:cs="KFGQPC Uthman Taha Naskh"/>
          <w:rtl/>
          <w:lang w:bidi="ar-SA"/>
        </w:rPr>
        <w:t xml:space="preserve"> </w:t>
      </w:r>
      <w:r w:rsidR="001E3260" w:rsidRPr="00636EA8">
        <w:rPr>
          <w:rFonts w:ascii="KFGQPC Uthman Taha Naskh" w:cs="KFGQPC Uthman Taha Naskh"/>
          <w:rtl/>
          <w:lang w:bidi="ar-SA"/>
        </w:rPr>
        <w:tab/>
      </w:r>
      <w:r w:rsidR="001E3260" w:rsidRPr="00636EA8">
        <w:rPr>
          <w:rStyle w:val="Char8"/>
          <w:rtl/>
        </w:rPr>
        <w:t>[</w:t>
      </w:r>
      <w:r w:rsidR="002C7F89">
        <w:rPr>
          <w:rStyle w:val="Char8"/>
          <w:rFonts w:hint="eastAsia"/>
          <w:rtl/>
        </w:rPr>
        <w:t>آل عمران</w:t>
      </w:r>
      <w:r w:rsidR="001E3260" w:rsidRPr="00636EA8">
        <w:rPr>
          <w:rStyle w:val="Char8"/>
          <w:rtl/>
        </w:rPr>
        <w:t xml:space="preserve">: </w:t>
      </w:r>
      <w:r w:rsidR="001E3260" w:rsidRPr="00636EA8">
        <w:rPr>
          <w:rStyle w:val="Char8"/>
          <w:rFonts w:hint="cs"/>
          <w:rtl/>
        </w:rPr>
        <w:t>٣١</w:t>
      </w:r>
      <w:r w:rsidR="001E3260" w:rsidRPr="00636EA8">
        <w:rPr>
          <w:rStyle w:val="Char8"/>
          <w:rtl/>
        </w:rPr>
        <w:t>]</w:t>
      </w:r>
      <w:r w:rsidR="001E3260" w:rsidRPr="00636EA8">
        <w:rPr>
          <w:rFonts w:ascii="KFGQPC Uthman Taha Naskh" w:cs="KFGQPC Uthman Taha Naskh"/>
          <w:rtl/>
          <w:lang w:bidi="ar-SA"/>
        </w:rPr>
        <w:t xml:space="preserve">  </w:t>
      </w:r>
      <w:r w:rsidR="00AA0CD6" w:rsidRPr="00636EA8">
        <w:rPr>
          <w:rFonts w:ascii="(normal text)" w:hAnsi="(normal text)"/>
          <w:rtl/>
          <w:lang w:bidi="ar-SA"/>
        </w:rPr>
        <w:tab/>
      </w:r>
      <w:r w:rsidR="00A1389D" w:rsidRPr="00636EA8">
        <w:rPr>
          <w:rFonts w:ascii="(normal text)" w:hAnsi="(normal text)"/>
          <w:rtl/>
          <w:lang w:bidi="ar-SA"/>
        </w:rPr>
        <w:t xml:space="preserve">  </w:t>
      </w:r>
    </w:p>
    <w:p w:rsidR="00A1389D" w:rsidRPr="00636EA8" w:rsidRDefault="00A1389D" w:rsidP="00BB388D">
      <w:pPr>
        <w:pStyle w:val="a1"/>
        <w:rPr>
          <w:rFonts w:ascii="Traditional Arabic"/>
          <w:rtl/>
          <w:lang w:bidi="ar-SA"/>
        </w:rPr>
      </w:pPr>
      <w:r w:rsidRPr="00636EA8">
        <w:rPr>
          <w:rtl/>
          <w:lang w:bidi="ar-SA"/>
        </w:rPr>
        <w:t>بگو: اگر الله را دوست دارید، از من پیروی کنید تا الله شما را دوست بدارد.</w:t>
      </w:r>
    </w:p>
    <w:p w:rsidR="00CB4626" w:rsidRPr="00636EA8" w:rsidRDefault="00A1389D" w:rsidP="00BC463E">
      <w:pPr>
        <w:autoSpaceDE w:val="0"/>
        <w:autoSpaceDN w:val="0"/>
        <w:adjustRightInd w:val="0"/>
        <w:spacing w:line="228" w:lineRule="auto"/>
        <w:rPr>
          <w:rtl/>
          <w:lang w:bidi="ar-SA"/>
        </w:rPr>
      </w:pPr>
      <w:r w:rsidRPr="00636EA8">
        <w:rPr>
          <w:rtl/>
          <w:lang w:bidi="ar-SA"/>
        </w:rPr>
        <w:t xml:space="preserve">نفرمود: از من پیروی کنید تا به الله راست گفته باشید؛ بلکه فرمود: </w:t>
      </w:r>
      <w:r w:rsidR="00C8054F" w:rsidRPr="00636EA8">
        <w:rPr>
          <w:rFonts w:ascii="KFGQPC Uthman Taha Naskh" w:cs="KFGQPC Uthman Taha Naskh" w:hint="cs"/>
          <w:rtl/>
          <w:lang w:bidi="ar-SA"/>
        </w:rPr>
        <w:t>﴿</w:t>
      </w:r>
      <w:r w:rsidR="001E3260" w:rsidRPr="00636EA8">
        <w:rPr>
          <w:rFonts w:ascii="KFGQPC Uthmanic Script HAFS" w:cs="KFGQPC Uthmanic Script HAFS" w:hint="eastAsia"/>
          <w:rtl/>
          <w:lang w:bidi="ar-SA"/>
        </w:rPr>
        <w:t>يُح</w:t>
      </w:r>
      <w:r w:rsidR="001E3260" w:rsidRPr="00636EA8">
        <w:rPr>
          <w:rFonts w:ascii="KFGQPC Uthmanic Script HAFS" w:cs="KFGQPC Uthmanic Script HAFS" w:hint="cs"/>
          <w:rtl/>
          <w:lang w:bidi="ar-SA"/>
        </w:rPr>
        <w:t>ۡ</w:t>
      </w:r>
      <w:r w:rsidR="001E3260" w:rsidRPr="00636EA8">
        <w:rPr>
          <w:rFonts w:ascii="KFGQPC Uthmanic Script HAFS" w:cs="KFGQPC Uthmanic Script HAFS" w:hint="eastAsia"/>
          <w:rtl/>
          <w:lang w:bidi="ar-SA"/>
        </w:rPr>
        <w:t>بِب</w:t>
      </w:r>
      <w:r w:rsidR="001E3260" w:rsidRPr="00636EA8">
        <w:rPr>
          <w:rFonts w:ascii="KFGQPC Uthmanic Script HAFS" w:cs="KFGQPC Uthmanic Script HAFS" w:hint="cs"/>
          <w:rtl/>
          <w:lang w:bidi="ar-SA"/>
        </w:rPr>
        <w:t>ۡ</w:t>
      </w:r>
      <w:r w:rsidR="001E3260" w:rsidRPr="00636EA8">
        <w:rPr>
          <w:rFonts w:ascii="KFGQPC Uthmanic Script HAFS" w:cs="KFGQPC Uthmanic Script HAFS" w:hint="eastAsia"/>
          <w:rtl/>
          <w:lang w:bidi="ar-SA"/>
        </w:rPr>
        <w:t>كُمُ</w:t>
      </w:r>
      <w:r w:rsidR="001E3260" w:rsidRPr="00636EA8">
        <w:rPr>
          <w:rFonts w:ascii="KFGQPC Uthmanic Script HAFS" w:cs="KFGQPC Uthmanic Script HAFS"/>
          <w:rtl/>
          <w:lang w:bidi="ar-SA"/>
        </w:rPr>
        <w:t xml:space="preserve"> </w:t>
      </w:r>
      <w:r w:rsidR="001E3260" w:rsidRPr="00636EA8">
        <w:rPr>
          <w:rFonts w:ascii="KFGQPC Uthmanic Script HAFS" w:cs="KFGQPC Uthmanic Script HAFS" w:hint="cs"/>
          <w:rtl/>
          <w:lang w:bidi="ar-SA"/>
        </w:rPr>
        <w:t>ٱ</w:t>
      </w:r>
      <w:r w:rsidR="001E3260" w:rsidRPr="00636EA8">
        <w:rPr>
          <w:rFonts w:ascii="KFGQPC Uthmanic Script HAFS" w:cs="KFGQPC Uthmanic Script HAFS" w:hint="eastAsia"/>
          <w:rtl/>
          <w:lang w:bidi="ar-SA"/>
        </w:rPr>
        <w:t>للَّهُ</w:t>
      </w:r>
      <w:r w:rsidR="00C8054F" w:rsidRPr="00636EA8">
        <w:rPr>
          <w:rFonts w:ascii="KFGQPC Uthman Taha Naskh" w:cs="KFGQPC Uthman Taha Naskh" w:hint="cs"/>
          <w:rtl/>
          <w:lang w:bidi="ar-SA"/>
        </w:rPr>
        <w:t>﴾</w:t>
      </w:r>
      <w:r w:rsidRPr="00636EA8">
        <w:rPr>
          <w:rtl/>
          <w:lang w:bidi="ar-SA"/>
        </w:rPr>
        <w:t>: «تا الله، شما را دوست بدارد»؛ زیرا نتیجه‌ی محبت با الله و پیروی از پیامبر</w:t>
      </w:r>
      <w:r w:rsidRPr="00636EA8">
        <w:rPr>
          <w:lang w:bidi="ar-SA"/>
        </w:rPr>
        <w:sym w:font="AGA Arabesque" w:char="F072"/>
      </w:r>
      <w:r w:rsidRPr="00636EA8">
        <w:rPr>
          <w:rtl/>
          <w:lang w:bidi="ar-SA"/>
        </w:rPr>
        <w:t xml:space="preserve">، </w:t>
      </w:r>
      <w:r w:rsidR="00AE1D5F" w:rsidRPr="00636EA8">
        <w:rPr>
          <w:rtl/>
          <w:lang w:bidi="ar-SA"/>
        </w:rPr>
        <w:t>این</w:t>
      </w:r>
      <w:r w:rsidR="00AE1D5F" w:rsidRPr="00636EA8">
        <w:rPr>
          <w:cs/>
          <w:lang w:bidi="ar-SA"/>
        </w:rPr>
        <w:t>‎</w:t>
      </w:r>
      <w:r w:rsidR="00AE1D5F" w:rsidRPr="00636EA8">
        <w:rPr>
          <w:rtl/>
          <w:lang w:bidi="ar-SA"/>
        </w:rPr>
        <w:t>ست</w:t>
      </w:r>
      <w:r w:rsidRPr="00636EA8">
        <w:rPr>
          <w:rtl/>
          <w:lang w:bidi="ar-SA"/>
        </w:rPr>
        <w:t xml:space="preserve"> که الله</w:t>
      </w:r>
      <w:r w:rsidRPr="00636EA8">
        <w:rPr>
          <w:lang w:bidi="ar-SA"/>
        </w:rPr>
        <w:sym w:font="AGA Arabesque" w:char="F055"/>
      </w:r>
      <w:r w:rsidRPr="00636EA8">
        <w:rPr>
          <w:rtl/>
          <w:lang w:bidi="ar-SA"/>
        </w:rPr>
        <w:t xml:space="preserve"> چنین بنده‌ای را دوست می‌دارد و وقتی الله بنده‌اش را دوست داشته باشد، بنده به خیرِ دنیا و آخرت دست می‌یابد. الله متعال من و شما را جزو دوستانِ خود قرار دهد.</w:t>
      </w:r>
    </w:p>
    <w:p w:rsidR="00A1389D" w:rsidRPr="00636EA8" w:rsidRDefault="00A1389D" w:rsidP="00BC463E">
      <w:pPr>
        <w:autoSpaceDE w:val="0"/>
        <w:autoSpaceDN w:val="0"/>
        <w:adjustRightInd w:val="0"/>
        <w:spacing w:line="228" w:lineRule="auto"/>
        <w:rPr>
          <w:rtl/>
          <w:lang w:bidi="ar-SA"/>
        </w:rPr>
      </w:pPr>
      <w:r w:rsidRPr="00636EA8">
        <w:rPr>
          <w:rtl/>
          <w:lang w:bidi="ar-SA"/>
        </w:rPr>
        <w:t xml:space="preserve">و از این‌که فرمود: </w:t>
      </w:r>
      <w:r w:rsidR="00C8054F" w:rsidRPr="00636EA8">
        <w:rPr>
          <w:rFonts w:ascii="KFGQPC Uthman Taha Naskh" w:cs="KFGQPC Uthman Taha Naskh" w:hint="cs"/>
          <w:rtl/>
          <w:lang w:bidi="ar-SA"/>
        </w:rPr>
        <w:t>﴿</w:t>
      </w:r>
      <w:r w:rsidR="001E3260" w:rsidRPr="00636EA8">
        <w:rPr>
          <w:rStyle w:val="Char1"/>
          <w:rFonts w:hint="eastAsia"/>
          <w:rtl/>
        </w:rPr>
        <w:t>وَيُحِبُّونَهُ</w:t>
      </w:r>
      <w:r w:rsidR="001E3260" w:rsidRPr="00636EA8">
        <w:rPr>
          <w:rStyle w:val="Char1"/>
          <w:rFonts w:hint="cs"/>
          <w:rtl/>
        </w:rPr>
        <w:t>ۥٓ</w:t>
      </w:r>
      <w:r w:rsidR="00C8054F" w:rsidRPr="00636EA8">
        <w:rPr>
          <w:rFonts w:ascii="KFGQPC Uthman Taha Naskh" w:cs="KFGQPC Uthman Taha Naskh" w:hint="cs"/>
          <w:rtl/>
          <w:lang w:bidi="ar-SA"/>
        </w:rPr>
        <w:t>﴾</w:t>
      </w:r>
      <w:r w:rsidRPr="00636EA8">
        <w:rPr>
          <w:rtl/>
          <w:lang w:bidi="ar-SA"/>
        </w:rPr>
        <w:t xml:space="preserve">: «و او را دوست دارند»، محبت بنده با پروردگارش </w:t>
      </w:r>
      <w:r w:rsidR="00E17ECC" w:rsidRPr="00636EA8">
        <w:rPr>
          <w:rtl/>
          <w:lang w:bidi="ar-SA"/>
        </w:rPr>
        <w:t xml:space="preserve">ثابت می‌گردد؛ </w:t>
      </w:r>
      <w:r w:rsidRPr="00636EA8">
        <w:rPr>
          <w:rtl/>
          <w:lang w:bidi="ar-SA"/>
        </w:rPr>
        <w:t>و این، امری واضح، روشن و واقع</w:t>
      </w:r>
      <w:r w:rsidR="00457B75" w:rsidRPr="00636EA8">
        <w:rPr>
          <w:rtl/>
          <w:lang w:bidi="ar-SA"/>
        </w:rPr>
        <w:t>ی‌ست</w:t>
      </w:r>
      <w:r w:rsidRPr="00636EA8">
        <w:rPr>
          <w:rtl/>
          <w:lang w:bidi="ar-SA"/>
        </w:rPr>
        <w:t xml:space="preserve">؛ از این‌روست که انسان، </w:t>
      </w:r>
      <w:r w:rsidR="00E17ECC" w:rsidRPr="00636EA8">
        <w:rPr>
          <w:rtl/>
          <w:lang w:bidi="ar-SA"/>
        </w:rPr>
        <w:t>احساس می‌کند به</w:t>
      </w:r>
      <w:r w:rsidRPr="00636EA8">
        <w:rPr>
          <w:rtl/>
          <w:lang w:bidi="ar-SA"/>
        </w:rPr>
        <w:t xml:space="preserve"> چیزهایی که الله</w:t>
      </w:r>
      <w:r w:rsidRPr="00636EA8">
        <w:rPr>
          <w:lang w:bidi="ar-SA"/>
        </w:rPr>
        <w:sym w:font="AGA Arabesque" w:char="F055"/>
      </w:r>
      <w:r w:rsidRPr="00636EA8">
        <w:rPr>
          <w:rtl/>
          <w:lang w:bidi="ar-SA"/>
        </w:rPr>
        <w:t xml:space="preserve"> می‌پسن</w:t>
      </w:r>
      <w:r w:rsidR="00E17ECC" w:rsidRPr="00636EA8">
        <w:rPr>
          <w:rtl/>
          <w:lang w:bidi="ar-SA"/>
        </w:rPr>
        <w:t>د</w:t>
      </w:r>
      <w:r w:rsidRPr="00636EA8">
        <w:rPr>
          <w:rtl/>
          <w:lang w:bidi="ar-SA"/>
        </w:rPr>
        <w:t xml:space="preserve">د، </w:t>
      </w:r>
      <w:r w:rsidR="00E17ECC" w:rsidRPr="00636EA8">
        <w:rPr>
          <w:rtl/>
          <w:lang w:bidi="ar-SA"/>
        </w:rPr>
        <w:t>علاقه‌مند می‌باشد</w:t>
      </w:r>
      <w:r w:rsidRPr="00636EA8">
        <w:rPr>
          <w:rtl/>
          <w:lang w:bidi="ar-SA"/>
        </w:rPr>
        <w:t xml:space="preserve"> و این، بدین معناست که الله</w:t>
      </w:r>
      <w:r w:rsidRPr="00636EA8">
        <w:rPr>
          <w:lang w:bidi="ar-SA"/>
        </w:rPr>
        <w:sym w:font="AGA Arabesque" w:char="F055"/>
      </w:r>
      <w:r w:rsidRPr="00636EA8">
        <w:rPr>
          <w:rtl/>
          <w:lang w:bidi="ar-SA"/>
        </w:rPr>
        <w:t xml:space="preserve"> را دوست دارد.</w:t>
      </w:r>
      <w:r w:rsidR="00E17ECC" w:rsidRPr="00636EA8">
        <w:rPr>
          <w:rtl/>
          <w:lang w:bidi="ar-SA"/>
        </w:rPr>
        <w:t xml:space="preserve"> لذا می‌بینیم مؤمنی که از چنین صفتی برخوردار می‌شود، الله متعال را از خود و از همه‌ی عزیزانش - فرزندان، پدر و مادرش- و بلکه از همه چیز، بیش‌تر دوست دارد و دوست‌دارِ کس</w:t>
      </w:r>
      <w:r w:rsidR="00457B75" w:rsidRPr="00636EA8">
        <w:rPr>
          <w:rtl/>
          <w:lang w:bidi="ar-SA"/>
        </w:rPr>
        <w:t>ی‌ست</w:t>
      </w:r>
      <w:r w:rsidR="00E17ECC" w:rsidRPr="00636EA8">
        <w:rPr>
          <w:rtl/>
          <w:lang w:bidi="ar-SA"/>
        </w:rPr>
        <w:t xml:space="preserve"> که دوست‌دار خداست؛ ناگفته پیداست که انسان، دوستانِ دوستِ خود را نیز دوست دارد. از این‌رو دوست‌دارِ الله به‌خاطرِ محبتی که با پروردگارش دارد، دوست‌دارِ اعمال، اقوال و افراد</w:t>
      </w:r>
      <w:r w:rsidR="00457B75" w:rsidRPr="00636EA8">
        <w:rPr>
          <w:rtl/>
          <w:lang w:bidi="ar-SA"/>
        </w:rPr>
        <w:t>ی‌ست</w:t>
      </w:r>
      <w:r w:rsidR="00E17ECC" w:rsidRPr="00636EA8">
        <w:rPr>
          <w:rtl/>
          <w:lang w:bidi="ar-SA"/>
        </w:rPr>
        <w:t xml:space="preserve"> که محبوبِ الله هستند.</w:t>
      </w:r>
    </w:p>
    <w:p w:rsidR="00E17ECC" w:rsidRPr="00636EA8" w:rsidRDefault="002A5603" w:rsidP="00BB388D">
      <w:pPr>
        <w:autoSpaceDE w:val="0"/>
        <w:autoSpaceDN w:val="0"/>
        <w:adjustRightInd w:val="0"/>
        <w:rPr>
          <w:rtl/>
          <w:lang w:bidi="ar-SA"/>
        </w:rPr>
      </w:pPr>
      <w:r w:rsidRPr="00636EA8">
        <w:rPr>
          <w:rtl/>
          <w:lang w:bidi="ar-SA"/>
        </w:rPr>
        <w:t>سپس مؤلف</w:t>
      </w:r>
      <w:r w:rsidR="008E5458" w:rsidRPr="00636EA8">
        <w:rPr>
          <w:rFonts w:cs="CTraditional Arabic"/>
          <w:rtl/>
          <w:lang w:bidi="ar-SA"/>
        </w:rPr>
        <w:t>/</w:t>
      </w:r>
      <w:r w:rsidRPr="00636EA8">
        <w:rPr>
          <w:rtl/>
          <w:lang w:bidi="ar-SA"/>
        </w:rPr>
        <w:t xml:space="preserve"> این فرموده‌ی الله</w:t>
      </w:r>
      <w:r w:rsidRPr="00636EA8">
        <w:rPr>
          <w:lang w:bidi="ar-SA"/>
        </w:rPr>
        <w:sym w:font="AGA Arabesque" w:char="F055"/>
      </w:r>
      <w:r w:rsidRPr="00636EA8">
        <w:rPr>
          <w:rtl/>
          <w:lang w:bidi="ar-SA"/>
        </w:rPr>
        <w:t xml:space="preserve"> را ذکر کرده است:</w:t>
      </w:r>
    </w:p>
    <w:p w:rsidR="000606D6" w:rsidRDefault="00C8054F" w:rsidP="000606D6">
      <w:pPr>
        <w:pStyle w:val="a0"/>
        <w:rPr>
          <w:rFonts w:ascii="KFGQPC Uthman Taha Naskh" w:cs="KFGQPC Uthman Taha Naskh"/>
          <w:rtl/>
          <w:lang w:bidi="ar-SA"/>
        </w:rPr>
      </w:pPr>
      <w:r w:rsidRPr="00636EA8">
        <w:rPr>
          <w:rFonts w:ascii="KFGQPC Uthman Taha Naskh" w:cs="KFGQPC Uthman Taha Naskh" w:hint="cs"/>
          <w:rtl/>
          <w:lang w:bidi="ar-SA"/>
        </w:rPr>
        <w:t>﴿</w:t>
      </w:r>
      <w:r w:rsidR="001E3260" w:rsidRPr="00636EA8">
        <w:rPr>
          <w:rFonts w:ascii="KFGQPC Uthmanic Script HAFS" w:hint="eastAsia"/>
          <w:rtl/>
          <w:lang w:bidi="ar-SA"/>
        </w:rPr>
        <w:t>يَ</w:t>
      </w:r>
      <w:r w:rsidR="001E3260" w:rsidRPr="00636EA8">
        <w:rPr>
          <w:rFonts w:ascii="KFGQPC Uthmanic Script HAFS" w:hint="cs"/>
          <w:rtl/>
          <w:lang w:bidi="ar-SA"/>
        </w:rPr>
        <w:t>ٰٓ</w:t>
      </w:r>
      <w:r w:rsidR="001E3260" w:rsidRPr="00636EA8">
        <w:rPr>
          <w:rFonts w:ascii="KFGQPC Uthmanic Script HAFS" w:hint="eastAsia"/>
          <w:rtl/>
          <w:lang w:bidi="ar-SA"/>
        </w:rPr>
        <w:t>أَيُّهَا</w:t>
      </w:r>
      <w:r w:rsidR="001E3260" w:rsidRPr="00636EA8">
        <w:rPr>
          <w:rFonts w:ascii="KFGQPC Uthmanic Script HAFS"/>
          <w:rtl/>
          <w:lang w:bidi="ar-SA"/>
        </w:rPr>
        <w:t xml:space="preserve"> </w:t>
      </w:r>
      <w:r w:rsidR="001E3260" w:rsidRPr="00636EA8">
        <w:rPr>
          <w:rFonts w:ascii="KFGQPC Uthmanic Script HAFS" w:hint="cs"/>
          <w:rtl/>
          <w:lang w:bidi="ar-SA"/>
        </w:rPr>
        <w:t>ٱ</w:t>
      </w:r>
      <w:r w:rsidR="001E3260" w:rsidRPr="00636EA8">
        <w:rPr>
          <w:rFonts w:ascii="KFGQPC Uthmanic Script HAFS" w:hint="eastAsia"/>
          <w:rtl/>
          <w:lang w:bidi="ar-SA"/>
        </w:rPr>
        <w:t>لنَّاسُ</w:t>
      </w:r>
      <w:r w:rsidR="001E3260" w:rsidRPr="00636EA8">
        <w:rPr>
          <w:rFonts w:ascii="KFGQPC Uthmanic Script HAFS"/>
          <w:rtl/>
          <w:lang w:bidi="ar-SA"/>
        </w:rPr>
        <w:t xml:space="preserve"> </w:t>
      </w:r>
      <w:r w:rsidR="001E3260" w:rsidRPr="00636EA8">
        <w:rPr>
          <w:rFonts w:ascii="KFGQPC Uthmanic Script HAFS" w:hint="eastAsia"/>
          <w:rtl/>
          <w:lang w:bidi="ar-SA"/>
        </w:rPr>
        <w:t>إِنَّا</w:t>
      </w:r>
      <w:r w:rsidR="001E3260" w:rsidRPr="00636EA8">
        <w:rPr>
          <w:rFonts w:ascii="KFGQPC Uthmanic Script HAFS"/>
          <w:rtl/>
          <w:lang w:bidi="ar-SA"/>
        </w:rPr>
        <w:t xml:space="preserve"> </w:t>
      </w:r>
      <w:r w:rsidR="001E3260" w:rsidRPr="00636EA8">
        <w:rPr>
          <w:rFonts w:ascii="KFGQPC Uthmanic Script HAFS" w:hint="eastAsia"/>
          <w:rtl/>
          <w:lang w:bidi="ar-SA"/>
        </w:rPr>
        <w:t>خَلَق</w:t>
      </w:r>
      <w:r w:rsidR="001E3260" w:rsidRPr="00636EA8">
        <w:rPr>
          <w:rFonts w:ascii="KFGQPC Uthmanic Script HAFS" w:hint="cs"/>
          <w:rtl/>
          <w:lang w:bidi="ar-SA"/>
        </w:rPr>
        <w:t>ۡ</w:t>
      </w:r>
      <w:r w:rsidR="001E3260" w:rsidRPr="00636EA8">
        <w:rPr>
          <w:rFonts w:ascii="KFGQPC Uthmanic Script HAFS" w:hint="eastAsia"/>
          <w:rtl/>
          <w:lang w:bidi="ar-SA"/>
        </w:rPr>
        <w:t>نَ</w:t>
      </w:r>
      <w:r w:rsidR="001E3260" w:rsidRPr="00636EA8">
        <w:rPr>
          <w:rFonts w:ascii="KFGQPC Uthmanic Script HAFS" w:hint="cs"/>
          <w:rtl/>
          <w:lang w:bidi="ar-SA"/>
        </w:rPr>
        <w:t>ٰ</w:t>
      </w:r>
      <w:r w:rsidR="001E3260" w:rsidRPr="00636EA8">
        <w:rPr>
          <w:rFonts w:ascii="KFGQPC Uthmanic Script HAFS" w:hint="eastAsia"/>
          <w:rtl/>
          <w:lang w:bidi="ar-SA"/>
        </w:rPr>
        <w:t>كُم</w:t>
      </w:r>
      <w:r w:rsidR="001E3260" w:rsidRPr="00636EA8">
        <w:rPr>
          <w:rFonts w:ascii="KFGQPC Uthmanic Script HAFS"/>
          <w:rtl/>
          <w:lang w:bidi="ar-SA"/>
        </w:rPr>
        <w:t xml:space="preserve"> </w:t>
      </w:r>
      <w:r w:rsidR="001E3260" w:rsidRPr="00636EA8">
        <w:rPr>
          <w:rFonts w:ascii="KFGQPC Uthmanic Script HAFS" w:hint="eastAsia"/>
          <w:rtl/>
          <w:lang w:bidi="ar-SA"/>
        </w:rPr>
        <w:t>مِّن</w:t>
      </w:r>
      <w:r w:rsidR="001E3260" w:rsidRPr="00636EA8">
        <w:rPr>
          <w:rFonts w:ascii="KFGQPC Uthmanic Script HAFS"/>
          <w:rtl/>
          <w:lang w:bidi="ar-SA"/>
        </w:rPr>
        <w:t xml:space="preserve"> </w:t>
      </w:r>
      <w:r w:rsidR="001E3260" w:rsidRPr="00636EA8">
        <w:rPr>
          <w:rFonts w:ascii="KFGQPC Uthmanic Script HAFS" w:hint="eastAsia"/>
          <w:rtl/>
          <w:lang w:bidi="ar-SA"/>
        </w:rPr>
        <w:t>ذَكَر</w:t>
      </w:r>
      <w:r w:rsidR="001E3260" w:rsidRPr="00636EA8">
        <w:rPr>
          <w:rFonts w:ascii="KFGQPC Uthmanic Script HAFS" w:hint="cs"/>
          <w:rtl/>
          <w:lang w:bidi="ar-SA"/>
        </w:rPr>
        <w:t>ٖ</w:t>
      </w:r>
      <w:r w:rsidR="001E3260" w:rsidRPr="00636EA8">
        <w:rPr>
          <w:rFonts w:ascii="KFGQPC Uthmanic Script HAFS"/>
          <w:rtl/>
          <w:lang w:bidi="ar-SA"/>
        </w:rPr>
        <w:t xml:space="preserve"> </w:t>
      </w:r>
      <w:r w:rsidR="001E3260" w:rsidRPr="00636EA8">
        <w:rPr>
          <w:rFonts w:ascii="KFGQPC Uthmanic Script HAFS" w:hint="eastAsia"/>
          <w:rtl/>
          <w:lang w:bidi="ar-SA"/>
        </w:rPr>
        <w:t>وَأُنثَى</w:t>
      </w:r>
      <w:r w:rsidR="001E3260" w:rsidRPr="00636EA8">
        <w:rPr>
          <w:rFonts w:ascii="KFGQPC Uthmanic Script HAFS" w:hint="cs"/>
          <w:rtl/>
          <w:lang w:bidi="ar-SA"/>
        </w:rPr>
        <w:t>ٰ</w:t>
      </w:r>
      <w:r w:rsidR="001E3260" w:rsidRPr="00636EA8">
        <w:rPr>
          <w:rFonts w:ascii="KFGQPC Uthmanic Script HAFS"/>
          <w:rtl/>
          <w:lang w:bidi="ar-SA"/>
        </w:rPr>
        <w:t xml:space="preserve"> </w:t>
      </w:r>
      <w:r w:rsidR="001E3260" w:rsidRPr="00636EA8">
        <w:rPr>
          <w:rFonts w:ascii="KFGQPC Uthmanic Script HAFS" w:hint="eastAsia"/>
          <w:rtl/>
          <w:lang w:bidi="ar-SA"/>
        </w:rPr>
        <w:t>وَجَعَل</w:t>
      </w:r>
      <w:r w:rsidR="001E3260" w:rsidRPr="00636EA8">
        <w:rPr>
          <w:rFonts w:ascii="KFGQPC Uthmanic Script HAFS" w:hint="cs"/>
          <w:rtl/>
          <w:lang w:bidi="ar-SA"/>
        </w:rPr>
        <w:t>ۡ</w:t>
      </w:r>
      <w:r w:rsidR="001E3260" w:rsidRPr="00636EA8">
        <w:rPr>
          <w:rFonts w:ascii="KFGQPC Uthmanic Script HAFS" w:hint="eastAsia"/>
          <w:rtl/>
          <w:lang w:bidi="ar-SA"/>
        </w:rPr>
        <w:t>نَ</w:t>
      </w:r>
      <w:r w:rsidR="001E3260" w:rsidRPr="00636EA8">
        <w:rPr>
          <w:rFonts w:ascii="KFGQPC Uthmanic Script HAFS" w:hint="cs"/>
          <w:rtl/>
          <w:lang w:bidi="ar-SA"/>
        </w:rPr>
        <w:t>ٰ</w:t>
      </w:r>
      <w:r w:rsidR="001E3260" w:rsidRPr="00636EA8">
        <w:rPr>
          <w:rFonts w:ascii="KFGQPC Uthmanic Script HAFS" w:hint="eastAsia"/>
          <w:rtl/>
          <w:lang w:bidi="ar-SA"/>
        </w:rPr>
        <w:t>كُم</w:t>
      </w:r>
      <w:r w:rsidR="001E3260" w:rsidRPr="00636EA8">
        <w:rPr>
          <w:rFonts w:ascii="KFGQPC Uthmanic Script HAFS" w:hint="cs"/>
          <w:rtl/>
          <w:lang w:bidi="ar-SA"/>
        </w:rPr>
        <w:t>ۡ</w:t>
      </w:r>
      <w:r w:rsidR="001E3260" w:rsidRPr="00636EA8">
        <w:rPr>
          <w:rFonts w:ascii="KFGQPC Uthmanic Script HAFS"/>
          <w:rtl/>
          <w:lang w:bidi="ar-SA"/>
        </w:rPr>
        <w:t xml:space="preserve"> </w:t>
      </w:r>
      <w:r w:rsidR="001E3260" w:rsidRPr="00636EA8">
        <w:rPr>
          <w:rFonts w:ascii="KFGQPC Uthmanic Script HAFS" w:hint="eastAsia"/>
          <w:rtl/>
          <w:lang w:bidi="ar-SA"/>
        </w:rPr>
        <w:t>شُعُوب</w:t>
      </w:r>
      <w:r w:rsidR="001E3260" w:rsidRPr="00636EA8">
        <w:rPr>
          <w:rFonts w:ascii="KFGQPC Uthmanic Script HAFS" w:hint="cs"/>
          <w:rtl/>
          <w:lang w:bidi="ar-SA"/>
        </w:rPr>
        <w:t>ٗ</w:t>
      </w:r>
      <w:r w:rsidR="001E3260" w:rsidRPr="00636EA8">
        <w:rPr>
          <w:rFonts w:ascii="KFGQPC Uthmanic Script HAFS" w:hint="eastAsia"/>
          <w:rtl/>
          <w:lang w:bidi="ar-SA"/>
        </w:rPr>
        <w:t>ا</w:t>
      </w:r>
      <w:r w:rsidR="001E3260" w:rsidRPr="00636EA8">
        <w:rPr>
          <w:rFonts w:ascii="KFGQPC Uthmanic Script HAFS"/>
          <w:rtl/>
          <w:lang w:bidi="ar-SA"/>
        </w:rPr>
        <w:t xml:space="preserve"> </w:t>
      </w:r>
      <w:r w:rsidR="001E3260" w:rsidRPr="00636EA8">
        <w:rPr>
          <w:rFonts w:ascii="KFGQPC Uthmanic Script HAFS" w:hint="eastAsia"/>
          <w:rtl/>
          <w:lang w:bidi="ar-SA"/>
        </w:rPr>
        <w:t>وَقَبَا</w:t>
      </w:r>
      <w:r w:rsidR="001E3260" w:rsidRPr="00636EA8">
        <w:rPr>
          <w:rFonts w:ascii="KFGQPC Uthmanic Script HAFS" w:hint="cs"/>
          <w:rtl/>
          <w:lang w:bidi="ar-SA"/>
        </w:rPr>
        <w:t>ٓ</w:t>
      </w:r>
      <w:r w:rsidR="001E3260" w:rsidRPr="00636EA8">
        <w:rPr>
          <w:rFonts w:ascii="KFGQPC Uthmanic Script HAFS" w:hint="eastAsia"/>
          <w:rtl/>
          <w:lang w:bidi="ar-SA"/>
        </w:rPr>
        <w:t>ئِلَ</w:t>
      </w:r>
      <w:r w:rsidR="001E3260" w:rsidRPr="00636EA8">
        <w:rPr>
          <w:rFonts w:ascii="KFGQPC Uthmanic Script HAFS"/>
          <w:rtl/>
          <w:lang w:bidi="ar-SA"/>
        </w:rPr>
        <w:t xml:space="preserve"> </w:t>
      </w:r>
      <w:r w:rsidR="001E3260" w:rsidRPr="00636EA8">
        <w:rPr>
          <w:rFonts w:ascii="KFGQPC Uthmanic Script HAFS" w:hint="eastAsia"/>
          <w:rtl/>
          <w:lang w:bidi="ar-SA"/>
        </w:rPr>
        <w:t>لِتَعَارَفُو</w:t>
      </w:r>
      <w:r w:rsidR="001E3260" w:rsidRPr="00636EA8">
        <w:rPr>
          <w:rFonts w:ascii="KFGQPC Uthmanic Script HAFS" w:hint="cs"/>
          <w:rtl/>
          <w:lang w:bidi="ar-SA"/>
        </w:rPr>
        <w:t>ٓ</w:t>
      </w:r>
      <w:r w:rsidR="001E3260" w:rsidRPr="00636EA8">
        <w:rPr>
          <w:rFonts w:ascii="KFGQPC Uthmanic Script HAFS" w:hint="eastAsia"/>
          <w:rtl/>
          <w:lang w:bidi="ar-SA"/>
        </w:rPr>
        <w:t>اْ</w:t>
      </w:r>
      <w:r w:rsidR="001E3260" w:rsidRPr="00636EA8">
        <w:rPr>
          <w:rFonts w:ascii="KFGQPC Uthmanic Script HAFS" w:hint="cs"/>
          <w:rtl/>
          <w:lang w:bidi="ar-SA"/>
        </w:rPr>
        <w:t>ۚ</w:t>
      </w:r>
      <w:r w:rsidR="001E3260" w:rsidRPr="00636EA8">
        <w:rPr>
          <w:rFonts w:ascii="KFGQPC Uthmanic Script HAFS"/>
          <w:rtl/>
          <w:lang w:bidi="ar-SA"/>
        </w:rPr>
        <w:t xml:space="preserve"> </w:t>
      </w:r>
      <w:r w:rsidR="001E3260" w:rsidRPr="00636EA8">
        <w:rPr>
          <w:rFonts w:ascii="KFGQPC Uthmanic Script HAFS" w:hint="eastAsia"/>
          <w:rtl/>
          <w:lang w:bidi="ar-SA"/>
        </w:rPr>
        <w:t>إِنَّ</w:t>
      </w:r>
      <w:r w:rsidR="001E3260" w:rsidRPr="00636EA8">
        <w:rPr>
          <w:rFonts w:ascii="KFGQPC Uthmanic Script HAFS"/>
          <w:rtl/>
          <w:lang w:bidi="ar-SA"/>
        </w:rPr>
        <w:t xml:space="preserve"> </w:t>
      </w:r>
      <w:r w:rsidR="001E3260" w:rsidRPr="00636EA8">
        <w:rPr>
          <w:rFonts w:ascii="KFGQPC Uthmanic Script HAFS" w:hint="eastAsia"/>
          <w:rtl/>
          <w:lang w:bidi="ar-SA"/>
        </w:rPr>
        <w:t>أَك</w:t>
      </w:r>
      <w:r w:rsidR="001E3260" w:rsidRPr="00636EA8">
        <w:rPr>
          <w:rFonts w:ascii="KFGQPC Uthmanic Script HAFS" w:hint="cs"/>
          <w:rtl/>
          <w:lang w:bidi="ar-SA"/>
        </w:rPr>
        <w:t>ۡ</w:t>
      </w:r>
      <w:r w:rsidR="001E3260" w:rsidRPr="00636EA8">
        <w:rPr>
          <w:rFonts w:ascii="KFGQPC Uthmanic Script HAFS" w:hint="eastAsia"/>
          <w:rtl/>
          <w:lang w:bidi="ar-SA"/>
        </w:rPr>
        <w:t>رَمَكُم</w:t>
      </w:r>
      <w:r w:rsidR="001E3260" w:rsidRPr="00636EA8">
        <w:rPr>
          <w:rFonts w:ascii="KFGQPC Uthmanic Script HAFS" w:hint="cs"/>
          <w:rtl/>
          <w:lang w:bidi="ar-SA"/>
        </w:rPr>
        <w:t>ۡ</w:t>
      </w:r>
      <w:r w:rsidR="001E3260" w:rsidRPr="00636EA8">
        <w:rPr>
          <w:rFonts w:ascii="KFGQPC Uthmanic Script HAFS"/>
          <w:rtl/>
          <w:lang w:bidi="ar-SA"/>
        </w:rPr>
        <w:t xml:space="preserve"> </w:t>
      </w:r>
      <w:r w:rsidR="001E3260" w:rsidRPr="00636EA8">
        <w:rPr>
          <w:rFonts w:ascii="KFGQPC Uthmanic Script HAFS" w:hint="eastAsia"/>
          <w:rtl/>
          <w:lang w:bidi="ar-SA"/>
        </w:rPr>
        <w:t>عِندَ</w:t>
      </w:r>
      <w:r w:rsidR="001E3260" w:rsidRPr="00636EA8">
        <w:rPr>
          <w:rFonts w:ascii="KFGQPC Uthmanic Script HAFS"/>
          <w:rtl/>
          <w:lang w:bidi="ar-SA"/>
        </w:rPr>
        <w:t xml:space="preserve"> </w:t>
      </w:r>
      <w:r w:rsidR="001E3260" w:rsidRPr="00636EA8">
        <w:rPr>
          <w:rFonts w:ascii="KFGQPC Uthmanic Script HAFS" w:hint="cs"/>
          <w:rtl/>
          <w:lang w:bidi="ar-SA"/>
        </w:rPr>
        <w:t>ٱ</w:t>
      </w:r>
      <w:r w:rsidR="001E3260" w:rsidRPr="00636EA8">
        <w:rPr>
          <w:rFonts w:ascii="KFGQPC Uthmanic Script HAFS" w:hint="eastAsia"/>
          <w:rtl/>
          <w:lang w:bidi="ar-SA"/>
        </w:rPr>
        <w:t>للَّهِ</w:t>
      </w:r>
      <w:r w:rsidR="001E3260" w:rsidRPr="00636EA8">
        <w:rPr>
          <w:rFonts w:ascii="KFGQPC Uthmanic Script HAFS"/>
          <w:rtl/>
          <w:lang w:bidi="ar-SA"/>
        </w:rPr>
        <w:t xml:space="preserve"> </w:t>
      </w:r>
      <w:r w:rsidR="001E3260" w:rsidRPr="00636EA8">
        <w:rPr>
          <w:rFonts w:ascii="KFGQPC Uthmanic Script HAFS" w:hint="eastAsia"/>
          <w:rtl/>
          <w:lang w:bidi="ar-SA"/>
        </w:rPr>
        <w:t>أَت</w:t>
      </w:r>
      <w:r w:rsidR="001E3260" w:rsidRPr="00636EA8">
        <w:rPr>
          <w:rFonts w:ascii="KFGQPC Uthmanic Script HAFS" w:hint="cs"/>
          <w:rtl/>
          <w:lang w:bidi="ar-SA"/>
        </w:rPr>
        <w:t>ۡ</w:t>
      </w:r>
      <w:r w:rsidR="001E3260" w:rsidRPr="00636EA8">
        <w:rPr>
          <w:rFonts w:ascii="KFGQPC Uthmanic Script HAFS" w:hint="eastAsia"/>
          <w:rtl/>
          <w:lang w:bidi="ar-SA"/>
        </w:rPr>
        <w:t>قَى</w:t>
      </w:r>
      <w:r w:rsidR="001E3260" w:rsidRPr="00636EA8">
        <w:rPr>
          <w:rFonts w:ascii="KFGQPC Uthmanic Script HAFS" w:hint="cs"/>
          <w:rtl/>
          <w:lang w:bidi="ar-SA"/>
        </w:rPr>
        <w:t>ٰ</w:t>
      </w:r>
      <w:r w:rsidR="001E3260" w:rsidRPr="00636EA8">
        <w:rPr>
          <w:rFonts w:ascii="KFGQPC Uthmanic Script HAFS" w:hint="eastAsia"/>
          <w:rtl/>
          <w:lang w:bidi="ar-SA"/>
        </w:rPr>
        <w:t>كُم</w:t>
      </w:r>
      <w:r w:rsidR="001E3260" w:rsidRPr="00636EA8">
        <w:rPr>
          <w:rFonts w:ascii="KFGQPC Uthmanic Script HAFS" w:hint="cs"/>
          <w:rtl/>
          <w:lang w:bidi="ar-SA"/>
        </w:rPr>
        <w:t>ۡۚ</w:t>
      </w:r>
      <w:r w:rsidR="001E3260" w:rsidRPr="00636EA8">
        <w:rPr>
          <w:rFonts w:ascii="KFGQPC Uthmanic Script HAFS"/>
          <w:rtl/>
          <w:lang w:bidi="ar-SA"/>
        </w:rPr>
        <w:t xml:space="preserve"> </w:t>
      </w:r>
      <w:r w:rsidR="001E3260" w:rsidRPr="00636EA8">
        <w:rPr>
          <w:rFonts w:ascii="KFGQPC Uthmanic Script HAFS" w:hint="eastAsia"/>
          <w:rtl/>
          <w:lang w:bidi="ar-SA"/>
        </w:rPr>
        <w:t>إِنَّ</w:t>
      </w:r>
      <w:r w:rsidR="001E3260" w:rsidRPr="00636EA8">
        <w:rPr>
          <w:rFonts w:ascii="KFGQPC Uthmanic Script HAFS"/>
          <w:rtl/>
          <w:lang w:bidi="ar-SA"/>
        </w:rPr>
        <w:t xml:space="preserve"> </w:t>
      </w:r>
      <w:r w:rsidR="001E3260" w:rsidRPr="00636EA8">
        <w:rPr>
          <w:rFonts w:ascii="KFGQPC Uthmanic Script HAFS" w:hint="cs"/>
          <w:rtl/>
          <w:lang w:bidi="ar-SA"/>
        </w:rPr>
        <w:t>ٱ</w:t>
      </w:r>
      <w:r w:rsidR="001E3260" w:rsidRPr="00636EA8">
        <w:rPr>
          <w:rFonts w:ascii="KFGQPC Uthmanic Script HAFS" w:hint="eastAsia"/>
          <w:rtl/>
          <w:lang w:bidi="ar-SA"/>
        </w:rPr>
        <w:t>للَّهَ</w:t>
      </w:r>
      <w:r w:rsidR="001E3260" w:rsidRPr="00636EA8">
        <w:rPr>
          <w:rFonts w:ascii="KFGQPC Uthmanic Script HAFS"/>
          <w:rtl/>
          <w:lang w:bidi="ar-SA"/>
        </w:rPr>
        <w:t xml:space="preserve"> </w:t>
      </w:r>
      <w:r w:rsidR="001E3260" w:rsidRPr="00636EA8">
        <w:rPr>
          <w:rFonts w:ascii="KFGQPC Uthmanic Script HAFS" w:hint="eastAsia"/>
          <w:rtl/>
          <w:lang w:bidi="ar-SA"/>
        </w:rPr>
        <w:t>عَلِيمٌ</w:t>
      </w:r>
      <w:r w:rsidR="001E3260" w:rsidRPr="00636EA8">
        <w:rPr>
          <w:rFonts w:ascii="KFGQPC Uthmanic Script HAFS"/>
          <w:rtl/>
          <w:lang w:bidi="ar-SA"/>
        </w:rPr>
        <w:t xml:space="preserve"> </w:t>
      </w:r>
      <w:r w:rsidR="001E3260" w:rsidRPr="00636EA8">
        <w:rPr>
          <w:rFonts w:ascii="KFGQPC Uthmanic Script HAFS" w:hint="eastAsia"/>
          <w:rtl/>
          <w:lang w:bidi="ar-SA"/>
        </w:rPr>
        <w:t>خَبِير</w:t>
      </w:r>
      <w:r w:rsidR="001E3260" w:rsidRPr="00636EA8">
        <w:rPr>
          <w:rFonts w:ascii="KFGQPC Uthmanic Script HAFS" w:hint="cs"/>
          <w:rtl/>
          <w:lang w:bidi="ar-SA"/>
        </w:rPr>
        <w:t>ٞ</w:t>
      </w:r>
      <w:r w:rsidR="001E3260" w:rsidRPr="00636EA8">
        <w:rPr>
          <w:rFonts w:ascii="KFGQPC Uthmanic Script HAFS"/>
          <w:rtl/>
          <w:lang w:bidi="ar-SA"/>
        </w:rPr>
        <w:t xml:space="preserve"> </w:t>
      </w:r>
      <w:r w:rsidR="001E3260" w:rsidRPr="00636EA8">
        <w:rPr>
          <w:rFonts w:ascii="KFGQPC Uthmanic Script HAFS" w:hint="cs"/>
          <w:rtl/>
          <w:lang w:bidi="ar-SA"/>
        </w:rPr>
        <w:t>١٣</w:t>
      </w:r>
      <w:r w:rsidRPr="00636EA8">
        <w:rPr>
          <w:rFonts w:ascii="KFGQPC Uthman Taha Naskh" w:cs="KFGQPC Uthman Taha Naskh" w:hint="cs"/>
          <w:rtl/>
          <w:lang w:bidi="ar-SA"/>
        </w:rPr>
        <w:t>﴾</w:t>
      </w:r>
      <w:r w:rsidR="001E3260" w:rsidRPr="00636EA8">
        <w:rPr>
          <w:rFonts w:ascii="KFGQPC Uthman Taha Naskh" w:cs="KFGQPC Uthman Taha Naskh"/>
          <w:rtl/>
          <w:lang w:bidi="ar-SA"/>
        </w:rPr>
        <w:t xml:space="preserve"> </w:t>
      </w:r>
    </w:p>
    <w:p w:rsidR="002A5603" w:rsidRPr="00636EA8" w:rsidRDefault="000606D6" w:rsidP="000606D6">
      <w:pPr>
        <w:pStyle w:val="a0"/>
        <w:rPr>
          <w:rFonts w:ascii="(normal text)" w:hAnsi="(normal text)"/>
          <w:rtl/>
          <w:lang w:bidi="ar-SA"/>
        </w:rPr>
      </w:pPr>
      <w:r>
        <w:rPr>
          <w:rStyle w:val="Char8"/>
          <w:rFonts w:hint="cs"/>
          <w:rtl/>
        </w:rPr>
        <w:tab/>
      </w:r>
      <w:r w:rsidR="001E3260" w:rsidRPr="00636EA8">
        <w:rPr>
          <w:rStyle w:val="Char8"/>
          <w:rtl/>
        </w:rPr>
        <w:t>[</w:t>
      </w:r>
      <w:r w:rsidR="001E3260" w:rsidRPr="00636EA8">
        <w:rPr>
          <w:rStyle w:val="Char8"/>
          <w:rFonts w:hint="eastAsia"/>
          <w:rtl/>
        </w:rPr>
        <w:t>الحجرات</w:t>
      </w:r>
      <w:r w:rsidR="001E3260" w:rsidRPr="00636EA8">
        <w:rPr>
          <w:rStyle w:val="Char8"/>
          <w:rtl/>
        </w:rPr>
        <w:t xml:space="preserve">: </w:t>
      </w:r>
      <w:r w:rsidR="001E3260" w:rsidRPr="00636EA8">
        <w:rPr>
          <w:rStyle w:val="Char8"/>
          <w:rFonts w:hint="cs"/>
          <w:rtl/>
        </w:rPr>
        <w:t>١٣</w:t>
      </w:r>
      <w:r w:rsidR="001E3260" w:rsidRPr="00636EA8">
        <w:rPr>
          <w:rStyle w:val="Char8"/>
          <w:rtl/>
        </w:rPr>
        <w:t xml:space="preserve">]  </w:t>
      </w:r>
      <w:r w:rsidR="00AA0CD6" w:rsidRPr="00636EA8">
        <w:rPr>
          <w:rFonts w:ascii="(normal text)" w:hAnsi="(normal text)"/>
          <w:rtl/>
          <w:lang w:bidi="ar-SA"/>
        </w:rPr>
        <w:tab/>
      </w:r>
      <w:r w:rsidR="002A5603" w:rsidRPr="00636EA8">
        <w:rPr>
          <w:rFonts w:ascii="(normal text)" w:hAnsi="(normal text)"/>
          <w:rtl/>
          <w:lang w:bidi="ar-SA"/>
        </w:rPr>
        <w:t xml:space="preserve"> </w:t>
      </w:r>
    </w:p>
    <w:p w:rsidR="002A5603" w:rsidRPr="00636EA8" w:rsidRDefault="002A5603" w:rsidP="00BB388D">
      <w:pPr>
        <w:pStyle w:val="a1"/>
        <w:rPr>
          <w:rtl/>
          <w:lang w:bidi="ar-SA"/>
        </w:rPr>
      </w:pPr>
      <w:r w:rsidRPr="00636EA8">
        <w:rPr>
          <w:rtl/>
          <w:lang w:bidi="ar-SA"/>
        </w:rPr>
        <w:t>ای مردم! ما، شما را از مرد و زنی آفریده‌ایم و شما را تیره‌ها و قبیله‌هایی قرار داده‌ایم تا یکدیگر را بشناسید. بی‌گمان گرامی‌ترین شما نزد الله باتقواترین شماست. همانا الله، دانای آگاه است.</w:t>
      </w:r>
    </w:p>
    <w:p w:rsidR="002A5603" w:rsidRPr="00636EA8" w:rsidRDefault="002A5603" w:rsidP="00BB388D">
      <w:pPr>
        <w:autoSpaceDE w:val="0"/>
        <w:autoSpaceDN w:val="0"/>
        <w:adjustRightInd w:val="0"/>
        <w:rPr>
          <w:rtl/>
          <w:lang w:bidi="ar-SA"/>
        </w:rPr>
      </w:pPr>
      <w:r w:rsidRPr="00636EA8">
        <w:rPr>
          <w:rtl/>
          <w:lang w:bidi="ar-SA"/>
        </w:rPr>
        <w:t>الله</w:t>
      </w:r>
      <w:r w:rsidRPr="00636EA8">
        <w:rPr>
          <w:lang w:bidi="ar-SA"/>
        </w:rPr>
        <w:sym w:font="AGA Arabesque" w:char="F055"/>
      </w:r>
      <w:r w:rsidRPr="00636EA8">
        <w:rPr>
          <w:rtl/>
          <w:lang w:bidi="ar-SA"/>
        </w:rPr>
        <w:t xml:space="preserve"> </w:t>
      </w:r>
      <w:r w:rsidR="0086230E" w:rsidRPr="00636EA8">
        <w:rPr>
          <w:rtl/>
          <w:lang w:bidi="ar-SA"/>
        </w:rPr>
        <w:t xml:space="preserve">در این آیه با </w:t>
      </w:r>
      <w:r w:rsidRPr="00636EA8">
        <w:rPr>
          <w:rtl/>
          <w:lang w:bidi="ar-SA"/>
        </w:rPr>
        <w:t xml:space="preserve">همه‌ی مردم </w:t>
      </w:r>
      <w:r w:rsidR="0086230E" w:rsidRPr="00636EA8">
        <w:rPr>
          <w:rtl/>
          <w:lang w:bidi="ar-SA"/>
        </w:rPr>
        <w:t>سخن می‌گوید و</w:t>
      </w:r>
      <w:r w:rsidRPr="00636EA8">
        <w:rPr>
          <w:rtl/>
          <w:lang w:bidi="ar-SA"/>
        </w:rPr>
        <w:t xml:space="preserve"> بیان می‌فرماید که آن‌ها را از یک مرد و زن آفریده است؛ یعنی غالباً آفرینش انسان‌ها بدین صورت می‌باشد؛ و گرنه، الله متعال آدم</w:t>
      </w:r>
      <w:r w:rsidRPr="00636EA8">
        <w:rPr>
          <w:lang w:bidi="ar-SA"/>
        </w:rPr>
        <w:sym w:font="AGA Arabesque" w:char="F075"/>
      </w:r>
      <w:r w:rsidRPr="00636EA8">
        <w:rPr>
          <w:rtl/>
          <w:lang w:bidi="ar-SA"/>
        </w:rPr>
        <w:t xml:space="preserve"> را بدون پدر </w:t>
      </w:r>
      <w:r w:rsidR="005125C6" w:rsidRPr="00636EA8">
        <w:rPr>
          <w:rtl/>
          <w:lang w:bidi="ar-SA"/>
        </w:rPr>
        <w:t xml:space="preserve">و مادر، و از خاک، یعنی از گِلی خشکیده و سفال‌گونه خلق کرد و </w:t>
      </w:r>
      <w:r w:rsidR="00025DD7" w:rsidRPr="00636EA8">
        <w:rPr>
          <w:rtl/>
          <w:lang w:bidi="ar-SA"/>
        </w:rPr>
        <w:t xml:space="preserve">سپس از روحی که خود آفرید، در او </w:t>
      </w:r>
      <w:r w:rsidR="005125C6" w:rsidRPr="00636EA8">
        <w:rPr>
          <w:rtl/>
          <w:lang w:bidi="ar-SA"/>
        </w:rPr>
        <w:t>دمید و او را به‌صورتِ انسانی خوش‌اندام درآورد.</w:t>
      </w:r>
    </w:p>
    <w:p w:rsidR="005125C6" w:rsidRPr="00636EA8" w:rsidRDefault="005125C6" w:rsidP="00BB388D">
      <w:pPr>
        <w:autoSpaceDE w:val="0"/>
        <w:autoSpaceDN w:val="0"/>
        <w:adjustRightInd w:val="0"/>
        <w:rPr>
          <w:rtl/>
          <w:lang w:bidi="ar-SA"/>
        </w:rPr>
      </w:pPr>
      <w:r w:rsidRPr="00636EA8">
        <w:rPr>
          <w:rtl/>
          <w:lang w:bidi="ar-SA"/>
        </w:rPr>
        <w:t>هم‌چنین حواء را از پدر، یعنی از ابوالبشر و بدون مادر خلق کرد و عیسی</w:t>
      </w:r>
      <w:r w:rsidRPr="00636EA8">
        <w:rPr>
          <w:lang w:bidi="ar-SA"/>
        </w:rPr>
        <w:sym w:font="AGA Arabesque" w:char="F075"/>
      </w:r>
      <w:r w:rsidRPr="00636EA8">
        <w:rPr>
          <w:rtl/>
          <w:lang w:bidi="ar-SA"/>
        </w:rPr>
        <w:t xml:space="preserve"> را از مادر و بدون پدر آفرید و خلقت سایر انسان‌ها را از پدر و مادر قرار داد.</w:t>
      </w:r>
    </w:p>
    <w:p w:rsidR="002321A9" w:rsidRPr="00636EA8" w:rsidRDefault="002321A9" w:rsidP="00BB388D">
      <w:pPr>
        <w:autoSpaceDE w:val="0"/>
        <w:autoSpaceDN w:val="0"/>
        <w:adjustRightInd w:val="0"/>
        <w:rPr>
          <w:rtl/>
          <w:lang w:bidi="ar-SA"/>
        </w:rPr>
      </w:pPr>
      <w:r w:rsidRPr="00636EA8">
        <w:rPr>
          <w:rtl/>
          <w:lang w:bidi="ar-SA"/>
        </w:rPr>
        <w:t>همان‌گونه که مادّه یا شیوه‌ی آفرینش انسان، چهار گونه است، جنسِ انسان نیز بر چهار نوع می‌باشد؛ الله</w:t>
      </w:r>
      <w:r w:rsidRPr="00636EA8">
        <w:rPr>
          <w:lang w:bidi="ar-SA"/>
        </w:rPr>
        <w:sym w:font="AGA Arabesque" w:char="F055"/>
      </w:r>
      <w:r w:rsidRPr="00636EA8">
        <w:rPr>
          <w:rtl/>
          <w:lang w:bidi="ar-SA"/>
        </w:rPr>
        <w:t xml:space="preserve"> می‌فرماید:</w:t>
      </w:r>
    </w:p>
    <w:p w:rsidR="002321A9" w:rsidRPr="00636EA8" w:rsidRDefault="00C8054F" w:rsidP="00BC463E">
      <w:pPr>
        <w:pStyle w:val="a0"/>
        <w:rPr>
          <w:rFonts w:ascii="(normal text)" w:hAnsi="(normal text)"/>
          <w:rtl/>
          <w:lang w:bidi="ar-SA"/>
        </w:rPr>
      </w:pPr>
      <w:r w:rsidRPr="00636EA8">
        <w:rPr>
          <w:rFonts w:ascii="KFGQPC Uthman Taha Naskh" w:cs="KFGQPC Uthman Taha Naskh" w:hint="cs"/>
          <w:rtl/>
          <w:lang w:bidi="ar-SA"/>
        </w:rPr>
        <w:t>﴿</w:t>
      </w:r>
      <w:r w:rsidR="001E3260" w:rsidRPr="00636EA8">
        <w:rPr>
          <w:rFonts w:ascii="KFGQPC Uthmanic Script HAFS" w:hint="eastAsia"/>
          <w:rtl/>
          <w:lang w:bidi="ar-SA"/>
        </w:rPr>
        <w:t>لِّلَّهِ</w:t>
      </w:r>
      <w:r w:rsidR="001E3260" w:rsidRPr="00636EA8">
        <w:rPr>
          <w:rFonts w:ascii="KFGQPC Uthmanic Script HAFS"/>
          <w:rtl/>
          <w:lang w:bidi="ar-SA"/>
        </w:rPr>
        <w:t xml:space="preserve"> </w:t>
      </w:r>
      <w:r w:rsidR="001E3260" w:rsidRPr="00636EA8">
        <w:rPr>
          <w:rFonts w:ascii="KFGQPC Uthmanic Script HAFS" w:hint="eastAsia"/>
          <w:rtl/>
          <w:lang w:bidi="ar-SA"/>
        </w:rPr>
        <w:t>مُل</w:t>
      </w:r>
      <w:r w:rsidR="001E3260" w:rsidRPr="00636EA8">
        <w:rPr>
          <w:rFonts w:ascii="KFGQPC Uthmanic Script HAFS" w:hint="cs"/>
          <w:rtl/>
          <w:lang w:bidi="ar-SA"/>
        </w:rPr>
        <w:t>ۡ</w:t>
      </w:r>
      <w:r w:rsidR="001E3260" w:rsidRPr="00636EA8">
        <w:rPr>
          <w:rFonts w:ascii="KFGQPC Uthmanic Script HAFS" w:hint="eastAsia"/>
          <w:rtl/>
          <w:lang w:bidi="ar-SA"/>
        </w:rPr>
        <w:t>كُ</w:t>
      </w:r>
      <w:r w:rsidR="001E3260" w:rsidRPr="00636EA8">
        <w:rPr>
          <w:rFonts w:ascii="KFGQPC Uthmanic Script HAFS"/>
          <w:rtl/>
          <w:lang w:bidi="ar-SA"/>
        </w:rPr>
        <w:t xml:space="preserve"> </w:t>
      </w:r>
      <w:r w:rsidR="001E3260" w:rsidRPr="00636EA8">
        <w:rPr>
          <w:rFonts w:ascii="KFGQPC Uthmanic Script HAFS" w:hint="cs"/>
          <w:rtl/>
          <w:lang w:bidi="ar-SA"/>
        </w:rPr>
        <w:t>ٱ</w:t>
      </w:r>
      <w:r w:rsidR="001E3260" w:rsidRPr="00636EA8">
        <w:rPr>
          <w:rFonts w:ascii="KFGQPC Uthmanic Script HAFS" w:hint="eastAsia"/>
          <w:rtl/>
          <w:lang w:bidi="ar-SA"/>
        </w:rPr>
        <w:t>لسَّمَ</w:t>
      </w:r>
      <w:r w:rsidR="001E3260" w:rsidRPr="00636EA8">
        <w:rPr>
          <w:rFonts w:ascii="KFGQPC Uthmanic Script HAFS" w:hint="cs"/>
          <w:rtl/>
          <w:lang w:bidi="ar-SA"/>
        </w:rPr>
        <w:t>ٰ</w:t>
      </w:r>
      <w:r w:rsidR="001E3260" w:rsidRPr="00636EA8">
        <w:rPr>
          <w:rFonts w:ascii="KFGQPC Uthmanic Script HAFS" w:hint="eastAsia"/>
          <w:rtl/>
          <w:lang w:bidi="ar-SA"/>
        </w:rPr>
        <w:t>وَ</w:t>
      </w:r>
      <w:r w:rsidR="001E3260" w:rsidRPr="00636EA8">
        <w:rPr>
          <w:rFonts w:ascii="KFGQPC Uthmanic Script HAFS" w:hint="cs"/>
          <w:rtl/>
          <w:lang w:bidi="ar-SA"/>
        </w:rPr>
        <w:t>ٰ</w:t>
      </w:r>
      <w:r w:rsidR="001E3260" w:rsidRPr="00636EA8">
        <w:rPr>
          <w:rFonts w:ascii="KFGQPC Uthmanic Script HAFS" w:hint="eastAsia"/>
          <w:rtl/>
          <w:lang w:bidi="ar-SA"/>
        </w:rPr>
        <w:t>تِ</w:t>
      </w:r>
      <w:r w:rsidR="001E3260" w:rsidRPr="00636EA8">
        <w:rPr>
          <w:rFonts w:ascii="KFGQPC Uthmanic Script HAFS"/>
          <w:rtl/>
          <w:lang w:bidi="ar-SA"/>
        </w:rPr>
        <w:t xml:space="preserve"> </w:t>
      </w:r>
      <w:r w:rsidR="001E3260" w:rsidRPr="00636EA8">
        <w:rPr>
          <w:rFonts w:ascii="KFGQPC Uthmanic Script HAFS" w:hint="eastAsia"/>
          <w:rtl/>
          <w:lang w:bidi="ar-SA"/>
        </w:rPr>
        <w:t>وَ</w:t>
      </w:r>
      <w:r w:rsidR="001E3260" w:rsidRPr="00636EA8">
        <w:rPr>
          <w:rFonts w:ascii="KFGQPC Uthmanic Script HAFS" w:hint="cs"/>
          <w:rtl/>
          <w:lang w:bidi="ar-SA"/>
        </w:rPr>
        <w:t>ٱ</w:t>
      </w:r>
      <w:r w:rsidR="001E3260" w:rsidRPr="00636EA8">
        <w:rPr>
          <w:rFonts w:ascii="KFGQPC Uthmanic Script HAFS" w:hint="eastAsia"/>
          <w:rtl/>
          <w:lang w:bidi="ar-SA"/>
        </w:rPr>
        <w:t>ل</w:t>
      </w:r>
      <w:r w:rsidR="001E3260" w:rsidRPr="00636EA8">
        <w:rPr>
          <w:rFonts w:ascii="KFGQPC Uthmanic Script HAFS" w:hint="cs"/>
          <w:rtl/>
          <w:lang w:bidi="ar-SA"/>
        </w:rPr>
        <w:t>ۡ</w:t>
      </w:r>
      <w:r w:rsidR="001E3260" w:rsidRPr="00636EA8">
        <w:rPr>
          <w:rFonts w:ascii="KFGQPC Uthmanic Script HAFS" w:hint="eastAsia"/>
          <w:rtl/>
          <w:lang w:bidi="ar-SA"/>
        </w:rPr>
        <w:t>أَر</w:t>
      </w:r>
      <w:r w:rsidR="001E3260" w:rsidRPr="00636EA8">
        <w:rPr>
          <w:rFonts w:ascii="KFGQPC Uthmanic Script HAFS" w:hint="cs"/>
          <w:rtl/>
          <w:lang w:bidi="ar-SA"/>
        </w:rPr>
        <w:t>ۡ</w:t>
      </w:r>
      <w:r w:rsidR="001E3260" w:rsidRPr="00636EA8">
        <w:rPr>
          <w:rFonts w:ascii="KFGQPC Uthmanic Script HAFS" w:hint="eastAsia"/>
          <w:rtl/>
          <w:lang w:bidi="ar-SA"/>
        </w:rPr>
        <w:t>ضِ</w:t>
      </w:r>
      <w:r w:rsidR="001E3260" w:rsidRPr="00636EA8">
        <w:rPr>
          <w:rFonts w:ascii="KFGQPC Uthmanic Script HAFS" w:hint="cs"/>
          <w:rtl/>
          <w:lang w:bidi="ar-SA"/>
        </w:rPr>
        <w:t>ۚ</w:t>
      </w:r>
      <w:r w:rsidR="001E3260" w:rsidRPr="00636EA8">
        <w:rPr>
          <w:rFonts w:ascii="KFGQPC Uthmanic Script HAFS"/>
          <w:rtl/>
          <w:lang w:bidi="ar-SA"/>
        </w:rPr>
        <w:t xml:space="preserve"> </w:t>
      </w:r>
      <w:r w:rsidR="001E3260" w:rsidRPr="00636EA8">
        <w:rPr>
          <w:rFonts w:ascii="KFGQPC Uthmanic Script HAFS" w:hint="eastAsia"/>
          <w:rtl/>
          <w:lang w:bidi="ar-SA"/>
        </w:rPr>
        <w:t>يَخ</w:t>
      </w:r>
      <w:r w:rsidR="001E3260" w:rsidRPr="00636EA8">
        <w:rPr>
          <w:rFonts w:ascii="KFGQPC Uthmanic Script HAFS" w:hint="cs"/>
          <w:rtl/>
          <w:lang w:bidi="ar-SA"/>
        </w:rPr>
        <w:t>ۡ</w:t>
      </w:r>
      <w:r w:rsidR="001E3260" w:rsidRPr="00636EA8">
        <w:rPr>
          <w:rFonts w:ascii="KFGQPC Uthmanic Script HAFS" w:hint="eastAsia"/>
          <w:rtl/>
          <w:lang w:bidi="ar-SA"/>
        </w:rPr>
        <w:t>لُقُ</w:t>
      </w:r>
      <w:r w:rsidR="001E3260" w:rsidRPr="00636EA8">
        <w:rPr>
          <w:rFonts w:ascii="KFGQPC Uthmanic Script HAFS"/>
          <w:rtl/>
          <w:lang w:bidi="ar-SA"/>
        </w:rPr>
        <w:t xml:space="preserve"> </w:t>
      </w:r>
      <w:r w:rsidR="001E3260" w:rsidRPr="00636EA8">
        <w:rPr>
          <w:rFonts w:ascii="KFGQPC Uthmanic Script HAFS" w:hint="eastAsia"/>
          <w:rtl/>
          <w:lang w:bidi="ar-SA"/>
        </w:rPr>
        <w:t>مَا</w:t>
      </w:r>
      <w:r w:rsidR="001E3260" w:rsidRPr="00636EA8">
        <w:rPr>
          <w:rFonts w:ascii="KFGQPC Uthmanic Script HAFS"/>
          <w:rtl/>
          <w:lang w:bidi="ar-SA"/>
        </w:rPr>
        <w:t xml:space="preserve"> </w:t>
      </w:r>
      <w:r w:rsidR="001E3260" w:rsidRPr="00636EA8">
        <w:rPr>
          <w:rFonts w:ascii="KFGQPC Uthmanic Script HAFS" w:hint="eastAsia"/>
          <w:rtl/>
          <w:lang w:bidi="ar-SA"/>
        </w:rPr>
        <w:t>يَشَا</w:t>
      </w:r>
      <w:r w:rsidR="001E3260" w:rsidRPr="00636EA8">
        <w:rPr>
          <w:rFonts w:ascii="KFGQPC Uthmanic Script HAFS" w:hint="cs"/>
          <w:rtl/>
          <w:lang w:bidi="ar-SA"/>
        </w:rPr>
        <w:t>ٓ</w:t>
      </w:r>
      <w:r w:rsidR="001E3260" w:rsidRPr="00636EA8">
        <w:rPr>
          <w:rFonts w:ascii="KFGQPC Uthmanic Script HAFS" w:hint="eastAsia"/>
          <w:rtl/>
          <w:lang w:bidi="ar-SA"/>
        </w:rPr>
        <w:t>ءُ</w:t>
      </w:r>
      <w:r w:rsidR="001E3260" w:rsidRPr="00636EA8">
        <w:rPr>
          <w:rFonts w:ascii="KFGQPC Uthmanic Script HAFS" w:hint="cs"/>
          <w:rtl/>
          <w:lang w:bidi="ar-SA"/>
        </w:rPr>
        <w:t>ۚ</w:t>
      </w:r>
      <w:r w:rsidR="001E3260" w:rsidRPr="00636EA8">
        <w:rPr>
          <w:rFonts w:ascii="KFGQPC Uthmanic Script HAFS"/>
          <w:rtl/>
          <w:lang w:bidi="ar-SA"/>
        </w:rPr>
        <w:t xml:space="preserve"> </w:t>
      </w:r>
      <w:r w:rsidR="001E3260" w:rsidRPr="00636EA8">
        <w:rPr>
          <w:rFonts w:ascii="KFGQPC Uthmanic Script HAFS" w:hint="eastAsia"/>
          <w:rtl/>
          <w:lang w:bidi="ar-SA"/>
        </w:rPr>
        <w:t>يَهَبُ</w:t>
      </w:r>
      <w:r w:rsidR="001E3260" w:rsidRPr="00636EA8">
        <w:rPr>
          <w:rFonts w:ascii="KFGQPC Uthmanic Script HAFS"/>
          <w:rtl/>
          <w:lang w:bidi="ar-SA"/>
        </w:rPr>
        <w:t xml:space="preserve"> </w:t>
      </w:r>
      <w:r w:rsidR="001E3260" w:rsidRPr="00636EA8">
        <w:rPr>
          <w:rFonts w:ascii="KFGQPC Uthmanic Script HAFS" w:hint="eastAsia"/>
          <w:rtl/>
          <w:lang w:bidi="ar-SA"/>
        </w:rPr>
        <w:t>لِمَن</w:t>
      </w:r>
      <w:r w:rsidR="001E3260" w:rsidRPr="00636EA8">
        <w:rPr>
          <w:rFonts w:ascii="KFGQPC Uthmanic Script HAFS"/>
          <w:rtl/>
          <w:lang w:bidi="ar-SA"/>
        </w:rPr>
        <w:t xml:space="preserve"> </w:t>
      </w:r>
      <w:r w:rsidR="001E3260" w:rsidRPr="00636EA8">
        <w:rPr>
          <w:rFonts w:ascii="KFGQPC Uthmanic Script HAFS" w:hint="eastAsia"/>
          <w:rtl/>
          <w:lang w:bidi="ar-SA"/>
        </w:rPr>
        <w:t>يَشَا</w:t>
      </w:r>
      <w:r w:rsidR="001E3260" w:rsidRPr="00636EA8">
        <w:rPr>
          <w:rFonts w:ascii="KFGQPC Uthmanic Script HAFS" w:hint="cs"/>
          <w:rtl/>
          <w:lang w:bidi="ar-SA"/>
        </w:rPr>
        <w:t>ٓ</w:t>
      </w:r>
      <w:r w:rsidR="001E3260" w:rsidRPr="00636EA8">
        <w:rPr>
          <w:rFonts w:ascii="KFGQPC Uthmanic Script HAFS" w:hint="eastAsia"/>
          <w:rtl/>
          <w:lang w:bidi="ar-SA"/>
        </w:rPr>
        <w:t>ءُ</w:t>
      </w:r>
      <w:r w:rsidR="001E3260" w:rsidRPr="00636EA8">
        <w:rPr>
          <w:rFonts w:ascii="KFGQPC Uthmanic Script HAFS"/>
          <w:rtl/>
          <w:lang w:bidi="ar-SA"/>
        </w:rPr>
        <w:t xml:space="preserve"> </w:t>
      </w:r>
      <w:r w:rsidR="001E3260" w:rsidRPr="00636EA8">
        <w:rPr>
          <w:rFonts w:ascii="KFGQPC Uthmanic Script HAFS" w:hint="eastAsia"/>
          <w:rtl/>
          <w:lang w:bidi="ar-SA"/>
        </w:rPr>
        <w:t>إِنَ</w:t>
      </w:r>
      <w:r w:rsidR="001E3260" w:rsidRPr="00636EA8">
        <w:rPr>
          <w:rFonts w:ascii="KFGQPC Uthmanic Script HAFS" w:hint="cs"/>
          <w:rtl/>
          <w:lang w:bidi="ar-SA"/>
        </w:rPr>
        <w:t>ٰ</w:t>
      </w:r>
      <w:r w:rsidR="001E3260" w:rsidRPr="00636EA8">
        <w:rPr>
          <w:rFonts w:ascii="KFGQPC Uthmanic Script HAFS" w:hint="eastAsia"/>
          <w:rtl/>
          <w:lang w:bidi="ar-SA"/>
        </w:rPr>
        <w:t>ث</w:t>
      </w:r>
      <w:r w:rsidR="001E3260" w:rsidRPr="00636EA8">
        <w:rPr>
          <w:rFonts w:ascii="KFGQPC Uthmanic Script HAFS" w:hint="cs"/>
          <w:rtl/>
          <w:lang w:bidi="ar-SA"/>
        </w:rPr>
        <w:t>ٗ</w:t>
      </w:r>
      <w:r w:rsidR="001E3260" w:rsidRPr="00636EA8">
        <w:rPr>
          <w:rFonts w:ascii="KFGQPC Uthmanic Script HAFS" w:hint="eastAsia"/>
          <w:rtl/>
          <w:lang w:bidi="ar-SA"/>
        </w:rPr>
        <w:t>ا</w:t>
      </w:r>
      <w:r w:rsidR="001E3260" w:rsidRPr="00636EA8">
        <w:rPr>
          <w:rFonts w:ascii="KFGQPC Uthmanic Script HAFS"/>
          <w:rtl/>
          <w:lang w:bidi="ar-SA"/>
        </w:rPr>
        <w:t xml:space="preserve"> </w:t>
      </w:r>
      <w:r w:rsidR="001E3260" w:rsidRPr="00636EA8">
        <w:rPr>
          <w:rFonts w:ascii="KFGQPC Uthmanic Script HAFS" w:hint="eastAsia"/>
          <w:rtl/>
          <w:lang w:bidi="ar-SA"/>
        </w:rPr>
        <w:t>وَيَهَبُ</w:t>
      </w:r>
      <w:r w:rsidR="001E3260" w:rsidRPr="00636EA8">
        <w:rPr>
          <w:rFonts w:ascii="KFGQPC Uthmanic Script HAFS"/>
          <w:rtl/>
          <w:lang w:bidi="ar-SA"/>
        </w:rPr>
        <w:t xml:space="preserve"> </w:t>
      </w:r>
      <w:r w:rsidR="001E3260" w:rsidRPr="00636EA8">
        <w:rPr>
          <w:rFonts w:ascii="KFGQPC Uthmanic Script HAFS" w:hint="eastAsia"/>
          <w:rtl/>
          <w:lang w:bidi="ar-SA"/>
        </w:rPr>
        <w:t>لِمَن</w:t>
      </w:r>
      <w:r w:rsidR="001E3260" w:rsidRPr="00636EA8">
        <w:rPr>
          <w:rFonts w:ascii="KFGQPC Uthmanic Script HAFS"/>
          <w:rtl/>
          <w:lang w:bidi="ar-SA"/>
        </w:rPr>
        <w:t xml:space="preserve"> </w:t>
      </w:r>
      <w:r w:rsidR="001E3260" w:rsidRPr="00636EA8">
        <w:rPr>
          <w:rFonts w:ascii="KFGQPC Uthmanic Script HAFS" w:hint="eastAsia"/>
          <w:rtl/>
          <w:lang w:bidi="ar-SA"/>
        </w:rPr>
        <w:t>يَشَا</w:t>
      </w:r>
      <w:r w:rsidR="001E3260" w:rsidRPr="00636EA8">
        <w:rPr>
          <w:rFonts w:ascii="KFGQPC Uthmanic Script HAFS" w:hint="cs"/>
          <w:rtl/>
          <w:lang w:bidi="ar-SA"/>
        </w:rPr>
        <w:t>ٓ</w:t>
      </w:r>
      <w:r w:rsidR="001E3260" w:rsidRPr="00636EA8">
        <w:rPr>
          <w:rFonts w:ascii="KFGQPC Uthmanic Script HAFS" w:hint="eastAsia"/>
          <w:rtl/>
          <w:lang w:bidi="ar-SA"/>
        </w:rPr>
        <w:t>ءُ</w:t>
      </w:r>
      <w:r w:rsidR="001E3260" w:rsidRPr="00636EA8">
        <w:rPr>
          <w:rFonts w:ascii="KFGQPC Uthmanic Script HAFS"/>
          <w:rtl/>
          <w:lang w:bidi="ar-SA"/>
        </w:rPr>
        <w:t xml:space="preserve"> </w:t>
      </w:r>
      <w:r w:rsidR="001E3260" w:rsidRPr="00636EA8">
        <w:rPr>
          <w:rFonts w:ascii="KFGQPC Uthmanic Script HAFS" w:hint="cs"/>
          <w:rtl/>
          <w:lang w:bidi="ar-SA"/>
        </w:rPr>
        <w:t>ٱ</w:t>
      </w:r>
      <w:r w:rsidR="001E3260" w:rsidRPr="00636EA8">
        <w:rPr>
          <w:rFonts w:ascii="KFGQPC Uthmanic Script HAFS" w:hint="eastAsia"/>
          <w:rtl/>
          <w:lang w:bidi="ar-SA"/>
        </w:rPr>
        <w:t>لذُّكُورَ</w:t>
      </w:r>
      <w:r w:rsidR="001E3260" w:rsidRPr="00636EA8">
        <w:rPr>
          <w:rFonts w:ascii="KFGQPC Uthmanic Script HAFS"/>
          <w:rtl/>
          <w:lang w:bidi="ar-SA"/>
        </w:rPr>
        <w:t xml:space="preserve"> </w:t>
      </w:r>
      <w:r w:rsidR="001E3260" w:rsidRPr="00636EA8">
        <w:rPr>
          <w:rFonts w:ascii="KFGQPC Uthmanic Script HAFS" w:hint="cs"/>
          <w:rtl/>
          <w:lang w:bidi="ar-SA"/>
        </w:rPr>
        <w:t>٤٩</w:t>
      </w:r>
      <w:r w:rsidR="001E3260" w:rsidRPr="00636EA8">
        <w:rPr>
          <w:rFonts w:ascii="KFGQPC Uthmanic Script HAFS"/>
          <w:rtl/>
          <w:lang w:bidi="ar-SA"/>
        </w:rPr>
        <w:t xml:space="preserve"> </w:t>
      </w:r>
      <w:r w:rsidR="001E3260" w:rsidRPr="00636EA8">
        <w:rPr>
          <w:rFonts w:ascii="KFGQPC Uthmanic Script HAFS" w:hint="eastAsia"/>
          <w:rtl/>
          <w:lang w:bidi="ar-SA"/>
        </w:rPr>
        <w:t>أَو</w:t>
      </w:r>
      <w:r w:rsidR="001E3260" w:rsidRPr="00636EA8">
        <w:rPr>
          <w:rFonts w:ascii="KFGQPC Uthmanic Script HAFS" w:hint="cs"/>
          <w:rtl/>
          <w:lang w:bidi="ar-SA"/>
        </w:rPr>
        <w:t>ۡ</w:t>
      </w:r>
      <w:r w:rsidR="001E3260" w:rsidRPr="00636EA8">
        <w:rPr>
          <w:rFonts w:ascii="KFGQPC Uthmanic Script HAFS"/>
          <w:rtl/>
          <w:lang w:bidi="ar-SA"/>
        </w:rPr>
        <w:t xml:space="preserve"> </w:t>
      </w:r>
      <w:r w:rsidR="001E3260" w:rsidRPr="00636EA8">
        <w:rPr>
          <w:rFonts w:ascii="KFGQPC Uthmanic Script HAFS" w:hint="eastAsia"/>
          <w:rtl/>
          <w:lang w:bidi="ar-SA"/>
        </w:rPr>
        <w:t>يُزَوِّجُهُم</w:t>
      </w:r>
      <w:r w:rsidR="001E3260" w:rsidRPr="00636EA8">
        <w:rPr>
          <w:rFonts w:ascii="KFGQPC Uthmanic Script HAFS" w:hint="cs"/>
          <w:rtl/>
          <w:lang w:bidi="ar-SA"/>
        </w:rPr>
        <w:t>ۡ</w:t>
      </w:r>
      <w:r w:rsidR="001E3260" w:rsidRPr="00636EA8">
        <w:rPr>
          <w:rFonts w:ascii="KFGQPC Uthmanic Script HAFS"/>
          <w:rtl/>
          <w:lang w:bidi="ar-SA"/>
        </w:rPr>
        <w:t xml:space="preserve"> </w:t>
      </w:r>
      <w:r w:rsidR="001E3260" w:rsidRPr="00636EA8">
        <w:rPr>
          <w:rFonts w:ascii="KFGQPC Uthmanic Script HAFS" w:hint="eastAsia"/>
          <w:rtl/>
          <w:lang w:bidi="ar-SA"/>
        </w:rPr>
        <w:t>ذُك</w:t>
      </w:r>
      <w:r w:rsidR="001E3260" w:rsidRPr="00636EA8">
        <w:rPr>
          <w:rFonts w:ascii="KFGQPC Uthmanic Script HAFS" w:hint="cs"/>
          <w:rtl/>
          <w:lang w:bidi="ar-SA"/>
        </w:rPr>
        <w:t>ۡ</w:t>
      </w:r>
      <w:r w:rsidR="001E3260" w:rsidRPr="00636EA8">
        <w:rPr>
          <w:rFonts w:ascii="KFGQPC Uthmanic Script HAFS" w:hint="eastAsia"/>
          <w:rtl/>
          <w:lang w:bidi="ar-SA"/>
        </w:rPr>
        <w:t>رَان</w:t>
      </w:r>
      <w:r w:rsidR="001E3260" w:rsidRPr="00636EA8">
        <w:rPr>
          <w:rFonts w:ascii="KFGQPC Uthmanic Script HAFS" w:hint="cs"/>
          <w:rtl/>
          <w:lang w:bidi="ar-SA"/>
        </w:rPr>
        <w:t>ٗ</w:t>
      </w:r>
      <w:r w:rsidR="001E3260" w:rsidRPr="00636EA8">
        <w:rPr>
          <w:rFonts w:ascii="KFGQPC Uthmanic Script HAFS" w:hint="eastAsia"/>
          <w:rtl/>
          <w:lang w:bidi="ar-SA"/>
        </w:rPr>
        <w:t>ا</w:t>
      </w:r>
      <w:r w:rsidR="001E3260" w:rsidRPr="00636EA8">
        <w:rPr>
          <w:rFonts w:ascii="KFGQPC Uthmanic Script HAFS"/>
          <w:rtl/>
          <w:lang w:bidi="ar-SA"/>
        </w:rPr>
        <w:t xml:space="preserve"> </w:t>
      </w:r>
      <w:r w:rsidR="001E3260" w:rsidRPr="00636EA8">
        <w:rPr>
          <w:rFonts w:ascii="KFGQPC Uthmanic Script HAFS" w:hint="eastAsia"/>
          <w:rtl/>
          <w:lang w:bidi="ar-SA"/>
        </w:rPr>
        <w:t>وَإِنَ</w:t>
      </w:r>
      <w:r w:rsidR="001E3260" w:rsidRPr="00636EA8">
        <w:rPr>
          <w:rFonts w:ascii="KFGQPC Uthmanic Script HAFS" w:hint="cs"/>
          <w:rtl/>
          <w:lang w:bidi="ar-SA"/>
        </w:rPr>
        <w:t>ٰ</w:t>
      </w:r>
      <w:r w:rsidR="001E3260" w:rsidRPr="00636EA8">
        <w:rPr>
          <w:rFonts w:ascii="KFGQPC Uthmanic Script HAFS" w:hint="eastAsia"/>
          <w:rtl/>
          <w:lang w:bidi="ar-SA"/>
        </w:rPr>
        <w:t>ث</w:t>
      </w:r>
      <w:r w:rsidR="001E3260" w:rsidRPr="00636EA8">
        <w:rPr>
          <w:rFonts w:ascii="KFGQPC Uthmanic Script HAFS" w:hint="cs"/>
          <w:rtl/>
          <w:lang w:bidi="ar-SA"/>
        </w:rPr>
        <w:t>ٗ</w:t>
      </w:r>
      <w:r w:rsidR="001E3260" w:rsidRPr="00636EA8">
        <w:rPr>
          <w:rFonts w:ascii="KFGQPC Uthmanic Script HAFS" w:hint="eastAsia"/>
          <w:rtl/>
          <w:lang w:bidi="ar-SA"/>
        </w:rPr>
        <w:t>ا</w:t>
      </w:r>
      <w:r w:rsidR="001E3260" w:rsidRPr="00636EA8">
        <w:rPr>
          <w:rFonts w:ascii="KFGQPC Uthmanic Script HAFS" w:hint="cs"/>
          <w:rtl/>
          <w:lang w:bidi="ar-SA"/>
        </w:rPr>
        <w:t>ۖ</w:t>
      </w:r>
      <w:r w:rsidR="001E3260" w:rsidRPr="00636EA8">
        <w:rPr>
          <w:rFonts w:ascii="KFGQPC Uthmanic Script HAFS"/>
          <w:rtl/>
          <w:lang w:bidi="ar-SA"/>
        </w:rPr>
        <w:t xml:space="preserve"> </w:t>
      </w:r>
      <w:r w:rsidR="001E3260" w:rsidRPr="00636EA8">
        <w:rPr>
          <w:rFonts w:ascii="KFGQPC Uthmanic Script HAFS" w:hint="eastAsia"/>
          <w:rtl/>
          <w:lang w:bidi="ar-SA"/>
        </w:rPr>
        <w:t>وَيَج</w:t>
      </w:r>
      <w:r w:rsidR="001E3260" w:rsidRPr="00636EA8">
        <w:rPr>
          <w:rFonts w:ascii="KFGQPC Uthmanic Script HAFS" w:hint="cs"/>
          <w:rtl/>
          <w:lang w:bidi="ar-SA"/>
        </w:rPr>
        <w:t>ۡ</w:t>
      </w:r>
      <w:r w:rsidR="001E3260" w:rsidRPr="00636EA8">
        <w:rPr>
          <w:rFonts w:ascii="KFGQPC Uthmanic Script HAFS" w:hint="eastAsia"/>
          <w:rtl/>
          <w:lang w:bidi="ar-SA"/>
        </w:rPr>
        <w:t>عَلُ</w:t>
      </w:r>
      <w:r w:rsidR="001E3260" w:rsidRPr="00636EA8">
        <w:rPr>
          <w:rFonts w:ascii="KFGQPC Uthmanic Script HAFS"/>
          <w:rtl/>
          <w:lang w:bidi="ar-SA"/>
        </w:rPr>
        <w:t xml:space="preserve"> </w:t>
      </w:r>
      <w:r w:rsidR="001E3260" w:rsidRPr="00636EA8">
        <w:rPr>
          <w:rFonts w:ascii="KFGQPC Uthmanic Script HAFS" w:hint="eastAsia"/>
          <w:rtl/>
          <w:lang w:bidi="ar-SA"/>
        </w:rPr>
        <w:t>مَن</w:t>
      </w:r>
      <w:r w:rsidR="001E3260" w:rsidRPr="00636EA8">
        <w:rPr>
          <w:rFonts w:ascii="KFGQPC Uthmanic Script HAFS"/>
          <w:rtl/>
          <w:lang w:bidi="ar-SA"/>
        </w:rPr>
        <w:t xml:space="preserve"> </w:t>
      </w:r>
      <w:r w:rsidR="001E3260" w:rsidRPr="00636EA8">
        <w:rPr>
          <w:rFonts w:ascii="KFGQPC Uthmanic Script HAFS" w:hint="eastAsia"/>
          <w:rtl/>
          <w:lang w:bidi="ar-SA"/>
        </w:rPr>
        <w:t>يَشَا</w:t>
      </w:r>
      <w:r w:rsidR="001E3260" w:rsidRPr="00636EA8">
        <w:rPr>
          <w:rFonts w:ascii="KFGQPC Uthmanic Script HAFS" w:hint="cs"/>
          <w:rtl/>
          <w:lang w:bidi="ar-SA"/>
        </w:rPr>
        <w:t>ٓ</w:t>
      </w:r>
      <w:r w:rsidR="001E3260" w:rsidRPr="00636EA8">
        <w:rPr>
          <w:rFonts w:ascii="KFGQPC Uthmanic Script HAFS" w:hint="eastAsia"/>
          <w:rtl/>
          <w:lang w:bidi="ar-SA"/>
        </w:rPr>
        <w:t>ءُ</w:t>
      </w:r>
      <w:r w:rsidR="001E3260" w:rsidRPr="00636EA8">
        <w:rPr>
          <w:rFonts w:ascii="KFGQPC Uthmanic Script HAFS"/>
          <w:rtl/>
          <w:lang w:bidi="ar-SA"/>
        </w:rPr>
        <w:t xml:space="preserve"> </w:t>
      </w:r>
      <w:r w:rsidR="001E3260" w:rsidRPr="00636EA8">
        <w:rPr>
          <w:rFonts w:ascii="KFGQPC Uthmanic Script HAFS" w:hint="eastAsia"/>
          <w:rtl/>
          <w:lang w:bidi="ar-SA"/>
        </w:rPr>
        <w:t>عَقِيمًا</w:t>
      </w:r>
      <w:r w:rsidR="001E3260" w:rsidRPr="00636EA8">
        <w:rPr>
          <w:rFonts w:ascii="KFGQPC Uthmanic Script HAFS" w:hint="cs"/>
          <w:rtl/>
          <w:lang w:bidi="ar-SA"/>
        </w:rPr>
        <w:t>ۚ</w:t>
      </w:r>
      <w:r w:rsidR="001E3260" w:rsidRPr="00636EA8">
        <w:rPr>
          <w:rFonts w:ascii="KFGQPC Uthmanic Script HAFS"/>
          <w:rtl/>
          <w:lang w:bidi="ar-SA"/>
        </w:rPr>
        <w:t xml:space="preserve"> </w:t>
      </w:r>
      <w:r w:rsidR="001E3260" w:rsidRPr="00636EA8">
        <w:rPr>
          <w:rFonts w:ascii="KFGQPC Uthmanic Script HAFS" w:hint="eastAsia"/>
          <w:rtl/>
          <w:lang w:bidi="ar-SA"/>
        </w:rPr>
        <w:t>إِنَّهُ</w:t>
      </w:r>
      <w:r w:rsidR="001E3260" w:rsidRPr="00636EA8">
        <w:rPr>
          <w:rFonts w:ascii="KFGQPC Uthmanic Script HAFS" w:hint="cs"/>
          <w:rtl/>
          <w:lang w:bidi="ar-SA"/>
        </w:rPr>
        <w:t>ۥ</w:t>
      </w:r>
      <w:r w:rsidR="001E3260" w:rsidRPr="00636EA8">
        <w:rPr>
          <w:rFonts w:ascii="KFGQPC Uthmanic Script HAFS"/>
          <w:rtl/>
          <w:lang w:bidi="ar-SA"/>
        </w:rPr>
        <w:t xml:space="preserve"> </w:t>
      </w:r>
      <w:r w:rsidR="001E3260" w:rsidRPr="00636EA8">
        <w:rPr>
          <w:rFonts w:ascii="KFGQPC Uthmanic Script HAFS" w:hint="eastAsia"/>
          <w:rtl/>
          <w:lang w:bidi="ar-SA"/>
        </w:rPr>
        <w:t>عَلِيم</w:t>
      </w:r>
      <w:r w:rsidR="001E3260" w:rsidRPr="00636EA8">
        <w:rPr>
          <w:rFonts w:ascii="KFGQPC Uthmanic Script HAFS" w:hint="cs"/>
          <w:rtl/>
          <w:lang w:bidi="ar-SA"/>
        </w:rPr>
        <w:t>ٞ</w:t>
      </w:r>
      <w:r w:rsidR="001E3260" w:rsidRPr="00636EA8">
        <w:rPr>
          <w:rFonts w:ascii="KFGQPC Uthmanic Script HAFS"/>
          <w:rtl/>
          <w:lang w:bidi="ar-SA"/>
        </w:rPr>
        <w:t xml:space="preserve"> </w:t>
      </w:r>
      <w:r w:rsidR="001E3260" w:rsidRPr="00636EA8">
        <w:rPr>
          <w:rFonts w:ascii="KFGQPC Uthmanic Script HAFS" w:hint="eastAsia"/>
          <w:rtl/>
          <w:lang w:bidi="ar-SA"/>
        </w:rPr>
        <w:t>قَدِير</w:t>
      </w:r>
      <w:r w:rsidR="001E3260" w:rsidRPr="00636EA8">
        <w:rPr>
          <w:rFonts w:ascii="KFGQPC Uthmanic Script HAFS" w:hint="cs"/>
          <w:rtl/>
          <w:lang w:bidi="ar-SA"/>
        </w:rPr>
        <w:t>ٞ</w:t>
      </w:r>
      <w:r w:rsidR="001E3260" w:rsidRPr="00636EA8">
        <w:rPr>
          <w:rFonts w:ascii="KFGQPC Uthmanic Script HAFS"/>
          <w:rtl/>
          <w:lang w:bidi="ar-SA"/>
        </w:rPr>
        <w:t xml:space="preserve"> </w:t>
      </w:r>
      <w:r w:rsidR="001E3260" w:rsidRPr="00636EA8">
        <w:rPr>
          <w:rFonts w:ascii="KFGQPC Uthmanic Script HAFS" w:hint="cs"/>
          <w:rtl/>
          <w:lang w:bidi="ar-SA"/>
        </w:rPr>
        <w:t>٥٠</w:t>
      </w:r>
      <w:r w:rsidRPr="00636EA8">
        <w:rPr>
          <w:rFonts w:ascii="KFGQPC Uthman Taha Naskh" w:cs="KFGQPC Uthman Taha Naskh" w:hint="cs"/>
          <w:rtl/>
          <w:lang w:bidi="ar-SA"/>
        </w:rPr>
        <w:t>﴾</w:t>
      </w:r>
      <w:r w:rsidR="001E3260" w:rsidRPr="00636EA8">
        <w:rPr>
          <w:rFonts w:ascii="KFGQPC Uthman Taha Naskh" w:cs="KFGQPC Uthman Taha Naskh"/>
          <w:rtl/>
          <w:lang w:bidi="ar-SA"/>
        </w:rPr>
        <w:t xml:space="preserve"> </w:t>
      </w:r>
      <w:r w:rsidR="001E3260" w:rsidRPr="00636EA8">
        <w:rPr>
          <w:rFonts w:ascii="KFGQPC Uthman Taha Naskh" w:cs="KFGQPC Uthman Taha Naskh"/>
          <w:rtl/>
          <w:lang w:bidi="ar-SA"/>
        </w:rPr>
        <w:tab/>
      </w:r>
      <w:r w:rsidR="001E3260" w:rsidRPr="00636EA8">
        <w:rPr>
          <w:rStyle w:val="Char8"/>
          <w:rtl/>
        </w:rPr>
        <w:t>[</w:t>
      </w:r>
      <w:r w:rsidR="001E3260" w:rsidRPr="00636EA8">
        <w:rPr>
          <w:rStyle w:val="Char8"/>
          <w:rFonts w:hint="eastAsia"/>
          <w:rtl/>
        </w:rPr>
        <w:t>الشورى</w:t>
      </w:r>
      <w:r w:rsidR="001E3260" w:rsidRPr="00636EA8">
        <w:rPr>
          <w:rStyle w:val="Char8"/>
          <w:rtl/>
        </w:rPr>
        <w:t xml:space="preserve">: </w:t>
      </w:r>
      <w:r w:rsidR="001E3260" w:rsidRPr="00636EA8">
        <w:rPr>
          <w:rStyle w:val="Char8"/>
          <w:rFonts w:hint="cs"/>
          <w:rtl/>
        </w:rPr>
        <w:t>٤٩</w:t>
      </w:r>
      <w:r w:rsidR="001E3260" w:rsidRPr="00636EA8">
        <w:rPr>
          <w:rStyle w:val="Char8"/>
          <w:rFonts w:hint="eastAsia"/>
          <w:rtl/>
        </w:rPr>
        <w:t>،</w:t>
      </w:r>
      <w:r w:rsidR="001E3260" w:rsidRPr="00636EA8">
        <w:rPr>
          <w:rStyle w:val="Char8"/>
          <w:rtl/>
        </w:rPr>
        <w:t xml:space="preserve">  </w:t>
      </w:r>
      <w:r w:rsidR="001E3260" w:rsidRPr="00636EA8">
        <w:rPr>
          <w:rStyle w:val="Char8"/>
          <w:rFonts w:hint="cs"/>
          <w:rtl/>
        </w:rPr>
        <w:t>٥٠</w:t>
      </w:r>
      <w:r w:rsidR="001E3260" w:rsidRPr="00636EA8">
        <w:rPr>
          <w:rStyle w:val="Char8"/>
          <w:rtl/>
        </w:rPr>
        <w:t>]</w:t>
      </w:r>
      <w:r w:rsidR="001E3260" w:rsidRPr="00636EA8">
        <w:rPr>
          <w:rFonts w:ascii="KFGQPC Uthman Taha Naskh" w:cs="KFGQPC Uthman Taha Naskh"/>
          <w:rtl/>
          <w:lang w:bidi="ar-SA"/>
        </w:rPr>
        <w:t xml:space="preserve">  </w:t>
      </w:r>
      <w:r w:rsidR="00AA0CD6" w:rsidRPr="00636EA8">
        <w:rPr>
          <w:rFonts w:ascii="(normal text)" w:hAnsi="(normal text)"/>
          <w:rtl/>
          <w:lang w:bidi="ar-SA"/>
        </w:rPr>
        <w:tab/>
      </w:r>
    </w:p>
    <w:p w:rsidR="002321A9" w:rsidRPr="00636EA8" w:rsidRDefault="002321A9" w:rsidP="00BB388D">
      <w:pPr>
        <w:pStyle w:val="a1"/>
        <w:rPr>
          <w:rtl/>
          <w:lang w:bidi="ar-SA"/>
        </w:rPr>
      </w:pPr>
      <w:r w:rsidRPr="00636EA8">
        <w:rPr>
          <w:rtl/>
          <w:lang w:bidi="ar-SA"/>
        </w:rPr>
        <w:t xml:space="preserve">فرمانروایی آسمان‌ها و زمین از آنِ الله است. هر چه بخواهد، می‌آفریند. به هر کس بخواهد، </w:t>
      </w:r>
      <w:r w:rsidR="00312223" w:rsidRPr="00636EA8">
        <w:rPr>
          <w:rFonts w:hint="cs"/>
          <w:rtl/>
          <w:lang w:bidi="ar-SA"/>
        </w:rPr>
        <w:br/>
      </w:r>
      <w:r w:rsidR="00312223" w:rsidRPr="00636EA8">
        <w:rPr>
          <w:rFonts w:hint="cs"/>
          <w:sz w:val="2"/>
          <w:szCs w:val="2"/>
          <w:rtl/>
          <w:lang w:bidi="ar-SA"/>
        </w:rPr>
        <w:br/>
      </w:r>
      <w:r w:rsidRPr="00636EA8">
        <w:rPr>
          <w:rtl/>
          <w:lang w:bidi="ar-SA"/>
        </w:rPr>
        <w:t>دختر می‌بخشد و به هر کس بخواهد، پسر می‌دهد. یا هم پسر و هم دختر به آنان عطا می‌کند. و هر که را بخواهد، عقیم و نابارور می‌گرداند.</w:t>
      </w:r>
    </w:p>
    <w:p w:rsidR="002321A9" w:rsidRPr="00636EA8" w:rsidRDefault="002321A9" w:rsidP="00BB388D">
      <w:pPr>
        <w:autoSpaceDE w:val="0"/>
        <w:autoSpaceDN w:val="0"/>
        <w:adjustRightInd w:val="0"/>
        <w:rPr>
          <w:rtl/>
          <w:lang w:bidi="ar-SA"/>
        </w:rPr>
      </w:pPr>
      <w:r w:rsidRPr="00636EA8">
        <w:rPr>
          <w:rtl/>
          <w:lang w:bidi="ar-SA"/>
        </w:rPr>
        <w:t>در این آیه به چهار جنسِ انسان اشاره شده است:</w:t>
      </w:r>
    </w:p>
    <w:p w:rsidR="002321A9" w:rsidRPr="00636EA8" w:rsidRDefault="002321A9" w:rsidP="00BC463E">
      <w:pPr>
        <w:autoSpaceDE w:val="0"/>
        <w:autoSpaceDN w:val="0"/>
        <w:adjustRightInd w:val="0"/>
        <w:spacing w:line="228" w:lineRule="auto"/>
        <w:rPr>
          <w:rtl/>
          <w:lang w:bidi="ar-SA"/>
        </w:rPr>
      </w:pPr>
      <w:r w:rsidRPr="00636EA8">
        <w:rPr>
          <w:b/>
          <w:bCs/>
          <w:rtl/>
          <w:lang w:bidi="ar-SA"/>
        </w:rPr>
        <w:t>نخست:</w:t>
      </w:r>
      <w:r w:rsidRPr="00636EA8">
        <w:rPr>
          <w:rtl/>
          <w:lang w:bidi="ar-SA"/>
        </w:rPr>
        <w:t xml:space="preserve"> مؤنث (دختر): </w:t>
      </w:r>
      <w:r w:rsidR="00C8054F" w:rsidRPr="00636EA8">
        <w:rPr>
          <w:rFonts w:ascii="KFGQPC Uthman Taha Naskh" w:cs="KFGQPC Uthman Taha Naskh" w:hint="cs"/>
          <w:rtl/>
          <w:lang w:bidi="ar-SA"/>
        </w:rPr>
        <w:t>﴿</w:t>
      </w:r>
      <w:r w:rsidR="001E3260" w:rsidRPr="00636EA8">
        <w:rPr>
          <w:rStyle w:val="Char1"/>
          <w:rFonts w:hint="eastAsia"/>
          <w:rtl/>
        </w:rPr>
        <w:t>يَهَبُ</w:t>
      </w:r>
      <w:r w:rsidR="001E3260" w:rsidRPr="00636EA8">
        <w:rPr>
          <w:rStyle w:val="Char1"/>
          <w:rtl/>
        </w:rPr>
        <w:t xml:space="preserve"> </w:t>
      </w:r>
      <w:r w:rsidR="001E3260" w:rsidRPr="00636EA8">
        <w:rPr>
          <w:rStyle w:val="Char1"/>
          <w:rFonts w:hint="eastAsia"/>
          <w:rtl/>
        </w:rPr>
        <w:t>لِمَن</w:t>
      </w:r>
      <w:r w:rsidR="001E3260" w:rsidRPr="00636EA8">
        <w:rPr>
          <w:rStyle w:val="Char1"/>
          <w:rtl/>
        </w:rPr>
        <w:t xml:space="preserve"> </w:t>
      </w:r>
      <w:r w:rsidR="001E3260" w:rsidRPr="00636EA8">
        <w:rPr>
          <w:rStyle w:val="Char1"/>
          <w:rFonts w:hint="eastAsia"/>
          <w:rtl/>
        </w:rPr>
        <w:t>يَشَا</w:t>
      </w:r>
      <w:r w:rsidR="001E3260" w:rsidRPr="00636EA8">
        <w:rPr>
          <w:rStyle w:val="Char1"/>
          <w:rFonts w:hint="cs"/>
          <w:rtl/>
        </w:rPr>
        <w:t>ٓ</w:t>
      </w:r>
      <w:r w:rsidR="001E3260" w:rsidRPr="00636EA8">
        <w:rPr>
          <w:rStyle w:val="Char1"/>
          <w:rFonts w:hint="eastAsia"/>
          <w:rtl/>
        </w:rPr>
        <w:t>ءُ</w:t>
      </w:r>
      <w:r w:rsidR="001E3260" w:rsidRPr="00636EA8">
        <w:rPr>
          <w:rStyle w:val="Char1"/>
          <w:rtl/>
        </w:rPr>
        <w:t xml:space="preserve"> </w:t>
      </w:r>
      <w:r w:rsidR="001E3260" w:rsidRPr="00636EA8">
        <w:rPr>
          <w:rStyle w:val="Char1"/>
          <w:rFonts w:hint="eastAsia"/>
          <w:rtl/>
        </w:rPr>
        <w:t>إِنَ</w:t>
      </w:r>
      <w:r w:rsidR="001E3260" w:rsidRPr="00636EA8">
        <w:rPr>
          <w:rStyle w:val="Char1"/>
          <w:rFonts w:hint="cs"/>
          <w:rtl/>
        </w:rPr>
        <w:t>ٰ</w:t>
      </w:r>
      <w:r w:rsidR="001E3260" w:rsidRPr="00636EA8">
        <w:rPr>
          <w:rStyle w:val="Char1"/>
          <w:rFonts w:hint="eastAsia"/>
          <w:rtl/>
        </w:rPr>
        <w:t>ث</w:t>
      </w:r>
      <w:r w:rsidR="001E3260" w:rsidRPr="00636EA8">
        <w:rPr>
          <w:rStyle w:val="Char1"/>
          <w:rFonts w:hint="cs"/>
          <w:rtl/>
        </w:rPr>
        <w:t>ٗ</w:t>
      </w:r>
      <w:r w:rsidR="001E3260" w:rsidRPr="00636EA8">
        <w:rPr>
          <w:rStyle w:val="Char1"/>
          <w:rFonts w:hint="eastAsia"/>
          <w:rtl/>
        </w:rPr>
        <w:t>ا</w:t>
      </w:r>
      <w:r w:rsidR="00C8054F" w:rsidRPr="00636EA8">
        <w:rPr>
          <w:rFonts w:ascii="KFGQPC Uthman Taha Naskh" w:cs="KFGQPC Uthman Taha Naskh" w:hint="cs"/>
          <w:rtl/>
          <w:lang w:bidi="ar-SA"/>
        </w:rPr>
        <w:t>﴾</w:t>
      </w:r>
      <w:r w:rsidRPr="00636EA8">
        <w:rPr>
          <w:rtl/>
          <w:lang w:bidi="ar-SA"/>
        </w:rPr>
        <w:t>؛ یعنی برخی از مردم، فقط صاحبِ فرزندِ دختر می‌شوند و هیچ‌گاه صاحب پسر نمی‌گردند و بدین‌سان نسلشان از طریق فرزندان دختر، تداوم می‌یابد.</w:t>
      </w:r>
    </w:p>
    <w:p w:rsidR="002321A9" w:rsidRPr="00636EA8" w:rsidRDefault="002321A9" w:rsidP="00BC463E">
      <w:pPr>
        <w:autoSpaceDE w:val="0"/>
        <w:autoSpaceDN w:val="0"/>
        <w:adjustRightInd w:val="0"/>
        <w:spacing w:line="228" w:lineRule="auto"/>
        <w:rPr>
          <w:rtl/>
          <w:lang w:bidi="ar-SA"/>
        </w:rPr>
      </w:pPr>
      <w:r w:rsidRPr="00636EA8">
        <w:rPr>
          <w:b/>
          <w:bCs/>
          <w:rtl/>
          <w:lang w:bidi="ar-SA"/>
        </w:rPr>
        <w:t>دوم:</w:t>
      </w:r>
      <w:r w:rsidRPr="00636EA8">
        <w:rPr>
          <w:rtl/>
          <w:lang w:bidi="ar-SA"/>
        </w:rPr>
        <w:t xml:space="preserve"> مذکّر (پسر): </w:t>
      </w:r>
      <w:r w:rsidR="00C8054F" w:rsidRPr="00636EA8">
        <w:rPr>
          <w:rFonts w:ascii="KFGQPC Uthman Taha Naskh" w:cs="KFGQPC Uthman Taha Naskh" w:hint="cs"/>
          <w:rtl/>
          <w:lang w:bidi="ar-SA"/>
        </w:rPr>
        <w:t>﴿</w:t>
      </w:r>
      <w:r w:rsidR="001E3260" w:rsidRPr="00636EA8">
        <w:rPr>
          <w:rFonts w:ascii="KFGQPC Uthmanic Script HAFS" w:cs="KFGQPC Uthmanic Script HAFS" w:hint="eastAsia"/>
          <w:rtl/>
          <w:lang w:bidi="ar-SA"/>
        </w:rPr>
        <w:t>وَيَهَبُ</w:t>
      </w:r>
      <w:r w:rsidR="001E3260" w:rsidRPr="00636EA8">
        <w:rPr>
          <w:rFonts w:ascii="KFGQPC Uthmanic Script HAFS" w:cs="KFGQPC Uthmanic Script HAFS"/>
          <w:rtl/>
          <w:lang w:bidi="ar-SA"/>
        </w:rPr>
        <w:t xml:space="preserve"> </w:t>
      </w:r>
      <w:r w:rsidR="001E3260" w:rsidRPr="00636EA8">
        <w:rPr>
          <w:rFonts w:ascii="KFGQPC Uthmanic Script HAFS" w:cs="KFGQPC Uthmanic Script HAFS" w:hint="eastAsia"/>
          <w:rtl/>
          <w:lang w:bidi="ar-SA"/>
        </w:rPr>
        <w:t>لِمَن</w:t>
      </w:r>
      <w:r w:rsidR="001E3260" w:rsidRPr="00636EA8">
        <w:rPr>
          <w:rFonts w:ascii="KFGQPC Uthmanic Script HAFS" w:cs="KFGQPC Uthmanic Script HAFS"/>
          <w:rtl/>
          <w:lang w:bidi="ar-SA"/>
        </w:rPr>
        <w:t xml:space="preserve"> </w:t>
      </w:r>
      <w:r w:rsidR="001E3260" w:rsidRPr="00636EA8">
        <w:rPr>
          <w:rFonts w:ascii="KFGQPC Uthmanic Script HAFS" w:cs="KFGQPC Uthmanic Script HAFS" w:hint="eastAsia"/>
          <w:rtl/>
          <w:lang w:bidi="ar-SA"/>
        </w:rPr>
        <w:t>يَشَا</w:t>
      </w:r>
      <w:r w:rsidR="001E3260" w:rsidRPr="00636EA8">
        <w:rPr>
          <w:rFonts w:ascii="KFGQPC Uthmanic Script HAFS" w:cs="KFGQPC Uthmanic Script HAFS" w:hint="cs"/>
          <w:rtl/>
          <w:lang w:bidi="ar-SA"/>
        </w:rPr>
        <w:t>ٓ</w:t>
      </w:r>
      <w:r w:rsidR="001E3260" w:rsidRPr="00636EA8">
        <w:rPr>
          <w:rFonts w:ascii="KFGQPC Uthmanic Script HAFS" w:cs="KFGQPC Uthmanic Script HAFS" w:hint="eastAsia"/>
          <w:rtl/>
          <w:lang w:bidi="ar-SA"/>
        </w:rPr>
        <w:t>ءُ</w:t>
      </w:r>
      <w:r w:rsidR="001E3260" w:rsidRPr="00636EA8">
        <w:rPr>
          <w:rFonts w:ascii="KFGQPC Uthmanic Script HAFS" w:cs="KFGQPC Uthmanic Script HAFS"/>
          <w:rtl/>
          <w:lang w:bidi="ar-SA"/>
        </w:rPr>
        <w:t xml:space="preserve"> </w:t>
      </w:r>
      <w:r w:rsidR="001E3260" w:rsidRPr="00636EA8">
        <w:rPr>
          <w:rFonts w:ascii="KFGQPC Uthmanic Script HAFS" w:cs="KFGQPC Uthmanic Script HAFS" w:hint="cs"/>
          <w:rtl/>
          <w:lang w:bidi="ar-SA"/>
        </w:rPr>
        <w:t>ٱ</w:t>
      </w:r>
      <w:r w:rsidR="001E3260" w:rsidRPr="00636EA8">
        <w:rPr>
          <w:rFonts w:ascii="KFGQPC Uthmanic Script HAFS" w:cs="KFGQPC Uthmanic Script HAFS" w:hint="eastAsia"/>
          <w:rtl/>
          <w:lang w:bidi="ar-SA"/>
        </w:rPr>
        <w:t>لذُّكُورَ</w:t>
      </w:r>
      <w:r w:rsidR="00C8054F" w:rsidRPr="00636EA8">
        <w:rPr>
          <w:rFonts w:ascii="KFGQPC Uthman Taha Naskh" w:cs="KFGQPC Uthman Taha Naskh" w:hint="cs"/>
          <w:rtl/>
          <w:lang w:bidi="ar-SA"/>
        </w:rPr>
        <w:t>﴾</w:t>
      </w:r>
      <w:r w:rsidRPr="00636EA8">
        <w:rPr>
          <w:rtl/>
          <w:lang w:bidi="ar-SA"/>
        </w:rPr>
        <w:t>؛ یعنی برخی از مردم فقط صاحب پسر می‌شوند، نه دختر.</w:t>
      </w:r>
    </w:p>
    <w:p w:rsidR="002321A9" w:rsidRPr="00636EA8" w:rsidRDefault="002321A9" w:rsidP="00BC463E">
      <w:pPr>
        <w:autoSpaceDE w:val="0"/>
        <w:autoSpaceDN w:val="0"/>
        <w:adjustRightInd w:val="0"/>
        <w:spacing w:line="228" w:lineRule="auto"/>
        <w:rPr>
          <w:rtl/>
          <w:lang w:bidi="ar-SA"/>
        </w:rPr>
      </w:pPr>
      <w:r w:rsidRPr="00636EA8">
        <w:rPr>
          <w:b/>
          <w:bCs/>
          <w:rtl/>
          <w:lang w:bidi="ar-SA"/>
        </w:rPr>
        <w:t>سوم:</w:t>
      </w:r>
      <w:r w:rsidRPr="00636EA8">
        <w:rPr>
          <w:rtl/>
          <w:lang w:bidi="ar-SA"/>
        </w:rPr>
        <w:t xml:space="preserve"> دو جنسه</w:t>
      </w:r>
      <w:r w:rsidR="00473CBA" w:rsidRPr="00636EA8">
        <w:rPr>
          <w:rtl/>
          <w:lang w:bidi="ar-SA"/>
        </w:rPr>
        <w:t xml:space="preserve">: </w:t>
      </w:r>
      <w:r w:rsidR="00C8054F" w:rsidRPr="00636EA8">
        <w:rPr>
          <w:rFonts w:ascii="KFGQPC Uthman Taha Naskh" w:cs="KFGQPC Uthman Taha Naskh" w:hint="cs"/>
          <w:rtl/>
          <w:lang w:bidi="ar-SA"/>
        </w:rPr>
        <w:t>﴿</w:t>
      </w:r>
      <w:r w:rsidR="001E3260" w:rsidRPr="00636EA8">
        <w:rPr>
          <w:rFonts w:ascii="KFGQPC Uthmanic Script HAFS" w:cs="KFGQPC Uthmanic Script HAFS" w:hint="eastAsia"/>
          <w:rtl/>
          <w:lang w:bidi="ar-SA"/>
        </w:rPr>
        <w:t>أَو</w:t>
      </w:r>
      <w:r w:rsidR="001E3260" w:rsidRPr="00636EA8">
        <w:rPr>
          <w:rFonts w:ascii="KFGQPC Uthmanic Script HAFS" w:cs="KFGQPC Uthmanic Script HAFS" w:hint="cs"/>
          <w:rtl/>
          <w:lang w:bidi="ar-SA"/>
        </w:rPr>
        <w:t>ۡ</w:t>
      </w:r>
      <w:r w:rsidR="001E3260" w:rsidRPr="00636EA8">
        <w:rPr>
          <w:rFonts w:ascii="KFGQPC Uthmanic Script HAFS" w:cs="KFGQPC Uthmanic Script HAFS"/>
          <w:rtl/>
          <w:lang w:bidi="ar-SA"/>
        </w:rPr>
        <w:t xml:space="preserve"> </w:t>
      </w:r>
      <w:r w:rsidR="001E3260" w:rsidRPr="00636EA8">
        <w:rPr>
          <w:rFonts w:ascii="KFGQPC Uthmanic Script HAFS" w:cs="KFGQPC Uthmanic Script HAFS" w:hint="eastAsia"/>
          <w:rtl/>
          <w:lang w:bidi="ar-SA"/>
        </w:rPr>
        <w:t>يُزَوِّجُهُم</w:t>
      </w:r>
      <w:r w:rsidR="001E3260" w:rsidRPr="00636EA8">
        <w:rPr>
          <w:rFonts w:ascii="KFGQPC Uthmanic Script HAFS" w:cs="KFGQPC Uthmanic Script HAFS" w:hint="cs"/>
          <w:rtl/>
          <w:lang w:bidi="ar-SA"/>
        </w:rPr>
        <w:t>ۡ</w:t>
      </w:r>
      <w:r w:rsidR="001E3260" w:rsidRPr="00636EA8">
        <w:rPr>
          <w:rFonts w:ascii="KFGQPC Uthmanic Script HAFS" w:cs="KFGQPC Uthmanic Script HAFS"/>
          <w:rtl/>
          <w:lang w:bidi="ar-SA"/>
        </w:rPr>
        <w:t xml:space="preserve"> </w:t>
      </w:r>
      <w:r w:rsidR="001E3260" w:rsidRPr="00636EA8">
        <w:rPr>
          <w:rFonts w:ascii="KFGQPC Uthmanic Script HAFS" w:cs="KFGQPC Uthmanic Script HAFS" w:hint="eastAsia"/>
          <w:rtl/>
          <w:lang w:bidi="ar-SA"/>
        </w:rPr>
        <w:t>ذُك</w:t>
      </w:r>
      <w:r w:rsidR="001E3260" w:rsidRPr="00636EA8">
        <w:rPr>
          <w:rFonts w:ascii="KFGQPC Uthmanic Script HAFS" w:cs="KFGQPC Uthmanic Script HAFS" w:hint="cs"/>
          <w:rtl/>
          <w:lang w:bidi="ar-SA"/>
        </w:rPr>
        <w:t>ۡ</w:t>
      </w:r>
      <w:r w:rsidR="001E3260" w:rsidRPr="00636EA8">
        <w:rPr>
          <w:rFonts w:ascii="KFGQPC Uthmanic Script HAFS" w:cs="KFGQPC Uthmanic Script HAFS" w:hint="eastAsia"/>
          <w:rtl/>
          <w:lang w:bidi="ar-SA"/>
        </w:rPr>
        <w:t>رَان</w:t>
      </w:r>
      <w:r w:rsidR="001E3260" w:rsidRPr="00636EA8">
        <w:rPr>
          <w:rFonts w:ascii="KFGQPC Uthmanic Script HAFS" w:cs="KFGQPC Uthmanic Script HAFS" w:hint="cs"/>
          <w:rtl/>
          <w:lang w:bidi="ar-SA"/>
        </w:rPr>
        <w:t>ٗ</w:t>
      </w:r>
      <w:r w:rsidR="001E3260" w:rsidRPr="00636EA8">
        <w:rPr>
          <w:rFonts w:ascii="KFGQPC Uthmanic Script HAFS" w:cs="KFGQPC Uthmanic Script HAFS" w:hint="eastAsia"/>
          <w:rtl/>
          <w:lang w:bidi="ar-SA"/>
        </w:rPr>
        <w:t>ا</w:t>
      </w:r>
      <w:r w:rsidR="001E3260" w:rsidRPr="00636EA8">
        <w:rPr>
          <w:rFonts w:ascii="KFGQPC Uthmanic Script HAFS" w:cs="KFGQPC Uthmanic Script HAFS"/>
          <w:rtl/>
          <w:lang w:bidi="ar-SA"/>
        </w:rPr>
        <w:t xml:space="preserve"> </w:t>
      </w:r>
      <w:r w:rsidR="001E3260" w:rsidRPr="00636EA8">
        <w:rPr>
          <w:rFonts w:ascii="KFGQPC Uthmanic Script HAFS" w:cs="KFGQPC Uthmanic Script HAFS" w:hint="eastAsia"/>
          <w:rtl/>
          <w:lang w:bidi="ar-SA"/>
        </w:rPr>
        <w:t>وَإِنَ</w:t>
      </w:r>
      <w:r w:rsidR="001E3260" w:rsidRPr="00636EA8">
        <w:rPr>
          <w:rFonts w:ascii="KFGQPC Uthmanic Script HAFS" w:cs="KFGQPC Uthmanic Script HAFS" w:hint="cs"/>
          <w:rtl/>
          <w:lang w:bidi="ar-SA"/>
        </w:rPr>
        <w:t>ٰ</w:t>
      </w:r>
      <w:r w:rsidR="001E3260" w:rsidRPr="00636EA8">
        <w:rPr>
          <w:rFonts w:ascii="KFGQPC Uthmanic Script HAFS" w:cs="KFGQPC Uthmanic Script HAFS" w:hint="eastAsia"/>
          <w:rtl/>
          <w:lang w:bidi="ar-SA"/>
        </w:rPr>
        <w:t>ث</w:t>
      </w:r>
      <w:r w:rsidR="001E3260" w:rsidRPr="00636EA8">
        <w:rPr>
          <w:rFonts w:ascii="KFGQPC Uthmanic Script HAFS" w:cs="KFGQPC Uthmanic Script HAFS" w:hint="cs"/>
          <w:rtl/>
          <w:lang w:bidi="ar-SA"/>
        </w:rPr>
        <w:t>ٗ</w:t>
      </w:r>
      <w:r w:rsidR="001E3260" w:rsidRPr="00636EA8">
        <w:rPr>
          <w:rFonts w:ascii="KFGQPC Uthmanic Script HAFS" w:cs="KFGQPC Uthmanic Script HAFS" w:hint="eastAsia"/>
          <w:rtl/>
          <w:lang w:bidi="ar-SA"/>
        </w:rPr>
        <w:t>ا</w:t>
      </w:r>
      <w:r w:rsidR="00C8054F" w:rsidRPr="00636EA8">
        <w:rPr>
          <w:rFonts w:ascii="KFGQPC Uthman Taha Naskh" w:cs="KFGQPC Uthman Taha Naskh" w:hint="cs"/>
          <w:rtl/>
          <w:lang w:bidi="ar-SA"/>
        </w:rPr>
        <w:t>﴾</w:t>
      </w:r>
      <w:r w:rsidR="00473CBA" w:rsidRPr="00636EA8">
        <w:rPr>
          <w:rtl/>
          <w:lang w:bidi="ar-SA"/>
        </w:rPr>
        <w:t>؛ یعنی هم صاحب پسر و هم صاحب دختر می‌شوند. البته این‌جا  به افرادِ دوجنسه نیز اشاره شده است. زیرا واژه‌ی «زوج»، در مفاهیمی چون لنگه، گونه</w:t>
      </w:r>
      <w:r w:rsidR="00F8069E" w:rsidRPr="00636EA8">
        <w:rPr>
          <w:rtl/>
          <w:lang w:bidi="ar-SA"/>
        </w:rPr>
        <w:t>، جنس و هم‌گون و همانند</w:t>
      </w:r>
      <w:r w:rsidR="00473CBA" w:rsidRPr="00636EA8">
        <w:rPr>
          <w:rtl/>
          <w:lang w:bidi="ar-SA"/>
        </w:rPr>
        <w:t xml:space="preserve"> نیز به‌کار می‌رود. همان‌گونه که الله متعال می‌فرماید:</w:t>
      </w:r>
    </w:p>
    <w:p w:rsidR="00473CBA" w:rsidRPr="00636EA8" w:rsidRDefault="00C8054F" w:rsidP="00BC463E">
      <w:pPr>
        <w:pStyle w:val="a0"/>
        <w:rPr>
          <w:rFonts w:ascii="(normal text)" w:hAnsi="(normal text)"/>
          <w:rtl/>
          <w:lang w:bidi="ar-SA"/>
        </w:rPr>
      </w:pPr>
      <w:r w:rsidRPr="00636EA8">
        <w:rPr>
          <w:rFonts w:ascii="KFGQPC Uthman Taha Naskh" w:cs="KFGQPC Uthman Taha Naskh" w:hint="cs"/>
          <w:rtl/>
          <w:lang w:bidi="ar-SA"/>
        </w:rPr>
        <w:t>﴿</w:t>
      </w:r>
      <w:r w:rsidR="001E3260" w:rsidRPr="00636EA8">
        <w:rPr>
          <w:rFonts w:ascii="KFGQPC Uthmanic Script HAFS" w:hint="eastAsia"/>
          <w:rtl/>
          <w:lang w:bidi="ar-SA"/>
        </w:rPr>
        <w:t>وَءَاخَرُ</w:t>
      </w:r>
      <w:r w:rsidR="001E3260" w:rsidRPr="00636EA8">
        <w:rPr>
          <w:rFonts w:ascii="KFGQPC Uthmanic Script HAFS"/>
          <w:rtl/>
          <w:lang w:bidi="ar-SA"/>
        </w:rPr>
        <w:t xml:space="preserve"> </w:t>
      </w:r>
      <w:r w:rsidR="001E3260" w:rsidRPr="00636EA8">
        <w:rPr>
          <w:rFonts w:ascii="KFGQPC Uthmanic Script HAFS" w:hint="eastAsia"/>
          <w:rtl/>
          <w:lang w:bidi="ar-SA"/>
        </w:rPr>
        <w:t>مِن</w:t>
      </w:r>
      <w:r w:rsidR="001E3260" w:rsidRPr="00636EA8">
        <w:rPr>
          <w:rFonts w:ascii="KFGQPC Uthmanic Script HAFS"/>
          <w:rtl/>
          <w:lang w:bidi="ar-SA"/>
        </w:rPr>
        <w:t xml:space="preserve"> </w:t>
      </w:r>
      <w:r w:rsidR="001E3260" w:rsidRPr="00636EA8">
        <w:rPr>
          <w:rFonts w:ascii="KFGQPC Uthmanic Script HAFS" w:hint="eastAsia"/>
          <w:rtl/>
          <w:lang w:bidi="ar-SA"/>
        </w:rPr>
        <w:t>شَك</w:t>
      </w:r>
      <w:r w:rsidR="001E3260" w:rsidRPr="00636EA8">
        <w:rPr>
          <w:rFonts w:ascii="KFGQPC Uthmanic Script HAFS" w:hint="cs"/>
          <w:rtl/>
          <w:lang w:bidi="ar-SA"/>
        </w:rPr>
        <w:t>ۡ</w:t>
      </w:r>
      <w:r w:rsidR="001E3260" w:rsidRPr="00636EA8">
        <w:rPr>
          <w:rFonts w:ascii="KFGQPC Uthmanic Script HAFS" w:hint="eastAsia"/>
          <w:rtl/>
          <w:lang w:bidi="ar-SA"/>
        </w:rPr>
        <w:t>لِهِ</w:t>
      </w:r>
      <w:r w:rsidR="001E3260" w:rsidRPr="00636EA8">
        <w:rPr>
          <w:rFonts w:ascii="KFGQPC Uthmanic Script HAFS" w:hint="cs"/>
          <w:rtl/>
          <w:lang w:bidi="ar-SA"/>
        </w:rPr>
        <w:t>ۦٓ</w:t>
      </w:r>
      <w:r w:rsidR="001E3260" w:rsidRPr="00636EA8">
        <w:rPr>
          <w:rFonts w:ascii="KFGQPC Uthmanic Script HAFS"/>
          <w:rtl/>
          <w:lang w:bidi="ar-SA"/>
        </w:rPr>
        <w:t xml:space="preserve"> </w:t>
      </w:r>
      <w:r w:rsidR="001E3260" w:rsidRPr="00636EA8">
        <w:rPr>
          <w:rFonts w:ascii="KFGQPC Uthmanic Script HAFS" w:hint="eastAsia"/>
          <w:rtl/>
          <w:lang w:bidi="ar-SA"/>
        </w:rPr>
        <w:t>أَز</w:t>
      </w:r>
      <w:r w:rsidR="001E3260" w:rsidRPr="00636EA8">
        <w:rPr>
          <w:rFonts w:ascii="KFGQPC Uthmanic Script HAFS" w:hint="cs"/>
          <w:rtl/>
          <w:lang w:bidi="ar-SA"/>
        </w:rPr>
        <w:t>ۡ</w:t>
      </w:r>
      <w:r w:rsidR="001E3260" w:rsidRPr="00636EA8">
        <w:rPr>
          <w:rFonts w:ascii="KFGQPC Uthmanic Script HAFS" w:hint="eastAsia"/>
          <w:rtl/>
          <w:lang w:bidi="ar-SA"/>
        </w:rPr>
        <w:t>وَ</w:t>
      </w:r>
      <w:r w:rsidR="001E3260" w:rsidRPr="00636EA8">
        <w:rPr>
          <w:rFonts w:ascii="KFGQPC Uthmanic Script HAFS" w:hint="cs"/>
          <w:rtl/>
          <w:lang w:bidi="ar-SA"/>
        </w:rPr>
        <w:t>ٰ</w:t>
      </w:r>
      <w:r w:rsidR="001E3260" w:rsidRPr="00636EA8">
        <w:rPr>
          <w:rFonts w:ascii="KFGQPC Uthmanic Script HAFS" w:hint="eastAsia"/>
          <w:rtl/>
          <w:lang w:bidi="ar-SA"/>
        </w:rPr>
        <w:t>جٌ</w:t>
      </w:r>
      <w:r w:rsidR="001E3260" w:rsidRPr="00636EA8">
        <w:rPr>
          <w:rFonts w:ascii="KFGQPC Uthmanic Script HAFS"/>
          <w:rtl/>
          <w:lang w:bidi="ar-SA"/>
        </w:rPr>
        <w:t xml:space="preserve"> </w:t>
      </w:r>
      <w:r w:rsidR="001E3260" w:rsidRPr="00636EA8">
        <w:rPr>
          <w:rFonts w:ascii="KFGQPC Uthmanic Script HAFS" w:hint="cs"/>
          <w:rtl/>
          <w:lang w:bidi="ar-SA"/>
        </w:rPr>
        <w:t>٥٨</w:t>
      </w:r>
      <w:r w:rsidRPr="00636EA8">
        <w:rPr>
          <w:rFonts w:ascii="KFGQPC Uthman Taha Naskh" w:cs="KFGQPC Uthman Taha Naskh" w:hint="cs"/>
          <w:rtl/>
          <w:lang w:bidi="ar-SA"/>
        </w:rPr>
        <w:t>﴾</w:t>
      </w:r>
      <w:r w:rsidR="001E3260" w:rsidRPr="00636EA8">
        <w:rPr>
          <w:rFonts w:ascii="KFGQPC Uthman Taha Naskh" w:cs="KFGQPC Uthman Taha Naskh"/>
          <w:rtl/>
          <w:lang w:bidi="ar-SA"/>
        </w:rPr>
        <w:t xml:space="preserve"> </w:t>
      </w:r>
      <w:r w:rsidR="001E3260" w:rsidRPr="00636EA8">
        <w:rPr>
          <w:rFonts w:ascii="KFGQPC Uthman Taha Naskh" w:cs="KFGQPC Uthman Taha Naskh"/>
          <w:rtl/>
          <w:lang w:bidi="ar-SA"/>
        </w:rPr>
        <w:tab/>
      </w:r>
      <w:r w:rsidR="001E3260" w:rsidRPr="00636EA8">
        <w:rPr>
          <w:rStyle w:val="Char8"/>
          <w:rtl/>
        </w:rPr>
        <w:t>[</w:t>
      </w:r>
      <w:r w:rsidR="001E3260" w:rsidRPr="00636EA8">
        <w:rPr>
          <w:rStyle w:val="Char8"/>
          <w:rFonts w:hint="eastAsia"/>
          <w:rtl/>
        </w:rPr>
        <w:t>ص</w:t>
      </w:r>
      <w:r w:rsidR="001E3260" w:rsidRPr="00636EA8">
        <w:rPr>
          <w:rStyle w:val="Char8"/>
          <w:rtl/>
        </w:rPr>
        <w:t xml:space="preserve"> : </w:t>
      </w:r>
      <w:r w:rsidR="001E3260" w:rsidRPr="00636EA8">
        <w:rPr>
          <w:rStyle w:val="Char8"/>
          <w:rFonts w:hint="cs"/>
          <w:rtl/>
        </w:rPr>
        <w:t>٥٨</w:t>
      </w:r>
      <w:r w:rsidR="001E3260" w:rsidRPr="00636EA8">
        <w:rPr>
          <w:rStyle w:val="Char8"/>
          <w:rtl/>
        </w:rPr>
        <w:t>]</w:t>
      </w:r>
      <w:r w:rsidR="001E3260" w:rsidRPr="00636EA8">
        <w:rPr>
          <w:rFonts w:ascii="KFGQPC Uthman Taha Naskh" w:cs="KFGQPC Uthman Taha Naskh"/>
          <w:rtl/>
          <w:lang w:bidi="ar-SA"/>
        </w:rPr>
        <w:t xml:space="preserve">  </w:t>
      </w:r>
      <w:r w:rsidR="00AA0CD6" w:rsidRPr="00636EA8">
        <w:rPr>
          <w:rFonts w:ascii="(normal text)" w:hAnsi="(normal text)"/>
          <w:rtl/>
          <w:lang w:bidi="ar-SA"/>
        </w:rPr>
        <w:tab/>
      </w:r>
    </w:p>
    <w:p w:rsidR="00473CBA" w:rsidRPr="004834C4" w:rsidRDefault="00473CBA" w:rsidP="00BB388D">
      <w:pPr>
        <w:pStyle w:val="a1"/>
        <w:rPr>
          <w:rtl/>
          <w:lang w:bidi="ar-SA"/>
        </w:rPr>
      </w:pPr>
      <w:r w:rsidRPr="004834C4">
        <w:rPr>
          <w:rtl/>
          <w:lang w:bidi="ar-SA"/>
        </w:rPr>
        <w:t>و هم‌سان این، عذاب‌های گوناگون دیگری نیز دارند.</w:t>
      </w:r>
    </w:p>
    <w:p w:rsidR="002321A9" w:rsidRPr="00636EA8" w:rsidRDefault="00473CBA" w:rsidP="00BB388D">
      <w:pPr>
        <w:autoSpaceDE w:val="0"/>
        <w:autoSpaceDN w:val="0"/>
        <w:adjustRightInd w:val="0"/>
        <w:rPr>
          <w:rtl/>
          <w:lang w:bidi="ar-SA"/>
        </w:rPr>
      </w:pPr>
      <w:r w:rsidRPr="00636EA8">
        <w:rPr>
          <w:rtl/>
          <w:lang w:bidi="ar-SA"/>
        </w:rPr>
        <w:t>و می‌فرماید:</w:t>
      </w:r>
    </w:p>
    <w:p w:rsidR="00F8069E" w:rsidRPr="00636EA8" w:rsidRDefault="00C8054F" w:rsidP="00BC463E">
      <w:pPr>
        <w:pStyle w:val="a0"/>
        <w:rPr>
          <w:rFonts w:ascii="(normal text)" w:hAnsi="(normal text)"/>
          <w:rtl/>
          <w:lang w:bidi="ar-SA"/>
        </w:rPr>
      </w:pPr>
      <w:r w:rsidRPr="00636EA8">
        <w:rPr>
          <w:rFonts w:ascii="KFGQPC Uthman Taha Naskh" w:cs="KFGQPC Uthman Taha Naskh" w:hint="cs"/>
          <w:rtl/>
          <w:lang w:bidi="ar-SA"/>
        </w:rPr>
        <w:t>﴿</w:t>
      </w:r>
      <w:r w:rsidR="001E3260" w:rsidRPr="00636EA8">
        <w:rPr>
          <w:rFonts w:ascii="KFGQPC Uthmanic Script HAFS" w:hint="cs"/>
          <w:rtl/>
          <w:lang w:bidi="ar-SA"/>
        </w:rPr>
        <w:t>ٱ</w:t>
      </w:r>
      <w:r w:rsidR="001E3260" w:rsidRPr="00636EA8">
        <w:rPr>
          <w:rFonts w:ascii="KFGQPC Uthmanic Script HAFS" w:hint="eastAsia"/>
          <w:rtl/>
          <w:lang w:bidi="ar-SA"/>
        </w:rPr>
        <w:t>ح</w:t>
      </w:r>
      <w:r w:rsidR="001E3260" w:rsidRPr="00636EA8">
        <w:rPr>
          <w:rFonts w:ascii="KFGQPC Uthmanic Script HAFS" w:hint="cs"/>
          <w:rtl/>
          <w:lang w:bidi="ar-SA"/>
        </w:rPr>
        <w:t>ۡ</w:t>
      </w:r>
      <w:r w:rsidR="001E3260" w:rsidRPr="00636EA8">
        <w:rPr>
          <w:rFonts w:ascii="KFGQPC Uthmanic Script HAFS" w:hint="eastAsia"/>
          <w:rtl/>
          <w:lang w:bidi="ar-SA"/>
        </w:rPr>
        <w:t>شُرُواْ</w:t>
      </w:r>
      <w:r w:rsidR="001E3260" w:rsidRPr="00636EA8">
        <w:rPr>
          <w:rFonts w:ascii="KFGQPC Uthmanic Script HAFS"/>
          <w:rtl/>
          <w:lang w:bidi="ar-SA"/>
        </w:rPr>
        <w:t xml:space="preserve"> </w:t>
      </w:r>
      <w:r w:rsidR="001E3260" w:rsidRPr="00636EA8">
        <w:rPr>
          <w:rFonts w:ascii="KFGQPC Uthmanic Script HAFS" w:hint="cs"/>
          <w:rtl/>
          <w:lang w:bidi="ar-SA"/>
        </w:rPr>
        <w:t>ٱ</w:t>
      </w:r>
      <w:r w:rsidR="001E3260" w:rsidRPr="00636EA8">
        <w:rPr>
          <w:rFonts w:ascii="KFGQPC Uthmanic Script HAFS" w:hint="eastAsia"/>
          <w:rtl/>
          <w:lang w:bidi="ar-SA"/>
        </w:rPr>
        <w:t>لَّذِينَ</w:t>
      </w:r>
      <w:r w:rsidR="001E3260" w:rsidRPr="00636EA8">
        <w:rPr>
          <w:rFonts w:ascii="KFGQPC Uthmanic Script HAFS"/>
          <w:rtl/>
          <w:lang w:bidi="ar-SA"/>
        </w:rPr>
        <w:t xml:space="preserve"> </w:t>
      </w:r>
      <w:r w:rsidR="001E3260" w:rsidRPr="00636EA8">
        <w:rPr>
          <w:rFonts w:ascii="KFGQPC Uthmanic Script HAFS" w:hint="eastAsia"/>
          <w:rtl/>
          <w:lang w:bidi="ar-SA"/>
        </w:rPr>
        <w:t>ظَلَمُواْ</w:t>
      </w:r>
      <w:r w:rsidR="001E3260" w:rsidRPr="00636EA8">
        <w:rPr>
          <w:rFonts w:ascii="KFGQPC Uthmanic Script HAFS"/>
          <w:rtl/>
          <w:lang w:bidi="ar-SA"/>
        </w:rPr>
        <w:t xml:space="preserve"> </w:t>
      </w:r>
      <w:r w:rsidR="001E3260" w:rsidRPr="00636EA8">
        <w:rPr>
          <w:rFonts w:ascii="KFGQPC Uthmanic Script HAFS" w:hint="eastAsia"/>
          <w:rtl/>
          <w:lang w:bidi="ar-SA"/>
        </w:rPr>
        <w:t>وَأَز</w:t>
      </w:r>
      <w:r w:rsidR="001E3260" w:rsidRPr="00636EA8">
        <w:rPr>
          <w:rFonts w:ascii="KFGQPC Uthmanic Script HAFS" w:hint="cs"/>
          <w:rtl/>
          <w:lang w:bidi="ar-SA"/>
        </w:rPr>
        <w:t>ۡ</w:t>
      </w:r>
      <w:r w:rsidR="001E3260" w:rsidRPr="00636EA8">
        <w:rPr>
          <w:rFonts w:ascii="KFGQPC Uthmanic Script HAFS" w:hint="eastAsia"/>
          <w:rtl/>
          <w:lang w:bidi="ar-SA"/>
        </w:rPr>
        <w:t>وَ</w:t>
      </w:r>
      <w:r w:rsidR="001E3260" w:rsidRPr="00636EA8">
        <w:rPr>
          <w:rFonts w:ascii="KFGQPC Uthmanic Script HAFS" w:hint="cs"/>
          <w:rtl/>
          <w:lang w:bidi="ar-SA"/>
        </w:rPr>
        <w:t>ٰ</w:t>
      </w:r>
      <w:r w:rsidR="001E3260" w:rsidRPr="00636EA8">
        <w:rPr>
          <w:rFonts w:ascii="KFGQPC Uthmanic Script HAFS" w:hint="eastAsia"/>
          <w:rtl/>
          <w:lang w:bidi="ar-SA"/>
        </w:rPr>
        <w:t>جَهُم</w:t>
      </w:r>
      <w:r w:rsidR="001E3260" w:rsidRPr="00636EA8">
        <w:rPr>
          <w:rFonts w:ascii="KFGQPC Uthmanic Script HAFS" w:hint="cs"/>
          <w:rtl/>
          <w:lang w:bidi="ar-SA"/>
        </w:rPr>
        <w:t>ۡ</w:t>
      </w:r>
      <w:r w:rsidRPr="00636EA8">
        <w:rPr>
          <w:rFonts w:ascii="KFGQPC Uthman Taha Naskh" w:cs="KFGQPC Uthman Taha Naskh" w:hint="cs"/>
          <w:rtl/>
          <w:lang w:bidi="ar-SA"/>
        </w:rPr>
        <w:t>﴾</w:t>
      </w:r>
      <w:r w:rsidR="001E3260" w:rsidRPr="00636EA8">
        <w:rPr>
          <w:rFonts w:ascii="KFGQPC Uthman Taha Naskh" w:cs="KFGQPC Uthman Taha Naskh"/>
          <w:rtl/>
          <w:lang w:bidi="ar-SA"/>
        </w:rPr>
        <w:t xml:space="preserve"> </w:t>
      </w:r>
      <w:r w:rsidR="001E3260" w:rsidRPr="00636EA8">
        <w:rPr>
          <w:rFonts w:ascii="KFGQPC Uthman Taha Naskh" w:cs="KFGQPC Uthman Taha Naskh"/>
          <w:rtl/>
          <w:lang w:bidi="ar-SA"/>
        </w:rPr>
        <w:tab/>
      </w:r>
      <w:r w:rsidR="001E3260" w:rsidRPr="00636EA8">
        <w:rPr>
          <w:rStyle w:val="Char8"/>
          <w:rtl/>
        </w:rPr>
        <w:t>[</w:t>
      </w:r>
      <w:r w:rsidR="001E3260" w:rsidRPr="00636EA8">
        <w:rPr>
          <w:rStyle w:val="Char8"/>
          <w:rFonts w:hint="eastAsia"/>
          <w:rtl/>
        </w:rPr>
        <w:t>الصافات</w:t>
      </w:r>
      <w:r w:rsidR="001E3260" w:rsidRPr="00636EA8">
        <w:rPr>
          <w:rStyle w:val="Char8"/>
          <w:rtl/>
        </w:rPr>
        <w:t xml:space="preserve"> : </w:t>
      </w:r>
      <w:r w:rsidR="001E3260" w:rsidRPr="00636EA8">
        <w:rPr>
          <w:rStyle w:val="Char8"/>
          <w:rFonts w:hint="cs"/>
          <w:rtl/>
        </w:rPr>
        <w:t>٢٢</w:t>
      </w:r>
      <w:r w:rsidR="001E3260" w:rsidRPr="00636EA8">
        <w:rPr>
          <w:rStyle w:val="Char8"/>
          <w:rtl/>
        </w:rPr>
        <w:t>]</w:t>
      </w:r>
      <w:r w:rsidR="001E3260" w:rsidRPr="00636EA8">
        <w:rPr>
          <w:rFonts w:ascii="KFGQPC Uthman Taha Naskh" w:cs="KFGQPC Uthman Taha Naskh"/>
          <w:rtl/>
          <w:lang w:bidi="ar-SA"/>
        </w:rPr>
        <w:t xml:space="preserve">  </w:t>
      </w:r>
      <w:r w:rsidR="00AA0CD6" w:rsidRPr="00636EA8">
        <w:rPr>
          <w:rFonts w:ascii="(normal text)" w:hAnsi="(normal text)"/>
          <w:rtl/>
          <w:lang w:bidi="ar-SA"/>
        </w:rPr>
        <w:tab/>
      </w:r>
    </w:p>
    <w:p w:rsidR="00F8069E" w:rsidRPr="004834C4" w:rsidRDefault="00F8069E" w:rsidP="00BB388D">
      <w:pPr>
        <w:pStyle w:val="a1"/>
        <w:rPr>
          <w:rtl/>
          <w:lang w:bidi="ar-SA"/>
        </w:rPr>
      </w:pPr>
      <w:r w:rsidRPr="004834C4">
        <w:rPr>
          <w:rtl/>
          <w:lang w:bidi="ar-SA"/>
        </w:rPr>
        <w:t>ستمکاران و امثالشان را برانگیزید.</w:t>
      </w:r>
    </w:p>
    <w:p w:rsidR="00F8069E" w:rsidRPr="00636EA8" w:rsidRDefault="00D630AB" w:rsidP="00BC463E">
      <w:pPr>
        <w:autoSpaceDE w:val="0"/>
        <w:autoSpaceDN w:val="0"/>
        <w:adjustRightInd w:val="0"/>
        <w:spacing w:line="228" w:lineRule="auto"/>
        <w:rPr>
          <w:rtl/>
          <w:lang w:bidi="ar-SA"/>
        </w:rPr>
      </w:pPr>
      <w:r w:rsidRPr="00636EA8">
        <w:rPr>
          <w:rtl/>
          <w:lang w:bidi="ar-SA"/>
        </w:rPr>
        <w:t xml:space="preserve">لذا از </w:t>
      </w:r>
      <w:r w:rsidR="00C8054F" w:rsidRPr="00636EA8">
        <w:rPr>
          <w:rFonts w:ascii="KFGQPC Uthman Taha Naskh" w:cs="KFGQPC Uthman Taha Naskh" w:hint="cs"/>
          <w:rtl/>
          <w:lang w:bidi="ar-SA"/>
        </w:rPr>
        <w:t>﴿</w:t>
      </w:r>
      <w:r w:rsidR="001E3260" w:rsidRPr="00636EA8">
        <w:rPr>
          <w:rStyle w:val="Char1"/>
          <w:rFonts w:hint="eastAsia"/>
          <w:rtl/>
        </w:rPr>
        <w:t>أَو</w:t>
      </w:r>
      <w:r w:rsidR="001E3260" w:rsidRPr="00636EA8">
        <w:rPr>
          <w:rStyle w:val="Char1"/>
          <w:rFonts w:hint="cs"/>
          <w:rtl/>
        </w:rPr>
        <w:t>ۡ</w:t>
      </w:r>
      <w:r w:rsidR="001E3260" w:rsidRPr="00636EA8">
        <w:rPr>
          <w:rStyle w:val="Char1"/>
          <w:rtl/>
        </w:rPr>
        <w:t xml:space="preserve"> </w:t>
      </w:r>
      <w:r w:rsidR="001E3260" w:rsidRPr="00636EA8">
        <w:rPr>
          <w:rStyle w:val="Char1"/>
          <w:rFonts w:hint="eastAsia"/>
          <w:rtl/>
        </w:rPr>
        <w:t>يُزَوِّجُهُم</w:t>
      </w:r>
      <w:r w:rsidR="001E3260" w:rsidRPr="00636EA8">
        <w:rPr>
          <w:rStyle w:val="Char1"/>
          <w:rFonts w:hint="cs"/>
          <w:rtl/>
        </w:rPr>
        <w:t>ۡ</w:t>
      </w:r>
      <w:r w:rsidR="001E3260" w:rsidRPr="00636EA8">
        <w:rPr>
          <w:rStyle w:val="Char1"/>
          <w:rtl/>
        </w:rPr>
        <w:t xml:space="preserve"> </w:t>
      </w:r>
      <w:r w:rsidR="001E3260" w:rsidRPr="00636EA8">
        <w:rPr>
          <w:rStyle w:val="Char1"/>
          <w:rFonts w:hint="eastAsia"/>
          <w:rtl/>
        </w:rPr>
        <w:t>ذُك</w:t>
      </w:r>
      <w:r w:rsidR="001E3260" w:rsidRPr="00636EA8">
        <w:rPr>
          <w:rStyle w:val="Char1"/>
          <w:rFonts w:hint="cs"/>
          <w:rtl/>
        </w:rPr>
        <w:t>ۡ</w:t>
      </w:r>
      <w:r w:rsidR="001E3260" w:rsidRPr="00636EA8">
        <w:rPr>
          <w:rStyle w:val="Char1"/>
          <w:rFonts w:hint="eastAsia"/>
          <w:rtl/>
        </w:rPr>
        <w:t>رَان</w:t>
      </w:r>
      <w:r w:rsidR="001E3260" w:rsidRPr="00636EA8">
        <w:rPr>
          <w:rStyle w:val="Char1"/>
          <w:rFonts w:hint="cs"/>
          <w:rtl/>
        </w:rPr>
        <w:t>ٗ</w:t>
      </w:r>
      <w:r w:rsidR="001E3260" w:rsidRPr="00636EA8">
        <w:rPr>
          <w:rStyle w:val="Char1"/>
          <w:rFonts w:hint="eastAsia"/>
          <w:rtl/>
        </w:rPr>
        <w:t>ا</w:t>
      </w:r>
      <w:r w:rsidR="001E3260" w:rsidRPr="00636EA8">
        <w:rPr>
          <w:rStyle w:val="Char1"/>
          <w:rtl/>
        </w:rPr>
        <w:t xml:space="preserve"> </w:t>
      </w:r>
      <w:r w:rsidR="001E3260" w:rsidRPr="00636EA8">
        <w:rPr>
          <w:rStyle w:val="Char1"/>
          <w:rFonts w:hint="eastAsia"/>
          <w:rtl/>
        </w:rPr>
        <w:t>وَإِنَ</w:t>
      </w:r>
      <w:r w:rsidR="001E3260" w:rsidRPr="00636EA8">
        <w:rPr>
          <w:rStyle w:val="Char1"/>
          <w:rFonts w:hint="cs"/>
          <w:rtl/>
        </w:rPr>
        <w:t>ٰ</w:t>
      </w:r>
      <w:r w:rsidR="001E3260" w:rsidRPr="00636EA8">
        <w:rPr>
          <w:rStyle w:val="Char1"/>
          <w:rFonts w:hint="eastAsia"/>
          <w:rtl/>
        </w:rPr>
        <w:t>ث</w:t>
      </w:r>
      <w:r w:rsidR="001E3260" w:rsidRPr="00636EA8">
        <w:rPr>
          <w:rStyle w:val="Char1"/>
          <w:rFonts w:hint="cs"/>
          <w:rtl/>
        </w:rPr>
        <w:t>ٗ</w:t>
      </w:r>
      <w:r w:rsidR="001E3260" w:rsidRPr="00636EA8">
        <w:rPr>
          <w:rStyle w:val="Char1"/>
          <w:rFonts w:hint="eastAsia"/>
          <w:rtl/>
        </w:rPr>
        <w:t>ا</w:t>
      </w:r>
      <w:r w:rsidR="00C8054F" w:rsidRPr="00636EA8">
        <w:rPr>
          <w:rFonts w:ascii="KFGQPC Uthman Taha Naskh" w:cs="KFGQPC Uthman Taha Naskh" w:hint="cs"/>
          <w:rtl/>
          <w:lang w:bidi="ar-SA"/>
        </w:rPr>
        <w:t>﴾</w:t>
      </w:r>
      <w:r w:rsidRPr="00636EA8">
        <w:rPr>
          <w:rtl/>
          <w:lang w:bidi="ar-SA"/>
        </w:rPr>
        <w:t>، این نکته نیز برداشت می‌شود که الله</w:t>
      </w:r>
      <w:r w:rsidRPr="00636EA8">
        <w:rPr>
          <w:lang w:bidi="ar-SA"/>
        </w:rPr>
        <w:sym w:font="AGA Arabesque" w:char="F055"/>
      </w:r>
      <w:r w:rsidRPr="00636EA8">
        <w:rPr>
          <w:rtl/>
          <w:lang w:bidi="ar-SA"/>
        </w:rPr>
        <w:t xml:space="preserve"> برخی از انسان‌ها را دوجنسه می‌آفریند.</w:t>
      </w:r>
      <w:r w:rsidR="00375D76" w:rsidRPr="00636EA8">
        <w:rPr>
          <w:rtl/>
          <w:lang w:bidi="ar-SA"/>
        </w:rPr>
        <w:t xml:space="preserve"> تا این‌جا سه جنس شد.</w:t>
      </w:r>
    </w:p>
    <w:p w:rsidR="00375D76" w:rsidRPr="00636EA8" w:rsidRDefault="00375D76" w:rsidP="00BC463E">
      <w:pPr>
        <w:autoSpaceDE w:val="0"/>
        <w:autoSpaceDN w:val="0"/>
        <w:adjustRightInd w:val="0"/>
        <w:spacing w:line="228" w:lineRule="auto"/>
        <w:rPr>
          <w:rtl/>
          <w:lang w:bidi="ar-SA"/>
        </w:rPr>
      </w:pPr>
      <w:r w:rsidRPr="00636EA8">
        <w:rPr>
          <w:rtl/>
          <w:lang w:bidi="ar-SA"/>
        </w:rPr>
        <w:t xml:space="preserve">و اما </w:t>
      </w:r>
      <w:r w:rsidRPr="00636EA8">
        <w:rPr>
          <w:b/>
          <w:bCs/>
          <w:rtl/>
          <w:lang w:bidi="ar-SA"/>
        </w:rPr>
        <w:t>جنسِ چهارم</w:t>
      </w:r>
      <w:r w:rsidRPr="00636EA8">
        <w:rPr>
          <w:rtl/>
          <w:lang w:bidi="ar-SA"/>
        </w:rPr>
        <w:t xml:space="preserve">: </w:t>
      </w:r>
      <w:r w:rsidR="00C8054F" w:rsidRPr="00636EA8">
        <w:rPr>
          <w:rFonts w:ascii="KFGQPC Uthman Taha Naskh" w:cs="KFGQPC Uthman Taha Naskh" w:hint="cs"/>
          <w:rtl/>
          <w:lang w:bidi="ar-SA"/>
        </w:rPr>
        <w:t>﴿</w:t>
      </w:r>
      <w:r w:rsidR="001E3260" w:rsidRPr="00636EA8">
        <w:rPr>
          <w:rStyle w:val="Char1"/>
          <w:rFonts w:hint="eastAsia"/>
          <w:rtl/>
        </w:rPr>
        <w:t>وَيَج</w:t>
      </w:r>
      <w:r w:rsidR="001E3260" w:rsidRPr="00636EA8">
        <w:rPr>
          <w:rStyle w:val="Char1"/>
          <w:rFonts w:hint="cs"/>
          <w:rtl/>
        </w:rPr>
        <w:t>ۡ</w:t>
      </w:r>
      <w:r w:rsidR="001E3260" w:rsidRPr="00636EA8">
        <w:rPr>
          <w:rStyle w:val="Char1"/>
          <w:rFonts w:hint="eastAsia"/>
          <w:rtl/>
        </w:rPr>
        <w:t>عَلُ</w:t>
      </w:r>
      <w:r w:rsidR="001E3260" w:rsidRPr="00636EA8">
        <w:rPr>
          <w:rStyle w:val="Char1"/>
          <w:rtl/>
        </w:rPr>
        <w:t xml:space="preserve"> </w:t>
      </w:r>
      <w:r w:rsidR="001E3260" w:rsidRPr="00636EA8">
        <w:rPr>
          <w:rStyle w:val="Char1"/>
          <w:rFonts w:hint="eastAsia"/>
          <w:rtl/>
        </w:rPr>
        <w:t>مَن</w:t>
      </w:r>
      <w:r w:rsidR="001E3260" w:rsidRPr="00636EA8">
        <w:rPr>
          <w:rStyle w:val="Char1"/>
          <w:rtl/>
        </w:rPr>
        <w:t xml:space="preserve"> </w:t>
      </w:r>
      <w:r w:rsidR="001E3260" w:rsidRPr="00636EA8">
        <w:rPr>
          <w:rStyle w:val="Char1"/>
          <w:rFonts w:hint="eastAsia"/>
          <w:rtl/>
        </w:rPr>
        <w:t>يَشَا</w:t>
      </w:r>
      <w:r w:rsidR="001E3260" w:rsidRPr="00636EA8">
        <w:rPr>
          <w:rStyle w:val="Char1"/>
          <w:rFonts w:hint="cs"/>
          <w:rtl/>
        </w:rPr>
        <w:t>ٓ</w:t>
      </w:r>
      <w:r w:rsidR="001E3260" w:rsidRPr="00636EA8">
        <w:rPr>
          <w:rStyle w:val="Char1"/>
          <w:rFonts w:hint="eastAsia"/>
          <w:rtl/>
        </w:rPr>
        <w:t>ءُ</w:t>
      </w:r>
      <w:r w:rsidR="001E3260" w:rsidRPr="00636EA8">
        <w:rPr>
          <w:rStyle w:val="Char1"/>
          <w:rtl/>
        </w:rPr>
        <w:t xml:space="preserve"> </w:t>
      </w:r>
      <w:r w:rsidR="001E3260" w:rsidRPr="00636EA8">
        <w:rPr>
          <w:rStyle w:val="Char1"/>
          <w:rFonts w:hint="eastAsia"/>
          <w:rtl/>
        </w:rPr>
        <w:t>عَقِيمًا</w:t>
      </w:r>
      <w:r w:rsidR="00C8054F" w:rsidRPr="00636EA8">
        <w:rPr>
          <w:rFonts w:ascii="KFGQPC Uthman Taha Naskh" w:cs="KFGQPC Uthman Taha Naskh" w:hint="cs"/>
          <w:rtl/>
          <w:lang w:bidi="ar-SA"/>
        </w:rPr>
        <w:t>﴾</w:t>
      </w:r>
      <w:r w:rsidR="001E3260" w:rsidRPr="00636EA8">
        <w:rPr>
          <w:rFonts w:ascii="KFGQPC Uthman Taha Naskh" w:cs="KFGQPC Uthman Taha Naskh"/>
          <w:rtl/>
          <w:lang w:bidi="ar-SA"/>
        </w:rPr>
        <w:t xml:space="preserve"> :</w:t>
      </w:r>
      <w:r w:rsidRPr="00636EA8">
        <w:rPr>
          <w:rtl/>
          <w:lang w:bidi="ar-SA"/>
        </w:rPr>
        <w:t xml:space="preserve"> «و هرکس را بخواهد، عقیم یا نابارور می‌گرداند». </w:t>
      </w:r>
      <w:r w:rsidR="00997788" w:rsidRPr="00636EA8">
        <w:rPr>
          <w:rtl/>
          <w:lang w:bidi="ar-SA"/>
        </w:rPr>
        <w:t>عقیم یا نابارور، زن باشد یا مرد، صاحبِ فرزند نمی‌گردد؛ و این، از حکمت و قدرتِ خداست؛ زیرا فرمان</w:t>
      </w:r>
      <w:r w:rsidR="00DE750C" w:rsidRPr="00636EA8">
        <w:rPr>
          <w:rFonts w:cs="Times New Roman"/>
          <w:cs/>
          <w:lang w:bidi="ar-SA"/>
        </w:rPr>
        <w:t>‎</w:t>
      </w:r>
      <w:r w:rsidR="00997788" w:rsidRPr="00636EA8">
        <w:rPr>
          <w:rtl/>
          <w:lang w:bidi="ar-SA"/>
        </w:rPr>
        <w:t>رواییِ آسمان‌ها و زمین از آنِ اوست و هرچه بخواهد، می‌آفریند و هیچ‌کس نمی‌تواند با خواست و اراده‌ی او مخالفت کند و او، شنوا و داناست.</w:t>
      </w:r>
    </w:p>
    <w:p w:rsidR="003600A8" w:rsidRPr="00636EA8" w:rsidRDefault="003600A8" w:rsidP="00BC463E">
      <w:pPr>
        <w:autoSpaceDE w:val="0"/>
        <w:autoSpaceDN w:val="0"/>
        <w:adjustRightInd w:val="0"/>
        <w:spacing w:line="228" w:lineRule="auto"/>
        <w:rPr>
          <w:rtl/>
          <w:lang w:bidi="ar-SA"/>
        </w:rPr>
      </w:pPr>
      <w:r w:rsidRPr="00636EA8">
        <w:rPr>
          <w:rtl/>
          <w:lang w:bidi="ar-SA"/>
        </w:rPr>
        <w:t>الله</w:t>
      </w:r>
      <w:r w:rsidRPr="00636EA8">
        <w:rPr>
          <w:lang w:bidi="ar-SA"/>
        </w:rPr>
        <w:sym w:font="AGA Arabesque" w:char="F059"/>
      </w:r>
      <w:r w:rsidRPr="00636EA8">
        <w:rPr>
          <w:rtl/>
          <w:lang w:bidi="ar-SA"/>
        </w:rPr>
        <w:t xml:space="preserve"> می‌فرماید: </w:t>
      </w:r>
      <w:r w:rsidR="00C8054F" w:rsidRPr="00636EA8">
        <w:rPr>
          <w:rFonts w:ascii="KFGQPC Uthman Taha Naskh" w:cs="KFGQPC Uthman Taha Naskh" w:hint="cs"/>
          <w:rtl/>
          <w:lang w:bidi="ar-SA"/>
        </w:rPr>
        <w:t>﴿</w:t>
      </w:r>
      <w:r w:rsidR="001E3260" w:rsidRPr="00636EA8">
        <w:rPr>
          <w:rStyle w:val="Char1"/>
          <w:rFonts w:hint="eastAsia"/>
          <w:rtl/>
        </w:rPr>
        <w:t>وَجَعَل</w:t>
      </w:r>
      <w:r w:rsidR="001E3260" w:rsidRPr="00636EA8">
        <w:rPr>
          <w:rStyle w:val="Char1"/>
          <w:rFonts w:hint="cs"/>
          <w:rtl/>
        </w:rPr>
        <w:t>ۡ</w:t>
      </w:r>
      <w:r w:rsidR="001E3260" w:rsidRPr="00636EA8">
        <w:rPr>
          <w:rStyle w:val="Char1"/>
          <w:rFonts w:hint="eastAsia"/>
          <w:rtl/>
        </w:rPr>
        <w:t>نَ</w:t>
      </w:r>
      <w:r w:rsidR="001E3260" w:rsidRPr="00636EA8">
        <w:rPr>
          <w:rStyle w:val="Char1"/>
          <w:rFonts w:hint="cs"/>
          <w:rtl/>
        </w:rPr>
        <w:t>ٰ</w:t>
      </w:r>
      <w:r w:rsidR="001E3260" w:rsidRPr="00636EA8">
        <w:rPr>
          <w:rStyle w:val="Char1"/>
          <w:rFonts w:hint="eastAsia"/>
          <w:rtl/>
        </w:rPr>
        <w:t>كُم</w:t>
      </w:r>
      <w:r w:rsidR="001E3260" w:rsidRPr="00636EA8">
        <w:rPr>
          <w:rStyle w:val="Char1"/>
          <w:rFonts w:hint="cs"/>
          <w:rtl/>
        </w:rPr>
        <w:t>ۡ</w:t>
      </w:r>
      <w:r w:rsidR="001E3260" w:rsidRPr="00636EA8">
        <w:rPr>
          <w:rStyle w:val="Char1"/>
          <w:rtl/>
        </w:rPr>
        <w:t xml:space="preserve"> </w:t>
      </w:r>
      <w:r w:rsidR="001E3260" w:rsidRPr="00636EA8">
        <w:rPr>
          <w:rStyle w:val="Char1"/>
          <w:rFonts w:hint="eastAsia"/>
          <w:rtl/>
        </w:rPr>
        <w:t>شُعُوب</w:t>
      </w:r>
      <w:r w:rsidR="001E3260" w:rsidRPr="00636EA8">
        <w:rPr>
          <w:rStyle w:val="Char1"/>
          <w:rFonts w:hint="cs"/>
          <w:rtl/>
        </w:rPr>
        <w:t>ٗ</w:t>
      </w:r>
      <w:r w:rsidR="001E3260" w:rsidRPr="00636EA8">
        <w:rPr>
          <w:rStyle w:val="Char1"/>
          <w:rFonts w:hint="eastAsia"/>
          <w:rtl/>
        </w:rPr>
        <w:t>ا</w:t>
      </w:r>
      <w:r w:rsidR="001E3260" w:rsidRPr="00636EA8">
        <w:rPr>
          <w:rStyle w:val="Char1"/>
          <w:rtl/>
        </w:rPr>
        <w:t xml:space="preserve"> </w:t>
      </w:r>
      <w:r w:rsidR="001E3260" w:rsidRPr="00636EA8">
        <w:rPr>
          <w:rStyle w:val="Char1"/>
          <w:rFonts w:hint="eastAsia"/>
          <w:rtl/>
        </w:rPr>
        <w:t>وَقَبَا</w:t>
      </w:r>
      <w:r w:rsidR="001E3260" w:rsidRPr="00636EA8">
        <w:rPr>
          <w:rStyle w:val="Char1"/>
          <w:rFonts w:hint="cs"/>
          <w:rtl/>
        </w:rPr>
        <w:t>ٓ</w:t>
      </w:r>
      <w:r w:rsidR="001E3260" w:rsidRPr="00636EA8">
        <w:rPr>
          <w:rStyle w:val="Char1"/>
          <w:rFonts w:hint="eastAsia"/>
          <w:rtl/>
        </w:rPr>
        <w:t>ئِلَ</w:t>
      </w:r>
      <w:r w:rsidR="001E3260" w:rsidRPr="00636EA8">
        <w:rPr>
          <w:rStyle w:val="Char1"/>
          <w:rtl/>
        </w:rPr>
        <w:t xml:space="preserve"> </w:t>
      </w:r>
      <w:r w:rsidR="001E3260" w:rsidRPr="00636EA8">
        <w:rPr>
          <w:rStyle w:val="Char1"/>
          <w:rFonts w:hint="eastAsia"/>
          <w:rtl/>
        </w:rPr>
        <w:t>لِتَعَارَفُو</w:t>
      </w:r>
      <w:r w:rsidR="001E3260" w:rsidRPr="00636EA8">
        <w:rPr>
          <w:rStyle w:val="Char1"/>
          <w:rFonts w:hint="cs"/>
          <w:rtl/>
        </w:rPr>
        <w:t>ٓ</w:t>
      </w:r>
      <w:r w:rsidR="001E3260" w:rsidRPr="00636EA8">
        <w:rPr>
          <w:rStyle w:val="Char1"/>
          <w:rFonts w:hint="eastAsia"/>
          <w:rtl/>
        </w:rPr>
        <w:t>اْ</w:t>
      </w:r>
      <w:r w:rsidR="00C8054F" w:rsidRPr="00636EA8">
        <w:rPr>
          <w:rFonts w:ascii="KFGQPC Uthman Taha Naskh" w:cs="KFGQPC Uthman Taha Naskh" w:hint="cs"/>
          <w:rtl/>
          <w:lang w:bidi="ar-SA"/>
        </w:rPr>
        <w:t>﴾</w:t>
      </w:r>
      <w:r w:rsidR="001E3260" w:rsidRPr="00636EA8">
        <w:rPr>
          <w:rFonts w:ascii="KFGQPC Uthman Taha Naskh" w:cs="KFGQPC Uthman Taha Naskh"/>
          <w:rtl/>
          <w:lang w:bidi="ar-SA"/>
        </w:rPr>
        <w:t xml:space="preserve"> </w:t>
      </w:r>
      <w:r w:rsidR="001E3260" w:rsidRPr="00636EA8">
        <w:rPr>
          <w:rStyle w:val="Char8"/>
          <w:rtl/>
        </w:rPr>
        <w:t>[</w:t>
      </w:r>
      <w:r w:rsidR="001E3260" w:rsidRPr="00636EA8">
        <w:rPr>
          <w:rStyle w:val="Char8"/>
          <w:rFonts w:hint="eastAsia"/>
          <w:rtl/>
        </w:rPr>
        <w:t>الحجرات</w:t>
      </w:r>
      <w:r w:rsidR="001E3260" w:rsidRPr="00636EA8">
        <w:rPr>
          <w:rStyle w:val="Char8"/>
          <w:rtl/>
        </w:rPr>
        <w:t xml:space="preserve">: </w:t>
      </w:r>
      <w:r w:rsidR="001E3260" w:rsidRPr="00636EA8">
        <w:rPr>
          <w:rStyle w:val="Char8"/>
          <w:rFonts w:hint="cs"/>
          <w:rtl/>
        </w:rPr>
        <w:t>١٣</w:t>
      </w:r>
      <w:r w:rsidR="001E3260" w:rsidRPr="00636EA8">
        <w:rPr>
          <w:rStyle w:val="Char8"/>
          <w:rtl/>
        </w:rPr>
        <w:t>]</w:t>
      </w:r>
      <w:r w:rsidRPr="00636EA8">
        <w:rPr>
          <w:rStyle w:val="Char8"/>
          <w:rtl/>
        </w:rPr>
        <w:t>؛</w:t>
      </w:r>
      <w:r w:rsidRPr="00636EA8">
        <w:rPr>
          <w:rtl/>
          <w:lang w:bidi="ar-SA"/>
        </w:rPr>
        <w:t xml:space="preserve"> یعنی: «و شما را به صورتِ ملت‌ها و قبیله‌های گوناگون قرار داده‌ایم». ملت به تیره‌های بزرگی چون عرب و عجم گفته می‌شود و قبیله، به دسته یا گروهی از انسان‌ها می‌گویند که از ملت،کوچک‌تر است؛ مانندِ قبیله‌ی قریش، بنی‌تمیم و دیگر قبایل.</w:t>
      </w:r>
    </w:p>
    <w:p w:rsidR="00B5574E" w:rsidRPr="00636EA8" w:rsidRDefault="00C8054F" w:rsidP="00BC463E">
      <w:pPr>
        <w:autoSpaceDE w:val="0"/>
        <w:autoSpaceDN w:val="0"/>
        <w:adjustRightInd w:val="0"/>
        <w:spacing w:line="228" w:lineRule="auto"/>
        <w:rPr>
          <w:rtl/>
          <w:lang w:bidi="ar-SA"/>
        </w:rPr>
      </w:pPr>
      <w:r w:rsidRPr="00636EA8">
        <w:rPr>
          <w:rFonts w:ascii="KFGQPC Uthman Taha Naskh" w:cs="KFGQPC Uthman Taha Naskh" w:hint="cs"/>
          <w:rtl/>
          <w:lang w:bidi="ar-SA"/>
        </w:rPr>
        <w:t>﴿</w:t>
      </w:r>
      <w:r w:rsidR="001E3260" w:rsidRPr="00636EA8">
        <w:rPr>
          <w:rStyle w:val="Char1"/>
          <w:rFonts w:hint="eastAsia"/>
          <w:rtl/>
        </w:rPr>
        <w:t>لِتَعَارَفُو</w:t>
      </w:r>
      <w:r w:rsidR="001E3260" w:rsidRPr="00636EA8">
        <w:rPr>
          <w:rStyle w:val="Char1"/>
          <w:rFonts w:hint="cs"/>
          <w:rtl/>
        </w:rPr>
        <w:t>ٓ</w:t>
      </w:r>
      <w:r w:rsidR="001E3260" w:rsidRPr="00636EA8">
        <w:rPr>
          <w:rStyle w:val="Char1"/>
          <w:rFonts w:hint="eastAsia"/>
          <w:rtl/>
        </w:rPr>
        <w:t>اْ</w:t>
      </w:r>
      <w:r w:rsidRPr="00636EA8">
        <w:rPr>
          <w:rFonts w:ascii="KFGQPC Uthman Taha Naskh" w:cs="KFGQPC Uthman Taha Naskh" w:hint="cs"/>
          <w:rtl/>
          <w:lang w:bidi="ar-SA"/>
        </w:rPr>
        <w:t>﴾</w:t>
      </w:r>
      <w:r w:rsidR="00B5574E" w:rsidRPr="00636EA8">
        <w:rPr>
          <w:rtl/>
          <w:lang w:bidi="ar-SA"/>
        </w:rPr>
        <w:t>: «تا یکدیگر را بشناسید». و این، همان حکمت</w:t>
      </w:r>
      <w:r w:rsidR="00457B75" w:rsidRPr="00636EA8">
        <w:rPr>
          <w:rtl/>
          <w:lang w:bidi="ar-SA"/>
        </w:rPr>
        <w:t>ی‌ست</w:t>
      </w:r>
      <w:r w:rsidR="00B5574E" w:rsidRPr="00636EA8">
        <w:rPr>
          <w:rtl/>
          <w:lang w:bidi="ar-SA"/>
        </w:rPr>
        <w:t xml:space="preserve"> که الله</w:t>
      </w:r>
      <w:r w:rsidR="00B5574E" w:rsidRPr="00636EA8">
        <w:rPr>
          <w:lang w:bidi="ar-SA"/>
        </w:rPr>
        <w:sym w:font="AGA Arabesque" w:char="F055"/>
      </w:r>
      <w:r w:rsidR="00B5574E" w:rsidRPr="00636EA8">
        <w:rPr>
          <w:rtl/>
          <w:lang w:bidi="ar-SA"/>
        </w:rPr>
        <w:t xml:space="preserve"> ما را به صورت ملت‌ها و قبایل گوناگون، آفریده است؛ برخی عرب هستند و برخی، غیرعرب؛ عده‌ای از فلان طایفه‌اند و عده‌ای دیگر از فلان قبیله. این گوناگونی و تفاوت، برای </w:t>
      </w:r>
      <w:r w:rsidR="00AE1D5F" w:rsidRPr="00636EA8">
        <w:rPr>
          <w:rtl/>
          <w:lang w:bidi="ar-SA"/>
        </w:rPr>
        <w:t>این</w:t>
      </w:r>
      <w:r w:rsidR="00AE1D5F" w:rsidRPr="00636EA8">
        <w:rPr>
          <w:cs/>
          <w:lang w:bidi="ar-SA"/>
        </w:rPr>
        <w:t>‎</w:t>
      </w:r>
      <w:r w:rsidR="00AE1D5F" w:rsidRPr="00636EA8">
        <w:rPr>
          <w:rtl/>
          <w:lang w:bidi="ar-SA"/>
        </w:rPr>
        <w:t>ست</w:t>
      </w:r>
      <w:r w:rsidR="00B5574E" w:rsidRPr="00636EA8">
        <w:rPr>
          <w:rtl/>
          <w:lang w:bidi="ar-SA"/>
        </w:rPr>
        <w:t xml:space="preserve"> که یکدیگر را بشناسیم، نه برای این‌که بر یکدیگر فخر بفروشیم یا نژادی را برتر از نژادِ دیگر بدانیم؛ لذا فخرفروشی به این‌که من از فلان نژاد هستم یا افتخار به این‌که من ثروتمندم و هر ادعایی که این‌چنین باشد، ادعایی جاهل</w:t>
      </w:r>
      <w:r w:rsidR="00457B75" w:rsidRPr="00636EA8">
        <w:rPr>
          <w:rtl/>
          <w:lang w:bidi="ar-SA"/>
        </w:rPr>
        <w:t>ی‌ست</w:t>
      </w:r>
      <w:r w:rsidR="00B5574E" w:rsidRPr="00636EA8">
        <w:rPr>
          <w:rtl/>
          <w:lang w:bidi="ar-SA"/>
        </w:rPr>
        <w:t xml:space="preserve"> که هیچ ارزش و اعتباری ندارد. لذا الله متعال این تفاوت‌ها را تنها برای شناختن یکدیگر قرار داده است، نه برای فخرفروشی بر همدیگر؛ از این‌رو پیامبر</w:t>
      </w:r>
      <w:r w:rsidR="00B5574E" w:rsidRPr="00636EA8">
        <w:rPr>
          <w:lang w:bidi="ar-SA"/>
        </w:rPr>
        <w:sym w:font="AGA Arabesque" w:char="F072"/>
      </w:r>
      <w:r w:rsidR="00B5574E" w:rsidRPr="00636EA8">
        <w:rPr>
          <w:rtl/>
          <w:lang w:bidi="ar-SA"/>
        </w:rPr>
        <w:t xml:space="preserve"> فرموده است: </w:t>
      </w:r>
      <w:r w:rsidR="00B5574E" w:rsidRPr="00636EA8">
        <w:rPr>
          <w:rStyle w:val="Char3"/>
          <w:rtl/>
          <w:lang w:bidi="ar-SA"/>
        </w:rPr>
        <w:t>«</w:t>
      </w:r>
      <w:r w:rsidR="0078114E">
        <w:rPr>
          <w:rStyle w:val="Char3"/>
          <w:rtl/>
          <w:lang w:bidi="ar-SA"/>
        </w:rPr>
        <w:t>إِنَّ اللهَ</w:t>
      </w:r>
      <w:r w:rsidR="00885ED0" w:rsidRPr="00636EA8">
        <w:rPr>
          <w:rStyle w:val="Char3"/>
          <w:rtl/>
          <w:lang w:bidi="ar-SA"/>
        </w:rPr>
        <w:t xml:space="preserve"> قَدْ أَذْهَبَ عَنْكُمْ عُبِّيَّةَ الْجَاهِلِيَّةِ وَفَخْرَهَا بِالآبَاءِ، مُؤْمِنٌ تَقِىٌّ وَفَاجِرٌ شَقِىٌّ، أَنْتُمْ بَنُو آدَمَ وَآدَمُ مِنْ تُرَابٍ</w:t>
      </w:r>
      <w:r w:rsidR="00B5574E" w:rsidRPr="00636EA8">
        <w:rPr>
          <w:rStyle w:val="Char3"/>
          <w:rtl/>
          <w:lang w:bidi="ar-SA"/>
        </w:rPr>
        <w:t>»</w:t>
      </w:r>
      <w:r w:rsidR="00885ED0" w:rsidRPr="00636EA8">
        <w:rPr>
          <w:rtl/>
          <w:lang w:bidi="ar-SA"/>
        </w:rPr>
        <w:t>.</w:t>
      </w:r>
      <w:r w:rsidRPr="00C8054F">
        <w:rPr>
          <w:rStyle w:val="FootnoteReference"/>
          <w:rFonts w:cs="B Lotus"/>
          <w:szCs w:val="28"/>
          <w:rtl/>
          <w:lang w:bidi="ar-SA"/>
        </w:rPr>
        <w:t>(</w:t>
      </w:r>
      <w:r w:rsidRPr="00C8054F">
        <w:rPr>
          <w:rStyle w:val="FootnoteReference"/>
          <w:rFonts w:cs="B Lotus"/>
          <w:szCs w:val="28"/>
          <w:rtl/>
          <w:lang w:bidi="ar-SA"/>
        </w:rPr>
        <w:footnoteReference w:id="482"/>
      </w:r>
      <w:r w:rsidRPr="00C8054F">
        <w:rPr>
          <w:rStyle w:val="FootnoteReference"/>
          <w:rFonts w:cs="B Lotus"/>
          <w:szCs w:val="28"/>
          <w:rtl/>
          <w:lang w:bidi="ar-SA"/>
        </w:rPr>
        <w:t>)</w:t>
      </w:r>
      <w:r w:rsidR="00A84C58" w:rsidRPr="00636EA8">
        <w:rPr>
          <w:rtl/>
          <w:lang w:bidi="ar-SA"/>
        </w:rPr>
        <w:t xml:space="preserve"> یعنی: «الله</w:t>
      </w:r>
      <w:r w:rsidR="00A84C58" w:rsidRPr="00636EA8">
        <w:rPr>
          <w:lang w:bidi="ar-SA"/>
        </w:rPr>
        <w:sym w:font="AGA Arabesque" w:char="F055"/>
      </w:r>
      <w:r w:rsidR="00A84C58" w:rsidRPr="00636EA8">
        <w:rPr>
          <w:rtl/>
          <w:lang w:bidi="ar-SA"/>
        </w:rPr>
        <w:t xml:space="preserve"> فخرفروشی و تکبر دوران جاهلیت و بالیدن به آبا و اجداد را از شما ساقط کرده است؛ انسان‌ها، دو دسته‌اند: مؤمنِ پرهیزگار، و بدکار و گمراه. شما، فرزندان آدم هستید و آدم از خاک آفریده شد». لذا فضیلت و ارجمندی در اسلام، به تقوا و پرهیزگار</w:t>
      </w:r>
      <w:r w:rsidR="00457B75" w:rsidRPr="00636EA8">
        <w:rPr>
          <w:rtl/>
          <w:lang w:bidi="ar-SA"/>
        </w:rPr>
        <w:t>ی‌ست</w:t>
      </w:r>
      <w:r w:rsidR="00A84C58" w:rsidRPr="00636EA8">
        <w:rPr>
          <w:rtl/>
          <w:lang w:bidi="ar-SA"/>
        </w:rPr>
        <w:t xml:space="preserve"> و کسی نزد ما گرامی‌تر است که باتقواتر می‌باشد و هرکس تقوایش بیش‌تر باشد، نزدِ الله</w:t>
      </w:r>
      <w:r w:rsidR="00A84C58" w:rsidRPr="00636EA8">
        <w:rPr>
          <w:lang w:bidi="ar-SA"/>
        </w:rPr>
        <w:sym w:font="AGA Arabesque" w:char="F055"/>
      </w:r>
      <w:r w:rsidR="00A84C58" w:rsidRPr="00636EA8">
        <w:rPr>
          <w:rtl/>
          <w:lang w:bidi="ar-SA"/>
        </w:rPr>
        <w:t xml:space="preserve"> محبوب‌تر است.</w:t>
      </w:r>
    </w:p>
    <w:p w:rsidR="000F3568" w:rsidRDefault="000F3568" w:rsidP="00BB388D">
      <w:pPr>
        <w:autoSpaceDE w:val="0"/>
        <w:autoSpaceDN w:val="0"/>
        <w:adjustRightInd w:val="0"/>
        <w:rPr>
          <w:rtl/>
          <w:lang w:bidi="ar-SA"/>
        </w:rPr>
      </w:pPr>
      <w:r w:rsidRPr="00636EA8">
        <w:rPr>
          <w:rtl/>
          <w:lang w:bidi="ar-SA"/>
        </w:rPr>
        <w:t>البته با این حال، برخی از قبایل و ملت‌ها، بر قبیله‌ها و ملت‌های دیگر، برتری دارند؛ مثلاً ملتی که رسول‌الله</w:t>
      </w:r>
      <w:r w:rsidRPr="00636EA8">
        <w:rPr>
          <w:lang w:bidi="ar-SA"/>
        </w:rPr>
        <w:sym w:font="AGA Arabesque" w:char="F072"/>
      </w:r>
      <w:r w:rsidRPr="00636EA8">
        <w:rPr>
          <w:rtl/>
          <w:lang w:bidi="ar-SA"/>
        </w:rPr>
        <w:t xml:space="preserve"> در آن برانگیخته شد، برترین ملت است؛ یعنی ملتِ عرب. زیرا الله</w:t>
      </w:r>
      <w:r w:rsidRPr="00636EA8">
        <w:rPr>
          <w:lang w:bidi="ar-SA"/>
        </w:rPr>
        <w:sym w:font="AGA Arabesque" w:char="F055"/>
      </w:r>
      <w:r w:rsidRPr="00636EA8">
        <w:rPr>
          <w:rtl/>
          <w:lang w:bidi="ar-SA"/>
        </w:rPr>
        <w:t xml:space="preserve"> می‌فرماید:</w:t>
      </w:r>
    </w:p>
    <w:p w:rsidR="008C5BF8" w:rsidRPr="00636EA8" w:rsidRDefault="008C5BF8" w:rsidP="00BB388D">
      <w:pPr>
        <w:autoSpaceDE w:val="0"/>
        <w:autoSpaceDN w:val="0"/>
        <w:adjustRightInd w:val="0"/>
        <w:rPr>
          <w:rtl/>
          <w:lang w:bidi="ar-SA"/>
        </w:rPr>
      </w:pPr>
    </w:p>
    <w:p w:rsidR="00594D0D" w:rsidRPr="00636EA8" w:rsidRDefault="00C8054F" w:rsidP="00BC463E">
      <w:pPr>
        <w:pStyle w:val="a0"/>
        <w:rPr>
          <w:rtl/>
          <w:lang w:bidi="ar-SA"/>
        </w:rPr>
      </w:pPr>
      <w:r w:rsidRPr="00636EA8">
        <w:rPr>
          <w:rFonts w:ascii="KFGQPC Uthman Taha Naskh" w:cs="KFGQPC Uthman Taha Naskh" w:hint="cs"/>
          <w:rtl/>
          <w:lang w:bidi="ar-SA"/>
        </w:rPr>
        <w:t>﴿</w:t>
      </w:r>
      <w:r w:rsidR="001E3260" w:rsidRPr="00636EA8">
        <w:rPr>
          <w:rFonts w:ascii="KFGQPC Uthmanic Script HAFS" w:hint="cs"/>
          <w:rtl/>
          <w:lang w:bidi="ar-SA"/>
        </w:rPr>
        <w:t>ٱ</w:t>
      </w:r>
      <w:r w:rsidR="001E3260" w:rsidRPr="00636EA8">
        <w:rPr>
          <w:rFonts w:ascii="KFGQPC Uthmanic Script HAFS" w:hint="eastAsia"/>
          <w:rtl/>
          <w:lang w:bidi="ar-SA"/>
        </w:rPr>
        <w:t>للَّهُ</w:t>
      </w:r>
      <w:r w:rsidR="001E3260" w:rsidRPr="00636EA8">
        <w:rPr>
          <w:rFonts w:ascii="KFGQPC Uthmanic Script HAFS"/>
          <w:rtl/>
          <w:lang w:bidi="ar-SA"/>
        </w:rPr>
        <w:t xml:space="preserve"> </w:t>
      </w:r>
      <w:r w:rsidR="001E3260" w:rsidRPr="00636EA8">
        <w:rPr>
          <w:rFonts w:ascii="KFGQPC Uthmanic Script HAFS" w:hint="eastAsia"/>
          <w:rtl/>
          <w:lang w:bidi="ar-SA"/>
        </w:rPr>
        <w:t>أَع</w:t>
      </w:r>
      <w:r w:rsidR="001E3260" w:rsidRPr="00636EA8">
        <w:rPr>
          <w:rFonts w:ascii="KFGQPC Uthmanic Script HAFS" w:hint="cs"/>
          <w:rtl/>
          <w:lang w:bidi="ar-SA"/>
        </w:rPr>
        <w:t>ۡ</w:t>
      </w:r>
      <w:r w:rsidR="001E3260" w:rsidRPr="00636EA8">
        <w:rPr>
          <w:rFonts w:ascii="KFGQPC Uthmanic Script HAFS" w:hint="eastAsia"/>
          <w:rtl/>
          <w:lang w:bidi="ar-SA"/>
        </w:rPr>
        <w:t>لَمُ</w:t>
      </w:r>
      <w:r w:rsidR="001E3260" w:rsidRPr="00636EA8">
        <w:rPr>
          <w:rFonts w:ascii="KFGQPC Uthmanic Script HAFS"/>
          <w:rtl/>
          <w:lang w:bidi="ar-SA"/>
        </w:rPr>
        <w:t xml:space="preserve"> </w:t>
      </w:r>
      <w:r w:rsidR="001E3260" w:rsidRPr="00636EA8">
        <w:rPr>
          <w:rFonts w:ascii="KFGQPC Uthmanic Script HAFS" w:hint="eastAsia"/>
          <w:rtl/>
          <w:lang w:bidi="ar-SA"/>
        </w:rPr>
        <w:t>حَي</w:t>
      </w:r>
      <w:r w:rsidR="001E3260" w:rsidRPr="00636EA8">
        <w:rPr>
          <w:rFonts w:ascii="KFGQPC Uthmanic Script HAFS" w:hint="cs"/>
          <w:rtl/>
          <w:lang w:bidi="ar-SA"/>
        </w:rPr>
        <w:t>ۡ</w:t>
      </w:r>
      <w:r w:rsidR="001E3260" w:rsidRPr="00636EA8">
        <w:rPr>
          <w:rFonts w:ascii="KFGQPC Uthmanic Script HAFS" w:hint="eastAsia"/>
          <w:rtl/>
          <w:lang w:bidi="ar-SA"/>
        </w:rPr>
        <w:t>ثُ</w:t>
      </w:r>
      <w:r w:rsidR="001E3260" w:rsidRPr="00636EA8">
        <w:rPr>
          <w:rFonts w:ascii="KFGQPC Uthmanic Script HAFS"/>
          <w:rtl/>
          <w:lang w:bidi="ar-SA"/>
        </w:rPr>
        <w:t xml:space="preserve"> </w:t>
      </w:r>
      <w:r w:rsidR="001E3260" w:rsidRPr="00636EA8">
        <w:rPr>
          <w:rFonts w:ascii="KFGQPC Uthmanic Script HAFS" w:hint="eastAsia"/>
          <w:rtl/>
          <w:lang w:bidi="ar-SA"/>
        </w:rPr>
        <w:t>يَج</w:t>
      </w:r>
      <w:r w:rsidR="001E3260" w:rsidRPr="00636EA8">
        <w:rPr>
          <w:rFonts w:ascii="KFGQPC Uthmanic Script HAFS" w:hint="cs"/>
          <w:rtl/>
          <w:lang w:bidi="ar-SA"/>
        </w:rPr>
        <w:t>ۡ</w:t>
      </w:r>
      <w:r w:rsidR="001E3260" w:rsidRPr="00636EA8">
        <w:rPr>
          <w:rFonts w:ascii="KFGQPC Uthmanic Script HAFS" w:hint="eastAsia"/>
          <w:rtl/>
          <w:lang w:bidi="ar-SA"/>
        </w:rPr>
        <w:t>عَلُ</w:t>
      </w:r>
      <w:r w:rsidR="001E3260" w:rsidRPr="00636EA8">
        <w:rPr>
          <w:rFonts w:ascii="KFGQPC Uthmanic Script HAFS"/>
          <w:rtl/>
          <w:lang w:bidi="ar-SA"/>
        </w:rPr>
        <w:t xml:space="preserve"> </w:t>
      </w:r>
      <w:r w:rsidR="001E3260" w:rsidRPr="00636EA8">
        <w:rPr>
          <w:rFonts w:ascii="KFGQPC Uthmanic Script HAFS" w:hint="eastAsia"/>
          <w:rtl/>
          <w:lang w:bidi="ar-SA"/>
        </w:rPr>
        <w:t>رِسَالَتَهُ</w:t>
      </w:r>
      <w:r w:rsidR="001E3260" w:rsidRPr="00636EA8">
        <w:rPr>
          <w:rFonts w:ascii="KFGQPC Uthmanic Script HAFS" w:hint="cs"/>
          <w:rtl/>
          <w:lang w:bidi="ar-SA"/>
        </w:rPr>
        <w:t>ۥۗ</w:t>
      </w:r>
      <w:r w:rsidRPr="00636EA8">
        <w:rPr>
          <w:rFonts w:ascii="KFGQPC Uthman Taha Naskh" w:cs="KFGQPC Uthman Taha Naskh" w:hint="cs"/>
          <w:rtl/>
          <w:lang w:bidi="ar-SA"/>
        </w:rPr>
        <w:t>﴾</w:t>
      </w:r>
      <w:r w:rsidR="001E3260" w:rsidRPr="00636EA8">
        <w:rPr>
          <w:rFonts w:ascii="KFGQPC Uthman Taha Naskh" w:cs="KFGQPC Uthman Taha Naskh"/>
          <w:rtl/>
          <w:lang w:bidi="ar-SA"/>
        </w:rPr>
        <w:t xml:space="preserve"> </w:t>
      </w:r>
      <w:r w:rsidR="001E3260" w:rsidRPr="00636EA8">
        <w:rPr>
          <w:rFonts w:ascii="KFGQPC Uthman Taha Naskh" w:cs="KFGQPC Uthman Taha Naskh"/>
          <w:rtl/>
          <w:lang w:bidi="ar-SA"/>
        </w:rPr>
        <w:tab/>
      </w:r>
      <w:r w:rsidR="001E3260" w:rsidRPr="00636EA8">
        <w:rPr>
          <w:rStyle w:val="Char8"/>
          <w:rtl/>
        </w:rPr>
        <w:t>[</w:t>
      </w:r>
      <w:r w:rsidR="0078114E">
        <w:rPr>
          <w:rStyle w:val="Char8"/>
          <w:rFonts w:hint="eastAsia"/>
          <w:rtl/>
        </w:rPr>
        <w:t>الأنعام</w:t>
      </w:r>
      <w:r w:rsidR="001E3260" w:rsidRPr="00636EA8">
        <w:rPr>
          <w:rStyle w:val="Char8"/>
          <w:rtl/>
        </w:rPr>
        <w:t xml:space="preserve">: </w:t>
      </w:r>
      <w:r w:rsidR="001E3260" w:rsidRPr="00636EA8">
        <w:rPr>
          <w:rStyle w:val="Char8"/>
          <w:rFonts w:hint="cs"/>
          <w:rtl/>
        </w:rPr>
        <w:t>١٢٤</w:t>
      </w:r>
      <w:r w:rsidR="001E3260" w:rsidRPr="00636EA8">
        <w:rPr>
          <w:rStyle w:val="Char8"/>
          <w:rtl/>
        </w:rPr>
        <w:t>]</w:t>
      </w:r>
      <w:r w:rsidR="001E3260" w:rsidRPr="00636EA8">
        <w:rPr>
          <w:rFonts w:ascii="KFGQPC Uthman Taha Naskh" w:cs="KFGQPC Uthman Taha Naskh"/>
          <w:rtl/>
          <w:lang w:bidi="ar-SA"/>
        </w:rPr>
        <w:t xml:space="preserve">  </w:t>
      </w:r>
      <w:r w:rsidR="00AA0CD6" w:rsidRPr="00636EA8">
        <w:rPr>
          <w:rtl/>
          <w:lang w:bidi="ar-SA"/>
        </w:rPr>
        <w:tab/>
      </w:r>
    </w:p>
    <w:p w:rsidR="00594D0D" w:rsidRPr="00636EA8" w:rsidRDefault="00594D0D" w:rsidP="00BB388D">
      <w:pPr>
        <w:pStyle w:val="a1"/>
        <w:rPr>
          <w:rFonts w:ascii="Traditional Arabic" w:hAnsi="Traditional Arabic"/>
          <w:rtl/>
          <w:lang w:bidi="ar-SA"/>
        </w:rPr>
      </w:pPr>
      <w:r w:rsidRPr="00636EA8">
        <w:rPr>
          <w:rFonts w:eastAsia="SimSun"/>
          <w:rtl/>
          <w:lang w:eastAsia="zh-CN" w:bidi="ar-SA"/>
        </w:rPr>
        <w:t>الله، خود می</w:t>
      </w:r>
      <w:r w:rsidRPr="00636EA8">
        <w:rPr>
          <w:rFonts w:eastAsia="SimSun"/>
          <w:rtl/>
          <w:lang w:eastAsia="zh-CN" w:bidi="ar-SA"/>
        </w:rPr>
        <w:softHyphen/>
        <w:t>داند رسالتش را به چه کسی بدهد.</w:t>
      </w:r>
    </w:p>
    <w:p w:rsidR="000F3568" w:rsidRPr="00636EA8" w:rsidRDefault="00594D0D" w:rsidP="00BC463E">
      <w:pPr>
        <w:autoSpaceDE w:val="0"/>
        <w:autoSpaceDN w:val="0"/>
        <w:adjustRightInd w:val="0"/>
        <w:spacing w:line="228" w:lineRule="auto"/>
        <w:rPr>
          <w:rtl/>
          <w:lang w:bidi="ar-SA"/>
        </w:rPr>
      </w:pPr>
      <w:r w:rsidRPr="00636EA8">
        <w:rPr>
          <w:rtl/>
          <w:lang w:bidi="ar-SA"/>
        </w:rPr>
        <w:t>و پیامبر</w:t>
      </w:r>
      <w:r w:rsidRPr="00636EA8">
        <w:rPr>
          <w:lang w:bidi="ar-SA"/>
        </w:rPr>
        <w:sym w:font="AGA Arabesque" w:char="F072"/>
      </w:r>
      <w:r w:rsidRPr="00636EA8">
        <w:rPr>
          <w:rtl/>
          <w:lang w:bidi="ar-SA"/>
        </w:rPr>
        <w:t xml:space="preserve"> فرموده است: </w:t>
      </w:r>
      <w:r w:rsidRPr="00636EA8">
        <w:rPr>
          <w:rStyle w:val="Char3"/>
          <w:rtl/>
          <w:lang w:bidi="ar-SA"/>
        </w:rPr>
        <w:t>«</w:t>
      </w:r>
      <w:r w:rsidR="001340F8" w:rsidRPr="00636EA8">
        <w:rPr>
          <w:rStyle w:val="Char3"/>
          <w:rtl/>
          <w:lang w:bidi="ar-SA"/>
        </w:rPr>
        <w:t>النَّاسُ معَادِنُ كَمَعَادِنِ الذَّهَبِ وَالْفِضَّةِ، خِيَارُهُمْ في الجَاهِلِيَّةِ خِيارُهُمْ في الإِسْلامِ إِذَا فَقهُوا»</w:t>
      </w:r>
      <w:r w:rsidR="001340F8" w:rsidRPr="00636EA8">
        <w:rPr>
          <w:rFonts w:ascii="Traditional Arabic" w:hAns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483"/>
      </w:r>
      <w:r w:rsidR="00C8054F" w:rsidRPr="00C8054F">
        <w:rPr>
          <w:rStyle w:val="FootnoteReference"/>
          <w:rFonts w:cs="B Lotus"/>
          <w:szCs w:val="28"/>
          <w:rtl/>
          <w:lang w:bidi="ar-SA"/>
        </w:rPr>
        <w:t>)</w:t>
      </w:r>
      <w:r w:rsidR="001340F8" w:rsidRPr="00636EA8">
        <w:rPr>
          <w:rFonts w:ascii="Traditional Arabic" w:hAnsi="Traditional Arabic"/>
          <w:rtl/>
          <w:lang w:bidi="ar-SA"/>
        </w:rPr>
        <w:t xml:space="preserve"> یعنی:</w:t>
      </w:r>
      <w:r w:rsidR="001340F8" w:rsidRPr="00636EA8">
        <w:rPr>
          <w:rFonts w:ascii="Traditional Arabic"/>
          <w:rtl/>
          <w:lang w:bidi="ar-SA"/>
        </w:rPr>
        <w:t xml:space="preserve"> «مردم، مانند معادن طلا و نقره هستند؛</w:t>
      </w:r>
      <w:r w:rsidR="001340F8" w:rsidRPr="00636EA8">
        <w:rPr>
          <w:rFonts w:ascii="AGA Arabesque" w:eastAsia="MS Mincho" w:hAnsi="AGA Arabesque"/>
          <w:rtl/>
          <w:lang w:bidi="ar-SA"/>
        </w:rPr>
        <w:t xml:space="preserve"> آنان كه در جاهليت، بهترين مردم بودند، در اسلام نيز بهترين مردم هستند، البته به‌شرطی که شناخت و دانش ديني داشته باشند». </w:t>
      </w:r>
      <w:r w:rsidR="001340F8" w:rsidRPr="00636EA8">
        <w:rPr>
          <w:rtl/>
          <w:lang w:bidi="ar-SA"/>
        </w:rPr>
        <w:t>این، بدین معنا نیست که به‌کلی ارزش جنس بشر را نادیده بگیریم؛ خیر، بلکه فخرفروشی بر یکدیگر، ممنوع است؛ البته تفاوت‌هایی وجود دارد و الله</w:t>
      </w:r>
      <w:r w:rsidR="001340F8" w:rsidRPr="00636EA8">
        <w:rPr>
          <w:lang w:bidi="ar-SA"/>
        </w:rPr>
        <w:sym w:font="AGA Arabesque" w:char="F055"/>
      </w:r>
      <w:r w:rsidR="001340F8" w:rsidRPr="00636EA8">
        <w:rPr>
          <w:rtl/>
          <w:lang w:bidi="ar-SA"/>
        </w:rPr>
        <w:t xml:space="preserve"> برخی را بر برخی دیگر، برتری داده است. پس عرب‌ها از سایر ملت‌ها برترند؛ اما ناگفته پیداست که غیرعربِ پرهیزگار، نزدِ الله</w:t>
      </w:r>
      <w:r w:rsidR="001340F8" w:rsidRPr="00636EA8">
        <w:rPr>
          <w:lang w:bidi="ar-SA"/>
        </w:rPr>
        <w:sym w:font="AGA Arabesque" w:char="F055"/>
      </w:r>
      <w:r w:rsidR="001340F8" w:rsidRPr="00636EA8">
        <w:rPr>
          <w:rtl/>
          <w:lang w:bidi="ar-SA"/>
        </w:rPr>
        <w:t xml:space="preserve"> از عربی که تقوا ندارد، گرامی‌تر است.</w:t>
      </w:r>
    </w:p>
    <w:p w:rsidR="00CE69F2" w:rsidRPr="00636EA8" w:rsidRDefault="00CE69F2" w:rsidP="00BB388D">
      <w:pPr>
        <w:autoSpaceDE w:val="0"/>
        <w:autoSpaceDN w:val="0"/>
        <w:adjustRightInd w:val="0"/>
        <w:rPr>
          <w:rtl/>
          <w:lang w:bidi="ar-SA"/>
        </w:rPr>
      </w:pPr>
      <w:r w:rsidRPr="00636EA8">
        <w:rPr>
          <w:rtl/>
          <w:lang w:bidi="ar-SA"/>
        </w:rPr>
        <w:t>سپس مؤلف</w:t>
      </w:r>
      <w:r w:rsidR="00D177B8" w:rsidRPr="00636EA8">
        <w:rPr>
          <w:rFonts w:cs="CTraditional Arabic"/>
          <w:rtl/>
          <w:lang w:bidi="ar-SA"/>
        </w:rPr>
        <w:t>/</w:t>
      </w:r>
      <w:r w:rsidR="00D177B8" w:rsidRPr="00636EA8">
        <w:rPr>
          <w:rtl/>
          <w:lang w:bidi="ar-SA"/>
        </w:rPr>
        <w:t xml:space="preserve"> </w:t>
      </w:r>
      <w:r w:rsidR="00701A19" w:rsidRPr="00636EA8">
        <w:rPr>
          <w:rtl/>
          <w:lang w:bidi="ar-SA"/>
        </w:rPr>
        <w:t>در ادامه‌ی آیاتی که ذکر کرده است، این آیه را یادآور شده که الله</w:t>
      </w:r>
      <w:r w:rsidR="00701A19" w:rsidRPr="00636EA8">
        <w:rPr>
          <w:lang w:bidi="ar-SA"/>
        </w:rPr>
        <w:sym w:font="AGA Arabesque" w:char="F055"/>
      </w:r>
      <w:r w:rsidR="00701A19" w:rsidRPr="00636EA8">
        <w:rPr>
          <w:rtl/>
          <w:lang w:bidi="ar-SA"/>
        </w:rPr>
        <w:t xml:space="preserve"> می‌فرماید:</w:t>
      </w:r>
    </w:p>
    <w:p w:rsidR="00701A19" w:rsidRPr="00636EA8" w:rsidRDefault="00C8054F" w:rsidP="00BC463E">
      <w:pPr>
        <w:pStyle w:val="a0"/>
        <w:rPr>
          <w:rFonts w:ascii="(normal text)" w:hAnsi="(normal text)"/>
          <w:rtl/>
          <w:lang w:bidi="ar-SA"/>
        </w:rPr>
      </w:pPr>
      <w:r w:rsidRPr="00636EA8">
        <w:rPr>
          <w:rFonts w:ascii="KFGQPC Uthman Taha Naskh" w:cs="KFGQPC Uthman Taha Naskh" w:hint="cs"/>
          <w:rtl/>
          <w:lang w:bidi="ar-SA"/>
        </w:rPr>
        <w:t>﴿</w:t>
      </w:r>
      <w:r w:rsidR="001E3260" w:rsidRPr="00636EA8">
        <w:rPr>
          <w:rFonts w:ascii="KFGQPC Uthmanic Script HAFS" w:hint="eastAsia"/>
          <w:rtl/>
          <w:lang w:bidi="ar-SA"/>
        </w:rPr>
        <w:t>فَلَا</w:t>
      </w:r>
      <w:r w:rsidR="001E3260" w:rsidRPr="00636EA8">
        <w:rPr>
          <w:rFonts w:ascii="KFGQPC Uthmanic Script HAFS"/>
          <w:rtl/>
          <w:lang w:bidi="ar-SA"/>
        </w:rPr>
        <w:t xml:space="preserve"> </w:t>
      </w:r>
      <w:r w:rsidR="001E3260" w:rsidRPr="00636EA8">
        <w:rPr>
          <w:rFonts w:ascii="KFGQPC Uthmanic Script HAFS" w:hint="eastAsia"/>
          <w:rtl/>
          <w:lang w:bidi="ar-SA"/>
        </w:rPr>
        <w:t>تُزَكُّو</w:t>
      </w:r>
      <w:r w:rsidR="001E3260" w:rsidRPr="00636EA8">
        <w:rPr>
          <w:rFonts w:ascii="KFGQPC Uthmanic Script HAFS" w:hint="cs"/>
          <w:rtl/>
          <w:lang w:bidi="ar-SA"/>
        </w:rPr>
        <w:t>ٓ</w:t>
      </w:r>
      <w:r w:rsidR="001E3260" w:rsidRPr="00636EA8">
        <w:rPr>
          <w:rFonts w:ascii="KFGQPC Uthmanic Script HAFS" w:hint="eastAsia"/>
          <w:rtl/>
          <w:lang w:bidi="ar-SA"/>
        </w:rPr>
        <w:t>اْ</w:t>
      </w:r>
      <w:r w:rsidR="001E3260" w:rsidRPr="00636EA8">
        <w:rPr>
          <w:rFonts w:ascii="KFGQPC Uthmanic Script HAFS"/>
          <w:rtl/>
          <w:lang w:bidi="ar-SA"/>
        </w:rPr>
        <w:t xml:space="preserve"> </w:t>
      </w:r>
      <w:r w:rsidR="001E3260" w:rsidRPr="00636EA8">
        <w:rPr>
          <w:rFonts w:ascii="KFGQPC Uthmanic Script HAFS" w:hint="eastAsia"/>
          <w:rtl/>
          <w:lang w:bidi="ar-SA"/>
        </w:rPr>
        <w:t>أَنفُسَكُم</w:t>
      </w:r>
      <w:r w:rsidR="001E3260" w:rsidRPr="00636EA8">
        <w:rPr>
          <w:rFonts w:ascii="KFGQPC Uthmanic Script HAFS" w:hint="cs"/>
          <w:rtl/>
          <w:lang w:bidi="ar-SA"/>
        </w:rPr>
        <w:t>ۡۖ</w:t>
      </w:r>
      <w:r w:rsidR="001E3260" w:rsidRPr="00636EA8">
        <w:rPr>
          <w:rFonts w:ascii="KFGQPC Uthmanic Script HAFS"/>
          <w:rtl/>
          <w:lang w:bidi="ar-SA"/>
        </w:rPr>
        <w:t xml:space="preserve"> </w:t>
      </w:r>
      <w:r w:rsidR="001E3260" w:rsidRPr="00636EA8">
        <w:rPr>
          <w:rFonts w:ascii="KFGQPC Uthmanic Script HAFS" w:hint="eastAsia"/>
          <w:rtl/>
          <w:lang w:bidi="ar-SA"/>
        </w:rPr>
        <w:t>هُوَ</w:t>
      </w:r>
      <w:r w:rsidR="001E3260" w:rsidRPr="00636EA8">
        <w:rPr>
          <w:rFonts w:ascii="KFGQPC Uthmanic Script HAFS"/>
          <w:rtl/>
          <w:lang w:bidi="ar-SA"/>
        </w:rPr>
        <w:t xml:space="preserve"> </w:t>
      </w:r>
      <w:r w:rsidR="001E3260" w:rsidRPr="00636EA8">
        <w:rPr>
          <w:rFonts w:ascii="KFGQPC Uthmanic Script HAFS" w:hint="eastAsia"/>
          <w:rtl/>
          <w:lang w:bidi="ar-SA"/>
        </w:rPr>
        <w:t>أَع</w:t>
      </w:r>
      <w:r w:rsidR="001E3260" w:rsidRPr="00636EA8">
        <w:rPr>
          <w:rFonts w:ascii="KFGQPC Uthmanic Script HAFS" w:hint="cs"/>
          <w:rtl/>
          <w:lang w:bidi="ar-SA"/>
        </w:rPr>
        <w:t>ۡ</w:t>
      </w:r>
      <w:r w:rsidR="001E3260" w:rsidRPr="00636EA8">
        <w:rPr>
          <w:rFonts w:ascii="KFGQPC Uthmanic Script HAFS" w:hint="eastAsia"/>
          <w:rtl/>
          <w:lang w:bidi="ar-SA"/>
        </w:rPr>
        <w:t>لَمُ</w:t>
      </w:r>
      <w:r w:rsidR="001E3260" w:rsidRPr="00636EA8">
        <w:rPr>
          <w:rFonts w:ascii="KFGQPC Uthmanic Script HAFS"/>
          <w:rtl/>
          <w:lang w:bidi="ar-SA"/>
        </w:rPr>
        <w:t xml:space="preserve"> </w:t>
      </w:r>
      <w:r w:rsidR="001E3260" w:rsidRPr="00636EA8">
        <w:rPr>
          <w:rFonts w:ascii="KFGQPC Uthmanic Script HAFS" w:hint="eastAsia"/>
          <w:rtl/>
          <w:lang w:bidi="ar-SA"/>
        </w:rPr>
        <w:t>بِمَنِ</w:t>
      </w:r>
      <w:r w:rsidR="001E3260" w:rsidRPr="00636EA8">
        <w:rPr>
          <w:rFonts w:ascii="KFGQPC Uthmanic Script HAFS"/>
          <w:rtl/>
          <w:lang w:bidi="ar-SA"/>
        </w:rPr>
        <w:t xml:space="preserve"> </w:t>
      </w:r>
      <w:r w:rsidR="001E3260" w:rsidRPr="00636EA8">
        <w:rPr>
          <w:rFonts w:ascii="KFGQPC Uthmanic Script HAFS" w:hint="cs"/>
          <w:rtl/>
          <w:lang w:bidi="ar-SA"/>
        </w:rPr>
        <w:t>ٱ</w:t>
      </w:r>
      <w:r w:rsidR="001E3260" w:rsidRPr="00636EA8">
        <w:rPr>
          <w:rFonts w:ascii="KFGQPC Uthmanic Script HAFS" w:hint="eastAsia"/>
          <w:rtl/>
          <w:lang w:bidi="ar-SA"/>
        </w:rPr>
        <w:t>تَّقَى</w:t>
      </w:r>
      <w:r w:rsidR="001E3260" w:rsidRPr="00636EA8">
        <w:rPr>
          <w:rFonts w:ascii="KFGQPC Uthmanic Script HAFS" w:hint="cs"/>
          <w:rtl/>
          <w:lang w:bidi="ar-SA"/>
        </w:rPr>
        <w:t>ٰٓ</w:t>
      </w:r>
      <w:r w:rsidR="001E3260" w:rsidRPr="00636EA8">
        <w:rPr>
          <w:rFonts w:ascii="KFGQPC Uthmanic Script HAFS"/>
          <w:rtl/>
          <w:lang w:bidi="ar-SA"/>
        </w:rPr>
        <w:t xml:space="preserve"> </w:t>
      </w:r>
      <w:r w:rsidR="001E3260" w:rsidRPr="00636EA8">
        <w:rPr>
          <w:rFonts w:ascii="KFGQPC Uthmanic Script HAFS" w:hint="cs"/>
          <w:rtl/>
          <w:lang w:bidi="ar-SA"/>
        </w:rPr>
        <w:t>٣٢</w:t>
      </w:r>
      <w:r w:rsidRPr="00636EA8">
        <w:rPr>
          <w:rFonts w:ascii="KFGQPC Uthman Taha Naskh" w:cs="KFGQPC Uthman Taha Naskh" w:hint="cs"/>
          <w:rtl/>
          <w:lang w:bidi="ar-SA"/>
        </w:rPr>
        <w:t>﴾</w:t>
      </w:r>
      <w:r w:rsidR="001E3260" w:rsidRPr="00636EA8">
        <w:rPr>
          <w:rFonts w:ascii="KFGQPC Uthman Taha Naskh" w:cs="KFGQPC Uthman Taha Naskh"/>
          <w:rtl/>
          <w:lang w:bidi="ar-SA"/>
        </w:rPr>
        <w:t xml:space="preserve"> </w:t>
      </w:r>
      <w:r w:rsidR="001E3260" w:rsidRPr="00636EA8">
        <w:rPr>
          <w:rFonts w:ascii="KFGQPC Uthman Taha Naskh" w:cs="KFGQPC Uthman Taha Naskh"/>
          <w:rtl/>
          <w:lang w:bidi="ar-SA"/>
        </w:rPr>
        <w:tab/>
      </w:r>
      <w:r w:rsidR="001E3260" w:rsidRPr="00636EA8">
        <w:rPr>
          <w:rStyle w:val="Char8"/>
          <w:rtl/>
        </w:rPr>
        <w:t>[</w:t>
      </w:r>
      <w:r w:rsidR="001E3260" w:rsidRPr="00636EA8">
        <w:rPr>
          <w:rStyle w:val="Char8"/>
          <w:rFonts w:hint="eastAsia"/>
          <w:rtl/>
        </w:rPr>
        <w:t>النجم</w:t>
      </w:r>
      <w:r w:rsidR="001E3260" w:rsidRPr="00636EA8">
        <w:rPr>
          <w:rStyle w:val="Char8"/>
          <w:rtl/>
        </w:rPr>
        <w:t xml:space="preserve"> : </w:t>
      </w:r>
      <w:r w:rsidR="001E3260" w:rsidRPr="00636EA8">
        <w:rPr>
          <w:rStyle w:val="Char8"/>
          <w:rFonts w:hint="cs"/>
          <w:rtl/>
        </w:rPr>
        <w:t>٣٢</w:t>
      </w:r>
      <w:r w:rsidR="001E3260" w:rsidRPr="00636EA8">
        <w:rPr>
          <w:rStyle w:val="Char8"/>
          <w:rtl/>
        </w:rPr>
        <w:t>]</w:t>
      </w:r>
      <w:r w:rsidR="001E3260" w:rsidRPr="00636EA8">
        <w:rPr>
          <w:rFonts w:ascii="KFGQPC Uthman Taha Naskh" w:cs="KFGQPC Uthman Taha Naskh"/>
          <w:rtl/>
          <w:lang w:bidi="ar-SA"/>
        </w:rPr>
        <w:t xml:space="preserve">  </w:t>
      </w:r>
      <w:r w:rsidR="00AA0CD6" w:rsidRPr="00636EA8">
        <w:rPr>
          <w:rFonts w:ascii="(normal text)" w:hAnsi="(normal text)"/>
          <w:rtl/>
          <w:lang w:bidi="ar-SA"/>
        </w:rPr>
        <w:tab/>
      </w:r>
      <w:r w:rsidR="00701A19" w:rsidRPr="00636EA8">
        <w:rPr>
          <w:rFonts w:ascii="(normal text)" w:hAnsi="(normal text)"/>
          <w:rtl/>
          <w:lang w:bidi="ar-SA"/>
        </w:rPr>
        <w:t xml:space="preserve"> </w:t>
      </w:r>
    </w:p>
    <w:p w:rsidR="00701A19" w:rsidRPr="00636EA8" w:rsidRDefault="00701A19" w:rsidP="00752C3B">
      <w:pPr>
        <w:pStyle w:val="a1"/>
        <w:rPr>
          <w:rtl/>
          <w:lang w:bidi="ar-SA"/>
        </w:rPr>
      </w:pPr>
      <w:r w:rsidRPr="00636EA8">
        <w:rPr>
          <w:rtl/>
          <w:lang w:bidi="ar-SA"/>
        </w:rPr>
        <w:t xml:space="preserve">پس خودستایی نکنید. او به کسی که تقوا پیشه کرده، به‌طور </w:t>
      </w:r>
      <w:r w:rsidR="00747667" w:rsidRPr="00636EA8">
        <w:rPr>
          <w:rFonts w:hint="cs"/>
          <w:rtl/>
          <w:lang w:bidi="ar-SA"/>
        </w:rPr>
        <w:t xml:space="preserve"> كام</w:t>
      </w:r>
      <w:r w:rsidR="00747667" w:rsidRPr="00636EA8">
        <w:rPr>
          <w:rFonts w:hint="cs"/>
          <w:rtl/>
        </w:rPr>
        <w:t xml:space="preserve">ل </w:t>
      </w:r>
      <w:r w:rsidRPr="00636EA8">
        <w:rPr>
          <w:rtl/>
          <w:lang w:bidi="ar-SA"/>
        </w:rPr>
        <w:t>آگاهی دارد.</w:t>
      </w:r>
    </w:p>
    <w:p w:rsidR="00701A19" w:rsidRPr="00636EA8" w:rsidRDefault="00701A19" w:rsidP="00DC7794">
      <w:pPr>
        <w:autoSpaceDE w:val="0"/>
        <w:autoSpaceDN w:val="0"/>
        <w:adjustRightInd w:val="0"/>
        <w:spacing w:line="228" w:lineRule="auto"/>
        <w:rPr>
          <w:rFonts w:ascii="Traditional Arabic"/>
          <w:rtl/>
          <w:lang w:bidi="ar-SA"/>
        </w:rPr>
      </w:pPr>
      <w:r w:rsidRPr="00636EA8">
        <w:rPr>
          <w:rtl/>
          <w:lang w:bidi="ar-SA"/>
        </w:rPr>
        <w:t>یعنی با افتخار از خوبی‌های خود سخن نگویید؛ البته ایرادی ندارد که از نعمت‌های الله</w:t>
      </w:r>
      <w:r w:rsidRPr="00636EA8">
        <w:rPr>
          <w:lang w:bidi="ar-SA"/>
        </w:rPr>
        <w:sym w:font="AGA Arabesque" w:char="F055"/>
      </w:r>
      <w:r w:rsidRPr="00636EA8">
        <w:rPr>
          <w:rtl/>
          <w:lang w:bidi="ar-SA"/>
        </w:rPr>
        <w:t xml:space="preserve"> بر بنده‌اش سخن بگوید؛ مثلاً اذعان کند که گنه</w:t>
      </w:r>
      <w:r w:rsidR="00AA7FDF" w:rsidRPr="00636EA8">
        <w:rPr>
          <w:rFonts w:cs="Times New Roman"/>
          <w:cs/>
          <w:lang w:bidi="ar-SA"/>
        </w:rPr>
        <w:t>‎</w:t>
      </w:r>
      <w:r w:rsidRPr="00636EA8">
        <w:rPr>
          <w:rtl/>
          <w:lang w:bidi="ar-SA"/>
        </w:rPr>
        <w:t>کار و منحرف بوده، اما الله</w:t>
      </w:r>
      <w:r w:rsidRPr="00636EA8">
        <w:rPr>
          <w:lang w:bidi="ar-SA"/>
        </w:rPr>
        <w:sym w:font="AGA Arabesque" w:char="F055"/>
      </w:r>
      <w:r w:rsidRPr="00636EA8">
        <w:rPr>
          <w:rtl/>
          <w:lang w:bidi="ar-SA"/>
        </w:rPr>
        <w:t xml:space="preserve"> هدایتش کرده و به او توفیق داده است که راه درست را در پیش بگیرد و استقامت نماید. یعنی اگر قصدش بیانِ لطف و نعمت الله متعال باشد، نه خودستایی، ایرادی ندارد؛ مثلِ کسی که اذعان می‌کند الله</w:t>
      </w:r>
      <w:r w:rsidRPr="00636EA8">
        <w:rPr>
          <w:lang w:bidi="ar-SA"/>
        </w:rPr>
        <w:sym w:font="AGA Arabesque" w:char="F055"/>
      </w:r>
      <w:r w:rsidRPr="00636EA8">
        <w:rPr>
          <w:rtl/>
          <w:lang w:bidi="ar-SA"/>
        </w:rPr>
        <w:t xml:space="preserve"> هدایتش کرده و به او توفیق عمل داده است؛ هم‌چنین ایرادی ندارد که کسی لطفِ الله</w:t>
      </w:r>
      <w:r w:rsidRPr="00636EA8">
        <w:rPr>
          <w:lang w:bidi="ar-SA"/>
        </w:rPr>
        <w:sym w:font="AGA Arabesque" w:char="F055"/>
      </w:r>
      <w:r w:rsidRPr="00636EA8">
        <w:rPr>
          <w:rtl/>
          <w:lang w:bidi="ar-SA"/>
        </w:rPr>
        <w:t xml:space="preserve"> درباره‌ی خود را یادآوری کند و بگوید: فقیر بودم و الله، به من ثروت بخشید.</w:t>
      </w:r>
      <w:r w:rsidR="001630C1" w:rsidRPr="00636EA8">
        <w:rPr>
          <w:rtl/>
          <w:lang w:bidi="ar-SA"/>
        </w:rPr>
        <w:t xml:space="preserve"> فرمود: </w:t>
      </w:r>
      <w:r w:rsidR="00C8054F" w:rsidRPr="00636EA8">
        <w:rPr>
          <w:rFonts w:ascii="KFGQPC Uthman Taha Naskh" w:cs="KFGQPC Uthman Taha Naskh" w:hint="cs"/>
          <w:rtl/>
          <w:lang w:bidi="ar-SA"/>
        </w:rPr>
        <w:t>﴿</w:t>
      </w:r>
      <w:r w:rsidR="001E3260" w:rsidRPr="00636EA8">
        <w:rPr>
          <w:rStyle w:val="Char1"/>
          <w:rFonts w:hint="eastAsia"/>
          <w:rtl/>
        </w:rPr>
        <w:t>هُوَ</w:t>
      </w:r>
      <w:r w:rsidR="001E3260" w:rsidRPr="00636EA8">
        <w:rPr>
          <w:rStyle w:val="Char1"/>
          <w:rtl/>
        </w:rPr>
        <w:t xml:space="preserve"> </w:t>
      </w:r>
      <w:r w:rsidR="001E3260" w:rsidRPr="00636EA8">
        <w:rPr>
          <w:rStyle w:val="Char1"/>
          <w:rFonts w:hint="eastAsia"/>
          <w:rtl/>
        </w:rPr>
        <w:t>أَع</w:t>
      </w:r>
      <w:r w:rsidR="001E3260" w:rsidRPr="00636EA8">
        <w:rPr>
          <w:rStyle w:val="Char1"/>
          <w:rFonts w:hint="cs"/>
          <w:rtl/>
        </w:rPr>
        <w:t>ۡ</w:t>
      </w:r>
      <w:r w:rsidR="001E3260" w:rsidRPr="00636EA8">
        <w:rPr>
          <w:rStyle w:val="Char1"/>
          <w:rFonts w:hint="eastAsia"/>
          <w:rtl/>
        </w:rPr>
        <w:t>لَمُ</w:t>
      </w:r>
      <w:r w:rsidR="001E3260" w:rsidRPr="00636EA8">
        <w:rPr>
          <w:rStyle w:val="Char1"/>
          <w:rtl/>
        </w:rPr>
        <w:t xml:space="preserve"> </w:t>
      </w:r>
      <w:r w:rsidR="001E3260" w:rsidRPr="00636EA8">
        <w:rPr>
          <w:rStyle w:val="Char1"/>
          <w:rFonts w:hint="eastAsia"/>
          <w:rtl/>
        </w:rPr>
        <w:t>بِمَنِ</w:t>
      </w:r>
      <w:r w:rsidR="001E3260" w:rsidRPr="00636EA8">
        <w:rPr>
          <w:rStyle w:val="Char1"/>
          <w:rtl/>
        </w:rPr>
        <w:t xml:space="preserve"> </w:t>
      </w:r>
      <w:r w:rsidR="001E3260" w:rsidRPr="00636EA8">
        <w:rPr>
          <w:rStyle w:val="Char1"/>
          <w:rFonts w:hint="cs"/>
          <w:rtl/>
        </w:rPr>
        <w:t>ٱ</w:t>
      </w:r>
      <w:r w:rsidR="001E3260" w:rsidRPr="00636EA8">
        <w:rPr>
          <w:rStyle w:val="Char1"/>
          <w:rFonts w:hint="eastAsia"/>
          <w:rtl/>
        </w:rPr>
        <w:t>تَّقَى</w:t>
      </w:r>
      <w:r w:rsidR="001E3260" w:rsidRPr="00636EA8">
        <w:rPr>
          <w:rStyle w:val="Char1"/>
          <w:rFonts w:hint="cs"/>
          <w:rtl/>
        </w:rPr>
        <w:t>ٰٓ</w:t>
      </w:r>
      <w:r w:rsidR="001E3260" w:rsidRPr="00636EA8">
        <w:rPr>
          <w:rStyle w:val="Char1"/>
          <w:rtl/>
        </w:rPr>
        <w:t xml:space="preserve"> </w:t>
      </w:r>
      <w:r w:rsidR="001E3260" w:rsidRPr="00636EA8">
        <w:rPr>
          <w:rStyle w:val="Char1"/>
          <w:rFonts w:hint="cs"/>
          <w:rtl/>
        </w:rPr>
        <w:t>٣٢</w:t>
      </w:r>
      <w:r w:rsidR="00C8054F" w:rsidRPr="00636EA8">
        <w:rPr>
          <w:rFonts w:ascii="KFGQPC Uthman Taha Naskh" w:cs="KFGQPC Uthman Taha Naskh" w:hint="cs"/>
          <w:rtl/>
          <w:lang w:bidi="ar-SA"/>
        </w:rPr>
        <w:t>﴾</w:t>
      </w:r>
      <w:r w:rsidR="001630C1" w:rsidRPr="00636EA8">
        <w:rPr>
          <w:rtl/>
          <w:lang w:bidi="ar-SA"/>
        </w:rPr>
        <w:t>؛ یعنی: «الله</w:t>
      </w:r>
      <w:r w:rsidR="001630C1" w:rsidRPr="00636EA8">
        <w:rPr>
          <w:lang w:bidi="ar-SA"/>
        </w:rPr>
        <w:sym w:font="AGA Arabesque" w:char="F055"/>
      </w:r>
      <w:r w:rsidR="00FE5ADB" w:rsidRPr="00636EA8">
        <w:rPr>
          <w:rtl/>
          <w:lang w:bidi="ar-SA"/>
        </w:rPr>
        <w:t xml:space="preserve"> به </w:t>
      </w:r>
      <w:r w:rsidR="00E25C63" w:rsidRPr="00636EA8">
        <w:rPr>
          <w:rtl/>
          <w:lang w:bidi="ar-SA"/>
        </w:rPr>
        <w:t>کسی که تقوا پیشه کرده، به‌طور کامل آگاهی دارد».</w:t>
      </w:r>
      <w:r w:rsidR="00EE32D3" w:rsidRPr="00636EA8">
        <w:rPr>
          <w:rtl/>
          <w:lang w:bidi="ar-SA"/>
        </w:rPr>
        <w:t xml:space="preserve"> </w:t>
      </w:r>
      <w:r w:rsidR="00EE32D3" w:rsidRPr="00636EA8">
        <w:rPr>
          <w:rFonts w:ascii="Traditional Arabic"/>
          <w:rtl/>
          <w:lang w:bidi="ar-SA"/>
        </w:rPr>
        <w:t>چه‌بسا دو انسان، هر دو یک عمل را انجام می‌دهند یا هر دو از یک عملِ بد دوری می‌کنند، اما از لحاظ تقوا به‌اندازه‌ی فاصله‌ی میان زمین و آسمان با هم تفاوت دارند؛ چه‌بسا دو انسان در کنارِ هم نماز می‌خوانند، اما تقوای هریک با تقوای آن یکی، به‌اندازه‌ی فاصله‌ی میان زمین و آسمان متفاوت است. هم‌چنین دو نفر از فحشا و بدکاری دوری می‌کنند، اما تقوایشان یکسان نیست و تقوایشان به‌سان زمین و آسمان، با هم فاصله و تفاوت دارد. از این‌رو الله</w:t>
      </w:r>
      <w:r w:rsidR="00EE32D3" w:rsidRPr="00636EA8">
        <w:rPr>
          <w:rFonts w:ascii="Traditional Arabic"/>
          <w:lang w:bidi="ar-SA"/>
        </w:rPr>
        <w:sym w:font="AGA Arabesque" w:char="F055"/>
      </w:r>
      <w:r w:rsidR="00EE32D3" w:rsidRPr="00636EA8">
        <w:rPr>
          <w:rFonts w:ascii="Traditional Arabic"/>
          <w:rtl/>
          <w:lang w:bidi="ar-SA"/>
        </w:rPr>
        <w:t xml:space="preserve"> می‌فرماید:</w:t>
      </w:r>
    </w:p>
    <w:p w:rsidR="00752C3B" w:rsidRPr="00636EA8" w:rsidRDefault="00C8054F" w:rsidP="00BC463E">
      <w:pPr>
        <w:pStyle w:val="a0"/>
        <w:rPr>
          <w:lang w:bidi="ar-SA"/>
        </w:rPr>
      </w:pPr>
      <w:r w:rsidRPr="00636EA8">
        <w:rPr>
          <w:rFonts w:ascii="KFGQPC Uthman Taha Naskh" w:cs="KFGQPC Uthman Taha Naskh" w:hint="cs"/>
          <w:rtl/>
          <w:lang w:bidi="ar-SA"/>
        </w:rPr>
        <w:t>﴿</w:t>
      </w:r>
      <w:r w:rsidR="00FE0967" w:rsidRPr="00636EA8">
        <w:rPr>
          <w:rFonts w:ascii="KFGQPC Uthmanic Script HAFS" w:hint="eastAsia"/>
          <w:rtl/>
          <w:lang w:bidi="ar-SA"/>
        </w:rPr>
        <w:t>فَلَا</w:t>
      </w:r>
      <w:r w:rsidR="00FE0967" w:rsidRPr="00636EA8">
        <w:rPr>
          <w:rFonts w:ascii="KFGQPC Uthmanic Script HAFS"/>
          <w:rtl/>
          <w:lang w:bidi="ar-SA"/>
        </w:rPr>
        <w:t xml:space="preserve"> </w:t>
      </w:r>
      <w:r w:rsidR="00FE0967" w:rsidRPr="00636EA8">
        <w:rPr>
          <w:rFonts w:ascii="KFGQPC Uthmanic Script HAFS" w:hint="eastAsia"/>
          <w:rtl/>
          <w:lang w:bidi="ar-SA"/>
        </w:rPr>
        <w:t>تُزَكُّو</w:t>
      </w:r>
      <w:r w:rsidR="00FE0967" w:rsidRPr="00636EA8">
        <w:rPr>
          <w:rFonts w:ascii="KFGQPC Uthmanic Script HAFS" w:hint="cs"/>
          <w:rtl/>
          <w:lang w:bidi="ar-SA"/>
        </w:rPr>
        <w:t>ٓ</w:t>
      </w:r>
      <w:r w:rsidR="00FE0967" w:rsidRPr="00636EA8">
        <w:rPr>
          <w:rFonts w:ascii="KFGQPC Uthmanic Script HAFS" w:hint="eastAsia"/>
          <w:rtl/>
          <w:lang w:bidi="ar-SA"/>
        </w:rPr>
        <w:t>اْ</w:t>
      </w:r>
      <w:r w:rsidR="00FE0967" w:rsidRPr="00636EA8">
        <w:rPr>
          <w:rFonts w:ascii="KFGQPC Uthmanic Script HAFS"/>
          <w:rtl/>
          <w:lang w:bidi="ar-SA"/>
        </w:rPr>
        <w:t xml:space="preserve"> </w:t>
      </w:r>
      <w:r w:rsidR="00FE0967" w:rsidRPr="00636EA8">
        <w:rPr>
          <w:rFonts w:ascii="KFGQPC Uthmanic Script HAFS" w:hint="eastAsia"/>
          <w:rtl/>
          <w:lang w:bidi="ar-SA"/>
        </w:rPr>
        <w:t>أَنفُسَكُم</w:t>
      </w:r>
      <w:r w:rsidR="00FE0967" w:rsidRPr="00636EA8">
        <w:rPr>
          <w:rFonts w:ascii="KFGQPC Uthmanic Script HAFS" w:hint="cs"/>
          <w:rtl/>
          <w:lang w:bidi="ar-SA"/>
        </w:rPr>
        <w:t>ۡۖ</w:t>
      </w:r>
      <w:r w:rsidR="00FE0967" w:rsidRPr="00636EA8">
        <w:rPr>
          <w:rFonts w:ascii="KFGQPC Uthmanic Script HAFS"/>
          <w:rtl/>
          <w:lang w:bidi="ar-SA"/>
        </w:rPr>
        <w:t xml:space="preserve"> </w:t>
      </w:r>
      <w:r w:rsidR="00FE0967" w:rsidRPr="00636EA8">
        <w:rPr>
          <w:rFonts w:ascii="KFGQPC Uthmanic Script HAFS" w:hint="eastAsia"/>
          <w:rtl/>
          <w:lang w:bidi="ar-SA"/>
        </w:rPr>
        <w:t>هُوَ</w:t>
      </w:r>
      <w:r w:rsidR="00FE0967" w:rsidRPr="00636EA8">
        <w:rPr>
          <w:rFonts w:ascii="KFGQPC Uthmanic Script HAFS"/>
          <w:rtl/>
          <w:lang w:bidi="ar-SA"/>
        </w:rPr>
        <w:t xml:space="preserve"> </w:t>
      </w:r>
      <w:r w:rsidR="00FE0967" w:rsidRPr="00636EA8">
        <w:rPr>
          <w:rFonts w:ascii="KFGQPC Uthmanic Script HAFS" w:hint="eastAsia"/>
          <w:rtl/>
          <w:lang w:bidi="ar-SA"/>
        </w:rPr>
        <w:t>أَع</w:t>
      </w:r>
      <w:r w:rsidR="00FE0967" w:rsidRPr="00636EA8">
        <w:rPr>
          <w:rFonts w:ascii="KFGQPC Uthmanic Script HAFS" w:hint="cs"/>
          <w:rtl/>
          <w:lang w:bidi="ar-SA"/>
        </w:rPr>
        <w:t>ۡ</w:t>
      </w:r>
      <w:r w:rsidR="00FE0967" w:rsidRPr="00636EA8">
        <w:rPr>
          <w:rFonts w:ascii="KFGQPC Uthmanic Script HAFS" w:hint="eastAsia"/>
          <w:rtl/>
          <w:lang w:bidi="ar-SA"/>
        </w:rPr>
        <w:t>لَمُ</w:t>
      </w:r>
      <w:r w:rsidR="00FE0967" w:rsidRPr="00636EA8">
        <w:rPr>
          <w:rFonts w:ascii="KFGQPC Uthmanic Script HAFS"/>
          <w:rtl/>
          <w:lang w:bidi="ar-SA"/>
        </w:rPr>
        <w:t xml:space="preserve"> </w:t>
      </w:r>
      <w:r w:rsidR="00FE0967" w:rsidRPr="00636EA8">
        <w:rPr>
          <w:rFonts w:ascii="KFGQPC Uthmanic Script HAFS" w:hint="eastAsia"/>
          <w:rtl/>
          <w:lang w:bidi="ar-SA"/>
        </w:rPr>
        <w:t>بِمَنِ</w:t>
      </w:r>
      <w:r w:rsidR="00FE0967" w:rsidRPr="00636EA8">
        <w:rPr>
          <w:rFonts w:ascii="KFGQPC Uthmanic Script HAFS"/>
          <w:rtl/>
          <w:lang w:bidi="ar-SA"/>
        </w:rPr>
        <w:t xml:space="preserve"> </w:t>
      </w:r>
      <w:r w:rsidR="00FE0967" w:rsidRPr="00636EA8">
        <w:rPr>
          <w:rFonts w:ascii="KFGQPC Uthmanic Script HAFS" w:hint="cs"/>
          <w:rtl/>
          <w:lang w:bidi="ar-SA"/>
        </w:rPr>
        <w:t>ٱ</w:t>
      </w:r>
      <w:r w:rsidR="00FE0967" w:rsidRPr="00636EA8">
        <w:rPr>
          <w:rFonts w:ascii="KFGQPC Uthmanic Script HAFS" w:hint="eastAsia"/>
          <w:rtl/>
          <w:lang w:bidi="ar-SA"/>
        </w:rPr>
        <w:t>تَّقَى</w:t>
      </w:r>
      <w:r w:rsidR="00FE0967" w:rsidRPr="00636EA8">
        <w:rPr>
          <w:rFonts w:ascii="KFGQPC Uthmanic Script HAFS" w:hint="cs"/>
          <w:rtl/>
          <w:lang w:bidi="ar-SA"/>
        </w:rPr>
        <w:t>ٰٓ</w:t>
      </w:r>
      <w:r w:rsidR="00FE0967" w:rsidRPr="00636EA8">
        <w:rPr>
          <w:rFonts w:ascii="KFGQPC Uthmanic Script HAFS"/>
          <w:rtl/>
          <w:lang w:bidi="ar-SA"/>
        </w:rPr>
        <w:t xml:space="preserve"> </w:t>
      </w:r>
      <w:r w:rsidR="00FE0967" w:rsidRPr="00636EA8">
        <w:rPr>
          <w:rFonts w:ascii="KFGQPC Uthmanic Script HAFS" w:hint="cs"/>
          <w:rtl/>
          <w:lang w:bidi="ar-SA"/>
        </w:rPr>
        <w:t>٣٢</w:t>
      </w:r>
      <w:r w:rsidRPr="00636EA8">
        <w:rPr>
          <w:rFonts w:ascii="KFGQPC Uthman Taha Naskh" w:cs="KFGQPC Uthman Taha Naskh" w:hint="cs"/>
          <w:rtl/>
          <w:lang w:bidi="ar-SA"/>
        </w:rPr>
        <w:t>﴾</w:t>
      </w:r>
      <w:r w:rsidR="00752C3B" w:rsidRPr="00636EA8">
        <w:rPr>
          <w:rFonts w:ascii="KFGQPC Uthman Taha Naskh" w:cs="KFGQPC Uthman Taha Naskh"/>
          <w:rtl/>
          <w:lang w:bidi="ar-SA"/>
        </w:rPr>
        <w:t xml:space="preserve"> </w:t>
      </w:r>
      <w:r w:rsidR="00752C3B" w:rsidRPr="00636EA8">
        <w:rPr>
          <w:rFonts w:ascii="KFGQPC Uthman Taha Naskh" w:cs="KFGQPC Uthman Taha Naskh"/>
          <w:rtl/>
          <w:lang w:bidi="ar-SA"/>
        </w:rPr>
        <w:tab/>
      </w:r>
      <w:r w:rsidR="00752C3B" w:rsidRPr="00636EA8">
        <w:rPr>
          <w:rStyle w:val="Char8"/>
          <w:rtl/>
        </w:rPr>
        <w:t>[</w:t>
      </w:r>
      <w:r w:rsidR="00752C3B" w:rsidRPr="00636EA8">
        <w:rPr>
          <w:rStyle w:val="Char8"/>
          <w:rFonts w:hint="eastAsia"/>
          <w:rtl/>
        </w:rPr>
        <w:t>النجم</w:t>
      </w:r>
      <w:r w:rsidR="00752C3B" w:rsidRPr="00636EA8">
        <w:rPr>
          <w:rStyle w:val="Char8"/>
          <w:rtl/>
        </w:rPr>
        <w:t xml:space="preserve"> : </w:t>
      </w:r>
      <w:r w:rsidR="00752C3B" w:rsidRPr="00636EA8">
        <w:rPr>
          <w:rStyle w:val="Char8"/>
          <w:rFonts w:hint="cs"/>
          <w:rtl/>
        </w:rPr>
        <w:t>٣٢</w:t>
      </w:r>
      <w:r w:rsidR="00752C3B" w:rsidRPr="00636EA8">
        <w:rPr>
          <w:rStyle w:val="Char8"/>
          <w:rtl/>
        </w:rPr>
        <w:t>]</w:t>
      </w:r>
      <w:r w:rsidR="00752C3B" w:rsidRPr="00636EA8">
        <w:rPr>
          <w:rFonts w:ascii="KFGQPC Uthman Taha Naskh" w:cs="KFGQPC Uthman Taha Naskh"/>
          <w:rtl/>
          <w:lang w:bidi="ar-SA"/>
        </w:rPr>
        <w:t xml:space="preserve">  </w:t>
      </w:r>
      <w:r w:rsidR="00752C3B" w:rsidRPr="00636EA8">
        <w:rPr>
          <w:rFonts w:ascii="(normal text)" w:hAnsi="(normal text)"/>
          <w:rtl/>
          <w:lang w:bidi="ar-SA"/>
        </w:rPr>
        <w:tab/>
      </w:r>
    </w:p>
    <w:p w:rsidR="00EE32D3" w:rsidRPr="00636EA8" w:rsidRDefault="00EE32D3" w:rsidP="00BB388D">
      <w:pPr>
        <w:pStyle w:val="a1"/>
        <w:rPr>
          <w:rtl/>
          <w:lang w:bidi="ar-SA"/>
        </w:rPr>
      </w:pPr>
      <w:r w:rsidRPr="00636EA8">
        <w:rPr>
          <w:rtl/>
          <w:lang w:bidi="ar-SA"/>
        </w:rPr>
        <w:t>پس خودستایی نکنید. او به کسی که تقوا پیشه کرده، به‌طور</w:t>
      </w:r>
      <w:r w:rsidR="00006484" w:rsidRPr="00636EA8">
        <w:rPr>
          <w:rFonts w:hint="cs"/>
          <w:rtl/>
          <w:lang w:bidi="ar-SA"/>
        </w:rPr>
        <w:t>كامل</w:t>
      </w:r>
      <w:r w:rsidRPr="00636EA8">
        <w:rPr>
          <w:rtl/>
          <w:lang w:bidi="ar-SA"/>
        </w:rPr>
        <w:t xml:space="preserve"> آگاهی دارد.</w:t>
      </w:r>
    </w:p>
    <w:p w:rsidR="00EE32D3" w:rsidRPr="00636EA8" w:rsidRDefault="00EE32D3" w:rsidP="00BB388D">
      <w:pPr>
        <w:autoSpaceDE w:val="0"/>
        <w:autoSpaceDN w:val="0"/>
        <w:adjustRightInd w:val="0"/>
        <w:rPr>
          <w:rtl/>
          <w:lang w:bidi="ar-SA"/>
        </w:rPr>
      </w:pPr>
      <w:r w:rsidRPr="00636EA8">
        <w:rPr>
          <w:rtl/>
          <w:lang w:bidi="ar-SA"/>
        </w:rPr>
        <w:t>سپس مؤلف</w:t>
      </w:r>
      <w:r w:rsidR="00730902" w:rsidRPr="00636EA8">
        <w:rPr>
          <w:rFonts w:cs="CTraditional Arabic"/>
          <w:rtl/>
          <w:lang w:bidi="ar-SA"/>
        </w:rPr>
        <w:t>/</w:t>
      </w:r>
      <w:r w:rsidRPr="00636EA8">
        <w:rPr>
          <w:rtl/>
          <w:lang w:bidi="ar-SA"/>
        </w:rPr>
        <w:t>، آیه‌ای دیگر ذکر کرده است؛ الله</w:t>
      </w:r>
      <w:r w:rsidRPr="00636EA8">
        <w:rPr>
          <w:lang w:bidi="ar-SA"/>
        </w:rPr>
        <w:sym w:font="AGA Arabesque" w:char="F059"/>
      </w:r>
      <w:r w:rsidRPr="00636EA8">
        <w:rPr>
          <w:rtl/>
          <w:lang w:bidi="ar-SA"/>
        </w:rPr>
        <w:t xml:space="preserve"> می‌فرماید:</w:t>
      </w:r>
    </w:p>
    <w:p w:rsidR="004D175A" w:rsidRPr="00636EA8" w:rsidRDefault="00C8054F" w:rsidP="00BC463E">
      <w:pPr>
        <w:pStyle w:val="a0"/>
        <w:rPr>
          <w:rtl/>
          <w:lang w:bidi="ar-SA"/>
        </w:rPr>
      </w:pPr>
      <w:r w:rsidRPr="00636EA8">
        <w:rPr>
          <w:rFonts w:ascii="KFGQPC Uthman Taha Naskh" w:cs="KFGQPC Uthman Taha Naskh" w:hint="cs"/>
          <w:rtl/>
          <w:lang w:bidi="ar-SA"/>
        </w:rPr>
        <w:t>﴿</w:t>
      </w:r>
      <w:r w:rsidR="00752C3B" w:rsidRPr="00636EA8">
        <w:rPr>
          <w:rFonts w:ascii="KFGQPC Uthmanic Script HAFS" w:hint="eastAsia"/>
          <w:rtl/>
          <w:lang w:bidi="ar-SA"/>
        </w:rPr>
        <w:t>وَنَادَى</w:t>
      </w:r>
      <w:r w:rsidR="00752C3B" w:rsidRPr="00636EA8">
        <w:rPr>
          <w:rFonts w:ascii="KFGQPC Uthmanic Script HAFS" w:hint="cs"/>
          <w:rtl/>
          <w:lang w:bidi="ar-SA"/>
        </w:rPr>
        <w:t>ٰٓ</w:t>
      </w:r>
      <w:r w:rsidR="00752C3B" w:rsidRPr="00636EA8">
        <w:rPr>
          <w:rFonts w:ascii="KFGQPC Uthmanic Script HAFS"/>
          <w:rtl/>
          <w:lang w:bidi="ar-SA"/>
        </w:rPr>
        <w:t xml:space="preserve"> </w:t>
      </w:r>
      <w:r w:rsidR="00752C3B" w:rsidRPr="00636EA8">
        <w:rPr>
          <w:rFonts w:ascii="KFGQPC Uthmanic Script HAFS" w:hint="eastAsia"/>
          <w:rtl/>
          <w:lang w:bidi="ar-SA"/>
        </w:rPr>
        <w:t>أَص</w:t>
      </w:r>
      <w:r w:rsidR="00752C3B" w:rsidRPr="00636EA8">
        <w:rPr>
          <w:rFonts w:ascii="KFGQPC Uthmanic Script HAFS" w:hint="cs"/>
          <w:rtl/>
          <w:lang w:bidi="ar-SA"/>
        </w:rPr>
        <w:t>ۡ</w:t>
      </w:r>
      <w:r w:rsidR="00752C3B" w:rsidRPr="00636EA8">
        <w:rPr>
          <w:rFonts w:ascii="KFGQPC Uthmanic Script HAFS" w:hint="eastAsia"/>
          <w:rtl/>
          <w:lang w:bidi="ar-SA"/>
        </w:rPr>
        <w:t>حَ</w:t>
      </w:r>
      <w:r w:rsidR="00752C3B" w:rsidRPr="00636EA8">
        <w:rPr>
          <w:rFonts w:ascii="KFGQPC Uthmanic Script HAFS" w:hint="cs"/>
          <w:rtl/>
          <w:lang w:bidi="ar-SA"/>
        </w:rPr>
        <w:t>ٰ</w:t>
      </w:r>
      <w:r w:rsidR="00752C3B" w:rsidRPr="00636EA8">
        <w:rPr>
          <w:rFonts w:ascii="KFGQPC Uthmanic Script HAFS" w:hint="eastAsia"/>
          <w:rtl/>
          <w:lang w:bidi="ar-SA"/>
        </w:rPr>
        <w:t>بُ</w:t>
      </w:r>
      <w:r w:rsidR="00752C3B" w:rsidRPr="00636EA8">
        <w:rPr>
          <w:rFonts w:ascii="KFGQPC Uthmanic Script HAFS"/>
          <w:rtl/>
          <w:lang w:bidi="ar-SA"/>
        </w:rPr>
        <w:t xml:space="preserve"> </w:t>
      </w:r>
      <w:r w:rsidR="00752C3B" w:rsidRPr="00636EA8">
        <w:rPr>
          <w:rFonts w:ascii="KFGQPC Uthmanic Script HAFS" w:hint="cs"/>
          <w:rtl/>
          <w:lang w:bidi="ar-SA"/>
        </w:rPr>
        <w:t>ٱ</w:t>
      </w:r>
      <w:r w:rsidR="00752C3B" w:rsidRPr="00636EA8">
        <w:rPr>
          <w:rFonts w:ascii="KFGQPC Uthmanic Script HAFS" w:hint="eastAsia"/>
          <w:rtl/>
          <w:lang w:bidi="ar-SA"/>
        </w:rPr>
        <w:t>ل</w:t>
      </w:r>
      <w:r w:rsidR="00752C3B" w:rsidRPr="00636EA8">
        <w:rPr>
          <w:rFonts w:ascii="KFGQPC Uthmanic Script HAFS" w:hint="cs"/>
          <w:rtl/>
          <w:lang w:bidi="ar-SA"/>
        </w:rPr>
        <w:t>ۡ</w:t>
      </w:r>
      <w:r w:rsidR="00752C3B" w:rsidRPr="00636EA8">
        <w:rPr>
          <w:rFonts w:ascii="KFGQPC Uthmanic Script HAFS" w:hint="eastAsia"/>
          <w:rtl/>
          <w:lang w:bidi="ar-SA"/>
        </w:rPr>
        <w:t>أَع</w:t>
      </w:r>
      <w:r w:rsidR="00752C3B" w:rsidRPr="00636EA8">
        <w:rPr>
          <w:rFonts w:ascii="KFGQPC Uthmanic Script HAFS" w:hint="cs"/>
          <w:rtl/>
          <w:lang w:bidi="ar-SA"/>
        </w:rPr>
        <w:t>ۡ</w:t>
      </w:r>
      <w:r w:rsidR="00752C3B" w:rsidRPr="00636EA8">
        <w:rPr>
          <w:rFonts w:ascii="KFGQPC Uthmanic Script HAFS" w:hint="eastAsia"/>
          <w:rtl/>
          <w:lang w:bidi="ar-SA"/>
        </w:rPr>
        <w:t>رَافِ</w:t>
      </w:r>
      <w:r w:rsidR="00752C3B" w:rsidRPr="00636EA8">
        <w:rPr>
          <w:rFonts w:ascii="KFGQPC Uthmanic Script HAFS"/>
          <w:rtl/>
          <w:lang w:bidi="ar-SA"/>
        </w:rPr>
        <w:t xml:space="preserve"> </w:t>
      </w:r>
      <w:r w:rsidR="00752C3B" w:rsidRPr="00636EA8">
        <w:rPr>
          <w:rFonts w:ascii="KFGQPC Uthmanic Script HAFS" w:hint="eastAsia"/>
          <w:rtl/>
          <w:lang w:bidi="ar-SA"/>
        </w:rPr>
        <w:t>رِجَال</w:t>
      </w:r>
      <w:r w:rsidR="00752C3B" w:rsidRPr="00636EA8">
        <w:rPr>
          <w:rFonts w:ascii="KFGQPC Uthmanic Script HAFS" w:hint="cs"/>
          <w:rtl/>
          <w:lang w:bidi="ar-SA"/>
        </w:rPr>
        <w:t>ٗ</w:t>
      </w:r>
      <w:r w:rsidR="00752C3B" w:rsidRPr="00636EA8">
        <w:rPr>
          <w:rFonts w:ascii="KFGQPC Uthmanic Script HAFS" w:hint="eastAsia"/>
          <w:rtl/>
          <w:lang w:bidi="ar-SA"/>
        </w:rPr>
        <w:t>ا</w:t>
      </w:r>
      <w:r w:rsidR="00752C3B" w:rsidRPr="00636EA8">
        <w:rPr>
          <w:rFonts w:ascii="KFGQPC Uthmanic Script HAFS"/>
          <w:rtl/>
          <w:lang w:bidi="ar-SA"/>
        </w:rPr>
        <w:t xml:space="preserve"> </w:t>
      </w:r>
      <w:r w:rsidR="00752C3B" w:rsidRPr="00636EA8">
        <w:rPr>
          <w:rFonts w:ascii="KFGQPC Uthmanic Script HAFS" w:hint="eastAsia"/>
          <w:rtl/>
          <w:lang w:bidi="ar-SA"/>
        </w:rPr>
        <w:t>يَع</w:t>
      </w:r>
      <w:r w:rsidR="00752C3B" w:rsidRPr="00636EA8">
        <w:rPr>
          <w:rFonts w:ascii="KFGQPC Uthmanic Script HAFS" w:hint="cs"/>
          <w:rtl/>
          <w:lang w:bidi="ar-SA"/>
        </w:rPr>
        <w:t>ۡ</w:t>
      </w:r>
      <w:r w:rsidR="00752C3B" w:rsidRPr="00636EA8">
        <w:rPr>
          <w:rFonts w:ascii="KFGQPC Uthmanic Script HAFS" w:hint="eastAsia"/>
          <w:rtl/>
          <w:lang w:bidi="ar-SA"/>
        </w:rPr>
        <w:t>رِفُونَهُم</w:t>
      </w:r>
      <w:r w:rsidR="00752C3B" w:rsidRPr="00636EA8">
        <w:rPr>
          <w:rFonts w:ascii="KFGQPC Uthmanic Script HAFS"/>
          <w:rtl/>
          <w:lang w:bidi="ar-SA"/>
        </w:rPr>
        <w:t xml:space="preserve"> </w:t>
      </w:r>
      <w:r w:rsidR="00752C3B" w:rsidRPr="00636EA8">
        <w:rPr>
          <w:rFonts w:ascii="KFGQPC Uthmanic Script HAFS" w:hint="eastAsia"/>
          <w:rtl/>
          <w:lang w:bidi="ar-SA"/>
        </w:rPr>
        <w:t>بِسِيمَى</w:t>
      </w:r>
      <w:r w:rsidR="00752C3B" w:rsidRPr="00636EA8">
        <w:rPr>
          <w:rFonts w:ascii="KFGQPC Uthmanic Script HAFS" w:hint="cs"/>
          <w:rtl/>
          <w:lang w:bidi="ar-SA"/>
        </w:rPr>
        <w:t>ٰ</w:t>
      </w:r>
      <w:r w:rsidR="00752C3B" w:rsidRPr="00636EA8">
        <w:rPr>
          <w:rFonts w:ascii="KFGQPC Uthmanic Script HAFS" w:hint="eastAsia"/>
          <w:rtl/>
          <w:lang w:bidi="ar-SA"/>
        </w:rPr>
        <w:t>هُم</w:t>
      </w:r>
      <w:r w:rsidR="00752C3B" w:rsidRPr="00636EA8">
        <w:rPr>
          <w:rFonts w:ascii="KFGQPC Uthmanic Script HAFS" w:hint="cs"/>
          <w:rtl/>
          <w:lang w:bidi="ar-SA"/>
        </w:rPr>
        <w:t>ۡ</w:t>
      </w:r>
      <w:r w:rsidR="00752C3B" w:rsidRPr="00636EA8">
        <w:rPr>
          <w:rFonts w:ascii="KFGQPC Uthmanic Script HAFS"/>
          <w:rtl/>
          <w:lang w:bidi="ar-SA"/>
        </w:rPr>
        <w:t xml:space="preserve"> </w:t>
      </w:r>
      <w:r w:rsidR="00752C3B" w:rsidRPr="00636EA8">
        <w:rPr>
          <w:rFonts w:ascii="KFGQPC Uthmanic Script HAFS" w:hint="eastAsia"/>
          <w:rtl/>
          <w:lang w:bidi="ar-SA"/>
        </w:rPr>
        <w:t>قَالُواْ</w:t>
      </w:r>
      <w:r w:rsidR="00752C3B" w:rsidRPr="00636EA8">
        <w:rPr>
          <w:rFonts w:ascii="KFGQPC Uthmanic Script HAFS"/>
          <w:rtl/>
          <w:lang w:bidi="ar-SA"/>
        </w:rPr>
        <w:t xml:space="preserve"> </w:t>
      </w:r>
      <w:r w:rsidR="00752C3B" w:rsidRPr="00636EA8">
        <w:rPr>
          <w:rFonts w:ascii="KFGQPC Uthmanic Script HAFS" w:hint="eastAsia"/>
          <w:rtl/>
          <w:lang w:bidi="ar-SA"/>
        </w:rPr>
        <w:t>مَا</w:t>
      </w:r>
      <w:r w:rsidR="00752C3B" w:rsidRPr="00636EA8">
        <w:rPr>
          <w:rFonts w:ascii="KFGQPC Uthmanic Script HAFS" w:hint="cs"/>
          <w:rtl/>
          <w:lang w:bidi="ar-SA"/>
        </w:rPr>
        <w:t>ٓ</w:t>
      </w:r>
      <w:r w:rsidR="00752C3B" w:rsidRPr="00636EA8">
        <w:rPr>
          <w:rFonts w:ascii="KFGQPC Uthmanic Script HAFS"/>
          <w:rtl/>
          <w:lang w:bidi="ar-SA"/>
        </w:rPr>
        <w:t xml:space="preserve"> </w:t>
      </w:r>
      <w:r w:rsidR="00752C3B" w:rsidRPr="00636EA8">
        <w:rPr>
          <w:rFonts w:ascii="KFGQPC Uthmanic Script HAFS" w:hint="eastAsia"/>
          <w:rtl/>
          <w:lang w:bidi="ar-SA"/>
        </w:rPr>
        <w:t>أَغ</w:t>
      </w:r>
      <w:r w:rsidR="00752C3B" w:rsidRPr="00636EA8">
        <w:rPr>
          <w:rFonts w:ascii="KFGQPC Uthmanic Script HAFS" w:hint="cs"/>
          <w:rtl/>
          <w:lang w:bidi="ar-SA"/>
        </w:rPr>
        <w:t>ۡ</w:t>
      </w:r>
      <w:r w:rsidR="00752C3B" w:rsidRPr="00636EA8">
        <w:rPr>
          <w:rFonts w:ascii="KFGQPC Uthmanic Script HAFS" w:hint="eastAsia"/>
          <w:rtl/>
          <w:lang w:bidi="ar-SA"/>
        </w:rPr>
        <w:t>نَى</w:t>
      </w:r>
      <w:r w:rsidR="00752C3B" w:rsidRPr="00636EA8">
        <w:rPr>
          <w:rFonts w:ascii="KFGQPC Uthmanic Script HAFS" w:hint="cs"/>
          <w:rtl/>
          <w:lang w:bidi="ar-SA"/>
        </w:rPr>
        <w:t>ٰ</w:t>
      </w:r>
      <w:r w:rsidR="00752C3B" w:rsidRPr="00636EA8">
        <w:rPr>
          <w:rFonts w:ascii="KFGQPC Uthmanic Script HAFS"/>
          <w:rtl/>
          <w:lang w:bidi="ar-SA"/>
        </w:rPr>
        <w:t xml:space="preserve"> </w:t>
      </w:r>
      <w:r w:rsidR="00752C3B" w:rsidRPr="00636EA8">
        <w:rPr>
          <w:rFonts w:ascii="KFGQPC Uthmanic Script HAFS" w:hint="eastAsia"/>
          <w:rtl/>
          <w:lang w:bidi="ar-SA"/>
        </w:rPr>
        <w:t>عَنكُم</w:t>
      </w:r>
      <w:r w:rsidR="00752C3B" w:rsidRPr="00636EA8">
        <w:rPr>
          <w:rFonts w:ascii="KFGQPC Uthmanic Script HAFS" w:hint="cs"/>
          <w:rtl/>
          <w:lang w:bidi="ar-SA"/>
        </w:rPr>
        <w:t>ۡ</w:t>
      </w:r>
      <w:r w:rsidR="00752C3B" w:rsidRPr="00636EA8">
        <w:rPr>
          <w:rFonts w:ascii="KFGQPC Uthmanic Script HAFS"/>
          <w:rtl/>
          <w:lang w:bidi="ar-SA"/>
        </w:rPr>
        <w:t xml:space="preserve"> </w:t>
      </w:r>
      <w:r w:rsidR="00752C3B" w:rsidRPr="00636EA8">
        <w:rPr>
          <w:rFonts w:ascii="KFGQPC Uthmanic Script HAFS" w:hint="eastAsia"/>
          <w:rtl/>
          <w:lang w:bidi="ar-SA"/>
        </w:rPr>
        <w:t>جَم</w:t>
      </w:r>
      <w:r w:rsidR="00752C3B" w:rsidRPr="00636EA8">
        <w:rPr>
          <w:rFonts w:ascii="KFGQPC Uthmanic Script HAFS" w:hint="cs"/>
          <w:rtl/>
          <w:lang w:bidi="ar-SA"/>
        </w:rPr>
        <w:t>ۡ</w:t>
      </w:r>
      <w:r w:rsidR="00752C3B" w:rsidRPr="00636EA8">
        <w:rPr>
          <w:rFonts w:ascii="KFGQPC Uthmanic Script HAFS" w:hint="eastAsia"/>
          <w:rtl/>
          <w:lang w:bidi="ar-SA"/>
        </w:rPr>
        <w:t>عُكُم</w:t>
      </w:r>
      <w:r w:rsidR="00752C3B" w:rsidRPr="00636EA8">
        <w:rPr>
          <w:rFonts w:ascii="KFGQPC Uthmanic Script HAFS" w:hint="cs"/>
          <w:rtl/>
          <w:lang w:bidi="ar-SA"/>
        </w:rPr>
        <w:t>ۡ</w:t>
      </w:r>
      <w:r w:rsidR="00752C3B" w:rsidRPr="00636EA8">
        <w:rPr>
          <w:rFonts w:ascii="KFGQPC Uthmanic Script HAFS"/>
          <w:rtl/>
          <w:lang w:bidi="ar-SA"/>
        </w:rPr>
        <w:t xml:space="preserve"> </w:t>
      </w:r>
      <w:r w:rsidR="00752C3B" w:rsidRPr="00636EA8">
        <w:rPr>
          <w:rFonts w:ascii="KFGQPC Uthmanic Script HAFS" w:hint="eastAsia"/>
          <w:rtl/>
          <w:lang w:bidi="ar-SA"/>
        </w:rPr>
        <w:t>وَمَا</w:t>
      </w:r>
      <w:r w:rsidR="00752C3B" w:rsidRPr="00636EA8">
        <w:rPr>
          <w:rFonts w:ascii="KFGQPC Uthmanic Script HAFS"/>
          <w:rtl/>
          <w:lang w:bidi="ar-SA"/>
        </w:rPr>
        <w:t xml:space="preserve"> </w:t>
      </w:r>
      <w:r w:rsidR="00752C3B" w:rsidRPr="00636EA8">
        <w:rPr>
          <w:rFonts w:ascii="KFGQPC Uthmanic Script HAFS" w:hint="eastAsia"/>
          <w:rtl/>
          <w:lang w:bidi="ar-SA"/>
        </w:rPr>
        <w:t>كُنتُم</w:t>
      </w:r>
      <w:r w:rsidR="00752C3B" w:rsidRPr="00636EA8">
        <w:rPr>
          <w:rFonts w:ascii="KFGQPC Uthmanic Script HAFS" w:hint="cs"/>
          <w:rtl/>
          <w:lang w:bidi="ar-SA"/>
        </w:rPr>
        <w:t>ۡ</w:t>
      </w:r>
      <w:r w:rsidR="00752C3B" w:rsidRPr="00636EA8">
        <w:rPr>
          <w:rFonts w:ascii="KFGQPC Uthmanic Script HAFS"/>
          <w:rtl/>
          <w:lang w:bidi="ar-SA"/>
        </w:rPr>
        <w:t xml:space="preserve"> </w:t>
      </w:r>
      <w:r w:rsidR="00752C3B" w:rsidRPr="00636EA8">
        <w:rPr>
          <w:rFonts w:ascii="KFGQPC Uthmanic Script HAFS" w:hint="eastAsia"/>
          <w:rtl/>
          <w:lang w:bidi="ar-SA"/>
        </w:rPr>
        <w:t>تَس</w:t>
      </w:r>
      <w:r w:rsidR="00752C3B" w:rsidRPr="00636EA8">
        <w:rPr>
          <w:rFonts w:ascii="KFGQPC Uthmanic Script HAFS" w:hint="cs"/>
          <w:rtl/>
          <w:lang w:bidi="ar-SA"/>
        </w:rPr>
        <w:t>ۡ</w:t>
      </w:r>
      <w:r w:rsidR="00752C3B" w:rsidRPr="00636EA8">
        <w:rPr>
          <w:rFonts w:ascii="KFGQPC Uthmanic Script HAFS" w:hint="eastAsia"/>
          <w:rtl/>
          <w:lang w:bidi="ar-SA"/>
        </w:rPr>
        <w:t>تَك</w:t>
      </w:r>
      <w:r w:rsidR="00752C3B" w:rsidRPr="00636EA8">
        <w:rPr>
          <w:rFonts w:ascii="KFGQPC Uthmanic Script HAFS" w:hint="cs"/>
          <w:rtl/>
          <w:lang w:bidi="ar-SA"/>
        </w:rPr>
        <w:t>ۡ</w:t>
      </w:r>
      <w:r w:rsidR="00752C3B" w:rsidRPr="00636EA8">
        <w:rPr>
          <w:rFonts w:ascii="KFGQPC Uthmanic Script HAFS" w:hint="eastAsia"/>
          <w:rtl/>
          <w:lang w:bidi="ar-SA"/>
        </w:rPr>
        <w:t>بِرُونَ</w:t>
      </w:r>
      <w:r w:rsidR="00752C3B" w:rsidRPr="00636EA8">
        <w:rPr>
          <w:rFonts w:ascii="KFGQPC Uthmanic Script HAFS"/>
          <w:rtl/>
          <w:lang w:bidi="ar-SA"/>
        </w:rPr>
        <w:t xml:space="preserve"> </w:t>
      </w:r>
      <w:r w:rsidR="00752C3B" w:rsidRPr="00636EA8">
        <w:rPr>
          <w:rFonts w:ascii="KFGQPC Uthmanic Script HAFS" w:hint="cs"/>
          <w:rtl/>
          <w:lang w:bidi="ar-SA"/>
        </w:rPr>
        <w:t>٤٨</w:t>
      </w:r>
      <w:r w:rsidRPr="00636EA8">
        <w:rPr>
          <w:rFonts w:ascii="KFGQPC Uthman Taha Naskh" w:cs="KFGQPC Uthman Taha Naskh" w:hint="cs"/>
          <w:rtl/>
          <w:lang w:bidi="ar-SA"/>
        </w:rPr>
        <w:t>﴾</w:t>
      </w:r>
      <w:r w:rsidR="00752C3B" w:rsidRPr="00636EA8">
        <w:rPr>
          <w:rFonts w:ascii="KFGQPC Uthman Taha Naskh" w:cs="KFGQPC Uthman Taha Naskh"/>
          <w:rtl/>
          <w:lang w:bidi="ar-SA"/>
        </w:rPr>
        <w:t xml:space="preserve"> </w:t>
      </w:r>
      <w:r w:rsidR="00752C3B" w:rsidRPr="00636EA8">
        <w:rPr>
          <w:rFonts w:ascii="KFGQPC Uthman Taha Naskh" w:cs="KFGQPC Uthman Taha Naskh"/>
          <w:rtl/>
          <w:lang w:bidi="ar-SA"/>
        </w:rPr>
        <w:tab/>
      </w:r>
      <w:r w:rsidR="00752C3B" w:rsidRPr="00636EA8">
        <w:rPr>
          <w:rStyle w:val="Char8"/>
          <w:rtl/>
        </w:rPr>
        <w:t>[</w:t>
      </w:r>
      <w:r w:rsidR="002C7F89">
        <w:rPr>
          <w:rStyle w:val="Char8"/>
          <w:rFonts w:hint="eastAsia"/>
          <w:rtl/>
        </w:rPr>
        <w:t>الأعراف</w:t>
      </w:r>
      <w:r w:rsidR="00752C3B" w:rsidRPr="00636EA8">
        <w:rPr>
          <w:rStyle w:val="Char8"/>
          <w:rtl/>
        </w:rPr>
        <w:t xml:space="preserve">: </w:t>
      </w:r>
      <w:r w:rsidR="00752C3B" w:rsidRPr="00636EA8">
        <w:rPr>
          <w:rStyle w:val="Char8"/>
          <w:rFonts w:hint="cs"/>
          <w:rtl/>
        </w:rPr>
        <w:t>٤٨</w:t>
      </w:r>
      <w:r w:rsidR="00752C3B" w:rsidRPr="00636EA8">
        <w:rPr>
          <w:rStyle w:val="Char8"/>
          <w:rtl/>
        </w:rPr>
        <w:t xml:space="preserve">]  </w:t>
      </w:r>
      <w:r w:rsidR="00AA0CD6" w:rsidRPr="00636EA8">
        <w:rPr>
          <w:rStyle w:val="Char8"/>
          <w:rtl/>
        </w:rPr>
        <w:tab/>
      </w:r>
    </w:p>
    <w:p w:rsidR="004D175A" w:rsidRPr="00636EA8" w:rsidRDefault="004D175A" w:rsidP="00BB388D">
      <w:pPr>
        <w:pStyle w:val="a1"/>
        <w:rPr>
          <w:rFonts w:eastAsia="SimSun"/>
          <w:rtl/>
          <w:lang w:eastAsia="zh-CN" w:bidi="ar-SA"/>
        </w:rPr>
      </w:pPr>
      <w:r w:rsidRPr="00636EA8">
        <w:rPr>
          <w:rFonts w:eastAsia="SimSun"/>
          <w:rtl/>
          <w:lang w:eastAsia="zh-CN" w:bidi="ar-SA"/>
        </w:rPr>
        <w:t>و ساکنان اعراف، مردمی را که از سیمایشان می</w:t>
      </w:r>
      <w:r w:rsidRPr="00636EA8">
        <w:rPr>
          <w:rFonts w:eastAsia="SimSun"/>
          <w:rtl/>
          <w:lang w:eastAsia="zh-CN" w:bidi="ar-SA"/>
        </w:rPr>
        <w:softHyphen/>
        <w:t>شناسند، صدا می</w:t>
      </w:r>
      <w:r w:rsidRPr="00636EA8">
        <w:rPr>
          <w:rFonts w:eastAsia="SimSun"/>
          <w:rtl/>
          <w:lang w:eastAsia="zh-CN" w:bidi="ar-SA"/>
        </w:rPr>
        <w:softHyphen/>
        <w:t>زنند و می</w:t>
      </w:r>
      <w:r w:rsidRPr="00636EA8">
        <w:rPr>
          <w:rFonts w:eastAsia="SimSun"/>
          <w:rtl/>
          <w:lang w:eastAsia="zh-CN" w:bidi="ar-SA"/>
        </w:rPr>
        <w:softHyphen/>
        <w:t>گویند: فراوانی و تکبرتان، سودی به شما نبخشید.</w:t>
      </w:r>
    </w:p>
    <w:p w:rsidR="00EE32D3" w:rsidRPr="00636EA8" w:rsidRDefault="00073DB9" w:rsidP="00006484">
      <w:pPr>
        <w:autoSpaceDE w:val="0"/>
        <w:autoSpaceDN w:val="0"/>
        <w:adjustRightInd w:val="0"/>
        <w:rPr>
          <w:rtl/>
          <w:lang w:bidi="ar-SA"/>
        </w:rPr>
      </w:pPr>
      <w:r w:rsidRPr="00636EA8">
        <w:rPr>
          <w:rtl/>
          <w:lang w:bidi="ar-SA"/>
        </w:rPr>
        <w:t>ساکنانِ اعراف، کسانی هستند که نیکی‌ها و بدی‌هایشان مساو</w:t>
      </w:r>
      <w:r w:rsidR="00457B75" w:rsidRPr="00636EA8">
        <w:rPr>
          <w:rtl/>
          <w:lang w:bidi="ar-SA"/>
        </w:rPr>
        <w:t>ی‌ست</w:t>
      </w:r>
      <w:r w:rsidRPr="00636EA8">
        <w:rPr>
          <w:rtl/>
          <w:lang w:bidi="ar-SA"/>
        </w:rPr>
        <w:t>؛ لذا نه به بهشت می‌روند و نه به دوزخ. دوزخی‌ها به سوی دوزخ رانده می‌شوند و بهشتی‌ها، دسته‌دسته به سوی بهشت می‌روند و برای مهمانی و دیدارِ پروردگار رحمان، گرد</w:t>
      </w:r>
      <w:r w:rsidR="00006484" w:rsidRPr="00636EA8">
        <w:rPr>
          <w:rFonts w:hint="cs"/>
          <w:rtl/>
          <w:lang w:bidi="ar-SA"/>
        </w:rPr>
        <w:t xml:space="preserve"> هم</w:t>
      </w:r>
      <w:r w:rsidRPr="00636EA8">
        <w:rPr>
          <w:rtl/>
          <w:lang w:bidi="ar-SA"/>
        </w:rPr>
        <w:t xml:space="preserve"> می‌آیند؛ اما کسانی که نیکی‌ها و بدی‌هایشان برابر است، در مکانی بلند می‌مانند. «اعراف»، جمعِ عرف و مکانی مرتفع در میان بهشت و جهنم است؛ لذا ساکنان اعراف، گاه به سوی بهشتیان سَرَک می‌کشند و گاه به سوی دوزخیان و در نهایت واردِ بهشت می‌شوند؛ زیرا در آخرت، هیچ جایی جز بهشت و دوزخ، ماندگار نیست و همه جا جز بهشت و جهنم از میان می‌رود.</w:t>
      </w:r>
    </w:p>
    <w:p w:rsidR="00073DB9" w:rsidRPr="00636EA8" w:rsidRDefault="00073DB9" w:rsidP="00BB388D">
      <w:pPr>
        <w:autoSpaceDE w:val="0"/>
        <w:autoSpaceDN w:val="0"/>
        <w:adjustRightInd w:val="0"/>
        <w:rPr>
          <w:rtl/>
          <w:lang w:bidi="ar-SA"/>
        </w:rPr>
      </w:pPr>
      <w:r w:rsidRPr="00636EA8">
        <w:rPr>
          <w:rtl/>
          <w:lang w:bidi="ar-SA"/>
        </w:rPr>
        <w:t>الله متعال می‌فرماید:</w:t>
      </w:r>
    </w:p>
    <w:p w:rsidR="002950AF" w:rsidRPr="00636EA8" w:rsidRDefault="00C8054F" w:rsidP="00BC463E">
      <w:pPr>
        <w:pStyle w:val="a0"/>
        <w:rPr>
          <w:rtl/>
          <w:lang w:bidi="ar-SA"/>
        </w:rPr>
      </w:pPr>
      <w:r w:rsidRPr="00636EA8">
        <w:rPr>
          <w:rFonts w:ascii="KFGQPC Uthman Taha Naskh" w:cs="KFGQPC Uthman Taha Naskh" w:hint="cs"/>
          <w:rtl/>
          <w:lang w:bidi="ar-SA"/>
        </w:rPr>
        <w:t>﴿</w:t>
      </w:r>
      <w:r w:rsidR="00752C3B" w:rsidRPr="00636EA8">
        <w:rPr>
          <w:rFonts w:ascii="KFGQPC Uthmanic Script HAFS" w:hint="eastAsia"/>
          <w:rtl/>
          <w:lang w:bidi="ar-SA"/>
        </w:rPr>
        <w:t>وَنَادَى</w:t>
      </w:r>
      <w:r w:rsidR="00752C3B" w:rsidRPr="00636EA8">
        <w:rPr>
          <w:rFonts w:ascii="KFGQPC Uthmanic Script HAFS" w:hint="cs"/>
          <w:rtl/>
          <w:lang w:bidi="ar-SA"/>
        </w:rPr>
        <w:t>ٰٓ</w:t>
      </w:r>
      <w:r w:rsidR="00752C3B" w:rsidRPr="00636EA8">
        <w:rPr>
          <w:rFonts w:ascii="KFGQPC Uthmanic Script HAFS"/>
          <w:rtl/>
          <w:lang w:bidi="ar-SA"/>
        </w:rPr>
        <w:t xml:space="preserve"> </w:t>
      </w:r>
      <w:r w:rsidR="00752C3B" w:rsidRPr="00636EA8">
        <w:rPr>
          <w:rFonts w:ascii="KFGQPC Uthmanic Script HAFS" w:hint="eastAsia"/>
          <w:rtl/>
          <w:lang w:bidi="ar-SA"/>
        </w:rPr>
        <w:t>أَص</w:t>
      </w:r>
      <w:r w:rsidR="00752C3B" w:rsidRPr="00636EA8">
        <w:rPr>
          <w:rFonts w:ascii="KFGQPC Uthmanic Script HAFS" w:hint="cs"/>
          <w:rtl/>
          <w:lang w:bidi="ar-SA"/>
        </w:rPr>
        <w:t>ۡ</w:t>
      </w:r>
      <w:r w:rsidR="00752C3B" w:rsidRPr="00636EA8">
        <w:rPr>
          <w:rFonts w:ascii="KFGQPC Uthmanic Script HAFS" w:hint="eastAsia"/>
          <w:rtl/>
          <w:lang w:bidi="ar-SA"/>
        </w:rPr>
        <w:t>حَ</w:t>
      </w:r>
      <w:r w:rsidR="00752C3B" w:rsidRPr="00636EA8">
        <w:rPr>
          <w:rFonts w:ascii="KFGQPC Uthmanic Script HAFS" w:hint="cs"/>
          <w:rtl/>
          <w:lang w:bidi="ar-SA"/>
        </w:rPr>
        <w:t>ٰ</w:t>
      </w:r>
      <w:r w:rsidR="00752C3B" w:rsidRPr="00636EA8">
        <w:rPr>
          <w:rFonts w:ascii="KFGQPC Uthmanic Script HAFS" w:hint="eastAsia"/>
          <w:rtl/>
          <w:lang w:bidi="ar-SA"/>
        </w:rPr>
        <w:t>بُ</w:t>
      </w:r>
      <w:r w:rsidR="00752C3B" w:rsidRPr="00636EA8">
        <w:rPr>
          <w:rFonts w:ascii="KFGQPC Uthmanic Script HAFS"/>
          <w:rtl/>
          <w:lang w:bidi="ar-SA"/>
        </w:rPr>
        <w:t xml:space="preserve"> </w:t>
      </w:r>
      <w:r w:rsidR="00752C3B" w:rsidRPr="00636EA8">
        <w:rPr>
          <w:rFonts w:ascii="KFGQPC Uthmanic Script HAFS" w:hint="cs"/>
          <w:rtl/>
          <w:lang w:bidi="ar-SA"/>
        </w:rPr>
        <w:t>ٱ</w:t>
      </w:r>
      <w:r w:rsidR="00752C3B" w:rsidRPr="00636EA8">
        <w:rPr>
          <w:rFonts w:ascii="KFGQPC Uthmanic Script HAFS" w:hint="eastAsia"/>
          <w:rtl/>
          <w:lang w:bidi="ar-SA"/>
        </w:rPr>
        <w:t>ل</w:t>
      </w:r>
      <w:r w:rsidR="00752C3B" w:rsidRPr="00636EA8">
        <w:rPr>
          <w:rFonts w:ascii="KFGQPC Uthmanic Script HAFS" w:hint="cs"/>
          <w:rtl/>
          <w:lang w:bidi="ar-SA"/>
        </w:rPr>
        <w:t>ۡ</w:t>
      </w:r>
      <w:r w:rsidR="00752C3B" w:rsidRPr="00636EA8">
        <w:rPr>
          <w:rFonts w:ascii="KFGQPC Uthmanic Script HAFS" w:hint="eastAsia"/>
          <w:rtl/>
          <w:lang w:bidi="ar-SA"/>
        </w:rPr>
        <w:t>أَع</w:t>
      </w:r>
      <w:r w:rsidR="00752C3B" w:rsidRPr="00636EA8">
        <w:rPr>
          <w:rFonts w:ascii="KFGQPC Uthmanic Script HAFS" w:hint="cs"/>
          <w:rtl/>
          <w:lang w:bidi="ar-SA"/>
        </w:rPr>
        <w:t>ۡ</w:t>
      </w:r>
      <w:r w:rsidR="00752C3B" w:rsidRPr="00636EA8">
        <w:rPr>
          <w:rFonts w:ascii="KFGQPC Uthmanic Script HAFS" w:hint="eastAsia"/>
          <w:rtl/>
          <w:lang w:bidi="ar-SA"/>
        </w:rPr>
        <w:t>رَافِ</w:t>
      </w:r>
      <w:r w:rsidR="00752C3B" w:rsidRPr="00636EA8">
        <w:rPr>
          <w:rFonts w:ascii="KFGQPC Uthmanic Script HAFS"/>
          <w:rtl/>
          <w:lang w:bidi="ar-SA"/>
        </w:rPr>
        <w:t xml:space="preserve"> </w:t>
      </w:r>
      <w:r w:rsidR="00752C3B" w:rsidRPr="00636EA8">
        <w:rPr>
          <w:rFonts w:ascii="KFGQPC Uthmanic Script HAFS" w:hint="eastAsia"/>
          <w:rtl/>
          <w:lang w:bidi="ar-SA"/>
        </w:rPr>
        <w:t>رِجَال</w:t>
      </w:r>
      <w:r w:rsidR="00752C3B" w:rsidRPr="00636EA8">
        <w:rPr>
          <w:rFonts w:ascii="KFGQPC Uthmanic Script HAFS" w:hint="cs"/>
          <w:rtl/>
          <w:lang w:bidi="ar-SA"/>
        </w:rPr>
        <w:t>ٗ</w:t>
      </w:r>
      <w:r w:rsidR="00752C3B" w:rsidRPr="00636EA8">
        <w:rPr>
          <w:rFonts w:ascii="KFGQPC Uthmanic Script HAFS" w:hint="eastAsia"/>
          <w:rtl/>
          <w:lang w:bidi="ar-SA"/>
        </w:rPr>
        <w:t>ا</w:t>
      </w:r>
      <w:r w:rsidR="00752C3B" w:rsidRPr="00636EA8">
        <w:rPr>
          <w:rFonts w:ascii="KFGQPC Uthmanic Script HAFS"/>
          <w:rtl/>
          <w:lang w:bidi="ar-SA"/>
        </w:rPr>
        <w:t xml:space="preserve"> </w:t>
      </w:r>
      <w:r w:rsidR="00752C3B" w:rsidRPr="00636EA8">
        <w:rPr>
          <w:rFonts w:ascii="KFGQPC Uthmanic Script HAFS" w:hint="eastAsia"/>
          <w:rtl/>
          <w:lang w:bidi="ar-SA"/>
        </w:rPr>
        <w:t>يَع</w:t>
      </w:r>
      <w:r w:rsidR="00752C3B" w:rsidRPr="00636EA8">
        <w:rPr>
          <w:rFonts w:ascii="KFGQPC Uthmanic Script HAFS" w:hint="cs"/>
          <w:rtl/>
          <w:lang w:bidi="ar-SA"/>
        </w:rPr>
        <w:t>ۡ</w:t>
      </w:r>
      <w:r w:rsidR="00752C3B" w:rsidRPr="00636EA8">
        <w:rPr>
          <w:rFonts w:ascii="KFGQPC Uthmanic Script HAFS" w:hint="eastAsia"/>
          <w:rtl/>
          <w:lang w:bidi="ar-SA"/>
        </w:rPr>
        <w:t>رِفُونَهُم</w:t>
      </w:r>
      <w:r w:rsidR="00752C3B" w:rsidRPr="00636EA8">
        <w:rPr>
          <w:rFonts w:ascii="KFGQPC Uthmanic Script HAFS"/>
          <w:rtl/>
          <w:lang w:bidi="ar-SA"/>
        </w:rPr>
        <w:t xml:space="preserve"> </w:t>
      </w:r>
      <w:r w:rsidR="00752C3B" w:rsidRPr="00636EA8">
        <w:rPr>
          <w:rFonts w:ascii="KFGQPC Uthmanic Script HAFS" w:hint="eastAsia"/>
          <w:rtl/>
          <w:lang w:bidi="ar-SA"/>
        </w:rPr>
        <w:t>بِسِيمَى</w:t>
      </w:r>
      <w:r w:rsidR="00752C3B" w:rsidRPr="00636EA8">
        <w:rPr>
          <w:rFonts w:ascii="KFGQPC Uthmanic Script HAFS" w:hint="cs"/>
          <w:rtl/>
          <w:lang w:bidi="ar-SA"/>
        </w:rPr>
        <w:t>ٰ</w:t>
      </w:r>
      <w:r w:rsidR="00752C3B" w:rsidRPr="00636EA8">
        <w:rPr>
          <w:rFonts w:ascii="KFGQPC Uthmanic Script HAFS" w:hint="eastAsia"/>
          <w:rtl/>
          <w:lang w:bidi="ar-SA"/>
        </w:rPr>
        <w:t>هُم</w:t>
      </w:r>
      <w:r w:rsidR="00752C3B" w:rsidRPr="00636EA8">
        <w:rPr>
          <w:rFonts w:ascii="KFGQPC Uthmanic Script HAFS" w:hint="cs"/>
          <w:rtl/>
          <w:lang w:bidi="ar-SA"/>
        </w:rPr>
        <w:t>ۡ</w:t>
      </w:r>
      <w:r w:rsidR="00752C3B" w:rsidRPr="00636EA8">
        <w:rPr>
          <w:rFonts w:ascii="KFGQPC Uthmanic Script HAFS"/>
          <w:rtl/>
          <w:lang w:bidi="ar-SA"/>
        </w:rPr>
        <w:t xml:space="preserve"> </w:t>
      </w:r>
      <w:r w:rsidR="00752C3B" w:rsidRPr="00636EA8">
        <w:rPr>
          <w:rFonts w:ascii="KFGQPC Uthmanic Script HAFS" w:hint="eastAsia"/>
          <w:rtl/>
          <w:lang w:bidi="ar-SA"/>
        </w:rPr>
        <w:t>قَالُواْ</w:t>
      </w:r>
      <w:r w:rsidR="00752C3B" w:rsidRPr="00636EA8">
        <w:rPr>
          <w:rFonts w:ascii="KFGQPC Uthmanic Script HAFS"/>
          <w:rtl/>
          <w:lang w:bidi="ar-SA"/>
        </w:rPr>
        <w:t xml:space="preserve"> </w:t>
      </w:r>
      <w:r w:rsidR="00752C3B" w:rsidRPr="00636EA8">
        <w:rPr>
          <w:rFonts w:ascii="KFGQPC Uthmanic Script HAFS" w:hint="eastAsia"/>
          <w:rtl/>
          <w:lang w:bidi="ar-SA"/>
        </w:rPr>
        <w:t>مَا</w:t>
      </w:r>
      <w:r w:rsidR="00752C3B" w:rsidRPr="00636EA8">
        <w:rPr>
          <w:rFonts w:ascii="KFGQPC Uthmanic Script HAFS" w:hint="cs"/>
          <w:rtl/>
          <w:lang w:bidi="ar-SA"/>
        </w:rPr>
        <w:t>ٓ</w:t>
      </w:r>
      <w:r w:rsidR="00752C3B" w:rsidRPr="00636EA8">
        <w:rPr>
          <w:rFonts w:ascii="KFGQPC Uthmanic Script HAFS"/>
          <w:rtl/>
          <w:lang w:bidi="ar-SA"/>
        </w:rPr>
        <w:t xml:space="preserve"> </w:t>
      </w:r>
      <w:r w:rsidR="00752C3B" w:rsidRPr="00636EA8">
        <w:rPr>
          <w:rFonts w:ascii="KFGQPC Uthmanic Script HAFS" w:hint="eastAsia"/>
          <w:rtl/>
          <w:lang w:bidi="ar-SA"/>
        </w:rPr>
        <w:t>أَغ</w:t>
      </w:r>
      <w:r w:rsidR="00752C3B" w:rsidRPr="00636EA8">
        <w:rPr>
          <w:rFonts w:ascii="KFGQPC Uthmanic Script HAFS" w:hint="cs"/>
          <w:rtl/>
          <w:lang w:bidi="ar-SA"/>
        </w:rPr>
        <w:t>ۡ</w:t>
      </w:r>
      <w:r w:rsidR="00752C3B" w:rsidRPr="00636EA8">
        <w:rPr>
          <w:rFonts w:ascii="KFGQPC Uthmanic Script HAFS" w:hint="eastAsia"/>
          <w:rtl/>
          <w:lang w:bidi="ar-SA"/>
        </w:rPr>
        <w:t>نَى</w:t>
      </w:r>
      <w:r w:rsidR="00752C3B" w:rsidRPr="00636EA8">
        <w:rPr>
          <w:rFonts w:ascii="KFGQPC Uthmanic Script HAFS" w:hint="cs"/>
          <w:rtl/>
          <w:lang w:bidi="ar-SA"/>
        </w:rPr>
        <w:t>ٰ</w:t>
      </w:r>
      <w:r w:rsidR="00752C3B" w:rsidRPr="00636EA8">
        <w:rPr>
          <w:rFonts w:ascii="KFGQPC Uthmanic Script HAFS"/>
          <w:rtl/>
          <w:lang w:bidi="ar-SA"/>
        </w:rPr>
        <w:t xml:space="preserve"> </w:t>
      </w:r>
      <w:r w:rsidR="00752C3B" w:rsidRPr="00636EA8">
        <w:rPr>
          <w:rFonts w:ascii="KFGQPC Uthmanic Script HAFS" w:hint="eastAsia"/>
          <w:rtl/>
          <w:lang w:bidi="ar-SA"/>
        </w:rPr>
        <w:t>عَنكُم</w:t>
      </w:r>
      <w:r w:rsidR="00752C3B" w:rsidRPr="00636EA8">
        <w:rPr>
          <w:rFonts w:ascii="KFGQPC Uthmanic Script HAFS" w:hint="cs"/>
          <w:rtl/>
          <w:lang w:bidi="ar-SA"/>
        </w:rPr>
        <w:t>ۡ</w:t>
      </w:r>
      <w:r w:rsidR="00752C3B" w:rsidRPr="00636EA8">
        <w:rPr>
          <w:rFonts w:ascii="KFGQPC Uthmanic Script HAFS"/>
          <w:rtl/>
          <w:lang w:bidi="ar-SA"/>
        </w:rPr>
        <w:t xml:space="preserve"> </w:t>
      </w:r>
      <w:r w:rsidR="00752C3B" w:rsidRPr="00636EA8">
        <w:rPr>
          <w:rFonts w:ascii="KFGQPC Uthmanic Script HAFS" w:hint="eastAsia"/>
          <w:rtl/>
          <w:lang w:bidi="ar-SA"/>
        </w:rPr>
        <w:t>جَم</w:t>
      </w:r>
      <w:r w:rsidR="00752C3B" w:rsidRPr="00636EA8">
        <w:rPr>
          <w:rFonts w:ascii="KFGQPC Uthmanic Script HAFS" w:hint="cs"/>
          <w:rtl/>
          <w:lang w:bidi="ar-SA"/>
        </w:rPr>
        <w:t>ۡ</w:t>
      </w:r>
      <w:r w:rsidR="00752C3B" w:rsidRPr="00636EA8">
        <w:rPr>
          <w:rFonts w:ascii="KFGQPC Uthmanic Script HAFS" w:hint="eastAsia"/>
          <w:rtl/>
          <w:lang w:bidi="ar-SA"/>
        </w:rPr>
        <w:t>عُكُم</w:t>
      </w:r>
      <w:r w:rsidR="00752C3B" w:rsidRPr="00636EA8">
        <w:rPr>
          <w:rFonts w:ascii="KFGQPC Uthmanic Script HAFS" w:hint="cs"/>
          <w:rtl/>
          <w:lang w:bidi="ar-SA"/>
        </w:rPr>
        <w:t>ۡ</w:t>
      </w:r>
      <w:r w:rsidR="00752C3B" w:rsidRPr="00636EA8">
        <w:rPr>
          <w:rFonts w:ascii="KFGQPC Uthmanic Script HAFS"/>
          <w:rtl/>
          <w:lang w:bidi="ar-SA"/>
        </w:rPr>
        <w:t xml:space="preserve"> </w:t>
      </w:r>
      <w:r w:rsidR="00752C3B" w:rsidRPr="00636EA8">
        <w:rPr>
          <w:rFonts w:ascii="KFGQPC Uthmanic Script HAFS" w:hint="eastAsia"/>
          <w:rtl/>
          <w:lang w:bidi="ar-SA"/>
        </w:rPr>
        <w:t>وَمَا</w:t>
      </w:r>
      <w:r w:rsidR="00752C3B" w:rsidRPr="00636EA8">
        <w:rPr>
          <w:rFonts w:ascii="KFGQPC Uthmanic Script HAFS"/>
          <w:rtl/>
          <w:lang w:bidi="ar-SA"/>
        </w:rPr>
        <w:t xml:space="preserve"> </w:t>
      </w:r>
      <w:r w:rsidR="00752C3B" w:rsidRPr="00636EA8">
        <w:rPr>
          <w:rFonts w:ascii="KFGQPC Uthmanic Script HAFS" w:hint="eastAsia"/>
          <w:rtl/>
          <w:lang w:bidi="ar-SA"/>
        </w:rPr>
        <w:t>كُنتُم</w:t>
      </w:r>
      <w:r w:rsidR="00752C3B" w:rsidRPr="00636EA8">
        <w:rPr>
          <w:rFonts w:ascii="KFGQPC Uthmanic Script HAFS" w:hint="cs"/>
          <w:rtl/>
          <w:lang w:bidi="ar-SA"/>
        </w:rPr>
        <w:t>ۡ</w:t>
      </w:r>
      <w:r w:rsidR="00752C3B" w:rsidRPr="00636EA8">
        <w:rPr>
          <w:rFonts w:ascii="KFGQPC Uthmanic Script HAFS"/>
          <w:rtl/>
          <w:lang w:bidi="ar-SA"/>
        </w:rPr>
        <w:t xml:space="preserve"> </w:t>
      </w:r>
      <w:r w:rsidR="00752C3B" w:rsidRPr="00636EA8">
        <w:rPr>
          <w:rFonts w:ascii="KFGQPC Uthmanic Script HAFS" w:hint="eastAsia"/>
          <w:rtl/>
          <w:lang w:bidi="ar-SA"/>
        </w:rPr>
        <w:t>تَس</w:t>
      </w:r>
      <w:r w:rsidR="00752C3B" w:rsidRPr="00636EA8">
        <w:rPr>
          <w:rFonts w:ascii="KFGQPC Uthmanic Script HAFS" w:hint="cs"/>
          <w:rtl/>
          <w:lang w:bidi="ar-SA"/>
        </w:rPr>
        <w:t>ۡ</w:t>
      </w:r>
      <w:r w:rsidR="00752C3B" w:rsidRPr="00636EA8">
        <w:rPr>
          <w:rFonts w:ascii="KFGQPC Uthmanic Script HAFS" w:hint="eastAsia"/>
          <w:rtl/>
          <w:lang w:bidi="ar-SA"/>
        </w:rPr>
        <w:t>تَك</w:t>
      </w:r>
      <w:r w:rsidR="00752C3B" w:rsidRPr="00636EA8">
        <w:rPr>
          <w:rFonts w:ascii="KFGQPC Uthmanic Script HAFS" w:hint="cs"/>
          <w:rtl/>
          <w:lang w:bidi="ar-SA"/>
        </w:rPr>
        <w:t>ۡ</w:t>
      </w:r>
      <w:r w:rsidR="00752C3B" w:rsidRPr="00636EA8">
        <w:rPr>
          <w:rFonts w:ascii="KFGQPC Uthmanic Script HAFS" w:hint="eastAsia"/>
          <w:rtl/>
          <w:lang w:bidi="ar-SA"/>
        </w:rPr>
        <w:t>بِرُونَ</w:t>
      </w:r>
      <w:r w:rsidR="00752C3B" w:rsidRPr="00636EA8">
        <w:rPr>
          <w:rFonts w:ascii="KFGQPC Uthmanic Script HAFS"/>
          <w:rtl/>
          <w:lang w:bidi="ar-SA"/>
        </w:rPr>
        <w:t xml:space="preserve"> </w:t>
      </w:r>
      <w:r w:rsidR="00752C3B" w:rsidRPr="00636EA8">
        <w:rPr>
          <w:rFonts w:ascii="KFGQPC Uthmanic Script HAFS" w:hint="cs"/>
          <w:rtl/>
          <w:lang w:bidi="ar-SA"/>
        </w:rPr>
        <w:t>٤٨</w:t>
      </w:r>
      <w:r w:rsidR="00752C3B" w:rsidRPr="00636EA8">
        <w:rPr>
          <w:rFonts w:ascii="KFGQPC Uthmanic Script HAFS"/>
          <w:rtl/>
          <w:lang w:bidi="ar-SA"/>
        </w:rPr>
        <w:t xml:space="preserve"> </w:t>
      </w:r>
      <w:r w:rsidR="00752C3B" w:rsidRPr="00636EA8">
        <w:rPr>
          <w:rFonts w:ascii="KFGQPC Uthmanic Script HAFS" w:hint="eastAsia"/>
          <w:rtl/>
          <w:lang w:bidi="ar-SA"/>
        </w:rPr>
        <w:t>أَهَ</w:t>
      </w:r>
      <w:r w:rsidR="00752C3B" w:rsidRPr="00636EA8">
        <w:rPr>
          <w:rFonts w:ascii="KFGQPC Uthmanic Script HAFS" w:hint="cs"/>
          <w:rtl/>
          <w:lang w:bidi="ar-SA"/>
        </w:rPr>
        <w:t>ٰٓ</w:t>
      </w:r>
      <w:r w:rsidR="00752C3B" w:rsidRPr="00636EA8">
        <w:rPr>
          <w:rFonts w:ascii="KFGQPC Uthmanic Script HAFS" w:hint="eastAsia"/>
          <w:rtl/>
          <w:lang w:bidi="ar-SA"/>
        </w:rPr>
        <w:t>ؤُلَا</w:t>
      </w:r>
      <w:r w:rsidR="00752C3B" w:rsidRPr="00636EA8">
        <w:rPr>
          <w:rFonts w:ascii="KFGQPC Uthmanic Script HAFS" w:hint="cs"/>
          <w:rtl/>
          <w:lang w:bidi="ar-SA"/>
        </w:rPr>
        <w:t>ٓ</w:t>
      </w:r>
      <w:r w:rsidR="00752C3B" w:rsidRPr="00636EA8">
        <w:rPr>
          <w:rFonts w:ascii="KFGQPC Uthmanic Script HAFS" w:hint="eastAsia"/>
          <w:rtl/>
          <w:lang w:bidi="ar-SA"/>
        </w:rPr>
        <w:t>ءِ</w:t>
      </w:r>
      <w:r w:rsidR="00752C3B" w:rsidRPr="00636EA8">
        <w:rPr>
          <w:rFonts w:ascii="KFGQPC Uthmanic Script HAFS"/>
          <w:rtl/>
          <w:lang w:bidi="ar-SA"/>
        </w:rPr>
        <w:t xml:space="preserve"> </w:t>
      </w:r>
      <w:r w:rsidR="00752C3B" w:rsidRPr="00636EA8">
        <w:rPr>
          <w:rFonts w:ascii="KFGQPC Uthmanic Script HAFS" w:hint="cs"/>
          <w:rtl/>
          <w:lang w:bidi="ar-SA"/>
        </w:rPr>
        <w:t>ٱ</w:t>
      </w:r>
      <w:r w:rsidR="00752C3B" w:rsidRPr="00636EA8">
        <w:rPr>
          <w:rFonts w:ascii="KFGQPC Uthmanic Script HAFS" w:hint="eastAsia"/>
          <w:rtl/>
          <w:lang w:bidi="ar-SA"/>
        </w:rPr>
        <w:t>لَّذِينَ</w:t>
      </w:r>
      <w:r w:rsidR="00752C3B" w:rsidRPr="00636EA8">
        <w:rPr>
          <w:rFonts w:ascii="KFGQPC Uthmanic Script HAFS"/>
          <w:rtl/>
          <w:lang w:bidi="ar-SA"/>
        </w:rPr>
        <w:t xml:space="preserve"> </w:t>
      </w:r>
      <w:r w:rsidR="00752C3B" w:rsidRPr="00636EA8">
        <w:rPr>
          <w:rFonts w:ascii="KFGQPC Uthmanic Script HAFS" w:hint="eastAsia"/>
          <w:rtl/>
          <w:lang w:bidi="ar-SA"/>
        </w:rPr>
        <w:t>أَق</w:t>
      </w:r>
      <w:r w:rsidR="00752C3B" w:rsidRPr="00636EA8">
        <w:rPr>
          <w:rFonts w:ascii="KFGQPC Uthmanic Script HAFS" w:hint="cs"/>
          <w:rtl/>
          <w:lang w:bidi="ar-SA"/>
        </w:rPr>
        <w:t>ۡ</w:t>
      </w:r>
      <w:r w:rsidR="00752C3B" w:rsidRPr="00636EA8">
        <w:rPr>
          <w:rFonts w:ascii="KFGQPC Uthmanic Script HAFS" w:hint="eastAsia"/>
          <w:rtl/>
          <w:lang w:bidi="ar-SA"/>
        </w:rPr>
        <w:t>سَم</w:t>
      </w:r>
      <w:r w:rsidR="00752C3B" w:rsidRPr="00636EA8">
        <w:rPr>
          <w:rFonts w:ascii="KFGQPC Uthmanic Script HAFS" w:hint="cs"/>
          <w:rtl/>
          <w:lang w:bidi="ar-SA"/>
        </w:rPr>
        <w:t>ۡ</w:t>
      </w:r>
      <w:r w:rsidR="00752C3B" w:rsidRPr="00636EA8">
        <w:rPr>
          <w:rFonts w:ascii="KFGQPC Uthmanic Script HAFS" w:hint="eastAsia"/>
          <w:rtl/>
          <w:lang w:bidi="ar-SA"/>
        </w:rPr>
        <w:t>تُم</w:t>
      </w:r>
      <w:r w:rsidR="00752C3B" w:rsidRPr="00636EA8">
        <w:rPr>
          <w:rFonts w:ascii="KFGQPC Uthmanic Script HAFS" w:hint="cs"/>
          <w:rtl/>
          <w:lang w:bidi="ar-SA"/>
        </w:rPr>
        <w:t>ۡ</w:t>
      </w:r>
      <w:r w:rsidR="00752C3B" w:rsidRPr="00636EA8">
        <w:rPr>
          <w:rFonts w:ascii="KFGQPC Uthmanic Script HAFS"/>
          <w:rtl/>
          <w:lang w:bidi="ar-SA"/>
        </w:rPr>
        <w:t xml:space="preserve"> </w:t>
      </w:r>
      <w:r w:rsidR="00752C3B" w:rsidRPr="00636EA8">
        <w:rPr>
          <w:rFonts w:ascii="KFGQPC Uthmanic Script HAFS" w:hint="eastAsia"/>
          <w:rtl/>
          <w:lang w:bidi="ar-SA"/>
        </w:rPr>
        <w:t>لَا</w:t>
      </w:r>
      <w:r w:rsidR="00752C3B" w:rsidRPr="00636EA8">
        <w:rPr>
          <w:rFonts w:ascii="KFGQPC Uthmanic Script HAFS"/>
          <w:rtl/>
          <w:lang w:bidi="ar-SA"/>
        </w:rPr>
        <w:t xml:space="preserve"> </w:t>
      </w:r>
      <w:r w:rsidR="00752C3B" w:rsidRPr="00636EA8">
        <w:rPr>
          <w:rFonts w:ascii="KFGQPC Uthmanic Script HAFS" w:hint="eastAsia"/>
          <w:rtl/>
          <w:lang w:bidi="ar-SA"/>
        </w:rPr>
        <w:t>يَنَالُهُمُ</w:t>
      </w:r>
      <w:r w:rsidR="00752C3B" w:rsidRPr="00636EA8">
        <w:rPr>
          <w:rFonts w:ascii="KFGQPC Uthmanic Script HAFS"/>
          <w:rtl/>
          <w:lang w:bidi="ar-SA"/>
        </w:rPr>
        <w:t xml:space="preserve"> </w:t>
      </w:r>
      <w:r w:rsidR="00752C3B" w:rsidRPr="00636EA8">
        <w:rPr>
          <w:rFonts w:ascii="KFGQPC Uthmanic Script HAFS" w:hint="cs"/>
          <w:rtl/>
          <w:lang w:bidi="ar-SA"/>
        </w:rPr>
        <w:t>ٱ</w:t>
      </w:r>
      <w:r w:rsidR="00752C3B" w:rsidRPr="00636EA8">
        <w:rPr>
          <w:rFonts w:ascii="KFGQPC Uthmanic Script HAFS" w:hint="eastAsia"/>
          <w:rtl/>
          <w:lang w:bidi="ar-SA"/>
        </w:rPr>
        <w:t>للَّهُ</w:t>
      </w:r>
      <w:r w:rsidR="00752C3B" w:rsidRPr="00636EA8">
        <w:rPr>
          <w:rFonts w:ascii="KFGQPC Uthmanic Script HAFS"/>
          <w:rtl/>
          <w:lang w:bidi="ar-SA"/>
        </w:rPr>
        <w:t xml:space="preserve"> </w:t>
      </w:r>
      <w:r w:rsidR="00752C3B" w:rsidRPr="00636EA8">
        <w:rPr>
          <w:rFonts w:ascii="KFGQPC Uthmanic Script HAFS" w:hint="eastAsia"/>
          <w:rtl/>
          <w:lang w:bidi="ar-SA"/>
        </w:rPr>
        <w:t>بِرَح</w:t>
      </w:r>
      <w:r w:rsidR="00752C3B" w:rsidRPr="00636EA8">
        <w:rPr>
          <w:rFonts w:ascii="KFGQPC Uthmanic Script HAFS" w:hint="cs"/>
          <w:rtl/>
          <w:lang w:bidi="ar-SA"/>
        </w:rPr>
        <w:t>ۡ</w:t>
      </w:r>
      <w:r w:rsidR="00752C3B" w:rsidRPr="00636EA8">
        <w:rPr>
          <w:rFonts w:ascii="KFGQPC Uthmanic Script HAFS" w:hint="eastAsia"/>
          <w:rtl/>
          <w:lang w:bidi="ar-SA"/>
        </w:rPr>
        <w:t>مَةٍ</w:t>
      </w:r>
      <w:r w:rsidR="00752C3B" w:rsidRPr="00636EA8">
        <w:rPr>
          <w:rFonts w:ascii="KFGQPC Uthmanic Script HAFS" w:hint="cs"/>
          <w:rtl/>
          <w:lang w:bidi="ar-SA"/>
        </w:rPr>
        <w:t>ۚ</w:t>
      </w:r>
      <w:r w:rsidR="00752C3B" w:rsidRPr="00636EA8">
        <w:rPr>
          <w:rFonts w:ascii="KFGQPC Uthmanic Script HAFS"/>
          <w:rtl/>
          <w:lang w:bidi="ar-SA"/>
        </w:rPr>
        <w:t xml:space="preserve"> </w:t>
      </w:r>
      <w:r w:rsidR="00752C3B" w:rsidRPr="00636EA8">
        <w:rPr>
          <w:rFonts w:ascii="KFGQPC Uthmanic Script HAFS" w:hint="cs"/>
          <w:rtl/>
          <w:lang w:bidi="ar-SA"/>
        </w:rPr>
        <w:t>ٱ</w:t>
      </w:r>
      <w:r w:rsidR="00752C3B" w:rsidRPr="00636EA8">
        <w:rPr>
          <w:rFonts w:ascii="KFGQPC Uthmanic Script HAFS" w:hint="eastAsia"/>
          <w:rtl/>
          <w:lang w:bidi="ar-SA"/>
        </w:rPr>
        <w:t>د</w:t>
      </w:r>
      <w:r w:rsidR="00752C3B" w:rsidRPr="00636EA8">
        <w:rPr>
          <w:rFonts w:ascii="KFGQPC Uthmanic Script HAFS" w:hint="cs"/>
          <w:rtl/>
          <w:lang w:bidi="ar-SA"/>
        </w:rPr>
        <w:t>ۡ</w:t>
      </w:r>
      <w:r w:rsidR="00752C3B" w:rsidRPr="00636EA8">
        <w:rPr>
          <w:rFonts w:ascii="KFGQPC Uthmanic Script HAFS" w:hint="eastAsia"/>
          <w:rtl/>
          <w:lang w:bidi="ar-SA"/>
        </w:rPr>
        <w:t>خُلُواْ</w:t>
      </w:r>
      <w:r w:rsidR="00752C3B" w:rsidRPr="00636EA8">
        <w:rPr>
          <w:rFonts w:ascii="KFGQPC Uthmanic Script HAFS"/>
          <w:rtl/>
          <w:lang w:bidi="ar-SA"/>
        </w:rPr>
        <w:t xml:space="preserve"> </w:t>
      </w:r>
      <w:r w:rsidR="00752C3B" w:rsidRPr="00636EA8">
        <w:rPr>
          <w:rFonts w:ascii="KFGQPC Uthmanic Script HAFS" w:hint="cs"/>
          <w:rtl/>
          <w:lang w:bidi="ar-SA"/>
        </w:rPr>
        <w:t>ٱ</w:t>
      </w:r>
      <w:r w:rsidR="00752C3B" w:rsidRPr="00636EA8">
        <w:rPr>
          <w:rFonts w:ascii="KFGQPC Uthmanic Script HAFS" w:hint="eastAsia"/>
          <w:rtl/>
          <w:lang w:bidi="ar-SA"/>
        </w:rPr>
        <w:t>ل</w:t>
      </w:r>
      <w:r w:rsidR="00752C3B" w:rsidRPr="00636EA8">
        <w:rPr>
          <w:rFonts w:ascii="KFGQPC Uthmanic Script HAFS" w:hint="cs"/>
          <w:rtl/>
          <w:lang w:bidi="ar-SA"/>
        </w:rPr>
        <w:t>ۡ</w:t>
      </w:r>
      <w:r w:rsidR="00752C3B" w:rsidRPr="00636EA8">
        <w:rPr>
          <w:rFonts w:ascii="KFGQPC Uthmanic Script HAFS" w:hint="eastAsia"/>
          <w:rtl/>
          <w:lang w:bidi="ar-SA"/>
        </w:rPr>
        <w:t>جَنَّةَ</w:t>
      </w:r>
      <w:r w:rsidR="00752C3B" w:rsidRPr="00636EA8">
        <w:rPr>
          <w:rFonts w:ascii="KFGQPC Uthmanic Script HAFS"/>
          <w:rtl/>
          <w:lang w:bidi="ar-SA"/>
        </w:rPr>
        <w:t xml:space="preserve"> </w:t>
      </w:r>
      <w:r w:rsidR="00752C3B" w:rsidRPr="00636EA8">
        <w:rPr>
          <w:rFonts w:ascii="KFGQPC Uthmanic Script HAFS" w:hint="eastAsia"/>
          <w:rtl/>
          <w:lang w:bidi="ar-SA"/>
        </w:rPr>
        <w:t>لَا</w:t>
      </w:r>
      <w:r w:rsidR="00752C3B" w:rsidRPr="00636EA8">
        <w:rPr>
          <w:rFonts w:ascii="KFGQPC Uthmanic Script HAFS"/>
          <w:rtl/>
          <w:lang w:bidi="ar-SA"/>
        </w:rPr>
        <w:t xml:space="preserve"> </w:t>
      </w:r>
      <w:r w:rsidR="00752C3B" w:rsidRPr="00636EA8">
        <w:rPr>
          <w:rFonts w:ascii="KFGQPC Uthmanic Script HAFS" w:hint="eastAsia"/>
          <w:rtl/>
          <w:lang w:bidi="ar-SA"/>
        </w:rPr>
        <w:t>خَو</w:t>
      </w:r>
      <w:r w:rsidR="00752C3B" w:rsidRPr="00636EA8">
        <w:rPr>
          <w:rFonts w:ascii="KFGQPC Uthmanic Script HAFS" w:hint="cs"/>
          <w:rtl/>
          <w:lang w:bidi="ar-SA"/>
        </w:rPr>
        <w:t>ۡ</w:t>
      </w:r>
      <w:r w:rsidR="00752C3B" w:rsidRPr="00636EA8">
        <w:rPr>
          <w:rFonts w:ascii="KFGQPC Uthmanic Script HAFS" w:hint="eastAsia"/>
          <w:rtl/>
          <w:lang w:bidi="ar-SA"/>
        </w:rPr>
        <w:t>فٌ</w:t>
      </w:r>
      <w:r w:rsidR="00752C3B" w:rsidRPr="00636EA8">
        <w:rPr>
          <w:rFonts w:ascii="KFGQPC Uthmanic Script HAFS"/>
          <w:rtl/>
          <w:lang w:bidi="ar-SA"/>
        </w:rPr>
        <w:t xml:space="preserve"> </w:t>
      </w:r>
      <w:r w:rsidR="00752C3B" w:rsidRPr="00636EA8">
        <w:rPr>
          <w:rFonts w:ascii="KFGQPC Uthmanic Script HAFS" w:hint="eastAsia"/>
          <w:rtl/>
          <w:lang w:bidi="ar-SA"/>
        </w:rPr>
        <w:t>عَلَي</w:t>
      </w:r>
      <w:r w:rsidR="00752C3B" w:rsidRPr="00636EA8">
        <w:rPr>
          <w:rFonts w:ascii="KFGQPC Uthmanic Script HAFS" w:hint="cs"/>
          <w:rtl/>
          <w:lang w:bidi="ar-SA"/>
        </w:rPr>
        <w:t>ۡ</w:t>
      </w:r>
      <w:r w:rsidR="00752C3B" w:rsidRPr="00636EA8">
        <w:rPr>
          <w:rFonts w:ascii="KFGQPC Uthmanic Script HAFS" w:hint="eastAsia"/>
          <w:rtl/>
          <w:lang w:bidi="ar-SA"/>
        </w:rPr>
        <w:t>كُم</w:t>
      </w:r>
      <w:r w:rsidR="00752C3B" w:rsidRPr="00636EA8">
        <w:rPr>
          <w:rFonts w:ascii="KFGQPC Uthmanic Script HAFS" w:hint="cs"/>
          <w:rtl/>
          <w:lang w:bidi="ar-SA"/>
        </w:rPr>
        <w:t>ۡ</w:t>
      </w:r>
      <w:r w:rsidR="00752C3B" w:rsidRPr="00636EA8">
        <w:rPr>
          <w:rFonts w:ascii="KFGQPC Uthmanic Script HAFS"/>
          <w:rtl/>
          <w:lang w:bidi="ar-SA"/>
        </w:rPr>
        <w:t xml:space="preserve"> </w:t>
      </w:r>
      <w:r w:rsidR="00752C3B" w:rsidRPr="00636EA8">
        <w:rPr>
          <w:rFonts w:ascii="KFGQPC Uthmanic Script HAFS" w:hint="eastAsia"/>
          <w:rtl/>
          <w:lang w:bidi="ar-SA"/>
        </w:rPr>
        <w:t>وَلَا</w:t>
      </w:r>
      <w:r w:rsidR="00752C3B" w:rsidRPr="00636EA8">
        <w:rPr>
          <w:rFonts w:ascii="KFGQPC Uthmanic Script HAFS" w:hint="cs"/>
          <w:rtl/>
          <w:lang w:bidi="ar-SA"/>
        </w:rPr>
        <w:t>ٓ</w:t>
      </w:r>
      <w:r w:rsidR="00752C3B" w:rsidRPr="00636EA8">
        <w:rPr>
          <w:rFonts w:ascii="KFGQPC Uthmanic Script HAFS"/>
          <w:rtl/>
          <w:lang w:bidi="ar-SA"/>
        </w:rPr>
        <w:t xml:space="preserve"> </w:t>
      </w:r>
      <w:r w:rsidR="00752C3B" w:rsidRPr="00636EA8">
        <w:rPr>
          <w:rFonts w:ascii="KFGQPC Uthmanic Script HAFS" w:hint="eastAsia"/>
          <w:rtl/>
          <w:lang w:bidi="ar-SA"/>
        </w:rPr>
        <w:t>أَنتُم</w:t>
      </w:r>
      <w:r w:rsidR="00752C3B" w:rsidRPr="00636EA8">
        <w:rPr>
          <w:rFonts w:ascii="KFGQPC Uthmanic Script HAFS" w:hint="cs"/>
          <w:rtl/>
          <w:lang w:bidi="ar-SA"/>
        </w:rPr>
        <w:t>ۡ</w:t>
      </w:r>
      <w:r w:rsidR="00752C3B" w:rsidRPr="00636EA8">
        <w:rPr>
          <w:rFonts w:ascii="KFGQPC Uthmanic Script HAFS"/>
          <w:rtl/>
          <w:lang w:bidi="ar-SA"/>
        </w:rPr>
        <w:t xml:space="preserve"> </w:t>
      </w:r>
      <w:r w:rsidR="00752C3B" w:rsidRPr="00636EA8">
        <w:rPr>
          <w:rFonts w:ascii="KFGQPC Uthmanic Script HAFS" w:hint="eastAsia"/>
          <w:rtl/>
          <w:lang w:bidi="ar-SA"/>
        </w:rPr>
        <w:t>تَح</w:t>
      </w:r>
      <w:r w:rsidR="00752C3B" w:rsidRPr="00636EA8">
        <w:rPr>
          <w:rFonts w:ascii="KFGQPC Uthmanic Script HAFS" w:hint="cs"/>
          <w:rtl/>
          <w:lang w:bidi="ar-SA"/>
        </w:rPr>
        <w:t>ۡ</w:t>
      </w:r>
      <w:r w:rsidR="00752C3B" w:rsidRPr="00636EA8">
        <w:rPr>
          <w:rFonts w:ascii="KFGQPC Uthmanic Script HAFS" w:hint="eastAsia"/>
          <w:rtl/>
          <w:lang w:bidi="ar-SA"/>
        </w:rPr>
        <w:t>زَنُونَ</w:t>
      </w:r>
      <w:r w:rsidR="00752C3B" w:rsidRPr="00636EA8">
        <w:rPr>
          <w:rFonts w:ascii="KFGQPC Uthmanic Script HAFS"/>
          <w:rtl/>
          <w:lang w:bidi="ar-SA"/>
        </w:rPr>
        <w:t xml:space="preserve"> </w:t>
      </w:r>
      <w:r w:rsidR="00752C3B" w:rsidRPr="00636EA8">
        <w:rPr>
          <w:rFonts w:ascii="KFGQPC Uthmanic Script HAFS" w:hint="cs"/>
          <w:rtl/>
          <w:lang w:bidi="ar-SA"/>
        </w:rPr>
        <w:t>٤٩</w:t>
      </w:r>
      <w:r w:rsidRPr="00636EA8">
        <w:rPr>
          <w:rFonts w:ascii="KFGQPC Uthman Taha Naskh" w:cs="KFGQPC Uthman Taha Naskh" w:hint="cs"/>
          <w:rtl/>
          <w:lang w:bidi="ar-SA"/>
        </w:rPr>
        <w:t>﴾</w:t>
      </w:r>
      <w:r w:rsidR="00752C3B" w:rsidRPr="00636EA8">
        <w:rPr>
          <w:rFonts w:ascii="KFGQPC Uthman Taha Naskh" w:cs="KFGQPC Uthman Taha Naskh"/>
          <w:rtl/>
          <w:lang w:bidi="ar-SA"/>
        </w:rPr>
        <w:t xml:space="preserve"> </w:t>
      </w:r>
      <w:r w:rsidR="00752C3B" w:rsidRPr="00636EA8">
        <w:rPr>
          <w:rFonts w:ascii="KFGQPC Uthman Taha Naskh" w:cs="KFGQPC Uthman Taha Naskh"/>
          <w:rtl/>
          <w:lang w:bidi="ar-SA"/>
        </w:rPr>
        <w:tab/>
      </w:r>
      <w:r w:rsidR="00752C3B" w:rsidRPr="00636EA8">
        <w:rPr>
          <w:rStyle w:val="Char8"/>
          <w:rtl/>
        </w:rPr>
        <w:t>[</w:t>
      </w:r>
      <w:r w:rsidR="002C7F89">
        <w:rPr>
          <w:rStyle w:val="Char8"/>
          <w:rFonts w:hint="eastAsia"/>
          <w:rtl/>
        </w:rPr>
        <w:t>الأعراف</w:t>
      </w:r>
      <w:r w:rsidR="00752C3B" w:rsidRPr="00636EA8">
        <w:rPr>
          <w:rStyle w:val="Char8"/>
          <w:rtl/>
        </w:rPr>
        <w:t xml:space="preserve">: </w:t>
      </w:r>
      <w:r w:rsidR="00752C3B" w:rsidRPr="00636EA8">
        <w:rPr>
          <w:rStyle w:val="Char8"/>
          <w:rFonts w:hint="cs"/>
          <w:rtl/>
        </w:rPr>
        <w:t>٤٨</w:t>
      </w:r>
      <w:r w:rsidR="00752C3B" w:rsidRPr="00636EA8">
        <w:rPr>
          <w:rStyle w:val="Char8"/>
          <w:rFonts w:hint="eastAsia"/>
          <w:rtl/>
        </w:rPr>
        <w:t>،</w:t>
      </w:r>
      <w:r w:rsidR="00752C3B" w:rsidRPr="00636EA8">
        <w:rPr>
          <w:rStyle w:val="Char8"/>
          <w:rtl/>
        </w:rPr>
        <w:t xml:space="preserve">  </w:t>
      </w:r>
      <w:r w:rsidR="00752C3B" w:rsidRPr="00636EA8">
        <w:rPr>
          <w:rStyle w:val="Char8"/>
          <w:rFonts w:hint="cs"/>
          <w:rtl/>
        </w:rPr>
        <w:t>٤٩</w:t>
      </w:r>
      <w:r w:rsidR="00752C3B" w:rsidRPr="00636EA8">
        <w:rPr>
          <w:rStyle w:val="Char8"/>
          <w:rtl/>
        </w:rPr>
        <w:t xml:space="preserve">]  </w:t>
      </w:r>
      <w:r w:rsidR="00AA0CD6" w:rsidRPr="00636EA8">
        <w:rPr>
          <w:rStyle w:val="Char8"/>
          <w:rtl/>
        </w:rPr>
        <w:tab/>
      </w:r>
    </w:p>
    <w:p w:rsidR="002950AF" w:rsidRPr="00636EA8" w:rsidRDefault="002950AF" w:rsidP="00BB388D">
      <w:pPr>
        <w:pStyle w:val="a1"/>
        <w:rPr>
          <w:rFonts w:eastAsia="SimSun"/>
          <w:rtl/>
          <w:lang w:eastAsia="zh-CN" w:bidi="ar-SA"/>
        </w:rPr>
      </w:pPr>
      <w:r w:rsidRPr="00636EA8">
        <w:rPr>
          <w:rFonts w:eastAsia="SimSun"/>
          <w:rtl/>
          <w:lang w:eastAsia="zh-CN" w:bidi="ar-SA"/>
        </w:rPr>
        <w:t>و ساکنان اعراف، مردمی را که از سیمایشان می</w:t>
      </w:r>
      <w:r w:rsidRPr="00636EA8">
        <w:rPr>
          <w:rFonts w:eastAsia="SimSun"/>
          <w:rtl/>
          <w:lang w:eastAsia="zh-CN" w:bidi="ar-SA"/>
        </w:rPr>
        <w:softHyphen/>
        <w:t>شناسند، صدا می</w:t>
      </w:r>
      <w:r w:rsidRPr="00636EA8">
        <w:rPr>
          <w:rFonts w:eastAsia="SimSun"/>
          <w:rtl/>
          <w:lang w:eastAsia="zh-CN" w:bidi="ar-SA"/>
        </w:rPr>
        <w:softHyphen/>
        <w:t>زنند و می</w:t>
      </w:r>
      <w:r w:rsidRPr="00636EA8">
        <w:rPr>
          <w:rFonts w:eastAsia="SimSun"/>
          <w:rtl/>
          <w:lang w:eastAsia="zh-CN" w:bidi="ar-SA"/>
        </w:rPr>
        <w:softHyphen/>
        <w:t>گویند: فراوانی و تکبرتان، سودی به شما نبخشید. آیا این بهشتیان، همان کسانی نیستند که شما سوگند یاد می</w:t>
      </w:r>
      <w:r w:rsidRPr="00636EA8">
        <w:rPr>
          <w:rFonts w:eastAsia="SimSun"/>
          <w:rtl/>
          <w:lang w:eastAsia="zh-CN" w:bidi="ar-SA"/>
        </w:rPr>
        <w:softHyphen/>
        <w:t>کردید الله، رحمتش را به آنان نمی</w:t>
      </w:r>
      <w:r w:rsidRPr="00636EA8">
        <w:rPr>
          <w:rFonts w:eastAsia="SimSun"/>
          <w:rtl/>
          <w:lang w:eastAsia="zh-CN" w:bidi="ar-SA"/>
        </w:rPr>
        <w:softHyphen/>
        <w:t>رساند، - و به بهشتیان گفته می</w:t>
      </w:r>
      <w:r w:rsidRPr="00636EA8">
        <w:rPr>
          <w:rFonts w:eastAsia="SimSun"/>
          <w:rtl/>
          <w:lang w:eastAsia="zh-CN" w:bidi="ar-SA"/>
        </w:rPr>
        <w:softHyphen/>
        <w:t>شود:- وارد بهشت شوید که نه ترس و هراسی بر شماست و نه اندوهگین می</w:t>
      </w:r>
      <w:r w:rsidRPr="00636EA8">
        <w:rPr>
          <w:rFonts w:eastAsia="SimSun"/>
          <w:rtl/>
          <w:lang w:eastAsia="zh-CN" w:bidi="ar-SA"/>
        </w:rPr>
        <w:softHyphen/>
        <w:t>شوید.</w:t>
      </w:r>
    </w:p>
    <w:p w:rsidR="00184F81" w:rsidRPr="004834C4" w:rsidRDefault="00073DB9" w:rsidP="00BC463E">
      <w:pPr>
        <w:autoSpaceDE w:val="0"/>
        <w:autoSpaceDN w:val="0"/>
        <w:adjustRightInd w:val="0"/>
        <w:spacing w:line="228" w:lineRule="auto"/>
        <w:rPr>
          <w:spacing w:val="-2"/>
          <w:rtl/>
          <w:lang w:bidi="ar-SA"/>
        </w:rPr>
      </w:pPr>
      <w:r w:rsidRPr="004834C4">
        <w:rPr>
          <w:spacing w:val="-2"/>
          <w:rtl/>
          <w:lang w:bidi="ar-SA"/>
        </w:rPr>
        <w:t xml:space="preserve">یعنی ساکنانِ اعراف، برخی از دوزخیان را به‌طور کامل می‌شناسند و به آن‌ها می‌گویند: آن‌همه مال و ثروتی که جمع کردید و نیز فرزندان، همسران و نزدیکانِ شما سودی به شما نبخشیدند؛ آن‌همه حشم و خدم چه شد؟ </w:t>
      </w:r>
      <w:r w:rsidR="00184F81" w:rsidRPr="004834C4">
        <w:rPr>
          <w:spacing w:val="-2"/>
          <w:rtl/>
          <w:lang w:bidi="ar-SA"/>
        </w:rPr>
        <w:t xml:space="preserve">چقدر سرکشی کردید و حق و حقیقت را نپذیرفتید! اینک آن تکبر و گردن‌کشی چه سودی به حال ِ شما دارد؟ </w:t>
      </w:r>
      <w:r w:rsidR="00C8054F" w:rsidRPr="004834C4">
        <w:rPr>
          <w:rFonts w:ascii="KFGQPC Uthman Taha Naskh" w:cs="KFGQPC Uthman Taha Naskh" w:hint="cs"/>
          <w:spacing w:val="-2"/>
          <w:rtl/>
          <w:lang w:bidi="ar-SA"/>
        </w:rPr>
        <w:t>﴿</w:t>
      </w:r>
      <w:r w:rsidR="00752C3B" w:rsidRPr="004834C4">
        <w:rPr>
          <w:rStyle w:val="Char1"/>
          <w:rFonts w:hint="eastAsia"/>
          <w:spacing w:val="-2"/>
          <w:rtl/>
        </w:rPr>
        <w:t>أَهَ</w:t>
      </w:r>
      <w:r w:rsidR="00752C3B" w:rsidRPr="004834C4">
        <w:rPr>
          <w:rStyle w:val="Char1"/>
          <w:rFonts w:hint="cs"/>
          <w:spacing w:val="-2"/>
          <w:rtl/>
        </w:rPr>
        <w:t>ٰٓ</w:t>
      </w:r>
      <w:r w:rsidR="00752C3B" w:rsidRPr="004834C4">
        <w:rPr>
          <w:rStyle w:val="Char1"/>
          <w:rFonts w:hint="eastAsia"/>
          <w:spacing w:val="-2"/>
          <w:rtl/>
        </w:rPr>
        <w:t>ؤُلَا</w:t>
      </w:r>
      <w:r w:rsidR="00752C3B" w:rsidRPr="004834C4">
        <w:rPr>
          <w:rStyle w:val="Char1"/>
          <w:rFonts w:hint="cs"/>
          <w:spacing w:val="-2"/>
          <w:rtl/>
        </w:rPr>
        <w:t>ٓ</w:t>
      </w:r>
      <w:r w:rsidR="00752C3B" w:rsidRPr="004834C4">
        <w:rPr>
          <w:rStyle w:val="Char1"/>
          <w:rFonts w:hint="eastAsia"/>
          <w:spacing w:val="-2"/>
          <w:rtl/>
        </w:rPr>
        <w:t>ءِ</w:t>
      </w:r>
      <w:r w:rsidR="00752C3B" w:rsidRPr="004834C4">
        <w:rPr>
          <w:rStyle w:val="Char1"/>
          <w:spacing w:val="-2"/>
          <w:rtl/>
        </w:rPr>
        <w:t xml:space="preserve"> </w:t>
      </w:r>
      <w:r w:rsidR="00752C3B" w:rsidRPr="004834C4">
        <w:rPr>
          <w:rStyle w:val="Char1"/>
          <w:rFonts w:hint="cs"/>
          <w:spacing w:val="-2"/>
          <w:rtl/>
        </w:rPr>
        <w:t>ٱ</w:t>
      </w:r>
      <w:r w:rsidR="00752C3B" w:rsidRPr="004834C4">
        <w:rPr>
          <w:rStyle w:val="Char1"/>
          <w:rFonts w:hint="eastAsia"/>
          <w:spacing w:val="-2"/>
          <w:rtl/>
        </w:rPr>
        <w:t>لَّذِينَ</w:t>
      </w:r>
      <w:r w:rsidR="00752C3B" w:rsidRPr="004834C4">
        <w:rPr>
          <w:rStyle w:val="Char1"/>
          <w:spacing w:val="-2"/>
          <w:rtl/>
        </w:rPr>
        <w:t xml:space="preserve"> </w:t>
      </w:r>
      <w:r w:rsidR="00752C3B" w:rsidRPr="004834C4">
        <w:rPr>
          <w:rStyle w:val="Char1"/>
          <w:rFonts w:hint="eastAsia"/>
          <w:spacing w:val="-2"/>
          <w:rtl/>
        </w:rPr>
        <w:t>أَق</w:t>
      </w:r>
      <w:r w:rsidR="00752C3B" w:rsidRPr="004834C4">
        <w:rPr>
          <w:rStyle w:val="Char1"/>
          <w:rFonts w:hint="cs"/>
          <w:spacing w:val="-2"/>
          <w:rtl/>
        </w:rPr>
        <w:t>ۡ</w:t>
      </w:r>
      <w:r w:rsidR="00752C3B" w:rsidRPr="004834C4">
        <w:rPr>
          <w:rStyle w:val="Char1"/>
          <w:rFonts w:hint="eastAsia"/>
          <w:spacing w:val="-2"/>
          <w:rtl/>
        </w:rPr>
        <w:t>سَم</w:t>
      </w:r>
      <w:r w:rsidR="00752C3B" w:rsidRPr="004834C4">
        <w:rPr>
          <w:rStyle w:val="Char1"/>
          <w:rFonts w:hint="cs"/>
          <w:spacing w:val="-2"/>
          <w:rtl/>
        </w:rPr>
        <w:t>ۡ</w:t>
      </w:r>
      <w:r w:rsidR="00752C3B" w:rsidRPr="004834C4">
        <w:rPr>
          <w:rStyle w:val="Char1"/>
          <w:rFonts w:hint="eastAsia"/>
          <w:spacing w:val="-2"/>
          <w:rtl/>
        </w:rPr>
        <w:t>تُم</w:t>
      </w:r>
      <w:r w:rsidR="00752C3B" w:rsidRPr="004834C4">
        <w:rPr>
          <w:rStyle w:val="Char1"/>
          <w:rFonts w:hint="cs"/>
          <w:spacing w:val="-2"/>
          <w:rtl/>
        </w:rPr>
        <w:t>ۡ</w:t>
      </w:r>
      <w:r w:rsidR="00752C3B" w:rsidRPr="004834C4">
        <w:rPr>
          <w:rStyle w:val="Char1"/>
          <w:spacing w:val="-2"/>
          <w:rtl/>
        </w:rPr>
        <w:t xml:space="preserve"> </w:t>
      </w:r>
      <w:r w:rsidR="00752C3B" w:rsidRPr="004834C4">
        <w:rPr>
          <w:rStyle w:val="Char1"/>
          <w:rFonts w:hint="eastAsia"/>
          <w:spacing w:val="-2"/>
          <w:rtl/>
        </w:rPr>
        <w:t>لَا</w:t>
      </w:r>
      <w:r w:rsidR="00752C3B" w:rsidRPr="004834C4">
        <w:rPr>
          <w:rStyle w:val="Char1"/>
          <w:spacing w:val="-2"/>
          <w:rtl/>
        </w:rPr>
        <w:t xml:space="preserve"> </w:t>
      </w:r>
      <w:r w:rsidR="00752C3B" w:rsidRPr="004834C4">
        <w:rPr>
          <w:rStyle w:val="Char1"/>
          <w:rFonts w:hint="eastAsia"/>
          <w:spacing w:val="-2"/>
          <w:rtl/>
        </w:rPr>
        <w:t>يَنَالُهُمُ</w:t>
      </w:r>
      <w:r w:rsidR="00752C3B" w:rsidRPr="004834C4">
        <w:rPr>
          <w:rStyle w:val="Char1"/>
          <w:spacing w:val="-2"/>
          <w:rtl/>
        </w:rPr>
        <w:t xml:space="preserve"> </w:t>
      </w:r>
      <w:r w:rsidR="00752C3B" w:rsidRPr="004834C4">
        <w:rPr>
          <w:rStyle w:val="Char1"/>
          <w:rFonts w:hint="cs"/>
          <w:spacing w:val="-2"/>
          <w:rtl/>
        </w:rPr>
        <w:t>ٱ</w:t>
      </w:r>
      <w:r w:rsidR="00752C3B" w:rsidRPr="004834C4">
        <w:rPr>
          <w:rStyle w:val="Char1"/>
          <w:rFonts w:hint="eastAsia"/>
          <w:spacing w:val="-2"/>
          <w:rtl/>
        </w:rPr>
        <w:t>للَّهُ</w:t>
      </w:r>
      <w:r w:rsidR="00752C3B" w:rsidRPr="004834C4">
        <w:rPr>
          <w:rStyle w:val="Char1"/>
          <w:spacing w:val="-2"/>
          <w:rtl/>
        </w:rPr>
        <w:t xml:space="preserve"> </w:t>
      </w:r>
      <w:r w:rsidR="00752C3B" w:rsidRPr="004834C4">
        <w:rPr>
          <w:rStyle w:val="Char1"/>
          <w:rFonts w:hint="eastAsia"/>
          <w:spacing w:val="-2"/>
          <w:rtl/>
        </w:rPr>
        <w:t>بِرَح</w:t>
      </w:r>
      <w:r w:rsidR="00752C3B" w:rsidRPr="004834C4">
        <w:rPr>
          <w:rStyle w:val="Char1"/>
          <w:rFonts w:hint="cs"/>
          <w:spacing w:val="-2"/>
          <w:rtl/>
        </w:rPr>
        <w:t>ۡ</w:t>
      </w:r>
      <w:r w:rsidR="00752C3B" w:rsidRPr="004834C4">
        <w:rPr>
          <w:rStyle w:val="Char1"/>
          <w:rFonts w:hint="eastAsia"/>
          <w:spacing w:val="-2"/>
          <w:rtl/>
        </w:rPr>
        <w:t>مَةٍ</w:t>
      </w:r>
      <w:r w:rsidR="00C8054F" w:rsidRPr="004834C4">
        <w:rPr>
          <w:rFonts w:ascii="KFGQPC Uthman Taha Naskh" w:cs="KFGQPC Uthman Taha Naskh" w:hint="cs"/>
          <w:spacing w:val="-2"/>
          <w:rtl/>
          <w:lang w:bidi="ar-SA"/>
        </w:rPr>
        <w:t>﴾</w:t>
      </w:r>
      <w:r w:rsidR="00752C3B" w:rsidRPr="004834C4">
        <w:rPr>
          <w:rFonts w:ascii="KFGQPC Uthman Taha Naskh" w:cs="KFGQPC Uthman Taha Naskh"/>
          <w:spacing w:val="-2"/>
          <w:rtl/>
          <w:lang w:bidi="ar-SA"/>
        </w:rPr>
        <w:t xml:space="preserve"> </w:t>
      </w:r>
      <w:r w:rsidR="00752C3B" w:rsidRPr="004834C4">
        <w:rPr>
          <w:rStyle w:val="Char8"/>
          <w:spacing w:val="-2"/>
          <w:rtl/>
        </w:rPr>
        <w:t>[</w:t>
      </w:r>
      <w:r w:rsidR="002C7F89">
        <w:rPr>
          <w:rStyle w:val="Char8"/>
          <w:rFonts w:hint="eastAsia"/>
          <w:spacing w:val="-2"/>
          <w:rtl/>
        </w:rPr>
        <w:t>الأعراف</w:t>
      </w:r>
      <w:r w:rsidR="00752C3B" w:rsidRPr="004834C4">
        <w:rPr>
          <w:rStyle w:val="Char8"/>
          <w:spacing w:val="-2"/>
          <w:rtl/>
        </w:rPr>
        <w:t xml:space="preserve">: </w:t>
      </w:r>
      <w:r w:rsidR="00752C3B" w:rsidRPr="004834C4">
        <w:rPr>
          <w:rStyle w:val="Char8"/>
          <w:rFonts w:hint="cs"/>
          <w:spacing w:val="-2"/>
          <w:rtl/>
        </w:rPr>
        <w:t>٤٩</w:t>
      </w:r>
      <w:r w:rsidR="00752C3B" w:rsidRPr="004834C4">
        <w:rPr>
          <w:rStyle w:val="Char8"/>
          <w:spacing w:val="-2"/>
          <w:rtl/>
        </w:rPr>
        <w:t>]</w:t>
      </w:r>
      <w:r w:rsidR="00184F81" w:rsidRPr="004834C4">
        <w:rPr>
          <w:spacing w:val="-2"/>
          <w:rtl/>
          <w:lang w:bidi="ar-SA"/>
        </w:rPr>
        <w:t>؛ «آیا این بهشتیان، همان مستضعفانی نیستند که شما سوگند یا می‌کردید که الله، رحمتش را به آنان نمی‌رساند؟» اما اینک مستضعفان، وارد بهشت شده‌ و از رحمت الله</w:t>
      </w:r>
      <w:r w:rsidR="00184F81" w:rsidRPr="004834C4">
        <w:rPr>
          <w:spacing w:val="-2"/>
          <w:lang w:bidi="ar-SA"/>
        </w:rPr>
        <w:sym w:font="AGA Arabesque" w:char="F055"/>
      </w:r>
      <w:r w:rsidR="00184F81" w:rsidRPr="004834C4">
        <w:rPr>
          <w:spacing w:val="-2"/>
          <w:rtl/>
          <w:lang w:bidi="ar-SA"/>
        </w:rPr>
        <w:t xml:space="preserve"> برخوردار گشته‌اند.</w:t>
      </w:r>
    </w:p>
    <w:p w:rsidR="00184F81" w:rsidRPr="004834C4" w:rsidRDefault="00184F81" w:rsidP="00BC463E">
      <w:pPr>
        <w:spacing w:line="228" w:lineRule="auto"/>
        <w:rPr>
          <w:rFonts w:eastAsia="SimSun"/>
          <w:spacing w:val="-4"/>
          <w:rtl/>
          <w:lang w:eastAsia="zh-CN" w:bidi="ar-SA"/>
        </w:rPr>
      </w:pPr>
      <w:r w:rsidRPr="004834C4">
        <w:rPr>
          <w:spacing w:val="-4"/>
          <w:rtl/>
          <w:lang w:bidi="ar-SA"/>
        </w:rPr>
        <w:t xml:space="preserve">آری؛ منکِران پیامبران، مؤمنان را مسخره می‌کردند و می‌گفتند: </w:t>
      </w:r>
      <w:r w:rsidR="00C8054F" w:rsidRPr="004834C4">
        <w:rPr>
          <w:rFonts w:ascii="KFGQPC Uthman Taha Naskh" w:cs="KFGQPC Uthman Taha Naskh" w:hint="cs"/>
          <w:spacing w:val="-4"/>
          <w:rtl/>
          <w:lang w:bidi="ar-SA"/>
        </w:rPr>
        <w:t>﴿</w:t>
      </w:r>
      <w:r w:rsidR="00752C3B" w:rsidRPr="004834C4">
        <w:rPr>
          <w:rFonts w:ascii="KFGQPC Uthmanic Script HAFS" w:cs="KFGQPC Uthmanic Script HAFS" w:hint="eastAsia"/>
          <w:spacing w:val="-4"/>
          <w:rtl/>
          <w:lang w:bidi="ar-SA"/>
        </w:rPr>
        <w:t>أَهَ</w:t>
      </w:r>
      <w:r w:rsidR="00752C3B" w:rsidRPr="004834C4">
        <w:rPr>
          <w:rFonts w:ascii="KFGQPC Uthmanic Script HAFS" w:cs="KFGQPC Uthmanic Script HAFS" w:hint="cs"/>
          <w:spacing w:val="-4"/>
          <w:rtl/>
          <w:lang w:bidi="ar-SA"/>
        </w:rPr>
        <w:t>ٰٓ</w:t>
      </w:r>
      <w:r w:rsidR="00752C3B" w:rsidRPr="004834C4">
        <w:rPr>
          <w:rFonts w:ascii="KFGQPC Uthmanic Script HAFS" w:cs="KFGQPC Uthmanic Script HAFS" w:hint="eastAsia"/>
          <w:spacing w:val="-4"/>
          <w:rtl/>
          <w:lang w:bidi="ar-SA"/>
        </w:rPr>
        <w:t>ؤُلَا</w:t>
      </w:r>
      <w:r w:rsidR="00752C3B" w:rsidRPr="004834C4">
        <w:rPr>
          <w:rFonts w:ascii="KFGQPC Uthmanic Script HAFS" w:cs="KFGQPC Uthmanic Script HAFS" w:hint="cs"/>
          <w:spacing w:val="-4"/>
          <w:rtl/>
          <w:lang w:bidi="ar-SA"/>
        </w:rPr>
        <w:t>ٓ</w:t>
      </w:r>
      <w:r w:rsidR="00752C3B" w:rsidRPr="004834C4">
        <w:rPr>
          <w:rFonts w:ascii="KFGQPC Uthmanic Script HAFS" w:cs="KFGQPC Uthmanic Script HAFS" w:hint="eastAsia"/>
          <w:spacing w:val="-4"/>
          <w:rtl/>
          <w:lang w:bidi="ar-SA"/>
        </w:rPr>
        <w:t>ءِ</w:t>
      </w:r>
      <w:r w:rsidR="00752C3B" w:rsidRPr="004834C4">
        <w:rPr>
          <w:rFonts w:ascii="KFGQPC Uthmanic Script HAFS" w:cs="KFGQPC Uthmanic Script HAFS"/>
          <w:spacing w:val="-4"/>
          <w:rtl/>
          <w:lang w:bidi="ar-SA"/>
        </w:rPr>
        <w:t xml:space="preserve"> </w:t>
      </w:r>
      <w:r w:rsidR="00752C3B" w:rsidRPr="004834C4">
        <w:rPr>
          <w:rFonts w:ascii="KFGQPC Uthmanic Script HAFS" w:cs="KFGQPC Uthmanic Script HAFS" w:hint="eastAsia"/>
          <w:spacing w:val="-4"/>
          <w:rtl/>
          <w:lang w:bidi="ar-SA"/>
        </w:rPr>
        <w:t>مَنَّ</w:t>
      </w:r>
      <w:r w:rsidR="00752C3B" w:rsidRPr="004834C4">
        <w:rPr>
          <w:rFonts w:ascii="KFGQPC Uthmanic Script HAFS" w:cs="KFGQPC Uthmanic Script HAFS"/>
          <w:spacing w:val="-4"/>
          <w:rtl/>
          <w:lang w:bidi="ar-SA"/>
        </w:rPr>
        <w:t xml:space="preserve"> </w:t>
      </w:r>
      <w:r w:rsidR="00752C3B" w:rsidRPr="004834C4">
        <w:rPr>
          <w:rFonts w:ascii="KFGQPC Uthmanic Script HAFS" w:cs="KFGQPC Uthmanic Script HAFS" w:hint="cs"/>
          <w:spacing w:val="-4"/>
          <w:rtl/>
          <w:lang w:bidi="ar-SA"/>
        </w:rPr>
        <w:t>ٱ</w:t>
      </w:r>
      <w:r w:rsidR="00752C3B" w:rsidRPr="004834C4">
        <w:rPr>
          <w:rFonts w:ascii="KFGQPC Uthmanic Script HAFS" w:cs="KFGQPC Uthmanic Script HAFS" w:hint="eastAsia"/>
          <w:spacing w:val="-4"/>
          <w:rtl/>
          <w:lang w:bidi="ar-SA"/>
        </w:rPr>
        <w:t>للَّهُ</w:t>
      </w:r>
      <w:r w:rsidR="00752C3B" w:rsidRPr="004834C4">
        <w:rPr>
          <w:rFonts w:ascii="KFGQPC Uthmanic Script HAFS" w:cs="KFGQPC Uthmanic Script HAFS"/>
          <w:spacing w:val="-4"/>
          <w:rtl/>
          <w:lang w:bidi="ar-SA"/>
        </w:rPr>
        <w:t xml:space="preserve"> </w:t>
      </w:r>
      <w:r w:rsidR="00752C3B" w:rsidRPr="004834C4">
        <w:rPr>
          <w:rFonts w:ascii="KFGQPC Uthmanic Script HAFS" w:cs="KFGQPC Uthmanic Script HAFS" w:hint="eastAsia"/>
          <w:spacing w:val="-4"/>
          <w:rtl/>
          <w:lang w:bidi="ar-SA"/>
        </w:rPr>
        <w:t>عَلَي</w:t>
      </w:r>
      <w:r w:rsidR="00752C3B" w:rsidRPr="004834C4">
        <w:rPr>
          <w:rFonts w:ascii="KFGQPC Uthmanic Script HAFS" w:cs="KFGQPC Uthmanic Script HAFS" w:hint="cs"/>
          <w:spacing w:val="-4"/>
          <w:rtl/>
          <w:lang w:bidi="ar-SA"/>
        </w:rPr>
        <w:t>ۡ</w:t>
      </w:r>
      <w:r w:rsidR="00752C3B" w:rsidRPr="004834C4">
        <w:rPr>
          <w:rFonts w:ascii="KFGQPC Uthmanic Script HAFS" w:cs="KFGQPC Uthmanic Script HAFS" w:hint="eastAsia"/>
          <w:spacing w:val="-4"/>
          <w:rtl/>
          <w:lang w:bidi="ar-SA"/>
        </w:rPr>
        <w:t>هِم</w:t>
      </w:r>
      <w:r w:rsidR="00752C3B" w:rsidRPr="004834C4">
        <w:rPr>
          <w:rFonts w:ascii="KFGQPC Uthmanic Script HAFS" w:cs="KFGQPC Uthmanic Script HAFS"/>
          <w:spacing w:val="-4"/>
          <w:rtl/>
          <w:lang w:bidi="ar-SA"/>
        </w:rPr>
        <w:t xml:space="preserve"> </w:t>
      </w:r>
      <w:r w:rsidR="00752C3B" w:rsidRPr="004834C4">
        <w:rPr>
          <w:rFonts w:ascii="KFGQPC Uthmanic Script HAFS" w:cs="KFGQPC Uthmanic Script HAFS" w:hint="eastAsia"/>
          <w:spacing w:val="-4"/>
          <w:rtl/>
          <w:lang w:bidi="ar-SA"/>
        </w:rPr>
        <w:t>مِّن</w:t>
      </w:r>
      <w:r w:rsidR="00752C3B" w:rsidRPr="004834C4">
        <w:rPr>
          <w:rFonts w:ascii="KFGQPC Uthmanic Script HAFS" w:cs="KFGQPC Uthmanic Script HAFS" w:hint="cs"/>
          <w:spacing w:val="-4"/>
          <w:rtl/>
          <w:lang w:bidi="ar-SA"/>
        </w:rPr>
        <w:t>ۢ</w:t>
      </w:r>
      <w:r w:rsidR="00752C3B" w:rsidRPr="004834C4">
        <w:rPr>
          <w:rFonts w:ascii="KFGQPC Uthmanic Script HAFS" w:cs="KFGQPC Uthmanic Script HAFS"/>
          <w:spacing w:val="-4"/>
          <w:rtl/>
          <w:lang w:bidi="ar-SA"/>
        </w:rPr>
        <w:t xml:space="preserve"> </w:t>
      </w:r>
      <w:r w:rsidR="00752C3B" w:rsidRPr="004834C4">
        <w:rPr>
          <w:rFonts w:ascii="KFGQPC Uthmanic Script HAFS" w:cs="KFGQPC Uthmanic Script HAFS" w:hint="eastAsia"/>
          <w:spacing w:val="-4"/>
          <w:rtl/>
          <w:lang w:bidi="ar-SA"/>
        </w:rPr>
        <w:t>بَي</w:t>
      </w:r>
      <w:r w:rsidR="00752C3B" w:rsidRPr="004834C4">
        <w:rPr>
          <w:rFonts w:ascii="KFGQPC Uthmanic Script HAFS" w:cs="KFGQPC Uthmanic Script HAFS" w:hint="cs"/>
          <w:spacing w:val="-4"/>
          <w:rtl/>
          <w:lang w:bidi="ar-SA"/>
        </w:rPr>
        <w:t>ۡ</w:t>
      </w:r>
      <w:r w:rsidR="00752C3B" w:rsidRPr="004834C4">
        <w:rPr>
          <w:rFonts w:ascii="KFGQPC Uthmanic Script HAFS" w:cs="KFGQPC Uthmanic Script HAFS" w:hint="eastAsia"/>
          <w:spacing w:val="-4"/>
          <w:rtl/>
          <w:lang w:bidi="ar-SA"/>
        </w:rPr>
        <w:t>نِنَا</w:t>
      </w:r>
      <w:r w:rsidR="00752C3B" w:rsidRPr="004834C4">
        <w:rPr>
          <w:rFonts w:ascii="KFGQPC Uthmanic Script HAFS" w:cs="KFGQPC Uthmanic Script HAFS" w:hint="cs"/>
          <w:spacing w:val="-4"/>
          <w:rtl/>
          <w:lang w:bidi="ar-SA"/>
        </w:rPr>
        <w:t>ٓ</w:t>
      </w:r>
      <w:r w:rsidR="00C8054F" w:rsidRPr="004834C4">
        <w:rPr>
          <w:rFonts w:ascii="KFGQPC Uthman Taha Naskh" w:cs="KFGQPC Uthman Taha Naskh" w:hint="cs"/>
          <w:spacing w:val="-4"/>
          <w:rtl/>
          <w:lang w:bidi="ar-SA"/>
        </w:rPr>
        <w:t>﴾</w:t>
      </w:r>
      <w:r w:rsidR="00752C3B" w:rsidRPr="004834C4">
        <w:rPr>
          <w:rFonts w:ascii="KFGQPC Uthman Taha Naskh" w:cs="KFGQPC Uthman Taha Naskh"/>
          <w:spacing w:val="-4"/>
          <w:rtl/>
          <w:lang w:bidi="ar-SA"/>
        </w:rPr>
        <w:t xml:space="preserve"> </w:t>
      </w:r>
      <w:r w:rsidR="00752C3B" w:rsidRPr="004834C4">
        <w:rPr>
          <w:rStyle w:val="Char8"/>
          <w:spacing w:val="-4"/>
          <w:rtl/>
        </w:rPr>
        <w:t>[</w:t>
      </w:r>
      <w:r w:rsidR="0078114E">
        <w:rPr>
          <w:rStyle w:val="Char8"/>
          <w:rFonts w:hint="eastAsia"/>
          <w:spacing w:val="-4"/>
          <w:rtl/>
        </w:rPr>
        <w:t>الأنعام</w:t>
      </w:r>
      <w:r w:rsidR="00752C3B" w:rsidRPr="004834C4">
        <w:rPr>
          <w:rStyle w:val="Char8"/>
          <w:spacing w:val="-4"/>
          <w:rtl/>
        </w:rPr>
        <w:t xml:space="preserve">: </w:t>
      </w:r>
      <w:r w:rsidR="00752C3B" w:rsidRPr="004834C4">
        <w:rPr>
          <w:rStyle w:val="Char8"/>
          <w:rFonts w:hint="cs"/>
          <w:spacing w:val="-4"/>
          <w:rtl/>
        </w:rPr>
        <w:t>٥٣</w:t>
      </w:r>
      <w:r w:rsidR="00752C3B" w:rsidRPr="004834C4">
        <w:rPr>
          <w:rStyle w:val="Char8"/>
          <w:spacing w:val="-4"/>
          <w:rtl/>
        </w:rPr>
        <w:t>]</w:t>
      </w:r>
      <w:r w:rsidRPr="004834C4">
        <w:rPr>
          <w:spacing w:val="-4"/>
          <w:rtl/>
          <w:lang w:bidi="ar-SA"/>
        </w:rPr>
        <w:t xml:space="preserve">؛ یعنی: «عجب! </w:t>
      </w:r>
      <w:r w:rsidRPr="004834C4">
        <w:rPr>
          <w:rFonts w:eastAsia="SimSun"/>
          <w:spacing w:val="-4"/>
          <w:rtl/>
          <w:lang w:eastAsia="zh-CN" w:bidi="ar-SA"/>
        </w:rPr>
        <w:t>آیا این‌ها همان کسانی هستند که الله از میان ما، بر آنان منت نهاده است؟!» و بدین‌سان مؤمنان را به‌ریشخند می‌گرفتند و می‌گفتند: آیا این‌ها از رحمت الاهی برخوردار می‌شوند؟! آیا این‌ها به بهشت می‌روند؟</w:t>
      </w:r>
    </w:p>
    <w:p w:rsidR="00184F81" w:rsidRPr="00636EA8" w:rsidRDefault="00184F81" w:rsidP="00BB388D">
      <w:pPr>
        <w:rPr>
          <w:rFonts w:eastAsia="SimSun"/>
          <w:rtl/>
          <w:lang w:eastAsia="zh-CN" w:bidi="ar-SA"/>
        </w:rPr>
      </w:pPr>
      <w:r w:rsidRPr="00636EA8">
        <w:rPr>
          <w:rFonts w:eastAsia="SimSun"/>
          <w:rtl/>
          <w:lang w:eastAsia="zh-CN" w:bidi="ar-SA"/>
        </w:rPr>
        <w:t>الله</w:t>
      </w:r>
      <w:r w:rsidRPr="00636EA8">
        <w:rPr>
          <w:rFonts w:eastAsia="SimSun"/>
          <w:lang w:eastAsia="zh-CN" w:bidi="ar-SA"/>
        </w:rPr>
        <w:sym w:font="AGA Arabesque" w:char="F055"/>
      </w:r>
      <w:r w:rsidRPr="00636EA8">
        <w:rPr>
          <w:rFonts w:eastAsia="SimSun"/>
          <w:rtl/>
          <w:lang w:eastAsia="zh-CN" w:bidi="ar-SA"/>
        </w:rPr>
        <w:t xml:space="preserve"> می‌فرماید:</w:t>
      </w:r>
    </w:p>
    <w:p w:rsidR="00A50A93" w:rsidRPr="00636EA8" w:rsidRDefault="00C8054F" w:rsidP="00BC463E">
      <w:pPr>
        <w:pStyle w:val="a0"/>
        <w:rPr>
          <w:rFonts w:ascii="(normal text)" w:hAnsi="(normal text)"/>
          <w:rtl/>
          <w:lang w:bidi="ar-SA"/>
        </w:rPr>
      </w:pPr>
      <w:r w:rsidRPr="00636EA8">
        <w:rPr>
          <w:rFonts w:ascii="KFGQPC Uthman Taha Naskh" w:cs="KFGQPC Uthman Taha Naskh" w:hint="cs"/>
          <w:rtl/>
          <w:lang w:bidi="ar-SA"/>
        </w:rPr>
        <w:t>﴿</w:t>
      </w:r>
      <w:r w:rsidR="00752C3B" w:rsidRPr="00636EA8">
        <w:rPr>
          <w:rFonts w:ascii="KFGQPC Uthmanic Script HAFS" w:hint="eastAsia"/>
          <w:rtl/>
          <w:lang w:bidi="ar-SA"/>
        </w:rPr>
        <w:t>إِنَّ</w:t>
      </w:r>
      <w:r w:rsidR="00752C3B" w:rsidRPr="00636EA8">
        <w:rPr>
          <w:rFonts w:ascii="KFGQPC Uthmanic Script HAFS"/>
          <w:rtl/>
          <w:lang w:bidi="ar-SA"/>
        </w:rPr>
        <w:t xml:space="preserve"> </w:t>
      </w:r>
      <w:r w:rsidR="00752C3B" w:rsidRPr="00636EA8">
        <w:rPr>
          <w:rFonts w:ascii="KFGQPC Uthmanic Script HAFS" w:hint="cs"/>
          <w:rtl/>
          <w:lang w:bidi="ar-SA"/>
        </w:rPr>
        <w:t>ٱ</w:t>
      </w:r>
      <w:r w:rsidR="00752C3B" w:rsidRPr="00636EA8">
        <w:rPr>
          <w:rFonts w:ascii="KFGQPC Uthmanic Script HAFS" w:hint="eastAsia"/>
          <w:rtl/>
          <w:lang w:bidi="ar-SA"/>
        </w:rPr>
        <w:t>لَّذِينَ</w:t>
      </w:r>
      <w:r w:rsidR="00752C3B" w:rsidRPr="00636EA8">
        <w:rPr>
          <w:rFonts w:ascii="KFGQPC Uthmanic Script HAFS"/>
          <w:rtl/>
          <w:lang w:bidi="ar-SA"/>
        </w:rPr>
        <w:t xml:space="preserve"> </w:t>
      </w:r>
      <w:r w:rsidR="00752C3B" w:rsidRPr="00636EA8">
        <w:rPr>
          <w:rFonts w:ascii="KFGQPC Uthmanic Script HAFS" w:hint="eastAsia"/>
          <w:rtl/>
          <w:lang w:bidi="ar-SA"/>
        </w:rPr>
        <w:t>أَج</w:t>
      </w:r>
      <w:r w:rsidR="00752C3B" w:rsidRPr="00636EA8">
        <w:rPr>
          <w:rFonts w:ascii="KFGQPC Uthmanic Script HAFS" w:hint="cs"/>
          <w:rtl/>
          <w:lang w:bidi="ar-SA"/>
        </w:rPr>
        <w:t>ۡ</w:t>
      </w:r>
      <w:r w:rsidR="00752C3B" w:rsidRPr="00636EA8">
        <w:rPr>
          <w:rFonts w:ascii="KFGQPC Uthmanic Script HAFS" w:hint="eastAsia"/>
          <w:rtl/>
          <w:lang w:bidi="ar-SA"/>
        </w:rPr>
        <w:t>رَمُواْ</w:t>
      </w:r>
      <w:r w:rsidR="00752C3B" w:rsidRPr="00636EA8">
        <w:rPr>
          <w:rFonts w:ascii="KFGQPC Uthmanic Script HAFS"/>
          <w:rtl/>
          <w:lang w:bidi="ar-SA"/>
        </w:rPr>
        <w:t xml:space="preserve"> </w:t>
      </w:r>
      <w:r w:rsidR="00752C3B" w:rsidRPr="00636EA8">
        <w:rPr>
          <w:rFonts w:ascii="KFGQPC Uthmanic Script HAFS" w:hint="eastAsia"/>
          <w:rtl/>
          <w:lang w:bidi="ar-SA"/>
        </w:rPr>
        <w:t>كَانُواْ</w:t>
      </w:r>
      <w:r w:rsidR="00752C3B" w:rsidRPr="00636EA8">
        <w:rPr>
          <w:rFonts w:ascii="KFGQPC Uthmanic Script HAFS"/>
          <w:rtl/>
          <w:lang w:bidi="ar-SA"/>
        </w:rPr>
        <w:t xml:space="preserve"> </w:t>
      </w:r>
      <w:r w:rsidR="00752C3B" w:rsidRPr="00636EA8">
        <w:rPr>
          <w:rFonts w:ascii="KFGQPC Uthmanic Script HAFS" w:hint="eastAsia"/>
          <w:rtl/>
          <w:lang w:bidi="ar-SA"/>
        </w:rPr>
        <w:t>مِنَ</w:t>
      </w:r>
      <w:r w:rsidR="00752C3B" w:rsidRPr="00636EA8">
        <w:rPr>
          <w:rFonts w:ascii="KFGQPC Uthmanic Script HAFS"/>
          <w:rtl/>
          <w:lang w:bidi="ar-SA"/>
        </w:rPr>
        <w:t xml:space="preserve"> </w:t>
      </w:r>
      <w:r w:rsidR="00752C3B" w:rsidRPr="00636EA8">
        <w:rPr>
          <w:rFonts w:ascii="KFGQPC Uthmanic Script HAFS" w:hint="cs"/>
          <w:rtl/>
          <w:lang w:bidi="ar-SA"/>
        </w:rPr>
        <w:t>ٱ</w:t>
      </w:r>
      <w:r w:rsidR="00752C3B" w:rsidRPr="00636EA8">
        <w:rPr>
          <w:rFonts w:ascii="KFGQPC Uthmanic Script HAFS" w:hint="eastAsia"/>
          <w:rtl/>
          <w:lang w:bidi="ar-SA"/>
        </w:rPr>
        <w:t>لَّذِينَ</w:t>
      </w:r>
      <w:r w:rsidR="00752C3B" w:rsidRPr="00636EA8">
        <w:rPr>
          <w:rFonts w:ascii="KFGQPC Uthmanic Script HAFS"/>
          <w:rtl/>
          <w:lang w:bidi="ar-SA"/>
        </w:rPr>
        <w:t xml:space="preserve"> </w:t>
      </w:r>
      <w:r w:rsidR="00752C3B" w:rsidRPr="00636EA8">
        <w:rPr>
          <w:rFonts w:ascii="KFGQPC Uthmanic Script HAFS" w:hint="eastAsia"/>
          <w:rtl/>
          <w:lang w:bidi="ar-SA"/>
        </w:rPr>
        <w:t>ءَامَنُواْ</w:t>
      </w:r>
      <w:r w:rsidR="00752C3B" w:rsidRPr="00636EA8">
        <w:rPr>
          <w:rFonts w:ascii="KFGQPC Uthmanic Script HAFS"/>
          <w:rtl/>
          <w:lang w:bidi="ar-SA"/>
        </w:rPr>
        <w:t xml:space="preserve"> </w:t>
      </w:r>
      <w:r w:rsidR="00752C3B" w:rsidRPr="00636EA8">
        <w:rPr>
          <w:rFonts w:ascii="KFGQPC Uthmanic Script HAFS" w:hint="eastAsia"/>
          <w:rtl/>
          <w:lang w:bidi="ar-SA"/>
        </w:rPr>
        <w:t>يَض</w:t>
      </w:r>
      <w:r w:rsidR="00752C3B" w:rsidRPr="00636EA8">
        <w:rPr>
          <w:rFonts w:ascii="KFGQPC Uthmanic Script HAFS" w:hint="cs"/>
          <w:rtl/>
          <w:lang w:bidi="ar-SA"/>
        </w:rPr>
        <w:t>ۡ</w:t>
      </w:r>
      <w:r w:rsidR="00752C3B" w:rsidRPr="00636EA8">
        <w:rPr>
          <w:rFonts w:ascii="KFGQPC Uthmanic Script HAFS" w:hint="eastAsia"/>
          <w:rtl/>
          <w:lang w:bidi="ar-SA"/>
        </w:rPr>
        <w:t>حَكُونَ</w:t>
      </w:r>
      <w:r w:rsidR="00752C3B" w:rsidRPr="00636EA8">
        <w:rPr>
          <w:rFonts w:ascii="KFGQPC Uthmanic Script HAFS"/>
          <w:rtl/>
          <w:lang w:bidi="ar-SA"/>
        </w:rPr>
        <w:t xml:space="preserve"> </w:t>
      </w:r>
      <w:r w:rsidR="00752C3B" w:rsidRPr="00636EA8">
        <w:rPr>
          <w:rFonts w:ascii="KFGQPC Uthmanic Script HAFS" w:hint="cs"/>
          <w:rtl/>
          <w:lang w:bidi="ar-SA"/>
        </w:rPr>
        <w:t>٢٩</w:t>
      </w:r>
      <w:r w:rsidR="00752C3B" w:rsidRPr="00636EA8">
        <w:rPr>
          <w:rFonts w:ascii="KFGQPC Uthmanic Script HAFS"/>
          <w:rtl/>
          <w:lang w:bidi="ar-SA"/>
        </w:rPr>
        <w:t xml:space="preserve"> </w:t>
      </w:r>
      <w:r w:rsidR="00752C3B" w:rsidRPr="00636EA8">
        <w:rPr>
          <w:rFonts w:ascii="KFGQPC Uthmanic Script HAFS" w:hint="eastAsia"/>
          <w:rtl/>
          <w:lang w:bidi="ar-SA"/>
        </w:rPr>
        <w:t>وَإِذَا</w:t>
      </w:r>
      <w:r w:rsidR="00752C3B" w:rsidRPr="00636EA8">
        <w:rPr>
          <w:rFonts w:ascii="KFGQPC Uthmanic Script HAFS"/>
          <w:rtl/>
          <w:lang w:bidi="ar-SA"/>
        </w:rPr>
        <w:t xml:space="preserve"> </w:t>
      </w:r>
      <w:r w:rsidR="00752C3B" w:rsidRPr="00636EA8">
        <w:rPr>
          <w:rFonts w:ascii="KFGQPC Uthmanic Script HAFS" w:hint="eastAsia"/>
          <w:rtl/>
          <w:lang w:bidi="ar-SA"/>
        </w:rPr>
        <w:t>مَرُّواْ</w:t>
      </w:r>
      <w:r w:rsidR="00752C3B" w:rsidRPr="00636EA8">
        <w:rPr>
          <w:rFonts w:ascii="KFGQPC Uthmanic Script HAFS"/>
          <w:rtl/>
          <w:lang w:bidi="ar-SA"/>
        </w:rPr>
        <w:t xml:space="preserve"> </w:t>
      </w:r>
      <w:r w:rsidR="00752C3B" w:rsidRPr="00636EA8">
        <w:rPr>
          <w:rFonts w:ascii="KFGQPC Uthmanic Script HAFS" w:hint="eastAsia"/>
          <w:rtl/>
          <w:lang w:bidi="ar-SA"/>
        </w:rPr>
        <w:t>بِهِم</w:t>
      </w:r>
      <w:r w:rsidR="00752C3B" w:rsidRPr="00636EA8">
        <w:rPr>
          <w:rFonts w:ascii="KFGQPC Uthmanic Script HAFS" w:hint="cs"/>
          <w:rtl/>
          <w:lang w:bidi="ar-SA"/>
        </w:rPr>
        <w:t>ۡ</w:t>
      </w:r>
      <w:r w:rsidR="00752C3B" w:rsidRPr="00636EA8">
        <w:rPr>
          <w:rFonts w:ascii="KFGQPC Uthmanic Script HAFS"/>
          <w:rtl/>
          <w:lang w:bidi="ar-SA"/>
        </w:rPr>
        <w:t xml:space="preserve"> </w:t>
      </w:r>
      <w:r w:rsidR="00752C3B" w:rsidRPr="00636EA8">
        <w:rPr>
          <w:rFonts w:ascii="KFGQPC Uthmanic Script HAFS" w:hint="eastAsia"/>
          <w:rtl/>
          <w:lang w:bidi="ar-SA"/>
        </w:rPr>
        <w:t>يَتَغَامَزُونَ</w:t>
      </w:r>
      <w:r w:rsidR="00752C3B" w:rsidRPr="00636EA8">
        <w:rPr>
          <w:rFonts w:ascii="KFGQPC Uthmanic Script HAFS"/>
          <w:rtl/>
          <w:lang w:bidi="ar-SA"/>
        </w:rPr>
        <w:t xml:space="preserve"> </w:t>
      </w:r>
      <w:r w:rsidR="00752C3B" w:rsidRPr="00636EA8">
        <w:rPr>
          <w:rFonts w:ascii="KFGQPC Uthmanic Script HAFS" w:hint="cs"/>
          <w:rtl/>
          <w:lang w:bidi="ar-SA"/>
        </w:rPr>
        <w:t>٣٠</w:t>
      </w:r>
      <w:r w:rsidR="00752C3B" w:rsidRPr="00636EA8">
        <w:rPr>
          <w:rFonts w:ascii="KFGQPC Uthmanic Script HAFS"/>
          <w:rtl/>
          <w:lang w:bidi="ar-SA"/>
        </w:rPr>
        <w:t xml:space="preserve"> </w:t>
      </w:r>
      <w:r w:rsidR="00752C3B" w:rsidRPr="00636EA8">
        <w:rPr>
          <w:rFonts w:ascii="KFGQPC Uthmanic Script HAFS" w:hint="eastAsia"/>
          <w:rtl/>
          <w:lang w:bidi="ar-SA"/>
        </w:rPr>
        <w:t>وَإِذَا</w:t>
      </w:r>
      <w:r w:rsidR="00752C3B" w:rsidRPr="00636EA8">
        <w:rPr>
          <w:rFonts w:ascii="KFGQPC Uthmanic Script HAFS"/>
          <w:rtl/>
          <w:lang w:bidi="ar-SA"/>
        </w:rPr>
        <w:t xml:space="preserve"> </w:t>
      </w:r>
      <w:r w:rsidR="00752C3B" w:rsidRPr="00636EA8">
        <w:rPr>
          <w:rFonts w:ascii="KFGQPC Uthmanic Script HAFS" w:hint="cs"/>
          <w:rtl/>
          <w:lang w:bidi="ar-SA"/>
        </w:rPr>
        <w:t>ٱ</w:t>
      </w:r>
      <w:r w:rsidR="00752C3B" w:rsidRPr="00636EA8">
        <w:rPr>
          <w:rFonts w:ascii="KFGQPC Uthmanic Script HAFS" w:hint="eastAsia"/>
          <w:rtl/>
          <w:lang w:bidi="ar-SA"/>
        </w:rPr>
        <w:t>نقَلَبُو</w:t>
      </w:r>
      <w:r w:rsidR="00752C3B" w:rsidRPr="00636EA8">
        <w:rPr>
          <w:rFonts w:ascii="KFGQPC Uthmanic Script HAFS" w:hint="cs"/>
          <w:rtl/>
          <w:lang w:bidi="ar-SA"/>
        </w:rPr>
        <w:t>ٓ</w:t>
      </w:r>
      <w:r w:rsidR="00752C3B" w:rsidRPr="00636EA8">
        <w:rPr>
          <w:rFonts w:ascii="KFGQPC Uthmanic Script HAFS" w:hint="eastAsia"/>
          <w:rtl/>
          <w:lang w:bidi="ar-SA"/>
        </w:rPr>
        <w:t>اْ</w:t>
      </w:r>
      <w:r w:rsidR="00752C3B" w:rsidRPr="00636EA8">
        <w:rPr>
          <w:rFonts w:ascii="KFGQPC Uthmanic Script HAFS"/>
          <w:rtl/>
          <w:lang w:bidi="ar-SA"/>
        </w:rPr>
        <w:t xml:space="preserve"> </w:t>
      </w:r>
      <w:r w:rsidR="00752C3B" w:rsidRPr="00636EA8">
        <w:rPr>
          <w:rFonts w:ascii="KFGQPC Uthmanic Script HAFS" w:hint="eastAsia"/>
          <w:rtl/>
          <w:lang w:bidi="ar-SA"/>
        </w:rPr>
        <w:t>إِلَى</w:t>
      </w:r>
      <w:r w:rsidR="00752C3B" w:rsidRPr="00636EA8">
        <w:rPr>
          <w:rFonts w:ascii="KFGQPC Uthmanic Script HAFS" w:hint="cs"/>
          <w:rtl/>
          <w:lang w:bidi="ar-SA"/>
        </w:rPr>
        <w:t>ٰٓ</w:t>
      </w:r>
      <w:r w:rsidR="00752C3B" w:rsidRPr="00636EA8">
        <w:rPr>
          <w:rFonts w:ascii="KFGQPC Uthmanic Script HAFS"/>
          <w:rtl/>
          <w:lang w:bidi="ar-SA"/>
        </w:rPr>
        <w:t xml:space="preserve"> </w:t>
      </w:r>
      <w:r w:rsidR="00752C3B" w:rsidRPr="00636EA8">
        <w:rPr>
          <w:rFonts w:ascii="KFGQPC Uthmanic Script HAFS" w:hint="eastAsia"/>
          <w:rtl/>
          <w:lang w:bidi="ar-SA"/>
        </w:rPr>
        <w:t>أَه</w:t>
      </w:r>
      <w:r w:rsidR="00752C3B" w:rsidRPr="00636EA8">
        <w:rPr>
          <w:rFonts w:ascii="KFGQPC Uthmanic Script HAFS" w:hint="cs"/>
          <w:rtl/>
          <w:lang w:bidi="ar-SA"/>
        </w:rPr>
        <w:t>ۡ</w:t>
      </w:r>
      <w:r w:rsidR="00752C3B" w:rsidRPr="00636EA8">
        <w:rPr>
          <w:rFonts w:ascii="KFGQPC Uthmanic Script HAFS" w:hint="eastAsia"/>
          <w:rtl/>
          <w:lang w:bidi="ar-SA"/>
        </w:rPr>
        <w:t>لِهِمُ</w:t>
      </w:r>
      <w:r w:rsidR="00752C3B" w:rsidRPr="00636EA8">
        <w:rPr>
          <w:rFonts w:ascii="KFGQPC Uthmanic Script HAFS"/>
          <w:rtl/>
          <w:lang w:bidi="ar-SA"/>
        </w:rPr>
        <w:t xml:space="preserve"> </w:t>
      </w:r>
      <w:r w:rsidR="00752C3B" w:rsidRPr="00636EA8">
        <w:rPr>
          <w:rFonts w:ascii="KFGQPC Uthmanic Script HAFS" w:hint="cs"/>
          <w:rtl/>
          <w:lang w:bidi="ar-SA"/>
        </w:rPr>
        <w:t>ٱ</w:t>
      </w:r>
      <w:r w:rsidR="00752C3B" w:rsidRPr="00636EA8">
        <w:rPr>
          <w:rFonts w:ascii="KFGQPC Uthmanic Script HAFS" w:hint="eastAsia"/>
          <w:rtl/>
          <w:lang w:bidi="ar-SA"/>
        </w:rPr>
        <w:t>نقَلَبُواْ</w:t>
      </w:r>
      <w:r w:rsidR="00752C3B" w:rsidRPr="00636EA8">
        <w:rPr>
          <w:rFonts w:ascii="KFGQPC Uthmanic Script HAFS"/>
          <w:rtl/>
          <w:lang w:bidi="ar-SA"/>
        </w:rPr>
        <w:t xml:space="preserve"> </w:t>
      </w:r>
      <w:r w:rsidR="00752C3B" w:rsidRPr="00636EA8">
        <w:rPr>
          <w:rFonts w:ascii="KFGQPC Uthmanic Script HAFS" w:hint="eastAsia"/>
          <w:rtl/>
          <w:lang w:bidi="ar-SA"/>
        </w:rPr>
        <w:t>فَكِهِينَ</w:t>
      </w:r>
      <w:r w:rsidR="00752C3B" w:rsidRPr="00636EA8">
        <w:rPr>
          <w:rFonts w:ascii="KFGQPC Uthmanic Script HAFS"/>
          <w:rtl/>
          <w:lang w:bidi="ar-SA"/>
        </w:rPr>
        <w:t xml:space="preserve"> </w:t>
      </w:r>
      <w:r w:rsidR="00752C3B" w:rsidRPr="00636EA8">
        <w:rPr>
          <w:rFonts w:ascii="KFGQPC Uthmanic Script HAFS" w:hint="cs"/>
          <w:rtl/>
          <w:lang w:bidi="ar-SA"/>
        </w:rPr>
        <w:t>٣١</w:t>
      </w:r>
      <w:r w:rsidRPr="00636EA8">
        <w:rPr>
          <w:rFonts w:ascii="KFGQPC Uthman Taha Naskh" w:cs="KFGQPC Uthman Taha Naskh" w:hint="cs"/>
          <w:rtl/>
          <w:lang w:bidi="ar-SA"/>
        </w:rPr>
        <w:t>﴾</w:t>
      </w:r>
      <w:r w:rsidR="00752C3B" w:rsidRPr="00636EA8">
        <w:rPr>
          <w:rFonts w:ascii="KFGQPC Uthman Taha Naskh" w:cs="KFGQPC Uthman Taha Naskh"/>
          <w:rtl/>
          <w:lang w:bidi="ar-SA"/>
        </w:rPr>
        <w:t xml:space="preserve"> </w:t>
      </w:r>
      <w:r w:rsidR="00752C3B" w:rsidRPr="00636EA8">
        <w:rPr>
          <w:rFonts w:ascii="KFGQPC Uthman Taha Naskh" w:cs="KFGQPC Uthman Taha Naskh"/>
          <w:rtl/>
          <w:lang w:bidi="ar-SA"/>
        </w:rPr>
        <w:tab/>
      </w:r>
      <w:r w:rsidR="00752C3B" w:rsidRPr="00636EA8">
        <w:rPr>
          <w:rStyle w:val="Char8"/>
          <w:rtl/>
        </w:rPr>
        <w:t>[</w:t>
      </w:r>
      <w:r w:rsidR="00752C3B" w:rsidRPr="00636EA8">
        <w:rPr>
          <w:rStyle w:val="Char8"/>
          <w:rFonts w:hint="eastAsia"/>
          <w:rtl/>
        </w:rPr>
        <w:t>المطففين</w:t>
      </w:r>
      <w:r w:rsidR="00752C3B" w:rsidRPr="00636EA8">
        <w:rPr>
          <w:rStyle w:val="Char8"/>
          <w:rtl/>
        </w:rPr>
        <w:t xml:space="preserve">: </w:t>
      </w:r>
      <w:r w:rsidR="00752C3B" w:rsidRPr="00636EA8">
        <w:rPr>
          <w:rStyle w:val="Char8"/>
          <w:rFonts w:hint="cs"/>
          <w:rtl/>
        </w:rPr>
        <w:t>٢٩</w:t>
      </w:r>
      <w:r w:rsidR="00752C3B" w:rsidRPr="00636EA8">
        <w:rPr>
          <w:rStyle w:val="Char8"/>
          <w:rFonts w:hint="eastAsia"/>
          <w:rtl/>
        </w:rPr>
        <w:t>،</w:t>
      </w:r>
      <w:r w:rsidR="00752C3B" w:rsidRPr="00636EA8">
        <w:rPr>
          <w:rStyle w:val="Char8"/>
          <w:rtl/>
        </w:rPr>
        <w:t xml:space="preserve">  </w:t>
      </w:r>
      <w:r w:rsidR="00752C3B" w:rsidRPr="00636EA8">
        <w:rPr>
          <w:rStyle w:val="Char8"/>
          <w:rFonts w:hint="cs"/>
          <w:rtl/>
        </w:rPr>
        <w:t>٣١</w:t>
      </w:r>
      <w:r w:rsidR="00752C3B" w:rsidRPr="00636EA8">
        <w:rPr>
          <w:rStyle w:val="Char8"/>
          <w:rtl/>
        </w:rPr>
        <w:t>]</w:t>
      </w:r>
      <w:r w:rsidR="00752C3B" w:rsidRPr="00636EA8">
        <w:rPr>
          <w:rFonts w:ascii="KFGQPC Uthman Taha Naskh" w:cs="KFGQPC Uthman Taha Naskh"/>
          <w:rtl/>
          <w:lang w:bidi="ar-SA"/>
        </w:rPr>
        <w:t xml:space="preserve">  </w:t>
      </w:r>
      <w:r w:rsidR="00BC4C41" w:rsidRPr="00636EA8">
        <w:rPr>
          <w:rFonts w:ascii="(normal text)" w:hAnsi="(normal text)"/>
          <w:rtl/>
          <w:lang w:bidi="ar-SA"/>
        </w:rPr>
        <w:tab/>
      </w:r>
      <w:r w:rsidR="00A50A93" w:rsidRPr="00636EA8">
        <w:rPr>
          <w:rFonts w:ascii="(normal text)" w:hAnsi="(normal text)"/>
          <w:rtl/>
          <w:lang w:bidi="ar-SA"/>
        </w:rPr>
        <w:t xml:space="preserve">   </w:t>
      </w:r>
    </w:p>
    <w:p w:rsidR="00184F81" w:rsidRPr="00636EA8" w:rsidRDefault="00A50A93" w:rsidP="00BB388D">
      <w:pPr>
        <w:pStyle w:val="a1"/>
        <w:rPr>
          <w:rtl/>
          <w:lang w:bidi="ar-SA"/>
        </w:rPr>
      </w:pPr>
      <w:r w:rsidRPr="00636EA8">
        <w:rPr>
          <w:rtl/>
          <w:lang w:bidi="ar-SA"/>
        </w:rPr>
        <w:t>بدکاران (و مشرکان) همواره به مؤمنان می‌خندیدند و چون از کنارشان می‌گذشتند، آنان را با اشاره‌ی چشم و ابرو به‌مسخره می‌گرفتند. و آن‌گاه که نزد خانواده‌ی خویش باز می‌گشتند، به ناز و نعمتی که داشتند (و به سبب مسخره کردن مؤمنان) شادمان می‌گشتند.</w:t>
      </w:r>
    </w:p>
    <w:p w:rsidR="00184F81" w:rsidRPr="00636EA8" w:rsidRDefault="00A50A93" w:rsidP="00BB388D">
      <w:pPr>
        <w:autoSpaceDE w:val="0"/>
        <w:autoSpaceDN w:val="0"/>
        <w:adjustRightInd w:val="0"/>
        <w:rPr>
          <w:rtl/>
          <w:lang w:bidi="ar-SA"/>
        </w:rPr>
      </w:pPr>
      <w:r w:rsidRPr="00636EA8">
        <w:rPr>
          <w:rtl/>
          <w:lang w:bidi="ar-SA"/>
        </w:rPr>
        <w:t>ساکنان اعراف به مشرکان و بدکاران می‌گویند:</w:t>
      </w:r>
    </w:p>
    <w:p w:rsidR="00A50A93" w:rsidRPr="00636EA8" w:rsidRDefault="00C8054F" w:rsidP="00BC463E">
      <w:pPr>
        <w:pStyle w:val="a0"/>
        <w:rPr>
          <w:rtl/>
          <w:lang w:bidi="ar-SA"/>
        </w:rPr>
      </w:pPr>
      <w:r w:rsidRPr="00636EA8">
        <w:rPr>
          <w:rFonts w:ascii="KFGQPC Uthman Taha Naskh" w:cs="KFGQPC Uthman Taha Naskh" w:hint="cs"/>
          <w:rtl/>
          <w:lang w:bidi="ar-SA"/>
        </w:rPr>
        <w:t>﴿</w:t>
      </w:r>
      <w:r w:rsidR="00752C3B" w:rsidRPr="00636EA8">
        <w:rPr>
          <w:rFonts w:ascii="KFGQPC Uthmanic Script HAFS" w:hint="eastAsia"/>
          <w:rtl/>
          <w:lang w:bidi="ar-SA"/>
        </w:rPr>
        <w:t>أَهَ</w:t>
      </w:r>
      <w:r w:rsidR="00752C3B" w:rsidRPr="00636EA8">
        <w:rPr>
          <w:rFonts w:ascii="KFGQPC Uthmanic Script HAFS" w:hint="cs"/>
          <w:rtl/>
          <w:lang w:bidi="ar-SA"/>
        </w:rPr>
        <w:t>ٰٓ</w:t>
      </w:r>
      <w:r w:rsidR="00752C3B" w:rsidRPr="00636EA8">
        <w:rPr>
          <w:rFonts w:ascii="KFGQPC Uthmanic Script HAFS" w:hint="eastAsia"/>
          <w:rtl/>
          <w:lang w:bidi="ar-SA"/>
        </w:rPr>
        <w:t>ؤُلَا</w:t>
      </w:r>
      <w:r w:rsidR="00752C3B" w:rsidRPr="00636EA8">
        <w:rPr>
          <w:rFonts w:ascii="KFGQPC Uthmanic Script HAFS" w:hint="cs"/>
          <w:rtl/>
          <w:lang w:bidi="ar-SA"/>
        </w:rPr>
        <w:t>ٓ</w:t>
      </w:r>
      <w:r w:rsidR="00752C3B" w:rsidRPr="00636EA8">
        <w:rPr>
          <w:rFonts w:ascii="KFGQPC Uthmanic Script HAFS" w:hint="eastAsia"/>
          <w:rtl/>
          <w:lang w:bidi="ar-SA"/>
        </w:rPr>
        <w:t>ءِ</w:t>
      </w:r>
      <w:r w:rsidR="00752C3B" w:rsidRPr="00636EA8">
        <w:rPr>
          <w:rFonts w:ascii="KFGQPC Uthmanic Script HAFS"/>
          <w:rtl/>
          <w:lang w:bidi="ar-SA"/>
        </w:rPr>
        <w:t xml:space="preserve"> </w:t>
      </w:r>
      <w:r w:rsidR="00752C3B" w:rsidRPr="00636EA8">
        <w:rPr>
          <w:rFonts w:ascii="KFGQPC Uthmanic Script HAFS" w:hint="cs"/>
          <w:rtl/>
          <w:lang w:bidi="ar-SA"/>
        </w:rPr>
        <w:t>ٱ</w:t>
      </w:r>
      <w:r w:rsidR="00752C3B" w:rsidRPr="00636EA8">
        <w:rPr>
          <w:rFonts w:ascii="KFGQPC Uthmanic Script HAFS" w:hint="eastAsia"/>
          <w:rtl/>
          <w:lang w:bidi="ar-SA"/>
        </w:rPr>
        <w:t>لَّذِينَ</w:t>
      </w:r>
      <w:r w:rsidR="00752C3B" w:rsidRPr="00636EA8">
        <w:rPr>
          <w:rFonts w:ascii="KFGQPC Uthmanic Script HAFS"/>
          <w:rtl/>
          <w:lang w:bidi="ar-SA"/>
        </w:rPr>
        <w:t xml:space="preserve"> </w:t>
      </w:r>
      <w:r w:rsidR="00752C3B" w:rsidRPr="00636EA8">
        <w:rPr>
          <w:rFonts w:ascii="KFGQPC Uthmanic Script HAFS" w:hint="eastAsia"/>
          <w:rtl/>
          <w:lang w:bidi="ar-SA"/>
        </w:rPr>
        <w:t>أَق</w:t>
      </w:r>
      <w:r w:rsidR="00752C3B" w:rsidRPr="00636EA8">
        <w:rPr>
          <w:rFonts w:ascii="KFGQPC Uthmanic Script HAFS" w:hint="cs"/>
          <w:rtl/>
          <w:lang w:bidi="ar-SA"/>
        </w:rPr>
        <w:t>ۡ</w:t>
      </w:r>
      <w:r w:rsidR="00752C3B" w:rsidRPr="00636EA8">
        <w:rPr>
          <w:rFonts w:ascii="KFGQPC Uthmanic Script HAFS" w:hint="eastAsia"/>
          <w:rtl/>
          <w:lang w:bidi="ar-SA"/>
        </w:rPr>
        <w:t>سَم</w:t>
      </w:r>
      <w:r w:rsidR="00752C3B" w:rsidRPr="00636EA8">
        <w:rPr>
          <w:rFonts w:ascii="KFGQPC Uthmanic Script HAFS" w:hint="cs"/>
          <w:rtl/>
          <w:lang w:bidi="ar-SA"/>
        </w:rPr>
        <w:t>ۡ</w:t>
      </w:r>
      <w:r w:rsidR="00752C3B" w:rsidRPr="00636EA8">
        <w:rPr>
          <w:rFonts w:ascii="KFGQPC Uthmanic Script HAFS" w:hint="eastAsia"/>
          <w:rtl/>
          <w:lang w:bidi="ar-SA"/>
        </w:rPr>
        <w:t>تُم</w:t>
      </w:r>
      <w:r w:rsidR="00752C3B" w:rsidRPr="00636EA8">
        <w:rPr>
          <w:rFonts w:ascii="KFGQPC Uthmanic Script HAFS" w:hint="cs"/>
          <w:rtl/>
          <w:lang w:bidi="ar-SA"/>
        </w:rPr>
        <w:t>ۡ</w:t>
      </w:r>
      <w:r w:rsidR="00752C3B" w:rsidRPr="00636EA8">
        <w:rPr>
          <w:rFonts w:ascii="KFGQPC Uthmanic Script HAFS"/>
          <w:rtl/>
          <w:lang w:bidi="ar-SA"/>
        </w:rPr>
        <w:t xml:space="preserve"> </w:t>
      </w:r>
      <w:r w:rsidR="00752C3B" w:rsidRPr="00636EA8">
        <w:rPr>
          <w:rFonts w:ascii="KFGQPC Uthmanic Script HAFS" w:hint="eastAsia"/>
          <w:rtl/>
          <w:lang w:bidi="ar-SA"/>
        </w:rPr>
        <w:t>لَا</w:t>
      </w:r>
      <w:r w:rsidR="00752C3B" w:rsidRPr="00636EA8">
        <w:rPr>
          <w:rFonts w:ascii="KFGQPC Uthmanic Script HAFS"/>
          <w:rtl/>
          <w:lang w:bidi="ar-SA"/>
        </w:rPr>
        <w:t xml:space="preserve"> </w:t>
      </w:r>
      <w:r w:rsidR="00752C3B" w:rsidRPr="00636EA8">
        <w:rPr>
          <w:rFonts w:ascii="KFGQPC Uthmanic Script HAFS" w:hint="eastAsia"/>
          <w:rtl/>
          <w:lang w:bidi="ar-SA"/>
        </w:rPr>
        <w:t>يَنَالُهُمُ</w:t>
      </w:r>
      <w:r w:rsidR="00752C3B" w:rsidRPr="00636EA8">
        <w:rPr>
          <w:rFonts w:ascii="KFGQPC Uthmanic Script HAFS"/>
          <w:rtl/>
          <w:lang w:bidi="ar-SA"/>
        </w:rPr>
        <w:t xml:space="preserve"> </w:t>
      </w:r>
      <w:r w:rsidR="00752C3B" w:rsidRPr="00636EA8">
        <w:rPr>
          <w:rFonts w:ascii="KFGQPC Uthmanic Script HAFS" w:hint="cs"/>
          <w:rtl/>
          <w:lang w:bidi="ar-SA"/>
        </w:rPr>
        <w:t>ٱ</w:t>
      </w:r>
      <w:r w:rsidR="00752C3B" w:rsidRPr="00636EA8">
        <w:rPr>
          <w:rFonts w:ascii="KFGQPC Uthmanic Script HAFS" w:hint="eastAsia"/>
          <w:rtl/>
          <w:lang w:bidi="ar-SA"/>
        </w:rPr>
        <w:t>للَّهُ</w:t>
      </w:r>
      <w:r w:rsidR="00752C3B" w:rsidRPr="00636EA8">
        <w:rPr>
          <w:rFonts w:ascii="KFGQPC Uthmanic Script HAFS"/>
          <w:rtl/>
          <w:lang w:bidi="ar-SA"/>
        </w:rPr>
        <w:t xml:space="preserve"> </w:t>
      </w:r>
      <w:r w:rsidR="00752C3B" w:rsidRPr="00636EA8">
        <w:rPr>
          <w:rFonts w:ascii="KFGQPC Uthmanic Script HAFS" w:hint="eastAsia"/>
          <w:rtl/>
          <w:lang w:bidi="ar-SA"/>
        </w:rPr>
        <w:t>بِرَح</w:t>
      </w:r>
      <w:r w:rsidR="00752C3B" w:rsidRPr="00636EA8">
        <w:rPr>
          <w:rFonts w:ascii="KFGQPC Uthmanic Script HAFS" w:hint="cs"/>
          <w:rtl/>
          <w:lang w:bidi="ar-SA"/>
        </w:rPr>
        <w:t>ۡ</w:t>
      </w:r>
      <w:r w:rsidR="00752C3B" w:rsidRPr="00636EA8">
        <w:rPr>
          <w:rFonts w:ascii="KFGQPC Uthmanic Script HAFS" w:hint="eastAsia"/>
          <w:rtl/>
          <w:lang w:bidi="ar-SA"/>
        </w:rPr>
        <w:t>مَةٍ</w:t>
      </w:r>
      <w:r w:rsidR="00752C3B" w:rsidRPr="00636EA8">
        <w:rPr>
          <w:rFonts w:ascii="KFGQPC Uthmanic Script HAFS" w:hint="cs"/>
          <w:rtl/>
          <w:lang w:bidi="ar-SA"/>
        </w:rPr>
        <w:t>ۚ</w:t>
      </w:r>
      <w:r w:rsidR="00752C3B" w:rsidRPr="00636EA8">
        <w:rPr>
          <w:rFonts w:ascii="KFGQPC Uthmanic Script HAFS"/>
          <w:rtl/>
          <w:lang w:bidi="ar-SA"/>
        </w:rPr>
        <w:t xml:space="preserve"> </w:t>
      </w:r>
      <w:r w:rsidR="00752C3B" w:rsidRPr="00636EA8">
        <w:rPr>
          <w:rFonts w:ascii="KFGQPC Uthmanic Script HAFS" w:hint="cs"/>
          <w:rtl/>
          <w:lang w:bidi="ar-SA"/>
        </w:rPr>
        <w:t>ٱ</w:t>
      </w:r>
      <w:r w:rsidR="00752C3B" w:rsidRPr="00636EA8">
        <w:rPr>
          <w:rFonts w:ascii="KFGQPC Uthmanic Script HAFS" w:hint="eastAsia"/>
          <w:rtl/>
          <w:lang w:bidi="ar-SA"/>
        </w:rPr>
        <w:t>د</w:t>
      </w:r>
      <w:r w:rsidR="00752C3B" w:rsidRPr="00636EA8">
        <w:rPr>
          <w:rFonts w:ascii="KFGQPC Uthmanic Script HAFS" w:hint="cs"/>
          <w:rtl/>
          <w:lang w:bidi="ar-SA"/>
        </w:rPr>
        <w:t>ۡ</w:t>
      </w:r>
      <w:r w:rsidR="00752C3B" w:rsidRPr="00636EA8">
        <w:rPr>
          <w:rFonts w:ascii="KFGQPC Uthmanic Script HAFS" w:hint="eastAsia"/>
          <w:rtl/>
          <w:lang w:bidi="ar-SA"/>
        </w:rPr>
        <w:t>خُلُواْ</w:t>
      </w:r>
      <w:r w:rsidR="00752C3B" w:rsidRPr="00636EA8">
        <w:rPr>
          <w:rFonts w:ascii="KFGQPC Uthmanic Script HAFS"/>
          <w:rtl/>
          <w:lang w:bidi="ar-SA"/>
        </w:rPr>
        <w:t xml:space="preserve"> </w:t>
      </w:r>
      <w:r w:rsidR="00752C3B" w:rsidRPr="00636EA8">
        <w:rPr>
          <w:rFonts w:ascii="KFGQPC Uthmanic Script HAFS" w:hint="cs"/>
          <w:rtl/>
          <w:lang w:bidi="ar-SA"/>
        </w:rPr>
        <w:t>ٱ</w:t>
      </w:r>
      <w:r w:rsidR="00752C3B" w:rsidRPr="00636EA8">
        <w:rPr>
          <w:rFonts w:ascii="KFGQPC Uthmanic Script HAFS" w:hint="eastAsia"/>
          <w:rtl/>
          <w:lang w:bidi="ar-SA"/>
        </w:rPr>
        <w:t>ل</w:t>
      </w:r>
      <w:r w:rsidR="00752C3B" w:rsidRPr="00636EA8">
        <w:rPr>
          <w:rFonts w:ascii="KFGQPC Uthmanic Script HAFS" w:hint="cs"/>
          <w:rtl/>
          <w:lang w:bidi="ar-SA"/>
        </w:rPr>
        <w:t>ۡ</w:t>
      </w:r>
      <w:r w:rsidR="00752C3B" w:rsidRPr="00636EA8">
        <w:rPr>
          <w:rFonts w:ascii="KFGQPC Uthmanic Script HAFS" w:hint="eastAsia"/>
          <w:rtl/>
          <w:lang w:bidi="ar-SA"/>
        </w:rPr>
        <w:t>جَنَّةَ</w:t>
      </w:r>
      <w:r w:rsidR="00752C3B" w:rsidRPr="00636EA8">
        <w:rPr>
          <w:rFonts w:ascii="KFGQPC Uthmanic Script HAFS"/>
          <w:rtl/>
          <w:lang w:bidi="ar-SA"/>
        </w:rPr>
        <w:t xml:space="preserve"> </w:t>
      </w:r>
      <w:r w:rsidR="00752C3B" w:rsidRPr="00636EA8">
        <w:rPr>
          <w:rFonts w:ascii="KFGQPC Uthmanic Script HAFS" w:hint="eastAsia"/>
          <w:rtl/>
          <w:lang w:bidi="ar-SA"/>
        </w:rPr>
        <w:t>لَا</w:t>
      </w:r>
      <w:r w:rsidR="00752C3B" w:rsidRPr="00636EA8">
        <w:rPr>
          <w:rFonts w:ascii="KFGQPC Uthmanic Script HAFS"/>
          <w:rtl/>
          <w:lang w:bidi="ar-SA"/>
        </w:rPr>
        <w:t xml:space="preserve"> </w:t>
      </w:r>
      <w:r w:rsidR="00752C3B" w:rsidRPr="00636EA8">
        <w:rPr>
          <w:rFonts w:ascii="KFGQPC Uthmanic Script HAFS" w:hint="eastAsia"/>
          <w:rtl/>
          <w:lang w:bidi="ar-SA"/>
        </w:rPr>
        <w:t>خَو</w:t>
      </w:r>
      <w:r w:rsidR="00752C3B" w:rsidRPr="00636EA8">
        <w:rPr>
          <w:rFonts w:ascii="KFGQPC Uthmanic Script HAFS" w:hint="cs"/>
          <w:rtl/>
          <w:lang w:bidi="ar-SA"/>
        </w:rPr>
        <w:t>ۡ</w:t>
      </w:r>
      <w:r w:rsidR="00752C3B" w:rsidRPr="00636EA8">
        <w:rPr>
          <w:rFonts w:ascii="KFGQPC Uthmanic Script HAFS" w:hint="eastAsia"/>
          <w:rtl/>
          <w:lang w:bidi="ar-SA"/>
        </w:rPr>
        <w:t>فٌ</w:t>
      </w:r>
      <w:r w:rsidR="00752C3B" w:rsidRPr="00636EA8">
        <w:rPr>
          <w:rFonts w:ascii="KFGQPC Uthmanic Script HAFS"/>
          <w:rtl/>
          <w:lang w:bidi="ar-SA"/>
        </w:rPr>
        <w:t xml:space="preserve"> </w:t>
      </w:r>
      <w:r w:rsidR="00752C3B" w:rsidRPr="00636EA8">
        <w:rPr>
          <w:rFonts w:ascii="KFGQPC Uthmanic Script HAFS" w:hint="eastAsia"/>
          <w:rtl/>
          <w:lang w:bidi="ar-SA"/>
        </w:rPr>
        <w:t>عَلَي</w:t>
      </w:r>
      <w:r w:rsidR="00752C3B" w:rsidRPr="00636EA8">
        <w:rPr>
          <w:rFonts w:ascii="KFGQPC Uthmanic Script HAFS" w:hint="cs"/>
          <w:rtl/>
          <w:lang w:bidi="ar-SA"/>
        </w:rPr>
        <w:t>ۡ</w:t>
      </w:r>
      <w:r w:rsidR="00752C3B" w:rsidRPr="00636EA8">
        <w:rPr>
          <w:rFonts w:ascii="KFGQPC Uthmanic Script HAFS" w:hint="eastAsia"/>
          <w:rtl/>
          <w:lang w:bidi="ar-SA"/>
        </w:rPr>
        <w:t>كُم</w:t>
      </w:r>
      <w:r w:rsidR="00752C3B" w:rsidRPr="00636EA8">
        <w:rPr>
          <w:rFonts w:ascii="KFGQPC Uthmanic Script HAFS" w:hint="cs"/>
          <w:rtl/>
          <w:lang w:bidi="ar-SA"/>
        </w:rPr>
        <w:t>ۡ</w:t>
      </w:r>
      <w:r w:rsidR="00752C3B" w:rsidRPr="00636EA8">
        <w:rPr>
          <w:rFonts w:ascii="KFGQPC Uthmanic Script HAFS"/>
          <w:rtl/>
          <w:lang w:bidi="ar-SA"/>
        </w:rPr>
        <w:t xml:space="preserve"> </w:t>
      </w:r>
      <w:r w:rsidR="00752C3B" w:rsidRPr="00636EA8">
        <w:rPr>
          <w:rFonts w:ascii="KFGQPC Uthmanic Script HAFS" w:hint="eastAsia"/>
          <w:rtl/>
          <w:lang w:bidi="ar-SA"/>
        </w:rPr>
        <w:t>وَلَا</w:t>
      </w:r>
      <w:r w:rsidR="00752C3B" w:rsidRPr="00636EA8">
        <w:rPr>
          <w:rFonts w:ascii="KFGQPC Uthmanic Script HAFS" w:hint="cs"/>
          <w:rtl/>
          <w:lang w:bidi="ar-SA"/>
        </w:rPr>
        <w:t>ٓ</w:t>
      </w:r>
      <w:r w:rsidR="00752C3B" w:rsidRPr="00636EA8">
        <w:rPr>
          <w:rFonts w:ascii="KFGQPC Uthmanic Script HAFS"/>
          <w:rtl/>
          <w:lang w:bidi="ar-SA"/>
        </w:rPr>
        <w:t xml:space="preserve"> </w:t>
      </w:r>
      <w:r w:rsidR="00752C3B" w:rsidRPr="00636EA8">
        <w:rPr>
          <w:rFonts w:ascii="KFGQPC Uthmanic Script HAFS" w:hint="eastAsia"/>
          <w:rtl/>
          <w:lang w:bidi="ar-SA"/>
        </w:rPr>
        <w:t>أَنتُم</w:t>
      </w:r>
      <w:r w:rsidR="00752C3B" w:rsidRPr="00636EA8">
        <w:rPr>
          <w:rFonts w:ascii="KFGQPC Uthmanic Script HAFS" w:hint="cs"/>
          <w:rtl/>
          <w:lang w:bidi="ar-SA"/>
        </w:rPr>
        <w:t>ۡ</w:t>
      </w:r>
      <w:r w:rsidR="00752C3B" w:rsidRPr="00636EA8">
        <w:rPr>
          <w:rFonts w:ascii="KFGQPC Uthmanic Script HAFS"/>
          <w:rtl/>
          <w:lang w:bidi="ar-SA"/>
        </w:rPr>
        <w:t xml:space="preserve"> </w:t>
      </w:r>
      <w:r w:rsidR="00752C3B" w:rsidRPr="00636EA8">
        <w:rPr>
          <w:rFonts w:ascii="KFGQPC Uthmanic Script HAFS" w:hint="eastAsia"/>
          <w:rtl/>
          <w:lang w:bidi="ar-SA"/>
        </w:rPr>
        <w:t>تَح</w:t>
      </w:r>
      <w:r w:rsidR="00752C3B" w:rsidRPr="00636EA8">
        <w:rPr>
          <w:rFonts w:ascii="KFGQPC Uthmanic Script HAFS" w:hint="cs"/>
          <w:rtl/>
          <w:lang w:bidi="ar-SA"/>
        </w:rPr>
        <w:t>ۡ</w:t>
      </w:r>
      <w:r w:rsidR="00752C3B" w:rsidRPr="00636EA8">
        <w:rPr>
          <w:rFonts w:ascii="KFGQPC Uthmanic Script HAFS" w:hint="eastAsia"/>
          <w:rtl/>
          <w:lang w:bidi="ar-SA"/>
        </w:rPr>
        <w:t>زَنُونَ</w:t>
      </w:r>
      <w:r w:rsidR="00752C3B" w:rsidRPr="00636EA8">
        <w:rPr>
          <w:rFonts w:ascii="KFGQPC Uthmanic Script HAFS"/>
          <w:rtl/>
          <w:lang w:bidi="ar-SA"/>
        </w:rPr>
        <w:t xml:space="preserve"> </w:t>
      </w:r>
      <w:r w:rsidR="00752C3B" w:rsidRPr="00636EA8">
        <w:rPr>
          <w:rFonts w:ascii="KFGQPC Uthmanic Script HAFS" w:hint="cs"/>
          <w:rtl/>
          <w:lang w:bidi="ar-SA"/>
        </w:rPr>
        <w:t>٤٩</w:t>
      </w:r>
      <w:r w:rsidRPr="00636EA8">
        <w:rPr>
          <w:rFonts w:ascii="KFGQPC Uthman Taha Naskh" w:cs="KFGQPC Uthman Taha Naskh" w:hint="cs"/>
          <w:rtl/>
          <w:lang w:bidi="ar-SA"/>
        </w:rPr>
        <w:t>﴾</w:t>
      </w:r>
      <w:r w:rsidR="00752C3B" w:rsidRPr="00636EA8">
        <w:rPr>
          <w:rFonts w:ascii="KFGQPC Uthman Taha Naskh" w:cs="KFGQPC Uthman Taha Naskh"/>
          <w:rtl/>
          <w:lang w:bidi="ar-SA"/>
        </w:rPr>
        <w:tab/>
      </w:r>
      <w:r w:rsidR="00752C3B" w:rsidRPr="004834C4">
        <w:rPr>
          <w:rStyle w:val="Char8"/>
          <w:rtl/>
        </w:rPr>
        <w:t xml:space="preserve"> [</w:t>
      </w:r>
      <w:r w:rsidR="002C7F89">
        <w:rPr>
          <w:rStyle w:val="Char8"/>
          <w:rFonts w:hint="eastAsia"/>
          <w:rtl/>
        </w:rPr>
        <w:t>الأعراف</w:t>
      </w:r>
      <w:r w:rsidR="00752C3B" w:rsidRPr="004834C4">
        <w:rPr>
          <w:rStyle w:val="Char8"/>
          <w:rtl/>
        </w:rPr>
        <w:t xml:space="preserve">: </w:t>
      </w:r>
      <w:r w:rsidR="00752C3B" w:rsidRPr="004834C4">
        <w:rPr>
          <w:rStyle w:val="Char8"/>
          <w:rFonts w:hint="cs"/>
          <w:rtl/>
        </w:rPr>
        <w:t>٤٩</w:t>
      </w:r>
      <w:r w:rsidR="00752C3B" w:rsidRPr="004834C4">
        <w:rPr>
          <w:rStyle w:val="Char8"/>
          <w:rtl/>
        </w:rPr>
        <w:t xml:space="preserve">]  </w:t>
      </w:r>
      <w:r w:rsidR="00BC4C41" w:rsidRPr="004834C4">
        <w:rPr>
          <w:rStyle w:val="Char8"/>
          <w:rtl/>
        </w:rPr>
        <w:tab/>
      </w:r>
    </w:p>
    <w:p w:rsidR="00A50A93" w:rsidRPr="00636EA8" w:rsidRDefault="00A50A93" w:rsidP="00BB388D">
      <w:pPr>
        <w:pStyle w:val="a1"/>
        <w:rPr>
          <w:rFonts w:eastAsia="SimSun"/>
          <w:rtl/>
          <w:lang w:eastAsia="zh-CN" w:bidi="ar-SA"/>
        </w:rPr>
      </w:pPr>
      <w:r w:rsidRPr="00636EA8">
        <w:rPr>
          <w:rFonts w:eastAsia="SimSun"/>
          <w:rtl/>
          <w:lang w:eastAsia="zh-CN" w:bidi="ar-SA"/>
        </w:rPr>
        <w:t>آیا این بهشتیان، همان کسانی نیستند که شما سوگند یاد می</w:t>
      </w:r>
      <w:r w:rsidRPr="00636EA8">
        <w:rPr>
          <w:rFonts w:eastAsia="SimSun"/>
          <w:rtl/>
          <w:lang w:eastAsia="zh-CN" w:bidi="ar-SA"/>
        </w:rPr>
        <w:softHyphen/>
        <w:t>کردید الله، رحمتش را به آنان نمی</w:t>
      </w:r>
      <w:r w:rsidRPr="00636EA8">
        <w:rPr>
          <w:rFonts w:eastAsia="SimSun"/>
          <w:rtl/>
          <w:lang w:eastAsia="zh-CN" w:bidi="ar-SA"/>
        </w:rPr>
        <w:softHyphen/>
        <w:t>رساند، حال آن‌که به این‌ها گفته شده است: وارد بهشت شوید که نه ترس و هراسی بر شماست و نه اندوهگین می</w:t>
      </w:r>
      <w:r w:rsidRPr="00636EA8">
        <w:rPr>
          <w:rFonts w:eastAsia="SimSun"/>
          <w:rtl/>
          <w:lang w:eastAsia="zh-CN" w:bidi="ar-SA"/>
        </w:rPr>
        <w:softHyphen/>
        <w:t>شوید؟</w:t>
      </w:r>
    </w:p>
    <w:p w:rsidR="00A50A93" w:rsidRPr="00636EA8" w:rsidRDefault="00A50A93" w:rsidP="00BB388D">
      <w:pPr>
        <w:autoSpaceDE w:val="0"/>
        <w:autoSpaceDN w:val="0"/>
        <w:adjustRightInd w:val="0"/>
        <w:rPr>
          <w:rtl/>
          <w:lang w:bidi="ar-SA"/>
        </w:rPr>
      </w:pPr>
      <w:r w:rsidRPr="00636EA8">
        <w:rPr>
          <w:rtl/>
          <w:lang w:bidi="ar-SA"/>
        </w:rPr>
        <w:t>پذیرش حق و تواضع در برابر حقیقت و پیروی از پیامبران، همان چیز</w:t>
      </w:r>
      <w:r w:rsidR="00457B75" w:rsidRPr="00636EA8">
        <w:rPr>
          <w:rtl/>
          <w:lang w:bidi="ar-SA"/>
        </w:rPr>
        <w:t>ی‌ست</w:t>
      </w:r>
      <w:r w:rsidRPr="00636EA8">
        <w:rPr>
          <w:rtl/>
          <w:lang w:bidi="ar-SA"/>
        </w:rPr>
        <w:t xml:space="preserve"> که این‌ها را به چنین جایگاهی می‌رساند؛ اما مستکبرانِ سرکشی که به مال و منالِ خویش می‌بالند، به دوزخ می‌روند</w:t>
      </w:r>
      <w:r w:rsidR="004711A7" w:rsidRPr="00636EA8">
        <w:rPr>
          <w:rtl/>
          <w:lang w:bidi="ar-SA"/>
        </w:rPr>
        <w:t>، و حشم</w:t>
      </w:r>
      <w:r w:rsidR="00006484" w:rsidRPr="00636EA8">
        <w:rPr>
          <w:rtl/>
          <w:lang w:bidi="ar-SA"/>
        </w:rPr>
        <w:t xml:space="preserve"> و خدم و مال و ثروتشان، عذاب ال</w:t>
      </w:r>
      <w:r w:rsidR="004711A7" w:rsidRPr="00636EA8">
        <w:rPr>
          <w:rtl/>
          <w:lang w:bidi="ar-SA"/>
        </w:rPr>
        <w:t>هی را از آنان دور نمی‌کند.</w:t>
      </w:r>
      <w:r w:rsidR="00FE1228" w:rsidRPr="00636EA8">
        <w:rPr>
          <w:rtl/>
          <w:lang w:bidi="ar-SA"/>
        </w:rPr>
        <w:t xml:space="preserve"> لذا به اهمیت حق‌پذیری و تواضع در برابر حقیقت پی می‌بریم.</w:t>
      </w:r>
    </w:p>
    <w:p w:rsidR="00FE1228" w:rsidRPr="00636EA8" w:rsidRDefault="00CB5964" w:rsidP="00E856DA">
      <w:pPr>
        <w:autoSpaceDE w:val="0"/>
        <w:autoSpaceDN w:val="0"/>
        <w:adjustRightInd w:val="0"/>
        <w:ind w:firstLine="0"/>
        <w:jc w:val="center"/>
        <w:rPr>
          <w:rtl/>
          <w:lang w:bidi="ar-SA"/>
        </w:rPr>
      </w:pPr>
      <w:r w:rsidRPr="00636EA8">
        <w:rPr>
          <w:rtl/>
          <w:lang w:bidi="ar-SA"/>
        </w:rPr>
        <w:t>***</w:t>
      </w:r>
    </w:p>
    <w:p w:rsidR="00091BAD" w:rsidRPr="00636EA8" w:rsidRDefault="00091BAD"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607- وعن عِيَاضِ بنِ حِمَارٍ</w:t>
      </w:r>
      <w:r w:rsidRPr="00636EA8">
        <w:rPr>
          <w:rStyle w:val="Char4"/>
          <w:b w:val="0"/>
          <w:bCs w:val="0"/>
          <w:rtl/>
          <w:lang w:bidi="ar-SA"/>
        </w:rPr>
        <w:sym w:font="AGA Arabesque" w:char="F074"/>
      </w:r>
      <w:r w:rsidRPr="00636EA8">
        <w:rPr>
          <w:rStyle w:val="Char4"/>
          <w:rtl/>
          <w:lang w:bidi="ar-SA"/>
        </w:rPr>
        <w:t xml:space="preserve"> قال: </w:t>
      </w:r>
      <w:r w:rsidR="007110C4">
        <w:rPr>
          <w:rStyle w:val="Char4"/>
          <w:rtl/>
          <w:lang w:bidi="ar-SA"/>
        </w:rPr>
        <w:t>قَالَ رَسُولُ اللهِ</w:t>
      </w:r>
      <w:r w:rsidRPr="00636EA8">
        <w:rPr>
          <w:rStyle w:val="Char4"/>
          <w:b w:val="0"/>
          <w:bCs w:val="0"/>
          <w:rtl/>
          <w:lang w:bidi="ar-SA"/>
        </w:rPr>
        <w:sym w:font="AGA Arabesque" w:char="F072"/>
      </w:r>
      <w:r w:rsidRPr="00636EA8">
        <w:rPr>
          <w:rStyle w:val="Char4"/>
          <w:rtl/>
          <w:lang w:bidi="ar-SA"/>
        </w:rPr>
        <w:t xml:space="preserve">: «إِن اللَّه </w:t>
      </w:r>
      <w:r w:rsidR="00E46B76" w:rsidRPr="00636EA8">
        <w:rPr>
          <w:rStyle w:val="Char4"/>
          <w:rtl/>
          <w:lang w:bidi="ar-SA"/>
        </w:rPr>
        <w:t xml:space="preserve">تعَالی </w:t>
      </w:r>
      <w:r w:rsidRPr="00636EA8">
        <w:rPr>
          <w:rStyle w:val="Char4"/>
          <w:rtl/>
          <w:lang w:bidi="ar-SA"/>
        </w:rPr>
        <w:t>أَوحَى إِلیَّ أَنْ تَواضَعُوا حَتَّى لا يَفْخَرَ أَحَدٌ عَلى أَحَدٍ ولا يَبغِيَ أَحَدٌ على أَحَدٍ».</w:t>
      </w:r>
      <w:r w:rsidRPr="00636EA8">
        <w:rPr>
          <w:rFonts w:ascii="Traditional Arabic"/>
          <w:rtl/>
          <w:lang w:bidi="ar-SA"/>
        </w:rPr>
        <w:t xml:space="preserve"> [روایت مسلم]</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484"/>
      </w:r>
      <w:r w:rsidR="00C8054F" w:rsidRPr="00C8054F">
        <w:rPr>
          <w:rStyle w:val="FootnoteReference"/>
          <w:rFonts w:cs="B Lotus"/>
          <w:szCs w:val="28"/>
          <w:rtl/>
          <w:lang w:bidi="ar-SA"/>
        </w:rPr>
        <w:t>)</w:t>
      </w:r>
    </w:p>
    <w:p w:rsidR="00CB5964" w:rsidRPr="00636EA8" w:rsidRDefault="00787175" w:rsidP="00BB388D">
      <w:pPr>
        <w:autoSpaceDE w:val="0"/>
        <w:autoSpaceDN w:val="0"/>
        <w:adjustRightInd w:val="0"/>
        <w:rPr>
          <w:rtl/>
          <w:lang w:bidi="ar-SA"/>
        </w:rPr>
      </w:pPr>
      <w:r w:rsidRPr="00636EA8">
        <w:rPr>
          <w:b/>
          <w:bCs/>
          <w:rtl/>
          <w:lang w:bidi="ar-SA"/>
        </w:rPr>
        <w:t>ترجمه:</w:t>
      </w:r>
      <w:r w:rsidRPr="00636EA8">
        <w:rPr>
          <w:rtl/>
          <w:lang w:bidi="ar-SA"/>
        </w:rPr>
        <w:t xml:space="preserve"> عیاض بن حمار</w:t>
      </w:r>
      <w:r w:rsidRPr="00636EA8">
        <w:rPr>
          <w:lang w:bidi="ar-SA"/>
        </w:rPr>
        <w:sym w:font="AGA Arabesque" w:char="F074"/>
      </w:r>
      <w:r w:rsidRPr="00636EA8">
        <w:rPr>
          <w:rtl/>
          <w:lang w:bidi="ar-SA"/>
        </w:rPr>
        <w:t xml:space="preserve"> می‌گوید: رسول‌الله</w:t>
      </w:r>
      <w:r w:rsidRPr="00636EA8">
        <w:rPr>
          <w:lang w:bidi="ar-SA"/>
        </w:rPr>
        <w:sym w:font="AGA Arabesque" w:char="F072"/>
      </w:r>
      <w:r w:rsidRPr="00636EA8">
        <w:rPr>
          <w:rtl/>
          <w:lang w:bidi="ar-SA"/>
        </w:rPr>
        <w:t xml:space="preserve"> فرمود: «همان</w:t>
      </w:r>
      <w:r w:rsidR="00A3241E" w:rsidRPr="00636EA8">
        <w:rPr>
          <w:rtl/>
          <w:lang w:bidi="ar-SA"/>
        </w:rPr>
        <w:t>ا</w:t>
      </w:r>
      <w:r w:rsidRPr="00636EA8">
        <w:rPr>
          <w:rtl/>
          <w:lang w:bidi="ar-SA"/>
        </w:rPr>
        <w:t xml:space="preserve"> الله به من وحی نمود که نسبت به یک</w:t>
      </w:r>
      <w:r w:rsidR="00444369" w:rsidRPr="00636EA8">
        <w:rPr>
          <w:rtl/>
          <w:lang w:bidi="ar-SA"/>
        </w:rPr>
        <w:t>‌</w:t>
      </w:r>
      <w:r w:rsidRPr="00636EA8">
        <w:rPr>
          <w:rtl/>
          <w:lang w:bidi="ar-SA"/>
        </w:rPr>
        <w:t xml:space="preserve">دیگر فروتن باشید تا هیچ‌کس به دیگری نه فخر بفروشد و نه ستم </w:t>
      </w:r>
      <w:r w:rsidR="00503A78" w:rsidRPr="00636EA8">
        <w:rPr>
          <w:rtl/>
          <w:lang w:bidi="ar-SA"/>
        </w:rPr>
        <w:t xml:space="preserve">و گردن‌کشی </w:t>
      </w:r>
      <w:r w:rsidRPr="00636EA8">
        <w:rPr>
          <w:rtl/>
          <w:lang w:bidi="ar-SA"/>
        </w:rPr>
        <w:t>کند».</w:t>
      </w:r>
    </w:p>
    <w:p w:rsidR="00787175" w:rsidRPr="00636EA8" w:rsidRDefault="00787175"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608- وعن أبي هُريرة</w:t>
      </w:r>
      <w:r w:rsidRPr="00636EA8">
        <w:rPr>
          <w:rStyle w:val="Char4"/>
          <w:b w:val="0"/>
          <w:bCs w:val="0"/>
          <w:rtl/>
          <w:lang w:bidi="ar-SA"/>
        </w:rPr>
        <w:sym w:font="AGA Arabesque" w:char="F074"/>
      </w:r>
      <w:r w:rsidRPr="00636EA8">
        <w:rPr>
          <w:rStyle w:val="Char4"/>
          <w:rtl/>
          <w:lang w:bidi="ar-SA"/>
        </w:rPr>
        <w:t xml:space="preserve"> </w:t>
      </w:r>
      <w:r w:rsidR="001F272D">
        <w:rPr>
          <w:rStyle w:val="Char4"/>
          <w:rtl/>
          <w:lang w:bidi="ar-SA"/>
        </w:rPr>
        <w:t>أَنَّ رَسُولَ اللهِ</w:t>
      </w:r>
      <w:r w:rsidRPr="00636EA8">
        <w:rPr>
          <w:rStyle w:val="Char4"/>
          <w:b w:val="0"/>
          <w:bCs w:val="0"/>
          <w:rtl/>
          <w:lang w:bidi="ar-SA"/>
        </w:rPr>
        <w:sym w:font="AGA Arabesque" w:char="F072"/>
      </w:r>
      <w:r w:rsidRPr="00636EA8">
        <w:rPr>
          <w:rStyle w:val="Char4"/>
          <w:rtl/>
          <w:lang w:bidi="ar-SA"/>
        </w:rPr>
        <w:t xml:space="preserve"> قال: «مَا نَقَصَتْ صَدَقَةٌ مِنْ مَالٍ، وَمَا زَادَ اللَّهُ عَبْدًا بِعَفْوٍ إِلاَّ عِزًّا، وَمَا تَوَاضَعَ أَحَدٌ لِلَّهِ إِلاَّ رَفَعَهُ اللَّهُ».</w:t>
      </w:r>
      <w:r w:rsidRPr="00636EA8">
        <w:rPr>
          <w:rFonts w:ascii="Traditional Arabic"/>
          <w:rtl/>
          <w:lang w:bidi="ar-SA"/>
        </w:rPr>
        <w:t xml:space="preserve"> [روایت مسلم]</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485"/>
      </w:r>
      <w:r w:rsidR="00C8054F" w:rsidRPr="00C8054F">
        <w:rPr>
          <w:rStyle w:val="FootnoteReference"/>
          <w:rFonts w:cs="B Lotus"/>
          <w:szCs w:val="28"/>
          <w:rtl/>
          <w:lang w:bidi="ar-SA"/>
        </w:rPr>
        <w:t>)</w:t>
      </w:r>
    </w:p>
    <w:p w:rsidR="00787175" w:rsidRDefault="00787175" w:rsidP="00BB388D">
      <w:pPr>
        <w:autoSpaceDE w:val="0"/>
        <w:autoSpaceDN w:val="0"/>
        <w:adjustRightInd w:val="0"/>
        <w:rPr>
          <w:rFonts w:ascii="Traditional Arabic"/>
          <w:rtl/>
          <w:lang w:bidi="ar-SA"/>
        </w:rPr>
      </w:pPr>
      <w:r w:rsidRPr="00636EA8">
        <w:rPr>
          <w:rFonts w:ascii="Traditional Arabic"/>
          <w:b/>
          <w:bCs/>
          <w:rtl/>
          <w:lang w:bidi="ar-SA"/>
        </w:rPr>
        <w:t>ترجمه:</w:t>
      </w:r>
      <w:r w:rsidRPr="00636EA8">
        <w:rPr>
          <w:rFonts w:ascii="Traditional Arabic"/>
          <w:rtl/>
          <w:lang w:bidi="ar-SA"/>
        </w:rPr>
        <w:t xml:space="preserve"> ابوهریره</w:t>
      </w:r>
      <w:r w:rsidRPr="00636EA8">
        <w:rPr>
          <w:rFonts w:ascii="Traditional Arabic"/>
          <w:lang w:bidi="ar-SA"/>
        </w:rPr>
        <w:sym w:font="AGA Arabesque" w:char="F074"/>
      </w:r>
      <w:r w:rsidRPr="00636EA8">
        <w:rPr>
          <w:rFonts w:ascii="Traditional Arabic"/>
          <w:rtl/>
          <w:lang w:bidi="ar-SA"/>
        </w:rPr>
        <w:t xml:space="preserve"> می‌گوید: رسول‌الله</w:t>
      </w:r>
      <w:r w:rsidRPr="00636EA8">
        <w:rPr>
          <w:rFonts w:ascii="Traditional Arabic"/>
          <w:lang w:bidi="ar-SA"/>
        </w:rPr>
        <w:sym w:font="AGA Arabesque" w:char="F072"/>
      </w:r>
      <w:r w:rsidRPr="00636EA8">
        <w:rPr>
          <w:rFonts w:ascii="Traditional Arabic"/>
          <w:rtl/>
          <w:lang w:bidi="ar-SA"/>
        </w:rPr>
        <w:t xml:space="preserve"> فرمود: «هرگز صدقه، از ثروت انسان نمی‌کاهد و به‌یقین الله در برابر گذشت بنده‌اش، عزت او را زیاد می‌کند و هرکس به‌خاطرِ الله تواضع و فروتنی نماید، الله</w:t>
      </w:r>
      <w:r w:rsidRPr="00636EA8">
        <w:rPr>
          <w:rFonts w:ascii="Traditional Arabic"/>
          <w:lang w:bidi="ar-SA"/>
        </w:rPr>
        <w:sym w:font="AGA Arabesque" w:char="F055"/>
      </w:r>
      <w:r w:rsidRPr="00636EA8">
        <w:rPr>
          <w:rFonts w:ascii="Traditional Arabic"/>
          <w:rtl/>
          <w:lang w:bidi="ar-SA"/>
        </w:rPr>
        <w:t xml:space="preserve"> او را بلندمرتبه می‌گرداند».</w:t>
      </w:r>
    </w:p>
    <w:p w:rsidR="00E97D57" w:rsidRPr="00636EA8" w:rsidRDefault="00A3241E" w:rsidP="004834C4">
      <w:pPr>
        <w:autoSpaceDE w:val="0"/>
        <w:autoSpaceDN w:val="0"/>
        <w:adjustRightInd w:val="0"/>
        <w:spacing w:before="120" w:line="228" w:lineRule="auto"/>
        <w:rPr>
          <w:rFonts w:ascii="Traditional Arabic"/>
          <w:rtl/>
          <w:lang w:bidi="ar-SA"/>
        </w:rPr>
      </w:pPr>
      <w:r w:rsidRPr="00636EA8">
        <w:rPr>
          <w:rStyle w:val="Char4"/>
          <w:rtl/>
          <w:lang w:bidi="ar-SA"/>
        </w:rPr>
        <w:t>609- وعن أَنس</w:t>
      </w:r>
      <w:r w:rsidRPr="00636EA8">
        <w:rPr>
          <w:rStyle w:val="Char4"/>
          <w:b w:val="0"/>
          <w:bCs w:val="0"/>
          <w:rtl/>
          <w:lang w:bidi="ar-SA"/>
        </w:rPr>
        <w:sym w:font="AGA Arabesque" w:char="F074"/>
      </w:r>
      <w:r w:rsidR="00E97D57" w:rsidRPr="00636EA8">
        <w:rPr>
          <w:rStyle w:val="Char4"/>
          <w:rtl/>
          <w:lang w:bidi="ar-SA"/>
        </w:rPr>
        <w:t xml:space="preserve"> قال: إِنْ كَانَتِ الأَمَةُ مِن إِمَاءِ المَدِينَةِ لَتَأْخُذُ بِيَدِ النَّبِيِّ</w:t>
      </w:r>
      <w:r w:rsidR="00E97D57" w:rsidRPr="00636EA8">
        <w:rPr>
          <w:rStyle w:val="Char4"/>
          <w:b w:val="0"/>
          <w:bCs w:val="0"/>
          <w:rtl/>
          <w:lang w:bidi="ar-SA"/>
        </w:rPr>
        <w:sym w:font="AGA Arabesque" w:char="F072"/>
      </w:r>
      <w:r w:rsidR="00E97D57" w:rsidRPr="00636EA8">
        <w:rPr>
          <w:rStyle w:val="Char4"/>
          <w:rtl/>
          <w:lang w:bidi="ar-SA"/>
        </w:rPr>
        <w:t xml:space="preserve"> فَتَنْطَلِقُ بِهِ حَيثُ شَاءَت.</w:t>
      </w:r>
      <w:r w:rsidR="00E97D57" w:rsidRPr="00636EA8">
        <w:rPr>
          <w:rFonts w:ascii="Traditional Arabic"/>
          <w:rtl/>
          <w:lang w:bidi="ar-SA"/>
        </w:rPr>
        <w:t xml:space="preserve"> [روایت بخاري]</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486"/>
      </w:r>
      <w:r w:rsidR="00C8054F" w:rsidRPr="00C8054F">
        <w:rPr>
          <w:rStyle w:val="FootnoteReference"/>
          <w:rFonts w:cs="B Lotus"/>
          <w:szCs w:val="28"/>
          <w:rtl/>
          <w:lang w:bidi="ar-SA"/>
        </w:rPr>
        <w:t>)</w:t>
      </w:r>
    </w:p>
    <w:p w:rsidR="00E97D57" w:rsidRDefault="00E97D57" w:rsidP="00BB388D">
      <w:pPr>
        <w:autoSpaceDE w:val="0"/>
        <w:autoSpaceDN w:val="0"/>
        <w:adjustRightInd w:val="0"/>
        <w:rPr>
          <w:rFonts w:ascii="Traditional Arabic"/>
          <w:rtl/>
          <w:lang w:bidi="ar-SA"/>
        </w:rPr>
      </w:pPr>
      <w:r w:rsidRPr="00636EA8">
        <w:rPr>
          <w:rFonts w:ascii="Traditional Arabic"/>
          <w:b/>
          <w:bCs/>
          <w:rtl/>
          <w:lang w:bidi="ar-SA"/>
        </w:rPr>
        <w:t>ترجمه:</w:t>
      </w:r>
      <w:r w:rsidRPr="00636EA8">
        <w:rPr>
          <w:rFonts w:ascii="Traditional Arabic"/>
          <w:rtl/>
          <w:lang w:bidi="ar-SA"/>
        </w:rPr>
        <w:t xml:space="preserve"> انس</w:t>
      </w:r>
      <w:r w:rsidRPr="00636EA8">
        <w:rPr>
          <w:rFonts w:ascii="Traditional Arabic"/>
          <w:lang w:bidi="ar-SA"/>
        </w:rPr>
        <w:sym w:font="AGA Arabesque" w:char="F074"/>
      </w:r>
      <w:r w:rsidRPr="00636EA8">
        <w:rPr>
          <w:rFonts w:ascii="Traditional Arabic"/>
          <w:rtl/>
          <w:lang w:bidi="ar-SA"/>
        </w:rPr>
        <w:t xml:space="preserve"> می‌گوید: «چه‌بسا کنیزی از کنیزان مدینه، دستِ پیامبر</w:t>
      </w:r>
      <w:r w:rsidRPr="00636EA8">
        <w:rPr>
          <w:rFonts w:ascii="Traditional Arabic"/>
          <w:lang w:bidi="ar-SA"/>
        </w:rPr>
        <w:sym w:font="AGA Arabesque" w:char="F072"/>
      </w:r>
      <w:r w:rsidRPr="00636EA8">
        <w:rPr>
          <w:rFonts w:ascii="Traditional Arabic"/>
          <w:rtl/>
          <w:lang w:bidi="ar-SA"/>
        </w:rPr>
        <w:t xml:space="preserve"> را می‌گرفت و او را به هر جا که می‌خواست، می‌بُرد».</w:t>
      </w:r>
    </w:p>
    <w:p w:rsidR="008C5BF8" w:rsidRPr="00636EA8" w:rsidRDefault="008C5BF8" w:rsidP="00BB388D">
      <w:pPr>
        <w:autoSpaceDE w:val="0"/>
        <w:autoSpaceDN w:val="0"/>
        <w:adjustRightInd w:val="0"/>
        <w:rPr>
          <w:rFonts w:ascii="Traditional Arabic" w:cs="Traditional Arabic"/>
          <w:sz w:val="32"/>
          <w:szCs w:val="32"/>
          <w:rtl/>
          <w:lang w:bidi="ar-SA"/>
        </w:rPr>
      </w:pPr>
    </w:p>
    <w:p w:rsidR="00A3241E" w:rsidRPr="00636EA8" w:rsidRDefault="00A3241E" w:rsidP="00FC0354">
      <w:pPr>
        <w:autoSpaceDE w:val="0"/>
        <w:autoSpaceDN w:val="0"/>
        <w:adjustRightInd w:val="0"/>
        <w:spacing w:line="240" w:lineRule="auto"/>
        <w:ind w:firstLine="0"/>
        <w:jc w:val="center"/>
        <w:rPr>
          <w:rFonts w:ascii="Traditional Arabic"/>
          <w:b/>
          <w:bCs/>
          <w:sz w:val="32"/>
          <w:szCs w:val="32"/>
          <w:rtl/>
          <w:lang w:bidi="ar-SA"/>
        </w:rPr>
      </w:pPr>
      <w:r w:rsidRPr="00636EA8">
        <w:rPr>
          <w:rFonts w:ascii="Traditional Arabic"/>
          <w:b/>
          <w:bCs/>
          <w:sz w:val="32"/>
          <w:szCs w:val="32"/>
          <w:rtl/>
          <w:lang w:bidi="ar-SA"/>
        </w:rPr>
        <w:t>شرح</w:t>
      </w:r>
    </w:p>
    <w:p w:rsidR="00A3241E" w:rsidRPr="00636EA8" w:rsidRDefault="00A3241E" w:rsidP="00BB388D">
      <w:pPr>
        <w:autoSpaceDE w:val="0"/>
        <w:autoSpaceDN w:val="0"/>
        <w:adjustRightInd w:val="0"/>
        <w:rPr>
          <w:rtl/>
          <w:lang w:bidi="ar-SA"/>
        </w:rPr>
      </w:pPr>
      <w:r w:rsidRPr="00636EA8">
        <w:rPr>
          <w:rFonts w:ascii="Traditional Arabic"/>
          <w:rtl/>
          <w:lang w:bidi="ar-SA"/>
        </w:rPr>
        <w:t>مؤلف</w:t>
      </w:r>
      <w:r w:rsidR="00D177B8" w:rsidRPr="00636EA8">
        <w:rPr>
          <w:rFonts w:cs="CTraditional Arabic"/>
          <w:rtl/>
          <w:lang w:bidi="ar-SA"/>
        </w:rPr>
        <w:t>/</w:t>
      </w:r>
      <w:r w:rsidR="00D177B8" w:rsidRPr="00636EA8">
        <w:rPr>
          <w:rtl/>
          <w:lang w:bidi="ar-SA"/>
        </w:rPr>
        <w:t xml:space="preserve"> </w:t>
      </w:r>
      <w:r w:rsidRPr="00636EA8">
        <w:rPr>
          <w:rFonts w:ascii="Traditional Arabic"/>
          <w:rtl/>
          <w:lang w:bidi="ar-SA"/>
        </w:rPr>
        <w:t>این احادیث را در کتاب ریاض‌الصالحین در باب تواضع و فروتنی ذکر کرده است؛ از جمله حدیث عیاض بن حمار</w:t>
      </w:r>
      <w:r w:rsidRPr="00636EA8">
        <w:rPr>
          <w:rFonts w:ascii="Traditional Arabic"/>
          <w:lang w:bidi="ar-SA"/>
        </w:rPr>
        <w:sym w:font="AGA Arabesque" w:char="F074"/>
      </w:r>
      <w:r w:rsidRPr="00636EA8">
        <w:rPr>
          <w:rFonts w:ascii="Traditional Arabic"/>
          <w:rtl/>
          <w:lang w:bidi="ar-SA"/>
        </w:rPr>
        <w:t xml:space="preserve"> که می‌گوید: رسول‌الله</w:t>
      </w:r>
      <w:r w:rsidRPr="00636EA8">
        <w:rPr>
          <w:rFonts w:ascii="Traditional Arabic"/>
          <w:lang w:bidi="ar-SA"/>
        </w:rPr>
        <w:sym w:font="AGA Arabesque" w:char="F072"/>
      </w:r>
      <w:r w:rsidRPr="00636EA8">
        <w:rPr>
          <w:rFonts w:ascii="Traditional Arabic"/>
          <w:rtl/>
          <w:lang w:bidi="ar-SA"/>
        </w:rPr>
        <w:t xml:space="preserve"> فرمود: «</w:t>
      </w:r>
      <w:r w:rsidRPr="00636EA8">
        <w:rPr>
          <w:rtl/>
          <w:lang w:bidi="ar-SA"/>
        </w:rPr>
        <w:t>الله به من وحی نمود که نسبت به یکدیگر فروتن باشید». یعنی هرکس، دیگری را مثلِ خود بداند و در برابر</w:t>
      </w:r>
      <w:r w:rsidR="00AA7FDF" w:rsidRPr="00636EA8">
        <w:rPr>
          <w:rtl/>
          <w:lang w:bidi="ar-SA"/>
        </w:rPr>
        <w:t>ش</w:t>
      </w:r>
      <w:r w:rsidRPr="00636EA8">
        <w:rPr>
          <w:rtl/>
          <w:lang w:bidi="ar-SA"/>
        </w:rPr>
        <w:t xml:space="preserve"> گردن‌کشی و تکبر نکند. عادتِ سلف رحمهم‌الله، این بود که کوچ</w:t>
      </w:r>
      <w:r w:rsidR="003C1225" w:rsidRPr="00636EA8">
        <w:rPr>
          <w:rtl/>
          <w:lang w:bidi="ar-SA"/>
        </w:rPr>
        <w:t>ک‌ت</w:t>
      </w:r>
      <w:r w:rsidRPr="00636EA8">
        <w:rPr>
          <w:rtl/>
          <w:lang w:bidi="ar-SA"/>
        </w:rPr>
        <w:t>ر از خود را چون فرزندِ خویش می‌دانستند و بزرگ‌تر از خود را همانند پدرشان</w:t>
      </w:r>
      <w:r w:rsidR="00B234E7" w:rsidRPr="00636EA8">
        <w:rPr>
          <w:rtl/>
          <w:lang w:bidi="ar-SA"/>
        </w:rPr>
        <w:t>، و هم‌سالان خود را مانند خویش قلمداد می‌کردند؛ از این‌رو به بزرگ‌تر از خود با دیده‌ی احترام می‌نگریستند و به کسی که پایین‌تر یا کوچک‌تر از آن‌ها بود، با نظر رحمت و مهربانی نگاه می‌کردند و به‌ هم‌سالان خویش، به‌سان خود نظر می‌نمودند و بدین‌سان هیچ</w:t>
      </w:r>
      <w:r w:rsidR="003C1225" w:rsidRPr="00636EA8">
        <w:rPr>
          <w:rtl/>
          <w:lang w:bidi="ar-SA"/>
        </w:rPr>
        <w:t>‌</w:t>
      </w:r>
      <w:r w:rsidR="00B234E7" w:rsidRPr="00636EA8">
        <w:rPr>
          <w:rtl/>
          <w:lang w:bidi="ar-SA"/>
        </w:rPr>
        <w:t>کس به دیگری ستم نمی‌کرد. این، جزو ویژگی‌های</w:t>
      </w:r>
      <w:r w:rsidR="00457B75" w:rsidRPr="00636EA8">
        <w:rPr>
          <w:rtl/>
          <w:lang w:bidi="ar-SA"/>
        </w:rPr>
        <w:t>ی‌ست</w:t>
      </w:r>
      <w:r w:rsidR="00B234E7" w:rsidRPr="00636EA8">
        <w:rPr>
          <w:rtl/>
          <w:lang w:bidi="ar-SA"/>
        </w:rPr>
        <w:t xml:space="preserve"> که همه باید خود را به آن آراسته سازند؛ یعنی بر همه واجب است که در برابر الله</w:t>
      </w:r>
      <w:r w:rsidR="00B234E7" w:rsidRPr="00636EA8">
        <w:rPr>
          <w:lang w:bidi="ar-SA"/>
        </w:rPr>
        <w:sym w:font="AGA Arabesque" w:char="F055"/>
      </w:r>
      <w:r w:rsidR="00B234E7" w:rsidRPr="00636EA8">
        <w:rPr>
          <w:rtl/>
          <w:lang w:bidi="ar-SA"/>
        </w:rPr>
        <w:t xml:space="preserve"> و نسبت به برادران مسلمان خود متواضع باشند.</w:t>
      </w:r>
    </w:p>
    <w:p w:rsidR="00B234E7" w:rsidRPr="00636EA8" w:rsidRDefault="00B234E7" w:rsidP="00BB388D">
      <w:pPr>
        <w:autoSpaceDE w:val="0"/>
        <w:autoSpaceDN w:val="0"/>
        <w:adjustRightInd w:val="0"/>
        <w:rPr>
          <w:rtl/>
          <w:lang w:bidi="ar-SA"/>
        </w:rPr>
      </w:pPr>
      <w:r w:rsidRPr="00636EA8">
        <w:rPr>
          <w:rtl/>
          <w:lang w:bidi="ar-SA"/>
        </w:rPr>
        <w:t>البته الله</w:t>
      </w:r>
      <w:r w:rsidRPr="00636EA8">
        <w:rPr>
          <w:lang w:bidi="ar-SA"/>
        </w:rPr>
        <w:sym w:font="AGA Arabesque" w:char="F055"/>
      </w:r>
      <w:r w:rsidRPr="00636EA8">
        <w:rPr>
          <w:rtl/>
          <w:lang w:bidi="ar-SA"/>
        </w:rPr>
        <w:t xml:space="preserve"> در رابطه با کافر، دستور داده که با او سخت و شدید برخورد کنیم و تا می‌توانیم او را خوار و زبون بگردانیم؛ اما بر مسلمانان واجب است که با کافرانِ ذمی و هم‌پیمان، مطابق حقوقِ شهروندیِ تعریف‌شده برای آن‌ها در نظامِ اسلامی یا مطابق قراردادی که میان آن‌ها و مسلمانان بسته شده است، رفتار نمایند و تا زمانی که در ذمه و پیمان مسلمانان هستند، اذیت و آزاری به آنان نرسانند.</w:t>
      </w:r>
    </w:p>
    <w:p w:rsidR="00683369" w:rsidRPr="00636EA8" w:rsidRDefault="00B234E7" w:rsidP="00BC463E">
      <w:pPr>
        <w:autoSpaceDE w:val="0"/>
        <w:autoSpaceDN w:val="0"/>
        <w:adjustRightInd w:val="0"/>
        <w:spacing w:line="228" w:lineRule="auto"/>
        <w:rPr>
          <w:rFonts w:ascii="Traditional Arabic"/>
          <w:rtl/>
          <w:lang w:bidi="ar-SA"/>
        </w:rPr>
      </w:pPr>
      <w:r w:rsidRPr="00636EA8">
        <w:rPr>
          <w:rtl/>
          <w:lang w:bidi="ar-SA"/>
        </w:rPr>
        <w:t>مؤلف</w:t>
      </w:r>
      <w:r w:rsidR="00D177B8" w:rsidRPr="00636EA8">
        <w:rPr>
          <w:rFonts w:cs="CTraditional Arabic"/>
          <w:rtl/>
          <w:lang w:bidi="ar-SA"/>
        </w:rPr>
        <w:t>/</w:t>
      </w:r>
      <w:r w:rsidR="00D177B8" w:rsidRPr="00636EA8">
        <w:rPr>
          <w:rtl/>
          <w:lang w:bidi="ar-SA"/>
        </w:rPr>
        <w:t xml:space="preserve"> </w:t>
      </w:r>
      <w:r w:rsidRPr="00636EA8">
        <w:rPr>
          <w:rtl/>
          <w:lang w:bidi="ar-SA"/>
        </w:rPr>
        <w:t>سپس حدیث ابوهریره</w:t>
      </w:r>
      <w:r w:rsidRPr="00636EA8">
        <w:rPr>
          <w:lang w:bidi="ar-SA"/>
        </w:rPr>
        <w:sym w:font="AGA Arabesque" w:char="F074"/>
      </w:r>
      <w:r w:rsidRPr="00636EA8">
        <w:rPr>
          <w:rtl/>
          <w:lang w:bidi="ar-SA"/>
        </w:rPr>
        <w:t xml:space="preserve"> را ذکر کرده که پیامبر</w:t>
      </w:r>
      <w:r w:rsidRPr="00636EA8">
        <w:rPr>
          <w:lang w:bidi="ar-SA"/>
        </w:rPr>
        <w:sym w:font="AGA Arabesque" w:char="F072"/>
      </w:r>
      <w:r w:rsidRPr="00636EA8">
        <w:rPr>
          <w:rtl/>
          <w:lang w:bidi="ar-SA"/>
        </w:rPr>
        <w:t xml:space="preserve"> فرموده است: </w:t>
      </w:r>
      <w:r w:rsidRPr="00636EA8">
        <w:rPr>
          <w:rStyle w:val="Char3"/>
          <w:rtl/>
          <w:lang w:bidi="ar-SA"/>
        </w:rPr>
        <w:t>«مَا نَقَصَتْ صَدَقَةٌ مِنْ مَالٍ»</w:t>
      </w:r>
      <w:r w:rsidRPr="00636EA8">
        <w:rPr>
          <w:rFonts w:ascii="Traditional Arabic"/>
          <w:rtl/>
          <w:lang w:bidi="ar-SA"/>
        </w:rPr>
        <w:t xml:space="preserve">. یعنی: </w:t>
      </w:r>
      <w:r w:rsidR="00570121" w:rsidRPr="00636EA8">
        <w:rPr>
          <w:rFonts w:ascii="Traditional Arabic"/>
          <w:rtl/>
          <w:lang w:bidi="ar-SA"/>
        </w:rPr>
        <w:t>بر خلافِ تصورِ انسان و بر خلافِ وسوسه‌ی شیطان، «صدقه</w:t>
      </w:r>
      <w:r w:rsidRPr="00636EA8">
        <w:rPr>
          <w:rFonts w:ascii="Traditional Arabic"/>
          <w:rtl/>
          <w:lang w:bidi="ar-SA"/>
        </w:rPr>
        <w:t xml:space="preserve"> </w:t>
      </w:r>
      <w:r w:rsidR="00683369" w:rsidRPr="00636EA8">
        <w:rPr>
          <w:rFonts w:ascii="Traditional Arabic"/>
          <w:rtl/>
          <w:lang w:bidi="ar-SA"/>
        </w:rPr>
        <w:t xml:space="preserve">هرگز </w:t>
      </w:r>
      <w:r w:rsidR="00570121" w:rsidRPr="00636EA8">
        <w:rPr>
          <w:rFonts w:ascii="Traditional Arabic"/>
          <w:rtl/>
          <w:lang w:bidi="ar-SA"/>
        </w:rPr>
        <w:t>از ثروتِ انسان</w:t>
      </w:r>
      <w:r w:rsidRPr="00636EA8">
        <w:rPr>
          <w:rFonts w:ascii="Traditional Arabic"/>
          <w:rtl/>
          <w:lang w:bidi="ar-SA"/>
        </w:rPr>
        <w:t xml:space="preserve"> نمی‌کاهد</w:t>
      </w:r>
      <w:r w:rsidR="00570121" w:rsidRPr="00636EA8">
        <w:rPr>
          <w:rFonts w:ascii="Traditional Arabic"/>
          <w:rtl/>
          <w:lang w:bidi="ar-SA"/>
        </w:rPr>
        <w:t>». شیطان همواره انسان را از فقر و تنگ‌دستی می‌ترساند؛ الله</w:t>
      </w:r>
      <w:r w:rsidR="00570121" w:rsidRPr="00636EA8">
        <w:rPr>
          <w:rFonts w:ascii="Traditional Arabic"/>
          <w:lang w:bidi="ar-SA"/>
        </w:rPr>
        <w:sym w:font="AGA Arabesque" w:char="F055"/>
      </w:r>
      <w:r w:rsidR="00570121" w:rsidRPr="00636EA8">
        <w:rPr>
          <w:rFonts w:ascii="Traditional Arabic"/>
          <w:rtl/>
          <w:lang w:bidi="ar-SA"/>
        </w:rPr>
        <w:t xml:space="preserve"> می‌فرماید:</w:t>
      </w:r>
    </w:p>
    <w:p w:rsidR="00570121" w:rsidRPr="00636EA8" w:rsidRDefault="00C8054F" w:rsidP="00BC463E">
      <w:pPr>
        <w:pStyle w:val="a0"/>
        <w:rPr>
          <w:rFonts w:ascii="(normal text)" w:hAnsi="(normal text)"/>
          <w:rtl/>
          <w:lang w:bidi="ar-SA"/>
        </w:rPr>
      </w:pPr>
      <w:r w:rsidRPr="00636EA8">
        <w:rPr>
          <w:rFonts w:ascii="KFGQPC Uthman Taha Naskh" w:cs="KFGQPC Uthman Taha Naskh" w:hint="cs"/>
          <w:rtl/>
          <w:lang w:bidi="ar-SA"/>
        </w:rPr>
        <w:t>﴿</w:t>
      </w:r>
      <w:r w:rsidR="00752C3B" w:rsidRPr="00636EA8">
        <w:rPr>
          <w:rFonts w:ascii="KFGQPC Uthmanic Script HAFS" w:hint="cs"/>
          <w:rtl/>
          <w:lang w:bidi="ar-SA"/>
        </w:rPr>
        <w:t>ٱ</w:t>
      </w:r>
      <w:r w:rsidR="00752C3B" w:rsidRPr="00636EA8">
        <w:rPr>
          <w:rFonts w:ascii="KFGQPC Uthmanic Script HAFS" w:hint="eastAsia"/>
          <w:rtl/>
          <w:lang w:bidi="ar-SA"/>
        </w:rPr>
        <w:t>لشَّي</w:t>
      </w:r>
      <w:r w:rsidR="00752C3B" w:rsidRPr="00636EA8">
        <w:rPr>
          <w:rFonts w:ascii="KFGQPC Uthmanic Script HAFS" w:hint="cs"/>
          <w:rtl/>
          <w:lang w:bidi="ar-SA"/>
        </w:rPr>
        <w:t>ۡ</w:t>
      </w:r>
      <w:r w:rsidR="00752C3B" w:rsidRPr="00636EA8">
        <w:rPr>
          <w:rFonts w:ascii="KFGQPC Uthmanic Script HAFS" w:hint="eastAsia"/>
          <w:rtl/>
          <w:lang w:bidi="ar-SA"/>
        </w:rPr>
        <w:t>طَ</w:t>
      </w:r>
      <w:r w:rsidR="00752C3B" w:rsidRPr="00636EA8">
        <w:rPr>
          <w:rFonts w:ascii="KFGQPC Uthmanic Script HAFS" w:hint="cs"/>
          <w:rtl/>
          <w:lang w:bidi="ar-SA"/>
        </w:rPr>
        <w:t>ٰ</w:t>
      </w:r>
      <w:r w:rsidR="00752C3B" w:rsidRPr="00636EA8">
        <w:rPr>
          <w:rFonts w:ascii="KFGQPC Uthmanic Script HAFS" w:hint="eastAsia"/>
          <w:rtl/>
          <w:lang w:bidi="ar-SA"/>
        </w:rPr>
        <w:t>نُ</w:t>
      </w:r>
      <w:r w:rsidR="00752C3B" w:rsidRPr="00636EA8">
        <w:rPr>
          <w:rFonts w:ascii="KFGQPC Uthmanic Script HAFS"/>
          <w:rtl/>
          <w:lang w:bidi="ar-SA"/>
        </w:rPr>
        <w:t xml:space="preserve"> </w:t>
      </w:r>
      <w:r w:rsidR="00752C3B" w:rsidRPr="00636EA8">
        <w:rPr>
          <w:rFonts w:ascii="KFGQPC Uthmanic Script HAFS" w:hint="eastAsia"/>
          <w:rtl/>
          <w:lang w:bidi="ar-SA"/>
        </w:rPr>
        <w:t>يَعِدُكُمُ</w:t>
      </w:r>
      <w:r w:rsidR="00752C3B" w:rsidRPr="00636EA8">
        <w:rPr>
          <w:rFonts w:ascii="KFGQPC Uthmanic Script HAFS"/>
          <w:rtl/>
          <w:lang w:bidi="ar-SA"/>
        </w:rPr>
        <w:t xml:space="preserve"> </w:t>
      </w:r>
      <w:r w:rsidR="00752C3B" w:rsidRPr="00636EA8">
        <w:rPr>
          <w:rFonts w:ascii="KFGQPC Uthmanic Script HAFS" w:hint="cs"/>
          <w:rtl/>
          <w:lang w:bidi="ar-SA"/>
        </w:rPr>
        <w:t>ٱ</w:t>
      </w:r>
      <w:r w:rsidR="00752C3B" w:rsidRPr="00636EA8">
        <w:rPr>
          <w:rFonts w:ascii="KFGQPC Uthmanic Script HAFS" w:hint="eastAsia"/>
          <w:rtl/>
          <w:lang w:bidi="ar-SA"/>
        </w:rPr>
        <w:t>ل</w:t>
      </w:r>
      <w:r w:rsidR="00752C3B" w:rsidRPr="00636EA8">
        <w:rPr>
          <w:rFonts w:ascii="KFGQPC Uthmanic Script HAFS" w:hint="cs"/>
          <w:rtl/>
          <w:lang w:bidi="ar-SA"/>
        </w:rPr>
        <w:t>ۡ</w:t>
      </w:r>
      <w:r w:rsidR="00752C3B" w:rsidRPr="00636EA8">
        <w:rPr>
          <w:rFonts w:ascii="KFGQPC Uthmanic Script HAFS" w:hint="eastAsia"/>
          <w:rtl/>
          <w:lang w:bidi="ar-SA"/>
        </w:rPr>
        <w:t>فَق</w:t>
      </w:r>
      <w:r w:rsidR="00752C3B" w:rsidRPr="00636EA8">
        <w:rPr>
          <w:rFonts w:ascii="KFGQPC Uthmanic Script HAFS" w:hint="cs"/>
          <w:rtl/>
          <w:lang w:bidi="ar-SA"/>
        </w:rPr>
        <w:t>ۡ</w:t>
      </w:r>
      <w:r w:rsidR="00752C3B" w:rsidRPr="00636EA8">
        <w:rPr>
          <w:rFonts w:ascii="KFGQPC Uthmanic Script HAFS" w:hint="eastAsia"/>
          <w:rtl/>
          <w:lang w:bidi="ar-SA"/>
        </w:rPr>
        <w:t>رَ</w:t>
      </w:r>
      <w:r w:rsidR="00752C3B" w:rsidRPr="00636EA8">
        <w:rPr>
          <w:rFonts w:ascii="KFGQPC Uthmanic Script HAFS"/>
          <w:rtl/>
          <w:lang w:bidi="ar-SA"/>
        </w:rPr>
        <w:t xml:space="preserve"> </w:t>
      </w:r>
      <w:r w:rsidR="00752C3B" w:rsidRPr="00636EA8">
        <w:rPr>
          <w:rFonts w:ascii="KFGQPC Uthmanic Script HAFS" w:hint="eastAsia"/>
          <w:rtl/>
          <w:lang w:bidi="ar-SA"/>
        </w:rPr>
        <w:t>وَيَأ</w:t>
      </w:r>
      <w:r w:rsidR="00752C3B" w:rsidRPr="00636EA8">
        <w:rPr>
          <w:rFonts w:ascii="KFGQPC Uthmanic Script HAFS" w:hint="cs"/>
          <w:rtl/>
          <w:lang w:bidi="ar-SA"/>
        </w:rPr>
        <w:t>ۡ</w:t>
      </w:r>
      <w:r w:rsidR="00752C3B" w:rsidRPr="00636EA8">
        <w:rPr>
          <w:rFonts w:ascii="KFGQPC Uthmanic Script HAFS" w:hint="eastAsia"/>
          <w:rtl/>
          <w:lang w:bidi="ar-SA"/>
        </w:rPr>
        <w:t>مُرُكُم</w:t>
      </w:r>
      <w:r w:rsidR="00752C3B" w:rsidRPr="00636EA8">
        <w:rPr>
          <w:rFonts w:ascii="KFGQPC Uthmanic Script HAFS"/>
          <w:rtl/>
          <w:lang w:bidi="ar-SA"/>
        </w:rPr>
        <w:t xml:space="preserve"> </w:t>
      </w:r>
      <w:r w:rsidR="00752C3B" w:rsidRPr="00636EA8">
        <w:rPr>
          <w:rFonts w:ascii="KFGQPC Uthmanic Script HAFS" w:hint="eastAsia"/>
          <w:rtl/>
          <w:lang w:bidi="ar-SA"/>
        </w:rPr>
        <w:t>بِ</w:t>
      </w:r>
      <w:r w:rsidR="00752C3B" w:rsidRPr="00636EA8">
        <w:rPr>
          <w:rFonts w:ascii="KFGQPC Uthmanic Script HAFS" w:hint="cs"/>
          <w:rtl/>
          <w:lang w:bidi="ar-SA"/>
        </w:rPr>
        <w:t>ٱ</w:t>
      </w:r>
      <w:r w:rsidR="00752C3B" w:rsidRPr="00636EA8">
        <w:rPr>
          <w:rFonts w:ascii="KFGQPC Uthmanic Script HAFS" w:hint="eastAsia"/>
          <w:rtl/>
          <w:lang w:bidi="ar-SA"/>
        </w:rPr>
        <w:t>ل</w:t>
      </w:r>
      <w:r w:rsidR="00752C3B" w:rsidRPr="00636EA8">
        <w:rPr>
          <w:rFonts w:ascii="KFGQPC Uthmanic Script HAFS" w:hint="cs"/>
          <w:rtl/>
          <w:lang w:bidi="ar-SA"/>
        </w:rPr>
        <w:t>ۡ</w:t>
      </w:r>
      <w:r w:rsidR="00752C3B" w:rsidRPr="00636EA8">
        <w:rPr>
          <w:rFonts w:ascii="KFGQPC Uthmanic Script HAFS" w:hint="eastAsia"/>
          <w:rtl/>
          <w:lang w:bidi="ar-SA"/>
        </w:rPr>
        <w:t>فَح</w:t>
      </w:r>
      <w:r w:rsidR="00752C3B" w:rsidRPr="00636EA8">
        <w:rPr>
          <w:rFonts w:ascii="KFGQPC Uthmanic Script HAFS" w:hint="cs"/>
          <w:rtl/>
          <w:lang w:bidi="ar-SA"/>
        </w:rPr>
        <w:t>ۡ</w:t>
      </w:r>
      <w:r w:rsidR="00752C3B" w:rsidRPr="00636EA8">
        <w:rPr>
          <w:rFonts w:ascii="KFGQPC Uthmanic Script HAFS" w:hint="eastAsia"/>
          <w:rtl/>
          <w:lang w:bidi="ar-SA"/>
        </w:rPr>
        <w:t>شَا</w:t>
      </w:r>
      <w:r w:rsidR="00752C3B" w:rsidRPr="00636EA8">
        <w:rPr>
          <w:rFonts w:ascii="KFGQPC Uthmanic Script HAFS" w:hint="cs"/>
          <w:rtl/>
          <w:lang w:bidi="ar-SA"/>
        </w:rPr>
        <w:t>ٓ</w:t>
      </w:r>
      <w:r w:rsidR="00752C3B" w:rsidRPr="00636EA8">
        <w:rPr>
          <w:rFonts w:ascii="KFGQPC Uthmanic Script HAFS" w:hint="eastAsia"/>
          <w:rtl/>
          <w:lang w:bidi="ar-SA"/>
        </w:rPr>
        <w:t>ءِ</w:t>
      </w:r>
      <w:r w:rsidRPr="00636EA8">
        <w:rPr>
          <w:rFonts w:ascii="KFGQPC Uthman Taha Naskh" w:cs="KFGQPC Uthman Taha Naskh" w:hint="cs"/>
          <w:rtl/>
          <w:lang w:bidi="ar-SA"/>
        </w:rPr>
        <w:t>﴾</w:t>
      </w:r>
      <w:r w:rsidR="00752C3B" w:rsidRPr="00636EA8">
        <w:rPr>
          <w:rFonts w:ascii="KFGQPC Uthman Taha Naskh" w:cs="KFGQPC Uthman Taha Naskh"/>
          <w:rtl/>
          <w:lang w:bidi="ar-SA"/>
        </w:rPr>
        <w:t xml:space="preserve"> </w:t>
      </w:r>
      <w:r w:rsidR="00752C3B" w:rsidRPr="00636EA8">
        <w:rPr>
          <w:rFonts w:ascii="KFGQPC Uthman Taha Naskh" w:cs="KFGQPC Uthman Taha Naskh"/>
          <w:rtl/>
          <w:lang w:bidi="ar-SA"/>
        </w:rPr>
        <w:tab/>
      </w:r>
      <w:r w:rsidR="00752C3B" w:rsidRPr="00636EA8">
        <w:rPr>
          <w:rStyle w:val="Char8"/>
          <w:rtl/>
        </w:rPr>
        <w:t>[</w:t>
      </w:r>
      <w:r w:rsidR="00752C3B" w:rsidRPr="00636EA8">
        <w:rPr>
          <w:rStyle w:val="Char8"/>
          <w:rFonts w:hint="eastAsia"/>
          <w:rtl/>
        </w:rPr>
        <w:t>البقرة</w:t>
      </w:r>
      <w:r w:rsidR="00752C3B" w:rsidRPr="00636EA8">
        <w:rPr>
          <w:rStyle w:val="Char8"/>
          <w:rtl/>
        </w:rPr>
        <w:t xml:space="preserve">: </w:t>
      </w:r>
      <w:r w:rsidR="00752C3B" w:rsidRPr="00636EA8">
        <w:rPr>
          <w:rStyle w:val="Char8"/>
          <w:rFonts w:hint="cs"/>
          <w:rtl/>
        </w:rPr>
        <w:t>٢٦٨</w:t>
      </w:r>
      <w:r w:rsidR="00752C3B" w:rsidRPr="00636EA8">
        <w:rPr>
          <w:rStyle w:val="Char8"/>
          <w:rtl/>
        </w:rPr>
        <w:t>]</w:t>
      </w:r>
      <w:r w:rsidR="00752C3B" w:rsidRPr="00636EA8">
        <w:rPr>
          <w:rFonts w:ascii="KFGQPC Uthman Taha Naskh" w:cs="KFGQPC Uthman Taha Naskh"/>
          <w:rtl/>
          <w:lang w:bidi="ar-SA"/>
        </w:rPr>
        <w:t xml:space="preserve">  </w:t>
      </w:r>
      <w:r w:rsidR="006D560C" w:rsidRPr="00636EA8">
        <w:rPr>
          <w:rtl/>
          <w:lang w:bidi="ar-SA"/>
        </w:rPr>
        <w:tab/>
      </w:r>
      <w:r w:rsidR="00570121" w:rsidRPr="00636EA8">
        <w:rPr>
          <w:rtl/>
          <w:lang w:bidi="ar-SA"/>
        </w:rPr>
        <w:t xml:space="preserve"> </w:t>
      </w:r>
    </w:p>
    <w:p w:rsidR="00570121" w:rsidRPr="00636EA8" w:rsidRDefault="00570121" w:rsidP="00BB388D">
      <w:pPr>
        <w:pStyle w:val="a1"/>
        <w:rPr>
          <w:rFonts w:ascii="Traditional Arabic"/>
          <w:rtl/>
          <w:lang w:bidi="ar-SA"/>
        </w:rPr>
      </w:pPr>
      <w:r w:rsidRPr="00636EA8">
        <w:rPr>
          <w:rtl/>
          <w:lang w:bidi="ar-SA"/>
        </w:rPr>
        <w:t>شیطان، شما را از فقر و تنگدستی می</w:t>
      </w:r>
      <w:r w:rsidRPr="00636EA8">
        <w:rPr>
          <w:rtl/>
          <w:lang w:bidi="ar-SA"/>
        </w:rPr>
        <w:softHyphen/>
        <w:t xml:space="preserve">ترساند و شما را </w:t>
      </w:r>
      <w:r w:rsidR="00DC7794">
        <w:rPr>
          <w:rtl/>
          <w:lang w:bidi="ar-SA"/>
        </w:rPr>
        <w:t>به کارهای زشت و ناپسند دستور می</w:t>
      </w:r>
      <w:r w:rsidR="00DC7794">
        <w:rPr>
          <w:rFonts w:hint="cs"/>
          <w:rtl/>
          <w:lang w:bidi="ar-SA"/>
        </w:rPr>
        <w:t>‌</w:t>
      </w:r>
      <w:r w:rsidRPr="00636EA8">
        <w:rPr>
          <w:rtl/>
          <w:lang w:bidi="ar-SA"/>
        </w:rPr>
        <w:t>دهد.</w:t>
      </w:r>
    </w:p>
    <w:p w:rsidR="00412F4D" w:rsidRPr="00636EA8" w:rsidRDefault="00887D9A" w:rsidP="00BB388D">
      <w:pPr>
        <w:autoSpaceDE w:val="0"/>
        <w:autoSpaceDN w:val="0"/>
        <w:adjustRightInd w:val="0"/>
        <w:rPr>
          <w:rFonts w:ascii="Traditional Arabic"/>
          <w:rtl/>
          <w:lang w:bidi="ar-SA"/>
        </w:rPr>
      </w:pPr>
      <w:r w:rsidRPr="00636EA8">
        <w:rPr>
          <w:rFonts w:ascii="Traditional Arabic"/>
          <w:rtl/>
          <w:lang w:bidi="ar-SA"/>
        </w:rPr>
        <w:t>فحشا به هر کارِ زشت و ناپسندی گفته می‌شود؛ مانندِ بُخل. شیطان، انسان را از فقر می‌ترساند و همین‌که انسان تصمیم می‌گیرد</w:t>
      </w:r>
      <w:r w:rsidR="00AA7FDF" w:rsidRPr="00636EA8">
        <w:rPr>
          <w:rFonts w:ascii="Traditional Arabic"/>
          <w:rtl/>
          <w:lang w:bidi="ar-SA"/>
        </w:rPr>
        <w:t xml:space="preserve"> </w:t>
      </w:r>
      <w:r w:rsidRPr="00636EA8">
        <w:rPr>
          <w:rFonts w:ascii="Traditional Arabic"/>
          <w:rtl/>
          <w:lang w:bidi="ar-SA"/>
        </w:rPr>
        <w:t>صدقه دهد، شیطان به او می‌گوید: این کار را نکن؛ زیرا صدقه، از ثروت تو می‌کاهد و تو را فقیر و تنگ‌دست می‌گرداند؛ دست نگه دارد، صدقه نده. اما پیامبر</w:t>
      </w:r>
      <w:r w:rsidRPr="00636EA8">
        <w:rPr>
          <w:rFonts w:ascii="Traditional Arabic"/>
          <w:lang w:bidi="ar-SA"/>
        </w:rPr>
        <w:sym w:font="AGA Arabesque" w:char="F072"/>
      </w:r>
      <w:r w:rsidRPr="00636EA8">
        <w:rPr>
          <w:rFonts w:ascii="Traditional Arabic"/>
          <w:rtl/>
          <w:lang w:bidi="ar-SA"/>
        </w:rPr>
        <w:t xml:space="preserve"> به ما نوید داده است که صدقه، هرگز از ثروتِ انسان نمی‌کاهد</w:t>
      </w:r>
      <w:r w:rsidR="00412F4D" w:rsidRPr="00636EA8">
        <w:rPr>
          <w:rFonts w:ascii="Traditional Arabic"/>
          <w:rtl/>
          <w:lang w:bidi="ar-SA"/>
        </w:rPr>
        <w:t>. شاید کسی بگوید: اگر بیست و پنج هزار تومان داشته باشیم و دو هزار تومان صدقه دهیم، فقط بیست و سه هزار تومان برایِ ما می‌مانَد و بدین‌سان از پولِمان کم می‌شود. می‌گوییم: آری؛ به‌ظاهر و از لحاظ کمّی، از ثروت انسان کاسته می‌شود، اما از لحاظ کیفی افزایش و برکت می‌یابد و الله متعال در عوض، دروازه‌ی خیر و برکت را به رویِ انسان می‌گشاید؛ چنان‌که می‌فرماید:</w:t>
      </w:r>
    </w:p>
    <w:p w:rsidR="00412F4D" w:rsidRPr="00636EA8" w:rsidRDefault="00C8054F" w:rsidP="00BC463E">
      <w:pPr>
        <w:pStyle w:val="a0"/>
        <w:rPr>
          <w:rStyle w:val="Char8"/>
          <w:rtl/>
        </w:rPr>
      </w:pPr>
      <w:r w:rsidRPr="00636EA8">
        <w:rPr>
          <w:rFonts w:ascii="KFGQPC Uthman Taha Naskh" w:cs="KFGQPC Uthman Taha Naskh" w:hint="cs"/>
          <w:rtl/>
          <w:lang w:bidi="ar-SA"/>
        </w:rPr>
        <w:t>﴿</w:t>
      </w:r>
      <w:r w:rsidR="003F35EA" w:rsidRPr="00636EA8">
        <w:rPr>
          <w:rFonts w:ascii="KFGQPC Uthmanic Script HAFS" w:hint="eastAsia"/>
          <w:rtl/>
          <w:lang w:bidi="ar-SA"/>
        </w:rPr>
        <w:t>وَمَا</w:t>
      </w:r>
      <w:r w:rsidR="003F35EA" w:rsidRPr="00636EA8">
        <w:rPr>
          <w:rFonts w:ascii="KFGQPC Uthmanic Script HAFS" w:hint="cs"/>
          <w:rtl/>
          <w:lang w:bidi="ar-SA"/>
        </w:rPr>
        <w:t>ٓ</w:t>
      </w:r>
      <w:r w:rsidR="003F35EA" w:rsidRPr="00636EA8">
        <w:rPr>
          <w:rFonts w:ascii="KFGQPC Uthmanic Script HAFS"/>
          <w:rtl/>
          <w:lang w:bidi="ar-SA"/>
        </w:rPr>
        <w:t xml:space="preserve"> </w:t>
      </w:r>
      <w:r w:rsidR="003F35EA" w:rsidRPr="00636EA8">
        <w:rPr>
          <w:rFonts w:ascii="KFGQPC Uthmanic Script HAFS" w:hint="eastAsia"/>
          <w:rtl/>
          <w:lang w:bidi="ar-SA"/>
        </w:rPr>
        <w:t>أَنفَق</w:t>
      </w:r>
      <w:r w:rsidR="003F35EA" w:rsidRPr="00636EA8">
        <w:rPr>
          <w:rFonts w:ascii="KFGQPC Uthmanic Script HAFS" w:hint="cs"/>
          <w:rtl/>
          <w:lang w:bidi="ar-SA"/>
        </w:rPr>
        <w:t>ۡ</w:t>
      </w:r>
      <w:r w:rsidR="003F35EA" w:rsidRPr="00636EA8">
        <w:rPr>
          <w:rFonts w:ascii="KFGQPC Uthmanic Script HAFS" w:hint="eastAsia"/>
          <w:rtl/>
          <w:lang w:bidi="ar-SA"/>
        </w:rPr>
        <w:t>تُم</w:t>
      </w:r>
      <w:r w:rsidR="003F35EA" w:rsidRPr="00636EA8">
        <w:rPr>
          <w:rFonts w:ascii="KFGQPC Uthmanic Script HAFS"/>
          <w:rtl/>
          <w:lang w:bidi="ar-SA"/>
        </w:rPr>
        <w:t xml:space="preserve"> </w:t>
      </w:r>
      <w:r w:rsidR="003F35EA" w:rsidRPr="00636EA8">
        <w:rPr>
          <w:rFonts w:ascii="KFGQPC Uthmanic Script HAFS" w:hint="eastAsia"/>
          <w:rtl/>
          <w:lang w:bidi="ar-SA"/>
        </w:rPr>
        <w:t>مِّن</w:t>
      </w:r>
      <w:r w:rsidR="003F35EA" w:rsidRPr="00636EA8">
        <w:rPr>
          <w:rFonts w:ascii="KFGQPC Uthmanic Script HAFS"/>
          <w:rtl/>
          <w:lang w:bidi="ar-SA"/>
        </w:rPr>
        <w:t xml:space="preserve"> </w:t>
      </w:r>
      <w:r w:rsidR="003F35EA" w:rsidRPr="00636EA8">
        <w:rPr>
          <w:rFonts w:ascii="KFGQPC Uthmanic Script HAFS" w:hint="eastAsia"/>
          <w:rtl/>
          <w:lang w:bidi="ar-SA"/>
        </w:rPr>
        <w:t>شَي</w:t>
      </w:r>
      <w:r w:rsidR="003F35EA" w:rsidRPr="00636EA8">
        <w:rPr>
          <w:rFonts w:ascii="KFGQPC Uthmanic Script HAFS" w:hint="cs"/>
          <w:rtl/>
          <w:lang w:bidi="ar-SA"/>
        </w:rPr>
        <w:t>ۡ</w:t>
      </w:r>
      <w:r w:rsidR="003F35EA" w:rsidRPr="00636EA8">
        <w:rPr>
          <w:rFonts w:ascii="KFGQPC Uthmanic Script HAFS" w:hint="eastAsia"/>
          <w:rtl/>
          <w:lang w:bidi="ar-SA"/>
        </w:rPr>
        <w:t>ء</w:t>
      </w:r>
      <w:r w:rsidR="003F35EA" w:rsidRPr="00636EA8">
        <w:rPr>
          <w:rFonts w:ascii="KFGQPC Uthmanic Script HAFS" w:hint="cs"/>
          <w:rtl/>
          <w:lang w:bidi="ar-SA"/>
        </w:rPr>
        <w:t>ٖ</w:t>
      </w:r>
      <w:r w:rsidR="003F35EA" w:rsidRPr="00636EA8">
        <w:rPr>
          <w:rFonts w:ascii="KFGQPC Uthmanic Script HAFS"/>
          <w:rtl/>
          <w:lang w:bidi="ar-SA"/>
        </w:rPr>
        <w:t xml:space="preserve"> </w:t>
      </w:r>
      <w:r w:rsidR="003F35EA" w:rsidRPr="00636EA8">
        <w:rPr>
          <w:rFonts w:ascii="KFGQPC Uthmanic Script HAFS" w:hint="eastAsia"/>
          <w:rtl/>
          <w:lang w:bidi="ar-SA"/>
        </w:rPr>
        <w:t>فَهُوَ</w:t>
      </w:r>
      <w:r w:rsidR="003F35EA" w:rsidRPr="00636EA8">
        <w:rPr>
          <w:rFonts w:ascii="KFGQPC Uthmanic Script HAFS"/>
          <w:rtl/>
          <w:lang w:bidi="ar-SA"/>
        </w:rPr>
        <w:t xml:space="preserve"> </w:t>
      </w:r>
      <w:r w:rsidR="003F35EA" w:rsidRPr="00636EA8">
        <w:rPr>
          <w:rFonts w:ascii="KFGQPC Uthmanic Script HAFS" w:hint="eastAsia"/>
          <w:rtl/>
          <w:lang w:bidi="ar-SA"/>
        </w:rPr>
        <w:t>يُخ</w:t>
      </w:r>
      <w:r w:rsidR="003F35EA" w:rsidRPr="00636EA8">
        <w:rPr>
          <w:rFonts w:ascii="KFGQPC Uthmanic Script HAFS" w:hint="cs"/>
          <w:rtl/>
          <w:lang w:bidi="ar-SA"/>
        </w:rPr>
        <w:t>ۡ</w:t>
      </w:r>
      <w:r w:rsidR="003F35EA" w:rsidRPr="00636EA8">
        <w:rPr>
          <w:rFonts w:ascii="KFGQPC Uthmanic Script HAFS" w:hint="eastAsia"/>
          <w:rtl/>
          <w:lang w:bidi="ar-SA"/>
        </w:rPr>
        <w:t>لِفُهُ</w:t>
      </w:r>
      <w:r w:rsidR="003F35EA" w:rsidRPr="00636EA8">
        <w:rPr>
          <w:rFonts w:ascii="KFGQPC Uthmanic Script HAFS" w:hint="cs"/>
          <w:rtl/>
          <w:lang w:bidi="ar-SA"/>
        </w:rPr>
        <w:t>ۥۖ</w:t>
      </w:r>
      <w:r w:rsidRPr="00636EA8">
        <w:rPr>
          <w:rFonts w:ascii="KFGQPC Uthman Taha Naskh" w:cs="KFGQPC Uthman Taha Naskh" w:hint="cs"/>
          <w:rtl/>
          <w:lang w:bidi="ar-SA"/>
        </w:rPr>
        <w:t>﴾</w:t>
      </w:r>
      <w:r w:rsidR="003F35EA" w:rsidRPr="00636EA8">
        <w:rPr>
          <w:rFonts w:ascii="KFGQPC Uthman Taha Naskh" w:cs="KFGQPC Uthman Taha Naskh"/>
          <w:rtl/>
          <w:lang w:bidi="ar-SA"/>
        </w:rPr>
        <w:tab/>
      </w:r>
      <w:r w:rsidR="003F35EA" w:rsidRPr="00636EA8">
        <w:rPr>
          <w:rStyle w:val="Char8"/>
          <w:rtl/>
        </w:rPr>
        <w:t xml:space="preserve"> [</w:t>
      </w:r>
      <w:r w:rsidR="002C7F89">
        <w:rPr>
          <w:rStyle w:val="Char8"/>
          <w:rFonts w:hint="eastAsia"/>
          <w:rtl/>
        </w:rPr>
        <w:t>سبأ:</w:t>
      </w:r>
      <w:r w:rsidR="003F35EA" w:rsidRPr="00636EA8">
        <w:rPr>
          <w:rStyle w:val="Char8"/>
          <w:rtl/>
        </w:rPr>
        <w:t xml:space="preserve"> </w:t>
      </w:r>
      <w:r w:rsidR="003F35EA" w:rsidRPr="00636EA8">
        <w:rPr>
          <w:rStyle w:val="Char8"/>
          <w:rFonts w:hint="cs"/>
          <w:rtl/>
        </w:rPr>
        <w:t>٣٩</w:t>
      </w:r>
      <w:r w:rsidR="003F35EA" w:rsidRPr="00636EA8">
        <w:rPr>
          <w:rStyle w:val="Char8"/>
          <w:rtl/>
        </w:rPr>
        <w:t xml:space="preserve">]  </w:t>
      </w:r>
    </w:p>
    <w:p w:rsidR="00412F4D" w:rsidRPr="00636EA8" w:rsidRDefault="00412F4D" w:rsidP="00BB388D">
      <w:pPr>
        <w:pStyle w:val="a1"/>
        <w:rPr>
          <w:rFonts w:ascii="Traditional Arabic" w:cs="Times New Roman"/>
          <w:rtl/>
          <w:lang w:bidi="ar-SA"/>
        </w:rPr>
      </w:pPr>
      <w:r w:rsidRPr="00636EA8">
        <w:rPr>
          <w:rtl/>
          <w:lang w:bidi="ar-SA"/>
        </w:rPr>
        <w:t>و هرچه انفاق کنید، الله عوضش را می‌دهد.</w:t>
      </w:r>
    </w:p>
    <w:p w:rsidR="00412F4D" w:rsidRPr="00636EA8" w:rsidRDefault="00412F4D" w:rsidP="00BB388D">
      <w:pPr>
        <w:autoSpaceDE w:val="0"/>
        <w:autoSpaceDN w:val="0"/>
        <w:adjustRightInd w:val="0"/>
        <w:rPr>
          <w:rFonts w:ascii="Traditional Arabic"/>
          <w:rtl/>
          <w:lang w:bidi="ar-SA"/>
        </w:rPr>
      </w:pPr>
      <w:r w:rsidRPr="00636EA8">
        <w:rPr>
          <w:rFonts w:ascii="Traditional Arabic"/>
          <w:rtl/>
          <w:lang w:bidi="ar-SA"/>
        </w:rPr>
        <w:t>یعنی زیاد طول نمی‌کشد که اجر و ثوابش را دریافت می‌کنید یا از آن‌جا که فکرش را نمی‌کنید، خیر و برکتش به شما می</w:t>
      </w:r>
      <w:r w:rsidR="003C1225" w:rsidRPr="00636EA8">
        <w:rPr>
          <w:rFonts w:ascii="Traditional Arabic"/>
          <w:rtl/>
          <w:lang w:bidi="ar-SA"/>
        </w:rPr>
        <w:t>‌رسد و از روزیِ</w:t>
      </w:r>
      <w:r w:rsidRPr="00636EA8">
        <w:rPr>
          <w:rFonts w:ascii="Traditional Arabic"/>
          <w:rtl/>
          <w:lang w:bidi="ar-SA"/>
        </w:rPr>
        <w:t xml:space="preserve"> پرخیر و برکتی برخوردار می‌شوید.</w:t>
      </w:r>
    </w:p>
    <w:p w:rsidR="003E4367" w:rsidRPr="00636EA8" w:rsidRDefault="003E4367" w:rsidP="00347DFC">
      <w:pPr>
        <w:pStyle w:val="PlainText"/>
        <w:rPr>
          <w:rtl/>
        </w:rPr>
      </w:pPr>
      <w:r w:rsidRPr="00636EA8">
        <w:rPr>
          <w:rFonts w:ascii="Traditional Arabic"/>
          <w:rtl/>
        </w:rPr>
        <w:t>رسول‌الله</w:t>
      </w:r>
      <w:r w:rsidRPr="00636EA8">
        <w:rPr>
          <w:rFonts w:ascii="Traditional Arabic"/>
        </w:rPr>
        <w:sym w:font="AGA Arabesque" w:char="F072"/>
      </w:r>
      <w:r w:rsidRPr="00636EA8">
        <w:rPr>
          <w:rFonts w:ascii="Traditional Arabic"/>
          <w:rtl/>
        </w:rPr>
        <w:t xml:space="preserve"> هم‌چنین فرمود: «</w:t>
      </w:r>
      <w:r w:rsidR="00B234E7" w:rsidRPr="00636EA8">
        <w:rPr>
          <w:rFonts w:ascii="Traditional Arabic"/>
          <w:rtl/>
        </w:rPr>
        <w:t>به‌یقین الله در برابر گذشت</w:t>
      </w:r>
      <w:r w:rsidRPr="00636EA8">
        <w:rPr>
          <w:rFonts w:ascii="Traditional Arabic"/>
          <w:rtl/>
        </w:rPr>
        <w:t>ِ</w:t>
      </w:r>
      <w:r w:rsidR="00B234E7" w:rsidRPr="00636EA8">
        <w:rPr>
          <w:rFonts w:ascii="Traditional Arabic"/>
          <w:rtl/>
        </w:rPr>
        <w:t xml:space="preserve"> بنده‌اش، عزت او را زیاد می‌کند</w:t>
      </w:r>
      <w:r w:rsidRPr="00636EA8">
        <w:rPr>
          <w:rFonts w:ascii="Traditional Arabic"/>
          <w:rtl/>
        </w:rPr>
        <w:t>». یعنی وقتی انسان از کسی که به او ستم کرده، بگذرد و او</w:t>
      </w:r>
      <w:r w:rsidR="005B4DA1" w:rsidRPr="00636EA8">
        <w:rPr>
          <w:rFonts w:ascii="Traditional Arabic"/>
          <w:rtl/>
        </w:rPr>
        <w:t xml:space="preserve"> را ببخشد، از درون وسوسه می‌شود که</w:t>
      </w:r>
      <w:r w:rsidRPr="00636EA8">
        <w:rPr>
          <w:rFonts w:ascii="Traditional Arabic"/>
          <w:rtl/>
        </w:rPr>
        <w:t xml:space="preserve"> انگار تن به ذلت داده است! اما پیامبر</w:t>
      </w:r>
      <w:r w:rsidRPr="00636EA8">
        <w:rPr>
          <w:rFonts w:ascii="Traditional Arabic"/>
        </w:rPr>
        <w:sym w:font="AGA Arabesque" w:char="F072"/>
      </w:r>
      <w:r w:rsidRPr="00636EA8">
        <w:rPr>
          <w:rFonts w:ascii="Traditional Arabic"/>
          <w:rtl/>
        </w:rPr>
        <w:t xml:space="preserve"> بیان فرمود که الله</w:t>
      </w:r>
      <w:r w:rsidRPr="00636EA8">
        <w:rPr>
          <w:rFonts w:ascii="Traditional Arabic"/>
        </w:rPr>
        <w:sym w:font="AGA Arabesque" w:char="F055"/>
      </w:r>
      <w:r w:rsidRPr="00636EA8">
        <w:rPr>
          <w:rFonts w:ascii="Traditional Arabic"/>
          <w:rtl/>
        </w:rPr>
        <w:t xml:space="preserve"> بر عزتِ کسی که عفو و گذشت پیشه نماید، می‌افزاید. لذا این حدیث به عفو و گذشت تشویق می‌کند. </w:t>
      </w:r>
      <w:r w:rsidRPr="00636EA8">
        <w:rPr>
          <w:rtl/>
        </w:rPr>
        <w:t>ولی باید دانست که بخشیدنِ بدی‌های دیگران، به‌طور مطلق و در همه حال، پسندیده نیست. بخششی پسندیده است که با اصلاح همراه باشد. چنان‌که الله</w:t>
      </w:r>
      <w:r w:rsidRPr="00636EA8">
        <w:sym w:font="AGA Arabesque" w:char="F055"/>
      </w:r>
      <w:r w:rsidRPr="00636EA8">
        <w:rPr>
          <w:rtl/>
        </w:rPr>
        <w:t xml:space="preserve"> می‌فرماید:</w:t>
      </w:r>
    </w:p>
    <w:p w:rsidR="003E4367" w:rsidRPr="00636EA8" w:rsidRDefault="00C8054F" w:rsidP="00BC463E">
      <w:pPr>
        <w:pStyle w:val="a0"/>
        <w:rPr>
          <w:rtl/>
          <w:lang w:bidi="ar-SA"/>
        </w:rPr>
      </w:pPr>
      <w:r w:rsidRPr="00636EA8">
        <w:rPr>
          <w:rFonts w:ascii="KFGQPC Uthman Taha Naskh" w:cs="KFGQPC Uthman Taha Naskh" w:hint="cs"/>
          <w:rtl/>
          <w:lang w:bidi="ar-SA"/>
        </w:rPr>
        <w:t>﴿</w:t>
      </w:r>
      <w:r w:rsidR="00347DFC" w:rsidRPr="00636EA8">
        <w:rPr>
          <w:rFonts w:ascii="KFGQPC Uthmanic Script HAFS" w:hint="eastAsia"/>
          <w:rtl/>
          <w:lang w:bidi="ar-SA"/>
        </w:rPr>
        <w:t>فَمَن</w:t>
      </w:r>
      <w:r w:rsidR="00347DFC" w:rsidRPr="00636EA8">
        <w:rPr>
          <w:rFonts w:ascii="KFGQPC Uthmanic Script HAFS" w:hint="cs"/>
          <w:rtl/>
          <w:lang w:bidi="ar-SA"/>
        </w:rPr>
        <w:t>ۡ</w:t>
      </w:r>
      <w:r w:rsidR="00347DFC" w:rsidRPr="00636EA8">
        <w:rPr>
          <w:rFonts w:ascii="KFGQPC Uthmanic Script HAFS"/>
          <w:rtl/>
          <w:lang w:bidi="ar-SA"/>
        </w:rPr>
        <w:t xml:space="preserve"> </w:t>
      </w:r>
      <w:r w:rsidR="00347DFC" w:rsidRPr="00636EA8">
        <w:rPr>
          <w:rFonts w:ascii="KFGQPC Uthmanic Script HAFS" w:hint="eastAsia"/>
          <w:rtl/>
          <w:lang w:bidi="ar-SA"/>
        </w:rPr>
        <w:t>عَفَا</w:t>
      </w:r>
      <w:r w:rsidR="00347DFC" w:rsidRPr="00636EA8">
        <w:rPr>
          <w:rFonts w:ascii="KFGQPC Uthmanic Script HAFS"/>
          <w:rtl/>
          <w:lang w:bidi="ar-SA"/>
        </w:rPr>
        <w:t xml:space="preserve"> </w:t>
      </w:r>
      <w:r w:rsidR="00347DFC" w:rsidRPr="00636EA8">
        <w:rPr>
          <w:rFonts w:ascii="KFGQPC Uthmanic Script HAFS" w:hint="eastAsia"/>
          <w:rtl/>
          <w:lang w:bidi="ar-SA"/>
        </w:rPr>
        <w:t>وَأَص</w:t>
      </w:r>
      <w:r w:rsidR="00347DFC" w:rsidRPr="00636EA8">
        <w:rPr>
          <w:rFonts w:ascii="KFGQPC Uthmanic Script HAFS" w:hint="cs"/>
          <w:rtl/>
          <w:lang w:bidi="ar-SA"/>
        </w:rPr>
        <w:t>ۡ</w:t>
      </w:r>
      <w:r w:rsidR="00347DFC" w:rsidRPr="00636EA8">
        <w:rPr>
          <w:rFonts w:ascii="KFGQPC Uthmanic Script HAFS" w:hint="eastAsia"/>
          <w:rtl/>
          <w:lang w:bidi="ar-SA"/>
        </w:rPr>
        <w:t>لَحَ</w:t>
      </w:r>
      <w:r w:rsidR="00347DFC" w:rsidRPr="00636EA8">
        <w:rPr>
          <w:rFonts w:ascii="KFGQPC Uthmanic Script HAFS"/>
          <w:rtl/>
          <w:lang w:bidi="ar-SA"/>
        </w:rPr>
        <w:t xml:space="preserve"> </w:t>
      </w:r>
      <w:r w:rsidR="00347DFC" w:rsidRPr="00636EA8">
        <w:rPr>
          <w:rFonts w:ascii="KFGQPC Uthmanic Script HAFS" w:hint="eastAsia"/>
          <w:rtl/>
          <w:lang w:bidi="ar-SA"/>
        </w:rPr>
        <w:t>فَأَج</w:t>
      </w:r>
      <w:r w:rsidR="00347DFC" w:rsidRPr="00636EA8">
        <w:rPr>
          <w:rFonts w:ascii="KFGQPC Uthmanic Script HAFS" w:hint="cs"/>
          <w:rtl/>
          <w:lang w:bidi="ar-SA"/>
        </w:rPr>
        <w:t>ۡ</w:t>
      </w:r>
      <w:r w:rsidR="00347DFC" w:rsidRPr="00636EA8">
        <w:rPr>
          <w:rFonts w:ascii="KFGQPC Uthmanic Script HAFS" w:hint="eastAsia"/>
          <w:rtl/>
          <w:lang w:bidi="ar-SA"/>
        </w:rPr>
        <w:t>رُهُ</w:t>
      </w:r>
      <w:r w:rsidR="00347DFC" w:rsidRPr="00636EA8">
        <w:rPr>
          <w:rFonts w:ascii="KFGQPC Uthmanic Script HAFS" w:hint="cs"/>
          <w:rtl/>
          <w:lang w:bidi="ar-SA"/>
        </w:rPr>
        <w:t>ۥ</w:t>
      </w:r>
      <w:r w:rsidR="00347DFC" w:rsidRPr="00636EA8">
        <w:rPr>
          <w:rFonts w:ascii="KFGQPC Uthmanic Script HAFS"/>
          <w:rtl/>
          <w:lang w:bidi="ar-SA"/>
        </w:rPr>
        <w:t xml:space="preserve"> </w:t>
      </w:r>
      <w:r w:rsidR="00347DFC" w:rsidRPr="00636EA8">
        <w:rPr>
          <w:rFonts w:ascii="KFGQPC Uthmanic Script HAFS" w:hint="eastAsia"/>
          <w:rtl/>
          <w:lang w:bidi="ar-SA"/>
        </w:rPr>
        <w:t>عَلَى</w:t>
      </w:r>
      <w:r w:rsidR="00347DFC" w:rsidRPr="00636EA8">
        <w:rPr>
          <w:rFonts w:ascii="KFGQPC Uthmanic Script HAFS"/>
          <w:rtl/>
          <w:lang w:bidi="ar-SA"/>
        </w:rPr>
        <w:t xml:space="preserve"> </w:t>
      </w:r>
      <w:r w:rsidR="00347DFC" w:rsidRPr="00636EA8">
        <w:rPr>
          <w:rFonts w:ascii="KFGQPC Uthmanic Script HAFS" w:hint="cs"/>
          <w:rtl/>
          <w:lang w:bidi="ar-SA"/>
        </w:rPr>
        <w:t>ٱ</w:t>
      </w:r>
      <w:r w:rsidR="00347DFC" w:rsidRPr="00636EA8">
        <w:rPr>
          <w:rFonts w:ascii="KFGQPC Uthmanic Script HAFS" w:hint="eastAsia"/>
          <w:rtl/>
          <w:lang w:bidi="ar-SA"/>
        </w:rPr>
        <w:t>للَّهِ</w:t>
      </w:r>
      <w:r w:rsidRPr="00636EA8">
        <w:rPr>
          <w:rFonts w:ascii="KFGQPC Uthman Taha Naskh" w:cs="KFGQPC Uthman Taha Naskh" w:hint="cs"/>
          <w:rtl/>
          <w:lang w:bidi="ar-SA"/>
        </w:rPr>
        <w:t>﴾</w:t>
      </w:r>
      <w:r w:rsidR="00347DFC" w:rsidRPr="00636EA8">
        <w:rPr>
          <w:rFonts w:ascii="KFGQPC Uthman Taha Naskh" w:cs="KFGQPC Uthman Taha Naskh"/>
          <w:rtl/>
          <w:lang w:bidi="ar-SA"/>
        </w:rPr>
        <w:t xml:space="preserve"> </w:t>
      </w:r>
      <w:r w:rsidR="00347DFC" w:rsidRPr="00636EA8">
        <w:rPr>
          <w:rFonts w:ascii="KFGQPC Uthman Taha Naskh" w:cs="KFGQPC Uthman Taha Naskh"/>
          <w:rtl/>
          <w:lang w:bidi="ar-SA"/>
        </w:rPr>
        <w:tab/>
      </w:r>
      <w:r w:rsidR="00347DFC" w:rsidRPr="00636EA8">
        <w:rPr>
          <w:rStyle w:val="Char8"/>
          <w:rtl/>
        </w:rPr>
        <w:t>[</w:t>
      </w:r>
      <w:r w:rsidR="00347DFC" w:rsidRPr="00636EA8">
        <w:rPr>
          <w:rStyle w:val="Char8"/>
          <w:rFonts w:hint="eastAsia"/>
          <w:rtl/>
        </w:rPr>
        <w:t>الشورى</w:t>
      </w:r>
      <w:r w:rsidR="00347DFC" w:rsidRPr="00636EA8">
        <w:rPr>
          <w:rStyle w:val="Char8"/>
          <w:rtl/>
        </w:rPr>
        <w:t xml:space="preserve">: </w:t>
      </w:r>
      <w:r w:rsidR="00347DFC" w:rsidRPr="00636EA8">
        <w:rPr>
          <w:rStyle w:val="Char8"/>
          <w:rFonts w:hint="cs"/>
          <w:rtl/>
        </w:rPr>
        <w:t>٤٠</w:t>
      </w:r>
      <w:r w:rsidR="00347DFC" w:rsidRPr="00636EA8">
        <w:rPr>
          <w:rStyle w:val="Char8"/>
          <w:rtl/>
        </w:rPr>
        <w:t xml:space="preserve">]  </w:t>
      </w:r>
      <w:r w:rsidR="006D560C" w:rsidRPr="00636EA8">
        <w:rPr>
          <w:rStyle w:val="Char8"/>
          <w:rtl/>
        </w:rPr>
        <w:tab/>
      </w:r>
    </w:p>
    <w:p w:rsidR="003E4367" w:rsidRPr="00636EA8" w:rsidRDefault="003E4367" w:rsidP="00347DFC">
      <w:pPr>
        <w:pStyle w:val="a1"/>
        <w:rPr>
          <w:rtl/>
          <w:lang w:bidi="ar-SA"/>
        </w:rPr>
      </w:pPr>
      <w:r w:rsidRPr="00636EA8">
        <w:rPr>
          <w:rtl/>
          <w:lang w:bidi="ar-SA"/>
        </w:rPr>
        <w:t>هر کس گذشت نماید و اصلاح کند، پاداش او با الله است.</w:t>
      </w:r>
    </w:p>
    <w:p w:rsidR="003E4367" w:rsidRPr="00636EA8" w:rsidRDefault="003E4367" w:rsidP="00347DFC">
      <w:pPr>
        <w:pStyle w:val="PlainText"/>
        <w:rPr>
          <w:rFonts w:cs="B Mitra"/>
          <w:sz w:val="24"/>
          <w:szCs w:val="24"/>
          <w:rtl/>
        </w:rPr>
      </w:pPr>
      <w:r w:rsidRPr="00636EA8">
        <w:rPr>
          <w:rtl/>
        </w:rPr>
        <w:t>اگر پیامد بخشیدن اصلاح نباشد، دیگر، نباید بخشید. به عنوان مثال: شخصی که به شما بدی می‌کند، آدم شرور</w:t>
      </w:r>
      <w:r w:rsidR="00457B75" w:rsidRPr="00636EA8">
        <w:rPr>
          <w:rtl/>
        </w:rPr>
        <w:t>ی‌ست</w:t>
      </w:r>
      <w:r w:rsidRPr="00636EA8">
        <w:rPr>
          <w:rtl/>
        </w:rPr>
        <w:t xml:space="preserve"> که به شرارت مشهور می‌باشد و اگر شما او را ببخشید، شرارتش بیش‌تر می‌شود. در چنین حالتی، بهتر است که او را نبخشید؛ بلکه حقتان را به‌قصد اصلاح از او بگیرید. ولی اگر بخشیدن، پیامدی منفی نداشته باشد،  بهتر است که عفو و گذشت پیشه کنید. زیرا چه‌بسا آن شخص در نتیجه‌ی عفو و گذشتِ شما، شرمنده شود و دیگر، نه به شما ستم کند و نه به سایر مردم.</w:t>
      </w:r>
    </w:p>
    <w:p w:rsidR="00B234E7" w:rsidRPr="00636EA8" w:rsidRDefault="0018586A" w:rsidP="00BB388D">
      <w:pPr>
        <w:autoSpaceDE w:val="0"/>
        <w:autoSpaceDN w:val="0"/>
        <w:adjustRightInd w:val="0"/>
        <w:rPr>
          <w:rFonts w:ascii="Traditional Arabic" w:hAnsi="Traditional Arabic"/>
          <w:rtl/>
          <w:lang w:bidi="ar-SA"/>
        </w:rPr>
      </w:pPr>
      <w:r w:rsidRPr="00636EA8">
        <w:rPr>
          <w:rFonts w:ascii="Traditional Arabic" w:hAnsi="Traditional Arabic"/>
          <w:rtl/>
          <w:lang w:bidi="ar-SA"/>
        </w:rPr>
        <w:t>رسول‌الله</w:t>
      </w:r>
      <w:r w:rsidRPr="00636EA8">
        <w:rPr>
          <w:rFonts w:ascii="Traditional Arabic" w:hAnsi="Traditional Arabic"/>
          <w:lang w:bidi="ar-SA"/>
        </w:rPr>
        <w:sym w:font="AGA Arabesque" w:char="F072"/>
      </w:r>
      <w:r w:rsidRPr="00636EA8">
        <w:rPr>
          <w:rFonts w:ascii="Traditional Arabic" w:hAnsi="Traditional Arabic"/>
          <w:rtl/>
          <w:lang w:bidi="ar-SA"/>
        </w:rPr>
        <w:t xml:space="preserve"> فرمود:</w:t>
      </w:r>
      <w:r w:rsidR="00B234E7" w:rsidRPr="00636EA8">
        <w:rPr>
          <w:rFonts w:ascii="Traditional Arabic" w:hAnsi="Traditional Arabic"/>
          <w:rtl/>
          <w:lang w:bidi="ar-SA"/>
        </w:rPr>
        <w:t xml:space="preserve"> </w:t>
      </w:r>
      <w:r w:rsidRPr="00636EA8">
        <w:rPr>
          <w:rFonts w:ascii="Traditional Arabic" w:hAnsi="Traditional Arabic"/>
          <w:rtl/>
          <w:lang w:bidi="ar-SA"/>
        </w:rPr>
        <w:t>«</w:t>
      </w:r>
      <w:r w:rsidR="00B234E7" w:rsidRPr="00636EA8">
        <w:rPr>
          <w:rFonts w:ascii="Traditional Arabic" w:hAnsi="Traditional Arabic"/>
          <w:rtl/>
          <w:lang w:bidi="ar-SA"/>
        </w:rPr>
        <w:t>و هرکس به‌خاطرِ الله تواضع و فروتنی نماید، الله</w:t>
      </w:r>
      <w:r w:rsidR="00B234E7" w:rsidRPr="00636EA8">
        <w:rPr>
          <w:rFonts w:ascii="Traditional Arabic" w:hAnsi="Traditional Arabic"/>
          <w:lang w:bidi="ar-SA"/>
        </w:rPr>
        <w:sym w:font="AGA Arabesque" w:char="F055"/>
      </w:r>
      <w:r w:rsidR="00B234E7" w:rsidRPr="00636EA8">
        <w:rPr>
          <w:rFonts w:ascii="Traditional Arabic" w:hAnsi="Traditional Arabic"/>
          <w:rtl/>
          <w:lang w:bidi="ar-SA"/>
        </w:rPr>
        <w:t xml:space="preserve"> او را بلندمرتبه می‌گرداند».</w:t>
      </w:r>
      <w:r w:rsidR="00006484" w:rsidRPr="00636EA8">
        <w:rPr>
          <w:rFonts w:ascii="Traditional Arabic" w:hAnsi="Traditional Arabic"/>
          <w:rtl/>
          <w:lang w:bidi="ar-SA"/>
        </w:rPr>
        <w:t xml:space="preserve"> شاهد</w:t>
      </w:r>
      <w:r w:rsidR="00980ED4" w:rsidRPr="00636EA8">
        <w:rPr>
          <w:rFonts w:ascii="Traditional Arabic" w:hAnsi="Traditional Arabic"/>
          <w:rtl/>
          <w:lang w:bidi="ar-SA"/>
        </w:rPr>
        <w:t xml:space="preserve"> موضوع، همین قسمتِ حدیث است. تواضع دو معنا دارد:</w:t>
      </w:r>
    </w:p>
    <w:p w:rsidR="00980ED4" w:rsidRPr="00636EA8" w:rsidRDefault="00980ED4" w:rsidP="00BB388D">
      <w:pPr>
        <w:autoSpaceDE w:val="0"/>
        <w:autoSpaceDN w:val="0"/>
        <w:adjustRightInd w:val="0"/>
        <w:rPr>
          <w:rFonts w:ascii="Traditional Arabic" w:hAnsi="Traditional Arabic"/>
          <w:rtl/>
          <w:lang w:bidi="ar-SA"/>
        </w:rPr>
      </w:pPr>
      <w:r w:rsidRPr="00636EA8">
        <w:rPr>
          <w:rFonts w:ascii="Traditional Arabic" w:hAnsi="Traditional Arabic"/>
          <w:b/>
          <w:bCs/>
          <w:rtl/>
          <w:lang w:bidi="ar-SA"/>
        </w:rPr>
        <w:t>معنای نخست:</w:t>
      </w:r>
      <w:r w:rsidRPr="00636EA8">
        <w:rPr>
          <w:rFonts w:ascii="Traditional Arabic" w:hAnsi="Traditional Arabic"/>
          <w:rtl/>
          <w:lang w:bidi="ar-SA"/>
        </w:rPr>
        <w:t xml:space="preserve"> نخستین مفهوم تواضع، </w:t>
      </w:r>
      <w:r w:rsidR="00AE1D5F" w:rsidRPr="00636EA8">
        <w:rPr>
          <w:rFonts w:ascii="Traditional Arabic" w:hAnsi="Traditional Arabic"/>
          <w:rtl/>
          <w:lang w:bidi="ar-SA"/>
        </w:rPr>
        <w:t>این</w:t>
      </w:r>
      <w:r w:rsidR="00AE1D5F" w:rsidRPr="00636EA8">
        <w:rPr>
          <w:rFonts w:ascii="Traditional Arabic" w:hAnsi="Traditional Arabic"/>
          <w:cs/>
          <w:lang w:bidi="ar-SA"/>
        </w:rPr>
        <w:t>‎</w:t>
      </w:r>
      <w:r w:rsidR="00AE1D5F" w:rsidRPr="00636EA8">
        <w:rPr>
          <w:rFonts w:ascii="Traditional Arabic" w:hAnsi="Traditional Arabic"/>
          <w:rtl/>
          <w:lang w:bidi="ar-SA"/>
        </w:rPr>
        <w:t>ست</w:t>
      </w:r>
      <w:r w:rsidRPr="00636EA8">
        <w:rPr>
          <w:rFonts w:ascii="Traditional Arabic" w:hAnsi="Traditional Arabic"/>
          <w:rtl/>
          <w:lang w:bidi="ar-SA"/>
        </w:rPr>
        <w:t xml:space="preserve"> که در برابر دینِ الله</w:t>
      </w:r>
      <w:r w:rsidRPr="00636EA8">
        <w:rPr>
          <w:rFonts w:ascii="Traditional Arabic" w:hAnsi="Traditional Arabic"/>
          <w:lang w:bidi="ar-SA"/>
        </w:rPr>
        <w:sym w:font="AGA Arabesque" w:char="F055"/>
      </w:r>
      <w:r w:rsidRPr="00636EA8">
        <w:rPr>
          <w:rFonts w:ascii="Traditional Arabic" w:hAnsi="Traditional Arabic"/>
          <w:rtl/>
          <w:lang w:bidi="ar-SA"/>
        </w:rPr>
        <w:t xml:space="preserve"> فروتن و فرمان‌بردار باشی؛ یعنی از دینِ الاهی و اجرای احکام و آموزه‌های دینی سرپیچی نکنی.</w:t>
      </w:r>
    </w:p>
    <w:p w:rsidR="00980ED4" w:rsidRPr="00636EA8" w:rsidRDefault="00980ED4" w:rsidP="00BB388D">
      <w:pPr>
        <w:autoSpaceDE w:val="0"/>
        <w:autoSpaceDN w:val="0"/>
        <w:adjustRightInd w:val="0"/>
        <w:rPr>
          <w:rFonts w:ascii="Traditional Arabic"/>
          <w:rtl/>
          <w:lang w:bidi="ar-SA"/>
        </w:rPr>
      </w:pPr>
      <w:r w:rsidRPr="00636EA8">
        <w:rPr>
          <w:rFonts w:ascii="Traditional Arabic"/>
          <w:b/>
          <w:bCs/>
          <w:rtl/>
          <w:lang w:bidi="ar-SA"/>
        </w:rPr>
        <w:t>معنای دوم:</w:t>
      </w:r>
      <w:r w:rsidRPr="00636EA8">
        <w:rPr>
          <w:rFonts w:ascii="Traditional Arabic"/>
          <w:rtl/>
          <w:lang w:bidi="ar-SA"/>
        </w:rPr>
        <w:t xml:space="preserve"> دومین مفهوم تواضع، </w:t>
      </w:r>
      <w:r w:rsidR="00AE1D5F" w:rsidRPr="00636EA8">
        <w:rPr>
          <w:rFonts w:ascii="Traditional Arabic"/>
          <w:rtl/>
          <w:lang w:bidi="ar-SA"/>
        </w:rPr>
        <w:t>این</w:t>
      </w:r>
      <w:r w:rsidR="00AE1D5F" w:rsidRPr="00636EA8">
        <w:rPr>
          <w:rFonts w:ascii="Traditional Arabic"/>
          <w:cs/>
          <w:lang w:bidi="ar-SA"/>
        </w:rPr>
        <w:t>‎</w:t>
      </w:r>
      <w:r w:rsidR="00AE1D5F" w:rsidRPr="00636EA8">
        <w:rPr>
          <w:rFonts w:ascii="Traditional Arabic"/>
          <w:rtl/>
          <w:lang w:bidi="ar-SA"/>
        </w:rPr>
        <w:t>ست</w:t>
      </w:r>
      <w:r w:rsidRPr="00636EA8">
        <w:rPr>
          <w:rFonts w:ascii="Traditional Arabic"/>
          <w:rtl/>
          <w:lang w:bidi="ar-SA"/>
        </w:rPr>
        <w:t xml:space="preserve"> که به‌خاطر الله، نسبت به بندگانش فروتن باشی؛ نه این‌که این تواضع، از روی ترس یا از روی طمع باشد؛ خیر، بلکه فقطه به‌خاطر الله نسبت به بندگانش متواضع باش.</w:t>
      </w:r>
    </w:p>
    <w:p w:rsidR="00980ED4" w:rsidRPr="00636EA8" w:rsidRDefault="00980ED4" w:rsidP="00BB388D">
      <w:pPr>
        <w:autoSpaceDE w:val="0"/>
        <w:autoSpaceDN w:val="0"/>
        <w:adjustRightInd w:val="0"/>
        <w:rPr>
          <w:rFonts w:ascii="Traditional Arabic"/>
          <w:rtl/>
          <w:lang w:bidi="ar-SA"/>
        </w:rPr>
      </w:pPr>
      <w:r w:rsidRPr="00636EA8">
        <w:rPr>
          <w:rFonts w:ascii="Traditional Arabic"/>
          <w:rtl/>
          <w:lang w:bidi="ar-SA"/>
        </w:rPr>
        <w:t>و هر دو معنا درست است؛ کسی که برای الله، تواضع و فروتنی پیشه می‌کند، الله</w:t>
      </w:r>
      <w:r w:rsidRPr="00636EA8">
        <w:rPr>
          <w:rFonts w:ascii="Traditional Arabic"/>
          <w:lang w:bidi="ar-SA"/>
        </w:rPr>
        <w:sym w:font="AGA Arabesque" w:char="F055"/>
      </w:r>
      <w:r w:rsidRPr="00636EA8">
        <w:rPr>
          <w:rFonts w:ascii="Traditional Arabic"/>
          <w:rtl/>
          <w:lang w:bidi="ar-SA"/>
        </w:rPr>
        <w:t xml:space="preserve"> او را در دنیا و آخرت، بلندمرتبه می‌گرداند و این به‌تجربه ثابت و مشاهده شده است؛ چنان‌که همه‌ی مردم، از آدمِ متواضع به‌نیکی یاد می‌کنند و به او احترام می‌گذارند و دوستش دارند.</w:t>
      </w:r>
      <w:r w:rsidR="00321CF6" w:rsidRPr="00636EA8">
        <w:rPr>
          <w:rFonts w:ascii="Traditional Arabic"/>
          <w:rtl/>
          <w:lang w:bidi="ar-SA"/>
        </w:rPr>
        <w:t xml:space="preserve"> تواضع و فر</w:t>
      </w:r>
      <w:r w:rsidR="00367360" w:rsidRPr="00636EA8">
        <w:rPr>
          <w:rFonts w:ascii="Traditional Arabic"/>
          <w:rtl/>
          <w:lang w:bidi="ar-SA"/>
        </w:rPr>
        <w:t>و</w:t>
      </w:r>
      <w:r w:rsidR="00321CF6" w:rsidRPr="00636EA8">
        <w:rPr>
          <w:rFonts w:ascii="Traditional Arabic"/>
          <w:rtl/>
          <w:lang w:bidi="ar-SA"/>
        </w:rPr>
        <w:t>ت</w:t>
      </w:r>
      <w:r w:rsidR="00367360" w:rsidRPr="00636EA8">
        <w:rPr>
          <w:rFonts w:ascii="Traditional Arabic"/>
          <w:rtl/>
          <w:lang w:bidi="ar-SA"/>
        </w:rPr>
        <w:t>نی پیامبر</w:t>
      </w:r>
      <w:r w:rsidR="00367360" w:rsidRPr="00636EA8">
        <w:rPr>
          <w:rFonts w:ascii="Traditional Arabic"/>
          <w:lang w:bidi="ar-SA"/>
        </w:rPr>
        <w:sym w:font="AGA Arabesque" w:char="F072"/>
      </w:r>
      <w:r w:rsidR="00367360" w:rsidRPr="00636EA8">
        <w:rPr>
          <w:rFonts w:ascii="Traditional Arabic"/>
          <w:rtl/>
          <w:lang w:bidi="ar-SA"/>
        </w:rPr>
        <w:t xml:space="preserve"> را بنگرید که چه‌بسا کنیزی دست</w:t>
      </w:r>
      <w:r w:rsidR="009A325E" w:rsidRPr="00636EA8">
        <w:rPr>
          <w:rFonts w:ascii="Traditional Arabic"/>
          <w:rtl/>
          <w:lang w:bidi="ar-SA"/>
        </w:rPr>
        <w:t xml:space="preserve"> آن بزرگوار</w:t>
      </w:r>
      <w:r w:rsidR="00367360" w:rsidRPr="00636EA8">
        <w:rPr>
          <w:rFonts w:ascii="Traditional Arabic"/>
          <w:rtl/>
          <w:lang w:bidi="ar-SA"/>
        </w:rPr>
        <w:t xml:space="preserve"> را می‌گرفت و او را به هر جا که می‌خواست، می‌بُرد</w:t>
      </w:r>
      <w:r w:rsidR="009A325E" w:rsidRPr="00636EA8">
        <w:rPr>
          <w:rFonts w:ascii="Traditional Arabic"/>
          <w:rtl/>
          <w:lang w:bidi="ar-SA"/>
        </w:rPr>
        <w:t>؛</w:t>
      </w:r>
      <w:r w:rsidR="00367360" w:rsidRPr="00636EA8">
        <w:rPr>
          <w:rFonts w:ascii="Traditional Arabic"/>
          <w:rtl/>
          <w:lang w:bidi="ar-SA"/>
        </w:rPr>
        <w:t xml:space="preserve"> پیامبر</w:t>
      </w:r>
      <w:r w:rsidR="00367360" w:rsidRPr="00636EA8">
        <w:rPr>
          <w:rFonts w:ascii="Traditional Arabic"/>
          <w:lang w:bidi="ar-SA"/>
        </w:rPr>
        <w:sym w:font="AGA Arabesque" w:char="F072"/>
      </w:r>
      <w:r w:rsidR="00367360" w:rsidRPr="00636EA8">
        <w:rPr>
          <w:rFonts w:ascii="Traditional Arabic"/>
          <w:rtl/>
          <w:lang w:bidi="ar-SA"/>
        </w:rPr>
        <w:t xml:space="preserve"> نیز با او می‌رفت </w:t>
      </w:r>
      <w:r w:rsidR="009A325E" w:rsidRPr="00636EA8">
        <w:rPr>
          <w:rFonts w:ascii="Traditional Arabic"/>
          <w:rtl/>
          <w:lang w:bidi="ar-SA"/>
        </w:rPr>
        <w:t>و از این کار، هیچ ابایی نداشت؛ حتی از او نمی‌پرسید که مرا کجا می‌بَری؟ یا نمی‌گفت: از کسی دیگر کمک بخواه؛ بلکه با او می‌رفت و به او کمک می‌کرد. لذا می‌بینیم که الله</w:t>
      </w:r>
      <w:r w:rsidR="009A325E" w:rsidRPr="00636EA8">
        <w:rPr>
          <w:rFonts w:ascii="Traditional Arabic"/>
          <w:lang w:bidi="ar-SA"/>
        </w:rPr>
        <w:sym w:font="AGA Arabesque" w:char="F055"/>
      </w:r>
      <w:r w:rsidR="009A325E" w:rsidRPr="00636EA8">
        <w:rPr>
          <w:rFonts w:ascii="Traditional Arabic"/>
          <w:rtl/>
          <w:lang w:bidi="ar-SA"/>
        </w:rPr>
        <w:t xml:space="preserve"> بر عزت و جایگاه پیامبر</w:t>
      </w:r>
      <w:r w:rsidR="009A325E" w:rsidRPr="00636EA8">
        <w:rPr>
          <w:rFonts w:ascii="Traditional Arabic"/>
          <w:lang w:bidi="ar-SA"/>
        </w:rPr>
        <w:sym w:font="AGA Arabesque" w:char="F072"/>
      </w:r>
      <w:r w:rsidR="009A325E" w:rsidRPr="00636EA8">
        <w:rPr>
          <w:rFonts w:ascii="Traditional Arabic"/>
          <w:rtl/>
          <w:lang w:bidi="ar-SA"/>
        </w:rPr>
        <w:t xml:space="preserve"> افزود.</w:t>
      </w:r>
    </w:p>
    <w:p w:rsidR="00A3241E" w:rsidRPr="00636EA8" w:rsidRDefault="00E97D57" w:rsidP="00E856DA">
      <w:pPr>
        <w:autoSpaceDE w:val="0"/>
        <w:autoSpaceDN w:val="0"/>
        <w:adjustRightInd w:val="0"/>
        <w:ind w:firstLine="0"/>
        <w:jc w:val="center"/>
        <w:rPr>
          <w:rFonts w:ascii="Traditional Arabic"/>
          <w:rtl/>
          <w:lang w:bidi="ar-SA"/>
        </w:rPr>
      </w:pPr>
      <w:r w:rsidRPr="00636EA8">
        <w:rPr>
          <w:rFonts w:ascii="Traditional Arabic"/>
          <w:rtl/>
          <w:lang w:bidi="ar-SA"/>
        </w:rPr>
        <w:t>***</w:t>
      </w:r>
    </w:p>
    <w:p w:rsidR="00E97D57" w:rsidRPr="00636EA8" w:rsidRDefault="00A3241E"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610</w:t>
      </w:r>
      <w:r w:rsidR="00787175" w:rsidRPr="00636EA8">
        <w:rPr>
          <w:rStyle w:val="Char4"/>
          <w:rtl/>
          <w:lang w:bidi="ar-SA"/>
        </w:rPr>
        <w:t xml:space="preserve">- </w:t>
      </w:r>
      <w:r w:rsidR="00E97D57" w:rsidRPr="00636EA8">
        <w:rPr>
          <w:rStyle w:val="Char4"/>
          <w:rtl/>
          <w:lang w:bidi="ar-SA"/>
        </w:rPr>
        <w:t>وعن أَنس</w:t>
      </w:r>
      <w:r w:rsidR="00E97D57" w:rsidRPr="00636EA8">
        <w:rPr>
          <w:rStyle w:val="Char4"/>
          <w:b w:val="0"/>
          <w:bCs w:val="0"/>
          <w:rtl/>
          <w:lang w:bidi="ar-SA"/>
        </w:rPr>
        <w:sym w:font="AGA Arabesque" w:char="F074"/>
      </w:r>
      <w:r w:rsidR="00E97D57" w:rsidRPr="00636EA8">
        <w:rPr>
          <w:rStyle w:val="Char4"/>
          <w:rtl/>
          <w:lang w:bidi="ar-SA"/>
        </w:rPr>
        <w:t xml:space="preserve"> أَنَّهُ مَرَّ عَلَى صِبيانٍ فَسَلَّم عَلَيْهِم وقال: كان النَّبِيُّ</w:t>
      </w:r>
      <w:r w:rsidR="00E97D57" w:rsidRPr="00636EA8">
        <w:rPr>
          <w:rStyle w:val="Char4"/>
          <w:b w:val="0"/>
          <w:bCs w:val="0"/>
          <w:rtl/>
          <w:lang w:bidi="ar-SA"/>
        </w:rPr>
        <w:sym w:font="AGA Arabesque" w:char="F072"/>
      </w:r>
      <w:r w:rsidR="00E97D57" w:rsidRPr="00636EA8">
        <w:rPr>
          <w:rStyle w:val="Char4"/>
          <w:rtl/>
          <w:lang w:bidi="ar-SA"/>
        </w:rPr>
        <w:t xml:space="preserve"> يَفْعَلُه.</w:t>
      </w:r>
      <w:r w:rsidR="00E97D57" w:rsidRPr="00636EA8">
        <w:rPr>
          <w:rFonts w:ascii="Traditional Arabic"/>
          <w:rtl/>
          <w:lang w:bidi="ar-SA"/>
        </w:rPr>
        <w:t xml:space="preserve"> [</w:t>
      </w:r>
      <w:r w:rsidR="002C7F89" w:rsidRPr="002C7F89">
        <w:rPr>
          <w:rFonts w:ascii="Traditional Arabic" w:cs="mylotus"/>
          <w:rtl/>
          <w:lang w:bidi="ar-SA"/>
        </w:rPr>
        <w:t>متفقٌ عليه</w:t>
      </w:r>
      <w:r w:rsidR="00E97D57" w:rsidRPr="00636EA8">
        <w:rPr>
          <w:rFonts w:asci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487"/>
      </w:r>
      <w:r w:rsidR="00C8054F" w:rsidRPr="00C8054F">
        <w:rPr>
          <w:rStyle w:val="FootnoteReference"/>
          <w:rFonts w:cs="B Lotus"/>
          <w:szCs w:val="28"/>
          <w:rtl/>
          <w:lang w:bidi="ar-SA"/>
        </w:rPr>
        <w:t>)</w:t>
      </w:r>
    </w:p>
    <w:p w:rsidR="00E97D57" w:rsidRPr="00636EA8" w:rsidRDefault="00E97D57" w:rsidP="00BB388D">
      <w:pPr>
        <w:autoSpaceDE w:val="0"/>
        <w:autoSpaceDN w:val="0"/>
        <w:adjustRightInd w:val="0"/>
        <w:rPr>
          <w:rFonts w:ascii="Traditional Arabic"/>
          <w:rtl/>
          <w:lang w:bidi="ar-SA"/>
        </w:rPr>
      </w:pPr>
      <w:r w:rsidRPr="00636EA8">
        <w:rPr>
          <w:rFonts w:ascii="Traditional Arabic"/>
          <w:b/>
          <w:bCs/>
          <w:rtl/>
          <w:lang w:bidi="ar-SA"/>
        </w:rPr>
        <w:t xml:space="preserve">ترجمه: </w:t>
      </w:r>
      <w:r w:rsidRPr="00636EA8">
        <w:rPr>
          <w:rFonts w:ascii="Traditional Arabic"/>
          <w:rtl/>
          <w:lang w:bidi="ar-SA"/>
        </w:rPr>
        <w:t>از انس</w:t>
      </w:r>
      <w:r w:rsidRPr="00636EA8">
        <w:rPr>
          <w:rFonts w:ascii="Traditional Arabic"/>
          <w:lang w:bidi="ar-SA"/>
        </w:rPr>
        <w:sym w:font="AGA Arabesque" w:char="F074"/>
      </w:r>
      <w:r w:rsidRPr="00636EA8">
        <w:rPr>
          <w:rFonts w:ascii="Traditional Arabic"/>
          <w:rtl/>
          <w:lang w:bidi="ar-SA"/>
        </w:rPr>
        <w:t xml:space="preserve"> روایت است ک</w:t>
      </w:r>
      <w:r w:rsidR="00A25B30" w:rsidRPr="00636EA8">
        <w:rPr>
          <w:rFonts w:ascii="Traditional Arabic"/>
          <w:rtl/>
          <w:lang w:bidi="ar-SA"/>
        </w:rPr>
        <w:t>ه از کنارِ تعدادی کودک گذشت و به</w:t>
      </w:r>
      <w:r w:rsidRPr="00636EA8">
        <w:rPr>
          <w:rFonts w:ascii="Traditional Arabic"/>
          <w:rtl/>
          <w:lang w:bidi="ar-SA"/>
        </w:rPr>
        <w:t xml:space="preserve"> آن‌ها سلام </w:t>
      </w:r>
      <w:r w:rsidR="00A25B30" w:rsidRPr="00636EA8">
        <w:rPr>
          <w:rFonts w:ascii="Traditional Arabic"/>
          <w:rtl/>
          <w:lang w:bidi="ar-SA"/>
        </w:rPr>
        <w:t>نمود</w:t>
      </w:r>
      <w:r w:rsidRPr="00636EA8">
        <w:rPr>
          <w:rFonts w:ascii="Traditional Arabic"/>
          <w:rtl/>
          <w:lang w:bidi="ar-SA"/>
        </w:rPr>
        <w:t xml:space="preserve"> و گفت: پیامبر</w:t>
      </w:r>
      <w:r w:rsidRPr="00636EA8">
        <w:rPr>
          <w:rFonts w:ascii="Traditional Arabic"/>
          <w:lang w:bidi="ar-SA"/>
        </w:rPr>
        <w:sym w:font="AGA Arabesque" w:char="F072"/>
      </w:r>
      <w:r w:rsidRPr="00636EA8">
        <w:rPr>
          <w:rFonts w:ascii="Traditional Arabic"/>
          <w:rtl/>
          <w:lang w:bidi="ar-SA"/>
        </w:rPr>
        <w:t xml:space="preserve"> چنین می‌کرد.</w:t>
      </w:r>
    </w:p>
    <w:p w:rsidR="001F5098" w:rsidRPr="00636EA8" w:rsidRDefault="001F5098"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611- عن الأسوَد بنِ يَزيدَ قال: سُئِلَتْ عَائِشَةُ رضيَ اللَّه عنها: ما كانَ النَّبِيُّ</w:t>
      </w:r>
      <w:r w:rsidRPr="00636EA8">
        <w:rPr>
          <w:rStyle w:val="Char4"/>
          <w:b w:val="0"/>
          <w:bCs w:val="0"/>
          <w:rtl/>
          <w:lang w:bidi="ar-SA"/>
        </w:rPr>
        <w:sym w:font="AGA Arabesque" w:char="F072"/>
      </w:r>
      <w:r w:rsidRPr="00636EA8">
        <w:rPr>
          <w:rStyle w:val="Char4"/>
          <w:rtl/>
          <w:lang w:bidi="ar-SA"/>
        </w:rPr>
        <w:t xml:space="preserve"> يَصنعُ في بَيْتِهِ؟ قالت: كان يَكُون في مِهْنَةِ أَهْلِهِ -يَعني: خِدمَةِ أَهلِه- فإِذا حَضَرَتِ الصَّلاة، خَرَجَ إِلى الصَّلاةِ.</w:t>
      </w:r>
      <w:r w:rsidRPr="00636EA8">
        <w:rPr>
          <w:rFonts w:ascii="Traditional Arabic"/>
          <w:rtl/>
          <w:lang w:bidi="ar-SA"/>
        </w:rPr>
        <w:t xml:space="preserve"> [روایت بخاري]</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488"/>
      </w:r>
      <w:r w:rsidR="00C8054F" w:rsidRPr="00C8054F">
        <w:rPr>
          <w:rStyle w:val="FootnoteReference"/>
          <w:rFonts w:cs="B Lotus"/>
          <w:szCs w:val="28"/>
          <w:rtl/>
          <w:lang w:bidi="ar-SA"/>
        </w:rPr>
        <w:t>)</w:t>
      </w:r>
    </w:p>
    <w:p w:rsidR="00B048A9" w:rsidRPr="00636EA8" w:rsidRDefault="00031468" w:rsidP="00BB388D">
      <w:pPr>
        <w:autoSpaceDE w:val="0"/>
        <w:autoSpaceDN w:val="0"/>
        <w:adjustRightInd w:val="0"/>
        <w:rPr>
          <w:rtl/>
          <w:lang w:bidi="ar-SA"/>
        </w:rPr>
      </w:pPr>
      <w:r w:rsidRPr="00636EA8">
        <w:rPr>
          <w:b/>
          <w:bCs/>
          <w:rtl/>
          <w:lang w:bidi="ar-SA"/>
        </w:rPr>
        <w:t>ترجمه:</w:t>
      </w:r>
      <w:r w:rsidRPr="00636EA8">
        <w:rPr>
          <w:rtl/>
          <w:lang w:bidi="ar-SA"/>
        </w:rPr>
        <w:t xml:space="preserve"> اسود بن یزید می‌گوید: از عایشه</w:t>
      </w:r>
      <w:r w:rsidR="002A5958" w:rsidRPr="00636EA8">
        <w:rPr>
          <w:rFonts w:cs="(M. Aiyada Ayoub ALKobaisi)"/>
          <w:rtl/>
          <w:lang w:bidi="ar-SA"/>
        </w:rPr>
        <w:t>&amp;</w:t>
      </w:r>
      <w:r w:rsidRPr="00636EA8">
        <w:rPr>
          <w:rtl/>
          <w:lang w:bidi="ar-SA"/>
        </w:rPr>
        <w:t xml:space="preserve"> سؤال شد: پیامبر</w:t>
      </w:r>
      <w:r w:rsidRPr="00636EA8">
        <w:rPr>
          <w:lang w:bidi="ar-SA"/>
        </w:rPr>
        <w:sym w:font="AGA Arabesque" w:char="F072"/>
      </w:r>
      <w:r w:rsidRPr="00636EA8">
        <w:rPr>
          <w:rtl/>
          <w:lang w:bidi="ar-SA"/>
        </w:rPr>
        <w:t xml:space="preserve"> در خانه‌اش چه‌کار می‌کرد؟ عایشه</w:t>
      </w:r>
      <w:r w:rsidR="002A5958" w:rsidRPr="00636EA8">
        <w:rPr>
          <w:rFonts w:cs="(M. Aiyada Ayoub ALKobaisi)"/>
          <w:rtl/>
          <w:lang w:bidi="ar-SA"/>
        </w:rPr>
        <w:t>&amp;</w:t>
      </w:r>
      <w:r w:rsidRPr="00636EA8">
        <w:rPr>
          <w:rtl/>
          <w:lang w:bidi="ar-SA"/>
        </w:rPr>
        <w:t xml:space="preserve"> فرمود: «در خدمتِ خانواده‌اش بود </w:t>
      </w:r>
      <w:r w:rsidRPr="00636EA8">
        <w:rPr>
          <w:rFonts w:cs="Times New Roman"/>
          <w:rtl/>
          <w:lang w:bidi="ar-SA"/>
        </w:rPr>
        <w:t>–</w:t>
      </w:r>
      <w:r w:rsidRPr="00636EA8">
        <w:rPr>
          <w:rtl/>
          <w:lang w:bidi="ar-SA"/>
        </w:rPr>
        <w:t xml:space="preserve"> و به آن‌ها کمک می‌کرد.- و چون وقتِ نماز می‌شد، به نماز می‌رفت».</w:t>
      </w:r>
    </w:p>
    <w:p w:rsidR="00031468" w:rsidRPr="00636EA8" w:rsidRDefault="00031468"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612- وعن أبي رِفَاعَةَ تَميم بن أُسَيدٍ</w:t>
      </w:r>
      <w:r w:rsidRPr="00636EA8">
        <w:rPr>
          <w:rStyle w:val="Char4"/>
          <w:b w:val="0"/>
          <w:bCs w:val="0"/>
          <w:rtl/>
          <w:lang w:bidi="ar-SA"/>
        </w:rPr>
        <w:sym w:font="AGA Arabesque" w:char="F074"/>
      </w:r>
      <w:r w:rsidRPr="00636EA8">
        <w:rPr>
          <w:rStyle w:val="Char4"/>
          <w:rtl/>
          <w:lang w:bidi="ar-SA"/>
        </w:rPr>
        <w:t xml:space="preserve"> قال: انْتَهَيْتُ إِلى رسول اللَّه</w:t>
      </w:r>
      <w:r w:rsidRPr="00636EA8">
        <w:rPr>
          <w:rStyle w:val="Char4"/>
          <w:b w:val="0"/>
          <w:bCs w:val="0"/>
          <w:rtl/>
          <w:lang w:bidi="ar-SA"/>
        </w:rPr>
        <w:sym w:font="AGA Arabesque" w:char="F072"/>
      </w:r>
      <w:r w:rsidRPr="00636EA8">
        <w:rPr>
          <w:rStyle w:val="Char4"/>
          <w:rtl/>
          <w:lang w:bidi="ar-SA"/>
        </w:rPr>
        <w:t xml:space="preserve"> وَهُوَ يَخْطُبُ، فَقُلْتُ:</w:t>
      </w:r>
      <w:r w:rsidR="002C7F89">
        <w:rPr>
          <w:rStyle w:val="Char4"/>
          <w:rtl/>
          <w:lang w:bidi="ar-SA"/>
        </w:rPr>
        <w:t xml:space="preserve"> يَا رَسُولَ اللهِ</w:t>
      </w:r>
      <w:r w:rsidRPr="00636EA8">
        <w:rPr>
          <w:rStyle w:val="Char4"/>
          <w:rtl/>
          <w:lang w:bidi="ar-SA"/>
        </w:rPr>
        <w:t>، رجُلٌ غَرِيبٌ جَاءَ يَسْأَلُ عن دِينِهِ لا يَدري مَا دِينُه؟ فَأَقْبَلَ عَليَّ رسولُ اللَّه</w:t>
      </w:r>
      <w:r w:rsidRPr="00636EA8">
        <w:rPr>
          <w:rStyle w:val="Char4"/>
          <w:b w:val="0"/>
          <w:bCs w:val="0"/>
          <w:rtl/>
          <w:lang w:bidi="ar-SA"/>
        </w:rPr>
        <w:sym w:font="AGA Arabesque" w:char="F072"/>
      </w:r>
      <w:r w:rsidRPr="00636EA8">
        <w:rPr>
          <w:rStyle w:val="Char4"/>
          <w:rtl/>
          <w:lang w:bidi="ar-SA"/>
        </w:rPr>
        <w:t xml:space="preserve"> وتَرَكَ خُطْبَتَهُ حتى انتَهَى إِلیَّ، فَأُتِيَ بِكُرسِيٍّ، فَقَعَدَ عَلَيه، وجَعَلَ يُعَلِّمُنِي مِمَّا عَلَّمَه اللَّه، ثَُّم أَتَى خُطْبَتَه، فأَتمَّ آخِرَهَا.</w:t>
      </w:r>
      <w:r w:rsidRPr="00636EA8">
        <w:rPr>
          <w:rFonts w:ascii="Traditional Arabic"/>
          <w:rtl/>
          <w:lang w:bidi="ar-SA"/>
        </w:rPr>
        <w:t xml:space="preserve"> [روایت مسلم]</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489"/>
      </w:r>
      <w:r w:rsidR="00C8054F" w:rsidRPr="00C8054F">
        <w:rPr>
          <w:rStyle w:val="FootnoteReference"/>
          <w:rFonts w:cs="B Lotus"/>
          <w:szCs w:val="28"/>
          <w:rtl/>
          <w:lang w:bidi="ar-SA"/>
        </w:rPr>
        <w:t>)</w:t>
      </w:r>
    </w:p>
    <w:p w:rsidR="00031468" w:rsidRDefault="00141306" w:rsidP="00BB388D">
      <w:pPr>
        <w:autoSpaceDE w:val="0"/>
        <w:autoSpaceDN w:val="0"/>
        <w:adjustRightInd w:val="0"/>
        <w:rPr>
          <w:rtl/>
          <w:lang w:bidi="ar-SA"/>
        </w:rPr>
      </w:pPr>
      <w:r w:rsidRPr="00636EA8">
        <w:rPr>
          <w:b/>
          <w:bCs/>
          <w:rtl/>
          <w:lang w:bidi="ar-SA"/>
        </w:rPr>
        <w:t>ترجمه:</w:t>
      </w:r>
      <w:r w:rsidRPr="00636EA8">
        <w:rPr>
          <w:rtl/>
          <w:lang w:bidi="ar-SA"/>
        </w:rPr>
        <w:t xml:space="preserve"> ابورفاع، تمیم بن اُسَید</w:t>
      </w:r>
      <w:r w:rsidRPr="00636EA8">
        <w:rPr>
          <w:lang w:bidi="ar-SA"/>
        </w:rPr>
        <w:sym w:font="AGA Arabesque" w:char="F074"/>
      </w:r>
      <w:r w:rsidRPr="00636EA8">
        <w:rPr>
          <w:rtl/>
          <w:lang w:bidi="ar-SA"/>
        </w:rPr>
        <w:t xml:space="preserve"> می‌گوید: نزدِ رسول‌الله</w:t>
      </w:r>
      <w:r w:rsidRPr="00636EA8">
        <w:rPr>
          <w:lang w:bidi="ar-SA"/>
        </w:rPr>
        <w:sym w:font="AGA Arabesque" w:char="F072"/>
      </w:r>
      <w:r w:rsidRPr="00636EA8">
        <w:rPr>
          <w:rtl/>
          <w:lang w:bidi="ar-SA"/>
        </w:rPr>
        <w:t xml:space="preserve"> رفتم و ایشان، در حالِ سخنرانی بود؛ گفتم: ای رسول</w:t>
      </w:r>
      <w:r w:rsidR="00945504" w:rsidRPr="00636EA8">
        <w:rPr>
          <w:rtl/>
          <w:lang w:bidi="ar-SA"/>
        </w:rPr>
        <w:t>‌خدا! مردی غریب است و از دینش</w:t>
      </w:r>
      <w:r w:rsidRPr="00636EA8">
        <w:rPr>
          <w:rtl/>
          <w:lang w:bidi="ar-SA"/>
        </w:rPr>
        <w:t xml:space="preserve"> چیزی نمی</w:t>
      </w:r>
      <w:r w:rsidR="00945504" w:rsidRPr="00636EA8">
        <w:rPr>
          <w:rtl/>
          <w:lang w:bidi="ar-SA"/>
        </w:rPr>
        <w:t>‌داند</w:t>
      </w:r>
      <w:r w:rsidRPr="00636EA8">
        <w:rPr>
          <w:rtl/>
          <w:lang w:bidi="ar-SA"/>
        </w:rPr>
        <w:t>؛ آمده</w:t>
      </w:r>
      <w:r w:rsidR="00945504" w:rsidRPr="00636EA8">
        <w:rPr>
          <w:rtl/>
          <w:lang w:bidi="ar-SA"/>
        </w:rPr>
        <w:t>‌</w:t>
      </w:r>
      <w:r w:rsidRPr="00636EA8">
        <w:rPr>
          <w:rtl/>
          <w:lang w:bidi="ar-SA"/>
        </w:rPr>
        <w:t xml:space="preserve"> تا درباره</w:t>
      </w:r>
      <w:r w:rsidR="00945504" w:rsidRPr="00636EA8">
        <w:rPr>
          <w:rtl/>
          <w:lang w:bidi="ar-SA"/>
        </w:rPr>
        <w:t>‌ی دینش بپرسد</w:t>
      </w:r>
      <w:r w:rsidRPr="00636EA8">
        <w:rPr>
          <w:rtl/>
          <w:lang w:bidi="ar-SA"/>
        </w:rPr>
        <w:t xml:space="preserve">. </w:t>
      </w:r>
      <w:r w:rsidR="00240344" w:rsidRPr="00636EA8">
        <w:rPr>
          <w:rtl/>
          <w:lang w:bidi="ar-SA"/>
        </w:rPr>
        <w:t>رسول‌الله</w:t>
      </w:r>
      <w:r w:rsidR="00240344" w:rsidRPr="00636EA8">
        <w:rPr>
          <w:lang w:bidi="ar-SA"/>
        </w:rPr>
        <w:sym w:font="AGA Arabesque" w:char="F072"/>
      </w:r>
      <w:r w:rsidR="00240344" w:rsidRPr="00636EA8">
        <w:rPr>
          <w:rtl/>
          <w:lang w:bidi="ar-SA"/>
        </w:rPr>
        <w:t xml:space="preserve"> رو به من کرد، خطبه‌اش را رها نمود و نزدِ من آمد. برای</w:t>
      </w:r>
      <w:r w:rsidR="00AE1D5F" w:rsidRPr="00636EA8">
        <w:rPr>
          <w:rtl/>
          <w:lang w:bidi="ar-SA"/>
        </w:rPr>
        <w:t>ش</w:t>
      </w:r>
      <w:r w:rsidR="00240344" w:rsidRPr="00636EA8">
        <w:rPr>
          <w:rtl/>
          <w:lang w:bidi="ar-SA"/>
        </w:rPr>
        <w:t xml:space="preserve"> صندلی آوردند، روی آن نشست و از آن‌چه الله به او آموخته بود، به من آموزش داد؛ سپس به خطبه‌اش پرداخت و آن را کامل کرد.</w:t>
      </w:r>
    </w:p>
    <w:p w:rsidR="00945504" w:rsidRPr="00636EA8" w:rsidRDefault="00AE2DD7" w:rsidP="00FC0354">
      <w:pPr>
        <w:autoSpaceDE w:val="0"/>
        <w:autoSpaceDN w:val="0"/>
        <w:adjustRightInd w:val="0"/>
        <w:spacing w:line="240" w:lineRule="auto"/>
        <w:ind w:firstLine="0"/>
        <w:jc w:val="center"/>
        <w:rPr>
          <w:b/>
          <w:bCs/>
          <w:sz w:val="32"/>
          <w:szCs w:val="32"/>
          <w:rtl/>
          <w:lang w:bidi="ar-SA"/>
        </w:rPr>
      </w:pPr>
      <w:r w:rsidRPr="00636EA8">
        <w:rPr>
          <w:b/>
          <w:bCs/>
          <w:sz w:val="32"/>
          <w:szCs w:val="32"/>
          <w:rtl/>
          <w:lang w:bidi="ar-SA"/>
        </w:rPr>
        <w:t>شرح</w:t>
      </w:r>
    </w:p>
    <w:p w:rsidR="00945504" w:rsidRPr="00636EA8" w:rsidRDefault="00AE2DD7" w:rsidP="00BB388D">
      <w:pPr>
        <w:autoSpaceDE w:val="0"/>
        <w:autoSpaceDN w:val="0"/>
        <w:adjustRightInd w:val="0"/>
        <w:rPr>
          <w:rtl/>
          <w:lang w:bidi="ar-SA"/>
        </w:rPr>
      </w:pPr>
      <w:r w:rsidRPr="00636EA8">
        <w:rPr>
          <w:rtl/>
          <w:lang w:bidi="ar-SA"/>
        </w:rPr>
        <w:t>حافظ نووی</w:t>
      </w:r>
      <w:r w:rsidR="00D177B8" w:rsidRPr="00636EA8">
        <w:rPr>
          <w:rFonts w:cs="CTraditional Arabic"/>
          <w:rtl/>
          <w:lang w:bidi="ar-SA"/>
        </w:rPr>
        <w:t>/</w:t>
      </w:r>
      <w:r w:rsidRPr="00636EA8">
        <w:rPr>
          <w:rtl/>
          <w:lang w:bidi="ar-SA"/>
        </w:rPr>
        <w:t xml:space="preserve"> این احادیث را درباره‌ی تواضع و فرو</w:t>
      </w:r>
      <w:r w:rsidR="00AE1D5F" w:rsidRPr="00636EA8">
        <w:rPr>
          <w:rtl/>
          <w:lang w:bidi="ar-SA"/>
        </w:rPr>
        <w:t>ت</w:t>
      </w:r>
      <w:r w:rsidRPr="00636EA8">
        <w:rPr>
          <w:rtl/>
          <w:lang w:bidi="ar-SA"/>
        </w:rPr>
        <w:t>نی پیامبر</w:t>
      </w:r>
      <w:r w:rsidRPr="00636EA8">
        <w:rPr>
          <w:lang w:bidi="ar-SA"/>
        </w:rPr>
        <w:sym w:font="AGA Arabesque" w:char="F072"/>
      </w:r>
      <w:r w:rsidRPr="00636EA8">
        <w:rPr>
          <w:rtl/>
          <w:lang w:bidi="ar-SA"/>
        </w:rPr>
        <w:t xml:space="preserve"> ذکر کرده است؛ از جمله این روایت که پیامبر</w:t>
      </w:r>
      <w:r w:rsidRPr="00636EA8">
        <w:rPr>
          <w:lang w:bidi="ar-SA"/>
        </w:rPr>
        <w:sym w:font="AGA Arabesque" w:char="F072"/>
      </w:r>
      <w:r w:rsidRPr="00636EA8">
        <w:rPr>
          <w:rtl/>
          <w:lang w:bidi="ar-SA"/>
        </w:rPr>
        <w:t xml:space="preserve"> هنگامی که از کنارِ بچه‌ها می‌گذشت، به آن‌ها سلام می‌کرد؛ اگرچه آن‌ها، خردسال و غیرمکلف بودند. اصحاب</w:t>
      </w:r>
      <w:r w:rsidRPr="00636EA8">
        <w:rPr>
          <w:lang w:bidi="ar-SA"/>
        </w:rPr>
        <w:sym w:font="AGA Arabesque" w:char="F079"/>
      </w:r>
      <w:r w:rsidRPr="00636EA8">
        <w:rPr>
          <w:rtl/>
          <w:lang w:bidi="ar-SA"/>
        </w:rPr>
        <w:t xml:space="preserve"> نیز به‌پیروی از پیامبر</w:t>
      </w:r>
      <w:r w:rsidRPr="00636EA8">
        <w:rPr>
          <w:lang w:bidi="ar-SA"/>
        </w:rPr>
        <w:sym w:font="AGA Arabesque" w:char="F072"/>
      </w:r>
      <w:r w:rsidRPr="00636EA8">
        <w:rPr>
          <w:rtl/>
          <w:lang w:bidi="ar-SA"/>
        </w:rPr>
        <w:t xml:space="preserve"> به بچه‌ها سلام می‌گفتند؛ چنان‌که انس</w:t>
      </w:r>
      <w:r w:rsidRPr="00636EA8">
        <w:rPr>
          <w:lang w:bidi="ar-SA"/>
        </w:rPr>
        <w:sym w:font="AGA Arabesque" w:char="F074"/>
      </w:r>
      <w:r w:rsidRPr="00636EA8">
        <w:rPr>
          <w:rtl/>
          <w:lang w:bidi="ar-SA"/>
        </w:rPr>
        <w:t xml:space="preserve"> هنگامی که از کنارِ بچه‌ها می‌گذشت، به آن‌ها سلام می‌نمود و می‌گفت: پیامبر</w:t>
      </w:r>
      <w:r w:rsidRPr="00636EA8">
        <w:rPr>
          <w:lang w:bidi="ar-SA"/>
        </w:rPr>
        <w:sym w:font="AGA Arabesque" w:char="F072"/>
      </w:r>
      <w:r w:rsidRPr="00636EA8">
        <w:rPr>
          <w:rtl/>
          <w:lang w:bidi="ar-SA"/>
        </w:rPr>
        <w:t xml:space="preserve"> چنین می‌کرد؛ یعنی به بچه‌ها سلام می‌گفت و این، از تواضع و خوش‌خُلقی پیامبر</w:t>
      </w:r>
      <w:r w:rsidRPr="00636EA8">
        <w:rPr>
          <w:lang w:bidi="ar-SA"/>
        </w:rPr>
        <w:sym w:font="AGA Arabesque" w:char="F072"/>
      </w:r>
      <w:r w:rsidRPr="00636EA8">
        <w:rPr>
          <w:rtl/>
          <w:lang w:bidi="ar-SA"/>
        </w:rPr>
        <w:t xml:space="preserve"> بود و چه زیبا کارهای نیک را به بچه‌ها آموزش می‌داد؛ زیرا اگر به بچه‌ها سلام کنیم، آن‌ها نیز به سلام کردن عادت می‌کنند و این رفتارِ پسندیده، در سرشتِ آن‌ها نهادینه می‌شود.</w:t>
      </w:r>
      <w:r w:rsidR="00CA49F6" w:rsidRPr="00636EA8">
        <w:rPr>
          <w:rtl/>
          <w:lang w:bidi="ar-SA"/>
        </w:rPr>
        <w:t xml:space="preserve"> پیامبر</w:t>
      </w:r>
      <w:r w:rsidR="00CA49F6" w:rsidRPr="00636EA8">
        <w:rPr>
          <w:lang w:bidi="ar-SA"/>
        </w:rPr>
        <w:sym w:font="AGA Arabesque" w:char="F072"/>
      </w:r>
      <w:r w:rsidR="00CA49F6" w:rsidRPr="00636EA8">
        <w:rPr>
          <w:rtl/>
          <w:lang w:bidi="ar-SA"/>
        </w:rPr>
        <w:t xml:space="preserve"> به بچه‌ها سلام می‌کرد، ولی برای کسانی که از کنارِ افراد بالغ می‌گذرند و به آن‌ها سلام نمی‌کنند، متأسفیم. و این، معمولاً از روی بی‌توجه</w:t>
      </w:r>
      <w:r w:rsidR="00457B75" w:rsidRPr="00636EA8">
        <w:rPr>
          <w:rtl/>
          <w:lang w:bidi="ar-SA"/>
        </w:rPr>
        <w:t>ی‌ست</w:t>
      </w:r>
      <w:r w:rsidR="00CA49F6" w:rsidRPr="00636EA8">
        <w:rPr>
          <w:rtl/>
          <w:lang w:bidi="ar-SA"/>
        </w:rPr>
        <w:t xml:space="preserve"> و هیچ مشکلی در میانِ آن‌ها وجود ندارد و با یکدیگر قهر هم نیستند؛ بلکه غفلت، جهل، بی‌توجهی یا عدمِ پیروی از سنت است که به بزرگ‌ترها سلام نمی‌کنند. و چون با یکدیگر قهر نیستند، گنه</w:t>
      </w:r>
      <w:r w:rsidR="00AE1D5F" w:rsidRPr="00636EA8">
        <w:rPr>
          <w:rFonts w:cs="Times New Roman"/>
          <w:cs/>
          <w:lang w:bidi="ar-SA"/>
        </w:rPr>
        <w:t>‎</w:t>
      </w:r>
      <w:r w:rsidR="00CA49F6" w:rsidRPr="00636EA8">
        <w:rPr>
          <w:rtl/>
          <w:lang w:bidi="ar-SA"/>
        </w:rPr>
        <w:t>کار نمی‌شوند، اما خیر و نیکیِ فراوانی را از دست می‌دهند.</w:t>
      </w:r>
    </w:p>
    <w:p w:rsidR="00031468" w:rsidRPr="00636EA8" w:rsidRDefault="009B5F6A" w:rsidP="00BB388D">
      <w:pPr>
        <w:autoSpaceDE w:val="0"/>
        <w:autoSpaceDN w:val="0"/>
        <w:adjustRightInd w:val="0"/>
        <w:rPr>
          <w:rtl/>
          <w:lang w:bidi="ar-SA"/>
        </w:rPr>
      </w:pPr>
      <w:r w:rsidRPr="00636EA8">
        <w:rPr>
          <w:rtl/>
          <w:lang w:bidi="ar-SA"/>
        </w:rPr>
        <w:t xml:space="preserve">سنت </w:t>
      </w:r>
      <w:r w:rsidR="00AE1D5F" w:rsidRPr="00636EA8">
        <w:rPr>
          <w:rtl/>
          <w:lang w:bidi="ar-SA"/>
        </w:rPr>
        <w:t>این</w:t>
      </w:r>
      <w:r w:rsidR="00AE1D5F" w:rsidRPr="00636EA8">
        <w:rPr>
          <w:cs/>
          <w:lang w:bidi="ar-SA"/>
        </w:rPr>
        <w:t>‎</w:t>
      </w:r>
      <w:r w:rsidR="00AE1D5F" w:rsidRPr="00636EA8">
        <w:rPr>
          <w:rtl/>
          <w:lang w:bidi="ar-SA"/>
        </w:rPr>
        <w:t>ست</w:t>
      </w:r>
      <w:r w:rsidRPr="00636EA8">
        <w:rPr>
          <w:rtl/>
          <w:lang w:bidi="ar-SA"/>
        </w:rPr>
        <w:t xml:space="preserve"> که هر که را دیدیم، به او سلام کنیم و در سلام گفتن، پیش‌دستی نماییم؛ گرچه از ما کوچک‌تر باشد. زیرا پیامبر</w:t>
      </w:r>
      <w:r w:rsidRPr="00636EA8">
        <w:rPr>
          <w:lang w:bidi="ar-SA"/>
        </w:rPr>
        <w:sym w:font="AGA Arabesque" w:char="F072"/>
      </w:r>
      <w:r w:rsidRPr="00636EA8">
        <w:rPr>
          <w:rtl/>
          <w:lang w:bidi="ar-SA"/>
        </w:rPr>
        <w:t xml:space="preserve"> با آن جایگاهِ والایش هر که را می‌دید، در سلام کردن پیش‌دستی می‌فرمود. کسی که ابتدا سلام می‌کند به خیر و نیکیِ فراوانی دست می‌یابد؛ زیرا از یک‌سو از رسول‌الله</w:t>
      </w:r>
      <w:r w:rsidRPr="00636EA8">
        <w:rPr>
          <w:lang w:bidi="ar-SA"/>
        </w:rPr>
        <w:sym w:font="AGA Arabesque" w:char="F072"/>
      </w:r>
      <w:r w:rsidRPr="00636EA8">
        <w:rPr>
          <w:rtl/>
          <w:lang w:bidi="ar-SA"/>
        </w:rPr>
        <w:t xml:space="preserve"> پیروی می‌نماید و از سوی دیگر، این سنتِ فراموش‌شده را ترویج می‌دهد. ناگفته پیداست که زنده کردنِ سنت، دو پاداش دارد: یکی ثواب احیای سنت و دیگری، پاداش عمل به آن؛ هم‌چنین انسان در ثواب فرض کفایه که همان جواب سلام است، شریک می‌شود؛ زیرا با سلام کردن، باعثِ شکل‌گیری چنین عمل واجبی می‌گردد.</w:t>
      </w:r>
      <w:r w:rsidR="00280EC6" w:rsidRPr="00636EA8">
        <w:rPr>
          <w:rtl/>
          <w:lang w:bidi="ar-SA"/>
        </w:rPr>
        <w:t xml:space="preserve"> بنابراین سلام کردن از جوابِ سلام، برتر است؛ گرچه سلام کردن، سنت و جوابِ سلام، واجب می‌باشد. زیرا این واجب، مبتنی بر سنت است و در حالتی که سنت، مبنای واجب باشد، از واجب برتر می گردد.</w:t>
      </w:r>
      <w:r w:rsidR="00ED7E74" w:rsidRPr="00636EA8">
        <w:rPr>
          <w:rtl/>
          <w:lang w:bidi="ar-SA"/>
        </w:rPr>
        <w:t xml:space="preserve"> لذا گاه به صورتِ چیستان یا معما می‌پرسند: کدامین سنت، برتر از واجب است؟ به‌ظاهر تعجب‌آور می‌باشد؛ زیرا همه اتفاق نظر دارند که فرض یا واجب، برتر از سنت است. به عنوان مثال: دو رکعت فرضِ صبح بر سنت صبح برتری دارد. اما سلام کردن که سنت است، بر جوابِ سلام که واجب می‌باشد، فضیلت دارد؛ زیرا جوابِ سلام، مبتنی بر سلام کردن است.</w:t>
      </w:r>
    </w:p>
    <w:p w:rsidR="00AC1479" w:rsidRPr="00636EA8" w:rsidRDefault="00AC1479" w:rsidP="00BC463E">
      <w:pPr>
        <w:autoSpaceDE w:val="0"/>
        <w:autoSpaceDN w:val="0"/>
        <w:adjustRightInd w:val="0"/>
        <w:spacing w:line="228" w:lineRule="auto"/>
        <w:rPr>
          <w:rFonts w:ascii="Traditional Arabic"/>
          <w:rtl/>
          <w:lang w:bidi="ar-SA"/>
        </w:rPr>
      </w:pPr>
      <w:r w:rsidRPr="00636EA8">
        <w:rPr>
          <w:rtl/>
          <w:lang w:bidi="ar-SA"/>
        </w:rPr>
        <w:t>خلاصه این‌که چه خوب است این سنت، یعنی ترویج دادن سلام را زنده کنیم؛ زیرا باعث افزایش محبت و دوستی در میان مسلمانان می‌شود و از کمال ایمان و از اسباب ورود به بهشت است. چنان‌که پیامبر</w:t>
      </w:r>
      <w:r w:rsidRPr="00636EA8">
        <w:rPr>
          <w:lang w:bidi="ar-SA"/>
        </w:rPr>
        <w:sym w:font="AGA Arabesque" w:char="F072"/>
      </w:r>
      <w:r w:rsidRPr="00636EA8">
        <w:rPr>
          <w:rtl/>
          <w:lang w:bidi="ar-SA"/>
        </w:rPr>
        <w:t xml:space="preserve"> فرموده است: </w:t>
      </w:r>
      <w:r w:rsidRPr="00636EA8">
        <w:rPr>
          <w:rStyle w:val="Char3"/>
          <w:rtl/>
          <w:lang w:bidi="ar-SA"/>
        </w:rPr>
        <w:t>«لا تَدْخُلُونَ الجَنَّةَ حَتَّى تُؤْمِنُوا، ولا تُؤْمِنُوا حَتَّى تَحَابُّوا، أَوَ لا أَدُلُّكُمْ عَلَى شَيءٍ إِذَا فَعَلْتُمُوه تَحَابَبْتُم؟ أَفْشُوا السَّلامَ بينَكم»</w:t>
      </w:r>
      <w:r w:rsidRPr="00636EA8">
        <w:rPr>
          <w:rFonts w:ascii="Traditional Arabic" w:hAns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490"/>
      </w:r>
      <w:r w:rsidR="00C8054F" w:rsidRPr="00C8054F">
        <w:rPr>
          <w:rStyle w:val="FootnoteReference"/>
          <w:rFonts w:cs="B Lotus"/>
          <w:szCs w:val="28"/>
          <w:rtl/>
          <w:lang w:bidi="ar-SA"/>
        </w:rPr>
        <w:t>)</w:t>
      </w:r>
      <w:r w:rsidRPr="00636EA8">
        <w:rPr>
          <w:rFonts w:ascii="Traditional Arabic"/>
          <w:rtl/>
          <w:lang w:bidi="ar-SA"/>
        </w:rPr>
        <w:t xml:space="preserve"> یعنی: «وارد بهشت نمی‌شوید تا این‌که ایمان داشته باشید و ایمان ندارید مگر زمانی که یکدیگر را دوست بدارید؛ آیا شما را به کاری راهنمایی نمایم که اگر انجامش دهید یکدیگر را دوست خواهید داشت؟ سلام گفتن به یکدیگر را در میان خود رواج دهید».</w:t>
      </w:r>
    </w:p>
    <w:p w:rsidR="00AC1479" w:rsidRPr="00636EA8" w:rsidRDefault="00483C0D" w:rsidP="00BB388D">
      <w:pPr>
        <w:autoSpaceDE w:val="0"/>
        <w:autoSpaceDN w:val="0"/>
        <w:adjustRightInd w:val="0"/>
        <w:rPr>
          <w:rtl/>
          <w:lang w:bidi="ar-SA"/>
        </w:rPr>
      </w:pPr>
      <w:r w:rsidRPr="00636EA8">
        <w:rPr>
          <w:rtl/>
          <w:lang w:bidi="ar-SA"/>
        </w:rPr>
        <w:t>یکی دیگر از نمونه‌های تواضعِ پیامبر</w:t>
      </w:r>
      <w:r w:rsidRPr="00636EA8">
        <w:rPr>
          <w:lang w:bidi="ar-SA"/>
        </w:rPr>
        <w:sym w:font="AGA Arabesque" w:char="F072"/>
      </w:r>
      <w:r w:rsidRPr="00636EA8">
        <w:rPr>
          <w:rtl/>
          <w:lang w:bidi="ar-SA"/>
        </w:rPr>
        <w:t xml:space="preserve"> </w:t>
      </w:r>
      <w:r w:rsidR="00AE1D5F" w:rsidRPr="00636EA8">
        <w:rPr>
          <w:rtl/>
          <w:lang w:bidi="ar-SA"/>
        </w:rPr>
        <w:t>این</w:t>
      </w:r>
      <w:r w:rsidR="00AE1D5F" w:rsidRPr="00636EA8">
        <w:rPr>
          <w:cs/>
          <w:lang w:bidi="ar-SA"/>
        </w:rPr>
        <w:t>‎</w:t>
      </w:r>
      <w:r w:rsidR="00AE1D5F" w:rsidRPr="00636EA8">
        <w:rPr>
          <w:rtl/>
          <w:lang w:bidi="ar-SA"/>
        </w:rPr>
        <w:t>ست</w:t>
      </w:r>
      <w:r w:rsidRPr="00636EA8">
        <w:rPr>
          <w:rtl/>
          <w:lang w:bidi="ar-SA"/>
        </w:rPr>
        <w:t xml:space="preserve"> که وقتی در خانه بود، به خانواده‌اش کمک می‌کرد؛ شیر گوسفند را می‌دوشید، کفش‌ها را می‌دوخت یا پینه می‌زد و در خدمتِ خانواده‌اش بود. چنان‌که از عایشه</w:t>
      </w:r>
      <w:r w:rsidR="002A5958" w:rsidRPr="00636EA8">
        <w:rPr>
          <w:rFonts w:cs="(M. Aiyada Ayoub ALKobaisi)"/>
          <w:rtl/>
          <w:lang w:bidi="ar-SA"/>
        </w:rPr>
        <w:t>&amp;</w:t>
      </w:r>
      <w:r w:rsidRPr="00636EA8">
        <w:rPr>
          <w:rtl/>
          <w:lang w:bidi="ar-SA"/>
        </w:rPr>
        <w:t xml:space="preserve"> سؤال شد: پیامبر</w:t>
      </w:r>
      <w:r w:rsidRPr="00636EA8">
        <w:rPr>
          <w:lang w:bidi="ar-SA"/>
        </w:rPr>
        <w:sym w:font="AGA Arabesque" w:char="F072"/>
      </w:r>
      <w:r w:rsidRPr="00636EA8">
        <w:rPr>
          <w:rtl/>
          <w:lang w:bidi="ar-SA"/>
        </w:rPr>
        <w:t xml:space="preserve"> در خانه چه‌کار می‌کرد؟ عایشه</w:t>
      </w:r>
      <w:r w:rsidR="002A5958" w:rsidRPr="00636EA8">
        <w:rPr>
          <w:rFonts w:cs="(M. Aiyada Ayoub ALKobaisi)"/>
          <w:rtl/>
          <w:lang w:bidi="ar-SA"/>
        </w:rPr>
        <w:t>&amp;</w:t>
      </w:r>
      <w:r w:rsidRPr="00636EA8">
        <w:rPr>
          <w:rtl/>
          <w:lang w:bidi="ar-SA"/>
        </w:rPr>
        <w:t xml:space="preserve"> پاسخ داد: «در خدمتِ خانواده‌اش بود».</w:t>
      </w:r>
    </w:p>
    <w:p w:rsidR="00483C0D" w:rsidRPr="00636EA8" w:rsidRDefault="00483C0D" w:rsidP="00BB388D">
      <w:pPr>
        <w:autoSpaceDE w:val="0"/>
        <w:autoSpaceDN w:val="0"/>
        <w:adjustRightInd w:val="0"/>
        <w:rPr>
          <w:rtl/>
          <w:lang w:bidi="ar-SA"/>
        </w:rPr>
      </w:pPr>
      <w:r w:rsidRPr="00636EA8">
        <w:rPr>
          <w:rtl/>
          <w:lang w:bidi="ar-SA"/>
        </w:rPr>
        <w:t>لذا سنت، این</w:t>
      </w:r>
      <w:r w:rsidR="00AE1D5F" w:rsidRPr="00636EA8">
        <w:rPr>
          <w:rFonts w:cs="Times New Roman"/>
          <w:cs/>
          <w:lang w:bidi="ar-SA"/>
        </w:rPr>
        <w:t>‎</w:t>
      </w:r>
      <w:r w:rsidRPr="00636EA8">
        <w:rPr>
          <w:rtl/>
          <w:lang w:bidi="ar-SA"/>
        </w:rPr>
        <w:t xml:space="preserve">ست </w:t>
      </w:r>
      <w:r w:rsidR="00C91B56" w:rsidRPr="00636EA8">
        <w:rPr>
          <w:rtl/>
          <w:lang w:bidi="ar-SA"/>
        </w:rPr>
        <w:t>که وقتی در خانه هستیم، برای خود</w:t>
      </w:r>
      <w:r w:rsidRPr="00636EA8">
        <w:rPr>
          <w:rtl/>
          <w:lang w:bidi="ar-SA"/>
        </w:rPr>
        <w:t xml:space="preserve"> چای درست کنیم و اگر آشپزی یاد داریم، غذا بپزیم و در شستنِ ظرف و لباس به خانواده کمک نماییم؛ این کارها، نه این‌که برای مردان عار نیست، بلکه سنت است و هرکس به انجامِ این کارها بپردازد، پاداش می‌یابد؛ زیرا به خاطرِ الله</w:t>
      </w:r>
      <w:r w:rsidRPr="00636EA8">
        <w:rPr>
          <w:lang w:bidi="ar-SA"/>
        </w:rPr>
        <w:sym w:font="AGA Arabesque" w:char="F055"/>
      </w:r>
      <w:r w:rsidRPr="00636EA8">
        <w:rPr>
          <w:rtl/>
          <w:lang w:bidi="ar-SA"/>
        </w:rPr>
        <w:t xml:space="preserve"> تواضع نموده و به سنت پیامبر</w:t>
      </w:r>
      <w:r w:rsidRPr="00636EA8">
        <w:rPr>
          <w:lang w:bidi="ar-SA"/>
        </w:rPr>
        <w:sym w:font="AGA Arabesque" w:char="F072"/>
      </w:r>
      <w:r w:rsidRPr="00636EA8">
        <w:rPr>
          <w:rtl/>
          <w:lang w:bidi="ar-SA"/>
        </w:rPr>
        <w:t xml:space="preserve"> عمل کرده است. روشن است که کمک کردن به خانواده، مهر و محبت آن‌ها به یکدیگر را افزایش می‌دهد و باعث می‌شود که زن، احساسِ خوبی نسبت به همسرش داشته باشد و او را بیش‌تر دوست بدارد. خُب؛ فایده‌ی بزرگ</w:t>
      </w:r>
      <w:r w:rsidR="00457B75" w:rsidRPr="00636EA8">
        <w:rPr>
          <w:rtl/>
          <w:lang w:bidi="ar-SA"/>
        </w:rPr>
        <w:t>ی‌ست</w:t>
      </w:r>
      <w:r w:rsidRPr="00636EA8">
        <w:rPr>
          <w:rtl/>
          <w:lang w:bidi="ar-SA"/>
        </w:rPr>
        <w:t>!</w:t>
      </w:r>
    </w:p>
    <w:p w:rsidR="00483C0D" w:rsidRPr="00636EA8" w:rsidRDefault="001F74E6" w:rsidP="00BB388D">
      <w:pPr>
        <w:autoSpaceDE w:val="0"/>
        <w:autoSpaceDN w:val="0"/>
        <w:adjustRightInd w:val="0"/>
        <w:rPr>
          <w:rtl/>
          <w:lang w:bidi="ar-SA"/>
        </w:rPr>
      </w:pPr>
      <w:r w:rsidRPr="00636EA8">
        <w:rPr>
          <w:rtl/>
          <w:lang w:bidi="ar-SA"/>
        </w:rPr>
        <w:t>و اما نمونه‌ای دیگر از تواضع پیامبر</w:t>
      </w:r>
      <w:r w:rsidRPr="00636EA8">
        <w:rPr>
          <w:lang w:bidi="ar-SA"/>
        </w:rPr>
        <w:sym w:font="AGA Arabesque" w:char="F072"/>
      </w:r>
      <w:r w:rsidRPr="00636EA8">
        <w:rPr>
          <w:rtl/>
          <w:lang w:bidi="ar-SA"/>
        </w:rPr>
        <w:t xml:space="preserve">؛ ایشان در حالِ سخنرانی بود </w:t>
      </w:r>
      <w:r w:rsidR="005879A7" w:rsidRPr="00636EA8">
        <w:rPr>
          <w:rtl/>
          <w:lang w:bidi="ar-SA"/>
        </w:rPr>
        <w:t>که شخصی آمد و گفت: «</w:t>
      </w:r>
      <w:r w:rsidR="00006484" w:rsidRPr="00636EA8">
        <w:rPr>
          <w:rFonts w:hint="cs"/>
          <w:rtl/>
          <w:lang w:bidi="ar-SA"/>
        </w:rPr>
        <w:t>م</w:t>
      </w:r>
      <w:r w:rsidR="005879A7" w:rsidRPr="00636EA8">
        <w:rPr>
          <w:rtl/>
          <w:lang w:bidi="ar-SA"/>
        </w:rPr>
        <w:t>ردی غریبم؛ آ</w:t>
      </w:r>
      <w:r w:rsidRPr="00636EA8">
        <w:rPr>
          <w:rtl/>
          <w:lang w:bidi="ar-SA"/>
        </w:rPr>
        <w:t>مده‌ام تا درباره‌ی دینم بپرسم». پیامبر</w:t>
      </w:r>
      <w:r w:rsidRPr="00636EA8">
        <w:rPr>
          <w:lang w:bidi="ar-SA"/>
        </w:rPr>
        <w:sym w:font="AGA Arabesque" w:char="F072"/>
      </w:r>
      <w:r w:rsidRPr="00636EA8">
        <w:rPr>
          <w:rtl/>
          <w:lang w:bidi="ar-SA"/>
        </w:rPr>
        <w:t xml:space="preserve"> خطبه‌اش را قطع کرد و نزدِ آن مرد رفت. سپس برایش صندلی آوردند</w:t>
      </w:r>
      <w:r w:rsidR="004E2250" w:rsidRPr="00636EA8">
        <w:rPr>
          <w:rtl/>
          <w:lang w:bidi="ar-SA"/>
        </w:rPr>
        <w:t>. آن‌گاه رسول‌الله</w:t>
      </w:r>
      <w:r w:rsidR="004E2250" w:rsidRPr="00636EA8">
        <w:rPr>
          <w:lang w:bidi="ar-SA"/>
        </w:rPr>
        <w:sym w:font="AGA Arabesque" w:char="F072"/>
      </w:r>
      <w:r w:rsidR="004E2250" w:rsidRPr="00636EA8">
        <w:rPr>
          <w:rtl/>
          <w:lang w:bidi="ar-SA"/>
        </w:rPr>
        <w:t xml:space="preserve"> از تعالیم دینی به این مرد آموزش داد. زیرا این مرد، با اشتیاق کسبِ علم، نزد پیامبر</w:t>
      </w:r>
      <w:r w:rsidR="004E2250" w:rsidRPr="00636EA8">
        <w:rPr>
          <w:lang w:bidi="ar-SA"/>
        </w:rPr>
        <w:sym w:font="AGA Arabesque" w:char="F072"/>
      </w:r>
      <w:r w:rsidR="004E2250" w:rsidRPr="00636EA8">
        <w:rPr>
          <w:rtl/>
          <w:lang w:bidi="ar-SA"/>
        </w:rPr>
        <w:t xml:space="preserve"> آمده بود و می‌خواست دینش را یاد بگیرد تا به آن عمل کند. پیامبر</w:t>
      </w:r>
      <w:r w:rsidR="004E2250" w:rsidRPr="00636EA8">
        <w:rPr>
          <w:lang w:bidi="ar-SA"/>
        </w:rPr>
        <w:sym w:font="AGA Arabesque" w:char="F072"/>
      </w:r>
      <w:r w:rsidR="004E2250" w:rsidRPr="00636EA8">
        <w:rPr>
          <w:rtl/>
          <w:lang w:bidi="ar-SA"/>
        </w:rPr>
        <w:t xml:space="preserve"> نیز با </w:t>
      </w:r>
      <w:r w:rsidR="00006484" w:rsidRPr="00636EA8">
        <w:rPr>
          <w:rtl/>
          <w:lang w:bidi="ar-SA"/>
        </w:rPr>
        <w:t>رویِ باز، سخنرانی‌اش را قطع کرد</w:t>
      </w:r>
      <w:r w:rsidR="004E2250" w:rsidRPr="00636EA8">
        <w:rPr>
          <w:rtl/>
          <w:lang w:bidi="ar-SA"/>
        </w:rPr>
        <w:t xml:space="preserve"> و پس از آموزش مسایل و معارف دینی به آن مرد، سخنرانی‌اش را ادامه داد و آن را کامل فرمود. این، از تواضع پیامبر</w:t>
      </w:r>
      <w:r w:rsidR="004E2250" w:rsidRPr="00636EA8">
        <w:rPr>
          <w:lang w:bidi="ar-SA"/>
        </w:rPr>
        <w:sym w:font="AGA Arabesque" w:char="F072"/>
      </w:r>
      <w:r w:rsidR="004E2250" w:rsidRPr="00636EA8">
        <w:rPr>
          <w:rtl/>
          <w:lang w:bidi="ar-SA"/>
        </w:rPr>
        <w:t xml:space="preserve"> بود که بدین زیبایی به امتش رسیدگی و توجه می‌کرد.</w:t>
      </w:r>
    </w:p>
    <w:p w:rsidR="00013511" w:rsidRPr="00636EA8" w:rsidRDefault="00C700AD" w:rsidP="00BB388D">
      <w:pPr>
        <w:autoSpaceDE w:val="0"/>
        <w:autoSpaceDN w:val="0"/>
        <w:adjustRightInd w:val="0"/>
        <w:rPr>
          <w:rtl/>
          <w:lang w:bidi="ar-SA"/>
        </w:rPr>
      </w:pPr>
      <w:r w:rsidRPr="00636EA8">
        <w:rPr>
          <w:rtl/>
          <w:lang w:bidi="ar-SA"/>
        </w:rPr>
        <w:t>شاید این پرسش مطرح شود که آیا نباید منافع عمومی را بر مسایل شخصی و خصوصی ترجیح داد؟ درخواست این مرد نیز، یک درخواست شخصی بود و پیامبر</w:t>
      </w:r>
      <w:r w:rsidRPr="00636EA8">
        <w:rPr>
          <w:lang w:bidi="ar-SA"/>
        </w:rPr>
        <w:sym w:font="AGA Arabesque" w:char="F072"/>
      </w:r>
      <w:r w:rsidRPr="00636EA8">
        <w:rPr>
          <w:rtl/>
          <w:lang w:bidi="ar-SA"/>
        </w:rPr>
        <w:t xml:space="preserve"> برای یک جمع سخنرانی می‌کرد؟ پس چرا سخنرانی‌اش را قطع نمود؟ می‌گوییم: مراعاتِ منافع عمومی در صورتی اولویت دارد که پرداختن به مسایل شخصی و فردیِ دیگران، به از دست رفتنِ فرصت‌ها و از میان رفتن منافع عمومی منجر شود؛ اما در این</w:t>
      </w:r>
      <w:r w:rsidR="00013511" w:rsidRPr="00636EA8">
        <w:rPr>
          <w:rtl/>
          <w:lang w:bidi="ar-SA"/>
        </w:rPr>
        <w:t>‌ ماجرا حاضران نیز از درس‌های پیامبر</w:t>
      </w:r>
      <w:r w:rsidR="00013511" w:rsidRPr="00636EA8">
        <w:rPr>
          <w:lang w:bidi="ar-SA"/>
        </w:rPr>
        <w:sym w:font="AGA Arabesque" w:char="F072"/>
      </w:r>
      <w:r w:rsidR="00013511" w:rsidRPr="00636EA8">
        <w:rPr>
          <w:rtl/>
          <w:lang w:bidi="ar-SA"/>
        </w:rPr>
        <w:t xml:space="preserve"> به آن مرد استفاده کردند و بدین‌سان منافع عمومی، رعایت شد. ضمناً این مردِ غریب آمده بود تا اطلاعاتی درباره‌ی دینش کسب کند و چون با استقبالِ گرم پیامبر</w:t>
      </w:r>
      <w:r w:rsidR="00013511" w:rsidRPr="00636EA8">
        <w:rPr>
          <w:lang w:bidi="ar-SA"/>
        </w:rPr>
        <w:sym w:font="AGA Arabesque" w:char="F072"/>
      </w:r>
      <w:r w:rsidR="00013511" w:rsidRPr="00636EA8">
        <w:rPr>
          <w:rtl/>
          <w:lang w:bidi="ar-SA"/>
        </w:rPr>
        <w:t xml:space="preserve"> روبه‌رو شد، گرایش و محبتش به اسلام افزایش یافت و مهرِ پیامبر</w:t>
      </w:r>
      <w:r w:rsidR="00013511" w:rsidRPr="00636EA8">
        <w:rPr>
          <w:lang w:bidi="ar-SA"/>
        </w:rPr>
        <w:sym w:font="AGA Arabesque" w:char="F072"/>
      </w:r>
      <w:r w:rsidR="00013511" w:rsidRPr="00636EA8">
        <w:rPr>
          <w:rtl/>
          <w:lang w:bidi="ar-SA"/>
        </w:rPr>
        <w:t xml:space="preserve"> در دلش نشست و این، از حکمت و فرزانگی رسول‌الله</w:t>
      </w:r>
      <w:r w:rsidR="00013511" w:rsidRPr="00636EA8">
        <w:rPr>
          <w:lang w:bidi="ar-SA"/>
        </w:rPr>
        <w:sym w:font="AGA Arabesque" w:char="F072"/>
      </w:r>
      <w:r w:rsidR="00013511" w:rsidRPr="00636EA8">
        <w:rPr>
          <w:rtl/>
          <w:lang w:bidi="ar-SA"/>
        </w:rPr>
        <w:t xml:space="preserve"> بود که با آن غریبه </w:t>
      </w:r>
      <w:r w:rsidR="0064710B" w:rsidRPr="00636EA8">
        <w:rPr>
          <w:rtl/>
          <w:lang w:bidi="ar-SA"/>
        </w:rPr>
        <w:t>این‌قدر خوب برخورد کرد.</w:t>
      </w:r>
    </w:p>
    <w:p w:rsidR="00013511" w:rsidRPr="00636EA8" w:rsidRDefault="00013511" w:rsidP="00E856DA">
      <w:pPr>
        <w:autoSpaceDE w:val="0"/>
        <w:autoSpaceDN w:val="0"/>
        <w:adjustRightInd w:val="0"/>
        <w:ind w:firstLine="0"/>
        <w:jc w:val="center"/>
        <w:rPr>
          <w:rtl/>
          <w:lang w:bidi="ar-SA"/>
        </w:rPr>
      </w:pPr>
      <w:r w:rsidRPr="00636EA8">
        <w:rPr>
          <w:rtl/>
          <w:lang w:bidi="ar-SA"/>
        </w:rPr>
        <w:t>***</w:t>
      </w:r>
    </w:p>
    <w:p w:rsidR="00933341" w:rsidRPr="00636EA8" w:rsidRDefault="00933341"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612- وعن أَنسٍ</w:t>
      </w:r>
      <w:r w:rsidRPr="00636EA8">
        <w:rPr>
          <w:rStyle w:val="Char4"/>
          <w:b w:val="0"/>
          <w:bCs w:val="0"/>
          <w:rtl/>
          <w:lang w:bidi="ar-SA"/>
        </w:rPr>
        <w:sym w:font="AGA Arabesque" w:char="F074"/>
      </w:r>
      <w:r w:rsidRPr="00636EA8">
        <w:rPr>
          <w:rStyle w:val="Char4"/>
          <w:rtl/>
          <w:lang w:bidi="ar-SA"/>
        </w:rPr>
        <w:t xml:space="preserve"> </w:t>
      </w:r>
      <w:r w:rsidR="001F272D">
        <w:rPr>
          <w:rStyle w:val="Char4"/>
          <w:rtl/>
          <w:lang w:bidi="ar-SA"/>
        </w:rPr>
        <w:t>أَنَّ رَسُولَ اللهِ</w:t>
      </w:r>
      <w:r w:rsidRPr="00636EA8">
        <w:rPr>
          <w:rStyle w:val="Char4"/>
          <w:b w:val="0"/>
          <w:bCs w:val="0"/>
          <w:rtl/>
          <w:lang w:bidi="ar-SA"/>
        </w:rPr>
        <w:sym w:font="AGA Arabesque" w:char="F072"/>
      </w:r>
      <w:r w:rsidRPr="00636EA8">
        <w:rPr>
          <w:rStyle w:val="Char4"/>
          <w:rtl/>
          <w:lang w:bidi="ar-SA"/>
        </w:rPr>
        <w:t xml:space="preserve"> كان إِذَا أَكَلَ طَعَاماً لَعِقَ أَصابِعَهُ الثَّلاثَ؛ قال: وقال: «إِذَا سَقطَتْ لُقْمَةُ أَحَدِكُم، فَلْيُمِطْ عَنْها الأَذى ولْيأْكُلْها، وَلا يَدَعْها للشَّيْطَانِ» وَأَمَر أَنْ تُسْلَتَ القَصْعَةُ قال: «فَإِنَّكُمْ لا تَدْرُونَ في أَيِّ طَعامِكُمُ البَركَةُ».</w:t>
      </w:r>
      <w:r w:rsidRPr="00636EA8">
        <w:rPr>
          <w:rFonts w:ascii="Traditional Arabic"/>
          <w:rtl/>
          <w:lang w:bidi="ar-SA"/>
        </w:rPr>
        <w:t xml:space="preserve"> [روایت مسلم]</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491"/>
      </w:r>
      <w:r w:rsidR="00C8054F" w:rsidRPr="00C8054F">
        <w:rPr>
          <w:rStyle w:val="FootnoteReference"/>
          <w:rFonts w:cs="B Lotus"/>
          <w:szCs w:val="28"/>
          <w:rtl/>
          <w:lang w:bidi="ar-SA"/>
        </w:rPr>
        <w:t>)</w:t>
      </w:r>
    </w:p>
    <w:p w:rsidR="00933341" w:rsidRPr="00636EA8" w:rsidRDefault="00933341" w:rsidP="00BB388D">
      <w:pPr>
        <w:autoSpaceDE w:val="0"/>
        <w:autoSpaceDN w:val="0"/>
        <w:adjustRightInd w:val="0"/>
        <w:ind w:firstLine="389"/>
        <w:rPr>
          <w:rFonts w:ascii="Traditional Arabic"/>
          <w:rtl/>
          <w:lang w:bidi="ar-SA"/>
        </w:rPr>
      </w:pPr>
      <w:r w:rsidRPr="00636EA8">
        <w:rPr>
          <w:b/>
          <w:bCs/>
          <w:rtl/>
          <w:lang w:bidi="ar-SA"/>
        </w:rPr>
        <w:t>ترجمه:</w:t>
      </w:r>
      <w:r w:rsidRPr="00636EA8">
        <w:rPr>
          <w:rtl/>
          <w:lang w:bidi="ar-SA"/>
        </w:rPr>
        <w:t xml:space="preserve"> انس</w:t>
      </w:r>
      <w:r w:rsidRPr="00636EA8">
        <w:rPr>
          <w:lang w:bidi="ar-SA"/>
        </w:rPr>
        <w:sym w:font="AGA Arabesque" w:char="F074"/>
      </w:r>
      <w:r w:rsidRPr="00636EA8">
        <w:rPr>
          <w:rtl/>
          <w:lang w:bidi="ar-SA"/>
        </w:rPr>
        <w:t xml:space="preserve"> می‌گوید: رسول‌الله</w:t>
      </w:r>
      <w:r w:rsidRPr="00636EA8">
        <w:rPr>
          <w:lang w:bidi="ar-SA"/>
        </w:rPr>
        <w:sym w:font="AGA Arabesque" w:char="F072"/>
      </w:r>
      <w:r w:rsidRPr="00636EA8">
        <w:rPr>
          <w:rtl/>
          <w:lang w:bidi="ar-SA"/>
        </w:rPr>
        <w:t xml:space="preserve"> هنگامی که غذایی می‌خورد، سه انگشت خود را می‌لیسید؛ هم‌چنین می‌فرمود: «هرگاه لقمه‌ی یکی از شما افتاد، </w:t>
      </w:r>
      <w:r w:rsidRPr="00636EA8">
        <w:rPr>
          <w:rFonts w:ascii="Traditional Arabic"/>
          <w:rtl/>
          <w:lang w:bidi="ar-SA"/>
        </w:rPr>
        <w:t>آن را بردارد و از خاک و خاشاک، پاکش نماید و سپس بخورد و آن را برای شیطان، نگذارد». و نیز به پاک کردنِ ظرف غذا با انگشتان دستور داد و فرمود: «شما نمی‌دانید که برکت در کدامین قسمت از غذای شماست».</w:t>
      </w:r>
    </w:p>
    <w:p w:rsidR="00A23B89" w:rsidRPr="00636EA8" w:rsidRDefault="00A23B89"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614- وعنْ أبي هُريرة</w:t>
      </w:r>
      <w:r w:rsidRPr="00636EA8">
        <w:rPr>
          <w:rStyle w:val="Char4"/>
          <w:b w:val="0"/>
          <w:bCs w:val="0"/>
          <w:rtl/>
          <w:lang w:bidi="ar-SA"/>
        </w:rPr>
        <w:sym w:font="AGA Arabesque" w:char="F074"/>
      </w:r>
      <w:r w:rsidRPr="00636EA8">
        <w:rPr>
          <w:rStyle w:val="Char4"/>
          <w:rtl/>
          <w:lang w:bidi="ar-SA"/>
        </w:rPr>
        <w:t xml:space="preserve"> عَنِ النَّبِيِّ</w:t>
      </w:r>
      <w:r w:rsidRPr="00636EA8">
        <w:rPr>
          <w:rStyle w:val="Char4"/>
          <w:b w:val="0"/>
          <w:bCs w:val="0"/>
          <w:rtl/>
          <w:lang w:bidi="ar-SA"/>
        </w:rPr>
        <w:sym w:font="AGA Arabesque" w:char="F072"/>
      </w:r>
      <w:r w:rsidRPr="00636EA8">
        <w:rPr>
          <w:rStyle w:val="Char4"/>
          <w:rtl/>
          <w:lang w:bidi="ar-SA"/>
        </w:rPr>
        <w:t xml:space="preserve"> قال: «مَا بَعَثَ اللَّه نَبِيًّا إِلاَّ رَعَى الْغَنَمَ»؛ فَقَال أَصْحابُه: وَأَنْت؟ قال: «نَعَم، كُنْتُ أَرْعَاهَا عَلى قَرارِيطَ لأَهْلِ مَكَّةَ».</w:t>
      </w:r>
      <w:r w:rsidRPr="00636EA8">
        <w:rPr>
          <w:rFonts w:ascii="Traditional Arabic"/>
          <w:rtl/>
          <w:lang w:bidi="ar-SA"/>
        </w:rPr>
        <w:t xml:space="preserve"> [روایت بخاري]</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492"/>
      </w:r>
      <w:r w:rsidR="00C8054F" w:rsidRPr="00C8054F">
        <w:rPr>
          <w:rStyle w:val="FootnoteReference"/>
          <w:rFonts w:cs="B Lotus"/>
          <w:szCs w:val="28"/>
          <w:rtl/>
          <w:lang w:bidi="ar-SA"/>
        </w:rPr>
        <w:t>)</w:t>
      </w:r>
    </w:p>
    <w:p w:rsidR="00A23B89" w:rsidRPr="00636EA8" w:rsidRDefault="00A23B89" w:rsidP="00BB388D">
      <w:pPr>
        <w:autoSpaceDE w:val="0"/>
        <w:autoSpaceDN w:val="0"/>
        <w:adjustRightInd w:val="0"/>
        <w:rPr>
          <w:rFonts w:hAnsi="AGA Arabesque"/>
          <w:rtl/>
          <w:lang w:bidi="ar-SA"/>
        </w:rPr>
      </w:pPr>
      <w:r w:rsidRPr="00636EA8">
        <w:rPr>
          <w:rFonts w:hAnsi="AGA Arabesque"/>
          <w:b/>
          <w:bCs/>
          <w:rtl/>
          <w:lang w:bidi="ar-SA"/>
        </w:rPr>
        <w:t>ترجمه:</w:t>
      </w:r>
      <w:r w:rsidRPr="00636EA8">
        <w:rPr>
          <w:rFonts w:hAnsi="AGA Arabesque"/>
          <w:rtl/>
          <w:lang w:bidi="ar-SA"/>
        </w:rPr>
        <w:t xml:space="preserve"> ابوهریره</w:t>
      </w:r>
      <w:r w:rsidRPr="00636EA8">
        <w:rPr>
          <w:rFonts w:hAnsi="AGA Arabesque"/>
          <w:lang w:bidi="ar-SA"/>
        </w:rPr>
        <w:sym w:font="AGA Arabesque" w:char="F074"/>
      </w:r>
      <w:r w:rsidRPr="00636EA8">
        <w:rPr>
          <w:rFonts w:hAnsi="AGA Arabesque"/>
          <w:rtl/>
          <w:lang w:bidi="ar-SA"/>
        </w:rPr>
        <w:t xml:space="preserve"> می‌گوید: پیامبر</w:t>
      </w:r>
      <w:r w:rsidRPr="00636EA8">
        <w:rPr>
          <w:rFonts w:hAnsi="AGA Arabesque"/>
          <w:lang w:bidi="ar-SA"/>
        </w:rPr>
        <w:sym w:font="AGA Arabesque" w:char="F072"/>
      </w:r>
      <w:r w:rsidRPr="00636EA8">
        <w:rPr>
          <w:rFonts w:hAnsi="AGA Arabesque"/>
          <w:rtl/>
          <w:lang w:bidi="ar-SA"/>
        </w:rPr>
        <w:t xml:space="preserve"> فرمود: «الله، هیچ پیامبری مبعوث نکرد مگر این‌که چوپانی کرده بود». اصحابش پرسیدند: آیا شما هم چوپانی کرده‌اید؟ فرمود: «بله، من نیز گوسفندان اهالی مکه را در برابر چند قیراط</w:t>
      </w:r>
      <w:r w:rsidRPr="00636EA8">
        <w:rPr>
          <w:rtl/>
          <w:lang w:bidi="ar-SA"/>
        </w:rPr>
        <w:t xml:space="preserve"> - مُزدی ناچیز- </w:t>
      </w:r>
      <w:r w:rsidRPr="00636EA8">
        <w:rPr>
          <w:rFonts w:hAnsi="AGA Arabesque"/>
          <w:rtl/>
          <w:lang w:bidi="ar-SA"/>
        </w:rPr>
        <w:t>می‌چراندم».</w:t>
      </w:r>
    </w:p>
    <w:p w:rsidR="00253191" w:rsidRPr="00636EA8" w:rsidRDefault="00253191" w:rsidP="00BC463E">
      <w:pPr>
        <w:autoSpaceDE w:val="0"/>
        <w:autoSpaceDN w:val="0"/>
        <w:adjustRightInd w:val="0"/>
        <w:spacing w:before="180" w:line="228" w:lineRule="auto"/>
        <w:ind w:firstLine="391"/>
        <w:rPr>
          <w:rFonts w:ascii="Traditional Arabic" w:cs="Traditional Arabic"/>
          <w:sz w:val="32"/>
          <w:szCs w:val="32"/>
          <w:rtl/>
          <w:lang w:bidi="ar-SA"/>
        </w:rPr>
      </w:pPr>
      <w:r w:rsidRPr="00636EA8">
        <w:rPr>
          <w:rStyle w:val="Char4"/>
          <w:rtl/>
          <w:lang w:bidi="ar-SA"/>
        </w:rPr>
        <w:t>615- وعنهُ عَنِ النَّبِيِّ</w:t>
      </w:r>
      <w:r w:rsidRPr="00636EA8">
        <w:rPr>
          <w:rStyle w:val="Char4"/>
          <w:b w:val="0"/>
          <w:bCs w:val="0"/>
          <w:rtl/>
          <w:lang w:bidi="ar-SA"/>
        </w:rPr>
        <w:sym w:font="AGA Arabesque" w:char="F072"/>
      </w:r>
      <w:r w:rsidRPr="00636EA8">
        <w:rPr>
          <w:rStyle w:val="Char4"/>
          <w:rtl/>
          <w:lang w:bidi="ar-SA"/>
        </w:rPr>
        <w:t xml:space="preserve"> قال: </w:t>
      </w:r>
      <w:r w:rsidR="00416F28" w:rsidRPr="00636EA8">
        <w:rPr>
          <w:rStyle w:val="Char4"/>
          <w:rtl/>
          <w:lang w:bidi="ar-SA"/>
        </w:rPr>
        <w:t>«</w:t>
      </w:r>
      <w:r w:rsidRPr="00636EA8">
        <w:rPr>
          <w:rStyle w:val="Char4"/>
          <w:rtl/>
          <w:lang w:bidi="ar-SA"/>
        </w:rPr>
        <w:t>لَوْ دُعِيتُ إِلى كُراعٍ أَوْ ذِرَاعٍ لَقَبِلْتُ؛ وَلَوْ أُهْدِيَ إِلَیَّ ذِراعٌ أَو كُراعٌ لَقَبِلْتُ».</w:t>
      </w:r>
      <w:r w:rsidRPr="00636EA8">
        <w:rPr>
          <w:rFonts w:ascii="Traditional Arabic"/>
          <w:rtl/>
          <w:lang w:bidi="ar-SA"/>
        </w:rPr>
        <w:t xml:space="preserve"> [روایت بخاري]</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493"/>
      </w:r>
      <w:r w:rsidR="00C8054F" w:rsidRPr="00C8054F">
        <w:rPr>
          <w:rStyle w:val="FootnoteReference"/>
          <w:rFonts w:cs="B Lotus"/>
          <w:szCs w:val="28"/>
          <w:rtl/>
          <w:lang w:bidi="ar-SA"/>
        </w:rPr>
        <w:t>)</w:t>
      </w:r>
    </w:p>
    <w:p w:rsidR="006D560C" w:rsidRPr="00636EA8" w:rsidRDefault="00416F28" w:rsidP="00BB388D">
      <w:pPr>
        <w:autoSpaceDE w:val="0"/>
        <w:autoSpaceDN w:val="0"/>
        <w:adjustRightInd w:val="0"/>
        <w:rPr>
          <w:rFonts w:ascii="Traditional Arabic" w:cs="Traditional Arabic"/>
          <w:sz w:val="32"/>
          <w:szCs w:val="32"/>
          <w:rtl/>
          <w:lang w:bidi="ar-SA"/>
        </w:rPr>
      </w:pPr>
      <w:r w:rsidRPr="00636EA8">
        <w:rPr>
          <w:b/>
          <w:bCs/>
          <w:rtl/>
          <w:lang w:bidi="ar-SA"/>
        </w:rPr>
        <w:t>ترجمه:</w:t>
      </w:r>
      <w:r w:rsidRPr="00636EA8">
        <w:rPr>
          <w:rtl/>
          <w:lang w:bidi="ar-SA"/>
        </w:rPr>
        <w:t xml:space="preserve"> ابوهریره</w:t>
      </w:r>
      <w:r w:rsidRPr="00636EA8">
        <w:rPr>
          <w:lang w:bidi="ar-SA"/>
        </w:rPr>
        <w:sym w:font="AGA Arabesque" w:char="F074"/>
      </w:r>
      <w:r w:rsidRPr="00636EA8">
        <w:rPr>
          <w:rtl/>
          <w:lang w:bidi="ar-SA"/>
        </w:rPr>
        <w:t xml:space="preserve"> می‌گوید: پیامبر</w:t>
      </w:r>
      <w:r w:rsidRPr="00636EA8">
        <w:rPr>
          <w:lang w:bidi="ar-SA"/>
        </w:rPr>
        <w:sym w:font="AGA Arabesque" w:char="F072"/>
      </w:r>
      <w:r w:rsidRPr="00636EA8">
        <w:rPr>
          <w:rtl/>
          <w:lang w:bidi="ar-SA"/>
        </w:rPr>
        <w:t xml:space="preserve"> فرمود: «اگر مرا به صرفِ پاچه یا ساقِ دستِ (گوسفندی) دعوت کنند، می‌پذیرم؛ و اگر به من ساقِ دست یا پاچه‌ی گوسفندی اهدا شود، قبول می‌کنم».</w:t>
      </w:r>
    </w:p>
    <w:p w:rsidR="00613142" w:rsidRPr="00636EA8" w:rsidRDefault="005879A7"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 xml:space="preserve">616- </w:t>
      </w:r>
      <w:r w:rsidR="00613142" w:rsidRPr="00636EA8">
        <w:rPr>
          <w:rStyle w:val="Char4"/>
          <w:rtl/>
          <w:lang w:bidi="ar-SA"/>
        </w:rPr>
        <w:t>عن أَنسٍ</w:t>
      </w:r>
      <w:r w:rsidR="00613142" w:rsidRPr="00636EA8">
        <w:rPr>
          <w:rStyle w:val="Char4"/>
          <w:b w:val="0"/>
          <w:bCs w:val="0"/>
          <w:rtl/>
          <w:lang w:bidi="ar-SA"/>
        </w:rPr>
        <w:sym w:font="AGA Arabesque" w:char="F074"/>
      </w:r>
      <w:r w:rsidR="00613142" w:rsidRPr="00636EA8">
        <w:rPr>
          <w:rStyle w:val="Char4"/>
          <w:rtl/>
          <w:lang w:bidi="ar-SA"/>
        </w:rPr>
        <w:t xml:space="preserve"> قال: كَانَتْ نَاقَةُ رَسُول</w:t>
      </w:r>
      <w:r w:rsidR="00DC7794">
        <w:rPr>
          <w:rStyle w:val="Char4"/>
          <w:rFonts w:hint="cs"/>
          <w:rtl/>
          <w:lang w:bidi="ar-SA"/>
        </w:rPr>
        <w:t>ِ</w:t>
      </w:r>
      <w:r w:rsidR="00DC7794">
        <w:rPr>
          <w:rStyle w:val="Char4"/>
          <w:rtl/>
          <w:lang w:bidi="ar-SA"/>
        </w:rPr>
        <w:t xml:space="preserve"> الل</w:t>
      </w:r>
      <w:r w:rsidR="00613142" w:rsidRPr="00636EA8">
        <w:rPr>
          <w:rStyle w:val="Char4"/>
          <w:rtl/>
          <w:lang w:bidi="ar-SA"/>
        </w:rPr>
        <w:t>ه</w:t>
      </w:r>
      <w:r w:rsidR="00DC7794">
        <w:rPr>
          <w:rStyle w:val="Char4"/>
          <w:rFonts w:hint="cs"/>
          <w:rtl/>
          <w:lang w:bidi="ar-SA"/>
        </w:rPr>
        <w:t>ِ</w:t>
      </w:r>
      <w:r w:rsidR="00613142" w:rsidRPr="00636EA8">
        <w:rPr>
          <w:rStyle w:val="Char4"/>
          <w:b w:val="0"/>
          <w:bCs w:val="0"/>
          <w:rtl/>
          <w:lang w:bidi="ar-SA"/>
        </w:rPr>
        <w:sym w:font="AGA Arabesque" w:char="F072"/>
      </w:r>
      <w:r w:rsidR="00613142" w:rsidRPr="00636EA8">
        <w:rPr>
          <w:rStyle w:val="Char4"/>
          <w:rtl/>
          <w:lang w:bidi="ar-SA"/>
        </w:rPr>
        <w:t xml:space="preserve"> العَضْبَاءُ لاَ تُسبَقُ، أو لا تكَادُ تُسْبَق</w:t>
      </w:r>
      <w:r w:rsidR="004F17EF" w:rsidRPr="00636EA8">
        <w:rPr>
          <w:rStyle w:val="Char4"/>
          <w:rtl/>
          <w:lang w:bidi="ar-SA"/>
        </w:rPr>
        <w:t>ُ</w:t>
      </w:r>
      <w:r w:rsidR="00613142" w:rsidRPr="00636EA8">
        <w:rPr>
          <w:rStyle w:val="Char4"/>
          <w:rtl/>
          <w:lang w:bidi="ar-SA"/>
        </w:rPr>
        <w:t>، فَجَاءَ أَعْراب</w:t>
      </w:r>
      <w:r w:rsidR="004F17EF" w:rsidRPr="00636EA8">
        <w:rPr>
          <w:rStyle w:val="Char4"/>
          <w:rtl/>
          <w:lang w:bidi="ar-SA"/>
        </w:rPr>
        <w:t>ِ</w:t>
      </w:r>
      <w:r w:rsidR="00613142" w:rsidRPr="00636EA8">
        <w:rPr>
          <w:rStyle w:val="Char4"/>
          <w:rtl/>
          <w:lang w:bidi="ar-SA"/>
        </w:rPr>
        <w:t>يٌّ عَلى قَعُودٍ ل</w:t>
      </w:r>
      <w:r w:rsidR="004F17EF" w:rsidRPr="00636EA8">
        <w:rPr>
          <w:rStyle w:val="Char4"/>
          <w:rtl/>
          <w:lang w:bidi="ar-SA"/>
        </w:rPr>
        <w:t>َ</w:t>
      </w:r>
      <w:r w:rsidR="00613142" w:rsidRPr="00636EA8">
        <w:rPr>
          <w:rStyle w:val="Char4"/>
          <w:rtl/>
          <w:lang w:bidi="ar-SA"/>
        </w:rPr>
        <w:t>ه</w:t>
      </w:r>
      <w:r w:rsidR="004F17EF" w:rsidRPr="00636EA8">
        <w:rPr>
          <w:rStyle w:val="Char4"/>
          <w:rtl/>
          <w:lang w:bidi="ar-SA"/>
        </w:rPr>
        <w:t>ُ</w:t>
      </w:r>
      <w:r w:rsidR="00613142" w:rsidRPr="00636EA8">
        <w:rPr>
          <w:rStyle w:val="Char4"/>
          <w:rtl/>
          <w:lang w:bidi="ar-SA"/>
        </w:rPr>
        <w:t>، فَسبقَها، فَشَقَّ ذلك عَلى المُسْلمِينَ حَتَّى عَرفَهُ الن</w:t>
      </w:r>
      <w:r w:rsidR="004F17EF" w:rsidRPr="00636EA8">
        <w:rPr>
          <w:rStyle w:val="Char4"/>
          <w:rtl/>
          <w:lang w:bidi="ar-SA"/>
        </w:rPr>
        <w:t>َّ</w:t>
      </w:r>
      <w:r w:rsidR="00613142" w:rsidRPr="00636EA8">
        <w:rPr>
          <w:rStyle w:val="Char4"/>
          <w:rtl/>
          <w:lang w:bidi="ar-SA"/>
        </w:rPr>
        <w:t>ب</w:t>
      </w:r>
      <w:r w:rsidR="004F17EF" w:rsidRPr="00636EA8">
        <w:rPr>
          <w:rStyle w:val="Char4"/>
          <w:rtl/>
          <w:lang w:bidi="ar-SA"/>
        </w:rPr>
        <w:t>ِ</w:t>
      </w:r>
      <w:r w:rsidR="00613142" w:rsidRPr="00636EA8">
        <w:rPr>
          <w:rStyle w:val="Char4"/>
          <w:rtl/>
          <w:lang w:bidi="ar-SA"/>
        </w:rPr>
        <w:t>ي</w:t>
      </w:r>
      <w:r w:rsidR="004F17EF" w:rsidRPr="00636EA8">
        <w:rPr>
          <w:rStyle w:val="Char4"/>
          <w:rtl/>
          <w:lang w:bidi="ar-SA"/>
        </w:rPr>
        <w:t>ُّ</w:t>
      </w:r>
      <w:r w:rsidR="004F17EF" w:rsidRPr="00636EA8">
        <w:rPr>
          <w:rStyle w:val="Char4"/>
          <w:b w:val="0"/>
          <w:bCs w:val="0"/>
          <w:rtl/>
          <w:lang w:bidi="ar-SA"/>
        </w:rPr>
        <w:sym w:font="AGA Arabesque" w:char="F072"/>
      </w:r>
      <w:r w:rsidR="00613142" w:rsidRPr="00636EA8">
        <w:rPr>
          <w:rStyle w:val="Char4"/>
          <w:rtl/>
          <w:lang w:bidi="ar-SA"/>
        </w:rPr>
        <w:t xml:space="preserve"> فَقَالَ: «حَقٌّ عَلى اللَّهِ أَنْ لاَ يَرْتَفِعَ شَيء</w:t>
      </w:r>
      <w:r w:rsidR="004F17EF" w:rsidRPr="00636EA8">
        <w:rPr>
          <w:rStyle w:val="Char4"/>
          <w:rtl/>
          <w:lang w:bidi="ar-SA"/>
        </w:rPr>
        <w:t>ٌ</w:t>
      </w:r>
      <w:r w:rsidR="00613142" w:rsidRPr="00636EA8">
        <w:rPr>
          <w:rStyle w:val="Char4"/>
          <w:rtl/>
          <w:lang w:bidi="ar-SA"/>
        </w:rPr>
        <w:t xml:space="preserve"> مِنَ الدُّنْيَا إِلاَّ وَضَعَهُ»</w:t>
      </w:r>
      <w:r w:rsidR="004F17EF" w:rsidRPr="00636EA8">
        <w:rPr>
          <w:rStyle w:val="Char4"/>
          <w:rtl/>
          <w:lang w:bidi="ar-SA"/>
        </w:rPr>
        <w:t>.</w:t>
      </w:r>
      <w:r w:rsidR="00613142" w:rsidRPr="00636EA8">
        <w:rPr>
          <w:rFonts w:ascii="Traditional Arabic"/>
          <w:rtl/>
          <w:lang w:bidi="ar-SA"/>
        </w:rPr>
        <w:t xml:space="preserve"> </w:t>
      </w:r>
      <w:r w:rsidR="00842919" w:rsidRPr="00636EA8">
        <w:rPr>
          <w:rFonts w:ascii="Traditional Arabic"/>
          <w:rtl/>
          <w:lang w:bidi="ar-SA"/>
        </w:rPr>
        <w:t>[</w:t>
      </w:r>
      <w:r w:rsidR="00613142" w:rsidRPr="00636EA8">
        <w:rPr>
          <w:rFonts w:ascii="Traditional Arabic"/>
          <w:rtl/>
          <w:lang w:bidi="ar-SA"/>
        </w:rPr>
        <w:t>روا</w:t>
      </w:r>
      <w:r w:rsidR="00842919" w:rsidRPr="00636EA8">
        <w:rPr>
          <w:rFonts w:ascii="Traditional Arabic"/>
          <w:rtl/>
          <w:lang w:bidi="ar-SA"/>
        </w:rPr>
        <w:t>یت</w:t>
      </w:r>
      <w:r w:rsidR="00613142" w:rsidRPr="00636EA8">
        <w:rPr>
          <w:rFonts w:ascii="Traditional Arabic"/>
          <w:rtl/>
          <w:lang w:bidi="ar-SA"/>
        </w:rPr>
        <w:t xml:space="preserve"> بخاري</w:t>
      </w:r>
      <w:r w:rsidR="00842919" w:rsidRPr="00636EA8">
        <w:rPr>
          <w:rFonts w:asci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494"/>
      </w:r>
      <w:r w:rsidR="00C8054F" w:rsidRPr="00C8054F">
        <w:rPr>
          <w:rStyle w:val="FootnoteReference"/>
          <w:rFonts w:cs="B Lotus"/>
          <w:szCs w:val="28"/>
          <w:rtl/>
          <w:lang w:bidi="ar-SA"/>
        </w:rPr>
        <w:t>)</w:t>
      </w:r>
    </w:p>
    <w:p w:rsidR="00613142" w:rsidRPr="008C5BF8" w:rsidRDefault="00CC4E6F" w:rsidP="00BB388D">
      <w:pPr>
        <w:autoSpaceDE w:val="0"/>
        <w:autoSpaceDN w:val="0"/>
        <w:adjustRightInd w:val="0"/>
        <w:rPr>
          <w:spacing w:val="-4"/>
          <w:lang w:bidi="ar-SA"/>
        </w:rPr>
      </w:pPr>
      <w:r w:rsidRPr="008C5BF8">
        <w:rPr>
          <w:b/>
          <w:bCs/>
          <w:spacing w:val="-4"/>
          <w:rtl/>
          <w:lang w:bidi="ar-SA"/>
        </w:rPr>
        <w:t>ترجمه:</w:t>
      </w:r>
      <w:r w:rsidRPr="008C5BF8">
        <w:rPr>
          <w:spacing w:val="-4"/>
          <w:rtl/>
          <w:lang w:bidi="ar-SA"/>
        </w:rPr>
        <w:t xml:space="preserve"> انس</w:t>
      </w:r>
      <w:r w:rsidRPr="008C5BF8">
        <w:rPr>
          <w:spacing w:val="-4"/>
          <w:lang w:bidi="ar-SA"/>
        </w:rPr>
        <w:sym w:font="AGA Arabesque" w:char="F074"/>
      </w:r>
      <w:r w:rsidRPr="008C5BF8">
        <w:rPr>
          <w:spacing w:val="-4"/>
          <w:rtl/>
          <w:lang w:bidi="ar-SA"/>
        </w:rPr>
        <w:t xml:space="preserve"> می‌گوید: هیچ شتری نمی‌توانست از شترِ پیامبر</w:t>
      </w:r>
      <w:r w:rsidRPr="008C5BF8">
        <w:rPr>
          <w:spacing w:val="-4"/>
          <w:lang w:bidi="ar-SA"/>
        </w:rPr>
        <w:sym w:font="AGA Arabesque" w:char="F072"/>
      </w:r>
      <w:r w:rsidRPr="008C5BF8">
        <w:rPr>
          <w:spacing w:val="-4"/>
          <w:rtl/>
          <w:lang w:bidi="ar-SA"/>
        </w:rPr>
        <w:t xml:space="preserve"> که عضباء نام داشت، </w:t>
      </w:r>
      <w:r w:rsidR="008A35DF" w:rsidRPr="008C5BF8">
        <w:rPr>
          <w:spacing w:val="-4"/>
          <w:rtl/>
          <w:lang w:bidi="ar-SA"/>
        </w:rPr>
        <w:t>سبقت بگیرد تا این‌که صح</w:t>
      </w:r>
      <w:r w:rsidR="00EF54B4" w:rsidRPr="008C5BF8">
        <w:rPr>
          <w:spacing w:val="-4"/>
          <w:rtl/>
          <w:lang w:bidi="ar-SA"/>
        </w:rPr>
        <w:t>رانشینی سوار بر شترش آمد و از عضباء سبقت گرفت و این بر مسلمانان دشوار تمام شد؛ حتی پیامبر</w:t>
      </w:r>
      <w:r w:rsidR="00EF54B4" w:rsidRPr="008C5BF8">
        <w:rPr>
          <w:spacing w:val="-4"/>
          <w:lang w:bidi="ar-SA"/>
        </w:rPr>
        <w:sym w:font="AGA Arabesque" w:char="F072"/>
      </w:r>
      <w:r w:rsidR="00EF54B4" w:rsidRPr="008C5BF8">
        <w:rPr>
          <w:spacing w:val="-4"/>
          <w:rtl/>
          <w:lang w:bidi="ar-SA"/>
        </w:rPr>
        <w:t xml:space="preserve"> نیز متوجه شد، لذا فرمود: «سنتِ الله </w:t>
      </w:r>
      <w:r w:rsidR="00AE1D5F" w:rsidRPr="008C5BF8">
        <w:rPr>
          <w:spacing w:val="-4"/>
          <w:rtl/>
          <w:lang w:bidi="ar-SA"/>
        </w:rPr>
        <w:t>این</w:t>
      </w:r>
      <w:r w:rsidR="00AE1D5F" w:rsidRPr="008C5BF8">
        <w:rPr>
          <w:spacing w:val="-4"/>
          <w:cs/>
          <w:lang w:bidi="ar-SA"/>
        </w:rPr>
        <w:t>‎</w:t>
      </w:r>
      <w:r w:rsidR="00AE1D5F" w:rsidRPr="008C5BF8">
        <w:rPr>
          <w:spacing w:val="-4"/>
          <w:rtl/>
          <w:lang w:bidi="ar-SA"/>
        </w:rPr>
        <w:t>ست</w:t>
      </w:r>
      <w:r w:rsidR="00EF54B4" w:rsidRPr="008C5BF8">
        <w:rPr>
          <w:spacing w:val="-4"/>
          <w:rtl/>
          <w:lang w:bidi="ar-SA"/>
        </w:rPr>
        <w:t xml:space="preserve"> که هیچ</w:t>
      </w:r>
      <w:r w:rsidR="00DB4F92" w:rsidRPr="008C5BF8">
        <w:rPr>
          <w:spacing w:val="-4"/>
          <w:rtl/>
          <w:lang w:bidi="ar-SA"/>
        </w:rPr>
        <w:t xml:space="preserve"> چیزی از دنیا </w:t>
      </w:r>
      <w:r w:rsidR="00EF54B4" w:rsidRPr="008C5BF8">
        <w:rPr>
          <w:spacing w:val="-4"/>
          <w:rtl/>
          <w:lang w:bidi="ar-SA"/>
        </w:rPr>
        <w:t>اوج نمی‌گیرد، مگر این‌که الله آن را پایین می‌آورد».</w:t>
      </w:r>
    </w:p>
    <w:p w:rsidR="00613142" w:rsidRPr="00636EA8" w:rsidRDefault="00340570" w:rsidP="00FC0354">
      <w:pPr>
        <w:autoSpaceDE w:val="0"/>
        <w:autoSpaceDN w:val="0"/>
        <w:adjustRightInd w:val="0"/>
        <w:spacing w:line="240" w:lineRule="auto"/>
        <w:ind w:firstLine="0"/>
        <w:jc w:val="center"/>
        <w:rPr>
          <w:b/>
          <w:bCs/>
          <w:sz w:val="32"/>
          <w:szCs w:val="32"/>
          <w:rtl/>
          <w:lang w:bidi="ar-SA"/>
        </w:rPr>
      </w:pPr>
      <w:r w:rsidRPr="00636EA8">
        <w:rPr>
          <w:b/>
          <w:bCs/>
          <w:sz w:val="32"/>
          <w:szCs w:val="32"/>
          <w:rtl/>
          <w:lang w:bidi="ar-SA"/>
        </w:rPr>
        <w:t>شرح</w:t>
      </w:r>
    </w:p>
    <w:p w:rsidR="00340570" w:rsidRPr="008C5BF8" w:rsidRDefault="00DC6977" w:rsidP="00BB388D">
      <w:pPr>
        <w:autoSpaceDE w:val="0"/>
        <w:autoSpaceDN w:val="0"/>
        <w:adjustRightInd w:val="0"/>
        <w:rPr>
          <w:spacing w:val="-2"/>
          <w:rtl/>
          <w:lang w:bidi="ar-SA"/>
        </w:rPr>
      </w:pPr>
      <w:r w:rsidRPr="008C5BF8">
        <w:rPr>
          <w:spacing w:val="-2"/>
          <w:rtl/>
          <w:lang w:bidi="ar-SA"/>
        </w:rPr>
        <w:t>حافظ نووی</w:t>
      </w:r>
      <w:r w:rsidR="00D177B8" w:rsidRPr="008C5BF8">
        <w:rPr>
          <w:rFonts w:cs="CTraditional Arabic"/>
          <w:spacing w:val="-2"/>
          <w:rtl/>
          <w:lang w:bidi="ar-SA"/>
        </w:rPr>
        <w:t>/</w:t>
      </w:r>
      <w:r w:rsidRPr="008C5BF8">
        <w:rPr>
          <w:spacing w:val="-2"/>
          <w:rtl/>
          <w:lang w:bidi="ar-SA"/>
        </w:rPr>
        <w:t xml:space="preserve"> این احادیث را در باب تواضع ذکر کرده است؛ از جمله حدیثی بدین مضمون که انس بن مالک</w:t>
      </w:r>
      <w:r w:rsidRPr="008C5BF8">
        <w:rPr>
          <w:spacing w:val="-2"/>
          <w:lang w:bidi="ar-SA"/>
        </w:rPr>
        <w:sym w:font="AGA Arabesque" w:char="F074"/>
      </w:r>
      <w:r w:rsidRPr="008C5BF8">
        <w:rPr>
          <w:spacing w:val="-2"/>
          <w:rtl/>
          <w:lang w:bidi="ar-SA"/>
        </w:rPr>
        <w:t xml:space="preserve"> می‌گوید: پیامبر</w:t>
      </w:r>
      <w:r w:rsidRPr="008C5BF8">
        <w:rPr>
          <w:spacing w:val="-2"/>
          <w:lang w:bidi="ar-SA"/>
        </w:rPr>
        <w:sym w:font="AGA Arabesque" w:char="F072"/>
      </w:r>
      <w:r w:rsidR="005879A7" w:rsidRPr="008C5BF8">
        <w:rPr>
          <w:spacing w:val="-2"/>
          <w:rtl/>
          <w:lang w:bidi="ar-SA"/>
        </w:rPr>
        <w:t xml:space="preserve"> پس از صر</w:t>
      </w:r>
      <w:r w:rsidRPr="008C5BF8">
        <w:rPr>
          <w:spacing w:val="-2"/>
          <w:rtl/>
          <w:lang w:bidi="ar-SA"/>
        </w:rPr>
        <w:t>فِ غذا، سه انگشتش را می‌لیسید. از برخی از پزشکان نقل می‌شود که لیسیدن انگشتان پس از صرف غذا، مفید است و به هضم غذا کمک می‌کند. لذا دو فایده‌ی بزرگ در این عمل وجود دارد:</w:t>
      </w:r>
    </w:p>
    <w:p w:rsidR="00DC6977" w:rsidRPr="00636EA8" w:rsidRDefault="00DC6977" w:rsidP="00BB388D">
      <w:pPr>
        <w:autoSpaceDE w:val="0"/>
        <w:autoSpaceDN w:val="0"/>
        <w:adjustRightInd w:val="0"/>
        <w:rPr>
          <w:rtl/>
          <w:lang w:bidi="ar-SA"/>
        </w:rPr>
      </w:pPr>
      <w:r w:rsidRPr="00636EA8">
        <w:rPr>
          <w:b/>
          <w:bCs/>
          <w:rtl/>
          <w:lang w:bidi="ar-SA"/>
        </w:rPr>
        <w:t>فایده‌ی شرعی:</w:t>
      </w:r>
      <w:r w:rsidRPr="00636EA8">
        <w:rPr>
          <w:rtl/>
          <w:lang w:bidi="ar-SA"/>
        </w:rPr>
        <w:t xml:space="preserve"> که همان پیروی از پیامبر</w:t>
      </w:r>
      <w:r w:rsidRPr="00636EA8">
        <w:rPr>
          <w:lang w:bidi="ar-SA"/>
        </w:rPr>
        <w:sym w:font="AGA Arabesque" w:char="F072"/>
      </w:r>
      <w:r w:rsidRPr="00636EA8">
        <w:rPr>
          <w:rtl/>
          <w:lang w:bidi="ar-SA"/>
        </w:rPr>
        <w:t xml:space="preserve"> است.</w:t>
      </w:r>
    </w:p>
    <w:p w:rsidR="00DC6977" w:rsidRPr="00636EA8" w:rsidRDefault="00DC6977" w:rsidP="00BB388D">
      <w:pPr>
        <w:autoSpaceDE w:val="0"/>
        <w:autoSpaceDN w:val="0"/>
        <w:adjustRightInd w:val="0"/>
        <w:rPr>
          <w:rtl/>
          <w:lang w:bidi="ar-SA"/>
        </w:rPr>
      </w:pPr>
      <w:r w:rsidRPr="00636EA8">
        <w:rPr>
          <w:rtl/>
          <w:lang w:bidi="ar-SA"/>
        </w:rPr>
        <w:t xml:space="preserve">و </w:t>
      </w:r>
      <w:r w:rsidRPr="00636EA8">
        <w:rPr>
          <w:b/>
          <w:bCs/>
          <w:rtl/>
          <w:lang w:bidi="ar-SA"/>
        </w:rPr>
        <w:t>فایده‌ی جسمی (بهداشتی)</w:t>
      </w:r>
      <w:r w:rsidR="00012C87" w:rsidRPr="00636EA8">
        <w:rPr>
          <w:b/>
          <w:bCs/>
          <w:rtl/>
          <w:lang w:bidi="ar-SA"/>
        </w:rPr>
        <w:t>:</w:t>
      </w:r>
      <w:r w:rsidRPr="00636EA8">
        <w:rPr>
          <w:rtl/>
          <w:lang w:bidi="ar-SA"/>
        </w:rPr>
        <w:t xml:space="preserve"> </w:t>
      </w:r>
      <w:r w:rsidR="00012C87" w:rsidRPr="00636EA8">
        <w:rPr>
          <w:rtl/>
          <w:lang w:bidi="ar-SA"/>
        </w:rPr>
        <w:t xml:space="preserve">یعنی لیسیدن انگشتان پس از صرفِ غذا مفید است و </w:t>
      </w:r>
      <w:r w:rsidRPr="00636EA8">
        <w:rPr>
          <w:rtl/>
          <w:lang w:bidi="ar-SA"/>
        </w:rPr>
        <w:t>به هضمِ غذا کمک می‌کند.</w:t>
      </w:r>
    </w:p>
    <w:p w:rsidR="00012C87" w:rsidRPr="00636EA8" w:rsidRDefault="00012C87" w:rsidP="00BB388D">
      <w:pPr>
        <w:autoSpaceDE w:val="0"/>
        <w:autoSpaceDN w:val="0"/>
        <w:adjustRightInd w:val="0"/>
        <w:rPr>
          <w:rtl/>
          <w:lang w:bidi="ar-SA"/>
        </w:rPr>
      </w:pPr>
      <w:r w:rsidRPr="00636EA8">
        <w:rPr>
          <w:rtl/>
          <w:lang w:bidi="ar-SA"/>
        </w:rPr>
        <w:t>البته مؤمن، از انجامِ این کار همه‌ی فکر و خیا</w:t>
      </w:r>
      <w:r w:rsidR="005879A7" w:rsidRPr="00636EA8">
        <w:rPr>
          <w:rtl/>
          <w:lang w:bidi="ar-SA"/>
        </w:rPr>
        <w:t>ل</w:t>
      </w:r>
      <w:r w:rsidRPr="00636EA8">
        <w:rPr>
          <w:rtl/>
          <w:lang w:bidi="ar-SA"/>
        </w:rPr>
        <w:t>ش را معطوف به سلامتیِ خویش نمی‌کند؛ یعنی با هدف فایده‌ی بهداشتی این عمل، به انجامِ آن نمی‌پردازد، بلکه مهم‌ترین چیز نزد مؤمن، پیروی از رسول‌الله</w:t>
      </w:r>
      <w:r w:rsidRPr="00636EA8">
        <w:rPr>
          <w:lang w:bidi="ar-SA"/>
        </w:rPr>
        <w:sym w:font="AGA Arabesque" w:char="F072"/>
      </w:r>
      <w:r w:rsidRPr="00636EA8">
        <w:rPr>
          <w:rtl/>
          <w:lang w:bidi="ar-SA"/>
        </w:rPr>
        <w:t xml:space="preserve"> است؛ زیرا پیروی از پیامبر</w:t>
      </w:r>
      <w:r w:rsidRPr="00636EA8">
        <w:rPr>
          <w:lang w:bidi="ar-SA"/>
        </w:rPr>
        <w:sym w:font="AGA Arabesque" w:char="F072"/>
      </w:r>
      <w:r w:rsidRPr="00636EA8">
        <w:rPr>
          <w:rtl/>
          <w:lang w:bidi="ar-SA"/>
        </w:rPr>
        <w:t xml:space="preserve"> مایه‌ی سلامت قلب است و هرچه انسان، توجه بیش‌تری به پیروی از پیامبر</w:t>
      </w:r>
      <w:r w:rsidRPr="00636EA8">
        <w:rPr>
          <w:lang w:bidi="ar-SA"/>
        </w:rPr>
        <w:sym w:font="AGA Arabesque" w:char="F072"/>
      </w:r>
      <w:r w:rsidRPr="00636EA8">
        <w:rPr>
          <w:rtl/>
          <w:lang w:bidi="ar-SA"/>
        </w:rPr>
        <w:t xml:space="preserve"> داشته باشد، ایمانش قوی‌تر است.</w:t>
      </w:r>
    </w:p>
    <w:p w:rsidR="00D97742" w:rsidRPr="00636EA8" w:rsidRDefault="00012C87" w:rsidP="00BB388D">
      <w:pPr>
        <w:autoSpaceDE w:val="0"/>
        <w:autoSpaceDN w:val="0"/>
        <w:adjustRightInd w:val="0"/>
        <w:ind w:firstLine="389"/>
        <w:rPr>
          <w:rFonts w:ascii="Traditional Arabic"/>
          <w:rtl/>
          <w:lang w:bidi="ar-SA"/>
        </w:rPr>
      </w:pPr>
      <w:r w:rsidRPr="00636EA8">
        <w:rPr>
          <w:rtl/>
          <w:lang w:bidi="ar-SA"/>
        </w:rPr>
        <w:t>پیامبر</w:t>
      </w:r>
      <w:r w:rsidRPr="00636EA8">
        <w:rPr>
          <w:lang w:bidi="ar-SA"/>
        </w:rPr>
        <w:sym w:font="AGA Arabesque" w:char="F072"/>
      </w:r>
      <w:r w:rsidRPr="00636EA8">
        <w:rPr>
          <w:rtl/>
          <w:lang w:bidi="ar-SA"/>
        </w:rPr>
        <w:t xml:space="preserve"> هم</w:t>
      </w:r>
      <w:r w:rsidR="00D97742" w:rsidRPr="00636EA8">
        <w:rPr>
          <w:rtl/>
          <w:lang w:bidi="ar-SA"/>
        </w:rPr>
        <w:t xml:space="preserve">‌چنین فرمود: «هرگاه لقمه‌ی یکی از شما افتاد»؛ یعنی روی زمین یا روی سفره، «باید </w:t>
      </w:r>
      <w:r w:rsidR="00D97742" w:rsidRPr="00636EA8">
        <w:rPr>
          <w:rFonts w:ascii="Traditional Arabic"/>
          <w:rtl/>
          <w:lang w:bidi="ar-SA"/>
        </w:rPr>
        <w:t xml:space="preserve">آن را بردارد و از خاک و خاشاک، پاکش نماید و سپس بخورد و آن را برای شیطان، نگذارد». لذا هرگاه لقمه‌ی غذا یا خرما و هر چیزی که می‌خوردید، روی سفره افتاد، </w:t>
      </w:r>
      <w:r w:rsidR="00CA3522" w:rsidRPr="00636EA8">
        <w:rPr>
          <w:rFonts w:ascii="Traditional Arabic"/>
          <w:rtl/>
          <w:lang w:bidi="ar-SA"/>
        </w:rPr>
        <w:t>ابتدا اگر خاک و خاشاکی به آن چسبیده، پاکش کنید و سپس آن را از رویِ تواضع در برابر الله</w:t>
      </w:r>
      <w:r w:rsidR="00CA3522" w:rsidRPr="00636EA8">
        <w:rPr>
          <w:rFonts w:ascii="Traditional Arabic"/>
          <w:lang w:bidi="ar-SA"/>
        </w:rPr>
        <w:sym w:font="AGA Arabesque" w:char="F055"/>
      </w:r>
      <w:r w:rsidR="00CA3522" w:rsidRPr="00636EA8">
        <w:rPr>
          <w:rFonts w:ascii="Traditional Arabic"/>
          <w:rtl/>
          <w:lang w:bidi="ar-SA"/>
        </w:rPr>
        <w:t xml:space="preserve"> و پیروی از پیامبر</w:t>
      </w:r>
      <w:r w:rsidR="00CA3522" w:rsidRPr="00636EA8">
        <w:rPr>
          <w:rFonts w:ascii="Traditional Arabic"/>
          <w:lang w:bidi="ar-SA"/>
        </w:rPr>
        <w:sym w:font="AGA Arabesque" w:char="F072"/>
      </w:r>
      <w:r w:rsidR="00CA3522" w:rsidRPr="00636EA8">
        <w:rPr>
          <w:rFonts w:ascii="Traditional Arabic"/>
          <w:rtl/>
          <w:lang w:bidi="ar-SA"/>
        </w:rPr>
        <w:t>، بخورید تا شیطان را از آن محروم نمایید. زیرا اگر شما، آن را نخورید، نصیبِ شیطان می‌شود و شیطان آن را می‌خورَد.</w:t>
      </w:r>
    </w:p>
    <w:p w:rsidR="00CA3522" w:rsidRPr="00636EA8" w:rsidRDefault="00CA3522" w:rsidP="00BB388D">
      <w:pPr>
        <w:autoSpaceDE w:val="0"/>
        <w:autoSpaceDN w:val="0"/>
        <w:adjustRightInd w:val="0"/>
        <w:ind w:firstLine="389"/>
        <w:rPr>
          <w:rFonts w:ascii="Traditional Arabic"/>
          <w:rtl/>
          <w:lang w:bidi="ar-SA"/>
        </w:rPr>
      </w:pPr>
      <w:r w:rsidRPr="00636EA8">
        <w:rPr>
          <w:rFonts w:ascii="Traditional Arabic"/>
          <w:rtl/>
          <w:lang w:bidi="ar-SA"/>
        </w:rPr>
        <w:t>شیطان در چنین مواردی، هم‌سفره‌ی انسان می‌شود؛ هم‌چنین زمانی که انسان، بدون گفتن «بسم‌الله» شروع به خوردن می‌کند.</w:t>
      </w:r>
    </w:p>
    <w:p w:rsidR="00D97742" w:rsidRPr="00636EA8" w:rsidRDefault="00CA3522" w:rsidP="00BB388D">
      <w:pPr>
        <w:autoSpaceDE w:val="0"/>
        <w:autoSpaceDN w:val="0"/>
        <w:adjustRightInd w:val="0"/>
        <w:ind w:firstLine="389"/>
        <w:rPr>
          <w:rFonts w:ascii="Traditional Arabic"/>
          <w:rtl/>
          <w:lang w:bidi="ar-SA"/>
        </w:rPr>
      </w:pPr>
      <w:r w:rsidRPr="00636EA8">
        <w:rPr>
          <w:rFonts w:ascii="Traditional Arabic"/>
          <w:rtl/>
          <w:lang w:bidi="ar-SA"/>
        </w:rPr>
        <w:t>پیامبر</w:t>
      </w:r>
      <w:r w:rsidRPr="00636EA8">
        <w:rPr>
          <w:rFonts w:ascii="Traditional Arabic"/>
          <w:lang w:bidi="ar-SA"/>
        </w:rPr>
        <w:sym w:font="AGA Arabesque" w:char="F072"/>
      </w:r>
      <w:r w:rsidRPr="00636EA8">
        <w:rPr>
          <w:rFonts w:ascii="Traditional Arabic"/>
          <w:rtl/>
          <w:lang w:bidi="ar-SA"/>
        </w:rPr>
        <w:t xml:space="preserve"> علاوه بر این،</w:t>
      </w:r>
      <w:r w:rsidR="00D97742" w:rsidRPr="00636EA8">
        <w:rPr>
          <w:rFonts w:ascii="Traditional Arabic"/>
          <w:rtl/>
          <w:lang w:bidi="ar-SA"/>
        </w:rPr>
        <w:t xml:space="preserve"> به پاک کردنِ ظرف غذا با انگشتان دستور داد </w:t>
      </w:r>
      <w:r w:rsidRPr="00636EA8">
        <w:rPr>
          <w:rFonts w:ascii="Traditional Arabic"/>
          <w:rtl/>
          <w:lang w:bidi="ar-SA"/>
        </w:rPr>
        <w:t>این هم یکی دیگر از سنت‌های</w:t>
      </w:r>
      <w:r w:rsidR="00457B75" w:rsidRPr="00636EA8">
        <w:rPr>
          <w:rFonts w:ascii="Traditional Arabic"/>
          <w:rtl/>
          <w:lang w:bidi="ar-SA"/>
        </w:rPr>
        <w:t>ی‌ست</w:t>
      </w:r>
      <w:r w:rsidRPr="00636EA8">
        <w:rPr>
          <w:rFonts w:ascii="Traditional Arabic"/>
          <w:rtl/>
          <w:lang w:bidi="ar-SA"/>
        </w:rPr>
        <w:t xml:space="preserve"> که متأسفانه بسیاری از مردم، حتی برخی از طلاب علم از آن غافل شده‌اند</w:t>
      </w:r>
      <w:r w:rsidR="0030274E" w:rsidRPr="00636EA8">
        <w:rPr>
          <w:rFonts w:ascii="Traditional Arabic"/>
          <w:rtl/>
          <w:lang w:bidi="ar-SA"/>
        </w:rPr>
        <w:t xml:space="preserve"> و وقتی از سرِ سفره کنار می‌روند، ظرفِ غذایشان، آغشته به غذاست و آن را با انگشتان خود پاک نمی‌کنند. این، بر خلاف دستورِ پیامبر</w:t>
      </w:r>
      <w:r w:rsidR="0030274E" w:rsidRPr="00636EA8">
        <w:rPr>
          <w:rFonts w:ascii="Traditional Arabic"/>
          <w:lang w:bidi="ar-SA"/>
        </w:rPr>
        <w:sym w:font="AGA Arabesque" w:char="F072"/>
      </w:r>
      <w:r w:rsidR="0030274E" w:rsidRPr="00636EA8">
        <w:rPr>
          <w:rFonts w:ascii="Traditional Arabic"/>
          <w:rtl/>
          <w:lang w:bidi="ar-SA"/>
        </w:rPr>
        <w:t xml:space="preserve"> است. پیامبر</w:t>
      </w:r>
      <w:r w:rsidR="0030274E" w:rsidRPr="00636EA8">
        <w:rPr>
          <w:rFonts w:ascii="Traditional Arabic"/>
          <w:lang w:bidi="ar-SA"/>
        </w:rPr>
        <w:sym w:font="AGA Arabesque" w:char="F072"/>
      </w:r>
      <w:r w:rsidR="0030274E" w:rsidRPr="00636EA8">
        <w:rPr>
          <w:rFonts w:ascii="Traditional Arabic"/>
          <w:rtl/>
          <w:lang w:bidi="ar-SA"/>
        </w:rPr>
        <w:t xml:space="preserve"> حکمتِ این کار را بیان نمود و فرمود:  «شما نمی‌دانید که برکت در کدامین قسمت از غذای شماست». شاید برکت در همان قسمتی باشد که شما با انگشتان خود می‌لیسید.</w:t>
      </w:r>
    </w:p>
    <w:p w:rsidR="0030274E" w:rsidRPr="00636EA8" w:rsidRDefault="0030274E" w:rsidP="00BB388D">
      <w:pPr>
        <w:autoSpaceDE w:val="0"/>
        <w:autoSpaceDN w:val="0"/>
        <w:adjustRightInd w:val="0"/>
        <w:ind w:firstLine="389"/>
        <w:rPr>
          <w:rFonts w:ascii="Traditional Arabic"/>
          <w:rtl/>
          <w:lang w:bidi="ar-SA"/>
        </w:rPr>
      </w:pPr>
      <w:r w:rsidRPr="00636EA8">
        <w:rPr>
          <w:rFonts w:ascii="Traditional Arabic"/>
          <w:rtl/>
          <w:lang w:bidi="ar-SA"/>
        </w:rPr>
        <w:t>این حدیث نشان می‌دهد که شیوه‌ی آموزشیِ پیامبر</w:t>
      </w:r>
      <w:r w:rsidRPr="00636EA8">
        <w:rPr>
          <w:rFonts w:ascii="Traditional Arabic"/>
          <w:lang w:bidi="ar-SA"/>
        </w:rPr>
        <w:sym w:font="AGA Arabesque" w:char="F072"/>
      </w:r>
      <w:r w:rsidRPr="00636EA8">
        <w:rPr>
          <w:rFonts w:ascii="Traditional Arabic"/>
          <w:rtl/>
          <w:lang w:bidi="ar-SA"/>
        </w:rPr>
        <w:t xml:space="preserve"> شیوه‌ی بسیار خوبی بوده است؛ چنان‌که هم حکم را بیان کرد و هم حکمتش را و این، عادتِ پیامبر</w:t>
      </w:r>
      <w:r w:rsidRPr="00636EA8">
        <w:rPr>
          <w:rFonts w:ascii="Traditional Arabic"/>
          <w:lang w:bidi="ar-SA"/>
        </w:rPr>
        <w:sym w:font="AGA Arabesque" w:char="F072"/>
      </w:r>
      <w:r w:rsidRPr="00636EA8">
        <w:rPr>
          <w:rFonts w:ascii="Traditional Arabic"/>
          <w:rtl/>
          <w:lang w:bidi="ar-SA"/>
        </w:rPr>
        <w:t xml:space="preserve"> بود که هرگاه حُکمی ذکر می‌نمود، حکمتش را نیز بیان می‌فرمود. چنین روشی دو فایده‌ی بزرگ دارد:</w:t>
      </w:r>
    </w:p>
    <w:p w:rsidR="0030274E" w:rsidRPr="00636EA8" w:rsidRDefault="0030274E" w:rsidP="00BB388D">
      <w:pPr>
        <w:autoSpaceDE w:val="0"/>
        <w:autoSpaceDN w:val="0"/>
        <w:adjustRightInd w:val="0"/>
        <w:ind w:firstLine="389"/>
        <w:rPr>
          <w:rFonts w:ascii="Traditional Arabic"/>
          <w:rtl/>
          <w:lang w:bidi="ar-SA"/>
        </w:rPr>
      </w:pPr>
      <w:r w:rsidRPr="00636EA8">
        <w:rPr>
          <w:rFonts w:ascii="Traditional Arabic"/>
          <w:b/>
          <w:bCs/>
          <w:rtl/>
          <w:lang w:bidi="ar-SA"/>
        </w:rPr>
        <w:t>فایده‌ی نخست:</w:t>
      </w:r>
      <w:r w:rsidRPr="00636EA8">
        <w:rPr>
          <w:rFonts w:ascii="Traditional Arabic"/>
          <w:rtl/>
          <w:lang w:bidi="ar-SA"/>
        </w:rPr>
        <w:t xml:space="preserve"> عظمت و بزرگِ</w:t>
      </w:r>
      <w:r w:rsidR="00006484" w:rsidRPr="00636EA8">
        <w:rPr>
          <w:rFonts w:ascii="Traditional Arabic" w:hint="cs"/>
          <w:rtl/>
          <w:lang w:bidi="ar-SA"/>
        </w:rPr>
        <w:t>ي</w:t>
      </w:r>
      <w:r w:rsidRPr="00636EA8">
        <w:rPr>
          <w:rFonts w:ascii="Traditional Arabic"/>
          <w:rtl/>
          <w:lang w:bidi="ar-SA"/>
        </w:rPr>
        <w:t xml:space="preserve"> دین نمایان می‌گردد و روشن می‌شود که شریعت، مبتنی بر حکمت‌ها و مصا</w:t>
      </w:r>
      <w:r w:rsidR="00006484" w:rsidRPr="00636EA8">
        <w:rPr>
          <w:rFonts w:ascii="Traditional Arabic"/>
          <w:rtl/>
          <w:lang w:bidi="ar-SA"/>
        </w:rPr>
        <w:t>لح است و هیچ‌یک از فرمان‌های ال</w:t>
      </w:r>
      <w:r w:rsidRPr="00636EA8">
        <w:rPr>
          <w:rFonts w:ascii="Traditional Arabic"/>
          <w:rtl/>
          <w:lang w:bidi="ar-SA"/>
        </w:rPr>
        <w:t>هی و رهنمودهای نبوی، بی‌حکمت نیست. هم‌چنین در پرهیز از هر چیزی که الله و پیامبرش از آن نهی کرده‌اند، حکمتی نهفته است.</w:t>
      </w:r>
    </w:p>
    <w:p w:rsidR="00012C87" w:rsidRPr="00636EA8" w:rsidRDefault="0030274E" w:rsidP="00BB388D">
      <w:pPr>
        <w:autoSpaceDE w:val="0"/>
        <w:autoSpaceDN w:val="0"/>
        <w:adjustRightInd w:val="0"/>
        <w:rPr>
          <w:rtl/>
          <w:lang w:bidi="ar-SA"/>
        </w:rPr>
      </w:pPr>
      <w:r w:rsidRPr="00636EA8">
        <w:rPr>
          <w:b/>
          <w:bCs/>
          <w:rtl/>
          <w:lang w:bidi="ar-SA"/>
        </w:rPr>
        <w:t>فایده‌ی دوم:</w:t>
      </w:r>
      <w:r w:rsidRPr="00636EA8">
        <w:rPr>
          <w:rtl/>
          <w:lang w:bidi="ar-SA"/>
        </w:rPr>
        <w:t xml:space="preserve"> </w:t>
      </w:r>
      <w:r w:rsidR="00AE1D5F" w:rsidRPr="00636EA8">
        <w:rPr>
          <w:rtl/>
          <w:lang w:bidi="ar-SA"/>
        </w:rPr>
        <w:t>این</w:t>
      </w:r>
      <w:r w:rsidR="00AE1D5F" w:rsidRPr="00636EA8">
        <w:rPr>
          <w:cs/>
          <w:lang w:bidi="ar-SA"/>
        </w:rPr>
        <w:t>‎</w:t>
      </w:r>
      <w:r w:rsidR="00AE1D5F" w:rsidRPr="00636EA8">
        <w:rPr>
          <w:rtl/>
          <w:lang w:bidi="ar-SA"/>
        </w:rPr>
        <w:t>ست</w:t>
      </w:r>
      <w:r w:rsidRPr="00636EA8">
        <w:rPr>
          <w:rtl/>
          <w:lang w:bidi="ar-SA"/>
        </w:rPr>
        <w:t xml:space="preserve"> که انسان، اطمینان بیش‌تری می‌یابد؛ زیرا اگر</w:t>
      </w:r>
      <w:r w:rsidR="005879A7" w:rsidRPr="00636EA8">
        <w:rPr>
          <w:rtl/>
          <w:lang w:bidi="ar-SA"/>
        </w:rPr>
        <w:t xml:space="preserve">چه مسلمان بدون دانستن حکمت نیز </w:t>
      </w:r>
      <w:r w:rsidRPr="00636EA8">
        <w:rPr>
          <w:rtl/>
          <w:lang w:bidi="ar-SA"/>
        </w:rPr>
        <w:t>تابعِ فرمانِ الله و پیامبر اوست، اما اگر حکمت، بیان گردد، برایمان و یقینِ مسلمان افزوده می‌شود و با توان و ن</w:t>
      </w:r>
      <w:r w:rsidR="00006484" w:rsidRPr="00636EA8">
        <w:rPr>
          <w:rtl/>
          <w:lang w:bidi="ar-SA"/>
        </w:rPr>
        <w:t>شاطِ بیش‌تری به انجامِ دستور ال</w:t>
      </w:r>
      <w:r w:rsidRPr="00636EA8">
        <w:rPr>
          <w:rtl/>
          <w:lang w:bidi="ar-SA"/>
        </w:rPr>
        <w:t xml:space="preserve">هی می‌پردازد یا از </w:t>
      </w:r>
      <w:r w:rsidR="007F2103" w:rsidRPr="00636EA8">
        <w:rPr>
          <w:rtl/>
          <w:lang w:bidi="ar-SA"/>
        </w:rPr>
        <w:t>آن‌چه که نهی شده، می‌پرهیزد.</w:t>
      </w:r>
    </w:p>
    <w:p w:rsidR="00FC6C55" w:rsidRPr="00636EA8" w:rsidRDefault="00FC6C55" w:rsidP="00BB388D">
      <w:pPr>
        <w:autoSpaceDE w:val="0"/>
        <w:autoSpaceDN w:val="0"/>
        <w:adjustRightInd w:val="0"/>
        <w:rPr>
          <w:rtl/>
          <w:lang w:bidi="ar-SA"/>
        </w:rPr>
      </w:pPr>
      <w:r w:rsidRPr="00636EA8">
        <w:rPr>
          <w:rtl/>
          <w:lang w:bidi="ar-SA"/>
        </w:rPr>
        <w:t>سپس مؤلف</w:t>
      </w:r>
      <w:r w:rsidR="008E5458" w:rsidRPr="00636EA8">
        <w:rPr>
          <w:rFonts w:cs="CTraditional Arabic"/>
          <w:rtl/>
          <w:lang w:bidi="ar-SA"/>
        </w:rPr>
        <w:t>/</w:t>
      </w:r>
      <w:r w:rsidRPr="00636EA8">
        <w:rPr>
          <w:rtl/>
          <w:lang w:bidi="ar-SA"/>
        </w:rPr>
        <w:t xml:space="preserve"> حدیث انس بن مالک</w:t>
      </w:r>
      <w:r w:rsidRPr="00636EA8">
        <w:rPr>
          <w:lang w:bidi="ar-SA"/>
        </w:rPr>
        <w:sym w:font="AGA Arabesque" w:char="F074"/>
      </w:r>
      <w:r w:rsidRPr="00636EA8">
        <w:rPr>
          <w:rtl/>
          <w:lang w:bidi="ar-SA"/>
        </w:rPr>
        <w:t xml:space="preserve"> را درباره‌ی صحرانشینی ذکر کرده که سوار بر شترش به مدینه آمد و با شتر پیامبر</w:t>
      </w:r>
      <w:r w:rsidRPr="00636EA8">
        <w:rPr>
          <w:lang w:bidi="ar-SA"/>
        </w:rPr>
        <w:sym w:font="AGA Arabesque" w:char="F072"/>
      </w:r>
      <w:r w:rsidR="005879A7" w:rsidRPr="00636EA8">
        <w:rPr>
          <w:rtl/>
          <w:lang w:bidi="ar-SA"/>
        </w:rPr>
        <w:t xml:space="preserve"> به نام</w:t>
      </w:r>
      <w:r w:rsidRPr="00636EA8">
        <w:rPr>
          <w:rtl/>
          <w:lang w:bidi="ar-SA"/>
        </w:rPr>
        <w:t xml:space="preserve"> عضباء مسابقه داد؛ عضباء، غیر از قصواء می‌باشد که پیامبر</w:t>
      </w:r>
      <w:r w:rsidRPr="00636EA8">
        <w:rPr>
          <w:lang w:bidi="ar-SA"/>
        </w:rPr>
        <w:sym w:font="AGA Arabesque" w:char="F072"/>
      </w:r>
      <w:r w:rsidRPr="00636EA8">
        <w:rPr>
          <w:rtl/>
          <w:lang w:bidi="ar-SA"/>
        </w:rPr>
        <w:t xml:space="preserve"> سوارِ بر آن به حج رفت. قصواء، شتری دیگر بود. رسول‌الله</w:t>
      </w:r>
      <w:r w:rsidRPr="00636EA8">
        <w:rPr>
          <w:lang w:bidi="ar-SA"/>
        </w:rPr>
        <w:sym w:font="AGA Arabesque" w:char="F072"/>
      </w:r>
      <w:r w:rsidRPr="00636EA8">
        <w:rPr>
          <w:rtl/>
          <w:lang w:bidi="ar-SA"/>
        </w:rPr>
        <w:t xml:space="preserve"> رویِ وسایلِ شخصیِ خود، مانند اسلحه و چارپایانش اسم می‌گذاشت.</w:t>
      </w:r>
    </w:p>
    <w:p w:rsidR="008A35DF" w:rsidRPr="00636EA8" w:rsidRDefault="008A35DF" w:rsidP="00BB388D">
      <w:pPr>
        <w:autoSpaceDE w:val="0"/>
        <w:autoSpaceDN w:val="0"/>
        <w:adjustRightInd w:val="0"/>
        <w:rPr>
          <w:lang w:bidi="ar-SA"/>
        </w:rPr>
      </w:pPr>
      <w:r w:rsidRPr="00636EA8">
        <w:rPr>
          <w:rtl/>
          <w:lang w:bidi="ar-SA"/>
        </w:rPr>
        <w:t>عضباء شتری بود که هیچ شتری نمی‌توانست از آن سبقت بگیرد تا این‌که صحرانشینی سوار بر شترش آمد و از عضباء سبقت گرفت و این بر مسلمانان دشوار تمام شد؛ حتی پیامبر</w:t>
      </w:r>
      <w:r w:rsidRPr="00636EA8">
        <w:rPr>
          <w:lang w:bidi="ar-SA"/>
        </w:rPr>
        <w:sym w:font="AGA Arabesque" w:char="F072"/>
      </w:r>
      <w:r w:rsidRPr="00636EA8">
        <w:rPr>
          <w:rtl/>
          <w:lang w:bidi="ar-SA"/>
        </w:rPr>
        <w:t xml:space="preserve"> نیز متوجه شد، لذا فرمود: «سنتِ الله </w:t>
      </w:r>
      <w:r w:rsidR="00AE1D5F" w:rsidRPr="00636EA8">
        <w:rPr>
          <w:rtl/>
          <w:lang w:bidi="ar-SA"/>
        </w:rPr>
        <w:t>این</w:t>
      </w:r>
      <w:r w:rsidR="00AE1D5F" w:rsidRPr="00636EA8">
        <w:rPr>
          <w:cs/>
          <w:lang w:bidi="ar-SA"/>
        </w:rPr>
        <w:t>‎</w:t>
      </w:r>
      <w:r w:rsidR="00AE1D5F" w:rsidRPr="00636EA8">
        <w:rPr>
          <w:rtl/>
          <w:lang w:bidi="ar-SA"/>
        </w:rPr>
        <w:t>ست</w:t>
      </w:r>
      <w:r w:rsidRPr="00636EA8">
        <w:rPr>
          <w:rtl/>
          <w:lang w:bidi="ar-SA"/>
        </w:rPr>
        <w:t xml:space="preserve"> که هیچ چیزی از دنیا اوج نمی‌گیرد، مگر این‌که الله آن را پایین می‌آورد».</w:t>
      </w:r>
    </w:p>
    <w:p w:rsidR="008A35DF" w:rsidRPr="00636EA8" w:rsidRDefault="00724469" w:rsidP="00BB388D">
      <w:pPr>
        <w:autoSpaceDE w:val="0"/>
        <w:autoSpaceDN w:val="0"/>
        <w:adjustRightInd w:val="0"/>
        <w:rPr>
          <w:rtl/>
          <w:lang w:bidi="ar-SA"/>
        </w:rPr>
      </w:pPr>
      <w:r w:rsidRPr="00636EA8">
        <w:rPr>
          <w:rtl/>
          <w:lang w:bidi="ar-SA"/>
        </w:rPr>
        <w:t>لذا هر چیزی در دنیا اوج بگیرد، رو به سقوط می‌نهد و وقتی این اوج گرفتن با غرور و تکبر همر</w:t>
      </w:r>
      <w:r w:rsidR="005879A7" w:rsidRPr="00636EA8">
        <w:rPr>
          <w:rtl/>
          <w:lang w:bidi="ar-SA"/>
        </w:rPr>
        <w:t>ا</w:t>
      </w:r>
      <w:r w:rsidRPr="00636EA8">
        <w:rPr>
          <w:rtl/>
          <w:lang w:bidi="ar-SA"/>
        </w:rPr>
        <w:t>ه باشد، سرعتِ سقوط بیش‌تر خواهد بود؛ زیرا سقوط، پیامدی روشن برای چنین روی‌کرد</w:t>
      </w:r>
      <w:r w:rsidR="00457B75" w:rsidRPr="00636EA8">
        <w:rPr>
          <w:rtl/>
          <w:lang w:bidi="ar-SA"/>
        </w:rPr>
        <w:t>ی‌ست</w:t>
      </w:r>
      <w:r w:rsidRPr="00636EA8">
        <w:rPr>
          <w:rtl/>
          <w:lang w:bidi="ar-SA"/>
        </w:rPr>
        <w:t>. البته اگر اوج گرفتن با غرور و تکبر همراه نباشد، باز هم سنت الله</w:t>
      </w:r>
      <w:r w:rsidRPr="00636EA8">
        <w:rPr>
          <w:lang w:bidi="ar-SA"/>
        </w:rPr>
        <w:sym w:font="AGA Arabesque" w:char="F055"/>
      </w:r>
      <w:r w:rsidRPr="00636EA8">
        <w:rPr>
          <w:rtl/>
          <w:lang w:bidi="ar-SA"/>
        </w:rPr>
        <w:t xml:space="preserve"> </w:t>
      </w:r>
      <w:r w:rsidR="00AE1D5F" w:rsidRPr="00636EA8">
        <w:rPr>
          <w:rtl/>
          <w:lang w:bidi="ar-SA"/>
        </w:rPr>
        <w:t>این</w:t>
      </w:r>
      <w:r w:rsidR="00AE1D5F" w:rsidRPr="00636EA8">
        <w:rPr>
          <w:cs/>
          <w:lang w:bidi="ar-SA"/>
        </w:rPr>
        <w:t>‎</w:t>
      </w:r>
      <w:r w:rsidR="00AE1D5F" w:rsidRPr="00636EA8">
        <w:rPr>
          <w:rtl/>
          <w:lang w:bidi="ar-SA"/>
        </w:rPr>
        <w:t>ست</w:t>
      </w:r>
      <w:r w:rsidRPr="00636EA8">
        <w:rPr>
          <w:rtl/>
          <w:lang w:bidi="ar-SA"/>
        </w:rPr>
        <w:t xml:space="preserve"> که هرچه به اوج برسد، باید برگردد و پایین بیاید. همان‌گونه که الله</w:t>
      </w:r>
      <w:r w:rsidRPr="00636EA8">
        <w:rPr>
          <w:lang w:bidi="ar-SA"/>
        </w:rPr>
        <w:sym w:font="AGA Arabesque" w:char="F055"/>
      </w:r>
      <w:r w:rsidRPr="00636EA8">
        <w:rPr>
          <w:rtl/>
          <w:lang w:bidi="ar-SA"/>
        </w:rPr>
        <w:t xml:space="preserve"> می‌فرماید:</w:t>
      </w:r>
    </w:p>
    <w:p w:rsidR="00D61804" w:rsidRPr="00636EA8" w:rsidRDefault="00C8054F" w:rsidP="00BC463E">
      <w:pPr>
        <w:pStyle w:val="a0"/>
        <w:rPr>
          <w:lang w:bidi="ar-SA"/>
        </w:rPr>
      </w:pPr>
      <w:r w:rsidRPr="00636EA8">
        <w:rPr>
          <w:rFonts w:ascii="KFGQPC Uthman Taha Naskh" w:cs="KFGQPC Uthman Taha Naskh" w:hint="cs"/>
          <w:rtl/>
          <w:lang w:bidi="ar-SA"/>
        </w:rPr>
        <w:t>﴿</w:t>
      </w:r>
      <w:r w:rsidR="00347DFC" w:rsidRPr="00636EA8">
        <w:rPr>
          <w:rFonts w:ascii="KFGQPC Uthmanic Script HAFS" w:hint="eastAsia"/>
          <w:rtl/>
          <w:lang w:bidi="ar-SA"/>
        </w:rPr>
        <w:t>إِنَّمَا</w:t>
      </w:r>
      <w:r w:rsidR="00347DFC" w:rsidRPr="00636EA8">
        <w:rPr>
          <w:rFonts w:ascii="KFGQPC Uthmanic Script HAFS"/>
          <w:rtl/>
          <w:lang w:bidi="ar-SA"/>
        </w:rPr>
        <w:t xml:space="preserve"> </w:t>
      </w:r>
      <w:r w:rsidR="00347DFC" w:rsidRPr="00636EA8">
        <w:rPr>
          <w:rFonts w:ascii="KFGQPC Uthmanic Script HAFS" w:hint="eastAsia"/>
          <w:rtl/>
          <w:lang w:bidi="ar-SA"/>
        </w:rPr>
        <w:t>مَثَلُ</w:t>
      </w:r>
      <w:r w:rsidR="00347DFC" w:rsidRPr="00636EA8">
        <w:rPr>
          <w:rFonts w:ascii="KFGQPC Uthmanic Script HAFS"/>
          <w:rtl/>
          <w:lang w:bidi="ar-SA"/>
        </w:rPr>
        <w:t xml:space="preserve"> </w:t>
      </w:r>
      <w:r w:rsidR="00347DFC" w:rsidRPr="00636EA8">
        <w:rPr>
          <w:rFonts w:ascii="KFGQPC Uthmanic Script HAFS" w:hint="cs"/>
          <w:rtl/>
          <w:lang w:bidi="ar-SA"/>
        </w:rPr>
        <w:t>ٱ</w:t>
      </w:r>
      <w:r w:rsidR="00347DFC" w:rsidRPr="00636EA8">
        <w:rPr>
          <w:rFonts w:ascii="KFGQPC Uthmanic Script HAFS" w:hint="eastAsia"/>
          <w:rtl/>
          <w:lang w:bidi="ar-SA"/>
        </w:rPr>
        <w:t>ل</w:t>
      </w:r>
      <w:r w:rsidR="00347DFC" w:rsidRPr="00636EA8">
        <w:rPr>
          <w:rFonts w:ascii="KFGQPC Uthmanic Script HAFS" w:hint="cs"/>
          <w:rtl/>
          <w:lang w:bidi="ar-SA"/>
        </w:rPr>
        <w:t>ۡ</w:t>
      </w:r>
      <w:r w:rsidR="00347DFC" w:rsidRPr="00636EA8">
        <w:rPr>
          <w:rFonts w:ascii="KFGQPC Uthmanic Script HAFS" w:hint="eastAsia"/>
          <w:rtl/>
          <w:lang w:bidi="ar-SA"/>
        </w:rPr>
        <w:t>حَيَو</w:t>
      </w:r>
      <w:r w:rsidR="00347DFC" w:rsidRPr="00636EA8">
        <w:rPr>
          <w:rFonts w:ascii="KFGQPC Uthmanic Script HAFS" w:hint="cs"/>
          <w:rtl/>
          <w:lang w:bidi="ar-SA"/>
        </w:rPr>
        <w:t>ٰ</w:t>
      </w:r>
      <w:r w:rsidR="00347DFC" w:rsidRPr="00636EA8">
        <w:rPr>
          <w:rFonts w:ascii="KFGQPC Uthmanic Script HAFS" w:hint="eastAsia"/>
          <w:rtl/>
          <w:lang w:bidi="ar-SA"/>
        </w:rPr>
        <w:t>ةِ</w:t>
      </w:r>
      <w:r w:rsidR="00347DFC" w:rsidRPr="00636EA8">
        <w:rPr>
          <w:rFonts w:ascii="KFGQPC Uthmanic Script HAFS"/>
          <w:rtl/>
          <w:lang w:bidi="ar-SA"/>
        </w:rPr>
        <w:t xml:space="preserve"> </w:t>
      </w:r>
      <w:r w:rsidR="00347DFC" w:rsidRPr="00636EA8">
        <w:rPr>
          <w:rFonts w:ascii="KFGQPC Uthmanic Script HAFS" w:hint="cs"/>
          <w:rtl/>
          <w:lang w:bidi="ar-SA"/>
        </w:rPr>
        <w:t>ٱ</w:t>
      </w:r>
      <w:r w:rsidR="00347DFC" w:rsidRPr="00636EA8">
        <w:rPr>
          <w:rFonts w:ascii="KFGQPC Uthmanic Script HAFS" w:hint="eastAsia"/>
          <w:rtl/>
          <w:lang w:bidi="ar-SA"/>
        </w:rPr>
        <w:t>لدُّن</w:t>
      </w:r>
      <w:r w:rsidR="00347DFC" w:rsidRPr="00636EA8">
        <w:rPr>
          <w:rFonts w:ascii="KFGQPC Uthmanic Script HAFS" w:hint="cs"/>
          <w:rtl/>
          <w:lang w:bidi="ar-SA"/>
        </w:rPr>
        <w:t>ۡ</w:t>
      </w:r>
      <w:r w:rsidR="00347DFC" w:rsidRPr="00636EA8">
        <w:rPr>
          <w:rFonts w:ascii="KFGQPC Uthmanic Script HAFS" w:hint="eastAsia"/>
          <w:rtl/>
          <w:lang w:bidi="ar-SA"/>
        </w:rPr>
        <w:t>يَا</w:t>
      </w:r>
      <w:r w:rsidR="00347DFC" w:rsidRPr="00636EA8">
        <w:rPr>
          <w:rFonts w:ascii="KFGQPC Uthmanic Script HAFS"/>
          <w:rtl/>
          <w:lang w:bidi="ar-SA"/>
        </w:rPr>
        <w:t xml:space="preserve"> </w:t>
      </w:r>
      <w:r w:rsidR="00347DFC" w:rsidRPr="00636EA8">
        <w:rPr>
          <w:rFonts w:ascii="KFGQPC Uthmanic Script HAFS" w:hint="eastAsia"/>
          <w:rtl/>
          <w:lang w:bidi="ar-SA"/>
        </w:rPr>
        <w:t>كَمَا</w:t>
      </w:r>
      <w:r w:rsidR="00347DFC" w:rsidRPr="00636EA8">
        <w:rPr>
          <w:rFonts w:ascii="KFGQPC Uthmanic Script HAFS" w:hint="cs"/>
          <w:rtl/>
          <w:lang w:bidi="ar-SA"/>
        </w:rPr>
        <w:t>ٓ</w:t>
      </w:r>
      <w:r w:rsidR="00347DFC" w:rsidRPr="00636EA8">
        <w:rPr>
          <w:rFonts w:ascii="KFGQPC Uthmanic Script HAFS" w:hint="eastAsia"/>
          <w:rtl/>
          <w:lang w:bidi="ar-SA"/>
        </w:rPr>
        <w:t>ءٍ</w:t>
      </w:r>
      <w:r w:rsidR="00347DFC" w:rsidRPr="00636EA8">
        <w:rPr>
          <w:rFonts w:ascii="KFGQPC Uthmanic Script HAFS"/>
          <w:rtl/>
          <w:lang w:bidi="ar-SA"/>
        </w:rPr>
        <w:t xml:space="preserve"> </w:t>
      </w:r>
      <w:r w:rsidR="00347DFC" w:rsidRPr="00636EA8">
        <w:rPr>
          <w:rFonts w:ascii="KFGQPC Uthmanic Script HAFS" w:hint="eastAsia"/>
          <w:rtl/>
          <w:lang w:bidi="ar-SA"/>
        </w:rPr>
        <w:t>أَنزَل</w:t>
      </w:r>
      <w:r w:rsidR="00347DFC" w:rsidRPr="00636EA8">
        <w:rPr>
          <w:rFonts w:ascii="KFGQPC Uthmanic Script HAFS" w:hint="cs"/>
          <w:rtl/>
          <w:lang w:bidi="ar-SA"/>
        </w:rPr>
        <w:t>ۡ</w:t>
      </w:r>
      <w:r w:rsidR="00347DFC" w:rsidRPr="00636EA8">
        <w:rPr>
          <w:rFonts w:ascii="KFGQPC Uthmanic Script HAFS" w:hint="eastAsia"/>
          <w:rtl/>
          <w:lang w:bidi="ar-SA"/>
        </w:rPr>
        <w:t>نَ</w:t>
      </w:r>
      <w:r w:rsidR="00347DFC" w:rsidRPr="00636EA8">
        <w:rPr>
          <w:rFonts w:ascii="KFGQPC Uthmanic Script HAFS" w:hint="cs"/>
          <w:rtl/>
          <w:lang w:bidi="ar-SA"/>
        </w:rPr>
        <w:t>ٰ</w:t>
      </w:r>
      <w:r w:rsidR="00347DFC" w:rsidRPr="00636EA8">
        <w:rPr>
          <w:rFonts w:ascii="KFGQPC Uthmanic Script HAFS" w:hint="eastAsia"/>
          <w:rtl/>
          <w:lang w:bidi="ar-SA"/>
        </w:rPr>
        <w:t>هُ</w:t>
      </w:r>
      <w:r w:rsidR="00347DFC" w:rsidRPr="00636EA8">
        <w:rPr>
          <w:rFonts w:ascii="KFGQPC Uthmanic Script HAFS"/>
          <w:rtl/>
          <w:lang w:bidi="ar-SA"/>
        </w:rPr>
        <w:t xml:space="preserve"> </w:t>
      </w:r>
      <w:r w:rsidR="00347DFC" w:rsidRPr="00636EA8">
        <w:rPr>
          <w:rFonts w:ascii="KFGQPC Uthmanic Script HAFS" w:hint="eastAsia"/>
          <w:rtl/>
          <w:lang w:bidi="ar-SA"/>
        </w:rPr>
        <w:t>مِنَ</w:t>
      </w:r>
      <w:r w:rsidR="00347DFC" w:rsidRPr="00636EA8">
        <w:rPr>
          <w:rFonts w:ascii="KFGQPC Uthmanic Script HAFS"/>
          <w:rtl/>
          <w:lang w:bidi="ar-SA"/>
        </w:rPr>
        <w:t xml:space="preserve"> </w:t>
      </w:r>
      <w:r w:rsidR="00347DFC" w:rsidRPr="00636EA8">
        <w:rPr>
          <w:rFonts w:ascii="KFGQPC Uthmanic Script HAFS" w:hint="cs"/>
          <w:rtl/>
          <w:lang w:bidi="ar-SA"/>
        </w:rPr>
        <w:t>ٱ</w:t>
      </w:r>
      <w:r w:rsidR="00347DFC" w:rsidRPr="00636EA8">
        <w:rPr>
          <w:rFonts w:ascii="KFGQPC Uthmanic Script HAFS" w:hint="eastAsia"/>
          <w:rtl/>
          <w:lang w:bidi="ar-SA"/>
        </w:rPr>
        <w:t>لسَّمَا</w:t>
      </w:r>
      <w:r w:rsidR="00347DFC" w:rsidRPr="00636EA8">
        <w:rPr>
          <w:rFonts w:ascii="KFGQPC Uthmanic Script HAFS" w:hint="cs"/>
          <w:rtl/>
          <w:lang w:bidi="ar-SA"/>
        </w:rPr>
        <w:t>ٓ</w:t>
      </w:r>
      <w:r w:rsidR="00347DFC" w:rsidRPr="00636EA8">
        <w:rPr>
          <w:rFonts w:ascii="KFGQPC Uthmanic Script HAFS" w:hint="eastAsia"/>
          <w:rtl/>
          <w:lang w:bidi="ar-SA"/>
        </w:rPr>
        <w:t>ءِ</w:t>
      </w:r>
      <w:r w:rsidR="00347DFC" w:rsidRPr="00636EA8">
        <w:rPr>
          <w:rFonts w:ascii="KFGQPC Uthmanic Script HAFS"/>
          <w:rtl/>
          <w:lang w:bidi="ar-SA"/>
        </w:rPr>
        <w:t xml:space="preserve"> </w:t>
      </w:r>
      <w:r w:rsidR="00347DFC" w:rsidRPr="00636EA8">
        <w:rPr>
          <w:rFonts w:ascii="KFGQPC Uthmanic Script HAFS" w:hint="eastAsia"/>
          <w:rtl/>
          <w:lang w:bidi="ar-SA"/>
        </w:rPr>
        <w:t>فَ</w:t>
      </w:r>
      <w:r w:rsidR="00347DFC" w:rsidRPr="00636EA8">
        <w:rPr>
          <w:rFonts w:ascii="KFGQPC Uthmanic Script HAFS" w:hint="cs"/>
          <w:rtl/>
          <w:lang w:bidi="ar-SA"/>
        </w:rPr>
        <w:t>ٱ</w:t>
      </w:r>
      <w:r w:rsidR="00347DFC" w:rsidRPr="00636EA8">
        <w:rPr>
          <w:rFonts w:ascii="KFGQPC Uthmanic Script HAFS" w:hint="eastAsia"/>
          <w:rtl/>
          <w:lang w:bidi="ar-SA"/>
        </w:rPr>
        <w:t>خ</w:t>
      </w:r>
      <w:r w:rsidR="00347DFC" w:rsidRPr="00636EA8">
        <w:rPr>
          <w:rFonts w:ascii="KFGQPC Uthmanic Script HAFS" w:hint="cs"/>
          <w:rtl/>
          <w:lang w:bidi="ar-SA"/>
        </w:rPr>
        <w:t>ۡ</w:t>
      </w:r>
      <w:r w:rsidR="00347DFC" w:rsidRPr="00636EA8">
        <w:rPr>
          <w:rFonts w:ascii="KFGQPC Uthmanic Script HAFS" w:hint="eastAsia"/>
          <w:rtl/>
          <w:lang w:bidi="ar-SA"/>
        </w:rPr>
        <w:t>تَلَطَ</w:t>
      </w:r>
      <w:r w:rsidR="00347DFC" w:rsidRPr="00636EA8">
        <w:rPr>
          <w:rFonts w:ascii="KFGQPC Uthmanic Script HAFS"/>
          <w:rtl/>
          <w:lang w:bidi="ar-SA"/>
        </w:rPr>
        <w:t xml:space="preserve"> </w:t>
      </w:r>
      <w:r w:rsidR="00347DFC" w:rsidRPr="00636EA8">
        <w:rPr>
          <w:rFonts w:ascii="KFGQPC Uthmanic Script HAFS" w:hint="eastAsia"/>
          <w:rtl/>
          <w:lang w:bidi="ar-SA"/>
        </w:rPr>
        <w:t>بِهِ</w:t>
      </w:r>
      <w:r w:rsidR="00347DFC" w:rsidRPr="00636EA8">
        <w:rPr>
          <w:rFonts w:ascii="KFGQPC Uthmanic Script HAFS" w:hint="cs"/>
          <w:rtl/>
          <w:lang w:bidi="ar-SA"/>
        </w:rPr>
        <w:t>ۦ</w:t>
      </w:r>
      <w:r w:rsidR="00347DFC" w:rsidRPr="00636EA8">
        <w:rPr>
          <w:rFonts w:ascii="KFGQPC Uthmanic Script HAFS"/>
          <w:rtl/>
          <w:lang w:bidi="ar-SA"/>
        </w:rPr>
        <w:t xml:space="preserve"> </w:t>
      </w:r>
      <w:r w:rsidR="00347DFC" w:rsidRPr="00636EA8">
        <w:rPr>
          <w:rFonts w:ascii="KFGQPC Uthmanic Script HAFS" w:hint="eastAsia"/>
          <w:rtl/>
          <w:lang w:bidi="ar-SA"/>
        </w:rPr>
        <w:t>نَبَاتُ</w:t>
      </w:r>
      <w:r w:rsidR="00347DFC" w:rsidRPr="00636EA8">
        <w:rPr>
          <w:rFonts w:ascii="KFGQPC Uthmanic Script HAFS"/>
          <w:rtl/>
          <w:lang w:bidi="ar-SA"/>
        </w:rPr>
        <w:t xml:space="preserve"> </w:t>
      </w:r>
      <w:r w:rsidR="00347DFC" w:rsidRPr="00636EA8">
        <w:rPr>
          <w:rFonts w:ascii="KFGQPC Uthmanic Script HAFS" w:hint="cs"/>
          <w:rtl/>
          <w:lang w:bidi="ar-SA"/>
        </w:rPr>
        <w:t>ٱ</w:t>
      </w:r>
      <w:r w:rsidR="00347DFC" w:rsidRPr="00636EA8">
        <w:rPr>
          <w:rFonts w:ascii="KFGQPC Uthmanic Script HAFS" w:hint="eastAsia"/>
          <w:rtl/>
          <w:lang w:bidi="ar-SA"/>
        </w:rPr>
        <w:t>ل</w:t>
      </w:r>
      <w:r w:rsidR="00347DFC" w:rsidRPr="00636EA8">
        <w:rPr>
          <w:rFonts w:ascii="KFGQPC Uthmanic Script HAFS" w:hint="cs"/>
          <w:rtl/>
          <w:lang w:bidi="ar-SA"/>
        </w:rPr>
        <w:t>ۡ</w:t>
      </w:r>
      <w:r w:rsidR="00347DFC" w:rsidRPr="00636EA8">
        <w:rPr>
          <w:rFonts w:ascii="KFGQPC Uthmanic Script HAFS" w:hint="eastAsia"/>
          <w:rtl/>
          <w:lang w:bidi="ar-SA"/>
        </w:rPr>
        <w:t>أَر</w:t>
      </w:r>
      <w:r w:rsidR="00347DFC" w:rsidRPr="00636EA8">
        <w:rPr>
          <w:rFonts w:ascii="KFGQPC Uthmanic Script HAFS" w:hint="cs"/>
          <w:rtl/>
          <w:lang w:bidi="ar-SA"/>
        </w:rPr>
        <w:t>ۡ</w:t>
      </w:r>
      <w:r w:rsidR="00347DFC" w:rsidRPr="00636EA8">
        <w:rPr>
          <w:rFonts w:ascii="KFGQPC Uthmanic Script HAFS" w:hint="eastAsia"/>
          <w:rtl/>
          <w:lang w:bidi="ar-SA"/>
        </w:rPr>
        <w:t>ضِ</w:t>
      </w:r>
      <w:r w:rsidR="00347DFC" w:rsidRPr="00636EA8">
        <w:rPr>
          <w:rFonts w:ascii="KFGQPC Uthmanic Script HAFS"/>
          <w:rtl/>
          <w:lang w:bidi="ar-SA"/>
        </w:rPr>
        <w:t xml:space="preserve"> </w:t>
      </w:r>
      <w:r w:rsidR="00347DFC" w:rsidRPr="00636EA8">
        <w:rPr>
          <w:rFonts w:ascii="KFGQPC Uthmanic Script HAFS" w:hint="eastAsia"/>
          <w:rtl/>
          <w:lang w:bidi="ar-SA"/>
        </w:rPr>
        <w:t>مِمَّا</w:t>
      </w:r>
      <w:r w:rsidR="00347DFC" w:rsidRPr="00636EA8">
        <w:rPr>
          <w:rFonts w:ascii="KFGQPC Uthmanic Script HAFS"/>
          <w:rtl/>
          <w:lang w:bidi="ar-SA"/>
        </w:rPr>
        <w:t xml:space="preserve"> </w:t>
      </w:r>
      <w:r w:rsidR="00347DFC" w:rsidRPr="00636EA8">
        <w:rPr>
          <w:rFonts w:ascii="KFGQPC Uthmanic Script HAFS" w:hint="eastAsia"/>
          <w:rtl/>
          <w:lang w:bidi="ar-SA"/>
        </w:rPr>
        <w:t>يَأ</w:t>
      </w:r>
      <w:r w:rsidR="00347DFC" w:rsidRPr="00636EA8">
        <w:rPr>
          <w:rFonts w:ascii="KFGQPC Uthmanic Script HAFS" w:hint="cs"/>
          <w:rtl/>
          <w:lang w:bidi="ar-SA"/>
        </w:rPr>
        <w:t>ۡ</w:t>
      </w:r>
      <w:r w:rsidR="00347DFC" w:rsidRPr="00636EA8">
        <w:rPr>
          <w:rFonts w:ascii="KFGQPC Uthmanic Script HAFS" w:hint="eastAsia"/>
          <w:rtl/>
          <w:lang w:bidi="ar-SA"/>
        </w:rPr>
        <w:t>كُلُ</w:t>
      </w:r>
      <w:r w:rsidR="00347DFC" w:rsidRPr="00636EA8">
        <w:rPr>
          <w:rFonts w:ascii="KFGQPC Uthmanic Script HAFS"/>
          <w:rtl/>
          <w:lang w:bidi="ar-SA"/>
        </w:rPr>
        <w:t xml:space="preserve"> </w:t>
      </w:r>
      <w:r w:rsidR="00347DFC" w:rsidRPr="00636EA8">
        <w:rPr>
          <w:rFonts w:ascii="KFGQPC Uthmanic Script HAFS" w:hint="cs"/>
          <w:rtl/>
          <w:lang w:bidi="ar-SA"/>
        </w:rPr>
        <w:t>ٱ</w:t>
      </w:r>
      <w:r w:rsidR="00347DFC" w:rsidRPr="00636EA8">
        <w:rPr>
          <w:rFonts w:ascii="KFGQPC Uthmanic Script HAFS" w:hint="eastAsia"/>
          <w:rtl/>
          <w:lang w:bidi="ar-SA"/>
        </w:rPr>
        <w:t>لنَّاسُ</w:t>
      </w:r>
      <w:r w:rsidR="00347DFC" w:rsidRPr="00636EA8">
        <w:rPr>
          <w:rFonts w:ascii="KFGQPC Uthmanic Script HAFS"/>
          <w:rtl/>
          <w:lang w:bidi="ar-SA"/>
        </w:rPr>
        <w:t xml:space="preserve"> </w:t>
      </w:r>
      <w:r w:rsidR="00347DFC" w:rsidRPr="00636EA8">
        <w:rPr>
          <w:rFonts w:ascii="KFGQPC Uthmanic Script HAFS" w:hint="eastAsia"/>
          <w:rtl/>
          <w:lang w:bidi="ar-SA"/>
        </w:rPr>
        <w:t>وَ</w:t>
      </w:r>
      <w:r w:rsidR="00347DFC" w:rsidRPr="00636EA8">
        <w:rPr>
          <w:rFonts w:ascii="KFGQPC Uthmanic Script HAFS" w:hint="cs"/>
          <w:rtl/>
          <w:lang w:bidi="ar-SA"/>
        </w:rPr>
        <w:t>ٱ</w:t>
      </w:r>
      <w:r w:rsidR="00347DFC" w:rsidRPr="00636EA8">
        <w:rPr>
          <w:rFonts w:ascii="KFGQPC Uthmanic Script HAFS" w:hint="eastAsia"/>
          <w:rtl/>
          <w:lang w:bidi="ar-SA"/>
        </w:rPr>
        <w:t>ل</w:t>
      </w:r>
      <w:r w:rsidR="00347DFC" w:rsidRPr="00636EA8">
        <w:rPr>
          <w:rFonts w:ascii="KFGQPC Uthmanic Script HAFS" w:hint="cs"/>
          <w:rtl/>
          <w:lang w:bidi="ar-SA"/>
        </w:rPr>
        <w:t>ۡ</w:t>
      </w:r>
      <w:r w:rsidR="00347DFC" w:rsidRPr="00636EA8">
        <w:rPr>
          <w:rFonts w:ascii="KFGQPC Uthmanic Script HAFS" w:hint="eastAsia"/>
          <w:rtl/>
          <w:lang w:bidi="ar-SA"/>
        </w:rPr>
        <w:t>أَن</w:t>
      </w:r>
      <w:r w:rsidR="00347DFC" w:rsidRPr="00636EA8">
        <w:rPr>
          <w:rFonts w:ascii="KFGQPC Uthmanic Script HAFS" w:hint="cs"/>
          <w:rtl/>
          <w:lang w:bidi="ar-SA"/>
        </w:rPr>
        <w:t>ۡ</w:t>
      </w:r>
      <w:r w:rsidR="00347DFC" w:rsidRPr="00636EA8">
        <w:rPr>
          <w:rFonts w:ascii="KFGQPC Uthmanic Script HAFS" w:hint="eastAsia"/>
          <w:rtl/>
          <w:lang w:bidi="ar-SA"/>
        </w:rPr>
        <w:t>عَ</w:t>
      </w:r>
      <w:r w:rsidR="00347DFC" w:rsidRPr="00636EA8">
        <w:rPr>
          <w:rFonts w:ascii="KFGQPC Uthmanic Script HAFS" w:hint="cs"/>
          <w:rtl/>
          <w:lang w:bidi="ar-SA"/>
        </w:rPr>
        <w:t>ٰ</w:t>
      </w:r>
      <w:r w:rsidR="00347DFC" w:rsidRPr="00636EA8">
        <w:rPr>
          <w:rFonts w:ascii="KFGQPC Uthmanic Script HAFS" w:hint="eastAsia"/>
          <w:rtl/>
          <w:lang w:bidi="ar-SA"/>
        </w:rPr>
        <w:t>مُ</w:t>
      </w:r>
      <w:r w:rsidR="00347DFC" w:rsidRPr="00636EA8">
        <w:rPr>
          <w:rFonts w:ascii="KFGQPC Uthmanic Script HAFS"/>
          <w:rtl/>
          <w:lang w:bidi="ar-SA"/>
        </w:rPr>
        <w:t xml:space="preserve"> </w:t>
      </w:r>
      <w:r w:rsidR="00347DFC" w:rsidRPr="00636EA8">
        <w:rPr>
          <w:rFonts w:ascii="KFGQPC Uthmanic Script HAFS" w:hint="eastAsia"/>
          <w:rtl/>
          <w:lang w:bidi="ar-SA"/>
        </w:rPr>
        <w:t>حَتَّى</w:t>
      </w:r>
      <w:r w:rsidR="00347DFC" w:rsidRPr="00636EA8">
        <w:rPr>
          <w:rFonts w:ascii="KFGQPC Uthmanic Script HAFS" w:hint="cs"/>
          <w:rtl/>
          <w:lang w:bidi="ar-SA"/>
        </w:rPr>
        <w:t>ٰٓ</w:t>
      </w:r>
      <w:r w:rsidR="00347DFC" w:rsidRPr="00636EA8">
        <w:rPr>
          <w:rFonts w:ascii="KFGQPC Uthmanic Script HAFS"/>
          <w:rtl/>
          <w:lang w:bidi="ar-SA"/>
        </w:rPr>
        <w:t xml:space="preserve"> </w:t>
      </w:r>
      <w:r w:rsidR="00347DFC" w:rsidRPr="00636EA8">
        <w:rPr>
          <w:rFonts w:ascii="KFGQPC Uthmanic Script HAFS" w:hint="eastAsia"/>
          <w:rtl/>
          <w:lang w:bidi="ar-SA"/>
        </w:rPr>
        <w:t>إِذَا</w:t>
      </w:r>
      <w:r w:rsidR="00347DFC" w:rsidRPr="00636EA8">
        <w:rPr>
          <w:rFonts w:ascii="KFGQPC Uthmanic Script HAFS" w:hint="cs"/>
          <w:rtl/>
          <w:lang w:bidi="ar-SA"/>
        </w:rPr>
        <w:t>ٓ</w:t>
      </w:r>
      <w:r w:rsidR="00347DFC" w:rsidRPr="00636EA8">
        <w:rPr>
          <w:rFonts w:ascii="KFGQPC Uthmanic Script HAFS"/>
          <w:rtl/>
          <w:lang w:bidi="ar-SA"/>
        </w:rPr>
        <w:t xml:space="preserve"> </w:t>
      </w:r>
      <w:r w:rsidR="00347DFC" w:rsidRPr="00636EA8">
        <w:rPr>
          <w:rFonts w:ascii="KFGQPC Uthmanic Script HAFS" w:hint="eastAsia"/>
          <w:rtl/>
          <w:lang w:bidi="ar-SA"/>
        </w:rPr>
        <w:t>أَخَذَتِ</w:t>
      </w:r>
      <w:r w:rsidR="00347DFC" w:rsidRPr="00636EA8">
        <w:rPr>
          <w:rFonts w:ascii="KFGQPC Uthmanic Script HAFS"/>
          <w:rtl/>
          <w:lang w:bidi="ar-SA"/>
        </w:rPr>
        <w:t xml:space="preserve"> </w:t>
      </w:r>
      <w:r w:rsidR="00347DFC" w:rsidRPr="00636EA8">
        <w:rPr>
          <w:rFonts w:ascii="KFGQPC Uthmanic Script HAFS" w:hint="cs"/>
          <w:rtl/>
          <w:lang w:bidi="ar-SA"/>
        </w:rPr>
        <w:t>ٱ</w:t>
      </w:r>
      <w:r w:rsidR="00347DFC" w:rsidRPr="00636EA8">
        <w:rPr>
          <w:rFonts w:ascii="KFGQPC Uthmanic Script HAFS" w:hint="eastAsia"/>
          <w:rtl/>
          <w:lang w:bidi="ar-SA"/>
        </w:rPr>
        <w:t>ل</w:t>
      </w:r>
      <w:r w:rsidR="00347DFC" w:rsidRPr="00636EA8">
        <w:rPr>
          <w:rFonts w:ascii="KFGQPC Uthmanic Script HAFS" w:hint="cs"/>
          <w:rtl/>
          <w:lang w:bidi="ar-SA"/>
        </w:rPr>
        <w:t>ۡ</w:t>
      </w:r>
      <w:r w:rsidR="00347DFC" w:rsidRPr="00636EA8">
        <w:rPr>
          <w:rFonts w:ascii="KFGQPC Uthmanic Script HAFS" w:hint="eastAsia"/>
          <w:rtl/>
          <w:lang w:bidi="ar-SA"/>
        </w:rPr>
        <w:t>أَر</w:t>
      </w:r>
      <w:r w:rsidR="00347DFC" w:rsidRPr="00636EA8">
        <w:rPr>
          <w:rFonts w:ascii="KFGQPC Uthmanic Script HAFS" w:hint="cs"/>
          <w:rtl/>
          <w:lang w:bidi="ar-SA"/>
        </w:rPr>
        <w:t>ۡ</w:t>
      </w:r>
      <w:r w:rsidR="00347DFC" w:rsidRPr="00636EA8">
        <w:rPr>
          <w:rFonts w:ascii="KFGQPC Uthmanic Script HAFS" w:hint="eastAsia"/>
          <w:rtl/>
          <w:lang w:bidi="ar-SA"/>
        </w:rPr>
        <w:t>ضُ</w:t>
      </w:r>
      <w:r w:rsidR="00347DFC" w:rsidRPr="00636EA8">
        <w:rPr>
          <w:rFonts w:ascii="KFGQPC Uthmanic Script HAFS"/>
          <w:rtl/>
          <w:lang w:bidi="ar-SA"/>
        </w:rPr>
        <w:t xml:space="preserve"> </w:t>
      </w:r>
      <w:r w:rsidR="00347DFC" w:rsidRPr="00636EA8">
        <w:rPr>
          <w:rFonts w:ascii="KFGQPC Uthmanic Script HAFS" w:hint="eastAsia"/>
          <w:rtl/>
          <w:lang w:bidi="ar-SA"/>
        </w:rPr>
        <w:t>زُخ</w:t>
      </w:r>
      <w:r w:rsidR="00347DFC" w:rsidRPr="00636EA8">
        <w:rPr>
          <w:rFonts w:ascii="KFGQPC Uthmanic Script HAFS" w:hint="cs"/>
          <w:rtl/>
          <w:lang w:bidi="ar-SA"/>
        </w:rPr>
        <w:t>ۡ</w:t>
      </w:r>
      <w:r w:rsidR="00347DFC" w:rsidRPr="00636EA8">
        <w:rPr>
          <w:rFonts w:ascii="KFGQPC Uthmanic Script HAFS" w:hint="eastAsia"/>
          <w:rtl/>
          <w:lang w:bidi="ar-SA"/>
        </w:rPr>
        <w:t>رُفَهَا</w:t>
      </w:r>
      <w:r w:rsidR="00347DFC" w:rsidRPr="00636EA8">
        <w:rPr>
          <w:rFonts w:ascii="KFGQPC Uthmanic Script HAFS"/>
          <w:rtl/>
          <w:lang w:bidi="ar-SA"/>
        </w:rPr>
        <w:t xml:space="preserve"> </w:t>
      </w:r>
      <w:r w:rsidR="00347DFC" w:rsidRPr="00636EA8">
        <w:rPr>
          <w:rFonts w:ascii="KFGQPC Uthmanic Script HAFS" w:hint="eastAsia"/>
          <w:rtl/>
          <w:lang w:bidi="ar-SA"/>
        </w:rPr>
        <w:t>وَ</w:t>
      </w:r>
      <w:r w:rsidR="00347DFC" w:rsidRPr="00636EA8">
        <w:rPr>
          <w:rFonts w:ascii="KFGQPC Uthmanic Script HAFS" w:hint="cs"/>
          <w:rtl/>
          <w:lang w:bidi="ar-SA"/>
        </w:rPr>
        <w:t>ٱ</w:t>
      </w:r>
      <w:r w:rsidR="00347DFC" w:rsidRPr="00636EA8">
        <w:rPr>
          <w:rFonts w:ascii="KFGQPC Uthmanic Script HAFS" w:hint="eastAsia"/>
          <w:rtl/>
          <w:lang w:bidi="ar-SA"/>
        </w:rPr>
        <w:t>زَّيَّنَت</w:t>
      </w:r>
      <w:r w:rsidR="00347DFC" w:rsidRPr="00636EA8">
        <w:rPr>
          <w:rFonts w:ascii="KFGQPC Uthmanic Script HAFS" w:hint="cs"/>
          <w:rtl/>
          <w:lang w:bidi="ar-SA"/>
        </w:rPr>
        <w:t>ۡ</w:t>
      </w:r>
      <w:r w:rsidR="00347DFC" w:rsidRPr="00636EA8">
        <w:rPr>
          <w:rFonts w:ascii="KFGQPC Uthmanic Script HAFS"/>
          <w:rtl/>
          <w:lang w:bidi="ar-SA"/>
        </w:rPr>
        <w:t xml:space="preserve"> </w:t>
      </w:r>
      <w:r w:rsidR="00347DFC" w:rsidRPr="00636EA8">
        <w:rPr>
          <w:rFonts w:ascii="KFGQPC Uthmanic Script HAFS" w:hint="eastAsia"/>
          <w:rtl/>
          <w:lang w:bidi="ar-SA"/>
        </w:rPr>
        <w:t>وَظَنَّ</w:t>
      </w:r>
      <w:r w:rsidR="00347DFC" w:rsidRPr="00636EA8">
        <w:rPr>
          <w:rFonts w:ascii="KFGQPC Uthmanic Script HAFS"/>
          <w:rtl/>
          <w:lang w:bidi="ar-SA"/>
        </w:rPr>
        <w:t xml:space="preserve"> </w:t>
      </w:r>
      <w:r w:rsidR="00347DFC" w:rsidRPr="00636EA8">
        <w:rPr>
          <w:rFonts w:ascii="KFGQPC Uthmanic Script HAFS" w:hint="eastAsia"/>
          <w:rtl/>
          <w:lang w:bidi="ar-SA"/>
        </w:rPr>
        <w:t>أَه</w:t>
      </w:r>
      <w:r w:rsidR="00347DFC" w:rsidRPr="00636EA8">
        <w:rPr>
          <w:rFonts w:ascii="KFGQPC Uthmanic Script HAFS" w:hint="cs"/>
          <w:rtl/>
          <w:lang w:bidi="ar-SA"/>
        </w:rPr>
        <w:t>ۡ</w:t>
      </w:r>
      <w:r w:rsidR="00347DFC" w:rsidRPr="00636EA8">
        <w:rPr>
          <w:rFonts w:ascii="KFGQPC Uthmanic Script HAFS" w:hint="eastAsia"/>
          <w:rtl/>
          <w:lang w:bidi="ar-SA"/>
        </w:rPr>
        <w:t>لُهَا</w:t>
      </w:r>
      <w:r w:rsidR="00347DFC" w:rsidRPr="00636EA8">
        <w:rPr>
          <w:rFonts w:ascii="KFGQPC Uthmanic Script HAFS" w:hint="cs"/>
          <w:rtl/>
          <w:lang w:bidi="ar-SA"/>
        </w:rPr>
        <w:t>ٓ</w:t>
      </w:r>
      <w:r w:rsidR="00347DFC" w:rsidRPr="00636EA8">
        <w:rPr>
          <w:rFonts w:ascii="KFGQPC Uthmanic Script HAFS"/>
          <w:rtl/>
          <w:lang w:bidi="ar-SA"/>
        </w:rPr>
        <w:t xml:space="preserve"> </w:t>
      </w:r>
      <w:r w:rsidR="00347DFC" w:rsidRPr="00636EA8">
        <w:rPr>
          <w:rFonts w:ascii="KFGQPC Uthmanic Script HAFS" w:hint="eastAsia"/>
          <w:rtl/>
          <w:lang w:bidi="ar-SA"/>
        </w:rPr>
        <w:t>أَنَّهُم</w:t>
      </w:r>
      <w:r w:rsidR="00347DFC" w:rsidRPr="00636EA8">
        <w:rPr>
          <w:rFonts w:ascii="KFGQPC Uthmanic Script HAFS" w:hint="cs"/>
          <w:rtl/>
          <w:lang w:bidi="ar-SA"/>
        </w:rPr>
        <w:t>ۡ</w:t>
      </w:r>
      <w:r w:rsidR="00347DFC" w:rsidRPr="00636EA8">
        <w:rPr>
          <w:rFonts w:ascii="KFGQPC Uthmanic Script HAFS"/>
          <w:rtl/>
          <w:lang w:bidi="ar-SA"/>
        </w:rPr>
        <w:t xml:space="preserve"> </w:t>
      </w:r>
      <w:r w:rsidR="00347DFC" w:rsidRPr="00636EA8">
        <w:rPr>
          <w:rFonts w:ascii="KFGQPC Uthmanic Script HAFS" w:hint="eastAsia"/>
          <w:rtl/>
          <w:lang w:bidi="ar-SA"/>
        </w:rPr>
        <w:t>قَ</w:t>
      </w:r>
      <w:r w:rsidR="00347DFC" w:rsidRPr="00636EA8">
        <w:rPr>
          <w:rFonts w:ascii="KFGQPC Uthmanic Script HAFS" w:hint="cs"/>
          <w:rtl/>
          <w:lang w:bidi="ar-SA"/>
        </w:rPr>
        <w:t>ٰ</w:t>
      </w:r>
      <w:r w:rsidR="00347DFC" w:rsidRPr="00636EA8">
        <w:rPr>
          <w:rFonts w:ascii="KFGQPC Uthmanic Script HAFS" w:hint="eastAsia"/>
          <w:rtl/>
          <w:lang w:bidi="ar-SA"/>
        </w:rPr>
        <w:t>دِرُونَ</w:t>
      </w:r>
      <w:r w:rsidR="00347DFC" w:rsidRPr="00636EA8">
        <w:rPr>
          <w:rFonts w:ascii="KFGQPC Uthmanic Script HAFS"/>
          <w:rtl/>
          <w:lang w:bidi="ar-SA"/>
        </w:rPr>
        <w:t xml:space="preserve"> </w:t>
      </w:r>
      <w:r w:rsidR="00347DFC" w:rsidRPr="00636EA8">
        <w:rPr>
          <w:rFonts w:ascii="KFGQPC Uthmanic Script HAFS" w:hint="eastAsia"/>
          <w:rtl/>
          <w:lang w:bidi="ar-SA"/>
        </w:rPr>
        <w:t>عَلَي</w:t>
      </w:r>
      <w:r w:rsidR="00347DFC" w:rsidRPr="00636EA8">
        <w:rPr>
          <w:rFonts w:ascii="KFGQPC Uthmanic Script HAFS" w:hint="cs"/>
          <w:rtl/>
          <w:lang w:bidi="ar-SA"/>
        </w:rPr>
        <w:t>ۡ</w:t>
      </w:r>
      <w:r w:rsidR="00347DFC" w:rsidRPr="00636EA8">
        <w:rPr>
          <w:rFonts w:ascii="KFGQPC Uthmanic Script HAFS" w:hint="eastAsia"/>
          <w:rtl/>
          <w:lang w:bidi="ar-SA"/>
        </w:rPr>
        <w:t>هَا</w:t>
      </w:r>
      <w:r w:rsidR="00347DFC" w:rsidRPr="00636EA8">
        <w:rPr>
          <w:rFonts w:ascii="KFGQPC Uthmanic Script HAFS" w:hint="cs"/>
          <w:rtl/>
          <w:lang w:bidi="ar-SA"/>
        </w:rPr>
        <w:t>ٓ</w:t>
      </w:r>
      <w:r w:rsidR="00347DFC" w:rsidRPr="00636EA8">
        <w:rPr>
          <w:rFonts w:ascii="KFGQPC Uthmanic Script HAFS"/>
          <w:rtl/>
          <w:lang w:bidi="ar-SA"/>
        </w:rPr>
        <w:t xml:space="preserve"> </w:t>
      </w:r>
      <w:r w:rsidR="00347DFC" w:rsidRPr="00636EA8">
        <w:rPr>
          <w:rFonts w:ascii="KFGQPC Uthmanic Script HAFS" w:hint="eastAsia"/>
          <w:rtl/>
          <w:lang w:bidi="ar-SA"/>
        </w:rPr>
        <w:t>أَتَى</w:t>
      </w:r>
      <w:r w:rsidR="00347DFC" w:rsidRPr="00636EA8">
        <w:rPr>
          <w:rFonts w:ascii="KFGQPC Uthmanic Script HAFS" w:hint="cs"/>
          <w:rtl/>
          <w:lang w:bidi="ar-SA"/>
        </w:rPr>
        <w:t>ٰ</w:t>
      </w:r>
      <w:r w:rsidR="00347DFC" w:rsidRPr="00636EA8">
        <w:rPr>
          <w:rFonts w:ascii="KFGQPC Uthmanic Script HAFS" w:hint="eastAsia"/>
          <w:rtl/>
          <w:lang w:bidi="ar-SA"/>
        </w:rPr>
        <w:t>هَا</w:t>
      </w:r>
      <w:r w:rsidR="00347DFC" w:rsidRPr="00636EA8">
        <w:rPr>
          <w:rFonts w:ascii="KFGQPC Uthmanic Script HAFS" w:hint="cs"/>
          <w:rtl/>
          <w:lang w:bidi="ar-SA"/>
        </w:rPr>
        <w:t>ٓ</w:t>
      </w:r>
      <w:r w:rsidR="00347DFC" w:rsidRPr="00636EA8">
        <w:rPr>
          <w:rFonts w:ascii="KFGQPC Uthmanic Script HAFS"/>
          <w:rtl/>
          <w:lang w:bidi="ar-SA"/>
        </w:rPr>
        <w:t xml:space="preserve"> </w:t>
      </w:r>
      <w:r w:rsidR="00347DFC" w:rsidRPr="00636EA8">
        <w:rPr>
          <w:rFonts w:ascii="KFGQPC Uthmanic Script HAFS" w:hint="eastAsia"/>
          <w:rtl/>
          <w:lang w:bidi="ar-SA"/>
        </w:rPr>
        <w:t>أَم</w:t>
      </w:r>
      <w:r w:rsidR="00347DFC" w:rsidRPr="00636EA8">
        <w:rPr>
          <w:rFonts w:ascii="KFGQPC Uthmanic Script HAFS" w:hint="cs"/>
          <w:rtl/>
          <w:lang w:bidi="ar-SA"/>
        </w:rPr>
        <w:t>ۡ</w:t>
      </w:r>
      <w:r w:rsidR="00347DFC" w:rsidRPr="00636EA8">
        <w:rPr>
          <w:rFonts w:ascii="KFGQPC Uthmanic Script HAFS" w:hint="eastAsia"/>
          <w:rtl/>
          <w:lang w:bidi="ar-SA"/>
        </w:rPr>
        <w:t>رُنَا</w:t>
      </w:r>
      <w:r w:rsidR="00347DFC" w:rsidRPr="00636EA8">
        <w:rPr>
          <w:rFonts w:ascii="KFGQPC Uthmanic Script HAFS"/>
          <w:rtl/>
          <w:lang w:bidi="ar-SA"/>
        </w:rPr>
        <w:t xml:space="preserve"> </w:t>
      </w:r>
      <w:r w:rsidR="00347DFC" w:rsidRPr="00636EA8">
        <w:rPr>
          <w:rFonts w:ascii="KFGQPC Uthmanic Script HAFS" w:hint="eastAsia"/>
          <w:rtl/>
          <w:lang w:bidi="ar-SA"/>
        </w:rPr>
        <w:t>لَي</w:t>
      </w:r>
      <w:r w:rsidR="00347DFC" w:rsidRPr="00636EA8">
        <w:rPr>
          <w:rFonts w:ascii="KFGQPC Uthmanic Script HAFS" w:hint="cs"/>
          <w:rtl/>
          <w:lang w:bidi="ar-SA"/>
        </w:rPr>
        <w:t>ۡ</w:t>
      </w:r>
      <w:r w:rsidR="00347DFC" w:rsidRPr="00636EA8">
        <w:rPr>
          <w:rFonts w:ascii="KFGQPC Uthmanic Script HAFS" w:hint="eastAsia"/>
          <w:rtl/>
          <w:lang w:bidi="ar-SA"/>
        </w:rPr>
        <w:t>لًا</w:t>
      </w:r>
      <w:r w:rsidR="00347DFC" w:rsidRPr="00636EA8">
        <w:rPr>
          <w:rFonts w:ascii="KFGQPC Uthmanic Script HAFS"/>
          <w:rtl/>
          <w:lang w:bidi="ar-SA"/>
        </w:rPr>
        <w:t xml:space="preserve"> </w:t>
      </w:r>
      <w:r w:rsidR="00347DFC" w:rsidRPr="00636EA8">
        <w:rPr>
          <w:rFonts w:ascii="KFGQPC Uthmanic Script HAFS" w:hint="eastAsia"/>
          <w:rtl/>
          <w:lang w:bidi="ar-SA"/>
        </w:rPr>
        <w:t>أَو</w:t>
      </w:r>
      <w:r w:rsidR="00347DFC" w:rsidRPr="00636EA8">
        <w:rPr>
          <w:rFonts w:ascii="KFGQPC Uthmanic Script HAFS" w:hint="cs"/>
          <w:rtl/>
          <w:lang w:bidi="ar-SA"/>
        </w:rPr>
        <w:t>ۡ</w:t>
      </w:r>
      <w:r w:rsidR="00347DFC" w:rsidRPr="00636EA8">
        <w:rPr>
          <w:rFonts w:ascii="KFGQPC Uthmanic Script HAFS"/>
          <w:rtl/>
          <w:lang w:bidi="ar-SA"/>
        </w:rPr>
        <w:t xml:space="preserve"> </w:t>
      </w:r>
      <w:r w:rsidR="00347DFC" w:rsidRPr="00636EA8">
        <w:rPr>
          <w:rFonts w:ascii="KFGQPC Uthmanic Script HAFS" w:hint="eastAsia"/>
          <w:rtl/>
          <w:lang w:bidi="ar-SA"/>
        </w:rPr>
        <w:t>نَهَار</w:t>
      </w:r>
      <w:r w:rsidR="00347DFC" w:rsidRPr="00636EA8">
        <w:rPr>
          <w:rFonts w:ascii="KFGQPC Uthmanic Script HAFS" w:hint="cs"/>
          <w:rtl/>
          <w:lang w:bidi="ar-SA"/>
        </w:rPr>
        <w:t>ٗ</w:t>
      </w:r>
      <w:r w:rsidR="00347DFC" w:rsidRPr="00636EA8">
        <w:rPr>
          <w:rFonts w:ascii="KFGQPC Uthmanic Script HAFS" w:hint="eastAsia"/>
          <w:rtl/>
          <w:lang w:bidi="ar-SA"/>
        </w:rPr>
        <w:t>ا</w:t>
      </w:r>
      <w:r w:rsidR="00347DFC" w:rsidRPr="00636EA8">
        <w:rPr>
          <w:rFonts w:ascii="KFGQPC Uthmanic Script HAFS"/>
          <w:rtl/>
          <w:lang w:bidi="ar-SA"/>
        </w:rPr>
        <w:t xml:space="preserve"> </w:t>
      </w:r>
      <w:r w:rsidR="00347DFC" w:rsidRPr="00636EA8">
        <w:rPr>
          <w:rFonts w:ascii="KFGQPC Uthmanic Script HAFS" w:hint="eastAsia"/>
          <w:rtl/>
          <w:lang w:bidi="ar-SA"/>
        </w:rPr>
        <w:t>فَجَعَل</w:t>
      </w:r>
      <w:r w:rsidR="00347DFC" w:rsidRPr="00636EA8">
        <w:rPr>
          <w:rFonts w:ascii="KFGQPC Uthmanic Script HAFS" w:hint="cs"/>
          <w:rtl/>
          <w:lang w:bidi="ar-SA"/>
        </w:rPr>
        <w:t>ۡ</w:t>
      </w:r>
      <w:r w:rsidR="00347DFC" w:rsidRPr="00636EA8">
        <w:rPr>
          <w:rFonts w:ascii="KFGQPC Uthmanic Script HAFS" w:hint="eastAsia"/>
          <w:rtl/>
          <w:lang w:bidi="ar-SA"/>
        </w:rPr>
        <w:t>نَ</w:t>
      </w:r>
      <w:r w:rsidR="00347DFC" w:rsidRPr="00636EA8">
        <w:rPr>
          <w:rFonts w:ascii="KFGQPC Uthmanic Script HAFS" w:hint="cs"/>
          <w:rtl/>
          <w:lang w:bidi="ar-SA"/>
        </w:rPr>
        <w:t>ٰ</w:t>
      </w:r>
      <w:r w:rsidR="00347DFC" w:rsidRPr="00636EA8">
        <w:rPr>
          <w:rFonts w:ascii="KFGQPC Uthmanic Script HAFS" w:hint="eastAsia"/>
          <w:rtl/>
          <w:lang w:bidi="ar-SA"/>
        </w:rPr>
        <w:t>هَا</w:t>
      </w:r>
      <w:r w:rsidR="00347DFC" w:rsidRPr="00636EA8">
        <w:rPr>
          <w:rFonts w:ascii="KFGQPC Uthmanic Script HAFS"/>
          <w:rtl/>
          <w:lang w:bidi="ar-SA"/>
        </w:rPr>
        <w:t xml:space="preserve"> </w:t>
      </w:r>
      <w:r w:rsidR="00347DFC" w:rsidRPr="00636EA8">
        <w:rPr>
          <w:rFonts w:ascii="KFGQPC Uthmanic Script HAFS" w:hint="eastAsia"/>
          <w:rtl/>
          <w:lang w:bidi="ar-SA"/>
        </w:rPr>
        <w:t>حَصِيد</w:t>
      </w:r>
      <w:r w:rsidR="00347DFC" w:rsidRPr="00636EA8">
        <w:rPr>
          <w:rFonts w:ascii="KFGQPC Uthmanic Script HAFS" w:hint="cs"/>
          <w:rtl/>
          <w:lang w:bidi="ar-SA"/>
        </w:rPr>
        <w:t>ٗ</w:t>
      </w:r>
      <w:r w:rsidR="00347DFC" w:rsidRPr="00636EA8">
        <w:rPr>
          <w:rFonts w:ascii="KFGQPC Uthmanic Script HAFS" w:hint="eastAsia"/>
          <w:rtl/>
          <w:lang w:bidi="ar-SA"/>
        </w:rPr>
        <w:t>ا</w:t>
      </w:r>
      <w:r w:rsidR="00347DFC" w:rsidRPr="00636EA8">
        <w:rPr>
          <w:rFonts w:ascii="KFGQPC Uthmanic Script HAFS"/>
          <w:rtl/>
          <w:lang w:bidi="ar-SA"/>
        </w:rPr>
        <w:t xml:space="preserve"> </w:t>
      </w:r>
      <w:r w:rsidR="00347DFC" w:rsidRPr="00636EA8">
        <w:rPr>
          <w:rFonts w:ascii="KFGQPC Uthmanic Script HAFS" w:hint="eastAsia"/>
          <w:rtl/>
          <w:lang w:bidi="ar-SA"/>
        </w:rPr>
        <w:t>كَأَن</w:t>
      </w:r>
      <w:r w:rsidR="00347DFC" w:rsidRPr="00636EA8">
        <w:rPr>
          <w:rFonts w:ascii="KFGQPC Uthmanic Script HAFS"/>
          <w:rtl/>
          <w:lang w:bidi="ar-SA"/>
        </w:rPr>
        <w:t xml:space="preserve"> </w:t>
      </w:r>
      <w:r w:rsidR="00347DFC" w:rsidRPr="00636EA8">
        <w:rPr>
          <w:rFonts w:ascii="KFGQPC Uthmanic Script HAFS" w:hint="eastAsia"/>
          <w:rtl/>
          <w:lang w:bidi="ar-SA"/>
        </w:rPr>
        <w:t>لَّم</w:t>
      </w:r>
      <w:r w:rsidR="00347DFC" w:rsidRPr="00636EA8">
        <w:rPr>
          <w:rFonts w:ascii="KFGQPC Uthmanic Script HAFS" w:hint="cs"/>
          <w:rtl/>
          <w:lang w:bidi="ar-SA"/>
        </w:rPr>
        <w:t>ۡ</w:t>
      </w:r>
      <w:r w:rsidR="00347DFC" w:rsidRPr="00636EA8">
        <w:rPr>
          <w:rFonts w:ascii="KFGQPC Uthmanic Script HAFS"/>
          <w:rtl/>
          <w:lang w:bidi="ar-SA"/>
        </w:rPr>
        <w:t xml:space="preserve"> </w:t>
      </w:r>
      <w:r w:rsidR="00347DFC" w:rsidRPr="00636EA8">
        <w:rPr>
          <w:rFonts w:ascii="KFGQPC Uthmanic Script HAFS" w:hint="eastAsia"/>
          <w:rtl/>
          <w:lang w:bidi="ar-SA"/>
        </w:rPr>
        <w:t>تَغ</w:t>
      </w:r>
      <w:r w:rsidR="00347DFC" w:rsidRPr="00636EA8">
        <w:rPr>
          <w:rFonts w:ascii="KFGQPC Uthmanic Script HAFS" w:hint="cs"/>
          <w:rtl/>
          <w:lang w:bidi="ar-SA"/>
        </w:rPr>
        <w:t>ۡ</w:t>
      </w:r>
      <w:r w:rsidR="00347DFC" w:rsidRPr="00636EA8">
        <w:rPr>
          <w:rFonts w:ascii="KFGQPC Uthmanic Script HAFS" w:hint="eastAsia"/>
          <w:rtl/>
          <w:lang w:bidi="ar-SA"/>
        </w:rPr>
        <w:t>نَ</w:t>
      </w:r>
      <w:r w:rsidR="00347DFC" w:rsidRPr="00636EA8">
        <w:rPr>
          <w:rFonts w:ascii="KFGQPC Uthmanic Script HAFS"/>
          <w:rtl/>
          <w:lang w:bidi="ar-SA"/>
        </w:rPr>
        <w:t xml:space="preserve"> </w:t>
      </w:r>
      <w:r w:rsidR="00347DFC" w:rsidRPr="00636EA8">
        <w:rPr>
          <w:rFonts w:ascii="KFGQPC Uthmanic Script HAFS" w:hint="eastAsia"/>
          <w:rtl/>
          <w:lang w:bidi="ar-SA"/>
        </w:rPr>
        <w:t>بِ</w:t>
      </w:r>
      <w:r w:rsidR="00347DFC" w:rsidRPr="00636EA8">
        <w:rPr>
          <w:rFonts w:ascii="KFGQPC Uthmanic Script HAFS" w:hint="cs"/>
          <w:rtl/>
          <w:lang w:bidi="ar-SA"/>
        </w:rPr>
        <w:t>ٱ</w:t>
      </w:r>
      <w:r w:rsidR="00347DFC" w:rsidRPr="00636EA8">
        <w:rPr>
          <w:rFonts w:ascii="KFGQPC Uthmanic Script HAFS" w:hint="eastAsia"/>
          <w:rtl/>
          <w:lang w:bidi="ar-SA"/>
        </w:rPr>
        <w:t>ل</w:t>
      </w:r>
      <w:r w:rsidR="00347DFC" w:rsidRPr="00636EA8">
        <w:rPr>
          <w:rFonts w:ascii="KFGQPC Uthmanic Script HAFS" w:hint="cs"/>
          <w:rtl/>
          <w:lang w:bidi="ar-SA"/>
        </w:rPr>
        <w:t>ۡ</w:t>
      </w:r>
      <w:r w:rsidR="00347DFC" w:rsidRPr="00636EA8">
        <w:rPr>
          <w:rFonts w:ascii="KFGQPC Uthmanic Script HAFS" w:hint="eastAsia"/>
          <w:rtl/>
          <w:lang w:bidi="ar-SA"/>
        </w:rPr>
        <w:t>أَم</w:t>
      </w:r>
      <w:r w:rsidR="00347DFC" w:rsidRPr="00636EA8">
        <w:rPr>
          <w:rFonts w:ascii="KFGQPC Uthmanic Script HAFS" w:hint="cs"/>
          <w:rtl/>
          <w:lang w:bidi="ar-SA"/>
        </w:rPr>
        <w:t>ۡ</w:t>
      </w:r>
      <w:r w:rsidR="00347DFC" w:rsidRPr="00636EA8">
        <w:rPr>
          <w:rFonts w:ascii="KFGQPC Uthmanic Script HAFS" w:hint="eastAsia"/>
          <w:rtl/>
          <w:lang w:bidi="ar-SA"/>
        </w:rPr>
        <w:t>سِ</w:t>
      </w:r>
      <w:r w:rsidRPr="00636EA8">
        <w:rPr>
          <w:rFonts w:ascii="KFGQPC Uthman Taha Naskh" w:cs="KFGQPC Uthman Taha Naskh" w:hint="cs"/>
          <w:rtl/>
          <w:lang w:bidi="ar-SA"/>
        </w:rPr>
        <w:t>﴾</w:t>
      </w:r>
      <w:r w:rsidR="00347DFC" w:rsidRPr="00636EA8">
        <w:rPr>
          <w:rFonts w:ascii="KFGQPC Uthman Taha Naskh" w:cs="KFGQPC Uthman Taha Naskh"/>
          <w:rtl/>
          <w:lang w:bidi="ar-SA"/>
        </w:rPr>
        <w:t xml:space="preserve"> </w:t>
      </w:r>
      <w:r w:rsidR="00347DFC" w:rsidRPr="00636EA8">
        <w:rPr>
          <w:rFonts w:ascii="KFGQPC Uthman Taha Naskh" w:cs="KFGQPC Uthman Taha Naskh"/>
          <w:rtl/>
          <w:lang w:bidi="ar-SA"/>
        </w:rPr>
        <w:tab/>
      </w:r>
      <w:r w:rsidR="00347DFC" w:rsidRPr="00636EA8">
        <w:rPr>
          <w:rStyle w:val="Char8"/>
          <w:rtl/>
        </w:rPr>
        <w:t>[</w:t>
      </w:r>
      <w:r w:rsidR="00347DFC" w:rsidRPr="00636EA8">
        <w:rPr>
          <w:rStyle w:val="Char8"/>
          <w:rFonts w:hint="eastAsia"/>
          <w:rtl/>
        </w:rPr>
        <w:t>يونس</w:t>
      </w:r>
      <w:r w:rsidR="00347DFC" w:rsidRPr="00636EA8">
        <w:rPr>
          <w:rStyle w:val="Char8"/>
          <w:rtl/>
        </w:rPr>
        <w:t xml:space="preserve"> : </w:t>
      </w:r>
      <w:r w:rsidR="00347DFC" w:rsidRPr="00636EA8">
        <w:rPr>
          <w:rStyle w:val="Char8"/>
          <w:rFonts w:hint="cs"/>
          <w:rtl/>
        </w:rPr>
        <w:t>٢٤</w:t>
      </w:r>
      <w:r w:rsidR="00347DFC" w:rsidRPr="00636EA8">
        <w:rPr>
          <w:rStyle w:val="Char8"/>
          <w:rtl/>
        </w:rPr>
        <w:t>]</w:t>
      </w:r>
      <w:r w:rsidR="00347DFC" w:rsidRPr="00636EA8">
        <w:rPr>
          <w:rFonts w:ascii="KFGQPC Uthman Taha Naskh" w:cs="KFGQPC Uthman Taha Naskh"/>
          <w:rtl/>
          <w:lang w:bidi="ar-SA"/>
        </w:rPr>
        <w:t xml:space="preserve">  </w:t>
      </w:r>
      <w:r w:rsidR="006D560C" w:rsidRPr="00636EA8">
        <w:rPr>
          <w:rtl/>
          <w:lang w:bidi="ar-SA"/>
        </w:rPr>
        <w:tab/>
      </w:r>
    </w:p>
    <w:p w:rsidR="00724469" w:rsidRPr="00636EA8" w:rsidRDefault="00D61804" w:rsidP="00BB388D">
      <w:pPr>
        <w:pStyle w:val="a1"/>
        <w:rPr>
          <w:rtl/>
          <w:lang w:bidi="ar-SA"/>
        </w:rPr>
      </w:pPr>
      <w:r w:rsidRPr="00636EA8">
        <w:rPr>
          <w:rtl/>
          <w:lang w:bidi="ar-SA"/>
        </w:rPr>
        <w:t>زندگی دنیا همانند آب</w:t>
      </w:r>
      <w:r w:rsidR="00457B75" w:rsidRPr="00636EA8">
        <w:rPr>
          <w:rtl/>
          <w:lang w:bidi="ar-SA"/>
        </w:rPr>
        <w:t>ی‌ست</w:t>
      </w:r>
      <w:r w:rsidRPr="00636EA8">
        <w:rPr>
          <w:rtl/>
          <w:lang w:bidi="ar-SA"/>
        </w:rPr>
        <w:t xml:space="preserve"> که از آسمان نازل كرده‏ايم‏ و انواع گیاهان زمین ـ که مردم و چارپایان می‌خورند ـ با آن درآمیخت (و رویید) تا آن‌که زمین آراسته شد و کشاورزان گمان بردند بر استفاده از گیاهان توانا هستند؛ ولی فرمان ما در شب یا روز به آن رسید و بدین ترتیب گیاهان را به صورت گیاهان خشک و دروشده‌ای درآوردیم؛ چنان‌که گویا دیروز هیچ گیاهی وجود نداشته است.</w:t>
      </w:r>
    </w:p>
    <w:p w:rsidR="00D61804" w:rsidRPr="00636EA8" w:rsidRDefault="00F72D72" w:rsidP="00BB388D">
      <w:pPr>
        <w:autoSpaceDE w:val="0"/>
        <w:autoSpaceDN w:val="0"/>
        <w:adjustRightInd w:val="0"/>
        <w:rPr>
          <w:rtl/>
          <w:lang w:bidi="ar-SA"/>
        </w:rPr>
      </w:pPr>
      <w:r w:rsidRPr="00636EA8">
        <w:rPr>
          <w:rtl/>
          <w:lang w:bidi="ar-SA"/>
        </w:rPr>
        <w:t>دنیا نیز به‌‌سانِ این‌همه گیاهِ زیبا و گوناگون که به‌یک‌باره از میان می‌روند، نابود می‌شود و اثری از آن نمی‌مانَد. به خودِ انسان توجه کنید که ابتدا ضعیف و کوچک است، اما رشد می‌کند و بزرگ و قوی می‌شود و وقتی قوتش به اوج می‌رسد، ضعف و پیری آغاز می‌گردد تا آن‌جا که انسان، از میان می‌رود و می‌میرد.</w:t>
      </w:r>
      <w:r w:rsidR="00BB0B76" w:rsidRPr="00636EA8">
        <w:rPr>
          <w:rtl/>
          <w:lang w:bidi="ar-SA"/>
        </w:rPr>
        <w:t xml:space="preserve"> این،</w:t>
      </w:r>
      <w:r w:rsidR="00006484" w:rsidRPr="00636EA8">
        <w:rPr>
          <w:rtl/>
          <w:lang w:bidi="ar-SA"/>
        </w:rPr>
        <w:t xml:space="preserve"> سنتِ ال</w:t>
      </w:r>
      <w:r w:rsidR="00BB0B76" w:rsidRPr="00636EA8">
        <w:rPr>
          <w:rtl/>
          <w:lang w:bidi="ar-SA"/>
        </w:rPr>
        <w:t>ه</w:t>
      </w:r>
      <w:r w:rsidR="00457B75" w:rsidRPr="00636EA8">
        <w:rPr>
          <w:rtl/>
          <w:lang w:bidi="ar-SA"/>
        </w:rPr>
        <w:t>ی‌ست</w:t>
      </w:r>
      <w:r w:rsidR="00BB0B76" w:rsidRPr="00636EA8">
        <w:rPr>
          <w:rtl/>
          <w:lang w:bidi="ar-SA"/>
        </w:rPr>
        <w:t xml:space="preserve"> که هر چیزی از دنیا به اوج برسد و بلند شود، الله</w:t>
      </w:r>
      <w:r w:rsidR="00BB0B76" w:rsidRPr="00636EA8">
        <w:rPr>
          <w:lang w:bidi="ar-SA"/>
        </w:rPr>
        <w:sym w:font="AGA Arabesque" w:char="F055"/>
      </w:r>
      <w:r w:rsidR="00BB0B76" w:rsidRPr="00636EA8">
        <w:rPr>
          <w:rtl/>
          <w:lang w:bidi="ar-SA"/>
        </w:rPr>
        <w:t xml:space="preserve"> آن را پایین می‌آورد. رسول‌الله</w:t>
      </w:r>
      <w:r w:rsidR="00BB0B76" w:rsidRPr="00636EA8">
        <w:rPr>
          <w:lang w:bidi="ar-SA"/>
        </w:rPr>
        <w:sym w:font="AGA Arabesque" w:char="F072"/>
      </w:r>
      <w:r w:rsidR="00BB0B76" w:rsidRPr="00636EA8">
        <w:rPr>
          <w:rtl/>
          <w:lang w:bidi="ar-SA"/>
        </w:rPr>
        <w:t xml:space="preserve"> اوج گرفتن یا بلند شدنِ هر چیزِ دنیوی را سرآغاز پایین آمدن دانست؛ لذا روشن می‌شود که امور اخروی هرچه اوج بگیرند، الله</w:t>
      </w:r>
      <w:r w:rsidR="00BB0B76" w:rsidRPr="00636EA8">
        <w:rPr>
          <w:lang w:bidi="ar-SA"/>
        </w:rPr>
        <w:sym w:font="AGA Arabesque" w:char="F055"/>
      </w:r>
      <w:r w:rsidR="00BB0B76" w:rsidRPr="00636EA8">
        <w:rPr>
          <w:rtl/>
          <w:lang w:bidi="ar-SA"/>
        </w:rPr>
        <w:t xml:space="preserve"> </w:t>
      </w:r>
      <w:r w:rsidR="006B0F3A" w:rsidRPr="00636EA8">
        <w:rPr>
          <w:rtl/>
          <w:lang w:bidi="ar-SA"/>
        </w:rPr>
        <w:t>آن</w:t>
      </w:r>
      <w:r w:rsidR="006B0F3A" w:rsidRPr="00636EA8">
        <w:rPr>
          <w:cs/>
          <w:lang w:bidi="ar-SA"/>
        </w:rPr>
        <w:t>‎</w:t>
      </w:r>
      <w:r w:rsidR="006B0F3A" w:rsidRPr="00636EA8">
        <w:rPr>
          <w:rtl/>
          <w:lang w:bidi="ar-SA"/>
        </w:rPr>
        <w:t>ها</w:t>
      </w:r>
      <w:r w:rsidR="00BB0B76" w:rsidRPr="00636EA8">
        <w:rPr>
          <w:rtl/>
          <w:lang w:bidi="ar-SA"/>
        </w:rPr>
        <w:t xml:space="preserve"> را پایین نمی‌آورد؛ همان‌گونه که می‌فرماید:</w:t>
      </w:r>
    </w:p>
    <w:p w:rsidR="00E906B6" w:rsidRPr="00636EA8" w:rsidRDefault="00C8054F" w:rsidP="00BC463E">
      <w:pPr>
        <w:pStyle w:val="a0"/>
        <w:rPr>
          <w:rStyle w:val="Char8"/>
          <w:rtl/>
        </w:rPr>
      </w:pPr>
      <w:r w:rsidRPr="00636EA8">
        <w:rPr>
          <w:rFonts w:ascii="KFGQPC Uthman Taha Naskh" w:cs="KFGQPC Uthman Taha Naskh" w:hint="cs"/>
          <w:rtl/>
          <w:lang w:bidi="ar-SA"/>
        </w:rPr>
        <w:t>﴿</w:t>
      </w:r>
      <w:r w:rsidR="00347DFC" w:rsidRPr="00636EA8">
        <w:rPr>
          <w:rFonts w:ascii="KFGQPC Uthmanic Script HAFS" w:hint="eastAsia"/>
          <w:rtl/>
          <w:lang w:bidi="ar-SA"/>
        </w:rPr>
        <w:t>يَر</w:t>
      </w:r>
      <w:r w:rsidR="00347DFC" w:rsidRPr="00636EA8">
        <w:rPr>
          <w:rFonts w:ascii="KFGQPC Uthmanic Script HAFS" w:hint="cs"/>
          <w:rtl/>
          <w:lang w:bidi="ar-SA"/>
        </w:rPr>
        <w:t>ۡ</w:t>
      </w:r>
      <w:r w:rsidR="00347DFC" w:rsidRPr="00636EA8">
        <w:rPr>
          <w:rFonts w:ascii="KFGQPC Uthmanic Script HAFS" w:hint="eastAsia"/>
          <w:rtl/>
          <w:lang w:bidi="ar-SA"/>
        </w:rPr>
        <w:t>فَعِ</w:t>
      </w:r>
      <w:r w:rsidR="00347DFC" w:rsidRPr="00636EA8">
        <w:rPr>
          <w:rFonts w:ascii="KFGQPC Uthmanic Script HAFS"/>
          <w:rtl/>
          <w:lang w:bidi="ar-SA"/>
        </w:rPr>
        <w:t xml:space="preserve"> </w:t>
      </w:r>
      <w:r w:rsidR="00347DFC" w:rsidRPr="00636EA8">
        <w:rPr>
          <w:rFonts w:ascii="KFGQPC Uthmanic Script HAFS" w:hint="cs"/>
          <w:rtl/>
          <w:lang w:bidi="ar-SA"/>
        </w:rPr>
        <w:t>ٱ</w:t>
      </w:r>
      <w:r w:rsidR="00347DFC" w:rsidRPr="00636EA8">
        <w:rPr>
          <w:rFonts w:ascii="KFGQPC Uthmanic Script HAFS" w:hint="eastAsia"/>
          <w:rtl/>
          <w:lang w:bidi="ar-SA"/>
        </w:rPr>
        <w:t>للَّهُ</w:t>
      </w:r>
      <w:r w:rsidR="00347DFC" w:rsidRPr="00636EA8">
        <w:rPr>
          <w:rFonts w:ascii="KFGQPC Uthmanic Script HAFS"/>
          <w:rtl/>
          <w:lang w:bidi="ar-SA"/>
        </w:rPr>
        <w:t xml:space="preserve"> </w:t>
      </w:r>
      <w:r w:rsidR="00347DFC" w:rsidRPr="00636EA8">
        <w:rPr>
          <w:rFonts w:ascii="KFGQPC Uthmanic Script HAFS" w:hint="cs"/>
          <w:rtl/>
          <w:lang w:bidi="ar-SA"/>
        </w:rPr>
        <w:t>ٱ</w:t>
      </w:r>
      <w:r w:rsidR="00347DFC" w:rsidRPr="00636EA8">
        <w:rPr>
          <w:rFonts w:ascii="KFGQPC Uthmanic Script HAFS" w:hint="eastAsia"/>
          <w:rtl/>
          <w:lang w:bidi="ar-SA"/>
        </w:rPr>
        <w:t>لَّذِينَ</w:t>
      </w:r>
      <w:r w:rsidR="00347DFC" w:rsidRPr="00636EA8">
        <w:rPr>
          <w:rFonts w:ascii="KFGQPC Uthmanic Script HAFS"/>
          <w:rtl/>
          <w:lang w:bidi="ar-SA"/>
        </w:rPr>
        <w:t xml:space="preserve"> </w:t>
      </w:r>
      <w:r w:rsidR="00347DFC" w:rsidRPr="00636EA8">
        <w:rPr>
          <w:rFonts w:ascii="KFGQPC Uthmanic Script HAFS" w:hint="eastAsia"/>
          <w:rtl/>
          <w:lang w:bidi="ar-SA"/>
        </w:rPr>
        <w:t>ءَامَنُواْ</w:t>
      </w:r>
      <w:r w:rsidR="00347DFC" w:rsidRPr="00636EA8">
        <w:rPr>
          <w:rFonts w:ascii="KFGQPC Uthmanic Script HAFS"/>
          <w:rtl/>
          <w:lang w:bidi="ar-SA"/>
        </w:rPr>
        <w:t xml:space="preserve"> </w:t>
      </w:r>
      <w:r w:rsidR="00347DFC" w:rsidRPr="00636EA8">
        <w:rPr>
          <w:rFonts w:ascii="KFGQPC Uthmanic Script HAFS" w:hint="eastAsia"/>
          <w:rtl/>
          <w:lang w:bidi="ar-SA"/>
        </w:rPr>
        <w:t>مِنكُم</w:t>
      </w:r>
      <w:r w:rsidR="00347DFC" w:rsidRPr="00636EA8">
        <w:rPr>
          <w:rFonts w:ascii="KFGQPC Uthmanic Script HAFS" w:hint="cs"/>
          <w:rtl/>
          <w:lang w:bidi="ar-SA"/>
        </w:rPr>
        <w:t>ۡ</w:t>
      </w:r>
      <w:r w:rsidR="00347DFC" w:rsidRPr="00636EA8">
        <w:rPr>
          <w:rFonts w:ascii="KFGQPC Uthmanic Script HAFS"/>
          <w:rtl/>
          <w:lang w:bidi="ar-SA"/>
        </w:rPr>
        <w:t xml:space="preserve"> </w:t>
      </w:r>
      <w:r w:rsidR="00347DFC" w:rsidRPr="00636EA8">
        <w:rPr>
          <w:rFonts w:ascii="KFGQPC Uthmanic Script HAFS" w:hint="eastAsia"/>
          <w:rtl/>
          <w:lang w:bidi="ar-SA"/>
        </w:rPr>
        <w:t>وَ</w:t>
      </w:r>
      <w:r w:rsidR="00347DFC" w:rsidRPr="00636EA8">
        <w:rPr>
          <w:rFonts w:ascii="KFGQPC Uthmanic Script HAFS" w:hint="cs"/>
          <w:rtl/>
          <w:lang w:bidi="ar-SA"/>
        </w:rPr>
        <w:t>ٱ</w:t>
      </w:r>
      <w:r w:rsidR="00347DFC" w:rsidRPr="00636EA8">
        <w:rPr>
          <w:rFonts w:ascii="KFGQPC Uthmanic Script HAFS" w:hint="eastAsia"/>
          <w:rtl/>
          <w:lang w:bidi="ar-SA"/>
        </w:rPr>
        <w:t>لَّذِينَ</w:t>
      </w:r>
      <w:r w:rsidR="00347DFC" w:rsidRPr="00636EA8">
        <w:rPr>
          <w:rFonts w:ascii="KFGQPC Uthmanic Script HAFS"/>
          <w:rtl/>
          <w:lang w:bidi="ar-SA"/>
        </w:rPr>
        <w:t xml:space="preserve"> </w:t>
      </w:r>
      <w:r w:rsidR="00347DFC" w:rsidRPr="00636EA8">
        <w:rPr>
          <w:rFonts w:ascii="KFGQPC Uthmanic Script HAFS" w:hint="eastAsia"/>
          <w:rtl/>
          <w:lang w:bidi="ar-SA"/>
        </w:rPr>
        <w:t>أُوتُواْ</w:t>
      </w:r>
      <w:r w:rsidR="00347DFC" w:rsidRPr="00636EA8">
        <w:rPr>
          <w:rFonts w:ascii="KFGQPC Uthmanic Script HAFS"/>
          <w:rtl/>
          <w:lang w:bidi="ar-SA"/>
        </w:rPr>
        <w:t xml:space="preserve"> </w:t>
      </w:r>
      <w:r w:rsidR="00347DFC" w:rsidRPr="00636EA8">
        <w:rPr>
          <w:rFonts w:ascii="KFGQPC Uthmanic Script HAFS" w:hint="cs"/>
          <w:rtl/>
          <w:lang w:bidi="ar-SA"/>
        </w:rPr>
        <w:t>ٱ</w:t>
      </w:r>
      <w:r w:rsidR="00347DFC" w:rsidRPr="00636EA8">
        <w:rPr>
          <w:rFonts w:ascii="KFGQPC Uthmanic Script HAFS" w:hint="eastAsia"/>
          <w:rtl/>
          <w:lang w:bidi="ar-SA"/>
        </w:rPr>
        <w:t>ل</w:t>
      </w:r>
      <w:r w:rsidR="00347DFC" w:rsidRPr="00636EA8">
        <w:rPr>
          <w:rFonts w:ascii="KFGQPC Uthmanic Script HAFS" w:hint="cs"/>
          <w:rtl/>
          <w:lang w:bidi="ar-SA"/>
        </w:rPr>
        <w:t>ۡ</w:t>
      </w:r>
      <w:r w:rsidR="00347DFC" w:rsidRPr="00636EA8">
        <w:rPr>
          <w:rFonts w:ascii="KFGQPC Uthmanic Script HAFS" w:hint="eastAsia"/>
          <w:rtl/>
          <w:lang w:bidi="ar-SA"/>
        </w:rPr>
        <w:t>عِل</w:t>
      </w:r>
      <w:r w:rsidR="00347DFC" w:rsidRPr="00636EA8">
        <w:rPr>
          <w:rFonts w:ascii="KFGQPC Uthmanic Script HAFS" w:hint="cs"/>
          <w:rtl/>
          <w:lang w:bidi="ar-SA"/>
        </w:rPr>
        <w:t>ۡ</w:t>
      </w:r>
      <w:r w:rsidR="00347DFC" w:rsidRPr="00636EA8">
        <w:rPr>
          <w:rFonts w:ascii="KFGQPC Uthmanic Script HAFS" w:hint="eastAsia"/>
          <w:rtl/>
          <w:lang w:bidi="ar-SA"/>
        </w:rPr>
        <w:t>مَ</w:t>
      </w:r>
      <w:r w:rsidR="00347DFC" w:rsidRPr="00636EA8">
        <w:rPr>
          <w:rFonts w:ascii="KFGQPC Uthmanic Script HAFS"/>
          <w:rtl/>
          <w:lang w:bidi="ar-SA"/>
        </w:rPr>
        <w:t xml:space="preserve"> </w:t>
      </w:r>
      <w:r w:rsidR="00347DFC" w:rsidRPr="00636EA8">
        <w:rPr>
          <w:rFonts w:ascii="KFGQPC Uthmanic Script HAFS" w:hint="eastAsia"/>
          <w:rtl/>
          <w:lang w:bidi="ar-SA"/>
        </w:rPr>
        <w:t>دَرَجَ</w:t>
      </w:r>
      <w:r w:rsidR="00347DFC" w:rsidRPr="00636EA8">
        <w:rPr>
          <w:rFonts w:ascii="KFGQPC Uthmanic Script HAFS" w:hint="cs"/>
          <w:rtl/>
          <w:lang w:bidi="ar-SA"/>
        </w:rPr>
        <w:t>ٰ</w:t>
      </w:r>
      <w:r w:rsidR="00347DFC" w:rsidRPr="00636EA8">
        <w:rPr>
          <w:rFonts w:ascii="KFGQPC Uthmanic Script HAFS" w:hint="eastAsia"/>
          <w:rtl/>
          <w:lang w:bidi="ar-SA"/>
        </w:rPr>
        <w:t>ت</w:t>
      </w:r>
      <w:r w:rsidR="00347DFC" w:rsidRPr="00636EA8">
        <w:rPr>
          <w:rFonts w:ascii="KFGQPC Uthmanic Script HAFS" w:hint="cs"/>
          <w:rtl/>
          <w:lang w:bidi="ar-SA"/>
        </w:rPr>
        <w:t>ٖ</w:t>
      </w:r>
      <w:r w:rsidRPr="00636EA8">
        <w:rPr>
          <w:rFonts w:ascii="KFGQPC Uthman Taha Naskh" w:cs="KFGQPC Uthman Taha Naskh" w:hint="cs"/>
          <w:rtl/>
          <w:lang w:bidi="ar-SA"/>
        </w:rPr>
        <w:t>﴾</w:t>
      </w:r>
      <w:r w:rsidR="00347DFC" w:rsidRPr="00636EA8">
        <w:rPr>
          <w:rFonts w:ascii="KFGQPC Uthman Taha Naskh" w:cs="KFGQPC Uthman Taha Naskh"/>
          <w:rtl/>
          <w:lang w:bidi="ar-SA"/>
        </w:rPr>
        <w:t xml:space="preserve"> </w:t>
      </w:r>
      <w:r w:rsidR="00347DFC" w:rsidRPr="00636EA8">
        <w:rPr>
          <w:rFonts w:ascii="KFGQPC Uthman Taha Naskh" w:cs="KFGQPC Uthman Taha Naskh"/>
          <w:rtl/>
          <w:lang w:bidi="ar-SA"/>
        </w:rPr>
        <w:tab/>
      </w:r>
      <w:r w:rsidR="00347DFC" w:rsidRPr="00636EA8">
        <w:rPr>
          <w:rStyle w:val="Char8"/>
          <w:rtl/>
        </w:rPr>
        <w:t>[</w:t>
      </w:r>
      <w:r w:rsidR="00347DFC" w:rsidRPr="00636EA8">
        <w:rPr>
          <w:rStyle w:val="Char8"/>
          <w:rFonts w:hint="eastAsia"/>
          <w:rtl/>
        </w:rPr>
        <w:t>المجادلة</w:t>
      </w:r>
      <w:r w:rsidR="00347DFC" w:rsidRPr="00636EA8">
        <w:rPr>
          <w:rStyle w:val="Char8"/>
          <w:rtl/>
        </w:rPr>
        <w:t xml:space="preserve">: </w:t>
      </w:r>
      <w:r w:rsidR="00347DFC" w:rsidRPr="00636EA8">
        <w:rPr>
          <w:rStyle w:val="Char8"/>
          <w:rFonts w:hint="cs"/>
          <w:rtl/>
        </w:rPr>
        <w:t>١١</w:t>
      </w:r>
      <w:r w:rsidR="00347DFC" w:rsidRPr="00636EA8">
        <w:rPr>
          <w:rStyle w:val="Char8"/>
          <w:rtl/>
        </w:rPr>
        <w:t xml:space="preserve">]  </w:t>
      </w:r>
      <w:r w:rsidR="006D560C" w:rsidRPr="00636EA8">
        <w:rPr>
          <w:rStyle w:val="Char8"/>
          <w:rtl/>
        </w:rPr>
        <w:tab/>
      </w:r>
      <w:r w:rsidR="00E906B6" w:rsidRPr="00636EA8">
        <w:rPr>
          <w:rStyle w:val="Char8"/>
          <w:rtl/>
        </w:rPr>
        <w:t xml:space="preserve">  </w:t>
      </w:r>
    </w:p>
    <w:p w:rsidR="00E906B6" w:rsidRPr="00636EA8" w:rsidRDefault="00E906B6" w:rsidP="00BB388D">
      <w:pPr>
        <w:pStyle w:val="a1"/>
        <w:rPr>
          <w:rFonts w:ascii="Traditional Arabic"/>
          <w:rtl/>
          <w:lang w:bidi="ar-SA"/>
        </w:rPr>
      </w:pPr>
      <w:r w:rsidRPr="00636EA8">
        <w:rPr>
          <w:rtl/>
          <w:lang w:bidi="ar-SA"/>
        </w:rPr>
        <w:t>الله (جایگاه) مؤمنانتان و کسانی را که علم و دانش یافته‌اند، به درجات بزرگی بالا ببرد.</w:t>
      </w:r>
    </w:p>
    <w:p w:rsidR="00FF19C3" w:rsidRPr="00636EA8" w:rsidRDefault="00E906B6" w:rsidP="00BB388D">
      <w:pPr>
        <w:autoSpaceDE w:val="0"/>
        <w:autoSpaceDN w:val="0"/>
        <w:adjustRightInd w:val="0"/>
        <w:rPr>
          <w:rtl/>
          <w:lang w:bidi="ar-SA"/>
        </w:rPr>
      </w:pPr>
      <w:r w:rsidRPr="00636EA8">
        <w:rPr>
          <w:rtl/>
          <w:lang w:bidi="ar-SA"/>
        </w:rPr>
        <w:t>الله</w:t>
      </w:r>
      <w:r w:rsidRPr="00636EA8">
        <w:rPr>
          <w:lang w:bidi="ar-SA"/>
        </w:rPr>
        <w:sym w:font="AGA Arabesque" w:char="F055"/>
      </w:r>
      <w:r w:rsidRPr="00636EA8">
        <w:rPr>
          <w:rtl/>
          <w:lang w:bidi="ar-SA"/>
        </w:rPr>
        <w:t xml:space="preserve"> اهل علم و ایمان را تا زمانی که به این دو صفت بزرگ آراسته باشند، خوار و زبون نمی‌کند؛ بلکه </w:t>
      </w:r>
      <w:r w:rsidR="003E3210" w:rsidRPr="00636EA8">
        <w:rPr>
          <w:rtl/>
          <w:lang w:bidi="ar-SA"/>
        </w:rPr>
        <w:t>نام و جایگاه آن‌ها را در آخرت، بلند و بالا می‌گرداند.</w:t>
      </w:r>
    </w:p>
    <w:p w:rsidR="00FF19C3" w:rsidRPr="00636EA8" w:rsidRDefault="00FF19C3" w:rsidP="00E856DA">
      <w:pPr>
        <w:autoSpaceDE w:val="0"/>
        <w:autoSpaceDN w:val="0"/>
        <w:adjustRightInd w:val="0"/>
        <w:ind w:firstLine="0"/>
        <w:jc w:val="center"/>
        <w:rPr>
          <w:rtl/>
          <w:lang w:bidi="ar-SA"/>
        </w:rPr>
      </w:pPr>
      <w:r w:rsidRPr="00636EA8">
        <w:rPr>
          <w:rtl/>
          <w:lang w:bidi="ar-SA"/>
        </w:rPr>
        <w:t>***</w:t>
      </w:r>
    </w:p>
    <w:p w:rsidR="006D560C" w:rsidRPr="00636EA8" w:rsidRDefault="006D560C" w:rsidP="00BB388D">
      <w:pPr>
        <w:autoSpaceDE w:val="0"/>
        <w:autoSpaceDN w:val="0"/>
        <w:adjustRightInd w:val="0"/>
        <w:jc w:val="center"/>
        <w:rPr>
          <w:rtl/>
          <w:lang w:bidi="ar-SA"/>
        </w:rPr>
        <w:sectPr w:rsidR="006D560C" w:rsidRPr="00636EA8" w:rsidSect="00270467">
          <w:headerReference w:type="default" r:id="rId52"/>
          <w:footnotePr>
            <w:numRestart w:val="eachPage"/>
          </w:footnotePr>
          <w:pgSz w:w="11906" w:h="16838" w:code="9"/>
          <w:pgMar w:top="737" w:right="2381" w:bottom="3969" w:left="2381" w:header="737" w:footer="3969" w:gutter="0"/>
          <w:cols w:space="720"/>
          <w:titlePg/>
          <w:bidi/>
          <w:rtlGutter/>
          <w:docGrid w:linePitch="360"/>
        </w:sectPr>
      </w:pPr>
    </w:p>
    <w:p w:rsidR="00BB0B76" w:rsidRPr="00636EA8" w:rsidRDefault="00D92302" w:rsidP="00BB388D">
      <w:pPr>
        <w:pStyle w:val="a"/>
        <w:rPr>
          <w:rtl/>
          <w:lang w:bidi="ar-SA"/>
        </w:rPr>
      </w:pPr>
      <w:bookmarkStart w:id="52" w:name="_Toc319393511"/>
      <w:r w:rsidRPr="00636EA8">
        <w:rPr>
          <w:rtl/>
          <w:lang w:bidi="ar-SA"/>
        </w:rPr>
        <w:t>72- باب: حرام بودن کبر و خودپسندی</w:t>
      </w:r>
      <w:bookmarkEnd w:id="52"/>
    </w:p>
    <w:p w:rsidR="00D92302" w:rsidRPr="00636EA8" w:rsidRDefault="00D92302" w:rsidP="00BB388D">
      <w:pPr>
        <w:autoSpaceDE w:val="0"/>
        <w:autoSpaceDN w:val="0"/>
        <w:adjustRightInd w:val="0"/>
        <w:rPr>
          <w:rtl/>
          <w:lang w:bidi="ar-SA"/>
        </w:rPr>
      </w:pPr>
      <w:r w:rsidRPr="00636EA8">
        <w:rPr>
          <w:rtl/>
          <w:lang w:bidi="ar-SA"/>
        </w:rPr>
        <w:t>الله متعال می‌فرماید:</w:t>
      </w:r>
    </w:p>
    <w:p w:rsidR="00D92302" w:rsidRPr="00636EA8" w:rsidRDefault="00C8054F" w:rsidP="00BC463E">
      <w:pPr>
        <w:pStyle w:val="a0"/>
        <w:rPr>
          <w:lang w:bidi="ar-SA"/>
        </w:rPr>
      </w:pPr>
      <w:r w:rsidRPr="00636EA8">
        <w:rPr>
          <w:rFonts w:ascii="KFGQPC Uthman Taha Naskh" w:cs="KFGQPC Uthman Taha Naskh" w:hint="cs"/>
          <w:rtl/>
          <w:lang w:bidi="ar-SA"/>
        </w:rPr>
        <w:t>﴿</w:t>
      </w:r>
      <w:r w:rsidR="00347DFC" w:rsidRPr="00636EA8">
        <w:rPr>
          <w:rFonts w:ascii="KFGQPC Uthmanic Script HAFS" w:hint="eastAsia"/>
          <w:rtl/>
          <w:lang w:bidi="ar-SA"/>
        </w:rPr>
        <w:t>تِل</w:t>
      </w:r>
      <w:r w:rsidR="00347DFC" w:rsidRPr="00636EA8">
        <w:rPr>
          <w:rFonts w:ascii="KFGQPC Uthmanic Script HAFS" w:hint="cs"/>
          <w:rtl/>
          <w:lang w:bidi="ar-SA"/>
        </w:rPr>
        <w:t>ۡ</w:t>
      </w:r>
      <w:r w:rsidR="00347DFC" w:rsidRPr="00636EA8">
        <w:rPr>
          <w:rFonts w:ascii="KFGQPC Uthmanic Script HAFS" w:hint="eastAsia"/>
          <w:rtl/>
          <w:lang w:bidi="ar-SA"/>
        </w:rPr>
        <w:t>كَ</w:t>
      </w:r>
      <w:r w:rsidR="00347DFC" w:rsidRPr="00636EA8">
        <w:rPr>
          <w:rFonts w:ascii="KFGQPC Uthmanic Script HAFS"/>
          <w:rtl/>
          <w:lang w:bidi="ar-SA"/>
        </w:rPr>
        <w:t xml:space="preserve"> </w:t>
      </w:r>
      <w:r w:rsidR="00347DFC" w:rsidRPr="00636EA8">
        <w:rPr>
          <w:rFonts w:ascii="KFGQPC Uthmanic Script HAFS" w:hint="cs"/>
          <w:rtl/>
          <w:lang w:bidi="ar-SA"/>
        </w:rPr>
        <w:t>ٱ</w:t>
      </w:r>
      <w:r w:rsidR="00347DFC" w:rsidRPr="00636EA8">
        <w:rPr>
          <w:rFonts w:ascii="KFGQPC Uthmanic Script HAFS" w:hint="eastAsia"/>
          <w:rtl/>
          <w:lang w:bidi="ar-SA"/>
        </w:rPr>
        <w:t>لدَّارُ</w:t>
      </w:r>
      <w:r w:rsidR="00347DFC" w:rsidRPr="00636EA8">
        <w:rPr>
          <w:rFonts w:ascii="KFGQPC Uthmanic Script HAFS"/>
          <w:rtl/>
          <w:lang w:bidi="ar-SA"/>
        </w:rPr>
        <w:t xml:space="preserve"> </w:t>
      </w:r>
      <w:r w:rsidR="00347DFC" w:rsidRPr="00636EA8">
        <w:rPr>
          <w:rFonts w:ascii="KFGQPC Uthmanic Script HAFS" w:hint="cs"/>
          <w:rtl/>
          <w:lang w:bidi="ar-SA"/>
        </w:rPr>
        <w:t>ٱ</w:t>
      </w:r>
      <w:r w:rsidR="00347DFC" w:rsidRPr="00636EA8">
        <w:rPr>
          <w:rFonts w:ascii="KFGQPC Uthmanic Script HAFS" w:hint="eastAsia"/>
          <w:rtl/>
          <w:lang w:bidi="ar-SA"/>
        </w:rPr>
        <w:t>ل</w:t>
      </w:r>
      <w:r w:rsidR="00347DFC" w:rsidRPr="00636EA8">
        <w:rPr>
          <w:rFonts w:ascii="KFGQPC Uthmanic Script HAFS" w:hint="cs"/>
          <w:rtl/>
          <w:lang w:bidi="ar-SA"/>
        </w:rPr>
        <w:t>ۡ</w:t>
      </w:r>
      <w:r w:rsidR="00347DFC" w:rsidRPr="00636EA8">
        <w:rPr>
          <w:rFonts w:ascii="KFGQPC Uthmanic Script HAFS" w:hint="eastAsia"/>
          <w:rtl/>
          <w:lang w:bidi="ar-SA"/>
        </w:rPr>
        <w:t>أ</w:t>
      </w:r>
      <w:r w:rsidR="00347DFC" w:rsidRPr="00636EA8">
        <w:rPr>
          <w:rFonts w:ascii="KFGQPC Uthmanic Script HAFS" w:hint="cs"/>
          <w:rtl/>
          <w:lang w:bidi="ar-SA"/>
        </w:rPr>
        <w:t>ٓ</w:t>
      </w:r>
      <w:r w:rsidR="00347DFC" w:rsidRPr="00636EA8">
        <w:rPr>
          <w:rFonts w:ascii="KFGQPC Uthmanic Script HAFS" w:hint="eastAsia"/>
          <w:rtl/>
          <w:lang w:bidi="ar-SA"/>
        </w:rPr>
        <w:t>خِرَةُ</w:t>
      </w:r>
      <w:r w:rsidR="00347DFC" w:rsidRPr="00636EA8">
        <w:rPr>
          <w:rFonts w:ascii="KFGQPC Uthmanic Script HAFS"/>
          <w:rtl/>
          <w:lang w:bidi="ar-SA"/>
        </w:rPr>
        <w:t xml:space="preserve"> </w:t>
      </w:r>
      <w:r w:rsidR="00347DFC" w:rsidRPr="00636EA8">
        <w:rPr>
          <w:rFonts w:ascii="KFGQPC Uthmanic Script HAFS" w:hint="eastAsia"/>
          <w:rtl/>
          <w:lang w:bidi="ar-SA"/>
        </w:rPr>
        <w:t>نَج</w:t>
      </w:r>
      <w:r w:rsidR="00347DFC" w:rsidRPr="00636EA8">
        <w:rPr>
          <w:rFonts w:ascii="KFGQPC Uthmanic Script HAFS" w:hint="cs"/>
          <w:rtl/>
          <w:lang w:bidi="ar-SA"/>
        </w:rPr>
        <w:t>ۡ</w:t>
      </w:r>
      <w:r w:rsidR="00347DFC" w:rsidRPr="00636EA8">
        <w:rPr>
          <w:rFonts w:ascii="KFGQPC Uthmanic Script HAFS" w:hint="eastAsia"/>
          <w:rtl/>
          <w:lang w:bidi="ar-SA"/>
        </w:rPr>
        <w:t>عَلُهَا</w:t>
      </w:r>
      <w:r w:rsidR="00347DFC" w:rsidRPr="00636EA8">
        <w:rPr>
          <w:rFonts w:ascii="KFGQPC Uthmanic Script HAFS"/>
          <w:rtl/>
          <w:lang w:bidi="ar-SA"/>
        </w:rPr>
        <w:t xml:space="preserve"> </w:t>
      </w:r>
      <w:r w:rsidR="00347DFC" w:rsidRPr="00636EA8">
        <w:rPr>
          <w:rFonts w:ascii="KFGQPC Uthmanic Script HAFS" w:hint="eastAsia"/>
          <w:rtl/>
          <w:lang w:bidi="ar-SA"/>
        </w:rPr>
        <w:t>لِلَّذِينَ</w:t>
      </w:r>
      <w:r w:rsidR="00347DFC" w:rsidRPr="00636EA8">
        <w:rPr>
          <w:rFonts w:ascii="KFGQPC Uthmanic Script HAFS"/>
          <w:rtl/>
          <w:lang w:bidi="ar-SA"/>
        </w:rPr>
        <w:t xml:space="preserve"> </w:t>
      </w:r>
      <w:r w:rsidR="00347DFC" w:rsidRPr="00636EA8">
        <w:rPr>
          <w:rFonts w:ascii="KFGQPC Uthmanic Script HAFS" w:hint="eastAsia"/>
          <w:rtl/>
          <w:lang w:bidi="ar-SA"/>
        </w:rPr>
        <w:t>لَا</w:t>
      </w:r>
      <w:r w:rsidR="00347DFC" w:rsidRPr="00636EA8">
        <w:rPr>
          <w:rFonts w:ascii="KFGQPC Uthmanic Script HAFS"/>
          <w:rtl/>
          <w:lang w:bidi="ar-SA"/>
        </w:rPr>
        <w:t xml:space="preserve"> </w:t>
      </w:r>
      <w:r w:rsidR="00347DFC" w:rsidRPr="00636EA8">
        <w:rPr>
          <w:rFonts w:ascii="KFGQPC Uthmanic Script HAFS" w:hint="eastAsia"/>
          <w:rtl/>
          <w:lang w:bidi="ar-SA"/>
        </w:rPr>
        <w:t>يُرِيدُونَ</w:t>
      </w:r>
      <w:r w:rsidR="00347DFC" w:rsidRPr="00636EA8">
        <w:rPr>
          <w:rFonts w:ascii="KFGQPC Uthmanic Script HAFS"/>
          <w:rtl/>
          <w:lang w:bidi="ar-SA"/>
        </w:rPr>
        <w:t xml:space="preserve"> </w:t>
      </w:r>
      <w:r w:rsidR="00347DFC" w:rsidRPr="00636EA8">
        <w:rPr>
          <w:rFonts w:ascii="KFGQPC Uthmanic Script HAFS" w:hint="eastAsia"/>
          <w:rtl/>
          <w:lang w:bidi="ar-SA"/>
        </w:rPr>
        <w:t>عُلُوّ</w:t>
      </w:r>
      <w:r w:rsidR="00347DFC" w:rsidRPr="00636EA8">
        <w:rPr>
          <w:rFonts w:ascii="KFGQPC Uthmanic Script HAFS" w:hint="cs"/>
          <w:rtl/>
          <w:lang w:bidi="ar-SA"/>
        </w:rPr>
        <w:t>ٗ</w:t>
      </w:r>
      <w:r w:rsidR="00347DFC" w:rsidRPr="00636EA8">
        <w:rPr>
          <w:rFonts w:ascii="KFGQPC Uthmanic Script HAFS" w:hint="eastAsia"/>
          <w:rtl/>
          <w:lang w:bidi="ar-SA"/>
        </w:rPr>
        <w:t>ا</w:t>
      </w:r>
      <w:r w:rsidR="00347DFC" w:rsidRPr="00636EA8">
        <w:rPr>
          <w:rFonts w:ascii="KFGQPC Uthmanic Script HAFS"/>
          <w:rtl/>
          <w:lang w:bidi="ar-SA"/>
        </w:rPr>
        <w:t xml:space="preserve"> </w:t>
      </w:r>
      <w:r w:rsidR="00347DFC" w:rsidRPr="00636EA8">
        <w:rPr>
          <w:rFonts w:ascii="KFGQPC Uthmanic Script HAFS" w:hint="eastAsia"/>
          <w:rtl/>
          <w:lang w:bidi="ar-SA"/>
        </w:rPr>
        <w:t>فِي</w:t>
      </w:r>
      <w:r w:rsidR="00347DFC" w:rsidRPr="00636EA8">
        <w:rPr>
          <w:rFonts w:ascii="KFGQPC Uthmanic Script HAFS"/>
          <w:rtl/>
          <w:lang w:bidi="ar-SA"/>
        </w:rPr>
        <w:t xml:space="preserve"> </w:t>
      </w:r>
      <w:r w:rsidR="00347DFC" w:rsidRPr="00636EA8">
        <w:rPr>
          <w:rFonts w:ascii="KFGQPC Uthmanic Script HAFS" w:hint="cs"/>
          <w:rtl/>
          <w:lang w:bidi="ar-SA"/>
        </w:rPr>
        <w:t>ٱ</w:t>
      </w:r>
      <w:r w:rsidR="00347DFC" w:rsidRPr="00636EA8">
        <w:rPr>
          <w:rFonts w:ascii="KFGQPC Uthmanic Script HAFS" w:hint="eastAsia"/>
          <w:rtl/>
          <w:lang w:bidi="ar-SA"/>
        </w:rPr>
        <w:t>ل</w:t>
      </w:r>
      <w:r w:rsidR="00347DFC" w:rsidRPr="00636EA8">
        <w:rPr>
          <w:rFonts w:ascii="KFGQPC Uthmanic Script HAFS" w:hint="cs"/>
          <w:rtl/>
          <w:lang w:bidi="ar-SA"/>
        </w:rPr>
        <w:t>ۡ</w:t>
      </w:r>
      <w:r w:rsidR="00347DFC" w:rsidRPr="00636EA8">
        <w:rPr>
          <w:rFonts w:ascii="KFGQPC Uthmanic Script HAFS" w:hint="eastAsia"/>
          <w:rtl/>
          <w:lang w:bidi="ar-SA"/>
        </w:rPr>
        <w:t>أَر</w:t>
      </w:r>
      <w:r w:rsidR="00347DFC" w:rsidRPr="00636EA8">
        <w:rPr>
          <w:rFonts w:ascii="KFGQPC Uthmanic Script HAFS" w:hint="cs"/>
          <w:rtl/>
          <w:lang w:bidi="ar-SA"/>
        </w:rPr>
        <w:t>ۡ</w:t>
      </w:r>
      <w:r w:rsidR="00347DFC" w:rsidRPr="00636EA8">
        <w:rPr>
          <w:rFonts w:ascii="KFGQPC Uthmanic Script HAFS" w:hint="eastAsia"/>
          <w:rtl/>
          <w:lang w:bidi="ar-SA"/>
        </w:rPr>
        <w:t>ضِ</w:t>
      </w:r>
      <w:r w:rsidR="00347DFC" w:rsidRPr="00636EA8">
        <w:rPr>
          <w:rFonts w:ascii="KFGQPC Uthmanic Script HAFS"/>
          <w:rtl/>
          <w:lang w:bidi="ar-SA"/>
        </w:rPr>
        <w:t xml:space="preserve"> </w:t>
      </w:r>
      <w:r w:rsidR="00347DFC" w:rsidRPr="00636EA8">
        <w:rPr>
          <w:rFonts w:ascii="KFGQPC Uthmanic Script HAFS" w:hint="eastAsia"/>
          <w:rtl/>
          <w:lang w:bidi="ar-SA"/>
        </w:rPr>
        <w:t>وَلَا</w:t>
      </w:r>
      <w:r w:rsidR="00347DFC" w:rsidRPr="00636EA8">
        <w:rPr>
          <w:rFonts w:ascii="KFGQPC Uthmanic Script HAFS"/>
          <w:rtl/>
          <w:lang w:bidi="ar-SA"/>
        </w:rPr>
        <w:t xml:space="preserve"> </w:t>
      </w:r>
      <w:r w:rsidR="00347DFC" w:rsidRPr="00636EA8">
        <w:rPr>
          <w:rFonts w:ascii="KFGQPC Uthmanic Script HAFS" w:hint="eastAsia"/>
          <w:rtl/>
          <w:lang w:bidi="ar-SA"/>
        </w:rPr>
        <w:t>فَسَاد</w:t>
      </w:r>
      <w:r w:rsidR="00347DFC" w:rsidRPr="00636EA8">
        <w:rPr>
          <w:rFonts w:ascii="KFGQPC Uthmanic Script HAFS" w:hint="cs"/>
          <w:rtl/>
          <w:lang w:bidi="ar-SA"/>
        </w:rPr>
        <w:t>ٗ</w:t>
      </w:r>
      <w:r w:rsidR="00347DFC" w:rsidRPr="00636EA8">
        <w:rPr>
          <w:rFonts w:ascii="KFGQPC Uthmanic Script HAFS" w:hint="eastAsia"/>
          <w:rtl/>
          <w:lang w:bidi="ar-SA"/>
        </w:rPr>
        <w:t>ا</w:t>
      </w:r>
      <w:r w:rsidR="00347DFC" w:rsidRPr="00636EA8">
        <w:rPr>
          <w:rFonts w:ascii="KFGQPC Uthmanic Script HAFS" w:hint="cs"/>
          <w:rtl/>
          <w:lang w:bidi="ar-SA"/>
        </w:rPr>
        <w:t>ۚ</w:t>
      </w:r>
      <w:r w:rsidR="00347DFC" w:rsidRPr="00636EA8">
        <w:rPr>
          <w:rFonts w:ascii="KFGQPC Uthmanic Script HAFS"/>
          <w:rtl/>
          <w:lang w:bidi="ar-SA"/>
        </w:rPr>
        <w:t xml:space="preserve"> </w:t>
      </w:r>
      <w:r w:rsidR="00347DFC" w:rsidRPr="00636EA8">
        <w:rPr>
          <w:rFonts w:ascii="KFGQPC Uthmanic Script HAFS" w:hint="eastAsia"/>
          <w:rtl/>
          <w:lang w:bidi="ar-SA"/>
        </w:rPr>
        <w:t>وَ</w:t>
      </w:r>
      <w:r w:rsidR="00347DFC" w:rsidRPr="00636EA8">
        <w:rPr>
          <w:rFonts w:ascii="KFGQPC Uthmanic Script HAFS" w:hint="cs"/>
          <w:rtl/>
          <w:lang w:bidi="ar-SA"/>
        </w:rPr>
        <w:t>ٱ</w:t>
      </w:r>
      <w:r w:rsidR="00347DFC" w:rsidRPr="00636EA8">
        <w:rPr>
          <w:rFonts w:ascii="KFGQPC Uthmanic Script HAFS" w:hint="eastAsia"/>
          <w:rtl/>
          <w:lang w:bidi="ar-SA"/>
        </w:rPr>
        <w:t>ل</w:t>
      </w:r>
      <w:r w:rsidR="00347DFC" w:rsidRPr="00636EA8">
        <w:rPr>
          <w:rFonts w:ascii="KFGQPC Uthmanic Script HAFS" w:hint="cs"/>
          <w:rtl/>
          <w:lang w:bidi="ar-SA"/>
        </w:rPr>
        <w:t>ۡ</w:t>
      </w:r>
      <w:r w:rsidR="00347DFC" w:rsidRPr="00636EA8">
        <w:rPr>
          <w:rFonts w:ascii="KFGQPC Uthmanic Script HAFS" w:hint="eastAsia"/>
          <w:rtl/>
          <w:lang w:bidi="ar-SA"/>
        </w:rPr>
        <w:t>عَ</w:t>
      </w:r>
      <w:r w:rsidR="00347DFC" w:rsidRPr="00636EA8">
        <w:rPr>
          <w:rFonts w:ascii="KFGQPC Uthmanic Script HAFS" w:hint="cs"/>
          <w:rtl/>
          <w:lang w:bidi="ar-SA"/>
        </w:rPr>
        <w:t>ٰ</w:t>
      </w:r>
      <w:r w:rsidR="00347DFC" w:rsidRPr="00636EA8">
        <w:rPr>
          <w:rFonts w:ascii="KFGQPC Uthmanic Script HAFS" w:hint="eastAsia"/>
          <w:rtl/>
          <w:lang w:bidi="ar-SA"/>
        </w:rPr>
        <w:t>قِبَةُ</w:t>
      </w:r>
      <w:r w:rsidR="00347DFC" w:rsidRPr="00636EA8">
        <w:rPr>
          <w:rFonts w:ascii="KFGQPC Uthmanic Script HAFS"/>
          <w:rtl/>
          <w:lang w:bidi="ar-SA"/>
        </w:rPr>
        <w:t xml:space="preserve"> </w:t>
      </w:r>
      <w:r w:rsidR="00347DFC" w:rsidRPr="00636EA8">
        <w:rPr>
          <w:rFonts w:ascii="KFGQPC Uthmanic Script HAFS" w:hint="eastAsia"/>
          <w:rtl/>
          <w:lang w:bidi="ar-SA"/>
        </w:rPr>
        <w:t>لِل</w:t>
      </w:r>
      <w:r w:rsidR="00347DFC" w:rsidRPr="00636EA8">
        <w:rPr>
          <w:rFonts w:ascii="KFGQPC Uthmanic Script HAFS" w:hint="cs"/>
          <w:rtl/>
          <w:lang w:bidi="ar-SA"/>
        </w:rPr>
        <w:t>ۡ</w:t>
      </w:r>
      <w:r w:rsidR="00347DFC" w:rsidRPr="00636EA8">
        <w:rPr>
          <w:rFonts w:ascii="KFGQPC Uthmanic Script HAFS" w:hint="eastAsia"/>
          <w:rtl/>
          <w:lang w:bidi="ar-SA"/>
        </w:rPr>
        <w:t>مُتَّقِينَ</w:t>
      </w:r>
      <w:r w:rsidR="00347DFC" w:rsidRPr="00636EA8">
        <w:rPr>
          <w:rFonts w:ascii="KFGQPC Uthmanic Script HAFS"/>
          <w:rtl/>
          <w:lang w:bidi="ar-SA"/>
        </w:rPr>
        <w:t xml:space="preserve"> </w:t>
      </w:r>
      <w:r w:rsidR="00347DFC" w:rsidRPr="00636EA8">
        <w:rPr>
          <w:rFonts w:ascii="KFGQPC Uthmanic Script HAFS" w:hint="cs"/>
          <w:rtl/>
          <w:lang w:bidi="ar-SA"/>
        </w:rPr>
        <w:t>٨٣</w:t>
      </w:r>
      <w:r w:rsidRPr="00636EA8">
        <w:rPr>
          <w:rFonts w:ascii="KFGQPC Uthman Taha Naskh" w:cs="KFGQPC Uthman Taha Naskh" w:hint="cs"/>
          <w:rtl/>
          <w:lang w:bidi="ar-SA"/>
        </w:rPr>
        <w:t>﴾</w:t>
      </w:r>
      <w:r w:rsidR="00347DFC" w:rsidRPr="00636EA8">
        <w:rPr>
          <w:rFonts w:ascii="KFGQPC Uthman Taha Naskh" w:cs="KFGQPC Uthman Taha Naskh"/>
          <w:rtl/>
          <w:lang w:bidi="ar-SA"/>
        </w:rPr>
        <w:t xml:space="preserve"> </w:t>
      </w:r>
      <w:r w:rsidR="00347DFC" w:rsidRPr="00636EA8">
        <w:rPr>
          <w:rFonts w:ascii="KFGQPC Uthman Taha Naskh" w:cs="KFGQPC Uthman Taha Naskh"/>
          <w:rtl/>
          <w:lang w:bidi="ar-SA"/>
        </w:rPr>
        <w:tab/>
      </w:r>
      <w:r w:rsidR="00347DFC" w:rsidRPr="00636EA8">
        <w:rPr>
          <w:rStyle w:val="Char8"/>
          <w:rtl/>
        </w:rPr>
        <w:t>[</w:t>
      </w:r>
      <w:r w:rsidR="00347DFC" w:rsidRPr="00636EA8">
        <w:rPr>
          <w:rStyle w:val="Char8"/>
          <w:rFonts w:hint="eastAsia"/>
          <w:rtl/>
        </w:rPr>
        <w:t>القصص</w:t>
      </w:r>
      <w:r w:rsidR="00347DFC" w:rsidRPr="00636EA8">
        <w:rPr>
          <w:rStyle w:val="Char8"/>
          <w:rtl/>
        </w:rPr>
        <w:t xml:space="preserve">: </w:t>
      </w:r>
      <w:r w:rsidR="00347DFC" w:rsidRPr="00636EA8">
        <w:rPr>
          <w:rStyle w:val="Char8"/>
          <w:rFonts w:hint="cs"/>
          <w:rtl/>
        </w:rPr>
        <w:t>٨٣</w:t>
      </w:r>
      <w:r w:rsidR="00347DFC" w:rsidRPr="00636EA8">
        <w:rPr>
          <w:rStyle w:val="Char8"/>
          <w:rtl/>
        </w:rPr>
        <w:t>]</w:t>
      </w:r>
      <w:r w:rsidR="00347DFC" w:rsidRPr="00636EA8">
        <w:rPr>
          <w:rFonts w:ascii="KFGQPC Uthman Taha Naskh" w:cs="KFGQPC Uthman Taha Naskh"/>
          <w:rtl/>
          <w:lang w:bidi="ar-SA"/>
        </w:rPr>
        <w:t xml:space="preserve">  </w:t>
      </w:r>
      <w:r w:rsidR="006D560C" w:rsidRPr="00636EA8">
        <w:rPr>
          <w:rtl/>
          <w:lang w:bidi="ar-SA"/>
        </w:rPr>
        <w:tab/>
      </w:r>
    </w:p>
    <w:p w:rsidR="00D92302" w:rsidRPr="00636EA8" w:rsidRDefault="00D92302" w:rsidP="00BB388D">
      <w:pPr>
        <w:pStyle w:val="a1"/>
        <w:rPr>
          <w:rtl/>
          <w:lang w:bidi="ar-SA"/>
        </w:rPr>
      </w:pPr>
      <w:r w:rsidRPr="00636EA8">
        <w:rPr>
          <w:rtl/>
          <w:lang w:bidi="ar-SA"/>
        </w:rPr>
        <w:t>این، سرای آخرت است که آن را برای کسانی قرار می‌دهیم که خواهان فساد و برتری در زمین نیستند. و فرجام نیک از آنِ پرهیزگاران است.</w:t>
      </w:r>
    </w:p>
    <w:p w:rsidR="00D92302" w:rsidRPr="00636EA8" w:rsidRDefault="00D92302" w:rsidP="00BB388D">
      <w:pPr>
        <w:autoSpaceDE w:val="0"/>
        <w:autoSpaceDN w:val="0"/>
        <w:adjustRightInd w:val="0"/>
        <w:rPr>
          <w:rtl/>
          <w:lang w:bidi="ar-SA"/>
        </w:rPr>
      </w:pPr>
      <w:r w:rsidRPr="00636EA8">
        <w:rPr>
          <w:rtl/>
          <w:lang w:bidi="ar-SA"/>
        </w:rPr>
        <w:t>و می‌فرماید:</w:t>
      </w:r>
    </w:p>
    <w:p w:rsidR="00FC3065" w:rsidRPr="00636EA8" w:rsidRDefault="00C8054F" w:rsidP="00BC463E">
      <w:pPr>
        <w:pStyle w:val="a0"/>
        <w:rPr>
          <w:rtl/>
          <w:lang w:bidi="ar-SA"/>
        </w:rPr>
      </w:pPr>
      <w:r w:rsidRPr="00636EA8">
        <w:rPr>
          <w:rFonts w:ascii="KFGQPC Uthman Taha Naskh" w:cs="KFGQPC Uthman Taha Naskh" w:hint="cs"/>
          <w:rtl/>
          <w:lang w:bidi="ar-SA"/>
        </w:rPr>
        <w:t>﴿</w:t>
      </w:r>
      <w:r w:rsidR="00347DFC" w:rsidRPr="00636EA8">
        <w:rPr>
          <w:rFonts w:ascii="KFGQPC Uthmanic Script HAFS" w:hint="eastAsia"/>
          <w:rtl/>
          <w:lang w:bidi="ar-SA"/>
        </w:rPr>
        <w:t>وَلَا</w:t>
      </w:r>
      <w:r w:rsidR="00347DFC" w:rsidRPr="00636EA8">
        <w:rPr>
          <w:rFonts w:ascii="KFGQPC Uthmanic Script HAFS"/>
          <w:rtl/>
          <w:lang w:bidi="ar-SA"/>
        </w:rPr>
        <w:t xml:space="preserve"> </w:t>
      </w:r>
      <w:r w:rsidR="00347DFC" w:rsidRPr="00636EA8">
        <w:rPr>
          <w:rFonts w:ascii="KFGQPC Uthmanic Script HAFS" w:hint="eastAsia"/>
          <w:rtl/>
          <w:lang w:bidi="ar-SA"/>
        </w:rPr>
        <w:t>تَم</w:t>
      </w:r>
      <w:r w:rsidR="00347DFC" w:rsidRPr="00636EA8">
        <w:rPr>
          <w:rFonts w:ascii="KFGQPC Uthmanic Script HAFS" w:hint="cs"/>
          <w:rtl/>
          <w:lang w:bidi="ar-SA"/>
        </w:rPr>
        <w:t>ۡ</w:t>
      </w:r>
      <w:r w:rsidR="00347DFC" w:rsidRPr="00636EA8">
        <w:rPr>
          <w:rFonts w:ascii="KFGQPC Uthmanic Script HAFS" w:hint="eastAsia"/>
          <w:rtl/>
          <w:lang w:bidi="ar-SA"/>
        </w:rPr>
        <w:t>شِ</w:t>
      </w:r>
      <w:r w:rsidR="00347DFC" w:rsidRPr="00636EA8">
        <w:rPr>
          <w:rFonts w:ascii="KFGQPC Uthmanic Script HAFS"/>
          <w:rtl/>
          <w:lang w:bidi="ar-SA"/>
        </w:rPr>
        <w:t xml:space="preserve"> </w:t>
      </w:r>
      <w:r w:rsidR="00347DFC" w:rsidRPr="00636EA8">
        <w:rPr>
          <w:rFonts w:ascii="KFGQPC Uthmanic Script HAFS" w:hint="eastAsia"/>
          <w:rtl/>
          <w:lang w:bidi="ar-SA"/>
        </w:rPr>
        <w:t>فِي</w:t>
      </w:r>
      <w:r w:rsidR="00347DFC" w:rsidRPr="00636EA8">
        <w:rPr>
          <w:rFonts w:ascii="KFGQPC Uthmanic Script HAFS"/>
          <w:rtl/>
          <w:lang w:bidi="ar-SA"/>
        </w:rPr>
        <w:t xml:space="preserve"> </w:t>
      </w:r>
      <w:r w:rsidR="00347DFC" w:rsidRPr="00636EA8">
        <w:rPr>
          <w:rFonts w:ascii="KFGQPC Uthmanic Script HAFS" w:hint="cs"/>
          <w:rtl/>
          <w:lang w:bidi="ar-SA"/>
        </w:rPr>
        <w:t>ٱ</w:t>
      </w:r>
      <w:r w:rsidR="00347DFC" w:rsidRPr="00636EA8">
        <w:rPr>
          <w:rFonts w:ascii="KFGQPC Uthmanic Script HAFS" w:hint="eastAsia"/>
          <w:rtl/>
          <w:lang w:bidi="ar-SA"/>
        </w:rPr>
        <w:t>ل</w:t>
      </w:r>
      <w:r w:rsidR="00347DFC" w:rsidRPr="00636EA8">
        <w:rPr>
          <w:rFonts w:ascii="KFGQPC Uthmanic Script HAFS" w:hint="cs"/>
          <w:rtl/>
          <w:lang w:bidi="ar-SA"/>
        </w:rPr>
        <w:t>ۡ</w:t>
      </w:r>
      <w:r w:rsidR="00347DFC" w:rsidRPr="00636EA8">
        <w:rPr>
          <w:rFonts w:ascii="KFGQPC Uthmanic Script HAFS" w:hint="eastAsia"/>
          <w:rtl/>
          <w:lang w:bidi="ar-SA"/>
        </w:rPr>
        <w:t>أَر</w:t>
      </w:r>
      <w:r w:rsidR="00347DFC" w:rsidRPr="00636EA8">
        <w:rPr>
          <w:rFonts w:ascii="KFGQPC Uthmanic Script HAFS" w:hint="cs"/>
          <w:rtl/>
          <w:lang w:bidi="ar-SA"/>
        </w:rPr>
        <w:t>ۡ</w:t>
      </w:r>
      <w:r w:rsidR="00347DFC" w:rsidRPr="00636EA8">
        <w:rPr>
          <w:rFonts w:ascii="KFGQPC Uthmanic Script HAFS" w:hint="eastAsia"/>
          <w:rtl/>
          <w:lang w:bidi="ar-SA"/>
        </w:rPr>
        <w:t>ضِ</w:t>
      </w:r>
      <w:r w:rsidR="00347DFC" w:rsidRPr="00636EA8">
        <w:rPr>
          <w:rFonts w:ascii="KFGQPC Uthmanic Script HAFS"/>
          <w:rtl/>
          <w:lang w:bidi="ar-SA"/>
        </w:rPr>
        <w:t xml:space="preserve"> </w:t>
      </w:r>
      <w:r w:rsidR="00347DFC" w:rsidRPr="00636EA8">
        <w:rPr>
          <w:rFonts w:ascii="KFGQPC Uthmanic Script HAFS" w:hint="eastAsia"/>
          <w:rtl/>
          <w:lang w:bidi="ar-SA"/>
        </w:rPr>
        <w:t>مَرَحًا</w:t>
      </w:r>
      <w:r w:rsidR="00347DFC" w:rsidRPr="00636EA8">
        <w:rPr>
          <w:rFonts w:ascii="KFGQPC Uthmanic Script HAFS" w:hint="cs"/>
          <w:rtl/>
          <w:lang w:bidi="ar-SA"/>
        </w:rPr>
        <w:t>ۖ</w:t>
      </w:r>
      <w:r w:rsidRPr="00636EA8">
        <w:rPr>
          <w:rFonts w:ascii="KFGQPC Uthman Taha Naskh" w:cs="KFGQPC Uthman Taha Naskh" w:hint="cs"/>
          <w:rtl/>
          <w:lang w:bidi="ar-SA"/>
        </w:rPr>
        <w:t>﴾</w:t>
      </w:r>
      <w:r w:rsidR="00347DFC" w:rsidRPr="00636EA8">
        <w:rPr>
          <w:rFonts w:ascii="KFGQPC Uthman Taha Naskh" w:cs="KFGQPC Uthman Taha Naskh"/>
          <w:rtl/>
          <w:lang w:bidi="ar-SA"/>
        </w:rPr>
        <w:t xml:space="preserve"> </w:t>
      </w:r>
      <w:r w:rsidR="00347DFC" w:rsidRPr="00636EA8">
        <w:rPr>
          <w:rFonts w:ascii="KFGQPC Uthman Taha Naskh" w:cs="KFGQPC Uthman Taha Naskh"/>
          <w:rtl/>
          <w:lang w:bidi="ar-SA"/>
        </w:rPr>
        <w:tab/>
      </w:r>
      <w:r w:rsidR="00347DFC" w:rsidRPr="00636EA8">
        <w:rPr>
          <w:rStyle w:val="Char8"/>
          <w:rtl/>
        </w:rPr>
        <w:t>[</w:t>
      </w:r>
      <w:r w:rsidR="008F1F1D">
        <w:rPr>
          <w:rStyle w:val="Char8"/>
          <w:rFonts w:hint="eastAsia"/>
          <w:rtl/>
        </w:rPr>
        <w:t>الإسراء</w:t>
      </w:r>
      <w:r w:rsidR="00347DFC" w:rsidRPr="00636EA8">
        <w:rPr>
          <w:rStyle w:val="Char8"/>
          <w:rtl/>
        </w:rPr>
        <w:t xml:space="preserve">: </w:t>
      </w:r>
      <w:r w:rsidR="00347DFC" w:rsidRPr="00636EA8">
        <w:rPr>
          <w:rStyle w:val="Char8"/>
          <w:rFonts w:hint="cs"/>
          <w:rtl/>
        </w:rPr>
        <w:t>٣٧</w:t>
      </w:r>
      <w:r w:rsidR="00347DFC" w:rsidRPr="00636EA8">
        <w:rPr>
          <w:rStyle w:val="Char8"/>
          <w:rtl/>
        </w:rPr>
        <w:t xml:space="preserve">]  </w:t>
      </w:r>
      <w:r w:rsidR="006D560C" w:rsidRPr="00636EA8">
        <w:rPr>
          <w:rtl/>
          <w:lang w:bidi="ar-SA"/>
        </w:rPr>
        <w:tab/>
      </w:r>
    </w:p>
    <w:p w:rsidR="00D92302" w:rsidRPr="00636EA8" w:rsidRDefault="00FC3065" w:rsidP="00BB388D">
      <w:pPr>
        <w:pStyle w:val="a1"/>
        <w:rPr>
          <w:rtl/>
          <w:lang w:bidi="ar-SA"/>
        </w:rPr>
      </w:pPr>
      <w:r w:rsidRPr="00636EA8">
        <w:rPr>
          <w:rtl/>
          <w:lang w:bidi="ar-SA"/>
        </w:rPr>
        <w:t>و در زمین، خرامان و با تکبر راه مرو.</w:t>
      </w:r>
    </w:p>
    <w:p w:rsidR="00D92302" w:rsidRPr="00636EA8" w:rsidRDefault="00FC3065" w:rsidP="00BB388D">
      <w:pPr>
        <w:autoSpaceDE w:val="0"/>
        <w:autoSpaceDN w:val="0"/>
        <w:adjustRightInd w:val="0"/>
        <w:rPr>
          <w:rtl/>
          <w:lang w:bidi="ar-SA"/>
        </w:rPr>
      </w:pPr>
      <w:r w:rsidRPr="00636EA8">
        <w:rPr>
          <w:rtl/>
          <w:lang w:bidi="ar-SA"/>
        </w:rPr>
        <w:t>و می‌فرماید:</w:t>
      </w:r>
    </w:p>
    <w:p w:rsidR="001A77A9" w:rsidRPr="00636EA8" w:rsidRDefault="00C8054F" w:rsidP="00BC463E">
      <w:pPr>
        <w:pStyle w:val="a0"/>
        <w:rPr>
          <w:rFonts w:ascii="(normal text)" w:hAnsi="(normal text)"/>
          <w:rtl/>
          <w:lang w:bidi="ar-SA"/>
        </w:rPr>
      </w:pPr>
      <w:r w:rsidRPr="00636EA8">
        <w:rPr>
          <w:rFonts w:ascii="KFGQPC Uthman Taha Naskh" w:cs="KFGQPC Uthman Taha Naskh" w:hint="cs"/>
          <w:rtl/>
          <w:lang w:bidi="ar-SA"/>
        </w:rPr>
        <w:t>﴿</w:t>
      </w:r>
      <w:r w:rsidR="00347DFC" w:rsidRPr="00636EA8">
        <w:rPr>
          <w:rFonts w:ascii="KFGQPC Uthmanic Script HAFS" w:hint="eastAsia"/>
          <w:rtl/>
          <w:lang w:bidi="ar-SA"/>
        </w:rPr>
        <w:t>وَلَا</w:t>
      </w:r>
      <w:r w:rsidR="00347DFC" w:rsidRPr="00636EA8">
        <w:rPr>
          <w:rFonts w:ascii="KFGQPC Uthmanic Script HAFS"/>
          <w:rtl/>
          <w:lang w:bidi="ar-SA"/>
        </w:rPr>
        <w:t xml:space="preserve"> </w:t>
      </w:r>
      <w:r w:rsidR="00347DFC" w:rsidRPr="00636EA8">
        <w:rPr>
          <w:rFonts w:ascii="KFGQPC Uthmanic Script HAFS" w:hint="eastAsia"/>
          <w:rtl/>
          <w:lang w:bidi="ar-SA"/>
        </w:rPr>
        <w:t>تُصَعِّر</w:t>
      </w:r>
      <w:r w:rsidR="00347DFC" w:rsidRPr="00636EA8">
        <w:rPr>
          <w:rFonts w:ascii="KFGQPC Uthmanic Script HAFS" w:hint="cs"/>
          <w:rtl/>
          <w:lang w:bidi="ar-SA"/>
        </w:rPr>
        <w:t>ۡ</w:t>
      </w:r>
      <w:r w:rsidR="00347DFC" w:rsidRPr="00636EA8">
        <w:rPr>
          <w:rFonts w:ascii="KFGQPC Uthmanic Script HAFS"/>
          <w:rtl/>
          <w:lang w:bidi="ar-SA"/>
        </w:rPr>
        <w:t xml:space="preserve"> </w:t>
      </w:r>
      <w:r w:rsidR="00347DFC" w:rsidRPr="00636EA8">
        <w:rPr>
          <w:rFonts w:ascii="KFGQPC Uthmanic Script HAFS" w:hint="eastAsia"/>
          <w:rtl/>
          <w:lang w:bidi="ar-SA"/>
        </w:rPr>
        <w:t>خَدَّكَ</w:t>
      </w:r>
      <w:r w:rsidR="00347DFC" w:rsidRPr="00636EA8">
        <w:rPr>
          <w:rFonts w:ascii="KFGQPC Uthmanic Script HAFS"/>
          <w:rtl/>
          <w:lang w:bidi="ar-SA"/>
        </w:rPr>
        <w:t xml:space="preserve"> </w:t>
      </w:r>
      <w:r w:rsidR="00347DFC" w:rsidRPr="00636EA8">
        <w:rPr>
          <w:rFonts w:ascii="KFGQPC Uthmanic Script HAFS" w:hint="eastAsia"/>
          <w:rtl/>
          <w:lang w:bidi="ar-SA"/>
        </w:rPr>
        <w:t>لِلنَّاسِ</w:t>
      </w:r>
      <w:r w:rsidR="00347DFC" w:rsidRPr="00636EA8">
        <w:rPr>
          <w:rFonts w:ascii="KFGQPC Uthmanic Script HAFS"/>
          <w:rtl/>
          <w:lang w:bidi="ar-SA"/>
        </w:rPr>
        <w:t xml:space="preserve"> </w:t>
      </w:r>
      <w:r w:rsidR="00347DFC" w:rsidRPr="00636EA8">
        <w:rPr>
          <w:rFonts w:ascii="KFGQPC Uthmanic Script HAFS" w:hint="eastAsia"/>
          <w:rtl/>
          <w:lang w:bidi="ar-SA"/>
        </w:rPr>
        <w:t>وَلَا</w:t>
      </w:r>
      <w:r w:rsidR="00347DFC" w:rsidRPr="00636EA8">
        <w:rPr>
          <w:rFonts w:ascii="KFGQPC Uthmanic Script HAFS"/>
          <w:rtl/>
          <w:lang w:bidi="ar-SA"/>
        </w:rPr>
        <w:t xml:space="preserve"> </w:t>
      </w:r>
      <w:r w:rsidR="00347DFC" w:rsidRPr="00636EA8">
        <w:rPr>
          <w:rFonts w:ascii="KFGQPC Uthmanic Script HAFS" w:hint="eastAsia"/>
          <w:rtl/>
          <w:lang w:bidi="ar-SA"/>
        </w:rPr>
        <w:t>تَم</w:t>
      </w:r>
      <w:r w:rsidR="00347DFC" w:rsidRPr="00636EA8">
        <w:rPr>
          <w:rFonts w:ascii="KFGQPC Uthmanic Script HAFS" w:hint="cs"/>
          <w:rtl/>
          <w:lang w:bidi="ar-SA"/>
        </w:rPr>
        <w:t>ۡ</w:t>
      </w:r>
      <w:r w:rsidR="00347DFC" w:rsidRPr="00636EA8">
        <w:rPr>
          <w:rFonts w:ascii="KFGQPC Uthmanic Script HAFS" w:hint="eastAsia"/>
          <w:rtl/>
          <w:lang w:bidi="ar-SA"/>
        </w:rPr>
        <w:t>شِ</w:t>
      </w:r>
      <w:r w:rsidR="00347DFC" w:rsidRPr="00636EA8">
        <w:rPr>
          <w:rFonts w:ascii="KFGQPC Uthmanic Script HAFS"/>
          <w:rtl/>
          <w:lang w:bidi="ar-SA"/>
        </w:rPr>
        <w:t xml:space="preserve"> </w:t>
      </w:r>
      <w:r w:rsidR="00347DFC" w:rsidRPr="00636EA8">
        <w:rPr>
          <w:rFonts w:ascii="KFGQPC Uthmanic Script HAFS" w:hint="eastAsia"/>
          <w:rtl/>
          <w:lang w:bidi="ar-SA"/>
        </w:rPr>
        <w:t>فِي</w:t>
      </w:r>
      <w:r w:rsidR="00347DFC" w:rsidRPr="00636EA8">
        <w:rPr>
          <w:rFonts w:ascii="KFGQPC Uthmanic Script HAFS"/>
          <w:rtl/>
          <w:lang w:bidi="ar-SA"/>
        </w:rPr>
        <w:t xml:space="preserve"> </w:t>
      </w:r>
      <w:r w:rsidR="00347DFC" w:rsidRPr="00636EA8">
        <w:rPr>
          <w:rFonts w:ascii="KFGQPC Uthmanic Script HAFS" w:hint="cs"/>
          <w:rtl/>
          <w:lang w:bidi="ar-SA"/>
        </w:rPr>
        <w:t>ٱ</w:t>
      </w:r>
      <w:r w:rsidR="00347DFC" w:rsidRPr="00636EA8">
        <w:rPr>
          <w:rFonts w:ascii="KFGQPC Uthmanic Script HAFS" w:hint="eastAsia"/>
          <w:rtl/>
          <w:lang w:bidi="ar-SA"/>
        </w:rPr>
        <w:t>ل</w:t>
      </w:r>
      <w:r w:rsidR="00347DFC" w:rsidRPr="00636EA8">
        <w:rPr>
          <w:rFonts w:ascii="KFGQPC Uthmanic Script HAFS" w:hint="cs"/>
          <w:rtl/>
          <w:lang w:bidi="ar-SA"/>
        </w:rPr>
        <w:t>ۡ</w:t>
      </w:r>
      <w:r w:rsidR="00347DFC" w:rsidRPr="00636EA8">
        <w:rPr>
          <w:rFonts w:ascii="KFGQPC Uthmanic Script HAFS" w:hint="eastAsia"/>
          <w:rtl/>
          <w:lang w:bidi="ar-SA"/>
        </w:rPr>
        <w:t>أَر</w:t>
      </w:r>
      <w:r w:rsidR="00347DFC" w:rsidRPr="00636EA8">
        <w:rPr>
          <w:rFonts w:ascii="KFGQPC Uthmanic Script HAFS" w:hint="cs"/>
          <w:rtl/>
          <w:lang w:bidi="ar-SA"/>
        </w:rPr>
        <w:t>ۡ</w:t>
      </w:r>
      <w:r w:rsidR="00347DFC" w:rsidRPr="00636EA8">
        <w:rPr>
          <w:rFonts w:ascii="KFGQPC Uthmanic Script HAFS" w:hint="eastAsia"/>
          <w:rtl/>
          <w:lang w:bidi="ar-SA"/>
        </w:rPr>
        <w:t>ضِ</w:t>
      </w:r>
      <w:r w:rsidR="00347DFC" w:rsidRPr="00636EA8">
        <w:rPr>
          <w:rFonts w:ascii="KFGQPC Uthmanic Script HAFS"/>
          <w:rtl/>
          <w:lang w:bidi="ar-SA"/>
        </w:rPr>
        <w:t xml:space="preserve"> </w:t>
      </w:r>
      <w:r w:rsidR="00347DFC" w:rsidRPr="00636EA8">
        <w:rPr>
          <w:rFonts w:ascii="KFGQPC Uthmanic Script HAFS" w:hint="eastAsia"/>
          <w:rtl/>
          <w:lang w:bidi="ar-SA"/>
        </w:rPr>
        <w:t>مَرَحًا</w:t>
      </w:r>
      <w:r w:rsidR="00347DFC" w:rsidRPr="00636EA8">
        <w:rPr>
          <w:rFonts w:ascii="KFGQPC Uthmanic Script HAFS" w:hint="cs"/>
          <w:rtl/>
          <w:lang w:bidi="ar-SA"/>
        </w:rPr>
        <w:t>ۖ</w:t>
      </w:r>
      <w:r w:rsidR="00347DFC" w:rsidRPr="00636EA8">
        <w:rPr>
          <w:rFonts w:ascii="KFGQPC Uthmanic Script HAFS"/>
          <w:rtl/>
          <w:lang w:bidi="ar-SA"/>
        </w:rPr>
        <w:t xml:space="preserve"> </w:t>
      </w:r>
      <w:r w:rsidR="00347DFC" w:rsidRPr="00636EA8">
        <w:rPr>
          <w:rFonts w:ascii="KFGQPC Uthmanic Script HAFS" w:hint="eastAsia"/>
          <w:rtl/>
          <w:lang w:bidi="ar-SA"/>
        </w:rPr>
        <w:t>إِنَّ</w:t>
      </w:r>
      <w:r w:rsidR="00347DFC" w:rsidRPr="00636EA8">
        <w:rPr>
          <w:rFonts w:ascii="KFGQPC Uthmanic Script HAFS"/>
          <w:rtl/>
          <w:lang w:bidi="ar-SA"/>
        </w:rPr>
        <w:t xml:space="preserve"> </w:t>
      </w:r>
      <w:r w:rsidR="00347DFC" w:rsidRPr="00636EA8">
        <w:rPr>
          <w:rFonts w:ascii="KFGQPC Uthmanic Script HAFS" w:hint="cs"/>
          <w:rtl/>
          <w:lang w:bidi="ar-SA"/>
        </w:rPr>
        <w:t>ٱ</w:t>
      </w:r>
      <w:r w:rsidR="00347DFC" w:rsidRPr="00636EA8">
        <w:rPr>
          <w:rFonts w:ascii="KFGQPC Uthmanic Script HAFS" w:hint="eastAsia"/>
          <w:rtl/>
          <w:lang w:bidi="ar-SA"/>
        </w:rPr>
        <w:t>للَّهَ</w:t>
      </w:r>
      <w:r w:rsidR="00347DFC" w:rsidRPr="00636EA8">
        <w:rPr>
          <w:rFonts w:ascii="KFGQPC Uthmanic Script HAFS"/>
          <w:rtl/>
          <w:lang w:bidi="ar-SA"/>
        </w:rPr>
        <w:t xml:space="preserve"> </w:t>
      </w:r>
      <w:r w:rsidR="00347DFC" w:rsidRPr="00636EA8">
        <w:rPr>
          <w:rFonts w:ascii="KFGQPC Uthmanic Script HAFS" w:hint="eastAsia"/>
          <w:rtl/>
          <w:lang w:bidi="ar-SA"/>
        </w:rPr>
        <w:t>لَا</w:t>
      </w:r>
      <w:r w:rsidR="00347DFC" w:rsidRPr="00636EA8">
        <w:rPr>
          <w:rFonts w:ascii="KFGQPC Uthmanic Script HAFS"/>
          <w:rtl/>
          <w:lang w:bidi="ar-SA"/>
        </w:rPr>
        <w:t xml:space="preserve"> </w:t>
      </w:r>
      <w:r w:rsidR="00347DFC" w:rsidRPr="00636EA8">
        <w:rPr>
          <w:rFonts w:ascii="KFGQPC Uthmanic Script HAFS" w:hint="eastAsia"/>
          <w:rtl/>
          <w:lang w:bidi="ar-SA"/>
        </w:rPr>
        <w:t>يُحِبُّ</w:t>
      </w:r>
      <w:r w:rsidR="00347DFC" w:rsidRPr="00636EA8">
        <w:rPr>
          <w:rFonts w:ascii="KFGQPC Uthmanic Script HAFS"/>
          <w:rtl/>
          <w:lang w:bidi="ar-SA"/>
        </w:rPr>
        <w:t xml:space="preserve"> </w:t>
      </w:r>
      <w:r w:rsidR="00347DFC" w:rsidRPr="00636EA8">
        <w:rPr>
          <w:rFonts w:ascii="KFGQPC Uthmanic Script HAFS" w:hint="eastAsia"/>
          <w:rtl/>
          <w:lang w:bidi="ar-SA"/>
        </w:rPr>
        <w:t>كُلَّ</w:t>
      </w:r>
      <w:r w:rsidR="00347DFC" w:rsidRPr="00636EA8">
        <w:rPr>
          <w:rFonts w:ascii="KFGQPC Uthmanic Script HAFS"/>
          <w:rtl/>
          <w:lang w:bidi="ar-SA"/>
        </w:rPr>
        <w:t xml:space="preserve"> </w:t>
      </w:r>
      <w:r w:rsidR="00347DFC" w:rsidRPr="00636EA8">
        <w:rPr>
          <w:rFonts w:ascii="KFGQPC Uthmanic Script HAFS" w:hint="eastAsia"/>
          <w:rtl/>
          <w:lang w:bidi="ar-SA"/>
        </w:rPr>
        <w:t>مُخ</w:t>
      </w:r>
      <w:r w:rsidR="00347DFC" w:rsidRPr="00636EA8">
        <w:rPr>
          <w:rFonts w:ascii="KFGQPC Uthmanic Script HAFS" w:hint="cs"/>
          <w:rtl/>
          <w:lang w:bidi="ar-SA"/>
        </w:rPr>
        <w:t>ۡ</w:t>
      </w:r>
      <w:r w:rsidR="00347DFC" w:rsidRPr="00636EA8">
        <w:rPr>
          <w:rFonts w:ascii="KFGQPC Uthmanic Script HAFS" w:hint="eastAsia"/>
          <w:rtl/>
          <w:lang w:bidi="ar-SA"/>
        </w:rPr>
        <w:t>تَال</w:t>
      </w:r>
      <w:r w:rsidR="00347DFC" w:rsidRPr="00636EA8">
        <w:rPr>
          <w:rFonts w:ascii="KFGQPC Uthmanic Script HAFS" w:hint="cs"/>
          <w:rtl/>
          <w:lang w:bidi="ar-SA"/>
        </w:rPr>
        <w:t>ٖ</w:t>
      </w:r>
      <w:r w:rsidR="00347DFC" w:rsidRPr="00636EA8">
        <w:rPr>
          <w:rFonts w:ascii="KFGQPC Uthmanic Script HAFS"/>
          <w:rtl/>
          <w:lang w:bidi="ar-SA"/>
        </w:rPr>
        <w:t xml:space="preserve"> </w:t>
      </w:r>
      <w:r w:rsidR="00347DFC" w:rsidRPr="00636EA8">
        <w:rPr>
          <w:rFonts w:ascii="KFGQPC Uthmanic Script HAFS" w:hint="eastAsia"/>
          <w:rtl/>
          <w:lang w:bidi="ar-SA"/>
        </w:rPr>
        <w:t>فَخُور</w:t>
      </w:r>
      <w:r w:rsidR="00347DFC" w:rsidRPr="00636EA8">
        <w:rPr>
          <w:rFonts w:ascii="KFGQPC Uthmanic Script HAFS" w:hint="cs"/>
          <w:rtl/>
          <w:lang w:bidi="ar-SA"/>
        </w:rPr>
        <w:t>ٖ</w:t>
      </w:r>
      <w:r w:rsidR="00347DFC" w:rsidRPr="00636EA8">
        <w:rPr>
          <w:rFonts w:ascii="KFGQPC Uthmanic Script HAFS"/>
          <w:rtl/>
          <w:lang w:bidi="ar-SA"/>
        </w:rPr>
        <w:t xml:space="preserve"> </w:t>
      </w:r>
      <w:r w:rsidR="00347DFC" w:rsidRPr="00636EA8">
        <w:rPr>
          <w:rFonts w:ascii="KFGQPC Uthmanic Script HAFS" w:hint="cs"/>
          <w:rtl/>
          <w:lang w:bidi="ar-SA"/>
        </w:rPr>
        <w:t>١٨</w:t>
      </w:r>
      <w:r w:rsidRPr="00636EA8">
        <w:rPr>
          <w:rFonts w:ascii="KFGQPC Uthman Taha Naskh" w:cs="KFGQPC Uthman Taha Naskh" w:hint="cs"/>
          <w:rtl/>
          <w:lang w:bidi="ar-SA"/>
        </w:rPr>
        <w:t>﴾</w:t>
      </w:r>
      <w:r w:rsidR="00347DFC" w:rsidRPr="00636EA8">
        <w:rPr>
          <w:rFonts w:ascii="KFGQPC Uthman Taha Naskh" w:cs="KFGQPC Uthman Taha Naskh"/>
          <w:rtl/>
          <w:lang w:bidi="ar-SA"/>
        </w:rPr>
        <w:t xml:space="preserve"> </w:t>
      </w:r>
      <w:r w:rsidR="00347DFC" w:rsidRPr="00636EA8">
        <w:rPr>
          <w:rFonts w:ascii="KFGQPC Uthman Taha Naskh" w:cs="KFGQPC Uthman Taha Naskh"/>
          <w:rtl/>
          <w:lang w:bidi="ar-SA"/>
        </w:rPr>
        <w:tab/>
      </w:r>
      <w:r w:rsidR="00347DFC" w:rsidRPr="00636EA8">
        <w:rPr>
          <w:rStyle w:val="Char8"/>
          <w:rtl/>
        </w:rPr>
        <w:t>[</w:t>
      </w:r>
      <w:r w:rsidR="00347DFC" w:rsidRPr="00636EA8">
        <w:rPr>
          <w:rStyle w:val="Char8"/>
          <w:rFonts w:hint="eastAsia"/>
          <w:rtl/>
        </w:rPr>
        <w:t>لقمان</w:t>
      </w:r>
      <w:r w:rsidR="00347DFC" w:rsidRPr="00636EA8">
        <w:rPr>
          <w:rStyle w:val="Char8"/>
          <w:rtl/>
        </w:rPr>
        <w:t xml:space="preserve">: </w:t>
      </w:r>
      <w:r w:rsidR="00347DFC" w:rsidRPr="00636EA8">
        <w:rPr>
          <w:rStyle w:val="Char8"/>
          <w:rFonts w:hint="cs"/>
          <w:rtl/>
        </w:rPr>
        <w:t>١٨</w:t>
      </w:r>
      <w:r w:rsidR="00347DFC" w:rsidRPr="00636EA8">
        <w:rPr>
          <w:rStyle w:val="Char8"/>
          <w:rtl/>
        </w:rPr>
        <w:t xml:space="preserve">]  </w:t>
      </w:r>
      <w:r w:rsidR="006D560C" w:rsidRPr="00636EA8">
        <w:rPr>
          <w:rFonts w:ascii="(normal text)" w:hAnsi="(normal text)"/>
          <w:rtl/>
          <w:lang w:bidi="ar-SA"/>
        </w:rPr>
        <w:tab/>
      </w:r>
    </w:p>
    <w:p w:rsidR="001A77A9" w:rsidRPr="00636EA8" w:rsidRDefault="001A77A9" w:rsidP="00BB388D">
      <w:pPr>
        <w:pStyle w:val="a1"/>
        <w:rPr>
          <w:rtl/>
          <w:lang w:bidi="ar-SA"/>
        </w:rPr>
      </w:pPr>
      <w:r w:rsidRPr="00636EA8">
        <w:rPr>
          <w:rtl/>
          <w:lang w:bidi="ar-SA"/>
        </w:rPr>
        <w:t>متکبرانه از مردم روی برنگردان و در زمین خرامان و باغرور راه مرو که به‌راستی الله، هیچ متکبر فخر‌فروشی را دوست ندارد.</w:t>
      </w:r>
    </w:p>
    <w:p w:rsidR="001A77A9" w:rsidRPr="00636EA8" w:rsidRDefault="001A77A9" w:rsidP="00BB388D">
      <w:pPr>
        <w:autoSpaceDE w:val="0"/>
        <w:autoSpaceDN w:val="0"/>
        <w:adjustRightInd w:val="0"/>
        <w:rPr>
          <w:rtl/>
          <w:lang w:bidi="ar-SA"/>
        </w:rPr>
      </w:pPr>
      <w:r w:rsidRPr="00636EA8">
        <w:rPr>
          <w:rtl/>
          <w:lang w:bidi="ar-SA"/>
        </w:rPr>
        <w:t>و می‌فرماید:</w:t>
      </w:r>
    </w:p>
    <w:p w:rsidR="00B57018" w:rsidRPr="00636EA8" w:rsidRDefault="00C8054F" w:rsidP="00BC463E">
      <w:pPr>
        <w:pStyle w:val="a0"/>
        <w:rPr>
          <w:lang w:bidi="ar-SA"/>
        </w:rPr>
      </w:pPr>
      <w:r w:rsidRPr="00636EA8">
        <w:rPr>
          <w:rFonts w:ascii="KFGQPC Uthman Taha Naskh" w:cs="KFGQPC Uthman Taha Naskh" w:hint="cs"/>
          <w:rtl/>
          <w:lang w:bidi="ar-SA"/>
        </w:rPr>
        <w:t>﴿</w:t>
      </w:r>
      <w:r w:rsidR="00347DFC" w:rsidRPr="00636EA8">
        <w:rPr>
          <w:rFonts w:ascii="KFGQPC Uthmanic Script HAFS" w:hint="eastAsia"/>
          <w:rtl/>
          <w:lang w:bidi="ar-SA"/>
        </w:rPr>
        <w:t>إِنَّ</w:t>
      </w:r>
      <w:r w:rsidR="00347DFC" w:rsidRPr="00636EA8">
        <w:rPr>
          <w:rFonts w:ascii="KFGQPC Uthmanic Script HAFS"/>
          <w:rtl/>
          <w:lang w:bidi="ar-SA"/>
        </w:rPr>
        <w:t xml:space="preserve"> </w:t>
      </w:r>
      <w:r w:rsidR="00347DFC" w:rsidRPr="00636EA8">
        <w:rPr>
          <w:rFonts w:ascii="KFGQPC Uthmanic Script HAFS" w:hint="eastAsia"/>
          <w:rtl/>
          <w:lang w:bidi="ar-SA"/>
        </w:rPr>
        <w:t>قَ</w:t>
      </w:r>
      <w:r w:rsidR="00347DFC" w:rsidRPr="00636EA8">
        <w:rPr>
          <w:rFonts w:ascii="KFGQPC Uthmanic Script HAFS" w:hint="cs"/>
          <w:rtl/>
          <w:lang w:bidi="ar-SA"/>
        </w:rPr>
        <w:t>ٰ</w:t>
      </w:r>
      <w:r w:rsidR="00347DFC" w:rsidRPr="00636EA8">
        <w:rPr>
          <w:rFonts w:ascii="KFGQPC Uthmanic Script HAFS" w:hint="eastAsia"/>
          <w:rtl/>
          <w:lang w:bidi="ar-SA"/>
        </w:rPr>
        <w:t>رُونَ</w:t>
      </w:r>
      <w:r w:rsidR="00347DFC" w:rsidRPr="00636EA8">
        <w:rPr>
          <w:rFonts w:ascii="KFGQPC Uthmanic Script HAFS"/>
          <w:rtl/>
          <w:lang w:bidi="ar-SA"/>
        </w:rPr>
        <w:t xml:space="preserve"> </w:t>
      </w:r>
      <w:r w:rsidR="00347DFC" w:rsidRPr="00636EA8">
        <w:rPr>
          <w:rFonts w:ascii="KFGQPC Uthmanic Script HAFS" w:hint="eastAsia"/>
          <w:rtl/>
          <w:lang w:bidi="ar-SA"/>
        </w:rPr>
        <w:t>كَانَ</w:t>
      </w:r>
      <w:r w:rsidR="00347DFC" w:rsidRPr="00636EA8">
        <w:rPr>
          <w:rFonts w:ascii="KFGQPC Uthmanic Script HAFS"/>
          <w:rtl/>
          <w:lang w:bidi="ar-SA"/>
        </w:rPr>
        <w:t xml:space="preserve"> </w:t>
      </w:r>
      <w:r w:rsidR="00347DFC" w:rsidRPr="00636EA8">
        <w:rPr>
          <w:rFonts w:ascii="KFGQPC Uthmanic Script HAFS" w:hint="eastAsia"/>
          <w:rtl/>
          <w:lang w:bidi="ar-SA"/>
        </w:rPr>
        <w:t>مِن</w:t>
      </w:r>
      <w:r w:rsidR="00347DFC" w:rsidRPr="00636EA8">
        <w:rPr>
          <w:rFonts w:ascii="KFGQPC Uthmanic Script HAFS"/>
          <w:rtl/>
          <w:lang w:bidi="ar-SA"/>
        </w:rPr>
        <w:t xml:space="preserve"> </w:t>
      </w:r>
      <w:r w:rsidR="00347DFC" w:rsidRPr="00636EA8">
        <w:rPr>
          <w:rFonts w:ascii="KFGQPC Uthmanic Script HAFS" w:hint="eastAsia"/>
          <w:rtl/>
          <w:lang w:bidi="ar-SA"/>
        </w:rPr>
        <w:t>قَو</w:t>
      </w:r>
      <w:r w:rsidR="00347DFC" w:rsidRPr="00636EA8">
        <w:rPr>
          <w:rFonts w:ascii="KFGQPC Uthmanic Script HAFS" w:hint="cs"/>
          <w:rtl/>
          <w:lang w:bidi="ar-SA"/>
        </w:rPr>
        <w:t>ۡ</w:t>
      </w:r>
      <w:r w:rsidR="00347DFC" w:rsidRPr="00636EA8">
        <w:rPr>
          <w:rFonts w:ascii="KFGQPC Uthmanic Script HAFS" w:hint="eastAsia"/>
          <w:rtl/>
          <w:lang w:bidi="ar-SA"/>
        </w:rPr>
        <w:t>مِ</w:t>
      </w:r>
      <w:r w:rsidR="00347DFC" w:rsidRPr="00636EA8">
        <w:rPr>
          <w:rFonts w:ascii="KFGQPC Uthmanic Script HAFS"/>
          <w:rtl/>
          <w:lang w:bidi="ar-SA"/>
        </w:rPr>
        <w:t xml:space="preserve"> </w:t>
      </w:r>
      <w:r w:rsidR="00347DFC" w:rsidRPr="00636EA8">
        <w:rPr>
          <w:rFonts w:ascii="KFGQPC Uthmanic Script HAFS" w:hint="eastAsia"/>
          <w:rtl/>
          <w:lang w:bidi="ar-SA"/>
        </w:rPr>
        <w:t>مُوسَى</w:t>
      </w:r>
      <w:r w:rsidR="00347DFC" w:rsidRPr="00636EA8">
        <w:rPr>
          <w:rFonts w:ascii="KFGQPC Uthmanic Script HAFS" w:hint="cs"/>
          <w:rtl/>
          <w:lang w:bidi="ar-SA"/>
        </w:rPr>
        <w:t>ٰ</w:t>
      </w:r>
      <w:r w:rsidR="00347DFC" w:rsidRPr="00636EA8">
        <w:rPr>
          <w:rFonts w:ascii="KFGQPC Uthmanic Script HAFS"/>
          <w:rtl/>
          <w:lang w:bidi="ar-SA"/>
        </w:rPr>
        <w:t xml:space="preserve"> </w:t>
      </w:r>
      <w:r w:rsidR="00347DFC" w:rsidRPr="00636EA8">
        <w:rPr>
          <w:rFonts w:ascii="KFGQPC Uthmanic Script HAFS" w:hint="eastAsia"/>
          <w:rtl/>
          <w:lang w:bidi="ar-SA"/>
        </w:rPr>
        <w:t>فَبَغَى</w:t>
      </w:r>
      <w:r w:rsidR="00347DFC" w:rsidRPr="00636EA8">
        <w:rPr>
          <w:rFonts w:ascii="KFGQPC Uthmanic Script HAFS" w:hint="cs"/>
          <w:rtl/>
          <w:lang w:bidi="ar-SA"/>
        </w:rPr>
        <w:t>ٰ</w:t>
      </w:r>
      <w:r w:rsidR="00347DFC" w:rsidRPr="00636EA8">
        <w:rPr>
          <w:rFonts w:ascii="KFGQPC Uthmanic Script HAFS"/>
          <w:rtl/>
          <w:lang w:bidi="ar-SA"/>
        </w:rPr>
        <w:t xml:space="preserve"> </w:t>
      </w:r>
      <w:r w:rsidR="00347DFC" w:rsidRPr="00636EA8">
        <w:rPr>
          <w:rFonts w:ascii="KFGQPC Uthmanic Script HAFS" w:hint="eastAsia"/>
          <w:rtl/>
          <w:lang w:bidi="ar-SA"/>
        </w:rPr>
        <w:t>عَلَي</w:t>
      </w:r>
      <w:r w:rsidR="00347DFC" w:rsidRPr="00636EA8">
        <w:rPr>
          <w:rFonts w:ascii="KFGQPC Uthmanic Script HAFS" w:hint="cs"/>
          <w:rtl/>
          <w:lang w:bidi="ar-SA"/>
        </w:rPr>
        <w:t>ۡ</w:t>
      </w:r>
      <w:r w:rsidR="00347DFC" w:rsidRPr="00636EA8">
        <w:rPr>
          <w:rFonts w:ascii="KFGQPC Uthmanic Script HAFS" w:hint="eastAsia"/>
          <w:rtl/>
          <w:lang w:bidi="ar-SA"/>
        </w:rPr>
        <w:t>هِم</w:t>
      </w:r>
      <w:r w:rsidR="00347DFC" w:rsidRPr="00636EA8">
        <w:rPr>
          <w:rFonts w:ascii="KFGQPC Uthmanic Script HAFS" w:hint="cs"/>
          <w:rtl/>
          <w:lang w:bidi="ar-SA"/>
        </w:rPr>
        <w:t>ۡۖ</w:t>
      </w:r>
      <w:r w:rsidR="00347DFC" w:rsidRPr="00636EA8">
        <w:rPr>
          <w:rFonts w:ascii="KFGQPC Uthmanic Script HAFS"/>
          <w:rtl/>
          <w:lang w:bidi="ar-SA"/>
        </w:rPr>
        <w:t xml:space="preserve"> </w:t>
      </w:r>
      <w:r w:rsidR="00347DFC" w:rsidRPr="00636EA8">
        <w:rPr>
          <w:rFonts w:ascii="KFGQPC Uthmanic Script HAFS" w:hint="eastAsia"/>
          <w:rtl/>
          <w:lang w:bidi="ar-SA"/>
        </w:rPr>
        <w:t>وَءَاتَي</w:t>
      </w:r>
      <w:r w:rsidR="00347DFC" w:rsidRPr="00636EA8">
        <w:rPr>
          <w:rFonts w:ascii="KFGQPC Uthmanic Script HAFS" w:hint="cs"/>
          <w:rtl/>
          <w:lang w:bidi="ar-SA"/>
        </w:rPr>
        <w:t>ۡ</w:t>
      </w:r>
      <w:r w:rsidR="00347DFC" w:rsidRPr="00636EA8">
        <w:rPr>
          <w:rFonts w:ascii="KFGQPC Uthmanic Script HAFS" w:hint="eastAsia"/>
          <w:rtl/>
          <w:lang w:bidi="ar-SA"/>
        </w:rPr>
        <w:t>نَ</w:t>
      </w:r>
      <w:r w:rsidR="00347DFC" w:rsidRPr="00636EA8">
        <w:rPr>
          <w:rFonts w:ascii="KFGQPC Uthmanic Script HAFS" w:hint="cs"/>
          <w:rtl/>
          <w:lang w:bidi="ar-SA"/>
        </w:rPr>
        <w:t>ٰ</w:t>
      </w:r>
      <w:r w:rsidR="00347DFC" w:rsidRPr="00636EA8">
        <w:rPr>
          <w:rFonts w:ascii="KFGQPC Uthmanic Script HAFS" w:hint="eastAsia"/>
          <w:rtl/>
          <w:lang w:bidi="ar-SA"/>
        </w:rPr>
        <w:t>هُ</w:t>
      </w:r>
      <w:r w:rsidR="00347DFC" w:rsidRPr="00636EA8">
        <w:rPr>
          <w:rFonts w:ascii="KFGQPC Uthmanic Script HAFS"/>
          <w:rtl/>
          <w:lang w:bidi="ar-SA"/>
        </w:rPr>
        <w:t xml:space="preserve"> </w:t>
      </w:r>
      <w:r w:rsidR="00347DFC" w:rsidRPr="00636EA8">
        <w:rPr>
          <w:rFonts w:ascii="KFGQPC Uthmanic Script HAFS" w:hint="eastAsia"/>
          <w:rtl/>
          <w:lang w:bidi="ar-SA"/>
        </w:rPr>
        <w:t>مِنَ</w:t>
      </w:r>
      <w:r w:rsidR="00347DFC" w:rsidRPr="00636EA8">
        <w:rPr>
          <w:rFonts w:ascii="KFGQPC Uthmanic Script HAFS"/>
          <w:rtl/>
          <w:lang w:bidi="ar-SA"/>
        </w:rPr>
        <w:t xml:space="preserve"> </w:t>
      </w:r>
      <w:r w:rsidR="00347DFC" w:rsidRPr="00636EA8">
        <w:rPr>
          <w:rFonts w:ascii="KFGQPC Uthmanic Script HAFS" w:hint="cs"/>
          <w:rtl/>
          <w:lang w:bidi="ar-SA"/>
        </w:rPr>
        <w:t>ٱ</w:t>
      </w:r>
      <w:r w:rsidR="00347DFC" w:rsidRPr="00636EA8">
        <w:rPr>
          <w:rFonts w:ascii="KFGQPC Uthmanic Script HAFS" w:hint="eastAsia"/>
          <w:rtl/>
          <w:lang w:bidi="ar-SA"/>
        </w:rPr>
        <w:t>ل</w:t>
      </w:r>
      <w:r w:rsidR="00347DFC" w:rsidRPr="00636EA8">
        <w:rPr>
          <w:rFonts w:ascii="KFGQPC Uthmanic Script HAFS" w:hint="cs"/>
          <w:rtl/>
          <w:lang w:bidi="ar-SA"/>
        </w:rPr>
        <w:t>ۡ</w:t>
      </w:r>
      <w:r w:rsidR="00347DFC" w:rsidRPr="00636EA8">
        <w:rPr>
          <w:rFonts w:ascii="KFGQPC Uthmanic Script HAFS" w:hint="eastAsia"/>
          <w:rtl/>
          <w:lang w:bidi="ar-SA"/>
        </w:rPr>
        <w:t>كُنُوزِ</w:t>
      </w:r>
      <w:r w:rsidR="00347DFC" w:rsidRPr="00636EA8">
        <w:rPr>
          <w:rFonts w:ascii="KFGQPC Uthmanic Script HAFS"/>
          <w:rtl/>
          <w:lang w:bidi="ar-SA"/>
        </w:rPr>
        <w:t xml:space="preserve"> </w:t>
      </w:r>
      <w:r w:rsidR="00347DFC" w:rsidRPr="00636EA8">
        <w:rPr>
          <w:rFonts w:ascii="KFGQPC Uthmanic Script HAFS" w:hint="eastAsia"/>
          <w:rtl/>
          <w:lang w:bidi="ar-SA"/>
        </w:rPr>
        <w:t>مَا</w:t>
      </w:r>
      <w:r w:rsidR="00347DFC" w:rsidRPr="00636EA8">
        <w:rPr>
          <w:rFonts w:ascii="KFGQPC Uthmanic Script HAFS" w:hint="cs"/>
          <w:rtl/>
          <w:lang w:bidi="ar-SA"/>
        </w:rPr>
        <w:t>ٓ</w:t>
      </w:r>
      <w:r w:rsidR="00347DFC" w:rsidRPr="00636EA8">
        <w:rPr>
          <w:rFonts w:ascii="KFGQPC Uthmanic Script HAFS"/>
          <w:rtl/>
          <w:lang w:bidi="ar-SA"/>
        </w:rPr>
        <w:t xml:space="preserve"> </w:t>
      </w:r>
      <w:r w:rsidR="00347DFC" w:rsidRPr="00636EA8">
        <w:rPr>
          <w:rFonts w:ascii="KFGQPC Uthmanic Script HAFS" w:hint="eastAsia"/>
          <w:rtl/>
          <w:lang w:bidi="ar-SA"/>
        </w:rPr>
        <w:t>إِنَّ</w:t>
      </w:r>
      <w:r w:rsidR="00347DFC" w:rsidRPr="00636EA8">
        <w:rPr>
          <w:rFonts w:ascii="KFGQPC Uthmanic Script HAFS"/>
          <w:rtl/>
          <w:lang w:bidi="ar-SA"/>
        </w:rPr>
        <w:t xml:space="preserve"> </w:t>
      </w:r>
      <w:r w:rsidR="00347DFC" w:rsidRPr="00636EA8">
        <w:rPr>
          <w:rFonts w:ascii="KFGQPC Uthmanic Script HAFS" w:hint="eastAsia"/>
          <w:rtl/>
          <w:lang w:bidi="ar-SA"/>
        </w:rPr>
        <w:t>مَفَاتِحَهُ</w:t>
      </w:r>
      <w:r w:rsidR="00347DFC" w:rsidRPr="00636EA8">
        <w:rPr>
          <w:rFonts w:ascii="KFGQPC Uthmanic Script HAFS" w:hint="cs"/>
          <w:rtl/>
          <w:lang w:bidi="ar-SA"/>
        </w:rPr>
        <w:t>ۥ</w:t>
      </w:r>
      <w:r w:rsidR="00347DFC" w:rsidRPr="00636EA8">
        <w:rPr>
          <w:rFonts w:ascii="KFGQPC Uthmanic Script HAFS"/>
          <w:rtl/>
          <w:lang w:bidi="ar-SA"/>
        </w:rPr>
        <w:t xml:space="preserve"> </w:t>
      </w:r>
      <w:r w:rsidR="00347DFC" w:rsidRPr="00636EA8">
        <w:rPr>
          <w:rFonts w:ascii="KFGQPC Uthmanic Script HAFS" w:hint="eastAsia"/>
          <w:rtl/>
          <w:lang w:bidi="ar-SA"/>
        </w:rPr>
        <w:t>لَتَنُو</w:t>
      </w:r>
      <w:r w:rsidR="00347DFC" w:rsidRPr="00636EA8">
        <w:rPr>
          <w:rFonts w:ascii="KFGQPC Uthmanic Script HAFS" w:hint="cs"/>
          <w:rtl/>
          <w:lang w:bidi="ar-SA"/>
        </w:rPr>
        <w:t>ٓ</w:t>
      </w:r>
      <w:r w:rsidR="00347DFC" w:rsidRPr="00636EA8">
        <w:rPr>
          <w:rFonts w:ascii="KFGQPC Uthmanic Script HAFS" w:hint="eastAsia"/>
          <w:rtl/>
          <w:lang w:bidi="ar-SA"/>
        </w:rPr>
        <w:t>أُ</w:t>
      </w:r>
      <w:r w:rsidR="00347DFC" w:rsidRPr="00636EA8">
        <w:rPr>
          <w:rFonts w:ascii="KFGQPC Uthmanic Script HAFS"/>
          <w:rtl/>
          <w:lang w:bidi="ar-SA"/>
        </w:rPr>
        <w:t xml:space="preserve"> </w:t>
      </w:r>
      <w:r w:rsidR="00347DFC" w:rsidRPr="00636EA8">
        <w:rPr>
          <w:rFonts w:ascii="KFGQPC Uthmanic Script HAFS" w:hint="eastAsia"/>
          <w:rtl/>
          <w:lang w:bidi="ar-SA"/>
        </w:rPr>
        <w:t>بِ</w:t>
      </w:r>
      <w:r w:rsidR="00347DFC" w:rsidRPr="00636EA8">
        <w:rPr>
          <w:rFonts w:ascii="KFGQPC Uthmanic Script HAFS" w:hint="cs"/>
          <w:rtl/>
          <w:lang w:bidi="ar-SA"/>
        </w:rPr>
        <w:t>ٱ</w:t>
      </w:r>
      <w:r w:rsidR="00347DFC" w:rsidRPr="00636EA8">
        <w:rPr>
          <w:rFonts w:ascii="KFGQPC Uthmanic Script HAFS" w:hint="eastAsia"/>
          <w:rtl/>
          <w:lang w:bidi="ar-SA"/>
        </w:rPr>
        <w:t>ل</w:t>
      </w:r>
      <w:r w:rsidR="00347DFC" w:rsidRPr="00636EA8">
        <w:rPr>
          <w:rFonts w:ascii="KFGQPC Uthmanic Script HAFS" w:hint="cs"/>
          <w:rtl/>
          <w:lang w:bidi="ar-SA"/>
        </w:rPr>
        <w:t>ۡ</w:t>
      </w:r>
      <w:r w:rsidR="00347DFC" w:rsidRPr="00636EA8">
        <w:rPr>
          <w:rFonts w:ascii="KFGQPC Uthmanic Script HAFS" w:hint="eastAsia"/>
          <w:rtl/>
          <w:lang w:bidi="ar-SA"/>
        </w:rPr>
        <w:t>عُص</w:t>
      </w:r>
      <w:r w:rsidR="00347DFC" w:rsidRPr="00636EA8">
        <w:rPr>
          <w:rFonts w:ascii="KFGQPC Uthmanic Script HAFS" w:hint="cs"/>
          <w:rtl/>
          <w:lang w:bidi="ar-SA"/>
        </w:rPr>
        <w:t>ۡ</w:t>
      </w:r>
      <w:r w:rsidR="00347DFC" w:rsidRPr="00636EA8">
        <w:rPr>
          <w:rFonts w:ascii="KFGQPC Uthmanic Script HAFS" w:hint="eastAsia"/>
          <w:rtl/>
          <w:lang w:bidi="ar-SA"/>
        </w:rPr>
        <w:t>بَةِ</w:t>
      </w:r>
      <w:r w:rsidR="00347DFC" w:rsidRPr="00636EA8">
        <w:rPr>
          <w:rFonts w:ascii="KFGQPC Uthmanic Script HAFS"/>
          <w:rtl/>
          <w:lang w:bidi="ar-SA"/>
        </w:rPr>
        <w:t xml:space="preserve"> </w:t>
      </w:r>
      <w:r w:rsidR="00347DFC" w:rsidRPr="00636EA8">
        <w:rPr>
          <w:rFonts w:ascii="KFGQPC Uthmanic Script HAFS" w:hint="eastAsia"/>
          <w:rtl/>
          <w:lang w:bidi="ar-SA"/>
        </w:rPr>
        <w:t>أُوْلِي</w:t>
      </w:r>
      <w:r w:rsidR="00347DFC" w:rsidRPr="00636EA8">
        <w:rPr>
          <w:rFonts w:ascii="KFGQPC Uthmanic Script HAFS"/>
          <w:rtl/>
          <w:lang w:bidi="ar-SA"/>
        </w:rPr>
        <w:t xml:space="preserve"> </w:t>
      </w:r>
      <w:r w:rsidR="00347DFC" w:rsidRPr="00636EA8">
        <w:rPr>
          <w:rFonts w:ascii="KFGQPC Uthmanic Script HAFS" w:hint="cs"/>
          <w:rtl/>
          <w:lang w:bidi="ar-SA"/>
        </w:rPr>
        <w:t>ٱ</w:t>
      </w:r>
      <w:r w:rsidR="00347DFC" w:rsidRPr="00636EA8">
        <w:rPr>
          <w:rFonts w:ascii="KFGQPC Uthmanic Script HAFS" w:hint="eastAsia"/>
          <w:rtl/>
          <w:lang w:bidi="ar-SA"/>
        </w:rPr>
        <w:t>ل</w:t>
      </w:r>
      <w:r w:rsidR="00347DFC" w:rsidRPr="00636EA8">
        <w:rPr>
          <w:rFonts w:ascii="KFGQPC Uthmanic Script HAFS" w:hint="cs"/>
          <w:rtl/>
          <w:lang w:bidi="ar-SA"/>
        </w:rPr>
        <w:t>ۡ</w:t>
      </w:r>
      <w:r w:rsidR="00347DFC" w:rsidRPr="00636EA8">
        <w:rPr>
          <w:rFonts w:ascii="KFGQPC Uthmanic Script HAFS" w:hint="eastAsia"/>
          <w:rtl/>
          <w:lang w:bidi="ar-SA"/>
        </w:rPr>
        <w:t>قُوَّةِ</w:t>
      </w:r>
      <w:r w:rsidR="00347DFC" w:rsidRPr="00636EA8">
        <w:rPr>
          <w:rFonts w:ascii="KFGQPC Uthmanic Script HAFS"/>
          <w:rtl/>
          <w:lang w:bidi="ar-SA"/>
        </w:rPr>
        <w:t xml:space="preserve"> </w:t>
      </w:r>
      <w:r w:rsidR="00347DFC" w:rsidRPr="00636EA8">
        <w:rPr>
          <w:rFonts w:ascii="KFGQPC Uthmanic Script HAFS" w:hint="eastAsia"/>
          <w:rtl/>
          <w:lang w:bidi="ar-SA"/>
        </w:rPr>
        <w:t>إِذ</w:t>
      </w:r>
      <w:r w:rsidR="00347DFC" w:rsidRPr="00636EA8">
        <w:rPr>
          <w:rFonts w:ascii="KFGQPC Uthmanic Script HAFS" w:hint="cs"/>
          <w:rtl/>
          <w:lang w:bidi="ar-SA"/>
        </w:rPr>
        <w:t>ۡ</w:t>
      </w:r>
      <w:r w:rsidR="00347DFC" w:rsidRPr="00636EA8">
        <w:rPr>
          <w:rFonts w:ascii="KFGQPC Uthmanic Script HAFS"/>
          <w:rtl/>
          <w:lang w:bidi="ar-SA"/>
        </w:rPr>
        <w:t xml:space="preserve"> </w:t>
      </w:r>
      <w:r w:rsidR="00347DFC" w:rsidRPr="00636EA8">
        <w:rPr>
          <w:rFonts w:ascii="KFGQPC Uthmanic Script HAFS" w:hint="eastAsia"/>
          <w:rtl/>
          <w:lang w:bidi="ar-SA"/>
        </w:rPr>
        <w:t>قَالَ</w:t>
      </w:r>
      <w:r w:rsidR="00347DFC" w:rsidRPr="00636EA8">
        <w:rPr>
          <w:rFonts w:ascii="KFGQPC Uthmanic Script HAFS"/>
          <w:rtl/>
          <w:lang w:bidi="ar-SA"/>
        </w:rPr>
        <w:t xml:space="preserve"> </w:t>
      </w:r>
      <w:r w:rsidR="00347DFC" w:rsidRPr="00636EA8">
        <w:rPr>
          <w:rFonts w:ascii="KFGQPC Uthmanic Script HAFS" w:hint="eastAsia"/>
          <w:rtl/>
          <w:lang w:bidi="ar-SA"/>
        </w:rPr>
        <w:t>لَهُ</w:t>
      </w:r>
      <w:r w:rsidR="00347DFC" w:rsidRPr="00636EA8">
        <w:rPr>
          <w:rFonts w:ascii="KFGQPC Uthmanic Script HAFS" w:hint="cs"/>
          <w:rtl/>
          <w:lang w:bidi="ar-SA"/>
        </w:rPr>
        <w:t>ۥ</w:t>
      </w:r>
      <w:r w:rsidR="00347DFC" w:rsidRPr="00636EA8">
        <w:rPr>
          <w:rFonts w:ascii="KFGQPC Uthmanic Script HAFS"/>
          <w:rtl/>
          <w:lang w:bidi="ar-SA"/>
        </w:rPr>
        <w:t xml:space="preserve"> </w:t>
      </w:r>
      <w:r w:rsidR="00347DFC" w:rsidRPr="00636EA8">
        <w:rPr>
          <w:rFonts w:ascii="KFGQPC Uthmanic Script HAFS" w:hint="eastAsia"/>
          <w:rtl/>
          <w:lang w:bidi="ar-SA"/>
        </w:rPr>
        <w:t>قَو</w:t>
      </w:r>
      <w:r w:rsidR="00347DFC" w:rsidRPr="00636EA8">
        <w:rPr>
          <w:rFonts w:ascii="KFGQPC Uthmanic Script HAFS" w:hint="cs"/>
          <w:rtl/>
          <w:lang w:bidi="ar-SA"/>
        </w:rPr>
        <w:t>ۡ</w:t>
      </w:r>
      <w:r w:rsidR="00347DFC" w:rsidRPr="00636EA8">
        <w:rPr>
          <w:rFonts w:ascii="KFGQPC Uthmanic Script HAFS" w:hint="eastAsia"/>
          <w:rtl/>
          <w:lang w:bidi="ar-SA"/>
        </w:rPr>
        <w:t>مُهُ</w:t>
      </w:r>
      <w:r w:rsidR="00347DFC" w:rsidRPr="00636EA8">
        <w:rPr>
          <w:rFonts w:ascii="KFGQPC Uthmanic Script HAFS" w:hint="cs"/>
          <w:rtl/>
          <w:lang w:bidi="ar-SA"/>
        </w:rPr>
        <w:t>ۥ</w:t>
      </w:r>
      <w:r w:rsidR="00347DFC" w:rsidRPr="00636EA8">
        <w:rPr>
          <w:rFonts w:ascii="KFGQPC Uthmanic Script HAFS"/>
          <w:rtl/>
          <w:lang w:bidi="ar-SA"/>
        </w:rPr>
        <w:t xml:space="preserve"> </w:t>
      </w:r>
      <w:r w:rsidR="00347DFC" w:rsidRPr="00636EA8">
        <w:rPr>
          <w:rFonts w:ascii="KFGQPC Uthmanic Script HAFS" w:hint="eastAsia"/>
          <w:rtl/>
          <w:lang w:bidi="ar-SA"/>
        </w:rPr>
        <w:t>لَا</w:t>
      </w:r>
      <w:r w:rsidR="00347DFC" w:rsidRPr="00636EA8">
        <w:rPr>
          <w:rFonts w:ascii="KFGQPC Uthmanic Script HAFS"/>
          <w:rtl/>
          <w:lang w:bidi="ar-SA"/>
        </w:rPr>
        <w:t xml:space="preserve"> </w:t>
      </w:r>
      <w:r w:rsidR="00347DFC" w:rsidRPr="00636EA8">
        <w:rPr>
          <w:rFonts w:ascii="KFGQPC Uthmanic Script HAFS" w:hint="eastAsia"/>
          <w:rtl/>
          <w:lang w:bidi="ar-SA"/>
        </w:rPr>
        <w:t>تَف</w:t>
      </w:r>
      <w:r w:rsidR="00347DFC" w:rsidRPr="00636EA8">
        <w:rPr>
          <w:rFonts w:ascii="KFGQPC Uthmanic Script HAFS" w:hint="cs"/>
          <w:rtl/>
          <w:lang w:bidi="ar-SA"/>
        </w:rPr>
        <w:t>ۡ</w:t>
      </w:r>
      <w:r w:rsidR="00347DFC" w:rsidRPr="00636EA8">
        <w:rPr>
          <w:rFonts w:ascii="KFGQPC Uthmanic Script HAFS" w:hint="eastAsia"/>
          <w:rtl/>
          <w:lang w:bidi="ar-SA"/>
        </w:rPr>
        <w:t>رَح</w:t>
      </w:r>
      <w:r w:rsidR="00347DFC" w:rsidRPr="00636EA8">
        <w:rPr>
          <w:rFonts w:ascii="KFGQPC Uthmanic Script HAFS" w:hint="cs"/>
          <w:rtl/>
          <w:lang w:bidi="ar-SA"/>
        </w:rPr>
        <w:t>ۡۖ</w:t>
      </w:r>
      <w:r w:rsidR="00347DFC" w:rsidRPr="00636EA8">
        <w:rPr>
          <w:rFonts w:ascii="KFGQPC Uthmanic Script HAFS"/>
          <w:rtl/>
          <w:lang w:bidi="ar-SA"/>
        </w:rPr>
        <w:t xml:space="preserve"> </w:t>
      </w:r>
      <w:r w:rsidR="00347DFC" w:rsidRPr="00636EA8">
        <w:rPr>
          <w:rFonts w:ascii="KFGQPC Uthmanic Script HAFS" w:hint="eastAsia"/>
          <w:rtl/>
          <w:lang w:bidi="ar-SA"/>
        </w:rPr>
        <w:t>إِنَّ</w:t>
      </w:r>
      <w:r w:rsidR="00347DFC" w:rsidRPr="00636EA8">
        <w:rPr>
          <w:rFonts w:ascii="KFGQPC Uthmanic Script HAFS"/>
          <w:rtl/>
          <w:lang w:bidi="ar-SA"/>
        </w:rPr>
        <w:t xml:space="preserve"> </w:t>
      </w:r>
      <w:r w:rsidR="00347DFC" w:rsidRPr="00636EA8">
        <w:rPr>
          <w:rFonts w:ascii="KFGQPC Uthmanic Script HAFS" w:hint="cs"/>
          <w:rtl/>
          <w:lang w:bidi="ar-SA"/>
        </w:rPr>
        <w:t>ٱ</w:t>
      </w:r>
      <w:r w:rsidR="00347DFC" w:rsidRPr="00636EA8">
        <w:rPr>
          <w:rFonts w:ascii="KFGQPC Uthmanic Script HAFS" w:hint="eastAsia"/>
          <w:rtl/>
          <w:lang w:bidi="ar-SA"/>
        </w:rPr>
        <w:t>للَّهَ</w:t>
      </w:r>
      <w:r w:rsidR="00347DFC" w:rsidRPr="00636EA8">
        <w:rPr>
          <w:rFonts w:ascii="KFGQPC Uthmanic Script HAFS"/>
          <w:rtl/>
          <w:lang w:bidi="ar-SA"/>
        </w:rPr>
        <w:t xml:space="preserve"> </w:t>
      </w:r>
      <w:r w:rsidR="00347DFC" w:rsidRPr="00636EA8">
        <w:rPr>
          <w:rFonts w:ascii="KFGQPC Uthmanic Script HAFS" w:hint="eastAsia"/>
          <w:rtl/>
          <w:lang w:bidi="ar-SA"/>
        </w:rPr>
        <w:t>لَا</w:t>
      </w:r>
      <w:r w:rsidR="00347DFC" w:rsidRPr="00636EA8">
        <w:rPr>
          <w:rFonts w:ascii="KFGQPC Uthmanic Script HAFS"/>
          <w:rtl/>
          <w:lang w:bidi="ar-SA"/>
        </w:rPr>
        <w:t xml:space="preserve"> </w:t>
      </w:r>
      <w:r w:rsidR="00347DFC" w:rsidRPr="00636EA8">
        <w:rPr>
          <w:rFonts w:ascii="KFGQPC Uthmanic Script HAFS" w:hint="eastAsia"/>
          <w:rtl/>
          <w:lang w:bidi="ar-SA"/>
        </w:rPr>
        <w:t>يُحِبُّ</w:t>
      </w:r>
      <w:r w:rsidR="00347DFC" w:rsidRPr="00636EA8">
        <w:rPr>
          <w:rFonts w:ascii="KFGQPC Uthmanic Script HAFS"/>
          <w:rtl/>
          <w:lang w:bidi="ar-SA"/>
        </w:rPr>
        <w:t xml:space="preserve"> </w:t>
      </w:r>
      <w:r w:rsidR="00347DFC" w:rsidRPr="00636EA8">
        <w:rPr>
          <w:rFonts w:ascii="KFGQPC Uthmanic Script HAFS" w:hint="cs"/>
          <w:rtl/>
          <w:lang w:bidi="ar-SA"/>
        </w:rPr>
        <w:t>ٱ</w:t>
      </w:r>
      <w:r w:rsidR="00347DFC" w:rsidRPr="00636EA8">
        <w:rPr>
          <w:rFonts w:ascii="KFGQPC Uthmanic Script HAFS" w:hint="eastAsia"/>
          <w:rtl/>
          <w:lang w:bidi="ar-SA"/>
        </w:rPr>
        <w:t>ل</w:t>
      </w:r>
      <w:r w:rsidR="00347DFC" w:rsidRPr="00636EA8">
        <w:rPr>
          <w:rFonts w:ascii="KFGQPC Uthmanic Script HAFS" w:hint="cs"/>
          <w:rtl/>
          <w:lang w:bidi="ar-SA"/>
        </w:rPr>
        <w:t>ۡ</w:t>
      </w:r>
      <w:r w:rsidR="00347DFC" w:rsidRPr="00636EA8">
        <w:rPr>
          <w:rFonts w:ascii="KFGQPC Uthmanic Script HAFS" w:hint="eastAsia"/>
          <w:rtl/>
          <w:lang w:bidi="ar-SA"/>
        </w:rPr>
        <w:t>فَرِحِينَ</w:t>
      </w:r>
      <w:r w:rsidR="00347DFC" w:rsidRPr="00636EA8">
        <w:rPr>
          <w:rFonts w:ascii="KFGQPC Uthmanic Script HAFS"/>
          <w:rtl/>
          <w:lang w:bidi="ar-SA"/>
        </w:rPr>
        <w:t xml:space="preserve"> </w:t>
      </w:r>
      <w:r w:rsidR="00347DFC" w:rsidRPr="00636EA8">
        <w:rPr>
          <w:rFonts w:ascii="KFGQPC Uthmanic Script HAFS" w:hint="cs"/>
          <w:rtl/>
          <w:lang w:bidi="ar-SA"/>
        </w:rPr>
        <w:t>٧٦</w:t>
      </w:r>
      <w:r w:rsidRPr="00636EA8">
        <w:rPr>
          <w:rFonts w:ascii="KFGQPC Uthman Taha Naskh" w:cs="KFGQPC Uthman Taha Naskh" w:hint="cs"/>
          <w:rtl/>
          <w:lang w:bidi="ar-SA"/>
        </w:rPr>
        <w:t>﴾</w:t>
      </w:r>
      <w:r w:rsidR="00347DFC" w:rsidRPr="00636EA8">
        <w:rPr>
          <w:rFonts w:ascii="KFGQPC Uthman Taha Naskh" w:cs="KFGQPC Uthman Taha Naskh"/>
          <w:rtl/>
          <w:lang w:bidi="ar-SA"/>
        </w:rPr>
        <w:t xml:space="preserve"> </w:t>
      </w:r>
      <w:r w:rsidR="00347DFC" w:rsidRPr="00636EA8">
        <w:rPr>
          <w:rFonts w:ascii="KFGQPC Uthman Taha Naskh" w:cs="KFGQPC Uthman Taha Naskh"/>
          <w:rtl/>
          <w:lang w:bidi="ar-SA"/>
        </w:rPr>
        <w:tab/>
      </w:r>
      <w:r w:rsidR="00347DFC" w:rsidRPr="004834C4">
        <w:rPr>
          <w:rStyle w:val="Char8"/>
          <w:rtl/>
        </w:rPr>
        <w:t>[</w:t>
      </w:r>
      <w:r w:rsidR="00347DFC" w:rsidRPr="004834C4">
        <w:rPr>
          <w:rStyle w:val="Char8"/>
          <w:rFonts w:hint="eastAsia"/>
          <w:rtl/>
        </w:rPr>
        <w:t>القصص</w:t>
      </w:r>
      <w:r w:rsidR="00347DFC" w:rsidRPr="004834C4">
        <w:rPr>
          <w:rStyle w:val="Char8"/>
          <w:rtl/>
        </w:rPr>
        <w:t xml:space="preserve">: </w:t>
      </w:r>
      <w:r w:rsidR="00347DFC" w:rsidRPr="004834C4">
        <w:rPr>
          <w:rStyle w:val="Char8"/>
          <w:rFonts w:hint="cs"/>
          <w:rtl/>
        </w:rPr>
        <w:t>٧٦</w:t>
      </w:r>
      <w:r w:rsidR="00347DFC" w:rsidRPr="004834C4">
        <w:rPr>
          <w:rStyle w:val="Char8"/>
          <w:rtl/>
        </w:rPr>
        <w:t>]</w:t>
      </w:r>
      <w:r w:rsidR="00347DFC" w:rsidRPr="00636EA8">
        <w:rPr>
          <w:rFonts w:ascii="KFGQPC Uthman Taha Naskh" w:cs="KFGQPC Uthman Taha Naskh"/>
          <w:rtl/>
          <w:lang w:bidi="ar-SA"/>
        </w:rPr>
        <w:t xml:space="preserve">  </w:t>
      </w:r>
      <w:r w:rsidR="006D560C" w:rsidRPr="00636EA8">
        <w:rPr>
          <w:rtl/>
          <w:lang w:bidi="ar-SA"/>
        </w:rPr>
        <w:tab/>
      </w:r>
    </w:p>
    <w:p w:rsidR="001A77A9" w:rsidRPr="00636EA8" w:rsidRDefault="00B57018" w:rsidP="00BB388D">
      <w:pPr>
        <w:pStyle w:val="a1"/>
        <w:rPr>
          <w:rtl/>
          <w:lang w:bidi="ar-SA"/>
        </w:rPr>
      </w:pPr>
      <w:r w:rsidRPr="00636EA8">
        <w:rPr>
          <w:rtl/>
          <w:lang w:bidi="ar-SA"/>
        </w:rPr>
        <w:t xml:space="preserve">قارون از قوم موسی بود؛ پس بر آنان ستم کرد و به اندازه‌ای به او گنج دادیم که کلیدهایش بر گروهی توانمند و قوی، سنگینی می‌کرد؛ زمانی (را یاد کن) که قومش به او گفتند: (به دنیا دل مبند و) شادی مکن؛ بی‌گمان الله، افراد سرمست و </w:t>
      </w:r>
      <w:r w:rsidR="00FF0A85" w:rsidRPr="00636EA8">
        <w:rPr>
          <w:rtl/>
          <w:lang w:bidi="ar-SA"/>
        </w:rPr>
        <w:t>مغرور</w:t>
      </w:r>
      <w:r w:rsidRPr="00636EA8">
        <w:rPr>
          <w:rtl/>
          <w:lang w:bidi="ar-SA"/>
        </w:rPr>
        <w:t xml:space="preserve"> (و دل‌بسته به دنیا) را دوست ندارد.</w:t>
      </w:r>
    </w:p>
    <w:p w:rsidR="00B57018" w:rsidRPr="00636EA8" w:rsidRDefault="00B57018" w:rsidP="00BB388D">
      <w:pPr>
        <w:autoSpaceDE w:val="0"/>
        <w:autoSpaceDN w:val="0"/>
        <w:adjustRightInd w:val="0"/>
        <w:rPr>
          <w:rtl/>
          <w:lang w:bidi="ar-SA"/>
        </w:rPr>
      </w:pPr>
      <w:r w:rsidRPr="00636EA8">
        <w:rPr>
          <w:rtl/>
          <w:lang w:bidi="ar-SA"/>
        </w:rPr>
        <w:t>تا آن‌جا که می‌فرماید:</w:t>
      </w:r>
    </w:p>
    <w:p w:rsidR="00FF0A85" w:rsidRPr="00636EA8" w:rsidRDefault="00C8054F" w:rsidP="00BC463E">
      <w:pPr>
        <w:pStyle w:val="a0"/>
        <w:rPr>
          <w:lang w:bidi="ar-SA"/>
        </w:rPr>
      </w:pPr>
      <w:r w:rsidRPr="00636EA8">
        <w:rPr>
          <w:rFonts w:ascii="KFGQPC Uthman Taha Naskh" w:cs="KFGQPC Uthman Taha Naskh" w:hint="cs"/>
          <w:rtl/>
          <w:lang w:bidi="ar-SA"/>
        </w:rPr>
        <w:t>﴿</w:t>
      </w:r>
      <w:r w:rsidR="00347DFC" w:rsidRPr="00636EA8">
        <w:rPr>
          <w:rFonts w:ascii="KFGQPC Uthmanic Script HAFS" w:hint="eastAsia"/>
          <w:rtl/>
          <w:lang w:bidi="ar-SA"/>
        </w:rPr>
        <w:t>فَخَسَف</w:t>
      </w:r>
      <w:r w:rsidR="00347DFC" w:rsidRPr="00636EA8">
        <w:rPr>
          <w:rFonts w:ascii="KFGQPC Uthmanic Script HAFS" w:hint="cs"/>
          <w:rtl/>
          <w:lang w:bidi="ar-SA"/>
        </w:rPr>
        <w:t>ۡ</w:t>
      </w:r>
      <w:r w:rsidR="00347DFC" w:rsidRPr="00636EA8">
        <w:rPr>
          <w:rFonts w:ascii="KFGQPC Uthmanic Script HAFS" w:hint="eastAsia"/>
          <w:rtl/>
          <w:lang w:bidi="ar-SA"/>
        </w:rPr>
        <w:t>نَا</w:t>
      </w:r>
      <w:r w:rsidR="00347DFC" w:rsidRPr="00636EA8">
        <w:rPr>
          <w:rFonts w:ascii="KFGQPC Uthmanic Script HAFS"/>
          <w:rtl/>
          <w:lang w:bidi="ar-SA"/>
        </w:rPr>
        <w:t xml:space="preserve"> </w:t>
      </w:r>
      <w:r w:rsidR="00347DFC" w:rsidRPr="00636EA8">
        <w:rPr>
          <w:rFonts w:ascii="KFGQPC Uthmanic Script HAFS" w:hint="eastAsia"/>
          <w:rtl/>
          <w:lang w:bidi="ar-SA"/>
        </w:rPr>
        <w:t>بِهِ</w:t>
      </w:r>
      <w:r w:rsidR="00347DFC" w:rsidRPr="00636EA8">
        <w:rPr>
          <w:rFonts w:ascii="KFGQPC Uthmanic Script HAFS" w:hint="cs"/>
          <w:rtl/>
          <w:lang w:bidi="ar-SA"/>
        </w:rPr>
        <w:t>ۦ</w:t>
      </w:r>
      <w:r w:rsidR="00347DFC" w:rsidRPr="00636EA8">
        <w:rPr>
          <w:rFonts w:ascii="KFGQPC Uthmanic Script HAFS"/>
          <w:rtl/>
          <w:lang w:bidi="ar-SA"/>
        </w:rPr>
        <w:t xml:space="preserve"> </w:t>
      </w:r>
      <w:r w:rsidR="00347DFC" w:rsidRPr="00636EA8">
        <w:rPr>
          <w:rFonts w:ascii="KFGQPC Uthmanic Script HAFS" w:hint="eastAsia"/>
          <w:rtl/>
          <w:lang w:bidi="ar-SA"/>
        </w:rPr>
        <w:t>وَبِدَارِهِ</w:t>
      </w:r>
      <w:r w:rsidR="00347DFC" w:rsidRPr="00636EA8">
        <w:rPr>
          <w:rFonts w:ascii="KFGQPC Uthmanic Script HAFS"/>
          <w:rtl/>
          <w:lang w:bidi="ar-SA"/>
        </w:rPr>
        <w:t xml:space="preserve"> </w:t>
      </w:r>
      <w:r w:rsidR="00347DFC" w:rsidRPr="00636EA8">
        <w:rPr>
          <w:rFonts w:ascii="KFGQPC Uthmanic Script HAFS" w:hint="cs"/>
          <w:rtl/>
          <w:lang w:bidi="ar-SA"/>
        </w:rPr>
        <w:t>ٱ</w:t>
      </w:r>
      <w:r w:rsidR="00347DFC" w:rsidRPr="00636EA8">
        <w:rPr>
          <w:rFonts w:ascii="KFGQPC Uthmanic Script HAFS" w:hint="eastAsia"/>
          <w:rtl/>
          <w:lang w:bidi="ar-SA"/>
        </w:rPr>
        <w:t>ل</w:t>
      </w:r>
      <w:r w:rsidR="00347DFC" w:rsidRPr="00636EA8">
        <w:rPr>
          <w:rFonts w:ascii="KFGQPC Uthmanic Script HAFS" w:hint="cs"/>
          <w:rtl/>
          <w:lang w:bidi="ar-SA"/>
        </w:rPr>
        <w:t>ۡ</w:t>
      </w:r>
      <w:r w:rsidR="00347DFC" w:rsidRPr="00636EA8">
        <w:rPr>
          <w:rFonts w:ascii="KFGQPC Uthmanic Script HAFS" w:hint="eastAsia"/>
          <w:rtl/>
          <w:lang w:bidi="ar-SA"/>
        </w:rPr>
        <w:t>أَر</w:t>
      </w:r>
      <w:r w:rsidR="00347DFC" w:rsidRPr="00636EA8">
        <w:rPr>
          <w:rFonts w:ascii="KFGQPC Uthmanic Script HAFS" w:hint="cs"/>
          <w:rtl/>
          <w:lang w:bidi="ar-SA"/>
        </w:rPr>
        <w:t>ۡ</w:t>
      </w:r>
      <w:r w:rsidR="00347DFC" w:rsidRPr="00636EA8">
        <w:rPr>
          <w:rFonts w:ascii="KFGQPC Uthmanic Script HAFS" w:hint="eastAsia"/>
          <w:rtl/>
          <w:lang w:bidi="ar-SA"/>
        </w:rPr>
        <w:t>ضَ</w:t>
      </w:r>
      <w:r w:rsidRPr="00636EA8">
        <w:rPr>
          <w:rFonts w:ascii="KFGQPC Uthman Taha Naskh" w:cs="KFGQPC Uthman Taha Naskh" w:hint="cs"/>
          <w:rtl/>
          <w:lang w:bidi="ar-SA"/>
        </w:rPr>
        <w:t>﴾</w:t>
      </w:r>
      <w:r w:rsidR="00347DFC" w:rsidRPr="00636EA8">
        <w:rPr>
          <w:rStyle w:val="Char8"/>
          <w:rtl/>
        </w:rPr>
        <w:t xml:space="preserve"> </w:t>
      </w:r>
      <w:r w:rsidR="00347DFC" w:rsidRPr="00636EA8">
        <w:rPr>
          <w:rStyle w:val="Char8"/>
        </w:rPr>
        <w:tab/>
      </w:r>
      <w:r w:rsidR="00347DFC" w:rsidRPr="00636EA8">
        <w:rPr>
          <w:rStyle w:val="Char8"/>
          <w:rtl/>
        </w:rPr>
        <w:t>[</w:t>
      </w:r>
      <w:r w:rsidR="00347DFC" w:rsidRPr="00636EA8">
        <w:rPr>
          <w:rStyle w:val="Char8"/>
          <w:rFonts w:hint="eastAsia"/>
          <w:rtl/>
        </w:rPr>
        <w:t>القصص</w:t>
      </w:r>
      <w:r w:rsidR="00347DFC" w:rsidRPr="00636EA8">
        <w:rPr>
          <w:rStyle w:val="Char8"/>
          <w:rtl/>
        </w:rPr>
        <w:t xml:space="preserve">: </w:t>
      </w:r>
      <w:r w:rsidR="00347DFC" w:rsidRPr="00636EA8">
        <w:rPr>
          <w:rStyle w:val="Char8"/>
          <w:rFonts w:hint="cs"/>
          <w:rtl/>
        </w:rPr>
        <w:t>٨١</w:t>
      </w:r>
      <w:r w:rsidR="00347DFC" w:rsidRPr="00636EA8">
        <w:rPr>
          <w:rStyle w:val="Char8"/>
          <w:rtl/>
        </w:rPr>
        <w:t xml:space="preserve">]  </w:t>
      </w:r>
    </w:p>
    <w:p w:rsidR="00B57018" w:rsidRPr="00636EA8" w:rsidRDefault="00FF0A85" w:rsidP="00BB388D">
      <w:pPr>
        <w:pStyle w:val="a1"/>
        <w:rPr>
          <w:rtl/>
          <w:lang w:bidi="ar-SA"/>
        </w:rPr>
      </w:pPr>
      <w:r w:rsidRPr="00636EA8">
        <w:rPr>
          <w:rtl/>
          <w:lang w:bidi="ar-SA"/>
        </w:rPr>
        <w:t>پس قارون و خانه‌اش را به زمین فرو بردیم.</w:t>
      </w:r>
    </w:p>
    <w:p w:rsidR="00FF0A85" w:rsidRPr="00636EA8" w:rsidRDefault="00FF0A85" w:rsidP="00FC0354">
      <w:pPr>
        <w:autoSpaceDE w:val="0"/>
        <w:autoSpaceDN w:val="0"/>
        <w:adjustRightInd w:val="0"/>
        <w:spacing w:line="240" w:lineRule="auto"/>
        <w:ind w:firstLine="0"/>
        <w:jc w:val="center"/>
        <w:rPr>
          <w:b/>
          <w:bCs/>
          <w:sz w:val="32"/>
          <w:szCs w:val="32"/>
          <w:rtl/>
          <w:lang w:bidi="ar-SA"/>
        </w:rPr>
      </w:pPr>
      <w:r w:rsidRPr="00636EA8">
        <w:rPr>
          <w:b/>
          <w:bCs/>
          <w:sz w:val="32"/>
          <w:szCs w:val="32"/>
          <w:rtl/>
          <w:lang w:bidi="ar-SA"/>
        </w:rPr>
        <w:t>شرح</w:t>
      </w:r>
    </w:p>
    <w:p w:rsidR="00FF0A85" w:rsidRPr="00636EA8" w:rsidRDefault="00FF0A85" w:rsidP="00BB388D">
      <w:pPr>
        <w:autoSpaceDE w:val="0"/>
        <w:autoSpaceDN w:val="0"/>
        <w:adjustRightInd w:val="0"/>
        <w:rPr>
          <w:rtl/>
          <w:lang w:bidi="ar-SA"/>
        </w:rPr>
      </w:pPr>
      <w:r w:rsidRPr="00636EA8">
        <w:rPr>
          <w:rtl/>
          <w:lang w:bidi="ar-SA"/>
        </w:rPr>
        <w:t>مؤلف</w:t>
      </w:r>
      <w:r w:rsidR="00D177B8" w:rsidRPr="00636EA8">
        <w:rPr>
          <w:rFonts w:cs="CTraditional Arabic"/>
          <w:rtl/>
          <w:lang w:bidi="ar-SA"/>
        </w:rPr>
        <w:t>/</w:t>
      </w:r>
      <w:r w:rsidR="00D177B8" w:rsidRPr="00636EA8">
        <w:rPr>
          <w:rtl/>
          <w:lang w:bidi="ar-SA"/>
        </w:rPr>
        <w:t xml:space="preserve"> </w:t>
      </w:r>
      <w:r w:rsidRPr="00636EA8">
        <w:rPr>
          <w:rtl/>
          <w:lang w:bidi="ar-SA"/>
        </w:rPr>
        <w:t>می‌گوید: «باب حرام بودن کبر و خودپسندی».</w:t>
      </w:r>
    </w:p>
    <w:p w:rsidR="00FF0A85" w:rsidRPr="00636EA8" w:rsidRDefault="00FF0A85" w:rsidP="00BB388D">
      <w:pPr>
        <w:autoSpaceDE w:val="0"/>
        <w:autoSpaceDN w:val="0"/>
        <w:adjustRightInd w:val="0"/>
        <w:rPr>
          <w:rtl/>
          <w:lang w:bidi="ar-SA"/>
        </w:rPr>
      </w:pPr>
      <w:r w:rsidRPr="00636EA8">
        <w:rPr>
          <w:rtl/>
          <w:lang w:bidi="ar-SA"/>
        </w:rPr>
        <w:t xml:space="preserve">کبر، </w:t>
      </w:r>
      <w:r w:rsidR="00AE1D5F" w:rsidRPr="00636EA8">
        <w:rPr>
          <w:rtl/>
          <w:lang w:bidi="ar-SA"/>
        </w:rPr>
        <w:t>این</w:t>
      </w:r>
      <w:r w:rsidR="00AE1D5F" w:rsidRPr="00636EA8">
        <w:rPr>
          <w:cs/>
          <w:lang w:bidi="ar-SA"/>
        </w:rPr>
        <w:t>‎</w:t>
      </w:r>
      <w:r w:rsidR="00AE1D5F" w:rsidRPr="00636EA8">
        <w:rPr>
          <w:rtl/>
          <w:lang w:bidi="ar-SA"/>
        </w:rPr>
        <w:t>ست</w:t>
      </w:r>
      <w:r w:rsidRPr="00636EA8">
        <w:rPr>
          <w:rtl/>
          <w:lang w:bidi="ar-SA"/>
        </w:rPr>
        <w:t xml:space="preserve"> که انسان خود را سر و گردنی از دیگران برتر بداند و گمان کند که بر سایر مردم برتری دارد.</w:t>
      </w:r>
    </w:p>
    <w:p w:rsidR="00FF0A85" w:rsidRPr="00636EA8" w:rsidRDefault="00FF0A85" w:rsidP="00BB388D">
      <w:pPr>
        <w:autoSpaceDE w:val="0"/>
        <w:autoSpaceDN w:val="0"/>
        <w:adjustRightInd w:val="0"/>
        <w:rPr>
          <w:rtl/>
          <w:lang w:bidi="ar-SA"/>
        </w:rPr>
      </w:pPr>
      <w:r w:rsidRPr="00636EA8">
        <w:rPr>
          <w:rtl/>
          <w:lang w:bidi="ar-SA"/>
        </w:rPr>
        <w:t xml:space="preserve">خودپسندی، </w:t>
      </w:r>
      <w:r w:rsidR="00AE1D5F" w:rsidRPr="00636EA8">
        <w:rPr>
          <w:rtl/>
          <w:lang w:bidi="ar-SA"/>
        </w:rPr>
        <w:t>این</w:t>
      </w:r>
      <w:r w:rsidR="00AE1D5F" w:rsidRPr="00636EA8">
        <w:rPr>
          <w:cs/>
          <w:lang w:bidi="ar-SA"/>
        </w:rPr>
        <w:t>‎</w:t>
      </w:r>
      <w:r w:rsidR="00AE1D5F" w:rsidRPr="00636EA8">
        <w:rPr>
          <w:rtl/>
          <w:lang w:bidi="ar-SA"/>
        </w:rPr>
        <w:t>ست</w:t>
      </w:r>
      <w:r w:rsidRPr="00636EA8">
        <w:rPr>
          <w:rtl/>
          <w:lang w:bidi="ar-SA"/>
        </w:rPr>
        <w:t xml:space="preserve"> که انسان، عملش را بزرگ و فراوان بپندارد و به آن، مغرور شود.</w:t>
      </w:r>
    </w:p>
    <w:p w:rsidR="00FF0A85" w:rsidRPr="00636EA8" w:rsidRDefault="00FF0A85" w:rsidP="00BB388D">
      <w:pPr>
        <w:autoSpaceDE w:val="0"/>
        <w:autoSpaceDN w:val="0"/>
        <w:adjustRightInd w:val="0"/>
        <w:rPr>
          <w:rtl/>
          <w:lang w:bidi="ar-SA"/>
        </w:rPr>
      </w:pPr>
      <w:r w:rsidRPr="00636EA8">
        <w:rPr>
          <w:rtl/>
          <w:lang w:bidi="ar-SA"/>
        </w:rPr>
        <w:t>لذا خودپسندی به عملِ انسان برمی‌گردد و کبر به خودِ او؛ و هر دو، خُلق و خوی زشت و ناپسندی هستند.</w:t>
      </w:r>
    </w:p>
    <w:p w:rsidR="00FF0A85" w:rsidRPr="00636EA8" w:rsidRDefault="00FF0A85" w:rsidP="00BC463E">
      <w:pPr>
        <w:autoSpaceDE w:val="0"/>
        <w:autoSpaceDN w:val="0"/>
        <w:adjustRightInd w:val="0"/>
        <w:spacing w:line="228" w:lineRule="auto"/>
        <w:rPr>
          <w:rFonts w:ascii="Traditional Arabic"/>
          <w:rtl/>
          <w:lang w:bidi="ar-SA"/>
        </w:rPr>
      </w:pPr>
      <w:r w:rsidRPr="00636EA8">
        <w:rPr>
          <w:rtl/>
          <w:lang w:bidi="ar-SA"/>
        </w:rPr>
        <w:t>کبر بر دو نوع است: کبر در برابر حق؛ و کبر در برابرِ خلق خدا. چنان‌که پیامبر</w:t>
      </w:r>
      <w:r w:rsidRPr="00636EA8">
        <w:rPr>
          <w:lang w:bidi="ar-SA"/>
        </w:rPr>
        <w:sym w:font="AGA Arabesque" w:char="F072"/>
      </w:r>
      <w:r w:rsidRPr="00636EA8">
        <w:rPr>
          <w:rtl/>
          <w:lang w:bidi="ar-SA"/>
        </w:rPr>
        <w:t xml:space="preserve"> فرموده است: </w:t>
      </w:r>
      <w:r w:rsidRPr="00636EA8">
        <w:rPr>
          <w:rStyle w:val="Char3"/>
          <w:rtl/>
          <w:lang w:bidi="ar-SA"/>
        </w:rPr>
        <w:t>«الكِبْرُ بَطَرُ الحَقِّ وغَمْطُ النَّاسِ»</w:t>
      </w:r>
      <w:r w:rsidRPr="00636EA8">
        <w:rPr>
          <w:rFonts w:asci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495"/>
      </w:r>
      <w:r w:rsidR="00C8054F" w:rsidRPr="00C8054F">
        <w:rPr>
          <w:rStyle w:val="FootnoteReference"/>
          <w:rFonts w:cs="B Lotus"/>
          <w:szCs w:val="28"/>
          <w:rtl/>
          <w:lang w:bidi="ar-SA"/>
        </w:rPr>
        <w:t>)</w:t>
      </w:r>
      <w:r w:rsidRPr="00636EA8">
        <w:rPr>
          <w:rFonts w:ascii="Traditional Arabic"/>
          <w:rtl/>
          <w:lang w:bidi="ar-SA"/>
        </w:rPr>
        <w:t xml:space="preserve"> یعنی: «کبر، سرکشی از حق و تحقیر مردم است». لذا آدمِ متکبر، در ذات خود، آدمِ سرکش</w:t>
      </w:r>
      <w:r w:rsidR="00457B75" w:rsidRPr="00636EA8">
        <w:rPr>
          <w:rFonts w:ascii="Traditional Arabic"/>
          <w:rtl/>
          <w:lang w:bidi="ar-SA"/>
        </w:rPr>
        <w:t>ی‌ست</w:t>
      </w:r>
      <w:r w:rsidRPr="00636EA8">
        <w:rPr>
          <w:rFonts w:ascii="Traditional Arabic"/>
          <w:rtl/>
          <w:lang w:bidi="ar-SA"/>
        </w:rPr>
        <w:t>؛ یعنی هم در برابر حق گردن‌کشی می‌کند و هم در برابر مردم. به عبارت دیگر، از حق، روی‌گردان است و حق را نمی‌پذ</w:t>
      </w:r>
      <w:r w:rsidR="003268CE" w:rsidRPr="00636EA8">
        <w:rPr>
          <w:rFonts w:ascii="Traditional Arabic"/>
          <w:rtl/>
          <w:lang w:bidi="ar-SA"/>
        </w:rPr>
        <w:t>یرد و مردم را عددی حساب نمی‌کند و خود را برتر از آن‌ها می‌بیند.</w:t>
      </w:r>
    </w:p>
    <w:p w:rsidR="003268CE" w:rsidRPr="00636EA8" w:rsidRDefault="003268CE" w:rsidP="00BB388D">
      <w:pPr>
        <w:autoSpaceDE w:val="0"/>
        <w:autoSpaceDN w:val="0"/>
        <w:adjustRightInd w:val="0"/>
        <w:rPr>
          <w:rFonts w:ascii="Traditional Arabic"/>
          <w:rtl/>
          <w:lang w:bidi="ar-SA"/>
        </w:rPr>
      </w:pPr>
      <w:r w:rsidRPr="00636EA8">
        <w:rPr>
          <w:rFonts w:ascii="Traditional Arabic"/>
          <w:rtl/>
          <w:lang w:bidi="ar-SA"/>
        </w:rPr>
        <w:t>به شخصی گفتند: مردم را چه می‌بینی؟ گفت: به گمانم قدرِ پشه‌اند! در جوابش گفتند: آن‌ها نیز تو را همین‌گونه می‌بینند.</w:t>
      </w:r>
    </w:p>
    <w:p w:rsidR="003268CE" w:rsidRPr="00636EA8" w:rsidRDefault="003268CE" w:rsidP="00BB388D">
      <w:pPr>
        <w:autoSpaceDE w:val="0"/>
        <w:autoSpaceDN w:val="0"/>
        <w:adjustRightInd w:val="0"/>
        <w:rPr>
          <w:rFonts w:ascii="Traditional Arabic"/>
          <w:rtl/>
          <w:lang w:bidi="ar-SA"/>
        </w:rPr>
      </w:pPr>
      <w:r w:rsidRPr="00636EA8">
        <w:rPr>
          <w:rFonts w:ascii="Traditional Arabic"/>
          <w:rtl/>
          <w:lang w:bidi="ar-SA"/>
        </w:rPr>
        <w:t>و از دیگری پرسیدند: مردم را چه می‌بینی؟ گفت: آن‌ها را از خود بزرگ‌تر می‌بینم و بس ارجمند و محترم هستند. به او گفتند: آن‌ها نیز تو را بزرگ‌تر از خود می‌بینند و نزدشان محترم و گرامی هستی.</w:t>
      </w:r>
    </w:p>
    <w:p w:rsidR="003268CE" w:rsidRPr="00636EA8" w:rsidRDefault="003268CE" w:rsidP="00BB388D">
      <w:pPr>
        <w:autoSpaceDE w:val="0"/>
        <w:autoSpaceDN w:val="0"/>
        <w:adjustRightInd w:val="0"/>
        <w:rPr>
          <w:rFonts w:ascii="Traditional Arabic"/>
          <w:rtl/>
          <w:lang w:bidi="ar-SA"/>
        </w:rPr>
      </w:pPr>
      <w:r w:rsidRPr="00636EA8">
        <w:rPr>
          <w:rFonts w:ascii="Traditional Arabic"/>
          <w:rtl/>
          <w:lang w:bidi="ar-SA"/>
        </w:rPr>
        <w:t>مردم را هر طور ببینی، آن‌ها نیز تو را همان‌گونه می‌بینند؛ اگر به دیده‌ی اح</w:t>
      </w:r>
      <w:r w:rsidR="00162D78" w:rsidRPr="00636EA8">
        <w:rPr>
          <w:rFonts w:ascii="Traditional Arabic"/>
          <w:rtl/>
          <w:lang w:bidi="ar-SA"/>
        </w:rPr>
        <w:t>ت</w:t>
      </w:r>
      <w:r w:rsidRPr="00636EA8">
        <w:rPr>
          <w:rFonts w:ascii="Traditional Arabic"/>
          <w:rtl/>
          <w:lang w:bidi="ar-SA"/>
        </w:rPr>
        <w:t>رام به آن‌ها بنگری، آنان نیز به تو احترام می‌گذارند و نزدشان گرامی و ارجمند خواهی بود؛ و برعکس، اگر به دیده‌ی تحقیر به آن‌ها نگاه کنی، خود از چشمِ آن‌ها می‌افتی و نزدشان حرمت و جایگاهی نخواهی داشت.</w:t>
      </w:r>
    </w:p>
    <w:p w:rsidR="003268CE" w:rsidRPr="00636EA8" w:rsidRDefault="003268CE" w:rsidP="00BB388D">
      <w:pPr>
        <w:autoSpaceDE w:val="0"/>
        <w:autoSpaceDN w:val="0"/>
        <w:adjustRightInd w:val="0"/>
        <w:rPr>
          <w:rFonts w:ascii="Traditional Arabic"/>
          <w:rtl/>
          <w:lang w:bidi="ar-SA"/>
        </w:rPr>
      </w:pPr>
      <w:r w:rsidRPr="00636EA8">
        <w:rPr>
          <w:rFonts w:ascii="Traditional Arabic"/>
          <w:rtl/>
          <w:lang w:bidi="ar-SA"/>
        </w:rPr>
        <w:t xml:space="preserve">سرکشی از حق، </w:t>
      </w:r>
      <w:r w:rsidR="00AE1D5F" w:rsidRPr="00636EA8">
        <w:rPr>
          <w:rFonts w:ascii="Traditional Arabic"/>
          <w:rtl/>
          <w:lang w:bidi="ar-SA"/>
        </w:rPr>
        <w:t>این</w:t>
      </w:r>
      <w:r w:rsidR="00AE1D5F" w:rsidRPr="00636EA8">
        <w:rPr>
          <w:rFonts w:ascii="Traditional Arabic"/>
          <w:cs/>
          <w:lang w:bidi="ar-SA"/>
        </w:rPr>
        <w:t>‎</w:t>
      </w:r>
      <w:r w:rsidR="00AE1D5F" w:rsidRPr="00636EA8">
        <w:rPr>
          <w:rFonts w:ascii="Traditional Arabic"/>
          <w:rtl/>
          <w:lang w:bidi="ar-SA"/>
        </w:rPr>
        <w:t>ست</w:t>
      </w:r>
      <w:r w:rsidRPr="00636EA8">
        <w:rPr>
          <w:rFonts w:ascii="Traditional Arabic"/>
          <w:rtl/>
          <w:lang w:bidi="ar-SA"/>
        </w:rPr>
        <w:t xml:space="preserve"> که انسان، حق و حقیقت را قبول نکند و به چیزی جز خود و نظر خویش اهمیت ندهد</w:t>
      </w:r>
      <w:r w:rsidR="00CD76FB" w:rsidRPr="00636EA8">
        <w:rPr>
          <w:rFonts w:ascii="Traditional Arabic"/>
          <w:rtl/>
          <w:lang w:bidi="ar-SA"/>
        </w:rPr>
        <w:t xml:space="preserve"> و خود را از حق و حقیقتّ برتر و بزرگ‌تر بپندارد! نشانه‌اش، </w:t>
      </w:r>
      <w:r w:rsidR="00AE1D5F" w:rsidRPr="00636EA8">
        <w:rPr>
          <w:rFonts w:ascii="Traditional Arabic"/>
          <w:rtl/>
          <w:lang w:bidi="ar-SA"/>
        </w:rPr>
        <w:t>این</w:t>
      </w:r>
      <w:r w:rsidR="00AE1D5F" w:rsidRPr="00636EA8">
        <w:rPr>
          <w:rFonts w:ascii="Traditional Arabic"/>
          <w:cs/>
          <w:lang w:bidi="ar-SA"/>
        </w:rPr>
        <w:t>‎</w:t>
      </w:r>
      <w:r w:rsidR="00AE1D5F" w:rsidRPr="00636EA8">
        <w:rPr>
          <w:rFonts w:ascii="Traditional Arabic"/>
          <w:rtl/>
          <w:lang w:bidi="ar-SA"/>
        </w:rPr>
        <w:t>ست</w:t>
      </w:r>
      <w:r w:rsidR="00CD76FB" w:rsidRPr="00636EA8">
        <w:rPr>
          <w:rFonts w:ascii="Traditional Arabic"/>
          <w:rtl/>
          <w:lang w:bidi="ar-SA"/>
        </w:rPr>
        <w:t xml:space="preserve"> که وقتی دلایل کتاب و سنت به او عرضه شود، قبول نکند؛ بلکه </w:t>
      </w:r>
      <w:r w:rsidR="00D71DE1" w:rsidRPr="00636EA8">
        <w:rPr>
          <w:rFonts w:ascii="Traditional Arabic" w:hint="cs"/>
          <w:rtl/>
          <w:lang w:bidi="ar-SA"/>
        </w:rPr>
        <w:br/>
      </w:r>
      <w:r w:rsidR="00D71DE1" w:rsidRPr="00636EA8">
        <w:rPr>
          <w:rFonts w:ascii="Traditional Arabic" w:hint="cs"/>
          <w:sz w:val="2"/>
          <w:szCs w:val="2"/>
          <w:rtl/>
          <w:lang w:bidi="ar-SA"/>
        </w:rPr>
        <w:br/>
      </w:r>
      <w:r w:rsidR="00CD76FB" w:rsidRPr="00636EA8">
        <w:rPr>
          <w:rFonts w:ascii="Traditional Arabic"/>
          <w:rtl/>
          <w:lang w:bidi="ar-SA"/>
        </w:rPr>
        <w:t>بر رأی خود پافشاری نماید. این، روی‌گردانی از حق و حقیقت است. پناه بر الله.</w:t>
      </w:r>
    </w:p>
    <w:p w:rsidR="00CD76FB" w:rsidRPr="00636EA8" w:rsidRDefault="00CD76FB" w:rsidP="00006484">
      <w:pPr>
        <w:autoSpaceDE w:val="0"/>
        <w:autoSpaceDN w:val="0"/>
        <w:adjustRightInd w:val="0"/>
        <w:rPr>
          <w:rFonts w:ascii="Traditional Arabic"/>
          <w:rtl/>
          <w:lang w:bidi="ar-SA"/>
        </w:rPr>
      </w:pPr>
      <w:r w:rsidRPr="00636EA8">
        <w:rPr>
          <w:rFonts w:ascii="Traditional Arabic"/>
          <w:rtl/>
          <w:lang w:bidi="ar-SA"/>
        </w:rPr>
        <w:t>برخی از مردم، از خود دفاع می‌کنند</w:t>
      </w:r>
      <w:r w:rsidR="00CB47B6" w:rsidRPr="00636EA8">
        <w:rPr>
          <w:rFonts w:ascii="Traditional Arabic"/>
          <w:rtl/>
          <w:lang w:bidi="ar-SA"/>
        </w:rPr>
        <w:t>؛ یعنی وقتی سخنی می‌گویند، امکان ندارد از آن برگردند یا آن را پس بگیرند؛ بلکه حتی با این‌که دیدگاه درست را درمی‌یابند و می‌فهمند حرفی که زده‌اند بر خلافِ عقل و شرع است، باز هم بر آن پافشاری می‌کنند! در صورتی که بر انسان، واجب است همین‌که حق را دریافت، از سخن خویش به سوی حق بازگردد؛ اگرچه بر خلافِ پندار یا سخنِ وی باشد. این، عزتش را نزدِ الله</w:t>
      </w:r>
      <w:r w:rsidR="00CB47B6" w:rsidRPr="00636EA8">
        <w:rPr>
          <w:rFonts w:ascii="Traditional Arabic"/>
          <w:lang w:bidi="ar-SA"/>
        </w:rPr>
        <w:sym w:font="AGA Arabesque" w:char="F055"/>
      </w:r>
      <w:r w:rsidR="00CB47B6" w:rsidRPr="00636EA8">
        <w:rPr>
          <w:rFonts w:ascii="Traditional Arabic"/>
          <w:rtl/>
          <w:lang w:bidi="ar-SA"/>
        </w:rPr>
        <w:t xml:space="preserve"> بیش‌‌تر می‌گرداند و بر عزتش در نزد مردم می‌افزاید. هیچ‌گاه گمان نکنید که اگر از سخن یا دیدگاه خود به سوی حق و حقیقت بازگردید، حرمت و جایگاه خود را از دست خواهید داد؛ این را کسرِ شأن مپندارید؛ بلکه این را عزت بدانید و مطمئن باشید که مردم درک می‌کنند و می‌فهمند که شما، تابعِ حقیقت هستید. اما کسی که در برابر حق</w:t>
      </w:r>
      <w:r w:rsidR="00006484" w:rsidRPr="00636EA8">
        <w:rPr>
          <w:rFonts w:ascii="Traditional Arabic" w:hint="cs"/>
          <w:rtl/>
          <w:lang w:bidi="ar-SA"/>
        </w:rPr>
        <w:t>ي</w:t>
      </w:r>
      <w:r w:rsidR="00CB47B6" w:rsidRPr="00636EA8">
        <w:rPr>
          <w:rFonts w:ascii="Traditional Arabic"/>
          <w:rtl/>
          <w:lang w:bidi="ar-SA"/>
        </w:rPr>
        <w:t>قت، سرسختی و لجاجت می‌ورزد و بر دیدگاهِ نادرستِ خویش پافشاری می‌کند و حق را نمی‌پذیرد، در حقیقت، متکبر است. پناه بر الله.</w:t>
      </w:r>
    </w:p>
    <w:p w:rsidR="00CB47B6" w:rsidRPr="00636EA8" w:rsidRDefault="00CB47B6" w:rsidP="00006484">
      <w:pPr>
        <w:autoSpaceDE w:val="0"/>
        <w:autoSpaceDN w:val="0"/>
        <w:adjustRightInd w:val="0"/>
        <w:rPr>
          <w:rFonts w:ascii="Traditional Arabic" w:hAnsi="Traditional Arabic"/>
          <w:rtl/>
          <w:lang w:bidi="ar-SA"/>
        </w:rPr>
      </w:pPr>
      <w:r w:rsidRPr="00636EA8">
        <w:rPr>
          <w:rFonts w:ascii="Traditional Arabic" w:hAnsi="Traditional Arabic"/>
          <w:rtl/>
          <w:lang w:bidi="ar-SA"/>
        </w:rPr>
        <w:t>چنین رو</w:t>
      </w:r>
      <w:r w:rsidR="00006484" w:rsidRPr="00636EA8">
        <w:rPr>
          <w:rFonts w:ascii="Traditional Arabic" w:hAnsi="Traditional Arabic" w:hint="cs"/>
          <w:rtl/>
          <w:lang w:bidi="ar-SA"/>
        </w:rPr>
        <w:t>يك</w:t>
      </w:r>
      <w:r w:rsidRPr="00636EA8">
        <w:rPr>
          <w:rFonts w:ascii="Traditional Arabic" w:hAnsi="Traditional Arabic"/>
          <w:rtl/>
          <w:lang w:bidi="ar-SA"/>
        </w:rPr>
        <w:t xml:space="preserve">ردی در برخی از مردم، حتی در طلاب علم مشاهده می‌شود؛ گاه پس از بحث و بررسی، دیدگاه درست برای </w:t>
      </w:r>
      <w:r w:rsidR="00F05D4F" w:rsidRPr="00636EA8">
        <w:rPr>
          <w:rFonts w:ascii="Traditional Arabic" w:hAnsi="Traditional Arabic"/>
          <w:rtl/>
          <w:lang w:bidi="ar-SA"/>
        </w:rPr>
        <w:t>یک شخص</w:t>
      </w:r>
      <w:r w:rsidRPr="00636EA8">
        <w:rPr>
          <w:rFonts w:ascii="Traditional Arabic" w:hAnsi="Traditional Arabic"/>
          <w:rtl/>
          <w:lang w:bidi="ar-SA"/>
        </w:rPr>
        <w:t xml:space="preserve"> روشن می‌گردد و چون با </w:t>
      </w:r>
      <w:r w:rsidR="00F05D4F" w:rsidRPr="00636EA8">
        <w:rPr>
          <w:rFonts w:ascii="Traditional Arabic" w:hAnsi="Traditional Arabic"/>
          <w:rtl/>
          <w:lang w:bidi="ar-SA"/>
        </w:rPr>
        <w:t>گفتارِ دیروزش</w:t>
      </w:r>
      <w:r w:rsidRPr="00636EA8">
        <w:rPr>
          <w:rFonts w:ascii="Traditional Arabic" w:hAnsi="Traditional Arabic"/>
          <w:rtl/>
          <w:lang w:bidi="ar-SA"/>
        </w:rPr>
        <w:t xml:space="preserve"> مغایرت دارد، بر نظرِ خود پافشاری می</w:t>
      </w:r>
      <w:r w:rsidR="00F05D4F" w:rsidRPr="00636EA8">
        <w:rPr>
          <w:rFonts w:ascii="Traditional Arabic" w:hAnsi="Traditional Arabic"/>
          <w:rtl/>
          <w:lang w:bidi="ar-SA"/>
        </w:rPr>
        <w:t>‌کن</w:t>
      </w:r>
      <w:r w:rsidRPr="00636EA8">
        <w:rPr>
          <w:rFonts w:ascii="Traditional Arabic" w:hAnsi="Traditional Arabic"/>
          <w:rtl/>
          <w:lang w:bidi="ar-SA"/>
        </w:rPr>
        <w:t>د و شیطان وسوسه</w:t>
      </w:r>
      <w:r w:rsidR="00F05D4F" w:rsidRPr="00636EA8">
        <w:rPr>
          <w:rFonts w:ascii="Traditional Arabic" w:hAnsi="Traditional Arabic"/>
          <w:rtl/>
          <w:lang w:bidi="ar-SA"/>
        </w:rPr>
        <w:t>‌اش</w:t>
      </w:r>
      <w:r w:rsidRPr="00636EA8">
        <w:rPr>
          <w:rFonts w:ascii="Traditional Arabic" w:hAnsi="Traditional Arabic"/>
          <w:rtl/>
          <w:lang w:bidi="ar-SA"/>
        </w:rPr>
        <w:t xml:space="preserve"> می</w:t>
      </w:r>
      <w:r w:rsidR="00F05D4F" w:rsidRPr="00636EA8">
        <w:rPr>
          <w:rFonts w:ascii="Traditional Arabic" w:hAnsi="Traditional Arabic"/>
          <w:rtl/>
          <w:lang w:bidi="ar-SA"/>
        </w:rPr>
        <w:t>‌نماید که اگر از رأی خود برگرد</w:t>
      </w:r>
      <w:r w:rsidRPr="00636EA8">
        <w:rPr>
          <w:rFonts w:ascii="Traditional Arabic" w:hAnsi="Traditional Arabic"/>
          <w:rtl/>
          <w:lang w:bidi="ar-SA"/>
        </w:rPr>
        <w:t xml:space="preserve">د، مردم </w:t>
      </w:r>
      <w:r w:rsidR="00F05D4F" w:rsidRPr="00636EA8">
        <w:rPr>
          <w:rFonts w:ascii="Traditional Arabic" w:hAnsi="Traditional Arabic"/>
          <w:rtl/>
          <w:lang w:bidi="ar-SA"/>
        </w:rPr>
        <w:t>او</w:t>
      </w:r>
      <w:r w:rsidRPr="00636EA8">
        <w:rPr>
          <w:rFonts w:ascii="Traditional Arabic" w:hAnsi="Traditional Arabic"/>
          <w:rtl/>
          <w:lang w:bidi="ar-SA"/>
        </w:rPr>
        <w:t xml:space="preserve"> را سرزنش خواهند کرد یا درباره‌ا</w:t>
      </w:r>
      <w:r w:rsidR="0065302D" w:rsidRPr="00636EA8">
        <w:rPr>
          <w:rFonts w:ascii="Traditional Arabic" w:hAnsi="Traditional Arabic"/>
          <w:rtl/>
          <w:lang w:bidi="ar-SA"/>
        </w:rPr>
        <w:t>ش خواهند گفت: عجب آدمِ سست‌رأی و بی‌ثبات</w:t>
      </w:r>
      <w:r w:rsidR="00457B75" w:rsidRPr="00636EA8">
        <w:rPr>
          <w:rFonts w:ascii="Traditional Arabic" w:hAnsi="Traditional Arabic"/>
          <w:rtl/>
          <w:lang w:bidi="ar-SA"/>
        </w:rPr>
        <w:t>ی‌ست</w:t>
      </w:r>
      <w:r w:rsidR="0065302D" w:rsidRPr="00636EA8">
        <w:rPr>
          <w:rFonts w:ascii="Traditional Arabic" w:hAnsi="Traditional Arabic"/>
          <w:rtl/>
          <w:lang w:bidi="ar-SA"/>
        </w:rPr>
        <w:t>!</w:t>
      </w:r>
      <w:r w:rsidRPr="00636EA8">
        <w:rPr>
          <w:rFonts w:ascii="Traditional Arabic" w:hAnsi="Traditional Arabic"/>
          <w:rtl/>
          <w:lang w:bidi="ar-SA"/>
        </w:rPr>
        <w:t xml:space="preserve"> هر روز </w:t>
      </w:r>
      <w:r w:rsidR="0065302D" w:rsidRPr="00636EA8">
        <w:rPr>
          <w:rFonts w:ascii="Traditional Arabic" w:hAnsi="Traditional Arabic"/>
          <w:rtl/>
          <w:lang w:bidi="ar-SA"/>
        </w:rPr>
        <w:t>فکر و نظرش عوض می‌شود!</w:t>
      </w:r>
    </w:p>
    <w:p w:rsidR="0065302D" w:rsidRPr="00636EA8" w:rsidRDefault="0065302D" w:rsidP="00BB388D">
      <w:pPr>
        <w:autoSpaceDE w:val="0"/>
        <w:autoSpaceDN w:val="0"/>
        <w:adjustRightInd w:val="0"/>
        <w:rPr>
          <w:rFonts w:ascii="Traditional Arabic"/>
          <w:rtl/>
          <w:lang w:bidi="ar-SA"/>
        </w:rPr>
      </w:pPr>
      <w:r w:rsidRPr="00636EA8">
        <w:rPr>
          <w:rFonts w:ascii="Traditional Arabic"/>
          <w:rtl/>
          <w:lang w:bidi="ar-SA"/>
        </w:rPr>
        <w:t>مگر چه اشکالی دارد؟ امام احمد</w:t>
      </w:r>
      <w:r w:rsidR="00D177B8" w:rsidRPr="00636EA8">
        <w:rPr>
          <w:rFonts w:cs="CTraditional Arabic"/>
          <w:rtl/>
          <w:lang w:bidi="ar-SA"/>
        </w:rPr>
        <w:t>/</w:t>
      </w:r>
      <w:r w:rsidR="00D177B8" w:rsidRPr="00636EA8">
        <w:rPr>
          <w:rtl/>
          <w:lang w:bidi="ar-SA"/>
        </w:rPr>
        <w:t xml:space="preserve"> </w:t>
      </w:r>
      <w:r w:rsidRPr="00636EA8">
        <w:rPr>
          <w:rFonts w:ascii="Traditional Arabic"/>
          <w:rtl/>
          <w:lang w:bidi="ar-SA"/>
        </w:rPr>
        <w:t>که به امام اهل سنت، مشهور است، گاه در یک مسأله چهار دیدگاه از او نقل شده است؛ چرا؟ برای این‌که او تابعِ سنت بود و به‌خاطر گستردگیِ اطلاعاتش، هر زمان که در متون سنت، دلیلِ جدیدی می‌یافت که بر خلافِ دیدگاهِ گذشته‌اش بود، از آن برمی‌گشت. این، روی‌کرد هر انسانِ باانصافی می‌باشد که تابعِ دلیل است؛ هرکس و در هر موقعیتی که باشد.</w:t>
      </w:r>
    </w:p>
    <w:p w:rsidR="0065302D" w:rsidRPr="00636EA8" w:rsidRDefault="009E44FF" w:rsidP="00BC463E">
      <w:pPr>
        <w:spacing w:line="228" w:lineRule="auto"/>
        <w:rPr>
          <w:rtl/>
          <w:lang w:bidi="ar-SA"/>
        </w:rPr>
      </w:pPr>
      <w:r w:rsidRPr="00636EA8">
        <w:rPr>
          <w:rFonts w:ascii="Traditional Arabic"/>
          <w:rtl/>
          <w:lang w:bidi="ar-SA"/>
        </w:rPr>
        <w:t>سپس مؤلف</w:t>
      </w:r>
      <w:r w:rsidR="00D177B8" w:rsidRPr="00636EA8">
        <w:rPr>
          <w:rFonts w:cs="CTraditional Arabic"/>
          <w:rtl/>
          <w:lang w:bidi="ar-SA"/>
        </w:rPr>
        <w:t>/</w:t>
      </w:r>
      <w:r w:rsidR="00D177B8" w:rsidRPr="00636EA8">
        <w:rPr>
          <w:rtl/>
          <w:lang w:bidi="ar-SA"/>
        </w:rPr>
        <w:t xml:space="preserve"> </w:t>
      </w:r>
      <w:r w:rsidRPr="00636EA8">
        <w:rPr>
          <w:rFonts w:ascii="Traditional Arabic"/>
          <w:rtl/>
          <w:lang w:bidi="ar-SA"/>
        </w:rPr>
        <w:t>چند آیه ذکر کرده که در نکوهش تکبر است؛ آخرین آیات مذکور، درباره‌ی قارون است.</w:t>
      </w:r>
      <w:r w:rsidR="002F739B" w:rsidRPr="00636EA8">
        <w:rPr>
          <w:rFonts w:ascii="Traditional Arabic"/>
          <w:rtl/>
          <w:lang w:bidi="ar-SA"/>
        </w:rPr>
        <w:t xml:space="preserve"> قارون از بنی‌اسرائیل و از قوم موسی</w:t>
      </w:r>
      <w:r w:rsidR="002F739B" w:rsidRPr="00636EA8">
        <w:rPr>
          <w:rFonts w:ascii="Traditional Arabic"/>
          <w:lang w:bidi="ar-SA"/>
        </w:rPr>
        <w:sym w:font="AGA Arabesque" w:char="F075"/>
      </w:r>
      <w:r w:rsidR="002F739B" w:rsidRPr="00636EA8">
        <w:rPr>
          <w:rFonts w:ascii="Traditional Arabic"/>
          <w:rtl/>
          <w:lang w:bidi="ar-SA"/>
        </w:rPr>
        <w:t xml:space="preserve"> بود و الله</w:t>
      </w:r>
      <w:r w:rsidR="002F739B" w:rsidRPr="00636EA8">
        <w:rPr>
          <w:rFonts w:ascii="Traditional Arabic"/>
          <w:lang w:bidi="ar-SA"/>
        </w:rPr>
        <w:sym w:font="AGA Arabesque" w:char="F055"/>
      </w:r>
      <w:r w:rsidR="002F739B" w:rsidRPr="00636EA8">
        <w:rPr>
          <w:rFonts w:ascii="Traditional Arabic"/>
          <w:rtl/>
          <w:lang w:bidi="ar-SA"/>
        </w:rPr>
        <w:t xml:space="preserve"> مال و ثروت فراوانی به او داده بود؛ به‌اندازه‌ای کلیدهای </w:t>
      </w:r>
      <w:r w:rsidR="00C54DFF" w:rsidRPr="00636EA8">
        <w:rPr>
          <w:rFonts w:ascii="Traditional Arabic"/>
          <w:rtl/>
          <w:lang w:bidi="ar-SA"/>
        </w:rPr>
        <w:t>انبارها و خزانه‌های گنجش بر گروهی توانمند و قوی سنگینی می‌کرد.</w:t>
      </w:r>
      <w:r w:rsidR="00243CE1" w:rsidRPr="00636EA8">
        <w:rPr>
          <w:rFonts w:ascii="Traditional Arabic"/>
          <w:rtl/>
          <w:lang w:bidi="ar-SA"/>
        </w:rPr>
        <w:t xml:space="preserve"> </w:t>
      </w:r>
      <w:r w:rsidR="00C8054F" w:rsidRPr="00636EA8">
        <w:rPr>
          <w:rFonts w:ascii="KFGQPC Uthman Taha Naskh" w:cs="KFGQPC Uthman Taha Naskh" w:hint="cs"/>
          <w:rtl/>
          <w:lang w:bidi="ar-SA"/>
        </w:rPr>
        <w:t>﴿</w:t>
      </w:r>
      <w:r w:rsidR="00347DFC" w:rsidRPr="00636EA8">
        <w:rPr>
          <w:rFonts w:ascii="KFGQPC Uthmanic Script HAFS" w:cs="KFGQPC Uthmanic Script HAFS" w:hint="eastAsia"/>
          <w:rtl/>
          <w:lang w:bidi="ar-SA"/>
        </w:rPr>
        <w:t>إِنَّ</w:t>
      </w:r>
      <w:r w:rsidR="00347DFC" w:rsidRPr="00636EA8">
        <w:rPr>
          <w:rFonts w:ascii="KFGQPC Uthmanic Script HAFS" w:cs="KFGQPC Uthmanic Script HAFS"/>
          <w:rtl/>
          <w:lang w:bidi="ar-SA"/>
        </w:rPr>
        <w:t xml:space="preserve"> </w:t>
      </w:r>
      <w:r w:rsidR="00347DFC" w:rsidRPr="00636EA8">
        <w:rPr>
          <w:rFonts w:ascii="KFGQPC Uthmanic Script HAFS" w:cs="KFGQPC Uthmanic Script HAFS" w:hint="cs"/>
          <w:rtl/>
          <w:lang w:bidi="ar-SA"/>
        </w:rPr>
        <w:t>ٱ</w:t>
      </w:r>
      <w:r w:rsidR="00347DFC" w:rsidRPr="00636EA8">
        <w:rPr>
          <w:rFonts w:ascii="KFGQPC Uthmanic Script HAFS" w:cs="KFGQPC Uthmanic Script HAFS" w:hint="eastAsia"/>
          <w:rtl/>
          <w:lang w:bidi="ar-SA"/>
        </w:rPr>
        <w:t>للَّهَ</w:t>
      </w:r>
      <w:r w:rsidR="00347DFC" w:rsidRPr="00636EA8">
        <w:rPr>
          <w:rFonts w:ascii="KFGQPC Uthmanic Script HAFS" w:cs="KFGQPC Uthmanic Script HAFS"/>
          <w:rtl/>
          <w:lang w:bidi="ar-SA"/>
        </w:rPr>
        <w:t xml:space="preserve"> </w:t>
      </w:r>
      <w:r w:rsidR="00347DFC" w:rsidRPr="00636EA8">
        <w:rPr>
          <w:rFonts w:ascii="KFGQPC Uthmanic Script HAFS" w:cs="KFGQPC Uthmanic Script HAFS" w:hint="eastAsia"/>
          <w:rtl/>
          <w:lang w:bidi="ar-SA"/>
        </w:rPr>
        <w:t>لَا</w:t>
      </w:r>
      <w:r w:rsidR="00347DFC" w:rsidRPr="00636EA8">
        <w:rPr>
          <w:rFonts w:ascii="KFGQPC Uthmanic Script HAFS" w:cs="KFGQPC Uthmanic Script HAFS"/>
          <w:rtl/>
          <w:lang w:bidi="ar-SA"/>
        </w:rPr>
        <w:t xml:space="preserve"> </w:t>
      </w:r>
      <w:r w:rsidR="00347DFC" w:rsidRPr="00636EA8">
        <w:rPr>
          <w:rFonts w:ascii="KFGQPC Uthmanic Script HAFS" w:cs="KFGQPC Uthmanic Script HAFS" w:hint="eastAsia"/>
          <w:rtl/>
          <w:lang w:bidi="ar-SA"/>
        </w:rPr>
        <w:t>يُحِبُّ</w:t>
      </w:r>
      <w:r w:rsidR="00347DFC" w:rsidRPr="00636EA8">
        <w:rPr>
          <w:rFonts w:ascii="KFGQPC Uthmanic Script HAFS" w:cs="KFGQPC Uthmanic Script HAFS"/>
          <w:rtl/>
          <w:lang w:bidi="ar-SA"/>
        </w:rPr>
        <w:t xml:space="preserve"> </w:t>
      </w:r>
      <w:r w:rsidR="00347DFC" w:rsidRPr="00636EA8">
        <w:rPr>
          <w:rFonts w:ascii="KFGQPC Uthmanic Script HAFS" w:cs="KFGQPC Uthmanic Script HAFS" w:hint="cs"/>
          <w:rtl/>
          <w:lang w:bidi="ar-SA"/>
        </w:rPr>
        <w:t>ٱ</w:t>
      </w:r>
      <w:r w:rsidR="00347DFC" w:rsidRPr="00636EA8">
        <w:rPr>
          <w:rFonts w:ascii="KFGQPC Uthmanic Script HAFS" w:cs="KFGQPC Uthmanic Script HAFS" w:hint="eastAsia"/>
          <w:rtl/>
          <w:lang w:bidi="ar-SA"/>
        </w:rPr>
        <w:t>ل</w:t>
      </w:r>
      <w:r w:rsidR="00347DFC" w:rsidRPr="00636EA8">
        <w:rPr>
          <w:rFonts w:ascii="KFGQPC Uthmanic Script HAFS" w:cs="KFGQPC Uthmanic Script HAFS" w:hint="cs"/>
          <w:rtl/>
          <w:lang w:bidi="ar-SA"/>
        </w:rPr>
        <w:t>ۡ</w:t>
      </w:r>
      <w:r w:rsidR="00347DFC" w:rsidRPr="00636EA8">
        <w:rPr>
          <w:rFonts w:ascii="KFGQPC Uthmanic Script HAFS" w:cs="KFGQPC Uthmanic Script HAFS" w:hint="eastAsia"/>
          <w:rtl/>
          <w:lang w:bidi="ar-SA"/>
        </w:rPr>
        <w:t>فَرِحِينَ</w:t>
      </w:r>
      <w:r w:rsidR="00347DFC" w:rsidRPr="00636EA8">
        <w:rPr>
          <w:rFonts w:ascii="KFGQPC Uthmanic Script HAFS" w:cs="KFGQPC Uthmanic Script HAFS"/>
          <w:rtl/>
          <w:lang w:bidi="ar-SA"/>
        </w:rPr>
        <w:t xml:space="preserve"> </w:t>
      </w:r>
      <w:r w:rsidR="00347DFC" w:rsidRPr="00636EA8">
        <w:rPr>
          <w:rFonts w:ascii="KFGQPC Uthmanic Script HAFS" w:cs="KFGQPC Uthmanic Script HAFS" w:hint="cs"/>
          <w:rtl/>
          <w:lang w:bidi="ar-SA"/>
        </w:rPr>
        <w:t>٧٦</w:t>
      </w:r>
      <w:r w:rsidR="00C8054F" w:rsidRPr="00636EA8">
        <w:rPr>
          <w:rFonts w:ascii="KFGQPC Uthman Taha Naskh" w:cs="KFGQPC Uthman Taha Naskh" w:hint="cs"/>
          <w:rtl/>
          <w:lang w:bidi="ar-SA"/>
        </w:rPr>
        <w:t>﴾</w:t>
      </w:r>
      <w:r w:rsidR="00243CE1" w:rsidRPr="00636EA8">
        <w:rPr>
          <w:rFonts w:ascii="Traditional Arabic"/>
          <w:rtl/>
          <w:lang w:bidi="ar-SA"/>
        </w:rPr>
        <w:t>: «</w:t>
      </w:r>
      <w:r w:rsidR="00243CE1" w:rsidRPr="00636EA8">
        <w:rPr>
          <w:rtl/>
          <w:lang w:bidi="ar-SA"/>
        </w:rPr>
        <w:t>زمانی (را یاد کن) که قومش به او گفتند: (به دنیا دل مبند و) شادی مکن؛ بی‌گمان الله، افراد سرمست و مغرور (و دل‌بسته به دنیا) را دوست ندارد».</w:t>
      </w:r>
      <w:r w:rsidR="000C0FC1" w:rsidRPr="00636EA8">
        <w:rPr>
          <w:rtl/>
          <w:lang w:bidi="ar-SA"/>
        </w:rPr>
        <w:t xml:space="preserve"> اما این مرد، حق را قبول نکرد، بلکه تکبر ورزید و سرکشی نمود؛ هر زمان که آیات الاهی را برایش یادآوری می‌کردند، آن‌ها را رد می‌کرد و تکبر می‌ورزید. </w:t>
      </w:r>
      <w:r w:rsidR="00C8054F" w:rsidRPr="00636EA8">
        <w:rPr>
          <w:rFonts w:ascii="KFGQPC Uthman Taha Naskh" w:cs="KFGQPC Uthman Taha Naskh" w:hint="cs"/>
          <w:rtl/>
          <w:lang w:bidi="ar-SA"/>
        </w:rPr>
        <w:t>﴿</w:t>
      </w:r>
      <w:r w:rsidR="00DA0BDA" w:rsidRPr="00636EA8">
        <w:rPr>
          <w:rFonts w:ascii="KFGQPC Uthmanic Script HAFS" w:cs="KFGQPC Uthmanic Script HAFS" w:hint="cs"/>
          <w:rtl/>
        </w:rPr>
        <w:t>قَالَ</w:t>
      </w:r>
      <w:r w:rsidR="00DA0BDA" w:rsidRPr="00636EA8">
        <w:rPr>
          <w:rFonts w:ascii="KFGQPC Uthmanic Script HAFS" w:cs="KFGQPC Uthmanic Script HAFS"/>
          <w:rtl/>
        </w:rPr>
        <w:t xml:space="preserve"> </w:t>
      </w:r>
      <w:r w:rsidR="00DA0BDA" w:rsidRPr="00636EA8">
        <w:rPr>
          <w:rFonts w:ascii="KFGQPC Uthmanic Script HAFS" w:cs="KFGQPC Uthmanic Script HAFS" w:hint="cs"/>
          <w:rtl/>
        </w:rPr>
        <w:t>إِنَّمَآ</w:t>
      </w:r>
      <w:r w:rsidR="00DA0BDA" w:rsidRPr="00636EA8">
        <w:rPr>
          <w:rFonts w:ascii="KFGQPC Uthmanic Script HAFS" w:cs="KFGQPC Uthmanic Script HAFS"/>
          <w:rtl/>
        </w:rPr>
        <w:t xml:space="preserve"> </w:t>
      </w:r>
      <w:r w:rsidR="00DA0BDA" w:rsidRPr="00636EA8">
        <w:rPr>
          <w:rFonts w:ascii="KFGQPC Uthmanic Script HAFS" w:cs="KFGQPC Uthmanic Script HAFS" w:hint="cs"/>
          <w:rtl/>
        </w:rPr>
        <w:t>أُوتِيتُهُۥ</w:t>
      </w:r>
      <w:r w:rsidR="00DA0BDA" w:rsidRPr="00636EA8">
        <w:rPr>
          <w:rFonts w:ascii="KFGQPC Uthmanic Script HAFS" w:cs="KFGQPC Uthmanic Script HAFS"/>
          <w:rtl/>
        </w:rPr>
        <w:t xml:space="preserve"> </w:t>
      </w:r>
      <w:r w:rsidR="00DA0BDA" w:rsidRPr="00636EA8">
        <w:rPr>
          <w:rFonts w:ascii="KFGQPC Uthmanic Script HAFS" w:cs="KFGQPC Uthmanic Script HAFS" w:hint="cs"/>
          <w:rtl/>
        </w:rPr>
        <w:t>عَلَىٰ</w:t>
      </w:r>
      <w:r w:rsidR="00DA0BDA" w:rsidRPr="00636EA8">
        <w:rPr>
          <w:rFonts w:ascii="KFGQPC Uthmanic Script HAFS" w:cs="KFGQPC Uthmanic Script HAFS"/>
          <w:rtl/>
        </w:rPr>
        <w:t xml:space="preserve"> </w:t>
      </w:r>
      <w:r w:rsidR="00DA0BDA" w:rsidRPr="00636EA8">
        <w:rPr>
          <w:rFonts w:ascii="KFGQPC Uthmanic Script HAFS" w:cs="KFGQPC Uthmanic Script HAFS" w:hint="cs"/>
          <w:rtl/>
        </w:rPr>
        <w:t>عِلۡمٍ</w:t>
      </w:r>
      <w:r w:rsidR="00DA0BDA" w:rsidRPr="00636EA8">
        <w:rPr>
          <w:rFonts w:ascii="KFGQPC Uthmanic Script HAFS" w:cs="KFGQPC Uthmanic Script HAFS"/>
          <w:rtl/>
        </w:rPr>
        <w:t xml:space="preserve"> </w:t>
      </w:r>
      <w:r w:rsidR="00DA0BDA" w:rsidRPr="00636EA8">
        <w:rPr>
          <w:rFonts w:ascii="KFGQPC Uthmanic Script HAFS" w:cs="KFGQPC Uthmanic Script HAFS" w:hint="cs"/>
          <w:rtl/>
        </w:rPr>
        <w:t>عِندِيٓۚ</w:t>
      </w:r>
      <w:r w:rsidR="00C8054F" w:rsidRPr="00636EA8">
        <w:rPr>
          <w:rFonts w:ascii="KFGQPC Uthman Taha Naskh" w:cs="KFGQPC Uthman Taha Naskh" w:hint="cs"/>
          <w:rtl/>
          <w:lang w:bidi="ar-SA"/>
        </w:rPr>
        <w:t>﴾</w:t>
      </w:r>
      <w:r w:rsidR="000C0FC1" w:rsidRPr="00636EA8">
        <w:rPr>
          <w:rtl/>
          <w:lang w:bidi="ar-SA"/>
        </w:rPr>
        <w:t>: «گفت: فقط به خاطر علم و دانشی که دارم، به این مال و ثروت دست یافته‌ام». و بدین‌سان لطف الله</w:t>
      </w:r>
      <w:r w:rsidR="000C0FC1" w:rsidRPr="00636EA8">
        <w:rPr>
          <w:lang w:bidi="ar-SA"/>
        </w:rPr>
        <w:sym w:font="AGA Arabesque" w:char="F055"/>
      </w:r>
      <w:r w:rsidR="000C0FC1" w:rsidRPr="00636EA8">
        <w:rPr>
          <w:rtl/>
          <w:lang w:bidi="ar-SA"/>
        </w:rPr>
        <w:t xml:space="preserve"> را بر خود انکار کرد؛ ادعا می‌کرد که آن‌همه ثروت را با دانش و قدرت خود به‌دست آورده است. در نتیجه الله</w:t>
      </w:r>
      <w:r w:rsidR="000C0FC1" w:rsidRPr="00636EA8">
        <w:rPr>
          <w:lang w:bidi="ar-SA"/>
        </w:rPr>
        <w:sym w:font="AGA Arabesque" w:char="F055"/>
      </w:r>
      <w:r w:rsidR="000C0FC1" w:rsidRPr="00636EA8">
        <w:rPr>
          <w:rtl/>
          <w:lang w:bidi="ar-SA"/>
        </w:rPr>
        <w:t xml:space="preserve"> او و خانه‌اش را در زمین فرور بُرد و خودش و آن‌همه مال و ثروتش را نابود کرد. </w:t>
      </w:r>
      <w:r w:rsidR="00C8054F" w:rsidRPr="00636EA8">
        <w:rPr>
          <w:rFonts w:ascii="KFGQPC Uthman Taha Naskh" w:cs="KFGQPC Uthman Taha Naskh" w:hint="cs"/>
          <w:rtl/>
          <w:lang w:bidi="ar-SA"/>
        </w:rPr>
        <w:t>﴿</w:t>
      </w:r>
      <w:r w:rsidR="00DA0BDA" w:rsidRPr="00636EA8">
        <w:rPr>
          <w:rFonts w:ascii="KFGQPC Uthmanic Script HAFS" w:cs="KFGQPC Uthmanic Script HAFS" w:hint="eastAsia"/>
          <w:rtl/>
          <w:lang w:bidi="ar-SA"/>
        </w:rPr>
        <w:t>فَمَا</w:t>
      </w:r>
      <w:r w:rsidR="00DA0BDA" w:rsidRPr="00636EA8">
        <w:rPr>
          <w:rFonts w:ascii="KFGQPC Uthmanic Script HAFS" w:cs="KFGQPC Uthmanic Script HAFS"/>
          <w:rtl/>
          <w:lang w:bidi="ar-SA"/>
        </w:rPr>
        <w:t xml:space="preserve"> </w:t>
      </w:r>
      <w:r w:rsidR="00DA0BDA" w:rsidRPr="00636EA8">
        <w:rPr>
          <w:rFonts w:ascii="KFGQPC Uthmanic Script HAFS" w:cs="KFGQPC Uthmanic Script HAFS" w:hint="eastAsia"/>
          <w:rtl/>
          <w:lang w:bidi="ar-SA"/>
        </w:rPr>
        <w:t>كَانَ</w:t>
      </w:r>
      <w:r w:rsidR="00DA0BDA" w:rsidRPr="00636EA8">
        <w:rPr>
          <w:rFonts w:ascii="KFGQPC Uthmanic Script HAFS" w:cs="KFGQPC Uthmanic Script HAFS"/>
          <w:rtl/>
          <w:lang w:bidi="ar-SA"/>
        </w:rPr>
        <w:t xml:space="preserve"> </w:t>
      </w:r>
      <w:r w:rsidR="00DA0BDA" w:rsidRPr="00636EA8">
        <w:rPr>
          <w:rFonts w:ascii="KFGQPC Uthmanic Script HAFS" w:cs="KFGQPC Uthmanic Script HAFS" w:hint="eastAsia"/>
          <w:rtl/>
          <w:lang w:bidi="ar-SA"/>
        </w:rPr>
        <w:t>لَهُ</w:t>
      </w:r>
      <w:r w:rsidR="00DA0BDA" w:rsidRPr="00636EA8">
        <w:rPr>
          <w:rFonts w:ascii="KFGQPC Uthmanic Script HAFS" w:cs="KFGQPC Uthmanic Script HAFS" w:hint="cs"/>
          <w:rtl/>
          <w:lang w:bidi="ar-SA"/>
        </w:rPr>
        <w:t>ۥ</w:t>
      </w:r>
      <w:r w:rsidR="00DA0BDA" w:rsidRPr="00636EA8">
        <w:rPr>
          <w:rFonts w:ascii="KFGQPC Uthmanic Script HAFS" w:cs="KFGQPC Uthmanic Script HAFS"/>
          <w:rtl/>
          <w:lang w:bidi="ar-SA"/>
        </w:rPr>
        <w:t xml:space="preserve"> </w:t>
      </w:r>
      <w:r w:rsidR="00DA0BDA" w:rsidRPr="00636EA8">
        <w:rPr>
          <w:rFonts w:ascii="KFGQPC Uthmanic Script HAFS" w:cs="KFGQPC Uthmanic Script HAFS" w:hint="eastAsia"/>
          <w:rtl/>
          <w:lang w:bidi="ar-SA"/>
        </w:rPr>
        <w:t>مِن</w:t>
      </w:r>
      <w:r w:rsidR="00DA0BDA" w:rsidRPr="00636EA8">
        <w:rPr>
          <w:rFonts w:ascii="KFGQPC Uthmanic Script HAFS" w:cs="KFGQPC Uthmanic Script HAFS"/>
          <w:rtl/>
          <w:lang w:bidi="ar-SA"/>
        </w:rPr>
        <w:t xml:space="preserve"> </w:t>
      </w:r>
      <w:r w:rsidR="00DA0BDA" w:rsidRPr="00636EA8">
        <w:rPr>
          <w:rFonts w:ascii="KFGQPC Uthmanic Script HAFS" w:cs="KFGQPC Uthmanic Script HAFS" w:hint="eastAsia"/>
          <w:rtl/>
          <w:lang w:bidi="ar-SA"/>
        </w:rPr>
        <w:t>فِئَة</w:t>
      </w:r>
      <w:r w:rsidR="00DA0BDA" w:rsidRPr="00636EA8">
        <w:rPr>
          <w:rFonts w:ascii="KFGQPC Uthmanic Script HAFS" w:cs="KFGQPC Uthmanic Script HAFS" w:hint="cs"/>
          <w:rtl/>
          <w:lang w:bidi="ar-SA"/>
        </w:rPr>
        <w:t>ٖ</w:t>
      </w:r>
      <w:r w:rsidR="00DA0BDA" w:rsidRPr="00636EA8">
        <w:rPr>
          <w:rFonts w:ascii="KFGQPC Uthmanic Script HAFS" w:cs="KFGQPC Uthmanic Script HAFS"/>
          <w:rtl/>
          <w:lang w:bidi="ar-SA"/>
        </w:rPr>
        <w:t xml:space="preserve"> </w:t>
      </w:r>
      <w:r w:rsidR="00DA0BDA" w:rsidRPr="00636EA8">
        <w:rPr>
          <w:rFonts w:ascii="KFGQPC Uthmanic Script HAFS" w:cs="KFGQPC Uthmanic Script HAFS" w:hint="eastAsia"/>
          <w:rtl/>
          <w:lang w:bidi="ar-SA"/>
        </w:rPr>
        <w:t>يَنصُرُونَهُ</w:t>
      </w:r>
      <w:r w:rsidR="00DA0BDA" w:rsidRPr="00636EA8">
        <w:rPr>
          <w:rFonts w:ascii="KFGQPC Uthmanic Script HAFS" w:cs="KFGQPC Uthmanic Script HAFS" w:hint="cs"/>
          <w:rtl/>
          <w:lang w:bidi="ar-SA"/>
        </w:rPr>
        <w:t>ۥ</w:t>
      </w:r>
      <w:r w:rsidR="00DA0BDA" w:rsidRPr="00636EA8">
        <w:rPr>
          <w:rFonts w:ascii="KFGQPC Uthmanic Script HAFS" w:cs="KFGQPC Uthmanic Script HAFS"/>
          <w:rtl/>
          <w:lang w:bidi="ar-SA"/>
        </w:rPr>
        <w:t xml:space="preserve"> </w:t>
      </w:r>
      <w:r w:rsidR="00DA0BDA" w:rsidRPr="00636EA8">
        <w:rPr>
          <w:rFonts w:ascii="KFGQPC Uthmanic Script HAFS" w:cs="KFGQPC Uthmanic Script HAFS" w:hint="eastAsia"/>
          <w:rtl/>
          <w:lang w:bidi="ar-SA"/>
        </w:rPr>
        <w:t>مِن</w:t>
      </w:r>
      <w:r w:rsidR="00DA0BDA" w:rsidRPr="00636EA8">
        <w:rPr>
          <w:rFonts w:ascii="KFGQPC Uthmanic Script HAFS" w:cs="KFGQPC Uthmanic Script HAFS"/>
          <w:rtl/>
          <w:lang w:bidi="ar-SA"/>
        </w:rPr>
        <w:t xml:space="preserve"> </w:t>
      </w:r>
      <w:r w:rsidR="00DA0BDA" w:rsidRPr="00636EA8">
        <w:rPr>
          <w:rFonts w:ascii="KFGQPC Uthmanic Script HAFS" w:cs="KFGQPC Uthmanic Script HAFS" w:hint="eastAsia"/>
          <w:rtl/>
          <w:lang w:bidi="ar-SA"/>
        </w:rPr>
        <w:t>دُونِ</w:t>
      </w:r>
      <w:r w:rsidR="00DA0BDA" w:rsidRPr="00636EA8">
        <w:rPr>
          <w:rFonts w:ascii="KFGQPC Uthmanic Script HAFS" w:cs="KFGQPC Uthmanic Script HAFS"/>
          <w:rtl/>
          <w:lang w:bidi="ar-SA"/>
        </w:rPr>
        <w:t xml:space="preserve"> </w:t>
      </w:r>
      <w:r w:rsidR="00DA0BDA" w:rsidRPr="00636EA8">
        <w:rPr>
          <w:rFonts w:ascii="KFGQPC Uthmanic Script HAFS" w:cs="KFGQPC Uthmanic Script HAFS" w:hint="cs"/>
          <w:rtl/>
          <w:lang w:bidi="ar-SA"/>
        </w:rPr>
        <w:t>ٱ</w:t>
      </w:r>
      <w:r w:rsidR="00DA0BDA" w:rsidRPr="00636EA8">
        <w:rPr>
          <w:rFonts w:ascii="KFGQPC Uthmanic Script HAFS" w:cs="KFGQPC Uthmanic Script HAFS" w:hint="eastAsia"/>
          <w:rtl/>
          <w:lang w:bidi="ar-SA"/>
        </w:rPr>
        <w:t>للَّهِ</w:t>
      </w:r>
      <w:r w:rsidR="00DA0BDA" w:rsidRPr="00636EA8">
        <w:rPr>
          <w:rFonts w:ascii="KFGQPC Uthmanic Script HAFS" w:cs="KFGQPC Uthmanic Script HAFS"/>
          <w:rtl/>
          <w:lang w:bidi="ar-SA"/>
        </w:rPr>
        <w:t xml:space="preserve"> </w:t>
      </w:r>
      <w:r w:rsidR="00DA0BDA" w:rsidRPr="00636EA8">
        <w:rPr>
          <w:rFonts w:ascii="KFGQPC Uthmanic Script HAFS" w:cs="KFGQPC Uthmanic Script HAFS" w:hint="eastAsia"/>
          <w:rtl/>
          <w:lang w:bidi="ar-SA"/>
        </w:rPr>
        <w:t>وَمَا</w:t>
      </w:r>
      <w:r w:rsidR="00DA0BDA" w:rsidRPr="00636EA8">
        <w:rPr>
          <w:rFonts w:ascii="KFGQPC Uthmanic Script HAFS" w:cs="KFGQPC Uthmanic Script HAFS"/>
          <w:rtl/>
          <w:lang w:bidi="ar-SA"/>
        </w:rPr>
        <w:t xml:space="preserve"> </w:t>
      </w:r>
      <w:r w:rsidR="00DA0BDA" w:rsidRPr="00636EA8">
        <w:rPr>
          <w:rFonts w:ascii="KFGQPC Uthmanic Script HAFS" w:cs="KFGQPC Uthmanic Script HAFS" w:hint="eastAsia"/>
          <w:rtl/>
          <w:lang w:bidi="ar-SA"/>
        </w:rPr>
        <w:t>كَانَ</w:t>
      </w:r>
      <w:r w:rsidR="00DA0BDA" w:rsidRPr="00636EA8">
        <w:rPr>
          <w:rFonts w:ascii="KFGQPC Uthmanic Script HAFS" w:cs="KFGQPC Uthmanic Script HAFS"/>
          <w:rtl/>
          <w:lang w:bidi="ar-SA"/>
        </w:rPr>
        <w:t xml:space="preserve"> </w:t>
      </w:r>
      <w:r w:rsidR="00DA0BDA" w:rsidRPr="00636EA8">
        <w:rPr>
          <w:rFonts w:ascii="KFGQPC Uthmanic Script HAFS" w:cs="KFGQPC Uthmanic Script HAFS" w:hint="eastAsia"/>
          <w:rtl/>
          <w:lang w:bidi="ar-SA"/>
        </w:rPr>
        <w:t>مِنَ</w:t>
      </w:r>
      <w:r w:rsidR="00DA0BDA" w:rsidRPr="00636EA8">
        <w:rPr>
          <w:rFonts w:ascii="KFGQPC Uthmanic Script HAFS" w:cs="KFGQPC Uthmanic Script HAFS"/>
          <w:rtl/>
          <w:lang w:bidi="ar-SA"/>
        </w:rPr>
        <w:t xml:space="preserve"> </w:t>
      </w:r>
      <w:r w:rsidR="00DA0BDA" w:rsidRPr="00636EA8">
        <w:rPr>
          <w:rFonts w:ascii="KFGQPC Uthmanic Script HAFS" w:cs="KFGQPC Uthmanic Script HAFS" w:hint="cs"/>
          <w:rtl/>
          <w:lang w:bidi="ar-SA"/>
        </w:rPr>
        <w:t>ٱ</w:t>
      </w:r>
      <w:r w:rsidR="00DA0BDA" w:rsidRPr="00636EA8">
        <w:rPr>
          <w:rFonts w:ascii="KFGQPC Uthmanic Script HAFS" w:cs="KFGQPC Uthmanic Script HAFS" w:hint="eastAsia"/>
          <w:rtl/>
          <w:lang w:bidi="ar-SA"/>
        </w:rPr>
        <w:t>ل</w:t>
      </w:r>
      <w:r w:rsidR="00DA0BDA" w:rsidRPr="00636EA8">
        <w:rPr>
          <w:rFonts w:ascii="KFGQPC Uthmanic Script HAFS" w:cs="KFGQPC Uthmanic Script HAFS" w:hint="cs"/>
          <w:rtl/>
          <w:lang w:bidi="ar-SA"/>
        </w:rPr>
        <w:t>ۡ</w:t>
      </w:r>
      <w:r w:rsidR="00DA0BDA" w:rsidRPr="00636EA8">
        <w:rPr>
          <w:rFonts w:ascii="KFGQPC Uthmanic Script HAFS" w:cs="KFGQPC Uthmanic Script HAFS" w:hint="eastAsia"/>
          <w:rtl/>
          <w:lang w:bidi="ar-SA"/>
        </w:rPr>
        <w:t>مُنتَصِرِينَ</w:t>
      </w:r>
      <w:r w:rsidR="00DA0BDA" w:rsidRPr="00636EA8">
        <w:rPr>
          <w:rFonts w:ascii="KFGQPC Uthmanic Script HAFS" w:cs="KFGQPC Uthmanic Script HAFS"/>
          <w:rtl/>
          <w:lang w:bidi="ar-SA"/>
        </w:rPr>
        <w:t xml:space="preserve"> </w:t>
      </w:r>
      <w:r w:rsidR="00DA0BDA" w:rsidRPr="00636EA8">
        <w:rPr>
          <w:rFonts w:ascii="KFGQPC Uthmanic Script HAFS" w:cs="KFGQPC Uthmanic Script HAFS" w:hint="cs"/>
          <w:rtl/>
          <w:lang w:bidi="ar-SA"/>
        </w:rPr>
        <w:t>٨١</w:t>
      </w:r>
      <w:r w:rsidR="00C8054F" w:rsidRPr="00636EA8">
        <w:rPr>
          <w:rFonts w:ascii="KFGQPC Uthman Taha Naskh" w:cs="KFGQPC Uthman Taha Naskh" w:hint="cs"/>
          <w:rtl/>
          <w:lang w:bidi="ar-SA"/>
        </w:rPr>
        <w:t>﴾</w:t>
      </w:r>
      <w:r w:rsidR="000C0FC1" w:rsidRPr="00636EA8">
        <w:rPr>
          <w:rtl/>
          <w:lang w:bidi="ar-SA"/>
        </w:rPr>
        <w:t>: «پس قارون و خانه‌اش را به زمین فرو بردیم؛ و هیچ گروهی نداشت که او را در برابر الله یاری دهند و خود نیز یارای چنین کاری نداشت». الله</w:t>
      </w:r>
      <w:r w:rsidR="000C0FC1" w:rsidRPr="00636EA8">
        <w:rPr>
          <w:lang w:bidi="ar-SA"/>
        </w:rPr>
        <w:sym w:font="AGA Arabesque" w:char="F055"/>
      </w:r>
      <w:r w:rsidR="000C0FC1" w:rsidRPr="00636EA8">
        <w:rPr>
          <w:rtl/>
          <w:lang w:bidi="ar-SA"/>
        </w:rPr>
        <w:t xml:space="preserve"> می‌فرماید:</w:t>
      </w:r>
    </w:p>
    <w:p w:rsidR="000C0FC1" w:rsidRPr="00636EA8" w:rsidRDefault="00C8054F" w:rsidP="00BC463E">
      <w:pPr>
        <w:pStyle w:val="a0"/>
        <w:rPr>
          <w:lang w:bidi="ar-SA"/>
        </w:rPr>
      </w:pPr>
      <w:r w:rsidRPr="00636EA8">
        <w:rPr>
          <w:rFonts w:ascii="KFGQPC Uthman Taha Naskh" w:cs="KFGQPC Uthman Taha Naskh" w:hint="cs"/>
          <w:rtl/>
          <w:lang w:bidi="ar-SA"/>
        </w:rPr>
        <w:t>﴿</w:t>
      </w:r>
      <w:r w:rsidR="00F95DEA" w:rsidRPr="00636EA8">
        <w:rPr>
          <w:rFonts w:ascii="KFGQPC Uthmanic Script HAFS" w:hint="eastAsia"/>
          <w:rtl/>
          <w:lang w:bidi="ar-SA"/>
        </w:rPr>
        <w:t>وَأَص</w:t>
      </w:r>
      <w:r w:rsidR="00F95DEA" w:rsidRPr="00636EA8">
        <w:rPr>
          <w:rFonts w:ascii="KFGQPC Uthmanic Script HAFS" w:hint="cs"/>
          <w:rtl/>
          <w:lang w:bidi="ar-SA"/>
        </w:rPr>
        <w:t>ۡ</w:t>
      </w:r>
      <w:r w:rsidR="00F95DEA" w:rsidRPr="00636EA8">
        <w:rPr>
          <w:rFonts w:ascii="KFGQPC Uthmanic Script HAFS" w:hint="eastAsia"/>
          <w:rtl/>
          <w:lang w:bidi="ar-SA"/>
        </w:rPr>
        <w:t>بَحَ</w:t>
      </w:r>
      <w:r w:rsidR="00F95DEA" w:rsidRPr="00636EA8">
        <w:rPr>
          <w:rFonts w:ascii="KFGQPC Uthmanic Script HAFS"/>
          <w:rtl/>
          <w:lang w:bidi="ar-SA"/>
        </w:rPr>
        <w:t xml:space="preserve"> </w:t>
      </w:r>
      <w:r w:rsidR="00F95DEA" w:rsidRPr="00636EA8">
        <w:rPr>
          <w:rFonts w:ascii="KFGQPC Uthmanic Script HAFS" w:hint="cs"/>
          <w:rtl/>
          <w:lang w:bidi="ar-SA"/>
        </w:rPr>
        <w:t>ٱ</w:t>
      </w:r>
      <w:r w:rsidR="00F95DEA" w:rsidRPr="00636EA8">
        <w:rPr>
          <w:rFonts w:ascii="KFGQPC Uthmanic Script HAFS" w:hint="eastAsia"/>
          <w:rtl/>
          <w:lang w:bidi="ar-SA"/>
        </w:rPr>
        <w:t>لَّذِينَ</w:t>
      </w:r>
      <w:r w:rsidR="00F95DEA" w:rsidRPr="00636EA8">
        <w:rPr>
          <w:rFonts w:ascii="KFGQPC Uthmanic Script HAFS"/>
          <w:rtl/>
          <w:lang w:bidi="ar-SA"/>
        </w:rPr>
        <w:t xml:space="preserve"> </w:t>
      </w:r>
      <w:r w:rsidR="00F95DEA" w:rsidRPr="00636EA8">
        <w:rPr>
          <w:rFonts w:ascii="KFGQPC Uthmanic Script HAFS" w:hint="eastAsia"/>
          <w:rtl/>
          <w:lang w:bidi="ar-SA"/>
        </w:rPr>
        <w:t>تَمَنَّو</w:t>
      </w:r>
      <w:r w:rsidR="00F95DEA" w:rsidRPr="00636EA8">
        <w:rPr>
          <w:rFonts w:ascii="KFGQPC Uthmanic Script HAFS" w:hint="cs"/>
          <w:rtl/>
          <w:lang w:bidi="ar-SA"/>
        </w:rPr>
        <w:t>ۡ</w:t>
      </w:r>
      <w:r w:rsidR="00F95DEA" w:rsidRPr="00636EA8">
        <w:rPr>
          <w:rFonts w:ascii="KFGQPC Uthmanic Script HAFS" w:hint="eastAsia"/>
          <w:rtl/>
          <w:lang w:bidi="ar-SA"/>
        </w:rPr>
        <w:t>اْ</w:t>
      </w:r>
      <w:r w:rsidR="00F95DEA" w:rsidRPr="00636EA8">
        <w:rPr>
          <w:rFonts w:ascii="KFGQPC Uthmanic Script HAFS"/>
          <w:rtl/>
          <w:lang w:bidi="ar-SA"/>
        </w:rPr>
        <w:t xml:space="preserve"> </w:t>
      </w:r>
      <w:r w:rsidR="00F95DEA" w:rsidRPr="00636EA8">
        <w:rPr>
          <w:rFonts w:ascii="KFGQPC Uthmanic Script HAFS" w:hint="eastAsia"/>
          <w:rtl/>
          <w:lang w:bidi="ar-SA"/>
        </w:rPr>
        <w:t>مَكَانَهُ</w:t>
      </w:r>
      <w:r w:rsidR="00F95DEA" w:rsidRPr="00636EA8">
        <w:rPr>
          <w:rFonts w:ascii="KFGQPC Uthmanic Script HAFS" w:hint="cs"/>
          <w:rtl/>
          <w:lang w:bidi="ar-SA"/>
        </w:rPr>
        <w:t>ۥ</w:t>
      </w:r>
      <w:r w:rsidR="00F95DEA" w:rsidRPr="00636EA8">
        <w:rPr>
          <w:rFonts w:ascii="KFGQPC Uthmanic Script HAFS"/>
          <w:rtl/>
          <w:lang w:bidi="ar-SA"/>
        </w:rPr>
        <w:t xml:space="preserve"> </w:t>
      </w:r>
      <w:r w:rsidR="00F95DEA" w:rsidRPr="00636EA8">
        <w:rPr>
          <w:rFonts w:ascii="KFGQPC Uthmanic Script HAFS" w:hint="eastAsia"/>
          <w:rtl/>
          <w:lang w:bidi="ar-SA"/>
        </w:rPr>
        <w:t>بِ</w:t>
      </w:r>
      <w:r w:rsidR="00F95DEA" w:rsidRPr="00636EA8">
        <w:rPr>
          <w:rFonts w:ascii="KFGQPC Uthmanic Script HAFS" w:hint="cs"/>
          <w:rtl/>
          <w:lang w:bidi="ar-SA"/>
        </w:rPr>
        <w:t>ٱ</w:t>
      </w:r>
      <w:r w:rsidR="00F95DEA" w:rsidRPr="00636EA8">
        <w:rPr>
          <w:rFonts w:ascii="KFGQPC Uthmanic Script HAFS" w:hint="eastAsia"/>
          <w:rtl/>
          <w:lang w:bidi="ar-SA"/>
        </w:rPr>
        <w:t>ل</w:t>
      </w:r>
      <w:r w:rsidR="00F95DEA" w:rsidRPr="00636EA8">
        <w:rPr>
          <w:rFonts w:ascii="KFGQPC Uthmanic Script HAFS" w:hint="cs"/>
          <w:rtl/>
          <w:lang w:bidi="ar-SA"/>
        </w:rPr>
        <w:t>ۡ</w:t>
      </w:r>
      <w:r w:rsidR="00F95DEA" w:rsidRPr="00636EA8">
        <w:rPr>
          <w:rFonts w:ascii="KFGQPC Uthmanic Script HAFS" w:hint="eastAsia"/>
          <w:rtl/>
          <w:lang w:bidi="ar-SA"/>
        </w:rPr>
        <w:t>أَم</w:t>
      </w:r>
      <w:r w:rsidR="00F95DEA" w:rsidRPr="00636EA8">
        <w:rPr>
          <w:rFonts w:ascii="KFGQPC Uthmanic Script HAFS" w:hint="cs"/>
          <w:rtl/>
          <w:lang w:bidi="ar-SA"/>
        </w:rPr>
        <w:t>ۡ</w:t>
      </w:r>
      <w:r w:rsidR="00F95DEA" w:rsidRPr="00636EA8">
        <w:rPr>
          <w:rFonts w:ascii="KFGQPC Uthmanic Script HAFS" w:hint="eastAsia"/>
          <w:rtl/>
          <w:lang w:bidi="ar-SA"/>
        </w:rPr>
        <w:t>سِ</w:t>
      </w:r>
      <w:r w:rsidR="00F95DEA" w:rsidRPr="00636EA8">
        <w:rPr>
          <w:rFonts w:ascii="KFGQPC Uthmanic Script HAFS"/>
          <w:rtl/>
          <w:lang w:bidi="ar-SA"/>
        </w:rPr>
        <w:t xml:space="preserve"> </w:t>
      </w:r>
      <w:r w:rsidR="00F95DEA" w:rsidRPr="00636EA8">
        <w:rPr>
          <w:rFonts w:ascii="KFGQPC Uthmanic Script HAFS" w:hint="eastAsia"/>
          <w:rtl/>
          <w:lang w:bidi="ar-SA"/>
        </w:rPr>
        <w:t>يَقُولُونَ</w:t>
      </w:r>
      <w:r w:rsidR="00F95DEA" w:rsidRPr="00636EA8">
        <w:rPr>
          <w:rFonts w:ascii="KFGQPC Uthmanic Script HAFS"/>
          <w:rtl/>
          <w:lang w:bidi="ar-SA"/>
        </w:rPr>
        <w:t xml:space="preserve"> </w:t>
      </w:r>
      <w:r w:rsidR="00F95DEA" w:rsidRPr="00636EA8">
        <w:rPr>
          <w:rFonts w:ascii="KFGQPC Uthmanic Script HAFS" w:hint="eastAsia"/>
          <w:rtl/>
          <w:lang w:bidi="ar-SA"/>
        </w:rPr>
        <w:t>وَي</w:t>
      </w:r>
      <w:r w:rsidR="00F95DEA" w:rsidRPr="00636EA8">
        <w:rPr>
          <w:rFonts w:ascii="KFGQPC Uthmanic Script HAFS" w:hint="cs"/>
          <w:rtl/>
          <w:lang w:bidi="ar-SA"/>
        </w:rPr>
        <w:t>ۡ</w:t>
      </w:r>
      <w:r w:rsidR="00F95DEA" w:rsidRPr="00636EA8">
        <w:rPr>
          <w:rFonts w:ascii="KFGQPC Uthmanic Script HAFS" w:hint="eastAsia"/>
          <w:rtl/>
          <w:lang w:bidi="ar-SA"/>
        </w:rPr>
        <w:t>كَأَنَّ</w:t>
      </w:r>
      <w:r w:rsidR="00F95DEA" w:rsidRPr="00636EA8">
        <w:rPr>
          <w:rFonts w:ascii="KFGQPC Uthmanic Script HAFS"/>
          <w:rtl/>
          <w:lang w:bidi="ar-SA"/>
        </w:rPr>
        <w:t xml:space="preserve"> </w:t>
      </w:r>
      <w:r w:rsidR="00F95DEA" w:rsidRPr="00636EA8">
        <w:rPr>
          <w:rFonts w:ascii="KFGQPC Uthmanic Script HAFS" w:hint="cs"/>
          <w:rtl/>
          <w:lang w:bidi="ar-SA"/>
        </w:rPr>
        <w:t>ٱ</w:t>
      </w:r>
      <w:r w:rsidR="00F95DEA" w:rsidRPr="00636EA8">
        <w:rPr>
          <w:rFonts w:ascii="KFGQPC Uthmanic Script HAFS" w:hint="eastAsia"/>
          <w:rtl/>
          <w:lang w:bidi="ar-SA"/>
        </w:rPr>
        <w:t>للَّهَ</w:t>
      </w:r>
      <w:r w:rsidR="00F95DEA" w:rsidRPr="00636EA8">
        <w:rPr>
          <w:rFonts w:ascii="KFGQPC Uthmanic Script HAFS"/>
          <w:rtl/>
          <w:lang w:bidi="ar-SA"/>
        </w:rPr>
        <w:t xml:space="preserve"> </w:t>
      </w:r>
      <w:r w:rsidR="00F95DEA" w:rsidRPr="00636EA8">
        <w:rPr>
          <w:rFonts w:ascii="KFGQPC Uthmanic Script HAFS" w:hint="eastAsia"/>
          <w:rtl/>
          <w:lang w:bidi="ar-SA"/>
        </w:rPr>
        <w:t>يَب</w:t>
      </w:r>
      <w:r w:rsidR="00F95DEA" w:rsidRPr="00636EA8">
        <w:rPr>
          <w:rFonts w:ascii="KFGQPC Uthmanic Script HAFS" w:hint="cs"/>
          <w:rtl/>
          <w:lang w:bidi="ar-SA"/>
        </w:rPr>
        <w:t>ۡ</w:t>
      </w:r>
      <w:r w:rsidR="00F95DEA" w:rsidRPr="00636EA8">
        <w:rPr>
          <w:rFonts w:ascii="KFGQPC Uthmanic Script HAFS" w:hint="eastAsia"/>
          <w:rtl/>
          <w:lang w:bidi="ar-SA"/>
        </w:rPr>
        <w:t>سُطُ</w:t>
      </w:r>
      <w:r w:rsidR="00F95DEA" w:rsidRPr="00636EA8">
        <w:rPr>
          <w:rFonts w:ascii="KFGQPC Uthmanic Script HAFS"/>
          <w:rtl/>
          <w:lang w:bidi="ar-SA"/>
        </w:rPr>
        <w:t xml:space="preserve"> </w:t>
      </w:r>
      <w:r w:rsidR="00F95DEA" w:rsidRPr="00636EA8">
        <w:rPr>
          <w:rFonts w:ascii="KFGQPC Uthmanic Script HAFS" w:hint="cs"/>
          <w:rtl/>
          <w:lang w:bidi="ar-SA"/>
        </w:rPr>
        <w:t>ٱ</w:t>
      </w:r>
      <w:r w:rsidR="00F95DEA" w:rsidRPr="00636EA8">
        <w:rPr>
          <w:rFonts w:ascii="KFGQPC Uthmanic Script HAFS" w:hint="eastAsia"/>
          <w:rtl/>
          <w:lang w:bidi="ar-SA"/>
        </w:rPr>
        <w:t>لرِّز</w:t>
      </w:r>
      <w:r w:rsidR="00F95DEA" w:rsidRPr="00636EA8">
        <w:rPr>
          <w:rFonts w:ascii="KFGQPC Uthmanic Script HAFS" w:hint="cs"/>
          <w:rtl/>
          <w:lang w:bidi="ar-SA"/>
        </w:rPr>
        <w:t>ۡ</w:t>
      </w:r>
      <w:r w:rsidR="00F95DEA" w:rsidRPr="00636EA8">
        <w:rPr>
          <w:rFonts w:ascii="KFGQPC Uthmanic Script HAFS" w:hint="eastAsia"/>
          <w:rtl/>
          <w:lang w:bidi="ar-SA"/>
        </w:rPr>
        <w:t>قَ</w:t>
      </w:r>
      <w:r w:rsidR="00F95DEA" w:rsidRPr="00636EA8">
        <w:rPr>
          <w:rFonts w:ascii="KFGQPC Uthmanic Script HAFS"/>
          <w:rtl/>
          <w:lang w:bidi="ar-SA"/>
        </w:rPr>
        <w:t xml:space="preserve"> </w:t>
      </w:r>
      <w:r w:rsidR="00F95DEA" w:rsidRPr="00636EA8">
        <w:rPr>
          <w:rFonts w:ascii="KFGQPC Uthmanic Script HAFS" w:hint="eastAsia"/>
          <w:rtl/>
          <w:lang w:bidi="ar-SA"/>
        </w:rPr>
        <w:t>لِمَن</w:t>
      </w:r>
      <w:r w:rsidR="00F95DEA" w:rsidRPr="00636EA8">
        <w:rPr>
          <w:rFonts w:ascii="KFGQPC Uthmanic Script HAFS"/>
          <w:rtl/>
          <w:lang w:bidi="ar-SA"/>
        </w:rPr>
        <w:t xml:space="preserve"> </w:t>
      </w:r>
      <w:r w:rsidR="00F95DEA" w:rsidRPr="00636EA8">
        <w:rPr>
          <w:rFonts w:ascii="KFGQPC Uthmanic Script HAFS" w:hint="eastAsia"/>
          <w:rtl/>
          <w:lang w:bidi="ar-SA"/>
        </w:rPr>
        <w:t>يَشَا</w:t>
      </w:r>
      <w:r w:rsidR="00F95DEA" w:rsidRPr="00636EA8">
        <w:rPr>
          <w:rFonts w:ascii="KFGQPC Uthmanic Script HAFS" w:hint="cs"/>
          <w:rtl/>
          <w:lang w:bidi="ar-SA"/>
        </w:rPr>
        <w:t>ٓ</w:t>
      </w:r>
      <w:r w:rsidR="00F95DEA" w:rsidRPr="00636EA8">
        <w:rPr>
          <w:rFonts w:ascii="KFGQPC Uthmanic Script HAFS" w:hint="eastAsia"/>
          <w:rtl/>
          <w:lang w:bidi="ar-SA"/>
        </w:rPr>
        <w:t>ءُ</w:t>
      </w:r>
      <w:r w:rsidR="00F95DEA" w:rsidRPr="00636EA8">
        <w:rPr>
          <w:rFonts w:ascii="KFGQPC Uthmanic Script HAFS"/>
          <w:rtl/>
          <w:lang w:bidi="ar-SA"/>
        </w:rPr>
        <w:t xml:space="preserve"> </w:t>
      </w:r>
      <w:r w:rsidR="00F95DEA" w:rsidRPr="00636EA8">
        <w:rPr>
          <w:rFonts w:ascii="KFGQPC Uthmanic Script HAFS" w:hint="eastAsia"/>
          <w:rtl/>
          <w:lang w:bidi="ar-SA"/>
        </w:rPr>
        <w:t>مِن</w:t>
      </w:r>
      <w:r w:rsidR="00F95DEA" w:rsidRPr="00636EA8">
        <w:rPr>
          <w:rFonts w:ascii="KFGQPC Uthmanic Script HAFS" w:hint="cs"/>
          <w:rtl/>
          <w:lang w:bidi="ar-SA"/>
        </w:rPr>
        <w:t>ۡ</w:t>
      </w:r>
      <w:r w:rsidR="00F95DEA" w:rsidRPr="00636EA8">
        <w:rPr>
          <w:rFonts w:ascii="KFGQPC Uthmanic Script HAFS"/>
          <w:rtl/>
          <w:lang w:bidi="ar-SA"/>
        </w:rPr>
        <w:t xml:space="preserve"> </w:t>
      </w:r>
      <w:r w:rsidR="00F95DEA" w:rsidRPr="00636EA8">
        <w:rPr>
          <w:rFonts w:ascii="KFGQPC Uthmanic Script HAFS" w:hint="eastAsia"/>
          <w:rtl/>
          <w:lang w:bidi="ar-SA"/>
        </w:rPr>
        <w:t>عِبَادِهِ</w:t>
      </w:r>
      <w:r w:rsidR="00F95DEA" w:rsidRPr="00636EA8">
        <w:rPr>
          <w:rFonts w:ascii="KFGQPC Uthmanic Script HAFS" w:hint="cs"/>
          <w:rtl/>
          <w:lang w:bidi="ar-SA"/>
        </w:rPr>
        <w:t>ۦ</w:t>
      </w:r>
      <w:r w:rsidR="00F95DEA" w:rsidRPr="00636EA8">
        <w:rPr>
          <w:rFonts w:ascii="KFGQPC Uthmanic Script HAFS"/>
          <w:rtl/>
          <w:lang w:bidi="ar-SA"/>
        </w:rPr>
        <w:t xml:space="preserve"> </w:t>
      </w:r>
      <w:r w:rsidR="00F95DEA" w:rsidRPr="00636EA8">
        <w:rPr>
          <w:rFonts w:ascii="KFGQPC Uthmanic Script HAFS" w:hint="eastAsia"/>
          <w:rtl/>
          <w:lang w:bidi="ar-SA"/>
        </w:rPr>
        <w:t>وَيَق</w:t>
      </w:r>
      <w:r w:rsidR="00F95DEA" w:rsidRPr="00636EA8">
        <w:rPr>
          <w:rFonts w:ascii="KFGQPC Uthmanic Script HAFS" w:hint="cs"/>
          <w:rtl/>
          <w:lang w:bidi="ar-SA"/>
        </w:rPr>
        <w:t>ۡ</w:t>
      </w:r>
      <w:r w:rsidR="00F95DEA" w:rsidRPr="00636EA8">
        <w:rPr>
          <w:rFonts w:ascii="KFGQPC Uthmanic Script HAFS" w:hint="eastAsia"/>
          <w:rtl/>
          <w:lang w:bidi="ar-SA"/>
        </w:rPr>
        <w:t>دِرُ</w:t>
      </w:r>
      <w:r w:rsidR="00F95DEA" w:rsidRPr="00636EA8">
        <w:rPr>
          <w:rFonts w:ascii="KFGQPC Uthmanic Script HAFS" w:hint="cs"/>
          <w:rtl/>
          <w:lang w:bidi="ar-SA"/>
        </w:rPr>
        <w:t>ۖ</w:t>
      </w:r>
      <w:r w:rsidR="00F95DEA" w:rsidRPr="00636EA8">
        <w:rPr>
          <w:rFonts w:ascii="KFGQPC Uthmanic Script HAFS"/>
          <w:rtl/>
          <w:lang w:bidi="ar-SA"/>
        </w:rPr>
        <w:t xml:space="preserve"> </w:t>
      </w:r>
      <w:r w:rsidR="00F95DEA" w:rsidRPr="00636EA8">
        <w:rPr>
          <w:rFonts w:ascii="KFGQPC Uthmanic Script HAFS" w:hint="eastAsia"/>
          <w:rtl/>
          <w:lang w:bidi="ar-SA"/>
        </w:rPr>
        <w:t>لَو</w:t>
      </w:r>
      <w:r w:rsidR="00F95DEA" w:rsidRPr="00636EA8">
        <w:rPr>
          <w:rFonts w:ascii="KFGQPC Uthmanic Script HAFS" w:hint="cs"/>
          <w:rtl/>
          <w:lang w:bidi="ar-SA"/>
        </w:rPr>
        <w:t>ۡ</w:t>
      </w:r>
      <w:r w:rsidR="00F95DEA" w:rsidRPr="00636EA8">
        <w:rPr>
          <w:rFonts w:ascii="KFGQPC Uthmanic Script HAFS" w:hint="eastAsia"/>
          <w:rtl/>
          <w:lang w:bidi="ar-SA"/>
        </w:rPr>
        <w:t>لَا</w:t>
      </w:r>
      <w:r w:rsidR="00F95DEA" w:rsidRPr="00636EA8">
        <w:rPr>
          <w:rFonts w:ascii="KFGQPC Uthmanic Script HAFS" w:hint="cs"/>
          <w:rtl/>
          <w:lang w:bidi="ar-SA"/>
        </w:rPr>
        <w:t>ٓ</w:t>
      </w:r>
      <w:r w:rsidR="00F95DEA" w:rsidRPr="00636EA8">
        <w:rPr>
          <w:rFonts w:ascii="KFGQPC Uthmanic Script HAFS"/>
          <w:rtl/>
          <w:lang w:bidi="ar-SA"/>
        </w:rPr>
        <w:t xml:space="preserve"> </w:t>
      </w:r>
      <w:r w:rsidR="00F95DEA" w:rsidRPr="00636EA8">
        <w:rPr>
          <w:rFonts w:ascii="KFGQPC Uthmanic Script HAFS" w:hint="eastAsia"/>
          <w:rtl/>
          <w:lang w:bidi="ar-SA"/>
        </w:rPr>
        <w:t>أَن</w:t>
      </w:r>
      <w:r w:rsidR="00F95DEA" w:rsidRPr="00636EA8">
        <w:rPr>
          <w:rFonts w:ascii="KFGQPC Uthmanic Script HAFS"/>
          <w:rtl/>
          <w:lang w:bidi="ar-SA"/>
        </w:rPr>
        <w:t xml:space="preserve"> </w:t>
      </w:r>
      <w:r w:rsidR="00F95DEA" w:rsidRPr="00636EA8">
        <w:rPr>
          <w:rFonts w:ascii="KFGQPC Uthmanic Script HAFS" w:hint="eastAsia"/>
          <w:rtl/>
          <w:lang w:bidi="ar-SA"/>
        </w:rPr>
        <w:t>مَّنَّ</w:t>
      </w:r>
      <w:r w:rsidR="00F95DEA" w:rsidRPr="00636EA8">
        <w:rPr>
          <w:rFonts w:ascii="KFGQPC Uthmanic Script HAFS"/>
          <w:rtl/>
          <w:lang w:bidi="ar-SA"/>
        </w:rPr>
        <w:t xml:space="preserve"> </w:t>
      </w:r>
      <w:r w:rsidR="00F95DEA" w:rsidRPr="00636EA8">
        <w:rPr>
          <w:rFonts w:ascii="KFGQPC Uthmanic Script HAFS" w:hint="cs"/>
          <w:rtl/>
          <w:lang w:bidi="ar-SA"/>
        </w:rPr>
        <w:t>ٱ</w:t>
      </w:r>
      <w:r w:rsidR="00F95DEA" w:rsidRPr="00636EA8">
        <w:rPr>
          <w:rFonts w:ascii="KFGQPC Uthmanic Script HAFS" w:hint="eastAsia"/>
          <w:rtl/>
          <w:lang w:bidi="ar-SA"/>
        </w:rPr>
        <w:t>للَّهُ</w:t>
      </w:r>
      <w:r w:rsidR="00F95DEA" w:rsidRPr="00636EA8">
        <w:rPr>
          <w:rFonts w:ascii="KFGQPC Uthmanic Script HAFS"/>
          <w:rtl/>
          <w:lang w:bidi="ar-SA"/>
        </w:rPr>
        <w:t xml:space="preserve"> </w:t>
      </w:r>
      <w:r w:rsidR="00F95DEA" w:rsidRPr="00636EA8">
        <w:rPr>
          <w:rFonts w:ascii="KFGQPC Uthmanic Script HAFS" w:hint="eastAsia"/>
          <w:rtl/>
          <w:lang w:bidi="ar-SA"/>
        </w:rPr>
        <w:t>عَلَي</w:t>
      </w:r>
      <w:r w:rsidR="00F95DEA" w:rsidRPr="00636EA8">
        <w:rPr>
          <w:rFonts w:ascii="KFGQPC Uthmanic Script HAFS" w:hint="cs"/>
          <w:rtl/>
          <w:lang w:bidi="ar-SA"/>
        </w:rPr>
        <w:t>ۡ</w:t>
      </w:r>
      <w:r w:rsidR="00F95DEA" w:rsidRPr="00636EA8">
        <w:rPr>
          <w:rFonts w:ascii="KFGQPC Uthmanic Script HAFS" w:hint="eastAsia"/>
          <w:rtl/>
          <w:lang w:bidi="ar-SA"/>
        </w:rPr>
        <w:t>نَا</w:t>
      </w:r>
      <w:r w:rsidR="00F95DEA" w:rsidRPr="00636EA8">
        <w:rPr>
          <w:rFonts w:ascii="KFGQPC Uthmanic Script HAFS"/>
          <w:rtl/>
          <w:lang w:bidi="ar-SA"/>
        </w:rPr>
        <w:t xml:space="preserve"> </w:t>
      </w:r>
      <w:r w:rsidR="00F95DEA" w:rsidRPr="00636EA8">
        <w:rPr>
          <w:rFonts w:ascii="KFGQPC Uthmanic Script HAFS" w:hint="eastAsia"/>
          <w:rtl/>
          <w:lang w:bidi="ar-SA"/>
        </w:rPr>
        <w:t>لَخَسَفَ</w:t>
      </w:r>
      <w:r w:rsidR="00F95DEA" w:rsidRPr="00636EA8">
        <w:rPr>
          <w:rFonts w:ascii="KFGQPC Uthmanic Script HAFS"/>
          <w:rtl/>
          <w:lang w:bidi="ar-SA"/>
        </w:rPr>
        <w:t xml:space="preserve"> </w:t>
      </w:r>
      <w:r w:rsidR="00F95DEA" w:rsidRPr="00636EA8">
        <w:rPr>
          <w:rFonts w:ascii="KFGQPC Uthmanic Script HAFS" w:hint="eastAsia"/>
          <w:rtl/>
          <w:lang w:bidi="ar-SA"/>
        </w:rPr>
        <w:t>بِنَا</w:t>
      </w:r>
      <w:r w:rsidR="00F95DEA" w:rsidRPr="00636EA8">
        <w:rPr>
          <w:rFonts w:ascii="KFGQPC Uthmanic Script HAFS" w:hint="cs"/>
          <w:rtl/>
          <w:lang w:bidi="ar-SA"/>
        </w:rPr>
        <w:t>ۖ</w:t>
      </w:r>
      <w:r w:rsidRPr="00636EA8">
        <w:rPr>
          <w:rFonts w:ascii="KFGQPC Uthman Taha Naskh" w:cs="KFGQPC Uthman Taha Naskh" w:hint="cs"/>
          <w:rtl/>
          <w:lang w:bidi="ar-SA"/>
        </w:rPr>
        <w:t>﴾</w:t>
      </w:r>
      <w:r w:rsidR="00F95DEA" w:rsidRPr="00636EA8">
        <w:rPr>
          <w:rFonts w:ascii="KFGQPC Uthman Taha Naskh" w:cs="KFGQPC Uthman Taha Naskh"/>
          <w:rtl/>
          <w:lang w:bidi="ar-SA"/>
        </w:rPr>
        <w:t xml:space="preserve"> </w:t>
      </w:r>
      <w:r w:rsidR="00F95DEA" w:rsidRPr="00636EA8">
        <w:rPr>
          <w:rFonts w:ascii="KFGQPC Uthman Taha Naskh" w:cs="KFGQPC Uthman Taha Naskh"/>
          <w:rtl/>
          <w:lang w:bidi="ar-SA"/>
        </w:rPr>
        <w:tab/>
      </w:r>
      <w:r w:rsidR="00F95DEA" w:rsidRPr="00636EA8">
        <w:rPr>
          <w:rStyle w:val="Char8"/>
          <w:rtl/>
        </w:rPr>
        <w:t>[</w:t>
      </w:r>
      <w:r w:rsidR="00F95DEA" w:rsidRPr="00636EA8">
        <w:rPr>
          <w:rStyle w:val="Char8"/>
          <w:rFonts w:hint="eastAsia"/>
          <w:rtl/>
        </w:rPr>
        <w:t>القصص</w:t>
      </w:r>
      <w:r w:rsidR="00F95DEA" w:rsidRPr="00636EA8">
        <w:rPr>
          <w:rStyle w:val="Char8"/>
          <w:rtl/>
        </w:rPr>
        <w:t xml:space="preserve">: </w:t>
      </w:r>
      <w:r w:rsidR="00F95DEA" w:rsidRPr="00636EA8">
        <w:rPr>
          <w:rStyle w:val="Char8"/>
          <w:rFonts w:hint="cs"/>
          <w:rtl/>
        </w:rPr>
        <w:t>٨٢</w:t>
      </w:r>
      <w:r w:rsidR="00F95DEA" w:rsidRPr="00636EA8">
        <w:rPr>
          <w:rStyle w:val="Char8"/>
          <w:rtl/>
        </w:rPr>
        <w:t>]</w:t>
      </w:r>
      <w:r w:rsidR="00F95DEA" w:rsidRPr="00636EA8">
        <w:rPr>
          <w:rFonts w:ascii="KFGQPC Uthman Taha Naskh" w:cs="KFGQPC Uthman Taha Naskh"/>
          <w:rtl/>
          <w:lang w:bidi="ar-SA"/>
        </w:rPr>
        <w:t xml:space="preserve">  </w:t>
      </w:r>
      <w:r w:rsidR="006D560C" w:rsidRPr="00636EA8">
        <w:rPr>
          <w:rtl/>
          <w:lang w:bidi="ar-SA"/>
        </w:rPr>
        <w:tab/>
      </w:r>
    </w:p>
    <w:p w:rsidR="000C0FC1" w:rsidRPr="00636EA8" w:rsidRDefault="000C0FC1" w:rsidP="00BB388D">
      <w:pPr>
        <w:pStyle w:val="a1"/>
        <w:rPr>
          <w:rtl/>
          <w:lang w:bidi="ar-SA"/>
        </w:rPr>
      </w:pPr>
      <w:r w:rsidRPr="00636EA8">
        <w:rPr>
          <w:rtl/>
          <w:lang w:bidi="ar-SA"/>
        </w:rPr>
        <w:t>و آنان که دیروز جایگاه او را آرزو می‌کردند، بامدادان می‌گفتند: شگفتا که الله، روزی هر کس از بندگانش را بخواهد، فراخ و یا تنگ می‌گرداند. و اگر الله بر ما منت نمی‌گذاشت، ما را نیز در زمین فرو می‌بُرد.</w:t>
      </w:r>
    </w:p>
    <w:p w:rsidR="000C0FC1" w:rsidRPr="00636EA8" w:rsidRDefault="000C0FC1" w:rsidP="00BB388D">
      <w:pPr>
        <w:rPr>
          <w:rtl/>
          <w:lang w:bidi="ar-SA"/>
        </w:rPr>
      </w:pPr>
      <w:r w:rsidRPr="00636EA8">
        <w:rPr>
          <w:rtl/>
          <w:lang w:bidi="ar-SA"/>
        </w:rPr>
        <w:t>دقت کنید؛ در پیامد تکبر و خودپسندی بیندیشید</w:t>
      </w:r>
      <w:r w:rsidR="00EB2585" w:rsidRPr="00636EA8">
        <w:rPr>
          <w:rtl/>
          <w:lang w:bidi="ar-SA"/>
        </w:rPr>
        <w:t>؛ آری! پیامدش نابودی و ذلت و خوار</w:t>
      </w:r>
      <w:r w:rsidR="00457B75" w:rsidRPr="00636EA8">
        <w:rPr>
          <w:rtl/>
          <w:lang w:bidi="ar-SA"/>
        </w:rPr>
        <w:t>ی‌ست</w:t>
      </w:r>
      <w:r w:rsidR="00EB2585" w:rsidRPr="00636EA8">
        <w:rPr>
          <w:rtl/>
          <w:lang w:bidi="ar-SA"/>
        </w:rPr>
        <w:t>.</w:t>
      </w:r>
    </w:p>
    <w:p w:rsidR="00EB2585" w:rsidRPr="00636EA8" w:rsidRDefault="00EB2585" w:rsidP="00BB388D">
      <w:pPr>
        <w:rPr>
          <w:rtl/>
          <w:lang w:bidi="ar-SA"/>
        </w:rPr>
      </w:pPr>
      <w:r w:rsidRPr="00636EA8">
        <w:rPr>
          <w:rtl/>
          <w:lang w:bidi="ar-SA"/>
        </w:rPr>
        <w:t>مؤلف</w:t>
      </w:r>
      <w:r w:rsidR="008E5458" w:rsidRPr="00636EA8">
        <w:rPr>
          <w:rFonts w:cs="CTraditional Arabic"/>
          <w:rtl/>
          <w:lang w:bidi="ar-SA"/>
        </w:rPr>
        <w:t>/</w:t>
      </w:r>
      <w:r w:rsidRPr="00636EA8">
        <w:rPr>
          <w:rtl/>
          <w:lang w:bidi="ar-SA"/>
        </w:rPr>
        <w:t xml:space="preserve"> آیه‌های دیگری نیز در این باب ذکر کرده است؛ از جمله این‌که الله</w:t>
      </w:r>
      <w:r w:rsidRPr="00636EA8">
        <w:rPr>
          <w:lang w:bidi="ar-SA"/>
        </w:rPr>
        <w:sym w:font="AGA Arabesque" w:char="F055"/>
      </w:r>
      <w:r w:rsidRPr="00636EA8">
        <w:rPr>
          <w:rtl/>
          <w:lang w:bidi="ar-SA"/>
        </w:rPr>
        <w:t xml:space="preserve"> می‌فرماید:</w:t>
      </w:r>
    </w:p>
    <w:p w:rsidR="00F95DEA" w:rsidRPr="00636EA8" w:rsidRDefault="00C8054F" w:rsidP="00BC463E">
      <w:pPr>
        <w:pStyle w:val="a0"/>
        <w:rPr>
          <w:rFonts w:ascii="KFGQPC Uthman Taha Naskh" w:cs="KFGQPC Uthman Taha Naskh"/>
          <w:lang w:bidi="ar-SA"/>
        </w:rPr>
      </w:pPr>
      <w:r w:rsidRPr="00636EA8">
        <w:rPr>
          <w:rFonts w:ascii="KFGQPC Uthman Taha Naskh" w:cs="KFGQPC Uthman Taha Naskh" w:hint="cs"/>
          <w:rtl/>
          <w:lang w:bidi="ar-SA"/>
        </w:rPr>
        <w:t>﴿</w:t>
      </w:r>
      <w:r w:rsidR="00F95DEA" w:rsidRPr="00636EA8">
        <w:rPr>
          <w:rFonts w:ascii="KFGQPC Uthmanic Script HAFS" w:hint="eastAsia"/>
          <w:rtl/>
          <w:lang w:bidi="ar-SA"/>
        </w:rPr>
        <w:t>تِل</w:t>
      </w:r>
      <w:r w:rsidR="00F95DEA" w:rsidRPr="00636EA8">
        <w:rPr>
          <w:rFonts w:ascii="KFGQPC Uthmanic Script HAFS" w:hint="cs"/>
          <w:rtl/>
          <w:lang w:bidi="ar-SA"/>
        </w:rPr>
        <w:t>ۡ</w:t>
      </w:r>
      <w:r w:rsidR="00F95DEA" w:rsidRPr="00636EA8">
        <w:rPr>
          <w:rFonts w:ascii="KFGQPC Uthmanic Script HAFS" w:hint="eastAsia"/>
          <w:rtl/>
          <w:lang w:bidi="ar-SA"/>
        </w:rPr>
        <w:t>كَ</w:t>
      </w:r>
      <w:r w:rsidR="00F95DEA" w:rsidRPr="00636EA8">
        <w:rPr>
          <w:rFonts w:ascii="KFGQPC Uthmanic Script HAFS"/>
          <w:rtl/>
          <w:lang w:bidi="ar-SA"/>
        </w:rPr>
        <w:t xml:space="preserve"> </w:t>
      </w:r>
      <w:r w:rsidR="00F95DEA" w:rsidRPr="00636EA8">
        <w:rPr>
          <w:rFonts w:ascii="KFGQPC Uthmanic Script HAFS" w:hint="cs"/>
          <w:rtl/>
          <w:lang w:bidi="ar-SA"/>
        </w:rPr>
        <w:t>ٱ</w:t>
      </w:r>
      <w:r w:rsidR="00F95DEA" w:rsidRPr="00636EA8">
        <w:rPr>
          <w:rFonts w:ascii="KFGQPC Uthmanic Script HAFS" w:hint="eastAsia"/>
          <w:rtl/>
          <w:lang w:bidi="ar-SA"/>
        </w:rPr>
        <w:t>لدَّارُ</w:t>
      </w:r>
      <w:r w:rsidR="00F95DEA" w:rsidRPr="00636EA8">
        <w:rPr>
          <w:rFonts w:ascii="KFGQPC Uthmanic Script HAFS"/>
          <w:rtl/>
          <w:lang w:bidi="ar-SA"/>
        </w:rPr>
        <w:t xml:space="preserve"> </w:t>
      </w:r>
      <w:r w:rsidR="00F95DEA" w:rsidRPr="00636EA8">
        <w:rPr>
          <w:rFonts w:ascii="KFGQPC Uthmanic Script HAFS" w:hint="cs"/>
          <w:rtl/>
          <w:lang w:bidi="ar-SA"/>
        </w:rPr>
        <w:t>ٱ</w:t>
      </w:r>
      <w:r w:rsidR="00F95DEA" w:rsidRPr="00636EA8">
        <w:rPr>
          <w:rFonts w:ascii="KFGQPC Uthmanic Script HAFS" w:hint="eastAsia"/>
          <w:rtl/>
          <w:lang w:bidi="ar-SA"/>
        </w:rPr>
        <w:t>ل</w:t>
      </w:r>
      <w:r w:rsidR="00F95DEA" w:rsidRPr="00636EA8">
        <w:rPr>
          <w:rFonts w:ascii="KFGQPC Uthmanic Script HAFS" w:hint="cs"/>
          <w:rtl/>
          <w:lang w:bidi="ar-SA"/>
        </w:rPr>
        <w:t>ۡ</w:t>
      </w:r>
      <w:r w:rsidR="00F95DEA" w:rsidRPr="00636EA8">
        <w:rPr>
          <w:rFonts w:ascii="KFGQPC Uthmanic Script HAFS" w:hint="eastAsia"/>
          <w:rtl/>
          <w:lang w:bidi="ar-SA"/>
        </w:rPr>
        <w:t>أ</w:t>
      </w:r>
      <w:r w:rsidR="00F95DEA" w:rsidRPr="00636EA8">
        <w:rPr>
          <w:rFonts w:ascii="KFGQPC Uthmanic Script HAFS" w:hint="cs"/>
          <w:rtl/>
          <w:lang w:bidi="ar-SA"/>
        </w:rPr>
        <w:t>ٓ</w:t>
      </w:r>
      <w:r w:rsidR="00F95DEA" w:rsidRPr="00636EA8">
        <w:rPr>
          <w:rFonts w:ascii="KFGQPC Uthmanic Script HAFS" w:hint="eastAsia"/>
          <w:rtl/>
          <w:lang w:bidi="ar-SA"/>
        </w:rPr>
        <w:t>خِرَةُ</w:t>
      </w:r>
      <w:r w:rsidR="00F95DEA" w:rsidRPr="00636EA8">
        <w:rPr>
          <w:rFonts w:ascii="KFGQPC Uthmanic Script HAFS"/>
          <w:rtl/>
          <w:lang w:bidi="ar-SA"/>
        </w:rPr>
        <w:t xml:space="preserve"> </w:t>
      </w:r>
      <w:r w:rsidR="00F95DEA" w:rsidRPr="00636EA8">
        <w:rPr>
          <w:rFonts w:ascii="KFGQPC Uthmanic Script HAFS" w:hint="eastAsia"/>
          <w:rtl/>
          <w:lang w:bidi="ar-SA"/>
        </w:rPr>
        <w:t>نَج</w:t>
      </w:r>
      <w:r w:rsidR="00F95DEA" w:rsidRPr="00636EA8">
        <w:rPr>
          <w:rFonts w:ascii="KFGQPC Uthmanic Script HAFS" w:hint="cs"/>
          <w:rtl/>
          <w:lang w:bidi="ar-SA"/>
        </w:rPr>
        <w:t>ۡ</w:t>
      </w:r>
      <w:r w:rsidR="00F95DEA" w:rsidRPr="00636EA8">
        <w:rPr>
          <w:rFonts w:ascii="KFGQPC Uthmanic Script HAFS" w:hint="eastAsia"/>
          <w:rtl/>
          <w:lang w:bidi="ar-SA"/>
        </w:rPr>
        <w:t>عَلُهَا</w:t>
      </w:r>
      <w:r w:rsidR="00F95DEA" w:rsidRPr="00636EA8">
        <w:rPr>
          <w:rFonts w:ascii="KFGQPC Uthmanic Script HAFS"/>
          <w:rtl/>
          <w:lang w:bidi="ar-SA"/>
        </w:rPr>
        <w:t xml:space="preserve"> </w:t>
      </w:r>
      <w:r w:rsidR="00F95DEA" w:rsidRPr="00636EA8">
        <w:rPr>
          <w:rFonts w:ascii="KFGQPC Uthmanic Script HAFS" w:hint="eastAsia"/>
          <w:rtl/>
          <w:lang w:bidi="ar-SA"/>
        </w:rPr>
        <w:t>لِلَّذِينَ</w:t>
      </w:r>
      <w:r w:rsidR="00F95DEA" w:rsidRPr="00636EA8">
        <w:rPr>
          <w:rFonts w:ascii="KFGQPC Uthmanic Script HAFS"/>
          <w:rtl/>
          <w:lang w:bidi="ar-SA"/>
        </w:rPr>
        <w:t xml:space="preserve"> </w:t>
      </w:r>
      <w:r w:rsidR="00F95DEA" w:rsidRPr="00636EA8">
        <w:rPr>
          <w:rFonts w:ascii="KFGQPC Uthmanic Script HAFS" w:hint="eastAsia"/>
          <w:rtl/>
          <w:lang w:bidi="ar-SA"/>
        </w:rPr>
        <w:t>لَا</w:t>
      </w:r>
      <w:r w:rsidR="00F95DEA" w:rsidRPr="00636EA8">
        <w:rPr>
          <w:rFonts w:ascii="KFGQPC Uthmanic Script HAFS"/>
          <w:rtl/>
          <w:lang w:bidi="ar-SA"/>
        </w:rPr>
        <w:t xml:space="preserve"> </w:t>
      </w:r>
      <w:r w:rsidR="00F95DEA" w:rsidRPr="00636EA8">
        <w:rPr>
          <w:rFonts w:ascii="KFGQPC Uthmanic Script HAFS" w:hint="eastAsia"/>
          <w:rtl/>
          <w:lang w:bidi="ar-SA"/>
        </w:rPr>
        <w:t>يُرِيدُونَ</w:t>
      </w:r>
      <w:r w:rsidR="00F95DEA" w:rsidRPr="00636EA8">
        <w:rPr>
          <w:rFonts w:ascii="KFGQPC Uthmanic Script HAFS"/>
          <w:rtl/>
          <w:lang w:bidi="ar-SA"/>
        </w:rPr>
        <w:t xml:space="preserve"> </w:t>
      </w:r>
      <w:r w:rsidR="00F95DEA" w:rsidRPr="00636EA8">
        <w:rPr>
          <w:rFonts w:ascii="KFGQPC Uthmanic Script HAFS" w:hint="eastAsia"/>
          <w:rtl/>
          <w:lang w:bidi="ar-SA"/>
        </w:rPr>
        <w:t>عُلُوّ</w:t>
      </w:r>
      <w:r w:rsidR="00F95DEA" w:rsidRPr="00636EA8">
        <w:rPr>
          <w:rFonts w:ascii="KFGQPC Uthmanic Script HAFS" w:hint="cs"/>
          <w:rtl/>
          <w:lang w:bidi="ar-SA"/>
        </w:rPr>
        <w:t>ٗ</w:t>
      </w:r>
      <w:r w:rsidR="00F95DEA" w:rsidRPr="00636EA8">
        <w:rPr>
          <w:rFonts w:ascii="KFGQPC Uthmanic Script HAFS" w:hint="eastAsia"/>
          <w:rtl/>
          <w:lang w:bidi="ar-SA"/>
        </w:rPr>
        <w:t>ا</w:t>
      </w:r>
      <w:r w:rsidR="00F95DEA" w:rsidRPr="00636EA8">
        <w:rPr>
          <w:rFonts w:ascii="KFGQPC Uthmanic Script HAFS"/>
          <w:rtl/>
          <w:lang w:bidi="ar-SA"/>
        </w:rPr>
        <w:t xml:space="preserve"> </w:t>
      </w:r>
      <w:r w:rsidR="00F95DEA" w:rsidRPr="00636EA8">
        <w:rPr>
          <w:rFonts w:ascii="KFGQPC Uthmanic Script HAFS" w:hint="eastAsia"/>
          <w:rtl/>
          <w:lang w:bidi="ar-SA"/>
        </w:rPr>
        <w:t>فِي</w:t>
      </w:r>
      <w:r w:rsidR="00F95DEA" w:rsidRPr="00636EA8">
        <w:rPr>
          <w:rFonts w:ascii="KFGQPC Uthmanic Script HAFS"/>
          <w:rtl/>
          <w:lang w:bidi="ar-SA"/>
        </w:rPr>
        <w:t xml:space="preserve"> </w:t>
      </w:r>
      <w:r w:rsidR="00F95DEA" w:rsidRPr="00636EA8">
        <w:rPr>
          <w:rFonts w:ascii="KFGQPC Uthmanic Script HAFS" w:hint="cs"/>
          <w:rtl/>
          <w:lang w:bidi="ar-SA"/>
        </w:rPr>
        <w:t>ٱ</w:t>
      </w:r>
      <w:r w:rsidR="00F95DEA" w:rsidRPr="00636EA8">
        <w:rPr>
          <w:rFonts w:ascii="KFGQPC Uthmanic Script HAFS" w:hint="eastAsia"/>
          <w:rtl/>
          <w:lang w:bidi="ar-SA"/>
        </w:rPr>
        <w:t>ل</w:t>
      </w:r>
      <w:r w:rsidR="00F95DEA" w:rsidRPr="00636EA8">
        <w:rPr>
          <w:rFonts w:ascii="KFGQPC Uthmanic Script HAFS" w:hint="cs"/>
          <w:rtl/>
          <w:lang w:bidi="ar-SA"/>
        </w:rPr>
        <w:t>ۡ</w:t>
      </w:r>
      <w:r w:rsidR="00F95DEA" w:rsidRPr="00636EA8">
        <w:rPr>
          <w:rFonts w:ascii="KFGQPC Uthmanic Script HAFS" w:hint="eastAsia"/>
          <w:rtl/>
          <w:lang w:bidi="ar-SA"/>
        </w:rPr>
        <w:t>أَر</w:t>
      </w:r>
      <w:r w:rsidR="00F95DEA" w:rsidRPr="00636EA8">
        <w:rPr>
          <w:rFonts w:ascii="KFGQPC Uthmanic Script HAFS" w:hint="cs"/>
          <w:rtl/>
          <w:lang w:bidi="ar-SA"/>
        </w:rPr>
        <w:t>ۡ</w:t>
      </w:r>
      <w:r w:rsidR="00F95DEA" w:rsidRPr="00636EA8">
        <w:rPr>
          <w:rFonts w:ascii="KFGQPC Uthmanic Script HAFS" w:hint="eastAsia"/>
          <w:rtl/>
          <w:lang w:bidi="ar-SA"/>
        </w:rPr>
        <w:t>ضِ</w:t>
      </w:r>
      <w:r w:rsidR="00F95DEA" w:rsidRPr="00636EA8">
        <w:rPr>
          <w:rFonts w:ascii="KFGQPC Uthmanic Script HAFS"/>
          <w:rtl/>
          <w:lang w:bidi="ar-SA"/>
        </w:rPr>
        <w:t xml:space="preserve"> </w:t>
      </w:r>
      <w:r w:rsidR="00F95DEA" w:rsidRPr="00636EA8">
        <w:rPr>
          <w:rFonts w:ascii="KFGQPC Uthmanic Script HAFS" w:hint="eastAsia"/>
          <w:rtl/>
          <w:lang w:bidi="ar-SA"/>
        </w:rPr>
        <w:t>وَلَا</w:t>
      </w:r>
      <w:r w:rsidR="00F95DEA" w:rsidRPr="00636EA8">
        <w:rPr>
          <w:rFonts w:ascii="KFGQPC Uthmanic Script HAFS"/>
          <w:rtl/>
          <w:lang w:bidi="ar-SA"/>
        </w:rPr>
        <w:t xml:space="preserve"> </w:t>
      </w:r>
      <w:r w:rsidR="00F95DEA" w:rsidRPr="00636EA8">
        <w:rPr>
          <w:rFonts w:ascii="KFGQPC Uthmanic Script HAFS" w:hint="eastAsia"/>
          <w:rtl/>
          <w:lang w:bidi="ar-SA"/>
        </w:rPr>
        <w:t>فَسَاد</w:t>
      </w:r>
      <w:r w:rsidR="00F95DEA" w:rsidRPr="00636EA8">
        <w:rPr>
          <w:rFonts w:ascii="KFGQPC Uthmanic Script HAFS" w:hint="cs"/>
          <w:rtl/>
          <w:lang w:bidi="ar-SA"/>
        </w:rPr>
        <w:t>ٗ</w:t>
      </w:r>
      <w:r w:rsidR="00F95DEA" w:rsidRPr="00636EA8">
        <w:rPr>
          <w:rFonts w:ascii="KFGQPC Uthmanic Script HAFS" w:hint="eastAsia"/>
          <w:rtl/>
          <w:lang w:bidi="ar-SA"/>
        </w:rPr>
        <w:t>ا</w:t>
      </w:r>
      <w:r w:rsidRPr="00636EA8">
        <w:rPr>
          <w:rFonts w:ascii="KFGQPC Uthman Taha Naskh" w:cs="KFGQPC Uthman Taha Naskh" w:hint="cs"/>
          <w:rtl/>
          <w:lang w:bidi="ar-SA"/>
        </w:rPr>
        <w:t>﴾</w:t>
      </w:r>
      <w:r w:rsidR="00F95DEA" w:rsidRPr="00636EA8">
        <w:rPr>
          <w:rFonts w:ascii="KFGQPC Uthman Taha Naskh" w:cs="KFGQPC Uthman Taha Naskh"/>
          <w:rtl/>
          <w:lang w:bidi="ar-SA"/>
        </w:rPr>
        <w:t xml:space="preserve"> </w:t>
      </w:r>
      <w:r w:rsidR="00F95DEA" w:rsidRPr="00636EA8">
        <w:rPr>
          <w:rFonts w:ascii="KFGQPC Uthman Taha Naskh" w:cs="KFGQPC Uthman Taha Naskh"/>
          <w:rtl/>
          <w:lang w:bidi="ar-SA"/>
        </w:rPr>
        <w:tab/>
      </w:r>
      <w:r w:rsidR="00F95DEA" w:rsidRPr="00636EA8">
        <w:rPr>
          <w:rFonts w:ascii="KFGQPC Uthman Taha Naskh" w:cs="KFGQPC Uthman Taha Naskh"/>
          <w:rtl/>
          <w:lang w:bidi="ar-SA"/>
        </w:rPr>
        <w:tab/>
      </w:r>
    </w:p>
    <w:p w:rsidR="00577901" w:rsidRPr="00636EA8" w:rsidRDefault="00F95DEA" w:rsidP="00BC463E">
      <w:pPr>
        <w:pStyle w:val="a0"/>
        <w:rPr>
          <w:lang w:bidi="ar-SA"/>
        </w:rPr>
      </w:pPr>
      <w:r w:rsidRPr="00636EA8">
        <w:rPr>
          <w:rFonts w:ascii="KFGQPC Uthman Taha Naskh" w:cs="KFGQPC Uthman Taha Naskh"/>
          <w:rtl/>
          <w:lang w:bidi="ar-SA"/>
        </w:rPr>
        <w:tab/>
      </w:r>
      <w:r w:rsidRPr="00636EA8">
        <w:rPr>
          <w:rStyle w:val="Char8"/>
          <w:rtl/>
        </w:rPr>
        <w:t>[</w:t>
      </w:r>
      <w:r w:rsidRPr="00636EA8">
        <w:rPr>
          <w:rStyle w:val="Char8"/>
          <w:rFonts w:hint="eastAsia"/>
          <w:rtl/>
        </w:rPr>
        <w:t>القصص</w:t>
      </w:r>
      <w:r w:rsidRPr="00636EA8">
        <w:rPr>
          <w:rStyle w:val="Char8"/>
          <w:rtl/>
        </w:rPr>
        <w:t xml:space="preserve">: </w:t>
      </w:r>
      <w:r w:rsidRPr="00636EA8">
        <w:rPr>
          <w:rStyle w:val="Char8"/>
          <w:rFonts w:hint="cs"/>
          <w:rtl/>
        </w:rPr>
        <w:t>٨٣</w:t>
      </w:r>
      <w:r w:rsidRPr="00636EA8">
        <w:rPr>
          <w:rStyle w:val="Char8"/>
          <w:rtl/>
        </w:rPr>
        <w:t xml:space="preserve">]  </w:t>
      </w:r>
      <w:r w:rsidR="00577901" w:rsidRPr="00636EA8">
        <w:rPr>
          <w:rStyle w:val="Char8"/>
          <w:rtl/>
        </w:rPr>
        <w:t xml:space="preserve">  </w:t>
      </w:r>
      <w:r w:rsidR="006D560C" w:rsidRPr="00636EA8">
        <w:rPr>
          <w:rStyle w:val="Char8"/>
          <w:rtl/>
        </w:rPr>
        <w:tab/>
      </w:r>
    </w:p>
    <w:p w:rsidR="00577901" w:rsidRPr="00636EA8" w:rsidRDefault="00577901" w:rsidP="00BB388D">
      <w:pPr>
        <w:pStyle w:val="a1"/>
        <w:rPr>
          <w:rtl/>
          <w:lang w:bidi="ar-SA"/>
        </w:rPr>
      </w:pPr>
      <w:r w:rsidRPr="00636EA8">
        <w:rPr>
          <w:rtl/>
          <w:lang w:bidi="ar-SA"/>
        </w:rPr>
        <w:t>این، سرای آخرت است که آن را برای کسانی قرار می‌دهیم که خواهان فساد و برتری در زمین نیستند.</w:t>
      </w:r>
    </w:p>
    <w:p w:rsidR="008E4260" w:rsidRPr="00636EA8" w:rsidRDefault="008E4260" w:rsidP="00BB388D">
      <w:pPr>
        <w:rPr>
          <w:rtl/>
          <w:lang w:bidi="ar-SA"/>
        </w:rPr>
      </w:pPr>
      <w:r w:rsidRPr="00636EA8">
        <w:rPr>
          <w:rtl/>
          <w:lang w:bidi="ar-SA"/>
        </w:rPr>
        <w:t>آخرت، واپسین سرای انسان است؛ زیرا هر انسانی چهار منزل دارد که آخرینش، منزل آخرت است:</w:t>
      </w:r>
    </w:p>
    <w:p w:rsidR="008E4260" w:rsidRPr="00636EA8" w:rsidRDefault="008E4260" w:rsidP="00BB388D">
      <w:pPr>
        <w:rPr>
          <w:rtl/>
          <w:lang w:bidi="ar-SA"/>
        </w:rPr>
      </w:pPr>
      <w:r w:rsidRPr="00636EA8">
        <w:rPr>
          <w:b/>
          <w:bCs/>
          <w:rtl/>
          <w:lang w:bidi="ar-SA"/>
        </w:rPr>
        <w:t>منزل نخست:</w:t>
      </w:r>
      <w:r w:rsidRPr="00636EA8">
        <w:rPr>
          <w:rtl/>
          <w:lang w:bidi="ar-SA"/>
        </w:rPr>
        <w:t xml:space="preserve"> شکم مادر.</w:t>
      </w:r>
    </w:p>
    <w:p w:rsidR="008E4260" w:rsidRPr="00636EA8" w:rsidRDefault="008E4260" w:rsidP="00BB388D">
      <w:pPr>
        <w:rPr>
          <w:rtl/>
          <w:lang w:bidi="ar-SA"/>
        </w:rPr>
      </w:pPr>
      <w:r w:rsidRPr="00636EA8">
        <w:rPr>
          <w:b/>
          <w:bCs/>
          <w:rtl/>
          <w:lang w:bidi="ar-SA"/>
        </w:rPr>
        <w:t>دومین منزل:</w:t>
      </w:r>
      <w:r w:rsidRPr="00636EA8">
        <w:rPr>
          <w:rtl/>
          <w:lang w:bidi="ar-SA"/>
        </w:rPr>
        <w:t xml:space="preserve"> دنیا.</w:t>
      </w:r>
    </w:p>
    <w:p w:rsidR="008E4260" w:rsidRPr="00636EA8" w:rsidRDefault="008E4260" w:rsidP="00BB388D">
      <w:pPr>
        <w:rPr>
          <w:rtl/>
          <w:lang w:bidi="ar-SA"/>
        </w:rPr>
      </w:pPr>
      <w:r w:rsidRPr="00636EA8">
        <w:rPr>
          <w:b/>
          <w:bCs/>
          <w:rtl/>
          <w:lang w:bidi="ar-SA"/>
        </w:rPr>
        <w:t>سومین منزل:</w:t>
      </w:r>
      <w:r w:rsidRPr="00636EA8">
        <w:rPr>
          <w:rtl/>
          <w:lang w:bidi="ar-SA"/>
        </w:rPr>
        <w:t xml:space="preserve"> عالَم برزخ که از زمان مرگ آغاز می‌شود و تا برپا شدن قیامت ادامه دارد.</w:t>
      </w:r>
    </w:p>
    <w:p w:rsidR="008E4260" w:rsidRPr="00636EA8" w:rsidRDefault="008E4260" w:rsidP="00BB388D">
      <w:pPr>
        <w:rPr>
          <w:rtl/>
          <w:lang w:bidi="ar-SA"/>
        </w:rPr>
      </w:pPr>
      <w:r w:rsidRPr="00636EA8">
        <w:rPr>
          <w:rtl/>
          <w:lang w:bidi="ar-SA"/>
        </w:rPr>
        <w:t xml:space="preserve">و </w:t>
      </w:r>
      <w:r w:rsidRPr="00636EA8">
        <w:rPr>
          <w:b/>
          <w:bCs/>
          <w:rtl/>
          <w:lang w:bidi="ar-SA"/>
        </w:rPr>
        <w:t xml:space="preserve">چهارم: </w:t>
      </w:r>
      <w:r w:rsidRPr="00636EA8">
        <w:rPr>
          <w:rtl/>
          <w:lang w:bidi="ar-SA"/>
        </w:rPr>
        <w:t>سرای آخرت است که آخرین منزل انسان می‌باشد و جاوادنه در آن می‌ماند. این، همان سرا یا منزل</w:t>
      </w:r>
      <w:r w:rsidR="00457B75" w:rsidRPr="00636EA8">
        <w:rPr>
          <w:rtl/>
          <w:lang w:bidi="ar-SA"/>
        </w:rPr>
        <w:t>ی‌ست</w:t>
      </w:r>
      <w:r w:rsidRPr="00636EA8">
        <w:rPr>
          <w:rtl/>
          <w:lang w:bidi="ar-SA"/>
        </w:rPr>
        <w:t xml:space="preserve"> که الله</w:t>
      </w:r>
      <w:r w:rsidRPr="00636EA8">
        <w:rPr>
          <w:lang w:bidi="ar-SA"/>
        </w:rPr>
        <w:sym w:font="AGA Arabesque" w:char="F055"/>
      </w:r>
      <w:r w:rsidRPr="00636EA8">
        <w:rPr>
          <w:rtl/>
          <w:lang w:bidi="ar-SA"/>
        </w:rPr>
        <w:t xml:space="preserve"> درباره‌اش می‌فرماید:</w:t>
      </w:r>
    </w:p>
    <w:p w:rsidR="00F95DEA" w:rsidRPr="00636EA8" w:rsidRDefault="00C8054F" w:rsidP="00BC463E">
      <w:pPr>
        <w:pStyle w:val="a0"/>
        <w:rPr>
          <w:rFonts w:ascii="KFGQPC Uthman Taha Naskh" w:cs="KFGQPC Uthman Taha Naskh"/>
          <w:lang w:bidi="ar-SA"/>
        </w:rPr>
      </w:pPr>
      <w:r w:rsidRPr="00636EA8">
        <w:rPr>
          <w:rFonts w:ascii="KFGQPC Uthman Taha Naskh" w:cs="KFGQPC Uthman Taha Naskh" w:hint="cs"/>
          <w:rtl/>
          <w:lang w:bidi="ar-SA"/>
        </w:rPr>
        <w:t>﴿</w:t>
      </w:r>
      <w:r w:rsidR="00F95DEA" w:rsidRPr="00636EA8">
        <w:rPr>
          <w:rFonts w:ascii="KFGQPC Uthmanic Script HAFS" w:hint="eastAsia"/>
          <w:rtl/>
          <w:lang w:bidi="ar-SA"/>
        </w:rPr>
        <w:t>تِل</w:t>
      </w:r>
      <w:r w:rsidR="00F95DEA" w:rsidRPr="00636EA8">
        <w:rPr>
          <w:rFonts w:ascii="KFGQPC Uthmanic Script HAFS" w:hint="cs"/>
          <w:rtl/>
          <w:lang w:bidi="ar-SA"/>
        </w:rPr>
        <w:t>ۡ</w:t>
      </w:r>
      <w:r w:rsidR="00F95DEA" w:rsidRPr="00636EA8">
        <w:rPr>
          <w:rFonts w:ascii="KFGQPC Uthmanic Script HAFS" w:hint="eastAsia"/>
          <w:rtl/>
          <w:lang w:bidi="ar-SA"/>
        </w:rPr>
        <w:t>كَ</w:t>
      </w:r>
      <w:r w:rsidR="00F95DEA" w:rsidRPr="00636EA8">
        <w:rPr>
          <w:rFonts w:ascii="KFGQPC Uthmanic Script HAFS"/>
          <w:rtl/>
          <w:lang w:bidi="ar-SA"/>
        </w:rPr>
        <w:t xml:space="preserve"> </w:t>
      </w:r>
      <w:r w:rsidR="00F95DEA" w:rsidRPr="00636EA8">
        <w:rPr>
          <w:rFonts w:ascii="KFGQPC Uthmanic Script HAFS" w:hint="cs"/>
          <w:rtl/>
          <w:lang w:bidi="ar-SA"/>
        </w:rPr>
        <w:t>ٱ</w:t>
      </w:r>
      <w:r w:rsidR="00F95DEA" w:rsidRPr="00636EA8">
        <w:rPr>
          <w:rFonts w:ascii="KFGQPC Uthmanic Script HAFS" w:hint="eastAsia"/>
          <w:rtl/>
          <w:lang w:bidi="ar-SA"/>
        </w:rPr>
        <w:t>لدَّارُ</w:t>
      </w:r>
      <w:r w:rsidR="00F95DEA" w:rsidRPr="00636EA8">
        <w:rPr>
          <w:rFonts w:ascii="KFGQPC Uthmanic Script HAFS"/>
          <w:rtl/>
          <w:lang w:bidi="ar-SA"/>
        </w:rPr>
        <w:t xml:space="preserve"> </w:t>
      </w:r>
      <w:r w:rsidR="00F95DEA" w:rsidRPr="00636EA8">
        <w:rPr>
          <w:rFonts w:ascii="KFGQPC Uthmanic Script HAFS" w:hint="cs"/>
          <w:rtl/>
          <w:lang w:bidi="ar-SA"/>
        </w:rPr>
        <w:t>ٱ</w:t>
      </w:r>
      <w:r w:rsidR="00F95DEA" w:rsidRPr="00636EA8">
        <w:rPr>
          <w:rFonts w:ascii="KFGQPC Uthmanic Script HAFS" w:hint="eastAsia"/>
          <w:rtl/>
          <w:lang w:bidi="ar-SA"/>
        </w:rPr>
        <w:t>ل</w:t>
      </w:r>
      <w:r w:rsidR="00F95DEA" w:rsidRPr="00636EA8">
        <w:rPr>
          <w:rFonts w:ascii="KFGQPC Uthmanic Script HAFS" w:hint="cs"/>
          <w:rtl/>
          <w:lang w:bidi="ar-SA"/>
        </w:rPr>
        <w:t>ۡ</w:t>
      </w:r>
      <w:r w:rsidR="00F95DEA" w:rsidRPr="00636EA8">
        <w:rPr>
          <w:rFonts w:ascii="KFGQPC Uthmanic Script HAFS" w:hint="eastAsia"/>
          <w:rtl/>
          <w:lang w:bidi="ar-SA"/>
        </w:rPr>
        <w:t>أ</w:t>
      </w:r>
      <w:r w:rsidR="00F95DEA" w:rsidRPr="00636EA8">
        <w:rPr>
          <w:rFonts w:ascii="KFGQPC Uthmanic Script HAFS" w:hint="cs"/>
          <w:rtl/>
          <w:lang w:bidi="ar-SA"/>
        </w:rPr>
        <w:t>ٓ</w:t>
      </w:r>
      <w:r w:rsidR="00F95DEA" w:rsidRPr="00636EA8">
        <w:rPr>
          <w:rFonts w:ascii="KFGQPC Uthmanic Script HAFS" w:hint="eastAsia"/>
          <w:rtl/>
          <w:lang w:bidi="ar-SA"/>
        </w:rPr>
        <w:t>خِرَةُ</w:t>
      </w:r>
      <w:r w:rsidR="00F95DEA" w:rsidRPr="00636EA8">
        <w:rPr>
          <w:rFonts w:ascii="KFGQPC Uthmanic Script HAFS"/>
          <w:rtl/>
          <w:lang w:bidi="ar-SA"/>
        </w:rPr>
        <w:t xml:space="preserve"> </w:t>
      </w:r>
      <w:r w:rsidR="00F95DEA" w:rsidRPr="00636EA8">
        <w:rPr>
          <w:rFonts w:ascii="KFGQPC Uthmanic Script HAFS" w:hint="eastAsia"/>
          <w:rtl/>
          <w:lang w:bidi="ar-SA"/>
        </w:rPr>
        <w:t>نَج</w:t>
      </w:r>
      <w:r w:rsidR="00F95DEA" w:rsidRPr="00636EA8">
        <w:rPr>
          <w:rFonts w:ascii="KFGQPC Uthmanic Script HAFS" w:hint="cs"/>
          <w:rtl/>
          <w:lang w:bidi="ar-SA"/>
        </w:rPr>
        <w:t>ۡ</w:t>
      </w:r>
      <w:r w:rsidR="00F95DEA" w:rsidRPr="00636EA8">
        <w:rPr>
          <w:rFonts w:ascii="KFGQPC Uthmanic Script HAFS" w:hint="eastAsia"/>
          <w:rtl/>
          <w:lang w:bidi="ar-SA"/>
        </w:rPr>
        <w:t>عَلُهَا</w:t>
      </w:r>
      <w:r w:rsidR="00F95DEA" w:rsidRPr="00636EA8">
        <w:rPr>
          <w:rFonts w:ascii="KFGQPC Uthmanic Script HAFS"/>
          <w:rtl/>
          <w:lang w:bidi="ar-SA"/>
        </w:rPr>
        <w:t xml:space="preserve"> </w:t>
      </w:r>
      <w:r w:rsidR="00F95DEA" w:rsidRPr="00636EA8">
        <w:rPr>
          <w:rFonts w:ascii="KFGQPC Uthmanic Script HAFS" w:hint="eastAsia"/>
          <w:rtl/>
          <w:lang w:bidi="ar-SA"/>
        </w:rPr>
        <w:t>لِلَّذِينَ</w:t>
      </w:r>
      <w:r w:rsidR="00F95DEA" w:rsidRPr="00636EA8">
        <w:rPr>
          <w:rFonts w:ascii="KFGQPC Uthmanic Script HAFS"/>
          <w:rtl/>
          <w:lang w:bidi="ar-SA"/>
        </w:rPr>
        <w:t xml:space="preserve"> </w:t>
      </w:r>
      <w:r w:rsidR="00F95DEA" w:rsidRPr="00636EA8">
        <w:rPr>
          <w:rFonts w:ascii="KFGQPC Uthmanic Script HAFS" w:hint="eastAsia"/>
          <w:rtl/>
          <w:lang w:bidi="ar-SA"/>
        </w:rPr>
        <w:t>لَا</w:t>
      </w:r>
      <w:r w:rsidR="00F95DEA" w:rsidRPr="00636EA8">
        <w:rPr>
          <w:rFonts w:ascii="KFGQPC Uthmanic Script HAFS"/>
          <w:rtl/>
          <w:lang w:bidi="ar-SA"/>
        </w:rPr>
        <w:t xml:space="preserve"> </w:t>
      </w:r>
      <w:r w:rsidR="00F95DEA" w:rsidRPr="00636EA8">
        <w:rPr>
          <w:rFonts w:ascii="KFGQPC Uthmanic Script HAFS" w:hint="eastAsia"/>
          <w:rtl/>
          <w:lang w:bidi="ar-SA"/>
        </w:rPr>
        <w:t>يُرِيدُونَ</w:t>
      </w:r>
      <w:r w:rsidR="00F95DEA" w:rsidRPr="00636EA8">
        <w:rPr>
          <w:rFonts w:ascii="KFGQPC Uthmanic Script HAFS"/>
          <w:rtl/>
          <w:lang w:bidi="ar-SA"/>
        </w:rPr>
        <w:t xml:space="preserve"> </w:t>
      </w:r>
      <w:r w:rsidR="00F95DEA" w:rsidRPr="00636EA8">
        <w:rPr>
          <w:rFonts w:ascii="KFGQPC Uthmanic Script HAFS" w:hint="eastAsia"/>
          <w:rtl/>
          <w:lang w:bidi="ar-SA"/>
        </w:rPr>
        <w:t>عُلُوّ</w:t>
      </w:r>
      <w:r w:rsidR="00F95DEA" w:rsidRPr="00636EA8">
        <w:rPr>
          <w:rFonts w:ascii="KFGQPC Uthmanic Script HAFS" w:hint="cs"/>
          <w:rtl/>
          <w:lang w:bidi="ar-SA"/>
        </w:rPr>
        <w:t>ٗ</w:t>
      </w:r>
      <w:r w:rsidR="00F95DEA" w:rsidRPr="00636EA8">
        <w:rPr>
          <w:rFonts w:ascii="KFGQPC Uthmanic Script HAFS" w:hint="eastAsia"/>
          <w:rtl/>
          <w:lang w:bidi="ar-SA"/>
        </w:rPr>
        <w:t>ا</w:t>
      </w:r>
      <w:r w:rsidR="00F95DEA" w:rsidRPr="00636EA8">
        <w:rPr>
          <w:rFonts w:ascii="KFGQPC Uthmanic Script HAFS"/>
          <w:rtl/>
          <w:lang w:bidi="ar-SA"/>
        </w:rPr>
        <w:t xml:space="preserve"> </w:t>
      </w:r>
      <w:r w:rsidR="00F95DEA" w:rsidRPr="00636EA8">
        <w:rPr>
          <w:rFonts w:ascii="KFGQPC Uthmanic Script HAFS" w:hint="eastAsia"/>
          <w:rtl/>
          <w:lang w:bidi="ar-SA"/>
        </w:rPr>
        <w:t>فِي</w:t>
      </w:r>
      <w:r w:rsidR="00F95DEA" w:rsidRPr="00636EA8">
        <w:rPr>
          <w:rFonts w:ascii="KFGQPC Uthmanic Script HAFS"/>
          <w:rtl/>
          <w:lang w:bidi="ar-SA"/>
        </w:rPr>
        <w:t xml:space="preserve"> </w:t>
      </w:r>
      <w:r w:rsidR="00F95DEA" w:rsidRPr="00636EA8">
        <w:rPr>
          <w:rFonts w:ascii="KFGQPC Uthmanic Script HAFS" w:hint="cs"/>
          <w:rtl/>
          <w:lang w:bidi="ar-SA"/>
        </w:rPr>
        <w:t>ٱ</w:t>
      </w:r>
      <w:r w:rsidR="00F95DEA" w:rsidRPr="00636EA8">
        <w:rPr>
          <w:rFonts w:ascii="KFGQPC Uthmanic Script HAFS" w:hint="eastAsia"/>
          <w:rtl/>
          <w:lang w:bidi="ar-SA"/>
        </w:rPr>
        <w:t>ل</w:t>
      </w:r>
      <w:r w:rsidR="00F95DEA" w:rsidRPr="00636EA8">
        <w:rPr>
          <w:rFonts w:ascii="KFGQPC Uthmanic Script HAFS" w:hint="cs"/>
          <w:rtl/>
          <w:lang w:bidi="ar-SA"/>
        </w:rPr>
        <w:t>ۡ</w:t>
      </w:r>
      <w:r w:rsidR="00F95DEA" w:rsidRPr="00636EA8">
        <w:rPr>
          <w:rFonts w:ascii="KFGQPC Uthmanic Script HAFS" w:hint="eastAsia"/>
          <w:rtl/>
          <w:lang w:bidi="ar-SA"/>
        </w:rPr>
        <w:t>أَر</w:t>
      </w:r>
      <w:r w:rsidR="00F95DEA" w:rsidRPr="00636EA8">
        <w:rPr>
          <w:rFonts w:ascii="KFGQPC Uthmanic Script HAFS" w:hint="cs"/>
          <w:rtl/>
          <w:lang w:bidi="ar-SA"/>
        </w:rPr>
        <w:t>ۡ</w:t>
      </w:r>
      <w:r w:rsidR="00F95DEA" w:rsidRPr="00636EA8">
        <w:rPr>
          <w:rFonts w:ascii="KFGQPC Uthmanic Script HAFS" w:hint="eastAsia"/>
          <w:rtl/>
          <w:lang w:bidi="ar-SA"/>
        </w:rPr>
        <w:t>ضِ</w:t>
      </w:r>
      <w:r w:rsidR="00F95DEA" w:rsidRPr="00636EA8">
        <w:rPr>
          <w:rFonts w:ascii="KFGQPC Uthmanic Script HAFS"/>
          <w:rtl/>
          <w:lang w:bidi="ar-SA"/>
        </w:rPr>
        <w:t xml:space="preserve"> </w:t>
      </w:r>
      <w:r w:rsidR="00F95DEA" w:rsidRPr="00636EA8">
        <w:rPr>
          <w:rFonts w:ascii="KFGQPC Uthmanic Script HAFS" w:hint="eastAsia"/>
          <w:rtl/>
          <w:lang w:bidi="ar-SA"/>
        </w:rPr>
        <w:t>وَلَا</w:t>
      </w:r>
      <w:r w:rsidR="00F95DEA" w:rsidRPr="00636EA8">
        <w:rPr>
          <w:rFonts w:ascii="KFGQPC Uthmanic Script HAFS"/>
          <w:rtl/>
          <w:lang w:bidi="ar-SA"/>
        </w:rPr>
        <w:t xml:space="preserve"> </w:t>
      </w:r>
      <w:r w:rsidR="00F95DEA" w:rsidRPr="00636EA8">
        <w:rPr>
          <w:rFonts w:ascii="KFGQPC Uthmanic Script HAFS" w:hint="eastAsia"/>
          <w:rtl/>
          <w:lang w:bidi="ar-SA"/>
        </w:rPr>
        <w:t>فَسَاد</w:t>
      </w:r>
      <w:r w:rsidR="00F95DEA" w:rsidRPr="00636EA8">
        <w:rPr>
          <w:rFonts w:ascii="KFGQPC Uthmanic Script HAFS" w:hint="cs"/>
          <w:rtl/>
          <w:lang w:bidi="ar-SA"/>
        </w:rPr>
        <w:t>ٗ</w:t>
      </w:r>
      <w:r w:rsidR="00F95DEA" w:rsidRPr="00636EA8">
        <w:rPr>
          <w:rFonts w:ascii="KFGQPC Uthmanic Script HAFS" w:hint="eastAsia"/>
          <w:rtl/>
          <w:lang w:bidi="ar-SA"/>
        </w:rPr>
        <w:t>ا</w:t>
      </w:r>
      <w:r w:rsidRPr="00636EA8">
        <w:rPr>
          <w:rFonts w:ascii="KFGQPC Uthman Taha Naskh" w:cs="KFGQPC Uthman Taha Naskh" w:hint="cs"/>
          <w:rtl/>
          <w:lang w:bidi="ar-SA"/>
        </w:rPr>
        <w:t>﴾</w:t>
      </w:r>
      <w:r w:rsidR="00F95DEA" w:rsidRPr="00636EA8">
        <w:rPr>
          <w:rFonts w:ascii="KFGQPC Uthman Taha Naskh" w:cs="KFGQPC Uthman Taha Naskh"/>
          <w:rtl/>
          <w:lang w:bidi="ar-SA"/>
        </w:rPr>
        <w:t xml:space="preserve"> </w:t>
      </w:r>
      <w:r w:rsidR="00F95DEA" w:rsidRPr="00636EA8">
        <w:rPr>
          <w:rFonts w:ascii="KFGQPC Uthman Taha Naskh" w:cs="KFGQPC Uthman Taha Naskh"/>
          <w:rtl/>
          <w:lang w:bidi="ar-SA"/>
        </w:rPr>
        <w:tab/>
      </w:r>
      <w:r w:rsidR="00F95DEA" w:rsidRPr="00636EA8">
        <w:rPr>
          <w:rFonts w:ascii="KFGQPC Uthman Taha Naskh" w:cs="KFGQPC Uthman Taha Naskh"/>
          <w:rtl/>
          <w:lang w:bidi="ar-SA"/>
        </w:rPr>
        <w:tab/>
      </w:r>
    </w:p>
    <w:p w:rsidR="00F95DEA" w:rsidRPr="00636EA8" w:rsidRDefault="00F95DEA" w:rsidP="004B1058">
      <w:pPr>
        <w:pStyle w:val="a1"/>
        <w:spacing w:after="0" w:line="228" w:lineRule="auto"/>
        <w:rPr>
          <w:rStyle w:val="Char8"/>
        </w:rPr>
      </w:pPr>
      <w:r w:rsidRPr="00636EA8">
        <w:rPr>
          <w:rFonts w:ascii="KFGQPC Uthman Taha Naskh" w:cs="KFGQPC Uthman Taha Naskh"/>
          <w:rtl/>
          <w:lang w:bidi="ar-SA"/>
        </w:rPr>
        <w:tab/>
      </w:r>
      <w:r w:rsidRPr="00636EA8">
        <w:rPr>
          <w:rStyle w:val="Char8"/>
          <w:rtl/>
        </w:rPr>
        <w:t>[</w:t>
      </w:r>
      <w:r w:rsidRPr="00636EA8">
        <w:rPr>
          <w:rStyle w:val="Char8"/>
          <w:rFonts w:hint="eastAsia"/>
          <w:rtl/>
        </w:rPr>
        <w:t>القصص</w:t>
      </w:r>
      <w:r w:rsidRPr="00636EA8">
        <w:rPr>
          <w:rStyle w:val="Char8"/>
          <w:rtl/>
        </w:rPr>
        <w:t xml:space="preserve">: </w:t>
      </w:r>
      <w:r w:rsidRPr="00636EA8">
        <w:rPr>
          <w:rStyle w:val="Char8"/>
          <w:rFonts w:hint="cs"/>
          <w:rtl/>
        </w:rPr>
        <w:t>٨٣</w:t>
      </w:r>
      <w:r w:rsidRPr="00636EA8">
        <w:rPr>
          <w:rStyle w:val="Char8"/>
          <w:rtl/>
        </w:rPr>
        <w:t xml:space="preserve">]    </w:t>
      </w:r>
    </w:p>
    <w:p w:rsidR="008E4260" w:rsidRPr="00636EA8" w:rsidRDefault="008E4260" w:rsidP="00F95DEA">
      <w:pPr>
        <w:pStyle w:val="a1"/>
        <w:rPr>
          <w:rtl/>
          <w:lang w:bidi="ar-SA"/>
        </w:rPr>
      </w:pPr>
      <w:r w:rsidRPr="00636EA8">
        <w:rPr>
          <w:rtl/>
          <w:lang w:bidi="ar-SA"/>
        </w:rPr>
        <w:t>این، سرای آخرت است که آن را برای کسانی قرار می‌دهیم که خواهان فساد و برتری در زمین نیستند.</w:t>
      </w:r>
    </w:p>
    <w:p w:rsidR="00EB2585" w:rsidRPr="00636EA8" w:rsidRDefault="008E4260" w:rsidP="00BB388D">
      <w:pPr>
        <w:rPr>
          <w:rtl/>
          <w:lang w:bidi="ar-SA"/>
        </w:rPr>
      </w:pPr>
      <w:r w:rsidRPr="00636EA8">
        <w:rPr>
          <w:rtl/>
          <w:lang w:bidi="ar-SA"/>
        </w:rPr>
        <w:t>یعنی نه در برابر حق، گردن‌کشی و تکبر می‌کنند و نه در برابر خلق؛ بلکه در برابر حق و خلق متواضع هستند. روشن</w:t>
      </w:r>
      <w:r w:rsidR="000A3C58" w:rsidRPr="00636EA8">
        <w:rPr>
          <w:rFonts w:hint="cs"/>
          <w:rtl/>
          <w:lang w:bidi="ar-SA"/>
        </w:rPr>
        <w:t xml:space="preserve"> است</w:t>
      </w:r>
      <w:r w:rsidRPr="00636EA8">
        <w:rPr>
          <w:rtl/>
          <w:lang w:bidi="ar-SA"/>
        </w:rPr>
        <w:t xml:space="preserve"> چنین کسانی وقتی اراده‌ی فساد و برتری‌جویی نمی‌کنند، پس از باب اولی، در عمل نیز به تبهکاری و برتری‌جویی نمی‌پردازند؛ لذا نه فساد می‌کنند و نه در برابر حق و خلق خدا، تکبر می‌ورزند و خواهان فساد و برتری نیز نیستند. مردم بر سه دسته‌اند:</w:t>
      </w:r>
    </w:p>
    <w:p w:rsidR="008E4260" w:rsidRPr="008C5BF8" w:rsidRDefault="008E4260" w:rsidP="00BB388D">
      <w:pPr>
        <w:pStyle w:val="ListParagraph"/>
        <w:numPr>
          <w:ilvl w:val="0"/>
          <w:numId w:val="40"/>
        </w:numPr>
        <w:ind w:left="697" w:hanging="357"/>
        <w:rPr>
          <w:spacing w:val="-2"/>
          <w:lang w:bidi="ar-SA"/>
        </w:rPr>
      </w:pPr>
      <w:r w:rsidRPr="008C5BF8">
        <w:rPr>
          <w:spacing w:val="-2"/>
          <w:rtl/>
          <w:lang w:bidi="ar-SA"/>
        </w:rPr>
        <w:t xml:space="preserve">گروهی که تکبر می‌ورزند، فساد می‌کنند و دیگران را نیز به فساد و تباهی می‌کشانند؛ یعنی </w:t>
      </w:r>
      <w:r w:rsidR="00CF35A8" w:rsidRPr="008C5BF8">
        <w:rPr>
          <w:spacing w:val="-2"/>
          <w:rtl/>
          <w:lang w:bidi="ar-SA"/>
        </w:rPr>
        <w:t>هم خواهان فساد و برتری در زمین هستند و هم در عمل به چنین کارهایی می‌پردازند و بدین‌سان اراده‌ی بدی و کردار بد، هر دو را دارند.</w:t>
      </w:r>
    </w:p>
    <w:p w:rsidR="00CF35A8" w:rsidRPr="008C5BF8" w:rsidRDefault="00CF35A8" w:rsidP="00BB388D">
      <w:pPr>
        <w:pStyle w:val="ListParagraph"/>
        <w:numPr>
          <w:ilvl w:val="0"/>
          <w:numId w:val="40"/>
        </w:numPr>
        <w:ind w:left="680" w:hanging="340"/>
        <w:rPr>
          <w:lang w:bidi="ar-SA"/>
        </w:rPr>
      </w:pPr>
      <w:r w:rsidRPr="008C5BF8">
        <w:rPr>
          <w:rtl/>
          <w:lang w:bidi="ar-SA"/>
        </w:rPr>
        <w:t>گروهی که خواهان فساد و برتری نیستند، چه رسد به این‌که تبهکار و متکبر باشند.</w:t>
      </w:r>
    </w:p>
    <w:p w:rsidR="00CF35A8" w:rsidRPr="00636EA8" w:rsidRDefault="00CF35A8" w:rsidP="00BB388D">
      <w:pPr>
        <w:pStyle w:val="ListParagraph"/>
        <w:numPr>
          <w:ilvl w:val="0"/>
          <w:numId w:val="40"/>
        </w:numPr>
        <w:ind w:left="697" w:hanging="357"/>
        <w:rPr>
          <w:rtl/>
          <w:lang w:bidi="ar-SA"/>
        </w:rPr>
      </w:pPr>
      <w:r w:rsidRPr="00636EA8">
        <w:rPr>
          <w:rtl/>
          <w:lang w:bidi="ar-SA"/>
        </w:rPr>
        <w:t>دسته</w:t>
      </w:r>
      <w:r w:rsidR="00A207D4" w:rsidRPr="00636EA8">
        <w:rPr>
          <w:rFonts w:cs="Times New Roman"/>
          <w:cs/>
          <w:lang w:bidi="ar-SA"/>
        </w:rPr>
        <w:t>‎</w:t>
      </w:r>
      <w:r w:rsidRPr="00636EA8">
        <w:rPr>
          <w:rtl/>
          <w:lang w:bidi="ar-SA"/>
        </w:rPr>
        <w:t>ای دیگر خواهان فساد و برتری هستند، اما توانایی‌اش را ندارند؛ البته گناه</w:t>
      </w:r>
      <w:r w:rsidR="001F4E4E" w:rsidRPr="00636EA8">
        <w:rPr>
          <w:rtl/>
          <w:lang w:bidi="ar-SA"/>
        </w:rPr>
        <w:t>ِ</w:t>
      </w:r>
      <w:r w:rsidRPr="00636EA8">
        <w:rPr>
          <w:rtl/>
          <w:lang w:bidi="ar-SA"/>
        </w:rPr>
        <w:t xml:space="preserve"> این بداندیشی و اراده‌ی بد بر آنان خواهد بود.</w:t>
      </w:r>
    </w:p>
    <w:p w:rsidR="003268CE" w:rsidRPr="008C5BF8" w:rsidRDefault="00CF35A8" w:rsidP="00BB388D">
      <w:pPr>
        <w:autoSpaceDE w:val="0"/>
        <w:autoSpaceDN w:val="0"/>
        <w:adjustRightInd w:val="0"/>
        <w:rPr>
          <w:spacing w:val="-4"/>
          <w:rtl/>
          <w:lang w:bidi="ar-SA"/>
        </w:rPr>
      </w:pPr>
      <w:r w:rsidRPr="008C5BF8">
        <w:rPr>
          <w:spacing w:val="-4"/>
          <w:rtl/>
          <w:lang w:bidi="ar-SA"/>
        </w:rPr>
        <w:t>سرای آخرت، از آنِ کسان</w:t>
      </w:r>
      <w:r w:rsidR="00457B75" w:rsidRPr="008C5BF8">
        <w:rPr>
          <w:spacing w:val="-4"/>
          <w:rtl/>
          <w:lang w:bidi="ar-SA"/>
        </w:rPr>
        <w:t>ی‌ست</w:t>
      </w:r>
      <w:r w:rsidRPr="008C5BF8">
        <w:rPr>
          <w:spacing w:val="-4"/>
          <w:rtl/>
          <w:lang w:bidi="ar-SA"/>
        </w:rPr>
        <w:t xml:space="preserve"> که خواهان فساد و برتری در زمین نیستند؛ یعنی در برابر حق و خلق خدا، تکبر نمی‌ورزند و به فساد و تبهکاری نمی‌پردازند.</w:t>
      </w:r>
      <w:r w:rsidR="005A0DE1" w:rsidRPr="008C5BF8">
        <w:rPr>
          <w:spacing w:val="-4"/>
          <w:rtl/>
          <w:lang w:bidi="ar-SA"/>
        </w:rPr>
        <w:t xml:space="preserve"> </w:t>
      </w:r>
      <w:r w:rsidR="00113338" w:rsidRPr="008C5BF8">
        <w:rPr>
          <w:spacing w:val="-4"/>
          <w:rtl/>
          <w:lang w:bidi="ar-SA"/>
        </w:rPr>
        <w:t>گفتنی</w:t>
      </w:r>
      <w:r w:rsidR="00113338" w:rsidRPr="008C5BF8">
        <w:rPr>
          <w:spacing w:val="-4"/>
          <w:cs/>
          <w:lang w:bidi="ar-SA"/>
        </w:rPr>
        <w:t>‎</w:t>
      </w:r>
      <w:r w:rsidR="00113338" w:rsidRPr="008C5BF8">
        <w:rPr>
          <w:spacing w:val="-4"/>
          <w:rtl/>
          <w:lang w:bidi="ar-SA"/>
        </w:rPr>
        <w:t>ست</w:t>
      </w:r>
      <w:r w:rsidR="005A0DE1" w:rsidRPr="008C5BF8">
        <w:rPr>
          <w:spacing w:val="-4"/>
          <w:rtl/>
          <w:lang w:bidi="ar-SA"/>
        </w:rPr>
        <w:t>: منظور از فساد و تبهکاری در زمین، ویران کردن خانه‌ها و به آتش کشیدن مزارع و کشتزارها نیست؛ بلکه منظور، تباه کردنِ زمین با گناه و معصیت است. الله</w:t>
      </w:r>
      <w:r w:rsidR="005A0DE1" w:rsidRPr="008C5BF8">
        <w:rPr>
          <w:spacing w:val="-4"/>
          <w:lang w:bidi="ar-SA"/>
        </w:rPr>
        <w:sym w:font="AGA Arabesque" w:char="F055"/>
      </w:r>
      <w:r w:rsidR="005A0DE1" w:rsidRPr="008C5BF8">
        <w:rPr>
          <w:spacing w:val="-4"/>
          <w:rtl/>
          <w:lang w:bidi="ar-SA"/>
        </w:rPr>
        <w:t xml:space="preserve"> می‌فرماید:</w:t>
      </w:r>
    </w:p>
    <w:p w:rsidR="005A0DE1" w:rsidRPr="00636EA8" w:rsidRDefault="00C8054F" w:rsidP="00BC463E">
      <w:pPr>
        <w:pStyle w:val="a0"/>
        <w:rPr>
          <w:rtl/>
          <w:lang w:bidi="ar-SA"/>
        </w:rPr>
      </w:pPr>
      <w:r w:rsidRPr="00636EA8">
        <w:rPr>
          <w:rFonts w:ascii="KFGQPC Uthman Taha Naskh" w:cs="KFGQPC Uthman Taha Naskh" w:hint="cs"/>
          <w:rtl/>
          <w:lang w:bidi="ar-SA"/>
        </w:rPr>
        <w:t>﴿</w:t>
      </w:r>
      <w:r w:rsidR="00F95DEA" w:rsidRPr="00636EA8">
        <w:rPr>
          <w:rFonts w:ascii="KFGQPC Uthmanic Script HAFS" w:hint="eastAsia"/>
          <w:rtl/>
          <w:lang w:bidi="ar-SA"/>
        </w:rPr>
        <w:t>وَلَا</w:t>
      </w:r>
      <w:r w:rsidR="00F95DEA" w:rsidRPr="00636EA8">
        <w:rPr>
          <w:rFonts w:ascii="KFGQPC Uthmanic Script HAFS"/>
          <w:rtl/>
          <w:lang w:bidi="ar-SA"/>
        </w:rPr>
        <w:t xml:space="preserve"> </w:t>
      </w:r>
      <w:r w:rsidR="00F95DEA" w:rsidRPr="00636EA8">
        <w:rPr>
          <w:rFonts w:ascii="KFGQPC Uthmanic Script HAFS" w:hint="eastAsia"/>
          <w:rtl/>
          <w:lang w:bidi="ar-SA"/>
        </w:rPr>
        <w:t>تُف</w:t>
      </w:r>
      <w:r w:rsidR="00F95DEA" w:rsidRPr="00636EA8">
        <w:rPr>
          <w:rFonts w:ascii="KFGQPC Uthmanic Script HAFS" w:hint="cs"/>
          <w:rtl/>
          <w:lang w:bidi="ar-SA"/>
        </w:rPr>
        <w:t>ۡ</w:t>
      </w:r>
      <w:r w:rsidR="00F95DEA" w:rsidRPr="00636EA8">
        <w:rPr>
          <w:rFonts w:ascii="KFGQPC Uthmanic Script HAFS" w:hint="eastAsia"/>
          <w:rtl/>
          <w:lang w:bidi="ar-SA"/>
        </w:rPr>
        <w:t>سِدُواْ</w:t>
      </w:r>
      <w:r w:rsidR="00F95DEA" w:rsidRPr="00636EA8">
        <w:rPr>
          <w:rFonts w:ascii="KFGQPC Uthmanic Script HAFS"/>
          <w:rtl/>
          <w:lang w:bidi="ar-SA"/>
        </w:rPr>
        <w:t xml:space="preserve"> </w:t>
      </w:r>
      <w:r w:rsidR="00F95DEA" w:rsidRPr="00636EA8">
        <w:rPr>
          <w:rFonts w:ascii="KFGQPC Uthmanic Script HAFS" w:hint="eastAsia"/>
          <w:rtl/>
          <w:lang w:bidi="ar-SA"/>
        </w:rPr>
        <w:t>فِي</w:t>
      </w:r>
      <w:r w:rsidR="00F95DEA" w:rsidRPr="00636EA8">
        <w:rPr>
          <w:rFonts w:ascii="KFGQPC Uthmanic Script HAFS"/>
          <w:rtl/>
          <w:lang w:bidi="ar-SA"/>
        </w:rPr>
        <w:t xml:space="preserve"> </w:t>
      </w:r>
      <w:r w:rsidR="00F95DEA" w:rsidRPr="00636EA8">
        <w:rPr>
          <w:rFonts w:ascii="KFGQPC Uthmanic Script HAFS" w:hint="cs"/>
          <w:rtl/>
          <w:lang w:bidi="ar-SA"/>
        </w:rPr>
        <w:t>ٱ</w:t>
      </w:r>
      <w:r w:rsidR="00F95DEA" w:rsidRPr="00636EA8">
        <w:rPr>
          <w:rFonts w:ascii="KFGQPC Uthmanic Script HAFS" w:hint="eastAsia"/>
          <w:rtl/>
          <w:lang w:bidi="ar-SA"/>
        </w:rPr>
        <w:t>ل</w:t>
      </w:r>
      <w:r w:rsidR="00F95DEA" w:rsidRPr="00636EA8">
        <w:rPr>
          <w:rFonts w:ascii="KFGQPC Uthmanic Script HAFS" w:hint="cs"/>
          <w:rtl/>
          <w:lang w:bidi="ar-SA"/>
        </w:rPr>
        <w:t>ۡ</w:t>
      </w:r>
      <w:r w:rsidR="00F95DEA" w:rsidRPr="00636EA8">
        <w:rPr>
          <w:rFonts w:ascii="KFGQPC Uthmanic Script HAFS" w:hint="eastAsia"/>
          <w:rtl/>
          <w:lang w:bidi="ar-SA"/>
        </w:rPr>
        <w:t>أَر</w:t>
      </w:r>
      <w:r w:rsidR="00F95DEA" w:rsidRPr="00636EA8">
        <w:rPr>
          <w:rFonts w:ascii="KFGQPC Uthmanic Script HAFS" w:hint="cs"/>
          <w:rtl/>
          <w:lang w:bidi="ar-SA"/>
        </w:rPr>
        <w:t>ۡ</w:t>
      </w:r>
      <w:r w:rsidR="00F95DEA" w:rsidRPr="00636EA8">
        <w:rPr>
          <w:rFonts w:ascii="KFGQPC Uthmanic Script HAFS" w:hint="eastAsia"/>
          <w:rtl/>
          <w:lang w:bidi="ar-SA"/>
        </w:rPr>
        <w:t>ضِ</w:t>
      </w:r>
      <w:r w:rsidR="00F95DEA" w:rsidRPr="00636EA8">
        <w:rPr>
          <w:rFonts w:ascii="KFGQPC Uthmanic Script HAFS"/>
          <w:rtl/>
          <w:lang w:bidi="ar-SA"/>
        </w:rPr>
        <w:t xml:space="preserve"> </w:t>
      </w:r>
      <w:r w:rsidR="00F95DEA" w:rsidRPr="00636EA8">
        <w:rPr>
          <w:rFonts w:ascii="KFGQPC Uthmanic Script HAFS" w:hint="eastAsia"/>
          <w:rtl/>
          <w:lang w:bidi="ar-SA"/>
        </w:rPr>
        <w:t>بَع</w:t>
      </w:r>
      <w:r w:rsidR="00F95DEA" w:rsidRPr="00636EA8">
        <w:rPr>
          <w:rFonts w:ascii="KFGQPC Uthmanic Script HAFS" w:hint="cs"/>
          <w:rtl/>
          <w:lang w:bidi="ar-SA"/>
        </w:rPr>
        <w:t>ۡ</w:t>
      </w:r>
      <w:r w:rsidR="00F95DEA" w:rsidRPr="00636EA8">
        <w:rPr>
          <w:rFonts w:ascii="KFGQPC Uthmanic Script HAFS" w:hint="eastAsia"/>
          <w:rtl/>
          <w:lang w:bidi="ar-SA"/>
        </w:rPr>
        <w:t>دَ</w:t>
      </w:r>
      <w:r w:rsidR="00F95DEA" w:rsidRPr="00636EA8">
        <w:rPr>
          <w:rFonts w:ascii="KFGQPC Uthmanic Script HAFS"/>
          <w:rtl/>
          <w:lang w:bidi="ar-SA"/>
        </w:rPr>
        <w:t xml:space="preserve"> </w:t>
      </w:r>
      <w:r w:rsidR="00F95DEA" w:rsidRPr="00636EA8">
        <w:rPr>
          <w:rFonts w:ascii="KFGQPC Uthmanic Script HAFS" w:hint="eastAsia"/>
          <w:rtl/>
          <w:lang w:bidi="ar-SA"/>
        </w:rPr>
        <w:t>إِص</w:t>
      </w:r>
      <w:r w:rsidR="00F95DEA" w:rsidRPr="00636EA8">
        <w:rPr>
          <w:rFonts w:ascii="KFGQPC Uthmanic Script HAFS" w:hint="cs"/>
          <w:rtl/>
          <w:lang w:bidi="ar-SA"/>
        </w:rPr>
        <w:t>ۡ</w:t>
      </w:r>
      <w:r w:rsidR="00F95DEA" w:rsidRPr="00636EA8">
        <w:rPr>
          <w:rFonts w:ascii="KFGQPC Uthmanic Script HAFS" w:hint="eastAsia"/>
          <w:rtl/>
          <w:lang w:bidi="ar-SA"/>
        </w:rPr>
        <w:t>لَ</w:t>
      </w:r>
      <w:r w:rsidR="00F95DEA" w:rsidRPr="00636EA8">
        <w:rPr>
          <w:rFonts w:ascii="KFGQPC Uthmanic Script HAFS" w:hint="cs"/>
          <w:rtl/>
          <w:lang w:bidi="ar-SA"/>
        </w:rPr>
        <w:t>ٰ</w:t>
      </w:r>
      <w:r w:rsidR="00F95DEA" w:rsidRPr="00636EA8">
        <w:rPr>
          <w:rFonts w:ascii="KFGQPC Uthmanic Script HAFS" w:hint="eastAsia"/>
          <w:rtl/>
          <w:lang w:bidi="ar-SA"/>
        </w:rPr>
        <w:t>حِهَا</w:t>
      </w:r>
      <w:r w:rsidRPr="00636EA8">
        <w:rPr>
          <w:rFonts w:ascii="KFGQPC Uthman Taha Naskh" w:cs="KFGQPC Uthman Taha Naskh" w:hint="cs"/>
          <w:rtl/>
          <w:lang w:bidi="ar-SA"/>
        </w:rPr>
        <w:t>﴾</w:t>
      </w:r>
      <w:r w:rsidR="00F95DEA" w:rsidRPr="00636EA8">
        <w:rPr>
          <w:rFonts w:ascii="KFGQPC Uthman Taha Naskh" w:cs="KFGQPC Uthman Taha Naskh"/>
          <w:rtl/>
          <w:lang w:bidi="ar-SA"/>
        </w:rPr>
        <w:tab/>
      </w:r>
      <w:r w:rsidR="00F95DEA" w:rsidRPr="00636EA8">
        <w:rPr>
          <w:rStyle w:val="Char8"/>
          <w:rtl/>
        </w:rPr>
        <w:t xml:space="preserve"> [</w:t>
      </w:r>
      <w:r w:rsidR="002C7F89">
        <w:rPr>
          <w:rStyle w:val="Char8"/>
          <w:rFonts w:hint="eastAsia"/>
          <w:rtl/>
        </w:rPr>
        <w:t>الأعراف</w:t>
      </w:r>
      <w:r w:rsidR="00F95DEA" w:rsidRPr="00636EA8">
        <w:rPr>
          <w:rStyle w:val="Char8"/>
          <w:rtl/>
        </w:rPr>
        <w:t xml:space="preserve">: </w:t>
      </w:r>
      <w:r w:rsidR="00F95DEA" w:rsidRPr="00636EA8">
        <w:rPr>
          <w:rStyle w:val="Char8"/>
          <w:rFonts w:hint="cs"/>
          <w:rtl/>
        </w:rPr>
        <w:t>٥٦</w:t>
      </w:r>
      <w:r w:rsidR="00F95DEA" w:rsidRPr="00636EA8">
        <w:rPr>
          <w:rStyle w:val="Char8"/>
          <w:rtl/>
        </w:rPr>
        <w:t xml:space="preserve">]  </w:t>
      </w:r>
    </w:p>
    <w:p w:rsidR="005A0DE1" w:rsidRPr="00636EA8" w:rsidRDefault="005A0DE1" w:rsidP="00BB388D">
      <w:pPr>
        <w:pStyle w:val="a1"/>
        <w:rPr>
          <w:rtl/>
          <w:lang w:bidi="ar-SA"/>
        </w:rPr>
      </w:pPr>
      <w:r w:rsidRPr="00636EA8">
        <w:rPr>
          <w:rFonts w:eastAsia="SimSun"/>
          <w:rtl/>
          <w:lang w:eastAsia="zh-CN" w:bidi="ar-SA"/>
        </w:rPr>
        <w:t>و در زمین پس از اصلاح آن، به فساد و تبهکاری نپردازید.</w:t>
      </w:r>
    </w:p>
    <w:p w:rsidR="005A0DE1" w:rsidRPr="00636EA8" w:rsidRDefault="005A0DE1" w:rsidP="00BB388D">
      <w:pPr>
        <w:autoSpaceDE w:val="0"/>
        <w:autoSpaceDN w:val="0"/>
        <w:adjustRightInd w:val="0"/>
        <w:rPr>
          <w:rtl/>
          <w:lang w:bidi="ar-SA"/>
        </w:rPr>
      </w:pPr>
      <w:r w:rsidRPr="00636EA8">
        <w:rPr>
          <w:rtl/>
          <w:lang w:bidi="ar-SA"/>
        </w:rPr>
        <w:t>علما در تفسیر این آیه گفته‌اند: یعنی از الله، نافرمانی و معصیت نکنید؛ زیرا معصیت، خاستگاهِ فساد و تباه</w:t>
      </w:r>
      <w:r w:rsidR="00457B75" w:rsidRPr="00636EA8">
        <w:rPr>
          <w:rtl/>
          <w:lang w:bidi="ar-SA"/>
        </w:rPr>
        <w:t>ی‌ست</w:t>
      </w:r>
      <w:r w:rsidRPr="00636EA8">
        <w:rPr>
          <w:rtl/>
          <w:lang w:bidi="ar-SA"/>
        </w:rPr>
        <w:t>.</w:t>
      </w:r>
    </w:p>
    <w:p w:rsidR="00F348AE" w:rsidRPr="00636EA8" w:rsidRDefault="00F348AE" w:rsidP="00BB388D">
      <w:pPr>
        <w:autoSpaceDE w:val="0"/>
        <w:autoSpaceDN w:val="0"/>
        <w:adjustRightInd w:val="0"/>
        <w:rPr>
          <w:rtl/>
          <w:lang w:bidi="ar-SA"/>
        </w:rPr>
      </w:pPr>
      <w:r w:rsidRPr="00636EA8">
        <w:rPr>
          <w:rtl/>
          <w:lang w:bidi="ar-SA"/>
        </w:rPr>
        <w:t>الله تبارک و تعالی می‌فرماید:</w:t>
      </w:r>
    </w:p>
    <w:p w:rsidR="00F348AE" w:rsidRPr="00636EA8" w:rsidRDefault="00C8054F" w:rsidP="00BC463E">
      <w:pPr>
        <w:pStyle w:val="a0"/>
        <w:rPr>
          <w:rtl/>
          <w:lang w:bidi="ar-SA"/>
        </w:rPr>
      </w:pPr>
      <w:r w:rsidRPr="00636EA8">
        <w:rPr>
          <w:rFonts w:ascii="KFGQPC Uthman Taha Naskh" w:cs="KFGQPC Uthman Taha Naskh" w:hint="cs"/>
          <w:rtl/>
          <w:lang w:bidi="ar-SA"/>
        </w:rPr>
        <w:t>﴿</w:t>
      </w:r>
      <w:r w:rsidR="00F95DEA" w:rsidRPr="00636EA8">
        <w:rPr>
          <w:rFonts w:ascii="KFGQPC Uthmanic Script HAFS" w:hint="eastAsia"/>
          <w:rtl/>
          <w:lang w:bidi="ar-SA"/>
        </w:rPr>
        <w:t>وَلَو</w:t>
      </w:r>
      <w:r w:rsidR="00F95DEA" w:rsidRPr="00636EA8">
        <w:rPr>
          <w:rFonts w:ascii="KFGQPC Uthmanic Script HAFS" w:hint="cs"/>
          <w:rtl/>
          <w:lang w:bidi="ar-SA"/>
        </w:rPr>
        <w:t>ۡ</w:t>
      </w:r>
      <w:r w:rsidR="00F95DEA" w:rsidRPr="00636EA8">
        <w:rPr>
          <w:rFonts w:ascii="KFGQPC Uthmanic Script HAFS"/>
          <w:rtl/>
          <w:lang w:bidi="ar-SA"/>
        </w:rPr>
        <w:t xml:space="preserve"> </w:t>
      </w:r>
      <w:r w:rsidR="00F95DEA" w:rsidRPr="00636EA8">
        <w:rPr>
          <w:rFonts w:ascii="KFGQPC Uthmanic Script HAFS" w:hint="eastAsia"/>
          <w:rtl/>
          <w:lang w:bidi="ar-SA"/>
        </w:rPr>
        <w:t>أَنَّ</w:t>
      </w:r>
      <w:r w:rsidR="00F95DEA" w:rsidRPr="00636EA8">
        <w:rPr>
          <w:rFonts w:ascii="KFGQPC Uthmanic Script HAFS"/>
          <w:rtl/>
          <w:lang w:bidi="ar-SA"/>
        </w:rPr>
        <w:t xml:space="preserve"> </w:t>
      </w:r>
      <w:r w:rsidR="00F95DEA" w:rsidRPr="00636EA8">
        <w:rPr>
          <w:rFonts w:ascii="KFGQPC Uthmanic Script HAFS" w:hint="eastAsia"/>
          <w:rtl/>
          <w:lang w:bidi="ar-SA"/>
        </w:rPr>
        <w:t>أَه</w:t>
      </w:r>
      <w:r w:rsidR="00F95DEA" w:rsidRPr="00636EA8">
        <w:rPr>
          <w:rFonts w:ascii="KFGQPC Uthmanic Script HAFS" w:hint="cs"/>
          <w:rtl/>
          <w:lang w:bidi="ar-SA"/>
        </w:rPr>
        <w:t>ۡ</w:t>
      </w:r>
      <w:r w:rsidR="00F95DEA" w:rsidRPr="00636EA8">
        <w:rPr>
          <w:rFonts w:ascii="KFGQPC Uthmanic Script HAFS" w:hint="eastAsia"/>
          <w:rtl/>
          <w:lang w:bidi="ar-SA"/>
        </w:rPr>
        <w:t>لَ</w:t>
      </w:r>
      <w:r w:rsidR="00F95DEA" w:rsidRPr="00636EA8">
        <w:rPr>
          <w:rFonts w:ascii="KFGQPC Uthmanic Script HAFS"/>
          <w:rtl/>
          <w:lang w:bidi="ar-SA"/>
        </w:rPr>
        <w:t xml:space="preserve"> </w:t>
      </w:r>
      <w:r w:rsidR="00F95DEA" w:rsidRPr="00636EA8">
        <w:rPr>
          <w:rFonts w:ascii="KFGQPC Uthmanic Script HAFS" w:hint="cs"/>
          <w:rtl/>
          <w:lang w:bidi="ar-SA"/>
        </w:rPr>
        <w:t>ٱ</w:t>
      </w:r>
      <w:r w:rsidR="00F95DEA" w:rsidRPr="00636EA8">
        <w:rPr>
          <w:rFonts w:ascii="KFGQPC Uthmanic Script HAFS" w:hint="eastAsia"/>
          <w:rtl/>
          <w:lang w:bidi="ar-SA"/>
        </w:rPr>
        <w:t>ل</w:t>
      </w:r>
      <w:r w:rsidR="00F95DEA" w:rsidRPr="00636EA8">
        <w:rPr>
          <w:rFonts w:ascii="KFGQPC Uthmanic Script HAFS" w:hint="cs"/>
          <w:rtl/>
          <w:lang w:bidi="ar-SA"/>
        </w:rPr>
        <w:t>ۡ</w:t>
      </w:r>
      <w:r w:rsidR="00F95DEA" w:rsidRPr="00636EA8">
        <w:rPr>
          <w:rFonts w:ascii="KFGQPC Uthmanic Script HAFS" w:hint="eastAsia"/>
          <w:rtl/>
          <w:lang w:bidi="ar-SA"/>
        </w:rPr>
        <w:t>قُرَى</w:t>
      </w:r>
      <w:r w:rsidR="00F95DEA" w:rsidRPr="00636EA8">
        <w:rPr>
          <w:rFonts w:ascii="KFGQPC Uthmanic Script HAFS" w:hint="cs"/>
          <w:rtl/>
          <w:lang w:bidi="ar-SA"/>
        </w:rPr>
        <w:t>ٰٓ</w:t>
      </w:r>
      <w:r w:rsidR="00F95DEA" w:rsidRPr="00636EA8">
        <w:rPr>
          <w:rFonts w:ascii="KFGQPC Uthmanic Script HAFS"/>
          <w:rtl/>
          <w:lang w:bidi="ar-SA"/>
        </w:rPr>
        <w:t xml:space="preserve"> </w:t>
      </w:r>
      <w:r w:rsidR="00F95DEA" w:rsidRPr="00636EA8">
        <w:rPr>
          <w:rFonts w:ascii="KFGQPC Uthmanic Script HAFS" w:hint="eastAsia"/>
          <w:rtl/>
          <w:lang w:bidi="ar-SA"/>
        </w:rPr>
        <w:t>ءَامَنُواْ</w:t>
      </w:r>
      <w:r w:rsidR="00F95DEA" w:rsidRPr="00636EA8">
        <w:rPr>
          <w:rFonts w:ascii="KFGQPC Uthmanic Script HAFS"/>
          <w:rtl/>
          <w:lang w:bidi="ar-SA"/>
        </w:rPr>
        <w:t xml:space="preserve"> </w:t>
      </w:r>
      <w:r w:rsidR="00F95DEA" w:rsidRPr="00636EA8">
        <w:rPr>
          <w:rFonts w:ascii="KFGQPC Uthmanic Script HAFS" w:hint="eastAsia"/>
          <w:rtl/>
          <w:lang w:bidi="ar-SA"/>
        </w:rPr>
        <w:t>وَ</w:t>
      </w:r>
      <w:r w:rsidR="00F95DEA" w:rsidRPr="00636EA8">
        <w:rPr>
          <w:rFonts w:ascii="KFGQPC Uthmanic Script HAFS" w:hint="cs"/>
          <w:rtl/>
          <w:lang w:bidi="ar-SA"/>
        </w:rPr>
        <w:t>ٱ</w:t>
      </w:r>
      <w:r w:rsidR="00F95DEA" w:rsidRPr="00636EA8">
        <w:rPr>
          <w:rFonts w:ascii="KFGQPC Uthmanic Script HAFS" w:hint="eastAsia"/>
          <w:rtl/>
          <w:lang w:bidi="ar-SA"/>
        </w:rPr>
        <w:t>تَّقَو</w:t>
      </w:r>
      <w:r w:rsidR="00F95DEA" w:rsidRPr="00636EA8">
        <w:rPr>
          <w:rFonts w:ascii="KFGQPC Uthmanic Script HAFS" w:hint="cs"/>
          <w:rtl/>
          <w:lang w:bidi="ar-SA"/>
        </w:rPr>
        <w:t>ۡ</w:t>
      </w:r>
      <w:r w:rsidR="00F95DEA" w:rsidRPr="00636EA8">
        <w:rPr>
          <w:rFonts w:ascii="KFGQPC Uthmanic Script HAFS" w:hint="eastAsia"/>
          <w:rtl/>
          <w:lang w:bidi="ar-SA"/>
        </w:rPr>
        <w:t>اْ</w:t>
      </w:r>
      <w:r w:rsidR="00F95DEA" w:rsidRPr="00636EA8">
        <w:rPr>
          <w:rFonts w:ascii="KFGQPC Uthmanic Script HAFS"/>
          <w:rtl/>
          <w:lang w:bidi="ar-SA"/>
        </w:rPr>
        <w:t xml:space="preserve"> </w:t>
      </w:r>
      <w:r w:rsidR="00F95DEA" w:rsidRPr="00636EA8">
        <w:rPr>
          <w:rFonts w:ascii="KFGQPC Uthmanic Script HAFS" w:hint="eastAsia"/>
          <w:rtl/>
          <w:lang w:bidi="ar-SA"/>
        </w:rPr>
        <w:t>لَفَتَح</w:t>
      </w:r>
      <w:r w:rsidR="00F95DEA" w:rsidRPr="00636EA8">
        <w:rPr>
          <w:rFonts w:ascii="KFGQPC Uthmanic Script HAFS" w:hint="cs"/>
          <w:rtl/>
          <w:lang w:bidi="ar-SA"/>
        </w:rPr>
        <w:t>ۡ</w:t>
      </w:r>
      <w:r w:rsidR="00F95DEA" w:rsidRPr="00636EA8">
        <w:rPr>
          <w:rFonts w:ascii="KFGQPC Uthmanic Script HAFS" w:hint="eastAsia"/>
          <w:rtl/>
          <w:lang w:bidi="ar-SA"/>
        </w:rPr>
        <w:t>نَا</w:t>
      </w:r>
      <w:r w:rsidR="00F95DEA" w:rsidRPr="00636EA8">
        <w:rPr>
          <w:rFonts w:ascii="KFGQPC Uthmanic Script HAFS"/>
          <w:rtl/>
          <w:lang w:bidi="ar-SA"/>
        </w:rPr>
        <w:t xml:space="preserve"> </w:t>
      </w:r>
      <w:r w:rsidR="00F95DEA" w:rsidRPr="00636EA8">
        <w:rPr>
          <w:rFonts w:ascii="KFGQPC Uthmanic Script HAFS" w:hint="eastAsia"/>
          <w:rtl/>
          <w:lang w:bidi="ar-SA"/>
        </w:rPr>
        <w:t>عَلَي</w:t>
      </w:r>
      <w:r w:rsidR="00F95DEA" w:rsidRPr="00636EA8">
        <w:rPr>
          <w:rFonts w:ascii="KFGQPC Uthmanic Script HAFS" w:hint="cs"/>
          <w:rtl/>
          <w:lang w:bidi="ar-SA"/>
        </w:rPr>
        <w:t>ۡ</w:t>
      </w:r>
      <w:r w:rsidR="00F95DEA" w:rsidRPr="00636EA8">
        <w:rPr>
          <w:rFonts w:ascii="KFGQPC Uthmanic Script HAFS" w:hint="eastAsia"/>
          <w:rtl/>
          <w:lang w:bidi="ar-SA"/>
        </w:rPr>
        <w:t>هِم</w:t>
      </w:r>
      <w:r w:rsidR="00F95DEA" w:rsidRPr="00636EA8">
        <w:rPr>
          <w:rFonts w:ascii="KFGQPC Uthmanic Script HAFS"/>
          <w:rtl/>
          <w:lang w:bidi="ar-SA"/>
        </w:rPr>
        <w:t xml:space="preserve"> </w:t>
      </w:r>
      <w:r w:rsidR="00F95DEA" w:rsidRPr="00636EA8">
        <w:rPr>
          <w:rFonts w:ascii="KFGQPC Uthmanic Script HAFS" w:hint="eastAsia"/>
          <w:rtl/>
          <w:lang w:bidi="ar-SA"/>
        </w:rPr>
        <w:t>بَرَكَ</w:t>
      </w:r>
      <w:r w:rsidR="00F95DEA" w:rsidRPr="00636EA8">
        <w:rPr>
          <w:rFonts w:ascii="KFGQPC Uthmanic Script HAFS" w:hint="cs"/>
          <w:rtl/>
          <w:lang w:bidi="ar-SA"/>
        </w:rPr>
        <w:t>ٰ</w:t>
      </w:r>
      <w:r w:rsidR="00F95DEA" w:rsidRPr="00636EA8">
        <w:rPr>
          <w:rFonts w:ascii="KFGQPC Uthmanic Script HAFS" w:hint="eastAsia"/>
          <w:rtl/>
          <w:lang w:bidi="ar-SA"/>
        </w:rPr>
        <w:t>ت</w:t>
      </w:r>
      <w:r w:rsidR="00F95DEA" w:rsidRPr="00636EA8">
        <w:rPr>
          <w:rFonts w:ascii="KFGQPC Uthmanic Script HAFS" w:hint="cs"/>
          <w:rtl/>
          <w:lang w:bidi="ar-SA"/>
        </w:rPr>
        <w:t>ٖ</w:t>
      </w:r>
      <w:r w:rsidR="00F95DEA" w:rsidRPr="00636EA8">
        <w:rPr>
          <w:rFonts w:ascii="KFGQPC Uthmanic Script HAFS"/>
          <w:rtl/>
          <w:lang w:bidi="ar-SA"/>
        </w:rPr>
        <w:t xml:space="preserve"> </w:t>
      </w:r>
      <w:r w:rsidR="00F95DEA" w:rsidRPr="00636EA8">
        <w:rPr>
          <w:rFonts w:ascii="KFGQPC Uthmanic Script HAFS" w:hint="eastAsia"/>
          <w:rtl/>
          <w:lang w:bidi="ar-SA"/>
        </w:rPr>
        <w:t>مِّنَ</w:t>
      </w:r>
      <w:r w:rsidR="00F95DEA" w:rsidRPr="00636EA8">
        <w:rPr>
          <w:rFonts w:ascii="KFGQPC Uthmanic Script HAFS"/>
          <w:rtl/>
          <w:lang w:bidi="ar-SA"/>
        </w:rPr>
        <w:t xml:space="preserve"> </w:t>
      </w:r>
      <w:r w:rsidR="00F95DEA" w:rsidRPr="00636EA8">
        <w:rPr>
          <w:rFonts w:ascii="KFGQPC Uthmanic Script HAFS" w:hint="cs"/>
          <w:rtl/>
          <w:lang w:bidi="ar-SA"/>
        </w:rPr>
        <w:t>ٱ</w:t>
      </w:r>
      <w:r w:rsidR="00F95DEA" w:rsidRPr="00636EA8">
        <w:rPr>
          <w:rFonts w:ascii="KFGQPC Uthmanic Script HAFS" w:hint="eastAsia"/>
          <w:rtl/>
          <w:lang w:bidi="ar-SA"/>
        </w:rPr>
        <w:t>لسَّمَا</w:t>
      </w:r>
      <w:r w:rsidR="00F95DEA" w:rsidRPr="00636EA8">
        <w:rPr>
          <w:rFonts w:ascii="KFGQPC Uthmanic Script HAFS" w:hint="cs"/>
          <w:rtl/>
          <w:lang w:bidi="ar-SA"/>
        </w:rPr>
        <w:t>ٓ</w:t>
      </w:r>
      <w:r w:rsidR="00F95DEA" w:rsidRPr="00636EA8">
        <w:rPr>
          <w:rFonts w:ascii="KFGQPC Uthmanic Script HAFS" w:hint="eastAsia"/>
          <w:rtl/>
          <w:lang w:bidi="ar-SA"/>
        </w:rPr>
        <w:t>ءِ</w:t>
      </w:r>
      <w:r w:rsidR="00F95DEA" w:rsidRPr="00636EA8">
        <w:rPr>
          <w:rFonts w:ascii="KFGQPC Uthmanic Script HAFS"/>
          <w:rtl/>
          <w:lang w:bidi="ar-SA"/>
        </w:rPr>
        <w:t xml:space="preserve"> </w:t>
      </w:r>
      <w:r w:rsidR="00F95DEA" w:rsidRPr="00636EA8">
        <w:rPr>
          <w:rFonts w:ascii="KFGQPC Uthmanic Script HAFS" w:hint="eastAsia"/>
          <w:rtl/>
          <w:lang w:bidi="ar-SA"/>
        </w:rPr>
        <w:t>وَ</w:t>
      </w:r>
      <w:r w:rsidR="00F95DEA" w:rsidRPr="00636EA8">
        <w:rPr>
          <w:rFonts w:ascii="KFGQPC Uthmanic Script HAFS" w:hint="cs"/>
          <w:rtl/>
          <w:lang w:bidi="ar-SA"/>
        </w:rPr>
        <w:t>ٱ</w:t>
      </w:r>
      <w:r w:rsidR="00F95DEA" w:rsidRPr="00636EA8">
        <w:rPr>
          <w:rFonts w:ascii="KFGQPC Uthmanic Script HAFS" w:hint="eastAsia"/>
          <w:rtl/>
          <w:lang w:bidi="ar-SA"/>
        </w:rPr>
        <w:t>ل</w:t>
      </w:r>
      <w:r w:rsidR="00F95DEA" w:rsidRPr="00636EA8">
        <w:rPr>
          <w:rFonts w:ascii="KFGQPC Uthmanic Script HAFS" w:hint="cs"/>
          <w:rtl/>
          <w:lang w:bidi="ar-SA"/>
        </w:rPr>
        <w:t>ۡ</w:t>
      </w:r>
      <w:r w:rsidR="00F95DEA" w:rsidRPr="00636EA8">
        <w:rPr>
          <w:rFonts w:ascii="KFGQPC Uthmanic Script HAFS" w:hint="eastAsia"/>
          <w:rtl/>
          <w:lang w:bidi="ar-SA"/>
        </w:rPr>
        <w:t>أَر</w:t>
      </w:r>
      <w:r w:rsidR="00F95DEA" w:rsidRPr="00636EA8">
        <w:rPr>
          <w:rFonts w:ascii="KFGQPC Uthmanic Script HAFS" w:hint="cs"/>
          <w:rtl/>
          <w:lang w:bidi="ar-SA"/>
        </w:rPr>
        <w:t>ۡ</w:t>
      </w:r>
      <w:r w:rsidR="00F95DEA" w:rsidRPr="00636EA8">
        <w:rPr>
          <w:rFonts w:ascii="KFGQPC Uthmanic Script HAFS" w:hint="eastAsia"/>
          <w:rtl/>
          <w:lang w:bidi="ar-SA"/>
        </w:rPr>
        <w:t>ضِ</w:t>
      </w:r>
      <w:r w:rsidR="00F95DEA" w:rsidRPr="00636EA8">
        <w:rPr>
          <w:rFonts w:ascii="KFGQPC Uthmanic Script HAFS"/>
          <w:rtl/>
          <w:lang w:bidi="ar-SA"/>
        </w:rPr>
        <w:t xml:space="preserve"> </w:t>
      </w:r>
      <w:r w:rsidR="00F95DEA" w:rsidRPr="00636EA8">
        <w:rPr>
          <w:rFonts w:ascii="KFGQPC Uthmanic Script HAFS" w:hint="eastAsia"/>
          <w:rtl/>
          <w:lang w:bidi="ar-SA"/>
        </w:rPr>
        <w:t>وَلَ</w:t>
      </w:r>
      <w:r w:rsidR="00F95DEA" w:rsidRPr="00636EA8">
        <w:rPr>
          <w:rFonts w:ascii="KFGQPC Uthmanic Script HAFS" w:hint="cs"/>
          <w:rtl/>
          <w:lang w:bidi="ar-SA"/>
        </w:rPr>
        <w:t>ٰ</w:t>
      </w:r>
      <w:r w:rsidR="00F95DEA" w:rsidRPr="00636EA8">
        <w:rPr>
          <w:rFonts w:ascii="KFGQPC Uthmanic Script HAFS" w:hint="eastAsia"/>
          <w:rtl/>
          <w:lang w:bidi="ar-SA"/>
        </w:rPr>
        <w:t>كِن</w:t>
      </w:r>
      <w:r w:rsidR="00F95DEA" w:rsidRPr="00636EA8">
        <w:rPr>
          <w:rFonts w:ascii="KFGQPC Uthmanic Script HAFS"/>
          <w:rtl/>
          <w:lang w:bidi="ar-SA"/>
        </w:rPr>
        <w:t xml:space="preserve"> </w:t>
      </w:r>
      <w:r w:rsidR="00F95DEA" w:rsidRPr="00636EA8">
        <w:rPr>
          <w:rFonts w:ascii="KFGQPC Uthmanic Script HAFS" w:hint="eastAsia"/>
          <w:rtl/>
          <w:lang w:bidi="ar-SA"/>
        </w:rPr>
        <w:t>كَذَّبُواْ</w:t>
      </w:r>
      <w:r w:rsidR="00F95DEA" w:rsidRPr="00636EA8">
        <w:rPr>
          <w:rFonts w:ascii="KFGQPC Uthmanic Script HAFS"/>
          <w:rtl/>
          <w:lang w:bidi="ar-SA"/>
        </w:rPr>
        <w:t xml:space="preserve"> </w:t>
      </w:r>
      <w:r w:rsidR="00F95DEA" w:rsidRPr="00636EA8">
        <w:rPr>
          <w:rFonts w:ascii="KFGQPC Uthmanic Script HAFS" w:hint="eastAsia"/>
          <w:rtl/>
          <w:lang w:bidi="ar-SA"/>
        </w:rPr>
        <w:t>فَأَخَذ</w:t>
      </w:r>
      <w:r w:rsidR="00F95DEA" w:rsidRPr="00636EA8">
        <w:rPr>
          <w:rFonts w:ascii="KFGQPC Uthmanic Script HAFS" w:hint="cs"/>
          <w:rtl/>
          <w:lang w:bidi="ar-SA"/>
        </w:rPr>
        <w:t>ۡ</w:t>
      </w:r>
      <w:r w:rsidR="00F95DEA" w:rsidRPr="00636EA8">
        <w:rPr>
          <w:rFonts w:ascii="KFGQPC Uthmanic Script HAFS" w:hint="eastAsia"/>
          <w:rtl/>
          <w:lang w:bidi="ar-SA"/>
        </w:rPr>
        <w:t>نَ</w:t>
      </w:r>
      <w:r w:rsidR="00F95DEA" w:rsidRPr="00636EA8">
        <w:rPr>
          <w:rFonts w:ascii="KFGQPC Uthmanic Script HAFS" w:hint="cs"/>
          <w:rtl/>
          <w:lang w:bidi="ar-SA"/>
        </w:rPr>
        <w:t>ٰ</w:t>
      </w:r>
      <w:r w:rsidR="00F95DEA" w:rsidRPr="00636EA8">
        <w:rPr>
          <w:rFonts w:ascii="KFGQPC Uthmanic Script HAFS" w:hint="eastAsia"/>
          <w:rtl/>
          <w:lang w:bidi="ar-SA"/>
        </w:rPr>
        <w:t>هُم</w:t>
      </w:r>
      <w:r w:rsidR="00F95DEA" w:rsidRPr="00636EA8">
        <w:rPr>
          <w:rFonts w:ascii="KFGQPC Uthmanic Script HAFS"/>
          <w:rtl/>
          <w:lang w:bidi="ar-SA"/>
        </w:rPr>
        <w:t xml:space="preserve"> </w:t>
      </w:r>
      <w:r w:rsidR="00F95DEA" w:rsidRPr="00636EA8">
        <w:rPr>
          <w:rFonts w:ascii="KFGQPC Uthmanic Script HAFS" w:hint="eastAsia"/>
          <w:rtl/>
          <w:lang w:bidi="ar-SA"/>
        </w:rPr>
        <w:t>بِمَا</w:t>
      </w:r>
      <w:r w:rsidR="00F95DEA" w:rsidRPr="00636EA8">
        <w:rPr>
          <w:rFonts w:ascii="KFGQPC Uthmanic Script HAFS"/>
          <w:rtl/>
          <w:lang w:bidi="ar-SA"/>
        </w:rPr>
        <w:t xml:space="preserve"> </w:t>
      </w:r>
      <w:r w:rsidR="00F95DEA" w:rsidRPr="00636EA8">
        <w:rPr>
          <w:rFonts w:ascii="KFGQPC Uthmanic Script HAFS" w:hint="eastAsia"/>
          <w:rtl/>
          <w:lang w:bidi="ar-SA"/>
        </w:rPr>
        <w:t>كَانُواْ</w:t>
      </w:r>
      <w:r w:rsidR="00F95DEA" w:rsidRPr="00636EA8">
        <w:rPr>
          <w:rFonts w:ascii="KFGQPC Uthmanic Script HAFS"/>
          <w:rtl/>
          <w:lang w:bidi="ar-SA"/>
        </w:rPr>
        <w:t xml:space="preserve"> </w:t>
      </w:r>
      <w:r w:rsidR="00F95DEA" w:rsidRPr="00636EA8">
        <w:rPr>
          <w:rFonts w:ascii="KFGQPC Uthmanic Script HAFS" w:hint="eastAsia"/>
          <w:rtl/>
          <w:lang w:bidi="ar-SA"/>
        </w:rPr>
        <w:t>يَك</w:t>
      </w:r>
      <w:r w:rsidR="00F95DEA" w:rsidRPr="00636EA8">
        <w:rPr>
          <w:rFonts w:ascii="KFGQPC Uthmanic Script HAFS" w:hint="cs"/>
          <w:rtl/>
          <w:lang w:bidi="ar-SA"/>
        </w:rPr>
        <w:t>ۡ</w:t>
      </w:r>
      <w:r w:rsidR="00F95DEA" w:rsidRPr="00636EA8">
        <w:rPr>
          <w:rFonts w:ascii="KFGQPC Uthmanic Script HAFS" w:hint="eastAsia"/>
          <w:rtl/>
          <w:lang w:bidi="ar-SA"/>
        </w:rPr>
        <w:t>سِبُونَ</w:t>
      </w:r>
      <w:r w:rsidR="00F95DEA" w:rsidRPr="00636EA8">
        <w:rPr>
          <w:rFonts w:ascii="KFGQPC Uthmanic Script HAFS"/>
          <w:rtl/>
          <w:lang w:bidi="ar-SA"/>
        </w:rPr>
        <w:t xml:space="preserve"> </w:t>
      </w:r>
      <w:r w:rsidR="00F95DEA" w:rsidRPr="00636EA8">
        <w:rPr>
          <w:rFonts w:ascii="KFGQPC Uthmanic Script HAFS" w:hint="cs"/>
          <w:rtl/>
          <w:lang w:bidi="ar-SA"/>
        </w:rPr>
        <w:t>٩٦</w:t>
      </w:r>
      <w:r w:rsidRPr="00636EA8">
        <w:rPr>
          <w:rFonts w:ascii="KFGQPC Uthman Taha Naskh" w:cs="KFGQPC Uthman Taha Naskh" w:hint="cs"/>
          <w:rtl/>
          <w:lang w:bidi="ar-SA"/>
        </w:rPr>
        <w:t>﴾</w:t>
      </w:r>
      <w:r w:rsidR="00F95DEA" w:rsidRPr="00636EA8">
        <w:rPr>
          <w:rFonts w:ascii="KFGQPC Uthman Taha Naskh" w:cs="KFGQPC Uthman Taha Naskh"/>
          <w:rtl/>
          <w:lang w:bidi="ar-SA"/>
        </w:rPr>
        <w:t xml:space="preserve"> </w:t>
      </w:r>
      <w:r w:rsidR="00F95DEA" w:rsidRPr="00636EA8">
        <w:rPr>
          <w:rFonts w:ascii="KFGQPC Uthman Taha Naskh" w:cs="KFGQPC Uthman Taha Naskh"/>
          <w:rtl/>
          <w:lang w:bidi="ar-SA"/>
        </w:rPr>
        <w:tab/>
      </w:r>
      <w:r w:rsidR="00F95DEA" w:rsidRPr="00636EA8">
        <w:rPr>
          <w:rStyle w:val="Char8"/>
          <w:rtl/>
        </w:rPr>
        <w:t>[</w:t>
      </w:r>
      <w:r w:rsidR="002C7F89">
        <w:rPr>
          <w:rStyle w:val="Char8"/>
          <w:rFonts w:hint="eastAsia"/>
          <w:rtl/>
        </w:rPr>
        <w:t>الأعراف</w:t>
      </w:r>
      <w:r w:rsidR="00F95DEA" w:rsidRPr="00636EA8">
        <w:rPr>
          <w:rStyle w:val="Char8"/>
          <w:rtl/>
        </w:rPr>
        <w:t xml:space="preserve">: </w:t>
      </w:r>
      <w:r w:rsidR="00F95DEA" w:rsidRPr="00636EA8">
        <w:rPr>
          <w:rStyle w:val="Char8"/>
          <w:rFonts w:hint="cs"/>
          <w:rtl/>
        </w:rPr>
        <w:t>٩٦</w:t>
      </w:r>
      <w:r w:rsidR="00F95DEA" w:rsidRPr="00636EA8">
        <w:rPr>
          <w:rStyle w:val="Char8"/>
          <w:rtl/>
        </w:rPr>
        <w:t>]</w:t>
      </w:r>
      <w:r w:rsidR="00F95DEA" w:rsidRPr="00636EA8">
        <w:rPr>
          <w:rFonts w:ascii="KFGQPC Uthman Taha Naskh" w:cs="KFGQPC Uthman Taha Naskh"/>
          <w:rtl/>
          <w:lang w:bidi="ar-SA"/>
        </w:rPr>
        <w:t xml:space="preserve">  </w:t>
      </w:r>
      <w:r w:rsidR="00F348AE" w:rsidRPr="00636EA8">
        <w:rPr>
          <w:rtl/>
          <w:lang w:bidi="ar-SA"/>
        </w:rPr>
        <w:t xml:space="preserve"> </w:t>
      </w:r>
    </w:p>
    <w:p w:rsidR="00F348AE" w:rsidRPr="00636EA8" w:rsidRDefault="00F348AE" w:rsidP="00BB388D">
      <w:pPr>
        <w:pStyle w:val="a1"/>
        <w:rPr>
          <w:rFonts w:eastAsia="SimSun"/>
          <w:rtl/>
          <w:lang w:eastAsia="zh-CN" w:bidi="ar-SA"/>
        </w:rPr>
      </w:pPr>
      <w:r w:rsidRPr="00636EA8">
        <w:rPr>
          <w:rFonts w:eastAsia="SimSun"/>
          <w:rtl/>
          <w:lang w:eastAsia="zh-CN" w:bidi="ar-SA"/>
        </w:rPr>
        <w:t>و اگر مردم شهرها و آبادی</w:t>
      </w:r>
      <w:r w:rsidRPr="00636EA8">
        <w:rPr>
          <w:rFonts w:eastAsia="SimSun"/>
          <w:rtl/>
          <w:lang w:eastAsia="zh-CN" w:bidi="ar-SA"/>
        </w:rPr>
        <w:softHyphen/>
        <w:t>ها ایمان می</w:t>
      </w:r>
      <w:r w:rsidRPr="00636EA8">
        <w:rPr>
          <w:rFonts w:eastAsia="SimSun"/>
          <w:rtl/>
          <w:lang w:eastAsia="zh-CN" w:bidi="ar-SA"/>
        </w:rPr>
        <w:softHyphen/>
        <w:t>آوردند و تقوا پیشه می</w:t>
      </w:r>
      <w:r w:rsidRPr="00636EA8">
        <w:rPr>
          <w:rFonts w:eastAsia="SimSun"/>
          <w:rtl/>
          <w:lang w:eastAsia="zh-CN" w:bidi="ar-SA"/>
        </w:rPr>
        <w:softHyphen/>
        <w:t>کردند، برکت</w:t>
      </w:r>
      <w:r w:rsidRPr="00636EA8">
        <w:rPr>
          <w:rFonts w:eastAsia="SimSun"/>
          <w:rtl/>
          <w:lang w:eastAsia="zh-CN" w:bidi="ar-SA"/>
        </w:rPr>
        <w:softHyphen/>
        <w:t>های آسمان و زمین را بر آنان می</w:t>
      </w:r>
      <w:r w:rsidRPr="00636EA8">
        <w:rPr>
          <w:rFonts w:eastAsia="SimSun"/>
          <w:rtl/>
          <w:lang w:eastAsia="zh-CN" w:bidi="ar-SA"/>
        </w:rPr>
        <w:softHyphen/>
        <w:t>گشودیم؛ ولی انکار نمودند و ما، آنان را به سبب کردارشان گرفتیم.</w:t>
      </w:r>
    </w:p>
    <w:p w:rsidR="00F348AE" w:rsidRPr="00636EA8" w:rsidRDefault="00F348AE" w:rsidP="00BB388D">
      <w:pPr>
        <w:autoSpaceDE w:val="0"/>
        <w:autoSpaceDN w:val="0"/>
        <w:adjustRightInd w:val="0"/>
        <w:rPr>
          <w:rtl/>
          <w:lang w:bidi="ar-SA"/>
        </w:rPr>
      </w:pPr>
      <w:r w:rsidRPr="00636EA8">
        <w:rPr>
          <w:rtl/>
          <w:lang w:bidi="ar-SA"/>
        </w:rPr>
        <w:t>و الله</w:t>
      </w:r>
      <w:r w:rsidRPr="00636EA8">
        <w:rPr>
          <w:lang w:bidi="ar-SA"/>
        </w:rPr>
        <w:sym w:font="AGA Arabesque" w:char="F055"/>
      </w:r>
      <w:r w:rsidRPr="00636EA8">
        <w:rPr>
          <w:rtl/>
          <w:lang w:bidi="ar-SA"/>
        </w:rPr>
        <w:t xml:space="preserve"> در نتیجه‌ی این انکار، برکت‌های آسمان و زمین را بر آنان نگشود؛ لذا زمین به‌وسیله‌ی گناه و معصیت، تباه می‌گردد.</w:t>
      </w:r>
    </w:p>
    <w:p w:rsidR="00F348AE" w:rsidRPr="00636EA8" w:rsidRDefault="00F348AE" w:rsidP="00BB388D">
      <w:pPr>
        <w:autoSpaceDE w:val="0"/>
        <w:autoSpaceDN w:val="0"/>
        <w:adjustRightInd w:val="0"/>
        <w:rPr>
          <w:rtl/>
          <w:lang w:bidi="ar-SA"/>
        </w:rPr>
      </w:pPr>
      <w:r w:rsidRPr="00636EA8">
        <w:rPr>
          <w:rtl/>
          <w:lang w:bidi="ar-SA"/>
        </w:rPr>
        <w:t>الله متعال می‌فرماید:</w:t>
      </w:r>
    </w:p>
    <w:p w:rsidR="00F348AE" w:rsidRPr="00636EA8" w:rsidRDefault="00C8054F" w:rsidP="00BC463E">
      <w:pPr>
        <w:pStyle w:val="a0"/>
        <w:rPr>
          <w:rtl/>
          <w:lang w:bidi="ar-SA"/>
        </w:rPr>
      </w:pPr>
      <w:r w:rsidRPr="00636EA8">
        <w:rPr>
          <w:rFonts w:ascii="KFGQPC Uthman Taha Naskh" w:cs="KFGQPC Uthman Taha Naskh" w:hint="cs"/>
          <w:rtl/>
          <w:lang w:bidi="ar-SA"/>
        </w:rPr>
        <w:t>﴿</w:t>
      </w:r>
      <w:r w:rsidR="00F95DEA" w:rsidRPr="00636EA8">
        <w:rPr>
          <w:rFonts w:ascii="KFGQPC Uthmanic Script HAFS" w:hint="eastAsia"/>
          <w:rtl/>
          <w:lang w:bidi="ar-SA"/>
        </w:rPr>
        <w:t>وَلَا</w:t>
      </w:r>
      <w:r w:rsidR="00F95DEA" w:rsidRPr="00636EA8">
        <w:rPr>
          <w:rFonts w:ascii="KFGQPC Uthmanic Script HAFS"/>
          <w:rtl/>
          <w:lang w:bidi="ar-SA"/>
        </w:rPr>
        <w:t xml:space="preserve"> </w:t>
      </w:r>
      <w:r w:rsidR="00F95DEA" w:rsidRPr="00636EA8">
        <w:rPr>
          <w:rFonts w:ascii="KFGQPC Uthmanic Script HAFS" w:hint="eastAsia"/>
          <w:rtl/>
          <w:lang w:bidi="ar-SA"/>
        </w:rPr>
        <w:t>تَم</w:t>
      </w:r>
      <w:r w:rsidR="00F95DEA" w:rsidRPr="00636EA8">
        <w:rPr>
          <w:rFonts w:ascii="KFGQPC Uthmanic Script HAFS" w:hint="cs"/>
          <w:rtl/>
          <w:lang w:bidi="ar-SA"/>
        </w:rPr>
        <w:t>ۡ</w:t>
      </w:r>
      <w:r w:rsidR="00F95DEA" w:rsidRPr="00636EA8">
        <w:rPr>
          <w:rFonts w:ascii="KFGQPC Uthmanic Script HAFS" w:hint="eastAsia"/>
          <w:rtl/>
          <w:lang w:bidi="ar-SA"/>
        </w:rPr>
        <w:t>شِ</w:t>
      </w:r>
      <w:r w:rsidR="00F95DEA" w:rsidRPr="00636EA8">
        <w:rPr>
          <w:rFonts w:ascii="KFGQPC Uthmanic Script HAFS"/>
          <w:rtl/>
          <w:lang w:bidi="ar-SA"/>
        </w:rPr>
        <w:t xml:space="preserve"> </w:t>
      </w:r>
      <w:r w:rsidR="00F95DEA" w:rsidRPr="00636EA8">
        <w:rPr>
          <w:rFonts w:ascii="KFGQPC Uthmanic Script HAFS" w:hint="eastAsia"/>
          <w:rtl/>
          <w:lang w:bidi="ar-SA"/>
        </w:rPr>
        <w:t>فِي</w:t>
      </w:r>
      <w:r w:rsidR="00F95DEA" w:rsidRPr="00636EA8">
        <w:rPr>
          <w:rFonts w:ascii="KFGQPC Uthmanic Script HAFS"/>
          <w:rtl/>
          <w:lang w:bidi="ar-SA"/>
        </w:rPr>
        <w:t xml:space="preserve"> </w:t>
      </w:r>
      <w:r w:rsidR="00F95DEA" w:rsidRPr="00636EA8">
        <w:rPr>
          <w:rFonts w:ascii="KFGQPC Uthmanic Script HAFS" w:hint="cs"/>
          <w:rtl/>
          <w:lang w:bidi="ar-SA"/>
        </w:rPr>
        <w:t>ٱ</w:t>
      </w:r>
      <w:r w:rsidR="00F95DEA" w:rsidRPr="00636EA8">
        <w:rPr>
          <w:rFonts w:ascii="KFGQPC Uthmanic Script HAFS" w:hint="eastAsia"/>
          <w:rtl/>
          <w:lang w:bidi="ar-SA"/>
        </w:rPr>
        <w:t>ل</w:t>
      </w:r>
      <w:r w:rsidR="00F95DEA" w:rsidRPr="00636EA8">
        <w:rPr>
          <w:rFonts w:ascii="KFGQPC Uthmanic Script HAFS" w:hint="cs"/>
          <w:rtl/>
          <w:lang w:bidi="ar-SA"/>
        </w:rPr>
        <w:t>ۡ</w:t>
      </w:r>
      <w:r w:rsidR="00F95DEA" w:rsidRPr="00636EA8">
        <w:rPr>
          <w:rFonts w:ascii="KFGQPC Uthmanic Script HAFS" w:hint="eastAsia"/>
          <w:rtl/>
          <w:lang w:bidi="ar-SA"/>
        </w:rPr>
        <w:t>أَر</w:t>
      </w:r>
      <w:r w:rsidR="00F95DEA" w:rsidRPr="00636EA8">
        <w:rPr>
          <w:rFonts w:ascii="KFGQPC Uthmanic Script HAFS" w:hint="cs"/>
          <w:rtl/>
          <w:lang w:bidi="ar-SA"/>
        </w:rPr>
        <w:t>ۡ</w:t>
      </w:r>
      <w:r w:rsidR="00F95DEA" w:rsidRPr="00636EA8">
        <w:rPr>
          <w:rFonts w:ascii="KFGQPC Uthmanic Script HAFS" w:hint="eastAsia"/>
          <w:rtl/>
          <w:lang w:bidi="ar-SA"/>
        </w:rPr>
        <w:t>ضِ</w:t>
      </w:r>
      <w:r w:rsidR="00F95DEA" w:rsidRPr="00636EA8">
        <w:rPr>
          <w:rFonts w:ascii="KFGQPC Uthmanic Script HAFS"/>
          <w:rtl/>
          <w:lang w:bidi="ar-SA"/>
        </w:rPr>
        <w:t xml:space="preserve"> </w:t>
      </w:r>
      <w:r w:rsidR="00F95DEA" w:rsidRPr="00636EA8">
        <w:rPr>
          <w:rFonts w:ascii="KFGQPC Uthmanic Script HAFS" w:hint="eastAsia"/>
          <w:rtl/>
          <w:lang w:bidi="ar-SA"/>
        </w:rPr>
        <w:t>مَرَحًا</w:t>
      </w:r>
      <w:r w:rsidRPr="00636EA8">
        <w:rPr>
          <w:rFonts w:ascii="KFGQPC Uthman Taha Naskh" w:cs="KFGQPC Uthman Taha Naskh" w:hint="cs"/>
          <w:rtl/>
          <w:lang w:bidi="ar-SA"/>
        </w:rPr>
        <w:t>﴾</w:t>
      </w:r>
      <w:r w:rsidR="00F95DEA" w:rsidRPr="00636EA8">
        <w:rPr>
          <w:rFonts w:ascii="KFGQPC Uthman Taha Naskh" w:cs="KFGQPC Uthman Taha Naskh"/>
          <w:rtl/>
          <w:lang w:bidi="ar-SA"/>
        </w:rPr>
        <w:t xml:space="preserve"> </w:t>
      </w:r>
      <w:r w:rsidR="00F95DEA" w:rsidRPr="00636EA8">
        <w:rPr>
          <w:rFonts w:ascii="KFGQPC Uthman Taha Naskh" w:cs="KFGQPC Uthman Taha Naskh"/>
          <w:rtl/>
          <w:lang w:bidi="ar-SA"/>
        </w:rPr>
        <w:tab/>
      </w:r>
      <w:r w:rsidR="00F95DEA" w:rsidRPr="004B1058">
        <w:rPr>
          <w:rStyle w:val="Char8"/>
          <w:rtl/>
        </w:rPr>
        <w:t>[</w:t>
      </w:r>
      <w:r w:rsidR="008F1F1D">
        <w:rPr>
          <w:rStyle w:val="Char8"/>
          <w:rFonts w:hint="eastAsia"/>
          <w:rtl/>
        </w:rPr>
        <w:t>الإسراء</w:t>
      </w:r>
      <w:r w:rsidR="00F95DEA" w:rsidRPr="004B1058">
        <w:rPr>
          <w:rStyle w:val="Char8"/>
          <w:rtl/>
        </w:rPr>
        <w:t xml:space="preserve">: </w:t>
      </w:r>
      <w:r w:rsidR="00F95DEA" w:rsidRPr="004B1058">
        <w:rPr>
          <w:rStyle w:val="Char8"/>
          <w:rFonts w:hint="cs"/>
          <w:rtl/>
        </w:rPr>
        <w:t>٣٧</w:t>
      </w:r>
      <w:r w:rsidR="00F95DEA" w:rsidRPr="004B1058">
        <w:rPr>
          <w:rStyle w:val="Char8"/>
          <w:rtl/>
        </w:rPr>
        <w:t>]</w:t>
      </w:r>
      <w:r w:rsidR="00F95DEA" w:rsidRPr="00636EA8">
        <w:rPr>
          <w:rFonts w:ascii="KFGQPC Uthman Taha Naskh" w:cs="KFGQPC Uthman Taha Naskh"/>
          <w:rtl/>
          <w:lang w:bidi="ar-SA"/>
        </w:rPr>
        <w:t xml:space="preserve">  </w:t>
      </w:r>
      <w:r w:rsidR="006D560C" w:rsidRPr="00636EA8">
        <w:rPr>
          <w:rtl/>
          <w:lang w:bidi="ar-SA"/>
        </w:rPr>
        <w:tab/>
      </w:r>
    </w:p>
    <w:p w:rsidR="00F348AE" w:rsidRPr="00636EA8" w:rsidRDefault="00F348AE" w:rsidP="00BB388D">
      <w:pPr>
        <w:pStyle w:val="a1"/>
        <w:rPr>
          <w:rtl/>
          <w:lang w:bidi="ar-SA"/>
        </w:rPr>
      </w:pPr>
      <w:r w:rsidRPr="00636EA8">
        <w:rPr>
          <w:rtl/>
          <w:lang w:bidi="ar-SA"/>
        </w:rPr>
        <w:t>و در زمین خرامان و با غرور راه مرو.</w:t>
      </w:r>
    </w:p>
    <w:p w:rsidR="00F348AE" w:rsidRPr="00636EA8" w:rsidRDefault="00F348AE" w:rsidP="00B410E4">
      <w:pPr>
        <w:autoSpaceDE w:val="0"/>
        <w:autoSpaceDN w:val="0"/>
        <w:adjustRightInd w:val="0"/>
        <w:rPr>
          <w:rtl/>
          <w:lang w:bidi="ar-SA"/>
        </w:rPr>
      </w:pPr>
      <w:r w:rsidRPr="00636EA8">
        <w:rPr>
          <w:rtl/>
          <w:lang w:bidi="ar-SA"/>
        </w:rPr>
        <w:t xml:space="preserve">و در </w:t>
      </w:r>
      <w:r w:rsidR="00B410E4" w:rsidRPr="00636EA8">
        <w:rPr>
          <w:rFonts w:hint="cs"/>
          <w:rtl/>
          <w:lang w:bidi="ar-SA"/>
        </w:rPr>
        <w:t>ادامه</w:t>
      </w:r>
      <w:r w:rsidRPr="00636EA8">
        <w:rPr>
          <w:rtl/>
          <w:lang w:bidi="ar-SA"/>
        </w:rPr>
        <w:t xml:space="preserve"> می‌فرماید:</w:t>
      </w:r>
    </w:p>
    <w:p w:rsidR="00F348AE" w:rsidRPr="004B1058" w:rsidRDefault="00C8054F" w:rsidP="00BC463E">
      <w:pPr>
        <w:pStyle w:val="a0"/>
        <w:rPr>
          <w:rStyle w:val="Char8"/>
          <w:rtl/>
        </w:rPr>
      </w:pPr>
      <w:r w:rsidRPr="00636EA8">
        <w:rPr>
          <w:rFonts w:ascii="KFGQPC Uthman Taha Naskh" w:cs="KFGQPC Uthman Taha Naskh" w:hint="cs"/>
          <w:rtl/>
          <w:lang w:bidi="ar-SA"/>
        </w:rPr>
        <w:t>﴿</w:t>
      </w:r>
      <w:r w:rsidR="00B410E4" w:rsidRPr="00636EA8">
        <w:rPr>
          <w:rFonts w:ascii="KFGQPC Uthmanic Script HAFS" w:hint="eastAsia"/>
          <w:rtl/>
          <w:lang w:bidi="ar-SA"/>
        </w:rPr>
        <w:t>إِنَّكَ</w:t>
      </w:r>
      <w:r w:rsidR="00B410E4" w:rsidRPr="00636EA8">
        <w:rPr>
          <w:rFonts w:ascii="KFGQPC Uthmanic Script HAFS"/>
          <w:rtl/>
          <w:lang w:bidi="ar-SA"/>
        </w:rPr>
        <w:t xml:space="preserve"> </w:t>
      </w:r>
      <w:r w:rsidR="00B410E4" w:rsidRPr="00636EA8">
        <w:rPr>
          <w:rFonts w:ascii="KFGQPC Uthmanic Script HAFS" w:hint="eastAsia"/>
          <w:rtl/>
          <w:lang w:bidi="ar-SA"/>
        </w:rPr>
        <w:t>لَن</w:t>
      </w:r>
      <w:r w:rsidR="00B410E4" w:rsidRPr="00636EA8">
        <w:rPr>
          <w:rFonts w:ascii="KFGQPC Uthmanic Script HAFS"/>
          <w:rtl/>
          <w:lang w:bidi="ar-SA"/>
        </w:rPr>
        <w:t xml:space="preserve"> </w:t>
      </w:r>
      <w:r w:rsidR="00B410E4" w:rsidRPr="00636EA8">
        <w:rPr>
          <w:rFonts w:ascii="KFGQPC Uthmanic Script HAFS" w:hint="eastAsia"/>
          <w:rtl/>
          <w:lang w:bidi="ar-SA"/>
        </w:rPr>
        <w:t>تَخ</w:t>
      </w:r>
      <w:r w:rsidR="00B410E4" w:rsidRPr="00636EA8">
        <w:rPr>
          <w:rFonts w:ascii="KFGQPC Uthmanic Script HAFS" w:hint="cs"/>
          <w:rtl/>
          <w:lang w:bidi="ar-SA"/>
        </w:rPr>
        <w:t>ۡ</w:t>
      </w:r>
      <w:r w:rsidR="00B410E4" w:rsidRPr="00636EA8">
        <w:rPr>
          <w:rFonts w:ascii="KFGQPC Uthmanic Script HAFS" w:hint="eastAsia"/>
          <w:rtl/>
          <w:lang w:bidi="ar-SA"/>
        </w:rPr>
        <w:t>رِقَ</w:t>
      </w:r>
      <w:r w:rsidR="00B410E4" w:rsidRPr="00636EA8">
        <w:rPr>
          <w:rFonts w:ascii="KFGQPC Uthmanic Script HAFS"/>
          <w:rtl/>
          <w:lang w:bidi="ar-SA"/>
        </w:rPr>
        <w:t xml:space="preserve"> </w:t>
      </w:r>
      <w:r w:rsidR="00B410E4" w:rsidRPr="00636EA8">
        <w:rPr>
          <w:rFonts w:ascii="KFGQPC Uthmanic Script HAFS" w:hint="cs"/>
          <w:rtl/>
          <w:lang w:bidi="ar-SA"/>
        </w:rPr>
        <w:t>ٱ</w:t>
      </w:r>
      <w:r w:rsidR="00B410E4" w:rsidRPr="00636EA8">
        <w:rPr>
          <w:rFonts w:ascii="KFGQPC Uthmanic Script HAFS" w:hint="eastAsia"/>
          <w:rtl/>
          <w:lang w:bidi="ar-SA"/>
        </w:rPr>
        <w:t>ل</w:t>
      </w:r>
      <w:r w:rsidR="00B410E4" w:rsidRPr="00636EA8">
        <w:rPr>
          <w:rFonts w:ascii="KFGQPC Uthmanic Script HAFS" w:hint="cs"/>
          <w:rtl/>
          <w:lang w:bidi="ar-SA"/>
        </w:rPr>
        <w:t>ۡ</w:t>
      </w:r>
      <w:r w:rsidR="00B410E4" w:rsidRPr="00636EA8">
        <w:rPr>
          <w:rFonts w:ascii="KFGQPC Uthmanic Script HAFS" w:hint="eastAsia"/>
          <w:rtl/>
          <w:lang w:bidi="ar-SA"/>
        </w:rPr>
        <w:t>أَر</w:t>
      </w:r>
      <w:r w:rsidR="00B410E4" w:rsidRPr="00636EA8">
        <w:rPr>
          <w:rFonts w:ascii="KFGQPC Uthmanic Script HAFS" w:hint="cs"/>
          <w:rtl/>
          <w:lang w:bidi="ar-SA"/>
        </w:rPr>
        <w:t>ۡ</w:t>
      </w:r>
      <w:r w:rsidR="00B410E4" w:rsidRPr="00636EA8">
        <w:rPr>
          <w:rFonts w:ascii="KFGQPC Uthmanic Script HAFS" w:hint="eastAsia"/>
          <w:rtl/>
          <w:lang w:bidi="ar-SA"/>
        </w:rPr>
        <w:t>ضَ</w:t>
      </w:r>
      <w:r w:rsidR="00B410E4" w:rsidRPr="00636EA8">
        <w:rPr>
          <w:rFonts w:ascii="KFGQPC Uthmanic Script HAFS"/>
          <w:rtl/>
          <w:lang w:bidi="ar-SA"/>
        </w:rPr>
        <w:t xml:space="preserve"> </w:t>
      </w:r>
      <w:r w:rsidR="00B410E4" w:rsidRPr="00636EA8">
        <w:rPr>
          <w:rFonts w:ascii="KFGQPC Uthmanic Script HAFS" w:hint="eastAsia"/>
          <w:rtl/>
          <w:lang w:bidi="ar-SA"/>
        </w:rPr>
        <w:t>وَلَن</w:t>
      </w:r>
      <w:r w:rsidR="00B410E4" w:rsidRPr="00636EA8">
        <w:rPr>
          <w:rFonts w:ascii="KFGQPC Uthmanic Script HAFS"/>
          <w:rtl/>
          <w:lang w:bidi="ar-SA"/>
        </w:rPr>
        <w:t xml:space="preserve"> </w:t>
      </w:r>
      <w:r w:rsidR="00B410E4" w:rsidRPr="00636EA8">
        <w:rPr>
          <w:rFonts w:ascii="KFGQPC Uthmanic Script HAFS" w:hint="eastAsia"/>
          <w:rtl/>
          <w:lang w:bidi="ar-SA"/>
        </w:rPr>
        <w:t>تَب</w:t>
      </w:r>
      <w:r w:rsidR="00B410E4" w:rsidRPr="00636EA8">
        <w:rPr>
          <w:rFonts w:ascii="KFGQPC Uthmanic Script HAFS" w:hint="cs"/>
          <w:rtl/>
          <w:lang w:bidi="ar-SA"/>
        </w:rPr>
        <w:t>ۡ</w:t>
      </w:r>
      <w:r w:rsidR="00B410E4" w:rsidRPr="00636EA8">
        <w:rPr>
          <w:rFonts w:ascii="KFGQPC Uthmanic Script HAFS" w:hint="eastAsia"/>
          <w:rtl/>
          <w:lang w:bidi="ar-SA"/>
        </w:rPr>
        <w:t>لُغَ</w:t>
      </w:r>
      <w:r w:rsidR="00B410E4" w:rsidRPr="00636EA8">
        <w:rPr>
          <w:rFonts w:ascii="KFGQPC Uthmanic Script HAFS"/>
          <w:rtl/>
          <w:lang w:bidi="ar-SA"/>
        </w:rPr>
        <w:t xml:space="preserve"> </w:t>
      </w:r>
      <w:r w:rsidR="00B410E4" w:rsidRPr="00636EA8">
        <w:rPr>
          <w:rFonts w:ascii="KFGQPC Uthmanic Script HAFS" w:hint="cs"/>
          <w:rtl/>
          <w:lang w:bidi="ar-SA"/>
        </w:rPr>
        <w:t>ٱ</w:t>
      </w:r>
      <w:r w:rsidR="00B410E4" w:rsidRPr="00636EA8">
        <w:rPr>
          <w:rFonts w:ascii="KFGQPC Uthmanic Script HAFS" w:hint="eastAsia"/>
          <w:rtl/>
          <w:lang w:bidi="ar-SA"/>
        </w:rPr>
        <w:t>ل</w:t>
      </w:r>
      <w:r w:rsidR="00B410E4" w:rsidRPr="00636EA8">
        <w:rPr>
          <w:rFonts w:ascii="KFGQPC Uthmanic Script HAFS" w:hint="cs"/>
          <w:rtl/>
          <w:lang w:bidi="ar-SA"/>
        </w:rPr>
        <w:t>ۡ</w:t>
      </w:r>
      <w:r w:rsidR="00B410E4" w:rsidRPr="00636EA8">
        <w:rPr>
          <w:rFonts w:ascii="KFGQPC Uthmanic Script HAFS" w:hint="eastAsia"/>
          <w:rtl/>
          <w:lang w:bidi="ar-SA"/>
        </w:rPr>
        <w:t>جِبَالَ</w:t>
      </w:r>
      <w:r w:rsidR="00B410E4" w:rsidRPr="00636EA8">
        <w:rPr>
          <w:rFonts w:ascii="KFGQPC Uthmanic Script HAFS"/>
          <w:rtl/>
          <w:lang w:bidi="ar-SA"/>
        </w:rPr>
        <w:t xml:space="preserve"> </w:t>
      </w:r>
      <w:r w:rsidR="00B410E4" w:rsidRPr="00636EA8">
        <w:rPr>
          <w:rFonts w:ascii="KFGQPC Uthmanic Script HAFS" w:hint="eastAsia"/>
          <w:rtl/>
          <w:lang w:bidi="ar-SA"/>
        </w:rPr>
        <w:t>طُول</w:t>
      </w:r>
      <w:r w:rsidR="00B410E4" w:rsidRPr="00636EA8">
        <w:rPr>
          <w:rFonts w:ascii="KFGQPC Uthmanic Script HAFS" w:hint="cs"/>
          <w:rtl/>
          <w:lang w:bidi="ar-SA"/>
        </w:rPr>
        <w:t>ٗ</w:t>
      </w:r>
      <w:r w:rsidR="00B410E4" w:rsidRPr="00636EA8">
        <w:rPr>
          <w:rFonts w:ascii="KFGQPC Uthmanic Script HAFS" w:hint="eastAsia"/>
          <w:rtl/>
          <w:lang w:bidi="ar-SA"/>
        </w:rPr>
        <w:t>ا</w:t>
      </w:r>
      <w:r w:rsidR="00B410E4" w:rsidRPr="00636EA8">
        <w:rPr>
          <w:rFonts w:ascii="KFGQPC Uthmanic Script HAFS"/>
          <w:rtl/>
          <w:lang w:bidi="ar-SA"/>
        </w:rPr>
        <w:t xml:space="preserve"> </w:t>
      </w:r>
      <w:r w:rsidR="00B410E4" w:rsidRPr="00636EA8">
        <w:rPr>
          <w:rFonts w:ascii="KFGQPC Uthmanic Script HAFS" w:hint="cs"/>
          <w:rtl/>
          <w:lang w:bidi="ar-SA"/>
        </w:rPr>
        <w:t>٣٧</w:t>
      </w:r>
      <w:r w:rsidRPr="00636EA8">
        <w:rPr>
          <w:rFonts w:ascii="KFGQPC Uthman Taha Naskh" w:cs="KFGQPC Uthman Taha Naskh" w:hint="cs"/>
          <w:rtl/>
          <w:lang w:bidi="ar-SA"/>
        </w:rPr>
        <w:t>﴾</w:t>
      </w:r>
      <w:r w:rsidR="00B410E4" w:rsidRPr="00636EA8">
        <w:rPr>
          <w:rFonts w:ascii="KFGQPC Uthman Taha Naskh" w:cs="KFGQPC Uthman Taha Naskh"/>
          <w:rtl/>
          <w:lang w:bidi="ar-SA"/>
        </w:rPr>
        <w:t xml:space="preserve"> </w:t>
      </w:r>
      <w:r w:rsidR="00B410E4" w:rsidRPr="00636EA8">
        <w:rPr>
          <w:rFonts w:ascii="KFGQPC Uthman Taha Naskh" w:cs="KFGQPC Uthman Taha Naskh" w:hint="cs"/>
          <w:rtl/>
          <w:lang w:bidi="ar-SA"/>
        </w:rPr>
        <w:tab/>
      </w:r>
      <w:r w:rsidR="00B410E4" w:rsidRPr="004B1058">
        <w:rPr>
          <w:rStyle w:val="Char8"/>
          <w:rtl/>
        </w:rPr>
        <w:t>[</w:t>
      </w:r>
      <w:r w:rsidR="008F1F1D">
        <w:rPr>
          <w:rStyle w:val="Char8"/>
          <w:rFonts w:hint="eastAsia"/>
          <w:rtl/>
        </w:rPr>
        <w:t>الإسراء</w:t>
      </w:r>
      <w:r w:rsidR="00B410E4" w:rsidRPr="004B1058">
        <w:rPr>
          <w:rStyle w:val="Char8"/>
          <w:rtl/>
        </w:rPr>
        <w:t xml:space="preserve">: </w:t>
      </w:r>
      <w:r w:rsidR="00B410E4" w:rsidRPr="004B1058">
        <w:rPr>
          <w:rStyle w:val="Char8"/>
          <w:rFonts w:hint="cs"/>
          <w:rtl/>
        </w:rPr>
        <w:t>٣٧</w:t>
      </w:r>
      <w:r w:rsidR="00B410E4" w:rsidRPr="004B1058">
        <w:rPr>
          <w:rStyle w:val="Char8"/>
          <w:rtl/>
        </w:rPr>
        <w:t xml:space="preserve">]  </w:t>
      </w:r>
    </w:p>
    <w:p w:rsidR="00F348AE" w:rsidRPr="00636EA8" w:rsidRDefault="00F348AE" w:rsidP="00BB388D">
      <w:pPr>
        <w:pStyle w:val="a1"/>
        <w:rPr>
          <w:rtl/>
          <w:lang w:bidi="ar-SA"/>
        </w:rPr>
      </w:pPr>
      <w:r w:rsidRPr="00636EA8">
        <w:rPr>
          <w:rtl/>
          <w:lang w:bidi="ar-SA"/>
        </w:rPr>
        <w:t>به‌راستی تو نمی‌توانی زمین را بشکافی و نمی‌توانی در بلندی به کوه برسی.</w:t>
      </w:r>
    </w:p>
    <w:p w:rsidR="00F348AE" w:rsidRPr="00636EA8" w:rsidRDefault="00F348AE" w:rsidP="00BB388D">
      <w:pPr>
        <w:autoSpaceDE w:val="0"/>
        <w:autoSpaceDN w:val="0"/>
        <w:adjustRightInd w:val="0"/>
        <w:rPr>
          <w:rtl/>
          <w:lang w:bidi="ar-SA"/>
        </w:rPr>
      </w:pPr>
      <w:r w:rsidRPr="00636EA8">
        <w:rPr>
          <w:rtl/>
          <w:lang w:bidi="ar-SA"/>
        </w:rPr>
        <w:t>یعنی هرطور که باشی، باز هم انسان</w:t>
      </w:r>
      <w:r w:rsidR="00141699" w:rsidRPr="00636EA8">
        <w:rPr>
          <w:rtl/>
          <w:lang w:bidi="ar-SA"/>
        </w:rPr>
        <w:t xml:space="preserve">ِ ضعیف و کوچکی هستی که نمی‌توانی با تکبر و غرورِ خود - با کوبیدنِ پایِ خود - زمین را بشکافی یا </w:t>
      </w:r>
      <w:r w:rsidR="00362DDF" w:rsidRPr="00636EA8">
        <w:rPr>
          <w:rtl/>
          <w:lang w:bidi="ar-SA"/>
        </w:rPr>
        <w:t xml:space="preserve">با بالا گرفتنِ سر و گردن خویش، </w:t>
      </w:r>
      <w:r w:rsidR="00141699" w:rsidRPr="00636EA8">
        <w:rPr>
          <w:rtl/>
          <w:lang w:bidi="ar-SA"/>
        </w:rPr>
        <w:t>هم‌سان کوه‌ها</w:t>
      </w:r>
      <w:r w:rsidR="00362DDF" w:rsidRPr="00636EA8">
        <w:rPr>
          <w:rtl/>
          <w:lang w:bidi="ar-SA"/>
        </w:rPr>
        <w:t xml:space="preserve"> شوی و به بلندای کوه‌ها برسی.</w:t>
      </w:r>
    </w:p>
    <w:p w:rsidR="00AD2456" w:rsidRPr="00636EA8" w:rsidRDefault="00AD2456" w:rsidP="00BB388D">
      <w:pPr>
        <w:autoSpaceDE w:val="0"/>
        <w:autoSpaceDN w:val="0"/>
        <w:adjustRightInd w:val="0"/>
        <w:rPr>
          <w:rtl/>
          <w:lang w:bidi="ar-SA"/>
        </w:rPr>
      </w:pPr>
      <w:r w:rsidRPr="00636EA8">
        <w:rPr>
          <w:rtl/>
          <w:lang w:bidi="ar-SA"/>
        </w:rPr>
        <w:t>الله متعال می‌فرماید:</w:t>
      </w:r>
    </w:p>
    <w:p w:rsidR="00AD2456" w:rsidRPr="00636EA8" w:rsidRDefault="00C8054F" w:rsidP="00BC463E">
      <w:pPr>
        <w:pStyle w:val="a0"/>
        <w:rPr>
          <w:rFonts w:ascii="(normal text)" w:hAnsi="(normal text)"/>
          <w:rtl/>
          <w:lang w:bidi="ar-SA"/>
        </w:rPr>
      </w:pPr>
      <w:r w:rsidRPr="00636EA8">
        <w:rPr>
          <w:rFonts w:ascii="KFGQPC Uthman Taha Naskh" w:cs="KFGQPC Uthman Taha Naskh" w:hint="cs"/>
          <w:rtl/>
          <w:lang w:bidi="ar-SA"/>
        </w:rPr>
        <w:t>﴿</w:t>
      </w:r>
      <w:r w:rsidR="00B410E4" w:rsidRPr="00636EA8">
        <w:rPr>
          <w:rFonts w:ascii="KFGQPC Uthmanic Script HAFS" w:hint="eastAsia"/>
          <w:rtl/>
          <w:lang w:bidi="ar-SA"/>
        </w:rPr>
        <w:t>وَلَا</w:t>
      </w:r>
      <w:r w:rsidR="00B410E4" w:rsidRPr="00636EA8">
        <w:rPr>
          <w:rFonts w:ascii="KFGQPC Uthmanic Script HAFS"/>
          <w:rtl/>
          <w:lang w:bidi="ar-SA"/>
        </w:rPr>
        <w:t xml:space="preserve"> </w:t>
      </w:r>
      <w:r w:rsidR="00B410E4" w:rsidRPr="00636EA8">
        <w:rPr>
          <w:rFonts w:ascii="KFGQPC Uthmanic Script HAFS" w:hint="eastAsia"/>
          <w:rtl/>
          <w:lang w:bidi="ar-SA"/>
        </w:rPr>
        <w:t>تُصَعِّر</w:t>
      </w:r>
      <w:r w:rsidR="00B410E4" w:rsidRPr="00636EA8">
        <w:rPr>
          <w:rFonts w:ascii="KFGQPC Uthmanic Script HAFS" w:hint="cs"/>
          <w:rtl/>
          <w:lang w:bidi="ar-SA"/>
        </w:rPr>
        <w:t>ۡ</w:t>
      </w:r>
      <w:r w:rsidR="00B410E4" w:rsidRPr="00636EA8">
        <w:rPr>
          <w:rFonts w:ascii="KFGQPC Uthmanic Script HAFS"/>
          <w:rtl/>
          <w:lang w:bidi="ar-SA"/>
        </w:rPr>
        <w:t xml:space="preserve"> </w:t>
      </w:r>
      <w:r w:rsidR="00B410E4" w:rsidRPr="00636EA8">
        <w:rPr>
          <w:rFonts w:ascii="KFGQPC Uthmanic Script HAFS" w:hint="eastAsia"/>
          <w:rtl/>
          <w:lang w:bidi="ar-SA"/>
        </w:rPr>
        <w:t>خَدَّكَ</w:t>
      </w:r>
      <w:r w:rsidR="00B410E4" w:rsidRPr="00636EA8">
        <w:rPr>
          <w:rFonts w:ascii="KFGQPC Uthmanic Script HAFS"/>
          <w:rtl/>
          <w:lang w:bidi="ar-SA"/>
        </w:rPr>
        <w:t xml:space="preserve"> </w:t>
      </w:r>
      <w:r w:rsidR="00B410E4" w:rsidRPr="00636EA8">
        <w:rPr>
          <w:rFonts w:ascii="KFGQPC Uthmanic Script HAFS" w:hint="eastAsia"/>
          <w:rtl/>
          <w:lang w:bidi="ar-SA"/>
        </w:rPr>
        <w:t>لِلنَّاسِ</w:t>
      </w:r>
      <w:r w:rsidR="00B410E4" w:rsidRPr="00636EA8">
        <w:rPr>
          <w:rFonts w:ascii="KFGQPC Uthmanic Script HAFS"/>
          <w:rtl/>
          <w:lang w:bidi="ar-SA"/>
        </w:rPr>
        <w:t xml:space="preserve"> </w:t>
      </w:r>
      <w:r w:rsidR="00B410E4" w:rsidRPr="00636EA8">
        <w:rPr>
          <w:rFonts w:ascii="KFGQPC Uthmanic Script HAFS" w:hint="eastAsia"/>
          <w:rtl/>
          <w:lang w:bidi="ar-SA"/>
        </w:rPr>
        <w:t>وَلَا</w:t>
      </w:r>
      <w:r w:rsidR="00B410E4" w:rsidRPr="00636EA8">
        <w:rPr>
          <w:rFonts w:ascii="KFGQPC Uthmanic Script HAFS"/>
          <w:rtl/>
          <w:lang w:bidi="ar-SA"/>
        </w:rPr>
        <w:t xml:space="preserve"> </w:t>
      </w:r>
      <w:r w:rsidR="00B410E4" w:rsidRPr="00636EA8">
        <w:rPr>
          <w:rFonts w:ascii="KFGQPC Uthmanic Script HAFS" w:hint="eastAsia"/>
          <w:rtl/>
          <w:lang w:bidi="ar-SA"/>
        </w:rPr>
        <w:t>تَم</w:t>
      </w:r>
      <w:r w:rsidR="00B410E4" w:rsidRPr="00636EA8">
        <w:rPr>
          <w:rFonts w:ascii="KFGQPC Uthmanic Script HAFS" w:hint="cs"/>
          <w:rtl/>
          <w:lang w:bidi="ar-SA"/>
        </w:rPr>
        <w:t>ۡ</w:t>
      </w:r>
      <w:r w:rsidR="00B410E4" w:rsidRPr="00636EA8">
        <w:rPr>
          <w:rFonts w:ascii="KFGQPC Uthmanic Script HAFS" w:hint="eastAsia"/>
          <w:rtl/>
          <w:lang w:bidi="ar-SA"/>
        </w:rPr>
        <w:t>شِ</w:t>
      </w:r>
      <w:r w:rsidR="00B410E4" w:rsidRPr="00636EA8">
        <w:rPr>
          <w:rFonts w:ascii="KFGQPC Uthmanic Script HAFS"/>
          <w:rtl/>
          <w:lang w:bidi="ar-SA"/>
        </w:rPr>
        <w:t xml:space="preserve"> </w:t>
      </w:r>
      <w:r w:rsidR="00B410E4" w:rsidRPr="00636EA8">
        <w:rPr>
          <w:rFonts w:ascii="KFGQPC Uthmanic Script HAFS" w:hint="eastAsia"/>
          <w:rtl/>
          <w:lang w:bidi="ar-SA"/>
        </w:rPr>
        <w:t>فِي</w:t>
      </w:r>
      <w:r w:rsidR="00B410E4" w:rsidRPr="00636EA8">
        <w:rPr>
          <w:rFonts w:ascii="KFGQPC Uthmanic Script HAFS"/>
          <w:rtl/>
          <w:lang w:bidi="ar-SA"/>
        </w:rPr>
        <w:t xml:space="preserve"> </w:t>
      </w:r>
      <w:r w:rsidR="00B410E4" w:rsidRPr="00636EA8">
        <w:rPr>
          <w:rFonts w:ascii="KFGQPC Uthmanic Script HAFS" w:hint="cs"/>
          <w:rtl/>
          <w:lang w:bidi="ar-SA"/>
        </w:rPr>
        <w:t>ٱ</w:t>
      </w:r>
      <w:r w:rsidR="00B410E4" w:rsidRPr="00636EA8">
        <w:rPr>
          <w:rFonts w:ascii="KFGQPC Uthmanic Script HAFS" w:hint="eastAsia"/>
          <w:rtl/>
          <w:lang w:bidi="ar-SA"/>
        </w:rPr>
        <w:t>ل</w:t>
      </w:r>
      <w:r w:rsidR="00B410E4" w:rsidRPr="00636EA8">
        <w:rPr>
          <w:rFonts w:ascii="KFGQPC Uthmanic Script HAFS" w:hint="cs"/>
          <w:rtl/>
          <w:lang w:bidi="ar-SA"/>
        </w:rPr>
        <w:t>ۡ</w:t>
      </w:r>
      <w:r w:rsidR="00B410E4" w:rsidRPr="00636EA8">
        <w:rPr>
          <w:rFonts w:ascii="KFGQPC Uthmanic Script HAFS" w:hint="eastAsia"/>
          <w:rtl/>
          <w:lang w:bidi="ar-SA"/>
        </w:rPr>
        <w:t>أَر</w:t>
      </w:r>
      <w:r w:rsidR="00B410E4" w:rsidRPr="00636EA8">
        <w:rPr>
          <w:rFonts w:ascii="KFGQPC Uthmanic Script HAFS" w:hint="cs"/>
          <w:rtl/>
          <w:lang w:bidi="ar-SA"/>
        </w:rPr>
        <w:t>ۡ</w:t>
      </w:r>
      <w:r w:rsidR="00B410E4" w:rsidRPr="00636EA8">
        <w:rPr>
          <w:rFonts w:ascii="KFGQPC Uthmanic Script HAFS" w:hint="eastAsia"/>
          <w:rtl/>
          <w:lang w:bidi="ar-SA"/>
        </w:rPr>
        <w:t>ضِ</w:t>
      </w:r>
      <w:r w:rsidR="00B410E4" w:rsidRPr="00636EA8">
        <w:rPr>
          <w:rFonts w:ascii="KFGQPC Uthmanic Script HAFS"/>
          <w:rtl/>
          <w:lang w:bidi="ar-SA"/>
        </w:rPr>
        <w:t xml:space="preserve"> </w:t>
      </w:r>
      <w:r w:rsidR="00B410E4" w:rsidRPr="00636EA8">
        <w:rPr>
          <w:rFonts w:ascii="KFGQPC Uthmanic Script HAFS" w:hint="eastAsia"/>
          <w:rtl/>
          <w:lang w:bidi="ar-SA"/>
        </w:rPr>
        <w:t>مَرَحًا</w:t>
      </w:r>
      <w:r w:rsidR="00B410E4" w:rsidRPr="00636EA8">
        <w:rPr>
          <w:rFonts w:ascii="KFGQPC Uthmanic Script HAFS" w:hint="cs"/>
          <w:rtl/>
          <w:lang w:bidi="ar-SA"/>
        </w:rPr>
        <w:t>ۖ</w:t>
      </w:r>
      <w:r w:rsidR="00B410E4" w:rsidRPr="00636EA8">
        <w:rPr>
          <w:rFonts w:ascii="KFGQPC Uthmanic Script HAFS"/>
          <w:rtl/>
          <w:lang w:bidi="ar-SA"/>
        </w:rPr>
        <w:t xml:space="preserve"> </w:t>
      </w:r>
      <w:r w:rsidR="00B410E4" w:rsidRPr="00636EA8">
        <w:rPr>
          <w:rFonts w:ascii="KFGQPC Uthmanic Script HAFS" w:hint="eastAsia"/>
          <w:rtl/>
          <w:lang w:bidi="ar-SA"/>
        </w:rPr>
        <w:t>إِنَّ</w:t>
      </w:r>
      <w:r w:rsidR="00B410E4" w:rsidRPr="00636EA8">
        <w:rPr>
          <w:rFonts w:ascii="KFGQPC Uthmanic Script HAFS"/>
          <w:rtl/>
          <w:lang w:bidi="ar-SA"/>
        </w:rPr>
        <w:t xml:space="preserve"> </w:t>
      </w:r>
      <w:r w:rsidR="00B410E4" w:rsidRPr="00636EA8">
        <w:rPr>
          <w:rFonts w:ascii="KFGQPC Uthmanic Script HAFS" w:hint="cs"/>
          <w:rtl/>
          <w:lang w:bidi="ar-SA"/>
        </w:rPr>
        <w:t>ٱ</w:t>
      </w:r>
      <w:r w:rsidR="00B410E4" w:rsidRPr="00636EA8">
        <w:rPr>
          <w:rFonts w:ascii="KFGQPC Uthmanic Script HAFS" w:hint="eastAsia"/>
          <w:rtl/>
          <w:lang w:bidi="ar-SA"/>
        </w:rPr>
        <w:t>للَّهَ</w:t>
      </w:r>
      <w:r w:rsidR="00B410E4" w:rsidRPr="00636EA8">
        <w:rPr>
          <w:rFonts w:ascii="KFGQPC Uthmanic Script HAFS"/>
          <w:rtl/>
          <w:lang w:bidi="ar-SA"/>
        </w:rPr>
        <w:t xml:space="preserve"> </w:t>
      </w:r>
      <w:r w:rsidR="00B410E4" w:rsidRPr="00636EA8">
        <w:rPr>
          <w:rFonts w:ascii="KFGQPC Uthmanic Script HAFS" w:hint="eastAsia"/>
          <w:rtl/>
          <w:lang w:bidi="ar-SA"/>
        </w:rPr>
        <w:t>لَا</w:t>
      </w:r>
      <w:r w:rsidR="00B410E4" w:rsidRPr="00636EA8">
        <w:rPr>
          <w:rFonts w:ascii="KFGQPC Uthmanic Script HAFS"/>
          <w:rtl/>
          <w:lang w:bidi="ar-SA"/>
        </w:rPr>
        <w:t xml:space="preserve"> </w:t>
      </w:r>
      <w:r w:rsidR="00B410E4" w:rsidRPr="00636EA8">
        <w:rPr>
          <w:rFonts w:ascii="KFGQPC Uthmanic Script HAFS" w:hint="eastAsia"/>
          <w:rtl/>
          <w:lang w:bidi="ar-SA"/>
        </w:rPr>
        <w:t>يُحِبُّ</w:t>
      </w:r>
      <w:r w:rsidR="00B410E4" w:rsidRPr="00636EA8">
        <w:rPr>
          <w:rFonts w:ascii="KFGQPC Uthmanic Script HAFS"/>
          <w:rtl/>
          <w:lang w:bidi="ar-SA"/>
        </w:rPr>
        <w:t xml:space="preserve"> </w:t>
      </w:r>
      <w:r w:rsidR="00B410E4" w:rsidRPr="00636EA8">
        <w:rPr>
          <w:rFonts w:ascii="KFGQPC Uthmanic Script HAFS" w:hint="eastAsia"/>
          <w:rtl/>
          <w:lang w:bidi="ar-SA"/>
        </w:rPr>
        <w:t>كُلَّ</w:t>
      </w:r>
      <w:r w:rsidR="00B410E4" w:rsidRPr="00636EA8">
        <w:rPr>
          <w:rFonts w:ascii="KFGQPC Uthmanic Script HAFS"/>
          <w:rtl/>
          <w:lang w:bidi="ar-SA"/>
        </w:rPr>
        <w:t xml:space="preserve"> </w:t>
      </w:r>
      <w:r w:rsidR="00B410E4" w:rsidRPr="00636EA8">
        <w:rPr>
          <w:rFonts w:ascii="KFGQPC Uthmanic Script HAFS" w:hint="eastAsia"/>
          <w:rtl/>
          <w:lang w:bidi="ar-SA"/>
        </w:rPr>
        <w:t>مُخ</w:t>
      </w:r>
      <w:r w:rsidR="00B410E4" w:rsidRPr="00636EA8">
        <w:rPr>
          <w:rFonts w:ascii="KFGQPC Uthmanic Script HAFS" w:hint="cs"/>
          <w:rtl/>
          <w:lang w:bidi="ar-SA"/>
        </w:rPr>
        <w:t>ۡ</w:t>
      </w:r>
      <w:r w:rsidR="00B410E4" w:rsidRPr="00636EA8">
        <w:rPr>
          <w:rFonts w:ascii="KFGQPC Uthmanic Script HAFS" w:hint="eastAsia"/>
          <w:rtl/>
          <w:lang w:bidi="ar-SA"/>
        </w:rPr>
        <w:t>تَال</w:t>
      </w:r>
      <w:r w:rsidR="00B410E4" w:rsidRPr="00636EA8">
        <w:rPr>
          <w:rFonts w:ascii="KFGQPC Uthmanic Script HAFS" w:hint="cs"/>
          <w:rtl/>
          <w:lang w:bidi="ar-SA"/>
        </w:rPr>
        <w:t>ٖ</w:t>
      </w:r>
      <w:r w:rsidR="00B410E4" w:rsidRPr="00636EA8">
        <w:rPr>
          <w:rFonts w:ascii="KFGQPC Uthmanic Script HAFS"/>
          <w:rtl/>
          <w:lang w:bidi="ar-SA"/>
        </w:rPr>
        <w:t xml:space="preserve"> </w:t>
      </w:r>
      <w:r w:rsidR="00B410E4" w:rsidRPr="00636EA8">
        <w:rPr>
          <w:rFonts w:ascii="KFGQPC Uthmanic Script HAFS" w:hint="eastAsia"/>
          <w:rtl/>
          <w:lang w:bidi="ar-SA"/>
        </w:rPr>
        <w:t>فَخُور</w:t>
      </w:r>
      <w:r w:rsidR="00B410E4" w:rsidRPr="00636EA8">
        <w:rPr>
          <w:rFonts w:ascii="KFGQPC Uthmanic Script HAFS" w:hint="cs"/>
          <w:rtl/>
          <w:lang w:bidi="ar-SA"/>
        </w:rPr>
        <w:t>ٖ</w:t>
      </w:r>
      <w:r w:rsidR="00B410E4" w:rsidRPr="00636EA8">
        <w:rPr>
          <w:rFonts w:ascii="KFGQPC Uthmanic Script HAFS"/>
          <w:rtl/>
          <w:lang w:bidi="ar-SA"/>
        </w:rPr>
        <w:t xml:space="preserve"> </w:t>
      </w:r>
      <w:r w:rsidR="00B410E4" w:rsidRPr="00636EA8">
        <w:rPr>
          <w:rFonts w:ascii="KFGQPC Uthmanic Script HAFS" w:hint="cs"/>
          <w:rtl/>
          <w:lang w:bidi="ar-SA"/>
        </w:rPr>
        <w:t>١٨</w:t>
      </w:r>
      <w:r w:rsidRPr="00636EA8">
        <w:rPr>
          <w:rFonts w:ascii="KFGQPC Uthman Taha Naskh" w:cs="KFGQPC Uthman Taha Naskh" w:hint="cs"/>
          <w:rtl/>
          <w:lang w:bidi="ar-SA"/>
        </w:rPr>
        <w:t>﴾</w:t>
      </w:r>
      <w:r w:rsidR="00B410E4" w:rsidRPr="00636EA8">
        <w:rPr>
          <w:rFonts w:ascii="KFGQPC Uthman Taha Naskh" w:cs="KFGQPC Uthman Taha Naskh"/>
          <w:rtl/>
          <w:lang w:bidi="ar-SA"/>
        </w:rPr>
        <w:t xml:space="preserve"> </w:t>
      </w:r>
      <w:r w:rsidR="00B410E4" w:rsidRPr="00636EA8">
        <w:rPr>
          <w:rFonts w:ascii="KFGQPC Uthman Taha Naskh" w:cs="KFGQPC Uthman Taha Naskh" w:hint="cs"/>
          <w:rtl/>
          <w:lang w:bidi="ar-SA"/>
        </w:rPr>
        <w:tab/>
      </w:r>
      <w:r w:rsidR="00B410E4" w:rsidRPr="004B1058">
        <w:rPr>
          <w:rStyle w:val="Char8"/>
          <w:rtl/>
        </w:rPr>
        <w:t>[</w:t>
      </w:r>
      <w:r w:rsidR="00B410E4" w:rsidRPr="004B1058">
        <w:rPr>
          <w:rStyle w:val="Char8"/>
          <w:rFonts w:hint="eastAsia"/>
          <w:rtl/>
        </w:rPr>
        <w:t>لقمان</w:t>
      </w:r>
      <w:r w:rsidR="00B410E4" w:rsidRPr="004B1058">
        <w:rPr>
          <w:rStyle w:val="Char8"/>
          <w:rtl/>
        </w:rPr>
        <w:t xml:space="preserve">: </w:t>
      </w:r>
      <w:r w:rsidR="00B410E4" w:rsidRPr="004B1058">
        <w:rPr>
          <w:rStyle w:val="Char8"/>
          <w:rFonts w:hint="cs"/>
          <w:rtl/>
        </w:rPr>
        <w:t>١٨</w:t>
      </w:r>
      <w:r w:rsidR="00B410E4" w:rsidRPr="004B1058">
        <w:rPr>
          <w:rStyle w:val="Char8"/>
          <w:rtl/>
        </w:rPr>
        <w:t>]</w:t>
      </w:r>
      <w:r w:rsidR="00B410E4" w:rsidRPr="00636EA8">
        <w:rPr>
          <w:rFonts w:ascii="KFGQPC Uthman Taha Naskh" w:cs="KFGQPC Uthman Taha Naskh"/>
          <w:rtl/>
          <w:lang w:bidi="ar-SA"/>
        </w:rPr>
        <w:t xml:space="preserve">  </w:t>
      </w:r>
      <w:r w:rsidR="006D560C" w:rsidRPr="00636EA8">
        <w:rPr>
          <w:rFonts w:ascii="(normal text)" w:hAnsi="(normal text)"/>
          <w:rtl/>
          <w:lang w:bidi="ar-SA"/>
        </w:rPr>
        <w:tab/>
      </w:r>
    </w:p>
    <w:p w:rsidR="00AD2456" w:rsidRPr="00636EA8" w:rsidRDefault="00AD2456" w:rsidP="00BB388D">
      <w:pPr>
        <w:pStyle w:val="a1"/>
        <w:rPr>
          <w:rtl/>
          <w:lang w:bidi="ar-SA"/>
        </w:rPr>
      </w:pPr>
      <w:r w:rsidRPr="00636EA8">
        <w:rPr>
          <w:rtl/>
          <w:lang w:bidi="ar-SA"/>
        </w:rPr>
        <w:t>متکبرانه از مردم روی برنگردان و در زمین خرامان و باغرور راه مرو که به‌راستی الله، هیچ متکبر فخر‌فروشی را دوست ندارد.</w:t>
      </w:r>
    </w:p>
    <w:p w:rsidR="00AD2456" w:rsidRPr="00636EA8" w:rsidRDefault="00AD2456" w:rsidP="00BB388D">
      <w:pPr>
        <w:autoSpaceDE w:val="0"/>
        <w:autoSpaceDN w:val="0"/>
        <w:adjustRightInd w:val="0"/>
        <w:rPr>
          <w:rtl/>
          <w:lang w:bidi="ar-SA"/>
        </w:rPr>
      </w:pPr>
      <w:r w:rsidRPr="00636EA8">
        <w:rPr>
          <w:rtl/>
          <w:lang w:bidi="ar-SA"/>
        </w:rPr>
        <w:t>لذا می‌بینیم که انسان‌های متکبر، از حق و حقیقت روی‌گردان هستند و از قبولِ آن سرپیچی می‌کنند؛ حتی وقتی با آن‌ها سخن می‌گوییم، رویِ خود را می‌گردانند و گردنِ خویش را می‌پیچانند و ژستِ عجیبی به خود می‌گیرند!</w:t>
      </w:r>
    </w:p>
    <w:p w:rsidR="00AD2456" w:rsidRPr="0032798C" w:rsidRDefault="00C8054F" w:rsidP="004B1058">
      <w:pPr>
        <w:autoSpaceDE w:val="0"/>
        <w:autoSpaceDN w:val="0"/>
        <w:adjustRightInd w:val="0"/>
        <w:spacing w:line="228" w:lineRule="auto"/>
        <w:rPr>
          <w:spacing w:val="-2"/>
          <w:rtl/>
          <w:lang w:bidi="ar-SA"/>
        </w:rPr>
      </w:pPr>
      <w:r w:rsidRPr="0032798C">
        <w:rPr>
          <w:rFonts w:ascii="KFGQPC Uthman Taha Naskh" w:cs="KFGQPC Uthman Taha Naskh" w:hint="cs"/>
          <w:spacing w:val="-2"/>
          <w:rtl/>
          <w:lang w:bidi="ar-SA"/>
        </w:rPr>
        <w:t>﴿</w:t>
      </w:r>
      <w:r w:rsidR="00B410E4" w:rsidRPr="0032798C">
        <w:rPr>
          <w:rFonts w:ascii="KFGQPC Uthmanic Script HAFS" w:cs="KFGQPC Uthmanic Script HAFS" w:hint="eastAsia"/>
          <w:spacing w:val="-2"/>
          <w:rtl/>
          <w:lang w:bidi="ar-SA"/>
        </w:rPr>
        <w:t>وَلَا</w:t>
      </w:r>
      <w:r w:rsidR="00B410E4" w:rsidRPr="0032798C">
        <w:rPr>
          <w:rFonts w:ascii="KFGQPC Uthmanic Script HAFS" w:cs="KFGQPC Uthmanic Script HAFS"/>
          <w:spacing w:val="-2"/>
          <w:rtl/>
          <w:lang w:bidi="ar-SA"/>
        </w:rPr>
        <w:t xml:space="preserve"> </w:t>
      </w:r>
      <w:r w:rsidR="00B410E4" w:rsidRPr="0032798C">
        <w:rPr>
          <w:rFonts w:ascii="KFGQPC Uthmanic Script HAFS" w:cs="KFGQPC Uthmanic Script HAFS" w:hint="eastAsia"/>
          <w:spacing w:val="-2"/>
          <w:rtl/>
          <w:lang w:bidi="ar-SA"/>
        </w:rPr>
        <w:t>تَم</w:t>
      </w:r>
      <w:r w:rsidR="00B410E4" w:rsidRPr="0032798C">
        <w:rPr>
          <w:rFonts w:ascii="KFGQPC Uthmanic Script HAFS" w:cs="KFGQPC Uthmanic Script HAFS" w:hint="cs"/>
          <w:spacing w:val="-2"/>
          <w:rtl/>
          <w:lang w:bidi="ar-SA"/>
        </w:rPr>
        <w:t>ۡ</w:t>
      </w:r>
      <w:r w:rsidR="00B410E4" w:rsidRPr="0032798C">
        <w:rPr>
          <w:rFonts w:ascii="KFGQPC Uthmanic Script HAFS" w:cs="KFGQPC Uthmanic Script HAFS" w:hint="eastAsia"/>
          <w:spacing w:val="-2"/>
          <w:rtl/>
          <w:lang w:bidi="ar-SA"/>
        </w:rPr>
        <w:t>شِ</w:t>
      </w:r>
      <w:r w:rsidR="00B410E4" w:rsidRPr="0032798C">
        <w:rPr>
          <w:rFonts w:ascii="KFGQPC Uthmanic Script HAFS" w:cs="KFGQPC Uthmanic Script HAFS"/>
          <w:spacing w:val="-2"/>
          <w:rtl/>
          <w:lang w:bidi="ar-SA"/>
        </w:rPr>
        <w:t xml:space="preserve"> </w:t>
      </w:r>
      <w:r w:rsidR="00B410E4" w:rsidRPr="0032798C">
        <w:rPr>
          <w:rFonts w:ascii="KFGQPC Uthmanic Script HAFS" w:cs="KFGQPC Uthmanic Script HAFS" w:hint="eastAsia"/>
          <w:spacing w:val="-2"/>
          <w:rtl/>
          <w:lang w:bidi="ar-SA"/>
        </w:rPr>
        <w:t>فِي</w:t>
      </w:r>
      <w:r w:rsidR="00B410E4" w:rsidRPr="0032798C">
        <w:rPr>
          <w:rFonts w:ascii="KFGQPC Uthmanic Script HAFS" w:cs="KFGQPC Uthmanic Script HAFS"/>
          <w:spacing w:val="-2"/>
          <w:rtl/>
          <w:lang w:bidi="ar-SA"/>
        </w:rPr>
        <w:t xml:space="preserve"> </w:t>
      </w:r>
      <w:r w:rsidR="00B410E4" w:rsidRPr="0032798C">
        <w:rPr>
          <w:rFonts w:ascii="KFGQPC Uthmanic Script HAFS" w:cs="KFGQPC Uthmanic Script HAFS" w:hint="cs"/>
          <w:spacing w:val="-2"/>
          <w:rtl/>
          <w:lang w:bidi="ar-SA"/>
        </w:rPr>
        <w:t>ٱ</w:t>
      </w:r>
      <w:r w:rsidR="00B410E4" w:rsidRPr="0032798C">
        <w:rPr>
          <w:rFonts w:ascii="KFGQPC Uthmanic Script HAFS" w:cs="KFGQPC Uthmanic Script HAFS" w:hint="eastAsia"/>
          <w:spacing w:val="-2"/>
          <w:rtl/>
          <w:lang w:bidi="ar-SA"/>
        </w:rPr>
        <w:t>ل</w:t>
      </w:r>
      <w:r w:rsidR="00B410E4" w:rsidRPr="0032798C">
        <w:rPr>
          <w:rFonts w:ascii="KFGQPC Uthmanic Script HAFS" w:cs="KFGQPC Uthmanic Script HAFS" w:hint="cs"/>
          <w:spacing w:val="-2"/>
          <w:rtl/>
          <w:lang w:bidi="ar-SA"/>
        </w:rPr>
        <w:t>ۡ</w:t>
      </w:r>
      <w:r w:rsidR="00B410E4" w:rsidRPr="0032798C">
        <w:rPr>
          <w:rFonts w:ascii="KFGQPC Uthmanic Script HAFS" w:cs="KFGQPC Uthmanic Script HAFS" w:hint="eastAsia"/>
          <w:spacing w:val="-2"/>
          <w:rtl/>
          <w:lang w:bidi="ar-SA"/>
        </w:rPr>
        <w:t>أَر</w:t>
      </w:r>
      <w:r w:rsidR="00B410E4" w:rsidRPr="0032798C">
        <w:rPr>
          <w:rFonts w:ascii="KFGQPC Uthmanic Script HAFS" w:cs="KFGQPC Uthmanic Script HAFS" w:hint="cs"/>
          <w:spacing w:val="-2"/>
          <w:rtl/>
          <w:lang w:bidi="ar-SA"/>
        </w:rPr>
        <w:t>ۡ</w:t>
      </w:r>
      <w:r w:rsidR="00B410E4" w:rsidRPr="0032798C">
        <w:rPr>
          <w:rFonts w:ascii="KFGQPC Uthmanic Script HAFS" w:cs="KFGQPC Uthmanic Script HAFS" w:hint="eastAsia"/>
          <w:spacing w:val="-2"/>
          <w:rtl/>
          <w:lang w:bidi="ar-SA"/>
        </w:rPr>
        <w:t>ضِ</w:t>
      </w:r>
      <w:r w:rsidR="00B410E4" w:rsidRPr="0032798C">
        <w:rPr>
          <w:rFonts w:ascii="KFGQPC Uthmanic Script HAFS" w:cs="KFGQPC Uthmanic Script HAFS"/>
          <w:spacing w:val="-2"/>
          <w:rtl/>
          <w:lang w:bidi="ar-SA"/>
        </w:rPr>
        <w:t xml:space="preserve"> </w:t>
      </w:r>
      <w:r w:rsidR="00B410E4" w:rsidRPr="0032798C">
        <w:rPr>
          <w:rFonts w:ascii="KFGQPC Uthmanic Script HAFS" w:cs="KFGQPC Uthmanic Script HAFS" w:hint="eastAsia"/>
          <w:spacing w:val="-2"/>
          <w:rtl/>
          <w:lang w:bidi="ar-SA"/>
        </w:rPr>
        <w:t>مَرَحًا</w:t>
      </w:r>
      <w:r w:rsidRPr="0032798C">
        <w:rPr>
          <w:rFonts w:ascii="KFGQPC Uthman Taha Naskh" w:cs="KFGQPC Uthman Taha Naskh" w:hint="cs"/>
          <w:spacing w:val="-2"/>
          <w:rtl/>
          <w:lang w:bidi="ar-SA"/>
        </w:rPr>
        <w:t>﴾</w:t>
      </w:r>
      <w:r w:rsidR="00AD2456" w:rsidRPr="0032798C">
        <w:rPr>
          <w:spacing w:val="-2"/>
          <w:rtl/>
          <w:lang w:bidi="ar-SA"/>
        </w:rPr>
        <w:t xml:space="preserve">؛ یعنی در زمین با تکبر راه مرو. </w:t>
      </w:r>
      <w:r w:rsidRPr="0032798C">
        <w:rPr>
          <w:rFonts w:ascii="KFGQPC Uthman Taha Naskh" w:cs="KFGQPC Uthman Taha Naskh" w:hint="cs"/>
          <w:spacing w:val="-2"/>
          <w:rtl/>
          <w:lang w:bidi="ar-SA"/>
        </w:rPr>
        <w:t>﴿</w:t>
      </w:r>
      <w:r w:rsidR="00B410E4" w:rsidRPr="0032798C">
        <w:rPr>
          <w:rFonts w:ascii="KFGQPC Uthmanic Script HAFS" w:cs="KFGQPC Uthmanic Script HAFS" w:hint="eastAsia"/>
          <w:spacing w:val="-2"/>
          <w:rtl/>
          <w:lang w:bidi="ar-SA"/>
        </w:rPr>
        <w:t>إِنَّ</w:t>
      </w:r>
      <w:r w:rsidR="00B410E4" w:rsidRPr="0032798C">
        <w:rPr>
          <w:rFonts w:ascii="KFGQPC Uthmanic Script HAFS" w:cs="KFGQPC Uthmanic Script HAFS"/>
          <w:spacing w:val="-2"/>
          <w:rtl/>
          <w:lang w:bidi="ar-SA"/>
        </w:rPr>
        <w:t xml:space="preserve"> </w:t>
      </w:r>
      <w:r w:rsidR="00B410E4" w:rsidRPr="0032798C">
        <w:rPr>
          <w:rFonts w:ascii="KFGQPC Uthmanic Script HAFS" w:cs="KFGQPC Uthmanic Script HAFS" w:hint="cs"/>
          <w:spacing w:val="-2"/>
          <w:rtl/>
          <w:lang w:bidi="ar-SA"/>
        </w:rPr>
        <w:t>ٱ</w:t>
      </w:r>
      <w:r w:rsidR="00B410E4" w:rsidRPr="0032798C">
        <w:rPr>
          <w:rFonts w:ascii="KFGQPC Uthmanic Script HAFS" w:cs="KFGQPC Uthmanic Script HAFS" w:hint="eastAsia"/>
          <w:spacing w:val="-2"/>
          <w:rtl/>
          <w:lang w:bidi="ar-SA"/>
        </w:rPr>
        <w:t>للَّهَ</w:t>
      </w:r>
      <w:r w:rsidR="00B410E4" w:rsidRPr="0032798C">
        <w:rPr>
          <w:rFonts w:ascii="KFGQPC Uthmanic Script HAFS" w:cs="KFGQPC Uthmanic Script HAFS"/>
          <w:spacing w:val="-2"/>
          <w:rtl/>
          <w:lang w:bidi="ar-SA"/>
        </w:rPr>
        <w:t xml:space="preserve"> </w:t>
      </w:r>
      <w:r w:rsidR="00B410E4" w:rsidRPr="0032798C">
        <w:rPr>
          <w:rFonts w:ascii="KFGQPC Uthmanic Script HAFS" w:cs="KFGQPC Uthmanic Script HAFS" w:hint="eastAsia"/>
          <w:spacing w:val="-2"/>
          <w:rtl/>
          <w:lang w:bidi="ar-SA"/>
        </w:rPr>
        <w:t>لَا</w:t>
      </w:r>
      <w:r w:rsidR="00B410E4" w:rsidRPr="0032798C">
        <w:rPr>
          <w:rFonts w:ascii="KFGQPC Uthmanic Script HAFS" w:cs="KFGQPC Uthmanic Script HAFS"/>
          <w:spacing w:val="-2"/>
          <w:rtl/>
          <w:lang w:bidi="ar-SA"/>
        </w:rPr>
        <w:t xml:space="preserve"> </w:t>
      </w:r>
      <w:r w:rsidR="00B410E4" w:rsidRPr="0032798C">
        <w:rPr>
          <w:rFonts w:ascii="KFGQPC Uthmanic Script HAFS" w:cs="KFGQPC Uthmanic Script HAFS" w:hint="eastAsia"/>
          <w:spacing w:val="-2"/>
          <w:rtl/>
          <w:lang w:bidi="ar-SA"/>
        </w:rPr>
        <w:t>يُحِبُّ</w:t>
      </w:r>
      <w:r w:rsidR="00B410E4" w:rsidRPr="0032798C">
        <w:rPr>
          <w:rFonts w:ascii="KFGQPC Uthmanic Script HAFS" w:cs="KFGQPC Uthmanic Script HAFS"/>
          <w:spacing w:val="-2"/>
          <w:rtl/>
          <w:lang w:bidi="ar-SA"/>
        </w:rPr>
        <w:t xml:space="preserve"> </w:t>
      </w:r>
      <w:r w:rsidR="00B410E4" w:rsidRPr="0032798C">
        <w:rPr>
          <w:rFonts w:ascii="KFGQPC Uthmanic Script HAFS" w:cs="KFGQPC Uthmanic Script HAFS" w:hint="eastAsia"/>
          <w:spacing w:val="-2"/>
          <w:rtl/>
          <w:lang w:bidi="ar-SA"/>
        </w:rPr>
        <w:t>كُلَّ</w:t>
      </w:r>
      <w:r w:rsidR="00B410E4" w:rsidRPr="0032798C">
        <w:rPr>
          <w:rFonts w:ascii="KFGQPC Uthmanic Script HAFS" w:cs="KFGQPC Uthmanic Script HAFS"/>
          <w:spacing w:val="-2"/>
          <w:rtl/>
          <w:lang w:bidi="ar-SA"/>
        </w:rPr>
        <w:t xml:space="preserve"> </w:t>
      </w:r>
      <w:r w:rsidR="00B410E4" w:rsidRPr="0032798C">
        <w:rPr>
          <w:rFonts w:ascii="KFGQPC Uthmanic Script HAFS" w:cs="KFGQPC Uthmanic Script HAFS" w:hint="eastAsia"/>
          <w:spacing w:val="-2"/>
          <w:rtl/>
          <w:lang w:bidi="ar-SA"/>
        </w:rPr>
        <w:t>مُخ</w:t>
      </w:r>
      <w:r w:rsidR="00B410E4" w:rsidRPr="0032798C">
        <w:rPr>
          <w:rFonts w:ascii="KFGQPC Uthmanic Script HAFS" w:cs="KFGQPC Uthmanic Script HAFS" w:hint="cs"/>
          <w:spacing w:val="-2"/>
          <w:rtl/>
          <w:lang w:bidi="ar-SA"/>
        </w:rPr>
        <w:t>ۡ</w:t>
      </w:r>
      <w:r w:rsidR="00B410E4" w:rsidRPr="0032798C">
        <w:rPr>
          <w:rFonts w:ascii="KFGQPC Uthmanic Script HAFS" w:cs="KFGQPC Uthmanic Script HAFS" w:hint="eastAsia"/>
          <w:spacing w:val="-2"/>
          <w:rtl/>
          <w:lang w:bidi="ar-SA"/>
        </w:rPr>
        <w:t>تَال</w:t>
      </w:r>
      <w:r w:rsidR="00B410E4" w:rsidRPr="0032798C">
        <w:rPr>
          <w:rFonts w:ascii="KFGQPC Uthmanic Script HAFS" w:cs="KFGQPC Uthmanic Script HAFS" w:hint="cs"/>
          <w:spacing w:val="-2"/>
          <w:rtl/>
          <w:lang w:bidi="ar-SA"/>
        </w:rPr>
        <w:t>ٖ</w:t>
      </w:r>
      <w:r w:rsidR="00B410E4" w:rsidRPr="0032798C">
        <w:rPr>
          <w:rFonts w:ascii="KFGQPC Uthmanic Script HAFS" w:cs="KFGQPC Uthmanic Script HAFS"/>
          <w:spacing w:val="-2"/>
          <w:rtl/>
          <w:lang w:bidi="ar-SA"/>
        </w:rPr>
        <w:t xml:space="preserve"> </w:t>
      </w:r>
      <w:r w:rsidR="00B410E4" w:rsidRPr="0032798C">
        <w:rPr>
          <w:rFonts w:ascii="KFGQPC Uthmanic Script HAFS" w:cs="KFGQPC Uthmanic Script HAFS" w:hint="eastAsia"/>
          <w:spacing w:val="-2"/>
          <w:rtl/>
          <w:lang w:bidi="ar-SA"/>
        </w:rPr>
        <w:t>فَخُور</w:t>
      </w:r>
      <w:r w:rsidR="00B410E4" w:rsidRPr="0032798C">
        <w:rPr>
          <w:rFonts w:ascii="KFGQPC Uthmanic Script HAFS" w:cs="KFGQPC Uthmanic Script HAFS" w:hint="cs"/>
          <w:spacing w:val="-2"/>
          <w:rtl/>
          <w:lang w:bidi="ar-SA"/>
        </w:rPr>
        <w:t>ٖ</w:t>
      </w:r>
      <w:r w:rsidR="00B410E4" w:rsidRPr="0032798C">
        <w:rPr>
          <w:rFonts w:ascii="KFGQPC Uthmanic Script HAFS" w:cs="KFGQPC Uthmanic Script HAFS"/>
          <w:spacing w:val="-2"/>
          <w:rtl/>
          <w:lang w:bidi="ar-SA"/>
        </w:rPr>
        <w:t xml:space="preserve"> </w:t>
      </w:r>
      <w:r w:rsidR="00B410E4" w:rsidRPr="0032798C">
        <w:rPr>
          <w:rFonts w:ascii="KFGQPC Uthmanic Script HAFS" w:cs="KFGQPC Uthmanic Script HAFS" w:hint="cs"/>
          <w:spacing w:val="-2"/>
          <w:rtl/>
          <w:lang w:bidi="ar-SA"/>
        </w:rPr>
        <w:t>١٨</w:t>
      </w:r>
      <w:r w:rsidRPr="0032798C">
        <w:rPr>
          <w:rFonts w:ascii="KFGQPC Uthman Taha Naskh" w:cs="KFGQPC Uthman Taha Naskh" w:hint="cs"/>
          <w:spacing w:val="-2"/>
          <w:rtl/>
          <w:lang w:bidi="ar-SA"/>
        </w:rPr>
        <w:t>﴾</w:t>
      </w:r>
      <w:r w:rsidR="00AD2456" w:rsidRPr="0032798C">
        <w:rPr>
          <w:spacing w:val="-2"/>
          <w:rtl/>
          <w:lang w:bidi="ar-SA"/>
        </w:rPr>
        <w:t>؛ الله</w:t>
      </w:r>
      <w:r w:rsidR="00AD2456" w:rsidRPr="0032798C">
        <w:rPr>
          <w:spacing w:val="-2"/>
          <w:lang w:bidi="ar-SA"/>
        </w:rPr>
        <w:sym w:font="AGA Arabesque" w:char="F055"/>
      </w:r>
      <w:r w:rsidR="00AD2456" w:rsidRPr="0032798C">
        <w:rPr>
          <w:spacing w:val="-2"/>
          <w:rtl/>
          <w:lang w:bidi="ar-SA"/>
        </w:rPr>
        <w:t xml:space="preserve"> کسی را که ژست متکبرانه‌ای به خود می‌گیرد و با گفتارش فخرفروشی می‌کند، دوست ندارد؛ </w:t>
      </w:r>
      <w:r w:rsidR="004B4EB5" w:rsidRPr="0032798C">
        <w:rPr>
          <w:spacing w:val="-2"/>
          <w:rtl/>
          <w:lang w:bidi="ar-SA"/>
        </w:rPr>
        <w:t>به عبارت دیگر</w:t>
      </w:r>
      <w:r w:rsidR="00AD2456" w:rsidRPr="0032798C">
        <w:rPr>
          <w:spacing w:val="-2"/>
          <w:rtl/>
          <w:lang w:bidi="ar-SA"/>
        </w:rPr>
        <w:t xml:space="preserve"> کسی که </w:t>
      </w:r>
      <w:r w:rsidR="004B4EB5" w:rsidRPr="0032798C">
        <w:rPr>
          <w:spacing w:val="-2"/>
          <w:rtl/>
          <w:lang w:bidi="ar-SA"/>
        </w:rPr>
        <w:t>در رفتارش، یعنی در ظاهر و پوششِ او و نیز در نحوه‌ی راه رفتنش، کبر و غرور نمایان است و هم‌چنین هنگامِ سخن گفتن، فخرفروشی می‌کند، الله متعال دوستش ندارد؛ بلکه الله متعال بنده‌ی پرهیزگار و متواضعی را دوست دارد که ناشناخته و دارای عزت نفس می‌باشد.</w:t>
      </w:r>
    </w:p>
    <w:p w:rsidR="00935FDF" w:rsidRPr="00636EA8" w:rsidRDefault="00935FDF" w:rsidP="00E856DA">
      <w:pPr>
        <w:autoSpaceDE w:val="0"/>
        <w:autoSpaceDN w:val="0"/>
        <w:adjustRightInd w:val="0"/>
        <w:ind w:firstLine="0"/>
        <w:jc w:val="center"/>
        <w:rPr>
          <w:rtl/>
          <w:lang w:bidi="ar-SA"/>
        </w:rPr>
      </w:pPr>
      <w:r w:rsidRPr="00636EA8">
        <w:rPr>
          <w:rtl/>
          <w:lang w:bidi="ar-SA"/>
        </w:rPr>
        <w:t>***</w:t>
      </w:r>
    </w:p>
    <w:p w:rsidR="00BE4206" w:rsidRPr="00636EA8" w:rsidRDefault="00BE4206"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617- عن عبدِ اللَّهِ بن مسعُودٍ</w:t>
      </w:r>
      <w:r w:rsidRPr="00636EA8">
        <w:rPr>
          <w:rStyle w:val="Char4"/>
          <w:b w:val="0"/>
          <w:bCs w:val="0"/>
          <w:rtl/>
          <w:lang w:bidi="ar-SA"/>
        </w:rPr>
        <w:sym w:font="AGA Arabesque" w:char="F074"/>
      </w:r>
      <w:r w:rsidRPr="00636EA8">
        <w:rPr>
          <w:rStyle w:val="Char4"/>
          <w:rtl/>
          <w:lang w:bidi="ar-SA"/>
        </w:rPr>
        <w:t xml:space="preserve"> عَنِ النَّبِيِّ</w:t>
      </w:r>
      <w:r w:rsidRPr="00636EA8">
        <w:rPr>
          <w:rStyle w:val="Char4"/>
          <w:b w:val="0"/>
          <w:bCs w:val="0"/>
          <w:rtl/>
          <w:lang w:bidi="ar-SA"/>
        </w:rPr>
        <w:sym w:font="AGA Arabesque" w:char="F072"/>
      </w:r>
      <w:r w:rsidRPr="00636EA8">
        <w:rPr>
          <w:rStyle w:val="Char4"/>
          <w:rtl/>
          <w:lang w:bidi="ar-SA"/>
        </w:rPr>
        <w:t xml:space="preserve"> قال: «لا يَدْخُلُ الجَنَّةَ مَنْ كَانَ في قَلْبِهِ مثْقَالُ ذَرَّةٍ مَنْ كِبرٍ». فقال رَجُلٌ: إِنَّ الرَّجُلَ يُحِبُّ أَنْ يَكُونَ ثَوْبُهُ حَسَنًا، ونعلهُ حَسَنَةً؟ قال: «</w:t>
      </w:r>
      <w:r w:rsidR="0078114E">
        <w:rPr>
          <w:rStyle w:val="Char4"/>
          <w:rtl/>
          <w:lang w:bidi="ar-SA"/>
        </w:rPr>
        <w:t>إِنَّ اللهَ</w:t>
      </w:r>
      <w:r w:rsidRPr="00636EA8">
        <w:rPr>
          <w:rStyle w:val="Char4"/>
          <w:rtl/>
          <w:lang w:bidi="ar-SA"/>
        </w:rPr>
        <w:t xml:space="preserve"> جَمِيلٌ يُحِبُّ الجَمالَ؛ الكِبْرُ بَطَرُ الحَقِّ وغَمْطُ النَّاسِ».</w:t>
      </w:r>
      <w:r w:rsidRPr="00636EA8">
        <w:rPr>
          <w:rFonts w:ascii="Traditional Arabic"/>
          <w:rtl/>
          <w:lang w:bidi="ar-SA"/>
        </w:rPr>
        <w:t xml:space="preserve"> [روایت مسلم]</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496"/>
      </w:r>
      <w:r w:rsidR="00C8054F" w:rsidRPr="00C8054F">
        <w:rPr>
          <w:rStyle w:val="FootnoteReference"/>
          <w:rFonts w:cs="B Lotus"/>
          <w:szCs w:val="28"/>
          <w:rtl/>
          <w:lang w:bidi="ar-SA"/>
        </w:rPr>
        <w:t>)</w:t>
      </w:r>
    </w:p>
    <w:p w:rsidR="00935FDF" w:rsidRPr="00636EA8" w:rsidRDefault="004278A3" w:rsidP="00BB388D">
      <w:pPr>
        <w:autoSpaceDE w:val="0"/>
        <w:autoSpaceDN w:val="0"/>
        <w:adjustRightInd w:val="0"/>
        <w:rPr>
          <w:rtl/>
          <w:lang w:bidi="ar-SA"/>
        </w:rPr>
      </w:pPr>
      <w:r w:rsidRPr="00636EA8">
        <w:rPr>
          <w:b/>
          <w:bCs/>
          <w:rtl/>
          <w:lang w:bidi="ar-SA"/>
        </w:rPr>
        <w:t>ترجمه:</w:t>
      </w:r>
      <w:r w:rsidRPr="00636EA8">
        <w:rPr>
          <w:rtl/>
          <w:lang w:bidi="ar-SA"/>
        </w:rPr>
        <w:t xml:space="preserve"> عبدالله بن مسعود</w:t>
      </w:r>
      <w:r w:rsidRPr="00636EA8">
        <w:rPr>
          <w:lang w:bidi="ar-SA"/>
        </w:rPr>
        <w:sym w:font="AGA Arabesque" w:char="F074"/>
      </w:r>
      <w:r w:rsidRPr="00636EA8">
        <w:rPr>
          <w:rtl/>
          <w:lang w:bidi="ar-SA"/>
        </w:rPr>
        <w:t xml:space="preserve"> می‌گوید: پیامبر</w:t>
      </w:r>
      <w:r w:rsidRPr="00636EA8">
        <w:rPr>
          <w:lang w:bidi="ar-SA"/>
        </w:rPr>
        <w:sym w:font="AGA Arabesque" w:char="F072"/>
      </w:r>
      <w:r w:rsidRPr="00636EA8">
        <w:rPr>
          <w:rtl/>
          <w:lang w:bidi="ar-SA"/>
        </w:rPr>
        <w:t xml:space="preserve"> فرمود: «</w:t>
      </w:r>
      <w:r w:rsidR="0064551D" w:rsidRPr="00636EA8">
        <w:rPr>
          <w:rtl/>
          <w:lang w:bidi="ar-SA"/>
        </w:rPr>
        <w:t>کسی که در قلبش به‌اندازه‌ی ذره‌ای ک</w:t>
      </w:r>
      <w:r w:rsidR="00D276D4" w:rsidRPr="00636EA8">
        <w:rPr>
          <w:rtl/>
          <w:lang w:bidi="ar-SA"/>
        </w:rPr>
        <w:t xml:space="preserve">بر باشد، وارد بهشت نمی‌شود». شخصی پرسید: آیا کسی که دوست دارد لباس و کفش زیبا بپوشد، این هم تکبر است؟ فرمود: «همانا الله زیباست و زیبایی را دوست دارد؛ </w:t>
      </w:r>
      <w:r w:rsidR="00D276D4" w:rsidRPr="00636EA8">
        <w:rPr>
          <w:rFonts w:ascii="Traditional Arabic"/>
          <w:rtl/>
          <w:lang w:bidi="ar-SA"/>
        </w:rPr>
        <w:t xml:space="preserve">کبر، </w:t>
      </w:r>
      <w:r w:rsidR="00D21390" w:rsidRPr="00636EA8">
        <w:rPr>
          <w:rFonts w:ascii="Traditional Arabic"/>
          <w:rtl/>
          <w:lang w:bidi="ar-SA"/>
        </w:rPr>
        <w:t>سرپیچی</w:t>
      </w:r>
      <w:r w:rsidR="00D276D4" w:rsidRPr="00636EA8">
        <w:rPr>
          <w:rFonts w:ascii="Traditional Arabic"/>
          <w:rtl/>
          <w:lang w:bidi="ar-SA"/>
        </w:rPr>
        <w:t xml:space="preserve"> از حق و تحقیر مردم است».</w:t>
      </w:r>
    </w:p>
    <w:p w:rsidR="0064551D" w:rsidRPr="00636EA8" w:rsidRDefault="00D21390"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 xml:space="preserve">618- </w:t>
      </w:r>
      <w:r w:rsidR="0064551D" w:rsidRPr="00636EA8">
        <w:rPr>
          <w:rStyle w:val="Char4"/>
          <w:rtl/>
          <w:lang w:bidi="ar-SA"/>
        </w:rPr>
        <w:t>وعنْ سلمةَ بنِ الأَكْوع</w:t>
      </w:r>
      <w:r w:rsidR="0064551D" w:rsidRPr="00636EA8">
        <w:rPr>
          <w:rStyle w:val="Char4"/>
          <w:b w:val="0"/>
          <w:bCs w:val="0"/>
          <w:rtl/>
          <w:lang w:bidi="ar-SA"/>
        </w:rPr>
        <w:sym w:font="AGA Arabesque" w:char="F074"/>
      </w:r>
      <w:r w:rsidR="0064551D" w:rsidRPr="00636EA8">
        <w:rPr>
          <w:rStyle w:val="Char4"/>
          <w:rtl/>
          <w:lang w:bidi="ar-SA"/>
        </w:rPr>
        <w:t xml:space="preserve"> أَنَّ رَجُلاً أَكَل عِنْدَ رسولِ اللَّه</w:t>
      </w:r>
      <w:r w:rsidR="0064551D" w:rsidRPr="00636EA8">
        <w:rPr>
          <w:rStyle w:val="Char4"/>
          <w:b w:val="0"/>
          <w:bCs w:val="0"/>
          <w:rtl/>
          <w:lang w:bidi="ar-SA"/>
        </w:rPr>
        <w:sym w:font="AGA Arabesque" w:char="F072"/>
      </w:r>
      <w:r w:rsidR="0064551D" w:rsidRPr="00636EA8">
        <w:rPr>
          <w:rStyle w:val="Char4"/>
          <w:rtl/>
          <w:lang w:bidi="ar-SA"/>
        </w:rPr>
        <w:t xml:space="preserve"> بِشِمالِهِ فقال: «كُلْ بِيَمِينِكَ». قال: لاَ أَسْتَطِيع. قال: «لا اسْتَطَعْتَ»؛ مَا مَنَعَهُ إِلاَّ الكبْر. قال: فما رَفَعها إِلى فِيه.</w:t>
      </w:r>
      <w:r w:rsidR="0064551D" w:rsidRPr="00636EA8">
        <w:rPr>
          <w:rFonts w:ascii="Traditional Arabic"/>
          <w:rtl/>
          <w:lang w:bidi="ar-SA"/>
        </w:rPr>
        <w:t xml:space="preserve"> [روایت مسلم]</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497"/>
      </w:r>
      <w:r w:rsidR="00C8054F" w:rsidRPr="00C8054F">
        <w:rPr>
          <w:rStyle w:val="FootnoteReference"/>
          <w:rFonts w:cs="B Lotus"/>
          <w:szCs w:val="28"/>
          <w:rtl/>
          <w:lang w:bidi="ar-SA"/>
        </w:rPr>
        <w:t>)</w:t>
      </w:r>
    </w:p>
    <w:p w:rsidR="0064551D" w:rsidRPr="00636EA8" w:rsidRDefault="0064551D" w:rsidP="00BB388D">
      <w:pPr>
        <w:rPr>
          <w:rtl/>
          <w:lang w:bidi="ar-SA"/>
        </w:rPr>
      </w:pPr>
      <w:r w:rsidRPr="00636EA8">
        <w:rPr>
          <w:b/>
          <w:bCs/>
          <w:rtl/>
          <w:lang w:bidi="ar-SA"/>
        </w:rPr>
        <w:t>ترجمه:</w:t>
      </w:r>
      <w:r w:rsidRPr="00636EA8">
        <w:rPr>
          <w:rtl/>
          <w:lang w:bidi="ar-SA"/>
        </w:rPr>
        <w:t xml:space="preserve"> سلمه بن اکوع</w:t>
      </w:r>
      <w:r w:rsidRPr="00636EA8">
        <w:rPr>
          <w:lang w:bidi="ar-SA"/>
        </w:rPr>
        <w:sym w:font="AGA Arabesque" w:char="F074"/>
      </w:r>
      <w:r w:rsidR="00086B3F" w:rsidRPr="00636EA8">
        <w:rPr>
          <w:rtl/>
          <w:lang w:bidi="ar-SA"/>
        </w:rPr>
        <w:t xml:space="preserve"> می‌گوید: شخصی</w:t>
      </w:r>
      <w:r w:rsidRPr="00636EA8">
        <w:rPr>
          <w:rtl/>
          <w:lang w:bidi="ar-SA"/>
        </w:rPr>
        <w:t xml:space="preserve"> نزد رسول‌الله</w:t>
      </w:r>
      <w:r w:rsidRPr="00636EA8">
        <w:rPr>
          <w:lang w:bidi="ar-SA"/>
        </w:rPr>
        <w:sym w:font="AGA Arabesque" w:char="F072"/>
      </w:r>
      <w:r w:rsidRPr="00636EA8">
        <w:rPr>
          <w:rtl/>
          <w:lang w:bidi="ar-SA"/>
        </w:rPr>
        <w:t xml:space="preserve"> با دست چپ خود، غذا خورد؛ پیامبر</w:t>
      </w:r>
      <w:r w:rsidRPr="00636EA8">
        <w:rPr>
          <w:lang w:bidi="ar-SA"/>
        </w:rPr>
        <w:sym w:font="AGA Arabesque" w:char="F072"/>
      </w:r>
      <w:r w:rsidRPr="00636EA8">
        <w:rPr>
          <w:rtl/>
          <w:lang w:bidi="ar-SA"/>
        </w:rPr>
        <w:t xml:space="preserve"> به او فرمود: «با دست راستِ خود بخور». آن مرد گفت: نمی‌توانم. پیامبر</w:t>
      </w:r>
      <w:r w:rsidRPr="00636EA8">
        <w:rPr>
          <w:lang w:bidi="ar-SA"/>
        </w:rPr>
        <w:sym w:font="AGA Arabesque" w:char="F072"/>
      </w:r>
      <w:r w:rsidRPr="00636EA8">
        <w:rPr>
          <w:rtl/>
          <w:lang w:bidi="ar-SA"/>
        </w:rPr>
        <w:t xml:space="preserve"> فرمود: «هیچ‌گاه نتوانی». چیزی جز کبر، آن مرد را از اطاعت بازنداشت؛ </w:t>
      </w:r>
      <w:r w:rsidR="00086B3F" w:rsidRPr="00636EA8">
        <w:rPr>
          <w:rtl/>
          <w:lang w:bidi="ar-SA"/>
        </w:rPr>
        <w:t xml:space="preserve">وی </w:t>
      </w:r>
      <w:r w:rsidRPr="00636EA8">
        <w:rPr>
          <w:rtl/>
          <w:lang w:bidi="ar-SA"/>
        </w:rPr>
        <w:t>از آن پس نمی‌توانست دست راستش را به سوی دهانش بلند کند.</w:t>
      </w:r>
    </w:p>
    <w:p w:rsidR="00D21390" w:rsidRPr="00636EA8" w:rsidRDefault="0064551D" w:rsidP="00FC0354">
      <w:pPr>
        <w:autoSpaceDE w:val="0"/>
        <w:autoSpaceDN w:val="0"/>
        <w:adjustRightInd w:val="0"/>
        <w:spacing w:line="240" w:lineRule="auto"/>
        <w:ind w:firstLine="0"/>
        <w:jc w:val="center"/>
        <w:rPr>
          <w:b/>
          <w:bCs/>
          <w:sz w:val="32"/>
          <w:szCs w:val="32"/>
          <w:rtl/>
          <w:lang w:bidi="ar-SA"/>
        </w:rPr>
      </w:pPr>
      <w:r w:rsidRPr="00636EA8">
        <w:rPr>
          <w:b/>
          <w:bCs/>
          <w:sz w:val="32"/>
          <w:szCs w:val="32"/>
          <w:rtl/>
          <w:lang w:bidi="ar-SA"/>
        </w:rPr>
        <w:t>شرح</w:t>
      </w:r>
    </w:p>
    <w:p w:rsidR="00697F7A" w:rsidRPr="00636EA8" w:rsidRDefault="0064551D" w:rsidP="00BB388D">
      <w:pPr>
        <w:autoSpaceDE w:val="0"/>
        <w:autoSpaceDN w:val="0"/>
        <w:adjustRightInd w:val="0"/>
        <w:rPr>
          <w:rtl/>
          <w:lang w:bidi="ar-SA"/>
        </w:rPr>
      </w:pPr>
      <w:r w:rsidRPr="00636EA8">
        <w:rPr>
          <w:rtl/>
          <w:lang w:bidi="ar-SA"/>
        </w:rPr>
        <w:t>حافظ نووی</w:t>
      </w:r>
      <w:r w:rsidR="00D177B8" w:rsidRPr="00636EA8">
        <w:rPr>
          <w:rFonts w:cs="CTraditional Arabic"/>
          <w:rtl/>
          <w:lang w:bidi="ar-SA"/>
        </w:rPr>
        <w:t>/</w:t>
      </w:r>
      <w:r w:rsidR="00D177B8" w:rsidRPr="00636EA8">
        <w:rPr>
          <w:rtl/>
          <w:lang w:bidi="ar-SA"/>
        </w:rPr>
        <w:t xml:space="preserve"> </w:t>
      </w:r>
      <w:r w:rsidRPr="00636EA8">
        <w:rPr>
          <w:rtl/>
          <w:lang w:bidi="ar-SA"/>
        </w:rPr>
        <w:t>در باب حرام بودن کبر و خودپسندی، حدیثی بدین مضمون نقل کرده است که ابن‌مسعود</w:t>
      </w:r>
      <w:r w:rsidRPr="00636EA8">
        <w:rPr>
          <w:lang w:bidi="ar-SA"/>
        </w:rPr>
        <w:sym w:font="AGA Arabesque" w:char="F074"/>
      </w:r>
      <w:r w:rsidRPr="00636EA8">
        <w:rPr>
          <w:rtl/>
          <w:lang w:bidi="ar-SA"/>
        </w:rPr>
        <w:t xml:space="preserve"> می‌گوید: پیامبر</w:t>
      </w:r>
      <w:r w:rsidRPr="00636EA8">
        <w:rPr>
          <w:lang w:bidi="ar-SA"/>
        </w:rPr>
        <w:sym w:font="AGA Arabesque" w:char="F072"/>
      </w:r>
      <w:r w:rsidRPr="00636EA8">
        <w:rPr>
          <w:rtl/>
          <w:lang w:bidi="ar-SA"/>
        </w:rPr>
        <w:t xml:space="preserve"> فرمود: «کسی که در قلبش به‌اندازه‌ی ذره‌ای کبر باشد، وارد بهشت نمی‌شود».</w:t>
      </w:r>
    </w:p>
    <w:p w:rsidR="00697F7A" w:rsidRPr="00636EA8" w:rsidRDefault="00697F7A" w:rsidP="00BB388D">
      <w:pPr>
        <w:autoSpaceDE w:val="0"/>
        <w:autoSpaceDN w:val="0"/>
        <w:adjustRightInd w:val="0"/>
        <w:rPr>
          <w:rtl/>
          <w:lang w:bidi="ar-SA"/>
        </w:rPr>
      </w:pPr>
      <w:r w:rsidRPr="00636EA8">
        <w:rPr>
          <w:rtl/>
          <w:lang w:bidi="ar-SA"/>
        </w:rPr>
        <w:t>این حدیث، یکی از احادیث وعید می‌باشد که رسول‌الله</w:t>
      </w:r>
      <w:r w:rsidRPr="00636EA8">
        <w:rPr>
          <w:lang w:bidi="ar-SA"/>
        </w:rPr>
        <w:sym w:font="AGA Arabesque" w:char="F072"/>
      </w:r>
      <w:r w:rsidRPr="00636EA8">
        <w:rPr>
          <w:rtl/>
          <w:lang w:bidi="ar-SA"/>
        </w:rPr>
        <w:t xml:space="preserve"> در آن به‌صورت مطلق نسبت به یک کار هشدار داده است و البته بنا بر آموزه‌های دینی به شرح و تفصیلِ بیش‌تری نیاز دارد.</w:t>
      </w:r>
    </w:p>
    <w:p w:rsidR="00697F7A" w:rsidRPr="00636EA8" w:rsidRDefault="00697F7A" w:rsidP="00BB388D">
      <w:pPr>
        <w:autoSpaceDE w:val="0"/>
        <w:autoSpaceDN w:val="0"/>
        <w:adjustRightInd w:val="0"/>
        <w:rPr>
          <w:rtl/>
          <w:lang w:bidi="ar-SA"/>
        </w:rPr>
      </w:pPr>
      <w:r w:rsidRPr="00636EA8">
        <w:rPr>
          <w:rtl/>
          <w:lang w:bidi="ar-SA"/>
        </w:rPr>
        <w:t>کسی که در قلبش کبر وجود دارد، یعنی حق را ناپسند می‌داند و از آن سرپیچی می‌کند، کافر است و جاودانه در دوزخ می‌ماند و هیچ‌گاه وارد بهشت نمی‌شود. زیرا الله متعال می‌فرماید:</w:t>
      </w:r>
    </w:p>
    <w:p w:rsidR="00533D13" w:rsidRPr="00636EA8" w:rsidRDefault="00C8054F" w:rsidP="00BC463E">
      <w:pPr>
        <w:pStyle w:val="a0"/>
        <w:rPr>
          <w:rFonts w:ascii="(normal text)" w:hAnsi="(normal text)"/>
          <w:rtl/>
          <w:lang w:bidi="ar-SA"/>
        </w:rPr>
      </w:pPr>
      <w:r w:rsidRPr="00636EA8">
        <w:rPr>
          <w:rFonts w:ascii="KFGQPC Uthman Taha Naskh" w:cs="KFGQPC Uthman Taha Naskh" w:hint="cs"/>
          <w:rtl/>
          <w:lang w:bidi="ar-SA"/>
        </w:rPr>
        <w:t>﴿</w:t>
      </w:r>
      <w:r w:rsidR="00B410E4" w:rsidRPr="00636EA8">
        <w:rPr>
          <w:rFonts w:ascii="KFGQPC Uthmanic Script HAFS" w:hint="eastAsia"/>
          <w:rtl/>
          <w:lang w:bidi="ar-SA"/>
        </w:rPr>
        <w:t>ذَ</w:t>
      </w:r>
      <w:r w:rsidR="00B410E4" w:rsidRPr="00636EA8">
        <w:rPr>
          <w:rFonts w:ascii="KFGQPC Uthmanic Script HAFS" w:hint="cs"/>
          <w:rtl/>
          <w:lang w:bidi="ar-SA"/>
        </w:rPr>
        <w:t>ٰ</w:t>
      </w:r>
      <w:r w:rsidR="00B410E4" w:rsidRPr="00636EA8">
        <w:rPr>
          <w:rFonts w:ascii="KFGQPC Uthmanic Script HAFS" w:hint="eastAsia"/>
          <w:rtl/>
          <w:lang w:bidi="ar-SA"/>
        </w:rPr>
        <w:t>لِكَ</w:t>
      </w:r>
      <w:r w:rsidR="00B410E4" w:rsidRPr="00636EA8">
        <w:rPr>
          <w:rFonts w:ascii="KFGQPC Uthmanic Script HAFS"/>
          <w:rtl/>
          <w:lang w:bidi="ar-SA"/>
        </w:rPr>
        <w:t xml:space="preserve"> </w:t>
      </w:r>
      <w:r w:rsidR="00B410E4" w:rsidRPr="00636EA8">
        <w:rPr>
          <w:rFonts w:ascii="KFGQPC Uthmanic Script HAFS" w:hint="eastAsia"/>
          <w:rtl/>
          <w:lang w:bidi="ar-SA"/>
        </w:rPr>
        <w:t>بِأَنَّهُم</w:t>
      </w:r>
      <w:r w:rsidR="00B410E4" w:rsidRPr="00636EA8">
        <w:rPr>
          <w:rFonts w:ascii="KFGQPC Uthmanic Script HAFS" w:hint="cs"/>
          <w:rtl/>
          <w:lang w:bidi="ar-SA"/>
        </w:rPr>
        <w:t>ۡ</w:t>
      </w:r>
      <w:r w:rsidR="00B410E4" w:rsidRPr="00636EA8">
        <w:rPr>
          <w:rFonts w:ascii="KFGQPC Uthmanic Script HAFS"/>
          <w:rtl/>
          <w:lang w:bidi="ar-SA"/>
        </w:rPr>
        <w:t xml:space="preserve"> </w:t>
      </w:r>
      <w:r w:rsidR="00B410E4" w:rsidRPr="00636EA8">
        <w:rPr>
          <w:rFonts w:ascii="KFGQPC Uthmanic Script HAFS" w:hint="eastAsia"/>
          <w:rtl/>
          <w:lang w:bidi="ar-SA"/>
        </w:rPr>
        <w:t>كَرِهُواْ</w:t>
      </w:r>
      <w:r w:rsidR="00B410E4" w:rsidRPr="00636EA8">
        <w:rPr>
          <w:rFonts w:ascii="KFGQPC Uthmanic Script HAFS"/>
          <w:rtl/>
          <w:lang w:bidi="ar-SA"/>
        </w:rPr>
        <w:t xml:space="preserve"> </w:t>
      </w:r>
      <w:r w:rsidR="00B410E4" w:rsidRPr="00636EA8">
        <w:rPr>
          <w:rFonts w:ascii="KFGQPC Uthmanic Script HAFS" w:hint="eastAsia"/>
          <w:rtl/>
          <w:lang w:bidi="ar-SA"/>
        </w:rPr>
        <w:t>مَا</w:t>
      </w:r>
      <w:r w:rsidR="00B410E4" w:rsidRPr="00636EA8">
        <w:rPr>
          <w:rFonts w:ascii="KFGQPC Uthmanic Script HAFS" w:hint="cs"/>
          <w:rtl/>
          <w:lang w:bidi="ar-SA"/>
        </w:rPr>
        <w:t>ٓ</w:t>
      </w:r>
      <w:r w:rsidR="00B410E4" w:rsidRPr="00636EA8">
        <w:rPr>
          <w:rFonts w:ascii="KFGQPC Uthmanic Script HAFS"/>
          <w:rtl/>
          <w:lang w:bidi="ar-SA"/>
        </w:rPr>
        <w:t xml:space="preserve"> </w:t>
      </w:r>
      <w:r w:rsidR="00B410E4" w:rsidRPr="00636EA8">
        <w:rPr>
          <w:rFonts w:ascii="KFGQPC Uthmanic Script HAFS" w:hint="eastAsia"/>
          <w:rtl/>
          <w:lang w:bidi="ar-SA"/>
        </w:rPr>
        <w:t>أَنزَلَ</w:t>
      </w:r>
      <w:r w:rsidR="00B410E4" w:rsidRPr="00636EA8">
        <w:rPr>
          <w:rFonts w:ascii="KFGQPC Uthmanic Script HAFS"/>
          <w:rtl/>
          <w:lang w:bidi="ar-SA"/>
        </w:rPr>
        <w:t xml:space="preserve"> </w:t>
      </w:r>
      <w:r w:rsidR="00B410E4" w:rsidRPr="00636EA8">
        <w:rPr>
          <w:rFonts w:ascii="KFGQPC Uthmanic Script HAFS" w:hint="cs"/>
          <w:rtl/>
          <w:lang w:bidi="ar-SA"/>
        </w:rPr>
        <w:t>ٱ</w:t>
      </w:r>
      <w:r w:rsidR="00B410E4" w:rsidRPr="00636EA8">
        <w:rPr>
          <w:rFonts w:ascii="KFGQPC Uthmanic Script HAFS" w:hint="eastAsia"/>
          <w:rtl/>
          <w:lang w:bidi="ar-SA"/>
        </w:rPr>
        <w:t>للَّهُ</w:t>
      </w:r>
      <w:r w:rsidR="00B410E4" w:rsidRPr="00636EA8">
        <w:rPr>
          <w:rFonts w:ascii="KFGQPC Uthmanic Script HAFS"/>
          <w:rtl/>
          <w:lang w:bidi="ar-SA"/>
        </w:rPr>
        <w:t xml:space="preserve"> </w:t>
      </w:r>
      <w:r w:rsidR="00B410E4" w:rsidRPr="00636EA8">
        <w:rPr>
          <w:rFonts w:ascii="KFGQPC Uthmanic Script HAFS" w:hint="eastAsia"/>
          <w:rtl/>
          <w:lang w:bidi="ar-SA"/>
        </w:rPr>
        <w:t>فَأَح</w:t>
      </w:r>
      <w:r w:rsidR="00B410E4" w:rsidRPr="00636EA8">
        <w:rPr>
          <w:rFonts w:ascii="KFGQPC Uthmanic Script HAFS" w:hint="cs"/>
          <w:rtl/>
          <w:lang w:bidi="ar-SA"/>
        </w:rPr>
        <w:t>ۡ</w:t>
      </w:r>
      <w:r w:rsidR="00B410E4" w:rsidRPr="00636EA8">
        <w:rPr>
          <w:rFonts w:ascii="KFGQPC Uthmanic Script HAFS" w:hint="eastAsia"/>
          <w:rtl/>
          <w:lang w:bidi="ar-SA"/>
        </w:rPr>
        <w:t>بَطَ</w:t>
      </w:r>
      <w:r w:rsidR="00B410E4" w:rsidRPr="00636EA8">
        <w:rPr>
          <w:rFonts w:ascii="KFGQPC Uthmanic Script HAFS"/>
          <w:rtl/>
          <w:lang w:bidi="ar-SA"/>
        </w:rPr>
        <w:t xml:space="preserve"> </w:t>
      </w:r>
      <w:r w:rsidR="00B410E4" w:rsidRPr="00636EA8">
        <w:rPr>
          <w:rFonts w:ascii="KFGQPC Uthmanic Script HAFS" w:hint="eastAsia"/>
          <w:rtl/>
          <w:lang w:bidi="ar-SA"/>
        </w:rPr>
        <w:t>أَع</w:t>
      </w:r>
      <w:r w:rsidR="00B410E4" w:rsidRPr="00636EA8">
        <w:rPr>
          <w:rFonts w:ascii="KFGQPC Uthmanic Script HAFS" w:hint="cs"/>
          <w:rtl/>
          <w:lang w:bidi="ar-SA"/>
        </w:rPr>
        <w:t>ۡ</w:t>
      </w:r>
      <w:r w:rsidR="00B410E4" w:rsidRPr="00636EA8">
        <w:rPr>
          <w:rFonts w:ascii="KFGQPC Uthmanic Script HAFS" w:hint="eastAsia"/>
          <w:rtl/>
          <w:lang w:bidi="ar-SA"/>
        </w:rPr>
        <w:t>مَ</w:t>
      </w:r>
      <w:r w:rsidR="00B410E4" w:rsidRPr="00636EA8">
        <w:rPr>
          <w:rFonts w:ascii="KFGQPC Uthmanic Script HAFS" w:hint="cs"/>
          <w:rtl/>
          <w:lang w:bidi="ar-SA"/>
        </w:rPr>
        <w:t>ٰ</w:t>
      </w:r>
      <w:r w:rsidR="00B410E4" w:rsidRPr="00636EA8">
        <w:rPr>
          <w:rFonts w:ascii="KFGQPC Uthmanic Script HAFS" w:hint="eastAsia"/>
          <w:rtl/>
          <w:lang w:bidi="ar-SA"/>
        </w:rPr>
        <w:t>لَهُم</w:t>
      </w:r>
      <w:r w:rsidR="00B410E4" w:rsidRPr="00636EA8">
        <w:rPr>
          <w:rFonts w:ascii="KFGQPC Uthmanic Script HAFS" w:hint="cs"/>
          <w:rtl/>
          <w:lang w:bidi="ar-SA"/>
        </w:rPr>
        <w:t>ۡ</w:t>
      </w:r>
      <w:r w:rsidR="00B410E4" w:rsidRPr="00636EA8">
        <w:rPr>
          <w:rFonts w:ascii="KFGQPC Uthmanic Script HAFS"/>
          <w:rtl/>
          <w:lang w:bidi="ar-SA"/>
        </w:rPr>
        <w:t xml:space="preserve"> </w:t>
      </w:r>
      <w:r w:rsidR="00B410E4" w:rsidRPr="00636EA8">
        <w:rPr>
          <w:rFonts w:ascii="KFGQPC Uthmanic Script HAFS" w:hint="cs"/>
          <w:rtl/>
          <w:lang w:bidi="ar-SA"/>
        </w:rPr>
        <w:t>٩</w:t>
      </w:r>
      <w:r w:rsidRPr="00636EA8">
        <w:rPr>
          <w:rFonts w:ascii="KFGQPC Uthman Taha Naskh" w:cs="KFGQPC Uthman Taha Naskh" w:hint="cs"/>
          <w:rtl/>
          <w:lang w:bidi="ar-SA"/>
        </w:rPr>
        <w:t>﴾</w:t>
      </w:r>
      <w:r w:rsidR="00B410E4" w:rsidRPr="00636EA8">
        <w:rPr>
          <w:rFonts w:ascii="KFGQPC Uthman Taha Naskh" w:cs="KFGQPC Uthman Taha Naskh" w:hint="cs"/>
          <w:rtl/>
          <w:lang w:bidi="ar-SA"/>
        </w:rPr>
        <w:tab/>
      </w:r>
      <w:r w:rsidR="00B410E4" w:rsidRPr="00636EA8">
        <w:rPr>
          <w:rStyle w:val="Char8"/>
          <w:rtl/>
        </w:rPr>
        <w:t>[</w:t>
      </w:r>
      <w:r w:rsidR="00B410E4" w:rsidRPr="00636EA8">
        <w:rPr>
          <w:rStyle w:val="Char8"/>
          <w:rFonts w:hint="eastAsia"/>
          <w:rtl/>
        </w:rPr>
        <w:t>محمد</w:t>
      </w:r>
      <w:r w:rsidR="00B410E4" w:rsidRPr="00636EA8">
        <w:rPr>
          <w:rStyle w:val="Char8"/>
          <w:rtl/>
        </w:rPr>
        <w:t xml:space="preserve"> : </w:t>
      </w:r>
      <w:r w:rsidR="00B410E4" w:rsidRPr="00636EA8">
        <w:rPr>
          <w:rStyle w:val="Char8"/>
          <w:rFonts w:hint="cs"/>
          <w:rtl/>
        </w:rPr>
        <w:t>٩</w:t>
      </w:r>
      <w:r w:rsidR="00B410E4" w:rsidRPr="00636EA8">
        <w:rPr>
          <w:rStyle w:val="Char8"/>
          <w:rtl/>
        </w:rPr>
        <w:t xml:space="preserve">]  </w:t>
      </w:r>
      <w:r w:rsidR="006D560C" w:rsidRPr="00636EA8">
        <w:rPr>
          <w:rFonts w:ascii="(normal text)" w:hAnsi="(normal text)"/>
          <w:rtl/>
          <w:lang w:bidi="ar-SA"/>
        </w:rPr>
        <w:tab/>
      </w:r>
      <w:r w:rsidR="00533D13" w:rsidRPr="00636EA8">
        <w:rPr>
          <w:rFonts w:ascii="(normal text)" w:hAnsi="(normal text)"/>
          <w:rtl/>
          <w:lang w:bidi="ar-SA"/>
        </w:rPr>
        <w:t xml:space="preserve">  </w:t>
      </w:r>
    </w:p>
    <w:p w:rsidR="00533D13" w:rsidRPr="00636EA8" w:rsidRDefault="00533D13" w:rsidP="00BB388D">
      <w:pPr>
        <w:pStyle w:val="a1"/>
        <w:rPr>
          <w:rtl/>
          <w:lang w:bidi="ar-SA"/>
        </w:rPr>
      </w:pPr>
      <w:r w:rsidRPr="00636EA8">
        <w:rPr>
          <w:rtl/>
          <w:lang w:bidi="ar-SA"/>
        </w:rPr>
        <w:t>این، بدان‌سبب بود که آنان آن‌چه را الله نازل کرده است، ناگوار دانستند؛ پس (الله) اعمالشان را تباه کرد.</w:t>
      </w:r>
    </w:p>
    <w:p w:rsidR="00533D13" w:rsidRPr="00636EA8" w:rsidRDefault="00533D13" w:rsidP="00BB388D">
      <w:pPr>
        <w:autoSpaceDE w:val="0"/>
        <w:autoSpaceDN w:val="0"/>
        <w:adjustRightInd w:val="0"/>
        <w:rPr>
          <w:rtl/>
          <w:lang w:bidi="ar-SA"/>
        </w:rPr>
      </w:pPr>
      <w:r w:rsidRPr="00636EA8">
        <w:rPr>
          <w:rtl/>
          <w:lang w:bidi="ar-SA"/>
        </w:rPr>
        <w:t>و الله عمل هیچ‌کس جز کافر را تباه نمی</w:t>
      </w:r>
      <w:r w:rsidR="00AF7B61" w:rsidRPr="00636EA8">
        <w:rPr>
          <w:rtl/>
          <w:lang w:bidi="ar-SA"/>
        </w:rPr>
        <w:t xml:space="preserve">‌گرداند؛ </w:t>
      </w:r>
      <w:r w:rsidR="00612D18" w:rsidRPr="00636EA8">
        <w:rPr>
          <w:rtl/>
          <w:lang w:bidi="ar-SA"/>
        </w:rPr>
        <w:t>زیرا الله</w:t>
      </w:r>
      <w:r w:rsidR="00612D18" w:rsidRPr="00636EA8">
        <w:rPr>
          <w:lang w:bidi="ar-SA"/>
        </w:rPr>
        <w:sym w:font="AGA Arabesque" w:char="F055"/>
      </w:r>
      <w:r w:rsidR="00AF7B61" w:rsidRPr="00636EA8">
        <w:rPr>
          <w:rtl/>
          <w:lang w:bidi="ar-SA"/>
        </w:rPr>
        <w:t xml:space="preserve"> می‌فرماید:</w:t>
      </w:r>
    </w:p>
    <w:p w:rsidR="00612D18" w:rsidRPr="00636EA8" w:rsidRDefault="00C8054F" w:rsidP="00BC463E">
      <w:pPr>
        <w:pStyle w:val="a0"/>
        <w:rPr>
          <w:rFonts w:ascii="(normal text)" w:hAnsi="(normal text)"/>
          <w:rtl/>
          <w:lang w:bidi="ar-SA"/>
        </w:rPr>
      </w:pPr>
      <w:r w:rsidRPr="00636EA8">
        <w:rPr>
          <w:rFonts w:ascii="KFGQPC Uthman Taha Naskh" w:cs="KFGQPC Uthman Taha Naskh" w:hint="cs"/>
          <w:rtl/>
          <w:lang w:bidi="ar-SA"/>
        </w:rPr>
        <w:t>﴿</w:t>
      </w:r>
      <w:r w:rsidR="00B410E4" w:rsidRPr="00636EA8">
        <w:rPr>
          <w:rFonts w:ascii="KFGQPC Uthmanic Script HAFS" w:hint="eastAsia"/>
          <w:rtl/>
          <w:lang w:bidi="ar-SA"/>
        </w:rPr>
        <w:t>وَمَن</w:t>
      </w:r>
      <w:r w:rsidR="00B410E4" w:rsidRPr="00636EA8">
        <w:rPr>
          <w:rFonts w:ascii="KFGQPC Uthmanic Script HAFS"/>
          <w:rtl/>
          <w:lang w:bidi="ar-SA"/>
        </w:rPr>
        <w:t xml:space="preserve"> </w:t>
      </w:r>
      <w:r w:rsidR="00B410E4" w:rsidRPr="00636EA8">
        <w:rPr>
          <w:rFonts w:ascii="KFGQPC Uthmanic Script HAFS" w:hint="eastAsia"/>
          <w:rtl/>
          <w:lang w:bidi="ar-SA"/>
        </w:rPr>
        <w:t>يَر</w:t>
      </w:r>
      <w:r w:rsidR="00B410E4" w:rsidRPr="00636EA8">
        <w:rPr>
          <w:rFonts w:ascii="KFGQPC Uthmanic Script HAFS" w:hint="cs"/>
          <w:rtl/>
          <w:lang w:bidi="ar-SA"/>
        </w:rPr>
        <w:t>ۡ</w:t>
      </w:r>
      <w:r w:rsidR="00B410E4" w:rsidRPr="00636EA8">
        <w:rPr>
          <w:rFonts w:ascii="KFGQPC Uthmanic Script HAFS" w:hint="eastAsia"/>
          <w:rtl/>
          <w:lang w:bidi="ar-SA"/>
        </w:rPr>
        <w:t>تَدِد</w:t>
      </w:r>
      <w:r w:rsidR="00B410E4" w:rsidRPr="00636EA8">
        <w:rPr>
          <w:rFonts w:ascii="KFGQPC Uthmanic Script HAFS" w:hint="cs"/>
          <w:rtl/>
          <w:lang w:bidi="ar-SA"/>
        </w:rPr>
        <w:t>ۡ</w:t>
      </w:r>
      <w:r w:rsidR="00B410E4" w:rsidRPr="00636EA8">
        <w:rPr>
          <w:rFonts w:ascii="KFGQPC Uthmanic Script HAFS"/>
          <w:rtl/>
          <w:lang w:bidi="ar-SA"/>
        </w:rPr>
        <w:t xml:space="preserve"> </w:t>
      </w:r>
      <w:r w:rsidR="00B410E4" w:rsidRPr="00636EA8">
        <w:rPr>
          <w:rFonts w:ascii="KFGQPC Uthmanic Script HAFS" w:hint="eastAsia"/>
          <w:rtl/>
          <w:lang w:bidi="ar-SA"/>
        </w:rPr>
        <w:t>مِنكُم</w:t>
      </w:r>
      <w:r w:rsidR="00B410E4" w:rsidRPr="00636EA8">
        <w:rPr>
          <w:rFonts w:ascii="KFGQPC Uthmanic Script HAFS" w:hint="cs"/>
          <w:rtl/>
          <w:lang w:bidi="ar-SA"/>
        </w:rPr>
        <w:t>ۡ</w:t>
      </w:r>
      <w:r w:rsidR="00B410E4" w:rsidRPr="00636EA8">
        <w:rPr>
          <w:rFonts w:ascii="KFGQPC Uthmanic Script HAFS"/>
          <w:rtl/>
          <w:lang w:bidi="ar-SA"/>
        </w:rPr>
        <w:t xml:space="preserve"> </w:t>
      </w:r>
      <w:r w:rsidR="00B410E4" w:rsidRPr="00636EA8">
        <w:rPr>
          <w:rFonts w:ascii="KFGQPC Uthmanic Script HAFS" w:hint="eastAsia"/>
          <w:rtl/>
          <w:lang w:bidi="ar-SA"/>
        </w:rPr>
        <w:t>عَن</w:t>
      </w:r>
      <w:r w:rsidR="00B410E4" w:rsidRPr="00636EA8">
        <w:rPr>
          <w:rFonts w:ascii="KFGQPC Uthmanic Script HAFS"/>
          <w:rtl/>
          <w:lang w:bidi="ar-SA"/>
        </w:rPr>
        <w:t xml:space="preserve"> </w:t>
      </w:r>
      <w:r w:rsidR="00B410E4" w:rsidRPr="00636EA8">
        <w:rPr>
          <w:rFonts w:ascii="KFGQPC Uthmanic Script HAFS" w:hint="eastAsia"/>
          <w:rtl/>
          <w:lang w:bidi="ar-SA"/>
        </w:rPr>
        <w:t>دِينِهِ</w:t>
      </w:r>
      <w:r w:rsidR="00B410E4" w:rsidRPr="00636EA8">
        <w:rPr>
          <w:rFonts w:ascii="KFGQPC Uthmanic Script HAFS" w:hint="cs"/>
          <w:rtl/>
          <w:lang w:bidi="ar-SA"/>
        </w:rPr>
        <w:t>ۦ</w:t>
      </w:r>
      <w:r w:rsidR="00B410E4" w:rsidRPr="00636EA8">
        <w:rPr>
          <w:rFonts w:ascii="KFGQPC Uthmanic Script HAFS"/>
          <w:rtl/>
          <w:lang w:bidi="ar-SA"/>
        </w:rPr>
        <w:t xml:space="preserve"> </w:t>
      </w:r>
      <w:r w:rsidR="00B410E4" w:rsidRPr="00636EA8">
        <w:rPr>
          <w:rFonts w:ascii="KFGQPC Uthmanic Script HAFS" w:hint="eastAsia"/>
          <w:rtl/>
          <w:lang w:bidi="ar-SA"/>
        </w:rPr>
        <w:t>فَيَمُت</w:t>
      </w:r>
      <w:r w:rsidR="00B410E4" w:rsidRPr="00636EA8">
        <w:rPr>
          <w:rFonts w:ascii="KFGQPC Uthmanic Script HAFS" w:hint="cs"/>
          <w:rtl/>
          <w:lang w:bidi="ar-SA"/>
        </w:rPr>
        <w:t>ۡ</w:t>
      </w:r>
      <w:r w:rsidR="00B410E4" w:rsidRPr="00636EA8">
        <w:rPr>
          <w:rFonts w:ascii="KFGQPC Uthmanic Script HAFS"/>
          <w:rtl/>
          <w:lang w:bidi="ar-SA"/>
        </w:rPr>
        <w:t xml:space="preserve"> </w:t>
      </w:r>
      <w:r w:rsidR="00B410E4" w:rsidRPr="00636EA8">
        <w:rPr>
          <w:rFonts w:ascii="KFGQPC Uthmanic Script HAFS" w:hint="eastAsia"/>
          <w:rtl/>
          <w:lang w:bidi="ar-SA"/>
        </w:rPr>
        <w:t>وَهُوَ</w:t>
      </w:r>
      <w:r w:rsidR="00B410E4" w:rsidRPr="00636EA8">
        <w:rPr>
          <w:rFonts w:ascii="KFGQPC Uthmanic Script HAFS"/>
          <w:rtl/>
          <w:lang w:bidi="ar-SA"/>
        </w:rPr>
        <w:t xml:space="preserve"> </w:t>
      </w:r>
      <w:r w:rsidR="00B410E4" w:rsidRPr="00636EA8">
        <w:rPr>
          <w:rFonts w:ascii="KFGQPC Uthmanic Script HAFS" w:hint="eastAsia"/>
          <w:rtl/>
          <w:lang w:bidi="ar-SA"/>
        </w:rPr>
        <w:t>كَافِر</w:t>
      </w:r>
      <w:r w:rsidR="00B410E4" w:rsidRPr="00636EA8">
        <w:rPr>
          <w:rFonts w:ascii="KFGQPC Uthmanic Script HAFS" w:hint="cs"/>
          <w:rtl/>
          <w:lang w:bidi="ar-SA"/>
        </w:rPr>
        <w:t>ٞ</w:t>
      </w:r>
      <w:r w:rsidR="00B410E4" w:rsidRPr="00636EA8">
        <w:rPr>
          <w:rFonts w:ascii="KFGQPC Uthmanic Script HAFS"/>
          <w:rtl/>
          <w:lang w:bidi="ar-SA"/>
        </w:rPr>
        <w:t xml:space="preserve"> </w:t>
      </w:r>
      <w:r w:rsidR="00B410E4" w:rsidRPr="00636EA8">
        <w:rPr>
          <w:rFonts w:ascii="KFGQPC Uthmanic Script HAFS" w:hint="eastAsia"/>
          <w:rtl/>
          <w:lang w:bidi="ar-SA"/>
        </w:rPr>
        <w:t>فَأُوْلَ</w:t>
      </w:r>
      <w:r w:rsidR="00B410E4" w:rsidRPr="00636EA8">
        <w:rPr>
          <w:rFonts w:ascii="KFGQPC Uthmanic Script HAFS" w:hint="cs"/>
          <w:rtl/>
          <w:lang w:bidi="ar-SA"/>
        </w:rPr>
        <w:t>ٰٓ</w:t>
      </w:r>
      <w:r w:rsidR="00B410E4" w:rsidRPr="00636EA8">
        <w:rPr>
          <w:rFonts w:ascii="KFGQPC Uthmanic Script HAFS" w:hint="eastAsia"/>
          <w:rtl/>
          <w:lang w:bidi="ar-SA"/>
        </w:rPr>
        <w:t>ئِكَ</w:t>
      </w:r>
      <w:r w:rsidR="00B410E4" w:rsidRPr="00636EA8">
        <w:rPr>
          <w:rFonts w:ascii="KFGQPC Uthmanic Script HAFS"/>
          <w:rtl/>
          <w:lang w:bidi="ar-SA"/>
        </w:rPr>
        <w:t xml:space="preserve"> </w:t>
      </w:r>
      <w:r w:rsidR="00B410E4" w:rsidRPr="00636EA8">
        <w:rPr>
          <w:rFonts w:ascii="KFGQPC Uthmanic Script HAFS" w:hint="eastAsia"/>
          <w:rtl/>
          <w:lang w:bidi="ar-SA"/>
        </w:rPr>
        <w:t>حَبِطَت</w:t>
      </w:r>
      <w:r w:rsidR="00B410E4" w:rsidRPr="00636EA8">
        <w:rPr>
          <w:rFonts w:ascii="KFGQPC Uthmanic Script HAFS" w:hint="cs"/>
          <w:rtl/>
          <w:lang w:bidi="ar-SA"/>
        </w:rPr>
        <w:t>ۡ</w:t>
      </w:r>
      <w:r w:rsidR="00B410E4" w:rsidRPr="00636EA8">
        <w:rPr>
          <w:rFonts w:ascii="KFGQPC Uthmanic Script HAFS"/>
          <w:rtl/>
          <w:lang w:bidi="ar-SA"/>
        </w:rPr>
        <w:t xml:space="preserve"> </w:t>
      </w:r>
      <w:r w:rsidR="00B410E4" w:rsidRPr="00636EA8">
        <w:rPr>
          <w:rFonts w:ascii="KFGQPC Uthmanic Script HAFS" w:hint="eastAsia"/>
          <w:rtl/>
          <w:lang w:bidi="ar-SA"/>
        </w:rPr>
        <w:t>أَع</w:t>
      </w:r>
      <w:r w:rsidR="00B410E4" w:rsidRPr="00636EA8">
        <w:rPr>
          <w:rFonts w:ascii="KFGQPC Uthmanic Script HAFS" w:hint="cs"/>
          <w:rtl/>
          <w:lang w:bidi="ar-SA"/>
        </w:rPr>
        <w:t>ۡ</w:t>
      </w:r>
      <w:r w:rsidR="00B410E4" w:rsidRPr="00636EA8">
        <w:rPr>
          <w:rFonts w:ascii="KFGQPC Uthmanic Script HAFS" w:hint="eastAsia"/>
          <w:rtl/>
          <w:lang w:bidi="ar-SA"/>
        </w:rPr>
        <w:t>مَ</w:t>
      </w:r>
      <w:r w:rsidR="00B410E4" w:rsidRPr="00636EA8">
        <w:rPr>
          <w:rFonts w:ascii="KFGQPC Uthmanic Script HAFS" w:hint="cs"/>
          <w:rtl/>
          <w:lang w:bidi="ar-SA"/>
        </w:rPr>
        <w:t>ٰ</w:t>
      </w:r>
      <w:r w:rsidR="00B410E4" w:rsidRPr="00636EA8">
        <w:rPr>
          <w:rFonts w:ascii="KFGQPC Uthmanic Script HAFS" w:hint="eastAsia"/>
          <w:rtl/>
          <w:lang w:bidi="ar-SA"/>
        </w:rPr>
        <w:t>لُهُم</w:t>
      </w:r>
      <w:r w:rsidR="00B410E4" w:rsidRPr="00636EA8">
        <w:rPr>
          <w:rFonts w:ascii="KFGQPC Uthmanic Script HAFS" w:hint="cs"/>
          <w:rtl/>
          <w:lang w:bidi="ar-SA"/>
        </w:rPr>
        <w:t>ۡ</w:t>
      </w:r>
      <w:r w:rsidR="00B410E4" w:rsidRPr="00636EA8">
        <w:rPr>
          <w:rFonts w:ascii="KFGQPC Uthmanic Script HAFS"/>
          <w:rtl/>
          <w:lang w:bidi="ar-SA"/>
        </w:rPr>
        <w:t xml:space="preserve"> </w:t>
      </w:r>
      <w:r w:rsidR="00B410E4" w:rsidRPr="00636EA8">
        <w:rPr>
          <w:rFonts w:ascii="KFGQPC Uthmanic Script HAFS" w:hint="eastAsia"/>
          <w:rtl/>
          <w:lang w:bidi="ar-SA"/>
        </w:rPr>
        <w:t>فِي</w:t>
      </w:r>
      <w:r w:rsidR="00B410E4" w:rsidRPr="00636EA8">
        <w:rPr>
          <w:rFonts w:ascii="KFGQPC Uthmanic Script HAFS"/>
          <w:rtl/>
          <w:lang w:bidi="ar-SA"/>
        </w:rPr>
        <w:t xml:space="preserve"> </w:t>
      </w:r>
      <w:r w:rsidR="00B410E4" w:rsidRPr="00636EA8">
        <w:rPr>
          <w:rFonts w:ascii="KFGQPC Uthmanic Script HAFS" w:hint="cs"/>
          <w:rtl/>
          <w:lang w:bidi="ar-SA"/>
        </w:rPr>
        <w:t>ٱ</w:t>
      </w:r>
      <w:r w:rsidR="00B410E4" w:rsidRPr="00636EA8">
        <w:rPr>
          <w:rFonts w:ascii="KFGQPC Uthmanic Script HAFS" w:hint="eastAsia"/>
          <w:rtl/>
          <w:lang w:bidi="ar-SA"/>
        </w:rPr>
        <w:t>لدُّن</w:t>
      </w:r>
      <w:r w:rsidR="00B410E4" w:rsidRPr="00636EA8">
        <w:rPr>
          <w:rFonts w:ascii="KFGQPC Uthmanic Script HAFS" w:hint="cs"/>
          <w:rtl/>
          <w:lang w:bidi="ar-SA"/>
        </w:rPr>
        <w:t>ۡ</w:t>
      </w:r>
      <w:r w:rsidR="00B410E4" w:rsidRPr="00636EA8">
        <w:rPr>
          <w:rFonts w:ascii="KFGQPC Uthmanic Script HAFS" w:hint="eastAsia"/>
          <w:rtl/>
          <w:lang w:bidi="ar-SA"/>
        </w:rPr>
        <w:t>يَا</w:t>
      </w:r>
      <w:r w:rsidR="00B410E4" w:rsidRPr="00636EA8">
        <w:rPr>
          <w:rFonts w:ascii="KFGQPC Uthmanic Script HAFS"/>
          <w:rtl/>
          <w:lang w:bidi="ar-SA"/>
        </w:rPr>
        <w:t xml:space="preserve"> </w:t>
      </w:r>
      <w:r w:rsidR="00B410E4" w:rsidRPr="00636EA8">
        <w:rPr>
          <w:rFonts w:ascii="KFGQPC Uthmanic Script HAFS" w:hint="eastAsia"/>
          <w:rtl/>
          <w:lang w:bidi="ar-SA"/>
        </w:rPr>
        <w:t>وَ</w:t>
      </w:r>
      <w:r w:rsidR="00B410E4" w:rsidRPr="00636EA8">
        <w:rPr>
          <w:rFonts w:ascii="KFGQPC Uthmanic Script HAFS" w:hint="cs"/>
          <w:rtl/>
          <w:lang w:bidi="ar-SA"/>
        </w:rPr>
        <w:t>ٱ</w:t>
      </w:r>
      <w:r w:rsidR="00B410E4" w:rsidRPr="00636EA8">
        <w:rPr>
          <w:rFonts w:ascii="KFGQPC Uthmanic Script HAFS" w:hint="eastAsia"/>
          <w:rtl/>
          <w:lang w:bidi="ar-SA"/>
        </w:rPr>
        <w:t>ل</w:t>
      </w:r>
      <w:r w:rsidR="00B410E4" w:rsidRPr="00636EA8">
        <w:rPr>
          <w:rFonts w:ascii="KFGQPC Uthmanic Script HAFS" w:hint="cs"/>
          <w:rtl/>
          <w:lang w:bidi="ar-SA"/>
        </w:rPr>
        <w:t>ۡ</w:t>
      </w:r>
      <w:r w:rsidR="00B410E4" w:rsidRPr="00636EA8">
        <w:rPr>
          <w:rFonts w:ascii="KFGQPC Uthmanic Script HAFS" w:hint="eastAsia"/>
          <w:rtl/>
          <w:lang w:bidi="ar-SA"/>
        </w:rPr>
        <w:t>أ</w:t>
      </w:r>
      <w:r w:rsidR="00B410E4" w:rsidRPr="00636EA8">
        <w:rPr>
          <w:rFonts w:ascii="KFGQPC Uthmanic Script HAFS" w:hint="cs"/>
          <w:rtl/>
          <w:lang w:bidi="ar-SA"/>
        </w:rPr>
        <w:t>ٓ</w:t>
      </w:r>
      <w:r w:rsidR="00B410E4" w:rsidRPr="00636EA8">
        <w:rPr>
          <w:rFonts w:ascii="KFGQPC Uthmanic Script HAFS" w:hint="eastAsia"/>
          <w:rtl/>
          <w:lang w:bidi="ar-SA"/>
        </w:rPr>
        <w:t>خِرَةِ</w:t>
      </w:r>
      <w:r w:rsidR="00B410E4" w:rsidRPr="00636EA8">
        <w:rPr>
          <w:rFonts w:ascii="KFGQPC Uthmanic Script HAFS" w:hint="cs"/>
          <w:rtl/>
          <w:lang w:bidi="ar-SA"/>
        </w:rPr>
        <w:t>ۖ</w:t>
      </w:r>
      <w:r w:rsidR="00B410E4" w:rsidRPr="00636EA8">
        <w:rPr>
          <w:rFonts w:ascii="KFGQPC Uthmanic Script HAFS"/>
          <w:rtl/>
          <w:lang w:bidi="ar-SA"/>
        </w:rPr>
        <w:t xml:space="preserve"> </w:t>
      </w:r>
      <w:r w:rsidR="00B410E4" w:rsidRPr="00636EA8">
        <w:rPr>
          <w:rFonts w:ascii="KFGQPC Uthmanic Script HAFS" w:hint="eastAsia"/>
          <w:rtl/>
          <w:lang w:bidi="ar-SA"/>
        </w:rPr>
        <w:t>وَأُوْلَ</w:t>
      </w:r>
      <w:r w:rsidR="00B410E4" w:rsidRPr="00636EA8">
        <w:rPr>
          <w:rFonts w:ascii="KFGQPC Uthmanic Script HAFS" w:hint="cs"/>
          <w:rtl/>
          <w:lang w:bidi="ar-SA"/>
        </w:rPr>
        <w:t>ٰٓ</w:t>
      </w:r>
      <w:r w:rsidR="00B410E4" w:rsidRPr="00636EA8">
        <w:rPr>
          <w:rFonts w:ascii="KFGQPC Uthmanic Script HAFS" w:hint="eastAsia"/>
          <w:rtl/>
          <w:lang w:bidi="ar-SA"/>
        </w:rPr>
        <w:t>ئِكَ</w:t>
      </w:r>
      <w:r w:rsidR="00B410E4" w:rsidRPr="00636EA8">
        <w:rPr>
          <w:rFonts w:ascii="KFGQPC Uthmanic Script HAFS"/>
          <w:rtl/>
          <w:lang w:bidi="ar-SA"/>
        </w:rPr>
        <w:t xml:space="preserve"> </w:t>
      </w:r>
      <w:r w:rsidR="00B410E4" w:rsidRPr="00636EA8">
        <w:rPr>
          <w:rFonts w:ascii="KFGQPC Uthmanic Script HAFS" w:hint="eastAsia"/>
          <w:rtl/>
          <w:lang w:bidi="ar-SA"/>
        </w:rPr>
        <w:t>أَص</w:t>
      </w:r>
      <w:r w:rsidR="00B410E4" w:rsidRPr="00636EA8">
        <w:rPr>
          <w:rFonts w:ascii="KFGQPC Uthmanic Script HAFS" w:hint="cs"/>
          <w:rtl/>
          <w:lang w:bidi="ar-SA"/>
        </w:rPr>
        <w:t>ۡ</w:t>
      </w:r>
      <w:r w:rsidR="00B410E4" w:rsidRPr="00636EA8">
        <w:rPr>
          <w:rFonts w:ascii="KFGQPC Uthmanic Script HAFS" w:hint="eastAsia"/>
          <w:rtl/>
          <w:lang w:bidi="ar-SA"/>
        </w:rPr>
        <w:t>حَ</w:t>
      </w:r>
      <w:r w:rsidR="00B410E4" w:rsidRPr="00636EA8">
        <w:rPr>
          <w:rFonts w:ascii="KFGQPC Uthmanic Script HAFS" w:hint="cs"/>
          <w:rtl/>
          <w:lang w:bidi="ar-SA"/>
        </w:rPr>
        <w:t>ٰ</w:t>
      </w:r>
      <w:r w:rsidR="00B410E4" w:rsidRPr="00636EA8">
        <w:rPr>
          <w:rFonts w:ascii="KFGQPC Uthmanic Script HAFS" w:hint="eastAsia"/>
          <w:rtl/>
          <w:lang w:bidi="ar-SA"/>
        </w:rPr>
        <w:t>بُ</w:t>
      </w:r>
      <w:r w:rsidR="00B410E4" w:rsidRPr="00636EA8">
        <w:rPr>
          <w:rFonts w:ascii="KFGQPC Uthmanic Script HAFS"/>
          <w:rtl/>
          <w:lang w:bidi="ar-SA"/>
        </w:rPr>
        <w:t xml:space="preserve"> </w:t>
      </w:r>
      <w:r w:rsidR="00B410E4" w:rsidRPr="00636EA8">
        <w:rPr>
          <w:rFonts w:ascii="KFGQPC Uthmanic Script HAFS" w:hint="cs"/>
          <w:rtl/>
          <w:lang w:bidi="ar-SA"/>
        </w:rPr>
        <w:t>ٱ</w:t>
      </w:r>
      <w:r w:rsidR="00B410E4" w:rsidRPr="00636EA8">
        <w:rPr>
          <w:rFonts w:ascii="KFGQPC Uthmanic Script HAFS" w:hint="eastAsia"/>
          <w:rtl/>
          <w:lang w:bidi="ar-SA"/>
        </w:rPr>
        <w:t>لنَّارِ</w:t>
      </w:r>
      <w:r w:rsidR="00B410E4" w:rsidRPr="00636EA8">
        <w:rPr>
          <w:rFonts w:ascii="KFGQPC Uthmanic Script HAFS" w:hint="cs"/>
          <w:rtl/>
          <w:lang w:bidi="ar-SA"/>
        </w:rPr>
        <w:t>ۖ</w:t>
      </w:r>
      <w:r w:rsidR="00B410E4" w:rsidRPr="00636EA8">
        <w:rPr>
          <w:rFonts w:ascii="KFGQPC Uthmanic Script HAFS"/>
          <w:rtl/>
          <w:lang w:bidi="ar-SA"/>
        </w:rPr>
        <w:t xml:space="preserve"> </w:t>
      </w:r>
      <w:r w:rsidR="00B410E4" w:rsidRPr="00636EA8">
        <w:rPr>
          <w:rFonts w:ascii="KFGQPC Uthmanic Script HAFS" w:hint="eastAsia"/>
          <w:rtl/>
          <w:lang w:bidi="ar-SA"/>
        </w:rPr>
        <w:t>هُم</w:t>
      </w:r>
      <w:r w:rsidR="00B410E4" w:rsidRPr="00636EA8">
        <w:rPr>
          <w:rFonts w:ascii="KFGQPC Uthmanic Script HAFS" w:hint="cs"/>
          <w:rtl/>
          <w:lang w:bidi="ar-SA"/>
        </w:rPr>
        <w:t>ۡ</w:t>
      </w:r>
      <w:r w:rsidR="00B410E4" w:rsidRPr="00636EA8">
        <w:rPr>
          <w:rFonts w:ascii="KFGQPC Uthmanic Script HAFS"/>
          <w:rtl/>
          <w:lang w:bidi="ar-SA"/>
        </w:rPr>
        <w:t xml:space="preserve"> </w:t>
      </w:r>
      <w:r w:rsidR="00B410E4" w:rsidRPr="00636EA8">
        <w:rPr>
          <w:rFonts w:ascii="KFGQPC Uthmanic Script HAFS" w:hint="eastAsia"/>
          <w:rtl/>
          <w:lang w:bidi="ar-SA"/>
        </w:rPr>
        <w:t>فِيهَا</w:t>
      </w:r>
      <w:r w:rsidR="00B410E4" w:rsidRPr="00636EA8">
        <w:rPr>
          <w:rFonts w:ascii="KFGQPC Uthmanic Script HAFS"/>
          <w:rtl/>
          <w:lang w:bidi="ar-SA"/>
        </w:rPr>
        <w:t xml:space="preserve"> </w:t>
      </w:r>
      <w:r w:rsidR="00B410E4" w:rsidRPr="00636EA8">
        <w:rPr>
          <w:rFonts w:ascii="KFGQPC Uthmanic Script HAFS" w:hint="eastAsia"/>
          <w:rtl/>
          <w:lang w:bidi="ar-SA"/>
        </w:rPr>
        <w:t>خَ</w:t>
      </w:r>
      <w:r w:rsidR="00B410E4" w:rsidRPr="00636EA8">
        <w:rPr>
          <w:rFonts w:ascii="KFGQPC Uthmanic Script HAFS" w:hint="cs"/>
          <w:rtl/>
          <w:lang w:bidi="ar-SA"/>
        </w:rPr>
        <w:t>ٰ</w:t>
      </w:r>
      <w:r w:rsidR="00B410E4" w:rsidRPr="00636EA8">
        <w:rPr>
          <w:rFonts w:ascii="KFGQPC Uthmanic Script HAFS" w:hint="eastAsia"/>
          <w:rtl/>
          <w:lang w:bidi="ar-SA"/>
        </w:rPr>
        <w:t>لِدُونَ</w:t>
      </w:r>
      <w:r w:rsidR="00B410E4" w:rsidRPr="00636EA8">
        <w:rPr>
          <w:rFonts w:ascii="KFGQPC Uthmanic Script HAFS"/>
          <w:rtl/>
          <w:lang w:bidi="ar-SA"/>
        </w:rPr>
        <w:t xml:space="preserve"> </w:t>
      </w:r>
      <w:r w:rsidR="00B410E4" w:rsidRPr="00636EA8">
        <w:rPr>
          <w:rFonts w:ascii="KFGQPC Uthmanic Script HAFS" w:hint="cs"/>
          <w:rtl/>
          <w:lang w:bidi="ar-SA"/>
        </w:rPr>
        <w:t>٢١٧</w:t>
      </w:r>
      <w:r w:rsidRPr="00636EA8">
        <w:rPr>
          <w:rFonts w:ascii="KFGQPC Uthman Taha Naskh" w:cs="KFGQPC Uthman Taha Naskh" w:hint="cs"/>
          <w:rtl/>
          <w:lang w:bidi="ar-SA"/>
        </w:rPr>
        <w:t>﴾</w:t>
      </w:r>
      <w:r w:rsidR="00B410E4" w:rsidRPr="00636EA8">
        <w:rPr>
          <w:rFonts w:ascii="KFGQPC Uthman Taha Naskh" w:cs="KFGQPC Uthman Taha Naskh"/>
          <w:rtl/>
          <w:lang w:bidi="ar-SA"/>
        </w:rPr>
        <w:t xml:space="preserve"> </w:t>
      </w:r>
      <w:r w:rsidR="00B410E4" w:rsidRPr="00636EA8">
        <w:rPr>
          <w:rFonts w:ascii="KFGQPC Uthman Taha Naskh" w:cs="KFGQPC Uthman Taha Naskh" w:hint="cs"/>
          <w:rtl/>
          <w:lang w:bidi="ar-SA"/>
        </w:rPr>
        <w:tab/>
      </w:r>
      <w:r w:rsidR="00B410E4" w:rsidRPr="00636EA8">
        <w:rPr>
          <w:rStyle w:val="Char8"/>
          <w:rtl/>
        </w:rPr>
        <w:t>[</w:t>
      </w:r>
      <w:r w:rsidR="00B410E4" w:rsidRPr="00636EA8">
        <w:rPr>
          <w:rStyle w:val="Char8"/>
          <w:rFonts w:hint="eastAsia"/>
          <w:rtl/>
        </w:rPr>
        <w:t>البقرة</w:t>
      </w:r>
      <w:r w:rsidR="00B410E4" w:rsidRPr="00636EA8">
        <w:rPr>
          <w:rStyle w:val="Char8"/>
          <w:rtl/>
        </w:rPr>
        <w:t xml:space="preserve">: </w:t>
      </w:r>
      <w:r w:rsidR="00B410E4" w:rsidRPr="00636EA8">
        <w:rPr>
          <w:rStyle w:val="Char8"/>
          <w:rFonts w:hint="cs"/>
          <w:rtl/>
        </w:rPr>
        <w:t>٢١٧</w:t>
      </w:r>
      <w:r w:rsidR="00B410E4" w:rsidRPr="00636EA8">
        <w:rPr>
          <w:rStyle w:val="Char8"/>
          <w:rtl/>
        </w:rPr>
        <w:t xml:space="preserve">]  </w:t>
      </w:r>
      <w:r w:rsidR="006D560C" w:rsidRPr="00636EA8">
        <w:rPr>
          <w:rStyle w:val="Char8"/>
          <w:rtl/>
        </w:rPr>
        <w:tab/>
      </w:r>
    </w:p>
    <w:p w:rsidR="00AF7B61" w:rsidRPr="00636EA8" w:rsidRDefault="00612D18" w:rsidP="004B1058">
      <w:pPr>
        <w:pStyle w:val="a1"/>
        <w:rPr>
          <w:rtl/>
          <w:lang w:bidi="ar-SA"/>
        </w:rPr>
      </w:pPr>
      <w:r w:rsidRPr="00636EA8">
        <w:rPr>
          <w:rtl/>
          <w:lang w:bidi="ar-SA"/>
        </w:rPr>
        <w:t xml:space="preserve">و اعمالِ آن دسته از شما که از دینشان برگردند و در حال کفر بمیرند، در دنیا و آخرت بر باد </w:t>
      </w:r>
      <w:r w:rsidR="004B1058" w:rsidRPr="004B1058">
        <w:rPr>
          <w:sz w:val="2"/>
          <w:szCs w:val="2"/>
          <w:rtl/>
          <w:lang w:bidi="ar-SA"/>
        </w:rPr>
        <w:br/>
      </w:r>
      <w:r w:rsidRPr="00636EA8">
        <w:rPr>
          <w:rtl/>
          <w:lang w:bidi="ar-SA"/>
        </w:rPr>
        <w:t>می</w:t>
      </w:r>
      <w:r w:rsidRPr="00636EA8">
        <w:rPr>
          <w:rtl/>
          <w:lang w:bidi="ar-SA"/>
        </w:rPr>
        <w:softHyphen/>
        <w:t>شود و چنین افرادی دوزخی</w:t>
      </w:r>
      <w:r w:rsidRPr="00636EA8">
        <w:rPr>
          <w:rtl/>
          <w:lang w:bidi="ar-SA"/>
        </w:rPr>
        <w:softHyphen/>
        <w:t>اند و برای همیشه در دوزخ می</w:t>
      </w:r>
      <w:r w:rsidRPr="00636EA8">
        <w:rPr>
          <w:rtl/>
          <w:lang w:bidi="ar-SA"/>
        </w:rPr>
        <w:softHyphen/>
        <w:t>مانند.</w:t>
      </w:r>
    </w:p>
    <w:p w:rsidR="0064551D" w:rsidRPr="00636EA8" w:rsidRDefault="00471B25" w:rsidP="00BB388D">
      <w:pPr>
        <w:autoSpaceDE w:val="0"/>
        <w:autoSpaceDN w:val="0"/>
        <w:adjustRightInd w:val="0"/>
        <w:rPr>
          <w:rFonts w:ascii="Traditional Arabic"/>
          <w:rtl/>
          <w:lang w:bidi="ar-SA"/>
        </w:rPr>
      </w:pPr>
      <w:r w:rsidRPr="00636EA8">
        <w:rPr>
          <w:rtl/>
          <w:lang w:bidi="ar-SA"/>
        </w:rPr>
        <w:t>اما اگر کسی در برابر مردم یا خلق خدا تکبر ورزد، اما از عبادت الله سرپیچی نکند، به‌طور مستقیم وارد بهشت نمی‌شود؛ بلکه ابتدا مجازات عملش را می‌بیند تا از آلو</w:t>
      </w:r>
      <w:r w:rsidR="00A207D4" w:rsidRPr="00636EA8">
        <w:rPr>
          <w:rtl/>
          <w:lang w:bidi="ar-SA"/>
        </w:rPr>
        <w:t>د</w:t>
      </w:r>
      <w:r w:rsidRPr="00636EA8">
        <w:rPr>
          <w:rtl/>
          <w:lang w:bidi="ar-SA"/>
        </w:rPr>
        <w:t>گی این گناه پاک گردد و در حالی به بهشت برود که پاک و پاکیزه است. از این‌رو وقتی رسول‌الله</w:t>
      </w:r>
      <w:r w:rsidRPr="00636EA8">
        <w:rPr>
          <w:lang w:bidi="ar-SA"/>
        </w:rPr>
        <w:sym w:font="AGA Arabesque" w:char="F072"/>
      </w:r>
      <w:r w:rsidRPr="00636EA8">
        <w:rPr>
          <w:rtl/>
          <w:lang w:bidi="ar-SA"/>
        </w:rPr>
        <w:t xml:space="preserve"> این حدیث را بیان فرمود، </w:t>
      </w:r>
      <w:r w:rsidR="0064551D" w:rsidRPr="00636EA8">
        <w:rPr>
          <w:rtl/>
          <w:lang w:bidi="ar-SA"/>
        </w:rPr>
        <w:t xml:space="preserve">شخصی پرسید: آیا کسی که دوست دارد لباس و کفش زیبا بپوشد، این هم تکبر است؟ </w:t>
      </w:r>
      <w:r w:rsidRPr="00636EA8">
        <w:rPr>
          <w:rtl/>
          <w:lang w:bidi="ar-SA"/>
        </w:rPr>
        <w:t>رسول‌الله</w:t>
      </w:r>
      <w:r w:rsidRPr="00636EA8">
        <w:rPr>
          <w:lang w:bidi="ar-SA"/>
        </w:rPr>
        <w:sym w:font="AGA Arabesque" w:char="F072"/>
      </w:r>
      <w:r w:rsidRPr="00636EA8">
        <w:rPr>
          <w:rtl/>
          <w:lang w:bidi="ar-SA"/>
        </w:rPr>
        <w:t xml:space="preserve"> </w:t>
      </w:r>
      <w:r w:rsidR="0064551D" w:rsidRPr="00636EA8">
        <w:rPr>
          <w:rtl/>
          <w:lang w:bidi="ar-SA"/>
        </w:rPr>
        <w:t xml:space="preserve">فرمود: «همانا الله زیباست و زیبایی را دوست دارد؛ </w:t>
      </w:r>
      <w:r w:rsidR="0064551D" w:rsidRPr="00636EA8">
        <w:rPr>
          <w:rFonts w:ascii="Traditional Arabic"/>
          <w:rtl/>
          <w:lang w:bidi="ar-SA"/>
        </w:rPr>
        <w:t>کبر، سرپیچی از حق و تحقیر مردم است».</w:t>
      </w:r>
      <w:r w:rsidRPr="00636EA8">
        <w:rPr>
          <w:rFonts w:ascii="Traditional Arabic"/>
          <w:rtl/>
          <w:lang w:bidi="ar-SA"/>
        </w:rPr>
        <w:t xml:space="preserve"> آری؛ الله </w:t>
      </w:r>
      <w:r w:rsidR="00607159" w:rsidRPr="00636EA8">
        <w:rPr>
          <w:rFonts w:ascii="Traditional Arabic"/>
          <w:rtl/>
          <w:lang w:bidi="ar-SA"/>
        </w:rPr>
        <w:t>در ذات، صفات و افعال خود زیباست و هرچه از او سر می‌زند، نیک و زیبا می‌باشد،</w:t>
      </w:r>
      <w:r w:rsidRPr="00636EA8">
        <w:rPr>
          <w:rFonts w:ascii="Traditional Arabic"/>
          <w:rtl/>
          <w:lang w:bidi="ar-SA"/>
        </w:rPr>
        <w:t xml:space="preserve"> نه زشت و اندیشه‌های پاک و</w:t>
      </w:r>
      <w:r w:rsidR="00A207D4" w:rsidRPr="00636EA8">
        <w:rPr>
          <w:rFonts w:ascii="Traditional Arabic"/>
          <w:rtl/>
          <w:lang w:bidi="ar-SA"/>
        </w:rPr>
        <w:t xml:space="preserve"> </w:t>
      </w:r>
      <w:r w:rsidRPr="00636EA8">
        <w:rPr>
          <w:rFonts w:ascii="Traditional Arabic"/>
          <w:rtl/>
          <w:lang w:bidi="ar-SA"/>
        </w:rPr>
        <w:t xml:space="preserve">سالم، </w:t>
      </w:r>
      <w:r w:rsidR="00607159" w:rsidRPr="00636EA8">
        <w:rPr>
          <w:rFonts w:ascii="Traditional Arabic"/>
          <w:rtl/>
          <w:lang w:bidi="ar-SA"/>
        </w:rPr>
        <w:t>آن را خوب و زیبا می‌دانند. این‌که فرمود: «زیبایی را دوست دارد»، بدین معناست که دوست دارد بنده‌اش ظاهری زیبا و آراسته داشته باشد و کفش و لباسِ خوب و زیبا بپوشد و در همه‌ حال آراسته و نیک باشد؛ زیرا زیبایی و آراستگی</w:t>
      </w:r>
      <w:r w:rsidR="00162EB8" w:rsidRPr="00636EA8">
        <w:rPr>
          <w:rFonts w:ascii="Traditional Arabic"/>
          <w:rtl/>
          <w:lang w:bidi="ar-SA"/>
        </w:rPr>
        <w:t>،</w:t>
      </w:r>
      <w:r w:rsidR="00607159" w:rsidRPr="00636EA8">
        <w:rPr>
          <w:rFonts w:ascii="Traditional Arabic"/>
          <w:rtl/>
          <w:lang w:bidi="ar-SA"/>
        </w:rPr>
        <w:t xml:space="preserve"> قلب‌ها را به سوی انسان جذب می‌کند و مردم، آدمِ آراسته را دوس</w:t>
      </w:r>
      <w:r w:rsidR="009F60AD" w:rsidRPr="00636EA8">
        <w:rPr>
          <w:rFonts w:ascii="Traditional Arabic"/>
          <w:rtl/>
          <w:lang w:bidi="ar-SA"/>
        </w:rPr>
        <w:t>ت دارند؛ بر خلاف زشتی</w:t>
      </w:r>
      <w:r w:rsidR="00607159" w:rsidRPr="00636EA8">
        <w:rPr>
          <w:rFonts w:ascii="Traditional Arabic"/>
          <w:rtl/>
          <w:lang w:bidi="ar-SA"/>
        </w:rPr>
        <w:t>؛ مثلِ کسی که به سر و وضعش نمی‌رسد و موهای ژولیده و لباس‌های نامرتبی دارد. از این‌رو رسول‌الله</w:t>
      </w:r>
      <w:r w:rsidR="00607159" w:rsidRPr="00636EA8">
        <w:rPr>
          <w:rFonts w:ascii="Traditional Arabic"/>
          <w:lang w:bidi="ar-SA"/>
        </w:rPr>
        <w:sym w:font="AGA Arabesque" w:char="F072"/>
      </w:r>
      <w:r w:rsidR="00607159" w:rsidRPr="00636EA8">
        <w:rPr>
          <w:rFonts w:ascii="Traditional Arabic"/>
          <w:rtl/>
          <w:lang w:bidi="ar-SA"/>
        </w:rPr>
        <w:t xml:space="preserve"> فرمود: «الله زیباست و زیبایی را دوست دارد»؛ یعنی دوست دارد که بنده‌اش زیبا و آراست</w:t>
      </w:r>
      <w:r w:rsidR="009F60AD" w:rsidRPr="00636EA8">
        <w:rPr>
          <w:rFonts w:ascii="Traditional Arabic"/>
          <w:rtl/>
          <w:lang w:bidi="ar-SA"/>
        </w:rPr>
        <w:t>ه باشد</w:t>
      </w:r>
      <w:r w:rsidR="00607159" w:rsidRPr="00636EA8">
        <w:rPr>
          <w:rFonts w:ascii="Traditional Arabic"/>
          <w:rtl/>
          <w:lang w:bidi="ar-SA"/>
        </w:rPr>
        <w:t>.</w:t>
      </w:r>
      <w:r w:rsidR="0064205D" w:rsidRPr="00636EA8">
        <w:rPr>
          <w:rFonts w:ascii="Traditional Arabic"/>
          <w:rtl/>
          <w:lang w:bidi="ar-SA"/>
        </w:rPr>
        <w:t xml:space="preserve"> البته زیباییِ طبیعی و خدادادی، دست انسان نیست</w:t>
      </w:r>
      <w:r w:rsidR="009F60AD" w:rsidRPr="00636EA8">
        <w:rPr>
          <w:rFonts w:ascii="Traditional Arabic"/>
          <w:rtl/>
          <w:lang w:bidi="ar-SA"/>
        </w:rPr>
        <w:t xml:space="preserve"> و</w:t>
      </w:r>
      <w:r w:rsidR="0064205D" w:rsidRPr="00636EA8">
        <w:rPr>
          <w:rFonts w:ascii="Traditional Arabic"/>
          <w:rtl/>
          <w:lang w:bidi="ar-SA"/>
        </w:rPr>
        <w:t xml:space="preserve"> انسان در این زمینه دخل و تصرفی ندارد. لذا </w:t>
      </w:r>
      <w:r w:rsidR="005C2A68" w:rsidRPr="00636EA8">
        <w:rPr>
          <w:rFonts w:ascii="Traditional Arabic"/>
          <w:rtl/>
          <w:lang w:bidi="ar-SA"/>
        </w:rPr>
        <w:t>رسول‌الله</w:t>
      </w:r>
      <w:r w:rsidR="005C2A68" w:rsidRPr="00636EA8">
        <w:rPr>
          <w:rFonts w:ascii="Traditional Arabic"/>
          <w:lang w:bidi="ar-SA"/>
        </w:rPr>
        <w:sym w:font="AGA Arabesque" w:char="F072"/>
      </w:r>
      <w:r w:rsidR="005C2A68" w:rsidRPr="00636EA8">
        <w:rPr>
          <w:rFonts w:ascii="Traditional Arabic"/>
          <w:rtl/>
          <w:lang w:bidi="ar-SA"/>
        </w:rPr>
        <w:t xml:space="preserve"> در این حدیث به زیبایی و جمالی اشاره کرده که در دستِ انسان است؛ یعنی </w:t>
      </w:r>
      <w:r w:rsidR="0064205D" w:rsidRPr="00636EA8">
        <w:rPr>
          <w:rFonts w:ascii="Traditional Arabic"/>
          <w:rtl/>
          <w:lang w:bidi="ar-SA"/>
        </w:rPr>
        <w:t>تجمل و خودآرایی</w:t>
      </w:r>
      <w:r w:rsidR="009F60AD" w:rsidRPr="00636EA8">
        <w:rPr>
          <w:rFonts w:ascii="Traditional Arabic"/>
          <w:rtl/>
          <w:lang w:bidi="ar-SA"/>
        </w:rPr>
        <w:t>ِ</w:t>
      </w:r>
      <w:r w:rsidR="005C2A68" w:rsidRPr="00636EA8">
        <w:rPr>
          <w:rFonts w:ascii="Traditional Arabic"/>
          <w:rtl/>
          <w:lang w:bidi="ar-SA"/>
        </w:rPr>
        <w:t xml:space="preserve"> مشروع.</w:t>
      </w:r>
    </w:p>
    <w:p w:rsidR="005C2A68" w:rsidRPr="00636EA8" w:rsidRDefault="005C2A68" w:rsidP="00BB388D">
      <w:pPr>
        <w:rPr>
          <w:rtl/>
          <w:lang w:bidi="ar-SA"/>
        </w:rPr>
      </w:pPr>
      <w:r w:rsidRPr="00636EA8">
        <w:rPr>
          <w:rtl/>
          <w:lang w:bidi="ar-SA"/>
        </w:rPr>
        <w:t>و اما حدیث دوم؛ سلمه بن اکوع</w:t>
      </w:r>
      <w:r w:rsidRPr="00636EA8">
        <w:rPr>
          <w:lang w:bidi="ar-SA"/>
        </w:rPr>
        <w:sym w:font="AGA Arabesque" w:char="F074"/>
      </w:r>
      <w:r w:rsidRPr="00636EA8">
        <w:rPr>
          <w:rtl/>
          <w:lang w:bidi="ar-SA"/>
        </w:rPr>
        <w:t xml:space="preserve"> می‌گوید: شخصی، نزد رسول‌الله</w:t>
      </w:r>
      <w:r w:rsidRPr="00636EA8">
        <w:rPr>
          <w:lang w:bidi="ar-SA"/>
        </w:rPr>
        <w:sym w:font="AGA Arabesque" w:char="F072"/>
      </w:r>
      <w:r w:rsidRPr="00636EA8">
        <w:rPr>
          <w:rtl/>
          <w:lang w:bidi="ar-SA"/>
        </w:rPr>
        <w:t xml:space="preserve"> با دست چپ خود، غذا خورد؛ پیامبر</w:t>
      </w:r>
      <w:r w:rsidRPr="00636EA8">
        <w:rPr>
          <w:lang w:bidi="ar-SA"/>
        </w:rPr>
        <w:sym w:font="AGA Arabesque" w:char="F072"/>
      </w:r>
      <w:r w:rsidRPr="00636EA8">
        <w:rPr>
          <w:rtl/>
          <w:lang w:bidi="ar-SA"/>
        </w:rPr>
        <w:t xml:space="preserve"> به او فرمود: «با دست راستِ خود بخور». آن مرد گفت: نمی‌توانم. پیامبر</w:t>
      </w:r>
      <w:r w:rsidRPr="00636EA8">
        <w:rPr>
          <w:lang w:bidi="ar-SA"/>
        </w:rPr>
        <w:sym w:font="AGA Arabesque" w:char="F072"/>
      </w:r>
      <w:r w:rsidRPr="00636EA8">
        <w:rPr>
          <w:rtl/>
          <w:lang w:bidi="ar-SA"/>
        </w:rPr>
        <w:t xml:space="preserve"> فرمود: «هیچ‌گاه نتوانی». چیزی جز کبر، آن مرد را از اطاعت بازنداشت؛ از آن پس نمی‌توانست دست راستش را به سوی دهانش بلند کند.</w:t>
      </w:r>
    </w:p>
    <w:p w:rsidR="009F60AD" w:rsidRPr="00636EA8" w:rsidRDefault="005C2A68" w:rsidP="00BB388D">
      <w:pPr>
        <w:autoSpaceDE w:val="0"/>
        <w:autoSpaceDN w:val="0"/>
        <w:adjustRightInd w:val="0"/>
        <w:rPr>
          <w:rtl/>
          <w:lang w:bidi="ar-SA"/>
        </w:rPr>
      </w:pPr>
      <w:r w:rsidRPr="00636EA8">
        <w:rPr>
          <w:rtl/>
          <w:lang w:bidi="ar-SA"/>
        </w:rPr>
        <w:t>رسول‌الله</w:t>
      </w:r>
      <w:r w:rsidRPr="00636EA8">
        <w:rPr>
          <w:lang w:bidi="ar-SA"/>
        </w:rPr>
        <w:sym w:font="AGA Arabesque" w:char="F072"/>
      </w:r>
      <w:r w:rsidRPr="00636EA8">
        <w:rPr>
          <w:rtl/>
          <w:lang w:bidi="ar-SA"/>
        </w:rPr>
        <w:t xml:space="preserve"> همین‌که دریافت این مرد، آدمِ متکبر</w:t>
      </w:r>
      <w:r w:rsidR="00457B75" w:rsidRPr="00636EA8">
        <w:rPr>
          <w:rtl/>
          <w:lang w:bidi="ar-SA"/>
        </w:rPr>
        <w:t>ی‌ست</w:t>
      </w:r>
      <w:r w:rsidRPr="00636EA8">
        <w:rPr>
          <w:rtl/>
          <w:lang w:bidi="ar-SA"/>
        </w:rPr>
        <w:t>، برایش بددعایی کرد و از الله متعال خواست که دست راستش را فلج یا به‌گونه‌ای بگرداند که نتواند آن را به سوی دهانش بالا ببرد. الله متعال نیز دعای پیامبر</w:t>
      </w:r>
      <w:r w:rsidRPr="00636EA8">
        <w:rPr>
          <w:lang w:bidi="ar-SA"/>
        </w:rPr>
        <w:sym w:font="AGA Arabesque" w:char="F072"/>
      </w:r>
      <w:r w:rsidRPr="00636EA8">
        <w:rPr>
          <w:rtl/>
          <w:lang w:bidi="ar-SA"/>
        </w:rPr>
        <w:t xml:space="preserve"> را پذیرفت و از آن پس، آن مرد نمی‌توانست دست راستش را به سوی دهانش بالا ببرد؛ یعنی مثلِ عصا راست شد. زیرا در برابر دینِ الله</w:t>
      </w:r>
      <w:r w:rsidRPr="00636EA8">
        <w:rPr>
          <w:lang w:bidi="ar-SA"/>
        </w:rPr>
        <w:sym w:font="AGA Arabesque" w:char="F055"/>
      </w:r>
      <w:r w:rsidRPr="00636EA8">
        <w:rPr>
          <w:rtl/>
          <w:lang w:bidi="ar-SA"/>
        </w:rPr>
        <w:t xml:space="preserve"> تکبر ورزید و از حکمِ پیامبر</w:t>
      </w:r>
      <w:r w:rsidRPr="00636EA8">
        <w:rPr>
          <w:lang w:bidi="ar-SA"/>
        </w:rPr>
        <w:sym w:font="AGA Arabesque" w:char="F072"/>
      </w:r>
      <w:r w:rsidRPr="00636EA8">
        <w:rPr>
          <w:rtl/>
          <w:lang w:bidi="ar-SA"/>
        </w:rPr>
        <w:t xml:space="preserve"> سرپیچی کرد.</w:t>
      </w:r>
    </w:p>
    <w:p w:rsidR="005C2A68" w:rsidRPr="00636EA8" w:rsidRDefault="005C2A68" w:rsidP="00BC463E">
      <w:pPr>
        <w:autoSpaceDE w:val="0"/>
        <w:autoSpaceDN w:val="0"/>
        <w:adjustRightInd w:val="0"/>
        <w:spacing w:line="228" w:lineRule="auto"/>
        <w:rPr>
          <w:rtl/>
          <w:lang w:bidi="ar-SA"/>
        </w:rPr>
      </w:pPr>
      <w:r w:rsidRPr="00636EA8">
        <w:rPr>
          <w:rtl/>
          <w:lang w:bidi="ar-SA"/>
        </w:rPr>
        <w:t>این حدیث، نشان می‌دهد که خوردن و آشامیدن باید با دست راست باشد؛ یعن</w:t>
      </w:r>
      <w:r w:rsidR="00457B75" w:rsidRPr="00636EA8">
        <w:rPr>
          <w:rtl/>
          <w:lang w:bidi="ar-SA"/>
        </w:rPr>
        <w:t>ی</w:t>
      </w:r>
      <w:r w:rsidR="00F75D70" w:rsidRPr="00636EA8">
        <w:rPr>
          <w:rtl/>
          <w:lang w:bidi="ar-SA"/>
        </w:rPr>
        <w:t xml:space="preserve"> ا</w:t>
      </w:r>
      <w:r w:rsidR="00457B75" w:rsidRPr="00636EA8">
        <w:rPr>
          <w:rtl/>
          <w:lang w:bidi="ar-SA"/>
        </w:rPr>
        <w:t>‌ست</w:t>
      </w:r>
      <w:r w:rsidRPr="00636EA8">
        <w:rPr>
          <w:rtl/>
          <w:lang w:bidi="ar-SA"/>
        </w:rPr>
        <w:t>فاده از دست راست در خوردن و آشامیدن واجب است و خوردن با دستِ چپ، حرام می‌باشد و هرکس با دست چپش چیزی بخورد یا بیاشامد، گنه</w:t>
      </w:r>
      <w:r w:rsidR="009508F5" w:rsidRPr="00636EA8">
        <w:rPr>
          <w:rtl/>
          <w:lang w:bidi="ar-SA"/>
        </w:rPr>
        <w:t>‌</w:t>
      </w:r>
      <w:r w:rsidRPr="00636EA8">
        <w:rPr>
          <w:rtl/>
          <w:lang w:bidi="ar-SA"/>
        </w:rPr>
        <w:t>کار می‌شود. زیرا کسی که با دست چپ می‌خورد و می‌آشامد، مانندِ شیطان و دوستان او</w:t>
      </w:r>
      <w:r w:rsidR="00F30098" w:rsidRPr="00636EA8">
        <w:rPr>
          <w:rtl/>
          <w:lang w:bidi="ar-SA"/>
        </w:rPr>
        <w:t xml:space="preserve"> </w:t>
      </w:r>
      <w:r w:rsidRPr="00636EA8">
        <w:rPr>
          <w:rtl/>
          <w:lang w:bidi="ar-SA"/>
        </w:rPr>
        <w:t>می‌گردد. پیامبر</w:t>
      </w:r>
      <w:r w:rsidRPr="00636EA8">
        <w:rPr>
          <w:lang w:bidi="ar-SA"/>
        </w:rPr>
        <w:sym w:font="AGA Arabesque" w:char="F072"/>
      </w:r>
      <w:r w:rsidRPr="00636EA8">
        <w:rPr>
          <w:rtl/>
          <w:lang w:bidi="ar-SA"/>
        </w:rPr>
        <w:t xml:space="preserve"> فرموده است: </w:t>
      </w:r>
      <w:r w:rsidRPr="00636EA8">
        <w:rPr>
          <w:rStyle w:val="Char3"/>
          <w:rtl/>
          <w:lang w:bidi="ar-SA"/>
        </w:rPr>
        <w:t>«لا يَأْكُلْ أَحَدُكُمْ بِشِمَالِهِ وَلا يَشْرَب بِشِمَالِهِ، فَإِنَّ الشَّيْطَانَ يَأْكُلُ بِشِمَالِهِ وَيَشْرَب بِشِمَالِهِ»</w:t>
      </w:r>
      <w:r w:rsidRPr="00636EA8">
        <w:rPr>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498"/>
      </w:r>
      <w:r w:rsidR="00C8054F" w:rsidRPr="00C8054F">
        <w:rPr>
          <w:rStyle w:val="FootnoteReference"/>
          <w:rFonts w:cs="B Lotus"/>
          <w:szCs w:val="28"/>
          <w:rtl/>
          <w:lang w:bidi="ar-SA"/>
        </w:rPr>
        <w:t>)</w:t>
      </w:r>
      <w:r w:rsidR="00BB0DC1" w:rsidRPr="00636EA8">
        <w:rPr>
          <w:rtl/>
          <w:lang w:bidi="ar-SA"/>
        </w:rPr>
        <w:t xml:space="preserve"> یعنی: «هیچ‌یک از</w:t>
      </w:r>
      <w:r w:rsidR="001E169E" w:rsidRPr="00636EA8">
        <w:rPr>
          <w:rtl/>
          <w:lang w:bidi="ar-SA"/>
        </w:rPr>
        <w:t xml:space="preserve"> شما با دستِ چپش نخورد و نیاشامد</w:t>
      </w:r>
      <w:r w:rsidR="00BB0DC1" w:rsidRPr="00636EA8">
        <w:rPr>
          <w:rtl/>
          <w:lang w:bidi="ar-SA"/>
        </w:rPr>
        <w:t>؛ زیرا شیطان با دست چپش می‌خورد و می‌آشامد».</w:t>
      </w:r>
    </w:p>
    <w:p w:rsidR="0042123A" w:rsidRPr="00636EA8" w:rsidRDefault="0042123A" w:rsidP="00BB388D">
      <w:pPr>
        <w:autoSpaceDE w:val="0"/>
        <w:autoSpaceDN w:val="0"/>
        <w:adjustRightInd w:val="0"/>
        <w:rPr>
          <w:rtl/>
          <w:lang w:bidi="ar-SA"/>
        </w:rPr>
      </w:pPr>
      <w:r w:rsidRPr="00636EA8">
        <w:rPr>
          <w:rtl/>
          <w:lang w:bidi="ar-SA"/>
        </w:rPr>
        <w:t xml:space="preserve">اگر به کفار نگاه کنیم، می‌بینیم که با دستِ چپشان می‌خوردند و می‌آشامند؛ بنابراین کسی که با دستِ چپش می‌خورد و می‌آشامد، در حقیقت مانند شیطان و دوستانِ شیطان، </w:t>
      </w:r>
      <w:r w:rsidR="00D73F9A" w:rsidRPr="00636EA8">
        <w:rPr>
          <w:rtl/>
          <w:lang w:bidi="ar-SA"/>
        </w:rPr>
        <w:t>عمل می‌کند.</w:t>
      </w:r>
    </w:p>
    <w:p w:rsidR="00D73F9A" w:rsidRPr="00636EA8" w:rsidRDefault="00D73F9A" w:rsidP="00BB388D">
      <w:pPr>
        <w:autoSpaceDE w:val="0"/>
        <w:autoSpaceDN w:val="0"/>
        <w:adjustRightInd w:val="0"/>
        <w:rPr>
          <w:rtl/>
          <w:lang w:bidi="ar-SA"/>
        </w:rPr>
      </w:pPr>
      <w:r w:rsidRPr="00636EA8">
        <w:rPr>
          <w:rtl/>
          <w:lang w:bidi="ar-SA"/>
        </w:rPr>
        <w:t>اگر کسی ببیند که برادر مسلمانش با دست چپش می‌خورد و می‌آشامد، بر او واجب است که به برادر مسلمانش تذکر دهد و به بهترین شکل به او یادآوری کند که خوردن و آشامیدن با دست چپ درست نیست؛ البته اگر نگران بود که برادر مسلمانش شرمنده شود یا قبول نکند، به‌طور مستقیم چیزی به او نگوید؛ بلکه با اشاره و کنایه و خیلی محترمانه او را متوجه اشتباهش نم</w:t>
      </w:r>
      <w:r w:rsidR="00A207D4" w:rsidRPr="00636EA8">
        <w:rPr>
          <w:rtl/>
          <w:lang w:bidi="ar-SA"/>
        </w:rPr>
        <w:t>ا</w:t>
      </w:r>
      <w:r w:rsidRPr="00636EA8">
        <w:rPr>
          <w:rtl/>
          <w:lang w:bidi="ar-SA"/>
        </w:rPr>
        <w:t>ید؛ مثلاً بگوید: برخی از مردم با دست چپ غذا می‌خورند؛ این، حرام است. و اگر عالمی با او بود، این نکته را در قالب یک سؤال مطرح کند و بپرسد: نظرِ شما درباره‌ی خوردن و آشامیدن با دست چپ چیست؟ و بدین‌سان برادرِ مسلمانش را متوجه اشتباهش بگرداند؛ اما اگر متوجه نشد، در تنهایی به او تذکر دهد تا برادر مسلمانش این آموزه‌ی دینی را فرابگیرد.</w:t>
      </w:r>
    </w:p>
    <w:p w:rsidR="00D73F9A" w:rsidRPr="004B1058" w:rsidRDefault="00D73F9A" w:rsidP="00BB388D">
      <w:pPr>
        <w:autoSpaceDE w:val="0"/>
        <w:autoSpaceDN w:val="0"/>
        <w:adjustRightInd w:val="0"/>
        <w:rPr>
          <w:spacing w:val="-2"/>
          <w:rtl/>
          <w:lang w:bidi="ar-SA"/>
        </w:rPr>
      </w:pPr>
      <w:r w:rsidRPr="004B1058">
        <w:rPr>
          <w:spacing w:val="-2"/>
          <w:rtl/>
          <w:lang w:bidi="ar-SA"/>
        </w:rPr>
        <w:t xml:space="preserve">گاه دیده می‌شود که برخی از افراد، </w:t>
      </w:r>
      <w:r w:rsidR="00733888" w:rsidRPr="004B1058">
        <w:rPr>
          <w:spacing w:val="-2"/>
          <w:rtl/>
          <w:lang w:bidi="ar-SA"/>
        </w:rPr>
        <w:t>در غذا خوردن رعایت می‌کنند و با دست راست غذا می‌خورند، اما لیوان را در دستِ چپ می‌گیرند و با دست چپ آب می‌نوشند؛ می‌گویند: دست راستِ ما چرب است و ناچاریم لیوان را در</w:t>
      </w:r>
      <w:r w:rsidR="00DB2CCE" w:rsidRPr="004B1058">
        <w:rPr>
          <w:spacing w:val="-2"/>
          <w:rtl/>
          <w:lang w:bidi="ar-SA"/>
        </w:rPr>
        <w:t xml:space="preserve"> د</w:t>
      </w:r>
      <w:r w:rsidR="00733888" w:rsidRPr="004B1058">
        <w:rPr>
          <w:spacing w:val="-2"/>
          <w:rtl/>
          <w:lang w:bidi="ar-SA"/>
        </w:rPr>
        <w:t>ستِ چپ بگیریم تا آلوده نشود؛ می‌گوییم: این، یک مسأله‌ی ساده‌ و مستحب نیست که از کنارِ آن به‌سادگی بگذریم؛ زیرا آش</w:t>
      </w:r>
      <w:r w:rsidR="00AD01F1" w:rsidRPr="004B1058">
        <w:rPr>
          <w:spacing w:val="-2"/>
          <w:rtl/>
          <w:lang w:bidi="ar-SA"/>
        </w:rPr>
        <w:t>ا</w:t>
      </w:r>
      <w:r w:rsidR="00733888" w:rsidRPr="004B1058">
        <w:rPr>
          <w:spacing w:val="-2"/>
          <w:rtl/>
          <w:lang w:bidi="ar-SA"/>
        </w:rPr>
        <w:t>میدن با دست چپ، حرام است و آن‌چه حرام می‌باشد، فقط در ضرورت شدید و شرایط خاص و گریزناپذیر جایز می‌گردد و آلوده شدن یا چرب شدن لیوان، ضرورت نیست</w:t>
      </w:r>
      <w:r w:rsidR="0064611D" w:rsidRPr="004B1058">
        <w:rPr>
          <w:spacing w:val="-2"/>
          <w:rtl/>
          <w:lang w:bidi="ar-SA"/>
        </w:rPr>
        <w:t>؛ بلکه امکانِ شستنِ لیوان وجود دارد؛ علاوه بر این، می‌توانیم لیوان را از پایین در میانِ انگشتِ شَست و میانه  بگیریم. رعایت این نکته برای کسی که می‌خواهد تابعِ سنت باشد، آسان است؛ اما وضعیتِ کسی که لجبازی می‌کند یا می‌خواهد از دشمنان خدا، یعنی از شیطان و کفار تقلید نماید، فرق می‌کند.</w:t>
      </w:r>
    </w:p>
    <w:p w:rsidR="002D38CD" w:rsidRPr="00636EA8" w:rsidRDefault="002D38CD" w:rsidP="00E856DA">
      <w:pPr>
        <w:autoSpaceDE w:val="0"/>
        <w:autoSpaceDN w:val="0"/>
        <w:adjustRightInd w:val="0"/>
        <w:ind w:firstLine="0"/>
        <w:jc w:val="center"/>
        <w:rPr>
          <w:rtl/>
          <w:lang w:bidi="ar-SA"/>
        </w:rPr>
      </w:pPr>
      <w:r w:rsidRPr="00636EA8">
        <w:rPr>
          <w:rtl/>
          <w:lang w:bidi="ar-SA"/>
        </w:rPr>
        <w:t>***</w:t>
      </w:r>
    </w:p>
    <w:p w:rsidR="002D38CD" w:rsidRPr="00636EA8" w:rsidRDefault="002D38CD" w:rsidP="004B1058">
      <w:pPr>
        <w:autoSpaceDE w:val="0"/>
        <w:autoSpaceDN w:val="0"/>
        <w:adjustRightInd w:val="0"/>
        <w:spacing w:before="120" w:line="228" w:lineRule="auto"/>
        <w:rPr>
          <w:rFonts w:ascii="Traditional Arabic" w:cs="Traditional Arabic"/>
          <w:sz w:val="32"/>
          <w:szCs w:val="32"/>
          <w:rtl/>
          <w:lang w:bidi="ar-SA"/>
        </w:rPr>
      </w:pPr>
      <w:r w:rsidRPr="00636EA8">
        <w:rPr>
          <w:rStyle w:val="Char4"/>
          <w:rtl/>
          <w:lang w:bidi="ar-SA"/>
        </w:rPr>
        <w:t>619- وعن حَارثَةَ بنِ وهْبٍ</w:t>
      </w:r>
      <w:r w:rsidRPr="00636EA8">
        <w:rPr>
          <w:rStyle w:val="Char4"/>
          <w:b w:val="0"/>
          <w:bCs w:val="0"/>
          <w:rtl/>
          <w:lang w:bidi="ar-SA"/>
        </w:rPr>
        <w:sym w:font="AGA Arabesque" w:char="F074"/>
      </w:r>
      <w:r w:rsidRPr="00636EA8">
        <w:rPr>
          <w:rStyle w:val="Char4"/>
          <w:rtl/>
          <w:lang w:bidi="ar-SA"/>
        </w:rPr>
        <w:t xml:space="preserve"> قال: </w:t>
      </w:r>
      <w:r w:rsidR="001F272D">
        <w:rPr>
          <w:rStyle w:val="Char4"/>
          <w:rtl/>
          <w:lang w:bidi="ar-SA"/>
        </w:rPr>
        <w:t>سَمِعْتُ رسولَ اللهِ</w:t>
      </w:r>
      <w:r w:rsidRPr="00636EA8">
        <w:rPr>
          <w:rStyle w:val="Char4"/>
          <w:b w:val="0"/>
          <w:bCs w:val="0"/>
          <w:rtl/>
          <w:lang w:bidi="ar-SA"/>
        </w:rPr>
        <w:sym w:font="AGA Arabesque" w:char="F072"/>
      </w:r>
      <w:r w:rsidRPr="00636EA8">
        <w:rPr>
          <w:rStyle w:val="Char4"/>
          <w:rtl/>
          <w:lang w:bidi="ar-SA"/>
        </w:rPr>
        <w:t xml:space="preserve"> يقول: «أَلاَ أُخْبِرُكُمْ بِأَهْلِ النَّار؟ كُلُّ عُتُلٍّ جَوَّاظٍ مُسْتَكْبِرٍ».</w:t>
      </w:r>
      <w:r w:rsidRPr="00636EA8">
        <w:rPr>
          <w:rFonts w:ascii="Traditional Arabic"/>
          <w:rtl/>
          <w:lang w:bidi="ar-SA"/>
        </w:rPr>
        <w:t xml:space="preserve"> [</w:t>
      </w:r>
      <w:r w:rsidR="002C7F89" w:rsidRPr="002C7F89">
        <w:rPr>
          <w:rFonts w:ascii="Traditional Arabic" w:cs="mylotus"/>
          <w:rtl/>
          <w:lang w:bidi="ar-SA"/>
        </w:rPr>
        <w:t>متفقٌ عليه</w:t>
      </w:r>
      <w:r w:rsidRPr="00636EA8">
        <w:rPr>
          <w:rFonts w:asci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499"/>
      </w:r>
      <w:r w:rsidR="00C8054F" w:rsidRPr="00C8054F">
        <w:rPr>
          <w:rStyle w:val="FootnoteReference"/>
          <w:rFonts w:cs="B Lotus"/>
          <w:szCs w:val="28"/>
          <w:rtl/>
          <w:lang w:bidi="ar-SA"/>
        </w:rPr>
        <w:t>)</w:t>
      </w:r>
    </w:p>
    <w:p w:rsidR="003333FE" w:rsidRPr="00636EA8" w:rsidRDefault="003333FE" w:rsidP="00BB388D">
      <w:pPr>
        <w:autoSpaceDE w:val="0"/>
        <w:autoSpaceDN w:val="0"/>
        <w:adjustRightInd w:val="0"/>
        <w:rPr>
          <w:rFonts w:ascii="Traditional Arabic" w:hAnsi="Traditional Arabic"/>
          <w:rtl/>
          <w:lang w:bidi="ar-SA"/>
        </w:rPr>
      </w:pPr>
      <w:r w:rsidRPr="00636EA8">
        <w:rPr>
          <w:rFonts w:ascii="Traditional Arabic" w:hAnsi="Traditional Arabic"/>
          <w:b/>
          <w:bCs/>
          <w:rtl/>
          <w:lang w:bidi="ar-SA"/>
        </w:rPr>
        <w:t xml:space="preserve">ترجمه: </w:t>
      </w:r>
      <w:r w:rsidRPr="00636EA8">
        <w:rPr>
          <w:rFonts w:ascii="Traditional Arabic" w:hAnsi="Traditional Arabic"/>
          <w:rtl/>
          <w:lang w:bidi="ar-SA"/>
        </w:rPr>
        <w:t>حارثه بن وهب</w:t>
      </w:r>
      <w:r w:rsidRPr="00636EA8">
        <w:rPr>
          <w:rFonts w:ascii="Traditional Arabic" w:hAnsi="Traditional Arabic"/>
          <w:lang w:bidi="ar-SA"/>
        </w:rPr>
        <w:sym w:font="AGA Arabesque" w:char="F074"/>
      </w:r>
      <w:r w:rsidRPr="00636EA8">
        <w:rPr>
          <w:rFonts w:ascii="Traditional Arabic" w:hAnsi="Traditional Arabic"/>
          <w:rtl/>
          <w:lang w:bidi="ar-SA"/>
        </w:rPr>
        <w:t xml:space="preserve"> می‌گوید: از رسول‌الله</w:t>
      </w:r>
      <w:r w:rsidRPr="00636EA8">
        <w:rPr>
          <w:rFonts w:ascii="Traditional Arabic" w:hAnsi="Traditional Arabic"/>
          <w:lang w:bidi="ar-SA"/>
        </w:rPr>
        <w:sym w:font="AGA Arabesque" w:char="F072"/>
      </w:r>
      <w:r w:rsidRPr="00636EA8">
        <w:rPr>
          <w:rFonts w:ascii="Traditional Arabic" w:hAnsi="Traditional Arabic"/>
          <w:rtl/>
          <w:lang w:bidi="ar-SA"/>
        </w:rPr>
        <w:t xml:space="preserve"> شنیدم که فرمود: «آیا دوزخیان را به شما معرفی نکنم؟ هر انسان، تندخو و سنگ‌دل و ثروت‌اندوزی که بذل و بخشش نمی‌کند و برتری‌طلب و متکبر است».</w:t>
      </w:r>
    </w:p>
    <w:p w:rsidR="008C7BB4" w:rsidRPr="00636EA8" w:rsidRDefault="009D3CFE"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 xml:space="preserve">620- </w:t>
      </w:r>
      <w:r w:rsidR="008C7BB4" w:rsidRPr="00636EA8">
        <w:rPr>
          <w:rStyle w:val="Char4"/>
          <w:rtl/>
          <w:lang w:bidi="ar-SA"/>
        </w:rPr>
        <w:t>وعن أبي سعيدٍ الخُدريِّ</w:t>
      </w:r>
      <w:r w:rsidR="008C7BB4" w:rsidRPr="00636EA8">
        <w:rPr>
          <w:rStyle w:val="Char4"/>
          <w:b w:val="0"/>
          <w:bCs w:val="0"/>
          <w:rtl/>
          <w:lang w:bidi="ar-SA"/>
        </w:rPr>
        <w:sym w:font="AGA Arabesque" w:char="F074"/>
      </w:r>
      <w:r w:rsidR="008C7BB4" w:rsidRPr="00636EA8">
        <w:rPr>
          <w:rStyle w:val="Char4"/>
          <w:rtl/>
          <w:lang w:bidi="ar-SA"/>
        </w:rPr>
        <w:t xml:space="preserve"> عَنِ النَّبِيِّ</w:t>
      </w:r>
      <w:r w:rsidR="008C7BB4" w:rsidRPr="00636EA8">
        <w:rPr>
          <w:rStyle w:val="Char4"/>
          <w:b w:val="0"/>
          <w:bCs w:val="0"/>
          <w:rtl/>
          <w:lang w:bidi="ar-SA"/>
        </w:rPr>
        <w:sym w:font="AGA Arabesque" w:char="F072"/>
      </w:r>
      <w:r w:rsidR="008C7BB4" w:rsidRPr="00636EA8">
        <w:rPr>
          <w:rStyle w:val="Char4"/>
          <w:rtl/>
          <w:lang w:bidi="ar-SA"/>
        </w:rPr>
        <w:t xml:space="preserve"> قال: «احْتَجَّتِ الجَنَّةُ والنَّارُ، فَقَالَتِ النَّارُ: فِيَّ الجَبَّارُونَ والْمُتَكَبِّرُون، وقالَتِ الجنَّةُ: ف</w:t>
      </w:r>
      <w:r w:rsidR="00C60C98" w:rsidRPr="00636EA8">
        <w:rPr>
          <w:rStyle w:val="Char4"/>
          <w:rtl/>
          <w:lang w:bidi="ar-SA"/>
        </w:rPr>
        <w:t>ِ</w:t>
      </w:r>
      <w:r w:rsidR="008C7BB4" w:rsidRPr="00636EA8">
        <w:rPr>
          <w:rStyle w:val="Char4"/>
          <w:rtl/>
          <w:lang w:bidi="ar-SA"/>
        </w:rPr>
        <w:t>يَّ ضُعَفاءُ النَّاسِ ومَسَاكِينُهُم. فَقَضَى اللَّه بيْنَهُمَا: إِنَّكِ الجَنَّةُ رَحْمَتي، أَرْحَمُ بِكِ مَنْ أَشَاءُ وإِنَّكِ النَّارُ عذَاب</w:t>
      </w:r>
      <w:r w:rsidR="00C60C98" w:rsidRPr="00636EA8">
        <w:rPr>
          <w:rStyle w:val="Char4"/>
          <w:rtl/>
          <w:lang w:bidi="ar-SA"/>
        </w:rPr>
        <w:t>ِ</w:t>
      </w:r>
      <w:r w:rsidR="008C7BB4" w:rsidRPr="00636EA8">
        <w:rPr>
          <w:rStyle w:val="Char4"/>
          <w:rtl/>
          <w:lang w:bidi="ar-SA"/>
        </w:rPr>
        <w:t>ي، أُعَذِّبُ بِكِ مَنْ أَشَاء، ولِكِلَيْكُما عليَّ مِلْؤُها»</w:t>
      </w:r>
      <w:r w:rsidR="00C60C98" w:rsidRPr="00636EA8">
        <w:rPr>
          <w:rStyle w:val="Char4"/>
          <w:rtl/>
          <w:lang w:bidi="ar-SA"/>
        </w:rPr>
        <w:t>.</w:t>
      </w:r>
      <w:r w:rsidR="008C7BB4" w:rsidRPr="00636EA8">
        <w:rPr>
          <w:rFonts w:ascii="Traditional Arabic"/>
          <w:rtl/>
          <w:lang w:bidi="ar-SA"/>
        </w:rPr>
        <w:t xml:space="preserve"> </w:t>
      </w:r>
      <w:r w:rsidR="00C60C98" w:rsidRPr="00636EA8">
        <w:rPr>
          <w:rFonts w:ascii="Traditional Arabic"/>
          <w:rtl/>
          <w:lang w:bidi="ar-SA"/>
        </w:rPr>
        <w:t>[</w:t>
      </w:r>
      <w:r w:rsidR="008C7BB4" w:rsidRPr="00636EA8">
        <w:rPr>
          <w:rFonts w:ascii="Traditional Arabic"/>
          <w:rtl/>
          <w:lang w:bidi="ar-SA"/>
        </w:rPr>
        <w:t>روا</w:t>
      </w:r>
      <w:r w:rsidR="00C60C98" w:rsidRPr="00636EA8">
        <w:rPr>
          <w:rFonts w:ascii="Traditional Arabic"/>
          <w:rtl/>
          <w:lang w:bidi="ar-SA"/>
        </w:rPr>
        <w:t>یت</w:t>
      </w:r>
      <w:r w:rsidR="008C7BB4" w:rsidRPr="00636EA8">
        <w:rPr>
          <w:rFonts w:ascii="Traditional Arabic"/>
          <w:rtl/>
          <w:lang w:bidi="ar-SA"/>
        </w:rPr>
        <w:t xml:space="preserve"> مسلم</w:t>
      </w:r>
      <w:r w:rsidR="00C60C98" w:rsidRPr="00636EA8">
        <w:rPr>
          <w:rFonts w:asci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500"/>
      </w:r>
      <w:r w:rsidR="00C8054F" w:rsidRPr="00C8054F">
        <w:rPr>
          <w:rStyle w:val="FootnoteReference"/>
          <w:rFonts w:cs="B Lotus"/>
          <w:szCs w:val="28"/>
          <w:rtl/>
          <w:lang w:bidi="ar-SA"/>
        </w:rPr>
        <w:t>)</w:t>
      </w:r>
    </w:p>
    <w:p w:rsidR="003C5348" w:rsidRPr="00636EA8" w:rsidRDefault="003C5348" w:rsidP="00BB388D">
      <w:pPr>
        <w:autoSpaceDE w:val="0"/>
        <w:autoSpaceDN w:val="0"/>
        <w:adjustRightInd w:val="0"/>
        <w:rPr>
          <w:rFonts w:ascii="Traditional Arabic" w:hAnsi="Traditional Arabic"/>
          <w:rtl/>
          <w:lang w:bidi="ar-SA"/>
        </w:rPr>
      </w:pPr>
      <w:r w:rsidRPr="00636EA8">
        <w:rPr>
          <w:rFonts w:ascii="Traditional Arabic" w:hAnsi="Traditional Arabic"/>
          <w:b/>
          <w:bCs/>
          <w:rtl/>
          <w:lang w:bidi="ar-SA"/>
        </w:rPr>
        <w:t>ترجمه:</w:t>
      </w:r>
      <w:r w:rsidRPr="00636EA8">
        <w:rPr>
          <w:rFonts w:ascii="Traditional Arabic" w:hAnsi="Traditional Arabic"/>
          <w:rtl/>
          <w:lang w:bidi="ar-SA"/>
        </w:rPr>
        <w:t xml:space="preserve"> ابوسعید خدری</w:t>
      </w:r>
      <w:r w:rsidRPr="00636EA8">
        <w:rPr>
          <w:rFonts w:ascii="Traditional Arabic" w:hAnsi="Traditional Arabic"/>
          <w:lang w:bidi="ar-SA"/>
        </w:rPr>
        <w:sym w:font="AGA Arabesque" w:char="F074"/>
      </w:r>
      <w:r w:rsidRPr="00636EA8">
        <w:rPr>
          <w:rFonts w:ascii="Traditional Arabic" w:hAnsi="Traditional Arabic"/>
          <w:rtl/>
          <w:lang w:bidi="ar-SA"/>
        </w:rPr>
        <w:t xml:space="preserve"> می‌گوید: پیامبر</w:t>
      </w:r>
      <w:r w:rsidRPr="00636EA8">
        <w:rPr>
          <w:rFonts w:ascii="Traditional Arabic" w:hAnsi="Traditional Arabic"/>
          <w:lang w:bidi="ar-SA"/>
        </w:rPr>
        <w:sym w:font="AGA Arabesque" w:char="F072"/>
      </w:r>
      <w:r w:rsidRPr="00636EA8">
        <w:rPr>
          <w:rFonts w:ascii="Traditional Arabic" w:hAnsi="Traditional Arabic"/>
          <w:rtl/>
          <w:lang w:bidi="ar-SA"/>
        </w:rPr>
        <w:t xml:space="preserve"> فرمود: «بهشت و دوزخ با هم بگومگو کردند؛ دوزخ گفت: ستمگران و مستکبران در من جای دارند. و بهشت گفت: مردم مستضعف و مستمند در من جای دارند. الله در میان بهشت و دوزخ، داوری کرد و فرمود: تو، بهشت، رحمت من هستی و با تو به هرکس که بخواهم، رحم می‌کنم. و تو، دوزخ، عذاب من هستی؛ و به وسیله‌‌ی تو هرکه را بخواهم، عذاب می‌دهم. و پُر کردن هر دوی شما، با من است».</w:t>
      </w:r>
    </w:p>
    <w:p w:rsidR="00A92A6A" w:rsidRPr="00636EA8" w:rsidRDefault="003C5348"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 xml:space="preserve">621- </w:t>
      </w:r>
      <w:r w:rsidR="00A92A6A" w:rsidRPr="00636EA8">
        <w:rPr>
          <w:rStyle w:val="Char4"/>
          <w:rtl/>
          <w:lang w:bidi="ar-SA"/>
        </w:rPr>
        <w:t>وعن أبي هُريرةَ</w:t>
      </w:r>
      <w:r w:rsidR="00A92A6A" w:rsidRPr="00636EA8">
        <w:rPr>
          <w:rStyle w:val="Char4"/>
          <w:b w:val="0"/>
          <w:bCs w:val="0"/>
          <w:rtl/>
          <w:lang w:bidi="ar-SA"/>
        </w:rPr>
        <w:sym w:font="AGA Arabesque" w:char="F074"/>
      </w:r>
      <w:r w:rsidR="00A92A6A" w:rsidRPr="00636EA8">
        <w:rPr>
          <w:rStyle w:val="Char4"/>
          <w:rtl/>
          <w:lang w:bidi="ar-SA"/>
        </w:rPr>
        <w:t xml:space="preserve"> </w:t>
      </w:r>
      <w:r w:rsidR="001F272D">
        <w:rPr>
          <w:rStyle w:val="Char4"/>
          <w:rtl/>
          <w:lang w:bidi="ar-SA"/>
        </w:rPr>
        <w:t>أَنَّ رَسُولَ اللهِ</w:t>
      </w:r>
      <w:r w:rsidR="00A92A6A" w:rsidRPr="00636EA8">
        <w:rPr>
          <w:rStyle w:val="Char4"/>
          <w:b w:val="0"/>
          <w:bCs w:val="0"/>
          <w:rtl/>
          <w:lang w:bidi="ar-SA"/>
        </w:rPr>
        <w:sym w:font="AGA Arabesque" w:char="F072"/>
      </w:r>
      <w:r w:rsidR="00A92A6A" w:rsidRPr="00636EA8">
        <w:rPr>
          <w:rStyle w:val="Char4"/>
          <w:rtl/>
          <w:lang w:bidi="ar-SA"/>
        </w:rPr>
        <w:t xml:space="preserve"> قال: «لا يَنْظُرُ اللَّه</w:t>
      </w:r>
      <w:r w:rsidR="00DC7794">
        <w:rPr>
          <w:rStyle w:val="Char4"/>
          <w:rFonts w:hint="cs"/>
          <w:rtl/>
          <w:lang w:bidi="ar-SA"/>
        </w:rPr>
        <w:t>ُ</w:t>
      </w:r>
      <w:r w:rsidR="00A92A6A" w:rsidRPr="00636EA8">
        <w:rPr>
          <w:rStyle w:val="Char4"/>
          <w:rtl/>
          <w:lang w:bidi="ar-SA"/>
        </w:rPr>
        <w:t xml:space="preserve"> يَوْم القِيامةِ إِلى مَنْ جَرَّ إِزارَه بَطَرًا».</w:t>
      </w:r>
      <w:r w:rsidR="00A92A6A" w:rsidRPr="00636EA8">
        <w:rPr>
          <w:rFonts w:ascii="Traditional Arabic"/>
          <w:rtl/>
          <w:lang w:bidi="ar-SA"/>
        </w:rPr>
        <w:t xml:space="preserve"> [</w:t>
      </w:r>
      <w:r w:rsidR="002C7F89" w:rsidRPr="002C7F89">
        <w:rPr>
          <w:rFonts w:ascii="Traditional Arabic" w:cs="mylotus"/>
          <w:rtl/>
          <w:lang w:bidi="ar-SA"/>
        </w:rPr>
        <w:t>متفقٌ عليه</w:t>
      </w:r>
      <w:r w:rsidR="00A92A6A" w:rsidRPr="00636EA8">
        <w:rPr>
          <w:rFonts w:asci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501"/>
      </w:r>
      <w:r w:rsidR="00C8054F" w:rsidRPr="00C8054F">
        <w:rPr>
          <w:rStyle w:val="FootnoteReference"/>
          <w:rFonts w:cs="B Lotus"/>
          <w:szCs w:val="28"/>
          <w:rtl/>
          <w:lang w:bidi="ar-SA"/>
        </w:rPr>
        <w:t>)</w:t>
      </w:r>
    </w:p>
    <w:p w:rsidR="003C5348" w:rsidRDefault="00405557" w:rsidP="00BB388D">
      <w:pPr>
        <w:autoSpaceDE w:val="0"/>
        <w:autoSpaceDN w:val="0"/>
        <w:adjustRightInd w:val="0"/>
        <w:rPr>
          <w:rtl/>
          <w:lang w:bidi="ar-SA"/>
        </w:rPr>
      </w:pPr>
      <w:r w:rsidRPr="00636EA8">
        <w:rPr>
          <w:b/>
          <w:bCs/>
          <w:rtl/>
          <w:lang w:bidi="ar-SA"/>
        </w:rPr>
        <w:t>ترجمه:</w:t>
      </w:r>
      <w:r w:rsidRPr="00636EA8">
        <w:rPr>
          <w:rtl/>
          <w:lang w:bidi="ar-SA"/>
        </w:rPr>
        <w:t xml:space="preserve"> ابوهریره</w:t>
      </w:r>
      <w:r w:rsidRPr="00636EA8">
        <w:rPr>
          <w:lang w:bidi="ar-SA"/>
        </w:rPr>
        <w:sym w:font="AGA Arabesque" w:char="F074"/>
      </w:r>
      <w:r w:rsidRPr="00636EA8">
        <w:rPr>
          <w:rtl/>
          <w:lang w:bidi="ar-SA"/>
        </w:rPr>
        <w:t xml:space="preserve"> می‌گوید: رسول‌الله</w:t>
      </w:r>
      <w:r w:rsidRPr="00636EA8">
        <w:rPr>
          <w:lang w:bidi="ar-SA"/>
        </w:rPr>
        <w:sym w:font="AGA Arabesque" w:char="F072"/>
      </w:r>
      <w:r w:rsidRPr="00636EA8">
        <w:rPr>
          <w:rtl/>
          <w:lang w:bidi="ar-SA"/>
        </w:rPr>
        <w:t xml:space="preserve"> فرمود: «</w:t>
      </w:r>
      <w:r w:rsidR="00841201" w:rsidRPr="00636EA8">
        <w:rPr>
          <w:rtl/>
          <w:lang w:bidi="ar-SA"/>
        </w:rPr>
        <w:t>الله، روز قیامت به کسی که از روی تکبر لباسش را بر زمین بکشاند، نظر نمی‌کند».</w:t>
      </w:r>
    </w:p>
    <w:p w:rsidR="0032798C" w:rsidRDefault="0032798C" w:rsidP="00BB388D">
      <w:pPr>
        <w:autoSpaceDE w:val="0"/>
        <w:autoSpaceDN w:val="0"/>
        <w:adjustRightInd w:val="0"/>
        <w:rPr>
          <w:rtl/>
          <w:lang w:bidi="ar-SA"/>
        </w:rPr>
      </w:pPr>
    </w:p>
    <w:p w:rsidR="0032798C" w:rsidRPr="00636EA8" w:rsidRDefault="0032798C" w:rsidP="00BB388D">
      <w:pPr>
        <w:autoSpaceDE w:val="0"/>
        <w:autoSpaceDN w:val="0"/>
        <w:adjustRightInd w:val="0"/>
        <w:rPr>
          <w:rtl/>
          <w:lang w:bidi="ar-SA"/>
        </w:rPr>
      </w:pPr>
    </w:p>
    <w:p w:rsidR="00841201" w:rsidRPr="00636EA8" w:rsidRDefault="00443B2D" w:rsidP="00FC0354">
      <w:pPr>
        <w:autoSpaceDE w:val="0"/>
        <w:autoSpaceDN w:val="0"/>
        <w:adjustRightInd w:val="0"/>
        <w:spacing w:line="240" w:lineRule="auto"/>
        <w:ind w:firstLine="0"/>
        <w:jc w:val="center"/>
        <w:rPr>
          <w:b/>
          <w:bCs/>
          <w:sz w:val="32"/>
          <w:szCs w:val="32"/>
          <w:rtl/>
          <w:lang w:bidi="ar-SA"/>
        </w:rPr>
      </w:pPr>
      <w:r w:rsidRPr="00636EA8">
        <w:rPr>
          <w:b/>
          <w:bCs/>
          <w:sz w:val="32"/>
          <w:szCs w:val="32"/>
          <w:rtl/>
          <w:lang w:bidi="ar-SA"/>
        </w:rPr>
        <w:t>شرح</w:t>
      </w:r>
    </w:p>
    <w:p w:rsidR="00443B2D" w:rsidRPr="00636EA8" w:rsidRDefault="00443B2D" w:rsidP="00BB388D">
      <w:pPr>
        <w:autoSpaceDE w:val="0"/>
        <w:autoSpaceDN w:val="0"/>
        <w:adjustRightInd w:val="0"/>
        <w:rPr>
          <w:rtl/>
          <w:lang w:bidi="ar-SA"/>
        </w:rPr>
      </w:pPr>
      <w:r w:rsidRPr="00636EA8">
        <w:rPr>
          <w:rtl/>
          <w:lang w:bidi="ar-SA"/>
        </w:rPr>
        <w:t>مؤلف</w:t>
      </w:r>
      <w:r w:rsidR="00D177B8" w:rsidRPr="00636EA8">
        <w:rPr>
          <w:rFonts w:cs="CTraditional Arabic"/>
          <w:rtl/>
          <w:lang w:bidi="ar-SA"/>
        </w:rPr>
        <w:t>/</w:t>
      </w:r>
      <w:r w:rsidR="00D177B8" w:rsidRPr="00636EA8">
        <w:rPr>
          <w:rtl/>
          <w:lang w:bidi="ar-SA"/>
        </w:rPr>
        <w:t xml:space="preserve"> </w:t>
      </w:r>
      <w:r w:rsidRPr="00636EA8">
        <w:rPr>
          <w:rtl/>
          <w:lang w:bidi="ar-SA"/>
        </w:rPr>
        <w:t>این احادیث را در باب حرام بودن کبر و خودپسندی ذکر کرده است؛ پیش‌تر به شرح آیات و برخی از احادیثی پرداختیم که در این باب آمده است.</w:t>
      </w:r>
    </w:p>
    <w:p w:rsidR="00061266" w:rsidRPr="00636EA8" w:rsidRDefault="00443B2D" w:rsidP="00BC463E">
      <w:pPr>
        <w:autoSpaceDE w:val="0"/>
        <w:autoSpaceDN w:val="0"/>
        <w:adjustRightInd w:val="0"/>
        <w:spacing w:line="228" w:lineRule="auto"/>
        <w:rPr>
          <w:rFonts w:ascii="Traditional Arabic" w:hAnsi="Traditional Arabic"/>
          <w:rtl/>
          <w:lang w:bidi="ar-SA"/>
        </w:rPr>
      </w:pPr>
      <w:r w:rsidRPr="00636EA8">
        <w:rPr>
          <w:rtl/>
          <w:lang w:bidi="ar-SA"/>
        </w:rPr>
        <w:t>سپس مؤلف</w:t>
      </w:r>
      <w:r w:rsidR="00D177B8" w:rsidRPr="00636EA8">
        <w:rPr>
          <w:rFonts w:cs="CTraditional Arabic"/>
          <w:rtl/>
          <w:lang w:bidi="ar-SA"/>
        </w:rPr>
        <w:t>/</w:t>
      </w:r>
      <w:r w:rsidR="00D177B8" w:rsidRPr="00636EA8">
        <w:rPr>
          <w:rtl/>
          <w:lang w:bidi="ar-SA"/>
        </w:rPr>
        <w:t xml:space="preserve"> </w:t>
      </w:r>
      <w:r w:rsidRPr="00636EA8">
        <w:rPr>
          <w:rtl/>
          <w:lang w:bidi="ar-SA"/>
        </w:rPr>
        <w:t>حدیثی بدین مضمون ذکر کرده که رسول‌الله</w:t>
      </w:r>
      <w:r w:rsidRPr="00636EA8">
        <w:rPr>
          <w:lang w:bidi="ar-SA"/>
        </w:rPr>
        <w:sym w:font="AGA Arabesque" w:char="F072"/>
      </w:r>
      <w:r w:rsidRPr="00636EA8">
        <w:rPr>
          <w:rtl/>
          <w:lang w:bidi="ar-SA"/>
        </w:rPr>
        <w:t xml:space="preserve"> فرمود: </w:t>
      </w:r>
      <w:r w:rsidRPr="00636EA8">
        <w:rPr>
          <w:rFonts w:ascii="Traditional Arabic" w:hAnsi="Traditional Arabic"/>
          <w:rtl/>
          <w:lang w:bidi="ar-SA"/>
        </w:rPr>
        <w:t>«آیا دوزخیان را به شما معرفی نکنم؟» شیوه‌ی پیامبر</w:t>
      </w:r>
      <w:r w:rsidRPr="00636EA8">
        <w:rPr>
          <w:rFonts w:ascii="Traditional Arabic" w:hAnsi="Traditional Arabic"/>
          <w:lang w:bidi="ar-SA"/>
        </w:rPr>
        <w:sym w:font="AGA Arabesque" w:char="F072"/>
      </w:r>
      <w:r w:rsidRPr="00636EA8">
        <w:rPr>
          <w:rFonts w:ascii="Traditional Arabic" w:hAnsi="Traditional Arabic"/>
          <w:rtl/>
          <w:lang w:bidi="ar-SA"/>
        </w:rPr>
        <w:t xml:space="preserve"> بدین صورت بود که گاه برخی از موضوع‌ها را در قالب سؤال مطرح می‌کرد تا مخاطب با دقت و توجه بیش‌تری موضوع را دنبال کند. فرمود: «آیا دوزخیان را به شما معرفی نکنم؟» همه گفتند: بله ای رسول‌خدا! </w:t>
      </w:r>
      <w:r w:rsidRPr="00636EA8">
        <w:rPr>
          <w:rtl/>
          <w:lang w:bidi="ar-SA"/>
        </w:rPr>
        <w:t xml:space="preserve">و سپس فرمود: </w:t>
      </w:r>
      <w:r w:rsidRPr="00636EA8">
        <w:rPr>
          <w:rStyle w:val="Char3"/>
          <w:rtl/>
          <w:lang w:bidi="ar-SA"/>
        </w:rPr>
        <w:t>«كُلُّ عُتُلٍّ جَوَّاظٍ مُسْتَكْبِرٍ»</w:t>
      </w:r>
      <w:r w:rsidRPr="00636EA8">
        <w:rPr>
          <w:rFonts w:ascii="Traditional Arabic" w:hAnsi="Traditional Arabic"/>
          <w:rtl/>
          <w:lang w:bidi="ar-SA"/>
        </w:rPr>
        <w:t>. یعنی: «هر انسان، تندخو و سنگ‌دل و ثروت‌اندوزی که بذل و بخشش نمی‌کند و برتری‌طلب و متکبر است».</w:t>
      </w:r>
    </w:p>
    <w:p w:rsidR="00443B2D" w:rsidRPr="00636EA8" w:rsidRDefault="00061266" w:rsidP="00BC463E">
      <w:pPr>
        <w:autoSpaceDE w:val="0"/>
        <w:autoSpaceDN w:val="0"/>
        <w:adjustRightInd w:val="0"/>
        <w:spacing w:line="228" w:lineRule="auto"/>
        <w:rPr>
          <w:rtl/>
          <w:lang w:bidi="ar-SA"/>
        </w:rPr>
      </w:pPr>
      <w:r w:rsidRPr="00636EA8">
        <w:rPr>
          <w:rStyle w:val="Char3"/>
          <w:b/>
          <w:bCs/>
          <w:rtl/>
          <w:lang w:bidi="ar-SA"/>
        </w:rPr>
        <w:t>«عُتُل»</w:t>
      </w:r>
      <w:r w:rsidRPr="00636EA8">
        <w:rPr>
          <w:rFonts w:ascii="Traditional Arabic" w:hAnsi="Traditional Arabic"/>
          <w:rtl/>
          <w:lang w:bidi="ar-SA"/>
        </w:rPr>
        <w:t xml:space="preserve">، یعنی تندخو و سنگ‌دل؛ و </w:t>
      </w:r>
      <w:r w:rsidR="00443B2D" w:rsidRPr="00636EA8">
        <w:rPr>
          <w:rStyle w:val="Char3"/>
          <w:b/>
          <w:bCs/>
          <w:rtl/>
          <w:lang w:bidi="ar-SA"/>
        </w:rPr>
        <w:t>«جَوَّاظ»</w:t>
      </w:r>
      <w:r w:rsidR="00443B2D" w:rsidRPr="00636EA8">
        <w:rPr>
          <w:rtl/>
          <w:lang w:bidi="ar-SA"/>
        </w:rPr>
        <w:t>، به هر دنیادوستِ ثروت‌اندوزی گفته می‌شود که حقوق و واجبات اموالش را ادا نمی‌کند و آدمِ بی‌صبر و کم‌تحمل</w:t>
      </w:r>
      <w:r w:rsidR="00457B75" w:rsidRPr="00636EA8">
        <w:rPr>
          <w:rtl/>
          <w:lang w:bidi="ar-SA"/>
        </w:rPr>
        <w:t>ی‌ست</w:t>
      </w:r>
      <w:r w:rsidR="00443B2D" w:rsidRPr="00636EA8">
        <w:rPr>
          <w:rtl/>
          <w:lang w:bidi="ar-SA"/>
        </w:rPr>
        <w:t xml:space="preserve"> که در برابر هر مشکلی سر فرو می‌آورد و رشته‌ی صبر از دستش خارج می‌شود و همواره خود را در موقعیت و جایگاهی می‌بیند که گویا هیچ‌گاه گرفتار نخواهد شد! </w:t>
      </w:r>
      <w:r w:rsidRPr="00636EA8">
        <w:rPr>
          <w:rtl/>
          <w:lang w:bidi="ar-SA"/>
        </w:rPr>
        <w:t xml:space="preserve"> لذا</w:t>
      </w:r>
      <w:r w:rsidR="00443B2D" w:rsidRPr="00636EA8">
        <w:rPr>
          <w:rtl/>
          <w:lang w:bidi="ar-SA"/>
        </w:rPr>
        <w:t xml:space="preserve"> «جوّاظ»، هر آدمِ کم‌‌تحمل</w:t>
      </w:r>
      <w:r w:rsidR="00457B75" w:rsidRPr="00636EA8">
        <w:rPr>
          <w:rtl/>
          <w:lang w:bidi="ar-SA"/>
        </w:rPr>
        <w:t>ی‌ست</w:t>
      </w:r>
      <w:r w:rsidR="00443B2D" w:rsidRPr="00636EA8">
        <w:rPr>
          <w:rtl/>
          <w:lang w:bidi="ar-SA"/>
        </w:rPr>
        <w:t xml:space="preserve"> که همواره نِق می‌زند و از زندگی‌اش می‌نالد و پیوسته در غم و اندوه، و حسرت و افسوس به‌سر می‌برد و هیچ‌گاه از زندگی‌اش راضی نیست؛ بلکه همواره از سرنوشت خود و تقدیری که برای او رقم خورده است، شکایت دارد؛ گویا به این‌که الله، پروردگار اوست، راضی نیست!</w:t>
      </w:r>
    </w:p>
    <w:p w:rsidR="00512BE6" w:rsidRPr="00636EA8" w:rsidRDefault="00443B2D" w:rsidP="00BC463E">
      <w:pPr>
        <w:spacing w:line="228" w:lineRule="auto"/>
        <w:rPr>
          <w:rFonts w:ascii="AGA Arabesque" w:eastAsia="MS Mincho" w:hAnsi="Traditional Arabic"/>
          <w:rtl/>
          <w:lang w:bidi="ar-SA"/>
        </w:rPr>
      </w:pPr>
      <w:r w:rsidRPr="00636EA8">
        <w:rPr>
          <w:rtl/>
          <w:lang w:bidi="ar-SA"/>
        </w:rPr>
        <w:t xml:space="preserve">و اما </w:t>
      </w:r>
      <w:r w:rsidRPr="00636EA8">
        <w:rPr>
          <w:b/>
          <w:bCs/>
          <w:rtl/>
          <w:lang w:bidi="ar-SA"/>
        </w:rPr>
        <w:t>متکبر</w:t>
      </w:r>
      <w:r w:rsidRPr="00636EA8">
        <w:rPr>
          <w:rtl/>
          <w:lang w:bidi="ar-SA"/>
        </w:rPr>
        <w:t>، دارای دو ویژگ</w:t>
      </w:r>
      <w:r w:rsidR="00457B75" w:rsidRPr="00636EA8">
        <w:rPr>
          <w:rtl/>
          <w:lang w:bidi="ar-SA"/>
        </w:rPr>
        <w:t>ی‌ست</w:t>
      </w:r>
      <w:r w:rsidRPr="00636EA8">
        <w:rPr>
          <w:rtl/>
          <w:lang w:bidi="ar-SA"/>
        </w:rPr>
        <w:t>: مردم را تحقیر می‌کند و حق را نمی‌پذیرد. زیرا پیامبر</w:t>
      </w:r>
      <w:r w:rsidRPr="00636EA8">
        <w:rPr>
          <w:lang w:bidi="ar-SA"/>
        </w:rPr>
        <w:sym w:font="AGA Arabesque" w:char="F072"/>
      </w:r>
      <w:r w:rsidRPr="00636EA8">
        <w:rPr>
          <w:rtl/>
          <w:lang w:bidi="ar-SA"/>
        </w:rPr>
        <w:t xml:space="preserve"> فرموده است: </w:t>
      </w:r>
      <w:r w:rsidRPr="00636EA8">
        <w:rPr>
          <w:rStyle w:val="Char3"/>
          <w:rtl/>
          <w:lang w:bidi="ar-SA"/>
        </w:rPr>
        <w:t>«الكِبْرُ بَطَرُ الحَقِّ وغَمْطُ النَّاسِ»</w:t>
      </w:r>
      <w:r w:rsidRPr="00636EA8">
        <w:rPr>
          <w:rFonts w:asci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502"/>
      </w:r>
      <w:r w:rsidR="00C8054F" w:rsidRPr="00C8054F">
        <w:rPr>
          <w:rStyle w:val="FootnoteReference"/>
          <w:rFonts w:cs="B Lotus"/>
          <w:szCs w:val="28"/>
          <w:rtl/>
          <w:lang w:bidi="ar-SA"/>
        </w:rPr>
        <w:t>)</w:t>
      </w:r>
      <w:r w:rsidRPr="00636EA8">
        <w:rPr>
          <w:rFonts w:ascii="Traditional Arabic"/>
          <w:rtl/>
          <w:lang w:bidi="ar-SA"/>
        </w:rPr>
        <w:t xml:space="preserve"> یعنی: «کبر، سرکشی از حق و تحقیر مردم است». لذا آدمِ متکبر، در ذات خود، آدمِ سرکش</w:t>
      </w:r>
      <w:r w:rsidR="00457B75" w:rsidRPr="00636EA8">
        <w:rPr>
          <w:rFonts w:ascii="Traditional Arabic"/>
          <w:rtl/>
          <w:lang w:bidi="ar-SA"/>
        </w:rPr>
        <w:t>ی‌ست</w:t>
      </w:r>
      <w:r w:rsidRPr="00636EA8">
        <w:rPr>
          <w:rFonts w:ascii="Traditional Arabic"/>
          <w:rtl/>
          <w:lang w:bidi="ar-SA"/>
        </w:rPr>
        <w:t>؛ یعنی هم در برابر حق گردن‌کشی می‌کند و هم در برابر مردم. به عبارت دیگر، از حق، روی‌گردان است و حق را نمی‌پذیرد و به خلق خدا نیز رحم نمی‌کند. این‌ها، نشانه‌های دوزخیان است</w:t>
      </w:r>
      <w:r w:rsidR="00061266" w:rsidRPr="00636EA8">
        <w:rPr>
          <w:rFonts w:ascii="Traditional Arabic"/>
          <w:rtl/>
          <w:lang w:bidi="ar-SA"/>
        </w:rPr>
        <w:t>. و بر عکس، اهل بهشت</w:t>
      </w:r>
      <w:r w:rsidR="00512BE6" w:rsidRPr="00636EA8">
        <w:rPr>
          <w:rFonts w:ascii="Traditional Arabic"/>
          <w:rtl/>
          <w:lang w:bidi="ar-SA"/>
        </w:rPr>
        <w:t>،</w:t>
      </w:r>
      <w:r w:rsidR="00061266" w:rsidRPr="00636EA8">
        <w:rPr>
          <w:rFonts w:ascii="Traditional Arabic"/>
          <w:rtl/>
          <w:lang w:bidi="ar-SA"/>
        </w:rPr>
        <w:t xml:space="preserve"> بیش‌تر از میانِ مست</w:t>
      </w:r>
      <w:r w:rsidR="00512BE6" w:rsidRPr="00636EA8">
        <w:rPr>
          <w:rFonts w:ascii="Traditional Arabic"/>
          <w:rtl/>
          <w:lang w:bidi="ar-SA"/>
        </w:rPr>
        <w:t>ض</w:t>
      </w:r>
      <w:r w:rsidR="00061266" w:rsidRPr="00636EA8">
        <w:rPr>
          <w:rFonts w:ascii="Traditional Arabic"/>
          <w:rtl/>
          <w:lang w:bidi="ar-SA"/>
        </w:rPr>
        <w:t>عفان و مستمندان</w:t>
      </w:r>
      <w:r w:rsidR="00512BE6" w:rsidRPr="00636EA8">
        <w:rPr>
          <w:rFonts w:ascii="Traditional Arabic"/>
          <w:rtl/>
          <w:lang w:bidi="ar-SA"/>
        </w:rPr>
        <w:t>ی</w:t>
      </w:r>
      <w:r w:rsidR="00061266" w:rsidRPr="00636EA8">
        <w:rPr>
          <w:rFonts w:ascii="Traditional Arabic"/>
          <w:rtl/>
          <w:lang w:bidi="ar-SA"/>
        </w:rPr>
        <w:t xml:space="preserve"> هستند</w:t>
      </w:r>
      <w:r w:rsidR="00512BE6" w:rsidRPr="00636EA8">
        <w:rPr>
          <w:rFonts w:ascii="Traditional Arabic"/>
          <w:rtl/>
          <w:lang w:bidi="ar-SA"/>
        </w:rPr>
        <w:t xml:space="preserve"> که دلیلی برای تکبر ندارند؛ بلکه همواره متواضع و نرم‌خو هستند؛ زیرا مال و ثروت، گاه انسان را به سرکشی و طغیان وا می‌دارد. </w:t>
      </w:r>
      <w:r w:rsidR="00512BE6" w:rsidRPr="00636EA8">
        <w:rPr>
          <w:rFonts w:ascii="AGA Arabesque" w:eastAsia="MS Mincho" w:hAnsi="Traditional Arabic"/>
          <w:rtl/>
          <w:lang w:bidi="ar-SA"/>
        </w:rPr>
        <w:t>همان‌گونه که الله متعال، می‌فرماید:</w:t>
      </w:r>
    </w:p>
    <w:p w:rsidR="00512BE6" w:rsidRPr="00636EA8" w:rsidRDefault="00C8054F" w:rsidP="00BC463E">
      <w:pPr>
        <w:pStyle w:val="a0"/>
        <w:rPr>
          <w:rFonts w:ascii="(normal text)" w:hAnsi="(normal text)"/>
          <w:rtl/>
          <w:lang w:bidi="ar-SA"/>
        </w:rPr>
      </w:pPr>
      <w:r w:rsidRPr="00636EA8">
        <w:rPr>
          <w:rFonts w:ascii="KFGQPC Uthman Taha Naskh" w:cs="KFGQPC Uthman Taha Naskh" w:hint="cs"/>
          <w:rtl/>
          <w:lang w:bidi="ar-SA"/>
        </w:rPr>
        <w:t>﴿</w:t>
      </w:r>
      <w:r w:rsidR="00B410E4" w:rsidRPr="00636EA8">
        <w:rPr>
          <w:rFonts w:ascii="KFGQPC Uthmanic Script HAFS" w:hint="eastAsia"/>
          <w:rtl/>
          <w:lang w:bidi="ar-SA"/>
        </w:rPr>
        <w:t>كَلَّا</w:t>
      </w:r>
      <w:r w:rsidR="00B410E4" w:rsidRPr="00636EA8">
        <w:rPr>
          <w:rFonts w:ascii="KFGQPC Uthmanic Script HAFS" w:hint="cs"/>
          <w:rtl/>
          <w:lang w:bidi="ar-SA"/>
        </w:rPr>
        <w:t>ٓ</w:t>
      </w:r>
      <w:r w:rsidR="00B410E4" w:rsidRPr="00636EA8">
        <w:rPr>
          <w:rFonts w:ascii="KFGQPC Uthmanic Script HAFS"/>
          <w:rtl/>
          <w:lang w:bidi="ar-SA"/>
        </w:rPr>
        <w:t xml:space="preserve"> </w:t>
      </w:r>
      <w:r w:rsidR="00B410E4" w:rsidRPr="00636EA8">
        <w:rPr>
          <w:rFonts w:ascii="KFGQPC Uthmanic Script HAFS" w:hint="eastAsia"/>
          <w:rtl/>
          <w:lang w:bidi="ar-SA"/>
        </w:rPr>
        <w:t>إِنَّ</w:t>
      </w:r>
      <w:r w:rsidR="00B410E4" w:rsidRPr="00636EA8">
        <w:rPr>
          <w:rFonts w:ascii="KFGQPC Uthmanic Script HAFS"/>
          <w:rtl/>
          <w:lang w:bidi="ar-SA"/>
        </w:rPr>
        <w:t xml:space="preserve"> </w:t>
      </w:r>
      <w:r w:rsidR="00B410E4" w:rsidRPr="00636EA8">
        <w:rPr>
          <w:rFonts w:ascii="KFGQPC Uthmanic Script HAFS" w:hint="cs"/>
          <w:rtl/>
          <w:lang w:bidi="ar-SA"/>
        </w:rPr>
        <w:t>ٱ</w:t>
      </w:r>
      <w:r w:rsidR="00B410E4" w:rsidRPr="00636EA8">
        <w:rPr>
          <w:rFonts w:ascii="KFGQPC Uthmanic Script HAFS" w:hint="eastAsia"/>
          <w:rtl/>
          <w:lang w:bidi="ar-SA"/>
        </w:rPr>
        <w:t>ل</w:t>
      </w:r>
      <w:r w:rsidR="00B410E4" w:rsidRPr="00636EA8">
        <w:rPr>
          <w:rFonts w:ascii="KFGQPC Uthmanic Script HAFS" w:hint="cs"/>
          <w:rtl/>
          <w:lang w:bidi="ar-SA"/>
        </w:rPr>
        <w:t>ۡ</w:t>
      </w:r>
      <w:r w:rsidR="00B410E4" w:rsidRPr="00636EA8">
        <w:rPr>
          <w:rFonts w:ascii="KFGQPC Uthmanic Script HAFS" w:hint="eastAsia"/>
          <w:rtl/>
          <w:lang w:bidi="ar-SA"/>
        </w:rPr>
        <w:t>إِنسَ</w:t>
      </w:r>
      <w:r w:rsidR="00B410E4" w:rsidRPr="00636EA8">
        <w:rPr>
          <w:rFonts w:ascii="KFGQPC Uthmanic Script HAFS" w:hint="cs"/>
          <w:rtl/>
          <w:lang w:bidi="ar-SA"/>
        </w:rPr>
        <w:t>ٰ</w:t>
      </w:r>
      <w:r w:rsidR="00B410E4" w:rsidRPr="00636EA8">
        <w:rPr>
          <w:rFonts w:ascii="KFGQPC Uthmanic Script HAFS" w:hint="eastAsia"/>
          <w:rtl/>
          <w:lang w:bidi="ar-SA"/>
        </w:rPr>
        <w:t>نَ</w:t>
      </w:r>
      <w:r w:rsidR="00B410E4" w:rsidRPr="00636EA8">
        <w:rPr>
          <w:rFonts w:ascii="KFGQPC Uthmanic Script HAFS"/>
          <w:rtl/>
          <w:lang w:bidi="ar-SA"/>
        </w:rPr>
        <w:t xml:space="preserve"> </w:t>
      </w:r>
      <w:r w:rsidR="00B410E4" w:rsidRPr="00636EA8">
        <w:rPr>
          <w:rFonts w:ascii="KFGQPC Uthmanic Script HAFS" w:hint="eastAsia"/>
          <w:rtl/>
          <w:lang w:bidi="ar-SA"/>
        </w:rPr>
        <w:t>لَيَط</w:t>
      </w:r>
      <w:r w:rsidR="00B410E4" w:rsidRPr="00636EA8">
        <w:rPr>
          <w:rFonts w:ascii="KFGQPC Uthmanic Script HAFS" w:hint="cs"/>
          <w:rtl/>
          <w:lang w:bidi="ar-SA"/>
        </w:rPr>
        <w:t>ۡ</w:t>
      </w:r>
      <w:r w:rsidR="00B410E4" w:rsidRPr="00636EA8">
        <w:rPr>
          <w:rFonts w:ascii="KFGQPC Uthmanic Script HAFS" w:hint="eastAsia"/>
          <w:rtl/>
          <w:lang w:bidi="ar-SA"/>
        </w:rPr>
        <w:t>غَى</w:t>
      </w:r>
      <w:r w:rsidR="00B410E4" w:rsidRPr="00636EA8">
        <w:rPr>
          <w:rFonts w:ascii="KFGQPC Uthmanic Script HAFS" w:hint="cs"/>
          <w:rtl/>
          <w:lang w:bidi="ar-SA"/>
        </w:rPr>
        <w:t>ٰٓ</w:t>
      </w:r>
      <w:r w:rsidR="00B410E4" w:rsidRPr="00636EA8">
        <w:rPr>
          <w:rFonts w:ascii="KFGQPC Uthmanic Script HAFS"/>
          <w:rtl/>
          <w:lang w:bidi="ar-SA"/>
        </w:rPr>
        <w:t xml:space="preserve"> </w:t>
      </w:r>
      <w:r w:rsidR="00B410E4" w:rsidRPr="00636EA8">
        <w:rPr>
          <w:rFonts w:ascii="KFGQPC Uthmanic Script HAFS" w:hint="cs"/>
          <w:rtl/>
          <w:lang w:bidi="ar-SA"/>
        </w:rPr>
        <w:t>٦</w:t>
      </w:r>
      <w:r w:rsidR="00B410E4" w:rsidRPr="00636EA8">
        <w:rPr>
          <w:rFonts w:ascii="KFGQPC Uthmanic Script HAFS"/>
          <w:rtl/>
          <w:lang w:bidi="ar-SA"/>
        </w:rPr>
        <w:t xml:space="preserve"> </w:t>
      </w:r>
      <w:r w:rsidR="00B410E4" w:rsidRPr="00636EA8">
        <w:rPr>
          <w:rFonts w:ascii="KFGQPC Uthmanic Script HAFS" w:hint="eastAsia"/>
          <w:rtl/>
          <w:lang w:bidi="ar-SA"/>
        </w:rPr>
        <w:t>أَن</w:t>
      </w:r>
      <w:r w:rsidR="00B410E4" w:rsidRPr="00636EA8">
        <w:rPr>
          <w:rFonts w:ascii="KFGQPC Uthmanic Script HAFS"/>
          <w:rtl/>
          <w:lang w:bidi="ar-SA"/>
        </w:rPr>
        <w:t xml:space="preserve"> </w:t>
      </w:r>
      <w:r w:rsidR="00B410E4" w:rsidRPr="00636EA8">
        <w:rPr>
          <w:rFonts w:ascii="KFGQPC Uthmanic Script HAFS" w:hint="eastAsia"/>
          <w:rtl/>
          <w:lang w:bidi="ar-SA"/>
        </w:rPr>
        <w:t>رَّءَاهُ</w:t>
      </w:r>
      <w:r w:rsidR="00B410E4" w:rsidRPr="00636EA8">
        <w:rPr>
          <w:rFonts w:ascii="KFGQPC Uthmanic Script HAFS"/>
          <w:rtl/>
          <w:lang w:bidi="ar-SA"/>
        </w:rPr>
        <w:t xml:space="preserve"> </w:t>
      </w:r>
      <w:r w:rsidR="00B410E4" w:rsidRPr="00636EA8">
        <w:rPr>
          <w:rFonts w:ascii="KFGQPC Uthmanic Script HAFS" w:hint="cs"/>
          <w:rtl/>
          <w:lang w:bidi="ar-SA"/>
        </w:rPr>
        <w:t>ٱ</w:t>
      </w:r>
      <w:r w:rsidR="00B410E4" w:rsidRPr="00636EA8">
        <w:rPr>
          <w:rFonts w:ascii="KFGQPC Uthmanic Script HAFS" w:hint="eastAsia"/>
          <w:rtl/>
          <w:lang w:bidi="ar-SA"/>
        </w:rPr>
        <w:t>س</w:t>
      </w:r>
      <w:r w:rsidR="00B410E4" w:rsidRPr="00636EA8">
        <w:rPr>
          <w:rFonts w:ascii="KFGQPC Uthmanic Script HAFS" w:hint="cs"/>
          <w:rtl/>
          <w:lang w:bidi="ar-SA"/>
        </w:rPr>
        <w:t>ۡ</w:t>
      </w:r>
      <w:r w:rsidR="00B410E4" w:rsidRPr="00636EA8">
        <w:rPr>
          <w:rFonts w:ascii="KFGQPC Uthmanic Script HAFS" w:hint="eastAsia"/>
          <w:rtl/>
          <w:lang w:bidi="ar-SA"/>
        </w:rPr>
        <w:t>تَغ</w:t>
      </w:r>
      <w:r w:rsidR="00B410E4" w:rsidRPr="00636EA8">
        <w:rPr>
          <w:rFonts w:ascii="KFGQPC Uthmanic Script HAFS" w:hint="cs"/>
          <w:rtl/>
          <w:lang w:bidi="ar-SA"/>
        </w:rPr>
        <w:t>ۡ</w:t>
      </w:r>
      <w:r w:rsidR="00B410E4" w:rsidRPr="00636EA8">
        <w:rPr>
          <w:rFonts w:ascii="KFGQPC Uthmanic Script HAFS" w:hint="eastAsia"/>
          <w:rtl/>
          <w:lang w:bidi="ar-SA"/>
        </w:rPr>
        <w:t>نَى</w:t>
      </w:r>
      <w:r w:rsidR="00B410E4" w:rsidRPr="00636EA8">
        <w:rPr>
          <w:rFonts w:ascii="KFGQPC Uthmanic Script HAFS" w:hint="cs"/>
          <w:rtl/>
          <w:lang w:bidi="ar-SA"/>
        </w:rPr>
        <w:t>ٰٓ</w:t>
      </w:r>
      <w:r w:rsidR="00B410E4" w:rsidRPr="00636EA8">
        <w:rPr>
          <w:rFonts w:ascii="KFGQPC Uthmanic Script HAFS"/>
          <w:rtl/>
          <w:lang w:bidi="ar-SA"/>
        </w:rPr>
        <w:t xml:space="preserve"> </w:t>
      </w:r>
      <w:r w:rsidR="00B410E4" w:rsidRPr="00636EA8">
        <w:rPr>
          <w:rFonts w:ascii="KFGQPC Uthmanic Script HAFS" w:hint="cs"/>
          <w:rtl/>
          <w:lang w:bidi="ar-SA"/>
        </w:rPr>
        <w:t>٧</w:t>
      </w:r>
      <w:r w:rsidRPr="00636EA8">
        <w:rPr>
          <w:rFonts w:ascii="KFGQPC Uthman Taha Naskh" w:cs="KFGQPC Uthman Taha Naskh" w:hint="cs"/>
          <w:rtl/>
          <w:lang w:bidi="ar-SA"/>
        </w:rPr>
        <w:t>﴾</w:t>
      </w:r>
      <w:r w:rsidR="00B410E4" w:rsidRPr="00636EA8">
        <w:rPr>
          <w:rFonts w:ascii="KFGQPC Uthman Taha Naskh" w:cs="KFGQPC Uthman Taha Naskh"/>
          <w:rtl/>
          <w:lang w:bidi="ar-SA"/>
        </w:rPr>
        <w:t xml:space="preserve"> </w:t>
      </w:r>
      <w:r w:rsidR="00B410E4" w:rsidRPr="00636EA8">
        <w:rPr>
          <w:rFonts w:ascii="KFGQPC Uthman Taha Naskh" w:cs="KFGQPC Uthman Taha Naskh" w:hint="cs"/>
          <w:rtl/>
          <w:lang w:bidi="ar-SA"/>
        </w:rPr>
        <w:tab/>
      </w:r>
      <w:r w:rsidR="00B410E4" w:rsidRPr="00636EA8">
        <w:rPr>
          <w:rStyle w:val="Char8"/>
          <w:rtl/>
        </w:rPr>
        <w:t>[</w:t>
      </w:r>
      <w:r w:rsidR="00B410E4" w:rsidRPr="00636EA8">
        <w:rPr>
          <w:rStyle w:val="Char8"/>
          <w:rFonts w:hint="eastAsia"/>
          <w:rtl/>
        </w:rPr>
        <w:t>العلق</w:t>
      </w:r>
      <w:r w:rsidR="00B410E4" w:rsidRPr="00636EA8">
        <w:rPr>
          <w:rStyle w:val="Char8"/>
          <w:rtl/>
        </w:rPr>
        <w:t xml:space="preserve">: </w:t>
      </w:r>
      <w:r w:rsidR="00B410E4" w:rsidRPr="00636EA8">
        <w:rPr>
          <w:rStyle w:val="Char8"/>
          <w:rFonts w:hint="cs"/>
          <w:rtl/>
        </w:rPr>
        <w:t>٦</w:t>
      </w:r>
      <w:r w:rsidR="00B410E4" w:rsidRPr="00636EA8">
        <w:rPr>
          <w:rStyle w:val="Char8"/>
          <w:rFonts w:hint="eastAsia"/>
          <w:rtl/>
        </w:rPr>
        <w:t>،</w:t>
      </w:r>
      <w:r w:rsidR="00B410E4" w:rsidRPr="00636EA8">
        <w:rPr>
          <w:rStyle w:val="Char8"/>
          <w:rtl/>
        </w:rPr>
        <w:t xml:space="preserve">  </w:t>
      </w:r>
      <w:r w:rsidR="00B410E4" w:rsidRPr="00636EA8">
        <w:rPr>
          <w:rStyle w:val="Char8"/>
          <w:rFonts w:hint="cs"/>
          <w:rtl/>
        </w:rPr>
        <w:t>٧</w:t>
      </w:r>
      <w:r w:rsidR="00B410E4" w:rsidRPr="00636EA8">
        <w:rPr>
          <w:rStyle w:val="Char8"/>
          <w:rtl/>
        </w:rPr>
        <w:t xml:space="preserve">]  </w:t>
      </w:r>
      <w:r w:rsidR="006D560C" w:rsidRPr="00636EA8">
        <w:rPr>
          <w:rFonts w:ascii="(normal text)" w:hAnsi="(normal text)"/>
          <w:rtl/>
          <w:lang w:bidi="ar-SA"/>
        </w:rPr>
        <w:tab/>
      </w:r>
      <w:r w:rsidR="00512BE6" w:rsidRPr="00636EA8">
        <w:rPr>
          <w:rFonts w:ascii="(normal text)" w:hAnsi="(normal text)"/>
          <w:rtl/>
          <w:lang w:bidi="ar-SA"/>
        </w:rPr>
        <w:t xml:space="preserve"> </w:t>
      </w:r>
    </w:p>
    <w:p w:rsidR="003C5348" w:rsidRPr="00636EA8" w:rsidRDefault="00512BE6" w:rsidP="00BB388D">
      <w:pPr>
        <w:pStyle w:val="a1"/>
        <w:rPr>
          <w:rFonts w:ascii="Traditional Arabic" w:hAnsi="Traditional Arabic"/>
          <w:rtl/>
          <w:lang w:bidi="ar-SA"/>
        </w:rPr>
      </w:pPr>
      <w:r w:rsidRPr="00636EA8">
        <w:rPr>
          <w:rtl/>
          <w:lang w:bidi="ar-SA"/>
        </w:rPr>
        <w:t>حقا که انسان (عجیب است و) سر به طغیان می‌نهد، هنگامی که خود را بی‌نیاز می‌بیند.</w:t>
      </w:r>
    </w:p>
    <w:p w:rsidR="00D2160F" w:rsidRPr="00636EA8" w:rsidRDefault="00802519" w:rsidP="00BB388D">
      <w:pPr>
        <w:autoSpaceDE w:val="0"/>
        <w:autoSpaceDN w:val="0"/>
        <w:adjustRightInd w:val="0"/>
        <w:rPr>
          <w:rFonts w:ascii="Traditional Arabic"/>
          <w:lang w:bidi="ar-SA"/>
        </w:rPr>
      </w:pPr>
      <w:r w:rsidRPr="00636EA8">
        <w:rPr>
          <w:rFonts w:ascii="Traditional Arabic" w:hAnsi="Traditional Arabic"/>
          <w:rtl/>
          <w:lang w:bidi="ar-SA"/>
        </w:rPr>
        <w:t>مؤلف</w:t>
      </w:r>
      <w:r w:rsidR="00D177B8" w:rsidRPr="00636EA8">
        <w:rPr>
          <w:rFonts w:cs="CTraditional Arabic"/>
          <w:rtl/>
          <w:lang w:bidi="ar-SA"/>
        </w:rPr>
        <w:t>/</w:t>
      </w:r>
      <w:r w:rsidR="00D177B8" w:rsidRPr="00636EA8">
        <w:rPr>
          <w:rtl/>
          <w:lang w:bidi="ar-SA"/>
        </w:rPr>
        <w:t xml:space="preserve"> </w:t>
      </w:r>
      <w:r w:rsidRPr="00636EA8">
        <w:rPr>
          <w:rFonts w:ascii="Traditional Arabic" w:hAnsi="Traditional Arabic"/>
          <w:rtl/>
          <w:lang w:bidi="ar-SA"/>
        </w:rPr>
        <w:t>حدیثی بدین مضمون نقل کرده که پیامبر</w:t>
      </w:r>
      <w:r w:rsidRPr="00636EA8">
        <w:rPr>
          <w:rFonts w:ascii="Traditional Arabic" w:hAnsi="Traditional Arabic"/>
          <w:lang w:bidi="ar-SA"/>
        </w:rPr>
        <w:sym w:font="AGA Arabesque" w:char="F072"/>
      </w:r>
      <w:r w:rsidRPr="00636EA8">
        <w:rPr>
          <w:rFonts w:ascii="Traditional Arabic" w:hAnsi="Traditional Arabic"/>
          <w:rtl/>
          <w:lang w:bidi="ar-SA"/>
        </w:rPr>
        <w:t xml:space="preserve"> فرمود: «بهشت و دوزخ با هم بگومگو کردند». و هر یک از آن‌ها، در فضل خود دلایلی مطرح کرد. این، جزو امورِ غیب</w:t>
      </w:r>
      <w:r w:rsidR="00457B75" w:rsidRPr="00636EA8">
        <w:rPr>
          <w:rFonts w:ascii="Traditional Arabic" w:hAnsi="Traditional Arabic"/>
          <w:rtl/>
          <w:lang w:bidi="ar-SA"/>
        </w:rPr>
        <w:t>ی‌ست</w:t>
      </w:r>
      <w:r w:rsidRPr="00636EA8">
        <w:rPr>
          <w:rFonts w:ascii="Traditional Arabic" w:hAnsi="Traditional Arabic"/>
          <w:rtl/>
          <w:lang w:bidi="ar-SA"/>
        </w:rPr>
        <w:t xml:space="preserve"> و بر ما واجب است که به آن ایمان داشته باشیم؛ اگرچه درک آن برای عقل و اندیشه‌ی ما، دشوار باشد و نتوانیم این نکته را درک یا هضم نماییم که چگونه دو موجود بی‌جان، بگومگو می‌کنند؟! در هرحال، ما بر این باوریم که الله متعال، بر هر کاری تواناست. الله متعال، در قرآن کریم خبر داده است که روز قیامت، زمین، خبرهایش را به‌حکم پروردگار، بازگو می‌کند. وقتی الله به چیزی دستوری دهد، آن چیز بی‌درنگ و در هر حالتی که باشد، حکم الله را اجابت می‌کند. چنان‌که روز قیامت، دست‌ها، پاها، زبان‌ها و پوست و دیگر اندام انسان‌ها، در برابر الله به سخن می‌آیند و گواهی می‌دهند که چه کارهایی انجام داده‌اند؛ هرچند که زبانی برای سخن گفتن ندارند! زیرا الله متعال، آن‌ها را به سخن می‌آورد و او، بر هر کاری تواناست. بهشت و دوزخ نیز با هم بگومگو کردند؛ بهشت گفت: ستمگران سنگ‌دل و مستکبران، در من جای دارند. همان کسانی که سنگ‌دل هستند</w:t>
      </w:r>
      <w:r w:rsidR="001D4F1E" w:rsidRPr="00636EA8">
        <w:rPr>
          <w:rFonts w:ascii="Traditional Arabic" w:hAnsi="Traditional Arabic"/>
          <w:rtl/>
          <w:lang w:bidi="ar-SA"/>
        </w:rPr>
        <w:t xml:space="preserve">. </w:t>
      </w:r>
      <w:r w:rsidRPr="00636EA8">
        <w:rPr>
          <w:rFonts w:ascii="Traditional Arabic" w:hAnsi="Traditional Arabic"/>
          <w:rtl/>
          <w:lang w:bidi="ar-SA"/>
        </w:rPr>
        <w:t>و با کبر و غرور خود، بر دیگران، برتری می‌جویند</w:t>
      </w:r>
      <w:r w:rsidR="00D2160F" w:rsidRPr="00636EA8">
        <w:rPr>
          <w:rFonts w:ascii="Traditional Arabic" w:hAnsi="Traditional Arabic"/>
          <w:rtl/>
          <w:lang w:bidi="ar-SA"/>
        </w:rPr>
        <w:t>.</w:t>
      </w:r>
    </w:p>
    <w:p w:rsidR="00802519" w:rsidRPr="00636EA8" w:rsidRDefault="00802519" w:rsidP="00BC463E">
      <w:pPr>
        <w:autoSpaceDE w:val="0"/>
        <w:autoSpaceDN w:val="0"/>
        <w:adjustRightInd w:val="0"/>
        <w:spacing w:line="228" w:lineRule="auto"/>
        <w:rPr>
          <w:rFonts w:ascii="Traditional Arabic"/>
          <w:rtl/>
          <w:lang w:bidi="ar-SA"/>
        </w:rPr>
      </w:pPr>
      <w:r w:rsidRPr="00636EA8">
        <w:rPr>
          <w:rFonts w:ascii="Traditional Arabic"/>
          <w:rtl/>
          <w:lang w:bidi="ar-SA"/>
        </w:rPr>
        <w:t>الله</w:t>
      </w:r>
      <w:r w:rsidRPr="00636EA8">
        <w:rPr>
          <w:rFonts w:ascii="Traditional Arabic"/>
          <w:lang w:bidi="ar-SA"/>
        </w:rPr>
        <w:sym w:font="AGA Arabesque" w:char="F055"/>
      </w:r>
      <w:r w:rsidRPr="00636EA8">
        <w:rPr>
          <w:rFonts w:ascii="Traditional Arabic"/>
          <w:rtl/>
          <w:lang w:bidi="ar-SA"/>
        </w:rPr>
        <w:t xml:space="preserve"> در میان بهشت و دوزخ، داوری کرد و </w:t>
      </w:r>
      <w:r w:rsidR="00D2160F" w:rsidRPr="00636EA8">
        <w:rPr>
          <w:rFonts w:ascii="Traditional Arabic"/>
          <w:rtl/>
          <w:lang w:bidi="ar-SA"/>
        </w:rPr>
        <w:t>به بهشت فرمود: «تو،</w:t>
      </w:r>
      <w:r w:rsidRPr="00636EA8">
        <w:rPr>
          <w:rFonts w:ascii="Traditional Arabic"/>
          <w:rtl/>
          <w:lang w:bidi="ar-SA"/>
        </w:rPr>
        <w:t xml:space="preserve"> رحمتِ من هستی و به‌وسیله‌ی تو، به هرکس که بخواهم، رحم</w:t>
      </w:r>
      <w:r w:rsidR="00F66D2C" w:rsidRPr="00636EA8">
        <w:rPr>
          <w:rFonts w:ascii="Traditional Arabic"/>
          <w:rtl/>
          <w:lang w:bidi="ar-SA"/>
        </w:rPr>
        <w:t xml:space="preserve"> می‌کنم». یعنی، بهشت از رحمت ال</w:t>
      </w:r>
      <w:r w:rsidRPr="00636EA8">
        <w:rPr>
          <w:rFonts w:ascii="Traditional Arabic"/>
          <w:rtl/>
          <w:lang w:bidi="ar-SA"/>
        </w:rPr>
        <w:t xml:space="preserve">هی نشأت گرفته است. از این‌رو بهشت، صفتِ رحمت او نیست؛ و از </w:t>
      </w:r>
      <w:r w:rsidR="00F66D2C" w:rsidRPr="00636EA8">
        <w:rPr>
          <w:rFonts w:ascii="Traditional Arabic"/>
          <w:rtl/>
          <w:lang w:bidi="ar-SA"/>
        </w:rPr>
        <w:t>آن جهت از بهشت به عنوان رحمت ال</w:t>
      </w:r>
      <w:r w:rsidRPr="00636EA8">
        <w:rPr>
          <w:rFonts w:ascii="Traditional Arabic"/>
          <w:rtl/>
          <w:lang w:bidi="ar-SA"/>
        </w:rPr>
        <w:t>هی یاد می‌شود که از رحمت بی‌کران او، نشأت گرفته است. صفت رحمت، صفتی حقیقی برای الله</w:t>
      </w:r>
      <w:r w:rsidRPr="00636EA8">
        <w:rPr>
          <w:rFonts w:ascii="Traditional Arabic"/>
          <w:lang w:bidi="ar-SA"/>
        </w:rPr>
        <w:sym w:font="AGA Arabesque" w:char="F055"/>
      </w:r>
      <w:r w:rsidRPr="00636EA8">
        <w:rPr>
          <w:rFonts w:ascii="Traditional Arabic"/>
          <w:rtl/>
          <w:lang w:bidi="ar-SA"/>
        </w:rPr>
        <w:t xml:space="preserve"> می‌باشد که جدا از ذات او نیست؛ ولی بهشت، گرچه از رحمت او پدید آمده، ولی مخلوق و آفریده‌ی اوست. لذا این‌که الله</w:t>
      </w:r>
      <w:r w:rsidRPr="00636EA8">
        <w:rPr>
          <w:rFonts w:ascii="Traditional Arabic"/>
          <w:lang w:bidi="ar-SA"/>
        </w:rPr>
        <w:sym w:font="AGA Arabesque" w:char="F055"/>
      </w:r>
      <w:r w:rsidRPr="00636EA8">
        <w:rPr>
          <w:rFonts w:ascii="Traditional Arabic"/>
          <w:rtl/>
          <w:lang w:bidi="ar-SA"/>
        </w:rPr>
        <w:t xml:space="preserve"> از بهشت به عنوان رحمت خود یاد می‌کند، بدین معناست که آن را به‌رحمت خویش، آفریده است.</w:t>
      </w:r>
      <w:r w:rsidR="00D2160F" w:rsidRPr="00636EA8">
        <w:rPr>
          <w:rFonts w:ascii="Traditional Arabic"/>
          <w:rtl/>
          <w:lang w:bidi="ar-SA"/>
        </w:rPr>
        <w:t xml:space="preserve"> لذا بهشت، سرای رحمت است و بندگا</w:t>
      </w:r>
      <w:r w:rsidR="00527F53" w:rsidRPr="00636EA8">
        <w:rPr>
          <w:rFonts w:ascii="Traditional Arabic"/>
          <w:rtl/>
          <w:lang w:bidi="ar-SA"/>
        </w:rPr>
        <w:t>ن</w:t>
      </w:r>
      <w:r w:rsidR="00D2160F" w:rsidRPr="00636EA8">
        <w:rPr>
          <w:rFonts w:ascii="Traditional Arabic"/>
          <w:rtl/>
          <w:lang w:bidi="ar-SA"/>
        </w:rPr>
        <w:t xml:space="preserve"> مهربان الله</w:t>
      </w:r>
      <w:r w:rsidR="00D2160F" w:rsidRPr="00636EA8">
        <w:rPr>
          <w:rFonts w:ascii="Traditional Arabic"/>
          <w:lang w:bidi="ar-SA"/>
        </w:rPr>
        <w:sym w:font="AGA Arabesque" w:char="F055"/>
      </w:r>
      <w:r w:rsidR="00D2160F" w:rsidRPr="00636EA8">
        <w:rPr>
          <w:rFonts w:ascii="Traditional Arabic"/>
          <w:rtl/>
          <w:lang w:bidi="ar-SA"/>
        </w:rPr>
        <w:t xml:space="preserve"> در آن جای می‌گیرند. همان‌گونه که پیامبر</w:t>
      </w:r>
      <w:r w:rsidR="00D2160F" w:rsidRPr="00636EA8">
        <w:rPr>
          <w:rFonts w:ascii="Traditional Arabic"/>
          <w:lang w:bidi="ar-SA"/>
        </w:rPr>
        <w:sym w:font="AGA Arabesque" w:char="F072"/>
      </w:r>
      <w:r w:rsidR="00D2160F" w:rsidRPr="00636EA8">
        <w:rPr>
          <w:rFonts w:ascii="Traditional Arabic"/>
          <w:rtl/>
          <w:lang w:bidi="ar-SA"/>
        </w:rPr>
        <w:t xml:space="preserve"> فرموده است: </w:t>
      </w:r>
      <w:r w:rsidR="00D2160F" w:rsidRPr="00636EA8">
        <w:rPr>
          <w:rStyle w:val="Char3"/>
          <w:rtl/>
          <w:lang w:bidi="ar-SA"/>
        </w:rPr>
        <w:t>«وَإِنَّمَا يَرْحَمُ اللَّهُ منْ عِبَادِهِ الرُّحَمَاءَ»</w:t>
      </w:r>
      <w:r w:rsidR="00D2160F" w:rsidRPr="00636EA8">
        <w:rPr>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503"/>
      </w:r>
      <w:r w:rsidR="00C8054F" w:rsidRPr="00C8054F">
        <w:rPr>
          <w:rStyle w:val="FootnoteReference"/>
          <w:rFonts w:cs="B Lotus"/>
          <w:szCs w:val="28"/>
          <w:rtl/>
          <w:lang w:bidi="ar-SA"/>
        </w:rPr>
        <w:t>)</w:t>
      </w:r>
      <w:r w:rsidR="00D2160F" w:rsidRPr="00636EA8">
        <w:rPr>
          <w:rtl/>
          <w:lang w:bidi="ar-SA"/>
        </w:rPr>
        <w:t xml:space="preserve"> یعنی: «الله به بندگانی رحم می‌کند که رحم و شفقت داشته باشند».</w:t>
      </w:r>
    </w:p>
    <w:p w:rsidR="00802519" w:rsidRPr="00636EA8" w:rsidRDefault="00802519" w:rsidP="00BB388D">
      <w:pPr>
        <w:autoSpaceDE w:val="0"/>
        <w:autoSpaceDN w:val="0"/>
        <w:adjustRightInd w:val="0"/>
        <w:rPr>
          <w:rFonts w:ascii="Traditional Arabic"/>
          <w:rtl/>
          <w:lang w:bidi="ar-SA"/>
        </w:rPr>
      </w:pPr>
      <w:r w:rsidRPr="00636EA8">
        <w:rPr>
          <w:rFonts w:ascii="Traditional Arabic"/>
          <w:rtl/>
          <w:lang w:bidi="ar-SA"/>
        </w:rPr>
        <w:t>در این حدیث آمده است</w:t>
      </w:r>
      <w:r w:rsidR="00D2160F" w:rsidRPr="00636EA8">
        <w:rPr>
          <w:rFonts w:ascii="Traditional Arabic"/>
          <w:rtl/>
          <w:lang w:bidi="ar-SA"/>
        </w:rPr>
        <w:t>: الله به دوزخ فرمود: «تو،</w:t>
      </w:r>
      <w:r w:rsidRPr="00636EA8">
        <w:rPr>
          <w:rFonts w:ascii="Traditional Arabic"/>
          <w:rtl/>
          <w:lang w:bidi="ar-SA"/>
        </w:rPr>
        <w:t xml:space="preserve"> عذاب من هستی و با تو هرکه را بخواهم، عذاب می‌دهم». همان‌طور که الله متعال در قرآن کریم می‌فرماید:</w:t>
      </w:r>
    </w:p>
    <w:p w:rsidR="00802519" w:rsidRPr="00636EA8" w:rsidRDefault="00C8054F" w:rsidP="00BC463E">
      <w:pPr>
        <w:pStyle w:val="a0"/>
        <w:rPr>
          <w:rtl/>
          <w:lang w:bidi="ar-SA"/>
        </w:rPr>
      </w:pPr>
      <w:r w:rsidRPr="00636EA8">
        <w:rPr>
          <w:rFonts w:ascii="KFGQPC Uthman Taha Naskh" w:cs="KFGQPC Uthman Taha Naskh" w:hint="cs"/>
          <w:rtl/>
          <w:lang w:bidi="ar-SA"/>
        </w:rPr>
        <w:t>﴿</w:t>
      </w:r>
      <w:r w:rsidR="00B410E4" w:rsidRPr="00636EA8">
        <w:rPr>
          <w:rFonts w:ascii="KFGQPC Uthmanic Script HAFS" w:hint="eastAsia"/>
          <w:rtl/>
          <w:lang w:bidi="ar-SA"/>
        </w:rPr>
        <w:t>يُعَذِّبُ</w:t>
      </w:r>
      <w:r w:rsidR="00B410E4" w:rsidRPr="00636EA8">
        <w:rPr>
          <w:rFonts w:ascii="KFGQPC Uthmanic Script HAFS"/>
          <w:rtl/>
          <w:lang w:bidi="ar-SA"/>
        </w:rPr>
        <w:t xml:space="preserve"> </w:t>
      </w:r>
      <w:r w:rsidR="00B410E4" w:rsidRPr="00636EA8">
        <w:rPr>
          <w:rFonts w:ascii="KFGQPC Uthmanic Script HAFS" w:hint="eastAsia"/>
          <w:rtl/>
          <w:lang w:bidi="ar-SA"/>
        </w:rPr>
        <w:t>مَن</w:t>
      </w:r>
      <w:r w:rsidR="00B410E4" w:rsidRPr="00636EA8">
        <w:rPr>
          <w:rFonts w:ascii="KFGQPC Uthmanic Script HAFS"/>
          <w:rtl/>
          <w:lang w:bidi="ar-SA"/>
        </w:rPr>
        <w:t xml:space="preserve"> </w:t>
      </w:r>
      <w:r w:rsidR="00B410E4" w:rsidRPr="00636EA8">
        <w:rPr>
          <w:rFonts w:ascii="KFGQPC Uthmanic Script HAFS" w:hint="eastAsia"/>
          <w:rtl/>
          <w:lang w:bidi="ar-SA"/>
        </w:rPr>
        <w:t>يَشَا</w:t>
      </w:r>
      <w:r w:rsidR="00B410E4" w:rsidRPr="00636EA8">
        <w:rPr>
          <w:rFonts w:ascii="KFGQPC Uthmanic Script HAFS" w:hint="cs"/>
          <w:rtl/>
          <w:lang w:bidi="ar-SA"/>
        </w:rPr>
        <w:t>ٓ</w:t>
      </w:r>
      <w:r w:rsidR="00B410E4" w:rsidRPr="00636EA8">
        <w:rPr>
          <w:rFonts w:ascii="KFGQPC Uthmanic Script HAFS" w:hint="eastAsia"/>
          <w:rtl/>
          <w:lang w:bidi="ar-SA"/>
        </w:rPr>
        <w:t>ءُ</w:t>
      </w:r>
      <w:r w:rsidR="00B410E4" w:rsidRPr="00636EA8">
        <w:rPr>
          <w:rFonts w:ascii="KFGQPC Uthmanic Script HAFS"/>
          <w:rtl/>
          <w:lang w:bidi="ar-SA"/>
        </w:rPr>
        <w:t xml:space="preserve"> </w:t>
      </w:r>
      <w:r w:rsidR="00B410E4" w:rsidRPr="00636EA8">
        <w:rPr>
          <w:rFonts w:ascii="KFGQPC Uthmanic Script HAFS" w:hint="eastAsia"/>
          <w:rtl/>
          <w:lang w:bidi="ar-SA"/>
        </w:rPr>
        <w:t>وَيَر</w:t>
      </w:r>
      <w:r w:rsidR="00B410E4" w:rsidRPr="00636EA8">
        <w:rPr>
          <w:rFonts w:ascii="KFGQPC Uthmanic Script HAFS" w:hint="cs"/>
          <w:rtl/>
          <w:lang w:bidi="ar-SA"/>
        </w:rPr>
        <w:t>ۡ</w:t>
      </w:r>
      <w:r w:rsidR="00B410E4" w:rsidRPr="00636EA8">
        <w:rPr>
          <w:rFonts w:ascii="KFGQPC Uthmanic Script HAFS" w:hint="eastAsia"/>
          <w:rtl/>
          <w:lang w:bidi="ar-SA"/>
        </w:rPr>
        <w:t>حَمُ</w:t>
      </w:r>
      <w:r w:rsidR="00B410E4" w:rsidRPr="00636EA8">
        <w:rPr>
          <w:rFonts w:ascii="KFGQPC Uthmanic Script HAFS"/>
          <w:rtl/>
          <w:lang w:bidi="ar-SA"/>
        </w:rPr>
        <w:t xml:space="preserve"> </w:t>
      </w:r>
      <w:r w:rsidR="00B410E4" w:rsidRPr="00636EA8">
        <w:rPr>
          <w:rFonts w:ascii="KFGQPC Uthmanic Script HAFS" w:hint="eastAsia"/>
          <w:rtl/>
          <w:lang w:bidi="ar-SA"/>
        </w:rPr>
        <w:t>مَن</w:t>
      </w:r>
      <w:r w:rsidR="00B410E4" w:rsidRPr="00636EA8">
        <w:rPr>
          <w:rFonts w:ascii="KFGQPC Uthmanic Script HAFS"/>
          <w:rtl/>
          <w:lang w:bidi="ar-SA"/>
        </w:rPr>
        <w:t xml:space="preserve"> </w:t>
      </w:r>
      <w:r w:rsidR="00B410E4" w:rsidRPr="00636EA8">
        <w:rPr>
          <w:rFonts w:ascii="KFGQPC Uthmanic Script HAFS" w:hint="eastAsia"/>
          <w:rtl/>
          <w:lang w:bidi="ar-SA"/>
        </w:rPr>
        <w:t>يَشَا</w:t>
      </w:r>
      <w:r w:rsidR="00B410E4" w:rsidRPr="00636EA8">
        <w:rPr>
          <w:rFonts w:ascii="KFGQPC Uthmanic Script HAFS" w:hint="cs"/>
          <w:rtl/>
          <w:lang w:bidi="ar-SA"/>
        </w:rPr>
        <w:t>ٓ</w:t>
      </w:r>
      <w:r w:rsidR="00B410E4" w:rsidRPr="00636EA8">
        <w:rPr>
          <w:rFonts w:ascii="KFGQPC Uthmanic Script HAFS" w:hint="eastAsia"/>
          <w:rtl/>
          <w:lang w:bidi="ar-SA"/>
        </w:rPr>
        <w:t>ءُ</w:t>
      </w:r>
      <w:r w:rsidR="00B410E4" w:rsidRPr="00636EA8">
        <w:rPr>
          <w:rFonts w:ascii="KFGQPC Uthmanic Script HAFS" w:hint="cs"/>
          <w:rtl/>
          <w:lang w:bidi="ar-SA"/>
        </w:rPr>
        <w:t>ۖ</w:t>
      </w:r>
      <w:r w:rsidRPr="00636EA8">
        <w:rPr>
          <w:rFonts w:ascii="KFGQPC Uthman Taha Naskh" w:cs="KFGQPC Uthman Taha Naskh" w:hint="cs"/>
          <w:rtl/>
          <w:lang w:bidi="ar-SA"/>
        </w:rPr>
        <w:t>﴾</w:t>
      </w:r>
      <w:r w:rsidR="00B410E4" w:rsidRPr="00636EA8">
        <w:rPr>
          <w:rFonts w:ascii="KFGQPC Uthman Taha Naskh" w:cs="KFGQPC Uthman Taha Naskh"/>
          <w:rtl/>
          <w:lang w:bidi="ar-SA"/>
        </w:rPr>
        <w:t xml:space="preserve"> </w:t>
      </w:r>
      <w:r w:rsidR="00B410E4" w:rsidRPr="00636EA8">
        <w:rPr>
          <w:rFonts w:ascii="KFGQPC Uthman Taha Naskh" w:cs="KFGQPC Uthman Taha Naskh" w:hint="cs"/>
          <w:rtl/>
          <w:lang w:bidi="ar-SA"/>
        </w:rPr>
        <w:tab/>
      </w:r>
      <w:r w:rsidR="00B410E4" w:rsidRPr="00636EA8">
        <w:rPr>
          <w:rStyle w:val="Char8"/>
          <w:rtl/>
        </w:rPr>
        <w:t>[</w:t>
      </w:r>
      <w:r w:rsidR="00B410E4" w:rsidRPr="00636EA8">
        <w:rPr>
          <w:rStyle w:val="Char8"/>
          <w:rFonts w:hint="eastAsia"/>
          <w:rtl/>
        </w:rPr>
        <w:t>العنكبوت</w:t>
      </w:r>
      <w:r w:rsidR="00B410E4" w:rsidRPr="00636EA8">
        <w:rPr>
          <w:rStyle w:val="Char8"/>
          <w:rtl/>
        </w:rPr>
        <w:t xml:space="preserve">: </w:t>
      </w:r>
      <w:r w:rsidR="00B410E4" w:rsidRPr="00636EA8">
        <w:rPr>
          <w:rStyle w:val="Char8"/>
          <w:rFonts w:hint="cs"/>
          <w:rtl/>
        </w:rPr>
        <w:t>٢١</w:t>
      </w:r>
      <w:r w:rsidR="00B410E4" w:rsidRPr="00636EA8">
        <w:rPr>
          <w:rStyle w:val="Char8"/>
          <w:rtl/>
        </w:rPr>
        <w:t xml:space="preserve">]  </w:t>
      </w:r>
      <w:r w:rsidR="006D560C" w:rsidRPr="00636EA8">
        <w:rPr>
          <w:rStyle w:val="Char8"/>
          <w:rtl/>
        </w:rPr>
        <w:tab/>
      </w:r>
    </w:p>
    <w:p w:rsidR="00802519" w:rsidRPr="00636EA8" w:rsidRDefault="00802519" w:rsidP="00BB388D">
      <w:pPr>
        <w:pStyle w:val="a1"/>
        <w:rPr>
          <w:rFonts w:ascii="Traditional Arabic" w:hAnsi="Traditional Arabic"/>
          <w:rtl/>
          <w:lang w:bidi="ar-SA"/>
        </w:rPr>
      </w:pPr>
      <w:r w:rsidRPr="00636EA8">
        <w:rPr>
          <w:rtl/>
          <w:lang w:bidi="ar-SA"/>
        </w:rPr>
        <w:t>هرکه را بخواهد، عذاب می‌دهد و به هرکس که بخواهد، رحم می‌کند.</w:t>
      </w:r>
    </w:p>
    <w:p w:rsidR="00802519" w:rsidRPr="009063A0" w:rsidRDefault="00802519" w:rsidP="00BB388D">
      <w:pPr>
        <w:autoSpaceDE w:val="0"/>
        <w:autoSpaceDN w:val="0"/>
        <w:adjustRightInd w:val="0"/>
        <w:rPr>
          <w:rFonts w:ascii="Traditional Arabic" w:hAnsi="Traditional Arabic"/>
          <w:rtl/>
          <w:lang w:bidi="ar-SA"/>
        </w:rPr>
      </w:pPr>
      <w:r w:rsidRPr="009063A0">
        <w:rPr>
          <w:rFonts w:ascii="Traditional Arabic"/>
          <w:rtl/>
          <w:lang w:bidi="ar-SA"/>
        </w:rPr>
        <w:t>لذا بهشتیان، مشمول رحمت الله می</w:t>
      </w:r>
      <w:r w:rsidR="00F66D2C" w:rsidRPr="009063A0">
        <w:rPr>
          <w:rFonts w:ascii="Traditional Arabic"/>
          <w:rtl/>
          <w:lang w:bidi="ar-SA"/>
        </w:rPr>
        <w:t>‌شوند و دوزخیان، گرفتار عذاب ال</w:t>
      </w:r>
      <w:r w:rsidRPr="009063A0">
        <w:rPr>
          <w:rFonts w:ascii="Traditional Arabic"/>
          <w:rtl/>
          <w:lang w:bidi="ar-SA"/>
        </w:rPr>
        <w:t>هی. سپس الله</w:t>
      </w:r>
      <w:r w:rsidRPr="009063A0">
        <w:rPr>
          <w:rFonts w:ascii="Traditional Arabic"/>
          <w:lang w:bidi="ar-SA"/>
        </w:rPr>
        <w:sym w:font="AGA Arabesque" w:char="F055"/>
      </w:r>
      <w:r w:rsidRPr="009063A0">
        <w:rPr>
          <w:rFonts w:ascii="Traditional Arabic"/>
          <w:rtl/>
          <w:lang w:bidi="ar-SA"/>
        </w:rPr>
        <w:t xml:space="preserve"> فرمود: «</w:t>
      </w:r>
      <w:r w:rsidRPr="009063A0">
        <w:rPr>
          <w:rFonts w:ascii="Traditional Arabic" w:hAnsi="Traditional Arabic"/>
          <w:rtl/>
          <w:lang w:bidi="ar-SA"/>
        </w:rPr>
        <w:t>پُر کردن هر دوی شما، با من است». یعنی الله</w:t>
      </w:r>
      <w:r w:rsidRPr="009063A0">
        <w:rPr>
          <w:rFonts w:ascii="Traditional Arabic" w:hAnsi="Traditional Arabic"/>
          <w:lang w:bidi="ar-SA"/>
        </w:rPr>
        <w:sym w:font="AGA Arabesque" w:char="F055"/>
      </w:r>
      <w:r w:rsidRPr="009063A0">
        <w:rPr>
          <w:rFonts w:ascii="Traditional Arabic" w:hAnsi="Traditional Arabic"/>
          <w:rtl/>
          <w:lang w:bidi="ar-SA"/>
        </w:rPr>
        <w:t xml:space="preserve"> خود، عهده دار پر کردن بهشت و دوزخ شده است. ناگفته</w:t>
      </w:r>
      <w:r w:rsidR="00F66D2C" w:rsidRPr="009063A0">
        <w:rPr>
          <w:rFonts w:ascii="Traditional Arabic" w:hAnsi="Traditional Arabic"/>
          <w:rtl/>
          <w:lang w:bidi="ar-SA"/>
        </w:rPr>
        <w:t xml:space="preserve"> نماند که فضل و رحمت ال</w:t>
      </w:r>
      <w:r w:rsidRPr="009063A0">
        <w:rPr>
          <w:rFonts w:ascii="Traditional Arabic" w:hAnsi="Traditional Arabic"/>
          <w:rtl/>
          <w:lang w:bidi="ar-SA"/>
        </w:rPr>
        <w:t>هی، از خشم و غضبش، گسترده‌تر می‌باشد. روز قیامت، الله</w:t>
      </w:r>
      <w:r w:rsidRPr="009063A0">
        <w:rPr>
          <w:rFonts w:ascii="Traditional Arabic" w:hAnsi="Traditional Arabic"/>
          <w:lang w:bidi="ar-SA"/>
        </w:rPr>
        <w:sym w:font="AGA Arabesque" w:char="F055"/>
      </w:r>
      <w:r w:rsidRPr="009063A0">
        <w:rPr>
          <w:rFonts w:ascii="Traditional Arabic" w:hAnsi="Traditional Arabic"/>
          <w:rtl/>
          <w:lang w:bidi="ar-SA"/>
        </w:rPr>
        <w:t xml:space="preserve"> هرکه رابخواهد، در دوزخ می‌اندازد و دوزخ می‌گوید: آیا افزون بر این هم هست؟ یعنی باز هم به من بدهید؛ بیش‌تر بدهید. باز هم بیش‌تر! آن‌گاه الله، پایش را در دوزخ می‌نهد و بدین‌سان بخشی از دوزخ به بخشی دیگر از آن، می‌چسبد و دوزخ، مچاله می‌شود و می‌گوید: بس است، بس است. این، مفهوم پر کردن دوزخ</w:t>
      </w:r>
      <w:r w:rsidR="00884CB1" w:rsidRPr="009063A0">
        <w:rPr>
          <w:rFonts w:ascii="Traditional Arabic" w:hAnsi="Traditional Arabic"/>
          <w:rtl/>
          <w:lang w:bidi="ar-SA"/>
        </w:rPr>
        <w:t>‌ می‌</w:t>
      </w:r>
      <w:r w:rsidR="00F66D2C" w:rsidRPr="009063A0">
        <w:rPr>
          <w:rFonts w:ascii="Traditional Arabic" w:hAnsi="Traditional Arabic"/>
          <w:rtl/>
          <w:lang w:bidi="ar-SA"/>
        </w:rPr>
        <w:t>باشد. اما بهشت ال</w:t>
      </w:r>
      <w:r w:rsidRPr="009063A0">
        <w:rPr>
          <w:rFonts w:ascii="Traditional Arabic" w:hAnsi="Traditional Arabic"/>
          <w:rtl/>
          <w:lang w:bidi="ar-SA"/>
        </w:rPr>
        <w:t>هی، بسیار گسترده و به پهنای آسمان‌ها و زمین است</w:t>
      </w:r>
      <w:r w:rsidR="00C8054F" w:rsidRPr="009063A0">
        <w:rPr>
          <w:rStyle w:val="FootnoteReference"/>
          <w:rFonts w:cs="B Lotus"/>
          <w:szCs w:val="28"/>
          <w:rtl/>
          <w:lang w:bidi="ar-SA"/>
        </w:rPr>
        <w:t>(</w:t>
      </w:r>
      <w:r w:rsidR="00C8054F" w:rsidRPr="009063A0">
        <w:rPr>
          <w:rStyle w:val="FootnoteReference"/>
          <w:rFonts w:cs="B Lotus"/>
          <w:szCs w:val="28"/>
          <w:rtl/>
          <w:lang w:bidi="ar-SA"/>
        </w:rPr>
        <w:footnoteReference w:id="504"/>
      </w:r>
      <w:r w:rsidR="00C8054F" w:rsidRPr="009063A0">
        <w:rPr>
          <w:rStyle w:val="FootnoteReference"/>
          <w:rFonts w:cs="B Lotus"/>
          <w:szCs w:val="28"/>
          <w:rtl/>
          <w:lang w:bidi="ar-SA"/>
        </w:rPr>
        <w:t>)</w:t>
      </w:r>
      <w:r w:rsidRPr="009063A0">
        <w:rPr>
          <w:rFonts w:ascii="Traditional Arabic" w:hAnsi="Traditional Arabic"/>
          <w:rtl/>
          <w:lang w:bidi="ar-SA"/>
        </w:rPr>
        <w:t xml:space="preserve"> و بهشتیان، وارد</w:t>
      </w:r>
      <w:r w:rsidR="00884CB1" w:rsidRPr="009063A0">
        <w:rPr>
          <w:rFonts w:ascii="Traditional Arabic" w:hAnsi="Traditional Arabic"/>
          <w:rtl/>
          <w:lang w:bidi="ar-SA"/>
        </w:rPr>
        <w:t xml:space="preserve"> آن می‌شوند و بخش فراوانی از آن</w:t>
      </w:r>
      <w:r w:rsidRPr="009063A0">
        <w:rPr>
          <w:rFonts w:ascii="Traditional Arabic" w:hAnsi="Traditional Arabic"/>
          <w:rtl/>
          <w:lang w:bidi="ar-SA"/>
        </w:rPr>
        <w:t xml:space="preserve"> برای اهل بهشت، خالی می‌ماند. از این‌رو الله متعال کسانی را پدید می‌آورد تا به بهشت بروند و از فضل و رحمت الله برخوردار شوند. زیرا الله متعال، پر کردن بهشت را بر خود لازم قرار داده است.</w:t>
      </w:r>
      <w:r w:rsidR="00884CB1" w:rsidRPr="009063A0">
        <w:rPr>
          <w:rFonts w:ascii="Traditional Arabic" w:hAnsi="Traditional Arabic"/>
          <w:rtl/>
          <w:lang w:bidi="ar-SA"/>
        </w:rPr>
        <w:t xml:space="preserve"> لذا دوزخ، به عدلِ الله پِر می‌شود و بهشت به لطف و رحمت او.</w:t>
      </w:r>
    </w:p>
    <w:p w:rsidR="00FE716D" w:rsidRPr="00636EA8" w:rsidRDefault="00FE716D" w:rsidP="00BB388D">
      <w:pPr>
        <w:autoSpaceDE w:val="0"/>
        <w:autoSpaceDN w:val="0"/>
        <w:adjustRightInd w:val="0"/>
        <w:rPr>
          <w:rtl/>
          <w:lang w:bidi="ar-SA"/>
        </w:rPr>
      </w:pPr>
      <w:r w:rsidRPr="00636EA8">
        <w:rPr>
          <w:rFonts w:ascii="Traditional Arabic" w:hAnsi="Traditional Arabic"/>
          <w:rtl/>
          <w:lang w:bidi="ar-SA"/>
        </w:rPr>
        <w:t>حدیث ابوهریره</w:t>
      </w:r>
      <w:r w:rsidRPr="00636EA8">
        <w:rPr>
          <w:rFonts w:ascii="Traditional Arabic" w:hAnsi="Traditional Arabic"/>
          <w:lang w:bidi="ar-SA"/>
        </w:rPr>
        <w:sym w:font="AGA Arabesque" w:char="F074"/>
      </w:r>
      <w:r w:rsidRPr="00636EA8">
        <w:rPr>
          <w:rFonts w:ascii="Traditional Arabic" w:hAnsi="Traditional Arabic"/>
          <w:rtl/>
          <w:lang w:bidi="ar-SA"/>
        </w:rPr>
        <w:t xml:space="preserve"> وعید و زنهار شدیدی درباره‌ی کسان</w:t>
      </w:r>
      <w:r w:rsidR="00457B75" w:rsidRPr="00636EA8">
        <w:rPr>
          <w:rFonts w:ascii="Traditional Arabic" w:hAnsi="Traditional Arabic"/>
          <w:rtl/>
          <w:lang w:bidi="ar-SA"/>
        </w:rPr>
        <w:t>ی‌ست</w:t>
      </w:r>
      <w:r w:rsidRPr="00636EA8">
        <w:rPr>
          <w:rFonts w:ascii="Traditional Arabic" w:hAnsi="Traditional Arabic"/>
          <w:rtl/>
          <w:lang w:bidi="ar-SA"/>
        </w:rPr>
        <w:t xml:space="preserve"> که لباس خود را بلند می‌گیرند؛ به‌گونه‌ای که لباسشان روی زمین کشیده می‌شود یا شلوارشان، پایین‌تر از دو قوزک پاهایشان قرار می‌گیرد. رسول‌الله</w:t>
      </w:r>
      <w:r w:rsidRPr="00636EA8">
        <w:rPr>
          <w:rFonts w:ascii="Traditional Arabic" w:hAnsi="Traditional Arabic"/>
          <w:lang w:bidi="ar-SA"/>
        </w:rPr>
        <w:sym w:font="AGA Arabesque" w:char="F072"/>
      </w:r>
      <w:r w:rsidRPr="00636EA8">
        <w:rPr>
          <w:rFonts w:ascii="Traditional Arabic" w:hAnsi="Traditional Arabic"/>
          <w:rtl/>
          <w:lang w:bidi="ar-SA"/>
        </w:rPr>
        <w:t xml:space="preserve"> فرمود: </w:t>
      </w:r>
      <w:r w:rsidRPr="00636EA8">
        <w:rPr>
          <w:rtl/>
          <w:lang w:bidi="ar-SA"/>
        </w:rPr>
        <w:t>«الله، روز قیامت به کسی که از روی تکبر لباسش را بر زمین بکشاند، نظر نمی‌کند».</w:t>
      </w:r>
    </w:p>
    <w:p w:rsidR="005C2A68" w:rsidRPr="009063A0" w:rsidRDefault="00FE716D" w:rsidP="00BC463E">
      <w:pPr>
        <w:autoSpaceDE w:val="0"/>
        <w:autoSpaceDN w:val="0"/>
        <w:adjustRightInd w:val="0"/>
        <w:spacing w:line="228" w:lineRule="auto"/>
        <w:rPr>
          <w:spacing w:val="-2"/>
          <w:rtl/>
          <w:lang w:bidi="ar-SA"/>
        </w:rPr>
      </w:pPr>
      <w:r w:rsidRPr="009063A0">
        <w:rPr>
          <w:spacing w:val="-2"/>
          <w:rtl/>
          <w:lang w:bidi="ar-SA"/>
        </w:rPr>
        <w:t>این، مسأله‌ی بسیار مهم</w:t>
      </w:r>
      <w:r w:rsidR="00457B75" w:rsidRPr="009063A0">
        <w:rPr>
          <w:spacing w:val="-2"/>
          <w:rtl/>
          <w:lang w:bidi="ar-SA"/>
        </w:rPr>
        <w:t>ی‌ست</w:t>
      </w:r>
      <w:r w:rsidRPr="009063A0">
        <w:rPr>
          <w:spacing w:val="-2"/>
          <w:rtl/>
          <w:lang w:bidi="ar-SA"/>
        </w:rPr>
        <w:t>؛ یعنی لباسِ یا شلوار مرد، باید بالاتر از دو قوزک پایش باشد و این‌که شلوار یا لباسِ مرد، پایین‌تر از قوزکِ پا باشد، گناه کبیره است و اگر کسی این کار را از روی تکبر انجام دهد، الله</w:t>
      </w:r>
      <w:r w:rsidRPr="009063A0">
        <w:rPr>
          <w:spacing w:val="-2"/>
          <w:lang w:bidi="ar-SA"/>
        </w:rPr>
        <w:sym w:font="AGA Arabesque" w:char="F055"/>
      </w:r>
      <w:r w:rsidRPr="009063A0">
        <w:rPr>
          <w:spacing w:val="-2"/>
          <w:rtl/>
          <w:lang w:bidi="ar-SA"/>
        </w:rPr>
        <w:t xml:space="preserve"> روز قیامت به او نگاه نمی‌کند، با او سخن نمی‌گوید و او را پاکیزه نمی‌گرداند؛ بلکه چنین افرادی، عذابی دردناک در پیش دارند. اگرچه این عملشان از روی تکبر نباشد؛ زیرا اصل این عمل، جایز نیست </w:t>
      </w:r>
      <w:r w:rsidR="00982E22" w:rsidRPr="009063A0">
        <w:rPr>
          <w:spacing w:val="-2"/>
          <w:rtl/>
          <w:lang w:bidi="ar-SA"/>
        </w:rPr>
        <w:t>و پیامبر</w:t>
      </w:r>
      <w:r w:rsidR="00982E22" w:rsidRPr="009063A0">
        <w:rPr>
          <w:spacing w:val="-2"/>
          <w:lang w:bidi="ar-SA"/>
        </w:rPr>
        <w:sym w:font="AGA Arabesque" w:char="F072"/>
      </w:r>
      <w:r w:rsidR="00982E22" w:rsidRPr="009063A0">
        <w:rPr>
          <w:spacing w:val="-2"/>
          <w:rtl/>
          <w:lang w:bidi="ar-SA"/>
        </w:rPr>
        <w:t xml:space="preserve"> فرموده است: </w:t>
      </w:r>
      <w:r w:rsidR="00982E22" w:rsidRPr="009063A0">
        <w:rPr>
          <w:rStyle w:val="Char3"/>
          <w:spacing w:val="-2"/>
          <w:rtl/>
          <w:lang w:bidi="ar-SA"/>
        </w:rPr>
        <w:t>«مَا أَسْفَل مِنْ الْكَعْبَيْنِ مِنَ الإزَارِ فَفِي النَّار»</w:t>
      </w:r>
      <w:r w:rsidR="00C8054F" w:rsidRPr="009063A0">
        <w:rPr>
          <w:rStyle w:val="FootnoteReference"/>
          <w:rFonts w:cs="B Lotus"/>
          <w:spacing w:val="-2"/>
          <w:szCs w:val="28"/>
          <w:rtl/>
          <w:lang w:bidi="ar-SA"/>
        </w:rPr>
        <w:t>(</w:t>
      </w:r>
      <w:r w:rsidR="00C8054F" w:rsidRPr="009063A0">
        <w:rPr>
          <w:rStyle w:val="FootnoteReference"/>
          <w:rFonts w:cs="B Lotus"/>
          <w:spacing w:val="-2"/>
          <w:szCs w:val="28"/>
          <w:rtl/>
          <w:lang w:bidi="ar-SA"/>
        </w:rPr>
        <w:footnoteReference w:id="505"/>
      </w:r>
      <w:r w:rsidR="00C8054F" w:rsidRPr="009063A0">
        <w:rPr>
          <w:rStyle w:val="FootnoteReference"/>
          <w:rFonts w:cs="B Lotus"/>
          <w:spacing w:val="-2"/>
          <w:szCs w:val="28"/>
          <w:rtl/>
          <w:lang w:bidi="ar-SA"/>
        </w:rPr>
        <w:t>)</w:t>
      </w:r>
      <w:r w:rsidR="00982E22" w:rsidRPr="009063A0">
        <w:rPr>
          <w:spacing w:val="-2"/>
          <w:rtl/>
          <w:lang w:bidi="ar-SA"/>
        </w:rPr>
        <w:t xml:space="preserve"> یعنی: «پایین‌تر از دو قوزک پای مردانی که اسبال ازار می‌کنند،</w:t>
      </w:r>
      <w:r w:rsidR="00C8054F" w:rsidRPr="009063A0">
        <w:rPr>
          <w:rStyle w:val="FootnoteReference"/>
          <w:rFonts w:cs="B Lotus"/>
          <w:spacing w:val="-2"/>
          <w:szCs w:val="28"/>
          <w:rtl/>
          <w:lang w:bidi="ar-SA"/>
        </w:rPr>
        <w:t>(</w:t>
      </w:r>
      <w:r w:rsidR="00C8054F" w:rsidRPr="009063A0">
        <w:rPr>
          <w:rStyle w:val="FootnoteReference"/>
          <w:rFonts w:cs="B Lotus"/>
          <w:spacing w:val="-2"/>
          <w:szCs w:val="28"/>
          <w:rtl/>
          <w:lang w:bidi="ar-SA"/>
        </w:rPr>
        <w:footnoteReference w:id="506"/>
      </w:r>
      <w:r w:rsidR="00C8054F" w:rsidRPr="009063A0">
        <w:rPr>
          <w:rStyle w:val="FootnoteReference"/>
          <w:rFonts w:cs="B Lotus"/>
          <w:spacing w:val="-2"/>
          <w:szCs w:val="28"/>
          <w:rtl/>
          <w:lang w:bidi="ar-SA"/>
        </w:rPr>
        <w:t>)</w:t>
      </w:r>
      <w:r w:rsidR="00982E22" w:rsidRPr="009063A0">
        <w:rPr>
          <w:spacing w:val="-2"/>
          <w:rtl/>
          <w:lang w:bidi="ar-SA"/>
        </w:rPr>
        <w:t xml:space="preserve"> در آتش است». لذا در هر دو صورت، این عمل، مجازات دارد؛ چه از روی تکبر باشد و چه از روی بی‌توجهی، اما اگر </w:t>
      </w:r>
      <w:r w:rsidRPr="009063A0">
        <w:rPr>
          <w:spacing w:val="-2"/>
          <w:rtl/>
          <w:lang w:bidi="ar-SA"/>
        </w:rPr>
        <w:t>از</w:t>
      </w:r>
      <w:r w:rsidR="00982E22" w:rsidRPr="009063A0">
        <w:rPr>
          <w:spacing w:val="-2"/>
          <w:rtl/>
          <w:lang w:bidi="ar-SA"/>
        </w:rPr>
        <w:t xml:space="preserve"> روی تکبر باشد، حکمش شدیدتر است. اما سنت در این‌باره چیست؟ سنت، </w:t>
      </w:r>
      <w:r w:rsidR="00AE1D5F" w:rsidRPr="009063A0">
        <w:rPr>
          <w:spacing w:val="-2"/>
          <w:rtl/>
          <w:lang w:bidi="ar-SA"/>
        </w:rPr>
        <w:t>این</w:t>
      </w:r>
      <w:r w:rsidR="00AE1D5F" w:rsidRPr="009063A0">
        <w:rPr>
          <w:spacing w:val="-2"/>
          <w:cs/>
          <w:lang w:bidi="ar-SA"/>
        </w:rPr>
        <w:t>‎</w:t>
      </w:r>
      <w:r w:rsidR="00AE1D5F" w:rsidRPr="009063A0">
        <w:rPr>
          <w:spacing w:val="-2"/>
          <w:rtl/>
          <w:lang w:bidi="ar-SA"/>
        </w:rPr>
        <w:t>ست</w:t>
      </w:r>
      <w:r w:rsidR="00982E22" w:rsidRPr="009063A0">
        <w:rPr>
          <w:spacing w:val="-2"/>
          <w:rtl/>
          <w:lang w:bidi="ar-SA"/>
        </w:rPr>
        <w:t xml:space="preserve"> که شلوار مردها، </w:t>
      </w:r>
      <w:r w:rsidR="006D391C" w:rsidRPr="009063A0">
        <w:rPr>
          <w:spacing w:val="-2"/>
          <w:rtl/>
          <w:lang w:bidi="ar-SA"/>
        </w:rPr>
        <w:t>از بالای قوزک پا تا نصفِ ساق باشد. لباس پیامبر</w:t>
      </w:r>
      <w:r w:rsidR="006D391C" w:rsidRPr="009063A0">
        <w:rPr>
          <w:spacing w:val="-2"/>
          <w:lang w:bidi="ar-SA"/>
        </w:rPr>
        <w:sym w:font="AGA Arabesque" w:char="F072"/>
      </w:r>
      <w:r w:rsidR="006D391C" w:rsidRPr="009063A0">
        <w:rPr>
          <w:spacing w:val="-2"/>
          <w:rtl/>
          <w:lang w:bidi="ar-SA"/>
        </w:rPr>
        <w:t xml:space="preserve"> و اصحاب</w:t>
      </w:r>
      <w:r w:rsidR="006D391C" w:rsidRPr="009063A0">
        <w:rPr>
          <w:spacing w:val="-2"/>
          <w:lang w:bidi="ar-SA"/>
        </w:rPr>
        <w:sym w:font="AGA Arabesque" w:char="F079"/>
      </w:r>
      <w:r w:rsidR="006D391C" w:rsidRPr="009063A0">
        <w:rPr>
          <w:spacing w:val="-2"/>
          <w:rtl/>
          <w:lang w:bidi="ar-SA"/>
        </w:rPr>
        <w:t xml:space="preserve"> این‌گونه بود؛ یعنی لباسشان از دو قوزک پا، رد نمی‌شد یا پایین‌</w:t>
      </w:r>
      <w:r w:rsidR="00527F53" w:rsidRPr="009063A0">
        <w:rPr>
          <w:spacing w:val="-2"/>
          <w:rtl/>
          <w:lang w:bidi="ar-SA"/>
        </w:rPr>
        <w:t>ت</w:t>
      </w:r>
      <w:r w:rsidR="006D391C" w:rsidRPr="009063A0">
        <w:rPr>
          <w:spacing w:val="-2"/>
          <w:rtl/>
          <w:lang w:bidi="ar-SA"/>
        </w:rPr>
        <w:t>ر قوزک پا نبود.</w:t>
      </w:r>
    </w:p>
    <w:p w:rsidR="001B1D6E" w:rsidRPr="00636EA8" w:rsidRDefault="001B1D6E" w:rsidP="00E856DA">
      <w:pPr>
        <w:autoSpaceDE w:val="0"/>
        <w:autoSpaceDN w:val="0"/>
        <w:adjustRightInd w:val="0"/>
        <w:ind w:firstLine="0"/>
        <w:jc w:val="center"/>
        <w:rPr>
          <w:rtl/>
          <w:lang w:bidi="ar-SA"/>
        </w:rPr>
      </w:pPr>
      <w:r w:rsidRPr="00636EA8">
        <w:rPr>
          <w:rtl/>
          <w:lang w:bidi="ar-SA"/>
        </w:rPr>
        <w:t>***</w:t>
      </w:r>
    </w:p>
    <w:p w:rsidR="00282C6E" w:rsidRPr="0032798C" w:rsidRDefault="00282C6E" w:rsidP="00BC463E">
      <w:pPr>
        <w:autoSpaceDE w:val="0"/>
        <w:autoSpaceDN w:val="0"/>
        <w:adjustRightInd w:val="0"/>
        <w:spacing w:before="180" w:line="228" w:lineRule="auto"/>
        <w:rPr>
          <w:rFonts w:ascii="Traditional Arabic"/>
          <w:spacing w:val="-4"/>
          <w:rtl/>
          <w:lang w:bidi="ar-SA"/>
        </w:rPr>
      </w:pPr>
      <w:r w:rsidRPr="0032798C">
        <w:rPr>
          <w:rStyle w:val="Char4"/>
          <w:spacing w:val="-4"/>
          <w:rtl/>
          <w:lang w:bidi="ar-SA"/>
        </w:rPr>
        <w:t xml:space="preserve">622- وعنه قال: </w:t>
      </w:r>
      <w:r w:rsidR="001F272D" w:rsidRPr="0032798C">
        <w:rPr>
          <w:rStyle w:val="Char4"/>
          <w:spacing w:val="-4"/>
          <w:rtl/>
          <w:lang w:bidi="ar-SA"/>
        </w:rPr>
        <w:t>قَالَ رَسُولُ اللهِ</w:t>
      </w:r>
      <w:r w:rsidRPr="0032798C">
        <w:rPr>
          <w:rStyle w:val="Char4"/>
          <w:b w:val="0"/>
          <w:bCs w:val="0"/>
          <w:spacing w:val="-4"/>
          <w:rtl/>
          <w:lang w:bidi="ar-SA"/>
        </w:rPr>
        <w:sym w:font="AGA Arabesque" w:char="F072"/>
      </w:r>
      <w:r w:rsidRPr="0032798C">
        <w:rPr>
          <w:rStyle w:val="Char4"/>
          <w:spacing w:val="-4"/>
          <w:rtl/>
          <w:lang w:bidi="ar-SA"/>
        </w:rPr>
        <w:t>: «ثَلاثةٌ لاَ يُكَلِّمُهُمُ اللَّه يَوْمَ القِيامَةِ وَلا يُزَكِّيهِم وَلاَ يَنْظُرُ إِلَيْهِم، وَلهُمْ عَذَابٌ أَلِيم: شَيْخٌ زانٍ، ومَلِكٌ كَذَّابٌ، وعائلٌ مُسْتَكْبِرٌ».</w:t>
      </w:r>
      <w:r w:rsidRPr="0032798C">
        <w:rPr>
          <w:rFonts w:ascii="Traditional Arabic"/>
          <w:spacing w:val="-4"/>
          <w:rtl/>
          <w:lang w:bidi="ar-SA"/>
        </w:rPr>
        <w:t xml:space="preserve"> [روایت مسلم]</w:t>
      </w:r>
      <w:r w:rsidR="00C8054F" w:rsidRPr="0032798C">
        <w:rPr>
          <w:rStyle w:val="FootnoteReference"/>
          <w:rFonts w:cs="B Lotus"/>
          <w:spacing w:val="-4"/>
          <w:szCs w:val="28"/>
          <w:rtl/>
          <w:lang w:bidi="ar-SA"/>
        </w:rPr>
        <w:t>(</w:t>
      </w:r>
      <w:r w:rsidR="00C8054F" w:rsidRPr="0032798C">
        <w:rPr>
          <w:rStyle w:val="FootnoteReference"/>
          <w:rFonts w:cs="B Lotus"/>
          <w:spacing w:val="-4"/>
          <w:szCs w:val="28"/>
          <w:rtl/>
          <w:lang w:bidi="ar-SA"/>
        </w:rPr>
        <w:footnoteReference w:id="507"/>
      </w:r>
      <w:r w:rsidR="00C8054F" w:rsidRPr="0032798C">
        <w:rPr>
          <w:rStyle w:val="FootnoteReference"/>
          <w:rFonts w:cs="B Lotus"/>
          <w:spacing w:val="-4"/>
          <w:szCs w:val="28"/>
          <w:rtl/>
          <w:lang w:bidi="ar-SA"/>
        </w:rPr>
        <w:t>)</w:t>
      </w:r>
    </w:p>
    <w:p w:rsidR="001B1D6E" w:rsidRPr="00636EA8" w:rsidRDefault="0056778A" w:rsidP="00BB388D">
      <w:pPr>
        <w:autoSpaceDE w:val="0"/>
        <w:autoSpaceDN w:val="0"/>
        <w:adjustRightInd w:val="0"/>
        <w:rPr>
          <w:rtl/>
          <w:lang w:bidi="ar-SA"/>
        </w:rPr>
      </w:pPr>
      <w:r w:rsidRPr="00636EA8">
        <w:rPr>
          <w:b/>
          <w:bCs/>
          <w:rtl/>
          <w:lang w:bidi="ar-SA"/>
        </w:rPr>
        <w:t>ترجمه:</w:t>
      </w:r>
      <w:r w:rsidRPr="00636EA8">
        <w:rPr>
          <w:rtl/>
          <w:lang w:bidi="ar-SA"/>
        </w:rPr>
        <w:t xml:space="preserve"> ابوهریره</w:t>
      </w:r>
      <w:r w:rsidRPr="00636EA8">
        <w:rPr>
          <w:lang w:bidi="ar-SA"/>
        </w:rPr>
        <w:sym w:font="AGA Arabesque" w:char="F074"/>
      </w:r>
      <w:r w:rsidRPr="00636EA8">
        <w:rPr>
          <w:rtl/>
          <w:lang w:bidi="ar-SA"/>
        </w:rPr>
        <w:t xml:space="preserve"> می‌گوید: رسول‌الله</w:t>
      </w:r>
      <w:r w:rsidRPr="00636EA8">
        <w:rPr>
          <w:lang w:bidi="ar-SA"/>
        </w:rPr>
        <w:sym w:font="AGA Arabesque" w:char="F072"/>
      </w:r>
      <w:r w:rsidRPr="00636EA8">
        <w:rPr>
          <w:rtl/>
          <w:lang w:bidi="ar-SA"/>
        </w:rPr>
        <w:t xml:space="preserve"> فرمود: «سه نفر</w:t>
      </w:r>
      <w:r w:rsidR="0092530C" w:rsidRPr="00636EA8">
        <w:rPr>
          <w:rtl/>
          <w:lang w:bidi="ar-SA"/>
        </w:rPr>
        <w:t xml:space="preserve"> - یعنی سه گروه-</w:t>
      </w:r>
      <w:r w:rsidRPr="00636EA8">
        <w:rPr>
          <w:rtl/>
          <w:lang w:bidi="ar-SA"/>
        </w:rPr>
        <w:t xml:space="preserve"> هستند که الله روز قیامت با آن‌ها سخن نمی‌گوید، آن‌ها را پاکیزه نمی‌گرداند و به آن‌ها نظر نمی‌کند و عذاب دردناکی در انتظار این‌هاست: پیردمرد زناکار، پادشاه و فرمانروای بسیار دروغ‌گو، و فقیرِ متکبر».</w:t>
      </w:r>
    </w:p>
    <w:p w:rsidR="0056778A" w:rsidRPr="00636EA8" w:rsidRDefault="0056778A"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 xml:space="preserve">623- وعنه قال: </w:t>
      </w:r>
      <w:r w:rsidR="001F272D">
        <w:rPr>
          <w:rStyle w:val="Char4"/>
          <w:rtl/>
          <w:lang w:bidi="ar-SA"/>
        </w:rPr>
        <w:t>قَالَ رَسُولُ اللهِ</w:t>
      </w:r>
      <w:r w:rsidRPr="00636EA8">
        <w:rPr>
          <w:rStyle w:val="Char4"/>
          <w:b w:val="0"/>
          <w:bCs w:val="0"/>
          <w:rtl/>
          <w:lang w:bidi="ar-SA"/>
        </w:rPr>
        <w:sym w:font="AGA Arabesque" w:char="F072"/>
      </w:r>
      <w:r w:rsidRPr="00636EA8">
        <w:rPr>
          <w:rStyle w:val="Char4"/>
          <w:rtl/>
          <w:lang w:bidi="ar-SA"/>
        </w:rPr>
        <w:t>: «قال اللَّهُ</w:t>
      </w:r>
      <w:r w:rsidRPr="00636EA8">
        <w:rPr>
          <w:rStyle w:val="Char4"/>
          <w:b w:val="0"/>
          <w:bCs w:val="0"/>
          <w:rtl/>
          <w:lang w:bidi="ar-SA"/>
        </w:rPr>
        <w:sym w:font="AGA Arabesque" w:char="F055"/>
      </w:r>
      <w:r w:rsidRPr="00636EA8">
        <w:rPr>
          <w:rStyle w:val="Char4"/>
          <w:rtl/>
          <w:lang w:bidi="ar-SA"/>
        </w:rPr>
        <w:t>: العِزُّ إِزاري، والكِبْرياءُ رِدَائِي، فَمَنْ يُنَازعُنِي في واحدٍ مِنهُما فقدْ عذَّبتُهُ».</w:t>
      </w:r>
      <w:r w:rsidRPr="00636EA8">
        <w:rPr>
          <w:rFonts w:ascii="Traditional Arabic"/>
          <w:rtl/>
          <w:lang w:bidi="ar-SA"/>
        </w:rPr>
        <w:t xml:space="preserve"> [روایت مسلم]</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508"/>
      </w:r>
      <w:r w:rsidR="00C8054F" w:rsidRPr="00C8054F">
        <w:rPr>
          <w:rStyle w:val="FootnoteReference"/>
          <w:rFonts w:cs="B Lotus"/>
          <w:szCs w:val="28"/>
          <w:rtl/>
          <w:lang w:bidi="ar-SA"/>
        </w:rPr>
        <w:t>)</w:t>
      </w:r>
    </w:p>
    <w:p w:rsidR="0056778A" w:rsidRPr="00636EA8" w:rsidRDefault="0056778A" w:rsidP="00BB388D">
      <w:pPr>
        <w:autoSpaceDE w:val="0"/>
        <w:autoSpaceDN w:val="0"/>
        <w:adjustRightInd w:val="0"/>
        <w:rPr>
          <w:rtl/>
          <w:lang w:bidi="ar-SA"/>
        </w:rPr>
      </w:pPr>
      <w:r w:rsidRPr="00636EA8">
        <w:rPr>
          <w:b/>
          <w:bCs/>
          <w:rtl/>
          <w:lang w:bidi="ar-SA"/>
        </w:rPr>
        <w:t>ترجمه:</w:t>
      </w:r>
      <w:r w:rsidRPr="00636EA8">
        <w:rPr>
          <w:rtl/>
          <w:lang w:bidi="ar-SA"/>
        </w:rPr>
        <w:t xml:space="preserve"> ابوهریره</w:t>
      </w:r>
      <w:r w:rsidRPr="00636EA8">
        <w:rPr>
          <w:lang w:bidi="ar-SA"/>
        </w:rPr>
        <w:sym w:font="AGA Arabesque" w:char="F074"/>
      </w:r>
      <w:r w:rsidRPr="00636EA8">
        <w:rPr>
          <w:rtl/>
          <w:lang w:bidi="ar-SA"/>
        </w:rPr>
        <w:t xml:space="preserve"> می‌گوید: رسول‌الله</w:t>
      </w:r>
      <w:r w:rsidRPr="00636EA8">
        <w:rPr>
          <w:lang w:bidi="ar-SA"/>
        </w:rPr>
        <w:sym w:font="AGA Arabesque" w:char="F072"/>
      </w:r>
      <w:r w:rsidRPr="00636EA8">
        <w:rPr>
          <w:rtl/>
          <w:lang w:bidi="ar-SA"/>
        </w:rPr>
        <w:t xml:space="preserve"> فرمود: «الله</w:t>
      </w:r>
      <w:r w:rsidRPr="00636EA8">
        <w:rPr>
          <w:lang w:bidi="ar-SA"/>
        </w:rPr>
        <w:sym w:font="AGA Arabesque" w:char="F055"/>
      </w:r>
      <w:r w:rsidRPr="00636EA8">
        <w:rPr>
          <w:rtl/>
          <w:lang w:bidi="ar-SA"/>
        </w:rPr>
        <w:t xml:space="preserve"> می‌فرماید: عزت، ازارِ من است و بزرگی و کبریایی، </w:t>
      </w:r>
      <w:r w:rsidR="00736EC3" w:rsidRPr="00636EA8">
        <w:rPr>
          <w:rtl/>
          <w:lang w:bidi="ar-SA"/>
        </w:rPr>
        <w:t>ردای</w:t>
      </w:r>
      <w:r w:rsidRPr="00636EA8">
        <w:rPr>
          <w:rtl/>
          <w:lang w:bidi="ar-SA"/>
        </w:rPr>
        <w:t xml:space="preserve"> من؛ و کسی که درباره‌ی یکی از این دو با من نزاع کند، او را عذاب می‌دهم».</w:t>
      </w:r>
    </w:p>
    <w:p w:rsidR="00736EC3" w:rsidRPr="00636EA8" w:rsidRDefault="00736EC3"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 xml:space="preserve">624- وعنْه </w:t>
      </w:r>
      <w:r w:rsidR="001F272D">
        <w:rPr>
          <w:rStyle w:val="Char4"/>
          <w:rtl/>
          <w:lang w:bidi="ar-SA"/>
        </w:rPr>
        <w:t>أَنَّ رَسُولَ اللهِ</w:t>
      </w:r>
      <w:r w:rsidRPr="00636EA8">
        <w:rPr>
          <w:rStyle w:val="Char4"/>
          <w:b w:val="0"/>
          <w:bCs w:val="0"/>
          <w:rtl/>
          <w:lang w:bidi="ar-SA"/>
        </w:rPr>
        <w:sym w:font="AGA Arabesque" w:char="F072"/>
      </w:r>
      <w:r w:rsidRPr="00636EA8">
        <w:rPr>
          <w:rStyle w:val="Char4"/>
          <w:rtl/>
          <w:lang w:bidi="ar-SA"/>
        </w:rPr>
        <w:t xml:space="preserve"> قال: «بَيْنَمَا رَجُلٌ يَمْشِي في حُلَّةٍ تُعْجِبُه نفْسُه، مرَجِّلٌ رأسَهُ، يَخْتَالُ في مَشْيَتِه، إِذْ خَسَفَ اللَّهُ بِه، فهو يَتَجَلْجَلُ في الأَرْضِ إلى يوْمِ القِيامةِ».</w:t>
      </w:r>
      <w:r w:rsidRPr="00636EA8">
        <w:rPr>
          <w:rFonts w:ascii="Traditional Arabic"/>
          <w:rtl/>
          <w:lang w:bidi="ar-SA"/>
        </w:rPr>
        <w:t xml:space="preserve"> [</w:t>
      </w:r>
      <w:r w:rsidR="002C7F89" w:rsidRPr="002C7F89">
        <w:rPr>
          <w:rFonts w:ascii="Traditional Arabic" w:cs="mylotus"/>
          <w:rtl/>
          <w:lang w:bidi="ar-SA"/>
        </w:rPr>
        <w:t>متفقٌ عليه</w:t>
      </w:r>
      <w:r w:rsidRPr="00636EA8">
        <w:rPr>
          <w:rFonts w:asci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509"/>
      </w:r>
      <w:r w:rsidR="00C8054F" w:rsidRPr="00C8054F">
        <w:rPr>
          <w:rStyle w:val="FootnoteReference"/>
          <w:rFonts w:cs="B Lotus"/>
          <w:szCs w:val="28"/>
          <w:rtl/>
          <w:lang w:bidi="ar-SA"/>
        </w:rPr>
        <w:t>)</w:t>
      </w:r>
    </w:p>
    <w:p w:rsidR="00282C6E" w:rsidRPr="00636EA8" w:rsidRDefault="00CB2A5A" w:rsidP="00BB388D">
      <w:pPr>
        <w:autoSpaceDE w:val="0"/>
        <w:autoSpaceDN w:val="0"/>
        <w:adjustRightInd w:val="0"/>
        <w:rPr>
          <w:rtl/>
          <w:lang w:bidi="ar-SA"/>
        </w:rPr>
      </w:pPr>
      <w:r w:rsidRPr="00636EA8">
        <w:rPr>
          <w:b/>
          <w:bCs/>
          <w:rtl/>
          <w:lang w:bidi="ar-SA"/>
        </w:rPr>
        <w:t>ترجمه:</w:t>
      </w:r>
      <w:r w:rsidRPr="00636EA8">
        <w:rPr>
          <w:rtl/>
          <w:lang w:bidi="ar-SA"/>
        </w:rPr>
        <w:t xml:space="preserve"> ابوهریره</w:t>
      </w:r>
      <w:r w:rsidRPr="00636EA8">
        <w:rPr>
          <w:lang w:bidi="ar-SA"/>
        </w:rPr>
        <w:sym w:font="AGA Arabesque" w:char="F074"/>
      </w:r>
      <w:r w:rsidRPr="00636EA8">
        <w:rPr>
          <w:rtl/>
          <w:lang w:bidi="ar-SA"/>
        </w:rPr>
        <w:t xml:space="preserve"> می‌گوید: رسول‌الله</w:t>
      </w:r>
      <w:r w:rsidRPr="00636EA8">
        <w:rPr>
          <w:lang w:bidi="ar-SA"/>
        </w:rPr>
        <w:sym w:font="AGA Arabesque" w:char="F072"/>
      </w:r>
      <w:r w:rsidRPr="00636EA8">
        <w:rPr>
          <w:rtl/>
          <w:lang w:bidi="ar-SA"/>
        </w:rPr>
        <w:t xml:space="preserve"> فرمود: «مردی در لباسی فاخر، در حالی که موهایش را شانه زده و به خود فریفته شده بود، خرامان و متکبرانه راه می‌رفت؛ ناگهان الله او را در زمین فرو بُرد و تا روز قیامت در زمین فرو می‌رود».</w:t>
      </w:r>
    </w:p>
    <w:p w:rsidR="00736EC3" w:rsidRPr="00636EA8" w:rsidRDefault="00CB2A5A" w:rsidP="00FC0354">
      <w:pPr>
        <w:autoSpaceDE w:val="0"/>
        <w:autoSpaceDN w:val="0"/>
        <w:adjustRightInd w:val="0"/>
        <w:spacing w:line="240" w:lineRule="auto"/>
        <w:ind w:firstLine="0"/>
        <w:jc w:val="center"/>
        <w:rPr>
          <w:b/>
          <w:bCs/>
          <w:sz w:val="32"/>
          <w:szCs w:val="32"/>
          <w:rtl/>
          <w:lang w:bidi="ar-SA"/>
        </w:rPr>
      </w:pPr>
      <w:r w:rsidRPr="00636EA8">
        <w:rPr>
          <w:b/>
          <w:bCs/>
          <w:sz w:val="32"/>
          <w:szCs w:val="32"/>
          <w:rtl/>
          <w:lang w:bidi="ar-SA"/>
        </w:rPr>
        <w:t>شرح</w:t>
      </w:r>
    </w:p>
    <w:p w:rsidR="0092530C" w:rsidRPr="00636EA8" w:rsidRDefault="0092530C" w:rsidP="00BB388D">
      <w:pPr>
        <w:autoSpaceDE w:val="0"/>
        <w:autoSpaceDN w:val="0"/>
        <w:adjustRightInd w:val="0"/>
        <w:rPr>
          <w:rtl/>
          <w:lang w:bidi="ar-SA"/>
        </w:rPr>
      </w:pPr>
      <w:r w:rsidRPr="00636EA8">
        <w:rPr>
          <w:rtl/>
          <w:lang w:bidi="ar-SA"/>
        </w:rPr>
        <w:t>مؤلف</w:t>
      </w:r>
      <w:r w:rsidR="008E5458" w:rsidRPr="00636EA8">
        <w:rPr>
          <w:rFonts w:cs="CTraditional Arabic"/>
          <w:rtl/>
          <w:lang w:bidi="ar-SA"/>
        </w:rPr>
        <w:t>/</w:t>
      </w:r>
      <w:r w:rsidRPr="00636EA8">
        <w:rPr>
          <w:rtl/>
          <w:lang w:bidi="ar-SA"/>
        </w:rPr>
        <w:t xml:space="preserve"> این احادیث را در باب حرام بودن کبر و خودپسندی ذکر کرده است؛ از جمله این حدیث که پیامبر</w:t>
      </w:r>
      <w:r w:rsidRPr="00636EA8">
        <w:rPr>
          <w:lang w:bidi="ar-SA"/>
        </w:rPr>
        <w:sym w:font="AGA Arabesque" w:char="F072"/>
      </w:r>
      <w:r w:rsidRPr="00636EA8">
        <w:rPr>
          <w:rtl/>
          <w:lang w:bidi="ar-SA"/>
        </w:rPr>
        <w:t xml:space="preserve"> فرمود: «سه گروه هستند که الله روز قیامت با آن‌ها سخن نمی‌گوید، آن‌ها را پاکیزه نمی‌گرداند و به آن‌ها نظر نمی‌کند و عذاب دردناکی در انتظار این‌هاست: پیردمرد زناکار، پادشاه و فرمان</w:t>
      </w:r>
      <w:r w:rsidR="00527F53" w:rsidRPr="00636EA8">
        <w:rPr>
          <w:rFonts w:cs="Times New Roman"/>
          <w:cs/>
          <w:lang w:bidi="ar-SA"/>
        </w:rPr>
        <w:t>‎</w:t>
      </w:r>
      <w:r w:rsidRPr="00636EA8">
        <w:rPr>
          <w:rtl/>
          <w:lang w:bidi="ar-SA"/>
        </w:rPr>
        <w:t>روای بسیار دروغ‌گو، و فقیرِ متکبر». منظور، سه گروه است، نه سه نفر؛ زیرا چه‌بسا هزاران نفر این‌گونه باشند. لذا منظور از سه یا هفت و دیگر اعدادی که در برخی از احادیث به‌طور مطلق آمده است، سه گروه یا سه دسته می‌باشد.</w:t>
      </w:r>
      <w:r w:rsidR="00D0656C" w:rsidRPr="00636EA8">
        <w:rPr>
          <w:rtl/>
          <w:lang w:bidi="ar-SA"/>
        </w:rPr>
        <w:t xml:space="preserve"> الله متعال روز قیامت با این سه دسته سخن نمی‌گوید، به آن‌ها نظر نمی‌کند، آنان را پاکیزه نمی‌گرداند؛ بلکه این سه گروه، عذاب دردناکی خواهند داشت.</w:t>
      </w:r>
    </w:p>
    <w:p w:rsidR="00D0656C" w:rsidRPr="00636EA8" w:rsidRDefault="00D0656C" w:rsidP="00BB388D">
      <w:pPr>
        <w:autoSpaceDE w:val="0"/>
        <w:autoSpaceDN w:val="0"/>
        <w:adjustRightInd w:val="0"/>
        <w:rPr>
          <w:rtl/>
          <w:lang w:bidi="ar-SA"/>
        </w:rPr>
      </w:pPr>
      <w:r w:rsidRPr="00636EA8">
        <w:rPr>
          <w:b/>
          <w:bCs/>
          <w:rtl/>
          <w:lang w:bidi="ar-SA"/>
        </w:rPr>
        <w:t>نخست:</w:t>
      </w:r>
      <w:r w:rsidRPr="00636EA8">
        <w:rPr>
          <w:rtl/>
          <w:lang w:bidi="ar-SA"/>
        </w:rPr>
        <w:t xml:space="preserve"> پیرمرد زناکار یا کسی که سن و سالی از او گذشته، اما زنا می‌کند. الله متعال با چنین افرادی سخن نمی‌گوید، به آن‌ها نظر نمی‌کند، آنان را پاکیزه نمی‌گرداند و عذاب دردناکی به آن‌ها می‌رساند؛ زیرا </w:t>
      </w:r>
      <w:r w:rsidR="009B2440" w:rsidRPr="00636EA8">
        <w:rPr>
          <w:rtl/>
          <w:lang w:bidi="ar-SA"/>
        </w:rPr>
        <w:t>کسی که پا به سن می‌گذارد، شهوتش فروکش می‌کند؛ بر خلافِ جوان که شهوتش قو</w:t>
      </w:r>
      <w:r w:rsidR="00457B75" w:rsidRPr="00636EA8">
        <w:rPr>
          <w:rtl/>
          <w:lang w:bidi="ar-SA"/>
        </w:rPr>
        <w:t>ی‌ست</w:t>
      </w:r>
      <w:r w:rsidR="009B2440" w:rsidRPr="00636EA8">
        <w:rPr>
          <w:rtl/>
          <w:lang w:bidi="ar-SA"/>
        </w:rPr>
        <w:t xml:space="preserve"> و خویشتن‌داری در دورانِ جوانی، دشوارتر </w:t>
      </w:r>
      <w:r w:rsidR="00CD55A2" w:rsidRPr="00636EA8">
        <w:rPr>
          <w:rtl/>
          <w:lang w:bidi="ar-SA"/>
        </w:rPr>
        <w:t>می‌باشد</w:t>
      </w:r>
      <w:r w:rsidR="009B2440" w:rsidRPr="00636EA8">
        <w:rPr>
          <w:rtl/>
          <w:lang w:bidi="ar-SA"/>
        </w:rPr>
        <w:t>؛ لذا خیلی زشت‌تر است که یک پیرمرد زنا کند.</w:t>
      </w:r>
      <w:r w:rsidR="00CD55A2" w:rsidRPr="00636EA8">
        <w:rPr>
          <w:rtl/>
          <w:lang w:bidi="ar-SA"/>
        </w:rPr>
        <w:t xml:space="preserve"> چون انگیزه‌ی چنین گناهی در او کم‌تر و ضعیف‌تر شده است. اگرچه زنا هم برای جوان، بد است و هم برای پیرمرد؛ البته برای پیرمر</w:t>
      </w:r>
      <w:r w:rsidR="00F66D2C" w:rsidRPr="00636EA8">
        <w:rPr>
          <w:rtl/>
          <w:lang w:bidi="ar-SA"/>
        </w:rPr>
        <w:t>د خیلی زشت‌تر می‌باشد. این حدیث</w:t>
      </w:r>
      <w:r w:rsidR="00CD55A2" w:rsidRPr="00636EA8">
        <w:rPr>
          <w:rtl/>
          <w:lang w:bidi="ar-SA"/>
        </w:rPr>
        <w:t>، مقیّد به حدیث</w:t>
      </w:r>
      <w:r w:rsidR="00457B75" w:rsidRPr="00636EA8">
        <w:rPr>
          <w:rtl/>
          <w:lang w:bidi="ar-SA"/>
        </w:rPr>
        <w:t>ی‌ست</w:t>
      </w:r>
      <w:r w:rsidR="00CD55A2" w:rsidRPr="00636EA8">
        <w:rPr>
          <w:rtl/>
          <w:lang w:bidi="ar-SA"/>
        </w:rPr>
        <w:t xml:space="preserve"> که در «صحیحین» آمده؛ اگر کسی چنین عملِ زشتی انجام دهد و در دنیا مجازات شود، یعنی حدّ شرعی بر او اجرا گردد، دیگر، الله متعال او را در آخرت مجازات نمی‌کند؛ به عبارت دیگر مجازات دنیا، عذاب آخرت را از او ساقط می‌گرداند و این بنده، دو بار مجازات نمی‌شود. زیرا اجرای مجازات شرعی، او را پاک می‌سازد.</w:t>
      </w:r>
    </w:p>
    <w:p w:rsidR="00283500" w:rsidRPr="00636EA8" w:rsidRDefault="00CD55A2" w:rsidP="00BB388D">
      <w:pPr>
        <w:autoSpaceDE w:val="0"/>
        <w:autoSpaceDN w:val="0"/>
        <w:adjustRightInd w:val="0"/>
        <w:rPr>
          <w:rtl/>
          <w:lang w:bidi="ar-SA"/>
        </w:rPr>
      </w:pPr>
      <w:r w:rsidRPr="00636EA8">
        <w:rPr>
          <w:b/>
          <w:bCs/>
          <w:rtl/>
          <w:lang w:bidi="ar-SA"/>
        </w:rPr>
        <w:t>دوم:</w:t>
      </w:r>
      <w:r w:rsidRPr="00636EA8">
        <w:rPr>
          <w:rtl/>
          <w:lang w:bidi="ar-SA"/>
        </w:rPr>
        <w:t xml:space="preserve"> پادشاه یا فرمان</w:t>
      </w:r>
      <w:r w:rsidR="00527F53" w:rsidRPr="00636EA8">
        <w:rPr>
          <w:rFonts w:cs="Times New Roman"/>
          <w:cs/>
          <w:lang w:bidi="ar-SA"/>
        </w:rPr>
        <w:t>‎</w:t>
      </w:r>
      <w:r w:rsidRPr="00636EA8">
        <w:rPr>
          <w:rtl/>
          <w:lang w:bidi="ar-SA"/>
        </w:rPr>
        <w:t>روای بسیار دروغ‌گو؛ زیرا پادشاه، نیاز</w:t>
      </w:r>
      <w:r w:rsidR="00C22639" w:rsidRPr="00636EA8">
        <w:rPr>
          <w:rtl/>
          <w:lang w:bidi="ar-SA"/>
        </w:rPr>
        <w:t>ی به دروغ ندارد. سخنش، فراتر از</w:t>
      </w:r>
      <w:r w:rsidR="00830F54" w:rsidRPr="00636EA8">
        <w:rPr>
          <w:rtl/>
          <w:lang w:bidi="ar-SA"/>
        </w:rPr>
        <w:t xml:space="preserve"> سخن همه‌ی مردم</w:t>
      </w:r>
      <w:r w:rsidRPr="00636EA8">
        <w:rPr>
          <w:rtl/>
          <w:lang w:bidi="ar-SA"/>
        </w:rPr>
        <w:t xml:space="preserve"> است</w:t>
      </w:r>
      <w:r w:rsidR="00830F54" w:rsidRPr="00636EA8">
        <w:rPr>
          <w:rtl/>
          <w:lang w:bidi="ar-SA"/>
        </w:rPr>
        <w:t>؛ پس باید راست‌گو باشد و بی‌پرده سخن بگوید. وقتی پادشاه در موقعیت</w:t>
      </w:r>
      <w:r w:rsidR="00457B75" w:rsidRPr="00636EA8">
        <w:rPr>
          <w:rtl/>
          <w:lang w:bidi="ar-SA"/>
        </w:rPr>
        <w:t>ی‌ست</w:t>
      </w:r>
      <w:r w:rsidR="00830F54" w:rsidRPr="00636EA8">
        <w:rPr>
          <w:rtl/>
          <w:lang w:bidi="ar-SA"/>
        </w:rPr>
        <w:t xml:space="preserve"> که هر چه می‌خواهد، می‌گوید و انجام می‌ده</w:t>
      </w:r>
      <w:r w:rsidR="00283500" w:rsidRPr="00636EA8">
        <w:rPr>
          <w:rtl/>
          <w:lang w:bidi="ar-SA"/>
        </w:rPr>
        <w:t>د، پس دلیلی ندارد که دروغ بگوید؛ اما به مردم وعده می‌دهد و به وعده‌اش عمل نمی‌کند؛ می‌گوید: چنین و چنان خواهم کرد، اما آن‌چه را که می‌گوید، به انجام نمی‌رساند؛ با مردم سخن می‌گوید و با فکر و آرمان آن‌ها بازی می‌کند و به آنان دروغ می‌گوید. روشن است که چنین حاکم یا فرمان</w:t>
      </w:r>
      <w:r w:rsidR="00527F53" w:rsidRPr="00636EA8">
        <w:rPr>
          <w:rFonts w:cs="Times New Roman"/>
          <w:cs/>
          <w:lang w:bidi="ar-SA"/>
        </w:rPr>
        <w:t>‎</w:t>
      </w:r>
      <w:r w:rsidR="00283500" w:rsidRPr="00636EA8">
        <w:rPr>
          <w:rtl/>
          <w:lang w:bidi="ar-SA"/>
        </w:rPr>
        <w:t>روایی، مشمول این وعید می‌گردد؛ در نتیجه الله متعال روز قیامت با او سخن نمی‌گوید، به او نظر نمی‌کند و پاکش نمی‌سازد؛ بلکه عذاب دردناکی به او می‌رساند.</w:t>
      </w:r>
    </w:p>
    <w:p w:rsidR="00CD55A2" w:rsidRPr="00636EA8" w:rsidRDefault="00283500" w:rsidP="00BB388D">
      <w:pPr>
        <w:autoSpaceDE w:val="0"/>
        <w:autoSpaceDN w:val="0"/>
        <w:adjustRightInd w:val="0"/>
        <w:rPr>
          <w:rtl/>
          <w:lang w:bidi="ar-SA"/>
        </w:rPr>
      </w:pPr>
      <w:r w:rsidRPr="00636EA8">
        <w:rPr>
          <w:rtl/>
          <w:lang w:bidi="ar-SA"/>
        </w:rPr>
        <w:t>دروغ برای حاکم و مردم عادی، حرام است؛ اما برای فرمان</w:t>
      </w:r>
      <w:r w:rsidR="00527F53" w:rsidRPr="00636EA8">
        <w:rPr>
          <w:rFonts w:cs="Times New Roman"/>
          <w:cs/>
          <w:lang w:bidi="ar-SA"/>
        </w:rPr>
        <w:t>‎</w:t>
      </w:r>
      <w:r w:rsidRPr="00636EA8">
        <w:rPr>
          <w:rtl/>
          <w:lang w:bidi="ar-SA"/>
        </w:rPr>
        <w:t>روا، بدتر و شدیدتر است.</w:t>
      </w:r>
      <w:r w:rsidR="00830F54" w:rsidRPr="00636EA8">
        <w:rPr>
          <w:rtl/>
          <w:lang w:bidi="ar-SA"/>
        </w:rPr>
        <w:t xml:space="preserve"> </w:t>
      </w:r>
      <w:r w:rsidRPr="00636EA8">
        <w:rPr>
          <w:rtl/>
          <w:lang w:bidi="ar-SA"/>
        </w:rPr>
        <w:t>زیرا پادشاه در موقعیت</w:t>
      </w:r>
      <w:r w:rsidR="00457B75" w:rsidRPr="00636EA8">
        <w:rPr>
          <w:rtl/>
          <w:lang w:bidi="ar-SA"/>
        </w:rPr>
        <w:t>ی‌ست</w:t>
      </w:r>
      <w:r w:rsidRPr="00636EA8">
        <w:rPr>
          <w:rtl/>
          <w:lang w:bidi="ar-SA"/>
        </w:rPr>
        <w:t xml:space="preserve"> که نیازی به دروغ گفتن ندارد و هر کاری که بخواهد، انجام می‌دهد و فرمانش در میان مردم نافذ است؛ از این‌رو باید روراست باشد. </w:t>
      </w:r>
      <w:r w:rsidR="00830F54" w:rsidRPr="00636EA8">
        <w:rPr>
          <w:rtl/>
          <w:lang w:bidi="ar-SA"/>
        </w:rPr>
        <w:t>البته این، بدین معنا نیست که دروغ گفتن، می‌تواند توجیه‌پذیر باشد. شاید یک فردِ عادی به‌خاطر این‌که در موقعیت قدرت نیست، سعی کند دروغش را توجیه نماید و خود را نیازمند دروغ بداند، اما پادشاه که نیازی به دروغ ندارد.</w:t>
      </w:r>
    </w:p>
    <w:p w:rsidR="00830F54" w:rsidRPr="00636EA8" w:rsidRDefault="00830F54" w:rsidP="00BB388D">
      <w:pPr>
        <w:autoSpaceDE w:val="0"/>
        <w:autoSpaceDN w:val="0"/>
        <w:adjustRightInd w:val="0"/>
        <w:rPr>
          <w:rtl/>
          <w:lang w:bidi="ar-SA"/>
        </w:rPr>
      </w:pPr>
      <w:r w:rsidRPr="00636EA8">
        <w:rPr>
          <w:rtl/>
          <w:lang w:bidi="ar-SA"/>
        </w:rPr>
        <w:t>دروغ، حرام است و یکی از ویژگی‌ها‌ی منافقان به‌شمار می‌آید. منافق هر بار که لب به سخن می‌گشاید، دروغ می‌گوید و دروغ گفتن به‌طور مطلق برای هیچ‌کس جایز نیست. این‌که برخی از مردم، دروغ مصلحتی را جایز می‌دانند، یک پندارِ شیطان</w:t>
      </w:r>
      <w:r w:rsidR="00457B75" w:rsidRPr="00636EA8">
        <w:rPr>
          <w:rtl/>
          <w:lang w:bidi="ar-SA"/>
        </w:rPr>
        <w:t>ی‌ست</w:t>
      </w:r>
      <w:r w:rsidRPr="00636EA8">
        <w:rPr>
          <w:rtl/>
          <w:lang w:bidi="ar-SA"/>
        </w:rPr>
        <w:t xml:space="preserve"> و هیچ پایه و اساسی ندارد. زیرا دروغ در هر حال، حرام است.</w:t>
      </w:r>
    </w:p>
    <w:p w:rsidR="00830F54" w:rsidRPr="00636EA8" w:rsidRDefault="00830F54" w:rsidP="00BB388D">
      <w:pPr>
        <w:autoSpaceDE w:val="0"/>
        <w:autoSpaceDN w:val="0"/>
        <w:adjustRightInd w:val="0"/>
        <w:rPr>
          <w:rtl/>
          <w:lang w:bidi="ar-SA"/>
        </w:rPr>
      </w:pPr>
      <w:r w:rsidRPr="00636EA8">
        <w:rPr>
          <w:b/>
          <w:bCs/>
          <w:rtl/>
          <w:lang w:bidi="ar-SA"/>
        </w:rPr>
        <w:t>سوم:</w:t>
      </w:r>
      <w:r w:rsidRPr="00636EA8">
        <w:rPr>
          <w:rtl/>
          <w:lang w:bidi="ar-SA"/>
        </w:rPr>
        <w:t xml:space="preserve"> فقیر متکبر؛ شاهد موضوع همین بخش حدیث است. فقیر، چیزی ندارد که به‌خاطر آن در برابر مردم، سر و گردنش را بالا بگیرد و تکبر کند. شاید ثروتمند به مال و ثروتِ خویش فریفته شود و در برابر بندگان الله متعال تکبر نماید، اما فقیر، چه دلیلی برای تکبر دارد؟ لذا الله</w:t>
      </w:r>
      <w:r w:rsidRPr="00636EA8">
        <w:rPr>
          <w:lang w:bidi="ar-SA"/>
        </w:rPr>
        <w:sym w:font="AGA Arabesque" w:char="F055"/>
      </w:r>
      <w:r w:rsidRPr="00636EA8">
        <w:rPr>
          <w:rtl/>
          <w:lang w:bidi="ar-SA"/>
        </w:rPr>
        <w:t xml:space="preserve"> روز قیامت به فقیرانی که تکبر می‌ورزند، نظر نمی‌کند، با آن‌ها سخن نمی‌گوید و آنان را پاکیزه نمی‌گرداند. ناگفته نماند که تکبر، هم برای فقرا حرام است و هم برای ثروتمندان؛ اما برای فقرا بدتر می‌باشد</w:t>
      </w:r>
      <w:r w:rsidR="00A56C63" w:rsidRPr="00636EA8">
        <w:rPr>
          <w:rtl/>
          <w:lang w:bidi="ar-SA"/>
        </w:rPr>
        <w:t>. از این‌رو مردم با دیدنِ ثروتمندانِ متواضع، تعجب می‌کنند و تواضعش را می‌ستایند؛ اما اگر فقیری، فروتن باشد، برایشان تعجب‌آور نیست. زیرا فقر انسان را متواضع می‌گرداند و آدمِ فقیر انگیزه‌ای برای تکبر ندارد.</w:t>
      </w:r>
      <w:r w:rsidR="00BB02C6" w:rsidRPr="00636EA8">
        <w:rPr>
          <w:rtl/>
          <w:lang w:bidi="ar-SA"/>
        </w:rPr>
        <w:t xml:space="preserve"> حال اگر کسی فقیر باشد و با وجودِ فقر در برابر حق </w:t>
      </w:r>
      <w:r w:rsidR="009A6510" w:rsidRPr="00636EA8">
        <w:rPr>
          <w:rtl/>
          <w:lang w:bidi="ar-SA"/>
        </w:rPr>
        <w:t>یا در برابر خلق خدا تکبر کند، و</w:t>
      </w:r>
      <w:r w:rsidR="00BB02C6" w:rsidRPr="00636EA8">
        <w:rPr>
          <w:rtl/>
          <w:lang w:bidi="ar-SA"/>
        </w:rPr>
        <w:t>ع</w:t>
      </w:r>
      <w:r w:rsidR="009A6510" w:rsidRPr="00636EA8">
        <w:rPr>
          <w:rtl/>
          <w:lang w:bidi="ar-SA"/>
        </w:rPr>
        <w:t>ي</w:t>
      </w:r>
      <w:r w:rsidR="00BB02C6" w:rsidRPr="00636EA8">
        <w:rPr>
          <w:rtl/>
          <w:lang w:bidi="ar-SA"/>
        </w:rPr>
        <w:t>د این حدیث، شامل حالش می‌شود. پناه بر الله.</w:t>
      </w:r>
    </w:p>
    <w:p w:rsidR="00BB02C6" w:rsidRPr="00636EA8" w:rsidRDefault="00BB02C6" w:rsidP="00BB388D">
      <w:pPr>
        <w:autoSpaceDE w:val="0"/>
        <w:autoSpaceDN w:val="0"/>
        <w:adjustRightInd w:val="0"/>
        <w:rPr>
          <w:rtl/>
          <w:lang w:bidi="ar-SA"/>
        </w:rPr>
      </w:pPr>
      <w:r w:rsidRPr="00636EA8">
        <w:rPr>
          <w:rtl/>
          <w:lang w:bidi="ar-SA"/>
        </w:rPr>
        <w:t>سپس مؤلف</w:t>
      </w:r>
      <w:r w:rsidR="00D177B8" w:rsidRPr="00636EA8">
        <w:rPr>
          <w:rFonts w:cs="CTraditional Arabic"/>
          <w:rtl/>
          <w:lang w:bidi="ar-SA"/>
        </w:rPr>
        <w:t>/</w:t>
      </w:r>
      <w:r w:rsidR="00D177B8" w:rsidRPr="00636EA8">
        <w:rPr>
          <w:rtl/>
          <w:lang w:bidi="ar-SA"/>
        </w:rPr>
        <w:t xml:space="preserve"> </w:t>
      </w:r>
      <w:r w:rsidRPr="00636EA8">
        <w:rPr>
          <w:rtl/>
          <w:lang w:bidi="ar-SA"/>
        </w:rPr>
        <w:t>در ادامه‌ی دلایلی که درباره‌ی حرام بودن کبر و خودپسندی ذکر کرده، این حدیث قدسی را آورده است که رسول‌الله</w:t>
      </w:r>
      <w:r w:rsidRPr="00636EA8">
        <w:rPr>
          <w:lang w:bidi="ar-SA"/>
        </w:rPr>
        <w:sym w:font="AGA Arabesque" w:char="F072"/>
      </w:r>
      <w:r w:rsidRPr="00636EA8">
        <w:rPr>
          <w:rtl/>
          <w:lang w:bidi="ar-SA"/>
        </w:rPr>
        <w:t xml:space="preserve"> فرمود: «الله</w:t>
      </w:r>
      <w:r w:rsidRPr="00636EA8">
        <w:rPr>
          <w:lang w:bidi="ar-SA"/>
        </w:rPr>
        <w:sym w:font="AGA Arabesque" w:char="F055"/>
      </w:r>
      <w:r w:rsidRPr="00636EA8">
        <w:rPr>
          <w:rtl/>
          <w:lang w:bidi="ar-SA"/>
        </w:rPr>
        <w:t xml:space="preserve"> می‌فرماید: عزت، ازارِ من است و بزرگی و کبریایی، ردای من؛ و کسی که درباره‌ی یکی از این دو با من نزاع کند، او را عذاب می‌دهم».</w:t>
      </w:r>
    </w:p>
    <w:p w:rsidR="00BB02C6" w:rsidRPr="00636EA8" w:rsidRDefault="00BB02C6" w:rsidP="00F66D2C">
      <w:pPr>
        <w:autoSpaceDE w:val="0"/>
        <w:autoSpaceDN w:val="0"/>
        <w:adjustRightInd w:val="0"/>
        <w:rPr>
          <w:rtl/>
          <w:lang w:bidi="ar-SA"/>
        </w:rPr>
      </w:pPr>
      <w:r w:rsidRPr="00636EA8">
        <w:rPr>
          <w:rtl/>
          <w:lang w:bidi="ar-SA"/>
        </w:rPr>
        <w:t>این، یکی از احادیث قدسی می‌باشد که پیامبر</w:t>
      </w:r>
      <w:r w:rsidRPr="00636EA8">
        <w:rPr>
          <w:lang w:bidi="ar-SA"/>
        </w:rPr>
        <w:sym w:font="AGA Arabesque" w:char="F072"/>
      </w:r>
      <w:r w:rsidRPr="00636EA8">
        <w:rPr>
          <w:rtl/>
          <w:lang w:bidi="ar-SA"/>
        </w:rPr>
        <w:t xml:space="preserve"> از الله</w:t>
      </w:r>
      <w:r w:rsidRPr="00636EA8">
        <w:rPr>
          <w:lang w:bidi="ar-SA"/>
        </w:rPr>
        <w:sym w:font="AGA Arabesque" w:char="F055"/>
      </w:r>
      <w:r w:rsidRPr="00636EA8">
        <w:rPr>
          <w:rtl/>
          <w:lang w:bidi="ar-SA"/>
        </w:rPr>
        <w:t xml:space="preserve"> نقل کرده است؛ احادیث قدسی، گرچه از الله متعال نقل می‌شوند، اما در قرآن کریم نیستند. قرآن، احکام خاص خوش را دارد؛ مثلاً معجزه است و هیچ‌یک از انسان‌ها نمی‌تواند ده سوره، بلکه یک سوره بیاورد که مانند قرآن باشد. هم‌چنین تلاوت قرآن برای کسی که </w:t>
      </w:r>
      <w:r w:rsidR="00F66D2C" w:rsidRPr="00636EA8">
        <w:rPr>
          <w:rFonts w:hint="cs"/>
          <w:rtl/>
          <w:lang w:bidi="ar-SA"/>
        </w:rPr>
        <w:t>جن</w:t>
      </w:r>
      <w:r w:rsidRPr="00636EA8">
        <w:rPr>
          <w:rtl/>
          <w:lang w:bidi="ar-SA"/>
        </w:rPr>
        <w:t>ب است، جایز نمی‌باشد. نمازگزار می‌تواند در نمازش از هر جای قرآن که بخواهد، قرائت کند؛ بلکه خواندن سوره‌ی فاتحه در نماز، واجب است؛ در صورتی که احادیث قدسی این‌گونه نیست.</w:t>
      </w:r>
    </w:p>
    <w:p w:rsidR="00BB02C6" w:rsidRPr="00636EA8" w:rsidRDefault="00BB02C6" w:rsidP="00BB388D">
      <w:pPr>
        <w:autoSpaceDE w:val="0"/>
        <w:autoSpaceDN w:val="0"/>
        <w:adjustRightInd w:val="0"/>
        <w:rPr>
          <w:rtl/>
          <w:lang w:bidi="ar-SA"/>
        </w:rPr>
      </w:pPr>
      <w:r w:rsidRPr="00636EA8">
        <w:rPr>
          <w:rtl/>
          <w:lang w:bidi="ar-SA"/>
        </w:rPr>
        <w:t xml:space="preserve">علاوه بر این، قرآن از هر گونه تحریفی محفوظ است و کم و زیاد نمی‌شود و </w:t>
      </w:r>
      <w:r w:rsidR="00A352DB" w:rsidRPr="00636EA8">
        <w:rPr>
          <w:rtl/>
          <w:lang w:bidi="ar-SA"/>
        </w:rPr>
        <w:t xml:space="preserve">به معنا روایت نمی‌‌گردد و هیچ ضعفی در </w:t>
      </w:r>
      <w:r w:rsidR="0062296D" w:rsidRPr="00636EA8">
        <w:rPr>
          <w:rtl/>
          <w:lang w:bidi="ar-SA"/>
        </w:rPr>
        <w:t>آ</w:t>
      </w:r>
      <w:r w:rsidR="00A352DB" w:rsidRPr="00636EA8">
        <w:rPr>
          <w:rtl/>
          <w:lang w:bidi="ar-SA"/>
        </w:rPr>
        <w:t>ن وجود ندارد؛ اما احا</w:t>
      </w:r>
      <w:r w:rsidR="00024CAB" w:rsidRPr="00636EA8">
        <w:rPr>
          <w:rtl/>
          <w:lang w:bidi="ar-SA"/>
        </w:rPr>
        <w:t>دیث قدسی، به معنا روایت می‌شوند و</w:t>
      </w:r>
      <w:r w:rsidR="00A352DB" w:rsidRPr="00636EA8">
        <w:rPr>
          <w:rtl/>
          <w:lang w:bidi="ar-SA"/>
        </w:rPr>
        <w:t xml:space="preserve"> پاره</w:t>
      </w:r>
      <w:r w:rsidR="00024CAB" w:rsidRPr="00636EA8">
        <w:rPr>
          <w:rtl/>
          <w:lang w:bidi="ar-SA"/>
        </w:rPr>
        <w:t>‌</w:t>
      </w:r>
      <w:r w:rsidR="00A352DB" w:rsidRPr="00636EA8">
        <w:rPr>
          <w:rtl/>
          <w:lang w:bidi="ar-SA"/>
        </w:rPr>
        <w:t>ای از آن‌ها ضعیف و حتی موضوع و ساختگ</w:t>
      </w:r>
      <w:r w:rsidR="00457B75" w:rsidRPr="00636EA8">
        <w:rPr>
          <w:rtl/>
          <w:lang w:bidi="ar-SA"/>
        </w:rPr>
        <w:t>ی‌ست</w:t>
      </w:r>
      <w:r w:rsidR="00A352DB" w:rsidRPr="00636EA8">
        <w:rPr>
          <w:rtl/>
          <w:lang w:bidi="ar-SA"/>
        </w:rPr>
        <w:t>. لذا احادیث قدسی اگرچه روایت</w:t>
      </w:r>
      <w:r w:rsidR="00024CAB" w:rsidRPr="00636EA8">
        <w:rPr>
          <w:rtl/>
          <w:lang w:bidi="ar-SA"/>
        </w:rPr>
        <w:t>ِ</w:t>
      </w:r>
      <w:r w:rsidR="00A352DB" w:rsidRPr="00636EA8">
        <w:rPr>
          <w:rtl/>
          <w:lang w:bidi="ar-SA"/>
        </w:rPr>
        <w:t xml:space="preserve"> پیامبر</w:t>
      </w:r>
      <w:r w:rsidR="00A352DB" w:rsidRPr="00636EA8">
        <w:rPr>
          <w:lang w:bidi="ar-SA"/>
        </w:rPr>
        <w:sym w:font="AGA Arabesque" w:char="F072"/>
      </w:r>
      <w:r w:rsidR="00A352DB" w:rsidRPr="00636EA8">
        <w:rPr>
          <w:rtl/>
          <w:lang w:bidi="ar-SA"/>
        </w:rPr>
        <w:t xml:space="preserve"> از الله</w:t>
      </w:r>
      <w:r w:rsidR="00A352DB" w:rsidRPr="00636EA8">
        <w:rPr>
          <w:lang w:bidi="ar-SA"/>
        </w:rPr>
        <w:sym w:font="AGA Arabesque" w:char="F055"/>
      </w:r>
      <w:r w:rsidR="00A352DB" w:rsidRPr="00636EA8">
        <w:rPr>
          <w:rtl/>
          <w:lang w:bidi="ar-SA"/>
        </w:rPr>
        <w:t xml:space="preserve"> می‌باشد، اما </w:t>
      </w:r>
      <w:r w:rsidR="00024CAB" w:rsidRPr="00636EA8">
        <w:rPr>
          <w:rtl/>
          <w:lang w:bidi="ar-SA"/>
        </w:rPr>
        <w:t>در جایگاه و منزلت</w:t>
      </w:r>
      <w:r w:rsidR="00A352DB" w:rsidRPr="00636EA8">
        <w:rPr>
          <w:rtl/>
          <w:lang w:bidi="ar-SA"/>
        </w:rPr>
        <w:t xml:space="preserve"> قرآن نیست.</w:t>
      </w:r>
    </w:p>
    <w:p w:rsidR="00024CAB" w:rsidRPr="00636EA8" w:rsidRDefault="00024CAB" w:rsidP="00BB388D">
      <w:pPr>
        <w:autoSpaceDE w:val="0"/>
        <w:autoSpaceDN w:val="0"/>
        <w:adjustRightInd w:val="0"/>
        <w:rPr>
          <w:rtl/>
          <w:lang w:bidi="ar-SA"/>
        </w:rPr>
      </w:pPr>
      <w:r w:rsidRPr="00636EA8">
        <w:rPr>
          <w:rtl/>
          <w:lang w:bidi="ar-SA"/>
        </w:rPr>
        <w:t>الله متعال می‌فرماید: عزت، ازارِ من است و بزرگی و کبریایی، ردای من؛ و کسی که درباره‌ی یکی از این دو با من نزاع کند، او را عذاب می‌دهم».</w:t>
      </w:r>
    </w:p>
    <w:p w:rsidR="00024CAB" w:rsidRPr="00636EA8" w:rsidRDefault="00024CAB" w:rsidP="00BB388D">
      <w:pPr>
        <w:autoSpaceDE w:val="0"/>
        <w:autoSpaceDN w:val="0"/>
        <w:adjustRightInd w:val="0"/>
        <w:rPr>
          <w:rtl/>
          <w:lang w:bidi="ar-SA"/>
        </w:rPr>
      </w:pPr>
      <w:r w:rsidRPr="00636EA8">
        <w:rPr>
          <w:rtl/>
          <w:lang w:bidi="ar-SA"/>
        </w:rPr>
        <w:t xml:space="preserve">ما، این احادیث را </w:t>
      </w:r>
      <w:r w:rsidR="00A715F2" w:rsidRPr="00636EA8">
        <w:rPr>
          <w:rtl/>
          <w:lang w:bidi="ar-SA"/>
        </w:rPr>
        <w:t>به همان گونه‌ای می‌پذیریم</w:t>
      </w:r>
      <w:r w:rsidRPr="00636EA8">
        <w:rPr>
          <w:rtl/>
          <w:lang w:bidi="ar-SA"/>
        </w:rPr>
        <w:t xml:space="preserve"> که از پیامبر</w:t>
      </w:r>
      <w:r w:rsidRPr="00636EA8">
        <w:rPr>
          <w:lang w:bidi="ar-SA"/>
        </w:rPr>
        <w:sym w:font="AGA Arabesque" w:char="F072"/>
      </w:r>
      <w:r w:rsidR="00A715F2" w:rsidRPr="00636EA8">
        <w:rPr>
          <w:rtl/>
          <w:lang w:bidi="ar-SA"/>
        </w:rPr>
        <w:t xml:space="preserve"> ثابت شده است</w:t>
      </w:r>
      <w:r w:rsidRPr="00636EA8">
        <w:rPr>
          <w:rtl/>
          <w:lang w:bidi="ar-SA"/>
        </w:rPr>
        <w:t>؛ یعنی معنا و مفهوم آن را تحریف نمی‌کنیم و پیرامون کیفیتش سخ</w:t>
      </w:r>
      <w:r w:rsidR="00F66D2C" w:rsidRPr="00636EA8">
        <w:rPr>
          <w:rtl/>
          <w:lang w:bidi="ar-SA"/>
        </w:rPr>
        <w:t>ن نمی‌گوییم. لذا عزت را ردای ال</w:t>
      </w:r>
      <w:r w:rsidRPr="00636EA8">
        <w:rPr>
          <w:rtl/>
          <w:lang w:bidi="ar-SA"/>
        </w:rPr>
        <w:t xml:space="preserve">هی می‌دانیم و از این حدیث </w:t>
      </w:r>
      <w:r w:rsidR="001D3382" w:rsidRPr="00636EA8">
        <w:rPr>
          <w:rtl/>
          <w:lang w:bidi="ar-SA"/>
        </w:rPr>
        <w:t>درمی‌یابیم</w:t>
      </w:r>
      <w:r w:rsidRPr="00636EA8">
        <w:rPr>
          <w:rtl/>
          <w:lang w:bidi="ar-SA"/>
        </w:rPr>
        <w:t xml:space="preserve"> که هرکس در عزت و قدرت پروردگار، به نزاع برخیزد و در پیِ قدرتی چون قدرت الله</w:t>
      </w:r>
      <w:r w:rsidR="0062296D" w:rsidRPr="00636EA8">
        <w:rPr>
          <w:rtl/>
          <w:lang w:bidi="ar-SA"/>
        </w:rPr>
        <w:t xml:space="preserve"> برآید یا در بزرگیِ پروردگار کش</w:t>
      </w:r>
      <w:r w:rsidRPr="00636EA8">
        <w:rPr>
          <w:rtl/>
          <w:lang w:bidi="ar-SA"/>
        </w:rPr>
        <w:t>مکش نماید و بر بندگانِ الله</w:t>
      </w:r>
      <w:r w:rsidR="00F66D2C" w:rsidRPr="00636EA8">
        <w:rPr>
          <w:rtl/>
          <w:lang w:bidi="ar-SA"/>
        </w:rPr>
        <w:t xml:space="preserve"> تکبر کند، گرفتار عذاب ال</w:t>
      </w:r>
      <w:r w:rsidRPr="00636EA8">
        <w:rPr>
          <w:rtl/>
          <w:lang w:bidi="ar-SA"/>
        </w:rPr>
        <w:t>هی می</w:t>
      </w:r>
      <w:r w:rsidR="001D3382" w:rsidRPr="00636EA8">
        <w:rPr>
          <w:rtl/>
          <w:lang w:bidi="ar-SA"/>
        </w:rPr>
        <w:t xml:space="preserve">‌شود و </w:t>
      </w:r>
      <w:r w:rsidRPr="00636EA8">
        <w:rPr>
          <w:rtl/>
          <w:lang w:bidi="ar-SA"/>
        </w:rPr>
        <w:t>الله</w:t>
      </w:r>
      <w:r w:rsidRPr="00636EA8">
        <w:rPr>
          <w:lang w:bidi="ar-SA"/>
        </w:rPr>
        <w:sym w:font="AGA Arabesque" w:char="F055"/>
      </w:r>
      <w:r w:rsidRPr="00636EA8">
        <w:rPr>
          <w:rtl/>
          <w:lang w:bidi="ar-SA"/>
        </w:rPr>
        <w:t xml:space="preserve"> او را به‌خاطر این گستاخی عذاب می‌دهد؛ زیرا بر سرِ چیزی که ویژه‌ی الله متعال می‌باشد، با الله نزاع می‌کند.</w:t>
      </w:r>
    </w:p>
    <w:p w:rsidR="007D4E6E" w:rsidRPr="00636EA8" w:rsidRDefault="00902573" w:rsidP="00BB388D">
      <w:pPr>
        <w:autoSpaceDE w:val="0"/>
        <w:autoSpaceDN w:val="0"/>
        <w:adjustRightInd w:val="0"/>
        <w:rPr>
          <w:rtl/>
          <w:lang w:bidi="ar-SA"/>
        </w:rPr>
      </w:pPr>
      <w:r w:rsidRPr="00636EA8">
        <w:rPr>
          <w:rtl/>
          <w:lang w:bidi="ar-SA"/>
        </w:rPr>
        <w:t xml:space="preserve">سپس </w:t>
      </w:r>
      <w:r w:rsidR="008E5458" w:rsidRPr="00636EA8">
        <w:rPr>
          <w:rtl/>
          <w:lang w:bidi="ar-SA"/>
        </w:rPr>
        <w:t>مؤلف</w:t>
      </w:r>
      <w:r w:rsidR="008E5458" w:rsidRPr="00636EA8">
        <w:rPr>
          <w:rFonts w:cs="CTraditional Arabic"/>
          <w:rtl/>
          <w:lang w:bidi="ar-SA"/>
        </w:rPr>
        <w:t>/</w:t>
      </w:r>
      <w:r w:rsidR="008E5458" w:rsidRPr="00636EA8">
        <w:rPr>
          <w:rtl/>
          <w:lang w:bidi="ar-SA"/>
        </w:rPr>
        <w:t xml:space="preserve"> </w:t>
      </w:r>
      <w:r w:rsidRPr="00636EA8">
        <w:rPr>
          <w:rtl/>
          <w:lang w:bidi="ar-SA"/>
        </w:rPr>
        <w:t>حدیث دیگری از ابوهریره</w:t>
      </w:r>
      <w:r w:rsidRPr="00636EA8">
        <w:rPr>
          <w:lang w:bidi="ar-SA"/>
        </w:rPr>
        <w:sym w:font="AGA Arabesque" w:char="F074"/>
      </w:r>
      <w:r w:rsidRPr="00636EA8">
        <w:rPr>
          <w:rtl/>
          <w:lang w:bidi="ar-SA"/>
        </w:rPr>
        <w:t xml:space="preserve"> ذکر کرده است که پیامبر</w:t>
      </w:r>
      <w:r w:rsidRPr="00636EA8">
        <w:rPr>
          <w:lang w:bidi="ar-SA"/>
        </w:rPr>
        <w:sym w:font="AGA Arabesque" w:char="F072"/>
      </w:r>
      <w:r w:rsidRPr="00636EA8">
        <w:rPr>
          <w:rtl/>
          <w:lang w:bidi="ar-SA"/>
        </w:rPr>
        <w:t xml:space="preserve"> فرمود: </w:t>
      </w:r>
      <w:r w:rsidR="007D4E6E" w:rsidRPr="00636EA8">
        <w:rPr>
          <w:rtl/>
          <w:lang w:bidi="ar-SA"/>
        </w:rPr>
        <w:t>«مردی در لباسی فاخر، در حالی که موهایش را شانه زده و به خود فریفته شده بود، خرامان و متکبرانه راه می‌رفت؛ ناگهان الله او را در زمین فرو بُرد و تا روز قیامت در زمین فرو می‌رود».</w:t>
      </w:r>
    </w:p>
    <w:p w:rsidR="00024CAB" w:rsidRPr="00636EA8" w:rsidRDefault="007D4E6E" w:rsidP="00BB388D">
      <w:pPr>
        <w:autoSpaceDE w:val="0"/>
        <w:autoSpaceDN w:val="0"/>
        <w:adjustRightInd w:val="0"/>
        <w:rPr>
          <w:rtl/>
          <w:lang w:bidi="ar-SA"/>
        </w:rPr>
      </w:pPr>
      <w:r w:rsidRPr="00636EA8">
        <w:rPr>
          <w:rtl/>
          <w:lang w:bidi="ar-SA"/>
        </w:rPr>
        <w:t>این مردِ متکبر نیز به سرنوشت قارون گرفتار شد که در ابتدای این باب ذکر گردید. قارون با کبکبه و آرایش خویش به میان قومش رفت؛ ببینیم الله</w:t>
      </w:r>
      <w:r w:rsidRPr="00636EA8">
        <w:rPr>
          <w:lang w:bidi="ar-SA"/>
        </w:rPr>
        <w:sym w:font="AGA Arabesque" w:char="F055"/>
      </w:r>
      <w:r w:rsidRPr="00636EA8">
        <w:rPr>
          <w:rtl/>
          <w:lang w:bidi="ar-SA"/>
        </w:rPr>
        <w:t xml:space="preserve"> چه می‌فرماید.</w:t>
      </w:r>
    </w:p>
    <w:p w:rsidR="00A65865" w:rsidRPr="009063A0" w:rsidRDefault="00C8054F" w:rsidP="009063A0">
      <w:pPr>
        <w:pStyle w:val="a0"/>
        <w:rPr>
          <w:rStyle w:val="Char8"/>
          <w:rtl/>
        </w:rPr>
      </w:pPr>
      <w:r w:rsidRPr="00636EA8">
        <w:rPr>
          <w:rFonts w:ascii="KFGQPC Uthman Taha Naskh" w:cs="KFGQPC Uthman Taha Naskh" w:hint="cs"/>
          <w:rtl/>
          <w:lang w:bidi="ar-SA"/>
        </w:rPr>
        <w:t>﴿</w:t>
      </w:r>
      <w:r w:rsidR="00FE0967" w:rsidRPr="00636EA8">
        <w:rPr>
          <w:rFonts w:ascii="KFGQPC Uthmanic Script HAFS" w:hint="eastAsia"/>
          <w:rtl/>
          <w:lang w:bidi="ar-SA"/>
        </w:rPr>
        <w:t>فَخَرَجَ</w:t>
      </w:r>
      <w:r w:rsidR="00FE0967" w:rsidRPr="00636EA8">
        <w:rPr>
          <w:rFonts w:ascii="KFGQPC Uthmanic Script HAFS"/>
          <w:rtl/>
          <w:lang w:bidi="ar-SA"/>
        </w:rPr>
        <w:t xml:space="preserve"> </w:t>
      </w:r>
      <w:r w:rsidR="00FE0967" w:rsidRPr="00636EA8">
        <w:rPr>
          <w:rFonts w:ascii="KFGQPC Uthmanic Script HAFS" w:hint="eastAsia"/>
          <w:rtl/>
          <w:lang w:bidi="ar-SA"/>
        </w:rPr>
        <w:t>عَلَى</w:t>
      </w:r>
      <w:r w:rsidR="00FE0967" w:rsidRPr="00636EA8">
        <w:rPr>
          <w:rFonts w:ascii="KFGQPC Uthmanic Script HAFS" w:hint="cs"/>
          <w:rtl/>
          <w:lang w:bidi="ar-SA"/>
        </w:rPr>
        <w:t>ٰ</w:t>
      </w:r>
      <w:r w:rsidR="00FE0967" w:rsidRPr="00636EA8">
        <w:rPr>
          <w:rFonts w:ascii="KFGQPC Uthmanic Script HAFS"/>
          <w:rtl/>
          <w:lang w:bidi="ar-SA"/>
        </w:rPr>
        <w:t xml:space="preserve"> </w:t>
      </w:r>
      <w:r w:rsidR="00FE0967" w:rsidRPr="00636EA8">
        <w:rPr>
          <w:rFonts w:ascii="KFGQPC Uthmanic Script HAFS" w:hint="eastAsia"/>
          <w:rtl/>
          <w:lang w:bidi="ar-SA"/>
        </w:rPr>
        <w:t>قَو</w:t>
      </w:r>
      <w:r w:rsidR="00FE0967" w:rsidRPr="00636EA8">
        <w:rPr>
          <w:rFonts w:ascii="KFGQPC Uthmanic Script HAFS" w:hint="cs"/>
          <w:rtl/>
          <w:lang w:bidi="ar-SA"/>
        </w:rPr>
        <w:t>ۡ</w:t>
      </w:r>
      <w:r w:rsidR="00FE0967" w:rsidRPr="00636EA8">
        <w:rPr>
          <w:rFonts w:ascii="KFGQPC Uthmanic Script HAFS" w:hint="eastAsia"/>
          <w:rtl/>
          <w:lang w:bidi="ar-SA"/>
        </w:rPr>
        <w:t>مِهِ</w:t>
      </w:r>
      <w:r w:rsidR="00FE0967" w:rsidRPr="00636EA8">
        <w:rPr>
          <w:rFonts w:ascii="KFGQPC Uthmanic Script HAFS" w:hint="cs"/>
          <w:rtl/>
          <w:lang w:bidi="ar-SA"/>
        </w:rPr>
        <w:t>ۦ</w:t>
      </w:r>
      <w:r w:rsidR="00FE0967" w:rsidRPr="00636EA8">
        <w:rPr>
          <w:rFonts w:ascii="KFGQPC Uthmanic Script HAFS"/>
          <w:rtl/>
          <w:lang w:bidi="ar-SA"/>
        </w:rPr>
        <w:t xml:space="preserve"> </w:t>
      </w:r>
      <w:r w:rsidR="00FE0967" w:rsidRPr="00636EA8">
        <w:rPr>
          <w:rFonts w:ascii="KFGQPC Uthmanic Script HAFS" w:hint="eastAsia"/>
          <w:rtl/>
          <w:lang w:bidi="ar-SA"/>
        </w:rPr>
        <w:t>فِي</w:t>
      </w:r>
      <w:r w:rsidR="00FE0967" w:rsidRPr="00636EA8">
        <w:rPr>
          <w:rFonts w:ascii="KFGQPC Uthmanic Script HAFS"/>
          <w:rtl/>
          <w:lang w:bidi="ar-SA"/>
        </w:rPr>
        <w:t xml:space="preserve"> </w:t>
      </w:r>
      <w:r w:rsidR="00FE0967" w:rsidRPr="00636EA8">
        <w:rPr>
          <w:rFonts w:ascii="KFGQPC Uthmanic Script HAFS" w:hint="eastAsia"/>
          <w:rtl/>
          <w:lang w:bidi="ar-SA"/>
        </w:rPr>
        <w:t>زِينَتِهِ</w:t>
      </w:r>
      <w:r w:rsidR="00FE0967" w:rsidRPr="00636EA8">
        <w:rPr>
          <w:rFonts w:ascii="KFGQPC Uthmanic Script HAFS" w:hint="cs"/>
          <w:rtl/>
          <w:lang w:bidi="ar-SA"/>
        </w:rPr>
        <w:t>ۦۖ</w:t>
      </w:r>
      <w:r w:rsidR="00FE0967" w:rsidRPr="00636EA8">
        <w:rPr>
          <w:rFonts w:ascii="KFGQPC Uthmanic Script HAFS"/>
          <w:rtl/>
          <w:lang w:bidi="ar-SA"/>
        </w:rPr>
        <w:t xml:space="preserve"> </w:t>
      </w:r>
      <w:r w:rsidR="00FE0967" w:rsidRPr="00636EA8">
        <w:rPr>
          <w:rFonts w:ascii="KFGQPC Uthmanic Script HAFS" w:hint="eastAsia"/>
          <w:rtl/>
          <w:lang w:bidi="ar-SA"/>
        </w:rPr>
        <w:t>قَالَ</w:t>
      </w:r>
      <w:r w:rsidR="00FE0967" w:rsidRPr="00636EA8">
        <w:rPr>
          <w:rFonts w:ascii="KFGQPC Uthmanic Script HAFS"/>
          <w:rtl/>
          <w:lang w:bidi="ar-SA"/>
        </w:rPr>
        <w:t xml:space="preserve"> </w:t>
      </w:r>
      <w:r w:rsidR="00FE0967" w:rsidRPr="00636EA8">
        <w:rPr>
          <w:rFonts w:ascii="KFGQPC Uthmanic Script HAFS" w:hint="cs"/>
          <w:rtl/>
          <w:lang w:bidi="ar-SA"/>
        </w:rPr>
        <w:t>ٱ</w:t>
      </w:r>
      <w:r w:rsidR="00FE0967" w:rsidRPr="00636EA8">
        <w:rPr>
          <w:rFonts w:ascii="KFGQPC Uthmanic Script HAFS" w:hint="eastAsia"/>
          <w:rtl/>
          <w:lang w:bidi="ar-SA"/>
        </w:rPr>
        <w:t>لَّذِينَ</w:t>
      </w:r>
      <w:r w:rsidR="00FE0967" w:rsidRPr="00636EA8">
        <w:rPr>
          <w:rFonts w:ascii="KFGQPC Uthmanic Script HAFS"/>
          <w:rtl/>
          <w:lang w:bidi="ar-SA"/>
        </w:rPr>
        <w:t xml:space="preserve"> </w:t>
      </w:r>
      <w:r w:rsidR="00FE0967" w:rsidRPr="00636EA8">
        <w:rPr>
          <w:rFonts w:ascii="KFGQPC Uthmanic Script HAFS" w:hint="eastAsia"/>
          <w:rtl/>
          <w:lang w:bidi="ar-SA"/>
        </w:rPr>
        <w:t>يُرِيدُونَ</w:t>
      </w:r>
      <w:r w:rsidR="00FE0967" w:rsidRPr="00636EA8">
        <w:rPr>
          <w:rFonts w:ascii="KFGQPC Uthmanic Script HAFS"/>
          <w:rtl/>
          <w:lang w:bidi="ar-SA"/>
        </w:rPr>
        <w:t xml:space="preserve"> </w:t>
      </w:r>
      <w:r w:rsidR="00FE0967" w:rsidRPr="00636EA8">
        <w:rPr>
          <w:rFonts w:ascii="KFGQPC Uthmanic Script HAFS" w:hint="cs"/>
          <w:rtl/>
          <w:lang w:bidi="ar-SA"/>
        </w:rPr>
        <w:t>ٱ</w:t>
      </w:r>
      <w:r w:rsidR="00FE0967" w:rsidRPr="00636EA8">
        <w:rPr>
          <w:rFonts w:ascii="KFGQPC Uthmanic Script HAFS" w:hint="eastAsia"/>
          <w:rtl/>
          <w:lang w:bidi="ar-SA"/>
        </w:rPr>
        <w:t>ل</w:t>
      </w:r>
      <w:r w:rsidR="00FE0967" w:rsidRPr="00636EA8">
        <w:rPr>
          <w:rFonts w:ascii="KFGQPC Uthmanic Script HAFS" w:hint="cs"/>
          <w:rtl/>
          <w:lang w:bidi="ar-SA"/>
        </w:rPr>
        <w:t>ۡ</w:t>
      </w:r>
      <w:r w:rsidR="00FE0967" w:rsidRPr="00636EA8">
        <w:rPr>
          <w:rFonts w:ascii="KFGQPC Uthmanic Script HAFS" w:hint="eastAsia"/>
          <w:rtl/>
          <w:lang w:bidi="ar-SA"/>
        </w:rPr>
        <w:t>حَيَو</w:t>
      </w:r>
      <w:r w:rsidR="00FE0967" w:rsidRPr="00636EA8">
        <w:rPr>
          <w:rFonts w:ascii="KFGQPC Uthmanic Script HAFS" w:hint="cs"/>
          <w:rtl/>
          <w:lang w:bidi="ar-SA"/>
        </w:rPr>
        <w:t>ٰ</w:t>
      </w:r>
      <w:r w:rsidR="00FE0967" w:rsidRPr="00636EA8">
        <w:rPr>
          <w:rFonts w:ascii="KFGQPC Uthmanic Script HAFS" w:hint="eastAsia"/>
          <w:rtl/>
          <w:lang w:bidi="ar-SA"/>
        </w:rPr>
        <w:t>ةَ</w:t>
      </w:r>
      <w:r w:rsidR="00FE0967" w:rsidRPr="00636EA8">
        <w:rPr>
          <w:rFonts w:ascii="KFGQPC Uthmanic Script HAFS"/>
          <w:rtl/>
          <w:lang w:bidi="ar-SA"/>
        </w:rPr>
        <w:t xml:space="preserve"> </w:t>
      </w:r>
      <w:r w:rsidR="00FE0967" w:rsidRPr="00636EA8">
        <w:rPr>
          <w:rFonts w:ascii="KFGQPC Uthmanic Script HAFS" w:hint="cs"/>
          <w:rtl/>
          <w:lang w:bidi="ar-SA"/>
        </w:rPr>
        <w:t>ٱ</w:t>
      </w:r>
      <w:r w:rsidR="00FE0967" w:rsidRPr="00636EA8">
        <w:rPr>
          <w:rFonts w:ascii="KFGQPC Uthmanic Script HAFS" w:hint="eastAsia"/>
          <w:rtl/>
          <w:lang w:bidi="ar-SA"/>
        </w:rPr>
        <w:t>لدُّن</w:t>
      </w:r>
      <w:r w:rsidR="00FE0967" w:rsidRPr="00636EA8">
        <w:rPr>
          <w:rFonts w:ascii="KFGQPC Uthmanic Script HAFS" w:hint="cs"/>
          <w:rtl/>
          <w:lang w:bidi="ar-SA"/>
        </w:rPr>
        <w:t>ۡ</w:t>
      </w:r>
      <w:r w:rsidR="00FE0967" w:rsidRPr="00636EA8">
        <w:rPr>
          <w:rFonts w:ascii="KFGQPC Uthmanic Script HAFS" w:hint="eastAsia"/>
          <w:rtl/>
          <w:lang w:bidi="ar-SA"/>
        </w:rPr>
        <w:t>يَا</w:t>
      </w:r>
      <w:r w:rsidR="00FE0967" w:rsidRPr="00636EA8">
        <w:rPr>
          <w:rFonts w:ascii="KFGQPC Uthmanic Script HAFS"/>
          <w:rtl/>
          <w:lang w:bidi="ar-SA"/>
        </w:rPr>
        <w:t xml:space="preserve"> </w:t>
      </w:r>
      <w:r w:rsidR="00FE0967" w:rsidRPr="00636EA8">
        <w:rPr>
          <w:rFonts w:ascii="KFGQPC Uthmanic Script HAFS" w:hint="eastAsia"/>
          <w:rtl/>
          <w:lang w:bidi="ar-SA"/>
        </w:rPr>
        <w:t>يَ</w:t>
      </w:r>
      <w:r w:rsidR="00FE0967" w:rsidRPr="00636EA8">
        <w:rPr>
          <w:rFonts w:ascii="KFGQPC Uthmanic Script HAFS" w:hint="cs"/>
          <w:rtl/>
          <w:lang w:bidi="ar-SA"/>
        </w:rPr>
        <w:t>ٰ</w:t>
      </w:r>
      <w:r w:rsidR="00FE0967" w:rsidRPr="00636EA8">
        <w:rPr>
          <w:rFonts w:ascii="KFGQPC Uthmanic Script HAFS" w:hint="eastAsia"/>
          <w:rtl/>
          <w:lang w:bidi="ar-SA"/>
        </w:rPr>
        <w:t>لَي</w:t>
      </w:r>
      <w:r w:rsidR="00FE0967" w:rsidRPr="00636EA8">
        <w:rPr>
          <w:rFonts w:ascii="KFGQPC Uthmanic Script HAFS" w:hint="cs"/>
          <w:rtl/>
          <w:lang w:bidi="ar-SA"/>
        </w:rPr>
        <w:t>ۡ</w:t>
      </w:r>
      <w:r w:rsidR="00FE0967" w:rsidRPr="00636EA8">
        <w:rPr>
          <w:rFonts w:ascii="KFGQPC Uthmanic Script HAFS" w:hint="eastAsia"/>
          <w:rtl/>
          <w:lang w:bidi="ar-SA"/>
        </w:rPr>
        <w:t>تَ</w:t>
      </w:r>
      <w:r w:rsidR="00FE0967" w:rsidRPr="00636EA8">
        <w:rPr>
          <w:rFonts w:ascii="KFGQPC Uthmanic Script HAFS"/>
          <w:rtl/>
          <w:lang w:bidi="ar-SA"/>
        </w:rPr>
        <w:t xml:space="preserve"> </w:t>
      </w:r>
      <w:r w:rsidR="00FE0967" w:rsidRPr="00636EA8">
        <w:rPr>
          <w:rFonts w:ascii="KFGQPC Uthmanic Script HAFS" w:hint="eastAsia"/>
          <w:rtl/>
          <w:lang w:bidi="ar-SA"/>
        </w:rPr>
        <w:t>لَنَا</w:t>
      </w:r>
      <w:r w:rsidR="00FE0967" w:rsidRPr="00636EA8">
        <w:rPr>
          <w:rFonts w:ascii="KFGQPC Uthmanic Script HAFS"/>
          <w:rtl/>
          <w:lang w:bidi="ar-SA"/>
        </w:rPr>
        <w:t xml:space="preserve"> </w:t>
      </w:r>
      <w:r w:rsidR="00FE0967" w:rsidRPr="00636EA8">
        <w:rPr>
          <w:rFonts w:ascii="KFGQPC Uthmanic Script HAFS" w:hint="eastAsia"/>
          <w:rtl/>
          <w:lang w:bidi="ar-SA"/>
        </w:rPr>
        <w:t>مِث</w:t>
      </w:r>
      <w:r w:rsidR="00FE0967" w:rsidRPr="00636EA8">
        <w:rPr>
          <w:rFonts w:ascii="KFGQPC Uthmanic Script HAFS" w:hint="cs"/>
          <w:rtl/>
          <w:lang w:bidi="ar-SA"/>
        </w:rPr>
        <w:t>ۡ</w:t>
      </w:r>
      <w:r w:rsidR="00FE0967" w:rsidRPr="00636EA8">
        <w:rPr>
          <w:rFonts w:ascii="KFGQPC Uthmanic Script HAFS" w:hint="eastAsia"/>
          <w:rtl/>
          <w:lang w:bidi="ar-SA"/>
        </w:rPr>
        <w:t>لَ</w:t>
      </w:r>
      <w:r w:rsidR="00FE0967" w:rsidRPr="00636EA8">
        <w:rPr>
          <w:rFonts w:ascii="KFGQPC Uthmanic Script HAFS"/>
          <w:rtl/>
          <w:lang w:bidi="ar-SA"/>
        </w:rPr>
        <w:t xml:space="preserve"> </w:t>
      </w:r>
      <w:r w:rsidR="00FE0967" w:rsidRPr="00636EA8">
        <w:rPr>
          <w:rFonts w:ascii="KFGQPC Uthmanic Script HAFS" w:hint="eastAsia"/>
          <w:rtl/>
          <w:lang w:bidi="ar-SA"/>
        </w:rPr>
        <w:t>مَا</w:t>
      </w:r>
      <w:r w:rsidR="00FE0967" w:rsidRPr="00636EA8">
        <w:rPr>
          <w:rFonts w:ascii="KFGQPC Uthmanic Script HAFS" w:hint="cs"/>
          <w:rtl/>
          <w:lang w:bidi="ar-SA"/>
        </w:rPr>
        <w:t>ٓ</w:t>
      </w:r>
      <w:r w:rsidR="00FE0967" w:rsidRPr="00636EA8">
        <w:rPr>
          <w:rFonts w:ascii="KFGQPC Uthmanic Script HAFS"/>
          <w:rtl/>
          <w:lang w:bidi="ar-SA"/>
        </w:rPr>
        <w:t xml:space="preserve"> </w:t>
      </w:r>
      <w:r w:rsidR="00FE0967" w:rsidRPr="00636EA8">
        <w:rPr>
          <w:rFonts w:ascii="KFGQPC Uthmanic Script HAFS" w:hint="eastAsia"/>
          <w:rtl/>
          <w:lang w:bidi="ar-SA"/>
        </w:rPr>
        <w:t>أُوتِيَ</w:t>
      </w:r>
      <w:r w:rsidR="00FE0967" w:rsidRPr="00636EA8">
        <w:rPr>
          <w:rFonts w:ascii="KFGQPC Uthmanic Script HAFS"/>
          <w:rtl/>
          <w:lang w:bidi="ar-SA"/>
        </w:rPr>
        <w:t xml:space="preserve"> </w:t>
      </w:r>
      <w:r w:rsidR="00FE0967" w:rsidRPr="00636EA8">
        <w:rPr>
          <w:rFonts w:ascii="KFGQPC Uthmanic Script HAFS" w:hint="eastAsia"/>
          <w:rtl/>
          <w:lang w:bidi="ar-SA"/>
        </w:rPr>
        <w:t>قَ</w:t>
      </w:r>
      <w:r w:rsidR="00FE0967" w:rsidRPr="00636EA8">
        <w:rPr>
          <w:rFonts w:ascii="KFGQPC Uthmanic Script HAFS" w:hint="cs"/>
          <w:rtl/>
          <w:lang w:bidi="ar-SA"/>
        </w:rPr>
        <w:t>ٰ</w:t>
      </w:r>
      <w:r w:rsidR="00FE0967" w:rsidRPr="00636EA8">
        <w:rPr>
          <w:rFonts w:ascii="KFGQPC Uthmanic Script HAFS" w:hint="eastAsia"/>
          <w:rtl/>
          <w:lang w:bidi="ar-SA"/>
        </w:rPr>
        <w:t>رُونُ</w:t>
      </w:r>
      <w:r w:rsidR="00FE0967" w:rsidRPr="00636EA8">
        <w:rPr>
          <w:rFonts w:ascii="KFGQPC Uthmanic Script HAFS"/>
          <w:rtl/>
          <w:lang w:bidi="ar-SA"/>
        </w:rPr>
        <w:t xml:space="preserve"> </w:t>
      </w:r>
      <w:r w:rsidR="00FE0967" w:rsidRPr="00636EA8">
        <w:rPr>
          <w:rFonts w:ascii="KFGQPC Uthmanic Script HAFS" w:hint="eastAsia"/>
          <w:rtl/>
          <w:lang w:bidi="ar-SA"/>
        </w:rPr>
        <w:t>إِنَّهُ</w:t>
      </w:r>
      <w:r w:rsidR="00FE0967" w:rsidRPr="00636EA8">
        <w:rPr>
          <w:rFonts w:ascii="KFGQPC Uthmanic Script HAFS" w:hint="cs"/>
          <w:rtl/>
          <w:lang w:bidi="ar-SA"/>
        </w:rPr>
        <w:t>ۥ</w:t>
      </w:r>
      <w:r w:rsidR="00FE0967" w:rsidRPr="00636EA8">
        <w:rPr>
          <w:rFonts w:ascii="KFGQPC Uthmanic Script HAFS"/>
          <w:rtl/>
          <w:lang w:bidi="ar-SA"/>
        </w:rPr>
        <w:t xml:space="preserve"> </w:t>
      </w:r>
      <w:r w:rsidR="00FE0967" w:rsidRPr="00636EA8">
        <w:rPr>
          <w:rFonts w:ascii="KFGQPC Uthmanic Script HAFS" w:hint="eastAsia"/>
          <w:rtl/>
          <w:lang w:bidi="ar-SA"/>
        </w:rPr>
        <w:t>لَذُو</w:t>
      </w:r>
      <w:r w:rsidR="00FE0967" w:rsidRPr="00636EA8">
        <w:rPr>
          <w:rFonts w:ascii="KFGQPC Uthmanic Script HAFS"/>
          <w:rtl/>
          <w:lang w:bidi="ar-SA"/>
        </w:rPr>
        <w:t xml:space="preserve"> </w:t>
      </w:r>
      <w:r w:rsidR="00FE0967" w:rsidRPr="00636EA8">
        <w:rPr>
          <w:rFonts w:ascii="KFGQPC Uthmanic Script HAFS" w:hint="eastAsia"/>
          <w:rtl/>
          <w:lang w:bidi="ar-SA"/>
        </w:rPr>
        <w:t>حَظٍّ</w:t>
      </w:r>
      <w:r w:rsidR="00FE0967" w:rsidRPr="00636EA8">
        <w:rPr>
          <w:rFonts w:ascii="KFGQPC Uthmanic Script HAFS"/>
          <w:rtl/>
          <w:lang w:bidi="ar-SA"/>
        </w:rPr>
        <w:t xml:space="preserve"> </w:t>
      </w:r>
      <w:r w:rsidR="00FE0967" w:rsidRPr="00636EA8">
        <w:rPr>
          <w:rFonts w:ascii="KFGQPC Uthmanic Script HAFS" w:hint="eastAsia"/>
          <w:rtl/>
          <w:lang w:bidi="ar-SA"/>
        </w:rPr>
        <w:t>عَظِيم</w:t>
      </w:r>
      <w:r w:rsidR="00FE0967" w:rsidRPr="00636EA8">
        <w:rPr>
          <w:rFonts w:ascii="KFGQPC Uthmanic Script HAFS" w:hint="cs"/>
          <w:rtl/>
          <w:lang w:bidi="ar-SA"/>
        </w:rPr>
        <w:t>ٖ</w:t>
      </w:r>
      <w:r w:rsidR="00FE0967" w:rsidRPr="00636EA8">
        <w:rPr>
          <w:rFonts w:ascii="KFGQPC Uthmanic Script HAFS"/>
          <w:rtl/>
          <w:lang w:bidi="ar-SA"/>
        </w:rPr>
        <w:t xml:space="preserve"> </w:t>
      </w:r>
      <w:r w:rsidR="00FE0967" w:rsidRPr="00636EA8">
        <w:rPr>
          <w:rFonts w:ascii="KFGQPC Uthmanic Script HAFS" w:hint="cs"/>
          <w:rtl/>
          <w:lang w:bidi="ar-SA"/>
        </w:rPr>
        <w:t>٧٩</w:t>
      </w:r>
      <w:r w:rsidR="00FE0967" w:rsidRPr="00636EA8">
        <w:rPr>
          <w:rFonts w:ascii="KFGQPC Uthmanic Script HAFS"/>
          <w:rtl/>
          <w:lang w:bidi="ar-SA"/>
        </w:rPr>
        <w:t xml:space="preserve"> </w:t>
      </w:r>
      <w:r w:rsidR="00FE0967" w:rsidRPr="00636EA8">
        <w:rPr>
          <w:rFonts w:ascii="KFGQPC Uthmanic Script HAFS" w:hint="eastAsia"/>
          <w:rtl/>
          <w:lang w:bidi="ar-SA"/>
        </w:rPr>
        <w:t>وَقَالَ</w:t>
      </w:r>
      <w:r w:rsidR="00FE0967" w:rsidRPr="00636EA8">
        <w:rPr>
          <w:rFonts w:ascii="KFGQPC Uthmanic Script HAFS"/>
          <w:rtl/>
          <w:lang w:bidi="ar-SA"/>
        </w:rPr>
        <w:t xml:space="preserve"> </w:t>
      </w:r>
      <w:r w:rsidR="00FE0967" w:rsidRPr="00636EA8">
        <w:rPr>
          <w:rFonts w:ascii="KFGQPC Uthmanic Script HAFS" w:hint="cs"/>
          <w:rtl/>
          <w:lang w:bidi="ar-SA"/>
        </w:rPr>
        <w:t>ٱ</w:t>
      </w:r>
      <w:r w:rsidR="00FE0967" w:rsidRPr="00636EA8">
        <w:rPr>
          <w:rFonts w:ascii="KFGQPC Uthmanic Script HAFS" w:hint="eastAsia"/>
          <w:rtl/>
          <w:lang w:bidi="ar-SA"/>
        </w:rPr>
        <w:t>لَّذِينَ</w:t>
      </w:r>
      <w:r w:rsidR="00FE0967" w:rsidRPr="00636EA8">
        <w:rPr>
          <w:rFonts w:ascii="KFGQPC Uthmanic Script HAFS"/>
          <w:rtl/>
          <w:lang w:bidi="ar-SA"/>
        </w:rPr>
        <w:t xml:space="preserve"> </w:t>
      </w:r>
      <w:r w:rsidR="00FE0967" w:rsidRPr="00636EA8">
        <w:rPr>
          <w:rFonts w:ascii="KFGQPC Uthmanic Script HAFS" w:hint="eastAsia"/>
          <w:rtl/>
          <w:lang w:bidi="ar-SA"/>
        </w:rPr>
        <w:t>أُوتُواْ</w:t>
      </w:r>
      <w:r w:rsidR="00FE0967" w:rsidRPr="00636EA8">
        <w:rPr>
          <w:rFonts w:ascii="KFGQPC Uthmanic Script HAFS"/>
          <w:rtl/>
          <w:lang w:bidi="ar-SA"/>
        </w:rPr>
        <w:t xml:space="preserve"> </w:t>
      </w:r>
      <w:r w:rsidR="00FE0967" w:rsidRPr="00636EA8">
        <w:rPr>
          <w:rFonts w:ascii="KFGQPC Uthmanic Script HAFS" w:hint="cs"/>
          <w:rtl/>
          <w:lang w:bidi="ar-SA"/>
        </w:rPr>
        <w:t>ٱ</w:t>
      </w:r>
      <w:r w:rsidR="00FE0967" w:rsidRPr="00636EA8">
        <w:rPr>
          <w:rFonts w:ascii="KFGQPC Uthmanic Script HAFS" w:hint="eastAsia"/>
          <w:rtl/>
          <w:lang w:bidi="ar-SA"/>
        </w:rPr>
        <w:t>ل</w:t>
      </w:r>
      <w:r w:rsidR="00FE0967" w:rsidRPr="00636EA8">
        <w:rPr>
          <w:rFonts w:ascii="KFGQPC Uthmanic Script HAFS" w:hint="cs"/>
          <w:rtl/>
          <w:lang w:bidi="ar-SA"/>
        </w:rPr>
        <w:t>ۡ</w:t>
      </w:r>
      <w:r w:rsidR="00FE0967" w:rsidRPr="00636EA8">
        <w:rPr>
          <w:rFonts w:ascii="KFGQPC Uthmanic Script HAFS" w:hint="eastAsia"/>
          <w:rtl/>
          <w:lang w:bidi="ar-SA"/>
        </w:rPr>
        <w:t>عِل</w:t>
      </w:r>
      <w:r w:rsidR="00FE0967" w:rsidRPr="00636EA8">
        <w:rPr>
          <w:rFonts w:ascii="KFGQPC Uthmanic Script HAFS" w:hint="cs"/>
          <w:rtl/>
          <w:lang w:bidi="ar-SA"/>
        </w:rPr>
        <w:t>ۡ</w:t>
      </w:r>
      <w:r w:rsidR="00FE0967" w:rsidRPr="00636EA8">
        <w:rPr>
          <w:rFonts w:ascii="KFGQPC Uthmanic Script HAFS" w:hint="eastAsia"/>
          <w:rtl/>
          <w:lang w:bidi="ar-SA"/>
        </w:rPr>
        <w:t>مَ</w:t>
      </w:r>
      <w:r w:rsidR="00FE0967" w:rsidRPr="00636EA8">
        <w:rPr>
          <w:rFonts w:ascii="KFGQPC Uthmanic Script HAFS"/>
          <w:rtl/>
          <w:lang w:bidi="ar-SA"/>
        </w:rPr>
        <w:t xml:space="preserve"> </w:t>
      </w:r>
      <w:r w:rsidR="00FE0967" w:rsidRPr="00636EA8">
        <w:rPr>
          <w:rFonts w:ascii="KFGQPC Uthmanic Script HAFS" w:hint="eastAsia"/>
          <w:rtl/>
          <w:lang w:bidi="ar-SA"/>
        </w:rPr>
        <w:t>وَي</w:t>
      </w:r>
      <w:r w:rsidR="00FE0967" w:rsidRPr="00636EA8">
        <w:rPr>
          <w:rFonts w:ascii="KFGQPC Uthmanic Script HAFS" w:hint="cs"/>
          <w:rtl/>
          <w:lang w:bidi="ar-SA"/>
        </w:rPr>
        <w:t>ۡ</w:t>
      </w:r>
      <w:r w:rsidR="00FE0967" w:rsidRPr="00636EA8">
        <w:rPr>
          <w:rFonts w:ascii="KFGQPC Uthmanic Script HAFS" w:hint="eastAsia"/>
          <w:rtl/>
          <w:lang w:bidi="ar-SA"/>
        </w:rPr>
        <w:t>لَكُم</w:t>
      </w:r>
      <w:r w:rsidR="00FE0967" w:rsidRPr="00636EA8">
        <w:rPr>
          <w:rFonts w:ascii="KFGQPC Uthmanic Script HAFS" w:hint="cs"/>
          <w:rtl/>
          <w:lang w:bidi="ar-SA"/>
        </w:rPr>
        <w:t>ۡ</w:t>
      </w:r>
      <w:r w:rsidR="00FE0967" w:rsidRPr="00636EA8">
        <w:rPr>
          <w:rFonts w:ascii="KFGQPC Uthmanic Script HAFS"/>
          <w:rtl/>
          <w:lang w:bidi="ar-SA"/>
        </w:rPr>
        <w:t xml:space="preserve"> </w:t>
      </w:r>
      <w:r w:rsidR="00FE0967" w:rsidRPr="00636EA8">
        <w:rPr>
          <w:rFonts w:ascii="KFGQPC Uthmanic Script HAFS" w:hint="eastAsia"/>
          <w:rtl/>
          <w:lang w:bidi="ar-SA"/>
        </w:rPr>
        <w:t>ثَوَابُ</w:t>
      </w:r>
      <w:r w:rsidR="00FE0967" w:rsidRPr="00636EA8">
        <w:rPr>
          <w:rFonts w:ascii="KFGQPC Uthmanic Script HAFS"/>
          <w:rtl/>
          <w:lang w:bidi="ar-SA"/>
        </w:rPr>
        <w:t xml:space="preserve"> </w:t>
      </w:r>
      <w:r w:rsidR="00FE0967" w:rsidRPr="00636EA8">
        <w:rPr>
          <w:rFonts w:ascii="KFGQPC Uthmanic Script HAFS" w:hint="cs"/>
          <w:rtl/>
          <w:lang w:bidi="ar-SA"/>
        </w:rPr>
        <w:t>ٱ</w:t>
      </w:r>
      <w:r w:rsidR="00FE0967" w:rsidRPr="00636EA8">
        <w:rPr>
          <w:rFonts w:ascii="KFGQPC Uthmanic Script HAFS" w:hint="eastAsia"/>
          <w:rtl/>
          <w:lang w:bidi="ar-SA"/>
        </w:rPr>
        <w:t>للَّهِ</w:t>
      </w:r>
      <w:r w:rsidR="00FE0967" w:rsidRPr="00636EA8">
        <w:rPr>
          <w:rFonts w:ascii="KFGQPC Uthmanic Script HAFS"/>
          <w:rtl/>
          <w:lang w:bidi="ar-SA"/>
        </w:rPr>
        <w:t xml:space="preserve"> </w:t>
      </w:r>
      <w:r w:rsidR="00FE0967" w:rsidRPr="00636EA8">
        <w:rPr>
          <w:rFonts w:ascii="KFGQPC Uthmanic Script HAFS" w:hint="eastAsia"/>
          <w:rtl/>
          <w:lang w:bidi="ar-SA"/>
        </w:rPr>
        <w:t>خَي</w:t>
      </w:r>
      <w:r w:rsidR="00FE0967" w:rsidRPr="00636EA8">
        <w:rPr>
          <w:rFonts w:ascii="KFGQPC Uthmanic Script HAFS" w:hint="cs"/>
          <w:rtl/>
          <w:lang w:bidi="ar-SA"/>
        </w:rPr>
        <w:t>ۡ</w:t>
      </w:r>
      <w:r w:rsidR="00FE0967" w:rsidRPr="00636EA8">
        <w:rPr>
          <w:rFonts w:ascii="KFGQPC Uthmanic Script HAFS" w:hint="eastAsia"/>
          <w:rtl/>
          <w:lang w:bidi="ar-SA"/>
        </w:rPr>
        <w:t>ر</w:t>
      </w:r>
      <w:r w:rsidR="00FE0967" w:rsidRPr="00636EA8">
        <w:rPr>
          <w:rFonts w:ascii="KFGQPC Uthmanic Script HAFS" w:hint="cs"/>
          <w:rtl/>
          <w:lang w:bidi="ar-SA"/>
        </w:rPr>
        <w:t>ٞ</w:t>
      </w:r>
      <w:r w:rsidR="00FE0967" w:rsidRPr="00636EA8">
        <w:rPr>
          <w:rFonts w:ascii="KFGQPC Uthmanic Script HAFS"/>
          <w:rtl/>
          <w:lang w:bidi="ar-SA"/>
        </w:rPr>
        <w:t xml:space="preserve"> </w:t>
      </w:r>
      <w:r w:rsidR="00FE0967" w:rsidRPr="00636EA8">
        <w:rPr>
          <w:rFonts w:ascii="KFGQPC Uthmanic Script HAFS" w:hint="eastAsia"/>
          <w:rtl/>
          <w:lang w:bidi="ar-SA"/>
        </w:rPr>
        <w:t>لِّمَن</w:t>
      </w:r>
      <w:r w:rsidR="00FE0967" w:rsidRPr="00636EA8">
        <w:rPr>
          <w:rFonts w:ascii="KFGQPC Uthmanic Script HAFS" w:hint="cs"/>
          <w:rtl/>
          <w:lang w:bidi="ar-SA"/>
        </w:rPr>
        <w:t>ۡ</w:t>
      </w:r>
      <w:r w:rsidR="00FE0967" w:rsidRPr="00636EA8">
        <w:rPr>
          <w:rFonts w:ascii="KFGQPC Uthmanic Script HAFS"/>
          <w:rtl/>
          <w:lang w:bidi="ar-SA"/>
        </w:rPr>
        <w:t xml:space="preserve"> </w:t>
      </w:r>
      <w:r w:rsidR="00FE0967" w:rsidRPr="00636EA8">
        <w:rPr>
          <w:rFonts w:ascii="KFGQPC Uthmanic Script HAFS" w:hint="eastAsia"/>
          <w:rtl/>
          <w:lang w:bidi="ar-SA"/>
        </w:rPr>
        <w:t>ءَامَنَ</w:t>
      </w:r>
      <w:r w:rsidR="00FE0967" w:rsidRPr="00636EA8">
        <w:rPr>
          <w:rFonts w:ascii="KFGQPC Uthmanic Script HAFS"/>
          <w:rtl/>
          <w:lang w:bidi="ar-SA"/>
        </w:rPr>
        <w:t xml:space="preserve"> </w:t>
      </w:r>
      <w:r w:rsidR="00FE0967" w:rsidRPr="00636EA8">
        <w:rPr>
          <w:rFonts w:ascii="KFGQPC Uthmanic Script HAFS" w:hint="eastAsia"/>
          <w:rtl/>
          <w:lang w:bidi="ar-SA"/>
        </w:rPr>
        <w:t>وَعَمِلَ</w:t>
      </w:r>
      <w:r w:rsidR="00FE0967" w:rsidRPr="00636EA8">
        <w:rPr>
          <w:rFonts w:ascii="KFGQPC Uthmanic Script HAFS"/>
          <w:rtl/>
          <w:lang w:bidi="ar-SA"/>
        </w:rPr>
        <w:t xml:space="preserve"> </w:t>
      </w:r>
      <w:r w:rsidR="00FE0967" w:rsidRPr="00636EA8">
        <w:rPr>
          <w:rFonts w:ascii="KFGQPC Uthmanic Script HAFS" w:hint="eastAsia"/>
          <w:rtl/>
          <w:lang w:bidi="ar-SA"/>
        </w:rPr>
        <w:t>صَ</w:t>
      </w:r>
      <w:r w:rsidR="00FE0967" w:rsidRPr="00636EA8">
        <w:rPr>
          <w:rFonts w:ascii="KFGQPC Uthmanic Script HAFS" w:hint="cs"/>
          <w:rtl/>
          <w:lang w:bidi="ar-SA"/>
        </w:rPr>
        <w:t>ٰ</w:t>
      </w:r>
      <w:r w:rsidR="00FE0967" w:rsidRPr="00636EA8">
        <w:rPr>
          <w:rFonts w:ascii="KFGQPC Uthmanic Script HAFS" w:hint="eastAsia"/>
          <w:rtl/>
          <w:lang w:bidi="ar-SA"/>
        </w:rPr>
        <w:t>لِح</w:t>
      </w:r>
      <w:r w:rsidR="00FE0967" w:rsidRPr="00636EA8">
        <w:rPr>
          <w:rFonts w:ascii="KFGQPC Uthmanic Script HAFS" w:hint="cs"/>
          <w:rtl/>
          <w:lang w:bidi="ar-SA"/>
        </w:rPr>
        <w:t>ٗ</w:t>
      </w:r>
      <w:r w:rsidR="00FE0967" w:rsidRPr="00636EA8">
        <w:rPr>
          <w:rFonts w:ascii="KFGQPC Uthmanic Script HAFS" w:hint="eastAsia"/>
          <w:rtl/>
          <w:lang w:bidi="ar-SA"/>
        </w:rPr>
        <w:t>ا</w:t>
      </w:r>
      <w:r w:rsidR="00FE0967" w:rsidRPr="00636EA8">
        <w:rPr>
          <w:rFonts w:ascii="KFGQPC Uthmanic Script HAFS" w:hint="cs"/>
          <w:rtl/>
          <w:lang w:bidi="ar-SA"/>
        </w:rPr>
        <w:t>ۚ</w:t>
      </w:r>
      <w:r w:rsidR="00FE0967" w:rsidRPr="00636EA8">
        <w:rPr>
          <w:rFonts w:ascii="KFGQPC Uthmanic Script HAFS"/>
          <w:rtl/>
          <w:lang w:bidi="ar-SA"/>
        </w:rPr>
        <w:t xml:space="preserve"> </w:t>
      </w:r>
      <w:r w:rsidR="00FE0967" w:rsidRPr="00636EA8">
        <w:rPr>
          <w:rFonts w:ascii="KFGQPC Uthmanic Script HAFS" w:hint="eastAsia"/>
          <w:rtl/>
          <w:lang w:bidi="ar-SA"/>
        </w:rPr>
        <w:t>وَلَا</w:t>
      </w:r>
      <w:r w:rsidR="00FE0967" w:rsidRPr="00636EA8">
        <w:rPr>
          <w:rFonts w:ascii="KFGQPC Uthmanic Script HAFS"/>
          <w:rtl/>
          <w:lang w:bidi="ar-SA"/>
        </w:rPr>
        <w:t xml:space="preserve"> </w:t>
      </w:r>
      <w:r w:rsidR="00FE0967" w:rsidRPr="00636EA8">
        <w:rPr>
          <w:rFonts w:ascii="KFGQPC Uthmanic Script HAFS" w:hint="eastAsia"/>
          <w:rtl/>
          <w:lang w:bidi="ar-SA"/>
        </w:rPr>
        <w:t>يُلَقَّى</w:t>
      </w:r>
      <w:r w:rsidR="00FE0967" w:rsidRPr="00636EA8">
        <w:rPr>
          <w:rFonts w:ascii="KFGQPC Uthmanic Script HAFS" w:hint="cs"/>
          <w:rtl/>
          <w:lang w:bidi="ar-SA"/>
        </w:rPr>
        <w:t>ٰ</w:t>
      </w:r>
      <w:r w:rsidR="00FE0967" w:rsidRPr="00636EA8">
        <w:rPr>
          <w:rFonts w:ascii="KFGQPC Uthmanic Script HAFS" w:hint="eastAsia"/>
          <w:rtl/>
          <w:lang w:bidi="ar-SA"/>
        </w:rPr>
        <w:t>هَا</w:t>
      </w:r>
      <w:r w:rsidR="00FE0967" w:rsidRPr="00636EA8">
        <w:rPr>
          <w:rFonts w:ascii="KFGQPC Uthmanic Script HAFS" w:hint="cs"/>
          <w:rtl/>
          <w:lang w:bidi="ar-SA"/>
        </w:rPr>
        <w:t>ٓ</w:t>
      </w:r>
      <w:r w:rsidR="00FE0967" w:rsidRPr="00636EA8">
        <w:rPr>
          <w:rFonts w:ascii="KFGQPC Uthmanic Script HAFS"/>
          <w:rtl/>
          <w:lang w:bidi="ar-SA"/>
        </w:rPr>
        <w:t xml:space="preserve"> </w:t>
      </w:r>
      <w:r w:rsidR="00FE0967" w:rsidRPr="00636EA8">
        <w:rPr>
          <w:rFonts w:ascii="KFGQPC Uthmanic Script HAFS" w:hint="eastAsia"/>
          <w:rtl/>
          <w:lang w:bidi="ar-SA"/>
        </w:rPr>
        <w:t>إِلَّا</w:t>
      </w:r>
      <w:r w:rsidR="00FE0967" w:rsidRPr="00636EA8">
        <w:rPr>
          <w:rFonts w:ascii="KFGQPC Uthmanic Script HAFS"/>
          <w:rtl/>
          <w:lang w:bidi="ar-SA"/>
        </w:rPr>
        <w:t xml:space="preserve"> </w:t>
      </w:r>
      <w:r w:rsidR="00FE0967" w:rsidRPr="00636EA8">
        <w:rPr>
          <w:rFonts w:ascii="KFGQPC Uthmanic Script HAFS" w:hint="cs"/>
          <w:rtl/>
          <w:lang w:bidi="ar-SA"/>
        </w:rPr>
        <w:t>ٱ</w:t>
      </w:r>
      <w:r w:rsidR="00FE0967" w:rsidRPr="00636EA8">
        <w:rPr>
          <w:rFonts w:ascii="KFGQPC Uthmanic Script HAFS" w:hint="eastAsia"/>
          <w:rtl/>
          <w:lang w:bidi="ar-SA"/>
        </w:rPr>
        <w:t>لصَّ</w:t>
      </w:r>
      <w:r w:rsidR="00FE0967" w:rsidRPr="00636EA8">
        <w:rPr>
          <w:rFonts w:ascii="KFGQPC Uthmanic Script HAFS" w:hint="cs"/>
          <w:rtl/>
          <w:lang w:bidi="ar-SA"/>
        </w:rPr>
        <w:t>ٰ</w:t>
      </w:r>
      <w:r w:rsidR="00FE0967" w:rsidRPr="00636EA8">
        <w:rPr>
          <w:rFonts w:ascii="KFGQPC Uthmanic Script HAFS" w:hint="eastAsia"/>
          <w:rtl/>
          <w:lang w:bidi="ar-SA"/>
        </w:rPr>
        <w:t>بِرُونَ</w:t>
      </w:r>
      <w:r w:rsidR="00FE0967" w:rsidRPr="00636EA8">
        <w:rPr>
          <w:rFonts w:ascii="KFGQPC Uthmanic Script HAFS"/>
          <w:rtl/>
          <w:lang w:bidi="ar-SA"/>
        </w:rPr>
        <w:t xml:space="preserve"> </w:t>
      </w:r>
      <w:r w:rsidR="00FE0967" w:rsidRPr="00636EA8">
        <w:rPr>
          <w:rFonts w:ascii="KFGQPC Uthmanic Script HAFS" w:hint="cs"/>
          <w:rtl/>
          <w:lang w:bidi="ar-SA"/>
        </w:rPr>
        <w:t>٨٠</w:t>
      </w:r>
      <w:r w:rsidR="00FE0967" w:rsidRPr="00636EA8">
        <w:rPr>
          <w:rFonts w:ascii="KFGQPC Uthmanic Script HAFS"/>
          <w:rtl/>
          <w:lang w:bidi="ar-SA"/>
        </w:rPr>
        <w:t xml:space="preserve"> </w:t>
      </w:r>
      <w:r w:rsidR="00FE0967" w:rsidRPr="00636EA8">
        <w:rPr>
          <w:rFonts w:ascii="KFGQPC Uthmanic Script HAFS" w:hint="eastAsia"/>
          <w:rtl/>
          <w:lang w:bidi="ar-SA"/>
        </w:rPr>
        <w:t>فَخَسَف</w:t>
      </w:r>
      <w:r w:rsidR="00FE0967" w:rsidRPr="00636EA8">
        <w:rPr>
          <w:rFonts w:ascii="KFGQPC Uthmanic Script HAFS" w:hint="cs"/>
          <w:rtl/>
          <w:lang w:bidi="ar-SA"/>
        </w:rPr>
        <w:t>ۡ</w:t>
      </w:r>
      <w:r w:rsidR="00FE0967" w:rsidRPr="00636EA8">
        <w:rPr>
          <w:rFonts w:ascii="KFGQPC Uthmanic Script HAFS" w:hint="eastAsia"/>
          <w:rtl/>
          <w:lang w:bidi="ar-SA"/>
        </w:rPr>
        <w:t>نَا</w:t>
      </w:r>
      <w:r w:rsidR="00FE0967" w:rsidRPr="00636EA8">
        <w:rPr>
          <w:rFonts w:ascii="KFGQPC Uthmanic Script HAFS"/>
          <w:rtl/>
          <w:lang w:bidi="ar-SA"/>
        </w:rPr>
        <w:t xml:space="preserve"> </w:t>
      </w:r>
      <w:r w:rsidR="00FE0967" w:rsidRPr="00636EA8">
        <w:rPr>
          <w:rFonts w:ascii="KFGQPC Uthmanic Script HAFS" w:hint="eastAsia"/>
          <w:rtl/>
          <w:lang w:bidi="ar-SA"/>
        </w:rPr>
        <w:t>بِهِ</w:t>
      </w:r>
      <w:r w:rsidR="00FE0967" w:rsidRPr="00636EA8">
        <w:rPr>
          <w:rFonts w:ascii="KFGQPC Uthmanic Script HAFS" w:hint="cs"/>
          <w:rtl/>
          <w:lang w:bidi="ar-SA"/>
        </w:rPr>
        <w:t>ۦ</w:t>
      </w:r>
      <w:r w:rsidR="00FE0967" w:rsidRPr="00636EA8">
        <w:rPr>
          <w:rFonts w:ascii="KFGQPC Uthmanic Script HAFS"/>
          <w:rtl/>
          <w:lang w:bidi="ar-SA"/>
        </w:rPr>
        <w:t xml:space="preserve"> </w:t>
      </w:r>
      <w:r w:rsidR="00FE0967" w:rsidRPr="00636EA8">
        <w:rPr>
          <w:rFonts w:ascii="KFGQPC Uthmanic Script HAFS" w:hint="eastAsia"/>
          <w:rtl/>
          <w:lang w:bidi="ar-SA"/>
        </w:rPr>
        <w:t>وَبِدَارِهِ</w:t>
      </w:r>
      <w:r w:rsidR="00FE0967" w:rsidRPr="00636EA8">
        <w:rPr>
          <w:rFonts w:ascii="KFGQPC Uthmanic Script HAFS"/>
          <w:rtl/>
          <w:lang w:bidi="ar-SA"/>
        </w:rPr>
        <w:t xml:space="preserve"> </w:t>
      </w:r>
      <w:r w:rsidR="00FE0967" w:rsidRPr="00636EA8">
        <w:rPr>
          <w:rFonts w:ascii="KFGQPC Uthmanic Script HAFS" w:hint="cs"/>
          <w:rtl/>
          <w:lang w:bidi="ar-SA"/>
        </w:rPr>
        <w:t>ٱ</w:t>
      </w:r>
      <w:r w:rsidR="00FE0967" w:rsidRPr="00636EA8">
        <w:rPr>
          <w:rFonts w:ascii="KFGQPC Uthmanic Script HAFS" w:hint="eastAsia"/>
          <w:rtl/>
          <w:lang w:bidi="ar-SA"/>
        </w:rPr>
        <w:t>ل</w:t>
      </w:r>
      <w:r w:rsidR="00FE0967" w:rsidRPr="00636EA8">
        <w:rPr>
          <w:rFonts w:ascii="KFGQPC Uthmanic Script HAFS" w:hint="cs"/>
          <w:rtl/>
          <w:lang w:bidi="ar-SA"/>
        </w:rPr>
        <w:t>ۡ</w:t>
      </w:r>
      <w:r w:rsidR="00FE0967" w:rsidRPr="00636EA8">
        <w:rPr>
          <w:rFonts w:ascii="KFGQPC Uthmanic Script HAFS" w:hint="eastAsia"/>
          <w:rtl/>
          <w:lang w:bidi="ar-SA"/>
        </w:rPr>
        <w:t>أَر</w:t>
      </w:r>
      <w:r w:rsidR="00FE0967" w:rsidRPr="00636EA8">
        <w:rPr>
          <w:rFonts w:ascii="KFGQPC Uthmanic Script HAFS" w:hint="cs"/>
          <w:rtl/>
          <w:lang w:bidi="ar-SA"/>
        </w:rPr>
        <w:t>ۡ</w:t>
      </w:r>
      <w:r w:rsidR="00FE0967" w:rsidRPr="00636EA8">
        <w:rPr>
          <w:rFonts w:ascii="KFGQPC Uthmanic Script HAFS" w:hint="eastAsia"/>
          <w:rtl/>
          <w:lang w:bidi="ar-SA"/>
        </w:rPr>
        <w:t>ضَ</w:t>
      </w:r>
      <w:r w:rsidR="00FE0967" w:rsidRPr="00636EA8">
        <w:rPr>
          <w:rFonts w:ascii="KFGQPC Uthmanic Script HAFS"/>
          <w:rtl/>
          <w:lang w:bidi="ar-SA"/>
        </w:rPr>
        <w:t xml:space="preserve"> </w:t>
      </w:r>
      <w:r w:rsidR="00FE0967" w:rsidRPr="00636EA8">
        <w:rPr>
          <w:rFonts w:ascii="KFGQPC Uthmanic Script HAFS" w:hint="eastAsia"/>
          <w:rtl/>
          <w:lang w:bidi="ar-SA"/>
        </w:rPr>
        <w:t>فَمَا</w:t>
      </w:r>
      <w:r w:rsidR="00FE0967" w:rsidRPr="00636EA8">
        <w:rPr>
          <w:rFonts w:ascii="KFGQPC Uthmanic Script HAFS"/>
          <w:rtl/>
          <w:lang w:bidi="ar-SA"/>
        </w:rPr>
        <w:t xml:space="preserve"> </w:t>
      </w:r>
      <w:r w:rsidR="00FE0967" w:rsidRPr="00636EA8">
        <w:rPr>
          <w:rFonts w:ascii="KFGQPC Uthmanic Script HAFS" w:hint="eastAsia"/>
          <w:rtl/>
          <w:lang w:bidi="ar-SA"/>
        </w:rPr>
        <w:t>كَانَ</w:t>
      </w:r>
      <w:r w:rsidR="00FE0967" w:rsidRPr="00636EA8">
        <w:rPr>
          <w:rFonts w:ascii="KFGQPC Uthmanic Script HAFS"/>
          <w:rtl/>
          <w:lang w:bidi="ar-SA"/>
        </w:rPr>
        <w:t xml:space="preserve"> </w:t>
      </w:r>
      <w:r w:rsidR="00FE0967" w:rsidRPr="00636EA8">
        <w:rPr>
          <w:rFonts w:ascii="KFGQPC Uthmanic Script HAFS" w:hint="eastAsia"/>
          <w:rtl/>
          <w:lang w:bidi="ar-SA"/>
        </w:rPr>
        <w:t>لَهُ</w:t>
      </w:r>
      <w:r w:rsidR="00FE0967" w:rsidRPr="00636EA8">
        <w:rPr>
          <w:rFonts w:ascii="KFGQPC Uthmanic Script HAFS" w:hint="cs"/>
          <w:rtl/>
          <w:lang w:bidi="ar-SA"/>
        </w:rPr>
        <w:t>ۥ</w:t>
      </w:r>
      <w:r w:rsidR="00FE0967" w:rsidRPr="00636EA8">
        <w:rPr>
          <w:rFonts w:ascii="KFGQPC Uthmanic Script HAFS"/>
          <w:rtl/>
          <w:lang w:bidi="ar-SA"/>
        </w:rPr>
        <w:t xml:space="preserve"> </w:t>
      </w:r>
      <w:r w:rsidR="00FE0967" w:rsidRPr="00636EA8">
        <w:rPr>
          <w:rFonts w:ascii="KFGQPC Uthmanic Script HAFS" w:hint="eastAsia"/>
          <w:rtl/>
          <w:lang w:bidi="ar-SA"/>
        </w:rPr>
        <w:t>مِن</w:t>
      </w:r>
      <w:r w:rsidR="00FE0967" w:rsidRPr="00636EA8">
        <w:rPr>
          <w:rFonts w:ascii="KFGQPC Uthmanic Script HAFS"/>
          <w:rtl/>
          <w:lang w:bidi="ar-SA"/>
        </w:rPr>
        <w:t xml:space="preserve"> </w:t>
      </w:r>
      <w:r w:rsidR="00FE0967" w:rsidRPr="00636EA8">
        <w:rPr>
          <w:rFonts w:ascii="KFGQPC Uthmanic Script HAFS" w:hint="eastAsia"/>
          <w:rtl/>
          <w:lang w:bidi="ar-SA"/>
        </w:rPr>
        <w:t>فِئَة</w:t>
      </w:r>
      <w:r w:rsidR="00FE0967" w:rsidRPr="00636EA8">
        <w:rPr>
          <w:rFonts w:ascii="KFGQPC Uthmanic Script HAFS" w:hint="cs"/>
          <w:rtl/>
          <w:lang w:bidi="ar-SA"/>
        </w:rPr>
        <w:t>ٖ</w:t>
      </w:r>
      <w:r w:rsidR="00FE0967" w:rsidRPr="00636EA8">
        <w:rPr>
          <w:rFonts w:ascii="KFGQPC Uthmanic Script HAFS"/>
          <w:rtl/>
          <w:lang w:bidi="ar-SA"/>
        </w:rPr>
        <w:t xml:space="preserve"> </w:t>
      </w:r>
      <w:r w:rsidR="00FE0967" w:rsidRPr="00636EA8">
        <w:rPr>
          <w:rFonts w:ascii="KFGQPC Uthmanic Script HAFS" w:hint="eastAsia"/>
          <w:rtl/>
          <w:lang w:bidi="ar-SA"/>
        </w:rPr>
        <w:t>يَنصُرُونَهُ</w:t>
      </w:r>
      <w:r w:rsidR="00FE0967" w:rsidRPr="00636EA8">
        <w:rPr>
          <w:rFonts w:ascii="KFGQPC Uthmanic Script HAFS" w:hint="cs"/>
          <w:rtl/>
          <w:lang w:bidi="ar-SA"/>
        </w:rPr>
        <w:t>ۥ</w:t>
      </w:r>
      <w:r w:rsidR="00FE0967" w:rsidRPr="00636EA8">
        <w:rPr>
          <w:rFonts w:ascii="KFGQPC Uthmanic Script HAFS"/>
          <w:rtl/>
          <w:lang w:bidi="ar-SA"/>
        </w:rPr>
        <w:t xml:space="preserve"> </w:t>
      </w:r>
      <w:r w:rsidR="00FE0967" w:rsidRPr="00636EA8">
        <w:rPr>
          <w:rFonts w:ascii="KFGQPC Uthmanic Script HAFS" w:hint="eastAsia"/>
          <w:rtl/>
          <w:lang w:bidi="ar-SA"/>
        </w:rPr>
        <w:t>مِن</w:t>
      </w:r>
      <w:r w:rsidR="00FE0967" w:rsidRPr="00636EA8">
        <w:rPr>
          <w:rFonts w:ascii="KFGQPC Uthmanic Script HAFS"/>
          <w:rtl/>
          <w:lang w:bidi="ar-SA"/>
        </w:rPr>
        <w:t xml:space="preserve"> </w:t>
      </w:r>
      <w:r w:rsidR="00FE0967" w:rsidRPr="00636EA8">
        <w:rPr>
          <w:rFonts w:ascii="KFGQPC Uthmanic Script HAFS" w:hint="eastAsia"/>
          <w:rtl/>
          <w:lang w:bidi="ar-SA"/>
        </w:rPr>
        <w:t>دُونِ</w:t>
      </w:r>
      <w:r w:rsidR="00FE0967" w:rsidRPr="00636EA8">
        <w:rPr>
          <w:rFonts w:ascii="KFGQPC Uthmanic Script HAFS"/>
          <w:rtl/>
          <w:lang w:bidi="ar-SA"/>
        </w:rPr>
        <w:t xml:space="preserve"> </w:t>
      </w:r>
      <w:r w:rsidR="00FE0967" w:rsidRPr="00636EA8">
        <w:rPr>
          <w:rFonts w:ascii="KFGQPC Uthmanic Script HAFS" w:hint="cs"/>
          <w:rtl/>
          <w:lang w:bidi="ar-SA"/>
        </w:rPr>
        <w:t>ٱ</w:t>
      </w:r>
      <w:r w:rsidR="00FE0967" w:rsidRPr="00636EA8">
        <w:rPr>
          <w:rFonts w:ascii="KFGQPC Uthmanic Script HAFS" w:hint="eastAsia"/>
          <w:rtl/>
          <w:lang w:bidi="ar-SA"/>
        </w:rPr>
        <w:t>للَّهِ</w:t>
      </w:r>
      <w:r w:rsidR="00FE0967" w:rsidRPr="00636EA8">
        <w:rPr>
          <w:rFonts w:ascii="KFGQPC Uthmanic Script HAFS"/>
          <w:rtl/>
          <w:lang w:bidi="ar-SA"/>
        </w:rPr>
        <w:t xml:space="preserve"> </w:t>
      </w:r>
      <w:r w:rsidR="00FE0967" w:rsidRPr="00636EA8">
        <w:rPr>
          <w:rFonts w:ascii="KFGQPC Uthmanic Script HAFS" w:hint="eastAsia"/>
          <w:rtl/>
          <w:lang w:bidi="ar-SA"/>
        </w:rPr>
        <w:t>وَمَا</w:t>
      </w:r>
      <w:r w:rsidR="00FE0967" w:rsidRPr="00636EA8">
        <w:rPr>
          <w:rFonts w:ascii="KFGQPC Uthmanic Script HAFS"/>
          <w:rtl/>
          <w:lang w:bidi="ar-SA"/>
        </w:rPr>
        <w:t xml:space="preserve"> </w:t>
      </w:r>
      <w:r w:rsidR="00FE0967" w:rsidRPr="00636EA8">
        <w:rPr>
          <w:rFonts w:ascii="KFGQPC Uthmanic Script HAFS" w:hint="eastAsia"/>
          <w:rtl/>
          <w:lang w:bidi="ar-SA"/>
        </w:rPr>
        <w:t>كَانَ</w:t>
      </w:r>
      <w:r w:rsidR="00FE0967" w:rsidRPr="00636EA8">
        <w:rPr>
          <w:rFonts w:ascii="KFGQPC Uthmanic Script HAFS"/>
          <w:rtl/>
          <w:lang w:bidi="ar-SA"/>
        </w:rPr>
        <w:t xml:space="preserve"> </w:t>
      </w:r>
      <w:r w:rsidR="00FE0967" w:rsidRPr="00636EA8">
        <w:rPr>
          <w:rFonts w:ascii="KFGQPC Uthmanic Script HAFS" w:hint="eastAsia"/>
          <w:rtl/>
          <w:lang w:bidi="ar-SA"/>
        </w:rPr>
        <w:t>مِنَ</w:t>
      </w:r>
      <w:r w:rsidR="00FE0967" w:rsidRPr="00636EA8">
        <w:rPr>
          <w:rFonts w:ascii="KFGQPC Uthmanic Script HAFS"/>
          <w:rtl/>
          <w:lang w:bidi="ar-SA"/>
        </w:rPr>
        <w:t xml:space="preserve"> </w:t>
      </w:r>
      <w:r w:rsidR="00FE0967" w:rsidRPr="00636EA8">
        <w:rPr>
          <w:rFonts w:ascii="KFGQPC Uthmanic Script HAFS" w:hint="cs"/>
          <w:rtl/>
          <w:lang w:bidi="ar-SA"/>
        </w:rPr>
        <w:t>ٱ</w:t>
      </w:r>
      <w:r w:rsidR="00FE0967" w:rsidRPr="00636EA8">
        <w:rPr>
          <w:rFonts w:ascii="KFGQPC Uthmanic Script HAFS" w:hint="eastAsia"/>
          <w:rtl/>
          <w:lang w:bidi="ar-SA"/>
        </w:rPr>
        <w:t>ل</w:t>
      </w:r>
      <w:r w:rsidR="00FE0967" w:rsidRPr="00636EA8">
        <w:rPr>
          <w:rFonts w:ascii="KFGQPC Uthmanic Script HAFS" w:hint="cs"/>
          <w:rtl/>
          <w:lang w:bidi="ar-SA"/>
        </w:rPr>
        <w:t>ۡ</w:t>
      </w:r>
      <w:r w:rsidR="00FE0967" w:rsidRPr="00636EA8">
        <w:rPr>
          <w:rFonts w:ascii="KFGQPC Uthmanic Script HAFS" w:hint="eastAsia"/>
          <w:rtl/>
          <w:lang w:bidi="ar-SA"/>
        </w:rPr>
        <w:t>مُنتَصِرِينَ</w:t>
      </w:r>
      <w:r w:rsidR="00FE0967" w:rsidRPr="00636EA8">
        <w:rPr>
          <w:rFonts w:ascii="KFGQPC Uthmanic Script HAFS"/>
          <w:rtl/>
          <w:lang w:bidi="ar-SA"/>
        </w:rPr>
        <w:t xml:space="preserve"> </w:t>
      </w:r>
      <w:r w:rsidR="00FE0967" w:rsidRPr="00636EA8">
        <w:rPr>
          <w:rFonts w:ascii="KFGQPC Uthmanic Script HAFS" w:hint="cs"/>
          <w:rtl/>
          <w:lang w:bidi="ar-SA"/>
        </w:rPr>
        <w:t>٨١</w:t>
      </w:r>
      <w:r w:rsidRPr="00636EA8">
        <w:rPr>
          <w:rFonts w:ascii="KFGQPC Uthman Taha Naskh" w:cs="KFGQPC Uthman Taha Naskh" w:hint="cs"/>
          <w:rtl/>
          <w:lang w:bidi="ar-SA"/>
        </w:rPr>
        <w:t>﴾</w:t>
      </w:r>
      <w:r w:rsidR="00A65865" w:rsidRPr="00636EA8">
        <w:rPr>
          <w:rFonts w:ascii="KFGQPC Uthman Taha Naskh" w:cs="KFGQPC Uthman Taha Naskh"/>
          <w:rtl/>
          <w:lang w:bidi="ar-SA"/>
        </w:rPr>
        <w:t xml:space="preserve"> </w:t>
      </w:r>
      <w:r w:rsidR="00A65865" w:rsidRPr="009063A0">
        <w:rPr>
          <w:rStyle w:val="Char8"/>
          <w:rFonts w:hint="cs"/>
          <w:rtl/>
        </w:rPr>
        <w:tab/>
      </w:r>
      <w:r w:rsidR="00A65865" w:rsidRPr="009063A0">
        <w:rPr>
          <w:rStyle w:val="Char8"/>
          <w:rtl/>
        </w:rPr>
        <w:t>[</w:t>
      </w:r>
      <w:r w:rsidR="00A65865" w:rsidRPr="009063A0">
        <w:rPr>
          <w:rStyle w:val="Char8"/>
          <w:rFonts w:hint="eastAsia"/>
          <w:rtl/>
        </w:rPr>
        <w:t>القصص</w:t>
      </w:r>
      <w:r w:rsidR="00A65865" w:rsidRPr="009063A0">
        <w:rPr>
          <w:rStyle w:val="Char8"/>
          <w:rtl/>
        </w:rPr>
        <w:t xml:space="preserve">: </w:t>
      </w:r>
      <w:r w:rsidR="00A65865" w:rsidRPr="009063A0">
        <w:rPr>
          <w:rStyle w:val="Char8"/>
          <w:rFonts w:hint="cs"/>
          <w:rtl/>
        </w:rPr>
        <w:t>٧٩</w:t>
      </w:r>
      <w:r w:rsidR="00A65865" w:rsidRPr="009063A0">
        <w:rPr>
          <w:rStyle w:val="Char8"/>
          <w:rFonts w:hint="eastAsia"/>
          <w:rtl/>
        </w:rPr>
        <w:t>،</w:t>
      </w:r>
      <w:r w:rsidR="00A65865" w:rsidRPr="009063A0">
        <w:rPr>
          <w:rStyle w:val="Char8"/>
          <w:rtl/>
        </w:rPr>
        <w:t xml:space="preserve">  </w:t>
      </w:r>
      <w:r w:rsidR="00A65865" w:rsidRPr="009063A0">
        <w:rPr>
          <w:rStyle w:val="Char8"/>
          <w:rFonts w:hint="cs"/>
          <w:rtl/>
        </w:rPr>
        <w:t>٨١</w:t>
      </w:r>
      <w:r w:rsidR="00A65865" w:rsidRPr="009063A0">
        <w:rPr>
          <w:rStyle w:val="Char8"/>
          <w:rtl/>
        </w:rPr>
        <w:t xml:space="preserve">]  </w:t>
      </w:r>
    </w:p>
    <w:p w:rsidR="007D4E6E" w:rsidRPr="00636EA8" w:rsidRDefault="007D4E6E" w:rsidP="00BB388D">
      <w:pPr>
        <w:pStyle w:val="a1"/>
        <w:rPr>
          <w:rtl/>
          <w:lang w:bidi="ar-SA"/>
        </w:rPr>
      </w:pPr>
      <w:r w:rsidRPr="00636EA8">
        <w:rPr>
          <w:rtl/>
          <w:lang w:bidi="ar-SA"/>
        </w:rPr>
        <w:t>(قارون) با كبكبه و آرایش خویش به میان قومش رفت. كسانى كه خواستار زندگى دنيا بودند، گفتند: اى كاش مثل آن‌چه به قارون داده شده، به ما هم داده مى‏شد. به‌راستی او، دارای بهره (و ثروت) بزرگ</w:t>
      </w:r>
      <w:r w:rsidR="00457B75" w:rsidRPr="00636EA8">
        <w:rPr>
          <w:rtl/>
          <w:lang w:bidi="ar-SA"/>
        </w:rPr>
        <w:t>ی‌ست</w:t>
      </w:r>
      <w:r w:rsidRPr="00636EA8">
        <w:rPr>
          <w:rtl/>
          <w:lang w:bidi="ar-SA"/>
        </w:rPr>
        <w:t xml:space="preserve">. و آنان که از علم و دانش بهره‌مند شده بودند، گفتند: وای </w:t>
      </w:r>
      <w:r w:rsidR="00F66D2C" w:rsidRPr="00636EA8">
        <w:rPr>
          <w:rtl/>
          <w:lang w:bidi="ar-SA"/>
        </w:rPr>
        <w:t>بر شما! ثواب و پاداش ال</w:t>
      </w:r>
      <w:r w:rsidRPr="00636EA8">
        <w:rPr>
          <w:rtl/>
          <w:lang w:bidi="ar-SA"/>
        </w:rPr>
        <w:t>هی برای کسی که ایمان بیاورد و کار شایسته انجام دهد، بهتر است و تنها افراد صابر و شکیبا آن را درمی‌یابند. پس قارون و خانه‌اش را به زمین فرو بردیم؛ و هیچ گروهی نداشت که او را در برابر الله یاری دهند و خود نیز یارای چنین کاری نداشت.</w:t>
      </w:r>
    </w:p>
    <w:p w:rsidR="007D4E6E" w:rsidRPr="00636EA8" w:rsidRDefault="00145E0D" w:rsidP="00BB388D">
      <w:pPr>
        <w:autoSpaceDE w:val="0"/>
        <w:autoSpaceDN w:val="0"/>
        <w:adjustRightInd w:val="0"/>
        <w:rPr>
          <w:rtl/>
          <w:lang w:bidi="ar-SA"/>
        </w:rPr>
      </w:pPr>
      <w:r w:rsidRPr="00636EA8">
        <w:rPr>
          <w:rtl/>
          <w:lang w:bidi="ar-SA"/>
        </w:rPr>
        <w:t>رسول‌الله</w:t>
      </w:r>
      <w:r w:rsidRPr="00636EA8">
        <w:rPr>
          <w:lang w:bidi="ar-SA"/>
        </w:rPr>
        <w:sym w:font="AGA Arabesque" w:char="F072"/>
      </w:r>
      <w:r w:rsidRPr="00636EA8">
        <w:rPr>
          <w:rtl/>
          <w:lang w:bidi="ar-SA"/>
        </w:rPr>
        <w:t xml:space="preserve"> درباره‌ی آن مردِ متک</w:t>
      </w:r>
      <w:r w:rsidR="0062296D" w:rsidRPr="00636EA8">
        <w:rPr>
          <w:rtl/>
          <w:lang w:bidi="ar-SA"/>
        </w:rPr>
        <w:t xml:space="preserve">بر و </w:t>
      </w:r>
      <w:r w:rsidRPr="00636EA8">
        <w:rPr>
          <w:rtl/>
          <w:lang w:bidi="ar-SA"/>
        </w:rPr>
        <w:t>خودپسند فرمود: «تا روز قیامت در زمین فرو می‌رود». دو احتمال دارد؛ یکی این‌که آن مرد زنده است و هم‌چنان در زمین فرو می‌رود و تا روز قیامت در درون زمین عذاب می‌شود.</w:t>
      </w:r>
      <w:r w:rsidR="00C62CDD" w:rsidRPr="00636EA8">
        <w:rPr>
          <w:rtl/>
          <w:lang w:bidi="ar-SA"/>
        </w:rPr>
        <w:t xml:space="preserve"> و </w:t>
      </w:r>
      <w:r w:rsidR="00F66D2C" w:rsidRPr="00636EA8">
        <w:rPr>
          <w:rtl/>
          <w:lang w:bidi="ar-SA"/>
        </w:rPr>
        <w:t>احتمال دوم، این‌که مطابق سنت ال</w:t>
      </w:r>
      <w:r w:rsidR="00C62CDD" w:rsidRPr="00636EA8">
        <w:rPr>
          <w:rtl/>
          <w:lang w:bidi="ar-SA"/>
        </w:rPr>
        <w:t>هی به محض فرو رفتن در زمین، مرده است؛ اما هم‌چنان در زمین فرو می‌رود و این فرو رفتن، مربوط به بزرخ اوست و کیفیتش معلوم نیست. به‌یقین الله، بهتر می‌داند. خلاصه این‌که این، مجازاتِ اوست.</w:t>
      </w:r>
    </w:p>
    <w:p w:rsidR="00C62CDD" w:rsidRPr="00636EA8" w:rsidRDefault="00C62CDD" w:rsidP="00BB388D">
      <w:pPr>
        <w:autoSpaceDE w:val="0"/>
        <w:autoSpaceDN w:val="0"/>
        <w:adjustRightInd w:val="0"/>
        <w:rPr>
          <w:rtl/>
          <w:lang w:bidi="ar-SA"/>
        </w:rPr>
      </w:pPr>
      <w:r w:rsidRPr="00636EA8">
        <w:rPr>
          <w:rtl/>
          <w:lang w:bidi="ar-SA"/>
        </w:rPr>
        <w:t>این حدیث و احادیث قبل و بعدش، نشان‌گر حرام بودن کبر و خودپسند</w:t>
      </w:r>
      <w:r w:rsidR="00457B75" w:rsidRPr="00636EA8">
        <w:rPr>
          <w:rtl/>
          <w:lang w:bidi="ar-SA"/>
        </w:rPr>
        <w:t>ی‌ست</w:t>
      </w:r>
      <w:r w:rsidRPr="00636EA8">
        <w:rPr>
          <w:rtl/>
          <w:lang w:bidi="ar-SA"/>
        </w:rPr>
        <w:t xml:space="preserve"> و نشان می‌دهد که انسان باید حد و اندازه‌ی خود را بداند.</w:t>
      </w:r>
    </w:p>
    <w:p w:rsidR="00C62CDD" w:rsidRPr="00636EA8" w:rsidRDefault="00C62CDD" w:rsidP="00E856DA">
      <w:pPr>
        <w:autoSpaceDE w:val="0"/>
        <w:autoSpaceDN w:val="0"/>
        <w:adjustRightInd w:val="0"/>
        <w:ind w:firstLine="0"/>
        <w:jc w:val="center"/>
        <w:rPr>
          <w:rtl/>
          <w:lang w:bidi="ar-SA"/>
        </w:rPr>
      </w:pPr>
      <w:r w:rsidRPr="00636EA8">
        <w:rPr>
          <w:rtl/>
          <w:lang w:bidi="ar-SA"/>
        </w:rPr>
        <w:t>***</w:t>
      </w:r>
    </w:p>
    <w:p w:rsidR="00FC5DCD" w:rsidRPr="00636EA8" w:rsidRDefault="00FC5DCD"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625- وعن سَلَمَة بنِ الأَكْوع</w:t>
      </w:r>
      <w:r w:rsidRPr="00636EA8">
        <w:rPr>
          <w:rStyle w:val="Char4"/>
          <w:b w:val="0"/>
          <w:bCs w:val="0"/>
          <w:rtl/>
          <w:lang w:bidi="ar-SA"/>
        </w:rPr>
        <w:sym w:font="AGA Arabesque" w:char="F074"/>
      </w:r>
      <w:r w:rsidRPr="00636EA8">
        <w:rPr>
          <w:rStyle w:val="Char4"/>
          <w:rtl/>
          <w:lang w:bidi="ar-SA"/>
        </w:rPr>
        <w:t xml:space="preserve"> قال: قال رسُولُ اللِّه</w:t>
      </w:r>
      <w:r w:rsidRPr="00636EA8">
        <w:rPr>
          <w:rStyle w:val="Char4"/>
          <w:b w:val="0"/>
          <w:bCs w:val="0"/>
          <w:rtl/>
          <w:lang w:bidi="ar-SA"/>
        </w:rPr>
        <w:sym w:font="AGA Arabesque" w:char="F072"/>
      </w:r>
      <w:r w:rsidRPr="00636EA8">
        <w:rPr>
          <w:rStyle w:val="Char4"/>
          <w:rtl/>
          <w:lang w:bidi="ar-SA"/>
        </w:rPr>
        <w:t>: «لاَ يزَالُ الرَّجُلُ يَذْهَبُ بِنفْسِهِ حَتَّى يُكْتَبَ في الجَبَّارِينَ، فَيُصِيبُهُ ما أَصابَهمْ».</w:t>
      </w:r>
      <w:r w:rsidRPr="00636EA8">
        <w:rPr>
          <w:rFonts w:ascii="Traditional Arabic"/>
          <w:rtl/>
          <w:lang w:bidi="ar-SA"/>
        </w:rPr>
        <w:t xml:space="preserve"> [ترمذي روایتش کرده و گفته است: حدیثی حسن می‌باشد.]</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510"/>
      </w:r>
      <w:r w:rsidR="00C8054F" w:rsidRPr="00C8054F">
        <w:rPr>
          <w:rStyle w:val="FootnoteReference"/>
          <w:rFonts w:cs="B Lotus"/>
          <w:szCs w:val="28"/>
          <w:rtl/>
          <w:lang w:bidi="ar-SA"/>
        </w:rPr>
        <w:t>)</w:t>
      </w:r>
    </w:p>
    <w:p w:rsidR="00C62CDD" w:rsidRPr="00636EA8" w:rsidRDefault="00E670A5" w:rsidP="00BB388D">
      <w:pPr>
        <w:autoSpaceDE w:val="0"/>
        <w:autoSpaceDN w:val="0"/>
        <w:adjustRightInd w:val="0"/>
        <w:rPr>
          <w:rtl/>
          <w:lang w:bidi="ar-SA"/>
        </w:rPr>
      </w:pPr>
      <w:r w:rsidRPr="00636EA8">
        <w:rPr>
          <w:b/>
          <w:bCs/>
          <w:rtl/>
          <w:lang w:bidi="ar-SA"/>
        </w:rPr>
        <w:t>ترجمه:</w:t>
      </w:r>
      <w:r w:rsidRPr="00636EA8">
        <w:rPr>
          <w:rtl/>
          <w:lang w:bidi="ar-SA"/>
        </w:rPr>
        <w:t xml:space="preserve"> از سلمه بن اکوع</w:t>
      </w:r>
      <w:r w:rsidRPr="00636EA8">
        <w:rPr>
          <w:lang w:bidi="ar-SA"/>
        </w:rPr>
        <w:sym w:font="AGA Arabesque" w:char="F074"/>
      </w:r>
      <w:r w:rsidRPr="00636EA8">
        <w:rPr>
          <w:rtl/>
          <w:lang w:bidi="ar-SA"/>
        </w:rPr>
        <w:t xml:space="preserve"> روایت شده است: رسول‌الله</w:t>
      </w:r>
      <w:r w:rsidRPr="00636EA8">
        <w:rPr>
          <w:lang w:bidi="ar-SA"/>
        </w:rPr>
        <w:sym w:font="AGA Arabesque" w:char="F072"/>
      </w:r>
      <w:r w:rsidRPr="00636EA8">
        <w:rPr>
          <w:rtl/>
          <w:lang w:bidi="ar-SA"/>
        </w:rPr>
        <w:t xml:space="preserve"> فرمود: «شخص، همواره </w:t>
      </w:r>
      <w:r w:rsidR="00F47152" w:rsidRPr="00636EA8">
        <w:rPr>
          <w:rtl/>
          <w:lang w:bidi="ar-SA"/>
        </w:rPr>
        <w:t>به خودپسندی و تکبر ادامه می‌دهد</w:t>
      </w:r>
      <w:r w:rsidRPr="00636EA8">
        <w:rPr>
          <w:rtl/>
          <w:lang w:bidi="ar-SA"/>
        </w:rPr>
        <w:t xml:space="preserve"> تا این‌که در جرگه‌ی افراد متکبر نوشته می‌شود و آن</w:t>
      </w:r>
      <w:r w:rsidR="00FE0D15" w:rsidRPr="00636EA8">
        <w:rPr>
          <w:rtl/>
          <w:lang w:bidi="ar-SA"/>
        </w:rPr>
        <w:t>‌</w:t>
      </w:r>
      <w:r w:rsidRPr="00636EA8">
        <w:rPr>
          <w:rtl/>
          <w:lang w:bidi="ar-SA"/>
        </w:rPr>
        <w:t xml:space="preserve">گاه </w:t>
      </w:r>
      <w:r w:rsidR="00FE0D15" w:rsidRPr="00636EA8">
        <w:rPr>
          <w:rtl/>
          <w:lang w:bidi="ar-SA"/>
        </w:rPr>
        <w:t xml:space="preserve">به همان فرجامی گرفتار </w:t>
      </w:r>
      <w:r w:rsidR="00574EEA" w:rsidRPr="00636EA8">
        <w:rPr>
          <w:rtl/>
          <w:lang w:bidi="ar-SA"/>
        </w:rPr>
        <w:t>می‌گردد</w:t>
      </w:r>
      <w:r w:rsidR="00FE0D15" w:rsidRPr="00636EA8">
        <w:rPr>
          <w:rtl/>
          <w:lang w:bidi="ar-SA"/>
        </w:rPr>
        <w:t xml:space="preserve"> که به افراد متکبر </w:t>
      </w:r>
      <w:r w:rsidR="00994B05" w:rsidRPr="00636EA8">
        <w:rPr>
          <w:rtl/>
          <w:lang w:bidi="ar-SA"/>
        </w:rPr>
        <w:t>می‌رسد</w:t>
      </w:r>
      <w:r w:rsidR="00FE0D15" w:rsidRPr="00636EA8">
        <w:rPr>
          <w:rtl/>
          <w:lang w:bidi="ar-SA"/>
        </w:rPr>
        <w:t>».</w:t>
      </w:r>
    </w:p>
    <w:p w:rsidR="00994B05" w:rsidRPr="00636EA8" w:rsidRDefault="00F47152" w:rsidP="00FC0354">
      <w:pPr>
        <w:autoSpaceDE w:val="0"/>
        <w:autoSpaceDN w:val="0"/>
        <w:adjustRightInd w:val="0"/>
        <w:spacing w:line="240" w:lineRule="auto"/>
        <w:ind w:firstLine="0"/>
        <w:jc w:val="center"/>
        <w:rPr>
          <w:b/>
          <w:bCs/>
          <w:sz w:val="32"/>
          <w:szCs w:val="32"/>
          <w:rtl/>
          <w:lang w:bidi="ar-SA"/>
        </w:rPr>
      </w:pPr>
      <w:r w:rsidRPr="00636EA8">
        <w:rPr>
          <w:b/>
          <w:bCs/>
          <w:sz w:val="32"/>
          <w:szCs w:val="32"/>
          <w:rtl/>
          <w:lang w:bidi="ar-SA"/>
        </w:rPr>
        <w:t>شرح</w:t>
      </w:r>
    </w:p>
    <w:p w:rsidR="00F47152" w:rsidRPr="00636EA8" w:rsidRDefault="00F47152" w:rsidP="00BB388D">
      <w:pPr>
        <w:autoSpaceDE w:val="0"/>
        <w:autoSpaceDN w:val="0"/>
        <w:adjustRightInd w:val="0"/>
        <w:rPr>
          <w:rtl/>
          <w:lang w:bidi="ar-SA"/>
        </w:rPr>
      </w:pPr>
      <w:r w:rsidRPr="00636EA8">
        <w:rPr>
          <w:rtl/>
          <w:lang w:bidi="ar-SA"/>
        </w:rPr>
        <w:t>در این حدیث، پیامبر</w:t>
      </w:r>
      <w:r w:rsidRPr="00636EA8">
        <w:rPr>
          <w:lang w:bidi="ar-SA"/>
        </w:rPr>
        <w:sym w:font="AGA Arabesque" w:char="F072"/>
      </w:r>
      <w:r w:rsidRPr="00636EA8">
        <w:rPr>
          <w:rtl/>
          <w:lang w:bidi="ar-SA"/>
        </w:rPr>
        <w:t xml:space="preserve"> از خودپسندی برحذر داشته است؛ کسی که تکبر می‌ورزد و به خود‌پسندی ادامه می‌دهد، سرانجام در جرگه‌ی افراد متکبر قرار می‌گیرد؛ در نتیجه همان چیزی دامن‌گیرش می‌شود که دامن‌گیرِ متکبران می‌گردد.</w:t>
      </w:r>
      <w:r w:rsidR="006065E8" w:rsidRPr="00636EA8">
        <w:rPr>
          <w:rtl/>
          <w:lang w:bidi="ar-SA"/>
        </w:rPr>
        <w:t xml:space="preserve"> الله</w:t>
      </w:r>
      <w:r w:rsidR="006065E8" w:rsidRPr="00636EA8">
        <w:rPr>
          <w:lang w:bidi="ar-SA"/>
        </w:rPr>
        <w:sym w:font="AGA Arabesque" w:char="F055"/>
      </w:r>
      <w:r w:rsidR="006065E8" w:rsidRPr="00636EA8">
        <w:rPr>
          <w:rtl/>
          <w:lang w:bidi="ar-SA"/>
        </w:rPr>
        <w:t xml:space="preserve"> می‌فرماید:</w:t>
      </w:r>
    </w:p>
    <w:p w:rsidR="00485E16" w:rsidRPr="00636EA8" w:rsidRDefault="00C8054F" w:rsidP="00BC463E">
      <w:pPr>
        <w:pStyle w:val="a0"/>
        <w:rPr>
          <w:rFonts w:ascii="(normal text)" w:hAnsi="(normal text)"/>
          <w:rtl/>
          <w:lang w:bidi="ar-SA"/>
        </w:rPr>
      </w:pPr>
      <w:r w:rsidRPr="00636EA8">
        <w:rPr>
          <w:rFonts w:ascii="KFGQPC Uthman Taha Naskh" w:cs="KFGQPC Uthman Taha Naskh" w:hint="cs"/>
          <w:rtl/>
          <w:lang w:bidi="ar-SA"/>
        </w:rPr>
        <w:t>﴿</w:t>
      </w:r>
      <w:r w:rsidR="00A65865" w:rsidRPr="00636EA8">
        <w:rPr>
          <w:rFonts w:ascii="KFGQPC Uthmanic Script HAFS" w:hint="eastAsia"/>
          <w:rtl/>
          <w:lang w:bidi="ar-SA"/>
        </w:rPr>
        <w:t>كَذَ</w:t>
      </w:r>
      <w:r w:rsidR="00A65865" w:rsidRPr="00636EA8">
        <w:rPr>
          <w:rFonts w:ascii="KFGQPC Uthmanic Script HAFS" w:hint="cs"/>
          <w:rtl/>
          <w:lang w:bidi="ar-SA"/>
        </w:rPr>
        <w:t>ٰ</w:t>
      </w:r>
      <w:r w:rsidR="00A65865" w:rsidRPr="00636EA8">
        <w:rPr>
          <w:rFonts w:ascii="KFGQPC Uthmanic Script HAFS" w:hint="eastAsia"/>
          <w:rtl/>
          <w:lang w:bidi="ar-SA"/>
        </w:rPr>
        <w:t>لِكَ</w:t>
      </w:r>
      <w:r w:rsidR="00A65865" w:rsidRPr="00636EA8">
        <w:rPr>
          <w:rFonts w:ascii="KFGQPC Uthmanic Script HAFS"/>
          <w:rtl/>
          <w:lang w:bidi="ar-SA"/>
        </w:rPr>
        <w:t xml:space="preserve"> </w:t>
      </w:r>
      <w:r w:rsidR="00A65865" w:rsidRPr="00636EA8">
        <w:rPr>
          <w:rFonts w:ascii="KFGQPC Uthmanic Script HAFS" w:hint="eastAsia"/>
          <w:rtl/>
          <w:lang w:bidi="ar-SA"/>
        </w:rPr>
        <w:t>يَط</w:t>
      </w:r>
      <w:r w:rsidR="00A65865" w:rsidRPr="00636EA8">
        <w:rPr>
          <w:rFonts w:ascii="KFGQPC Uthmanic Script HAFS" w:hint="cs"/>
          <w:rtl/>
          <w:lang w:bidi="ar-SA"/>
        </w:rPr>
        <w:t>ۡ</w:t>
      </w:r>
      <w:r w:rsidR="00A65865" w:rsidRPr="00636EA8">
        <w:rPr>
          <w:rFonts w:ascii="KFGQPC Uthmanic Script HAFS" w:hint="eastAsia"/>
          <w:rtl/>
          <w:lang w:bidi="ar-SA"/>
        </w:rPr>
        <w:t>بَعُ</w:t>
      </w:r>
      <w:r w:rsidR="00A65865" w:rsidRPr="00636EA8">
        <w:rPr>
          <w:rFonts w:ascii="KFGQPC Uthmanic Script HAFS"/>
          <w:rtl/>
          <w:lang w:bidi="ar-SA"/>
        </w:rPr>
        <w:t xml:space="preserve"> </w:t>
      </w:r>
      <w:r w:rsidR="00A65865" w:rsidRPr="00636EA8">
        <w:rPr>
          <w:rFonts w:ascii="KFGQPC Uthmanic Script HAFS" w:hint="cs"/>
          <w:rtl/>
          <w:lang w:bidi="ar-SA"/>
        </w:rPr>
        <w:t>ٱ</w:t>
      </w:r>
      <w:r w:rsidR="00A65865" w:rsidRPr="00636EA8">
        <w:rPr>
          <w:rFonts w:ascii="KFGQPC Uthmanic Script HAFS" w:hint="eastAsia"/>
          <w:rtl/>
          <w:lang w:bidi="ar-SA"/>
        </w:rPr>
        <w:t>للَّهُ</w:t>
      </w:r>
      <w:r w:rsidR="00A65865" w:rsidRPr="00636EA8">
        <w:rPr>
          <w:rFonts w:ascii="KFGQPC Uthmanic Script HAFS"/>
          <w:rtl/>
          <w:lang w:bidi="ar-SA"/>
        </w:rPr>
        <w:t xml:space="preserve"> </w:t>
      </w:r>
      <w:r w:rsidR="00A65865" w:rsidRPr="00636EA8">
        <w:rPr>
          <w:rFonts w:ascii="KFGQPC Uthmanic Script HAFS" w:hint="eastAsia"/>
          <w:rtl/>
          <w:lang w:bidi="ar-SA"/>
        </w:rPr>
        <w:t>عَلَى</w:t>
      </w:r>
      <w:r w:rsidR="00A65865" w:rsidRPr="00636EA8">
        <w:rPr>
          <w:rFonts w:ascii="KFGQPC Uthmanic Script HAFS" w:hint="cs"/>
          <w:rtl/>
          <w:lang w:bidi="ar-SA"/>
        </w:rPr>
        <w:t>ٰ</w:t>
      </w:r>
      <w:r w:rsidR="00A65865" w:rsidRPr="00636EA8">
        <w:rPr>
          <w:rFonts w:ascii="KFGQPC Uthmanic Script HAFS"/>
          <w:rtl/>
          <w:lang w:bidi="ar-SA"/>
        </w:rPr>
        <w:t xml:space="preserve"> </w:t>
      </w:r>
      <w:r w:rsidR="00A65865" w:rsidRPr="00636EA8">
        <w:rPr>
          <w:rFonts w:ascii="KFGQPC Uthmanic Script HAFS" w:hint="eastAsia"/>
          <w:rtl/>
          <w:lang w:bidi="ar-SA"/>
        </w:rPr>
        <w:t>كُلِّ</w:t>
      </w:r>
      <w:r w:rsidR="00A65865" w:rsidRPr="00636EA8">
        <w:rPr>
          <w:rFonts w:ascii="KFGQPC Uthmanic Script HAFS"/>
          <w:rtl/>
          <w:lang w:bidi="ar-SA"/>
        </w:rPr>
        <w:t xml:space="preserve"> </w:t>
      </w:r>
      <w:r w:rsidR="00A65865" w:rsidRPr="00636EA8">
        <w:rPr>
          <w:rFonts w:ascii="KFGQPC Uthmanic Script HAFS" w:hint="eastAsia"/>
          <w:rtl/>
          <w:lang w:bidi="ar-SA"/>
        </w:rPr>
        <w:t>قَل</w:t>
      </w:r>
      <w:r w:rsidR="00A65865" w:rsidRPr="00636EA8">
        <w:rPr>
          <w:rFonts w:ascii="KFGQPC Uthmanic Script HAFS" w:hint="cs"/>
          <w:rtl/>
          <w:lang w:bidi="ar-SA"/>
        </w:rPr>
        <w:t>ۡ</w:t>
      </w:r>
      <w:r w:rsidR="00A65865" w:rsidRPr="00636EA8">
        <w:rPr>
          <w:rFonts w:ascii="KFGQPC Uthmanic Script HAFS" w:hint="eastAsia"/>
          <w:rtl/>
          <w:lang w:bidi="ar-SA"/>
        </w:rPr>
        <w:t>بِ</w:t>
      </w:r>
      <w:r w:rsidR="00A65865" w:rsidRPr="00636EA8">
        <w:rPr>
          <w:rFonts w:ascii="KFGQPC Uthmanic Script HAFS"/>
          <w:rtl/>
          <w:lang w:bidi="ar-SA"/>
        </w:rPr>
        <w:t xml:space="preserve"> </w:t>
      </w:r>
      <w:r w:rsidR="00A65865" w:rsidRPr="00636EA8">
        <w:rPr>
          <w:rFonts w:ascii="KFGQPC Uthmanic Script HAFS" w:hint="eastAsia"/>
          <w:rtl/>
          <w:lang w:bidi="ar-SA"/>
        </w:rPr>
        <w:t>مُتَكَبِّر</w:t>
      </w:r>
      <w:r w:rsidR="00A65865" w:rsidRPr="00636EA8">
        <w:rPr>
          <w:rFonts w:ascii="KFGQPC Uthmanic Script HAFS" w:hint="cs"/>
          <w:rtl/>
          <w:lang w:bidi="ar-SA"/>
        </w:rPr>
        <w:t>ٖ</w:t>
      </w:r>
      <w:r w:rsidR="00A65865" w:rsidRPr="00636EA8">
        <w:rPr>
          <w:rFonts w:ascii="KFGQPC Uthmanic Script HAFS"/>
          <w:rtl/>
          <w:lang w:bidi="ar-SA"/>
        </w:rPr>
        <w:t xml:space="preserve"> </w:t>
      </w:r>
      <w:r w:rsidR="00A65865" w:rsidRPr="00636EA8">
        <w:rPr>
          <w:rFonts w:ascii="KFGQPC Uthmanic Script HAFS" w:hint="eastAsia"/>
          <w:rtl/>
          <w:lang w:bidi="ar-SA"/>
        </w:rPr>
        <w:t>جَبَّار</w:t>
      </w:r>
      <w:r w:rsidR="00A65865" w:rsidRPr="00636EA8">
        <w:rPr>
          <w:rFonts w:ascii="KFGQPC Uthmanic Script HAFS" w:hint="cs"/>
          <w:rtl/>
          <w:lang w:bidi="ar-SA"/>
        </w:rPr>
        <w:t>ٖ</w:t>
      </w:r>
      <w:r w:rsidR="00A65865" w:rsidRPr="00636EA8">
        <w:rPr>
          <w:rFonts w:ascii="KFGQPC Uthmanic Script HAFS"/>
          <w:rtl/>
          <w:lang w:bidi="ar-SA"/>
        </w:rPr>
        <w:t xml:space="preserve"> </w:t>
      </w:r>
      <w:r w:rsidR="00A65865" w:rsidRPr="00636EA8">
        <w:rPr>
          <w:rFonts w:ascii="KFGQPC Uthmanic Script HAFS" w:hint="cs"/>
          <w:rtl/>
          <w:lang w:bidi="ar-SA"/>
        </w:rPr>
        <w:t>٣٥</w:t>
      </w:r>
      <w:r w:rsidRPr="00636EA8">
        <w:rPr>
          <w:rFonts w:ascii="KFGQPC Uthman Taha Naskh" w:cs="KFGQPC Uthman Taha Naskh" w:hint="cs"/>
          <w:rtl/>
          <w:lang w:bidi="ar-SA"/>
        </w:rPr>
        <w:t>﴾</w:t>
      </w:r>
      <w:r w:rsidR="00A65865" w:rsidRPr="00636EA8">
        <w:rPr>
          <w:rFonts w:ascii="KFGQPC Uthman Taha Naskh" w:cs="KFGQPC Uthman Taha Naskh" w:hint="cs"/>
          <w:rtl/>
          <w:lang w:bidi="ar-SA"/>
        </w:rPr>
        <w:tab/>
      </w:r>
      <w:r w:rsidR="00A65865" w:rsidRPr="00636EA8">
        <w:rPr>
          <w:rStyle w:val="Char8"/>
          <w:rtl/>
        </w:rPr>
        <w:t>[</w:t>
      </w:r>
      <w:r w:rsidR="00A65865" w:rsidRPr="00636EA8">
        <w:rPr>
          <w:rStyle w:val="Char8"/>
          <w:rFonts w:hint="eastAsia"/>
          <w:rtl/>
        </w:rPr>
        <w:t>غافر</w:t>
      </w:r>
      <w:r w:rsidR="00A65865" w:rsidRPr="00636EA8">
        <w:rPr>
          <w:rStyle w:val="Char8"/>
          <w:rtl/>
        </w:rPr>
        <w:t xml:space="preserve">: </w:t>
      </w:r>
      <w:r w:rsidR="00A65865" w:rsidRPr="00636EA8">
        <w:rPr>
          <w:rStyle w:val="Char8"/>
          <w:rFonts w:hint="cs"/>
          <w:rtl/>
        </w:rPr>
        <w:t>٣٥</w:t>
      </w:r>
      <w:r w:rsidR="00A65865" w:rsidRPr="00636EA8">
        <w:rPr>
          <w:rStyle w:val="Char8"/>
          <w:rtl/>
        </w:rPr>
        <w:t>]</w:t>
      </w:r>
      <w:r w:rsidR="00A65865" w:rsidRPr="00636EA8">
        <w:rPr>
          <w:rFonts w:ascii="KFGQPC Uthman Taha Naskh" w:cs="KFGQPC Uthman Taha Naskh"/>
          <w:rtl/>
          <w:lang w:bidi="ar-SA"/>
        </w:rPr>
        <w:t xml:space="preserve">  </w:t>
      </w:r>
      <w:r w:rsidR="006D560C" w:rsidRPr="00636EA8">
        <w:rPr>
          <w:rFonts w:ascii="(normal text)" w:hAnsi="(normal text)"/>
          <w:rtl/>
          <w:lang w:bidi="ar-SA"/>
        </w:rPr>
        <w:tab/>
      </w:r>
    </w:p>
    <w:p w:rsidR="006065E8" w:rsidRPr="00636EA8" w:rsidRDefault="00485E16" w:rsidP="00BB388D">
      <w:pPr>
        <w:pStyle w:val="a1"/>
        <w:rPr>
          <w:rtl/>
          <w:lang w:bidi="ar-SA"/>
        </w:rPr>
      </w:pPr>
      <w:r w:rsidRPr="00636EA8">
        <w:rPr>
          <w:rtl/>
          <w:lang w:bidi="ar-SA"/>
        </w:rPr>
        <w:t>بدین‌سان الله بر هر دل متکبر و سرکشی مُهر می‌زند.</w:t>
      </w:r>
    </w:p>
    <w:p w:rsidR="00485E16" w:rsidRPr="00636EA8" w:rsidRDefault="00485E16" w:rsidP="00BB388D">
      <w:pPr>
        <w:autoSpaceDE w:val="0"/>
        <w:autoSpaceDN w:val="0"/>
        <w:adjustRightInd w:val="0"/>
        <w:rPr>
          <w:rtl/>
          <w:lang w:bidi="ar-SA"/>
        </w:rPr>
      </w:pPr>
      <w:r w:rsidRPr="00636EA8">
        <w:rPr>
          <w:rtl/>
          <w:lang w:bidi="ar-SA"/>
        </w:rPr>
        <w:t>اگر آدمِ متکبر، مجازاتِ دیگری نداشت، همین یک عقوبت برایش کافی بود که الله</w:t>
      </w:r>
      <w:r w:rsidRPr="00636EA8">
        <w:rPr>
          <w:lang w:bidi="ar-SA"/>
        </w:rPr>
        <w:sym w:font="AGA Arabesque" w:char="F055"/>
      </w:r>
      <w:r w:rsidRPr="00636EA8">
        <w:rPr>
          <w:rtl/>
          <w:lang w:bidi="ar-SA"/>
        </w:rPr>
        <w:t xml:space="preserve"> بر قلبش مُهر می‌زند و بدین‌سان خیر و نیکی به آن راه ندارد.</w:t>
      </w:r>
    </w:p>
    <w:p w:rsidR="00485E16" w:rsidRPr="00636EA8" w:rsidRDefault="00485E16" w:rsidP="00BB388D">
      <w:pPr>
        <w:autoSpaceDE w:val="0"/>
        <w:autoSpaceDN w:val="0"/>
        <w:adjustRightInd w:val="0"/>
        <w:rPr>
          <w:rtl/>
          <w:lang w:bidi="ar-SA"/>
        </w:rPr>
      </w:pPr>
      <w:r w:rsidRPr="00636EA8">
        <w:rPr>
          <w:rtl/>
          <w:lang w:bidi="ar-SA"/>
        </w:rPr>
        <w:t>چکیده‌ی این باب، بر دو محور است:</w:t>
      </w:r>
    </w:p>
    <w:p w:rsidR="00485E16" w:rsidRPr="00636EA8" w:rsidRDefault="00485E16" w:rsidP="00BB388D">
      <w:pPr>
        <w:autoSpaceDE w:val="0"/>
        <w:autoSpaceDN w:val="0"/>
        <w:adjustRightInd w:val="0"/>
        <w:rPr>
          <w:rtl/>
          <w:lang w:bidi="ar-SA"/>
        </w:rPr>
      </w:pPr>
      <w:r w:rsidRPr="00636EA8">
        <w:rPr>
          <w:b/>
          <w:bCs/>
          <w:rtl/>
          <w:lang w:bidi="ar-SA"/>
        </w:rPr>
        <w:t>نخست:</w:t>
      </w:r>
      <w:r w:rsidRPr="00636EA8">
        <w:rPr>
          <w:rtl/>
          <w:lang w:bidi="ar-SA"/>
        </w:rPr>
        <w:t xml:space="preserve"> حرام بودن کبر؛ تکبر، جزو گناهان کبیره است.</w:t>
      </w:r>
    </w:p>
    <w:p w:rsidR="00485E16" w:rsidRPr="00636EA8" w:rsidRDefault="00485E16" w:rsidP="00BB388D">
      <w:pPr>
        <w:autoSpaceDE w:val="0"/>
        <w:autoSpaceDN w:val="0"/>
        <w:adjustRightInd w:val="0"/>
        <w:rPr>
          <w:rtl/>
          <w:lang w:bidi="ar-SA"/>
        </w:rPr>
      </w:pPr>
      <w:r w:rsidRPr="00636EA8">
        <w:rPr>
          <w:b/>
          <w:bCs/>
          <w:rtl/>
          <w:lang w:bidi="ar-SA"/>
        </w:rPr>
        <w:t>دوم:</w:t>
      </w:r>
      <w:r w:rsidRPr="00636EA8">
        <w:rPr>
          <w:rtl/>
          <w:lang w:bidi="ar-SA"/>
        </w:rPr>
        <w:t xml:space="preserve"> حرام بودن خودپسندی؛ این هم حرام می‌باشد و گاه سبب تباه شدنِ اعمال نیک است؛ یعنی اگر انسان </w:t>
      </w:r>
      <w:r w:rsidR="00DB42AC" w:rsidRPr="00636EA8">
        <w:rPr>
          <w:rtl/>
          <w:lang w:bidi="ar-SA"/>
        </w:rPr>
        <w:t>به عبادتش یا به قرآن خواندنش و امثال آن، مغرور شود، بی‌آن‌که دریابد، از اجر و پاداش آن محروم می‌گردد.</w:t>
      </w:r>
    </w:p>
    <w:p w:rsidR="00DB42AC" w:rsidRPr="00636EA8" w:rsidRDefault="00DB42AC" w:rsidP="00E856DA">
      <w:pPr>
        <w:autoSpaceDE w:val="0"/>
        <w:autoSpaceDN w:val="0"/>
        <w:adjustRightInd w:val="0"/>
        <w:ind w:firstLine="0"/>
        <w:jc w:val="center"/>
        <w:rPr>
          <w:rtl/>
          <w:lang w:bidi="ar-SA"/>
        </w:rPr>
      </w:pPr>
      <w:r w:rsidRPr="00636EA8">
        <w:rPr>
          <w:rtl/>
          <w:lang w:bidi="ar-SA"/>
        </w:rPr>
        <w:t>***</w:t>
      </w:r>
    </w:p>
    <w:p w:rsidR="006D560C" w:rsidRPr="00636EA8" w:rsidRDefault="006D560C" w:rsidP="00BB388D">
      <w:pPr>
        <w:autoSpaceDE w:val="0"/>
        <w:autoSpaceDN w:val="0"/>
        <w:adjustRightInd w:val="0"/>
        <w:jc w:val="center"/>
        <w:rPr>
          <w:rtl/>
          <w:lang w:bidi="ar-SA"/>
        </w:rPr>
        <w:sectPr w:rsidR="006D560C" w:rsidRPr="00636EA8" w:rsidSect="00270467">
          <w:headerReference w:type="default" r:id="rId53"/>
          <w:footnotePr>
            <w:numRestart w:val="eachPage"/>
          </w:footnotePr>
          <w:pgSz w:w="11906" w:h="16838" w:code="9"/>
          <w:pgMar w:top="737" w:right="2381" w:bottom="3969" w:left="2381" w:header="737" w:footer="3969" w:gutter="0"/>
          <w:cols w:space="720"/>
          <w:titlePg/>
          <w:bidi/>
          <w:rtlGutter/>
          <w:docGrid w:linePitch="360"/>
        </w:sectPr>
      </w:pPr>
    </w:p>
    <w:p w:rsidR="00DB42AC" w:rsidRPr="00636EA8" w:rsidRDefault="007F5C73" w:rsidP="00BB388D">
      <w:pPr>
        <w:pStyle w:val="a"/>
        <w:rPr>
          <w:rtl/>
          <w:lang w:bidi="ar-SA"/>
        </w:rPr>
      </w:pPr>
      <w:bookmarkStart w:id="53" w:name="_Toc319393512"/>
      <w:r w:rsidRPr="00636EA8">
        <w:rPr>
          <w:rtl/>
          <w:lang w:bidi="ar-SA"/>
        </w:rPr>
        <w:t>73- باب: خوش‌خُلقی (اخلاق و رفتارِ نیک و پسندیده)</w:t>
      </w:r>
      <w:bookmarkEnd w:id="53"/>
    </w:p>
    <w:p w:rsidR="007F5C73" w:rsidRPr="00636EA8" w:rsidRDefault="007F5C73" w:rsidP="00BB388D">
      <w:pPr>
        <w:autoSpaceDE w:val="0"/>
        <w:autoSpaceDN w:val="0"/>
        <w:adjustRightInd w:val="0"/>
        <w:rPr>
          <w:rtl/>
          <w:lang w:bidi="ar-SA"/>
        </w:rPr>
      </w:pPr>
      <w:r w:rsidRPr="00636EA8">
        <w:rPr>
          <w:rtl/>
          <w:lang w:bidi="ar-SA"/>
        </w:rPr>
        <w:t>الله متعال می‌فرماید:</w:t>
      </w:r>
    </w:p>
    <w:p w:rsidR="007F5C73" w:rsidRPr="00636EA8" w:rsidRDefault="00C8054F" w:rsidP="00BC463E">
      <w:pPr>
        <w:pStyle w:val="a0"/>
        <w:rPr>
          <w:rtl/>
          <w:lang w:bidi="ar-SA"/>
        </w:rPr>
      </w:pPr>
      <w:r w:rsidRPr="00636EA8">
        <w:rPr>
          <w:rFonts w:ascii="KFGQPC Uthman Taha Naskh" w:cs="KFGQPC Uthman Taha Naskh" w:hint="cs"/>
          <w:rtl/>
          <w:lang w:bidi="ar-SA"/>
        </w:rPr>
        <w:t>﴿</w:t>
      </w:r>
      <w:r w:rsidR="00A65865" w:rsidRPr="00636EA8">
        <w:rPr>
          <w:rFonts w:ascii="KFGQPC Uthmanic Script HAFS" w:hint="eastAsia"/>
          <w:rtl/>
          <w:lang w:bidi="ar-SA"/>
        </w:rPr>
        <w:t>وَإِنَّكَ</w:t>
      </w:r>
      <w:r w:rsidR="00A65865" w:rsidRPr="00636EA8">
        <w:rPr>
          <w:rFonts w:ascii="KFGQPC Uthmanic Script HAFS"/>
          <w:rtl/>
          <w:lang w:bidi="ar-SA"/>
        </w:rPr>
        <w:t xml:space="preserve"> </w:t>
      </w:r>
      <w:r w:rsidR="00A65865" w:rsidRPr="00636EA8">
        <w:rPr>
          <w:rFonts w:ascii="KFGQPC Uthmanic Script HAFS" w:hint="eastAsia"/>
          <w:rtl/>
          <w:lang w:bidi="ar-SA"/>
        </w:rPr>
        <w:t>لَعَلَى</w:t>
      </w:r>
      <w:r w:rsidR="00A65865" w:rsidRPr="00636EA8">
        <w:rPr>
          <w:rFonts w:ascii="KFGQPC Uthmanic Script HAFS" w:hint="cs"/>
          <w:rtl/>
          <w:lang w:bidi="ar-SA"/>
        </w:rPr>
        <w:t>ٰ</w:t>
      </w:r>
      <w:r w:rsidR="00A65865" w:rsidRPr="00636EA8">
        <w:rPr>
          <w:rFonts w:ascii="KFGQPC Uthmanic Script HAFS"/>
          <w:rtl/>
          <w:lang w:bidi="ar-SA"/>
        </w:rPr>
        <w:t xml:space="preserve"> </w:t>
      </w:r>
      <w:r w:rsidR="00A65865" w:rsidRPr="00636EA8">
        <w:rPr>
          <w:rFonts w:ascii="KFGQPC Uthmanic Script HAFS" w:hint="eastAsia"/>
          <w:rtl/>
          <w:lang w:bidi="ar-SA"/>
        </w:rPr>
        <w:t>خُلُقٍ</w:t>
      </w:r>
      <w:r w:rsidR="00A65865" w:rsidRPr="00636EA8">
        <w:rPr>
          <w:rFonts w:ascii="KFGQPC Uthmanic Script HAFS"/>
          <w:rtl/>
          <w:lang w:bidi="ar-SA"/>
        </w:rPr>
        <w:t xml:space="preserve"> </w:t>
      </w:r>
      <w:r w:rsidR="00A65865" w:rsidRPr="00636EA8">
        <w:rPr>
          <w:rFonts w:ascii="KFGQPC Uthmanic Script HAFS" w:hint="eastAsia"/>
          <w:rtl/>
          <w:lang w:bidi="ar-SA"/>
        </w:rPr>
        <w:t>عَظِيم</w:t>
      </w:r>
      <w:r w:rsidR="00A65865" w:rsidRPr="00636EA8">
        <w:rPr>
          <w:rFonts w:ascii="KFGQPC Uthmanic Script HAFS" w:hint="cs"/>
          <w:rtl/>
          <w:lang w:bidi="ar-SA"/>
        </w:rPr>
        <w:t>ٖ</w:t>
      </w:r>
      <w:r w:rsidR="00A65865" w:rsidRPr="00636EA8">
        <w:rPr>
          <w:rFonts w:ascii="KFGQPC Uthmanic Script HAFS"/>
          <w:rtl/>
          <w:lang w:bidi="ar-SA"/>
        </w:rPr>
        <w:t xml:space="preserve"> </w:t>
      </w:r>
      <w:r w:rsidR="00A65865" w:rsidRPr="00636EA8">
        <w:rPr>
          <w:rFonts w:ascii="KFGQPC Uthmanic Script HAFS" w:hint="cs"/>
          <w:rtl/>
          <w:lang w:bidi="ar-SA"/>
        </w:rPr>
        <w:t>٤</w:t>
      </w:r>
      <w:r w:rsidRPr="00636EA8">
        <w:rPr>
          <w:rFonts w:ascii="KFGQPC Uthman Taha Naskh" w:cs="KFGQPC Uthman Taha Naskh" w:hint="cs"/>
          <w:rtl/>
          <w:lang w:bidi="ar-SA"/>
        </w:rPr>
        <w:t>﴾</w:t>
      </w:r>
      <w:r w:rsidR="00A65865" w:rsidRPr="00636EA8">
        <w:rPr>
          <w:rFonts w:ascii="KFGQPC Uthman Taha Naskh" w:cs="KFGQPC Uthman Taha Naskh"/>
          <w:rtl/>
          <w:lang w:bidi="ar-SA"/>
        </w:rPr>
        <w:t xml:space="preserve"> </w:t>
      </w:r>
      <w:r w:rsidR="00A65865" w:rsidRPr="00636EA8">
        <w:rPr>
          <w:rFonts w:ascii="KFGQPC Uthman Taha Naskh" w:cs="KFGQPC Uthman Taha Naskh" w:hint="cs"/>
          <w:rtl/>
          <w:lang w:bidi="ar-SA"/>
        </w:rPr>
        <w:tab/>
      </w:r>
      <w:r w:rsidR="00A65865" w:rsidRPr="00636EA8">
        <w:rPr>
          <w:rStyle w:val="Char8"/>
          <w:rtl/>
        </w:rPr>
        <w:t>[</w:t>
      </w:r>
      <w:r w:rsidR="00A65865" w:rsidRPr="00636EA8">
        <w:rPr>
          <w:rStyle w:val="Char8"/>
          <w:rFonts w:hint="eastAsia"/>
          <w:rtl/>
        </w:rPr>
        <w:t>القلم</w:t>
      </w:r>
      <w:r w:rsidR="00A65865" w:rsidRPr="00636EA8">
        <w:rPr>
          <w:rStyle w:val="Char8"/>
          <w:rtl/>
        </w:rPr>
        <w:t xml:space="preserve">: </w:t>
      </w:r>
      <w:r w:rsidR="00A65865" w:rsidRPr="00636EA8">
        <w:rPr>
          <w:rStyle w:val="Char8"/>
          <w:rFonts w:hint="cs"/>
          <w:rtl/>
        </w:rPr>
        <w:t>٤</w:t>
      </w:r>
      <w:r w:rsidR="00A65865" w:rsidRPr="00636EA8">
        <w:rPr>
          <w:rStyle w:val="Char8"/>
          <w:rtl/>
        </w:rPr>
        <w:t xml:space="preserve">]  </w:t>
      </w:r>
      <w:r w:rsidR="006D560C" w:rsidRPr="00636EA8">
        <w:rPr>
          <w:rStyle w:val="Char8"/>
          <w:rtl/>
        </w:rPr>
        <w:tab/>
      </w:r>
    </w:p>
    <w:p w:rsidR="007F5C73" w:rsidRPr="00636EA8" w:rsidRDefault="007F5C73" w:rsidP="00BB388D">
      <w:pPr>
        <w:pStyle w:val="a1"/>
        <w:rPr>
          <w:rtl/>
          <w:lang w:bidi="ar-SA"/>
        </w:rPr>
      </w:pPr>
      <w:r w:rsidRPr="00636EA8">
        <w:rPr>
          <w:rtl/>
          <w:lang w:bidi="ar-SA"/>
        </w:rPr>
        <w:t>و بی‌گمان تو، بر اخلاق بزرگی قرار داری.</w:t>
      </w:r>
    </w:p>
    <w:p w:rsidR="007F5C73" w:rsidRPr="00636EA8" w:rsidRDefault="007F5C73" w:rsidP="00BB388D">
      <w:pPr>
        <w:autoSpaceDE w:val="0"/>
        <w:autoSpaceDN w:val="0"/>
        <w:adjustRightInd w:val="0"/>
        <w:rPr>
          <w:rtl/>
          <w:lang w:bidi="ar-SA"/>
        </w:rPr>
      </w:pPr>
      <w:r w:rsidRPr="00636EA8">
        <w:rPr>
          <w:rtl/>
          <w:lang w:bidi="ar-SA"/>
        </w:rPr>
        <w:t>و می‌فرماید:</w:t>
      </w:r>
    </w:p>
    <w:p w:rsidR="004978F0" w:rsidRPr="00636EA8" w:rsidRDefault="00C8054F" w:rsidP="00BC463E">
      <w:pPr>
        <w:pStyle w:val="a0"/>
        <w:rPr>
          <w:rFonts w:ascii="(normal text)" w:hAnsi="(normal text)"/>
          <w:rtl/>
          <w:lang w:bidi="ar-SA"/>
        </w:rPr>
      </w:pPr>
      <w:r w:rsidRPr="00636EA8">
        <w:rPr>
          <w:rFonts w:ascii="KFGQPC Uthman Taha Naskh" w:cs="KFGQPC Uthman Taha Naskh" w:hint="cs"/>
          <w:rtl/>
          <w:lang w:bidi="ar-SA"/>
        </w:rPr>
        <w:t>﴿</w:t>
      </w:r>
      <w:r w:rsidR="00A65865" w:rsidRPr="00636EA8">
        <w:rPr>
          <w:rFonts w:ascii="KFGQPC Uthmanic Script HAFS" w:hint="eastAsia"/>
          <w:rtl/>
          <w:lang w:bidi="ar-SA"/>
        </w:rPr>
        <w:t>وَ</w:t>
      </w:r>
      <w:r w:rsidR="00A65865" w:rsidRPr="00636EA8">
        <w:rPr>
          <w:rFonts w:ascii="KFGQPC Uthmanic Script HAFS" w:hint="cs"/>
          <w:rtl/>
          <w:lang w:bidi="ar-SA"/>
        </w:rPr>
        <w:t>ٱ</w:t>
      </w:r>
      <w:r w:rsidR="00A65865" w:rsidRPr="00636EA8">
        <w:rPr>
          <w:rFonts w:ascii="KFGQPC Uthmanic Script HAFS" w:hint="eastAsia"/>
          <w:rtl/>
          <w:lang w:bidi="ar-SA"/>
        </w:rPr>
        <w:t>ل</w:t>
      </w:r>
      <w:r w:rsidR="00A65865" w:rsidRPr="00636EA8">
        <w:rPr>
          <w:rFonts w:ascii="KFGQPC Uthmanic Script HAFS" w:hint="cs"/>
          <w:rtl/>
          <w:lang w:bidi="ar-SA"/>
        </w:rPr>
        <w:t>ۡ</w:t>
      </w:r>
      <w:r w:rsidR="00A65865" w:rsidRPr="00636EA8">
        <w:rPr>
          <w:rFonts w:ascii="KFGQPC Uthmanic Script HAFS" w:hint="eastAsia"/>
          <w:rtl/>
          <w:lang w:bidi="ar-SA"/>
        </w:rPr>
        <w:t>كَ</w:t>
      </w:r>
      <w:r w:rsidR="00A65865" w:rsidRPr="00636EA8">
        <w:rPr>
          <w:rFonts w:ascii="KFGQPC Uthmanic Script HAFS" w:hint="cs"/>
          <w:rtl/>
          <w:lang w:bidi="ar-SA"/>
        </w:rPr>
        <w:t>ٰ</w:t>
      </w:r>
      <w:r w:rsidR="00A65865" w:rsidRPr="00636EA8">
        <w:rPr>
          <w:rFonts w:ascii="KFGQPC Uthmanic Script HAFS" w:hint="eastAsia"/>
          <w:rtl/>
          <w:lang w:bidi="ar-SA"/>
        </w:rPr>
        <w:t>ظِمِينَ</w:t>
      </w:r>
      <w:r w:rsidR="00A65865" w:rsidRPr="00636EA8">
        <w:rPr>
          <w:rFonts w:ascii="KFGQPC Uthmanic Script HAFS"/>
          <w:rtl/>
          <w:lang w:bidi="ar-SA"/>
        </w:rPr>
        <w:t xml:space="preserve"> </w:t>
      </w:r>
      <w:r w:rsidR="00A65865" w:rsidRPr="00636EA8">
        <w:rPr>
          <w:rFonts w:ascii="KFGQPC Uthmanic Script HAFS" w:hint="cs"/>
          <w:rtl/>
          <w:lang w:bidi="ar-SA"/>
        </w:rPr>
        <w:t>ٱ</w:t>
      </w:r>
      <w:r w:rsidR="00A65865" w:rsidRPr="00636EA8">
        <w:rPr>
          <w:rFonts w:ascii="KFGQPC Uthmanic Script HAFS" w:hint="eastAsia"/>
          <w:rtl/>
          <w:lang w:bidi="ar-SA"/>
        </w:rPr>
        <w:t>ل</w:t>
      </w:r>
      <w:r w:rsidR="00A65865" w:rsidRPr="00636EA8">
        <w:rPr>
          <w:rFonts w:ascii="KFGQPC Uthmanic Script HAFS" w:hint="cs"/>
          <w:rtl/>
          <w:lang w:bidi="ar-SA"/>
        </w:rPr>
        <w:t>ۡ</w:t>
      </w:r>
      <w:r w:rsidR="00A65865" w:rsidRPr="00636EA8">
        <w:rPr>
          <w:rFonts w:ascii="KFGQPC Uthmanic Script HAFS" w:hint="eastAsia"/>
          <w:rtl/>
          <w:lang w:bidi="ar-SA"/>
        </w:rPr>
        <w:t>غَي</w:t>
      </w:r>
      <w:r w:rsidR="00A65865" w:rsidRPr="00636EA8">
        <w:rPr>
          <w:rFonts w:ascii="KFGQPC Uthmanic Script HAFS" w:hint="cs"/>
          <w:rtl/>
          <w:lang w:bidi="ar-SA"/>
        </w:rPr>
        <w:t>ۡ</w:t>
      </w:r>
      <w:r w:rsidR="00A65865" w:rsidRPr="00636EA8">
        <w:rPr>
          <w:rFonts w:ascii="KFGQPC Uthmanic Script HAFS" w:hint="eastAsia"/>
          <w:rtl/>
          <w:lang w:bidi="ar-SA"/>
        </w:rPr>
        <w:t>ظَ</w:t>
      </w:r>
      <w:r w:rsidR="00A65865" w:rsidRPr="00636EA8">
        <w:rPr>
          <w:rFonts w:ascii="KFGQPC Uthmanic Script HAFS"/>
          <w:rtl/>
          <w:lang w:bidi="ar-SA"/>
        </w:rPr>
        <w:t xml:space="preserve"> </w:t>
      </w:r>
      <w:r w:rsidR="00A65865" w:rsidRPr="00636EA8">
        <w:rPr>
          <w:rFonts w:ascii="KFGQPC Uthmanic Script HAFS" w:hint="eastAsia"/>
          <w:rtl/>
          <w:lang w:bidi="ar-SA"/>
        </w:rPr>
        <w:t>وَ</w:t>
      </w:r>
      <w:r w:rsidR="00A65865" w:rsidRPr="00636EA8">
        <w:rPr>
          <w:rFonts w:ascii="KFGQPC Uthmanic Script HAFS" w:hint="cs"/>
          <w:rtl/>
          <w:lang w:bidi="ar-SA"/>
        </w:rPr>
        <w:t>ٱ</w:t>
      </w:r>
      <w:r w:rsidR="00A65865" w:rsidRPr="00636EA8">
        <w:rPr>
          <w:rFonts w:ascii="KFGQPC Uthmanic Script HAFS" w:hint="eastAsia"/>
          <w:rtl/>
          <w:lang w:bidi="ar-SA"/>
        </w:rPr>
        <w:t>ل</w:t>
      </w:r>
      <w:r w:rsidR="00A65865" w:rsidRPr="00636EA8">
        <w:rPr>
          <w:rFonts w:ascii="KFGQPC Uthmanic Script HAFS" w:hint="cs"/>
          <w:rtl/>
          <w:lang w:bidi="ar-SA"/>
        </w:rPr>
        <w:t>ۡ</w:t>
      </w:r>
      <w:r w:rsidR="00A65865" w:rsidRPr="00636EA8">
        <w:rPr>
          <w:rFonts w:ascii="KFGQPC Uthmanic Script HAFS" w:hint="eastAsia"/>
          <w:rtl/>
          <w:lang w:bidi="ar-SA"/>
        </w:rPr>
        <w:t>عَافِينَ</w:t>
      </w:r>
      <w:r w:rsidR="00A65865" w:rsidRPr="00636EA8">
        <w:rPr>
          <w:rFonts w:ascii="KFGQPC Uthmanic Script HAFS"/>
          <w:rtl/>
          <w:lang w:bidi="ar-SA"/>
        </w:rPr>
        <w:t xml:space="preserve"> </w:t>
      </w:r>
      <w:r w:rsidR="00A65865" w:rsidRPr="00636EA8">
        <w:rPr>
          <w:rFonts w:ascii="KFGQPC Uthmanic Script HAFS" w:hint="eastAsia"/>
          <w:rtl/>
          <w:lang w:bidi="ar-SA"/>
        </w:rPr>
        <w:t>عَنِ</w:t>
      </w:r>
      <w:r w:rsidR="00A65865" w:rsidRPr="00636EA8">
        <w:rPr>
          <w:rFonts w:ascii="KFGQPC Uthmanic Script HAFS"/>
          <w:rtl/>
          <w:lang w:bidi="ar-SA"/>
        </w:rPr>
        <w:t xml:space="preserve"> </w:t>
      </w:r>
      <w:r w:rsidR="00A65865" w:rsidRPr="00636EA8">
        <w:rPr>
          <w:rFonts w:ascii="KFGQPC Uthmanic Script HAFS" w:hint="cs"/>
          <w:rtl/>
          <w:lang w:bidi="ar-SA"/>
        </w:rPr>
        <w:t>ٱ</w:t>
      </w:r>
      <w:r w:rsidR="00A65865" w:rsidRPr="00636EA8">
        <w:rPr>
          <w:rFonts w:ascii="KFGQPC Uthmanic Script HAFS" w:hint="eastAsia"/>
          <w:rtl/>
          <w:lang w:bidi="ar-SA"/>
        </w:rPr>
        <w:t>لنَّاسِ</w:t>
      </w:r>
      <w:r w:rsidR="00A65865" w:rsidRPr="00636EA8">
        <w:rPr>
          <w:rFonts w:ascii="KFGQPC Uthmanic Script HAFS" w:hint="cs"/>
          <w:rtl/>
          <w:lang w:bidi="ar-SA"/>
        </w:rPr>
        <w:t>ۗ</w:t>
      </w:r>
      <w:r w:rsidRPr="00636EA8">
        <w:rPr>
          <w:rFonts w:ascii="KFGQPC Uthman Taha Naskh" w:cs="KFGQPC Uthman Taha Naskh" w:hint="cs"/>
          <w:rtl/>
          <w:lang w:bidi="ar-SA"/>
        </w:rPr>
        <w:t>﴾</w:t>
      </w:r>
      <w:r w:rsidR="00A65865" w:rsidRPr="00636EA8">
        <w:rPr>
          <w:rFonts w:ascii="KFGQPC Uthman Taha Naskh" w:cs="KFGQPC Uthman Taha Naskh"/>
          <w:rtl/>
          <w:lang w:bidi="ar-SA"/>
        </w:rPr>
        <w:t xml:space="preserve"> </w:t>
      </w:r>
      <w:r w:rsidR="00A65865" w:rsidRPr="00636EA8">
        <w:rPr>
          <w:rFonts w:ascii="KFGQPC Uthman Taha Naskh" w:cs="KFGQPC Uthman Taha Naskh" w:hint="cs"/>
          <w:rtl/>
          <w:lang w:bidi="ar-SA"/>
        </w:rPr>
        <w:tab/>
      </w:r>
      <w:r w:rsidR="00A65865" w:rsidRPr="00636EA8">
        <w:rPr>
          <w:rStyle w:val="Char8"/>
          <w:rtl/>
        </w:rPr>
        <w:t>[</w:t>
      </w:r>
      <w:r w:rsidR="002C7F89">
        <w:rPr>
          <w:rStyle w:val="Char8"/>
          <w:rFonts w:hint="eastAsia"/>
          <w:rtl/>
        </w:rPr>
        <w:t>آل عمران</w:t>
      </w:r>
      <w:r w:rsidR="00A65865" w:rsidRPr="00636EA8">
        <w:rPr>
          <w:rStyle w:val="Char8"/>
          <w:rtl/>
        </w:rPr>
        <w:t xml:space="preserve">: </w:t>
      </w:r>
      <w:r w:rsidR="00A65865" w:rsidRPr="00636EA8">
        <w:rPr>
          <w:rStyle w:val="Char8"/>
          <w:rFonts w:hint="cs"/>
          <w:rtl/>
        </w:rPr>
        <w:t>١٣٤</w:t>
      </w:r>
      <w:r w:rsidR="00A65865" w:rsidRPr="00636EA8">
        <w:rPr>
          <w:rStyle w:val="Char8"/>
          <w:rtl/>
        </w:rPr>
        <w:t xml:space="preserve">]  </w:t>
      </w:r>
      <w:r w:rsidR="006D560C" w:rsidRPr="00636EA8">
        <w:rPr>
          <w:rStyle w:val="Char8"/>
          <w:rtl/>
        </w:rPr>
        <w:tab/>
      </w:r>
    </w:p>
    <w:p w:rsidR="004978F0" w:rsidRPr="00636EA8" w:rsidRDefault="004978F0" w:rsidP="00BB388D">
      <w:pPr>
        <w:pStyle w:val="a1"/>
        <w:rPr>
          <w:rtl/>
          <w:lang w:bidi="ar-SA"/>
        </w:rPr>
      </w:pPr>
      <w:r w:rsidRPr="00636EA8">
        <w:rPr>
          <w:rtl/>
          <w:lang w:bidi="ar-SA"/>
        </w:rPr>
        <w:t>کسانی که خشمشان را فرو می</w:t>
      </w:r>
      <w:r w:rsidRPr="00636EA8">
        <w:rPr>
          <w:rFonts w:ascii="Lotus" w:hAnsi="Lotus"/>
          <w:rtl/>
          <w:lang w:bidi="ar-SA"/>
        </w:rPr>
        <w:t>‌</w:t>
      </w:r>
      <w:r w:rsidRPr="00636EA8">
        <w:rPr>
          <w:rtl/>
          <w:lang w:bidi="ar-SA"/>
        </w:rPr>
        <w:t>خورند و از خطای مردم گذشت می</w:t>
      </w:r>
      <w:r w:rsidRPr="00636EA8">
        <w:rPr>
          <w:rFonts w:ascii="Lotus" w:hAnsi="Lotus"/>
          <w:rtl/>
          <w:lang w:bidi="ar-SA"/>
        </w:rPr>
        <w:t>‌</w:t>
      </w:r>
      <w:r w:rsidRPr="00636EA8">
        <w:rPr>
          <w:rtl/>
          <w:lang w:bidi="ar-SA"/>
        </w:rPr>
        <w:t>کنند.</w:t>
      </w:r>
    </w:p>
    <w:p w:rsidR="004978F0" w:rsidRPr="00636EA8" w:rsidRDefault="004978F0"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626- وعن أَنسٍ</w:t>
      </w:r>
      <w:r w:rsidRPr="00636EA8">
        <w:rPr>
          <w:rStyle w:val="Char4"/>
          <w:b w:val="0"/>
          <w:bCs w:val="0"/>
          <w:rtl/>
          <w:lang w:bidi="ar-SA"/>
        </w:rPr>
        <w:sym w:font="AGA Arabesque" w:char="F074"/>
      </w:r>
      <w:r w:rsidRPr="00636EA8">
        <w:rPr>
          <w:rStyle w:val="Char4"/>
          <w:rtl/>
          <w:lang w:bidi="ar-SA"/>
        </w:rPr>
        <w:t xml:space="preserve"> قال: كانَ رَسُولُ اللَّهِ</w:t>
      </w:r>
      <w:r w:rsidRPr="00636EA8">
        <w:rPr>
          <w:rStyle w:val="Char4"/>
          <w:b w:val="0"/>
          <w:bCs w:val="0"/>
          <w:rtl/>
          <w:lang w:bidi="ar-SA"/>
        </w:rPr>
        <w:sym w:font="AGA Arabesque" w:char="F072"/>
      </w:r>
      <w:r w:rsidRPr="00636EA8">
        <w:rPr>
          <w:rStyle w:val="Char4"/>
          <w:rtl/>
          <w:lang w:bidi="ar-SA"/>
        </w:rPr>
        <w:t xml:space="preserve"> أَحْسنَ النَّاسِ خُلُقًا.</w:t>
      </w:r>
      <w:r w:rsidRPr="00636EA8">
        <w:rPr>
          <w:rFonts w:ascii="Traditional Arabic"/>
          <w:rtl/>
          <w:lang w:bidi="ar-SA"/>
        </w:rPr>
        <w:t xml:space="preserve"> [</w:t>
      </w:r>
      <w:r w:rsidR="002C7F89" w:rsidRPr="002C7F89">
        <w:rPr>
          <w:rFonts w:ascii="Traditional Arabic" w:cs="mylotus"/>
          <w:rtl/>
          <w:lang w:bidi="ar-SA"/>
        </w:rPr>
        <w:t>متفقٌ عليه</w:t>
      </w:r>
      <w:r w:rsidRPr="00636EA8">
        <w:rPr>
          <w:rFonts w:asci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511"/>
      </w:r>
      <w:r w:rsidR="00C8054F" w:rsidRPr="00C8054F">
        <w:rPr>
          <w:rStyle w:val="FootnoteReference"/>
          <w:rFonts w:cs="B Lotus"/>
          <w:szCs w:val="28"/>
          <w:rtl/>
          <w:lang w:bidi="ar-SA"/>
        </w:rPr>
        <w:t>)</w:t>
      </w:r>
    </w:p>
    <w:p w:rsidR="007F5C73" w:rsidRPr="00636EA8" w:rsidRDefault="00F02004" w:rsidP="00BB388D">
      <w:pPr>
        <w:autoSpaceDE w:val="0"/>
        <w:autoSpaceDN w:val="0"/>
        <w:adjustRightInd w:val="0"/>
        <w:rPr>
          <w:rtl/>
          <w:lang w:bidi="ar-SA"/>
        </w:rPr>
      </w:pPr>
      <w:r w:rsidRPr="00636EA8">
        <w:rPr>
          <w:b/>
          <w:bCs/>
          <w:rtl/>
          <w:lang w:bidi="ar-SA"/>
        </w:rPr>
        <w:t>ترجمه:</w:t>
      </w:r>
      <w:r w:rsidRPr="00636EA8">
        <w:rPr>
          <w:rtl/>
          <w:lang w:bidi="ar-SA"/>
        </w:rPr>
        <w:t xml:space="preserve"> انس</w:t>
      </w:r>
      <w:r w:rsidRPr="00636EA8">
        <w:rPr>
          <w:lang w:bidi="ar-SA"/>
        </w:rPr>
        <w:sym w:font="AGA Arabesque" w:char="F074"/>
      </w:r>
      <w:r w:rsidRPr="00636EA8">
        <w:rPr>
          <w:rtl/>
          <w:lang w:bidi="ar-SA"/>
        </w:rPr>
        <w:t xml:space="preserve"> می‌گوید: رسول‌الله</w:t>
      </w:r>
      <w:r w:rsidRPr="00636EA8">
        <w:rPr>
          <w:lang w:bidi="ar-SA"/>
        </w:rPr>
        <w:sym w:font="AGA Arabesque" w:char="F072"/>
      </w:r>
      <w:r w:rsidRPr="00636EA8">
        <w:rPr>
          <w:rtl/>
          <w:lang w:bidi="ar-SA"/>
        </w:rPr>
        <w:t xml:space="preserve"> خوش‌اخلاق‌ترین مردم بود.</w:t>
      </w:r>
    </w:p>
    <w:p w:rsidR="00F02004" w:rsidRPr="00636EA8" w:rsidRDefault="00F02004" w:rsidP="00FC0354">
      <w:pPr>
        <w:autoSpaceDE w:val="0"/>
        <w:autoSpaceDN w:val="0"/>
        <w:adjustRightInd w:val="0"/>
        <w:spacing w:line="240" w:lineRule="auto"/>
        <w:ind w:firstLine="0"/>
        <w:jc w:val="center"/>
        <w:rPr>
          <w:b/>
          <w:bCs/>
          <w:sz w:val="32"/>
          <w:szCs w:val="32"/>
          <w:rtl/>
          <w:lang w:bidi="ar-SA"/>
        </w:rPr>
      </w:pPr>
      <w:r w:rsidRPr="00636EA8">
        <w:rPr>
          <w:b/>
          <w:bCs/>
          <w:sz w:val="32"/>
          <w:szCs w:val="32"/>
          <w:rtl/>
          <w:lang w:bidi="ar-SA"/>
        </w:rPr>
        <w:t>شرح</w:t>
      </w:r>
    </w:p>
    <w:p w:rsidR="00F02004" w:rsidRPr="00636EA8" w:rsidRDefault="00F02004" w:rsidP="00BB388D">
      <w:pPr>
        <w:autoSpaceDE w:val="0"/>
        <w:autoSpaceDN w:val="0"/>
        <w:adjustRightInd w:val="0"/>
        <w:rPr>
          <w:rtl/>
          <w:lang w:bidi="ar-SA"/>
        </w:rPr>
      </w:pPr>
      <w:r w:rsidRPr="00636EA8">
        <w:rPr>
          <w:rtl/>
          <w:lang w:bidi="ar-SA"/>
        </w:rPr>
        <w:t>حافظ نووی</w:t>
      </w:r>
      <w:r w:rsidR="00D177B8" w:rsidRPr="00636EA8">
        <w:rPr>
          <w:rFonts w:cs="CTraditional Arabic"/>
          <w:rtl/>
          <w:lang w:bidi="ar-SA"/>
        </w:rPr>
        <w:t>/</w:t>
      </w:r>
      <w:r w:rsidR="00D177B8" w:rsidRPr="00636EA8">
        <w:rPr>
          <w:rtl/>
          <w:lang w:bidi="ar-SA"/>
        </w:rPr>
        <w:t xml:space="preserve"> </w:t>
      </w:r>
      <w:r w:rsidRPr="00636EA8">
        <w:rPr>
          <w:rtl/>
          <w:lang w:bidi="ar-SA"/>
        </w:rPr>
        <w:t>بابی به نام خوش‌خلقی گشوده است؛ این باب به اخلاق و رفتار نیک تشویق می‌کند و نشان‌گر فضیلت و برتری خوش‌خلقی و نیز فضلِ کسان</w:t>
      </w:r>
      <w:r w:rsidR="00457B75" w:rsidRPr="00636EA8">
        <w:rPr>
          <w:rtl/>
          <w:lang w:bidi="ar-SA"/>
        </w:rPr>
        <w:t>ی‌ست</w:t>
      </w:r>
      <w:r w:rsidRPr="00636EA8">
        <w:rPr>
          <w:rtl/>
          <w:lang w:bidi="ar-SA"/>
        </w:rPr>
        <w:t xml:space="preserve"> که به اخلاقِ نیک و پسندیده آراسته هستند. خوش‌خلقی دو جنبه دارد: رفت</w:t>
      </w:r>
      <w:r w:rsidR="00945B0B" w:rsidRPr="00636EA8">
        <w:rPr>
          <w:rtl/>
          <w:lang w:bidi="ar-SA"/>
        </w:rPr>
        <w:t>ارِ نیک و پسندیده با الله، و رفت</w:t>
      </w:r>
      <w:r w:rsidRPr="00636EA8">
        <w:rPr>
          <w:rtl/>
          <w:lang w:bidi="ar-SA"/>
        </w:rPr>
        <w:t>ار نیک با خلق خدا.</w:t>
      </w:r>
    </w:p>
    <w:p w:rsidR="00F02004" w:rsidRPr="00636EA8" w:rsidRDefault="00945B0B" w:rsidP="00BB388D">
      <w:pPr>
        <w:autoSpaceDE w:val="0"/>
        <w:autoSpaceDN w:val="0"/>
        <w:adjustRightInd w:val="0"/>
        <w:rPr>
          <w:rtl/>
          <w:lang w:bidi="ar-SA"/>
        </w:rPr>
      </w:pPr>
      <w:r w:rsidRPr="00636EA8">
        <w:rPr>
          <w:rtl/>
          <w:lang w:bidi="ar-SA"/>
        </w:rPr>
        <w:t>تعامل یا رفتار نیکو با الله، بدین معناست که انسان به حکم شرعی و تقدیریِ پروردگار راضی باشد و آن را با سینه‌ای باز و بدور از ناراحتی و دل‌تنگی بپذیرد. اگر الله متعال، چیزی رقم می‌زند که برای بنده‌اش ناگوار است، بنده با کمالِ خرسندی و رض</w:t>
      </w:r>
      <w:r w:rsidR="00115362" w:rsidRPr="00636EA8">
        <w:rPr>
          <w:rtl/>
          <w:lang w:bidi="ar-SA"/>
        </w:rPr>
        <w:t>ایت، آن را بپذیرد و به تقدیر ال</w:t>
      </w:r>
      <w:r w:rsidRPr="00636EA8">
        <w:rPr>
          <w:rtl/>
          <w:lang w:bidi="ar-SA"/>
        </w:rPr>
        <w:t>هی راضی باشد و با قلب و زبانش بگوید: از این‌که الله، پروردگارِ من است، راضی و خشنودم. هم‌چنین اگر الله</w:t>
      </w:r>
      <w:r w:rsidRPr="00636EA8">
        <w:rPr>
          <w:lang w:bidi="ar-SA"/>
        </w:rPr>
        <w:sym w:font="AGA Arabesque" w:char="F055"/>
      </w:r>
      <w:r w:rsidRPr="00636EA8">
        <w:rPr>
          <w:rtl/>
          <w:lang w:bidi="ar-SA"/>
        </w:rPr>
        <w:t xml:space="preserve"> حکمی شرعی برایش تعیین کرده است، آن را با کمال رضایت و خرسندی بپذیرد و با اطمینان خاطر </w:t>
      </w:r>
      <w:r w:rsidR="00115362" w:rsidRPr="00636EA8">
        <w:rPr>
          <w:rtl/>
          <w:lang w:bidi="ar-SA"/>
        </w:rPr>
        <w:t>و سینه‌ای باز در برابر شریعت ال</w:t>
      </w:r>
      <w:r w:rsidRPr="00636EA8">
        <w:rPr>
          <w:rtl/>
          <w:lang w:bidi="ar-SA"/>
        </w:rPr>
        <w:t xml:space="preserve">هی تسلیم شود. این، مفهومِ خوش‌خلقی </w:t>
      </w:r>
      <w:r w:rsidR="00AF4845" w:rsidRPr="00636EA8">
        <w:rPr>
          <w:rtl/>
          <w:lang w:bidi="ar-SA"/>
        </w:rPr>
        <w:t>و رفتار نیکو با الله</w:t>
      </w:r>
      <w:r w:rsidR="00AF4845" w:rsidRPr="00636EA8">
        <w:rPr>
          <w:lang w:bidi="ar-SA"/>
        </w:rPr>
        <w:sym w:font="AGA Arabesque" w:char="F055"/>
      </w:r>
      <w:r w:rsidR="00AF4845" w:rsidRPr="00636EA8">
        <w:rPr>
          <w:rtl/>
          <w:lang w:bidi="ar-SA"/>
        </w:rPr>
        <w:t xml:space="preserve"> می‌باشد.</w:t>
      </w:r>
    </w:p>
    <w:p w:rsidR="00AF4845" w:rsidRPr="00636EA8" w:rsidRDefault="00C379B6" w:rsidP="00BB388D">
      <w:pPr>
        <w:autoSpaceDE w:val="0"/>
        <w:autoSpaceDN w:val="0"/>
        <w:adjustRightInd w:val="0"/>
        <w:rPr>
          <w:rtl/>
          <w:lang w:bidi="ar-SA"/>
        </w:rPr>
      </w:pPr>
      <w:r w:rsidRPr="00636EA8">
        <w:rPr>
          <w:rtl/>
          <w:lang w:bidi="ar-SA"/>
        </w:rPr>
        <w:t xml:space="preserve">و اما خوش‌رفتاری یا خوش‌اخلاقی با خلق، </w:t>
      </w:r>
      <w:r w:rsidR="00AE1D5F" w:rsidRPr="00636EA8">
        <w:rPr>
          <w:rtl/>
          <w:lang w:bidi="ar-SA"/>
        </w:rPr>
        <w:t>این</w:t>
      </w:r>
      <w:r w:rsidR="00AE1D5F" w:rsidRPr="00636EA8">
        <w:rPr>
          <w:cs/>
          <w:lang w:bidi="ar-SA"/>
        </w:rPr>
        <w:t>‎</w:t>
      </w:r>
      <w:r w:rsidR="00AE1D5F" w:rsidRPr="00636EA8">
        <w:rPr>
          <w:rtl/>
          <w:lang w:bidi="ar-SA"/>
        </w:rPr>
        <w:t>ست</w:t>
      </w:r>
      <w:r w:rsidRPr="00636EA8">
        <w:rPr>
          <w:rtl/>
          <w:lang w:bidi="ar-SA"/>
        </w:rPr>
        <w:t xml:space="preserve"> که برخوردِ نیک و پسندیده‌ای با آنان داشته باشد؛ به‌گفته‌ی یکی از علما، از اذیت و آزارشان بپرهیزد، مهر و بخشش خویش را از آنان دریغ نکند و با گشاده‌رویی از آنان استقبال نماید.</w:t>
      </w:r>
    </w:p>
    <w:p w:rsidR="00C379B6" w:rsidRPr="00636EA8" w:rsidRDefault="00C379B6" w:rsidP="00BB388D">
      <w:pPr>
        <w:autoSpaceDE w:val="0"/>
        <w:autoSpaceDN w:val="0"/>
        <w:adjustRightInd w:val="0"/>
        <w:rPr>
          <w:rtl/>
          <w:lang w:bidi="ar-SA"/>
        </w:rPr>
      </w:pPr>
      <w:r w:rsidRPr="00636EA8">
        <w:rPr>
          <w:rtl/>
          <w:lang w:bidi="ar-SA"/>
        </w:rPr>
        <w:t xml:space="preserve">پرهیز از اذیت و آزار، </w:t>
      </w:r>
      <w:r w:rsidR="00AE1D5F" w:rsidRPr="00636EA8">
        <w:rPr>
          <w:rtl/>
          <w:lang w:bidi="ar-SA"/>
        </w:rPr>
        <w:t>این</w:t>
      </w:r>
      <w:r w:rsidR="00AE1D5F" w:rsidRPr="00636EA8">
        <w:rPr>
          <w:cs/>
          <w:lang w:bidi="ar-SA"/>
        </w:rPr>
        <w:t>‎</w:t>
      </w:r>
      <w:r w:rsidR="00AE1D5F" w:rsidRPr="00636EA8">
        <w:rPr>
          <w:rtl/>
          <w:lang w:bidi="ar-SA"/>
        </w:rPr>
        <w:t>ست</w:t>
      </w:r>
      <w:r w:rsidRPr="00636EA8">
        <w:rPr>
          <w:rtl/>
          <w:lang w:bidi="ar-SA"/>
        </w:rPr>
        <w:t xml:space="preserve"> که با دست و زبانِ خویش آزاری به آن‌ها نرساند. بذل و بخشش، </w:t>
      </w:r>
      <w:r w:rsidR="00AE1D5F" w:rsidRPr="00636EA8">
        <w:rPr>
          <w:rtl/>
          <w:lang w:bidi="ar-SA"/>
        </w:rPr>
        <w:t>این</w:t>
      </w:r>
      <w:r w:rsidR="00AE1D5F" w:rsidRPr="00636EA8">
        <w:rPr>
          <w:cs/>
          <w:lang w:bidi="ar-SA"/>
        </w:rPr>
        <w:t>‎</w:t>
      </w:r>
      <w:r w:rsidR="00AE1D5F" w:rsidRPr="00636EA8">
        <w:rPr>
          <w:rtl/>
          <w:lang w:bidi="ar-SA"/>
        </w:rPr>
        <w:t>ست</w:t>
      </w:r>
      <w:r w:rsidRPr="00636EA8">
        <w:rPr>
          <w:rtl/>
          <w:lang w:bidi="ar-SA"/>
        </w:rPr>
        <w:t xml:space="preserve"> که مهر، علم و ثروت و </w:t>
      </w:r>
      <w:r w:rsidR="00A1605B" w:rsidRPr="00636EA8">
        <w:rPr>
          <w:rtl/>
          <w:lang w:bidi="ar-SA"/>
        </w:rPr>
        <w:t>دیگر</w:t>
      </w:r>
      <w:r w:rsidRPr="00636EA8">
        <w:rPr>
          <w:rtl/>
          <w:lang w:bidi="ar-SA"/>
        </w:rPr>
        <w:t xml:space="preserve"> داشته‌هایش را از آنان دریغ نکند. و گشاده‌رویی بدین معناست که با غرور و تکبر یا با چهره‌ای اخمو و در هم‌کشیده، با آنان روبه‌رو نشود.</w:t>
      </w:r>
    </w:p>
    <w:p w:rsidR="00C379B6" w:rsidRPr="00636EA8" w:rsidRDefault="00446EED" w:rsidP="00BB388D">
      <w:pPr>
        <w:autoSpaceDE w:val="0"/>
        <w:autoSpaceDN w:val="0"/>
        <w:adjustRightInd w:val="0"/>
        <w:rPr>
          <w:rtl/>
          <w:lang w:bidi="ar-SA"/>
        </w:rPr>
      </w:pPr>
      <w:r w:rsidRPr="00636EA8">
        <w:rPr>
          <w:rtl/>
          <w:lang w:bidi="ar-SA"/>
        </w:rPr>
        <w:t xml:space="preserve">روشن است کسی که در برخورد با دیگران، چنین روی‌کردی دارد، در برابر ناملایمات و بدی‌های دیگران، شکیباست. لذا صبر و خویشتن‌داری نیز یکی از ویژگی‌های نیک و پسندیده است؛ برخی از مردم هم‌نوعان و برادران خود را می‌آزارند و گاه به حقوق </w:t>
      </w:r>
      <w:r w:rsidR="006B0F3A" w:rsidRPr="00636EA8">
        <w:rPr>
          <w:rtl/>
          <w:lang w:bidi="ar-SA"/>
        </w:rPr>
        <w:t>آن</w:t>
      </w:r>
      <w:r w:rsidR="006B0F3A" w:rsidRPr="00636EA8">
        <w:rPr>
          <w:cs/>
          <w:lang w:bidi="ar-SA"/>
        </w:rPr>
        <w:t>‎</w:t>
      </w:r>
      <w:r w:rsidR="006B0F3A" w:rsidRPr="00636EA8">
        <w:rPr>
          <w:rtl/>
          <w:lang w:bidi="ar-SA"/>
        </w:rPr>
        <w:t>ها</w:t>
      </w:r>
      <w:r w:rsidRPr="00636EA8">
        <w:rPr>
          <w:rtl/>
          <w:lang w:bidi="ar-SA"/>
        </w:rPr>
        <w:t xml:space="preserve"> تجاوز می‌کنند؛ بدین‌سان که مالِ کسی را می‌خورند یا حقّ کسی را انکار می‌نمایند. اما در مقابل، آدم‌های خوش‌اخلاق صبر می‌کنند و</w:t>
      </w:r>
      <w:r w:rsidR="00115362" w:rsidRPr="00636EA8">
        <w:rPr>
          <w:rtl/>
          <w:lang w:bidi="ar-SA"/>
        </w:rPr>
        <w:t xml:space="preserve"> به اجر و ثواب ال</w:t>
      </w:r>
      <w:r w:rsidR="00CF2468" w:rsidRPr="00636EA8">
        <w:rPr>
          <w:rtl/>
          <w:lang w:bidi="ar-SA"/>
        </w:rPr>
        <w:t xml:space="preserve">هی امیدوارند و از آن‌جا که </w:t>
      </w:r>
      <w:r w:rsidRPr="00636EA8">
        <w:rPr>
          <w:rtl/>
          <w:lang w:bidi="ar-SA"/>
        </w:rPr>
        <w:t>ف</w:t>
      </w:r>
      <w:r w:rsidR="00CF2468" w:rsidRPr="00636EA8">
        <w:rPr>
          <w:rtl/>
          <w:lang w:bidi="ar-SA"/>
        </w:rPr>
        <w:t xml:space="preserve">رجام نیک از آنِ پرهیزگاران است، </w:t>
      </w:r>
      <w:r w:rsidRPr="00636EA8">
        <w:rPr>
          <w:rtl/>
          <w:lang w:bidi="ar-SA"/>
        </w:rPr>
        <w:t>این‌ها نتیجه‌ی صبرشان را می</w:t>
      </w:r>
      <w:r w:rsidR="00CF2468" w:rsidRPr="00636EA8">
        <w:rPr>
          <w:rtl/>
          <w:lang w:bidi="ar-SA"/>
        </w:rPr>
        <w:t>‌بینند.</w:t>
      </w:r>
      <w:r w:rsidR="006358D3" w:rsidRPr="00636EA8">
        <w:rPr>
          <w:rtl/>
          <w:lang w:bidi="ar-SA"/>
        </w:rPr>
        <w:t xml:space="preserve"> آن‌چه ذکر شده، نمونه‌هایی از خوش‌رفتاری با مردم است.</w:t>
      </w:r>
    </w:p>
    <w:p w:rsidR="006358D3" w:rsidRPr="00636EA8" w:rsidRDefault="006358D3" w:rsidP="00BC463E">
      <w:pPr>
        <w:spacing w:line="228" w:lineRule="auto"/>
        <w:rPr>
          <w:rtl/>
          <w:lang w:bidi="ar-SA"/>
        </w:rPr>
      </w:pPr>
      <w:r w:rsidRPr="00636EA8">
        <w:rPr>
          <w:rtl/>
          <w:lang w:bidi="ar-SA"/>
        </w:rPr>
        <w:t>مؤلف</w:t>
      </w:r>
      <w:r w:rsidR="00D177B8" w:rsidRPr="00636EA8">
        <w:rPr>
          <w:rFonts w:cs="CTraditional Arabic"/>
          <w:rtl/>
          <w:lang w:bidi="ar-SA"/>
        </w:rPr>
        <w:t>/</w:t>
      </w:r>
      <w:r w:rsidR="00D177B8" w:rsidRPr="00636EA8">
        <w:rPr>
          <w:rtl/>
          <w:lang w:bidi="ar-SA"/>
        </w:rPr>
        <w:t xml:space="preserve"> </w:t>
      </w:r>
      <w:r w:rsidRPr="00636EA8">
        <w:rPr>
          <w:rtl/>
          <w:lang w:bidi="ar-SA"/>
        </w:rPr>
        <w:t xml:space="preserve">در ابتدای این باب فرموده‌ی الله متعال به پیامبرش را ذکر کرده است: </w:t>
      </w:r>
      <w:r w:rsidR="00C8054F" w:rsidRPr="00636EA8">
        <w:rPr>
          <w:rFonts w:ascii="KFGQPC Uthman Taha Naskh" w:cs="KFGQPC Uthman Taha Naskh" w:hint="cs"/>
          <w:rtl/>
          <w:lang w:bidi="ar-SA"/>
        </w:rPr>
        <w:t>﴿</w:t>
      </w:r>
      <w:r w:rsidR="00A65865" w:rsidRPr="00636EA8">
        <w:rPr>
          <w:rFonts w:ascii="KFGQPC Uthmanic Script HAFS" w:cs="KFGQPC Uthmanic Script HAFS" w:hint="eastAsia"/>
          <w:rtl/>
          <w:lang w:bidi="ar-SA"/>
        </w:rPr>
        <w:t>وَإِنَّكَ</w:t>
      </w:r>
      <w:r w:rsidR="00A65865" w:rsidRPr="00636EA8">
        <w:rPr>
          <w:rFonts w:ascii="KFGQPC Uthmanic Script HAFS" w:cs="KFGQPC Uthmanic Script HAFS"/>
          <w:rtl/>
          <w:lang w:bidi="ar-SA"/>
        </w:rPr>
        <w:t xml:space="preserve"> </w:t>
      </w:r>
      <w:r w:rsidR="00A65865" w:rsidRPr="00636EA8">
        <w:rPr>
          <w:rFonts w:ascii="KFGQPC Uthmanic Script HAFS" w:cs="KFGQPC Uthmanic Script HAFS" w:hint="eastAsia"/>
          <w:rtl/>
          <w:lang w:bidi="ar-SA"/>
        </w:rPr>
        <w:t>لَعَلَى</w:t>
      </w:r>
      <w:r w:rsidR="00A65865" w:rsidRPr="00636EA8">
        <w:rPr>
          <w:rFonts w:ascii="KFGQPC Uthmanic Script HAFS" w:cs="KFGQPC Uthmanic Script HAFS" w:hint="cs"/>
          <w:rtl/>
          <w:lang w:bidi="ar-SA"/>
        </w:rPr>
        <w:t>ٰ</w:t>
      </w:r>
      <w:r w:rsidR="00A65865" w:rsidRPr="00636EA8">
        <w:rPr>
          <w:rFonts w:ascii="KFGQPC Uthmanic Script HAFS" w:cs="KFGQPC Uthmanic Script HAFS"/>
          <w:rtl/>
          <w:lang w:bidi="ar-SA"/>
        </w:rPr>
        <w:t xml:space="preserve"> </w:t>
      </w:r>
      <w:r w:rsidR="00A65865" w:rsidRPr="00636EA8">
        <w:rPr>
          <w:rFonts w:ascii="KFGQPC Uthmanic Script HAFS" w:cs="KFGQPC Uthmanic Script HAFS" w:hint="eastAsia"/>
          <w:rtl/>
          <w:lang w:bidi="ar-SA"/>
        </w:rPr>
        <w:t>خُلُقٍ</w:t>
      </w:r>
      <w:r w:rsidR="00A65865" w:rsidRPr="00636EA8">
        <w:rPr>
          <w:rFonts w:ascii="KFGQPC Uthmanic Script HAFS" w:cs="KFGQPC Uthmanic Script HAFS"/>
          <w:rtl/>
          <w:lang w:bidi="ar-SA"/>
        </w:rPr>
        <w:t xml:space="preserve"> </w:t>
      </w:r>
      <w:r w:rsidR="00A65865" w:rsidRPr="00636EA8">
        <w:rPr>
          <w:rFonts w:ascii="KFGQPC Uthmanic Script HAFS" w:cs="KFGQPC Uthmanic Script HAFS" w:hint="eastAsia"/>
          <w:rtl/>
          <w:lang w:bidi="ar-SA"/>
        </w:rPr>
        <w:t>عَظِيم</w:t>
      </w:r>
      <w:r w:rsidR="00A65865" w:rsidRPr="00636EA8">
        <w:rPr>
          <w:rFonts w:ascii="KFGQPC Uthmanic Script HAFS" w:cs="KFGQPC Uthmanic Script HAFS" w:hint="cs"/>
          <w:rtl/>
          <w:lang w:bidi="ar-SA"/>
        </w:rPr>
        <w:t>ٖ</w:t>
      </w:r>
      <w:r w:rsidR="00A65865" w:rsidRPr="00636EA8">
        <w:rPr>
          <w:rFonts w:ascii="KFGQPC Uthmanic Script HAFS" w:cs="KFGQPC Uthmanic Script HAFS"/>
          <w:rtl/>
          <w:lang w:bidi="ar-SA"/>
        </w:rPr>
        <w:t xml:space="preserve"> </w:t>
      </w:r>
      <w:r w:rsidR="00A65865" w:rsidRPr="00636EA8">
        <w:rPr>
          <w:rFonts w:ascii="KFGQPC Uthmanic Script HAFS" w:cs="KFGQPC Uthmanic Script HAFS" w:hint="cs"/>
          <w:rtl/>
          <w:lang w:bidi="ar-SA"/>
        </w:rPr>
        <w:t>٤</w:t>
      </w:r>
      <w:r w:rsidR="00C8054F" w:rsidRPr="00636EA8">
        <w:rPr>
          <w:rFonts w:ascii="KFGQPC Uthman Taha Naskh" w:cs="KFGQPC Uthman Taha Naskh" w:hint="cs"/>
          <w:rtl/>
          <w:lang w:bidi="ar-SA"/>
        </w:rPr>
        <w:t>﴾</w:t>
      </w:r>
      <w:r w:rsidR="00A65865" w:rsidRPr="00636EA8">
        <w:rPr>
          <w:rFonts w:ascii="KFGQPC Uthman Taha Naskh" w:cs="KFGQPC Uthman Taha Naskh"/>
          <w:rtl/>
          <w:lang w:bidi="ar-SA"/>
        </w:rPr>
        <w:t xml:space="preserve"> </w:t>
      </w:r>
      <w:r w:rsidRPr="00636EA8">
        <w:rPr>
          <w:rtl/>
          <w:lang w:bidi="ar-SA"/>
        </w:rPr>
        <w:t>؛ این آیه معطوف به جوابِ قسم است:</w:t>
      </w:r>
    </w:p>
    <w:p w:rsidR="006358D3" w:rsidRPr="00636EA8" w:rsidRDefault="00C8054F" w:rsidP="00BC463E">
      <w:pPr>
        <w:pStyle w:val="a0"/>
        <w:rPr>
          <w:rFonts w:ascii="(normal text)" w:hAnsi="(normal text)"/>
          <w:rtl/>
          <w:lang w:bidi="ar-SA"/>
        </w:rPr>
      </w:pPr>
      <w:r w:rsidRPr="00636EA8">
        <w:rPr>
          <w:rFonts w:ascii="KFGQPC Uthman Taha Naskh" w:cs="KFGQPC Uthman Taha Naskh" w:hint="cs"/>
          <w:rtl/>
          <w:lang w:bidi="ar-SA"/>
        </w:rPr>
        <w:t>﴿</w:t>
      </w:r>
      <w:r w:rsidR="00A65865" w:rsidRPr="00636EA8">
        <w:rPr>
          <w:rFonts w:ascii="KFGQPC Uthmanic Script HAFS" w:hint="eastAsia"/>
          <w:rtl/>
          <w:lang w:bidi="ar-SA"/>
        </w:rPr>
        <w:t>ن</w:t>
      </w:r>
      <w:r w:rsidR="00A65865" w:rsidRPr="00636EA8">
        <w:rPr>
          <w:rFonts w:ascii="KFGQPC Uthmanic Script HAFS" w:hint="cs"/>
          <w:rtl/>
          <w:lang w:bidi="ar-SA"/>
        </w:rPr>
        <w:t>ٓۚ</w:t>
      </w:r>
      <w:r w:rsidR="00A65865" w:rsidRPr="00636EA8">
        <w:rPr>
          <w:rFonts w:ascii="KFGQPC Uthmanic Script HAFS"/>
          <w:rtl/>
          <w:lang w:bidi="ar-SA"/>
        </w:rPr>
        <w:t xml:space="preserve"> </w:t>
      </w:r>
      <w:r w:rsidR="00A65865" w:rsidRPr="00636EA8">
        <w:rPr>
          <w:rFonts w:ascii="KFGQPC Uthmanic Script HAFS" w:hint="eastAsia"/>
          <w:rtl/>
          <w:lang w:bidi="ar-SA"/>
        </w:rPr>
        <w:t>وَ</w:t>
      </w:r>
      <w:r w:rsidR="00A65865" w:rsidRPr="00636EA8">
        <w:rPr>
          <w:rFonts w:ascii="KFGQPC Uthmanic Script HAFS" w:hint="cs"/>
          <w:rtl/>
          <w:lang w:bidi="ar-SA"/>
        </w:rPr>
        <w:t>ٱ</w:t>
      </w:r>
      <w:r w:rsidR="00A65865" w:rsidRPr="00636EA8">
        <w:rPr>
          <w:rFonts w:ascii="KFGQPC Uthmanic Script HAFS" w:hint="eastAsia"/>
          <w:rtl/>
          <w:lang w:bidi="ar-SA"/>
        </w:rPr>
        <w:t>ل</w:t>
      </w:r>
      <w:r w:rsidR="00A65865" w:rsidRPr="00636EA8">
        <w:rPr>
          <w:rFonts w:ascii="KFGQPC Uthmanic Script HAFS" w:hint="cs"/>
          <w:rtl/>
          <w:lang w:bidi="ar-SA"/>
        </w:rPr>
        <w:t>ۡ</w:t>
      </w:r>
      <w:r w:rsidR="00A65865" w:rsidRPr="00636EA8">
        <w:rPr>
          <w:rFonts w:ascii="KFGQPC Uthmanic Script HAFS" w:hint="eastAsia"/>
          <w:rtl/>
          <w:lang w:bidi="ar-SA"/>
        </w:rPr>
        <w:t>قَلَمِ</w:t>
      </w:r>
      <w:r w:rsidR="00A65865" w:rsidRPr="00636EA8">
        <w:rPr>
          <w:rFonts w:ascii="KFGQPC Uthmanic Script HAFS"/>
          <w:rtl/>
          <w:lang w:bidi="ar-SA"/>
        </w:rPr>
        <w:t xml:space="preserve"> </w:t>
      </w:r>
      <w:r w:rsidR="00A65865" w:rsidRPr="00636EA8">
        <w:rPr>
          <w:rFonts w:ascii="KFGQPC Uthmanic Script HAFS" w:hint="eastAsia"/>
          <w:rtl/>
          <w:lang w:bidi="ar-SA"/>
        </w:rPr>
        <w:t>وَمَا</w:t>
      </w:r>
      <w:r w:rsidR="00A65865" w:rsidRPr="00636EA8">
        <w:rPr>
          <w:rFonts w:ascii="KFGQPC Uthmanic Script HAFS"/>
          <w:rtl/>
          <w:lang w:bidi="ar-SA"/>
        </w:rPr>
        <w:t xml:space="preserve"> </w:t>
      </w:r>
      <w:r w:rsidR="00A65865" w:rsidRPr="00636EA8">
        <w:rPr>
          <w:rFonts w:ascii="KFGQPC Uthmanic Script HAFS" w:hint="eastAsia"/>
          <w:rtl/>
          <w:lang w:bidi="ar-SA"/>
        </w:rPr>
        <w:t>يَس</w:t>
      </w:r>
      <w:r w:rsidR="00A65865" w:rsidRPr="00636EA8">
        <w:rPr>
          <w:rFonts w:ascii="KFGQPC Uthmanic Script HAFS" w:hint="cs"/>
          <w:rtl/>
          <w:lang w:bidi="ar-SA"/>
        </w:rPr>
        <w:t>ۡ</w:t>
      </w:r>
      <w:r w:rsidR="00A65865" w:rsidRPr="00636EA8">
        <w:rPr>
          <w:rFonts w:ascii="KFGQPC Uthmanic Script HAFS" w:hint="eastAsia"/>
          <w:rtl/>
          <w:lang w:bidi="ar-SA"/>
        </w:rPr>
        <w:t>طُرُونَ</w:t>
      </w:r>
      <w:r w:rsidR="00A65865" w:rsidRPr="00636EA8">
        <w:rPr>
          <w:rFonts w:ascii="KFGQPC Uthmanic Script HAFS"/>
          <w:rtl/>
          <w:lang w:bidi="ar-SA"/>
        </w:rPr>
        <w:t xml:space="preserve"> </w:t>
      </w:r>
      <w:r w:rsidR="00A65865" w:rsidRPr="00636EA8">
        <w:rPr>
          <w:rFonts w:ascii="KFGQPC Uthmanic Script HAFS" w:hint="cs"/>
          <w:rtl/>
          <w:lang w:bidi="ar-SA"/>
        </w:rPr>
        <w:t>١</w:t>
      </w:r>
      <w:r w:rsidR="00A65865" w:rsidRPr="00636EA8">
        <w:rPr>
          <w:rFonts w:ascii="KFGQPC Uthmanic Script HAFS"/>
          <w:rtl/>
          <w:lang w:bidi="ar-SA"/>
        </w:rPr>
        <w:t xml:space="preserve"> </w:t>
      </w:r>
      <w:r w:rsidR="00A65865" w:rsidRPr="00636EA8">
        <w:rPr>
          <w:rFonts w:ascii="KFGQPC Uthmanic Script HAFS" w:hint="eastAsia"/>
          <w:rtl/>
          <w:lang w:bidi="ar-SA"/>
        </w:rPr>
        <w:t>مَا</w:t>
      </w:r>
      <w:r w:rsidR="00A65865" w:rsidRPr="00636EA8">
        <w:rPr>
          <w:rFonts w:ascii="KFGQPC Uthmanic Script HAFS" w:hint="cs"/>
          <w:rtl/>
          <w:lang w:bidi="ar-SA"/>
        </w:rPr>
        <w:t>ٓ</w:t>
      </w:r>
      <w:r w:rsidR="00A65865" w:rsidRPr="00636EA8">
        <w:rPr>
          <w:rFonts w:ascii="KFGQPC Uthmanic Script HAFS"/>
          <w:rtl/>
          <w:lang w:bidi="ar-SA"/>
        </w:rPr>
        <w:t xml:space="preserve"> </w:t>
      </w:r>
      <w:r w:rsidR="00A65865" w:rsidRPr="00636EA8">
        <w:rPr>
          <w:rFonts w:ascii="KFGQPC Uthmanic Script HAFS" w:hint="eastAsia"/>
          <w:rtl/>
          <w:lang w:bidi="ar-SA"/>
        </w:rPr>
        <w:t>أَنتَ</w:t>
      </w:r>
      <w:r w:rsidR="00A65865" w:rsidRPr="00636EA8">
        <w:rPr>
          <w:rFonts w:ascii="KFGQPC Uthmanic Script HAFS"/>
          <w:rtl/>
          <w:lang w:bidi="ar-SA"/>
        </w:rPr>
        <w:t xml:space="preserve"> </w:t>
      </w:r>
      <w:r w:rsidR="00A65865" w:rsidRPr="00636EA8">
        <w:rPr>
          <w:rFonts w:ascii="KFGQPC Uthmanic Script HAFS" w:hint="eastAsia"/>
          <w:rtl/>
          <w:lang w:bidi="ar-SA"/>
        </w:rPr>
        <w:t>بِنِع</w:t>
      </w:r>
      <w:r w:rsidR="00A65865" w:rsidRPr="00636EA8">
        <w:rPr>
          <w:rFonts w:ascii="KFGQPC Uthmanic Script HAFS" w:hint="cs"/>
          <w:rtl/>
          <w:lang w:bidi="ar-SA"/>
        </w:rPr>
        <w:t>ۡ</w:t>
      </w:r>
      <w:r w:rsidR="00A65865" w:rsidRPr="00636EA8">
        <w:rPr>
          <w:rFonts w:ascii="KFGQPC Uthmanic Script HAFS" w:hint="eastAsia"/>
          <w:rtl/>
          <w:lang w:bidi="ar-SA"/>
        </w:rPr>
        <w:t>مَةِ</w:t>
      </w:r>
      <w:r w:rsidR="00A65865" w:rsidRPr="00636EA8">
        <w:rPr>
          <w:rFonts w:ascii="KFGQPC Uthmanic Script HAFS"/>
          <w:rtl/>
          <w:lang w:bidi="ar-SA"/>
        </w:rPr>
        <w:t xml:space="preserve"> </w:t>
      </w:r>
      <w:r w:rsidR="00A65865" w:rsidRPr="00636EA8">
        <w:rPr>
          <w:rFonts w:ascii="KFGQPC Uthmanic Script HAFS" w:hint="eastAsia"/>
          <w:rtl/>
          <w:lang w:bidi="ar-SA"/>
        </w:rPr>
        <w:t>رَبِّكَ</w:t>
      </w:r>
      <w:r w:rsidR="00A65865" w:rsidRPr="00636EA8">
        <w:rPr>
          <w:rFonts w:ascii="KFGQPC Uthmanic Script HAFS"/>
          <w:rtl/>
          <w:lang w:bidi="ar-SA"/>
        </w:rPr>
        <w:t xml:space="preserve"> </w:t>
      </w:r>
      <w:r w:rsidR="00A65865" w:rsidRPr="00636EA8">
        <w:rPr>
          <w:rFonts w:ascii="KFGQPC Uthmanic Script HAFS" w:hint="eastAsia"/>
          <w:rtl/>
          <w:lang w:bidi="ar-SA"/>
        </w:rPr>
        <w:t>بِمَج</w:t>
      </w:r>
      <w:r w:rsidR="00A65865" w:rsidRPr="00636EA8">
        <w:rPr>
          <w:rFonts w:ascii="KFGQPC Uthmanic Script HAFS" w:hint="cs"/>
          <w:rtl/>
          <w:lang w:bidi="ar-SA"/>
        </w:rPr>
        <w:t>ۡ</w:t>
      </w:r>
      <w:r w:rsidR="00A65865" w:rsidRPr="00636EA8">
        <w:rPr>
          <w:rFonts w:ascii="KFGQPC Uthmanic Script HAFS" w:hint="eastAsia"/>
          <w:rtl/>
          <w:lang w:bidi="ar-SA"/>
        </w:rPr>
        <w:t>نُون</w:t>
      </w:r>
      <w:r w:rsidR="00A65865" w:rsidRPr="00636EA8">
        <w:rPr>
          <w:rFonts w:ascii="KFGQPC Uthmanic Script HAFS" w:hint="cs"/>
          <w:rtl/>
          <w:lang w:bidi="ar-SA"/>
        </w:rPr>
        <w:t>ٖ</w:t>
      </w:r>
      <w:r w:rsidR="00A65865" w:rsidRPr="00636EA8">
        <w:rPr>
          <w:rFonts w:ascii="KFGQPC Uthmanic Script HAFS"/>
          <w:rtl/>
          <w:lang w:bidi="ar-SA"/>
        </w:rPr>
        <w:t xml:space="preserve"> </w:t>
      </w:r>
      <w:r w:rsidR="00A65865" w:rsidRPr="00636EA8">
        <w:rPr>
          <w:rFonts w:ascii="KFGQPC Uthmanic Script HAFS" w:hint="cs"/>
          <w:rtl/>
          <w:lang w:bidi="ar-SA"/>
        </w:rPr>
        <w:t>٢</w:t>
      </w:r>
      <w:r w:rsidR="00A65865" w:rsidRPr="00636EA8">
        <w:rPr>
          <w:rFonts w:ascii="KFGQPC Uthmanic Script HAFS"/>
          <w:rtl/>
          <w:lang w:bidi="ar-SA"/>
        </w:rPr>
        <w:t xml:space="preserve"> </w:t>
      </w:r>
      <w:r w:rsidR="00A65865" w:rsidRPr="00636EA8">
        <w:rPr>
          <w:rFonts w:ascii="KFGQPC Uthmanic Script HAFS" w:hint="eastAsia"/>
          <w:rtl/>
          <w:lang w:bidi="ar-SA"/>
        </w:rPr>
        <w:t>وَإِنَّ</w:t>
      </w:r>
      <w:r w:rsidR="00A65865" w:rsidRPr="00636EA8">
        <w:rPr>
          <w:rFonts w:ascii="KFGQPC Uthmanic Script HAFS"/>
          <w:rtl/>
          <w:lang w:bidi="ar-SA"/>
        </w:rPr>
        <w:t xml:space="preserve"> </w:t>
      </w:r>
      <w:r w:rsidR="00A65865" w:rsidRPr="00636EA8">
        <w:rPr>
          <w:rFonts w:ascii="KFGQPC Uthmanic Script HAFS" w:hint="eastAsia"/>
          <w:rtl/>
          <w:lang w:bidi="ar-SA"/>
        </w:rPr>
        <w:t>لَكَ</w:t>
      </w:r>
      <w:r w:rsidR="00A65865" w:rsidRPr="00636EA8">
        <w:rPr>
          <w:rFonts w:ascii="KFGQPC Uthmanic Script HAFS"/>
          <w:rtl/>
          <w:lang w:bidi="ar-SA"/>
        </w:rPr>
        <w:t xml:space="preserve"> </w:t>
      </w:r>
      <w:r w:rsidR="00A65865" w:rsidRPr="00636EA8">
        <w:rPr>
          <w:rFonts w:ascii="KFGQPC Uthmanic Script HAFS" w:hint="eastAsia"/>
          <w:rtl/>
          <w:lang w:bidi="ar-SA"/>
        </w:rPr>
        <w:t>لَأَج</w:t>
      </w:r>
      <w:r w:rsidR="00A65865" w:rsidRPr="00636EA8">
        <w:rPr>
          <w:rFonts w:ascii="KFGQPC Uthmanic Script HAFS" w:hint="cs"/>
          <w:rtl/>
          <w:lang w:bidi="ar-SA"/>
        </w:rPr>
        <w:t>ۡ</w:t>
      </w:r>
      <w:r w:rsidR="00A65865" w:rsidRPr="00636EA8">
        <w:rPr>
          <w:rFonts w:ascii="KFGQPC Uthmanic Script HAFS" w:hint="eastAsia"/>
          <w:rtl/>
          <w:lang w:bidi="ar-SA"/>
        </w:rPr>
        <w:t>رًا</w:t>
      </w:r>
      <w:r w:rsidR="00A65865" w:rsidRPr="00636EA8">
        <w:rPr>
          <w:rFonts w:ascii="KFGQPC Uthmanic Script HAFS"/>
          <w:rtl/>
          <w:lang w:bidi="ar-SA"/>
        </w:rPr>
        <w:t xml:space="preserve"> </w:t>
      </w:r>
      <w:r w:rsidR="00A65865" w:rsidRPr="00636EA8">
        <w:rPr>
          <w:rFonts w:ascii="KFGQPC Uthmanic Script HAFS" w:hint="eastAsia"/>
          <w:rtl/>
          <w:lang w:bidi="ar-SA"/>
        </w:rPr>
        <w:t>غَي</w:t>
      </w:r>
      <w:r w:rsidR="00A65865" w:rsidRPr="00636EA8">
        <w:rPr>
          <w:rFonts w:ascii="KFGQPC Uthmanic Script HAFS" w:hint="cs"/>
          <w:rtl/>
          <w:lang w:bidi="ar-SA"/>
        </w:rPr>
        <w:t>ۡ</w:t>
      </w:r>
      <w:r w:rsidR="00A65865" w:rsidRPr="00636EA8">
        <w:rPr>
          <w:rFonts w:ascii="KFGQPC Uthmanic Script HAFS" w:hint="eastAsia"/>
          <w:rtl/>
          <w:lang w:bidi="ar-SA"/>
        </w:rPr>
        <w:t>رَ</w:t>
      </w:r>
      <w:r w:rsidR="00A65865" w:rsidRPr="00636EA8">
        <w:rPr>
          <w:rFonts w:ascii="KFGQPC Uthmanic Script HAFS"/>
          <w:rtl/>
          <w:lang w:bidi="ar-SA"/>
        </w:rPr>
        <w:t xml:space="preserve"> </w:t>
      </w:r>
      <w:r w:rsidR="00A65865" w:rsidRPr="00636EA8">
        <w:rPr>
          <w:rFonts w:ascii="KFGQPC Uthmanic Script HAFS" w:hint="eastAsia"/>
          <w:rtl/>
          <w:lang w:bidi="ar-SA"/>
        </w:rPr>
        <w:t>مَم</w:t>
      </w:r>
      <w:r w:rsidR="00A65865" w:rsidRPr="00636EA8">
        <w:rPr>
          <w:rFonts w:ascii="KFGQPC Uthmanic Script HAFS" w:hint="cs"/>
          <w:rtl/>
          <w:lang w:bidi="ar-SA"/>
        </w:rPr>
        <w:t>ۡ</w:t>
      </w:r>
      <w:r w:rsidR="00A65865" w:rsidRPr="00636EA8">
        <w:rPr>
          <w:rFonts w:ascii="KFGQPC Uthmanic Script HAFS" w:hint="eastAsia"/>
          <w:rtl/>
          <w:lang w:bidi="ar-SA"/>
        </w:rPr>
        <w:t>نُون</w:t>
      </w:r>
      <w:r w:rsidR="00A65865" w:rsidRPr="00636EA8">
        <w:rPr>
          <w:rFonts w:ascii="KFGQPC Uthmanic Script HAFS" w:hint="cs"/>
          <w:rtl/>
          <w:lang w:bidi="ar-SA"/>
        </w:rPr>
        <w:t>ٖ</w:t>
      </w:r>
      <w:r w:rsidR="00A65865" w:rsidRPr="00636EA8">
        <w:rPr>
          <w:rFonts w:ascii="KFGQPC Uthmanic Script HAFS"/>
          <w:rtl/>
          <w:lang w:bidi="ar-SA"/>
        </w:rPr>
        <w:t xml:space="preserve"> </w:t>
      </w:r>
      <w:r w:rsidR="00A65865" w:rsidRPr="00636EA8">
        <w:rPr>
          <w:rFonts w:ascii="KFGQPC Uthmanic Script HAFS" w:hint="cs"/>
          <w:rtl/>
          <w:lang w:bidi="ar-SA"/>
        </w:rPr>
        <w:t>٣</w:t>
      </w:r>
      <w:r w:rsidR="00A65865" w:rsidRPr="00636EA8">
        <w:rPr>
          <w:rFonts w:ascii="KFGQPC Uthmanic Script HAFS"/>
          <w:rtl/>
          <w:lang w:bidi="ar-SA"/>
        </w:rPr>
        <w:t xml:space="preserve"> </w:t>
      </w:r>
      <w:r w:rsidR="00A65865" w:rsidRPr="00636EA8">
        <w:rPr>
          <w:rFonts w:ascii="KFGQPC Uthmanic Script HAFS" w:hint="eastAsia"/>
          <w:rtl/>
          <w:lang w:bidi="ar-SA"/>
        </w:rPr>
        <w:t>وَإِنَّكَ</w:t>
      </w:r>
      <w:r w:rsidR="00A65865" w:rsidRPr="00636EA8">
        <w:rPr>
          <w:rFonts w:ascii="KFGQPC Uthmanic Script HAFS"/>
          <w:rtl/>
          <w:lang w:bidi="ar-SA"/>
        </w:rPr>
        <w:t xml:space="preserve"> </w:t>
      </w:r>
      <w:r w:rsidR="00A65865" w:rsidRPr="00636EA8">
        <w:rPr>
          <w:rFonts w:ascii="KFGQPC Uthmanic Script HAFS" w:hint="eastAsia"/>
          <w:rtl/>
          <w:lang w:bidi="ar-SA"/>
        </w:rPr>
        <w:t>لَعَلَى</w:t>
      </w:r>
      <w:r w:rsidR="00A65865" w:rsidRPr="00636EA8">
        <w:rPr>
          <w:rFonts w:ascii="KFGQPC Uthmanic Script HAFS" w:hint="cs"/>
          <w:rtl/>
          <w:lang w:bidi="ar-SA"/>
        </w:rPr>
        <w:t>ٰ</w:t>
      </w:r>
      <w:r w:rsidR="00A65865" w:rsidRPr="00636EA8">
        <w:rPr>
          <w:rFonts w:ascii="KFGQPC Uthmanic Script HAFS"/>
          <w:rtl/>
          <w:lang w:bidi="ar-SA"/>
        </w:rPr>
        <w:t xml:space="preserve"> </w:t>
      </w:r>
      <w:r w:rsidR="00A65865" w:rsidRPr="00636EA8">
        <w:rPr>
          <w:rFonts w:ascii="KFGQPC Uthmanic Script HAFS" w:hint="eastAsia"/>
          <w:rtl/>
          <w:lang w:bidi="ar-SA"/>
        </w:rPr>
        <w:t>خُلُقٍ</w:t>
      </w:r>
      <w:r w:rsidR="00A65865" w:rsidRPr="00636EA8">
        <w:rPr>
          <w:rFonts w:ascii="KFGQPC Uthmanic Script HAFS"/>
          <w:rtl/>
          <w:lang w:bidi="ar-SA"/>
        </w:rPr>
        <w:t xml:space="preserve"> </w:t>
      </w:r>
      <w:r w:rsidR="00A65865" w:rsidRPr="00636EA8">
        <w:rPr>
          <w:rFonts w:ascii="KFGQPC Uthmanic Script HAFS" w:hint="eastAsia"/>
          <w:rtl/>
          <w:lang w:bidi="ar-SA"/>
        </w:rPr>
        <w:t>عَظِيم</w:t>
      </w:r>
      <w:r w:rsidR="00A65865" w:rsidRPr="00636EA8">
        <w:rPr>
          <w:rFonts w:ascii="KFGQPC Uthmanic Script HAFS" w:hint="cs"/>
          <w:rtl/>
          <w:lang w:bidi="ar-SA"/>
        </w:rPr>
        <w:t>ٖ</w:t>
      </w:r>
      <w:r w:rsidR="00A65865" w:rsidRPr="00636EA8">
        <w:rPr>
          <w:rFonts w:ascii="KFGQPC Uthmanic Script HAFS"/>
          <w:rtl/>
          <w:lang w:bidi="ar-SA"/>
        </w:rPr>
        <w:t xml:space="preserve"> </w:t>
      </w:r>
      <w:r w:rsidR="00A65865" w:rsidRPr="00636EA8">
        <w:rPr>
          <w:rFonts w:ascii="KFGQPC Uthmanic Script HAFS" w:hint="cs"/>
          <w:rtl/>
          <w:lang w:bidi="ar-SA"/>
        </w:rPr>
        <w:t>٤</w:t>
      </w:r>
      <w:r w:rsidRPr="00636EA8">
        <w:rPr>
          <w:rFonts w:ascii="KFGQPC Uthman Taha Naskh" w:cs="KFGQPC Uthman Taha Naskh" w:hint="cs"/>
          <w:rtl/>
          <w:lang w:bidi="ar-SA"/>
        </w:rPr>
        <w:t>﴾</w:t>
      </w:r>
      <w:r w:rsidR="00A65865" w:rsidRPr="00636EA8">
        <w:rPr>
          <w:rFonts w:ascii="KFGQPC Uthman Taha Naskh" w:cs="KFGQPC Uthman Taha Naskh"/>
          <w:rtl/>
          <w:lang w:bidi="ar-SA"/>
        </w:rPr>
        <w:t xml:space="preserve"> </w:t>
      </w:r>
      <w:r w:rsidR="00A65865" w:rsidRPr="00636EA8">
        <w:rPr>
          <w:rFonts w:ascii="KFGQPC Uthman Taha Naskh" w:cs="KFGQPC Uthman Taha Naskh" w:hint="cs"/>
          <w:rtl/>
          <w:lang w:bidi="ar-SA"/>
        </w:rPr>
        <w:tab/>
      </w:r>
      <w:r w:rsidR="00A65865" w:rsidRPr="009063A0">
        <w:rPr>
          <w:rStyle w:val="Char8"/>
          <w:rtl/>
        </w:rPr>
        <w:t>[</w:t>
      </w:r>
      <w:r w:rsidR="00A65865" w:rsidRPr="009063A0">
        <w:rPr>
          <w:rStyle w:val="Char8"/>
          <w:rFonts w:hint="eastAsia"/>
          <w:rtl/>
        </w:rPr>
        <w:t>القلم</w:t>
      </w:r>
      <w:r w:rsidR="00A65865" w:rsidRPr="009063A0">
        <w:rPr>
          <w:rStyle w:val="Char8"/>
          <w:rtl/>
        </w:rPr>
        <w:t xml:space="preserve">: </w:t>
      </w:r>
      <w:r w:rsidR="00A65865" w:rsidRPr="009063A0">
        <w:rPr>
          <w:rStyle w:val="Char8"/>
          <w:rFonts w:hint="cs"/>
          <w:rtl/>
        </w:rPr>
        <w:t>١</w:t>
      </w:r>
      <w:r w:rsidR="00A65865" w:rsidRPr="009063A0">
        <w:rPr>
          <w:rStyle w:val="Char8"/>
          <w:rFonts w:hint="eastAsia"/>
          <w:rtl/>
        </w:rPr>
        <w:t>،</w:t>
      </w:r>
      <w:r w:rsidR="00A65865" w:rsidRPr="009063A0">
        <w:rPr>
          <w:rStyle w:val="Char8"/>
          <w:rtl/>
        </w:rPr>
        <w:t xml:space="preserve">  </w:t>
      </w:r>
      <w:r w:rsidR="00A65865" w:rsidRPr="009063A0">
        <w:rPr>
          <w:rStyle w:val="Char8"/>
          <w:rFonts w:hint="cs"/>
          <w:rtl/>
        </w:rPr>
        <w:t>٤</w:t>
      </w:r>
      <w:r w:rsidR="00A65865" w:rsidRPr="009063A0">
        <w:rPr>
          <w:rStyle w:val="Char8"/>
          <w:rtl/>
        </w:rPr>
        <w:t>]</w:t>
      </w:r>
      <w:r w:rsidR="00A65865" w:rsidRPr="00636EA8">
        <w:rPr>
          <w:rFonts w:ascii="KFGQPC Uthman Taha Naskh" w:cs="KFGQPC Uthman Taha Naskh"/>
          <w:rtl/>
          <w:lang w:bidi="ar-SA"/>
        </w:rPr>
        <w:t xml:space="preserve">  </w:t>
      </w:r>
      <w:r w:rsidR="006D560C" w:rsidRPr="00636EA8">
        <w:rPr>
          <w:rFonts w:ascii="(normal text)" w:hAnsi="(normal text)"/>
          <w:rtl/>
          <w:lang w:bidi="ar-SA"/>
        </w:rPr>
        <w:tab/>
      </w:r>
    </w:p>
    <w:p w:rsidR="006358D3" w:rsidRPr="00636EA8" w:rsidRDefault="006358D3" w:rsidP="00BB388D">
      <w:pPr>
        <w:pStyle w:val="a1"/>
        <w:rPr>
          <w:rtl/>
          <w:lang w:bidi="ar-SA"/>
        </w:rPr>
      </w:pPr>
      <w:r w:rsidRPr="00636EA8">
        <w:rPr>
          <w:rtl/>
          <w:lang w:bidi="ar-SA"/>
        </w:rPr>
        <w:t>نون؛ سوگند به قلم و آنچه می‌نویسند که تو به فضل پروردگارت دیوانه نیستی و به‌راستی تو، پاداش بی‌پایانی داری؛ و بی‌گمان تو، بر اخلاق بزرگی قرار داری.</w:t>
      </w:r>
    </w:p>
    <w:p w:rsidR="006358D3" w:rsidRPr="00636EA8" w:rsidRDefault="00C8054F" w:rsidP="00BC463E">
      <w:pPr>
        <w:autoSpaceDE w:val="0"/>
        <w:autoSpaceDN w:val="0"/>
        <w:adjustRightInd w:val="0"/>
        <w:spacing w:line="228" w:lineRule="auto"/>
        <w:rPr>
          <w:rtl/>
          <w:lang w:bidi="ar-SA"/>
        </w:rPr>
      </w:pPr>
      <w:r w:rsidRPr="00636EA8">
        <w:rPr>
          <w:rFonts w:ascii="KFGQPC Uthman Taha Naskh" w:cs="KFGQPC Uthman Taha Naskh" w:hint="cs"/>
          <w:rtl/>
          <w:lang w:bidi="ar-SA"/>
        </w:rPr>
        <w:t>﴿</w:t>
      </w:r>
      <w:r w:rsidR="00A65865" w:rsidRPr="00636EA8">
        <w:rPr>
          <w:rFonts w:ascii="KFGQPC Uthmanic Script HAFS" w:cs="KFGQPC Uthmanic Script HAFS" w:hint="eastAsia"/>
          <w:rtl/>
          <w:lang w:bidi="ar-SA"/>
        </w:rPr>
        <w:t>وَإِنَّكَ</w:t>
      </w:r>
      <w:r w:rsidRPr="00636EA8">
        <w:rPr>
          <w:rFonts w:ascii="KFGQPC Uthman Taha Naskh" w:cs="KFGQPC Uthman Taha Naskh" w:hint="cs"/>
          <w:rtl/>
          <w:lang w:bidi="ar-SA"/>
        </w:rPr>
        <w:t>﴾</w:t>
      </w:r>
      <w:r w:rsidR="006358D3" w:rsidRPr="00636EA8">
        <w:rPr>
          <w:rtl/>
          <w:lang w:bidi="ar-SA"/>
        </w:rPr>
        <w:t xml:space="preserve">، یعنی تو ای محمد! </w:t>
      </w:r>
      <w:r w:rsidRPr="00636EA8">
        <w:rPr>
          <w:rFonts w:ascii="KFGQPC Uthman Taha Naskh" w:cs="KFGQPC Uthman Taha Naskh" w:hint="cs"/>
          <w:rtl/>
          <w:lang w:bidi="ar-SA"/>
        </w:rPr>
        <w:t>﴿</w:t>
      </w:r>
      <w:r w:rsidR="00A65865" w:rsidRPr="00636EA8">
        <w:rPr>
          <w:rFonts w:ascii="KFGQPC Uthmanic Script HAFS" w:cs="KFGQPC Uthmanic Script HAFS" w:hint="eastAsia"/>
          <w:rtl/>
          <w:lang w:bidi="ar-SA"/>
        </w:rPr>
        <w:t>لَعَلَى</w:t>
      </w:r>
      <w:r w:rsidR="00A65865" w:rsidRPr="00636EA8">
        <w:rPr>
          <w:rFonts w:ascii="KFGQPC Uthmanic Script HAFS" w:cs="KFGQPC Uthmanic Script HAFS" w:hint="cs"/>
          <w:rtl/>
          <w:lang w:bidi="ar-SA"/>
        </w:rPr>
        <w:t>ٰ</w:t>
      </w:r>
      <w:r w:rsidR="00A65865" w:rsidRPr="00636EA8">
        <w:rPr>
          <w:rFonts w:ascii="KFGQPC Uthmanic Script HAFS" w:cs="KFGQPC Uthmanic Script HAFS"/>
          <w:rtl/>
          <w:lang w:bidi="ar-SA"/>
        </w:rPr>
        <w:t xml:space="preserve"> </w:t>
      </w:r>
      <w:r w:rsidR="00A65865" w:rsidRPr="00636EA8">
        <w:rPr>
          <w:rFonts w:ascii="KFGQPC Uthmanic Script HAFS" w:cs="KFGQPC Uthmanic Script HAFS" w:hint="eastAsia"/>
          <w:rtl/>
          <w:lang w:bidi="ar-SA"/>
        </w:rPr>
        <w:t>خُلُقٍ</w:t>
      </w:r>
      <w:r w:rsidR="00A65865" w:rsidRPr="00636EA8">
        <w:rPr>
          <w:rFonts w:ascii="KFGQPC Uthmanic Script HAFS" w:cs="KFGQPC Uthmanic Script HAFS"/>
          <w:rtl/>
          <w:lang w:bidi="ar-SA"/>
        </w:rPr>
        <w:t xml:space="preserve"> </w:t>
      </w:r>
      <w:r w:rsidR="00A65865" w:rsidRPr="00636EA8">
        <w:rPr>
          <w:rFonts w:ascii="KFGQPC Uthmanic Script HAFS" w:cs="KFGQPC Uthmanic Script HAFS" w:hint="eastAsia"/>
          <w:rtl/>
          <w:lang w:bidi="ar-SA"/>
        </w:rPr>
        <w:t>عَظِيم</w:t>
      </w:r>
      <w:r w:rsidR="00A65865" w:rsidRPr="00636EA8">
        <w:rPr>
          <w:rFonts w:ascii="KFGQPC Uthmanic Script HAFS" w:cs="KFGQPC Uthmanic Script HAFS" w:hint="cs"/>
          <w:rtl/>
          <w:lang w:bidi="ar-SA"/>
        </w:rPr>
        <w:t>ٖ</w:t>
      </w:r>
      <w:r w:rsidR="00A65865" w:rsidRPr="00636EA8">
        <w:rPr>
          <w:rFonts w:ascii="KFGQPC Uthmanic Script HAFS" w:cs="KFGQPC Uthmanic Script HAFS"/>
          <w:rtl/>
          <w:lang w:bidi="ar-SA"/>
        </w:rPr>
        <w:t xml:space="preserve"> </w:t>
      </w:r>
      <w:r w:rsidR="00A65865" w:rsidRPr="00636EA8">
        <w:rPr>
          <w:rFonts w:ascii="KFGQPC Uthmanic Script HAFS" w:cs="KFGQPC Uthmanic Script HAFS" w:hint="cs"/>
          <w:rtl/>
          <w:lang w:bidi="ar-SA"/>
        </w:rPr>
        <w:t>٤</w:t>
      </w:r>
      <w:r w:rsidRPr="00636EA8">
        <w:rPr>
          <w:rFonts w:ascii="KFGQPC Uthman Taha Naskh" w:cs="KFGQPC Uthman Taha Naskh" w:hint="cs"/>
          <w:rtl/>
          <w:lang w:bidi="ar-SA"/>
        </w:rPr>
        <w:t>﴾</w:t>
      </w:r>
      <w:r w:rsidR="006358D3" w:rsidRPr="00636EA8">
        <w:rPr>
          <w:rtl/>
          <w:lang w:bidi="ar-SA"/>
        </w:rPr>
        <w:t>؛ هیچ‌کس به اخلاق سترگ تو، نرسیده است؛ نه در تعامل با الله و نه در تعامل با مردم. ویژگی‌های اخلاقی تو از قبیل شجاعت، بخشندگی، خوش‌رفتاری و دیگر ارزش‌های اخلاقی، بی‌نظیر است. آری؛ خلق و خوی پیامبر</w:t>
      </w:r>
      <w:r w:rsidR="006358D3" w:rsidRPr="00636EA8">
        <w:rPr>
          <w:lang w:bidi="ar-SA"/>
        </w:rPr>
        <w:sym w:font="AGA Arabesque" w:char="F072"/>
      </w:r>
      <w:r w:rsidR="006358D3" w:rsidRPr="00636EA8">
        <w:rPr>
          <w:rtl/>
          <w:lang w:bidi="ar-SA"/>
        </w:rPr>
        <w:t xml:space="preserve"> برگرفته از آموزه‌ها و رهنمودهای قرآن بود؛ چنان‌که به فرمان‌های قرآن عمل می‌کرد و از نواهیِ قرآن، دوری می‌نمود.</w:t>
      </w:r>
    </w:p>
    <w:p w:rsidR="006358D3" w:rsidRPr="00636EA8" w:rsidRDefault="006358D3" w:rsidP="00BB388D">
      <w:pPr>
        <w:autoSpaceDE w:val="0"/>
        <w:autoSpaceDN w:val="0"/>
        <w:adjustRightInd w:val="0"/>
        <w:rPr>
          <w:rtl/>
          <w:lang w:bidi="ar-SA"/>
        </w:rPr>
      </w:pPr>
      <w:r w:rsidRPr="00636EA8">
        <w:rPr>
          <w:rtl/>
          <w:lang w:bidi="ar-SA"/>
        </w:rPr>
        <w:t xml:space="preserve">سپس </w:t>
      </w:r>
      <w:r w:rsidR="008E5458" w:rsidRPr="00636EA8">
        <w:rPr>
          <w:rtl/>
          <w:lang w:bidi="ar-SA"/>
        </w:rPr>
        <w:t>مؤلف</w:t>
      </w:r>
      <w:r w:rsidR="008E5458" w:rsidRPr="00636EA8">
        <w:rPr>
          <w:rFonts w:cs="CTraditional Arabic"/>
          <w:rtl/>
          <w:lang w:bidi="ar-SA"/>
        </w:rPr>
        <w:t>/</w:t>
      </w:r>
      <w:r w:rsidR="008E5458" w:rsidRPr="00636EA8">
        <w:rPr>
          <w:rtl/>
          <w:lang w:bidi="ar-SA"/>
        </w:rPr>
        <w:t xml:space="preserve"> </w:t>
      </w:r>
      <w:r w:rsidRPr="00636EA8">
        <w:rPr>
          <w:rtl/>
          <w:lang w:bidi="ar-SA"/>
        </w:rPr>
        <w:t>بخشی از آیه‌ی 134 سوره‌ی «آل‌عمران» را ذکر کرده است که الله</w:t>
      </w:r>
      <w:r w:rsidRPr="00636EA8">
        <w:rPr>
          <w:lang w:bidi="ar-SA"/>
        </w:rPr>
        <w:sym w:font="AGA Arabesque" w:char="F055"/>
      </w:r>
      <w:r w:rsidRPr="00636EA8">
        <w:rPr>
          <w:rtl/>
          <w:lang w:bidi="ar-SA"/>
        </w:rPr>
        <w:t xml:space="preserve"> می‌فرماید:</w:t>
      </w:r>
    </w:p>
    <w:p w:rsidR="008D5091" w:rsidRPr="00636EA8" w:rsidRDefault="00C8054F" w:rsidP="00BC463E">
      <w:pPr>
        <w:pStyle w:val="a0"/>
        <w:rPr>
          <w:rStyle w:val="Char8"/>
          <w:rtl/>
        </w:rPr>
      </w:pPr>
      <w:r w:rsidRPr="00636EA8">
        <w:rPr>
          <w:rFonts w:ascii="KFGQPC Uthman Taha Naskh" w:cs="KFGQPC Uthman Taha Naskh" w:hint="cs"/>
          <w:rtl/>
          <w:lang w:bidi="ar-SA"/>
        </w:rPr>
        <w:t>﴿</w:t>
      </w:r>
      <w:r w:rsidR="00A65865" w:rsidRPr="00636EA8">
        <w:rPr>
          <w:rFonts w:ascii="KFGQPC Uthmanic Script HAFS" w:hint="eastAsia"/>
          <w:rtl/>
          <w:lang w:bidi="ar-SA"/>
        </w:rPr>
        <w:t>وَ</w:t>
      </w:r>
      <w:r w:rsidR="00A65865" w:rsidRPr="00636EA8">
        <w:rPr>
          <w:rFonts w:ascii="KFGQPC Uthmanic Script HAFS" w:hint="cs"/>
          <w:rtl/>
          <w:lang w:bidi="ar-SA"/>
        </w:rPr>
        <w:t>ٱ</w:t>
      </w:r>
      <w:r w:rsidR="00A65865" w:rsidRPr="00636EA8">
        <w:rPr>
          <w:rFonts w:ascii="KFGQPC Uthmanic Script HAFS" w:hint="eastAsia"/>
          <w:rtl/>
          <w:lang w:bidi="ar-SA"/>
        </w:rPr>
        <w:t>ل</w:t>
      </w:r>
      <w:r w:rsidR="00A65865" w:rsidRPr="00636EA8">
        <w:rPr>
          <w:rFonts w:ascii="KFGQPC Uthmanic Script HAFS" w:hint="cs"/>
          <w:rtl/>
          <w:lang w:bidi="ar-SA"/>
        </w:rPr>
        <w:t>ۡ</w:t>
      </w:r>
      <w:r w:rsidR="00A65865" w:rsidRPr="00636EA8">
        <w:rPr>
          <w:rFonts w:ascii="KFGQPC Uthmanic Script HAFS" w:hint="eastAsia"/>
          <w:rtl/>
          <w:lang w:bidi="ar-SA"/>
        </w:rPr>
        <w:t>كَ</w:t>
      </w:r>
      <w:r w:rsidR="00A65865" w:rsidRPr="00636EA8">
        <w:rPr>
          <w:rFonts w:ascii="KFGQPC Uthmanic Script HAFS" w:hint="cs"/>
          <w:rtl/>
          <w:lang w:bidi="ar-SA"/>
        </w:rPr>
        <w:t>ٰ</w:t>
      </w:r>
      <w:r w:rsidR="00A65865" w:rsidRPr="00636EA8">
        <w:rPr>
          <w:rFonts w:ascii="KFGQPC Uthmanic Script HAFS" w:hint="eastAsia"/>
          <w:rtl/>
          <w:lang w:bidi="ar-SA"/>
        </w:rPr>
        <w:t>ظِمِينَ</w:t>
      </w:r>
      <w:r w:rsidR="00A65865" w:rsidRPr="00636EA8">
        <w:rPr>
          <w:rFonts w:ascii="KFGQPC Uthmanic Script HAFS"/>
          <w:rtl/>
          <w:lang w:bidi="ar-SA"/>
        </w:rPr>
        <w:t xml:space="preserve"> </w:t>
      </w:r>
      <w:r w:rsidR="00A65865" w:rsidRPr="00636EA8">
        <w:rPr>
          <w:rFonts w:ascii="KFGQPC Uthmanic Script HAFS" w:hint="cs"/>
          <w:rtl/>
          <w:lang w:bidi="ar-SA"/>
        </w:rPr>
        <w:t>ٱ</w:t>
      </w:r>
      <w:r w:rsidR="00A65865" w:rsidRPr="00636EA8">
        <w:rPr>
          <w:rFonts w:ascii="KFGQPC Uthmanic Script HAFS" w:hint="eastAsia"/>
          <w:rtl/>
          <w:lang w:bidi="ar-SA"/>
        </w:rPr>
        <w:t>ل</w:t>
      </w:r>
      <w:r w:rsidR="00A65865" w:rsidRPr="00636EA8">
        <w:rPr>
          <w:rFonts w:ascii="KFGQPC Uthmanic Script HAFS" w:hint="cs"/>
          <w:rtl/>
          <w:lang w:bidi="ar-SA"/>
        </w:rPr>
        <w:t>ۡ</w:t>
      </w:r>
      <w:r w:rsidR="00A65865" w:rsidRPr="00636EA8">
        <w:rPr>
          <w:rFonts w:ascii="KFGQPC Uthmanic Script HAFS" w:hint="eastAsia"/>
          <w:rtl/>
          <w:lang w:bidi="ar-SA"/>
        </w:rPr>
        <w:t>غَي</w:t>
      </w:r>
      <w:r w:rsidR="00A65865" w:rsidRPr="00636EA8">
        <w:rPr>
          <w:rFonts w:ascii="KFGQPC Uthmanic Script HAFS" w:hint="cs"/>
          <w:rtl/>
          <w:lang w:bidi="ar-SA"/>
        </w:rPr>
        <w:t>ۡ</w:t>
      </w:r>
      <w:r w:rsidR="00A65865" w:rsidRPr="00636EA8">
        <w:rPr>
          <w:rFonts w:ascii="KFGQPC Uthmanic Script HAFS" w:hint="eastAsia"/>
          <w:rtl/>
          <w:lang w:bidi="ar-SA"/>
        </w:rPr>
        <w:t>ظَ</w:t>
      </w:r>
      <w:r w:rsidR="00A65865" w:rsidRPr="00636EA8">
        <w:rPr>
          <w:rFonts w:ascii="KFGQPC Uthmanic Script HAFS"/>
          <w:rtl/>
          <w:lang w:bidi="ar-SA"/>
        </w:rPr>
        <w:t xml:space="preserve"> </w:t>
      </w:r>
      <w:r w:rsidR="00A65865" w:rsidRPr="00636EA8">
        <w:rPr>
          <w:rFonts w:ascii="KFGQPC Uthmanic Script HAFS" w:hint="eastAsia"/>
          <w:rtl/>
          <w:lang w:bidi="ar-SA"/>
        </w:rPr>
        <w:t>وَ</w:t>
      </w:r>
      <w:r w:rsidR="00A65865" w:rsidRPr="00636EA8">
        <w:rPr>
          <w:rFonts w:ascii="KFGQPC Uthmanic Script HAFS" w:hint="cs"/>
          <w:rtl/>
          <w:lang w:bidi="ar-SA"/>
        </w:rPr>
        <w:t>ٱ</w:t>
      </w:r>
      <w:r w:rsidR="00A65865" w:rsidRPr="00636EA8">
        <w:rPr>
          <w:rFonts w:ascii="KFGQPC Uthmanic Script HAFS" w:hint="eastAsia"/>
          <w:rtl/>
          <w:lang w:bidi="ar-SA"/>
        </w:rPr>
        <w:t>ل</w:t>
      </w:r>
      <w:r w:rsidR="00A65865" w:rsidRPr="00636EA8">
        <w:rPr>
          <w:rFonts w:ascii="KFGQPC Uthmanic Script HAFS" w:hint="cs"/>
          <w:rtl/>
          <w:lang w:bidi="ar-SA"/>
        </w:rPr>
        <w:t>ۡ</w:t>
      </w:r>
      <w:r w:rsidR="00A65865" w:rsidRPr="00636EA8">
        <w:rPr>
          <w:rFonts w:ascii="KFGQPC Uthmanic Script HAFS" w:hint="eastAsia"/>
          <w:rtl/>
          <w:lang w:bidi="ar-SA"/>
        </w:rPr>
        <w:t>عَافِينَ</w:t>
      </w:r>
      <w:r w:rsidR="00A65865" w:rsidRPr="00636EA8">
        <w:rPr>
          <w:rFonts w:ascii="KFGQPC Uthmanic Script HAFS"/>
          <w:rtl/>
          <w:lang w:bidi="ar-SA"/>
        </w:rPr>
        <w:t xml:space="preserve"> </w:t>
      </w:r>
      <w:r w:rsidR="00A65865" w:rsidRPr="00636EA8">
        <w:rPr>
          <w:rFonts w:ascii="KFGQPC Uthmanic Script HAFS" w:hint="eastAsia"/>
          <w:rtl/>
          <w:lang w:bidi="ar-SA"/>
        </w:rPr>
        <w:t>عَنِ</w:t>
      </w:r>
      <w:r w:rsidR="00A65865" w:rsidRPr="00636EA8">
        <w:rPr>
          <w:rFonts w:ascii="KFGQPC Uthmanic Script HAFS"/>
          <w:rtl/>
          <w:lang w:bidi="ar-SA"/>
        </w:rPr>
        <w:t xml:space="preserve"> </w:t>
      </w:r>
      <w:r w:rsidR="00A65865" w:rsidRPr="00636EA8">
        <w:rPr>
          <w:rFonts w:ascii="KFGQPC Uthmanic Script HAFS" w:hint="cs"/>
          <w:rtl/>
          <w:lang w:bidi="ar-SA"/>
        </w:rPr>
        <w:t>ٱ</w:t>
      </w:r>
      <w:r w:rsidR="00A65865" w:rsidRPr="00636EA8">
        <w:rPr>
          <w:rFonts w:ascii="KFGQPC Uthmanic Script HAFS" w:hint="eastAsia"/>
          <w:rtl/>
          <w:lang w:bidi="ar-SA"/>
        </w:rPr>
        <w:t>لنَّاسِ</w:t>
      </w:r>
      <w:r w:rsidRPr="00636EA8">
        <w:rPr>
          <w:rFonts w:ascii="KFGQPC Uthman Taha Naskh" w:cs="KFGQPC Uthman Taha Naskh" w:hint="cs"/>
          <w:rtl/>
          <w:lang w:bidi="ar-SA"/>
        </w:rPr>
        <w:t>﴾</w:t>
      </w:r>
      <w:r w:rsidR="00A65865" w:rsidRPr="00636EA8">
        <w:rPr>
          <w:rFonts w:ascii="KFGQPC Uthman Taha Naskh" w:cs="KFGQPC Uthman Taha Naskh"/>
          <w:rtl/>
          <w:lang w:bidi="ar-SA"/>
        </w:rPr>
        <w:t xml:space="preserve"> </w:t>
      </w:r>
      <w:r w:rsidR="00A65865" w:rsidRPr="00636EA8">
        <w:rPr>
          <w:rFonts w:ascii="KFGQPC Uthman Taha Naskh" w:cs="KFGQPC Uthman Taha Naskh" w:hint="cs"/>
          <w:rtl/>
          <w:lang w:bidi="ar-SA"/>
        </w:rPr>
        <w:tab/>
      </w:r>
      <w:r w:rsidR="00A65865" w:rsidRPr="00636EA8">
        <w:rPr>
          <w:rStyle w:val="Char8"/>
          <w:rtl/>
        </w:rPr>
        <w:t>[</w:t>
      </w:r>
      <w:r w:rsidR="002C7F89">
        <w:rPr>
          <w:rStyle w:val="Char8"/>
          <w:rFonts w:hint="eastAsia"/>
          <w:rtl/>
        </w:rPr>
        <w:t>آل عمران</w:t>
      </w:r>
      <w:r w:rsidR="00A65865" w:rsidRPr="00636EA8">
        <w:rPr>
          <w:rStyle w:val="Char8"/>
          <w:rtl/>
        </w:rPr>
        <w:t xml:space="preserve">: </w:t>
      </w:r>
      <w:r w:rsidR="00A65865" w:rsidRPr="00636EA8">
        <w:rPr>
          <w:rStyle w:val="Char8"/>
          <w:rFonts w:hint="cs"/>
          <w:rtl/>
        </w:rPr>
        <w:t>١٣٤</w:t>
      </w:r>
      <w:r w:rsidR="00A65865" w:rsidRPr="00636EA8">
        <w:rPr>
          <w:rStyle w:val="Char8"/>
          <w:rtl/>
        </w:rPr>
        <w:t xml:space="preserve">]  </w:t>
      </w:r>
      <w:r w:rsidR="006D560C" w:rsidRPr="00636EA8">
        <w:rPr>
          <w:rStyle w:val="Char8"/>
          <w:rtl/>
        </w:rPr>
        <w:tab/>
      </w:r>
    </w:p>
    <w:p w:rsidR="008D5091" w:rsidRPr="00636EA8" w:rsidRDefault="008D5091" w:rsidP="00BB388D">
      <w:pPr>
        <w:pStyle w:val="a1"/>
        <w:rPr>
          <w:rtl/>
          <w:lang w:bidi="ar-SA"/>
        </w:rPr>
      </w:pPr>
      <w:r w:rsidRPr="00636EA8">
        <w:rPr>
          <w:rtl/>
          <w:lang w:bidi="ar-SA"/>
        </w:rPr>
        <w:t>کسانی که خشمشان را فرو می</w:t>
      </w:r>
      <w:r w:rsidRPr="00636EA8">
        <w:rPr>
          <w:rFonts w:ascii="Lotus" w:hAnsi="Lotus"/>
          <w:rtl/>
          <w:lang w:bidi="ar-SA"/>
        </w:rPr>
        <w:t>‌</w:t>
      </w:r>
      <w:r w:rsidRPr="00636EA8">
        <w:rPr>
          <w:rtl/>
          <w:lang w:bidi="ar-SA"/>
        </w:rPr>
        <w:t>خورند و از خطای مردم گذشت می</w:t>
      </w:r>
      <w:r w:rsidRPr="00636EA8">
        <w:rPr>
          <w:rFonts w:ascii="Lotus" w:hAnsi="Lotus"/>
          <w:rtl/>
          <w:lang w:bidi="ar-SA"/>
        </w:rPr>
        <w:t>‌</w:t>
      </w:r>
      <w:r w:rsidRPr="00636EA8">
        <w:rPr>
          <w:rtl/>
          <w:lang w:bidi="ar-SA"/>
        </w:rPr>
        <w:t>کنند.</w:t>
      </w:r>
    </w:p>
    <w:p w:rsidR="006358D3" w:rsidRPr="00636EA8" w:rsidRDefault="008D5091" w:rsidP="00BB388D">
      <w:pPr>
        <w:autoSpaceDE w:val="0"/>
        <w:autoSpaceDN w:val="0"/>
        <w:adjustRightInd w:val="0"/>
        <w:rPr>
          <w:rtl/>
          <w:lang w:bidi="ar-SA"/>
        </w:rPr>
      </w:pPr>
      <w:r w:rsidRPr="00636EA8">
        <w:rPr>
          <w:rtl/>
          <w:lang w:bidi="ar-SA"/>
        </w:rPr>
        <w:t>این، از صفات پرهیزگاران می‌باشد که الله متعال، بهشت را برای آنان آماده کرده است؛ همان‌گونه که می‌فرماید:</w:t>
      </w:r>
    </w:p>
    <w:p w:rsidR="008D5091" w:rsidRPr="00636EA8" w:rsidRDefault="00C8054F" w:rsidP="00BC463E">
      <w:pPr>
        <w:pStyle w:val="a0"/>
        <w:rPr>
          <w:rFonts w:ascii="(normal text)" w:hAnsi="(normal text)"/>
          <w:rtl/>
          <w:lang w:bidi="ar-SA"/>
        </w:rPr>
      </w:pPr>
      <w:r w:rsidRPr="00636EA8">
        <w:rPr>
          <w:rFonts w:ascii="KFGQPC Uthman Taha Naskh" w:cs="KFGQPC Uthman Taha Naskh" w:hint="cs"/>
          <w:rtl/>
          <w:lang w:bidi="ar-SA"/>
        </w:rPr>
        <w:t>﴿</w:t>
      </w:r>
      <w:r w:rsidR="00A65865" w:rsidRPr="00636EA8">
        <w:rPr>
          <w:rFonts w:ascii="KFGQPC Uthmanic Script HAFS" w:hint="eastAsia"/>
          <w:rtl/>
          <w:lang w:bidi="ar-SA"/>
        </w:rPr>
        <w:t>وَسَارِعُو</w:t>
      </w:r>
      <w:r w:rsidR="00A65865" w:rsidRPr="00636EA8">
        <w:rPr>
          <w:rFonts w:ascii="KFGQPC Uthmanic Script HAFS" w:hint="cs"/>
          <w:rtl/>
          <w:lang w:bidi="ar-SA"/>
        </w:rPr>
        <w:t>ٓ</w:t>
      </w:r>
      <w:r w:rsidR="00A65865" w:rsidRPr="00636EA8">
        <w:rPr>
          <w:rFonts w:ascii="KFGQPC Uthmanic Script HAFS" w:hint="eastAsia"/>
          <w:rtl/>
          <w:lang w:bidi="ar-SA"/>
        </w:rPr>
        <w:t>اْ</w:t>
      </w:r>
      <w:r w:rsidR="00A65865" w:rsidRPr="00636EA8">
        <w:rPr>
          <w:rFonts w:ascii="KFGQPC Uthmanic Script HAFS"/>
          <w:rtl/>
          <w:lang w:bidi="ar-SA"/>
        </w:rPr>
        <w:t xml:space="preserve"> </w:t>
      </w:r>
      <w:r w:rsidR="00A65865" w:rsidRPr="00636EA8">
        <w:rPr>
          <w:rFonts w:ascii="KFGQPC Uthmanic Script HAFS" w:hint="eastAsia"/>
          <w:rtl/>
          <w:lang w:bidi="ar-SA"/>
        </w:rPr>
        <w:t>إِلَى</w:t>
      </w:r>
      <w:r w:rsidR="00A65865" w:rsidRPr="00636EA8">
        <w:rPr>
          <w:rFonts w:ascii="KFGQPC Uthmanic Script HAFS" w:hint="cs"/>
          <w:rtl/>
          <w:lang w:bidi="ar-SA"/>
        </w:rPr>
        <w:t>ٰ</w:t>
      </w:r>
      <w:r w:rsidR="00A65865" w:rsidRPr="00636EA8">
        <w:rPr>
          <w:rFonts w:ascii="KFGQPC Uthmanic Script HAFS"/>
          <w:rtl/>
          <w:lang w:bidi="ar-SA"/>
        </w:rPr>
        <w:t xml:space="preserve"> </w:t>
      </w:r>
      <w:r w:rsidR="00A65865" w:rsidRPr="00636EA8">
        <w:rPr>
          <w:rFonts w:ascii="KFGQPC Uthmanic Script HAFS" w:hint="eastAsia"/>
          <w:rtl/>
          <w:lang w:bidi="ar-SA"/>
        </w:rPr>
        <w:t>مَغ</w:t>
      </w:r>
      <w:r w:rsidR="00A65865" w:rsidRPr="00636EA8">
        <w:rPr>
          <w:rFonts w:ascii="KFGQPC Uthmanic Script HAFS" w:hint="cs"/>
          <w:rtl/>
          <w:lang w:bidi="ar-SA"/>
        </w:rPr>
        <w:t>ۡ</w:t>
      </w:r>
      <w:r w:rsidR="00A65865" w:rsidRPr="00636EA8">
        <w:rPr>
          <w:rFonts w:ascii="KFGQPC Uthmanic Script HAFS" w:hint="eastAsia"/>
          <w:rtl/>
          <w:lang w:bidi="ar-SA"/>
        </w:rPr>
        <w:t>فِرَة</w:t>
      </w:r>
      <w:r w:rsidR="00A65865" w:rsidRPr="00636EA8">
        <w:rPr>
          <w:rFonts w:ascii="KFGQPC Uthmanic Script HAFS" w:hint="cs"/>
          <w:rtl/>
          <w:lang w:bidi="ar-SA"/>
        </w:rPr>
        <w:t>ٖ</w:t>
      </w:r>
      <w:r w:rsidR="00A65865" w:rsidRPr="00636EA8">
        <w:rPr>
          <w:rFonts w:ascii="KFGQPC Uthmanic Script HAFS"/>
          <w:rtl/>
          <w:lang w:bidi="ar-SA"/>
        </w:rPr>
        <w:t xml:space="preserve"> </w:t>
      </w:r>
      <w:r w:rsidR="00A65865" w:rsidRPr="00636EA8">
        <w:rPr>
          <w:rFonts w:ascii="KFGQPC Uthmanic Script HAFS" w:hint="eastAsia"/>
          <w:rtl/>
          <w:lang w:bidi="ar-SA"/>
        </w:rPr>
        <w:t>مِّن</w:t>
      </w:r>
      <w:r w:rsidR="00A65865" w:rsidRPr="00636EA8">
        <w:rPr>
          <w:rFonts w:ascii="KFGQPC Uthmanic Script HAFS"/>
          <w:rtl/>
          <w:lang w:bidi="ar-SA"/>
        </w:rPr>
        <w:t xml:space="preserve"> </w:t>
      </w:r>
      <w:r w:rsidR="00A65865" w:rsidRPr="00636EA8">
        <w:rPr>
          <w:rFonts w:ascii="KFGQPC Uthmanic Script HAFS" w:hint="eastAsia"/>
          <w:rtl/>
          <w:lang w:bidi="ar-SA"/>
        </w:rPr>
        <w:t>رَّبِّكُم</w:t>
      </w:r>
      <w:r w:rsidR="00A65865" w:rsidRPr="00636EA8">
        <w:rPr>
          <w:rFonts w:ascii="KFGQPC Uthmanic Script HAFS" w:hint="cs"/>
          <w:rtl/>
          <w:lang w:bidi="ar-SA"/>
        </w:rPr>
        <w:t>ۡ</w:t>
      </w:r>
      <w:r w:rsidR="00A65865" w:rsidRPr="00636EA8">
        <w:rPr>
          <w:rFonts w:ascii="KFGQPC Uthmanic Script HAFS"/>
          <w:rtl/>
          <w:lang w:bidi="ar-SA"/>
        </w:rPr>
        <w:t xml:space="preserve"> </w:t>
      </w:r>
      <w:r w:rsidR="00A65865" w:rsidRPr="00636EA8">
        <w:rPr>
          <w:rFonts w:ascii="KFGQPC Uthmanic Script HAFS" w:hint="eastAsia"/>
          <w:rtl/>
          <w:lang w:bidi="ar-SA"/>
        </w:rPr>
        <w:t>وَجَنَّةٍ</w:t>
      </w:r>
      <w:r w:rsidR="00A65865" w:rsidRPr="00636EA8">
        <w:rPr>
          <w:rFonts w:ascii="KFGQPC Uthmanic Script HAFS"/>
          <w:rtl/>
          <w:lang w:bidi="ar-SA"/>
        </w:rPr>
        <w:t xml:space="preserve"> </w:t>
      </w:r>
      <w:r w:rsidR="00A65865" w:rsidRPr="00636EA8">
        <w:rPr>
          <w:rFonts w:ascii="KFGQPC Uthmanic Script HAFS" w:hint="eastAsia"/>
          <w:rtl/>
          <w:lang w:bidi="ar-SA"/>
        </w:rPr>
        <w:t>عَر</w:t>
      </w:r>
      <w:r w:rsidR="00A65865" w:rsidRPr="00636EA8">
        <w:rPr>
          <w:rFonts w:ascii="KFGQPC Uthmanic Script HAFS" w:hint="cs"/>
          <w:rtl/>
          <w:lang w:bidi="ar-SA"/>
        </w:rPr>
        <w:t>ۡ</w:t>
      </w:r>
      <w:r w:rsidR="00A65865" w:rsidRPr="00636EA8">
        <w:rPr>
          <w:rFonts w:ascii="KFGQPC Uthmanic Script HAFS" w:hint="eastAsia"/>
          <w:rtl/>
          <w:lang w:bidi="ar-SA"/>
        </w:rPr>
        <w:t>ضُهَا</w:t>
      </w:r>
      <w:r w:rsidR="00A65865" w:rsidRPr="00636EA8">
        <w:rPr>
          <w:rFonts w:ascii="KFGQPC Uthmanic Script HAFS"/>
          <w:rtl/>
          <w:lang w:bidi="ar-SA"/>
        </w:rPr>
        <w:t xml:space="preserve"> </w:t>
      </w:r>
      <w:r w:rsidR="00A65865" w:rsidRPr="00636EA8">
        <w:rPr>
          <w:rFonts w:ascii="KFGQPC Uthmanic Script HAFS" w:hint="cs"/>
          <w:rtl/>
          <w:lang w:bidi="ar-SA"/>
        </w:rPr>
        <w:t>ٱ</w:t>
      </w:r>
      <w:r w:rsidR="00A65865" w:rsidRPr="00636EA8">
        <w:rPr>
          <w:rFonts w:ascii="KFGQPC Uthmanic Script HAFS" w:hint="eastAsia"/>
          <w:rtl/>
          <w:lang w:bidi="ar-SA"/>
        </w:rPr>
        <w:t>لسَّمَ</w:t>
      </w:r>
      <w:r w:rsidR="00A65865" w:rsidRPr="00636EA8">
        <w:rPr>
          <w:rFonts w:ascii="KFGQPC Uthmanic Script HAFS" w:hint="cs"/>
          <w:rtl/>
          <w:lang w:bidi="ar-SA"/>
        </w:rPr>
        <w:t>ٰ</w:t>
      </w:r>
      <w:r w:rsidR="00A65865" w:rsidRPr="00636EA8">
        <w:rPr>
          <w:rFonts w:ascii="KFGQPC Uthmanic Script HAFS" w:hint="eastAsia"/>
          <w:rtl/>
          <w:lang w:bidi="ar-SA"/>
        </w:rPr>
        <w:t>وَ</w:t>
      </w:r>
      <w:r w:rsidR="00A65865" w:rsidRPr="00636EA8">
        <w:rPr>
          <w:rFonts w:ascii="KFGQPC Uthmanic Script HAFS" w:hint="cs"/>
          <w:rtl/>
          <w:lang w:bidi="ar-SA"/>
        </w:rPr>
        <w:t>ٰ</w:t>
      </w:r>
      <w:r w:rsidR="00A65865" w:rsidRPr="00636EA8">
        <w:rPr>
          <w:rFonts w:ascii="KFGQPC Uthmanic Script HAFS" w:hint="eastAsia"/>
          <w:rtl/>
          <w:lang w:bidi="ar-SA"/>
        </w:rPr>
        <w:t>تُ</w:t>
      </w:r>
      <w:r w:rsidR="00A65865" w:rsidRPr="00636EA8">
        <w:rPr>
          <w:rFonts w:ascii="KFGQPC Uthmanic Script HAFS"/>
          <w:rtl/>
          <w:lang w:bidi="ar-SA"/>
        </w:rPr>
        <w:t xml:space="preserve"> </w:t>
      </w:r>
      <w:r w:rsidR="00A65865" w:rsidRPr="00636EA8">
        <w:rPr>
          <w:rFonts w:ascii="KFGQPC Uthmanic Script HAFS" w:hint="eastAsia"/>
          <w:rtl/>
          <w:lang w:bidi="ar-SA"/>
        </w:rPr>
        <w:t>وَ</w:t>
      </w:r>
      <w:r w:rsidR="00A65865" w:rsidRPr="00636EA8">
        <w:rPr>
          <w:rFonts w:ascii="KFGQPC Uthmanic Script HAFS" w:hint="cs"/>
          <w:rtl/>
          <w:lang w:bidi="ar-SA"/>
        </w:rPr>
        <w:t>ٱ</w:t>
      </w:r>
      <w:r w:rsidR="00A65865" w:rsidRPr="00636EA8">
        <w:rPr>
          <w:rFonts w:ascii="KFGQPC Uthmanic Script HAFS" w:hint="eastAsia"/>
          <w:rtl/>
          <w:lang w:bidi="ar-SA"/>
        </w:rPr>
        <w:t>ل</w:t>
      </w:r>
      <w:r w:rsidR="00A65865" w:rsidRPr="00636EA8">
        <w:rPr>
          <w:rFonts w:ascii="KFGQPC Uthmanic Script HAFS" w:hint="cs"/>
          <w:rtl/>
          <w:lang w:bidi="ar-SA"/>
        </w:rPr>
        <w:t>ۡ</w:t>
      </w:r>
      <w:r w:rsidR="00A65865" w:rsidRPr="00636EA8">
        <w:rPr>
          <w:rFonts w:ascii="KFGQPC Uthmanic Script HAFS" w:hint="eastAsia"/>
          <w:rtl/>
          <w:lang w:bidi="ar-SA"/>
        </w:rPr>
        <w:t>أَر</w:t>
      </w:r>
      <w:r w:rsidR="00A65865" w:rsidRPr="00636EA8">
        <w:rPr>
          <w:rFonts w:ascii="KFGQPC Uthmanic Script HAFS" w:hint="cs"/>
          <w:rtl/>
          <w:lang w:bidi="ar-SA"/>
        </w:rPr>
        <w:t>ۡ</w:t>
      </w:r>
      <w:r w:rsidR="00A65865" w:rsidRPr="00636EA8">
        <w:rPr>
          <w:rFonts w:ascii="KFGQPC Uthmanic Script HAFS" w:hint="eastAsia"/>
          <w:rtl/>
          <w:lang w:bidi="ar-SA"/>
        </w:rPr>
        <w:t>ضُ</w:t>
      </w:r>
      <w:r w:rsidR="00A65865" w:rsidRPr="00636EA8">
        <w:rPr>
          <w:rFonts w:ascii="KFGQPC Uthmanic Script HAFS"/>
          <w:rtl/>
          <w:lang w:bidi="ar-SA"/>
        </w:rPr>
        <w:t xml:space="preserve"> </w:t>
      </w:r>
      <w:r w:rsidR="00A65865" w:rsidRPr="00636EA8">
        <w:rPr>
          <w:rFonts w:ascii="KFGQPC Uthmanic Script HAFS" w:hint="eastAsia"/>
          <w:rtl/>
          <w:lang w:bidi="ar-SA"/>
        </w:rPr>
        <w:t>أُعِدَّت</w:t>
      </w:r>
      <w:r w:rsidR="00A65865" w:rsidRPr="00636EA8">
        <w:rPr>
          <w:rFonts w:ascii="KFGQPC Uthmanic Script HAFS" w:hint="cs"/>
          <w:rtl/>
          <w:lang w:bidi="ar-SA"/>
        </w:rPr>
        <w:t>ۡ</w:t>
      </w:r>
      <w:r w:rsidR="00A65865" w:rsidRPr="00636EA8">
        <w:rPr>
          <w:rFonts w:ascii="KFGQPC Uthmanic Script HAFS"/>
          <w:rtl/>
          <w:lang w:bidi="ar-SA"/>
        </w:rPr>
        <w:t xml:space="preserve"> </w:t>
      </w:r>
      <w:r w:rsidR="00A65865" w:rsidRPr="00636EA8">
        <w:rPr>
          <w:rFonts w:ascii="KFGQPC Uthmanic Script HAFS" w:hint="eastAsia"/>
          <w:rtl/>
          <w:lang w:bidi="ar-SA"/>
        </w:rPr>
        <w:t>لِل</w:t>
      </w:r>
      <w:r w:rsidR="00A65865" w:rsidRPr="00636EA8">
        <w:rPr>
          <w:rFonts w:ascii="KFGQPC Uthmanic Script HAFS" w:hint="cs"/>
          <w:rtl/>
          <w:lang w:bidi="ar-SA"/>
        </w:rPr>
        <w:t>ۡ</w:t>
      </w:r>
      <w:r w:rsidR="00A65865" w:rsidRPr="00636EA8">
        <w:rPr>
          <w:rFonts w:ascii="KFGQPC Uthmanic Script HAFS" w:hint="eastAsia"/>
          <w:rtl/>
          <w:lang w:bidi="ar-SA"/>
        </w:rPr>
        <w:t>مُتَّقِينَ</w:t>
      </w:r>
      <w:r w:rsidR="00A65865" w:rsidRPr="00636EA8">
        <w:rPr>
          <w:rFonts w:ascii="KFGQPC Uthmanic Script HAFS"/>
          <w:rtl/>
          <w:lang w:bidi="ar-SA"/>
        </w:rPr>
        <w:t xml:space="preserve"> </w:t>
      </w:r>
      <w:r w:rsidR="00A65865" w:rsidRPr="00636EA8">
        <w:rPr>
          <w:rFonts w:ascii="KFGQPC Uthmanic Script HAFS" w:hint="cs"/>
          <w:rtl/>
          <w:lang w:bidi="ar-SA"/>
        </w:rPr>
        <w:t>١٣٣</w:t>
      </w:r>
      <w:r w:rsidR="00A65865" w:rsidRPr="00636EA8">
        <w:rPr>
          <w:rFonts w:ascii="KFGQPC Uthmanic Script HAFS"/>
          <w:rtl/>
          <w:lang w:bidi="ar-SA"/>
        </w:rPr>
        <w:t xml:space="preserve"> </w:t>
      </w:r>
      <w:r w:rsidR="00A65865" w:rsidRPr="00636EA8">
        <w:rPr>
          <w:rFonts w:ascii="KFGQPC Uthmanic Script HAFS" w:hint="cs"/>
          <w:rtl/>
          <w:lang w:bidi="ar-SA"/>
        </w:rPr>
        <w:t>ٱ</w:t>
      </w:r>
      <w:r w:rsidR="00A65865" w:rsidRPr="00636EA8">
        <w:rPr>
          <w:rFonts w:ascii="KFGQPC Uthmanic Script HAFS" w:hint="eastAsia"/>
          <w:rtl/>
          <w:lang w:bidi="ar-SA"/>
        </w:rPr>
        <w:t>لَّذِينَ</w:t>
      </w:r>
      <w:r w:rsidR="00A65865" w:rsidRPr="00636EA8">
        <w:rPr>
          <w:rFonts w:ascii="KFGQPC Uthmanic Script HAFS"/>
          <w:rtl/>
          <w:lang w:bidi="ar-SA"/>
        </w:rPr>
        <w:t xml:space="preserve"> </w:t>
      </w:r>
      <w:r w:rsidR="00A65865" w:rsidRPr="00636EA8">
        <w:rPr>
          <w:rFonts w:ascii="KFGQPC Uthmanic Script HAFS" w:hint="eastAsia"/>
          <w:rtl/>
          <w:lang w:bidi="ar-SA"/>
        </w:rPr>
        <w:t>يُنفِقُونَ</w:t>
      </w:r>
      <w:r w:rsidR="00A65865" w:rsidRPr="00636EA8">
        <w:rPr>
          <w:rFonts w:ascii="KFGQPC Uthmanic Script HAFS"/>
          <w:rtl/>
          <w:lang w:bidi="ar-SA"/>
        </w:rPr>
        <w:t xml:space="preserve"> </w:t>
      </w:r>
      <w:r w:rsidR="00A65865" w:rsidRPr="00636EA8">
        <w:rPr>
          <w:rFonts w:ascii="KFGQPC Uthmanic Script HAFS" w:hint="eastAsia"/>
          <w:rtl/>
          <w:lang w:bidi="ar-SA"/>
        </w:rPr>
        <w:t>فِي</w:t>
      </w:r>
      <w:r w:rsidR="00A65865" w:rsidRPr="00636EA8">
        <w:rPr>
          <w:rFonts w:ascii="KFGQPC Uthmanic Script HAFS"/>
          <w:rtl/>
          <w:lang w:bidi="ar-SA"/>
        </w:rPr>
        <w:t xml:space="preserve"> </w:t>
      </w:r>
      <w:r w:rsidR="00A65865" w:rsidRPr="00636EA8">
        <w:rPr>
          <w:rFonts w:ascii="KFGQPC Uthmanic Script HAFS" w:hint="cs"/>
          <w:rtl/>
          <w:lang w:bidi="ar-SA"/>
        </w:rPr>
        <w:t>ٱ</w:t>
      </w:r>
      <w:r w:rsidR="00A65865" w:rsidRPr="00636EA8">
        <w:rPr>
          <w:rFonts w:ascii="KFGQPC Uthmanic Script HAFS" w:hint="eastAsia"/>
          <w:rtl/>
          <w:lang w:bidi="ar-SA"/>
        </w:rPr>
        <w:t>لسَّرَّا</w:t>
      </w:r>
      <w:r w:rsidR="00A65865" w:rsidRPr="00636EA8">
        <w:rPr>
          <w:rFonts w:ascii="KFGQPC Uthmanic Script HAFS" w:hint="cs"/>
          <w:rtl/>
          <w:lang w:bidi="ar-SA"/>
        </w:rPr>
        <w:t>ٓ</w:t>
      </w:r>
      <w:r w:rsidR="00A65865" w:rsidRPr="00636EA8">
        <w:rPr>
          <w:rFonts w:ascii="KFGQPC Uthmanic Script HAFS" w:hint="eastAsia"/>
          <w:rtl/>
          <w:lang w:bidi="ar-SA"/>
        </w:rPr>
        <w:t>ءِ</w:t>
      </w:r>
      <w:r w:rsidR="00A65865" w:rsidRPr="00636EA8">
        <w:rPr>
          <w:rFonts w:ascii="KFGQPC Uthmanic Script HAFS"/>
          <w:rtl/>
          <w:lang w:bidi="ar-SA"/>
        </w:rPr>
        <w:t xml:space="preserve"> </w:t>
      </w:r>
      <w:r w:rsidR="00A65865" w:rsidRPr="00636EA8">
        <w:rPr>
          <w:rFonts w:ascii="KFGQPC Uthmanic Script HAFS" w:hint="eastAsia"/>
          <w:rtl/>
          <w:lang w:bidi="ar-SA"/>
        </w:rPr>
        <w:t>وَ</w:t>
      </w:r>
      <w:r w:rsidR="00A65865" w:rsidRPr="00636EA8">
        <w:rPr>
          <w:rFonts w:ascii="KFGQPC Uthmanic Script HAFS" w:hint="cs"/>
          <w:rtl/>
          <w:lang w:bidi="ar-SA"/>
        </w:rPr>
        <w:t>ٱ</w:t>
      </w:r>
      <w:r w:rsidR="00A65865" w:rsidRPr="00636EA8">
        <w:rPr>
          <w:rFonts w:ascii="KFGQPC Uthmanic Script HAFS" w:hint="eastAsia"/>
          <w:rtl/>
          <w:lang w:bidi="ar-SA"/>
        </w:rPr>
        <w:t>لضَّرَّا</w:t>
      </w:r>
      <w:r w:rsidR="00A65865" w:rsidRPr="00636EA8">
        <w:rPr>
          <w:rFonts w:ascii="KFGQPC Uthmanic Script HAFS" w:hint="cs"/>
          <w:rtl/>
          <w:lang w:bidi="ar-SA"/>
        </w:rPr>
        <w:t>ٓ</w:t>
      </w:r>
      <w:r w:rsidR="00A65865" w:rsidRPr="00636EA8">
        <w:rPr>
          <w:rFonts w:ascii="KFGQPC Uthmanic Script HAFS" w:hint="eastAsia"/>
          <w:rtl/>
          <w:lang w:bidi="ar-SA"/>
        </w:rPr>
        <w:t>ءِ</w:t>
      </w:r>
      <w:r w:rsidR="00A65865" w:rsidRPr="00636EA8">
        <w:rPr>
          <w:rFonts w:ascii="KFGQPC Uthmanic Script HAFS"/>
          <w:rtl/>
          <w:lang w:bidi="ar-SA"/>
        </w:rPr>
        <w:t xml:space="preserve"> </w:t>
      </w:r>
      <w:r w:rsidR="00A65865" w:rsidRPr="00636EA8">
        <w:rPr>
          <w:rFonts w:ascii="KFGQPC Uthmanic Script HAFS" w:hint="eastAsia"/>
          <w:rtl/>
          <w:lang w:bidi="ar-SA"/>
        </w:rPr>
        <w:t>وَ</w:t>
      </w:r>
      <w:r w:rsidR="00A65865" w:rsidRPr="00636EA8">
        <w:rPr>
          <w:rFonts w:ascii="KFGQPC Uthmanic Script HAFS" w:hint="cs"/>
          <w:rtl/>
          <w:lang w:bidi="ar-SA"/>
        </w:rPr>
        <w:t>ٱ</w:t>
      </w:r>
      <w:r w:rsidR="00A65865" w:rsidRPr="00636EA8">
        <w:rPr>
          <w:rFonts w:ascii="KFGQPC Uthmanic Script HAFS" w:hint="eastAsia"/>
          <w:rtl/>
          <w:lang w:bidi="ar-SA"/>
        </w:rPr>
        <w:t>ل</w:t>
      </w:r>
      <w:r w:rsidR="00A65865" w:rsidRPr="00636EA8">
        <w:rPr>
          <w:rFonts w:ascii="KFGQPC Uthmanic Script HAFS" w:hint="cs"/>
          <w:rtl/>
          <w:lang w:bidi="ar-SA"/>
        </w:rPr>
        <w:t>ۡ</w:t>
      </w:r>
      <w:r w:rsidR="00A65865" w:rsidRPr="00636EA8">
        <w:rPr>
          <w:rFonts w:ascii="KFGQPC Uthmanic Script HAFS" w:hint="eastAsia"/>
          <w:rtl/>
          <w:lang w:bidi="ar-SA"/>
        </w:rPr>
        <w:t>كَ</w:t>
      </w:r>
      <w:r w:rsidR="00A65865" w:rsidRPr="00636EA8">
        <w:rPr>
          <w:rFonts w:ascii="KFGQPC Uthmanic Script HAFS" w:hint="cs"/>
          <w:rtl/>
          <w:lang w:bidi="ar-SA"/>
        </w:rPr>
        <w:t>ٰ</w:t>
      </w:r>
      <w:r w:rsidR="00A65865" w:rsidRPr="00636EA8">
        <w:rPr>
          <w:rFonts w:ascii="KFGQPC Uthmanic Script HAFS" w:hint="eastAsia"/>
          <w:rtl/>
          <w:lang w:bidi="ar-SA"/>
        </w:rPr>
        <w:t>ظِمِينَ</w:t>
      </w:r>
      <w:r w:rsidR="00A65865" w:rsidRPr="00636EA8">
        <w:rPr>
          <w:rFonts w:ascii="KFGQPC Uthmanic Script HAFS"/>
          <w:rtl/>
          <w:lang w:bidi="ar-SA"/>
        </w:rPr>
        <w:t xml:space="preserve"> </w:t>
      </w:r>
      <w:r w:rsidR="00A65865" w:rsidRPr="00636EA8">
        <w:rPr>
          <w:rFonts w:ascii="KFGQPC Uthmanic Script HAFS" w:hint="cs"/>
          <w:rtl/>
          <w:lang w:bidi="ar-SA"/>
        </w:rPr>
        <w:t>ٱ</w:t>
      </w:r>
      <w:r w:rsidR="00A65865" w:rsidRPr="00636EA8">
        <w:rPr>
          <w:rFonts w:ascii="KFGQPC Uthmanic Script HAFS" w:hint="eastAsia"/>
          <w:rtl/>
          <w:lang w:bidi="ar-SA"/>
        </w:rPr>
        <w:t>ل</w:t>
      </w:r>
      <w:r w:rsidR="00A65865" w:rsidRPr="00636EA8">
        <w:rPr>
          <w:rFonts w:ascii="KFGQPC Uthmanic Script HAFS" w:hint="cs"/>
          <w:rtl/>
          <w:lang w:bidi="ar-SA"/>
        </w:rPr>
        <w:t>ۡ</w:t>
      </w:r>
      <w:r w:rsidR="00A65865" w:rsidRPr="00636EA8">
        <w:rPr>
          <w:rFonts w:ascii="KFGQPC Uthmanic Script HAFS" w:hint="eastAsia"/>
          <w:rtl/>
          <w:lang w:bidi="ar-SA"/>
        </w:rPr>
        <w:t>غَي</w:t>
      </w:r>
      <w:r w:rsidR="00A65865" w:rsidRPr="00636EA8">
        <w:rPr>
          <w:rFonts w:ascii="KFGQPC Uthmanic Script HAFS" w:hint="cs"/>
          <w:rtl/>
          <w:lang w:bidi="ar-SA"/>
        </w:rPr>
        <w:t>ۡ</w:t>
      </w:r>
      <w:r w:rsidR="00A65865" w:rsidRPr="00636EA8">
        <w:rPr>
          <w:rFonts w:ascii="KFGQPC Uthmanic Script HAFS" w:hint="eastAsia"/>
          <w:rtl/>
          <w:lang w:bidi="ar-SA"/>
        </w:rPr>
        <w:t>ظَ</w:t>
      </w:r>
      <w:r w:rsidR="00A65865" w:rsidRPr="00636EA8">
        <w:rPr>
          <w:rFonts w:ascii="KFGQPC Uthmanic Script HAFS"/>
          <w:rtl/>
          <w:lang w:bidi="ar-SA"/>
        </w:rPr>
        <w:t xml:space="preserve"> </w:t>
      </w:r>
      <w:r w:rsidR="00A65865" w:rsidRPr="00636EA8">
        <w:rPr>
          <w:rFonts w:ascii="KFGQPC Uthmanic Script HAFS" w:hint="eastAsia"/>
          <w:rtl/>
          <w:lang w:bidi="ar-SA"/>
        </w:rPr>
        <w:t>وَ</w:t>
      </w:r>
      <w:r w:rsidR="00A65865" w:rsidRPr="00636EA8">
        <w:rPr>
          <w:rFonts w:ascii="KFGQPC Uthmanic Script HAFS" w:hint="cs"/>
          <w:rtl/>
          <w:lang w:bidi="ar-SA"/>
        </w:rPr>
        <w:t>ٱ</w:t>
      </w:r>
      <w:r w:rsidR="00A65865" w:rsidRPr="00636EA8">
        <w:rPr>
          <w:rFonts w:ascii="KFGQPC Uthmanic Script HAFS" w:hint="eastAsia"/>
          <w:rtl/>
          <w:lang w:bidi="ar-SA"/>
        </w:rPr>
        <w:t>ل</w:t>
      </w:r>
      <w:r w:rsidR="00A65865" w:rsidRPr="00636EA8">
        <w:rPr>
          <w:rFonts w:ascii="KFGQPC Uthmanic Script HAFS" w:hint="cs"/>
          <w:rtl/>
          <w:lang w:bidi="ar-SA"/>
        </w:rPr>
        <w:t>ۡ</w:t>
      </w:r>
      <w:r w:rsidR="00A65865" w:rsidRPr="00636EA8">
        <w:rPr>
          <w:rFonts w:ascii="KFGQPC Uthmanic Script HAFS" w:hint="eastAsia"/>
          <w:rtl/>
          <w:lang w:bidi="ar-SA"/>
        </w:rPr>
        <w:t>عَافِينَ</w:t>
      </w:r>
      <w:r w:rsidR="00A65865" w:rsidRPr="00636EA8">
        <w:rPr>
          <w:rFonts w:ascii="KFGQPC Uthmanic Script HAFS"/>
          <w:rtl/>
          <w:lang w:bidi="ar-SA"/>
        </w:rPr>
        <w:t xml:space="preserve"> </w:t>
      </w:r>
      <w:r w:rsidR="00A65865" w:rsidRPr="00636EA8">
        <w:rPr>
          <w:rFonts w:ascii="KFGQPC Uthmanic Script HAFS" w:hint="eastAsia"/>
          <w:rtl/>
          <w:lang w:bidi="ar-SA"/>
        </w:rPr>
        <w:t>عَنِ</w:t>
      </w:r>
      <w:r w:rsidR="00A65865" w:rsidRPr="00636EA8">
        <w:rPr>
          <w:rFonts w:ascii="KFGQPC Uthmanic Script HAFS"/>
          <w:rtl/>
          <w:lang w:bidi="ar-SA"/>
        </w:rPr>
        <w:t xml:space="preserve"> </w:t>
      </w:r>
      <w:r w:rsidR="00A65865" w:rsidRPr="00636EA8">
        <w:rPr>
          <w:rFonts w:ascii="KFGQPC Uthmanic Script HAFS" w:hint="cs"/>
          <w:rtl/>
          <w:lang w:bidi="ar-SA"/>
        </w:rPr>
        <w:t>ٱ</w:t>
      </w:r>
      <w:r w:rsidR="00A65865" w:rsidRPr="00636EA8">
        <w:rPr>
          <w:rFonts w:ascii="KFGQPC Uthmanic Script HAFS" w:hint="eastAsia"/>
          <w:rtl/>
          <w:lang w:bidi="ar-SA"/>
        </w:rPr>
        <w:t>لنَّاسِ</w:t>
      </w:r>
      <w:r w:rsidR="00A65865" w:rsidRPr="00636EA8">
        <w:rPr>
          <w:rFonts w:ascii="KFGQPC Uthmanic Script HAFS" w:hint="cs"/>
          <w:rtl/>
          <w:lang w:bidi="ar-SA"/>
        </w:rPr>
        <w:t>ۗ</w:t>
      </w:r>
      <w:r w:rsidR="00A65865" w:rsidRPr="00636EA8">
        <w:rPr>
          <w:rFonts w:ascii="KFGQPC Uthmanic Script HAFS"/>
          <w:rtl/>
          <w:lang w:bidi="ar-SA"/>
        </w:rPr>
        <w:t xml:space="preserve"> </w:t>
      </w:r>
      <w:r w:rsidR="00A65865" w:rsidRPr="00636EA8">
        <w:rPr>
          <w:rFonts w:ascii="KFGQPC Uthmanic Script HAFS" w:hint="eastAsia"/>
          <w:rtl/>
          <w:lang w:bidi="ar-SA"/>
        </w:rPr>
        <w:t>وَ</w:t>
      </w:r>
      <w:r w:rsidR="00A65865" w:rsidRPr="00636EA8">
        <w:rPr>
          <w:rFonts w:ascii="KFGQPC Uthmanic Script HAFS" w:hint="cs"/>
          <w:rtl/>
          <w:lang w:bidi="ar-SA"/>
        </w:rPr>
        <w:t>ٱ</w:t>
      </w:r>
      <w:r w:rsidR="00A65865" w:rsidRPr="00636EA8">
        <w:rPr>
          <w:rFonts w:ascii="KFGQPC Uthmanic Script HAFS" w:hint="eastAsia"/>
          <w:rtl/>
          <w:lang w:bidi="ar-SA"/>
        </w:rPr>
        <w:t>للَّهُ</w:t>
      </w:r>
      <w:r w:rsidR="00A65865" w:rsidRPr="00636EA8">
        <w:rPr>
          <w:rFonts w:ascii="KFGQPC Uthmanic Script HAFS"/>
          <w:rtl/>
          <w:lang w:bidi="ar-SA"/>
        </w:rPr>
        <w:t xml:space="preserve"> </w:t>
      </w:r>
      <w:r w:rsidR="00A65865" w:rsidRPr="00636EA8">
        <w:rPr>
          <w:rFonts w:ascii="KFGQPC Uthmanic Script HAFS" w:hint="eastAsia"/>
          <w:rtl/>
          <w:lang w:bidi="ar-SA"/>
        </w:rPr>
        <w:t>يُحِبُّ</w:t>
      </w:r>
      <w:r w:rsidR="00A65865" w:rsidRPr="00636EA8">
        <w:rPr>
          <w:rFonts w:ascii="KFGQPC Uthmanic Script HAFS"/>
          <w:rtl/>
          <w:lang w:bidi="ar-SA"/>
        </w:rPr>
        <w:t xml:space="preserve"> </w:t>
      </w:r>
      <w:r w:rsidR="00A65865" w:rsidRPr="00636EA8">
        <w:rPr>
          <w:rFonts w:ascii="KFGQPC Uthmanic Script HAFS" w:hint="cs"/>
          <w:rtl/>
          <w:lang w:bidi="ar-SA"/>
        </w:rPr>
        <w:t>ٱ</w:t>
      </w:r>
      <w:r w:rsidR="00A65865" w:rsidRPr="00636EA8">
        <w:rPr>
          <w:rFonts w:ascii="KFGQPC Uthmanic Script HAFS" w:hint="eastAsia"/>
          <w:rtl/>
          <w:lang w:bidi="ar-SA"/>
        </w:rPr>
        <w:t>ل</w:t>
      </w:r>
      <w:r w:rsidR="00A65865" w:rsidRPr="00636EA8">
        <w:rPr>
          <w:rFonts w:ascii="KFGQPC Uthmanic Script HAFS" w:hint="cs"/>
          <w:rtl/>
          <w:lang w:bidi="ar-SA"/>
        </w:rPr>
        <w:t>ۡ</w:t>
      </w:r>
      <w:r w:rsidR="00A65865" w:rsidRPr="00636EA8">
        <w:rPr>
          <w:rFonts w:ascii="KFGQPC Uthmanic Script HAFS" w:hint="eastAsia"/>
          <w:rtl/>
          <w:lang w:bidi="ar-SA"/>
        </w:rPr>
        <w:t>مُح</w:t>
      </w:r>
      <w:r w:rsidR="00A65865" w:rsidRPr="00636EA8">
        <w:rPr>
          <w:rFonts w:ascii="KFGQPC Uthmanic Script HAFS" w:hint="cs"/>
          <w:rtl/>
          <w:lang w:bidi="ar-SA"/>
        </w:rPr>
        <w:t>ۡ</w:t>
      </w:r>
      <w:r w:rsidR="00A65865" w:rsidRPr="00636EA8">
        <w:rPr>
          <w:rFonts w:ascii="KFGQPC Uthmanic Script HAFS" w:hint="eastAsia"/>
          <w:rtl/>
          <w:lang w:bidi="ar-SA"/>
        </w:rPr>
        <w:t>سِنِينَ</w:t>
      </w:r>
      <w:r w:rsidR="00A65865" w:rsidRPr="00636EA8">
        <w:rPr>
          <w:rFonts w:ascii="KFGQPC Uthmanic Script HAFS"/>
          <w:rtl/>
          <w:lang w:bidi="ar-SA"/>
        </w:rPr>
        <w:t xml:space="preserve"> </w:t>
      </w:r>
      <w:r w:rsidR="00A65865" w:rsidRPr="00636EA8">
        <w:rPr>
          <w:rFonts w:ascii="KFGQPC Uthmanic Script HAFS" w:hint="cs"/>
          <w:rtl/>
          <w:lang w:bidi="ar-SA"/>
        </w:rPr>
        <w:t>١٣٤</w:t>
      </w:r>
      <w:r w:rsidRPr="00636EA8">
        <w:rPr>
          <w:rFonts w:ascii="KFGQPC Uthman Taha Naskh" w:cs="KFGQPC Uthman Taha Naskh" w:hint="cs"/>
          <w:rtl/>
          <w:lang w:bidi="ar-SA"/>
        </w:rPr>
        <w:t>﴾</w:t>
      </w:r>
      <w:r w:rsidR="00A65865" w:rsidRPr="00636EA8">
        <w:rPr>
          <w:rFonts w:ascii="KFGQPC Uthman Taha Naskh" w:cs="KFGQPC Uthman Taha Naskh"/>
          <w:rtl/>
          <w:lang w:bidi="ar-SA"/>
        </w:rPr>
        <w:t xml:space="preserve"> </w:t>
      </w:r>
      <w:r w:rsidR="00A65865" w:rsidRPr="00636EA8">
        <w:rPr>
          <w:rFonts w:ascii="KFGQPC Uthman Taha Naskh" w:cs="KFGQPC Uthman Taha Naskh" w:hint="cs"/>
          <w:rtl/>
          <w:lang w:bidi="ar-SA"/>
        </w:rPr>
        <w:tab/>
      </w:r>
      <w:r w:rsidR="00A65865" w:rsidRPr="009063A0">
        <w:rPr>
          <w:rStyle w:val="Char8"/>
          <w:rtl/>
        </w:rPr>
        <w:t>[</w:t>
      </w:r>
      <w:r w:rsidR="002C7F89">
        <w:rPr>
          <w:rStyle w:val="Char8"/>
          <w:rFonts w:hint="eastAsia"/>
          <w:rtl/>
        </w:rPr>
        <w:t>آل عمران</w:t>
      </w:r>
      <w:r w:rsidR="00A65865" w:rsidRPr="009063A0">
        <w:rPr>
          <w:rStyle w:val="Char8"/>
          <w:rtl/>
        </w:rPr>
        <w:t xml:space="preserve">: </w:t>
      </w:r>
      <w:r w:rsidR="00A65865" w:rsidRPr="009063A0">
        <w:rPr>
          <w:rStyle w:val="Char8"/>
          <w:rFonts w:hint="cs"/>
          <w:rtl/>
        </w:rPr>
        <w:t>١٣٣</w:t>
      </w:r>
      <w:r w:rsidR="00A65865" w:rsidRPr="009063A0">
        <w:rPr>
          <w:rStyle w:val="Char8"/>
          <w:rFonts w:hint="eastAsia"/>
          <w:rtl/>
        </w:rPr>
        <w:t>،</w:t>
      </w:r>
      <w:r w:rsidR="00A65865" w:rsidRPr="009063A0">
        <w:rPr>
          <w:rStyle w:val="Char8"/>
          <w:rtl/>
        </w:rPr>
        <w:t xml:space="preserve">  </w:t>
      </w:r>
      <w:r w:rsidR="00A65865" w:rsidRPr="009063A0">
        <w:rPr>
          <w:rStyle w:val="Char8"/>
          <w:rFonts w:hint="cs"/>
          <w:rtl/>
        </w:rPr>
        <w:t>١٣٤</w:t>
      </w:r>
      <w:r w:rsidR="00A65865" w:rsidRPr="009063A0">
        <w:rPr>
          <w:rStyle w:val="Char8"/>
          <w:rtl/>
        </w:rPr>
        <w:t>]</w:t>
      </w:r>
      <w:r w:rsidR="00A65865" w:rsidRPr="00636EA8">
        <w:rPr>
          <w:rFonts w:ascii="KFGQPC Uthman Taha Naskh" w:cs="KFGQPC Uthman Taha Naskh"/>
          <w:rtl/>
          <w:lang w:bidi="ar-SA"/>
        </w:rPr>
        <w:t xml:space="preserve">  </w:t>
      </w:r>
      <w:r w:rsidR="006D560C" w:rsidRPr="00636EA8">
        <w:rPr>
          <w:rFonts w:ascii="(normal text)" w:hAnsi="(normal text)"/>
          <w:rtl/>
          <w:lang w:bidi="ar-SA"/>
        </w:rPr>
        <w:tab/>
      </w:r>
      <w:r w:rsidR="008D5091" w:rsidRPr="00636EA8">
        <w:rPr>
          <w:rFonts w:ascii="(normal text)" w:hAnsi="(normal text)"/>
          <w:rtl/>
          <w:lang w:bidi="ar-SA"/>
        </w:rPr>
        <w:t xml:space="preserve"> </w:t>
      </w:r>
    </w:p>
    <w:p w:rsidR="008D5091" w:rsidRPr="00636EA8" w:rsidRDefault="008D5091" w:rsidP="00BB388D">
      <w:pPr>
        <w:pStyle w:val="a1"/>
        <w:rPr>
          <w:rtl/>
          <w:lang w:bidi="ar-SA"/>
        </w:rPr>
      </w:pPr>
      <w:r w:rsidRPr="00636EA8">
        <w:rPr>
          <w:rtl/>
          <w:lang w:bidi="ar-SA"/>
        </w:rPr>
        <w:t>به سوی آمرزش پروردگارتان و بهشتی بشتابید که پهنایش، به گستردگی آسمان</w:t>
      </w:r>
      <w:r w:rsidRPr="00636EA8">
        <w:rPr>
          <w:rFonts w:ascii="Lotus" w:hAnsi="Lotus"/>
          <w:rtl/>
          <w:lang w:bidi="ar-SA"/>
        </w:rPr>
        <w:t>‌</w:t>
      </w:r>
      <w:r w:rsidRPr="00636EA8">
        <w:rPr>
          <w:rtl/>
          <w:lang w:bidi="ar-SA"/>
        </w:rPr>
        <w:t>ها و زمین است و برای پرهیزگاران آماده شده است؛</w:t>
      </w:r>
      <w:r w:rsidRPr="00636EA8">
        <w:rPr>
          <w:rFonts w:ascii="(normal text)" w:hAnsi="(normal text)"/>
          <w:rtl/>
          <w:lang w:bidi="ar-SA"/>
        </w:rPr>
        <w:t xml:space="preserve"> </w:t>
      </w:r>
      <w:r w:rsidRPr="00636EA8">
        <w:rPr>
          <w:rtl/>
          <w:lang w:bidi="ar-SA"/>
        </w:rPr>
        <w:t>کسانی که در توان‌گری و تنگ</w:t>
      </w:r>
      <w:r w:rsidRPr="00636EA8">
        <w:rPr>
          <w:rFonts w:ascii="Lotus" w:hAnsi="Lotus"/>
          <w:rtl/>
          <w:lang w:bidi="ar-SA"/>
        </w:rPr>
        <w:t>‌</w:t>
      </w:r>
      <w:r w:rsidRPr="00636EA8">
        <w:rPr>
          <w:rtl/>
          <w:lang w:bidi="ar-SA"/>
        </w:rPr>
        <w:t>دستی انفاق می</w:t>
      </w:r>
      <w:r w:rsidRPr="00636EA8">
        <w:rPr>
          <w:rFonts w:ascii="Lotus" w:hAnsi="Lotus"/>
          <w:rtl/>
          <w:lang w:bidi="ar-SA"/>
        </w:rPr>
        <w:t>‌</w:t>
      </w:r>
      <w:r w:rsidRPr="00636EA8">
        <w:rPr>
          <w:rtl/>
          <w:lang w:bidi="ar-SA"/>
        </w:rPr>
        <w:t>کنند و خشمشان را فرو می</w:t>
      </w:r>
      <w:r w:rsidRPr="00636EA8">
        <w:rPr>
          <w:rFonts w:ascii="Lotus" w:hAnsi="Lotus"/>
          <w:rtl/>
          <w:lang w:bidi="ar-SA"/>
        </w:rPr>
        <w:t>‌</w:t>
      </w:r>
      <w:r w:rsidRPr="00636EA8">
        <w:rPr>
          <w:rtl/>
          <w:lang w:bidi="ar-SA"/>
        </w:rPr>
        <w:t>خورند و از خطای مردم گذشت می</w:t>
      </w:r>
      <w:r w:rsidRPr="00636EA8">
        <w:rPr>
          <w:rFonts w:ascii="Lotus" w:hAnsi="Lotus"/>
          <w:rtl/>
          <w:lang w:bidi="ar-SA"/>
        </w:rPr>
        <w:t>‌</w:t>
      </w:r>
      <w:r w:rsidRPr="00636EA8">
        <w:rPr>
          <w:rtl/>
          <w:lang w:bidi="ar-SA"/>
        </w:rPr>
        <w:t>نمایند. و الله نیکوکاران را دوست دارد.</w:t>
      </w:r>
    </w:p>
    <w:p w:rsidR="008D5091" w:rsidRPr="00636EA8" w:rsidRDefault="00C8054F" w:rsidP="00BC463E">
      <w:pPr>
        <w:autoSpaceDE w:val="0"/>
        <w:autoSpaceDN w:val="0"/>
        <w:adjustRightInd w:val="0"/>
        <w:spacing w:line="228" w:lineRule="auto"/>
        <w:rPr>
          <w:rtl/>
          <w:lang w:bidi="ar-SA"/>
        </w:rPr>
      </w:pPr>
      <w:r w:rsidRPr="00636EA8">
        <w:rPr>
          <w:rFonts w:ascii="KFGQPC Uthman Taha Naskh" w:cs="KFGQPC Uthman Taha Naskh" w:hint="cs"/>
          <w:rtl/>
          <w:lang w:bidi="ar-SA"/>
        </w:rPr>
        <w:t>﴿</w:t>
      </w:r>
      <w:r w:rsidR="00A65865" w:rsidRPr="00636EA8">
        <w:rPr>
          <w:rFonts w:ascii="KFGQPC Uthmanic Script HAFS" w:cs="KFGQPC Uthmanic Script HAFS" w:hint="eastAsia"/>
          <w:rtl/>
          <w:lang w:bidi="ar-SA"/>
        </w:rPr>
        <w:t>وَ</w:t>
      </w:r>
      <w:r w:rsidR="00A65865" w:rsidRPr="00636EA8">
        <w:rPr>
          <w:rFonts w:ascii="KFGQPC Uthmanic Script HAFS" w:cs="KFGQPC Uthmanic Script HAFS" w:hint="cs"/>
          <w:rtl/>
          <w:lang w:bidi="ar-SA"/>
        </w:rPr>
        <w:t>ٱ</w:t>
      </w:r>
      <w:r w:rsidR="00A65865" w:rsidRPr="00636EA8">
        <w:rPr>
          <w:rFonts w:ascii="KFGQPC Uthmanic Script HAFS" w:cs="KFGQPC Uthmanic Script HAFS" w:hint="eastAsia"/>
          <w:rtl/>
          <w:lang w:bidi="ar-SA"/>
        </w:rPr>
        <w:t>ل</w:t>
      </w:r>
      <w:r w:rsidR="00A65865" w:rsidRPr="00636EA8">
        <w:rPr>
          <w:rFonts w:ascii="KFGQPC Uthmanic Script HAFS" w:cs="KFGQPC Uthmanic Script HAFS" w:hint="cs"/>
          <w:rtl/>
          <w:lang w:bidi="ar-SA"/>
        </w:rPr>
        <w:t>ۡ</w:t>
      </w:r>
      <w:r w:rsidR="00A65865" w:rsidRPr="00636EA8">
        <w:rPr>
          <w:rFonts w:ascii="KFGQPC Uthmanic Script HAFS" w:cs="KFGQPC Uthmanic Script HAFS" w:hint="eastAsia"/>
          <w:rtl/>
          <w:lang w:bidi="ar-SA"/>
        </w:rPr>
        <w:t>كَ</w:t>
      </w:r>
      <w:r w:rsidR="00A65865" w:rsidRPr="00636EA8">
        <w:rPr>
          <w:rFonts w:ascii="KFGQPC Uthmanic Script HAFS" w:cs="KFGQPC Uthmanic Script HAFS" w:hint="cs"/>
          <w:rtl/>
          <w:lang w:bidi="ar-SA"/>
        </w:rPr>
        <w:t>ٰ</w:t>
      </w:r>
      <w:r w:rsidR="00A65865" w:rsidRPr="00636EA8">
        <w:rPr>
          <w:rFonts w:ascii="KFGQPC Uthmanic Script HAFS" w:cs="KFGQPC Uthmanic Script HAFS" w:hint="eastAsia"/>
          <w:rtl/>
          <w:lang w:bidi="ar-SA"/>
        </w:rPr>
        <w:t>ظِمِينَ</w:t>
      </w:r>
      <w:r w:rsidR="00A65865" w:rsidRPr="00636EA8">
        <w:rPr>
          <w:rFonts w:ascii="KFGQPC Uthmanic Script HAFS" w:cs="KFGQPC Uthmanic Script HAFS"/>
          <w:rtl/>
          <w:lang w:bidi="ar-SA"/>
        </w:rPr>
        <w:t xml:space="preserve"> </w:t>
      </w:r>
      <w:r w:rsidR="00A65865" w:rsidRPr="00636EA8">
        <w:rPr>
          <w:rFonts w:ascii="KFGQPC Uthmanic Script HAFS" w:cs="KFGQPC Uthmanic Script HAFS" w:hint="cs"/>
          <w:rtl/>
          <w:lang w:bidi="ar-SA"/>
        </w:rPr>
        <w:t>ٱ</w:t>
      </w:r>
      <w:r w:rsidR="00A65865" w:rsidRPr="00636EA8">
        <w:rPr>
          <w:rFonts w:ascii="KFGQPC Uthmanic Script HAFS" w:cs="KFGQPC Uthmanic Script HAFS" w:hint="eastAsia"/>
          <w:rtl/>
          <w:lang w:bidi="ar-SA"/>
        </w:rPr>
        <w:t>ل</w:t>
      </w:r>
      <w:r w:rsidR="00A65865" w:rsidRPr="00636EA8">
        <w:rPr>
          <w:rFonts w:ascii="KFGQPC Uthmanic Script HAFS" w:cs="KFGQPC Uthmanic Script HAFS" w:hint="cs"/>
          <w:rtl/>
          <w:lang w:bidi="ar-SA"/>
        </w:rPr>
        <w:t>ۡ</w:t>
      </w:r>
      <w:r w:rsidR="00A65865" w:rsidRPr="00636EA8">
        <w:rPr>
          <w:rFonts w:ascii="KFGQPC Uthmanic Script HAFS" w:cs="KFGQPC Uthmanic Script HAFS" w:hint="eastAsia"/>
          <w:rtl/>
          <w:lang w:bidi="ar-SA"/>
        </w:rPr>
        <w:t>غَي</w:t>
      </w:r>
      <w:r w:rsidR="00A65865" w:rsidRPr="00636EA8">
        <w:rPr>
          <w:rFonts w:ascii="KFGQPC Uthmanic Script HAFS" w:cs="KFGQPC Uthmanic Script HAFS" w:hint="cs"/>
          <w:rtl/>
          <w:lang w:bidi="ar-SA"/>
        </w:rPr>
        <w:t>ۡ</w:t>
      </w:r>
      <w:r w:rsidR="00A65865" w:rsidRPr="00636EA8">
        <w:rPr>
          <w:rFonts w:ascii="KFGQPC Uthmanic Script HAFS" w:cs="KFGQPC Uthmanic Script HAFS" w:hint="eastAsia"/>
          <w:rtl/>
          <w:lang w:bidi="ar-SA"/>
        </w:rPr>
        <w:t>ظَ</w:t>
      </w:r>
      <w:r w:rsidRPr="00636EA8">
        <w:rPr>
          <w:rFonts w:ascii="KFGQPC Uthman Taha Naskh" w:cs="KFGQPC Uthman Taha Naskh" w:hint="cs"/>
          <w:rtl/>
          <w:lang w:bidi="ar-SA"/>
        </w:rPr>
        <w:t>﴾</w:t>
      </w:r>
      <w:r w:rsidR="00BC4D40" w:rsidRPr="00636EA8">
        <w:rPr>
          <w:rtl/>
          <w:lang w:bidi="ar-SA"/>
        </w:rPr>
        <w:t>: «کسانی که خشمِ خود را فرو می‌خورند»؛ یعنی وقتی خشمگین می‌شوند، خود را کنترل می‌نمایند و در نتیجه‌ی خشم و عصبانیت به کسی تعدّی و تجاوز نمی‌کنند.</w:t>
      </w:r>
      <w:r w:rsidR="00C3140B" w:rsidRPr="00636EA8">
        <w:rPr>
          <w:rtl/>
          <w:lang w:bidi="ar-SA"/>
        </w:rPr>
        <w:t xml:space="preserve"> هم‌چنین اگر کسی به آن‌ها بد کند، از او می‌گذرند: </w:t>
      </w:r>
      <w:r w:rsidRPr="00636EA8">
        <w:rPr>
          <w:rFonts w:ascii="KFGQPC Uthman Taha Naskh" w:cs="KFGQPC Uthman Taha Naskh" w:hint="cs"/>
          <w:rtl/>
          <w:lang w:bidi="ar-SA"/>
        </w:rPr>
        <w:t>﴿</w:t>
      </w:r>
      <w:r w:rsidR="00A65865" w:rsidRPr="00636EA8">
        <w:rPr>
          <w:rFonts w:ascii="KFGQPC Uthmanic Script HAFS" w:cs="KFGQPC Uthmanic Script HAFS" w:hint="eastAsia"/>
          <w:rtl/>
          <w:lang w:bidi="ar-SA"/>
        </w:rPr>
        <w:t>وَ</w:t>
      </w:r>
      <w:r w:rsidR="00A65865" w:rsidRPr="00636EA8">
        <w:rPr>
          <w:rFonts w:ascii="KFGQPC Uthmanic Script HAFS" w:cs="KFGQPC Uthmanic Script HAFS" w:hint="cs"/>
          <w:rtl/>
          <w:lang w:bidi="ar-SA"/>
        </w:rPr>
        <w:t>ٱ</w:t>
      </w:r>
      <w:r w:rsidR="00A65865" w:rsidRPr="00636EA8">
        <w:rPr>
          <w:rFonts w:ascii="KFGQPC Uthmanic Script HAFS" w:cs="KFGQPC Uthmanic Script HAFS" w:hint="eastAsia"/>
          <w:rtl/>
          <w:lang w:bidi="ar-SA"/>
        </w:rPr>
        <w:t>ل</w:t>
      </w:r>
      <w:r w:rsidR="00A65865" w:rsidRPr="00636EA8">
        <w:rPr>
          <w:rFonts w:ascii="KFGQPC Uthmanic Script HAFS" w:cs="KFGQPC Uthmanic Script HAFS" w:hint="cs"/>
          <w:rtl/>
          <w:lang w:bidi="ar-SA"/>
        </w:rPr>
        <w:t>ۡ</w:t>
      </w:r>
      <w:r w:rsidR="00A65865" w:rsidRPr="00636EA8">
        <w:rPr>
          <w:rFonts w:ascii="KFGQPC Uthmanic Script HAFS" w:cs="KFGQPC Uthmanic Script HAFS" w:hint="eastAsia"/>
          <w:rtl/>
          <w:lang w:bidi="ar-SA"/>
        </w:rPr>
        <w:t>عَافِينَ</w:t>
      </w:r>
      <w:r w:rsidR="00A65865" w:rsidRPr="00636EA8">
        <w:rPr>
          <w:rFonts w:ascii="KFGQPC Uthmanic Script HAFS" w:cs="KFGQPC Uthmanic Script HAFS"/>
          <w:rtl/>
          <w:lang w:bidi="ar-SA"/>
        </w:rPr>
        <w:t xml:space="preserve"> </w:t>
      </w:r>
      <w:r w:rsidR="00A65865" w:rsidRPr="00636EA8">
        <w:rPr>
          <w:rFonts w:ascii="KFGQPC Uthmanic Script HAFS" w:cs="KFGQPC Uthmanic Script HAFS" w:hint="eastAsia"/>
          <w:rtl/>
          <w:lang w:bidi="ar-SA"/>
        </w:rPr>
        <w:t>عَنِ</w:t>
      </w:r>
      <w:r w:rsidR="00A65865" w:rsidRPr="00636EA8">
        <w:rPr>
          <w:rFonts w:ascii="KFGQPC Uthmanic Script HAFS" w:cs="KFGQPC Uthmanic Script HAFS"/>
          <w:rtl/>
          <w:lang w:bidi="ar-SA"/>
        </w:rPr>
        <w:t xml:space="preserve"> </w:t>
      </w:r>
      <w:r w:rsidR="00A65865" w:rsidRPr="00636EA8">
        <w:rPr>
          <w:rFonts w:ascii="KFGQPC Uthmanic Script HAFS" w:cs="KFGQPC Uthmanic Script HAFS" w:hint="cs"/>
          <w:rtl/>
          <w:lang w:bidi="ar-SA"/>
        </w:rPr>
        <w:t>ٱ</w:t>
      </w:r>
      <w:r w:rsidR="00A65865" w:rsidRPr="00636EA8">
        <w:rPr>
          <w:rFonts w:ascii="KFGQPC Uthmanic Script HAFS" w:cs="KFGQPC Uthmanic Script HAFS" w:hint="eastAsia"/>
          <w:rtl/>
          <w:lang w:bidi="ar-SA"/>
        </w:rPr>
        <w:t>لنَّاسِ</w:t>
      </w:r>
      <w:r w:rsidRPr="00636EA8">
        <w:rPr>
          <w:rFonts w:ascii="KFGQPC Uthman Taha Naskh" w:cs="KFGQPC Uthman Taha Naskh" w:hint="cs"/>
          <w:rtl/>
          <w:lang w:bidi="ar-SA"/>
        </w:rPr>
        <w:t>﴾</w:t>
      </w:r>
      <w:r w:rsidR="00C3140B" w:rsidRPr="00636EA8">
        <w:rPr>
          <w:rtl/>
          <w:lang w:bidi="ar-SA"/>
        </w:rPr>
        <w:t>.</w:t>
      </w:r>
    </w:p>
    <w:p w:rsidR="005B4DA1" w:rsidRPr="00636EA8" w:rsidRDefault="00C8054F" w:rsidP="00BC463E">
      <w:pPr>
        <w:pStyle w:val="PlainText"/>
        <w:spacing w:line="228" w:lineRule="auto"/>
        <w:rPr>
          <w:rtl/>
        </w:rPr>
      </w:pPr>
      <w:r w:rsidRPr="00636EA8">
        <w:rPr>
          <w:rFonts w:ascii="KFGQPC Uthman Taha Naskh" w:cs="KFGQPC Uthman Taha Naskh" w:hint="cs"/>
          <w:rtl/>
        </w:rPr>
        <w:t>﴿</w:t>
      </w:r>
      <w:r w:rsidR="00A65865" w:rsidRPr="00636EA8">
        <w:rPr>
          <w:rFonts w:ascii="KFGQPC Uthmanic Script HAFS" w:cs="KFGQPC Uthmanic Script HAFS" w:hint="eastAsia"/>
          <w:rtl/>
        </w:rPr>
        <w:t>وَ</w:t>
      </w:r>
      <w:r w:rsidR="00A65865" w:rsidRPr="00636EA8">
        <w:rPr>
          <w:rFonts w:ascii="KFGQPC Uthmanic Script HAFS" w:cs="KFGQPC Uthmanic Script HAFS" w:hint="cs"/>
          <w:rtl/>
        </w:rPr>
        <w:t>ٱ</w:t>
      </w:r>
      <w:r w:rsidR="00A65865" w:rsidRPr="00636EA8">
        <w:rPr>
          <w:rFonts w:ascii="KFGQPC Uthmanic Script HAFS" w:cs="KFGQPC Uthmanic Script HAFS" w:hint="eastAsia"/>
          <w:rtl/>
        </w:rPr>
        <w:t>للَّهُ</w:t>
      </w:r>
      <w:r w:rsidR="00A65865" w:rsidRPr="00636EA8">
        <w:rPr>
          <w:rFonts w:ascii="KFGQPC Uthmanic Script HAFS" w:cs="KFGQPC Uthmanic Script HAFS"/>
          <w:rtl/>
        </w:rPr>
        <w:t xml:space="preserve"> </w:t>
      </w:r>
      <w:r w:rsidR="00A65865" w:rsidRPr="00636EA8">
        <w:rPr>
          <w:rFonts w:ascii="KFGQPC Uthmanic Script HAFS" w:cs="KFGQPC Uthmanic Script HAFS" w:hint="eastAsia"/>
          <w:rtl/>
        </w:rPr>
        <w:t>يُحِبُّ</w:t>
      </w:r>
      <w:r w:rsidR="00A65865" w:rsidRPr="00636EA8">
        <w:rPr>
          <w:rFonts w:ascii="KFGQPC Uthmanic Script HAFS" w:cs="KFGQPC Uthmanic Script HAFS"/>
          <w:rtl/>
        </w:rPr>
        <w:t xml:space="preserve"> </w:t>
      </w:r>
      <w:r w:rsidR="00A65865" w:rsidRPr="00636EA8">
        <w:rPr>
          <w:rFonts w:ascii="KFGQPC Uthmanic Script HAFS" w:cs="KFGQPC Uthmanic Script HAFS" w:hint="cs"/>
          <w:rtl/>
        </w:rPr>
        <w:t>ٱ</w:t>
      </w:r>
      <w:r w:rsidR="00A65865" w:rsidRPr="00636EA8">
        <w:rPr>
          <w:rFonts w:ascii="KFGQPC Uthmanic Script HAFS" w:cs="KFGQPC Uthmanic Script HAFS" w:hint="eastAsia"/>
          <w:rtl/>
        </w:rPr>
        <w:t>ل</w:t>
      </w:r>
      <w:r w:rsidR="00A65865" w:rsidRPr="00636EA8">
        <w:rPr>
          <w:rFonts w:ascii="KFGQPC Uthmanic Script HAFS" w:cs="KFGQPC Uthmanic Script HAFS" w:hint="cs"/>
          <w:rtl/>
        </w:rPr>
        <w:t>ۡ</w:t>
      </w:r>
      <w:r w:rsidR="00A65865" w:rsidRPr="00636EA8">
        <w:rPr>
          <w:rFonts w:ascii="KFGQPC Uthmanic Script HAFS" w:cs="KFGQPC Uthmanic Script HAFS" w:hint="eastAsia"/>
          <w:rtl/>
        </w:rPr>
        <w:t>مُح</w:t>
      </w:r>
      <w:r w:rsidR="00A65865" w:rsidRPr="00636EA8">
        <w:rPr>
          <w:rFonts w:ascii="KFGQPC Uthmanic Script HAFS" w:cs="KFGQPC Uthmanic Script HAFS" w:hint="cs"/>
          <w:rtl/>
        </w:rPr>
        <w:t>ۡ</w:t>
      </w:r>
      <w:r w:rsidR="00A65865" w:rsidRPr="00636EA8">
        <w:rPr>
          <w:rFonts w:ascii="KFGQPC Uthmanic Script HAFS" w:cs="KFGQPC Uthmanic Script HAFS" w:hint="eastAsia"/>
          <w:rtl/>
        </w:rPr>
        <w:t>سِنِينَ</w:t>
      </w:r>
      <w:r w:rsidR="00A65865" w:rsidRPr="00636EA8">
        <w:rPr>
          <w:rFonts w:ascii="KFGQPC Uthmanic Script HAFS" w:cs="KFGQPC Uthmanic Script HAFS"/>
          <w:rtl/>
        </w:rPr>
        <w:t xml:space="preserve"> </w:t>
      </w:r>
      <w:r w:rsidR="00A65865" w:rsidRPr="00636EA8">
        <w:rPr>
          <w:rFonts w:ascii="KFGQPC Uthmanic Script HAFS" w:cs="KFGQPC Uthmanic Script HAFS" w:hint="cs"/>
          <w:rtl/>
        </w:rPr>
        <w:t>١٣٤</w:t>
      </w:r>
      <w:r w:rsidRPr="00636EA8">
        <w:rPr>
          <w:rFonts w:ascii="KFGQPC Uthman Taha Naskh" w:cs="KFGQPC Uthman Taha Naskh" w:hint="cs"/>
          <w:rtl/>
        </w:rPr>
        <w:t>﴾</w:t>
      </w:r>
      <w:r w:rsidR="00C3140B" w:rsidRPr="00636EA8">
        <w:rPr>
          <w:rtl/>
        </w:rPr>
        <w:t>: «و الله، نیکوکاران را دوست دارد».</w:t>
      </w:r>
      <w:r w:rsidR="005B4DA1" w:rsidRPr="00636EA8">
        <w:rPr>
          <w:rtl/>
        </w:rPr>
        <w:t xml:space="preserve"> یکی از نمونه‌های احسان و نیکوکاری، </w:t>
      </w:r>
      <w:r w:rsidR="00AE1D5F" w:rsidRPr="00636EA8">
        <w:rPr>
          <w:rtl/>
        </w:rPr>
        <w:t>این</w:t>
      </w:r>
      <w:r w:rsidR="00AE1D5F" w:rsidRPr="00636EA8">
        <w:rPr>
          <w:cs/>
        </w:rPr>
        <w:t>‎</w:t>
      </w:r>
      <w:r w:rsidR="00AE1D5F" w:rsidRPr="00636EA8">
        <w:rPr>
          <w:rtl/>
        </w:rPr>
        <w:t>ست</w:t>
      </w:r>
      <w:r w:rsidR="005B4DA1" w:rsidRPr="00636EA8">
        <w:rPr>
          <w:rtl/>
        </w:rPr>
        <w:t xml:space="preserve"> که اگر کسی به شما ستم کرد، او را ببخشید و از او بگذرید. البته عفو و گذشت، باید به‌جا و در محلش باشد؛ یعنی بخشش بدی‌های دیگران، به‌طور مطلق و در همه حال، پسندیده نیست. بخششی پسندیده است که با اصلاح همراه باشد. زیرا الله</w:t>
      </w:r>
      <w:r w:rsidR="005B4DA1" w:rsidRPr="00636EA8">
        <w:sym w:font="AGA Arabesque" w:char="F055"/>
      </w:r>
      <w:r w:rsidR="005B4DA1" w:rsidRPr="00636EA8">
        <w:rPr>
          <w:rtl/>
        </w:rPr>
        <w:t xml:space="preserve"> در کتابش می‌فرماید:</w:t>
      </w:r>
    </w:p>
    <w:p w:rsidR="005B4DA1" w:rsidRPr="00636EA8" w:rsidRDefault="00C8054F" w:rsidP="00BC463E">
      <w:pPr>
        <w:pStyle w:val="a0"/>
        <w:rPr>
          <w:rtl/>
          <w:lang w:bidi="ar-SA"/>
        </w:rPr>
      </w:pPr>
      <w:r w:rsidRPr="00636EA8">
        <w:rPr>
          <w:rFonts w:ascii="KFGQPC Uthman Taha Naskh" w:cs="KFGQPC Uthman Taha Naskh" w:hint="cs"/>
          <w:rtl/>
          <w:lang w:bidi="ar-SA"/>
        </w:rPr>
        <w:t>﴿</w:t>
      </w:r>
      <w:r w:rsidR="00A65865" w:rsidRPr="00636EA8">
        <w:rPr>
          <w:rFonts w:ascii="KFGQPC Uthmanic Script HAFS" w:hint="eastAsia"/>
          <w:rtl/>
          <w:lang w:bidi="ar-SA"/>
        </w:rPr>
        <w:t>فَمَن</w:t>
      </w:r>
      <w:r w:rsidR="00A65865" w:rsidRPr="00636EA8">
        <w:rPr>
          <w:rFonts w:ascii="KFGQPC Uthmanic Script HAFS" w:hint="cs"/>
          <w:rtl/>
          <w:lang w:bidi="ar-SA"/>
        </w:rPr>
        <w:t>ۡ</w:t>
      </w:r>
      <w:r w:rsidR="00A65865" w:rsidRPr="00636EA8">
        <w:rPr>
          <w:rFonts w:ascii="KFGQPC Uthmanic Script HAFS"/>
          <w:rtl/>
          <w:lang w:bidi="ar-SA"/>
        </w:rPr>
        <w:t xml:space="preserve"> </w:t>
      </w:r>
      <w:r w:rsidR="00A65865" w:rsidRPr="00636EA8">
        <w:rPr>
          <w:rFonts w:ascii="KFGQPC Uthmanic Script HAFS" w:hint="eastAsia"/>
          <w:rtl/>
          <w:lang w:bidi="ar-SA"/>
        </w:rPr>
        <w:t>عَفَا</w:t>
      </w:r>
      <w:r w:rsidR="00A65865" w:rsidRPr="00636EA8">
        <w:rPr>
          <w:rFonts w:ascii="KFGQPC Uthmanic Script HAFS"/>
          <w:rtl/>
          <w:lang w:bidi="ar-SA"/>
        </w:rPr>
        <w:t xml:space="preserve"> </w:t>
      </w:r>
      <w:r w:rsidR="00A65865" w:rsidRPr="00636EA8">
        <w:rPr>
          <w:rFonts w:ascii="KFGQPC Uthmanic Script HAFS" w:hint="eastAsia"/>
          <w:rtl/>
          <w:lang w:bidi="ar-SA"/>
        </w:rPr>
        <w:t>وَأَص</w:t>
      </w:r>
      <w:r w:rsidR="00A65865" w:rsidRPr="00636EA8">
        <w:rPr>
          <w:rFonts w:ascii="KFGQPC Uthmanic Script HAFS" w:hint="cs"/>
          <w:rtl/>
          <w:lang w:bidi="ar-SA"/>
        </w:rPr>
        <w:t>ۡ</w:t>
      </w:r>
      <w:r w:rsidR="00A65865" w:rsidRPr="00636EA8">
        <w:rPr>
          <w:rFonts w:ascii="KFGQPC Uthmanic Script HAFS" w:hint="eastAsia"/>
          <w:rtl/>
          <w:lang w:bidi="ar-SA"/>
        </w:rPr>
        <w:t>لَحَ</w:t>
      </w:r>
      <w:r w:rsidR="00A65865" w:rsidRPr="00636EA8">
        <w:rPr>
          <w:rFonts w:ascii="KFGQPC Uthmanic Script HAFS"/>
          <w:rtl/>
          <w:lang w:bidi="ar-SA"/>
        </w:rPr>
        <w:t xml:space="preserve"> </w:t>
      </w:r>
      <w:r w:rsidR="00A65865" w:rsidRPr="00636EA8">
        <w:rPr>
          <w:rFonts w:ascii="KFGQPC Uthmanic Script HAFS" w:hint="eastAsia"/>
          <w:rtl/>
          <w:lang w:bidi="ar-SA"/>
        </w:rPr>
        <w:t>فَأَج</w:t>
      </w:r>
      <w:r w:rsidR="00A65865" w:rsidRPr="00636EA8">
        <w:rPr>
          <w:rFonts w:ascii="KFGQPC Uthmanic Script HAFS" w:hint="cs"/>
          <w:rtl/>
          <w:lang w:bidi="ar-SA"/>
        </w:rPr>
        <w:t>ۡ</w:t>
      </w:r>
      <w:r w:rsidR="00A65865" w:rsidRPr="00636EA8">
        <w:rPr>
          <w:rFonts w:ascii="KFGQPC Uthmanic Script HAFS" w:hint="eastAsia"/>
          <w:rtl/>
          <w:lang w:bidi="ar-SA"/>
        </w:rPr>
        <w:t>رُهُ</w:t>
      </w:r>
      <w:r w:rsidR="00A65865" w:rsidRPr="00636EA8">
        <w:rPr>
          <w:rFonts w:ascii="KFGQPC Uthmanic Script HAFS" w:hint="cs"/>
          <w:rtl/>
          <w:lang w:bidi="ar-SA"/>
        </w:rPr>
        <w:t>ۥ</w:t>
      </w:r>
      <w:r w:rsidR="00A65865" w:rsidRPr="00636EA8">
        <w:rPr>
          <w:rFonts w:ascii="KFGQPC Uthmanic Script HAFS"/>
          <w:rtl/>
          <w:lang w:bidi="ar-SA"/>
        </w:rPr>
        <w:t xml:space="preserve"> </w:t>
      </w:r>
      <w:r w:rsidR="00A65865" w:rsidRPr="00636EA8">
        <w:rPr>
          <w:rFonts w:ascii="KFGQPC Uthmanic Script HAFS" w:hint="eastAsia"/>
          <w:rtl/>
          <w:lang w:bidi="ar-SA"/>
        </w:rPr>
        <w:t>عَلَى</w:t>
      </w:r>
      <w:r w:rsidR="00A65865" w:rsidRPr="00636EA8">
        <w:rPr>
          <w:rFonts w:ascii="KFGQPC Uthmanic Script HAFS"/>
          <w:rtl/>
          <w:lang w:bidi="ar-SA"/>
        </w:rPr>
        <w:t xml:space="preserve"> </w:t>
      </w:r>
      <w:r w:rsidR="00A65865" w:rsidRPr="00636EA8">
        <w:rPr>
          <w:rFonts w:ascii="KFGQPC Uthmanic Script HAFS" w:hint="cs"/>
          <w:rtl/>
          <w:lang w:bidi="ar-SA"/>
        </w:rPr>
        <w:t>ٱ</w:t>
      </w:r>
      <w:r w:rsidR="00A65865" w:rsidRPr="00636EA8">
        <w:rPr>
          <w:rFonts w:ascii="KFGQPC Uthmanic Script HAFS" w:hint="eastAsia"/>
          <w:rtl/>
          <w:lang w:bidi="ar-SA"/>
        </w:rPr>
        <w:t>للَّهِ</w:t>
      </w:r>
      <w:r w:rsidRPr="00636EA8">
        <w:rPr>
          <w:rFonts w:ascii="KFGQPC Uthman Taha Naskh" w:cs="KFGQPC Uthman Taha Naskh" w:hint="cs"/>
          <w:rtl/>
          <w:lang w:bidi="ar-SA"/>
        </w:rPr>
        <w:t>﴾</w:t>
      </w:r>
      <w:r w:rsidR="00A65865" w:rsidRPr="00636EA8">
        <w:rPr>
          <w:rFonts w:ascii="KFGQPC Uthman Taha Naskh" w:cs="KFGQPC Uthman Taha Naskh"/>
          <w:rtl/>
          <w:lang w:bidi="ar-SA"/>
        </w:rPr>
        <w:t xml:space="preserve"> </w:t>
      </w:r>
      <w:r w:rsidR="00A65865" w:rsidRPr="00636EA8">
        <w:rPr>
          <w:rFonts w:ascii="KFGQPC Uthman Taha Naskh" w:cs="KFGQPC Uthman Taha Naskh" w:hint="cs"/>
          <w:rtl/>
          <w:lang w:bidi="ar-SA"/>
        </w:rPr>
        <w:tab/>
      </w:r>
      <w:r w:rsidR="00A65865" w:rsidRPr="00636EA8">
        <w:rPr>
          <w:rStyle w:val="Char8"/>
          <w:rtl/>
        </w:rPr>
        <w:t>[</w:t>
      </w:r>
      <w:r w:rsidR="00A65865" w:rsidRPr="00636EA8">
        <w:rPr>
          <w:rStyle w:val="Char8"/>
          <w:rFonts w:hint="eastAsia"/>
          <w:rtl/>
        </w:rPr>
        <w:t>الشورى</w:t>
      </w:r>
      <w:r w:rsidR="00A65865" w:rsidRPr="00636EA8">
        <w:rPr>
          <w:rStyle w:val="Char8"/>
          <w:rtl/>
        </w:rPr>
        <w:t xml:space="preserve">: </w:t>
      </w:r>
      <w:r w:rsidR="00A65865" w:rsidRPr="00636EA8">
        <w:rPr>
          <w:rStyle w:val="Char8"/>
          <w:rFonts w:hint="cs"/>
          <w:rtl/>
        </w:rPr>
        <w:t>٤٠</w:t>
      </w:r>
      <w:r w:rsidR="00A65865" w:rsidRPr="00636EA8">
        <w:rPr>
          <w:rStyle w:val="Char8"/>
          <w:rtl/>
        </w:rPr>
        <w:t>]</w:t>
      </w:r>
      <w:r w:rsidR="00A65865" w:rsidRPr="00636EA8">
        <w:rPr>
          <w:rFonts w:ascii="KFGQPC Uthman Taha Naskh" w:cs="KFGQPC Uthman Taha Naskh"/>
          <w:rtl/>
          <w:lang w:bidi="ar-SA"/>
        </w:rPr>
        <w:t xml:space="preserve">  </w:t>
      </w:r>
      <w:r w:rsidR="006D560C" w:rsidRPr="00636EA8">
        <w:rPr>
          <w:rtl/>
          <w:lang w:bidi="ar-SA"/>
        </w:rPr>
        <w:tab/>
      </w:r>
    </w:p>
    <w:p w:rsidR="005B4DA1" w:rsidRPr="00636EA8" w:rsidRDefault="005B4DA1" w:rsidP="00BB388D">
      <w:pPr>
        <w:pStyle w:val="a1"/>
        <w:rPr>
          <w:rtl/>
          <w:lang w:bidi="ar-SA"/>
        </w:rPr>
      </w:pPr>
      <w:r w:rsidRPr="00636EA8">
        <w:rPr>
          <w:rtl/>
          <w:lang w:bidi="ar-SA"/>
        </w:rPr>
        <w:t>هر کس گذشت نماید و اصلاح کند، پاداش او با الله است.</w:t>
      </w:r>
    </w:p>
    <w:p w:rsidR="005B4DA1" w:rsidRPr="00636EA8" w:rsidRDefault="005B4DA1" w:rsidP="00115362">
      <w:pPr>
        <w:pStyle w:val="PlainText"/>
        <w:rPr>
          <w:rtl/>
        </w:rPr>
      </w:pPr>
      <w:r w:rsidRPr="00636EA8">
        <w:rPr>
          <w:rtl/>
        </w:rPr>
        <w:t>اگر پیامد بخشیدن، اصلاح نباشد، دیگر، نباید بخشید. به عنوان مثال: شخصی که به شما بدی می‌کند، آدم شرور</w:t>
      </w:r>
      <w:r w:rsidR="00457B75" w:rsidRPr="00636EA8">
        <w:rPr>
          <w:rtl/>
        </w:rPr>
        <w:t>ی‌ست</w:t>
      </w:r>
      <w:r w:rsidRPr="00636EA8">
        <w:rPr>
          <w:rtl/>
        </w:rPr>
        <w:t xml:space="preserve"> که به شرارت مشهور می‌باشد و اگر شما، او را ببخشید، شرارتش بیش‌تر می‌شود. در چنین حالتی، بهتر است که او را نبخشید؛ بلکه حقتان را به‌قصد اصلاح از او بگیرید یا برای گرفتنِ حقّ خود به مراجع قضایی مراجعه کنید. ولی اگر بخشیدن، پیامدی منفی نداشته باشد،  بهتر است که عفو و گذشت پیشه کنید. زیرا چه‌بسا آن شخص در نتیجه‌ی عفو و گذشتِ شما، شرمنده شود و دیگر، نه به شما ستم کند و نه به سایر مردم. الله</w:t>
      </w:r>
      <w:r w:rsidRPr="00636EA8">
        <w:sym w:font="AGA Arabesque" w:char="F059"/>
      </w:r>
      <w:r w:rsidRPr="00636EA8">
        <w:rPr>
          <w:rtl/>
        </w:rPr>
        <w:t xml:space="preserve"> می‌فرماید:</w:t>
      </w:r>
    </w:p>
    <w:p w:rsidR="00A65865" w:rsidRPr="00636EA8" w:rsidRDefault="00C8054F" w:rsidP="00BC463E">
      <w:pPr>
        <w:pStyle w:val="a0"/>
        <w:rPr>
          <w:rtl/>
          <w:lang w:bidi="ar-SA"/>
        </w:rPr>
      </w:pPr>
      <w:r w:rsidRPr="00636EA8">
        <w:rPr>
          <w:rFonts w:ascii="KFGQPC Uthman Taha Naskh" w:cs="KFGQPC Uthman Taha Naskh" w:hint="cs"/>
          <w:rtl/>
          <w:lang w:bidi="ar-SA"/>
        </w:rPr>
        <w:t>﴿</w:t>
      </w:r>
      <w:r w:rsidR="00FE0967" w:rsidRPr="00636EA8">
        <w:rPr>
          <w:rFonts w:ascii="KFGQPC Uthmanic Script HAFS" w:hint="eastAsia"/>
          <w:rtl/>
          <w:lang w:bidi="ar-SA"/>
        </w:rPr>
        <w:t>فَمَن</w:t>
      </w:r>
      <w:r w:rsidR="00FE0967" w:rsidRPr="00636EA8">
        <w:rPr>
          <w:rFonts w:ascii="KFGQPC Uthmanic Script HAFS" w:hint="cs"/>
          <w:rtl/>
          <w:lang w:bidi="ar-SA"/>
        </w:rPr>
        <w:t>ۡ</w:t>
      </w:r>
      <w:r w:rsidR="00FE0967" w:rsidRPr="00636EA8">
        <w:rPr>
          <w:rFonts w:ascii="KFGQPC Uthmanic Script HAFS"/>
          <w:rtl/>
          <w:lang w:bidi="ar-SA"/>
        </w:rPr>
        <w:t xml:space="preserve"> </w:t>
      </w:r>
      <w:r w:rsidR="00FE0967" w:rsidRPr="00636EA8">
        <w:rPr>
          <w:rFonts w:ascii="KFGQPC Uthmanic Script HAFS" w:hint="eastAsia"/>
          <w:rtl/>
          <w:lang w:bidi="ar-SA"/>
        </w:rPr>
        <w:t>عَفَا</w:t>
      </w:r>
      <w:r w:rsidR="00FE0967" w:rsidRPr="00636EA8">
        <w:rPr>
          <w:rFonts w:ascii="KFGQPC Uthmanic Script HAFS"/>
          <w:rtl/>
          <w:lang w:bidi="ar-SA"/>
        </w:rPr>
        <w:t xml:space="preserve"> </w:t>
      </w:r>
      <w:r w:rsidR="00FE0967" w:rsidRPr="00636EA8">
        <w:rPr>
          <w:rFonts w:ascii="KFGQPC Uthmanic Script HAFS" w:hint="eastAsia"/>
          <w:rtl/>
          <w:lang w:bidi="ar-SA"/>
        </w:rPr>
        <w:t>وَأَص</w:t>
      </w:r>
      <w:r w:rsidR="00FE0967" w:rsidRPr="00636EA8">
        <w:rPr>
          <w:rFonts w:ascii="KFGQPC Uthmanic Script HAFS" w:hint="cs"/>
          <w:rtl/>
          <w:lang w:bidi="ar-SA"/>
        </w:rPr>
        <w:t>ۡ</w:t>
      </w:r>
      <w:r w:rsidR="00FE0967" w:rsidRPr="00636EA8">
        <w:rPr>
          <w:rFonts w:ascii="KFGQPC Uthmanic Script HAFS" w:hint="eastAsia"/>
          <w:rtl/>
          <w:lang w:bidi="ar-SA"/>
        </w:rPr>
        <w:t>لَحَ</w:t>
      </w:r>
      <w:r w:rsidR="00FE0967" w:rsidRPr="00636EA8">
        <w:rPr>
          <w:rFonts w:ascii="KFGQPC Uthmanic Script HAFS"/>
          <w:rtl/>
          <w:lang w:bidi="ar-SA"/>
        </w:rPr>
        <w:t xml:space="preserve"> </w:t>
      </w:r>
      <w:r w:rsidR="00FE0967" w:rsidRPr="00636EA8">
        <w:rPr>
          <w:rFonts w:ascii="KFGQPC Uthmanic Script HAFS" w:hint="eastAsia"/>
          <w:rtl/>
          <w:lang w:bidi="ar-SA"/>
        </w:rPr>
        <w:t>فَأَج</w:t>
      </w:r>
      <w:r w:rsidR="00FE0967" w:rsidRPr="00636EA8">
        <w:rPr>
          <w:rFonts w:ascii="KFGQPC Uthmanic Script HAFS" w:hint="cs"/>
          <w:rtl/>
          <w:lang w:bidi="ar-SA"/>
        </w:rPr>
        <w:t>ۡ</w:t>
      </w:r>
      <w:r w:rsidR="00FE0967" w:rsidRPr="00636EA8">
        <w:rPr>
          <w:rFonts w:ascii="KFGQPC Uthmanic Script HAFS" w:hint="eastAsia"/>
          <w:rtl/>
          <w:lang w:bidi="ar-SA"/>
        </w:rPr>
        <w:t>رُهُ</w:t>
      </w:r>
      <w:r w:rsidR="00FE0967" w:rsidRPr="00636EA8">
        <w:rPr>
          <w:rFonts w:ascii="KFGQPC Uthmanic Script HAFS" w:hint="cs"/>
          <w:rtl/>
          <w:lang w:bidi="ar-SA"/>
        </w:rPr>
        <w:t>ۥ</w:t>
      </w:r>
      <w:r w:rsidR="00FE0967" w:rsidRPr="00636EA8">
        <w:rPr>
          <w:rFonts w:ascii="KFGQPC Uthmanic Script HAFS"/>
          <w:rtl/>
          <w:lang w:bidi="ar-SA"/>
        </w:rPr>
        <w:t xml:space="preserve"> </w:t>
      </w:r>
      <w:r w:rsidR="00FE0967" w:rsidRPr="00636EA8">
        <w:rPr>
          <w:rFonts w:ascii="KFGQPC Uthmanic Script HAFS" w:hint="eastAsia"/>
          <w:rtl/>
          <w:lang w:bidi="ar-SA"/>
        </w:rPr>
        <w:t>عَلَى</w:t>
      </w:r>
      <w:r w:rsidR="00FE0967" w:rsidRPr="00636EA8">
        <w:rPr>
          <w:rFonts w:ascii="KFGQPC Uthmanic Script HAFS"/>
          <w:rtl/>
          <w:lang w:bidi="ar-SA"/>
        </w:rPr>
        <w:t xml:space="preserve"> </w:t>
      </w:r>
      <w:r w:rsidR="00FE0967" w:rsidRPr="00636EA8">
        <w:rPr>
          <w:rFonts w:ascii="KFGQPC Uthmanic Script HAFS" w:hint="cs"/>
          <w:rtl/>
          <w:lang w:bidi="ar-SA"/>
        </w:rPr>
        <w:t>ٱ</w:t>
      </w:r>
      <w:r w:rsidR="00FE0967" w:rsidRPr="00636EA8">
        <w:rPr>
          <w:rFonts w:ascii="KFGQPC Uthmanic Script HAFS" w:hint="eastAsia"/>
          <w:rtl/>
          <w:lang w:bidi="ar-SA"/>
        </w:rPr>
        <w:t>للَّهِ</w:t>
      </w:r>
      <w:r w:rsidRPr="00636EA8">
        <w:rPr>
          <w:rFonts w:ascii="KFGQPC Uthman Taha Naskh" w:cs="KFGQPC Uthman Taha Naskh" w:hint="cs"/>
          <w:rtl/>
          <w:lang w:bidi="ar-SA"/>
        </w:rPr>
        <w:t>﴾</w:t>
      </w:r>
      <w:r w:rsidR="00A65865" w:rsidRPr="00636EA8">
        <w:rPr>
          <w:rFonts w:ascii="KFGQPC Uthman Taha Naskh" w:cs="KFGQPC Uthman Taha Naskh"/>
          <w:rtl/>
          <w:lang w:bidi="ar-SA"/>
        </w:rPr>
        <w:t xml:space="preserve"> </w:t>
      </w:r>
      <w:r w:rsidR="00A65865" w:rsidRPr="00636EA8">
        <w:rPr>
          <w:rFonts w:ascii="KFGQPC Uthman Taha Naskh" w:cs="KFGQPC Uthman Taha Naskh" w:hint="cs"/>
          <w:rtl/>
          <w:lang w:bidi="ar-SA"/>
        </w:rPr>
        <w:tab/>
      </w:r>
      <w:r w:rsidR="00A65865" w:rsidRPr="00636EA8">
        <w:rPr>
          <w:rStyle w:val="Char8"/>
          <w:rtl/>
        </w:rPr>
        <w:t>[</w:t>
      </w:r>
      <w:r w:rsidR="00A65865" w:rsidRPr="00636EA8">
        <w:rPr>
          <w:rStyle w:val="Char8"/>
          <w:rFonts w:hint="eastAsia"/>
          <w:rtl/>
        </w:rPr>
        <w:t>الشورى</w:t>
      </w:r>
      <w:r w:rsidR="00A65865" w:rsidRPr="00636EA8">
        <w:rPr>
          <w:rStyle w:val="Char8"/>
          <w:rtl/>
        </w:rPr>
        <w:t xml:space="preserve">: </w:t>
      </w:r>
      <w:r w:rsidR="00A65865" w:rsidRPr="00636EA8">
        <w:rPr>
          <w:rStyle w:val="Char8"/>
          <w:rFonts w:hint="cs"/>
          <w:rtl/>
        </w:rPr>
        <w:t>٤٠</w:t>
      </w:r>
      <w:r w:rsidR="00A65865" w:rsidRPr="00636EA8">
        <w:rPr>
          <w:rStyle w:val="Char8"/>
          <w:rtl/>
        </w:rPr>
        <w:t>]</w:t>
      </w:r>
      <w:r w:rsidR="00A65865" w:rsidRPr="00636EA8">
        <w:rPr>
          <w:rFonts w:ascii="KFGQPC Uthman Taha Naskh" w:cs="KFGQPC Uthman Taha Naskh"/>
          <w:rtl/>
          <w:lang w:bidi="ar-SA"/>
        </w:rPr>
        <w:t xml:space="preserve">  </w:t>
      </w:r>
    </w:p>
    <w:p w:rsidR="005B4DA1" w:rsidRPr="00636EA8" w:rsidRDefault="005B4DA1" w:rsidP="00BB388D">
      <w:pPr>
        <w:pStyle w:val="a1"/>
        <w:rPr>
          <w:rtl/>
          <w:lang w:bidi="ar-SA"/>
        </w:rPr>
      </w:pPr>
      <w:r w:rsidRPr="00636EA8">
        <w:rPr>
          <w:rtl/>
          <w:lang w:bidi="ar-SA"/>
        </w:rPr>
        <w:t>هر کس گذشت نماید و اصلاح کند، پاداش او با الله است.</w:t>
      </w:r>
    </w:p>
    <w:p w:rsidR="00C3140B" w:rsidRPr="00636EA8" w:rsidRDefault="005B4DA1" w:rsidP="00BB388D">
      <w:pPr>
        <w:autoSpaceDE w:val="0"/>
        <w:autoSpaceDN w:val="0"/>
        <w:adjustRightInd w:val="0"/>
        <w:rPr>
          <w:rtl/>
          <w:lang w:bidi="ar-SA"/>
        </w:rPr>
      </w:pPr>
      <w:r w:rsidRPr="00636EA8">
        <w:rPr>
          <w:rtl/>
          <w:lang w:bidi="ar-SA"/>
        </w:rPr>
        <w:t>گاه انسان از درون، وسوسه می‌شود که حقش را بگیرد؛ لذا همان‌گونه که گفتم، اگر طرفِ مقابل شایسته‌ی عفو و گذشت است، بهتر است او را ببخشید و گرنه، گرفتن حق برتر می‌باشد.</w:t>
      </w:r>
    </w:p>
    <w:p w:rsidR="005B4DA1" w:rsidRPr="00636EA8" w:rsidRDefault="005B4DA1" w:rsidP="00E856DA">
      <w:pPr>
        <w:autoSpaceDE w:val="0"/>
        <w:autoSpaceDN w:val="0"/>
        <w:adjustRightInd w:val="0"/>
        <w:ind w:firstLine="0"/>
        <w:jc w:val="center"/>
        <w:rPr>
          <w:rtl/>
          <w:lang w:bidi="ar-SA"/>
        </w:rPr>
      </w:pPr>
      <w:r w:rsidRPr="00636EA8">
        <w:rPr>
          <w:rtl/>
          <w:lang w:bidi="ar-SA"/>
        </w:rPr>
        <w:t>***</w:t>
      </w:r>
    </w:p>
    <w:p w:rsidR="004742C2" w:rsidRPr="00636EA8" w:rsidRDefault="004742C2"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627- وعنه قال: مَا مَسسْتُ دِيباجًا ولاَ حَرِيرًا أَلْيَنَ مِنْ كَفِّ رسُولِ اللَّهِ</w:t>
      </w:r>
      <w:r w:rsidRPr="00636EA8">
        <w:rPr>
          <w:rStyle w:val="Char4"/>
          <w:b w:val="0"/>
          <w:bCs w:val="0"/>
          <w:rtl/>
          <w:lang w:bidi="ar-SA"/>
        </w:rPr>
        <w:sym w:font="AGA Arabesque" w:char="F072"/>
      </w:r>
      <w:r w:rsidRPr="00636EA8">
        <w:rPr>
          <w:rStyle w:val="Char4"/>
          <w:rtl/>
          <w:lang w:bidi="ar-SA"/>
        </w:rPr>
        <w:t>، وَلاَ شَمَمْتُ رائحَةً قَطُّ أَطْيَبَ مِن رَسُولِ اللَّه</w:t>
      </w:r>
      <w:r w:rsidRPr="00636EA8">
        <w:rPr>
          <w:rStyle w:val="Char4"/>
          <w:b w:val="0"/>
          <w:bCs w:val="0"/>
          <w:rtl/>
          <w:lang w:bidi="ar-SA"/>
        </w:rPr>
        <w:sym w:font="AGA Arabesque" w:char="F072"/>
      </w:r>
      <w:r w:rsidRPr="00636EA8">
        <w:rPr>
          <w:rStyle w:val="Char4"/>
          <w:rtl/>
          <w:lang w:bidi="ar-SA"/>
        </w:rPr>
        <w:t>، وَلَقَدْ خَدَمْتُ رَسُولَ اللَّهِ</w:t>
      </w:r>
      <w:r w:rsidRPr="00636EA8">
        <w:rPr>
          <w:rStyle w:val="Char4"/>
          <w:b w:val="0"/>
          <w:bCs w:val="0"/>
          <w:rtl/>
          <w:lang w:bidi="ar-SA"/>
        </w:rPr>
        <w:sym w:font="AGA Arabesque" w:char="F072"/>
      </w:r>
      <w:r w:rsidRPr="00636EA8">
        <w:rPr>
          <w:rStyle w:val="Char4"/>
          <w:rtl/>
          <w:lang w:bidi="ar-SA"/>
        </w:rPr>
        <w:t xml:space="preserve"> عَشْرَ سِنينَ، فَما قالَ لِي قَط: أُفٍّ، وَلا قالَ لِشَيْءٍ فَعلْتُه: لِمَ فَعَلْتَهُ؟ ولا لشيءٍ لَمْ افعَلْه: أَلاَ فَعَلْتَ كَذا؟</w:t>
      </w:r>
      <w:r w:rsidRPr="00636EA8">
        <w:rPr>
          <w:rFonts w:ascii="Traditional Arabic"/>
          <w:rtl/>
          <w:lang w:bidi="ar-SA"/>
        </w:rPr>
        <w:t xml:space="preserve"> [</w:t>
      </w:r>
      <w:r w:rsidR="002C7F89" w:rsidRPr="002C7F89">
        <w:rPr>
          <w:rFonts w:ascii="Traditional Arabic" w:cs="mylotus"/>
          <w:rtl/>
          <w:lang w:bidi="ar-SA"/>
        </w:rPr>
        <w:t>متفقٌ عليه</w:t>
      </w:r>
      <w:r w:rsidRPr="00636EA8">
        <w:rPr>
          <w:rFonts w:asci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512"/>
      </w:r>
      <w:r w:rsidR="00C8054F" w:rsidRPr="00C8054F">
        <w:rPr>
          <w:rStyle w:val="FootnoteReference"/>
          <w:rFonts w:cs="B Lotus"/>
          <w:szCs w:val="28"/>
          <w:rtl/>
          <w:lang w:bidi="ar-SA"/>
        </w:rPr>
        <w:t>)</w:t>
      </w:r>
    </w:p>
    <w:p w:rsidR="005B4DA1" w:rsidRPr="00636EA8" w:rsidRDefault="0022359D" w:rsidP="00BB388D">
      <w:pPr>
        <w:autoSpaceDE w:val="0"/>
        <w:autoSpaceDN w:val="0"/>
        <w:adjustRightInd w:val="0"/>
        <w:rPr>
          <w:rtl/>
          <w:lang w:bidi="ar-SA"/>
        </w:rPr>
      </w:pPr>
      <w:r w:rsidRPr="00636EA8">
        <w:rPr>
          <w:b/>
          <w:bCs/>
          <w:rtl/>
          <w:lang w:bidi="ar-SA"/>
        </w:rPr>
        <w:t>ترجمه:</w:t>
      </w:r>
      <w:r w:rsidRPr="00636EA8">
        <w:rPr>
          <w:rtl/>
          <w:lang w:bidi="ar-SA"/>
        </w:rPr>
        <w:t xml:space="preserve"> انس</w:t>
      </w:r>
      <w:r w:rsidRPr="00636EA8">
        <w:rPr>
          <w:lang w:bidi="ar-SA"/>
        </w:rPr>
        <w:sym w:font="AGA Arabesque" w:char="F074"/>
      </w:r>
      <w:r w:rsidRPr="00636EA8">
        <w:rPr>
          <w:rtl/>
          <w:lang w:bidi="ar-SA"/>
        </w:rPr>
        <w:t xml:space="preserve"> می‌گوید: هیچ دیبا و حریری لمس نکردم که از کف دست پیامبر</w:t>
      </w:r>
      <w:r w:rsidRPr="00636EA8">
        <w:rPr>
          <w:lang w:bidi="ar-SA"/>
        </w:rPr>
        <w:sym w:font="AGA Arabesque" w:char="F072"/>
      </w:r>
      <w:r w:rsidRPr="00636EA8">
        <w:rPr>
          <w:rtl/>
          <w:lang w:bidi="ar-SA"/>
        </w:rPr>
        <w:t xml:space="preserve"> نرم‌</w:t>
      </w:r>
      <w:r w:rsidR="00BA3429" w:rsidRPr="00636EA8">
        <w:rPr>
          <w:rtl/>
          <w:lang w:bidi="ar-SA"/>
        </w:rPr>
        <w:t>تر باشد</w:t>
      </w:r>
      <w:r w:rsidRPr="00636EA8">
        <w:rPr>
          <w:rtl/>
          <w:lang w:bidi="ar-SA"/>
        </w:rPr>
        <w:t xml:space="preserve"> و هیچ بویی خوش‌تر از بوی پیامبر</w:t>
      </w:r>
      <w:r w:rsidRPr="00636EA8">
        <w:rPr>
          <w:lang w:bidi="ar-SA"/>
        </w:rPr>
        <w:sym w:font="AGA Arabesque" w:char="F072"/>
      </w:r>
      <w:r w:rsidRPr="00636EA8">
        <w:rPr>
          <w:rtl/>
          <w:lang w:bidi="ar-SA"/>
        </w:rPr>
        <w:t xml:space="preserve"> </w:t>
      </w:r>
      <w:r w:rsidR="00BA3429" w:rsidRPr="00636EA8">
        <w:rPr>
          <w:rtl/>
          <w:lang w:bidi="ar-SA"/>
        </w:rPr>
        <w:t>نشنیدم</w:t>
      </w:r>
      <w:r w:rsidRPr="00636EA8">
        <w:rPr>
          <w:rtl/>
          <w:lang w:bidi="ar-SA"/>
        </w:rPr>
        <w:t xml:space="preserve">. </w:t>
      </w:r>
      <w:r w:rsidR="00BA3429" w:rsidRPr="00636EA8">
        <w:rPr>
          <w:rtl/>
          <w:lang w:bidi="ar-SA"/>
        </w:rPr>
        <w:t>ده سال خدمت‌کارِ پیامبر</w:t>
      </w:r>
      <w:r w:rsidR="00BA3429" w:rsidRPr="00636EA8">
        <w:rPr>
          <w:lang w:bidi="ar-SA"/>
        </w:rPr>
        <w:sym w:font="AGA Arabesque" w:char="F072"/>
      </w:r>
      <w:r w:rsidR="00BA3429" w:rsidRPr="00636EA8">
        <w:rPr>
          <w:rtl/>
          <w:lang w:bidi="ar-SA"/>
        </w:rPr>
        <w:t xml:space="preserve"> بودم و هیچ‌گاه کوچک‌ترین سخنِ ناخوشایندی به من نگفت؛ اگر کاری کردم که نباید انجام می‌دادم، نفرمود: چرا این کار را انجام دادی؟ هم‌چنین به‌خاطرِ کاری که انجام ندادم - و باید انجام می‌دادم- مرا سرزنش نکرد.</w:t>
      </w:r>
    </w:p>
    <w:p w:rsidR="00BA3429" w:rsidRPr="00636EA8" w:rsidRDefault="00BA3429"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628- وعن الصَّعبِ بنِ جَثَّامَةَ</w:t>
      </w:r>
      <w:r w:rsidRPr="00636EA8">
        <w:rPr>
          <w:rStyle w:val="Char4"/>
          <w:b w:val="0"/>
          <w:bCs w:val="0"/>
          <w:rtl/>
          <w:lang w:bidi="ar-SA"/>
        </w:rPr>
        <w:sym w:font="AGA Arabesque" w:char="F074"/>
      </w:r>
      <w:r w:rsidRPr="00636EA8">
        <w:rPr>
          <w:rStyle w:val="Char4"/>
          <w:rtl/>
          <w:lang w:bidi="ar-SA"/>
        </w:rPr>
        <w:t xml:space="preserve"> قال: أَهْدَيْتُ رسُولَ اللَّهِ</w:t>
      </w:r>
      <w:r w:rsidRPr="00636EA8">
        <w:rPr>
          <w:rStyle w:val="Char4"/>
          <w:b w:val="0"/>
          <w:bCs w:val="0"/>
          <w:rtl/>
          <w:lang w:bidi="ar-SA"/>
        </w:rPr>
        <w:sym w:font="AGA Arabesque" w:char="F072"/>
      </w:r>
      <w:r w:rsidRPr="00636EA8">
        <w:rPr>
          <w:rStyle w:val="Char4"/>
          <w:rtl/>
          <w:lang w:bidi="ar-SA"/>
        </w:rPr>
        <w:t xml:space="preserve"> حِمَارًا وَحْشِيًّا، فَرَدَّهُ علیَّ، فلمّا رأَى مَا في وَجْهي قال: «إِنَّا لَمْ نَرُدَّهُ عَلَيْكَ إِلاَّ لأَنَّا حُرُمٌ».</w:t>
      </w:r>
      <w:r w:rsidRPr="00636EA8">
        <w:rPr>
          <w:rFonts w:ascii="Traditional Arabic"/>
          <w:rtl/>
          <w:lang w:bidi="ar-SA"/>
        </w:rPr>
        <w:t xml:space="preserve"> [</w:t>
      </w:r>
      <w:r w:rsidR="002C7F89" w:rsidRPr="002C7F89">
        <w:rPr>
          <w:rFonts w:ascii="Traditional Arabic" w:cs="mylotus"/>
          <w:rtl/>
          <w:lang w:bidi="ar-SA"/>
        </w:rPr>
        <w:t>متفقٌ عليه</w:t>
      </w:r>
      <w:r w:rsidRPr="00636EA8">
        <w:rPr>
          <w:rFonts w:asci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513"/>
      </w:r>
      <w:r w:rsidR="00C8054F" w:rsidRPr="00C8054F">
        <w:rPr>
          <w:rStyle w:val="FootnoteReference"/>
          <w:rFonts w:cs="B Lotus"/>
          <w:szCs w:val="28"/>
          <w:rtl/>
          <w:lang w:bidi="ar-SA"/>
        </w:rPr>
        <w:t>)</w:t>
      </w:r>
    </w:p>
    <w:p w:rsidR="00C3140B" w:rsidRPr="00636EA8" w:rsidRDefault="00AF198E" w:rsidP="00BB388D">
      <w:pPr>
        <w:autoSpaceDE w:val="0"/>
        <w:autoSpaceDN w:val="0"/>
        <w:adjustRightInd w:val="0"/>
        <w:rPr>
          <w:rtl/>
          <w:lang w:bidi="ar-SA"/>
        </w:rPr>
      </w:pPr>
      <w:r w:rsidRPr="00636EA8">
        <w:rPr>
          <w:b/>
          <w:bCs/>
          <w:rtl/>
          <w:lang w:bidi="ar-SA"/>
        </w:rPr>
        <w:t>ترجمه:</w:t>
      </w:r>
      <w:r w:rsidRPr="00636EA8">
        <w:rPr>
          <w:rtl/>
          <w:lang w:bidi="ar-SA"/>
        </w:rPr>
        <w:t xml:space="preserve"> صعب بن جثّامه</w:t>
      </w:r>
      <w:r w:rsidRPr="00636EA8">
        <w:rPr>
          <w:lang w:bidi="ar-SA"/>
        </w:rPr>
        <w:sym w:font="AGA Arabesque" w:char="F074"/>
      </w:r>
      <w:r w:rsidRPr="00636EA8">
        <w:rPr>
          <w:rtl/>
          <w:lang w:bidi="ar-SA"/>
        </w:rPr>
        <w:t xml:space="preserve"> می‌گوید: گورخری به پیامبر</w:t>
      </w:r>
      <w:r w:rsidRPr="00636EA8">
        <w:rPr>
          <w:lang w:bidi="ar-SA"/>
        </w:rPr>
        <w:sym w:font="AGA Arabesque" w:char="F072"/>
      </w:r>
      <w:r w:rsidRPr="00636EA8">
        <w:rPr>
          <w:rtl/>
          <w:lang w:bidi="ar-SA"/>
        </w:rPr>
        <w:t xml:space="preserve"> اهدا کردم؛ اما پیامبر</w:t>
      </w:r>
      <w:r w:rsidRPr="00636EA8">
        <w:rPr>
          <w:lang w:bidi="ar-SA"/>
        </w:rPr>
        <w:sym w:font="AGA Arabesque" w:char="F072"/>
      </w:r>
      <w:r w:rsidRPr="00636EA8">
        <w:rPr>
          <w:rtl/>
          <w:lang w:bidi="ar-SA"/>
        </w:rPr>
        <w:t xml:space="preserve"> آن را به من برگرداند و چون از چهره‌ام دریافت که به‌خاطر قبول نکردنِ هدیه‌ام ناراحت شده‌ام، فرمود: «ما فقط بدین‌خاطر این هدیه را </w:t>
      </w:r>
      <w:r w:rsidR="005E4F65" w:rsidRPr="00636EA8">
        <w:rPr>
          <w:rtl/>
          <w:lang w:bidi="ar-SA"/>
        </w:rPr>
        <w:t>از تو قبول نکردیم که در احرام هستیم».</w:t>
      </w:r>
    </w:p>
    <w:p w:rsidR="00BA3429" w:rsidRPr="00636EA8" w:rsidRDefault="00B77392" w:rsidP="00FC0354">
      <w:pPr>
        <w:autoSpaceDE w:val="0"/>
        <w:autoSpaceDN w:val="0"/>
        <w:adjustRightInd w:val="0"/>
        <w:spacing w:line="240" w:lineRule="auto"/>
        <w:ind w:firstLine="0"/>
        <w:jc w:val="center"/>
        <w:rPr>
          <w:b/>
          <w:bCs/>
          <w:sz w:val="32"/>
          <w:szCs w:val="32"/>
          <w:rtl/>
          <w:lang w:bidi="ar-SA"/>
        </w:rPr>
      </w:pPr>
      <w:r w:rsidRPr="00636EA8">
        <w:rPr>
          <w:b/>
          <w:bCs/>
          <w:sz w:val="32"/>
          <w:szCs w:val="32"/>
          <w:rtl/>
          <w:lang w:bidi="ar-SA"/>
        </w:rPr>
        <w:t>شرح</w:t>
      </w:r>
    </w:p>
    <w:p w:rsidR="00B77392" w:rsidRPr="00636EA8" w:rsidRDefault="00B77392" w:rsidP="00BB388D">
      <w:pPr>
        <w:autoSpaceDE w:val="0"/>
        <w:autoSpaceDN w:val="0"/>
        <w:adjustRightInd w:val="0"/>
        <w:rPr>
          <w:rtl/>
          <w:lang w:bidi="ar-SA"/>
        </w:rPr>
      </w:pPr>
      <w:r w:rsidRPr="00636EA8">
        <w:rPr>
          <w:rtl/>
          <w:lang w:bidi="ar-SA"/>
        </w:rPr>
        <w:t>حافظ نووی</w:t>
      </w:r>
      <w:r w:rsidR="00730902" w:rsidRPr="00636EA8">
        <w:rPr>
          <w:rFonts w:cs="CTraditional Arabic"/>
          <w:rtl/>
          <w:lang w:bidi="ar-SA"/>
        </w:rPr>
        <w:t>/</w:t>
      </w:r>
      <w:r w:rsidRPr="00636EA8">
        <w:rPr>
          <w:rtl/>
          <w:lang w:bidi="ar-SA"/>
        </w:rPr>
        <w:t>، روایتی بدین مضمون نقل کرده است که انس بن مالک</w:t>
      </w:r>
      <w:r w:rsidRPr="00636EA8">
        <w:rPr>
          <w:lang w:bidi="ar-SA"/>
        </w:rPr>
        <w:sym w:font="AGA Arabesque" w:char="F074"/>
      </w:r>
      <w:r w:rsidRPr="00636EA8">
        <w:rPr>
          <w:rtl/>
          <w:lang w:bidi="ar-SA"/>
        </w:rPr>
        <w:t xml:space="preserve"> می‌گوید: «هیچ دیبا و حریری لمس نکردم که از کف دست پیامبر</w:t>
      </w:r>
      <w:r w:rsidRPr="00636EA8">
        <w:rPr>
          <w:lang w:bidi="ar-SA"/>
        </w:rPr>
        <w:sym w:font="AGA Arabesque" w:char="F072"/>
      </w:r>
      <w:r w:rsidRPr="00636EA8">
        <w:rPr>
          <w:rtl/>
          <w:lang w:bidi="ar-SA"/>
        </w:rPr>
        <w:t xml:space="preserve"> نرم‌تر باشد و هیچ بویی خوش‌تر از بوی پیامبر</w:t>
      </w:r>
      <w:r w:rsidRPr="00636EA8">
        <w:rPr>
          <w:lang w:bidi="ar-SA"/>
        </w:rPr>
        <w:sym w:font="AGA Arabesque" w:char="F072"/>
      </w:r>
      <w:r w:rsidRPr="00636EA8">
        <w:rPr>
          <w:rtl/>
          <w:lang w:bidi="ar-SA"/>
        </w:rPr>
        <w:t xml:space="preserve"> نشنیدم». انس</w:t>
      </w:r>
      <w:r w:rsidRPr="00636EA8">
        <w:rPr>
          <w:lang w:bidi="ar-SA"/>
        </w:rPr>
        <w:sym w:font="AGA Arabesque" w:char="F074"/>
      </w:r>
      <w:r w:rsidRPr="00636EA8">
        <w:rPr>
          <w:rtl/>
          <w:lang w:bidi="ar-SA"/>
        </w:rPr>
        <w:t xml:space="preserve"> ده سال در خدمتِ پیامبر</w:t>
      </w:r>
      <w:r w:rsidRPr="00636EA8">
        <w:rPr>
          <w:lang w:bidi="ar-SA"/>
        </w:rPr>
        <w:sym w:font="AGA Arabesque" w:char="F072"/>
      </w:r>
      <w:r w:rsidRPr="00636EA8">
        <w:rPr>
          <w:rtl/>
          <w:lang w:bidi="ar-SA"/>
        </w:rPr>
        <w:t xml:space="preserve"> بود و به ایشان خدمت کرد؛ زمانی که پیامبر</w:t>
      </w:r>
      <w:r w:rsidRPr="00636EA8">
        <w:rPr>
          <w:lang w:bidi="ar-SA"/>
        </w:rPr>
        <w:sym w:font="AGA Arabesque" w:char="F072"/>
      </w:r>
      <w:r w:rsidRPr="00636EA8">
        <w:rPr>
          <w:rtl/>
          <w:lang w:bidi="ar-SA"/>
        </w:rPr>
        <w:t xml:space="preserve"> واردِ مدینه شد، مادرِ انس، فرزندش را نزد پیامبر</w:t>
      </w:r>
      <w:r w:rsidRPr="00636EA8">
        <w:rPr>
          <w:lang w:bidi="ar-SA"/>
        </w:rPr>
        <w:sym w:font="AGA Arabesque" w:char="F072"/>
      </w:r>
      <w:r w:rsidRPr="00636EA8">
        <w:rPr>
          <w:rtl/>
          <w:lang w:bidi="ar-SA"/>
        </w:rPr>
        <w:t xml:space="preserve"> آورد و گفت: ای رسول‌خدا! این، فرزندم انس بن مالک است که در خدمتِ شما خواهد بود تا به شما خدمت کند. پیامبر</w:t>
      </w:r>
      <w:r w:rsidRPr="00636EA8">
        <w:rPr>
          <w:lang w:bidi="ar-SA"/>
        </w:rPr>
        <w:sym w:font="AGA Arabesque" w:char="F072"/>
      </w:r>
      <w:r w:rsidRPr="00636EA8">
        <w:rPr>
          <w:rtl/>
          <w:lang w:bidi="ar-SA"/>
        </w:rPr>
        <w:t xml:space="preserve"> نیز پذیرفت و برای انس</w:t>
      </w:r>
      <w:r w:rsidRPr="00636EA8">
        <w:rPr>
          <w:lang w:bidi="ar-SA"/>
        </w:rPr>
        <w:sym w:font="AGA Arabesque" w:char="F074"/>
      </w:r>
      <w:r w:rsidRPr="00636EA8">
        <w:rPr>
          <w:rtl/>
          <w:lang w:bidi="ar-SA"/>
        </w:rPr>
        <w:t xml:space="preserve"> دعا کرد که الله</w:t>
      </w:r>
      <w:r w:rsidRPr="00636EA8">
        <w:rPr>
          <w:lang w:bidi="ar-SA"/>
        </w:rPr>
        <w:sym w:font="AGA Arabesque" w:char="F055"/>
      </w:r>
      <w:r w:rsidRPr="00636EA8">
        <w:rPr>
          <w:rtl/>
          <w:lang w:bidi="ar-SA"/>
        </w:rPr>
        <w:t xml:space="preserve"> مال و نسل او را پرخیر و برکت بگرداند. حتی گفته می‌شود: انس</w:t>
      </w:r>
      <w:r w:rsidRPr="00636EA8">
        <w:rPr>
          <w:lang w:bidi="ar-SA"/>
        </w:rPr>
        <w:sym w:font="AGA Arabesque" w:char="F074"/>
      </w:r>
      <w:r w:rsidRPr="00636EA8">
        <w:rPr>
          <w:rtl/>
          <w:lang w:bidi="ar-SA"/>
        </w:rPr>
        <w:t xml:space="preserve"> باغی داشت که دو بار در سال ثمر می‌داد و این، به برکتِ دعای پیامبر</w:t>
      </w:r>
      <w:r w:rsidRPr="00636EA8">
        <w:rPr>
          <w:lang w:bidi="ar-SA"/>
        </w:rPr>
        <w:sym w:font="AGA Arabesque" w:char="F072"/>
      </w:r>
      <w:r w:rsidRPr="00636EA8">
        <w:rPr>
          <w:rtl/>
          <w:lang w:bidi="ar-SA"/>
        </w:rPr>
        <w:t xml:space="preserve"> بود. شمار فرزندان انس</w:t>
      </w:r>
      <w:r w:rsidRPr="00636EA8">
        <w:rPr>
          <w:lang w:bidi="ar-SA"/>
        </w:rPr>
        <w:sym w:font="AGA Arabesque" w:char="F074"/>
      </w:r>
      <w:r w:rsidRPr="00636EA8">
        <w:rPr>
          <w:rtl/>
          <w:lang w:bidi="ar-SA"/>
        </w:rPr>
        <w:t xml:space="preserve"> که از پشتِ او بودند، به یک‌صد و بیست تن رسید. همه‌ی این‌ها به برکت دعای پیامبر</w:t>
      </w:r>
      <w:r w:rsidRPr="00636EA8">
        <w:rPr>
          <w:lang w:bidi="ar-SA"/>
        </w:rPr>
        <w:sym w:font="AGA Arabesque" w:char="F072"/>
      </w:r>
      <w:r w:rsidRPr="00636EA8">
        <w:rPr>
          <w:rtl/>
          <w:lang w:bidi="ar-SA"/>
        </w:rPr>
        <w:t xml:space="preserve"> بود.</w:t>
      </w:r>
    </w:p>
    <w:p w:rsidR="00B77392" w:rsidRPr="00636EA8" w:rsidRDefault="00B77392" w:rsidP="00BB388D">
      <w:pPr>
        <w:autoSpaceDE w:val="0"/>
        <w:autoSpaceDN w:val="0"/>
        <w:adjustRightInd w:val="0"/>
        <w:rPr>
          <w:rtl/>
          <w:lang w:bidi="ar-SA"/>
        </w:rPr>
      </w:pPr>
      <w:r w:rsidRPr="00636EA8">
        <w:rPr>
          <w:rtl/>
          <w:lang w:bidi="ar-SA"/>
        </w:rPr>
        <w:t>انس</w:t>
      </w:r>
      <w:r w:rsidRPr="00636EA8">
        <w:rPr>
          <w:lang w:bidi="ar-SA"/>
        </w:rPr>
        <w:sym w:font="AGA Arabesque" w:char="F074"/>
      </w:r>
      <w:r w:rsidRPr="00636EA8">
        <w:rPr>
          <w:rtl/>
          <w:lang w:bidi="ar-SA"/>
        </w:rPr>
        <w:t xml:space="preserve"> می‌گوید: «هیچ دیبا و حریری لمس نکردم که از کف دست پیامبر</w:t>
      </w:r>
      <w:r w:rsidRPr="00636EA8">
        <w:rPr>
          <w:lang w:bidi="ar-SA"/>
        </w:rPr>
        <w:sym w:font="AGA Arabesque" w:char="F072"/>
      </w:r>
      <w:r w:rsidRPr="00636EA8">
        <w:rPr>
          <w:rtl/>
          <w:lang w:bidi="ar-SA"/>
        </w:rPr>
        <w:t xml:space="preserve"> نرم‌تر باشد». الله متعال، </w:t>
      </w:r>
      <w:r w:rsidR="006335A6" w:rsidRPr="00636EA8">
        <w:rPr>
          <w:rtl/>
          <w:lang w:bidi="ar-SA"/>
        </w:rPr>
        <w:t>قلبِ پیام</w:t>
      </w:r>
      <w:r w:rsidRPr="00636EA8">
        <w:rPr>
          <w:rtl/>
          <w:lang w:bidi="ar-SA"/>
        </w:rPr>
        <w:t>بر</w:t>
      </w:r>
      <w:r w:rsidRPr="00636EA8">
        <w:rPr>
          <w:lang w:bidi="ar-SA"/>
        </w:rPr>
        <w:sym w:font="AGA Arabesque" w:char="F072"/>
      </w:r>
      <w:r w:rsidRPr="00636EA8">
        <w:rPr>
          <w:rtl/>
          <w:lang w:bidi="ar-SA"/>
        </w:rPr>
        <w:t xml:space="preserve"> را نیز نرم کرده بود؛ الله متعال می‌فرماید:</w:t>
      </w:r>
    </w:p>
    <w:p w:rsidR="009063A0" w:rsidRDefault="00C8054F" w:rsidP="00BC463E">
      <w:pPr>
        <w:pStyle w:val="a0"/>
        <w:rPr>
          <w:rFonts w:ascii="KFGQPC Uthman Taha Naskh" w:cs="KFGQPC Uthman Taha Naskh"/>
          <w:rtl/>
          <w:lang w:bidi="ar-SA"/>
        </w:rPr>
      </w:pPr>
      <w:r w:rsidRPr="00636EA8">
        <w:rPr>
          <w:rFonts w:ascii="KFGQPC Uthman Taha Naskh" w:cs="KFGQPC Uthman Taha Naskh" w:hint="cs"/>
          <w:rtl/>
          <w:lang w:bidi="ar-SA"/>
        </w:rPr>
        <w:t>﴿</w:t>
      </w:r>
      <w:r w:rsidR="00E32A08" w:rsidRPr="00636EA8">
        <w:rPr>
          <w:rFonts w:ascii="KFGQPC Uthmanic Script HAFS" w:hint="eastAsia"/>
          <w:rtl/>
          <w:lang w:bidi="ar-SA"/>
        </w:rPr>
        <w:t>فَبِمَا</w:t>
      </w:r>
      <w:r w:rsidR="00E32A08" w:rsidRPr="00636EA8">
        <w:rPr>
          <w:rFonts w:ascii="KFGQPC Uthmanic Script HAFS"/>
          <w:rtl/>
          <w:lang w:bidi="ar-SA"/>
        </w:rPr>
        <w:t xml:space="preserve"> </w:t>
      </w:r>
      <w:r w:rsidR="00E32A08" w:rsidRPr="00636EA8">
        <w:rPr>
          <w:rFonts w:ascii="KFGQPC Uthmanic Script HAFS" w:hint="eastAsia"/>
          <w:rtl/>
          <w:lang w:bidi="ar-SA"/>
        </w:rPr>
        <w:t>رَح</w:t>
      </w:r>
      <w:r w:rsidR="00E32A08" w:rsidRPr="00636EA8">
        <w:rPr>
          <w:rFonts w:ascii="KFGQPC Uthmanic Script HAFS" w:hint="cs"/>
          <w:rtl/>
          <w:lang w:bidi="ar-SA"/>
        </w:rPr>
        <w:t>ۡ</w:t>
      </w:r>
      <w:r w:rsidR="00E32A08" w:rsidRPr="00636EA8">
        <w:rPr>
          <w:rFonts w:ascii="KFGQPC Uthmanic Script HAFS" w:hint="eastAsia"/>
          <w:rtl/>
          <w:lang w:bidi="ar-SA"/>
        </w:rPr>
        <w:t>مَة</w:t>
      </w:r>
      <w:r w:rsidR="00E32A08" w:rsidRPr="00636EA8">
        <w:rPr>
          <w:rFonts w:ascii="KFGQPC Uthmanic Script HAFS" w:hint="cs"/>
          <w:rtl/>
          <w:lang w:bidi="ar-SA"/>
        </w:rPr>
        <w:t>ٖ</w:t>
      </w:r>
      <w:r w:rsidR="00E32A08" w:rsidRPr="00636EA8">
        <w:rPr>
          <w:rFonts w:ascii="KFGQPC Uthmanic Script HAFS"/>
          <w:rtl/>
          <w:lang w:bidi="ar-SA"/>
        </w:rPr>
        <w:t xml:space="preserve"> </w:t>
      </w:r>
      <w:r w:rsidR="00E32A08" w:rsidRPr="00636EA8">
        <w:rPr>
          <w:rFonts w:ascii="KFGQPC Uthmanic Script HAFS" w:hint="eastAsia"/>
          <w:rtl/>
          <w:lang w:bidi="ar-SA"/>
        </w:rPr>
        <w:t>مِّنَ</w:t>
      </w:r>
      <w:r w:rsidR="00E32A08" w:rsidRPr="00636EA8">
        <w:rPr>
          <w:rFonts w:ascii="KFGQPC Uthmanic Script HAFS"/>
          <w:rtl/>
          <w:lang w:bidi="ar-SA"/>
        </w:rPr>
        <w:t xml:space="preserve"> </w:t>
      </w:r>
      <w:r w:rsidR="00E32A08" w:rsidRPr="00636EA8">
        <w:rPr>
          <w:rFonts w:ascii="KFGQPC Uthmanic Script HAFS" w:hint="cs"/>
          <w:rtl/>
          <w:lang w:bidi="ar-SA"/>
        </w:rPr>
        <w:t>ٱ</w:t>
      </w:r>
      <w:r w:rsidR="00E32A08" w:rsidRPr="00636EA8">
        <w:rPr>
          <w:rFonts w:ascii="KFGQPC Uthmanic Script HAFS" w:hint="eastAsia"/>
          <w:rtl/>
          <w:lang w:bidi="ar-SA"/>
        </w:rPr>
        <w:t>للَّهِ</w:t>
      </w:r>
      <w:r w:rsidR="00E32A08" w:rsidRPr="00636EA8">
        <w:rPr>
          <w:rFonts w:ascii="KFGQPC Uthmanic Script HAFS"/>
          <w:rtl/>
          <w:lang w:bidi="ar-SA"/>
        </w:rPr>
        <w:t xml:space="preserve"> </w:t>
      </w:r>
      <w:r w:rsidR="00E32A08" w:rsidRPr="00636EA8">
        <w:rPr>
          <w:rFonts w:ascii="KFGQPC Uthmanic Script HAFS" w:hint="eastAsia"/>
          <w:rtl/>
          <w:lang w:bidi="ar-SA"/>
        </w:rPr>
        <w:t>لِنتَ</w:t>
      </w:r>
      <w:r w:rsidR="00E32A08" w:rsidRPr="00636EA8">
        <w:rPr>
          <w:rFonts w:ascii="KFGQPC Uthmanic Script HAFS"/>
          <w:rtl/>
          <w:lang w:bidi="ar-SA"/>
        </w:rPr>
        <w:t xml:space="preserve"> </w:t>
      </w:r>
      <w:r w:rsidR="00E32A08" w:rsidRPr="00636EA8">
        <w:rPr>
          <w:rFonts w:ascii="KFGQPC Uthmanic Script HAFS" w:hint="eastAsia"/>
          <w:rtl/>
          <w:lang w:bidi="ar-SA"/>
        </w:rPr>
        <w:t>لَهُم</w:t>
      </w:r>
      <w:r w:rsidR="00E32A08" w:rsidRPr="00636EA8">
        <w:rPr>
          <w:rFonts w:ascii="KFGQPC Uthmanic Script HAFS" w:hint="cs"/>
          <w:rtl/>
          <w:lang w:bidi="ar-SA"/>
        </w:rPr>
        <w:t>ۡۖ</w:t>
      </w:r>
      <w:r w:rsidR="00E32A08" w:rsidRPr="00636EA8">
        <w:rPr>
          <w:rFonts w:ascii="KFGQPC Uthmanic Script HAFS"/>
          <w:rtl/>
          <w:lang w:bidi="ar-SA"/>
        </w:rPr>
        <w:t xml:space="preserve"> </w:t>
      </w:r>
      <w:r w:rsidR="00E32A08" w:rsidRPr="00636EA8">
        <w:rPr>
          <w:rFonts w:ascii="KFGQPC Uthmanic Script HAFS" w:hint="eastAsia"/>
          <w:rtl/>
          <w:lang w:bidi="ar-SA"/>
        </w:rPr>
        <w:t>وَلَو</w:t>
      </w:r>
      <w:r w:rsidR="00E32A08" w:rsidRPr="00636EA8">
        <w:rPr>
          <w:rFonts w:ascii="KFGQPC Uthmanic Script HAFS" w:hint="cs"/>
          <w:rtl/>
          <w:lang w:bidi="ar-SA"/>
        </w:rPr>
        <w:t>ۡ</w:t>
      </w:r>
      <w:r w:rsidR="00E32A08" w:rsidRPr="00636EA8">
        <w:rPr>
          <w:rFonts w:ascii="KFGQPC Uthmanic Script HAFS"/>
          <w:rtl/>
          <w:lang w:bidi="ar-SA"/>
        </w:rPr>
        <w:t xml:space="preserve"> </w:t>
      </w:r>
      <w:r w:rsidR="00E32A08" w:rsidRPr="00636EA8">
        <w:rPr>
          <w:rFonts w:ascii="KFGQPC Uthmanic Script HAFS" w:hint="eastAsia"/>
          <w:rtl/>
          <w:lang w:bidi="ar-SA"/>
        </w:rPr>
        <w:t>كُنتَ</w:t>
      </w:r>
      <w:r w:rsidR="00E32A08" w:rsidRPr="00636EA8">
        <w:rPr>
          <w:rFonts w:ascii="KFGQPC Uthmanic Script HAFS"/>
          <w:rtl/>
          <w:lang w:bidi="ar-SA"/>
        </w:rPr>
        <w:t xml:space="preserve"> </w:t>
      </w:r>
      <w:r w:rsidR="00E32A08" w:rsidRPr="00636EA8">
        <w:rPr>
          <w:rFonts w:ascii="KFGQPC Uthmanic Script HAFS" w:hint="eastAsia"/>
          <w:rtl/>
          <w:lang w:bidi="ar-SA"/>
        </w:rPr>
        <w:t>فَظًّا</w:t>
      </w:r>
      <w:r w:rsidR="00E32A08" w:rsidRPr="00636EA8">
        <w:rPr>
          <w:rFonts w:ascii="KFGQPC Uthmanic Script HAFS"/>
          <w:rtl/>
          <w:lang w:bidi="ar-SA"/>
        </w:rPr>
        <w:t xml:space="preserve"> </w:t>
      </w:r>
      <w:r w:rsidR="00E32A08" w:rsidRPr="00636EA8">
        <w:rPr>
          <w:rFonts w:ascii="KFGQPC Uthmanic Script HAFS" w:hint="eastAsia"/>
          <w:rtl/>
          <w:lang w:bidi="ar-SA"/>
        </w:rPr>
        <w:t>غَلِيظَ</w:t>
      </w:r>
      <w:r w:rsidR="00E32A08" w:rsidRPr="00636EA8">
        <w:rPr>
          <w:rFonts w:ascii="KFGQPC Uthmanic Script HAFS"/>
          <w:rtl/>
          <w:lang w:bidi="ar-SA"/>
        </w:rPr>
        <w:t xml:space="preserve"> </w:t>
      </w:r>
      <w:r w:rsidR="00E32A08" w:rsidRPr="00636EA8">
        <w:rPr>
          <w:rFonts w:ascii="KFGQPC Uthmanic Script HAFS" w:hint="cs"/>
          <w:rtl/>
          <w:lang w:bidi="ar-SA"/>
        </w:rPr>
        <w:t>ٱ</w:t>
      </w:r>
      <w:r w:rsidR="00E32A08" w:rsidRPr="00636EA8">
        <w:rPr>
          <w:rFonts w:ascii="KFGQPC Uthmanic Script HAFS" w:hint="eastAsia"/>
          <w:rtl/>
          <w:lang w:bidi="ar-SA"/>
        </w:rPr>
        <w:t>ل</w:t>
      </w:r>
      <w:r w:rsidR="00E32A08" w:rsidRPr="00636EA8">
        <w:rPr>
          <w:rFonts w:ascii="KFGQPC Uthmanic Script HAFS" w:hint="cs"/>
          <w:rtl/>
          <w:lang w:bidi="ar-SA"/>
        </w:rPr>
        <w:t>ۡ</w:t>
      </w:r>
      <w:r w:rsidR="00E32A08" w:rsidRPr="00636EA8">
        <w:rPr>
          <w:rFonts w:ascii="KFGQPC Uthmanic Script HAFS" w:hint="eastAsia"/>
          <w:rtl/>
          <w:lang w:bidi="ar-SA"/>
        </w:rPr>
        <w:t>قَل</w:t>
      </w:r>
      <w:r w:rsidR="00E32A08" w:rsidRPr="00636EA8">
        <w:rPr>
          <w:rFonts w:ascii="KFGQPC Uthmanic Script HAFS" w:hint="cs"/>
          <w:rtl/>
          <w:lang w:bidi="ar-SA"/>
        </w:rPr>
        <w:t>ۡ</w:t>
      </w:r>
      <w:r w:rsidR="00E32A08" w:rsidRPr="00636EA8">
        <w:rPr>
          <w:rFonts w:ascii="KFGQPC Uthmanic Script HAFS" w:hint="eastAsia"/>
          <w:rtl/>
          <w:lang w:bidi="ar-SA"/>
        </w:rPr>
        <w:t>بِ</w:t>
      </w:r>
      <w:r w:rsidR="00E32A08" w:rsidRPr="00636EA8">
        <w:rPr>
          <w:rFonts w:ascii="KFGQPC Uthmanic Script HAFS"/>
          <w:rtl/>
          <w:lang w:bidi="ar-SA"/>
        </w:rPr>
        <w:t xml:space="preserve"> </w:t>
      </w:r>
      <w:r w:rsidR="00E32A08" w:rsidRPr="00636EA8">
        <w:rPr>
          <w:rFonts w:ascii="KFGQPC Uthmanic Script HAFS" w:hint="eastAsia"/>
          <w:rtl/>
          <w:lang w:bidi="ar-SA"/>
        </w:rPr>
        <w:t>لَ</w:t>
      </w:r>
      <w:r w:rsidR="00E32A08" w:rsidRPr="00636EA8">
        <w:rPr>
          <w:rFonts w:ascii="KFGQPC Uthmanic Script HAFS" w:hint="cs"/>
          <w:rtl/>
          <w:lang w:bidi="ar-SA"/>
        </w:rPr>
        <w:t>ٱ</w:t>
      </w:r>
      <w:r w:rsidR="00E32A08" w:rsidRPr="00636EA8">
        <w:rPr>
          <w:rFonts w:ascii="KFGQPC Uthmanic Script HAFS" w:hint="eastAsia"/>
          <w:rtl/>
          <w:lang w:bidi="ar-SA"/>
        </w:rPr>
        <w:t>نفَضُّواْ</w:t>
      </w:r>
      <w:r w:rsidR="00E32A08" w:rsidRPr="00636EA8">
        <w:rPr>
          <w:rFonts w:ascii="KFGQPC Uthmanic Script HAFS"/>
          <w:rtl/>
          <w:lang w:bidi="ar-SA"/>
        </w:rPr>
        <w:t xml:space="preserve"> </w:t>
      </w:r>
      <w:r w:rsidR="00E32A08" w:rsidRPr="00636EA8">
        <w:rPr>
          <w:rFonts w:ascii="KFGQPC Uthmanic Script HAFS" w:hint="eastAsia"/>
          <w:rtl/>
          <w:lang w:bidi="ar-SA"/>
        </w:rPr>
        <w:t>مِن</w:t>
      </w:r>
      <w:r w:rsidR="00E32A08" w:rsidRPr="00636EA8">
        <w:rPr>
          <w:rFonts w:ascii="KFGQPC Uthmanic Script HAFS" w:hint="cs"/>
          <w:rtl/>
          <w:lang w:bidi="ar-SA"/>
        </w:rPr>
        <w:t>ۡ</w:t>
      </w:r>
      <w:r w:rsidR="00E32A08" w:rsidRPr="00636EA8">
        <w:rPr>
          <w:rFonts w:ascii="KFGQPC Uthmanic Script HAFS"/>
          <w:rtl/>
          <w:lang w:bidi="ar-SA"/>
        </w:rPr>
        <w:t xml:space="preserve"> </w:t>
      </w:r>
      <w:r w:rsidR="00E32A08" w:rsidRPr="00636EA8">
        <w:rPr>
          <w:rFonts w:ascii="KFGQPC Uthmanic Script HAFS" w:hint="eastAsia"/>
          <w:rtl/>
          <w:lang w:bidi="ar-SA"/>
        </w:rPr>
        <w:t>حَو</w:t>
      </w:r>
      <w:r w:rsidR="00E32A08" w:rsidRPr="00636EA8">
        <w:rPr>
          <w:rFonts w:ascii="KFGQPC Uthmanic Script HAFS" w:hint="cs"/>
          <w:rtl/>
          <w:lang w:bidi="ar-SA"/>
        </w:rPr>
        <w:t>ۡ</w:t>
      </w:r>
      <w:r w:rsidR="00E32A08" w:rsidRPr="00636EA8">
        <w:rPr>
          <w:rFonts w:ascii="KFGQPC Uthmanic Script HAFS" w:hint="eastAsia"/>
          <w:rtl/>
          <w:lang w:bidi="ar-SA"/>
        </w:rPr>
        <w:t>لِكَ</w:t>
      </w:r>
      <w:r w:rsidR="00E32A08" w:rsidRPr="00636EA8">
        <w:rPr>
          <w:rFonts w:ascii="KFGQPC Uthmanic Script HAFS" w:hint="cs"/>
          <w:rtl/>
          <w:lang w:bidi="ar-SA"/>
        </w:rPr>
        <w:t>ۖ</w:t>
      </w:r>
      <w:r w:rsidR="00E32A08" w:rsidRPr="00636EA8">
        <w:rPr>
          <w:rFonts w:ascii="KFGQPC Uthmanic Script HAFS"/>
          <w:rtl/>
          <w:lang w:bidi="ar-SA"/>
        </w:rPr>
        <w:t xml:space="preserve"> </w:t>
      </w:r>
      <w:r w:rsidR="00E32A08" w:rsidRPr="00636EA8">
        <w:rPr>
          <w:rFonts w:ascii="KFGQPC Uthmanic Script HAFS" w:hint="eastAsia"/>
          <w:rtl/>
          <w:lang w:bidi="ar-SA"/>
        </w:rPr>
        <w:t>فَ</w:t>
      </w:r>
      <w:r w:rsidR="00E32A08" w:rsidRPr="00636EA8">
        <w:rPr>
          <w:rFonts w:ascii="KFGQPC Uthmanic Script HAFS" w:hint="cs"/>
          <w:rtl/>
          <w:lang w:bidi="ar-SA"/>
        </w:rPr>
        <w:t>ٱ</w:t>
      </w:r>
      <w:r w:rsidR="00E32A08" w:rsidRPr="00636EA8">
        <w:rPr>
          <w:rFonts w:ascii="KFGQPC Uthmanic Script HAFS" w:hint="eastAsia"/>
          <w:rtl/>
          <w:lang w:bidi="ar-SA"/>
        </w:rPr>
        <w:t>ع</w:t>
      </w:r>
      <w:r w:rsidR="00E32A08" w:rsidRPr="00636EA8">
        <w:rPr>
          <w:rFonts w:ascii="KFGQPC Uthmanic Script HAFS" w:hint="cs"/>
          <w:rtl/>
          <w:lang w:bidi="ar-SA"/>
        </w:rPr>
        <w:t>ۡ</w:t>
      </w:r>
      <w:r w:rsidR="00E32A08" w:rsidRPr="00636EA8">
        <w:rPr>
          <w:rFonts w:ascii="KFGQPC Uthmanic Script HAFS" w:hint="eastAsia"/>
          <w:rtl/>
          <w:lang w:bidi="ar-SA"/>
        </w:rPr>
        <w:t>فُ</w:t>
      </w:r>
      <w:r w:rsidR="00E32A08" w:rsidRPr="00636EA8">
        <w:rPr>
          <w:rFonts w:ascii="KFGQPC Uthmanic Script HAFS"/>
          <w:rtl/>
          <w:lang w:bidi="ar-SA"/>
        </w:rPr>
        <w:t xml:space="preserve"> </w:t>
      </w:r>
      <w:r w:rsidR="00E32A08" w:rsidRPr="00636EA8">
        <w:rPr>
          <w:rFonts w:ascii="KFGQPC Uthmanic Script HAFS" w:hint="eastAsia"/>
          <w:rtl/>
          <w:lang w:bidi="ar-SA"/>
        </w:rPr>
        <w:t>عَن</w:t>
      </w:r>
      <w:r w:rsidR="00E32A08" w:rsidRPr="00636EA8">
        <w:rPr>
          <w:rFonts w:ascii="KFGQPC Uthmanic Script HAFS" w:hint="cs"/>
          <w:rtl/>
          <w:lang w:bidi="ar-SA"/>
        </w:rPr>
        <w:t>ۡ</w:t>
      </w:r>
      <w:r w:rsidR="00E32A08" w:rsidRPr="00636EA8">
        <w:rPr>
          <w:rFonts w:ascii="KFGQPC Uthmanic Script HAFS" w:hint="eastAsia"/>
          <w:rtl/>
          <w:lang w:bidi="ar-SA"/>
        </w:rPr>
        <w:t>هُم</w:t>
      </w:r>
      <w:r w:rsidR="00E32A08" w:rsidRPr="00636EA8">
        <w:rPr>
          <w:rFonts w:ascii="KFGQPC Uthmanic Script HAFS" w:hint="cs"/>
          <w:rtl/>
          <w:lang w:bidi="ar-SA"/>
        </w:rPr>
        <w:t>ۡ</w:t>
      </w:r>
      <w:r w:rsidR="00E32A08" w:rsidRPr="00636EA8">
        <w:rPr>
          <w:rFonts w:ascii="KFGQPC Uthmanic Script HAFS"/>
          <w:rtl/>
          <w:lang w:bidi="ar-SA"/>
        </w:rPr>
        <w:t xml:space="preserve"> </w:t>
      </w:r>
      <w:r w:rsidR="00E32A08" w:rsidRPr="00636EA8">
        <w:rPr>
          <w:rFonts w:ascii="KFGQPC Uthmanic Script HAFS" w:hint="eastAsia"/>
          <w:rtl/>
          <w:lang w:bidi="ar-SA"/>
        </w:rPr>
        <w:t>وَ</w:t>
      </w:r>
      <w:r w:rsidR="00E32A08" w:rsidRPr="00636EA8">
        <w:rPr>
          <w:rFonts w:ascii="KFGQPC Uthmanic Script HAFS" w:hint="cs"/>
          <w:rtl/>
          <w:lang w:bidi="ar-SA"/>
        </w:rPr>
        <w:t>ٱ</w:t>
      </w:r>
      <w:r w:rsidR="00E32A08" w:rsidRPr="00636EA8">
        <w:rPr>
          <w:rFonts w:ascii="KFGQPC Uthmanic Script HAFS" w:hint="eastAsia"/>
          <w:rtl/>
          <w:lang w:bidi="ar-SA"/>
        </w:rPr>
        <w:t>س</w:t>
      </w:r>
      <w:r w:rsidR="00E32A08" w:rsidRPr="00636EA8">
        <w:rPr>
          <w:rFonts w:ascii="KFGQPC Uthmanic Script HAFS" w:hint="cs"/>
          <w:rtl/>
          <w:lang w:bidi="ar-SA"/>
        </w:rPr>
        <w:t>ۡ</w:t>
      </w:r>
      <w:r w:rsidR="00E32A08" w:rsidRPr="00636EA8">
        <w:rPr>
          <w:rFonts w:ascii="KFGQPC Uthmanic Script HAFS" w:hint="eastAsia"/>
          <w:rtl/>
          <w:lang w:bidi="ar-SA"/>
        </w:rPr>
        <w:t>تَغ</w:t>
      </w:r>
      <w:r w:rsidR="00E32A08" w:rsidRPr="00636EA8">
        <w:rPr>
          <w:rFonts w:ascii="KFGQPC Uthmanic Script HAFS" w:hint="cs"/>
          <w:rtl/>
          <w:lang w:bidi="ar-SA"/>
        </w:rPr>
        <w:t>ۡ</w:t>
      </w:r>
      <w:r w:rsidR="00E32A08" w:rsidRPr="00636EA8">
        <w:rPr>
          <w:rFonts w:ascii="KFGQPC Uthmanic Script HAFS" w:hint="eastAsia"/>
          <w:rtl/>
          <w:lang w:bidi="ar-SA"/>
        </w:rPr>
        <w:t>فِر</w:t>
      </w:r>
      <w:r w:rsidR="00E32A08" w:rsidRPr="00636EA8">
        <w:rPr>
          <w:rFonts w:ascii="KFGQPC Uthmanic Script HAFS" w:hint="cs"/>
          <w:rtl/>
          <w:lang w:bidi="ar-SA"/>
        </w:rPr>
        <w:t>ۡ</w:t>
      </w:r>
      <w:r w:rsidR="00E32A08" w:rsidRPr="00636EA8">
        <w:rPr>
          <w:rFonts w:ascii="KFGQPC Uthmanic Script HAFS"/>
          <w:rtl/>
          <w:lang w:bidi="ar-SA"/>
        </w:rPr>
        <w:t xml:space="preserve"> </w:t>
      </w:r>
      <w:r w:rsidR="00E32A08" w:rsidRPr="00636EA8">
        <w:rPr>
          <w:rFonts w:ascii="KFGQPC Uthmanic Script HAFS" w:hint="eastAsia"/>
          <w:rtl/>
          <w:lang w:bidi="ar-SA"/>
        </w:rPr>
        <w:t>لَهُم</w:t>
      </w:r>
      <w:r w:rsidR="00E32A08" w:rsidRPr="00636EA8">
        <w:rPr>
          <w:rFonts w:ascii="KFGQPC Uthmanic Script HAFS" w:hint="cs"/>
          <w:rtl/>
          <w:lang w:bidi="ar-SA"/>
        </w:rPr>
        <w:t>ۡ</w:t>
      </w:r>
      <w:r w:rsidR="00E32A08" w:rsidRPr="00636EA8">
        <w:rPr>
          <w:rFonts w:ascii="KFGQPC Uthmanic Script HAFS"/>
          <w:rtl/>
          <w:lang w:bidi="ar-SA"/>
        </w:rPr>
        <w:t xml:space="preserve"> </w:t>
      </w:r>
      <w:r w:rsidR="00E32A08" w:rsidRPr="00636EA8">
        <w:rPr>
          <w:rFonts w:ascii="KFGQPC Uthmanic Script HAFS" w:hint="eastAsia"/>
          <w:rtl/>
          <w:lang w:bidi="ar-SA"/>
        </w:rPr>
        <w:t>وَشَاوِر</w:t>
      </w:r>
      <w:r w:rsidR="00E32A08" w:rsidRPr="00636EA8">
        <w:rPr>
          <w:rFonts w:ascii="KFGQPC Uthmanic Script HAFS" w:hint="cs"/>
          <w:rtl/>
          <w:lang w:bidi="ar-SA"/>
        </w:rPr>
        <w:t>ۡ</w:t>
      </w:r>
      <w:r w:rsidR="00E32A08" w:rsidRPr="00636EA8">
        <w:rPr>
          <w:rFonts w:ascii="KFGQPC Uthmanic Script HAFS" w:hint="eastAsia"/>
          <w:rtl/>
          <w:lang w:bidi="ar-SA"/>
        </w:rPr>
        <w:t>هُم</w:t>
      </w:r>
      <w:r w:rsidR="00E32A08" w:rsidRPr="00636EA8">
        <w:rPr>
          <w:rFonts w:ascii="KFGQPC Uthmanic Script HAFS" w:hint="cs"/>
          <w:rtl/>
          <w:lang w:bidi="ar-SA"/>
        </w:rPr>
        <w:t>ۡ</w:t>
      </w:r>
      <w:r w:rsidR="00E32A08" w:rsidRPr="00636EA8">
        <w:rPr>
          <w:rFonts w:ascii="KFGQPC Uthmanic Script HAFS"/>
          <w:rtl/>
          <w:lang w:bidi="ar-SA"/>
        </w:rPr>
        <w:t xml:space="preserve"> </w:t>
      </w:r>
      <w:r w:rsidR="00E32A08" w:rsidRPr="00636EA8">
        <w:rPr>
          <w:rFonts w:ascii="KFGQPC Uthmanic Script HAFS" w:hint="eastAsia"/>
          <w:rtl/>
          <w:lang w:bidi="ar-SA"/>
        </w:rPr>
        <w:t>فِي</w:t>
      </w:r>
      <w:r w:rsidR="00E32A08" w:rsidRPr="00636EA8">
        <w:rPr>
          <w:rFonts w:ascii="KFGQPC Uthmanic Script HAFS"/>
          <w:rtl/>
          <w:lang w:bidi="ar-SA"/>
        </w:rPr>
        <w:t xml:space="preserve"> </w:t>
      </w:r>
      <w:r w:rsidR="00E32A08" w:rsidRPr="00636EA8">
        <w:rPr>
          <w:rFonts w:ascii="KFGQPC Uthmanic Script HAFS" w:hint="cs"/>
          <w:rtl/>
          <w:lang w:bidi="ar-SA"/>
        </w:rPr>
        <w:t>ٱ</w:t>
      </w:r>
      <w:r w:rsidR="00E32A08" w:rsidRPr="00636EA8">
        <w:rPr>
          <w:rFonts w:ascii="KFGQPC Uthmanic Script HAFS" w:hint="eastAsia"/>
          <w:rtl/>
          <w:lang w:bidi="ar-SA"/>
        </w:rPr>
        <w:t>ل</w:t>
      </w:r>
      <w:r w:rsidR="00E32A08" w:rsidRPr="00636EA8">
        <w:rPr>
          <w:rFonts w:ascii="KFGQPC Uthmanic Script HAFS" w:hint="cs"/>
          <w:rtl/>
          <w:lang w:bidi="ar-SA"/>
        </w:rPr>
        <w:t>ۡ</w:t>
      </w:r>
      <w:r w:rsidR="00E32A08" w:rsidRPr="00636EA8">
        <w:rPr>
          <w:rFonts w:ascii="KFGQPC Uthmanic Script HAFS" w:hint="eastAsia"/>
          <w:rtl/>
          <w:lang w:bidi="ar-SA"/>
        </w:rPr>
        <w:t>أَم</w:t>
      </w:r>
      <w:r w:rsidR="00E32A08" w:rsidRPr="00636EA8">
        <w:rPr>
          <w:rFonts w:ascii="KFGQPC Uthmanic Script HAFS" w:hint="cs"/>
          <w:rtl/>
          <w:lang w:bidi="ar-SA"/>
        </w:rPr>
        <w:t>ۡ</w:t>
      </w:r>
      <w:r w:rsidR="00E32A08" w:rsidRPr="00636EA8">
        <w:rPr>
          <w:rFonts w:ascii="KFGQPC Uthmanic Script HAFS" w:hint="eastAsia"/>
          <w:rtl/>
          <w:lang w:bidi="ar-SA"/>
        </w:rPr>
        <w:t>رِ</w:t>
      </w:r>
      <w:r w:rsidR="00E32A08" w:rsidRPr="00636EA8">
        <w:rPr>
          <w:rFonts w:ascii="KFGQPC Uthmanic Script HAFS" w:hint="cs"/>
          <w:rtl/>
          <w:lang w:bidi="ar-SA"/>
        </w:rPr>
        <w:t>ۖ</w:t>
      </w:r>
      <w:r w:rsidR="00E32A08" w:rsidRPr="00636EA8">
        <w:rPr>
          <w:rFonts w:ascii="KFGQPC Uthmanic Script HAFS"/>
          <w:rtl/>
          <w:lang w:bidi="ar-SA"/>
        </w:rPr>
        <w:t xml:space="preserve"> </w:t>
      </w:r>
      <w:r w:rsidR="00E32A08" w:rsidRPr="00636EA8">
        <w:rPr>
          <w:rFonts w:ascii="KFGQPC Uthmanic Script HAFS" w:hint="eastAsia"/>
          <w:rtl/>
          <w:lang w:bidi="ar-SA"/>
        </w:rPr>
        <w:t>فَإِذَا</w:t>
      </w:r>
      <w:r w:rsidR="00E32A08" w:rsidRPr="00636EA8">
        <w:rPr>
          <w:rFonts w:ascii="KFGQPC Uthmanic Script HAFS"/>
          <w:rtl/>
          <w:lang w:bidi="ar-SA"/>
        </w:rPr>
        <w:t xml:space="preserve"> </w:t>
      </w:r>
      <w:r w:rsidR="00E32A08" w:rsidRPr="00636EA8">
        <w:rPr>
          <w:rFonts w:ascii="KFGQPC Uthmanic Script HAFS" w:hint="eastAsia"/>
          <w:rtl/>
          <w:lang w:bidi="ar-SA"/>
        </w:rPr>
        <w:t>عَزَم</w:t>
      </w:r>
      <w:r w:rsidR="00E32A08" w:rsidRPr="00636EA8">
        <w:rPr>
          <w:rFonts w:ascii="KFGQPC Uthmanic Script HAFS" w:hint="cs"/>
          <w:rtl/>
          <w:lang w:bidi="ar-SA"/>
        </w:rPr>
        <w:t>ۡ</w:t>
      </w:r>
      <w:r w:rsidR="00E32A08" w:rsidRPr="00636EA8">
        <w:rPr>
          <w:rFonts w:ascii="KFGQPC Uthmanic Script HAFS" w:hint="eastAsia"/>
          <w:rtl/>
          <w:lang w:bidi="ar-SA"/>
        </w:rPr>
        <w:t>تَ</w:t>
      </w:r>
      <w:r w:rsidR="00E32A08" w:rsidRPr="00636EA8">
        <w:rPr>
          <w:rFonts w:ascii="KFGQPC Uthmanic Script HAFS"/>
          <w:rtl/>
          <w:lang w:bidi="ar-SA"/>
        </w:rPr>
        <w:t xml:space="preserve"> </w:t>
      </w:r>
      <w:r w:rsidR="00E32A08" w:rsidRPr="00636EA8">
        <w:rPr>
          <w:rFonts w:ascii="KFGQPC Uthmanic Script HAFS" w:hint="eastAsia"/>
          <w:rtl/>
          <w:lang w:bidi="ar-SA"/>
        </w:rPr>
        <w:t>فَتَوَكَّل</w:t>
      </w:r>
      <w:r w:rsidR="00E32A08" w:rsidRPr="00636EA8">
        <w:rPr>
          <w:rFonts w:ascii="KFGQPC Uthmanic Script HAFS" w:hint="cs"/>
          <w:rtl/>
          <w:lang w:bidi="ar-SA"/>
        </w:rPr>
        <w:t>ۡ</w:t>
      </w:r>
      <w:r w:rsidR="00E32A08" w:rsidRPr="00636EA8">
        <w:rPr>
          <w:rFonts w:ascii="KFGQPC Uthmanic Script HAFS"/>
          <w:rtl/>
          <w:lang w:bidi="ar-SA"/>
        </w:rPr>
        <w:t xml:space="preserve"> </w:t>
      </w:r>
      <w:r w:rsidR="00E32A08" w:rsidRPr="00636EA8">
        <w:rPr>
          <w:rFonts w:ascii="KFGQPC Uthmanic Script HAFS" w:hint="eastAsia"/>
          <w:rtl/>
          <w:lang w:bidi="ar-SA"/>
        </w:rPr>
        <w:t>عَلَى</w:t>
      </w:r>
      <w:r w:rsidR="00E32A08" w:rsidRPr="00636EA8">
        <w:rPr>
          <w:rFonts w:ascii="KFGQPC Uthmanic Script HAFS"/>
          <w:rtl/>
          <w:lang w:bidi="ar-SA"/>
        </w:rPr>
        <w:t xml:space="preserve"> </w:t>
      </w:r>
      <w:r w:rsidR="00E32A08" w:rsidRPr="00636EA8">
        <w:rPr>
          <w:rFonts w:ascii="KFGQPC Uthmanic Script HAFS" w:hint="cs"/>
          <w:rtl/>
          <w:lang w:bidi="ar-SA"/>
        </w:rPr>
        <w:t>ٱ</w:t>
      </w:r>
      <w:r w:rsidR="00E32A08" w:rsidRPr="00636EA8">
        <w:rPr>
          <w:rFonts w:ascii="KFGQPC Uthmanic Script HAFS" w:hint="eastAsia"/>
          <w:rtl/>
          <w:lang w:bidi="ar-SA"/>
        </w:rPr>
        <w:t>للَّهِ</w:t>
      </w:r>
      <w:r w:rsidRPr="00636EA8">
        <w:rPr>
          <w:rFonts w:ascii="KFGQPC Uthman Taha Naskh" w:cs="KFGQPC Uthman Taha Naskh" w:hint="cs"/>
          <w:rtl/>
          <w:lang w:bidi="ar-SA"/>
        </w:rPr>
        <w:t>﴾</w:t>
      </w:r>
      <w:r w:rsidR="00E32A08" w:rsidRPr="00636EA8">
        <w:rPr>
          <w:rFonts w:ascii="KFGQPC Uthman Taha Naskh" w:cs="KFGQPC Uthman Taha Naskh"/>
          <w:rtl/>
          <w:lang w:bidi="ar-SA"/>
        </w:rPr>
        <w:t xml:space="preserve"> </w:t>
      </w:r>
    </w:p>
    <w:p w:rsidR="006335A6" w:rsidRPr="00636EA8" w:rsidRDefault="00E32A08" w:rsidP="00BC463E">
      <w:pPr>
        <w:pStyle w:val="a0"/>
        <w:rPr>
          <w:rtl/>
          <w:lang w:bidi="ar-SA"/>
        </w:rPr>
      </w:pPr>
      <w:r w:rsidRPr="00636EA8">
        <w:rPr>
          <w:rFonts w:ascii="KFGQPC Uthman Taha Naskh" w:cs="KFGQPC Uthman Taha Naskh" w:hint="cs"/>
          <w:rtl/>
          <w:lang w:bidi="ar-SA"/>
        </w:rPr>
        <w:tab/>
      </w:r>
      <w:r w:rsidRPr="00636EA8">
        <w:rPr>
          <w:rStyle w:val="Char8"/>
          <w:rtl/>
        </w:rPr>
        <w:t>[</w:t>
      </w:r>
      <w:r w:rsidR="002C7F89">
        <w:rPr>
          <w:rStyle w:val="Char8"/>
          <w:rFonts w:hint="eastAsia"/>
          <w:rtl/>
        </w:rPr>
        <w:t>آل عمران</w:t>
      </w:r>
      <w:r w:rsidRPr="00636EA8">
        <w:rPr>
          <w:rStyle w:val="Char8"/>
          <w:rtl/>
        </w:rPr>
        <w:t xml:space="preserve">: </w:t>
      </w:r>
      <w:r w:rsidRPr="00636EA8">
        <w:rPr>
          <w:rStyle w:val="Char8"/>
          <w:rFonts w:hint="cs"/>
          <w:rtl/>
        </w:rPr>
        <w:t>١٥٩</w:t>
      </w:r>
      <w:r w:rsidRPr="00636EA8">
        <w:rPr>
          <w:rStyle w:val="Char8"/>
          <w:rtl/>
        </w:rPr>
        <w:t>]</w:t>
      </w:r>
      <w:r w:rsidRPr="00636EA8">
        <w:rPr>
          <w:rFonts w:ascii="KFGQPC Uthman Taha Naskh" w:cs="KFGQPC Uthman Taha Naskh"/>
          <w:rtl/>
          <w:lang w:bidi="ar-SA"/>
        </w:rPr>
        <w:t xml:space="preserve">  </w:t>
      </w:r>
      <w:r w:rsidR="006D560C" w:rsidRPr="00636EA8">
        <w:rPr>
          <w:rtl/>
          <w:lang w:bidi="ar-SA"/>
        </w:rPr>
        <w:tab/>
      </w:r>
    </w:p>
    <w:p w:rsidR="00B77392" w:rsidRPr="00636EA8" w:rsidRDefault="006335A6" w:rsidP="00BB388D">
      <w:pPr>
        <w:pStyle w:val="a1"/>
        <w:rPr>
          <w:rtl/>
          <w:lang w:bidi="ar-SA"/>
        </w:rPr>
      </w:pPr>
      <w:r w:rsidRPr="00636EA8">
        <w:rPr>
          <w:rtl/>
          <w:lang w:bidi="ar-SA"/>
        </w:rPr>
        <w:t>از رحمت الله است که بر آنان نرم گشته</w:t>
      </w:r>
      <w:r w:rsidRPr="00636EA8">
        <w:rPr>
          <w:rFonts w:ascii="Lotus" w:hAnsi="Lotus"/>
          <w:rtl/>
          <w:lang w:bidi="ar-SA"/>
        </w:rPr>
        <w:t>‌</w:t>
      </w:r>
      <w:r w:rsidRPr="00636EA8">
        <w:rPr>
          <w:rtl/>
          <w:lang w:bidi="ar-SA"/>
        </w:rPr>
        <w:t>ای؛ و اگر خشن و سنگ</w:t>
      </w:r>
      <w:r w:rsidR="007F7BBD" w:rsidRPr="00636EA8">
        <w:rPr>
          <w:rtl/>
          <w:lang w:bidi="ar-SA"/>
        </w:rPr>
        <w:t>‌</w:t>
      </w:r>
      <w:r w:rsidRPr="00636EA8">
        <w:rPr>
          <w:rtl/>
          <w:lang w:bidi="ar-SA"/>
        </w:rPr>
        <w:t>دل بودی، از اطرافت پراکنده می</w:t>
      </w:r>
      <w:r w:rsidRPr="00636EA8">
        <w:rPr>
          <w:rFonts w:ascii="Lotus" w:hAnsi="Lotus"/>
          <w:rtl/>
          <w:lang w:bidi="ar-SA"/>
        </w:rPr>
        <w:t>‌</w:t>
      </w:r>
      <w:r w:rsidRPr="00636EA8">
        <w:rPr>
          <w:rtl/>
          <w:lang w:bidi="ar-SA"/>
        </w:rPr>
        <w:t>شدند. پس آنان را ببخش و برایشان آمرزش بخواه و در کارها با آن</w:t>
      </w:r>
      <w:r w:rsidR="007F7BBD" w:rsidRPr="00636EA8">
        <w:rPr>
          <w:rtl/>
          <w:lang w:bidi="ar-SA"/>
        </w:rPr>
        <w:t>‌</w:t>
      </w:r>
      <w:r w:rsidRPr="00636EA8">
        <w:rPr>
          <w:rtl/>
          <w:lang w:bidi="ar-SA"/>
        </w:rPr>
        <w:t>ها مشورت نما و چون تصمیمت را گرفتی، بر الله توکل کن.</w:t>
      </w:r>
    </w:p>
    <w:p w:rsidR="006335A6" w:rsidRPr="00636EA8" w:rsidRDefault="00242A99" w:rsidP="00BC463E">
      <w:pPr>
        <w:autoSpaceDE w:val="0"/>
        <w:autoSpaceDN w:val="0"/>
        <w:adjustRightInd w:val="0"/>
        <w:spacing w:line="228" w:lineRule="auto"/>
        <w:rPr>
          <w:rtl/>
          <w:lang w:bidi="ar-SA"/>
        </w:rPr>
      </w:pPr>
      <w:r w:rsidRPr="00636EA8">
        <w:rPr>
          <w:rtl/>
          <w:lang w:bidi="ar-SA"/>
        </w:rPr>
        <w:t>انس</w:t>
      </w:r>
      <w:r w:rsidRPr="00636EA8">
        <w:rPr>
          <w:lang w:bidi="ar-SA"/>
        </w:rPr>
        <w:sym w:font="AGA Arabesque" w:char="F074"/>
      </w:r>
      <w:r w:rsidRPr="00636EA8">
        <w:rPr>
          <w:rtl/>
          <w:lang w:bidi="ar-SA"/>
        </w:rPr>
        <w:t xml:space="preserve"> هم‌چنین می‌گوید: «هیچ بویی خوش‌تر از بوی پیامبر</w:t>
      </w:r>
      <w:r w:rsidRPr="00636EA8">
        <w:rPr>
          <w:lang w:bidi="ar-SA"/>
        </w:rPr>
        <w:sym w:font="AGA Arabesque" w:char="F072"/>
      </w:r>
      <w:r w:rsidRPr="00636EA8">
        <w:rPr>
          <w:rtl/>
          <w:lang w:bidi="ar-SA"/>
        </w:rPr>
        <w:t xml:space="preserve"> نشنیدم». پیامبر</w:t>
      </w:r>
      <w:r w:rsidRPr="00636EA8">
        <w:rPr>
          <w:lang w:bidi="ar-SA"/>
        </w:rPr>
        <w:sym w:font="AGA Arabesque" w:char="F072"/>
      </w:r>
      <w:r w:rsidRPr="00636EA8">
        <w:rPr>
          <w:rtl/>
          <w:lang w:bidi="ar-SA"/>
        </w:rPr>
        <w:t xml:space="preserve"> گذشته از این‌که خود، خوش‌بو بود، از عطر و دیگر خوش‌بوکننده‌ها، به‌کثرت استفاده می‌کرد. چنان‌که فرمود: </w:t>
      </w:r>
      <w:r w:rsidRPr="00636EA8">
        <w:rPr>
          <w:rStyle w:val="Char3"/>
          <w:rtl/>
          <w:lang w:bidi="ar-SA"/>
        </w:rPr>
        <w:t>«حُبِّبَ إلیَّ مِن دُنياكم ثلاثٌ: النِّساءُ والطِّيبُ، وجُعِلَتْ قرَّةُ عَينِي في الصَّلاةِ»</w:t>
      </w:r>
      <w:r w:rsidRPr="00636EA8">
        <w:rPr>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514"/>
      </w:r>
      <w:r w:rsidR="00C8054F" w:rsidRPr="00C8054F">
        <w:rPr>
          <w:rStyle w:val="FootnoteReference"/>
          <w:rFonts w:cs="B Lotus"/>
          <w:szCs w:val="28"/>
          <w:rtl/>
          <w:lang w:bidi="ar-SA"/>
        </w:rPr>
        <w:t>)</w:t>
      </w:r>
      <w:r w:rsidR="00062E99" w:rsidRPr="00636EA8">
        <w:rPr>
          <w:rtl/>
          <w:lang w:bidi="ar-SA"/>
        </w:rPr>
        <w:t xml:space="preserve"> یعنی: «سه چیز را از دنیای شما دوست دارم: زنان، بوی خوش (هر چیز خوش‌بوکننده)؛ و روشنیِ چشم من در نماز است».</w:t>
      </w:r>
      <w:r w:rsidR="00301F67" w:rsidRPr="00636EA8">
        <w:rPr>
          <w:rtl/>
          <w:lang w:bidi="ar-SA"/>
        </w:rPr>
        <w:t xml:space="preserve"> رسول‌الله</w:t>
      </w:r>
      <w:r w:rsidR="00301F67" w:rsidRPr="00636EA8">
        <w:rPr>
          <w:lang w:bidi="ar-SA"/>
        </w:rPr>
        <w:sym w:font="AGA Arabesque" w:char="F072"/>
      </w:r>
      <w:r w:rsidR="00301F67" w:rsidRPr="00636EA8">
        <w:rPr>
          <w:rtl/>
          <w:lang w:bidi="ar-SA"/>
        </w:rPr>
        <w:t xml:space="preserve"> خود، خوش‌بو بود</w:t>
      </w:r>
      <w:r w:rsidR="00277A8A" w:rsidRPr="00636EA8">
        <w:rPr>
          <w:rtl/>
          <w:lang w:bidi="ar-SA"/>
        </w:rPr>
        <w:t xml:space="preserve">؛ از این‌رو مردم سعی می‌کردند عرق آن‌ بزرگوار را به‌خاطر عطر و بوی خوشی که در آن </w:t>
      </w:r>
      <w:r w:rsidR="00012E30" w:rsidRPr="00636EA8">
        <w:rPr>
          <w:rtl/>
          <w:lang w:bidi="ar-SA"/>
        </w:rPr>
        <w:t>بود، به‌دست آورند و به عرق ایشان</w:t>
      </w:r>
      <w:r w:rsidR="00277A8A" w:rsidRPr="00636EA8">
        <w:rPr>
          <w:rtl/>
          <w:lang w:bidi="ar-SA"/>
        </w:rPr>
        <w:t xml:space="preserve"> تبرک می‌جستند. این جزو ویژگی‌های منحصر به فرد پیامبر</w:t>
      </w:r>
      <w:r w:rsidR="00277A8A" w:rsidRPr="00636EA8">
        <w:rPr>
          <w:lang w:bidi="ar-SA"/>
        </w:rPr>
        <w:sym w:font="AGA Arabesque" w:char="F072"/>
      </w:r>
      <w:r w:rsidR="00277A8A" w:rsidRPr="00636EA8">
        <w:rPr>
          <w:rtl/>
          <w:lang w:bidi="ar-SA"/>
        </w:rPr>
        <w:t xml:space="preserve"> بود که به عرق، آب دهان و لباس وی تبرک می‌جستند و تبرک جستن به عرق، آب دهان و لباس کسی دیگر جایز نیست.</w:t>
      </w:r>
    </w:p>
    <w:p w:rsidR="006822CF" w:rsidRPr="00636EA8" w:rsidRDefault="00277A8A" w:rsidP="00BB388D">
      <w:pPr>
        <w:autoSpaceDE w:val="0"/>
        <w:autoSpaceDN w:val="0"/>
        <w:adjustRightInd w:val="0"/>
        <w:rPr>
          <w:rtl/>
          <w:lang w:bidi="ar-SA"/>
        </w:rPr>
      </w:pPr>
      <w:r w:rsidRPr="00636EA8">
        <w:rPr>
          <w:rtl/>
          <w:lang w:bidi="ar-SA"/>
        </w:rPr>
        <w:t>انس</w:t>
      </w:r>
      <w:r w:rsidRPr="00636EA8">
        <w:rPr>
          <w:lang w:bidi="ar-SA"/>
        </w:rPr>
        <w:sym w:font="AGA Arabesque" w:char="F074"/>
      </w:r>
      <w:r w:rsidRPr="00636EA8">
        <w:rPr>
          <w:rtl/>
          <w:lang w:bidi="ar-SA"/>
        </w:rPr>
        <w:t xml:space="preserve"> می‌گوید: </w:t>
      </w:r>
      <w:r w:rsidR="006822CF" w:rsidRPr="00636EA8">
        <w:rPr>
          <w:rtl/>
          <w:lang w:bidi="ar-SA"/>
        </w:rPr>
        <w:t>«ده سال خدمت‌کارِ پیامبر</w:t>
      </w:r>
      <w:r w:rsidR="006822CF" w:rsidRPr="00636EA8">
        <w:rPr>
          <w:lang w:bidi="ar-SA"/>
        </w:rPr>
        <w:sym w:font="AGA Arabesque" w:char="F072"/>
      </w:r>
      <w:r w:rsidR="006822CF" w:rsidRPr="00636EA8">
        <w:rPr>
          <w:rtl/>
          <w:lang w:bidi="ar-SA"/>
        </w:rPr>
        <w:t xml:space="preserve"> بودم و هیچ‌گاه کوچک‌ترین سخنِ ناخوشایندی به من نگفت». یعنی هیچ‌گاه مرا سرزنش نکرد. ولی اگر کسی به ما خدمت کند یا یک هفته در خدمتِ ما باشد، امکان ندارد به او حرفی نگوییم یا او را سرزنش نکنیم. اما این مرد، یعنی انس</w:t>
      </w:r>
      <w:r w:rsidR="006822CF" w:rsidRPr="00636EA8">
        <w:rPr>
          <w:lang w:bidi="ar-SA"/>
        </w:rPr>
        <w:sym w:font="AGA Arabesque" w:char="F074"/>
      </w:r>
      <w:r w:rsidR="006822CF" w:rsidRPr="00636EA8">
        <w:rPr>
          <w:rtl/>
          <w:lang w:bidi="ar-SA"/>
        </w:rPr>
        <w:t xml:space="preserve"> ده سال خدمت‌کارِ پیامبر</w:t>
      </w:r>
      <w:r w:rsidR="006822CF" w:rsidRPr="00636EA8">
        <w:rPr>
          <w:lang w:bidi="ar-SA"/>
        </w:rPr>
        <w:sym w:font="AGA Arabesque" w:char="F072"/>
      </w:r>
      <w:r w:rsidR="006822CF" w:rsidRPr="00636EA8">
        <w:rPr>
          <w:rtl/>
          <w:lang w:bidi="ar-SA"/>
        </w:rPr>
        <w:t xml:space="preserve"> بود و هیچ سرزنشی از ایشان نشنید. انس</w:t>
      </w:r>
      <w:r w:rsidR="006822CF" w:rsidRPr="00636EA8">
        <w:rPr>
          <w:lang w:bidi="ar-SA"/>
        </w:rPr>
        <w:sym w:font="AGA Arabesque" w:char="F074"/>
      </w:r>
      <w:r w:rsidR="006822CF" w:rsidRPr="00636EA8">
        <w:rPr>
          <w:rtl/>
          <w:lang w:bidi="ar-SA"/>
        </w:rPr>
        <w:t xml:space="preserve"> می‌گوید: «اگر کاری کردم که نباید انجام می‌دادم، نفرم</w:t>
      </w:r>
      <w:r w:rsidR="001B325C" w:rsidRPr="00636EA8">
        <w:rPr>
          <w:rtl/>
          <w:lang w:bidi="ar-SA"/>
        </w:rPr>
        <w:t>ود: چرا این کار را انجام دادی؟»</w:t>
      </w:r>
      <w:r w:rsidR="006822CF" w:rsidRPr="00636EA8">
        <w:rPr>
          <w:rtl/>
          <w:lang w:bidi="ar-SA"/>
        </w:rPr>
        <w:t xml:space="preserve"> یعنی اگر انس</w:t>
      </w:r>
      <w:r w:rsidR="006822CF" w:rsidRPr="00636EA8">
        <w:rPr>
          <w:lang w:bidi="ar-SA"/>
        </w:rPr>
        <w:sym w:font="AGA Arabesque" w:char="F074"/>
      </w:r>
      <w:r w:rsidR="006822CF" w:rsidRPr="00636EA8">
        <w:rPr>
          <w:rtl/>
          <w:lang w:bidi="ar-SA"/>
        </w:rPr>
        <w:t xml:space="preserve"> خودسرانه کاری انجام می‌داد، پیامبر</w:t>
      </w:r>
      <w:r w:rsidR="006822CF" w:rsidRPr="00636EA8">
        <w:rPr>
          <w:lang w:bidi="ar-SA"/>
        </w:rPr>
        <w:sym w:font="AGA Arabesque" w:char="F072"/>
      </w:r>
      <w:r w:rsidR="006822CF" w:rsidRPr="00636EA8">
        <w:rPr>
          <w:rtl/>
          <w:lang w:bidi="ar-SA"/>
        </w:rPr>
        <w:t xml:space="preserve"> او را سرزنش نمی‌کرد. انس</w:t>
      </w:r>
      <w:r w:rsidR="006822CF" w:rsidRPr="00636EA8">
        <w:rPr>
          <w:lang w:bidi="ar-SA"/>
        </w:rPr>
        <w:sym w:font="AGA Arabesque" w:char="F074"/>
      </w:r>
      <w:r w:rsidR="006822CF" w:rsidRPr="00636EA8">
        <w:rPr>
          <w:rtl/>
          <w:lang w:bidi="ar-SA"/>
        </w:rPr>
        <w:t xml:space="preserve"> در ادامه می‌گوید: «و نیز به‌خاطرِ کاری که انجام ندادم - و باید انجام می‌دادم- مرا سرزنش نکرد». بدین‌سان رفتارِ پیامبر</w:t>
      </w:r>
      <w:r w:rsidR="006822CF" w:rsidRPr="00636EA8">
        <w:rPr>
          <w:lang w:bidi="ar-SA"/>
        </w:rPr>
        <w:sym w:font="AGA Arabesque" w:char="F072"/>
      </w:r>
      <w:r w:rsidR="006822CF" w:rsidRPr="00636EA8">
        <w:rPr>
          <w:rtl/>
          <w:lang w:bidi="ar-SA"/>
        </w:rPr>
        <w:t xml:space="preserve"> با خدمت‌کارش مطابق فرمان و رهنمود الله</w:t>
      </w:r>
      <w:r w:rsidR="006822CF" w:rsidRPr="00636EA8">
        <w:rPr>
          <w:lang w:bidi="ar-SA"/>
        </w:rPr>
        <w:sym w:font="AGA Arabesque" w:char="F055"/>
      </w:r>
      <w:r w:rsidR="006822CF" w:rsidRPr="00636EA8">
        <w:rPr>
          <w:rtl/>
          <w:lang w:bidi="ar-SA"/>
        </w:rPr>
        <w:t xml:space="preserve"> بود که می‌فرماید:</w:t>
      </w:r>
    </w:p>
    <w:p w:rsidR="006822CF" w:rsidRPr="00636EA8" w:rsidRDefault="00C8054F" w:rsidP="00BC463E">
      <w:pPr>
        <w:pStyle w:val="a0"/>
        <w:rPr>
          <w:rStyle w:val="Char8"/>
          <w:rtl/>
        </w:rPr>
      </w:pPr>
      <w:r w:rsidRPr="00636EA8">
        <w:rPr>
          <w:rFonts w:ascii="KFGQPC Uthman Taha Naskh" w:cs="KFGQPC Uthman Taha Naskh" w:hint="cs"/>
          <w:rtl/>
          <w:lang w:bidi="ar-SA"/>
        </w:rPr>
        <w:t>﴿</w:t>
      </w:r>
      <w:r w:rsidR="00E32A08" w:rsidRPr="00636EA8">
        <w:rPr>
          <w:rFonts w:ascii="KFGQPC Uthmanic Script HAFS" w:hint="eastAsia"/>
          <w:rtl/>
          <w:lang w:bidi="ar-SA"/>
        </w:rPr>
        <w:t>خُذِ</w:t>
      </w:r>
      <w:r w:rsidR="00E32A08" w:rsidRPr="00636EA8">
        <w:rPr>
          <w:rFonts w:ascii="KFGQPC Uthmanic Script HAFS"/>
          <w:rtl/>
          <w:lang w:bidi="ar-SA"/>
        </w:rPr>
        <w:t xml:space="preserve"> </w:t>
      </w:r>
      <w:r w:rsidR="00E32A08" w:rsidRPr="00636EA8">
        <w:rPr>
          <w:rFonts w:ascii="KFGQPC Uthmanic Script HAFS" w:hint="cs"/>
          <w:rtl/>
          <w:lang w:bidi="ar-SA"/>
        </w:rPr>
        <w:t>ٱ</w:t>
      </w:r>
      <w:r w:rsidR="00E32A08" w:rsidRPr="00636EA8">
        <w:rPr>
          <w:rFonts w:ascii="KFGQPC Uthmanic Script HAFS" w:hint="eastAsia"/>
          <w:rtl/>
          <w:lang w:bidi="ar-SA"/>
        </w:rPr>
        <w:t>ل</w:t>
      </w:r>
      <w:r w:rsidR="00E32A08" w:rsidRPr="00636EA8">
        <w:rPr>
          <w:rFonts w:ascii="KFGQPC Uthmanic Script HAFS" w:hint="cs"/>
          <w:rtl/>
          <w:lang w:bidi="ar-SA"/>
        </w:rPr>
        <w:t>ۡ</w:t>
      </w:r>
      <w:r w:rsidR="00E32A08" w:rsidRPr="00636EA8">
        <w:rPr>
          <w:rFonts w:ascii="KFGQPC Uthmanic Script HAFS" w:hint="eastAsia"/>
          <w:rtl/>
          <w:lang w:bidi="ar-SA"/>
        </w:rPr>
        <w:t>عَف</w:t>
      </w:r>
      <w:r w:rsidR="00E32A08" w:rsidRPr="00636EA8">
        <w:rPr>
          <w:rFonts w:ascii="KFGQPC Uthmanic Script HAFS" w:hint="cs"/>
          <w:rtl/>
          <w:lang w:bidi="ar-SA"/>
        </w:rPr>
        <w:t>ۡ</w:t>
      </w:r>
      <w:r w:rsidR="00E32A08" w:rsidRPr="00636EA8">
        <w:rPr>
          <w:rFonts w:ascii="KFGQPC Uthmanic Script HAFS" w:hint="eastAsia"/>
          <w:rtl/>
          <w:lang w:bidi="ar-SA"/>
        </w:rPr>
        <w:t>وَ</w:t>
      </w:r>
      <w:r w:rsidR="00E32A08" w:rsidRPr="00636EA8">
        <w:rPr>
          <w:rFonts w:ascii="KFGQPC Uthmanic Script HAFS"/>
          <w:rtl/>
          <w:lang w:bidi="ar-SA"/>
        </w:rPr>
        <w:t xml:space="preserve"> </w:t>
      </w:r>
      <w:r w:rsidR="00E32A08" w:rsidRPr="00636EA8">
        <w:rPr>
          <w:rFonts w:ascii="KFGQPC Uthmanic Script HAFS" w:hint="eastAsia"/>
          <w:rtl/>
          <w:lang w:bidi="ar-SA"/>
        </w:rPr>
        <w:t>وَأ</w:t>
      </w:r>
      <w:r w:rsidR="00E32A08" w:rsidRPr="00636EA8">
        <w:rPr>
          <w:rFonts w:ascii="KFGQPC Uthmanic Script HAFS" w:hint="cs"/>
          <w:rtl/>
          <w:lang w:bidi="ar-SA"/>
        </w:rPr>
        <w:t>ۡ</w:t>
      </w:r>
      <w:r w:rsidR="00E32A08" w:rsidRPr="00636EA8">
        <w:rPr>
          <w:rFonts w:ascii="KFGQPC Uthmanic Script HAFS" w:hint="eastAsia"/>
          <w:rtl/>
          <w:lang w:bidi="ar-SA"/>
        </w:rPr>
        <w:t>مُر</w:t>
      </w:r>
      <w:r w:rsidR="00E32A08" w:rsidRPr="00636EA8">
        <w:rPr>
          <w:rFonts w:ascii="KFGQPC Uthmanic Script HAFS" w:hint="cs"/>
          <w:rtl/>
          <w:lang w:bidi="ar-SA"/>
        </w:rPr>
        <w:t>ۡ</w:t>
      </w:r>
      <w:r w:rsidR="00E32A08" w:rsidRPr="00636EA8">
        <w:rPr>
          <w:rFonts w:ascii="KFGQPC Uthmanic Script HAFS"/>
          <w:rtl/>
          <w:lang w:bidi="ar-SA"/>
        </w:rPr>
        <w:t xml:space="preserve"> </w:t>
      </w:r>
      <w:r w:rsidR="00E32A08" w:rsidRPr="00636EA8">
        <w:rPr>
          <w:rFonts w:ascii="KFGQPC Uthmanic Script HAFS" w:hint="eastAsia"/>
          <w:rtl/>
          <w:lang w:bidi="ar-SA"/>
        </w:rPr>
        <w:t>بِ</w:t>
      </w:r>
      <w:r w:rsidR="00E32A08" w:rsidRPr="00636EA8">
        <w:rPr>
          <w:rFonts w:ascii="KFGQPC Uthmanic Script HAFS" w:hint="cs"/>
          <w:rtl/>
          <w:lang w:bidi="ar-SA"/>
        </w:rPr>
        <w:t>ٱ</w:t>
      </w:r>
      <w:r w:rsidR="00E32A08" w:rsidRPr="00636EA8">
        <w:rPr>
          <w:rFonts w:ascii="KFGQPC Uthmanic Script HAFS" w:hint="eastAsia"/>
          <w:rtl/>
          <w:lang w:bidi="ar-SA"/>
        </w:rPr>
        <w:t>ل</w:t>
      </w:r>
      <w:r w:rsidR="00E32A08" w:rsidRPr="00636EA8">
        <w:rPr>
          <w:rFonts w:ascii="KFGQPC Uthmanic Script HAFS" w:hint="cs"/>
          <w:rtl/>
          <w:lang w:bidi="ar-SA"/>
        </w:rPr>
        <w:t>ۡ</w:t>
      </w:r>
      <w:r w:rsidR="00E32A08" w:rsidRPr="00636EA8">
        <w:rPr>
          <w:rFonts w:ascii="KFGQPC Uthmanic Script HAFS" w:hint="eastAsia"/>
          <w:rtl/>
          <w:lang w:bidi="ar-SA"/>
        </w:rPr>
        <w:t>عُر</w:t>
      </w:r>
      <w:r w:rsidR="00E32A08" w:rsidRPr="00636EA8">
        <w:rPr>
          <w:rFonts w:ascii="KFGQPC Uthmanic Script HAFS" w:hint="cs"/>
          <w:rtl/>
          <w:lang w:bidi="ar-SA"/>
        </w:rPr>
        <w:t>ۡ</w:t>
      </w:r>
      <w:r w:rsidR="00E32A08" w:rsidRPr="00636EA8">
        <w:rPr>
          <w:rFonts w:ascii="KFGQPC Uthmanic Script HAFS" w:hint="eastAsia"/>
          <w:rtl/>
          <w:lang w:bidi="ar-SA"/>
        </w:rPr>
        <w:t>فِ</w:t>
      </w:r>
      <w:r w:rsidR="00E32A08" w:rsidRPr="00636EA8">
        <w:rPr>
          <w:rFonts w:ascii="KFGQPC Uthmanic Script HAFS"/>
          <w:rtl/>
          <w:lang w:bidi="ar-SA"/>
        </w:rPr>
        <w:t xml:space="preserve"> </w:t>
      </w:r>
      <w:r w:rsidR="00E32A08" w:rsidRPr="00636EA8">
        <w:rPr>
          <w:rFonts w:ascii="KFGQPC Uthmanic Script HAFS" w:hint="eastAsia"/>
          <w:rtl/>
          <w:lang w:bidi="ar-SA"/>
        </w:rPr>
        <w:t>وَأَع</w:t>
      </w:r>
      <w:r w:rsidR="00E32A08" w:rsidRPr="00636EA8">
        <w:rPr>
          <w:rFonts w:ascii="KFGQPC Uthmanic Script HAFS" w:hint="cs"/>
          <w:rtl/>
          <w:lang w:bidi="ar-SA"/>
        </w:rPr>
        <w:t>ۡ</w:t>
      </w:r>
      <w:r w:rsidR="00E32A08" w:rsidRPr="00636EA8">
        <w:rPr>
          <w:rFonts w:ascii="KFGQPC Uthmanic Script HAFS" w:hint="eastAsia"/>
          <w:rtl/>
          <w:lang w:bidi="ar-SA"/>
        </w:rPr>
        <w:t>رِض</w:t>
      </w:r>
      <w:r w:rsidR="00E32A08" w:rsidRPr="00636EA8">
        <w:rPr>
          <w:rFonts w:ascii="KFGQPC Uthmanic Script HAFS" w:hint="cs"/>
          <w:rtl/>
          <w:lang w:bidi="ar-SA"/>
        </w:rPr>
        <w:t>ۡ</w:t>
      </w:r>
      <w:r w:rsidR="00E32A08" w:rsidRPr="00636EA8">
        <w:rPr>
          <w:rFonts w:ascii="KFGQPC Uthmanic Script HAFS"/>
          <w:rtl/>
          <w:lang w:bidi="ar-SA"/>
        </w:rPr>
        <w:t xml:space="preserve"> </w:t>
      </w:r>
      <w:r w:rsidR="00E32A08" w:rsidRPr="00636EA8">
        <w:rPr>
          <w:rFonts w:ascii="KFGQPC Uthmanic Script HAFS" w:hint="eastAsia"/>
          <w:rtl/>
          <w:lang w:bidi="ar-SA"/>
        </w:rPr>
        <w:t>عَنِ</w:t>
      </w:r>
      <w:r w:rsidR="00E32A08" w:rsidRPr="00636EA8">
        <w:rPr>
          <w:rFonts w:ascii="KFGQPC Uthmanic Script HAFS"/>
          <w:rtl/>
          <w:lang w:bidi="ar-SA"/>
        </w:rPr>
        <w:t xml:space="preserve"> </w:t>
      </w:r>
      <w:r w:rsidR="00E32A08" w:rsidRPr="00636EA8">
        <w:rPr>
          <w:rFonts w:ascii="KFGQPC Uthmanic Script HAFS" w:hint="cs"/>
          <w:rtl/>
          <w:lang w:bidi="ar-SA"/>
        </w:rPr>
        <w:t>ٱ</w:t>
      </w:r>
      <w:r w:rsidR="00E32A08" w:rsidRPr="00636EA8">
        <w:rPr>
          <w:rFonts w:ascii="KFGQPC Uthmanic Script HAFS" w:hint="eastAsia"/>
          <w:rtl/>
          <w:lang w:bidi="ar-SA"/>
        </w:rPr>
        <w:t>ل</w:t>
      </w:r>
      <w:r w:rsidR="00E32A08" w:rsidRPr="00636EA8">
        <w:rPr>
          <w:rFonts w:ascii="KFGQPC Uthmanic Script HAFS" w:hint="cs"/>
          <w:rtl/>
          <w:lang w:bidi="ar-SA"/>
        </w:rPr>
        <w:t>ۡ</w:t>
      </w:r>
      <w:r w:rsidR="00E32A08" w:rsidRPr="00636EA8">
        <w:rPr>
          <w:rFonts w:ascii="KFGQPC Uthmanic Script HAFS" w:hint="eastAsia"/>
          <w:rtl/>
          <w:lang w:bidi="ar-SA"/>
        </w:rPr>
        <w:t>جَ</w:t>
      </w:r>
      <w:r w:rsidR="00E32A08" w:rsidRPr="00636EA8">
        <w:rPr>
          <w:rFonts w:ascii="KFGQPC Uthmanic Script HAFS" w:hint="cs"/>
          <w:rtl/>
          <w:lang w:bidi="ar-SA"/>
        </w:rPr>
        <w:t>ٰ</w:t>
      </w:r>
      <w:r w:rsidR="00E32A08" w:rsidRPr="00636EA8">
        <w:rPr>
          <w:rFonts w:ascii="KFGQPC Uthmanic Script HAFS" w:hint="eastAsia"/>
          <w:rtl/>
          <w:lang w:bidi="ar-SA"/>
        </w:rPr>
        <w:t>هِلِينَ</w:t>
      </w:r>
      <w:r w:rsidR="00E32A08" w:rsidRPr="00636EA8">
        <w:rPr>
          <w:rFonts w:ascii="KFGQPC Uthmanic Script HAFS"/>
          <w:rtl/>
          <w:lang w:bidi="ar-SA"/>
        </w:rPr>
        <w:t xml:space="preserve"> </w:t>
      </w:r>
      <w:r w:rsidR="00E32A08" w:rsidRPr="00636EA8">
        <w:rPr>
          <w:rFonts w:ascii="KFGQPC Uthmanic Script HAFS" w:hint="cs"/>
          <w:rtl/>
          <w:lang w:bidi="ar-SA"/>
        </w:rPr>
        <w:t>١٩٩</w:t>
      </w:r>
      <w:r w:rsidRPr="00636EA8">
        <w:rPr>
          <w:rFonts w:ascii="KFGQPC Uthman Taha Naskh" w:cs="KFGQPC Uthman Taha Naskh" w:hint="cs"/>
          <w:rtl/>
          <w:lang w:bidi="ar-SA"/>
        </w:rPr>
        <w:t>﴾</w:t>
      </w:r>
      <w:r w:rsidR="00E32A08" w:rsidRPr="00636EA8">
        <w:rPr>
          <w:rFonts w:ascii="KFGQPC Uthman Taha Naskh" w:cs="KFGQPC Uthman Taha Naskh"/>
          <w:rtl/>
          <w:lang w:bidi="ar-SA"/>
        </w:rPr>
        <w:t xml:space="preserve"> </w:t>
      </w:r>
      <w:r w:rsidR="00E32A08" w:rsidRPr="00636EA8">
        <w:rPr>
          <w:rFonts w:ascii="KFGQPC Uthman Taha Naskh" w:cs="KFGQPC Uthman Taha Naskh" w:hint="cs"/>
          <w:rtl/>
          <w:lang w:bidi="ar-SA"/>
        </w:rPr>
        <w:tab/>
      </w:r>
      <w:r w:rsidR="00E32A08" w:rsidRPr="00636EA8">
        <w:rPr>
          <w:rStyle w:val="Char8"/>
          <w:rtl/>
        </w:rPr>
        <w:t>[</w:t>
      </w:r>
      <w:r w:rsidR="002C7F89">
        <w:rPr>
          <w:rStyle w:val="Char8"/>
          <w:rFonts w:hint="eastAsia"/>
          <w:rtl/>
        </w:rPr>
        <w:t>الأعراف</w:t>
      </w:r>
      <w:r w:rsidR="00E32A08" w:rsidRPr="00636EA8">
        <w:rPr>
          <w:rStyle w:val="Char8"/>
          <w:rtl/>
        </w:rPr>
        <w:t xml:space="preserve">: </w:t>
      </w:r>
      <w:r w:rsidR="00E32A08" w:rsidRPr="00636EA8">
        <w:rPr>
          <w:rStyle w:val="Char8"/>
          <w:rFonts w:hint="cs"/>
          <w:rtl/>
        </w:rPr>
        <w:t>١٩٩</w:t>
      </w:r>
      <w:r w:rsidR="00E32A08" w:rsidRPr="00636EA8">
        <w:rPr>
          <w:rStyle w:val="Char8"/>
          <w:rtl/>
        </w:rPr>
        <w:t xml:space="preserve">]  </w:t>
      </w:r>
    </w:p>
    <w:p w:rsidR="006822CF" w:rsidRPr="00636EA8" w:rsidRDefault="006822CF" w:rsidP="00BB388D">
      <w:pPr>
        <w:pStyle w:val="a1"/>
        <w:rPr>
          <w:rFonts w:ascii="Traditional Arabic" w:hAnsi="Traditional Arabic"/>
          <w:rtl/>
          <w:lang w:bidi="ar-SA"/>
        </w:rPr>
      </w:pPr>
      <w:r w:rsidRPr="00636EA8">
        <w:rPr>
          <w:rFonts w:eastAsia="SimSun"/>
          <w:rtl/>
          <w:lang w:eastAsia="zh-CN" w:bidi="ar-SA"/>
        </w:rPr>
        <w:t>عفو و گذشت (در پیش) بگیر و به کار نیک و پسندیده فرمان بده و از جاهلان روی بگردان.</w:t>
      </w:r>
    </w:p>
    <w:p w:rsidR="001B325C" w:rsidRPr="00636EA8" w:rsidRDefault="006822CF" w:rsidP="00BB388D">
      <w:pPr>
        <w:rPr>
          <w:rFonts w:ascii="Traditional Arabic" w:hAnsi="Traditional Arabic" w:cs="B Mitra"/>
          <w:sz w:val="24"/>
          <w:szCs w:val="24"/>
          <w:rtl/>
          <w:lang w:bidi="ar-SA"/>
        </w:rPr>
      </w:pPr>
      <w:r w:rsidRPr="00636EA8">
        <w:rPr>
          <w:rtl/>
          <w:lang w:bidi="ar-SA"/>
        </w:rPr>
        <w:t>آیا می‌دانید عفو چیست؟ عفو یعنی چشم‌پوشی از اخلا</w:t>
      </w:r>
      <w:r w:rsidR="00A268A6" w:rsidRPr="00636EA8">
        <w:rPr>
          <w:rtl/>
          <w:lang w:bidi="ar-SA"/>
        </w:rPr>
        <w:t>ق و رفتارِ بد دیگران</w:t>
      </w:r>
      <w:r w:rsidRPr="00636EA8">
        <w:rPr>
          <w:rtl/>
          <w:lang w:bidi="ar-SA"/>
        </w:rPr>
        <w:t>. عفو هم‌چنین بدین معناست که انتظار نداشته باشیم مردم در همه حال یا در همه چیز مطابق میل ما رفتار کنند؛ لذا کسی که می‌خواهد مردم در همه‌ی موارد مطابق میل او رفتار نمایند،</w:t>
      </w:r>
      <w:r w:rsidR="00996E01" w:rsidRPr="00636EA8">
        <w:rPr>
          <w:rtl/>
          <w:lang w:bidi="ar-SA"/>
        </w:rPr>
        <w:t xml:space="preserve"> از همه چیز محروم می‌شود</w:t>
      </w:r>
      <w:r w:rsidR="001B325C" w:rsidRPr="00636EA8">
        <w:rPr>
          <w:rtl/>
          <w:lang w:bidi="ar-SA"/>
        </w:rPr>
        <w:t>.</w:t>
      </w:r>
      <w:r w:rsidR="00996E01" w:rsidRPr="00636EA8">
        <w:rPr>
          <w:rtl/>
          <w:lang w:bidi="ar-SA"/>
        </w:rPr>
        <w:t xml:space="preserve"> </w:t>
      </w:r>
      <w:r w:rsidR="001B325C" w:rsidRPr="00636EA8">
        <w:rPr>
          <w:rtl/>
          <w:lang w:bidi="ar-SA"/>
        </w:rPr>
        <w:t>بنابراین،</w:t>
      </w:r>
      <w:r w:rsidR="00996E01" w:rsidRPr="00636EA8">
        <w:rPr>
          <w:rtl/>
          <w:lang w:bidi="ar-SA"/>
        </w:rPr>
        <w:t xml:space="preserve"> یک مفهومِ عفو، </w:t>
      </w:r>
      <w:r w:rsidR="00AE1D5F" w:rsidRPr="00636EA8">
        <w:rPr>
          <w:rtl/>
          <w:lang w:bidi="ar-SA"/>
        </w:rPr>
        <w:t>این</w:t>
      </w:r>
      <w:r w:rsidR="00AE1D5F" w:rsidRPr="00636EA8">
        <w:rPr>
          <w:cs/>
          <w:lang w:bidi="ar-SA"/>
        </w:rPr>
        <w:t>‎</w:t>
      </w:r>
      <w:r w:rsidR="00AE1D5F" w:rsidRPr="00636EA8">
        <w:rPr>
          <w:rtl/>
          <w:lang w:bidi="ar-SA"/>
        </w:rPr>
        <w:t>ست</w:t>
      </w:r>
      <w:r w:rsidR="00996E01" w:rsidRPr="00636EA8">
        <w:rPr>
          <w:rtl/>
          <w:lang w:bidi="ar-SA"/>
        </w:rPr>
        <w:t xml:space="preserve"> که آن‌چه میسر می‌باشد، بپذیریم و با مردم به‌گونه‌ای رفتار کنیم که دوست داریم با ما رفتار شود؛ یعنی </w:t>
      </w:r>
      <w:r w:rsidR="00666845" w:rsidRPr="00636EA8">
        <w:rPr>
          <w:rtl/>
          <w:lang w:bidi="ar-SA"/>
        </w:rPr>
        <w:t>بی‌توقع. بدین</w:t>
      </w:r>
      <w:r w:rsidR="001B325C" w:rsidRPr="00636EA8">
        <w:rPr>
          <w:rtl/>
          <w:lang w:bidi="ar-SA"/>
        </w:rPr>
        <w:t>‌سان که اگر به ما نیکی کنند، ب</w:t>
      </w:r>
      <w:r w:rsidR="00666845" w:rsidRPr="00636EA8">
        <w:rPr>
          <w:rtl/>
          <w:lang w:bidi="ar-SA"/>
        </w:rPr>
        <w:t>پذیریم و اگر از آن</w:t>
      </w:r>
      <w:r w:rsidR="001B325C" w:rsidRPr="00636EA8">
        <w:rPr>
          <w:rtl/>
          <w:lang w:bidi="ar-SA"/>
        </w:rPr>
        <w:t>‌ها نیکی ندیدیم، خشمگین نشویم. از این‌رو انس</w:t>
      </w:r>
      <w:r w:rsidR="001B325C" w:rsidRPr="00636EA8">
        <w:rPr>
          <w:lang w:bidi="ar-SA"/>
        </w:rPr>
        <w:sym w:font="AGA Arabesque" w:char="F074"/>
      </w:r>
      <w:r w:rsidR="001B325C" w:rsidRPr="00636EA8">
        <w:rPr>
          <w:rtl/>
          <w:lang w:bidi="ar-SA"/>
        </w:rPr>
        <w:t xml:space="preserve"> می‌گوید: «اگر کاری کردم که نباید انجام می‌دادم، نفرمود: چرا این کار را انجام دادی؟ و نیز به‌خاطرِ کاری که انجام ندادم - و باید انجام می‌دادم- مرا سرزنش نکرد».</w:t>
      </w:r>
    </w:p>
    <w:p w:rsidR="001B325C" w:rsidRPr="00636EA8" w:rsidRDefault="001B325C" w:rsidP="00BB388D">
      <w:pPr>
        <w:autoSpaceDE w:val="0"/>
        <w:autoSpaceDN w:val="0"/>
        <w:adjustRightInd w:val="0"/>
        <w:rPr>
          <w:rtl/>
          <w:lang w:bidi="ar-SA"/>
        </w:rPr>
      </w:pPr>
      <w:r w:rsidRPr="00636EA8">
        <w:rPr>
          <w:rtl/>
          <w:lang w:bidi="ar-SA"/>
        </w:rPr>
        <w:t>یکی از ویژگی‌های اخلاقیِ پیامبر</w:t>
      </w:r>
      <w:r w:rsidRPr="00636EA8">
        <w:rPr>
          <w:lang w:bidi="ar-SA"/>
        </w:rPr>
        <w:sym w:font="AGA Arabesque" w:char="F072"/>
      </w:r>
      <w:r w:rsidRPr="00636EA8">
        <w:rPr>
          <w:rtl/>
          <w:lang w:bidi="ar-SA"/>
        </w:rPr>
        <w:t xml:space="preserve"> این بود که به‌خاطرِ جلب رضایت دیگران، درباره‌ی دینِ الله</w:t>
      </w:r>
      <w:r w:rsidRPr="00636EA8">
        <w:rPr>
          <w:lang w:bidi="ar-SA"/>
        </w:rPr>
        <w:sym w:font="AGA Arabesque" w:char="F055"/>
      </w:r>
      <w:r w:rsidRPr="00636EA8">
        <w:rPr>
          <w:rtl/>
          <w:lang w:bidi="ar-SA"/>
        </w:rPr>
        <w:t xml:space="preserve"> کوتاه نمی‌آمد. به عنوان مثال: صعب بن جثّامه</w:t>
      </w:r>
      <w:r w:rsidRPr="00636EA8">
        <w:rPr>
          <w:lang w:bidi="ar-SA"/>
        </w:rPr>
        <w:sym w:font="AGA Arabesque" w:char="F074"/>
      </w:r>
      <w:r w:rsidRPr="00636EA8">
        <w:rPr>
          <w:rtl/>
          <w:lang w:bidi="ar-SA"/>
        </w:rPr>
        <w:t xml:space="preserve"> گورخری به پیامبر</w:t>
      </w:r>
      <w:r w:rsidRPr="00636EA8">
        <w:rPr>
          <w:lang w:bidi="ar-SA"/>
        </w:rPr>
        <w:sym w:font="AGA Arabesque" w:char="F072"/>
      </w:r>
      <w:r w:rsidRPr="00636EA8">
        <w:rPr>
          <w:rtl/>
          <w:lang w:bidi="ar-SA"/>
        </w:rPr>
        <w:t xml:space="preserve"> اهدا کرد؛ اما پیامبر</w:t>
      </w:r>
      <w:r w:rsidRPr="00636EA8">
        <w:rPr>
          <w:lang w:bidi="ar-SA"/>
        </w:rPr>
        <w:sym w:font="AGA Arabesque" w:char="F072"/>
      </w:r>
      <w:r w:rsidRPr="00636EA8">
        <w:rPr>
          <w:rtl/>
          <w:lang w:bidi="ar-SA"/>
        </w:rPr>
        <w:t xml:space="preserve"> که در احرام بود، این هدیه را قبول نکرد. صعب</w:t>
      </w:r>
      <w:r w:rsidRPr="00636EA8">
        <w:rPr>
          <w:lang w:bidi="ar-SA"/>
        </w:rPr>
        <w:sym w:font="AGA Arabesque" w:char="F074"/>
      </w:r>
      <w:r w:rsidRPr="00636EA8">
        <w:rPr>
          <w:rtl/>
          <w:lang w:bidi="ar-SA"/>
        </w:rPr>
        <w:t xml:space="preserve"> تیرانداز و شکارچیِ ماهری بود. هنگامی که رسول‌الله</w:t>
      </w:r>
      <w:r w:rsidRPr="00636EA8">
        <w:rPr>
          <w:lang w:bidi="ar-SA"/>
        </w:rPr>
        <w:sym w:font="AGA Arabesque" w:char="F072"/>
      </w:r>
      <w:r w:rsidRPr="00636EA8">
        <w:rPr>
          <w:rtl/>
          <w:lang w:bidi="ar-SA"/>
        </w:rPr>
        <w:t xml:space="preserve"> در مسیرِ حج، مهمانش شد، صعب</w:t>
      </w:r>
      <w:r w:rsidRPr="00636EA8">
        <w:rPr>
          <w:lang w:bidi="ar-SA"/>
        </w:rPr>
        <w:sym w:font="AGA Arabesque" w:char="F074"/>
      </w:r>
      <w:r w:rsidRPr="00636EA8">
        <w:rPr>
          <w:rtl/>
          <w:lang w:bidi="ar-SA"/>
        </w:rPr>
        <w:t xml:space="preserve"> دریافت که هیچ‌گاه مهمانی گرامی‌تر از رسول‌الله</w:t>
      </w:r>
      <w:r w:rsidRPr="00636EA8">
        <w:rPr>
          <w:lang w:bidi="ar-SA"/>
        </w:rPr>
        <w:sym w:font="AGA Arabesque" w:char="F072"/>
      </w:r>
      <w:r w:rsidRPr="00636EA8">
        <w:rPr>
          <w:rtl/>
          <w:lang w:bidi="ar-SA"/>
        </w:rPr>
        <w:t xml:space="preserve"> نخواهد داشت؛ لذا به شکار رفت و گورخری شکار کرد تا به بهترین شکل، از پیامبر</w:t>
      </w:r>
      <w:r w:rsidRPr="00636EA8">
        <w:rPr>
          <w:lang w:bidi="ar-SA"/>
        </w:rPr>
        <w:sym w:font="AGA Arabesque" w:char="F072"/>
      </w:r>
      <w:r w:rsidRPr="00636EA8">
        <w:rPr>
          <w:rtl/>
          <w:lang w:bidi="ar-SA"/>
        </w:rPr>
        <w:t xml:space="preserve"> پذیرایی نماید. در آن ز</w:t>
      </w:r>
      <w:r w:rsidR="00E05C5B" w:rsidRPr="00636EA8">
        <w:rPr>
          <w:rtl/>
          <w:lang w:bidi="ar-SA"/>
        </w:rPr>
        <w:t>م</w:t>
      </w:r>
      <w:r w:rsidRPr="00636EA8">
        <w:rPr>
          <w:rtl/>
          <w:lang w:bidi="ar-SA"/>
        </w:rPr>
        <w:t xml:space="preserve">ان </w:t>
      </w:r>
      <w:r w:rsidR="006B53CB" w:rsidRPr="00636EA8">
        <w:rPr>
          <w:rtl/>
          <w:lang w:bidi="ar-SA"/>
        </w:rPr>
        <w:t>جانوران</w:t>
      </w:r>
      <w:r w:rsidRPr="00636EA8">
        <w:rPr>
          <w:rtl/>
          <w:lang w:bidi="ar-SA"/>
        </w:rPr>
        <w:t xml:space="preserve"> زیادی برای شکار یافت می‌شد؛ لذا صعب</w:t>
      </w:r>
      <w:r w:rsidRPr="00636EA8">
        <w:rPr>
          <w:lang w:bidi="ar-SA"/>
        </w:rPr>
        <w:sym w:font="AGA Arabesque" w:char="F074"/>
      </w:r>
      <w:r w:rsidRPr="00636EA8">
        <w:rPr>
          <w:rtl/>
          <w:lang w:bidi="ar-SA"/>
        </w:rPr>
        <w:t xml:space="preserve"> گورخری شکار کرد و آن را نزد پیامبر</w:t>
      </w:r>
      <w:r w:rsidRPr="00636EA8">
        <w:rPr>
          <w:lang w:bidi="ar-SA"/>
        </w:rPr>
        <w:sym w:font="AGA Arabesque" w:char="F072"/>
      </w:r>
      <w:r w:rsidRPr="00636EA8">
        <w:rPr>
          <w:rtl/>
          <w:lang w:bidi="ar-SA"/>
        </w:rPr>
        <w:t xml:space="preserve"> آورد. </w:t>
      </w:r>
      <w:r w:rsidR="006B53CB" w:rsidRPr="00636EA8">
        <w:rPr>
          <w:rtl/>
          <w:lang w:bidi="ar-SA"/>
        </w:rPr>
        <w:t>اما رسول‌الله</w:t>
      </w:r>
      <w:r w:rsidR="006B53CB" w:rsidRPr="00636EA8">
        <w:rPr>
          <w:lang w:bidi="ar-SA"/>
        </w:rPr>
        <w:sym w:font="AGA Arabesque" w:char="F072"/>
      </w:r>
      <w:r w:rsidR="006B53CB" w:rsidRPr="00636EA8">
        <w:rPr>
          <w:rtl/>
          <w:lang w:bidi="ar-SA"/>
        </w:rPr>
        <w:t xml:space="preserve"> هدیه‌ی صعب</w:t>
      </w:r>
      <w:r w:rsidR="006B53CB" w:rsidRPr="00636EA8">
        <w:rPr>
          <w:lang w:bidi="ar-SA"/>
        </w:rPr>
        <w:sym w:font="AGA Arabesque" w:char="F074"/>
      </w:r>
      <w:r w:rsidR="006B53CB" w:rsidRPr="00636EA8">
        <w:rPr>
          <w:rtl/>
          <w:lang w:bidi="ar-SA"/>
        </w:rPr>
        <w:t xml:space="preserve"> را نپذی</w:t>
      </w:r>
      <w:r w:rsidR="00E05C5B" w:rsidRPr="00636EA8">
        <w:rPr>
          <w:rtl/>
          <w:lang w:bidi="ar-SA"/>
        </w:rPr>
        <w:t>ر</w:t>
      </w:r>
      <w:r w:rsidR="006B53CB" w:rsidRPr="00636EA8">
        <w:rPr>
          <w:rtl/>
          <w:lang w:bidi="ar-SA"/>
        </w:rPr>
        <w:t>فت. این امر بر صعب</w:t>
      </w:r>
      <w:r w:rsidR="006B53CB" w:rsidRPr="00636EA8">
        <w:rPr>
          <w:lang w:bidi="ar-SA"/>
        </w:rPr>
        <w:sym w:font="AGA Arabesque" w:char="F074"/>
      </w:r>
      <w:r w:rsidR="006B53CB" w:rsidRPr="00636EA8">
        <w:rPr>
          <w:rtl/>
          <w:lang w:bidi="ar-SA"/>
        </w:rPr>
        <w:t xml:space="preserve"> دشوار تمام شد؛ چطور پیامبر</w:t>
      </w:r>
      <w:r w:rsidR="006B53CB" w:rsidRPr="00636EA8">
        <w:rPr>
          <w:lang w:bidi="ar-SA"/>
        </w:rPr>
        <w:sym w:font="AGA Arabesque" w:char="F072"/>
      </w:r>
      <w:r w:rsidR="002161A0">
        <w:rPr>
          <w:rtl/>
          <w:lang w:bidi="ar-SA"/>
        </w:rPr>
        <w:t xml:space="preserve"> هدیه‌ام را قبول نکرد؟!</w:t>
      </w:r>
      <w:r w:rsidR="006B53CB" w:rsidRPr="00636EA8">
        <w:rPr>
          <w:rtl/>
          <w:lang w:bidi="ar-SA"/>
        </w:rPr>
        <w:t xml:space="preserve"> چهره‌اش عوض شد و پیامبر</w:t>
      </w:r>
      <w:r w:rsidR="006B53CB" w:rsidRPr="00636EA8">
        <w:rPr>
          <w:lang w:bidi="ar-SA"/>
        </w:rPr>
        <w:sym w:font="AGA Arabesque" w:char="F072"/>
      </w:r>
      <w:r w:rsidR="006B53CB" w:rsidRPr="00636EA8">
        <w:rPr>
          <w:rtl/>
          <w:lang w:bidi="ar-SA"/>
        </w:rPr>
        <w:t xml:space="preserve"> دریافت که صعب</w:t>
      </w:r>
      <w:r w:rsidR="006B53CB" w:rsidRPr="00636EA8">
        <w:rPr>
          <w:lang w:bidi="ar-SA"/>
        </w:rPr>
        <w:sym w:font="AGA Arabesque" w:char="F074"/>
      </w:r>
      <w:r w:rsidR="006B53CB" w:rsidRPr="00636EA8">
        <w:rPr>
          <w:rtl/>
          <w:lang w:bidi="ar-SA"/>
        </w:rPr>
        <w:t xml:space="preserve"> از این بابت ناراحت شده است. فرمود: </w:t>
      </w:r>
      <w:r w:rsidRPr="00636EA8">
        <w:rPr>
          <w:rtl/>
          <w:lang w:bidi="ar-SA"/>
        </w:rPr>
        <w:t>«ما فقط بدین‌خاطر این هدیه را از تو قبول نکردیم که در احرام هستیم».</w:t>
      </w:r>
      <w:r w:rsidR="006B53CB" w:rsidRPr="00636EA8">
        <w:rPr>
          <w:rtl/>
          <w:lang w:bidi="ar-SA"/>
        </w:rPr>
        <w:t xml:space="preserve"> و مُحرِم، نباید از آن‌چه برای او شکار می‌کنند، بخورد.</w:t>
      </w:r>
    </w:p>
    <w:p w:rsidR="006B53CB" w:rsidRPr="00636EA8" w:rsidRDefault="006B53CB" w:rsidP="00BB388D">
      <w:pPr>
        <w:autoSpaceDE w:val="0"/>
        <w:autoSpaceDN w:val="0"/>
        <w:adjustRightInd w:val="0"/>
        <w:rPr>
          <w:rtl/>
          <w:lang w:bidi="ar-SA"/>
        </w:rPr>
      </w:pPr>
      <w:r w:rsidRPr="00636EA8">
        <w:rPr>
          <w:rtl/>
          <w:lang w:bidi="ar-SA"/>
        </w:rPr>
        <w:t>لذا اگر در احرام بودید و یکی از ساکنان مکه، برای شما چیزی شکار کرد، یا چیزی شکار کرده بود و آن را برای شما سر برید، نباید از گوشتِ آن بخورید؛ یعنی خوردن از گوشتِ آن برای شما که در احرا</w:t>
      </w:r>
      <w:r w:rsidR="00E05C5B" w:rsidRPr="00636EA8">
        <w:rPr>
          <w:rtl/>
          <w:lang w:bidi="ar-SA"/>
        </w:rPr>
        <w:t>م</w:t>
      </w:r>
      <w:r w:rsidRPr="00636EA8">
        <w:rPr>
          <w:rtl/>
          <w:lang w:bidi="ar-SA"/>
        </w:rPr>
        <w:t xml:space="preserve"> هستید، جایز نیست. </w:t>
      </w:r>
      <w:r w:rsidR="00525A51" w:rsidRPr="00636EA8">
        <w:rPr>
          <w:rtl/>
          <w:lang w:bidi="ar-SA"/>
        </w:rPr>
        <w:t>زیرا این این جانور به‌خاطر شما صید شده است یا این صید را به‌خاطرِ شما ذبح کرده‌اند؛ لذا اگر آن را به‌خاطر شما صید نکرده باشند، با این‌که شکارش کرده‌اند، بنا بر قولِ صحیح می‌توانید از گوشتِ آن</w:t>
      </w:r>
      <w:r w:rsidRPr="00636EA8">
        <w:rPr>
          <w:rtl/>
          <w:lang w:bidi="ar-SA"/>
        </w:rPr>
        <w:t xml:space="preserve"> </w:t>
      </w:r>
      <w:r w:rsidR="00525A51" w:rsidRPr="00636EA8">
        <w:rPr>
          <w:rtl/>
          <w:lang w:bidi="ar-SA"/>
        </w:rPr>
        <w:t>بخورید و این، جایز است. چنان‌که پیامبر</w:t>
      </w:r>
      <w:r w:rsidR="00525A51" w:rsidRPr="00636EA8">
        <w:rPr>
          <w:lang w:bidi="ar-SA"/>
        </w:rPr>
        <w:sym w:font="AGA Arabesque" w:char="F072"/>
      </w:r>
      <w:r w:rsidR="00525A51" w:rsidRPr="00636EA8">
        <w:rPr>
          <w:rtl/>
          <w:lang w:bidi="ar-SA"/>
        </w:rPr>
        <w:t xml:space="preserve"> از صیدی که ابوقتاده</w:t>
      </w:r>
      <w:r w:rsidR="00525A51" w:rsidRPr="00636EA8">
        <w:rPr>
          <w:lang w:bidi="ar-SA"/>
        </w:rPr>
        <w:sym w:font="AGA Arabesque" w:char="F074"/>
      </w:r>
      <w:r w:rsidR="00525A51" w:rsidRPr="00636EA8">
        <w:rPr>
          <w:rtl/>
          <w:lang w:bidi="ar-SA"/>
        </w:rPr>
        <w:t xml:space="preserve"> شکار کرده بود، خورد؛ چراکه ابوقتاده</w:t>
      </w:r>
      <w:r w:rsidR="00525A51" w:rsidRPr="00636EA8">
        <w:rPr>
          <w:lang w:bidi="ar-SA"/>
        </w:rPr>
        <w:sym w:font="AGA Arabesque" w:char="F074"/>
      </w:r>
      <w:r w:rsidR="00525A51" w:rsidRPr="00636EA8">
        <w:rPr>
          <w:rtl/>
          <w:lang w:bidi="ar-SA"/>
        </w:rPr>
        <w:t xml:space="preserve"> آن را به‌خاطرِ پیامبر</w:t>
      </w:r>
      <w:r w:rsidR="00525A51" w:rsidRPr="00636EA8">
        <w:rPr>
          <w:lang w:bidi="ar-SA"/>
        </w:rPr>
        <w:sym w:font="AGA Arabesque" w:char="F072"/>
      </w:r>
      <w:r w:rsidR="00525A51" w:rsidRPr="00636EA8">
        <w:rPr>
          <w:rtl/>
          <w:lang w:bidi="ar-SA"/>
        </w:rPr>
        <w:t xml:space="preserve"> شکار نکرده بود. این، بهترین دیدگاه در این‌باره است؛ یعنی اگر صید را به‌خاطرِ مُحرِم شکار کنند، این صید بر محرِم، حرام است؛ اما اگر کسی آن را برای خود صید کند و از آن به محرم نیز بدهد، اشکالی ندارد.</w:t>
      </w:r>
    </w:p>
    <w:p w:rsidR="00525A51" w:rsidRPr="00636EA8" w:rsidRDefault="00525A51" w:rsidP="00BB388D">
      <w:pPr>
        <w:autoSpaceDE w:val="0"/>
        <w:autoSpaceDN w:val="0"/>
        <w:adjustRightInd w:val="0"/>
        <w:rPr>
          <w:rtl/>
          <w:lang w:bidi="ar-SA"/>
        </w:rPr>
      </w:pPr>
      <w:r w:rsidRPr="00636EA8">
        <w:rPr>
          <w:rtl/>
          <w:lang w:bidi="ar-SA"/>
        </w:rPr>
        <w:t xml:space="preserve">البته برخی از علما گفته‌اند: </w:t>
      </w:r>
      <w:r w:rsidR="00720A84" w:rsidRPr="00636EA8">
        <w:rPr>
          <w:rtl/>
          <w:lang w:bidi="ar-SA"/>
        </w:rPr>
        <w:t xml:space="preserve">به‌طور مطلق </w:t>
      </w:r>
      <w:r w:rsidRPr="00636EA8">
        <w:rPr>
          <w:rtl/>
          <w:lang w:bidi="ar-SA"/>
        </w:rPr>
        <w:t xml:space="preserve">خوردن گوشت صید </w:t>
      </w:r>
      <w:r w:rsidR="00720A84" w:rsidRPr="00636EA8">
        <w:rPr>
          <w:rtl/>
          <w:lang w:bidi="ar-SA"/>
        </w:rPr>
        <w:t>برای محرم جایز نیست؛ چه آن را به‌خاطرِ مُحرِم شکار کرده باشند و چه برای خود. این دسته از علما می‌گویند: ماجرای صعب بن جثّامه</w:t>
      </w:r>
      <w:r w:rsidR="00720A84" w:rsidRPr="00636EA8">
        <w:rPr>
          <w:lang w:bidi="ar-SA"/>
        </w:rPr>
        <w:sym w:font="AGA Arabesque" w:char="F074"/>
      </w:r>
      <w:r w:rsidR="00720A84" w:rsidRPr="00636EA8">
        <w:rPr>
          <w:rtl/>
          <w:lang w:bidi="ar-SA"/>
        </w:rPr>
        <w:t xml:space="preserve"> پس از ماجرای ابوقتاده</w:t>
      </w:r>
      <w:r w:rsidR="00720A84" w:rsidRPr="00636EA8">
        <w:rPr>
          <w:lang w:bidi="ar-SA"/>
        </w:rPr>
        <w:sym w:font="AGA Arabesque" w:char="F074"/>
      </w:r>
      <w:r w:rsidR="00720A84" w:rsidRPr="00636EA8">
        <w:rPr>
          <w:rtl/>
          <w:lang w:bidi="ar-SA"/>
        </w:rPr>
        <w:t xml:space="preserve"> بوده است؛ زیرا حدیث ابوقتاده</w:t>
      </w:r>
      <w:r w:rsidR="00720A84" w:rsidRPr="00636EA8">
        <w:rPr>
          <w:lang w:bidi="ar-SA"/>
        </w:rPr>
        <w:sym w:font="AGA Arabesque" w:char="F074"/>
      </w:r>
      <w:r w:rsidR="00720A84" w:rsidRPr="00636EA8">
        <w:rPr>
          <w:rtl/>
          <w:lang w:bidi="ar-SA"/>
        </w:rPr>
        <w:t xml:space="preserve"> به صلح حدیبیه در سال ششم هجری برمی‌گردد و حدیث صعب بن جثّامه</w:t>
      </w:r>
      <w:r w:rsidR="00720A84" w:rsidRPr="00636EA8">
        <w:rPr>
          <w:lang w:bidi="ar-SA"/>
        </w:rPr>
        <w:sym w:font="AGA Arabesque" w:char="F074"/>
      </w:r>
      <w:r w:rsidR="00720A84" w:rsidRPr="00636EA8">
        <w:rPr>
          <w:rtl/>
          <w:lang w:bidi="ar-SA"/>
        </w:rPr>
        <w:t xml:space="preserve"> در حج وداع، یعنی در سال دهم هجری بوده است. لذا به حدیث صعب بن جثّامه</w:t>
      </w:r>
      <w:r w:rsidR="00720A84" w:rsidRPr="00636EA8">
        <w:rPr>
          <w:lang w:bidi="ar-SA"/>
        </w:rPr>
        <w:sym w:font="AGA Arabesque" w:char="F074"/>
      </w:r>
      <w:r w:rsidR="00720A84" w:rsidRPr="00636EA8">
        <w:rPr>
          <w:rtl/>
          <w:lang w:bidi="ar-SA"/>
        </w:rPr>
        <w:t xml:space="preserve"> عمل می‌شود.</w:t>
      </w:r>
    </w:p>
    <w:p w:rsidR="00525A51" w:rsidRPr="009063A0" w:rsidRDefault="00113338" w:rsidP="00BC463E">
      <w:pPr>
        <w:autoSpaceDE w:val="0"/>
        <w:autoSpaceDN w:val="0"/>
        <w:adjustRightInd w:val="0"/>
        <w:spacing w:line="228" w:lineRule="auto"/>
        <w:rPr>
          <w:spacing w:val="-2"/>
          <w:rtl/>
          <w:lang w:bidi="ar-SA"/>
        </w:rPr>
      </w:pPr>
      <w:r w:rsidRPr="009063A0">
        <w:rPr>
          <w:spacing w:val="-2"/>
          <w:rtl/>
          <w:lang w:bidi="ar-SA"/>
        </w:rPr>
        <w:t>گفتنی</w:t>
      </w:r>
      <w:r w:rsidRPr="009063A0">
        <w:rPr>
          <w:spacing w:val="-2"/>
          <w:cs/>
          <w:lang w:bidi="ar-SA"/>
        </w:rPr>
        <w:t>‎</w:t>
      </w:r>
      <w:r w:rsidRPr="009063A0">
        <w:rPr>
          <w:spacing w:val="-2"/>
          <w:rtl/>
          <w:lang w:bidi="ar-SA"/>
        </w:rPr>
        <w:t>ست</w:t>
      </w:r>
      <w:r w:rsidR="00720A84" w:rsidRPr="009063A0">
        <w:rPr>
          <w:spacing w:val="-2"/>
          <w:rtl/>
          <w:lang w:bidi="ar-SA"/>
        </w:rPr>
        <w:t>: قاعده‌ای اصولی</w:t>
      </w:r>
      <w:r w:rsidR="00B420E2" w:rsidRPr="009063A0">
        <w:rPr>
          <w:spacing w:val="-2"/>
          <w:rtl/>
          <w:lang w:bidi="ar-SA"/>
        </w:rPr>
        <w:t>-</w:t>
      </w:r>
      <w:r w:rsidR="00720A84" w:rsidRPr="009063A0">
        <w:rPr>
          <w:spacing w:val="-2"/>
          <w:rtl/>
          <w:lang w:bidi="ar-SA"/>
        </w:rPr>
        <w:t xml:space="preserve"> حدیثی وجود دارد که می‌گوید: در صورتی می‌توان به نسخ روی آورد که امکان جمع‌بندی در میان دو روایت وجود نداشته باشد و از آن‌جا </w:t>
      </w:r>
      <w:r w:rsidR="00B420E2" w:rsidRPr="009063A0">
        <w:rPr>
          <w:spacing w:val="-2"/>
          <w:rtl/>
          <w:lang w:bidi="ar-SA"/>
        </w:rPr>
        <w:t>که این دو روایت، قابل جمع‌بندی‌</w:t>
      </w:r>
      <w:r w:rsidR="00720A84" w:rsidRPr="009063A0">
        <w:rPr>
          <w:spacing w:val="-2"/>
          <w:rtl/>
          <w:lang w:bidi="ar-SA"/>
        </w:rPr>
        <w:t xml:space="preserve">ست، لذا دیدگاه مذکور رد می‌شود. </w:t>
      </w:r>
      <w:r w:rsidR="00E078B2" w:rsidRPr="009063A0">
        <w:rPr>
          <w:spacing w:val="-2"/>
          <w:rtl/>
          <w:lang w:bidi="ar-SA"/>
        </w:rPr>
        <w:t>جمع‌ب</w:t>
      </w:r>
      <w:r w:rsidR="00707B27" w:rsidRPr="009063A0">
        <w:rPr>
          <w:spacing w:val="-2"/>
          <w:rtl/>
          <w:lang w:bidi="ar-SA"/>
        </w:rPr>
        <w:t>ندی این دو روایت، همان دیدگاهی‌</w:t>
      </w:r>
      <w:r w:rsidR="00E078B2" w:rsidRPr="009063A0">
        <w:rPr>
          <w:spacing w:val="-2"/>
          <w:rtl/>
          <w:lang w:bidi="ar-SA"/>
        </w:rPr>
        <w:t>ست</w:t>
      </w:r>
      <w:r w:rsidR="00707B27" w:rsidRPr="009063A0">
        <w:rPr>
          <w:spacing w:val="-2"/>
          <w:rtl/>
          <w:lang w:bidi="ar-SA"/>
        </w:rPr>
        <w:t xml:space="preserve"> که به عنوان قول صحیح ذکر کردیم؛</w:t>
      </w:r>
      <w:r w:rsidR="00494082" w:rsidRPr="009063A0">
        <w:rPr>
          <w:spacing w:val="-2"/>
          <w:rtl/>
          <w:lang w:bidi="ar-SA"/>
        </w:rPr>
        <w:t xml:space="preserve"> به‌ویژه این‌که حدیث جابر بن عبدالله</w:t>
      </w:r>
      <w:r w:rsidR="00494082" w:rsidRPr="009063A0">
        <w:rPr>
          <w:spacing w:val="-2"/>
          <w:lang w:bidi="ar-SA"/>
        </w:rPr>
        <w:sym w:font="AGA Arabesque" w:char="F074"/>
      </w:r>
      <w:r w:rsidR="00494082" w:rsidRPr="009063A0">
        <w:rPr>
          <w:spacing w:val="-2"/>
          <w:rtl/>
          <w:lang w:bidi="ar-SA"/>
        </w:rPr>
        <w:t xml:space="preserve"> این دیدگاه را تأیید می‌کند. در این حدیث آمده است: پیامبر</w:t>
      </w:r>
      <w:r w:rsidR="00494082" w:rsidRPr="009063A0">
        <w:rPr>
          <w:spacing w:val="-2"/>
          <w:lang w:bidi="ar-SA"/>
        </w:rPr>
        <w:sym w:font="AGA Arabesque" w:char="F072"/>
      </w:r>
      <w:r w:rsidR="00494082" w:rsidRPr="009063A0">
        <w:rPr>
          <w:spacing w:val="-2"/>
          <w:rtl/>
          <w:lang w:bidi="ar-SA"/>
        </w:rPr>
        <w:t xml:space="preserve"> فرمود: </w:t>
      </w:r>
      <w:r w:rsidR="00494082" w:rsidRPr="009063A0">
        <w:rPr>
          <w:rStyle w:val="Char3"/>
          <w:spacing w:val="-2"/>
          <w:rtl/>
          <w:lang w:bidi="ar-SA"/>
        </w:rPr>
        <w:t>«صَيدُ البَرِّ حَلالٌ لَكُم مَا لَم تَصيدُوهُ أو ي</w:t>
      </w:r>
      <w:r w:rsidR="005F11A3" w:rsidRPr="009063A0">
        <w:rPr>
          <w:rStyle w:val="Char3"/>
          <w:spacing w:val="-2"/>
          <w:rtl/>
          <w:lang w:bidi="ar-SA"/>
        </w:rPr>
        <w:t>ُ</w:t>
      </w:r>
      <w:r w:rsidR="00494082" w:rsidRPr="009063A0">
        <w:rPr>
          <w:rStyle w:val="Char3"/>
          <w:spacing w:val="-2"/>
          <w:rtl/>
          <w:lang w:bidi="ar-SA"/>
        </w:rPr>
        <w:t>ص</w:t>
      </w:r>
      <w:r w:rsidR="005F11A3" w:rsidRPr="009063A0">
        <w:rPr>
          <w:rStyle w:val="Char3"/>
          <w:spacing w:val="-2"/>
          <w:rtl/>
          <w:lang w:bidi="ar-SA"/>
        </w:rPr>
        <w:t>َ</w:t>
      </w:r>
      <w:r w:rsidR="00494082" w:rsidRPr="009063A0">
        <w:rPr>
          <w:rStyle w:val="Char3"/>
          <w:spacing w:val="-2"/>
          <w:rtl/>
          <w:lang w:bidi="ar-SA"/>
        </w:rPr>
        <w:t>د لكم»</w:t>
      </w:r>
      <w:r w:rsidR="005F11A3" w:rsidRPr="009063A0">
        <w:rPr>
          <w:spacing w:val="-2"/>
          <w:rtl/>
          <w:lang w:bidi="ar-SA"/>
        </w:rPr>
        <w:t>.</w:t>
      </w:r>
      <w:r w:rsidR="00C8054F" w:rsidRPr="009063A0">
        <w:rPr>
          <w:rStyle w:val="FootnoteReference"/>
          <w:rFonts w:cs="B Lotus"/>
          <w:spacing w:val="-2"/>
          <w:szCs w:val="28"/>
          <w:rtl/>
          <w:lang w:bidi="ar-SA"/>
        </w:rPr>
        <w:t>(</w:t>
      </w:r>
      <w:r w:rsidR="00C8054F" w:rsidRPr="009063A0">
        <w:rPr>
          <w:rStyle w:val="FootnoteReference"/>
          <w:rFonts w:cs="B Lotus"/>
          <w:spacing w:val="-2"/>
          <w:szCs w:val="28"/>
          <w:rtl/>
          <w:lang w:bidi="ar-SA"/>
        </w:rPr>
        <w:footnoteReference w:id="515"/>
      </w:r>
      <w:r w:rsidR="00C8054F" w:rsidRPr="009063A0">
        <w:rPr>
          <w:rStyle w:val="FootnoteReference"/>
          <w:rFonts w:cs="B Lotus"/>
          <w:spacing w:val="-2"/>
          <w:szCs w:val="28"/>
          <w:rtl/>
          <w:lang w:bidi="ar-SA"/>
        </w:rPr>
        <w:t>)</w:t>
      </w:r>
      <w:r w:rsidR="00D5022D" w:rsidRPr="009063A0">
        <w:rPr>
          <w:spacing w:val="-2"/>
          <w:rtl/>
          <w:lang w:bidi="ar-SA"/>
        </w:rPr>
        <w:t xml:space="preserve"> یعنی: (در حالِ </w:t>
      </w:r>
      <w:r w:rsidR="008420D6" w:rsidRPr="009063A0">
        <w:rPr>
          <w:spacing w:val="-2"/>
          <w:rtl/>
          <w:lang w:bidi="ar-SA"/>
        </w:rPr>
        <w:t>ا</w:t>
      </w:r>
      <w:r w:rsidR="00D5022D" w:rsidRPr="009063A0">
        <w:rPr>
          <w:spacing w:val="-2"/>
          <w:rtl/>
          <w:lang w:bidi="ar-SA"/>
        </w:rPr>
        <w:t>حرام) شکارِ خشکی برای شما حلال است؛ در صورتی که خود آن را صید نکنید یا آن را خاصّ شما شکار نکنند». این، توضیحی آشکار درباره‌ی مسأله‌ی مذکور است.</w:t>
      </w:r>
    </w:p>
    <w:p w:rsidR="00D5022D" w:rsidRPr="00636EA8" w:rsidRDefault="00D5022D" w:rsidP="00BB388D">
      <w:pPr>
        <w:autoSpaceDE w:val="0"/>
        <w:autoSpaceDN w:val="0"/>
        <w:adjustRightInd w:val="0"/>
        <w:rPr>
          <w:rtl/>
          <w:lang w:bidi="ar-SA"/>
        </w:rPr>
      </w:pPr>
      <w:r w:rsidRPr="00636EA8">
        <w:rPr>
          <w:rtl/>
          <w:lang w:bidi="ar-SA"/>
        </w:rPr>
        <w:t>خلاصه این‌که دو نکته‌ی هم در حدیث صعب بن جثّامه</w:t>
      </w:r>
      <w:r w:rsidRPr="00636EA8">
        <w:rPr>
          <w:lang w:bidi="ar-SA"/>
        </w:rPr>
        <w:sym w:font="AGA Arabesque" w:char="F074"/>
      </w:r>
      <w:r w:rsidRPr="00636EA8">
        <w:rPr>
          <w:rtl/>
          <w:lang w:bidi="ar-SA"/>
        </w:rPr>
        <w:t xml:space="preserve"> وجود دارد:</w:t>
      </w:r>
    </w:p>
    <w:p w:rsidR="00D5022D" w:rsidRPr="00636EA8" w:rsidRDefault="00D5022D" w:rsidP="00BB388D">
      <w:pPr>
        <w:autoSpaceDE w:val="0"/>
        <w:autoSpaceDN w:val="0"/>
        <w:adjustRightInd w:val="0"/>
        <w:rPr>
          <w:rtl/>
          <w:lang w:bidi="ar-SA"/>
        </w:rPr>
      </w:pPr>
      <w:r w:rsidRPr="00636EA8">
        <w:rPr>
          <w:b/>
          <w:bCs/>
          <w:rtl/>
          <w:lang w:bidi="ar-SA"/>
        </w:rPr>
        <w:t>نخست:</w:t>
      </w:r>
      <w:r w:rsidRPr="00636EA8">
        <w:rPr>
          <w:rtl/>
          <w:lang w:bidi="ar-SA"/>
        </w:rPr>
        <w:t xml:space="preserve"> این‌که پیامبر</w:t>
      </w:r>
      <w:r w:rsidRPr="00636EA8">
        <w:rPr>
          <w:lang w:bidi="ar-SA"/>
        </w:rPr>
        <w:sym w:font="AGA Arabesque" w:char="F072"/>
      </w:r>
      <w:r w:rsidRPr="00636EA8">
        <w:rPr>
          <w:rtl/>
          <w:lang w:bidi="ar-SA"/>
        </w:rPr>
        <w:t xml:space="preserve"> به‌خاطرِ جلب رضایت دیگران، درباره‌ی دینِ الله</w:t>
      </w:r>
      <w:r w:rsidRPr="00636EA8">
        <w:rPr>
          <w:lang w:bidi="ar-SA"/>
        </w:rPr>
        <w:sym w:font="AGA Arabesque" w:char="F055"/>
      </w:r>
      <w:r w:rsidRPr="00636EA8">
        <w:rPr>
          <w:rtl/>
          <w:lang w:bidi="ar-SA"/>
        </w:rPr>
        <w:t xml:space="preserve"> کوتاه نمی‌آمد؛ وگرنه، هدیه‌ی صعب</w:t>
      </w:r>
      <w:r w:rsidRPr="00636EA8">
        <w:rPr>
          <w:lang w:bidi="ar-SA"/>
        </w:rPr>
        <w:sym w:font="AGA Arabesque" w:char="F074"/>
      </w:r>
      <w:r w:rsidRPr="00636EA8">
        <w:rPr>
          <w:rtl/>
          <w:lang w:bidi="ar-SA"/>
        </w:rPr>
        <w:t xml:space="preserve"> را قبول می‌کرد و به‌خاطر صعب، سکوت </w:t>
      </w:r>
      <w:r w:rsidR="00CD11DD" w:rsidRPr="00636EA8">
        <w:rPr>
          <w:rtl/>
          <w:lang w:bidi="ar-SA"/>
        </w:rPr>
        <w:t>می‌نمود</w:t>
      </w:r>
      <w:r w:rsidRPr="00636EA8">
        <w:rPr>
          <w:rtl/>
          <w:lang w:bidi="ar-SA"/>
        </w:rPr>
        <w:t xml:space="preserve"> و هیچ نمی‌گفت. اما امکان نداشت که پیامبر</w:t>
      </w:r>
      <w:r w:rsidRPr="00636EA8">
        <w:rPr>
          <w:lang w:bidi="ar-SA"/>
        </w:rPr>
        <w:sym w:font="AGA Arabesque" w:char="F072"/>
      </w:r>
      <w:r w:rsidRPr="00636EA8">
        <w:rPr>
          <w:rtl/>
          <w:lang w:bidi="ar-SA"/>
        </w:rPr>
        <w:t xml:space="preserve"> چنین عملی انجام دهد.</w:t>
      </w:r>
    </w:p>
    <w:p w:rsidR="00D5022D" w:rsidRPr="00636EA8" w:rsidRDefault="00D5022D" w:rsidP="00BB388D">
      <w:pPr>
        <w:autoSpaceDE w:val="0"/>
        <w:autoSpaceDN w:val="0"/>
        <w:adjustRightInd w:val="0"/>
        <w:rPr>
          <w:rtl/>
          <w:lang w:bidi="ar-SA"/>
        </w:rPr>
      </w:pPr>
      <w:r w:rsidRPr="00636EA8">
        <w:rPr>
          <w:b/>
          <w:bCs/>
          <w:rtl/>
          <w:lang w:bidi="ar-SA"/>
        </w:rPr>
        <w:t>دوم:</w:t>
      </w:r>
      <w:r w:rsidRPr="00636EA8">
        <w:rPr>
          <w:rtl/>
          <w:lang w:bidi="ar-SA"/>
        </w:rPr>
        <w:t xml:space="preserve"> اگر در چنین شرایطی کسی از ما آزرده‌خاطر شد، باید از او دل‌جویی کنیم و علتش را ب</w:t>
      </w:r>
      <w:r w:rsidR="00C85570" w:rsidRPr="00636EA8">
        <w:rPr>
          <w:rtl/>
          <w:lang w:bidi="ar-SA"/>
        </w:rPr>
        <w:t>رای او بیان نماییم تا خرسند شود؛</w:t>
      </w:r>
      <w:r w:rsidRPr="00636EA8">
        <w:rPr>
          <w:rtl/>
          <w:lang w:bidi="ar-SA"/>
        </w:rPr>
        <w:t xml:space="preserve"> زیرا این، روشِ پیامبر</w:t>
      </w:r>
      <w:r w:rsidRPr="00636EA8">
        <w:rPr>
          <w:lang w:bidi="ar-SA"/>
        </w:rPr>
        <w:sym w:font="AGA Arabesque" w:char="F072"/>
      </w:r>
      <w:r w:rsidRPr="00636EA8">
        <w:rPr>
          <w:rtl/>
          <w:lang w:bidi="ar-SA"/>
        </w:rPr>
        <w:t xml:space="preserve"> است.</w:t>
      </w:r>
    </w:p>
    <w:p w:rsidR="00D5022D" w:rsidRPr="00636EA8" w:rsidRDefault="00D5022D" w:rsidP="00E856DA">
      <w:pPr>
        <w:autoSpaceDE w:val="0"/>
        <w:autoSpaceDN w:val="0"/>
        <w:adjustRightInd w:val="0"/>
        <w:ind w:firstLine="0"/>
        <w:jc w:val="center"/>
        <w:rPr>
          <w:rtl/>
          <w:lang w:bidi="ar-SA"/>
        </w:rPr>
      </w:pPr>
      <w:r w:rsidRPr="00636EA8">
        <w:rPr>
          <w:rtl/>
          <w:lang w:bidi="ar-SA"/>
        </w:rPr>
        <w:t>***</w:t>
      </w:r>
    </w:p>
    <w:p w:rsidR="007D1364" w:rsidRPr="009063A0" w:rsidRDefault="007D1364" w:rsidP="00BC463E">
      <w:pPr>
        <w:autoSpaceDE w:val="0"/>
        <w:autoSpaceDN w:val="0"/>
        <w:adjustRightInd w:val="0"/>
        <w:spacing w:before="180" w:line="228" w:lineRule="auto"/>
        <w:rPr>
          <w:rFonts w:ascii="Traditional Arabic" w:cs="Traditional Arabic"/>
          <w:spacing w:val="-2"/>
          <w:sz w:val="32"/>
          <w:szCs w:val="32"/>
          <w:rtl/>
          <w:lang w:bidi="ar-SA"/>
        </w:rPr>
      </w:pPr>
      <w:r w:rsidRPr="009063A0">
        <w:rPr>
          <w:rStyle w:val="Char4"/>
          <w:spacing w:val="-2"/>
          <w:rtl/>
          <w:lang w:bidi="ar-SA"/>
        </w:rPr>
        <w:t>629- وعن النَّوَّاسِ بنِ سمعانَ</w:t>
      </w:r>
      <w:r w:rsidRPr="009063A0">
        <w:rPr>
          <w:rStyle w:val="Char4"/>
          <w:b w:val="0"/>
          <w:bCs w:val="0"/>
          <w:spacing w:val="-2"/>
          <w:rtl/>
          <w:lang w:bidi="ar-SA"/>
        </w:rPr>
        <w:sym w:font="AGA Arabesque" w:char="F074"/>
      </w:r>
      <w:r w:rsidRPr="009063A0">
        <w:rPr>
          <w:rStyle w:val="Char4"/>
          <w:spacing w:val="-2"/>
          <w:rtl/>
          <w:lang w:bidi="ar-SA"/>
        </w:rPr>
        <w:t xml:space="preserve"> قال: سأَلتُ رسُولَ اللَّهِ</w:t>
      </w:r>
      <w:r w:rsidRPr="009063A0">
        <w:rPr>
          <w:rStyle w:val="Char4"/>
          <w:b w:val="0"/>
          <w:bCs w:val="0"/>
          <w:spacing w:val="-2"/>
          <w:rtl/>
          <w:lang w:bidi="ar-SA"/>
        </w:rPr>
        <w:sym w:font="AGA Arabesque" w:char="F072"/>
      </w:r>
      <w:r w:rsidRPr="009063A0">
        <w:rPr>
          <w:rStyle w:val="Char4"/>
          <w:spacing w:val="-2"/>
          <w:rtl/>
          <w:lang w:bidi="ar-SA"/>
        </w:rPr>
        <w:t xml:space="preserve"> عنِ البِرِّ والإِثمِ؛ فقالَ: «البِرُّ حُسنُ الخُلُقِ، والإِثمُ: ما حاكَ في نَفْسِكَ، وكَرِهْتَ أَنْ يَطَّل</w:t>
      </w:r>
      <w:r w:rsidR="00180148">
        <w:rPr>
          <w:rStyle w:val="Char4"/>
          <w:rFonts w:hint="cs"/>
          <w:spacing w:val="-2"/>
          <w:rtl/>
          <w:lang w:bidi="ar-SA"/>
        </w:rPr>
        <w:t>ِ</w:t>
      </w:r>
      <w:r w:rsidRPr="009063A0">
        <w:rPr>
          <w:rStyle w:val="Char4"/>
          <w:spacing w:val="-2"/>
          <w:rtl/>
          <w:lang w:bidi="ar-SA"/>
        </w:rPr>
        <w:t>عَ عَلَيْهِ النَّاسُ».</w:t>
      </w:r>
      <w:r w:rsidRPr="009063A0">
        <w:rPr>
          <w:rFonts w:ascii="Traditional Arabic"/>
          <w:spacing w:val="-2"/>
          <w:rtl/>
          <w:lang w:bidi="ar-SA"/>
        </w:rPr>
        <w:t xml:space="preserve"> [روایت مسلم]</w:t>
      </w:r>
      <w:r w:rsidR="00C8054F" w:rsidRPr="009063A0">
        <w:rPr>
          <w:rStyle w:val="FootnoteReference"/>
          <w:rFonts w:cs="B Lotus"/>
          <w:spacing w:val="-2"/>
          <w:szCs w:val="28"/>
          <w:rtl/>
          <w:lang w:bidi="ar-SA"/>
        </w:rPr>
        <w:t>(</w:t>
      </w:r>
      <w:r w:rsidR="00C8054F" w:rsidRPr="009063A0">
        <w:rPr>
          <w:rStyle w:val="FootnoteReference"/>
          <w:rFonts w:cs="B Lotus"/>
          <w:spacing w:val="-2"/>
          <w:szCs w:val="28"/>
          <w:rtl/>
          <w:lang w:bidi="ar-SA"/>
        </w:rPr>
        <w:footnoteReference w:id="516"/>
      </w:r>
      <w:r w:rsidR="00C8054F" w:rsidRPr="009063A0">
        <w:rPr>
          <w:rStyle w:val="FootnoteReference"/>
          <w:rFonts w:cs="B Lotus"/>
          <w:spacing w:val="-2"/>
          <w:szCs w:val="28"/>
          <w:rtl/>
          <w:lang w:bidi="ar-SA"/>
        </w:rPr>
        <w:t>)</w:t>
      </w:r>
    </w:p>
    <w:p w:rsidR="007D1364" w:rsidRPr="00636EA8" w:rsidRDefault="007D1364" w:rsidP="00BB388D">
      <w:pPr>
        <w:autoSpaceDE w:val="0"/>
        <w:autoSpaceDN w:val="0"/>
        <w:adjustRightInd w:val="0"/>
        <w:rPr>
          <w:rFonts w:hAnsi="AGA Arabesque"/>
          <w:rtl/>
          <w:lang w:bidi="ar-SA"/>
        </w:rPr>
      </w:pPr>
      <w:r w:rsidRPr="00636EA8">
        <w:rPr>
          <w:rFonts w:hAnsi="AGA Arabesque"/>
          <w:b/>
          <w:bCs/>
          <w:rtl/>
          <w:lang w:bidi="ar-SA"/>
        </w:rPr>
        <w:t>ترجمه:</w:t>
      </w:r>
      <w:r w:rsidRPr="00636EA8">
        <w:rPr>
          <w:rFonts w:hAnsi="AGA Arabesque"/>
          <w:rtl/>
          <w:lang w:bidi="ar-SA"/>
        </w:rPr>
        <w:t xml:space="preserve"> نوّاس بن سمعان</w:t>
      </w:r>
      <w:r w:rsidRPr="00636EA8">
        <w:rPr>
          <w:rFonts w:hAnsi="AGA Arabesque"/>
          <w:lang w:bidi="ar-SA"/>
        </w:rPr>
        <w:sym w:font="AGA Arabesque" w:char="F074"/>
      </w:r>
      <w:r w:rsidRPr="00636EA8">
        <w:rPr>
          <w:rFonts w:hAnsi="AGA Arabesque"/>
          <w:rtl/>
          <w:lang w:bidi="ar-SA"/>
        </w:rPr>
        <w:t xml:space="preserve"> می‌گوید: پیامبر</w:t>
      </w:r>
      <w:r w:rsidRPr="00636EA8">
        <w:rPr>
          <w:rFonts w:hAnsi="AGA Arabesque"/>
          <w:lang w:bidi="ar-SA"/>
        </w:rPr>
        <w:sym w:font="AGA Arabesque" w:char="F072"/>
      </w:r>
      <w:r w:rsidRPr="00636EA8">
        <w:rPr>
          <w:rFonts w:hAnsi="AGA Arabesque"/>
          <w:rtl/>
          <w:lang w:bidi="ar-SA"/>
        </w:rPr>
        <w:t xml:space="preserve"> فرمود: «نیکی، یعنی خوش‌خُلقی؛ و بدی، عبارت است از چیزی که در درون انسان تردید ایجاد نماید و دوست نداشته باشی که مردم از آن اطلاع پیدا کنند».</w:t>
      </w:r>
    </w:p>
    <w:p w:rsidR="00420384" w:rsidRPr="009063A0" w:rsidRDefault="007D1364" w:rsidP="00BC463E">
      <w:pPr>
        <w:autoSpaceDE w:val="0"/>
        <w:autoSpaceDN w:val="0"/>
        <w:adjustRightInd w:val="0"/>
        <w:spacing w:before="180" w:line="228" w:lineRule="auto"/>
        <w:rPr>
          <w:rFonts w:ascii="Traditional Arabic" w:cs="Traditional Arabic"/>
          <w:spacing w:val="-2"/>
          <w:sz w:val="32"/>
          <w:szCs w:val="32"/>
          <w:rtl/>
          <w:lang w:bidi="ar-SA"/>
        </w:rPr>
      </w:pPr>
      <w:r w:rsidRPr="009063A0">
        <w:rPr>
          <w:rStyle w:val="Char4"/>
          <w:spacing w:val="-2"/>
          <w:rtl/>
          <w:lang w:bidi="ar-SA"/>
        </w:rPr>
        <w:t xml:space="preserve">630- </w:t>
      </w:r>
      <w:r w:rsidR="00420384" w:rsidRPr="009063A0">
        <w:rPr>
          <w:rStyle w:val="Char4"/>
          <w:spacing w:val="-2"/>
          <w:rtl/>
          <w:lang w:bidi="ar-SA"/>
        </w:rPr>
        <w:t xml:space="preserve">وعن عبد اللَّهِ بن عمرو بن العاص </w:t>
      </w:r>
      <w:r w:rsidR="001F272D">
        <w:rPr>
          <w:rStyle w:val="Char4"/>
          <w:spacing w:val="-2"/>
          <w:rtl/>
          <w:lang w:bidi="ar-SA"/>
        </w:rPr>
        <w:t>رضي اللهُ عنهما</w:t>
      </w:r>
      <w:r w:rsidR="00180148">
        <w:rPr>
          <w:rStyle w:val="Char4"/>
          <w:spacing w:val="-2"/>
          <w:rtl/>
          <w:lang w:bidi="ar-SA"/>
        </w:rPr>
        <w:t xml:space="preserve"> قال: لم يكن رسولُ الل</w:t>
      </w:r>
      <w:r w:rsidR="00420384" w:rsidRPr="009063A0">
        <w:rPr>
          <w:rStyle w:val="Char4"/>
          <w:spacing w:val="-2"/>
          <w:rtl/>
          <w:lang w:bidi="ar-SA"/>
        </w:rPr>
        <w:t>ه</w:t>
      </w:r>
      <w:r w:rsidR="00180148">
        <w:rPr>
          <w:rStyle w:val="Char4"/>
          <w:rFonts w:hint="cs"/>
          <w:spacing w:val="-2"/>
          <w:rtl/>
          <w:lang w:bidi="ar-SA"/>
        </w:rPr>
        <w:t>ِ</w:t>
      </w:r>
      <w:r w:rsidR="00420384" w:rsidRPr="009063A0">
        <w:rPr>
          <w:rStyle w:val="Char4"/>
          <w:b w:val="0"/>
          <w:bCs w:val="0"/>
          <w:spacing w:val="-2"/>
          <w:rtl/>
          <w:lang w:bidi="ar-SA"/>
        </w:rPr>
        <w:sym w:font="AGA Arabesque" w:char="F072"/>
      </w:r>
      <w:r w:rsidR="00420384" w:rsidRPr="009063A0">
        <w:rPr>
          <w:rStyle w:val="Char4"/>
          <w:spacing w:val="-2"/>
          <w:rtl/>
          <w:lang w:bidi="ar-SA"/>
        </w:rPr>
        <w:t xml:space="preserve"> فَاحِشًا ولا مُتَفَحِّشًا، وكانَ يَقُول: «إِنَّ مِن خِيارِكُم أَحْسَنَكُم أَخْلاقاً».</w:t>
      </w:r>
      <w:r w:rsidR="00420384" w:rsidRPr="009063A0">
        <w:rPr>
          <w:rFonts w:ascii="Traditional Arabic"/>
          <w:spacing w:val="-2"/>
          <w:rtl/>
          <w:lang w:bidi="ar-SA"/>
        </w:rPr>
        <w:t xml:space="preserve"> [</w:t>
      </w:r>
      <w:r w:rsidR="002C7F89" w:rsidRPr="002C7F89">
        <w:rPr>
          <w:rFonts w:ascii="Traditional Arabic" w:cs="mylotus"/>
          <w:spacing w:val="-2"/>
          <w:rtl/>
          <w:lang w:bidi="ar-SA"/>
        </w:rPr>
        <w:t>متفقٌ عليه</w:t>
      </w:r>
      <w:r w:rsidR="00420384" w:rsidRPr="009063A0">
        <w:rPr>
          <w:rFonts w:ascii="Traditional Arabic"/>
          <w:spacing w:val="-2"/>
          <w:rtl/>
          <w:lang w:bidi="ar-SA"/>
        </w:rPr>
        <w:t>]</w:t>
      </w:r>
      <w:r w:rsidR="00C8054F" w:rsidRPr="009063A0">
        <w:rPr>
          <w:rStyle w:val="FootnoteReference"/>
          <w:rFonts w:cs="B Lotus"/>
          <w:spacing w:val="-2"/>
          <w:szCs w:val="28"/>
          <w:rtl/>
          <w:lang w:bidi="ar-SA"/>
        </w:rPr>
        <w:t>(</w:t>
      </w:r>
      <w:r w:rsidR="00C8054F" w:rsidRPr="009063A0">
        <w:rPr>
          <w:rStyle w:val="FootnoteReference"/>
          <w:rFonts w:cs="B Lotus"/>
          <w:spacing w:val="-2"/>
          <w:szCs w:val="28"/>
          <w:rtl/>
          <w:lang w:bidi="ar-SA"/>
        </w:rPr>
        <w:footnoteReference w:id="517"/>
      </w:r>
      <w:r w:rsidR="00C8054F" w:rsidRPr="009063A0">
        <w:rPr>
          <w:rStyle w:val="FootnoteReference"/>
          <w:rFonts w:cs="B Lotus"/>
          <w:spacing w:val="-2"/>
          <w:szCs w:val="28"/>
          <w:rtl/>
          <w:lang w:bidi="ar-SA"/>
        </w:rPr>
        <w:t>)</w:t>
      </w:r>
    </w:p>
    <w:p w:rsidR="007D1364" w:rsidRPr="00636EA8" w:rsidRDefault="0085137E" w:rsidP="00BB388D">
      <w:pPr>
        <w:autoSpaceDE w:val="0"/>
        <w:autoSpaceDN w:val="0"/>
        <w:adjustRightInd w:val="0"/>
        <w:rPr>
          <w:rtl/>
          <w:lang w:bidi="ar-SA"/>
        </w:rPr>
      </w:pPr>
      <w:r w:rsidRPr="00636EA8">
        <w:rPr>
          <w:b/>
          <w:bCs/>
          <w:rtl/>
          <w:lang w:bidi="ar-SA"/>
        </w:rPr>
        <w:t>ترجمه:</w:t>
      </w:r>
      <w:r w:rsidRPr="00636EA8">
        <w:rPr>
          <w:rtl/>
          <w:lang w:bidi="ar-SA"/>
        </w:rPr>
        <w:t xml:space="preserve"> عبدالله بن عمرو بن عاص</w:t>
      </w:r>
      <w:r w:rsidR="002A5958" w:rsidRPr="00636EA8">
        <w:rPr>
          <w:rFonts w:cs="(M. Aiyada Ayoub ALKobaisi)"/>
          <w:rtl/>
          <w:lang w:bidi="ar-SA"/>
        </w:rPr>
        <w:t>$</w:t>
      </w:r>
      <w:r w:rsidRPr="00636EA8">
        <w:rPr>
          <w:rtl/>
          <w:lang w:bidi="ar-SA"/>
        </w:rPr>
        <w:t xml:space="preserve"> می‌گوید: رسول‌الله</w:t>
      </w:r>
      <w:r w:rsidRPr="00636EA8">
        <w:rPr>
          <w:lang w:bidi="ar-SA"/>
        </w:rPr>
        <w:sym w:font="AGA Arabesque" w:char="F072"/>
      </w:r>
      <w:r w:rsidRPr="00636EA8">
        <w:rPr>
          <w:rtl/>
          <w:lang w:bidi="ar-SA"/>
        </w:rPr>
        <w:t xml:space="preserve"> </w:t>
      </w:r>
      <w:r w:rsidR="00F93F31" w:rsidRPr="00636EA8">
        <w:rPr>
          <w:rtl/>
          <w:lang w:bidi="ar-SA"/>
        </w:rPr>
        <w:t>در ذات و در رفتارش بداخلاق نبود</w:t>
      </w:r>
      <w:r w:rsidRPr="00636EA8">
        <w:rPr>
          <w:rtl/>
          <w:lang w:bidi="ar-SA"/>
        </w:rPr>
        <w:t xml:space="preserve"> و می‌فرمود: «بهترین شما، کسانی هستند که خوش‌اخلاق‌ترند».</w:t>
      </w:r>
    </w:p>
    <w:p w:rsidR="00F93F31" w:rsidRPr="00636EA8" w:rsidRDefault="0085137E"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 xml:space="preserve">631- </w:t>
      </w:r>
      <w:r w:rsidR="00F93F31" w:rsidRPr="00636EA8">
        <w:rPr>
          <w:rStyle w:val="Char4"/>
          <w:rtl/>
          <w:lang w:bidi="ar-SA"/>
        </w:rPr>
        <w:t>وعن أبي الدّرداءِ</w:t>
      </w:r>
      <w:r w:rsidR="00F93F31" w:rsidRPr="00636EA8">
        <w:rPr>
          <w:rStyle w:val="Char4"/>
          <w:b w:val="0"/>
          <w:bCs w:val="0"/>
          <w:rtl/>
          <w:lang w:bidi="ar-SA"/>
        </w:rPr>
        <w:sym w:font="AGA Arabesque" w:char="F074"/>
      </w:r>
      <w:r w:rsidR="00F93F31" w:rsidRPr="00636EA8">
        <w:rPr>
          <w:rStyle w:val="Char4"/>
          <w:rtl/>
          <w:lang w:bidi="ar-SA"/>
        </w:rPr>
        <w:t>: أَنَّ النَّبِيَّ</w:t>
      </w:r>
      <w:r w:rsidR="00F93F31" w:rsidRPr="00636EA8">
        <w:rPr>
          <w:rStyle w:val="Char4"/>
          <w:b w:val="0"/>
          <w:bCs w:val="0"/>
          <w:rtl/>
          <w:lang w:bidi="ar-SA"/>
        </w:rPr>
        <w:sym w:font="AGA Arabesque" w:char="F072"/>
      </w:r>
      <w:r w:rsidR="00F93F31" w:rsidRPr="00636EA8">
        <w:rPr>
          <w:rStyle w:val="Char4"/>
          <w:rtl/>
          <w:lang w:bidi="ar-SA"/>
        </w:rPr>
        <w:t xml:space="preserve"> قال: «مَا مِن شَيءٍ أَثْقَلُ في ميزَانِ المُؤمِنِ يَومَ القِيامةِ مِن حُسْنِ الخُلُق، و</w:t>
      </w:r>
      <w:r w:rsidR="0078114E">
        <w:rPr>
          <w:rStyle w:val="Char4"/>
          <w:rtl/>
          <w:lang w:bidi="ar-SA"/>
        </w:rPr>
        <w:t>إِنَّ اللهَ</w:t>
      </w:r>
      <w:r w:rsidR="00F93F31" w:rsidRPr="00636EA8">
        <w:rPr>
          <w:rStyle w:val="Char4"/>
          <w:rtl/>
          <w:lang w:bidi="ar-SA"/>
        </w:rPr>
        <w:t xml:space="preserve"> يُبغِضُ الفَاحِشَ البَذِيِّ».</w:t>
      </w:r>
      <w:r w:rsidR="00F93F31" w:rsidRPr="00636EA8">
        <w:rPr>
          <w:rFonts w:ascii="Traditional Arabic"/>
          <w:sz w:val="24"/>
          <w:rtl/>
          <w:lang w:bidi="ar-SA"/>
        </w:rPr>
        <w:t xml:space="preserve"> </w:t>
      </w:r>
      <w:r w:rsidR="00F93F31" w:rsidRPr="00636EA8">
        <w:rPr>
          <w:rFonts w:ascii="Traditional Arabic"/>
          <w:rtl/>
          <w:lang w:bidi="ar-SA"/>
        </w:rPr>
        <w:t>[ترمذي روایتش کرده و گفته است: حسن صحيح می‌باشد.]</w:t>
      </w:r>
      <w:r w:rsidR="00C8054F" w:rsidRPr="00C8054F">
        <w:rPr>
          <w:rStyle w:val="FootnoteReference"/>
          <w:rFonts w:cs="B Lotus"/>
          <w:sz w:val="28"/>
          <w:szCs w:val="28"/>
          <w:rtl/>
          <w:lang w:bidi="ar-SA"/>
        </w:rPr>
        <w:t>(</w:t>
      </w:r>
      <w:r w:rsidR="00C8054F" w:rsidRPr="00C8054F">
        <w:rPr>
          <w:rStyle w:val="FootnoteReference"/>
          <w:rFonts w:cs="B Lotus"/>
          <w:sz w:val="28"/>
          <w:szCs w:val="28"/>
          <w:rtl/>
          <w:lang w:bidi="ar-SA"/>
        </w:rPr>
        <w:footnoteReference w:id="518"/>
      </w:r>
      <w:r w:rsidR="00C8054F" w:rsidRPr="00C8054F">
        <w:rPr>
          <w:rStyle w:val="FootnoteReference"/>
          <w:rFonts w:cs="B Lotus"/>
          <w:sz w:val="28"/>
          <w:szCs w:val="28"/>
          <w:rtl/>
          <w:lang w:bidi="ar-SA"/>
        </w:rPr>
        <w:t>)</w:t>
      </w:r>
    </w:p>
    <w:p w:rsidR="0085137E" w:rsidRPr="00636EA8" w:rsidRDefault="00B63096" w:rsidP="00BB388D">
      <w:pPr>
        <w:autoSpaceDE w:val="0"/>
        <w:autoSpaceDN w:val="0"/>
        <w:adjustRightInd w:val="0"/>
        <w:rPr>
          <w:rtl/>
          <w:lang w:bidi="ar-SA"/>
        </w:rPr>
      </w:pPr>
      <w:r w:rsidRPr="00636EA8">
        <w:rPr>
          <w:b/>
          <w:bCs/>
          <w:rtl/>
          <w:lang w:bidi="ar-SA"/>
        </w:rPr>
        <w:t>ترجمه:</w:t>
      </w:r>
      <w:r w:rsidRPr="00636EA8">
        <w:rPr>
          <w:rtl/>
          <w:lang w:bidi="ar-SA"/>
        </w:rPr>
        <w:t xml:space="preserve"> ابودرداء</w:t>
      </w:r>
      <w:r w:rsidRPr="00636EA8">
        <w:rPr>
          <w:lang w:bidi="ar-SA"/>
        </w:rPr>
        <w:sym w:font="AGA Arabesque" w:char="F074"/>
      </w:r>
      <w:r w:rsidRPr="00636EA8">
        <w:rPr>
          <w:rtl/>
          <w:lang w:bidi="ar-SA"/>
        </w:rPr>
        <w:t xml:space="preserve"> می‌گوید: پیامبر</w:t>
      </w:r>
      <w:r w:rsidRPr="00636EA8">
        <w:rPr>
          <w:lang w:bidi="ar-SA"/>
        </w:rPr>
        <w:sym w:font="AGA Arabesque" w:char="F072"/>
      </w:r>
      <w:r w:rsidRPr="00636EA8">
        <w:rPr>
          <w:rtl/>
          <w:lang w:bidi="ar-SA"/>
        </w:rPr>
        <w:t xml:space="preserve"> فرمود: «روز قیامت هیچ چیزی در ترازوی مؤمن، سنگین‌تر از اخلاقِ خوش نیست؛ و به‌یقین الله از انسان بداخلاق و بددهن</w:t>
      </w:r>
      <w:r w:rsidR="008B7AC7" w:rsidRPr="00636EA8">
        <w:rPr>
          <w:rtl/>
          <w:lang w:bidi="ar-SA"/>
        </w:rPr>
        <w:t xml:space="preserve"> (بی‌شرم)</w:t>
      </w:r>
      <w:r w:rsidRPr="00636EA8">
        <w:rPr>
          <w:rtl/>
          <w:lang w:bidi="ar-SA"/>
        </w:rPr>
        <w:t xml:space="preserve"> بدش می‌آید».</w:t>
      </w:r>
    </w:p>
    <w:p w:rsidR="00277A8A" w:rsidRPr="00636EA8" w:rsidRDefault="008B7AC7" w:rsidP="00FC0354">
      <w:pPr>
        <w:autoSpaceDE w:val="0"/>
        <w:autoSpaceDN w:val="0"/>
        <w:adjustRightInd w:val="0"/>
        <w:spacing w:line="240" w:lineRule="auto"/>
        <w:ind w:firstLine="0"/>
        <w:jc w:val="center"/>
        <w:rPr>
          <w:b/>
          <w:bCs/>
          <w:sz w:val="32"/>
          <w:szCs w:val="32"/>
          <w:rtl/>
          <w:lang w:bidi="ar-SA"/>
        </w:rPr>
      </w:pPr>
      <w:r w:rsidRPr="00636EA8">
        <w:rPr>
          <w:b/>
          <w:bCs/>
          <w:sz w:val="32"/>
          <w:szCs w:val="32"/>
          <w:rtl/>
          <w:lang w:bidi="ar-SA"/>
        </w:rPr>
        <w:t>شرح</w:t>
      </w:r>
    </w:p>
    <w:p w:rsidR="008A09B0" w:rsidRPr="00636EA8" w:rsidRDefault="008A09B0" w:rsidP="00BB388D">
      <w:pPr>
        <w:autoSpaceDE w:val="0"/>
        <w:autoSpaceDN w:val="0"/>
        <w:adjustRightInd w:val="0"/>
        <w:rPr>
          <w:rFonts w:hAnsi="AGA Arabesque"/>
          <w:rtl/>
          <w:lang w:bidi="ar-SA"/>
        </w:rPr>
      </w:pPr>
      <w:r w:rsidRPr="00636EA8">
        <w:rPr>
          <w:rtl/>
          <w:lang w:bidi="ar-SA"/>
        </w:rPr>
        <w:t>نوّاس بن سمعان</w:t>
      </w:r>
      <w:r w:rsidRPr="00636EA8">
        <w:rPr>
          <w:lang w:bidi="ar-SA"/>
        </w:rPr>
        <w:sym w:font="AGA Arabesque" w:char="F074"/>
      </w:r>
      <w:r w:rsidRPr="00636EA8">
        <w:rPr>
          <w:rtl/>
          <w:lang w:bidi="ar-SA"/>
        </w:rPr>
        <w:t xml:space="preserve"> می‌گوید: </w:t>
      </w:r>
      <w:r w:rsidRPr="00636EA8">
        <w:rPr>
          <w:rFonts w:hAnsi="AGA Arabesque"/>
          <w:rtl/>
          <w:lang w:bidi="ar-SA"/>
        </w:rPr>
        <w:t>پیامبر</w:t>
      </w:r>
      <w:r w:rsidRPr="00636EA8">
        <w:rPr>
          <w:rFonts w:hAnsi="AGA Arabesque"/>
          <w:lang w:bidi="ar-SA"/>
        </w:rPr>
        <w:sym w:font="AGA Arabesque" w:char="F072"/>
      </w:r>
      <w:r w:rsidRPr="00636EA8">
        <w:rPr>
          <w:rFonts w:hAnsi="AGA Arabesque"/>
          <w:rtl/>
          <w:lang w:bidi="ar-SA"/>
        </w:rPr>
        <w:t xml:space="preserve"> فرمود: «نیکی، یعنی خوش‌خُلقی». پیش‌تر این جمله را توضیح دادیم</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519"/>
      </w:r>
      <w:r w:rsidR="00C8054F" w:rsidRPr="00C8054F">
        <w:rPr>
          <w:rStyle w:val="FootnoteReference"/>
          <w:rFonts w:cs="B Lotus"/>
          <w:szCs w:val="28"/>
          <w:rtl/>
          <w:lang w:bidi="ar-SA"/>
        </w:rPr>
        <w:t>)</w:t>
      </w:r>
      <w:r w:rsidRPr="00636EA8">
        <w:rPr>
          <w:rFonts w:hAnsi="AGA Arabesque"/>
          <w:rtl/>
          <w:lang w:bidi="ar-SA"/>
        </w:rPr>
        <w:t xml:space="preserve"> و بیان کردیم که خوش‌خلقی، خیرِ کثیری در پی دارد ؛ زیرا نیکی، همان خیر کثیر است.</w:t>
      </w:r>
    </w:p>
    <w:p w:rsidR="005B20FE" w:rsidRPr="00636EA8" w:rsidRDefault="008A09B0" w:rsidP="00BB388D">
      <w:pPr>
        <w:autoSpaceDE w:val="0"/>
        <w:autoSpaceDN w:val="0"/>
        <w:adjustRightInd w:val="0"/>
        <w:rPr>
          <w:rFonts w:hAnsi="AGA Arabesque"/>
          <w:rtl/>
          <w:lang w:bidi="ar-SA"/>
        </w:rPr>
      </w:pPr>
      <w:r w:rsidRPr="00636EA8">
        <w:rPr>
          <w:rFonts w:hAnsi="AGA Arabesque"/>
          <w:rtl/>
          <w:lang w:bidi="ar-SA"/>
        </w:rPr>
        <w:t>«و بدی، عبارت است از چیزی که در درون انسان تردید ایجاد نماید و دوست نداشته باشی که مردم از آن اطلاع پیدا کنند». این، خطاب به مؤمن است؛ و گرنه، آدمِ فاسق و بدکار، نسبت به گناه و معصیت، بی‌پرواست و اصلاً برایش مهم نیست که مردم از گناهی که انجام می‌دهد، اطلاع یابند؛ بلکه آشکارا و بی‌پروا مرتکب گناه و معصیت می‌شود. در مقابل، الله متعال نوری در قلبِ مؤمن گذاشته است که وقتی مؤمن اراده‌ی گناه می‌کند، فروغ این نور کاهش می یابد و مؤمن دل‌تنگ و متردد می‌گردد و نگران می‌شود که شاید مردم از گناهش اطلاع یابند. لذا معیارِ مذکور در این حدیث، درباره‌ی مؤمنان است</w:t>
      </w:r>
      <w:r w:rsidR="005B20FE" w:rsidRPr="00636EA8">
        <w:rPr>
          <w:rFonts w:hAnsi="AGA Arabesque"/>
          <w:rtl/>
          <w:lang w:bidi="ar-SA"/>
        </w:rPr>
        <w:t xml:space="preserve"> و برای فاسقان و بدکاران، اصلاً مهم نیست که مردم به اعمالِ زشتِ آنان پی ببرند و از بابت گناه و معصیت، دل‌تنگ و متردد یا نگران نمی‌شوند و بدون نگرانی یا عذابِ وجدان</w:t>
      </w:r>
      <w:r w:rsidRPr="00636EA8">
        <w:rPr>
          <w:rFonts w:hAnsi="AGA Arabesque"/>
          <w:rtl/>
          <w:lang w:bidi="ar-SA"/>
        </w:rPr>
        <w:t xml:space="preserve"> به گناه و معصیت </w:t>
      </w:r>
      <w:r w:rsidR="005B20FE" w:rsidRPr="00636EA8">
        <w:rPr>
          <w:rFonts w:hAnsi="AGA Arabesque"/>
          <w:rtl/>
          <w:lang w:bidi="ar-SA"/>
        </w:rPr>
        <w:t>می‌پردازند و کَکِشان هم نمی‌گزد. زیرا الله متعال می‌فرماید:</w:t>
      </w:r>
    </w:p>
    <w:p w:rsidR="0093512C" w:rsidRPr="00636EA8" w:rsidRDefault="00C8054F" w:rsidP="00BC463E">
      <w:pPr>
        <w:pStyle w:val="a0"/>
        <w:rPr>
          <w:rtl/>
          <w:lang w:bidi="ar-SA"/>
        </w:rPr>
      </w:pPr>
      <w:r w:rsidRPr="00636EA8">
        <w:rPr>
          <w:rFonts w:ascii="KFGQPC Uthman Taha Naskh" w:cs="KFGQPC Uthman Taha Naskh" w:hint="cs"/>
          <w:rtl/>
          <w:lang w:bidi="ar-SA"/>
        </w:rPr>
        <w:t>﴿</w:t>
      </w:r>
      <w:r w:rsidR="00E32A08" w:rsidRPr="00636EA8">
        <w:rPr>
          <w:rFonts w:ascii="KFGQPC Uthmanic Script HAFS" w:hint="eastAsia"/>
          <w:rtl/>
          <w:lang w:bidi="ar-SA"/>
        </w:rPr>
        <w:t>أَفَمَن</w:t>
      </w:r>
      <w:r w:rsidR="00E32A08" w:rsidRPr="00636EA8">
        <w:rPr>
          <w:rFonts w:ascii="KFGQPC Uthmanic Script HAFS"/>
          <w:rtl/>
          <w:lang w:bidi="ar-SA"/>
        </w:rPr>
        <w:t xml:space="preserve"> </w:t>
      </w:r>
      <w:r w:rsidR="00E32A08" w:rsidRPr="00636EA8">
        <w:rPr>
          <w:rFonts w:ascii="KFGQPC Uthmanic Script HAFS" w:hint="eastAsia"/>
          <w:rtl/>
          <w:lang w:bidi="ar-SA"/>
        </w:rPr>
        <w:t>زُيِّنَ</w:t>
      </w:r>
      <w:r w:rsidR="00E32A08" w:rsidRPr="00636EA8">
        <w:rPr>
          <w:rFonts w:ascii="KFGQPC Uthmanic Script HAFS"/>
          <w:rtl/>
          <w:lang w:bidi="ar-SA"/>
        </w:rPr>
        <w:t xml:space="preserve"> </w:t>
      </w:r>
      <w:r w:rsidR="00E32A08" w:rsidRPr="00636EA8">
        <w:rPr>
          <w:rFonts w:ascii="KFGQPC Uthmanic Script HAFS" w:hint="eastAsia"/>
          <w:rtl/>
          <w:lang w:bidi="ar-SA"/>
        </w:rPr>
        <w:t>لَهُ</w:t>
      </w:r>
      <w:r w:rsidR="00E32A08" w:rsidRPr="00636EA8">
        <w:rPr>
          <w:rFonts w:ascii="KFGQPC Uthmanic Script HAFS" w:hint="cs"/>
          <w:rtl/>
          <w:lang w:bidi="ar-SA"/>
        </w:rPr>
        <w:t>ۥ</w:t>
      </w:r>
      <w:r w:rsidR="00E32A08" w:rsidRPr="00636EA8">
        <w:rPr>
          <w:rFonts w:ascii="KFGQPC Uthmanic Script HAFS"/>
          <w:rtl/>
          <w:lang w:bidi="ar-SA"/>
        </w:rPr>
        <w:t xml:space="preserve"> </w:t>
      </w:r>
      <w:r w:rsidR="00E32A08" w:rsidRPr="00636EA8">
        <w:rPr>
          <w:rFonts w:ascii="KFGQPC Uthmanic Script HAFS" w:hint="eastAsia"/>
          <w:rtl/>
          <w:lang w:bidi="ar-SA"/>
        </w:rPr>
        <w:t>سُو</w:t>
      </w:r>
      <w:r w:rsidR="00E32A08" w:rsidRPr="00636EA8">
        <w:rPr>
          <w:rFonts w:ascii="KFGQPC Uthmanic Script HAFS" w:hint="cs"/>
          <w:rtl/>
          <w:lang w:bidi="ar-SA"/>
        </w:rPr>
        <w:t>ٓ</w:t>
      </w:r>
      <w:r w:rsidR="00E32A08" w:rsidRPr="00636EA8">
        <w:rPr>
          <w:rFonts w:ascii="KFGQPC Uthmanic Script HAFS" w:hint="eastAsia"/>
          <w:rtl/>
          <w:lang w:bidi="ar-SA"/>
        </w:rPr>
        <w:t>ءُ</w:t>
      </w:r>
      <w:r w:rsidR="00E32A08" w:rsidRPr="00636EA8">
        <w:rPr>
          <w:rFonts w:ascii="KFGQPC Uthmanic Script HAFS"/>
          <w:rtl/>
          <w:lang w:bidi="ar-SA"/>
        </w:rPr>
        <w:t xml:space="preserve"> </w:t>
      </w:r>
      <w:r w:rsidR="00E32A08" w:rsidRPr="00636EA8">
        <w:rPr>
          <w:rFonts w:ascii="KFGQPC Uthmanic Script HAFS" w:hint="eastAsia"/>
          <w:rtl/>
          <w:lang w:bidi="ar-SA"/>
        </w:rPr>
        <w:t>عَمَلِهِ</w:t>
      </w:r>
      <w:r w:rsidR="00E32A08" w:rsidRPr="00636EA8">
        <w:rPr>
          <w:rFonts w:ascii="KFGQPC Uthmanic Script HAFS" w:hint="cs"/>
          <w:rtl/>
          <w:lang w:bidi="ar-SA"/>
        </w:rPr>
        <w:t>ۦ</w:t>
      </w:r>
      <w:r w:rsidR="00E32A08" w:rsidRPr="00636EA8">
        <w:rPr>
          <w:rFonts w:ascii="KFGQPC Uthmanic Script HAFS"/>
          <w:rtl/>
          <w:lang w:bidi="ar-SA"/>
        </w:rPr>
        <w:t xml:space="preserve"> </w:t>
      </w:r>
      <w:r w:rsidR="00E32A08" w:rsidRPr="00636EA8">
        <w:rPr>
          <w:rFonts w:ascii="KFGQPC Uthmanic Script HAFS" w:hint="eastAsia"/>
          <w:rtl/>
          <w:lang w:bidi="ar-SA"/>
        </w:rPr>
        <w:t>فَرَءَاهُ</w:t>
      </w:r>
      <w:r w:rsidR="00E32A08" w:rsidRPr="00636EA8">
        <w:rPr>
          <w:rFonts w:ascii="KFGQPC Uthmanic Script HAFS"/>
          <w:rtl/>
          <w:lang w:bidi="ar-SA"/>
        </w:rPr>
        <w:t xml:space="preserve"> </w:t>
      </w:r>
      <w:r w:rsidR="00E32A08" w:rsidRPr="00636EA8">
        <w:rPr>
          <w:rFonts w:ascii="KFGQPC Uthmanic Script HAFS" w:hint="eastAsia"/>
          <w:rtl/>
          <w:lang w:bidi="ar-SA"/>
        </w:rPr>
        <w:t>حَسَن</w:t>
      </w:r>
      <w:r w:rsidR="00E32A08" w:rsidRPr="00636EA8">
        <w:rPr>
          <w:rFonts w:ascii="KFGQPC Uthmanic Script HAFS" w:hint="cs"/>
          <w:rtl/>
          <w:lang w:bidi="ar-SA"/>
        </w:rPr>
        <w:t>ٗ</w:t>
      </w:r>
      <w:r w:rsidR="00E32A08" w:rsidRPr="00636EA8">
        <w:rPr>
          <w:rFonts w:ascii="KFGQPC Uthmanic Script HAFS" w:hint="eastAsia"/>
          <w:rtl/>
          <w:lang w:bidi="ar-SA"/>
        </w:rPr>
        <w:t>ا</w:t>
      </w:r>
      <w:r w:rsidR="00E32A08" w:rsidRPr="00636EA8">
        <w:rPr>
          <w:rFonts w:ascii="KFGQPC Uthmanic Script HAFS" w:hint="cs"/>
          <w:rtl/>
          <w:lang w:bidi="ar-SA"/>
        </w:rPr>
        <w:t>ۖ</w:t>
      </w:r>
      <w:r w:rsidR="00E32A08" w:rsidRPr="00636EA8">
        <w:rPr>
          <w:rFonts w:ascii="KFGQPC Uthmanic Script HAFS"/>
          <w:rtl/>
          <w:lang w:bidi="ar-SA"/>
        </w:rPr>
        <w:t xml:space="preserve"> </w:t>
      </w:r>
      <w:r w:rsidR="00E32A08" w:rsidRPr="00636EA8">
        <w:rPr>
          <w:rFonts w:ascii="KFGQPC Uthmanic Script HAFS" w:hint="eastAsia"/>
          <w:rtl/>
          <w:lang w:bidi="ar-SA"/>
        </w:rPr>
        <w:t>فَإِنَّ</w:t>
      </w:r>
      <w:r w:rsidR="00E32A08" w:rsidRPr="00636EA8">
        <w:rPr>
          <w:rFonts w:ascii="KFGQPC Uthmanic Script HAFS"/>
          <w:rtl/>
          <w:lang w:bidi="ar-SA"/>
        </w:rPr>
        <w:t xml:space="preserve"> </w:t>
      </w:r>
      <w:r w:rsidR="00E32A08" w:rsidRPr="00636EA8">
        <w:rPr>
          <w:rFonts w:ascii="KFGQPC Uthmanic Script HAFS" w:hint="cs"/>
          <w:rtl/>
          <w:lang w:bidi="ar-SA"/>
        </w:rPr>
        <w:t>ٱ</w:t>
      </w:r>
      <w:r w:rsidR="00E32A08" w:rsidRPr="00636EA8">
        <w:rPr>
          <w:rFonts w:ascii="KFGQPC Uthmanic Script HAFS" w:hint="eastAsia"/>
          <w:rtl/>
          <w:lang w:bidi="ar-SA"/>
        </w:rPr>
        <w:t>للَّهَ</w:t>
      </w:r>
      <w:r w:rsidR="00E32A08" w:rsidRPr="00636EA8">
        <w:rPr>
          <w:rFonts w:ascii="KFGQPC Uthmanic Script HAFS"/>
          <w:rtl/>
          <w:lang w:bidi="ar-SA"/>
        </w:rPr>
        <w:t xml:space="preserve"> </w:t>
      </w:r>
      <w:r w:rsidR="00E32A08" w:rsidRPr="00636EA8">
        <w:rPr>
          <w:rFonts w:ascii="KFGQPC Uthmanic Script HAFS" w:hint="eastAsia"/>
          <w:rtl/>
          <w:lang w:bidi="ar-SA"/>
        </w:rPr>
        <w:t>يُضِلُّ</w:t>
      </w:r>
      <w:r w:rsidR="00E32A08" w:rsidRPr="00636EA8">
        <w:rPr>
          <w:rFonts w:ascii="KFGQPC Uthmanic Script HAFS"/>
          <w:rtl/>
          <w:lang w:bidi="ar-SA"/>
        </w:rPr>
        <w:t xml:space="preserve"> </w:t>
      </w:r>
      <w:r w:rsidR="00E32A08" w:rsidRPr="00636EA8">
        <w:rPr>
          <w:rFonts w:ascii="KFGQPC Uthmanic Script HAFS" w:hint="eastAsia"/>
          <w:rtl/>
          <w:lang w:bidi="ar-SA"/>
        </w:rPr>
        <w:t>مَن</w:t>
      </w:r>
      <w:r w:rsidR="00E32A08" w:rsidRPr="00636EA8">
        <w:rPr>
          <w:rFonts w:ascii="KFGQPC Uthmanic Script HAFS"/>
          <w:rtl/>
          <w:lang w:bidi="ar-SA"/>
        </w:rPr>
        <w:t xml:space="preserve"> </w:t>
      </w:r>
      <w:r w:rsidR="00E32A08" w:rsidRPr="00636EA8">
        <w:rPr>
          <w:rFonts w:ascii="KFGQPC Uthmanic Script HAFS" w:hint="eastAsia"/>
          <w:rtl/>
          <w:lang w:bidi="ar-SA"/>
        </w:rPr>
        <w:t>يَشَا</w:t>
      </w:r>
      <w:r w:rsidR="00E32A08" w:rsidRPr="00636EA8">
        <w:rPr>
          <w:rFonts w:ascii="KFGQPC Uthmanic Script HAFS" w:hint="cs"/>
          <w:rtl/>
          <w:lang w:bidi="ar-SA"/>
        </w:rPr>
        <w:t>ٓ</w:t>
      </w:r>
      <w:r w:rsidR="00E32A08" w:rsidRPr="00636EA8">
        <w:rPr>
          <w:rFonts w:ascii="KFGQPC Uthmanic Script HAFS" w:hint="eastAsia"/>
          <w:rtl/>
          <w:lang w:bidi="ar-SA"/>
        </w:rPr>
        <w:t>ءُ</w:t>
      </w:r>
      <w:r w:rsidR="00E32A08" w:rsidRPr="00636EA8">
        <w:rPr>
          <w:rFonts w:ascii="KFGQPC Uthmanic Script HAFS"/>
          <w:rtl/>
          <w:lang w:bidi="ar-SA"/>
        </w:rPr>
        <w:t xml:space="preserve"> </w:t>
      </w:r>
      <w:r w:rsidR="00E32A08" w:rsidRPr="00636EA8">
        <w:rPr>
          <w:rFonts w:ascii="KFGQPC Uthmanic Script HAFS" w:hint="eastAsia"/>
          <w:rtl/>
          <w:lang w:bidi="ar-SA"/>
        </w:rPr>
        <w:t>وَيَه</w:t>
      </w:r>
      <w:r w:rsidR="00E32A08" w:rsidRPr="00636EA8">
        <w:rPr>
          <w:rFonts w:ascii="KFGQPC Uthmanic Script HAFS" w:hint="cs"/>
          <w:rtl/>
          <w:lang w:bidi="ar-SA"/>
        </w:rPr>
        <w:t>ۡ</w:t>
      </w:r>
      <w:r w:rsidR="00E32A08" w:rsidRPr="00636EA8">
        <w:rPr>
          <w:rFonts w:ascii="KFGQPC Uthmanic Script HAFS" w:hint="eastAsia"/>
          <w:rtl/>
          <w:lang w:bidi="ar-SA"/>
        </w:rPr>
        <w:t>دِي</w:t>
      </w:r>
      <w:r w:rsidR="00E32A08" w:rsidRPr="00636EA8">
        <w:rPr>
          <w:rFonts w:ascii="KFGQPC Uthmanic Script HAFS"/>
          <w:rtl/>
          <w:lang w:bidi="ar-SA"/>
        </w:rPr>
        <w:t xml:space="preserve"> </w:t>
      </w:r>
      <w:r w:rsidR="00E32A08" w:rsidRPr="00636EA8">
        <w:rPr>
          <w:rFonts w:ascii="KFGQPC Uthmanic Script HAFS" w:hint="eastAsia"/>
          <w:rtl/>
          <w:lang w:bidi="ar-SA"/>
        </w:rPr>
        <w:t>مَن</w:t>
      </w:r>
      <w:r w:rsidR="00E32A08" w:rsidRPr="00636EA8">
        <w:rPr>
          <w:rFonts w:ascii="KFGQPC Uthmanic Script HAFS"/>
          <w:rtl/>
          <w:lang w:bidi="ar-SA"/>
        </w:rPr>
        <w:t xml:space="preserve"> </w:t>
      </w:r>
      <w:r w:rsidR="00E32A08" w:rsidRPr="00636EA8">
        <w:rPr>
          <w:rFonts w:ascii="KFGQPC Uthmanic Script HAFS" w:hint="eastAsia"/>
          <w:rtl/>
          <w:lang w:bidi="ar-SA"/>
        </w:rPr>
        <w:t>يَشَا</w:t>
      </w:r>
      <w:r w:rsidR="00E32A08" w:rsidRPr="00636EA8">
        <w:rPr>
          <w:rFonts w:ascii="KFGQPC Uthmanic Script HAFS" w:hint="cs"/>
          <w:rtl/>
          <w:lang w:bidi="ar-SA"/>
        </w:rPr>
        <w:t>ٓ</w:t>
      </w:r>
      <w:r w:rsidR="00E32A08" w:rsidRPr="00636EA8">
        <w:rPr>
          <w:rFonts w:ascii="KFGQPC Uthmanic Script HAFS" w:hint="eastAsia"/>
          <w:rtl/>
          <w:lang w:bidi="ar-SA"/>
        </w:rPr>
        <w:t>ءُ</w:t>
      </w:r>
      <w:r w:rsidRPr="00636EA8">
        <w:rPr>
          <w:rFonts w:ascii="KFGQPC Uthman Taha Naskh" w:cs="KFGQPC Uthman Taha Naskh" w:hint="cs"/>
          <w:rtl/>
          <w:lang w:bidi="ar-SA"/>
        </w:rPr>
        <w:t>﴾</w:t>
      </w:r>
      <w:r w:rsidR="00E32A08" w:rsidRPr="00636EA8">
        <w:rPr>
          <w:rFonts w:ascii="KFGQPC Uthman Taha Naskh" w:cs="KFGQPC Uthman Taha Naskh"/>
          <w:rtl/>
          <w:lang w:bidi="ar-SA"/>
        </w:rPr>
        <w:t xml:space="preserve"> </w:t>
      </w:r>
      <w:r w:rsidR="00E32A08" w:rsidRPr="00636EA8">
        <w:rPr>
          <w:rFonts w:ascii="KFGQPC Uthman Taha Naskh" w:cs="KFGQPC Uthman Taha Naskh" w:hint="cs"/>
          <w:rtl/>
          <w:lang w:bidi="ar-SA"/>
        </w:rPr>
        <w:tab/>
      </w:r>
      <w:r w:rsidR="00E32A08" w:rsidRPr="00636EA8">
        <w:rPr>
          <w:rStyle w:val="Char8"/>
          <w:rtl/>
        </w:rPr>
        <w:t>[</w:t>
      </w:r>
      <w:r w:rsidR="00E32A08" w:rsidRPr="00636EA8">
        <w:rPr>
          <w:rStyle w:val="Char8"/>
          <w:rFonts w:hint="eastAsia"/>
          <w:rtl/>
        </w:rPr>
        <w:t>فاطر</w:t>
      </w:r>
      <w:r w:rsidR="00E32A08" w:rsidRPr="00636EA8">
        <w:rPr>
          <w:rStyle w:val="Char8"/>
          <w:rtl/>
        </w:rPr>
        <w:t xml:space="preserve">: </w:t>
      </w:r>
      <w:r w:rsidR="00E32A08" w:rsidRPr="00636EA8">
        <w:rPr>
          <w:rStyle w:val="Char8"/>
          <w:rFonts w:hint="cs"/>
          <w:rtl/>
        </w:rPr>
        <w:t>٨</w:t>
      </w:r>
      <w:r w:rsidR="00E32A08" w:rsidRPr="00636EA8">
        <w:rPr>
          <w:rStyle w:val="Char8"/>
          <w:rtl/>
        </w:rPr>
        <w:t>]</w:t>
      </w:r>
      <w:r w:rsidR="00E32A08" w:rsidRPr="00636EA8">
        <w:rPr>
          <w:rFonts w:ascii="KFGQPC Uthman Taha Naskh" w:cs="KFGQPC Uthman Taha Naskh"/>
          <w:rtl/>
          <w:lang w:bidi="ar-SA"/>
        </w:rPr>
        <w:t xml:space="preserve">  </w:t>
      </w:r>
      <w:r w:rsidR="00211B06" w:rsidRPr="00636EA8">
        <w:rPr>
          <w:rtl/>
          <w:lang w:bidi="ar-SA"/>
        </w:rPr>
        <w:tab/>
      </w:r>
    </w:p>
    <w:p w:rsidR="005B20FE" w:rsidRPr="00636EA8" w:rsidRDefault="0093512C" w:rsidP="00BB388D">
      <w:pPr>
        <w:pStyle w:val="a1"/>
        <w:rPr>
          <w:rFonts w:hAnsi="AGA Arabesque"/>
          <w:rtl/>
          <w:lang w:bidi="ar-SA"/>
        </w:rPr>
      </w:pPr>
      <w:r w:rsidRPr="00636EA8">
        <w:rPr>
          <w:rtl/>
          <w:lang w:bidi="ar-SA"/>
        </w:rPr>
        <w:t>آیا کسی که کردار زشتش در نظرش آراسته شده و آن را نیک می‌بیند (مانند مؤمن نیکوکار است)؟ به‌یقین الله هر که را بخواهد، گمراه می‌کند و هرکه را بخواهد، هدایت می‌بخشد.</w:t>
      </w:r>
    </w:p>
    <w:p w:rsidR="005B20FE" w:rsidRPr="00636EA8" w:rsidRDefault="00290CB4" w:rsidP="00BB388D">
      <w:pPr>
        <w:autoSpaceDE w:val="0"/>
        <w:autoSpaceDN w:val="0"/>
        <w:adjustRightInd w:val="0"/>
        <w:rPr>
          <w:rFonts w:hAnsi="AGA Arabesque"/>
          <w:rtl/>
          <w:lang w:bidi="ar-SA"/>
        </w:rPr>
      </w:pPr>
      <w:r w:rsidRPr="00636EA8">
        <w:rPr>
          <w:rFonts w:hAnsi="AGA Arabesque"/>
          <w:rtl/>
          <w:lang w:bidi="ar-SA"/>
        </w:rPr>
        <w:t>گاه عمل زشت برای انسان زیبا و آراسته به‌نظر می‌رسد و از این‌رو به‌سادگی مرتکب کارهای زشت می‌شود؛ چنان‌که بر</w:t>
      </w:r>
      <w:r w:rsidR="00E05C5B" w:rsidRPr="00636EA8">
        <w:rPr>
          <w:rFonts w:hAnsi="AGA Arabesque"/>
          <w:rtl/>
          <w:lang w:bidi="ar-SA"/>
        </w:rPr>
        <w:t>خ</w:t>
      </w:r>
      <w:r w:rsidRPr="00636EA8">
        <w:rPr>
          <w:rFonts w:hAnsi="AGA Arabesque"/>
          <w:rtl/>
          <w:lang w:bidi="ar-SA"/>
        </w:rPr>
        <w:t xml:space="preserve">ی از فاسقان شراب می‌نوشند و می‌بینیم که نه تنها پروا ندارند، بلکه از این کار لذت می‌برند. هم‌چنین رباخواران از خوردن ربا و داد و ستد ربوی، نه‌تنها بدشان نمی‌آید، بلکه به‌سادگی و با خاطری آسوده ربا می‌خورند و نیز زناکاران، بی‌پروا زنا می‌کنند و ککشان هم نمی‌گزد؛ بلکه گاه در خفا مرتکب چنین </w:t>
      </w:r>
      <w:r w:rsidR="00001341" w:rsidRPr="00636EA8">
        <w:rPr>
          <w:rFonts w:hAnsi="AGA Arabesque"/>
          <w:rtl/>
          <w:lang w:bidi="ar-SA"/>
        </w:rPr>
        <w:t>عملی</w:t>
      </w:r>
      <w:r w:rsidRPr="00636EA8">
        <w:rPr>
          <w:rFonts w:hAnsi="AGA Arabesque"/>
          <w:rtl/>
          <w:lang w:bidi="ar-SA"/>
        </w:rPr>
        <w:t xml:space="preserve"> می‌شوند و چون به آن عادت </w:t>
      </w:r>
      <w:r w:rsidR="00001341" w:rsidRPr="00636EA8">
        <w:rPr>
          <w:rFonts w:hAnsi="AGA Arabesque"/>
          <w:rtl/>
          <w:lang w:bidi="ar-SA"/>
        </w:rPr>
        <w:t>می‌کنند</w:t>
      </w:r>
      <w:r w:rsidRPr="00636EA8">
        <w:rPr>
          <w:rFonts w:hAnsi="AGA Arabesque"/>
          <w:rtl/>
          <w:lang w:bidi="ar-SA"/>
        </w:rPr>
        <w:t xml:space="preserve">، </w:t>
      </w:r>
      <w:r w:rsidR="00001341" w:rsidRPr="00636EA8">
        <w:rPr>
          <w:rFonts w:hAnsi="AGA Arabesque"/>
          <w:rtl/>
          <w:lang w:bidi="ar-SA"/>
        </w:rPr>
        <w:t>پیش دوستان خود با کمالِ افتخار تعریف می‌کنند که چه‌ها کرده‌اند! مثلِ کسانی که برای تفریح و هوس‌بازی به کشورهای به‌اصطلاح آزاد می‌روند و وقتی برمی‌گردند، با کمالِ بی‌شرمی، بی‌شرمی‌های خود را بازگو می‌کنند و از بدکاری‌ها و شراب‌خواری‌ها خود سخن می‌گویند! پناه بر الله.</w:t>
      </w:r>
    </w:p>
    <w:p w:rsidR="00001341" w:rsidRPr="00636EA8" w:rsidRDefault="00115362" w:rsidP="00BB388D">
      <w:pPr>
        <w:autoSpaceDE w:val="0"/>
        <w:autoSpaceDN w:val="0"/>
        <w:adjustRightInd w:val="0"/>
        <w:rPr>
          <w:rFonts w:hAnsi="AGA Arabesque"/>
          <w:rtl/>
          <w:lang w:bidi="ar-SA"/>
        </w:rPr>
      </w:pPr>
      <w:r w:rsidRPr="00636EA8">
        <w:rPr>
          <w:rFonts w:hAnsi="AGA Arabesque"/>
          <w:rtl/>
          <w:lang w:bidi="ar-SA"/>
        </w:rPr>
        <w:t>در حدیث</w:t>
      </w:r>
      <w:r w:rsidR="00001341" w:rsidRPr="00636EA8">
        <w:rPr>
          <w:rFonts w:hAnsi="AGA Arabesque"/>
          <w:rtl/>
          <w:lang w:bidi="ar-SA"/>
        </w:rPr>
        <w:t xml:space="preserve"> عبدالله بن عمرو</w:t>
      </w:r>
      <w:r w:rsidR="002A5958" w:rsidRPr="00636EA8">
        <w:rPr>
          <w:rFonts w:cs="(M. Aiyada Ayoub ALKobaisi)"/>
          <w:rtl/>
          <w:lang w:bidi="ar-SA"/>
        </w:rPr>
        <w:t>$</w:t>
      </w:r>
      <w:r w:rsidR="00001341" w:rsidRPr="00636EA8">
        <w:rPr>
          <w:rFonts w:hAnsi="AGA Arabesque"/>
          <w:rtl/>
          <w:lang w:bidi="ar-SA"/>
        </w:rPr>
        <w:t xml:space="preserve"> آمده است: «پیامبر</w:t>
      </w:r>
      <w:r w:rsidR="00001341" w:rsidRPr="00636EA8">
        <w:rPr>
          <w:rFonts w:hAnsi="AGA Arabesque"/>
          <w:lang w:bidi="ar-SA"/>
        </w:rPr>
        <w:sym w:font="AGA Arabesque" w:char="F072"/>
      </w:r>
      <w:r w:rsidR="00001341" w:rsidRPr="00636EA8">
        <w:rPr>
          <w:rFonts w:hAnsi="AGA Arabesque"/>
          <w:rtl/>
          <w:lang w:bidi="ar-SA"/>
        </w:rPr>
        <w:t xml:space="preserve"> در ذات و در رفتارش بداخلاق نبود»؛ یعنی هم در ذات و نهادش از بدی دور بود و هم در رفتار، منش و اخلاق خویش. لذا نه بدرفتار بود و نه بددهن.</w:t>
      </w:r>
    </w:p>
    <w:p w:rsidR="00001341" w:rsidRPr="00636EA8" w:rsidRDefault="00001341" w:rsidP="00BB388D">
      <w:pPr>
        <w:autoSpaceDE w:val="0"/>
        <w:autoSpaceDN w:val="0"/>
        <w:adjustRightInd w:val="0"/>
        <w:rPr>
          <w:rFonts w:hAnsi="AGA Arabesque"/>
          <w:rtl/>
          <w:lang w:bidi="ar-SA"/>
        </w:rPr>
      </w:pPr>
      <w:r w:rsidRPr="00636EA8">
        <w:rPr>
          <w:rFonts w:hAnsi="AGA Arabesque"/>
          <w:rtl/>
          <w:lang w:bidi="ar-SA"/>
        </w:rPr>
        <w:t>آخرین حدیث، به اخلاق نیک و پسندیده تشویق می‌کند و نشان می‌دهد که روز قیامت، اخلاق نیک بیش‌ترین وزن را در ترازوی مؤمن دارد و این، یعنی تشویق به خوش‌خلقی یا خوش‌رفتاری. پس ای برادر مسلمان! رفتار خویش با پروردگارت را در تعامل با احکام شرعی و تقدیری او نیک بگردان؛ با سینه‌ای باز از تقدیر و احکام شرع</w:t>
      </w:r>
      <w:r w:rsidR="00457B75" w:rsidRPr="00636EA8">
        <w:rPr>
          <w:rFonts w:hAnsi="AGA Arabesque"/>
          <w:rtl/>
          <w:lang w:bidi="ar-SA"/>
        </w:rPr>
        <w:t>ی</w:t>
      </w:r>
      <w:r w:rsidR="00F75D70" w:rsidRPr="00636EA8">
        <w:rPr>
          <w:rFonts w:hAnsi="AGA Arabesque"/>
          <w:rtl/>
          <w:lang w:bidi="ar-SA"/>
        </w:rPr>
        <w:t xml:space="preserve"> ا</w:t>
      </w:r>
      <w:r w:rsidR="00457B75" w:rsidRPr="00636EA8">
        <w:rPr>
          <w:rFonts w:hAnsi="AGA Arabesque"/>
          <w:rtl/>
          <w:lang w:bidi="ar-SA"/>
        </w:rPr>
        <w:t>‌ست</w:t>
      </w:r>
      <w:r w:rsidRPr="00636EA8">
        <w:rPr>
          <w:rFonts w:hAnsi="AGA Arabesque"/>
          <w:rtl/>
          <w:lang w:bidi="ar-SA"/>
        </w:rPr>
        <w:t xml:space="preserve">قبال کن و </w:t>
      </w:r>
      <w:r w:rsidR="00DF48A5" w:rsidRPr="00636EA8">
        <w:rPr>
          <w:rFonts w:hAnsi="AGA Arabesque"/>
          <w:rtl/>
          <w:lang w:bidi="ar-SA"/>
        </w:rPr>
        <w:t xml:space="preserve">از </w:t>
      </w:r>
      <w:r w:rsidRPr="00636EA8">
        <w:rPr>
          <w:rFonts w:hAnsi="AGA Arabesque"/>
          <w:rtl/>
          <w:lang w:bidi="ar-SA"/>
        </w:rPr>
        <w:t>امر الله</w:t>
      </w:r>
      <w:r w:rsidRPr="00636EA8">
        <w:rPr>
          <w:rFonts w:hAnsi="AGA Arabesque"/>
          <w:lang w:bidi="ar-SA"/>
        </w:rPr>
        <w:sym w:font="AGA Arabesque" w:char="F055"/>
      </w:r>
      <w:r w:rsidRPr="00636EA8">
        <w:rPr>
          <w:rFonts w:hAnsi="AGA Arabesque"/>
          <w:rtl/>
          <w:lang w:bidi="ar-SA"/>
        </w:rPr>
        <w:t xml:space="preserve"> </w:t>
      </w:r>
      <w:r w:rsidR="00DF48A5" w:rsidRPr="00636EA8">
        <w:rPr>
          <w:rFonts w:hAnsi="AGA Arabesque"/>
          <w:rtl/>
          <w:lang w:bidi="ar-SA"/>
        </w:rPr>
        <w:t>فرمان ببر</w:t>
      </w:r>
      <w:r w:rsidRPr="00636EA8">
        <w:rPr>
          <w:rFonts w:hAnsi="AGA Arabesque"/>
          <w:rtl/>
          <w:lang w:bidi="ar-SA"/>
        </w:rPr>
        <w:t>؛ و با بندگان الله نیز رفتارِ نیک و پسندیده</w:t>
      </w:r>
      <w:r w:rsidR="00DF48A5" w:rsidRPr="00636EA8">
        <w:rPr>
          <w:rFonts w:hAnsi="AGA Arabesque"/>
          <w:rtl/>
          <w:lang w:bidi="ar-SA"/>
        </w:rPr>
        <w:t>‌</w:t>
      </w:r>
      <w:r w:rsidRPr="00636EA8">
        <w:rPr>
          <w:rFonts w:hAnsi="AGA Arabesque"/>
          <w:rtl/>
          <w:lang w:bidi="ar-SA"/>
        </w:rPr>
        <w:t>ای داشته باش</w:t>
      </w:r>
      <w:r w:rsidR="00DF48A5" w:rsidRPr="00636EA8">
        <w:rPr>
          <w:rFonts w:hAnsi="AGA Arabesque"/>
          <w:rtl/>
          <w:lang w:bidi="ar-SA"/>
        </w:rPr>
        <w:t>. زیرا الله نیکوکاران را دوست دارد.</w:t>
      </w:r>
    </w:p>
    <w:p w:rsidR="002C105D" w:rsidRPr="00636EA8" w:rsidRDefault="002C105D" w:rsidP="00E856DA">
      <w:pPr>
        <w:autoSpaceDE w:val="0"/>
        <w:autoSpaceDN w:val="0"/>
        <w:adjustRightInd w:val="0"/>
        <w:ind w:firstLine="0"/>
        <w:jc w:val="center"/>
        <w:rPr>
          <w:rFonts w:hAnsi="AGA Arabesque"/>
          <w:rtl/>
          <w:lang w:bidi="ar-SA"/>
        </w:rPr>
      </w:pPr>
      <w:r w:rsidRPr="00636EA8">
        <w:rPr>
          <w:rFonts w:hAnsi="AGA Arabesque"/>
          <w:rtl/>
          <w:lang w:bidi="ar-SA"/>
        </w:rPr>
        <w:t>***</w:t>
      </w:r>
    </w:p>
    <w:p w:rsidR="002C105D" w:rsidRPr="00636EA8" w:rsidRDefault="002C105D"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632- وعن أبي هُريرة</w:t>
      </w:r>
      <w:r w:rsidRPr="00636EA8">
        <w:rPr>
          <w:rStyle w:val="Char4"/>
          <w:b w:val="0"/>
          <w:bCs w:val="0"/>
          <w:rtl/>
          <w:lang w:bidi="ar-SA"/>
        </w:rPr>
        <w:sym w:font="AGA Arabesque" w:char="F074"/>
      </w:r>
      <w:r w:rsidRPr="00636EA8">
        <w:rPr>
          <w:rStyle w:val="Char4"/>
          <w:rtl/>
          <w:lang w:bidi="ar-SA"/>
        </w:rPr>
        <w:t xml:space="preserve"> قال: سُئِلَ رسولُ اللَّه</w:t>
      </w:r>
      <w:r w:rsidRPr="00636EA8">
        <w:rPr>
          <w:rStyle w:val="Char4"/>
          <w:b w:val="0"/>
          <w:bCs w:val="0"/>
          <w:rtl/>
          <w:lang w:bidi="ar-SA"/>
        </w:rPr>
        <w:sym w:font="AGA Arabesque" w:char="F072"/>
      </w:r>
      <w:r w:rsidRPr="00636EA8">
        <w:rPr>
          <w:rStyle w:val="Char4"/>
          <w:rtl/>
          <w:lang w:bidi="ar-SA"/>
        </w:rPr>
        <w:t xml:space="preserve"> عَنْ أَكثرِ مَا يُدْخِلُ النَّاسَ الجَنَّة؟ قال: «تَقْوى اللَّهِ وَحُسنُ الخُلُق»؛ وَسُئِلَ عن أَكثرِ مَا يُدْخِلُ النَّاسَ النَّارَ؟ فَقَالَ: «الفَمُ وَالفَرْجُ».</w:t>
      </w:r>
      <w:r w:rsidRPr="00636EA8">
        <w:rPr>
          <w:rFonts w:ascii="Traditional Arabic"/>
          <w:rtl/>
          <w:lang w:bidi="ar-SA"/>
        </w:rPr>
        <w:t xml:space="preserve"> </w:t>
      </w:r>
      <w:r w:rsidR="006449E5" w:rsidRPr="00636EA8">
        <w:rPr>
          <w:rFonts w:ascii="Traditional Arabic"/>
          <w:rtl/>
          <w:lang w:bidi="ar-SA"/>
        </w:rPr>
        <w:t>[ترم</w:t>
      </w:r>
      <w:r w:rsidRPr="00636EA8">
        <w:rPr>
          <w:rFonts w:ascii="Traditional Arabic"/>
          <w:rtl/>
          <w:lang w:bidi="ar-SA"/>
        </w:rPr>
        <w:t>ذي</w:t>
      </w:r>
      <w:r w:rsidR="006449E5" w:rsidRPr="00636EA8">
        <w:rPr>
          <w:rFonts w:ascii="Traditional Arabic"/>
          <w:rtl/>
          <w:lang w:bidi="ar-SA"/>
        </w:rPr>
        <w:t xml:space="preserve"> روایتش کرده و گفته است: </w:t>
      </w:r>
      <w:r w:rsidRPr="00636EA8">
        <w:rPr>
          <w:rFonts w:ascii="Traditional Arabic"/>
          <w:rtl/>
          <w:lang w:bidi="ar-SA"/>
        </w:rPr>
        <w:t>حسن صحيح</w:t>
      </w:r>
      <w:r w:rsidR="006449E5" w:rsidRPr="00636EA8">
        <w:rPr>
          <w:rFonts w:ascii="Traditional Arabic"/>
          <w:rtl/>
          <w:lang w:bidi="ar-SA"/>
        </w:rPr>
        <w:t xml:space="preserve"> می‌باشد.]</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520"/>
      </w:r>
      <w:r w:rsidR="00C8054F" w:rsidRPr="00C8054F">
        <w:rPr>
          <w:rStyle w:val="FootnoteReference"/>
          <w:rFonts w:cs="B Lotus"/>
          <w:szCs w:val="28"/>
          <w:rtl/>
          <w:lang w:bidi="ar-SA"/>
        </w:rPr>
        <w:t>)</w:t>
      </w:r>
    </w:p>
    <w:p w:rsidR="002C105D" w:rsidRPr="00636EA8" w:rsidRDefault="006449E5" w:rsidP="00BB388D">
      <w:pPr>
        <w:autoSpaceDE w:val="0"/>
        <w:autoSpaceDN w:val="0"/>
        <w:adjustRightInd w:val="0"/>
        <w:rPr>
          <w:rFonts w:hAnsi="AGA Arabesque"/>
          <w:rtl/>
          <w:lang w:bidi="ar-SA"/>
        </w:rPr>
      </w:pPr>
      <w:r w:rsidRPr="00636EA8">
        <w:rPr>
          <w:rFonts w:hAnsi="AGA Arabesque"/>
          <w:b/>
          <w:bCs/>
          <w:rtl/>
          <w:lang w:bidi="ar-SA"/>
        </w:rPr>
        <w:t>ترجمه:</w:t>
      </w:r>
      <w:r w:rsidRPr="00636EA8">
        <w:rPr>
          <w:rFonts w:hAnsi="AGA Arabesque"/>
          <w:rtl/>
          <w:lang w:bidi="ar-SA"/>
        </w:rPr>
        <w:t>‌ ابوهریره</w:t>
      </w:r>
      <w:r w:rsidRPr="00636EA8">
        <w:rPr>
          <w:rFonts w:hAnsi="AGA Arabesque"/>
          <w:lang w:bidi="ar-SA"/>
        </w:rPr>
        <w:sym w:font="AGA Arabesque" w:char="F074"/>
      </w:r>
      <w:r w:rsidRPr="00636EA8">
        <w:rPr>
          <w:rFonts w:hAnsi="AGA Arabesque"/>
          <w:rtl/>
          <w:lang w:bidi="ar-SA"/>
        </w:rPr>
        <w:t xml:space="preserve"> می‌گوید» از رسول‌الله</w:t>
      </w:r>
      <w:r w:rsidRPr="00636EA8">
        <w:rPr>
          <w:rFonts w:hAnsi="AGA Arabesque"/>
          <w:lang w:bidi="ar-SA"/>
        </w:rPr>
        <w:sym w:font="AGA Arabesque" w:char="F072"/>
      </w:r>
      <w:r w:rsidRPr="00636EA8">
        <w:rPr>
          <w:rFonts w:hAnsi="AGA Arabesque"/>
          <w:rtl/>
          <w:lang w:bidi="ar-SA"/>
        </w:rPr>
        <w:t xml:space="preserve"> سؤال شد: چه چیزی بیش از همه مردم را واردِ بهشت می‌کند؟ فرمود: «تقوای الاهی و خوش‌خلقی». پرسیدند: چه چیزی بیبش از همه مردم را وارد دوزخ می</w:t>
      </w:r>
      <w:r w:rsidR="00FB37BF" w:rsidRPr="00636EA8">
        <w:rPr>
          <w:rFonts w:hAnsi="AGA Arabesque"/>
          <w:rtl/>
          <w:lang w:bidi="ar-SA"/>
        </w:rPr>
        <w:t>‌گرداند؟ فرمود: «دهان و شرم</w:t>
      </w:r>
      <w:r w:rsidRPr="00636EA8">
        <w:rPr>
          <w:rFonts w:hAnsi="AGA Arabesque"/>
          <w:rtl/>
          <w:lang w:bidi="ar-SA"/>
        </w:rPr>
        <w:t>گاه».</w:t>
      </w:r>
    </w:p>
    <w:p w:rsidR="00BF3DC6" w:rsidRPr="00636EA8" w:rsidRDefault="00BF3DC6" w:rsidP="00BC463E">
      <w:pPr>
        <w:autoSpaceDE w:val="0"/>
        <w:autoSpaceDN w:val="0"/>
        <w:adjustRightInd w:val="0"/>
        <w:spacing w:before="180" w:line="228" w:lineRule="auto"/>
        <w:rPr>
          <w:rFonts w:ascii="Traditional Arabic" w:hAnsi="Traditional Arabic" w:cs="Traditional Arabic"/>
          <w:sz w:val="32"/>
          <w:szCs w:val="32"/>
          <w:rtl/>
          <w:lang w:bidi="ar-SA"/>
        </w:rPr>
      </w:pPr>
      <w:r w:rsidRPr="00636EA8">
        <w:rPr>
          <w:rStyle w:val="Char4"/>
          <w:rtl/>
          <w:lang w:bidi="ar-SA"/>
        </w:rPr>
        <w:t xml:space="preserve">633- وَعَنْهُ قال: </w:t>
      </w:r>
      <w:r w:rsidR="001F272D">
        <w:rPr>
          <w:rStyle w:val="Char4"/>
          <w:rtl/>
          <w:lang w:bidi="ar-SA"/>
        </w:rPr>
        <w:t>قَالَ رَسُولُ اللهِ</w:t>
      </w:r>
      <w:r w:rsidRPr="00636EA8">
        <w:rPr>
          <w:rStyle w:val="Char4"/>
          <w:b w:val="0"/>
          <w:bCs w:val="0"/>
          <w:rtl/>
          <w:lang w:bidi="ar-SA"/>
        </w:rPr>
        <w:sym w:font="AGA Arabesque" w:char="F072"/>
      </w:r>
      <w:r w:rsidRPr="00636EA8">
        <w:rPr>
          <w:rStyle w:val="Char4"/>
          <w:rtl/>
          <w:lang w:bidi="ar-SA"/>
        </w:rPr>
        <w:t>: «أَكْمَلُ المُؤْمنين إِيمَاناً أَحْسنُهُمْ خُلُقاً، وَخِياركُمْ خيارُكم لِنِسَائِهِم».</w:t>
      </w:r>
      <w:r w:rsidRPr="00636EA8">
        <w:rPr>
          <w:rFonts w:ascii="Traditional Arabic" w:hAnsi="Traditional Arabic" w:cs="Traditional Arabic"/>
          <w:sz w:val="32"/>
          <w:szCs w:val="32"/>
          <w:rtl/>
          <w:lang w:bidi="ar-SA"/>
        </w:rPr>
        <w:t xml:space="preserve"> </w:t>
      </w:r>
      <w:r w:rsidRPr="00636EA8">
        <w:rPr>
          <w:rFonts w:ascii="Traditional Arabic" w:hAnsi="Traditional Arabic"/>
          <w:rtl/>
          <w:lang w:bidi="ar-SA"/>
        </w:rPr>
        <w:t>[ترمذی، این حدیث را روایت کرده و آن را حسن صحيح دانسته است.]</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521"/>
      </w:r>
      <w:r w:rsidR="00C8054F" w:rsidRPr="00C8054F">
        <w:rPr>
          <w:rStyle w:val="FootnoteReference"/>
          <w:rFonts w:cs="B Lotus"/>
          <w:szCs w:val="28"/>
          <w:rtl/>
          <w:lang w:bidi="ar-SA"/>
        </w:rPr>
        <w:t>)</w:t>
      </w:r>
    </w:p>
    <w:p w:rsidR="00BF3DC6" w:rsidRPr="00636EA8" w:rsidRDefault="00BF3DC6" w:rsidP="00BB388D">
      <w:pPr>
        <w:rPr>
          <w:rFonts w:ascii="Traditional Arabic" w:hAnsi="Traditional Arabic"/>
          <w:rtl/>
          <w:lang w:bidi="ar-SA"/>
        </w:rPr>
      </w:pPr>
      <w:r w:rsidRPr="00636EA8">
        <w:rPr>
          <w:rFonts w:ascii="Traditional Arabic" w:hAnsi="Traditional Arabic"/>
          <w:b/>
          <w:bCs/>
          <w:rtl/>
          <w:lang w:bidi="ar-SA"/>
        </w:rPr>
        <w:t>ترجمه:</w:t>
      </w:r>
      <w:r w:rsidRPr="00636EA8">
        <w:rPr>
          <w:rFonts w:ascii="Traditional Arabic" w:hAnsi="Traditional Arabic"/>
          <w:rtl/>
          <w:lang w:bidi="ar-SA"/>
        </w:rPr>
        <w:t xml:space="preserve"> ابوهریره</w:t>
      </w:r>
      <w:r w:rsidRPr="00636EA8">
        <w:rPr>
          <w:rFonts w:ascii="Traditional Arabic" w:hAnsi="Traditional Arabic"/>
          <w:lang w:bidi="ar-SA"/>
        </w:rPr>
        <w:sym w:font="AGA Arabesque" w:char="F074"/>
      </w:r>
      <w:r w:rsidRPr="00636EA8">
        <w:rPr>
          <w:rFonts w:ascii="Traditional Arabic" w:hAnsi="Traditional Arabic"/>
          <w:rtl/>
          <w:lang w:bidi="ar-SA"/>
        </w:rPr>
        <w:t xml:space="preserve"> می‌گوید: رسول‌الله</w:t>
      </w:r>
      <w:r w:rsidRPr="00636EA8">
        <w:rPr>
          <w:rFonts w:ascii="Traditional Arabic" w:hAnsi="Traditional Arabic"/>
          <w:lang w:bidi="ar-SA"/>
        </w:rPr>
        <w:sym w:font="AGA Arabesque" w:char="F072"/>
      </w:r>
      <w:r w:rsidRPr="00636EA8">
        <w:rPr>
          <w:rFonts w:ascii="Traditional Arabic" w:hAnsi="Traditional Arabic"/>
          <w:rtl/>
          <w:lang w:bidi="ar-SA"/>
        </w:rPr>
        <w:t xml:space="preserve"> فرمود: «مؤمنانی که خوش‌اخلاق‌ترند، ایمانشان، کامل‌تر است و بهترین شما کسانی هستند که نسبت به همسرانشان، </w:t>
      </w:r>
      <w:r w:rsidR="00C927F5" w:rsidRPr="00636EA8">
        <w:rPr>
          <w:rFonts w:ascii="Traditional Arabic" w:hAnsi="Traditional Arabic"/>
          <w:rtl/>
          <w:lang w:bidi="ar-SA"/>
        </w:rPr>
        <w:t>رفتارِ بهتری دارند».</w:t>
      </w:r>
    </w:p>
    <w:p w:rsidR="00F75FA8" w:rsidRPr="00636EA8" w:rsidRDefault="00F75FA8" w:rsidP="00FC0354">
      <w:pPr>
        <w:spacing w:line="240" w:lineRule="auto"/>
        <w:ind w:firstLine="0"/>
        <w:jc w:val="center"/>
        <w:rPr>
          <w:rFonts w:ascii="Traditional Arabic" w:hAnsi="Traditional Arabic"/>
          <w:b/>
          <w:bCs/>
          <w:sz w:val="32"/>
          <w:szCs w:val="32"/>
          <w:rtl/>
          <w:lang w:bidi="ar-SA"/>
        </w:rPr>
      </w:pPr>
      <w:r w:rsidRPr="00636EA8">
        <w:rPr>
          <w:rFonts w:ascii="Traditional Arabic" w:hAnsi="Traditional Arabic"/>
          <w:b/>
          <w:bCs/>
          <w:sz w:val="32"/>
          <w:szCs w:val="32"/>
          <w:rtl/>
          <w:lang w:bidi="ar-SA"/>
        </w:rPr>
        <w:t>شرح</w:t>
      </w:r>
    </w:p>
    <w:p w:rsidR="00F75FA8" w:rsidRPr="00636EA8" w:rsidRDefault="00F75FA8" w:rsidP="00BB388D">
      <w:pPr>
        <w:autoSpaceDE w:val="0"/>
        <w:autoSpaceDN w:val="0"/>
        <w:adjustRightInd w:val="0"/>
        <w:rPr>
          <w:rFonts w:hAnsi="AGA Arabesque"/>
          <w:rtl/>
          <w:lang w:bidi="ar-SA"/>
        </w:rPr>
      </w:pPr>
      <w:r w:rsidRPr="00636EA8">
        <w:rPr>
          <w:rFonts w:hAnsi="AGA Arabesque"/>
          <w:rtl/>
          <w:lang w:bidi="ar-SA"/>
        </w:rPr>
        <w:t>این احادیث درباره‌ی فضیلت خوش‌خلق</w:t>
      </w:r>
      <w:r w:rsidR="00457B75" w:rsidRPr="00636EA8">
        <w:rPr>
          <w:rFonts w:hAnsi="AGA Arabesque"/>
          <w:rtl/>
          <w:lang w:bidi="ar-SA"/>
        </w:rPr>
        <w:t>ی‌ست</w:t>
      </w:r>
      <w:r w:rsidRPr="00636EA8">
        <w:rPr>
          <w:rFonts w:hAnsi="AGA Arabesque"/>
          <w:rtl/>
          <w:lang w:bidi="ar-SA"/>
        </w:rPr>
        <w:t>؛ در حدیث ابوهریره</w:t>
      </w:r>
      <w:r w:rsidRPr="00636EA8">
        <w:rPr>
          <w:rFonts w:hAnsi="AGA Arabesque"/>
          <w:lang w:bidi="ar-SA"/>
        </w:rPr>
        <w:sym w:font="AGA Arabesque" w:char="F074"/>
      </w:r>
      <w:r w:rsidRPr="00636EA8">
        <w:rPr>
          <w:rFonts w:hAnsi="AGA Arabesque"/>
          <w:rtl/>
          <w:lang w:bidi="ar-SA"/>
        </w:rPr>
        <w:t xml:space="preserve"> آمده است: از رسول‌الله</w:t>
      </w:r>
      <w:r w:rsidRPr="00636EA8">
        <w:rPr>
          <w:rFonts w:hAnsi="AGA Arabesque"/>
          <w:lang w:bidi="ar-SA"/>
        </w:rPr>
        <w:sym w:font="AGA Arabesque" w:char="F072"/>
      </w:r>
      <w:r w:rsidRPr="00636EA8">
        <w:rPr>
          <w:rFonts w:hAnsi="AGA Arabesque"/>
          <w:rtl/>
          <w:lang w:bidi="ar-SA"/>
        </w:rPr>
        <w:t xml:space="preserve"> سؤال شد: «چه چیزی بیش از همه مردم را واردِ بهشت می‌کند؟» یعنی مهم‌ترین عاملِ ورود مردم به بهشت چیست؟ فرمود: «تقوای الاهی و خوش‌خلقی». </w:t>
      </w:r>
    </w:p>
    <w:p w:rsidR="00F75FA8" w:rsidRPr="00636EA8" w:rsidRDefault="00E55692" w:rsidP="00BB388D">
      <w:pPr>
        <w:autoSpaceDE w:val="0"/>
        <w:autoSpaceDN w:val="0"/>
        <w:adjustRightInd w:val="0"/>
        <w:rPr>
          <w:rFonts w:hAnsi="AGA Arabesque"/>
          <w:rtl/>
          <w:lang w:bidi="ar-SA"/>
        </w:rPr>
      </w:pPr>
      <w:r w:rsidRPr="00636EA8">
        <w:rPr>
          <w:rFonts w:hAnsi="AGA Arabesque"/>
          <w:rtl/>
          <w:lang w:bidi="ar-SA"/>
        </w:rPr>
        <w:t>تقوا، واژه‌ای‌</w:t>
      </w:r>
      <w:r w:rsidR="00F75FA8" w:rsidRPr="00636EA8">
        <w:rPr>
          <w:rFonts w:hAnsi="AGA Arabesque"/>
          <w:rtl/>
          <w:lang w:bidi="ar-SA"/>
        </w:rPr>
        <w:t>ست جامع که مفاهیم گسترده و فراوانی در آن می‌گنجد؛ تقوا، بدین معناست که انسان فرمان‌های الاهی را انجام دهد و از آن‌چه الله</w:t>
      </w:r>
      <w:r w:rsidR="00F75FA8" w:rsidRPr="00636EA8">
        <w:rPr>
          <w:rFonts w:hAnsi="AGA Arabesque"/>
          <w:lang w:bidi="ar-SA"/>
        </w:rPr>
        <w:sym w:font="AGA Arabesque" w:char="F055"/>
      </w:r>
      <w:r w:rsidR="00F75FA8" w:rsidRPr="00636EA8">
        <w:rPr>
          <w:rFonts w:hAnsi="AGA Arabesque"/>
          <w:rtl/>
          <w:lang w:bidi="ar-SA"/>
        </w:rPr>
        <w:t xml:space="preserve"> نهی کرده، پرهیز نمای</w:t>
      </w:r>
      <w:r w:rsidR="00D32C18" w:rsidRPr="00636EA8">
        <w:rPr>
          <w:rFonts w:hAnsi="AGA Arabesque"/>
          <w:rtl/>
          <w:lang w:bidi="ar-SA"/>
        </w:rPr>
        <w:t>د. تقوا به معنای پرهیز یا دوري‌</w:t>
      </w:r>
      <w:r w:rsidR="00F75FA8" w:rsidRPr="00636EA8">
        <w:rPr>
          <w:rFonts w:hAnsi="AGA Arabesque"/>
          <w:rtl/>
          <w:lang w:bidi="ar-SA"/>
        </w:rPr>
        <w:t xml:space="preserve">ست و به عمل یا روی‌کردی گفته می‌شود که انسان را از عذاب الاهی دور می‌گرداند و تنها چیزی که انسان را از عذاب پروردگار نجات می‌دهد، </w:t>
      </w:r>
      <w:r w:rsidR="00AE1D5F" w:rsidRPr="00636EA8">
        <w:rPr>
          <w:rFonts w:hAnsi="AGA Arabesque"/>
          <w:rtl/>
          <w:lang w:bidi="ar-SA"/>
        </w:rPr>
        <w:t>این</w:t>
      </w:r>
      <w:r w:rsidR="00AE1D5F" w:rsidRPr="00636EA8">
        <w:rPr>
          <w:rFonts w:hAnsi="AGA Arabesque"/>
          <w:cs/>
          <w:lang w:bidi="ar-SA"/>
        </w:rPr>
        <w:t>‎</w:t>
      </w:r>
      <w:r w:rsidR="00AE1D5F" w:rsidRPr="00636EA8">
        <w:rPr>
          <w:rFonts w:hAnsi="AGA Arabesque"/>
          <w:rtl/>
          <w:lang w:bidi="ar-SA"/>
        </w:rPr>
        <w:t>ست</w:t>
      </w:r>
      <w:r w:rsidR="00F75FA8" w:rsidRPr="00636EA8">
        <w:rPr>
          <w:rFonts w:hAnsi="AGA Arabesque"/>
          <w:rtl/>
          <w:lang w:bidi="ar-SA"/>
        </w:rPr>
        <w:t xml:space="preserve"> که فرمان‌های الاهی را اجرا کند و از نواهیِ او بپرهیزد.</w:t>
      </w:r>
    </w:p>
    <w:p w:rsidR="00F75FA8" w:rsidRPr="00636EA8" w:rsidRDefault="00F75FA8" w:rsidP="00BC463E">
      <w:pPr>
        <w:spacing w:line="228" w:lineRule="auto"/>
        <w:rPr>
          <w:rtl/>
          <w:lang w:bidi="ar-SA"/>
        </w:rPr>
      </w:pPr>
      <w:r w:rsidRPr="00636EA8">
        <w:rPr>
          <w:rFonts w:hAnsi="AGA Arabesque"/>
          <w:rtl/>
          <w:lang w:bidi="ar-SA"/>
        </w:rPr>
        <w:t>هم‌چنین مهم‌ترین عاملی که انسان را دوزخی می‌گرداند، دهان و شرم‌گاهِ اوست. منظور از دهان، سخنانی</w:t>
      </w:r>
      <w:r w:rsidR="00E55692" w:rsidRPr="00636EA8">
        <w:rPr>
          <w:rFonts w:hAnsi="AGA Arabesque"/>
          <w:rtl/>
          <w:lang w:bidi="ar-SA"/>
        </w:rPr>
        <w:t>‌</w:t>
      </w:r>
      <w:r w:rsidRPr="00636EA8">
        <w:rPr>
          <w:rFonts w:hAnsi="AGA Arabesque"/>
          <w:rtl/>
          <w:lang w:bidi="ar-SA"/>
        </w:rPr>
        <w:t>ست که انسان می‌گوی</w:t>
      </w:r>
      <w:r w:rsidR="00E55692" w:rsidRPr="00636EA8">
        <w:rPr>
          <w:rFonts w:hAnsi="AGA Arabesque"/>
          <w:rtl/>
          <w:lang w:bidi="ar-SA"/>
        </w:rPr>
        <w:t>د؛ زیرا گاه انسان، بی‌پروا و از</w:t>
      </w:r>
      <w:r w:rsidRPr="00636EA8">
        <w:rPr>
          <w:rFonts w:hAnsi="AGA Arabesque"/>
          <w:rtl/>
          <w:lang w:bidi="ar-SA"/>
        </w:rPr>
        <w:t xml:space="preserve"> روی بی‌توجهی سخنی می‌گوید که او را هفتاد سال در آتش دوزخ غوطه می‌دهد. از این‌رو رسول‌الله</w:t>
      </w:r>
      <w:r w:rsidRPr="00636EA8">
        <w:rPr>
          <w:rFonts w:hAnsi="AGA Arabesque"/>
          <w:lang w:bidi="ar-SA"/>
        </w:rPr>
        <w:sym w:font="AGA Arabesque" w:char="F072"/>
      </w:r>
      <w:r w:rsidRPr="00636EA8">
        <w:rPr>
          <w:rFonts w:hAnsi="AGA Arabesque"/>
          <w:rtl/>
          <w:lang w:bidi="ar-SA"/>
        </w:rPr>
        <w:t xml:space="preserve"> به معاذ</w:t>
      </w:r>
      <w:r w:rsidRPr="00636EA8">
        <w:rPr>
          <w:rFonts w:hAnsi="AGA Arabesque"/>
          <w:lang w:bidi="ar-SA"/>
        </w:rPr>
        <w:sym w:font="AGA Arabesque" w:char="F074"/>
      </w:r>
      <w:r w:rsidRPr="00636EA8">
        <w:rPr>
          <w:rFonts w:hAnsi="AGA Arabesque"/>
          <w:rtl/>
          <w:lang w:bidi="ar-SA"/>
        </w:rPr>
        <w:t xml:space="preserve"> فرمود: </w:t>
      </w:r>
      <w:r w:rsidRPr="00636EA8">
        <w:rPr>
          <w:rStyle w:val="Char3"/>
          <w:rtl/>
          <w:lang w:bidi="ar-SA"/>
        </w:rPr>
        <w:t>«ألا أُخْبِرُكَ بِمِلاكِ ذلكَ كُلِّهِ؟»</w:t>
      </w:r>
      <w:r w:rsidRPr="00636EA8">
        <w:rPr>
          <w:rtl/>
          <w:lang w:bidi="ar-SA"/>
        </w:rPr>
        <w:t xml:space="preserve"> یعنی: «آیا تو را از اساس و زیرساختِ همه‌ی این امور، آگاه سازم؟» معاذ</w:t>
      </w:r>
      <w:r w:rsidRPr="00636EA8">
        <w:rPr>
          <w:lang w:bidi="ar-SA"/>
        </w:rPr>
        <w:sym w:font="AGA Arabesque" w:char="F074"/>
      </w:r>
      <w:r w:rsidRPr="00636EA8">
        <w:rPr>
          <w:rtl/>
          <w:lang w:bidi="ar-SA"/>
        </w:rPr>
        <w:t xml:space="preserve"> عرض کرد: بله، ای رسول‌خدا! رسول‌الله</w:t>
      </w:r>
      <w:r w:rsidRPr="00636EA8">
        <w:rPr>
          <w:lang w:bidi="ar-SA"/>
        </w:rPr>
        <w:sym w:font="AGA Arabesque" w:char="F072"/>
      </w:r>
      <w:r w:rsidRPr="00636EA8">
        <w:rPr>
          <w:rtl/>
          <w:lang w:bidi="ar-SA"/>
        </w:rPr>
        <w:t xml:space="preserve"> زبانش را گرفت و فرمود: </w:t>
      </w:r>
      <w:r w:rsidRPr="00636EA8">
        <w:rPr>
          <w:rStyle w:val="Char3"/>
          <w:rtl/>
          <w:lang w:bidi="ar-SA"/>
        </w:rPr>
        <w:t>«كُفَّ علَيْكَ هذا»</w:t>
      </w:r>
      <w:r w:rsidRPr="00636EA8">
        <w:rPr>
          <w:rtl/>
          <w:lang w:bidi="ar-SA"/>
        </w:rPr>
        <w:t>. یعنی: «مواظبِ این باش». معاذ</w:t>
      </w:r>
      <w:r w:rsidRPr="00636EA8">
        <w:rPr>
          <w:lang w:bidi="ar-SA"/>
        </w:rPr>
        <w:sym w:font="AGA Arabesque" w:char="F074"/>
      </w:r>
      <w:r w:rsidRPr="00636EA8">
        <w:rPr>
          <w:rtl/>
          <w:lang w:bidi="ar-SA"/>
        </w:rPr>
        <w:t xml:space="preserve"> پرسید: ای رسول‌خدا! مگر ما به‌خاطر سخنانی که می‌گوییم، بازخواست می‌شویم؟ پیامبر</w:t>
      </w:r>
      <w:r w:rsidRPr="00636EA8">
        <w:rPr>
          <w:lang w:bidi="ar-SA"/>
        </w:rPr>
        <w:sym w:font="AGA Arabesque" w:char="F072"/>
      </w:r>
      <w:r w:rsidRPr="00636EA8">
        <w:rPr>
          <w:rtl/>
          <w:lang w:bidi="ar-SA"/>
        </w:rPr>
        <w:t xml:space="preserve"> فرمود: </w:t>
      </w:r>
      <w:r w:rsidRPr="00636EA8">
        <w:rPr>
          <w:rStyle w:val="Char3"/>
          <w:rtl/>
          <w:lang w:bidi="ar-SA"/>
        </w:rPr>
        <w:t>«ثَكِلتْكَ أُمُّك، وهَلْ يَكُبُّ النَّاسَ في النَّارِ على وَجُوهِهِم أَوْ عَلَى مَنَاخِرِهِمْ إلاَّ حصَائِدُ ألْسِنَتِهِم؟»</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522"/>
      </w:r>
      <w:r w:rsidR="00C8054F" w:rsidRPr="00C8054F">
        <w:rPr>
          <w:rStyle w:val="FootnoteReference"/>
          <w:rFonts w:cs="B Lotus"/>
          <w:szCs w:val="28"/>
          <w:rtl/>
          <w:lang w:bidi="ar-SA"/>
        </w:rPr>
        <w:t>)</w:t>
      </w:r>
      <w:r w:rsidRPr="00636EA8">
        <w:rPr>
          <w:rtl/>
          <w:lang w:bidi="ar-SA"/>
        </w:rPr>
        <w:t xml:space="preserve"> یعنی: «مادرت، به سوگَت بنشیند! مگر مردم را چیزی جز سخنانشان بر چهره‌ در دوزخ، واژگون می‌کند؟»</w:t>
      </w:r>
    </w:p>
    <w:p w:rsidR="00F75FA8" w:rsidRPr="00636EA8" w:rsidRDefault="00FB37BF" w:rsidP="00BB388D">
      <w:pPr>
        <w:autoSpaceDE w:val="0"/>
        <w:autoSpaceDN w:val="0"/>
        <w:adjustRightInd w:val="0"/>
        <w:rPr>
          <w:rFonts w:hAnsi="AGA Arabesque"/>
          <w:rtl/>
          <w:lang w:bidi="ar-SA"/>
        </w:rPr>
      </w:pPr>
      <w:r w:rsidRPr="00636EA8">
        <w:rPr>
          <w:rFonts w:hAnsi="AGA Arabesque"/>
          <w:rtl/>
          <w:lang w:bidi="ar-SA"/>
        </w:rPr>
        <w:t>از آن‌جا که کارِ زبان ساده است، زبان انسان نیز سست‌تر می‌باشد؛ زیرا حرف زدن که زحمتی ندارد و مانند کارِ دست و پا خسته</w:t>
      </w:r>
      <w:r w:rsidR="006E6F29" w:rsidRPr="00636EA8">
        <w:rPr>
          <w:rFonts w:hAnsi="AGA Arabesque"/>
          <w:rtl/>
          <w:lang w:bidi="ar-SA"/>
        </w:rPr>
        <w:t>‌</w:t>
      </w:r>
      <w:r w:rsidRPr="00636EA8">
        <w:rPr>
          <w:rFonts w:hAnsi="AGA Arabesque"/>
          <w:rtl/>
          <w:lang w:bidi="ar-SA"/>
        </w:rPr>
        <w:t>کننده نیست؛ از این‌رو زبان انسان همواره می‌جنبد</w:t>
      </w:r>
      <w:r w:rsidR="006E6F29" w:rsidRPr="00636EA8">
        <w:rPr>
          <w:rFonts w:hAnsi="AGA Arabesque"/>
          <w:rtl/>
          <w:lang w:bidi="ar-SA"/>
        </w:rPr>
        <w:t>، انسان</w:t>
      </w:r>
      <w:r w:rsidRPr="00636EA8">
        <w:rPr>
          <w:rFonts w:hAnsi="AGA Arabesque"/>
          <w:rtl/>
          <w:lang w:bidi="ar-SA"/>
        </w:rPr>
        <w:t xml:space="preserve"> در کمالِ بی</w:t>
      </w:r>
      <w:r w:rsidR="006E6F29" w:rsidRPr="00636EA8">
        <w:rPr>
          <w:rFonts w:hAnsi="AGA Arabesque"/>
          <w:rtl/>
          <w:lang w:bidi="ar-SA"/>
        </w:rPr>
        <w:t>‌</w:t>
      </w:r>
      <w:r w:rsidRPr="00636EA8">
        <w:rPr>
          <w:rFonts w:hAnsi="AGA Arabesque"/>
          <w:rtl/>
          <w:lang w:bidi="ar-SA"/>
        </w:rPr>
        <w:t>توجهی غیبت می‌کند، نفرین می‌نماید، تهمت می‌زند و ناسزا می‌گوید و و بدین‌سان گناهان فراوانی جمع می‌کند!</w:t>
      </w:r>
    </w:p>
    <w:p w:rsidR="00F75FA8" w:rsidRPr="00636EA8" w:rsidRDefault="00C84AD9" w:rsidP="00BB388D">
      <w:pPr>
        <w:autoSpaceDE w:val="0"/>
        <w:autoSpaceDN w:val="0"/>
        <w:adjustRightInd w:val="0"/>
        <w:rPr>
          <w:rFonts w:hAnsi="AGA Arabesque"/>
          <w:rtl/>
          <w:lang w:bidi="ar-SA"/>
        </w:rPr>
      </w:pPr>
      <w:r w:rsidRPr="00636EA8">
        <w:rPr>
          <w:rFonts w:hAnsi="AGA Arabesque"/>
          <w:rtl/>
          <w:lang w:bidi="ar-SA"/>
        </w:rPr>
        <w:t>و منظور از شرمگاه،</w:t>
      </w:r>
      <w:r w:rsidR="006E6F29" w:rsidRPr="00636EA8">
        <w:rPr>
          <w:rFonts w:hAnsi="AGA Arabesque"/>
          <w:rtl/>
          <w:lang w:bidi="ar-SA"/>
        </w:rPr>
        <w:t xml:space="preserve"> زنا و بدتر از آن، هم‌جنس‌بازی‌</w:t>
      </w:r>
      <w:r w:rsidRPr="00636EA8">
        <w:rPr>
          <w:rFonts w:hAnsi="AGA Arabesque"/>
          <w:rtl/>
          <w:lang w:bidi="ar-SA"/>
        </w:rPr>
        <w:t>ست.</w:t>
      </w:r>
      <w:r w:rsidR="003676F4" w:rsidRPr="00636EA8">
        <w:rPr>
          <w:rFonts w:hAnsi="AGA Arabesque"/>
          <w:rtl/>
          <w:lang w:bidi="ar-SA"/>
        </w:rPr>
        <w:t xml:space="preserve"> نفس اماره به سوی این عمل زشت فرا می‌خواند؛ به‌ویژه در جوانان. البته امیال جنسی، به‌تدریج انسان را در این ورطه می‌اندازد و انسان بی‌آن‌که دریابد، مرتکب این عمل زشت می‌شود. از این‌رو رسول‌الله</w:t>
      </w:r>
      <w:r w:rsidR="003676F4" w:rsidRPr="00636EA8">
        <w:rPr>
          <w:rFonts w:hAnsi="AGA Arabesque"/>
          <w:lang w:bidi="ar-SA"/>
        </w:rPr>
        <w:sym w:font="AGA Arabesque" w:char="F072"/>
      </w:r>
      <w:r w:rsidR="003676F4" w:rsidRPr="00636EA8">
        <w:rPr>
          <w:rFonts w:hAnsi="AGA Arabesque"/>
          <w:rtl/>
          <w:lang w:bidi="ar-SA"/>
        </w:rPr>
        <w:t xml:space="preserve"> همه‌ی راه‌های منتهی به این عمل زشت را مسدود کرده است؛ از جمله این‌که مرد را از خلوت کردن با زن بیگانه و زن را از نمایان ساختن چهره‌اش در برابر مردان بیگانه و نازک کردن صدا و هرگونه عشوه و ناز منع نموده تا مبادا کسی که بیماردل است، طمع ورزد. لذا رسول‌الله</w:t>
      </w:r>
      <w:r w:rsidR="003676F4" w:rsidRPr="00636EA8">
        <w:rPr>
          <w:rFonts w:hAnsi="AGA Arabesque"/>
          <w:lang w:bidi="ar-SA"/>
        </w:rPr>
        <w:sym w:font="AGA Arabesque" w:char="F072"/>
      </w:r>
      <w:r w:rsidR="003676F4" w:rsidRPr="00636EA8">
        <w:rPr>
          <w:rFonts w:hAnsi="AGA Arabesque"/>
          <w:rtl/>
          <w:lang w:bidi="ar-SA"/>
        </w:rPr>
        <w:t xml:space="preserve"> با رهنمودهای خود، حصارِ محکمی پیرامونِ این عمل زشت کشیده تا کسی به آن مبتلا  نشود. زیرا نفس اماره به سوی آن فرا می‌خواند. همان‌گونه که در این حدیث آمده است، اعمالِ زبان و اعمالِ شرمگاه، مهم‌ترین عواملی هستند که انسان را واردِ دوزخ می‌کنند.</w:t>
      </w:r>
    </w:p>
    <w:p w:rsidR="003676F4" w:rsidRPr="00636EA8" w:rsidRDefault="003676F4" w:rsidP="00BC463E">
      <w:pPr>
        <w:spacing w:line="228" w:lineRule="auto"/>
        <w:rPr>
          <w:rFonts w:hAnsi="AGA Arabesque"/>
          <w:rtl/>
          <w:lang w:bidi="ar-SA"/>
        </w:rPr>
      </w:pPr>
      <w:r w:rsidRPr="00636EA8">
        <w:rPr>
          <w:rFonts w:hAnsi="AGA Arabesque"/>
          <w:rtl/>
          <w:lang w:bidi="ar-SA"/>
        </w:rPr>
        <w:t>رسول‌الله</w:t>
      </w:r>
      <w:r w:rsidRPr="00636EA8">
        <w:rPr>
          <w:rFonts w:hAnsi="AGA Arabesque"/>
          <w:lang w:bidi="ar-SA"/>
        </w:rPr>
        <w:sym w:font="AGA Arabesque" w:char="F072"/>
      </w:r>
      <w:r w:rsidR="007307CD" w:rsidRPr="00636EA8">
        <w:rPr>
          <w:rFonts w:hAnsi="AGA Arabesque"/>
          <w:rtl/>
          <w:lang w:bidi="ar-SA"/>
        </w:rPr>
        <w:t xml:space="preserve"> یکی دیگر از فضایل خوش‌خلقی را چنین برشمرد: «</w:t>
      </w:r>
      <w:r w:rsidR="007307CD" w:rsidRPr="00636EA8">
        <w:rPr>
          <w:rFonts w:ascii="Traditional Arabic" w:hAnsi="Traditional Arabic"/>
          <w:rtl/>
          <w:lang w:bidi="ar-SA"/>
        </w:rPr>
        <w:t xml:space="preserve">مؤمنانی که خوش‌اخلاق‌ترند، ایمانشان، کامل‌تر است». </w:t>
      </w:r>
      <w:r w:rsidR="00864908" w:rsidRPr="00636EA8">
        <w:rPr>
          <w:rFonts w:ascii="Traditional Arabic" w:hAnsi="Traditional Arabic"/>
          <w:rtl/>
          <w:lang w:bidi="ar-SA"/>
        </w:rPr>
        <w:t xml:space="preserve">لذا درمی‌یابیم که میزانِ ایمان، متفاوت می‌باشد؛ یعنی ایمان برخی از مردم بنا بر اعمالی که دارند، از ایمان دیگران کامل‌تر است. انسان هرچه خوش‌اخلاق‌تر باشد، ایمانش کامل‌تر است و این، به‌روشنی تشویق می‌کند که زیبنده‌ی انسان است تا </w:t>
      </w:r>
      <w:r w:rsidR="00714CE8" w:rsidRPr="00636EA8">
        <w:rPr>
          <w:rFonts w:ascii="Traditional Arabic" w:hAnsi="Traditional Arabic"/>
          <w:rtl/>
          <w:lang w:bidi="ar-SA"/>
        </w:rPr>
        <w:t>در حد توانش</w:t>
      </w:r>
      <w:r w:rsidR="00864908" w:rsidRPr="00636EA8">
        <w:rPr>
          <w:rFonts w:ascii="Traditional Arabic" w:hAnsi="Traditional Arabic"/>
          <w:rtl/>
          <w:lang w:bidi="ar-SA"/>
        </w:rPr>
        <w:t xml:space="preserve"> اخلاق نیکی داشته باشد</w:t>
      </w:r>
      <w:r w:rsidR="00714CE8" w:rsidRPr="00636EA8">
        <w:rPr>
          <w:rFonts w:ascii="Traditional Arabic" w:hAnsi="Traditional Arabic"/>
          <w:rtl/>
          <w:lang w:bidi="ar-SA"/>
        </w:rPr>
        <w:t>.</w:t>
      </w:r>
      <w:r w:rsidR="00C2088A" w:rsidRPr="00636EA8">
        <w:rPr>
          <w:rFonts w:ascii="Traditional Arabic" w:hAnsi="Traditional Arabic"/>
          <w:rtl/>
          <w:lang w:bidi="ar-SA"/>
        </w:rPr>
        <w:t xml:space="preserve"> آن‌گاه رسول‌الله</w:t>
      </w:r>
      <w:r w:rsidR="00C2088A" w:rsidRPr="00636EA8">
        <w:rPr>
          <w:rFonts w:ascii="Traditional Arabic" w:hAnsi="Traditional Arabic"/>
          <w:lang w:bidi="ar-SA"/>
        </w:rPr>
        <w:sym w:font="AGA Arabesque" w:char="F072"/>
      </w:r>
      <w:r w:rsidR="00C2088A" w:rsidRPr="00636EA8">
        <w:rPr>
          <w:rFonts w:ascii="Traditional Arabic" w:hAnsi="Traditional Arabic"/>
          <w:rtl/>
          <w:lang w:bidi="ar-SA"/>
        </w:rPr>
        <w:t xml:space="preserve"> فرمود: «بهترین شما کسانی هستند که نسبت به همسرانشان، رفتارِ بهتری دارند». چنان‌که در «سنن» آمده است: پیامبر</w:t>
      </w:r>
      <w:r w:rsidR="00C2088A" w:rsidRPr="00636EA8">
        <w:rPr>
          <w:rFonts w:ascii="Traditional Arabic" w:hAnsi="Traditional Arabic"/>
          <w:lang w:bidi="ar-SA"/>
        </w:rPr>
        <w:sym w:font="AGA Arabesque" w:char="F072"/>
      </w:r>
      <w:r w:rsidR="00C2088A" w:rsidRPr="00636EA8">
        <w:rPr>
          <w:rFonts w:ascii="Traditional Arabic" w:hAnsi="Traditional Arabic"/>
          <w:rtl/>
          <w:lang w:bidi="ar-SA"/>
        </w:rPr>
        <w:t xml:space="preserve"> فرمود: </w:t>
      </w:r>
      <w:r w:rsidR="00C2088A" w:rsidRPr="00636EA8">
        <w:rPr>
          <w:rStyle w:val="Char3"/>
          <w:rtl/>
          <w:lang w:bidi="ar-SA"/>
        </w:rPr>
        <w:t>«خَيْرُكُمْ خَيْرُكُمْ لأَهْلِهِ، وَأَنَا خَيْرُكُمْ لأَهْلِي»</w:t>
      </w:r>
      <w:r w:rsidR="00C2088A" w:rsidRPr="00636EA8">
        <w:rPr>
          <w:rFonts w:ascii="Traditional Arabic" w:hAnsi="Traditional Arabic"/>
          <w:rtl/>
          <w:lang w:bidi="ar-SA"/>
        </w:rPr>
        <w:t>. یعنی: «بهترین شما، کسانی هستند که با خانواده (همسران) خویش بهترند؛ و من، بهترین شما در برخورد با همسران خود هستم». لذا انسان باید بهترین ه</w:t>
      </w:r>
      <w:r w:rsidR="00115362" w:rsidRPr="00636EA8">
        <w:rPr>
          <w:rFonts w:ascii="Traditional Arabic" w:hAnsi="Traditional Arabic" w:hint="cs"/>
          <w:rtl/>
          <w:lang w:bidi="ar-SA"/>
        </w:rPr>
        <w:t>مد</w:t>
      </w:r>
      <w:r w:rsidR="00C2088A" w:rsidRPr="00636EA8">
        <w:rPr>
          <w:rFonts w:ascii="Traditional Arabic" w:hAnsi="Traditional Arabic"/>
          <w:rtl/>
          <w:lang w:bidi="ar-SA"/>
        </w:rPr>
        <w:t xml:space="preserve">م، بهترین دوست و بهترین مربی برای همسر و خانواده‌ی خویش باشد؛ زیرا خانواده‌ی هر کسی بیش از دیگران سزاوارِ مهر و محبت و خوش‌خلقی او هستند. اما متأسفانه در دورانِ ما مردم برعکس شده‌اند؛ یعنی رفتار خوبی با مردم دارند، اما در خانه برج زهر مار هستند و با خانواده‌ی خود خیلی بد رفتار می‌کنند! </w:t>
      </w:r>
      <w:r w:rsidR="003D7A0A" w:rsidRPr="00636EA8">
        <w:rPr>
          <w:rFonts w:ascii="Traditional Arabic" w:hAnsi="Traditional Arabic"/>
          <w:rtl/>
          <w:lang w:bidi="ar-SA"/>
        </w:rPr>
        <w:t>این، بر خلافِ رهنمود پیامبر</w:t>
      </w:r>
      <w:r w:rsidR="003D7A0A" w:rsidRPr="00636EA8">
        <w:rPr>
          <w:rFonts w:ascii="Traditional Arabic" w:hAnsi="Traditional Arabic"/>
          <w:lang w:bidi="ar-SA"/>
        </w:rPr>
        <w:sym w:font="AGA Arabesque" w:char="F072"/>
      </w:r>
      <w:r w:rsidR="003D7A0A" w:rsidRPr="00636EA8">
        <w:rPr>
          <w:rFonts w:ascii="Traditional Arabic" w:hAnsi="Traditional Arabic"/>
          <w:rtl/>
          <w:lang w:bidi="ar-SA"/>
        </w:rPr>
        <w:t xml:space="preserve"> است. بلکه درست </w:t>
      </w:r>
      <w:r w:rsidR="00AE1D5F" w:rsidRPr="00636EA8">
        <w:rPr>
          <w:rFonts w:ascii="Traditional Arabic" w:hAnsi="Traditional Arabic"/>
          <w:rtl/>
          <w:lang w:bidi="ar-SA"/>
        </w:rPr>
        <w:t>این</w:t>
      </w:r>
      <w:r w:rsidR="00AE1D5F" w:rsidRPr="00636EA8">
        <w:rPr>
          <w:rFonts w:ascii="Traditional Arabic" w:hAnsi="Traditional Arabic"/>
          <w:cs/>
          <w:lang w:bidi="ar-SA"/>
        </w:rPr>
        <w:t>‎</w:t>
      </w:r>
      <w:r w:rsidR="00AE1D5F" w:rsidRPr="00636EA8">
        <w:rPr>
          <w:rFonts w:ascii="Traditional Arabic" w:hAnsi="Traditional Arabic"/>
          <w:rtl/>
          <w:lang w:bidi="ar-SA"/>
        </w:rPr>
        <w:t>ست</w:t>
      </w:r>
      <w:r w:rsidR="003D7A0A" w:rsidRPr="00636EA8">
        <w:rPr>
          <w:rFonts w:ascii="Traditional Arabic" w:hAnsi="Traditional Arabic"/>
          <w:rtl/>
          <w:lang w:bidi="ar-SA"/>
        </w:rPr>
        <w:t xml:space="preserve"> که هم با خانواده‌ی خود خوش‌اخلاق باشیم و هم با دیگران؛ البته خانواده‌ی انسان، بیش از هر کسی سزاوار خوش</w:t>
      </w:r>
      <w:r w:rsidR="003D7A0A" w:rsidRPr="00636EA8">
        <w:rPr>
          <w:rFonts w:hAnsi="AGA Arabesque"/>
          <w:rtl/>
          <w:lang w:bidi="ar-SA"/>
        </w:rPr>
        <w:t>‌خلقی و رفتار نیک او هستند. از این‌رو زمانی که از عایشه</w:t>
      </w:r>
      <w:r w:rsidR="002A5958" w:rsidRPr="00636EA8">
        <w:rPr>
          <w:rFonts w:cs="(M. Aiyada Ayoub ALKobaisi)"/>
          <w:rtl/>
          <w:lang w:bidi="ar-SA"/>
        </w:rPr>
        <w:t>&amp;</w:t>
      </w:r>
      <w:r w:rsidR="003D7A0A" w:rsidRPr="00636EA8">
        <w:rPr>
          <w:rFonts w:hAnsi="AGA Arabesque"/>
          <w:rtl/>
          <w:lang w:bidi="ar-SA"/>
        </w:rPr>
        <w:t xml:space="preserve"> سؤال شد: رسول‌الله</w:t>
      </w:r>
      <w:r w:rsidR="003D7A0A" w:rsidRPr="00636EA8">
        <w:rPr>
          <w:rFonts w:hAnsi="AGA Arabesque"/>
          <w:lang w:bidi="ar-SA"/>
        </w:rPr>
        <w:sym w:font="AGA Arabesque" w:char="F072"/>
      </w:r>
      <w:r w:rsidR="003D7A0A" w:rsidRPr="00636EA8">
        <w:rPr>
          <w:rFonts w:hAnsi="AGA Arabesque"/>
          <w:rtl/>
          <w:lang w:bidi="ar-SA"/>
        </w:rPr>
        <w:t xml:space="preserve"> در خانه چه می‌کرد، پاسخ داد: در خدمتِ خانواده‌اش بود؛ یعنی در کارهای خانه به آن‌ها کمک می‌کرد: </w:t>
      </w:r>
      <w:r w:rsidR="003D7A0A" w:rsidRPr="00636EA8">
        <w:rPr>
          <w:rtl/>
          <w:lang w:bidi="ar-SA"/>
        </w:rPr>
        <w:t>شیر گوسفند را می‌دوشید، کفش‌ها را می‌دوخت و لباسش را پینه می‌زد</w:t>
      </w:r>
      <w:r w:rsidR="003D7A0A" w:rsidRPr="00636EA8">
        <w:rPr>
          <w:rFonts w:hAnsi="AGA Arabesque"/>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523"/>
      </w:r>
      <w:r w:rsidR="00C8054F" w:rsidRPr="00C8054F">
        <w:rPr>
          <w:rStyle w:val="FootnoteReference"/>
          <w:rFonts w:cs="B Lotus"/>
          <w:szCs w:val="28"/>
          <w:rtl/>
          <w:lang w:bidi="ar-SA"/>
        </w:rPr>
        <w:t>)</w:t>
      </w:r>
      <w:r w:rsidR="00524899" w:rsidRPr="00636EA8">
        <w:rPr>
          <w:rFonts w:hAnsi="AGA Arabesque"/>
          <w:rtl/>
          <w:lang w:bidi="ar-SA"/>
        </w:rPr>
        <w:t xml:space="preserve"> لذا هر مسلمانی باید بهترین دوست و ه</w:t>
      </w:r>
      <w:r w:rsidR="00115362" w:rsidRPr="00636EA8">
        <w:rPr>
          <w:rFonts w:hAnsi="AGA Arabesque" w:hint="cs"/>
          <w:rtl/>
          <w:lang w:bidi="ar-SA"/>
        </w:rPr>
        <w:t>مد</w:t>
      </w:r>
      <w:r w:rsidR="00524899" w:rsidRPr="00636EA8">
        <w:rPr>
          <w:rFonts w:hAnsi="AGA Arabesque"/>
          <w:rtl/>
          <w:lang w:bidi="ar-SA"/>
        </w:rPr>
        <w:t>م برای خانواده‌ی خود باشد.</w:t>
      </w:r>
    </w:p>
    <w:p w:rsidR="00BF3DC6" w:rsidRPr="00636EA8" w:rsidRDefault="00524899" w:rsidP="00E856DA">
      <w:pPr>
        <w:autoSpaceDE w:val="0"/>
        <w:autoSpaceDN w:val="0"/>
        <w:adjustRightInd w:val="0"/>
        <w:ind w:firstLine="0"/>
        <w:jc w:val="center"/>
        <w:rPr>
          <w:rFonts w:hAnsi="AGA Arabesque"/>
          <w:rtl/>
          <w:lang w:bidi="ar-SA"/>
        </w:rPr>
      </w:pPr>
      <w:r w:rsidRPr="00636EA8">
        <w:rPr>
          <w:rFonts w:hAnsi="AGA Arabesque"/>
          <w:rtl/>
          <w:lang w:bidi="ar-SA"/>
        </w:rPr>
        <w:t>***</w:t>
      </w:r>
    </w:p>
    <w:p w:rsidR="003634DB" w:rsidRPr="00636EA8" w:rsidRDefault="00524899"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 xml:space="preserve">634- </w:t>
      </w:r>
      <w:r w:rsidR="003634DB" w:rsidRPr="00636EA8">
        <w:rPr>
          <w:rStyle w:val="Char4"/>
          <w:rtl/>
          <w:lang w:bidi="ar-SA"/>
        </w:rPr>
        <w:t>وعن عائشةَ رضيَ اللَّه عنها قَالَت: سَمِعتُ رسولَ اللَّه</w:t>
      </w:r>
      <w:r w:rsidR="003634DB" w:rsidRPr="00636EA8">
        <w:rPr>
          <w:rStyle w:val="Char4"/>
          <w:b w:val="0"/>
          <w:bCs w:val="0"/>
          <w:rtl/>
          <w:lang w:bidi="ar-SA"/>
        </w:rPr>
        <w:sym w:font="AGA Arabesque" w:char="F072"/>
      </w:r>
      <w:r w:rsidR="003634DB" w:rsidRPr="00636EA8">
        <w:rPr>
          <w:rStyle w:val="Char4"/>
          <w:rtl/>
          <w:lang w:bidi="ar-SA"/>
        </w:rPr>
        <w:t xml:space="preserve"> يقول: «إِنَّ الُمؤْمِنَ لَيُدْر</w:t>
      </w:r>
      <w:r w:rsidR="0072058E" w:rsidRPr="00636EA8">
        <w:rPr>
          <w:rStyle w:val="Char4"/>
          <w:rtl/>
          <w:lang w:bidi="ar-SA"/>
        </w:rPr>
        <w:t>ِ</w:t>
      </w:r>
      <w:r w:rsidR="003634DB" w:rsidRPr="00636EA8">
        <w:rPr>
          <w:rStyle w:val="Char4"/>
          <w:rtl/>
          <w:lang w:bidi="ar-SA"/>
        </w:rPr>
        <w:t>كُ بِحُسنِ خُلُقِه درَجةَ الصائمِ القَائمِ».</w:t>
      </w:r>
      <w:r w:rsidR="003634DB" w:rsidRPr="00636EA8">
        <w:rPr>
          <w:rFonts w:ascii="Traditional Arabic"/>
          <w:rtl/>
          <w:lang w:bidi="ar-SA"/>
        </w:rPr>
        <w:t xml:space="preserve"> [روایت ابوداود]</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524"/>
      </w:r>
      <w:r w:rsidR="00C8054F" w:rsidRPr="00C8054F">
        <w:rPr>
          <w:rStyle w:val="FootnoteReference"/>
          <w:rFonts w:cs="B Lotus"/>
          <w:szCs w:val="28"/>
          <w:rtl/>
          <w:lang w:bidi="ar-SA"/>
        </w:rPr>
        <w:t>)</w:t>
      </w:r>
    </w:p>
    <w:p w:rsidR="00524899" w:rsidRPr="00636EA8" w:rsidRDefault="0072058E" w:rsidP="00BB388D">
      <w:pPr>
        <w:autoSpaceDE w:val="0"/>
        <w:autoSpaceDN w:val="0"/>
        <w:adjustRightInd w:val="0"/>
        <w:rPr>
          <w:rFonts w:hAnsi="AGA Arabesque"/>
          <w:rtl/>
          <w:lang w:bidi="ar-SA"/>
        </w:rPr>
      </w:pPr>
      <w:r w:rsidRPr="00636EA8">
        <w:rPr>
          <w:rFonts w:hAnsi="AGA Arabesque"/>
          <w:b/>
          <w:bCs/>
          <w:rtl/>
          <w:lang w:bidi="ar-SA"/>
        </w:rPr>
        <w:t>ترجمه:</w:t>
      </w:r>
      <w:r w:rsidRPr="00636EA8">
        <w:rPr>
          <w:rFonts w:hAnsi="AGA Arabesque"/>
          <w:rtl/>
          <w:lang w:bidi="ar-SA"/>
        </w:rPr>
        <w:t xml:space="preserve"> عایشه</w:t>
      </w:r>
      <w:r w:rsidR="002A5958" w:rsidRPr="00636EA8">
        <w:rPr>
          <w:rFonts w:cs="(M. Aiyada Ayoub ALKobaisi)"/>
          <w:rtl/>
          <w:lang w:bidi="ar-SA"/>
        </w:rPr>
        <w:t>&amp;</w:t>
      </w:r>
      <w:r w:rsidRPr="00636EA8">
        <w:rPr>
          <w:rFonts w:hAnsi="AGA Arabesque"/>
          <w:rtl/>
          <w:lang w:bidi="ar-SA"/>
        </w:rPr>
        <w:t xml:space="preserve"> می‌گوید: از رسول‌الله</w:t>
      </w:r>
      <w:r w:rsidRPr="00636EA8">
        <w:rPr>
          <w:rFonts w:hAnsi="AGA Arabesque"/>
          <w:lang w:bidi="ar-SA"/>
        </w:rPr>
        <w:sym w:font="AGA Arabesque" w:char="F072"/>
      </w:r>
      <w:r w:rsidRPr="00636EA8">
        <w:rPr>
          <w:rFonts w:hAnsi="AGA Arabesque"/>
          <w:rtl/>
          <w:lang w:bidi="ar-SA"/>
        </w:rPr>
        <w:t xml:space="preserve"> شنیدم که می‌فرمود: «مؤمن با اخلاق نیکویش درجه‌ی روزه‌دارِ شب‌زنده‌دار را درمی‌یابد».</w:t>
      </w:r>
    </w:p>
    <w:p w:rsidR="0072058E" w:rsidRPr="00636EA8" w:rsidRDefault="0072058E" w:rsidP="00BC463E">
      <w:pPr>
        <w:autoSpaceDE w:val="0"/>
        <w:autoSpaceDN w:val="0"/>
        <w:adjustRightInd w:val="0"/>
        <w:spacing w:before="180" w:line="228" w:lineRule="auto"/>
        <w:rPr>
          <w:rFonts w:hAnsi="AGA Arabesque"/>
          <w:rtl/>
          <w:lang w:bidi="ar-SA"/>
        </w:rPr>
      </w:pPr>
      <w:r w:rsidRPr="00636EA8">
        <w:rPr>
          <w:rStyle w:val="Char4"/>
          <w:rtl/>
          <w:lang w:bidi="ar-SA"/>
        </w:rPr>
        <w:t>635- وعن أبي أُمَامَة الباهِليِّ</w:t>
      </w:r>
      <w:r w:rsidRPr="00636EA8">
        <w:rPr>
          <w:rStyle w:val="Char4"/>
          <w:b w:val="0"/>
          <w:bCs w:val="0"/>
          <w:rtl/>
          <w:lang w:bidi="ar-SA"/>
        </w:rPr>
        <w:sym w:font="AGA Arabesque" w:char="F074"/>
      </w:r>
      <w:r w:rsidRPr="00636EA8">
        <w:rPr>
          <w:rStyle w:val="Char4"/>
          <w:rtl/>
          <w:lang w:bidi="ar-SA"/>
        </w:rPr>
        <w:t xml:space="preserve"> قال: </w:t>
      </w:r>
      <w:r w:rsidR="001F272D">
        <w:rPr>
          <w:rStyle w:val="Char4"/>
          <w:rtl/>
          <w:lang w:bidi="ar-SA"/>
        </w:rPr>
        <w:t>قَالَ رَسُولُ اللهِ</w:t>
      </w:r>
      <w:r w:rsidRPr="00636EA8">
        <w:rPr>
          <w:rStyle w:val="Char4"/>
          <w:b w:val="0"/>
          <w:bCs w:val="0"/>
          <w:rtl/>
          <w:lang w:bidi="ar-SA"/>
        </w:rPr>
        <w:sym w:font="AGA Arabesque" w:char="F072"/>
      </w:r>
      <w:r w:rsidRPr="00636EA8">
        <w:rPr>
          <w:rStyle w:val="Char4"/>
          <w:rtl/>
          <w:lang w:bidi="ar-SA"/>
        </w:rPr>
        <w:t>: «أَنَا زَعِيمٌ بِبَيتٍ في رَبَضِ الجنَّةِ لِمَنْ تَرَكَ المِراءَ وَإِنْ كَانَ مُحِقًّا، وَببيتٍ في وَسَطِ الجنَّةِ لِمَنْ تَرَكَ الكَذِب وإِن كَانَ مازِحًا، وَببيتٍ في أعلى الجَنَّةِ لِمَن حَسُنَ خُلُقُهُ».</w:t>
      </w:r>
      <w:r w:rsidRPr="00636EA8">
        <w:rPr>
          <w:rFonts w:ascii="Traditional Arabic"/>
          <w:rtl/>
          <w:lang w:bidi="ar-SA"/>
        </w:rPr>
        <w:t xml:space="preserve"> [حديث صحيح</w:t>
      </w:r>
      <w:r w:rsidR="00457B75" w:rsidRPr="00636EA8">
        <w:rPr>
          <w:rFonts w:ascii="Traditional Arabic"/>
          <w:rtl/>
          <w:lang w:bidi="ar-SA"/>
        </w:rPr>
        <w:t>ی‌ست</w:t>
      </w:r>
      <w:r w:rsidRPr="00636EA8">
        <w:rPr>
          <w:rFonts w:ascii="Traditional Arabic"/>
          <w:rtl/>
          <w:lang w:bidi="ar-SA"/>
        </w:rPr>
        <w:t xml:space="preserve"> که ابوداود با اِسناد صحیح روایت کرده است.]</w:t>
      </w:r>
      <w:r w:rsidR="00C8054F" w:rsidRPr="00C8054F">
        <w:rPr>
          <w:rStyle w:val="FootnoteReference"/>
          <w:rFonts w:cs="B Lotus"/>
          <w:sz w:val="28"/>
          <w:szCs w:val="28"/>
          <w:rtl/>
          <w:lang w:bidi="ar-SA"/>
        </w:rPr>
        <w:t>(</w:t>
      </w:r>
      <w:r w:rsidR="00C8054F" w:rsidRPr="00C8054F">
        <w:rPr>
          <w:rStyle w:val="FootnoteReference"/>
          <w:rFonts w:cs="B Lotus"/>
          <w:sz w:val="28"/>
          <w:szCs w:val="28"/>
          <w:rtl/>
          <w:lang w:bidi="ar-SA"/>
        </w:rPr>
        <w:footnoteReference w:id="525"/>
      </w:r>
      <w:r w:rsidR="00C8054F" w:rsidRPr="00C8054F">
        <w:rPr>
          <w:rStyle w:val="FootnoteReference"/>
          <w:rFonts w:cs="B Lotus"/>
          <w:sz w:val="28"/>
          <w:szCs w:val="28"/>
          <w:rtl/>
          <w:lang w:bidi="ar-SA"/>
        </w:rPr>
        <w:t>)</w:t>
      </w:r>
    </w:p>
    <w:p w:rsidR="00F23939" w:rsidRPr="00636EA8" w:rsidRDefault="00F23939" w:rsidP="00BB388D">
      <w:pPr>
        <w:autoSpaceDE w:val="0"/>
        <w:autoSpaceDN w:val="0"/>
        <w:adjustRightInd w:val="0"/>
        <w:rPr>
          <w:rFonts w:hAnsi="AGA Arabesque"/>
          <w:rtl/>
          <w:lang w:bidi="ar-SA"/>
        </w:rPr>
      </w:pPr>
      <w:r w:rsidRPr="00636EA8">
        <w:rPr>
          <w:rFonts w:hAnsi="AGA Arabesque"/>
          <w:b/>
          <w:bCs/>
          <w:rtl/>
          <w:lang w:bidi="ar-SA"/>
        </w:rPr>
        <w:t>ترجمه:</w:t>
      </w:r>
      <w:r w:rsidRPr="00636EA8">
        <w:rPr>
          <w:rFonts w:hAnsi="AGA Arabesque"/>
          <w:rtl/>
          <w:lang w:bidi="ar-SA"/>
        </w:rPr>
        <w:t xml:space="preserve"> ابوامامه‌ی باهلی</w:t>
      </w:r>
      <w:r w:rsidRPr="00636EA8">
        <w:rPr>
          <w:rFonts w:hAnsi="AGA Arabesque"/>
          <w:lang w:bidi="ar-SA"/>
        </w:rPr>
        <w:sym w:font="AGA Arabesque" w:char="F074"/>
      </w:r>
      <w:r w:rsidRPr="00636EA8">
        <w:rPr>
          <w:rFonts w:hAnsi="AGA Arabesque"/>
          <w:rtl/>
          <w:lang w:bidi="ar-SA"/>
        </w:rPr>
        <w:t xml:space="preserve"> می‌گوید: رسول‌الله</w:t>
      </w:r>
      <w:r w:rsidRPr="00636EA8">
        <w:rPr>
          <w:rFonts w:hAnsi="AGA Arabesque"/>
          <w:lang w:bidi="ar-SA"/>
        </w:rPr>
        <w:sym w:font="AGA Arabesque" w:char="F072"/>
      </w:r>
      <w:r w:rsidRPr="00636EA8">
        <w:rPr>
          <w:rFonts w:hAnsi="AGA Arabesque"/>
          <w:rtl/>
          <w:lang w:bidi="ar-SA"/>
        </w:rPr>
        <w:t xml:space="preserve"> فرمود: «من برای کسی که خصومت و قیل و قال را ترک </w:t>
      </w:r>
      <w:r w:rsidR="0038419B" w:rsidRPr="00636EA8">
        <w:rPr>
          <w:rFonts w:hAnsi="AGA Arabesque"/>
          <w:rtl/>
          <w:lang w:bidi="ar-SA"/>
        </w:rPr>
        <w:t>نماید</w:t>
      </w:r>
      <w:r w:rsidRPr="00636EA8">
        <w:rPr>
          <w:rFonts w:hAnsi="AGA Arabesque"/>
          <w:rtl/>
          <w:lang w:bidi="ar-SA"/>
        </w:rPr>
        <w:t xml:space="preserve">، خانه‌ای در کناره‌های بهشت ضمانت می‌کنم؛ هرچند </w:t>
      </w:r>
      <w:r w:rsidR="0038419B" w:rsidRPr="00636EA8">
        <w:rPr>
          <w:rFonts w:hAnsi="AGA Arabesque"/>
          <w:rtl/>
          <w:lang w:bidi="ar-SA"/>
        </w:rPr>
        <w:t xml:space="preserve">حق با او باشد. </w:t>
      </w:r>
      <w:r w:rsidRPr="00636EA8">
        <w:rPr>
          <w:rFonts w:hAnsi="AGA Arabesque"/>
          <w:rtl/>
          <w:lang w:bidi="ar-SA"/>
        </w:rPr>
        <w:t xml:space="preserve">و ضامنِ خانه‌ای در وسطِ بهشت برای کسی هستم که </w:t>
      </w:r>
      <w:r w:rsidR="0038419B" w:rsidRPr="00636EA8">
        <w:rPr>
          <w:rFonts w:hAnsi="AGA Arabesque"/>
          <w:rtl/>
          <w:lang w:bidi="ar-SA"/>
        </w:rPr>
        <w:t>دروغ را کنار بگذارد؛ اگرچه از روی شوخی باشد. و ضامنِ خانه‌ای در بالای بهشت برای کسی هستم که اخلاقی نیکی دارد».</w:t>
      </w:r>
    </w:p>
    <w:p w:rsidR="006A03CB" w:rsidRPr="00636EA8" w:rsidRDefault="00BF12DC"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 xml:space="preserve">636- </w:t>
      </w:r>
      <w:r w:rsidR="006A03CB" w:rsidRPr="00636EA8">
        <w:rPr>
          <w:rStyle w:val="Char4"/>
          <w:rtl/>
          <w:lang w:bidi="ar-SA"/>
        </w:rPr>
        <w:t>وعن جابرٍ</w:t>
      </w:r>
      <w:r w:rsidR="006A03CB" w:rsidRPr="00636EA8">
        <w:rPr>
          <w:rStyle w:val="Char4"/>
          <w:b w:val="0"/>
          <w:bCs w:val="0"/>
          <w:rtl/>
          <w:lang w:bidi="ar-SA"/>
        </w:rPr>
        <w:sym w:font="AGA Arabesque" w:char="F074"/>
      </w:r>
      <w:r w:rsidR="006A03CB" w:rsidRPr="00636EA8">
        <w:rPr>
          <w:rStyle w:val="Char4"/>
          <w:rtl/>
          <w:lang w:bidi="ar-SA"/>
        </w:rPr>
        <w:t xml:space="preserve"> </w:t>
      </w:r>
      <w:r w:rsidR="001F272D">
        <w:rPr>
          <w:rStyle w:val="Char4"/>
          <w:rtl/>
          <w:lang w:bidi="ar-SA"/>
        </w:rPr>
        <w:t>أَنَّ رَسُولَ اللهِ</w:t>
      </w:r>
      <w:r w:rsidR="006A03CB" w:rsidRPr="00636EA8">
        <w:rPr>
          <w:rStyle w:val="Char4"/>
          <w:b w:val="0"/>
          <w:bCs w:val="0"/>
          <w:rtl/>
          <w:lang w:bidi="ar-SA"/>
        </w:rPr>
        <w:sym w:font="AGA Arabesque" w:char="F072"/>
      </w:r>
      <w:r w:rsidR="006A03CB" w:rsidRPr="00636EA8">
        <w:rPr>
          <w:rStyle w:val="Char4"/>
          <w:rtl/>
          <w:lang w:bidi="ar-SA"/>
        </w:rPr>
        <w:t xml:space="preserve"> قال: «إِنَّ مِنْ أَحَبِّكُم إِلیَّ وَأَقْرَبِكُمْ مِنِّي مَجلسًا يَومَ القِيَامَةِ، أَحَاسِنَكُم أَخلاقًا. وإِنَّ </w:t>
      </w:r>
      <w:r w:rsidR="00997C04" w:rsidRPr="00636EA8">
        <w:rPr>
          <w:rStyle w:val="Char4"/>
          <w:rtl/>
          <w:lang w:bidi="ar-SA"/>
        </w:rPr>
        <w:t>أَب</w:t>
      </w:r>
      <w:r w:rsidR="006A03CB" w:rsidRPr="00636EA8">
        <w:rPr>
          <w:rStyle w:val="Char4"/>
          <w:rtl/>
          <w:lang w:bidi="ar-SA"/>
        </w:rPr>
        <w:t>غَضَكُم إِلیَّ وَأَبْعَدَكُم مِنِّي يومَ الْقِيامةِ، الثَّرْثَارُونَ والمُتَشَدِّقُونَ وَالمُتَفَيْهِقُونَ». قالوا: يا رسول اللَّه! قَدْ عَلِمْنَا الثَّرْثَارُونَ وَالمُتَشَدِّقُون، فَمَا المُتَفيْهِقُون؟ قال: «المُتَكَبِّروُنَ».</w:t>
      </w:r>
      <w:r w:rsidR="006A03CB" w:rsidRPr="00636EA8">
        <w:rPr>
          <w:rFonts w:ascii="Traditional Arabic"/>
          <w:sz w:val="24"/>
          <w:rtl/>
          <w:lang w:bidi="ar-SA"/>
        </w:rPr>
        <w:t xml:space="preserve"> </w:t>
      </w:r>
      <w:r w:rsidR="006A03CB" w:rsidRPr="00636EA8">
        <w:rPr>
          <w:rFonts w:ascii="Traditional Arabic"/>
          <w:rtl/>
          <w:lang w:bidi="ar-SA"/>
        </w:rPr>
        <w:t>[ترمذي روایتش کرده و گفته است: حديثی حسن می‌باشد.]</w:t>
      </w:r>
      <w:r w:rsidR="00C8054F" w:rsidRPr="00C8054F">
        <w:rPr>
          <w:rStyle w:val="FootnoteReference"/>
          <w:rFonts w:cs="B Lotus"/>
          <w:sz w:val="28"/>
          <w:szCs w:val="28"/>
          <w:rtl/>
          <w:lang w:bidi="ar-SA"/>
        </w:rPr>
        <w:t>(</w:t>
      </w:r>
      <w:r w:rsidR="00C8054F" w:rsidRPr="00C8054F">
        <w:rPr>
          <w:rStyle w:val="FootnoteReference"/>
          <w:rFonts w:cs="B Lotus"/>
          <w:sz w:val="28"/>
          <w:szCs w:val="28"/>
          <w:rtl/>
          <w:lang w:bidi="ar-SA"/>
        </w:rPr>
        <w:footnoteReference w:id="526"/>
      </w:r>
      <w:r w:rsidR="00C8054F" w:rsidRPr="00C8054F">
        <w:rPr>
          <w:rStyle w:val="FootnoteReference"/>
          <w:rFonts w:cs="B Lotus"/>
          <w:sz w:val="28"/>
          <w:szCs w:val="28"/>
          <w:rtl/>
          <w:lang w:bidi="ar-SA"/>
        </w:rPr>
        <w:t>)</w:t>
      </w:r>
    </w:p>
    <w:p w:rsidR="00BF12DC" w:rsidRPr="00636EA8" w:rsidRDefault="0058671B" w:rsidP="00BB388D">
      <w:pPr>
        <w:autoSpaceDE w:val="0"/>
        <w:autoSpaceDN w:val="0"/>
        <w:adjustRightInd w:val="0"/>
        <w:rPr>
          <w:rFonts w:hAnsi="AGA Arabesque"/>
          <w:rtl/>
          <w:lang w:bidi="ar-SA"/>
        </w:rPr>
      </w:pPr>
      <w:r w:rsidRPr="00636EA8">
        <w:rPr>
          <w:rFonts w:hAnsi="AGA Arabesque"/>
          <w:b/>
          <w:bCs/>
          <w:rtl/>
          <w:lang w:bidi="ar-SA"/>
        </w:rPr>
        <w:t>ترجمه:</w:t>
      </w:r>
      <w:r w:rsidRPr="00636EA8">
        <w:rPr>
          <w:rFonts w:hAnsi="AGA Arabesque"/>
          <w:rtl/>
          <w:lang w:bidi="ar-SA"/>
        </w:rPr>
        <w:t xml:space="preserve"> جابر</w:t>
      </w:r>
      <w:r w:rsidRPr="00636EA8">
        <w:rPr>
          <w:rFonts w:hAnsi="AGA Arabesque"/>
          <w:lang w:bidi="ar-SA"/>
        </w:rPr>
        <w:sym w:font="AGA Arabesque" w:char="F074"/>
      </w:r>
      <w:r w:rsidRPr="00636EA8">
        <w:rPr>
          <w:rFonts w:hAnsi="AGA Arabesque"/>
          <w:rtl/>
          <w:lang w:bidi="ar-SA"/>
        </w:rPr>
        <w:t xml:space="preserve"> می‌گوید: رسول‌الله</w:t>
      </w:r>
      <w:r w:rsidRPr="00636EA8">
        <w:rPr>
          <w:rFonts w:hAnsi="AGA Arabesque"/>
          <w:lang w:bidi="ar-SA"/>
        </w:rPr>
        <w:sym w:font="AGA Arabesque" w:char="F072"/>
      </w:r>
      <w:r w:rsidRPr="00636EA8">
        <w:rPr>
          <w:rFonts w:hAnsi="AGA Arabesque"/>
          <w:rtl/>
          <w:lang w:bidi="ar-SA"/>
        </w:rPr>
        <w:t xml:space="preserve"> فرمود: «جزو محبوب‌ترین افراد نزد من و </w:t>
      </w:r>
      <w:r w:rsidR="00CA6D12" w:rsidRPr="00636EA8">
        <w:rPr>
          <w:rFonts w:hAnsi="AGA Arabesque"/>
          <w:rtl/>
          <w:lang w:bidi="ar-SA"/>
        </w:rPr>
        <w:t>نزدیک‌ترینشان به من در قیامت از نظر مجلس</w:t>
      </w:r>
      <w:r w:rsidR="00217243" w:rsidRPr="00636EA8">
        <w:rPr>
          <w:rFonts w:hAnsi="AGA Arabesque"/>
          <w:rtl/>
          <w:lang w:bidi="ar-SA"/>
        </w:rPr>
        <w:t>، کسانی هستند که خوش‌اخلاق‌ترند</w:t>
      </w:r>
      <w:r w:rsidR="00CA6D12" w:rsidRPr="00636EA8">
        <w:rPr>
          <w:rFonts w:hAnsi="AGA Arabesque"/>
          <w:rtl/>
          <w:lang w:bidi="ar-SA"/>
        </w:rPr>
        <w:t>؛ و مبغوض‌ترین شما نزد من و دورترین شما از من در قیامت، افرادِ پُرحرف (ورّاج) و لاف‌زنی هستند که با دهانِ پُر و ژستِ افراد سخنور سخن می‌گویند و نیز مُتَفَیهقان». گفتند: ای رسول‌خدا! افراد پُرحرف و لاف‌زن را می‌شناسیم؛ اما مُتَفَیهقان چه کسانی هستند؟ فرمود: «متکبران».</w:t>
      </w:r>
    </w:p>
    <w:p w:rsidR="00AE6F45" w:rsidRPr="00636EA8" w:rsidRDefault="00AE6F45" w:rsidP="00BB388D">
      <w:pPr>
        <w:autoSpaceDE w:val="0"/>
        <w:autoSpaceDN w:val="0"/>
        <w:adjustRightInd w:val="0"/>
        <w:rPr>
          <w:rFonts w:hAnsi="AGA Arabesque"/>
          <w:rtl/>
          <w:lang w:bidi="ar-SA"/>
        </w:rPr>
      </w:pPr>
      <w:r w:rsidRPr="00636EA8">
        <w:rPr>
          <w:rFonts w:hAnsi="AGA Arabesque"/>
          <w:rtl/>
          <w:lang w:bidi="ar-SA"/>
        </w:rPr>
        <w:t>[ترمذی، از عبدالله بن مبارک</w:t>
      </w:r>
      <w:r w:rsidR="00D177B8" w:rsidRPr="00636EA8">
        <w:rPr>
          <w:rFonts w:cs="CTraditional Arabic"/>
          <w:rtl/>
          <w:lang w:bidi="ar-SA"/>
        </w:rPr>
        <w:t>/</w:t>
      </w:r>
      <w:r w:rsidR="00D177B8" w:rsidRPr="00636EA8">
        <w:rPr>
          <w:rtl/>
          <w:lang w:bidi="ar-SA"/>
        </w:rPr>
        <w:t xml:space="preserve"> </w:t>
      </w:r>
      <w:r w:rsidRPr="00636EA8">
        <w:rPr>
          <w:rFonts w:hAnsi="AGA Arabesque"/>
          <w:rtl/>
          <w:lang w:bidi="ar-SA"/>
        </w:rPr>
        <w:t>در توضیح خوش‌خُلقی روایت کرده است: خوش‌خُلقی (اخلاق نیکو) عبارت است از: گشاده‌رویی، نیکی کردن به دیگران و خودداری از اذیت و آزار آنان.]</w:t>
      </w:r>
    </w:p>
    <w:p w:rsidR="00374DF2" w:rsidRPr="00636EA8" w:rsidRDefault="00210432" w:rsidP="00FC0354">
      <w:pPr>
        <w:autoSpaceDE w:val="0"/>
        <w:autoSpaceDN w:val="0"/>
        <w:adjustRightInd w:val="0"/>
        <w:spacing w:line="240" w:lineRule="auto"/>
        <w:ind w:firstLine="0"/>
        <w:jc w:val="center"/>
        <w:rPr>
          <w:rFonts w:hAnsi="AGA Arabesque"/>
          <w:b/>
          <w:bCs/>
          <w:sz w:val="32"/>
          <w:szCs w:val="32"/>
          <w:rtl/>
          <w:lang w:bidi="ar-SA"/>
        </w:rPr>
      </w:pPr>
      <w:r w:rsidRPr="00636EA8">
        <w:rPr>
          <w:rFonts w:hAnsi="AGA Arabesque"/>
          <w:b/>
          <w:bCs/>
          <w:sz w:val="32"/>
          <w:szCs w:val="32"/>
          <w:rtl/>
          <w:lang w:bidi="ar-SA"/>
        </w:rPr>
        <w:t>شرح</w:t>
      </w:r>
    </w:p>
    <w:p w:rsidR="00210432" w:rsidRPr="00636EA8" w:rsidRDefault="008E5458" w:rsidP="00BB388D">
      <w:pPr>
        <w:autoSpaceDE w:val="0"/>
        <w:autoSpaceDN w:val="0"/>
        <w:adjustRightInd w:val="0"/>
        <w:rPr>
          <w:rFonts w:hAnsi="AGA Arabesque"/>
          <w:rtl/>
          <w:lang w:bidi="ar-SA"/>
        </w:rPr>
      </w:pPr>
      <w:r w:rsidRPr="00636EA8">
        <w:rPr>
          <w:rtl/>
          <w:lang w:bidi="ar-SA"/>
        </w:rPr>
        <w:t>مؤلف</w:t>
      </w:r>
      <w:r w:rsidRPr="00636EA8">
        <w:rPr>
          <w:rFonts w:cs="CTraditional Arabic"/>
          <w:rtl/>
          <w:lang w:bidi="ar-SA"/>
        </w:rPr>
        <w:t>/</w:t>
      </w:r>
      <w:r w:rsidRPr="00636EA8">
        <w:rPr>
          <w:rtl/>
          <w:lang w:bidi="ar-SA"/>
        </w:rPr>
        <w:t xml:space="preserve"> </w:t>
      </w:r>
      <w:r w:rsidR="00210432" w:rsidRPr="00636EA8">
        <w:rPr>
          <w:rFonts w:hAnsi="AGA Arabesque"/>
          <w:rtl/>
          <w:lang w:bidi="ar-SA"/>
        </w:rPr>
        <w:t>چند حدیث درباره‌ی خوش‌خلقی و اخلاق نیکو ذکر کرده است؛ از جمله حدیثی بدین مضمون که هر کس خوش‌اخلاق‌تر باشد، به رسول‌الله</w:t>
      </w:r>
      <w:r w:rsidR="00210432" w:rsidRPr="00636EA8">
        <w:rPr>
          <w:rFonts w:hAnsi="AGA Arabesque"/>
          <w:lang w:bidi="ar-SA"/>
        </w:rPr>
        <w:sym w:font="AGA Arabesque" w:char="F072"/>
      </w:r>
      <w:r w:rsidR="00210432" w:rsidRPr="00636EA8">
        <w:rPr>
          <w:rFonts w:hAnsi="AGA Arabesque"/>
          <w:rtl/>
          <w:lang w:bidi="ar-SA"/>
        </w:rPr>
        <w:t xml:space="preserve"> نزدیک</w:t>
      </w:r>
      <w:r w:rsidR="008C5AC8" w:rsidRPr="00636EA8">
        <w:rPr>
          <w:rFonts w:hAnsi="AGA Arabesque" w:cs="Times New Roman"/>
          <w:cs/>
          <w:lang w:bidi="ar-SA"/>
        </w:rPr>
        <w:t>‎</w:t>
      </w:r>
      <w:r w:rsidR="00210432" w:rsidRPr="00636EA8">
        <w:rPr>
          <w:rFonts w:hAnsi="AGA Arabesque"/>
          <w:rtl/>
          <w:lang w:bidi="ar-SA"/>
        </w:rPr>
        <w:t>تر است. لذا هرچه خوش‌اخلاق‌تر باشید، به الله و پیامبرش نزدیک‌تر خواهید بود و افرادِ پُرحرف و لاف‌زنی که هنگام حرف زدن، ژست آدم‌های سخنور را به خود می‌گیرند و هم‌چنین افراد متکبر، بیش‌ترین فاصله را با پیامبر</w:t>
      </w:r>
      <w:r w:rsidR="00210432" w:rsidRPr="00636EA8">
        <w:rPr>
          <w:rFonts w:hAnsi="AGA Arabesque"/>
          <w:lang w:bidi="ar-SA"/>
        </w:rPr>
        <w:sym w:font="AGA Arabesque" w:char="F072"/>
      </w:r>
      <w:r w:rsidR="00210432" w:rsidRPr="00636EA8">
        <w:rPr>
          <w:rFonts w:hAnsi="AGA Arabesque"/>
          <w:rtl/>
          <w:lang w:bidi="ar-SA"/>
        </w:rPr>
        <w:t xml:space="preserve"> دارند و از ایشان دورَند.</w:t>
      </w:r>
    </w:p>
    <w:p w:rsidR="00210432" w:rsidRPr="00636EA8" w:rsidRDefault="00210432" w:rsidP="00BB388D">
      <w:pPr>
        <w:autoSpaceDE w:val="0"/>
        <w:autoSpaceDN w:val="0"/>
        <w:adjustRightInd w:val="0"/>
        <w:rPr>
          <w:rFonts w:hAnsi="AGA Arabesque"/>
          <w:rtl/>
          <w:lang w:bidi="ar-SA"/>
        </w:rPr>
      </w:pPr>
      <w:r w:rsidRPr="00636EA8">
        <w:rPr>
          <w:rFonts w:hAnsi="AGA Arabesque"/>
          <w:rtl/>
          <w:lang w:bidi="ar-SA"/>
        </w:rPr>
        <w:t>افرادِ پُرحرف، انسان‌های ورّاجی هستند که در هر مجلسی می‌نشینند، رشته‌ی سخن را به‌دست می‌گیرند و به دیگران، اجازه‌ی حرف زدن نمی‌دهند! گویا کسی جز آن‌ها در مجلس نیست. بدون شک این، نوعی تکبر و خودبزرگ‌بین</w:t>
      </w:r>
      <w:r w:rsidR="00457B75" w:rsidRPr="00636EA8">
        <w:rPr>
          <w:rFonts w:hAnsi="AGA Arabesque"/>
          <w:rtl/>
          <w:lang w:bidi="ar-SA"/>
        </w:rPr>
        <w:t>ی‌ست</w:t>
      </w:r>
      <w:r w:rsidRPr="00636EA8">
        <w:rPr>
          <w:rFonts w:hAnsi="AGA Arabesque"/>
          <w:rtl/>
          <w:lang w:bidi="ar-SA"/>
        </w:rPr>
        <w:t>.</w:t>
      </w:r>
    </w:p>
    <w:p w:rsidR="00210432" w:rsidRPr="00636EA8" w:rsidRDefault="00210432" w:rsidP="00BB388D">
      <w:pPr>
        <w:autoSpaceDE w:val="0"/>
        <w:autoSpaceDN w:val="0"/>
        <w:adjustRightInd w:val="0"/>
        <w:rPr>
          <w:rFonts w:hAnsi="AGA Arabesque"/>
          <w:rtl/>
          <w:lang w:bidi="ar-SA"/>
        </w:rPr>
      </w:pPr>
      <w:r w:rsidRPr="00636EA8">
        <w:rPr>
          <w:rFonts w:hAnsi="AGA Arabesque"/>
          <w:rtl/>
          <w:lang w:bidi="ar-SA"/>
        </w:rPr>
        <w:t>البته اگر حاضرانِ جلسه، خود رشته‌ی سخن را به او داده و از او درخواست پند و نصیحت کرده باشند، ایرادی ندارد که متکلم وحده باشد؛ اما خیلی زشت است که در یک نشستِ عادی، به تنهایی و پشت سرِ هم سخن بگویید و به دیگران اجازه‌ی حرف زدن ندهید؛ بدین‌سان که اگر کسی حرفی برای گفتن داشته باشد، از ترسِ این‌که سخن شما را قطع کند، هیچ نگوید!</w:t>
      </w:r>
    </w:p>
    <w:p w:rsidR="00210432" w:rsidRPr="00636EA8" w:rsidRDefault="00210432" w:rsidP="00BB388D">
      <w:pPr>
        <w:autoSpaceDE w:val="0"/>
        <w:autoSpaceDN w:val="0"/>
        <w:adjustRightInd w:val="0"/>
        <w:rPr>
          <w:rFonts w:hAnsi="AGA Arabesque"/>
          <w:rtl/>
          <w:lang w:bidi="ar-SA"/>
        </w:rPr>
      </w:pPr>
      <w:r w:rsidRPr="00636EA8">
        <w:rPr>
          <w:rFonts w:hAnsi="AGA Arabesque"/>
          <w:rtl/>
          <w:lang w:bidi="ar-SA"/>
        </w:rPr>
        <w:t xml:space="preserve">هم‌چنین افرادِ لاف‌زنی که </w:t>
      </w:r>
      <w:r w:rsidR="00A81815" w:rsidRPr="00636EA8">
        <w:rPr>
          <w:rFonts w:hAnsi="AGA Arabesque"/>
          <w:rtl/>
          <w:lang w:bidi="ar-SA"/>
        </w:rPr>
        <w:t>هنگام سخن گفتن، خود را فصیح و سخنور نشان می‌دهند، از رسول‌الله</w:t>
      </w:r>
      <w:r w:rsidR="00A81815" w:rsidRPr="00636EA8">
        <w:rPr>
          <w:rFonts w:hAnsi="AGA Arabesque"/>
          <w:lang w:bidi="ar-SA"/>
        </w:rPr>
        <w:sym w:font="AGA Arabesque" w:char="F072"/>
      </w:r>
      <w:r w:rsidR="00A81815" w:rsidRPr="00636EA8">
        <w:rPr>
          <w:rFonts w:hAnsi="AGA Arabesque"/>
          <w:rtl/>
          <w:lang w:bidi="ar-SA"/>
        </w:rPr>
        <w:t xml:space="preserve"> فاصله دارند؛ مانندِ کسانی که لفظِ قلم سخن می‌گویند و هدفشان، خودنمای</w:t>
      </w:r>
      <w:r w:rsidR="00457B75" w:rsidRPr="00636EA8">
        <w:rPr>
          <w:rFonts w:hAnsi="AGA Arabesque"/>
          <w:rtl/>
          <w:lang w:bidi="ar-SA"/>
        </w:rPr>
        <w:t>ی‌ست</w:t>
      </w:r>
      <w:r w:rsidR="00A81815" w:rsidRPr="00636EA8">
        <w:rPr>
          <w:rFonts w:hAnsi="AGA Arabesque"/>
          <w:rtl/>
          <w:lang w:bidi="ar-SA"/>
        </w:rPr>
        <w:t>! سخن بدین‌شکل در جمعی که زبان فصیح یا لفظ قلم نمی‌دانند، چه معنایی دارد؟ اگر در جمع دانشجویان یا طلاب علم سخن می‌گویید، خوب است با زبان شیوا حرف بزنید تا آن‌ها نیز به همین شکل عادت کنند؛ اما با توده‌ی مردم به زبان خودشان، یعنی با گویش و لهجه‌ای که دارند، سخن بگویید و از به‌کار بردن واژه‌های قلمبه‌سلمبه بپرهیزید؛ وگرنه، استفاده از چنین کلماتی، یعنی با دهان پر حرف زدن، یعنی ژست آدم‌های سخنور را به خود گرفتن!</w:t>
      </w:r>
    </w:p>
    <w:p w:rsidR="00A81815" w:rsidRPr="00636EA8" w:rsidRDefault="00120154" w:rsidP="00115362">
      <w:pPr>
        <w:autoSpaceDE w:val="0"/>
        <w:autoSpaceDN w:val="0"/>
        <w:adjustRightInd w:val="0"/>
        <w:rPr>
          <w:rFonts w:hAnsi="AGA Arabesque"/>
          <w:rtl/>
          <w:lang w:bidi="ar-SA"/>
        </w:rPr>
      </w:pPr>
      <w:r w:rsidRPr="00636EA8">
        <w:rPr>
          <w:rFonts w:hAnsi="AGA Arabesque"/>
          <w:rtl/>
          <w:lang w:bidi="ar-SA"/>
        </w:rPr>
        <w:t>و سومین دسته از کسانی که با پیامبر</w:t>
      </w:r>
      <w:r w:rsidRPr="00636EA8">
        <w:rPr>
          <w:rFonts w:hAnsi="AGA Arabesque"/>
          <w:lang w:bidi="ar-SA"/>
        </w:rPr>
        <w:sym w:font="AGA Arabesque" w:char="F072"/>
      </w:r>
      <w:r w:rsidRPr="00636EA8">
        <w:rPr>
          <w:rFonts w:hAnsi="AGA Arabesque"/>
          <w:rtl/>
          <w:lang w:bidi="ar-SA"/>
        </w:rPr>
        <w:t xml:space="preserve"> فاصله دارند، افرادِ مغرور و متکبر هستند؛ مت</w:t>
      </w:r>
      <w:r w:rsidR="009C67E9" w:rsidRPr="00636EA8">
        <w:rPr>
          <w:rFonts w:hAnsi="AGA Arabesque"/>
          <w:rtl/>
          <w:lang w:bidi="ar-SA"/>
        </w:rPr>
        <w:t>کبر به کسی گفته می‌شود که سر و گ</w:t>
      </w:r>
      <w:r w:rsidRPr="00636EA8">
        <w:rPr>
          <w:rFonts w:hAnsi="AGA Arabesque"/>
          <w:rtl/>
          <w:lang w:bidi="ar-SA"/>
        </w:rPr>
        <w:t>ردنش را در برابر مردم بالا می‌گیرد</w:t>
      </w:r>
      <w:r w:rsidR="0050177D" w:rsidRPr="00636EA8">
        <w:rPr>
          <w:rFonts w:hAnsi="AGA Arabesque"/>
          <w:rtl/>
          <w:lang w:bidi="ar-SA"/>
        </w:rPr>
        <w:t xml:space="preserve"> و وقتی راه می‌رود، گویا کسی جز خود را نمی‌بیند! این، اخلاقی بس زشت و نکوهیده است و انسان باید از آن دوری نماید؛ زیرا هر انسانی باید حد و اندازه</w:t>
      </w:r>
      <w:r w:rsidR="00A1719C" w:rsidRPr="00636EA8">
        <w:rPr>
          <w:rFonts w:hAnsi="AGA Arabesque"/>
          <w:rtl/>
          <w:lang w:bidi="ar-SA"/>
        </w:rPr>
        <w:t>‌ی خود را بداند.</w:t>
      </w:r>
      <w:r w:rsidR="0050177D" w:rsidRPr="00636EA8">
        <w:rPr>
          <w:rFonts w:hAnsi="AGA Arabesque"/>
          <w:rtl/>
          <w:lang w:bidi="ar-SA"/>
        </w:rPr>
        <w:t xml:space="preserve"> اگر ثروتی دارد یا الله</w:t>
      </w:r>
      <w:r w:rsidR="0050177D" w:rsidRPr="00636EA8">
        <w:rPr>
          <w:rFonts w:hAnsi="AGA Arabesque"/>
          <w:lang w:bidi="ar-SA"/>
        </w:rPr>
        <w:sym w:font="AGA Arabesque" w:char="F055"/>
      </w:r>
      <w:r w:rsidR="0050177D" w:rsidRPr="00636EA8">
        <w:rPr>
          <w:rFonts w:hAnsi="AGA Arabesque"/>
          <w:rtl/>
          <w:lang w:bidi="ar-SA"/>
        </w:rPr>
        <w:t xml:space="preserve"> به او علم و مو</w:t>
      </w:r>
      <w:r w:rsidR="00A1719C" w:rsidRPr="00636EA8">
        <w:rPr>
          <w:rFonts w:hAnsi="AGA Arabesque"/>
          <w:rtl/>
          <w:lang w:bidi="ar-SA"/>
        </w:rPr>
        <w:t xml:space="preserve">قعیتی بخشیده است، دلیلی ندارد که تکبر ورزد؛ بلکه باید متواضع و فروتن باشد. چراکه تواضع و </w:t>
      </w:r>
      <w:r w:rsidR="00115362" w:rsidRPr="00636EA8">
        <w:rPr>
          <w:rFonts w:hAnsi="AGA Arabesque" w:hint="cs"/>
          <w:rtl/>
          <w:lang w:bidi="ar-SA"/>
        </w:rPr>
        <w:t>فروتن</w:t>
      </w:r>
      <w:r w:rsidR="00A1719C" w:rsidRPr="00636EA8">
        <w:rPr>
          <w:rFonts w:hAnsi="AGA Arabesque"/>
          <w:rtl/>
          <w:lang w:bidi="ar-SA"/>
        </w:rPr>
        <w:t>ی پسندیده است، اما تواضعِ چنین کسانی به مراتب بهتر و افضل می‌باشد. از این‌رو در حدیث آمده است: فقیر متکبر، جزو سه نفر یا سه گروه</w:t>
      </w:r>
      <w:r w:rsidR="00457B75" w:rsidRPr="00636EA8">
        <w:rPr>
          <w:rFonts w:hAnsi="AGA Arabesque"/>
          <w:rtl/>
          <w:lang w:bidi="ar-SA"/>
        </w:rPr>
        <w:t>ی‌ست</w:t>
      </w:r>
      <w:r w:rsidR="00A1719C" w:rsidRPr="00636EA8">
        <w:rPr>
          <w:rFonts w:hAnsi="AGA Arabesque"/>
          <w:rtl/>
          <w:lang w:bidi="ar-SA"/>
        </w:rPr>
        <w:t xml:space="preserve"> </w:t>
      </w:r>
      <w:r w:rsidR="00A1719C" w:rsidRPr="00636EA8">
        <w:rPr>
          <w:rtl/>
          <w:lang w:bidi="ar-SA"/>
        </w:rPr>
        <w:t>که الله روز قیامت با آن‌ها سخن نمی‌گوید، آن‌ها را پاکیزه نمی‌گرداند و به آن‌ها نظر نمی‌کند و عذاب دردناکی در انتظار این‌هاست. زیرا فقیر چه انگیزه‌ای برای کبر و غرور دارد؟ اگر این‌ها که علم، ثروت یا قدرتی دارند، متواضع باشند، تواضعشان ارزش بیش‌تری نسبت به تواضع و فروتنیِ دیگران دارد. لذا هرچه برخورداری‌های انسان بیش‌تر است، باید بیش‌تر شکر بگزارد و در برابر حق و نسبت به خلق، تواضع و فروتنی بیش‌تری داشته باشد. الله متعال ما را به اخلاق و رفتار نیکو آراسته سازد و ما و همه‌ی مسلمانان را از اخلاق و رفتار زشت، دور بگرداند؛ به‌یقین او بخشنده‌ی بزرگوار است.</w:t>
      </w:r>
    </w:p>
    <w:p w:rsidR="00BF12DC" w:rsidRPr="00636EA8" w:rsidRDefault="0098724E" w:rsidP="00E856DA">
      <w:pPr>
        <w:autoSpaceDE w:val="0"/>
        <w:autoSpaceDN w:val="0"/>
        <w:adjustRightInd w:val="0"/>
        <w:ind w:firstLine="0"/>
        <w:jc w:val="center"/>
        <w:rPr>
          <w:rFonts w:hAnsi="AGA Arabesque"/>
          <w:rtl/>
          <w:lang w:bidi="ar-SA"/>
        </w:rPr>
      </w:pPr>
      <w:r w:rsidRPr="00636EA8">
        <w:rPr>
          <w:rFonts w:hAnsi="AGA Arabesque"/>
          <w:rtl/>
          <w:lang w:bidi="ar-SA"/>
        </w:rPr>
        <w:t>***</w:t>
      </w:r>
    </w:p>
    <w:p w:rsidR="00211B06" w:rsidRPr="00636EA8" w:rsidRDefault="00211B06" w:rsidP="00BB388D">
      <w:pPr>
        <w:autoSpaceDE w:val="0"/>
        <w:autoSpaceDN w:val="0"/>
        <w:adjustRightInd w:val="0"/>
        <w:jc w:val="center"/>
        <w:rPr>
          <w:rFonts w:hAnsi="AGA Arabesque"/>
          <w:rtl/>
          <w:lang w:bidi="ar-SA"/>
        </w:rPr>
        <w:sectPr w:rsidR="00211B06" w:rsidRPr="00636EA8" w:rsidSect="00270467">
          <w:headerReference w:type="default" r:id="rId54"/>
          <w:footnotePr>
            <w:numRestart w:val="eachPage"/>
          </w:footnotePr>
          <w:pgSz w:w="11906" w:h="16838" w:code="9"/>
          <w:pgMar w:top="737" w:right="2381" w:bottom="3969" w:left="2381" w:header="737" w:footer="3969" w:gutter="0"/>
          <w:cols w:space="720"/>
          <w:titlePg/>
          <w:bidi/>
          <w:rtlGutter/>
          <w:docGrid w:linePitch="360"/>
        </w:sectPr>
      </w:pPr>
    </w:p>
    <w:p w:rsidR="0098724E" w:rsidRPr="00636EA8" w:rsidRDefault="0098724E" w:rsidP="00BB388D">
      <w:pPr>
        <w:pStyle w:val="a"/>
        <w:rPr>
          <w:rtl/>
          <w:lang w:bidi="ar-SA"/>
        </w:rPr>
      </w:pPr>
      <w:bookmarkStart w:id="54" w:name="_Toc319393513"/>
      <w:r w:rsidRPr="00636EA8">
        <w:rPr>
          <w:rtl/>
          <w:lang w:bidi="ar-SA"/>
        </w:rPr>
        <w:t>74- باب: بردباری، تأنی و درنگ در کارها و نرم‌خویی</w:t>
      </w:r>
      <w:bookmarkEnd w:id="54"/>
    </w:p>
    <w:p w:rsidR="0098724E" w:rsidRPr="00636EA8" w:rsidRDefault="0098724E" w:rsidP="00BB388D">
      <w:pPr>
        <w:autoSpaceDE w:val="0"/>
        <w:autoSpaceDN w:val="0"/>
        <w:adjustRightInd w:val="0"/>
        <w:rPr>
          <w:rFonts w:hAnsi="AGA Arabesque"/>
          <w:rtl/>
          <w:lang w:bidi="ar-SA"/>
        </w:rPr>
      </w:pPr>
      <w:r w:rsidRPr="00636EA8">
        <w:rPr>
          <w:rFonts w:hAnsi="AGA Arabesque"/>
          <w:rtl/>
          <w:lang w:bidi="ar-SA"/>
        </w:rPr>
        <w:t>الله متعال می‌فرماید:</w:t>
      </w:r>
    </w:p>
    <w:p w:rsidR="00E32A08" w:rsidRPr="00636EA8" w:rsidRDefault="00C8054F" w:rsidP="00BC463E">
      <w:pPr>
        <w:pStyle w:val="a0"/>
        <w:rPr>
          <w:rFonts w:ascii="KFGQPC Uthman Taha Naskh" w:cs="KFGQPC Uthman Taha Naskh"/>
          <w:rtl/>
          <w:lang w:bidi="ar-SA"/>
        </w:rPr>
      </w:pPr>
      <w:r w:rsidRPr="00636EA8">
        <w:rPr>
          <w:rFonts w:ascii="KFGQPC Uthman Taha Naskh" w:cs="KFGQPC Uthman Taha Naskh" w:hint="cs"/>
          <w:rtl/>
          <w:lang w:bidi="ar-SA"/>
        </w:rPr>
        <w:t>﴿</w:t>
      </w:r>
      <w:r w:rsidR="00E32A08" w:rsidRPr="00636EA8">
        <w:rPr>
          <w:rFonts w:ascii="KFGQPC Uthmanic Script HAFS" w:hint="eastAsia"/>
          <w:rtl/>
          <w:lang w:bidi="ar-SA"/>
        </w:rPr>
        <w:t>وَ</w:t>
      </w:r>
      <w:r w:rsidR="00E32A08" w:rsidRPr="00636EA8">
        <w:rPr>
          <w:rFonts w:ascii="KFGQPC Uthmanic Script HAFS" w:hint="cs"/>
          <w:rtl/>
          <w:lang w:bidi="ar-SA"/>
        </w:rPr>
        <w:t>ٱ</w:t>
      </w:r>
      <w:r w:rsidR="00E32A08" w:rsidRPr="00636EA8">
        <w:rPr>
          <w:rFonts w:ascii="KFGQPC Uthmanic Script HAFS" w:hint="eastAsia"/>
          <w:rtl/>
          <w:lang w:bidi="ar-SA"/>
        </w:rPr>
        <w:t>ل</w:t>
      </w:r>
      <w:r w:rsidR="00E32A08" w:rsidRPr="00636EA8">
        <w:rPr>
          <w:rFonts w:ascii="KFGQPC Uthmanic Script HAFS" w:hint="cs"/>
          <w:rtl/>
          <w:lang w:bidi="ar-SA"/>
        </w:rPr>
        <w:t>ۡ</w:t>
      </w:r>
      <w:r w:rsidR="00E32A08" w:rsidRPr="00636EA8">
        <w:rPr>
          <w:rFonts w:ascii="KFGQPC Uthmanic Script HAFS" w:hint="eastAsia"/>
          <w:rtl/>
          <w:lang w:bidi="ar-SA"/>
        </w:rPr>
        <w:t>كَ</w:t>
      </w:r>
      <w:r w:rsidR="00E32A08" w:rsidRPr="00636EA8">
        <w:rPr>
          <w:rFonts w:ascii="KFGQPC Uthmanic Script HAFS" w:hint="cs"/>
          <w:rtl/>
          <w:lang w:bidi="ar-SA"/>
        </w:rPr>
        <w:t>ٰ</w:t>
      </w:r>
      <w:r w:rsidR="00E32A08" w:rsidRPr="00636EA8">
        <w:rPr>
          <w:rFonts w:ascii="KFGQPC Uthmanic Script HAFS" w:hint="eastAsia"/>
          <w:rtl/>
          <w:lang w:bidi="ar-SA"/>
        </w:rPr>
        <w:t>ظِمِينَ</w:t>
      </w:r>
      <w:r w:rsidR="00E32A08" w:rsidRPr="00636EA8">
        <w:rPr>
          <w:rFonts w:ascii="KFGQPC Uthmanic Script HAFS"/>
          <w:rtl/>
          <w:lang w:bidi="ar-SA"/>
        </w:rPr>
        <w:t xml:space="preserve"> </w:t>
      </w:r>
      <w:r w:rsidR="00E32A08" w:rsidRPr="00636EA8">
        <w:rPr>
          <w:rFonts w:ascii="KFGQPC Uthmanic Script HAFS" w:hint="cs"/>
          <w:rtl/>
          <w:lang w:bidi="ar-SA"/>
        </w:rPr>
        <w:t>ٱ</w:t>
      </w:r>
      <w:r w:rsidR="00E32A08" w:rsidRPr="00636EA8">
        <w:rPr>
          <w:rFonts w:ascii="KFGQPC Uthmanic Script HAFS" w:hint="eastAsia"/>
          <w:rtl/>
          <w:lang w:bidi="ar-SA"/>
        </w:rPr>
        <w:t>ل</w:t>
      </w:r>
      <w:r w:rsidR="00E32A08" w:rsidRPr="00636EA8">
        <w:rPr>
          <w:rFonts w:ascii="KFGQPC Uthmanic Script HAFS" w:hint="cs"/>
          <w:rtl/>
          <w:lang w:bidi="ar-SA"/>
        </w:rPr>
        <w:t>ۡ</w:t>
      </w:r>
      <w:r w:rsidR="00E32A08" w:rsidRPr="00636EA8">
        <w:rPr>
          <w:rFonts w:ascii="KFGQPC Uthmanic Script HAFS" w:hint="eastAsia"/>
          <w:rtl/>
          <w:lang w:bidi="ar-SA"/>
        </w:rPr>
        <w:t>غَي</w:t>
      </w:r>
      <w:r w:rsidR="00E32A08" w:rsidRPr="00636EA8">
        <w:rPr>
          <w:rFonts w:ascii="KFGQPC Uthmanic Script HAFS" w:hint="cs"/>
          <w:rtl/>
          <w:lang w:bidi="ar-SA"/>
        </w:rPr>
        <w:t>ۡ</w:t>
      </w:r>
      <w:r w:rsidR="00E32A08" w:rsidRPr="00636EA8">
        <w:rPr>
          <w:rFonts w:ascii="KFGQPC Uthmanic Script HAFS" w:hint="eastAsia"/>
          <w:rtl/>
          <w:lang w:bidi="ar-SA"/>
        </w:rPr>
        <w:t>ظَ</w:t>
      </w:r>
      <w:r w:rsidR="00E32A08" w:rsidRPr="00636EA8">
        <w:rPr>
          <w:rFonts w:ascii="KFGQPC Uthmanic Script HAFS"/>
          <w:rtl/>
          <w:lang w:bidi="ar-SA"/>
        </w:rPr>
        <w:t xml:space="preserve"> </w:t>
      </w:r>
      <w:r w:rsidR="00E32A08" w:rsidRPr="00636EA8">
        <w:rPr>
          <w:rFonts w:ascii="KFGQPC Uthmanic Script HAFS" w:hint="eastAsia"/>
          <w:rtl/>
          <w:lang w:bidi="ar-SA"/>
        </w:rPr>
        <w:t>وَ</w:t>
      </w:r>
      <w:r w:rsidR="00E32A08" w:rsidRPr="00636EA8">
        <w:rPr>
          <w:rFonts w:ascii="KFGQPC Uthmanic Script HAFS" w:hint="cs"/>
          <w:rtl/>
          <w:lang w:bidi="ar-SA"/>
        </w:rPr>
        <w:t>ٱ</w:t>
      </w:r>
      <w:r w:rsidR="00E32A08" w:rsidRPr="00636EA8">
        <w:rPr>
          <w:rFonts w:ascii="KFGQPC Uthmanic Script HAFS" w:hint="eastAsia"/>
          <w:rtl/>
          <w:lang w:bidi="ar-SA"/>
        </w:rPr>
        <w:t>ل</w:t>
      </w:r>
      <w:r w:rsidR="00E32A08" w:rsidRPr="00636EA8">
        <w:rPr>
          <w:rFonts w:ascii="KFGQPC Uthmanic Script HAFS" w:hint="cs"/>
          <w:rtl/>
          <w:lang w:bidi="ar-SA"/>
        </w:rPr>
        <w:t>ۡ</w:t>
      </w:r>
      <w:r w:rsidR="00E32A08" w:rsidRPr="00636EA8">
        <w:rPr>
          <w:rFonts w:ascii="KFGQPC Uthmanic Script HAFS" w:hint="eastAsia"/>
          <w:rtl/>
          <w:lang w:bidi="ar-SA"/>
        </w:rPr>
        <w:t>عَافِينَ</w:t>
      </w:r>
      <w:r w:rsidR="00E32A08" w:rsidRPr="00636EA8">
        <w:rPr>
          <w:rFonts w:ascii="KFGQPC Uthmanic Script HAFS"/>
          <w:rtl/>
          <w:lang w:bidi="ar-SA"/>
        </w:rPr>
        <w:t xml:space="preserve"> </w:t>
      </w:r>
      <w:r w:rsidR="00E32A08" w:rsidRPr="00636EA8">
        <w:rPr>
          <w:rFonts w:ascii="KFGQPC Uthmanic Script HAFS" w:hint="eastAsia"/>
          <w:rtl/>
          <w:lang w:bidi="ar-SA"/>
        </w:rPr>
        <w:t>عَنِ</w:t>
      </w:r>
      <w:r w:rsidR="00E32A08" w:rsidRPr="00636EA8">
        <w:rPr>
          <w:rFonts w:ascii="KFGQPC Uthmanic Script HAFS"/>
          <w:rtl/>
          <w:lang w:bidi="ar-SA"/>
        </w:rPr>
        <w:t xml:space="preserve"> </w:t>
      </w:r>
      <w:r w:rsidR="00E32A08" w:rsidRPr="00636EA8">
        <w:rPr>
          <w:rFonts w:ascii="KFGQPC Uthmanic Script HAFS" w:hint="cs"/>
          <w:rtl/>
          <w:lang w:bidi="ar-SA"/>
        </w:rPr>
        <w:t>ٱ</w:t>
      </w:r>
      <w:r w:rsidR="00E32A08" w:rsidRPr="00636EA8">
        <w:rPr>
          <w:rFonts w:ascii="KFGQPC Uthmanic Script HAFS" w:hint="eastAsia"/>
          <w:rtl/>
          <w:lang w:bidi="ar-SA"/>
        </w:rPr>
        <w:t>لنَّاسِ</w:t>
      </w:r>
      <w:r w:rsidR="00E32A08" w:rsidRPr="00636EA8">
        <w:rPr>
          <w:rFonts w:ascii="KFGQPC Uthmanic Script HAFS" w:hint="cs"/>
          <w:rtl/>
          <w:lang w:bidi="ar-SA"/>
        </w:rPr>
        <w:t>ۗ</w:t>
      </w:r>
      <w:r w:rsidR="00E32A08" w:rsidRPr="00636EA8">
        <w:rPr>
          <w:rFonts w:ascii="KFGQPC Uthmanic Script HAFS"/>
          <w:rtl/>
          <w:lang w:bidi="ar-SA"/>
        </w:rPr>
        <w:t xml:space="preserve"> </w:t>
      </w:r>
      <w:r w:rsidR="00E32A08" w:rsidRPr="00636EA8">
        <w:rPr>
          <w:rFonts w:ascii="KFGQPC Uthmanic Script HAFS" w:hint="eastAsia"/>
          <w:rtl/>
          <w:lang w:bidi="ar-SA"/>
        </w:rPr>
        <w:t>وَ</w:t>
      </w:r>
      <w:r w:rsidR="00E32A08" w:rsidRPr="00636EA8">
        <w:rPr>
          <w:rFonts w:ascii="KFGQPC Uthmanic Script HAFS" w:hint="cs"/>
          <w:rtl/>
          <w:lang w:bidi="ar-SA"/>
        </w:rPr>
        <w:t>ٱ</w:t>
      </w:r>
      <w:r w:rsidR="00E32A08" w:rsidRPr="00636EA8">
        <w:rPr>
          <w:rFonts w:ascii="KFGQPC Uthmanic Script HAFS" w:hint="eastAsia"/>
          <w:rtl/>
          <w:lang w:bidi="ar-SA"/>
        </w:rPr>
        <w:t>للَّهُ</w:t>
      </w:r>
      <w:r w:rsidR="00E32A08" w:rsidRPr="00636EA8">
        <w:rPr>
          <w:rFonts w:ascii="KFGQPC Uthmanic Script HAFS"/>
          <w:rtl/>
          <w:lang w:bidi="ar-SA"/>
        </w:rPr>
        <w:t xml:space="preserve"> </w:t>
      </w:r>
      <w:r w:rsidR="00E32A08" w:rsidRPr="00636EA8">
        <w:rPr>
          <w:rFonts w:ascii="KFGQPC Uthmanic Script HAFS" w:hint="eastAsia"/>
          <w:rtl/>
          <w:lang w:bidi="ar-SA"/>
        </w:rPr>
        <w:t>يُحِبُّ</w:t>
      </w:r>
      <w:r w:rsidR="00E32A08" w:rsidRPr="00636EA8">
        <w:rPr>
          <w:rFonts w:ascii="KFGQPC Uthmanic Script HAFS"/>
          <w:rtl/>
          <w:lang w:bidi="ar-SA"/>
        </w:rPr>
        <w:t xml:space="preserve"> </w:t>
      </w:r>
      <w:r w:rsidR="00E32A08" w:rsidRPr="00636EA8">
        <w:rPr>
          <w:rFonts w:ascii="KFGQPC Uthmanic Script HAFS" w:hint="cs"/>
          <w:rtl/>
          <w:lang w:bidi="ar-SA"/>
        </w:rPr>
        <w:t>ٱ</w:t>
      </w:r>
      <w:r w:rsidR="00E32A08" w:rsidRPr="00636EA8">
        <w:rPr>
          <w:rFonts w:ascii="KFGQPC Uthmanic Script HAFS" w:hint="eastAsia"/>
          <w:rtl/>
          <w:lang w:bidi="ar-SA"/>
        </w:rPr>
        <w:t>ل</w:t>
      </w:r>
      <w:r w:rsidR="00E32A08" w:rsidRPr="00636EA8">
        <w:rPr>
          <w:rFonts w:ascii="KFGQPC Uthmanic Script HAFS" w:hint="cs"/>
          <w:rtl/>
          <w:lang w:bidi="ar-SA"/>
        </w:rPr>
        <w:t>ۡ</w:t>
      </w:r>
      <w:r w:rsidR="00E32A08" w:rsidRPr="00636EA8">
        <w:rPr>
          <w:rFonts w:ascii="KFGQPC Uthmanic Script HAFS" w:hint="eastAsia"/>
          <w:rtl/>
          <w:lang w:bidi="ar-SA"/>
        </w:rPr>
        <w:t>مُح</w:t>
      </w:r>
      <w:r w:rsidR="00E32A08" w:rsidRPr="00636EA8">
        <w:rPr>
          <w:rFonts w:ascii="KFGQPC Uthmanic Script HAFS" w:hint="cs"/>
          <w:rtl/>
          <w:lang w:bidi="ar-SA"/>
        </w:rPr>
        <w:t>ۡ</w:t>
      </w:r>
      <w:r w:rsidR="00E32A08" w:rsidRPr="00636EA8">
        <w:rPr>
          <w:rFonts w:ascii="KFGQPC Uthmanic Script HAFS" w:hint="eastAsia"/>
          <w:rtl/>
          <w:lang w:bidi="ar-SA"/>
        </w:rPr>
        <w:t>سِنِينَ</w:t>
      </w:r>
      <w:r w:rsidR="00E32A08" w:rsidRPr="00636EA8">
        <w:rPr>
          <w:rFonts w:ascii="KFGQPC Uthmanic Script HAFS"/>
          <w:rtl/>
          <w:lang w:bidi="ar-SA"/>
        </w:rPr>
        <w:t xml:space="preserve"> </w:t>
      </w:r>
      <w:r w:rsidR="00E32A08" w:rsidRPr="00636EA8">
        <w:rPr>
          <w:rFonts w:ascii="KFGQPC Uthmanic Script HAFS" w:hint="cs"/>
          <w:rtl/>
          <w:lang w:bidi="ar-SA"/>
        </w:rPr>
        <w:t>١٣٤</w:t>
      </w:r>
      <w:r w:rsidRPr="00636EA8">
        <w:rPr>
          <w:rFonts w:ascii="KFGQPC Uthman Taha Naskh" w:cs="KFGQPC Uthman Taha Naskh" w:hint="cs"/>
          <w:rtl/>
          <w:lang w:bidi="ar-SA"/>
        </w:rPr>
        <w:t>﴾</w:t>
      </w:r>
      <w:r w:rsidR="00E32A08" w:rsidRPr="00636EA8">
        <w:rPr>
          <w:rFonts w:ascii="KFGQPC Uthman Taha Naskh" w:cs="KFGQPC Uthman Taha Naskh"/>
          <w:rtl/>
          <w:lang w:bidi="ar-SA"/>
        </w:rPr>
        <w:t xml:space="preserve"> </w:t>
      </w:r>
      <w:r w:rsidR="00E32A08" w:rsidRPr="00636EA8">
        <w:rPr>
          <w:rFonts w:ascii="KFGQPC Uthman Taha Naskh" w:cs="KFGQPC Uthman Taha Naskh" w:hint="cs"/>
          <w:rtl/>
          <w:lang w:bidi="ar-SA"/>
        </w:rPr>
        <w:tab/>
      </w:r>
    </w:p>
    <w:p w:rsidR="0098724E" w:rsidRPr="00636EA8" w:rsidRDefault="00E32A08" w:rsidP="00E32A08">
      <w:pPr>
        <w:pStyle w:val="a7"/>
        <w:bidi w:val="0"/>
        <w:rPr>
          <w:rFonts w:ascii="(normal text)" w:hAnsi="(normal text)"/>
          <w:rtl/>
        </w:rPr>
      </w:pPr>
      <w:r w:rsidRPr="00636EA8">
        <w:rPr>
          <w:rtl/>
        </w:rPr>
        <w:t>[</w:t>
      </w:r>
      <w:r w:rsidR="002C7F89">
        <w:rPr>
          <w:rFonts w:hint="eastAsia"/>
          <w:rtl/>
        </w:rPr>
        <w:t>آل عمران</w:t>
      </w:r>
      <w:r w:rsidRPr="00636EA8">
        <w:rPr>
          <w:rtl/>
        </w:rPr>
        <w:t xml:space="preserve">: </w:t>
      </w:r>
      <w:r w:rsidRPr="00636EA8">
        <w:rPr>
          <w:rFonts w:hint="cs"/>
          <w:rtl/>
        </w:rPr>
        <w:t>١٣٤</w:t>
      </w:r>
      <w:r w:rsidRPr="00636EA8">
        <w:rPr>
          <w:rtl/>
        </w:rPr>
        <w:t xml:space="preserve">]  </w:t>
      </w:r>
      <w:r w:rsidR="00211B06" w:rsidRPr="00636EA8">
        <w:rPr>
          <w:rFonts w:ascii="(normal text)" w:hAnsi="(normal text)"/>
          <w:rtl/>
        </w:rPr>
        <w:tab/>
      </w:r>
    </w:p>
    <w:p w:rsidR="0098724E" w:rsidRPr="00636EA8" w:rsidRDefault="0098724E" w:rsidP="00BB388D">
      <w:pPr>
        <w:pStyle w:val="a1"/>
        <w:rPr>
          <w:rFonts w:hAnsi="AGA Arabesque"/>
          <w:rtl/>
          <w:lang w:bidi="ar-SA"/>
        </w:rPr>
      </w:pPr>
      <w:r w:rsidRPr="00636EA8">
        <w:rPr>
          <w:rFonts w:ascii="(normal text)" w:hAnsi="(normal text)"/>
          <w:rtl/>
          <w:lang w:bidi="ar-SA"/>
        </w:rPr>
        <w:t xml:space="preserve"> </w:t>
      </w:r>
      <w:r w:rsidRPr="00636EA8">
        <w:rPr>
          <w:rtl/>
          <w:lang w:bidi="ar-SA"/>
        </w:rPr>
        <w:t>کسانی که خشمشان را فرو می</w:t>
      </w:r>
      <w:r w:rsidRPr="00636EA8">
        <w:rPr>
          <w:rFonts w:ascii="Lotus" w:hAnsi="Lotus"/>
          <w:rtl/>
          <w:lang w:bidi="ar-SA"/>
        </w:rPr>
        <w:t>‌</w:t>
      </w:r>
      <w:r w:rsidRPr="00636EA8">
        <w:rPr>
          <w:rtl/>
          <w:lang w:bidi="ar-SA"/>
        </w:rPr>
        <w:t>خورند و از خطای مردم گذشت می</w:t>
      </w:r>
      <w:r w:rsidRPr="00636EA8">
        <w:rPr>
          <w:rFonts w:ascii="Lotus" w:hAnsi="Lotus"/>
          <w:rtl/>
          <w:lang w:bidi="ar-SA"/>
        </w:rPr>
        <w:t>‌</w:t>
      </w:r>
      <w:r w:rsidRPr="00636EA8">
        <w:rPr>
          <w:rtl/>
          <w:lang w:bidi="ar-SA"/>
        </w:rPr>
        <w:t>نمایند. و الله نیکوکاران را دوست دارد.</w:t>
      </w:r>
    </w:p>
    <w:p w:rsidR="0098724E" w:rsidRPr="00636EA8" w:rsidRDefault="00B9477E" w:rsidP="00BB388D">
      <w:pPr>
        <w:autoSpaceDE w:val="0"/>
        <w:autoSpaceDN w:val="0"/>
        <w:adjustRightInd w:val="0"/>
        <w:rPr>
          <w:rFonts w:hAnsi="AGA Arabesque"/>
          <w:rtl/>
          <w:lang w:bidi="ar-SA"/>
        </w:rPr>
      </w:pPr>
      <w:r w:rsidRPr="00636EA8">
        <w:rPr>
          <w:rFonts w:hAnsi="AGA Arabesque"/>
          <w:rtl/>
          <w:lang w:bidi="ar-SA"/>
        </w:rPr>
        <w:t>و می‌فرماید:</w:t>
      </w:r>
    </w:p>
    <w:p w:rsidR="00B9477E" w:rsidRPr="00636EA8" w:rsidRDefault="00C8054F" w:rsidP="00BC463E">
      <w:pPr>
        <w:pStyle w:val="a0"/>
        <w:rPr>
          <w:rtl/>
          <w:lang w:bidi="ar-SA"/>
        </w:rPr>
      </w:pPr>
      <w:r w:rsidRPr="00636EA8">
        <w:rPr>
          <w:rFonts w:ascii="KFGQPC Uthman Taha Naskh" w:cs="KFGQPC Uthman Taha Naskh" w:hint="cs"/>
          <w:rtl/>
          <w:lang w:bidi="ar-SA"/>
        </w:rPr>
        <w:t>﴿</w:t>
      </w:r>
      <w:r w:rsidR="00E32A08" w:rsidRPr="00636EA8">
        <w:rPr>
          <w:rFonts w:ascii="KFGQPC Uthmanic Script HAFS" w:hint="eastAsia"/>
          <w:rtl/>
          <w:lang w:bidi="ar-SA"/>
        </w:rPr>
        <w:t>خُذِ</w:t>
      </w:r>
      <w:r w:rsidR="00E32A08" w:rsidRPr="00636EA8">
        <w:rPr>
          <w:rFonts w:ascii="KFGQPC Uthmanic Script HAFS"/>
          <w:rtl/>
          <w:lang w:bidi="ar-SA"/>
        </w:rPr>
        <w:t xml:space="preserve"> </w:t>
      </w:r>
      <w:r w:rsidR="00E32A08" w:rsidRPr="00636EA8">
        <w:rPr>
          <w:rFonts w:ascii="KFGQPC Uthmanic Script HAFS" w:hint="cs"/>
          <w:rtl/>
          <w:lang w:bidi="ar-SA"/>
        </w:rPr>
        <w:t>ٱ</w:t>
      </w:r>
      <w:r w:rsidR="00E32A08" w:rsidRPr="00636EA8">
        <w:rPr>
          <w:rFonts w:ascii="KFGQPC Uthmanic Script HAFS" w:hint="eastAsia"/>
          <w:rtl/>
          <w:lang w:bidi="ar-SA"/>
        </w:rPr>
        <w:t>ل</w:t>
      </w:r>
      <w:r w:rsidR="00E32A08" w:rsidRPr="00636EA8">
        <w:rPr>
          <w:rFonts w:ascii="KFGQPC Uthmanic Script HAFS" w:hint="cs"/>
          <w:rtl/>
          <w:lang w:bidi="ar-SA"/>
        </w:rPr>
        <w:t>ۡ</w:t>
      </w:r>
      <w:r w:rsidR="00E32A08" w:rsidRPr="00636EA8">
        <w:rPr>
          <w:rFonts w:ascii="KFGQPC Uthmanic Script HAFS" w:hint="eastAsia"/>
          <w:rtl/>
          <w:lang w:bidi="ar-SA"/>
        </w:rPr>
        <w:t>عَف</w:t>
      </w:r>
      <w:r w:rsidR="00E32A08" w:rsidRPr="00636EA8">
        <w:rPr>
          <w:rFonts w:ascii="KFGQPC Uthmanic Script HAFS" w:hint="cs"/>
          <w:rtl/>
          <w:lang w:bidi="ar-SA"/>
        </w:rPr>
        <w:t>ۡ</w:t>
      </w:r>
      <w:r w:rsidR="00E32A08" w:rsidRPr="00636EA8">
        <w:rPr>
          <w:rFonts w:ascii="KFGQPC Uthmanic Script HAFS" w:hint="eastAsia"/>
          <w:rtl/>
          <w:lang w:bidi="ar-SA"/>
        </w:rPr>
        <w:t>وَ</w:t>
      </w:r>
      <w:r w:rsidR="00E32A08" w:rsidRPr="00636EA8">
        <w:rPr>
          <w:rFonts w:ascii="KFGQPC Uthmanic Script HAFS"/>
          <w:rtl/>
          <w:lang w:bidi="ar-SA"/>
        </w:rPr>
        <w:t xml:space="preserve"> </w:t>
      </w:r>
      <w:r w:rsidR="00E32A08" w:rsidRPr="00636EA8">
        <w:rPr>
          <w:rFonts w:ascii="KFGQPC Uthmanic Script HAFS" w:hint="eastAsia"/>
          <w:rtl/>
          <w:lang w:bidi="ar-SA"/>
        </w:rPr>
        <w:t>وَأ</w:t>
      </w:r>
      <w:r w:rsidR="00E32A08" w:rsidRPr="00636EA8">
        <w:rPr>
          <w:rFonts w:ascii="KFGQPC Uthmanic Script HAFS" w:hint="cs"/>
          <w:rtl/>
          <w:lang w:bidi="ar-SA"/>
        </w:rPr>
        <w:t>ۡ</w:t>
      </w:r>
      <w:r w:rsidR="00E32A08" w:rsidRPr="00636EA8">
        <w:rPr>
          <w:rFonts w:ascii="KFGQPC Uthmanic Script HAFS" w:hint="eastAsia"/>
          <w:rtl/>
          <w:lang w:bidi="ar-SA"/>
        </w:rPr>
        <w:t>مُر</w:t>
      </w:r>
      <w:r w:rsidR="00E32A08" w:rsidRPr="00636EA8">
        <w:rPr>
          <w:rFonts w:ascii="KFGQPC Uthmanic Script HAFS" w:hint="cs"/>
          <w:rtl/>
          <w:lang w:bidi="ar-SA"/>
        </w:rPr>
        <w:t>ۡ</w:t>
      </w:r>
      <w:r w:rsidR="00E32A08" w:rsidRPr="00636EA8">
        <w:rPr>
          <w:rFonts w:ascii="KFGQPC Uthmanic Script HAFS"/>
          <w:rtl/>
          <w:lang w:bidi="ar-SA"/>
        </w:rPr>
        <w:t xml:space="preserve"> </w:t>
      </w:r>
      <w:r w:rsidR="00E32A08" w:rsidRPr="00636EA8">
        <w:rPr>
          <w:rFonts w:ascii="KFGQPC Uthmanic Script HAFS" w:hint="eastAsia"/>
          <w:rtl/>
          <w:lang w:bidi="ar-SA"/>
        </w:rPr>
        <w:t>بِ</w:t>
      </w:r>
      <w:r w:rsidR="00E32A08" w:rsidRPr="00636EA8">
        <w:rPr>
          <w:rFonts w:ascii="KFGQPC Uthmanic Script HAFS" w:hint="cs"/>
          <w:rtl/>
          <w:lang w:bidi="ar-SA"/>
        </w:rPr>
        <w:t>ٱ</w:t>
      </w:r>
      <w:r w:rsidR="00E32A08" w:rsidRPr="00636EA8">
        <w:rPr>
          <w:rFonts w:ascii="KFGQPC Uthmanic Script HAFS" w:hint="eastAsia"/>
          <w:rtl/>
          <w:lang w:bidi="ar-SA"/>
        </w:rPr>
        <w:t>ل</w:t>
      </w:r>
      <w:r w:rsidR="00E32A08" w:rsidRPr="00636EA8">
        <w:rPr>
          <w:rFonts w:ascii="KFGQPC Uthmanic Script HAFS" w:hint="cs"/>
          <w:rtl/>
          <w:lang w:bidi="ar-SA"/>
        </w:rPr>
        <w:t>ۡ</w:t>
      </w:r>
      <w:r w:rsidR="00E32A08" w:rsidRPr="00636EA8">
        <w:rPr>
          <w:rFonts w:ascii="KFGQPC Uthmanic Script HAFS" w:hint="eastAsia"/>
          <w:rtl/>
          <w:lang w:bidi="ar-SA"/>
        </w:rPr>
        <w:t>عُر</w:t>
      </w:r>
      <w:r w:rsidR="00E32A08" w:rsidRPr="00636EA8">
        <w:rPr>
          <w:rFonts w:ascii="KFGQPC Uthmanic Script HAFS" w:hint="cs"/>
          <w:rtl/>
          <w:lang w:bidi="ar-SA"/>
        </w:rPr>
        <w:t>ۡ</w:t>
      </w:r>
      <w:r w:rsidR="00E32A08" w:rsidRPr="00636EA8">
        <w:rPr>
          <w:rFonts w:ascii="KFGQPC Uthmanic Script HAFS" w:hint="eastAsia"/>
          <w:rtl/>
          <w:lang w:bidi="ar-SA"/>
        </w:rPr>
        <w:t>فِ</w:t>
      </w:r>
      <w:r w:rsidR="00E32A08" w:rsidRPr="00636EA8">
        <w:rPr>
          <w:rFonts w:ascii="KFGQPC Uthmanic Script HAFS"/>
          <w:rtl/>
          <w:lang w:bidi="ar-SA"/>
        </w:rPr>
        <w:t xml:space="preserve"> </w:t>
      </w:r>
      <w:r w:rsidR="00E32A08" w:rsidRPr="00636EA8">
        <w:rPr>
          <w:rFonts w:ascii="KFGQPC Uthmanic Script HAFS" w:hint="eastAsia"/>
          <w:rtl/>
          <w:lang w:bidi="ar-SA"/>
        </w:rPr>
        <w:t>وَأَع</w:t>
      </w:r>
      <w:r w:rsidR="00E32A08" w:rsidRPr="00636EA8">
        <w:rPr>
          <w:rFonts w:ascii="KFGQPC Uthmanic Script HAFS" w:hint="cs"/>
          <w:rtl/>
          <w:lang w:bidi="ar-SA"/>
        </w:rPr>
        <w:t>ۡ</w:t>
      </w:r>
      <w:r w:rsidR="00E32A08" w:rsidRPr="00636EA8">
        <w:rPr>
          <w:rFonts w:ascii="KFGQPC Uthmanic Script HAFS" w:hint="eastAsia"/>
          <w:rtl/>
          <w:lang w:bidi="ar-SA"/>
        </w:rPr>
        <w:t>رِض</w:t>
      </w:r>
      <w:r w:rsidR="00E32A08" w:rsidRPr="00636EA8">
        <w:rPr>
          <w:rFonts w:ascii="KFGQPC Uthmanic Script HAFS" w:hint="cs"/>
          <w:rtl/>
          <w:lang w:bidi="ar-SA"/>
        </w:rPr>
        <w:t>ۡ</w:t>
      </w:r>
      <w:r w:rsidR="00E32A08" w:rsidRPr="00636EA8">
        <w:rPr>
          <w:rFonts w:ascii="KFGQPC Uthmanic Script HAFS"/>
          <w:rtl/>
          <w:lang w:bidi="ar-SA"/>
        </w:rPr>
        <w:t xml:space="preserve"> </w:t>
      </w:r>
      <w:r w:rsidR="00E32A08" w:rsidRPr="00636EA8">
        <w:rPr>
          <w:rFonts w:ascii="KFGQPC Uthmanic Script HAFS" w:hint="eastAsia"/>
          <w:rtl/>
          <w:lang w:bidi="ar-SA"/>
        </w:rPr>
        <w:t>عَنِ</w:t>
      </w:r>
      <w:r w:rsidR="00E32A08" w:rsidRPr="00636EA8">
        <w:rPr>
          <w:rFonts w:ascii="KFGQPC Uthmanic Script HAFS"/>
          <w:rtl/>
          <w:lang w:bidi="ar-SA"/>
        </w:rPr>
        <w:t xml:space="preserve"> </w:t>
      </w:r>
      <w:r w:rsidR="00E32A08" w:rsidRPr="00636EA8">
        <w:rPr>
          <w:rFonts w:ascii="KFGQPC Uthmanic Script HAFS" w:hint="cs"/>
          <w:rtl/>
          <w:lang w:bidi="ar-SA"/>
        </w:rPr>
        <w:t>ٱ</w:t>
      </w:r>
      <w:r w:rsidR="00E32A08" w:rsidRPr="00636EA8">
        <w:rPr>
          <w:rFonts w:ascii="KFGQPC Uthmanic Script HAFS" w:hint="eastAsia"/>
          <w:rtl/>
          <w:lang w:bidi="ar-SA"/>
        </w:rPr>
        <w:t>ل</w:t>
      </w:r>
      <w:r w:rsidR="00E32A08" w:rsidRPr="00636EA8">
        <w:rPr>
          <w:rFonts w:ascii="KFGQPC Uthmanic Script HAFS" w:hint="cs"/>
          <w:rtl/>
          <w:lang w:bidi="ar-SA"/>
        </w:rPr>
        <w:t>ۡ</w:t>
      </w:r>
      <w:r w:rsidR="00E32A08" w:rsidRPr="00636EA8">
        <w:rPr>
          <w:rFonts w:ascii="KFGQPC Uthmanic Script HAFS" w:hint="eastAsia"/>
          <w:rtl/>
          <w:lang w:bidi="ar-SA"/>
        </w:rPr>
        <w:t>جَ</w:t>
      </w:r>
      <w:r w:rsidR="00E32A08" w:rsidRPr="00636EA8">
        <w:rPr>
          <w:rFonts w:ascii="KFGQPC Uthmanic Script HAFS" w:hint="cs"/>
          <w:rtl/>
          <w:lang w:bidi="ar-SA"/>
        </w:rPr>
        <w:t>ٰ</w:t>
      </w:r>
      <w:r w:rsidR="00E32A08" w:rsidRPr="00636EA8">
        <w:rPr>
          <w:rFonts w:ascii="KFGQPC Uthmanic Script HAFS" w:hint="eastAsia"/>
          <w:rtl/>
          <w:lang w:bidi="ar-SA"/>
        </w:rPr>
        <w:t>هِلِينَ</w:t>
      </w:r>
      <w:r w:rsidR="00E32A08" w:rsidRPr="00636EA8">
        <w:rPr>
          <w:rFonts w:ascii="KFGQPC Uthmanic Script HAFS"/>
          <w:rtl/>
          <w:lang w:bidi="ar-SA"/>
        </w:rPr>
        <w:t xml:space="preserve"> </w:t>
      </w:r>
      <w:r w:rsidR="00E32A08" w:rsidRPr="00636EA8">
        <w:rPr>
          <w:rFonts w:ascii="KFGQPC Uthmanic Script HAFS" w:hint="cs"/>
          <w:rtl/>
          <w:lang w:bidi="ar-SA"/>
        </w:rPr>
        <w:t>١٩٩</w:t>
      </w:r>
      <w:r w:rsidRPr="00636EA8">
        <w:rPr>
          <w:rFonts w:ascii="KFGQPC Uthman Taha Naskh" w:cs="KFGQPC Uthman Taha Naskh" w:hint="cs"/>
          <w:rtl/>
          <w:lang w:bidi="ar-SA"/>
        </w:rPr>
        <w:t>﴾</w:t>
      </w:r>
      <w:r w:rsidR="00E32A08" w:rsidRPr="00636EA8">
        <w:rPr>
          <w:rFonts w:ascii="KFGQPC Uthman Taha Naskh" w:cs="KFGQPC Uthman Taha Naskh" w:hint="cs"/>
          <w:rtl/>
          <w:lang w:bidi="ar-SA"/>
        </w:rPr>
        <w:tab/>
      </w:r>
      <w:r w:rsidR="00E32A08" w:rsidRPr="00636EA8">
        <w:rPr>
          <w:rFonts w:ascii="KFGQPC Uthman Taha Naskh" w:cs="KFGQPC Uthman Taha Naskh"/>
          <w:rtl/>
          <w:lang w:bidi="ar-SA"/>
        </w:rPr>
        <w:t xml:space="preserve"> </w:t>
      </w:r>
      <w:r w:rsidR="00E32A08" w:rsidRPr="00636EA8">
        <w:rPr>
          <w:rStyle w:val="Char8"/>
          <w:rtl/>
        </w:rPr>
        <w:t>[</w:t>
      </w:r>
      <w:r w:rsidR="002C7F89">
        <w:rPr>
          <w:rStyle w:val="Char8"/>
          <w:rFonts w:hint="eastAsia"/>
          <w:rtl/>
        </w:rPr>
        <w:t>الأعراف</w:t>
      </w:r>
      <w:r w:rsidR="00E32A08" w:rsidRPr="00636EA8">
        <w:rPr>
          <w:rStyle w:val="Char8"/>
          <w:rtl/>
        </w:rPr>
        <w:t xml:space="preserve">: </w:t>
      </w:r>
      <w:r w:rsidR="00E32A08" w:rsidRPr="00636EA8">
        <w:rPr>
          <w:rStyle w:val="Char8"/>
          <w:rFonts w:hint="cs"/>
          <w:rtl/>
        </w:rPr>
        <w:t>١٩٩</w:t>
      </w:r>
      <w:r w:rsidR="00E32A08" w:rsidRPr="00636EA8">
        <w:rPr>
          <w:rStyle w:val="Char8"/>
          <w:rtl/>
        </w:rPr>
        <w:t xml:space="preserve">]  </w:t>
      </w:r>
      <w:r w:rsidR="00211B06" w:rsidRPr="00636EA8">
        <w:rPr>
          <w:rStyle w:val="Char8"/>
          <w:rtl/>
        </w:rPr>
        <w:tab/>
      </w:r>
      <w:r w:rsidR="00B9477E" w:rsidRPr="00636EA8">
        <w:rPr>
          <w:rtl/>
          <w:lang w:bidi="ar-SA"/>
        </w:rPr>
        <w:t xml:space="preserve"> </w:t>
      </w:r>
    </w:p>
    <w:p w:rsidR="00B9477E" w:rsidRPr="00636EA8" w:rsidRDefault="00B9477E" w:rsidP="00BB388D">
      <w:pPr>
        <w:pStyle w:val="a1"/>
        <w:rPr>
          <w:rFonts w:ascii="Traditional Arabic" w:hAnsi="Traditional Arabic"/>
          <w:rtl/>
          <w:lang w:bidi="ar-SA"/>
        </w:rPr>
      </w:pPr>
      <w:r w:rsidRPr="00636EA8">
        <w:rPr>
          <w:rFonts w:eastAsia="SimSun"/>
          <w:rtl/>
          <w:lang w:eastAsia="zh-CN" w:bidi="ar-SA"/>
        </w:rPr>
        <w:t>عفو و گذشت (در پیش) بگیر و به کار نیک و پسندیده فرمان بده و از جاهلان روی بگردان.</w:t>
      </w:r>
    </w:p>
    <w:p w:rsidR="00B9477E" w:rsidRPr="00636EA8" w:rsidRDefault="00B9477E" w:rsidP="00BB388D">
      <w:pPr>
        <w:autoSpaceDE w:val="0"/>
        <w:autoSpaceDN w:val="0"/>
        <w:adjustRightInd w:val="0"/>
        <w:rPr>
          <w:rFonts w:hAnsi="AGA Arabesque"/>
          <w:rtl/>
          <w:lang w:bidi="ar-SA"/>
        </w:rPr>
      </w:pPr>
      <w:r w:rsidRPr="00636EA8">
        <w:rPr>
          <w:rFonts w:hAnsi="AGA Arabesque"/>
          <w:rtl/>
          <w:lang w:bidi="ar-SA"/>
        </w:rPr>
        <w:t>و می‌فرماید:</w:t>
      </w:r>
    </w:p>
    <w:p w:rsidR="00AA6343" w:rsidRPr="00636EA8" w:rsidRDefault="00C8054F" w:rsidP="00BC463E">
      <w:pPr>
        <w:pStyle w:val="a0"/>
        <w:rPr>
          <w:rFonts w:ascii="(normal text)" w:hAnsi="(normal text)"/>
          <w:rtl/>
          <w:lang w:bidi="ar-SA"/>
        </w:rPr>
      </w:pPr>
      <w:r w:rsidRPr="00636EA8">
        <w:rPr>
          <w:rFonts w:ascii="KFGQPC Uthman Taha Naskh" w:cs="KFGQPC Uthman Taha Naskh" w:hint="cs"/>
          <w:rtl/>
          <w:lang w:bidi="ar-SA"/>
        </w:rPr>
        <w:t>﴿</w:t>
      </w:r>
      <w:r w:rsidR="00E32A08" w:rsidRPr="00636EA8">
        <w:rPr>
          <w:rFonts w:ascii="KFGQPC Uthmanic Script HAFS" w:hint="eastAsia"/>
          <w:rtl/>
          <w:lang w:bidi="ar-SA"/>
        </w:rPr>
        <w:t>وَلَا</w:t>
      </w:r>
      <w:r w:rsidR="00E32A08" w:rsidRPr="00636EA8">
        <w:rPr>
          <w:rFonts w:ascii="KFGQPC Uthmanic Script HAFS"/>
          <w:rtl/>
          <w:lang w:bidi="ar-SA"/>
        </w:rPr>
        <w:t xml:space="preserve"> </w:t>
      </w:r>
      <w:r w:rsidR="00E32A08" w:rsidRPr="00636EA8">
        <w:rPr>
          <w:rFonts w:ascii="KFGQPC Uthmanic Script HAFS" w:hint="eastAsia"/>
          <w:rtl/>
          <w:lang w:bidi="ar-SA"/>
        </w:rPr>
        <w:t>تَس</w:t>
      </w:r>
      <w:r w:rsidR="00E32A08" w:rsidRPr="00636EA8">
        <w:rPr>
          <w:rFonts w:ascii="KFGQPC Uthmanic Script HAFS" w:hint="cs"/>
          <w:rtl/>
          <w:lang w:bidi="ar-SA"/>
        </w:rPr>
        <w:t>ۡ</w:t>
      </w:r>
      <w:r w:rsidR="00E32A08" w:rsidRPr="00636EA8">
        <w:rPr>
          <w:rFonts w:ascii="KFGQPC Uthmanic Script HAFS" w:hint="eastAsia"/>
          <w:rtl/>
          <w:lang w:bidi="ar-SA"/>
        </w:rPr>
        <w:t>تَوِي</w:t>
      </w:r>
      <w:r w:rsidR="00E32A08" w:rsidRPr="00636EA8">
        <w:rPr>
          <w:rFonts w:ascii="KFGQPC Uthmanic Script HAFS"/>
          <w:rtl/>
          <w:lang w:bidi="ar-SA"/>
        </w:rPr>
        <w:t xml:space="preserve"> </w:t>
      </w:r>
      <w:r w:rsidR="00E32A08" w:rsidRPr="00636EA8">
        <w:rPr>
          <w:rFonts w:ascii="KFGQPC Uthmanic Script HAFS" w:hint="cs"/>
          <w:rtl/>
          <w:lang w:bidi="ar-SA"/>
        </w:rPr>
        <w:t>ٱ</w:t>
      </w:r>
      <w:r w:rsidR="00E32A08" w:rsidRPr="00636EA8">
        <w:rPr>
          <w:rFonts w:ascii="KFGQPC Uthmanic Script HAFS" w:hint="eastAsia"/>
          <w:rtl/>
          <w:lang w:bidi="ar-SA"/>
        </w:rPr>
        <w:t>ل</w:t>
      </w:r>
      <w:r w:rsidR="00E32A08" w:rsidRPr="00636EA8">
        <w:rPr>
          <w:rFonts w:ascii="KFGQPC Uthmanic Script HAFS" w:hint="cs"/>
          <w:rtl/>
          <w:lang w:bidi="ar-SA"/>
        </w:rPr>
        <w:t>ۡ</w:t>
      </w:r>
      <w:r w:rsidR="00E32A08" w:rsidRPr="00636EA8">
        <w:rPr>
          <w:rFonts w:ascii="KFGQPC Uthmanic Script HAFS" w:hint="eastAsia"/>
          <w:rtl/>
          <w:lang w:bidi="ar-SA"/>
        </w:rPr>
        <w:t>حَسَنَةُ</w:t>
      </w:r>
      <w:r w:rsidR="00E32A08" w:rsidRPr="00636EA8">
        <w:rPr>
          <w:rFonts w:ascii="KFGQPC Uthmanic Script HAFS"/>
          <w:rtl/>
          <w:lang w:bidi="ar-SA"/>
        </w:rPr>
        <w:t xml:space="preserve"> </w:t>
      </w:r>
      <w:r w:rsidR="00E32A08" w:rsidRPr="00636EA8">
        <w:rPr>
          <w:rFonts w:ascii="KFGQPC Uthmanic Script HAFS" w:hint="eastAsia"/>
          <w:rtl/>
          <w:lang w:bidi="ar-SA"/>
        </w:rPr>
        <w:t>وَلَا</w:t>
      </w:r>
      <w:r w:rsidR="00E32A08" w:rsidRPr="00636EA8">
        <w:rPr>
          <w:rFonts w:ascii="KFGQPC Uthmanic Script HAFS"/>
          <w:rtl/>
          <w:lang w:bidi="ar-SA"/>
        </w:rPr>
        <w:t xml:space="preserve"> </w:t>
      </w:r>
      <w:r w:rsidR="00E32A08" w:rsidRPr="00636EA8">
        <w:rPr>
          <w:rFonts w:ascii="KFGQPC Uthmanic Script HAFS" w:hint="cs"/>
          <w:rtl/>
          <w:lang w:bidi="ar-SA"/>
        </w:rPr>
        <w:t>ٱ</w:t>
      </w:r>
      <w:r w:rsidR="00E32A08" w:rsidRPr="00636EA8">
        <w:rPr>
          <w:rFonts w:ascii="KFGQPC Uthmanic Script HAFS" w:hint="eastAsia"/>
          <w:rtl/>
          <w:lang w:bidi="ar-SA"/>
        </w:rPr>
        <w:t>لسَّيِّئَةُ</w:t>
      </w:r>
      <w:r w:rsidR="00E32A08" w:rsidRPr="00636EA8">
        <w:rPr>
          <w:rFonts w:ascii="KFGQPC Uthmanic Script HAFS" w:hint="cs"/>
          <w:rtl/>
          <w:lang w:bidi="ar-SA"/>
        </w:rPr>
        <w:t>ۚ</w:t>
      </w:r>
      <w:r w:rsidR="00E32A08" w:rsidRPr="00636EA8">
        <w:rPr>
          <w:rFonts w:ascii="KFGQPC Uthmanic Script HAFS"/>
          <w:rtl/>
          <w:lang w:bidi="ar-SA"/>
        </w:rPr>
        <w:t xml:space="preserve"> </w:t>
      </w:r>
      <w:r w:rsidR="00E32A08" w:rsidRPr="00636EA8">
        <w:rPr>
          <w:rFonts w:ascii="KFGQPC Uthmanic Script HAFS" w:hint="cs"/>
          <w:rtl/>
          <w:lang w:bidi="ar-SA"/>
        </w:rPr>
        <w:t>ٱ</w:t>
      </w:r>
      <w:r w:rsidR="00E32A08" w:rsidRPr="00636EA8">
        <w:rPr>
          <w:rFonts w:ascii="KFGQPC Uthmanic Script HAFS" w:hint="eastAsia"/>
          <w:rtl/>
          <w:lang w:bidi="ar-SA"/>
        </w:rPr>
        <w:t>د</w:t>
      </w:r>
      <w:r w:rsidR="00E32A08" w:rsidRPr="00636EA8">
        <w:rPr>
          <w:rFonts w:ascii="KFGQPC Uthmanic Script HAFS" w:hint="cs"/>
          <w:rtl/>
          <w:lang w:bidi="ar-SA"/>
        </w:rPr>
        <w:t>ۡ</w:t>
      </w:r>
      <w:r w:rsidR="00E32A08" w:rsidRPr="00636EA8">
        <w:rPr>
          <w:rFonts w:ascii="KFGQPC Uthmanic Script HAFS" w:hint="eastAsia"/>
          <w:rtl/>
          <w:lang w:bidi="ar-SA"/>
        </w:rPr>
        <w:t>فَع</w:t>
      </w:r>
      <w:r w:rsidR="00E32A08" w:rsidRPr="00636EA8">
        <w:rPr>
          <w:rFonts w:ascii="KFGQPC Uthmanic Script HAFS" w:hint="cs"/>
          <w:rtl/>
          <w:lang w:bidi="ar-SA"/>
        </w:rPr>
        <w:t>ۡ</w:t>
      </w:r>
      <w:r w:rsidR="00E32A08" w:rsidRPr="00636EA8">
        <w:rPr>
          <w:rFonts w:ascii="KFGQPC Uthmanic Script HAFS"/>
          <w:rtl/>
          <w:lang w:bidi="ar-SA"/>
        </w:rPr>
        <w:t xml:space="preserve"> </w:t>
      </w:r>
      <w:r w:rsidR="00E32A08" w:rsidRPr="00636EA8">
        <w:rPr>
          <w:rFonts w:ascii="KFGQPC Uthmanic Script HAFS" w:hint="eastAsia"/>
          <w:rtl/>
          <w:lang w:bidi="ar-SA"/>
        </w:rPr>
        <w:t>بِ</w:t>
      </w:r>
      <w:r w:rsidR="00E32A08" w:rsidRPr="00636EA8">
        <w:rPr>
          <w:rFonts w:ascii="KFGQPC Uthmanic Script HAFS" w:hint="cs"/>
          <w:rtl/>
          <w:lang w:bidi="ar-SA"/>
        </w:rPr>
        <w:t>ٱ</w:t>
      </w:r>
      <w:r w:rsidR="00E32A08" w:rsidRPr="00636EA8">
        <w:rPr>
          <w:rFonts w:ascii="KFGQPC Uthmanic Script HAFS" w:hint="eastAsia"/>
          <w:rtl/>
          <w:lang w:bidi="ar-SA"/>
        </w:rPr>
        <w:t>لَّتِي</w:t>
      </w:r>
      <w:r w:rsidR="00E32A08" w:rsidRPr="00636EA8">
        <w:rPr>
          <w:rFonts w:ascii="KFGQPC Uthmanic Script HAFS"/>
          <w:rtl/>
          <w:lang w:bidi="ar-SA"/>
        </w:rPr>
        <w:t xml:space="preserve"> </w:t>
      </w:r>
      <w:r w:rsidR="00E32A08" w:rsidRPr="00636EA8">
        <w:rPr>
          <w:rFonts w:ascii="KFGQPC Uthmanic Script HAFS" w:hint="eastAsia"/>
          <w:rtl/>
          <w:lang w:bidi="ar-SA"/>
        </w:rPr>
        <w:t>هِيَ</w:t>
      </w:r>
      <w:r w:rsidR="00E32A08" w:rsidRPr="00636EA8">
        <w:rPr>
          <w:rFonts w:ascii="KFGQPC Uthmanic Script HAFS"/>
          <w:rtl/>
          <w:lang w:bidi="ar-SA"/>
        </w:rPr>
        <w:t xml:space="preserve"> </w:t>
      </w:r>
      <w:r w:rsidR="00E32A08" w:rsidRPr="00636EA8">
        <w:rPr>
          <w:rFonts w:ascii="KFGQPC Uthmanic Script HAFS" w:hint="eastAsia"/>
          <w:rtl/>
          <w:lang w:bidi="ar-SA"/>
        </w:rPr>
        <w:t>أَح</w:t>
      </w:r>
      <w:r w:rsidR="00E32A08" w:rsidRPr="00636EA8">
        <w:rPr>
          <w:rFonts w:ascii="KFGQPC Uthmanic Script HAFS" w:hint="cs"/>
          <w:rtl/>
          <w:lang w:bidi="ar-SA"/>
        </w:rPr>
        <w:t>ۡ</w:t>
      </w:r>
      <w:r w:rsidR="00E32A08" w:rsidRPr="00636EA8">
        <w:rPr>
          <w:rFonts w:ascii="KFGQPC Uthmanic Script HAFS" w:hint="eastAsia"/>
          <w:rtl/>
          <w:lang w:bidi="ar-SA"/>
        </w:rPr>
        <w:t>سَنُ</w:t>
      </w:r>
      <w:r w:rsidR="00E32A08" w:rsidRPr="00636EA8">
        <w:rPr>
          <w:rFonts w:ascii="KFGQPC Uthmanic Script HAFS"/>
          <w:rtl/>
          <w:lang w:bidi="ar-SA"/>
        </w:rPr>
        <w:t xml:space="preserve"> </w:t>
      </w:r>
      <w:r w:rsidR="00E32A08" w:rsidRPr="00636EA8">
        <w:rPr>
          <w:rFonts w:ascii="KFGQPC Uthmanic Script HAFS" w:hint="eastAsia"/>
          <w:rtl/>
          <w:lang w:bidi="ar-SA"/>
        </w:rPr>
        <w:t>فَإِذَا</w:t>
      </w:r>
      <w:r w:rsidR="00E32A08" w:rsidRPr="00636EA8">
        <w:rPr>
          <w:rFonts w:ascii="KFGQPC Uthmanic Script HAFS"/>
          <w:rtl/>
          <w:lang w:bidi="ar-SA"/>
        </w:rPr>
        <w:t xml:space="preserve"> </w:t>
      </w:r>
      <w:r w:rsidR="00E32A08" w:rsidRPr="00636EA8">
        <w:rPr>
          <w:rFonts w:ascii="KFGQPC Uthmanic Script HAFS" w:hint="cs"/>
          <w:rtl/>
          <w:lang w:bidi="ar-SA"/>
        </w:rPr>
        <w:t>ٱ</w:t>
      </w:r>
      <w:r w:rsidR="00E32A08" w:rsidRPr="00636EA8">
        <w:rPr>
          <w:rFonts w:ascii="KFGQPC Uthmanic Script HAFS" w:hint="eastAsia"/>
          <w:rtl/>
          <w:lang w:bidi="ar-SA"/>
        </w:rPr>
        <w:t>لَّذِي</w:t>
      </w:r>
      <w:r w:rsidR="00E32A08" w:rsidRPr="00636EA8">
        <w:rPr>
          <w:rFonts w:ascii="KFGQPC Uthmanic Script HAFS"/>
          <w:rtl/>
          <w:lang w:bidi="ar-SA"/>
        </w:rPr>
        <w:t xml:space="preserve"> </w:t>
      </w:r>
      <w:r w:rsidR="00E32A08" w:rsidRPr="00636EA8">
        <w:rPr>
          <w:rFonts w:ascii="KFGQPC Uthmanic Script HAFS" w:hint="eastAsia"/>
          <w:rtl/>
          <w:lang w:bidi="ar-SA"/>
        </w:rPr>
        <w:t>بَي</w:t>
      </w:r>
      <w:r w:rsidR="00E32A08" w:rsidRPr="00636EA8">
        <w:rPr>
          <w:rFonts w:ascii="KFGQPC Uthmanic Script HAFS" w:hint="cs"/>
          <w:rtl/>
          <w:lang w:bidi="ar-SA"/>
        </w:rPr>
        <w:t>ۡ</w:t>
      </w:r>
      <w:r w:rsidR="00E32A08" w:rsidRPr="00636EA8">
        <w:rPr>
          <w:rFonts w:ascii="KFGQPC Uthmanic Script HAFS" w:hint="eastAsia"/>
          <w:rtl/>
          <w:lang w:bidi="ar-SA"/>
        </w:rPr>
        <w:t>نَكَ</w:t>
      </w:r>
      <w:r w:rsidR="00E32A08" w:rsidRPr="00636EA8">
        <w:rPr>
          <w:rFonts w:ascii="KFGQPC Uthmanic Script HAFS"/>
          <w:rtl/>
          <w:lang w:bidi="ar-SA"/>
        </w:rPr>
        <w:t xml:space="preserve"> </w:t>
      </w:r>
      <w:r w:rsidR="00E32A08" w:rsidRPr="00636EA8">
        <w:rPr>
          <w:rFonts w:ascii="KFGQPC Uthmanic Script HAFS" w:hint="eastAsia"/>
          <w:rtl/>
          <w:lang w:bidi="ar-SA"/>
        </w:rPr>
        <w:t>وَبَي</w:t>
      </w:r>
      <w:r w:rsidR="00E32A08" w:rsidRPr="00636EA8">
        <w:rPr>
          <w:rFonts w:ascii="KFGQPC Uthmanic Script HAFS" w:hint="cs"/>
          <w:rtl/>
          <w:lang w:bidi="ar-SA"/>
        </w:rPr>
        <w:t>ۡ</w:t>
      </w:r>
      <w:r w:rsidR="00E32A08" w:rsidRPr="00636EA8">
        <w:rPr>
          <w:rFonts w:ascii="KFGQPC Uthmanic Script HAFS" w:hint="eastAsia"/>
          <w:rtl/>
          <w:lang w:bidi="ar-SA"/>
        </w:rPr>
        <w:t>نَهُ</w:t>
      </w:r>
      <w:r w:rsidR="00E32A08" w:rsidRPr="00636EA8">
        <w:rPr>
          <w:rFonts w:ascii="KFGQPC Uthmanic Script HAFS" w:hint="cs"/>
          <w:rtl/>
          <w:lang w:bidi="ar-SA"/>
        </w:rPr>
        <w:t>ۥ</w:t>
      </w:r>
      <w:r w:rsidR="00E32A08" w:rsidRPr="00636EA8">
        <w:rPr>
          <w:rFonts w:ascii="KFGQPC Uthmanic Script HAFS"/>
          <w:rtl/>
          <w:lang w:bidi="ar-SA"/>
        </w:rPr>
        <w:t xml:space="preserve"> </w:t>
      </w:r>
      <w:r w:rsidR="00E32A08" w:rsidRPr="00636EA8">
        <w:rPr>
          <w:rFonts w:ascii="KFGQPC Uthmanic Script HAFS" w:hint="eastAsia"/>
          <w:rtl/>
          <w:lang w:bidi="ar-SA"/>
        </w:rPr>
        <w:t>عَدَ</w:t>
      </w:r>
      <w:r w:rsidR="00E32A08" w:rsidRPr="00636EA8">
        <w:rPr>
          <w:rFonts w:ascii="KFGQPC Uthmanic Script HAFS" w:hint="cs"/>
          <w:rtl/>
          <w:lang w:bidi="ar-SA"/>
        </w:rPr>
        <w:t>ٰ</w:t>
      </w:r>
      <w:r w:rsidR="00E32A08" w:rsidRPr="00636EA8">
        <w:rPr>
          <w:rFonts w:ascii="KFGQPC Uthmanic Script HAFS" w:hint="eastAsia"/>
          <w:rtl/>
          <w:lang w:bidi="ar-SA"/>
        </w:rPr>
        <w:t>وَة</w:t>
      </w:r>
      <w:r w:rsidR="00E32A08" w:rsidRPr="00636EA8">
        <w:rPr>
          <w:rFonts w:ascii="KFGQPC Uthmanic Script HAFS" w:hint="cs"/>
          <w:rtl/>
          <w:lang w:bidi="ar-SA"/>
        </w:rPr>
        <w:t>ٞ</w:t>
      </w:r>
      <w:r w:rsidR="00E32A08" w:rsidRPr="00636EA8">
        <w:rPr>
          <w:rFonts w:ascii="KFGQPC Uthmanic Script HAFS"/>
          <w:rtl/>
          <w:lang w:bidi="ar-SA"/>
        </w:rPr>
        <w:t xml:space="preserve"> </w:t>
      </w:r>
      <w:r w:rsidR="00E32A08" w:rsidRPr="00636EA8">
        <w:rPr>
          <w:rFonts w:ascii="KFGQPC Uthmanic Script HAFS" w:hint="eastAsia"/>
          <w:rtl/>
          <w:lang w:bidi="ar-SA"/>
        </w:rPr>
        <w:t>كَأَنَّهُ</w:t>
      </w:r>
      <w:r w:rsidR="00E32A08" w:rsidRPr="00636EA8">
        <w:rPr>
          <w:rFonts w:ascii="KFGQPC Uthmanic Script HAFS" w:hint="cs"/>
          <w:rtl/>
          <w:lang w:bidi="ar-SA"/>
        </w:rPr>
        <w:t>ۥ</w:t>
      </w:r>
      <w:r w:rsidR="00E32A08" w:rsidRPr="00636EA8">
        <w:rPr>
          <w:rFonts w:ascii="KFGQPC Uthmanic Script HAFS"/>
          <w:rtl/>
          <w:lang w:bidi="ar-SA"/>
        </w:rPr>
        <w:t xml:space="preserve"> </w:t>
      </w:r>
      <w:r w:rsidR="00E32A08" w:rsidRPr="00636EA8">
        <w:rPr>
          <w:rFonts w:ascii="KFGQPC Uthmanic Script HAFS" w:hint="eastAsia"/>
          <w:rtl/>
          <w:lang w:bidi="ar-SA"/>
        </w:rPr>
        <w:t>وَلِيٌّ</w:t>
      </w:r>
      <w:r w:rsidR="00E32A08" w:rsidRPr="00636EA8">
        <w:rPr>
          <w:rFonts w:ascii="KFGQPC Uthmanic Script HAFS"/>
          <w:rtl/>
          <w:lang w:bidi="ar-SA"/>
        </w:rPr>
        <w:t xml:space="preserve"> </w:t>
      </w:r>
      <w:r w:rsidR="00E32A08" w:rsidRPr="00636EA8">
        <w:rPr>
          <w:rFonts w:ascii="KFGQPC Uthmanic Script HAFS" w:hint="eastAsia"/>
          <w:rtl/>
          <w:lang w:bidi="ar-SA"/>
        </w:rPr>
        <w:t>حَمِيم</w:t>
      </w:r>
      <w:r w:rsidR="00E32A08" w:rsidRPr="00636EA8">
        <w:rPr>
          <w:rFonts w:ascii="KFGQPC Uthmanic Script HAFS" w:hint="cs"/>
          <w:rtl/>
          <w:lang w:bidi="ar-SA"/>
        </w:rPr>
        <w:t>ٞ</w:t>
      </w:r>
      <w:r w:rsidR="00E32A08" w:rsidRPr="00636EA8">
        <w:rPr>
          <w:rFonts w:ascii="KFGQPC Uthmanic Script HAFS"/>
          <w:rtl/>
          <w:lang w:bidi="ar-SA"/>
        </w:rPr>
        <w:t xml:space="preserve"> </w:t>
      </w:r>
      <w:r w:rsidR="00E32A08" w:rsidRPr="00636EA8">
        <w:rPr>
          <w:rFonts w:ascii="KFGQPC Uthmanic Script HAFS" w:hint="cs"/>
          <w:rtl/>
          <w:lang w:bidi="ar-SA"/>
        </w:rPr>
        <w:t>٣٤</w:t>
      </w:r>
      <w:r w:rsidR="00E32A08" w:rsidRPr="00636EA8">
        <w:rPr>
          <w:rFonts w:ascii="KFGQPC Uthmanic Script HAFS"/>
          <w:rtl/>
          <w:lang w:bidi="ar-SA"/>
        </w:rPr>
        <w:t xml:space="preserve"> </w:t>
      </w:r>
      <w:r w:rsidR="00E32A08" w:rsidRPr="00636EA8">
        <w:rPr>
          <w:rFonts w:ascii="KFGQPC Uthmanic Script HAFS" w:hint="eastAsia"/>
          <w:rtl/>
          <w:lang w:bidi="ar-SA"/>
        </w:rPr>
        <w:t>وَمَا</w:t>
      </w:r>
      <w:r w:rsidR="00E32A08" w:rsidRPr="00636EA8">
        <w:rPr>
          <w:rFonts w:ascii="KFGQPC Uthmanic Script HAFS"/>
          <w:rtl/>
          <w:lang w:bidi="ar-SA"/>
        </w:rPr>
        <w:t xml:space="preserve"> </w:t>
      </w:r>
      <w:r w:rsidR="00E32A08" w:rsidRPr="00636EA8">
        <w:rPr>
          <w:rFonts w:ascii="KFGQPC Uthmanic Script HAFS" w:hint="eastAsia"/>
          <w:rtl/>
          <w:lang w:bidi="ar-SA"/>
        </w:rPr>
        <w:t>يُلَقَّى</w:t>
      </w:r>
      <w:r w:rsidR="00E32A08" w:rsidRPr="00636EA8">
        <w:rPr>
          <w:rFonts w:ascii="KFGQPC Uthmanic Script HAFS" w:hint="cs"/>
          <w:rtl/>
          <w:lang w:bidi="ar-SA"/>
        </w:rPr>
        <w:t>ٰ</w:t>
      </w:r>
      <w:r w:rsidR="00E32A08" w:rsidRPr="00636EA8">
        <w:rPr>
          <w:rFonts w:ascii="KFGQPC Uthmanic Script HAFS" w:hint="eastAsia"/>
          <w:rtl/>
          <w:lang w:bidi="ar-SA"/>
        </w:rPr>
        <w:t>هَا</w:t>
      </w:r>
      <w:r w:rsidR="00E32A08" w:rsidRPr="00636EA8">
        <w:rPr>
          <w:rFonts w:ascii="KFGQPC Uthmanic Script HAFS" w:hint="cs"/>
          <w:rtl/>
          <w:lang w:bidi="ar-SA"/>
        </w:rPr>
        <w:t>ٓ</w:t>
      </w:r>
      <w:r w:rsidR="00E32A08" w:rsidRPr="00636EA8">
        <w:rPr>
          <w:rFonts w:ascii="KFGQPC Uthmanic Script HAFS"/>
          <w:rtl/>
          <w:lang w:bidi="ar-SA"/>
        </w:rPr>
        <w:t xml:space="preserve"> </w:t>
      </w:r>
      <w:r w:rsidR="00E32A08" w:rsidRPr="00636EA8">
        <w:rPr>
          <w:rFonts w:ascii="KFGQPC Uthmanic Script HAFS" w:hint="eastAsia"/>
          <w:rtl/>
          <w:lang w:bidi="ar-SA"/>
        </w:rPr>
        <w:t>إِلَّا</w:t>
      </w:r>
      <w:r w:rsidR="00E32A08" w:rsidRPr="00636EA8">
        <w:rPr>
          <w:rFonts w:ascii="KFGQPC Uthmanic Script HAFS"/>
          <w:rtl/>
          <w:lang w:bidi="ar-SA"/>
        </w:rPr>
        <w:t xml:space="preserve"> </w:t>
      </w:r>
      <w:r w:rsidR="00E32A08" w:rsidRPr="00636EA8">
        <w:rPr>
          <w:rFonts w:ascii="KFGQPC Uthmanic Script HAFS" w:hint="cs"/>
          <w:rtl/>
          <w:lang w:bidi="ar-SA"/>
        </w:rPr>
        <w:t>ٱ</w:t>
      </w:r>
      <w:r w:rsidR="00E32A08" w:rsidRPr="00636EA8">
        <w:rPr>
          <w:rFonts w:ascii="KFGQPC Uthmanic Script HAFS" w:hint="eastAsia"/>
          <w:rtl/>
          <w:lang w:bidi="ar-SA"/>
        </w:rPr>
        <w:t>لَّذِينَ</w:t>
      </w:r>
      <w:r w:rsidR="00E32A08" w:rsidRPr="00636EA8">
        <w:rPr>
          <w:rFonts w:ascii="KFGQPC Uthmanic Script HAFS"/>
          <w:rtl/>
          <w:lang w:bidi="ar-SA"/>
        </w:rPr>
        <w:t xml:space="preserve"> </w:t>
      </w:r>
      <w:r w:rsidR="00E32A08" w:rsidRPr="00636EA8">
        <w:rPr>
          <w:rFonts w:ascii="KFGQPC Uthmanic Script HAFS" w:hint="eastAsia"/>
          <w:rtl/>
          <w:lang w:bidi="ar-SA"/>
        </w:rPr>
        <w:t>صَبَرُواْ</w:t>
      </w:r>
      <w:r w:rsidR="00E32A08" w:rsidRPr="00636EA8">
        <w:rPr>
          <w:rFonts w:ascii="KFGQPC Uthmanic Script HAFS"/>
          <w:rtl/>
          <w:lang w:bidi="ar-SA"/>
        </w:rPr>
        <w:t xml:space="preserve"> </w:t>
      </w:r>
      <w:r w:rsidR="00E32A08" w:rsidRPr="00636EA8">
        <w:rPr>
          <w:rFonts w:ascii="KFGQPC Uthmanic Script HAFS" w:hint="eastAsia"/>
          <w:rtl/>
          <w:lang w:bidi="ar-SA"/>
        </w:rPr>
        <w:t>وَمَا</w:t>
      </w:r>
      <w:r w:rsidR="00E32A08" w:rsidRPr="00636EA8">
        <w:rPr>
          <w:rFonts w:ascii="KFGQPC Uthmanic Script HAFS"/>
          <w:rtl/>
          <w:lang w:bidi="ar-SA"/>
        </w:rPr>
        <w:t xml:space="preserve"> </w:t>
      </w:r>
      <w:r w:rsidR="00E32A08" w:rsidRPr="00636EA8">
        <w:rPr>
          <w:rFonts w:ascii="KFGQPC Uthmanic Script HAFS" w:hint="eastAsia"/>
          <w:rtl/>
          <w:lang w:bidi="ar-SA"/>
        </w:rPr>
        <w:t>يُلَقَّى</w:t>
      </w:r>
      <w:r w:rsidR="00E32A08" w:rsidRPr="00636EA8">
        <w:rPr>
          <w:rFonts w:ascii="KFGQPC Uthmanic Script HAFS" w:hint="cs"/>
          <w:rtl/>
          <w:lang w:bidi="ar-SA"/>
        </w:rPr>
        <w:t>ٰ</w:t>
      </w:r>
      <w:r w:rsidR="00E32A08" w:rsidRPr="00636EA8">
        <w:rPr>
          <w:rFonts w:ascii="KFGQPC Uthmanic Script HAFS" w:hint="eastAsia"/>
          <w:rtl/>
          <w:lang w:bidi="ar-SA"/>
        </w:rPr>
        <w:t>هَا</w:t>
      </w:r>
      <w:r w:rsidR="00E32A08" w:rsidRPr="00636EA8">
        <w:rPr>
          <w:rFonts w:ascii="KFGQPC Uthmanic Script HAFS" w:hint="cs"/>
          <w:rtl/>
          <w:lang w:bidi="ar-SA"/>
        </w:rPr>
        <w:t>ٓ</w:t>
      </w:r>
      <w:r w:rsidR="00E32A08" w:rsidRPr="00636EA8">
        <w:rPr>
          <w:rFonts w:ascii="KFGQPC Uthmanic Script HAFS"/>
          <w:rtl/>
          <w:lang w:bidi="ar-SA"/>
        </w:rPr>
        <w:t xml:space="preserve"> </w:t>
      </w:r>
      <w:r w:rsidR="00E32A08" w:rsidRPr="00636EA8">
        <w:rPr>
          <w:rFonts w:ascii="KFGQPC Uthmanic Script HAFS" w:hint="eastAsia"/>
          <w:rtl/>
          <w:lang w:bidi="ar-SA"/>
        </w:rPr>
        <w:t>إِلَّا</w:t>
      </w:r>
      <w:r w:rsidR="00E32A08" w:rsidRPr="00636EA8">
        <w:rPr>
          <w:rFonts w:ascii="KFGQPC Uthmanic Script HAFS"/>
          <w:rtl/>
          <w:lang w:bidi="ar-SA"/>
        </w:rPr>
        <w:t xml:space="preserve"> </w:t>
      </w:r>
      <w:r w:rsidR="00E32A08" w:rsidRPr="00636EA8">
        <w:rPr>
          <w:rFonts w:ascii="KFGQPC Uthmanic Script HAFS" w:hint="eastAsia"/>
          <w:rtl/>
          <w:lang w:bidi="ar-SA"/>
        </w:rPr>
        <w:t>ذُو</w:t>
      </w:r>
      <w:r w:rsidR="00E32A08" w:rsidRPr="00636EA8">
        <w:rPr>
          <w:rFonts w:ascii="KFGQPC Uthmanic Script HAFS"/>
          <w:rtl/>
          <w:lang w:bidi="ar-SA"/>
        </w:rPr>
        <w:t xml:space="preserve"> </w:t>
      </w:r>
      <w:r w:rsidR="00E32A08" w:rsidRPr="00636EA8">
        <w:rPr>
          <w:rFonts w:ascii="KFGQPC Uthmanic Script HAFS" w:hint="eastAsia"/>
          <w:rtl/>
          <w:lang w:bidi="ar-SA"/>
        </w:rPr>
        <w:t>حَظٍّ</w:t>
      </w:r>
      <w:r w:rsidR="00E32A08" w:rsidRPr="00636EA8">
        <w:rPr>
          <w:rFonts w:ascii="KFGQPC Uthmanic Script HAFS"/>
          <w:rtl/>
          <w:lang w:bidi="ar-SA"/>
        </w:rPr>
        <w:t xml:space="preserve"> </w:t>
      </w:r>
      <w:r w:rsidR="00E32A08" w:rsidRPr="00636EA8">
        <w:rPr>
          <w:rFonts w:ascii="KFGQPC Uthmanic Script HAFS" w:hint="eastAsia"/>
          <w:rtl/>
          <w:lang w:bidi="ar-SA"/>
        </w:rPr>
        <w:t>عَظِيم</w:t>
      </w:r>
      <w:r w:rsidR="00E32A08" w:rsidRPr="00636EA8">
        <w:rPr>
          <w:rFonts w:ascii="KFGQPC Uthmanic Script HAFS" w:hint="cs"/>
          <w:rtl/>
          <w:lang w:bidi="ar-SA"/>
        </w:rPr>
        <w:t>ٖ</w:t>
      </w:r>
      <w:r w:rsidR="00E32A08" w:rsidRPr="00636EA8">
        <w:rPr>
          <w:rFonts w:ascii="KFGQPC Uthmanic Script HAFS"/>
          <w:rtl/>
          <w:lang w:bidi="ar-SA"/>
        </w:rPr>
        <w:t xml:space="preserve"> </w:t>
      </w:r>
      <w:r w:rsidR="00E32A08" w:rsidRPr="00636EA8">
        <w:rPr>
          <w:rFonts w:ascii="KFGQPC Uthmanic Script HAFS" w:hint="cs"/>
          <w:rtl/>
          <w:lang w:bidi="ar-SA"/>
        </w:rPr>
        <w:t>٣٥</w:t>
      </w:r>
      <w:r w:rsidRPr="00636EA8">
        <w:rPr>
          <w:rFonts w:ascii="KFGQPC Uthman Taha Naskh" w:cs="KFGQPC Uthman Taha Naskh" w:hint="cs"/>
          <w:rtl/>
          <w:lang w:bidi="ar-SA"/>
        </w:rPr>
        <w:t>﴾</w:t>
      </w:r>
      <w:r w:rsidR="00E32A08" w:rsidRPr="00636EA8">
        <w:rPr>
          <w:rFonts w:ascii="KFGQPC Uthman Taha Naskh" w:cs="KFGQPC Uthman Taha Naskh"/>
          <w:rtl/>
          <w:lang w:bidi="ar-SA"/>
        </w:rPr>
        <w:t xml:space="preserve"> </w:t>
      </w:r>
      <w:r w:rsidR="00E32A08" w:rsidRPr="00636EA8">
        <w:rPr>
          <w:rFonts w:ascii="KFGQPC Uthman Taha Naskh" w:cs="KFGQPC Uthman Taha Naskh" w:hint="cs"/>
          <w:rtl/>
          <w:lang w:bidi="ar-SA"/>
        </w:rPr>
        <w:tab/>
      </w:r>
      <w:r w:rsidR="00E32A08" w:rsidRPr="00636EA8">
        <w:rPr>
          <w:rStyle w:val="Char8"/>
          <w:rtl/>
        </w:rPr>
        <w:t>[</w:t>
      </w:r>
      <w:r w:rsidR="00E32A08" w:rsidRPr="00636EA8">
        <w:rPr>
          <w:rStyle w:val="Char8"/>
          <w:rFonts w:hint="eastAsia"/>
          <w:rtl/>
        </w:rPr>
        <w:t>فصلت</w:t>
      </w:r>
      <w:r w:rsidR="00E32A08" w:rsidRPr="00636EA8">
        <w:rPr>
          <w:rStyle w:val="Char8"/>
          <w:rtl/>
        </w:rPr>
        <w:t xml:space="preserve">: </w:t>
      </w:r>
      <w:r w:rsidR="00E32A08" w:rsidRPr="00636EA8">
        <w:rPr>
          <w:rStyle w:val="Char8"/>
          <w:rFonts w:hint="cs"/>
          <w:rtl/>
        </w:rPr>
        <w:t>٣٤</w:t>
      </w:r>
      <w:r w:rsidR="00E32A08" w:rsidRPr="00636EA8">
        <w:rPr>
          <w:rStyle w:val="Char8"/>
          <w:rFonts w:hint="eastAsia"/>
          <w:rtl/>
        </w:rPr>
        <w:t>،</w:t>
      </w:r>
      <w:r w:rsidR="00E32A08" w:rsidRPr="00636EA8">
        <w:rPr>
          <w:rStyle w:val="Char8"/>
          <w:rtl/>
        </w:rPr>
        <w:t xml:space="preserve">  </w:t>
      </w:r>
      <w:r w:rsidR="00E32A08" w:rsidRPr="00636EA8">
        <w:rPr>
          <w:rStyle w:val="Char8"/>
          <w:rFonts w:hint="cs"/>
          <w:rtl/>
        </w:rPr>
        <w:t>٣٥</w:t>
      </w:r>
      <w:r w:rsidR="00E32A08" w:rsidRPr="00636EA8">
        <w:rPr>
          <w:rStyle w:val="Char8"/>
          <w:rtl/>
        </w:rPr>
        <w:t>]</w:t>
      </w:r>
      <w:r w:rsidR="00E32A08" w:rsidRPr="00636EA8">
        <w:rPr>
          <w:rFonts w:ascii="KFGQPC Uthman Taha Naskh" w:cs="KFGQPC Uthman Taha Naskh"/>
          <w:rtl/>
          <w:lang w:bidi="ar-SA"/>
        </w:rPr>
        <w:t xml:space="preserve">  </w:t>
      </w:r>
      <w:r w:rsidR="00211B06" w:rsidRPr="00636EA8">
        <w:rPr>
          <w:rFonts w:ascii="(normal text)" w:hAnsi="(normal text)"/>
          <w:rtl/>
          <w:lang w:bidi="ar-SA"/>
        </w:rPr>
        <w:tab/>
      </w:r>
    </w:p>
    <w:p w:rsidR="00AA6343" w:rsidRPr="00636EA8" w:rsidRDefault="00AA6343" w:rsidP="00BB388D">
      <w:pPr>
        <w:pStyle w:val="a1"/>
        <w:rPr>
          <w:rFonts w:ascii="(normal text)" w:hAnsi="(normal text)"/>
          <w:rtl/>
          <w:lang w:bidi="ar-SA"/>
        </w:rPr>
      </w:pPr>
      <w:r w:rsidRPr="00636EA8">
        <w:rPr>
          <w:rtl/>
          <w:lang w:bidi="ar-SA"/>
        </w:rPr>
        <w:t xml:space="preserve">نیکی و بدی یکسان نیست. (بدی را) به بهترین شیوه پاسخ بده که اگر چنین کنی، </w:t>
      </w:r>
      <w:r w:rsidR="00251641" w:rsidRPr="00636EA8">
        <w:rPr>
          <w:rtl/>
          <w:lang w:bidi="ar-SA"/>
        </w:rPr>
        <w:t>ناگاه کسی که میان تو و او دشمنی‌</w:t>
      </w:r>
      <w:r w:rsidRPr="00636EA8">
        <w:rPr>
          <w:rtl/>
          <w:lang w:bidi="ar-SA"/>
        </w:rPr>
        <w:t>ست، چنان می‌شود که گویا دوستی صمیمی و نزدیک است. و تنها کسانی از این ویژگی برخوردار می‌شوند که شکیبایی ورزند و تنها کسانی چنین صفتی می‌یابند که بهره‌ی بزرگی (از نیکی و ثواب دنیا و آخرت) دارند.</w:t>
      </w:r>
    </w:p>
    <w:p w:rsidR="00AA6343" w:rsidRPr="00636EA8" w:rsidRDefault="00E47635" w:rsidP="00BB388D">
      <w:pPr>
        <w:autoSpaceDE w:val="0"/>
        <w:autoSpaceDN w:val="0"/>
        <w:adjustRightInd w:val="0"/>
        <w:rPr>
          <w:rFonts w:hAnsi="AGA Arabesque"/>
          <w:rtl/>
          <w:lang w:bidi="ar-SA"/>
        </w:rPr>
      </w:pPr>
      <w:r w:rsidRPr="00636EA8">
        <w:rPr>
          <w:rFonts w:hAnsi="AGA Arabesque"/>
          <w:rtl/>
          <w:lang w:bidi="ar-SA"/>
        </w:rPr>
        <w:t>و می‌فرماید:</w:t>
      </w:r>
    </w:p>
    <w:p w:rsidR="00E47635" w:rsidRPr="00636EA8" w:rsidRDefault="00C8054F" w:rsidP="00BC463E">
      <w:pPr>
        <w:pStyle w:val="a0"/>
        <w:rPr>
          <w:rFonts w:hAnsi="AGA Arabesque"/>
          <w:rtl/>
          <w:lang w:bidi="ar-SA"/>
        </w:rPr>
      </w:pPr>
      <w:r w:rsidRPr="00636EA8">
        <w:rPr>
          <w:rFonts w:ascii="KFGQPC Uthman Taha Naskh" w:cs="KFGQPC Uthman Taha Naskh" w:hint="cs"/>
          <w:rtl/>
          <w:lang w:bidi="ar-SA"/>
        </w:rPr>
        <w:t>﴿</w:t>
      </w:r>
      <w:r w:rsidR="00E32A08" w:rsidRPr="00636EA8">
        <w:rPr>
          <w:rFonts w:ascii="KFGQPC Uthmanic Script HAFS" w:hint="eastAsia"/>
          <w:rtl/>
          <w:lang w:bidi="ar-SA"/>
        </w:rPr>
        <w:t>وَلَمَن</w:t>
      </w:r>
      <w:r w:rsidR="00E32A08" w:rsidRPr="00636EA8">
        <w:rPr>
          <w:rFonts w:ascii="KFGQPC Uthmanic Script HAFS"/>
          <w:rtl/>
          <w:lang w:bidi="ar-SA"/>
        </w:rPr>
        <w:t xml:space="preserve"> </w:t>
      </w:r>
      <w:r w:rsidR="00E32A08" w:rsidRPr="00636EA8">
        <w:rPr>
          <w:rFonts w:ascii="KFGQPC Uthmanic Script HAFS" w:hint="eastAsia"/>
          <w:rtl/>
          <w:lang w:bidi="ar-SA"/>
        </w:rPr>
        <w:t>صَبَرَ</w:t>
      </w:r>
      <w:r w:rsidR="00E32A08" w:rsidRPr="00636EA8">
        <w:rPr>
          <w:rFonts w:ascii="KFGQPC Uthmanic Script HAFS"/>
          <w:rtl/>
          <w:lang w:bidi="ar-SA"/>
        </w:rPr>
        <w:t xml:space="preserve"> </w:t>
      </w:r>
      <w:r w:rsidR="00E32A08" w:rsidRPr="00636EA8">
        <w:rPr>
          <w:rFonts w:ascii="KFGQPC Uthmanic Script HAFS" w:hint="eastAsia"/>
          <w:rtl/>
          <w:lang w:bidi="ar-SA"/>
        </w:rPr>
        <w:t>وَغَفَرَ</w:t>
      </w:r>
      <w:r w:rsidR="00E32A08" w:rsidRPr="00636EA8">
        <w:rPr>
          <w:rFonts w:ascii="KFGQPC Uthmanic Script HAFS"/>
          <w:rtl/>
          <w:lang w:bidi="ar-SA"/>
        </w:rPr>
        <w:t xml:space="preserve"> </w:t>
      </w:r>
      <w:r w:rsidR="00E32A08" w:rsidRPr="00636EA8">
        <w:rPr>
          <w:rFonts w:ascii="KFGQPC Uthmanic Script HAFS" w:hint="eastAsia"/>
          <w:rtl/>
          <w:lang w:bidi="ar-SA"/>
        </w:rPr>
        <w:t>إِنَّ</w:t>
      </w:r>
      <w:r w:rsidR="00E32A08" w:rsidRPr="00636EA8">
        <w:rPr>
          <w:rFonts w:ascii="KFGQPC Uthmanic Script HAFS"/>
          <w:rtl/>
          <w:lang w:bidi="ar-SA"/>
        </w:rPr>
        <w:t xml:space="preserve"> </w:t>
      </w:r>
      <w:r w:rsidR="00E32A08" w:rsidRPr="00636EA8">
        <w:rPr>
          <w:rFonts w:ascii="KFGQPC Uthmanic Script HAFS" w:hint="eastAsia"/>
          <w:rtl/>
          <w:lang w:bidi="ar-SA"/>
        </w:rPr>
        <w:t>ذَ</w:t>
      </w:r>
      <w:r w:rsidR="00E32A08" w:rsidRPr="00636EA8">
        <w:rPr>
          <w:rFonts w:ascii="KFGQPC Uthmanic Script HAFS" w:hint="cs"/>
          <w:rtl/>
          <w:lang w:bidi="ar-SA"/>
        </w:rPr>
        <w:t>ٰ</w:t>
      </w:r>
      <w:r w:rsidR="00E32A08" w:rsidRPr="00636EA8">
        <w:rPr>
          <w:rFonts w:ascii="KFGQPC Uthmanic Script HAFS" w:hint="eastAsia"/>
          <w:rtl/>
          <w:lang w:bidi="ar-SA"/>
        </w:rPr>
        <w:t>لِكَ</w:t>
      </w:r>
      <w:r w:rsidR="00E32A08" w:rsidRPr="00636EA8">
        <w:rPr>
          <w:rFonts w:ascii="KFGQPC Uthmanic Script HAFS"/>
          <w:rtl/>
          <w:lang w:bidi="ar-SA"/>
        </w:rPr>
        <w:t xml:space="preserve"> </w:t>
      </w:r>
      <w:r w:rsidR="00E32A08" w:rsidRPr="00636EA8">
        <w:rPr>
          <w:rFonts w:ascii="KFGQPC Uthmanic Script HAFS" w:hint="eastAsia"/>
          <w:rtl/>
          <w:lang w:bidi="ar-SA"/>
        </w:rPr>
        <w:t>لَمِن</w:t>
      </w:r>
      <w:r w:rsidR="00E32A08" w:rsidRPr="00636EA8">
        <w:rPr>
          <w:rFonts w:ascii="KFGQPC Uthmanic Script HAFS" w:hint="cs"/>
          <w:rtl/>
          <w:lang w:bidi="ar-SA"/>
        </w:rPr>
        <w:t>ۡ</w:t>
      </w:r>
      <w:r w:rsidR="00E32A08" w:rsidRPr="00636EA8">
        <w:rPr>
          <w:rFonts w:ascii="KFGQPC Uthmanic Script HAFS"/>
          <w:rtl/>
          <w:lang w:bidi="ar-SA"/>
        </w:rPr>
        <w:t xml:space="preserve"> </w:t>
      </w:r>
      <w:r w:rsidR="00E32A08" w:rsidRPr="00636EA8">
        <w:rPr>
          <w:rFonts w:ascii="KFGQPC Uthmanic Script HAFS" w:hint="eastAsia"/>
          <w:rtl/>
          <w:lang w:bidi="ar-SA"/>
        </w:rPr>
        <w:t>عَز</w:t>
      </w:r>
      <w:r w:rsidR="00E32A08" w:rsidRPr="00636EA8">
        <w:rPr>
          <w:rFonts w:ascii="KFGQPC Uthmanic Script HAFS" w:hint="cs"/>
          <w:rtl/>
          <w:lang w:bidi="ar-SA"/>
        </w:rPr>
        <w:t>ۡ</w:t>
      </w:r>
      <w:r w:rsidR="00E32A08" w:rsidRPr="00636EA8">
        <w:rPr>
          <w:rFonts w:ascii="KFGQPC Uthmanic Script HAFS" w:hint="eastAsia"/>
          <w:rtl/>
          <w:lang w:bidi="ar-SA"/>
        </w:rPr>
        <w:t>مِ</w:t>
      </w:r>
      <w:r w:rsidR="00E32A08" w:rsidRPr="00636EA8">
        <w:rPr>
          <w:rFonts w:ascii="KFGQPC Uthmanic Script HAFS"/>
          <w:rtl/>
          <w:lang w:bidi="ar-SA"/>
        </w:rPr>
        <w:t xml:space="preserve"> </w:t>
      </w:r>
      <w:r w:rsidR="00E32A08" w:rsidRPr="00636EA8">
        <w:rPr>
          <w:rFonts w:ascii="KFGQPC Uthmanic Script HAFS" w:hint="cs"/>
          <w:rtl/>
          <w:lang w:bidi="ar-SA"/>
        </w:rPr>
        <w:t>ٱ</w:t>
      </w:r>
      <w:r w:rsidR="00E32A08" w:rsidRPr="00636EA8">
        <w:rPr>
          <w:rFonts w:ascii="KFGQPC Uthmanic Script HAFS" w:hint="eastAsia"/>
          <w:rtl/>
          <w:lang w:bidi="ar-SA"/>
        </w:rPr>
        <w:t>ل</w:t>
      </w:r>
      <w:r w:rsidR="00E32A08" w:rsidRPr="00636EA8">
        <w:rPr>
          <w:rFonts w:ascii="KFGQPC Uthmanic Script HAFS" w:hint="cs"/>
          <w:rtl/>
          <w:lang w:bidi="ar-SA"/>
        </w:rPr>
        <w:t>ۡ</w:t>
      </w:r>
      <w:r w:rsidR="00E32A08" w:rsidRPr="00636EA8">
        <w:rPr>
          <w:rFonts w:ascii="KFGQPC Uthmanic Script HAFS" w:hint="eastAsia"/>
          <w:rtl/>
          <w:lang w:bidi="ar-SA"/>
        </w:rPr>
        <w:t>أُمُورِ</w:t>
      </w:r>
      <w:r w:rsidR="00E32A08" w:rsidRPr="00636EA8">
        <w:rPr>
          <w:rFonts w:ascii="KFGQPC Uthmanic Script HAFS"/>
          <w:rtl/>
          <w:lang w:bidi="ar-SA"/>
        </w:rPr>
        <w:t xml:space="preserve"> </w:t>
      </w:r>
      <w:r w:rsidR="00E32A08" w:rsidRPr="00636EA8">
        <w:rPr>
          <w:rFonts w:ascii="KFGQPC Uthmanic Script HAFS" w:hint="cs"/>
          <w:rtl/>
          <w:lang w:bidi="ar-SA"/>
        </w:rPr>
        <w:t>٤٣</w:t>
      </w:r>
      <w:r w:rsidRPr="00636EA8">
        <w:rPr>
          <w:rFonts w:ascii="KFGQPC Uthman Taha Naskh" w:cs="KFGQPC Uthman Taha Naskh" w:hint="cs"/>
          <w:rtl/>
          <w:lang w:bidi="ar-SA"/>
        </w:rPr>
        <w:t>﴾</w:t>
      </w:r>
      <w:r w:rsidR="00E32A08" w:rsidRPr="00636EA8">
        <w:rPr>
          <w:rFonts w:ascii="KFGQPC Uthman Taha Naskh" w:cs="KFGQPC Uthman Taha Naskh"/>
          <w:rtl/>
          <w:lang w:bidi="ar-SA"/>
        </w:rPr>
        <w:t xml:space="preserve"> </w:t>
      </w:r>
      <w:r w:rsidR="00E32A08" w:rsidRPr="00636EA8">
        <w:rPr>
          <w:rFonts w:ascii="KFGQPC Uthman Taha Naskh" w:cs="KFGQPC Uthman Taha Naskh" w:hint="cs"/>
          <w:rtl/>
          <w:lang w:bidi="ar-SA"/>
        </w:rPr>
        <w:tab/>
      </w:r>
      <w:r w:rsidR="00E32A08" w:rsidRPr="009063A0">
        <w:rPr>
          <w:rStyle w:val="Char8"/>
          <w:rtl/>
        </w:rPr>
        <w:t>[</w:t>
      </w:r>
      <w:r w:rsidR="00E32A08" w:rsidRPr="009063A0">
        <w:rPr>
          <w:rStyle w:val="Char8"/>
          <w:rFonts w:hint="eastAsia"/>
          <w:rtl/>
        </w:rPr>
        <w:t>الشورى</w:t>
      </w:r>
      <w:r w:rsidR="00E32A08" w:rsidRPr="009063A0">
        <w:rPr>
          <w:rStyle w:val="Char8"/>
          <w:rtl/>
        </w:rPr>
        <w:t xml:space="preserve">: </w:t>
      </w:r>
      <w:r w:rsidR="00E32A08" w:rsidRPr="009063A0">
        <w:rPr>
          <w:rStyle w:val="Char8"/>
          <w:rFonts w:hint="cs"/>
          <w:rtl/>
        </w:rPr>
        <w:t>٤٣</w:t>
      </w:r>
      <w:r w:rsidR="00E32A08" w:rsidRPr="009063A0">
        <w:rPr>
          <w:rStyle w:val="Char8"/>
          <w:rtl/>
        </w:rPr>
        <w:t>]</w:t>
      </w:r>
      <w:r w:rsidR="00E32A08" w:rsidRPr="00636EA8">
        <w:rPr>
          <w:rFonts w:ascii="KFGQPC Uthman Taha Naskh" w:cs="KFGQPC Uthman Taha Naskh"/>
          <w:rtl/>
          <w:lang w:bidi="ar-SA"/>
        </w:rPr>
        <w:t xml:space="preserve">  </w:t>
      </w:r>
      <w:r w:rsidR="00211B06" w:rsidRPr="00636EA8">
        <w:rPr>
          <w:rFonts w:ascii="(normal text)" w:hAnsi="(normal text)"/>
          <w:rtl/>
          <w:lang w:bidi="ar-SA"/>
        </w:rPr>
        <w:tab/>
      </w:r>
      <w:r w:rsidR="00E47635" w:rsidRPr="00636EA8">
        <w:rPr>
          <w:rFonts w:ascii="(normal text)" w:hAnsi="(normal text)"/>
          <w:rtl/>
          <w:lang w:bidi="ar-SA"/>
        </w:rPr>
        <w:t xml:space="preserve">  </w:t>
      </w:r>
    </w:p>
    <w:p w:rsidR="00E47635" w:rsidRPr="00636EA8" w:rsidRDefault="00E47635" w:rsidP="00BB388D">
      <w:pPr>
        <w:pStyle w:val="a1"/>
        <w:rPr>
          <w:rFonts w:ascii="(normal text)" w:hAnsi="(normal text)"/>
          <w:rtl/>
          <w:lang w:bidi="ar-SA"/>
        </w:rPr>
      </w:pPr>
      <w:r w:rsidRPr="00636EA8">
        <w:rPr>
          <w:rtl/>
          <w:lang w:bidi="ar-SA"/>
        </w:rPr>
        <w:t>و هرکس بردباری ورزد و درگذرد، بداند که چنین روی‌کردی از کارهای بس بزرگ است.</w:t>
      </w:r>
      <w:r w:rsidRPr="00636EA8">
        <w:rPr>
          <w:rFonts w:ascii="(normal text)" w:hAnsi="(normal text)"/>
          <w:rtl/>
          <w:lang w:bidi="ar-SA"/>
        </w:rPr>
        <w:t xml:space="preserve"> </w:t>
      </w:r>
    </w:p>
    <w:p w:rsidR="00AA6343" w:rsidRPr="00636EA8" w:rsidRDefault="00E47635" w:rsidP="00FC0354">
      <w:pPr>
        <w:autoSpaceDE w:val="0"/>
        <w:autoSpaceDN w:val="0"/>
        <w:adjustRightInd w:val="0"/>
        <w:spacing w:line="240" w:lineRule="auto"/>
        <w:ind w:firstLine="0"/>
        <w:jc w:val="center"/>
        <w:rPr>
          <w:rFonts w:hAnsi="AGA Arabesque"/>
          <w:b/>
          <w:bCs/>
          <w:sz w:val="32"/>
          <w:szCs w:val="32"/>
          <w:rtl/>
          <w:lang w:bidi="ar-SA"/>
        </w:rPr>
      </w:pPr>
      <w:r w:rsidRPr="00636EA8">
        <w:rPr>
          <w:rFonts w:hAnsi="AGA Arabesque"/>
          <w:b/>
          <w:bCs/>
          <w:sz w:val="32"/>
          <w:szCs w:val="32"/>
          <w:rtl/>
          <w:lang w:bidi="ar-SA"/>
        </w:rPr>
        <w:t>شرح</w:t>
      </w:r>
    </w:p>
    <w:p w:rsidR="00E47635" w:rsidRPr="00636EA8" w:rsidRDefault="00E47635" w:rsidP="00BB388D">
      <w:pPr>
        <w:autoSpaceDE w:val="0"/>
        <w:autoSpaceDN w:val="0"/>
        <w:adjustRightInd w:val="0"/>
        <w:rPr>
          <w:rFonts w:hAnsi="AGA Arabesque"/>
          <w:rtl/>
          <w:lang w:bidi="ar-SA"/>
        </w:rPr>
      </w:pPr>
      <w:r w:rsidRPr="00636EA8">
        <w:rPr>
          <w:rFonts w:hAnsi="AGA Arabesque"/>
          <w:rtl/>
          <w:lang w:bidi="ar-SA"/>
        </w:rPr>
        <w:t>مؤلف</w:t>
      </w:r>
      <w:r w:rsidR="00D177B8" w:rsidRPr="00636EA8">
        <w:rPr>
          <w:rFonts w:cs="CTraditional Arabic"/>
          <w:rtl/>
          <w:lang w:bidi="ar-SA"/>
        </w:rPr>
        <w:t>/</w:t>
      </w:r>
      <w:r w:rsidR="00D177B8" w:rsidRPr="00636EA8">
        <w:rPr>
          <w:rtl/>
          <w:lang w:bidi="ar-SA"/>
        </w:rPr>
        <w:t xml:space="preserve"> </w:t>
      </w:r>
      <w:r w:rsidRPr="00636EA8">
        <w:rPr>
          <w:rFonts w:hAnsi="AGA Arabesque"/>
          <w:rtl/>
          <w:lang w:bidi="ar-SA"/>
        </w:rPr>
        <w:t>بابی بدین نام گشوده</w:t>
      </w:r>
      <w:r w:rsidR="009C67E9" w:rsidRPr="00636EA8">
        <w:rPr>
          <w:rFonts w:hAnsi="AGA Arabesque"/>
          <w:rtl/>
          <w:lang w:bidi="ar-SA"/>
        </w:rPr>
        <w:t xml:space="preserve"> است: «بردباری، تأنّ</w:t>
      </w:r>
      <w:r w:rsidRPr="00636EA8">
        <w:rPr>
          <w:rFonts w:hAnsi="AGA Arabesque"/>
          <w:rtl/>
          <w:lang w:bidi="ar-SA"/>
        </w:rPr>
        <w:t>ی و درنگ در کارها، و نرم‌خویی». این سه وی</w:t>
      </w:r>
      <w:r w:rsidR="009C67E9" w:rsidRPr="00636EA8">
        <w:rPr>
          <w:rFonts w:hAnsi="AGA Arabesque"/>
          <w:rtl/>
          <w:lang w:bidi="ar-SA"/>
        </w:rPr>
        <w:t>ژ</w:t>
      </w:r>
      <w:r w:rsidRPr="00636EA8">
        <w:rPr>
          <w:rFonts w:hAnsi="AGA Arabesque"/>
          <w:rtl/>
          <w:lang w:bidi="ar-SA"/>
        </w:rPr>
        <w:t>گی به هم نزدیک‌اند.</w:t>
      </w:r>
    </w:p>
    <w:p w:rsidR="00E47635" w:rsidRPr="009063A0" w:rsidRDefault="00E47635" w:rsidP="00BB388D">
      <w:pPr>
        <w:autoSpaceDE w:val="0"/>
        <w:autoSpaceDN w:val="0"/>
        <w:adjustRightInd w:val="0"/>
        <w:rPr>
          <w:spacing w:val="-4"/>
          <w:rtl/>
          <w:lang w:bidi="ar-SA"/>
        </w:rPr>
      </w:pPr>
      <w:r w:rsidRPr="009063A0">
        <w:rPr>
          <w:b/>
          <w:bCs/>
          <w:spacing w:val="-4"/>
          <w:rtl/>
          <w:lang w:bidi="ar-SA"/>
        </w:rPr>
        <w:t>بردباری</w:t>
      </w:r>
      <w:r w:rsidRPr="009063A0">
        <w:rPr>
          <w:spacing w:val="-4"/>
          <w:rtl/>
          <w:lang w:bidi="ar-SA"/>
        </w:rPr>
        <w:t xml:space="preserve">، </w:t>
      </w:r>
      <w:r w:rsidR="00AE1D5F" w:rsidRPr="009063A0">
        <w:rPr>
          <w:spacing w:val="-4"/>
          <w:rtl/>
          <w:lang w:bidi="ar-SA"/>
        </w:rPr>
        <w:t>این</w:t>
      </w:r>
      <w:r w:rsidR="00AE1D5F" w:rsidRPr="009063A0">
        <w:rPr>
          <w:spacing w:val="-4"/>
          <w:cs/>
          <w:lang w:bidi="ar-SA"/>
        </w:rPr>
        <w:t>‎</w:t>
      </w:r>
      <w:r w:rsidR="00AE1D5F" w:rsidRPr="009063A0">
        <w:rPr>
          <w:spacing w:val="-4"/>
          <w:rtl/>
          <w:lang w:bidi="ar-SA"/>
        </w:rPr>
        <w:t>ست</w:t>
      </w:r>
      <w:r w:rsidRPr="009063A0">
        <w:rPr>
          <w:spacing w:val="-4"/>
          <w:rtl/>
          <w:lang w:bidi="ar-SA"/>
        </w:rPr>
        <w:t xml:space="preserve"> که انسان در هنگام خشم و عصبانیت خویشتن‌دار باشد و با این‌که تواناییِ تلافی یا مقابله به مثل را دارد، در مجازات عجله نکند؛ بلکه از حقّ خود بگذرد.</w:t>
      </w:r>
    </w:p>
    <w:p w:rsidR="00E47635" w:rsidRPr="00636EA8" w:rsidRDefault="00E47635" w:rsidP="00115362">
      <w:pPr>
        <w:autoSpaceDE w:val="0"/>
        <w:autoSpaceDN w:val="0"/>
        <w:adjustRightInd w:val="0"/>
        <w:rPr>
          <w:rFonts w:hAnsi="AGA Arabesque"/>
          <w:rtl/>
          <w:lang w:bidi="ar-SA"/>
        </w:rPr>
      </w:pPr>
      <w:r w:rsidRPr="00636EA8">
        <w:rPr>
          <w:rFonts w:hAnsi="AGA Arabesque"/>
          <w:b/>
          <w:bCs/>
          <w:rtl/>
          <w:lang w:bidi="ar-SA"/>
        </w:rPr>
        <w:t>تأنّی</w:t>
      </w:r>
      <w:r w:rsidRPr="00636EA8">
        <w:rPr>
          <w:rFonts w:hAnsi="AGA Arabesque"/>
          <w:rtl/>
          <w:lang w:bidi="ar-SA"/>
        </w:rPr>
        <w:t xml:space="preserve"> در امور نیز به معنای درنگ و دوری از شتاب‌زدگی در انجامِ کارهاست؛ یعنی انسان نباید قشری‌نگر و زودباور باشد یا پیش‌دا</w:t>
      </w:r>
      <w:r w:rsidR="00115362" w:rsidRPr="00636EA8">
        <w:rPr>
          <w:rFonts w:hAnsi="AGA Arabesque" w:hint="cs"/>
          <w:rtl/>
          <w:lang w:bidi="ar-SA"/>
        </w:rPr>
        <w:t>ور</w:t>
      </w:r>
      <w:r w:rsidRPr="00636EA8">
        <w:rPr>
          <w:rFonts w:hAnsi="AGA Arabesque"/>
          <w:rtl/>
          <w:lang w:bidi="ar-SA"/>
        </w:rPr>
        <w:t xml:space="preserve">ی نماید؛ بلکه باید پیش از هر قضاوتی، </w:t>
      </w:r>
      <w:r w:rsidR="00B27579" w:rsidRPr="00636EA8">
        <w:rPr>
          <w:rFonts w:hAnsi="AGA Arabesque"/>
          <w:rtl/>
          <w:lang w:bidi="ar-SA"/>
        </w:rPr>
        <w:t xml:space="preserve">دقت و </w:t>
      </w:r>
      <w:r w:rsidRPr="00636EA8">
        <w:rPr>
          <w:rFonts w:hAnsi="AGA Arabesque"/>
          <w:rtl/>
          <w:lang w:bidi="ar-SA"/>
        </w:rPr>
        <w:t>درنگ کند</w:t>
      </w:r>
      <w:r w:rsidR="00B27579" w:rsidRPr="00636EA8">
        <w:rPr>
          <w:rFonts w:hAnsi="AGA Arabesque"/>
          <w:rtl/>
          <w:lang w:bidi="ar-SA"/>
        </w:rPr>
        <w:t>.</w:t>
      </w:r>
    </w:p>
    <w:p w:rsidR="00B27579" w:rsidRPr="00636EA8" w:rsidRDefault="00B27579" w:rsidP="00BB388D">
      <w:pPr>
        <w:autoSpaceDE w:val="0"/>
        <w:autoSpaceDN w:val="0"/>
        <w:adjustRightInd w:val="0"/>
        <w:rPr>
          <w:rFonts w:hAnsi="AGA Arabesque"/>
          <w:rtl/>
          <w:lang w:bidi="ar-SA"/>
        </w:rPr>
      </w:pPr>
      <w:r w:rsidRPr="00636EA8">
        <w:rPr>
          <w:rFonts w:hAnsi="AGA Arabesque"/>
          <w:rtl/>
          <w:lang w:bidi="ar-SA"/>
        </w:rPr>
        <w:t xml:space="preserve">و اما </w:t>
      </w:r>
      <w:r w:rsidRPr="00636EA8">
        <w:rPr>
          <w:rFonts w:hAnsi="AGA Arabesque"/>
          <w:b/>
          <w:bCs/>
          <w:rtl/>
          <w:lang w:bidi="ar-SA"/>
        </w:rPr>
        <w:t>رفق</w:t>
      </w:r>
      <w:r w:rsidRPr="00636EA8">
        <w:rPr>
          <w:rFonts w:hAnsi="AGA Arabesque"/>
          <w:rtl/>
          <w:lang w:bidi="ar-SA"/>
        </w:rPr>
        <w:t xml:space="preserve"> یا </w:t>
      </w:r>
      <w:r w:rsidRPr="00636EA8">
        <w:rPr>
          <w:rFonts w:hAnsi="AGA Arabesque"/>
          <w:b/>
          <w:bCs/>
          <w:rtl/>
          <w:lang w:bidi="ar-SA"/>
        </w:rPr>
        <w:t>نرم‌خویی</w:t>
      </w:r>
      <w:r w:rsidRPr="00636EA8">
        <w:rPr>
          <w:rFonts w:hAnsi="AGA Arabesque"/>
          <w:rtl/>
          <w:lang w:bidi="ar-SA"/>
        </w:rPr>
        <w:t xml:space="preserve">، </w:t>
      </w:r>
      <w:r w:rsidR="00AE1D5F" w:rsidRPr="00636EA8">
        <w:rPr>
          <w:rFonts w:hAnsi="AGA Arabesque"/>
          <w:rtl/>
          <w:lang w:bidi="ar-SA"/>
        </w:rPr>
        <w:t>این</w:t>
      </w:r>
      <w:r w:rsidR="00AE1D5F" w:rsidRPr="00636EA8">
        <w:rPr>
          <w:rFonts w:hAnsi="AGA Arabesque"/>
          <w:cs/>
          <w:lang w:bidi="ar-SA"/>
        </w:rPr>
        <w:t>‎</w:t>
      </w:r>
      <w:r w:rsidR="00AE1D5F" w:rsidRPr="00636EA8">
        <w:rPr>
          <w:rFonts w:hAnsi="AGA Arabesque"/>
          <w:rtl/>
          <w:lang w:bidi="ar-SA"/>
        </w:rPr>
        <w:t>ست</w:t>
      </w:r>
      <w:r w:rsidRPr="00636EA8">
        <w:rPr>
          <w:rFonts w:hAnsi="AGA Arabesque"/>
          <w:rtl/>
          <w:lang w:bidi="ar-SA"/>
        </w:rPr>
        <w:t xml:space="preserve"> که انسان در تعامل با دیگران، به‌نرمی رفتار نماید و اگر سزاوار مجازات باشند، بر آنان سخت نگیرد؛ بلکه در چنین شرایطی نیز با آنان به‌نرمی رفتار کند. البته در صورتی که شایسته‌ی این نرمی و آسان</w:t>
      </w:r>
      <w:r w:rsidR="005F1F2E" w:rsidRPr="00636EA8">
        <w:rPr>
          <w:rFonts w:hAnsi="AGA Arabesque"/>
          <w:rtl/>
          <w:lang w:bidi="ar-SA"/>
        </w:rPr>
        <w:t xml:space="preserve">‌گیری باشند؛ زیرا </w:t>
      </w:r>
      <w:r w:rsidRPr="00636EA8">
        <w:rPr>
          <w:rFonts w:hAnsi="AGA Arabesque"/>
          <w:rtl/>
          <w:lang w:bidi="ar-SA"/>
        </w:rPr>
        <w:t>الله سبحانه و تعالی می‌فرماید:</w:t>
      </w:r>
    </w:p>
    <w:p w:rsidR="005F1F2E" w:rsidRPr="00636EA8" w:rsidRDefault="00C8054F" w:rsidP="00BC463E">
      <w:pPr>
        <w:pStyle w:val="a0"/>
        <w:rPr>
          <w:rtl/>
          <w:lang w:bidi="ar-SA"/>
        </w:rPr>
      </w:pPr>
      <w:r w:rsidRPr="00636EA8">
        <w:rPr>
          <w:rFonts w:ascii="KFGQPC Uthman Taha Naskh" w:cs="KFGQPC Uthman Taha Naskh" w:hint="cs"/>
          <w:rtl/>
          <w:lang w:bidi="ar-SA"/>
        </w:rPr>
        <w:t>﴿</w:t>
      </w:r>
      <w:r w:rsidR="005B2CB6" w:rsidRPr="00636EA8">
        <w:rPr>
          <w:rFonts w:ascii="KFGQPC Uthmanic Script HAFS" w:hint="cs"/>
          <w:rtl/>
          <w:lang w:bidi="ar-SA"/>
        </w:rPr>
        <w:t>ٱ</w:t>
      </w:r>
      <w:r w:rsidR="005B2CB6" w:rsidRPr="00636EA8">
        <w:rPr>
          <w:rFonts w:ascii="KFGQPC Uthmanic Script HAFS" w:hint="eastAsia"/>
          <w:rtl/>
          <w:lang w:bidi="ar-SA"/>
        </w:rPr>
        <w:t>لزَّانِيَةُ</w:t>
      </w:r>
      <w:r w:rsidR="005B2CB6" w:rsidRPr="00636EA8">
        <w:rPr>
          <w:rFonts w:ascii="KFGQPC Uthmanic Script HAFS"/>
          <w:rtl/>
          <w:lang w:bidi="ar-SA"/>
        </w:rPr>
        <w:t xml:space="preserve"> </w:t>
      </w:r>
      <w:r w:rsidR="005B2CB6" w:rsidRPr="00636EA8">
        <w:rPr>
          <w:rFonts w:ascii="KFGQPC Uthmanic Script HAFS" w:hint="eastAsia"/>
          <w:rtl/>
          <w:lang w:bidi="ar-SA"/>
        </w:rPr>
        <w:t>وَ</w:t>
      </w:r>
      <w:r w:rsidR="005B2CB6" w:rsidRPr="00636EA8">
        <w:rPr>
          <w:rFonts w:ascii="KFGQPC Uthmanic Script HAFS" w:hint="cs"/>
          <w:rtl/>
          <w:lang w:bidi="ar-SA"/>
        </w:rPr>
        <w:t>ٱ</w:t>
      </w:r>
      <w:r w:rsidR="005B2CB6" w:rsidRPr="00636EA8">
        <w:rPr>
          <w:rFonts w:ascii="KFGQPC Uthmanic Script HAFS" w:hint="eastAsia"/>
          <w:rtl/>
          <w:lang w:bidi="ar-SA"/>
        </w:rPr>
        <w:t>لزَّانِي</w:t>
      </w:r>
      <w:r w:rsidR="005B2CB6" w:rsidRPr="00636EA8">
        <w:rPr>
          <w:rFonts w:ascii="KFGQPC Uthmanic Script HAFS"/>
          <w:rtl/>
          <w:lang w:bidi="ar-SA"/>
        </w:rPr>
        <w:t xml:space="preserve"> </w:t>
      </w:r>
      <w:r w:rsidR="005B2CB6" w:rsidRPr="00636EA8">
        <w:rPr>
          <w:rFonts w:ascii="KFGQPC Uthmanic Script HAFS" w:hint="eastAsia"/>
          <w:rtl/>
          <w:lang w:bidi="ar-SA"/>
        </w:rPr>
        <w:t>فَ</w:t>
      </w:r>
      <w:r w:rsidR="005B2CB6" w:rsidRPr="00636EA8">
        <w:rPr>
          <w:rFonts w:ascii="KFGQPC Uthmanic Script HAFS" w:hint="cs"/>
          <w:rtl/>
          <w:lang w:bidi="ar-SA"/>
        </w:rPr>
        <w:t>ٱ</w:t>
      </w:r>
      <w:r w:rsidR="005B2CB6" w:rsidRPr="00636EA8">
        <w:rPr>
          <w:rFonts w:ascii="KFGQPC Uthmanic Script HAFS" w:hint="eastAsia"/>
          <w:rtl/>
          <w:lang w:bidi="ar-SA"/>
        </w:rPr>
        <w:t>ج</w:t>
      </w:r>
      <w:r w:rsidR="005B2CB6" w:rsidRPr="00636EA8">
        <w:rPr>
          <w:rFonts w:ascii="KFGQPC Uthmanic Script HAFS" w:hint="cs"/>
          <w:rtl/>
          <w:lang w:bidi="ar-SA"/>
        </w:rPr>
        <w:t>ۡ</w:t>
      </w:r>
      <w:r w:rsidR="005B2CB6" w:rsidRPr="00636EA8">
        <w:rPr>
          <w:rFonts w:ascii="KFGQPC Uthmanic Script HAFS" w:hint="eastAsia"/>
          <w:rtl/>
          <w:lang w:bidi="ar-SA"/>
        </w:rPr>
        <w:t>لِدُواْ</w:t>
      </w:r>
      <w:r w:rsidR="005B2CB6" w:rsidRPr="00636EA8">
        <w:rPr>
          <w:rFonts w:ascii="KFGQPC Uthmanic Script HAFS"/>
          <w:rtl/>
          <w:lang w:bidi="ar-SA"/>
        </w:rPr>
        <w:t xml:space="preserve"> </w:t>
      </w:r>
      <w:r w:rsidR="005B2CB6" w:rsidRPr="00636EA8">
        <w:rPr>
          <w:rFonts w:ascii="KFGQPC Uthmanic Script HAFS" w:hint="eastAsia"/>
          <w:rtl/>
          <w:lang w:bidi="ar-SA"/>
        </w:rPr>
        <w:t>كُلَّ</w:t>
      </w:r>
      <w:r w:rsidR="005B2CB6" w:rsidRPr="00636EA8">
        <w:rPr>
          <w:rFonts w:ascii="KFGQPC Uthmanic Script HAFS"/>
          <w:rtl/>
          <w:lang w:bidi="ar-SA"/>
        </w:rPr>
        <w:t xml:space="preserve"> </w:t>
      </w:r>
      <w:r w:rsidR="005B2CB6" w:rsidRPr="00636EA8">
        <w:rPr>
          <w:rFonts w:ascii="KFGQPC Uthmanic Script HAFS" w:hint="eastAsia"/>
          <w:rtl/>
          <w:lang w:bidi="ar-SA"/>
        </w:rPr>
        <w:t>وَ</w:t>
      </w:r>
      <w:r w:rsidR="005B2CB6" w:rsidRPr="00636EA8">
        <w:rPr>
          <w:rFonts w:ascii="KFGQPC Uthmanic Script HAFS" w:hint="cs"/>
          <w:rtl/>
          <w:lang w:bidi="ar-SA"/>
        </w:rPr>
        <w:t>ٰ</w:t>
      </w:r>
      <w:r w:rsidR="005B2CB6" w:rsidRPr="00636EA8">
        <w:rPr>
          <w:rFonts w:ascii="KFGQPC Uthmanic Script HAFS" w:hint="eastAsia"/>
          <w:rtl/>
          <w:lang w:bidi="ar-SA"/>
        </w:rPr>
        <w:t>حِد</w:t>
      </w:r>
      <w:r w:rsidR="005B2CB6" w:rsidRPr="00636EA8">
        <w:rPr>
          <w:rFonts w:ascii="KFGQPC Uthmanic Script HAFS" w:hint="cs"/>
          <w:rtl/>
          <w:lang w:bidi="ar-SA"/>
        </w:rPr>
        <w:t>ٖ</w:t>
      </w:r>
      <w:r w:rsidR="005B2CB6" w:rsidRPr="00636EA8">
        <w:rPr>
          <w:rFonts w:ascii="KFGQPC Uthmanic Script HAFS"/>
          <w:rtl/>
          <w:lang w:bidi="ar-SA"/>
        </w:rPr>
        <w:t xml:space="preserve"> </w:t>
      </w:r>
      <w:r w:rsidR="005B2CB6" w:rsidRPr="00636EA8">
        <w:rPr>
          <w:rFonts w:ascii="KFGQPC Uthmanic Script HAFS" w:hint="eastAsia"/>
          <w:rtl/>
          <w:lang w:bidi="ar-SA"/>
        </w:rPr>
        <w:t>مِّن</w:t>
      </w:r>
      <w:r w:rsidR="005B2CB6" w:rsidRPr="00636EA8">
        <w:rPr>
          <w:rFonts w:ascii="KFGQPC Uthmanic Script HAFS" w:hint="cs"/>
          <w:rtl/>
          <w:lang w:bidi="ar-SA"/>
        </w:rPr>
        <w:t>ۡ</w:t>
      </w:r>
      <w:r w:rsidR="005B2CB6" w:rsidRPr="00636EA8">
        <w:rPr>
          <w:rFonts w:ascii="KFGQPC Uthmanic Script HAFS" w:hint="eastAsia"/>
          <w:rtl/>
          <w:lang w:bidi="ar-SA"/>
        </w:rPr>
        <w:t>هُمَا</w:t>
      </w:r>
      <w:r w:rsidR="005B2CB6" w:rsidRPr="00636EA8">
        <w:rPr>
          <w:rFonts w:ascii="KFGQPC Uthmanic Script HAFS"/>
          <w:rtl/>
          <w:lang w:bidi="ar-SA"/>
        </w:rPr>
        <w:t xml:space="preserve"> </w:t>
      </w:r>
      <w:r w:rsidR="005B2CB6" w:rsidRPr="00636EA8">
        <w:rPr>
          <w:rFonts w:ascii="KFGQPC Uthmanic Script HAFS" w:hint="eastAsia"/>
          <w:rtl/>
          <w:lang w:bidi="ar-SA"/>
        </w:rPr>
        <w:t>مِاْئَةَ</w:t>
      </w:r>
      <w:r w:rsidR="005B2CB6" w:rsidRPr="00636EA8">
        <w:rPr>
          <w:rFonts w:ascii="KFGQPC Uthmanic Script HAFS"/>
          <w:rtl/>
          <w:lang w:bidi="ar-SA"/>
        </w:rPr>
        <w:t xml:space="preserve"> </w:t>
      </w:r>
      <w:r w:rsidR="005B2CB6" w:rsidRPr="00636EA8">
        <w:rPr>
          <w:rFonts w:ascii="KFGQPC Uthmanic Script HAFS" w:hint="eastAsia"/>
          <w:rtl/>
          <w:lang w:bidi="ar-SA"/>
        </w:rPr>
        <w:t>جَل</w:t>
      </w:r>
      <w:r w:rsidR="005B2CB6" w:rsidRPr="00636EA8">
        <w:rPr>
          <w:rFonts w:ascii="KFGQPC Uthmanic Script HAFS" w:hint="cs"/>
          <w:rtl/>
          <w:lang w:bidi="ar-SA"/>
        </w:rPr>
        <w:t>ۡ</w:t>
      </w:r>
      <w:r w:rsidR="005B2CB6" w:rsidRPr="00636EA8">
        <w:rPr>
          <w:rFonts w:ascii="KFGQPC Uthmanic Script HAFS" w:hint="eastAsia"/>
          <w:rtl/>
          <w:lang w:bidi="ar-SA"/>
        </w:rPr>
        <w:t>دَة</w:t>
      </w:r>
      <w:r w:rsidR="005B2CB6" w:rsidRPr="00636EA8">
        <w:rPr>
          <w:rFonts w:ascii="KFGQPC Uthmanic Script HAFS" w:hint="cs"/>
          <w:rtl/>
          <w:lang w:bidi="ar-SA"/>
        </w:rPr>
        <w:t>ٖۖ</w:t>
      </w:r>
      <w:r w:rsidR="005B2CB6" w:rsidRPr="00636EA8">
        <w:rPr>
          <w:rFonts w:ascii="KFGQPC Uthmanic Script HAFS"/>
          <w:rtl/>
          <w:lang w:bidi="ar-SA"/>
        </w:rPr>
        <w:t xml:space="preserve"> </w:t>
      </w:r>
      <w:r w:rsidR="005B2CB6" w:rsidRPr="00636EA8">
        <w:rPr>
          <w:rFonts w:ascii="KFGQPC Uthmanic Script HAFS" w:hint="eastAsia"/>
          <w:rtl/>
          <w:lang w:bidi="ar-SA"/>
        </w:rPr>
        <w:t>وَلَا</w:t>
      </w:r>
      <w:r w:rsidR="005B2CB6" w:rsidRPr="00636EA8">
        <w:rPr>
          <w:rFonts w:ascii="KFGQPC Uthmanic Script HAFS"/>
          <w:rtl/>
          <w:lang w:bidi="ar-SA"/>
        </w:rPr>
        <w:t xml:space="preserve"> </w:t>
      </w:r>
      <w:r w:rsidR="005B2CB6" w:rsidRPr="00636EA8">
        <w:rPr>
          <w:rFonts w:ascii="KFGQPC Uthmanic Script HAFS" w:hint="eastAsia"/>
          <w:rtl/>
          <w:lang w:bidi="ar-SA"/>
        </w:rPr>
        <w:t>تَأ</w:t>
      </w:r>
      <w:r w:rsidR="005B2CB6" w:rsidRPr="00636EA8">
        <w:rPr>
          <w:rFonts w:ascii="KFGQPC Uthmanic Script HAFS" w:hint="cs"/>
          <w:rtl/>
          <w:lang w:bidi="ar-SA"/>
        </w:rPr>
        <w:t>ۡ</w:t>
      </w:r>
      <w:r w:rsidR="005B2CB6" w:rsidRPr="00636EA8">
        <w:rPr>
          <w:rFonts w:ascii="KFGQPC Uthmanic Script HAFS" w:hint="eastAsia"/>
          <w:rtl/>
          <w:lang w:bidi="ar-SA"/>
        </w:rPr>
        <w:t>خُذ</w:t>
      </w:r>
      <w:r w:rsidR="005B2CB6" w:rsidRPr="00636EA8">
        <w:rPr>
          <w:rFonts w:ascii="KFGQPC Uthmanic Script HAFS" w:hint="cs"/>
          <w:rtl/>
          <w:lang w:bidi="ar-SA"/>
        </w:rPr>
        <w:t>ۡ</w:t>
      </w:r>
      <w:r w:rsidR="005B2CB6" w:rsidRPr="00636EA8">
        <w:rPr>
          <w:rFonts w:ascii="KFGQPC Uthmanic Script HAFS" w:hint="eastAsia"/>
          <w:rtl/>
          <w:lang w:bidi="ar-SA"/>
        </w:rPr>
        <w:t>كُم</w:t>
      </w:r>
      <w:r w:rsidR="005B2CB6" w:rsidRPr="00636EA8">
        <w:rPr>
          <w:rFonts w:ascii="KFGQPC Uthmanic Script HAFS"/>
          <w:rtl/>
          <w:lang w:bidi="ar-SA"/>
        </w:rPr>
        <w:t xml:space="preserve"> </w:t>
      </w:r>
      <w:r w:rsidR="005B2CB6" w:rsidRPr="00636EA8">
        <w:rPr>
          <w:rFonts w:ascii="KFGQPC Uthmanic Script HAFS" w:hint="eastAsia"/>
          <w:rtl/>
          <w:lang w:bidi="ar-SA"/>
        </w:rPr>
        <w:t>بِهِمَا</w:t>
      </w:r>
      <w:r w:rsidR="005B2CB6" w:rsidRPr="00636EA8">
        <w:rPr>
          <w:rFonts w:ascii="KFGQPC Uthmanic Script HAFS"/>
          <w:rtl/>
          <w:lang w:bidi="ar-SA"/>
        </w:rPr>
        <w:t xml:space="preserve"> </w:t>
      </w:r>
      <w:r w:rsidR="005B2CB6" w:rsidRPr="00636EA8">
        <w:rPr>
          <w:rFonts w:ascii="KFGQPC Uthmanic Script HAFS" w:hint="eastAsia"/>
          <w:rtl/>
          <w:lang w:bidi="ar-SA"/>
        </w:rPr>
        <w:t>رَأ</w:t>
      </w:r>
      <w:r w:rsidR="005B2CB6" w:rsidRPr="00636EA8">
        <w:rPr>
          <w:rFonts w:ascii="KFGQPC Uthmanic Script HAFS" w:hint="cs"/>
          <w:rtl/>
          <w:lang w:bidi="ar-SA"/>
        </w:rPr>
        <w:t>ۡ</w:t>
      </w:r>
      <w:r w:rsidR="005B2CB6" w:rsidRPr="00636EA8">
        <w:rPr>
          <w:rFonts w:ascii="KFGQPC Uthmanic Script HAFS" w:hint="eastAsia"/>
          <w:rtl/>
          <w:lang w:bidi="ar-SA"/>
        </w:rPr>
        <w:t>فَة</w:t>
      </w:r>
      <w:r w:rsidR="005B2CB6" w:rsidRPr="00636EA8">
        <w:rPr>
          <w:rFonts w:ascii="KFGQPC Uthmanic Script HAFS" w:hint="cs"/>
          <w:rtl/>
          <w:lang w:bidi="ar-SA"/>
        </w:rPr>
        <w:t>ٞ</w:t>
      </w:r>
      <w:r w:rsidR="005B2CB6" w:rsidRPr="00636EA8">
        <w:rPr>
          <w:rFonts w:ascii="KFGQPC Uthmanic Script HAFS"/>
          <w:rtl/>
          <w:lang w:bidi="ar-SA"/>
        </w:rPr>
        <w:t xml:space="preserve"> </w:t>
      </w:r>
      <w:r w:rsidR="005B2CB6" w:rsidRPr="00636EA8">
        <w:rPr>
          <w:rFonts w:ascii="KFGQPC Uthmanic Script HAFS" w:hint="eastAsia"/>
          <w:rtl/>
          <w:lang w:bidi="ar-SA"/>
        </w:rPr>
        <w:t>فِي</w:t>
      </w:r>
      <w:r w:rsidR="005B2CB6" w:rsidRPr="00636EA8">
        <w:rPr>
          <w:rFonts w:ascii="KFGQPC Uthmanic Script HAFS"/>
          <w:rtl/>
          <w:lang w:bidi="ar-SA"/>
        </w:rPr>
        <w:t xml:space="preserve"> </w:t>
      </w:r>
      <w:r w:rsidR="005B2CB6" w:rsidRPr="00636EA8">
        <w:rPr>
          <w:rFonts w:ascii="KFGQPC Uthmanic Script HAFS" w:hint="eastAsia"/>
          <w:rtl/>
          <w:lang w:bidi="ar-SA"/>
        </w:rPr>
        <w:t>دِينِ</w:t>
      </w:r>
      <w:r w:rsidR="005B2CB6" w:rsidRPr="00636EA8">
        <w:rPr>
          <w:rFonts w:ascii="KFGQPC Uthmanic Script HAFS"/>
          <w:rtl/>
          <w:lang w:bidi="ar-SA"/>
        </w:rPr>
        <w:t xml:space="preserve"> </w:t>
      </w:r>
      <w:r w:rsidR="005B2CB6" w:rsidRPr="00636EA8">
        <w:rPr>
          <w:rFonts w:ascii="KFGQPC Uthmanic Script HAFS" w:hint="cs"/>
          <w:rtl/>
          <w:lang w:bidi="ar-SA"/>
        </w:rPr>
        <w:t>ٱ</w:t>
      </w:r>
      <w:r w:rsidR="005B2CB6" w:rsidRPr="00636EA8">
        <w:rPr>
          <w:rFonts w:ascii="KFGQPC Uthmanic Script HAFS" w:hint="eastAsia"/>
          <w:rtl/>
          <w:lang w:bidi="ar-SA"/>
        </w:rPr>
        <w:t>للَّهِ</w:t>
      </w:r>
      <w:r w:rsidR="005B2CB6" w:rsidRPr="00636EA8">
        <w:rPr>
          <w:rFonts w:ascii="KFGQPC Uthmanic Script HAFS"/>
          <w:rtl/>
          <w:lang w:bidi="ar-SA"/>
        </w:rPr>
        <w:t xml:space="preserve"> </w:t>
      </w:r>
      <w:r w:rsidR="005B2CB6" w:rsidRPr="00636EA8">
        <w:rPr>
          <w:rFonts w:ascii="KFGQPC Uthmanic Script HAFS" w:hint="eastAsia"/>
          <w:rtl/>
          <w:lang w:bidi="ar-SA"/>
        </w:rPr>
        <w:t>إِن</w:t>
      </w:r>
      <w:r w:rsidR="005B2CB6" w:rsidRPr="00636EA8">
        <w:rPr>
          <w:rFonts w:ascii="KFGQPC Uthmanic Script HAFS"/>
          <w:rtl/>
          <w:lang w:bidi="ar-SA"/>
        </w:rPr>
        <w:t xml:space="preserve"> </w:t>
      </w:r>
      <w:r w:rsidR="005B2CB6" w:rsidRPr="00636EA8">
        <w:rPr>
          <w:rFonts w:ascii="KFGQPC Uthmanic Script HAFS" w:hint="eastAsia"/>
          <w:rtl/>
          <w:lang w:bidi="ar-SA"/>
        </w:rPr>
        <w:t>كُنتُم</w:t>
      </w:r>
      <w:r w:rsidR="005B2CB6" w:rsidRPr="00636EA8">
        <w:rPr>
          <w:rFonts w:ascii="KFGQPC Uthmanic Script HAFS" w:hint="cs"/>
          <w:rtl/>
          <w:lang w:bidi="ar-SA"/>
        </w:rPr>
        <w:t>ۡ</w:t>
      </w:r>
      <w:r w:rsidR="005B2CB6" w:rsidRPr="00636EA8">
        <w:rPr>
          <w:rFonts w:ascii="KFGQPC Uthmanic Script HAFS"/>
          <w:rtl/>
          <w:lang w:bidi="ar-SA"/>
        </w:rPr>
        <w:t xml:space="preserve"> </w:t>
      </w:r>
      <w:r w:rsidR="005B2CB6" w:rsidRPr="00636EA8">
        <w:rPr>
          <w:rFonts w:ascii="KFGQPC Uthmanic Script HAFS" w:hint="eastAsia"/>
          <w:rtl/>
          <w:lang w:bidi="ar-SA"/>
        </w:rPr>
        <w:t>تُؤ</w:t>
      </w:r>
      <w:r w:rsidR="005B2CB6" w:rsidRPr="00636EA8">
        <w:rPr>
          <w:rFonts w:ascii="KFGQPC Uthmanic Script HAFS" w:hint="cs"/>
          <w:rtl/>
          <w:lang w:bidi="ar-SA"/>
        </w:rPr>
        <w:t>ۡ</w:t>
      </w:r>
      <w:r w:rsidR="005B2CB6" w:rsidRPr="00636EA8">
        <w:rPr>
          <w:rFonts w:ascii="KFGQPC Uthmanic Script HAFS" w:hint="eastAsia"/>
          <w:rtl/>
          <w:lang w:bidi="ar-SA"/>
        </w:rPr>
        <w:t>مِنُونَ</w:t>
      </w:r>
      <w:r w:rsidR="005B2CB6" w:rsidRPr="00636EA8">
        <w:rPr>
          <w:rFonts w:ascii="KFGQPC Uthmanic Script HAFS"/>
          <w:rtl/>
          <w:lang w:bidi="ar-SA"/>
        </w:rPr>
        <w:t xml:space="preserve"> </w:t>
      </w:r>
      <w:r w:rsidR="005B2CB6" w:rsidRPr="00636EA8">
        <w:rPr>
          <w:rFonts w:ascii="KFGQPC Uthmanic Script HAFS" w:hint="eastAsia"/>
          <w:rtl/>
          <w:lang w:bidi="ar-SA"/>
        </w:rPr>
        <w:t>بِ</w:t>
      </w:r>
      <w:r w:rsidR="005B2CB6" w:rsidRPr="00636EA8">
        <w:rPr>
          <w:rFonts w:ascii="KFGQPC Uthmanic Script HAFS" w:hint="cs"/>
          <w:rtl/>
          <w:lang w:bidi="ar-SA"/>
        </w:rPr>
        <w:t>ٱ</w:t>
      </w:r>
      <w:r w:rsidR="005B2CB6" w:rsidRPr="00636EA8">
        <w:rPr>
          <w:rFonts w:ascii="KFGQPC Uthmanic Script HAFS" w:hint="eastAsia"/>
          <w:rtl/>
          <w:lang w:bidi="ar-SA"/>
        </w:rPr>
        <w:t>للَّهِ</w:t>
      </w:r>
      <w:r w:rsidR="005B2CB6" w:rsidRPr="00636EA8">
        <w:rPr>
          <w:rFonts w:ascii="KFGQPC Uthmanic Script HAFS"/>
          <w:rtl/>
          <w:lang w:bidi="ar-SA"/>
        </w:rPr>
        <w:t xml:space="preserve"> </w:t>
      </w:r>
      <w:r w:rsidR="005B2CB6" w:rsidRPr="00636EA8">
        <w:rPr>
          <w:rFonts w:ascii="KFGQPC Uthmanic Script HAFS" w:hint="eastAsia"/>
          <w:rtl/>
          <w:lang w:bidi="ar-SA"/>
        </w:rPr>
        <w:t>وَ</w:t>
      </w:r>
      <w:r w:rsidR="005B2CB6" w:rsidRPr="00636EA8">
        <w:rPr>
          <w:rFonts w:ascii="KFGQPC Uthmanic Script HAFS" w:hint="cs"/>
          <w:rtl/>
          <w:lang w:bidi="ar-SA"/>
        </w:rPr>
        <w:t>ٱ</w:t>
      </w:r>
      <w:r w:rsidR="005B2CB6" w:rsidRPr="00636EA8">
        <w:rPr>
          <w:rFonts w:ascii="KFGQPC Uthmanic Script HAFS" w:hint="eastAsia"/>
          <w:rtl/>
          <w:lang w:bidi="ar-SA"/>
        </w:rPr>
        <w:t>ل</w:t>
      </w:r>
      <w:r w:rsidR="005B2CB6" w:rsidRPr="00636EA8">
        <w:rPr>
          <w:rFonts w:ascii="KFGQPC Uthmanic Script HAFS" w:hint="cs"/>
          <w:rtl/>
          <w:lang w:bidi="ar-SA"/>
        </w:rPr>
        <w:t>ۡ</w:t>
      </w:r>
      <w:r w:rsidR="005B2CB6" w:rsidRPr="00636EA8">
        <w:rPr>
          <w:rFonts w:ascii="KFGQPC Uthmanic Script HAFS" w:hint="eastAsia"/>
          <w:rtl/>
          <w:lang w:bidi="ar-SA"/>
        </w:rPr>
        <w:t>يَو</w:t>
      </w:r>
      <w:r w:rsidR="005B2CB6" w:rsidRPr="00636EA8">
        <w:rPr>
          <w:rFonts w:ascii="KFGQPC Uthmanic Script HAFS" w:hint="cs"/>
          <w:rtl/>
          <w:lang w:bidi="ar-SA"/>
        </w:rPr>
        <w:t>ۡ</w:t>
      </w:r>
      <w:r w:rsidR="005B2CB6" w:rsidRPr="00636EA8">
        <w:rPr>
          <w:rFonts w:ascii="KFGQPC Uthmanic Script HAFS" w:hint="eastAsia"/>
          <w:rtl/>
          <w:lang w:bidi="ar-SA"/>
        </w:rPr>
        <w:t>مِ</w:t>
      </w:r>
      <w:r w:rsidR="005B2CB6" w:rsidRPr="00636EA8">
        <w:rPr>
          <w:rFonts w:ascii="KFGQPC Uthmanic Script HAFS"/>
          <w:rtl/>
          <w:lang w:bidi="ar-SA"/>
        </w:rPr>
        <w:t xml:space="preserve"> </w:t>
      </w:r>
      <w:r w:rsidR="005B2CB6" w:rsidRPr="00636EA8">
        <w:rPr>
          <w:rFonts w:ascii="KFGQPC Uthmanic Script HAFS" w:hint="cs"/>
          <w:rtl/>
          <w:lang w:bidi="ar-SA"/>
        </w:rPr>
        <w:t>ٱ</w:t>
      </w:r>
      <w:r w:rsidR="005B2CB6" w:rsidRPr="00636EA8">
        <w:rPr>
          <w:rFonts w:ascii="KFGQPC Uthmanic Script HAFS" w:hint="eastAsia"/>
          <w:rtl/>
          <w:lang w:bidi="ar-SA"/>
        </w:rPr>
        <w:t>ل</w:t>
      </w:r>
      <w:r w:rsidR="005B2CB6" w:rsidRPr="00636EA8">
        <w:rPr>
          <w:rFonts w:ascii="KFGQPC Uthmanic Script HAFS" w:hint="cs"/>
          <w:rtl/>
          <w:lang w:bidi="ar-SA"/>
        </w:rPr>
        <w:t>ۡ</w:t>
      </w:r>
      <w:r w:rsidR="005B2CB6" w:rsidRPr="00636EA8">
        <w:rPr>
          <w:rFonts w:ascii="KFGQPC Uthmanic Script HAFS" w:hint="eastAsia"/>
          <w:rtl/>
          <w:lang w:bidi="ar-SA"/>
        </w:rPr>
        <w:t>أ</w:t>
      </w:r>
      <w:r w:rsidR="005B2CB6" w:rsidRPr="00636EA8">
        <w:rPr>
          <w:rFonts w:ascii="KFGQPC Uthmanic Script HAFS" w:hint="cs"/>
          <w:rtl/>
          <w:lang w:bidi="ar-SA"/>
        </w:rPr>
        <w:t>ٓ</w:t>
      </w:r>
      <w:r w:rsidR="005B2CB6" w:rsidRPr="00636EA8">
        <w:rPr>
          <w:rFonts w:ascii="KFGQPC Uthmanic Script HAFS" w:hint="eastAsia"/>
          <w:rtl/>
          <w:lang w:bidi="ar-SA"/>
        </w:rPr>
        <w:t>خِرِ</w:t>
      </w:r>
      <w:r w:rsidR="005B2CB6" w:rsidRPr="00636EA8">
        <w:rPr>
          <w:rFonts w:ascii="KFGQPC Uthmanic Script HAFS" w:hint="cs"/>
          <w:rtl/>
          <w:lang w:bidi="ar-SA"/>
        </w:rPr>
        <w:t>ۖ</w:t>
      </w:r>
      <w:r w:rsidR="005B2CB6" w:rsidRPr="00636EA8">
        <w:rPr>
          <w:rFonts w:ascii="KFGQPC Uthmanic Script HAFS"/>
          <w:rtl/>
          <w:lang w:bidi="ar-SA"/>
        </w:rPr>
        <w:t xml:space="preserve"> </w:t>
      </w:r>
      <w:r w:rsidR="005B2CB6" w:rsidRPr="00636EA8">
        <w:rPr>
          <w:rFonts w:ascii="KFGQPC Uthmanic Script HAFS" w:hint="eastAsia"/>
          <w:rtl/>
          <w:lang w:bidi="ar-SA"/>
        </w:rPr>
        <w:t>وَل</w:t>
      </w:r>
      <w:r w:rsidR="005B2CB6" w:rsidRPr="00636EA8">
        <w:rPr>
          <w:rFonts w:ascii="KFGQPC Uthmanic Script HAFS" w:hint="cs"/>
          <w:rtl/>
          <w:lang w:bidi="ar-SA"/>
        </w:rPr>
        <w:t>ۡ</w:t>
      </w:r>
      <w:r w:rsidR="005B2CB6" w:rsidRPr="00636EA8">
        <w:rPr>
          <w:rFonts w:ascii="KFGQPC Uthmanic Script HAFS" w:hint="eastAsia"/>
          <w:rtl/>
          <w:lang w:bidi="ar-SA"/>
        </w:rPr>
        <w:t>يَش</w:t>
      </w:r>
      <w:r w:rsidR="005B2CB6" w:rsidRPr="00636EA8">
        <w:rPr>
          <w:rFonts w:ascii="KFGQPC Uthmanic Script HAFS" w:hint="cs"/>
          <w:rtl/>
          <w:lang w:bidi="ar-SA"/>
        </w:rPr>
        <w:t>ۡ</w:t>
      </w:r>
      <w:r w:rsidR="005B2CB6" w:rsidRPr="00636EA8">
        <w:rPr>
          <w:rFonts w:ascii="KFGQPC Uthmanic Script HAFS" w:hint="eastAsia"/>
          <w:rtl/>
          <w:lang w:bidi="ar-SA"/>
        </w:rPr>
        <w:t>هَد</w:t>
      </w:r>
      <w:r w:rsidR="005B2CB6" w:rsidRPr="00636EA8">
        <w:rPr>
          <w:rFonts w:ascii="KFGQPC Uthmanic Script HAFS" w:hint="cs"/>
          <w:rtl/>
          <w:lang w:bidi="ar-SA"/>
        </w:rPr>
        <w:t>ۡ</w:t>
      </w:r>
      <w:r w:rsidR="005B2CB6" w:rsidRPr="00636EA8">
        <w:rPr>
          <w:rFonts w:ascii="KFGQPC Uthmanic Script HAFS"/>
          <w:rtl/>
          <w:lang w:bidi="ar-SA"/>
        </w:rPr>
        <w:t xml:space="preserve"> </w:t>
      </w:r>
      <w:r w:rsidR="005B2CB6" w:rsidRPr="00636EA8">
        <w:rPr>
          <w:rFonts w:ascii="KFGQPC Uthmanic Script HAFS" w:hint="eastAsia"/>
          <w:rtl/>
          <w:lang w:bidi="ar-SA"/>
        </w:rPr>
        <w:t>عَذَابَهُمَا</w:t>
      </w:r>
      <w:r w:rsidR="005B2CB6" w:rsidRPr="00636EA8">
        <w:rPr>
          <w:rFonts w:ascii="KFGQPC Uthmanic Script HAFS"/>
          <w:rtl/>
          <w:lang w:bidi="ar-SA"/>
        </w:rPr>
        <w:t xml:space="preserve"> </w:t>
      </w:r>
      <w:r w:rsidR="005B2CB6" w:rsidRPr="00636EA8">
        <w:rPr>
          <w:rFonts w:ascii="KFGQPC Uthmanic Script HAFS" w:hint="eastAsia"/>
          <w:rtl/>
          <w:lang w:bidi="ar-SA"/>
        </w:rPr>
        <w:t>طَا</w:t>
      </w:r>
      <w:r w:rsidR="005B2CB6" w:rsidRPr="00636EA8">
        <w:rPr>
          <w:rFonts w:ascii="KFGQPC Uthmanic Script HAFS" w:hint="cs"/>
          <w:rtl/>
          <w:lang w:bidi="ar-SA"/>
        </w:rPr>
        <w:t>ٓ</w:t>
      </w:r>
      <w:r w:rsidR="005B2CB6" w:rsidRPr="00636EA8">
        <w:rPr>
          <w:rFonts w:ascii="KFGQPC Uthmanic Script HAFS" w:hint="eastAsia"/>
          <w:rtl/>
          <w:lang w:bidi="ar-SA"/>
        </w:rPr>
        <w:t>ئِفَة</w:t>
      </w:r>
      <w:r w:rsidR="005B2CB6" w:rsidRPr="00636EA8">
        <w:rPr>
          <w:rFonts w:ascii="KFGQPC Uthmanic Script HAFS" w:hint="cs"/>
          <w:rtl/>
          <w:lang w:bidi="ar-SA"/>
        </w:rPr>
        <w:t>ٞ</w:t>
      </w:r>
      <w:r w:rsidR="005B2CB6" w:rsidRPr="00636EA8">
        <w:rPr>
          <w:rFonts w:ascii="KFGQPC Uthmanic Script HAFS"/>
          <w:rtl/>
          <w:lang w:bidi="ar-SA"/>
        </w:rPr>
        <w:t xml:space="preserve"> </w:t>
      </w:r>
      <w:r w:rsidR="005B2CB6" w:rsidRPr="00636EA8">
        <w:rPr>
          <w:rFonts w:ascii="KFGQPC Uthmanic Script HAFS" w:hint="eastAsia"/>
          <w:rtl/>
          <w:lang w:bidi="ar-SA"/>
        </w:rPr>
        <w:t>مِّنَ</w:t>
      </w:r>
      <w:r w:rsidR="005B2CB6" w:rsidRPr="00636EA8">
        <w:rPr>
          <w:rFonts w:ascii="KFGQPC Uthmanic Script HAFS"/>
          <w:rtl/>
          <w:lang w:bidi="ar-SA"/>
        </w:rPr>
        <w:t xml:space="preserve"> </w:t>
      </w:r>
      <w:r w:rsidR="005B2CB6" w:rsidRPr="00636EA8">
        <w:rPr>
          <w:rFonts w:ascii="KFGQPC Uthmanic Script HAFS" w:hint="cs"/>
          <w:rtl/>
          <w:lang w:bidi="ar-SA"/>
        </w:rPr>
        <w:t>ٱ</w:t>
      </w:r>
      <w:r w:rsidR="005B2CB6" w:rsidRPr="00636EA8">
        <w:rPr>
          <w:rFonts w:ascii="KFGQPC Uthmanic Script HAFS" w:hint="eastAsia"/>
          <w:rtl/>
          <w:lang w:bidi="ar-SA"/>
        </w:rPr>
        <w:t>ل</w:t>
      </w:r>
      <w:r w:rsidR="005B2CB6" w:rsidRPr="00636EA8">
        <w:rPr>
          <w:rFonts w:ascii="KFGQPC Uthmanic Script HAFS" w:hint="cs"/>
          <w:rtl/>
          <w:lang w:bidi="ar-SA"/>
        </w:rPr>
        <w:t>ۡ</w:t>
      </w:r>
      <w:r w:rsidR="005B2CB6" w:rsidRPr="00636EA8">
        <w:rPr>
          <w:rFonts w:ascii="KFGQPC Uthmanic Script HAFS" w:hint="eastAsia"/>
          <w:rtl/>
          <w:lang w:bidi="ar-SA"/>
        </w:rPr>
        <w:t>مُؤ</w:t>
      </w:r>
      <w:r w:rsidR="005B2CB6" w:rsidRPr="00636EA8">
        <w:rPr>
          <w:rFonts w:ascii="KFGQPC Uthmanic Script HAFS" w:hint="cs"/>
          <w:rtl/>
          <w:lang w:bidi="ar-SA"/>
        </w:rPr>
        <w:t>ۡ</w:t>
      </w:r>
      <w:r w:rsidR="005B2CB6" w:rsidRPr="00636EA8">
        <w:rPr>
          <w:rFonts w:ascii="KFGQPC Uthmanic Script HAFS" w:hint="eastAsia"/>
          <w:rtl/>
          <w:lang w:bidi="ar-SA"/>
        </w:rPr>
        <w:t>مِنِينَ</w:t>
      </w:r>
      <w:r w:rsidR="005B2CB6" w:rsidRPr="00636EA8">
        <w:rPr>
          <w:rFonts w:ascii="KFGQPC Uthmanic Script HAFS"/>
          <w:rtl/>
          <w:lang w:bidi="ar-SA"/>
        </w:rPr>
        <w:t xml:space="preserve"> </w:t>
      </w:r>
      <w:r w:rsidR="005B2CB6" w:rsidRPr="00636EA8">
        <w:rPr>
          <w:rFonts w:ascii="KFGQPC Uthmanic Script HAFS" w:hint="cs"/>
          <w:rtl/>
          <w:lang w:bidi="ar-SA"/>
        </w:rPr>
        <w:t>٢</w:t>
      </w:r>
      <w:r w:rsidRPr="00636EA8">
        <w:rPr>
          <w:rFonts w:ascii="KFGQPC Uthman Taha Naskh" w:cs="KFGQPC Uthman Taha Naskh" w:hint="cs"/>
          <w:rtl/>
          <w:lang w:bidi="ar-SA"/>
        </w:rPr>
        <w:t>﴾</w:t>
      </w:r>
      <w:r w:rsidR="005B2CB6" w:rsidRPr="00636EA8">
        <w:rPr>
          <w:rFonts w:ascii="KFGQPC Uthman Taha Naskh" w:cs="KFGQPC Uthman Taha Naskh"/>
          <w:rtl/>
          <w:lang w:bidi="ar-SA"/>
        </w:rPr>
        <w:t xml:space="preserve"> </w:t>
      </w:r>
      <w:r w:rsidR="005B2CB6" w:rsidRPr="00636EA8">
        <w:rPr>
          <w:rFonts w:ascii="KFGQPC Uthman Taha Naskh" w:cs="KFGQPC Uthman Taha Naskh" w:hint="cs"/>
          <w:rtl/>
          <w:lang w:bidi="ar-SA"/>
        </w:rPr>
        <w:tab/>
      </w:r>
      <w:r w:rsidR="005B2CB6" w:rsidRPr="00636EA8">
        <w:rPr>
          <w:rStyle w:val="Char8"/>
          <w:rtl/>
        </w:rPr>
        <w:t>[</w:t>
      </w:r>
      <w:r w:rsidR="005B2CB6" w:rsidRPr="00636EA8">
        <w:rPr>
          <w:rStyle w:val="Char8"/>
          <w:rFonts w:hint="eastAsia"/>
          <w:rtl/>
        </w:rPr>
        <w:t>النور</w:t>
      </w:r>
      <w:r w:rsidR="005B2CB6" w:rsidRPr="00636EA8">
        <w:rPr>
          <w:rStyle w:val="Char8"/>
          <w:rtl/>
        </w:rPr>
        <w:t xml:space="preserve"> : </w:t>
      </w:r>
      <w:r w:rsidR="005B2CB6" w:rsidRPr="00636EA8">
        <w:rPr>
          <w:rStyle w:val="Char8"/>
          <w:rFonts w:hint="cs"/>
          <w:rtl/>
        </w:rPr>
        <w:t>٢</w:t>
      </w:r>
      <w:r w:rsidR="005B2CB6" w:rsidRPr="00636EA8">
        <w:rPr>
          <w:rStyle w:val="Char8"/>
          <w:rtl/>
        </w:rPr>
        <w:t>]</w:t>
      </w:r>
      <w:r w:rsidR="005B2CB6" w:rsidRPr="00636EA8">
        <w:rPr>
          <w:rFonts w:ascii="KFGQPC Uthman Taha Naskh" w:cs="KFGQPC Uthman Taha Naskh"/>
          <w:rtl/>
          <w:lang w:bidi="ar-SA"/>
        </w:rPr>
        <w:t xml:space="preserve">  </w:t>
      </w:r>
      <w:r w:rsidR="00211B06" w:rsidRPr="00636EA8">
        <w:rPr>
          <w:rtl/>
          <w:lang w:bidi="ar-SA"/>
        </w:rPr>
        <w:tab/>
      </w:r>
    </w:p>
    <w:p w:rsidR="005F1F2E" w:rsidRPr="009063A0" w:rsidRDefault="005F1F2E" w:rsidP="00BB388D">
      <w:pPr>
        <w:pStyle w:val="a1"/>
        <w:rPr>
          <w:spacing w:val="-2"/>
          <w:rtl/>
          <w:lang w:bidi="ar-SA"/>
        </w:rPr>
      </w:pPr>
      <w:r w:rsidRPr="009063A0">
        <w:rPr>
          <w:spacing w:val="-2"/>
          <w:rtl/>
          <w:lang w:bidi="ar-SA"/>
        </w:rPr>
        <w:t>هر زن و مرد زناکار را صد تازیانه بزنید و اگر به الله و روز قیامت ایمان دارید، نباید در دین الله نسبت به آن‌دو دچار دلسوزی شوید و باید در مجازاتشان تعدادی از مؤمنان حضور داشته باشند.</w:t>
      </w:r>
    </w:p>
    <w:p w:rsidR="00B27579" w:rsidRPr="00636EA8" w:rsidRDefault="005F1F2E" w:rsidP="00BB388D">
      <w:pPr>
        <w:autoSpaceDE w:val="0"/>
        <w:autoSpaceDN w:val="0"/>
        <w:adjustRightInd w:val="0"/>
        <w:rPr>
          <w:rFonts w:hAnsi="AGA Arabesque"/>
          <w:rtl/>
          <w:lang w:bidi="ar-SA"/>
        </w:rPr>
      </w:pPr>
      <w:r w:rsidRPr="00636EA8">
        <w:rPr>
          <w:rFonts w:hAnsi="AGA Arabesque"/>
          <w:rtl/>
          <w:lang w:bidi="ar-SA"/>
        </w:rPr>
        <w:t xml:space="preserve">سپس </w:t>
      </w:r>
      <w:r w:rsidR="008E5458" w:rsidRPr="00636EA8">
        <w:rPr>
          <w:rtl/>
          <w:lang w:bidi="ar-SA"/>
        </w:rPr>
        <w:t>مؤلف</w:t>
      </w:r>
      <w:r w:rsidR="008E5458" w:rsidRPr="00636EA8">
        <w:rPr>
          <w:rFonts w:cs="CTraditional Arabic"/>
          <w:rtl/>
          <w:lang w:bidi="ar-SA"/>
        </w:rPr>
        <w:t>/</w:t>
      </w:r>
      <w:r w:rsidR="008E5458" w:rsidRPr="00636EA8">
        <w:rPr>
          <w:rtl/>
          <w:lang w:bidi="ar-SA"/>
        </w:rPr>
        <w:t xml:space="preserve"> </w:t>
      </w:r>
      <w:r w:rsidRPr="00636EA8">
        <w:rPr>
          <w:rFonts w:hAnsi="AGA Arabesque"/>
          <w:rtl/>
          <w:lang w:bidi="ar-SA"/>
        </w:rPr>
        <w:t>نخستین آیه‌ را در این باب ذکر کرده است؛ این آیه که الله</w:t>
      </w:r>
      <w:r w:rsidRPr="00636EA8">
        <w:rPr>
          <w:rFonts w:hAnsi="AGA Arabesque"/>
          <w:lang w:bidi="ar-SA"/>
        </w:rPr>
        <w:sym w:font="AGA Arabesque" w:char="F055"/>
      </w:r>
      <w:r w:rsidRPr="00636EA8">
        <w:rPr>
          <w:rFonts w:hAnsi="AGA Arabesque"/>
          <w:rtl/>
          <w:lang w:bidi="ar-SA"/>
        </w:rPr>
        <w:t xml:space="preserve"> می‌فرماید:</w:t>
      </w:r>
    </w:p>
    <w:p w:rsidR="005B2CB6" w:rsidRPr="00636EA8" w:rsidRDefault="00C8054F" w:rsidP="00BC463E">
      <w:pPr>
        <w:pStyle w:val="a0"/>
        <w:rPr>
          <w:rFonts w:ascii="KFGQPC Uthman Taha Naskh" w:cs="KFGQPC Uthman Taha Naskh"/>
          <w:rtl/>
          <w:lang w:bidi="ar-SA"/>
        </w:rPr>
      </w:pPr>
      <w:r w:rsidRPr="00636EA8">
        <w:rPr>
          <w:rFonts w:ascii="KFGQPC Uthman Taha Naskh" w:cs="KFGQPC Uthman Taha Naskh" w:hint="cs"/>
          <w:rtl/>
          <w:lang w:bidi="ar-SA"/>
        </w:rPr>
        <w:t>﴿</w:t>
      </w:r>
      <w:r w:rsidR="005B2CB6" w:rsidRPr="00636EA8">
        <w:rPr>
          <w:rFonts w:ascii="KFGQPC Uthmanic Script HAFS" w:hint="eastAsia"/>
          <w:rtl/>
          <w:lang w:bidi="ar-SA"/>
        </w:rPr>
        <w:t>وَ</w:t>
      </w:r>
      <w:r w:rsidR="005B2CB6" w:rsidRPr="00636EA8">
        <w:rPr>
          <w:rFonts w:ascii="KFGQPC Uthmanic Script HAFS" w:hint="cs"/>
          <w:rtl/>
          <w:lang w:bidi="ar-SA"/>
        </w:rPr>
        <w:t>ٱ</w:t>
      </w:r>
      <w:r w:rsidR="005B2CB6" w:rsidRPr="00636EA8">
        <w:rPr>
          <w:rFonts w:ascii="KFGQPC Uthmanic Script HAFS" w:hint="eastAsia"/>
          <w:rtl/>
          <w:lang w:bidi="ar-SA"/>
        </w:rPr>
        <w:t>ل</w:t>
      </w:r>
      <w:r w:rsidR="005B2CB6" w:rsidRPr="00636EA8">
        <w:rPr>
          <w:rFonts w:ascii="KFGQPC Uthmanic Script HAFS" w:hint="cs"/>
          <w:rtl/>
          <w:lang w:bidi="ar-SA"/>
        </w:rPr>
        <w:t>ۡ</w:t>
      </w:r>
      <w:r w:rsidR="005B2CB6" w:rsidRPr="00636EA8">
        <w:rPr>
          <w:rFonts w:ascii="KFGQPC Uthmanic Script HAFS" w:hint="eastAsia"/>
          <w:rtl/>
          <w:lang w:bidi="ar-SA"/>
        </w:rPr>
        <w:t>كَ</w:t>
      </w:r>
      <w:r w:rsidR="005B2CB6" w:rsidRPr="00636EA8">
        <w:rPr>
          <w:rFonts w:ascii="KFGQPC Uthmanic Script HAFS" w:hint="cs"/>
          <w:rtl/>
          <w:lang w:bidi="ar-SA"/>
        </w:rPr>
        <w:t>ٰ</w:t>
      </w:r>
      <w:r w:rsidR="005B2CB6" w:rsidRPr="00636EA8">
        <w:rPr>
          <w:rFonts w:ascii="KFGQPC Uthmanic Script HAFS" w:hint="eastAsia"/>
          <w:rtl/>
          <w:lang w:bidi="ar-SA"/>
        </w:rPr>
        <w:t>ظِمِينَ</w:t>
      </w:r>
      <w:r w:rsidR="005B2CB6" w:rsidRPr="00636EA8">
        <w:rPr>
          <w:rFonts w:ascii="KFGQPC Uthmanic Script HAFS"/>
          <w:rtl/>
          <w:lang w:bidi="ar-SA"/>
        </w:rPr>
        <w:t xml:space="preserve"> </w:t>
      </w:r>
      <w:r w:rsidR="005B2CB6" w:rsidRPr="00636EA8">
        <w:rPr>
          <w:rFonts w:ascii="KFGQPC Uthmanic Script HAFS" w:hint="cs"/>
          <w:rtl/>
          <w:lang w:bidi="ar-SA"/>
        </w:rPr>
        <w:t>ٱ</w:t>
      </w:r>
      <w:r w:rsidR="005B2CB6" w:rsidRPr="00636EA8">
        <w:rPr>
          <w:rFonts w:ascii="KFGQPC Uthmanic Script HAFS" w:hint="eastAsia"/>
          <w:rtl/>
          <w:lang w:bidi="ar-SA"/>
        </w:rPr>
        <w:t>ل</w:t>
      </w:r>
      <w:r w:rsidR="005B2CB6" w:rsidRPr="00636EA8">
        <w:rPr>
          <w:rFonts w:ascii="KFGQPC Uthmanic Script HAFS" w:hint="cs"/>
          <w:rtl/>
          <w:lang w:bidi="ar-SA"/>
        </w:rPr>
        <w:t>ۡ</w:t>
      </w:r>
      <w:r w:rsidR="005B2CB6" w:rsidRPr="00636EA8">
        <w:rPr>
          <w:rFonts w:ascii="KFGQPC Uthmanic Script HAFS" w:hint="eastAsia"/>
          <w:rtl/>
          <w:lang w:bidi="ar-SA"/>
        </w:rPr>
        <w:t>غَي</w:t>
      </w:r>
      <w:r w:rsidR="005B2CB6" w:rsidRPr="00636EA8">
        <w:rPr>
          <w:rFonts w:ascii="KFGQPC Uthmanic Script HAFS" w:hint="cs"/>
          <w:rtl/>
          <w:lang w:bidi="ar-SA"/>
        </w:rPr>
        <w:t>ۡ</w:t>
      </w:r>
      <w:r w:rsidR="005B2CB6" w:rsidRPr="00636EA8">
        <w:rPr>
          <w:rFonts w:ascii="KFGQPC Uthmanic Script HAFS" w:hint="eastAsia"/>
          <w:rtl/>
          <w:lang w:bidi="ar-SA"/>
        </w:rPr>
        <w:t>ظَ</w:t>
      </w:r>
      <w:r w:rsidR="005B2CB6" w:rsidRPr="00636EA8">
        <w:rPr>
          <w:rFonts w:ascii="KFGQPC Uthmanic Script HAFS"/>
          <w:rtl/>
          <w:lang w:bidi="ar-SA"/>
        </w:rPr>
        <w:t xml:space="preserve"> </w:t>
      </w:r>
      <w:r w:rsidR="005B2CB6" w:rsidRPr="00636EA8">
        <w:rPr>
          <w:rFonts w:ascii="KFGQPC Uthmanic Script HAFS" w:hint="eastAsia"/>
          <w:rtl/>
          <w:lang w:bidi="ar-SA"/>
        </w:rPr>
        <w:t>وَ</w:t>
      </w:r>
      <w:r w:rsidR="005B2CB6" w:rsidRPr="00636EA8">
        <w:rPr>
          <w:rFonts w:ascii="KFGQPC Uthmanic Script HAFS" w:hint="cs"/>
          <w:rtl/>
          <w:lang w:bidi="ar-SA"/>
        </w:rPr>
        <w:t>ٱ</w:t>
      </w:r>
      <w:r w:rsidR="005B2CB6" w:rsidRPr="00636EA8">
        <w:rPr>
          <w:rFonts w:ascii="KFGQPC Uthmanic Script HAFS" w:hint="eastAsia"/>
          <w:rtl/>
          <w:lang w:bidi="ar-SA"/>
        </w:rPr>
        <w:t>ل</w:t>
      </w:r>
      <w:r w:rsidR="005B2CB6" w:rsidRPr="00636EA8">
        <w:rPr>
          <w:rFonts w:ascii="KFGQPC Uthmanic Script HAFS" w:hint="cs"/>
          <w:rtl/>
          <w:lang w:bidi="ar-SA"/>
        </w:rPr>
        <w:t>ۡ</w:t>
      </w:r>
      <w:r w:rsidR="005B2CB6" w:rsidRPr="00636EA8">
        <w:rPr>
          <w:rFonts w:ascii="KFGQPC Uthmanic Script HAFS" w:hint="eastAsia"/>
          <w:rtl/>
          <w:lang w:bidi="ar-SA"/>
        </w:rPr>
        <w:t>عَافِينَ</w:t>
      </w:r>
      <w:r w:rsidR="005B2CB6" w:rsidRPr="00636EA8">
        <w:rPr>
          <w:rFonts w:ascii="KFGQPC Uthmanic Script HAFS"/>
          <w:rtl/>
          <w:lang w:bidi="ar-SA"/>
        </w:rPr>
        <w:t xml:space="preserve"> </w:t>
      </w:r>
      <w:r w:rsidR="005B2CB6" w:rsidRPr="00636EA8">
        <w:rPr>
          <w:rFonts w:ascii="KFGQPC Uthmanic Script HAFS" w:hint="eastAsia"/>
          <w:rtl/>
          <w:lang w:bidi="ar-SA"/>
        </w:rPr>
        <w:t>عَنِ</w:t>
      </w:r>
      <w:r w:rsidR="005B2CB6" w:rsidRPr="00636EA8">
        <w:rPr>
          <w:rFonts w:ascii="KFGQPC Uthmanic Script HAFS"/>
          <w:rtl/>
          <w:lang w:bidi="ar-SA"/>
        </w:rPr>
        <w:t xml:space="preserve"> </w:t>
      </w:r>
      <w:r w:rsidR="005B2CB6" w:rsidRPr="00636EA8">
        <w:rPr>
          <w:rFonts w:ascii="KFGQPC Uthmanic Script HAFS" w:hint="cs"/>
          <w:rtl/>
          <w:lang w:bidi="ar-SA"/>
        </w:rPr>
        <w:t>ٱ</w:t>
      </w:r>
      <w:r w:rsidR="005B2CB6" w:rsidRPr="00636EA8">
        <w:rPr>
          <w:rFonts w:ascii="KFGQPC Uthmanic Script HAFS" w:hint="eastAsia"/>
          <w:rtl/>
          <w:lang w:bidi="ar-SA"/>
        </w:rPr>
        <w:t>لنَّاسِ</w:t>
      </w:r>
      <w:r w:rsidR="005B2CB6" w:rsidRPr="00636EA8">
        <w:rPr>
          <w:rFonts w:ascii="KFGQPC Uthmanic Script HAFS" w:hint="cs"/>
          <w:rtl/>
          <w:lang w:bidi="ar-SA"/>
        </w:rPr>
        <w:t>ۗ</w:t>
      </w:r>
      <w:r w:rsidR="005B2CB6" w:rsidRPr="00636EA8">
        <w:rPr>
          <w:rFonts w:ascii="KFGQPC Uthmanic Script HAFS"/>
          <w:rtl/>
          <w:lang w:bidi="ar-SA"/>
        </w:rPr>
        <w:t xml:space="preserve"> </w:t>
      </w:r>
      <w:r w:rsidR="005B2CB6" w:rsidRPr="00636EA8">
        <w:rPr>
          <w:rFonts w:ascii="KFGQPC Uthmanic Script HAFS" w:hint="eastAsia"/>
          <w:rtl/>
          <w:lang w:bidi="ar-SA"/>
        </w:rPr>
        <w:t>وَ</w:t>
      </w:r>
      <w:r w:rsidR="005B2CB6" w:rsidRPr="00636EA8">
        <w:rPr>
          <w:rFonts w:ascii="KFGQPC Uthmanic Script HAFS" w:hint="cs"/>
          <w:rtl/>
          <w:lang w:bidi="ar-SA"/>
        </w:rPr>
        <w:t>ٱ</w:t>
      </w:r>
      <w:r w:rsidR="005B2CB6" w:rsidRPr="00636EA8">
        <w:rPr>
          <w:rFonts w:ascii="KFGQPC Uthmanic Script HAFS" w:hint="eastAsia"/>
          <w:rtl/>
          <w:lang w:bidi="ar-SA"/>
        </w:rPr>
        <w:t>للَّهُ</w:t>
      </w:r>
      <w:r w:rsidR="005B2CB6" w:rsidRPr="00636EA8">
        <w:rPr>
          <w:rFonts w:ascii="KFGQPC Uthmanic Script HAFS"/>
          <w:rtl/>
          <w:lang w:bidi="ar-SA"/>
        </w:rPr>
        <w:t xml:space="preserve"> </w:t>
      </w:r>
      <w:r w:rsidR="005B2CB6" w:rsidRPr="00636EA8">
        <w:rPr>
          <w:rFonts w:ascii="KFGQPC Uthmanic Script HAFS" w:hint="eastAsia"/>
          <w:rtl/>
          <w:lang w:bidi="ar-SA"/>
        </w:rPr>
        <w:t>يُحِبُّ</w:t>
      </w:r>
      <w:r w:rsidR="005B2CB6" w:rsidRPr="00636EA8">
        <w:rPr>
          <w:rFonts w:ascii="KFGQPC Uthmanic Script HAFS"/>
          <w:rtl/>
          <w:lang w:bidi="ar-SA"/>
        </w:rPr>
        <w:t xml:space="preserve"> </w:t>
      </w:r>
      <w:r w:rsidR="005B2CB6" w:rsidRPr="00636EA8">
        <w:rPr>
          <w:rFonts w:ascii="KFGQPC Uthmanic Script HAFS" w:hint="cs"/>
          <w:rtl/>
          <w:lang w:bidi="ar-SA"/>
        </w:rPr>
        <w:t>ٱ</w:t>
      </w:r>
      <w:r w:rsidR="005B2CB6" w:rsidRPr="00636EA8">
        <w:rPr>
          <w:rFonts w:ascii="KFGQPC Uthmanic Script HAFS" w:hint="eastAsia"/>
          <w:rtl/>
          <w:lang w:bidi="ar-SA"/>
        </w:rPr>
        <w:t>ل</w:t>
      </w:r>
      <w:r w:rsidR="005B2CB6" w:rsidRPr="00636EA8">
        <w:rPr>
          <w:rFonts w:ascii="KFGQPC Uthmanic Script HAFS" w:hint="cs"/>
          <w:rtl/>
          <w:lang w:bidi="ar-SA"/>
        </w:rPr>
        <w:t>ۡ</w:t>
      </w:r>
      <w:r w:rsidR="005B2CB6" w:rsidRPr="00636EA8">
        <w:rPr>
          <w:rFonts w:ascii="KFGQPC Uthmanic Script HAFS" w:hint="eastAsia"/>
          <w:rtl/>
          <w:lang w:bidi="ar-SA"/>
        </w:rPr>
        <w:t>مُح</w:t>
      </w:r>
      <w:r w:rsidR="005B2CB6" w:rsidRPr="00636EA8">
        <w:rPr>
          <w:rFonts w:ascii="KFGQPC Uthmanic Script HAFS" w:hint="cs"/>
          <w:rtl/>
          <w:lang w:bidi="ar-SA"/>
        </w:rPr>
        <w:t>ۡ</w:t>
      </w:r>
      <w:r w:rsidR="005B2CB6" w:rsidRPr="00636EA8">
        <w:rPr>
          <w:rFonts w:ascii="KFGQPC Uthmanic Script HAFS" w:hint="eastAsia"/>
          <w:rtl/>
          <w:lang w:bidi="ar-SA"/>
        </w:rPr>
        <w:t>سِنِينَ</w:t>
      </w:r>
      <w:r w:rsidR="005B2CB6" w:rsidRPr="00636EA8">
        <w:rPr>
          <w:rFonts w:ascii="KFGQPC Uthmanic Script HAFS"/>
          <w:rtl/>
          <w:lang w:bidi="ar-SA"/>
        </w:rPr>
        <w:t xml:space="preserve"> </w:t>
      </w:r>
      <w:r w:rsidR="005B2CB6" w:rsidRPr="00636EA8">
        <w:rPr>
          <w:rFonts w:ascii="KFGQPC Uthmanic Script HAFS" w:hint="cs"/>
          <w:rtl/>
          <w:lang w:bidi="ar-SA"/>
        </w:rPr>
        <w:t>١٣٤</w:t>
      </w:r>
      <w:r w:rsidRPr="00636EA8">
        <w:rPr>
          <w:rFonts w:ascii="KFGQPC Uthman Taha Naskh" w:cs="KFGQPC Uthman Taha Naskh" w:hint="cs"/>
          <w:rtl/>
          <w:lang w:bidi="ar-SA"/>
        </w:rPr>
        <w:t>﴾</w:t>
      </w:r>
      <w:r w:rsidR="005B2CB6" w:rsidRPr="00636EA8">
        <w:rPr>
          <w:rFonts w:ascii="KFGQPC Uthman Taha Naskh" w:cs="KFGQPC Uthman Taha Naskh"/>
          <w:rtl/>
          <w:lang w:bidi="ar-SA"/>
        </w:rPr>
        <w:t xml:space="preserve"> </w:t>
      </w:r>
    </w:p>
    <w:p w:rsidR="005F1F2E" w:rsidRPr="00636EA8" w:rsidRDefault="005B2CB6" w:rsidP="005B2CB6">
      <w:pPr>
        <w:pStyle w:val="a7"/>
        <w:rPr>
          <w:rFonts w:ascii="(normal text)" w:hAnsi="(normal text)"/>
          <w:rtl/>
        </w:rPr>
      </w:pPr>
      <w:r w:rsidRPr="00636EA8">
        <w:rPr>
          <w:rFonts w:hint="cs"/>
          <w:rtl/>
        </w:rPr>
        <w:tab/>
      </w:r>
      <w:r w:rsidRPr="00636EA8">
        <w:rPr>
          <w:rtl/>
        </w:rPr>
        <w:t>[</w:t>
      </w:r>
      <w:r w:rsidR="002C7F89">
        <w:rPr>
          <w:rFonts w:hint="eastAsia"/>
          <w:rtl/>
        </w:rPr>
        <w:t>آل عمران</w:t>
      </w:r>
      <w:r w:rsidRPr="00636EA8">
        <w:rPr>
          <w:rtl/>
        </w:rPr>
        <w:t xml:space="preserve">: </w:t>
      </w:r>
      <w:r w:rsidRPr="00636EA8">
        <w:rPr>
          <w:rFonts w:hint="cs"/>
          <w:rtl/>
        </w:rPr>
        <w:t>١٣٤</w:t>
      </w:r>
      <w:r w:rsidRPr="00636EA8">
        <w:rPr>
          <w:rtl/>
        </w:rPr>
        <w:t xml:space="preserve">]  </w:t>
      </w:r>
      <w:r w:rsidR="00211B06" w:rsidRPr="00636EA8">
        <w:rPr>
          <w:rFonts w:ascii="(normal text)" w:hAnsi="(normal text)"/>
          <w:rtl/>
        </w:rPr>
        <w:tab/>
      </w:r>
    </w:p>
    <w:p w:rsidR="005F1F2E" w:rsidRPr="00636EA8" w:rsidRDefault="005F1F2E" w:rsidP="00BB388D">
      <w:pPr>
        <w:pStyle w:val="a1"/>
        <w:rPr>
          <w:rFonts w:hAnsi="AGA Arabesque"/>
          <w:rtl/>
          <w:lang w:bidi="ar-SA"/>
        </w:rPr>
      </w:pPr>
      <w:r w:rsidRPr="00636EA8">
        <w:rPr>
          <w:rFonts w:ascii="(normal text)" w:hAnsi="(normal text)"/>
          <w:rtl/>
          <w:lang w:bidi="ar-SA"/>
        </w:rPr>
        <w:t xml:space="preserve"> </w:t>
      </w:r>
      <w:r w:rsidRPr="00636EA8">
        <w:rPr>
          <w:rtl/>
          <w:lang w:bidi="ar-SA"/>
        </w:rPr>
        <w:t>کسانی که خشمشان را فرو می</w:t>
      </w:r>
      <w:r w:rsidRPr="00636EA8">
        <w:rPr>
          <w:rFonts w:ascii="Lotus" w:hAnsi="Lotus"/>
          <w:rtl/>
          <w:lang w:bidi="ar-SA"/>
        </w:rPr>
        <w:t>‌</w:t>
      </w:r>
      <w:r w:rsidRPr="00636EA8">
        <w:rPr>
          <w:rtl/>
          <w:lang w:bidi="ar-SA"/>
        </w:rPr>
        <w:t>خورند و از خطای مردم گذشت می</w:t>
      </w:r>
      <w:r w:rsidRPr="00636EA8">
        <w:rPr>
          <w:rFonts w:ascii="Lotus" w:hAnsi="Lotus"/>
          <w:rtl/>
          <w:lang w:bidi="ar-SA"/>
        </w:rPr>
        <w:t>‌</w:t>
      </w:r>
      <w:r w:rsidRPr="00636EA8">
        <w:rPr>
          <w:rtl/>
          <w:lang w:bidi="ar-SA"/>
        </w:rPr>
        <w:t>نمایند. و الله نیکوکاران را دوست دارد.</w:t>
      </w:r>
    </w:p>
    <w:p w:rsidR="005F1F2E" w:rsidRPr="009063A0" w:rsidRDefault="005F1F2E" w:rsidP="00BB388D">
      <w:pPr>
        <w:autoSpaceDE w:val="0"/>
        <w:autoSpaceDN w:val="0"/>
        <w:adjustRightInd w:val="0"/>
        <w:rPr>
          <w:spacing w:val="-6"/>
          <w:rtl/>
          <w:lang w:bidi="ar-SA"/>
        </w:rPr>
      </w:pPr>
      <w:r w:rsidRPr="009063A0">
        <w:rPr>
          <w:spacing w:val="-6"/>
          <w:rtl/>
          <w:lang w:bidi="ar-SA"/>
        </w:rPr>
        <w:t>این، از صفات پرهیزگاران می‌باشد که الله متعال، بهشت را برای آنان آماده کرده است.</w:t>
      </w:r>
    </w:p>
    <w:p w:rsidR="005F1F2E" w:rsidRPr="00636EA8" w:rsidRDefault="00C8054F" w:rsidP="00BC463E">
      <w:pPr>
        <w:spacing w:line="228" w:lineRule="auto"/>
        <w:ind w:firstLine="0"/>
        <w:rPr>
          <w:rtl/>
          <w:lang w:bidi="ar-SA"/>
        </w:rPr>
      </w:pPr>
      <w:r w:rsidRPr="00636EA8">
        <w:rPr>
          <w:rFonts w:ascii="KFGQPC Uthman Taha Naskh" w:cs="KFGQPC Uthman Taha Naskh" w:hint="cs"/>
          <w:rtl/>
          <w:lang w:bidi="ar-SA"/>
        </w:rPr>
        <w:t>﴿</w:t>
      </w:r>
      <w:r w:rsidR="005B2CB6" w:rsidRPr="00636EA8">
        <w:rPr>
          <w:rFonts w:ascii="KFGQPC Uthmanic Script HAFS" w:cs="KFGQPC Uthmanic Script HAFS" w:hint="eastAsia"/>
          <w:rtl/>
          <w:lang w:bidi="ar-SA"/>
        </w:rPr>
        <w:t>وَ</w:t>
      </w:r>
      <w:r w:rsidR="005B2CB6" w:rsidRPr="00636EA8">
        <w:rPr>
          <w:rFonts w:ascii="KFGQPC Uthmanic Script HAFS" w:cs="KFGQPC Uthmanic Script HAFS" w:hint="cs"/>
          <w:rtl/>
          <w:lang w:bidi="ar-SA"/>
        </w:rPr>
        <w:t>ٱ</w:t>
      </w:r>
      <w:r w:rsidR="005B2CB6" w:rsidRPr="00636EA8">
        <w:rPr>
          <w:rFonts w:ascii="KFGQPC Uthmanic Script HAFS" w:cs="KFGQPC Uthmanic Script HAFS" w:hint="eastAsia"/>
          <w:rtl/>
          <w:lang w:bidi="ar-SA"/>
        </w:rPr>
        <w:t>ل</w:t>
      </w:r>
      <w:r w:rsidR="005B2CB6" w:rsidRPr="00636EA8">
        <w:rPr>
          <w:rFonts w:ascii="KFGQPC Uthmanic Script HAFS" w:cs="KFGQPC Uthmanic Script HAFS" w:hint="cs"/>
          <w:rtl/>
          <w:lang w:bidi="ar-SA"/>
        </w:rPr>
        <w:t>ۡ</w:t>
      </w:r>
      <w:r w:rsidR="005B2CB6" w:rsidRPr="00636EA8">
        <w:rPr>
          <w:rFonts w:ascii="KFGQPC Uthmanic Script HAFS" w:cs="KFGQPC Uthmanic Script HAFS" w:hint="eastAsia"/>
          <w:rtl/>
          <w:lang w:bidi="ar-SA"/>
        </w:rPr>
        <w:t>كَ</w:t>
      </w:r>
      <w:r w:rsidR="005B2CB6" w:rsidRPr="00636EA8">
        <w:rPr>
          <w:rFonts w:ascii="KFGQPC Uthmanic Script HAFS" w:cs="KFGQPC Uthmanic Script HAFS" w:hint="cs"/>
          <w:rtl/>
          <w:lang w:bidi="ar-SA"/>
        </w:rPr>
        <w:t>ٰ</w:t>
      </w:r>
      <w:r w:rsidR="005B2CB6" w:rsidRPr="00636EA8">
        <w:rPr>
          <w:rFonts w:ascii="KFGQPC Uthmanic Script HAFS" w:cs="KFGQPC Uthmanic Script HAFS" w:hint="eastAsia"/>
          <w:rtl/>
          <w:lang w:bidi="ar-SA"/>
        </w:rPr>
        <w:t>ظِمِينَ</w:t>
      </w:r>
      <w:r w:rsidR="005B2CB6" w:rsidRPr="00636EA8">
        <w:rPr>
          <w:rFonts w:ascii="KFGQPC Uthmanic Script HAFS" w:cs="KFGQPC Uthmanic Script HAFS"/>
          <w:rtl/>
          <w:lang w:bidi="ar-SA"/>
        </w:rPr>
        <w:t xml:space="preserve"> </w:t>
      </w:r>
      <w:r w:rsidR="005B2CB6" w:rsidRPr="00636EA8">
        <w:rPr>
          <w:rFonts w:ascii="KFGQPC Uthmanic Script HAFS" w:cs="KFGQPC Uthmanic Script HAFS" w:hint="cs"/>
          <w:rtl/>
          <w:lang w:bidi="ar-SA"/>
        </w:rPr>
        <w:t>ٱ</w:t>
      </w:r>
      <w:r w:rsidR="005B2CB6" w:rsidRPr="00636EA8">
        <w:rPr>
          <w:rFonts w:ascii="KFGQPC Uthmanic Script HAFS" w:cs="KFGQPC Uthmanic Script HAFS" w:hint="eastAsia"/>
          <w:rtl/>
          <w:lang w:bidi="ar-SA"/>
        </w:rPr>
        <w:t>ل</w:t>
      </w:r>
      <w:r w:rsidR="005B2CB6" w:rsidRPr="00636EA8">
        <w:rPr>
          <w:rFonts w:ascii="KFGQPC Uthmanic Script HAFS" w:cs="KFGQPC Uthmanic Script HAFS" w:hint="cs"/>
          <w:rtl/>
          <w:lang w:bidi="ar-SA"/>
        </w:rPr>
        <w:t>ۡ</w:t>
      </w:r>
      <w:r w:rsidR="005B2CB6" w:rsidRPr="00636EA8">
        <w:rPr>
          <w:rFonts w:ascii="KFGQPC Uthmanic Script HAFS" w:cs="KFGQPC Uthmanic Script HAFS" w:hint="eastAsia"/>
          <w:rtl/>
          <w:lang w:bidi="ar-SA"/>
        </w:rPr>
        <w:t>غَي</w:t>
      </w:r>
      <w:r w:rsidR="005B2CB6" w:rsidRPr="00636EA8">
        <w:rPr>
          <w:rFonts w:ascii="KFGQPC Uthmanic Script HAFS" w:cs="KFGQPC Uthmanic Script HAFS" w:hint="cs"/>
          <w:rtl/>
          <w:lang w:bidi="ar-SA"/>
        </w:rPr>
        <w:t>ۡ</w:t>
      </w:r>
      <w:r w:rsidR="005B2CB6" w:rsidRPr="00636EA8">
        <w:rPr>
          <w:rFonts w:ascii="KFGQPC Uthmanic Script HAFS" w:cs="KFGQPC Uthmanic Script HAFS" w:hint="eastAsia"/>
          <w:rtl/>
          <w:lang w:bidi="ar-SA"/>
        </w:rPr>
        <w:t>ظَ</w:t>
      </w:r>
      <w:r w:rsidRPr="00636EA8">
        <w:rPr>
          <w:rFonts w:ascii="KFGQPC Uthman Taha Naskh" w:cs="KFGQPC Uthman Taha Naskh" w:hint="cs"/>
          <w:rtl/>
          <w:lang w:bidi="ar-SA"/>
        </w:rPr>
        <w:t>﴾</w:t>
      </w:r>
      <w:r w:rsidR="005F1F2E" w:rsidRPr="00636EA8">
        <w:rPr>
          <w:rtl/>
          <w:lang w:bidi="ar-SA"/>
        </w:rPr>
        <w:t>: «کسانی که خشم خود را فرو می‌خورند». از این عبارت چنین برداشت می‌کنیم که خویشتن‌داری یا کنترل عصبانیت برایشان دشوار است، اما با این حال بر خود چیره می‌شوند و خشم خود را فرو می‌خورند. از این‌رو پیامبر</w:t>
      </w:r>
      <w:r w:rsidR="005F1F2E" w:rsidRPr="00636EA8">
        <w:rPr>
          <w:lang w:bidi="ar-SA"/>
        </w:rPr>
        <w:sym w:font="AGA Arabesque" w:char="F072"/>
      </w:r>
      <w:r w:rsidR="005F1F2E" w:rsidRPr="00636EA8">
        <w:rPr>
          <w:rtl/>
          <w:lang w:bidi="ar-SA"/>
        </w:rPr>
        <w:t xml:space="preserve"> فرمود: </w:t>
      </w:r>
      <w:r w:rsidR="005F1F2E" w:rsidRPr="00636EA8">
        <w:rPr>
          <w:rStyle w:val="Char3"/>
          <w:rtl/>
          <w:lang w:bidi="ar-SA"/>
        </w:rPr>
        <w:t>«لَيْسَ الشديدُ بالصُّرَعةِ إِنمَّا الشديدُ الَّذي يمْلِكُ نَفسَهُ عِنْد الْغَضَبِ»</w:t>
      </w:r>
      <w:r w:rsidR="005F1F2E" w:rsidRPr="00636EA8">
        <w:rPr>
          <w:rtl/>
          <w:lang w:bidi="ar-SA"/>
        </w:rPr>
        <w:t>.</w:t>
      </w:r>
      <w:r w:rsidRPr="00C8054F">
        <w:rPr>
          <w:rStyle w:val="FootnoteReference"/>
          <w:rFonts w:cs="B Lotus"/>
          <w:szCs w:val="28"/>
          <w:rtl/>
          <w:lang w:bidi="ar-SA"/>
        </w:rPr>
        <w:t>(</w:t>
      </w:r>
      <w:r w:rsidRPr="00C8054F">
        <w:rPr>
          <w:rStyle w:val="FootnoteReference"/>
          <w:rFonts w:cs="B Lotus"/>
          <w:szCs w:val="28"/>
          <w:rtl/>
          <w:lang w:bidi="ar-SA"/>
        </w:rPr>
        <w:footnoteReference w:id="527"/>
      </w:r>
      <w:r w:rsidRPr="00C8054F">
        <w:rPr>
          <w:rStyle w:val="FootnoteReference"/>
          <w:rFonts w:cs="B Lotus"/>
          <w:szCs w:val="28"/>
          <w:rtl/>
          <w:lang w:bidi="ar-SA"/>
        </w:rPr>
        <w:t>)</w:t>
      </w:r>
      <w:r w:rsidR="005F1F2E" w:rsidRPr="00636EA8">
        <w:rPr>
          <w:rtl/>
          <w:lang w:bidi="ar-SA"/>
        </w:rPr>
        <w:t xml:space="preserve"> یعنی: «پهلوان، کسی نیست که رقیب (هماوردش) را به زمین بزند؛ پهلوان، کس</w:t>
      </w:r>
      <w:r w:rsidR="00457B75" w:rsidRPr="00636EA8">
        <w:rPr>
          <w:rtl/>
          <w:lang w:bidi="ar-SA"/>
        </w:rPr>
        <w:t>ی‌ست</w:t>
      </w:r>
      <w:r w:rsidR="005F1F2E" w:rsidRPr="00636EA8">
        <w:rPr>
          <w:rtl/>
          <w:lang w:bidi="ar-SA"/>
        </w:rPr>
        <w:t xml:space="preserve"> که هنگام خشم، خودش را کنترل کند».</w:t>
      </w:r>
    </w:p>
    <w:p w:rsidR="005F1F2E" w:rsidRPr="00636EA8" w:rsidRDefault="00C8054F" w:rsidP="00BC463E">
      <w:pPr>
        <w:autoSpaceDE w:val="0"/>
        <w:autoSpaceDN w:val="0"/>
        <w:adjustRightInd w:val="0"/>
        <w:spacing w:line="228" w:lineRule="auto"/>
        <w:rPr>
          <w:rtl/>
          <w:lang w:bidi="ar-SA"/>
        </w:rPr>
      </w:pPr>
      <w:r w:rsidRPr="00636EA8">
        <w:rPr>
          <w:rFonts w:ascii="KFGQPC Uthman Taha Naskh" w:cs="KFGQPC Uthman Taha Naskh" w:hint="cs"/>
          <w:rtl/>
          <w:lang w:bidi="ar-SA"/>
        </w:rPr>
        <w:t>﴿</w:t>
      </w:r>
      <w:r w:rsidR="005B2CB6" w:rsidRPr="00636EA8">
        <w:rPr>
          <w:rFonts w:ascii="KFGQPC Uthmanic Script HAFS" w:cs="KFGQPC Uthmanic Script HAFS" w:hint="eastAsia"/>
          <w:rtl/>
          <w:lang w:bidi="ar-SA"/>
        </w:rPr>
        <w:t>وَ</w:t>
      </w:r>
      <w:r w:rsidR="005B2CB6" w:rsidRPr="00636EA8">
        <w:rPr>
          <w:rFonts w:ascii="KFGQPC Uthmanic Script HAFS" w:cs="KFGQPC Uthmanic Script HAFS" w:hint="cs"/>
          <w:rtl/>
          <w:lang w:bidi="ar-SA"/>
        </w:rPr>
        <w:t>ٱ</w:t>
      </w:r>
      <w:r w:rsidR="005B2CB6" w:rsidRPr="00636EA8">
        <w:rPr>
          <w:rFonts w:ascii="KFGQPC Uthmanic Script HAFS" w:cs="KFGQPC Uthmanic Script HAFS" w:hint="eastAsia"/>
          <w:rtl/>
          <w:lang w:bidi="ar-SA"/>
        </w:rPr>
        <w:t>ل</w:t>
      </w:r>
      <w:r w:rsidR="005B2CB6" w:rsidRPr="00636EA8">
        <w:rPr>
          <w:rFonts w:ascii="KFGQPC Uthmanic Script HAFS" w:cs="KFGQPC Uthmanic Script HAFS" w:hint="cs"/>
          <w:rtl/>
          <w:lang w:bidi="ar-SA"/>
        </w:rPr>
        <w:t>ۡ</w:t>
      </w:r>
      <w:r w:rsidR="005B2CB6" w:rsidRPr="00636EA8">
        <w:rPr>
          <w:rFonts w:ascii="KFGQPC Uthmanic Script HAFS" w:cs="KFGQPC Uthmanic Script HAFS" w:hint="eastAsia"/>
          <w:rtl/>
          <w:lang w:bidi="ar-SA"/>
        </w:rPr>
        <w:t>عَافِينَ</w:t>
      </w:r>
      <w:r w:rsidR="005B2CB6" w:rsidRPr="00636EA8">
        <w:rPr>
          <w:rFonts w:ascii="KFGQPC Uthmanic Script HAFS" w:cs="KFGQPC Uthmanic Script HAFS"/>
          <w:rtl/>
          <w:lang w:bidi="ar-SA"/>
        </w:rPr>
        <w:t xml:space="preserve"> </w:t>
      </w:r>
      <w:r w:rsidR="005B2CB6" w:rsidRPr="00636EA8">
        <w:rPr>
          <w:rFonts w:ascii="KFGQPC Uthmanic Script HAFS" w:cs="KFGQPC Uthmanic Script HAFS" w:hint="eastAsia"/>
          <w:rtl/>
          <w:lang w:bidi="ar-SA"/>
        </w:rPr>
        <w:t>عَنِ</w:t>
      </w:r>
      <w:r w:rsidR="005B2CB6" w:rsidRPr="00636EA8">
        <w:rPr>
          <w:rFonts w:ascii="KFGQPC Uthmanic Script HAFS" w:cs="KFGQPC Uthmanic Script HAFS"/>
          <w:rtl/>
          <w:lang w:bidi="ar-SA"/>
        </w:rPr>
        <w:t xml:space="preserve"> </w:t>
      </w:r>
      <w:r w:rsidR="005B2CB6" w:rsidRPr="00636EA8">
        <w:rPr>
          <w:rFonts w:ascii="KFGQPC Uthmanic Script HAFS" w:cs="KFGQPC Uthmanic Script HAFS" w:hint="cs"/>
          <w:rtl/>
          <w:lang w:bidi="ar-SA"/>
        </w:rPr>
        <w:t>ٱ</w:t>
      </w:r>
      <w:r w:rsidR="005B2CB6" w:rsidRPr="00636EA8">
        <w:rPr>
          <w:rFonts w:ascii="KFGQPC Uthmanic Script HAFS" w:cs="KFGQPC Uthmanic Script HAFS" w:hint="eastAsia"/>
          <w:rtl/>
          <w:lang w:bidi="ar-SA"/>
        </w:rPr>
        <w:t>لنَّاسِ</w:t>
      </w:r>
      <w:r w:rsidR="005B2CB6" w:rsidRPr="00636EA8">
        <w:rPr>
          <w:rFonts w:ascii="KFGQPC Uthmanic Script HAFS" w:cs="KFGQPC Uthmanic Script HAFS" w:hint="cs"/>
          <w:rtl/>
          <w:lang w:bidi="ar-SA"/>
        </w:rPr>
        <w:t>ۗ</w:t>
      </w:r>
      <w:r w:rsidRPr="00636EA8">
        <w:rPr>
          <w:rFonts w:ascii="KFGQPC Uthman Taha Naskh" w:cs="KFGQPC Uthman Taha Naskh" w:hint="cs"/>
          <w:rtl/>
          <w:lang w:bidi="ar-SA"/>
        </w:rPr>
        <w:t>﴾</w:t>
      </w:r>
      <w:r w:rsidR="005F1F2E" w:rsidRPr="00636EA8">
        <w:rPr>
          <w:rtl/>
          <w:lang w:bidi="ar-SA"/>
        </w:rPr>
        <w:t>: «و کسانی که از خطای مردم گذشت می‌نمایند». پیش‌تر در این‌باره توضیح دادیم و به بیان این نکته پرداختیم که اگر می‌خواهیم کسی را ببخشیم، باید سزاوارِ بخشش باشد؛ یعنی نباید از آدمِ شروری که گذشت ما بر گستاخی و شرارتش می‌افزاید، بگذریم. لذا باید کسی را بخشید که شایستگی‌اش را دارد؛ زیرا الله</w:t>
      </w:r>
      <w:r w:rsidR="005F1F2E" w:rsidRPr="00636EA8">
        <w:rPr>
          <w:lang w:bidi="ar-SA"/>
        </w:rPr>
        <w:sym w:font="AGA Arabesque" w:char="F055"/>
      </w:r>
      <w:r w:rsidR="005F1F2E" w:rsidRPr="00636EA8">
        <w:rPr>
          <w:rtl/>
          <w:lang w:bidi="ar-SA"/>
        </w:rPr>
        <w:t xml:space="preserve"> می‌فرماید:</w:t>
      </w:r>
    </w:p>
    <w:p w:rsidR="00A268A6" w:rsidRPr="00636EA8" w:rsidRDefault="00C8054F" w:rsidP="00BC463E">
      <w:pPr>
        <w:pStyle w:val="a0"/>
        <w:rPr>
          <w:rtl/>
          <w:lang w:bidi="ar-SA"/>
        </w:rPr>
      </w:pPr>
      <w:r w:rsidRPr="00636EA8">
        <w:rPr>
          <w:rFonts w:ascii="KFGQPC Uthman Taha Naskh" w:cs="KFGQPC Uthman Taha Naskh" w:hint="cs"/>
          <w:rtl/>
          <w:lang w:bidi="ar-SA"/>
        </w:rPr>
        <w:t>﴿</w:t>
      </w:r>
      <w:r w:rsidR="005B2CB6" w:rsidRPr="00636EA8">
        <w:rPr>
          <w:rFonts w:ascii="KFGQPC Uthmanic Script HAFS" w:hint="eastAsia"/>
          <w:rtl/>
          <w:lang w:bidi="ar-SA"/>
        </w:rPr>
        <w:t>فَمَن</w:t>
      </w:r>
      <w:r w:rsidR="005B2CB6" w:rsidRPr="00636EA8">
        <w:rPr>
          <w:rFonts w:ascii="KFGQPC Uthmanic Script HAFS" w:hint="cs"/>
          <w:rtl/>
          <w:lang w:bidi="ar-SA"/>
        </w:rPr>
        <w:t>ۡ</w:t>
      </w:r>
      <w:r w:rsidR="005B2CB6" w:rsidRPr="00636EA8">
        <w:rPr>
          <w:rFonts w:ascii="KFGQPC Uthmanic Script HAFS"/>
          <w:rtl/>
          <w:lang w:bidi="ar-SA"/>
        </w:rPr>
        <w:t xml:space="preserve"> </w:t>
      </w:r>
      <w:r w:rsidR="005B2CB6" w:rsidRPr="00636EA8">
        <w:rPr>
          <w:rFonts w:ascii="KFGQPC Uthmanic Script HAFS" w:hint="eastAsia"/>
          <w:rtl/>
          <w:lang w:bidi="ar-SA"/>
        </w:rPr>
        <w:t>عَفَا</w:t>
      </w:r>
      <w:r w:rsidR="005B2CB6" w:rsidRPr="00636EA8">
        <w:rPr>
          <w:rFonts w:ascii="KFGQPC Uthmanic Script HAFS"/>
          <w:rtl/>
          <w:lang w:bidi="ar-SA"/>
        </w:rPr>
        <w:t xml:space="preserve"> </w:t>
      </w:r>
      <w:r w:rsidR="005B2CB6" w:rsidRPr="00636EA8">
        <w:rPr>
          <w:rFonts w:ascii="KFGQPC Uthmanic Script HAFS" w:hint="eastAsia"/>
          <w:rtl/>
          <w:lang w:bidi="ar-SA"/>
        </w:rPr>
        <w:t>وَأَص</w:t>
      </w:r>
      <w:r w:rsidR="005B2CB6" w:rsidRPr="00636EA8">
        <w:rPr>
          <w:rFonts w:ascii="KFGQPC Uthmanic Script HAFS" w:hint="cs"/>
          <w:rtl/>
          <w:lang w:bidi="ar-SA"/>
        </w:rPr>
        <w:t>ۡ</w:t>
      </w:r>
      <w:r w:rsidR="005B2CB6" w:rsidRPr="00636EA8">
        <w:rPr>
          <w:rFonts w:ascii="KFGQPC Uthmanic Script HAFS" w:hint="eastAsia"/>
          <w:rtl/>
          <w:lang w:bidi="ar-SA"/>
        </w:rPr>
        <w:t>لَحَ</w:t>
      </w:r>
      <w:r w:rsidR="005B2CB6" w:rsidRPr="00636EA8">
        <w:rPr>
          <w:rFonts w:ascii="KFGQPC Uthmanic Script HAFS"/>
          <w:rtl/>
          <w:lang w:bidi="ar-SA"/>
        </w:rPr>
        <w:t xml:space="preserve"> </w:t>
      </w:r>
      <w:r w:rsidR="005B2CB6" w:rsidRPr="00636EA8">
        <w:rPr>
          <w:rFonts w:ascii="KFGQPC Uthmanic Script HAFS" w:hint="eastAsia"/>
          <w:rtl/>
          <w:lang w:bidi="ar-SA"/>
        </w:rPr>
        <w:t>فَأَج</w:t>
      </w:r>
      <w:r w:rsidR="005B2CB6" w:rsidRPr="00636EA8">
        <w:rPr>
          <w:rFonts w:ascii="KFGQPC Uthmanic Script HAFS" w:hint="cs"/>
          <w:rtl/>
          <w:lang w:bidi="ar-SA"/>
        </w:rPr>
        <w:t>ۡ</w:t>
      </w:r>
      <w:r w:rsidR="005B2CB6" w:rsidRPr="00636EA8">
        <w:rPr>
          <w:rFonts w:ascii="KFGQPC Uthmanic Script HAFS" w:hint="eastAsia"/>
          <w:rtl/>
          <w:lang w:bidi="ar-SA"/>
        </w:rPr>
        <w:t>رُهُ</w:t>
      </w:r>
      <w:r w:rsidR="005B2CB6" w:rsidRPr="00636EA8">
        <w:rPr>
          <w:rFonts w:ascii="KFGQPC Uthmanic Script HAFS" w:hint="cs"/>
          <w:rtl/>
          <w:lang w:bidi="ar-SA"/>
        </w:rPr>
        <w:t>ۥ</w:t>
      </w:r>
      <w:r w:rsidR="005B2CB6" w:rsidRPr="00636EA8">
        <w:rPr>
          <w:rFonts w:ascii="KFGQPC Uthmanic Script HAFS"/>
          <w:rtl/>
          <w:lang w:bidi="ar-SA"/>
        </w:rPr>
        <w:t xml:space="preserve"> </w:t>
      </w:r>
      <w:r w:rsidR="005B2CB6" w:rsidRPr="00636EA8">
        <w:rPr>
          <w:rFonts w:ascii="KFGQPC Uthmanic Script HAFS" w:hint="eastAsia"/>
          <w:rtl/>
          <w:lang w:bidi="ar-SA"/>
        </w:rPr>
        <w:t>عَلَى</w:t>
      </w:r>
      <w:r w:rsidR="005B2CB6" w:rsidRPr="00636EA8">
        <w:rPr>
          <w:rFonts w:ascii="KFGQPC Uthmanic Script HAFS"/>
          <w:rtl/>
          <w:lang w:bidi="ar-SA"/>
        </w:rPr>
        <w:t xml:space="preserve"> </w:t>
      </w:r>
      <w:r w:rsidR="005B2CB6" w:rsidRPr="00636EA8">
        <w:rPr>
          <w:rFonts w:ascii="KFGQPC Uthmanic Script HAFS" w:hint="cs"/>
          <w:rtl/>
          <w:lang w:bidi="ar-SA"/>
        </w:rPr>
        <w:t>ٱ</w:t>
      </w:r>
      <w:r w:rsidR="005B2CB6" w:rsidRPr="00636EA8">
        <w:rPr>
          <w:rFonts w:ascii="KFGQPC Uthmanic Script HAFS" w:hint="eastAsia"/>
          <w:rtl/>
          <w:lang w:bidi="ar-SA"/>
        </w:rPr>
        <w:t>للَّهِ</w:t>
      </w:r>
      <w:r w:rsidRPr="00636EA8">
        <w:rPr>
          <w:rFonts w:ascii="KFGQPC Uthman Taha Naskh" w:cs="KFGQPC Uthman Taha Naskh" w:hint="cs"/>
          <w:rtl/>
          <w:lang w:bidi="ar-SA"/>
        </w:rPr>
        <w:t>﴾</w:t>
      </w:r>
      <w:r w:rsidR="005B2CB6" w:rsidRPr="00636EA8">
        <w:rPr>
          <w:rFonts w:ascii="KFGQPC Uthman Taha Naskh" w:cs="KFGQPC Uthman Taha Naskh"/>
          <w:rtl/>
          <w:lang w:bidi="ar-SA"/>
        </w:rPr>
        <w:t xml:space="preserve"> </w:t>
      </w:r>
      <w:r w:rsidR="005B2CB6" w:rsidRPr="00636EA8">
        <w:rPr>
          <w:rFonts w:ascii="KFGQPC Uthman Taha Naskh" w:cs="KFGQPC Uthman Taha Naskh" w:hint="cs"/>
          <w:rtl/>
          <w:lang w:bidi="ar-SA"/>
        </w:rPr>
        <w:tab/>
      </w:r>
      <w:r w:rsidR="005B2CB6" w:rsidRPr="00636EA8">
        <w:rPr>
          <w:rStyle w:val="Char8"/>
          <w:rtl/>
        </w:rPr>
        <w:t>[</w:t>
      </w:r>
      <w:r w:rsidR="005B2CB6" w:rsidRPr="00636EA8">
        <w:rPr>
          <w:rStyle w:val="Char8"/>
          <w:rFonts w:hint="eastAsia"/>
          <w:rtl/>
        </w:rPr>
        <w:t>الشورى</w:t>
      </w:r>
      <w:r w:rsidR="005B2CB6" w:rsidRPr="00636EA8">
        <w:rPr>
          <w:rStyle w:val="Char8"/>
          <w:rtl/>
        </w:rPr>
        <w:t xml:space="preserve">: </w:t>
      </w:r>
      <w:r w:rsidR="005B2CB6" w:rsidRPr="00636EA8">
        <w:rPr>
          <w:rStyle w:val="Char8"/>
          <w:rFonts w:hint="cs"/>
          <w:rtl/>
        </w:rPr>
        <w:t>٤٠</w:t>
      </w:r>
      <w:r w:rsidR="005B2CB6" w:rsidRPr="00636EA8">
        <w:rPr>
          <w:rStyle w:val="Char8"/>
          <w:rtl/>
        </w:rPr>
        <w:t xml:space="preserve">]  </w:t>
      </w:r>
      <w:r w:rsidR="00211B06" w:rsidRPr="00636EA8">
        <w:rPr>
          <w:rStyle w:val="Char8"/>
          <w:rtl/>
        </w:rPr>
        <w:tab/>
      </w:r>
    </w:p>
    <w:p w:rsidR="00A268A6" w:rsidRPr="00636EA8" w:rsidRDefault="00A268A6" w:rsidP="00BB388D">
      <w:pPr>
        <w:pStyle w:val="a1"/>
        <w:rPr>
          <w:rtl/>
          <w:lang w:bidi="ar-SA"/>
        </w:rPr>
      </w:pPr>
      <w:r w:rsidRPr="00636EA8">
        <w:rPr>
          <w:rtl/>
          <w:lang w:bidi="ar-SA"/>
        </w:rPr>
        <w:t>هر کس گذشت نماید و اصلاح کند، پاداش او با الله است.</w:t>
      </w:r>
    </w:p>
    <w:p w:rsidR="00A268A6" w:rsidRPr="00636EA8" w:rsidRDefault="00A268A6" w:rsidP="00BB388D">
      <w:pPr>
        <w:autoSpaceDE w:val="0"/>
        <w:autoSpaceDN w:val="0"/>
        <w:adjustRightInd w:val="0"/>
        <w:rPr>
          <w:rtl/>
          <w:lang w:bidi="ar-SA"/>
        </w:rPr>
      </w:pPr>
      <w:r w:rsidRPr="00636EA8">
        <w:rPr>
          <w:rtl/>
          <w:lang w:bidi="ar-SA"/>
        </w:rPr>
        <w:t>و اما دومین آیه‌ای که مؤلف</w:t>
      </w:r>
      <w:r w:rsidR="00D177B8" w:rsidRPr="00636EA8">
        <w:rPr>
          <w:rFonts w:cs="CTraditional Arabic"/>
          <w:rtl/>
          <w:lang w:bidi="ar-SA"/>
        </w:rPr>
        <w:t>/</w:t>
      </w:r>
      <w:r w:rsidR="00D177B8" w:rsidRPr="00636EA8">
        <w:rPr>
          <w:rtl/>
          <w:lang w:bidi="ar-SA"/>
        </w:rPr>
        <w:t xml:space="preserve"> </w:t>
      </w:r>
      <w:r w:rsidRPr="00636EA8">
        <w:rPr>
          <w:rtl/>
          <w:lang w:bidi="ar-SA"/>
        </w:rPr>
        <w:t>ذکر کرده است:</w:t>
      </w:r>
    </w:p>
    <w:p w:rsidR="005B2CB6" w:rsidRPr="00636EA8" w:rsidRDefault="00C8054F" w:rsidP="00BC463E">
      <w:pPr>
        <w:pStyle w:val="a0"/>
        <w:rPr>
          <w:rStyle w:val="Char8"/>
          <w:rtl/>
        </w:rPr>
      </w:pPr>
      <w:r w:rsidRPr="00636EA8">
        <w:rPr>
          <w:rFonts w:ascii="KFGQPC Uthman Taha Naskh" w:cs="KFGQPC Uthman Taha Naskh" w:hint="cs"/>
          <w:rtl/>
          <w:lang w:bidi="ar-SA"/>
        </w:rPr>
        <w:t>﴿</w:t>
      </w:r>
      <w:r w:rsidR="00FE0967" w:rsidRPr="00636EA8">
        <w:rPr>
          <w:rFonts w:ascii="KFGQPC Uthmanic Script HAFS" w:hint="eastAsia"/>
          <w:rtl/>
          <w:lang w:bidi="ar-SA"/>
        </w:rPr>
        <w:t>خُذِ</w:t>
      </w:r>
      <w:r w:rsidR="00FE0967" w:rsidRPr="00636EA8">
        <w:rPr>
          <w:rFonts w:ascii="KFGQPC Uthmanic Script HAFS"/>
          <w:rtl/>
          <w:lang w:bidi="ar-SA"/>
        </w:rPr>
        <w:t xml:space="preserve"> </w:t>
      </w:r>
      <w:r w:rsidR="00FE0967" w:rsidRPr="00636EA8">
        <w:rPr>
          <w:rFonts w:ascii="KFGQPC Uthmanic Script HAFS" w:hint="cs"/>
          <w:rtl/>
          <w:lang w:bidi="ar-SA"/>
        </w:rPr>
        <w:t>ٱ</w:t>
      </w:r>
      <w:r w:rsidR="00FE0967" w:rsidRPr="00636EA8">
        <w:rPr>
          <w:rFonts w:ascii="KFGQPC Uthmanic Script HAFS" w:hint="eastAsia"/>
          <w:rtl/>
          <w:lang w:bidi="ar-SA"/>
        </w:rPr>
        <w:t>ل</w:t>
      </w:r>
      <w:r w:rsidR="00FE0967" w:rsidRPr="00636EA8">
        <w:rPr>
          <w:rFonts w:ascii="KFGQPC Uthmanic Script HAFS" w:hint="cs"/>
          <w:rtl/>
          <w:lang w:bidi="ar-SA"/>
        </w:rPr>
        <w:t>ۡ</w:t>
      </w:r>
      <w:r w:rsidR="00FE0967" w:rsidRPr="00636EA8">
        <w:rPr>
          <w:rFonts w:ascii="KFGQPC Uthmanic Script HAFS" w:hint="eastAsia"/>
          <w:rtl/>
          <w:lang w:bidi="ar-SA"/>
        </w:rPr>
        <w:t>عَف</w:t>
      </w:r>
      <w:r w:rsidR="00FE0967" w:rsidRPr="00636EA8">
        <w:rPr>
          <w:rFonts w:ascii="KFGQPC Uthmanic Script HAFS" w:hint="cs"/>
          <w:rtl/>
          <w:lang w:bidi="ar-SA"/>
        </w:rPr>
        <w:t>ۡ</w:t>
      </w:r>
      <w:r w:rsidR="00FE0967" w:rsidRPr="00636EA8">
        <w:rPr>
          <w:rFonts w:ascii="KFGQPC Uthmanic Script HAFS" w:hint="eastAsia"/>
          <w:rtl/>
          <w:lang w:bidi="ar-SA"/>
        </w:rPr>
        <w:t>وَ</w:t>
      </w:r>
      <w:r w:rsidR="00FE0967" w:rsidRPr="00636EA8">
        <w:rPr>
          <w:rFonts w:ascii="KFGQPC Uthmanic Script HAFS"/>
          <w:rtl/>
          <w:lang w:bidi="ar-SA"/>
        </w:rPr>
        <w:t xml:space="preserve"> </w:t>
      </w:r>
      <w:r w:rsidR="00FE0967" w:rsidRPr="00636EA8">
        <w:rPr>
          <w:rFonts w:ascii="KFGQPC Uthmanic Script HAFS" w:hint="eastAsia"/>
          <w:rtl/>
          <w:lang w:bidi="ar-SA"/>
        </w:rPr>
        <w:t>وَأ</w:t>
      </w:r>
      <w:r w:rsidR="00FE0967" w:rsidRPr="00636EA8">
        <w:rPr>
          <w:rFonts w:ascii="KFGQPC Uthmanic Script HAFS" w:hint="cs"/>
          <w:rtl/>
          <w:lang w:bidi="ar-SA"/>
        </w:rPr>
        <w:t>ۡ</w:t>
      </w:r>
      <w:r w:rsidR="00FE0967" w:rsidRPr="00636EA8">
        <w:rPr>
          <w:rFonts w:ascii="KFGQPC Uthmanic Script HAFS" w:hint="eastAsia"/>
          <w:rtl/>
          <w:lang w:bidi="ar-SA"/>
        </w:rPr>
        <w:t>مُر</w:t>
      </w:r>
      <w:r w:rsidR="00FE0967" w:rsidRPr="00636EA8">
        <w:rPr>
          <w:rFonts w:ascii="KFGQPC Uthmanic Script HAFS" w:hint="cs"/>
          <w:rtl/>
          <w:lang w:bidi="ar-SA"/>
        </w:rPr>
        <w:t>ۡ</w:t>
      </w:r>
      <w:r w:rsidR="00FE0967" w:rsidRPr="00636EA8">
        <w:rPr>
          <w:rFonts w:ascii="KFGQPC Uthmanic Script HAFS"/>
          <w:rtl/>
          <w:lang w:bidi="ar-SA"/>
        </w:rPr>
        <w:t xml:space="preserve"> </w:t>
      </w:r>
      <w:r w:rsidR="00FE0967" w:rsidRPr="00636EA8">
        <w:rPr>
          <w:rFonts w:ascii="KFGQPC Uthmanic Script HAFS" w:hint="eastAsia"/>
          <w:rtl/>
          <w:lang w:bidi="ar-SA"/>
        </w:rPr>
        <w:t>بِ</w:t>
      </w:r>
      <w:r w:rsidR="00FE0967" w:rsidRPr="00636EA8">
        <w:rPr>
          <w:rFonts w:ascii="KFGQPC Uthmanic Script HAFS" w:hint="cs"/>
          <w:rtl/>
          <w:lang w:bidi="ar-SA"/>
        </w:rPr>
        <w:t>ٱ</w:t>
      </w:r>
      <w:r w:rsidR="00FE0967" w:rsidRPr="00636EA8">
        <w:rPr>
          <w:rFonts w:ascii="KFGQPC Uthmanic Script HAFS" w:hint="eastAsia"/>
          <w:rtl/>
          <w:lang w:bidi="ar-SA"/>
        </w:rPr>
        <w:t>ل</w:t>
      </w:r>
      <w:r w:rsidR="00FE0967" w:rsidRPr="00636EA8">
        <w:rPr>
          <w:rFonts w:ascii="KFGQPC Uthmanic Script HAFS" w:hint="cs"/>
          <w:rtl/>
          <w:lang w:bidi="ar-SA"/>
        </w:rPr>
        <w:t>ۡ</w:t>
      </w:r>
      <w:r w:rsidR="00FE0967" w:rsidRPr="00636EA8">
        <w:rPr>
          <w:rFonts w:ascii="KFGQPC Uthmanic Script HAFS" w:hint="eastAsia"/>
          <w:rtl/>
          <w:lang w:bidi="ar-SA"/>
        </w:rPr>
        <w:t>عُر</w:t>
      </w:r>
      <w:r w:rsidR="00FE0967" w:rsidRPr="00636EA8">
        <w:rPr>
          <w:rFonts w:ascii="KFGQPC Uthmanic Script HAFS" w:hint="cs"/>
          <w:rtl/>
          <w:lang w:bidi="ar-SA"/>
        </w:rPr>
        <w:t>ۡ</w:t>
      </w:r>
      <w:r w:rsidR="00FE0967" w:rsidRPr="00636EA8">
        <w:rPr>
          <w:rFonts w:ascii="KFGQPC Uthmanic Script HAFS" w:hint="eastAsia"/>
          <w:rtl/>
          <w:lang w:bidi="ar-SA"/>
        </w:rPr>
        <w:t>فِ</w:t>
      </w:r>
      <w:r w:rsidR="00FE0967" w:rsidRPr="00636EA8">
        <w:rPr>
          <w:rFonts w:ascii="KFGQPC Uthmanic Script HAFS"/>
          <w:rtl/>
          <w:lang w:bidi="ar-SA"/>
        </w:rPr>
        <w:t xml:space="preserve"> </w:t>
      </w:r>
      <w:r w:rsidR="00FE0967" w:rsidRPr="00636EA8">
        <w:rPr>
          <w:rFonts w:ascii="KFGQPC Uthmanic Script HAFS" w:hint="eastAsia"/>
          <w:rtl/>
          <w:lang w:bidi="ar-SA"/>
        </w:rPr>
        <w:t>وَأَع</w:t>
      </w:r>
      <w:r w:rsidR="00FE0967" w:rsidRPr="00636EA8">
        <w:rPr>
          <w:rFonts w:ascii="KFGQPC Uthmanic Script HAFS" w:hint="cs"/>
          <w:rtl/>
          <w:lang w:bidi="ar-SA"/>
        </w:rPr>
        <w:t>ۡ</w:t>
      </w:r>
      <w:r w:rsidR="00FE0967" w:rsidRPr="00636EA8">
        <w:rPr>
          <w:rFonts w:ascii="KFGQPC Uthmanic Script HAFS" w:hint="eastAsia"/>
          <w:rtl/>
          <w:lang w:bidi="ar-SA"/>
        </w:rPr>
        <w:t>رِض</w:t>
      </w:r>
      <w:r w:rsidR="00FE0967" w:rsidRPr="00636EA8">
        <w:rPr>
          <w:rFonts w:ascii="KFGQPC Uthmanic Script HAFS" w:hint="cs"/>
          <w:rtl/>
          <w:lang w:bidi="ar-SA"/>
        </w:rPr>
        <w:t>ۡ</w:t>
      </w:r>
      <w:r w:rsidR="00FE0967" w:rsidRPr="00636EA8">
        <w:rPr>
          <w:rFonts w:ascii="KFGQPC Uthmanic Script HAFS"/>
          <w:rtl/>
          <w:lang w:bidi="ar-SA"/>
        </w:rPr>
        <w:t xml:space="preserve"> </w:t>
      </w:r>
      <w:r w:rsidR="00FE0967" w:rsidRPr="00636EA8">
        <w:rPr>
          <w:rFonts w:ascii="KFGQPC Uthmanic Script HAFS" w:hint="eastAsia"/>
          <w:rtl/>
          <w:lang w:bidi="ar-SA"/>
        </w:rPr>
        <w:t>عَنِ</w:t>
      </w:r>
      <w:r w:rsidR="00FE0967" w:rsidRPr="00636EA8">
        <w:rPr>
          <w:rFonts w:ascii="KFGQPC Uthmanic Script HAFS"/>
          <w:rtl/>
          <w:lang w:bidi="ar-SA"/>
        </w:rPr>
        <w:t xml:space="preserve"> </w:t>
      </w:r>
      <w:r w:rsidR="00FE0967" w:rsidRPr="00636EA8">
        <w:rPr>
          <w:rFonts w:ascii="KFGQPC Uthmanic Script HAFS" w:hint="cs"/>
          <w:rtl/>
          <w:lang w:bidi="ar-SA"/>
        </w:rPr>
        <w:t>ٱ</w:t>
      </w:r>
      <w:r w:rsidR="00FE0967" w:rsidRPr="00636EA8">
        <w:rPr>
          <w:rFonts w:ascii="KFGQPC Uthmanic Script HAFS" w:hint="eastAsia"/>
          <w:rtl/>
          <w:lang w:bidi="ar-SA"/>
        </w:rPr>
        <w:t>ل</w:t>
      </w:r>
      <w:r w:rsidR="00FE0967" w:rsidRPr="00636EA8">
        <w:rPr>
          <w:rFonts w:ascii="KFGQPC Uthmanic Script HAFS" w:hint="cs"/>
          <w:rtl/>
          <w:lang w:bidi="ar-SA"/>
        </w:rPr>
        <w:t>ۡ</w:t>
      </w:r>
      <w:r w:rsidR="00FE0967" w:rsidRPr="00636EA8">
        <w:rPr>
          <w:rFonts w:ascii="KFGQPC Uthmanic Script HAFS" w:hint="eastAsia"/>
          <w:rtl/>
          <w:lang w:bidi="ar-SA"/>
        </w:rPr>
        <w:t>جَ</w:t>
      </w:r>
      <w:r w:rsidR="00FE0967" w:rsidRPr="00636EA8">
        <w:rPr>
          <w:rFonts w:ascii="KFGQPC Uthmanic Script HAFS" w:hint="cs"/>
          <w:rtl/>
          <w:lang w:bidi="ar-SA"/>
        </w:rPr>
        <w:t>ٰ</w:t>
      </w:r>
      <w:r w:rsidR="00FE0967" w:rsidRPr="00636EA8">
        <w:rPr>
          <w:rFonts w:ascii="KFGQPC Uthmanic Script HAFS" w:hint="eastAsia"/>
          <w:rtl/>
          <w:lang w:bidi="ar-SA"/>
        </w:rPr>
        <w:t>هِلِينَ</w:t>
      </w:r>
      <w:r w:rsidR="00FE0967" w:rsidRPr="00636EA8">
        <w:rPr>
          <w:rFonts w:ascii="KFGQPC Uthmanic Script HAFS"/>
          <w:rtl/>
          <w:lang w:bidi="ar-SA"/>
        </w:rPr>
        <w:t xml:space="preserve"> </w:t>
      </w:r>
      <w:r w:rsidR="00FE0967" w:rsidRPr="00636EA8">
        <w:rPr>
          <w:rFonts w:ascii="KFGQPC Uthmanic Script HAFS" w:hint="cs"/>
          <w:rtl/>
          <w:lang w:bidi="ar-SA"/>
        </w:rPr>
        <w:t>١٩٩</w:t>
      </w:r>
      <w:r w:rsidRPr="00636EA8">
        <w:rPr>
          <w:rFonts w:ascii="KFGQPC Uthman Taha Naskh" w:cs="KFGQPC Uthman Taha Naskh" w:hint="cs"/>
          <w:rtl/>
          <w:lang w:bidi="ar-SA"/>
        </w:rPr>
        <w:t>﴾</w:t>
      </w:r>
      <w:r w:rsidR="005B2CB6" w:rsidRPr="00636EA8">
        <w:rPr>
          <w:rFonts w:ascii="KFGQPC Uthman Taha Naskh" w:cs="KFGQPC Uthman Taha Naskh" w:hint="cs"/>
          <w:rtl/>
          <w:lang w:bidi="ar-SA"/>
        </w:rPr>
        <w:tab/>
      </w:r>
      <w:r w:rsidR="005B2CB6" w:rsidRPr="00636EA8">
        <w:rPr>
          <w:rFonts w:ascii="KFGQPC Uthman Taha Naskh" w:cs="KFGQPC Uthman Taha Naskh"/>
          <w:rtl/>
          <w:lang w:bidi="ar-SA"/>
        </w:rPr>
        <w:t xml:space="preserve"> </w:t>
      </w:r>
      <w:r w:rsidR="005B2CB6" w:rsidRPr="00636EA8">
        <w:rPr>
          <w:rStyle w:val="Char8"/>
          <w:rtl/>
        </w:rPr>
        <w:t>[</w:t>
      </w:r>
      <w:r w:rsidR="002C7F89">
        <w:rPr>
          <w:rStyle w:val="Char8"/>
          <w:rFonts w:hint="eastAsia"/>
          <w:rtl/>
        </w:rPr>
        <w:t>الأعراف</w:t>
      </w:r>
      <w:r w:rsidR="005B2CB6" w:rsidRPr="00636EA8">
        <w:rPr>
          <w:rStyle w:val="Char8"/>
          <w:rtl/>
        </w:rPr>
        <w:t xml:space="preserve">: </w:t>
      </w:r>
      <w:r w:rsidR="005B2CB6" w:rsidRPr="00636EA8">
        <w:rPr>
          <w:rStyle w:val="Char8"/>
          <w:rFonts w:hint="cs"/>
          <w:rtl/>
        </w:rPr>
        <w:t>١٩٩</w:t>
      </w:r>
      <w:r w:rsidR="005B2CB6" w:rsidRPr="00636EA8">
        <w:rPr>
          <w:rStyle w:val="Char8"/>
          <w:rtl/>
        </w:rPr>
        <w:t xml:space="preserve">]  </w:t>
      </w:r>
    </w:p>
    <w:p w:rsidR="005F1F2E" w:rsidRPr="00636EA8" w:rsidRDefault="005F1F2E" w:rsidP="00BB388D">
      <w:pPr>
        <w:pStyle w:val="a1"/>
        <w:rPr>
          <w:rFonts w:ascii="Traditional Arabic" w:hAnsi="Traditional Arabic"/>
          <w:rtl/>
          <w:lang w:bidi="ar-SA"/>
        </w:rPr>
      </w:pPr>
      <w:r w:rsidRPr="00636EA8">
        <w:rPr>
          <w:rFonts w:eastAsia="SimSun"/>
          <w:rtl/>
          <w:lang w:eastAsia="zh-CN" w:bidi="ar-SA"/>
        </w:rPr>
        <w:t>عفو و گذشت (در پیش) بگیر و به کار نیک و پسندیده فرمان بده و از جاهلان روی بگردان.</w:t>
      </w:r>
    </w:p>
    <w:p w:rsidR="005F1F2E" w:rsidRPr="00636EA8" w:rsidRDefault="00A268A6" w:rsidP="00BC463E">
      <w:pPr>
        <w:autoSpaceDE w:val="0"/>
        <w:autoSpaceDN w:val="0"/>
        <w:adjustRightInd w:val="0"/>
        <w:spacing w:line="228" w:lineRule="auto"/>
        <w:rPr>
          <w:rFonts w:hAnsi="AGA Arabesque"/>
          <w:rtl/>
          <w:lang w:bidi="ar-SA"/>
        </w:rPr>
      </w:pPr>
      <w:r w:rsidRPr="00636EA8">
        <w:rPr>
          <w:rFonts w:hAnsi="AGA Arabesque"/>
          <w:rtl/>
          <w:lang w:bidi="ar-SA"/>
        </w:rPr>
        <w:t xml:space="preserve">الله متعال فرمود: عفو و گذشت در پیش بگیر و نفرمود: بگذر؛ بلکه فرمود: </w:t>
      </w:r>
      <w:r w:rsidR="00C8054F" w:rsidRPr="00636EA8">
        <w:rPr>
          <w:rFonts w:ascii="KFGQPC Uthman Taha Naskh" w:cs="KFGQPC Uthman Taha Naskh" w:hint="cs"/>
          <w:rtl/>
          <w:lang w:bidi="ar-SA"/>
        </w:rPr>
        <w:t>﴿</w:t>
      </w:r>
      <w:r w:rsidR="005B2CB6" w:rsidRPr="00636EA8">
        <w:rPr>
          <w:rFonts w:ascii="KFGQPC Uthmanic Script HAFS" w:cs="KFGQPC Uthmanic Script HAFS" w:hint="eastAsia"/>
          <w:rtl/>
          <w:lang w:bidi="ar-SA"/>
        </w:rPr>
        <w:t>خُذِ</w:t>
      </w:r>
      <w:r w:rsidR="005B2CB6" w:rsidRPr="00636EA8">
        <w:rPr>
          <w:rFonts w:ascii="KFGQPC Uthmanic Script HAFS" w:cs="KFGQPC Uthmanic Script HAFS"/>
          <w:rtl/>
          <w:lang w:bidi="ar-SA"/>
        </w:rPr>
        <w:t xml:space="preserve"> </w:t>
      </w:r>
      <w:r w:rsidR="005B2CB6" w:rsidRPr="00636EA8">
        <w:rPr>
          <w:rFonts w:ascii="KFGQPC Uthmanic Script HAFS" w:cs="KFGQPC Uthmanic Script HAFS" w:hint="cs"/>
          <w:rtl/>
          <w:lang w:bidi="ar-SA"/>
        </w:rPr>
        <w:t>ٱ</w:t>
      </w:r>
      <w:r w:rsidR="005B2CB6" w:rsidRPr="00636EA8">
        <w:rPr>
          <w:rFonts w:ascii="KFGQPC Uthmanic Script HAFS" w:cs="KFGQPC Uthmanic Script HAFS" w:hint="eastAsia"/>
          <w:rtl/>
          <w:lang w:bidi="ar-SA"/>
        </w:rPr>
        <w:t>ل</w:t>
      </w:r>
      <w:r w:rsidR="005B2CB6" w:rsidRPr="00636EA8">
        <w:rPr>
          <w:rFonts w:ascii="KFGQPC Uthmanic Script HAFS" w:cs="KFGQPC Uthmanic Script HAFS" w:hint="cs"/>
          <w:rtl/>
          <w:lang w:bidi="ar-SA"/>
        </w:rPr>
        <w:t>ۡ</w:t>
      </w:r>
      <w:r w:rsidR="005B2CB6" w:rsidRPr="00636EA8">
        <w:rPr>
          <w:rFonts w:ascii="KFGQPC Uthmanic Script HAFS" w:cs="KFGQPC Uthmanic Script HAFS" w:hint="eastAsia"/>
          <w:rtl/>
          <w:lang w:bidi="ar-SA"/>
        </w:rPr>
        <w:t>عَف</w:t>
      </w:r>
      <w:r w:rsidR="005B2CB6" w:rsidRPr="00636EA8">
        <w:rPr>
          <w:rFonts w:ascii="KFGQPC Uthmanic Script HAFS" w:cs="KFGQPC Uthmanic Script HAFS" w:hint="cs"/>
          <w:rtl/>
          <w:lang w:bidi="ar-SA"/>
        </w:rPr>
        <w:t>ۡ</w:t>
      </w:r>
      <w:r w:rsidR="005B2CB6" w:rsidRPr="00636EA8">
        <w:rPr>
          <w:rFonts w:ascii="KFGQPC Uthmanic Script HAFS" w:cs="KFGQPC Uthmanic Script HAFS" w:hint="eastAsia"/>
          <w:rtl/>
          <w:lang w:bidi="ar-SA"/>
        </w:rPr>
        <w:t>وَ</w:t>
      </w:r>
      <w:r w:rsidR="00C8054F" w:rsidRPr="00636EA8">
        <w:rPr>
          <w:rFonts w:ascii="KFGQPC Uthman Taha Naskh" w:cs="KFGQPC Uthman Taha Naskh" w:hint="cs"/>
          <w:rtl/>
          <w:lang w:bidi="ar-SA"/>
        </w:rPr>
        <w:t>﴾</w:t>
      </w:r>
      <w:r w:rsidRPr="00636EA8">
        <w:rPr>
          <w:rFonts w:hAnsi="AGA Arabesque"/>
          <w:rtl/>
          <w:lang w:bidi="ar-SA"/>
        </w:rPr>
        <w:t>. منظور از عفو در این‌جا چشم‌پوشی از سهل‌انگاری و خطای دیگران است؛ زیرا مردم با یکدیگر در تعامل هستند و اگر کسی انتظار داشته باشد که مردم، با او دقیقاً به‌گونه‌ای رفتار کنند که خود می‌خواهد، محال است. لذا کسی که به این رهنمود قرآنی عمل می‌کند، اگر مردم حقش را ادا می‌نمایند، آن را می‌پذیرد و اگر حقی از او را ضایع می‌کنند، از آن می‌گذرد؛ مگر این‌که فرمان‌ها یا محرّمات الاهی پایمال شود. این، همان رهنمود</w:t>
      </w:r>
      <w:r w:rsidR="00457B75" w:rsidRPr="00636EA8">
        <w:rPr>
          <w:rFonts w:hAnsi="AGA Arabesque"/>
          <w:rtl/>
          <w:lang w:bidi="ar-SA"/>
        </w:rPr>
        <w:t>ی‌ست</w:t>
      </w:r>
      <w:r w:rsidRPr="00636EA8">
        <w:rPr>
          <w:rFonts w:hAnsi="AGA Arabesque"/>
          <w:rtl/>
          <w:lang w:bidi="ar-SA"/>
        </w:rPr>
        <w:t xml:space="preserve"> که الله متعال فراروی ما گذاشته و باید به اندک رفتارِ نیک دیگران در حق خود راضی باشیم و آن را بپذیریم و اگر از سایر حقوق خویش بگذریم، صاحبِ فضل و ارجمند خواهیم بود.</w:t>
      </w:r>
    </w:p>
    <w:p w:rsidR="00A268A6" w:rsidRPr="00636EA8" w:rsidRDefault="00C8054F" w:rsidP="00BC463E">
      <w:pPr>
        <w:autoSpaceDE w:val="0"/>
        <w:autoSpaceDN w:val="0"/>
        <w:adjustRightInd w:val="0"/>
        <w:spacing w:line="228" w:lineRule="auto"/>
        <w:rPr>
          <w:rtl/>
          <w:lang w:bidi="ar-SA"/>
        </w:rPr>
      </w:pPr>
      <w:r w:rsidRPr="00636EA8">
        <w:rPr>
          <w:rFonts w:ascii="KFGQPC Uthman Taha Naskh" w:cs="KFGQPC Uthman Taha Naskh" w:hint="cs"/>
          <w:rtl/>
          <w:lang w:bidi="ar-SA"/>
        </w:rPr>
        <w:t>﴿</w:t>
      </w:r>
      <w:r w:rsidR="005B2CB6" w:rsidRPr="00636EA8">
        <w:rPr>
          <w:rFonts w:ascii="KFGQPC Uthmanic Script HAFS" w:cs="KFGQPC Uthmanic Script HAFS" w:hint="eastAsia"/>
          <w:rtl/>
          <w:lang w:bidi="ar-SA"/>
        </w:rPr>
        <w:t>وَأ</w:t>
      </w:r>
      <w:r w:rsidR="005B2CB6" w:rsidRPr="00636EA8">
        <w:rPr>
          <w:rFonts w:ascii="KFGQPC Uthmanic Script HAFS" w:cs="KFGQPC Uthmanic Script HAFS" w:hint="cs"/>
          <w:rtl/>
          <w:lang w:bidi="ar-SA"/>
        </w:rPr>
        <w:t>ۡ</w:t>
      </w:r>
      <w:r w:rsidR="005B2CB6" w:rsidRPr="00636EA8">
        <w:rPr>
          <w:rFonts w:ascii="KFGQPC Uthmanic Script HAFS" w:cs="KFGQPC Uthmanic Script HAFS" w:hint="eastAsia"/>
          <w:rtl/>
          <w:lang w:bidi="ar-SA"/>
        </w:rPr>
        <w:t>مُر</w:t>
      </w:r>
      <w:r w:rsidR="005B2CB6" w:rsidRPr="00636EA8">
        <w:rPr>
          <w:rFonts w:ascii="KFGQPC Uthmanic Script HAFS" w:cs="KFGQPC Uthmanic Script HAFS" w:hint="cs"/>
          <w:rtl/>
          <w:lang w:bidi="ar-SA"/>
        </w:rPr>
        <w:t>ۡ</w:t>
      </w:r>
      <w:r w:rsidR="005B2CB6" w:rsidRPr="00636EA8">
        <w:rPr>
          <w:rFonts w:ascii="KFGQPC Uthmanic Script HAFS" w:cs="KFGQPC Uthmanic Script HAFS"/>
          <w:rtl/>
          <w:lang w:bidi="ar-SA"/>
        </w:rPr>
        <w:t xml:space="preserve"> </w:t>
      </w:r>
      <w:r w:rsidR="005B2CB6" w:rsidRPr="00636EA8">
        <w:rPr>
          <w:rFonts w:ascii="KFGQPC Uthmanic Script HAFS" w:cs="KFGQPC Uthmanic Script HAFS" w:hint="eastAsia"/>
          <w:rtl/>
          <w:lang w:bidi="ar-SA"/>
        </w:rPr>
        <w:t>بِ</w:t>
      </w:r>
      <w:r w:rsidR="005B2CB6" w:rsidRPr="00636EA8">
        <w:rPr>
          <w:rFonts w:ascii="KFGQPC Uthmanic Script HAFS" w:cs="KFGQPC Uthmanic Script HAFS" w:hint="cs"/>
          <w:rtl/>
          <w:lang w:bidi="ar-SA"/>
        </w:rPr>
        <w:t>ٱ</w:t>
      </w:r>
      <w:r w:rsidR="005B2CB6" w:rsidRPr="00636EA8">
        <w:rPr>
          <w:rFonts w:ascii="KFGQPC Uthmanic Script HAFS" w:cs="KFGQPC Uthmanic Script HAFS" w:hint="eastAsia"/>
          <w:rtl/>
          <w:lang w:bidi="ar-SA"/>
        </w:rPr>
        <w:t>ل</w:t>
      </w:r>
      <w:r w:rsidR="005B2CB6" w:rsidRPr="00636EA8">
        <w:rPr>
          <w:rFonts w:ascii="KFGQPC Uthmanic Script HAFS" w:cs="KFGQPC Uthmanic Script HAFS" w:hint="cs"/>
          <w:rtl/>
          <w:lang w:bidi="ar-SA"/>
        </w:rPr>
        <w:t>ۡ</w:t>
      </w:r>
      <w:r w:rsidR="005B2CB6" w:rsidRPr="00636EA8">
        <w:rPr>
          <w:rFonts w:ascii="KFGQPC Uthmanic Script HAFS" w:cs="KFGQPC Uthmanic Script HAFS" w:hint="eastAsia"/>
          <w:rtl/>
          <w:lang w:bidi="ar-SA"/>
        </w:rPr>
        <w:t>عُر</w:t>
      </w:r>
      <w:r w:rsidR="005B2CB6" w:rsidRPr="00636EA8">
        <w:rPr>
          <w:rFonts w:ascii="KFGQPC Uthmanic Script HAFS" w:cs="KFGQPC Uthmanic Script HAFS" w:hint="cs"/>
          <w:rtl/>
          <w:lang w:bidi="ar-SA"/>
        </w:rPr>
        <w:t>ۡ</w:t>
      </w:r>
      <w:r w:rsidR="005B2CB6" w:rsidRPr="00636EA8">
        <w:rPr>
          <w:rFonts w:ascii="KFGQPC Uthmanic Script HAFS" w:cs="KFGQPC Uthmanic Script HAFS" w:hint="eastAsia"/>
          <w:rtl/>
          <w:lang w:bidi="ar-SA"/>
        </w:rPr>
        <w:t>فِ</w:t>
      </w:r>
      <w:r w:rsidRPr="00636EA8">
        <w:rPr>
          <w:rFonts w:ascii="KFGQPC Uthman Taha Naskh" w:cs="KFGQPC Uthman Taha Naskh" w:hint="cs"/>
          <w:rtl/>
          <w:lang w:bidi="ar-SA"/>
        </w:rPr>
        <w:t>﴾</w:t>
      </w:r>
      <w:r w:rsidR="002754B2" w:rsidRPr="00636EA8">
        <w:rPr>
          <w:rFonts w:hAnsi="AGA Arabesque"/>
          <w:rtl/>
          <w:lang w:bidi="ar-SA"/>
        </w:rPr>
        <w:t xml:space="preserve">: «و به کار نیک و پسندیده فرمان بده»؛ یعنی به کارهایی فرا بخوان که </w:t>
      </w:r>
      <w:r w:rsidR="002754B2" w:rsidRPr="00636EA8">
        <w:rPr>
          <w:rtl/>
          <w:lang w:bidi="ar-SA"/>
        </w:rPr>
        <w:t xml:space="preserve">مردم، آن را پسندیده می‌دانند یا در شریعت، از آن به‌نیکی یاد شده است. وقتی مردم در انجام کار نیک کوتاهی کردند یا خیر و نیکیِ خود را از تو دریغ داشتند و حقّ تو را به‌جا نیاوردند، تو خود نیکی کن و در مسیرِ فرا خواندن به خیر و نیکی از پا منشین. </w:t>
      </w:r>
      <w:r w:rsidRPr="00636EA8">
        <w:rPr>
          <w:rFonts w:ascii="KFGQPC Uthman Taha Naskh" w:cs="KFGQPC Uthman Taha Naskh" w:hint="cs"/>
          <w:rtl/>
          <w:lang w:bidi="ar-SA"/>
        </w:rPr>
        <w:t>﴿</w:t>
      </w:r>
      <w:r w:rsidR="005B2CB6" w:rsidRPr="00636EA8">
        <w:rPr>
          <w:rFonts w:ascii="KFGQPC Uthmanic Script HAFS" w:cs="KFGQPC Uthmanic Script HAFS" w:hint="eastAsia"/>
          <w:rtl/>
          <w:lang w:bidi="ar-SA"/>
        </w:rPr>
        <w:t>وَأَع</w:t>
      </w:r>
      <w:r w:rsidR="005B2CB6" w:rsidRPr="00636EA8">
        <w:rPr>
          <w:rFonts w:ascii="KFGQPC Uthmanic Script HAFS" w:cs="KFGQPC Uthmanic Script HAFS" w:hint="cs"/>
          <w:rtl/>
          <w:lang w:bidi="ar-SA"/>
        </w:rPr>
        <w:t>ۡ</w:t>
      </w:r>
      <w:r w:rsidR="005B2CB6" w:rsidRPr="00636EA8">
        <w:rPr>
          <w:rFonts w:ascii="KFGQPC Uthmanic Script HAFS" w:cs="KFGQPC Uthmanic Script HAFS" w:hint="eastAsia"/>
          <w:rtl/>
          <w:lang w:bidi="ar-SA"/>
        </w:rPr>
        <w:t>رِض</w:t>
      </w:r>
      <w:r w:rsidR="005B2CB6" w:rsidRPr="00636EA8">
        <w:rPr>
          <w:rFonts w:ascii="KFGQPC Uthmanic Script HAFS" w:cs="KFGQPC Uthmanic Script HAFS" w:hint="cs"/>
          <w:rtl/>
          <w:lang w:bidi="ar-SA"/>
        </w:rPr>
        <w:t>ۡ</w:t>
      </w:r>
      <w:r w:rsidR="005B2CB6" w:rsidRPr="00636EA8">
        <w:rPr>
          <w:rFonts w:ascii="KFGQPC Uthmanic Script HAFS" w:cs="KFGQPC Uthmanic Script HAFS"/>
          <w:rtl/>
          <w:lang w:bidi="ar-SA"/>
        </w:rPr>
        <w:t xml:space="preserve"> </w:t>
      </w:r>
      <w:r w:rsidR="005B2CB6" w:rsidRPr="00636EA8">
        <w:rPr>
          <w:rFonts w:ascii="KFGQPC Uthmanic Script HAFS" w:cs="KFGQPC Uthmanic Script HAFS" w:hint="eastAsia"/>
          <w:rtl/>
          <w:lang w:bidi="ar-SA"/>
        </w:rPr>
        <w:t>عَنِ</w:t>
      </w:r>
      <w:r w:rsidR="005B2CB6" w:rsidRPr="00636EA8">
        <w:rPr>
          <w:rFonts w:ascii="KFGQPC Uthmanic Script HAFS" w:cs="KFGQPC Uthmanic Script HAFS"/>
          <w:rtl/>
          <w:lang w:bidi="ar-SA"/>
        </w:rPr>
        <w:t xml:space="preserve"> </w:t>
      </w:r>
      <w:r w:rsidR="005B2CB6" w:rsidRPr="00636EA8">
        <w:rPr>
          <w:rFonts w:ascii="KFGQPC Uthmanic Script HAFS" w:cs="KFGQPC Uthmanic Script HAFS" w:hint="cs"/>
          <w:rtl/>
          <w:lang w:bidi="ar-SA"/>
        </w:rPr>
        <w:t>ٱ</w:t>
      </w:r>
      <w:r w:rsidR="005B2CB6" w:rsidRPr="00636EA8">
        <w:rPr>
          <w:rFonts w:ascii="KFGQPC Uthmanic Script HAFS" w:cs="KFGQPC Uthmanic Script HAFS" w:hint="eastAsia"/>
          <w:rtl/>
          <w:lang w:bidi="ar-SA"/>
        </w:rPr>
        <w:t>ل</w:t>
      </w:r>
      <w:r w:rsidR="005B2CB6" w:rsidRPr="00636EA8">
        <w:rPr>
          <w:rFonts w:ascii="KFGQPC Uthmanic Script HAFS" w:cs="KFGQPC Uthmanic Script HAFS" w:hint="cs"/>
          <w:rtl/>
          <w:lang w:bidi="ar-SA"/>
        </w:rPr>
        <w:t>ۡ</w:t>
      </w:r>
      <w:r w:rsidR="005B2CB6" w:rsidRPr="00636EA8">
        <w:rPr>
          <w:rFonts w:ascii="KFGQPC Uthmanic Script HAFS" w:cs="KFGQPC Uthmanic Script HAFS" w:hint="eastAsia"/>
          <w:rtl/>
          <w:lang w:bidi="ar-SA"/>
        </w:rPr>
        <w:t>جَ</w:t>
      </w:r>
      <w:r w:rsidR="005B2CB6" w:rsidRPr="00636EA8">
        <w:rPr>
          <w:rFonts w:ascii="KFGQPC Uthmanic Script HAFS" w:cs="KFGQPC Uthmanic Script HAFS" w:hint="cs"/>
          <w:rtl/>
          <w:lang w:bidi="ar-SA"/>
        </w:rPr>
        <w:t>ٰ</w:t>
      </w:r>
      <w:r w:rsidR="005B2CB6" w:rsidRPr="00636EA8">
        <w:rPr>
          <w:rFonts w:ascii="KFGQPC Uthmanic Script HAFS" w:cs="KFGQPC Uthmanic Script HAFS" w:hint="eastAsia"/>
          <w:rtl/>
          <w:lang w:bidi="ar-SA"/>
        </w:rPr>
        <w:t>هِلِينَ</w:t>
      </w:r>
      <w:r w:rsidR="005B2CB6" w:rsidRPr="00636EA8">
        <w:rPr>
          <w:rFonts w:ascii="KFGQPC Uthmanic Script HAFS" w:cs="KFGQPC Uthmanic Script HAFS"/>
          <w:rtl/>
          <w:lang w:bidi="ar-SA"/>
        </w:rPr>
        <w:t xml:space="preserve"> </w:t>
      </w:r>
      <w:r w:rsidR="005B2CB6" w:rsidRPr="00636EA8">
        <w:rPr>
          <w:rFonts w:ascii="KFGQPC Uthmanic Script HAFS" w:cs="KFGQPC Uthmanic Script HAFS" w:hint="cs"/>
          <w:rtl/>
          <w:lang w:bidi="ar-SA"/>
        </w:rPr>
        <w:t>١٩٩</w:t>
      </w:r>
      <w:r w:rsidRPr="00636EA8">
        <w:rPr>
          <w:rFonts w:ascii="KFGQPC Uthman Taha Naskh" w:cs="KFGQPC Uthman Taha Naskh" w:hint="cs"/>
          <w:rtl/>
          <w:lang w:bidi="ar-SA"/>
        </w:rPr>
        <w:t>﴾</w:t>
      </w:r>
      <w:r w:rsidR="002754B2" w:rsidRPr="00636EA8">
        <w:rPr>
          <w:rtl/>
          <w:lang w:bidi="ar-SA"/>
        </w:rPr>
        <w:t xml:space="preserve">: «و از جاهلان روی بگردان». </w:t>
      </w:r>
      <w:r w:rsidR="00414848" w:rsidRPr="00636EA8">
        <w:rPr>
          <w:rtl/>
          <w:lang w:bidi="ar-SA"/>
        </w:rPr>
        <w:t>منظور از جاهل در این</w:t>
      </w:r>
      <w:r w:rsidR="002F4DF2" w:rsidRPr="00636EA8">
        <w:rPr>
          <w:rtl/>
          <w:lang w:bidi="ar-SA"/>
        </w:rPr>
        <w:t xml:space="preserve">‌جا، کسی نیست که </w:t>
      </w:r>
      <w:r w:rsidR="00414848" w:rsidRPr="00636EA8">
        <w:rPr>
          <w:rtl/>
          <w:lang w:bidi="ar-SA"/>
        </w:rPr>
        <w:t>حکم را نمی‌داند؛ بلکه منظور، کس</w:t>
      </w:r>
      <w:r w:rsidR="00457B75" w:rsidRPr="00636EA8">
        <w:rPr>
          <w:rtl/>
          <w:lang w:bidi="ar-SA"/>
        </w:rPr>
        <w:t>ی‌ست</w:t>
      </w:r>
      <w:r w:rsidR="00414848" w:rsidRPr="00636EA8">
        <w:rPr>
          <w:rtl/>
          <w:lang w:bidi="ar-SA"/>
        </w:rPr>
        <w:t xml:space="preserve"> که در عمل، جهالت می‌ورزد</w:t>
      </w:r>
      <w:r w:rsidR="002F4DF2" w:rsidRPr="00636EA8">
        <w:rPr>
          <w:rtl/>
          <w:lang w:bidi="ar-SA"/>
        </w:rPr>
        <w:t>؛ یعنی از روی نادانی کارِ بدی انجام می‌دهد، نه این‌که حکمش را نمی‌داند.</w:t>
      </w:r>
      <w:r w:rsidR="00414848" w:rsidRPr="00636EA8">
        <w:rPr>
          <w:rtl/>
          <w:lang w:bidi="ar-SA"/>
        </w:rPr>
        <w:t xml:space="preserve"> همان‌گونه که الله متعال می‌فرماید:</w:t>
      </w:r>
    </w:p>
    <w:p w:rsidR="002F4DF2" w:rsidRPr="00636EA8" w:rsidRDefault="00C8054F" w:rsidP="00BC463E">
      <w:pPr>
        <w:pStyle w:val="a0"/>
        <w:rPr>
          <w:rFonts w:ascii="(normal text)" w:hAnsi="(normal text)"/>
          <w:rtl/>
          <w:lang w:bidi="ar-SA"/>
        </w:rPr>
      </w:pPr>
      <w:r w:rsidRPr="00636EA8">
        <w:rPr>
          <w:rFonts w:ascii="KFGQPC Uthman Taha Naskh" w:cs="KFGQPC Uthman Taha Naskh" w:hint="cs"/>
          <w:rtl/>
          <w:lang w:bidi="ar-SA"/>
        </w:rPr>
        <w:t>﴿</w:t>
      </w:r>
      <w:r w:rsidR="005B2CB6" w:rsidRPr="00636EA8">
        <w:rPr>
          <w:rFonts w:ascii="KFGQPC Uthmanic Script HAFS" w:hint="eastAsia"/>
          <w:rtl/>
          <w:lang w:bidi="ar-SA"/>
        </w:rPr>
        <w:t>إِنَّمَا</w:t>
      </w:r>
      <w:r w:rsidR="005B2CB6" w:rsidRPr="00636EA8">
        <w:rPr>
          <w:rFonts w:ascii="KFGQPC Uthmanic Script HAFS"/>
          <w:rtl/>
          <w:lang w:bidi="ar-SA"/>
        </w:rPr>
        <w:t xml:space="preserve"> </w:t>
      </w:r>
      <w:r w:rsidR="005B2CB6" w:rsidRPr="00636EA8">
        <w:rPr>
          <w:rFonts w:ascii="KFGQPC Uthmanic Script HAFS" w:hint="cs"/>
          <w:rtl/>
          <w:lang w:bidi="ar-SA"/>
        </w:rPr>
        <w:t>ٱ</w:t>
      </w:r>
      <w:r w:rsidR="005B2CB6" w:rsidRPr="00636EA8">
        <w:rPr>
          <w:rFonts w:ascii="KFGQPC Uthmanic Script HAFS" w:hint="eastAsia"/>
          <w:rtl/>
          <w:lang w:bidi="ar-SA"/>
        </w:rPr>
        <w:t>لتَّو</w:t>
      </w:r>
      <w:r w:rsidR="005B2CB6" w:rsidRPr="00636EA8">
        <w:rPr>
          <w:rFonts w:ascii="KFGQPC Uthmanic Script HAFS" w:hint="cs"/>
          <w:rtl/>
          <w:lang w:bidi="ar-SA"/>
        </w:rPr>
        <w:t>ۡ</w:t>
      </w:r>
      <w:r w:rsidR="005B2CB6" w:rsidRPr="00636EA8">
        <w:rPr>
          <w:rFonts w:ascii="KFGQPC Uthmanic Script HAFS" w:hint="eastAsia"/>
          <w:rtl/>
          <w:lang w:bidi="ar-SA"/>
        </w:rPr>
        <w:t>بَةُ</w:t>
      </w:r>
      <w:r w:rsidR="005B2CB6" w:rsidRPr="00636EA8">
        <w:rPr>
          <w:rFonts w:ascii="KFGQPC Uthmanic Script HAFS"/>
          <w:rtl/>
          <w:lang w:bidi="ar-SA"/>
        </w:rPr>
        <w:t xml:space="preserve"> </w:t>
      </w:r>
      <w:r w:rsidR="005B2CB6" w:rsidRPr="00636EA8">
        <w:rPr>
          <w:rFonts w:ascii="KFGQPC Uthmanic Script HAFS" w:hint="eastAsia"/>
          <w:rtl/>
          <w:lang w:bidi="ar-SA"/>
        </w:rPr>
        <w:t>عَلَى</w:t>
      </w:r>
      <w:r w:rsidR="005B2CB6" w:rsidRPr="00636EA8">
        <w:rPr>
          <w:rFonts w:ascii="KFGQPC Uthmanic Script HAFS"/>
          <w:rtl/>
          <w:lang w:bidi="ar-SA"/>
        </w:rPr>
        <w:t xml:space="preserve"> </w:t>
      </w:r>
      <w:r w:rsidR="005B2CB6" w:rsidRPr="00636EA8">
        <w:rPr>
          <w:rFonts w:ascii="KFGQPC Uthmanic Script HAFS" w:hint="cs"/>
          <w:rtl/>
          <w:lang w:bidi="ar-SA"/>
        </w:rPr>
        <w:t>ٱ</w:t>
      </w:r>
      <w:r w:rsidR="005B2CB6" w:rsidRPr="00636EA8">
        <w:rPr>
          <w:rFonts w:ascii="KFGQPC Uthmanic Script HAFS" w:hint="eastAsia"/>
          <w:rtl/>
          <w:lang w:bidi="ar-SA"/>
        </w:rPr>
        <w:t>للَّهِ</w:t>
      </w:r>
      <w:r w:rsidR="005B2CB6" w:rsidRPr="00636EA8">
        <w:rPr>
          <w:rFonts w:ascii="KFGQPC Uthmanic Script HAFS"/>
          <w:rtl/>
          <w:lang w:bidi="ar-SA"/>
        </w:rPr>
        <w:t xml:space="preserve"> </w:t>
      </w:r>
      <w:r w:rsidR="005B2CB6" w:rsidRPr="00636EA8">
        <w:rPr>
          <w:rFonts w:ascii="KFGQPC Uthmanic Script HAFS" w:hint="eastAsia"/>
          <w:rtl/>
          <w:lang w:bidi="ar-SA"/>
        </w:rPr>
        <w:t>لِلَّذِينَ</w:t>
      </w:r>
      <w:r w:rsidR="005B2CB6" w:rsidRPr="00636EA8">
        <w:rPr>
          <w:rFonts w:ascii="KFGQPC Uthmanic Script HAFS"/>
          <w:rtl/>
          <w:lang w:bidi="ar-SA"/>
        </w:rPr>
        <w:t xml:space="preserve"> </w:t>
      </w:r>
      <w:r w:rsidR="005B2CB6" w:rsidRPr="00636EA8">
        <w:rPr>
          <w:rFonts w:ascii="KFGQPC Uthmanic Script HAFS" w:hint="eastAsia"/>
          <w:rtl/>
          <w:lang w:bidi="ar-SA"/>
        </w:rPr>
        <w:t>يَع</w:t>
      </w:r>
      <w:r w:rsidR="005B2CB6" w:rsidRPr="00636EA8">
        <w:rPr>
          <w:rFonts w:ascii="KFGQPC Uthmanic Script HAFS" w:hint="cs"/>
          <w:rtl/>
          <w:lang w:bidi="ar-SA"/>
        </w:rPr>
        <w:t>ۡ</w:t>
      </w:r>
      <w:r w:rsidR="005B2CB6" w:rsidRPr="00636EA8">
        <w:rPr>
          <w:rFonts w:ascii="KFGQPC Uthmanic Script HAFS" w:hint="eastAsia"/>
          <w:rtl/>
          <w:lang w:bidi="ar-SA"/>
        </w:rPr>
        <w:t>مَلُونَ</w:t>
      </w:r>
      <w:r w:rsidR="005B2CB6" w:rsidRPr="00636EA8">
        <w:rPr>
          <w:rFonts w:ascii="KFGQPC Uthmanic Script HAFS"/>
          <w:rtl/>
          <w:lang w:bidi="ar-SA"/>
        </w:rPr>
        <w:t xml:space="preserve"> </w:t>
      </w:r>
      <w:r w:rsidR="005B2CB6" w:rsidRPr="00636EA8">
        <w:rPr>
          <w:rFonts w:ascii="KFGQPC Uthmanic Script HAFS" w:hint="cs"/>
          <w:rtl/>
          <w:lang w:bidi="ar-SA"/>
        </w:rPr>
        <w:t>ٱ</w:t>
      </w:r>
      <w:r w:rsidR="005B2CB6" w:rsidRPr="00636EA8">
        <w:rPr>
          <w:rFonts w:ascii="KFGQPC Uthmanic Script HAFS" w:hint="eastAsia"/>
          <w:rtl/>
          <w:lang w:bidi="ar-SA"/>
        </w:rPr>
        <w:t>لسُّو</w:t>
      </w:r>
      <w:r w:rsidR="005B2CB6" w:rsidRPr="00636EA8">
        <w:rPr>
          <w:rFonts w:ascii="KFGQPC Uthmanic Script HAFS" w:hint="cs"/>
          <w:rtl/>
          <w:lang w:bidi="ar-SA"/>
        </w:rPr>
        <w:t>ٓ</w:t>
      </w:r>
      <w:r w:rsidR="005B2CB6" w:rsidRPr="00636EA8">
        <w:rPr>
          <w:rFonts w:ascii="KFGQPC Uthmanic Script HAFS" w:hint="eastAsia"/>
          <w:rtl/>
          <w:lang w:bidi="ar-SA"/>
        </w:rPr>
        <w:t>ءَ</w:t>
      </w:r>
      <w:r w:rsidR="005B2CB6" w:rsidRPr="00636EA8">
        <w:rPr>
          <w:rFonts w:ascii="KFGQPC Uthmanic Script HAFS"/>
          <w:rtl/>
          <w:lang w:bidi="ar-SA"/>
        </w:rPr>
        <w:t xml:space="preserve"> </w:t>
      </w:r>
      <w:r w:rsidR="005B2CB6" w:rsidRPr="00636EA8">
        <w:rPr>
          <w:rFonts w:ascii="KFGQPC Uthmanic Script HAFS" w:hint="eastAsia"/>
          <w:rtl/>
          <w:lang w:bidi="ar-SA"/>
        </w:rPr>
        <w:t>بِجَهَ</w:t>
      </w:r>
      <w:r w:rsidR="005B2CB6" w:rsidRPr="00636EA8">
        <w:rPr>
          <w:rFonts w:ascii="KFGQPC Uthmanic Script HAFS" w:hint="cs"/>
          <w:rtl/>
          <w:lang w:bidi="ar-SA"/>
        </w:rPr>
        <w:t>ٰ</w:t>
      </w:r>
      <w:r w:rsidR="005B2CB6" w:rsidRPr="00636EA8">
        <w:rPr>
          <w:rFonts w:ascii="KFGQPC Uthmanic Script HAFS" w:hint="eastAsia"/>
          <w:rtl/>
          <w:lang w:bidi="ar-SA"/>
        </w:rPr>
        <w:t>لَة</w:t>
      </w:r>
      <w:r w:rsidR="005B2CB6" w:rsidRPr="00636EA8">
        <w:rPr>
          <w:rFonts w:ascii="KFGQPC Uthmanic Script HAFS" w:hint="cs"/>
          <w:rtl/>
          <w:lang w:bidi="ar-SA"/>
        </w:rPr>
        <w:t>ٖ</w:t>
      </w:r>
      <w:r w:rsidR="005B2CB6" w:rsidRPr="00636EA8">
        <w:rPr>
          <w:rFonts w:ascii="KFGQPC Uthmanic Script HAFS"/>
          <w:rtl/>
          <w:lang w:bidi="ar-SA"/>
        </w:rPr>
        <w:t xml:space="preserve"> </w:t>
      </w:r>
      <w:r w:rsidR="005B2CB6" w:rsidRPr="00636EA8">
        <w:rPr>
          <w:rFonts w:ascii="KFGQPC Uthmanic Script HAFS" w:hint="eastAsia"/>
          <w:rtl/>
          <w:lang w:bidi="ar-SA"/>
        </w:rPr>
        <w:t>ثُمَّ</w:t>
      </w:r>
      <w:r w:rsidR="005B2CB6" w:rsidRPr="00636EA8">
        <w:rPr>
          <w:rFonts w:ascii="KFGQPC Uthmanic Script HAFS"/>
          <w:rtl/>
          <w:lang w:bidi="ar-SA"/>
        </w:rPr>
        <w:t xml:space="preserve"> </w:t>
      </w:r>
      <w:r w:rsidR="005B2CB6" w:rsidRPr="00636EA8">
        <w:rPr>
          <w:rFonts w:ascii="KFGQPC Uthmanic Script HAFS" w:hint="eastAsia"/>
          <w:rtl/>
          <w:lang w:bidi="ar-SA"/>
        </w:rPr>
        <w:t>يَتُوبُونَ</w:t>
      </w:r>
      <w:r w:rsidR="005B2CB6" w:rsidRPr="00636EA8">
        <w:rPr>
          <w:rFonts w:ascii="KFGQPC Uthmanic Script HAFS"/>
          <w:rtl/>
          <w:lang w:bidi="ar-SA"/>
        </w:rPr>
        <w:t xml:space="preserve"> </w:t>
      </w:r>
      <w:r w:rsidR="005B2CB6" w:rsidRPr="00636EA8">
        <w:rPr>
          <w:rFonts w:ascii="KFGQPC Uthmanic Script HAFS" w:hint="eastAsia"/>
          <w:rtl/>
          <w:lang w:bidi="ar-SA"/>
        </w:rPr>
        <w:t>مِن</w:t>
      </w:r>
      <w:r w:rsidR="005B2CB6" w:rsidRPr="00636EA8">
        <w:rPr>
          <w:rFonts w:ascii="KFGQPC Uthmanic Script HAFS"/>
          <w:rtl/>
          <w:lang w:bidi="ar-SA"/>
        </w:rPr>
        <w:t xml:space="preserve"> </w:t>
      </w:r>
      <w:r w:rsidR="005B2CB6" w:rsidRPr="00636EA8">
        <w:rPr>
          <w:rFonts w:ascii="KFGQPC Uthmanic Script HAFS" w:hint="eastAsia"/>
          <w:rtl/>
          <w:lang w:bidi="ar-SA"/>
        </w:rPr>
        <w:t>قَرِيب</w:t>
      </w:r>
      <w:r w:rsidR="005B2CB6" w:rsidRPr="00636EA8">
        <w:rPr>
          <w:rFonts w:ascii="KFGQPC Uthmanic Script HAFS" w:hint="cs"/>
          <w:rtl/>
          <w:lang w:bidi="ar-SA"/>
        </w:rPr>
        <w:t>ٖ</w:t>
      </w:r>
      <w:r w:rsidR="005B2CB6" w:rsidRPr="00636EA8">
        <w:rPr>
          <w:rFonts w:ascii="KFGQPC Uthmanic Script HAFS"/>
          <w:rtl/>
          <w:lang w:bidi="ar-SA"/>
        </w:rPr>
        <w:t xml:space="preserve"> </w:t>
      </w:r>
      <w:r w:rsidR="005B2CB6" w:rsidRPr="00636EA8">
        <w:rPr>
          <w:rFonts w:ascii="KFGQPC Uthmanic Script HAFS" w:hint="eastAsia"/>
          <w:rtl/>
          <w:lang w:bidi="ar-SA"/>
        </w:rPr>
        <w:t>فَأُوْلَ</w:t>
      </w:r>
      <w:r w:rsidR="005B2CB6" w:rsidRPr="00636EA8">
        <w:rPr>
          <w:rFonts w:ascii="KFGQPC Uthmanic Script HAFS" w:hint="cs"/>
          <w:rtl/>
          <w:lang w:bidi="ar-SA"/>
        </w:rPr>
        <w:t>ٰٓ</w:t>
      </w:r>
      <w:r w:rsidR="005B2CB6" w:rsidRPr="00636EA8">
        <w:rPr>
          <w:rFonts w:ascii="KFGQPC Uthmanic Script HAFS" w:hint="eastAsia"/>
          <w:rtl/>
          <w:lang w:bidi="ar-SA"/>
        </w:rPr>
        <w:t>ئِكَ</w:t>
      </w:r>
      <w:r w:rsidR="005B2CB6" w:rsidRPr="00636EA8">
        <w:rPr>
          <w:rFonts w:ascii="KFGQPC Uthmanic Script HAFS"/>
          <w:rtl/>
          <w:lang w:bidi="ar-SA"/>
        </w:rPr>
        <w:t xml:space="preserve"> </w:t>
      </w:r>
      <w:r w:rsidR="005B2CB6" w:rsidRPr="00636EA8">
        <w:rPr>
          <w:rFonts w:ascii="KFGQPC Uthmanic Script HAFS" w:hint="eastAsia"/>
          <w:rtl/>
          <w:lang w:bidi="ar-SA"/>
        </w:rPr>
        <w:t>يَتُوبُ</w:t>
      </w:r>
      <w:r w:rsidR="005B2CB6" w:rsidRPr="00636EA8">
        <w:rPr>
          <w:rFonts w:ascii="KFGQPC Uthmanic Script HAFS"/>
          <w:rtl/>
          <w:lang w:bidi="ar-SA"/>
        </w:rPr>
        <w:t xml:space="preserve"> </w:t>
      </w:r>
      <w:r w:rsidR="005B2CB6" w:rsidRPr="00636EA8">
        <w:rPr>
          <w:rFonts w:ascii="KFGQPC Uthmanic Script HAFS" w:hint="cs"/>
          <w:rtl/>
          <w:lang w:bidi="ar-SA"/>
        </w:rPr>
        <w:t>ٱ</w:t>
      </w:r>
      <w:r w:rsidR="005B2CB6" w:rsidRPr="00636EA8">
        <w:rPr>
          <w:rFonts w:ascii="KFGQPC Uthmanic Script HAFS" w:hint="eastAsia"/>
          <w:rtl/>
          <w:lang w:bidi="ar-SA"/>
        </w:rPr>
        <w:t>للَّهُ</w:t>
      </w:r>
      <w:r w:rsidR="005B2CB6" w:rsidRPr="00636EA8">
        <w:rPr>
          <w:rFonts w:ascii="KFGQPC Uthmanic Script HAFS"/>
          <w:rtl/>
          <w:lang w:bidi="ar-SA"/>
        </w:rPr>
        <w:t xml:space="preserve"> </w:t>
      </w:r>
      <w:r w:rsidR="005B2CB6" w:rsidRPr="00636EA8">
        <w:rPr>
          <w:rFonts w:ascii="KFGQPC Uthmanic Script HAFS" w:hint="eastAsia"/>
          <w:rtl/>
          <w:lang w:bidi="ar-SA"/>
        </w:rPr>
        <w:t>عَلَي</w:t>
      </w:r>
      <w:r w:rsidR="005B2CB6" w:rsidRPr="00636EA8">
        <w:rPr>
          <w:rFonts w:ascii="KFGQPC Uthmanic Script HAFS" w:hint="cs"/>
          <w:rtl/>
          <w:lang w:bidi="ar-SA"/>
        </w:rPr>
        <w:t>ۡ</w:t>
      </w:r>
      <w:r w:rsidR="005B2CB6" w:rsidRPr="00636EA8">
        <w:rPr>
          <w:rFonts w:ascii="KFGQPC Uthmanic Script HAFS" w:hint="eastAsia"/>
          <w:rtl/>
          <w:lang w:bidi="ar-SA"/>
        </w:rPr>
        <w:t>هِم</w:t>
      </w:r>
      <w:r w:rsidR="005B2CB6" w:rsidRPr="00636EA8">
        <w:rPr>
          <w:rFonts w:ascii="KFGQPC Uthmanic Script HAFS" w:hint="cs"/>
          <w:rtl/>
          <w:lang w:bidi="ar-SA"/>
        </w:rPr>
        <w:t>ۡ</w:t>
      </w:r>
      <w:r w:rsidRPr="00636EA8">
        <w:rPr>
          <w:rFonts w:ascii="KFGQPC Uthman Taha Naskh" w:cs="KFGQPC Uthman Taha Naskh" w:hint="cs"/>
          <w:rtl/>
          <w:lang w:bidi="ar-SA"/>
        </w:rPr>
        <w:t>﴾</w:t>
      </w:r>
      <w:r w:rsidR="005B2CB6" w:rsidRPr="00636EA8">
        <w:rPr>
          <w:rFonts w:ascii="KFGQPC Uthman Taha Naskh" w:cs="KFGQPC Uthman Taha Naskh"/>
          <w:rtl/>
          <w:lang w:bidi="ar-SA"/>
        </w:rPr>
        <w:t xml:space="preserve"> </w:t>
      </w:r>
      <w:r w:rsidR="005B2CB6" w:rsidRPr="00636EA8">
        <w:rPr>
          <w:rFonts w:ascii="KFGQPC Uthman Taha Naskh" w:cs="KFGQPC Uthman Taha Naskh" w:hint="cs"/>
          <w:rtl/>
          <w:lang w:bidi="ar-SA"/>
        </w:rPr>
        <w:tab/>
      </w:r>
      <w:r w:rsidR="005B2CB6" w:rsidRPr="009063A0">
        <w:rPr>
          <w:rStyle w:val="Char8"/>
          <w:rtl/>
        </w:rPr>
        <w:t>[</w:t>
      </w:r>
      <w:r w:rsidR="005B2CB6" w:rsidRPr="009063A0">
        <w:rPr>
          <w:rStyle w:val="Char8"/>
          <w:rFonts w:hint="eastAsia"/>
          <w:rtl/>
        </w:rPr>
        <w:t>النساء</w:t>
      </w:r>
      <w:r w:rsidR="005B2CB6" w:rsidRPr="009063A0">
        <w:rPr>
          <w:rStyle w:val="Char8"/>
          <w:rtl/>
        </w:rPr>
        <w:t xml:space="preserve"> : </w:t>
      </w:r>
      <w:r w:rsidR="005B2CB6" w:rsidRPr="009063A0">
        <w:rPr>
          <w:rStyle w:val="Char8"/>
          <w:rFonts w:hint="cs"/>
          <w:rtl/>
        </w:rPr>
        <w:t>١٧</w:t>
      </w:r>
      <w:r w:rsidR="005B2CB6" w:rsidRPr="009063A0">
        <w:rPr>
          <w:rStyle w:val="Char8"/>
          <w:rtl/>
        </w:rPr>
        <w:t>]</w:t>
      </w:r>
      <w:r w:rsidR="005B2CB6" w:rsidRPr="00636EA8">
        <w:rPr>
          <w:rFonts w:ascii="KFGQPC Uthman Taha Naskh" w:cs="KFGQPC Uthman Taha Naskh"/>
          <w:rtl/>
          <w:lang w:bidi="ar-SA"/>
        </w:rPr>
        <w:t xml:space="preserve">  </w:t>
      </w:r>
    </w:p>
    <w:p w:rsidR="00414848" w:rsidRPr="00636EA8" w:rsidRDefault="002F4DF2" w:rsidP="00BB388D">
      <w:pPr>
        <w:pStyle w:val="a1"/>
        <w:rPr>
          <w:rFonts w:hAnsi="AGA Arabesque"/>
          <w:rtl/>
          <w:lang w:bidi="ar-SA"/>
        </w:rPr>
      </w:pPr>
      <w:r w:rsidRPr="00636EA8">
        <w:rPr>
          <w:rtl/>
          <w:lang w:bidi="ar-SA"/>
        </w:rPr>
        <w:t>پذیرش توبه از سوی الله تنها برای کسان</w:t>
      </w:r>
      <w:r w:rsidR="00457B75" w:rsidRPr="00636EA8">
        <w:rPr>
          <w:rtl/>
          <w:lang w:bidi="ar-SA"/>
        </w:rPr>
        <w:t>ی‌ست</w:t>
      </w:r>
      <w:r w:rsidRPr="00636EA8">
        <w:rPr>
          <w:rtl/>
          <w:lang w:bidi="ar-SA"/>
        </w:rPr>
        <w:t xml:space="preserve"> که از روی نادانی کارِ بدی انجام می</w:t>
      </w:r>
      <w:r w:rsidRPr="00636EA8">
        <w:rPr>
          <w:rtl/>
          <w:lang w:bidi="ar-SA"/>
        </w:rPr>
        <w:softHyphen/>
        <w:t>دهند و خیلی زود توبه می</w:t>
      </w:r>
      <w:r w:rsidRPr="00636EA8">
        <w:rPr>
          <w:rtl/>
          <w:lang w:bidi="ar-SA"/>
        </w:rPr>
        <w:softHyphen/>
        <w:t>کنند؛ الله توبه</w:t>
      </w:r>
      <w:r w:rsidRPr="00636EA8">
        <w:rPr>
          <w:rtl/>
          <w:lang w:bidi="ar-SA"/>
        </w:rPr>
        <w:softHyphen/>
        <w:t>ی چنین کسانی را می‌پذیرد.</w:t>
      </w:r>
    </w:p>
    <w:p w:rsidR="002F4DF2" w:rsidRPr="00636EA8" w:rsidRDefault="002F4DF2" w:rsidP="00BB388D">
      <w:pPr>
        <w:autoSpaceDE w:val="0"/>
        <w:autoSpaceDN w:val="0"/>
        <w:adjustRightInd w:val="0"/>
        <w:rPr>
          <w:rFonts w:hAnsi="AGA Arabesque"/>
          <w:rtl/>
          <w:lang w:bidi="ar-SA"/>
        </w:rPr>
      </w:pPr>
      <w:r w:rsidRPr="00636EA8">
        <w:rPr>
          <w:rFonts w:hAnsi="AGA Arabesque"/>
          <w:rtl/>
          <w:lang w:bidi="ar-SA"/>
        </w:rPr>
        <w:t>لذا منظور از جاهلان در آیه‌ی مذکور، کسانی هستند که نسبت به حقوق دیگران جهالت می‌ورزند و در آن، کوتاهی می‌کنند؛ الله</w:t>
      </w:r>
      <w:r w:rsidRPr="00636EA8">
        <w:rPr>
          <w:rFonts w:hAnsi="AGA Arabesque"/>
          <w:lang w:bidi="ar-SA"/>
        </w:rPr>
        <w:sym w:font="AGA Arabesque" w:char="F055"/>
      </w:r>
      <w:r w:rsidRPr="00636EA8">
        <w:rPr>
          <w:rFonts w:hAnsi="AGA Arabesque"/>
          <w:rtl/>
          <w:lang w:bidi="ar-SA"/>
        </w:rPr>
        <w:t xml:space="preserve"> دستور می‌دهد از این‌ها روی بگردان و به آن</w:t>
      </w:r>
      <w:r w:rsidR="005403E1" w:rsidRPr="00636EA8">
        <w:rPr>
          <w:rFonts w:hAnsi="AGA Arabesque"/>
          <w:rtl/>
          <w:lang w:bidi="ar-SA"/>
        </w:rPr>
        <w:t>‌ها اهمیت نده. وقتی به آ</w:t>
      </w:r>
      <w:r w:rsidRPr="00636EA8">
        <w:rPr>
          <w:rFonts w:hAnsi="AGA Arabesque"/>
          <w:rtl/>
          <w:lang w:bidi="ar-SA"/>
        </w:rPr>
        <w:t>ن</w:t>
      </w:r>
      <w:r w:rsidR="005403E1" w:rsidRPr="00636EA8">
        <w:rPr>
          <w:rFonts w:hAnsi="AGA Arabesque"/>
          <w:rtl/>
          <w:lang w:bidi="ar-SA"/>
        </w:rPr>
        <w:t>‌ها اهمیت ندهی،</w:t>
      </w:r>
      <w:r w:rsidRPr="00636EA8">
        <w:rPr>
          <w:rFonts w:hAnsi="AGA Arabesque"/>
          <w:rtl/>
          <w:lang w:bidi="ar-SA"/>
        </w:rPr>
        <w:t xml:space="preserve"> خود خسته می‌شوند و چه‌بسا به‌راه می‌آیند؛ اما اگر با آنان</w:t>
      </w:r>
      <w:r w:rsidR="005403E1" w:rsidRPr="00636EA8">
        <w:rPr>
          <w:rFonts w:hAnsi="AGA Arabesque"/>
          <w:rtl/>
          <w:lang w:bidi="ar-SA"/>
        </w:rPr>
        <w:t xml:space="preserve"> به نزاع و کشمکش بپردازی یا از آ</w:t>
      </w:r>
      <w:r w:rsidRPr="00636EA8">
        <w:rPr>
          <w:rFonts w:hAnsi="AGA Arabesque"/>
          <w:rtl/>
          <w:lang w:bidi="ar-SA"/>
        </w:rPr>
        <w:t xml:space="preserve">نان حقّ خود را به‌طور کامل مطالبه کنی، </w:t>
      </w:r>
      <w:r w:rsidR="005403E1" w:rsidRPr="00636EA8">
        <w:rPr>
          <w:rFonts w:hAnsi="AGA Arabesque"/>
          <w:rtl/>
          <w:lang w:bidi="ar-SA"/>
        </w:rPr>
        <w:t>شاید</w:t>
      </w:r>
      <w:r w:rsidRPr="00636EA8">
        <w:rPr>
          <w:rFonts w:hAnsi="AGA Arabesque"/>
          <w:rtl/>
          <w:lang w:bidi="ar-SA"/>
        </w:rPr>
        <w:t xml:space="preserve"> بیش از پیش جهالت بورزند و از سوی آنان به نتیجه‌ای که می‌خواهی نرسی و دیگر حقّ تو را ادا نکنند.</w:t>
      </w:r>
    </w:p>
    <w:p w:rsidR="002F4DF2" w:rsidRPr="00636EA8" w:rsidRDefault="002F4DF2" w:rsidP="00BB388D">
      <w:pPr>
        <w:autoSpaceDE w:val="0"/>
        <w:autoSpaceDN w:val="0"/>
        <w:adjustRightInd w:val="0"/>
        <w:rPr>
          <w:rFonts w:hAnsi="AGA Arabesque"/>
          <w:rtl/>
          <w:lang w:bidi="ar-SA"/>
        </w:rPr>
      </w:pPr>
      <w:r w:rsidRPr="00636EA8">
        <w:rPr>
          <w:rFonts w:hAnsi="AGA Arabesque"/>
          <w:rtl/>
          <w:lang w:bidi="ar-SA"/>
        </w:rPr>
        <w:t>الله متعال می‌فرماید:</w:t>
      </w:r>
    </w:p>
    <w:p w:rsidR="003C3FEC" w:rsidRPr="00636EA8" w:rsidRDefault="00C8054F" w:rsidP="00BC463E">
      <w:pPr>
        <w:pStyle w:val="a0"/>
        <w:rPr>
          <w:rFonts w:hAnsi="AGA Arabesque"/>
          <w:rtl/>
          <w:lang w:bidi="ar-SA"/>
        </w:rPr>
      </w:pPr>
      <w:r w:rsidRPr="00636EA8">
        <w:rPr>
          <w:rFonts w:ascii="KFGQPC Uthman Taha Naskh" w:cs="KFGQPC Uthman Taha Naskh" w:hint="cs"/>
          <w:rtl/>
          <w:lang w:bidi="ar-SA"/>
        </w:rPr>
        <w:t>﴿</w:t>
      </w:r>
      <w:r w:rsidR="005B2CB6" w:rsidRPr="00636EA8">
        <w:rPr>
          <w:rFonts w:ascii="KFGQPC Uthmanic Script HAFS" w:hint="eastAsia"/>
          <w:rtl/>
          <w:lang w:bidi="ar-SA"/>
        </w:rPr>
        <w:t>وَلَمَن</w:t>
      </w:r>
      <w:r w:rsidR="005B2CB6" w:rsidRPr="00636EA8">
        <w:rPr>
          <w:rFonts w:ascii="KFGQPC Uthmanic Script HAFS"/>
          <w:rtl/>
          <w:lang w:bidi="ar-SA"/>
        </w:rPr>
        <w:t xml:space="preserve"> </w:t>
      </w:r>
      <w:r w:rsidR="005B2CB6" w:rsidRPr="00636EA8">
        <w:rPr>
          <w:rFonts w:ascii="KFGQPC Uthmanic Script HAFS" w:hint="eastAsia"/>
          <w:rtl/>
          <w:lang w:bidi="ar-SA"/>
        </w:rPr>
        <w:t>صَبَرَ</w:t>
      </w:r>
      <w:r w:rsidR="005B2CB6" w:rsidRPr="00636EA8">
        <w:rPr>
          <w:rFonts w:ascii="KFGQPC Uthmanic Script HAFS"/>
          <w:rtl/>
          <w:lang w:bidi="ar-SA"/>
        </w:rPr>
        <w:t xml:space="preserve"> </w:t>
      </w:r>
      <w:r w:rsidR="005B2CB6" w:rsidRPr="00636EA8">
        <w:rPr>
          <w:rFonts w:ascii="KFGQPC Uthmanic Script HAFS" w:hint="eastAsia"/>
          <w:rtl/>
          <w:lang w:bidi="ar-SA"/>
        </w:rPr>
        <w:t>وَغَفَرَ</w:t>
      </w:r>
      <w:r w:rsidR="005B2CB6" w:rsidRPr="00636EA8">
        <w:rPr>
          <w:rFonts w:ascii="KFGQPC Uthmanic Script HAFS"/>
          <w:rtl/>
          <w:lang w:bidi="ar-SA"/>
        </w:rPr>
        <w:t xml:space="preserve"> </w:t>
      </w:r>
      <w:r w:rsidR="005B2CB6" w:rsidRPr="00636EA8">
        <w:rPr>
          <w:rFonts w:ascii="KFGQPC Uthmanic Script HAFS" w:hint="eastAsia"/>
          <w:rtl/>
          <w:lang w:bidi="ar-SA"/>
        </w:rPr>
        <w:t>إِنَّ</w:t>
      </w:r>
      <w:r w:rsidR="005B2CB6" w:rsidRPr="00636EA8">
        <w:rPr>
          <w:rFonts w:ascii="KFGQPC Uthmanic Script HAFS"/>
          <w:rtl/>
          <w:lang w:bidi="ar-SA"/>
        </w:rPr>
        <w:t xml:space="preserve"> </w:t>
      </w:r>
      <w:r w:rsidR="005B2CB6" w:rsidRPr="00636EA8">
        <w:rPr>
          <w:rFonts w:ascii="KFGQPC Uthmanic Script HAFS" w:hint="eastAsia"/>
          <w:rtl/>
          <w:lang w:bidi="ar-SA"/>
        </w:rPr>
        <w:t>ذَ</w:t>
      </w:r>
      <w:r w:rsidR="005B2CB6" w:rsidRPr="00636EA8">
        <w:rPr>
          <w:rFonts w:ascii="KFGQPC Uthmanic Script HAFS" w:hint="cs"/>
          <w:rtl/>
          <w:lang w:bidi="ar-SA"/>
        </w:rPr>
        <w:t>ٰ</w:t>
      </w:r>
      <w:r w:rsidR="005B2CB6" w:rsidRPr="00636EA8">
        <w:rPr>
          <w:rFonts w:ascii="KFGQPC Uthmanic Script HAFS" w:hint="eastAsia"/>
          <w:rtl/>
          <w:lang w:bidi="ar-SA"/>
        </w:rPr>
        <w:t>لِكَ</w:t>
      </w:r>
      <w:r w:rsidR="005B2CB6" w:rsidRPr="00636EA8">
        <w:rPr>
          <w:rFonts w:ascii="KFGQPC Uthmanic Script HAFS"/>
          <w:rtl/>
          <w:lang w:bidi="ar-SA"/>
        </w:rPr>
        <w:t xml:space="preserve"> </w:t>
      </w:r>
      <w:r w:rsidR="005B2CB6" w:rsidRPr="00636EA8">
        <w:rPr>
          <w:rFonts w:ascii="KFGQPC Uthmanic Script HAFS" w:hint="eastAsia"/>
          <w:rtl/>
          <w:lang w:bidi="ar-SA"/>
        </w:rPr>
        <w:t>لَمِن</w:t>
      </w:r>
      <w:r w:rsidR="005B2CB6" w:rsidRPr="00636EA8">
        <w:rPr>
          <w:rFonts w:ascii="KFGQPC Uthmanic Script HAFS" w:hint="cs"/>
          <w:rtl/>
          <w:lang w:bidi="ar-SA"/>
        </w:rPr>
        <w:t>ۡ</w:t>
      </w:r>
      <w:r w:rsidR="005B2CB6" w:rsidRPr="00636EA8">
        <w:rPr>
          <w:rFonts w:ascii="KFGQPC Uthmanic Script HAFS"/>
          <w:rtl/>
          <w:lang w:bidi="ar-SA"/>
        </w:rPr>
        <w:t xml:space="preserve"> </w:t>
      </w:r>
      <w:r w:rsidR="005B2CB6" w:rsidRPr="00636EA8">
        <w:rPr>
          <w:rFonts w:ascii="KFGQPC Uthmanic Script HAFS" w:hint="eastAsia"/>
          <w:rtl/>
          <w:lang w:bidi="ar-SA"/>
        </w:rPr>
        <w:t>عَز</w:t>
      </w:r>
      <w:r w:rsidR="005B2CB6" w:rsidRPr="00636EA8">
        <w:rPr>
          <w:rFonts w:ascii="KFGQPC Uthmanic Script HAFS" w:hint="cs"/>
          <w:rtl/>
          <w:lang w:bidi="ar-SA"/>
        </w:rPr>
        <w:t>ۡ</w:t>
      </w:r>
      <w:r w:rsidR="005B2CB6" w:rsidRPr="00636EA8">
        <w:rPr>
          <w:rFonts w:ascii="KFGQPC Uthmanic Script HAFS" w:hint="eastAsia"/>
          <w:rtl/>
          <w:lang w:bidi="ar-SA"/>
        </w:rPr>
        <w:t>مِ</w:t>
      </w:r>
      <w:r w:rsidR="005B2CB6" w:rsidRPr="00636EA8">
        <w:rPr>
          <w:rFonts w:ascii="KFGQPC Uthmanic Script HAFS"/>
          <w:rtl/>
          <w:lang w:bidi="ar-SA"/>
        </w:rPr>
        <w:t xml:space="preserve"> </w:t>
      </w:r>
      <w:r w:rsidR="005B2CB6" w:rsidRPr="00636EA8">
        <w:rPr>
          <w:rFonts w:ascii="KFGQPC Uthmanic Script HAFS" w:hint="cs"/>
          <w:rtl/>
          <w:lang w:bidi="ar-SA"/>
        </w:rPr>
        <w:t>ٱ</w:t>
      </w:r>
      <w:r w:rsidR="005B2CB6" w:rsidRPr="00636EA8">
        <w:rPr>
          <w:rFonts w:ascii="KFGQPC Uthmanic Script HAFS" w:hint="eastAsia"/>
          <w:rtl/>
          <w:lang w:bidi="ar-SA"/>
        </w:rPr>
        <w:t>ل</w:t>
      </w:r>
      <w:r w:rsidR="005B2CB6" w:rsidRPr="00636EA8">
        <w:rPr>
          <w:rFonts w:ascii="KFGQPC Uthmanic Script HAFS" w:hint="cs"/>
          <w:rtl/>
          <w:lang w:bidi="ar-SA"/>
        </w:rPr>
        <w:t>ۡ</w:t>
      </w:r>
      <w:r w:rsidR="005B2CB6" w:rsidRPr="00636EA8">
        <w:rPr>
          <w:rFonts w:ascii="KFGQPC Uthmanic Script HAFS" w:hint="eastAsia"/>
          <w:rtl/>
          <w:lang w:bidi="ar-SA"/>
        </w:rPr>
        <w:t>أُمُورِ</w:t>
      </w:r>
      <w:r w:rsidR="005B2CB6" w:rsidRPr="00636EA8">
        <w:rPr>
          <w:rFonts w:ascii="KFGQPC Uthmanic Script HAFS"/>
          <w:rtl/>
          <w:lang w:bidi="ar-SA"/>
        </w:rPr>
        <w:t xml:space="preserve"> </w:t>
      </w:r>
      <w:r w:rsidR="005B2CB6" w:rsidRPr="00636EA8">
        <w:rPr>
          <w:rFonts w:ascii="KFGQPC Uthmanic Script HAFS" w:hint="cs"/>
          <w:rtl/>
          <w:lang w:bidi="ar-SA"/>
        </w:rPr>
        <w:t>٤٣</w:t>
      </w:r>
      <w:r w:rsidRPr="00636EA8">
        <w:rPr>
          <w:rFonts w:ascii="KFGQPC Uthman Taha Naskh" w:cs="KFGQPC Uthman Taha Naskh" w:hint="cs"/>
          <w:rtl/>
          <w:lang w:bidi="ar-SA"/>
        </w:rPr>
        <w:t>﴾</w:t>
      </w:r>
      <w:r w:rsidR="005B2CB6" w:rsidRPr="00636EA8">
        <w:rPr>
          <w:rFonts w:ascii="KFGQPC Uthman Taha Naskh" w:cs="KFGQPC Uthman Taha Naskh"/>
          <w:rtl/>
          <w:lang w:bidi="ar-SA"/>
        </w:rPr>
        <w:t xml:space="preserve"> </w:t>
      </w:r>
      <w:r w:rsidR="005B2CB6" w:rsidRPr="009063A0">
        <w:rPr>
          <w:rStyle w:val="Char8"/>
          <w:rFonts w:hint="cs"/>
          <w:rtl/>
        </w:rPr>
        <w:tab/>
      </w:r>
      <w:r w:rsidR="005B2CB6" w:rsidRPr="009063A0">
        <w:rPr>
          <w:rStyle w:val="Char8"/>
          <w:rtl/>
        </w:rPr>
        <w:t>[</w:t>
      </w:r>
      <w:r w:rsidR="005B2CB6" w:rsidRPr="009063A0">
        <w:rPr>
          <w:rStyle w:val="Char8"/>
          <w:rFonts w:hint="eastAsia"/>
          <w:rtl/>
        </w:rPr>
        <w:t>الشورى</w:t>
      </w:r>
      <w:r w:rsidR="005B2CB6" w:rsidRPr="009063A0">
        <w:rPr>
          <w:rStyle w:val="Char8"/>
          <w:rtl/>
        </w:rPr>
        <w:t xml:space="preserve">: </w:t>
      </w:r>
      <w:r w:rsidR="005B2CB6" w:rsidRPr="009063A0">
        <w:rPr>
          <w:rStyle w:val="Char8"/>
          <w:rFonts w:hint="cs"/>
          <w:rtl/>
        </w:rPr>
        <w:t>٤٣</w:t>
      </w:r>
      <w:r w:rsidR="005B2CB6" w:rsidRPr="009063A0">
        <w:rPr>
          <w:rStyle w:val="Char8"/>
          <w:rtl/>
        </w:rPr>
        <w:t>]</w:t>
      </w:r>
      <w:r w:rsidR="005B2CB6" w:rsidRPr="00636EA8">
        <w:rPr>
          <w:rFonts w:ascii="KFGQPC Uthman Taha Naskh" w:cs="KFGQPC Uthman Taha Naskh"/>
          <w:rtl/>
          <w:lang w:bidi="ar-SA"/>
        </w:rPr>
        <w:t xml:space="preserve">  </w:t>
      </w:r>
      <w:r w:rsidR="00211B06" w:rsidRPr="00636EA8">
        <w:rPr>
          <w:rFonts w:ascii="(normal text)" w:hAnsi="(normal text)"/>
          <w:rtl/>
          <w:lang w:bidi="ar-SA"/>
        </w:rPr>
        <w:tab/>
      </w:r>
      <w:r w:rsidR="003C3FEC" w:rsidRPr="00636EA8">
        <w:rPr>
          <w:rFonts w:ascii="(normal text)" w:hAnsi="(normal text)"/>
          <w:rtl/>
          <w:lang w:bidi="ar-SA"/>
        </w:rPr>
        <w:t xml:space="preserve"> </w:t>
      </w:r>
    </w:p>
    <w:p w:rsidR="003C3FEC" w:rsidRPr="00636EA8" w:rsidRDefault="003C3FEC" w:rsidP="00BB388D">
      <w:pPr>
        <w:pStyle w:val="a1"/>
        <w:rPr>
          <w:rFonts w:ascii="(normal text)" w:hAnsi="(normal text)"/>
          <w:rtl/>
          <w:lang w:bidi="ar-SA"/>
        </w:rPr>
      </w:pPr>
      <w:r w:rsidRPr="00636EA8">
        <w:rPr>
          <w:rtl/>
          <w:lang w:bidi="ar-SA"/>
        </w:rPr>
        <w:t>و هرکس بردباری ورزد و درگذرد، بداند که چنین روی‌کردی از کارهای بس بزرگ است.</w:t>
      </w:r>
      <w:r w:rsidRPr="00636EA8">
        <w:rPr>
          <w:rFonts w:ascii="(normal text)" w:hAnsi="(normal text)"/>
          <w:rtl/>
          <w:lang w:bidi="ar-SA"/>
        </w:rPr>
        <w:t xml:space="preserve"> </w:t>
      </w:r>
    </w:p>
    <w:p w:rsidR="002F4DF2" w:rsidRPr="00636EA8" w:rsidRDefault="00C8054F" w:rsidP="00BC463E">
      <w:pPr>
        <w:autoSpaceDE w:val="0"/>
        <w:autoSpaceDN w:val="0"/>
        <w:adjustRightInd w:val="0"/>
        <w:spacing w:line="228" w:lineRule="auto"/>
        <w:rPr>
          <w:rFonts w:hAnsi="AGA Arabesque"/>
          <w:rtl/>
          <w:lang w:bidi="ar-SA"/>
        </w:rPr>
      </w:pPr>
      <w:r w:rsidRPr="00636EA8">
        <w:rPr>
          <w:rFonts w:ascii="KFGQPC Uthman Taha Naskh" w:cs="KFGQPC Uthman Taha Naskh" w:hint="cs"/>
          <w:rtl/>
          <w:lang w:bidi="ar-SA"/>
        </w:rPr>
        <w:t>﴿</w:t>
      </w:r>
      <w:r w:rsidR="005B2CB6" w:rsidRPr="00636EA8">
        <w:rPr>
          <w:rStyle w:val="Char1"/>
          <w:rFonts w:hint="eastAsia"/>
          <w:rtl/>
        </w:rPr>
        <w:t>صَبَرَ</w:t>
      </w:r>
      <w:r w:rsidRPr="00636EA8">
        <w:rPr>
          <w:rFonts w:ascii="KFGQPC Uthman Taha Naskh" w:cs="KFGQPC Uthman Taha Naskh" w:hint="cs"/>
          <w:rtl/>
          <w:lang w:bidi="ar-SA"/>
        </w:rPr>
        <w:t>﴾</w:t>
      </w:r>
      <w:r w:rsidR="005B2CB6" w:rsidRPr="00636EA8">
        <w:rPr>
          <w:rFonts w:ascii="KFGQPC Uthmanic Script HAFS" w:cs="KFGQPC Uthmanic Script HAFS"/>
          <w:rtl/>
          <w:lang w:bidi="ar-SA"/>
        </w:rPr>
        <w:t xml:space="preserve"> </w:t>
      </w:r>
      <w:r w:rsidR="00ED2C2A" w:rsidRPr="00636EA8">
        <w:rPr>
          <w:rFonts w:hAnsi="AGA Arabesque"/>
          <w:rtl/>
          <w:lang w:bidi="ar-SA"/>
        </w:rPr>
        <w:t xml:space="preserve">، </w:t>
      </w:r>
      <w:r w:rsidR="003C3FEC" w:rsidRPr="00636EA8">
        <w:rPr>
          <w:rFonts w:hAnsi="AGA Arabesque"/>
          <w:rtl/>
          <w:lang w:bidi="ar-SA"/>
        </w:rPr>
        <w:t>یعنی در برابر اذیت و آزار دیگران، بردباری ورزد</w:t>
      </w:r>
      <w:r w:rsidR="008E0E10" w:rsidRPr="00636EA8">
        <w:rPr>
          <w:rFonts w:hAnsi="AGA Arabesque"/>
          <w:rtl/>
          <w:lang w:bidi="ar-SA"/>
        </w:rPr>
        <w:t xml:space="preserve"> </w:t>
      </w:r>
      <w:r w:rsidRPr="00636EA8">
        <w:rPr>
          <w:rFonts w:ascii="KFGQPC Uthman Taha Naskh" w:cs="KFGQPC Uthman Taha Naskh" w:hint="cs"/>
          <w:rtl/>
          <w:lang w:bidi="ar-SA"/>
        </w:rPr>
        <w:t>﴿</w:t>
      </w:r>
      <w:r w:rsidR="005B2CB6" w:rsidRPr="00636EA8">
        <w:rPr>
          <w:rStyle w:val="Char1"/>
          <w:rFonts w:hint="eastAsia"/>
          <w:rtl/>
        </w:rPr>
        <w:t>وَغَفَرَ</w:t>
      </w:r>
      <w:r w:rsidRPr="00636EA8">
        <w:rPr>
          <w:rFonts w:ascii="KFGQPC Uthman Taha Naskh" w:cs="KFGQPC Uthman Taha Naskh" w:hint="cs"/>
          <w:rtl/>
          <w:lang w:bidi="ar-SA"/>
        </w:rPr>
        <w:t>﴾</w:t>
      </w:r>
      <w:r w:rsidR="008E0E10" w:rsidRPr="00636EA8">
        <w:rPr>
          <w:rFonts w:hAnsi="AGA Arabesque"/>
          <w:rtl/>
          <w:lang w:bidi="ar-SA"/>
        </w:rPr>
        <w:t xml:space="preserve"> و </w:t>
      </w:r>
      <w:r w:rsidR="00ED2C2A" w:rsidRPr="00636EA8">
        <w:rPr>
          <w:rFonts w:hAnsi="AGA Arabesque"/>
          <w:rtl/>
          <w:lang w:bidi="ar-SA"/>
        </w:rPr>
        <w:t xml:space="preserve">درگذرد. </w:t>
      </w:r>
      <w:r w:rsidR="008E0E10" w:rsidRPr="00636EA8">
        <w:rPr>
          <w:rFonts w:hAnsi="AGA Arabesque"/>
          <w:rtl/>
          <w:lang w:bidi="ar-SA"/>
        </w:rPr>
        <w:t>چنین روی‌کردی، از کارهای بس سترگ</w:t>
      </w:r>
      <w:r w:rsidR="00457B75" w:rsidRPr="00636EA8">
        <w:rPr>
          <w:rFonts w:hAnsi="AGA Arabesque"/>
          <w:rtl/>
          <w:lang w:bidi="ar-SA"/>
        </w:rPr>
        <w:t>ی‌ست</w:t>
      </w:r>
      <w:r w:rsidR="008E0E10" w:rsidRPr="00636EA8">
        <w:rPr>
          <w:rFonts w:hAnsi="AGA Arabesque"/>
          <w:rtl/>
          <w:lang w:bidi="ar-SA"/>
        </w:rPr>
        <w:t xml:space="preserve"> که نشان‌گر قوت اراده‌ی و پایداری اوست؛ بدین‌سان روشن می‌شود که چنین شخصی می‌تواند بر نفس خود چیره گردد. زیرا مردم از نظرِ چیرگی یا غلبه بر نفس خود چند دسته‌اند:</w:t>
      </w:r>
    </w:p>
    <w:p w:rsidR="008E0E10" w:rsidRPr="00636EA8" w:rsidRDefault="008E0E10" w:rsidP="00BB388D">
      <w:pPr>
        <w:autoSpaceDE w:val="0"/>
        <w:autoSpaceDN w:val="0"/>
        <w:adjustRightInd w:val="0"/>
        <w:rPr>
          <w:rFonts w:hAnsi="AGA Arabesque"/>
          <w:rtl/>
          <w:lang w:bidi="ar-SA"/>
        </w:rPr>
      </w:pPr>
      <w:r w:rsidRPr="00636EA8">
        <w:rPr>
          <w:rFonts w:hAnsi="AGA Arabesque"/>
          <w:rtl/>
          <w:lang w:bidi="ar-SA"/>
        </w:rPr>
        <w:t>برخی از آن‌ها هیچ‌گاه بر نفس خود چیره نمی‌شوند؛ برخی هم به‌سختی عنان نفس در دست می‌گیرند و عده‌ای دیگر به‌سادگی نفس خود را در کنترل دارند و الله</w:t>
      </w:r>
      <w:r w:rsidRPr="00636EA8">
        <w:rPr>
          <w:rFonts w:hAnsi="AGA Arabesque"/>
          <w:lang w:bidi="ar-SA"/>
        </w:rPr>
        <w:sym w:font="AGA Arabesque" w:char="F055"/>
      </w:r>
      <w:r w:rsidRPr="00636EA8">
        <w:rPr>
          <w:rFonts w:hAnsi="AGA Arabesque"/>
          <w:rtl/>
          <w:lang w:bidi="ar-SA"/>
        </w:rPr>
        <w:t xml:space="preserve"> آن‌ها را بر ویژگی‌های اخلاقی نیکی سرشته است و به‌سادگی صبر و گذشت می‌نمایند.</w:t>
      </w:r>
    </w:p>
    <w:p w:rsidR="008E0E10" w:rsidRPr="00636EA8" w:rsidRDefault="008E0E10" w:rsidP="00BB388D">
      <w:pPr>
        <w:autoSpaceDE w:val="0"/>
        <w:autoSpaceDN w:val="0"/>
        <w:adjustRightInd w:val="0"/>
        <w:rPr>
          <w:rFonts w:hAnsi="AGA Arabesque"/>
          <w:rtl/>
          <w:lang w:bidi="ar-SA"/>
        </w:rPr>
      </w:pPr>
      <w:r w:rsidRPr="00636EA8">
        <w:rPr>
          <w:rFonts w:hAnsi="AGA Arabesque"/>
          <w:rtl/>
          <w:lang w:bidi="ar-SA"/>
        </w:rPr>
        <w:t xml:space="preserve">لذا کسی که در برابر اذیت و آزار دیگران صبر و </w:t>
      </w:r>
      <w:r w:rsidR="00115362" w:rsidRPr="00636EA8">
        <w:rPr>
          <w:rFonts w:hAnsi="AGA Arabesque"/>
          <w:rtl/>
          <w:lang w:bidi="ar-SA"/>
        </w:rPr>
        <w:t>تحمل می‌کند و به اجر و پاداش ال</w:t>
      </w:r>
      <w:r w:rsidRPr="00636EA8">
        <w:rPr>
          <w:rFonts w:hAnsi="AGA Arabesque"/>
          <w:rtl/>
          <w:lang w:bidi="ar-SA"/>
        </w:rPr>
        <w:t>هی امیدوار است و با همین امید آنان را می‌‌بخشد، در حقیقت چنین روی‌کردِ نیک و سترگی از خود نشان می‌دهد. لذا شایسته‌ی انسان است که صبر و تحمل، و عفو و گذشت پیشه نماید. البته همان‌طور که پیش تر گفتیم، بخشیدن جنایت‌کاران و تجاوزکاران، کارِ نیک و پسندیده</w:t>
      </w:r>
      <w:r w:rsidR="00B047FA" w:rsidRPr="00636EA8">
        <w:rPr>
          <w:rFonts w:hAnsi="AGA Arabesque"/>
          <w:rtl/>
          <w:lang w:bidi="ar-SA"/>
        </w:rPr>
        <w:t>‌ای نیست؛ زیرا عفو</w:t>
      </w:r>
      <w:r w:rsidRPr="00636EA8">
        <w:rPr>
          <w:rFonts w:hAnsi="AGA Arabesque"/>
          <w:rtl/>
          <w:lang w:bidi="ar-SA"/>
        </w:rPr>
        <w:t xml:space="preserve"> و گذشت، نه به‌طور مطلق ستوده است و نه به‌طور مطلق، نکوهیده؛ بلکه به پیامدهای آن بستگی دارد و باید دقت کرد که </w:t>
      </w:r>
      <w:r w:rsidR="00B047FA" w:rsidRPr="00636EA8">
        <w:rPr>
          <w:rFonts w:hAnsi="AGA Arabesque"/>
          <w:rtl/>
          <w:lang w:bidi="ar-SA"/>
        </w:rPr>
        <w:t>نتیجه‌اش،</w:t>
      </w:r>
      <w:r w:rsidRPr="00636EA8">
        <w:rPr>
          <w:rFonts w:hAnsi="AGA Arabesque"/>
          <w:rtl/>
          <w:lang w:bidi="ar-SA"/>
        </w:rPr>
        <w:t xml:space="preserve"> اصلاح باشد.</w:t>
      </w:r>
    </w:p>
    <w:p w:rsidR="00B047FA" w:rsidRPr="00636EA8" w:rsidRDefault="00B047FA" w:rsidP="00E856DA">
      <w:pPr>
        <w:autoSpaceDE w:val="0"/>
        <w:autoSpaceDN w:val="0"/>
        <w:adjustRightInd w:val="0"/>
        <w:ind w:firstLine="0"/>
        <w:jc w:val="center"/>
        <w:rPr>
          <w:rFonts w:hAnsi="AGA Arabesque"/>
          <w:rtl/>
          <w:lang w:bidi="ar-SA"/>
        </w:rPr>
      </w:pPr>
      <w:r w:rsidRPr="00636EA8">
        <w:rPr>
          <w:rFonts w:hAnsi="AGA Arabesque"/>
          <w:rtl/>
          <w:lang w:bidi="ar-SA"/>
        </w:rPr>
        <w:t>***</w:t>
      </w:r>
    </w:p>
    <w:p w:rsidR="00E3734B" w:rsidRPr="00636EA8" w:rsidRDefault="00E3734B"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637- وعن ابنِ عَبَّاسٍ</w:t>
      </w:r>
      <w:r w:rsidR="00211B06" w:rsidRPr="00636EA8">
        <w:rPr>
          <w:rFonts w:hAnsi="AGA Arabesque" w:cs="(M. Aiyada Ayoub ALKobaisi)"/>
          <w:rtl/>
          <w:lang w:bidi="ar-SA"/>
        </w:rPr>
        <w:t>$</w:t>
      </w:r>
      <w:r w:rsidRPr="00636EA8">
        <w:rPr>
          <w:rStyle w:val="Char4"/>
          <w:rtl/>
          <w:lang w:bidi="ar-SA"/>
        </w:rPr>
        <w:t xml:space="preserve"> قال: </w:t>
      </w:r>
      <w:r w:rsidR="001F272D">
        <w:rPr>
          <w:rStyle w:val="Char4"/>
          <w:rtl/>
          <w:lang w:bidi="ar-SA"/>
        </w:rPr>
        <w:t>قَالَ رَسُولُ اللهِ</w:t>
      </w:r>
      <w:r w:rsidRPr="00636EA8">
        <w:rPr>
          <w:rStyle w:val="Char4"/>
          <w:b w:val="0"/>
          <w:bCs w:val="0"/>
          <w:rtl/>
          <w:lang w:bidi="ar-SA"/>
        </w:rPr>
        <w:sym w:font="AGA Arabesque" w:char="F072"/>
      </w:r>
      <w:r w:rsidRPr="00636EA8">
        <w:rPr>
          <w:rStyle w:val="Char4"/>
          <w:rtl/>
          <w:lang w:bidi="ar-SA"/>
        </w:rPr>
        <w:t xml:space="preserve"> لأَشَجِّ عبْدِ الْقَيْس: «إِنَّ فيكَ خَصْلَتَيْنِ يُحِبُّهُمَا اللَّه: الحِلْمُ وَالأَنَاة».</w:t>
      </w:r>
      <w:r w:rsidRPr="00636EA8">
        <w:rPr>
          <w:rFonts w:ascii="Traditional Arabic"/>
          <w:rtl/>
          <w:lang w:bidi="ar-SA"/>
        </w:rPr>
        <w:t xml:space="preserve"> [روایت مُسلم]</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528"/>
      </w:r>
      <w:r w:rsidR="00C8054F" w:rsidRPr="00C8054F">
        <w:rPr>
          <w:rStyle w:val="FootnoteReference"/>
          <w:rFonts w:cs="B Lotus"/>
          <w:szCs w:val="28"/>
          <w:rtl/>
          <w:lang w:bidi="ar-SA"/>
        </w:rPr>
        <w:t>)</w:t>
      </w:r>
    </w:p>
    <w:p w:rsidR="00B047FA" w:rsidRPr="00636EA8" w:rsidRDefault="00703427" w:rsidP="00BB388D">
      <w:pPr>
        <w:autoSpaceDE w:val="0"/>
        <w:autoSpaceDN w:val="0"/>
        <w:adjustRightInd w:val="0"/>
        <w:rPr>
          <w:rFonts w:hAnsi="AGA Arabesque"/>
          <w:rtl/>
          <w:lang w:bidi="ar-SA"/>
        </w:rPr>
      </w:pPr>
      <w:r w:rsidRPr="00636EA8">
        <w:rPr>
          <w:rFonts w:hAnsi="AGA Arabesque"/>
          <w:b/>
          <w:bCs/>
          <w:rtl/>
          <w:lang w:bidi="ar-SA"/>
        </w:rPr>
        <w:t>ترجمه:</w:t>
      </w:r>
      <w:r w:rsidRPr="00636EA8">
        <w:rPr>
          <w:rFonts w:hAnsi="AGA Arabesque"/>
          <w:rtl/>
          <w:lang w:bidi="ar-SA"/>
        </w:rPr>
        <w:t xml:space="preserve"> ابن‌عباس</w:t>
      </w:r>
      <w:r w:rsidR="00C72787" w:rsidRPr="00636EA8">
        <w:rPr>
          <w:rFonts w:hAnsi="AGA Arabesque" w:cs="(M. Aiyada Ayoub ALKobaisi)"/>
          <w:rtl/>
          <w:lang w:bidi="ar-SA"/>
        </w:rPr>
        <w:t>$</w:t>
      </w:r>
      <w:r w:rsidRPr="00636EA8">
        <w:rPr>
          <w:rFonts w:hAnsi="AGA Arabesque"/>
          <w:rtl/>
          <w:lang w:bidi="ar-SA"/>
        </w:rPr>
        <w:t xml:space="preserve"> می‌گوید: رسول‌الله</w:t>
      </w:r>
      <w:r w:rsidRPr="00636EA8">
        <w:rPr>
          <w:rFonts w:hAnsi="AGA Arabesque"/>
          <w:lang w:bidi="ar-SA"/>
        </w:rPr>
        <w:sym w:font="AGA Arabesque" w:char="F072"/>
      </w:r>
      <w:r w:rsidRPr="00636EA8">
        <w:rPr>
          <w:rFonts w:hAnsi="AGA Arabesque"/>
          <w:rtl/>
          <w:lang w:bidi="ar-SA"/>
        </w:rPr>
        <w:t xml:space="preserve"> به اشجّ ع</w:t>
      </w:r>
      <w:r w:rsidR="00A644B0" w:rsidRPr="00636EA8">
        <w:rPr>
          <w:rFonts w:hAnsi="AGA Arabesque"/>
          <w:rtl/>
          <w:lang w:bidi="ar-SA"/>
        </w:rPr>
        <w:t>بدالقیس فرمود: «در تو دو ویژگی‌</w:t>
      </w:r>
      <w:r w:rsidRPr="00636EA8">
        <w:rPr>
          <w:rFonts w:hAnsi="AGA Arabesque"/>
          <w:rtl/>
          <w:lang w:bidi="ar-SA"/>
        </w:rPr>
        <w:t>ست که الله دوستشان دارد: بردباری و درنگ در کارها (سنجیده عمل کردن)».</w:t>
      </w:r>
    </w:p>
    <w:p w:rsidR="001B36F2" w:rsidRPr="00636EA8" w:rsidRDefault="001B36F2"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638- وعن عائشة</w:t>
      </w:r>
      <w:r w:rsidR="00211B06" w:rsidRPr="00636EA8">
        <w:rPr>
          <w:rFonts w:cs="(M. Aiyada Ayoub ALKobaisi)"/>
          <w:rtl/>
          <w:lang w:bidi="ar-SA"/>
        </w:rPr>
        <w:t>&amp;</w:t>
      </w:r>
      <w:r w:rsidRPr="00636EA8">
        <w:rPr>
          <w:rStyle w:val="Char4"/>
          <w:rtl/>
          <w:lang w:bidi="ar-SA"/>
        </w:rPr>
        <w:t xml:space="preserve"> قالت: </w:t>
      </w:r>
      <w:r w:rsidR="007110C4">
        <w:rPr>
          <w:rStyle w:val="Char4"/>
          <w:rtl/>
          <w:lang w:bidi="ar-SA"/>
        </w:rPr>
        <w:t>قَالَ رَسُولُ اللهِ</w:t>
      </w:r>
      <w:r w:rsidRPr="00636EA8">
        <w:rPr>
          <w:rStyle w:val="Char4"/>
          <w:b w:val="0"/>
          <w:bCs w:val="0"/>
          <w:rtl/>
          <w:lang w:bidi="ar-SA"/>
        </w:rPr>
        <w:sym w:font="AGA Arabesque" w:char="F072"/>
      </w:r>
      <w:r w:rsidRPr="00636EA8">
        <w:rPr>
          <w:rStyle w:val="Char4"/>
          <w:rtl/>
          <w:lang w:bidi="ar-SA"/>
        </w:rPr>
        <w:t>: «</w:t>
      </w:r>
      <w:r w:rsidR="0078114E">
        <w:rPr>
          <w:rStyle w:val="Char4"/>
          <w:rtl/>
          <w:lang w:bidi="ar-SA"/>
        </w:rPr>
        <w:t>إِنَّ اللهَ</w:t>
      </w:r>
      <w:r w:rsidRPr="00636EA8">
        <w:rPr>
          <w:rStyle w:val="Char4"/>
          <w:rtl/>
          <w:lang w:bidi="ar-SA"/>
        </w:rPr>
        <w:t xml:space="preserve"> رفيقٌ يُحِبُّ الرِّفْقَ فِي الأَمْرِ كُلِّهِ».</w:t>
      </w:r>
      <w:r w:rsidRPr="00636EA8">
        <w:rPr>
          <w:rFonts w:ascii="Traditional Arabic"/>
          <w:rtl/>
          <w:lang w:bidi="ar-SA"/>
        </w:rPr>
        <w:t xml:space="preserve"> </w:t>
      </w:r>
      <w:r w:rsidR="00D85D65" w:rsidRPr="00636EA8">
        <w:rPr>
          <w:rFonts w:ascii="Traditional Arabic"/>
          <w:rtl/>
          <w:lang w:bidi="ar-SA"/>
        </w:rPr>
        <w:t>[</w:t>
      </w:r>
      <w:r w:rsidR="002C7F89" w:rsidRPr="002C7F89">
        <w:rPr>
          <w:rFonts w:ascii="Traditional Arabic" w:cs="mylotus"/>
          <w:rtl/>
          <w:lang w:bidi="ar-SA"/>
        </w:rPr>
        <w:t>متفقٌ عليه</w:t>
      </w:r>
      <w:r w:rsidR="00D85D65" w:rsidRPr="00636EA8">
        <w:rPr>
          <w:rFonts w:asci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529"/>
      </w:r>
      <w:r w:rsidR="00C8054F" w:rsidRPr="00C8054F">
        <w:rPr>
          <w:rStyle w:val="FootnoteReference"/>
          <w:rFonts w:cs="B Lotus"/>
          <w:szCs w:val="28"/>
          <w:rtl/>
          <w:lang w:bidi="ar-SA"/>
        </w:rPr>
        <w:t>)</w:t>
      </w:r>
    </w:p>
    <w:p w:rsidR="001B36F2" w:rsidRPr="00636EA8" w:rsidRDefault="009D13E6" w:rsidP="00BB388D">
      <w:pPr>
        <w:autoSpaceDE w:val="0"/>
        <w:autoSpaceDN w:val="0"/>
        <w:adjustRightInd w:val="0"/>
        <w:rPr>
          <w:rFonts w:hAnsi="AGA Arabesque"/>
          <w:rtl/>
          <w:lang w:bidi="ar-SA"/>
        </w:rPr>
      </w:pPr>
      <w:r w:rsidRPr="00636EA8">
        <w:rPr>
          <w:rFonts w:hAnsi="AGA Arabesque"/>
          <w:b/>
          <w:bCs/>
          <w:rtl/>
          <w:lang w:bidi="ar-SA"/>
        </w:rPr>
        <w:t>ترجمه:</w:t>
      </w:r>
      <w:r w:rsidRPr="00636EA8">
        <w:rPr>
          <w:rFonts w:hAnsi="AGA Arabesque"/>
          <w:rtl/>
          <w:lang w:bidi="ar-SA"/>
        </w:rPr>
        <w:t xml:space="preserve"> عایشه</w:t>
      </w:r>
      <w:r w:rsidR="002A5958" w:rsidRPr="00636EA8">
        <w:rPr>
          <w:rFonts w:cs="(M. Aiyada Ayoub ALKobaisi)"/>
          <w:rtl/>
          <w:lang w:bidi="ar-SA"/>
        </w:rPr>
        <w:t>&amp;</w:t>
      </w:r>
      <w:r w:rsidRPr="00636EA8">
        <w:rPr>
          <w:rFonts w:hAnsi="AGA Arabesque"/>
          <w:rtl/>
          <w:lang w:bidi="ar-SA"/>
        </w:rPr>
        <w:t xml:space="preserve"> می‌گوید: رسول‌الله</w:t>
      </w:r>
      <w:r w:rsidRPr="00636EA8">
        <w:rPr>
          <w:rFonts w:hAnsi="AGA Arabesque"/>
          <w:lang w:bidi="ar-SA"/>
        </w:rPr>
        <w:sym w:font="AGA Arabesque" w:char="F072"/>
      </w:r>
      <w:r w:rsidRPr="00636EA8">
        <w:rPr>
          <w:rFonts w:hAnsi="AGA Arabesque"/>
          <w:rtl/>
          <w:lang w:bidi="ar-SA"/>
        </w:rPr>
        <w:t xml:space="preserve"> فرمود: «الله </w:t>
      </w:r>
      <w:r w:rsidR="00BE2AC2" w:rsidRPr="00636EA8">
        <w:rPr>
          <w:rFonts w:hAnsi="AGA Arabesque"/>
          <w:rtl/>
          <w:lang w:bidi="ar-SA"/>
        </w:rPr>
        <w:t xml:space="preserve">مهربان و </w:t>
      </w:r>
      <w:r w:rsidRPr="00636EA8">
        <w:rPr>
          <w:rFonts w:hAnsi="AGA Arabesque"/>
          <w:rtl/>
          <w:lang w:bidi="ar-SA"/>
        </w:rPr>
        <w:t>آسان‌گیر است و نرمی و ملایمت در همه‌ی کارها را دوست دارد».</w:t>
      </w:r>
    </w:p>
    <w:p w:rsidR="00EF1186" w:rsidRPr="00636EA8" w:rsidRDefault="00BE2AC2"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 xml:space="preserve">639- </w:t>
      </w:r>
      <w:r w:rsidR="00EF1186" w:rsidRPr="00636EA8">
        <w:rPr>
          <w:rStyle w:val="Char4"/>
          <w:rtl/>
          <w:lang w:bidi="ar-SA"/>
        </w:rPr>
        <w:t>وعنها أَنَّ النَّبِيَّ</w:t>
      </w:r>
      <w:r w:rsidR="00EF1186" w:rsidRPr="00636EA8">
        <w:rPr>
          <w:rStyle w:val="Char4"/>
          <w:b w:val="0"/>
          <w:bCs w:val="0"/>
          <w:rtl/>
          <w:lang w:bidi="ar-SA"/>
        </w:rPr>
        <w:sym w:font="AGA Arabesque" w:char="F072"/>
      </w:r>
      <w:r w:rsidR="00EF1186" w:rsidRPr="00636EA8">
        <w:rPr>
          <w:rStyle w:val="Char4"/>
          <w:rtl/>
          <w:lang w:bidi="ar-SA"/>
        </w:rPr>
        <w:t xml:space="preserve"> قال: «</w:t>
      </w:r>
      <w:r w:rsidR="0078114E">
        <w:rPr>
          <w:rStyle w:val="Char4"/>
          <w:rtl/>
          <w:lang w:bidi="ar-SA"/>
        </w:rPr>
        <w:t>إِنَّ اللهَ</w:t>
      </w:r>
      <w:r w:rsidR="00EF1186" w:rsidRPr="00636EA8">
        <w:rPr>
          <w:rStyle w:val="Char4"/>
          <w:rtl/>
          <w:lang w:bidi="ar-SA"/>
        </w:rPr>
        <w:t xml:space="preserve"> رَفِيقٌ يُحِبُّ الرِّفقَ، وَيُعْطِي على الرِّفقِ مالا يُعطي عَلى العُنفِ وَما لا يُعْطِي عَلى ما سِوَاهُ».</w:t>
      </w:r>
      <w:r w:rsidR="00EF1186" w:rsidRPr="00636EA8">
        <w:rPr>
          <w:rFonts w:ascii="Traditional Arabic"/>
          <w:rtl/>
          <w:lang w:bidi="ar-SA"/>
        </w:rPr>
        <w:t xml:space="preserve"> [روایت مسلم]</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530"/>
      </w:r>
      <w:r w:rsidR="00C8054F" w:rsidRPr="00C8054F">
        <w:rPr>
          <w:rStyle w:val="FootnoteReference"/>
          <w:rFonts w:cs="B Lotus"/>
          <w:szCs w:val="28"/>
          <w:rtl/>
          <w:lang w:bidi="ar-SA"/>
        </w:rPr>
        <w:t>)</w:t>
      </w:r>
    </w:p>
    <w:p w:rsidR="00BE2AC2" w:rsidRPr="00636EA8" w:rsidRDefault="00EF1186" w:rsidP="00BB388D">
      <w:pPr>
        <w:autoSpaceDE w:val="0"/>
        <w:autoSpaceDN w:val="0"/>
        <w:adjustRightInd w:val="0"/>
        <w:rPr>
          <w:rtl/>
          <w:lang w:bidi="ar-SA"/>
        </w:rPr>
      </w:pPr>
      <w:r w:rsidRPr="00636EA8">
        <w:rPr>
          <w:rFonts w:hAnsi="AGA Arabesque"/>
          <w:b/>
          <w:bCs/>
          <w:rtl/>
          <w:lang w:bidi="ar-SA"/>
        </w:rPr>
        <w:t>ترجمه:</w:t>
      </w:r>
      <w:r w:rsidRPr="00636EA8">
        <w:rPr>
          <w:rFonts w:hAnsi="AGA Arabesque"/>
          <w:rtl/>
          <w:lang w:bidi="ar-SA"/>
        </w:rPr>
        <w:t xml:space="preserve"> عایشه</w:t>
      </w:r>
      <w:r w:rsidR="00C72787" w:rsidRPr="00636EA8">
        <w:rPr>
          <w:rFonts w:hAnsi="AGA Arabesque" w:cs="(M. Aiyada Ayoub ALKobaisi)"/>
          <w:rtl/>
          <w:lang w:bidi="ar-SA"/>
        </w:rPr>
        <w:t>&amp;</w:t>
      </w:r>
      <w:r w:rsidRPr="00636EA8">
        <w:rPr>
          <w:rFonts w:hAnsi="AGA Arabesque"/>
          <w:rtl/>
          <w:lang w:bidi="ar-SA"/>
        </w:rPr>
        <w:t xml:space="preserve"> می‌گوید: پیامبر</w:t>
      </w:r>
      <w:r w:rsidRPr="00636EA8">
        <w:rPr>
          <w:rFonts w:hAnsi="AGA Arabesque"/>
          <w:lang w:bidi="ar-SA"/>
        </w:rPr>
        <w:sym w:font="AGA Arabesque" w:char="F072"/>
      </w:r>
      <w:r w:rsidRPr="00636EA8">
        <w:rPr>
          <w:rFonts w:hAnsi="AGA Arabesque"/>
          <w:rtl/>
          <w:lang w:bidi="ar-SA"/>
        </w:rPr>
        <w:t xml:space="preserve"> فرمود: «الله مهربان و آسان‌گیر است و نرمی و ملایمت را دوست دارد و</w:t>
      </w:r>
      <w:r w:rsidRPr="00636EA8">
        <w:rPr>
          <w:rtl/>
          <w:lang w:bidi="ar-SA"/>
        </w:rPr>
        <w:t xml:space="preserve"> در برابر نرمی و خوش‌رفتاری، پاداش یا نتایجی می‌دهد که در برابر خشونت و چیزهای دیگر نمی‌دهد».</w:t>
      </w:r>
    </w:p>
    <w:p w:rsidR="008D28CE" w:rsidRPr="00636EA8" w:rsidRDefault="008D28CE"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640- وعنها أَنَّ النَّبِيَّ</w:t>
      </w:r>
      <w:r w:rsidRPr="00636EA8">
        <w:rPr>
          <w:rStyle w:val="Char4"/>
          <w:b w:val="0"/>
          <w:bCs w:val="0"/>
          <w:rtl/>
          <w:lang w:bidi="ar-SA"/>
        </w:rPr>
        <w:sym w:font="AGA Arabesque" w:char="F072"/>
      </w:r>
      <w:r w:rsidRPr="00636EA8">
        <w:rPr>
          <w:rStyle w:val="Char4"/>
          <w:rtl/>
          <w:lang w:bidi="ar-SA"/>
        </w:rPr>
        <w:t xml:space="preserve"> قال: «إِنَّ الرِّفقُ لا يَكُونُ في شيءٍ إِلاَّ زَانَه، وَلا يُنْزَعُ مِنْ شَيءٍ إِلاَّ شَانَهُ».</w:t>
      </w:r>
      <w:r w:rsidRPr="00636EA8">
        <w:rPr>
          <w:rFonts w:ascii="Traditional Arabic"/>
          <w:rtl/>
          <w:lang w:bidi="ar-SA"/>
        </w:rPr>
        <w:t xml:space="preserve"> [روایت مسلم]</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531"/>
      </w:r>
      <w:r w:rsidR="00C8054F" w:rsidRPr="00C8054F">
        <w:rPr>
          <w:rStyle w:val="FootnoteReference"/>
          <w:rFonts w:cs="B Lotus"/>
          <w:szCs w:val="28"/>
          <w:rtl/>
          <w:lang w:bidi="ar-SA"/>
        </w:rPr>
        <w:t>)</w:t>
      </w:r>
    </w:p>
    <w:p w:rsidR="008D28CE" w:rsidRPr="00130065" w:rsidRDefault="004E01AA" w:rsidP="00BB388D">
      <w:pPr>
        <w:autoSpaceDE w:val="0"/>
        <w:autoSpaceDN w:val="0"/>
        <w:adjustRightInd w:val="0"/>
        <w:rPr>
          <w:spacing w:val="-6"/>
          <w:rtl/>
          <w:lang w:bidi="ar-SA"/>
        </w:rPr>
      </w:pPr>
      <w:r w:rsidRPr="00130065">
        <w:rPr>
          <w:b/>
          <w:bCs/>
          <w:spacing w:val="-6"/>
          <w:rtl/>
          <w:lang w:bidi="ar-SA"/>
        </w:rPr>
        <w:t>ترجمه:</w:t>
      </w:r>
      <w:r w:rsidRPr="00130065">
        <w:rPr>
          <w:spacing w:val="-6"/>
          <w:rtl/>
          <w:lang w:bidi="ar-SA"/>
        </w:rPr>
        <w:t xml:space="preserve"> عایشه</w:t>
      </w:r>
      <w:r w:rsidR="00C72787" w:rsidRPr="00130065">
        <w:rPr>
          <w:rFonts w:cs="(M. Aiyada Ayoub ALKobaisi)"/>
          <w:spacing w:val="-6"/>
          <w:rtl/>
          <w:lang w:bidi="ar-SA"/>
        </w:rPr>
        <w:t>&amp;</w:t>
      </w:r>
      <w:r w:rsidRPr="00130065">
        <w:rPr>
          <w:spacing w:val="-6"/>
          <w:rtl/>
          <w:lang w:bidi="ar-SA"/>
        </w:rPr>
        <w:t xml:space="preserve"> می‌گوید: پیامبر</w:t>
      </w:r>
      <w:r w:rsidRPr="00130065">
        <w:rPr>
          <w:spacing w:val="-6"/>
          <w:lang w:bidi="ar-SA"/>
        </w:rPr>
        <w:sym w:font="AGA Arabesque" w:char="F072"/>
      </w:r>
      <w:r w:rsidRPr="00130065">
        <w:rPr>
          <w:spacing w:val="-6"/>
          <w:rtl/>
          <w:lang w:bidi="ar-SA"/>
        </w:rPr>
        <w:t xml:space="preserve"> فرمود: «نرمی و لطافت در هر چیزی که باشد، آن را زیبا و آراسته می‌سازد و از هر چیزی که جدا شود، آن را زشت و معیوب می‌گرداند».</w:t>
      </w:r>
    </w:p>
    <w:p w:rsidR="008D28CE" w:rsidRPr="00636EA8" w:rsidRDefault="004E01AA" w:rsidP="00FC0354">
      <w:pPr>
        <w:autoSpaceDE w:val="0"/>
        <w:autoSpaceDN w:val="0"/>
        <w:adjustRightInd w:val="0"/>
        <w:spacing w:line="240" w:lineRule="auto"/>
        <w:ind w:firstLine="0"/>
        <w:jc w:val="center"/>
        <w:rPr>
          <w:rFonts w:hAnsi="AGA Arabesque"/>
          <w:b/>
          <w:bCs/>
          <w:sz w:val="32"/>
          <w:szCs w:val="32"/>
          <w:rtl/>
          <w:lang w:bidi="ar-SA"/>
        </w:rPr>
      </w:pPr>
      <w:r w:rsidRPr="00636EA8">
        <w:rPr>
          <w:rFonts w:hAnsi="AGA Arabesque"/>
          <w:b/>
          <w:bCs/>
          <w:sz w:val="32"/>
          <w:szCs w:val="32"/>
          <w:rtl/>
          <w:lang w:bidi="ar-SA"/>
        </w:rPr>
        <w:t>شرح</w:t>
      </w:r>
    </w:p>
    <w:p w:rsidR="004E01AA" w:rsidRPr="00636EA8" w:rsidRDefault="004E01AA" w:rsidP="00BB388D">
      <w:pPr>
        <w:autoSpaceDE w:val="0"/>
        <w:autoSpaceDN w:val="0"/>
        <w:adjustRightInd w:val="0"/>
        <w:rPr>
          <w:rFonts w:hAnsi="AGA Arabesque"/>
          <w:rtl/>
          <w:lang w:bidi="ar-SA"/>
        </w:rPr>
      </w:pPr>
      <w:r w:rsidRPr="00636EA8">
        <w:rPr>
          <w:rFonts w:hAnsi="AGA Arabesque"/>
          <w:rtl/>
          <w:lang w:bidi="ar-SA"/>
        </w:rPr>
        <w:t>مؤلف</w:t>
      </w:r>
      <w:r w:rsidR="00D177B8" w:rsidRPr="00636EA8">
        <w:rPr>
          <w:rFonts w:cs="CTraditional Arabic"/>
          <w:rtl/>
          <w:lang w:bidi="ar-SA"/>
        </w:rPr>
        <w:t>/</w:t>
      </w:r>
      <w:r w:rsidR="00D177B8" w:rsidRPr="00636EA8">
        <w:rPr>
          <w:rtl/>
          <w:lang w:bidi="ar-SA"/>
        </w:rPr>
        <w:t xml:space="preserve"> </w:t>
      </w:r>
      <w:r w:rsidRPr="00636EA8">
        <w:rPr>
          <w:rFonts w:hAnsi="AGA Arabesque"/>
          <w:rtl/>
          <w:lang w:bidi="ar-SA"/>
        </w:rPr>
        <w:t>در ادامه‌ی احادیث این باب، حدیثی بدین مضمون ذکر کرده است که پیامبر</w:t>
      </w:r>
      <w:r w:rsidRPr="00636EA8">
        <w:rPr>
          <w:rFonts w:hAnsi="AGA Arabesque"/>
          <w:lang w:bidi="ar-SA"/>
        </w:rPr>
        <w:sym w:font="AGA Arabesque" w:char="F072"/>
      </w:r>
      <w:r w:rsidRPr="00636EA8">
        <w:rPr>
          <w:rFonts w:hAnsi="AGA Arabesque"/>
          <w:rtl/>
          <w:lang w:bidi="ar-SA"/>
        </w:rPr>
        <w:t xml:space="preserve"> به اشجّ عبدالقیس فرمود: «در تو دو ویژگ</w:t>
      </w:r>
      <w:r w:rsidR="00457B75" w:rsidRPr="00636EA8">
        <w:rPr>
          <w:rFonts w:hAnsi="AGA Arabesque"/>
          <w:rtl/>
          <w:lang w:bidi="ar-SA"/>
        </w:rPr>
        <w:t>ی‌ست</w:t>
      </w:r>
      <w:r w:rsidRPr="00636EA8">
        <w:rPr>
          <w:rFonts w:hAnsi="AGA Arabesque"/>
          <w:rtl/>
          <w:lang w:bidi="ar-SA"/>
        </w:rPr>
        <w:t xml:space="preserve"> که الله دوستشان دارد: بردباری و درنگ در کارها (سنجیده عمل کردن)».</w:t>
      </w:r>
    </w:p>
    <w:p w:rsidR="004E01AA" w:rsidRPr="00636EA8" w:rsidRDefault="004E01AA" w:rsidP="00BB388D">
      <w:pPr>
        <w:autoSpaceDE w:val="0"/>
        <w:autoSpaceDN w:val="0"/>
        <w:adjustRightInd w:val="0"/>
        <w:rPr>
          <w:rFonts w:hAnsi="AGA Arabesque"/>
          <w:rtl/>
          <w:lang w:bidi="ar-SA"/>
        </w:rPr>
      </w:pPr>
      <w:r w:rsidRPr="00636EA8">
        <w:rPr>
          <w:rFonts w:hAnsi="AGA Arabesque"/>
          <w:rtl/>
          <w:lang w:bidi="ar-SA"/>
        </w:rPr>
        <w:t xml:space="preserve">حلم یا بردباری، </w:t>
      </w:r>
      <w:r w:rsidR="00AE1D5F" w:rsidRPr="00636EA8">
        <w:rPr>
          <w:rFonts w:hAnsi="AGA Arabesque"/>
          <w:rtl/>
          <w:lang w:bidi="ar-SA"/>
        </w:rPr>
        <w:t>این</w:t>
      </w:r>
      <w:r w:rsidR="00AE1D5F" w:rsidRPr="00636EA8">
        <w:rPr>
          <w:rFonts w:hAnsi="AGA Arabesque"/>
          <w:cs/>
          <w:lang w:bidi="ar-SA"/>
        </w:rPr>
        <w:t>‎</w:t>
      </w:r>
      <w:r w:rsidR="00AE1D5F" w:rsidRPr="00636EA8">
        <w:rPr>
          <w:rFonts w:hAnsi="AGA Arabesque"/>
          <w:rtl/>
          <w:lang w:bidi="ar-SA"/>
        </w:rPr>
        <w:t>ست</w:t>
      </w:r>
      <w:r w:rsidRPr="00636EA8">
        <w:rPr>
          <w:rFonts w:hAnsi="AGA Arabesque"/>
          <w:rtl/>
          <w:lang w:bidi="ar-SA"/>
        </w:rPr>
        <w:t xml:space="preserve"> که انسان در برابر ظلم و ستمی که بر او می‌رود، پایداری نماید؛ البته نه مانندِ درازگوش که هرچه با او کنند، خیالش نیست و درک نمی‌کند؛ بلکه متأثر می‌شود، اما به‌خاطر بردباری و حلمی که دارد، شتاب‌زده تلافی نمی‌نماید. لذا اگر دریافت که تلافی یا مجازات، بهتر است، آن گاه مجازات می‌کند.</w:t>
      </w:r>
    </w:p>
    <w:p w:rsidR="004E01AA" w:rsidRPr="00636EA8" w:rsidRDefault="004E01AA" w:rsidP="00BC463E">
      <w:pPr>
        <w:autoSpaceDE w:val="0"/>
        <w:autoSpaceDN w:val="0"/>
        <w:adjustRightInd w:val="0"/>
        <w:spacing w:line="228" w:lineRule="auto"/>
        <w:rPr>
          <w:rFonts w:hAnsi="AGA Arabesque"/>
          <w:rtl/>
          <w:lang w:bidi="ar-SA"/>
        </w:rPr>
      </w:pPr>
      <w:r w:rsidRPr="00636EA8">
        <w:rPr>
          <w:rFonts w:hAnsi="AGA Arabesque"/>
          <w:rtl/>
          <w:lang w:bidi="ar-SA"/>
        </w:rPr>
        <w:t>تأنّی یا درنگ در کارها، به معنایِ سنجیده عمل کردن و دوری از شتاب‌زدگ</w:t>
      </w:r>
      <w:r w:rsidR="00457B75" w:rsidRPr="00636EA8">
        <w:rPr>
          <w:rFonts w:hAnsi="AGA Arabesque"/>
          <w:rtl/>
          <w:lang w:bidi="ar-SA"/>
        </w:rPr>
        <w:t>ی‌ست</w:t>
      </w:r>
      <w:r w:rsidRPr="00636EA8">
        <w:rPr>
          <w:rFonts w:hAnsi="AGA Arabesque"/>
          <w:rtl/>
          <w:lang w:bidi="ar-SA"/>
        </w:rPr>
        <w:t xml:space="preserve">؛ یکی از مهم‌ترین عواملِ شکست و لغزش انسان، عجله یا شتاب در کارهاست؛ چه در انتقال خبرها به دیگران باشد و چه در داوری کردن و </w:t>
      </w:r>
      <w:r w:rsidR="00F66614" w:rsidRPr="00636EA8">
        <w:rPr>
          <w:rFonts w:hAnsi="AGA Arabesque"/>
          <w:rtl/>
          <w:lang w:bidi="ar-SA"/>
        </w:rPr>
        <w:t>امثال</w:t>
      </w:r>
      <w:r w:rsidRPr="00636EA8">
        <w:rPr>
          <w:rFonts w:hAnsi="AGA Arabesque"/>
          <w:rtl/>
          <w:lang w:bidi="ar-SA"/>
        </w:rPr>
        <w:t xml:space="preserve"> آن. برخی از مردم همین‌که سخنی می‌شنوند</w:t>
      </w:r>
      <w:r w:rsidR="004F05E7" w:rsidRPr="00636EA8">
        <w:rPr>
          <w:rFonts w:hAnsi="AGA Arabesque"/>
          <w:rtl/>
          <w:lang w:bidi="ar-SA"/>
        </w:rPr>
        <w:t>،</w:t>
      </w:r>
      <w:r w:rsidRPr="00636EA8">
        <w:rPr>
          <w:rFonts w:hAnsi="AGA Arabesque"/>
          <w:rtl/>
          <w:lang w:bidi="ar-SA"/>
        </w:rPr>
        <w:t xml:space="preserve"> آن را در هوا می‌گیرند و به دیگران منتقل می‌کنند؛ در صورتی که در حدیث آمده است: </w:t>
      </w:r>
      <w:r w:rsidR="00315EA3" w:rsidRPr="00636EA8">
        <w:rPr>
          <w:rStyle w:val="Char3"/>
          <w:rtl/>
          <w:lang w:bidi="ar-SA"/>
        </w:rPr>
        <w:t>«كَفَى بِالْمَرْءِ كَذِبًا أَنْ يُحَدِّثَ بِكُلِّ مَا سَمِعَ»</w:t>
      </w:r>
      <w:r w:rsidR="00315EA3" w:rsidRPr="00636EA8">
        <w:rPr>
          <w:rFonts w:hAnsi="AGA Arabesque"/>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532"/>
      </w:r>
      <w:r w:rsidR="00C8054F" w:rsidRPr="00C8054F">
        <w:rPr>
          <w:rStyle w:val="FootnoteReference"/>
          <w:rFonts w:cs="B Lotus"/>
          <w:szCs w:val="28"/>
          <w:rtl/>
          <w:lang w:bidi="ar-SA"/>
        </w:rPr>
        <w:t>)</w:t>
      </w:r>
      <w:r w:rsidR="00CA46C4" w:rsidRPr="00636EA8">
        <w:rPr>
          <w:rFonts w:hAnsi="AGA Arabesque"/>
          <w:rtl/>
          <w:lang w:bidi="ar-SA"/>
        </w:rPr>
        <w:t xml:space="preserve"> یعنی: «بر</w:t>
      </w:r>
      <w:r w:rsidR="00152812" w:rsidRPr="00636EA8">
        <w:rPr>
          <w:rFonts w:hAnsi="AGA Arabesque"/>
          <w:rtl/>
          <w:lang w:bidi="ar-SA"/>
        </w:rPr>
        <w:t>ای دروغ‌گو بودن شخص همین کافی‌</w:t>
      </w:r>
      <w:r w:rsidR="00CA46C4" w:rsidRPr="00636EA8">
        <w:rPr>
          <w:rFonts w:hAnsi="AGA Arabesque"/>
          <w:rtl/>
          <w:lang w:bidi="ar-SA"/>
        </w:rPr>
        <w:t>ست که هرچه می‌شنود</w:t>
      </w:r>
      <w:r w:rsidR="00152812" w:rsidRPr="00636EA8">
        <w:rPr>
          <w:rFonts w:hAnsi="AGA Arabesque"/>
          <w:rtl/>
          <w:lang w:bidi="ar-SA"/>
        </w:rPr>
        <w:t>،</w:t>
      </w:r>
      <w:r w:rsidR="00CA46C4" w:rsidRPr="00636EA8">
        <w:rPr>
          <w:rFonts w:hAnsi="AGA Arabesque"/>
          <w:rtl/>
          <w:lang w:bidi="ar-SA"/>
        </w:rPr>
        <w:t xml:space="preserve"> بازگو کند».</w:t>
      </w:r>
    </w:p>
    <w:p w:rsidR="00274DAC" w:rsidRPr="00130065" w:rsidRDefault="00F8004D" w:rsidP="00BB388D">
      <w:pPr>
        <w:autoSpaceDE w:val="0"/>
        <w:autoSpaceDN w:val="0"/>
        <w:adjustRightInd w:val="0"/>
        <w:rPr>
          <w:spacing w:val="-2"/>
          <w:rtl/>
          <w:lang w:bidi="ar-SA"/>
        </w:rPr>
      </w:pPr>
      <w:r w:rsidRPr="00130065">
        <w:rPr>
          <w:spacing w:val="-2"/>
          <w:rtl/>
          <w:lang w:bidi="ar-SA"/>
        </w:rPr>
        <w:t>برخی از مردم در قضاوت، عجله می‌کنند؛ لذا به محضِ این‌که چیزی درباره‌ی کسی می‌شنوند، قبل از این‌که بررسی نمایند که آیا آن شخص چنین سخنی گفته یا چنین کاری انجام داده است، پیش‌داوری می‌کنند و به او اَنگِ خطا، گمراهی و امثال آن می‌زنند</w:t>
      </w:r>
      <w:r w:rsidR="00316653" w:rsidRPr="00130065">
        <w:rPr>
          <w:spacing w:val="-2"/>
          <w:rtl/>
          <w:lang w:bidi="ar-SA"/>
        </w:rPr>
        <w:t>. این، درست نیست؛ بلکه درنگ و تأنی در همه</w:t>
      </w:r>
      <w:r w:rsidR="00274DAC" w:rsidRPr="00130065">
        <w:rPr>
          <w:spacing w:val="-2"/>
          <w:rtl/>
          <w:lang w:bidi="ar-SA"/>
        </w:rPr>
        <w:t>‌ی کارها، نیک و پسندیده است.</w:t>
      </w:r>
    </w:p>
    <w:p w:rsidR="006A7A9A" w:rsidRPr="00636EA8" w:rsidRDefault="00274DAC" w:rsidP="00BB388D">
      <w:pPr>
        <w:autoSpaceDE w:val="0"/>
        <w:autoSpaceDN w:val="0"/>
        <w:adjustRightInd w:val="0"/>
        <w:rPr>
          <w:rtl/>
          <w:lang w:bidi="ar-SA"/>
        </w:rPr>
      </w:pPr>
      <w:r w:rsidRPr="00636EA8">
        <w:rPr>
          <w:rFonts w:hAnsi="AGA Arabesque"/>
          <w:rtl/>
          <w:lang w:bidi="ar-SA"/>
        </w:rPr>
        <w:t>سپس مؤلف</w:t>
      </w:r>
      <w:r w:rsidR="00D177B8" w:rsidRPr="00636EA8">
        <w:rPr>
          <w:rFonts w:cs="CTraditional Arabic"/>
          <w:rtl/>
          <w:lang w:bidi="ar-SA"/>
        </w:rPr>
        <w:t>/</w:t>
      </w:r>
      <w:r w:rsidR="00D177B8" w:rsidRPr="00636EA8">
        <w:rPr>
          <w:rtl/>
          <w:lang w:bidi="ar-SA"/>
        </w:rPr>
        <w:t xml:space="preserve"> </w:t>
      </w:r>
      <w:r w:rsidRPr="00636EA8">
        <w:rPr>
          <w:rFonts w:hAnsi="AGA Arabesque"/>
          <w:rtl/>
          <w:lang w:bidi="ar-SA"/>
        </w:rPr>
        <w:t>سه حدیث از ام‌المؤمنین عایشه</w:t>
      </w:r>
      <w:r w:rsidR="00541F86" w:rsidRPr="00636EA8">
        <w:rPr>
          <w:rFonts w:hAnsi="AGA Arabesque" w:cs="(M. Aiyada Ayoub ALKobaisi)"/>
          <w:rtl/>
          <w:lang w:bidi="ar-SA"/>
        </w:rPr>
        <w:t>&amp;</w:t>
      </w:r>
      <w:r w:rsidRPr="00636EA8">
        <w:rPr>
          <w:rFonts w:hAnsi="AGA Arabesque"/>
          <w:rtl/>
          <w:lang w:bidi="ar-SA"/>
        </w:rPr>
        <w:t xml:space="preserve"> درباره‌ی نرمی و ملاطفت ذکر ذکر کرده است؛ احادیثی بدین مفهوم که الله</w:t>
      </w:r>
      <w:r w:rsidRPr="00636EA8">
        <w:rPr>
          <w:rFonts w:hAnsi="AGA Arabesque"/>
          <w:lang w:bidi="ar-SA"/>
        </w:rPr>
        <w:sym w:font="AGA Arabesque" w:char="F055"/>
      </w:r>
      <w:r w:rsidR="006A7A9A" w:rsidRPr="00636EA8">
        <w:rPr>
          <w:rFonts w:hAnsi="AGA Arabesque"/>
          <w:rtl/>
          <w:lang w:bidi="ar-SA"/>
        </w:rPr>
        <w:t xml:space="preserve"> نرمی و ملایمت را دوست دارد و </w:t>
      </w:r>
      <w:r w:rsidR="006A7A9A" w:rsidRPr="00636EA8">
        <w:rPr>
          <w:rtl/>
          <w:lang w:bidi="ar-SA"/>
        </w:rPr>
        <w:t>نرمی و لطافت در هر چیزی که باشد، آن را زیبا و آراسته می‌سازد و از هر چیزی که جدا شود، آن را زشت و معیوب می‌گرداند. و این، انسان را تشویق می‌کند که در همه‌ی کارهایش به‌نرمی عمل کند؛ با خانواده‌اش، با برادرانش، با دوستانش و با همه‌ی مردم، مهربان و نرم‌خو باشد. زیرا الله</w:t>
      </w:r>
      <w:r w:rsidR="006A7A9A" w:rsidRPr="00636EA8">
        <w:rPr>
          <w:lang w:bidi="ar-SA"/>
        </w:rPr>
        <w:sym w:font="AGA Arabesque" w:char="F055"/>
      </w:r>
      <w:r w:rsidR="006A7A9A" w:rsidRPr="00636EA8">
        <w:rPr>
          <w:rtl/>
          <w:lang w:bidi="ar-SA"/>
        </w:rPr>
        <w:t xml:space="preserve"> مهربان و آسان‌گیر است و نرمی و ملاطفت را دوست دارد.</w:t>
      </w:r>
    </w:p>
    <w:p w:rsidR="006A7A9A" w:rsidRPr="00636EA8" w:rsidRDefault="006A7A9A" w:rsidP="00BB388D">
      <w:pPr>
        <w:autoSpaceDE w:val="0"/>
        <w:autoSpaceDN w:val="0"/>
        <w:adjustRightInd w:val="0"/>
        <w:rPr>
          <w:rtl/>
          <w:lang w:bidi="ar-SA"/>
        </w:rPr>
      </w:pPr>
      <w:r w:rsidRPr="00636EA8">
        <w:rPr>
          <w:rtl/>
          <w:lang w:bidi="ar-SA"/>
        </w:rPr>
        <w:t>وقتی انسان با مردم به‌نرمی برخورد می‌کند، لذت می‌برد و احساسِ آرامش می‌کند؛ اما هنگامی که با آن‌ها با خشونت رفتار می‌نماید، پشیمان می‌شود و می‌گوید: ای کاش چنین برخوردی نمی‌کردم؛ اما دیگر، کار از کار گذشته است. ولی اگر با نرمی و ملاطفت با آن‌ها برخورد می‌کرد، از کارَش پشیمان نمی‌شد.</w:t>
      </w:r>
    </w:p>
    <w:p w:rsidR="006A7A9A" w:rsidRPr="00636EA8" w:rsidRDefault="006A7A9A" w:rsidP="00BB388D">
      <w:pPr>
        <w:autoSpaceDE w:val="0"/>
        <w:autoSpaceDN w:val="0"/>
        <w:adjustRightInd w:val="0"/>
        <w:rPr>
          <w:rtl/>
          <w:lang w:bidi="ar-SA"/>
        </w:rPr>
      </w:pPr>
      <w:r w:rsidRPr="00636EA8">
        <w:rPr>
          <w:rtl/>
          <w:lang w:bidi="ar-SA"/>
        </w:rPr>
        <w:t>الله متعال، همگان را به کارهای نیک، سودمند و پرخیر توفیق دهد و آن‌ها را به ارزش‌های اخلاقی و منش‌های نیک و پسندیده آراسته سازد.</w:t>
      </w:r>
    </w:p>
    <w:p w:rsidR="006A7A9A" w:rsidRPr="00636EA8" w:rsidRDefault="006A7A9A" w:rsidP="00E856DA">
      <w:pPr>
        <w:autoSpaceDE w:val="0"/>
        <w:autoSpaceDN w:val="0"/>
        <w:adjustRightInd w:val="0"/>
        <w:ind w:firstLine="0"/>
        <w:jc w:val="center"/>
        <w:rPr>
          <w:rtl/>
          <w:lang w:bidi="ar-SA"/>
        </w:rPr>
      </w:pPr>
      <w:r w:rsidRPr="00636EA8">
        <w:rPr>
          <w:rtl/>
          <w:lang w:bidi="ar-SA"/>
        </w:rPr>
        <w:t>***</w:t>
      </w:r>
    </w:p>
    <w:p w:rsidR="006A7A9A" w:rsidRPr="00636EA8" w:rsidRDefault="006A7A9A"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641- وعن أبي هريرة</w:t>
      </w:r>
      <w:r w:rsidRPr="00636EA8">
        <w:rPr>
          <w:rStyle w:val="Char4"/>
          <w:b w:val="0"/>
          <w:bCs w:val="0"/>
          <w:rtl/>
          <w:lang w:bidi="ar-SA"/>
        </w:rPr>
        <w:sym w:font="AGA Arabesque" w:char="F074"/>
      </w:r>
      <w:r w:rsidRPr="00636EA8">
        <w:rPr>
          <w:rStyle w:val="Char4"/>
          <w:rtl/>
          <w:lang w:bidi="ar-SA"/>
        </w:rPr>
        <w:t xml:space="preserve"> قال: بَال أَعْرَابيٌّ في المسجِد، فَقَامَ النَّاسُ إِلَيْه لِيَقَعُوا فِيه، فقال النَّبِيُّ</w:t>
      </w:r>
      <w:r w:rsidRPr="00636EA8">
        <w:rPr>
          <w:rStyle w:val="Char4"/>
          <w:b w:val="0"/>
          <w:bCs w:val="0"/>
          <w:rtl/>
          <w:lang w:bidi="ar-SA"/>
        </w:rPr>
        <w:sym w:font="AGA Arabesque" w:char="F072"/>
      </w:r>
      <w:r w:rsidRPr="00636EA8">
        <w:rPr>
          <w:rStyle w:val="Char4"/>
          <w:rtl/>
          <w:lang w:bidi="ar-SA"/>
        </w:rPr>
        <w:t>: دَعُوهُ وَأَرِيقُوا عَلى بَوْلِهِ سَجْلاً مِنْ مَاءٍ، أَوْ ذَنُوبًا مِن مَاء</w:t>
      </w:r>
      <w:r w:rsidR="00622ABB" w:rsidRPr="00636EA8">
        <w:rPr>
          <w:rStyle w:val="Char4"/>
          <w:rtl/>
          <w:lang w:bidi="ar-SA"/>
        </w:rPr>
        <w:t>ٍ</w:t>
      </w:r>
      <w:r w:rsidRPr="00636EA8">
        <w:rPr>
          <w:rStyle w:val="Char4"/>
          <w:rtl/>
          <w:lang w:bidi="ar-SA"/>
        </w:rPr>
        <w:t>، فَإِنَّما بُعِثتُم مُيَسِّرِينَ ولَمْ تُبْعَثُوا مُعَسِّرِينَ».</w:t>
      </w:r>
      <w:r w:rsidRPr="00636EA8">
        <w:rPr>
          <w:rFonts w:ascii="Traditional Arabic"/>
          <w:rtl/>
          <w:lang w:bidi="ar-SA"/>
        </w:rPr>
        <w:t xml:space="preserve"> [روایت بخاري]</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533"/>
      </w:r>
      <w:r w:rsidR="00C8054F" w:rsidRPr="00C8054F">
        <w:rPr>
          <w:rStyle w:val="FootnoteReference"/>
          <w:rFonts w:cs="B Lotus"/>
          <w:szCs w:val="28"/>
          <w:rtl/>
          <w:lang w:bidi="ar-SA"/>
        </w:rPr>
        <w:t>)</w:t>
      </w:r>
    </w:p>
    <w:p w:rsidR="006A7A9A" w:rsidRPr="00636EA8" w:rsidRDefault="00622ABB" w:rsidP="00BB388D">
      <w:pPr>
        <w:autoSpaceDE w:val="0"/>
        <w:autoSpaceDN w:val="0"/>
        <w:adjustRightInd w:val="0"/>
        <w:rPr>
          <w:rtl/>
          <w:lang w:bidi="ar-SA"/>
        </w:rPr>
      </w:pPr>
      <w:r w:rsidRPr="00636EA8">
        <w:rPr>
          <w:b/>
          <w:bCs/>
          <w:rtl/>
          <w:lang w:bidi="ar-SA"/>
        </w:rPr>
        <w:t>ترجمه:</w:t>
      </w:r>
      <w:r w:rsidRPr="00636EA8">
        <w:rPr>
          <w:rtl/>
          <w:lang w:bidi="ar-SA"/>
        </w:rPr>
        <w:t xml:space="preserve"> </w:t>
      </w:r>
      <w:r w:rsidR="00475138" w:rsidRPr="00636EA8">
        <w:rPr>
          <w:rtl/>
          <w:lang w:bidi="ar-SA"/>
        </w:rPr>
        <w:t>ابوهریره</w:t>
      </w:r>
      <w:r w:rsidR="00475138" w:rsidRPr="00636EA8">
        <w:rPr>
          <w:lang w:bidi="ar-SA"/>
        </w:rPr>
        <w:sym w:font="AGA Arabesque" w:char="F074"/>
      </w:r>
      <w:r w:rsidR="00475138" w:rsidRPr="00636EA8">
        <w:rPr>
          <w:rtl/>
          <w:lang w:bidi="ar-SA"/>
        </w:rPr>
        <w:t xml:space="preserve"> می‌گوید: صحرانشینی در مسجد ادرار کرد؛ مردم برخاستند تا با او برخورد کنند. پیامبر</w:t>
      </w:r>
      <w:r w:rsidR="00475138" w:rsidRPr="00636EA8">
        <w:rPr>
          <w:lang w:bidi="ar-SA"/>
        </w:rPr>
        <w:sym w:font="AGA Arabesque" w:char="F072"/>
      </w:r>
      <w:r w:rsidR="00475138" w:rsidRPr="00636EA8">
        <w:rPr>
          <w:rtl/>
          <w:lang w:bidi="ar-SA"/>
        </w:rPr>
        <w:t xml:space="preserve"> فرمود: «او را به حالِ خود رها کنید و یک سطل آب بر محل ادرارش بریزید؛ زیرا شما مأموریت یافته‌اید که آسان بگیرید، نه سخت».</w:t>
      </w:r>
    </w:p>
    <w:p w:rsidR="002C280C" w:rsidRPr="00636EA8" w:rsidRDefault="002C280C" w:rsidP="00FC0354">
      <w:pPr>
        <w:autoSpaceDE w:val="0"/>
        <w:autoSpaceDN w:val="0"/>
        <w:adjustRightInd w:val="0"/>
        <w:spacing w:line="240" w:lineRule="auto"/>
        <w:ind w:firstLine="0"/>
        <w:jc w:val="center"/>
        <w:rPr>
          <w:b/>
          <w:bCs/>
          <w:sz w:val="32"/>
          <w:szCs w:val="32"/>
          <w:rtl/>
          <w:lang w:bidi="ar-SA"/>
        </w:rPr>
      </w:pPr>
      <w:r w:rsidRPr="00636EA8">
        <w:rPr>
          <w:b/>
          <w:bCs/>
          <w:sz w:val="32"/>
          <w:szCs w:val="32"/>
          <w:rtl/>
          <w:lang w:bidi="ar-SA"/>
        </w:rPr>
        <w:t>شرح</w:t>
      </w:r>
    </w:p>
    <w:p w:rsidR="002C280C" w:rsidRPr="00636EA8" w:rsidRDefault="002C280C" w:rsidP="00BB388D">
      <w:pPr>
        <w:autoSpaceDE w:val="0"/>
        <w:autoSpaceDN w:val="0"/>
        <w:adjustRightInd w:val="0"/>
        <w:rPr>
          <w:rtl/>
          <w:lang w:bidi="ar-SA"/>
        </w:rPr>
      </w:pPr>
      <w:r w:rsidRPr="00636EA8">
        <w:rPr>
          <w:rFonts w:hAnsi="AGA Arabesque"/>
          <w:rtl/>
          <w:lang w:bidi="ar-SA"/>
        </w:rPr>
        <w:t>مؤلف</w:t>
      </w:r>
      <w:r w:rsidR="00D177B8" w:rsidRPr="00636EA8">
        <w:rPr>
          <w:rFonts w:cs="CTraditional Arabic"/>
          <w:rtl/>
          <w:lang w:bidi="ar-SA"/>
        </w:rPr>
        <w:t>/</w:t>
      </w:r>
      <w:r w:rsidR="00D177B8" w:rsidRPr="00636EA8">
        <w:rPr>
          <w:rtl/>
          <w:lang w:bidi="ar-SA"/>
        </w:rPr>
        <w:t xml:space="preserve"> </w:t>
      </w:r>
      <w:r w:rsidRPr="00636EA8">
        <w:rPr>
          <w:rFonts w:hAnsi="AGA Arabesque"/>
          <w:rtl/>
          <w:lang w:bidi="ar-SA"/>
        </w:rPr>
        <w:t xml:space="preserve">در باب «بردباری، تأنّی و درنگ در کارها و نرم‌خویی» حدیثی بدین مضمون نقل کرده است که: </w:t>
      </w:r>
      <w:r w:rsidRPr="00636EA8">
        <w:rPr>
          <w:rtl/>
          <w:lang w:bidi="ar-SA"/>
        </w:rPr>
        <w:t>ابوهریره</w:t>
      </w:r>
      <w:r w:rsidRPr="00636EA8">
        <w:rPr>
          <w:lang w:bidi="ar-SA"/>
        </w:rPr>
        <w:sym w:font="AGA Arabesque" w:char="F074"/>
      </w:r>
      <w:r w:rsidRPr="00636EA8">
        <w:rPr>
          <w:rtl/>
          <w:lang w:bidi="ar-SA"/>
        </w:rPr>
        <w:t xml:space="preserve"> می‌گوید: </w:t>
      </w:r>
      <w:r w:rsidR="0081251E" w:rsidRPr="00636EA8">
        <w:rPr>
          <w:rtl/>
          <w:lang w:bidi="ar-SA"/>
        </w:rPr>
        <w:t>«صحرانشینی در مسجد ادرار کرد».</w:t>
      </w:r>
    </w:p>
    <w:p w:rsidR="00E43D15" w:rsidRPr="00636EA8" w:rsidRDefault="00E43D15" w:rsidP="00BB388D">
      <w:pPr>
        <w:autoSpaceDE w:val="0"/>
        <w:autoSpaceDN w:val="0"/>
        <w:adjustRightInd w:val="0"/>
        <w:rPr>
          <w:rtl/>
          <w:lang w:bidi="ar-SA"/>
        </w:rPr>
      </w:pPr>
      <w:r w:rsidRPr="00636EA8">
        <w:rPr>
          <w:rtl/>
          <w:lang w:bidi="ar-SA"/>
        </w:rPr>
        <w:t>بیش‌تر بادیه‌نشین‌ها، از احکام و آموزه‌های دینی، بی‌اطلاع بودند؛ زیرا در صحرا زندگی می‌کردند و به شترها یا گوسفندان خود مشغول بودند. از این‌رو بینش و شناختِ دقیقی از دین نداشتند؛ همان‌گونه که الله</w:t>
      </w:r>
      <w:r w:rsidRPr="00636EA8">
        <w:rPr>
          <w:lang w:bidi="ar-SA"/>
        </w:rPr>
        <w:sym w:font="AGA Arabesque" w:char="F055"/>
      </w:r>
      <w:r w:rsidRPr="00636EA8">
        <w:rPr>
          <w:rtl/>
          <w:lang w:bidi="ar-SA"/>
        </w:rPr>
        <w:t xml:space="preserve"> می‌فرماید:</w:t>
      </w:r>
    </w:p>
    <w:p w:rsidR="0036247E" w:rsidRPr="00636EA8" w:rsidRDefault="00C8054F" w:rsidP="00BC463E">
      <w:pPr>
        <w:pStyle w:val="a0"/>
        <w:rPr>
          <w:rtl/>
          <w:lang w:bidi="ar-SA"/>
        </w:rPr>
      </w:pPr>
      <w:r w:rsidRPr="00636EA8">
        <w:rPr>
          <w:rFonts w:ascii="KFGQPC Uthman Taha Naskh" w:cs="KFGQPC Uthman Taha Naskh" w:hint="cs"/>
          <w:rtl/>
          <w:lang w:bidi="ar-SA"/>
        </w:rPr>
        <w:t>﴿</w:t>
      </w:r>
      <w:r w:rsidR="005B2CB6" w:rsidRPr="00636EA8">
        <w:rPr>
          <w:rFonts w:ascii="KFGQPC Uthmanic Script HAFS" w:hint="cs"/>
          <w:rtl/>
          <w:lang w:bidi="ar-SA"/>
        </w:rPr>
        <w:t>ٱ</w:t>
      </w:r>
      <w:r w:rsidR="005B2CB6" w:rsidRPr="00636EA8">
        <w:rPr>
          <w:rFonts w:ascii="KFGQPC Uthmanic Script HAFS" w:hint="eastAsia"/>
          <w:rtl/>
          <w:lang w:bidi="ar-SA"/>
        </w:rPr>
        <w:t>ل</w:t>
      </w:r>
      <w:r w:rsidR="005B2CB6" w:rsidRPr="00636EA8">
        <w:rPr>
          <w:rFonts w:ascii="KFGQPC Uthmanic Script HAFS" w:hint="cs"/>
          <w:rtl/>
          <w:lang w:bidi="ar-SA"/>
        </w:rPr>
        <w:t>ۡ</w:t>
      </w:r>
      <w:r w:rsidR="005B2CB6" w:rsidRPr="00636EA8">
        <w:rPr>
          <w:rFonts w:ascii="KFGQPC Uthmanic Script HAFS" w:hint="eastAsia"/>
          <w:rtl/>
          <w:lang w:bidi="ar-SA"/>
        </w:rPr>
        <w:t>أَع</w:t>
      </w:r>
      <w:r w:rsidR="005B2CB6" w:rsidRPr="00636EA8">
        <w:rPr>
          <w:rFonts w:ascii="KFGQPC Uthmanic Script HAFS" w:hint="cs"/>
          <w:rtl/>
          <w:lang w:bidi="ar-SA"/>
        </w:rPr>
        <w:t>ۡ</w:t>
      </w:r>
      <w:r w:rsidR="005B2CB6" w:rsidRPr="00636EA8">
        <w:rPr>
          <w:rFonts w:ascii="KFGQPC Uthmanic Script HAFS" w:hint="eastAsia"/>
          <w:rtl/>
          <w:lang w:bidi="ar-SA"/>
        </w:rPr>
        <w:t>رَابُ</w:t>
      </w:r>
      <w:r w:rsidR="005B2CB6" w:rsidRPr="00636EA8">
        <w:rPr>
          <w:rFonts w:ascii="KFGQPC Uthmanic Script HAFS"/>
          <w:rtl/>
          <w:lang w:bidi="ar-SA"/>
        </w:rPr>
        <w:t xml:space="preserve"> </w:t>
      </w:r>
      <w:r w:rsidR="005B2CB6" w:rsidRPr="00636EA8">
        <w:rPr>
          <w:rFonts w:ascii="KFGQPC Uthmanic Script HAFS" w:hint="eastAsia"/>
          <w:rtl/>
          <w:lang w:bidi="ar-SA"/>
        </w:rPr>
        <w:t>أَشَدُّ</w:t>
      </w:r>
      <w:r w:rsidR="005B2CB6" w:rsidRPr="00636EA8">
        <w:rPr>
          <w:rFonts w:ascii="KFGQPC Uthmanic Script HAFS"/>
          <w:rtl/>
          <w:lang w:bidi="ar-SA"/>
        </w:rPr>
        <w:t xml:space="preserve"> </w:t>
      </w:r>
      <w:r w:rsidR="005B2CB6" w:rsidRPr="00636EA8">
        <w:rPr>
          <w:rFonts w:ascii="KFGQPC Uthmanic Script HAFS" w:hint="eastAsia"/>
          <w:rtl/>
          <w:lang w:bidi="ar-SA"/>
        </w:rPr>
        <w:t>كُف</w:t>
      </w:r>
      <w:r w:rsidR="005B2CB6" w:rsidRPr="00636EA8">
        <w:rPr>
          <w:rFonts w:ascii="KFGQPC Uthmanic Script HAFS" w:hint="cs"/>
          <w:rtl/>
          <w:lang w:bidi="ar-SA"/>
        </w:rPr>
        <w:t>ۡ</w:t>
      </w:r>
      <w:r w:rsidR="005B2CB6" w:rsidRPr="00636EA8">
        <w:rPr>
          <w:rFonts w:ascii="KFGQPC Uthmanic Script HAFS" w:hint="eastAsia"/>
          <w:rtl/>
          <w:lang w:bidi="ar-SA"/>
        </w:rPr>
        <w:t>ر</w:t>
      </w:r>
      <w:r w:rsidR="005B2CB6" w:rsidRPr="00636EA8">
        <w:rPr>
          <w:rFonts w:ascii="KFGQPC Uthmanic Script HAFS" w:hint="cs"/>
          <w:rtl/>
          <w:lang w:bidi="ar-SA"/>
        </w:rPr>
        <w:t>ٗ</w:t>
      </w:r>
      <w:r w:rsidR="005B2CB6" w:rsidRPr="00636EA8">
        <w:rPr>
          <w:rFonts w:ascii="KFGQPC Uthmanic Script HAFS" w:hint="eastAsia"/>
          <w:rtl/>
          <w:lang w:bidi="ar-SA"/>
        </w:rPr>
        <w:t>ا</w:t>
      </w:r>
      <w:r w:rsidR="005B2CB6" w:rsidRPr="00636EA8">
        <w:rPr>
          <w:rFonts w:ascii="KFGQPC Uthmanic Script HAFS"/>
          <w:rtl/>
          <w:lang w:bidi="ar-SA"/>
        </w:rPr>
        <w:t xml:space="preserve"> </w:t>
      </w:r>
      <w:r w:rsidR="005B2CB6" w:rsidRPr="00636EA8">
        <w:rPr>
          <w:rFonts w:ascii="KFGQPC Uthmanic Script HAFS" w:hint="eastAsia"/>
          <w:rtl/>
          <w:lang w:bidi="ar-SA"/>
        </w:rPr>
        <w:t>وَنِفَاق</w:t>
      </w:r>
      <w:r w:rsidR="005B2CB6" w:rsidRPr="00636EA8">
        <w:rPr>
          <w:rFonts w:ascii="KFGQPC Uthmanic Script HAFS" w:hint="cs"/>
          <w:rtl/>
          <w:lang w:bidi="ar-SA"/>
        </w:rPr>
        <w:t>ٗ</w:t>
      </w:r>
      <w:r w:rsidR="005B2CB6" w:rsidRPr="00636EA8">
        <w:rPr>
          <w:rFonts w:ascii="KFGQPC Uthmanic Script HAFS" w:hint="eastAsia"/>
          <w:rtl/>
          <w:lang w:bidi="ar-SA"/>
        </w:rPr>
        <w:t>ا</w:t>
      </w:r>
      <w:r w:rsidR="005B2CB6" w:rsidRPr="00636EA8">
        <w:rPr>
          <w:rFonts w:ascii="KFGQPC Uthmanic Script HAFS"/>
          <w:rtl/>
          <w:lang w:bidi="ar-SA"/>
        </w:rPr>
        <w:t xml:space="preserve"> </w:t>
      </w:r>
      <w:r w:rsidR="005B2CB6" w:rsidRPr="00636EA8">
        <w:rPr>
          <w:rFonts w:ascii="KFGQPC Uthmanic Script HAFS" w:hint="eastAsia"/>
          <w:rtl/>
          <w:lang w:bidi="ar-SA"/>
        </w:rPr>
        <w:t>وَأَج</w:t>
      </w:r>
      <w:r w:rsidR="005B2CB6" w:rsidRPr="00636EA8">
        <w:rPr>
          <w:rFonts w:ascii="KFGQPC Uthmanic Script HAFS" w:hint="cs"/>
          <w:rtl/>
          <w:lang w:bidi="ar-SA"/>
        </w:rPr>
        <w:t>ۡ</w:t>
      </w:r>
      <w:r w:rsidR="005B2CB6" w:rsidRPr="00636EA8">
        <w:rPr>
          <w:rFonts w:ascii="KFGQPC Uthmanic Script HAFS" w:hint="eastAsia"/>
          <w:rtl/>
          <w:lang w:bidi="ar-SA"/>
        </w:rPr>
        <w:t>دَرُ</w:t>
      </w:r>
      <w:r w:rsidR="005B2CB6" w:rsidRPr="00636EA8">
        <w:rPr>
          <w:rFonts w:ascii="KFGQPC Uthmanic Script HAFS"/>
          <w:rtl/>
          <w:lang w:bidi="ar-SA"/>
        </w:rPr>
        <w:t xml:space="preserve"> </w:t>
      </w:r>
      <w:r w:rsidR="005B2CB6" w:rsidRPr="00636EA8">
        <w:rPr>
          <w:rFonts w:ascii="KFGQPC Uthmanic Script HAFS" w:hint="eastAsia"/>
          <w:rtl/>
          <w:lang w:bidi="ar-SA"/>
        </w:rPr>
        <w:t>أَلَّا</w:t>
      </w:r>
      <w:r w:rsidR="005B2CB6" w:rsidRPr="00636EA8">
        <w:rPr>
          <w:rFonts w:ascii="KFGQPC Uthmanic Script HAFS"/>
          <w:rtl/>
          <w:lang w:bidi="ar-SA"/>
        </w:rPr>
        <w:t xml:space="preserve"> </w:t>
      </w:r>
      <w:r w:rsidR="005B2CB6" w:rsidRPr="00636EA8">
        <w:rPr>
          <w:rFonts w:ascii="KFGQPC Uthmanic Script HAFS" w:hint="eastAsia"/>
          <w:rtl/>
          <w:lang w:bidi="ar-SA"/>
        </w:rPr>
        <w:t>يَع</w:t>
      </w:r>
      <w:r w:rsidR="005B2CB6" w:rsidRPr="00636EA8">
        <w:rPr>
          <w:rFonts w:ascii="KFGQPC Uthmanic Script HAFS" w:hint="cs"/>
          <w:rtl/>
          <w:lang w:bidi="ar-SA"/>
        </w:rPr>
        <w:t>ۡ</w:t>
      </w:r>
      <w:r w:rsidR="005B2CB6" w:rsidRPr="00636EA8">
        <w:rPr>
          <w:rFonts w:ascii="KFGQPC Uthmanic Script HAFS" w:hint="eastAsia"/>
          <w:rtl/>
          <w:lang w:bidi="ar-SA"/>
        </w:rPr>
        <w:t>لَمُواْ</w:t>
      </w:r>
      <w:r w:rsidR="005B2CB6" w:rsidRPr="00636EA8">
        <w:rPr>
          <w:rFonts w:ascii="KFGQPC Uthmanic Script HAFS"/>
          <w:rtl/>
          <w:lang w:bidi="ar-SA"/>
        </w:rPr>
        <w:t xml:space="preserve"> </w:t>
      </w:r>
      <w:r w:rsidR="005B2CB6" w:rsidRPr="00636EA8">
        <w:rPr>
          <w:rFonts w:ascii="KFGQPC Uthmanic Script HAFS" w:hint="eastAsia"/>
          <w:rtl/>
          <w:lang w:bidi="ar-SA"/>
        </w:rPr>
        <w:t>حُدُودَ</w:t>
      </w:r>
      <w:r w:rsidR="005B2CB6" w:rsidRPr="00636EA8">
        <w:rPr>
          <w:rFonts w:ascii="KFGQPC Uthmanic Script HAFS"/>
          <w:rtl/>
          <w:lang w:bidi="ar-SA"/>
        </w:rPr>
        <w:t xml:space="preserve"> </w:t>
      </w:r>
      <w:r w:rsidR="005B2CB6" w:rsidRPr="00636EA8">
        <w:rPr>
          <w:rFonts w:ascii="KFGQPC Uthmanic Script HAFS" w:hint="eastAsia"/>
          <w:rtl/>
          <w:lang w:bidi="ar-SA"/>
        </w:rPr>
        <w:t>مَا</w:t>
      </w:r>
      <w:r w:rsidR="005B2CB6" w:rsidRPr="00636EA8">
        <w:rPr>
          <w:rFonts w:ascii="KFGQPC Uthmanic Script HAFS" w:hint="cs"/>
          <w:rtl/>
          <w:lang w:bidi="ar-SA"/>
        </w:rPr>
        <w:t>ٓ</w:t>
      </w:r>
      <w:r w:rsidR="005B2CB6" w:rsidRPr="00636EA8">
        <w:rPr>
          <w:rFonts w:ascii="KFGQPC Uthmanic Script HAFS"/>
          <w:rtl/>
          <w:lang w:bidi="ar-SA"/>
        </w:rPr>
        <w:t xml:space="preserve"> </w:t>
      </w:r>
      <w:r w:rsidR="005B2CB6" w:rsidRPr="00636EA8">
        <w:rPr>
          <w:rFonts w:ascii="KFGQPC Uthmanic Script HAFS" w:hint="eastAsia"/>
          <w:rtl/>
          <w:lang w:bidi="ar-SA"/>
        </w:rPr>
        <w:t>أَنزَلَ</w:t>
      </w:r>
      <w:r w:rsidR="005B2CB6" w:rsidRPr="00636EA8">
        <w:rPr>
          <w:rFonts w:ascii="KFGQPC Uthmanic Script HAFS"/>
          <w:rtl/>
          <w:lang w:bidi="ar-SA"/>
        </w:rPr>
        <w:t xml:space="preserve"> </w:t>
      </w:r>
      <w:r w:rsidR="005B2CB6" w:rsidRPr="00636EA8">
        <w:rPr>
          <w:rFonts w:ascii="KFGQPC Uthmanic Script HAFS" w:hint="cs"/>
          <w:rtl/>
          <w:lang w:bidi="ar-SA"/>
        </w:rPr>
        <w:t>ٱ</w:t>
      </w:r>
      <w:r w:rsidR="005B2CB6" w:rsidRPr="00636EA8">
        <w:rPr>
          <w:rFonts w:ascii="KFGQPC Uthmanic Script HAFS" w:hint="eastAsia"/>
          <w:rtl/>
          <w:lang w:bidi="ar-SA"/>
        </w:rPr>
        <w:t>للَّهُ</w:t>
      </w:r>
      <w:r w:rsidR="005B2CB6" w:rsidRPr="00636EA8">
        <w:rPr>
          <w:rFonts w:ascii="KFGQPC Uthmanic Script HAFS"/>
          <w:rtl/>
          <w:lang w:bidi="ar-SA"/>
        </w:rPr>
        <w:t xml:space="preserve"> </w:t>
      </w:r>
      <w:r w:rsidR="005B2CB6" w:rsidRPr="00636EA8">
        <w:rPr>
          <w:rFonts w:ascii="KFGQPC Uthmanic Script HAFS" w:hint="eastAsia"/>
          <w:rtl/>
          <w:lang w:bidi="ar-SA"/>
        </w:rPr>
        <w:t>عَلَى</w:t>
      </w:r>
      <w:r w:rsidR="005B2CB6" w:rsidRPr="00636EA8">
        <w:rPr>
          <w:rFonts w:ascii="KFGQPC Uthmanic Script HAFS" w:hint="cs"/>
          <w:rtl/>
          <w:lang w:bidi="ar-SA"/>
        </w:rPr>
        <w:t>ٰ</w:t>
      </w:r>
      <w:r w:rsidR="005B2CB6" w:rsidRPr="00636EA8">
        <w:rPr>
          <w:rFonts w:ascii="KFGQPC Uthmanic Script HAFS"/>
          <w:rtl/>
          <w:lang w:bidi="ar-SA"/>
        </w:rPr>
        <w:t xml:space="preserve"> </w:t>
      </w:r>
      <w:r w:rsidR="005B2CB6" w:rsidRPr="00636EA8">
        <w:rPr>
          <w:rFonts w:ascii="KFGQPC Uthmanic Script HAFS" w:hint="eastAsia"/>
          <w:rtl/>
          <w:lang w:bidi="ar-SA"/>
        </w:rPr>
        <w:t>رَسُولِهِ</w:t>
      </w:r>
      <w:r w:rsidR="005B2CB6" w:rsidRPr="00636EA8">
        <w:rPr>
          <w:rFonts w:ascii="KFGQPC Uthmanic Script HAFS" w:hint="cs"/>
          <w:rtl/>
          <w:lang w:bidi="ar-SA"/>
        </w:rPr>
        <w:t>ۦ</w:t>
      </w:r>
      <w:r w:rsidRPr="00636EA8">
        <w:rPr>
          <w:rFonts w:ascii="KFGQPC Uthman Taha Naskh" w:cs="KFGQPC Uthman Taha Naskh" w:hint="cs"/>
          <w:rtl/>
          <w:lang w:bidi="ar-SA"/>
        </w:rPr>
        <w:t>﴾</w:t>
      </w:r>
      <w:r w:rsidR="005B2CB6" w:rsidRPr="00636EA8">
        <w:rPr>
          <w:rFonts w:ascii="KFGQPC Uthman Taha Naskh" w:cs="KFGQPC Uthman Taha Naskh"/>
          <w:rtl/>
          <w:lang w:bidi="ar-SA"/>
        </w:rPr>
        <w:t xml:space="preserve"> </w:t>
      </w:r>
      <w:r w:rsidR="005B2CB6" w:rsidRPr="00636EA8">
        <w:rPr>
          <w:rFonts w:ascii="KFGQPC Uthman Taha Naskh" w:cs="KFGQPC Uthman Taha Naskh" w:hint="cs"/>
          <w:rtl/>
          <w:lang w:bidi="ar-SA"/>
        </w:rPr>
        <w:tab/>
      </w:r>
      <w:r w:rsidR="005B2CB6" w:rsidRPr="00636EA8">
        <w:rPr>
          <w:rStyle w:val="Char8"/>
          <w:rtl/>
        </w:rPr>
        <w:t>[</w:t>
      </w:r>
      <w:r w:rsidR="005B2CB6" w:rsidRPr="00636EA8">
        <w:rPr>
          <w:rStyle w:val="Char8"/>
          <w:rFonts w:hint="eastAsia"/>
          <w:rtl/>
        </w:rPr>
        <w:t>التوبة</w:t>
      </w:r>
      <w:r w:rsidR="005B2CB6" w:rsidRPr="00636EA8">
        <w:rPr>
          <w:rStyle w:val="Char8"/>
          <w:rtl/>
        </w:rPr>
        <w:t xml:space="preserve">: </w:t>
      </w:r>
      <w:r w:rsidR="005B2CB6" w:rsidRPr="00636EA8">
        <w:rPr>
          <w:rStyle w:val="Char8"/>
          <w:rFonts w:hint="cs"/>
          <w:rtl/>
        </w:rPr>
        <w:t>٩٧</w:t>
      </w:r>
      <w:r w:rsidR="005B2CB6" w:rsidRPr="00636EA8">
        <w:rPr>
          <w:rStyle w:val="Char8"/>
          <w:rtl/>
        </w:rPr>
        <w:t>]</w:t>
      </w:r>
      <w:r w:rsidR="005B2CB6" w:rsidRPr="00636EA8">
        <w:rPr>
          <w:rFonts w:ascii="KFGQPC Uthman Taha Naskh" w:cs="KFGQPC Uthman Taha Naskh"/>
          <w:rtl/>
          <w:lang w:bidi="ar-SA"/>
        </w:rPr>
        <w:t xml:space="preserve">  </w:t>
      </w:r>
      <w:r w:rsidR="00211B06" w:rsidRPr="00636EA8">
        <w:rPr>
          <w:rtl/>
          <w:lang w:bidi="ar-SA"/>
        </w:rPr>
        <w:tab/>
      </w:r>
    </w:p>
    <w:p w:rsidR="00CA46C4" w:rsidRPr="00636EA8" w:rsidRDefault="0036247E" w:rsidP="00BB388D">
      <w:pPr>
        <w:pStyle w:val="a1"/>
        <w:rPr>
          <w:rFonts w:hAnsi="AGA Arabesque"/>
          <w:rtl/>
          <w:lang w:bidi="ar-SA"/>
        </w:rPr>
      </w:pPr>
      <w:r w:rsidRPr="00636EA8">
        <w:rPr>
          <w:rtl/>
          <w:lang w:bidi="ar-SA"/>
        </w:rPr>
        <w:t>کفر و نفاق بادیه‌نشینان شدیدتر است و به عدم آگاهی از حدودی که الله بر پیامبرش نازل نموده، سزاوارترند.</w:t>
      </w:r>
    </w:p>
    <w:p w:rsidR="0036247E" w:rsidRPr="00636EA8" w:rsidRDefault="0081251E" w:rsidP="00BB388D">
      <w:pPr>
        <w:autoSpaceDE w:val="0"/>
        <w:autoSpaceDN w:val="0"/>
        <w:adjustRightInd w:val="0"/>
        <w:rPr>
          <w:rFonts w:hAnsi="AGA Arabesque"/>
          <w:rtl/>
          <w:lang w:bidi="ar-SA"/>
        </w:rPr>
      </w:pPr>
      <w:r w:rsidRPr="00636EA8">
        <w:rPr>
          <w:rFonts w:hAnsi="AGA Arabesque"/>
          <w:rtl/>
          <w:lang w:bidi="ar-SA"/>
        </w:rPr>
        <w:t>یعنی از آن‌جا که در صحرا و دور از مردم و محیط‌های علمی و دینی به‌سر می‌برند، فهم و شناخت کم‌تری نسبت به احکامِ الهی دارند.</w:t>
      </w:r>
    </w:p>
    <w:p w:rsidR="0081251E" w:rsidRPr="00636EA8" w:rsidRDefault="0081251E" w:rsidP="00BB388D">
      <w:pPr>
        <w:autoSpaceDE w:val="0"/>
        <w:autoSpaceDN w:val="0"/>
        <w:adjustRightInd w:val="0"/>
        <w:rPr>
          <w:rtl/>
          <w:lang w:bidi="ar-SA"/>
        </w:rPr>
      </w:pPr>
      <w:r w:rsidRPr="00636EA8">
        <w:rPr>
          <w:rFonts w:hAnsi="AGA Arabesque"/>
          <w:rtl/>
          <w:lang w:bidi="ar-SA"/>
        </w:rPr>
        <w:t xml:space="preserve">این صحرانشین وارد مسجد شد؛ در این میان به گوشه‌ای از مسجد رفت و ادرار کرد. مردم تصمیم گرفتند با او برخورد کنند؛ </w:t>
      </w:r>
      <w:r w:rsidR="000E0C04" w:rsidRPr="00636EA8">
        <w:rPr>
          <w:rFonts w:hAnsi="AGA Arabesque"/>
          <w:rtl/>
          <w:lang w:bidi="ar-SA"/>
        </w:rPr>
        <w:t>ا</w:t>
      </w:r>
      <w:r w:rsidRPr="00636EA8">
        <w:rPr>
          <w:rFonts w:hAnsi="AGA Arabesque"/>
          <w:rtl/>
          <w:lang w:bidi="ar-SA"/>
        </w:rPr>
        <w:t>ما رسول‌الله</w:t>
      </w:r>
      <w:r w:rsidRPr="00636EA8">
        <w:rPr>
          <w:rFonts w:hAnsi="AGA Arabesque"/>
          <w:lang w:bidi="ar-SA"/>
        </w:rPr>
        <w:sym w:font="AGA Arabesque" w:char="F072"/>
      </w:r>
      <w:r w:rsidRPr="00636EA8">
        <w:rPr>
          <w:rFonts w:hAnsi="AGA Arabesque"/>
          <w:rtl/>
          <w:lang w:bidi="ar-SA"/>
        </w:rPr>
        <w:t xml:space="preserve"> آن‌ها را نهی کرد و فرمود: </w:t>
      </w:r>
      <w:r w:rsidRPr="00636EA8">
        <w:rPr>
          <w:rtl/>
          <w:lang w:bidi="ar-SA"/>
        </w:rPr>
        <w:t>«او را به حالِ خو</w:t>
      </w:r>
      <w:r w:rsidR="002A34F2" w:rsidRPr="00636EA8">
        <w:rPr>
          <w:rtl/>
          <w:lang w:bidi="ar-SA"/>
        </w:rPr>
        <w:t xml:space="preserve">د رها کنید»؛ یعنی بگذارید کارش </w:t>
      </w:r>
      <w:r w:rsidRPr="00636EA8">
        <w:rPr>
          <w:rtl/>
          <w:lang w:bidi="ar-SA"/>
        </w:rPr>
        <w:t>را بکند. و افزود: «یک سطل آب بر محل ادرارش بریزید؛ زیرا شما مأموریت یافته‌اید که آسان بگیرید، نه سخت».</w:t>
      </w:r>
    </w:p>
    <w:p w:rsidR="0081251E" w:rsidRPr="00636EA8" w:rsidRDefault="0081251E" w:rsidP="00BC463E">
      <w:pPr>
        <w:autoSpaceDE w:val="0"/>
        <w:autoSpaceDN w:val="0"/>
        <w:adjustRightInd w:val="0"/>
        <w:spacing w:line="228" w:lineRule="auto"/>
        <w:rPr>
          <w:rtl/>
          <w:lang w:bidi="ar-SA"/>
        </w:rPr>
      </w:pPr>
      <w:r w:rsidRPr="00636EA8">
        <w:rPr>
          <w:rFonts w:hAnsi="AGA Arabesque"/>
          <w:rtl/>
          <w:lang w:bidi="ar-SA"/>
        </w:rPr>
        <w:t>وقتی صحرانشین کارش را تمام کرد، دلوی آب در محل ادرارش ریختند تا پاک شود. سپس رسول‌الله</w:t>
      </w:r>
      <w:r w:rsidRPr="00636EA8">
        <w:rPr>
          <w:rFonts w:hAnsi="AGA Arabesque"/>
          <w:lang w:bidi="ar-SA"/>
        </w:rPr>
        <w:sym w:font="AGA Arabesque" w:char="F072"/>
      </w:r>
      <w:r w:rsidRPr="00636EA8">
        <w:rPr>
          <w:rFonts w:hAnsi="AGA Arabesque"/>
          <w:rtl/>
          <w:lang w:bidi="ar-SA"/>
        </w:rPr>
        <w:t xml:space="preserve"> آن صحرانشین را صدا زد و به او فرمود: </w:t>
      </w:r>
      <w:r w:rsidRPr="00636EA8">
        <w:rPr>
          <w:rStyle w:val="Char3"/>
          <w:rtl/>
          <w:lang w:bidi="ar-SA"/>
        </w:rPr>
        <w:t>«إِنَّ هَذِهِ الْمَسَاجِدَ لاتَصْلُحُ لِشَيْءٍ مِنْ هَذَا الْبَوْلِ وَلا الْقَذَرِ إِنَّمَا هِيَ لِذِكْرِ اللَّهِ</w:t>
      </w:r>
      <w:r w:rsidRPr="00636EA8">
        <w:rPr>
          <w:rStyle w:val="Char3"/>
          <w:rtl/>
          <w:lang w:bidi="ar-SA"/>
        </w:rPr>
        <w:sym w:font="AGA Arabesque" w:char="F055"/>
      </w:r>
      <w:r w:rsidRPr="00636EA8">
        <w:rPr>
          <w:rStyle w:val="Char3"/>
          <w:rtl/>
          <w:lang w:bidi="ar-SA"/>
        </w:rPr>
        <w:t xml:space="preserve"> وَالصَّلاةِ وَقِرَاءَةِ الْقُرْآنِ»</w:t>
      </w:r>
      <w:r w:rsidRPr="00636EA8">
        <w:rPr>
          <w:rtl/>
          <w:lang w:bidi="ar-SA"/>
        </w:rPr>
        <w:t>. یعنی: «چيزهايي مانند ادرار و نجاست شايسته‌ی اين مساجد نيست؛ بلكه اين مساجد براي ذكر الله، نماز و تلاوت قرآن ساخته شده‌اند».</w:t>
      </w:r>
    </w:p>
    <w:p w:rsidR="0081251E" w:rsidRPr="00636EA8" w:rsidRDefault="0081251E" w:rsidP="00BB388D">
      <w:pPr>
        <w:autoSpaceDE w:val="0"/>
        <w:autoSpaceDN w:val="0"/>
        <w:adjustRightInd w:val="0"/>
        <w:rPr>
          <w:rtl/>
          <w:lang w:bidi="ar-SA"/>
        </w:rPr>
      </w:pPr>
      <w:r w:rsidRPr="00636EA8">
        <w:rPr>
          <w:rtl/>
          <w:lang w:bidi="ar-SA"/>
        </w:rPr>
        <w:t>و اما نکاتی که از این حدیث برداشت می‌شود:</w:t>
      </w:r>
    </w:p>
    <w:p w:rsidR="0081251E" w:rsidRPr="00636EA8" w:rsidRDefault="0081251E" w:rsidP="00BB388D">
      <w:pPr>
        <w:autoSpaceDE w:val="0"/>
        <w:autoSpaceDN w:val="0"/>
        <w:adjustRightInd w:val="0"/>
        <w:rPr>
          <w:rtl/>
          <w:lang w:bidi="ar-SA"/>
        </w:rPr>
      </w:pPr>
      <w:r w:rsidRPr="00636EA8">
        <w:rPr>
          <w:rtl/>
          <w:lang w:bidi="ar-SA"/>
        </w:rPr>
        <w:t xml:space="preserve">عذر به جهل یکی از نکاتِ قابل برداشت از این حدیث است؛ یعنی برخوردی که با انسان جاهل یا ناآگاه می‌شود با نحوه‌ی برخورد با عالم یا انسانِ آگاه، متفاوت است. زیرا کسی که از روی آگاهی مرتکب عملِ بدی می‌شود، به‌مراتب بدتر است و چه‌بسا از روی مخالفت با حقیقت، چنین عملی انجام می‌دهد؛ اما کسی که نمی‌داند، از روی ناآگاهی عمل </w:t>
      </w:r>
      <w:r w:rsidR="002A34F2" w:rsidRPr="00636EA8">
        <w:rPr>
          <w:rtl/>
          <w:lang w:bidi="ar-SA"/>
        </w:rPr>
        <w:t>کرده،</w:t>
      </w:r>
      <w:r w:rsidR="00AD4524" w:rsidRPr="00636EA8">
        <w:rPr>
          <w:rtl/>
          <w:lang w:bidi="ar-SA"/>
        </w:rPr>
        <w:t xml:space="preserve"> فکر می‌کند </w:t>
      </w:r>
      <w:r w:rsidRPr="00636EA8">
        <w:rPr>
          <w:rtl/>
          <w:lang w:bidi="ar-SA"/>
        </w:rPr>
        <w:t>عملش ایرادی ندارد. از این‌رو رسول‌الله</w:t>
      </w:r>
      <w:r w:rsidRPr="00636EA8">
        <w:rPr>
          <w:lang w:bidi="ar-SA"/>
        </w:rPr>
        <w:sym w:font="AGA Arabesque" w:char="F072"/>
      </w:r>
      <w:r w:rsidRPr="00636EA8">
        <w:rPr>
          <w:rtl/>
          <w:lang w:bidi="ar-SA"/>
        </w:rPr>
        <w:t xml:space="preserve"> عذرِ این صحرانشین را پذیرفت و با او به‌نرمی برخورد کرد.</w:t>
      </w:r>
    </w:p>
    <w:p w:rsidR="0081251E" w:rsidRPr="00636EA8" w:rsidRDefault="00AA5462" w:rsidP="00BB388D">
      <w:pPr>
        <w:autoSpaceDE w:val="0"/>
        <w:autoSpaceDN w:val="0"/>
        <w:adjustRightInd w:val="0"/>
        <w:rPr>
          <w:rtl/>
          <w:lang w:bidi="ar-SA"/>
        </w:rPr>
      </w:pPr>
      <w:r w:rsidRPr="00636EA8">
        <w:rPr>
          <w:rtl/>
          <w:lang w:bidi="ar-SA"/>
        </w:rPr>
        <w:t>از این حدیث درمی‌یابیم که وقتی ناگزیر باشیم از میان بد و بدتر، یکی را انتخاب کنیم، گزینه‌ی نخست، یعنی بد را برمی‌گزینیم که مفاسد کم‌تری دارد.</w:t>
      </w:r>
      <w:r w:rsidR="007D17A0" w:rsidRPr="00636EA8">
        <w:rPr>
          <w:rtl/>
          <w:lang w:bidi="ar-SA"/>
        </w:rPr>
        <w:t xml:space="preserve"> چنان‌که در این مورد، دو مفسده وجود داشت:</w:t>
      </w:r>
    </w:p>
    <w:p w:rsidR="007D17A0" w:rsidRPr="00636EA8" w:rsidRDefault="007D17A0" w:rsidP="00BB388D">
      <w:pPr>
        <w:autoSpaceDE w:val="0"/>
        <w:autoSpaceDN w:val="0"/>
        <w:adjustRightInd w:val="0"/>
        <w:rPr>
          <w:rtl/>
          <w:lang w:bidi="ar-SA"/>
        </w:rPr>
      </w:pPr>
      <w:r w:rsidRPr="00636EA8">
        <w:rPr>
          <w:b/>
          <w:bCs/>
          <w:rtl/>
          <w:lang w:bidi="ar-SA"/>
        </w:rPr>
        <w:t>نخست:</w:t>
      </w:r>
      <w:r w:rsidRPr="00636EA8">
        <w:rPr>
          <w:rtl/>
          <w:lang w:bidi="ar-SA"/>
        </w:rPr>
        <w:t xml:space="preserve"> این‌که این صحرانشین به کارَ</w:t>
      </w:r>
      <w:r w:rsidR="00CE051D" w:rsidRPr="00636EA8">
        <w:rPr>
          <w:rtl/>
          <w:lang w:bidi="ar-SA"/>
        </w:rPr>
        <w:t>ش</w:t>
      </w:r>
      <w:r w:rsidRPr="00636EA8">
        <w:rPr>
          <w:rtl/>
          <w:lang w:bidi="ar-SA"/>
        </w:rPr>
        <w:t xml:space="preserve"> ادامه دهد و در مسجد، ادرار کند.</w:t>
      </w:r>
    </w:p>
    <w:p w:rsidR="007D17A0" w:rsidRPr="00636EA8" w:rsidRDefault="007D17A0" w:rsidP="00BB388D">
      <w:pPr>
        <w:autoSpaceDE w:val="0"/>
        <w:autoSpaceDN w:val="0"/>
        <w:adjustRightInd w:val="0"/>
        <w:rPr>
          <w:rtl/>
          <w:lang w:bidi="ar-SA"/>
        </w:rPr>
      </w:pPr>
      <w:r w:rsidRPr="00636EA8">
        <w:rPr>
          <w:b/>
          <w:bCs/>
          <w:rtl/>
          <w:lang w:bidi="ar-SA"/>
        </w:rPr>
        <w:t>دوم:</w:t>
      </w:r>
      <w:r w:rsidRPr="00636EA8">
        <w:rPr>
          <w:rtl/>
          <w:lang w:bidi="ar-SA"/>
        </w:rPr>
        <w:t xml:space="preserve"> این‌که این صحرانشنین را بلند می‌کردند و نمی‌گذاشتند کارش را تمام کند؛ مفاسدِ این کار یا پیامدهای بدش بیش‌تر و شدیدتر بود:</w:t>
      </w:r>
    </w:p>
    <w:p w:rsidR="007D17A0" w:rsidRPr="00636EA8" w:rsidRDefault="007D17A0" w:rsidP="00BB388D">
      <w:pPr>
        <w:pStyle w:val="ListParagraph"/>
        <w:numPr>
          <w:ilvl w:val="0"/>
          <w:numId w:val="41"/>
        </w:numPr>
        <w:autoSpaceDE w:val="0"/>
        <w:autoSpaceDN w:val="0"/>
        <w:adjustRightInd w:val="0"/>
        <w:rPr>
          <w:rFonts w:hAnsi="AGA Arabesque"/>
          <w:lang w:bidi="ar-SA"/>
        </w:rPr>
      </w:pPr>
      <w:r w:rsidRPr="00636EA8">
        <w:rPr>
          <w:rFonts w:hAnsi="AGA Arabesque"/>
          <w:rtl/>
          <w:lang w:bidi="ar-SA"/>
        </w:rPr>
        <w:t>برای سلامتِ وی ضرر داشت؛ زیرا خودداری از خروج ادراری که آماده‌ی خروج است، به مجاری ادرار آسیب می‌رساند و گاه باعث عفونت می‌شود.</w:t>
      </w:r>
    </w:p>
    <w:p w:rsidR="007D17A0" w:rsidRPr="00636EA8" w:rsidRDefault="007D17A0" w:rsidP="00BB388D">
      <w:pPr>
        <w:pStyle w:val="ListParagraph"/>
        <w:numPr>
          <w:ilvl w:val="0"/>
          <w:numId w:val="41"/>
        </w:numPr>
        <w:autoSpaceDE w:val="0"/>
        <w:autoSpaceDN w:val="0"/>
        <w:adjustRightInd w:val="0"/>
        <w:rPr>
          <w:rFonts w:hAnsi="AGA Arabesque"/>
          <w:lang w:bidi="ar-SA"/>
        </w:rPr>
      </w:pPr>
      <w:r w:rsidRPr="00636EA8">
        <w:rPr>
          <w:rFonts w:hAnsi="AGA Arabesque"/>
          <w:rtl/>
          <w:lang w:bidi="ar-SA"/>
        </w:rPr>
        <w:t xml:space="preserve">چه‌بسا اگر او را بلند می‌کردند، با دست‌پاچگی برمی‌خاست و لباس‌هایش آلوده می‌شد و </w:t>
      </w:r>
      <w:r w:rsidR="006E1D26" w:rsidRPr="00636EA8">
        <w:rPr>
          <w:rFonts w:hAnsi="AGA Arabesque"/>
          <w:rtl/>
          <w:lang w:bidi="ar-SA"/>
        </w:rPr>
        <w:t>فضای بیش‌تری را آلوده می‌کرد؛ هم‌چنین امکان داشت بدنش در برابرِ مردم نمایان شود؛ لذا باید لباسش را جمع و جور می‌گرفت، در نتیجه هم بدنش آلوده می‌شد و هم لباسش.</w:t>
      </w:r>
    </w:p>
    <w:p w:rsidR="006E1D26" w:rsidRPr="00636EA8" w:rsidRDefault="006E1D26" w:rsidP="00BB388D">
      <w:pPr>
        <w:autoSpaceDE w:val="0"/>
        <w:autoSpaceDN w:val="0"/>
        <w:adjustRightInd w:val="0"/>
        <w:rPr>
          <w:rFonts w:hAnsi="AGA Arabesque"/>
          <w:rtl/>
          <w:lang w:bidi="ar-SA"/>
        </w:rPr>
      </w:pPr>
      <w:r w:rsidRPr="00636EA8">
        <w:rPr>
          <w:rFonts w:hAnsi="AGA Arabesque"/>
          <w:rtl/>
          <w:lang w:bidi="ar-SA"/>
        </w:rPr>
        <w:t>از این‌رو پیامبر</w:t>
      </w:r>
      <w:r w:rsidRPr="00636EA8">
        <w:rPr>
          <w:rFonts w:hAnsi="AGA Arabesque"/>
          <w:lang w:bidi="ar-SA"/>
        </w:rPr>
        <w:sym w:font="AGA Arabesque" w:char="F072"/>
      </w:r>
      <w:r w:rsidRPr="00636EA8">
        <w:rPr>
          <w:rFonts w:hAnsi="AGA Arabesque"/>
          <w:rtl/>
          <w:lang w:bidi="ar-SA"/>
        </w:rPr>
        <w:t xml:space="preserve"> آن مرد را به حالِ خود رها کرد تا کارش را تمام کند و سپس دستور داد محل ادرارش را با یک سطل آب بشویند.</w:t>
      </w:r>
    </w:p>
    <w:p w:rsidR="00DA512E" w:rsidRPr="00636EA8" w:rsidRDefault="00DA512E" w:rsidP="00BB388D">
      <w:pPr>
        <w:autoSpaceDE w:val="0"/>
        <w:autoSpaceDN w:val="0"/>
        <w:adjustRightInd w:val="0"/>
        <w:rPr>
          <w:rFonts w:hAnsi="AGA Arabesque"/>
          <w:rtl/>
          <w:lang w:bidi="ar-SA"/>
        </w:rPr>
      </w:pPr>
      <w:r w:rsidRPr="00636EA8">
        <w:rPr>
          <w:rFonts w:hAnsi="AGA Arabesque"/>
          <w:rtl/>
          <w:lang w:bidi="ar-SA"/>
        </w:rPr>
        <w:t>لذا به این قاعده پی می‌بریم که از میان دو مفسده‌ی گریزناپذیر که یکی بد و دیگری بدتر است، بد را انتخاب می‌کنیم. هم‌چنین از میانِ دو مصلحت که یکی برتر است و فقط امکان انتخاب و انجامِ یکی از آن‌ها وجود دارد، گزینه‌ای را ترجیح می‌دهیم که برتر یا سودمندتر است. به عبارت دیگر، گزینه‌ی مورد انتخاب از میانِ مفاسد گریزناپذیر، گزینه‌‌ای</w:t>
      </w:r>
      <w:r w:rsidR="00C51C1F" w:rsidRPr="00636EA8">
        <w:rPr>
          <w:rFonts w:hAnsi="AGA Arabesque" w:cs="Times New Roman"/>
          <w:cs/>
          <w:lang w:bidi="ar-SA"/>
        </w:rPr>
        <w:t>‎</w:t>
      </w:r>
      <w:r w:rsidRPr="00636EA8">
        <w:rPr>
          <w:rFonts w:hAnsi="AGA Arabesque"/>
          <w:rtl/>
          <w:lang w:bidi="ar-SA"/>
        </w:rPr>
        <w:t>ست که مفسده یا بدی‌اش کم‌تر می‌باشد و گزینه‌ی انتخابی از میان مصالح، گزین</w:t>
      </w:r>
      <w:r w:rsidR="00C51C1F" w:rsidRPr="00636EA8">
        <w:rPr>
          <w:rFonts w:hAnsi="AGA Arabesque"/>
          <w:rtl/>
          <w:lang w:bidi="ar-SA"/>
        </w:rPr>
        <w:t>ه‌ای</w:t>
      </w:r>
      <w:r w:rsidR="00C51C1F" w:rsidRPr="00636EA8">
        <w:rPr>
          <w:rFonts w:hAnsi="AGA Arabesque"/>
          <w:cs/>
          <w:lang w:bidi="ar-SA"/>
        </w:rPr>
        <w:t>‎</w:t>
      </w:r>
      <w:r w:rsidR="00C51C1F" w:rsidRPr="00636EA8">
        <w:rPr>
          <w:rFonts w:hAnsi="AGA Arabesque"/>
          <w:rtl/>
          <w:lang w:bidi="ar-SA"/>
        </w:rPr>
        <w:t>ست</w:t>
      </w:r>
      <w:r w:rsidRPr="00636EA8">
        <w:rPr>
          <w:rFonts w:hAnsi="AGA Arabesque"/>
          <w:rtl/>
          <w:lang w:bidi="ar-SA"/>
        </w:rPr>
        <w:t xml:space="preserve"> که مصلحتش برتر یا بیش‌تر می‌باشد.</w:t>
      </w:r>
    </w:p>
    <w:p w:rsidR="00DA512E" w:rsidRPr="00636EA8" w:rsidRDefault="00DA512E" w:rsidP="00BB388D">
      <w:pPr>
        <w:autoSpaceDE w:val="0"/>
        <w:autoSpaceDN w:val="0"/>
        <w:adjustRightInd w:val="0"/>
        <w:rPr>
          <w:rFonts w:hAnsi="AGA Arabesque"/>
          <w:rtl/>
          <w:lang w:bidi="ar-SA"/>
        </w:rPr>
      </w:pPr>
      <w:r w:rsidRPr="00636EA8">
        <w:rPr>
          <w:rFonts w:hAnsi="AGA Arabesque"/>
          <w:rtl/>
          <w:lang w:bidi="ar-SA"/>
        </w:rPr>
        <w:t xml:space="preserve">از دیگر نکاتی که از این حدیث برمی‌آید، </w:t>
      </w:r>
      <w:r w:rsidR="00AE1D5F" w:rsidRPr="00636EA8">
        <w:rPr>
          <w:rFonts w:hAnsi="AGA Arabesque"/>
          <w:rtl/>
          <w:lang w:bidi="ar-SA"/>
        </w:rPr>
        <w:t>این</w:t>
      </w:r>
      <w:r w:rsidR="00AE1D5F" w:rsidRPr="00636EA8">
        <w:rPr>
          <w:rFonts w:hAnsi="AGA Arabesque"/>
          <w:cs/>
          <w:lang w:bidi="ar-SA"/>
        </w:rPr>
        <w:t>‎</w:t>
      </w:r>
      <w:r w:rsidR="00AE1D5F" w:rsidRPr="00636EA8">
        <w:rPr>
          <w:rFonts w:hAnsi="AGA Arabesque"/>
          <w:rtl/>
          <w:lang w:bidi="ar-SA"/>
        </w:rPr>
        <w:t>ست</w:t>
      </w:r>
      <w:r w:rsidRPr="00636EA8">
        <w:rPr>
          <w:rFonts w:hAnsi="AGA Arabesque"/>
          <w:rtl/>
          <w:lang w:bidi="ar-SA"/>
        </w:rPr>
        <w:t xml:space="preserve"> که پاک کردن مسجد، واجب کفای</w:t>
      </w:r>
      <w:r w:rsidR="00457B75" w:rsidRPr="00636EA8">
        <w:rPr>
          <w:rFonts w:hAnsi="AGA Arabesque"/>
          <w:rtl/>
          <w:lang w:bidi="ar-SA"/>
        </w:rPr>
        <w:t>ی‌ست</w:t>
      </w:r>
      <w:r w:rsidRPr="00636EA8">
        <w:rPr>
          <w:rFonts w:hAnsi="AGA Arabesque"/>
          <w:rtl/>
          <w:lang w:bidi="ar-SA"/>
        </w:rPr>
        <w:t>؛ زیرا رسول‌الله</w:t>
      </w:r>
      <w:r w:rsidRPr="00636EA8">
        <w:rPr>
          <w:rFonts w:hAnsi="AGA Arabesque"/>
          <w:lang w:bidi="ar-SA"/>
        </w:rPr>
        <w:sym w:font="AGA Arabesque" w:char="F072"/>
      </w:r>
      <w:r w:rsidRPr="00636EA8">
        <w:rPr>
          <w:rFonts w:hAnsi="AGA Arabesque"/>
          <w:rtl/>
          <w:lang w:bidi="ar-SA"/>
        </w:rPr>
        <w:t xml:space="preserve"> دستور داد که محلّ نجاست را با یک سطل آب بشویند. لذا هرکس در مسجد نجاستی دید بر او واجب است که خود آن‌جا را پاک کند یا به خادم مسجد و کسی که مسؤول است اطلاع دهد تا آن‌جا را پاک نمایند.</w:t>
      </w:r>
    </w:p>
    <w:p w:rsidR="00DA512E" w:rsidRPr="00636EA8" w:rsidRDefault="00456795" w:rsidP="00BB388D">
      <w:pPr>
        <w:autoSpaceDE w:val="0"/>
        <w:autoSpaceDN w:val="0"/>
        <w:adjustRightInd w:val="0"/>
        <w:rPr>
          <w:rFonts w:hAnsi="AGA Arabesque"/>
          <w:rtl/>
          <w:lang w:bidi="ar-SA"/>
        </w:rPr>
      </w:pPr>
      <w:r w:rsidRPr="00636EA8">
        <w:rPr>
          <w:rFonts w:hAnsi="AGA Arabesque"/>
          <w:rtl/>
          <w:lang w:bidi="ar-SA"/>
        </w:rPr>
        <w:t xml:space="preserve">این حدیث، نشان‌گر </w:t>
      </w:r>
      <w:r w:rsidR="00AE1D5F" w:rsidRPr="00636EA8">
        <w:rPr>
          <w:rFonts w:hAnsi="AGA Arabesque"/>
          <w:rtl/>
          <w:lang w:bidi="ar-SA"/>
        </w:rPr>
        <w:t>این</w:t>
      </w:r>
      <w:r w:rsidR="00AE1D5F" w:rsidRPr="00636EA8">
        <w:rPr>
          <w:rFonts w:hAnsi="AGA Arabesque"/>
          <w:cs/>
          <w:lang w:bidi="ar-SA"/>
        </w:rPr>
        <w:t>‎</w:t>
      </w:r>
      <w:r w:rsidR="00AE1D5F" w:rsidRPr="00636EA8">
        <w:rPr>
          <w:rFonts w:hAnsi="AGA Arabesque"/>
          <w:rtl/>
          <w:lang w:bidi="ar-SA"/>
        </w:rPr>
        <w:t>ست</w:t>
      </w:r>
      <w:r w:rsidRPr="00636EA8">
        <w:rPr>
          <w:rFonts w:hAnsi="AGA Arabesque"/>
          <w:rtl/>
          <w:lang w:bidi="ar-SA"/>
        </w:rPr>
        <w:t xml:space="preserve"> که پاک بودن محل نماز، یکی از شرایط صحت نماز است؛ لذا بر نمازگزار واجب است که بدن، لباس و محل نمازش را پاک کند؛ فرقی نمی‌کند که محل نمازش فرش باشد یا زمین یا هر چز دیگری؛ مهم </w:t>
      </w:r>
      <w:r w:rsidR="00AE1D5F" w:rsidRPr="00636EA8">
        <w:rPr>
          <w:rFonts w:hAnsi="AGA Arabesque"/>
          <w:rtl/>
          <w:lang w:bidi="ar-SA"/>
        </w:rPr>
        <w:t>این</w:t>
      </w:r>
      <w:r w:rsidR="00AE1D5F" w:rsidRPr="00636EA8">
        <w:rPr>
          <w:rFonts w:hAnsi="AGA Arabesque"/>
          <w:cs/>
          <w:lang w:bidi="ar-SA"/>
        </w:rPr>
        <w:t>‎</w:t>
      </w:r>
      <w:r w:rsidR="00AE1D5F" w:rsidRPr="00636EA8">
        <w:rPr>
          <w:rFonts w:hAnsi="AGA Arabesque"/>
          <w:rtl/>
          <w:lang w:bidi="ar-SA"/>
        </w:rPr>
        <w:t>ست</w:t>
      </w:r>
      <w:r w:rsidRPr="00636EA8">
        <w:rPr>
          <w:rFonts w:hAnsi="AGA Arabesque"/>
          <w:rtl/>
          <w:lang w:bidi="ar-SA"/>
        </w:rPr>
        <w:t xml:space="preserve"> که پاک باشد.</w:t>
      </w:r>
    </w:p>
    <w:p w:rsidR="00456795" w:rsidRPr="00636EA8" w:rsidRDefault="00456795" w:rsidP="00BB388D">
      <w:pPr>
        <w:autoSpaceDE w:val="0"/>
        <w:autoSpaceDN w:val="0"/>
        <w:adjustRightInd w:val="0"/>
        <w:rPr>
          <w:rFonts w:hAnsi="AGA Arabesque"/>
          <w:rtl/>
          <w:lang w:bidi="ar-SA"/>
        </w:rPr>
      </w:pPr>
      <w:r w:rsidRPr="00636EA8">
        <w:rPr>
          <w:rFonts w:hAnsi="AGA Arabesque"/>
          <w:rtl/>
          <w:lang w:bidi="ar-SA"/>
        </w:rPr>
        <w:t>از این حدیث درمی‌یابیم که برای پاک شدن زمین، فقط یک شستشو کاف</w:t>
      </w:r>
      <w:r w:rsidR="00457B75" w:rsidRPr="00636EA8">
        <w:rPr>
          <w:rFonts w:hAnsi="AGA Arabesque"/>
          <w:rtl/>
          <w:lang w:bidi="ar-SA"/>
        </w:rPr>
        <w:t>ی‌ست</w:t>
      </w:r>
      <w:r w:rsidRPr="00636EA8">
        <w:rPr>
          <w:rFonts w:hAnsi="AGA Arabesque"/>
          <w:rtl/>
          <w:lang w:bidi="ar-SA"/>
        </w:rPr>
        <w:t xml:space="preserve"> و همین‌که روی آن آب بریزیم، پاک می‌شود. البته اگر نجاست، دارای جِرم باشد، مانند مدفوع یا سرگین و امثال آن، باید ابتدا </w:t>
      </w:r>
      <w:r w:rsidR="00FA0BF5" w:rsidRPr="00636EA8">
        <w:rPr>
          <w:rFonts w:hAnsi="AGA Arabesque"/>
          <w:rtl/>
          <w:lang w:bidi="ar-SA"/>
        </w:rPr>
        <w:t>نجاست</w:t>
      </w:r>
      <w:r w:rsidRPr="00636EA8">
        <w:rPr>
          <w:rFonts w:hAnsi="AGA Arabesque"/>
          <w:rtl/>
          <w:lang w:bidi="ar-SA"/>
        </w:rPr>
        <w:t xml:space="preserve"> را از میان ببریم و </w:t>
      </w:r>
      <w:r w:rsidR="00FA0BF5" w:rsidRPr="00636EA8">
        <w:rPr>
          <w:rFonts w:hAnsi="AGA Arabesque"/>
          <w:rtl/>
          <w:lang w:bidi="ar-SA"/>
        </w:rPr>
        <w:t>پس از زدودن نجاست</w:t>
      </w:r>
      <w:r w:rsidRPr="00636EA8">
        <w:rPr>
          <w:rFonts w:hAnsi="AGA Arabesque"/>
          <w:rtl/>
          <w:lang w:bidi="ar-SA"/>
        </w:rPr>
        <w:t xml:space="preserve"> آن مکان را با آب بشوییم.</w:t>
      </w:r>
    </w:p>
    <w:p w:rsidR="00456795" w:rsidRPr="00636EA8" w:rsidRDefault="00FA0BF5" w:rsidP="00BB388D">
      <w:pPr>
        <w:autoSpaceDE w:val="0"/>
        <w:autoSpaceDN w:val="0"/>
        <w:adjustRightInd w:val="0"/>
        <w:rPr>
          <w:rtl/>
          <w:lang w:bidi="ar-SA"/>
        </w:rPr>
      </w:pPr>
      <w:r w:rsidRPr="00636EA8">
        <w:rPr>
          <w:rFonts w:hAnsi="AGA Arabesque"/>
          <w:rtl/>
          <w:lang w:bidi="ar-SA"/>
        </w:rPr>
        <w:t>از این حدیث چنین به‌نظر می‌رسد که برای پاک کردن</w:t>
      </w:r>
      <w:r w:rsidR="001F63F3" w:rsidRPr="00636EA8">
        <w:rPr>
          <w:rFonts w:hAnsi="AGA Arabesque"/>
          <w:rtl/>
          <w:lang w:bidi="ar-SA"/>
        </w:rPr>
        <w:t>ِ نجاست، آب ضرور</w:t>
      </w:r>
      <w:r w:rsidR="00457B75" w:rsidRPr="00636EA8">
        <w:rPr>
          <w:rFonts w:hAnsi="AGA Arabesque"/>
          <w:rtl/>
          <w:lang w:bidi="ar-SA"/>
        </w:rPr>
        <w:t>ی‌ست</w:t>
      </w:r>
      <w:r w:rsidR="001F63F3" w:rsidRPr="00636EA8">
        <w:rPr>
          <w:rFonts w:hAnsi="AGA Arabesque"/>
          <w:rtl/>
          <w:lang w:bidi="ar-SA"/>
        </w:rPr>
        <w:t>؛ زیرا پیامبر</w:t>
      </w:r>
      <w:r w:rsidR="001F63F3" w:rsidRPr="00636EA8">
        <w:rPr>
          <w:rFonts w:hAnsi="AGA Arabesque"/>
          <w:lang w:bidi="ar-SA"/>
        </w:rPr>
        <w:sym w:font="AGA Arabesque" w:char="F072"/>
      </w:r>
      <w:r w:rsidR="001F63F3" w:rsidRPr="00636EA8">
        <w:rPr>
          <w:rFonts w:hAnsi="AGA Arabesque"/>
          <w:rtl/>
          <w:lang w:bidi="ar-SA"/>
        </w:rPr>
        <w:t xml:space="preserve"> فرمود: «</w:t>
      </w:r>
      <w:r w:rsidR="001F63F3" w:rsidRPr="00636EA8">
        <w:rPr>
          <w:rtl/>
          <w:lang w:bidi="ar-SA"/>
        </w:rPr>
        <w:t xml:space="preserve">یک سطل آب بر محل ادرارش بریزید». لذا بیش‌تر علما بر این باورند که نجاست با چیزی غیر از آب، پاک نمی‌شود. البته دیدگاه صحیح، </w:t>
      </w:r>
      <w:r w:rsidR="00AE1D5F" w:rsidRPr="00636EA8">
        <w:rPr>
          <w:rtl/>
          <w:lang w:bidi="ar-SA"/>
        </w:rPr>
        <w:t>این</w:t>
      </w:r>
      <w:r w:rsidR="00AE1D5F" w:rsidRPr="00636EA8">
        <w:rPr>
          <w:cs/>
          <w:lang w:bidi="ar-SA"/>
        </w:rPr>
        <w:t>‎</w:t>
      </w:r>
      <w:r w:rsidR="00AE1D5F" w:rsidRPr="00636EA8">
        <w:rPr>
          <w:rtl/>
          <w:lang w:bidi="ar-SA"/>
        </w:rPr>
        <w:t>ست</w:t>
      </w:r>
      <w:r w:rsidR="001F63F3" w:rsidRPr="00636EA8">
        <w:rPr>
          <w:rtl/>
          <w:lang w:bidi="ar-SA"/>
        </w:rPr>
        <w:t xml:space="preserve"> که هر چیزی مانند بنزین و امثال آن که نجاست را از میان ببرد، پاک‌کننده است و پیامبر</w:t>
      </w:r>
      <w:r w:rsidR="001F63F3" w:rsidRPr="00636EA8">
        <w:rPr>
          <w:lang w:bidi="ar-SA"/>
        </w:rPr>
        <w:sym w:font="AGA Arabesque" w:char="F072"/>
      </w:r>
      <w:r w:rsidR="001F63F3" w:rsidRPr="00636EA8">
        <w:rPr>
          <w:rtl/>
          <w:lang w:bidi="ar-SA"/>
        </w:rPr>
        <w:t xml:space="preserve"> از آن جهت دستور داد که روی آن مکان آب بریزند که آن مکان هرچه سریع‌تر پاک شود؛ </w:t>
      </w:r>
      <w:r w:rsidR="00AD4524" w:rsidRPr="00636EA8">
        <w:rPr>
          <w:rtl/>
          <w:lang w:bidi="ar-SA"/>
        </w:rPr>
        <w:t>و</w:t>
      </w:r>
      <w:r w:rsidR="001F63F3" w:rsidRPr="00636EA8">
        <w:rPr>
          <w:rtl/>
          <w:lang w:bidi="ar-SA"/>
        </w:rPr>
        <w:t>گ</w:t>
      </w:r>
      <w:r w:rsidR="00AD4524" w:rsidRPr="00636EA8">
        <w:rPr>
          <w:rtl/>
          <w:lang w:bidi="ar-SA"/>
        </w:rPr>
        <w:t>ر</w:t>
      </w:r>
      <w:r w:rsidR="001F63F3" w:rsidRPr="00636EA8">
        <w:rPr>
          <w:rtl/>
          <w:lang w:bidi="ar-SA"/>
        </w:rPr>
        <w:t xml:space="preserve">نه اگر در آن محل آب نمی‌ریختند، با گذشت زمان و در اثر باد و تابش آفتاب، نجاست از میان می‌رفت و آن مکان، پاک می‌شد؛ لذا </w:t>
      </w:r>
      <w:r w:rsidR="00AD4524" w:rsidRPr="00636EA8">
        <w:rPr>
          <w:rtl/>
          <w:lang w:bidi="ar-SA"/>
        </w:rPr>
        <w:t>ر</w:t>
      </w:r>
      <w:r w:rsidR="001F63F3" w:rsidRPr="00636EA8">
        <w:rPr>
          <w:rtl/>
          <w:lang w:bidi="ar-SA"/>
        </w:rPr>
        <w:t>یختن آب برای این بود که آن‌جا زودتر پاک گردد.</w:t>
      </w:r>
    </w:p>
    <w:p w:rsidR="001F63F3" w:rsidRPr="00636EA8" w:rsidRDefault="003417F2" w:rsidP="00BB388D">
      <w:pPr>
        <w:autoSpaceDE w:val="0"/>
        <w:autoSpaceDN w:val="0"/>
        <w:adjustRightInd w:val="0"/>
        <w:rPr>
          <w:rtl/>
          <w:lang w:bidi="ar-SA"/>
        </w:rPr>
      </w:pPr>
      <w:r w:rsidRPr="00636EA8">
        <w:rPr>
          <w:rtl/>
          <w:lang w:bidi="ar-SA"/>
        </w:rPr>
        <w:t>هم‌چنین در دوران پیامبر</w:t>
      </w:r>
      <w:r w:rsidRPr="00636EA8">
        <w:rPr>
          <w:lang w:bidi="ar-SA"/>
        </w:rPr>
        <w:sym w:font="AGA Arabesque" w:char="F072"/>
      </w:r>
      <w:r w:rsidRPr="00636EA8">
        <w:rPr>
          <w:rtl/>
          <w:lang w:bidi="ar-SA"/>
        </w:rPr>
        <w:t xml:space="preserve"> شوینده‌ی شیمیای وجود نداشت؛ لذا برای شستشو و زدودن نجاست، چیزی جز آب در اختیار نداشتند. می‌دانید که اگر نجاست از میان برود، محل، پاک می‌شود؛ لذا فرقی نمی‌کند که نجاست با چه چیزی زدوده شود.</w:t>
      </w:r>
      <w:r w:rsidR="00DF470D" w:rsidRPr="00636EA8">
        <w:rPr>
          <w:rtl/>
          <w:lang w:bidi="ar-SA"/>
        </w:rPr>
        <w:t xml:space="preserve"> از این‌رو ادرار و مدفوع، با سنگ، پاک می‌گردد؛ یعنی با سه سنگی که انسان برای پاک کردن خود استفاده می‌کند.</w:t>
      </w:r>
    </w:p>
    <w:p w:rsidR="00DF470D" w:rsidRPr="00636EA8" w:rsidRDefault="00DF470D" w:rsidP="00BB388D">
      <w:pPr>
        <w:autoSpaceDE w:val="0"/>
        <w:autoSpaceDN w:val="0"/>
        <w:adjustRightInd w:val="0"/>
        <w:rPr>
          <w:rtl/>
          <w:lang w:bidi="ar-SA"/>
        </w:rPr>
      </w:pPr>
      <w:r w:rsidRPr="00636EA8">
        <w:rPr>
          <w:rtl/>
          <w:lang w:bidi="ar-SA"/>
        </w:rPr>
        <w:t>اگر لباس زن که بلند است و روی زمین کشیده می‌شود، با نجاستی برخورد کند و سپس نجاست در اثر کشیده شدن بر روی زمینِ پاک، از میان برود، لباس نیز پاک می‌گردد. زیرا زنان، در دوران پیامبر</w:t>
      </w:r>
      <w:r w:rsidRPr="00636EA8">
        <w:rPr>
          <w:lang w:bidi="ar-SA"/>
        </w:rPr>
        <w:sym w:font="AGA Arabesque" w:char="F072"/>
      </w:r>
      <w:r w:rsidRPr="00636EA8">
        <w:rPr>
          <w:rtl/>
          <w:lang w:bidi="ar-SA"/>
        </w:rPr>
        <w:t xml:space="preserve"> لباس‌های بلندی می‌پوشیدند که یک یا دو وجب و حتی نیم متر روزی زمین کشیده می‌شد؛ البته نباید لباس زن، ب</w:t>
      </w:r>
      <w:r w:rsidR="00AD4524" w:rsidRPr="00636EA8">
        <w:rPr>
          <w:rtl/>
          <w:lang w:bidi="ar-SA"/>
        </w:rPr>
        <w:t>ي</w:t>
      </w:r>
      <w:r w:rsidRPr="00636EA8">
        <w:rPr>
          <w:rtl/>
          <w:lang w:bidi="ar-SA"/>
        </w:rPr>
        <w:t>ش از نیم‌ متر روزی زمین کشیده شود؛ این، وضیعت پوشش زنان در دوران پیامبر</w:t>
      </w:r>
      <w:r w:rsidRPr="00636EA8">
        <w:rPr>
          <w:lang w:bidi="ar-SA"/>
        </w:rPr>
        <w:sym w:font="AGA Arabesque" w:char="F072"/>
      </w:r>
      <w:r w:rsidRPr="00636EA8">
        <w:rPr>
          <w:rtl/>
          <w:lang w:bidi="ar-SA"/>
        </w:rPr>
        <w:t xml:space="preserve"> بود که پاک‌ترین زنان دنیا بودند؛ اما اینک چه؟!</w:t>
      </w:r>
    </w:p>
    <w:p w:rsidR="00435507" w:rsidRPr="00636EA8" w:rsidRDefault="00DF470D" w:rsidP="00BB388D">
      <w:pPr>
        <w:autoSpaceDE w:val="0"/>
        <w:autoSpaceDN w:val="0"/>
        <w:adjustRightInd w:val="0"/>
        <w:rPr>
          <w:rtl/>
          <w:lang w:bidi="ar-SA"/>
        </w:rPr>
      </w:pPr>
      <w:r w:rsidRPr="00636EA8">
        <w:rPr>
          <w:rtl/>
          <w:lang w:bidi="ar-SA"/>
        </w:rPr>
        <w:t>متأسفانه مسلمانان در دوران ما به گذشتگان نیک امت نگاه نمی‌کنند؛ بلکه از واپسین نسل</w:t>
      </w:r>
      <w:r w:rsidR="00435507" w:rsidRPr="00636EA8">
        <w:rPr>
          <w:rtl/>
          <w:lang w:bidi="ar-SA"/>
        </w:rPr>
        <w:t>‌های این امت تقلید می‌نمایند که الله</w:t>
      </w:r>
      <w:r w:rsidR="00435507" w:rsidRPr="00636EA8">
        <w:rPr>
          <w:lang w:bidi="ar-SA"/>
        </w:rPr>
        <w:sym w:font="AGA Arabesque" w:char="F055"/>
      </w:r>
      <w:r w:rsidR="00435507" w:rsidRPr="00636EA8">
        <w:rPr>
          <w:rtl/>
          <w:lang w:bidi="ar-SA"/>
        </w:rPr>
        <w:t xml:space="preserve"> درباره‌ی آنان فرموده است:</w:t>
      </w:r>
    </w:p>
    <w:p w:rsidR="00435507" w:rsidRPr="00636EA8" w:rsidRDefault="00C8054F" w:rsidP="00BC463E">
      <w:pPr>
        <w:pStyle w:val="a0"/>
        <w:rPr>
          <w:rtl/>
          <w:lang w:bidi="ar-SA"/>
        </w:rPr>
      </w:pPr>
      <w:r w:rsidRPr="00636EA8">
        <w:rPr>
          <w:rFonts w:ascii="KFGQPC Uthman Taha Naskh" w:cs="KFGQPC Uthman Taha Naskh" w:hint="cs"/>
          <w:rtl/>
          <w:lang w:bidi="ar-SA"/>
        </w:rPr>
        <w:t>﴿</w:t>
      </w:r>
      <w:r w:rsidR="005B2CB6" w:rsidRPr="00636EA8">
        <w:rPr>
          <w:rFonts w:ascii="KFGQPC Uthmanic Script HAFS" w:hint="eastAsia"/>
          <w:rtl/>
          <w:lang w:bidi="ar-SA"/>
        </w:rPr>
        <w:t>فَخَلَفَ</w:t>
      </w:r>
      <w:r w:rsidR="005B2CB6" w:rsidRPr="00636EA8">
        <w:rPr>
          <w:rFonts w:ascii="KFGQPC Uthmanic Script HAFS"/>
          <w:rtl/>
          <w:lang w:bidi="ar-SA"/>
        </w:rPr>
        <w:t xml:space="preserve"> </w:t>
      </w:r>
      <w:r w:rsidR="005B2CB6" w:rsidRPr="00636EA8">
        <w:rPr>
          <w:rFonts w:ascii="KFGQPC Uthmanic Script HAFS" w:hint="eastAsia"/>
          <w:rtl/>
          <w:lang w:bidi="ar-SA"/>
        </w:rPr>
        <w:t>مِن</w:t>
      </w:r>
      <w:r w:rsidR="005B2CB6" w:rsidRPr="00636EA8">
        <w:rPr>
          <w:rFonts w:ascii="KFGQPC Uthmanic Script HAFS" w:hint="cs"/>
          <w:rtl/>
          <w:lang w:bidi="ar-SA"/>
        </w:rPr>
        <w:t>ۢ</w:t>
      </w:r>
      <w:r w:rsidR="005B2CB6" w:rsidRPr="00636EA8">
        <w:rPr>
          <w:rFonts w:ascii="KFGQPC Uthmanic Script HAFS"/>
          <w:rtl/>
          <w:lang w:bidi="ar-SA"/>
        </w:rPr>
        <w:t xml:space="preserve"> </w:t>
      </w:r>
      <w:r w:rsidR="005B2CB6" w:rsidRPr="00636EA8">
        <w:rPr>
          <w:rFonts w:ascii="KFGQPC Uthmanic Script HAFS" w:hint="eastAsia"/>
          <w:rtl/>
          <w:lang w:bidi="ar-SA"/>
        </w:rPr>
        <w:t>بَع</w:t>
      </w:r>
      <w:r w:rsidR="005B2CB6" w:rsidRPr="00636EA8">
        <w:rPr>
          <w:rFonts w:ascii="KFGQPC Uthmanic Script HAFS" w:hint="cs"/>
          <w:rtl/>
          <w:lang w:bidi="ar-SA"/>
        </w:rPr>
        <w:t>ۡ</w:t>
      </w:r>
      <w:r w:rsidR="005B2CB6" w:rsidRPr="00636EA8">
        <w:rPr>
          <w:rFonts w:ascii="KFGQPC Uthmanic Script HAFS" w:hint="eastAsia"/>
          <w:rtl/>
          <w:lang w:bidi="ar-SA"/>
        </w:rPr>
        <w:t>دِهِم</w:t>
      </w:r>
      <w:r w:rsidR="005B2CB6" w:rsidRPr="00636EA8">
        <w:rPr>
          <w:rFonts w:ascii="KFGQPC Uthmanic Script HAFS" w:hint="cs"/>
          <w:rtl/>
          <w:lang w:bidi="ar-SA"/>
        </w:rPr>
        <w:t>ۡ</w:t>
      </w:r>
      <w:r w:rsidR="005B2CB6" w:rsidRPr="00636EA8">
        <w:rPr>
          <w:rFonts w:ascii="KFGQPC Uthmanic Script HAFS"/>
          <w:rtl/>
          <w:lang w:bidi="ar-SA"/>
        </w:rPr>
        <w:t xml:space="preserve"> </w:t>
      </w:r>
      <w:r w:rsidR="005B2CB6" w:rsidRPr="00636EA8">
        <w:rPr>
          <w:rFonts w:ascii="KFGQPC Uthmanic Script HAFS" w:hint="eastAsia"/>
          <w:rtl/>
          <w:lang w:bidi="ar-SA"/>
        </w:rPr>
        <w:t>خَل</w:t>
      </w:r>
      <w:r w:rsidR="005B2CB6" w:rsidRPr="00636EA8">
        <w:rPr>
          <w:rFonts w:ascii="KFGQPC Uthmanic Script HAFS" w:hint="cs"/>
          <w:rtl/>
          <w:lang w:bidi="ar-SA"/>
        </w:rPr>
        <w:t>ۡ</w:t>
      </w:r>
      <w:r w:rsidR="005B2CB6" w:rsidRPr="00636EA8">
        <w:rPr>
          <w:rFonts w:ascii="KFGQPC Uthmanic Script HAFS" w:hint="eastAsia"/>
          <w:rtl/>
          <w:lang w:bidi="ar-SA"/>
        </w:rPr>
        <w:t>فٌ</w:t>
      </w:r>
      <w:r w:rsidR="005B2CB6" w:rsidRPr="00636EA8">
        <w:rPr>
          <w:rFonts w:ascii="KFGQPC Uthmanic Script HAFS"/>
          <w:rtl/>
          <w:lang w:bidi="ar-SA"/>
        </w:rPr>
        <w:t xml:space="preserve"> </w:t>
      </w:r>
      <w:r w:rsidR="005B2CB6" w:rsidRPr="00636EA8">
        <w:rPr>
          <w:rFonts w:ascii="KFGQPC Uthmanic Script HAFS" w:hint="eastAsia"/>
          <w:rtl/>
          <w:lang w:bidi="ar-SA"/>
        </w:rPr>
        <w:t>أَضَاعُواْ</w:t>
      </w:r>
      <w:r w:rsidR="005B2CB6" w:rsidRPr="00636EA8">
        <w:rPr>
          <w:rFonts w:ascii="KFGQPC Uthmanic Script HAFS"/>
          <w:rtl/>
          <w:lang w:bidi="ar-SA"/>
        </w:rPr>
        <w:t xml:space="preserve"> </w:t>
      </w:r>
      <w:r w:rsidR="005B2CB6" w:rsidRPr="00636EA8">
        <w:rPr>
          <w:rFonts w:ascii="KFGQPC Uthmanic Script HAFS" w:hint="cs"/>
          <w:rtl/>
          <w:lang w:bidi="ar-SA"/>
        </w:rPr>
        <w:t>ٱ</w:t>
      </w:r>
      <w:r w:rsidR="005B2CB6" w:rsidRPr="00636EA8">
        <w:rPr>
          <w:rFonts w:ascii="KFGQPC Uthmanic Script HAFS" w:hint="eastAsia"/>
          <w:rtl/>
          <w:lang w:bidi="ar-SA"/>
        </w:rPr>
        <w:t>لصَّلَو</w:t>
      </w:r>
      <w:r w:rsidR="005B2CB6" w:rsidRPr="00636EA8">
        <w:rPr>
          <w:rFonts w:ascii="KFGQPC Uthmanic Script HAFS" w:hint="cs"/>
          <w:rtl/>
          <w:lang w:bidi="ar-SA"/>
        </w:rPr>
        <w:t>ٰ</w:t>
      </w:r>
      <w:r w:rsidR="005B2CB6" w:rsidRPr="00636EA8">
        <w:rPr>
          <w:rFonts w:ascii="KFGQPC Uthmanic Script HAFS" w:hint="eastAsia"/>
          <w:rtl/>
          <w:lang w:bidi="ar-SA"/>
        </w:rPr>
        <w:t>ةَ</w:t>
      </w:r>
      <w:r w:rsidR="005B2CB6" w:rsidRPr="00636EA8">
        <w:rPr>
          <w:rFonts w:ascii="KFGQPC Uthmanic Script HAFS"/>
          <w:rtl/>
          <w:lang w:bidi="ar-SA"/>
        </w:rPr>
        <w:t xml:space="preserve"> </w:t>
      </w:r>
      <w:r w:rsidR="005B2CB6" w:rsidRPr="00636EA8">
        <w:rPr>
          <w:rFonts w:ascii="KFGQPC Uthmanic Script HAFS" w:hint="eastAsia"/>
          <w:rtl/>
          <w:lang w:bidi="ar-SA"/>
        </w:rPr>
        <w:t>وَ</w:t>
      </w:r>
      <w:r w:rsidR="005B2CB6" w:rsidRPr="00636EA8">
        <w:rPr>
          <w:rFonts w:ascii="KFGQPC Uthmanic Script HAFS" w:hint="cs"/>
          <w:rtl/>
          <w:lang w:bidi="ar-SA"/>
        </w:rPr>
        <w:t>ٱ</w:t>
      </w:r>
      <w:r w:rsidR="005B2CB6" w:rsidRPr="00636EA8">
        <w:rPr>
          <w:rFonts w:ascii="KFGQPC Uthmanic Script HAFS" w:hint="eastAsia"/>
          <w:rtl/>
          <w:lang w:bidi="ar-SA"/>
        </w:rPr>
        <w:t>تَّبَعُواْ</w:t>
      </w:r>
      <w:r w:rsidR="005B2CB6" w:rsidRPr="00636EA8">
        <w:rPr>
          <w:rFonts w:ascii="KFGQPC Uthmanic Script HAFS"/>
          <w:rtl/>
          <w:lang w:bidi="ar-SA"/>
        </w:rPr>
        <w:t xml:space="preserve"> </w:t>
      </w:r>
      <w:r w:rsidR="005B2CB6" w:rsidRPr="00636EA8">
        <w:rPr>
          <w:rFonts w:ascii="KFGQPC Uthmanic Script HAFS" w:hint="cs"/>
          <w:rtl/>
          <w:lang w:bidi="ar-SA"/>
        </w:rPr>
        <w:t>ٱ</w:t>
      </w:r>
      <w:r w:rsidR="005B2CB6" w:rsidRPr="00636EA8">
        <w:rPr>
          <w:rFonts w:ascii="KFGQPC Uthmanic Script HAFS" w:hint="eastAsia"/>
          <w:rtl/>
          <w:lang w:bidi="ar-SA"/>
        </w:rPr>
        <w:t>لشَّهَوَ</w:t>
      </w:r>
      <w:r w:rsidR="005B2CB6" w:rsidRPr="00636EA8">
        <w:rPr>
          <w:rFonts w:ascii="KFGQPC Uthmanic Script HAFS" w:hint="cs"/>
          <w:rtl/>
          <w:lang w:bidi="ar-SA"/>
        </w:rPr>
        <w:t>ٰ</w:t>
      </w:r>
      <w:r w:rsidR="005B2CB6" w:rsidRPr="00636EA8">
        <w:rPr>
          <w:rFonts w:ascii="KFGQPC Uthmanic Script HAFS" w:hint="eastAsia"/>
          <w:rtl/>
          <w:lang w:bidi="ar-SA"/>
        </w:rPr>
        <w:t>تِ</w:t>
      </w:r>
      <w:r w:rsidR="005B2CB6" w:rsidRPr="00636EA8">
        <w:rPr>
          <w:rFonts w:ascii="KFGQPC Uthmanic Script HAFS" w:hint="cs"/>
          <w:rtl/>
          <w:lang w:bidi="ar-SA"/>
        </w:rPr>
        <w:t>ۖ</w:t>
      </w:r>
      <w:r w:rsidR="005B2CB6" w:rsidRPr="00636EA8">
        <w:rPr>
          <w:rFonts w:ascii="KFGQPC Uthmanic Script HAFS"/>
          <w:rtl/>
          <w:lang w:bidi="ar-SA"/>
        </w:rPr>
        <w:t xml:space="preserve"> </w:t>
      </w:r>
      <w:r w:rsidR="005B2CB6" w:rsidRPr="00636EA8">
        <w:rPr>
          <w:rFonts w:ascii="KFGQPC Uthmanic Script HAFS" w:hint="eastAsia"/>
          <w:rtl/>
          <w:lang w:bidi="ar-SA"/>
        </w:rPr>
        <w:t>فَسَو</w:t>
      </w:r>
      <w:r w:rsidR="005B2CB6" w:rsidRPr="00636EA8">
        <w:rPr>
          <w:rFonts w:ascii="KFGQPC Uthmanic Script HAFS" w:hint="cs"/>
          <w:rtl/>
          <w:lang w:bidi="ar-SA"/>
        </w:rPr>
        <w:t>ۡ</w:t>
      </w:r>
      <w:r w:rsidR="005B2CB6" w:rsidRPr="00636EA8">
        <w:rPr>
          <w:rFonts w:ascii="KFGQPC Uthmanic Script HAFS" w:hint="eastAsia"/>
          <w:rtl/>
          <w:lang w:bidi="ar-SA"/>
        </w:rPr>
        <w:t>فَ</w:t>
      </w:r>
      <w:r w:rsidR="005B2CB6" w:rsidRPr="00636EA8">
        <w:rPr>
          <w:rFonts w:ascii="KFGQPC Uthmanic Script HAFS"/>
          <w:rtl/>
          <w:lang w:bidi="ar-SA"/>
        </w:rPr>
        <w:t xml:space="preserve"> </w:t>
      </w:r>
      <w:r w:rsidR="005B2CB6" w:rsidRPr="00636EA8">
        <w:rPr>
          <w:rFonts w:ascii="KFGQPC Uthmanic Script HAFS" w:hint="eastAsia"/>
          <w:rtl/>
          <w:lang w:bidi="ar-SA"/>
        </w:rPr>
        <w:t>يَل</w:t>
      </w:r>
      <w:r w:rsidR="005B2CB6" w:rsidRPr="00636EA8">
        <w:rPr>
          <w:rFonts w:ascii="KFGQPC Uthmanic Script HAFS" w:hint="cs"/>
          <w:rtl/>
          <w:lang w:bidi="ar-SA"/>
        </w:rPr>
        <w:t>ۡ</w:t>
      </w:r>
      <w:r w:rsidR="005B2CB6" w:rsidRPr="00636EA8">
        <w:rPr>
          <w:rFonts w:ascii="KFGQPC Uthmanic Script HAFS" w:hint="eastAsia"/>
          <w:rtl/>
          <w:lang w:bidi="ar-SA"/>
        </w:rPr>
        <w:t>قَو</w:t>
      </w:r>
      <w:r w:rsidR="005B2CB6" w:rsidRPr="00636EA8">
        <w:rPr>
          <w:rFonts w:ascii="KFGQPC Uthmanic Script HAFS" w:hint="cs"/>
          <w:rtl/>
          <w:lang w:bidi="ar-SA"/>
        </w:rPr>
        <w:t>ۡ</w:t>
      </w:r>
      <w:r w:rsidR="005B2CB6" w:rsidRPr="00636EA8">
        <w:rPr>
          <w:rFonts w:ascii="KFGQPC Uthmanic Script HAFS" w:hint="eastAsia"/>
          <w:rtl/>
          <w:lang w:bidi="ar-SA"/>
        </w:rPr>
        <w:t>نَ</w:t>
      </w:r>
      <w:r w:rsidR="005B2CB6" w:rsidRPr="00636EA8">
        <w:rPr>
          <w:rFonts w:ascii="KFGQPC Uthmanic Script HAFS"/>
          <w:rtl/>
          <w:lang w:bidi="ar-SA"/>
        </w:rPr>
        <w:t xml:space="preserve"> </w:t>
      </w:r>
      <w:r w:rsidR="005B2CB6" w:rsidRPr="00636EA8">
        <w:rPr>
          <w:rFonts w:ascii="KFGQPC Uthmanic Script HAFS" w:hint="eastAsia"/>
          <w:rtl/>
          <w:lang w:bidi="ar-SA"/>
        </w:rPr>
        <w:t>غَيًّا</w:t>
      </w:r>
      <w:r w:rsidR="005B2CB6" w:rsidRPr="00636EA8">
        <w:rPr>
          <w:rFonts w:ascii="KFGQPC Uthmanic Script HAFS"/>
          <w:rtl/>
          <w:lang w:bidi="ar-SA"/>
        </w:rPr>
        <w:t xml:space="preserve"> </w:t>
      </w:r>
      <w:r w:rsidR="005B2CB6" w:rsidRPr="00636EA8">
        <w:rPr>
          <w:rFonts w:ascii="KFGQPC Uthmanic Script HAFS" w:hint="cs"/>
          <w:rtl/>
          <w:lang w:bidi="ar-SA"/>
        </w:rPr>
        <w:t>٥٩</w:t>
      </w:r>
      <w:r w:rsidRPr="00636EA8">
        <w:rPr>
          <w:rFonts w:ascii="KFGQPC Uthman Taha Naskh" w:cs="KFGQPC Uthman Taha Naskh" w:hint="cs"/>
          <w:rtl/>
          <w:lang w:bidi="ar-SA"/>
        </w:rPr>
        <w:t>﴾</w:t>
      </w:r>
      <w:r w:rsidR="005B2CB6" w:rsidRPr="00636EA8">
        <w:rPr>
          <w:rFonts w:ascii="KFGQPC Uthman Taha Naskh" w:cs="KFGQPC Uthman Taha Naskh"/>
          <w:rtl/>
          <w:lang w:bidi="ar-SA"/>
        </w:rPr>
        <w:t xml:space="preserve"> </w:t>
      </w:r>
      <w:r w:rsidR="005B2CB6" w:rsidRPr="00636EA8">
        <w:rPr>
          <w:rFonts w:ascii="KFGQPC Uthman Taha Naskh" w:cs="KFGQPC Uthman Taha Naskh" w:hint="cs"/>
          <w:rtl/>
          <w:lang w:bidi="ar-SA"/>
        </w:rPr>
        <w:tab/>
      </w:r>
      <w:r w:rsidR="005B2CB6" w:rsidRPr="00636EA8">
        <w:rPr>
          <w:rStyle w:val="Char8"/>
          <w:rtl/>
        </w:rPr>
        <w:t>[</w:t>
      </w:r>
      <w:r w:rsidR="005B2CB6" w:rsidRPr="00636EA8">
        <w:rPr>
          <w:rStyle w:val="Char8"/>
          <w:rFonts w:hint="eastAsia"/>
          <w:rtl/>
        </w:rPr>
        <w:t>مريم</w:t>
      </w:r>
      <w:r w:rsidR="005B2CB6" w:rsidRPr="00636EA8">
        <w:rPr>
          <w:rStyle w:val="Char8"/>
          <w:rtl/>
        </w:rPr>
        <w:t xml:space="preserve">: </w:t>
      </w:r>
      <w:r w:rsidR="005B2CB6" w:rsidRPr="00636EA8">
        <w:rPr>
          <w:rStyle w:val="Char8"/>
          <w:rFonts w:hint="cs"/>
          <w:rtl/>
        </w:rPr>
        <w:t>٥٩</w:t>
      </w:r>
      <w:r w:rsidR="005B2CB6" w:rsidRPr="00636EA8">
        <w:rPr>
          <w:rStyle w:val="Char8"/>
          <w:rtl/>
        </w:rPr>
        <w:t>]</w:t>
      </w:r>
      <w:r w:rsidR="005B2CB6" w:rsidRPr="00636EA8">
        <w:rPr>
          <w:rFonts w:ascii="KFGQPC Uthman Taha Naskh" w:cs="KFGQPC Uthman Taha Naskh"/>
          <w:rtl/>
          <w:lang w:bidi="ar-SA"/>
        </w:rPr>
        <w:t xml:space="preserve">  </w:t>
      </w:r>
      <w:r w:rsidR="00211B06" w:rsidRPr="00636EA8">
        <w:rPr>
          <w:rtl/>
          <w:lang w:bidi="ar-SA"/>
        </w:rPr>
        <w:tab/>
      </w:r>
    </w:p>
    <w:p w:rsidR="00435507" w:rsidRPr="00636EA8" w:rsidRDefault="00435507" w:rsidP="00BB388D">
      <w:pPr>
        <w:pStyle w:val="a1"/>
        <w:rPr>
          <w:rtl/>
          <w:lang w:bidi="ar-SA"/>
        </w:rPr>
      </w:pPr>
      <w:r w:rsidRPr="00636EA8">
        <w:rPr>
          <w:rtl/>
          <w:lang w:bidi="ar-SA"/>
        </w:rPr>
        <w:t>آن‌گاه نسلی جایگزینشان شد که نماز را رها کردند و از خواسته‌های نفسانی پیروی نمودند؛ پس سزای گمراهی (خویش) را خواهند دید.</w:t>
      </w:r>
    </w:p>
    <w:p w:rsidR="00CB3245" w:rsidRPr="00636EA8" w:rsidRDefault="001D3736" w:rsidP="00BC463E">
      <w:pPr>
        <w:autoSpaceDE w:val="0"/>
        <w:autoSpaceDN w:val="0"/>
        <w:adjustRightInd w:val="0"/>
        <w:spacing w:line="228" w:lineRule="auto"/>
        <w:rPr>
          <w:rtl/>
          <w:lang w:bidi="ar-SA"/>
        </w:rPr>
      </w:pPr>
      <w:r w:rsidRPr="00636EA8">
        <w:rPr>
          <w:rtl/>
          <w:lang w:bidi="ar-SA"/>
        </w:rPr>
        <w:t>این به جای خود! متأسفانه مسلمانان</w:t>
      </w:r>
      <w:r w:rsidR="00CB3245" w:rsidRPr="00636EA8">
        <w:rPr>
          <w:rtl/>
          <w:lang w:bidi="ar-SA"/>
        </w:rPr>
        <w:t>، در پوشش و دیگر مظاهر زندگی</w:t>
      </w:r>
      <w:r w:rsidR="00DF470D" w:rsidRPr="00636EA8">
        <w:rPr>
          <w:rtl/>
          <w:lang w:bidi="ar-SA"/>
        </w:rPr>
        <w:t xml:space="preserve"> از </w:t>
      </w:r>
      <w:r w:rsidR="00435507" w:rsidRPr="00636EA8">
        <w:rPr>
          <w:rtl/>
          <w:lang w:bidi="ar-SA"/>
        </w:rPr>
        <w:t>دشمنان خویش، یعنی از یهود و نصارا، مجوسیان و بت‌پرستان تقلید می‌</w:t>
      </w:r>
      <w:r w:rsidRPr="00636EA8">
        <w:rPr>
          <w:rtl/>
          <w:lang w:bidi="ar-SA"/>
        </w:rPr>
        <w:t xml:space="preserve">‌کنند و </w:t>
      </w:r>
      <w:r w:rsidR="00CB3245" w:rsidRPr="00636EA8">
        <w:rPr>
          <w:rtl/>
          <w:lang w:bidi="ar-SA"/>
        </w:rPr>
        <w:t xml:space="preserve">برخی از </w:t>
      </w:r>
      <w:r w:rsidRPr="00636EA8">
        <w:rPr>
          <w:rtl/>
          <w:lang w:bidi="ar-SA"/>
        </w:rPr>
        <w:t>زنان</w:t>
      </w:r>
      <w:r w:rsidR="00CB3245" w:rsidRPr="00636EA8">
        <w:rPr>
          <w:rtl/>
          <w:lang w:bidi="ar-SA"/>
        </w:rPr>
        <w:t>ِ</w:t>
      </w:r>
      <w:r w:rsidRPr="00636EA8">
        <w:rPr>
          <w:rtl/>
          <w:lang w:bidi="ar-SA"/>
        </w:rPr>
        <w:t xml:space="preserve"> مسلمان هر روز چشم به راهِ مُدهای جدیدی هستند که ره‌آورد غرب است.</w:t>
      </w:r>
      <w:r w:rsidR="00176E2F" w:rsidRPr="00636EA8">
        <w:rPr>
          <w:rtl/>
          <w:lang w:bidi="ar-SA"/>
        </w:rPr>
        <w:t xml:space="preserve"> لذا مسؤولان، وظیفه دارند از نشر مجله‌هایی که مروّج فرهنگ مبتذل غرب هستند، جلوگیری کنند و تدابیری جدّی بیندیشند</w:t>
      </w:r>
      <w:r w:rsidR="00A44617" w:rsidRPr="00636EA8">
        <w:rPr>
          <w:rtl/>
          <w:lang w:bidi="ar-SA"/>
        </w:rPr>
        <w:t>؛ زیرا زن، خیلی احساسی و عاطف</w:t>
      </w:r>
      <w:r w:rsidR="00457B75" w:rsidRPr="00636EA8">
        <w:rPr>
          <w:rtl/>
          <w:lang w:bidi="ar-SA"/>
        </w:rPr>
        <w:t>ی‌ست</w:t>
      </w:r>
      <w:r w:rsidR="00A44617" w:rsidRPr="00636EA8">
        <w:rPr>
          <w:rtl/>
          <w:lang w:bidi="ar-SA"/>
        </w:rPr>
        <w:t xml:space="preserve"> و از </w:t>
      </w:r>
      <w:r w:rsidR="00AD4524" w:rsidRPr="00636EA8">
        <w:rPr>
          <w:rtl/>
          <w:lang w:bidi="ar-SA"/>
        </w:rPr>
        <w:t>ا</w:t>
      </w:r>
      <w:r w:rsidR="00A44617" w:rsidRPr="00636EA8">
        <w:rPr>
          <w:rtl/>
          <w:lang w:bidi="ar-SA"/>
        </w:rPr>
        <w:t>ی</w:t>
      </w:r>
      <w:r w:rsidR="00AD4524" w:rsidRPr="00636EA8">
        <w:rPr>
          <w:rtl/>
          <w:lang w:bidi="ar-SA"/>
        </w:rPr>
        <w:t>ن</w:t>
      </w:r>
      <w:r w:rsidR="00A44617" w:rsidRPr="00636EA8">
        <w:rPr>
          <w:rtl/>
          <w:lang w:bidi="ar-SA"/>
        </w:rPr>
        <w:t xml:space="preserve"> جهت، دین و عقلِ قوی و پخته‌ای ندارد؛ بلکه زن، آن‌گونه است که پیامبر</w:t>
      </w:r>
      <w:r w:rsidR="00A44617" w:rsidRPr="00636EA8">
        <w:rPr>
          <w:lang w:bidi="ar-SA"/>
        </w:rPr>
        <w:sym w:font="AGA Arabesque" w:char="F072"/>
      </w:r>
      <w:r w:rsidR="00A44617" w:rsidRPr="00636EA8">
        <w:rPr>
          <w:rtl/>
          <w:lang w:bidi="ar-SA"/>
        </w:rPr>
        <w:t xml:space="preserve"> فرمود: </w:t>
      </w:r>
      <w:r w:rsidR="00A44617" w:rsidRPr="00636EA8">
        <w:rPr>
          <w:rStyle w:val="Char3"/>
          <w:rtl/>
          <w:lang w:bidi="ar-SA"/>
        </w:rPr>
        <w:t>«</w:t>
      </w:r>
      <w:r w:rsidR="00FC3E10" w:rsidRPr="00636EA8">
        <w:rPr>
          <w:rStyle w:val="Char3"/>
          <w:rFonts w:eastAsia="MS Mincho"/>
          <w:rtl/>
          <w:lang w:bidi="ar-SA"/>
        </w:rPr>
        <w:t>مَا رَأَيْتُ مِنْ نَاقِصَاتِ عَقْلٍ وَدِينٍ أَذْهَبَ لِلُبِّ الرَّجُلِ الْحَازِمِ مِنْ إِحْدَاكُنَّ</w:t>
      </w:r>
      <w:r w:rsidR="00A44617" w:rsidRPr="00636EA8">
        <w:rPr>
          <w:rStyle w:val="Char3"/>
          <w:rtl/>
          <w:lang w:bidi="ar-SA"/>
        </w:rPr>
        <w:t>»</w:t>
      </w:r>
      <w:r w:rsidR="00FC3E10" w:rsidRPr="00636EA8">
        <w:rPr>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534"/>
      </w:r>
      <w:r w:rsidR="00C8054F" w:rsidRPr="00C8054F">
        <w:rPr>
          <w:rStyle w:val="FootnoteReference"/>
          <w:rFonts w:cs="B Lotus"/>
          <w:szCs w:val="28"/>
          <w:rtl/>
          <w:lang w:bidi="ar-SA"/>
        </w:rPr>
        <w:t>)</w:t>
      </w:r>
      <w:r w:rsidR="005558E2" w:rsidRPr="00636EA8">
        <w:rPr>
          <w:rtl/>
          <w:lang w:bidi="ar-SA"/>
        </w:rPr>
        <w:t xml:space="preserve"> یعنی: «سراغ ندارم که هیچ ناقصِ عقل و دینی مانند شما مردانِ عاقل و پخته را فریب دهد».</w:t>
      </w:r>
      <w:r w:rsidR="005727DC" w:rsidRPr="00636EA8">
        <w:rPr>
          <w:rtl/>
          <w:lang w:bidi="ar-SA"/>
        </w:rPr>
        <w:t xml:space="preserve"> لذا با توجه به این ویژگی‌ها زن به مدها و جلوه‌های فریبنده‌ی غربی، فریفته می‌شود. از سوی دیگر، بسیاری از مر</w:t>
      </w:r>
      <w:r w:rsidR="00AD4524" w:rsidRPr="00636EA8">
        <w:rPr>
          <w:rtl/>
          <w:lang w:bidi="ar-SA"/>
        </w:rPr>
        <w:t>دان، فقط سیمای مردانه دارند و</w:t>
      </w:r>
      <w:r w:rsidR="005727DC" w:rsidRPr="00636EA8">
        <w:rPr>
          <w:rtl/>
          <w:lang w:bidi="ar-SA"/>
        </w:rPr>
        <w:t xml:space="preserve"> تنها در لباس مردان هستند؛ وگرنه، در حقیقت، زن هستند و تدبیر و اداره‌ی زندگی آن‌ها به دستِ زنان است و زن‌ها بر آن‌ها حکم می‌رانند. در صورتی که الله متعال می‌فرماید:</w:t>
      </w:r>
    </w:p>
    <w:p w:rsidR="005727DC" w:rsidRPr="00636EA8" w:rsidRDefault="00C8054F" w:rsidP="00BC463E">
      <w:pPr>
        <w:pStyle w:val="a0"/>
        <w:rPr>
          <w:rFonts w:ascii="(normal text)" w:hAnsi="(normal text)"/>
          <w:rtl/>
          <w:lang w:bidi="ar-SA"/>
        </w:rPr>
      </w:pPr>
      <w:r w:rsidRPr="00636EA8">
        <w:rPr>
          <w:rFonts w:ascii="KFGQPC Uthman Taha Naskh" w:cs="KFGQPC Uthman Taha Naskh" w:hint="cs"/>
          <w:rtl/>
          <w:lang w:bidi="ar-SA"/>
        </w:rPr>
        <w:t>﴿</w:t>
      </w:r>
      <w:r w:rsidR="005D026C" w:rsidRPr="00636EA8">
        <w:rPr>
          <w:rFonts w:ascii="KFGQPC Uthmanic Script HAFS" w:hint="cs"/>
          <w:rtl/>
          <w:lang w:bidi="ar-SA"/>
        </w:rPr>
        <w:t>ٱ</w:t>
      </w:r>
      <w:r w:rsidR="005D026C" w:rsidRPr="00636EA8">
        <w:rPr>
          <w:rFonts w:ascii="KFGQPC Uthmanic Script HAFS" w:hint="eastAsia"/>
          <w:rtl/>
          <w:lang w:bidi="ar-SA"/>
        </w:rPr>
        <w:t>لرِّجَالُ</w:t>
      </w:r>
      <w:r w:rsidR="005D026C" w:rsidRPr="00636EA8">
        <w:rPr>
          <w:rFonts w:ascii="KFGQPC Uthmanic Script HAFS"/>
          <w:rtl/>
          <w:lang w:bidi="ar-SA"/>
        </w:rPr>
        <w:t xml:space="preserve"> </w:t>
      </w:r>
      <w:r w:rsidR="005D026C" w:rsidRPr="00636EA8">
        <w:rPr>
          <w:rFonts w:ascii="KFGQPC Uthmanic Script HAFS" w:hint="eastAsia"/>
          <w:rtl/>
          <w:lang w:bidi="ar-SA"/>
        </w:rPr>
        <w:t>قَوَّ</w:t>
      </w:r>
      <w:r w:rsidR="005D026C" w:rsidRPr="00636EA8">
        <w:rPr>
          <w:rFonts w:ascii="KFGQPC Uthmanic Script HAFS" w:hint="cs"/>
          <w:rtl/>
          <w:lang w:bidi="ar-SA"/>
        </w:rPr>
        <w:t>ٰ</w:t>
      </w:r>
      <w:r w:rsidR="005D026C" w:rsidRPr="00636EA8">
        <w:rPr>
          <w:rFonts w:ascii="KFGQPC Uthmanic Script HAFS" w:hint="eastAsia"/>
          <w:rtl/>
          <w:lang w:bidi="ar-SA"/>
        </w:rPr>
        <w:t>مُونَ</w:t>
      </w:r>
      <w:r w:rsidR="005D026C" w:rsidRPr="00636EA8">
        <w:rPr>
          <w:rFonts w:ascii="KFGQPC Uthmanic Script HAFS"/>
          <w:rtl/>
          <w:lang w:bidi="ar-SA"/>
        </w:rPr>
        <w:t xml:space="preserve"> </w:t>
      </w:r>
      <w:r w:rsidR="005D026C" w:rsidRPr="00636EA8">
        <w:rPr>
          <w:rFonts w:ascii="KFGQPC Uthmanic Script HAFS" w:hint="eastAsia"/>
          <w:rtl/>
          <w:lang w:bidi="ar-SA"/>
        </w:rPr>
        <w:t>عَلَى</w:t>
      </w:r>
      <w:r w:rsidR="005D026C" w:rsidRPr="00636EA8">
        <w:rPr>
          <w:rFonts w:ascii="KFGQPC Uthmanic Script HAFS"/>
          <w:rtl/>
          <w:lang w:bidi="ar-SA"/>
        </w:rPr>
        <w:t xml:space="preserve"> </w:t>
      </w:r>
      <w:r w:rsidR="005D026C" w:rsidRPr="00636EA8">
        <w:rPr>
          <w:rFonts w:ascii="KFGQPC Uthmanic Script HAFS" w:hint="cs"/>
          <w:rtl/>
          <w:lang w:bidi="ar-SA"/>
        </w:rPr>
        <w:t>ٱ</w:t>
      </w:r>
      <w:r w:rsidR="005D026C" w:rsidRPr="00636EA8">
        <w:rPr>
          <w:rFonts w:ascii="KFGQPC Uthmanic Script HAFS" w:hint="eastAsia"/>
          <w:rtl/>
          <w:lang w:bidi="ar-SA"/>
        </w:rPr>
        <w:t>لنِّسَا</w:t>
      </w:r>
      <w:r w:rsidR="005D026C" w:rsidRPr="00636EA8">
        <w:rPr>
          <w:rFonts w:ascii="KFGQPC Uthmanic Script HAFS" w:hint="cs"/>
          <w:rtl/>
          <w:lang w:bidi="ar-SA"/>
        </w:rPr>
        <w:t>ٓ</w:t>
      </w:r>
      <w:r w:rsidR="005D026C" w:rsidRPr="00636EA8">
        <w:rPr>
          <w:rFonts w:ascii="KFGQPC Uthmanic Script HAFS" w:hint="eastAsia"/>
          <w:rtl/>
          <w:lang w:bidi="ar-SA"/>
        </w:rPr>
        <w:t>ءِ</w:t>
      </w:r>
      <w:r w:rsidRPr="00636EA8">
        <w:rPr>
          <w:rFonts w:ascii="KFGQPC Uthman Taha Naskh" w:cs="KFGQPC Uthman Taha Naskh" w:hint="cs"/>
          <w:rtl/>
          <w:lang w:bidi="ar-SA"/>
        </w:rPr>
        <w:t>﴾</w:t>
      </w:r>
      <w:r w:rsidR="005D026C" w:rsidRPr="00636EA8">
        <w:rPr>
          <w:rFonts w:ascii="KFGQPC Uthman Taha Naskh" w:cs="KFGQPC Uthman Taha Naskh" w:hint="cs"/>
          <w:rtl/>
          <w:lang w:bidi="ar-SA"/>
        </w:rPr>
        <w:tab/>
      </w:r>
      <w:r w:rsidR="005D026C" w:rsidRPr="00130065">
        <w:rPr>
          <w:rStyle w:val="Char8"/>
          <w:rtl/>
        </w:rPr>
        <w:t xml:space="preserve"> [</w:t>
      </w:r>
      <w:r w:rsidR="005D026C" w:rsidRPr="00130065">
        <w:rPr>
          <w:rStyle w:val="Char8"/>
          <w:rFonts w:hint="eastAsia"/>
          <w:rtl/>
        </w:rPr>
        <w:t>النساء</w:t>
      </w:r>
      <w:r w:rsidR="005D026C" w:rsidRPr="00130065">
        <w:rPr>
          <w:rStyle w:val="Char8"/>
          <w:rtl/>
        </w:rPr>
        <w:t xml:space="preserve"> : </w:t>
      </w:r>
      <w:r w:rsidR="005D026C" w:rsidRPr="00130065">
        <w:rPr>
          <w:rStyle w:val="Char8"/>
          <w:rFonts w:hint="cs"/>
          <w:rtl/>
        </w:rPr>
        <w:t>٣٤</w:t>
      </w:r>
      <w:r w:rsidR="005D026C" w:rsidRPr="00130065">
        <w:rPr>
          <w:rStyle w:val="Char8"/>
          <w:rtl/>
        </w:rPr>
        <w:t>]</w:t>
      </w:r>
      <w:r w:rsidR="005D026C" w:rsidRPr="00636EA8">
        <w:rPr>
          <w:rFonts w:ascii="KFGQPC Uthman Taha Naskh" w:cs="KFGQPC Uthman Taha Naskh"/>
          <w:rtl/>
          <w:lang w:bidi="ar-SA"/>
        </w:rPr>
        <w:t xml:space="preserve">  </w:t>
      </w:r>
      <w:r w:rsidR="00211B06" w:rsidRPr="00636EA8">
        <w:rPr>
          <w:rFonts w:ascii="(normal text)" w:hAnsi="(normal text)"/>
          <w:rtl/>
          <w:lang w:bidi="ar-SA"/>
        </w:rPr>
        <w:tab/>
      </w:r>
      <w:r w:rsidR="005727DC" w:rsidRPr="00636EA8">
        <w:rPr>
          <w:rFonts w:ascii="(normal text)" w:hAnsi="(normal text)"/>
          <w:rtl/>
          <w:lang w:bidi="ar-SA"/>
        </w:rPr>
        <w:t xml:space="preserve"> </w:t>
      </w:r>
    </w:p>
    <w:p w:rsidR="005727DC" w:rsidRPr="00636EA8" w:rsidRDefault="005D026C" w:rsidP="00BB388D">
      <w:pPr>
        <w:pStyle w:val="a1"/>
        <w:rPr>
          <w:rtl/>
          <w:lang w:bidi="ar-SA"/>
        </w:rPr>
      </w:pPr>
      <w:r w:rsidRPr="00636EA8">
        <w:rPr>
          <w:rFonts w:hint="cs"/>
          <w:rtl/>
          <w:lang w:bidi="ar-SA"/>
        </w:rPr>
        <w:t xml:space="preserve">     </w:t>
      </w:r>
      <w:r w:rsidR="005727DC" w:rsidRPr="00636EA8">
        <w:rPr>
          <w:rtl/>
          <w:lang w:bidi="ar-SA"/>
        </w:rPr>
        <w:t>مردان، سرپرست زنانند.</w:t>
      </w:r>
    </w:p>
    <w:p w:rsidR="00FC3E10" w:rsidRPr="00636EA8" w:rsidRDefault="005727DC" w:rsidP="00BB388D">
      <w:pPr>
        <w:autoSpaceDE w:val="0"/>
        <w:autoSpaceDN w:val="0"/>
        <w:adjustRightInd w:val="0"/>
        <w:rPr>
          <w:rFonts w:hAnsi="AGA Arabesque"/>
          <w:rtl/>
          <w:lang w:bidi="ar-SA"/>
        </w:rPr>
      </w:pPr>
      <w:r w:rsidRPr="00636EA8">
        <w:rPr>
          <w:rFonts w:hAnsi="AGA Arabesque"/>
          <w:rtl/>
          <w:lang w:bidi="ar-SA"/>
        </w:rPr>
        <w:t>اما متأسفانه بسیاری از مردانِ امروزی، زیرِ سلطه‌ی زنان خود هستند؛ لذا زن اداره‌ی زندگی را در دست دارد؛ هرطور بخواهد، لباس می‌پوشد و هرچه بخواهد، انجام می‌دهد و هیچ پروایی از مرد و سرپرست خود ندارد!</w:t>
      </w:r>
    </w:p>
    <w:p w:rsidR="005727DC" w:rsidRPr="00636EA8" w:rsidRDefault="005727DC" w:rsidP="00BC463E">
      <w:pPr>
        <w:autoSpaceDE w:val="0"/>
        <w:autoSpaceDN w:val="0"/>
        <w:adjustRightInd w:val="0"/>
        <w:spacing w:line="228" w:lineRule="auto"/>
        <w:rPr>
          <w:rFonts w:hAnsi="AGA Arabesque"/>
          <w:rtl/>
          <w:lang w:bidi="ar-SA"/>
        </w:rPr>
      </w:pPr>
      <w:r w:rsidRPr="00636EA8">
        <w:rPr>
          <w:rFonts w:hAnsi="AGA Arabesque"/>
          <w:rtl/>
          <w:lang w:bidi="ar-SA"/>
        </w:rPr>
        <w:t>خلاصه این‌که زنان در دوره‌ی پیامبر</w:t>
      </w:r>
      <w:r w:rsidRPr="00636EA8">
        <w:rPr>
          <w:rFonts w:hAnsi="AGA Arabesque"/>
          <w:lang w:bidi="ar-SA"/>
        </w:rPr>
        <w:sym w:font="AGA Arabesque" w:char="F072"/>
      </w:r>
      <w:r w:rsidRPr="00636EA8">
        <w:rPr>
          <w:rFonts w:hAnsi="AGA Arabesque"/>
          <w:rtl/>
          <w:lang w:bidi="ar-SA"/>
        </w:rPr>
        <w:t xml:space="preserve"> لباس‌های بلندی می‌پوشیدند تا پاهایشان نمایان نشود. و در خانه نیز پوشش مناسبی داشتند؛ </w:t>
      </w:r>
      <w:r w:rsidR="00823CE6" w:rsidRPr="00636EA8">
        <w:rPr>
          <w:rFonts w:hAnsi="AGA Arabesque"/>
          <w:rtl/>
          <w:lang w:bidi="ar-SA"/>
        </w:rPr>
        <w:t>ابوالعباس حراني</w:t>
      </w:r>
      <w:r w:rsidR="00D177B8" w:rsidRPr="00636EA8">
        <w:rPr>
          <w:rFonts w:cs="CTraditional Arabic"/>
          <w:rtl/>
          <w:lang w:bidi="ar-SA"/>
        </w:rPr>
        <w:t>/</w:t>
      </w:r>
      <w:r w:rsidR="00D177B8" w:rsidRPr="00636EA8">
        <w:rPr>
          <w:rtl/>
          <w:lang w:bidi="ar-SA"/>
        </w:rPr>
        <w:t xml:space="preserve"> </w:t>
      </w:r>
      <w:r w:rsidRPr="00636EA8">
        <w:rPr>
          <w:rFonts w:hAnsi="AGA Arabesque"/>
          <w:rtl/>
          <w:lang w:bidi="ar-SA"/>
        </w:rPr>
        <w:t>می‌گوید: زن در دوران پیامبر</w:t>
      </w:r>
      <w:r w:rsidRPr="00636EA8">
        <w:rPr>
          <w:rFonts w:hAnsi="AGA Arabesque"/>
          <w:lang w:bidi="ar-SA"/>
        </w:rPr>
        <w:sym w:font="AGA Arabesque" w:char="F072"/>
      </w:r>
      <w:r w:rsidRPr="00636EA8">
        <w:rPr>
          <w:rFonts w:hAnsi="AGA Arabesque"/>
          <w:rtl/>
          <w:lang w:bidi="ar-SA"/>
        </w:rPr>
        <w:t xml:space="preserve"> در خانه‌اش، یعنی در حضورِ زنان یا مردانی که محرمش بودند، لباسی می‌پوشید که از کف دست تا قوزک پا را می‌پوشاند. از این‌رو به نادرست بودن این پندار پی می‌بریم که زن، می‌تواند به لباسی که از ناف تا زانو را می‌پوشاند، </w:t>
      </w:r>
      <w:r w:rsidR="00FC308F" w:rsidRPr="00636EA8">
        <w:rPr>
          <w:rFonts w:hAnsi="AGA Arabesque"/>
          <w:rtl/>
          <w:lang w:bidi="ar-SA"/>
        </w:rPr>
        <w:t>ب</w:t>
      </w:r>
      <w:r w:rsidRPr="00636EA8">
        <w:rPr>
          <w:rFonts w:hAnsi="AGA Arabesque"/>
          <w:rtl/>
          <w:lang w:bidi="ar-SA"/>
        </w:rPr>
        <w:t>سنده نماید. چنین پنداری، اشتباه و نتیجه‌ی کج‌اندیشی و برداشت نادرست از حدیث پیامبر</w:t>
      </w:r>
      <w:r w:rsidRPr="00636EA8">
        <w:rPr>
          <w:rFonts w:hAnsi="AGA Arabesque"/>
          <w:lang w:bidi="ar-SA"/>
        </w:rPr>
        <w:sym w:font="AGA Arabesque" w:char="F072"/>
      </w:r>
      <w:r w:rsidRPr="00636EA8">
        <w:rPr>
          <w:rFonts w:hAnsi="AGA Arabesque"/>
          <w:rtl/>
          <w:lang w:bidi="ar-SA"/>
        </w:rPr>
        <w:t xml:space="preserve"> می‌باشد که فرموده است: </w:t>
      </w:r>
      <w:r w:rsidRPr="00636EA8">
        <w:rPr>
          <w:rStyle w:val="Char3"/>
          <w:rtl/>
          <w:lang w:bidi="ar-SA"/>
        </w:rPr>
        <w:t>«</w:t>
      </w:r>
      <w:r w:rsidR="004829AC" w:rsidRPr="00636EA8">
        <w:rPr>
          <w:rStyle w:val="Char3"/>
          <w:rtl/>
          <w:lang w:bidi="ar-SA"/>
        </w:rPr>
        <w:t>لا تَنْظُر الْمَرْأَة إِلَى عَوْرَة الْمَرْأَة</w:t>
      </w:r>
      <w:r w:rsidRPr="00636EA8">
        <w:rPr>
          <w:rStyle w:val="Char3"/>
          <w:rtl/>
          <w:lang w:bidi="ar-SA"/>
        </w:rPr>
        <w:t>»</w:t>
      </w:r>
      <w:r w:rsidR="004829AC" w:rsidRPr="00636EA8">
        <w:rPr>
          <w:rFonts w:hAnsi="AGA Arabesque"/>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535"/>
      </w:r>
      <w:r w:rsidR="00C8054F" w:rsidRPr="00C8054F">
        <w:rPr>
          <w:rStyle w:val="FootnoteReference"/>
          <w:rFonts w:cs="B Lotus"/>
          <w:szCs w:val="28"/>
          <w:rtl/>
          <w:lang w:bidi="ar-SA"/>
        </w:rPr>
        <w:t>)</w:t>
      </w:r>
      <w:r w:rsidR="004829AC" w:rsidRPr="00636EA8">
        <w:rPr>
          <w:rFonts w:hAnsi="AGA Arabesque"/>
          <w:rtl/>
          <w:lang w:bidi="ar-SA"/>
        </w:rPr>
        <w:t xml:space="preserve"> یعنی: «</w:t>
      </w:r>
      <w:r w:rsidR="00BC6BF4" w:rsidRPr="00636EA8">
        <w:rPr>
          <w:rFonts w:hAnsi="AGA Arabesque"/>
          <w:rtl/>
          <w:lang w:bidi="ar-SA"/>
        </w:rPr>
        <w:t>زن به عورتِ زن نگاه نکند». رسول‌الله</w:t>
      </w:r>
      <w:r w:rsidR="00BC6BF4" w:rsidRPr="00636EA8">
        <w:rPr>
          <w:rFonts w:hAnsi="AGA Arabesque"/>
          <w:lang w:bidi="ar-SA"/>
        </w:rPr>
        <w:sym w:font="AGA Arabesque" w:char="F072"/>
      </w:r>
      <w:r w:rsidR="00BC6BF4" w:rsidRPr="00636EA8">
        <w:rPr>
          <w:rFonts w:hAnsi="AGA Arabesque"/>
          <w:rtl/>
          <w:lang w:bidi="ar-SA"/>
        </w:rPr>
        <w:t xml:space="preserve"> در این حدیث زنِ بیننده یا زنی را مخاطب قرار داده است که نگاه می‌کند، نه زنی که به او نگاه می‌شود و لباس پوشیده است؛ یعنی چه‌بسا زنی که لباس به تن دارد، برای قضای حاجت، لباسش را دربیاورد؛ </w:t>
      </w:r>
      <w:r w:rsidR="00321BF4" w:rsidRPr="00636EA8">
        <w:rPr>
          <w:rFonts w:hAnsi="AGA Arabesque"/>
          <w:rtl/>
          <w:lang w:bidi="ar-SA"/>
        </w:rPr>
        <w:t xml:space="preserve">و </w:t>
      </w:r>
      <w:r w:rsidR="00BC6BF4" w:rsidRPr="00636EA8">
        <w:rPr>
          <w:rFonts w:hAnsi="AGA Arabesque"/>
          <w:rtl/>
          <w:lang w:bidi="ar-SA"/>
        </w:rPr>
        <w:t>هیچ زنی حق ندارد به عورتِ هم‌جنس خود نگاه کند. حدیث، این را می‌گوید؛ نه این‌که عورت زن از ناف تا زانوست. کسی که چنین پنداری دارد، فریب شیطان را خورده است؛ لذا باید ببینیم که نحوه‌ی پوشش زنان در دوره‌ی پیامبر</w:t>
      </w:r>
      <w:r w:rsidR="00BC6BF4" w:rsidRPr="00636EA8">
        <w:rPr>
          <w:rFonts w:hAnsi="AGA Arabesque"/>
          <w:lang w:bidi="ar-SA"/>
        </w:rPr>
        <w:sym w:font="AGA Arabesque" w:char="F072"/>
      </w:r>
      <w:r w:rsidR="00BC6BF4" w:rsidRPr="00636EA8">
        <w:rPr>
          <w:rFonts w:hAnsi="AGA Arabesque"/>
          <w:rtl/>
          <w:lang w:bidi="ar-SA"/>
        </w:rPr>
        <w:t xml:space="preserve"> چگونه بوده است.</w:t>
      </w:r>
    </w:p>
    <w:p w:rsidR="00DD3385" w:rsidRPr="00636EA8" w:rsidRDefault="00DD3385" w:rsidP="00BC463E">
      <w:pPr>
        <w:autoSpaceDE w:val="0"/>
        <w:autoSpaceDN w:val="0"/>
        <w:adjustRightInd w:val="0"/>
        <w:spacing w:line="228" w:lineRule="auto"/>
        <w:rPr>
          <w:rFonts w:hAnsi="AGA Arabesque"/>
          <w:rtl/>
          <w:lang w:bidi="ar-SA"/>
        </w:rPr>
      </w:pPr>
      <w:r w:rsidRPr="00636EA8">
        <w:rPr>
          <w:rFonts w:hAnsi="AGA Arabesque"/>
          <w:rtl/>
          <w:lang w:bidi="ar-SA"/>
        </w:rPr>
        <w:t xml:space="preserve">در این حدیث آمده است: </w:t>
      </w:r>
      <w:r w:rsidRPr="00636EA8">
        <w:rPr>
          <w:rStyle w:val="Char3"/>
          <w:rtl/>
          <w:lang w:bidi="ar-SA"/>
        </w:rPr>
        <w:t>«لا يَنْظُر الرَّجُلُ إِلَى عَوْرَةِ الرَّجُلِ»</w:t>
      </w:r>
      <w:r w:rsidRPr="00636EA8">
        <w:rPr>
          <w:rFonts w:hAnsi="AGA Arabesque"/>
          <w:rtl/>
          <w:lang w:bidi="ar-SA"/>
        </w:rPr>
        <w:t>. یعنی: «مرد نیز نباید به عورتِ مرد نگاه کند». با این حال مردها در دوران پیامبر</w:t>
      </w:r>
      <w:r w:rsidRPr="00636EA8">
        <w:rPr>
          <w:rFonts w:hAnsi="AGA Arabesque"/>
          <w:lang w:bidi="ar-SA"/>
        </w:rPr>
        <w:sym w:font="AGA Arabesque" w:char="F072"/>
      </w:r>
      <w:r w:rsidR="009C2EDA" w:rsidRPr="00636EA8">
        <w:rPr>
          <w:rFonts w:hAnsi="AGA Arabesque"/>
          <w:rtl/>
          <w:lang w:bidi="ar-SA"/>
        </w:rPr>
        <w:t xml:space="preserve"> ازار و ردا</w:t>
      </w:r>
      <w:r w:rsidRPr="00636EA8">
        <w:rPr>
          <w:rFonts w:hAnsi="AGA Arabesque"/>
          <w:rtl/>
          <w:lang w:bidi="ar-SA"/>
        </w:rPr>
        <w:t xml:space="preserve">- پیراهن و شلوار- می‌پوشیدند و فقط به ازار یا شلوار بسنده نمی‌کردند. خوب است به حدیثی در این‌باره اشاره کنم؛ </w:t>
      </w:r>
      <w:r w:rsidRPr="00636EA8">
        <w:rPr>
          <w:rFonts w:ascii="AGA Arabesque" w:eastAsia="MS Mincho" w:hAnsi="AGA Arabesque"/>
          <w:rtl/>
          <w:lang w:bidi="ar-SA"/>
        </w:rPr>
        <w:t xml:space="preserve">سهل بن سعد </w:t>
      </w:r>
      <w:r w:rsidRPr="00636EA8">
        <w:rPr>
          <w:rFonts w:ascii="AGA Arabesque" w:eastAsia="MS Mincho" w:hAnsi="AGA Arabesque"/>
          <w:lang w:bidi="ar-SA"/>
        </w:rPr>
        <w:t></w:t>
      </w:r>
      <w:r w:rsidRPr="00636EA8">
        <w:rPr>
          <w:rFonts w:eastAsia="MS Mincho"/>
          <w:rtl/>
          <w:lang w:bidi="ar-SA"/>
        </w:rPr>
        <w:t xml:space="preserve"> </w:t>
      </w:r>
      <w:r w:rsidRPr="00636EA8">
        <w:rPr>
          <w:rFonts w:ascii="AGA Arabesque" w:eastAsia="MS Mincho" w:hAnsi="AGA Arabesque"/>
          <w:rtl/>
          <w:lang w:bidi="ar-SA"/>
        </w:rPr>
        <w:t>مي‌گويد: زني، خودش را به نبي اكرم</w:t>
      </w:r>
      <w:r w:rsidRPr="00636EA8">
        <w:rPr>
          <w:rFonts w:ascii="AGA Arabesque" w:eastAsia="MS Mincho" w:hAnsi="AGA Arabesque"/>
          <w:lang w:bidi="ar-SA"/>
        </w:rPr>
        <w:sym w:font="AGA Arabesque" w:char="F072"/>
      </w:r>
      <w:r w:rsidRPr="00636EA8">
        <w:rPr>
          <w:rFonts w:ascii="AGA Arabesque" w:eastAsia="MS Mincho" w:hAnsi="AGA Arabesque"/>
          <w:rtl/>
          <w:lang w:bidi="ar-SA"/>
        </w:rPr>
        <w:t xml:space="preserve"> عرضه كرد. مردي گفت: اي رسول خدا! او را به ازدواج من در بياور. </w:t>
      </w:r>
      <w:r w:rsidR="00493A5B" w:rsidRPr="00636EA8">
        <w:rPr>
          <w:rFonts w:hAnsi="AGA Arabesque"/>
          <w:rtl/>
          <w:lang w:bidi="ar-SA"/>
        </w:rPr>
        <w:t>رسول‌الله</w:t>
      </w:r>
      <w:r w:rsidRPr="00636EA8">
        <w:rPr>
          <w:rFonts w:ascii="HQPB1" w:eastAsia="MS Mincho" w:hAnsi="HQPB1"/>
          <w:lang w:bidi="ar-SA"/>
        </w:rPr>
        <w:sym w:font="AGA Arabesque" w:char="F072"/>
      </w:r>
      <w:r w:rsidRPr="00636EA8">
        <w:rPr>
          <w:rFonts w:ascii="AGA Arabesque" w:eastAsia="MS Mincho" w:hAnsi="AGA Arabesque"/>
          <w:rtl/>
          <w:lang w:bidi="ar-SA"/>
        </w:rPr>
        <w:t xml:space="preserve"> </w:t>
      </w:r>
      <w:r w:rsidR="00493A5B" w:rsidRPr="00636EA8">
        <w:rPr>
          <w:rFonts w:hAnsi="AGA Arabesque"/>
          <w:rtl/>
          <w:lang w:bidi="ar-SA"/>
        </w:rPr>
        <w:t xml:space="preserve">از آن مرد پرسید: </w:t>
      </w:r>
      <w:r w:rsidRPr="00636EA8">
        <w:rPr>
          <w:rFonts w:ascii="AGA Arabesque" w:eastAsia="MS Mincho" w:hAnsi="AGA Arabesque"/>
          <w:rtl/>
          <w:lang w:bidi="ar-SA"/>
        </w:rPr>
        <w:t>«</w:t>
      </w:r>
      <w:r w:rsidR="00493A5B" w:rsidRPr="00636EA8">
        <w:rPr>
          <w:rFonts w:hAnsi="AGA Arabesque"/>
          <w:rtl/>
          <w:lang w:bidi="ar-SA"/>
        </w:rPr>
        <w:t xml:space="preserve">آیا </w:t>
      </w:r>
      <w:r w:rsidRPr="00636EA8">
        <w:rPr>
          <w:rFonts w:ascii="AGA Arabesque" w:eastAsia="MS Mincho" w:hAnsi="AGA Arabesque"/>
          <w:rtl/>
          <w:lang w:bidi="ar-SA"/>
        </w:rPr>
        <w:t xml:space="preserve">چيزي </w:t>
      </w:r>
      <w:r w:rsidR="00493A5B" w:rsidRPr="00636EA8">
        <w:rPr>
          <w:rFonts w:hAnsi="AGA Arabesque"/>
          <w:rtl/>
          <w:lang w:bidi="ar-SA"/>
        </w:rPr>
        <w:t xml:space="preserve">برای مهرش </w:t>
      </w:r>
      <w:r w:rsidRPr="00636EA8">
        <w:rPr>
          <w:rFonts w:ascii="AGA Arabesque" w:eastAsia="MS Mincho" w:hAnsi="AGA Arabesque"/>
          <w:rtl/>
          <w:lang w:bidi="ar-SA"/>
        </w:rPr>
        <w:t xml:space="preserve">داري»؟ گفت: </w:t>
      </w:r>
      <w:r w:rsidR="00493A5B" w:rsidRPr="00636EA8">
        <w:rPr>
          <w:rFonts w:hAnsi="AGA Arabesque"/>
          <w:rtl/>
          <w:lang w:bidi="ar-SA"/>
        </w:rPr>
        <w:t>«تنها چیزی که دارم، ازارِ من است»</w:t>
      </w:r>
      <w:r w:rsidRPr="00636EA8">
        <w:rPr>
          <w:rFonts w:ascii="AGA Arabesque" w:eastAsia="MS Mincho" w:hAnsi="AGA Arabesque"/>
          <w:rtl/>
          <w:lang w:bidi="ar-SA"/>
        </w:rPr>
        <w:t xml:space="preserve">. </w:t>
      </w:r>
      <w:r w:rsidR="00493A5B" w:rsidRPr="00636EA8">
        <w:rPr>
          <w:rFonts w:hAnsi="AGA Arabesque"/>
          <w:rtl/>
          <w:lang w:bidi="ar-SA"/>
        </w:rPr>
        <w:t>چگونه می</w:t>
      </w:r>
      <w:r w:rsidR="009C2EDA" w:rsidRPr="00636EA8">
        <w:rPr>
          <w:rFonts w:hAnsi="AGA Arabesque"/>
          <w:rtl/>
          <w:lang w:bidi="ar-SA"/>
        </w:rPr>
        <w:t>‌</w:t>
      </w:r>
      <w:r w:rsidR="00493A5B" w:rsidRPr="00636EA8">
        <w:rPr>
          <w:rFonts w:hAnsi="AGA Arabesque"/>
          <w:rtl/>
          <w:lang w:bidi="ar-SA"/>
        </w:rPr>
        <w:t xml:space="preserve">توانست ازارش را به عنوان مهریه به آن زن بدهد؟ اگر آن را به آن زن می‌داد، خود چیزی برای پوشیدن نداشت و اگر </w:t>
      </w:r>
      <w:r w:rsidR="000002D7" w:rsidRPr="00636EA8">
        <w:rPr>
          <w:rFonts w:hAnsi="AGA Arabesque"/>
          <w:rtl/>
          <w:lang w:bidi="ar-SA"/>
        </w:rPr>
        <w:t>خود آن را می‌‌پوشید، آن زن بدون مهر می‌ماند! لذا رسول‌الله</w:t>
      </w:r>
      <w:r w:rsidR="000002D7" w:rsidRPr="00636EA8">
        <w:rPr>
          <w:rFonts w:hAnsi="AGA Arabesque"/>
          <w:lang w:bidi="ar-SA"/>
        </w:rPr>
        <w:sym w:font="AGA Arabesque" w:char="F072"/>
      </w:r>
      <w:r w:rsidR="000002D7" w:rsidRPr="00636EA8">
        <w:rPr>
          <w:rFonts w:hAnsi="AGA Arabesque"/>
          <w:rtl/>
          <w:lang w:bidi="ar-SA"/>
        </w:rPr>
        <w:t xml:space="preserve"> به او فرمود: </w:t>
      </w:r>
      <w:r w:rsidRPr="00636EA8">
        <w:rPr>
          <w:rFonts w:ascii="AGA Arabesque" w:eastAsia="MS Mincho" w:hAnsi="AGA Arabesque"/>
          <w:rtl/>
          <w:lang w:bidi="ar-SA"/>
        </w:rPr>
        <w:t>«برو چيزي پيدا كن</w:t>
      </w:r>
      <w:r w:rsidR="000002D7" w:rsidRPr="00636EA8">
        <w:rPr>
          <w:rFonts w:hAnsi="AGA Arabesque"/>
          <w:rtl/>
          <w:lang w:bidi="ar-SA"/>
        </w:rPr>
        <w:t>؛</w:t>
      </w:r>
      <w:r w:rsidRPr="00636EA8">
        <w:rPr>
          <w:rFonts w:ascii="AGA Arabesque" w:eastAsia="MS Mincho" w:hAnsi="AGA Arabesque"/>
          <w:rtl/>
          <w:lang w:bidi="ar-SA"/>
        </w:rPr>
        <w:t xml:space="preserve"> اگر چه انگشتري آهني باشد».</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536"/>
      </w:r>
      <w:r w:rsidR="00C8054F" w:rsidRPr="00C8054F">
        <w:rPr>
          <w:rStyle w:val="FootnoteReference"/>
          <w:rFonts w:cs="B Lotus"/>
          <w:szCs w:val="28"/>
          <w:rtl/>
          <w:lang w:bidi="ar-SA"/>
        </w:rPr>
        <w:t>)</w:t>
      </w:r>
      <w:r w:rsidR="00AF196A" w:rsidRPr="00636EA8">
        <w:rPr>
          <w:rFonts w:hAnsi="AGA Arabesque"/>
          <w:rtl/>
          <w:lang w:bidi="ar-SA"/>
        </w:rPr>
        <w:t xml:space="preserve"> اما آن مرد چیزی نیافت. بنابراین درمی‌یابیم که آن</w:t>
      </w:r>
      <w:r w:rsidR="00FD3D23" w:rsidRPr="00636EA8">
        <w:rPr>
          <w:rFonts w:hAnsi="AGA Arabesque"/>
          <w:rtl/>
          <w:lang w:bidi="ar-SA"/>
        </w:rPr>
        <w:t>‌</w:t>
      </w:r>
      <w:r w:rsidR="00AF196A" w:rsidRPr="00636EA8">
        <w:rPr>
          <w:rFonts w:hAnsi="AGA Arabesque"/>
          <w:rtl/>
          <w:lang w:bidi="ar-SA"/>
        </w:rPr>
        <w:t>ها با این‌که مرد بودند، به وضعیت پوشش خود اهمیت می‌دادند و فقط به پوشاندن ناف تا زانو بسنده نمی‌کردند.</w:t>
      </w:r>
    </w:p>
    <w:p w:rsidR="00AF196A" w:rsidRPr="00636EA8" w:rsidRDefault="00AF196A" w:rsidP="00BB388D">
      <w:pPr>
        <w:autoSpaceDE w:val="0"/>
        <w:autoSpaceDN w:val="0"/>
        <w:adjustRightInd w:val="0"/>
        <w:rPr>
          <w:rFonts w:hAnsi="AGA Arabesque"/>
          <w:rtl/>
          <w:lang w:bidi="ar-SA"/>
        </w:rPr>
      </w:pPr>
      <w:r w:rsidRPr="00636EA8">
        <w:rPr>
          <w:rFonts w:hAnsi="AGA Arabesque"/>
          <w:rtl/>
          <w:lang w:bidi="ar-SA"/>
        </w:rPr>
        <w:t>در هر حال، علم و دانش، به درک و فهم نیاز دارد؛ برای دست‌یابی به چنین بینشی باید به وضعیت صحابه</w:t>
      </w:r>
      <w:r w:rsidRPr="00636EA8">
        <w:rPr>
          <w:rFonts w:hAnsi="AGA Arabesque"/>
          <w:lang w:bidi="ar-SA"/>
        </w:rPr>
        <w:sym w:font="AGA Arabesque" w:char="F079"/>
      </w:r>
      <w:r w:rsidRPr="00636EA8">
        <w:rPr>
          <w:rFonts w:hAnsi="AGA Arabesque"/>
          <w:rtl/>
          <w:lang w:bidi="ar-SA"/>
        </w:rPr>
        <w:t xml:space="preserve"> و فهم آن</w:t>
      </w:r>
      <w:r w:rsidR="00FD3D23" w:rsidRPr="00636EA8">
        <w:rPr>
          <w:rFonts w:hAnsi="AGA Arabesque"/>
          <w:rtl/>
          <w:lang w:bidi="ar-SA"/>
        </w:rPr>
        <w:t>‌</w:t>
      </w:r>
      <w:r w:rsidRPr="00636EA8">
        <w:rPr>
          <w:rFonts w:hAnsi="AGA Arabesque"/>
          <w:rtl/>
          <w:lang w:bidi="ar-SA"/>
        </w:rPr>
        <w:t>ها نگاه کنیم و ببینیم که آن‌ها دین را چگونه فهمیدند و چگونه اجرایش کردند. اینک بیش‌ترِ کافران در کشورهای غربی سینه‌ها و ران‌های خود را می‌پوشانند. لذا هیچ‌کس از این حدیث برداشت نمی‌کند که زن فقط باید از ناف تا زانو را بپوشاند و برهنه کردن سایر قسمت‌های بدنش ایرادی ندارد!</w:t>
      </w:r>
    </w:p>
    <w:p w:rsidR="00AF196A" w:rsidRPr="00636EA8" w:rsidRDefault="00AF196A" w:rsidP="00BB388D">
      <w:pPr>
        <w:autoSpaceDE w:val="0"/>
        <w:autoSpaceDN w:val="0"/>
        <w:adjustRightInd w:val="0"/>
        <w:rPr>
          <w:rFonts w:ascii="AGA Arabesque" w:eastAsia="MS Mincho" w:hAnsi="AGA Arabesque" w:hint="eastAsia"/>
          <w:rtl/>
          <w:lang w:bidi="ar-SA"/>
        </w:rPr>
      </w:pPr>
      <w:r w:rsidRPr="00636EA8">
        <w:rPr>
          <w:rFonts w:hAnsi="AGA Arabesque"/>
          <w:rtl/>
          <w:lang w:bidi="ar-SA"/>
        </w:rPr>
        <w:t>به اصل موضوع باز می‌گردیم؛ پیامبر</w:t>
      </w:r>
      <w:r w:rsidRPr="00636EA8">
        <w:rPr>
          <w:rFonts w:hAnsi="AGA Arabesque"/>
          <w:lang w:bidi="ar-SA"/>
        </w:rPr>
        <w:sym w:font="AGA Arabesque" w:char="F072"/>
      </w:r>
      <w:r w:rsidRPr="00636EA8">
        <w:rPr>
          <w:rFonts w:hAnsi="AGA Arabesque"/>
          <w:rtl/>
          <w:lang w:bidi="ar-SA"/>
        </w:rPr>
        <w:t xml:space="preserve"> قسمتِ پایینیِ لباس زن را که روی زمین کشیده می‌شود و با نجاستی برخورد می‌کند وباز روی زمینِ پاک کشیده می‌گردد، پاک دانسته است؛ لذا در می‌یابیم که </w:t>
      </w:r>
      <w:r w:rsidR="00FE32D5" w:rsidRPr="00636EA8">
        <w:rPr>
          <w:rFonts w:hAnsi="AGA Arabesque"/>
          <w:rtl/>
          <w:lang w:bidi="ar-SA"/>
        </w:rPr>
        <w:t>اگر</w:t>
      </w:r>
      <w:r w:rsidRPr="00636EA8">
        <w:rPr>
          <w:rFonts w:hAnsi="AGA Arabesque"/>
          <w:rtl/>
          <w:lang w:bidi="ar-SA"/>
        </w:rPr>
        <w:t xml:space="preserve"> آب یا هر چیزِ دیگری</w:t>
      </w:r>
      <w:r w:rsidR="00FE32D5" w:rsidRPr="00636EA8">
        <w:rPr>
          <w:rFonts w:hAnsi="AGA Arabesque"/>
          <w:rtl/>
          <w:lang w:bidi="ar-SA"/>
        </w:rPr>
        <w:t>، نجاستِ را از چیزی زایل کند، آن چیز، پاک می‌شود.</w:t>
      </w:r>
    </w:p>
    <w:p w:rsidR="00321BF4" w:rsidRPr="00636EA8" w:rsidRDefault="00FE32D5" w:rsidP="00BB388D">
      <w:pPr>
        <w:autoSpaceDE w:val="0"/>
        <w:autoSpaceDN w:val="0"/>
        <w:adjustRightInd w:val="0"/>
        <w:rPr>
          <w:rFonts w:hAnsi="AGA Arabesque"/>
          <w:rtl/>
          <w:lang w:bidi="ar-SA"/>
        </w:rPr>
      </w:pPr>
      <w:r w:rsidRPr="00636EA8">
        <w:rPr>
          <w:rFonts w:hAnsi="AGA Arabesque"/>
          <w:rtl/>
          <w:lang w:bidi="ar-SA"/>
        </w:rPr>
        <w:t>نکته‌ی دیگری که داستان این صحرانشین از آن خبر می‌دهد، خوش‌خلقی و نرم‌خویی پیامبر</w:t>
      </w:r>
      <w:r w:rsidRPr="00636EA8">
        <w:rPr>
          <w:rFonts w:hAnsi="AGA Arabesque"/>
          <w:lang w:bidi="ar-SA"/>
        </w:rPr>
        <w:sym w:font="AGA Arabesque" w:char="F072"/>
      </w:r>
      <w:r w:rsidRPr="00636EA8">
        <w:rPr>
          <w:rFonts w:hAnsi="AGA Arabesque"/>
          <w:rtl/>
          <w:lang w:bidi="ar-SA"/>
        </w:rPr>
        <w:t xml:space="preserve"> است که چه زیبا و با ملاطفت با صحرانشین سخن گفت؛ این، همان چیز</w:t>
      </w:r>
      <w:r w:rsidR="00457B75" w:rsidRPr="00636EA8">
        <w:rPr>
          <w:rFonts w:hAnsi="AGA Arabesque"/>
          <w:rtl/>
          <w:lang w:bidi="ar-SA"/>
        </w:rPr>
        <w:t>ی‌ست</w:t>
      </w:r>
      <w:r w:rsidRPr="00636EA8">
        <w:rPr>
          <w:rFonts w:hAnsi="AGA Arabesque"/>
          <w:rtl/>
          <w:lang w:bidi="ar-SA"/>
        </w:rPr>
        <w:t xml:space="preserve"> که باید در دعوت به سوی الله و امر به معروف و نهی از منکر رعایت کنیم؛ یعنی رفتارِ نرم و نیکی با مخاطبان خود داشته باشیم. زیرا انسان در</w:t>
      </w:r>
      <w:r w:rsidR="00FF0CB2" w:rsidRPr="00636EA8">
        <w:rPr>
          <w:rFonts w:hAnsi="AGA Arabesque"/>
          <w:rtl/>
          <w:lang w:bidi="ar-SA"/>
        </w:rPr>
        <w:t xml:space="preserve"> ن</w:t>
      </w:r>
      <w:r w:rsidRPr="00636EA8">
        <w:rPr>
          <w:rFonts w:hAnsi="AGA Arabesque"/>
          <w:rtl/>
          <w:lang w:bidi="ar-SA"/>
        </w:rPr>
        <w:t>تیجه‌ی نرمی و ملاطفت به نتایجی می‌رسد که با خشونت و</w:t>
      </w:r>
      <w:r w:rsidR="007616C1" w:rsidRPr="00636EA8">
        <w:rPr>
          <w:rFonts w:hAnsi="AGA Arabesque"/>
          <w:rtl/>
          <w:lang w:bidi="ar-SA"/>
        </w:rPr>
        <w:t xml:space="preserve"> سرس</w:t>
      </w:r>
      <w:r w:rsidRPr="00636EA8">
        <w:rPr>
          <w:rFonts w:hAnsi="AGA Arabesque"/>
          <w:rtl/>
          <w:lang w:bidi="ar-SA"/>
        </w:rPr>
        <w:t>ختی به آن دست نمی‌یابد. شاید اگر برخورد تند و شدیدی با مخاطبان خود داشته باشیم، دعوت یا سخنِ ما را نپذیرند و بلکه در برابر ما بایستند و واکنش منفی از خود نشان دهند و به‌خاطر برخوردِ تند ما، شریعت را رد کنند. و بر عکس، اگر برخورد نیکی با آن‌ها داشته باشیم، انتظار می‌رود حقیقت را بپذیرند.</w:t>
      </w:r>
    </w:p>
    <w:p w:rsidR="00916121" w:rsidRPr="00130065" w:rsidRDefault="00B4556B" w:rsidP="00BC463E">
      <w:pPr>
        <w:autoSpaceDE w:val="0"/>
        <w:autoSpaceDN w:val="0"/>
        <w:adjustRightInd w:val="0"/>
        <w:spacing w:line="228" w:lineRule="auto"/>
        <w:rPr>
          <w:spacing w:val="-2"/>
          <w:rtl/>
          <w:lang w:bidi="ar-SA"/>
        </w:rPr>
      </w:pPr>
      <w:r w:rsidRPr="00130065">
        <w:rPr>
          <w:rFonts w:hAnsi="AGA Arabesque"/>
          <w:spacing w:val="-2"/>
          <w:rtl/>
          <w:lang w:bidi="ar-SA"/>
        </w:rPr>
        <w:t>رسول‌الله</w:t>
      </w:r>
      <w:r w:rsidRPr="00130065">
        <w:rPr>
          <w:rFonts w:hAnsi="AGA Arabesque"/>
          <w:spacing w:val="-2"/>
          <w:lang w:bidi="ar-SA"/>
        </w:rPr>
        <w:sym w:font="AGA Arabesque" w:char="F072"/>
      </w:r>
      <w:r w:rsidRPr="00130065">
        <w:rPr>
          <w:rFonts w:hAnsi="AGA Arabesque"/>
          <w:spacing w:val="-2"/>
          <w:rtl/>
          <w:lang w:bidi="ar-SA"/>
        </w:rPr>
        <w:t xml:space="preserve"> در این حدیث از برانگیخته شدن یا مأموریت این امت خبر داد؛ لذا بر این امت واجب است که به مسؤولیتش در قبالِ دعوت به سوی دین عمل کند. یعنی هر یک از افراد امت باید خود را مأمور یا فرستاده‌ای برای تبلیغ شریعت بداند؛ از این‌رو رسول‌الله</w:t>
      </w:r>
      <w:r w:rsidRPr="00130065">
        <w:rPr>
          <w:rFonts w:hAnsi="AGA Arabesque"/>
          <w:spacing w:val="-2"/>
          <w:lang w:bidi="ar-SA"/>
        </w:rPr>
        <w:sym w:font="AGA Arabesque" w:char="F072"/>
      </w:r>
      <w:r w:rsidRPr="00130065">
        <w:rPr>
          <w:rFonts w:hAnsi="AGA Arabesque"/>
          <w:spacing w:val="-2"/>
          <w:rtl/>
          <w:lang w:bidi="ar-SA"/>
        </w:rPr>
        <w:t xml:space="preserve"> فرمود: </w:t>
      </w:r>
      <w:r w:rsidRPr="00130065">
        <w:rPr>
          <w:rStyle w:val="Char3"/>
          <w:spacing w:val="-2"/>
          <w:rtl/>
          <w:lang w:bidi="ar-SA"/>
        </w:rPr>
        <w:t xml:space="preserve">«لِيُبلِّغِ الشَّاهِدُ </w:t>
      </w:r>
      <w:r w:rsidR="001E082B" w:rsidRPr="00130065">
        <w:rPr>
          <w:rStyle w:val="Char3"/>
          <w:spacing w:val="-2"/>
          <w:rtl/>
          <w:lang w:bidi="ar-SA"/>
        </w:rPr>
        <w:t>مِن</w:t>
      </w:r>
      <w:r w:rsidR="009E2D77">
        <w:rPr>
          <w:rStyle w:val="Char3"/>
          <w:spacing w:val="-2"/>
          <w:rtl/>
          <w:lang w:bidi="ar-SA"/>
        </w:rPr>
        <w:t>ك</w:t>
      </w:r>
      <w:r w:rsidR="001E082B" w:rsidRPr="00130065">
        <w:rPr>
          <w:rStyle w:val="Char3"/>
          <w:spacing w:val="-2"/>
          <w:rtl/>
          <w:lang w:bidi="ar-SA"/>
        </w:rPr>
        <w:t xml:space="preserve">م </w:t>
      </w:r>
      <w:r w:rsidRPr="00130065">
        <w:rPr>
          <w:rStyle w:val="Char3"/>
          <w:spacing w:val="-2"/>
          <w:rtl/>
          <w:lang w:bidi="ar-SA"/>
        </w:rPr>
        <w:t>الْغَائِب»</w:t>
      </w:r>
      <w:r w:rsidRPr="00130065">
        <w:rPr>
          <w:rFonts w:ascii="Traditional Arabic"/>
          <w:spacing w:val="-2"/>
          <w:rtl/>
          <w:lang w:bidi="ar-SA"/>
        </w:rPr>
        <w:t>.</w:t>
      </w:r>
      <w:r w:rsidR="00C8054F" w:rsidRPr="00130065">
        <w:rPr>
          <w:rStyle w:val="FootnoteReference"/>
          <w:rFonts w:cs="B Lotus"/>
          <w:spacing w:val="-2"/>
          <w:szCs w:val="28"/>
          <w:rtl/>
          <w:lang w:bidi="ar-SA"/>
        </w:rPr>
        <w:t>(</w:t>
      </w:r>
      <w:r w:rsidR="00C8054F" w:rsidRPr="00130065">
        <w:rPr>
          <w:rStyle w:val="FootnoteReference"/>
          <w:rFonts w:cs="B Lotus"/>
          <w:spacing w:val="-2"/>
          <w:szCs w:val="28"/>
          <w:rtl/>
          <w:lang w:bidi="ar-SA"/>
        </w:rPr>
        <w:footnoteReference w:id="537"/>
      </w:r>
      <w:r w:rsidR="00C8054F" w:rsidRPr="00130065">
        <w:rPr>
          <w:rStyle w:val="FootnoteReference"/>
          <w:rFonts w:cs="B Lotus"/>
          <w:spacing w:val="-2"/>
          <w:szCs w:val="28"/>
          <w:rtl/>
          <w:lang w:bidi="ar-SA"/>
        </w:rPr>
        <w:t>)</w:t>
      </w:r>
      <w:r w:rsidR="001E082B" w:rsidRPr="00130065">
        <w:rPr>
          <w:spacing w:val="-2"/>
          <w:rtl/>
          <w:lang w:bidi="ar-SA"/>
        </w:rPr>
        <w:t xml:space="preserve"> یعنی: «</w:t>
      </w:r>
      <w:r w:rsidRPr="00130065">
        <w:rPr>
          <w:spacing w:val="-2"/>
          <w:rtl/>
          <w:lang w:bidi="ar-SA"/>
        </w:rPr>
        <w:t xml:space="preserve">هرکس </w:t>
      </w:r>
      <w:r w:rsidR="001E082B" w:rsidRPr="00130065">
        <w:rPr>
          <w:spacing w:val="-2"/>
          <w:rtl/>
          <w:lang w:bidi="ar-SA"/>
        </w:rPr>
        <w:t>حضور</w:t>
      </w:r>
      <w:r w:rsidRPr="00130065">
        <w:rPr>
          <w:spacing w:val="-2"/>
          <w:rtl/>
          <w:lang w:bidi="ar-SA"/>
        </w:rPr>
        <w:t xml:space="preserve"> </w:t>
      </w:r>
      <w:r w:rsidR="001E082B" w:rsidRPr="00130065">
        <w:rPr>
          <w:spacing w:val="-2"/>
          <w:rtl/>
          <w:lang w:bidi="ar-SA"/>
        </w:rPr>
        <w:t>دارد</w:t>
      </w:r>
      <w:r w:rsidRPr="00130065">
        <w:rPr>
          <w:spacing w:val="-2"/>
          <w:rtl/>
          <w:lang w:bidi="ar-SA"/>
        </w:rPr>
        <w:t>، باید (این سخنان را) به کسی که غایب است، برساند</w:t>
      </w:r>
      <w:r w:rsidR="001E082B" w:rsidRPr="00130065">
        <w:rPr>
          <w:spacing w:val="-2"/>
          <w:rtl/>
          <w:lang w:bidi="ar-SA"/>
        </w:rPr>
        <w:t>».</w:t>
      </w:r>
      <w:r w:rsidR="00916121" w:rsidRPr="00130065">
        <w:rPr>
          <w:spacing w:val="-2"/>
          <w:rtl/>
          <w:lang w:bidi="ar-SA"/>
        </w:rPr>
        <w:t xml:space="preserve"> و ما، امت محمد</w:t>
      </w:r>
      <w:r w:rsidR="00916121" w:rsidRPr="00130065">
        <w:rPr>
          <w:spacing w:val="-2"/>
          <w:lang w:bidi="ar-SA"/>
        </w:rPr>
        <w:sym w:font="AGA Arabesque" w:char="F072"/>
      </w:r>
      <w:r w:rsidR="00916121" w:rsidRPr="00130065">
        <w:rPr>
          <w:spacing w:val="-2"/>
          <w:rtl/>
          <w:lang w:bidi="ar-SA"/>
        </w:rPr>
        <w:t xml:space="preserve"> هستیم و باید شریعت را به سایرِ مردم برسانیم. از این‌رو پیامبر</w:t>
      </w:r>
      <w:r w:rsidR="00916121" w:rsidRPr="00130065">
        <w:rPr>
          <w:spacing w:val="-2"/>
          <w:lang w:bidi="ar-SA"/>
        </w:rPr>
        <w:sym w:font="AGA Arabesque" w:char="F072"/>
      </w:r>
      <w:r w:rsidR="00916121" w:rsidRPr="00130065">
        <w:rPr>
          <w:spacing w:val="-2"/>
          <w:rtl/>
          <w:lang w:bidi="ar-SA"/>
        </w:rPr>
        <w:t xml:space="preserve"> فرمود: </w:t>
      </w:r>
      <w:r w:rsidR="00916121" w:rsidRPr="00130065">
        <w:rPr>
          <w:rStyle w:val="Char3"/>
          <w:spacing w:val="-2"/>
          <w:rtl/>
          <w:lang w:bidi="ar-SA"/>
        </w:rPr>
        <w:t>«فَإِنَّما بُعِثتُم مُيَسِّرِينَ ولَمْ تُبْعَثُوا مُعَسِّرِينَ»</w:t>
      </w:r>
      <w:r w:rsidR="00916121" w:rsidRPr="00130065">
        <w:rPr>
          <w:rFonts w:ascii="Traditional Arabic"/>
          <w:spacing w:val="-2"/>
          <w:rtl/>
          <w:lang w:bidi="ar-SA"/>
        </w:rPr>
        <w:t>.</w:t>
      </w:r>
      <w:r w:rsidR="00916121" w:rsidRPr="00130065">
        <w:rPr>
          <w:b/>
          <w:bCs/>
          <w:spacing w:val="-2"/>
          <w:rtl/>
          <w:lang w:bidi="ar-SA"/>
        </w:rPr>
        <w:t xml:space="preserve"> </w:t>
      </w:r>
      <w:r w:rsidR="00916121" w:rsidRPr="00130065">
        <w:rPr>
          <w:spacing w:val="-2"/>
          <w:rtl/>
          <w:lang w:bidi="ar-SA"/>
        </w:rPr>
        <w:t>یعنی: «شما مأموریت یافته‌اید که آسان بگیرید، نه سخت».</w:t>
      </w:r>
    </w:p>
    <w:p w:rsidR="00F41728" w:rsidRPr="00636EA8" w:rsidRDefault="00F41728" w:rsidP="00BC463E">
      <w:pPr>
        <w:spacing w:line="228" w:lineRule="auto"/>
        <w:rPr>
          <w:rtl/>
          <w:lang w:bidi="ar-SA"/>
        </w:rPr>
      </w:pPr>
      <w:r w:rsidRPr="00636EA8">
        <w:rPr>
          <w:rFonts w:hAnsi="AGA Arabesque"/>
          <w:rtl/>
          <w:lang w:bidi="ar-SA"/>
        </w:rPr>
        <w:t xml:space="preserve">در حدیث آمده است: </w:t>
      </w:r>
      <w:r w:rsidRPr="00636EA8">
        <w:rPr>
          <w:rtl/>
          <w:lang w:bidi="ar-SA"/>
        </w:rPr>
        <w:t>وقتی صحرانشین کارش را تمام کرد، پیامبر</w:t>
      </w:r>
      <w:r w:rsidRPr="00636EA8">
        <w:rPr>
          <w:lang w:bidi="ar-SA"/>
        </w:rPr>
        <w:sym w:font="AGA Arabesque" w:char="F072"/>
      </w:r>
      <w:r w:rsidRPr="00636EA8">
        <w:rPr>
          <w:rtl/>
          <w:lang w:bidi="ar-SA"/>
        </w:rPr>
        <w:t xml:space="preserve"> صدایش زد و به نرمی و ملایمت به او فرمود: </w:t>
      </w:r>
      <w:r w:rsidRPr="00636EA8">
        <w:rPr>
          <w:rStyle w:val="Char3"/>
          <w:rtl/>
          <w:lang w:bidi="ar-SA"/>
        </w:rPr>
        <w:t>«إِنَّ هَذِهِ الْمَسَاجِدَ لاتَصْلُحُ لِشَيْءٍ مِنْ هَذَا الْبَوْلِ وَلا الْقَذَرِ إِنَّمَا هِيَ لِذِكْرِ اللَّهِ</w:t>
      </w:r>
      <w:r w:rsidRPr="00636EA8">
        <w:rPr>
          <w:rStyle w:val="Char3"/>
          <w:rtl/>
          <w:lang w:bidi="ar-SA"/>
        </w:rPr>
        <w:sym w:font="AGA Arabesque" w:char="F055"/>
      </w:r>
      <w:r w:rsidRPr="00636EA8">
        <w:rPr>
          <w:rStyle w:val="Char3"/>
          <w:rtl/>
          <w:lang w:bidi="ar-SA"/>
        </w:rPr>
        <w:t xml:space="preserve"> وَالصَّلاةِ وَقِرَاءَةِ الْقُرْآنِ»</w:t>
      </w:r>
      <w:r w:rsidRPr="00636EA8">
        <w:rPr>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538"/>
      </w:r>
      <w:r w:rsidR="00C8054F" w:rsidRPr="00C8054F">
        <w:rPr>
          <w:rStyle w:val="FootnoteReference"/>
          <w:rFonts w:cs="B Lotus"/>
          <w:szCs w:val="28"/>
          <w:rtl/>
          <w:lang w:bidi="ar-SA"/>
        </w:rPr>
        <w:t>)</w:t>
      </w:r>
      <w:r w:rsidRPr="00636EA8">
        <w:rPr>
          <w:rtl/>
          <w:lang w:bidi="ar-SA"/>
        </w:rPr>
        <w:t xml:space="preserve"> یعنی: «چيزهايي مانند ادرار و نجاست شايسته‌ی اين مساجد نيست؛ بلكه اين مساجد براي ذكر الله، نماز و تلاوت قرآن ساخته شده‌اند». آن صحرانشین، گفت: «خدایا! من و محمد را مشمول رحمت خویش بگردان». ای کاش تا همین‌جا دعا می‌کرد و ساکت می‌شد؛ اما از آن‌جا که صحابه</w:t>
      </w:r>
      <w:r w:rsidRPr="00636EA8">
        <w:rPr>
          <w:lang w:bidi="ar-SA"/>
        </w:rPr>
        <w:sym w:font="AGA Arabesque" w:char="F079"/>
      </w:r>
      <w:r w:rsidRPr="00636EA8">
        <w:rPr>
          <w:rtl/>
          <w:lang w:bidi="ar-SA"/>
        </w:rPr>
        <w:t xml:space="preserve"> او را سرزنش کرده بودند و گمان می‌کرد که رحمت، گنجایش همه را نخواهد داشت، در ادامه‌ی د</w:t>
      </w:r>
      <w:r w:rsidR="00FF0CB2" w:rsidRPr="00636EA8">
        <w:rPr>
          <w:rtl/>
          <w:lang w:bidi="ar-SA"/>
        </w:rPr>
        <w:t>ع</w:t>
      </w:r>
      <w:r w:rsidRPr="00636EA8">
        <w:rPr>
          <w:rtl/>
          <w:lang w:bidi="ar-SA"/>
        </w:rPr>
        <w:t>ایش چنین گفت: «و کسی دیگر را با ما مشمول این رحمت</w:t>
      </w:r>
      <w:r w:rsidR="00115362" w:rsidRPr="00636EA8">
        <w:rPr>
          <w:rtl/>
          <w:lang w:bidi="ar-SA"/>
        </w:rPr>
        <w:t xml:space="preserve"> مگردان». لذا رحمتِ گسترده‌ی ال</w:t>
      </w:r>
      <w:r w:rsidRPr="00636EA8">
        <w:rPr>
          <w:rtl/>
          <w:lang w:bidi="ar-SA"/>
        </w:rPr>
        <w:t>هی را تنگ و محدود دانست؛ زیرا جاهل بود و جاهل، حکمِ خودش را دارد.</w:t>
      </w:r>
    </w:p>
    <w:p w:rsidR="00F41728" w:rsidRPr="00636EA8" w:rsidRDefault="00EE0E01" w:rsidP="00BB388D">
      <w:pPr>
        <w:rPr>
          <w:rtl/>
          <w:lang w:bidi="ar-SA"/>
        </w:rPr>
      </w:pPr>
      <w:r w:rsidRPr="00636EA8">
        <w:rPr>
          <w:rtl/>
          <w:lang w:bidi="ar-SA"/>
        </w:rPr>
        <w:t>نتیجه این‌که باید در دعوت و در امر به معروف و نهی از منکر،</w:t>
      </w:r>
      <w:r w:rsidR="00C64A40" w:rsidRPr="00636EA8">
        <w:rPr>
          <w:rtl/>
          <w:lang w:bidi="ar-SA"/>
        </w:rPr>
        <w:t xml:space="preserve"> با</w:t>
      </w:r>
      <w:r w:rsidRPr="00636EA8">
        <w:rPr>
          <w:rtl/>
          <w:lang w:bidi="ar-SA"/>
        </w:rPr>
        <w:t xml:space="preserve"> نرمی و ملاطفت </w:t>
      </w:r>
      <w:r w:rsidR="00C64A40" w:rsidRPr="00636EA8">
        <w:rPr>
          <w:rtl/>
          <w:lang w:bidi="ar-SA"/>
        </w:rPr>
        <w:t>رفتار</w:t>
      </w:r>
      <w:r w:rsidRPr="00636EA8">
        <w:rPr>
          <w:rtl/>
          <w:lang w:bidi="ar-SA"/>
        </w:rPr>
        <w:t xml:space="preserve"> </w:t>
      </w:r>
      <w:r w:rsidR="00C64A40" w:rsidRPr="00636EA8">
        <w:rPr>
          <w:rtl/>
          <w:lang w:bidi="ar-SA"/>
        </w:rPr>
        <w:t>نماییم</w:t>
      </w:r>
      <w:r w:rsidRPr="00636EA8">
        <w:rPr>
          <w:rtl/>
          <w:lang w:bidi="ar-SA"/>
        </w:rPr>
        <w:t>؛ امتحان و تجربه کنید تا ببینید چه روشی بهتر است. البته ما علمِ یقین داریم که نرمی و ملایمت بهتر می‌باشد؛ زیرا رسول‌الله</w:t>
      </w:r>
      <w:r w:rsidRPr="00636EA8">
        <w:rPr>
          <w:lang w:bidi="ar-SA"/>
        </w:rPr>
        <w:sym w:font="AGA Arabesque" w:char="F072"/>
      </w:r>
      <w:r w:rsidRPr="00636EA8">
        <w:rPr>
          <w:rtl/>
          <w:lang w:bidi="ar-SA"/>
        </w:rPr>
        <w:t xml:space="preserve"> این‌گونه فرموده است و ما از روش و رهنمودِ او پیروی می‌کنیم.</w:t>
      </w:r>
    </w:p>
    <w:p w:rsidR="00C64A40" w:rsidRPr="00636EA8" w:rsidRDefault="00C64A40" w:rsidP="00E856DA">
      <w:pPr>
        <w:ind w:firstLine="0"/>
        <w:jc w:val="center"/>
        <w:rPr>
          <w:rtl/>
          <w:lang w:bidi="ar-SA"/>
        </w:rPr>
      </w:pPr>
      <w:r w:rsidRPr="00636EA8">
        <w:rPr>
          <w:rtl/>
          <w:lang w:bidi="ar-SA"/>
        </w:rPr>
        <w:t>***</w:t>
      </w:r>
    </w:p>
    <w:p w:rsidR="006A6CA8" w:rsidRPr="0032798C" w:rsidRDefault="00C64A40" w:rsidP="00BC463E">
      <w:pPr>
        <w:autoSpaceDE w:val="0"/>
        <w:autoSpaceDN w:val="0"/>
        <w:adjustRightInd w:val="0"/>
        <w:spacing w:before="180" w:line="228" w:lineRule="auto"/>
        <w:rPr>
          <w:rFonts w:ascii="Traditional Arabic" w:cs="Traditional Arabic"/>
          <w:sz w:val="32"/>
          <w:szCs w:val="32"/>
          <w:rtl/>
          <w:lang w:bidi="ar-SA"/>
        </w:rPr>
      </w:pPr>
      <w:r w:rsidRPr="0032798C">
        <w:rPr>
          <w:rStyle w:val="Char4"/>
          <w:rtl/>
          <w:lang w:bidi="ar-SA"/>
        </w:rPr>
        <w:t xml:space="preserve">642- </w:t>
      </w:r>
      <w:r w:rsidR="006A6CA8" w:rsidRPr="0032798C">
        <w:rPr>
          <w:rStyle w:val="Char4"/>
          <w:rtl/>
          <w:lang w:bidi="ar-SA"/>
        </w:rPr>
        <w:t>و</w:t>
      </w:r>
      <w:r w:rsidR="007737E7" w:rsidRPr="0032798C">
        <w:rPr>
          <w:rStyle w:val="Char4"/>
          <w:rtl/>
          <w:lang w:bidi="ar-SA"/>
        </w:rPr>
        <w:t>َ</w:t>
      </w:r>
      <w:r w:rsidR="006A6CA8" w:rsidRPr="0032798C">
        <w:rPr>
          <w:rStyle w:val="Char4"/>
          <w:rtl/>
          <w:lang w:bidi="ar-SA"/>
        </w:rPr>
        <w:t>ع</w:t>
      </w:r>
      <w:r w:rsidR="007737E7" w:rsidRPr="0032798C">
        <w:rPr>
          <w:rStyle w:val="Char4"/>
          <w:rtl/>
          <w:lang w:bidi="ar-SA"/>
        </w:rPr>
        <w:t>َ</w:t>
      </w:r>
      <w:r w:rsidR="006A6CA8" w:rsidRPr="0032798C">
        <w:rPr>
          <w:rStyle w:val="Char4"/>
          <w:rtl/>
          <w:lang w:bidi="ar-SA"/>
        </w:rPr>
        <w:t>ن</w:t>
      </w:r>
      <w:r w:rsidR="007737E7" w:rsidRPr="0032798C">
        <w:rPr>
          <w:rStyle w:val="Char4"/>
          <w:rtl/>
          <w:lang w:bidi="ar-SA"/>
        </w:rPr>
        <w:t>ْ</w:t>
      </w:r>
      <w:r w:rsidR="006A6CA8" w:rsidRPr="0032798C">
        <w:rPr>
          <w:rStyle w:val="Char4"/>
          <w:rtl/>
          <w:lang w:bidi="ar-SA"/>
        </w:rPr>
        <w:t xml:space="preserve"> أَنس</w:t>
      </w:r>
      <w:r w:rsidR="00B84EB4" w:rsidRPr="0032798C">
        <w:rPr>
          <w:rStyle w:val="Char4"/>
          <w:rtl/>
          <w:lang w:bidi="ar-SA"/>
        </w:rPr>
        <w:t>ٍ</w:t>
      </w:r>
      <w:r w:rsidR="00B84EB4" w:rsidRPr="0032798C">
        <w:rPr>
          <w:rStyle w:val="Char4"/>
          <w:b w:val="0"/>
          <w:bCs w:val="0"/>
          <w:rtl/>
          <w:lang w:bidi="ar-SA"/>
        </w:rPr>
        <w:sym w:font="AGA Arabesque" w:char="F074"/>
      </w:r>
      <w:r w:rsidR="006A6CA8" w:rsidRPr="0032798C">
        <w:rPr>
          <w:rStyle w:val="Char4"/>
          <w:rtl/>
          <w:lang w:bidi="ar-SA"/>
        </w:rPr>
        <w:t xml:space="preserve"> ع</w:t>
      </w:r>
      <w:r w:rsidR="00B84EB4" w:rsidRPr="0032798C">
        <w:rPr>
          <w:rStyle w:val="Char4"/>
          <w:rtl/>
          <w:lang w:bidi="ar-SA"/>
        </w:rPr>
        <w:t>َ</w:t>
      </w:r>
      <w:r w:rsidR="006A6CA8" w:rsidRPr="0032798C">
        <w:rPr>
          <w:rStyle w:val="Char4"/>
          <w:rtl/>
          <w:lang w:bidi="ar-SA"/>
        </w:rPr>
        <w:t>ن</w:t>
      </w:r>
      <w:r w:rsidR="00B84EB4" w:rsidRPr="0032798C">
        <w:rPr>
          <w:rStyle w:val="Char4"/>
          <w:rtl/>
          <w:lang w:bidi="ar-SA"/>
        </w:rPr>
        <w:t>ِ</w:t>
      </w:r>
      <w:r w:rsidR="006A6CA8" w:rsidRPr="0032798C">
        <w:rPr>
          <w:rStyle w:val="Char4"/>
          <w:rtl/>
          <w:lang w:bidi="ar-SA"/>
        </w:rPr>
        <w:t xml:space="preserve"> الن</w:t>
      </w:r>
      <w:r w:rsidR="00B84EB4" w:rsidRPr="0032798C">
        <w:rPr>
          <w:rStyle w:val="Char4"/>
          <w:rtl/>
          <w:lang w:bidi="ar-SA"/>
        </w:rPr>
        <w:t>َّ</w:t>
      </w:r>
      <w:r w:rsidR="006A6CA8" w:rsidRPr="0032798C">
        <w:rPr>
          <w:rStyle w:val="Char4"/>
          <w:rtl/>
          <w:lang w:bidi="ar-SA"/>
        </w:rPr>
        <w:t>ب</w:t>
      </w:r>
      <w:r w:rsidR="00B84EB4" w:rsidRPr="0032798C">
        <w:rPr>
          <w:rStyle w:val="Char4"/>
          <w:rtl/>
          <w:lang w:bidi="ar-SA"/>
        </w:rPr>
        <w:t>ِ</w:t>
      </w:r>
      <w:r w:rsidR="006A6CA8" w:rsidRPr="0032798C">
        <w:rPr>
          <w:rStyle w:val="Char4"/>
          <w:rtl/>
          <w:lang w:bidi="ar-SA"/>
        </w:rPr>
        <w:t>ي</w:t>
      </w:r>
      <w:r w:rsidR="00B84EB4" w:rsidRPr="0032798C">
        <w:rPr>
          <w:rStyle w:val="Char4"/>
          <w:rtl/>
          <w:lang w:bidi="ar-SA"/>
        </w:rPr>
        <w:t>ِّ</w:t>
      </w:r>
      <w:r w:rsidR="00B84EB4" w:rsidRPr="0032798C">
        <w:rPr>
          <w:rStyle w:val="Char4"/>
          <w:b w:val="0"/>
          <w:bCs w:val="0"/>
          <w:rtl/>
          <w:lang w:bidi="ar-SA"/>
        </w:rPr>
        <w:sym w:font="AGA Arabesque" w:char="F072"/>
      </w:r>
      <w:r w:rsidR="00B84EB4" w:rsidRPr="0032798C">
        <w:rPr>
          <w:rStyle w:val="Char4"/>
          <w:rtl/>
          <w:lang w:bidi="ar-SA"/>
        </w:rPr>
        <w:t xml:space="preserve"> </w:t>
      </w:r>
      <w:r w:rsidR="006A6CA8" w:rsidRPr="0032798C">
        <w:rPr>
          <w:rStyle w:val="Char4"/>
          <w:rtl/>
          <w:lang w:bidi="ar-SA"/>
        </w:rPr>
        <w:t>قال: «يسِّرُوا وَلا تُعَسِّروا</w:t>
      </w:r>
      <w:r w:rsidR="00B84EB4" w:rsidRPr="0032798C">
        <w:rPr>
          <w:rStyle w:val="Char4"/>
          <w:rtl/>
          <w:lang w:bidi="ar-SA"/>
        </w:rPr>
        <w:t>،</w:t>
      </w:r>
      <w:r w:rsidR="006A6CA8" w:rsidRPr="0032798C">
        <w:rPr>
          <w:rStyle w:val="Char4"/>
          <w:rtl/>
          <w:lang w:bidi="ar-SA"/>
        </w:rPr>
        <w:t xml:space="preserve"> وَبَشِّرُوا وَلا تُنَفِّرُوا»</w:t>
      </w:r>
      <w:r w:rsidR="00B84EB4" w:rsidRPr="0032798C">
        <w:rPr>
          <w:rStyle w:val="Char4"/>
          <w:rtl/>
          <w:lang w:bidi="ar-SA"/>
        </w:rPr>
        <w:t>.</w:t>
      </w:r>
      <w:r w:rsidR="006A6CA8" w:rsidRPr="0032798C">
        <w:rPr>
          <w:rStyle w:val="Char4"/>
          <w:rtl/>
          <w:lang w:bidi="ar-SA"/>
        </w:rPr>
        <w:t xml:space="preserve"> </w:t>
      </w:r>
      <w:r w:rsidR="00B84EB4" w:rsidRPr="0032798C">
        <w:rPr>
          <w:rFonts w:ascii="Traditional Arabic"/>
          <w:rtl/>
          <w:lang w:bidi="ar-SA"/>
        </w:rPr>
        <w:t>[</w:t>
      </w:r>
      <w:r w:rsidR="002C7F89" w:rsidRPr="0032798C">
        <w:rPr>
          <w:rFonts w:ascii="Traditional Arabic" w:cs="mylotus"/>
          <w:rtl/>
          <w:lang w:bidi="ar-SA"/>
        </w:rPr>
        <w:t>متفقٌ عليه</w:t>
      </w:r>
      <w:r w:rsidR="00B84EB4" w:rsidRPr="0032798C">
        <w:rPr>
          <w:rFonts w:ascii="Traditional Arabic"/>
          <w:rtl/>
          <w:lang w:bidi="ar-SA"/>
        </w:rPr>
        <w:t>]</w:t>
      </w:r>
      <w:r w:rsidR="00C8054F" w:rsidRPr="0032798C">
        <w:rPr>
          <w:rStyle w:val="FootnoteReference"/>
          <w:rFonts w:cs="B Lotus"/>
          <w:szCs w:val="28"/>
          <w:rtl/>
          <w:lang w:bidi="ar-SA"/>
        </w:rPr>
        <w:t>(</w:t>
      </w:r>
      <w:r w:rsidR="00C8054F" w:rsidRPr="0032798C">
        <w:rPr>
          <w:rStyle w:val="FootnoteReference"/>
          <w:rFonts w:cs="B Lotus"/>
          <w:szCs w:val="28"/>
          <w:rtl/>
          <w:lang w:bidi="ar-SA"/>
        </w:rPr>
        <w:footnoteReference w:id="539"/>
      </w:r>
      <w:r w:rsidR="00C8054F" w:rsidRPr="0032798C">
        <w:rPr>
          <w:rStyle w:val="FootnoteReference"/>
          <w:rFonts w:cs="B Lotus"/>
          <w:szCs w:val="28"/>
          <w:rtl/>
          <w:lang w:bidi="ar-SA"/>
        </w:rPr>
        <w:t>)</w:t>
      </w:r>
    </w:p>
    <w:p w:rsidR="00FE32D5" w:rsidRPr="00636EA8" w:rsidRDefault="007737E7" w:rsidP="00BB388D">
      <w:pPr>
        <w:autoSpaceDE w:val="0"/>
        <w:autoSpaceDN w:val="0"/>
        <w:adjustRightInd w:val="0"/>
        <w:rPr>
          <w:rFonts w:hAnsi="AGA Arabesque"/>
          <w:rtl/>
          <w:lang w:bidi="ar-SA"/>
        </w:rPr>
      </w:pPr>
      <w:r w:rsidRPr="00636EA8">
        <w:rPr>
          <w:rFonts w:hAnsi="AGA Arabesque"/>
          <w:b/>
          <w:bCs/>
          <w:rtl/>
          <w:lang w:bidi="ar-SA"/>
        </w:rPr>
        <w:t>ترجمه:</w:t>
      </w:r>
      <w:r w:rsidRPr="00636EA8">
        <w:rPr>
          <w:rFonts w:hAnsi="AGA Arabesque"/>
          <w:rtl/>
          <w:lang w:bidi="ar-SA"/>
        </w:rPr>
        <w:t xml:space="preserve"> انس</w:t>
      </w:r>
      <w:r w:rsidRPr="00636EA8">
        <w:rPr>
          <w:rFonts w:hAnsi="AGA Arabesque"/>
          <w:lang w:bidi="ar-SA"/>
        </w:rPr>
        <w:sym w:font="AGA Arabesque" w:char="F074"/>
      </w:r>
      <w:r w:rsidRPr="00636EA8">
        <w:rPr>
          <w:rFonts w:hAnsi="AGA Arabesque"/>
          <w:rtl/>
          <w:lang w:bidi="ar-SA"/>
        </w:rPr>
        <w:t xml:space="preserve"> مي‌گوید: پیامبر</w:t>
      </w:r>
      <w:r w:rsidRPr="00636EA8">
        <w:rPr>
          <w:rFonts w:hAnsi="AGA Arabesque"/>
          <w:lang w:bidi="ar-SA"/>
        </w:rPr>
        <w:sym w:font="AGA Arabesque" w:char="F072"/>
      </w:r>
      <w:r w:rsidRPr="00636EA8">
        <w:rPr>
          <w:rFonts w:hAnsi="AGA Arabesque"/>
          <w:rtl/>
          <w:lang w:bidi="ar-SA"/>
        </w:rPr>
        <w:t xml:space="preserve"> فرمود: «(</w:t>
      </w:r>
      <w:r w:rsidR="00EA3DEA" w:rsidRPr="00636EA8">
        <w:rPr>
          <w:rFonts w:hAnsi="AGA Arabesque"/>
          <w:rtl/>
          <w:lang w:bidi="ar-SA"/>
        </w:rPr>
        <w:t>بر خود و دیگران</w:t>
      </w:r>
      <w:r w:rsidRPr="00636EA8">
        <w:rPr>
          <w:rFonts w:hAnsi="AGA Arabesque"/>
          <w:rtl/>
          <w:lang w:bidi="ar-SA"/>
        </w:rPr>
        <w:t xml:space="preserve">) آسان بگیرید و سخت نگیرید؛ مژده دهید و </w:t>
      </w:r>
      <w:r w:rsidR="001B3ADD" w:rsidRPr="00636EA8">
        <w:rPr>
          <w:rFonts w:hAnsi="AGA Arabesque"/>
          <w:rtl/>
          <w:lang w:bidi="ar-SA"/>
        </w:rPr>
        <w:t>بیزار نکنید».</w:t>
      </w:r>
    </w:p>
    <w:p w:rsidR="00CC645D" w:rsidRPr="00636EA8" w:rsidRDefault="00CC645D" w:rsidP="00FC0354">
      <w:pPr>
        <w:autoSpaceDE w:val="0"/>
        <w:autoSpaceDN w:val="0"/>
        <w:adjustRightInd w:val="0"/>
        <w:spacing w:line="240" w:lineRule="auto"/>
        <w:ind w:firstLine="0"/>
        <w:jc w:val="center"/>
        <w:rPr>
          <w:rFonts w:hAnsi="AGA Arabesque"/>
          <w:b/>
          <w:bCs/>
          <w:sz w:val="32"/>
          <w:szCs w:val="32"/>
          <w:rtl/>
          <w:lang w:bidi="ar-SA"/>
        </w:rPr>
      </w:pPr>
      <w:r w:rsidRPr="00636EA8">
        <w:rPr>
          <w:rFonts w:hAnsi="AGA Arabesque"/>
          <w:b/>
          <w:bCs/>
          <w:sz w:val="32"/>
          <w:szCs w:val="32"/>
          <w:rtl/>
          <w:lang w:bidi="ar-SA"/>
        </w:rPr>
        <w:t>شرح</w:t>
      </w:r>
    </w:p>
    <w:p w:rsidR="00CC645D" w:rsidRPr="00636EA8" w:rsidRDefault="00CC645D" w:rsidP="00BB388D">
      <w:pPr>
        <w:autoSpaceDE w:val="0"/>
        <w:autoSpaceDN w:val="0"/>
        <w:adjustRightInd w:val="0"/>
        <w:rPr>
          <w:rFonts w:hAnsi="AGA Arabesque"/>
          <w:rtl/>
          <w:lang w:bidi="ar-SA"/>
        </w:rPr>
      </w:pPr>
      <w:r w:rsidRPr="00636EA8">
        <w:rPr>
          <w:rFonts w:hAnsi="AGA Arabesque"/>
          <w:rtl/>
          <w:lang w:bidi="ar-SA"/>
        </w:rPr>
        <w:t>نووی</w:t>
      </w:r>
      <w:r w:rsidR="00527B1E" w:rsidRPr="00636EA8">
        <w:rPr>
          <w:rFonts w:hAnsi="AGA Arabesque" w:cs="CTraditional Arabic"/>
          <w:rtl/>
          <w:lang w:bidi="ar-SA"/>
        </w:rPr>
        <w:t>/</w:t>
      </w:r>
      <w:r w:rsidRPr="00636EA8">
        <w:rPr>
          <w:rFonts w:hAnsi="AGA Arabesque"/>
          <w:rtl/>
          <w:lang w:bidi="ar-SA"/>
        </w:rPr>
        <w:t xml:space="preserve"> این حدیث را در باب «بردباری، تأنی و درنگ در کارها و نرم‌خویی» ذکر کرده است. انس بن مالک</w:t>
      </w:r>
      <w:r w:rsidRPr="00636EA8">
        <w:rPr>
          <w:rFonts w:hAnsi="AGA Arabesque"/>
          <w:lang w:bidi="ar-SA"/>
        </w:rPr>
        <w:sym w:font="AGA Arabesque" w:char="F074"/>
      </w:r>
      <w:r w:rsidRPr="00636EA8">
        <w:rPr>
          <w:rFonts w:hAnsi="AGA Arabesque"/>
          <w:rtl/>
          <w:lang w:bidi="ar-SA"/>
        </w:rPr>
        <w:t xml:space="preserve"> می‌گوید: پیامبر</w:t>
      </w:r>
      <w:r w:rsidRPr="00636EA8">
        <w:rPr>
          <w:rFonts w:hAnsi="AGA Arabesque"/>
          <w:lang w:bidi="ar-SA"/>
        </w:rPr>
        <w:sym w:font="AGA Arabesque" w:char="F072"/>
      </w:r>
      <w:r w:rsidRPr="00636EA8">
        <w:rPr>
          <w:rFonts w:hAnsi="AGA Arabesque"/>
          <w:rtl/>
          <w:lang w:bidi="ar-SA"/>
        </w:rPr>
        <w:t xml:space="preserve"> فرمود: «آسان بگیرید و سخت نگیرید؛ مژده دهید و بیزار نکنید». در این حدیث چهار جمله آمده است:</w:t>
      </w:r>
    </w:p>
    <w:p w:rsidR="00CC645D" w:rsidRPr="00636EA8" w:rsidRDefault="00CC645D" w:rsidP="00BB388D">
      <w:pPr>
        <w:autoSpaceDE w:val="0"/>
        <w:autoSpaceDN w:val="0"/>
        <w:adjustRightInd w:val="0"/>
        <w:rPr>
          <w:rFonts w:hAnsi="AGA Arabesque"/>
          <w:rtl/>
          <w:lang w:bidi="ar-SA"/>
        </w:rPr>
      </w:pPr>
      <w:r w:rsidRPr="00636EA8">
        <w:rPr>
          <w:rFonts w:hAnsi="AGA Arabesque"/>
          <w:rtl/>
          <w:lang w:bidi="ar-SA"/>
        </w:rPr>
        <w:t>«آسان بگیرید»؛ یعنی مسیرها یا روش‌های آسان را در پیش بگیرید؛ چه در رفتارها و اعمالِ شخصی و چه در تعامل با دیگران. روش پیامبر</w:t>
      </w:r>
      <w:r w:rsidRPr="00636EA8">
        <w:rPr>
          <w:rFonts w:hAnsi="AGA Arabesque"/>
          <w:lang w:bidi="ar-SA"/>
        </w:rPr>
        <w:sym w:font="AGA Arabesque" w:char="F072"/>
      </w:r>
      <w:r w:rsidRPr="00636EA8">
        <w:rPr>
          <w:rFonts w:hAnsi="AGA Arabesque"/>
          <w:rtl/>
          <w:lang w:bidi="ar-SA"/>
        </w:rPr>
        <w:t xml:space="preserve"> این بود که هرگاه دو گزینه فرارویش قرار می‌گرفت، گزینه‌ی آسان‌تر را انتخاب می‌کرد؛ البته در صورتی که گناه و معصیت نبود. </w:t>
      </w:r>
      <w:r w:rsidR="002A6B57" w:rsidRPr="00636EA8">
        <w:rPr>
          <w:rFonts w:hAnsi="AGA Arabesque"/>
          <w:rtl/>
          <w:lang w:bidi="ar-SA"/>
        </w:rPr>
        <w:t>و</w:t>
      </w:r>
      <w:r w:rsidRPr="00636EA8">
        <w:rPr>
          <w:rFonts w:hAnsi="AGA Arabesque"/>
          <w:rtl/>
          <w:lang w:bidi="ar-SA"/>
        </w:rPr>
        <w:t xml:space="preserve"> اگر گناه و معصیت بود، رسول‌ال</w:t>
      </w:r>
      <w:r w:rsidR="002A6B57" w:rsidRPr="00636EA8">
        <w:rPr>
          <w:rFonts w:hAnsi="AGA Arabesque"/>
          <w:rtl/>
          <w:lang w:bidi="ar-SA"/>
        </w:rPr>
        <w:t>ل</w:t>
      </w:r>
      <w:r w:rsidRPr="00636EA8">
        <w:rPr>
          <w:rFonts w:hAnsi="AGA Arabesque"/>
          <w:rtl/>
          <w:lang w:bidi="ar-SA"/>
        </w:rPr>
        <w:t>ه</w:t>
      </w:r>
      <w:r w:rsidRPr="00636EA8">
        <w:rPr>
          <w:rFonts w:hAnsi="AGA Arabesque"/>
          <w:lang w:bidi="ar-SA"/>
        </w:rPr>
        <w:sym w:font="AGA Arabesque" w:char="F072"/>
      </w:r>
      <w:r w:rsidRPr="00636EA8">
        <w:rPr>
          <w:rFonts w:hAnsi="AGA Arabesque"/>
          <w:rtl/>
          <w:lang w:bidi="ar-SA"/>
        </w:rPr>
        <w:t xml:space="preserve"> بیش از همه‌ی مردم از آن دوری می‌کرد.</w:t>
      </w:r>
    </w:p>
    <w:p w:rsidR="002277EC" w:rsidRPr="00636EA8" w:rsidRDefault="002277EC" w:rsidP="00BB388D">
      <w:pPr>
        <w:autoSpaceDE w:val="0"/>
        <w:autoSpaceDN w:val="0"/>
        <w:adjustRightInd w:val="0"/>
        <w:rPr>
          <w:rFonts w:hAnsi="AGA Arabesque"/>
          <w:rtl/>
          <w:lang w:bidi="ar-SA"/>
        </w:rPr>
      </w:pPr>
      <w:r w:rsidRPr="00636EA8">
        <w:rPr>
          <w:rFonts w:hAnsi="AGA Arabesque"/>
          <w:rtl/>
          <w:lang w:bidi="ar-SA"/>
        </w:rPr>
        <w:t xml:space="preserve">لذا شما نیز در تمام شرایط در عبادت‌ها و در تعامل با مردم، بلکه در همه‌ چیز، آسان‌ترین گزینه‌ها را انتخاب کنید؛ </w:t>
      </w:r>
      <w:r w:rsidR="00277A35" w:rsidRPr="00636EA8">
        <w:rPr>
          <w:rFonts w:hAnsi="AGA Arabesque"/>
          <w:rtl/>
          <w:lang w:bidi="ar-SA"/>
        </w:rPr>
        <w:t>زیرا الله متعال برای ما آسانی می‌خواهد و این، همان چیز</w:t>
      </w:r>
      <w:r w:rsidR="00457B75" w:rsidRPr="00636EA8">
        <w:rPr>
          <w:rFonts w:hAnsi="AGA Arabesque"/>
          <w:rtl/>
          <w:lang w:bidi="ar-SA"/>
        </w:rPr>
        <w:t>ی‌ست</w:t>
      </w:r>
      <w:r w:rsidR="00277A35" w:rsidRPr="00636EA8">
        <w:rPr>
          <w:rFonts w:hAnsi="AGA Arabesque"/>
          <w:rtl/>
          <w:lang w:bidi="ar-SA"/>
        </w:rPr>
        <w:t xml:space="preserve"> که ما باید در همه حال رعایت کنیم.</w:t>
      </w:r>
      <w:r w:rsidR="001F059D" w:rsidRPr="00636EA8">
        <w:rPr>
          <w:rFonts w:hAnsi="AGA Arabesque"/>
          <w:rtl/>
          <w:lang w:bidi="ar-SA"/>
        </w:rPr>
        <w:t xml:space="preserve"> الله</w:t>
      </w:r>
      <w:r w:rsidR="001F059D" w:rsidRPr="00636EA8">
        <w:rPr>
          <w:rFonts w:hAnsi="AGA Arabesque"/>
          <w:lang w:bidi="ar-SA"/>
        </w:rPr>
        <w:sym w:font="AGA Arabesque" w:char="F055"/>
      </w:r>
      <w:r w:rsidR="001F059D" w:rsidRPr="00636EA8">
        <w:rPr>
          <w:rFonts w:hAnsi="AGA Arabesque"/>
          <w:rtl/>
          <w:lang w:bidi="ar-SA"/>
        </w:rPr>
        <w:t xml:space="preserve"> می‌فرماید:</w:t>
      </w:r>
    </w:p>
    <w:p w:rsidR="001F059D" w:rsidRPr="00636EA8" w:rsidRDefault="00C8054F" w:rsidP="00BC463E">
      <w:pPr>
        <w:pStyle w:val="a0"/>
        <w:rPr>
          <w:rFonts w:ascii="(normal text)" w:hAnsi="(normal text)"/>
          <w:rtl/>
          <w:lang w:bidi="ar-SA"/>
        </w:rPr>
      </w:pPr>
      <w:r w:rsidRPr="00636EA8">
        <w:rPr>
          <w:rFonts w:ascii="KFGQPC Uthman Taha Naskh" w:cs="KFGQPC Uthman Taha Naskh" w:hint="cs"/>
          <w:rtl/>
          <w:lang w:bidi="ar-SA"/>
        </w:rPr>
        <w:t>﴿</w:t>
      </w:r>
      <w:r w:rsidR="005D026C" w:rsidRPr="00636EA8">
        <w:rPr>
          <w:rFonts w:ascii="KFGQPC Uthmanic Script HAFS" w:hint="eastAsia"/>
          <w:rtl/>
          <w:lang w:bidi="ar-SA"/>
        </w:rPr>
        <w:t>يُرِيدُ</w:t>
      </w:r>
      <w:r w:rsidR="005D026C" w:rsidRPr="00636EA8">
        <w:rPr>
          <w:rFonts w:ascii="KFGQPC Uthmanic Script HAFS"/>
          <w:rtl/>
          <w:lang w:bidi="ar-SA"/>
        </w:rPr>
        <w:t xml:space="preserve"> </w:t>
      </w:r>
      <w:r w:rsidR="005D026C" w:rsidRPr="00636EA8">
        <w:rPr>
          <w:rFonts w:ascii="KFGQPC Uthmanic Script HAFS" w:hint="cs"/>
          <w:rtl/>
          <w:lang w:bidi="ar-SA"/>
        </w:rPr>
        <w:t>ٱ</w:t>
      </w:r>
      <w:r w:rsidR="005D026C" w:rsidRPr="00636EA8">
        <w:rPr>
          <w:rFonts w:ascii="KFGQPC Uthmanic Script HAFS" w:hint="eastAsia"/>
          <w:rtl/>
          <w:lang w:bidi="ar-SA"/>
        </w:rPr>
        <w:t>للَّهُ</w:t>
      </w:r>
      <w:r w:rsidR="005D026C" w:rsidRPr="00636EA8">
        <w:rPr>
          <w:rFonts w:ascii="KFGQPC Uthmanic Script HAFS"/>
          <w:rtl/>
          <w:lang w:bidi="ar-SA"/>
        </w:rPr>
        <w:t xml:space="preserve"> </w:t>
      </w:r>
      <w:r w:rsidR="005D026C" w:rsidRPr="00636EA8">
        <w:rPr>
          <w:rFonts w:ascii="KFGQPC Uthmanic Script HAFS" w:hint="eastAsia"/>
          <w:rtl/>
          <w:lang w:bidi="ar-SA"/>
        </w:rPr>
        <w:t>بِكُمُ</w:t>
      </w:r>
      <w:r w:rsidR="005D026C" w:rsidRPr="00636EA8">
        <w:rPr>
          <w:rFonts w:ascii="KFGQPC Uthmanic Script HAFS"/>
          <w:rtl/>
          <w:lang w:bidi="ar-SA"/>
        </w:rPr>
        <w:t xml:space="preserve"> </w:t>
      </w:r>
      <w:r w:rsidR="005D026C" w:rsidRPr="00636EA8">
        <w:rPr>
          <w:rFonts w:ascii="KFGQPC Uthmanic Script HAFS" w:hint="cs"/>
          <w:rtl/>
          <w:lang w:bidi="ar-SA"/>
        </w:rPr>
        <w:t>ٱ</w:t>
      </w:r>
      <w:r w:rsidR="005D026C" w:rsidRPr="00636EA8">
        <w:rPr>
          <w:rFonts w:ascii="KFGQPC Uthmanic Script HAFS" w:hint="eastAsia"/>
          <w:rtl/>
          <w:lang w:bidi="ar-SA"/>
        </w:rPr>
        <w:t>ل</w:t>
      </w:r>
      <w:r w:rsidR="005D026C" w:rsidRPr="00636EA8">
        <w:rPr>
          <w:rFonts w:ascii="KFGQPC Uthmanic Script HAFS" w:hint="cs"/>
          <w:rtl/>
          <w:lang w:bidi="ar-SA"/>
        </w:rPr>
        <w:t>ۡ</w:t>
      </w:r>
      <w:r w:rsidR="005D026C" w:rsidRPr="00636EA8">
        <w:rPr>
          <w:rFonts w:ascii="KFGQPC Uthmanic Script HAFS" w:hint="eastAsia"/>
          <w:rtl/>
          <w:lang w:bidi="ar-SA"/>
        </w:rPr>
        <w:t>يُس</w:t>
      </w:r>
      <w:r w:rsidR="005D026C" w:rsidRPr="00636EA8">
        <w:rPr>
          <w:rFonts w:ascii="KFGQPC Uthmanic Script HAFS" w:hint="cs"/>
          <w:rtl/>
          <w:lang w:bidi="ar-SA"/>
        </w:rPr>
        <w:t>ۡ</w:t>
      </w:r>
      <w:r w:rsidR="005D026C" w:rsidRPr="00636EA8">
        <w:rPr>
          <w:rFonts w:ascii="KFGQPC Uthmanic Script HAFS" w:hint="eastAsia"/>
          <w:rtl/>
          <w:lang w:bidi="ar-SA"/>
        </w:rPr>
        <w:t>رَ</w:t>
      </w:r>
      <w:r w:rsidR="005D026C" w:rsidRPr="00636EA8">
        <w:rPr>
          <w:rFonts w:ascii="KFGQPC Uthmanic Script HAFS"/>
          <w:rtl/>
          <w:lang w:bidi="ar-SA"/>
        </w:rPr>
        <w:t xml:space="preserve"> </w:t>
      </w:r>
      <w:r w:rsidR="005D026C" w:rsidRPr="00636EA8">
        <w:rPr>
          <w:rFonts w:ascii="KFGQPC Uthmanic Script HAFS" w:hint="eastAsia"/>
          <w:rtl/>
          <w:lang w:bidi="ar-SA"/>
        </w:rPr>
        <w:t>وَلَا</w:t>
      </w:r>
      <w:r w:rsidR="005D026C" w:rsidRPr="00636EA8">
        <w:rPr>
          <w:rFonts w:ascii="KFGQPC Uthmanic Script HAFS"/>
          <w:rtl/>
          <w:lang w:bidi="ar-SA"/>
        </w:rPr>
        <w:t xml:space="preserve"> </w:t>
      </w:r>
      <w:r w:rsidR="005D026C" w:rsidRPr="00636EA8">
        <w:rPr>
          <w:rFonts w:ascii="KFGQPC Uthmanic Script HAFS" w:hint="eastAsia"/>
          <w:rtl/>
          <w:lang w:bidi="ar-SA"/>
        </w:rPr>
        <w:t>يُرِيدُ</w:t>
      </w:r>
      <w:r w:rsidR="005D026C" w:rsidRPr="00636EA8">
        <w:rPr>
          <w:rFonts w:ascii="KFGQPC Uthmanic Script HAFS"/>
          <w:rtl/>
          <w:lang w:bidi="ar-SA"/>
        </w:rPr>
        <w:t xml:space="preserve"> </w:t>
      </w:r>
      <w:r w:rsidR="005D026C" w:rsidRPr="00636EA8">
        <w:rPr>
          <w:rFonts w:ascii="KFGQPC Uthmanic Script HAFS" w:hint="eastAsia"/>
          <w:rtl/>
          <w:lang w:bidi="ar-SA"/>
        </w:rPr>
        <w:t>بِكُمُ</w:t>
      </w:r>
      <w:r w:rsidR="005D026C" w:rsidRPr="00636EA8">
        <w:rPr>
          <w:rFonts w:ascii="KFGQPC Uthmanic Script HAFS"/>
          <w:rtl/>
          <w:lang w:bidi="ar-SA"/>
        </w:rPr>
        <w:t xml:space="preserve"> </w:t>
      </w:r>
      <w:r w:rsidR="005D026C" w:rsidRPr="00636EA8">
        <w:rPr>
          <w:rFonts w:ascii="KFGQPC Uthmanic Script HAFS" w:hint="cs"/>
          <w:rtl/>
          <w:lang w:bidi="ar-SA"/>
        </w:rPr>
        <w:t>ٱ</w:t>
      </w:r>
      <w:r w:rsidR="005D026C" w:rsidRPr="00636EA8">
        <w:rPr>
          <w:rFonts w:ascii="KFGQPC Uthmanic Script HAFS" w:hint="eastAsia"/>
          <w:rtl/>
          <w:lang w:bidi="ar-SA"/>
        </w:rPr>
        <w:t>ل</w:t>
      </w:r>
      <w:r w:rsidR="005D026C" w:rsidRPr="00636EA8">
        <w:rPr>
          <w:rFonts w:ascii="KFGQPC Uthmanic Script HAFS" w:hint="cs"/>
          <w:rtl/>
          <w:lang w:bidi="ar-SA"/>
        </w:rPr>
        <w:t>ۡ</w:t>
      </w:r>
      <w:r w:rsidR="005D026C" w:rsidRPr="00636EA8">
        <w:rPr>
          <w:rFonts w:ascii="KFGQPC Uthmanic Script HAFS" w:hint="eastAsia"/>
          <w:rtl/>
          <w:lang w:bidi="ar-SA"/>
        </w:rPr>
        <w:t>عُس</w:t>
      </w:r>
      <w:r w:rsidR="005D026C" w:rsidRPr="00636EA8">
        <w:rPr>
          <w:rFonts w:ascii="KFGQPC Uthmanic Script HAFS" w:hint="cs"/>
          <w:rtl/>
          <w:lang w:bidi="ar-SA"/>
        </w:rPr>
        <w:t>ۡ</w:t>
      </w:r>
      <w:r w:rsidR="005D026C" w:rsidRPr="00636EA8">
        <w:rPr>
          <w:rFonts w:ascii="KFGQPC Uthmanic Script HAFS" w:hint="eastAsia"/>
          <w:rtl/>
          <w:lang w:bidi="ar-SA"/>
        </w:rPr>
        <w:t>رَ</w:t>
      </w:r>
      <w:r w:rsidRPr="00636EA8">
        <w:rPr>
          <w:rFonts w:ascii="KFGQPC Uthman Taha Naskh" w:cs="KFGQPC Uthman Taha Naskh" w:hint="cs"/>
          <w:rtl/>
          <w:lang w:bidi="ar-SA"/>
        </w:rPr>
        <w:t>﴾</w:t>
      </w:r>
      <w:r w:rsidR="005D026C" w:rsidRPr="00636EA8">
        <w:rPr>
          <w:rFonts w:ascii="KFGQPC Uthman Taha Naskh" w:cs="KFGQPC Uthman Taha Naskh" w:hint="cs"/>
          <w:rtl/>
          <w:lang w:bidi="ar-SA"/>
        </w:rPr>
        <w:tab/>
      </w:r>
      <w:r w:rsidR="005D026C" w:rsidRPr="00636EA8">
        <w:rPr>
          <w:rFonts w:ascii="KFGQPC Uthman Taha Naskh" w:cs="KFGQPC Uthman Taha Naskh"/>
          <w:rtl/>
          <w:lang w:bidi="ar-SA"/>
        </w:rPr>
        <w:t xml:space="preserve"> </w:t>
      </w:r>
      <w:r w:rsidR="005D026C" w:rsidRPr="00636EA8">
        <w:rPr>
          <w:rStyle w:val="Char8"/>
          <w:rtl/>
        </w:rPr>
        <w:t>[</w:t>
      </w:r>
      <w:r w:rsidR="005D026C" w:rsidRPr="00636EA8">
        <w:rPr>
          <w:rStyle w:val="Char8"/>
          <w:rFonts w:hint="eastAsia"/>
          <w:rtl/>
        </w:rPr>
        <w:t>البقرة</w:t>
      </w:r>
      <w:r w:rsidR="005D026C" w:rsidRPr="00636EA8">
        <w:rPr>
          <w:rStyle w:val="Char8"/>
          <w:rtl/>
        </w:rPr>
        <w:t xml:space="preserve">: </w:t>
      </w:r>
      <w:r w:rsidR="005D026C" w:rsidRPr="00636EA8">
        <w:rPr>
          <w:rStyle w:val="Char8"/>
          <w:rFonts w:hint="cs"/>
          <w:rtl/>
        </w:rPr>
        <w:t>١٨٥</w:t>
      </w:r>
      <w:r w:rsidR="005D026C" w:rsidRPr="00636EA8">
        <w:rPr>
          <w:rStyle w:val="Char8"/>
          <w:rtl/>
        </w:rPr>
        <w:t xml:space="preserve">]  </w:t>
      </w:r>
      <w:r w:rsidR="00211B06" w:rsidRPr="00636EA8">
        <w:rPr>
          <w:rFonts w:ascii="(normal text)" w:hAnsi="(normal text)"/>
          <w:rtl/>
          <w:lang w:bidi="ar-SA"/>
        </w:rPr>
        <w:tab/>
      </w:r>
      <w:r w:rsidR="001F059D" w:rsidRPr="00636EA8">
        <w:rPr>
          <w:rFonts w:ascii="(normal text)" w:hAnsi="(normal text)"/>
          <w:rtl/>
          <w:lang w:bidi="ar-SA"/>
        </w:rPr>
        <w:t xml:space="preserve">  </w:t>
      </w:r>
    </w:p>
    <w:p w:rsidR="001F059D" w:rsidRPr="00636EA8" w:rsidRDefault="001F059D" w:rsidP="00BB388D">
      <w:pPr>
        <w:pStyle w:val="a1"/>
        <w:rPr>
          <w:rtl/>
          <w:lang w:bidi="ar-SA"/>
        </w:rPr>
      </w:pPr>
      <w:r w:rsidRPr="00636EA8">
        <w:rPr>
          <w:rtl/>
          <w:lang w:bidi="ar-SA"/>
        </w:rPr>
        <w:t>الله برای شما آسانی می</w:t>
      </w:r>
      <w:r w:rsidRPr="00636EA8">
        <w:rPr>
          <w:rtl/>
          <w:lang w:bidi="ar-SA"/>
        </w:rPr>
        <w:softHyphen/>
        <w:t>خواهد، نه سختی و دشواری.</w:t>
      </w:r>
    </w:p>
    <w:p w:rsidR="00FD6014" w:rsidRPr="00636EA8" w:rsidRDefault="001F059D" w:rsidP="00BB388D">
      <w:pPr>
        <w:autoSpaceDE w:val="0"/>
        <w:autoSpaceDN w:val="0"/>
        <w:adjustRightInd w:val="0"/>
        <w:rPr>
          <w:rFonts w:hAnsi="AGA Arabesque"/>
          <w:rtl/>
          <w:lang w:bidi="ar-SA"/>
        </w:rPr>
      </w:pPr>
      <w:r w:rsidRPr="00636EA8">
        <w:rPr>
          <w:rFonts w:hAnsi="AGA Arabesque"/>
          <w:rtl/>
          <w:lang w:bidi="ar-SA"/>
        </w:rPr>
        <w:t>به عنوان مثال: اگر دو راه برای رفتن به مسجد دارید که یکی از راه‌ها سخت و دشوار است- مثلاً پُر از سنگ و خار می‌باشد- و دیگری، آسان، بهتر است از راهِ آسان بروید.</w:t>
      </w:r>
      <w:r w:rsidR="002E3519" w:rsidRPr="00636EA8">
        <w:rPr>
          <w:rFonts w:hAnsi="AGA Arabesque"/>
          <w:rtl/>
          <w:lang w:bidi="ar-SA"/>
        </w:rPr>
        <w:t xml:space="preserve"> </w:t>
      </w:r>
      <w:r w:rsidR="00FC2144" w:rsidRPr="00636EA8">
        <w:rPr>
          <w:rFonts w:hAnsi="AGA Arabesque"/>
          <w:rtl/>
          <w:lang w:bidi="ar-SA"/>
        </w:rPr>
        <w:t>هم‌چنین</w:t>
      </w:r>
      <w:r w:rsidR="002E3519" w:rsidRPr="00636EA8">
        <w:rPr>
          <w:rFonts w:hAnsi="AGA Arabesque"/>
          <w:rtl/>
          <w:lang w:bidi="ar-SA"/>
        </w:rPr>
        <w:t xml:space="preserve"> زمستان است و می‌خواهید وضو بگیرید؛ هم به آبِ گرم دسترسی دارید و هم به آب سرد؛ خُب بهتر است با آب گرم وضو بگیرید. و همین‌طور حج؛ </w:t>
      </w:r>
      <w:r w:rsidR="00FD6014" w:rsidRPr="00636EA8">
        <w:rPr>
          <w:rFonts w:hAnsi="AGA Arabesque"/>
          <w:rtl/>
          <w:lang w:bidi="ar-SA"/>
        </w:rPr>
        <w:t xml:space="preserve">اگر این امکان برای شما وجود دارد که با </w:t>
      </w:r>
      <w:r w:rsidR="002E3519" w:rsidRPr="00636EA8">
        <w:rPr>
          <w:rFonts w:hAnsi="AGA Arabesque"/>
          <w:rtl/>
          <w:lang w:bidi="ar-SA"/>
        </w:rPr>
        <w:t xml:space="preserve">ماشین به حج بروید </w:t>
      </w:r>
      <w:r w:rsidR="00FD6014" w:rsidRPr="00636EA8">
        <w:rPr>
          <w:rFonts w:hAnsi="AGA Arabesque"/>
          <w:rtl/>
          <w:lang w:bidi="ar-SA"/>
        </w:rPr>
        <w:t>یا با</w:t>
      </w:r>
      <w:r w:rsidR="002E3519" w:rsidRPr="00636EA8">
        <w:rPr>
          <w:rFonts w:hAnsi="AGA Arabesque"/>
          <w:rtl/>
          <w:lang w:bidi="ar-SA"/>
        </w:rPr>
        <w:t xml:space="preserve"> هواپیما</w:t>
      </w:r>
      <w:r w:rsidR="00FD6014" w:rsidRPr="00636EA8">
        <w:rPr>
          <w:rFonts w:hAnsi="AGA Arabesque"/>
          <w:rtl/>
          <w:lang w:bidi="ar-SA"/>
        </w:rPr>
        <w:t>،</w:t>
      </w:r>
      <w:r w:rsidR="002E3519" w:rsidRPr="00636EA8">
        <w:rPr>
          <w:rFonts w:hAnsi="AGA Arabesque"/>
          <w:rtl/>
          <w:lang w:bidi="ar-SA"/>
        </w:rPr>
        <w:t xml:space="preserve"> و رفتن با هو</w:t>
      </w:r>
      <w:r w:rsidR="00FD6014" w:rsidRPr="00636EA8">
        <w:rPr>
          <w:rFonts w:hAnsi="AGA Arabesque"/>
          <w:rtl/>
          <w:lang w:bidi="ar-SA"/>
        </w:rPr>
        <w:t>اپیما</w:t>
      </w:r>
      <w:r w:rsidR="002E3519" w:rsidRPr="00636EA8">
        <w:rPr>
          <w:rFonts w:hAnsi="AGA Arabesque"/>
          <w:rtl/>
          <w:lang w:bidi="ar-SA"/>
        </w:rPr>
        <w:t xml:space="preserve"> آسان</w:t>
      </w:r>
      <w:r w:rsidR="00FD6014" w:rsidRPr="00636EA8">
        <w:rPr>
          <w:rFonts w:hAnsi="AGA Arabesque"/>
          <w:rtl/>
          <w:lang w:bidi="ar-SA"/>
        </w:rPr>
        <w:t>‌تر می‌باشد، بهتر است با هواپیما بروید.</w:t>
      </w:r>
    </w:p>
    <w:p w:rsidR="00991F1B" w:rsidRPr="00636EA8" w:rsidRDefault="00FD6014" w:rsidP="00BB388D">
      <w:pPr>
        <w:autoSpaceDE w:val="0"/>
        <w:autoSpaceDN w:val="0"/>
        <w:adjustRightInd w:val="0"/>
        <w:rPr>
          <w:rFonts w:hAnsi="AGA Arabesque"/>
          <w:rtl/>
          <w:lang w:bidi="ar-SA"/>
        </w:rPr>
      </w:pPr>
      <w:r w:rsidRPr="00636EA8">
        <w:rPr>
          <w:rFonts w:hAnsi="AGA Arabesque"/>
          <w:rtl/>
          <w:lang w:bidi="ar-SA"/>
        </w:rPr>
        <w:t>خلاصه این‌که در هر عملی، روشِ آسان</w:t>
      </w:r>
      <w:r w:rsidR="00991F1B" w:rsidRPr="00636EA8">
        <w:rPr>
          <w:rFonts w:hAnsi="AGA Arabesque"/>
          <w:rtl/>
          <w:lang w:bidi="ar-SA"/>
        </w:rPr>
        <w:t>‌تر برتر است؛ البته به‌شرطی که معصیت نباشد. زیرا ام‌المؤمنین عایشه</w:t>
      </w:r>
      <w:r w:rsidR="002A5958" w:rsidRPr="00636EA8">
        <w:rPr>
          <w:rFonts w:cs="(M. Aiyada Ayoub ALKobaisi)"/>
          <w:rtl/>
          <w:lang w:bidi="ar-SA"/>
        </w:rPr>
        <w:t>&amp;</w:t>
      </w:r>
      <w:r w:rsidR="00991F1B" w:rsidRPr="00636EA8">
        <w:rPr>
          <w:rFonts w:hAnsi="AGA Arabesque"/>
          <w:rtl/>
          <w:lang w:bidi="ar-SA"/>
        </w:rPr>
        <w:t xml:space="preserve"> می‌گوید: هرگاه رسول‌الله</w:t>
      </w:r>
      <w:r w:rsidR="00991F1B" w:rsidRPr="00636EA8">
        <w:rPr>
          <w:rFonts w:hAnsi="AGA Arabesque"/>
          <w:lang w:bidi="ar-SA"/>
        </w:rPr>
        <w:sym w:font="AGA Arabesque" w:char="F072"/>
      </w:r>
      <w:r w:rsidR="00991F1B" w:rsidRPr="00636EA8">
        <w:rPr>
          <w:rFonts w:hAnsi="AGA Arabesque"/>
          <w:rtl/>
          <w:lang w:bidi="ar-SA"/>
        </w:rPr>
        <w:t xml:space="preserve"> در میانِ دو کار قرار می‌گرفت، کارِ ساده‌تر را انتخاب می‌کرد؛ البته به‌شرطی که گناه نبود.</w:t>
      </w:r>
    </w:p>
    <w:p w:rsidR="00A453B4" w:rsidRPr="00636EA8" w:rsidRDefault="00991F1B" w:rsidP="00BC463E">
      <w:pPr>
        <w:autoSpaceDE w:val="0"/>
        <w:autoSpaceDN w:val="0"/>
        <w:adjustRightInd w:val="0"/>
        <w:spacing w:line="228" w:lineRule="auto"/>
        <w:rPr>
          <w:rFonts w:hAnsi="AGA Arabesque"/>
          <w:rtl/>
          <w:lang w:bidi="ar-SA"/>
        </w:rPr>
      </w:pPr>
      <w:r w:rsidRPr="00636EA8">
        <w:rPr>
          <w:rFonts w:hAnsi="AGA Arabesque"/>
          <w:rtl/>
          <w:lang w:bidi="ar-SA"/>
        </w:rPr>
        <w:t>اما اگر انجام یک عبادت، فقط با تحمل مشقت و سختی ممکن باشد، روشن است که اجر و ثوابِ آن بیش‌تر خواهد بود؛ مثلاً کامل کردن وضو در سختی‌ها، کفاره‌ی گناهان و مایه‌ی رفع درجات است. اما اگر برای انسان این امکان وجود داشته باشد که روش یا عملی آسان را برگزیند و روش سخت را ترجیح دهد، در حقیقت افضل را ترک کرده است؛ زیرا افضل، انتخابِ روشِ آسان‌تر می‌باشد. مانندِ روزه که رسول‌الله</w:t>
      </w:r>
      <w:r w:rsidRPr="00636EA8">
        <w:rPr>
          <w:rFonts w:hAnsi="AGA Arabesque"/>
          <w:lang w:bidi="ar-SA"/>
        </w:rPr>
        <w:sym w:font="AGA Arabesque" w:char="F072"/>
      </w:r>
      <w:r w:rsidRPr="00636EA8">
        <w:rPr>
          <w:rFonts w:hAnsi="AGA Arabesque"/>
          <w:rtl/>
          <w:lang w:bidi="ar-SA"/>
        </w:rPr>
        <w:t xml:space="preserve"> درباره‌اش فرموده است: </w:t>
      </w:r>
      <w:r w:rsidRPr="00636EA8">
        <w:rPr>
          <w:rStyle w:val="Char3"/>
          <w:rtl/>
          <w:lang w:bidi="ar-SA"/>
        </w:rPr>
        <w:t>«</w:t>
      </w:r>
      <w:r w:rsidR="00A453B4" w:rsidRPr="00636EA8">
        <w:rPr>
          <w:rStyle w:val="Char3"/>
          <w:rFonts w:eastAsia="MS Mincho"/>
          <w:rtl/>
          <w:lang w:bidi="ar-SA"/>
        </w:rPr>
        <w:t>لا يَزَالُ النَّاسُ بِخَيْرٍ مَا عَجَّلُوا الْفِطْرَ</w:t>
      </w:r>
      <w:r w:rsidRPr="00636EA8">
        <w:rPr>
          <w:rStyle w:val="Char3"/>
          <w:rtl/>
          <w:lang w:bidi="ar-SA"/>
        </w:rPr>
        <w:t>»</w:t>
      </w:r>
      <w:r w:rsidR="00B4294C" w:rsidRPr="00636EA8">
        <w:rPr>
          <w:rFonts w:hAnsi="AGA Arabesque"/>
          <w:rtl/>
          <w:lang w:bidi="ar-SA"/>
        </w:rPr>
        <w:t>؛</w:t>
      </w:r>
      <w:r w:rsidR="00A453B4" w:rsidRPr="00636EA8">
        <w:rPr>
          <w:rFonts w:hAnsi="AGA Arabesque"/>
          <w:rtl/>
          <w:lang w:bidi="ar-SA"/>
        </w:rPr>
        <w:t xml:space="preserve"> یعنی: «مردم در خیر و نیکی به‌سر می‌برند تا زمانی که در افطار کردن عجله کنند» یا بلافاصله پس از غروب آفتاب افطار نمایند. و در حدیثی دیگر آمده است: </w:t>
      </w:r>
      <w:r w:rsidR="00A453B4" w:rsidRPr="00636EA8">
        <w:rPr>
          <w:rStyle w:val="Char3"/>
          <w:rtl/>
          <w:lang w:bidi="ar-SA"/>
        </w:rPr>
        <w:t>«وأَخَّرُوا السُّحُورَ»</w:t>
      </w:r>
      <w:r w:rsidR="00B4294C" w:rsidRPr="00636EA8">
        <w:rPr>
          <w:rFonts w:hAnsi="AGA Arabesque"/>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540"/>
      </w:r>
      <w:r w:rsidR="00C8054F" w:rsidRPr="00C8054F">
        <w:rPr>
          <w:rStyle w:val="FootnoteReference"/>
          <w:rFonts w:cs="B Lotus"/>
          <w:szCs w:val="28"/>
          <w:rtl/>
          <w:lang w:bidi="ar-SA"/>
        </w:rPr>
        <w:t>)</w:t>
      </w:r>
      <w:r w:rsidR="00A453B4" w:rsidRPr="00636EA8">
        <w:rPr>
          <w:rFonts w:hAnsi="AGA Arabesque"/>
          <w:rtl/>
          <w:lang w:bidi="ar-SA"/>
        </w:rPr>
        <w:t xml:space="preserve"> یعنی: «و خوردن سحری را تا پایان وقت سحر به‌تأخیر بیندازند». چرا؟ برای این‌که اگر به جای تعجیل در خوردنِ سحری، آن را به‌تأخیر بیندازیم، توان و نیروی بیش‌تری در روز خواهیم داشت؛ هم‌چنین اگر افطار کردن را به‌تأخیر نیندازیم و بلافاصله پس از غروب آفتاب افطار کنیم، برای ما آسان‌تر خواهد بود؛ به‌ویژه در روزهای گرم و طولانیِ تابستان.</w:t>
      </w:r>
    </w:p>
    <w:p w:rsidR="00EA3DEA" w:rsidRPr="00636EA8" w:rsidRDefault="00EA3DEA" w:rsidP="00BB388D">
      <w:pPr>
        <w:autoSpaceDE w:val="0"/>
        <w:autoSpaceDN w:val="0"/>
        <w:adjustRightInd w:val="0"/>
        <w:rPr>
          <w:rFonts w:hAnsi="AGA Arabesque"/>
          <w:rtl/>
          <w:lang w:bidi="ar-SA"/>
        </w:rPr>
      </w:pPr>
      <w:r w:rsidRPr="00636EA8">
        <w:rPr>
          <w:rFonts w:hAnsi="AGA Arabesque"/>
          <w:rtl/>
          <w:lang w:bidi="ar-SA"/>
        </w:rPr>
        <w:t>لذا شواهد و دلایل فراوانی وجود دارد که نشان می‌دهد اعمال و روش‌های آسان‌تر، برتر است. لذا بر خود آسان بگیرید.</w:t>
      </w:r>
    </w:p>
    <w:p w:rsidR="00EA3DEA" w:rsidRPr="00636EA8" w:rsidRDefault="00EA3DEA" w:rsidP="00BB388D">
      <w:pPr>
        <w:autoSpaceDE w:val="0"/>
        <w:autoSpaceDN w:val="0"/>
        <w:adjustRightInd w:val="0"/>
        <w:rPr>
          <w:rFonts w:hAnsi="AGA Arabesque"/>
          <w:rtl/>
          <w:lang w:bidi="ar-SA"/>
        </w:rPr>
      </w:pPr>
      <w:r w:rsidRPr="00636EA8">
        <w:rPr>
          <w:rFonts w:hAnsi="AGA Arabesque"/>
          <w:rtl/>
          <w:lang w:bidi="ar-SA"/>
        </w:rPr>
        <w:t>«و سخت نگیرید»؛ یعنی در عبادت‌ها و نیز در تعامل با دیگران، روش‌های سخت را انتخاب نکنید؛ زیرا از سخت‌گیری نهی شده است. باری پیامبر</w:t>
      </w:r>
      <w:r w:rsidRPr="00636EA8">
        <w:rPr>
          <w:rFonts w:hAnsi="AGA Arabesque"/>
          <w:lang w:bidi="ar-SA"/>
        </w:rPr>
        <w:sym w:font="AGA Arabesque" w:char="F072"/>
      </w:r>
      <w:r w:rsidRPr="00636EA8">
        <w:rPr>
          <w:rFonts w:hAnsi="AGA Arabesque"/>
          <w:rtl/>
          <w:lang w:bidi="ar-SA"/>
        </w:rPr>
        <w:t xml:space="preserve"> مردی را دید که در آفتاب ایستاده بود؛ علتش را پرسید. در پاسخِ پیامبر</w:t>
      </w:r>
      <w:r w:rsidRPr="00636EA8">
        <w:rPr>
          <w:rFonts w:hAnsi="AGA Arabesque"/>
          <w:lang w:bidi="ar-SA"/>
        </w:rPr>
        <w:sym w:font="AGA Arabesque" w:char="F072"/>
      </w:r>
      <w:r w:rsidRPr="00636EA8">
        <w:rPr>
          <w:rFonts w:hAnsi="AGA Arabesque"/>
          <w:rtl/>
          <w:lang w:bidi="ar-SA"/>
        </w:rPr>
        <w:t xml:space="preserve"> گفتند: ای رسول‌خدا! او روزه دارد و نذر کرده که روزه بگیرد و زیرِ آفتاب بایستد. رسول‌الله</w:t>
      </w:r>
      <w:r w:rsidRPr="00636EA8">
        <w:rPr>
          <w:rFonts w:hAnsi="AGA Arabesque"/>
          <w:lang w:bidi="ar-SA"/>
        </w:rPr>
        <w:sym w:font="AGA Arabesque" w:char="F072"/>
      </w:r>
      <w:r w:rsidRPr="00636EA8">
        <w:rPr>
          <w:rFonts w:hAnsi="AGA Arabesque"/>
          <w:rtl/>
          <w:lang w:bidi="ar-SA"/>
        </w:rPr>
        <w:t xml:space="preserve"> آن مرد را از این کار نهی کرد و فرمود: «</w:t>
      </w:r>
      <w:r w:rsidR="00C21D3F" w:rsidRPr="00636EA8">
        <w:rPr>
          <w:rFonts w:hAnsi="AGA Arabesque"/>
          <w:rtl/>
          <w:lang w:bidi="ar-SA"/>
        </w:rPr>
        <w:t>در آفتاب نایست».</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541"/>
      </w:r>
      <w:r w:rsidR="00C8054F" w:rsidRPr="00C8054F">
        <w:rPr>
          <w:rStyle w:val="FootnoteReference"/>
          <w:rFonts w:cs="B Lotus"/>
          <w:szCs w:val="28"/>
          <w:rtl/>
          <w:lang w:bidi="ar-SA"/>
        </w:rPr>
        <w:t>)</w:t>
      </w:r>
    </w:p>
    <w:p w:rsidR="00BA50FC" w:rsidRPr="00636EA8" w:rsidRDefault="00F03EFE" w:rsidP="00BB388D">
      <w:pPr>
        <w:autoSpaceDE w:val="0"/>
        <w:autoSpaceDN w:val="0"/>
        <w:adjustRightInd w:val="0"/>
        <w:rPr>
          <w:rFonts w:hAnsi="AGA Arabesque"/>
          <w:rtl/>
          <w:lang w:bidi="ar-SA"/>
        </w:rPr>
      </w:pPr>
      <w:r w:rsidRPr="00636EA8">
        <w:rPr>
          <w:rFonts w:hAnsi="AGA Arabesque"/>
          <w:rtl/>
          <w:lang w:bidi="ar-SA"/>
        </w:rPr>
        <w:t>«مژده دهید». یعنی هرگاه عملِ نیکی انجام دادید، به خود نوید دهید که اگر در آن تقوا داشته‌اید، از شما پذیرفته خواهد شد و درباره‌ی دیگران نیز به همین شکل عمل کنید. یعنی اگر عمل نیکی انجام دادند، به آن</w:t>
      </w:r>
      <w:r w:rsidR="00221AC1" w:rsidRPr="00636EA8">
        <w:rPr>
          <w:rFonts w:hAnsi="AGA Arabesque"/>
          <w:rtl/>
          <w:lang w:bidi="ar-SA"/>
        </w:rPr>
        <w:t>‌</w:t>
      </w:r>
      <w:r w:rsidRPr="00636EA8">
        <w:rPr>
          <w:rFonts w:hAnsi="AGA Arabesque"/>
          <w:rtl/>
          <w:lang w:bidi="ar-SA"/>
        </w:rPr>
        <w:t>ها مژده دهید که چنان‌چه تقوا داشته باشند، الله متعال عملشان را می‌پذیرد. و تقوا شرطی اساسی برای پذیرش اعمال است؛ زیرا الله متعال می‌فرماید:</w:t>
      </w:r>
    </w:p>
    <w:p w:rsidR="005350E2" w:rsidRPr="00636EA8" w:rsidRDefault="00C8054F" w:rsidP="00BC463E">
      <w:pPr>
        <w:pStyle w:val="a0"/>
        <w:rPr>
          <w:rtl/>
          <w:lang w:bidi="ar-SA"/>
        </w:rPr>
      </w:pPr>
      <w:r w:rsidRPr="00636EA8">
        <w:rPr>
          <w:rFonts w:ascii="KFGQPC Uthman Taha Naskh" w:cs="KFGQPC Uthman Taha Naskh" w:hint="cs"/>
          <w:rtl/>
          <w:lang w:bidi="ar-SA"/>
        </w:rPr>
        <w:t>﴿</w:t>
      </w:r>
      <w:r w:rsidR="005D026C" w:rsidRPr="00636EA8">
        <w:rPr>
          <w:rFonts w:ascii="KFGQPC Uthmanic Script HAFS" w:hint="eastAsia"/>
          <w:rtl/>
          <w:lang w:bidi="ar-SA"/>
        </w:rPr>
        <w:t>إِنَّمَا</w:t>
      </w:r>
      <w:r w:rsidR="005D026C" w:rsidRPr="00636EA8">
        <w:rPr>
          <w:rFonts w:ascii="KFGQPC Uthmanic Script HAFS"/>
          <w:rtl/>
          <w:lang w:bidi="ar-SA"/>
        </w:rPr>
        <w:t xml:space="preserve"> </w:t>
      </w:r>
      <w:r w:rsidR="005D026C" w:rsidRPr="00636EA8">
        <w:rPr>
          <w:rFonts w:ascii="KFGQPC Uthmanic Script HAFS" w:hint="eastAsia"/>
          <w:rtl/>
          <w:lang w:bidi="ar-SA"/>
        </w:rPr>
        <w:t>يَتَقَبَّلُ</w:t>
      </w:r>
      <w:r w:rsidR="005D026C" w:rsidRPr="00636EA8">
        <w:rPr>
          <w:rFonts w:ascii="KFGQPC Uthmanic Script HAFS"/>
          <w:rtl/>
          <w:lang w:bidi="ar-SA"/>
        </w:rPr>
        <w:t xml:space="preserve"> </w:t>
      </w:r>
      <w:r w:rsidR="005D026C" w:rsidRPr="00636EA8">
        <w:rPr>
          <w:rFonts w:ascii="KFGQPC Uthmanic Script HAFS" w:hint="cs"/>
          <w:rtl/>
          <w:lang w:bidi="ar-SA"/>
        </w:rPr>
        <w:t>ٱ</w:t>
      </w:r>
      <w:r w:rsidR="005D026C" w:rsidRPr="00636EA8">
        <w:rPr>
          <w:rFonts w:ascii="KFGQPC Uthmanic Script HAFS" w:hint="eastAsia"/>
          <w:rtl/>
          <w:lang w:bidi="ar-SA"/>
        </w:rPr>
        <w:t>للَّهُ</w:t>
      </w:r>
      <w:r w:rsidR="005D026C" w:rsidRPr="00636EA8">
        <w:rPr>
          <w:rFonts w:ascii="KFGQPC Uthmanic Script HAFS"/>
          <w:rtl/>
          <w:lang w:bidi="ar-SA"/>
        </w:rPr>
        <w:t xml:space="preserve"> </w:t>
      </w:r>
      <w:r w:rsidR="005D026C" w:rsidRPr="00636EA8">
        <w:rPr>
          <w:rFonts w:ascii="KFGQPC Uthmanic Script HAFS" w:hint="eastAsia"/>
          <w:rtl/>
          <w:lang w:bidi="ar-SA"/>
        </w:rPr>
        <w:t>مِنَ</w:t>
      </w:r>
      <w:r w:rsidR="005D026C" w:rsidRPr="00636EA8">
        <w:rPr>
          <w:rFonts w:ascii="KFGQPC Uthmanic Script HAFS"/>
          <w:rtl/>
          <w:lang w:bidi="ar-SA"/>
        </w:rPr>
        <w:t xml:space="preserve"> </w:t>
      </w:r>
      <w:r w:rsidR="005D026C" w:rsidRPr="00636EA8">
        <w:rPr>
          <w:rFonts w:ascii="KFGQPC Uthmanic Script HAFS" w:hint="cs"/>
          <w:rtl/>
          <w:lang w:bidi="ar-SA"/>
        </w:rPr>
        <w:t>ٱ</w:t>
      </w:r>
      <w:r w:rsidR="005D026C" w:rsidRPr="00636EA8">
        <w:rPr>
          <w:rFonts w:ascii="KFGQPC Uthmanic Script HAFS" w:hint="eastAsia"/>
          <w:rtl/>
          <w:lang w:bidi="ar-SA"/>
        </w:rPr>
        <w:t>ل</w:t>
      </w:r>
      <w:r w:rsidR="005D026C" w:rsidRPr="00636EA8">
        <w:rPr>
          <w:rFonts w:ascii="KFGQPC Uthmanic Script HAFS" w:hint="cs"/>
          <w:rtl/>
          <w:lang w:bidi="ar-SA"/>
        </w:rPr>
        <w:t>ۡ</w:t>
      </w:r>
      <w:r w:rsidR="005D026C" w:rsidRPr="00636EA8">
        <w:rPr>
          <w:rFonts w:ascii="KFGQPC Uthmanic Script HAFS" w:hint="eastAsia"/>
          <w:rtl/>
          <w:lang w:bidi="ar-SA"/>
        </w:rPr>
        <w:t>مُتَّقِينَ</w:t>
      </w:r>
      <w:r w:rsidR="005D026C" w:rsidRPr="00636EA8">
        <w:rPr>
          <w:rFonts w:ascii="KFGQPC Uthmanic Script HAFS"/>
          <w:rtl/>
          <w:lang w:bidi="ar-SA"/>
        </w:rPr>
        <w:t xml:space="preserve"> </w:t>
      </w:r>
      <w:r w:rsidR="005D026C" w:rsidRPr="00636EA8">
        <w:rPr>
          <w:rFonts w:ascii="KFGQPC Uthmanic Script HAFS" w:hint="cs"/>
          <w:rtl/>
          <w:lang w:bidi="ar-SA"/>
        </w:rPr>
        <w:t>٢٧</w:t>
      </w:r>
      <w:r w:rsidRPr="00636EA8">
        <w:rPr>
          <w:rFonts w:ascii="KFGQPC Uthman Taha Naskh" w:cs="KFGQPC Uthman Taha Naskh" w:hint="cs"/>
          <w:rtl/>
          <w:lang w:bidi="ar-SA"/>
        </w:rPr>
        <w:t>﴾</w:t>
      </w:r>
      <w:r w:rsidR="005D026C" w:rsidRPr="00636EA8">
        <w:rPr>
          <w:rFonts w:ascii="KFGQPC Uthman Taha Naskh" w:cs="KFGQPC Uthman Taha Naskh"/>
          <w:rtl/>
          <w:lang w:bidi="ar-SA"/>
        </w:rPr>
        <w:t xml:space="preserve"> </w:t>
      </w:r>
      <w:r w:rsidR="005D026C" w:rsidRPr="00636EA8">
        <w:rPr>
          <w:rFonts w:ascii="KFGQPC Uthman Taha Naskh" w:cs="KFGQPC Uthman Taha Naskh" w:hint="cs"/>
          <w:rtl/>
          <w:lang w:bidi="ar-SA"/>
        </w:rPr>
        <w:tab/>
      </w:r>
      <w:r w:rsidR="005D026C" w:rsidRPr="00130065">
        <w:rPr>
          <w:rStyle w:val="Char8"/>
          <w:rtl/>
        </w:rPr>
        <w:t>[</w:t>
      </w:r>
      <w:r w:rsidR="005D026C" w:rsidRPr="00130065">
        <w:rPr>
          <w:rStyle w:val="Char8"/>
          <w:rFonts w:hint="eastAsia"/>
          <w:rtl/>
        </w:rPr>
        <w:t>المائ‍دة</w:t>
      </w:r>
      <w:r w:rsidR="005D026C" w:rsidRPr="00130065">
        <w:rPr>
          <w:rStyle w:val="Char8"/>
          <w:rtl/>
        </w:rPr>
        <w:t xml:space="preserve">: </w:t>
      </w:r>
      <w:r w:rsidR="005D026C" w:rsidRPr="00130065">
        <w:rPr>
          <w:rStyle w:val="Char8"/>
          <w:rFonts w:hint="cs"/>
          <w:rtl/>
        </w:rPr>
        <w:t>٢٧</w:t>
      </w:r>
      <w:r w:rsidR="005D026C" w:rsidRPr="00130065">
        <w:rPr>
          <w:rStyle w:val="Char8"/>
          <w:rtl/>
        </w:rPr>
        <w:t>]</w:t>
      </w:r>
      <w:r w:rsidR="005D026C" w:rsidRPr="00636EA8">
        <w:rPr>
          <w:rFonts w:ascii="KFGQPC Uthman Taha Naskh" w:cs="KFGQPC Uthman Taha Naskh"/>
          <w:rtl/>
          <w:lang w:bidi="ar-SA"/>
        </w:rPr>
        <w:t xml:space="preserve">  </w:t>
      </w:r>
    </w:p>
    <w:p w:rsidR="005350E2" w:rsidRPr="00636EA8" w:rsidRDefault="005350E2" w:rsidP="00BB388D">
      <w:pPr>
        <w:pStyle w:val="a1"/>
        <w:rPr>
          <w:rtl/>
          <w:lang w:bidi="ar-SA"/>
        </w:rPr>
      </w:pPr>
      <w:r w:rsidRPr="00636EA8">
        <w:rPr>
          <w:rtl/>
          <w:lang w:bidi="ar-SA"/>
        </w:rPr>
        <w:t>الله، تنها از پرهیزگاران، می‌پذیرد.</w:t>
      </w:r>
    </w:p>
    <w:p w:rsidR="00F03EFE" w:rsidRPr="00636EA8" w:rsidRDefault="005350E2" w:rsidP="00BB388D">
      <w:pPr>
        <w:autoSpaceDE w:val="0"/>
        <w:autoSpaceDN w:val="0"/>
        <w:adjustRightInd w:val="0"/>
        <w:rPr>
          <w:rFonts w:hAnsi="AGA Arabesque"/>
          <w:rtl/>
          <w:lang w:bidi="ar-SA"/>
        </w:rPr>
      </w:pPr>
      <w:r w:rsidRPr="00636EA8">
        <w:rPr>
          <w:rFonts w:hAnsi="AGA Arabesque"/>
          <w:rtl/>
          <w:lang w:bidi="ar-SA"/>
        </w:rPr>
        <w:t xml:space="preserve">اگر دعا کردید و الله را خواندید، به خود نوید دهید که الله، دعایتان را می‌پذیرد؛ زیرا </w:t>
      </w:r>
      <w:r w:rsidR="00625E07" w:rsidRPr="00636EA8">
        <w:rPr>
          <w:rFonts w:hAnsi="AGA Arabesque"/>
          <w:rtl/>
          <w:lang w:bidi="ar-SA"/>
        </w:rPr>
        <w:t>الله</w:t>
      </w:r>
      <w:r w:rsidR="00625E07" w:rsidRPr="00636EA8">
        <w:rPr>
          <w:rFonts w:hAnsi="AGA Arabesque"/>
          <w:lang w:bidi="ar-SA"/>
        </w:rPr>
        <w:sym w:font="AGA Arabesque" w:char="F055"/>
      </w:r>
      <w:r w:rsidR="00625E07" w:rsidRPr="00636EA8">
        <w:rPr>
          <w:rFonts w:hAnsi="AGA Arabesque"/>
          <w:rtl/>
          <w:lang w:bidi="ar-SA"/>
        </w:rPr>
        <w:t xml:space="preserve"> </w:t>
      </w:r>
      <w:r w:rsidRPr="00636EA8">
        <w:rPr>
          <w:rFonts w:hAnsi="AGA Arabesque"/>
          <w:rtl/>
          <w:lang w:bidi="ar-SA"/>
        </w:rPr>
        <w:t>می‌فرماید:</w:t>
      </w:r>
    </w:p>
    <w:p w:rsidR="005350E2" w:rsidRPr="00636EA8" w:rsidRDefault="00C8054F" w:rsidP="00BC463E">
      <w:pPr>
        <w:pStyle w:val="a0"/>
        <w:rPr>
          <w:rFonts w:ascii="(normal text)" w:hAnsi="(normal text)"/>
          <w:rtl/>
          <w:lang w:bidi="ar-SA"/>
        </w:rPr>
      </w:pPr>
      <w:r w:rsidRPr="00636EA8">
        <w:rPr>
          <w:rFonts w:ascii="KFGQPC Uthman Taha Naskh" w:cs="KFGQPC Uthman Taha Naskh" w:hint="cs"/>
          <w:rtl/>
          <w:lang w:bidi="ar-SA"/>
        </w:rPr>
        <w:t>﴿</w:t>
      </w:r>
      <w:r w:rsidR="005D026C" w:rsidRPr="00636EA8">
        <w:rPr>
          <w:rFonts w:ascii="KFGQPC Uthmanic Script HAFS" w:hint="eastAsia"/>
          <w:rtl/>
          <w:lang w:bidi="ar-SA"/>
        </w:rPr>
        <w:t>وَقَالَ</w:t>
      </w:r>
      <w:r w:rsidR="005D026C" w:rsidRPr="00636EA8">
        <w:rPr>
          <w:rFonts w:ascii="KFGQPC Uthmanic Script HAFS"/>
          <w:rtl/>
          <w:lang w:bidi="ar-SA"/>
        </w:rPr>
        <w:t xml:space="preserve"> </w:t>
      </w:r>
      <w:r w:rsidR="005D026C" w:rsidRPr="00636EA8">
        <w:rPr>
          <w:rFonts w:ascii="KFGQPC Uthmanic Script HAFS" w:hint="eastAsia"/>
          <w:rtl/>
          <w:lang w:bidi="ar-SA"/>
        </w:rPr>
        <w:t>رَبُّكُمُ</w:t>
      </w:r>
      <w:r w:rsidR="005D026C" w:rsidRPr="00636EA8">
        <w:rPr>
          <w:rFonts w:ascii="KFGQPC Uthmanic Script HAFS"/>
          <w:rtl/>
          <w:lang w:bidi="ar-SA"/>
        </w:rPr>
        <w:t xml:space="preserve"> </w:t>
      </w:r>
      <w:r w:rsidR="005D026C" w:rsidRPr="00636EA8">
        <w:rPr>
          <w:rFonts w:ascii="KFGQPC Uthmanic Script HAFS" w:hint="cs"/>
          <w:rtl/>
          <w:lang w:bidi="ar-SA"/>
        </w:rPr>
        <w:t>ٱ</w:t>
      </w:r>
      <w:r w:rsidR="005D026C" w:rsidRPr="00636EA8">
        <w:rPr>
          <w:rFonts w:ascii="KFGQPC Uthmanic Script HAFS" w:hint="eastAsia"/>
          <w:rtl/>
          <w:lang w:bidi="ar-SA"/>
        </w:rPr>
        <w:t>د</w:t>
      </w:r>
      <w:r w:rsidR="005D026C" w:rsidRPr="00636EA8">
        <w:rPr>
          <w:rFonts w:ascii="KFGQPC Uthmanic Script HAFS" w:hint="cs"/>
          <w:rtl/>
          <w:lang w:bidi="ar-SA"/>
        </w:rPr>
        <w:t>ۡ</w:t>
      </w:r>
      <w:r w:rsidR="005D026C" w:rsidRPr="00636EA8">
        <w:rPr>
          <w:rFonts w:ascii="KFGQPC Uthmanic Script HAFS" w:hint="eastAsia"/>
          <w:rtl/>
          <w:lang w:bidi="ar-SA"/>
        </w:rPr>
        <w:t>عُونِي</w:t>
      </w:r>
      <w:r w:rsidR="005D026C" w:rsidRPr="00636EA8">
        <w:rPr>
          <w:rFonts w:ascii="KFGQPC Uthmanic Script HAFS" w:hint="cs"/>
          <w:rtl/>
          <w:lang w:bidi="ar-SA"/>
        </w:rPr>
        <w:t>ٓ</w:t>
      </w:r>
      <w:r w:rsidR="005D026C" w:rsidRPr="00636EA8">
        <w:rPr>
          <w:rFonts w:ascii="KFGQPC Uthmanic Script HAFS"/>
          <w:rtl/>
          <w:lang w:bidi="ar-SA"/>
        </w:rPr>
        <w:t xml:space="preserve"> </w:t>
      </w:r>
      <w:r w:rsidR="005D026C" w:rsidRPr="00636EA8">
        <w:rPr>
          <w:rFonts w:ascii="KFGQPC Uthmanic Script HAFS" w:hint="eastAsia"/>
          <w:rtl/>
          <w:lang w:bidi="ar-SA"/>
        </w:rPr>
        <w:t>أَس</w:t>
      </w:r>
      <w:r w:rsidR="005D026C" w:rsidRPr="00636EA8">
        <w:rPr>
          <w:rFonts w:ascii="KFGQPC Uthmanic Script HAFS" w:hint="cs"/>
          <w:rtl/>
          <w:lang w:bidi="ar-SA"/>
        </w:rPr>
        <w:t>ۡ</w:t>
      </w:r>
      <w:r w:rsidR="005D026C" w:rsidRPr="00636EA8">
        <w:rPr>
          <w:rFonts w:ascii="KFGQPC Uthmanic Script HAFS" w:hint="eastAsia"/>
          <w:rtl/>
          <w:lang w:bidi="ar-SA"/>
        </w:rPr>
        <w:t>تَجِب</w:t>
      </w:r>
      <w:r w:rsidR="005D026C" w:rsidRPr="00636EA8">
        <w:rPr>
          <w:rFonts w:ascii="KFGQPC Uthmanic Script HAFS" w:hint="cs"/>
          <w:rtl/>
          <w:lang w:bidi="ar-SA"/>
        </w:rPr>
        <w:t>ۡ</w:t>
      </w:r>
      <w:r w:rsidR="005D026C" w:rsidRPr="00636EA8">
        <w:rPr>
          <w:rFonts w:ascii="KFGQPC Uthmanic Script HAFS"/>
          <w:rtl/>
          <w:lang w:bidi="ar-SA"/>
        </w:rPr>
        <w:t xml:space="preserve"> </w:t>
      </w:r>
      <w:r w:rsidR="005D026C" w:rsidRPr="00636EA8">
        <w:rPr>
          <w:rFonts w:ascii="KFGQPC Uthmanic Script HAFS" w:hint="eastAsia"/>
          <w:rtl/>
          <w:lang w:bidi="ar-SA"/>
        </w:rPr>
        <w:t>لَكُم</w:t>
      </w:r>
      <w:r w:rsidR="005D026C" w:rsidRPr="00636EA8">
        <w:rPr>
          <w:rFonts w:ascii="KFGQPC Uthmanic Script HAFS" w:hint="cs"/>
          <w:rtl/>
          <w:lang w:bidi="ar-SA"/>
        </w:rPr>
        <w:t>ۡۚ</w:t>
      </w:r>
      <w:r w:rsidRPr="00636EA8">
        <w:rPr>
          <w:rFonts w:ascii="KFGQPC Uthman Taha Naskh" w:cs="KFGQPC Uthman Taha Naskh" w:hint="cs"/>
          <w:rtl/>
          <w:lang w:bidi="ar-SA"/>
        </w:rPr>
        <w:t>﴾</w:t>
      </w:r>
      <w:r w:rsidR="005D026C" w:rsidRPr="00636EA8">
        <w:rPr>
          <w:rFonts w:ascii="KFGQPC Uthman Taha Naskh" w:cs="KFGQPC Uthman Taha Naskh"/>
          <w:rtl/>
          <w:lang w:bidi="ar-SA"/>
        </w:rPr>
        <w:t xml:space="preserve"> </w:t>
      </w:r>
      <w:r w:rsidR="005D026C" w:rsidRPr="00636EA8">
        <w:rPr>
          <w:rFonts w:ascii="KFGQPC Uthman Taha Naskh" w:cs="KFGQPC Uthman Taha Naskh" w:hint="cs"/>
          <w:rtl/>
          <w:lang w:bidi="ar-SA"/>
        </w:rPr>
        <w:tab/>
      </w:r>
      <w:r w:rsidR="005D026C" w:rsidRPr="00130065">
        <w:rPr>
          <w:rStyle w:val="Char8"/>
          <w:rtl/>
        </w:rPr>
        <w:t>[</w:t>
      </w:r>
      <w:r w:rsidR="005D026C" w:rsidRPr="00130065">
        <w:rPr>
          <w:rStyle w:val="Char8"/>
          <w:rFonts w:hint="eastAsia"/>
          <w:rtl/>
        </w:rPr>
        <w:t>غافر</w:t>
      </w:r>
      <w:r w:rsidR="005D026C" w:rsidRPr="00130065">
        <w:rPr>
          <w:rStyle w:val="Char8"/>
          <w:rtl/>
        </w:rPr>
        <w:t xml:space="preserve">: </w:t>
      </w:r>
      <w:r w:rsidR="005D026C" w:rsidRPr="00130065">
        <w:rPr>
          <w:rStyle w:val="Char8"/>
          <w:rFonts w:hint="cs"/>
          <w:rtl/>
        </w:rPr>
        <w:t>٦٠</w:t>
      </w:r>
      <w:r w:rsidR="005D026C" w:rsidRPr="00130065">
        <w:rPr>
          <w:rStyle w:val="Char8"/>
          <w:rtl/>
        </w:rPr>
        <w:t xml:space="preserve">]  </w:t>
      </w:r>
      <w:r w:rsidR="00211B06" w:rsidRPr="00130065">
        <w:rPr>
          <w:rStyle w:val="Char8"/>
          <w:rtl/>
        </w:rPr>
        <w:tab/>
      </w:r>
    </w:p>
    <w:p w:rsidR="005350E2" w:rsidRPr="00636EA8" w:rsidRDefault="005350E2" w:rsidP="00BB388D">
      <w:pPr>
        <w:pStyle w:val="a1"/>
        <w:rPr>
          <w:rtl/>
          <w:lang w:bidi="ar-SA"/>
        </w:rPr>
      </w:pPr>
      <w:r w:rsidRPr="00636EA8">
        <w:rPr>
          <w:rtl/>
          <w:lang w:bidi="ar-SA"/>
        </w:rPr>
        <w:t>و پروردگارتان فرمود: مرا بخوانید تا دعای شما را بپذیرم.</w:t>
      </w:r>
    </w:p>
    <w:p w:rsidR="005350E2" w:rsidRPr="00636EA8" w:rsidRDefault="00625E07" w:rsidP="00BC463E">
      <w:pPr>
        <w:autoSpaceDE w:val="0"/>
        <w:autoSpaceDN w:val="0"/>
        <w:adjustRightInd w:val="0"/>
        <w:spacing w:line="228" w:lineRule="auto"/>
        <w:rPr>
          <w:rtl/>
          <w:lang w:bidi="ar-SA"/>
        </w:rPr>
      </w:pPr>
      <w:r w:rsidRPr="00636EA8">
        <w:rPr>
          <w:rtl/>
          <w:lang w:bidi="ar-SA"/>
        </w:rPr>
        <w:t>از این‌رو یکی از بزرگان سلف گفته است: هرکس توفیق دعا پیدا کرد، پس او را به پذیرش دعایش مژده باد؛ زیرا الله</w:t>
      </w:r>
      <w:r w:rsidRPr="00636EA8">
        <w:rPr>
          <w:lang w:bidi="ar-SA"/>
        </w:rPr>
        <w:sym w:font="AGA Arabesque" w:char="F055"/>
      </w:r>
      <w:r w:rsidRPr="00636EA8">
        <w:rPr>
          <w:rtl/>
          <w:lang w:bidi="ar-SA"/>
        </w:rPr>
        <w:t xml:space="preserve"> می‌فرماید: </w:t>
      </w:r>
      <w:r w:rsidR="00C8054F" w:rsidRPr="00636EA8">
        <w:rPr>
          <w:rFonts w:ascii="KFGQPC Uthman Taha Naskh" w:cs="KFGQPC Uthman Taha Naskh" w:hint="cs"/>
          <w:rtl/>
          <w:lang w:bidi="ar-SA"/>
        </w:rPr>
        <w:t>﴿</w:t>
      </w:r>
      <w:r w:rsidR="005D026C" w:rsidRPr="00636EA8">
        <w:rPr>
          <w:rFonts w:ascii="KFGQPC Uthmanic Script HAFS" w:cs="KFGQPC Uthmanic Script HAFS" w:hint="eastAsia"/>
          <w:rtl/>
          <w:lang w:bidi="ar-SA"/>
        </w:rPr>
        <w:t>وَقَالَ</w:t>
      </w:r>
      <w:r w:rsidR="005D026C" w:rsidRPr="00636EA8">
        <w:rPr>
          <w:rFonts w:ascii="KFGQPC Uthmanic Script HAFS" w:cs="KFGQPC Uthmanic Script HAFS"/>
          <w:rtl/>
          <w:lang w:bidi="ar-SA"/>
        </w:rPr>
        <w:t xml:space="preserve"> </w:t>
      </w:r>
      <w:r w:rsidR="005D026C" w:rsidRPr="00636EA8">
        <w:rPr>
          <w:rFonts w:ascii="KFGQPC Uthmanic Script HAFS" w:cs="KFGQPC Uthmanic Script HAFS" w:hint="eastAsia"/>
          <w:rtl/>
          <w:lang w:bidi="ar-SA"/>
        </w:rPr>
        <w:t>رَبُّكُمُ</w:t>
      </w:r>
      <w:r w:rsidR="005D026C" w:rsidRPr="00636EA8">
        <w:rPr>
          <w:rFonts w:ascii="KFGQPC Uthmanic Script HAFS" w:cs="KFGQPC Uthmanic Script HAFS"/>
          <w:rtl/>
          <w:lang w:bidi="ar-SA"/>
        </w:rPr>
        <w:t xml:space="preserve"> </w:t>
      </w:r>
      <w:r w:rsidR="005D026C" w:rsidRPr="00636EA8">
        <w:rPr>
          <w:rFonts w:ascii="KFGQPC Uthmanic Script HAFS" w:cs="KFGQPC Uthmanic Script HAFS" w:hint="cs"/>
          <w:rtl/>
          <w:lang w:bidi="ar-SA"/>
        </w:rPr>
        <w:t>ٱ</w:t>
      </w:r>
      <w:r w:rsidR="005D026C" w:rsidRPr="00636EA8">
        <w:rPr>
          <w:rFonts w:ascii="KFGQPC Uthmanic Script HAFS" w:cs="KFGQPC Uthmanic Script HAFS" w:hint="eastAsia"/>
          <w:rtl/>
          <w:lang w:bidi="ar-SA"/>
        </w:rPr>
        <w:t>د</w:t>
      </w:r>
      <w:r w:rsidR="005D026C" w:rsidRPr="00636EA8">
        <w:rPr>
          <w:rFonts w:ascii="KFGQPC Uthmanic Script HAFS" w:cs="KFGQPC Uthmanic Script HAFS" w:hint="cs"/>
          <w:rtl/>
          <w:lang w:bidi="ar-SA"/>
        </w:rPr>
        <w:t>ۡ</w:t>
      </w:r>
      <w:r w:rsidR="005D026C" w:rsidRPr="00636EA8">
        <w:rPr>
          <w:rFonts w:ascii="KFGQPC Uthmanic Script HAFS" w:cs="KFGQPC Uthmanic Script HAFS" w:hint="eastAsia"/>
          <w:rtl/>
          <w:lang w:bidi="ar-SA"/>
        </w:rPr>
        <w:t>عُونِي</w:t>
      </w:r>
      <w:r w:rsidR="005D026C" w:rsidRPr="00636EA8">
        <w:rPr>
          <w:rFonts w:ascii="KFGQPC Uthmanic Script HAFS" w:cs="KFGQPC Uthmanic Script HAFS" w:hint="cs"/>
          <w:rtl/>
          <w:lang w:bidi="ar-SA"/>
        </w:rPr>
        <w:t>ٓ</w:t>
      </w:r>
      <w:r w:rsidR="005D026C" w:rsidRPr="00636EA8">
        <w:rPr>
          <w:rFonts w:ascii="KFGQPC Uthmanic Script HAFS" w:cs="KFGQPC Uthmanic Script HAFS"/>
          <w:rtl/>
          <w:lang w:bidi="ar-SA"/>
        </w:rPr>
        <w:t xml:space="preserve"> </w:t>
      </w:r>
      <w:r w:rsidR="005D026C" w:rsidRPr="00636EA8">
        <w:rPr>
          <w:rFonts w:ascii="KFGQPC Uthmanic Script HAFS" w:cs="KFGQPC Uthmanic Script HAFS" w:hint="eastAsia"/>
          <w:rtl/>
          <w:lang w:bidi="ar-SA"/>
        </w:rPr>
        <w:t>أَس</w:t>
      </w:r>
      <w:r w:rsidR="005D026C" w:rsidRPr="00636EA8">
        <w:rPr>
          <w:rFonts w:ascii="KFGQPC Uthmanic Script HAFS" w:cs="KFGQPC Uthmanic Script HAFS" w:hint="cs"/>
          <w:rtl/>
          <w:lang w:bidi="ar-SA"/>
        </w:rPr>
        <w:t>ۡ</w:t>
      </w:r>
      <w:r w:rsidR="005D026C" w:rsidRPr="00636EA8">
        <w:rPr>
          <w:rFonts w:ascii="KFGQPC Uthmanic Script HAFS" w:cs="KFGQPC Uthmanic Script HAFS" w:hint="eastAsia"/>
          <w:rtl/>
          <w:lang w:bidi="ar-SA"/>
        </w:rPr>
        <w:t>تَجِب</w:t>
      </w:r>
      <w:r w:rsidR="005D026C" w:rsidRPr="00636EA8">
        <w:rPr>
          <w:rFonts w:ascii="KFGQPC Uthmanic Script HAFS" w:cs="KFGQPC Uthmanic Script HAFS" w:hint="cs"/>
          <w:rtl/>
          <w:lang w:bidi="ar-SA"/>
        </w:rPr>
        <w:t>ۡ</w:t>
      </w:r>
      <w:r w:rsidR="005D026C" w:rsidRPr="00636EA8">
        <w:rPr>
          <w:rFonts w:ascii="KFGQPC Uthmanic Script HAFS" w:cs="KFGQPC Uthmanic Script HAFS"/>
          <w:rtl/>
          <w:lang w:bidi="ar-SA"/>
        </w:rPr>
        <w:t xml:space="preserve"> </w:t>
      </w:r>
      <w:r w:rsidR="005D026C" w:rsidRPr="00636EA8">
        <w:rPr>
          <w:rFonts w:ascii="KFGQPC Uthmanic Script HAFS" w:cs="KFGQPC Uthmanic Script HAFS" w:hint="eastAsia"/>
          <w:rtl/>
          <w:lang w:bidi="ar-SA"/>
        </w:rPr>
        <w:t>لَكُم</w:t>
      </w:r>
      <w:r w:rsidR="005D026C" w:rsidRPr="00636EA8">
        <w:rPr>
          <w:rFonts w:ascii="KFGQPC Uthmanic Script HAFS" w:cs="KFGQPC Uthmanic Script HAFS" w:hint="cs"/>
          <w:rtl/>
          <w:lang w:bidi="ar-SA"/>
        </w:rPr>
        <w:t>ۡۚ</w:t>
      </w:r>
      <w:r w:rsidR="00C8054F" w:rsidRPr="00636EA8">
        <w:rPr>
          <w:rFonts w:ascii="KFGQPC Uthman Taha Naskh" w:cs="KFGQPC Uthman Taha Naskh" w:hint="cs"/>
          <w:rtl/>
          <w:lang w:bidi="ar-SA"/>
        </w:rPr>
        <w:t>﴾</w:t>
      </w:r>
      <w:r w:rsidRPr="00636EA8">
        <w:rPr>
          <w:rtl/>
          <w:lang w:bidi="ar-SA"/>
        </w:rPr>
        <w:t>: «و پروردگارتان فرمود: مرا بخوانید تا دعای شما را بپذیرم».</w:t>
      </w:r>
    </w:p>
    <w:p w:rsidR="00EE320A" w:rsidRPr="00636EA8" w:rsidRDefault="00BE1703" w:rsidP="00BB388D">
      <w:pPr>
        <w:autoSpaceDE w:val="0"/>
        <w:autoSpaceDN w:val="0"/>
        <w:adjustRightInd w:val="0"/>
        <w:rPr>
          <w:rFonts w:hAnsi="AGA Arabesque"/>
          <w:rtl/>
          <w:lang w:bidi="ar-SA"/>
        </w:rPr>
      </w:pPr>
      <w:r w:rsidRPr="00636EA8">
        <w:rPr>
          <w:rFonts w:hAnsi="AGA Arabesque"/>
          <w:rtl/>
          <w:lang w:bidi="ar-SA"/>
        </w:rPr>
        <w:t>و این‌که رسول‌الله</w:t>
      </w:r>
      <w:r w:rsidRPr="00636EA8">
        <w:rPr>
          <w:rFonts w:hAnsi="AGA Arabesque"/>
          <w:lang w:bidi="ar-SA"/>
        </w:rPr>
        <w:sym w:font="AGA Arabesque" w:char="F072"/>
      </w:r>
      <w:r w:rsidRPr="00636EA8">
        <w:rPr>
          <w:rFonts w:hAnsi="AGA Arabesque"/>
          <w:rtl/>
          <w:lang w:bidi="ar-SA"/>
        </w:rPr>
        <w:t xml:space="preserve"> فالِ بد زدن را ناپسند می‌دانست و به فال نیک گرفتن را می‌پسندید، این موضوع را تأیید می‌کند؛ زیرا اگر انسان کاری را به فالِ نیک بگیرد، با نشاط و نیروی بیش‌تری آن را انجام می‌دهد و به نتایج خوبی دست می‌یابد؛ اما اگر فالِ بد بزند، دستش به کار نمی‌رود؛ تازه اگر کار را شروع کند، با بی‌رغبتی به انجامِ آن می‌پردازد. لذا به خود و دیگران نوید دهید؛ اگر کسی نزدتان آمد وگفت: «چنین و چنان کرده‌ام» و نگران بود، به او نویدِ خیر دهید و او را شادمان کنید تا نگرانی‌اش برطرف شود. به‌ویژه هنگامی که به عیادت بیمار می‌روید</w:t>
      </w:r>
      <w:r w:rsidR="00687F64" w:rsidRPr="00636EA8">
        <w:rPr>
          <w:rFonts w:hAnsi="AGA Arabesque"/>
          <w:rtl/>
          <w:lang w:bidi="ar-SA"/>
        </w:rPr>
        <w:t xml:space="preserve">، به او بگویید: هیچ وضعیتی ثابت نمی‌ماند؛ خوشحال باش که ان‌شاءالله بهبود می‌یابی؛ </w:t>
      </w:r>
      <w:r w:rsidR="005935AE" w:rsidRPr="00636EA8">
        <w:rPr>
          <w:rFonts w:hAnsi="AGA Arabesque"/>
          <w:rtl/>
          <w:lang w:bidi="ar-SA"/>
        </w:rPr>
        <w:t>ا</w:t>
      </w:r>
      <w:r w:rsidR="00115362" w:rsidRPr="00636EA8">
        <w:rPr>
          <w:rFonts w:hAnsi="AGA Arabesque"/>
          <w:rtl/>
          <w:lang w:bidi="ar-SA"/>
        </w:rPr>
        <w:t>نسان باید صبر کند و به پاداش ال</w:t>
      </w:r>
      <w:r w:rsidR="005935AE" w:rsidRPr="00636EA8">
        <w:rPr>
          <w:rFonts w:hAnsi="AGA Arabesque"/>
          <w:rtl/>
          <w:lang w:bidi="ar-SA"/>
        </w:rPr>
        <w:t>هی امیدوار باشد. هم‌چنین سخنان امیدوارکننده</w:t>
      </w:r>
      <w:r w:rsidR="0072535C" w:rsidRPr="00636EA8">
        <w:rPr>
          <w:rFonts w:hAnsi="AGA Arabesque"/>
          <w:rtl/>
          <w:lang w:bidi="ar-SA"/>
        </w:rPr>
        <w:t>‌</w:t>
      </w:r>
      <w:r w:rsidR="005935AE" w:rsidRPr="00636EA8">
        <w:rPr>
          <w:rFonts w:hAnsi="AGA Arabesque"/>
          <w:rtl/>
          <w:lang w:bidi="ar-SA"/>
        </w:rPr>
        <w:t xml:space="preserve">ای به او بگویید؛ مثلاً به او بگویید: امروز رنگ و رویِ بهتری داری. زیرا با گفتن چنین سخنانی او را خوشحال می‌کنید. لذا همیشه در </w:t>
      </w:r>
      <w:r w:rsidR="00EE320A" w:rsidRPr="00636EA8">
        <w:rPr>
          <w:rFonts w:hAnsi="AGA Arabesque"/>
          <w:rtl/>
          <w:lang w:bidi="ar-SA"/>
        </w:rPr>
        <w:t>رابطه</w:t>
      </w:r>
      <w:r w:rsidR="005935AE" w:rsidRPr="00636EA8">
        <w:rPr>
          <w:rFonts w:hAnsi="AGA Arabesque"/>
          <w:rtl/>
          <w:lang w:bidi="ar-SA"/>
        </w:rPr>
        <w:t xml:space="preserve"> با خود و دیگران به همین شکل عمل کنید</w:t>
      </w:r>
      <w:r w:rsidR="00EE320A" w:rsidRPr="00636EA8">
        <w:rPr>
          <w:rFonts w:hAnsi="AGA Arabesque"/>
          <w:rtl/>
          <w:lang w:bidi="ar-SA"/>
        </w:rPr>
        <w:t xml:space="preserve"> و بدین‌سان </w:t>
      </w:r>
      <w:r w:rsidR="00130065">
        <w:rPr>
          <w:rFonts w:hAnsi="AGA Arabesque" w:hint="cs"/>
          <w:rtl/>
          <w:lang w:bidi="ar-SA"/>
        </w:rPr>
        <w:br/>
      </w:r>
      <w:r w:rsidR="00130065" w:rsidRPr="00130065">
        <w:rPr>
          <w:rFonts w:hAnsi="AGA Arabesque"/>
          <w:sz w:val="2"/>
          <w:szCs w:val="2"/>
          <w:rtl/>
          <w:lang w:bidi="ar-SA"/>
        </w:rPr>
        <w:br/>
      </w:r>
      <w:r w:rsidR="00EE320A" w:rsidRPr="00636EA8">
        <w:rPr>
          <w:rFonts w:hAnsi="AGA Arabesque"/>
          <w:rtl/>
          <w:lang w:bidi="ar-SA"/>
        </w:rPr>
        <w:t>شادی را به خود و دیگران هدیه نمایید.</w:t>
      </w:r>
    </w:p>
    <w:p w:rsidR="003C013F" w:rsidRPr="00636EA8" w:rsidRDefault="005935AE" w:rsidP="00BC463E">
      <w:pPr>
        <w:autoSpaceDE w:val="0"/>
        <w:autoSpaceDN w:val="0"/>
        <w:adjustRightInd w:val="0"/>
        <w:spacing w:line="228" w:lineRule="auto"/>
        <w:rPr>
          <w:rFonts w:hAnsi="AGA Arabesque"/>
          <w:rtl/>
          <w:lang w:bidi="ar-SA"/>
        </w:rPr>
      </w:pPr>
      <w:r w:rsidRPr="00636EA8">
        <w:rPr>
          <w:rFonts w:hAnsi="AGA Arabesque"/>
          <w:rtl/>
          <w:lang w:bidi="ar-SA"/>
        </w:rPr>
        <w:t xml:space="preserve"> </w:t>
      </w:r>
      <w:r w:rsidR="00C43354" w:rsidRPr="00636EA8">
        <w:rPr>
          <w:rFonts w:hAnsi="AGA Arabesque"/>
          <w:rtl/>
          <w:lang w:bidi="ar-SA"/>
        </w:rPr>
        <w:t>«و بیزار نکنید»؛ یعنی مردم را از کارهای نیک و راه‌های سالم و شایسته  بیزار و گریزان نگردانید؛ بلکه آن‌ها را به کارهای نیک و راه‌های شایسته تشویق نمایید. به‌گونه‌ای عمل نکنید که نسبت به عبادت بی‌رغبت شوند؛ مثلا! امام جماعت نباید نماز را از حدّ سنت، طولانی‌تر کند</w:t>
      </w:r>
      <w:r w:rsidR="00743CE4" w:rsidRPr="00636EA8">
        <w:rPr>
          <w:rFonts w:hAnsi="AGA Arabesque"/>
          <w:rtl/>
          <w:lang w:bidi="ar-SA"/>
        </w:rPr>
        <w:t>. چنان‌که معاذ بن جبل</w:t>
      </w:r>
      <w:r w:rsidR="00743CE4" w:rsidRPr="00636EA8">
        <w:rPr>
          <w:rFonts w:hAnsi="AGA Arabesque"/>
          <w:lang w:bidi="ar-SA"/>
        </w:rPr>
        <w:sym w:font="AGA Arabesque" w:char="F074"/>
      </w:r>
      <w:r w:rsidR="00101408" w:rsidRPr="00636EA8">
        <w:rPr>
          <w:rFonts w:hAnsi="AGA Arabesque"/>
          <w:rtl/>
          <w:lang w:bidi="ar-SA"/>
        </w:rPr>
        <w:t xml:space="preserve"> نماز عشا</w:t>
      </w:r>
      <w:r w:rsidR="00743CE4" w:rsidRPr="00636EA8">
        <w:rPr>
          <w:rFonts w:hAnsi="AGA Arabesque"/>
          <w:rtl/>
          <w:lang w:bidi="ar-SA"/>
        </w:rPr>
        <w:t xml:space="preserve"> را با پیامبر</w:t>
      </w:r>
      <w:r w:rsidR="00743CE4" w:rsidRPr="00636EA8">
        <w:rPr>
          <w:rFonts w:hAnsi="AGA Arabesque"/>
          <w:lang w:bidi="ar-SA"/>
        </w:rPr>
        <w:sym w:font="AGA Arabesque" w:char="F072"/>
      </w:r>
      <w:r w:rsidR="00743CE4" w:rsidRPr="00636EA8">
        <w:rPr>
          <w:rFonts w:hAnsi="AGA Arabesque"/>
          <w:rtl/>
          <w:lang w:bidi="ar-SA"/>
        </w:rPr>
        <w:t xml:space="preserve"> می‌خواند و سپس نزدِ قومش می‌رفت و همین نماز را برای آنان امامت می‌داد. باری معاذ</w:t>
      </w:r>
      <w:r w:rsidR="00743CE4" w:rsidRPr="00636EA8">
        <w:rPr>
          <w:rFonts w:hAnsi="AGA Arabesque"/>
          <w:lang w:bidi="ar-SA"/>
        </w:rPr>
        <w:sym w:font="AGA Arabesque" w:char="F074"/>
      </w:r>
      <w:r w:rsidR="00743CE4" w:rsidRPr="00636EA8">
        <w:rPr>
          <w:rFonts w:hAnsi="AGA Arabesque"/>
          <w:rtl/>
          <w:lang w:bidi="ar-SA"/>
        </w:rPr>
        <w:t xml:space="preserve"> نماز را خیلی طولانی خواند؛ لذا مردی نمازش را تنهایی به‌جا آورد. و این باعث شد که به این مرد، اَنگِ نفاق بزنند و بگویند: منافق شده است. آن مرد برای شکایت نزد پیامبر</w:t>
      </w:r>
      <w:r w:rsidR="00743CE4" w:rsidRPr="00636EA8">
        <w:rPr>
          <w:rFonts w:hAnsi="AGA Arabesque"/>
          <w:lang w:bidi="ar-SA"/>
        </w:rPr>
        <w:sym w:font="AGA Arabesque" w:char="F072"/>
      </w:r>
      <w:r w:rsidR="00743CE4" w:rsidRPr="00636EA8">
        <w:rPr>
          <w:rFonts w:hAnsi="AGA Arabesque"/>
          <w:rtl/>
          <w:lang w:bidi="ar-SA"/>
        </w:rPr>
        <w:t xml:space="preserve"> رفت. لذا رسول‌الله</w:t>
      </w:r>
      <w:r w:rsidR="00743CE4" w:rsidRPr="00636EA8">
        <w:rPr>
          <w:rFonts w:hAnsi="AGA Arabesque"/>
          <w:lang w:bidi="ar-SA"/>
        </w:rPr>
        <w:sym w:font="AGA Arabesque" w:char="F072"/>
      </w:r>
      <w:r w:rsidR="00743CE4" w:rsidRPr="00636EA8">
        <w:rPr>
          <w:rFonts w:hAnsi="AGA Arabesque"/>
          <w:rtl/>
          <w:lang w:bidi="ar-SA"/>
        </w:rPr>
        <w:t xml:space="preserve"> به معاذ</w:t>
      </w:r>
      <w:r w:rsidR="00743CE4" w:rsidRPr="00636EA8">
        <w:rPr>
          <w:rFonts w:hAnsi="AGA Arabesque"/>
          <w:lang w:bidi="ar-SA"/>
        </w:rPr>
        <w:sym w:font="AGA Arabesque" w:char="F074"/>
      </w:r>
      <w:r w:rsidR="00743CE4" w:rsidRPr="00636EA8">
        <w:rPr>
          <w:rFonts w:hAnsi="AGA Arabesque"/>
          <w:rtl/>
          <w:lang w:bidi="ar-SA"/>
        </w:rPr>
        <w:t xml:space="preserve"> فرمود: </w:t>
      </w:r>
      <w:r w:rsidR="00743CE4" w:rsidRPr="00636EA8">
        <w:rPr>
          <w:rStyle w:val="Char3"/>
          <w:rtl/>
          <w:lang w:bidi="ar-SA"/>
        </w:rPr>
        <w:t>«أَفَتَّانٌ أَنْتَ يَا مُعَاذُ؟»</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542"/>
      </w:r>
      <w:r w:rsidR="00C8054F" w:rsidRPr="00C8054F">
        <w:rPr>
          <w:rStyle w:val="FootnoteReference"/>
          <w:rFonts w:cs="B Lotus"/>
          <w:szCs w:val="28"/>
          <w:rtl/>
          <w:lang w:bidi="ar-SA"/>
        </w:rPr>
        <w:t>)</w:t>
      </w:r>
      <w:r w:rsidR="0020560E" w:rsidRPr="00636EA8">
        <w:rPr>
          <w:rFonts w:hAnsi="AGA Arabesque"/>
          <w:rtl/>
          <w:lang w:bidi="ar-SA"/>
        </w:rPr>
        <w:t xml:space="preserve"> یعنی: «ای معاذ! آیا مردم را در فتنه می‌اندازی؟»</w:t>
      </w:r>
    </w:p>
    <w:p w:rsidR="0020560E" w:rsidRPr="00636EA8" w:rsidRDefault="00F27E8B" w:rsidP="00BC463E">
      <w:pPr>
        <w:autoSpaceDE w:val="0"/>
        <w:autoSpaceDN w:val="0"/>
        <w:adjustRightInd w:val="0"/>
        <w:spacing w:line="228" w:lineRule="auto"/>
        <w:rPr>
          <w:rFonts w:hAnsi="AGA Arabesque"/>
          <w:rtl/>
          <w:lang w:bidi="ar-SA"/>
        </w:rPr>
      </w:pPr>
      <w:r w:rsidRPr="00636EA8">
        <w:rPr>
          <w:rFonts w:hAnsi="AGA Arabesque"/>
          <w:rtl/>
          <w:lang w:bidi="ar-SA"/>
        </w:rPr>
        <w:t>شخصِ دیگری نیز پیش‌نماز می‌شد و نماز را طولانی می‌کرد؛ رسول‌الله</w:t>
      </w:r>
      <w:r w:rsidRPr="00636EA8">
        <w:rPr>
          <w:rFonts w:hAnsi="AGA Arabesque"/>
          <w:lang w:bidi="ar-SA"/>
        </w:rPr>
        <w:sym w:font="AGA Arabesque" w:char="F072"/>
      </w:r>
      <w:r w:rsidRPr="00636EA8">
        <w:rPr>
          <w:rFonts w:hAnsi="AGA Arabesque"/>
          <w:rtl/>
          <w:lang w:bidi="ar-SA"/>
        </w:rPr>
        <w:t xml:space="preserve"> فرمود: </w:t>
      </w:r>
      <w:r w:rsidRPr="00636EA8">
        <w:rPr>
          <w:rStyle w:val="Char3"/>
          <w:rtl/>
          <w:lang w:bidi="ar-SA"/>
        </w:rPr>
        <w:t>«إِنَّ مِنْكُمْ مُنَفِّرِينَ فَأَيّكُمْ صَلَّى بِالنَّاسِ فَلْيُخَفِّفْ»</w:t>
      </w:r>
      <w:r w:rsidRPr="00636EA8">
        <w:rPr>
          <w:rFonts w:hAnsi="AGA Arabesque"/>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543"/>
      </w:r>
      <w:r w:rsidR="00C8054F" w:rsidRPr="00C8054F">
        <w:rPr>
          <w:rStyle w:val="FootnoteReference"/>
          <w:rFonts w:cs="B Lotus"/>
          <w:szCs w:val="28"/>
          <w:rtl/>
          <w:lang w:bidi="ar-SA"/>
        </w:rPr>
        <w:t>)</w:t>
      </w:r>
      <w:r w:rsidR="00F94E0D" w:rsidRPr="00636EA8">
        <w:rPr>
          <w:rFonts w:hAnsi="AGA Arabesque"/>
          <w:rtl/>
          <w:lang w:bidi="ar-SA"/>
        </w:rPr>
        <w:t xml:space="preserve"> یعنی: «هرکس از شما پیش‌نمازِ مردم شد، نماز را کوتاه بخواند».</w:t>
      </w:r>
    </w:p>
    <w:p w:rsidR="00F94E0D" w:rsidRPr="00636EA8" w:rsidRDefault="00F94E0D" w:rsidP="00BB388D">
      <w:pPr>
        <w:autoSpaceDE w:val="0"/>
        <w:autoSpaceDN w:val="0"/>
        <w:adjustRightInd w:val="0"/>
        <w:rPr>
          <w:rtl/>
          <w:lang w:bidi="ar-SA"/>
        </w:rPr>
      </w:pPr>
      <w:r w:rsidRPr="00636EA8">
        <w:rPr>
          <w:rtl/>
          <w:lang w:bidi="ar-SA"/>
        </w:rPr>
        <w:t>لذا گریزان کردن مردم از عبادت، کارِ ناپسند</w:t>
      </w:r>
      <w:r w:rsidR="00457B75" w:rsidRPr="00636EA8">
        <w:rPr>
          <w:rtl/>
          <w:lang w:bidi="ar-SA"/>
        </w:rPr>
        <w:t>ی‌ست</w:t>
      </w:r>
      <w:r w:rsidRPr="00636EA8">
        <w:rPr>
          <w:rtl/>
          <w:lang w:bidi="ar-SA"/>
        </w:rPr>
        <w:t>؛ از این‌رو هیچ‌گاه کسی را از عبادت نرانید؛ بلکه با آنان به‌نرمی رفتار کنید و بر آن‌ها آسان بگیرید. وقتی آن‌ها را به سوی الله</w:t>
      </w:r>
      <w:r w:rsidRPr="00636EA8">
        <w:rPr>
          <w:lang w:bidi="ar-SA"/>
        </w:rPr>
        <w:sym w:font="AGA Arabesque" w:char="F055"/>
      </w:r>
      <w:r w:rsidRPr="00636EA8">
        <w:rPr>
          <w:rtl/>
          <w:lang w:bidi="ar-SA"/>
        </w:rPr>
        <w:t xml:space="preserve"> فرا می‌خوانید، به‌گونه‌ای دعوت دهید که متنفر و بیزار نشوند؛ به هیچ‌کس نگویید: تو، آدمِ خطاکاری هستی؛ فلانی! تو معصیت کرده‌ای؛ یا این ویژگیِ بد در توست. چنین عبارت‌هایی آن‌ها را گریزان می‌گرداند و باعث می‌شود که بیش از پیش در گناه و معصیت غوطه‌ور شوند. پس آن‌ها را به نیکی و به نرمی دعوت دهید تا با شما اُنس بگیرند و سخن و دعوتِ شما را دریابند. اگر چنین روی‌کردی داشته باشید، به رهنمود رسول‌الله</w:t>
      </w:r>
      <w:r w:rsidRPr="00636EA8">
        <w:rPr>
          <w:lang w:bidi="ar-SA"/>
        </w:rPr>
        <w:sym w:font="AGA Arabesque" w:char="F072"/>
      </w:r>
      <w:r w:rsidRPr="00636EA8">
        <w:rPr>
          <w:rtl/>
          <w:lang w:bidi="ar-SA"/>
        </w:rPr>
        <w:t xml:space="preserve"> عمل کرده‌اید که فرموده است: «مژده دهید و بیزار نکنید».</w:t>
      </w:r>
    </w:p>
    <w:p w:rsidR="008D1109" w:rsidRPr="00636EA8" w:rsidRDefault="008D1109" w:rsidP="00BB388D">
      <w:pPr>
        <w:autoSpaceDE w:val="0"/>
        <w:autoSpaceDN w:val="0"/>
        <w:adjustRightInd w:val="0"/>
        <w:rPr>
          <w:rFonts w:hAnsi="AGA Arabesque"/>
          <w:rtl/>
          <w:lang w:bidi="ar-SA"/>
        </w:rPr>
      </w:pPr>
      <w:r w:rsidRPr="00636EA8">
        <w:rPr>
          <w:rFonts w:hAnsi="AGA Arabesque"/>
          <w:rtl/>
          <w:lang w:bidi="ar-SA"/>
        </w:rPr>
        <w:t xml:space="preserve">لذا ای برادرِ مسلمان، این حدیث را </w:t>
      </w:r>
      <w:r w:rsidR="00F16C5F" w:rsidRPr="00636EA8">
        <w:rPr>
          <w:rFonts w:hAnsi="AGA Arabesque"/>
          <w:rtl/>
          <w:lang w:bidi="ar-SA"/>
        </w:rPr>
        <w:t>سرمایه‌ات قرار بده</w:t>
      </w:r>
      <w:r w:rsidRPr="00636EA8">
        <w:rPr>
          <w:rFonts w:hAnsi="AGA Arabesque"/>
          <w:rtl/>
          <w:lang w:bidi="ar-SA"/>
        </w:rPr>
        <w:t xml:space="preserve"> و بر همین اساس به سوی پروردگارت گام بردار</w:t>
      </w:r>
      <w:r w:rsidR="00320895" w:rsidRPr="00636EA8">
        <w:rPr>
          <w:rFonts w:hAnsi="AGA Arabesque"/>
          <w:rtl/>
          <w:lang w:bidi="ar-SA"/>
        </w:rPr>
        <w:t xml:space="preserve"> و در این مسیر حرکت کن و با </w:t>
      </w:r>
      <w:r w:rsidR="00F16C5F" w:rsidRPr="00636EA8">
        <w:rPr>
          <w:rFonts w:hAnsi="AGA Arabesque"/>
          <w:rtl/>
          <w:lang w:bidi="ar-SA"/>
        </w:rPr>
        <w:t>این</w:t>
      </w:r>
      <w:r w:rsidR="00320895" w:rsidRPr="00636EA8">
        <w:rPr>
          <w:rFonts w:hAnsi="AGA Arabesque"/>
          <w:rtl/>
          <w:lang w:bidi="ar-SA"/>
        </w:rPr>
        <w:t xml:space="preserve"> سرمایه و اصلِ بزرگ با بندگان الاهی همراه شو؛ به‌یقین خیر و نیکی فراوانی خواهی یافت.</w:t>
      </w:r>
    </w:p>
    <w:p w:rsidR="004E392D" w:rsidRPr="00636EA8" w:rsidRDefault="004E392D" w:rsidP="00E856DA">
      <w:pPr>
        <w:autoSpaceDE w:val="0"/>
        <w:autoSpaceDN w:val="0"/>
        <w:adjustRightInd w:val="0"/>
        <w:ind w:firstLine="0"/>
        <w:jc w:val="center"/>
        <w:rPr>
          <w:rFonts w:hAnsi="AGA Arabesque"/>
          <w:rtl/>
          <w:lang w:bidi="ar-SA"/>
        </w:rPr>
      </w:pPr>
      <w:r w:rsidRPr="00636EA8">
        <w:rPr>
          <w:rFonts w:hAnsi="AGA Arabesque"/>
          <w:rtl/>
          <w:lang w:bidi="ar-SA"/>
        </w:rPr>
        <w:t>***</w:t>
      </w:r>
    </w:p>
    <w:p w:rsidR="004E392D" w:rsidRPr="00636EA8" w:rsidRDefault="004E392D"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643- وعن جرير بن عبد اللَّه</w:t>
      </w:r>
      <w:r w:rsidRPr="00636EA8">
        <w:rPr>
          <w:rStyle w:val="Char4"/>
          <w:b w:val="0"/>
          <w:bCs w:val="0"/>
          <w:rtl/>
          <w:lang w:bidi="ar-SA"/>
        </w:rPr>
        <w:sym w:font="AGA Arabesque" w:char="F074"/>
      </w:r>
      <w:r w:rsidRPr="00636EA8">
        <w:rPr>
          <w:rStyle w:val="Char4"/>
          <w:rtl/>
          <w:lang w:bidi="ar-SA"/>
        </w:rPr>
        <w:t xml:space="preserve"> قال: </w:t>
      </w:r>
      <w:r w:rsidR="001F272D">
        <w:rPr>
          <w:rStyle w:val="Char4"/>
          <w:rtl/>
          <w:lang w:bidi="ar-SA"/>
        </w:rPr>
        <w:t>سَمِعْتُ رَسُولَ اللهِ</w:t>
      </w:r>
      <w:r w:rsidRPr="00636EA8">
        <w:rPr>
          <w:rStyle w:val="Char4"/>
          <w:b w:val="0"/>
          <w:bCs w:val="0"/>
          <w:rtl/>
          <w:lang w:bidi="ar-SA"/>
        </w:rPr>
        <w:sym w:font="AGA Arabesque" w:char="F072"/>
      </w:r>
      <w:r w:rsidRPr="00636EA8">
        <w:rPr>
          <w:rStyle w:val="Char4"/>
          <w:rtl/>
          <w:lang w:bidi="ar-SA"/>
        </w:rPr>
        <w:t xml:space="preserve"> يقُول: «مَنْ يُحْرَمِ الرِّفْقَ يُحْرَمِ الخيْرَ كُلَّهُ».</w:t>
      </w:r>
      <w:r w:rsidRPr="00636EA8">
        <w:rPr>
          <w:rFonts w:ascii="Traditional Arabic"/>
          <w:rtl/>
          <w:lang w:bidi="ar-SA"/>
        </w:rPr>
        <w:t xml:space="preserve"> [روایت مسلم]</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544"/>
      </w:r>
      <w:r w:rsidR="00C8054F" w:rsidRPr="00C8054F">
        <w:rPr>
          <w:rStyle w:val="FootnoteReference"/>
          <w:rFonts w:cs="B Lotus"/>
          <w:szCs w:val="28"/>
          <w:rtl/>
          <w:lang w:bidi="ar-SA"/>
        </w:rPr>
        <w:t>)</w:t>
      </w:r>
    </w:p>
    <w:p w:rsidR="004E392D" w:rsidRPr="00636EA8" w:rsidRDefault="000F62D7" w:rsidP="00BB388D">
      <w:pPr>
        <w:autoSpaceDE w:val="0"/>
        <w:autoSpaceDN w:val="0"/>
        <w:adjustRightInd w:val="0"/>
        <w:rPr>
          <w:rFonts w:hAnsi="AGA Arabesque"/>
          <w:rtl/>
          <w:lang w:bidi="ar-SA"/>
        </w:rPr>
      </w:pPr>
      <w:r w:rsidRPr="00636EA8">
        <w:rPr>
          <w:rFonts w:hAnsi="AGA Arabesque"/>
          <w:b/>
          <w:bCs/>
          <w:rtl/>
          <w:lang w:bidi="ar-SA"/>
        </w:rPr>
        <w:t>ترجمه:</w:t>
      </w:r>
      <w:r w:rsidRPr="00636EA8">
        <w:rPr>
          <w:rFonts w:hAnsi="AGA Arabesque"/>
          <w:rtl/>
          <w:lang w:bidi="ar-SA"/>
        </w:rPr>
        <w:t xml:space="preserve"> جریر بن عبدالله</w:t>
      </w:r>
      <w:r w:rsidRPr="00636EA8">
        <w:rPr>
          <w:rFonts w:hAnsi="AGA Arabesque"/>
          <w:lang w:bidi="ar-SA"/>
        </w:rPr>
        <w:sym w:font="AGA Arabesque" w:char="F074"/>
      </w:r>
      <w:r w:rsidRPr="00636EA8">
        <w:rPr>
          <w:rFonts w:hAnsi="AGA Arabesque"/>
          <w:rtl/>
          <w:lang w:bidi="ar-SA"/>
        </w:rPr>
        <w:t xml:space="preserve"> می‌گوید: از رسول‌الله</w:t>
      </w:r>
      <w:r w:rsidRPr="00636EA8">
        <w:rPr>
          <w:rFonts w:hAnsi="AGA Arabesque"/>
          <w:lang w:bidi="ar-SA"/>
        </w:rPr>
        <w:sym w:font="AGA Arabesque" w:char="F072"/>
      </w:r>
      <w:r w:rsidRPr="00636EA8">
        <w:rPr>
          <w:rFonts w:hAnsi="AGA Arabesque"/>
          <w:rtl/>
          <w:lang w:bidi="ar-SA"/>
        </w:rPr>
        <w:t xml:space="preserve"> شنیدم که می</w:t>
      </w:r>
      <w:r w:rsidR="000D0202" w:rsidRPr="00636EA8">
        <w:rPr>
          <w:rFonts w:hAnsi="AGA Arabesque"/>
          <w:rtl/>
          <w:lang w:bidi="ar-SA"/>
        </w:rPr>
        <w:t>‌فرمود: «هرک</w:t>
      </w:r>
      <w:r w:rsidRPr="00636EA8">
        <w:rPr>
          <w:rFonts w:hAnsi="AGA Arabesque"/>
          <w:rtl/>
          <w:lang w:bidi="ar-SA"/>
        </w:rPr>
        <w:t>س از نرم‌خویی محرو</w:t>
      </w:r>
      <w:r w:rsidR="000D0202" w:rsidRPr="00636EA8">
        <w:rPr>
          <w:rFonts w:hAnsi="AGA Arabesque"/>
          <w:rtl/>
          <w:lang w:bidi="ar-SA"/>
        </w:rPr>
        <w:t>م</w:t>
      </w:r>
      <w:r w:rsidRPr="00636EA8">
        <w:rPr>
          <w:rFonts w:hAnsi="AGA Arabesque"/>
          <w:rtl/>
          <w:lang w:bidi="ar-SA"/>
        </w:rPr>
        <w:t xml:space="preserve"> شود، </w:t>
      </w:r>
      <w:r w:rsidR="00763ED7" w:rsidRPr="00636EA8">
        <w:rPr>
          <w:rFonts w:hAnsi="AGA Arabesque"/>
          <w:rtl/>
          <w:lang w:bidi="ar-SA"/>
        </w:rPr>
        <w:t>از همه‌ی نیکی‌ها محروم می‌گردد».</w:t>
      </w:r>
    </w:p>
    <w:p w:rsidR="00763ED7" w:rsidRPr="00636EA8" w:rsidRDefault="00763ED7" w:rsidP="00BC463E">
      <w:pPr>
        <w:spacing w:before="180" w:line="228" w:lineRule="auto"/>
        <w:rPr>
          <w:rtl/>
          <w:lang w:bidi="ar-SA"/>
        </w:rPr>
      </w:pPr>
      <w:r w:rsidRPr="00636EA8">
        <w:rPr>
          <w:rStyle w:val="Char4"/>
          <w:rtl/>
          <w:lang w:bidi="ar-SA"/>
        </w:rPr>
        <w:t>644- وعنْ أَبِي هُريْرَةَ</w:t>
      </w:r>
      <w:r w:rsidRPr="00636EA8">
        <w:rPr>
          <w:rStyle w:val="Char4"/>
          <w:b w:val="0"/>
          <w:bCs w:val="0"/>
          <w:rtl/>
          <w:lang w:bidi="ar-SA"/>
        </w:rPr>
        <w:sym w:font="AGA Arabesque" w:char="F074"/>
      </w:r>
      <w:r w:rsidRPr="00636EA8">
        <w:rPr>
          <w:rStyle w:val="Char4"/>
          <w:rtl/>
          <w:lang w:bidi="ar-SA"/>
        </w:rPr>
        <w:t xml:space="preserve"> أَنَّ رَجُلاً قَالَ للنَّبِيِّ</w:t>
      </w:r>
      <w:r w:rsidRPr="00636EA8">
        <w:rPr>
          <w:rStyle w:val="Char4"/>
          <w:b w:val="0"/>
          <w:bCs w:val="0"/>
          <w:rtl/>
          <w:lang w:bidi="ar-SA"/>
        </w:rPr>
        <w:sym w:font="AGA Arabesque" w:char="F072"/>
      </w:r>
      <w:r w:rsidRPr="00636EA8">
        <w:rPr>
          <w:rStyle w:val="Char4"/>
          <w:rtl/>
          <w:lang w:bidi="ar-SA"/>
        </w:rPr>
        <w:t xml:space="preserve"> : أوْصِني، قال: «لا تَغضَبْ». فَردَّدَ مِراراً قَال: «لا تَغْضَبْ».</w:t>
      </w:r>
      <w:r w:rsidRPr="00636EA8">
        <w:rPr>
          <w:rtl/>
          <w:lang w:bidi="ar-SA"/>
        </w:rPr>
        <w:t xml:space="preserve"> [روایت بخاري]</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545"/>
      </w:r>
      <w:r w:rsidR="00C8054F" w:rsidRPr="00C8054F">
        <w:rPr>
          <w:rStyle w:val="FootnoteReference"/>
          <w:rFonts w:cs="B Lotus"/>
          <w:szCs w:val="28"/>
          <w:rtl/>
          <w:lang w:bidi="ar-SA"/>
        </w:rPr>
        <w:t>)</w:t>
      </w:r>
    </w:p>
    <w:p w:rsidR="00763ED7" w:rsidRPr="00636EA8" w:rsidRDefault="00763ED7" w:rsidP="00BB388D">
      <w:pPr>
        <w:rPr>
          <w:rtl/>
          <w:lang w:bidi="ar-SA"/>
        </w:rPr>
      </w:pPr>
      <w:r w:rsidRPr="00636EA8">
        <w:rPr>
          <w:b/>
          <w:bCs/>
          <w:rtl/>
          <w:lang w:bidi="ar-SA"/>
        </w:rPr>
        <w:t>ترجمه:</w:t>
      </w:r>
      <w:r w:rsidRPr="00636EA8">
        <w:rPr>
          <w:rtl/>
          <w:lang w:bidi="ar-SA"/>
        </w:rPr>
        <w:t xml:space="preserve"> ابوهریره</w:t>
      </w:r>
      <w:r w:rsidRPr="00636EA8">
        <w:rPr>
          <w:lang w:bidi="ar-SA"/>
        </w:rPr>
        <w:sym w:font="AGA Arabesque" w:char="F074"/>
      </w:r>
      <w:r w:rsidRPr="00636EA8">
        <w:rPr>
          <w:rtl/>
          <w:lang w:bidi="ar-SA"/>
        </w:rPr>
        <w:t xml:space="preserve"> می‌گوید: </w:t>
      </w:r>
      <w:r w:rsidR="00476E74" w:rsidRPr="00636EA8">
        <w:rPr>
          <w:rtl/>
          <w:lang w:bidi="ar-SA"/>
        </w:rPr>
        <w:t>شخصی</w:t>
      </w:r>
      <w:r w:rsidRPr="00636EA8">
        <w:rPr>
          <w:rtl/>
          <w:lang w:bidi="ar-SA"/>
        </w:rPr>
        <w:t xml:space="preserve"> به پیامبر</w:t>
      </w:r>
      <w:r w:rsidRPr="00636EA8">
        <w:rPr>
          <w:lang w:bidi="ar-SA"/>
        </w:rPr>
        <w:sym w:font="AGA Arabesque" w:char="F072"/>
      </w:r>
      <w:r w:rsidRPr="00636EA8">
        <w:rPr>
          <w:rtl/>
          <w:lang w:bidi="ar-SA"/>
        </w:rPr>
        <w:t xml:space="preserve"> گفت: مرا نصیحت کن. فرمود: «خشمگین مشو». او چندین بار درخواست نصیحت کرد و پیامبر</w:t>
      </w:r>
      <w:r w:rsidRPr="00636EA8">
        <w:rPr>
          <w:lang w:bidi="ar-SA"/>
        </w:rPr>
        <w:sym w:font="AGA Arabesque" w:char="F072"/>
      </w:r>
      <w:r w:rsidRPr="00636EA8">
        <w:rPr>
          <w:rtl/>
          <w:lang w:bidi="ar-SA"/>
        </w:rPr>
        <w:t xml:space="preserve"> فرمود: «خشمگین مشو».</w:t>
      </w:r>
    </w:p>
    <w:p w:rsidR="00763ED7" w:rsidRPr="00636EA8" w:rsidRDefault="000D0202" w:rsidP="00FC0354">
      <w:pPr>
        <w:autoSpaceDE w:val="0"/>
        <w:autoSpaceDN w:val="0"/>
        <w:adjustRightInd w:val="0"/>
        <w:spacing w:line="240" w:lineRule="auto"/>
        <w:ind w:firstLine="0"/>
        <w:jc w:val="center"/>
        <w:rPr>
          <w:rFonts w:hAnsi="AGA Arabesque"/>
          <w:b/>
          <w:bCs/>
          <w:sz w:val="32"/>
          <w:szCs w:val="32"/>
          <w:rtl/>
          <w:lang w:bidi="ar-SA"/>
        </w:rPr>
      </w:pPr>
      <w:r w:rsidRPr="00636EA8">
        <w:rPr>
          <w:rFonts w:hAnsi="AGA Arabesque"/>
          <w:b/>
          <w:bCs/>
          <w:sz w:val="32"/>
          <w:szCs w:val="32"/>
          <w:rtl/>
          <w:lang w:bidi="ar-SA"/>
        </w:rPr>
        <w:t>شرح</w:t>
      </w:r>
    </w:p>
    <w:p w:rsidR="000D0202" w:rsidRPr="00130065" w:rsidRDefault="000D0202" w:rsidP="00BB388D">
      <w:pPr>
        <w:autoSpaceDE w:val="0"/>
        <w:autoSpaceDN w:val="0"/>
        <w:adjustRightInd w:val="0"/>
        <w:rPr>
          <w:spacing w:val="-2"/>
          <w:rtl/>
          <w:lang w:bidi="ar-SA"/>
        </w:rPr>
      </w:pPr>
      <w:r w:rsidRPr="00130065">
        <w:rPr>
          <w:spacing w:val="-2"/>
          <w:rtl/>
          <w:lang w:bidi="ar-SA"/>
        </w:rPr>
        <w:t>مؤلف</w:t>
      </w:r>
      <w:r w:rsidR="00D177B8" w:rsidRPr="00130065">
        <w:rPr>
          <w:rFonts w:cs="CTraditional Arabic"/>
          <w:spacing w:val="-2"/>
          <w:rtl/>
          <w:lang w:bidi="ar-SA"/>
        </w:rPr>
        <w:t>/</w:t>
      </w:r>
      <w:r w:rsidR="00D177B8" w:rsidRPr="00130065">
        <w:rPr>
          <w:spacing w:val="-2"/>
          <w:rtl/>
          <w:lang w:bidi="ar-SA"/>
        </w:rPr>
        <w:t xml:space="preserve"> </w:t>
      </w:r>
      <w:r w:rsidRPr="00130065">
        <w:rPr>
          <w:spacing w:val="-2"/>
          <w:rtl/>
          <w:lang w:bidi="ar-SA"/>
        </w:rPr>
        <w:t>حدیثی بدین مضمون ذکر کرده که پیامبر</w:t>
      </w:r>
      <w:r w:rsidRPr="00130065">
        <w:rPr>
          <w:spacing w:val="-2"/>
          <w:lang w:bidi="ar-SA"/>
        </w:rPr>
        <w:sym w:font="AGA Arabesque" w:char="F072"/>
      </w:r>
      <w:r w:rsidRPr="00130065">
        <w:rPr>
          <w:spacing w:val="-2"/>
          <w:rtl/>
          <w:lang w:bidi="ar-SA"/>
        </w:rPr>
        <w:t xml:space="preserve"> فرموده است: «هرکس از نرم‌خویی محروم شود، از همه‌ی نیکی‌ها محروم می‌گردد». یعنی اگر انسان در هر یک از کارهای شخصی و نیز در تعامل با دیگران مدارا نکند و از نرمی و ملایمت محروم شود، از تمام خوبی‌های آن کار محروم می‌گردد؛ به عبارت دیگر اگر سخت</w:t>
      </w:r>
      <w:r w:rsidR="00276C87" w:rsidRPr="00130065">
        <w:rPr>
          <w:rFonts w:cs="Times New Roman"/>
          <w:spacing w:val="-2"/>
          <w:cs/>
          <w:lang w:bidi="ar-SA"/>
        </w:rPr>
        <w:t>‎</w:t>
      </w:r>
      <w:r w:rsidRPr="00130065">
        <w:rPr>
          <w:spacing w:val="-2"/>
          <w:rtl/>
          <w:lang w:bidi="ar-SA"/>
        </w:rPr>
        <w:t>گیری نماید و با شدت عمل کند، از خیر و نیکیِ عملش محروم می‌شود.</w:t>
      </w:r>
      <w:r w:rsidR="002E4124" w:rsidRPr="00130065">
        <w:rPr>
          <w:spacing w:val="-2"/>
          <w:rtl/>
          <w:lang w:bidi="ar-SA"/>
        </w:rPr>
        <w:t xml:space="preserve"> تجربه نیز این را ثاب</w:t>
      </w:r>
      <w:r w:rsidR="00276C87" w:rsidRPr="00130065">
        <w:rPr>
          <w:spacing w:val="-2"/>
          <w:rtl/>
          <w:lang w:bidi="ar-SA"/>
        </w:rPr>
        <w:t>ت کرده است؛ وقتی انسان، کاری را</w:t>
      </w:r>
      <w:r w:rsidR="002E4124" w:rsidRPr="00130065">
        <w:rPr>
          <w:spacing w:val="-2"/>
          <w:rtl/>
          <w:lang w:bidi="ar-SA"/>
        </w:rPr>
        <w:t xml:space="preserve"> با خشونت یا شدت انجام می‌دهد، به نتیجه‌ی مطلوب نمی‌رسد؛ اما اگر با صبر و حوصله و نرمی و مدارا به کاری بپردازد، به خیر و نیکیِ فراوانی دست می‌یابد. لذا هرکس خواهان خیر و نیک</w:t>
      </w:r>
      <w:r w:rsidR="00457B75" w:rsidRPr="00130065">
        <w:rPr>
          <w:spacing w:val="-2"/>
          <w:rtl/>
          <w:lang w:bidi="ar-SA"/>
        </w:rPr>
        <w:t>ی‌ست</w:t>
      </w:r>
      <w:r w:rsidR="002E4124" w:rsidRPr="00130065">
        <w:rPr>
          <w:spacing w:val="-2"/>
          <w:rtl/>
          <w:lang w:bidi="ar-SA"/>
        </w:rPr>
        <w:t xml:space="preserve">، باید همواره نرم‌خو </w:t>
      </w:r>
      <w:r w:rsidR="00130065">
        <w:rPr>
          <w:rFonts w:hint="cs"/>
          <w:spacing w:val="-2"/>
          <w:rtl/>
          <w:lang w:bidi="ar-SA"/>
        </w:rPr>
        <w:br/>
      </w:r>
      <w:r w:rsidR="00130065" w:rsidRPr="00130065">
        <w:rPr>
          <w:spacing w:val="-2"/>
          <w:sz w:val="2"/>
          <w:szCs w:val="2"/>
          <w:rtl/>
          <w:lang w:bidi="ar-SA"/>
        </w:rPr>
        <w:br/>
      </w:r>
      <w:r w:rsidR="002E4124" w:rsidRPr="00130065">
        <w:rPr>
          <w:spacing w:val="-2"/>
          <w:rtl/>
          <w:lang w:bidi="ar-SA"/>
        </w:rPr>
        <w:t>باشد و مدارا کند تا خیر و نیکی یا نتایج مطلوبی به‌دست آورَد.</w:t>
      </w:r>
    </w:p>
    <w:p w:rsidR="00476E74" w:rsidRPr="00636EA8" w:rsidRDefault="00476E74" w:rsidP="00BB388D">
      <w:pPr>
        <w:rPr>
          <w:rtl/>
          <w:lang w:bidi="ar-SA"/>
        </w:rPr>
      </w:pPr>
      <w:r w:rsidRPr="00636EA8">
        <w:rPr>
          <w:rFonts w:hAnsi="AGA Arabesque"/>
          <w:rtl/>
          <w:lang w:bidi="ar-SA"/>
        </w:rPr>
        <w:t>و اما حدیث ابوهریره</w:t>
      </w:r>
      <w:r w:rsidRPr="00636EA8">
        <w:rPr>
          <w:rFonts w:hAnsi="AGA Arabesque"/>
          <w:lang w:bidi="ar-SA"/>
        </w:rPr>
        <w:sym w:font="AGA Arabesque" w:char="F074"/>
      </w:r>
      <w:r w:rsidRPr="00636EA8">
        <w:rPr>
          <w:rFonts w:hAnsi="AGA Arabesque"/>
          <w:rtl/>
          <w:lang w:bidi="ar-SA"/>
        </w:rPr>
        <w:t xml:space="preserve">؛ در این حدیث آمده است: </w:t>
      </w:r>
      <w:r w:rsidRPr="00636EA8">
        <w:rPr>
          <w:rtl/>
          <w:lang w:bidi="ar-SA"/>
        </w:rPr>
        <w:t>شخصی به پیامبر</w:t>
      </w:r>
      <w:r w:rsidRPr="00636EA8">
        <w:rPr>
          <w:lang w:bidi="ar-SA"/>
        </w:rPr>
        <w:sym w:font="AGA Arabesque" w:char="F072"/>
      </w:r>
      <w:r w:rsidRPr="00636EA8">
        <w:rPr>
          <w:rtl/>
          <w:lang w:bidi="ar-SA"/>
        </w:rPr>
        <w:t xml:space="preserve"> گفت: مرا نصیحت کن. فرمود: «خشمگین مشو». او چندین بار درخواست نصیحت کرد و پیامبر</w:t>
      </w:r>
      <w:r w:rsidRPr="00636EA8">
        <w:rPr>
          <w:lang w:bidi="ar-SA"/>
        </w:rPr>
        <w:sym w:font="AGA Arabesque" w:char="F072"/>
      </w:r>
      <w:r w:rsidRPr="00636EA8">
        <w:rPr>
          <w:rtl/>
          <w:lang w:bidi="ar-SA"/>
        </w:rPr>
        <w:t xml:space="preserve"> فرمود: «خشمگین مشو». یعنی زودخشم نباش که به اندک چیزی برافروخته و عصبانی شوی؛ بلکه </w:t>
      </w:r>
      <w:r w:rsidR="00F4539E" w:rsidRPr="00636EA8">
        <w:rPr>
          <w:rtl/>
          <w:lang w:bidi="ar-SA"/>
        </w:rPr>
        <w:t>صبر و حوصله داشته باش. زیرا خشم و عصبانیت، اخگر</w:t>
      </w:r>
      <w:r w:rsidR="00457B75" w:rsidRPr="00636EA8">
        <w:rPr>
          <w:rtl/>
          <w:lang w:bidi="ar-SA"/>
        </w:rPr>
        <w:t>ی‌ست</w:t>
      </w:r>
      <w:r w:rsidR="00F4539E" w:rsidRPr="00636EA8">
        <w:rPr>
          <w:rtl/>
          <w:lang w:bidi="ar-SA"/>
        </w:rPr>
        <w:t xml:space="preserve"> که شیطان در قلبِ انسان می‌اندازد تا </w:t>
      </w:r>
      <w:r w:rsidR="005F2F85" w:rsidRPr="00636EA8">
        <w:rPr>
          <w:rtl/>
          <w:lang w:bidi="ar-SA"/>
        </w:rPr>
        <w:t>خونَش</w:t>
      </w:r>
      <w:r w:rsidR="00F4539E" w:rsidRPr="00636EA8">
        <w:rPr>
          <w:rtl/>
          <w:lang w:bidi="ar-SA"/>
        </w:rPr>
        <w:t xml:space="preserve"> را به‌جوش آورَد. در نتیجه رگ‌های گردن انسان بلند می‌شود و چشمانش سُرخ می‌گردد و باعث می‌شود که انسان، منفعلانه کاری انجام دهد که بعد، پشیمان گردد.</w:t>
      </w:r>
    </w:p>
    <w:p w:rsidR="00F4539E" w:rsidRPr="00636EA8" w:rsidRDefault="00F4539E" w:rsidP="00BB388D">
      <w:pPr>
        <w:rPr>
          <w:rtl/>
          <w:lang w:bidi="ar-SA"/>
        </w:rPr>
      </w:pPr>
      <w:r w:rsidRPr="00636EA8">
        <w:rPr>
          <w:rtl/>
          <w:lang w:bidi="ar-SA"/>
        </w:rPr>
        <w:t>رسول‌الله</w:t>
      </w:r>
      <w:r w:rsidRPr="00636EA8">
        <w:rPr>
          <w:lang w:bidi="ar-SA"/>
        </w:rPr>
        <w:sym w:font="AGA Arabesque" w:char="F072"/>
      </w:r>
      <w:r w:rsidRPr="00636EA8">
        <w:rPr>
          <w:rtl/>
          <w:lang w:bidi="ar-SA"/>
        </w:rPr>
        <w:t xml:space="preserve"> </w:t>
      </w:r>
      <w:r w:rsidR="00115362" w:rsidRPr="00636EA8">
        <w:rPr>
          <w:rtl/>
          <w:lang w:bidi="ar-SA"/>
        </w:rPr>
        <w:t>بی‌آن‌که این مرد را به تقوای ال</w:t>
      </w:r>
      <w:r w:rsidRPr="00636EA8">
        <w:rPr>
          <w:rtl/>
          <w:lang w:bidi="ar-SA"/>
        </w:rPr>
        <w:t>هی یا نماز یا روزه سفارش نماید، به پرهیز از خشم و عصبانیت سفارش فرمود؛ زیرا این سفارش، مطابقِ نیاز و وضعیتِ آن مرد بود. چنان‌که پیامبر</w:t>
      </w:r>
      <w:r w:rsidRPr="00636EA8">
        <w:rPr>
          <w:lang w:bidi="ar-SA"/>
        </w:rPr>
        <w:sym w:font="AGA Arabesque" w:char="F072"/>
      </w:r>
      <w:r w:rsidRPr="00636EA8">
        <w:rPr>
          <w:rtl/>
          <w:lang w:bidi="ar-SA"/>
        </w:rPr>
        <w:t xml:space="preserve"> هر کسی را مطابق وضعیت یا نیازش ارشاد می‌کرد. به عنوان مثال به ابوهریره</w:t>
      </w:r>
      <w:r w:rsidRPr="00636EA8">
        <w:rPr>
          <w:lang w:bidi="ar-SA"/>
        </w:rPr>
        <w:sym w:font="AGA Arabesque" w:char="F074"/>
      </w:r>
      <w:r w:rsidRPr="00636EA8">
        <w:rPr>
          <w:rtl/>
          <w:lang w:bidi="ar-SA"/>
        </w:rPr>
        <w:t xml:space="preserve"> سفارش نمود که سه روز در ماه روزه بگیرد و پیش از خواب، نماز وترش را بخواند؛ به ابودرداء</w:t>
      </w:r>
      <w:r w:rsidRPr="00636EA8">
        <w:rPr>
          <w:lang w:bidi="ar-SA"/>
        </w:rPr>
        <w:sym w:font="AGA Arabesque" w:char="F074"/>
      </w:r>
      <w:r w:rsidRPr="00636EA8">
        <w:rPr>
          <w:rtl/>
          <w:lang w:bidi="ar-SA"/>
        </w:rPr>
        <w:t xml:space="preserve">  نیز همین سفارش را کرد، اما به این مرد چندین بار فرمود: «خشمگین مشو». زیرا او را خوب می‌شناخت و می‌دانست که آدمِ زودخشم</w:t>
      </w:r>
      <w:r w:rsidR="00457B75" w:rsidRPr="00636EA8">
        <w:rPr>
          <w:rtl/>
          <w:lang w:bidi="ar-SA"/>
        </w:rPr>
        <w:t>ی‌ست</w:t>
      </w:r>
      <w:r w:rsidRPr="00636EA8">
        <w:rPr>
          <w:rtl/>
          <w:lang w:bidi="ar-SA"/>
        </w:rPr>
        <w:t>؛ لذا فرمود: «خشمگین مشو».</w:t>
      </w:r>
    </w:p>
    <w:p w:rsidR="00654D9F" w:rsidRPr="00636EA8" w:rsidRDefault="00D15B3C" w:rsidP="00BB388D">
      <w:pPr>
        <w:rPr>
          <w:rtl/>
          <w:lang w:bidi="ar-SA"/>
        </w:rPr>
      </w:pPr>
      <w:r w:rsidRPr="00636EA8">
        <w:rPr>
          <w:rtl/>
          <w:lang w:bidi="ar-SA"/>
        </w:rPr>
        <w:t>آن</w:t>
      </w:r>
      <w:r w:rsidR="00AF320E" w:rsidRPr="00636EA8">
        <w:rPr>
          <w:rtl/>
          <w:lang w:bidi="ar-SA"/>
        </w:rPr>
        <w:t>‌</w:t>
      </w:r>
      <w:r w:rsidRPr="00636EA8">
        <w:rPr>
          <w:rtl/>
          <w:lang w:bidi="ar-SA"/>
        </w:rPr>
        <w:t>گونه که بارها مشاهده شده است، گاه خشم، انسان را به گفتنِ کلمه‌ای کفرآمیز یا طلاق دادن همسرش یا کتک زدن مادرش</w:t>
      </w:r>
      <w:r w:rsidR="00AF320E" w:rsidRPr="00636EA8">
        <w:rPr>
          <w:rtl/>
          <w:lang w:bidi="ar-SA"/>
        </w:rPr>
        <w:t xml:space="preserve"> یا نافرمانی از پدرش</w:t>
      </w:r>
      <w:r w:rsidRPr="00636EA8">
        <w:rPr>
          <w:rtl/>
          <w:lang w:bidi="ar-SA"/>
        </w:rPr>
        <w:t xml:space="preserve"> وادار می‌کند؛ لذا انسان همین‌که سرد می‌شود و خشمش فرو می‌نشیند، از کرده‌اش پشیمان می‌گردد. از این‌رو بسیارند کسانی که می‌پرسند: عصبانی بودم و همسرم را سه‌طلاقه کردم. چنین سؤال‌هایی زیاد مطرح می‌شود. لذا هیچ‌گاه خشمگین نشوید؛</w:t>
      </w:r>
      <w:r w:rsidR="00AF320E" w:rsidRPr="00636EA8">
        <w:rPr>
          <w:rtl/>
          <w:lang w:bidi="ar-SA"/>
        </w:rPr>
        <w:t xml:space="preserve"> بلکه</w:t>
      </w:r>
      <w:r w:rsidRPr="00636EA8">
        <w:rPr>
          <w:rtl/>
          <w:lang w:bidi="ar-SA"/>
        </w:rPr>
        <w:t xml:space="preserve"> از خشم و عصبانیت بپرهیزید؛ زیرا خشم و عصبانیت، به‌اندازه‌ای انسان را متأثر و دگرگون می‌کند که گاه او را تا حدِّ جنون پیش می‌برد.</w:t>
      </w:r>
    </w:p>
    <w:p w:rsidR="00D15B3C" w:rsidRPr="00636EA8" w:rsidRDefault="00654D9F" w:rsidP="00130065">
      <w:pPr>
        <w:rPr>
          <w:rtl/>
          <w:lang w:bidi="ar-SA"/>
        </w:rPr>
      </w:pPr>
      <w:r w:rsidRPr="00636EA8">
        <w:rPr>
          <w:b/>
          <w:bCs/>
          <w:rtl/>
          <w:lang w:bidi="ar-SA"/>
        </w:rPr>
        <w:t>از این‌رو برخی از علما گفته‌اند:</w:t>
      </w:r>
      <w:r w:rsidRPr="00636EA8">
        <w:rPr>
          <w:rtl/>
          <w:lang w:bidi="ar-SA"/>
        </w:rPr>
        <w:t xml:space="preserve"> اگر انسان به‌اندازه‌ای خشمگین شود که درک نکند چه می‌گوید، سخنش اعتبار ندارد؛ اگر لفظِ طلاق بر زبان بیاورد، همسرش طلاق نمی‌شود. و اگر دعا کند، دعایش بی‌اعتبار و قابل قبول نیست؛ زیرا از روی</w:t>
      </w:r>
      <w:r w:rsidR="00130065" w:rsidRPr="00130065">
        <w:rPr>
          <w:sz w:val="2"/>
          <w:szCs w:val="2"/>
          <w:rtl/>
          <w:lang w:bidi="ar-SA"/>
        </w:rPr>
        <w:br/>
      </w:r>
      <w:r w:rsidRPr="00636EA8">
        <w:rPr>
          <w:rtl/>
          <w:lang w:bidi="ar-SA"/>
        </w:rPr>
        <w:t>درک و آگاهی سخن گفته است.</w:t>
      </w:r>
    </w:p>
    <w:p w:rsidR="00C1243C" w:rsidRPr="00636EA8" w:rsidRDefault="00C1243C" w:rsidP="00BC463E">
      <w:pPr>
        <w:autoSpaceDE w:val="0"/>
        <w:autoSpaceDN w:val="0"/>
        <w:adjustRightInd w:val="0"/>
        <w:spacing w:before="180" w:line="228" w:lineRule="auto"/>
        <w:rPr>
          <w:rFonts w:ascii="Traditional Arabic"/>
          <w:rtl/>
          <w:lang w:bidi="ar-SA"/>
        </w:rPr>
      </w:pPr>
      <w:r w:rsidRPr="00636EA8">
        <w:rPr>
          <w:rStyle w:val="Char4"/>
          <w:rtl/>
          <w:lang w:bidi="ar-SA"/>
        </w:rPr>
        <w:t>645- وعن أبي يعلَى شدَّاد بن أَوسٍ</w:t>
      </w:r>
      <w:r w:rsidRPr="00636EA8">
        <w:rPr>
          <w:rStyle w:val="Char4"/>
          <w:b w:val="0"/>
          <w:bCs w:val="0"/>
          <w:rtl/>
          <w:lang w:bidi="ar-SA"/>
        </w:rPr>
        <w:sym w:font="AGA Arabesque" w:char="F074"/>
      </w:r>
      <w:r w:rsidRPr="00636EA8">
        <w:rPr>
          <w:rStyle w:val="Char4"/>
          <w:rtl/>
          <w:lang w:bidi="ar-SA"/>
        </w:rPr>
        <w:t xml:space="preserve"> عَن رسولِ اللَّه</w:t>
      </w:r>
      <w:r w:rsidRPr="00636EA8">
        <w:rPr>
          <w:rStyle w:val="Char4"/>
          <w:b w:val="0"/>
          <w:bCs w:val="0"/>
          <w:rtl/>
          <w:lang w:bidi="ar-SA"/>
        </w:rPr>
        <w:sym w:font="AGA Arabesque" w:char="F072"/>
      </w:r>
      <w:r w:rsidRPr="00636EA8">
        <w:rPr>
          <w:rStyle w:val="Char4"/>
          <w:rtl/>
          <w:lang w:bidi="ar-SA"/>
        </w:rPr>
        <w:t xml:space="preserve"> قال: «</w:t>
      </w:r>
      <w:r w:rsidR="0078114E">
        <w:rPr>
          <w:rStyle w:val="Char4"/>
          <w:rtl/>
          <w:lang w:bidi="ar-SA"/>
        </w:rPr>
        <w:t>إِنَّ اللهَ</w:t>
      </w:r>
      <w:r w:rsidRPr="00636EA8">
        <w:rPr>
          <w:rStyle w:val="Char4"/>
          <w:rtl/>
          <w:lang w:bidi="ar-SA"/>
        </w:rPr>
        <w:t xml:space="preserve"> كَتَبَ الإِحسَان عَلى كُلِّ شَيءٍ، فإِذا قَتلتُم فَأَحسِنُوا القِتْلَةَ وَإِذَا ذَبحْتُم فَأَحْسِنُوا الذِّبْحَةَ وليُحِدَّ أَحَدُكُم شَفْرتَهُ وَليُرِحْ ذَبيحَتَهُ».</w:t>
      </w:r>
      <w:r w:rsidRPr="00636EA8">
        <w:rPr>
          <w:rFonts w:ascii="Traditional Arabic" w:cs="Traditional Arabic"/>
          <w:sz w:val="32"/>
          <w:szCs w:val="32"/>
          <w:rtl/>
          <w:lang w:bidi="ar-SA"/>
        </w:rPr>
        <w:t xml:space="preserve"> </w:t>
      </w:r>
      <w:r w:rsidRPr="00636EA8">
        <w:rPr>
          <w:rFonts w:ascii="Traditional Arabic"/>
          <w:rtl/>
          <w:lang w:bidi="ar-SA"/>
        </w:rPr>
        <w:t>[روایت مسلم]</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546"/>
      </w:r>
      <w:r w:rsidR="00C8054F" w:rsidRPr="00C8054F">
        <w:rPr>
          <w:rStyle w:val="FootnoteReference"/>
          <w:rFonts w:cs="B Lotus"/>
          <w:szCs w:val="28"/>
          <w:rtl/>
          <w:lang w:bidi="ar-SA"/>
        </w:rPr>
        <w:t>)</w:t>
      </w:r>
    </w:p>
    <w:p w:rsidR="002E4124" w:rsidRPr="00636EA8" w:rsidRDefault="00D30AA1" w:rsidP="00BB388D">
      <w:pPr>
        <w:autoSpaceDE w:val="0"/>
        <w:autoSpaceDN w:val="0"/>
        <w:adjustRightInd w:val="0"/>
        <w:rPr>
          <w:rFonts w:hAnsi="AGA Arabesque"/>
          <w:rtl/>
          <w:lang w:bidi="ar-SA"/>
        </w:rPr>
      </w:pPr>
      <w:r w:rsidRPr="00636EA8">
        <w:rPr>
          <w:rFonts w:hAnsi="AGA Arabesque"/>
          <w:b/>
          <w:bCs/>
          <w:rtl/>
          <w:lang w:bidi="ar-SA"/>
        </w:rPr>
        <w:t>ترجمه:</w:t>
      </w:r>
      <w:r w:rsidRPr="00636EA8">
        <w:rPr>
          <w:rFonts w:hAnsi="AGA Arabesque"/>
          <w:rtl/>
          <w:lang w:bidi="ar-SA"/>
        </w:rPr>
        <w:t xml:space="preserve"> ابویعلی، شداد بن اوس</w:t>
      </w:r>
      <w:r w:rsidRPr="00636EA8">
        <w:rPr>
          <w:rFonts w:hAnsi="AGA Arabesque"/>
          <w:lang w:bidi="ar-SA"/>
        </w:rPr>
        <w:sym w:font="AGA Arabesque" w:char="F074"/>
      </w:r>
      <w:r w:rsidRPr="00636EA8">
        <w:rPr>
          <w:rFonts w:hAnsi="AGA Arabesque"/>
          <w:rtl/>
          <w:lang w:bidi="ar-SA"/>
        </w:rPr>
        <w:t xml:space="preserve"> می‌گوید: رسول‌الله</w:t>
      </w:r>
      <w:r w:rsidRPr="00636EA8">
        <w:rPr>
          <w:rFonts w:hAnsi="AGA Arabesque"/>
          <w:lang w:bidi="ar-SA"/>
        </w:rPr>
        <w:sym w:font="AGA Arabesque" w:char="F072"/>
      </w:r>
      <w:r w:rsidRPr="00636EA8">
        <w:rPr>
          <w:rFonts w:hAnsi="AGA Arabesque"/>
          <w:rtl/>
          <w:lang w:bidi="ar-SA"/>
        </w:rPr>
        <w:t xml:space="preserve"> فرمود: «ال</w:t>
      </w:r>
      <w:r w:rsidR="005D62A3" w:rsidRPr="00636EA8">
        <w:rPr>
          <w:rFonts w:hAnsi="AGA Arabesque"/>
          <w:rtl/>
          <w:lang w:bidi="ar-SA"/>
        </w:rPr>
        <w:t>ل</w:t>
      </w:r>
      <w:r w:rsidRPr="00636EA8">
        <w:rPr>
          <w:rFonts w:hAnsi="AGA Arabesque"/>
          <w:rtl/>
          <w:lang w:bidi="ar-SA"/>
        </w:rPr>
        <w:t>ه، نیکی و احسان را در هر کاری، لازم قرار داده است؛ لذا وقتی- کافری ستیزه‌گر یا مجرمی را به‌قصاص</w:t>
      </w:r>
      <w:r w:rsidR="00203B81" w:rsidRPr="00636EA8">
        <w:rPr>
          <w:rFonts w:hAnsi="AGA Arabesque"/>
          <w:rtl/>
          <w:lang w:bidi="ar-SA"/>
        </w:rPr>
        <w:t xml:space="preserve"> یا جانوری موذی را</w:t>
      </w:r>
      <w:r w:rsidRPr="00636EA8">
        <w:rPr>
          <w:rFonts w:hAnsi="AGA Arabesque"/>
          <w:rtl/>
          <w:lang w:bidi="ar-SA"/>
        </w:rPr>
        <w:t>- می‌کُشید، خوب بکُشید و هنگامی که حیوانی را ذبح می‌کنید، خوب ذبح نمایید و هر یک از شما</w:t>
      </w:r>
      <w:r w:rsidR="00203B81" w:rsidRPr="00636EA8">
        <w:rPr>
          <w:rFonts w:hAnsi="AGA Arabesque"/>
          <w:rtl/>
          <w:lang w:bidi="ar-SA"/>
        </w:rPr>
        <w:t xml:space="preserve"> </w:t>
      </w:r>
      <w:r w:rsidRPr="00636EA8">
        <w:rPr>
          <w:rFonts w:hAnsi="AGA Arabesque"/>
          <w:rtl/>
          <w:lang w:bidi="ar-SA"/>
        </w:rPr>
        <w:t xml:space="preserve">باید چاقویش را تیز کند و حیوانی را که می‌خواهد ذبح نماید، </w:t>
      </w:r>
      <w:r w:rsidR="00EC02E6" w:rsidRPr="00636EA8">
        <w:rPr>
          <w:rFonts w:hAnsi="AGA Arabesque"/>
          <w:rtl/>
          <w:lang w:bidi="ar-SA"/>
        </w:rPr>
        <w:t xml:space="preserve">زود </w:t>
      </w:r>
      <w:r w:rsidRPr="00636EA8">
        <w:rPr>
          <w:rFonts w:hAnsi="AGA Arabesque"/>
          <w:rtl/>
          <w:lang w:bidi="ar-SA"/>
        </w:rPr>
        <w:t>راحت</w:t>
      </w:r>
      <w:r w:rsidR="00EC02E6" w:rsidRPr="00636EA8">
        <w:rPr>
          <w:rFonts w:hAnsi="AGA Arabesque"/>
          <w:rtl/>
          <w:lang w:bidi="ar-SA"/>
        </w:rPr>
        <w:t xml:space="preserve"> کند».</w:t>
      </w:r>
    </w:p>
    <w:p w:rsidR="00EC02E6" w:rsidRPr="00636EA8" w:rsidRDefault="00EC02E6"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646- وعن عائشة رضي اللَّه عنها قالت: مَا خُيِّر رسولُ اللَّه</w:t>
      </w:r>
      <w:r w:rsidRPr="00636EA8">
        <w:rPr>
          <w:rStyle w:val="Char4"/>
          <w:b w:val="0"/>
          <w:bCs w:val="0"/>
          <w:rtl/>
          <w:lang w:bidi="ar-SA"/>
        </w:rPr>
        <w:sym w:font="AGA Arabesque" w:char="F072"/>
      </w:r>
      <w:r w:rsidRPr="00636EA8">
        <w:rPr>
          <w:rStyle w:val="Char4"/>
          <w:rtl/>
          <w:lang w:bidi="ar-SA"/>
        </w:rPr>
        <w:t xml:space="preserve"> بَينَ أَمْرينِ قَطُّ إِلاَّ أَخَذَ أَيْسَرَهُمَا، مَا لَم يَكُن إِثْمًا، فإنْ كانَ إِثْمَا كَانَ أَبْعَدَ النَّاسِ مِنْهُ. وَمَا انْتَقَمَ رسولُ اللَّه</w:t>
      </w:r>
      <w:r w:rsidRPr="00636EA8">
        <w:rPr>
          <w:rStyle w:val="Char4"/>
          <w:b w:val="0"/>
          <w:bCs w:val="0"/>
          <w:rtl/>
          <w:lang w:bidi="ar-SA"/>
        </w:rPr>
        <w:sym w:font="AGA Arabesque" w:char="F072"/>
      </w:r>
      <w:r w:rsidRPr="00636EA8">
        <w:rPr>
          <w:rStyle w:val="Char4"/>
          <w:rtl/>
          <w:lang w:bidi="ar-SA"/>
        </w:rPr>
        <w:t xml:space="preserve"> لِنَفْسِهِ فِي شَيءٍ قَطُّ، إِلاَّ أَن تُنتَهَكَ حُرْمَةُ اللَّه، فَينتَقِم لِلَّهِ تعالى.</w:t>
      </w:r>
      <w:r w:rsidRPr="00636EA8">
        <w:rPr>
          <w:rFonts w:ascii="Traditional Arabic"/>
          <w:rtl/>
          <w:lang w:bidi="ar-SA"/>
        </w:rPr>
        <w:t xml:space="preserve"> [</w:t>
      </w:r>
      <w:r w:rsidR="002C7F89" w:rsidRPr="002C7F89">
        <w:rPr>
          <w:rFonts w:ascii="Traditional Arabic" w:cs="mylotus"/>
          <w:rtl/>
          <w:lang w:bidi="ar-SA"/>
        </w:rPr>
        <w:t>متفقٌ عليه</w:t>
      </w:r>
      <w:r w:rsidRPr="00636EA8">
        <w:rPr>
          <w:rFonts w:asci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547"/>
      </w:r>
      <w:r w:rsidR="00C8054F" w:rsidRPr="00C8054F">
        <w:rPr>
          <w:rStyle w:val="FootnoteReference"/>
          <w:rFonts w:cs="B Lotus"/>
          <w:szCs w:val="28"/>
          <w:rtl/>
          <w:lang w:bidi="ar-SA"/>
        </w:rPr>
        <w:t>)</w:t>
      </w:r>
    </w:p>
    <w:p w:rsidR="00EC02E6" w:rsidRPr="00636EA8" w:rsidRDefault="00D030CB" w:rsidP="00BB388D">
      <w:pPr>
        <w:autoSpaceDE w:val="0"/>
        <w:autoSpaceDN w:val="0"/>
        <w:adjustRightInd w:val="0"/>
        <w:rPr>
          <w:rFonts w:hAnsi="AGA Arabesque"/>
          <w:rtl/>
          <w:lang w:bidi="ar-SA"/>
        </w:rPr>
      </w:pPr>
      <w:r w:rsidRPr="00636EA8">
        <w:rPr>
          <w:rFonts w:hAnsi="AGA Arabesque"/>
          <w:b/>
          <w:bCs/>
          <w:rtl/>
          <w:lang w:bidi="ar-SA"/>
        </w:rPr>
        <w:t>ترجمه:</w:t>
      </w:r>
      <w:r w:rsidRPr="00636EA8">
        <w:rPr>
          <w:rFonts w:hAnsi="AGA Arabesque"/>
          <w:rtl/>
          <w:lang w:bidi="ar-SA"/>
        </w:rPr>
        <w:t xml:space="preserve"> عایشه</w:t>
      </w:r>
      <w:r w:rsidR="002A5958" w:rsidRPr="00636EA8">
        <w:rPr>
          <w:rFonts w:cs="(M. Aiyada Ayoub ALKobaisi)"/>
          <w:rtl/>
          <w:lang w:bidi="ar-SA"/>
        </w:rPr>
        <w:t>&amp;</w:t>
      </w:r>
      <w:r w:rsidRPr="00636EA8">
        <w:rPr>
          <w:rFonts w:hAnsi="AGA Arabesque"/>
          <w:rtl/>
          <w:lang w:bidi="ar-SA"/>
        </w:rPr>
        <w:t xml:space="preserve"> می‌گوید: هرگاه رسول‌الله</w:t>
      </w:r>
      <w:r w:rsidRPr="00636EA8">
        <w:rPr>
          <w:rFonts w:hAnsi="AGA Arabesque"/>
          <w:lang w:bidi="ar-SA"/>
        </w:rPr>
        <w:sym w:font="AGA Arabesque" w:char="F072"/>
      </w:r>
      <w:r w:rsidRPr="00636EA8">
        <w:rPr>
          <w:rFonts w:hAnsi="AGA Arabesque"/>
          <w:rtl/>
          <w:lang w:bidi="ar-SA"/>
        </w:rPr>
        <w:t xml:space="preserve"> در میان دو گزینه مخیَّر می‌شد، آسان‌ترین آن‌ها را انتخاب می‌کرد، در صورتی که گناه نبود؛ و اگر گناه بود، بیش از همه‌ی مردم از آن دوری می‌جست. رسول‌الله</w:t>
      </w:r>
      <w:r w:rsidRPr="00636EA8">
        <w:rPr>
          <w:rFonts w:hAnsi="AGA Arabesque"/>
          <w:lang w:bidi="ar-SA"/>
        </w:rPr>
        <w:sym w:font="AGA Arabesque" w:char="F072"/>
      </w:r>
      <w:r w:rsidRPr="00636EA8">
        <w:rPr>
          <w:rFonts w:hAnsi="AGA Arabesque"/>
          <w:rtl/>
          <w:lang w:bidi="ar-SA"/>
        </w:rPr>
        <w:t xml:space="preserve"> هیچ‌گاه در هیچ موردی برای خود انتقام نگرفت، مگر این‌که حرمت دین الله شکسته می‌شد که در این صورت به‌خاطر الله انتقام می‌گرفت.</w:t>
      </w:r>
    </w:p>
    <w:p w:rsidR="00666145" w:rsidRPr="00636EA8" w:rsidRDefault="00666145"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647- وعن ابن مسعود</w:t>
      </w:r>
      <w:r w:rsidRPr="00636EA8">
        <w:rPr>
          <w:rStyle w:val="Char4"/>
          <w:b w:val="0"/>
          <w:bCs w:val="0"/>
          <w:rtl/>
          <w:lang w:bidi="ar-SA"/>
        </w:rPr>
        <w:sym w:font="AGA Arabesque" w:char="F074"/>
      </w:r>
      <w:r w:rsidRPr="00636EA8">
        <w:rPr>
          <w:rStyle w:val="Char4"/>
          <w:rtl/>
          <w:lang w:bidi="ar-SA"/>
        </w:rPr>
        <w:t xml:space="preserve"> قال: </w:t>
      </w:r>
      <w:r w:rsidR="001F272D">
        <w:rPr>
          <w:rStyle w:val="Char4"/>
          <w:rtl/>
          <w:lang w:bidi="ar-SA"/>
        </w:rPr>
        <w:t>قَالَ رَسُولُ اللهِ</w:t>
      </w:r>
      <w:r w:rsidRPr="00636EA8">
        <w:rPr>
          <w:rStyle w:val="Char4"/>
          <w:b w:val="0"/>
          <w:bCs w:val="0"/>
          <w:rtl/>
          <w:lang w:bidi="ar-SA"/>
        </w:rPr>
        <w:sym w:font="AGA Arabesque" w:char="F072"/>
      </w:r>
      <w:r w:rsidRPr="00636EA8">
        <w:rPr>
          <w:rStyle w:val="Char4"/>
          <w:rtl/>
          <w:lang w:bidi="ar-SA"/>
        </w:rPr>
        <w:t>: «أَلا أُخْبرُكُمْ بِمَنْ يَحْرُمُ عَلى النَّارِ أَوْ بِمَنْ تَحْرُمُ عَلَيْهِ النَّار؟ تَحْرُمُ على كُلِّ قَرِيبٍ هَيِّنٍ ليِّنٍ سَهْلٍ».</w:t>
      </w:r>
      <w:r w:rsidRPr="00636EA8">
        <w:rPr>
          <w:rFonts w:ascii="Traditional Arabic"/>
          <w:rtl/>
          <w:lang w:bidi="ar-SA"/>
        </w:rPr>
        <w:t xml:space="preserve"> [ترمذي روایتش کرده و گفته است: حديثی حسن می‌باشد.]</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548"/>
      </w:r>
      <w:r w:rsidR="00C8054F" w:rsidRPr="00C8054F">
        <w:rPr>
          <w:rStyle w:val="FootnoteReference"/>
          <w:rFonts w:cs="B Lotus"/>
          <w:szCs w:val="28"/>
          <w:rtl/>
          <w:lang w:bidi="ar-SA"/>
        </w:rPr>
        <w:t>)</w:t>
      </w:r>
    </w:p>
    <w:p w:rsidR="00EC02E6" w:rsidRDefault="008B2F1C" w:rsidP="00BB388D">
      <w:pPr>
        <w:autoSpaceDE w:val="0"/>
        <w:autoSpaceDN w:val="0"/>
        <w:adjustRightInd w:val="0"/>
        <w:rPr>
          <w:rFonts w:hAnsi="AGA Arabesque"/>
          <w:rtl/>
          <w:lang w:bidi="ar-SA"/>
        </w:rPr>
      </w:pPr>
      <w:r w:rsidRPr="00636EA8">
        <w:rPr>
          <w:rFonts w:hAnsi="AGA Arabesque"/>
          <w:b/>
          <w:bCs/>
          <w:rtl/>
          <w:lang w:bidi="ar-SA"/>
        </w:rPr>
        <w:t>ترجمه:</w:t>
      </w:r>
      <w:r w:rsidRPr="00636EA8">
        <w:rPr>
          <w:rFonts w:hAnsi="AGA Arabesque"/>
          <w:rtl/>
          <w:lang w:bidi="ar-SA"/>
        </w:rPr>
        <w:t xml:space="preserve"> این‌مسعود</w:t>
      </w:r>
      <w:r w:rsidRPr="00636EA8">
        <w:rPr>
          <w:rFonts w:hAnsi="AGA Arabesque"/>
          <w:lang w:bidi="ar-SA"/>
        </w:rPr>
        <w:sym w:font="AGA Arabesque" w:char="F074"/>
      </w:r>
      <w:r w:rsidRPr="00636EA8">
        <w:rPr>
          <w:rFonts w:hAnsi="AGA Arabesque"/>
          <w:rtl/>
          <w:lang w:bidi="ar-SA"/>
        </w:rPr>
        <w:t xml:space="preserve"> می‌گوید: «رسول‌الله</w:t>
      </w:r>
      <w:r w:rsidRPr="00636EA8">
        <w:rPr>
          <w:rFonts w:hAnsi="AGA Arabesque"/>
          <w:lang w:bidi="ar-SA"/>
        </w:rPr>
        <w:sym w:font="AGA Arabesque" w:char="F072"/>
      </w:r>
      <w:r w:rsidRPr="00636EA8">
        <w:rPr>
          <w:rFonts w:hAnsi="AGA Arabesque"/>
          <w:rtl/>
          <w:lang w:bidi="ar-SA"/>
        </w:rPr>
        <w:t xml:space="preserve"> فرمود: «آیا به شما از کسی خبر بدهم که بر آتش دوزخ حرام است یا از کسی که آتش دوزخ بر او حرام می‌باشد؟ آتش دوزخ بر هر مسلمانِ خوش‌برخورد، باوقار، نرم‌خو و آسان‌گیر حرام است».</w:t>
      </w:r>
    </w:p>
    <w:p w:rsidR="0032798C" w:rsidRDefault="0032798C" w:rsidP="00BB388D">
      <w:pPr>
        <w:autoSpaceDE w:val="0"/>
        <w:autoSpaceDN w:val="0"/>
        <w:adjustRightInd w:val="0"/>
        <w:rPr>
          <w:rFonts w:hAnsi="AGA Arabesque"/>
          <w:rtl/>
          <w:lang w:bidi="ar-SA"/>
        </w:rPr>
      </w:pPr>
    </w:p>
    <w:p w:rsidR="0032798C" w:rsidRPr="0032798C" w:rsidRDefault="0032798C" w:rsidP="00BB388D">
      <w:pPr>
        <w:autoSpaceDE w:val="0"/>
        <w:autoSpaceDN w:val="0"/>
        <w:adjustRightInd w:val="0"/>
        <w:rPr>
          <w:rFonts w:hAnsi="AGA Arabesque"/>
          <w:sz w:val="38"/>
          <w:szCs w:val="38"/>
          <w:rtl/>
          <w:lang w:bidi="ar-SA"/>
        </w:rPr>
      </w:pPr>
    </w:p>
    <w:p w:rsidR="00666145" w:rsidRPr="00636EA8" w:rsidRDefault="008B2F1C" w:rsidP="00FC0354">
      <w:pPr>
        <w:autoSpaceDE w:val="0"/>
        <w:autoSpaceDN w:val="0"/>
        <w:adjustRightInd w:val="0"/>
        <w:spacing w:line="240" w:lineRule="auto"/>
        <w:ind w:firstLine="0"/>
        <w:jc w:val="center"/>
        <w:rPr>
          <w:rFonts w:hAnsi="AGA Arabesque"/>
          <w:b/>
          <w:bCs/>
          <w:sz w:val="32"/>
          <w:szCs w:val="32"/>
          <w:rtl/>
          <w:lang w:bidi="ar-SA"/>
        </w:rPr>
      </w:pPr>
      <w:r w:rsidRPr="00636EA8">
        <w:rPr>
          <w:rFonts w:hAnsi="AGA Arabesque"/>
          <w:b/>
          <w:bCs/>
          <w:sz w:val="32"/>
          <w:szCs w:val="32"/>
          <w:rtl/>
          <w:lang w:bidi="ar-SA"/>
        </w:rPr>
        <w:t>شرح</w:t>
      </w:r>
    </w:p>
    <w:p w:rsidR="005D62A3" w:rsidRPr="00636EA8" w:rsidRDefault="008B2F1C" w:rsidP="00BB388D">
      <w:pPr>
        <w:autoSpaceDE w:val="0"/>
        <w:autoSpaceDN w:val="0"/>
        <w:adjustRightInd w:val="0"/>
        <w:rPr>
          <w:rFonts w:hAnsi="AGA Arabesque"/>
          <w:rtl/>
          <w:lang w:bidi="ar-SA"/>
        </w:rPr>
      </w:pPr>
      <w:r w:rsidRPr="00636EA8">
        <w:rPr>
          <w:rFonts w:hAnsi="AGA Arabesque"/>
          <w:rtl/>
          <w:lang w:bidi="ar-SA"/>
        </w:rPr>
        <w:t>مؤلف</w:t>
      </w:r>
      <w:r w:rsidR="00D177B8" w:rsidRPr="00636EA8">
        <w:rPr>
          <w:rFonts w:cs="CTraditional Arabic"/>
          <w:rtl/>
          <w:lang w:bidi="ar-SA"/>
        </w:rPr>
        <w:t>/</w:t>
      </w:r>
      <w:r w:rsidR="00D177B8" w:rsidRPr="00636EA8">
        <w:rPr>
          <w:rtl/>
          <w:lang w:bidi="ar-SA"/>
        </w:rPr>
        <w:t xml:space="preserve"> </w:t>
      </w:r>
      <w:r w:rsidRPr="00636EA8">
        <w:rPr>
          <w:rFonts w:hAnsi="AGA Arabesque"/>
          <w:rtl/>
          <w:lang w:bidi="ar-SA"/>
        </w:rPr>
        <w:t xml:space="preserve">در ادامه‌ی احادیثِ این باب، حدیثی بدین مضمون ذکر کرده است که: ابویعلی، </w:t>
      </w:r>
      <w:r w:rsidR="005D62A3" w:rsidRPr="00636EA8">
        <w:rPr>
          <w:rFonts w:hAnsi="AGA Arabesque"/>
          <w:rtl/>
          <w:lang w:bidi="ar-SA"/>
        </w:rPr>
        <w:t>شدّاد بن اوس</w:t>
      </w:r>
      <w:r w:rsidR="005D62A3" w:rsidRPr="00636EA8">
        <w:rPr>
          <w:rFonts w:hAnsi="AGA Arabesque"/>
          <w:lang w:bidi="ar-SA"/>
        </w:rPr>
        <w:sym w:font="AGA Arabesque" w:char="F074"/>
      </w:r>
      <w:r w:rsidR="005D62A3" w:rsidRPr="00636EA8">
        <w:rPr>
          <w:rFonts w:hAnsi="AGA Arabesque"/>
          <w:rtl/>
          <w:lang w:bidi="ar-SA"/>
        </w:rPr>
        <w:t xml:space="preserve"> می‌گوید: پیامبر</w:t>
      </w:r>
      <w:r w:rsidR="005D62A3" w:rsidRPr="00636EA8">
        <w:rPr>
          <w:rFonts w:hAnsi="AGA Arabesque"/>
          <w:lang w:bidi="ar-SA"/>
        </w:rPr>
        <w:sym w:font="AGA Arabesque" w:char="F072"/>
      </w:r>
      <w:r w:rsidR="005D62A3" w:rsidRPr="00636EA8">
        <w:rPr>
          <w:rFonts w:hAnsi="AGA Arabesque"/>
          <w:rtl/>
          <w:lang w:bidi="ar-SA"/>
        </w:rPr>
        <w:t xml:space="preserve"> فرمود: «الله، نیکی و احسان را در هر کاری، لازم قرار داده است؛ لذا وقتی - کافری ستیزه‌گر یا مجرمی را به‌قصاص</w:t>
      </w:r>
      <w:r w:rsidR="00D144E3" w:rsidRPr="00636EA8">
        <w:rPr>
          <w:rFonts w:hAnsi="AGA Arabesque"/>
          <w:rtl/>
          <w:lang w:bidi="ar-SA"/>
        </w:rPr>
        <w:t xml:space="preserve"> یا حیوانی موذی را</w:t>
      </w:r>
      <w:r w:rsidR="005D62A3" w:rsidRPr="00636EA8">
        <w:rPr>
          <w:rFonts w:hAnsi="AGA Arabesque"/>
          <w:rtl/>
          <w:lang w:bidi="ar-SA"/>
        </w:rPr>
        <w:t>- می‌کُشید، خوب بکُشید و هنگامی که حیوانی را ذبح می‌کنید، خوب ذبح نمایید</w:t>
      </w:r>
      <w:r w:rsidR="00F33057" w:rsidRPr="00636EA8">
        <w:rPr>
          <w:rFonts w:hAnsi="AGA Arabesque"/>
          <w:rtl/>
          <w:lang w:bidi="ar-SA"/>
        </w:rPr>
        <w:t>».</w:t>
      </w:r>
    </w:p>
    <w:p w:rsidR="008B2F1C" w:rsidRPr="00636EA8" w:rsidRDefault="005D62A3" w:rsidP="00BC463E">
      <w:pPr>
        <w:autoSpaceDE w:val="0"/>
        <w:autoSpaceDN w:val="0"/>
        <w:adjustRightInd w:val="0"/>
        <w:spacing w:line="228" w:lineRule="auto"/>
        <w:rPr>
          <w:rFonts w:hAnsi="AGA Arabesque"/>
          <w:rtl/>
          <w:lang w:bidi="ar-SA"/>
        </w:rPr>
      </w:pPr>
      <w:r w:rsidRPr="00636EA8">
        <w:rPr>
          <w:rFonts w:hAnsi="AGA Arabesque"/>
          <w:rtl/>
          <w:lang w:bidi="ar-SA"/>
        </w:rPr>
        <w:t xml:space="preserve">ذبح و نحر، در </w:t>
      </w:r>
      <w:r w:rsidR="00ED09DD" w:rsidRPr="00636EA8">
        <w:rPr>
          <w:rFonts w:hAnsi="AGA Arabesque"/>
          <w:rtl/>
          <w:lang w:bidi="ar-SA"/>
        </w:rPr>
        <w:t>رابطه</w:t>
      </w:r>
      <w:r w:rsidRPr="00636EA8">
        <w:rPr>
          <w:rFonts w:hAnsi="AGA Arabesque"/>
          <w:rtl/>
          <w:lang w:bidi="ar-SA"/>
        </w:rPr>
        <w:t xml:space="preserve"> با حیوانات حلال‌گوشت </w:t>
      </w:r>
      <w:r w:rsidR="00ED09DD" w:rsidRPr="00636EA8">
        <w:rPr>
          <w:rFonts w:hAnsi="AGA Arabesque"/>
          <w:rtl/>
          <w:lang w:bidi="ar-SA"/>
        </w:rPr>
        <w:t>یا موجودات زند</w:t>
      </w:r>
      <w:r w:rsidR="00C51C1F" w:rsidRPr="00636EA8">
        <w:rPr>
          <w:rFonts w:hAnsi="AGA Arabesque"/>
          <w:rtl/>
          <w:lang w:bidi="ar-SA"/>
        </w:rPr>
        <w:t>ه‌ای</w:t>
      </w:r>
      <w:r w:rsidR="00C51C1F" w:rsidRPr="00636EA8">
        <w:rPr>
          <w:rFonts w:hAnsi="AGA Arabesque"/>
          <w:cs/>
          <w:lang w:bidi="ar-SA"/>
        </w:rPr>
        <w:t>‎</w:t>
      </w:r>
      <w:r w:rsidR="00C51C1F" w:rsidRPr="00636EA8">
        <w:rPr>
          <w:rFonts w:hAnsi="AGA Arabesque"/>
          <w:rtl/>
          <w:lang w:bidi="ar-SA"/>
        </w:rPr>
        <w:t>ست</w:t>
      </w:r>
      <w:r w:rsidR="00ED09DD" w:rsidRPr="00636EA8">
        <w:rPr>
          <w:rFonts w:hAnsi="AGA Arabesque"/>
          <w:rtl/>
          <w:lang w:bidi="ar-SA"/>
        </w:rPr>
        <w:t xml:space="preserve"> که گوشتِ آن‌ها حلال می‌باشد</w:t>
      </w:r>
      <w:r w:rsidRPr="00636EA8">
        <w:rPr>
          <w:rFonts w:hAnsi="AGA Arabesque"/>
          <w:rtl/>
          <w:lang w:bidi="ar-SA"/>
        </w:rPr>
        <w:t>؛ شتر را نَحر می‌کنند و سایر حیوانات حلال‌گوشت را سر می</w:t>
      </w:r>
      <w:r w:rsidR="00D144E3" w:rsidRPr="00636EA8">
        <w:rPr>
          <w:rFonts w:hAnsi="AGA Arabesque"/>
          <w:rtl/>
          <w:lang w:bidi="ar-SA"/>
        </w:rPr>
        <w:t>‌بُرند.</w:t>
      </w:r>
      <w:r w:rsidRPr="00636EA8">
        <w:rPr>
          <w:rFonts w:hAnsi="AGA Arabesque"/>
          <w:rtl/>
          <w:lang w:bidi="ar-SA"/>
        </w:rPr>
        <w:t xml:space="preserve"> نحر در پایینِ گردن که متصل به سینه است، صورت می‌گیرد و ذبح در قسمتِ بالای گردن که به سر متصل </w:t>
      </w:r>
      <w:r w:rsidR="00DF0901" w:rsidRPr="00636EA8">
        <w:rPr>
          <w:rFonts w:hAnsi="AGA Arabesque"/>
          <w:rtl/>
          <w:lang w:bidi="ar-SA"/>
        </w:rPr>
        <w:t>می‌باشد. در ذبح و نحر، بریدن دو شاه‌رگِ اصلی ضرور</w:t>
      </w:r>
      <w:r w:rsidR="00457B75" w:rsidRPr="00636EA8">
        <w:rPr>
          <w:rFonts w:hAnsi="AGA Arabesque"/>
          <w:rtl/>
          <w:lang w:bidi="ar-SA"/>
        </w:rPr>
        <w:t>ی‌ست</w:t>
      </w:r>
      <w:r w:rsidR="00DF0901" w:rsidRPr="00636EA8">
        <w:rPr>
          <w:rFonts w:hAnsi="AGA Arabesque"/>
          <w:rtl/>
          <w:lang w:bidi="ar-SA"/>
        </w:rPr>
        <w:t>؛ یعنی همان دو رگی که خون را به تمام بدن می‌رسانند. زیرا پیامبر</w:t>
      </w:r>
      <w:r w:rsidR="00DF0901" w:rsidRPr="00636EA8">
        <w:rPr>
          <w:rFonts w:hAnsi="AGA Arabesque"/>
          <w:lang w:bidi="ar-SA"/>
        </w:rPr>
        <w:sym w:font="AGA Arabesque" w:char="F072"/>
      </w:r>
      <w:r w:rsidR="00DF0901" w:rsidRPr="00636EA8">
        <w:rPr>
          <w:rFonts w:hAnsi="AGA Arabesque"/>
          <w:rtl/>
          <w:lang w:bidi="ar-SA"/>
        </w:rPr>
        <w:t xml:space="preserve"> فرموده است: </w:t>
      </w:r>
      <w:r w:rsidR="00DF0901" w:rsidRPr="00636EA8">
        <w:rPr>
          <w:rStyle w:val="Char3"/>
          <w:rtl/>
          <w:lang w:bidi="ar-SA"/>
        </w:rPr>
        <w:t>«مَا أَنْهَرَ الدَّمَ وَذُكِرَ اسْمُ اللهِ عَلَيْهِ فَكُلُوا»</w:t>
      </w:r>
      <w:r w:rsidR="00DF0901" w:rsidRPr="00636EA8">
        <w:rPr>
          <w:rFonts w:hAnsi="AGA Arabesque"/>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549"/>
      </w:r>
      <w:r w:rsidR="00C8054F" w:rsidRPr="00C8054F">
        <w:rPr>
          <w:rStyle w:val="FootnoteReference"/>
          <w:rFonts w:cs="B Lotus"/>
          <w:szCs w:val="28"/>
          <w:rtl/>
          <w:lang w:bidi="ar-SA"/>
        </w:rPr>
        <w:t>)</w:t>
      </w:r>
      <w:r w:rsidR="00A075C5" w:rsidRPr="00636EA8">
        <w:rPr>
          <w:rFonts w:hAnsi="AGA Arabesque"/>
          <w:rtl/>
          <w:lang w:bidi="ar-SA"/>
        </w:rPr>
        <w:t xml:space="preserve"> یعنی: «هر چیزی که با آلتِ بُرنده‌ای ذبح گردد که خون را جاری می‌کند و نامِ الله بر آن گرفته شود، حلال است؛ پس از آن بخورید».</w:t>
      </w:r>
      <w:r w:rsidR="00ED09DD" w:rsidRPr="00636EA8">
        <w:rPr>
          <w:rFonts w:hAnsi="AGA Arabesque"/>
          <w:rtl/>
          <w:lang w:bidi="ar-SA"/>
        </w:rPr>
        <w:t xml:space="preserve"> خون، فقط با بر</w:t>
      </w:r>
      <w:r w:rsidR="009106AA" w:rsidRPr="00636EA8">
        <w:rPr>
          <w:rFonts w:hAnsi="AGA Arabesque"/>
          <w:rtl/>
          <w:lang w:bidi="ar-SA"/>
        </w:rPr>
        <w:t>ي</w:t>
      </w:r>
      <w:r w:rsidR="00ED09DD" w:rsidRPr="00636EA8">
        <w:rPr>
          <w:rFonts w:hAnsi="AGA Arabesque"/>
          <w:rtl/>
          <w:lang w:bidi="ar-SA"/>
        </w:rPr>
        <w:t>دن دو شاه‌رگ جاری می‌گردد. لذا شرط حلال بودنِ حیوان ذبح‌شده‌ یا حیوان نحرشده، بریدنِ دو شاه‌رگ است؛ اما بریدنِ حلقوم، یعنی مجرای تنفس و بری</w:t>
      </w:r>
      <w:r w:rsidR="009106AA" w:rsidRPr="00636EA8">
        <w:rPr>
          <w:rFonts w:hAnsi="AGA Arabesque"/>
          <w:rtl/>
          <w:lang w:bidi="ar-SA"/>
        </w:rPr>
        <w:t>د</w:t>
      </w:r>
      <w:r w:rsidR="00ED09DD" w:rsidRPr="00636EA8">
        <w:rPr>
          <w:rFonts w:hAnsi="AGA Arabesque"/>
          <w:rtl/>
          <w:lang w:bidi="ar-SA"/>
        </w:rPr>
        <w:t>ن مِری، یعنی مجرای غذا، شرط نیست؛ البته بهتر است که هر دو بریده شوند.</w:t>
      </w:r>
    </w:p>
    <w:p w:rsidR="00ED09DD" w:rsidRPr="00636EA8" w:rsidRDefault="00D144E3" w:rsidP="00BB388D">
      <w:pPr>
        <w:autoSpaceDE w:val="0"/>
        <w:autoSpaceDN w:val="0"/>
        <w:adjustRightInd w:val="0"/>
        <w:rPr>
          <w:rFonts w:hAnsi="AGA Arabesque"/>
          <w:rtl/>
          <w:lang w:bidi="ar-SA"/>
        </w:rPr>
      </w:pPr>
      <w:r w:rsidRPr="00636EA8">
        <w:rPr>
          <w:rFonts w:hAnsi="AGA Arabesque"/>
          <w:rtl/>
          <w:lang w:bidi="ar-SA"/>
        </w:rPr>
        <w:t>اما قتل در رابطه با موجودات</w:t>
      </w:r>
      <w:r w:rsidR="00457B75" w:rsidRPr="00636EA8">
        <w:rPr>
          <w:rFonts w:hAnsi="AGA Arabesque"/>
          <w:rtl/>
          <w:lang w:bidi="ar-SA"/>
        </w:rPr>
        <w:t>ی‌ست</w:t>
      </w:r>
      <w:r w:rsidRPr="00636EA8">
        <w:rPr>
          <w:rFonts w:hAnsi="AGA Arabesque"/>
          <w:rtl/>
          <w:lang w:bidi="ar-SA"/>
        </w:rPr>
        <w:t xml:space="preserve"> که به کشتنِ آن‌ها امر شده یا کشتن آن‌ها جایز است، اما خوردن آن‌ها جایز نیست. از جانورانی که به کشتنِ آن‌ها امر شده، می‌توانیم به موش، عقرب، مار و سگِ گازگیر اشاره کنیم؛ چنان‌که کشتن جانوران موذی، جایز است.</w:t>
      </w:r>
    </w:p>
    <w:p w:rsidR="00D144E3" w:rsidRPr="00636EA8" w:rsidRDefault="00D144E3" w:rsidP="00BB388D">
      <w:pPr>
        <w:autoSpaceDE w:val="0"/>
        <w:autoSpaceDN w:val="0"/>
        <w:adjustRightInd w:val="0"/>
        <w:rPr>
          <w:rFonts w:hAnsi="AGA Arabesque"/>
          <w:rtl/>
          <w:lang w:bidi="ar-SA"/>
        </w:rPr>
      </w:pPr>
      <w:r w:rsidRPr="00636EA8">
        <w:rPr>
          <w:rFonts w:hAnsi="AGA Arabesque"/>
          <w:rtl/>
          <w:lang w:bidi="ar-SA"/>
        </w:rPr>
        <w:t>علما قاعده‌ای دارند</w:t>
      </w:r>
      <w:r w:rsidR="009106AA" w:rsidRPr="00636EA8">
        <w:rPr>
          <w:rFonts w:hAnsi="AGA Arabesque"/>
          <w:rtl/>
          <w:lang w:bidi="ar-SA"/>
        </w:rPr>
        <w:t xml:space="preserve"> که می‌گوید: شریعت به کشتن هر</w:t>
      </w:r>
      <w:r w:rsidRPr="00636EA8">
        <w:rPr>
          <w:rFonts w:hAnsi="AGA Arabesque"/>
          <w:rtl/>
          <w:lang w:bidi="ar-SA"/>
        </w:rPr>
        <w:t xml:space="preserve"> موجودی که طبعاً موذ</w:t>
      </w:r>
      <w:r w:rsidR="00457B75" w:rsidRPr="00636EA8">
        <w:rPr>
          <w:rFonts w:hAnsi="AGA Arabesque"/>
          <w:rtl/>
          <w:lang w:bidi="ar-SA"/>
        </w:rPr>
        <w:t>ی‌ست</w:t>
      </w:r>
      <w:r w:rsidRPr="00636EA8">
        <w:rPr>
          <w:rFonts w:hAnsi="AGA Arabesque"/>
          <w:rtl/>
          <w:lang w:bidi="ar-SA"/>
        </w:rPr>
        <w:t xml:space="preserve">، دستور داده است؛ و هر جانوری که طبیعتاً موذی نیست، اما اسباب زحمت و اذیت می‌شود، می‌توان او را کُشت. البته مورد دوم مشروط به </w:t>
      </w:r>
      <w:r w:rsidR="00AE1D5F" w:rsidRPr="00636EA8">
        <w:rPr>
          <w:rFonts w:hAnsi="AGA Arabesque"/>
          <w:rtl/>
          <w:lang w:bidi="ar-SA"/>
        </w:rPr>
        <w:t>این</w:t>
      </w:r>
      <w:r w:rsidR="00AE1D5F" w:rsidRPr="00636EA8">
        <w:rPr>
          <w:rFonts w:hAnsi="AGA Arabesque"/>
          <w:cs/>
          <w:lang w:bidi="ar-SA"/>
        </w:rPr>
        <w:t>‎</w:t>
      </w:r>
      <w:r w:rsidR="00AE1D5F" w:rsidRPr="00636EA8">
        <w:rPr>
          <w:rFonts w:hAnsi="AGA Arabesque"/>
          <w:rtl/>
          <w:lang w:bidi="ar-SA"/>
        </w:rPr>
        <w:t>ست</w:t>
      </w:r>
      <w:r w:rsidRPr="00636EA8">
        <w:rPr>
          <w:rFonts w:hAnsi="AGA Arabesque"/>
          <w:rtl/>
          <w:lang w:bidi="ar-SA"/>
        </w:rPr>
        <w:t xml:space="preserve"> که باعث زحمت و اذیت شود؛ یعنی اگر موجودی مثل مورچه که در اصل آزاردهنده نیست، در خانه لانه کند و خانه را خراب نماید، کشتنش درست است؛ اگرچه در اصل، از کشتن مورچه و امثال آن نهی شده است؛ ولی اگر برای رفع این مشکل، راهی جز کشتنش نباشد، می‌توان آن را کُشت. و همین‌طور هر حشره یا موجود دیگری چون مورچه که در اصل، آزاردهنده نیست.</w:t>
      </w:r>
    </w:p>
    <w:p w:rsidR="00D144E3" w:rsidRPr="00636EA8" w:rsidRDefault="00D144E3" w:rsidP="00BC463E">
      <w:pPr>
        <w:autoSpaceDE w:val="0"/>
        <w:autoSpaceDN w:val="0"/>
        <w:adjustRightInd w:val="0"/>
        <w:spacing w:line="228" w:lineRule="auto"/>
        <w:rPr>
          <w:rFonts w:hAnsi="AGA Arabesque"/>
          <w:rtl/>
          <w:lang w:bidi="ar-SA"/>
        </w:rPr>
      </w:pPr>
      <w:r w:rsidRPr="00636EA8">
        <w:rPr>
          <w:rFonts w:hAnsi="AGA Arabesque"/>
          <w:rtl/>
          <w:lang w:bidi="ar-SA"/>
        </w:rPr>
        <w:t>کشتنِ موش مستحب است. لذا اگر می‌خواهید موشی را بکشید، خوب بکشید؛ یعنی او را با چیزی بکشید که زود بمیرد و اذیت نشود. برخی از مردم، برای کشتن موش‌های خانگی از چسبِ مخصوص استفاده می‌کنند؛ بدین‌سان که موش به این چسب، می‌چسبد و در اثر تشنگی و گرسنگی می‌میرد؛ این، یکی از نمونه‌های نادرست در کشتن موش و دیگر جانوران موذ</w:t>
      </w:r>
      <w:r w:rsidR="00457B75" w:rsidRPr="00636EA8">
        <w:rPr>
          <w:rFonts w:hAnsi="AGA Arabesque"/>
          <w:rtl/>
          <w:lang w:bidi="ar-SA"/>
        </w:rPr>
        <w:t>ی‌ست</w:t>
      </w:r>
      <w:r w:rsidRPr="00636EA8">
        <w:rPr>
          <w:rFonts w:hAnsi="AGA Arabesque"/>
          <w:rtl/>
          <w:lang w:bidi="ar-SA"/>
        </w:rPr>
        <w:t xml:space="preserve"> و جایز نمی‌باشد؛ مگر این</w:t>
      </w:r>
      <w:r w:rsidR="00260207" w:rsidRPr="00636EA8">
        <w:rPr>
          <w:rFonts w:hAnsi="AGA Arabesque"/>
          <w:rtl/>
          <w:lang w:bidi="ar-SA"/>
        </w:rPr>
        <w:t xml:space="preserve">‌که مرتّب سر بزنید تا موش یا هر جانوری را که </w:t>
      </w:r>
      <w:r w:rsidRPr="00636EA8">
        <w:rPr>
          <w:rFonts w:hAnsi="AGA Arabesque"/>
          <w:rtl/>
          <w:lang w:bidi="ar-SA"/>
        </w:rPr>
        <w:t>به دامِ این چسب افتاده</w:t>
      </w:r>
      <w:r w:rsidR="00260207" w:rsidRPr="00636EA8">
        <w:rPr>
          <w:rFonts w:hAnsi="AGA Arabesque"/>
          <w:rtl/>
          <w:lang w:bidi="ar-SA"/>
        </w:rPr>
        <w:t xml:space="preserve"> است، بگ</w:t>
      </w:r>
      <w:r w:rsidR="00115362" w:rsidRPr="00636EA8">
        <w:rPr>
          <w:rFonts w:hAnsi="AGA Arabesque" w:hint="cs"/>
          <w:rtl/>
          <w:lang w:bidi="ar-SA"/>
        </w:rPr>
        <w:t>ي</w:t>
      </w:r>
      <w:r w:rsidR="00260207" w:rsidRPr="00636EA8">
        <w:rPr>
          <w:rFonts w:hAnsi="AGA Arabesque"/>
          <w:rtl/>
          <w:lang w:bidi="ar-SA"/>
        </w:rPr>
        <w:t>ر</w:t>
      </w:r>
      <w:r w:rsidR="00115362" w:rsidRPr="00636EA8">
        <w:rPr>
          <w:rFonts w:hAnsi="AGA Arabesque" w:hint="cs"/>
          <w:rtl/>
          <w:lang w:bidi="ar-SA"/>
        </w:rPr>
        <w:t>ي</w:t>
      </w:r>
      <w:r w:rsidR="00260207" w:rsidRPr="00636EA8">
        <w:rPr>
          <w:rFonts w:hAnsi="AGA Arabesque"/>
          <w:rtl/>
          <w:lang w:bidi="ar-SA"/>
        </w:rPr>
        <w:t>د و آن را بکشید. اما اگر جانور بیچاره را دو یا سه روز در این چسب رها کنید تا از تشنگی و گرسنگی بمیرد، بیم آن می‌رود که به سبب این کارِ ناجایز، با آتش دوزخ مجازات شوید؛ زیرا پیامبر</w:t>
      </w:r>
      <w:r w:rsidR="00260207" w:rsidRPr="00636EA8">
        <w:rPr>
          <w:rFonts w:hAnsi="AGA Arabesque"/>
          <w:lang w:bidi="ar-SA"/>
        </w:rPr>
        <w:sym w:font="AGA Arabesque" w:char="F072"/>
      </w:r>
      <w:r w:rsidR="00260207" w:rsidRPr="00636EA8">
        <w:rPr>
          <w:rFonts w:hAnsi="AGA Arabesque"/>
          <w:rtl/>
          <w:lang w:bidi="ar-SA"/>
        </w:rPr>
        <w:t xml:space="preserve"> فرموده است: </w:t>
      </w:r>
      <w:r w:rsidR="00260207" w:rsidRPr="00636EA8">
        <w:rPr>
          <w:rStyle w:val="Char3"/>
          <w:rtl/>
          <w:lang w:bidi="ar-SA"/>
        </w:rPr>
        <w:t>«دخَلَت النَّارَ امْرَأَةٌ فِي هِرَّةٍ حَب</w:t>
      </w:r>
      <w:r w:rsidR="00F957F8">
        <w:rPr>
          <w:rStyle w:val="Char3"/>
          <w:rFonts w:hint="cs"/>
          <w:rtl/>
          <w:lang w:bidi="ar-SA"/>
        </w:rPr>
        <w:t>َ</w:t>
      </w:r>
      <w:r w:rsidR="00260207" w:rsidRPr="00636EA8">
        <w:rPr>
          <w:rStyle w:val="Char3"/>
          <w:rtl/>
          <w:lang w:bidi="ar-SA"/>
        </w:rPr>
        <w:t>س</w:t>
      </w:r>
      <w:r w:rsidR="00F957F8">
        <w:rPr>
          <w:rStyle w:val="Char3"/>
          <w:rFonts w:hint="cs"/>
          <w:rtl/>
          <w:lang w:bidi="ar-SA"/>
        </w:rPr>
        <w:t>َ</w:t>
      </w:r>
      <w:r w:rsidR="00260207" w:rsidRPr="00636EA8">
        <w:rPr>
          <w:rStyle w:val="Char3"/>
          <w:rtl/>
          <w:lang w:bidi="ar-SA"/>
        </w:rPr>
        <w:t>ت</w:t>
      </w:r>
      <w:r w:rsidR="00F957F8">
        <w:rPr>
          <w:rStyle w:val="Char3"/>
          <w:rFonts w:hint="cs"/>
          <w:rtl/>
          <w:lang w:bidi="ar-SA"/>
        </w:rPr>
        <w:t>ْ</w:t>
      </w:r>
      <w:r w:rsidR="00F957F8">
        <w:rPr>
          <w:rStyle w:val="Char3"/>
          <w:rtl/>
          <w:lang w:bidi="ar-SA"/>
        </w:rPr>
        <w:t>هَا حتَّی مَاتَتْ فَلاَ هِ</w:t>
      </w:r>
      <w:r w:rsidR="00F957F8">
        <w:rPr>
          <w:rStyle w:val="Char3"/>
          <w:rFonts w:hint="cs"/>
          <w:rtl/>
          <w:lang w:bidi="ar-SA"/>
        </w:rPr>
        <w:t>يَ</w:t>
      </w:r>
      <w:r w:rsidR="00F957F8">
        <w:rPr>
          <w:rStyle w:val="Char3"/>
          <w:rtl/>
          <w:lang w:bidi="ar-SA"/>
        </w:rPr>
        <w:t xml:space="preserve"> أطَعَمَتْهَا، وَلاَ هِ</w:t>
      </w:r>
      <w:r w:rsidR="00F957F8">
        <w:rPr>
          <w:rStyle w:val="Char3"/>
          <w:rFonts w:hint="cs"/>
          <w:rtl/>
          <w:lang w:bidi="ar-SA"/>
        </w:rPr>
        <w:t>يَ</w:t>
      </w:r>
      <w:r w:rsidR="00260207" w:rsidRPr="00636EA8">
        <w:rPr>
          <w:rStyle w:val="Char3"/>
          <w:rtl/>
          <w:lang w:bidi="ar-SA"/>
        </w:rPr>
        <w:t xml:space="preserve"> </w:t>
      </w:r>
      <w:r w:rsidR="00410FF2" w:rsidRPr="00636EA8">
        <w:rPr>
          <w:rStyle w:val="Char3"/>
          <w:rtl/>
          <w:lang w:bidi="ar-SA"/>
        </w:rPr>
        <w:t>أرْسَ</w:t>
      </w:r>
      <w:r w:rsidR="00260207" w:rsidRPr="00636EA8">
        <w:rPr>
          <w:rStyle w:val="Char3"/>
          <w:rtl/>
          <w:lang w:bidi="ar-SA"/>
        </w:rPr>
        <w:t xml:space="preserve">لَتْهَا </w:t>
      </w:r>
      <w:r w:rsidR="00410FF2" w:rsidRPr="00636EA8">
        <w:rPr>
          <w:rStyle w:val="Char3"/>
          <w:rtl/>
          <w:lang w:bidi="ar-SA"/>
        </w:rPr>
        <w:t>تأكُل</w:t>
      </w:r>
      <w:r w:rsidR="00260207" w:rsidRPr="00636EA8">
        <w:rPr>
          <w:rStyle w:val="Char3"/>
          <w:rtl/>
          <w:lang w:bidi="ar-SA"/>
        </w:rPr>
        <w:t xml:space="preserve"> مِنْ خَشَاشِ الأرْضِ»</w:t>
      </w:r>
      <w:r w:rsidR="00260207" w:rsidRPr="00636EA8">
        <w:rPr>
          <w:rFonts w:hAnsi="AGA Arabesque"/>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550"/>
      </w:r>
      <w:r w:rsidR="00C8054F" w:rsidRPr="00C8054F">
        <w:rPr>
          <w:rStyle w:val="FootnoteReference"/>
          <w:rFonts w:cs="B Lotus"/>
          <w:szCs w:val="28"/>
          <w:rtl/>
          <w:lang w:bidi="ar-SA"/>
        </w:rPr>
        <w:t>)</w:t>
      </w:r>
      <w:r w:rsidR="001B1AF7" w:rsidRPr="00636EA8">
        <w:rPr>
          <w:rFonts w:hAnsi="AGA Arabesque"/>
          <w:rtl/>
          <w:lang w:bidi="ar-SA"/>
        </w:rPr>
        <w:t xml:space="preserve"> یعنی: «زنی به‌خاطر یک گربه به دوزخ رفت؛ زیرا گربه را زندانی نمود و به او غذا نداد و آزادش نکرد که از جانوران زمین شکار</w:t>
      </w:r>
      <w:r w:rsidR="008E0F21" w:rsidRPr="00636EA8">
        <w:rPr>
          <w:rFonts w:hAnsi="AGA Arabesque"/>
          <w:rtl/>
          <w:lang w:bidi="ar-SA"/>
        </w:rPr>
        <w:t xml:space="preserve"> </w:t>
      </w:r>
      <w:r w:rsidR="001B1AF7" w:rsidRPr="00636EA8">
        <w:rPr>
          <w:rFonts w:hAnsi="AGA Arabesque"/>
          <w:rtl/>
          <w:lang w:bidi="ar-SA"/>
        </w:rPr>
        <w:t>کند و</w:t>
      </w:r>
      <w:r w:rsidR="008E0F21" w:rsidRPr="00636EA8">
        <w:rPr>
          <w:rFonts w:hAnsi="AGA Arabesque"/>
          <w:rtl/>
          <w:lang w:bidi="ar-SA"/>
        </w:rPr>
        <w:t xml:space="preserve"> </w:t>
      </w:r>
      <w:r w:rsidR="001B1AF7" w:rsidRPr="00636EA8">
        <w:rPr>
          <w:rFonts w:hAnsi="AGA Arabesque"/>
          <w:rtl/>
          <w:lang w:bidi="ar-SA"/>
        </w:rPr>
        <w:t>بخورد؛ در نتیجه مُرد».</w:t>
      </w:r>
    </w:p>
    <w:p w:rsidR="008E0F21" w:rsidRPr="00636EA8" w:rsidRDefault="008E0F21" w:rsidP="00BB388D">
      <w:pPr>
        <w:autoSpaceDE w:val="0"/>
        <w:autoSpaceDN w:val="0"/>
        <w:adjustRightInd w:val="0"/>
        <w:rPr>
          <w:rFonts w:hAnsi="AGA Arabesque"/>
          <w:rtl/>
          <w:lang w:bidi="ar-SA"/>
        </w:rPr>
      </w:pPr>
      <w:r w:rsidRPr="00636EA8">
        <w:rPr>
          <w:rFonts w:hAnsi="AGA Arabesque"/>
          <w:rtl/>
          <w:lang w:bidi="ar-SA"/>
        </w:rPr>
        <w:t>لذا اگر کشتنِ چیزی جایز یا پسندیده بود، آن را با چیزی بکشید که زود بمیرد و اذیت نشود؛ از جمله مارمولک که به آن چلپاسه نیز می‌گویند. چلپاسه را بکشید، اما سعی کنید به‌گونه‌ای بکشید که زود بمیرد.</w:t>
      </w:r>
    </w:p>
    <w:p w:rsidR="00C40F1E" w:rsidRPr="00636EA8" w:rsidRDefault="00454F3F" w:rsidP="00BB388D">
      <w:pPr>
        <w:rPr>
          <w:rFonts w:hAnsi="AGA Arabesque"/>
          <w:rtl/>
          <w:lang w:bidi="ar-SA"/>
        </w:rPr>
      </w:pPr>
      <w:r w:rsidRPr="00636EA8">
        <w:rPr>
          <w:rFonts w:hAnsi="AGA Arabesque"/>
          <w:rtl/>
          <w:lang w:bidi="ar-SA"/>
        </w:rPr>
        <w:t xml:space="preserve">هم‌چنین وقتی می‌خواهید کسی را به قصاص بکشید، به همین شکل عمل کنید؛ البته ناگفته نماند که قاتل، به همان شکلی قصاص می‌شود که مقتول را به‌قتل رسانده است. زیرا </w:t>
      </w:r>
      <w:r w:rsidR="00C40F1E" w:rsidRPr="00636EA8">
        <w:rPr>
          <w:rFonts w:hAnsi="AGA Arabesque"/>
          <w:rtl/>
          <w:lang w:bidi="ar-SA"/>
        </w:rPr>
        <w:t>یک یهودی برای دست‌برد زدن به زیورآلات یک زن، او را گرفت، سرش را روی یک سنگ گذاشت و با سنگی دیگر سرش را کوبید و او را کُشت. وقتی به سراغ زن رفتن</w:t>
      </w:r>
      <w:r w:rsidR="009106AA" w:rsidRPr="00636EA8">
        <w:rPr>
          <w:rFonts w:hAnsi="AGA Arabesque"/>
          <w:rtl/>
          <w:lang w:bidi="ar-SA"/>
        </w:rPr>
        <w:t>د</w:t>
      </w:r>
      <w:r w:rsidR="00C40F1E" w:rsidRPr="00636EA8">
        <w:rPr>
          <w:rFonts w:hAnsi="AGA Arabesque"/>
          <w:rtl/>
          <w:lang w:bidi="ar-SA"/>
        </w:rPr>
        <w:t>، هنوز جان داشت؛ از او پرسیدند: چه کسی تو را به این وضع انداخته است؟ و چون آن یهودی را نام بردند، با سرش اشاره کرد؛ یعنی تأیید نمود که فلان‌یهودی مرا به‌قتل رسانده است. یهودی را دستگیر کردند؛ او نیز به قتل، اعتراف کرد. به دستورِ پیامبر</w:t>
      </w:r>
      <w:r w:rsidR="00C40F1E" w:rsidRPr="00636EA8">
        <w:rPr>
          <w:rFonts w:hAnsi="AGA Arabesque"/>
          <w:lang w:bidi="ar-SA"/>
        </w:rPr>
        <w:sym w:font="AGA Arabesque" w:char="F072"/>
      </w:r>
      <w:r w:rsidR="00C40F1E" w:rsidRPr="00636EA8">
        <w:rPr>
          <w:rFonts w:hAnsi="AGA Arabesque"/>
          <w:rtl/>
          <w:lang w:bidi="ar-SA"/>
        </w:rPr>
        <w:t xml:space="preserve"> این یهودی را به همین شکل قصاص کردند؛ زیرا الله</w:t>
      </w:r>
      <w:r w:rsidR="00C40F1E" w:rsidRPr="00636EA8">
        <w:rPr>
          <w:rFonts w:hAnsi="AGA Arabesque"/>
          <w:lang w:bidi="ar-SA"/>
        </w:rPr>
        <w:sym w:font="AGA Arabesque" w:char="F055"/>
      </w:r>
      <w:r w:rsidR="00C40F1E" w:rsidRPr="00636EA8">
        <w:rPr>
          <w:rFonts w:hAnsi="AGA Arabesque"/>
          <w:rtl/>
          <w:lang w:bidi="ar-SA"/>
        </w:rPr>
        <w:t xml:space="preserve"> می‌فرماید:</w:t>
      </w:r>
    </w:p>
    <w:p w:rsidR="005D026C" w:rsidRPr="00636EA8" w:rsidRDefault="00C8054F" w:rsidP="00BC463E">
      <w:pPr>
        <w:pStyle w:val="a0"/>
        <w:rPr>
          <w:rFonts w:ascii="KFGQPC Uthman Taha Naskh" w:cs="KFGQPC Uthman Taha Naskh"/>
          <w:rtl/>
          <w:lang w:bidi="ar-SA"/>
        </w:rPr>
      </w:pPr>
      <w:r w:rsidRPr="00636EA8">
        <w:rPr>
          <w:rFonts w:ascii="KFGQPC Uthman Taha Naskh" w:cs="KFGQPC Uthman Taha Naskh" w:hint="cs"/>
          <w:rtl/>
          <w:lang w:bidi="ar-SA"/>
        </w:rPr>
        <w:t>﴿</w:t>
      </w:r>
      <w:r w:rsidR="005D026C" w:rsidRPr="00636EA8">
        <w:rPr>
          <w:rFonts w:ascii="KFGQPC Uthmanic Script HAFS" w:hint="eastAsia"/>
          <w:rtl/>
          <w:lang w:bidi="ar-SA"/>
        </w:rPr>
        <w:t>فَمَنِ</w:t>
      </w:r>
      <w:r w:rsidR="005D026C" w:rsidRPr="00636EA8">
        <w:rPr>
          <w:rFonts w:ascii="KFGQPC Uthmanic Script HAFS"/>
          <w:rtl/>
          <w:lang w:bidi="ar-SA"/>
        </w:rPr>
        <w:t xml:space="preserve"> </w:t>
      </w:r>
      <w:r w:rsidR="005D026C" w:rsidRPr="00636EA8">
        <w:rPr>
          <w:rFonts w:ascii="KFGQPC Uthmanic Script HAFS" w:hint="cs"/>
          <w:rtl/>
          <w:lang w:bidi="ar-SA"/>
        </w:rPr>
        <w:t>ٱ</w:t>
      </w:r>
      <w:r w:rsidR="005D026C" w:rsidRPr="00636EA8">
        <w:rPr>
          <w:rFonts w:ascii="KFGQPC Uthmanic Script HAFS" w:hint="eastAsia"/>
          <w:rtl/>
          <w:lang w:bidi="ar-SA"/>
        </w:rPr>
        <w:t>ع</w:t>
      </w:r>
      <w:r w:rsidR="005D026C" w:rsidRPr="00636EA8">
        <w:rPr>
          <w:rFonts w:ascii="KFGQPC Uthmanic Script HAFS" w:hint="cs"/>
          <w:rtl/>
          <w:lang w:bidi="ar-SA"/>
        </w:rPr>
        <w:t>ۡ</w:t>
      </w:r>
      <w:r w:rsidR="005D026C" w:rsidRPr="00636EA8">
        <w:rPr>
          <w:rFonts w:ascii="KFGQPC Uthmanic Script HAFS" w:hint="eastAsia"/>
          <w:rtl/>
          <w:lang w:bidi="ar-SA"/>
        </w:rPr>
        <w:t>تَدَى</w:t>
      </w:r>
      <w:r w:rsidR="005D026C" w:rsidRPr="00636EA8">
        <w:rPr>
          <w:rFonts w:ascii="KFGQPC Uthmanic Script HAFS" w:hint="cs"/>
          <w:rtl/>
          <w:lang w:bidi="ar-SA"/>
        </w:rPr>
        <w:t>ٰ</w:t>
      </w:r>
      <w:r w:rsidR="005D026C" w:rsidRPr="00636EA8">
        <w:rPr>
          <w:rFonts w:ascii="KFGQPC Uthmanic Script HAFS"/>
          <w:rtl/>
          <w:lang w:bidi="ar-SA"/>
        </w:rPr>
        <w:t xml:space="preserve"> </w:t>
      </w:r>
      <w:r w:rsidR="005D026C" w:rsidRPr="00636EA8">
        <w:rPr>
          <w:rFonts w:ascii="KFGQPC Uthmanic Script HAFS" w:hint="eastAsia"/>
          <w:rtl/>
          <w:lang w:bidi="ar-SA"/>
        </w:rPr>
        <w:t>عَلَي</w:t>
      </w:r>
      <w:r w:rsidR="005D026C" w:rsidRPr="00636EA8">
        <w:rPr>
          <w:rFonts w:ascii="KFGQPC Uthmanic Script HAFS" w:hint="cs"/>
          <w:rtl/>
          <w:lang w:bidi="ar-SA"/>
        </w:rPr>
        <w:t>ۡ</w:t>
      </w:r>
      <w:r w:rsidR="005D026C" w:rsidRPr="00636EA8">
        <w:rPr>
          <w:rFonts w:ascii="KFGQPC Uthmanic Script HAFS" w:hint="eastAsia"/>
          <w:rtl/>
          <w:lang w:bidi="ar-SA"/>
        </w:rPr>
        <w:t>كُم</w:t>
      </w:r>
      <w:r w:rsidR="005D026C" w:rsidRPr="00636EA8">
        <w:rPr>
          <w:rFonts w:ascii="KFGQPC Uthmanic Script HAFS" w:hint="cs"/>
          <w:rtl/>
          <w:lang w:bidi="ar-SA"/>
        </w:rPr>
        <w:t>ۡ</w:t>
      </w:r>
      <w:r w:rsidR="005D026C" w:rsidRPr="00636EA8">
        <w:rPr>
          <w:rFonts w:ascii="KFGQPC Uthmanic Script HAFS"/>
          <w:rtl/>
          <w:lang w:bidi="ar-SA"/>
        </w:rPr>
        <w:t xml:space="preserve"> </w:t>
      </w:r>
      <w:r w:rsidR="005D026C" w:rsidRPr="00636EA8">
        <w:rPr>
          <w:rFonts w:ascii="KFGQPC Uthmanic Script HAFS" w:hint="eastAsia"/>
          <w:rtl/>
          <w:lang w:bidi="ar-SA"/>
        </w:rPr>
        <w:t>فَ</w:t>
      </w:r>
      <w:r w:rsidR="005D026C" w:rsidRPr="00636EA8">
        <w:rPr>
          <w:rFonts w:ascii="KFGQPC Uthmanic Script HAFS" w:hint="cs"/>
          <w:rtl/>
          <w:lang w:bidi="ar-SA"/>
        </w:rPr>
        <w:t>ٱ</w:t>
      </w:r>
      <w:r w:rsidR="005D026C" w:rsidRPr="00636EA8">
        <w:rPr>
          <w:rFonts w:ascii="KFGQPC Uthmanic Script HAFS" w:hint="eastAsia"/>
          <w:rtl/>
          <w:lang w:bidi="ar-SA"/>
        </w:rPr>
        <w:t>ع</w:t>
      </w:r>
      <w:r w:rsidR="005D026C" w:rsidRPr="00636EA8">
        <w:rPr>
          <w:rFonts w:ascii="KFGQPC Uthmanic Script HAFS" w:hint="cs"/>
          <w:rtl/>
          <w:lang w:bidi="ar-SA"/>
        </w:rPr>
        <w:t>ۡ</w:t>
      </w:r>
      <w:r w:rsidR="005D026C" w:rsidRPr="00636EA8">
        <w:rPr>
          <w:rFonts w:ascii="KFGQPC Uthmanic Script HAFS" w:hint="eastAsia"/>
          <w:rtl/>
          <w:lang w:bidi="ar-SA"/>
        </w:rPr>
        <w:t>تَدُواْ</w:t>
      </w:r>
      <w:r w:rsidR="005D026C" w:rsidRPr="00636EA8">
        <w:rPr>
          <w:rFonts w:ascii="KFGQPC Uthmanic Script HAFS"/>
          <w:rtl/>
          <w:lang w:bidi="ar-SA"/>
        </w:rPr>
        <w:t xml:space="preserve"> </w:t>
      </w:r>
      <w:r w:rsidR="005D026C" w:rsidRPr="00636EA8">
        <w:rPr>
          <w:rFonts w:ascii="KFGQPC Uthmanic Script HAFS" w:hint="eastAsia"/>
          <w:rtl/>
          <w:lang w:bidi="ar-SA"/>
        </w:rPr>
        <w:t>عَلَي</w:t>
      </w:r>
      <w:r w:rsidR="005D026C" w:rsidRPr="00636EA8">
        <w:rPr>
          <w:rFonts w:ascii="KFGQPC Uthmanic Script HAFS" w:hint="cs"/>
          <w:rtl/>
          <w:lang w:bidi="ar-SA"/>
        </w:rPr>
        <w:t>ۡ</w:t>
      </w:r>
      <w:r w:rsidR="005D026C" w:rsidRPr="00636EA8">
        <w:rPr>
          <w:rFonts w:ascii="KFGQPC Uthmanic Script HAFS" w:hint="eastAsia"/>
          <w:rtl/>
          <w:lang w:bidi="ar-SA"/>
        </w:rPr>
        <w:t>هِ</w:t>
      </w:r>
      <w:r w:rsidR="005D026C" w:rsidRPr="00636EA8">
        <w:rPr>
          <w:rFonts w:ascii="KFGQPC Uthmanic Script HAFS"/>
          <w:rtl/>
          <w:lang w:bidi="ar-SA"/>
        </w:rPr>
        <w:t xml:space="preserve"> </w:t>
      </w:r>
      <w:r w:rsidR="005D026C" w:rsidRPr="00636EA8">
        <w:rPr>
          <w:rFonts w:ascii="KFGQPC Uthmanic Script HAFS" w:hint="eastAsia"/>
          <w:rtl/>
          <w:lang w:bidi="ar-SA"/>
        </w:rPr>
        <w:t>بِمِث</w:t>
      </w:r>
      <w:r w:rsidR="005D026C" w:rsidRPr="00636EA8">
        <w:rPr>
          <w:rFonts w:ascii="KFGQPC Uthmanic Script HAFS" w:hint="cs"/>
          <w:rtl/>
          <w:lang w:bidi="ar-SA"/>
        </w:rPr>
        <w:t>ۡ</w:t>
      </w:r>
      <w:r w:rsidR="005D026C" w:rsidRPr="00636EA8">
        <w:rPr>
          <w:rFonts w:ascii="KFGQPC Uthmanic Script HAFS" w:hint="eastAsia"/>
          <w:rtl/>
          <w:lang w:bidi="ar-SA"/>
        </w:rPr>
        <w:t>لِ</w:t>
      </w:r>
      <w:r w:rsidR="005D026C" w:rsidRPr="00636EA8">
        <w:rPr>
          <w:rFonts w:ascii="KFGQPC Uthmanic Script HAFS"/>
          <w:rtl/>
          <w:lang w:bidi="ar-SA"/>
        </w:rPr>
        <w:t xml:space="preserve"> </w:t>
      </w:r>
      <w:r w:rsidR="005D026C" w:rsidRPr="00636EA8">
        <w:rPr>
          <w:rFonts w:ascii="KFGQPC Uthmanic Script HAFS" w:hint="eastAsia"/>
          <w:rtl/>
          <w:lang w:bidi="ar-SA"/>
        </w:rPr>
        <w:t>مَا</w:t>
      </w:r>
      <w:r w:rsidR="005D026C" w:rsidRPr="00636EA8">
        <w:rPr>
          <w:rFonts w:ascii="KFGQPC Uthmanic Script HAFS"/>
          <w:rtl/>
          <w:lang w:bidi="ar-SA"/>
        </w:rPr>
        <w:t xml:space="preserve"> </w:t>
      </w:r>
      <w:r w:rsidR="005D026C" w:rsidRPr="00636EA8">
        <w:rPr>
          <w:rFonts w:ascii="KFGQPC Uthmanic Script HAFS" w:hint="cs"/>
          <w:rtl/>
          <w:lang w:bidi="ar-SA"/>
        </w:rPr>
        <w:t>ٱ</w:t>
      </w:r>
      <w:r w:rsidR="005D026C" w:rsidRPr="00636EA8">
        <w:rPr>
          <w:rFonts w:ascii="KFGQPC Uthmanic Script HAFS" w:hint="eastAsia"/>
          <w:rtl/>
          <w:lang w:bidi="ar-SA"/>
        </w:rPr>
        <w:t>ع</w:t>
      </w:r>
      <w:r w:rsidR="005D026C" w:rsidRPr="00636EA8">
        <w:rPr>
          <w:rFonts w:ascii="KFGQPC Uthmanic Script HAFS" w:hint="cs"/>
          <w:rtl/>
          <w:lang w:bidi="ar-SA"/>
        </w:rPr>
        <w:t>ۡ</w:t>
      </w:r>
      <w:r w:rsidR="005D026C" w:rsidRPr="00636EA8">
        <w:rPr>
          <w:rFonts w:ascii="KFGQPC Uthmanic Script HAFS" w:hint="eastAsia"/>
          <w:rtl/>
          <w:lang w:bidi="ar-SA"/>
        </w:rPr>
        <w:t>تَدَى</w:t>
      </w:r>
      <w:r w:rsidR="005D026C" w:rsidRPr="00636EA8">
        <w:rPr>
          <w:rFonts w:ascii="KFGQPC Uthmanic Script HAFS" w:hint="cs"/>
          <w:rtl/>
          <w:lang w:bidi="ar-SA"/>
        </w:rPr>
        <w:t>ٰ</w:t>
      </w:r>
      <w:r w:rsidR="005D026C" w:rsidRPr="00636EA8">
        <w:rPr>
          <w:rFonts w:ascii="KFGQPC Uthmanic Script HAFS"/>
          <w:rtl/>
          <w:lang w:bidi="ar-SA"/>
        </w:rPr>
        <w:t xml:space="preserve"> </w:t>
      </w:r>
      <w:r w:rsidR="005D026C" w:rsidRPr="00636EA8">
        <w:rPr>
          <w:rFonts w:ascii="KFGQPC Uthmanic Script HAFS" w:hint="eastAsia"/>
          <w:rtl/>
          <w:lang w:bidi="ar-SA"/>
        </w:rPr>
        <w:t>عَلَي</w:t>
      </w:r>
      <w:r w:rsidR="005D026C" w:rsidRPr="00636EA8">
        <w:rPr>
          <w:rFonts w:ascii="KFGQPC Uthmanic Script HAFS" w:hint="cs"/>
          <w:rtl/>
          <w:lang w:bidi="ar-SA"/>
        </w:rPr>
        <w:t>ۡ</w:t>
      </w:r>
      <w:r w:rsidR="005D026C" w:rsidRPr="00636EA8">
        <w:rPr>
          <w:rFonts w:ascii="KFGQPC Uthmanic Script HAFS" w:hint="eastAsia"/>
          <w:rtl/>
          <w:lang w:bidi="ar-SA"/>
        </w:rPr>
        <w:t>كُم</w:t>
      </w:r>
      <w:r w:rsidR="005D026C" w:rsidRPr="00636EA8">
        <w:rPr>
          <w:rFonts w:ascii="KFGQPC Uthmanic Script HAFS" w:hint="cs"/>
          <w:rtl/>
          <w:lang w:bidi="ar-SA"/>
        </w:rPr>
        <w:t>ۡ</w:t>
      </w:r>
      <w:r w:rsidRPr="00636EA8">
        <w:rPr>
          <w:rFonts w:ascii="KFGQPC Uthman Taha Naskh" w:cs="KFGQPC Uthman Taha Naskh" w:hint="cs"/>
          <w:rtl/>
          <w:lang w:bidi="ar-SA"/>
        </w:rPr>
        <w:t>﴾</w:t>
      </w:r>
      <w:r w:rsidR="005D026C" w:rsidRPr="00636EA8">
        <w:rPr>
          <w:rFonts w:ascii="KFGQPC Uthman Taha Naskh" w:cs="KFGQPC Uthman Taha Naskh"/>
          <w:rtl/>
          <w:lang w:bidi="ar-SA"/>
        </w:rPr>
        <w:t xml:space="preserve"> </w:t>
      </w:r>
    </w:p>
    <w:p w:rsidR="00C40F1E" w:rsidRPr="00636EA8" w:rsidRDefault="005D026C" w:rsidP="00130065">
      <w:pPr>
        <w:pStyle w:val="a7"/>
        <w:rPr>
          <w:rtl/>
        </w:rPr>
      </w:pPr>
      <w:r w:rsidRPr="00636EA8">
        <w:rPr>
          <w:rFonts w:hint="cs"/>
          <w:rtl/>
        </w:rPr>
        <w:tab/>
      </w:r>
      <w:r w:rsidRPr="00636EA8">
        <w:rPr>
          <w:rtl/>
        </w:rPr>
        <w:t>[</w:t>
      </w:r>
      <w:r w:rsidRPr="00636EA8">
        <w:rPr>
          <w:rFonts w:hint="eastAsia"/>
          <w:rtl/>
        </w:rPr>
        <w:t>البقرة</w:t>
      </w:r>
      <w:r w:rsidRPr="00636EA8">
        <w:rPr>
          <w:rtl/>
        </w:rPr>
        <w:t xml:space="preserve">: </w:t>
      </w:r>
      <w:r w:rsidRPr="00636EA8">
        <w:rPr>
          <w:rFonts w:hint="cs"/>
          <w:rtl/>
        </w:rPr>
        <w:t>١٩٤</w:t>
      </w:r>
      <w:r w:rsidRPr="00636EA8">
        <w:rPr>
          <w:rtl/>
        </w:rPr>
        <w:t>]</w:t>
      </w:r>
      <w:r w:rsidR="00C8054F" w:rsidRPr="00C8054F">
        <w:rPr>
          <w:rStyle w:val="FootnoteReference"/>
          <w:rFonts w:cs="B Lotus"/>
          <w:szCs w:val="28"/>
          <w:rtl/>
        </w:rPr>
        <w:t>(</w:t>
      </w:r>
      <w:r w:rsidR="00C8054F" w:rsidRPr="00C8054F">
        <w:rPr>
          <w:rStyle w:val="FootnoteReference"/>
          <w:rFonts w:cs="B Lotus"/>
          <w:szCs w:val="28"/>
          <w:rtl/>
        </w:rPr>
        <w:footnoteReference w:id="551"/>
      </w:r>
      <w:r w:rsidR="00C8054F" w:rsidRPr="00C8054F">
        <w:rPr>
          <w:rStyle w:val="FootnoteReference"/>
          <w:rFonts w:cs="B Lotus"/>
          <w:szCs w:val="28"/>
          <w:rtl/>
        </w:rPr>
        <w:t>)</w:t>
      </w:r>
    </w:p>
    <w:p w:rsidR="00C40F1E" w:rsidRPr="00636EA8" w:rsidRDefault="00C40F1E" w:rsidP="00BB388D">
      <w:pPr>
        <w:pStyle w:val="a1"/>
        <w:rPr>
          <w:rtl/>
          <w:lang w:bidi="ar-SA"/>
        </w:rPr>
      </w:pPr>
      <w:r w:rsidRPr="00636EA8">
        <w:rPr>
          <w:rtl/>
          <w:lang w:bidi="ar-SA"/>
        </w:rPr>
        <w:t>بنابراین کسی که به شما تجاوز و تعدی کند، شما نیز همان‌طور که به شما تعدی کرده، به او تعدی (یعنی قصاص) نمایید.</w:t>
      </w:r>
    </w:p>
    <w:p w:rsidR="008E0F21" w:rsidRPr="00636EA8" w:rsidRDefault="009047F1" w:rsidP="00115362">
      <w:pPr>
        <w:autoSpaceDE w:val="0"/>
        <w:autoSpaceDN w:val="0"/>
        <w:adjustRightInd w:val="0"/>
        <w:rPr>
          <w:rFonts w:hAnsi="AGA Arabesque"/>
          <w:rtl/>
          <w:lang w:bidi="ar-SA"/>
        </w:rPr>
      </w:pPr>
      <w:r w:rsidRPr="00636EA8">
        <w:rPr>
          <w:rFonts w:hAnsi="AGA Arabesque"/>
          <w:rtl/>
          <w:lang w:bidi="ar-SA"/>
        </w:rPr>
        <w:t>اما برای اعدامِ ر</w:t>
      </w:r>
      <w:r w:rsidR="00115362" w:rsidRPr="00636EA8">
        <w:rPr>
          <w:rFonts w:hAnsi="AGA Arabesque" w:hint="cs"/>
          <w:rtl/>
          <w:lang w:bidi="ar-SA"/>
        </w:rPr>
        <w:t>اه</w:t>
      </w:r>
      <w:r w:rsidR="00115362" w:rsidRPr="00636EA8">
        <w:rPr>
          <w:rFonts w:hAnsi="AGA Arabesque" w:hint="cs"/>
          <w:rtl/>
        </w:rPr>
        <w:t>ز</w:t>
      </w:r>
      <w:r w:rsidRPr="00636EA8">
        <w:rPr>
          <w:rFonts w:hAnsi="AGA Arabesque"/>
          <w:rtl/>
          <w:lang w:bidi="ar-SA"/>
        </w:rPr>
        <w:t>نی که مرتکب قتل شده است، از شمشیر استفاده می‌کنند؛ مگر این‌که مقتولان خود را مُثله کرده باشد که به همان شکل، قصاص می‌گردد.</w:t>
      </w:r>
    </w:p>
    <w:p w:rsidR="00415787" w:rsidRPr="00636EA8" w:rsidRDefault="00415787" w:rsidP="00BB388D">
      <w:pPr>
        <w:autoSpaceDE w:val="0"/>
        <w:autoSpaceDN w:val="0"/>
        <w:adjustRightInd w:val="0"/>
        <w:rPr>
          <w:rFonts w:hAnsi="AGA Arabesque"/>
          <w:rtl/>
          <w:lang w:bidi="ar-SA"/>
        </w:rPr>
      </w:pPr>
      <w:r w:rsidRPr="00636EA8">
        <w:rPr>
          <w:rFonts w:hAnsi="AGA Arabesque"/>
          <w:rtl/>
          <w:lang w:bidi="ar-SA"/>
        </w:rPr>
        <w:t>شاید این پرسش مطرح شود که درباره‌ی زناکارِ متأهلی که سنگسار می‌شود، چه می‌گویید؟ زیرا این عمل، رنج‌آور و سخت نیست؟ لذا آیا سنگسار کردن، با حدیث مذکور مغایرت ندارد؟</w:t>
      </w:r>
    </w:p>
    <w:p w:rsidR="00415787" w:rsidRPr="00636EA8" w:rsidRDefault="005709C7" w:rsidP="00BB388D">
      <w:pPr>
        <w:autoSpaceDE w:val="0"/>
        <w:autoSpaceDN w:val="0"/>
        <w:adjustRightInd w:val="0"/>
        <w:rPr>
          <w:rFonts w:hAnsi="AGA Arabesque"/>
          <w:rtl/>
          <w:lang w:bidi="ar-SA"/>
        </w:rPr>
      </w:pPr>
      <w:r w:rsidRPr="00636EA8">
        <w:rPr>
          <w:rFonts w:hAnsi="AGA Arabesque"/>
          <w:b/>
          <w:bCs/>
          <w:rtl/>
          <w:lang w:bidi="ar-SA"/>
        </w:rPr>
        <w:t>پاسخ:</w:t>
      </w:r>
      <w:r w:rsidRPr="00636EA8">
        <w:rPr>
          <w:rFonts w:hAnsi="AGA Arabesque"/>
          <w:rtl/>
          <w:lang w:bidi="ar-SA"/>
        </w:rPr>
        <w:t xml:space="preserve"> خیر؛ هیچ مغایرتی ندارد؛ زیرا:</w:t>
      </w:r>
    </w:p>
    <w:p w:rsidR="005709C7" w:rsidRPr="00636EA8" w:rsidRDefault="005709C7" w:rsidP="00BB388D">
      <w:pPr>
        <w:autoSpaceDE w:val="0"/>
        <w:autoSpaceDN w:val="0"/>
        <w:adjustRightInd w:val="0"/>
        <w:rPr>
          <w:rFonts w:hAnsi="AGA Arabesque"/>
          <w:rtl/>
          <w:lang w:bidi="ar-SA"/>
        </w:rPr>
      </w:pPr>
      <w:r w:rsidRPr="00636EA8">
        <w:rPr>
          <w:rFonts w:hAnsi="AGA Arabesque"/>
          <w:b/>
          <w:bCs/>
          <w:rtl/>
          <w:lang w:bidi="ar-SA"/>
        </w:rPr>
        <w:t>اول:</w:t>
      </w:r>
      <w:r w:rsidRPr="00636EA8">
        <w:rPr>
          <w:rFonts w:hAnsi="AGA Arabesque"/>
          <w:rtl/>
          <w:lang w:bidi="ar-SA"/>
        </w:rPr>
        <w:t xml:space="preserve"> این‌که منظور از احسان و نیکی در قتل، </w:t>
      </w:r>
      <w:r w:rsidR="00AE1D5F" w:rsidRPr="00636EA8">
        <w:rPr>
          <w:rFonts w:hAnsi="AGA Arabesque"/>
          <w:rtl/>
          <w:lang w:bidi="ar-SA"/>
        </w:rPr>
        <w:t>این</w:t>
      </w:r>
      <w:r w:rsidR="00AE1D5F" w:rsidRPr="00636EA8">
        <w:rPr>
          <w:rFonts w:hAnsi="AGA Arabesque"/>
          <w:cs/>
          <w:lang w:bidi="ar-SA"/>
        </w:rPr>
        <w:t>‎</w:t>
      </w:r>
      <w:r w:rsidR="00AE1D5F" w:rsidRPr="00636EA8">
        <w:rPr>
          <w:rFonts w:hAnsi="AGA Arabesque"/>
          <w:rtl/>
          <w:lang w:bidi="ar-SA"/>
        </w:rPr>
        <w:t>ست</w:t>
      </w:r>
      <w:r w:rsidRPr="00636EA8">
        <w:rPr>
          <w:rFonts w:hAnsi="AGA Arabesque"/>
          <w:rtl/>
          <w:lang w:bidi="ar-SA"/>
        </w:rPr>
        <w:t xml:space="preserve"> که مطابقِ شر</w:t>
      </w:r>
      <w:r w:rsidR="009106AA" w:rsidRPr="00636EA8">
        <w:rPr>
          <w:rFonts w:hAnsi="AGA Arabesque"/>
          <w:rtl/>
          <w:lang w:bidi="ar-SA"/>
        </w:rPr>
        <w:t>ی</w:t>
      </w:r>
      <w:r w:rsidRPr="00636EA8">
        <w:rPr>
          <w:rFonts w:hAnsi="AGA Arabesque"/>
          <w:rtl/>
          <w:lang w:bidi="ar-SA"/>
        </w:rPr>
        <w:t>عت باشد؛ لذا سنگسار کردن، خود نوعی احسان و نیکی در نحوه‌ی کشتن است. چون مطابقِ شریعت می‌باشد.</w:t>
      </w:r>
    </w:p>
    <w:p w:rsidR="005709C7" w:rsidRPr="00636EA8" w:rsidRDefault="005709C7" w:rsidP="00BB388D">
      <w:pPr>
        <w:autoSpaceDE w:val="0"/>
        <w:autoSpaceDN w:val="0"/>
        <w:adjustRightInd w:val="0"/>
        <w:rPr>
          <w:rFonts w:hAnsi="AGA Arabesque"/>
          <w:rtl/>
          <w:lang w:bidi="ar-SA"/>
        </w:rPr>
      </w:pPr>
      <w:r w:rsidRPr="00636EA8">
        <w:rPr>
          <w:rFonts w:hAnsi="AGA Arabesque"/>
          <w:b/>
          <w:bCs/>
          <w:rtl/>
          <w:lang w:bidi="ar-SA"/>
        </w:rPr>
        <w:t>دوم:</w:t>
      </w:r>
      <w:r w:rsidRPr="00636EA8">
        <w:rPr>
          <w:rFonts w:hAnsi="AGA Arabesque"/>
          <w:rtl/>
          <w:lang w:bidi="ar-SA"/>
        </w:rPr>
        <w:t xml:space="preserve"> این‌که سنگسار کردن، حکمی مستثناست که مبتنی بر سنت صحیح است و بلکه از آیه‌ای که الفاظ آن منسوخ شد و </w:t>
      </w:r>
      <w:r w:rsidR="009106AA" w:rsidRPr="00636EA8">
        <w:rPr>
          <w:rFonts w:hAnsi="AGA Arabesque"/>
          <w:rtl/>
          <w:lang w:bidi="ar-SA"/>
        </w:rPr>
        <w:t>ح</w:t>
      </w:r>
      <w:r w:rsidRPr="00636EA8">
        <w:rPr>
          <w:rFonts w:hAnsi="AGA Arabesque"/>
          <w:rtl/>
          <w:lang w:bidi="ar-SA"/>
        </w:rPr>
        <w:t>کمش باقی ماند، ثابت شده و به‌روشنی در سنت آمده است.</w:t>
      </w:r>
    </w:p>
    <w:p w:rsidR="005709C7" w:rsidRPr="00636EA8" w:rsidRDefault="00593A4E" w:rsidP="00BB388D">
      <w:pPr>
        <w:autoSpaceDE w:val="0"/>
        <w:autoSpaceDN w:val="0"/>
        <w:adjustRightInd w:val="0"/>
        <w:rPr>
          <w:rFonts w:hAnsi="AGA Arabesque"/>
          <w:rtl/>
          <w:lang w:bidi="ar-SA"/>
        </w:rPr>
      </w:pPr>
      <w:r w:rsidRPr="00636EA8">
        <w:rPr>
          <w:rFonts w:hAnsi="AGA Arabesque"/>
          <w:rtl/>
          <w:lang w:bidi="ar-SA"/>
        </w:rPr>
        <w:t>لذا زناکارِ متأهل، یعنی کسی که زن دارد و با زنش نزدیکی کرده است، در صورتی که مرتکب زنا شود، سنگسار می‌گردد؛ بدین‌سان  که سنگ‌هایی به اندازه‌ی تخم‌مرغ یا خرما و کمی بزر‌گ‌تر از خرما او را می‌زنند تا بمیرد؛ البته قسمت‌هایی از بدنش را هدف می‌گیرند که زود نمیرد؛ مثلاً بر پشت و شکمش می‌زنند</w:t>
      </w:r>
      <w:r w:rsidR="00D61B93" w:rsidRPr="00636EA8">
        <w:rPr>
          <w:rFonts w:hAnsi="AGA Arabesque"/>
          <w:rtl/>
          <w:lang w:bidi="ar-SA"/>
        </w:rPr>
        <w:t>. ناگفته نماند که</w:t>
      </w:r>
      <w:r w:rsidRPr="00636EA8">
        <w:rPr>
          <w:rFonts w:hAnsi="AGA Arabesque"/>
          <w:rtl/>
          <w:lang w:bidi="ar-SA"/>
        </w:rPr>
        <w:t xml:space="preserve"> رعایت این نکته، واجب </w:t>
      </w:r>
      <w:r w:rsidR="00D61B93" w:rsidRPr="00636EA8">
        <w:rPr>
          <w:rFonts w:hAnsi="AGA Arabesque"/>
          <w:rtl/>
          <w:lang w:bidi="ar-SA"/>
        </w:rPr>
        <w:t>است؛ زیرا</w:t>
      </w:r>
      <w:r w:rsidRPr="00636EA8">
        <w:rPr>
          <w:rFonts w:hAnsi="AGA Arabesque"/>
          <w:rtl/>
          <w:lang w:bidi="ar-SA"/>
        </w:rPr>
        <w:t xml:space="preserve"> همه‌ی بدنش از این عمل</w:t>
      </w:r>
      <w:r w:rsidR="00D61B93" w:rsidRPr="00636EA8">
        <w:rPr>
          <w:rFonts w:hAnsi="AGA Arabesque"/>
          <w:rtl/>
          <w:lang w:bidi="ar-SA"/>
        </w:rPr>
        <w:t>ِ زشت</w:t>
      </w:r>
      <w:r w:rsidRPr="00636EA8">
        <w:rPr>
          <w:rFonts w:hAnsi="AGA Arabesque"/>
          <w:rtl/>
          <w:lang w:bidi="ar-SA"/>
        </w:rPr>
        <w:t xml:space="preserve"> لذت برده و باید این مجازات، به همه</w:t>
      </w:r>
      <w:r w:rsidR="00D61B93" w:rsidRPr="00636EA8">
        <w:rPr>
          <w:rFonts w:hAnsi="AGA Arabesque"/>
          <w:rtl/>
          <w:lang w:bidi="ar-SA"/>
        </w:rPr>
        <w:t>‌ی بدنش برسد و این، از حکمت الله</w:t>
      </w:r>
      <w:r w:rsidR="00D61B93" w:rsidRPr="00636EA8">
        <w:rPr>
          <w:rFonts w:hAnsi="AGA Arabesque"/>
          <w:lang w:bidi="ar-SA"/>
        </w:rPr>
        <w:sym w:font="AGA Arabesque" w:char="F055"/>
      </w:r>
      <w:r w:rsidR="00D61B93" w:rsidRPr="00636EA8">
        <w:rPr>
          <w:rFonts w:hAnsi="AGA Arabesque"/>
          <w:rtl/>
          <w:lang w:bidi="ar-SA"/>
        </w:rPr>
        <w:t xml:space="preserve"> می‌باشد.</w:t>
      </w:r>
    </w:p>
    <w:p w:rsidR="00D61B93" w:rsidRPr="00636EA8" w:rsidRDefault="00F33057" w:rsidP="00BB388D">
      <w:pPr>
        <w:autoSpaceDE w:val="0"/>
        <w:autoSpaceDN w:val="0"/>
        <w:adjustRightInd w:val="0"/>
        <w:rPr>
          <w:rFonts w:hAnsi="AGA Arabesque"/>
          <w:rtl/>
          <w:lang w:bidi="ar-SA"/>
        </w:rPr>
      </w:pPr>
      <w:r w:rsidRPr="00636EA8">
        <w:rPr>
          <w:rFonts w:hAnsi="AGA Arabesque"/>
          <w:rtl/>
          <w:lang w:bidi="ar-SA"/>
        </w:rPr>
        <w:t>سپس پیامبر</w:t>
      </w:r>
      <w:r w:rsidRPr="00636EA8">
        <w:rPr>
          <w:rFonts w:hAnsi="AGA Arabesque"/>
          <w:lang w:bidi="ar-SA"/>
        </w:rPr>
        <w:sym w:font="AGA Arabesque" w:char="F072"/>
      </w:r>
      <w:r w:rsidRPr="00636EA8">
        <w:rPr>
          <w:rFonts w:hAnsi="AGA Arabesque"/>
          <w:rtl/>
          <w:lang w:bidi="ar-SA"/>
        </w:rPr>
        <w:t xml:space="preserve"> فرمود: «و هر یک از شما باید چاقویش را تیز کند و حیوانی را که می‌خواهد ذبح نماید، زود راحت کند».</w:t>
      </w:r>
    </w:p>
    <w:p w:rsidR="00F33057" w:rsidRPr="00636EA8" w:rsidRDefault="00F33057" w:rsidP="00BB388D">
      <w:pPr>
        <w:autoSpaceDE w:val="0"/>
        <w:autoSpaceDN w:val="0"/>
        <w:adjustRightInd w:val="0"/>
        <w:rPr>
          <w:rFonts w:hAnsi="AGA Arabesque"/>
          <w:rtl/>
          <w:lang w:bidi="ar-SA"/>
        </w:rPr>
      </w:pPr>
      <w:r w:rsidRPr="00636EA8">
        <w:rPr>
          <w:rFonts w:hAnsi="AGA Arabesque"/>
          <w:rtl/>
          <w:lang w:bidi="ar-SA"/>
        </w:rPr>
        <w:t>لذا رعایت دو نکته در ذبح، ضرور</w:t>
      </w:r>
      <w:r w:rsidR="00457B75" w:rsidRPr="00636EA8">
        <w:rPr>
          <w:rFonts w:hAnsi="AGA Arabesque"/>
          <w:rtl/>
          <w:lang w:bidi="ar-SA"/>
        </w:rPr>
        <w:t>ی‌ست</w:t>
      </w:r>
      <w:r w:rsidRPr="00636EA8">
        <w:rPr>
          <w:rFonts w:hAnsi="AGA Arabesque"/>
          <w:rtl/>
          <w:lang w:bidi="ar-SA"/>
        </w:rPr>
        <w:t>: ت</w:t>
      </w:r>
      <w:r w:rsidR="009106AA" w:rsidRPr="00636EA8">
        <w:rPr>
          <w:rFonts w:hAnsi="AGA Arabesque"/>
          <w:rtl/>
          <w:lang w:bidi="ar-SA"/>
        </w:rPr>
        <w:t>ی</w:t>
      </w:r>
      <w:r w:rsidRPr="00636EA8">
        <w:rPr>
          <w:rFonts w:hAnsi="AGA Arabesque"/>
          <w:rtl/>
          <w:lang w:bidi="ar-SA"/>
        </w:rPr>
        <w:t>ز کردن چاقو و راحت کردن حیوان با ذبحِ سریع. یعنی باید چاقو را با قوت بر روی گردن بگذاریم و با قوت بکشیم تا حیوان، زودتر راحت شود. برخی از مردم، یک بار چاقو را روی گردنِ حیوان می‌کشند و شاهرگ‌ها، مری و حلقوم حیوان را در یک مرحله می‌بُرند؛ زیرا چاقو را با قوت می‌گیرند و چاقو نیز تیز و برنده است. در نتیجه حیوان اذیت نمی‌شود.</w:t>
      </w:r>
    </w:p>
    <w:p w:rsidR="00F33057" w:rsidRPr="00636EA8" w:rsidRDefault="00F33057" w:rsidP="00BB388D">
      <w:pPr>
        <w:autoSpaceDE w:val="0"/>
        <w:autoSpaceDN w:val="0"/>
        <w:adjustRightInd w:val="0"/>
        <w:rPr>
          <w:rFonts w:hAnsi="AGA Arabesque"/>
          <w:rtl/>
          <w:lang w:bidi="ar-SA"/>
        </w:rPr>
      </w:pPr>
      <w:r w:rsidRPr="00636EA8">
        <w:rPr>
          <w:rFonts w:hAnsi="AGA Arabesque"/>
          <w:rtl/>
          <w:lang w:bidi="ar-SA"/>
        </w:rPr>
        <w:t>هم‌چنین برای این منظور، پای خود را روی گردن حیوان بگذارید و سَرَش را با دست چپ خود بگیرید و با دست راست، ذبحش کنید؛ در این حالت، حیوان به سمتِ چپ خوابیده است؛ دست‌ها و پاهایش را آزاد بگذارید تا به‌آسانی حرکت کنند. زیرا اگر دست و پایش را بگیرید، فشارِ زیادی بر او وارد می‌شود و اگر دست‌ها و پاهایش را آزاد بگذارید، برایش بهتر و آسان‌تر است و خونِ بیش‌تری از او در نتیجه‌ی حرکت دست و پا خارج می‌شود و هرچه خون بیش‌تری خارج گردد، بهتر است.</w:t>
      </w:r>
    </w:p>
    <w:p w:rsidR="00F33057" w:rsidRPr="00636EA8" w:rsidRDefault="00F33057" w:rsidP="00BB388D">
      <w:pPr>
        <w:autoSpaceDE w:val="0"/>
        <w:autoSpaceDN w:val="0"/>
        <w:adjustRightInd w:val="0"/>
        <w:rPr>
          <w:rFonts w:hAnsi="AGA Arabesque"/>
          <w:rtl/>
          <w:lang w:bidi="ar-SA"/>
        </w:rPr>
      </w:pPr>
      <w:r w:rsidRPr="00636EA8">
        <w:rPr>
          <w:rFonts w:hAnsi="AGA Arabesque"/>
          <w:rtl/>
          <w:lang w:bidi="ar-SA"/>
        </w:rPr>
        <w:t>برخی از</w:t>
      </w:r>
      <w:r w:rsidR="00F957F8">
        <w:rPr>
          <w:rFonts w:hAnsi="AGA Arabesque" w:hint="cs"/>
          <w:rtl/>
          <w:lang w:bidi="ar-SA"/>
        </w:rPr>
        <w:t xml:space="preserve"> </w:t>
      </w:r>
      <w:r w:rsidRPr="00636EA8">
        <w:rPr>
          <w:rFonts w:hAnsi="AGA Arabesque"/>
          <w:rtl/>
          <w:lang w:bidi="ar-SA"/>
        </w:rPr>
        <w:t>مردم دست چپِ حیوان را می‌گیرند و آن را به گردنش می</w:t>
      </w:r>
      <w:r w:rsidR="00203B81" w:rsidRPr="00636EA8">
        <w:rPr>
          <w:rFonts w:hAnsi="AGA Arabesque"/>
          <w:rtl/>
          <w:lang w:bidi="ar-SA"/>
        </w:rPr>
        <w:t xml:space="preserve">‌پیچند و دست دیگر و دو پایش را گرفته، پای خود را روی آن می‌گذارند تا حرکت نکند. این، بر خلافِ سنت است. سنت، </w:t>
      </w:r>
      <w:r w:rsidR="00AE1D5F" w:rsidRPr="00636EA8">
        <w:rPr>
          <w:rFonts w:hAnsi="AGA Arabesque"/>
          <w:rtl/>
          <w:lang w:bidi="ar-SA"/>
        </w:rPr>
        <w:t>این</w:t>
      </w:r>
      <w:r w:rsidR="00AE1D5F" w:rsidRPr="00636EA8">
        <w:rPr>
          <w:rFonts w:hAnsi="AGA Arabesque"/>
          <w:cs/>
          <w:lang w:bidi="ar-SA"/>
        </w:rPr>
        <w:t>‎</w:t>
      </w:r>
      <w:r w:rsidR="00AE1D5F" w:rsidRPr="00636EA8">
        <w:rPr>
          <w:rFonts w:hAnsi="AGA Arabesque"/>
          <w:rtl/>
          <w:lang w:bidi="ar-SA"/>
        </w:rPr>
        <w:t>ست</w:t>
      </w:r>
      <w:r w:rsidR="00203B81" w:rsidRPr="00636EA8">
        <w:rPr>
          <w:rFonts w:hAnsi="AGA Arabesque"/>
          <w:rtl/>
          <w:lang w:bidi="ar-SA"/>
        </w:rPr>
        <w:t xml:space="preserve"> که پای خود را روی گردنش قرار دهید و دست‌ها و پاهایش را آزاد بگذارید تا حرکت کند. زیرا هم برای حیوان، بهتر و آسان‌تر است و هم خونِ بیش‌تری از او خارج می‌شود.</w:t>
      </w:r>
    </w:p>
    <w:p w:rsidR="00203B81" w:rsidRPr="00636EA8" w:rsidRDefault="00203B81" w:rsidP="00BB388D">
      <w:pPr>
        <w:autoSpaceDE w:val="0"/>
        <w:autoSpaceDN w:val="0"/>
        <w:adjustRightInd w:val="0"/>
        <w:rPr>
          <w:rFonts w:hAnsi="AGA Arabesque"/>
          <w:rtl/>
          <w:lang w:bidi="ar-SA"/>
        </w:rPr>
      </w:pPr>
      <w:r w:rsidRPr="00636EA8">
        <w:rPr>
          <w:rFonts w:hAnsi="AGA Arabesque"/>
          <w:rtl/>
          <w:lang w:bidi="ar-SA"/>
        </w:rPr>
        <w:t xml:space="preserve">شاهدِ موضوع از این حدیث، </w:t>
      </w:r>
      <w:r w:rsidR="00AE1D5F" w:rsidRPr="00636EA8">
        <w:rPr>
          <w:rFonts w:hAnsi="AGA Arabesque"/>
          <w:rtl/>
          <w:lang w:bidi="ar-SA"/>
        </w:rPr>
        <w:t>این</w:t>
      </w:r>
      <w:r w:rsidR="00AE1D5F" w:rsidRPr="00636EA8">
        <w:rPr>
          <w:rFonts w:hAnsi="AGA Arabesque"/>
          <w:cs/>
          <w:lang w:bidi="ar-SA"/>
        </w:rPr>
        <w:t>‎</w:t>
      </w:r>
      <w:r w:rsidR="00AE1D5F" w:rsidRPr="00636EA8">
        <w:rPr>
          <w:rFonts w:hAnsi="AGA Arabesque"/>
          <w:rtl/>
          <w:lang w:bidi="ar-SA"/>
        </w:rPr>
        <w:t>ست</w:t>
      </w:r>
      <w:r w:rsidRPr="00636EA8">
        <w:rPr>
          <w:rFonts w:hAnsi="AGA Arabesque"/>
          <w:rtl/>
          <w:lang w:bidi="ar-SA"/>
        </w:rPr>
        <w:t xml:space="preserve"> که پیامبر</w:t>
      </w:r>
      <w:r w:rsidRPr="00636EA8">
        <w:rPr>
          <w:rFonts w:hAnsi="AGA Arabesque"/>
          <w:lang w:bidi="ar-SA"/>
        </w:rPr>
        <w:sym w:font="AGA Arabesque" w:char="F072"/>
      </w:r>
      <w:r w:rsidRPr="00636EA8">
        <w:rPr>
          <w:rFonts w:hAnsi="AGA Arabesque"/>
          <w:rtl/>
          <w:lang w:bidi="ar-SA"/>
        </w:rPr>
        <w:t xml:space="preserve"> فرمود: «الله، نیکی و احسان را در هر کاری، لازم قرار داده است؛ لذا وقتی- کافری ستیزه‌گر یا مجرمی را به‌قصاص یا جانوری موذی را- می‌کُشید، خوب بکُشید و هنگامی که حیوانی را ذبح می‌کنید، خوب ذبح نمایید». و این، از نرمی و ملاطفت است.</w:t>
      </w:r>
    </w:p>
    <w:p w:rsidR="00086688" w:rsidRPr="00636EA8" w:rsidRDefault="00086688" w:rsidP="00BB388D">
      <w:pPr>
        <w:autoSpaceDE w:val="0"/>
        <w:autoSpaceDN w:val="0"/>
        <w:adjustRightInd w:val="0"/>
        <w:rPr>
          <w:rFonts w:hAnsi="AGA Arabesque"/>
          <w:rtl/>
          <w:lang w:bidi="ar-SA"/>
        </w:rPr>
      </w:pPr>
      <w:r w:rsidRPr="00636EA8">
        <w:rPr>
          <w:rFonts w:hAnsi="AGA Arabesque"/>
          <w:rtl/>
          <w:lang w:bidi="ar-SA"/>
        </w:rPr>
        <w:t>ناگفته نماند بر کسی که در نتیجه‌ی مجازات شرعی، مانند حدّ زنا یا به‌قصاص کشته می‌شود، نماز می‌خوانند و مانندِ سایر مسلمانان برایش دعای رحمت و آمرزش می‌کنند؛ امید است که الله او را ببخشد و مشمول رحمتش بگرداند.</w:t>
      </w:r>
    </w:p>
    <w:p w:rsidR="00215E89" w:rsidRPr="00636EA8" w:rsidRDefault="00215E89" w:rsidP="00115362">
      <w:pPr>
        <w:autoSpaceDE w:val="0"/>
        <w:autoSpaceDN w:val="0"/>
        <w:adjustRightInd w:val="0"/>
        <w:rPr>
          <w:rFonts w:hAnsi="AGA Arabesque"/>
          <w:rtl/>
          <w:lang w:bidi="ar-SA"/>
        </w:rPr>
      </w:pPr>
      <w:r w:rsidRPr="00636EA8">
        <w:rPr>
          <w:rFonts w:hAnsi="AGA Arabesque"/>
          <w:rtl/>
          <w:lang w:bidi="ar-SA"/>
        </w:rPr>
        <w:t xml:space="preserve">اما برای کسی که کافر و مرتد می‌شود، نه دعای رحمت می‌کنند، نه او را غسل می‌دهند و نه با سایر مسلمانان به خاک می‌سپارند؛ مثلاً آدمِ بی‌نماز را که کافر و مرتد است، می‌کشند و غسلش نمی‌دهند، او را کفن نمی‌کنند، بر او نماز نمی‌خوانند و در قبرستان مسلمانان </w:t>
      </w:r>
      <w:r w:rsidR="00F4764C" w:rsidRPr="00636EA8">
        <w:rPr>
          <w:rFonts w:hAnsi="AGA Arabesque"/>
          <w:rtl/>
          <w:lang w:bidi="ar-SA"/>
        </w:rPr>
        <w:t xml:space="preserve">نیز </w:t>
      </w:r>
      <w:r w:rsidRPr="00636EA8">
        <w:rPr>
          <w:rFonts w:hAnsi="AGA Arabesque"/>
          <w:rtl/>
          <w:lang w:bidi="ar-SA"/>
        </w:rPr>
        <w:t xml:space="preserve">دفنش </w:t>
      </w:r>
      <w:r w:rsidR="00F4764C" w:rsidRPr="00636EA8">
        <w:rPr>
          <w:rFonts w:hAnsi="AGA Arabesque"/>
          <w:rtl/>
          <w:lang w:bidi="ar-SA"/>
        </w:rPr>
        <w:t>نمی‌</w:t>
      </w:r>
      <w:r w:rsidR="00115362" w:rsidRPr="00636EA8">
        <w:rPr>
          <w:rFonts w:hAnsi="AGA Arabesque" w:hint="cs"/>
          <w:rtl/>
          <w:lang w:bidi="ar-SA"/>
        </w:rPr>
        <w:t>كنن</w:t>
      </w:r>
      <w:r w:rsidR="00F4764C" w:rsidRPr="00636EA8">
        <w:rPr>
          <w:rFonts w:hAnsi="AGA Arabesque"/>
          <w:rtl/>
          <w:lang w:bidi="ar-SA"/>
        </w:rPr>
        <w:t>د</w:t>
      </w:r>
      <w:r w:rsidRPr="00636EA8">
        <w:rPr>
          <w:rFonts w:hAnsi="AGA Arabesque"/>
          <w:rtl/>
          <w:lang w:bidi="ar-SA"/>
        </w:rPr>
        <w:t xml:space="preserve">؛ و هرکس </w:t>
      </w:r>
      <w:r w:rsidR="00F4764C" w:rsidRPr="00636EA8">
        <w:rPr>
          <w:rFonts w:hAnsi="AGA Arabesque"/>
          <w:rtl/>
          <w:lang w:bidi="ar-SA"/>
        </w:rPr>
        <w:t>برای بی‌نماز دعای رحمت کند،</w:t>
      </w:r>
      <w:r w:rsidRPr="00636EA8">
        <w:rPr>
          <w:rFonts w:hAnsi="AGA Arabesque"/>
          <w:rtl/>
          <w:lang w:bidi="ar-SA"/>
        </w:rPr>
        <w:t xml:space="preserve"> گنه</w:t>
      </w:r>
      <w:r w:rsidR="009106AA" w:rsidRPr="00636EA8">
        <w:rPr>
          <w:rFonts w:hAnsi="AGA Arabesque" w:cs="Times New Roman"/>
          <w:cs/>
          <w:lang w:bidi="ar-SA"/>
        </w:rPr>
        <w:t>‎</w:t>
      </w:r>
      <w:r w:rsidRPr="00636EA8">
        <w:rPr>
          <w:rFonts w:hAnsi="AGA Arabesque"/>
          <w:rtl/>
          <w:lang w:bidi="ar-SA"/>
        </w:rPr>
        <w:t xml:space="preserve">کار </w:t>
      </w:r>
      <w:r w:rsidR="00F4764C" w:rsidRPr="00636EA8">
        <w:rPr>
          <w:rFonts w:hAnsi="AGA Arabesque"/>
          <w:rtl/>
          <w:lang w:bidi="ar-SA"/>
        </w:rPr>
        <w:t>می‌باشد</w:t>
      </w:r>
      <w:r w:rsidRPr="00636EA8">
        <w:rPr>
          <w:rFonts w:hAnsi="AGA Arabesque"/>
          <w:rtl/>
          <w:lang w:bidi="ar-SA"/>
        </w:rPr>
        <w:t xml:space="preserve"> و به روشِ مؤمنان عمل نکرده است؛ زیرا الله متعال می‌فرماید:</w:t>
      </w:r>
    </w:p>
    <w:p w:rsidR="002061AD" w:rsidRPr="00636EA8" w:rsidRDefault="00C8054F" w:rsidP="00BC463E">
      <w:pPr>
        <w:pStyle w:val="a0"/>
        <w:rPr>
          <w:rtl/>
          <w:lang w:bidi="ar-SA"/>
        </w:rPr>
      </w:pPr>
      <w:r w:rsidRPr="00636EA8">
        <w:rPr>
          <w:rFonts w:ascii="KFGQPC Uthman Taha Naskh" w:cs="KFGQPC Uthman Taha Naskh" w:hint="cs"/>
          <w:rtl/>
          <w:lang w:bidi="ar-SA"/>
        </w:rPr>
        <w:t>﴿</w:t>
      </w:r>
      <w:r w:rsidR="005D026C" w:rsidRPr="00636EA8">
        <w:rPr>
          <w:rFonts w:ascii="KFGQPC Uthmanic Script HAFS" w:hint="eastAsia"/>
          <w:rtl/>
          <w:lang w:bidi="ar-SA"/>
        </w:rPr>
        <w:t>مَا</w:t>
      </w:r>
      <w:r w:rsidR="005D026C" w:rsidRPr="00636EA8">
        <w:rPr>
          <w:rFonts w:ascii="KFGQPC Uthmanic Script HAFS"/>
          <w:rtl/>
          <w:lang w:bidi="ar-SA"/>
        </w:rPr>
        <w:t xml:space="preserve"> </w:t>
      </w:r>
      <w:r w:rsidR="005D026C" w:rsidRPr="00636EA8">
        <w:rPr>
          <w:rFonts w:ascii="KFGQPC Uthmanic Script HAFS" w:hint="eastAsia"/>
          <w:rtl/>
          <w:lang w:bidi="ar-SA"/>
        </w:rPr>
        <w:t>كَانَ</w:t>
      </w:r>
      <w:r w:rsidR="005D026C" w:rsidRPr="00636EA8">
        <w:rPr>
          <w:rFonts w:ascii="KFGQPC Uthmanic Script HAFS"/>
          <w:rtl/>
          <w:lang w:bidi="ar-SA"/>
        </w:rPr>
        <w:t xml:space="preserve"> </w:t>
      </w:r>
      <w:r w:rsidR="005D026C" w:rsidRPr="00636EA8">
        <w:rPr>
          <w:rFonts w:ascii="KFGQPC Uthmanic Script HAFS" w:hint="eastAsia"/>
          <w:rtl/>
          <w:lang w:bidi="ar-SA"/>
        </w:rPr>
        <w:t>لِلنَّبِيِّ</w:t>
      </w:r>
      <w:r w:rsidR="005D026C" w:rsidRPr="00636EA8">
        <w:rPr>
          <w:rFonts w:ascii="KFGQPC Uthmanic Script HAFS"/>
          <w:rtl/>
          <w:lang w:bidi="ar-SA"/>
        </w:rPr>
        <w:t xml:space="preserve"> </w:t>
      </w:r>
      <w:r w:rsidR="005D026C" w:rsidRPr="00636EA8">
        <w:rPr>
          <w:rFonts w:ascii="KFGQPC Uthmanic Script HAFS" w:hint="eastAsia"/>
          <w:rtl/>
          <w:lang w:bidi="ar-SA"/>
        </w:rPr>
        <w:t>وَ</w:t>
      </w:r>
      <w:r w:rsidR="005D026C" w:rsidRPr="00636EA8">
        <w:rPr>
          <w:rFonts w:ascii="KFGQPC Uthmanic Script HAFS" w:hint="cs"/>
          <w:rtl/>
          <w:lang w:bidi="ar-SA"/>
        </w:rPr>
        <w:t>ٱ</w:t>
      </w:r>
      <w:r w:rsidR="005D026C" w:rsidRPr="00636EA8">
        <w:rPr>
          <w:rFonts w:ascii="KFGQPC Uthmanic Script HAFS" w:hint="eastAsia"/>
          <w:rtl/>
          <w:lang w:bidi="ar-SA"/>
        </w:rPr>
        <w:t>لَّذِينَ</w:t>
      </w:r>
      <w:r w:rsidR="005D026C" w:rsidRPr="00636EA8">
        <w:rPr>
          <w:rFonts w:ascii="KFGQPC Uthmanic Script HAFS"/>
          <w:rtl/>
          <w:lang w:bidi="ar-SA"/>
        </w:rPr>
        <w:t xml:space="preserve"> </w:t>
      </w:r>
      <w:r w:rsidR="005D026C" w:rsidRPr="00636EA8">
        <w:rPr>
          <w:rFonts w:ascii="KFGQPC Uthmanic Script HAFS" w:hint="eastAsia"/>
          <w:rtl/>
          <w:lang w:bidi="ar-SA"/>
        </w:rPr>
        <w:t>ءَامَنُو</w:t>
      </w:r>
      <w:r w:rsidR="005D026C" w:rsidRPr="00636EA8">
        <w:rPr>
          <w:rFonts w:ascii="KFGQPC Uthmanic Script HAFS" w:hint="cs"/>
          <w:rtl/>
          <w:lang w:bidi="ar-SA"/>
        </w:rPr>
        <w:t>ٓ</w:t>
      </w:r>
      <w:r w:rsidR="005D026C" w:rsidRPr="00636EA8">
        <w:rPr>
          <w:rFonts w:ascii="KFGQPC Uthmanic Script HAFS" w:hint="eastAsia"/>
          <w:rtl/>
          <w:lang w:bidi="ar-SA"/>
        </w:rPr>
        <w:t>اْ</w:t>
      </w:r>
      <w:r w:rsidR="005D026C" w:rsidRPr="00636EA8">
        <w:rPr>
          <w:rFonts w:ascii="KFGQPC Uthmanic Script HAFS"/>
          <w:rtl/>
          <w:lang w:bidi="ar-SA"/>
        </w:rPr>
        <w:t xml:space="preserve"> </w:t>
      </w:r>
      <w:r w:rsidR="005D026C" w:rsidRPr="00636EA8">
        <w:rPr>
          <w:rFonts w:ascii="KFGQPC Uthmanic Script HAFS" w:hint="eastAsia"/>
          <w:rtl/>
          <w:lang w:bidi="ar-SA"/>
        </w:rPr>
        <w:t>أَن</w:t>
      </w:r>
      <w:r w:rsidR="005D026C" w:rsidRPr="00636EA8">
        <w:rPr>
          <w:rFonts w:ascii="KFGQPC Uthmanic Script HAFS"/>
          <w:rtl/>
          <w:lang w:bidi="ar-SA"/>
        </w:rPr>
        <w:t xml:space="preserve"> </w:t>
      </w:r>
      <w:r w:rsidR="005D026C" w:rsidRPr="00636EA8">
        <w:rPr>
          <w:rFonts w:ascii="KFGQPC Uthmanic Script HAFS" w:hint="eastAsia"/>
          <w:rtl/>
          <w:lang w:bidi="ar-SA"/>
        </w:rPr>
        <w:t>يَس</w:t>
      </w:r>
      <w:r w:rsidR="005D026C" w:rsidRPr="00636EA8">
        <w:rPr>
          <w:rFonts w:ascii="KFGQPC Uthmanic Script HAFS" w:hint="cs"/>
          <w:rtl/>
          <w:lang w:bidi="ar-SA"/>
        </w:rPr>
        <w:t>ۡ</w:t>
      </w:r>
      <w:r w:rsidR="005D026C" w:rsidRPr="00636EA8">
        <w:rPr>
          <w:rFonts w:ascii="KFGQPC Uthmanic Script HAFS" w:hint="eastAsia"/>
          <w:rtl/>
          <w:lang w:bidi="ar-SA"/>
        </w:rPr>
        <w:t>تَغ</w:t>
      </w:r>
      <w:r w:rsidR="005D026C" w:rsidRPr="00636EA8">
        <w:rPr>
          <w:rFonts w:ascii="KFGQPC Uthmanic Script HAFS" w:hint="cs"/>
          <w:rtl/>
          <w:lang w:bidi="ar-SA"/>
        </w:rPr>
        <w:t>ۡ</w:t>
      </w:r>
      <w:r w:rsidR="005D026C" w:rsidRPr="00636EA8">
        <w:rPr>
          <w:rFonts w:ascii="KFGQPC Uthmanic Script HAFS" w:hint="eastAsia"/>
          <w:rtl/>
          <w:lang w:bidi="ar-SA"/>
        </w:rPr>
        <w:t>فِرُواْ</w:t>
      </w:r>
      <w:r w:rsidR="005D026C" w:rsidRPr="00636EA8">
        <w:rPr>
          <w:rFonts w:ascii="KFGQPC Uthmanic Script HAFS"/>
          <w:rtl/>
          <w:lang w:bidi="ar-SA"/>
        </w:rPr>
        <w:t xml:space="preserve"> </w:t>
      </w:r>
      <w:r w:rsidR="005D026C" w:rsidRPr="00636EA8">
        <w:rPr>
          <w:rFonts w:ascii="KFGQPC Uthmanic Script HAFS" w:hint="eastAsia"/>
          <w:rtl/>
          <w:lang w:bidi="ar-SA"/>
        </w:rPr>
        <w:t>لِل</w:t>
      </w:r>
      <w:r w:rsidR="005D026C" w:rsidRPr="00636EA8">
        <w:rPr>
          <w:rFonts w:ascii="KFGQPC Uthmanic Script HAFS" w:hint="cs"/>
          <w:rtl/>
          <w:lang w:bidi="ar-SA"/>
        </w:rPr>
        <w:t>ۡ</w:t>
      </w:r>
      <w:r w:rsidR="005D026C" w:rsidRPr="00636EA8">
        <w:rPr>
          <w:rFonts w:ascii="KFGQPC Uthmanic Script HAFS" w:hint="eastAsia"/>
          <w:rtl/>
          <w:lang w:bidi="ar-SA"/>
        </w:rPr>
        <w:t>مُش</w:t>
      </w:r>
      <w:r w:rsidR="005D026C" w:rsidRPr="00636EA8">
        <w:rPr>
          <w:rFonts w:ascii="KFGQPC Uthmanic Script HAFS" w:hint="cs"/>
          <w:rtl/>
          <w:lang w:bidi="ar-SA"/>
        </w:rPr>
        <w:t>ۡ</w:t>
      </w:r>
      <w:r w:rsidR="005D026C" w:rsidRPr="00636EA8">
        <w:rPr>
          <w:rFonts w:ascii="KFGQPC Uthmanic Script HAFS" w:hint="eastAsia"/>
          <w:rtl/>
          <w:lang w:bidi="ar-SA"/>
        </w:rPr>
        <w:t>رِكِينَ</w:t>
      </w:r>
      <w:r w:rsidR="005D026C" w:rsidRPr="00636EA8">
        <w:rPr>
          <w:rFonts w:ascii="KFGQPC Uthmanic Script HAFS"/>
          <w:rtl/>
          <w:lang w:bidi="ar-SA"/>
        </w:rPr>
        <w:t xml:space="preserve"> </w:t>
      </w:r>
      <w:r w:rsidR="005D026C" w:rsidRPr="00636EA8">
        <w:rPr>
          <w:rFonts w:ascii="KFGQPC Uthmanic Script HAFS" w:hint="eastAsia"/>
          <w:rtl/>
          <w:lang w:bidi="ar-SA"/>
        </w:rPr>
        <w:t>وَلَو</w:t>
      </w:r>
      <w:r w:rsidR="005D026C" w:rsidRPr="00636EA8">
        <w:rPr>
          <w:rFonts w:ascii="KFGQPC Uthmanic Script HAFS" w:hint="cs"/>
          <w:rtl/>
          <w:lang w:bidi="ar-SA"/>
        </w:rPr>
        <w:t>ۡ</w:t>
      </w:r>
      <w:r w:rsidR="005D026C" w:rsidRPr="00636EA8">
        <w:rPr>
          <w:rFonts w:ascii="KFGQPC Uthmanic Script HAFS"/>
          <w:rtl/>
          <w:lang w:bidi="ar-SA"/>
        </w:rPr>
        <w:t xml:space="preserve"> </w:t>
      </w:r>
      <w:r w:rsidR="005D026C" w:rsidRPr="00636EA8">
        <w:rPr>
          <w:rFonts w:ascii="KFGQPC Uthmanic Script HAFS" w:hint="eastAsia"/>
          <w:rtl/>
          <w:lang w:bidi="ar-SA"/>
        </w:rPr>
        <w:t>كَانُو</w:t>
      </w:r>
      <w:r w:rsidR="005D026C" w:rsidRPr="00636EA8">
        <w:rPr>
          <w:rFonts w:ascii="KFGQPC Uthmanic Script HAFS" w:hint="cs"/>
          <w:rtl/>
          <w:lang w:bidi="ar-SA"/>
        </w:rPr>
        <w:t>ٓ</w:t>
      </w:r>
      <w:r w:rsidR="005D026C" w:rsidRPr="00636EA8">
        <w:rPr>
          <w:rFonts w:ascii="KFGQPC Uthmanic Script HAFS" w:hint="eastAsia"/>
          <w:rtl/>
          <w:lang w:bidi="ar-SA"/>
        </w:rPr>
        <w:t>اْ</w:t>
      </w:r>
      <w:r w:rsidR="005D026C" w:rsidRPr="00636EA8">
        <w:rPr>
          <w:rFonts w:ascii="KFGQPC Uthmanic Script HAFS"/>
          <w:rtl/>
          <w:lang w:bidi="ar-SA"/>
        </w:rPr>
        <w:t xml:space="preserve"> </w:t>
      </w:r>
      <w:r w:rsidR="005D026C" w:rsidRPr="00636EA8">
        <w:rPr>
          <w:rFonts w:ascii="KFGQPC Uthmanic Script HAFS" w:hint="eastAsia"/>
          <w:rtl/>
          <w:lang w:bidi="ar-SA"/>
        </w:rPr>
        <w:t>أُوْلِي</w:t>
      </w:r>
      <w:r w:rsidR="005D026C" w:rsidRPr="00636EA8">
        <w:rPr>
          <w:rFonts w:ascii="KFGQPC Uthmanic Script HAFS"/>
          <w:rtl/>
          <w:lang w:bidi="ar-SA"/>
        </w:rPr>
        <w:t xml:space="preserve"> </w:t>
      </w:r>
      <w:r w:rsidR="005D026C" w:rsidRPr="00636EA8">
        <w:rPr>
          <w:rFonts w:ascii="KFGQPC Uthmanic Script HAFS" w:hint="eastAsia"/>
          <w:rtl/>
          <w:lang w:bidi="ar-SA"/>
        </w:rPr>
        <w:t>قُر</w:t>
      </w:r>
      <w:r w:rsidR="005D026C" w:rsidRPr="00636EA8">
        <w:rPr>
          <w:rFonts w:ascii="KFGQPC Uthmanic Script HAFS" w:hint="cs"/>
          <w:rtl/>
          <w:lang w:bidi="ar-SA"/>
        </w:rPr>
        <w:t>ۡ</w:t>
      </w:r>
      <w:r w:rsidR="005D026C" w:rsidRPr="00636EA8">
        <w:rPr>
          <w:rFonts w:ascii="KFGQPC Uthmanic Script HAFS" w:hint="eastAsia"/>
          <w:rtl/>
          <w:lang w:bidi="ar-SA"/>
        </w:rPr>
        <w:t>بَى</w:t>
      </w:r>
      <w:r w:rsidR="005D026C" w:rsidRPr="00636EA8">
        <w:rPr>
          <w:rFonts w:ascii="KFGQPC Uthmanic Script HAFS" w:hint="cs"/>
          <w:rtl/>
          <w:lang w:bidi="ar-SA"/>
        </w:rPr>
        <w:t>ٰ</w:t>
      </w:r>
      <w:r w:rsidR="005D026C" w:rsidRPr="00636EA8">
        <w:rPr>
          <w:rFonts w:ascii="KFGQPC Uthmanic Script HAFS"/>
          <w:rtl/>
          <w:lang w:bidi="ar-SA"/>
        </w:rPr>
        <w:t xml:space="preserve"> </w:t>
      </w:r>
      <w:r w:rsidR="005D026C" w:rsidRPr="00636EA8">
        <w:rPr>
          <w:rFonts w:ascii="KFGQPC Uthmanic Script HAFS" w:hint="eastAsia"/>
          <w:rtl/>
          <w:lang w:bidi="ar-SA"/>
        </w:rPr>
        <w:t>مِن</w:t>
      </w:r>
      <w:r w:rsidR="005D026C" w:rsidRPr="00636EA8">
        <w:rPr>
          <w:rFonts w:ascii="KFGQPC Uthmanic Script HAFS" w:hint="cs"/>
          <w:rtl/>
          <w:lang w:bidi="ar-SA"/>
        </w:rPr>
        <w:t>ۢ</w:t>
      </w:r>
      <w:r w:rsidR="005D026C" w:rsidRPr="00636EA8">
        <w:rPr>
          <w:rFonts w:ascii="KFGQPC Uthmanic Script HAFS"/>
          <w:rtl/>
          <w:lang w:bidi="ar-SA"/>
        </w:rPr>
        <w:t xml:space="preserve"> </w:t>
      </w:r>
      <w:r w:rsidR="005D026C" w:rsidRPr="00636EA8">
        <w:rPr>
          <w:rFonts w:ascii="KFGQPC Uthmanic Script HAFS" w:hint="eastAsia"/>
          <w:rtl/>
          <w:lang w:bidi="ar-SA"/>
        </w:rPr>
        <w:t>بَع</w:t>
      </w:r>
      <w:r w:rsidR="005D026C" w:rsidRPr="00636EA8">
        <w:rPr>
          <w:rFonts w:ascii="KFGQPC Uthmanic Script HAFS" w:hint="cs"/>
          <w:rtl/>
          <w:lang w:bidi="ar-SA"/>
        </w:rPr>
        <w:t>ۡ</w:t>
      </w:r>
      <w:r w:rsidR="005D026C" w:rsidRPr="00636EA8">
        <w:rPr>
          <w:rFonts w:ascii="KFGQPC Uthmanic Script HAFS" w:hint="eastAsia"/>
          <w:rtl/>
          <w:lang w:bidi="ar-SA"/>
        </w:rPr>
        <w:t>دِ</w:t>
      </w:r>
      <w:r w:rsidR="005D026C" w:rsidRPr="00636EA8">
        <w:rPr>
          <w:rFonts w:ascii="KFGQPC Uthmanic Script HAFS"/>
          <w:rtl/>
          <w:lang w:bidi="ar-SA"/>
        </w:rPr>
        <w:t xml:space="preserve"> </w:t>
      </w:r>
      <w:r w:rsidR="005D026C" w:rsidRPr="00636EA8">
        <w:rPr>
          <w:rFonts w:ascii="KFGQPC Uthmanic Script HAFS" w:hint="eastAsia"/>
          <w:rtl/>
          <w:lang w:bidi="ar-SA"/>
        </w:rPr>
        <w:t>مَا</w:t>
      </w:r>
      <w:r w:rsidR="005D026C" w:rsidRPr="00636EA8">
        <w:rPr>
          <w:rFonts w:ascii="KFGQPC Uthmanic Script HAFS"/>
          <w:rtl/>
          <w:lang w:bidi="ar-SA"/>
        </w:rPr>
        <w:t xml:space="preserve"> </w:t>
      </w:r>
      <w:r w:rsidR="005D026C" w:rsidRPr="00636EA8">
        <w:rPr>
          <w:rFonts w:ascii="KFGQPC Uthmanic Script HAFS" w:hint="eastAsia"/>
          <w:rtl/>
          <w:lang w:bidi="ar-SA"/>
        </w:rPr>
        <w:t>تَبَيَّنَ</w:t>
      </w:r>
      <w:r w:rsidR="005D026C" w:rsidRPr="00636EA8">
        <w:rPr>
          <w:rFonts w:ascii="KFGQPC Uthmanic Script HAFS"/>
          <w:rtl/>
          <w:lang w:bidi="ar-SA"/>
        </w:rPr>
        <w:t xml:space="preserve"> </w:t>
      </w:r>
      <w:r w:rsidR="005D026C" w:rsidRPr="00636EA8">
        <w:rPr>
          <w:rFonts w:ascii="KFGQPC Uthmanic Script HAFS" w:hint="eastAsia"/>
          <w:rtl/>
          <w:lang w:bidi="ar-SA"/>
        </w:rPr>
        <w:t>لَهُم</w:t>
      </w:r>
      <w:r w:rsidR="005D026C" w:rsidRPr="00636EA8">
        <w:rPr>
          <w:rFonts w:ascii="KFGQPC Uthmanic Script HAFS" w:hint="cs"/>
          <w:rtl/>
          <w:lang w:bidi="ar-SA"/>
        </w:rPr>
        <w:t>ۡ</w:t>
      </w:r>
      <w:r w:rsidR="005D026C" w:rsidRPr="00636EA8">
        <w:rPr>
          <w:rFonts w:ascii="KFGQPC Uthmanic Script HAFS"/>
          <w:rtl/>
          <w:lang w:bidi="ar-SA"/>
        </w:rPr>
        <w:t xml:space="preserve"> </w:t>
      </w:r>
      <w:r w:rsidR="005D026C" w:rsidRPr="00636EA8">
        <w:rPr>
          <w:rFonts w:ascii="KFGQPC Uthmanic Script HAFS" w:hint="eastAsia"/>
          <w:rtl/>
          <w:lang w:bidi="ar-SA"/>
        </w:rPr>
        <w:t>أَنَّهُم</w:t>
      </w:r>
      <w:r w:rsidR="005D026C" w:rsidRPr="00636EA8">
        <w:rPr>
          <w:rFonts w:ascii="KFGQPC Uthmanic Script HAFS" w:hint="cs"/>
          <w:rtl/>
          <w:lang w:bidi="ar-SA"/>
        </w:rPr>
        <w:t>ۡ</w:t>
      </w:r>
      <w:r w:rsidR="005D026C" w:rsidRPr="00636EA8">
        <w:rPr>
          <w:rFonts w:ascii="KFGQPC Uthmanic Script HAFS"/>
          <w:rtl/>
          <w:lang w:bidi="ar-SA"/>
        </w:rPr>
        <w:t xml:space="preserve"> </w:t>
      </w:r>
      <w:r w:rsidR="005D026C" w:rsidRPr="00636EA8">
        <w:rPr>
          <w:rFonts w:ascii="KFGQPC Uthmanic Script HAFS" w:hint="eastAsia"/>
          <w:rtl/>
          <w:lang w:bidi="ar-SA"/>
        </w:rPr>
        <w:t>أَص</w:t>
      </w:r>
      <w:r w:rsidR="005D026C" w:rsidRPr="00636EA8">
        <w:rPr>
          <w:rFonts w:ascii="KFGQPC Uthmanic Script HAFS" w:hint="cs"/>
          <w:rtl/>
          <w:lang w:bidi="ar-SA"/>
        </w:rPr>
        <w:t>ۡ</w:t>
      </w:r>
      <w:r w:rsidR="005D026C" w:rsidRPr="00636EA8">
        <w:rPr>
          <w:rFonts w:ascii="KFGQPC Uthmanic Script HAFS" w:hint="eastAsia"/>
          <w:rtl/>
          <w:lang w:bidi="ar-SA"/>
        </w:rPr>
        <w:t>حَ</w:t>
      </w:r>
      <w:r w:rsidR="005D026C" w:rsidRPr="00636EA8">
        <w:rPr>
          <w:rFonts w:ascii="KFGQPC Uthmanic Script HAFS" w:hint="cs"/>
          <w:rtl/>
          <w:lang w:bidi="ar-SA"/>
        </w:rPr>
        <w:t>ٰ</w:t>
      </w:r>
      <w:r w:rsidR="005D026C" w:rsidRPr="00636EA8">
        <w:rPr>
          <w:rFonts w:ascii="KFGQPC Uthmanic Script HAFS" w:hint="eastAsia"/>
          <w:rtl/>
          <w:lang w:bidi="ar-SA"/>
        </w:rPr>
        <w:t>بُ</w:t>
      </w:r>
      <w:r w:rsidR="005D026C" w:rsidRPr="00636EA8">
        <w:rPr>
          <w:rFonts w:ascii="KFGQPC Uthmanic Script HAFS"/>
          <w:rtl/>
          <w:lang w:bidi="ar-SA"/>
        </w:rPr>
        <w:t xml:space="preserve"> </w:t>
      </w:r>
      <w:r w:rsidR="005D026C" w:rsidRPr="00636EA8">
        <w:rPr>
          <w:rFonts w:ascii="KFGQPC Uthmanic Script HAFS" w:hint="cs"/>
          <w:rtl/>
          <w:lang w:bidi="ar-SA"/>
        </w:rPr>
        <w:t>ٱ</w:t>
      </w:r>
      <w:r w:rsidR="005D026C" w:rsidRPr="00636EA8">
        <w:rPr>
          <w:rFonts w:ascii="KFGQPC Uthmanic Script HAFS" w:hint="eastAsia"/>
          <w:rtl/>
          <w:lang w:bidi="ar-SA"/>
        </w:rPr>
        <w:t>ل</w:t>
      </w:r>
      <w:r w:rsidR="005D026C" w:rsidRPr="00636EA8">
        <w:rPr>
          <w:rFonts w:ascii="KFGQPC Uthmanic Script HAFS" w:hint="cs"/>
          <w:rtl/>
          <w:lang w:bidi="ar-SA"/>
        </w:rPr>
        <w:t>ۡ</w:t>
      </w:r>
      <w:r w:rsidR="005D026C" w:rsidRPr="00636EA8">
        <w:rPr>
          <w:rFonts w:ascii="KFGQPC Uthmanic Script HAFS" w:hint="eastAsia"/>
          <w:rtl/>
          <w:lang w:bidi="ar-SA"/>
        </w:rPr>
        <w:t>جَحِيمِ</w:t>
      </w:r>
      <w:r w:rsidR="005D026C" w:rsidRPr="00636EA8">
        <w:rPr>
          <w:rFonts w:ascii="KFGQPC Uthmanic Script HAFS"/>
          <w:rtl/>
          <w:lang w:bidi="ar-SA"/>
        </w:rPr>
        <w:t xml:space="preserve"> </w:t>
      </w:r>
      <w:r w:rsidR="005D026C" w:rsidRPr="00636EA8">
        <w:rPr>
          <w:rFonts w:ascii="KFGQPC Uthmanic Script HAFS" w:hint="cs"/>
          <w:rtl/>
          <w:lang w:bidi="ar-SA"/>
        </w:rPr>
        <w:t>١١٣</w:t>
      </w:r>
      <w:r w:rsidRPr="00636EA8">
        <w:rPr>
          <w:rFonts w:ascii="KFGQPC Uthman Taha Naskh" w:cs="KFGQPC Uthman Taha Naskh" w:hint="cs"/>
          <w:rtl/>
          <w:lang w:bidi="ar-SA"/>
        </w:rPr>
        <w:t>﴾</w:t>
      </w:r>
      <w:r w:rsidR="005D026C" w:rsidRPr="00636EA8">
        <w:rPr>
          <w:rFonts w:ascii="KFGQPC Uthman Taha Naskh" w:cs="KFGQPC Uthman Taha Naskh"/>
          <w:rtl/>
          <w:lang w:bidi="ar-SA"/>
        </w:rPr>
        <w:t xml:space="preserve"> </w:t>
      </w:r>
      <w:r w:rsidR="005D026C" w:rsidRPr="00636EA8">
        <w:rPr>
          <w:rFonts w:ascii="KFGQPC Uthman Taha Naskh" w:cs="KFGQPC Uthman Taha Naskh" w:hint="cs"/>
          <w:rtl/>
          <w:lang w:bidi="ar-SA"/>
        </w:rPr>
        <w:tab/>
      </w:r>
      <w:r w:rsidR="005D026C" w:rsidRPr="00130065">
        <w:rPr>
          <w:rStyle w:val="Char8"/>
          <w:rtl/>
        </w:rPr>
        <w:t>[</w:t>
      </w:r>
      <w:r w:rsidR="005D026C" w:rsidRPr="00130065">
        <w:rPr>
          <w:rStyle w:val="Char8"/>
          <w:rFonts w:hint="eastAsia"/>
          <w:rtl/>
        </w:rPr>
        <w:t>التوبة</w:t>
      </w:r>
      <w:r w:rsidR="005D026C" w:rsidRPr="00130065">
        <w:rPr>
          <w:rStyle w:val="Char8"/>
          <w:rtl/>
        </w:rPr>
        <w:t xml:space="preserve">: </w:t>
      </w:r>
      <w:r w:rsidR="005D026C" w:rsidRPr="00130065">
        <w:rPr>
          <w:rStyle w:val="Char8"/>
          <w:rFonts w:hint="cs"/>
          <w:rtl/>
        </w:rPr>
        <w:t>١١٣</w:t>
      </w:r>
      <w:r w:rsidR="005D026C" w:rsidRPr="00130065">
        <w:rPr>
          <w:rStyle w:val="Char8"/>
          <w:rtl/>
        </w:rPr>
        <w:t>]</w:t>
      </w:r>
      <w:r w:rsidR="005D026C" w:rsidRPr="00636EA8">
        <w:rPr>
          <w:rFonts w:ascii="KFGQPC Uthman Taha Naskh" w:cs="KFGQPC Uthman Taha Naskh"/>
          <w:rtl/>
          <w:lang w:bidi="ar-SA"/>
        </w:rPr>
        <w:t xml:space="preserve">  </w:t>
      </w:r>
      <w:r w:rsidR="0015617B" w:rsidRPr="00636EA8">
        <w:rPr>
          <w:rtl/>
          <w:lang w:bidi="ar-SA"/>
        </w:rPr>
        <w:tab/>
      </w:r>
    </w:p>
    <w:p w:rsidR="002061AD" w:rsidRPr="00636EA8" w:rsidRDefault="002061AD" w:rsidP="00BB388D">
      <w:pPr>
        <w:pStyle w:val="a1"/>
        <w:rPr>
          <w:rtl/>
          <w:lang w:bidi="ar-SA"/>
        </w:rPr>
      </w:pPr>
      <w:r w:rsidRPr="00636EA8">
        <w:rPr>
          <w:rtl/>
          <w:lang w:bidi="ar-SA"/>
        </w:rPr>
        <w:t>برای پیامبر و مؤمنان روا نیست که برای مشرکان، پس از آن‌که برایشان روشن شد که آنان دوزخی‌اند، آمرزش بخواهند؛ هرچند خویشاوند باشند.</w:t>
      </w:r>
    </w:p>
    <w:p w:rsidR="00215E89" w:rsidRPr="00636EA8" w:rsidRDefault="002061AD" w:rsidP="00E856DA">
      <w:pPr>
        <w:autoSpaceDE w:val="0"/>
        <w:autoSpaceDN w:val="0"/>
        <w:adjustRightInd w:val="0"/>
        <w:ind w:firstLine="0"/>
        <w:jc w:val="center"/>
        <w:rPr>
          <w:rFonts w:hAnsi="AGA Arabesque"/>
          <w:rtl/>
          <w:lang w:bidi="ar-SA"/>
        </w:rPr>
      </w:pPr>
      <w:r w:rsidRPr="00636EA8">
        <w:rPr>
          <w:rFonts w:hAnsi="AGA Arabesque"/>
          <w:rtl/>
          <w:lang w:bidi="ar-SA"/>
        </w:rPr>
        <w:t>***</w:t>
      </w:r>
    </w:p>
    <w:p w:rsidR="0015617B" w:rsidRPr="00636EA8" w:rsidRDefault="0015617B" w:rsidP="00BB388D">
      <w:pPr>
        <w:autoSpaceDE w:val="0"/>
        <w:autoSpaceDN w:val="0"/>
        <w:adjustRightInd w:val="0"/>
        <w:jc w:val="center"/>
        <w:rPr>
          <w:rFonts w:hAnsi="AGA Arabesque"/>
          <w:rtl/>
          <w:lang w:bidi="ar-SA"/>
        </w:rPr>
        <w:sectPr w:rsidR="0015617B" w:rsidRPr="00636EA8" w:rsidSect="00270467">
          <w:headerReference w:type="default" r:id="rId55"/>
          <w:footnotePr>
            <w:numRestart w:val="eachPage"/>
          </w:footnotePr>
          <w:pgSz w:w="11906" w:h="16838" w:code="9"/>
          <w:pgMar w:top="737" w:right="2381" w:bottom="3969" w:left="2381" w:header="737" w:footer="3969" w:gutter="0"/>
          <w:cols w:space="720"/>
          <w:titlePg/>
          <w:bidi/>
          <w:rtlGutter/>
          <w:docGrid w:linePitch="360"/>
        </w:sectPr>
      </w:pPr>
    </w:p>
    <w:p w:rsidR="00F4764C" w:rsidRPr="00636EA8" w:rsidRDefault="002061AD" w:rsidP="00BB388D">
      <w:pPr>
        <w:pStyle w:val="a"/>
        <w:rPr>
          <w:rtl/>
          <w:lang w:bidi="ar-SA"/>
        </w:rPr>
      </w:pPr>
      <w:bookmarkStart w:id="55" w:name="_Toc319393514"/>
      <w:r w:rsidRPr="00636EA8">
        <w:rPr>
          <w:rtl/>
          <w:lang w:bidi="ar-SA"/>
        </w:rPr>
        <w:t xml:space="preserve">75- باب: </w:t>
      </w:r>
      <w:r w:rsidR="00342B80" w:rsidRPr="00636EA8">
        <w:rPr>
          <w:rtl/>
          <w:lang w:bidi="ar-SA"/>
        </w:rPr>
        <w:t>عفو و گذشت و روی‌گردانی از جاهلان</w:t>
      </w:r>
      <w:bookmarkEnd w:id="55"/>
    </w:p>
    <w:p w:rsidR="002061AD" w:rsidRPr="00636EA8" w:rsidRDefault="00342B80" w:rsidP="00BB388D">
      <w:pPr>
        <w:autoSpaceDE w:val="0"/>
        <w:autoSpaceDN w:val="0"/>
        <w:adjustRightInd w:val="0"/>
        <w:rPr>
          <w:rFonts w:hAnsi="AGA Arabesque"/>
          <w:rtl/>
          <w:lang w:bidi="ar-SA"/>
        </w:rPr>
      </w:pPr>
      <w:r w:rsidRPr="00636EA8">
        <w:rPr>
          <w:rFonts w:hAnsi="AGA Arabesque"/>
          <w:rtl/>
          <w:lang w:bidi="ar-SA"/>
        </w:rPr>
        <w:t>الله متعال می‌فرماید:</w:t>
      </w:r>
    </w:p>
    <w:p w:rsidR="00342B80" w:rsidRPr="00636EA8" w:rsidRDefault="00C8054F" w:rsidP="00BC463E">
      <w:pPr>
        <w:pStyle w:val="a0"/>
        <w:rPr>
          <w:rFonts w:ascii="KFGQPC Uthman Taha Naskh" w:cs="KFGQPC Uthman Taha Naskh"/>
          <w:rtl/>
          <w:lang w:bidi="ar-SA"/>
        </w:rPr>
      </w:pPr>
      <w:r w:rsidRPr="00636EA8">
        <w:rPr>
          <w:rFonts w:ascii="KFGQPC Uthman Taha Naskh" w:cs="KFGQPC Uthman Taha Naskh" w:hint="cs"/>
          <w:rtl/>
          <w:lang w:bidi="ar-SA"/>
        </w:rPr>
        <w:t>﴿</w:t>
      </w:r>
      <w:r w:rsidR="005D026C" w:rsidRPr="00636EA8">
        <w:rPr>
          <w:rFonts w:ascii="KFGQPC Uthmanic Script HAFS" w:hint="eastAsia"/>
          <w:rtl/>
          <w:lang w:bidi="ar-SA"/>
        </w:rPr>
        <w:t>خُذِ</w:t>
      </w:r>
      <w:r w:rsidR="005D026C" w:rsidRPr="00636EA8">
        <w:rPr>
          <w:rFonts w:ascii="KFGQPC Uthmanic Script HAFS"/>
          <w:rtl/>
          <w:lang w:bidi="ar-SA"/>
        </w:rPr>
        <w:t xml:space="preserve"> </w:t>
      </w:r>
      <w:r w:rsidR="005D026C" w:rsidRPr="00636EA8">
        <w:rPr>
          <w:rFonts w:ascii="KFGQPC Uthmanic Script HAFS" w:hint="cs"/>
          <w:rtl/>
          <w:lang w:bidi="ar-SA"/>
        </w:rPr>
        <w:t>ٱ</w:t>
      </w:r>
      <w:r w:rsidR="005D026C" w:rsidRPr="00636EA8">
        <w:rPr>
          <w:rFonts w:ascii="KFGQPC Uthmanic Script HAFS" w:hint="eastAsia"/>
          <w:rtl/>
          <w:lang w:bidi="ar-SA"/>
        </w:rPr>
        <w:t>ل</w:t>
      </w:r>
      <w:r w:rsidR="005D026C" w:rsidRPr="00636EA8">
        <w:rPr>
          <w:rFonts w:ascii="KFGQPC Uthmanic Script HAFS" w:hint="cs"/>
          <w:rtl/>
          <w:lang w:bidi="ar-SA"/>
        </w:rPr>
        <w:t>ۡ</w:t>
      </w:r>
      <w:r w:rsidR="005D026C" w:rsidRPr="00636EA8">
        <w:rPr>
          <w:rFonts w:ascii="KFGQPC Uthmanic Script HAFS" w:hint="eastAsia"/>
          <w:rtl/>
          <w:lang w:bidi="ar-SA"/>
        </w:rPr>
        <w:t>عَف</w:t>
      </w:r>
      <w:r w:rsidR="005D026C" w:rsidRPr="00636EA8">
        <w:rPr>
          <w:rFonts w:ascii="KFGQPC Uthmanic Script HAFS" w:hint="cs"/>
          <w:rtl/>
          <w:lang w:bidi="ar-SA"/>
        </w:rPr>
        <w:t>ۡ</w:t>
      </w:r>
      <w:r w:rsidR="005D026C" w:rsidRPr="00636EA8">
        <w:rPr>
          <w:rFonts w:ascii="KFGQPC Uthmanic Script HAFS" w:hint="eastAsia"/>
          <w:rtl/>
          <w:lang w:bidi="ar-SA"/>
        </w:rPr>
        <w:t>وَ</w:t>
      </w:r>
      <w:r w:rsidR="005D026C" w:rsidRPr="00636EA8">
        <w:rPr>
          <w:rFonts w:ascii="KFGQPC Uthmanic Script HAFS"/>
          <w:rtl/>
          <w:lang w:bidi="ar-SA"/>
        </w:rPr>
        <w:t xml:space="preserve"> </w:t>
      </w:r>
      <w:r w:rsidR="005D026C" w:rsidRPr="00636EA8">
        <w:rPr>
          <w:rFonts w:ascii="KFGQPC Uthmanic Script HAFS" w:hint="eastAsia"/>
          <w:rtl/>
          <w:lang w:bidi="ar-SA"/>
        </w:rPr>
        <w:t>وَأ</w:t>
      </w:r>
      <w:r w:rsidR="005D026C" w:rsidRPr="00636EA8">
        <w:rPr>
          <w:rFonts w:ascii="KFGQPC Uthmanic Script HAFS" w:hint="cs"/>
          <w:rtl/>
          <w:lang w:bidi="ar-SA"/>
        </w:rPr>
        <w:t>ۡ</w:t>
      </w:r>
      <w:r w:rsidR="005D026C" w:rsidRPr="00636EA8">
        <w:rPr>
          <w:rFonts w:ascii="KFGQPC Uthmanic Script HAFS" w:hint="eastAsia"/>
          <w:rtl/>
          <w:lang w:bidi="ar-SA"/>
        </w:rPr>
        <w:t>مُر</w:t>
      </w:r>
      <w:r w:rsidR="005D026C" w:rsidRPr="00636EA8">
        <w:rPr>
          <w:rFonts w:ascii="KFGQPC Uthmanic Script HAFS" w:hint="cs"/>
          <w:rtl/>
          <w:lang w:bidi="ar-SA"/>
        </w:rPr>
        <w:t>ۡ</w:t>
      </w:r>
      <w:r w:rsidR="005D026C" w:rsidRPr="00636EA8">
        <w:rPr>
          <w:rFonts w:ascii="KFGQPC Uthmanic Script HAFS"/>
          <w:rtl/>
          <w:lang w:bidi="ar-SA"/>
        </w:rPr>
        <w:t xml:space="preserve"> </w:t>
      </w:r>
      <w:r w:rsidR="005D026C" w:rsidRPr="00636EA8">
        <w:rPr>
          <w:rFonts w:ascii="KFGQPC Uthmanic Script HAFS" w:hint="eastAsia"/>
          <w:rtl/>
          <w:lang w:bidi="ar-SA"/>
        </w:rPr>
        <w:t>بِ</w:t>
      </w:r>
      <w:r w:rsidR="005D026C" w:rsidRPr="00636EA8">
        <w:rPr>
          <w:rFonts w:ascii="KFGQPC Uthmanic Script HAFS" w:hint="cs"/>
          <w:rtl/>
          <w:lang w:bidi="ar-SA"/>
        </w:rPr>
        <w:t>ٱ</w:t>
      </w:r>
      <w:r w:rsidR="005D026C" w:rsidRPr="00636EA8">
        <w:rPr>
          <w:rFonts w:ascii="KFGQPC Uthmanic Script HAFS" w:hint="eastAsia"/>
          <w:rtl/>
          <w:lang w:bidi="ar-SA"/>
        </w:rPr>
        <w:t>ل</w:t>
      </w:r>
      <w:r w:rsidR="005D026C" w:rsidRPr="00636EA8">
        <w:rPr>
          <w:rFonts w:ascii="KFGQPC Uthmanic Script HAFS" w:hint="cs"/>
          <w:rtl/>
          <w:lang w:bidi="ar-SA"/>
        </w:rPr>
        <w:t>ۡ</w:t>
      </w:r>
      <w:r w:rsidR="005D026C" w:rsidRPr="00636EA8">
        <w:rPr>
          <w:rFonts w:ascii="KFGQPC Uthmanic Script HAFS" w:hint="eastAsia"/>
          <w:rtl/>
          <w:lang w:bidi="ar-SA"/>
        </w:rPr>
        <w:t>عُر</w:t>
      </w:r>
      <w:r w:rsidR="005D026C" w:rsidRPr="00636EA8">
        <w:rPr>
          <w:rFonts w:ascii="KFGQPC Uthmanic Script HAFS" w:hint="cs"/>
          <w:rtl/>
          <w:lang w:bidi="ar-SA"/>
        </w:rPr>
        <w:t>ۡ</w:t>
      </w:r>
      <w:r w:rsidR="005D026C" w:rsidRPr="00636EA8">
        <w:rPr>
          <w:rFonts w:ascii="KFGQPC Uthmanic Script HAFS" w:hint="eastAsia"/>
          <w:rtl/>
          <w:lang w:bidi="ar-SA"/>
        </w:rPr>
        <w:t>فِ</w:t>
      </w:r>
      <w:r w:rsidR="005D026C" w:rsidRPr="00636EA8">
        <w:rPr>
          <w:rFonts w:ascii="KFGQPC Uthmanic Script HAFS"/>
          <w:rtl/>
          <w:lang w:bidi="ar-SA"/>
        </w:rPr>
        <w:t xml:space="preserve"> </w:t>
      </w:r>
      <w:r w:rsidR="005D026C" w:rsidRPr="00636EA8">
        <w:rPr>
          <w:rFonts w:ascii="KFGQPC Uthmanic Script HAFS" w:hint="eastAsia"/>
          <w:rtl/>
          <w:lang w:bidi="ar-SA"/>
        </w:rPr>
        <w:t>وَأَع</w:t>
      </w:r>
      <w:r w:rsidR="005D026C" w:rsidRPr="00636EA8">
        <w:rPr>
          <w:rFonts w:ascii="KFGQPC Uthmanic Script HAFS" w:hint="cs"/>
          <w:rtl/>
          <w:lang w:bidi="ar-SA"/>
        </w:rPr>
        <w:t>ۡ</w:t>
      </w:r>
      <w:r w:rsidR="005D026C" w:rsidRPr="00636EA8">
        <w:rPr>
          <w:rFonts w:ascii="KFGQPC Uthmanic Script HAFS" w:hint="eastAsia"/>
          <w:rtl/>
          <w:lang w:bidi="ar-SA"/>
        </w:rPr>
        <w:t>رِض</w:t>
      </w:r>
      <w:r w:rsidR="005D026C" w:rsidRPr="00636EA8">
        <w:rPr>
          <w:rFonts w:ascii="KFGQPC Uthmanic Script HAFS" w:hint="cs"/>
          <w:rtl/>
          <w:lang w:bidi="ar-SA"/>
        </w:rPr>
        <w:t>ۡ</w:t>
      </w:r>
      <w:r w:rsidR="005D026C" w:rsidRPr="00636EA8">
        <w:rPr>
          <w:rFonts w:ascii="KFGQPC Uthmanic Script HAFS"/>
          <w:rtl/>
          <w:lang w:bidi="ar-SA"/>
        </w:rPr>
        <w:t xml:space="preserve"> </w:t>
      </w:r>
      <w:r w:rsidR="005D026C" w:rsidRPr="00636EA8">
        <w:rPr>
          <w:rFonts w:ascii="KFGQPC Uthmanic Script HAFS" w:hint="eastAsia"/>
          <w:rtl/>
          <w:lang w:bidi="ar-SA"/>
        </w:rPr>
        <w:t>عَنِ</w:t>
      </w:r>
      <w:r w:rsidR="005D026C" w:rsidRPr="00636EA8">
        <w:rPr>
          <w:rFonts w:ascii="KFGQPC Uthmanic Script HAFS"/>
          <w:rtl/>
          <w:lang w:bidi="ar-SA"/>
        </w:rPr>
        <w:t xml:space="preserve"> </w:t>
      </w:r>
      <w:r w:rsidR="005D026C" w:rsidRPr="00636EA8">
        <w:rPr>
          <w:rFonts w:ascii="KFGQPC Uthmanic Script HAFS" w:hint="cs"/>
          <w:rtl/>
          <w:lang w:bidi="ar-SA"/>
        </w:rPr>
        <w:t>ٱ</w:t>
      </w:r>
      <w:r w:rsidR="005D026C" w:rsidRPr="00636EA8">
        <w:rPr>
          <w:rFonts w:ascii="KFGQPC Uthmanic Script HAFS" w:hint="eastAsia"/>
          <w:rtl/>
          <w:lang w:bidi="ar-SA"/>
        </w:rPr>
        <w:t>ل</w:t>
      </w:r>
      <w:r w:rsidR="005D026C" w:rsidRPr="00636EA8">
        <w:rPr>
          <w:rFonts w:ascii="KFGQPC Uthmanic Script HAFS" w:hint="cs"/>
          <w:rtl/>
          <w:lang w:bidi="ar-SA"/>
        </w:rPr>
        <w:t>ۡ</w:t>
      </w:r>
      <w:r w:rsidR="005D026C" w:rsidRPr="00636EA8">
        <w:rPr>
          <w:rFonts w:ascii="KFGQPC Uthmanic Script HAFS" w:hint="eastAsia"/>
          <w:rtl/>
          <w:lang w:bidi="ar-SA"/>
        </w:rPr>
        <w:t>جَ</w:t>
      </w:r>
      <w:r w:rsidR="005D026C" w:rsidRPr="00636EA8">
        <w:rPr>
          <w:rFonts w:ascii="KFGQPC Uthmanic Script HAFS" w:hint="cs"/>
          <w:rtl/>
          <w:lang w:bidi="ar-SA"/>
        </w:rPr>
        <w:t>ٰ</w:t>
      </w:r>
      <w:r w:rsidR="005D026C" w:rsidRPr="00636EA8">
        <w:rPr>
          <w:rFonts w:ascii="KFGQPC Uthmanic Script HAFS" w:hint="eastAsia"/>
          <w:rtl/>
          <w:lang w:bidi="ar-SA"/>
        </w:rPr>
        <w:t>هِلِينَ</w:t>
      </w:r>
      <w:r w:rsidR="005D026C" w:rsidRPr="00636EA8">
        <w:rPr>
          <w:rFonts w:ascii="KFGQPC Uthmanic Script HAFS"/>
          <w:rtl/>
          <w:lang w:bidi="ar-SA"/>
        </w:rPr>
        <w:t xml:space="preserve"> </w:t>
      </w:r>
      <w:r w:rsidR="005D026C" w:rsidRPr="00636EA8">
        <w:rPr>
          <w:rFonts w:ascii="KFGQPC Uthmanic Script HAFS" w:hint="cs"/>
          <w:rtl/>
          <w:lang w:bidi="ar-SA"/>
        </w:rPr>
        <w:t>١٩٩</w:t>
      </w:r>
      <w:r w:rsidRPr="00636EA8">
        <w:rPr>
          <w:rFonts w:ascii="KFGQPC Uthman Taha Naskh" w:cs="KFGQPC Uthman Taha Naskh" w:hint="cs"/>
          <w:rtl/>
          <w:lang w:bidi="ar-SA"/>
        </w:rPr>
        <w:t>﴾</w:t>
      </w:r>
      <w:r w:rsidR="005D026C" w:rsidRPr="00636EA8">
        <w:rPr>
          <w:rFonts w:ascii="KFGQPC Uthman Taha Naskh" w:cs="KFGQPC Uthman Taha Naskh"/>
          <w:rtl/>
          <w:lang w:bidi="ar-SA"/>
        </w:rPr>
        <w:t xml:space="preserve"> </w:t>
      </w:r>
      <w:r w:rsidR="005D026C" w:rsidRPr="00636EA8">
        <w:rPr>
          <w:rFonts w:ascii="KFGQPC Uthman Taha Naskh" w:cs="KFGQPC Uthman Taha Naskh" w:hint="cs"/>
          <w:rtl/>
          <w:lang w:bidi="ar-SA"/>
        </w:rPr>
        <w:tab/>
      </w:r>
      <w:r w:rsidR="005D026C" w:rsidRPr="00636EA8">
        <w:rPr>
          <w:rStyle w:val="Char8"/>
          <w:rtl/>
        </w:rPr>
        <w:t>[</w:t>
      </w:r>
      <w:r w:rsidR="002C7F89">
        <w:rPr>
          <w:rStyle w:val="Char8"/>
          <w:rFonts w:hint="eastAsia"/>
          <w:rtl/>
        </w:rPr>
        <w:t>الأعراف</w:t>
      </w:r>
      <w:r w:rsidR="005D026C" w:rsidRPr="00636EA8">
        <w:rPr>
          <w:rStyle w:val="Char8"/>
          <w:rtl/>
        </w:rPr>
        <w:t xml:space="preserve">: </w:t>
      </w:r>
      <w:r w:rsidR="005D026C" w:rsidRPr="00636EA8">
        <w:rPr>
          <w:rStyle w:val="Char8"/>
          <w:rFonts w:hint="cs"/>
          <w:rtl/>
        </w:rPr>
        <w:t>١٩٩</w:t>
      </w:r>
      <w:r w:rsidR="005D026C" w:rsidRPr="00636EA8">
        <w:rPr>
          <w:rStyle w:val="Char8"/>
          <w:rtl/>
        </w:rPr>
        <w:t>]</w:t>
      </w:r>
      <w:r w:rsidR="005D026C" w:rsidRPr="00636EA8">
        <w:rPr>
          <w:rFonts w:ascii="KFGQPC Uthman Taha Naskh" w:cs="KFGQPC Uthman Taha Naskh"/>
          <w:rtl/>
          <w:lang w:bidi="ar-SA"/>
        </w:rPr>
        <w:t xml:space="preserve">  </w:t>
      </w:r>
      <w:r w:rsidR="0015617B" w:rsidRPr="00636EA8">
        <w:rPr>
          <w:rtl/>
          <w:lang w:bidi="ar-SA"/>
        </w:rPr>
        <w:tab/>
      </w:r>
    </w:p>
    <w:p w:rsidR="00342B80" w:rsidRPr="00636EA8" w:rsidRDefault="00342B80" w:rsidP="00BB388D">
      <w:pPr>
        <w:pStyle w:val="a1"/>
        <w:rPr>
          <w:rFonts w:ascii="Traditional Arabic" w:hAnsi="Traditional Arabic"/>
          <w:rtl/>
          <w:lang w:bidi="ar-SA"/>
        </w:rPr>
      </w:pPr>
      <w:r w:rsidRPr="00636EA8">
        <w:rPr>
          <w:rFonts w:eastAsia="SimSun"/>
          <w:rtl/>
          <w:lang w:eastAsia="zh-CN" w:bidi="ar-SA"/>
        </w:rPr>
        <w:t>عفو و گذشت (در پیش) بگیر و به کار نیک و پسندیده فرمان بده و از جاهلان روی بگردان.</w:t>
      </w:r>
    </w:p>
    <w:p w:rsidR="00342B80" w:rsidRPr="00636EA8" w:rsidRDefault="00342B80" w:rsidP="00BB388D">
      <w:pPr>
        <w:autoSpaceDE w:val="0"/>
        <w:autoSpaceDN w:val="0"/>
        <w:adjustRightInd w:val="0"/>
        <w:rPr>
          <w:rFonts w:hAnsi="AGA Arabesque"/>
          <w:rtl/>
          <w:lang w:bidi="ar-SA"/>
        </w:rPr>
      </w:pPr>
      <w:r w:rsidRPr="00636EA8">
        <w:rPr>
          <w:rFonts w:hAnsi="AGA Arabesque"/>
          <w:rtl/>
          <w:lang w:bidi="ar-SA"/>
        </w:rPr>
        <w:t>و می‌فرماید:</w:t>
      </w:r>
    </w:p>
    <w:p w:rsidR="00342B80" w:rsidRPr="00636EA8" w:rsidRDefault="00C8054F" w:rsidP="00BC463E">
      <w:pPr>
        <w:pStyle w:val="a0"/>
        <w:rPr>
          <w:rtl/>
          <w:lang w:bidi="ar-SA"/>
        </w:rPr>
      </w:pPr>
      <w:r w:rsidRPr="00636EA8">
        <w:rPr>
          <w:rFonts w:ascii="KFGQPC Uthman Taha Naskh" w:cs="KFGQPC Uthman Taha Naskh" w:hint="cs"/>
          <w:rtl/>
          <w:lang w:bidi="ar-SA"/>
        </w:rPr>
        <w:t>﴿</w:t>
      </w:r>
      <w:r w:rsidR="005D026C" w:rsidRPr="00636EA8">
        <w:rPr>
          <w:rFonts w:ascii="KFGQPC Uthmanic Script HAFS" w:hint="eastAsia"/>
          <w:rtl/>
          <w:lang w:bidi="ar-SA"/>
        </w:rPr>
        <w:t>فَ</w:t>
      </w:r>
      <w:r w:rsidR="005D026C" w:rsidRPr="00636EA8">
        <w:rPr>
          <w:rFonts w:ascii="KFGQPC Uthmanic Script HAFS" w:hint="cs"/>
          <w:rtl/>
          <w:lang w:bidi="ar-SA"/>
        </w:rPr>
        <w:t>ٱ</w:t>
      </w:r>
      <w:r w:rsidR="005D026C" w:rsidRPr="00636EA8">
        <w:rPr>
          <w:rFonts w:ascii="KFGQPC Uthmanic Script HAFS" w:hint="eastAsia"/>
          <w:rtl/>
          <w:lang w:bidi="ar-SA"/>
        </w:rPr>
        <w:t>ص</w:t>
      </w:r>
      <w:r w:rsidR="005D026C" w:rsidRPr="00636EA8">
        <w:rPr>
          <w:rFonts w:ascii="KFGQPC Uthmanic Script HAFS" w:hint="cs"/>
          <w:rtl/>
          <w:lang w:bidi="ar-SA"/>
        </w:rPr>
        <w:t>ۡ</w:t>
      </w:r>
      <w:r w:rsidR="005D026C" w:rsidRPr="00636EA8">
        <w:rPr>
          <w:rFonts w:ascii="KFGQPC Uthmanic Script HAFS" w:hint="eastAsia"/>
          <w:rtl/>
          <w:lang w:bidi="ar-SA"/>
        </w:rPr>
        <w:t>فَحِ</w:t>
      </w:r>
      <w:r w:rsidR="005D026C" w:rsidRPr="00636EA8">
        <w:rPr>
          <w:rFonts w:ascii="KFGQPC Uthmanic Script HAFS"/>
          <w:rtl/>
          <w:lang w:bidi="ar-SA"/>
        </w:rPr>
        <w:t xml:space="preserve"> </w:t>
      </w:r>
      <w:r w:rsidR="005D026C" w:rsidRPr="00636EA8">
        <w:rPr>
          <w:rFonts w:ascii="KFGQPC Uthmanic Script HAFS" w:hint="cs"/>
          <w:rtl/>
          <w:lang w:bidi="ar-SA"/>
        </w:rPr>
        <w:t>ٱ</w:t>
      </w:r>
      <w:r w:rsidR="005D026C" w:rsidRPr="00636EA8">
        <w:rPr>
          <w:rFonts w:ascii="KFGQPC Uthmanic Script HAFS" w:hint="eastAsia"/>
          <w:rtl/>
          <w:lang w:bidi="ar-SA"/>
        </w:rPr>
        <w:t>لصَّف</w:t>
      </w:r>
      <w:r w:rsidR="005D026C" w:rsidRPr="00636EA8">
        <w:rPr>
          <w:rFonts w:ascii="KFGQPC Uthmanic Script HAFS" w:hint="cs"/>
          <w:rtl/>
          <w:lang w:bidi="ar-SA"/>
        </w:rPr>
        <w:t>ۡ</w:t>
      </w:r>
      <w:r w:rsidR="005D026C" w:rsidRPr="00636EA8">
        <w:rPr>
          <w:rFonts w:ascii="KFGQPC Uthmanic Script HAFS" w:hint="eastAsia"/>
          <w:rtl/>
          <w:lang w:bidi="ar-SA"/>
        </w:rPr>
        <w:t>حَ</w:t>
      </w:r>
      <w:r w:rsidR="005D026C" w:rsidRPr="00636EA8">
        <w:rPr>
          <w:rFonts w:ascii="KFGQPC Uthmanic Script HAFS"/>
          <w:rtl/>
          <w:lang w:bidi="ar-SA"/>
        </w:rPr>
        <w:t xml:space="preserve"> </w:t>
      </w:r>
      <w:r w:rsidR="005D026C" w:rsidRPr="00636EA8">
        <w:rPr>
          <w:rFonts w:ascii="KFGQPC Uthmanic Script HAFS" w:hint="cs"/>
          <w:rtl/>
          <w:lang w:bidi="ar-SA"/>
        </w:rPr>
        <w:t>ٱ</w:t>
      </w:r>
      <w:r w:rsidR="005D026C" w:rsidRPr="00636EA8">
        <w:rPr>
          <w:rFonts w:ascii="KFGQPC Uthmanic Script HAFS" w:hint="eastAsia"/>
          <w:rtl/>
          <w:lang w:bidi="ar-SA"/>
        </w:rPr>
        <w:t>ل</w:t>
      </w:r>
      <w:r w:rsidR="005D026C" w:rsidRPr="00636EA8">
        <w:rPr>
          <w:rFonts w:ascii="KFGQPC Uthmanic Script HAFS" w:hint="cs"/>
          <w:rtl/>
          <w:lang w:bidi="ar-SA"/>
        </w:rPr>
        <w:t>ۡ</w:t>
      </w:r>
      <w:r w:rsidR="005D026C" w:rsidRPr="00636EA8">
        <w:rPr>
          <w:rFonts w:ascii="KFGQPC Uthmanic Script HAFS" w:hint="eastAsia"/>
          <w:rtl/>
          <w:lang w:bidi="ar-SA"/>
        </w:rPr>
        <w:t>جَمِيلَ</w:t>
      </w:r>
      <w:r w:rsidR="005D026C" w:rsidRPr="00636EA8">
        <w:rPr>
          <w:rFonts w:ascii="KFGQPC Uthmanic Script HAFS"/>
          <w:rtl/>
          <w:lang w:bidi="ar-SA"/>
        </w:rPr>
        <w:t xml:space="preserve"> </w:t>
      </w:r>
      <w:r w:rsidR="005D026C" w:rsidRPr="00636EA8">
        <w:rPr>
          <w:rFonts w:ascii="KFGQPC Uthmanic Script HAFS" w:hint="cs"/>
          <w:rtl/>
          <w:lang w:bidi="ar-SA"/>
        </w:rPr>
        <w:t>٨٥</w:t>
      </w:r>
      <w:r w:rsidRPr="00636EA8">
        <w:rPr>
          <w:rFonts w:ascii="KFGQPC Uthman Taha Naskh" w:cs="KFGQPC Uthman Taha Naskh" w:hint="cs"/>
          <w:rtl/>
          <w:lang w:bidi="ar-SA"/>
        </w:rPr>
        <w:t>﴾</w:t>
      </w:r>
      <w:r w:rsidR="005D026C" w:rsidRPr="00636EA8">
        <w:rPr>
          <w:rFonts w:ascii="KFGQPC Uthman Taha Naskh" w:cs="KFGQPC Uthman Taha Naskh" w:hint="cs"/>
          <w:rtl/>
          <w:lang w:bidi="ar-SA"/>
        </w:rPr>
        <w:tab/>
      </w:r>
      <w:r w:rsidR="005D026C" w:rsidRPr="00636EA8">
        <w:rPr>
          <w:rStyle w:val="Char8"/>
          <w:rtl/>
        </w:rPr>
        <w:t>[</w:t>
      </w:r>
      <w:r w:rsidR="005D026C" w:rsidRPr="00636EA8">
        <w:rPr>
          <w:rStyle w:val="Char8"/>
          <w:rFonts w:hint="eastAsia"/>
          <w:rtl/>
        </w:rPr>
        <w:t>الحجر</w:t>
      </w:r>
      <w:r w:rsidR="005D026C" w:rsidRPr="00636EA8">
        <w:rPr>
          <w:rStyle w:val="Char8"/>
          <w:rtl/>
        </w:rPr>
        <w:t xml:space="preserve">: </w:t>
      </w:r>
      <w:r w:rsidR="005D026C" w:rsidRPr="00636EA8">
        <w:rPr>
          <w:rStyle w:val="Char8"/>
          <w:rFonts w:hint="cs"/>
          <w:rtl/>
        </w:rPr>
        <w:t>٨٥</w:t>
      </w:r>
      <w:r w:rsidR="005D026C" w:rsidRPr="00636EA8">
        <w:rPr>
          <w:rStyle w:val="Char8"/>
          <w:rtl/>
        </w:rPr>
        <w:t>]</w:t>
      </w:r>
      <w:r w:rsidR="005D026C" w:rsidRPr="00636EA8">
        <w:rPr>
          <w:rFonts w:ascii="KFGQPC Uthman Taha Naskh" w:cs="KFGQPC Uthman Taha Naskh"/>
          <w:rtl/>
          <w:lang w:bidi="ar-SA"/>
        </w:rPr>
        <w:t xml:space="preserve">  </w:t>
      </w:r>
      <w:r w:rsidR="0015617B" w:rsidRPr="00636EA8">
        <w:rPr>
          <w:rtl/>
          <w:lang w:bidi="ar-SA"/>
        </w:rPr>
        <w:tab/>
      </w:r>
    </w:p>
    <w:p w:rsidR="00342B80" w:rsidRPr="00636EA8" w:rsidRDefault="00342B80" w:rsidP="00BB388D">
      <w:pPr>
        <w:pStyle w:val="a1"/>
        <w:rPr>
          <w:rtl/>
          <w:lang w:bidi="ar-SA"/>
        </w:rPr>
      </w:pPr>
      <w:r w:rsidRPr="00636EA8">
        <w:rPr>
          <w:rtl/>
          <w:lang w:bidi="ar-SA"/>
        </w:rPr>
        <w:t>پس (در برابر بدی‌هایشان) گذشت زیبا و کریمانه‌ای داشته باش.</w:t>
      </w:r>
    </w:p>
    <w:p w:rsidR="00342B80" w:rsidRPr="00636EA8" w:rsidRDefault="009D6FB5" w:rsidP="00BB388D">
      <w:pPr>
        <w:autoSpaceDE w:val="0"/>
        <w:autoSpaceDN w:val="0"/>
        <w:adjustRightInd w:val="0"/>
        <w:rPr>
          <w:rFonts w:hAnsi="AGA Arabesque"/>
          <w:rtl/>
          <w:lang w:bidi="ar-SA"/>
        </w:rPr>
      </w:pPr>
      <w:r w:rsidRPr="00636EA8">
        <w:rPr>
          <w:rFonts w:hAnsi="AGA Arabesque"/>
          <w:rtl/>
          <w:lang w:bidi="ar-SA"/>
        </w:rPr>
        <w:t>و می‌فرماید:</w:t>
      </w:r>
    </w:p>
    <w:p w:rsidR="009D6FB5" w:rsidRPr="00636EA8" w:rsidRDefault="00C8054F" w:rsidP="00BC463E">
      <w:pPr>
        <w:pStyle w:val="a0"/>
        <w:rPr>
          <w:rtl/>
          <w:lang w:bidi="ar-SA"/>
        </w:rPr>
      </w:pPr>
      <w:r w:rsidRPr="00636EA8">
        <w:rPr>
          <w:rFonts w:ascii="KFGQPC Uthman Taha Naskh" w:cs="KFGQPC Uthman Taha Naskh" w:hint="cs"/>
          <w:rtl/>
          <w:lang w:bidi="ar-SA"/>
        </w:rPr>
        <w:t>﴿</w:t>
      </w:r>
      <w:r w:rsidR="005D026C" w:rsidRPr="00636EA8">
        <w:rPr>
          <w:rFonts w:ascii="KFGQPC Uthmanic Script HAFS" w:hint="eastAsia"/>
          <w:rtl/>
          <w:lang w:bidi="ar-SA"/>
        </w:rPr>
        <w:t>وَل</w:t>
      </w:r>
      <w:r w:rsidR="005D026C" w:rsidRPr="00636EA8">
        <w:rPr>
          <w:rFonts w:ascii="KFGQPC Uthmanic Script HAFS" w:hint="cs"/>
          <w:rtl/>
          <w:lang w:bidi="ar-SA"/>
        </w:rPr>
        <w:t>ۡ</w:t>
      </w:r>
      <w:r w:rsidR="005D026C" w:rsidRPr="00636EA8">
        <w:rPr>
          <w:rFonts w:ascii="KFGQPC Uthmanic Script HAFS" w:hint="eastAsia"/>
          <w:rtl/>
          <w:lang w:bidi="ar-SA"/>
        </w:rPr>
        <w:t>يَع</w:t>
      </w:r>
      <w:r w:rsidR="005D026C" w:rsidRPr="00636EA8">
        <w:rPr>
          <w:rFonts w:ascii="KFGQPC Uthmanic Script HAFS" w:hint="cs"/>
          <w:rtl/>
          <w:lang w:bidi="ar-SA"/>
        </w:rPr>
        <w:t>ۡ</w:t>
      </w:r>
      <w:r w:rsidR="005D026C" w:rsidRPr="00636EA8">
        <w:rPr>
          <w:rFonts w:ascii="KFGQPC Uthmanic Script HAFS" w:hint="eastAsia"/>
          <w:rtl/>
          <w:lang w:bidi="ar-SA"/>
        </w:rPr>
        <w:t>فُواْ</w:t>
      </w:r>
      <w:r w:rsidR="005D026C" w:rsidRPr="00636EA8">
        <w:rPr>
          <w:rFonts w:ascii="KFGQPC Uthmanic Script HAFS"/>
          <w:rtl/>
          <w:lang w:bidi="ar-SA"/>
        </w:rPr>
        <w:t xml:space="preserve"> </w:t>
      </w:r>
      <w:r w:rsidR="005D026C" w:rsidRPr="00636EA8">
        <w:rPr>
          <w:rFonts w:ascii="KFGQPC Uthmanic Script HAFS" w:hint="eastAsia"/>
          <w:rtl/>
          <w:lang w:bidi="ar-SA"/>
        </w:rPr>
        <w:t>وَل</w:t>
      </w:r>
      <w:r w:rsidR="005D026C" w:rsidRPr="00636EA8">
        <w:rPr>
          <w:rFonts w:ascii="KFGQPC Uthmanic Script HAFS" w:hint="cs"/>
          <w:rtl/>
          <w:lang w:bidi="ar-SA"/>
        </w:rPr>
        <w:t>ۡ</w:t>
      </w:r>
      <w:r w:rsidR="005D026C" w:rsidRPr="00636EA8">
        <w:rPr>
          <w:rFonts w:ascii="KFGQPC Uthmanic Script HAFS" w:hint="eastAsia"/>
          <w:rtl/>
          <w:lang w:bidi="ar-SA"/>
        </w:rPr>
        <w:t>يَص</w:t>
      </w:r>
      <w:r w:rsidR="005D026C" w:rsidRPr="00636EA8">
        <w:rPr>
          <w:rFonts w:ascii="KFGQPC Uthmanic Script HAFS" w:hint="cs"/>
          <w:rtl/>
          <w:lang w:bidi="ar-SA"/>
        </w:rPr>
        <w:t>ۡ</w:t>
      </w:r>
      <w:r w:rsidR="005D026C" w:rsidRPr="00636EA8">
        <w:rPr>
          <w:rFonts w:ascii="KFGQPC Uthmanic Script HAFS" w:hint="eastAsia"/>
          <w:rtl/>
          <w:lang w:bidi="ar-SA"/>
        </w:rPr>
        <w:t>فَحُو</w:t>
      </w:r>
      <w:r w:rsidR="005D026C" w:rsidRPr="00636EA8">
        <w:rPr>
          <w:rFonts w:ascii="KFGQPC Uthmanic Script HAFS" w:hint="cs"/>
          <w:rtl/>
          <w:lang w:bidi="ar-SA"/>
        </w:rPr>
        <w:t>ٓ</w:t>
      </w:r>
      <w:r w:rsidR="005D026C" w:rsidRPr="00636EA8">
        <w:rPr>
          <w:rFonts w:ascii="KFGQPC Uthmanic Script HAFS" w:hint="eastAsia"/>
          <w:rtl/>
          <w:lang w:bidi="ar-SA"/>
        </w:rPr>
        <w:t>اْ</w:t>
      </w:r>
      <w:r w:rsidR="005D026C" w:rsidRPr="00636EA8">
        <w:rPr>
          <w:rFonts w:ascii="KFGQPC Uthmanic Script HAFS" w:hint="cs"/>
          <w:rtl/>
          <w:lang w:bidi="ar-SA"/>
        </w:rPr>
        <w:t>ۗ</w:t>
      </w:r>
      <w:r w:rsidR="005D026C" w:rsidRPr="00636EA8">
        <w:rPr>
          <w:rFonts w:ascii="KFGQPC Uthmanic Script HAFS"/>
          <w:rtl/>
          <w:lang w:bidi="ar-SA"/>
        </w:rPr>
        <w:t xml:space="preserve"> </w:t>
      </w:r>
      <w:r w:rsidR="005D026C" w:rsidRPr="00636EA8">
        <w:rPr>
          <w:rFonts w:ascii="KFGQPC Uthmanic Script HAFS" w:hint="eastAsia"/>
          <w:rtl/>
          <w:lang w:bidi="ar-SA"/>
        </w:rPr>
        <w:t>أَلَا</w:t>
      </w:r>
      <w:r w:rsidR="005D026C" w:rsidRPr="00636EA8">
        <w:rPr>
          <w:rFonts w:ascii="KFGQPC Uthmanic Script HAFS"/>
          <w:rtl/>
          <w:lang w:bidi="ar-SA"/>
        </w:rPr>
        <w:t xml:space="preserve"> </w:t>
      </w:r>
      <w:r w:rsidR="005D026C" w:rsidRPr="00636EA8">
        <w:rPr>
          <w:rFonts w:ascii="KFGQPC Uthmanic Script HAFS" w:hint="eastAsia"/>
          <w:rtl/>
          <w:lang w:bidi="ar-SA"/>
        </w:rPr>
        <w:t>تُحِبُّونَ</w:t>
      </w:r>
      <w:r w:rsidR="005D026C" w:rsidRPr="00636EA8">
        <w:rPr>
          <w:rFonts w:ascii="KFGQPC Uthmanic Script HAFS"/>
          <w:rtl/>
          <w:lang w:bidi="ar-SA"/>
        </w:rPr>
        <w:t xml:space="preserve"> </w:t>
      </w:r>
      <w:r w:rsidR="005D026C" w:rsidRPr="00636EA8">
        <w:rPr>
          <w:rFonts w:ascii="KFGQPC Uthmanic Script HAFS" w:hint="eastAsia"/>
          <w:rtl/>
          <w:lang w:bidi="ar-SA"/>
        </w:rPr>
        <w:t>أَن</w:t>
      </w:r>
      <w:r w:rsidR="005D026C" w:rsidRPr="00636EA8">
        <w:rPr>
          <w:rFonts w:ascii="KFGQPC Uthmanic Script HAFS"/>
          <w:rtl/>
          <w:lang w:bidi="ar-SA"/>
        </w:rPr>
        <w:t xml:space="preserve"> </w:t>
      </w:r>
      <w:r w:rsidR="005D026C" w:rsidRPr="00636EA8">
        <w:rPr>
          <w:rFonts w:ascii="KFGQPC Uthmanic Script HAFS" w:hint="eastAsia"/>
          <w:rtl/>
          <w:lang w:bidi="ar-SA"/>
        </w:rPr>
        <w:t>يَغ</w:t>
      </w:r>
      <w:r w:rsidR="005D026C" w:rsidRPr="00636EA8">
        <w:rPr>
          <w:rFonts w:ascii="KFGQPC Uthmanic Script HAFS" w:hint="cs"/>
          <w:rtl/>
          <w:lang w:bidi="ar-SA"/>
        </w:rPr>
        <w:t>ۡ</w:t>
      </w:r>
      <w:r w:rsidR="005D026C" w:rsidRPr="00636EA8">
        <w:rPr>
          <w:rFonts w:ascii="KFGQPC Uthmanic Script HAFS" w:hint="eastAsia"/>
          <w:rtl/>
          <w:lang w:bidi="ar-SA"/>
        </w:rPr>
        <w:t>فِرَ</w:t>
      </w:r>
      <w:r w:rsidR="005D026C" w:rsidRPr="00636EA8">
        <w:rPr>
          <w:rFonts w:ascii="KFGQPC Uthmanic Script HAFS"/>
          <w:rtl/>
          <w:lang w:bidi="ar-SA"/>
        </w:rPr>
        <w:t xml:space="preserve"> </w:t>
      </w:r>
      <w:r w:rsidR="005D026C" w:rsidRPr="00636EA8">
        <w:rPr>
          <w:rFonts w:ascii="KFGQPC Uthmanic Script HAFS" w:hint="cs"/>
          <w:rtl/>
          <w:lang w:bidi="ar-SA"/>
        </w:rPr>
        <w:t>ٱ</w:t>
      </w:r>
      <w:r w:rsidR="005D026C" w:rsidRPr="00636EA8">
        <w:rPr>
          <w:rFonts w:ascii="KFGQPC Uthmanic Script HAFS" w:hint="eastAsia"/>
          <w:rtl/>
          <w:lang w:bidi="ar-SA"/>
        </w:rPr>
        <w:t>للَّهُ</w:t>
      </w:r>
      <w:r w:rsidR="005D026C" w:rsidRPr="00636EA8">
        <w:rPr>
          <w:rFonts w:ascii="KFGQPC Uthmanic Script HAFS"/>
          <w:rtl/>
          <w:lang w:bidi="ar-SA"/>
        </w:rPr>
        <w:t xml:space="preserve"> </w:t>
      </w:r>
      <w:r w:rsidR="005D026C" w:rsidRPr="00636EA8">
        <w:rPr>
          <w:rFonts w:ascii="KFGQPC Uthmanic Script HAFS" w:hint="eastAsia"/>
          <w:rtl/>
          <w:lang w:bidi="ar-SA"/>
        </w:rPr>
        <w:t>لَكُم</w:t>
      </w:r>
      <w:r w:rsidR="005D026C" w:rsidRPr="00636EA8">
        <w:rPr>
          <w:rFonts w:ascii="KFGQPC Uthmanic Script HAFS" w:hint="cs"/>
          <w:rtl/>
          <w:lang w:bidi="ar-SA"/>
        </w:rPr>
        <w:t>ۡ</w:t>
      </w:r>
      <w:r w:rsidRPr="00636EA8">
        <w:rPr>
          <w:rFonts w:ascii="KFGQPC Uthman Taha Naskh" w:cs="KFGQPC Uthman Taha Naskh" w:hint="cs"/>
          <w:rtl/>
          <w:lang w:bidi="ar-SA"/>
        </w:rPr>
        <w:t>﴾</w:t>
      </w:r>
      <w:r w:rsidR="005D026C" w:rsidRPr="00636EA8">
        <w:rPr>
          <w:rFonts w:ascii="KFGQPC Uthman Taha Naskh" w:cs="KFGQPC Uthman Taha Naskh"/>
          <w:rtl/>
          <w:lang w:bidi="ar-SA"/>
        </w:rPr>
        <w:t xml:space="preserve"> </w:t>
      </w:r>
      <w:r w:rsidR="005D026C" w:rsidRPr="00636EA8">
        <w:rPr>
          <w:rFonts w:ascii="KFGQPC Uthman Taha Naskh" w:cs="KFGQPC Uthman Taha Naskh" w:hint="cs"/>
          <w:rtl/>
          <w:lang w:bidi="ar-SA"/>
        </w:rPr>
        <w:tab/>
      </w:r>
      <w:r w:rsidR="005D026C" w:rsidRPr="00636EA8">
        <w:rPr>
          <w:rStyle w:val="Char8"/>
          <w:rtl/>
        </w:rPr>
        <w:t>[</w:t>
      </w:r>
      <w:r w:rsidR="005D026C" w:rsidRPr="00636EA8">
        <w:rPr>
          <w:rStyle w:val="Char8"/>
          <w:rFonts w:hint="eastAsia"/>
          <w:rtl/>
        </w:rPr>
        <w:t>النور</w:t>
      </w:r>
      <w:r w:rsidR="005D026C" w:rsidRPr="00636EA8">
        <w:rPr>
          <w:rStyle w:val="Char8"/>
          <w:rtl/>
        </w:rPr>
        <w:t xml:space="preserve"> : </w:t>
      </w:r>
      <w:r w:rsidR="005D026C" w:rsidRPr="00636EA8">
        <w:rPr>
          <w:rStyle w:val="Char8"/>
          <w:rFonts w:hint="cs"/>
          <w:rtl/>
        </w:rPr>
        <w:t>٢٢</w:t>
      </w:r>
      <w:r w:rsidR="005D026C" w:rsidRPr="00636EA8">
        <w:rPr>
          <w:rStyle w:val="Char8"/>
          <w:rtl/>
        </w:rPr>
        <w:t>]</w:t>
      </w:r>
      <w:r w:rsidR="005D026C" w:rsidRPr="00636EA8">
        <w:rPr>
          <w:rFonts w:ascii="KFGQPC Uthman Taha Naskh" w:cs="KFGQPC Uthman Taha Naskh"/>
          <w:rtl/>
          <w:lang w:bidi="ar-SA"/>
        </w:rPr>
        <w:t xml:space="preserve">  </w:t>
      </w:r>
      <w:r w:rsidR="0015617B" w:rsidRPr="00636EA8">
        <w:rPr>
          <w:rtl/>
          <w:lang w:bidi="ar-SA"/>
        </w:rPr>
        <w:tab/>
      </w:r>
    </w:p>
    <w:p w:rsidR="009D6FB5" w:rsidRPr="00636EA8" w:rsidRDefault="009D6FB5" w:rsidP="00BB388D">
      <w:pPr>
        <w:pStyle w:val="a1"/>
        <w:rPr>
          <w:rtl/>
          <w:lang w:bidi="ar-SA"/>
        </w:rPr>
      </w:pPr>
      <w:r w:rsidRPr="00636EA8">
        <w:rPr>
          <w:rtl/>
          <w:lang w:bidi="ar-SA"/>
        </w:rPr>
        <w:t>...بلکه عفو و گذشت نمایند. آیا دوست ندارید که الله شما را ببخشد؟</w:t>
      </w:r>
    </w:p>
    <w:p w:rsidR="009D6FB5" w:rsidRPr="00636EA8" w:rsidRDefault="009D6FB5" w:rsidP="00BB388D">
      <w:pPr>
        <w:autoSpaceDE w:val="0"/>
        <w:autoSpaceDN w:val="0"/>
        <w:adjustRightInd w:val="0"/>
        <w:rPr>
          <w:rFonts w:hAnsi="AGA Arabesque"/>
          <w:rtl/>
          <w:lang w:bidi="ar-SA"/>
        </w:rPr>
      </w:pPr>
      <w:r w:rsidRPr="00636EA8">
        <w:rPr>
          <w:rFonts w:hAnsi="AGA Arabesque"/>
          <w:rtl/>
          <w:lang w:bidi="ar-SA"/>
        </w:rPr>
        <w:t>و می‌فرماید:</w:t>
      </w:r>
    </w:p>
    <w:p w:rsidR="009D6FB5" w:rsidRPr="00636EA8" w:rsidRDefault="00C8054F" w:rsidP="00BC463E">
      <w:pPr>
        <w:pStyle w:val="a0"/>
        <w:rPr>
          <w:rFonts w:ascii="(normal text)" w:hAnsi="(normal text)"/>
          <w:rtl/>
          <w:lang w:bidi="ar-SA"/>
        </w:rPr>
      </w:pPr>
      <w:r w:rsidRPr="00636EA8">
        <w:rPr>
          <w:rFonts w:ascii="KFGQPC Uthman Taha Naskh" w:cs="KFGQPC Uthman Taha Naskh" w:hint="cs"/>
          <w:rtl/>
          <w:lang w:bidi="ar-SA"/>
        </w:rPr>
        <w:t>﴿</w:t>
      </w:r>
      <w:r w:rsidR="005D026C" w:rsidRPr="00636EA8">
        <w:rPr>
          <w:rFonts w:ascii="KFGQPC Uthmanic Script HAFS" w:hint="eastAsia"/>
          <w:rtl/>
          <w:lang w:bidi="ar-SA"/>
        </w:rPr>
        <w:t>وَ</w:t>
      </w:r>
      <w:r w:rsidR="005D026C" w:rsidRPr="00636EA8">
        <w:rPr>
          <w:rFonts w:ascii="KFGQPC Uthmanic Script HAFS" w:hint="cs"/>
          <w:rtl/>
          <w:lang w:bidi="ar-SA"/>
        </w:rPr>
        <w:t>ٱ</w:t>
      </w:r>
      <w:r w:rsidR="005D026C" w:rsidRPr="00636EA8">
        <w:rPr>
          <w:rFonts w:ascii="KFGQPC Uthmanic Script HAFS" w:hint="eastAsia"/>
          <w:rtl/>
          <w:lang w:bidi="ar-SA"/>
        </w:rPr>
        <w:t>ل</w:t>
      </w:r>
      <w:r w:rsidR="005D026C" w:rsidRPr="00636EA8">
        <w:rPr>
          <w:rFonts w:ascii="KFGQPC Uthmanic Script HAFS" w:hint="cs"/>
          <w:rtl/>
          <w:lang w:bidi="ar-SA"/>
        </w:rPr>
        <w:t>ۡ</w:t>
      </w:r>
      <w:r w:rsidR="005D026C" w:rsidRPr="00636EA8">
        <w:rPr>
          <w:rFonts w:ascii="KFGQPC Uthmanic Script HAFS" w:hint="eastAsia"/>
          <w:rtl/>
          <w:lang w:bidi="ar-SA"/>
        </w:rPr>
        <w:t>كَ</w:t>
      </w:r>
      <w:r w:rsidR="005D026C" w:rsidRPr="00636EA8">
        <w:rPr>
          <w:rFonts w:ascii="KFGQPC Uthmanic Script HAFS" w:hint="cs"/>
          <w:rtl/>
          <w:lang w:bidi="ar-SA"/>
        </w:rPr>
        <w:t>ٰ</w:t>
      </w:r>
      <w:r w:rsidR="005D026C" w:rsidRPr="00636EA8">
        <w:rPr>
          <w:rFonts w:ascii="KFGQPC Uthmanic Script HAFS" w:hint="eastAsia"/>
          <w:rtl/>
          <w:lang w:bidi="ar-SA"/>
        </w:rPr>
        <w:t>ظِمِينَ</w:t>
      </w:r>
      <w:r w:rsidR="005D026C" w:rsidRPr="00636EA8">
        <w:rPr>
          <w:rFonts w:ascii="KFGQPC Uthmanic Script HAFS"/>
          <w:rtl/>
          <w:lang w:bidi="ar-SA"/>
        </w:rPr>
        <w:t xml:space="preserve"> </w:t>
      </w:r>
      <w:r w:rsidR="005D026C" w:rsidRPr="00636EA8">
        <w:rPr>
          <w:rFonts w:ascii="KFGQPC Uthmanic Script HAFS" w:hint="cs"/>
          <w:rtl/>
          <w:lang w:bidi="ar-SA"/>
        </w:rPr>
        <w:t>ٱ</w:t>
      </w:r>
      <w:r w:rsidR="005D026C" w:rsidRPr="00636EA8">
        <w:rPr>
          <w:rFonts w:ascii="KFGQPC Uthmanic Script HAFS" w:hint="eastAsia"/>
          <w:rtl/>
          <w:lang w:bidi="ar-SA"/>
        </w:rPr>
        <w:t>ل</w:t>
      </w:r>
      <w:r w:rsidR="005D026C" w:rsidRPr="00636EA8">
        <w:rPr>
          <w:rFonts w:ascii="KFGQPC Uthmanic Script HAFS" w:hint="cs"/>
          <w:rtl/>
          <w:lang w:bidi="ar-SA"/>
        </w:rPr>
        <w:t>ۡ</w:t>
      </w:r>
      <w:r w:rsidR="005D026C" w:rsidRPr="00636EA8">
        <w:rPr>
          <w:rFonts w:ascii="KFGQPC Uthmanic Script HAFS" w:hint="eastAsia"/>
          <w:rtl/>
          <w:lang w:bidi="ar-SA"/>
        </w:rPr>
        <w:t>غَي</w:t>
      </w:r>
      <w:r w:rsidR="005D026C" w:rsidRPr="00636EA8">
        <w:rPr>
          <w:rFonts w:ascii="KFGQPC Uthmanic Script HAFS" w:hint="cs"/>
          <w:rtl/>
          <w:lang w:bidi="ar-SA"/>
        </w:rPr>
        <w:t>ۡ</w:t>
      </w:r>
      <w:r w:rsidR="005D026C" w:rsidRPr="00636EA8">
        <w:rPr>
          <w:rFonts w:ascii="KFGQPC Uthmanic Script HAFS" w:hint="eastAsia"/>
          <w:rtl/>
          <w:lang w:bidi="ar-SA"/>
        </w:rPr>
        <w:t>ظَ</w:t>
      </w:r>
      <w:r w:rsidR="005D026C" w:rsidRPr="00636EA8">
        <w:rPr>
          <w:rFonts w:ascii="KFGQPC Uthmanic Script HAFS"/>
          <w:rtl/>
          <w:lang w:bidi="ar-SA"/>
        </w:rPr>
        <w:t xml:space="preserve"> </w:t>
      </w:r>
      <w:r w:rsidR="005D026C" w:rsidRPr="00636EA8">
        <w:rPr>
          <w:rFonts w:ascii="KFGQPC Uthmanic Script HAFS" w:hint="eastAsia"/>
          <w:rtl/>
          <w:lang w:bidi="ar-SA"/>
        </w:rPr>
        <w:t>وَ</w:t>
      </w:r>
      <w:r w:rsidR="005D026C" w:rsidRPr="00636EA8">
        <w:rPr>
          <w:rFonts w:ascii="KFGQPC Uthmanic Script HAFS" w:hint="cs"/>
          <w:rtl/>
          <w:lang w:bidi="ar-SA"/>
        </w:rPr>
        <w:t>ٱ</w:t>
      </w:r>
      <w:r w:rsidR="005D026C" w:rsidRPr="00636EA8">
        <w:rPr>
          <w:rFonts w:ascii="KFGQPC Uthmanic Script HAFS" w:hint="eastAsia"/>
          <w:rtl/>
          <w:lang w:bidi="ar-SA"/>
        </w:rPr>
        <w:t>ل</w:t>
      </w:r>
      <w:r w:rsidR="005D026C" w:rsidRPr="00636EA8">
        <w:rPr>
          <w:rFonts w:ascii="KFGQPC Uthmanic Script HAFS" w:hint="cs"/>
          <w:rtl/>
          <w:lang w:bidi="ar-SA"/>
        </w:rPr>
        <w:t>ۡ</w:t>
      </w:r>
      <w:r w:rsidR="005D026C" w:rsidRPr="00636EA8">
        <w:rPr>
          <w:rFonts w:ascii="KFGQPC Uthmanic Script HAFS" w:hint="eastAsia"/>
          <w:rtl/>
          <w:lang w:bidi="ar-SA"/>
        </w:rPr>
        <w:t>عَافِينَ</w:t>
      </w:r>
      <w:r w:rsidR="005D026C" w:rsidRPr="00636EA8">
        <w:rPr>
          <w:rFonts w:ascii="KFGQPC Uthmanic Script HAFS"/>
          <w:rtl/>
          <w:lang w:bidi="ar-SA"/>
        </w:rPr>
        <w:t xml:space="preserve"> </w:t>
      </w:r>
      <w:r w:rsidR="005D026C" w:rsidRPr="00636EA8">
        <w:rPr>
          <w:rFonts w:ascii="KFGQPC Uthmanic Script HAFS" w:hint="eastAsia"/>
          <w:rtl/>
          <w:lang w:bidi="ar-SA"/>
        </w:rPr>
        <w:t>عَنِ</w:t>
      </w:r>
      <w:r w:rsidR="005D026C" w:rsidRPr="00636EA8">
        <w:rPr>
          <w:rFonts w:ascii="KFGQPC Uthmanic Script HAFS"/>
          <w:rtl/>
          <w:lang w:bidi="ar-SA"/>
        </w:rPr>
        <w:t xml:space="preserve"> </w:t>
      </w:r>
      <w:r w:rsidR="005D026C" w:rsidRPr="00636EA8">
        <w:rPr>
          <w:rFonts w:ascii="KFGQPC Uthmanic Script HAFS" w:hint="cs"/>
          <w:rtl/>
          <w:lang w:bidi="ar-SA"/>
        </w:rPr>
        <w:t>ٱ</w:t>
      </w:r>
      <w:r w:rsidR="005D026C" w:rsidRPr="00636EA8">
        <w:rPr>
          <w:rFonts w:ascii="KFGQPC Uthmanic Script HAFS" w:hint="eastAsia"/>
          <w:rtl/>
          <w:lang w:bidi="ar-SA"/>
        </w:rPr>
        <w:t>لنَّاسِ</w:t>
      </w:r>
      <w:r w:rsidRPr="00636EA8">
        <w:rPr>
          <w:rFonts w:ascii="KFGQPC Uthman Taha Naskh" w:cs="KFGQPC Uthman Taha Naskh" w:hint="cs"/>
          <w:rtl/>
          <w:lang w:bidi="ar-SA"/>
        </w:rPr>
        <w:t>﴾</w:t>
      </w:r>
      <w:r w:rsidR="005D026C" w:rsidRPr="00636EA8">
        <w:rPr>
          <w:rFonts w:ascii="KFGQPC Uthman Taha Naskh" w:cs="KFGQPC Uthman Taha Naskh" w:hint="cs"/>
          <w:rtl/>
          <w:lang w:bidi="ar-SA"/>
        </w:rPr>
        <w:tab/>
      </w:r>
      <w:r w:rsidR="005D026C" w:rsidRPr="00636EA8">
        <w:rPr>
          <w:rFonts w:ascii="KFGQPC Uthman Taha Naskh" w:cs="KFGQPC Uthman Taha Naskh"/>
          <w:rtl/>
          <w:lang w:bidi="ar-SA"/>
        </w:rPr>
        <w:t xml:space="preserve"> </w:t>
      </w:r>
      <w:r w:rsidR="005D026C" w:rsidRPr="00636EA8">
        <w:rPr>
          <w:rStyle w:val="Char8"/>
          <w:rtl/>
        </w:rPr>
        <w:t>[</w:t>
      </w:r>
      <w:r w:rsidR="002C7F89">
        <w:rPr>
          <w:rStyle w:val="Char8"/>
          <w:rFonts w:hint="eastAsia"/>
          <w:rtl/>
        </w:rPr>
        <w:t>آل عمران</w:t>
      </w:r>
      <w:r w:rsidR="005D026C" w:rsidRPr="00636EA8">
        <w:rPr>
          <w:rStyle w:val="Char8"/>
          <w:rtl/>
        </w:rPr>
        <w:t xml:space="preserve">: </w:t>
      </w:r>
      <w:r w:rsidR="005D026C" w:rsidRPr="00636EA8">
        <w:rPr>
          <w:rStyle w:val="Char8"/>
          <w:rFonts w:hint="cs"/>
          <w:rtl/>
        </w:rPr>
        <w:t>١٣٤</w:t>
      </w:r>
      <w:r w:rsidR="005D026C" w:rsidRPr="00636EA8">
        <w:rPr>
          <w:rStyle w:val="Char8"/>
          <w:rtl/>
        </w:rPr>
        <w:t>]</w:t>
      </w:r>
      <w:r w:rsidR="005D026C" w:rsidRPr="00636EA8">
        <w:rPr>
          <w:rFonts w:ascii="KFGQPC Uthman Taha Naskh" w:cs="KFGQPC Uthman Taha Naskh"/>
          <w:rtl/>
          <w:lang w:bidi="ar-SA"/>
        </w:rPr>
        <w:t xml:space="preserve"> </w:t>
      </w:r>
    </w:p>
    <w:p w:rsidR="009D6FB5" w:rsidRPr="00636EA8" w:rsidRDefault="009D6FB5" w:rsidP="00BB388D">
      <w:pPr>
        <w:pStyle w:val="a1"/>
        <w:rPr>
          <w:rtl/>
          <w:lang w:bidi="ar-SA"/>
        </w:rPr>
      </w:pPr>
      <w:r w:rsidRPr="00636EA8">
        <w:rPr>
          <w:rtl/>
          <w:lang w:bidi="ar-SA"/>
        </w:rPr>
        <w:t>کسانی که خشمشان را فرو می</w:t>
      </w:r>
      <w:r w:rsidRPr="00636EA8">
        <w:rPr>
          <w:rFonts w:ascii="Lotus" w:hAnsi="Lotus"/>
          <w:rtl/>
          <w:lang w:bidi="ar-SA"/>
        </w:rPr>
        <w:t>‌</w:t>
      </w:r>
      <w:r w:rsidRPr="00636EA8">
        <w:rPr>
          <w:rtl/>
          <w:lang w:bidi="ar-SA"/>
        </w:rPr>
        <w:t>خورند و از خطای مردم گذشت می</w:t>
      </w:r>
      <w:r w:rsidRPr="00636EA8">
        <w:rPr>
          <w:rFonts w:ascii="Lotus" w:hAnsi="Lotus"/>
          <w:rtl/>
          <w:lang w:bidi="ar-SA"/>
        </w:rPr>
        <w:t>‌</w:t>
      </w:r>
      <w:r w:rsidRPr="00636EA8">
        <w:rPr>
          <w:rtl/>
          <w:lang w:bidi="ar-SA"/>
        </w:rPr>
        <w:t>کنند.</w:t>
      </w:r>
    </w:p>
    <w:p w:rsidR="009D6FB5" w:rsidRPr="00636EA8" w:rsidRDefault="009D6FB5" w:rsidP="00BB388D">
      <w:pPr>
        <w:autoSpaceDE w:val="0"/>
        <w:autoSpaceDN w:val="0"/>
        <w:adjustRightInd w:val="0"/>
        <w:rPr>
          <w:rFonts w:hAnsi="AGA Arabesque"/>
          <w:rtl/>
          <w:lang w:bidi="ar-SA"/>
        </w:rPr>
      </w:pPr>
      <w:r w:rsidRPr="00636EA8">
        <w:rPr>
          <w:rFonts w:hAnsi="AGA Arabesque"/>
          <w:rtl/>
          <w:lang w:bidi="ar-SA"/>
        </w:rPr>
        <w:t>و می‌فرماید:</w:t>
      </w:r>
    </w:p>
    <w:p w:rsidR="009D6FB5" w:rsidRPr="00636EA8" w:rsidRDefault="00C8054F" w:rsidP="00BC463E">
      <w:pPr>
        <w:pStyle w:val="a0"/>
        <w:rPr>
          <w:rFonts w:hAnsi="AGA Arabesque"/>
          <w:rtl/>
          <w:lang w:bidi="ar-SA"/>
        </w:rPr>
      </w:pPr>
      <w:r w:rsidRPr="00636EA8">
        <w:rPr>
          <w:rFonts w:ascii="KFGQPC Uthman Taha Naskh" w:cs="KFGQPC Uthman Taha Naskh" w:hint="cs"/>
          <w:rtl/>
          <w:lang w:bidi="ar-SA"/>
        </w:rPr>
        <w:t>﴿</w:t>
      </w:r>
      <w:r w:rsidR="005D026C" w:rsidRPr="00636EA8">
        <w:rPr>
          <w:rFonts w:ascii="KFGQPC Uthmanic Script HAFS" w:hint="eastAsia"/>
          <w:rtl/>
          <w:lang w:bidi="ar-SA"/>
        </w:rPr>
        <w:t>وَلَمَن</w:t>
      </w:r>
      <w:r w:rsidR="005D026C" w:rsidRPr="00636EA8">
        <w:rPr>
          <w:rFonts w:ascii="KFGQPC Uthmanic Script HAFS"/>
          <w:rtl/>
          <w:lang w:bidi="ar-SA"/>
        </w:rPr>
        <w:t xml:space="preserve"> </w:t>
      </w:r>
      <w:r w:rsidR="005D026C" w:rsidRPr="00636EA8">
        <w:rPr>
          <w:rFonts w:ascii="KFGQPC Uthmanic Script HAFS" w:hint="eastAsia"/>
          <w:rtl/>
          <w:lang w:bidi="ar-SA"/>
        </w:rPr>
        <w:t>صَبَرَ</w:t>
      </w:r>
      <w:r w:rsidR="005D026C" w:rsidRPr="00636EA8">
        <w:rPr>
          <w:rFonts w:ascii="KFGQPC Uthmanic Script HAFS"/>
          <w:rtl/>
          <w:lang w:bidi="ar-SA"/>
        </w:rPr>
        <w:t xml:space="preserve"> </w:t>
      </w:r>
      <w:r w:rsidR="005D026C" w:rsidRPr="00636EA8">
        <w:rPr>
          <w:rFonts w:ascii="KFGQPC Uthmanic Script HAFS" w:hint="eastAsia"/>
          <w:rtl/>
          <w:lang w:bidi="ar-SA"/>
        </w:rPr>
        <w:t>وَغَفَرَ</w:t>
      </w:r>
      <w:r w:rsidR="005D026C" w:rsidRPr="00636EA8">
        <w:rPr>
          <w:rFonts w:ascii="KFGQPC Uthmanic Script HAFS"/>
          <w:rtl/>
          <w:lang w:bidi="ar-SA"/>
        </w:rPr>
        <w:t xml:space="preserve"> </w:t>
      </w:r>
      <w:r w:rsidR="005D026C" w:rsidRPr="00636EA8">
        <w:rPr>
          <w:rFonts w:ascii="KFGQPC Uthmanic Script HAFS" w:hint="eastAsia"/>
          <w:rtl/>
          <w:lang w:bidi="ar-SA"/>
        </w:rPr>
        <w:t>إِنَّ</w:t>
      </w:r>
      <w:r w:rsidR="005D026C" w:rsidRPr="00636EA8">
        <w:rPr>
          <w:rFonts w:ascii="KFGQPC Uthmanic Script HAFS"/>
          <w:rtl/>
          <w:lang w:bidi="ar-SA"/>
        </w:rPr>
        <w:t xml:space="preserve"> </w:t>
      </w:r>
      <w:r w:rsidR="005D026C" w:rsidRPr="00636EA8">
        <w:rPr>
          <w:rFonts w:ascii="KFGQPC Uthmanic Script HAFS" w:hint="eastAsia"/>
          <w:rtl/>
          <w:lang w:bidi="ar-SA"/>
        </w:rPr>
        <w:t>ذَ</w:t>
      </w:r>
      <w:r w:rsidR="005D026C" w:rsidRPr="00636EA8">
        <w:rPr>
          <w:rFonts w:ascii="KFGQPC Uthmanic Script HAFS" w:hint="cs"/>
          <w:rtl/>
          <w:lang w:bidi="ar-SA"/>
        </w:rPr>
        <w:t>ٰ</w:t>
      </w:r>
      <w:r w:rsidR="005D026C" w:rsidRPr="00636EA8">
        <w:rPr>
          <w:rFonts w:ascii="KFGQPC Uthmanic Script HAFS" w:hint="eastAsia"/>
          <w:rtl/>
          <w:lang w:bidi="ar-SA"/>
        </w:rPr>
        <w:t>لِكَ</w:t>
      </w:r>
      <w:r w:rsidR="005D026C" w:rsidRPr="00636EA8">
        <w:rPr>
          <w:rFonts w:ascii="KFGQPC Uthmanic Script HAFS"/>
          <w:rtl/>
          <w:lang w:bidi="ar-SA"/>
        </w:rPr>
        <w:t xml:space="preserve"> </w:t>
      </w:r>
      <w:r w:rsidR="005D026C" w:rsidRPr="00636EA8">
        <w:rPr>
          <w:rFonts w:ascii="KFGQPC Uthmanic Script HAFS" w:hint="eastAsia"/>
          <w:rtl/>
          <w:lang w:bidi="ar-SA"/>
        </w:rPr>
        <w:t>لَمِن</w:t>
      </w:r>
      <w:r w:rsidR="005D026C" w:rsidRPr="00636EA8">
        <w:rPr>
          <w:rFonts w:ascii="KFGQPC Uthmanic Script HAFS" w:hint="cs"/>
          <w:rtl/>
          <w:lang w:bidi="ar-SA"/>
        </w:rPr>
        <w:t>ۡ</w:t>
      </w:r>
      <w:r w:rsidR="005D026C" w:rsidRPr="00636EA8">
        <w:rPr>
          <w:rFonts w:ascii="KFGQPC Uthmanic Script HAFS"/>
          <w:rtl/>
          <w:lang w:bidi="ar-SA"/>
        </w:rPr>
        <w:t xml:space="preserve"> </w:t>
      </w:r>
      <w:r w:rsidR="005D026C" w:rsidRPr="00636EA8">
        <w:rPr>
          <w:rFonts w:ascii="KFGQPC Uthmanic Script HAFS" w:hint="eastAsia"/>
          <w:rtl/>
          <w:lang w:bidi="ar-SA"/>
        </w:rPr>
        <w:t>عَز</w:t>
      </w:r>
      <w:r w:rsidR="005D026C" w:rsidRPr="00636EA8">
        <w:rPr>
          <w:rFonts w:ascii="KFGQPC Uthmanic Script HAFS" w:hint="cs"/>
          <w:rtl/>
          <w:lang w:bidi="ar-SA"/>
        </w:rPr>
        <w:t>ۡ</w:t>
      </w:r>
      <w:r w:rsidR="005D026C" w:rsidRPr="00636EA8">
        <w:rPr>
          <w:rFonts w:ascii="KFGQPC Uthmanic Script HAFS" w:hint="eastAsia"/>
          <w:rtl/>
          <w:lang w:bidi="ar-SA"/>
        </w:rPr>
        <w:t>مِ</w:t>
      </w:r>
      <w:r w:rsidR="005D026C" w:rsidRPr="00636EA8">
        <w:rPr>
          <w:rFonts w:ascii="KFGQPC Uthmanic Script HAFS"/>
          <w:rtl/>
          <w:lang w:bidi="ar-SA"/>
        </w:rPr>
        <w:t xml:space="preserve"> </w:t>
      </w:r>
      <w:r w:rsidR="005D026C" w:rsidRPr="00636EA8">
        <w:rPr>
          <w:rFonts w:ascii="KFGQPC Uthmanic Script HAFS" w:hint="cs"/>
          <w:rtl/>
          <w:lang w:bidi="ar-SA"/>
        </w:rPr>
        <w:t>ٱ</w:t>
      </w:r>
      <w:r w:rsidR="005D026C" w:rsidRPr="00636EA8">
        <w:rPr>
          <w:rFonts w:ascii="KFGQPC Uthmanic Script HAFS" w:hint="eastAsia"/>
          <w:rtl/>
          <w:lang w:bidi="ar-SA"/>
        </w:rPr>
        <w:t>ل</w:t>
      </w:r>
      <w:r w:rsidR="005D026C" w:rsidRPr="00636EA8">
        <w:rPr>
          <w:rFonts w:ascii="KFGQPC Uthmanic Script HAFS" w:hint="cs"/>
          <w:rtl/>
          <w:lang w:bidi="ar-SA"/>
        </w:rPr>
        <w:t>ۡ</w:t>
      </w:r>
      <w:r w:rsidR="005D026C" w:rsidRPr="00636EA8">
        <w:rPr>
          <w:rFonts w:ascii="KFGQPC Uthmanic Script HAFS" w:hint="eastAsia"/>
          <w:rtl/>
          <w:lang w:bidi="ar-SA"/>
        </w:rPr>
        <w:t>أُمُورِ</w:t>
      </w:r>
      <w:r w:rsidR="005D026C" w:rsidRPr="00636EA8">
        <w:rPr>
          <w:rFonts w:ascii="KFGQPC Uthmanic Script HAFS"/>
          <w:rtl/>
          <w:lang w:bidi="ar-SA"/>
        </w:rPr>
        <w:t xml:space="preserve"> </w:t>
      </w:r>
      <w:r w:rsidR="005D026C" w:rsidRPr="00636EA8">
        <w:rPr>
          <w:rFonts w:ascii="KFGQPC Uthmanic Script HAFS" w:hint="cs"/>
          <w:rtl/>
          <w:lang w:bidi="ar-SA"/>
        </w:rPr>
        <w:t>٤٣</w:t>
      </w:r>
      <w:r w:rsidRPr="00636EA8">
        <w:rPr>
          <w:rFonts w:ascii="KFGQPC Uthman Taha Naskh" w:cs="KFGQPC Uthman Taha Naskh" w:hint="cs"/>
          <w:rtl/>
          <w:lang w:bidi="ar-SA"/>
        </w:rPr>
        <w:t>﴾</w:t>
      </w:r>
      <w:r w:rsidR="005D026C" w:rsidRPr="00636EA8">
        <w:rPr>
          <w:rFonts w:ascii="KFGQPC Uthman Taha Naskh" w:cs="KFGQPC Uthman Taha Naskh"/>
          <w:rtl/>
          <w:lang w:bidi="ar-SA"/>
        </w:rPr>
        <w:t xml:space="preserve"> </w:t>
      </w:r>
      <w:r w:rsidR="005D026C" w:rsidRPr="00636EA8">
        <w:rPr>
          <w:rFonts w:ascii="KFGQPC Uthman Taha Naskh" w:cs="KFGQPC Uthman Taha Naskh" w:hint="cs"/>
          <w:rtl/>
          <w:lang w:bidi="ar-SA"/>
        </w:rPr>
        <w:tab/>
      </w:r>
      <w:r w:rsidR="005D026C" w:rsidRPr="00636EA8">
        <w:rPr>
          <w:rStyle w:val="Char8"/>
          <w:rtl/>
        </w:rPr>
        <w:t>[</w:t>
      </w:r>
      <w:r w:rsidR="005D026C" w:rsidRPr="00636EA8">
        <w:rPr>
          <w:rStyle w:val="Char8"/>
          <w:rFonts w:hint="eastAsia"/>
          <w:rtl/>
        </w:rPr>
        <w:t>الشورى</w:t>
      </w:r>
      <w:r w:rsidR="005D026C" w:rsidRPr="00636EA8">
        <w:rPr>
          <w:rStyle w:val="Char8"/>
          <w:rtl/>
        </w:rPr>
        <w:t xml:space="preserve">: </w:t>
      </w:r>
      <w:r w:rsidR="005D026C" w:rsidRPr="00636EA8">
        <w:rPr>
          <w:rStyle w:val="Char8"/>
          <w:rFonts w:hint="cs"/>
          <w:rtl/>
        </w:rPr>
        <w:t>٤٣</w:t>
      </w:r>
      <w:r w:rsidR="005D026C" w:rsidRPr="00636EA8">
        <w:rPr>
          <w:rStyle w:val="Char8"/>
          <w:rtl/>
        </w:rPr>
        <w:t xml:space="preserve">]  </w:t>
      </w:r>
      <w:r w:rsidR="0015617B" w:rsidRPr="00636EA8">
        <w:rPr>
          <w:rFonts w:ascii="(normal text)" w:hAnsi="(normal text)"/>
          <w:rtl/>
          <w:lang w:bidi="ar-SA"/>
        </w:rPr>
        <w:tab/>
      </w:r>
    </w:p>
    <w:p w:rsidR="009D6FB5" w:rsidRPr="00636EA8" w:rsidRDefault="009D6FB5" w:rsidP="00BB388D">
      <w:pPr>
        <w:pStyle w:val="a1"/>
        <w:rPr>
          <w:rFonts w:ascii="(normal text)" w:hAnsi="(normal text)"/>
          <w:rtl/>
          <w:lang w:bidi="ar-SA"/>
        </w:rPr>
      </w:pPr>
      <w:r w:rsidRPr="00636EA8">
        <w:rPr>
          <w:rtl/>
          <w:lang w:bidi="ar-SA"/>
        </w:rPr>
        <w:t>و هرکس بردباری ورزد و درگذرد، بداند که چنین روی‌کردی از کارهای بس بزرگ است.</w:t>
      </w:r>
      <w:r w:rsidRPr="00636EA8">
        <w:rPr>
          <w:rFonts w:ascii="(normal text)" w:hAnsi="(normal text)"/>
          <w:rtl/>
          <w:lang w:bidi="ar-SA"/>
        </w:rPr>
        <w:t xml:space="preserve"> </w:t>
      </w:r>
    </w:p>
    <w:p w:rsidR="009D6FB5" w:rsidRPr="00636EA8" w:rsidRDefault="009D6FB5" w:rsidP="00BC463E">
      <w:pPr>
        <w:autoSpaceDE w:val="0"/>
        <w:autoSpaceDN w:val="0"/>
        <w:adjustRightInd w:val="0"/>
        <w:spacing w:before="180" w:line="228" w:lineRule="auto"/>
        <w:rPr>
          <w:rFonts w:ascii="Traditional Arabic"/>
          <w:rtl/>
          <w:lang w:bidi="ar-SA"/>
        </w:rPr>
      </w:pPr>
      <w:r w:rsidRPr="00636EA8">
        <w:rPr>
          <w:rStyle w:val="Char4"/>
          <w:rtl/>
          <w:lang w:bidi="ar-SA"/>
        </w:rPr>
        <w:t>648- وعن عائشة رضي اللَّه عنها أَنَّهَا قالت لِلنَّبِيِّ</w:t>
      </w:r>
      <w:r w:rsidRPr="00636EA8">
        <w:rPr>
          <w:rStyle w:val="Char4"/>
          <w:b w:val="0"/>
          <w:bCs w:val="0"/>
          <w:rtl/>
          <w:lang w:bidi="ar-SA"/>
        </w:rPr>
        <w:sym w:font="AGA Arabesque" w:char="F072"/>
      </w:r>
      <w:r w:rsidRPr="00636EA8">
        <w:rPr>
          <w:rStyle w:val="Char4"/>
          <w:rtl/>
          <w:lang w:bidi="ar-SA"/>
        </w:rPr>
        <w:t>: هل أَتى عَلَيْكَ يَوْمٌ كَانَ أَشدَّ مِنْ يوم أُحُدٍ؟ قال: «لَقَدْ لَقِيتُ مِنْ قَومِك</w:t>
      </w:r>
      <w:r w:rsidR="00CE5114" w:rsidRPr="00636EA8">
        <w:rPr>
          <w:rStyle w:val="Char4"/>
          <w:rtl/>
          <w:lang w:bidi="ar-SA"/>
        </w:rPr>
        <w:t>ِ</w:t>
      </w:r>
      <w:r w:rsidRPr="00636EA8">
        <w:rPr>
          <w:rStyle w:val="Char4"/>
          <w:rtl/>
          <w:lang w:bidi="ar-SA"/>
        </w:rPr>
        <w:t>، وكَان أَشدُّ ما لَقِيتُ مِنْهُمْ يوْم العقَبَةِ، إِذْ عرَضْتُ نَفسِي على ابْنِ عَبْدِ يَالِيلَ ابنِ عبْدِ كُلال، فلَمْ يُجِبْنِي إِلى ما أَردْتُ، فَانْطَلَقْتُ وَأَنَا مَهْمُومٌ على وَجْهِي، فلَمْ أَسْتَفِقْ إِلاَّ وَأَنا بقرنِ الثَّعالِب، فَرفَعْتُ رأْسِي، فَإِذا أَنَا بِسحابَةٍ قَد أَظلَّتْنِي، فنَظَرتُ فَإِذا فِيها جِبريلُ</w:t>
      </w:r>
      <w:r w:rsidRPr="00636EA8">
        <w:rPr>
          <w:rStyle w:val="Char4"/>
          <w:b w:val="0"/>
          <w:bCs w:val="0"/>
          <w:rtl/>
          <w:lang w:bidi="ar-SA"/>
        </w:rPr>
        <w:sym w:font="AGA Arabesque" w:char="F075"/>
      </w:r>
      <w:r w:rsidRPr="00636EA8">
        <w:rPr>
          <w:rStyle w:val="Char4"/>
          <w:rtl/>
          <w:lang w:bidi="ar-SA"/>
        </w:rPr>
        <w:t xml:space="preserve"> فنَادانِي، فقال: </w:t>
      </w:r>
      <w:r w:rsidR="0078114E">
        <w:rPr>
          <w:rStyle w:val="Char4"/>
          <w:rtl/>
          <w:lang w:bidi="ar-SA"/>
        </w:rPr>
        <w:t>إِنَّ اللهَ</w:t>
      </w:r>
      <w:r w:rsidRPr="00636EA8">
        <w:rPr>
          <w:rStyle w:val="Char4"/>
          <w:rtl/>
          <w:lang w:bidi="ar-SA"/>
        </w:rPr>
        <w:t xml:space="preserve"> تعالى قَد سَمِع قَولَ قومِك لَكَ، وَما رَدُّوا عَلَيك، وَقد بعثَ إِلَيك ملَكَ الجبالِ لِتأْمُرَهُ بِمَا شِئْتَ فِيهم؛ فَنَادَانِي ملَكُ الجِبَالِ، فَسلَّمَ عَلیَّ ثُمَّ قال: يا مُحَمَّدُ </w:t>
      </w:r>
      <w:r w:rsidR="0078114E">
        <w:rPr>
          <w:rStyle w:val="Char4"/>
          <w:rtl/>
          <w:lang w:bidi="ar-SA"/>
        </w:rPr>
        <w:t>إِنَّ اللهَ</w:t>
      </w:r>
      <w:r w:rsidRPr="00636EA8">
        <w:rPr>
          <w:rStyle w:val="Char4"/>
          <w:rtl/>
          <w:lang w:bidi="ar-SA"/>
        </w:rPr>
        <w:t xml:space="preserve"> قَد سمعَ قَولَ قَومِكَ لَك، وأَنَا مَلَكُ الجِبال، وقَدْ بَعَثَني رَبِّي إِلَيْكَ لِتأْمُرَني بِأَمْرِك، فَمَا شِئْتَ؟ إِنْ شئْتَ، أَطْبَقْتُ عَلَيهمُ الأَخْشَبَيْن». ف</w:t>
      </w:r>
      <w:r w:rsidR="00CE5114" w:rsidRPr="00636EA8">
        <w:rPr>
          <w:rStyle w:val="Char4"/>
          <w:rtl/>
          <w:lang w:bidi="ar-SA"/>
        </w:rPr>
        <w:t>َ</w:t>
      </w:r>
      <w:r w:rsidRPr="00636EA8">
        <w:rPr>
          <w:rStyle w:val="Char4"/>
          <w:rtl/>
          <w:lang w:bidi="ar-SA"/>
        </w:rPr>
        <w:t>ق</w:t>
      </w:r>
      <w:r w:rsidR="00CE5114" w:rsidRPr="00636EA8">
        <w:rPr>
          <w:rStyle w:val="Char4"/>
          <w:rtl/>
          <w:lang w:bidi="ar-SA"/>
        </w:rPr>
        <w:t>َ</w:t>
      </w:r>
      <w:r w:rsidRPr="00636EA8">
        <w:rPr>
          <w:rStyle w:val="Char4"/>
          <w:rtl/>
          <w:lang w:bidi="ar-SA"/>
        </w:rPr>
        <w:t>ال</w:t>
      </w:r>
      <w:r w:rsidR="00CE5114" w:rsidRPr="00636EA8">
        <w:rPr>
          <w:rStyle w:val="Char4"/>
          <w:rtl/>
          <w:lang w:bidi="ar-SA"/>
        </w:rPr>
        <w:t>َ</w:t>
      </w:r>
      <w:r w:rsidRPr="00636EA8">
        <w:rPr>
          <w:rStyle w:val="Char4"/>
          <w:rtl/>
          <w:lang w:bidi="ar-SA"/>
        </w:rPr>
        <w:t xml:space="preserve"> النَّبِيُّ</w:t>
      </w:r>
      <w:r w:rsidRPr="00636EA8">
        <w:rPr>
          <w:rStyle w:val="Char4"/>
          <w:b w:val="0"/>
          <w:bCs w:val="0"/>
          <w:rtl/>
          <w:lang w:bidi="ar-SA"/>
        </w:rPr>
        <w:sym w:font="AGA Arabesque" w:char="F072"/>
      </w:r>
      <w:r w:rsidRPr="00636EA8">
        <w:rPr>
          <w:rStyle w:val="Char4"/>
          <w:rtl/>
          <w:lang w:bidi="ar-SA"/>
        </w:rPr>
        <w:t>: «بلْ أَرْجُو أَنْ يُخْرِجَ اللَّه مِنْ أَصْلابِهِم منْ يَعْبُدُ اللَّه وَحْدَهُ لا يُشْرِكُ بِهِ شَيْئاً».</w:t>
      </w:r>
      <w:r w:rsidRPr="00636EA8">
        <w:rPr>
          <w:rFonts w:ascii="Traditional Arabic"/>
          <w:rtl/>
          <w:lang w:bidi="ar-SA"/>
        </w:rPr>
        <w:t xml:space="preserve"> [</w:t>
      </w:r>
      <w:r w:rsidR="002C7F89" w:rsidRPr="002C7F89">
        <w:rPr>
          <w:rFonts w:ascii="Traditional Arabic" w:cs="mylotus"/>
          <w:rtl/>
          <w:lang w:bidi="ar-SA"/>
        </w:rPr>
        <w:t>متفقٌ عليه</w:t>
      </w:r>
      <w:r w:rsidRPr="00636EA8">
        <w:rPr>
          <w:rFonts w:asci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552"/>
      </w:r>
      <w:r w:rsidR="00C8054F" w:rsidRPr="00C8054F">
        <w:rPr>
          <w:rStyle w:val="FootnoteReference"/>
          <w:rFonts w:cs="B Lotus"/>
          <w:szCs w:val="28"/>
          <w:rtl/>
          <w:lang w:bidi="ar-SA"/>
        </w:rPr>
        <w:t>)</w:t>
      </w:r>
    </w:p>
    <w:p w:rsidR="0037596C" w:rsidRPr="00636EA8" w:rsidRDefault="00CE5114" w:rsidP="00BB388D">
      <w:pPr>
        <w:autoSpaceDE w:val="0"/>
        <w:autoSpaceDN w:val="0"/>
        <w:adjustRightInd w:val="0"/>
        <w:rPr>
          <w:rFonts w:hAnsi="AGA Arabesque"/>
          <w:rtl/>
          <w:lang w:bidi="ar-SA"/>
        </w:rPr>
      </w:pPr>
      <w:r w:rsidRPr="00636EA8">
        <w:rPr>
          <w:rFonts w:hAnsi="AGA Arabesque"/>
          <w:b/>
          <w:bCs/>
          <w:rtl/>
          <w:lang w:bidi="ar-SA"/>
        </w:rPr>
        <w:t>ترجمه:</w:t>
      </w:r>
      <w:r w:rsidRPr="00636EA8">
        <w:rPr>
          <w:rFonts w:hAnsi="AGA Arabesque"/>
          <w:rtl/>
          <w:lang w:bidi="ar-SA"/>
        </w:rPr>
        <w:t xml:space="preserve"> از عایشه</w:t>
      </w:r>
      <w:r w:rsidR="002A5958" w:rsidRPr="00636EA8">
        <w:rPr>
          <w:rFonts w:cs="(M. Aiyada Ayoub ALKobaisi)"/>
          <w:rtl/>
          <w:lang w:bidi="ar-SA"/>
        </w:rPr>
        <w:t>&amp;</w:t>
      </w:r>
      <w:r w:rsidRPr="00636EA8">
        <w:rPr>
          <w:rFonts w:hAnsi="AGA Arabesque"/>
          <w:rtl/>
          <w:lang w:bidi="ar-SA"/>
        </w:rPr>
        <w:t xml:space="preserve"> روایت است که از پیامبر</w:t>
      </w:r>
      <w:r w:rsidRPr="00636EA8">
        <w:rPr>
          <w:rFonts w:hAnsi="AGA Arabesque"/>
          <w:lang w:bidi="ar-SA"/>
        </w:rPr>
        <w:sym w:font="AGA Arabesque" w:char="F072"/>
      </w:r>
      <w:r w:rsidRPr="00636EA8">
        <w:rPr>
          <w:rFonts w:hAnsi="AGA Arabesque"/>
          <w:rtl/>
          <w:lang w:bidi="ar-SA"/>
        </w:rPr>
        <w:t xml:space="preserve"> پرسید: آیا روزی سخت‌تر از روز اُحُد بر شما گذشته است؟ پیامبر</w:t>
      </w:r>
      <w:r w:rsidRPr="00636EA8">
        <w:rPr>
          <w:rFonts w:hAnsi="AGA Arabesque"/>
          <w:lang w:bidi="ar-SA"/>
        </w:rPr>
        <w:sym w:font="AGA Arabesque" w:char="F072"/>
      </w:r>
      <w:r w:rsidRPr="00636EA8">
        <w:rPr>
          <w:rFonts w:hAnsi="AGA Arabesque"/>
          <w:rtl/>
          <w:lang w:bidi="ar-SA"/>
        </w:rPr>
        <w:t xml:space="preserve"> فرمود: «</w:t>
      </w:r>
      <w:r w:rsidR="009F445F" w:rsidRPr="00636EA8">
        <w:rPr>
          <w:rFonts w:hAnsi="AGA Arabesque"/>
          <w:rtl/>
          <w:lang w:bidi="ar-SA"/>
        </w:rPr>
        <w:t xml:space="preserve">سختی‌های فراوانی از قومِ تو دیده‌ام. سخت‌ترینش روز عقبه بود؛ آن‌گاه که خود را به </w:t>
      </w:r>
      <w:r w:rsidR="009F445F" w:rsidRPr="00636EA8">
        <w:rPr>
          <w:rFonts w:hAnsi="AGA Arabesque" w:cs="Times New Roman"/>
          <w:rtl/>
          <w:lang w:bidi="ar-SA"/>
        </w:rPr>
        <w:t>"</w:t>
      </w:r>
      <w:r w:rsidR="009F445F" w:rsidRPr="00636EA8">
        <w:rPr>
          <w:rFonts w:hAnsi="AGA Arabesque"/>
          <w:rtl/>
          <w:lang w:bidi="ar-SA"/>
        </w:rPr>
        <w:t>عبد یالیل بن کُلال</w:t>
      </w:r>
      <w:r w:rsidR="009F445F" w:rsidRPr="00636EA8">
        <w:rPr>
          <w:rFonts w:hAnsi="AGA Arabesque" w:cs="Times New Roman"/>
          <w:rtl/>
          <w:lang w:bidi="ar-SA"/>
        </w:rPr>
        <w:t>"</w:t>
      </w:r>
      <w:r w:rsidR="009F445F" w:rsidRPr="00636EA8">
        <w:rPr>
          <w:rFonts w:hAnsi="AGA Arabesque"/>
          <w:rtl/>
          <w:lang w:bidi="ar-SA"/>
        </w:rPr>
        <w:t xml:space="preserve"> عرضه کردم و او خواسته‌ام را نپذیرفت. لذا</w:t>
      </w:r>
      <w:r w:rsidR="008F2FFA" w:rsidRPr="00636EA8">
        <w:rPr>
          <w:rFonts w:hAnsi="AGA Arabesque"/>
          <w:rtl/>
          <w:lang w:bidi="ar-SA"/>
        </w:rPr>
        <w:t xml:space="preserve"> غمگین شدم و به رویِ خود رفتم </w:t>
      </w:r>
      <w:r w:rsidR="009F445F" w:rsidRPr="00636EA8">
        <w:rPr>
          <w:rFonts w:hAnsi="AGA Arabesque"/>
          <w:rtl/>
          <w:lang w:bidi="ar-SA"/>
        </w:rPr>
        <w:t xml:space="preserve">و تا </w:t>
      </w:r>
      <w:r w:rsidR="009F445F" w:rsidRPr="00636EA8">
        <w:rPr>
          <w:rFonts w:hAnsi="AGA Arabesque" w:cs="Times New Roman"/>
          <w:rtl/>
          <w:lang w:bidi="ar-SA"/>
        </w:rPr>
        <w:t>"</w:t>
      </w:r>
      <w:r w:rsidR="009F445F" w:rsidRPr="00636EA8">
        <w:rPr>
          <w:rFonts w:hAnsi="AGA Arabesque"/>
          <w:rtl/>
          <w:lang w:bidi="ar-SA"/>
        </w:rPr>
        <w:t>قرن‌الثعالب</w:t>
      </w:r>
      <w:r w:rsidR="009F445F" w:rsidRPr="00636EA8">
        <w:rPr>
          <w:rFonts w:hAnsi="AGA Arabesque" w:cs="Times New Roman"/>
          <w:rtl/>
          <w:lang w:bidi="ar-SA"/>
        </w:rPr>
        <w:t>"</w:t>
      </w:r>
      <w:r w:rsidR="009F445F" w:rsidRPr="00636EA8">
        <w:rPr>
          <w:rFonts w:hAnsi="AGA Arabesque"/>
          <w:rtl/>
          <w:lang w:bidi="ar-SA"/>
        </w:rPr>
        <w:t xml:space="preserve"> به خود نیامدم. آن‌جا سَرَم را بالا گرفتم؛ ابری دیدم که بر من سایه افکنده بود و چون به آن نگاه کردم، جبرئیل</w:t>
      </w:r>
      <w:r w:rsidR="009F445F" w:rsidRPr="00636EA8">
        <w:rPr>
          <w:rFonts w:hAnsi="AGA Arabesque"/>
          <w:lang w:bidi="ar-SA"/>
        </w:rPr>
        <w:sym w:font="AGA Arabesque" w:char="F075"/>
      </w:r>
      <w:r w:rsidR="009F445F" w:rsidRPr="00636EA8">
        <w:rPr>
          <w:rFonts w:hAnsi="AGA Arabesque"/>
          <w:rtl/>
          <w:lang w:bidi="ar-SA"/>
        </w:rPr>
        <w:t xml:space="preserve"> را در آن دیدم.</w:t>
      </w:r>
      <w:r w:rsidR="00A20AF3" w:rsidRPr="00636EA8">
        <w:rPr>
          <w:rFonts w:hAnsi="AGA Arabesque"/>
          <w:rtl/>
          <w:lang w:bidi="ar-SA"/>
        </w:rPr>
        <w:t xml:space="preserve"> مرا ندا داد و گفت: الله متعال، سخنِ </w:t>
      </w:r>
      <w:r w:rsidR="0037596C" w:rsidRPr="00636EA8">
        <w:rPr>
          <w:rFonts w:hAnsi="AGA Arabesque"/>
          <w:rtl/>
          <w:lang w:bidi="ar-SA"/>
        </w:rPr>
        <w:t>قومت و پاسخی را که به تو دادند، شنید. اینک فرشته‌ی کوه‌ها را نزدت فرستاده است تا درباره‌ی آن‌ها هرچه می‌خواهی به این فرشته حکم کنی. سپس فرشته‌ی کوه‌ها مرا ندا داد، به من سلام کرد و گفت: ای محمد! الله، سخنِ قومت و پاسخی را که به تو دادند، شنید. اینک مرا نزدت فرستاده است تا درباره‌ی آن‌ها هرچه می‌خواهی به من دستور دهی؛ چه می‌خواهی؟ اگر بخواهی، دو کوه را بر سرِ ایشان فرود می‌آورم. پیامبر</w:t>
      </w:r>
      <w:r w:rsidR="0037596C" w:rsidRPr="00636EA8">
        <w:rPr>
          <w:rFonts w:hAnsi="AGA Arabesque"/>
          <w:lang w:bidi="ar-SA"/>
        </w:rPr>
        <w:sym w:font="AGA Arabesque" w:char="F072"/>
      </w:r>
      <w:r w:rsidR="0037596C" w:rsidRPr="00636EA8">
        <w:rPr>
          <w:rFonts w:hAnsi="AGA Arabesque"/>
          <w:rtl/>
          <w:lang w:bidi="ar-SA"/>
        </w:rPr>
        <w:t xml:space="preserve"> فرمود: «(خیر؛) بلکه امیدوارم </w:t>
      </w:r>
      <w:r w:rsidR="002E3B41" w:rsidRPr="00636EA8">
        <w:rPr>
          <w:rFonts w:hAnsi="AGA Arabesque"/>
          <w:rtl/>
          <w:lang w:bidi="ar-SA"/>
        </w:rPr>
        <w:t>الله از نسلِ این‌ها کسانی پدید آور</w:t>
      </w:r>
      <w:r w:rsidR="008F2FFA" w:rsidRPr="00636EA8">
        <w:rPr>
          <w:rFonts w:hAnsi="AGA Arabesque"/>
          <w:rtl/>
          <w:lang w:bidi="ar-SA"/>
        </w:rPr>
        <w:t>َ</w:t>
      </w:r>
      <w:r w:rsidR="002E3B41" w:rsidRPr="00636EA8">
        <w:rPr>
          <w:rFonts w:hAnsi="AGA Arabesque"/>
          <w:rtl/>
          <w:lang w:bidi="ar-SA"/>
        </w:rPr>
        <w:t>د که فقط الله یکتا را عبادت کنند و چیزی را شریکش نسازند».</w:t>
      </w:r>
    </w:p>
    <w:p w:rsidR="00342B80" w:rsidRPr="00636EA8" w:rsidRDefault="009E4A7D" w:rsidP="00FC0354">
      <w:pPr>
        <w:autoSpaceDE w:val="0"/>
        <w:autoSpaceDN w:val="0"/>
        <w:adjustRightInd w:val="0"/>
        <w:spacing w:line="240" w:lineRule="auto"/>
        <w:ind w:firstLine="0"/>
        <w:jc w:val="center"/>
        <w:rPr>
          <w:rFonts w:hAnsi="AGA Arabesque"/>
          <w:b/>
          <w:bCs/>
          <w:sz w:val="32"/>
          <w:szCs w:val="32"/>
          <w:rtl/>
          <w:lang w:bidi="ar-SA"/>
        </w:rPr>
      </w:pPr>
      <w:r w:rsidRPr="00636EA8">
        <w:rPr>
          <w:rFonts w:hAnsi="AGA Arabesque"/>
          <w:b/>
          <w:bCs/>
          <w:sz w:val="32"/>
          <w:szCs w:val="32"/>
          <w:rtl/>
          <w:lang w:bidi="ar-SA"/>
        </w:rPr>
        <w:t>شرح</w:t>
      </w:r>
    </w:p>
    <w:p w:rsidR="00BB10F4" w:rsidRPr="00636EA8" w:rsidRDefault="009E4A7D" w:rsidP="00BB388D">
      <w:pPr>
        <w:autoSpaceDE w:val="0"/>
        <w:autoSpaceDN w:val="0"/>
        <w:adjustRightInd w:val="0"/>
        <w:rPr>
          <w:rFonts w:hAnsi="AGA Arabesque"/>
          <w:rtl/>
          <w:lang w:bidi="ar-SA"/>
        </w:rPr>
      </w:pPr>
      <w:r w:rsidRPr="00636EA8">
        <w:rPr>
          <w:rFonts w:hAnsi="AGA Arabesque"/>
          <w:rtl/>
          <w:lang w:bidi="ar-SA"/>
        </w:rPr>
        <w:t>مؤلف</w:t>
      </w:r>
      <w:r w:rsidR="00D177B8" w:rsidRPr="00636EA8">
        <w:rPr>
          <w:rFonts w:cs="CTraditional Arabic"/>
          <w:rtl/>
          <w:lang w:bidi="ar-SA"/>
        </w:rPr>
        <w:t>/</w:t>
      </w:r>
      <w:r w:rsidR="00D177B8" w:rsidRPr="00636EA8">
        <w:rPr>
          <w:rtl/>
          <w:lang w:bidi="ar-SA"/>
        </w:rPr>
        <w:t xml:space="preserve"> </w:t>
      </w:r>
      <w:r w:rsidRPr="00636EA8">
        <w:rPr>
          <w:rFonts w:hAnsi="AGA Arabesque"/>
          <w:rtl/>
          <w:lang w:bidi="ar-SA"/>
        </w:rPr>
        <w:t>در کتابش، ریاض‌الصالحین موضوعی تحت عنوان عفو و گذشت و روی‌گردانی از جاهلان باب کرده و سپس آیاتی در این باب ذکر نموده است که پیش‌تر به شرح و توضیح آن‌ها پرداختیم. آن‌گاه حدیثی بدین مضمون ذکر کرده است که عایشه</w:t>
      </w:r>
      <w:r w:rsidR="002A5958" w:rsidRPr="00636EA8">
        <w:rPr>
          <w:rFonts w:cs="(M. Aiyada Ayoub ALKobaisi)"/>
          <w:rtl/>
          <w:lang w:bidi="ar-SA"/>
        </w:rPr>
        <w:t>&amp;</w:t>
      </w:r>
      <w:r w:rsidRPr="00636EA8">
        <w:rPr>
          <w:rFonts w:hAnsi="AGA Arabesque"/>
          <w:rtl/>
          <w:lang w:bidi="ar-SA"/>
        </w:rPr>
        <w:t xml:space="preserve"> می‌گوید: از پیامبر</w:t>
      </w:r>
      <w:r w:rsidRPr="00636EA8">
        <w:rPr>
          <w:rFonts w:hAnsi="AGA Arabesque"/>
          <w:lang w:bidi="ar-SA"/>
        </w:rPr>
        <w:sym w:font="AGA Arabesque" w:char="F072"/>
      </w:r>
      <w:r w:rsidRPr="00636EA8">
        <w:rPr>
          <w:rFonts w:hAnsi="AGA Arabesque"/>
          <w:rtl/>
          <w:lang w:bidi="ar-SA"/>
        </w:rPr>
        <w:t xml:space="preserve"> پرسیدم: «آیا روزی سخت‌تر از اُحُد بر شما گذشته است؟» زیرا روز احد یکی از سخت‌ترین روزهای پیامبر</w:t>
      </w:r>
      <w:r w:rsidRPr="00636EA8">
        <w:rPr>
          <w:rFonts w:hAnsi="AGA Arabesque"/>
          <w:lang w:bidi="ar-SA"/>
        </w:rPr>
        <w:sym w:font="AGA Arabesque" w:char="F072"/>
      </w:r>
      <w:r w:rsidRPr="00636EA8">
        <w:rPr>
          <w:rFonts w:hAnsi="AGA Arabesque"/>
          <w:rtl/>
          <w:lang w:bidi="ar-SA"/>
        </w:rPr>
        <w:t xml:space="preserve"> بود. در جنگ بدر که در سالِ دوم هجری روی داد، تعدادی از سران قریش کشتند؛ از این‌رو مشرکان قریش برای انتقام‌جویی از شکستِ خفت‌بارشان در بدر، </w:t>
      </w:r>
      <w:r w:rsidR="009A6339" w:rsidRPr="00636EA8">
        <w:rPr>
          <w:rFonts w:hAnsi="AGA Arabesque"/>
          <w:rtl/>
          <w:lang w:bidi="ar-SA"/>
        </w:rPr>
        <w:t xml:space="preserve">در شوال سال سوم هجری </w:t>
      </w:r>
      <w:r w:rsidRPr="00636EA8">
        <w:rPr>
          <w:rFonts w:hAnsi="AGA Arabesque"/>
          <w:rtl/>
          <w:lang w:bidi="ar-SA"/>
        </w:rPr>
        <w:t xml:space="preserve">جنگ احد را به‌راه انداختند. </w:t>
      </w:r>
      <w:r w:rsidR="009A6339" w:rsidRPr="00636EA8">
        <w:rPr>
          <w:rFonts w:hAnsi="AGA Arabesque"/>
          <w:rtl/>
          <w:lang w:bidi="ar-SA"/>
        </w:rPr>
        <w:t>آن‌ها گرد هم آمدند تا به مدینه یورش ببرند و با پیامبر</w:t>
      </w:r>
      <w:r w:rsidR="009A6339" w:rsidRPr="00636EA8">
        <w:rPr>
          <w:rFonts w:hAnsi="AGA Arabesque"/>
          <w:lang w:bidi="ar-SA"/>
        </w:rPr>
        <w:sym w:font="AGA Arabesque" w:char="F072"/>
      </w:r>
      <w:r w:rsidR="009A6339" w:rsidRPr="00636EA8">
        <w:rPr>
          <w:rFonts w:hAnsi="AGA Arabesque"/>
          <w:rtl/>
          <w:lang w:bidi="ar-SA"/>
        </w:rPr>
        <w:t xml:space="preserve"> بجنگند. وقتی پیامبر</w:t>
      </w:r>
      <w:r w:rsidR="009A6339" w:rsidRPr="00636EA8">
        <w:rPr>
          <w:rFonts w:hAnsi="AGA Arabesque"/>
          <w:lang w:bidi="ar-SA"/>
        </w:rPr>
        <w:sym w:font="AGA Arabesque" w:char="F072"/>
      </w:r>
      <w:r w:rsidR="009A6339" w:rsidRPr="00636EA8">
        <w:rPr>
          <w:rFonts w:hAnsi="AGA Arabesque"/>
          <w:rtl/>
          <w:lang w:bidi="ar-SA"/>
        </w:rPr>
        <w:t xml:space="preserve"> از سازماندهی و حرکتِ سپاه قریش باخبر شد، با یارانش مشورت کرد که آیا در درون مدینه در برابر قریشیان بایستند یا برای مقابله با آن‌ها از مدینه بیرون بروند؟ نظرِ جوانان پرشور و مسلمانانی که در بدر حضور نیافته بودند، این بود که برای پیکار با قریشیان به بیرونِ مدینه بروند. لذا هزار رزمنده با پیامبر</w:t>
      </w:r>
      <w:r w:rsidR="009A6339" w:rsidRPr="00636EA8">
        <w:rPr>
          <w:rFonts w:hAnsi="AGA Arabesque"/>
          <w:lang w:bidi="ar-SA"/>
        </w:rPr>
        <w:sym w:font="AGA Arabesque" w:char="F072"/>
      </w:r>
      <w:r w:rsidR="009A6339" w:rsidRPr="00636EA8">
        <w:rPr>
          <w:rFonts w:hAnsi="AGA Arabesque"/>
          <w:rtl/>
          <w:lang w:bidi="ar-SA"/>
        </w:rPr>
        <w:t xml:space="preserve"> از مدینه خارج شدند؛ اما </w:t>
      </w:r>
      <w:r w:rsidR="00A42AB9" w:rsidRPr="00636EA8">
        <w:rPr>
          <w:rFonts w:hAnsi="AGA Arabesque"/>
          <w:rtl/>
          <w:lang w:bidi="ar-SA"/>
        </w:rPr>
        <w:t xml:space="preserve">حدودِ </w:t>
      </w:r>
      <w:r w:rsidR="009A6339" w:rsidRPr="00636EA8">
        <w:rPr>
          <w:rFonts w:hAnsi="AGA Arabesque"/>
          <w:rtl/>
          <w:lang w:bidi="ar-SA"/>
        </w:rPr>
        <w:t>یک‌سوم آن</w:t>
      </w:r>
      <w:r w:rsidR="00A42AB9" w:rsidRPr="00636EA8">
        <w:rPr>
          <w:rFonts w:hAnsi="AGA Arabesque"/>
          <w:rtl/>
          <w:lang w:bidi="ar-SA"/>
        </w:rPr>
        <w:t>‌ها که منافق</w:t>
      </w:r>
      <w:r w:rsidR="009A6339" w:rsidRPr="00636EA8">
        <w:rPr>
          <w:rFonts w:hAnsi="AGA Arabesque"/>
          <w:rtl/>
          <w:lang w:bidi="ar-SA"/>
        </w:rPr>
        <w:t xml:space="preserve"> بودند، از نیمه‌ی راه برگشتند و گفتند: اگر </w:t>
      </w:r>
      <w:r w:rsidR="00A42AB9" w:rsidRPr="00636EA8">
        <w:rPr>
          <w:rFonts w:hAnsi="AGA Arabesque"/>
          <w:rtl/>
          <w:lang w:bidi="ar-SA"/>
        </w:rPr>
        <w:t>مطمئن بودیم که جنگی روی می‌دهد، حتماً با شما می‌آمدیم. بدین‌سان از همراهی با پیامبر</w:t>
      </w:r>
      <w:r w:rsidR="00A42AB9" w:rsidRPr="00636EA8">
        <w:rPr>
          <w:rFonts w:hAnsi="AGA Arabesque"/>
          <w:lang w:bidi="ar-SA"/>
        </w:rPr>
        <w:sym w:font="AGA Arabesque" w:char="F072"/>
      </w:r>
      <w:r w:rsidR="00A42AB9" w:rsidRPr="00636EA8">
        <w:rPr>
          <w:rFonts w:hAnsi="AGA Arabesque"/>
          <w:rtl/>
          <w:lang w:bidi="ar-SA"/>
        </w:rPr>
        <w:t xml:space="preserve"> و یارانش شانه خالی کردند و شمارِ لشکر اسلام به هفتصد نفر کاهش یافت.</w:t>
      </w:r>
      <w:r w:rsidR="002F1524" w:rsidRPr="00636EA8">
        <w:rPr>
          <w:rFonts w:hAnsi="AGA Arabesque"/>
          <w:rtl/>
          <w:lang w:bidi="ar-SA"/>
        </w:rPr>
        <w:t xml:space="preserve"> پیامبر</w:t>
      </w:r>
      <w:r w:rsidR="002F1524" w:rsidRPr="00636EA8">
        <w:rPr>
          <w:rFonts w:hAnsi="AGA Arabesque"/>
          <w:lang w:bidi="ar-SA"/>
        </w:rPr>
        <w:sym w:font="AGA Arabesque" w:char="F072"/>
      </w:r>
      <w:r w:rsidR="002F1524" w:rsidRPr="00636EA8">
        <w:rPr>
          <w:rFonts w:hAnsi="AGA Arabesque"/>
          <w:rtl/>
          <w:lang w:bidi="ar-SA"/>
        </w:rPr>
        <w:t xml:space="preserve"> لشکر اسلام را به بهترین شکلِ ممکن در دامنه‌ی احد سازماندهی کرد تا این‌که تنور جنگ داغ شد و مسلمانان در ابتدای روز، مشرکان را به عقب راندند؛ در گردونه‌ی جنگ سپاه مسلمانان بر عرصه‌ی کارزار مسلط بود. از این‌رو مشرکان گریختند و مسلمانان شروع به جمع‌آوری غنایم کردند. پیامبر</w:t>
      </w:r>
      <w:r w:rsidR="002F1524" w:rsidRPr="00636EA8">
        <w:rPr>
          <w:rFonts w:hAnsi="AGA Arabesque"/>
          <w:lang w:bidi="ar-SA"/>
        </w:rPr>
        <w:sym w:font="AGA Arabesque" w:char="F072"/>
      </w:r>
      <w:r w:rsidR="002F1524" w:rsidRPr="00636EA8">
        <w:rPr>
          <w:rFonts w:hAnsi="AGA Arabesque"/>
          <w:rtl/>
          <w:lang w:bidi="ar-SA"/>
        </w:rPr>
        <w:t xml:space="preserve"> پنجاه نفر از تیراندازانِ ماهر را </w:t>
      </w:r>
      <w:r w:rsidR="00BB10F4" w:rsidRPr="00636EA8">
        <w:rPr>
          <w:rFonts w:hAnsi="AGA Arabesque"/>
          <w:rtl/>
          <w:lang w:bidi="ar-SA"/>
        </w:rPr>
        <w:t>بر گردنه‌ی کوه گماشت تا از پُشت لشکر، از مسلمانان پشتیبانی کنند. وقتی تیراندازان دیدند که مسلمانان به جمع‌آوریِ غنایم مشغول شده‌اند، گفتند: باید پایین برویم به برادران مسلمان خود در جمع‌آوری غنایم کمک نماییم؛ فرمانده‌ی آن‌ها، یعنی عبدالله بن جبیر</w:t>
      </w:r>
      <w:r w:rsidR="00BB10F4" w:rsidRPr="00636EA8">
        <w:rPr>
          <w:rFonts w:hAnsi="AGA Arabesque"/>
          <w:lang w:bidi="ar-SA"/>
        </w:rPr>
        <w:sym w:font="AGA Arabesque" w:char="F074"/>
      </w:r>
      <w:r w:rsidR="00BB10F4" w:rsidRPr="00636EA8">
        <w:rPr>
          <w:rFonts w:hAnsi="AGA Arabesque"/>
          <w:rtl/>
          <w:lang w:bidi="ar-SA"/>
        </w:rPr>
        <w:t xml:space="preserve"> به آن‌ها یادآوری کرد که پیامبر</w:t>
      </w:r>
      <w:r w:rsidR="00BB10F4" w:rsidRPr="00636EA8">
        <w:rPr>
          <w:rFonts w:hAnsi="AGA Arabesque"/>
          <w:lang w:bidi="ar-SA"/>
        </w:rPr>
        <w:sym w:font="AGA Arabesque" w:char="F072"/>
      </w:r>
      <w:r w:rsidR="00BB10F4" w:rsidRPr="00636EA8">
        <w:rPr>
          <w:rFonts w:hAnsi="AGA Arabesque"/>
          <w:rtl/>
          <w:lang w:bidi="ar-SA"/>
        </w:rPr>
        <w:t xml:space="preserve"> دستور داده است که تحت هیچ شرایطی آن‌جا را ترک نکنند؛ چه گردونه‌ی جنگ به نفع مسلمانان باشد و چه به زیانِ آنان. اما بیش‌تر آن‌ها عجله کردند و گردنه‌ی کوه را رها نمودند. بدین‌سان پُشتِ مسلمانان خالی شد و سواره‌نظام قریش از جمله خالد بن ولید و عکرمه بن ابوج</w:t>
      </w:r>
      <w:r w:rsidR="00EA2F8D" w:rsidRPr="00636EA8">
        <w:rPr>
          <w:rFonts w:hAnsi="AGA Arabesque"/>
          <w:rtl/>
          <w:lang w:bidi="ar-SA"/>
        </w:rPr>
        <w:t xml:space="preserve">هل، این فرصت را غنیمت دانستند و </w:t>
      </w:r>
      <w:r w:rsidR="00BB10F4" w:rsidRPr="00636EA8">
        <w:rPr>
          <w:rFonts w:hAnsi="AGA Arabesque"/>
          <w:rtl/>
          <w:lang w:bidi="ar-SA"/>
        </w:rPr>
        <w:t xml:space="preserve">کوه را دور زدند و مسلمانان را از پشت، غافل‌گیر کردند. </w:t>
      </w:r>
      <w:r w:rsidR="00113338" w:rsidRPr="00636EA8">
        <w:rPr>
          <w:rFonts w:hAnsi="AGA Arabesque"/>
          <w:rtl/>
          <w:lang w:bidi="ar-SA"/>
        </w:rPr>
        <w:t>گفتنی</w:t>
      </w:r>
      <w:r w:rsidR="00113338" w:rsidRPr="00636EA8">
        <w:rPr>
          <w:rFonts w:hAnsi="AGA Arabesque"/>
          <w:cs/>
          <w:lang w:bidi="ar-SA"/>
        </w:rPr>
        <w:t>‎</w:t>
      </w:r>
      <w:r w:rsidR="00113338" w:rsidRPr="00636EA8">
        <w:rPr>
          <w:rFonts w:hAnsi="AGA Arabesque"/>
          <w:rtl/>
          <w:lang w:bidi="ar-SA"/>
        </w:rPr>
        <w:t>ست</w:t>
      </w:r>
      <w:r w:rsidR="00BB10F4" w:rsidRPr="00636EA8">
        <w:rPr>
          <w:rFonts w:hAnsi="AGA Arabesque"/>
          <w:rtl/>
          <w:lang w:bidi="ar-SA"/>
        </w:rPr>
        <w:t>: این دو، یعنی خا</w:t>
      </w:r>
      <w:r w:rsidR="00EA2F8D" w:rsidRPr="00636EA8">
        <w:rPr>
          <w:rFonts w:hAnsi="AGA Arabesque"/>
          <w:rtl/>
          <w:lang w:bidi="ar-SA"/>
        </w:rPr>
        <w:t>ل</w:t>
      </w:r>
      <w:r w:rsidR="00BB10F4" w:rsidRPr="00636EA8">
        <w:rPr>
          <w:rFonts w:hAnsi="AGA Arabesque"/>
          <w:rtl/>
          <w:lang w:bidi="ar-SA"/>
        </w:rPr>
        <w:t>د و عکرمه</w:t>
      </w:r>
      <w:r w:rsidR="002A5958" w:rsidRPr="00636EA8">
        <w:rPr>
          <w:rFonts w:cs="(M. Aiyada Ayoub ALKobaisi)"/>
          <w:rtl/>
          <w:lang w:bidi="ar-SA"/>
        </w:rPr>
        <w:t>$</w:t>
      </w:r>
      <w:r w:rsidR="00BB10F4" w:rsidRPr="00636EA8">
        <w:rPr>
          <w:rFonts w:hAnsi="AGA Arabesque"/>
          <w:rtl/>
          <w:lang w:bidi="ar-SA"/>
        </w:rPr>
        <w:t xml:space="preserve"> بعدها مسلمان شدند و در جرگه‌ی اسب‌سوارانِ نام‌دار اسلام در میدان نبرد و جهاد قرار گرفتند و این، فضل خداست که به هر کس بخواهد، عنایت می‌کند.</w:t>
      </w:r>
    </w:p>
    <w:p w:rsidR="009E4A7D" w:rsidRPr="00636EA8" w:rsidRDefault="00BB10F4" w:rsidP="00BB388D">
      <w:pPr>
        <w:autoSpaceDE w:val="0"/>
        <w:autoSpaceDN w:val="0"/>
        <w:adjustRightInd w:val="0"/>
        <w:rPr>
          <w:rFonts w:hAnsi="AGA Arabesque"/>
          <w:rtl/>
          <w:lang w:bidi="ar-SA"/>
        </w:rPr>
      </w:pPr>
      <w:r w:rsidRPr="00636EA8">
        <w:rPr>
          <w:rFonts w:hAnsi="AGA Arabesque"/>
          <w:rtl/>
          <w:lang w:bidi="ar-SA"/>
        </w:rPr>
        <w:t xml:space="preserve">حمله‌ی غافلگیرانه‌ی دشمن، </w:t>
      </w:r>
      <w:r w:rsidR="00653FA8" w:rsidRPr="00636EA8">
        <w:rPr>
          <w:rFonts w:hAnsi="AGA Arabesque"/>
          <w:rtl/>
          <w:lang w:bidi="ar-SA"/>
        </w:rPr>
        <w:t>به شهادت هفتاد تن از مسلمانان و در رأسشان، شیر خدا و پیامبرش، حمزه بن عبدالمطلب</w:t>
      </w:r>
      <w:r w:rsidR="00653FA8" w:rsidRPr="00636EA8">
        <w:rPr>
          <w:rFonts w:hAnsi="AGA Arabesque"/>
          <w:lang w:bidi="ar-SA"/>
        </w:rPr>
        <w:sym w:font="AGA Arabesque" w:char="F074"/>
      </w:r>
      <w:r w:rsidR="00653FA8" w:rsidRPr="00636EA8">
        <w:rPr>
          <w:rFonts w:hAnsi="AGA Arabesque"/>
          <w:rtl/>
          <w:lang w:bidi="ar-SA"/>
        </w:rPr>
        <w:t xml:space="preserve"> منجر شد؛ وی، عموی پیامبر</w:t>
      </w:r>
      <w:r w:rsidR="00653FA8" w:rsidRPr="00636EA8">
        <w:rPr>
          <w:rFonts w:hAnsi="AGA Arabesque"/>
          <w:lang w:bidi="ar-SA"/>
        </w:rPr>
        <w:sym w:font="AGA Arabesque" w:char="F072"/>
      </w:r>
      <w:r w:rsidR="00653FA8" w:rsidRPr="00636EA8">
        <w:rPr>
          <w:rFonts w:hAnsi="AGA Arabesque"/>
          <w:rtl/>
          <w:lang w:bidi="ar-SA"/>
        </w:rPr>
        <w:t xml:space="preserve"> بود. پیامبر</w:t>
      </w:r>
      <w:r w:rsidR="00653FA8" w:rsidRPr="00636EA8">
        <w:rPr>
          <w:rFonts w:hAnsi="AGA Arabesque"/>
          <w:lang w:bidi="ar-SA"/>
        </w:rPr>
        <w:sym w:font="AGA Arabesque" w:char="F072"/>
      </w:r>
      <w:r w:rsidR="00653FA8" w:rsidRPr="00636EA8">
        <w:rPr>
          <w:rFonts w:hAnsi="AGA Arabesque"/>
          <w:rtl/>
          <w:lang w:bidi="ar-SA"/>
        </w:rPr>
        <w:t xml:space="preserve"> حمزه</w:t>
      </w:r>
      <w:r w:rsidR="00653FA8" w:rsidRPr="00636EA8">
        <w:rPr>
          <w:rFonts w:hAnsi="AGA Arabesque"/>
          <w:lang w:bidi="ar-SA"/>
        </w:rPr>
        <w:sym w:font="AGA Arabesque" w:char="F074"/>
      </w:r>
      <w:r w:rsidR="00653FA8" w:rsidRPr="00636EA8">
        <w:rPr>
          <w:rFonts w:hAnsi="AGA Arabesque"/>
          <w:rtl/>
          <w:lang w:bidi="ar-SA"/>
        </w:rPr>
        <w:t xml:space="preserve"> را دوست داشت و به او احترام می‌گذاشت.</w:t>
      </w:r>
    </w:p>
    <w:p w:rsidR="00653FA8" w:rsidRPr="00636EA8" w:rsidRDefault="00653FA8" w:rsidP="00BB388D">
      <w:pPr>
        <w:autoSpaceDE w:val="0"/>
        <w:autoSpaceDN w:val="0"/>
        <w:adjustRightInd w:val="0"/>
        <w:rPr>
          <w:rtl/>
          <w:lang w:bidi="ar-SA"/>
        </w:rPr>
      </w:pPr>
      <w:r w:rsidRPr="00636EA8">
        <w:rPr>
          <w:rtl/>
          <w:lang w:bidi="ar-SA"/>
        </w:rPr>
        <w:t>صورتِ پیامبر</w:t>
      </w:r>
      <w:r w:rsidRPr="00636EA8">
        <w:rPr>
          <w:lang w:bidi="ar-SA"/>
        </w:rPr>
        <w:sym w:font="AGA Arabesque" w:char="F072"/>
      </w:r>
      <w:r w:rsidRPr="00636EA8">
        <w:rPr>
          <w:rtl/>
          <w:lang w:bidi="ar-SA"/>
        </w:rPr>
        <w:t xml:space="preserve"> زحمی شد و خونِ زیادی روی صورتش را گرفت؛ به‌گونه‌ای که فاطمه</w:t>
      </w:r>
      <w:r w:rsidR="002A5958" w:rsidRPr="00636EA8">
        <w:rPr>
          <w:rFonts w:cs="(M. Aiyada Ayoub ALKobaisi)"/>
          <w:rtl/>
          <w:lang w:bidi="ar-SA"/>
        </w:rPr>
        <w:t>&amp;</w:t>
      </w:r>
      <w:r w:rsidRPr="00636EA8">
        <w:rPr>
          <w:rtl/>
          <w:lang w:bidi="ar-SA"/>
        </w:rPr>
        <w:t xml:space="preserve"> خون را از روی صورت پدر شُست و وقتی خون بند نمی‌آمد، فاطمه</w:t>
      </w:r>
      <w:r w:rsidR="002A5958" w:rsidRPr="00636EA8">
        <w:rPr>
          <w:rFonts w:cs="(M. Aiyada Ayoub ALKobaisi)"/>
          <w:rtl/>
          <w:lang w:bidi="ar-SA"/>
        </w:rPr>
        <w:t>&amp;</w:t>
      </w:r>
      <w:r w:rsidRPr="00636EA8">
        <w:rPr>
          <w:rtl/>
          <w:lang w:bidi="ar-SA"/>
        </w:rPr>
        <w:t xml:space="preserve"> شاخه‌ای از درخت خرما را آتش می‌زد و خاکسترِ آن را روی صورت پیامبر</w:t>
      </w:r>
      <w:r w:rsidRPr="00636EA8">
        <w:rPr>
          <w:lang w:bidi="ar-SA"/>
        </w:rPr>
        <w:sym w:font="AGA Arabesque" w:char="F072"/>
      </w:r>
      <w:r w:rsidRPr="00636EA8">
        <w:rPr>
          <w:rtl/>
          <w:lang w:bidi="ar-SA"/>
        </w:rPr>
        <w:t xml:space="preserve"> می‌</w:t>
      </w:r>
      <w:r w:rsidR="00EA2F8D" w:rsidRPr="00636EA8">
        <w:rPr>
          <w:rtl/>
          <w:lang w:bidi="ar-SA"/>
        </w:rPr>
        <w:t>ر</w:t>
      </w:r>
      <w:r w:rsidRPr="00636EA8">
        <w:rPr>
          <w:rtl/>
          <w:lang w:bidi="ar-SA"/>
        </w:rPr>
        <w:t>یخت تا خون، بند آید.</w:t>
      </w:r>
      <w:r w:rsidR="00DE202B" w:rsidRPr="00636EA8">
        <w:rPr>
          <w:rtl/>
          <w:lang w:bidi="ar-SA"/>
        </w:rPr>
        <w:t xml:space="preserve"> در این ماجرا دندان‌ِ پیشینِ پیامبر</w:t>
      </w:r>
      <w:r w:rsidR="00DE202B" w:rsidRPr="00636EA8">
        <w:rPr>
          <w:lang w:bidi="ar-SA"/>
        </w:rPr>
        <w:sym w:font="AGA Arabesque" w:char="F072"/>
      </w:r>
      <w:r w:rsidR="00037FC0" w:rsidRPr="00636EA8">
        <w:rPr>
          <w:rtl/>
          <w:lang w:bidi="ar-SA"/>
        </w:rPr>
        <w:t xml:space="preserve"> شکست</w:t>
      </w:r>
      <w:r w:rsidR="0092676C" w:rsidRPr="00636EA8">
        <w:rPr>
          <w:rtl/>
          <w:lang w:bidi="ar-SA"/>
        </w:rPr>
        <w:t>. خلاصه این‌که روز احد یکی از سخت‌ترین روزهای پیامبر</w:t>
      </w:r>
      <w:r w:rsidR="0092676C" w:rsidRPr="00636EA8">
        <w:rPr>
          <w:lang w:bidi="ar-SA"/>
        </w:rPr>
        <w:sym w:font="AGA Arabesque" w:char="F072"/>
      </w:r>
      <w:r w:rsidR="0092676C" w:rsidRPr="00636EA8">
        <w:rPr>
          <w:rtl/>
          <w:lang w:bidi="ar-SA"/>
        </w:rPr>
        <w:t xml:space="preserve"> بود. الله متعال در این‌باره می‌فرماید:</w:t>
      </w:r>
    </w:p>
    <w:p w:rsidR="005D026C" w:rsidRPr="00636EA8" w:rsidRDefault="00C8054F" w:rsidP="00BC463E">
      <w:pPr>
        <w:pStyle w:val="a0"/>
        <w:rPr>
          <w:rtl/>
          <w:lang w:bidi="ar-SA"/>
        </w:rPr>
      </w:pPr>
      <w:r w:rsidRPr="00636EA8">
        <w:rPr>
          <w:rFonts w:ascii="KFGQPC Uthman Taha Naskh" w:cs="KFGQPC Uthman Taha Naskh" w:hint="cs"/>
          <w:rtl/>
          <w:lang w:bidi="ar-SA"/>
        </w:rPr>
        <w:t>﴿</w:t>
      </w:r>
      <w:r w:rsidR="00FE0967" w:rsidRPr="00636EA8">
        <w:rPr>
          <w:rFonts w:ascii="KFGQPC Uthmanic Script HAFS" w:hint="eastAsia"/>
          <w:rtl/>
          <w:lang w:bidi="ar-SA"/>
        </w:rPr>
        <w:t>أَوَلَمَّا</w:t>
      </w:r>
      <w:r w:rsidR="00FE0967" w:rsidRPr="00636EA8">
        <w:rPr>
          <w:rFonts w:ascii="KFGQPC Uthmanic Script HAFS" w:hint="cs"/>
          <w:rtl/>
          <w:lang w:bidi="ar-SA"/>
        </w:rPr>
        <w:t>ٓ</w:t>
      </w:r>
      <w:r w:rsidR="00FE0967" w:rsidRPr="00636EA8">
        <w:rPr>
          <w:rFonts w:ascii="KFGQPC Uthmanic Script HAFS"/>
          <w:rtl/>
          <w:lang w:bidi="ar-SA"/>
        </w:rPr>
        <w:t xml:space="preserve"> </w:t>
      </w:r>
      <w:r w:rsidR="00FE0967" w:rsidRPr="00636EA8">
        <w:rPr>
          <w:rFonts w:ascii="KFGQPC Uthmanic Script HAFS" w:hint="eastAsia"/>
          <w:rtl/>
          <w:lang w:bidi="ar-SA"/>
        </w:rPr>
        <w:t>أَصَ</w:t>
      </w:r>
      <w:r w:rsidR="00FE0967" w:rsidRPr="00636EA8">
        <w:rPr>
          <w:rFonts w:ascii="KFGQPC Uthmanic Script HAFS" w:hint="cs"/>
          <w:rtl/>
          <w:lang w:bidi="ar-SA"/>
        </w:rPr>
        <w:t>ٰ</w:t>
      </w:r>
      <w:r w:rsidR="00FE0967" w:rsidRPr="00636EA8">
        <w:rPr>
          <w:rFonts w:ascii="KFGQPC Uthmanic Script HAFS" w:hint="eastAsia"/>
          <w:rtl/>
          <w:lang w:bidi="ar-SA"/>
        </w:rPr>
        <w:t>بَت</w:t>
      </w:r>
      <w:r w:rsidR="00FE0967" w:rsidRPr="00636EA8">
        <w:rPr>
          <w:rFonts w:ascii="KFGQPC Uthmanic Script HAFS" w:hint="cs"/>
          <w:rtl/>
          <w:lang w:bidi="ar-SA"/>
        </w:rPr>
        <w:t>ۡ</w:t>
      </w:r>
      <w:r w:rsidR="00FE0967" w:rsidRPr="00636EA8">
        <w:rPr>
          <w:rFonts w:ascii="KFGQPC Uthmanic Script HAFS" w:hint="eastAsia"/>
          <w:rtl/>
          <w:lang w:bidi="ar-SA"/>
        </w:rPr>
        <w:t>كُم</w:t>
      </w:r>
      <w:r w:rsidR="00FE0967" w:rsidRPr="00636EA8">
        <w:rPr>
          <w:rFonts w:ascii="KFGQPC Uthmanic Script HAFS"/>
          <w:rtl/>
          <w:lang w:bidi="ar-SA"/>
        </w:rPr>
        <w:t xml:space="preserve"> </w:t>
      </w:r>
      <w:r w:rsidR="00FE0967" w:rsidRPr="00636EA8">
        <w:rPr>
          <w:rFonts w:ascii="KFGQPC Uthmanic Script HAFS" w:hint="eastAsia"/>
          <w:rtl/>
          <w:lang w:bidi="ar-SA"/>
        </w:rPr>
        <w:t>مُّصِيبَة</w:t>
      </w:r>
      <w:r w:rsidR="00FE0967" w:rsidRPr="00636EA8">
        <w:rPr>
          <w:rFonts w:ascii="KFGQPC Uthmanic Script HAFS" w:hint="cs"/>
          <w:rtl/>
          <w:lang w:bidi="ar-SA"/>
        </w:rPr>
        <w:t>ٞ</w:t>
      </w:r>
      <w:r w:rsidR="00FE0967" w:rsidRPr="00636EA8">
        <w:rPr>
          <w:rFonts w:ascii="KFGQPC Uthmanic Script HAFS"/>
          <w:rtl/>
          <w:lang w:bidi="ar-SA"/>
        </w:rPr>
        <w:t xml:space="preserve"> </w:t>
      </w:r>
      <w:r w:rsidR="00FE0967" w:rsidRPr="00636EA8">
        <w:rPr>
          <w:rFonts w:ascii="KFGQPC Uthmanic Script HAFS" w:hint="eastAsia"/>
          <w:rtl/>
          <w:lang w:bidi="ar-SA"/>
        </w:rPr>
        <w:t>قَد</w:t>
      </w:r>
      <w:r w:rsidR="00FE0967" w:rsidRPr="00636EA8">
        <w:rPr>
          <w:rFonts w:ascii="KFGQPC Uthmanic Script HAFS" w:hint="cs"/>
          <w:rtl/>
          <w:lang w:bidi="ar-SA"/>
        </w:rPr>
        <w:t>ۡ</w:t>
      </w:r>
      <w:r w:rsidR="00FE0967" w:rsidRPr="00636EA8">
        <w:rPr>
          <w:rFonts w:ascii="KFGQPC Uthmanic Script HAFS"/>
          <w:rtl/>
          <w:lang w:bidi="ar-SA"/>
        </w:rPr>
        <w:t xml:space="preserve"> </w:t>
      </w:r>
      <w:r w:rsidR="00FE0967" w:rsidRPr="00636EA8">
        <w:rPr>
          <w:rFonts w:ascii="KFGQPC Uthmanic Script HAFS" w:hint="eastAsia"/>
          <w:rtl/>
          <w:lang w:bidi="ar-SA"/>
        </w:rPr>
        <w:t>أَصَب</w:t>
      </w:r>
      <w:r w:rsidR="00FE0967" w:rsidRPr="00636EA8">
        <w:rPr>
          <w:rFonts w:ascii="KFGQPC Uthmanic Script HAFS" w:hint="cs"/>
          <w:rtl/>
          <w:lang w:bidi="ar-SA"/>
        </w:rPr>
        <w:t>ۡ</w:t>
      </w:r>
      <w:r w:rsidR="00FE0967" w:rsidRPr="00636EA8">
        <w:rPr>
          <w:rFonts w:ascii="KFGQPC Uthmanic Script HAFS" w:hint="eastAsia"/>
          <w:rtl/>
          <w:lang w:bidi="ar-SA"/>
        </w:rPr>
        <w:t>تُم</w:t>
      </w:r>
      <w:r w:rsidR="00FE0967" w:rsidRPr="00636EA8">
        <w:rPr>
          <w:rFonts w:ascii="KFGQPC Uthmanic Script HAFS"/>
          <w:rtl/>
          <w:lang w:bidi="ar-SA"/>
        </w:rPr>
        <w:t xml:space="preserve"> </w:t>
      </w:r>
      <w:r w:rsidR="00FE0967" w:rsidRPr="00636EA8">
        <w:rPr>
          <w:rFonts w:ascii="KFGQPC Uthmanic Script HAFS" w:hint="eastAsia"/>
          <w:rtl/>
          <w:lang w:bidi="ar-SA"/>
        </w:rPr>
        <w:t>مِّث</w:t>
      </w:r>
      <w:r w:rsidR="00FE0967" w:rsidRPr="00636EA8">
        <w:rPr>
          <w:rFonts w:ascii="KFGQPC Uthmanic Script HAFS" w:hint="cs"/>
          <w:rtl/>
          <w:lang w:bidi="ar-SA"/>
        </w:rPr>
        <w:t>ۡ</w:t>
      </w:r>
      <w:r w:rsidR="00FE0967" w:rsidRPr="00636EA8">
        <w:rPr>
          <w:rFonts w:ascii="KFGQPC Uthmanic Script HAFS" w:hint="eastAsia"/>
          <w:rtl/>
          <w:lang w:bidi="ar-SA"/>
        </w:rPr>
        <w:t>لَي</w:t>
      </w:r>
      <w:r w:rsidR="00FE0967" w:rsidRPr="00636EA8">
        <w:rPr>
          <w:rFonts w:ascii="KFGQPC Uthmanic Script HAFS" w:hint="cs"/>
          <w:rtl/>
          <w:lang w:bidi="ar-SA"/>
        </w:rPr>
        <w:t>ۡ</w:t>
      </w:r>
      <w:r w:rsidR="00FE0967" w:rsidRPr="00636EA8">
        <w:rPr>
          <w:rFonts w:ascii="KFGQPC Uthmanic Script HAFS" w:hint="eastAsia"/>
          <w:rtl/>
          <w:lang w:bidi="ar-SA"/>
        </w:rPr>
        <w:t>هَا</w:t>
      </w:r>
      <w:r w:rsidR="00FE0967" w:rsidRPr="00636EA8">
        <w:rPr>
          <w:rFonts w:ascii="KFGQPC Uthmanic Script HAFS"/>
          <w:rtl/>
          <w:lang w:bidi="ar-SA"/>
        </w:rPr>
        <w:t xml:space="preserve"> </w:t>
      </w:r>
      <w:r w:rsidR="00FE0967" w:rsidRPr="00636EA8">
        <w:rPr>
          <w:rFonts w:ascii="KFGQPC Uthmanic Script HAFS" w:hint="eastAsia"/>
          <w:rtl/>
          <w:lang w:bidi="ar-SA"/>
        </w:rPr>
        <w:t>قُل</w:t>
      </w:r>
      <w:r w:rsidR="00FE0967" w:rsidRPr="00636EA8">
        <w:rPr>
          <w:rFonts w:ascii="KFGQPC Uthmanic Script HAFS" w:hint="cs"/>
          <w:rtl/>
          <w:lang w:bidi="ar-SA"/>
        </w:rPr>
        <w:t>ۡ</w:t>
      </w:r>
      <w:r w:rsidR="00FE0967" w:rsidRPr="00636EA8">
        <w:rPr>
          <w:rFonts w:ascii="KFGQPC Uthmanic Script HAFS" w:hint="eastAsia"/>
          <w:rtl/>
          <w:lang w:bidi="ar-SA"/>
        </w:rPr>
        <w:t>تُم</w:t>
      </w:r>
      <w:r w:rsidR="00FE0967" w:rsidRPr="00636EA8">
        <w:rPr>
          <w:rFonts w:ascii="KFGQPC Uthmanic Script HAFS" w:hint="cs"/>
          <w:rtl/>
          <w:lang w:bidi="ar-SA"/>
        </w:rPr>
        <w:t>ۡ</w:t>
      </w:r>
      <w:r w:rsidR="00FE0967" w:rsidRPr="00636EA8">
        <w:rPr>
          <w:rFonts w:ascii="KFGQPC Uthmanic Script HAFS"/>
          <w:rtl/>
          <w:lang w:bidi="ar-SA"/>
        </w:rPr>
        <w:t xml:space="preserve"> </w:t>
      </w:r>
      <w:r w:rsidR="00FE0967" w:rsidRPr="00636EA8">
        <w:rPr>
          <w:rFonts w:ascii="KFGQPC Uthmanic Script HAFS" w:hint="eastAsia"/>
          <w:rtl/>
          <w:lang w:bidi="ar-SA"/>
        </w:rPr>
        <w:t>أَنَّى</w:t>
      </w:r>
      <w:r w:rsidR="00FE0967" w:rsidRPr="00636EA8">
        <w:rPr>
          <w:rFonts w:ascii="KFGQPC Uthmanic Script HAFS" w:hint="cs"/>
          <w:rtl/>
          <w:lang w:bidi="ar-SA"/>
        </w:rPr>
        <w:t>ٰ</w:t>
      </w:r>
      <w:r w:rsidR="00FE0967" w:rsidRPr="00636EA8">
        <w:rPr>
          <w:rFonts w:ascii="KFGQPC Uthmanic Script HAFS"/>
          <w:rtl/>
          <w:lang w:bidi="ar-SA"/>
        </w:rPr>
        <w:t xml:space="preserve"> </w:t>
      </w:r>
      <w:r w:rsidR="00FE0967" w:rsidRPr="00636EA8">
        <w:rPr>
          <w:rFonts w:ascii="KFGQPC Uthmanic Script HAFS" w:hint="eastAsia"/>
          <w:rtl/>
          <w:lang w:bidi="ar-SA"/>
        </w:rPr>
        <w:t>هَ</w:t>
      </w:r>
      <w:r w:rsidR="00FE0967" w:rsidRPr="00636EA8">
        <w:rPr>
          <w:rFonts w:ascii="KFGQPC Uthmanic Script HAFS" w:hint="cs"/>
          <w:rtl/>
          <w:lang w:bidi="ar-SA"/>
        </w:rPr>
        <w:t>ٰ</w:t>
      </w:r>
      <w:r w:rsidR="00FE0967" w:rsidRPr="00636EA8">
        <w:rPr>
          <w:rFonts w:ascii="KFGQPC Uthmanic Script HAFS" w:hint="eastAsia"/>
          <w:rtl/>
          <w:lang w:bidi="ar-SA"/>
        </w:rPr>
        <w:t>ذَا</w:t>
      </w:r>
      <w:r w:rsidR="00FE0967" w:rsidRPr="00636EA8">
        <w:rPr>
          <w:rFonts w:ascii="KFGQPC Uthmanic Script HAFS" w:hint="cs"/>
          <w:rtl/>
          <w:lang w:bidi="ar-SA"/>
        </w:rPr>
        <w:t>ۖ</w:t>
      </w:r>
      <w:r w:rsidR="00FE0967" w:rsidRPr="00636EA8">
        <w:rPr>
          <w:rFonts w:ascii="KFGQPC Uthmanic Script HAFS"/>
          <w:rtl/>
          <w:lang w:bidi="ar-SA"/>
        </w:rPr>
        <w:t xml:space="preserve"> </w:t>
      </w:r>
      <w:r w:rsidR="00FE0967" w:rsidRPr="00636EA8">
        <w:rPr>
          <w:rFonts w:ascii="KFGQPC Uthmanic Script HAFS" w:hint="eastAsia"/>
          <w:rtl/>
          <w:lang w:bidi="ar-SA"/>
        </w:rPr>
        <w:t>قُل</w:t>
      </w:r>
      <w:r w:rsidR="00FE0967" w:rsidRPr="00636EA8">
        <w:rPr>
          <w:rFonts w:ascii="KFGQPC Uthmanic Script HAFS" w:hint="cs"/>
          <w:rtl/>
          <w:lang w:bidi="ar-SA"/>
        </w:rPr>
        <w:t>ۡ</w:t>
      </w:r>
      <w:r w:rsidR="00FE0967" w:rsidRPr="00636EA8">
        <w:rPr>
          <w:rFonts w:ascii="KFGQPC Uthmanic Script HAFS"/>
          <w:rtl/>
          <w:lang w:bidi="ar-SA"/>
        </w:rPr>
        <w:t xml:space="preserve"> </w:t>
      </w:r>
      <w:r w:rsidR="00FE0967" w:rsidRPr="00636EA8">
        <w:rPr>
          <w:rFonts w:ascii="KFGQPC Uthmanic Script HAFS" w:hint="eastAsia"/>
          <w:rtl/>
          <w:lang w:bidi="ar-SA"/>
        </w:rPr>
        <w:t>هُوَ</w:t>
      </w:r>
      <w:r w:rsidR="00FE0967" w:rsidRPr="00636EA8">
        <w:rPr>
          <w:rFonts w:ascii="KFGQPC Uthmanic Script HAFS"/>
          <w:rtl/>
          <w:lang w:bidi="ar-SA"/>
        </w:rPr>
        <w:t xml:space="preserve"> </w:t>
      </w:r>
      <w:r w:rsidR="00FE0967" w:rsidRPr="00636EA8">
        <w:rPr>
          <w:rFonts w:ascii="KFGQPC Uthmanic Script HAFS" w:hint="eastAsia"/>
          <w:rtl/>
          <w:lang w:bidi="ar-SA"/>
        </w:rPr>
        <w:t>مِن</w:t>
      </w:r>
      <w:r w:rsidR="00FE0967" w:rsidRPr="00636EA8">
        <w:rPr>
          <w:rFonts w:ascii="KFGQPC Uthmanic Script HAFS" w:hint="cs"/>
          <w:rtl/>
          <w:lang w:bidi="ar-SA"/>
        </w:rPr>
        <w:t>ۡ</w:t>
      </w:r>
      <w:r w:rsidR="00FE0967" w:rsidRPr="00636EA8">
        <w:rPr>
          <w:rFonts w:ascii="KFGQPC Uthmanic Script HAFS"/>
          <w:rtl/>
          <w:lang w:bidi="ar-SA"/>
        </w:rPr>
        <w:t xml:space="preserve"> </w:t>
      </w:r>
      <w:r w:rsidR="00FE0967" w:rsidRPr="00636EA8">
        <w:rPr>
          <w:rFonts w:ascii="KFGQPC Uthmanic Script HAFS" w:hint="eastAsia"/>
          <w:rtl/>
          <w:lang w:bidi="ar-SA"/>
        </w:rPr>
        <w:t>عِندِ</w:t>
      </w:r>
      <w:r w:rsidR="00FE0967" w:rsidRPr="00636EA8">
        <w:rPr>
          <w:rFonts w:ascii="KFGQPC Uthmanic Script HAFS"/>
          <w:rtl/>
          <w:lang w:bidi="ar-SA"/>
        </w:rPr>
        <w:t xml:space="preserve"> </w:t>
      </w:r>
      <w:r w:rsidR="00FE0967" w:rsidRPr="00636EA8">
        <w:rPr>
          <w:rFonts w:ascii="KFGQPC Uthmanic Script HAFS" w:hint="eastAsia"/>
          <w:rtl/>
          <w:lang w:bidi="ar-SA"/>
        </w:rPr>
        <w:t>أَنفُسِكُم</w:t>
      </w:r>
      <w:r w:rsidR="00FE0967" w:rsidRPr="00636EA8">
        <w:rPr>
          <w:rFonts w:ascii="KFGQPC Uthmanic Script HAFS" w:hint="cs"/>
          <w:rtl/>
          <w:lang w:bidi="ar-SA"/>
        </w:rPr>
        <w:t>ۡۗ</w:t>
      </w:r>
      <w:r w:rsidR="00FE0967" w:rsidRPr="00636EA8">
        <w:rPr>
          <w:rFonts w:ascii="KFGQPC Uthmanic Script HAFS"/>
          <w:rtl/>
          <w:lang w:bidi="ar-SA"/>
        </w:rPr>
        <w:t xml:space="preserve"> </w:t>
      </w:r>
      <w:r w:rsidR="00FE0967" w:rsidRPr="00636EA8">
        <w:rPr>
          <w:rFonts w:ascii="KFGQPC Uthmanic Script HAFS" w:hint="eastAsia"/>
          <w:rtl/>
          <w:lang w:bidi="ar-SA"/>
        </w:rPr>
        <w:t>إِنَّ</w:t>
      </w:r>
      <w:r w:rsidR="00FE0967" w:rsidRPr="00636EA8">
        <w:rPr>
          <w:rFonts w:ascii="KFGQPC Uthmanic Script HAFS"/>
          <w:rtl/>
          <w:lang w:bidi="ar-SA"/>
        </w:rPr>
        <w:t xml:space="preserve"> </w:t>
      </w:r>
      <w:r w:rsidR="00FE0967" w:rsidRPr="00636EA8">
        <w:rPr>
          <w:rFonts w:ascii="KFGQPC Uthmanic Script HAFS" w:hint="cs"/>
          <w:rtl/>
          <w:lang w:bidi="ar-SA"/>
        </w:rPr>
        <w:t>ٱ</w:t>
      </w:r>
      <w:r w:rsidR="00FE0967" w:rsidRPr="00636EA8">
        <w:rPr>
          <w:rFonts w:ascii="KFGQPC Uthmanic Script HAFS" w:hint="eastAsia"/>
          <w:rtl/>
          <w:lang w:bidi="ar-SA"/>
        </w:rPr>
        <w:t>للَّهَ</w:t>
      </w:r>
      <w:r w:rsidR="00FE0967" w:rsidRPr="00636EA8">
        <w:rPr>
          <w:rFonts w:ascii="KFGQPC Uthmanic Script HAFS"/>
          <w:rtl/>
          <w:lang w:bidi="ar-SA"/>
        </w:rPr>
        <w:t xml:space="preserve"> </w:t>
      </w:r>
      <w:r w:rsidR="00FE0967" w:rsidRPr="00636EA8">
        <w:rPr>
          <w:rFonts w:ascii="KFGQPC Uthmanic Script HAFS" w:hint="eastAsia"/>
          <w:rtl/>
          <w:lang w:bidi="ar-SA"/>
        </w:rPr>
        <w:t>عَلَى</w:t>
      </w:r>
      <w:r w:rsidR="00FE0967" w:rsidRPr="00636EA8">
        <w:rPr>
          <w:rFonts w:ascii="KFGQPC Uthmanic Script HAFS" w:hint="cs"/>
          <w:rtl/>
          <w:lang w:bidi="ar-SA"/>
        </w:rPr>
        <w:t>ٰ</w:t>
      </w:r>
      <w:r w:rsidR="00FE0967" w:rsidRPr="00636EA8">
        <w:rPr>
          <w:rFonts w:ascii="KFGQPC Uthmanic Script HAFS"/>
          <w:rtl/>
          <w:lang w:bidi="ar-SA"/>
        </w:rPr>
        <w:t xml:space="preserve"> </w:t>
      </w:r>
      <w:r w:rsidR="00FE0967" w:rsidRPr="00636EA8">
        <w:rPr>
          <w:rFonts w:ascii="KFGQPC Uthmanic Script HAFS" w:hint="eastAsia"/>
          <w:rtl/>
          <w:lang w:bidi="ar-SA"/>
        </w:rPr>
        <w:t>كُلِّ</w:t>
      </w:r>
      <w:r w:rsidR="00FE0967" w:rsidRPr="00636EA8">
        <w:rPr>
          <w:rFonts w:ascii="KFGQPC Uthmanic Script HAFS"/>
          <w:rtl/>
          <w:lang w:bidi="ar-SA"/>
        </w:rPr>
        <w:t xml:space="preserve"> </w:t>
      </w:r>
      <w:r w:rsidR="00FE0967" w:rsidRPr="00636EA8">
        <w:rPr>
          <w:rFonts w:ascii="KFGQPC Uthmanic Script HAFS" w:hint="eastAsia"/>
          <w:rtl/>
          <w:lang w:bidi="ar-SA"/>
        </w:rPr>
        <w:t>شَي</w:t>
      </w:r>
      <w:r w:rsidR="00FE0967" w:rsidRPr="00636EA8">
        <w:rPr>
          <w:rFonts w:ascii="KFGQPC Uthmanic Script HAFS" w:hint="cs"/>
          <w:rtl/>
          <w:lang w:bidi="ar-SA"/>
        </w:rPr>
        <w:t>ۡ</w:t>
      </w:r>
      <w:r w:rsidR="00FE0967" w:rsidRPr="00636EA8">
        <w:rPr>
          <w:rFonts w:ascii="KFGQPC Uthmanic Script HAFS" w:hint="eastAsia"/>
          <w:rtl/>
          <w:lang w:bidi="ar-SA"/>
        </w:rPr>
        <w:t>ء</w:t>
      </w:r>
      <w:r w:rsidR="00FE0967" w:rsidRPr="00636EA8">
        <w:rPr>
          <w:rFonts w:ascii="KFGQPC Uthmanic Script HAFS" w:hint="cs"/>
          <w:rtl/>
          <w:lang w:bidi="ar-SA"/>
        </w:rPr>
        <w:t>ٖ</w:t>
      </w:r>
      <w:r w:rsidR="00FE0967" w:rsidRPr="00636EA8">
        <w:rPr>
          <w:rFonts w:ascii="KFGQPC Uthmanic Script HAFS"/>
          <w:rtl/>
          <w:lang w:bidi="ar-SA"/>
        </w:rPr>
        <w:t xml:space="preserve"> </w:t>
      </w:r>
      <w:r w:rsidR="00FE0967" w:rsidRPr="00636EA8">
        <w:rPr>
          <w:rFonts w:ascii="KFGQPC Uthmanic Script HAFS" w:hint="eastAsia"/>
          <w:rtl/>
          <w:lang w:bidi="ar-SA"/>
        </w:rPr>
        <w:t>قَدِير</w:t>
      </w:r>
      <w:r w:rsidR="00FE0967" w:rsidRPr="00636EA8">
        <w:rPr>
          <w:rFonts w:ascii="KFGQPC Uthmanic Script HAFS" w:hint="cs"/>
          <w:rtl/>
          <w:lang w:bidi="ar-SA"/>
        </w:rPr>
        <w:t>ٞ</w:t>
      </w:r>
      <w:r w:rsidR="00FE0967" w:rsidRPr="00636EA8">
        <w:rPr>
          <w:rFonts w:ascii="KFGQPC Uthmanic Script HAFS"/>
          <w:rtl/>
          <w:lang w:bidi="ar-SA"/>
        </w:rPr>
        <w:t xml:space="preserve"> </w:t>
      </w:r>
      <w:r w:rsidR="00FE0967" w:rsidRPr="00636EA8">
        <w:rPr>
          <w:rFonts w:ascii="KFGQPC Uthmanic Script HAFS" w:hint="cs"/>
          <w:rtl/>
          <w:lang w:bidi="ar-SA"/>
        </w:rPr>
        <w:t>١٦٥</w:t>
      </w:r>
      <w:r w:rsidR="00FE0967" w:rsidRPr="00636EA8">
        <w:rPr>
          <w:rFonts w:ascii="KFGQPC Uthmanic Script HAFS"/>
          <w:rtl/>
          <w:lang w:bidi="ar-SA"/>
        </w:rPr>
        <w:t xml:space="preserve"> </w:t>
      </w:r>
      <w:r w:rsidR="00FE0967" w:rsidRPr="00636EA8">
        <w:rPr>
          <w:rFonts w:ascii="KFGQPC Uthmanic Script HAFS" w:hint="eastAsia"/>
          <w:rtl/>
          <w:lang w:bidi="ar-SA"/>
        </w:rPr>
        <w:t>وَمَا</w:t>
      </w:r>
      <w:r w:rsidR="00FE0967" w:rsidRPr="00636EA8">
        <w:rPr>
          <w:rFonts w:ascii="KFGQPC Uthmanic Script HAFS" w:hint="cs"/>
          <w:rtl/>
          <w:lang w:bidi="ar-SA"/>
        </w:rPr>
        <w:t>ٓ</w:t>
      </w:r>
      <w:r w:rsidR="00FE0967" w:rsidRPr="00636EA8">
        <w:rPr>
          <w:rFonts w:ascii="KFGQPC Uthmanic Script HAFS"/>
          <w:rtl/>
          <w:lang w:bidi="ar-SA"/>
        </w:rPr>
        <w:t xml:space="preserve"> </w:t>
      </w:r>
      <w:r w:rsidR="00FE0967" w:rsidRPr="00636EA8">
        <w:rPr>
          <w:rFonts w:ascii="KFGQPC Uthmanic Script HAFS" w:hint="eastAsia"/>
          <w:rtl/>
          <w:lang w:bidi="ar-SA"/>
        </w:rPr>
        <w:t>أَصَ</w:t>
      </w:r>
      <w:r w:rsidR="00FE0967" w:rsidRPr="00636EA8">
        <w:rPr>
          <w:rFonts w:ascii="KFGQPC Uthmanic Script HAFS" w:hint="cs"/>
          <w:rtl/>
          <w:lang w:bidi="ar-SA"/>
        </w:rPr>
        <w:t>ٰ</w:t>
      </w:r>
      <w:r w:rsidR="00FE0967" w:rsidRPr="00636EA8">
        <w:rPr>
          <w:rFonts w:ascii="KFGQPC Uthmanic Script HAFS" w:hint="eastAsia"/>
          <w:rtl/>
          <w:lang w:bidi="ar-SA"/>
        </w:rPr>
        <w:t>بَكُم</w:t>
      </w:r>
      <w:r w:rsidR="00FE0967" w:rsidRPr="00636EA8">
        <w:rPr>
          <w:rFonts w:ascii="KFGQPC Uthmanic Script HAFS" w:hint="cs"/>
          <w:rtl/>
          <w:lang w:bidi="ar-SA"/>
        </w:rPr>
        <w:t>ۡ</w:t>
      </w:r>
      <w:r w:rsidR="00FE0967" w:rsidRPr="00636EA8">
        <w:rPr>
          <w:rFonts w:ascii="KFGQPC Uthmanic Script HAFS"/>
          <w:rtl/>
          <w:lang w:bidi="ar-SA"/>
        </w:rPr>
        <w:t xml:space="preserve"> </w:t>
      </w:r>
      <w:r w:rsidR="00FE0967" w:rsidRPr="00636EA8">
        <w:rPr>
          <w:rFonts w:ascii="KFGQPC Uthmanic Script HAFS" w:hint="eastAsia"/>
          <w:rtl/>
          <w:lang w:bidi="ar-SA"/>
        </w:rPr>
        <w:t>يَو</w:t>
      </w:r>
      <w:r w:rsidR="00FE0967" w:rsidRPr="00636EA8">
        <w:rPr>
          <w:rFonts w:ascii="KFGQPC Uthmanic Script HAFS" w:hint="cs"/>
          <w:rtl/>
          <w:lang w:bidi="ar-SA"/>
        </w:rPr>
        <w:t>ۡ</w:t>
      </w:r>
      <w:r w:rsidR="00FE0967" w:rsidRPr="00636EA8">
        <w:rPr>
          <w:rFonts w:ascii="KFGQPC Uthmanic Script HAFS" w:hint="eastAsia"/>
          <w:rtl/>
          <w:lang w:bidi="ar-SA"/>
        </w:rPr>
        <w:t>مَ</w:t>
      </w:r>
      <w:r w:rsidR="00FE0967" w:rsidRPr="00636EA8">
        <w:rPr>
          <w:rFonts w:ascii="KFGQPC Uthmanic Script HAFS"/>
          <w:rtl/>
          <w:lang w:bidi="ar-SA"/>
        </w:rPr>
        <w:t xml:space="preserve"> </w:t>
      </w:r>
      <w:r w:rsidR="00FE0967" w:rsidRPr="00636EA8">
        <w:rPr>
          <w:rFonts w:ascii="KFGQPC Uthmanic Script HAFS" w:hint="cs"/>
          <w:rtl/>
          <w:lang w:bidi="ar-SA"/>
        </w:rPr>
        <w:t>ٱ</w:t>
      </w:r>
      <w:r w:rsidR="00FE0967" w:rsidRPr="00636EA8">
        <w:rPr>
          <w:rFonts w:ascii="KFGQPC Uthmanic Script HAFS" w:hint="eastAsia"/>
          <w:rtl/>
          <w:lang w:bidi="ar-SA"/>
        </w:rPr>
        <w:t>ل</w:t>
      </w:r>
      <w:r w:rsidR="00FE0967" w:rsidRPr="00636EA8">
        <w:rPr>
          <w:rFonts w:ascii="KFGQPC Uthmanic Script HAFS" w:hint="cs"/>
          <w:rtl/>
          <w:lang w:bidi="ar-SA"/>
        </w:rPr>
        <w:t>ۡ</w:t>
      </w:r>
      <w:r w:rsidR="00FE0967" w:rsidRPr="00636EA8">
        <w:rPr>
          <w:rFonts w:ascii="KFGQPC Uthmanic Script HAFS" w:hint="eastAsia"/>
          <w:rtl/>
          <w:lang w:bidi="ar-SA"/>
        </w:rPr>
        <w:t>تَقَى</w:t>
      </w:r>
      <w:r w:rsidR="00FE0967" w:rsidRPr="00636EA8">
        <w:rPr>
          <w:rFonts w:ascii="KFGQPC Uthmanic Script HAFS"/>
          <w:rtl/>
          <w:lang w:bidi="ar-SA"/>
        </w:rPr>
        <w:t xml:space="preserve"> </w:t>
      </w:r>
      <w:r w:rsidR="00FE0967" w:rsidRPr="00636EA8">
        <w:rPr>
          <w:rFonts w:ascii="KFGQPC Uthmanic Script HAFS" w:hint="cs"/>
          <w:rtl/>
          <w:lang w:bidi="ar-SA"/>
        </w:rPr>
        <w:t>ٱ</w:t>
      </w:r>
      <w:r w:rsidR="00FE0967" w:rsidRPr="00636EA8">
        <w:rPr>
          <w:rFonts w:ascii="KFGQPC Uthmanic Script HAFS" w:hint="eastAsia"/>
          <w:rtl/>
          <w:lang w:bidi="ar-SA"/>
        </w:rPr>
        <w:t>ل</w:t>
      </w:r>
      <w:r w:rsidR="00FE0967" w:rsidRPr="00636EA8">
        <w:rPr>
          <w:rFonts w:ascii="KFGQPC Uthmanic Script HAFS" w:hint="cs"/>
          <w:rtl/>
          <w:lang w:bidi="ar-SA"/>
        </w:rPr>
        <w:t>ۡ</w:t>
      </w:r>
      <w:r w:rsidR="00FE0967" w:rsidRPr="00636EA8">
        <w:rPr>
          <w:rFonts w:ascii="KFGQPC Uthmanic Script HAFS" w:hint="eastAsia"/>
          <w:rtl/>
          <w:lang w:bidi="ar-SA"/>
        </w:rPr>
        <w:t>جَم</w:t>
      </w:r>
      <w:r w:rsidR="00FE0967" w:rsidRPr="00636EA8">
        <w:rPr>
          <w:rFonts w:ascii="KFGQPC Uthmanic Script HAFS" w:hint="cs"/>
          <w:rtl/>
          <w:lang w:bidi="ar-SA"/>
        </w:rPr>
        <w:t>ۡ</w:t>
      </w:r>
      <w:r w:rsidR="00FE0967" w:rsidRPr="00636EA8">
        <w:rPr>
          <w:rFonts w:ascii="KFGQPC Uthmanic Script HAFS" w:hint="eastAsia"/>
          <w:rtl/>
          <w:lang w:bidi="ar-SA"/>
        </w:rPr>
        <w:t>عَانِ</w:t>
      </w:r>
      <w:r w:rsidR="00FE0967" w:rsidRPr="00636EA8">
        <w:rPr>
          <w:rFonts w:ascii="KFGQPC Uthmanic Script HAFS"/>
          <w:rtl/>
          <w:lang w:bidi="ar-SA"/>
        </w:rPr>
        <w:t xml:space="preserve"> </w:t>
      </w:r>
      <w:r w:rsidR="00FE0967" w:rsidRPr="00636EA8">
        <w:rPr>
          <w:rFonts w:ascii="KFGQPC Uthmanic Script HAFS" w:hint="eastAsia"/>
          <w:rtl/>
          <w:lang w:bidi="ar-SA"/>
        </w:rPr>
        <w:t>فَبِإِذ</w:t>
      </w:r>
      <w:r w:rsidR="00FE0967" w:rsidRPr="00636EA8">
        <w:rPr>
          <w:rFonts w:ascii="KFGQPC Uthmanic Script HAFS" w:hint="cs"/>
          <w:rtl/>
          <w:lang w:bidi="ar-SA"/>
        </w:rPr>
        <w:t>ۡ</w:t>
      </w:r>
      <w:r w:rsidR="00FE0967" w:rsidRPr="00636EA8">
        <w:rPr>
          <w:rFonts w:ascii="KFGQPC Uthmanic Script HAFS" w:hint="eastAsia"/>
          <w:rtl/>
          <w:lang w:bidi="ar-SA"/>
        </w:rPr>
        <w:t>نِ</w:t>
      </w:r>
      <w:r w:rsidR="00FE0967" w:rsidRPr="00636EA8">
        <w:rPr>
          <w:rFonts w:ascii="KFGQPC Uthmanic Script HAFS"/>
          <w:rtl/>
          <w:lang w:bidi="ar-SA"/>
        </w:rPr>
        <w:t xml:space="preserve"> </w:t>
      </w:r>
      <w:r w:rsidR="00FE0967" w:rsidRPr="00636EA8">
        <w:rPr>
          <w:rFonts w:ascii="KFGQPC Uthmanic Script HAFS" w:hint="cs"/>
          <w:rtl/>
          <w:lang w:bidi="ar-SA"/>
        </w:rPr>
        <w:t>ٱ</w:t>
      </w:r>
      <w:r w:rsidR="00FE0967" w:rsidRPr="00636EA8">
        <w:rPr>
          <w:rFonts w:ascii="KFGQPC Uthmanic Script HAFS" w:hint="eastAsia"/>
          <w:rtl/>
          <w:lang w:bidi="ar-SA"/>
        </w:rPr>
        <w:t>للَّهِ</w:t>
      </w:r>
      <w:r w:rsidR="00FE0967" w:rsidRPr="00636EA8">
        <w:rPr>
          <w:rFonts w:ascii="KFGQPC Uthmanic Script HAFS"/>
          <w:rtl/>
          <w:lang w:bidi="ar-SA"/>
        </w:rPr>
        <w:t xml:space="preserve"> </w:t>
      </w:r>
      <w:r w:rsidR="00FE0967" w:rsidRPr="00636EA8">
        <w:rPr>
          <w:rFonts w:ascii="KFGQPC Uthmanic Script HAFS" w:hint="eastAsia"/>
          <w:rtl/>
          <w:lang w:bidi="ar-SA"/>
        </w:rPr>
        <w:t>وَلِيَع</w:t>
      </w:r>
      <w:r w:rsidR="00FE0967" w:rsidRPr="00636EA8">
        <w:rPr>
          <w:rFonts w:ascii="KFGQPC Uthmanic Script HAFS" w:hint="cs"/>
          <w:rtl/>
          <w:lang w:bidi="ar-SA"/>
        </w:rPr>
        <w:t>ۡ</w:t>
      </w:r>
      <w:r w:rsidR="00FE0967" w:rsidRPr="00636EA8">
        <w:rPr>
          <w:rFonts w:ascii="KFGQPC Uthmanic Script HAFS" w:hint="eastAsia"/>
          <w:rtl/>
          <w:lang w:bidi="ar-SA"/>
        </w:rPr>
        <w:t>لَمَ</w:t>
      </w:r>
      <w:r w:rsidR="00FE0967" w:rsidRPr="00636EA8">
        <w:rPr>
          <w:rFonts w:ascii="KFGQPC Uthmanic Script HAFS"/>
          <w:rtl/>
          <w:lang w:bidi="ar-SA"/>
        </w:rPr>
        <w:t xml:space="preserve"> </w:t>
      </w:r>
      <w:r w:rsidR="00FE0967" w:rsidRPr="00636EA8">
        <w:rPr>
          <w:rFonts w:ascii="KFGQPC Uthmanic Script HAFS" w:hint="cs"/>
          <w:rtl/>
          <w:lang w:bidi="ar-SA"/>
        </w:rPr>
        <w:t>ٱ</w:t>
      </w:r>
      <w:r w:rsidR="00FE0967" w:rsidRPr="00636EA8">
        <w:rPr>
          <w:rFonts w:ascii="KFGQPC Uthmanic Script HAFS" w:hint="eastAsia"/>
          <w:rtl/>
          <w:lang w:bidi="ar-SA"/>
        </w:rPr>
        <w:t>ل</w:t>
      </w:r>
      <w:r w:rsidR="00FE0967" w:rsidRPr="00636EA8">
        <w:rPr>
          <w:rFonts w:ascii="KFGQPC Uthmanic Script HAFS" w:hint="cs"/>
          <w:rtl/>
          <w:lang w:bidi="ar-SA"/>
        </w:rPr>
        <w:t>ۡ</w:t>
      </w:r>
      <w:r w:rsidR="00FE0967" w:rsidRPr="00636EA8">
        <w:rPr>
          <w:rFonts w:ascii="KFGQPC Uthmanic Script HAFS" w:hint="eastAsia"/>
          <w:rtl/>
          <w:lang w:bidi="ar-SA"/>
        </w:rPr>
        <w:t>مُؤ</w:t>
      </w:r>
      <w:r w:rsidR="00FE0967" w:rsidRPr="00636EA8">
        <w:rPr>
          <w:rFonts w:ascii="KFGQPC Uthmanic Script HAFS" w:hint="cs"/>
          <w:rtl/>
          <w:lang w:bidi="ar-SA"/>
        </w:rPr>
        <w:t>ۡ</w:t>
      </w:r>
      <w:r w:rsidR="00FE0967" w:rsidRPr="00636EA8">
        <w:rPr>
          <w:rFonts w:ascii="KFGQPC Uthmanic Script HAFS" w:hint="eastAsia"/>
          <w:rtl/>
          <w:lang w:bidi="ar-SA"/>
        </w:rPr>
        <w:t>مِنِينَ</w:t>
      </w:r>
      <w:r w:rsidR="00FE0967" w:rsidRPr="00636EA8">
        <w:rPr>
          <w:rFonts w:ascii="KFGQPC Uthmanic Script HAFS"/>
          <w:rtl/>
          <w:lang w:bidi="ar-SA"/>
        </w:rPr>
        <w:t xml:space="preserve"> </w:t>
      </w:r>
      <w:r w:rsidR="00FE0967" w:rsidRPr="00636EA8">
        <w:rPr>
          <w:rFonts w:ascii="KFGQPC Uthmanic Script HAFS" w:hint="cs"/>
          <w:rtl/>
          <w:lang w:bidi="ar-SA"/>
        </w:rPr>
        <w:t>١٦٦</w:t>
      </w:r>
      <w:r w:rsidRPr="00636EA8">
        <w:rPr>
          <w:rFonts w:ascii="KFGQPC Uthman Taha Naskh" w:cs="KFGQPC Uthman Taha Naskh" w:hint="cs"/>
          <w:rtl/>
          <w:lang w:bidi="ar-SA"/>
        </w:rPr>
        <w:t>﴾</w:t>
      </w:r>
      <w:r w:rsidR="005D026C" w:rsidRPr="00636EA8">
        <w:rPr>
          <w:rFonts w:ascii="KFGQPC Uthman Taha Naskh" w:cs="KFGQPC Uthman Taha Naskh"/>
          <w:rtl/>
          <w:lang w:bidi="ar-SA"/>
        </w:rPr>
        <w:t xml:space="preserve"> </w:t>
      </w:r>
      <w:r w:rsidR="005D026C" w:rsidRPr="00636EA8">
        <w:rPr>
          <w:rFonts w:ascii="KFGQPC Uthman Taha Naskh" w:cs="KFGQPC Uthman Taha Naskh" w:hint="cs"/>
          <w:rtl/>
          <w:lang w:bidi="ar-SA"/>
        </w:rPr>
        <w:tab/>
      </w:r>
      <w:r w:rsidR="005D026C" w:rsidRPr="00636EA8">
        <w:rPr>
          <w:rStyle w:val="Char8"/>
          <w:rtl/>
        </w:rPr>
        <w:t>[</w:t>
      </w:r>
      <w:r w:rsidR="002C7F89">
        <w:rPr>
          <w:rStyle w:val="Char8"/>
          <w:rFonts w:hint="eastAsia"/>
          <w:rtl/>
        </w:rPr>
        <w:t>آل عمران</w:t>
      </w:r>
      <w:r w:rsidR="005D026C" w:rsidRPr="00636EA8">
        <w:rPr>
          <w:rStyle w:val="Char8"/>
          <w:rtl/>
        </w:rPr>
        <w:t xml:space="preserve">: </w:t>
      </w:r>
      <w:r w:rsidR="005D026C" w:rsidRPr="00636EA8">
        <w:rPr>
          <w:rStyle w:val="Char8"/>
          <w:rFonts w:hint="cs"/>
          <w:rtl/>
        </w:rPr>
        <w:t>١٦٥</w:t>
      </w:r>
      <w:r w:rsidR="005D026C" w:rsidRPr="00636EA8">
        <w:rPr>
          <w:rStyle w:val="Char8"/>
          <w:rFonts w:hint="eastAsia"/>
          <w:rtl/>
        </w:rPr>
        <w:t>،</w:t>
      </w:r>
      <w:r w:rsidR="005D026C" w:rsidRPr="00636EA8">
        <w:rPr>
          <w:rStyle w:val="Char8"/>
          <w:rtl/>
        </w:rPr>
        <w:t xml:space="preserve">  </w:t>
      </w:r>
      <w:r w:rsidR="005D026C" w:rsidRPr="00636EA8">
        <w:rPr>
          <w:rStyle w:val="Char8"/>
          <w:rFonts w:hint="cs"/>
          <w:rtl/>
        </w:rPr>
        <w:t>١٦٦</w:t>
      </w:r>
      <w:r w:rsidR="005D026C" w:rsidRPr="00636EA8">
        <w:rPr>
          <w:rStyle w:val="Char8"/>
          <w:rtl/>
        </w:rPr>
        <w:t>]</w:t>
      </w:r>
      <w:r w:rsidR="005D026C" w:rsidRPr="00636EA8">
        <w:rPr>
          <w:rFonts w:ascii="KFGQPC Uthman Taha Naskh" w:cs="KFGQPC Uthman Taha Naskh"/>
          <w:rtl/>
          <w:lang w:bidi="ar-SA"/>
        </w:rPr>
        <w:t xml:space="preserve">  </w:t>
      </w:r>
    </w:p>
    <w:p w:rsidR="0092676C" w:rsidRPr="00636EA8" w:rsidRDefault="006701B8" w:rsidP="00BB388D">
      <w:pPr>
        <w:pStyle w:val="a1"/>
        <w:rPr>
          <w:rFonts w:hAnsi="AGA Arabesque"/>
          <w:rtl/>
          <w:lang w:bidi="ar-SA"/>
        </w:rPr>
      </w:pPr>
      <w:r w:rsidRPr="00636EA8">
        <w:rPr>
          <w:rtl/>
          <w:lang w:bidi="ar-SA"/>
        </w:rPr>
        <w:t>چرا هنگامی که در (جنگ احد) تلفاتی به شما وارد شد که خودتان دو برابرش را (در جنگ بدر) به دشمن وارد کرده بودید، گفتید: این آسیب از کجا به ما رسید؟ بگو: از ناحیه</w:t>
      </w:r>
      <w:r w:rsidRPr="00636EA8">
        <w:rPr>
          <w:rFonts w:ascii="Lotus" w:hAnsi="Lotus"/>
          <w:rtl/>
          <w:lang w:bidi="ar-SA"/>
        </w:rPr>
        <w:t>‌</w:t>
      </w:r>
      <w:r w:rsidRPr="00636EA8">
        <w:rPr>
          <w:rtl/>
          <w:lang w:bidi="ar-SA"/>
        </w:rPr>
        <w:t>ی خودتان بود. همانا الله بر هر کاری تواناست. آن‌چه در روز رویارویی دو گروه به شما رسید، به خواستِ الله بود تا مومنان و منافقان شناخته شوند.</w:t>
      </w:r>
    </w:p>
    <w:p w:rsidR="006701B8" w:rsidRPr="00636EA8" w:rsidRDefault="006701B8" w:rsidP="00BB388D">
      <w:pPr>
        <w:autoSpaceDE w:val="0"/>
        <w:autoSpaceDN w:val="0"/>
        <w:adjustRightInd w:val="0"/>
        <w:rPr>
          <w:rFonts w:hAnsi="AGA Arabesque"/>
          <w:rtl/>
          <w:lang w:bidi="ar-SA"/>
        </w:rPr>
      </w:pPr>
      <w:r w:rsidRPr="00636EA8">
        <w:rPr>
          <w:rFonts w:hAnsi="AGA Arabesque"/>
          <w:rtl/>
          <w:lang w:bidi="ar-SA"/>
        </w:rPr>
        <w:t>لذا این اتفاق که به خواستِ الله</w:t>
      </w:r>
      <w:r w:rsidRPr="00636EA8">
        <w:rPr>
          <w:rFonts w:hAnsi="AGA Arabesque"/>
          <w:lang w:bidi="ar-SA"/>
        </w:rPr>
        <w:sym w:font="AGA Arabesque" w:char="F055"/>
      </w:r>
      <w:r w:rsidRPr="00636EA8">
        <w:rPr>
          <w:rFonts w:hAnsi="AGA Arabesque"/>
          <w:rtl/>
          <w:lang w:bidi="ar-SA"/>
        </w:rPr>
        <w:t xml:space="preserve"> روی داد، در نهایت به نفع مسلمانان بود. آن روز بر پیامبر</w:t>
      </w:r>
      <w:r w:rsidRPr="00636EA8">
        <w:rPr>
          <w:rFonts w:hAnsi="AGA Arabesque"/>
          <w:lang w:bidi="ar-SA"/>
        </w:rPr>
        <w:sym w:font="AGA Arabesque" w:char="F072"/>
      </w:r>
      <w:r w:rsidRPr="00636EA8">
        <w:rPr>
          <w:rFonts w:hAnsi="AGA Arabesque"/>
          <w:rtl/>
          <w:lang w:bidi="ar-SA"/>
        </w:rPr>
        <w:t xml:space="preserve"> و یارانش سخت و دشوار تمام شد. شهدا را با خود به مدینه آوردند، اما پیامبر</w:t>
      </w:r>
      <w:r w:rsidRPr="00636EA8">
        <w:rPr>
          <w:rFonts w:hAnsi="AGA Arabesque"/>
          <w:lang w:bidi="ar-SA"/>
        </w:rPr>
        <w:sym w:font="AGA Arabesque" w:char="F072"/>
      </w:r>
      <w:r w:rsidRPr="00636EA8">
        <w:rPr>
          <w:rFonts w:hAnsi="AGA Arabesque"/>
          <w:rtl/>
          <w:lang w:bidi="ar-SA"/>
        </w:rPr>
        <w:t xml:space="preserve"> دستور </w:t>
      </w:r>
      <w:r w:rsidR="00EA2F8D" w:rsidRPr="00636EA8">
        <w:rPr>
          <w:rFonts w:hAnsi="AGA Arabesque"/>
          <w:rtl/>
          <w:lang w:bidi="ar-SA"/>
        </w:rPr>
        <w:t>داد آن‌ها را به محل شهادتشان باز</w:t>
      </w:r>
      <w:r w:rsidRPr="00636EA8">
        <w:rPr>
          <w:rFonts w:hAnsi="AGA Arabesque"/>
          <w:rtl/>
          <w:lang w:bidi="ar-SA"/>
        </w:rPr>
        <w:t xml:space="preserve">گردانند تا روز قیامت از همان مکانی برانگیخته شوند که آن‌جا به شهادت رسیدند. </w:t>
      </w:r>
      <w:r w:rsidR="004801A1" w:rsidRPr="00636EA8">
        <w:rPr>
          <w:rFonts w:hAnsi="AGA Arabesque" w:cs="(M. Aiyada Ayoub ALKobaisi)"/>
          <w:rtl/>
          <w:lang w:bidi="ar-SA"/>
        </w:rPr>
        <w:t>#</w:t>
      </w:r>
      <w:r w:rsidRPr="00636EA8">
        <w:rPr>
          <w:rFonts w:hAnsi="AGA Arabesque"/>
          <w:rtl/>
          <w:lang w:bidi="ar-SA"/>
        </w:rPr>
        <w:t>و أرضاهم.</w:t>
      </w:r>
    </w:p>
    <w:p w:rsidR="004E6D30" w:rsidRPr="00636EA8" w:rsidRDefault="00585B4D" w:rsidP="00BB388D">
      <w:pPr>
        <w:autoSpaceDE w:val="0"/>
        <w:autoSpaceDN w:val="0"/>
        <w:adjustRightInd w:val="0"/>
        <w:rPr>
          <w:rtl/>
          <w:lang w:bidi="ar-SA"/>
        </w:rPr>
      </w:pPr>
      <w:r w:rsidRPr="00636EA8">
        <w:rPr>
          <w:rtl/>
          <w:lang w:bidi="ar-SA"/>
        </w:rPr>
        <w:t>عایشه</w:t>
      </w:r>
      <w:r w:rsidR="002A5958" w:rsidRPr="00636EA8">
        <w:rPr>
          <w:rFonts w:cs="(M. Aiyada Ayoub ALKobaisi)"/>
          <w:rtl/>
          <w:lang w:bidi="ar-SA"/>
        </w:rPr>
        <w:t>&amp;</w:t>
      </w:r>
      <w:r w:rsidRPr="00636EA8">
        <w:rPr>
          <w:rtl/>
          <w:lang w:bidi="ar-SA"/>
        </w:rPr>
        <w:t xml:space="preserve"> از پیامبر</w:t>
      </w:r>
      <w:r w:rsidRPr="00636EA8">
        <w:rPr>
          <w:lang w:bidi="ar-SA"/>
        </w:rPr>
        <w:sym w:font="AGA Arabesque" w:char="F072"/>
      </w:r>
      <w:r w:rsidRPr="00636EA8">
        <w:rPr>
          <w:rtl/>
          <w:lang w:bidi="ar-SA"/>
        </w:rPr>
        <w:t xml:space="preserve"> پرسید: </w:t>
      </w:r>
      <w:r w:rsidR="00035268" w:rsidRPr="00636EA8">
        <w:rPr>
          <w:rtl/>
          <w:lang w:bidi="ar-SA"/>
        </w:rPr>
        <w:t>«آیا روزی سخت‌تر ازاحد بر شما گذشته است؟» پیامبر</w:t>
      </w:r>
      <w:r w:rsidR="00035268" w:rsidRPr="00636EA8">
        <w:rPr>
          <w:lang w:bidi="ar-SA"/>
        </w:rPr>
        <w:sym w:font="AGA Arabesque" w:char="F072"/>
      </w:r>
      <w:r w:rsidR="00035268" w:rsidRPr="00636EA8">
        <w:rPr>
          <w:rtl/>
          <w:lang w:bidi="ar-SA"/>
        </w:rPr>
        <w:t xml:space="preserve"> فرمود: بله؛ و آن‌گاه جریان سفرش به </w:t>
      </w:r>
      <w:r w:rsidR="00035268" w:rsidRPr="00636EA8">
        <w:rPr>
          <w:rFonts w:cs="Times New Roman"/>
          <w:rtl/>
          <w:lang w:bidi="ar-SA"/>
        </w:rPr>
        <w:t>"</w:t>
      </w:r>
      <w:r w:rsidR="00035268" w:rsidRPr="00636EA8">
        <w:rPr>
          <w:rtl/>
          <w:lang w:bidi="ar-SA"/>
        </w:rPr>
        <w:t>طائف</w:t>
      </w:r>
      <w:r w:rsidR="00035268" w:rsidRPr="00636EA8">
        <w:rPr>
          <w:rFonts w:cs="Times New Roman"/>
          <w:rtl/>
          <w:lang w:bidi="ar-SA"/>
        </w:rPr>
        <w:t>"</w:t>
      </w:r>
      <w:r w:rsidR="00035268" w:rsidRPr="00636EA8">
        <w:rPr>
          <w:rtl/>
          <w:lang w:bidi="ar-SA"/>
        </w:rPr>
        <w:t xml:space="preserve"> را بازگو کرد. انگیزه‌ی این سفر این بود که قریشیان (اهالی مکه) از دعوتِ پیامبر</w:t>
      </w:r>
      <w:r w:rsidR="00035268" w:rsidRPr="00636EA8">
        <w:rPr>
          <w:lang w:bidi="ar-SA"/>
        </w:rPr>
        <w:sym w:font="AGA Arabesque" w:char="F072"/>
      </w:r>
      <w:r w:rsidR="00035268" w:rsidRPr="00636EA8">
        <w:rPr>
          <w:rtl/>
          <w:lang w:bidi="ar-SA"/>
        </w:rPr>
        <w:t xml:space="preserve"> استقبال نکرد</w:t>
      </w:r>
      <w:r w:rsidR="00CF15D1" w:rsidRPr="00636EA8">
        <w:rPr>
          <w:rtl/>
          <w:lang w:bidi="ar-SA"/>
        </w:rPr>
        <w:t>ند. از این‌رو</w:t>
      </w:r>
      <w:r w:rsidR="00035268" w:rsidRPr="00636EA8">
        <w:rPr>
          <w:rtl/>
          <w:lang w:bidi="ar-SA"/>
        </w:rPr>
        <w:t xml:space="preserve"> </w:t>
      </w:r>
      <w:r w:rsidR="00CF15D1" w:rsidRPr="00636EA8">
        <w:rPr>
          <w:rtl/>
          <w:lang w:bidi="ar-SA"/>
        </w:rPr>
        <w:t>به طائف رفت تا پیام الله</w:t>
      </w:r>
      <w:r w:rsidR="00CF15D1" w:rsidRPr="00636EA8">
        <w:rPr>
          <w:lang w:bidi="ar-SA"/>
        </w:rPr>
        <w:sym w:font="AGA Arabesque" w:char="F055"/>
      </w:r>
      <w:r w:rsidR="00CF15D1" w:rsidRPr="00636EA8">
        <w:rPr>
          <w:rtl/>
          <w:lang w:bidi="ar-SA"/>
        </w:rPr>
        <w:t xml:space="preserve"> را به آن‌ها برساند؛ اما آن‌ها از اهالی مکه نادان‌تر بودند. آن‌ها نه تنها دعوت پیامبر</w:t>
      </w:r>
      <w:r w:rsidR="00CF15D1" w:rsidRPr="00636EA8">
        <w:rPr>
          <w:lang w:bidi="ar-SA"/>
        </w:rPr>
        <w:sym w:font="AGA Arabesque" w:char="F072"/>
      </w:r>
      <w:r w:rsidR="00CF15D1" w:rsidRPr="00636EA8">
        <w:rPr>
          <w:rtl/>
          <w:lang w:bidi="ar-SA"/>
        </w:rPr>
        <w:t xml:space="preserve"> را نپذیرفتند، بلکه اوباش شهرشان را بر ضدّ پیامبر</w:t>
      </w:r>
      <w:r w:rsidR="00CF15D1" w:rsidRPr="00636EA8">
        <w:rPr>
          <w:lang w:bidi="ar-SA"/>
        </w:rPr>
        <w:sym w:font="AGA Arabesque" w:char="F072"/>
      </w:r>
      <w:r w:rsidR="00CF15D1" w:rsidRPr="00636EA8">
        <w:rPr>
          <w:rtl/>
          <w:lang w:bidi="ar-SA"/>
        </w:rPr>
        <w:t xml:space="preserve"> برانگیختند و خود و دیگر بی‌خردان شهر، دو صف در دو سوی مسیر پیامبر</w:t>
      </w:r>
      <w:r w:rsidR="00CF15D1" w:rsidRPr="00636EA8">
        <w:rPr>
          <w:lang w:bidi="ar-SA"/>
        </w:rPr>
        <w:sym w:font="AGA Arabesque" w:char="F072"/>
      </w:r>
      <w:r w:rsidR="00CF15D1" w:rsidRPr="00636EA8">
        <w:rPr>
          <w:rtl/>
          <w:lang w:bidi="ar-SA"/>
        </w:rPr>
        <w:t xml:space="preserve"> تشکیل دادند و شروع به سنگ زدن و ناسزاگویی کردند؛ آن‌قدر به پیامبر</w:t>
      </w:r>
      <w:r w:rsidR="00CF15D1" w:rsidRPr="00636EA8">
        <w:rPr>
          <w:lang w:bidi="ar-SA"/>
        </w:rPr>
        <w:sym w:font="AGA Arabesque" w:char="F072"/>
      </w:r>
      <w:r w:rsidR="00CF15D1" w:rsidRPr="00636EA8">
        <w:rPr>
          <w:rtl/>
          <w:lang w:bidi="ar-SA"/>
        </w:rPr>
        <w:t xml:space="preserve"> سنگ زدند که پاهایش زخمی شد</w:t>
      </w:r>
      <w:r w:rsidR="00350584" w:rsidRPr="00636EA8">
        <w:rPr>
          <w:rtl/>
          <w:lang w:bidi="ar-SA"/>
        </w:rPr>
        <w:t>. بدین‌سان پیامبر</w:t>
      </w:r>
      <w:r w:rsidR="00350584" w:rsidRPr="00636EA8">
        <w:rPr>
          <w:lang w:bidi="ar-SA"/>
        </w:rPr>
        <w:sym w:font="AGA Arabesque" w:char="F072"/>
      </w:r>
      <w:r w:rsidR="00350584" w:rsidRPr="00636EA8">
        <w:rPr>
          <w:rtl/>
          <w:lang w:bidi="ar-SA"/>
        </w:rPr>
        <w:t xml:space="preserve"> غمگین و دل‌شکسته طایف را ترک کرد و به‌اصطلاح به رویِ خود رفت؛ وقتی به </w:t>
      </w:r>
      <w:r w:rsidR="00350584" w:rsidRPr="00636EA8">
        <w:rPr>
          <w:rFonts w:cs="Times New Roman"/>
          <w:rtl/>
          <w:lang w:bidi="ar-SA"/>
        </w:rPr>
        <w:t>"</w:t>
      </w:r>
      <w:r w:rsidR="00350584" w:rsidRPr="00636EA8">
        <w:rPr>
          <w:rtl/>
          <w:lang w:bidi="ar-SA"/>
        </w:rPr>
        <w:t>قرن‌الثعالب</w:t>
      </w:r>
      <w:r w:rsidR="00350584" w:rsidRPr="00636EA8">
        <w:rPr>
          <w:rFonts w:cs="Times New Roman"/>
          <w:rtl/>
          <w:lang w:bidi="ar-SA"/>
        </w:rPr>
        <w:t>"</w:t>
      </w:r>
      <w:r w:rsidR="00350584" w:rsidRPr="00636EA8">
        <w:rPr>
          <w:rtl/>
          <w:lang w:bidi="ar-SA"/>
        </w:rPr>
        <w:t xml:space="preserve"> رسید، به خود آمد. </w:t>
      </w:r>
      <w:r w:rsidR="00EA2F8D" w:rsidRPr="00636EA8">
        <w:rPr>
          <w:rtl/>
          <w:lang w:bidi="ar-SA"/>
        </w:rPr>
        <w:t>ابری</w:t>
      </w:r>
      <w:r w:rsidR="00350584" w:rsidRPr="00636EA8">
        <w:rPr>
          <w:rtl/>
          <w:lang w:bidi="ar-SA"/>
        </w:rPr>
        <w:t xml:space="preserve"> بر سَرَش سایه انداخت؛ رسول‌الله</w:t>
      </w:r>
      <w:r w:rsidR="00350584" w:rsidRPr="00636EA8">
        <w:rPr>
          <w:lang w:bidi="ar-SA"/>
        </w:rPr>
        <w:sym w:font="AGA Arabesque" w:char="F072"/>
      </w:r>
      <w:r w:rsidR="00350584" w:rsidRPr="00636EA8">
        <w:rPr>
          <w:rtl/>
          <w:lang w:bidi="ar-SA"/>
        </w:rPr>
        <w:t xml:space="preserve"> سرش را بلند کرد و جبرئیل</w:t>
      </w:r>
      <w:r w:rsidR="00350584" w:rsidRPr="00636EA8">
        <w:rPr>
          <w:lang w:bidi="ar-SA"/>
        </w:rPr>
        <w:sym w:font="AGA Arabesque" w:char="F075"/>
      </w:r>
      <w:r w:rsidR="00350584" w:rsidRPr="00636EA8">
        <w:rPr>
          <w:rtl/>
          <w:lang w:bidi="ar-SA"/>
        </w:rPr>
        <w:t xml:space="preserve"> را در میانِ ابر دید. جبرئیل</w:t>
      </w:r>
      <w:r w:rsidR="00350584" w:rsidRPr="00636EA8">
        <w:rPr>
          <w:lang w:bidi="ar-SA"/>
        </w:rPr>
        <w:sym w:font="AGA Arabesque" w:char="F075"/>
      </w:r>
      <w:r w:rsidR="00350584" w:rsidRPr="00636EA8">
        <w:rPr>
          <w:rtl/>
          <w:lang w:bidi="ar-SA"/>
        </w:rPr>
        <w:t xml:space="preserve"> </w:t>
      </w:r>
      <w:r w:rsidR="004E6D30" w:rsidRPr="00636EA8">
        <w:rPr>
          <w:rtl/>
          <w:lang w:bidi="ar-SA"/>
        </w:rPr>
        <w:t>عرض کرد: فرشته‌ی کوه‌ها با من است و به تو سلام می‌گوید. فرشته‌ی کوه‌ها به پیامبر</w:t>
      </w:r>
      <w:r w:rsidR="004E6D30" w:rsidRPr="00636EA8">
        <w:rPr>
          <w:lang w:bidi="ar-SA"/>
        </w:rPr>
        <w:sym w:font="AGA Arabesque" w:char="F072"/>
      </w:r>
      <w:r w:rsidR="004E6D30" w:rsidRPr="00636EA8">
        <w:rPr>
          <w:rtl/>
          <w:lang w:bidi="ar-SA"/>
        </w:rPr>
        <w:t xml:space="preserve"> سلام کرد و گفت: «ای محمد! الله، سخنِ قومت و پاسخی را که به تو دادند، شنید. اینک مرا نزدت فرستاده است تا درباره‌ی آن‌ها هرچه می‌خواهی به من دستور دهی؛ چه می‌خواهی؟ اگر بخواهی، دو کوه مکه را بر سرِ ایشان فرود می‌آورم». اما پیامبر</w:t>
      </w:r>
      <w:r w:rsidR="004E6D30" w:rsidRPr="00636EA8">
        <w:rPr>
          <w:lang w:bidi="ar-SA"/>
        </w:rPr>
        <w:sym w:font="AGA Arabesque" w:char="F072"/>
      </w:r>
      <w:r w:rsidR="004E6D30" w:rsidRPr="00636EA8">
        <w:rPr>
          <w:rtl/>
          <w:lang w:bidi="ar-SA"/>
        </w:rPr>
        <w:t xml:space="preserve"> </w:t>
      </w:r>
      <w:r w:rsidR="002A4A4C" w:rsidRPr="00636EA8">
        <w:rPr>
          <w:rtl/>
          <w:lang w:bidi="ar-SA"/>
        </w:rPr>
        <w:t xml:space="preserve">از روی دورنگری و بردباری‌‌اش </w:t>
      </w:r>
      <w:r w:rsidR="004E6D30" w:rsidRPr="00636EA8">
        <w:rPr>
          <w:rtl/>
          <w:lang w:bidi="ar-SA"/>
        </w:rPr>
        <w:t>فرمود: «(خیر؛) بلکه امیدوارم الله از نسلِ این‌ها کسانی پدید آورَد که فقط الله یکتا را عبادت کنند و چیزی را شریکش نسازند».</w:t>
      </w:r>
      <w:r w:rsidR="002A4A4C" w:rsidRPr="00636EA8">
        <w:rPr>
          <w:rtl/>
          <w:lang w:bidi="ar-SA"/>
        </w:rPr>
        <w:t xml:space="preserve"> همین‌گونه هم شد؛ الله متعال از نسل این مشرکان که پیامبر</w:t>
      </w:r>
      <w:r w:rsidR="002A4A4C" w:rsidRPr="00636EA8">
        <w:rPr>
          <w:lang w:bidi="ar-SA"/>
        </w:rPr>
        <w:sym w:font="AGA Arabesque" w:char="F072"/>
      </w:r>
      <w:r w:rsidR="002A4A4C" w:rsidRPr="00636EA8">
        <w:rPr>
          <w:rtl/>
          <w:lang w:bidi="ar-SA"/>
        </w:rPr>
        <w:t xml:space="preserve"> را آزردند، نسلی موحد و یکتاپرست پدید آورد که تنها او را</w:t>
      </w:r>
      <w:r w:rsidR="00A9463D" w:rsidRPr="00636EA8">
        <w:rPr>
          <w:rFonts w:hint="cs"/>
          <w:rtl/>
          <w:lang w:bidi="ar-SA"/>
        </w:rPr>
        <w:t>عبادت</w:t>
      </w:r>
      <w:r w:rsidR="002A4A4C" w:rsidRPr="00636EA8">
        <w:rPr>
          <w:rtl/>
          <w:lang w:bidi="ar-SA"/>
        </w:rPr>
        <w:t xml:space="preserve"> می‌کنند و چیزی را شریکش نمی‌سازند.</w:t>
      </w:r>
    </w:p>
    <w:p w:rsidR="006701B8" w:rsidRPr="00636EA8" w:rsidRDefault="000E4800" w:rsidP="00BB388D">
      <w:pPr>
        <w:autoSpaceDE w:val="0"/>
        <w:autoSpaceDN w:val="0"/>
        <w:adjustRightInd w:val="0"/>
        <w:rPr>
          <w:rFonts w:hAnsi="AGA Arabesque"/>
          <w:rtl/>
          <w:lang w:bidi="ar-SA"/>
        </w:rPr>
      </w:pPr>
      <w:r w:rsidRPr="00636EA8">
        <w:rPr>
          <w:rFonts w:hAnsi="AGA Arabesque"/>
          <w:rtl/>
          <w:lang w:bidi="ar-SA"/>
        </w:rPr>
        <w:t>از این حدیث معلوم می‌شود سختی‌هایی که در سفر طائف بر پیامبر</w:t>
      </w:r>
      <w:r w:rsidRPr="00636EA8">
        <w:rPr>
          <w:rFonts w:hAnsi="AGA Arabesque"/>
          <w:lang w:bidi="ar-SA"/>
        </w:rPr>
        <w:sym w:font="AGA Arabesque" w:char="F072"/>
      </w:r>
      <w:r w:rsidRPr="00636EA8">
        <w:rPr>
          <w:rFonts w:hAnsi="AGA Arabesque"/>
          <w:rtl/>
          <w:lang w:bidi="ar-SA"/>
        </w:rPr>
        <w:t xml:space="preserve"> گذشت، بیش از سختی‌های احد بود؛ سختی‌های فراوانی بر رسول‌الله</w:t>
      </w:r>
      <w:r w:rsidRPr="00636EA8">
        <w:rPr>
          <w:rFonts w:hAnsi="AGA Arabesque"/>
          <w:lang w:bidi="ar-SA"/>
        </w:rPr>
        <w:sym w:font="AGA Arabesque" w:char="F072"/>
      </w:r>
      <w:r w:rsidRPr="00636EA8">
        <w:rPr>
          <w:rFonts w:hAnsi="AGA Arabesque"/>
          <w:rtl/>
          <w:lang w:bidi="ar-SA"/>
        </w:rPr>
        <w:t xml:space="preserve"> گذشت، اما ایشان شکیبایی ورزید. یکی از این سختی‌ها، این بود که </w:t>
      </w:r>
      <w:r w:rsidR="006A7CCE" w:rsidRPr="00636EA8">
        <w:rPr>
          <w:rFonts w:hAnsi="AGA Arabesque"/>
          <w:rtl/>
          <w:lang w:bidi="ar-SA"/>
        </w:rPr>
        <w:t>روزی پیامبر</w:t>
      </w:r>
      <w:r w:rsidR="006A7CCE" w:rsidRPr="00636EA8">
        <w:rPr>
          <w:rFonts w:hAnsi="AGA Arabesque"/>
          <w:lang w:bidi="ar-SA"/>
        </w:rPr>
        <w:sym w:font="AGA Arabesque" w:char="F072"/>
      </w:r>
      <w:r w:rsidR="006A7CCE" w:rsidRPr="00636EA8">
        <w:rPr>
          <w:rFonts w:hAnsi="AGA Arabesque"/>
          <w:rtl/>
          <w:lang w:bidi="ar-SA"/>
        </w:rPr>
        <w:t xml:space="preserve"> در سایه‌ی کعبه، به سجده رفته بود و نماز می‌خواند.</w:t>
      </w:r>
      <w:r w:rsidR="006A35E2" w:rsidRPr="00636EA8">
        <w:rPr>
          <w:rFonts w:hAnsi="AGA Arabesque"/>
          <w:rtl/>
          <w:lang w:bidi="ar-SA"/>
        </w:rPr>
        <w:t xml:space="preserve"> اگر کسی در مسجدالحرام قاتلِ پدرش را ببیند، او را نمی‌کُشد؛ اما یکی از بی‌خرد</w:t>
      </w:r>
      <w:r w:rsidR="00733E06" w:rsidRPr="00636EA8">
        <w:rPr>
          <w:rFonts w:hAnsi="AGA Arabesque"/>
          <w:rtl/>
          <w:lang w:bidi="ar-SA"/>
        </w:rPr>
        <w:t>انِ قریش</w:t>
      </w:r>
      <w:r w:rsidR="006A35E2" w:rsidRPr="00636EA8">
        <w:rPr>
          <w:rFonts w:hAnsi="AGA Arabesque"/>
          <w:rtl/>
          <w:lang w:bidi="ar-SA"/>
        </w:rPr>
        <w:t xml:space="preserve"> همین‌که پیامبر</w:t>
      </w:r>
      <w:r w:rsidR="006A35E2" w:rsidRPr="00636EA8">
        <w:rPr>
          <w:rFonts w:hAnsi="AGA Arabesque"/>
          <w:lang w:bidi="ar-SA"/>
        </w:rPr>
        <w:sym w:font="AGA Arabesque" w:char="F072"/>
      </w:r>
      <w:r w:rsidR="006A35E2" w:rsidRPr="00636EA8">
        <w:rPr>
          <w:rFonts w:hAnsi="AGA Arabesque"/>
          <w:rtl/>
          <w:lang w:bidi="ar-SA"/>
        </w:rPr>
        <w:t xml:space="preserve"> را در حالِ سجده و نماز دید، </w:t>
      </w:r>
      <w:r w:rsidR="00733E06" w:rsidRPr="00636EA8">
        <w:rPr>
          <w:rFonts w:hAnsi="AGA Arabesque"/>
          <w:rtl/>
          <w:lang w:bidi="ar-SA"/>
        </w:rPr>
        <w:t>گفت: بروید و شکمبه‌ی گوسفندی را که فلانی‌ها کشته‌اند، بیاورید و آن‌گاه که محمد در</w:t>
      </w:r>
      <w:r w:rsidR="001E1D14" w:rsidRPr="00636EA8">
        <w:rPr>
          <w:rFonts w:hAnsi="AGA Arabesque"/>
          <w:rtl/>
          <w:lang w:bidi="ar-SA"/>
        </w:rPr>
        <w:t xml:space="preserve"> سجده بود، روی پُشتش بگذارید. لذا وقتی پیامبر</w:t>
      </w:r>
      <w:r w:rsidR="001E1D14" w:rsidRPr="00636EA8">
        <w:rPr>
          <w:rFonts w:hAnsi="AGA Arabesque"/>
          <w:lang w:bidi="ar-SA"/>
        </w:rPr>
        <w:sym w:font="AGA Arabesque" w:char="F072"/>
      </w:r>
      <w:r w:rsidR="001E1D14" w:rsidRPr="00636EA8">
        <w:rPr>
          <w:rFonts w:hAnsi="AGA Arabesque"/>
          <w:rtl/>
          <w:lang w:bidi="ar-SA"/>
        </w:rPr>
        <w:t xml:space="preserve"> به سجده رفت، برای اهانت به وی شکمبه‌ی گوسفند را روی پشتش گذاشتند. پیامبر</w:t>
      </w:r>
      <w:r w:rsidR="001E1D14" w:rsidRPr="00636EA8">
        <w:rPr>
          <w:rFonts w:hAnsi="AGA Arabesque"/>
          <w:lang w:bidi="ar-SA"/>
        </w:rPr>
        <w:sym w:font="AGA Arabesque" w:char="F072"/>
      </w:r>
      <w:r w:rsidR="001E1D14" w:rsidRPr="00636EA8">
        <w:rPr>
          <w:rFonts w:hAnsi="AGA Arabesque"/>
          <w:rtl/>
          <w:lang w:bidi="ar-SA"/>
        </w:rPr>
        <w:t xml:space="preserve"> هم‌چنان در سجده ماند تا این‌که دخترش فاطمه</w:t>
      </w:r>
      <w:r w:rsidR="002A5958" w:rsidRPr="00636EA8">
        <w:rPr>
          <w:rFonts w:cs="(M. Aiyada Ayoub ALKobaisi)"/>
          <w:rtl/>
          <w:lang w:bidi="ar-SA"/>
        </w:rPr>
        <w:t>&amp;</w:t>
      </w:r>
      <w:r w:rsidR="001E1D14" w:rsidRPr="00636EA8">
        <w:rPr>
          <w:rFonts w:hAnsi="AGA Arabesque"/>
          <w:rtl/>
          <w:lang w:bidi="ar-SA"/>
        </w:rPr>
        <w:t xml:space="preserve"> آمد و شکمبه را از روی پشت ایشان برداشت؛ آن‌گاه پیامبر</w:t>
      </w:r>
      <w:r w:rsidR="001E1D14" w:rsidRPr="00636EA8">
        <w:rPr>
          <w:rFonts w:hAnsi="AGA Arabesque"/>
          <w:lang w:bidi="ar-SA"/>
        </w:rPr>
        <w:sym w:font="AGA Arabesque" w:char="F072"/>
      </w:r>
      <w:r w:rsidR="001E1D14" w:rsidRPr="00636EA8">
        <w:rPr>
          <w:rFonts w:hAnsi="AGA Arabesque"/>
          <w:rtl/>
          <w:lang w:bidi="ar-SA"/>
        </w:rPr>
        <w:t xml:space="preserve"> از سجده برخاست و چون سلام داد و نمازش را تمام کرد، برای این دسته از قریشیان بددعایی نمود.</w:t>
      </w:r>
    </w:p>
    <w:p w:rsidR="005B3AA9" w:rsidRPr="00636EA8" w:rsidRDefault="001E1D14" w:rsidP="00BC463E">
      <w:pPr>
        <w:spacing w:line="228" w:lineRule="auto"/>
        <w:rPr>
          <w:rtl/>
          <w:lang w:bidi="ar-SA"/>
        </w:rPr>
      </w:pPr>
      <w:r w:rsidRPr="00636EA8">
        <w:rPr>
          <w:rFonts w:hAnsi="AGA Arabesque"/>
          <w:rtl/>
          <w:lang w:bidi="ar-SA"/>
        </w:rPr>
        <w:t>شاهدِ موضوع این‌جاست که پیامبر</w:t>
      </w:r>
      <w:r w:rsidRPr="00636EA8">
        <w:rPr>
          <w:rFonts w:hAnsi="AGA Arabesque"/>
          <w:lang w:bidi="ar-SA"/>
        </w:rPr>
        <w:sym w:font="AGA Arabesque" w:char="F072"/>
      </w:r>
      <w:r w:rsidRPr="00636EA8">
        <w:rPr>
          <w:rFonts w:hAnsi="AGA Arabesque"/>
          <w:rtl/>
          <w:lang w:bidi="ar-SA"/>
        </w:rPr>
        <w:t xml:space="preserve"> اذیت و آزار فراوانی متحمل می‌شد، اما با این حال از آن‌ها می‌گذشت و امیدوار بود که هدایت شوند؛ از این‌رو الله متعال او را به خواسته‌اش رساند و موفقیت، و فتح و پیروزی نصیبش کرد. لذا هر انسانی باید در برابر اذیت و آزاری که به او می‌رسد، شکیبایی ورزد و منتظر گشایشی از سوی الله متعال باشد؛ به‌ویژه هنگامی که در راه الله</w:t>
      </w:r>
      <w:r w:rsidRPr="00636EA8">
        <w:rPr>
          <w:rFonts w:hAnsi="AGA Arabesque"/>
          <w:lang w:bidi="ar-SA"/>
        </w:rPr>
        <w:sym w:font="AGA Arabesque" w:char="F055"/>
      </w:r>
      <w:r w:rsidRPr="00636EA8">
        <w:rPr>
          <w:rFonts w:hAnsi="AGA Arabesque"/>
          <w:rtl/>
          <w:lang w:bidi="ar-SA"/>
        </w:rPr>
        <w:t xml:space="preserve"> اذیت و آزار می‌بیند. پیامبر</w:t>
      </w:r>
      <w:r w:rsidRPr="00636EA8">
        <w:rPr>
          <w:rFonts w:hAnsi="AGA Arabesque"/>
          <w:lang w:bidi="ar-SA"/>
        </w:rPr>
        <w:sym w:font="AGA Arabesque" w:char="F072"/>
      </w:r>
      <w:r w:rsidRPr="00636EA8">
        <w:rPr>
          <w:rFonts w:hAnsi="AGA Arabesque"/>
          <w:rtl/>
          <w:lang w:bidi="ar-SA"/>
        </w:rPr>
        <w:t xml:space="preserve"> فرموده است: </w:t>
      </w:r>
      <w:r w:rsidRPr="00636EA8">
        <w:rPr>
          <w:rStyle w:val="Char3"/>
          <w:rtl/>
          <w:lang w:bidi="ar-SA"/>
        </w:rPr>
        <w:t>«واعْلَمْ أنّ النَّصْرَ مَعَ الصَّبْر، وأَنَّ الْفَرَجَ مَعَ الْكَرْب، وأَنَّ مَعَ الْعُسرِ يُسْراً»</w:t>
      </w:r>
      <w:r w:rsidRPr="00636EA8">
        <w:rPr>
          <w:rFonts w:hAnsi="AGA Arabesque"/>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553"/>
      </w:r>
      <w:r w:rsidR="00C8054F" w:rsidRPr="00C8054F">
        <w:rPr>
          <w:rStyle w:val="FootnoteReference"/>
          <w:rFonts w:cs="B Lotus"/>
          <w:szCs w:val="28"/>
          <w:rtl/>
          <w:lang w:bidi="ar-SA"/>
        </w:rPr>
        <w:t>)</w:t>
      </w:r>
      <w:r w:rsidR="005B3AA9" w:rsidRPr="00636EA8">
        <w:rPr>
          <w:rFonts w:hAnsi="AGA Arabesque"/>
          <w:rtl/>
          <w:lang w:bidi="ar-SA"/>
        </w:rPr>
        <w:t xml:space="preserve"> یعنی: </w:t>
      </w:r>
      <w:r w:rsidR="00D32AA8" w:rsidRPr="00636EA8">
        <w:rPr>
          <w:rFonts w:hAnsi="AGA Arabesque" w:hint="cs"/>
          <w:rtl/>
          <w:lang w:bidi="ar-SA"/>
        </w:rPr>
        <w:br/>
      </w:r>
      <w:r w:rsidR="00D32AA8" w:rsidRPr="00636EA8">
        <w:rPr>
          <w:rFonts w:hAnsi="AGA Arabesque" w:hint="cs"/>
          <w:sz w:val="2"/>
          <w:szCs w:val="2"/>
          <w:rtl/>
          <w:lang w:bidi="ar-SA"/>
        </w:rPr>
        <w:br/>
      </w:r>
      <w:r w:rsidR="005B3AA9" w:rsidRPr="00636EA8">
        <w:rPr>
          <w:rFonts w:hAnsi="AGA Arabesque"/>
          <w:rtl/>
          <w:lang w:bidi="ar-SA"/>
        </w:rPr>
        <w:t>«</w:t>
      </w:r>
      <w:r w:rsidR="005B3AA9" w:rsidRPr="00636EA8">
        <w:rPr>
          <w:rtl/>
          <w:lang w:bidi="ar-SA"/>
        </w:rPr>
        <w:t>به‌یقین پیروزی و موفقیت با صبر و شکیبای</w:t>
      </w:r>
      <w:r w:rsidR="00457B75" w:rsidRPr="00636EA8">
        <w:rPr>
          <w:rtl/>
          <w:lang w:bidi="ar-SA"/>
        </w:rPr>
        <w:t>ی‌ست</w:t>
      </w:r>
      <w:r w:rsidR="005B3AA9" w:rsidRPr="00636EA8">
        <w:rPr>
          <w:rtl/>
          <w:lang w:bidi="ar-SA"/>
        </w:rPr>
        <w:t xml:space="preserve"> و گشایش، با تحمل رنج و سختی؛ و در کنار هر سختی، آسان</w:t>
      </w:r>
      <w:r w:rsidR="00457B75" w:rsidRPr="00636EA8">
        <w:rPr>
          <w:rtl/>
          <w:lang w:bidi="ar-SA"/>
        </w:rPr>
        <w:t>ی‌ست</w:t>
      </w:r>
      <w:r w:rsidR="005B3AA9" w:rsidRPr="00636EA8">
        <w:rPr>
          <w:rtl/>
          <w:lang w:bidi="ar-SA"/>
        </w:rPr>
        <w:t>».</w:t>
      </w:r>
    </w:p>
    <w:p w:rsidR="001E1D14" w:rsidRPr="00636EA8" w:rsidRDefault="005B3AA9" w:rsidP="00E856DA">
      <w:pPr>
        <w:autoSpaceDE w:val="0"/>
        <w:autoSpaceDN w:val="0"/>
        <w:adjustRightInd w:val="0"/>
        <w:ind w:firstLine="0"/>
        <w:jc w:val="center"/>
        <w:rPr>
          <w:rFonts w:hAnsi="AGA Arabesque"/>
          <w:rtl/>
          <w:lang w:bidi="ar-SA"/>
        </w:rPr>
      </w:pPr>
      <w:r w:rsidRPr="00636EA8">
        <w:rPr>
          <w:rFonts w:hAnsi="AGA Arabesque"/>
          <w:rtl/>
          <w:lang w:bidi="ar-SA"/>
        </w:rPr>
        <w:t>***</w:t>
      </w:r>
    </w:p>
    <w:p w:rsidR="00AA36E6" w:rsidRPr="00636EA8" w:rsidRDefault="00AA36E6"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649- وعنها قالت: ما ضرَبَ رسولُ اللَّه</w:t>
      </w:r>
      <w:r w:rsidRPr="00636EA8">
        <w:rPr>
          <w:rStyle w:val="Char4"/>
          <w:b w:val="0"/>
          <w:bCs w:val="0"/>
          <w:rtl/>
          <w:lang w:bidi="ar-SA"/>
        </w:rPr>
        <w:sym w:font="AGA Arabesque" w:char="F072"/>
      </w:r>
      <w:r w:rsidRPr="00636EA8">
        <w:rPr>
          <w:rStyle w:val="Char4"/>
          <w:rtl/>
          <w:lang w:bidi="ar-SA"/>
        </w:rPr>
        <w:t xml:space="preserve"> شَيْئًا قَطُّ بِيَدِهِ، ولا امْرأَةً ولا خادِمًا إِلاَّ أَنْ يُجَاهِدَ في سَبِيل اللَّه، وما نِيل مِنْهُ شيءٌ قَطُّ فَيَنتَقِمَ مِنْ صاحِبِهِ إِلاَّ أَنْ يُنتَهَكَ شَيءٌ مِن مَحَارِمِ اللَّهِ تعالى، فَيَنْتَقِمَ للَّهِ تعالى.</w:t>
      </w:r>
      <w:r w:rsidRPr="00636EA8">
        <w:rPr>
          <w:rFonts w:ascii="Traditional Arabic"/>
          <w:rtl/>
          <w:lang w:bidi="ar-SA"/>
        </w:rPr>
        <w:t xml:space="preserve"> [روایت مسلم]</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554"/>
      </w:r>
      <w:r w:rsidR="00C8054F" w:rsidRPr="00C8054F">
        <w:rPr>
          <w:rStyle w:val="FootnoteReference"/>
          <w:rFonts w:cs="B Lotus"/>
          <w:szCs w:val="28"/>
          <w:rtl/>
          <w:lang w:bidi="ar-SA"/>
        </w:rPr>
        <w:t>)</w:t>
      </w:r>
    </w:p>
    <w:p w:rsidR="003C2715" w:rsidRPr="00636EA8" w:rsidRDefault="00AA36E6" w:rsidP="00BB388D">
      <w:pPr>
        <w:autoSpaceDE w:val="0"/>
        <w:autoSpaceDN w:val="0"/>
        <w:adjustRightInd w:val="0"/>
        <w:rPr>
          <w:rFonts w:hAnsi="AGA Arabesque"/>
          <w:rtl/>
          <w:lang w:bidi="ar-SA"/>
        </w:rPr>
      </w:pPr>
      <w:r w:rsidRPr="00636EA8">
        <w:rPr>
          <w:rFonts w:hAnsi="AGA Arabesque"/>
          <w:b/>
          <w:bCs/>
          <w:rtl/>
          <w:lang w:bidi="ar-SA"/>
        </w:rPr>
        <w:t>ترجمه:</w:t>
      </w:r>
      <w:r w:rsidRPr="00636EA8">
        <w:rPr>
          <w:rFonts w:hAnsi="AGA Arabesque"/>
          <w:rtl/>
          <w:lang w:bidi="ar-SA"/>
        </w:rPr>
        <w:t xml:space="preserve"> عایشه</w:t>
      </w:r>
      <w:r w:rsidR="002A5958" w:rsidRPr="00636EA8">
        <w:rPr>
          <w:rFonts w:cs="(M. Aiyada Ayoub ALKobaisi)"/>
          <w:rtl/>
          <w:lang w:bidi="ar-SA"/>
        </w:rPr>
        <w:t>&amp;</w:t>
      </w:r>
      <w:r w:rsidRPr="00636EA8">
        <w:rPr>
          <w:rFonts w:hAnsi="AGA Arabesque"/>
          <w:rtl/>
          <w:lang w:bidi="ar-SA"/>
        </w:rPr>
        <w:t xml:space="preserve"> می‌گوید: «رسول‌الله</w:t>
      </w:r>
      <w:r w:rsidRPr="00636EA8">
        <w:rPr>
          <w:rFonts w:hAnsi="AGA Arabesque"/>
          <w:lang w:bidi="ar-SA"/>
        </w:rPr>
        <w:sym w:font="AGA Arabesque" w:char="F072"/>
      </w:r>
      <w:r w:rsidRPr="00636EA8">
        <w:rPr>
          <w:rFonts w:hAnsi="AGA Arabesque"/>
          <w:rtl/>
          <w:lang w:bidi="ar-SA"/>
        </w:rPr>
        <w:t xml:space="preserve"> هرگز هیچ چیزی یا هیچ زن یا خدمت‌کاری را </w:t>
      </w:r>
      <w:r w:rsidR="003C2715" w:rsidRPr="00636EA8">
        <w:rPr>
          <w:rFonts w:hAnsi="AGA Arabesque"/>
          <w:rtl/>
          <w:lang w:bidi="ar-SA"/>
        </w:rPr>
        <w:t>به دست خویش نزد؛ مگر زمانی که در راه الله جهاد می‌کرد. هیچ‌گاه در هیچ موردی برای خود انتقام نگرفت، مگر این‌که حرمت دین الله متعال شکسته می‌شد که در این صورت به‌خاطر الله انتقام می‌گرفت».</w:t>
      </w:r>
    </w:p>
    <w:p w:rsidR="003C2715" w:rsidRPr="00636EA8" w:rsidRDefault="003C2715"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650- وعن أَنس</w:t>
      </w:r>
      <w:r w:rsidRPr="00636EA8">
        <w:rPr>
          <w:rStyle w:val="Char4"/>
          <w:b w:val="0"/>
          <w:bCs w:val="0"/>
          <w:rtl/>
          <w:lang w:bidi="ar-SA"/>
        </w:rPr>
        <w:sym w:font="AGA Arabesque" w:char="F074"/>
      </w:r>
      <w:r w:rsidRPr="00636EA8">
        <w:rPr>
          <w:rStyle w:val="Char4"/>
          <w:rtl/>
          <w:lang w:bidi="ar-SA"/>
        </w:rPr>
        <w:t xml:space="preserve"> قال: كُنتُ أَمْشِي مَعَ رسول اللَّه</w:t>
      </w:r>
      <w:r w:rsidRPr="00636EA8">
        <w:rPr>
          <w:rStyle w:val="Char4"/>
          <w:b w:val="0"/>
          <w:bCs w:val="0"/>
          <w:rtl/>
          <w:lang w:bidi="ar-SA"/>
        </w:rPr>
        <w:sym w:font="AGA Arabesque" w:char="F072"/>
      </w:r>
      <w:r w:rsidRPr="00636EA8">
        <w:rPr>
          <w:rStyle w:val="Char4"/>
          <w:rtl/>
          <w:lang w:bidi="ar-SA"/>
        </w:rPr>
        <w:t xml:space="preserve"> وعليه بُردٌ نَجْرَانِيٌّ غلِيظُ الحَاشِيةِ، فأَدركَهُ أَعْرَابِيٌّ، فَجَبَذَهُ بِرِدَائِهِ جَبْذَةً شَديدَةً، فَنظرتُ إلى صَفحةِ عاتِقِ النَّبِيِّ</w:t>
      </w:r>
      <w:r w:rsidRPr="00636EA8">
        <w:rPr>
          <w:rStyle w:val="Char4"/>
          <w:b w:val="0"/>
          <w:bCs w:val="0"/>
          <w:rtl/>
          <w:lang w:bidi="ar-SA"/>
        </w:rPr>
        <w:sym w:font="AGA Arabesque" w:char="F072"/>
      </w:r>
      <w:r w:rsidRPr="00636EA8">
        <w:rPr>
          <w:rStyle w:val="Char4"/>
          <w:rtl/>
          <w:lang w:bidi="ar-SA"/>
        </w:rPr>
        <w:t xml:space="preserve"> وقَد أَثَّرَتْ بِها حَاشِيةُ الرِّداءِ مِنْ شِدَّةِ جَبذَتِهِ، ثُمَّ قال: يَا مُحَمَّدُ مُرْ لِي مِن مالِ اللَّهِ الذي عِندَك. فالتَفَتَ إِلَيْه، فضحِك، ثُمَّ أَمر لَهُ بعَطَاء.</w:t>
      </w:r>
      <w:r w:rsidRPr="00636EA8">
        <w:rPr>
          <w:rFonts w:ascii="Traditional Arabic"/>
          <w:rtl/>
          <w:lang w:bidi="ar-SA"/>
        </w:rPr>
        <w:t xml:space="preserve"> [</w:t>
      </w:r>
      <w:r w:rsidR="002C7F89" w:rsidRPr="002C7F89">
        <w:rPr>
          <w:rFonts w:ascii="Traditional Arabic" w:cs="mylotus"/>
          <w:rtl/>
          <w:lang w:bidi="ar-SA"/>
        </w:rPr>
        <w:t>متفقٌ عليه</w:t>
      </w:r>
      <w:r w:rsidRPr="00636EA8">
        <w:rPr>
          <w:rFonts w:asci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555"/>
      </w:r>
      <w:r w:rsidR="00C8054F" w:rsidRPr="00C8054F">
        <w:rPr>
          <w:rStyle w:val="FootnoteReference"/>
          <w:rFonts w:cs="B Lotus"/>
          <w:szCs w:val="28"/>
          <w:rtl/>
          <w:lang w:bidi="ar-SA"/>
        </w:rPr>
        <w:t>)</w:t>
      </w:r>
    </w:p>
    <w:p w:rsidR="003C2715" w:rsidRDefault="00FA1C83" w:rsidP="00BB388D">
      <w:pPr>
        <w:autoSpaceDE w:val="0"/>
        <w:autoSpaceDN w:val="0"/>
        <w:adjustRightInd w:val="0"/>
        <w:rPr>
          <w:rFonts w:hAnsi="AGA Arabesque"/>
          <w:rtl/>
          <w:lang w:bidi="ar-SA"/>
        </w:rPr>
      </w:pPr>
      <w:r w:rsidRPr="00636EA8">
        <w:rPr>
          <w:rFonts w:hAnsi="AGA Arabesque"/>
          <w:b/>
          <w:bCs/>
          <w:rtl/>
          <w:lang w:bidi="ar-SA"/>
        </w:rPr>
        <w:t>ترجمه:</w:t>
      </w:r>
      <w:r w:rsidRPr="00636EA8">
        <w:rPr>
          <w:rFonts w:hAnsi="AGA Arabesque"/>
          <w:rtl/>
          <w:lang w:bidi="ar-SA"/>
        </w:rPr>
        <w:t xml:space="preserve"> انس</w:t>
      </w:r>
      <w:r w:rsidRPr="00636EA8">
        <w:rPr>
          <w:rFonts w:hAnsi="AGA Arabesque"/>
          <w:lang w:bidi="ar-SA"/>
        </w:rPr>
        <w:sym w:font="AGA Arabesque" w:char="F074"/>
      </w:r>
      <w:r w:rsidRPr="00636EA8">
        <w:rPr>
          <w:rFonts w:hAnsi="AGA Arabesque"/>
          <w:rtl/>
          <w:lang w:bidi="ar-SA"/>
        </w:rPr>
        <w:t xml:space="preserve"> می‌گوید: با رسول‌الله</w:t>
      </w:r>
      <w:r w:rsidRPr="00636EA8">
        <w:rPr>
          <w:rFonts w:hAnsi="AGA Arabesque"/>
          <w:lang w:bidi="ar-SA"/>
        </w:rPr>
        <w:sym w:font="AGA Arabesque" w:char="F072"/>
      </w:r>
      <w:r w:rsidRPr="00636EA8">
        <w:rPr>
          <w:rFonts w:hAnsi="AGA Arabesque"/>
          <w:rtl/>
          <w:lang w:bidi="ar-SA"/>
        </w:rPr>
        <w:t xml:space="preserve"> قدم می‌زدم و ایشان </w:t>
      </w:r>
      <w:r w:rsidR="007827B4" w:rsidRPr="00636EA8">
        <w:rPr>
          <w:rFonts w:hAnsi="AGA Arabesque"/>
          <w:rtl/>
          <w:lang w:bidi="ar-SA"/>
        </w:rPr>
        <w:t>روپوشی</w:t>
      </w:r>
      <w:r w:rsidRPr="00636EA8">
        <w:rPr>
          <w:rFonts w:hAnsi="AGA Arabesque"/>
          <w:rtl/>
          <w:lang w:bidi="ar-SA"/>
        </w:rPr>
        <w:t xml:space="preserve"> </w:t>
      </w:r>
      <w:r w:rsidR="001D48D0" w:rsidRPr="00636EA8">
        <w:rPr>
          <w:rFonts w:hAnsi="AGA Arabesque"/>
          <w:rtl/>
          <w:lang w:bidi="ar-SA"/>
        </w:rPr>
        <w:t xml:space="preserve">نجرانی بر تن داشت که دارای حاشیه‌ای ضخیم بود. </w:t>
      </w:r>
      <w:r w:rsidR="00B34102" w:rsidRPr="00636EA8">
        <w:rPr>
          <w:rFonts w:hAnsi="AGA Arabesque"/>
          <w:rtl/>
          <w:lang w:bidi="ar-SA"/>
        </w:rPr>
        <w:t xml:space="preserve">صحرانشینی به ایشان رسید و </w:t>
      </w:r>
      <w:r w:rsidR="007827B4" w:rsidRPr="00636EA8">
        <w:rPr>
          <w:rFonts w:hAnsi="AGA Arabesque"/>
          <w:rtl/>
          <w:lang w:bidi="ar-SA"/>
        </w:rPr>
        <w:t>روپوش</w:t>
      </w:r>
      <w:r w:rsidR="00B34102" w:rsidRPr="00636EA8">
        <w:rPr>
          <w:rFonts w:hAnsi="AGA Arabesque"/>
          <w:rtl/>
          <w:lang w:bidi="ar-SA"/>
        </w:rPr>
        <w:t xml:space="preserve"> پیامبر</w:t>
      </w:r>
      <w:r w:rsidR="00B34102" w:rsidRPr="00636EA8">
        <w:rPr>
          <w:rFonts w:hAnsi="AGA Arabesque"/>
          <w:lang w:bidi="ar-SA"/>
        </w:rPr>
        <w:sym w:font="AGA Arabesque" w:char="F072"/>
      </w:r>
      <w:r w:rsidR="00B34102" w:rsidRPr="00636EA8">
        <w:rPr>
          <w:rFonts w:hAnsi="AGA Arabesque"/>
          <w:rtl/>
          <w:lang w:bidi="ar-SA"/>
        </w:rPr>
        <w:t xml:space="preserve"> را گرفت و آن را سخت کشید؛ به گردن پیامبر</w:t>
      </w:r>
      <w:r w:rsidR="00B34102" w:rsidRPr="00636EA8">
        <w:rPr>
          <w:rFonts w:hAnsi="AGA Arabesque"/>
          <w:lang w:bidi="ar-SA"/>
        </w:rPr>
        <w:sym w:font="AGA Arabesque" w:char="F072"/>
      </w:r>
      <w:r w:rsidR="00B34102" w:rsidRPr="00636EA8">
        <w:rPr>
          <w:rFonts w:hAnsi="AGA Arabesque"/>
          <w:rtl/>
          <w:lang w:bidi="ar-SA"/>
        </w:rPr>
        <w:t xml:space="preserve"> نگاه کردم، اثرِ حاشیه‌ی ردا (روپوش) را که به</w:t>
      </w:r>
      <w:r w:rsidR="007827B4" w:rsidRPr="00636EA8">
        <w:rPr>
          <w:rFonts w:hAnsi="AGA Arabesque"/>
          <w:rtl/>
          <w:lang w:bidi="ar-SA"/>
        </w:rPr>
        <w:t>‌شدت</w:t>
      </w:r>
      <w:r w:rsidR="00B34102" w:rsidRPr="00636EA8">
        <w:rPr>
          <w:rFonts w:hAnsi="AGA Arabesque"/>
          <w:rtl/>
          <w:lang w:bidi="ar-SA"/>
        </w:rPr>
        <w:t xml:space="preserve"> کشیده شده شده بود، روی گردنِ پیامبر</w:t>
      </w:r>
      <w:r w:rsidR="00B34102" w:rsidRPr="00636EA8">
        <w:rPr>
          <w:rFonts w:hAnsi="AGA Arabesque"/>
          <w:lang w:bidi="ar-SA"/>
        </w:rPr>
        <w:sym w:font="AGA Arabesque" w:char="F072"/>
      </w:r>
      <w:r w:rsidR="00B34102" w:rsidRPr="00636EA8">
        <w:rPr>
          <w:rFonts w:hAnsi="AGA Arabesque"/>
          <w:rtl/>
          <w:lang w:bidi="ar-SA"/>
        </w:rPr>
        <w:t xml:space="preserve"> دیدم. سپس آن مرد گفت: ای محمد! دستور بده از مالِ خداوند که نزدِ توست، به من هم بدهند. پیامبر</w:t>
      </w:r>
      <w:r w:rsidR="00B34102" w:rsidRPr="00636EA8">
        <w:rPr>
          <w:rFonts w:hAnsi="AGA Arabesque"/>
          <w:lang w:bidi="ar-SA"/>
        </w:rPr>
        <w:sym w:font="AGA Arabesque" w:char="F072"/>
      </w:r>
      <w:r w:rsidR="00B34102" w:rsidRPr="00636EA8">
        <w:rPr>
          <w:rFonts w:hAnsi="AGA Arabesque"/>
          <w:rtl/>
          <w:lang w:bidi="ar-SA"/>
        </w:rPr>
        <w:t xml:space="preserve"> نگاهی به او انداخت، تبسم کرد و دستور داد که چیزی به او </w:t>
      </w:r>
      <w:r w:rsidR="00F24A21" w:rsidRPr="00636EA8">
        <w:rPr>
          <w:rFonts w:hAnsi="AGA Arabesque"/>
          <w:rtl/>
          <w:lang w:bidi="ar-SA"/>
        </w:rPr>
        <w:t>ببخشند</w:t>
      </w:r>
      <w:r w:rsidR="00B34102" w:rsidRPr="00636EA8">
        <w:rPr>
          <w:rFonts w:hAnsi="AGA Arabesque"/>
          <w:rtl/>
          <w:lang w:bidi="ar-SA"/>
        </w:rPr>
        <w:t>.</w:t>
      </w:r>
    </w:p>
    <w:p w:rsidR="0032798C" w:rsidRDefault="0032798C" w:rsidP="00BB388D">
      <w:pPr>
        <w:autoSpaceDE w:val="0"/>
        <w:autoSpaceDN w:val="0"/>
        <w:adjustRightInd w:val="0"/>
        <w:rPr>
          <w:rFonts w:hAnsi="AGA Arabesque"/>
          <w:rtl/>
          <w:lang w:bidi="ar-SA"/>
        </w:rPr>
      </w:pPr>
    </w:p>
    <w:p w:rsidR="0032798C" w:rsidRPr="00636EA8" w:rsidRDefault="0032798C" w:rsidP="00BB388D">
      <w:pPr>
        <w:autoSpaceDE w:val="0"/>
        <w:autoSpaceDN w:val="0"/>
        <w:adjustRightInd w:val="0"/>
        <w:rPr>
          <w:rFonts w:hAnsi="AGA Arabesque"/>
          <w:rtl/>
          <w:lang w:bidi="ar-SA"/>
        </w:rPr>
      </w:pPr>
    </w:p>
    <w:p w:rsidR="003C2715" w:rsidRPr="00636EA8" w:rsidRDefault="00633FFA" w:rsidP="00FC0354">
      <w:pPr>
        <w:autoSpaceDE w:val="0"/>
        <w:autoSpaceDN w:val="0"/>
        <w:adjustRightInd w:val="0"/>
        <w:spacing w:line="240" w:lineRule="auto"/>
        <w:ind w:firstLine="0"/>
        <w:jc w:val="center"/>
        <w:rPr>
          <w:rFonts w:hAnsi="AGA Arabesque"/>
          <w:b/>
          <w:bCs/>
          <w:sz w:val="32"/>
          <w:szCs w:val="32"/>
          <w:rtl/>
          <w:lang w:bidi="ar-SA"/>
        </w:rPr>
      </w:pPr>
      <w:r w:rsidRPr="00636EA8">
        <w:rPr>
          <w:rFonts w:hAnsi="AGA Arabesque"/>
          <w:b/>
          <w:bCs/>
          <w:sz w:val="32"/>
          <w:szCs w:val="32"/>
          <w:rtl/>
          <w:lang w:bidi="ar-SA"/>
        </w:rPr>
        <w:t>شرح</w:t>
      </w:r>
    </w:p>
    <w:p w:rsidR="00633FFA" w:rsidRPr="00636EA8" w:rsidRDefault="00633FFA" w:rsidP="00BB388D">
      <w:pPr>
        <w:autoSpaceDE w:val="0"/>
        <w:autoSpaceDN w:val="0"/>
        <w:adjustRightInd w:val="0"/>
        <w:rPr>
          <w:rFonts w:hAnsi="AGA Arabesque"/>
          <w:rtl/>
          <w:lang w:bidi="ar-SA"/>
        </w:rPr>
      </w:pPr>
      <w:r w:rsidRPr="00636EA8">
        <w:rPr>
          <w:rFonts w:hAnsi="AGA Arabesque"/>
          <w:rtl/>
          <w:lang w:bidi="ar-SA"/>
        </w:rPr>
        <w:t>مؤلف</w:t>
      </w:r>
      <w:r w:rsidR="00D177B8" w:rsidRPr="00636EA8">
        <w:rPr>
          <w:rFonts w:cs="CTraditional Arabic"/>
          <w:rtl/>
          <w:lang w:bidi="ar-SA"/>
        </w:rPr>
        <w:t>/</w:t>
      </w:r>
      <w:r w:rsidR="00D177B8" w:rsidRPr="00636EA8">
        <w:rPr>
          <w:rtl/>
          <w:lang w:bidi="ar-SA"/>
        </w:rPr>
        <w:t xml:space="preserve"> </w:t>
      </w:r>
      <w:r w:rsidRPr="00636EA8">
        <w:rPr>
          <w:rFonts w:hAnsi="AGA Arabesque"/>
          <w:rtl/>
          <w:lang w:bidi="ar-SA"/>
        </w:rPr>
        <w:t>حدیثی بدین مضمون نقل کرده که عایشه</w:t>
      </w:r>
      <w:r w:rsidR="002A5958" w:rsidRPr="00636EA8">
        <w:rPr>
          <w:rFonts w:cs="(M. Aiyada Ayoub ALKobaisi)"/>
          <w:rtl/>
          <w:lang w:bidi="ar-SA"/>
        </w:rPr>
        <w:t>&amp;</w:t>
      </w:r>
      <w:r w:rsidRPr="00636EA8">
        <w:rPr>
          <w:rFonts w:hAnsi="AGA Arabesque"/>
          <w:rtl/>
          <w:lang w:bidi="ar-SA"/>
        </w:rPr>
        <w:t xml:space="preserve"> گفته است: «رسول‌الله</w:t>
      </w:r>
      <w:r w:rsidRPr="00636EA8">
        <w:rPr>
          <w:rFonts w:hAnsi="AGA Arabesque"/>
          <w:lang w:bidi="ar-SA"/>
        </w:rPr>
        <w:sym w:font="AGA Arabesque" w:char="F072"/>
      </w:r>
      <w:r w:rsidRPr="00636EA8">
        <w:rPr>
          <w:rFonts w:hAnsi="AGA Arabesque"/>
          <w:rtl/>
          <w:lang w:bidi="ar-SA"/>
        </w:rPr>
        <w:t xml:space="preserve"> هرگز هیچ چیزی یا هیچ زن یا خدمت‌کاری را به دست خویش نزد؛ مگر زمانی که در راه الله جهاد می‌کرد». و این، از بزرگوارِ</w:t>
      </w:r>
      <w:r w:rsidR="00A9463D" w:rsidRPr="00636EA8">
        <w:rPr>
          <w:rFonts w:hAnsi="AGA Arabesque" w:hint="cs"/>
          <w:rtl/>
          <w:lang w:bidi="ar-SA"/>
        </w:rPr>
        <w:t>ي</w:t>
      </w:r>
      <w:r w:rsidRPr="00636EA8">
        <w:rPr>
          <w:rFonts w:hAnsi="AGA Arabesque"/>
          <w:rtl/>
          <w:lang w:bidi="ar-SA"/>
        </w:rPr>
        <w:t xml:space="preserve"> پیامبر</w:t>
      </w:r>
      <w:r w:rsidRPr="00636EA8">
        <w:rPr>
          <w:rFonts w:hAnsi="AGA Arabesque"/>
          <w:lang w:bidi="ar-SA"/>
        </w:rPr>
        <w:sym w:font="AGA Arabesque" w:char="F072"/>
      </w:r>
      <w:r w:rsidRPr="00636EA8">
        <w:rPr>
          <w:rFonts w:hAnsi="AGA Arabesque"/>
          <w:rtl/>
          <w:lang w:bidi="ar-SA"/>
        </w:rPr>
        <w:t xml:space="preserve"> بود که «هیچ‌گاه در هیچ موردی برای خود انتقام نگرفت». زیرا درباره حقوق شخصی، تصمیم با خودش بود که ببخشد یا حقش را بگیرد؛ اما اگر حرمت دین الله متعال شکسته می‌شد، </w:t>
      </w:r>
      <w:r w:rsidR="008D44C1" w:rsidRPr="00636EA8">
        <w:rPr>
          <w:rFonts w:hAnsi="AGA Arabesque"/>
          <w:rtl/>
          <w:lang w:bidi="ar-SA"/>
        </w:rPr>
        <w:t>به هیچ عنوان</w:t>
      </w:r>
      <w:r w:rsidRPr="00636EA8">
        <w:rPr>
          <w:rFonts w:hAnsi="AGA Arabesque"/>
          <w:rtl/>
          <w:lang w:bidi="ar-SA"/>
        </w:rPr>
        <w:t xml:space="preserve"> کوتاه نمی‌آمد و به‌خاطر الله انتقام می‌گرفت.</w:t>
      </w:r>
      <w:r w:rsidR="008D44C1" w:rsidRPr="00636EA8">
        <w:rPr>
          <w:rFonts w:hAnsi="AGA Arabesque"/>
          <w:rtl/>
          <w:lang w:bidi="ar-SA"/>
        </w:rPr>
        <w:t xml:space="preserve"> زیرا پیامبر</w:t>
      </w:r>
      <w:r w:rsidR="008D44C1" w:rsidRPr="00636EA8">
        <w:rPr>
          <w:rFonts w:hAnsi="AGA Arabesque"/>
          <w:lang w:bidi="ar-SA"/>
        </w:rPr>
        <w:sym w:font="AGA Arabesque" w:char="F072"/>
      </w:r>
      <w:r w:rsidR="008D44C1" w:rsidRPr="00636EA8">
        <w:rPr>
          <w:rFonts w:hAnsi="AGA Arabesque"/>
          <w:rtl/>
          <w:lang w:bidi="ar-SA"/>
        </w:rPr>
        <w:t xml:space="preserve"> به هیچ‌کس اجازه نمی‌داد به کاری که مایه‌ی خشم پروردگار است، ادامه بدهد. لذا شایسته است که انسان در رابطه با مسایل شخصیِ خود، عفو و گذشت پیشه نماید؛ اما اگر حرمت دین الله شکست، کوتاه نیاید و به ه</w:t>
      </w:r>
      <w:r w:rsidR="00A9463D" w:rsidRPr="00636EA8">
        <w:rPr>
          <w:rFonts w:hAnsi="AGA Arabesque"/>
          <w:rtl/>
          <w:lang w:bidi="ar-SA"/>
        </w:rPr>
        <w:t>یچ‌کس اجازه ندهد که در شریعت ال</w:t>
      </w:r>
      <w:r w:rsidR="008D44C1" w:rsidRPr="00636EA8">
        <w:rPr>
          <w:rFonts w:hAnsi="AGA Arabesque"/>
          <w:rtl/>
          <w:lang w:bidi="ar-SA"/>
        </w:rPr>
        <w:t>هی قانون‌شکنی کند.</w:t>
      </w:r>
    </w:p>
    <w:p w:rsidR="00BB5288" w:rsidRPr="00636EA8" w:rsidRDefault="008D44C1" w:rsidP="00BB388D">
      <w:pPr>
        <w:autoSpaceDE w:val="0"/>
        <w:autoSpaceDN w:val="0"/>
        <w:adjustRightInd w:val="0"/>
        <w:rPr>
          <w:rFonts w:hAnsi="AGA Arabesque"/>
          <w:rtl/>
          <w:lang w:bidi="ar-SA"/>
        </w:rPr>
      </w:pPr>
      <w:r w:rsidRPr="00636EA8">
        <w:rPr>
          <w:rFonts w:hAnsi="AGA Arabesque"/>
          <w:rtl/>
          <w:lang w:bidi="ar-SA"/>
        </w:rPr>
        <w:t xml:space="preserve">یکی از احادیثی که </w:t>
      </w:r>
      <w:r w:rsidR="008E5458" w:rsidRPr="00636EA8">
        <w:rPr>
          <w:rtl/>
          <w:lang w:bidi="ar-SA"/>
        </w:rPr>
        <w:t>مؤلف</w:t>
      </w:r>
      <w:r w:rsidR="008E5458" w:rsidRPr="00636EA8">
        <w:rPr>
          <w:rFonts w:cs="CTraditional Arabic"/>
          <w:rtl/>
          <w:lang w:bidi="ar-SA"/>
        </w:rPr>
        <w:t>/</w:t>
      </w:r>
      <w:r w:rsidR="008E5458" w:rsidRPr="00636EA8">
        <w:rPr>
          <w:rtl/>
          <w:lang w:bidi="ar-SA"/>
        </w:rPr>
        <w:t xml:space="preserve"> </w:t>
      </w:r>
      <w:r w:rsidR="00457B75" w:rsidRPr="00636EA8">
        <w:rPr>
          <w:rFonts w:hAnsi="AGA Arabesque"/>
          <w:rtl/>
          <w:lang w:bidi="ar-SA"/>
        </w:rPr>
        <w:t>در این باب ذکر کرده، داستان ص</w:t>
      </w:r>
      <w:r w:rsidRPr="00636EA8">
        <w:rPr>
          <w:rFonts w:hAnsi="AGA Arabesque"/>
          <w:rtl/>
          <w:lang w:bidi="ar-SA"/>
        </w:rPr>
        <w:t>ح</w:t>
      </w:r>
      <w:r w:rsidR="00457B75" w:rsidRPr="00636EA8">
        <w:rPr>
          <w:rFonts w:hAnsi="AGA Arabesque"/>
          <w:rtl/>
          <w:lang w:bidi="ar-SA"/>
        </w:rPr>
        <w:t>ر</w:t>
      </w:r>
      <w:r w:rsidRPr="00636EA8">
        <w:rPr>
          <w:rFonts w:hAnsi="AGA Arabesque"/>
          <w:rtl/>
          <w:lang w:bidi="ar-SA"/>
        </w:rPr>
        <w:t>انشین</w:t>
      </w:r>
      <w:r w:rsidR="00457B75" w:rsidRPr="00636EA8">
        <w:rPr>
          <w:rFonts w:hAnsi="AGA Arabesque"/>
          <w:rtl/>
          <w:lang w:bidi="ar-SA"/>
        </w:rPr>
        <w:t>ی‌ست</w:t>
      </w:r>
      <w:r w:rsidRPr="00636EA8">
        <w:rPr>
          <w:rFonts w:hAnsi="AGA Arabesque"/>
          <w:rtl/>
          <w:lang w:bidi="ar-SA"/>
        </w:rPr>
        <w:t xml:space="preserve"> که روپوشی نجرانی بر تنِ پیامبر</w:t>
      </w:r>
      <w:r w:rsidRPr="00636EA8">
        <w:rPr>
          <w:rFonts w:hAnsi="AGA Arabesque"/>
          <w:lang w:bidi="ar-SA"/>
        </w:rPr>
        <w:sym w:font="AGA Arabesque" w:char="F072"/>
      </w:r>
      <w:r w:rsidRPr="00636EA8">
        <w:rPr>
          <w:rFonts w:hAnsi="AGA Arabesque"/>
          <w:rtl/>
          <w:lang w:bidi="ar-SA"/>
        </w:rPr>
        <w:t xml:space="preserve"> دید و آن را به‌شدت کشید؛ به‌گونه‌ای که حاشیه‌ی ضخیم روپوش، بر گردن پیامبر</w:t>
      </w:r>
      <w:r w:rsidRPr="00636EA8">
        <w:rPr>
          <w:rFonts w:hAnsi="AGA Arabesque"/>
          <w:lang w:bidi="ar-SA"/>
        </w:rPr>
        <w:sym w:font="AGA Arabesque" w:char="F072"/>
      </w:r>
      <w:r w:rsidRPr="00636EA8">
        <w:rPr>
          <w:rFonts w:hAnsi="AGA Arabesque"/>
          <w:rtl/>
          <w:lang w:bidi="ar-SA"/>
        </w:rPr>
        <w:t xml:space="preserve"> اثر گذاشت. رسول‌الله</w:t>
      </w:r>
      <w:r w:rsidRPr="00636EA8">
        <w:rPr>
          <w:rFonts w:hAnsi="AGA Arabesque"/>
          <w:lang w:bidi="ar-SA"/>
        </w:rPr>
        <w:sym w:font="AGA Arabesque" w:char="F072"/>
      </w:r>
      <w:r w:rsidRPr="00636EA8">
        <w:rPr>
          <w:rFonts w:hAnsi="AGA Arabesque"/>
          <w:rtl/>
          <w:lang w:bidi="ar-SA"/>
        </w:rPr>
        <w:t xml:space="preserve"> نگاهی به این مرد انداخت؛ دریافت صحرانشین</w:t>
      </w:r>
      <w:r w:rsidR="00457B75" w:rsidRPr="00636EA8">
        <w:rPr>
          <w:rFonts w:hAnsi="AGA Arabesque"/>
          <w:rtl/>
          <w:lang w:bidi="ar-SA"/>
        </w:rPr>
        <w:t>ی‌ست</w:t>
      </w:r>
      <w:r w:rsidRPr="00636EA8">
        <w:rPr>
          <w:rFonts w:hAnsi="AGA Arabesque"/>
          <w:rtl/>
          <w:lang w:bidi="ar-SA"/>
        </w:rPr>
        <w:t xml:space="preserve"> که چیزی می‌خواهد. لذا پیامبر</w:t>
      </w:r>
      <w:r w:rsidRPr="00636EA8">
        <w:rPr>
          <w:rFonts w:hAnsi="AGA Arabesque"/>
          <w:lang w:bidi="ar-SA"/>
        </w:rPr>
        <w:sym w:font="AGA Arabesque" w:char="F072"/>
      </w:r>
      <w:r w:rsidRPr="00636EA8">
        <w:rPr>
          <w:rFonts w:hAnsi="AGA Arabesque"/>
          <w:rtl/>
          <w:lang w:bidi="ar-SA"/>
        </w:rPr>
        <w:t xml:space="preserve"> لبخندی زد و دستور داد که چیزی به او ببخشند.</w:t>
      </w:r>
      <w:r w:rsidR="00BB5288" w:rsidRPr="00636EA8">
        <w:rPr>
          <w:rFonts w:hAnsi="AGA Arabesque"/>
          <w:rtl/>
          <w:lang w:bidi="ar-SA"/>
        </w:rPr>
        <w:t xml:space="preserve"> حتی اخم نفرمود و چهره در هم نکشید؛ بلکه لبخند زد و دستور داد که چیزی به او ببخشند! حال اگر کسی با ما چنین برخوردی بکند، چه می‌کنیم؟ حداقل کتکش می‌زنیم. الله متعال درباره</w:t>
      </w:r>
      <w:r w:rsidR="00A41227" w:rsidRPr="00636EA8">
        <w:rPr>
          <w:rFonts w:hAnsi="AGA Arabesque"/>
          <w:rtl/>
          <w:lang w:bidi="ar-SA"/>
        </w:rPr>
        <w:t>‌ی پیامبرش</w:t>
      </w:r>
      <w:r w:rsidR="00A41227" w:rsidRPr="00636EA8">
        <w:rPr>
          <w:rFonts w:hAnsi="AGA Arabesque"/>
          <w:lang w:bidi="ar-SA"/>
        </w:rPr>
        <w:sym w:font="AGA Arabesque" w:char="F072"/>
      </w:r>
      <w:r w:rsidR="00BB5288" w:rsidRPr="00636EA8">
        <w:rPr>
          <w:rFonts w:hAnsi="AGA Arabesque"/>
          <w:rtl/>
          <w:lang w:bidi="ar-SA"/>
        </w:rPr>
        <w:t xml:space="preserve"> می‌فرماید:</w:t>
      </w:r>
    </w:p>
    <w:p w:rsidR="000A4571" w:rsidRPr="00636EA8" w:rsidRDefault="00C8054F" w:rsidP="00BC463E">
      <w:pPr>
        <w:pStyle w:val="a0"/>
        <w:rPr>
          <w:rStyle w:val="Char8"/>
          <w:rtl/>
        </w:rPr>
      </w:pPr>
      <w:r w:rsidRPr="00636EA8">
        <w:rPr>
          <w:rFonts w:ascii="KFGQPC Uthman Taha Naskh" w:cs="KFGQPC Uthman Taha Naskh" w:hint="cs"/>
          <w:rtl/>
          <w:lang w:bidi="ar-SA"/>
        </w:rPr>
        <w:t>﴿</w:t>
      </w:r>
      <w:r w:rsidR="005D026C" w:rsidRPr="00636EA8">
        <w:rPr>
          <w:rFonts w:ascii="KFGQPC Uthmanic Script HAFS" w:hint="eastAsia"/>
          <w:rtl/>
          <w:lang w:bidi="ar-SA"/>
        </w:rPr>
        <w:t>وَإِنَّكَ</w:t>
      </w:r>
      <w:r w:rsidR="005D026C" w:rsidRPr="00636EA8">
        <w:rPr>
          <w:rFonts w:ascii="KFGQPC Uthmanic Script HAFS"/>
          <w:rtl/>
          <w:lang w:bidi="ar-SA"/>
        </w:rPr>
        <w:t xml:space="preserve"> </w:t>
      </w:r>
      <w:r w:rsidR="005D026C" w:rsidRPr="00636EA8">
        <w:rPr>
          <w:rFonts w:ascii="KFGQPC Uthmanic Script HAFS" w:hint="eastAsia"/>
          <w:rtl/>
          <w:lang w:bidi="ar-SA"/>
        </w:rPr>
        <w:t>لَعَلَى</w:t>
      </w:r>
      <w:r w:rsidR="005D026C" w:rsidRPr="00636EA8">
        <w:rPr>
          <w:rFonts w:ascii="KFGQPC Uthmanic Script HAFS" w:hint="cs"/>
          <w:rtl/>
          <w:lang w:bidi="ar-SA"/>
        </w:rPr>
        <w:t>ٰ</w:t>
      </w:r>
      <w:r w:rsidR="005D026C" w:rsidRPr="00636EA8">
        <w:rPr>
          <w:rFonts w:ascii="KFGQPC Uthmanic Script HAFS"/>
          <w:rtl/>
          <w:lang w:bidi="ar-SA"/>
        </w:rPr>
        <w:t xml:space="preserve"> </w:t>
      </w:r>
      <w:r w:rsidR="005D026C" w:rsidRPr="00636EA8">
        <w:rPr>
          <w:rFonts w:ascii="KFGQPC Uthmanic Script HAFS" w:hint="eastAsia"/>
          <w:rtl/>
          <w:lang w:bidi="ar-SA"/>
        </w:rPr>
        <w:t>خُلُقٍ</w:t>
      </w:r>
      <w:r w:rsidR="005D026C" w:rsidRPr="00636EA8">
        <w:rPr>
          <w:rFonts w:ascii="KFGQPC Uthmanic Script HAFS"/>
          <w:rtl/>
          <w:lang w:bidi="ar-SA"/>
        </w:rPr>
        <w:t xml:space="preserve"> </w:t>
      </w:r>
      <w:r w:rsidR="005D026C" w:rsidRPr="00636EA8">
        <w:rPr>
          <w:rFonts w:ascii="KFGQPC Uthmanic Script HAFS" w:hint="eastAsia"/>
          <w:rtl/>
          <w:lang w:bidi="ar-SA"/>
        </w:rPr>
        <w:t>عَظِيم</w:t>
      </w:r>
      <w:r w:rsidR="005D026C" w:rsidRPr="00636EA8">
        <w:rPr>
          <w:rFonts w:ascii="KFGQPC Uthmanic Script HAFS" w:hint="cs"/>
          <w:rtl/>
          <w:lang w:bidi="ar-SA"/>
        </w:rPr>
        <w:t>ٖ</w:t>
      </w:r>
      <w:r w:rsidR="005D026C" w:rsidRPr="00636EA8">
        <w:rPr>
          <w:rFonts w:ascii="KFGQPC Uthmanic Script HAFS"/>
          <w:rtl/>
          <w:lang w:bidi="ar-SA"/>
        </w:rPr>
        <w:t xml:space="preserve"> </w:t>
      </w:r>
      <w:r w:rsidR="005D026C" w:rsidRPr="00636EA8">
        <w:rPr>
          <w:rFonts w:ascii="KFGQPC Uthmanic Script HAFS" w:hint="cs"/>
          <w:rtl/>
          <w:lang w:bidi="ar-SA"/>
        </w:rPr>
        <w:t>٤</w:t>
      </w:r>
      <w:r w:rsidRPr="00636EA8">
        <w:rPr>
          <w:rFonts w:ascii="KFGQPC Uthman Taha Naskh" w:cs="KFGQPC Uthman Taha Naskh" w:hint="cs"/>
          <w:rtl/>
          <w:lang w:bidi="ar-SA"/>
        </w:rPr>
        <w:t>﴾</w:t>
      </w:r>
      <w:r w:rsidR="005D026C" w:rsidRPr="00636EA8">
        <w:rPr>
          <w:rFonts w:ascii="KFGQPC Uthman Taha Naskh" w:cs="KFGQPC Uthman Taha Naskh"/>
          <w:rtl/>
          <w:lang w:bidi="ar-SA"/>
        </w:rPr>
        <w:t xml:space="preserve"> </w:t>
      </w:r>
      <w:r w:rsidR="005D026C" w:rsidRPr="00636EA8">
        <w:rPr>
          <w:rFonts w:ascii="KFGQPC Uthman Taha Naskh" w:cs="KFGQPC Uthman Taha Naskh" w:hint="cs"/>
          <w:rtl/>
          <w:lang w:bidi="ar-SA"/>
        </w:rPr>
        <w:tab/>
      </w:r>
      <w:r w:rsidR="005D026C" w:rsidRPr="00636EA8">
        <w:rPr>
          <w:rStyle w:val="Char8"/>
          <w:rtl/>
        </w:rPr>
        <w:t>[</w:t>
      </w:r>
      <w:r w:rsidR="005D026C" w:rsidRPr="00636EA8">
        <w:rPr>
          <w:rStyle w:val="Char8"/>
          <w:rFonts w:hint="eastAsia"/>
          <w:rtl/>
        </w:rPr>
        <w:t>القلم</w:t>
      </w:r>
      <w:r w:rsidR="005D026C" w:rsidRPr="00636EA8">
        <w:rPr>
          <w:rStyle w:val="Char8"/>
          <w:rtl/>
        </w:rPr>
        <w:t xml:space="preserve">: </w:t>
      </w:r>
      <w:r w:rsidR="005D026C" w:rsidRPr="00636EA8">
        <w:rPr>
          <w:rStyle w:val="Char8"/>
          <w:rFonts w:hint="cs"/>
          <w:rtl/>
        </w:rPr>
        <w:t>٤</w:t>
      </w:r>
      <w:r w:rsidR="005D026C" w:rsidRPr="00636EA8">
        <w:rPr>
          <w:rStyle w:val="Char8"/>
          <w:rtl/>
        </w:rPr>
        <w:t xml:space="preserve">]  </w:t>
      </w:r>
      <w:r w:rsidR="00CB34FB" w:rsidRPr="00636EA8">
        <w:rPr>
          <w:rStyle w:val="Char8"/>
          <w:rtl/>
        </w:rPr>
        <w:tab/>
      </w:r>
    </w:p>
    <w:p w:rsidR="000A4571" w:rsidRPr="00636EA8" w:rsidRDefault="000A4571" w:rsidP="00BB388D">
      <w:pPr>
        <w:pStyle w:val="a1"/>
        <w:rPr>
          <w:rtl/>
          <w:lang w:bidi="ar-SA"/>
        </w:rPr>
      </w:pPr>
      <w:r w:rsidRPr="00636EA8">
        <w:rPr>
          <w:rtl/>
          <w:lang w:bidi="ar-SA"/>
        </w:rPr>
        <w:t>و بی‌گمان تو، بر اخلاق بزرگی قرار داری.</w:t>
      </w:r>
    </w:p>
    <w:p w:rsidR="00BB5288" w:rsidRPr="00636EA8" w:rsidRDefault="000A4571" w:rsidP="00BB388D">
      <w:pPr>
        <w:autoSpaceDE w:val="0"/>
        <w:autoSpaceDN w:val="0"/>
        <w:adjustRightInd w:val="0"/>
        <w:rPr>
          <w:rFonts w:hAnsi="AGA Arabesque"/>
          <w:rtl/>
          <w:lang w:bidi="ar-SA"/>
        </w:rPr>
      </w:pPr>
      <w:r w:rsidRPr="00636EA8">
        <w:rPr>
          <w:rFonts w:hAnsi="AGA Arabesque"/>
          <w:rtl/>
          <w:lang w:bidi="ar-SA"/>
        </w:rPr>
        <w:t>این از اخلاق سترگ پیامبر</w:t>
      </w:r>
      <w:r w:rsidRPr="00636EA8">
        <w:rPr>
          <w:rFonts w:hAnsi="AGA Arabesque"/>
          <w:lang w:bidi="ar-SA"/>
        </w:rPr>
        <w:sym w:font="AGA Arabesque" w:char="F072"/>
      </w:r>
      <w:r w:rsidRPr="00636EA8">
        <w:rPr>
          <w:rFonts w:hAnsi="AGA Arabesque"/>
          <w:rtl/>
          <w:lang w:bidi="ar-SA"/>
        </w:rPr>
        <w:t xml:space="preserve"> بود که به آن مرد نگاه کرد، تبسمی فرمود و چیزی به او بخشید.</w:t>
      </w:r>
    </w:p>
    <w:p w:rsidR="000A4571" w:rsidRPr="00636EA8" w:rsidRDefault="000A4571" w:rsidP="00BB388D">
      <w:pPr>
        <w:autoSpaceDE w:val="0"/>
        <w:autoSpaceDN w:val="0"/>
        <w:adjustRightInd w:val="0"/>
        <w:rPr>
          <w:rFonts w:hAnsi="AGA Arabesque"/>
          <w:rtl/>
          <w:lang w:bidi="ar-SA"/>
        </w:rPr>
      </w:pPr>
      <w:r w:rsidRPr="00636EA8">
        <w:rPr>
          <w:rFonts w:hAnsi="AGA Arabesque"/>
          <w:rtl/>
          <w:lang w:bidi="ar-SA"/>
        </w:rPr>
        <w:t>آری؛ شایسته است که انسان صبر و حوصله داشته باشد و وقتی مردم خشمگین می‌شود، او کوتاه بیاید. از معاویه</w:t>
      </w:r>
      <w:r w:rsidRPr="00636EA8">
        <w:rPr>
          <w:rFonts w:hAnsi="AGA Arabesque"/>
          <w:lang w:bidi="ar-SA"/>
        </w:rPr>
        <w:sym w:font="AGA Arabesque" w:char="F074"/>
      </w:r>
      <w:r w:rsidRPr="00636EA8">
        <w:rPr>
          <w:rFonts w:hAnsi="AGA Arabesque"/>
          <w:rtl/>
          <w:lang w:bidi="ar-SA"/>
        </w:rPr>
        <w:t xml:space="preserve"> پرسیدند: چگونه مردم را رهبری می‌کنی؟ - زیرا معاویه</w:t>
      </w:r>
      <w:r w:rsidRPr="00636EA8">
        <w:rPr>
          <w:rFonts w:hAnsi="AGA Arabesque"/>
          <w:lang w:bidi="ar-SA"/>
        </w:rPr>
        <w:sym w:font="AGA Arabesque" w:char="F074"/>
      </w:r>
      <w:r w:rsidRPr="00636EA8">
        <w:rPr>
          <w:rFonts w:hAnsi="AGA Arabesque"/>
          <w:rtl/>
          <w:lang w:bidi="ar-SA"/>
        </w:rPr>
        <w:t xml:space="preserve"> به حکمت و</w:t>
      </w:r>
      <w:r w:rsidR="00962209" w:rsidRPr="00636EA8">
        <w:rPr>
          <w:rFonts w:hAnsi="AGA Arabesque"/>
          <w:rtl/>
          <w:lang w:bidi="ar-SA"/>
        </w:rPr>
        <w:t xml:space="preserve"> </w:t>
      </w:r>
      <w:r w:rsidRPr="00636EA8">
        <w:rPr>
          <w:rFonts w:hAnsi="AGA Arabesque"/>
          <w:rtl/>
          <w:lang w:bidi="ar-SA"/>
        </w:rPr>
        <w:t xml:space="preserve">سیاست، معروف بود.- فرمود: </w:t>
      </w:r>
      <w:r w:rsidR="000D4E94" w:rsidRPr="00636EA8">
        <w:rPr>
          <w:rFonts w:hAnsi="AGA Arabesque"/>
          <w:rtl/>
          <w:lang w:bidi="ar-SA"/>
        </w:rPr>
        <w:t xml:space="preserve">«قید و بندِ ارتباط من با </w:t>
      </w:r>
      <w:r w:rsidR="006B0F3A" w:rsidRPr="00636EA8">
        <w:rPr>
          <w:rFonts w:hAnsi="AGA Arabesque"/>
          <w:rtl/>
          <w:lang w:bidi="ar-SA"/>
        </w:rPr>
        <w:t>آن</w:t>
      </w:r>
      <w:r w:rsidR="006B0F3A" w:rsidRPr="00636EA8">
        <w:rPr>
          <w:rFonts w:hAnsi="AGA Arabesque"/>
          <w:cs/>
          <w:lang w:bidi="ar-SA"/>
        </w:rPr>
        <w:t>‎</w:t>
      </w:r>
      <w:r w:rsidR="006B0F3A" w:rsidRPr="00636EA8">
        <w:rPr>
          <w:rFonts w:hAnsi="AGA Arabesque"/>
          <w:rtl/>
          <w:lang w:bidi="ar-SA"/>
        </w:rPr>
        <w:t>ها</w:t>
      </w:r>
      <w:r w:rsidR="000D4E94" w:rsidRPr="00636EA8">
        <w:rPr>
          <w:rFonts w:hAnsi="AGA Arabesque"/>
          <w:rtl/>
          <w:lang w:bidi="ar-SA"/>
        </w:rPr>
        <w:t xml:space="preserve"> مانندِ مو، باریک است؛ اگر آن‌ها این مو را بگیرند، من در پیِ آن‌ها می‌روم و اگر من، این مو را در دست داشته باشم، آن‌ها به دنبالِ من می‌آیند و بدین‌سان این موی باریک، گسسته نمی‌شود». منظورش این بود که من در ارتباط با دیگران، سخت‌گیر نیستم. و این، از حُسنِ سیاست او بود که مردم را بدین‌شکل رهبری می‌نمود؛ وقتی به او روی می‌آوردند، از آن‌ها به‌گرم</w:t>
      </w:r>
      <w:r w:rsidR="00457B75" w:rsidRPr="00636EA8">
        <w:rPr>
          <w:rFonts w:hAnsi="AGA Arabesque"/>
          <w:rtl/>
          <w:lang w:bidi="ar-SA"/>
        </w:rPr>
        <w:t>ی</w:t>
      </w:r>
      <w:r w:rsidR="00F75D70" w:rsidRPr="00636EA8">
        <w:rPr>
          <w:rFonts w:hAnsi="AGA Arabesque"/>
          <w:rtl/>
          <w:lang w:bidi="ar-SA"/>
        </w:rPr>
        <w:t xml:space="preserve"> ا</w:t>
      </w:r>
      <w:r w:rsidR="00457B75" w:rsidRPr="00636EA8">
        <w:rPr>
          <w:rFonts w:hAnsi="AGA Arabesque"/>
          <w:rtl/>
          <w:lang w:bidi="ar-SA"/>
        </w:rPr>
        <w:t>‌ست</w:t>
      </w:r>
      <w:r w:rsidR="000D4E94" w:rsidRPr="00636EA8">
        <w:rPr>
          <w:rFonts w:hAnsi="AGA Arabesque"/>
          <w:rtl/>
          <w:lang w:bidi="ar-SA"/>
        </w:rPr>
        <w:t>قبال می‌کرد و وقتی می‌دید که به او پشت کرده‌اند، خود در پیِ آنان می‌رفت تا آن‌ها را از دست ندهد.</w:t>
      </w:r>
    </w:p>
    <w:p w:rsidR="000D4E94" w:rsidRPr="00636EA8" w:rsidRDefault="000D4E94" w:rsidP="00BB388D">
      <w:pPr>
        <w:autoSpaceDE w:val="0"/>
        <w:autoSpaceDN w:val="0"/>
        <w:adjustRightInd w:val="0"/>
        <w:rPr>
          <w:rFonts w:hAnsi="AGA Arabesque"/>
          <w:rtl/>
          <w:lang w:bidi="ar-SA"/>
        </w:rPr>
      </w:pPr>
      <w:r w:rsidRPr="00636EA8">
        <w:rPr>
          <w:rFonts w:hAnsi="AGA Arabesque"/>
          <w:rtl/>
          <w:lang w:bidi="ar-SA"/>
        </w:rPr>
        <w:t>لذا چه خوب است که انسان همانندِ پیامبر</w:t>
      </w:r>
      <w:r w:rsidRPr="00636EA8">
        <w:rPr>
          <w:rFonts w:hAnsi="AGA Arabesque"/>
          <w:lang w:bidi="ar-SA"/>
        </w:rPr>
        <w:sym w:font="AGA Arabesque" w:char="F072"/>
      </w:r>
      <w:r w:rsidRPr="00636EA8">
        <w:rPr>
          <w:rFonts w:hAnsi="AGA Arabesque"/>
          <w:rtl/>
          <w:lang w:bidi="ar-SA"/>
        </w:rPr>
        <w:t xml:space="preserve"> همواره در رفتار و منشِ خویش، نرم‌خوی و بردبار باشد. از الله متعال درخواست می‌کنم که به ما رفتار، اخلاق و منش نیکو عنایت بفرماید.</w:t>
      </w:r>
    </w:p>
    <w:p w:rsidR="000D4E94" w:rsidRPr="00636EA8" w:rsidRDefault="000D4E94" w:rsidP="00E856DA">
      <w:pPr>
        <w:autoSpaceDE w:val="0"/>
        <w:autoSpaceDN w:val="0"/>
        <w:adjustRightInd w:val="0"/>
        <w:ind w:firstLine="0"/>
        <w:jc w:val="center"/>
        <w:rPr>
          <w:rFonts w:hAnsi="AGA Arabesque"/>
          <w:rtl/>
          <w:lang w:bidi="ar-SA"/>
        </w:rPr>
      </w:pPr>
      <w:r w:rsidRPr="00636EA8">
        <w:rPr>
          <w:rFonts w:hAnsi="AGA Arabesque"/>
          <w:rtl/>
          <w:lang w:bidi="ar-SA"/>
        </w:rPr>
        <w:t>***</w:t>
      </w:r>
    </w:p>
    <w:p w:rsidR="00225F2A" w:rsidRPr="00636EA8" w:rsidRDefault="000D4E94"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 xml:space="preserve">651- </w:t>
      </w:r>
      <w:r w:rsidR="00225F2A" w:rsidRPr="00636EA8">
        <w:rPr>
          <w:rStyle w:val="Char4"/>
          <w:rtl/>
          <w:lang w:bidi="ar-SA"/>
        </w:rPr>
        <w:t>وعن ابن مسعودٍ</w:t>
      </w:r>
      <w:r w:rsidR="00225F2A" w:rsidRPr="00636EA8">
        <w:rPr>
          <w:rStyle w:val="Char4"/>
          <w:b w:val="0"/>
          <w:bCs w:val="0"/>
          <w:rtl/>
          <w:lang w:bidi="ar-SA"/>
        </w:rPr>
        <w:sym w:font="AGA Arabesque" w:char="F074"/>
      </w:r>
      <w:r w:rsidR="00225F2A" w:rsidRPr="00636EA8">
        <w:rPr>
          <w:rStyle w:val="Char4"/>
          <w:rtl/>
          <w:lang w:bidi="ar-SA"/>
        </w:rPr>
        <w:t xml:space="preserve"> قال: كأَنِّي أَنظُرُ إلى رسول اللَّه</w:t>
      </w:r>
      <w:r w:rsidR="00225F2A" w:rsidRPr="00636EA8">
        <w:rPr>
          <w:rStyle w:val="Char4"/>
          <w:b w:val="0"/>
          <w:bCs w:val="0"/>
          <w:rtl/>
          <w:lang w:bidi="ar-SA"/>
        </w:rPr>
        <w:sym w:font="AGA Arabesque" w:char="F072"/>
      </w:r>
      <w:r w:rsidR="00225F2A" w:rsidRPr="00636EA8">
        <w:rPr>
          <w:rStyle w:val="Char4"/>
          <w:rtl/>
          <w:lang w:bidi="ar-SA"/>
        </w:rPr>
        <w:t xml:space="preserve"> يَحْكِي نَبِيًّا مِن الأَنبياءِ صلوَاتُ اللَّهِ وَسلامُه عَلَيهم، ضَرَبَهُ قَومُهُ فَأَدْمَوْهُ، وَهُوَ يَمسَحُ الدَّمَ عَنْ وَجهِهِ، ويقول: «اللَّهُمَّ اغفِرْ لِقَومِي فَإِنَّهُم لا يَعْلَمُونَ».</w:t>
      </w:r>
      <w:r w:rsidR="00225F2A" w:rsidRPr="00636EA8">
        <w:rPr>
          <w:rFonts w:ascii="Traditional Arabic"/>
          <w:rtl/>
          <w:lang w:bidi="ar-SA"/>
        </w:rPr>
        <w:t xml:space="preserve"> [</w:t>
      </w:r>
      <w:r w:rsidR="002C7F89" w:rsidRPr="002C7F89">
        <w:rPr>
          <w:rFonts w:ascii="Traditional Arabic" w:cs="mylotus"/>
          <w:rtl/>
          <w:lang w:bidi="ar-SA"/>
        </w:rPr>
        <w:t>متفقٌ عليه</w:t>
      </w:r>
      <w:r w:rsidR="00225F2A" w:rsidRPr="00636EA8">
        <w:rPr>
          <w:rFonts w:asci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556"/>
      </w:r>
      <w:r w:rsidR="00C8054F" w:rsidRPr="00C8054F">
        <w:rPr>
          <w:rStyle w:val="FootnoteReference"/>
          <w:rFonts w:cs="B Lotus"/>
          <w:szCs w:val="28"/>
          <w:rtl/>
          <w:lang w:bidi="ar-SA"/>
        </w:rPr>
        <w:t>)</w:t>
      </w:r>
    </w:p>
    <w:p w:rsidR="000D4E94" w:rsidRPr="00636EA8" w:rsidRDefault="00B0735E" w:rsidP="00BB388D">
      <w:pPr>
        <w:autoSpaceDE w:val="0"/>
        <w:autoSpaceDN w:val="0"/>
        <w:adjustRightInd w:val="0"/>
        <w:rPr>
          <w:rFonts w:hAnsi="AGA Arabesque"/>
          <w:rtl/>
          <w:lang w:bidi="ar-SA"/>
        </w:rPr>
      </w:pPr>
      <w:r w:rsidRPr="00636EA8">
        <w:rPr>
          <w:rFonts w:hAnsi="AGA Arabesque"/>
          <w:b/>
          <w:bCs/>
          <w:rtl/>
          <w:lang w:bidi="ar-SA"/>
        </w:rPr>
        <w:t>ترجمه:</w:t>
      </w:r>
      <w:r w:rsidRPr="00636EA8">
        <w:rPr>
          <w:rFonts w:hAnsi="AGA Arabesque"/>
          <w:rtl/>
          <w:lang w:bidi="ar-SA"/>
        </w:rPr>
        <w:t xml:space="preserve"> ابن‌مسعود</w:t>
      </w:r>
      <w:r w:rsidRPr="00636EA8">
        <w:rPr>
          <w:rFonts w:hAnsi="AGA Arabesque"/>
          <w:lang w:bidi="ar-SA"/>
        </w:rPr>
        <w:sym w:font="AGA Arabesque" w:char="F074"/>
      </w:r>
      <w:r w:rsidRPr="00636EA8">
        <w:rPr>
          <w:rFonts w:hAnsi="AGA Arabesque"/>
          <w:rtl/>
          <w:lang w:bidi="ar-SA"/>
        </w:rPr>
        <w:t xml:space="preserve"> می‌گوید: گویا اینک رسول‌الله</w:t>
      </w:r>
      <w:r w:rsidRPr="00636EA8">
        <w:rPr>
          <w:rFonts w:hAnsi="AGA Arabesque"/>
          <w:lang w:bidi="ar-SA"/>
        </w:rPr>
        <w:sym w:font="AGA Arabesque" w:char="F072"/>
      </w:r>
      <w:r w:rsidRPr="00636EA8">
        <w:rPr>
          <w:rFonts w:hAnsi="AGA Arabesque"/>
          <w:rtl/>
          <w:lang w:bidi="ar-SA"/>
        </w:rPr>
        <w:t xml:space="preserve"> را می‌بینم که داستانِ یکی از پیامبران را بازگو </w:t>
      </w:r>
      <w:r w:rsidR="005D7948" w:rsidRPr="00636EA8">
        <w:rPr>
          <w:rFonts w:hAnsi="AGA Arabesque"/>
          <w:rtl/>
          <w:lang w:bidi="ar-SA"/>
        </w:rPr>
        <w:t>می‌کند</w:t>
      </w:r>
      <w:r w:rsidRPr="00636EA8">
        <w:rPr>
          <w:rFonts w:hAnsi="AGA Arabesque"/>
          <w:rtl/>
          <w:lang w:bidi="ar-SA"/>
        </w:rPr>
        <w:t xml:space="preserve"> که قومش او را زده و خون‌آلود کرده بودند و او، خون را از صورتش پاک می‌نمود و می‌گفت: «یا الله! </w:t>
      </w:r>
      <w:r w:rsidR="005D7948" w:rsidRPr="00636EA8">
        <w:rPr>
          <w:rFonts w:hAnsi="AGA Arabesque"/>
          <w:rtl/>
          <w:lang w:bidi="ar-SA"/>
        </w:rPr>
        <w:t>قومِ مرا ببخش؛ زیرا آن‌ها نمی‌فهمند».</w:t>
      </w:r>
    </w:p>
    <w:p w:rsidR="005D7948" w:rsidRPr="00636EA8" w:rsidRDefault="005D7948" w:rsidP="00BC463E">
      <w:pPr>
        <w:spacing w:before="180" w:line="228" w:lineRule="auto"/>
        <w:rPr>
          <w:rtl/>
          <w:lang w:bidi="ar-SA"/>
        </w:rPr>
      </w:pPr>
      <w:r w:rsidRPr="00636EA8">
        <w:rPr>
          <w:rStyle w:val="Char4"/>
          <w:rtl/>
          <w:lang w:bidi="ar-SA"/>
        </w:rPr>
        <w:t>652- وعنْ أَبِي هُريرةَ</w:t>
      </w:r>
      <w:r w:rsidRPr="00636EA8">
        <w:rPr>
          <w:rStyle w:val="Char4"/>
          <w:b w:val="0"/>
          <w:bCs w:val="0"/>
          <w:rtl/>
          <w:lang w:bidi="ar-SA"/>
        </w:rPr>
        <w:sym w:font="AGA Arabesque" w:char="F074"/>
      </w:r>
      <w:r w:rsidRPr="00636EA8">
        <w:rPr>
          <w:rStyle w:val="Char4"/>
          <w:rtl/>
          <w:lang w:bidi="ar-SA"/>
        </w:rPr>
        <w:t xml:space="preserve"> أَن رسولَ اللَّه</w:t>
      </w:r>
      <w:r w:rsidRPr="00636EA8">
        <w:rPr>
          <w:rStyle w:val="Char4"/>
          <w:b w:val="0"/>
          <w:bCs w:val="0"/>
          <w:rtl/>
          <w:lang w:bidi="ar-SA"/>
        </w:rPr>
        <w:sym w:font="AGA Arabesque" w:char="F072"/>
      </w:r>
      <w:r w:rsidRPr="00636EA8">
        <w:rPr>
          <w:rStyle w:val="Char4"/>
          <w:rtl/>
          <w:lang w:bidi="ar-SA"/>
        </w:rPr>
        <w:t xml:space="preserve"> قال: «لَيْسَ الشديدُ بالصُّرَعةِ إِنمَّا الشديدُ الَّذي يمْلِكُ نَفسَهُ عِنْد الْغَضَبِ». </w:t>
      </w:r>
      <w:r w:rsidRPr="00636EA8">
        <w:rPr>
          <w:rtl/>
          <w:lang w:bidi="ar-SA"/>
        </w:rPr>
        <w:t>[</w:t>
      </w:r>
      <w:r w:rsidR="002C7F89" w:rsidRPr="002C7F89">
        <w:rPr>
          <w:rFonts w:cs="mylotus"/>
          <w:rtl/>
          <w:lang w:bidi="ar-SA"/>
        </w:rPr>
        <w:t>متفقٌ عليه</w:t>
      </w:r>
      <w:r w:rsidRPr="00636EA8">
        <w:rPr>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557"/>
      </w:r>
      <w:r w:rsidR="00C8054F" w:rsidRPr="00C8054F">
        <w:rPr>
          <w:rStyle w:val="FootnoteReference"/>
          <w:rFonts w:cs="B Lotus"/>
          <w:szCs w:val="28"/>
          <w:rtl/>
          <w:lang w:bidi="ar-SA"/>
        </w:rPr>
        <w:t>)</w:t>
      </w:r>
    </w:p>
    <w:p w:rsidR="005D7948" w:rsidRPr="0032798C" w:rsidRDefault="005D7948" w:rsidP="00BB388D">
      <w:pPr>
        <w:rPr>
          <w:spacing w:val="-4"/>
          <w:rtl/>
          <w:lang w:bidi="ar-SA"/>
        </w:rPr>
      </w:pPr>
      <w:r w:rsidRPr="0032798C">
        <w:rPr>
          <w:b/>
          <w:bCs/>
          <w:spacing w:val="-4"/>
          <w:rtl/>
          <w:lang w:bidi="ar-SA"/>
        </w:rPr>
        <w:t xml:space="preserve">ترجمه: </w:t>
      </w:r>
      <w:r w:rsidRPr="0032798C">
        <w:rPr>
          <w:spacing w:val="-4"/>
          <w:rtl/>
          <w:lang w:bidi="ar-SA"/>
        </w:rPr>
        <w:t>ابوهریره</w:t>
      </w:r>
      <w:r w:rsidRPr="0032798C">
        <w:rPr>
          <w:spacing w:val="-4"/>
          <w:lang w:bidi="ar-SA"/>
        </w:rPr>
        <w:sym w:font="AGA Arabesque" w:char="F074"/>
      </w:r>
      <w:r w:rsidRPr="0032798C">
        <w:rPr>
          <w:spacing w:val="-4"/>
          <w:rtl/>
          <w:lang w:bidi="ar-SA"/>
        </w:rPr>
        <w:t xml:space="preserve"> می‌گوید: رسول‌الله</w:t>
      </w:r>
      <w:r w:rsidRPr="0032798C">
        <w:rPr>
          <w:spacing w:val="-4"/>
          <w:lang w:bidi="ar-SA"/>
        </w:rPr>
        <w:sym w:font="AGA Arabesque" w:char="F072"/>
      </w:r>
      <w:r w:rsidRPr="0032798C">
        <w:rPr>
          <w:spacing w:val="-4"/>
          <w:rtl/>
          <w:lang w:bidi="ar-SA"/>
        </w:rPr>
        <w:t xml:space="preserve"> فرمود: «پهلوان، کسی نیست که رقیب (هماوردش) را به زمین بزند؛ پهلوان، کس</w:t>
      </w:r>
      <w:r w:rsidR="00457B75" w:rsidRPr="0032798C">
        <w:rPr>
          <w:spacing w:val="-4"/>
          <w:rtl/>
          <w:lang w:bidi="ar-SA"/>
        </w:rPr>
        <w:t>ی‌ست</w:t>
      </w:r>
      <w:r w:rsidRPr="0032798C">
        <w:rPr>
          <w:spacing w:val="-4"/>
          <w:rtl/>
          <w:lang w:bidi="ar-SA"/>
        </w:rPr>
        <w:t xml:space="preserve"> که هنگام خشم، خودش را کنترل کند».</w:t>
      </w:r>
    </w:p>
    <w:p w:rsidR="005D7948" w:rsidRPr="00636EA8" w:rsidRDefault="005D7948" w:rsidP="00FC0354">
      <w:pPr>
        <w:autoSpaceDE w:val="0"/>
        <w:autoSpaceDN w:val="0"/>
        <w:adjustRightInd w:val="0"/>
        <w:spacing w:line="240" w:lineRule="auto"/>
        <w:ind w:firstLine="0"/>
        <w:jc w:val="center"/>
        <w:rPr>
          <w:rFonts w:hAnsi="AGA Arabesque"/>
          <w:b/>
          <w:bCs/>
          <w:sz w:val="32"/>
          <w:szCs w:val="32"/>
          <w:rtl/>
          <w:lang w:bidi="ar-SA"/>
        </w:rPr>
      </w:pPr>
      <w:r w:rsidRPr="00636EA8">
        <w:rPr>
          <w:rFonts w:hAnsi="AGA Arabesque"/>
          <w:b/>
          <w:bCs/>
          <w:sz w:val="32"/>
          <w:szCs w:val="32"/>
          <w:rtl/>
          <w:lang w:bidi="ar-SA"/>
        </w:rPr>
        <w:t>شرح</w:t>
      </w:r>
    </w:p>
    <w:p w:rsidR="005D7948" w:rsidRPr="00636EA8" w:rsidRDefault="005D7948" w:rsidP="00BB388D">
      <w:pPr>
        <w:autoSpaceDE w:val="0"/>
        <w:autoSpaceDN w:val="0"/>
        <w:adjustRightInd w:val="0"/>
        <w:rPr>
          <w:rFonts w:hAnsi="AGA Arabesque"/>
          <w:rtl/>
          <w:lang w:bidi="ar-SA"/>
        </w:rPr>
      </w:pPr>
      <w:r w:rsidRPr="00636EA8">
        <w:rPr>
          <w:rFonts w:hAnsi="AGA Arabesque"/>
          <w:rtl/>
          <w:lang w:bidi="ar-SA"/>
        </w:rPr>
        <w:t>از دیگر احادیثی که نووی</w:t>
      </w:r>
      <w:r w:rsidR="00D177B8" w:rsidRPr="00636EA8">
        <w:rPr>
          <w:rFonts w:cs="CTraditional Arabic"/>
          <w:rtl/>
          <w:lang w:bidi="ar-SA"/>
        </w:rPr>
        <w:t>/</w:t>
      </w:r>
      <w:r w:rsidR="00D177B8" w:rsidRPr="00636EA8">
        <w:rPr>
          <w:rtl/>
          <w:lang w:bidi="ar-SA"/>
        </w:rPr>
        <w:t xml:space="preserve"> </w:t>
      </w:r>
      <w:r w:rsidRPr="00636EA8">
        <w:rPr>
          <w:rFonts w:hAnsi="AGA Arabesque"/>
          <w:rtl/>
          <w:lang w:bidi="ar-SA"/>
        </w:rPr>
        <w:t>در باب «عفو و گذشت و روی‌گردانی از جاهلان» ذکر کرده، حدیث</w:t>
      </w:r>
      <w:r w:rsidR="00457B75" w:rsidRPr="00636EA8">
        <w:rPr>
          <w:rFonts w:hAnsi="AGA Arabesque"/>
          <w:rtl/>
          <w:lang w:bidi="ar-SA"/>
        </w:rPr>
        <w:t>ی‌ست</w:t>
      </w:r>
      <w:r w:rsidRPr="00636EA8">
        <w:rPr>
          <w:rFonts w:hAnsi="AGA Arabesque"/>
          <w:rtl/>
          <w:lang w:bidi="ar-SA"/>
        </w:rPr>
        <w:t xml:space="preserve"> بدین مضمون که ابن‌مسعود</w:t>
      </w:r>
      <w:r w:rsidRPr="00636EA8">
        <w:rPr>
          <w:rFonts w:hAnsi="AGA Arabesque"/>
          <w:lang w:bidi="ar-SA"/>
        </w:rPr>
        <w:sym w:font="AGA Arabesque" w:char="F074"/>
      </w:r>
      <w:r w:rsidRPr="00636EA8">
        <w:rPr>
          <w:rFonts w:hAnsi="AGA Arabesque"/>
          <w:rtl/>
          <w:lang w:bidi="ar-SA"/>
        </w:rPr>
        <w:t xml:space="preserve"> می‌گوید: گویا اینک رسول‌الله</w:t>
      </w:r>
      <w:r w:rsidRPr="00636EA8">
        <w:rPr>
          <w:rFonts w:hAnsi="AGA Arabesque"/>
          <w:lang w:bidi="ar-SA"/>
        </w:rPr>
        <w:sym w:font="AGA Arabesque" w:char="F072"/>
      </w:r>
      <w:r w:rsidRPr="00636EA8">
        <w:rPr>
          <w:rFonts w:hAnsi="AGA Arabesque"/>
          <w:rtl/>
          <w:lang w:bidi="ar-SA"/>
        </w:rPr>
        <w:t xml:space="preserve"> را می‌بینم که داستانِ یکی از پیامبران را بازگو می‌کند که قومش او را زده و خون‌آلود کرده بودند و او، خون را از صورتش پاک می‌نمود و می‌گفت: «یا الله! قومِ مرا ببخش؛ زیرا آن‌ها نمی‌فهمند».</w:t>
      </w:r>
    </w:p>
    <w:p w:rsidR="005D7948" w:rsidRPr="00636EA8" w:rsidRDefault="005D7948" w:rsidP="00BB388D">
      <w:pPr>
        <w:autoSpaceDE w:val="0"/>
        <w:autoSpaceDN w:val="0"/>
        <w:adjustRightInd w:val="0"/>
        <w:rPr>
          <w:rtl/>
          <w:lang w:bidi="ar-SA"/>
        </w:rPr>
      </w:pPr>
      <w:r w:rsidRPr="00636EA8">
        <w:rPr>
          <w:rtl/>
          <w:lang w:bidi="ar-SA"/>
        </w:rPr>
        <w:t>این، از حلم و بردباری پیامبران و صبری بود که در برابر اذیت و آزار قومشان داشتند؛ می‌دانید که پیامبران اذیت و آزار فراوانی از قوم خویش دیدند. الله متعال می‌فرماید:</w:t>
      </w:r>
    </w:p>
    <w:p w:rsidR="005D7948" w:rsidRPr="00636EA8" w:rsidRDefault="00C8054F" w:rsidP="00BC463E">
      <w:pPr>
        <w:pStyle w:val="a0"/>
        <w:rPr>
          <w:lang w:bidi="ar-SA"/>
        </w:rPr>
      </w:pPr>
      <w:r w:rsidRPr="00636EA8">
        <w:rPr>
          <w:rFonts w:ascii="KFGQPC Uthman Taha Naskh" w:cs="KFGQPC Uthman Taha Naskh" w:hint="cs"/>
          <w:rtl/>
          <w:lang w:bidi="ar-SA"/>
        </w:rPr>
        <w:t>﴿</w:t>
      </w:r>
      <w:r w:rsidR="005D026C" w:rsidRPr="00636EA8">
        <w:rPr>
          <w:rFonts w:ascii="KFGQPC Uthmanic Script HAFS" w:hint="eastAsia"/>
          <w:rtl/>
          <w:lang w:bidi="ar-SA"/>
        </w:rPr>
        <w:t>وَلَقَد</w:t>
      </w:r>
      <w:r w:rsidR="005D026C" w:rsidRPr="00636EA8">
        <w:rPr>
          <w:rFonts w:ascii="KFGQPC Uthmanic Script HAFS" w:hint="cs"/>
          <w:rtl/>
          <w:lang w:bidi="ar-SA"/>
        </w:rPr>
        <w:t>ۡ</w:t>
      </w:r>
      <w:r w:rsidR="005D026C" w:rsidRPr="00636EA8">
        <w:rPr>
          <w:rFonts w:ascii="KFGQPC Uthmanic Script HAFS"/>
          <w:rtl/>
          <w:lang w:bidi="ar-SA"/>
        </w:rPr>
        <w:t xml:space="preserve"> </w:t>
      </w:r>
      <w:r w:rsidR="005D026C" w:rsidRPr="00636EA8">
        <w:rPr>
          <w:rFonts w:ascii="KFGQPC Uthmanic Script HAFS" w:hint="eastAsia"/>
          <w:rtl/>
          <w:lang w:bidi="ar-SA"/>
        </w:rPr>
        <w:t>كُذِّبَت</w:t>
      </w:r>
      <w:r w:rsidR="005D026C" w:rsidRPr="00636EA8">
        <w:rPr>
          <w:rFonts w:ascii="KFGQPC Uthmanic Script HAFS" w:hint="cs"/>
          <w:rtl/>
          <w:lang w:bidi="ar-SA"/>
        </w:rPr>
        <w:t>ۡ</w:t>
      </w:r>
      <w:r w:rsidR="005D026C" w:rsidRPr="00636EA8">
        <w:rPr>
          <w:rFonts w:ascii="KFGQPC Uthmanic Script HAFS"/>
          <w:rtl/>
          <w:lang w:bidi="ar-SA"/>
        </w:rPr>
        <w:t xml:space="preserve"> </w:t>
      </w:r>
      <w:r w:rsidR="005D026C" w:rsidRPr="00636EA8">
        <w:rPr>
          <w:rFonts w:ascii="KFGQPC Uthmanic Script HAFS" w:hint="eastAsia"/>
          <w:rtl/>
          <w:lang w:bidi="ar-SA"/>
        </w:rPr>
        <w:t>رُسُل</w:t>
      </w:r>
      <w:r w:rsidR="005D026C" w:rsidRPr="00636EA8">
        <w:rPr>
          <w:rFonts w:ascii="KFGQPC Uthmanic Script HAFS" w:hint="cs"/>
          <w:rtl/>
          <w:lang w:bidi="ar-SA"/>
        </w:rPr>
        <w:t>ٞ</w:t>
      </w:r>
      <w:r w:rsidR="005D026C" w:rsidRPr="00636EA8">
        <w:rPr>
          <w:rFonts w:ascii="KFGQPC Uthmanic Script HAFS"/>
          <w:rtl/>
          <w:lang w:bidi="ar-SA"/>
        </w:rPr>
        <w:t xml:space="preserve"> </w:t>
      </w:r>
      <w:r w:rsidR="005D026C" w:rsidRPr="00636EA8">
        <w:rPr>
          <w:rFonts w:ascii="KFGQPC Uthmanic Script HAFS" w:hint="eastAsia"/>
          <w:rtl/>
          <w:lang w:bidi="ar-SA"/>
        </w:rPr>
        <w:t>مِّن</w:t>
      </w:r>
      <w:r w:rsidR="005D026C" w:rsidRPr="00636EA8">
        <w:rPr>
          <w:rFonts w:ascii="KFGQPC Uthmanic Script HAFS"/>
          <w:rtl/>
          <w:lang w:bidi="ar-SA"/>
        </w:rPr>
        <w:t xml:space="preserve"> </w:t>
      </w:r>
      <w:r w:rsidR="005D026C" w:rsidRPr="00636EA8">
        <w:rPr>
          <w:rFonts w:ascii="KFGQPC Uthmanic Script HAFS" w:hint="eastAsia"/>
          <w:rtl/>
          <w:lang w:bidi="ar-SA"/>
        </w:rPr>
        <w:t>قَب</w:t>
      </w:r>
      <w:r w:rsidR="005D026C" w:rsidRPr="00636EA8">
        <w:rPr>
          <w:rFonts w:ascii="KFGQPC Uthmanic Script HAFS" w:hint="cs"/>
          <w:rtl/>
          <w:lang w:bidi="ar-SA"/>
        </w:rPr>
        <w:t>ۡ</w:t>
      </w:r>
      <w:r w:rsidR="005D026C" w:rsidRPr="00636EA8">
        <w:rPr>
          <w:rFonts w:ascii="KFGQPC Uthmanic Script HAFS" w:hint="eastAsia"/>
          <w:rtl/>
          <w:lang w:bidi="ar-SA"/>
        </w:rPr>
        <w:t>لِكَ</w:t>
      </w:r>
      <w:r w:rsidR="005D026C" w:rsidRPr="00636EA8">
        <w:rPr>
          <w:rFonts w:ascii="KFGQPC Uthmanic Script HAFS"/>
          <w:rtl/>
          <w:lang w:bidi="ar-SA"/>
        </w:rPr>
        <w:t xml:space="preserve"> </w:t>
      </w:r>
      <w:r w:rsidR="005D026C" w:rsidRPr="00636EA8">
        <w:rPr>
          <w:rFonts w:ascii="KFGQPC Uthmanic Script HAFS" w:hint="eastAsia"/>
          <w:rtl/>
          <w:lang w:bidi="ar-SA"/>
        </w:rPr>
        <w:t>فَصَبَرُواْ</w:t>
      </w:r>
      <w:r w:rsidR="005D026C" w:rsidRPr="00636EA8">
        <w:rPr>
          <w:rFonts w:ascii="KFGQPC Uthmanic Script HAFS"/>
          <w:rtl/>
          <w:lang w:bidi="ar-SA"/>
        </w:rPr>
        <w:t xml:space="preserve"> </w:t>
      </w:r>
      <w:r w:rsidR="005D026C" w:rsidRPr="00636EA8">
        <w:rPr>
          <w:rFonts w:ascii="KFGQPC Uthmanic Script HAFS" w:hint="eastAsia"/>
          <w:rtl/>
          <w:lang w:bidi="ar-SA"/>
        </w:rPr>
        <w:t>عَلَى</w:t>
      </w:r>
      <w:r w:rsidR="005D026C" w:rsidRPr="00636EA8">
        <w:rPr>
          <w:rFonts w:ascii="KFGQPC Uthmanic Script HAFS" w:hint="cs"/>
          <w:rtl/>
          <w:lang w:bidi="ar-SA"/>
        </w:rPr>
        <w:t>ٰ</w:t>
      </w:r>
      <w:r w:rsidR="005D026C" w:rsidRPr="00636EA8">
        <w:rPr>
          <w:rFonts w:ascii="KFGQPC Uthmanic Script HAFS"/>
          <w:rtl/>
          <w:lang w:bidi="ar-SA"/>
        </w:rPr>
        <w:t xml:space="preserve"> </w:t>
      </w:r>
      <w:r w:rsidR="005D026C" w:rsidRPr="00636EA8">
        <w:rPr>
          <w:rFonts w:ascii="KFGQPC Uthmanic Script HAFS" w:hint="eastAsia"/>
          <w:rtl/>
          <w:lang w:bidi="ar-SA"/>
        </w:rPr>
        <w:t>مَا</w:t>
      </w:r>
      <w:r w:rsidR="005D026C" w:rsidRPr="00636EA8">
        <w:rPr>
          <w:rFonts w:ascii="KFGQPC Uthmanic Script HAFS"/>
          <w:rtl/>
          <w:lang w:bidi="ar-SA"/>
        </w:rPr>
        <w:t xml:space="preserve"> </w:t>
      </w:r>
      <w:r w:rsidR="005D026C" w:rsidRPr="00636EA8">
        <w:rPr>
          <w:rFonts w:ascii="KFGQPC Uthmanic Script HAFS" w:hint="eastAsia"/>
          <w:rtl/>
          <w:lang w:bidi="ar-SA"/>
        </w:rPr>
        <w:t>كُذِّبُواْ</w:t>
      </w:r>
      <w:r w:rsidR="005D026C" w:rsidRPr="00636EA8">
        <w:rPr>
          <w:rFonts w:ascii="KFGQPC Uthmanic Script HAFS"/>
          <w:rtl/>
          <w:lang w:bidi="ar-SA"/>
        </w:rPr>
        <w:t xml:space="preserve"> </w:t>
      </w:r>
      <w:r w:rsidR="005D026C" w:rsidRPr="00636EA8">
        <w:rPr>
          <w:rFonts w:ascii="KFGQPC Uthmanic Script HAFS" w:hint="eastAsia"/>
          <w:rtl/>
          <w:lang w:bidi="ar-SA"/>
        </w:rPr>
        <w:t>وَأُوذُواْ</w:t>
      </w:r>
      <w:r w:rsidR="005D026C" w:rsidRPr="00636EA8">
        <w:rPr>
          <w:rFonts w:ascii="KFGQPC Uthmanic Script HAFS"/>
          <w:rtl/>
          <w:lang w:bidi="ar-SA"/>
        </w:rPr>
        <w:t xml:space="preserve"> </w:t>
      </w:r>
      <w:r w:rsidR="005D026C" w:rsidRPr="00636EA8">
        <w:rPr>
          <w:rFonts w:ascii="KFGQPC Uthmanic Script HAFS" w:hint="eastAsia"/>
          <w:rtl/>
          <w:lang w:bidi="ar-SA"/>
        </w:rPr>
        <w:t>حَتَّى</w:t>
      </w:r>
      <w:r w:rsidR="005D026C" w:rsidRPr="00636EA8">
        <w:rPr>
          <w:rFonts w:ascii="KFGQPC Uthmanic Script HAFS" w:hint="cs"/>
          <w:rtl/>
          <w:lang w:bidi="ar-SA"/>
        </w:rPr>
        <w:t>ٰٓ</w:t>
      </w:r>
      <w:r w:rsidR="005D026C" w:rsidRPr="00636EA8">
        <w:rPr>
          <w:rFonts w:ascii="KFGQPC Uthmanic Script HAFS"/>
          <w:rtl/>
          <w:lang w:bidi="ar-SA"/>
        </w:rPr>
        <w:t xml:space="preserve"> </w:t>
      </w:r>
      <w:r w:rsidR="005D026C" w:rsidRPr="00636EA8">
        <w:rPr>
          <w:rFonts w:ascii="KFGQPC Uthmanic Script HAFS" w:hint="eastAsia"/>
          <w:rtl/>
          <w:lang w:bidi="ar-SA"/>
        </w:rPr>
        <w:t>أَتَى</w:t>
      </w:r>
      <w:r w:rsidR="005D026C" w:rsidRPr="00636EA8">
        <w:rPr>
          <w:rFonts w:ascii="KFGQPC Uthmanic Script HAFS" w:hint="cs"/>
          <w:rtl/>
          <w:lang w:bidi="ar-SA"/>
        </w:rPr>
        <w:t>ٰ</w:t>
      </w:r>
      <w:r w:rsidR="005D026C" w:rsidRPr="00636EA8">
        <w:rPr>
          <w:rFonts w:ascii="KFGQPC Uthmanic Script HAFS" w:hint="eastAsia"/>
          <w:rtl/>
          <w:lang w:bidi="ar-SA"/>
        </w:rPr>
        <w:t>هُم</w:t>
      </w:r>
      <w:r w:rsidR="005D026C" w:rsidRPr="00636EA8">
        <w:rPr>
          <w:rFonts w:ascii="KFGQPC Uthmanic Script HAFS" w:hint="cs"/>
          <w:rtl/>
          <w:lang w:bidi="ar-SA"/>
        </w:rPr>
        <w:t>ۡ</w:t>
      </w:r>
      <w:r w:rsidR="005D026C" w:rsidRPr="00636EA8">
        <w:rPr>
          <w:rFonts w:ascii="KFGQPC Uthmanic Script HAFS"/>
          <w:rtl/>
          <w:lang w:bidi="ar-SA"/>
        </w:rPr>
        <w:t xml:space="preserve"> </w:t>
      </w:r>
      <w:r w:rsidR="005D026C" w:rsidRPr="00636EA8">
        <w:rPr>
          <w:rFonts w:ascii="KFGQPC Uthmanic Script HAFS" w:hint="eastAsia"/>
          <w:rtl/>
          <w:lang w:bidi="ar-SA"/>
        </w:rPr>
        <w:t>نَص</w:t>
      </w:r>
      <w:r w:rsidR="005D026C" w:rsidRPr="00636EA8">
        <w:rPr>
          <w:rFonts w:ascii="KFGQPC Uthmanic Script HAFS" w:hint="cs"/>
          <w:rtl/>
          <w:lang w:bidi="ar-SA"/>
        </w:rPr>
        <w:t>ۡ</w:t>
      </w:r>
      <w:r w:rsidR="005D026C" w:rsidRPr="00636EA8">
        <w:rPr>
          <w:rFonts w:ascii="KFGQPC Uthmanic Script HAFS" w:hint="eastAsia"/>
          <w:rtl/>
          <w:lang w:bidi="ar-SA"/>
        </w:rPr>
        <w:t>رُنَا</w:t>
      </w:r>
      <w:r w:rsidR="005D026C" w:rsidRPr="00636EA8">
        <w:rPr>
          <w:rFonts w:ascii="KFGQPC Uthmanic Script HAFS" w:hint="cs"/>
          <w:rtl/>
          <w:lang w:bidi="ar-SA"/>
        </w:rPr>
        <w:t>ۚ</w:t>
      </w:r>
      <w:r w:rsidRPr="00636EA8">
        <w:rPr>
          <w:rFonts w:ascii="KFGQPC Uthman Taha Naskh" w:cs="KFGQPC Uthman Taha Naskh" w:hint="cs"/>
          <w:rtl/>
          <w:lang w:bidi="ar-SA"/>
        </w:rPr>
        <w:t>﴾</w:t>
      </w:r>
      <w:r w:rsidR="005D026C" w:rsidRPr="00636EA8">
        <w:rPr>
          <w:rFonts w:ascii="KFGQPC Uthman Taha Naskh" w:cs="KFGQPC Uthman Taha Naskh"/>
          <w:rtl/>
          <w:lang w:bidi="ar-SA"/>
        </w:rPr>
        <w:t xml:space="preserve"> </w:t>
      </w:r>
      <w:r w:rsidR="005D026C" w:rsidRPr="00636EA8">
        <w:rPr>
          <w:rFonts w:ascii="KFGQPC Uthman Taha Naskh" w:cs="KFGQPC Uthman Taha Naskh" w:hint="cs"/>
          <w:rtl/>
          <w:lang w:bidi="ar-SA"/>
        </w:rPr>
        <w:tab/>
      </w:r>
      <w:r w:rsidR="005D026C" w:rsidRPr="00130065">
        <w:rPr>
          <w:rStyle w:val="Char8"/>
          <w:rtl/>
        </w:rPr>
        <w:t>[</w:t>
      </w:r>
      <w:r w:rsidR="0078114E">
        <w:rPr>
          <w:rStyle w:val="Char8"/>
          <w:rFonts w:hint="eastAsia"/>
          <w:rtl/>
        </w:rPr>
        <w:t>الأنعام</w:t>
      </w:r>
      <w:r w:rsidR="005D026C" w:rsidRPr="00130065">
        <w:rPr>
          <w:rStyle w:val="Char8"/>
          <w:rtl/>
        </w:rPr>
        <w:t xml:space="preserve">: </w:t>
      </w:r>
      <w:r w:rsidR="005D026C" w:rsidRPr="00130065">
        <w:rPr>
          <w:rStyle w:val="Char8"/>
          <w:rFonts w:hint="cs"/>
          <w:rtl/>
        </w:rPr>
        <w:t>٣٤</w:t>
      </w:r>
      <w:r w:rsidR="005D026C" w:rsidRPr="00130065">
        <w:rPr>
          <w:rStyle w:val="Char8"/>
          <w:rtl/>
        </w:rPr>
        <w:t>]</w:t>
      </w:r>
      <w:r w:rsidR="005D026C" w:rsidRPr="00636EA8">
        <w:rPr>
          <w:rFonts w:ascii="KFGQPC Uthman Taha Naskh" w:cs="KFGQPC Uthman Taha Naskh"/>
          <w:rtl/>
          <w:lang w:bidi="ar-SA"/>
        </w:rPr>
        <w:t xml:space="preserve">  </w:t>
      </w:r>
      <w:r w:rsidR="00CB34FB" w:rsidRPr="00636EA8">
        <w:rPr>
          <w:rtl/>
          <w:lang w:bidi="ar-SA"/>
        </w:rPr>
        <w:tab/>
      </w:r>
    </w:p>
    <w:p w:rsidR="005D7948" w:rsidRPr="00636EA8" w:rsidRDefault="005D7948" w:rsidP="00BB388D">
      <w:pPr>
        <w:pStyle w:val="a1"/>
        <w:rPr>
          <w:rFonts w:eastAsia="SimSun"/>
          <w:rtl/>
          <w:lang w:eastAsia="zh-CN" w:bidi="ar-SA"/>
        </w:rPr>
      </w:pPr>
      <w:r w:rsidRPr="00636EA8">
        <w:rPr>
          <w:rFonts w:eastAsia="SimSun"/>
          <w:rtl/>
          <w:lang w:eastAsia="zh-CN" w:bidi="ar-SA"/>
        </w:rPr>
        <w:t>پیش از تو نیز پیامبرانی تکذیب شدند و در برابر تکذیبِ دیگران شکیبایی نمودند و اذیت و آزار دیدند تا آن‌که یاری ما به آنان رسید.</w:t>
      </w:r>
    </w:p>
    <w:p w:rsidR="00523FE5" w:rsidRPr="00636EA8" w:rsidRDefault="00523FE5" w:rsidP="00BB388D">
      <w:pPr>
        <w:autoSpaceDE w:val="0"/>
        <w:autoSpaceDN w:val="0"/>
        <w:adjustRightInd w:val="0"/>
        <w:rPr>
          <w:rFonts w:hAnsi="AGA Arabesque"/>
          <w:rtl/>
          <w:lang w:bidi="ar-SA"/>
        </w:rPr>
      </w:pPr>
      <w:r w:rsidRPr="00636EA8">
        <w:rPr>
          <w:rFonts w:hAnsi="AGA Arabesque"/>
          <w:rtl/>
          <w:lang w:bidi="ar-SA"/>
        </w:rPr>
        <w:t>رسول‌الله</w:t>
      </w:r>
      <w:r w:rsidRPr="00636EA8">
        <w:rPr>
          <w:rFonts w:hAnsi="AGA Arabesque"/>
          <w:lang w:bidi="ar-SA"/>
        </w:rPr>
        <w:sym w:font="AGA Arabesque" w:char="F072"/>
      </w:r>
      <w:r w:rsidRPr="00636EA8">
        <w:rPr>
          <w:rFonts w:hAnsi="AGA Arabesque"/>
          <w:rtl/>
          <w:lang w:bidi="ar-SA"/>
        </w:rPr>
        <w:t xml:space="preserve"> داستان یکی از این پیامبران را بازگو نمود و فرمود: «قومش او را زدند و خون‌آلودش کردند و او، خون را از صورتش پاک می‌نمود و می‌گفت: یا الله! قومِ مرا ببخش؛ زیرا آن‌ها نمی‌فهمند».</w:t>
      </w:r>
    </w:p>
    <w:p w:rsidR="005D7948" w:rsidRPr="00636EA8" w:rsidRDefault="00523FE5" w:rsidP="00BB388D">
      <w:pPr>
        <w:autoSpaceDE w:val="0"/>
        <w:autoSpaceDN w:val="0"/>
        <w:adjustRightInd w:val="0"/>
        <w:rPr>
          <w:rtl/>
          <w:lang w:bidi="ar-SA"/>
        </w:rPr>
      </w:pPr>
      <w:r w:rsidRPr="00636EA8">
        <w:rPr>
          <w:rtl/>
          <w:lang w:bidi="ar-SA"/>
        </w:rPr>
        <w:t xml:space="preserve">گویا این قوم، مسلمان بوده‌اند؛ و چون با پیامبرشان درگیر شدند و خون‌آلودش کردند، برایشان دعای آمرزش کرد؛ اگر مسلمان نبودند برای آن‌ها دعای هدایت می‌نمود. اما دعای مغفرت کرد. لذا چنین به‌نظر می‌رسد که مسلمان بوده‌اند. البته </w:t>
      </w:r>
      <w:r w:rsidR="005571DC" w:rsidRPr="00636EA8">
        <w:rPr>
          <w:rtl/>
          <w:lang w:bidi="ar-SA"/>
        </w:rPr>
        <w:t xml:space="preserve">این پیامبر حق داشت که از حقّ خویش بگذرد؛ از این‌رو دیدگاه صحیح، </w:t>
      </w:r>
      <w:r w:rsidR="00AE1D5F" w:rsidRPr="00636EA8">
        <w:rPr>
          <w:rtl/>
          <w:lang w:bidi="ar-SA"/>
        </w:rPr>
        <w:t>این</w:t>
      </w:r>
      <w:r w:rsidR="00AE1D5F" w:rsidRPr="00636EA8">
        <w:rPr>
          <w:cs/>
          <w:lang w:bidi="ar-SA"/>
        </w:rPr>
        <w:t>‎</w:t>
      </w:r>
      <w:r w:rsidR="00AE1D5F" w:rsidRPr="00636EA8">
        <w:rPr>
          <w:rtl/>
          <w:lang w:bidi="ar-SA"/>
        </w:rPr>
        <w:t>ست</w:t>
      </w:r>
      <w:r w:rsidR="005571DC" w:rsidRPr="00636EA8">
        <w:rPr>
          <w:rtl/>
          <w:lang w:bidi="ar-SA"/>
        </w:rPr>
        <w:t xml:space="preserve"> که اگر کسی به پیامبر</w:t>
      </w:r>
      <w:r w:rsidR="005571DC" w:rsidRPr="00636EA8">
        <w:rPr>
          <w:lang w:bidi="ar-SA"/>
        </w:rPr>
        <w:sym w:font="AGA Arabesque" w:char="F072"/>
      </w:r>
      <w:r w:rsidR="005571DC" w:rsidRPr="00636EA8">
        <w:rPr>
          <w:rtl/>
          <w:lang w:bidi="ar-SA"/>
        </w:rPr>
        <w:t xml:space="preserve"> ناسزا گفت و سپس توبه کرد، توبه‌اش پذیرفته می‌شود، اما باید اعدام گردد؛ ولی اگر کسی به الله ناسزا گفت و سپس توبه نمود، توبه‌اش پذیرفته می‌شود و نباید اعدامش کرد. این، بدین معنا نیست که جُرمِ ناسزاگویی به پیامبر</w:t>
      </w:r>
      <w:r w:rsidR="005571DC" w:rsidRPr="00636EA8">
        <w:rPr>
          <w:lang w:bidi="ar-SA"/>
        </w:rPr>
        <w:sym w:font="AGA Arabesque" w:char="F072"/>
      </w:r>
      <w:r w:rsidR="005571DC" w:rsidRPr="00636EA8">
        <w:rPr>
          <w:rtl/>
          <w:lang w:bidi="ar-SA"/>
        </w:rPr>
        <w:t xml:space="preserve"> از ناسزاگویی به الله</w:t>
      </w:r>
      <w:r w:rsidR="005571DC" w:rsidRPr="00636EA8">
        <w:rPr>
          <w:lang w:bidi="ar-SA"/>
        </w:rPr>
        <w:sym w:font="AGA Arabesque" w:char="F055"/>
      </w:r>
      <w:r w:rsidR="005571DC" w:rsidRPr="00636EA8">
        <w:rPr>
          <w:rtl/>
          <w:lang w:bidi="ar-SA"/>
        </w:rPr>
        <w:t xml:space="preserve"> بیش‌تر است؛ بلکه جُرم دشنام دادن به الله از دشنام‌گویی به پیامبر</w:t>
      </w:r>
      <w:r w:rsidR="005571DC" w:rsidRPr="00636EA8">
        <w:rPr>
          <w:lang w:bidi="ar-SA"/>
        </w:rPr>
        <w:sym w:font="AGA Arabesque" w:char="F072"/>
      </w:r>
      <w:r w:rsidR="005571DC" w:rsidRPr="00636EA8">
        <w:rPr>
          <w:rtl/>
          <w:lang w:bidi="ar-SA"/>
        </w:rPr>
        <w:t xml:space="preserve"> بدتر و شدیدتر است؛ ولی الله متعال به ما خبر داده که از حقّ خود می‌گذرد و توبه‌ی کسی را که توبه کند، می‌پذیرد. اما پیامبر</w:t>
      </w:r>
      <w:r w:rsidR="005571DC" w:rsidRPr="00636EA8">
        <w:rPr>
          <w:lang w:bidi="ar-SA"/>
        </w:rPr>
        <w:sym w:font="AGA Arabesque" w:char="F072"/>
      </w:r>
      <w:r w:rsidR="005571DC" w:rsidRPr="00636EA8">
        <w:rPr>
          <w:rtl/>
          <w:lang w:bidi="ar-SA"/>
        </w:rPr>
        <w:t xml:space="preserve"> وفات کرده است و وقتی </w:t>
      </w:r>
      <w:r w:rsidR="001B3330" w:rsidRPr="00636EA8">
        <w:rPr>
          <w:rtl/>
          <w:lang w:bidi="ar-SA"/>
        </w:rPr>
        <w:t>کسی به پیامبر</w:t>
      </w:r>
      <w:r w:rsidR="001B3330" w:rsidRPr="00636EA8">
        <w:rPr>
          <w:lang w:bidi="ar-SA"/>
        </w:rPr>
        <w:sym w:font="AGA Arabesque" w:char="F072"/>
      </w:r>
      <w:r w:rsidR="001B3330" w:rsidRPr="00636EA8">
        <w:rPr>
          <w:rtl/>
          <w:lang w:bidi="ar-SA"/>
        </w:rPr>
        <w:t xml:space="preserve"> ناسزا بگوید و سپس توبه کند، الله متعال توبه‌اش را می‌پذیرد و کفری را که به سبب ناسزاگویی به پیامبر</w:t>
      </w:r>
      <w:r w:rsidR="001B3330" w:rsidRPr="00636EA8">
        <w:rPr>
          <w:lang w:bidi="ar-SA"/>
        </w:rPr>
        <w:sym w:font="AGA Arabesque" w:char="F072"/>
      </w:r>
      <w:r w:rsidR="001B3330" w:rsidRPr="00636EA8">
        <w:rPr>
          <w:rtl/>
          <w:lang w:bidi="ar-SA"/>
        </w:rPr>
        <w:t xml:space="preserve"> مرتکب شده است، می‌بخشد؛ ولی از آن‌جا که حقّ پیامبر</w:t>
      </w:r>
      <w:r w:rsidR="001B3330" w:rsidRPr="00636EA8">
        <w:rPr>
          <w:lang w:bidi="ar-SA"/>
        </w:rPr>
        <w:sym w:font="AGA Arabesque" w:char="F072"/>
      </w:r>
      <w:r w:rsidR="001B3330" w:rsidRPr="00636EA8">
        <w:rPr>
          <w:rtl/>
          <w:lang w:bidi="ar-SA"/>
        </w:rPr>
        <w:t xml:space="preserve"> به قوّت خود باق</w:t>
      </w:r>
      <w:r w:rsidR="00457B75" w:rsidRPr="00636EA8">
        <w:rPr>
          <w:rtl/>
          <w:lang w:bidi="ar-SA"/>
        </w:rPr>
        <w:t>ی‌ست</w:t>
      </w:r>
      <w:r w:rsidR="001B3330" w:rsidRPr="00636EA8">
        <w:rPr>
          <w:rtl/>
          <w:lang w:bidi="ar-SA"/>
        </w:rPr>
        <w:t>، باید این شخص را اعدام کرد.</w:t>
      </w:r>
    </w:p>
    <w:p w:rsidR="00BF488C" w:rsidRPr="00636EA8" w:rsidRDefault="00BF488C" w:rsidP="00BB388D">
      <w:pPr>
        <w:rPr>
          <w:rtl/>
          <w:lang w:bidi="ar-SA"/>
        </w:rPr>
      </w:pPr>
      <w:r w:rsidRPr="00636EA8">
        <w:rPr>
          <w:rFonts w:hAnsi="AGA Arabesque"/>
          <w:rtl/>
          <w:lang w:bidi="ar-SA"/>
        </w:rPr>
        <w:t xml:space="preserve">سپس </w:t>
      </w:r>
      <w:r w:rsidR="008E5458" w:rsidRPr="00636EA8">
        <w:rPr>
          <w:rtl/>
          <w:lang w:bidi="ar-SA"/>
        </w:rPr>
        <w:t>مؤلف</w:t>
      </w:r>
      <w:r w:rsidR="008E5458" w:rsidRPr="00636EA8">
        <w:rPr>
          <w:rFonts w:cs="CTraditional Arabic"/>
          <w:rtl/>
          <w:lang w:bidi="ar-SA"/>
        </w:rPr>
        <w:t>/</w:t>
      </w:r>
      <w:r w:rsidR="008E5458" w:rsidRPr="00636EA8">
        <w:rPr>
          <w:rtl/>
          <w:lang w:bidi="ar-SA"/>
        </w:rPr>
        <w:t xml:space="preserve"> </w:t>
      </w:r>
      <w:r w:rsidRPr="00636EA8">
        <w:rPr>
          <w:rFonts w:hAnsi="AGA Arabesque"/>
          <w:rtl/>
          <w:lang w:bidi="ar-SA"/>
        </w:rPr>
        <w:t>حدیثی از ابوهریره</w:t>
      </w:r>
      <w:r w:rsidRPr="00636EA8">
        <w:rPr>
          <w:rFonts w:hAnsi="AGA Arabesque"/>
          <w:lang w:bidi="ar-SA"/>
        </w:rPr>
        <w:sym w:font="AGA Arabesque" w:char="F074"/>
      </w:r>
      <w:r w:rsidRPr="00636EA8">
        <w:rPr>
          <w:rFonts w:hAnsi="AGA Arabesque"/>
          <w:rtl/>
          <w:lang w:bidi="ar-SA"/>
        </w:rPr>
        <w:t xml:space="preserve"> نقل کرده که پیامبر</w:t>
      </w:r>
      <w:r w:rsidRPr="00636EA8">
        <w:rPr>
          <w:rFonts w:hAnsi="AGA Arabesque"/>
          <w:lang w:bidi="ar-SA"/>
        </w:rPr>
        <w:sym w:font="AGA Arabesque" w:char="F072"/>
      </w:r>
      <w:r w:rsidRPr="00636EA8">
        <w:rPr>
          <w:rFonts w:hAnsi="AGA Arabesque"/>
          <w:rtl/>
          <w:lang w:bidi="ar-SA"/>
        </w:rPr>
        <w:t xml:space="preserve"> فرموده است: </w:t>
      </w:r>
      <w:r w:rsidRPr="00636EA8">
        <w:rPr>
          <w:rtl/>
          <w:lang w:bidi="ar-SA"/>
        </w:rPr>
        <w:t>«پهلوان، کسی نیست که رقیب (هماوردش) را به زمین بزند؛ پهلوان، کس</w:t>
      </w:r>
      <w:r w:rsidR="00457B75" w:rsidRPr="00636EA8">
        <w:rPr>
          <w:rtl/>
          <w:lang w:bidi="ar-SA"/>
        </w:rPr>
        <w:t>ی‌ست</w:t>
      </w:r>
      <w:r w:rsidRPr="00636EA8">
        <w:rPr>
          <w:rtl/>
          <w:lang w:bidi="ar-SA"/>
        </w:rPr>
        <w:t xml:space="preserve"> که هنگام خشم، خودش را کنترل کند». مردم، کسی را پهلوان می‌پندارند که هنگام کُشتی یا رویارویی با حریفانش، آن‌ها را نقش زمین کند. مردم، چنین کسی را قهرمان یا پُرزور می‌دانند؛ ولی رسول‌الله</w:t>
      </w:r>
      <w:r w:rsidRPr="00636EA8">
        <w:rPr>
          <w:lang w:bidi="ar-SA"/>
        </w:rPr>
        <w:sym w:font="AGA Arabesque" w:char="F072"/>
      </w:r>
      <w:r w:rsidRPr="00636EA8">
        <w:rPr>
          <w:rtl/>
          <w:lang w:bidi="ar-SA"/>
        </w:rPr>
        <w:t xml:space="preserve"> بیان فرموده است که در حقیقت، چنین کسی، پهلوان نیست؛ بلکه: «پهلوان، کس</w:t>
      </w:r>
      <w:r w:rsidR="00457B75" w:rsidRPr="00636EA8">
        <w:rPr>
          <w:rtl/>
          <w:lang w:bidi="ar-SA"/>
        </w:rPr>
        <w:t>ی‌ست</w:t>
      </w:r>
      <w:r w:rsidRPr="00636EA8">
        <w:rPr>
          <w:rtl/>
          <w:lang w:bidi="ar-SA"/>
        </w:rPr>
        <w:t xml:space="preserve"> که هنگام خشم، خویشتن‌دار باشد». کُشتی- با پوشش و لباسِ مناسب- یکی از ورزش‌های مباح است که پیامبر</w:t>
      </w:r>
      <w:r w:rsidRPr="00636EA8">
        <w:rPr>
          <w:lang w:bidi="ar-SA"/>
        </w:rPr>
        <w:sym w:font="AGA Arabesque" w:char="F072"/>
      </w:r>
      <w:r w:rsidRPr="00636EA8">
        <w:rPr>
          <w:rtl/>
          <w:lang w:bidi="ar-SA"/>
        </w:rPr>
        <w:t xml:space="preserve"> نیز انجام داده است؛ چنان‌که با رکانه بن یزید کشتی گرفت و شکستش داد؛ رکانه، کسی بود که هیچ کس او را در کُشتی شکست نمی‌داد، از پیامبر</w:t>
      </w:r>
      <w:r w:rsidRPr="00636EA8">
        <w:rPr>
          <w:lang w:bidi="ar-SA"/>
        </w:rPr>
        <w:sym w:font="AGA Arabesque" w:char="F072"/>
      </w:r>
      <w:r w:rsidRPr="00636EA8">
        <w:rPr>
          <w:rtl/>
          <w:lang w:bidi="ar-SA"/>
        </w:rPr>
        <w:t xml:space="preserve"> شکست خورد.</w:t>
      </w:r>
    </w:p>
    <w:p w:rsidR="00A65D60" w:rsidRPr="00636EA8" w:rsidRDefault="00BF488C" w:rsidP="00BB388D">
      <w:pPr>
        <w:rPr>
          <w:rFonts w:hAnsi="AGA Arabesque"/>
          <w:rtl/>
          <w:lang w:bidi="ar-SA"/>
        </w:rPr>
      </w:pPr>
      <w:r w:rsidRPr="00636EA8">
        <w:rPr>
          <w:rtl/>
          <w:lang w:bidi="ar-SA"/>
        </w:rPr>
        <w:t>لذا پهلوان واقعی، کس</w:t>
      </w:r>
      <w:r w:rsidR="00457B75" w:rsidRPr="00636EA8">
        <w:rPr>
          <w:rtl/>
          <w:lang w:bidi="ar-SA"/>
        </w:rPr>
        <w:t>ی‌ست</w:t>
      </w:r>
      <w:r w:rsidRPr="00636EA8">
        <w:rPr>
          <w:rtl/>
          <w:lang w:bidi="ar-SA"/>
        </w:rPr>
        <w:t xml:space="preserve"> که وقتی نفس و امیال درونی، بخواهند او را با خشم و عصبانیت، به زمین بزنند، بر خود مسلّط باشد. زیرا خشم و عصبانیت، آتش</w:t>
      </w:r>
      <w:r w:rsidR="00457B75" w:rsidRPr="00636EA8">
        <w:rPr>
          <w:rtl/>
          <w:lang w:bidi="ar-SA"/>
        </w:rPr>
        <w:t>ی‌ست</w:t>
      </w:r>
      <w:r w:rsidRPr="00636EA8">
        <w:rPr>
          <w:rtl/>
          <w:lang w:bidi="ar-SA"/>
        </w:rPr>
        <w:t xml:space="preserve"> که شیطان در قلبِ انسان می‌اندازد و بدین‌سان خونِ انسان به‌جوش می‌آید. اگر کسی قوی باشد، بر خود چیره می‌شود و اگر ضعیف باشد، نمی‌تواند خود را کنترل کند و چه‌بسا سخنی می‌گوید یا عملی انجام می‌دهد که پشیمانی به‌بار می‌آورد</w:t>
      </w:r>
      <w:r w:rsidR="00772F50" w:rsidRPr="00636EA8">
        <w:rPr>
          <w:rtl/>
          <w:lang w:bidi="ar-SA"/>
        </w:rPr>
        <w:t>. از این‌رو پیامبر</w:t>
      </w:r>
      <w:r w:rsidR="00772F50" w:rsidRPr="00636EA8">
        <w:rPr>
          <w:lang w:bidi="ar-SA"/>
        </w:rPr>
        <w:sym w:font="AGA Arabesque" w:char="F072"/>
      </w:r>
      <w:r w:rsidR="00772F50" w:rsidRPr="00636EA8">
        <w:rPr>
          <w:rtl/>
          <w:lang w:bidi="ar-SA"/>
        </w:rPr>
        <w:t xml:space="preserve"> به شخصی که از ایشان درخواست نصیحت کرد، فرمود: «خشمگین مشو». آن شخص چندین بار تقاضای نصیحت کرد و پیامبر</w:t>
      </w:r>
      <w:r w:rsidR="00772F50" w:rsidRPr="00636EA8">
        <w:rPr>
          <w:lang w:bidi="ar-SA"/>
        </w:rPr>
        <w:sym w:font="AGA Arabesque" w:char="F072"/>
      </w:r>
      <w:r w:rsidR="00772F50" w:rsidRPr="00636EA8">
        <w:rPr>
          <w:rtl/>
          <w:lang w:bidi="ar-SA"/>
        </w:rPr>
        <w:t xml:space="preserve"> هر بار به او فرمود: «خشمگین مشو».</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558"/>
      </w:r>
      <w:r w:rsidR="00C8054F" w:rsidRPr="00C8054F">
        <w:rPr>
          <w:rStyle w:val="FootnoteReference"/>
          <w:rFonts w:cs="B Lotus"/>
          <w:szCs w:val="28"/>
          <w:rtl/>
          <w:lang w:bidi="ar-SA"/>
        </w:rPr>
        <w:t>)</w:t>
      </w:r>
      <w:r w:rsidR="005F2F85" w:rsidRPr="00636EA8">
        <w:rPr>
          <w:rtl/>
          <w:lang w:bidi="ar-SA"/>
        </w:rPr>
        <w:t xml:space="preserve"> زیرا </w:t>
      </w:r>
      <w:r w:rsidR="007710FA" w:rsidRPr="00636EA8">
        <w:rPr>
          <w:rtl/>
          <w:lang w:bidi="ar-SA"/>
        </w:rPr>
        <w:t>هما</w:t>
      </w:r>
      <w:r w:rsidR="005F2F85" w:rsidRPr="00636EA8">
        <w:rPr>
          <w:rtl/>
          <w:lang w:bidi="ar-SA"/>
        </w:rPr>
        <w:t xml:space="preserve">ن‌گونه که بارها مشاهده شده است، گاه خشم، </w:t>
      </w:r>
      <w:r w:rsidR="007710FA" w:rsidRPr="00636EA8">
        <w:rPr>
          <w:rtl/>
          <w:lang w:bidi="ar-SA"/>
        </w:rPr>
        <w:t>باعث می‌شود که انسان به خود دشنام دهد یا به دین و پروردگارش ناسزا بگوید یا همسرش را طلاق دهد یا ظرفی بشکند یا لباسش را آتش بزند؛ بسیاری از حوادث، نتیجه‌‌ی خشم و غضب یا جنونِ ناشی از عصبانیت است.</w:t>
      </w:r>
    </w:p>
    <w:p w:rsidR="007710FA" w:rsidRPr="00636EA8" w:rsidRDefault="007710FA" w:rsidP="00BB388D">
      <w:pPr>
        <w:rPr>
          <w:rtl/>
          <w:lang w:bidi="ar-SA"/>
        </w:rPr>
      </w:pPr>
      <w:r w:rsidRPr="00636EA8">
        <w:rPr>
          <w:b/>
          <w:bCs/>
          <w:rtl/>
          <w:lang w:bidi="ar-SA"/>
        </w:rPr>
        <w:t xml:space="preserve">از این‌رو قولِ راجح </w:t>
      </w:r>
      <w:r w:rsidR="00AE1D5F" w:rsidRPr="00636EA8">
        <w:rPr>
          <w:b/>
          <w:bCs/>
          <w:rtl/>
          <w:lang w:bidi="ar-SA"/>
        </w:rPr>
        <w:t>این</w:t>
      </w:r>
      <w:r w:rsidR="00AE1D5F" w:rsidRPr="00636EA8">
        <w:rPr>
          <w:b/>
          <w:bCs/>
          <w:cs/>
          <w:lang w:bidi="ar-SA"/>
        </w:rPr>
        <w:t>‎</w:t>
      </w:r>
      <w:r w:rsidR="00AE1D5F" w:rsidRPr="00636EA8">
        <w:rPr>
          <w:b/>
          <w:bCs/>
          <w:rtl/>
          <w:lang w:bidi="ar-SA"/>
        </w:rPr>
        <w:t>ست</w:t>
      </w:r>
      <w:r w:rsidRPr="00636EA8">
        <w:rPr>
          <w:b/>
          <w:bCs/>
          <w:rtl/>
          <w:lang w:bidi="ar-SA"/>
        </w:rPr>
        <w:t xml:space="preserve"> که:</w:t>
      </w:r>
      <w:r w:rsidRPr="00636EA8">
        <w:rPr>
          <w:rtl/>
          <w:lang w:bidi="ar-SA"/>
        </w:rPr>
        <w:t xml:space="preserve"> اگر انسان به‌اندازه‌ای خشمگین شود که درک نکند چه می‌گوید، سخنش اعتبار ندارد؛ اگر لفظِ طلاق بر زبان بیاورد، همسرش طلاق نمی‌شود. زیرا به‌اختیار خود نبوده و طلاقی که به‌اختیار نباشد، حکم طلاقِ مُکرَه (مجبور) را دارد.</w:t>
      </w:r>
    </w:p>
    <w:p w:rsidR="00CB34FB" w:rsidRPr="00636EA8" w:rsidRDefault="00CB34FB" w:rsidP="00BB388D">
      <w:pPr>
        <w:jc w:val="center"/>
        <w:rPr>
          <w:rtl/>
          <w:lang w:bidi="ar-SA"/>
        </w:rPr>
        <w:sectPr w:rsidR="00CB34FB" w:rsidRPr="00636EA8" w:rsidSect="00270467">
          <w:headerReference w:type="default" r:id="rId56"/>
          <w:footnotePr>
            <w:numRestart w:val="eachPage"/>
          </w:footnotePr>
          <w:pgSz w:w="11906" w:h="16838" w:code="9"/>
          <w:pgMar w:top="737" w:right="2381" w:bottom="3969" w:left="2381" w:header="737" w:footer="3969" w:gutter="0"/>
          <w:cols w:space="720"/>
          <w:titlePg/>
          <w:bidi/>
          <w:rtlGutter/>
          <w:docGrid w:linePitch="360"/>
        </w:sectPr>
      </w:pPr>
    </w:p>
    <w:p w:rsidR="007710FA" w:rsidRPr="00636EA8" w:rsidRDefault="007710FA" w:rsidP="00BB388D">
      <w:pPr>
        <w:pStyle w:val="a"/>
        <w:rPr>
          <w:rtl/>
          <w:lang w:bidi="ar-SA"/>
        </w:rPr>
      </w:pPr>
      <w:bookmarkStart w:id="56" w:name="_Toc319393515"/>
      <w:r w:rsidRPr="00636EA8">
        <w:rPr>
          <w:rtl/>
          <w:lang w:bidi="ar-SA"/>
        </w:rPr>
        <w:t>76- باب: تحمل اذیت و آزار</w:t>
      </w:r>
      <w:bookmarkEnd w:id="56"/>
    </w:p>
    <w:p w:rsidR="007710FA" w:rsidRPr="00636EA8" w:rsidRDefault="007710FA" w:rsidP="00BB388D">
      <w:pPr>
        <w:rPr>
          <w:rtl/>
          <w:lang w:bidi="ar-SA"/>
        </w:rPr>
      </w:pPr>
      <w:r w:rsidRPr="00636EA8">
        <w:rPr>
          <w:rtl/>
          <w:lang w:bidi="ar-SA"/>
        </w:rPr>
        <w:t>الله متعال می‌فرماید:</w:t>
      </w:r>
    </w:p>
    <w:p w:rsidR="003224DE" w:rsidRPr="00636EA8" w:rsidRDefault="00C8054F" w:rsidP="00BC463E">
      <w:pPr>
        <w:pStyle w:val="a0"/>
        <w:rPr>
          <w:rFonts w:ascii="KFGQPC Uthman Taha Naskh" w:cs="KFGQPC Uthman Taha Naskh"/>
          <w:rtl/>
          <w:lang w:bidi="ar-SA"/>
        </w:rPr>
      </w:pPr>
      <w:r w:rsidRPr="00636EA8">
        <w:rPr>
          <w:rFonts w:ascii="KFGQPC Uthman Taha Naskh" w:cs="KFGQPC Uthman Taha Naskh" w:hint="cs"/>
          <w:rtl/>
          <w:lang w:bidi="ar-SA"/>
        </w:rPr>
        <w:t>﴿</w:t>
      </w:r>
      <w:r w:rsidR="005D026C" w:rsidRPr="00636EA8">
        <w:rPr>
          <w:rFonts w:ascii="KFGQPC Uthmanic Script HAFS" w:hint="eastAsia"/>
          <w:rtl/>
          <w:lang w:bidi="ar-SA"/>
        </w:rPr>
        <w:t>وَ</w:t>
      </w:r>
      <w:r w:rsidR="005D026C" w:rsidRPr="00636EA8">
        <w:rPr>
          <w:rFonts w:ascii="KFGQPC Uthmanic Script HAFS" w:hint="cs"/>
          <w:rtl/>
          <w:lang w:bidi="ar-SA"/>
        </w:rPr>
        <w:t>ٱ</w:t>
      </w:r>
      <w:r w:rsidR="005D026C" w:rsidRPr="00636EA8">
        <w:rPr>
          <w:rFonts w:ascii="KFGQPC Uthmanic Script HAFS" w:hint="eastAsia"/>
          <w:rtl/>
          <w:lang w:bidi="ar-SA"/>
        </w:rPr>
        <w:t>ل</w:t>
      </w:r>
      <w:r w:rsidR="005D026C" w:rsidRPr="00636EA8">
        <w:rPr>
          <w:rFonts w:ascii="KFGQPC Uthmanic Script HAFS" w:hint="cs"/>
          <w:rtl/>
          <w:lang w:bidi="ar-SA"/>
        </w:rPr>
        <w:t>ۡ</w:t>
      </w:r>
      <w:r w:rsidR="005D026C" w:rsidRPr="00636EA8">
        <w:rPr>
          <w:rFonts w:ascii="KFGQPC Uthmanic Script HAFS" w:hint="eastAsia"/>
          <w:rtl/>
          <w:lang w:bidi="ar-SA"/>
        </w:rPr>
        <w:t>كَ</w:t>
      </w:r>
      <w:r w:rsidR="005D026C" w:rsidRPr="00636EA8">
        <w:rPr>
          <w:rFonts w:ascii="KFGQPC Uthmanic Script HAFS" w:hint="cs"/>
          <w:rtl/>
          <w:lang w:bidi="ar-SA"/>
        </w:rPr>
        <w:t>ٰ</w:t>
      </w:r>
      <w:r w:rsidR="005D026C" w:rsidRPr="00636EA8">
        <w:rPr>
          <w:rFonts w:ascii="KFGQPC Uthmanic Script HAFS" w:hint="eastAsia"/>
          <w:rtl/>
          <w:lang w:bidi="ar-SA"/>
        </w:rPr>
        <w:t>ظِمِينَ</w:t>
      </w:r>
      <w:r w:rsidR="005D026C" w:rsidRPr="00636EA8">
        <w:rPr>
          <w:rFonts w:ascii="KFGQPC Uthmanic Script HAFS"/>
          <w:rtl/>
          <w:lang w:bidi="ar-SA"/>
        </w:rPr>
        <w:t xml:space="preserve"> </w:t>
      </w:r>
      <w:r w:rsidR="005D026C" w:rsidRPr="00636EA8">
        <w:rPr>
          <w:rFonts w:ascii="KFGQPC Uthmanic Script HAFS" w:hint="cs"/>
          <w:rtl/>
          <w:lang w:bidi="ar-SA"/>
        </w:rPr>
        <w:t>ٱ</w:t>
      </w:r>
      <w:r w:rsidR="005D026C" w:rsidRPr="00636EA8">
        <w:rPr>
          <w:rFonts w:ascii="KFGQPC Uthmanic Script HAFS" w:hint="eastAsia"/>
          <w:rtl/>
          <w:lang w:bidi="ar-SA"/>
        </w:rPr>
        <w:t>ل</w:t>
      </w:r>
      <w:r w:rsidR="005D026C" w:rsidRPr="00636EA8">
        <w:rPr>
          <w:rFonts w:ascii="KFGQPC Uthmanic Script HAFS" w:hint="cs"/>
          <w:rtl/>
          <w:lang w:bidi="ar-SA"/>
        </w:rPr>
        <w:t>ۡ</w:t>
      </w:r>
      <w:r w:rsidR="005D026C" w:rsidRPr="00636EA8">
        <w:rPr>
          <w:rFonts w:ascii="KFGQPC Uthmanic Script HAFS" w:hint="eastAsia"/>
          <w:rtl/>
          <w:lang w:bidi="ar-SA"/>
        </w:rPr>
        <w:t>غَي</w:t>
      </w:r>
      <w:r w:rsidR="005D026C" w:rsidRPr="00636EA8">
        <w:rPr>
          <w:rFonts w:ascii="KFGQPC Uthmanic Script HAFS" w:hint="cs"/>
          <w:rtl/>
          <w:lang w:bidi="ar-SA"/>
        </w:rPr>
        <w:t>ۡ</w:t>
      </w:r>
      <w:r w:rsidR="005D026C" w:rsidRPr="00636EA8">
        <w:rPr>
          <w:rFonts w:ascii="KFGQPC Uthmanic Script HAFS" w:hint="eastAsia"/>
          <w:rtl/>
          <w:lang w:bidi="ar-SA"/>
        </w:rPr>
        <w:t>ظَ</w:t>
      </w:r>
      <w:r w:rsidR="005D026C" w:rsidRPr="00636EA8">
        <w:rPr>
          <w:rFonts w:ascii="KFGQPC Uthmanic Script HAFS"/>
          <w:rtl/>
          <w:lang w:bidi="ar-SA"/>
        </w:rPr>
        <w:t xml:space="preserve"> </w:t>
      </w:r>
      <w:r w:rsidR="005D026C" w:rsidRPr="00636EA8">
        <w:rPr>
          <w:rFonts w:ascii="KFGQPC Uthmanic Script HAFS" w:hint="eastAsia"/>
          <w:rtl/>
          <w:lang w:bidi="ar-SA"/>
        </w:rPr>
        <w:t>وَ</w:t>
      </w:r>
      <w:r w:rsidR="005D026C" w:rsidRPr="00636EA8">
        <w:rPr>
          <w:rFonts w:ascii="KFGQPC Uthmanic Script HAFS" w:hint="cs"/>
          <w:rtl/>
          <w:lang w:bidi="ar-SA"/>
        </w:rPr>
        <w:t>ٱ</w:t>
      </w:r>
      <w:r w:rsidR="005D026C" w:rsidRPr="00636EA8">
        <w:rPr>
          <w:rFonts w:ascii="KFGQPC Uthmanic Script HAFS" w:hint="eastAsia"/>
          <w:rtl/>
          <w:lang w:bidi="ar-SA"/>
        </w:rPr>
        <w:t>ل</w:t>
      </w:r>
      <w:r w:rsidR="005D026C" w:rsidRPr="00636EA8">
        <w:rPr>
          <w:rFonts w:ascii="KFGQPC Uthmanic Script HAFS" w:hint="cs"/>
          <w:rtl/>
          <w:lang w:bidi="ar-SA"/>
        </w:rPr>
        <w:t>ۡ</w:t>
      </w:r>
      <w:r w:rsidR="005D026C" w:rsidRPr="00636EA8">
        <w:rPr>
          <w:rFonts w:ascii="KFGQPC Uthmanic Script HAFS" w:hint="eastAsia"/>
          <w:rtl/>
          <w:lang w:bidi="ar-SA"/>
        </w:rPr>
        <w:t>عَافِينَ</w:t>
      </w:r>
      <w:r w:rsidR="005D026C" w:rsidRPr="00636EA8">
        <w:rPr>
          <w:rFonts w:ascii="KFGQPC Uthmanic Script HAFS"/>
          <w:rtl/>
          <w:lang w:bidi="ar-SA"/>
        </w:rPr>
        <w:t xml:space="preserve"> </w:t>
      </w:r>
      <w:r w:rsidR="005D026C" w:rsidRPr="00636EA8">
        <w:rPr>
          <w:rFonts w:ascii="KFGQPC Uthmanic Script HAFS" w:hint="eastAsia"/>
          <w:rtl/>
          <w:lang w:bidi="ar-SA"/>
        </w:rPr>
        <w:t>عَنِ</w:t>
      </w:r>
      <w:r w:rsidR="005D026C" w:rsidRPr="00636EA8">
        <w:rPr>
          <w:rFonts w:ascii="KFGQPC Uthmanic Script HAFS"/>
          <w:rtl/>
          <w:lang w:bidi="ar-SA"/>
        </w:rPr>
        <w:t xml:space="preserve"> </w:t>
      </w:r>
      <w:r w:rsidR="005D026C" w:rsidRPr="00636EA8">
        <w:rPr>
          <w:rFonts w:ascii="KFGQPC Uthmanic Script HAFS" w:hint="cs"/>
          <w:rtl/>
          <w:lang w:bidi="ar-SA"/>
        </w:rPr>
        <w:t>ٱ</w:t>
      </w:r>
      <w:r w:rsidR="005D026C" w:rsidRPr="00636EA8">
        <w:rPr>
          <w:rFonts w:ascii="KFGQPC Uthmanic Script HAFS" w:hint="eastAsia"/>
          <w:rtl/>
          <w:lang w:bidi="ar-SA"/>
        </w:rPr>
        <w:t>لنَّاسِ</w:t>
      </w:r>
      <w:r w:rsidR="005D026C" w:rsidRPr="00636EA8">
        <w:rPr>
          <w:rFonts w:ascii="KFGQPC Uthmanic Script HAFS" w:hint="cs"/>
          <w:rtl/>
          <w:lang w:bidi="ar-SA"/>
        </w:rPr>
        <w:t>ۗ</w:t>
      </w:r>
      <w:r w:rsidR="005D026C" w:rsidRPr="00636EA8">
        <w:rPr>
          <w:rFonts w:ascii="KFGQPC Uthmanic Script HAFS"/>
          <w:rtl/>
          <w:lang w:bidi="ar-SA"/>
        </w:rPr>
        <w:t xml:space="preserve"> </w:t>
      </w:r>
      <w:r w:rsidR="005D026C" w:rsidRPr="00636EA8">
        <w:rPr>
          <w:rFonts w:ascii="KFGQPC Uthmanic Script HAFS" w:hint="eastAsia"/>
          <w:rtl/>
          <w:lang w:bidi="ar-SA"/>
        </w:rPr>
        <w:t>وَ</w:t>
      </w:r>
      <w:r w:rsidR="005D026C" w:rsidRPr="00636EA8">
        <w:rPr>
          <w:rFonts w:ascii="KFGQPC Uthmanic Script HAFS" w:hint="cs"/>
          <w:rtl/>
          <w:lang w:bidi="ar-SA"/>
        </w:rPr>
        <w:t>ٱ</w:t>
      </w:r>
      <w:r w:rsidR="005D026C" w:rsidRPr="00636EA8">
        <w:rPr>
          <w:rFonts w:ascii="KFGQPC Uthmanic Script HAFS" w:hint="eastAsia"/>
          <w:rtl/>
          <w:lang w:bidi="ar-SA"/>
        </w:rPr>
        <w:t>للَّهُ</w:t>
      </w:r>
      <w:r w:rsidR="005D026C" w:rsidRPr="00636EA8">
        <w:rPr>
          <w:rFonts w:ascii="KFGQPC Uthmanic Script HAFS"/>
          <w:rtl/>
          <w:lang w:bidi="ar-SA"/>
        </w:rPr>
        <w:t xml:space="preserve"> </w:t>
      </w:r>
      <w:r w:rsidR="005D026C" w:rsidRPr="00636EA8">
        <w:rPr>
          <w:rFonts w:ascii="KFGQPC Uthmanic Script HAFS" w:hint="eastAsia"/>
          <w:rtl/>
          <w:lang w:bidi="ar-SA"/>
        </w:rPr>
        <w:t>يُحِبُّ</w:t>
      </w:r>
      <w:r w:rsidR="005D026C" w:rsidRPr="00636EA8">
        <w:rPr>
          <w:rFonts w:ascii="KFGQPC Uthmanic Script HAFS"/>
          <w:rtl/>
          <w:lang w:bidi="ar-SA"/>
        </w:rPr>
        <w:t xml:space="preserve"> </w:t>
      </w:r>
      <w:r w:rsidR="005D026C" w:rsidRPr="00636EA8">
        <w:rPr>
          <w:rFonts w:ascii="KFGQPC Uthmanic Script HAFS" w:hint="cs"/>
          <w:rtl/>
          <w:lang w:bidi="ar-SA"/>
        </w:rPr>
        <w:t>ٱ</w:t>
      </w:r>
      <w:r w:rsidR="005D026C" w:rsidRPr="00636EA8">
        <w:rPr>
          <w:rFonts w:ascii="KFGQPC Uthmanic Script HAFS" w:hint="eastAsia"/>
          <w:rtl/>
          <w:lang w:bidi="ar-SA"/>
        </w:rPr>
        <w:t>ل</w:t>
      </w:r>
      <w:r w:rsidR="005D026C" w:rsidRPr="00636EA8">
        <w:rPr>
          <w:rFonts w:ascii="KFGQPC Uthmanic Script HAFS" w:hint="cs"/>
          <w:rtl/>
          <w:lang w:bidi="ar-SA"/>
        </w:rPr>
        <w:t>ۡ</w:t>
      </w:r>
      <w:r w:rsidR="005D026C" w:rsidRPr="00636EA8">
        <w:rPr>
          <w:rFonts w:ascii="KFGQPC Uthmanic Script HAFS" w:hint="eastAsia"/>
          <w:rtl/>
          <w:lang w:bidi="ar-SA"/>
        </w:rPr>
        <w:t>مُح</w:t>
      </w:r>
      <w:r w:rsidR="005D026C" w:rsidRPr="00636EA8">
        <w:rPr>
          <w:rFonts w:ascii="KFGQPC Uthmanic Script HAFS" w:hint="cs"/>
          <w:rtl/>
          <w:lang w:bidi="ar-SA"/>
        </w:rPr>
        <w:t>ۡ</w:t>
      </w:r>
      <w:r w:rsidR="005D026C" w:rsidRPr="00636EA8">
        <w:rPr>
          <w:rFonts w:ascii="KFGQPC Uthmanic Script HAFS" w:hint="eastAsia"/>
          <w:rtl/>
          <w:lang w:bidi="ar-SA"/>
        </w:rPr>
        <w:t>سِنِينَ</w:t>
      </w:r>
      <w:r w:rsidR="005D026C" w:rsidRPr="00636EA8">
        <w:rPr>
          <w:rFonts w:ascii="KFGQPC Uthmanic Script HAFS"/>
          <w:rtl/>
          <w:lang w:bidi="ar-SA"/>
        </w:rPr>
        <w:t xml:space="preserve"> </w:t>
      </w:r>
      <w:r w:rsidR="005D026C" w:rsidRPr="00636EA8">
        <w:rPr>
          <w:rFonts w:ascii="KFGQPC Uthmanic Script HAFS" w:hint="cs"/>
          <w:rtl/>
          <w:lang w:bidi="ar-SA"/>
        </w:rPr>
        <w:t>١٣٤</w:t>
      </w:r>
      <w:r w:rsidRPr="00636EA8">
        <w:rPr>
          <w:rFonts w:ascii="KFGQPC Uthman Taha Naskh" w:cs="KFGQPC Uthman Taha Naskh" w:hint="cs"/>
          <w:rtl/>
          <w:lang w:bidi="ar-SA"/>
        </w:rPr>
        <w:t>﴾</w:t>
      </w:r>
    </w:p>
    <w:p w:rsidR="007710FA" w:rsidRPr="00636EA8" w:rsidRDefault="003224DE" w:rsidP="003224DE">
      <w:pPr>
        <w:pStyle w:val="a7"/>
        <w:rPr>
          <w:rFonts w:ascii="(normal text)" w:hAnsi="(normal text)"/>
          <w:rtl/>
        </w:rPr>
      </w:pPr>
      <w:r w:rsidRPr="00636EA8">
        <w:rPr>
          <w:rFonts w:hint="cs"/>
          <w:rtl/>
        </w:rPr>
        <w:tab/>
      </w:r>
      <w:r w:rsidR="005D026C" w:rsidRPr="00636EA8">
        <w:rPr>
          <w:rtl/>
        </w:rPr>
        <w:t xml:space="preserve"> [</w:t>
      </w:r>
      <w:r w:rsidR="002C7F89">
        <w:rPr>
          <w:rFonts w:hint="eastAsia"/>
          <w:rtl/>
        </w:rPr>
        <w:t>آل عمران</w:t>
      </w:r>
      <w:r w:rsidR="005D026C" w:rsidRPr="00636EA8">
        <w:rPr>
          <w:rtl/>
        </w:rPr>
        <w:t xml:space="preserve">: </w:t>
      </w:r>
      <w:r w:rsidR="005D026C" w:rsidRPr="00636EA8">
        <w:rPr>
          <w:rFonts w:hint="cs"/>
          <w:rtl/>
        </w:rPr>
        <w:t>١٣٤</w:t>
      </w:r>
      <w:r w:rsidR="005D026C" w:rsidRPr="00636EA8">
        <w:rPr>
          <w:rtl/>
        </w:rPr>
        <w:t xml:space="preserve">]  </w:t>
      </w:r>
      <w:r w:rsidR="00CB34FB" w:rsidRPr="00636EA8">
        <w:rPr>
          <w:rFonts w:ascii="(normal text)" w:hAnsi="(normal text)"/>
          <w:rtl/>
        </w:rPr>
        <w:tab/>
      </w:r>
    </w:p>
    <w:p w:rsidR="007710FA" w:rsidRPr="00636EA8" w:rsidRDefault="007710FA" w:rsidP="00BB388D">
      <w:pPr>
        <w:pStyle w:val="a1"/>
        <w:rPr>
          <w:rFonts w:hAnsi="AGA Arabesque"/>
          <w:rtl/>
          <w:lang w:bidi="ar-SA"/>
        </w:rPr>
      </w:pPr>
      <w:r w:rsidRPr="00636EA8">
        <w:rPr>
          <w:rFonts w:ascii="(normal text)" w:hAnsi="(normal text)"/>
          <w:rtl/>
          <w:lang w:bidi="ar-SA"/>
        </w:rPr>
        <w:t xml:space="preserve"> </w:t>
      </w:r>
      <w:r w:rsidRPr="00636EA8">
        <w:rPr>
          <w:rtl/>
          <w:lang w:bidi="ar-SA"/>
        </w:rPr>
        <w:t>کسانی که خشمشان را فرو می</w:t>
      </w:r>
      <w:r w:rsidRPr="00636EA8">
        <w:rPr>
          <w:rFonts w:ascii="Lotus" w:hAnsi="Lotus"/>
          <w:rtl/>
          <w:lang w:bidi="ar-SA"/>
        </w:rPr>
        <w:t>‌</w:t>
      </w:r>
      <w:r w:rsidRPr="00636EA8">
        <w:rPr>
          <w:rtl/>
          <w:lang w:bidi="ar-SA"/>
        </w:rPr>
        <w:t>خورند و از خطای مردم گذشت می</w:t>
      </w:r>
      <w:r w:rsidRPr="00636EA8">
        <w:rPr>
          <w:rFonts w:ascii="Lotus" w:hAnsi="Lotus"/>
          <w:rtl/>
          <w:lang w:bidi="ar-SA"/>
        </w:rPr>
        <w:t>‌</w:t>
      </w:r>
      <w:r w:rsidRPr="00636EA8">
        <w:rPr>
          <w:rtl/>
          <w:lang w:bidi="ar-SA"/>
        </w:rPr>
        <w:t>نمایند. و الله نیکوکاران را دوست دارد.</w:t>
      </w:r>
    </w:p>
    <w:p w:rsidR="007710FA" w:rsidRPr="00636EA8" w:rsidRDefault="007710FA" w:rsidP="00BB388D">
      <w:pPr>
        <w:rPr>
          <w:rtl/>
          <w:lang w:bidi="ar-SA"/>
        </w:rPr>
      </w:pPr>
      <w:r w:rsidRPr="00636EA8">
        <w:rPr>
          <w:rtl/>
          <w:lang w:bidi="ar-SA"/>
        </w:rPr>
        <w:t>و می‌فرماید:</w:t>
      </w:r>
    </w:p>
    <w:p w:rsidR="007710FA" w:rsidRPr="00636EA8" w:rsidRDefault="00C8054F" w:rsidP="00BC463E">
      <w:pPr>
        <w:pStyle w:val="a0"/>
        <w:rPr>
          <w:rFonts w:hAnsi="AGA Arabesque"/>
          <w:rtl/>
          <w:lang w:bidi="ar-SA"/>
        </w:rPr>
      </w:pPr>
      <w:r w:rsidRPr="00636EA8">
        <w:rPr>
          <w:rFonts w:ascii="KFGQPC Uthman Taha Naskh" w:cs="KFGQPC Uthman Taha Naskh" w:hint="cs"/>
          <w:rtl/>
          <w:lang w:bidi="ar-SA"/>
        </w:rPr>
        <w:t>﴿</w:t>
      </w:r>
      <w:r w:rsidR="003224DE" w:rsidRPr="00636EA8">
        <w:rPr>
          <w:rFonts w:ascii="KFGQPC Uthmanic Script HAFS" w:hint="eastAsia"/>
          <w:rtl/>
          <w:lang w:bidi="ar-SA"/>
        </w:rPr>
        <w:t>وَلَمَن</w:t>
      </w:r>
      <w:r w:rsidR="003224DE" w:rsidRPr="00636EA8">
        <w:rPr>
          <w:rFonts w:ascii="KFGQPC Uthmanic Script HAFS"/>
          <w:rtl/>
          <w:lang w:bidi="ar-SA"/>
        </w:rPr>
        <w:t xml:space="preserve"> </w:t>
      </w:r>
      <w:r w:rsidR="003224DE" w:rsidRPr="00636EA8">
        <w:rPr>
          <w:rFonts w:ascii="KFGQPC Uthmanic Script HAFS" w:hint="eastAsia"/>
          <w:rtl/>
          <w:lang w:bidi="ar-SA"/>
        </w:rPr>
        <w:t>صَبَرَ</w:t>
      </w:r>
      <w:r w:rsidR="003224DE" w:rsidRPr="00636EA8">
        <w:rPr>
          <w:rFonts w:ascii="KFGQPC Uthmanic Script HAFS"/>
          <w:rtl/>
          <w:lang w:bidi="ar-SA"/>
        </w:rPr>
        <w:t xml:space="preserve"> </w:t>
      </w:r>
      <w:r w:rsidR="003224DE" w:rsidRPr="00636EA8">
        <w:rPr>
          <w:rFonts w:ascii="KFGQPC Uthmanic Script HAFS" w:hint="eastAsia"/>
          <w:rtl/>
          <w:lang w:bidi="ar-SA"/>
        </w:rPr>
        <w:t>وَغَفَرَ</w:t>
      </w:r>
      <w:r w:rsidR="003224DE" w:rsidRPr="00636EA8">
        <w:rPr>
          <w:rFonts w:ascii="KFGQPC Uthmanic Script HAFS"/>
          <w:rtl/>
          <w:lang w:bidi="ar-SA"/>
        </w:rPr>
        <w:t xml:space="preserve"> </w:t>
      </w:r>
      <w:r w:rsidR="003224DE" w:rsidRPr="00636EA8">
        <w:rPr>
          <w:rFonts w:ascii="KFGQPC Uthmanic Script HAFS" w:hint="eastAsia"/>
          <w:rtl/>
          <w:lang w:bidi="ar-SA"/>
        </w:rPr>
        <w:t>إِنَّ</w:t>
      </w:r>
      <w:r w:rsidR="003224DE" w:rsidRPr="00636EA8">
        <w:rPr>
          <w:rFonts w:ascii="KFGQPC Uthmanic Script HAFS"/>
          <w:rtl/>
          <w:lang w:bidi="ar-SA"/>
        </w:rPr>
        <w:t xml:space="preserve"> </w:t>
      </w:r>
      <w:r w:rsidR="003224DE" w:rsidRPr="00636EA8">
        <w:rPr>
          <w:rFonts w:ascii="KFGQPC Uthmanic Script HAFS" w:hint="eastAsia"/>
          <w:rtl/>
          <w:lang w:bidi="ar-SA"/>
        </w:rPr>
        <w:t>ذَ</w:t>
      </w:r>
      <w:r w:rsidR="003224DE" w:rsidRPr="00636EA8">
        <w:rPr>
          <w:rFonts w:ascii="KFGQPC Uthmanic Script HAFS" w:hint="cs"/>
          <w:rtl/>
          <w:lang w:bidi="ar-SA"/>
        </w:rPr>
        <w:t>ٰ</w:t>
      </w:r>
      <w:r w:rsidR="003224DE" w:rsidRPr="00636EA8">
        <w:rPr>
          <w:rFonts w:ascii="KFGQPC Uthmanic Script HAFS" w:hint="eastAsia"/>
          <w:rtl/>
          <w:lang w:bidi="ar-SA"/>
        </w:rPr>
        <w:t>لِكَ</w:t>
      </w:r>
      <w:r w:rsidR="003224DE" w:rsidRPr="00636EA8">
        <w:rPr>
          <w:rFonts w:ascii="KFGQPC Uthmanic Script HAFS"/>
          <w:rtl/>
          <w:lang w:bidi="ar-SA"/>
        </w:rPr>
        <w:t xml:space="preserve"> </w:t>
      </w:r>
      <w:r w:rsidR="003224DE" w:rsidRPr="00636EA8">
        <w:rPr>
          <w:rFonts w:ascii="KFGQPC Uthmanic Script HAFS" w:hint="eastAsia"/>
          <w:rtl/>
          <w:lang w:bidi="ar-SA"/>
        </w:rPr>
        <w:t>لَمِن</w:t>
      </w:r>
      <w:r w:rsidR="003224DE" w:rsidRPr="00636EA8">
        <w:rPr>
          <w:rFonts w:ascii="KFGQPC Uthmanic Script HAFS" w:hint="cs"/>
          <w:rtl/>
          <w:lang w:bidi="ar-SA"/>
        </w:rPr>
        <w:t>ۡ</w:t>
      </w:r>
      <w:r w:rsidR="003224DE" w:rsidRPr="00636EA8">
        <w:rPr>
          <w:rFonts w:ascii="KFGQPC Uthmanic Script HAFS"/>
          <w:rtl/>
          <w:lang w:bidi="ar-SA"/>
        </w:rPr>
        <w:t xml:space="preserve"> </w:t>
      </w:r>
      <w:r w:rsidR="003224DE" w:rsidRPr="00636EA8">
        <w:rPr>
          <w:rFonts w:ascii="KFGQPC Uthmanic Script HAFS" w:hint="eastAsia"/>
          <w:rtl/>
          <w:lang w:bidi="ar-SA"/>
        </w:rPr>
        <w:t>عَز</w:t>
      </w:r>
      <w:r w:rsidR="003224DE" w:rsidRPr="00636EA8">
        <w:rPr>
          <w:rFonts w:ascii="KFGQPC Uthmanic Script HAFS" w:hint="cs"/>
          <w:rtl/>
          <w:lang w:bidi="ar-SA"/>
        </w:rPr>
        <w:t>ۡ</w:t>
      </w:r>
      <w:r w:rsidR="003224DE" w:rsidRPr="00636EA8">
        <w:rPr>
          <w:rFonts w:ascii="KFGQPC Uthmanic Script HAFS" w:hint="eastAsia"/>
          <w:rtl/>
          <w:lang w:bidi="ar-SA"/>
        </w:rPr>
        <w:t>مِ</w:t>
      </w:r>
      <w:r w:rsidR="003224DE" w:rsidRPr="00636EA8">
        <w:rPr>
          <w:rFonts w:ascii="KFGQPC Uthmanic Script HAFS"/>
          <w:rtl/>
          <w:lang w:bidi="ar-SA"/>
        </w:rPr>
        <w:t xml:space="preserve"> </w:t>
      </w:r>
      <w:r w:rsidR="003224DE" w:rsidRPr="00636EA8">
        <w:rPr>
          <w:rFonts w:ascii="KFGQPC Uthmanic Script HAFS" w:hint="cs"/>
          <w:rtl/>
          <w:lang w:bidi="ar-SA"/>
        </w:rPr>
        <w:t>ٱ</w:t>
      </w:r>
      <w:r w:rsidR="003224DE" w:rsidRPr="00636EA8">
        <w:rPr>
          <w:rFonts w:ascii="KFGQPC Uthmanic Script HAFS" w:hint="eastAsia"/>
          <w:rtl/>
          <w:lang w:bidi="ar-SA"/>
        </w:rPr>
        <w:t>ل</w:t>
      </w:r>
      <w:r w:rsidR="003224DE" w:rsidRPr="00636EA8">
        <w:rPr>
          <w:rFonts w:ascii="KFGQPC Uthmanic Script HAFS" w:hint="cs"/>
          <w:rtl/>
          <w:lang w:bidi="ar-SA"/>
        </w:rPr>
        <w:t>ۡ</w:t>
      </w:r>
      <w:r w:rsidR="003224DE" w:rsidRPr="00636EA8">
        <w:rPr>
          <w:rFonts w:ascii="KFGQPC Uthmanic Script HAFS" w:hint="eastAsia"/>
          <w:rtl/>
          <w:lang w:bidi="ar-SA"/>
        </w:rPr>
        <w:t>أُمُورِ</w:t>
      </w:r>
      <w:r w:rsidR="003224DE" w:rsidRPr="00636EA8">
        <w:rPr>
          <w:rFonts w:ascii="KFGQPC Uthmanic Script HAFS"/>
          <w:rtl/>
          <w:lang w:bidi="ar-SA"/>
        </w:rPr>
        <w:t xml:space="preserve"> </w:t>
      </w:r>
      <w:r w:rsidR="003224DE" w:rsidRPr="00636EA8">
        <w:rPr>
          <w:rFonts w:ascii="KFGQPC Uthmanic Script HAFS" w:hint="cs"/>
          <w:rtl/>
          <w:lang w:bidi="ar-SA"/>
        </w:rPr>
        <w:t>٤٣</w:t>
      </w:r>
      <w:r w:rsidRPr="00636EA8">
        <w:rPr>
          <w:rFonts w:ascii="KFGQPC Uthman Taha Naskh" w:cs="KFGQPC Uthman Taha Naskh" w:hint="cs"/>
          <w:rtl/>
          <w:lang w:bidi="ar-SA"/>
        </w:rPr>
        <w:t>﴾</w:t>
      </w:r>
      <w:r w:rsidR="003224DE" w:rsidRPr="00636EA8">
        <w:rPr>
          <w:rFonts w:ascii="KFGQPC Uthman Taha Naskh" w:cs="KFGQPC Uthman Taha Naskh"/>
          <w:rtl/>
          <w:lang w:bidi="ar-SA"/>
        </w:rPr>
        <w:t xml:space="preserve"> </w:t>
      </w:r>
      <w:r w:rsidR="003224DE" w:rsidRPr="00636EA8">
        <w:rPr>
          <w:rFonts w:ascii="KFGQPC Uthman Taha Naskh" w:cs="KFGQPC Uthman Taha Naskh" w:hint="cs"/>
          <w:rtl/>
          <w:lang w:bidi="ar-SA"/>
        </w:rPr>
        <w:tab/>
      </w:r>
      <w:r w:rsidR="003224DE" w:rsidRPr="00636EA8">
        <w:rPr>
          <w:rStyle w:val="Char8"/>
          <w:rtl/>
        </w:rPr>
        <w:t>[</w:t>
      </w:r>
      <w:r w:rsidR="003224DE" w:rsidRPr="00636EA8">
        <w:rPr>
          <w:rStyle w:val="Char8"/>
          <w:rFonts w:hint="eastAsia"/>
          <w:rtl/>
        </w:rPr>
        <w:t>الشورى</w:t>
      </w:r>
      <w:r w:rsidR="003224DE" w:rsidRPr="00636EA8">
        <w:rPr>
          <w:rStyle w:val="Char8"/>
          <w:rtl/>
        </w:rPr>
        <w:t xml:space="preserve">: </w:t>
      </w:r>
      <w:r w:rsidR="003224DE" w:rsidRPr="00636EA8">
        <w:rPr>
          <w:rStyle w:val="Char8"/>
          <w:rFonts w:hint="cs"/>
          <w:rtl/>
        </w:rPr>
        <w:t>٤٣</w:t>
      </w:r>
      <w:r w:rsidR="003224DE" w:rsidRPr="00636EA8">
        <w:rPr>
          <w:rStyle w:val="Char8"/>
          <w:rtl/>
        </w:rPr>
        <w:t>]</w:t>
      </w:r>
      <w:r w:rsidR="003224DE" w:rsidRPr="00636EA8">
        <w:rPr>
          <w:rFonts w:ascii="KFGQPC Uthman Taha Naskh" w:cs="KFGQPC Uthman Taha Naskh"/>
          <w:rtl/>
          <w:lang w:bidi="ar-SA"/>
        </w:rPr>
        <w:t xml:space="preserve"> </w:t>
      </w:r>
    </w:p>
    <w:p w:rsidR="007710FA" w:rsidRPr="00636EA8" w:rsidRDefault="007710FA" w:rsidP="00BB388D">
      <w:pPr>
        <w:pStyle w:val="a1"/>
        <w:rPr>
          <w:rFonts w:ascii="(normal text)" w:hAnsi="(normal text)"/>
          <w:rtl/>
          <w:lang w:bidi="ar-SA"/>
        </w:rPr>
      </w:pPr>
      <w:r w:rsidRPr="00636EA8">
        <w:rPr>
          <w:rtl/>
          <w:lang w:bidi="ar-SA"/>
        </w:rPr>
        <w:t>و هرکس بردباری ورزد و درگذرد، بداند که چنین روی‌کردی از کارهای بس بزرگ است.</w:t>
      </w:r>
      <w:r w:rsidRPr="00636EA8">
        <w:rPr>
          <w:rFonts w:ascii="(normal text)" w:hAnsi="(normal text)"/>
          <w:rtl/>
          <w:lang w:bidi="ar-SA"/>
        </w:rPr>
        <w:t xml:space="preserve"> </w:t>
      </w:r>
    </w:p>
    <w:p w:rsidR="007710FA" w:rsidRPr="00130065" w:rsidRDefault="007710FA" w:rsidP="00BB388D">
      <w:pPr>
        <w:autoSpaceDE w:val="0"/>
        <w:autoSpaceDN w:val="0"/>
        <w:adjustRightInd w:val="0"/>
        <w:rPr>
          <w:rFonts w:hAnsi="AGA Arabesque"/>
          <w:sz w:val="8"/>
          <w:szCs w:val="8"/>
          <w:rtl/>
          <w:lang w:bidi="ar-SA"/>
        </w:rPr>
      </w:pPr>
    </w:p>
    <w:p w:rsidR="007710FA" w:rsidRPr="00130065" w:rsidRDefault="007710FA" w:rsidP="00BC463E">
      <w:pPr>
        <w:autoSpaceDE w:val="0"/>
        <w:autoSpaceDN w:val="0"/>
        <w:adjustRightInd w:val="0"/>
        <w:spacing w:before="180" w:line="228" w:lineRule="auto"/>
        <w:rPr>
          <w:rFonts w:ascii="Traditional Arabic" w:hAnsi="Traditional Arabic" w:cs="Traditional Arabic"/>
          <w:spacing w:val="-4"/>
          <w:sz w:val="32"/>
          <w:szCs w:val="32"/>
          <w:rtl/>
          <w:lang w:bidi="ar-SA"/>
        </w:rPr>
      </w:pPr>
      <w:r w:rsidRPr="00130065">
        <w:rPr>
          <w:rStyle w:val="Char4"/>
          <w:spacing w:val="-4"/>
          <w:rtl/>
          <w:lang w:bidi="ar-SA"/>
        </w:rPr>
        <w:t>653- وعنْ أبي هريرة</w:t>
      </w:r>
      <w:r w:rsidRPr="00130065">
        <w:rPr>
          <w:rStyle w:val="Char4"/>
          <w:b w:val="0"/>
          <w:bCs w:val="0"/>
          <w:spacing w:val="-4"/>
          <w:rtl/>
          <w:lang w:bidi="ar-SA"/>
        </w:rPr>
        <w:sym w:font="AGA Arabesque" w:char="F074"/>
      </w:r>
      <w:r w:rsidRPr="00130065">
        <w:rPr>
          <w:rStyle w:val="Char4"/>
          <w:spacing w:val="-4"/>
          <w:rtl/>
          <w:lang w:bidi="ar-SA"/>
        </w:rPr>
        <w:t xml:space="preserve"> أَنَّ رجلاً قال: يا رسول اللَّه إِنَّ لي قَرابَةً أَصِلُهُمْ وَيَقْطَعُوني، وَأُحسِنُ إِلَيْهِمِ وَيُسيئُونَ إِليَّ، وأَحْلُمُ عنهُمْ وَيجْهلُونَ علَيَّ، فقال: «لَئِنْ كُنْتَ كما قُلْتَ، فَكَأَنَّمَا تُسِفُّهُمُ المَلَّ، ولا يَزَالُ معكَ مِنَ اللَّهِ ظهِيرٌ عَلَيْهِمْ ما دمْتَ عَلَى ذَلكَ».</w:t>
      </w:r>
      <w:r w:rsidRPr="00130065">
        <w:rPr>
          <w:rFonts w:ascii="Traditional Arabic" w:hAnsi="Traditional Arabic"/>
          <w:spacing w:val="-4"/>
          <w:rtl/>
          <w:lang w:bidi="ar-SA"/>
        </w:rPr>
        <w:t xml:space="preserve"> [روایت مسلم]</w:t>
      </w:r>
      <w:r w:rsidR="00C8054F" w:rsidRPr="00130065">
        <w:rPr>
          <w:rStyle w:val="FootnoteReference"/>
          <w:rFonts w:cs="B Lotus"/>
          <w:spacing w:val="-4"/>
          <w:szCs w:val="28"/>
          <w:rtl/>
          <w:lang w:bidi="ar-SA"/>
        </w:rPr>
        <w:t>(</w:t>
      </w:r>
      <w:r w:rsidR="00C8054F" w:rsidRPr="00130065">
        <w:rPr>
          <w:rStyle w:val="FootnoteReference"/>
          <w:rFonts w:cs="B Lotus"/>
          <w:spacing w:val="-4"/>
          <w:szCs w:val="28"/>
          <w:rtl/>
          <w:lang w:bidi="ar-SA"/>
        </w:rPr>
        <w:footnoteReference w:id="559"/>
      </w:r>
      <w:r w:rsidR="00C8054F" w:rsidRPr="00130065">
        <w:rPr>
          <w:rStyle w:val="FootnoteReference"/>
          <w:rFonts w:cs="B Lotus"/>
          <w:spacing w:val="-4"/>
          <w:szCs w:val="28"/>
          <w:rtl/>
          <w:lang w:bidi="ar-SA"/>
        </w:rPr>
        <w:t>)</w:t>
      </w:r>
    </w:p>
    <w:p w:rsidR="007710FA" w:rsidRPr="00636EA8" w:rsidRDefault="007710FA" w:rsidP="00BB388D">
      <w:pPr>
        <w:autoSpaceDE w:val="0"/>
        <w:autoSpaceDN w:val="0"/>
        <w:adjustRightInd w:val="0"/>
        <w:rPr>
          <w:rFonts w:ascii="Traditional Arabic"/>
          <w:rtl/>
          <w:lang w:bidi="ar-SA"/>
        </w:rPr>
      </w:pPr>
      <w:r w:rsidRPr="00636EA8">
        <w:rPr>
          <w:rFonts w:ascii="Traditional Arabic"/>
          <w:b/>
          <w:bCs/>
          <w:rtl/>
          <w:lang w:bidi="ar-SA"/>
        </w:rPr>
        <w:t xml:space="preserve">ترجمه: </w:t>
      </w:r>
      <w:r w:rsidRPr="00636EA8">
        <w:rPr>
          <w:rFonts w:ascii="Traditional Arabic"/>
          <w:rtl/>
          <w:lang w:bidi="ar-SA"/>
        </w:rPr>
        <w:t>ابوهریره</w:t>
      </w:r>
      <w:r w:rsidRPr="00636EA8">
        <w:rPr>
          <w:rFonts w:ascii="Traditional Arabic"/>
          <w:lang w:bidi="ar-SA"/>
        </w:rPr>
        <w:sym w:font="AGA Arabesque" w:char="F074"/>
      </w:r>
      <w:r w:rsidRPr="00636EA8">
        <w:rPr>
          <w:rFonts w:ascii="Traditional Arabic"/>
          <w:rtl/>
          <w:lang w:bidi="ar-SA"/>
        </w:rPr>
        <w:t xml:space="preserve"> می‌گوید: مردی، عرض کرد: ای رسول‌خدا! من، خویشاوندانی دارم که با آنان ارتباط برقرار می‌کنم، ولی آن‌ها با من ارتباط ندارند؛ و من، به آنان نیکی می‌کنم، ولی آن‌ها به من بدی می‌کنند؛ من، در برابر بدی‌هایشان شکیبایی می‌ورزم، ولی آن‌ها باز هم به من بدی می‌کنند. پیامبر</w:t>
      </w:r>
      <w:r w:rsidRPr="00636EA8">
        <w:rPr>
          <w:rFonts w:ascii="Traditional Arabic"/>
          <w:lang w:bidi="ar-SA"/>
        </w:rPr>
        <w:sym w:font="AGA Arabesque" w:char="F072"/>
      </w:r>
      <w:r w:rsidRPr="00636EA8">
        <w:rPr>
          <w:rFonts w:ascii="Traditional Arabic"/>
          <w:rtl/>
          <w:lang w:bidi="ar-SA"/>
        </w:rPr>
        <w:t xml:space="preserve"> فرمود: «اگر همین‌گونه باشی که گفتی، گویا خاکستر داغ به آنان می‌خورانی و تا زمانی که به همین روش عمل کنی، پشتیبانی از سوی الله در برابرِ آنان با تو خواهد بود».</w:t>
      </w:r>
    </w:p>
    <w:p w:rsidR="007710FA" w:rsidRPr="00636EA8" w:rsidRDefault="008E6C86" w:rsidP="00FC0354">
      <w:pPr>
        <w:spacing w:line="240" w:lineRule="auto"/>
        <w:ind w:firstLine="0"/>
        <w:jc w:val="center"/>
        <w:rPr>
          <w:b/>
          <w:bCs/>
          <w:sz w:val="32"/>
          <w:szCs w:val="32"/>
          <w:rtl/>
          <w:lang w:bidi="ar-SA"/>
        </w:rPr>
      </w:pPr>
      <w:r w:rsidRPr="00636EA8">
        <w:rPr>
          <w:b/>
          <w:bCs/>
          <w:sz w:val="32"/>
          <w:szCs w:val="32"/>
          <w:rtl/>
          <w:lang w:bidi="ar-SA"/>
        </w:rPr>
        <w:t>شرح</w:t>
      </w:r>
    </w:p>
    <w:p w:rsidR="007710FA" w:rsidRPr="00636EA8" w:rsidRDefault="008E6C86" w:rsidP="00BB388D">
      <w:pPr>
        <w:rPr>
          <w:rtl/>
          <w:lang w:bidi="ar-SA"/>
        </w:rPr>
      </w:pPr>
      <w:r w:rsidRPr="00636EA8">
        <w:rPr>
          <w:rtl/>
          <w:lang w:bidi="ar-SA"/>
        </w:rPr>
        <w:t>مؤلف</w:t>
      </w:r>
      <w:r w:rsidR="00D177B8" w:rsidRPr="00636EA8">
        <w:rPr>
          <w:rFonts w:cs="CTraditional Arabic"/>
          <w:rtl/>
          <w:lang w:bidi="ar-SA"/>
        </w:rPr>
        <w:t>/</w:t>
      </w:r>
      <w:r w:rsidRPr="00636EA8">
        <w:rPr>
          <w:rtl/>
          <w:lang w:bidi="ar-SA"/>
        </w:rPr>
        <w:t xml:space="preserve"> بابی بدین نام گشوده است: «تحمل اذیت و آزار». اذیت و آزار، شامل هر سخن یا عمل یا هر چیزِ دیگری می‌شود که انسان را می‌رنجاند و او را آزرده‌خاطر می‌گرداند و می‌تواند درباره‌ی مسایل دینی یا دنیوی باشد. اگر کسی به‌خاطر دینش مورد اذیت و آزار قرار بگیرد، پیامبران بزرگوار صلوات‌الله وسلامه علیهم، الگوی نیکی برای او هستند که به‌پیروی از آنان، شکیبایی ورزد. زیرا الله متعال می‌فرماید:</w:t>
      </w:r>
    </w:p>
    <w:p w:rsidR="008B4CDF" w:rsidRPr="00636EA8" w:rsidRDefault="00C8054F" w:rsidP="00BC463E">
      <w:pPr>
        <w:pStyle w:val="a0"/>
        <w:rPr>
          <w:rtl/>
          <w:lang w:bidi="ar-SA"/>
        </w:rPr>
      </w:pPr>
      <w:r w:rsidRPr="00636EA8">
        <w:rPr>
          <w:rFonts w:ascii="KFGQPC Uthman Taha Naskh" w:cs="KFGQPC Uthman Taha Naskh" w:hint="cs"/>
          <w:rtl/>
          <w:lang w:bidi="ar-SA"/>
        </w:rPr>
        <w:t>﴿</w:t>
      </w:r>
      <w:r w:rsidR="003224DE" w:rsidRPr="00636EA8">
        <w:rPr>
          <w:rFonts w:ascii="KFGQPC Uthmanic Script HAFS" w:hint="eastAsia"/>
          <w:rtl/>
          <w:lang w:bidi="ar-SA"/>
        </w:rPr>
        <w:t>وَمِنَ</w:t>
      </w:r>
      <w:r w:rsidR="003224DE" w:rsidRPr="00636EA8">
        <w:rPr>
          <w:rFonts w:ascii="KFGQPC Uthmanic Script HAFS"/>
          <w:rtl/>
          <w:lang w:bidi="ar-SA"/>
        </w:rPr>
        <w:t xml:space="preserve"> </w:t>
      </w:r>
      <w:r w:rsidR="003224DE" w:rsidRPr="00636EA8">
        <w:rPr>
          <w:rFonts w:ascii="KFGQPC Uthmanic Script HAFS" w:hint="cs"/>
          <w:rtl/>
          <w:lang w:bidi="ar-SA"/>
        </w:rPr>
        <w:t>ٱ</w:t>
      </w:r>
      <w:r w:rsidR="003224DE" w:rsidRPr="00636EA8">
        <w:rPr>
          <w:rFonts w:ascii="KFGQPC Uthmanic Script HAFS" w:hint="eastAsia"/>
          <w:rtl/>
          <w:lang w:bidi="ar-SA"/>
        </w:rPr>
        <w:t>لنَّاسِ</w:t>
      </w:r>
      <w:r w:rsidR="003224DE" w:rsidRPr="00636EA8">
        <w:rPr>
          <w:rFonts w:ascii="KFGQPC Uthmanic Script HAFS"/>
          <w:rtl/>
          <w:lang w:bidi="ar-SA"/>
        </w:rPr>
        <w:t xml:space="preserve"> </w:t>
      </w:r>
      <w:r w:rsidR="003224DE" w:rsidRPr="00636EA8">
        <w:rPr>
          <w:rFonts w:ascii="KFGQPC Uthmanic Script HAFS" w:hint="eastAsia"/>
          <w:rtl/>
          <w:lang w:bidi="ar-SA"/>
        </w:rPr>
        <w:t>مَن</w:t>
      </w:r>
      <w:r w:rsidR="003224DE" w:rsidRPr="00636EA8">
        <w:rPr>
          <w:rFonts w:ascii="KFGQPC Uthmanic Script HAFS"/>
          <w:rtl/>
          <w:lang w:bidi="ar-SA"/>
        </w:rPr>
        <w:t xml:space="preserve"> </w:t>
      </w:r>
      <w:r w:rsidR="003224DE" w:rsidRPr="00636EA8">
        <w:rPr>
          <w:rFonts w:ascii="KFGQPC Uthmanic Script HAFS" w:hint="eastAsia"/>
          <w:rtl/>
          <w:lang w:bidi="ar-SA"/>
        </w:rPr>
        <w:t>يَقُولُ</w:t>
      </w:r>
      <w:r w:rsidR="003224DE" w:rsidRPr="00636EA8">
        <w:rPr>
          <w:rFonts w:ascii="KFGQPC Uthmanic Script HAFS"/>
          <w:rtl/>
          <w:lang w:bidi="ar-SA"/>
        </w:rPr>
        <w:t xml:space="preserve"> </w:t>
      </w:r>
      <w:r w:rsidR="003224DE" w:rsidRPr="00636EA8">
        <w:rPr>
          <w:rFonts w:ascii="KFGQPC Uthmanic Script HAFS" w:hint="eastAsia"/>
          <w:rtl/>
          <w:lang w:bidi="ar-SA"/>
        </w:rPr>
        <w:t>ءَامَنَّا</w:t>
      </w:r>
      <w:r w:rsidR="003224DE" w:rsidRPr="00636EA8">
        <w:rPr>
          <w:rFonts w:ascii="KFGQPC Uthmanic Script HAFS"/>
          <w:rtl/>
          <w:lang w:bidi="ar-SA"/>
        </w:rPr>
        <w:t xml:space="preserve"> </w:t>
      </w:r>
      <w:r w:rsidR="003224DE" w:rsidRPr="00636EA8">
        <w:rPr>
          <w:rFonts w:ascii="KFGQPC Uthmanic Script HAFS" w:hint="eastAsia"/>
          <w:rtl/>
          <w:lang w:bidi="ar-SA"/>
        </w:rPr>
        <w:t>بِ</w:t>
      </w:r>
      <w:r w:rsidR="003224DE" w:rsidRPr="00636EA8">
        <w:rPr>
          <w:rFonts w:ascii="KFGQPC Uthmanic Script HAFS" w:hint="cs"/>
          <w:rtl/>
          <w:lang w:bidi="ar-SA"/>
        </w:rPr>
        <w:t>ٱ</w:t>
      </w:r>
      <w:r w:rsidR="003224DE" w:rsidRPr="00636EA8">
        <w:rPr>
          <w:rFonts w:ascii="KFGQPC Uthmanic Script HAFS" w:hint="eastAsia"/>
          <w:rtl/>
          <w:lang w:bidi="ar-SA"/>
        </w:rPr>
        <w:t>للَّهِ</w:t>
      </w:r>
      <w:r w:rsidR="003224DE" w:rsidRPr="00636EA8">
        <w:rPr>
          <w:rFonts w:ascii="KFGQPC Uthmanic Script HAFS"/>
          <w:rtl/>
          <w:lang w:bidi="ar-SA"/>
        </w:rPr>
        <w:t xml:space="preserve"> </w:t>
      </w:r>
      <w:r w:rsidR="003224DE" w:rsidRPr="00636EA8">
        <w:rPr>
          <w:rFonts w:ascii="KFGQPC Uthmanic Script HAFS" w:hint="eastAsia"/>
          <w:rtl/>
          <w:lang w:bidi="ar-SA"/>
        </w:rPr>
        <w:t>فَإِذَا</w:t>
      </w:r>
      <w:r w:rsidR="003224DE" w:rsidRPr="00636EA8">
        <w:rPr>
          <w:rFonts w:ascii="KFGQPC Uthmanic Script HAFS" w:hint="cs"/>
          <w:rtl/>
          <w:lang w:bidi="ar-SA"/>
        </w:rPr>
        <w:t>ٓ</w:t>
      </w:r>
      <w:r w:rsidR="003224DE" w:rsidRPr="00636EA8">
        <w:rPr>
          <w:rFonts w:ascii="KFGQPC Uthmanic Script HAFS"/>
          <w:rtl/>
          <w:lang w:bidi="ar-SA"/>
        </w:rPr>
        <w:t xml:space="preserve"> </w:t>
      </w:r>
      <w:r w:rsidR="003224DE" w:rsidRPr="00636EA8">
        <w:rPr>
          <w:rFonts w:ascii="KFGQPC Uthmanic Script HAFS" w:hint="eastAsia"/>
          <w:rtl/>
          <w:lang w:bidi="ar-SA"/>
        </w:rPr>
        <w:t>أُوذِيَ</w:t>
      </w:r>
      <w:r w:rsidR="003224DE" w:rsidRPr="00636EA8">
        <w:rPr>
          <w:rFonts w:ascii="KFGQPC Uthmanic Script HAFS"/>
          <w:rtl/>
          <w:lang w:bidi="ar-SA"/>
        </w:rPr>
        <w:t xml:space="preserve"> </w:t>
      </w:r>
      <w:r w:rsidR="003224DE" w:rsidRPr="00636EA8">
        <w:rPr>
          <w:rFonts w:ascii="KFGQPC Uthmanic Script HAFS" w:hint="eastAsia"/>
          <w:rtl/>
          <w:lang w:bidi="ar-SA"/>
        </w:rPr>
        <w:t>فِي</w:t>
      </w:r>
      <w:r w:rsidR="003224DE" w:rsidRPr="00636EA8">
        <w:rPr>
          <w:rFonts w:ascii="KFGQPC Uthmanic Script HAFS"/>
          <w:rtl/>
          <w:lang w:bidi="ar-SA"/>
        </w:rPr>
        <w:t xml:space="preserve"> </w:t>
      </w:r>
      <w:r w:rsidR="003224DE" w:rsidRPr="00636EA8">
        <w:rPr>
          <w:rFonts w:ascii="KFGQPC Uthmanic Script HAFS" w:hint="cs"/>
          <w:rtl/>
          <w:lang w:bidi="ar-SA"/>
        </w:rPr>
        <w:t>ٱ</w:t>
      </w:r>
      <w:r w:rsidR="003224DE" w:rsidRPr="00636EA8">
        <w:rPr>
          <w:rFonts w:ascii="KFGQPC Uthmanic Script HAFS" w:hint="eastAsia"/>
          <w:rtl/>
          <w:lang w:bidi="ar-SA"/>
        </w:rPr>
        <w:t>للَّهِ</w:t>
      </w:r>
      <w:r w:rsidR="003224DE" w:rsidRPr="00636EA8">
        <w:rPr>
          <w:rFonts w:ascii="KFGQPC Uthmanic Script HAFS"/>
          <w:rtl/>
          <w:lang w:bidi="ar-SA"/>
        </w:rPr>
        <w:t xml:space="preserve"> </w:t>
      </w:r>
      <w:r w:rsidR="003224DE" w:rsidRPr="00636EA8">
        <w:rPr>
          <w:rFonts w:ascii="KFGQPC Uthmanic Script HAFS" w:hint="eastAsia"/>
          <w:rtl/>
          <w:lang w:bidi="ar-SA"/>
        </w:rPr>
        <w:t>جَعَلَ</w:t>
      </w:r>
      <w:r w:rsidR="003224DE" w:rsidRPr="00636EA8">
        <w:rPr>
          <w:rFonts w:ascii="KFGQPC Uthmanic Script HAFS"/>
          <w:rtl/>
          <w:lang w:bidi="ar-SA"/>
        </w:rPr>
        <w:t xml:space="preserve"> </w:t>
      </w:r>
      <w:r w:rsidR="003224DE" w:rsidRPr="00636EA8">
        <w:rPr>
          <w:rFonts w:ascii="KFGQPC Uthmanic Script HAFS" w:hint="eastAsia"/>
          <w:rtl/>
          <w:lang w:bidi="ar-SA"/>
        </w:rPr>
        <w:t>فِت</w:t>
      </w:r>
      <w:r w:rsidR="003224DE" w:rsidRPr="00636EA8">
        <w:rPr>
          <w:rFonts w:ascii="KFGQPC Uthmanic Script HAFS" w:hint="cs"/>
          <w:rtl/>
          <w:lang w:bidi="ar-SA"/>
        </w:rPr>
        <w:t>ۡ</w:t>
      </w:r>
      <w:r w:rsidR="003224DE" w:rsidRPr="00636EA8">
        <w:rPr>
          <w:rFonts w:ascii="KFGQPC Uthmanic Script HAFS" w:hint="eastAsia"/>
          <w:rtl/>
          <w:lang w:bidi="ar-SA"/>
        </w:rPr>
        <w:t>نَةَ</w:t>
      </w:r>
      <w:r w:rsidR="003224DE" w:rsidRPr="00636EA8">
        <w:rPr>
          <w:rFonts w:ascii="KFGQPC Uthmanic Script HAFS"/>
          <w:rtl/>
          <w:lang w:bidi="ar-SA"/>
        </w:rPr>
        <w:t xml:space="preserve"> </w:t>
      </w:r>
      <w:r w:rsidR="003224DE" w:rsidRPr="00636EA8">
        <w:rPr>
          <w:rFonts w:ascii="KFGQPC Uthmanic Script HAFS" w:hint="cs"/>
          <w:rtl/>
          <w:lang w:bidi="ar-SA"/>
        </w:rPr>
        <w:t>ٱ</w:t>
      </w:r>
      <w:r w:rsidR="003224DE" w:rsidRPr="00636EA8">
        <w:rPr>
          <w:rFonts w:ascii="KFGQPC Uthmanic Script HAFS" w:hint="eastAsia"/>
          <w:rtl/>
          <w:lang w:bidi="ar-SA"/>
        </w:rPr>
        <w:t>لنَّاسِ</w:t>
      </w:r>
      <w:r w:rsidR="003224DE" w:rsidRPr="00636EA8">
        <w:rPr>
          <w:rFonts w:ascii="KFGQPC Uthmanic Script HAFS"/>
          <w:rtl/>
          <w:lang w:bidi="ar-SA"/>
        </w:rPr>
        <w:t xml:space="preserve"> </w:t>
      </w:r>
      <w:r w:rsidR="003224DE" w:rsidRPr="00636EA8">
        <w:rPr>
          <w:rFonts w:ascii="KFGQPC Uthmanic Script HAFS" w:hint="eastAsia"/>
          <w:rtl/>
          <w:lang w:bidi="ar-SA"/>
        </w:rPr>
        <w:t>كَعَذَابِ</w:t>
      </w:r>
      <w:r w:rsidR="003224DE" w:rsidRPr="00636EA8">
        <w:rPr>
          <w:rFonts w:ascii="KFGQPC Uthmanic Script HAFS"/>
          <w:rtl/>
          <w:lang w:bidi="ar-SA"/>
        </w:rPr>
        <w:t xml:space="preserve"> </w:t>
      </w:r>
      <w:r w:rsidR="003224DE" w:rsidRPr="00636EA8">
        <w:rPr>
          <w:rFonts w:ascii="KFGQPC Uthmanic Script HAFS" w:hint="cs"/>
          <w:rtl/>
          <w:lang w:bidi="ar-SA"/>
        </w:rPr>
        <w:t>ٱ</w:t>
      </w:r>
      <w:r w:rsidR="003224DE" w:rsidRPr="00636EA8">
        <w:rPr>
          <w:rFonts w:ascii="KFGQPC Uthmanic Script HAFS" w:hint="eastAsia"/>
          <w:rtl/>
          <w:lang w:bidi="ar-SA"/>
        </w:rPr>
        <w:t>للَّهِ</w:t>
      </w:r>
      <w:r w:rsidR="003224DE" w:rsidRPr="00636EA8">
        <w:rPr>
          <w:rFonts w:ascii="KFGQPC Uthmanic Script HAFS" w:hint="cs"/>
          <w:rtl/>
          <w:lang w:bidi="ar-SA"/>
        </w:rPr>
        <w:t>ۖ</w:t>
      </w:r>
      <w:r w:rsidRPr="00636EA8">
        <w:rPr>
          <w:rFonts w:ascii="KFGQPC Uthman Taha Naskh" w:cs="KFGQPC Uthman Taha Naskh" w:hint="cs"/>
          <w:rtl/>
          <w:lang w:bidi="ar-SA"/>
        </w:rPr>
        <w:t>﴾</w:t>
      </w:r>
      <w:r w:rsidR="003224DE" w:rsidRPr="00636EA8">
        <w:rPr>
          <w:rFonts w:ascii="KFGQPC Uthman Taha Naskh" w:cs="KFGQPC Uthman Taha Naskh"/>
          <w:rtl/>
          <w:lang w:bidi="ar-SA"/>
        </w:rPr>
        <w:t xml:space="preserve"> </w:t>
      </w:r>
      <w:r w:rsidR="003224DE" w:rsidRPr="00636EA8">
        <w:rPr>
          <w:rFonts w:ascii="KFGQPC Uthman Taha Naskh" w:cs="KFGQPC Uthman Taha Naskh" w:hint="cs"/>
          <w:rtl/>
          <w:lang w:bidi="ar-SA"/>
        </w:rPr>
        <w:tab/>
      </w:r>
      <w:r w:rsidR="003224DE" w:rsidRPr="00130065">
        <w:rPr>
          <w:rStyle w:val="Char8"/>
          <w:rtl/>
        </w:rPr>
        <w:t>[</w:t>
      </w:r>
      <w:r w:rsidR="003224DE" w:rsidRPr="00130065">
        <w:rPr>
          <w:rStyle w:val="Char8"/>
          <w:rFonts w:hint="eastAsia"/>
          <w:rtl/>
        </w:rPr>
        <w:t>العنكبوت</w:t>
      </w:r>
      <w:r w:rsidR="003224DE" w:rsidRPr="00130065">
        <w:rPr>
          <w:rStyle w:val="Char8"/>
          <w:rtl/>
        </w:rPr>
        <w:t xml:space="preserve">: </w:t>
      </w:r>
      <w:r w:rsidR="003224DE" w:rsidRPr="00130065">
        <w:rPr>
          <w:rStyle w:val="Char8"/>
          <w:rFonts w:hint="cs"/>
          <w:rtl/>
        </w:rPr>
        <w:t>١٠</w:t>
      </w:r>
      <w:r w:rsidR="003224DE" w:rsidRPr="00130065">
        <w:rPr>
          <w:rStyle w:val="Char8"/>
          <w:rtl/>
        </w:rPr>
        <w:t>]</w:t>
      </w:r>
      <w:r w:rsidR="003224DE" w:rsidRPr="00636EA8">
        <w:rPr>
          <w:rFonts w:ascii="KFGQPC Uthman Taha Naskh" w:cs="KFGQPC Uthman Taha Naskh"/>
          <w:rtl/>
          <w:lang w:bidi="ar-SA"/>
        </w:rPr>
        <w:t xml:space="preserve">  </w:t>
      </w:r>
      <w:r w:rsidR="00CB34FB" w:rsidRPr="00636EA8">
        <w:rPr>
          <w:rtl/>
          <w:lang w:bidi="ar-SA"/>
        </w:rPr>
        <w:tab/>
      </w:r>
      <w:r w:rsidR="00CB34FB" w:rsidRPr="00636EA8">
        <w:rPr>
          <w:rtl/>
          <w:lang w:bidi="ar-SA"/>
        </w:rPr>
        <w:tab/>
      </w:r>
    </w:p>
    <w:p w:rsidR="008E6C86" w:rsidRPr="00636EA8" w:rsidRDefault="008B4CDF" w:rsidP="00BB388D">
      <w:pPr>
        <w:pStyle w:val="a1"/>
        <w:rPr>
          <w:rtl/>
          <w:lang w:bidi="ar-SA"/>
        </w:rPr>
      </w:pPr>
      <w:r w:rsidRPr="00636EA8">
        <w:rPr>
          <w:rtl/>
          <w:lang w:bidi="ar-SA"/>
        </w:rPr>
        <w:t>و از مردم کسانی هستند که می‌گویند: «به الله ایمان آوردیم» و چون در راه الله اذیت و آزار ببینند، اذیت و آزار مردم را مانند عذاب الله می‌شمارند.</w:t>
      </w:r>
    </w:p>
    <w:p w:rsidR="00516D43" w:rsidRPr="00636EA8" w:rsidRDefault="00516D43" w:rsidP="00BB388D">
      <w:pPr>
        <w:rPr>
          <w:rtl/>
          <w:lang w:bidi="ar-SA"/>
        </w:rPr>
      </w:pPr>
      <w:r w:rsidRPr="00636EA8">
        <w:rPr>
          <w:rtl/>
          <w:lang w:bidi="ar-SA"/>
        </w:rPr>
        <w:t>یعنی وقتی در راه الله یا به‌خاطر دین و امر به معروف و نهی از منکر اذیت و آزاری به آن‌ها می‌رسد، این آزمون را عذاب می‌پندارند و جا می‌زنند.</w:t>
      </w:r>
    </w:p>
    <w:p w:rsidR="008B4CDF" w:rsidRPr="00636EA8" w:rsidRDefault="00A9463D" w:rsidP="00BB388D">
      <w:pPr>
        <w:rPr>
          <w:rtl/>
          <w:lang w:bidi="ar-SA"/>
        </w:rPr>
      </w:pPr>
      <w:r w:rsidRPr="00636EA8">
        <w:rPr>
          <w:rtl/>
          <w:lang w:bidi="ar-SA"/>
        </w:rPr>
        <w:t>پیامبران ال</w:t>
      </w:r>
      <w:r w:rsidR="008B4CDF" w:rsidRPr="00636EA8">
        <w:rPr>
          <w:rtl/>
          <w:lang w:bidi="ar-SA"/>
        </w:rPr>
        <w:t>هی، اذیت و آزار فراوانی متحمل شدند تا این‌که نصرت و یاری الله</w:t>
      </w:r>
      <w:r w:rsidR="008B4CDF" w:rsidRPr="00636EA8">
        <w:rPr>
          <w:lang w:bidi="ar-SA"/>
        </w:rPr>
        <w:sym w:font="AGA Arabesque" w:char="F055"/>
      </w:r>
      <w:r w:rsidR="008B4CDF" w:rsidRPr="00636EA8">
        <w:rPr>
          <w:rtl/>
          <w:lang w:bidi="ar-SA"/>
        </w:rPr>
        <w:t xml:space="preserve"> به آن‌ها رسید.</w:t>
      </w:r>
    </w:p>
    <w:p w:rsidR="008B4CDF" w:rsidRPr="00636EA8" w:rsidRDefault="008B4CDF" w:rsidP="00BB388D">
      <w:pPr>
        <w:rPr>
          <w:rtl/>
          <w:lang w:bidi="ar-SA"/>
        </w:rPr>
      </w:pPr>
      <w:r w:rsidRPr="00636EA8">
        <w:rPr>
          <w:rtl/>
          <w:lang w:bidi="ar-SA"/>
        </w:rPr>
        <w:t xml:space="preserve">آدمِ دین‌دار و هم‌چنین کسی که امر به معروف و نهی از منکر می‌کند، به‌طور قطع با موانع و اذیت و آزار دیگران روبه‌رو می‌شود؛ اما باید شکیبا باشد. اگر شکیبایی ورزد، فرجامِ نیکی خواهد داشت و به نتایج مطلوبی دست خواهد یافت؛ زیرا فرجام نیک از آنِ پرهیزگاران است. هرکس متناسب با میزان دین‌ و ایمانش مورد آزمایش قرار می‌گیرد و الله متعال برای آزمایش او، کسی را بر وی </w:t>
      </w:r>
      <w:r w:rsidR="002C6879" w:rsidRPr="00636EA8">
        <w:rPr>
          <w:rtl/>
          <w:lang w:bidi="ar-SA"/>
        </w:rPr>
        <w:t>چیره می‌گرداند تا او را بیازارد؛</w:t>
      </w:r>
      <w:r w:rsidRPr="00636EA8">
        <w:rPr>
          <w:rtl/>
          <w:lang w:bidi="ar-SA"/>
        </w:rPr>
        <w:t xml:space="preserve"> همان‌گونه که الله متعال می‌فرماید:</w:t>
      </w:r>
    </w:p>
    <w:p w:rsidR="00516D43" w:rsidRPr="00636EA8" w:rsidRDefault="00C8054F" w:rsidP="00F957F8">
      <w:pPr>
        <w:pStyle w:val="a0"/>
        <w:rPr>
          <w:rtl/>
          <w:lang w:bidi="ar-SA"/>
        </w:rPr>
      </w:pPr>
      <w:r w:rsidRPr="00636EA8">
        <w:rPr>
          <w:rFonts w:ascii="KFGQPC Uthman Taha Naskh" w:cs="KFGQPC Uthman Taha Naskh" w:hint="cs"/>
          <w:rtl/>
          <w:lang w:bidi="ar-SA"/>
        </w:rPr>
        <w:t>﴿</w:t>
      </w:r>
      <w:r w:rsidR="003224DE" w:rsidRPr="00636EA8">
        <w:rPr>
          <w:rFonts w:ascii="KFGQPC Uthmanic Script HAFS" w:hint="eastAsia"/>
          <w:rtl/>
          <w:lang w:bidi="ar-SA"/>
        </w:rPr>
        <w:t>وَمِنَ</w:t>
      </w:r>
      <w:r w:rsidR="003224DE" w:rsidRPr="00636EA8">
        <w:rPr>
          <w:rFonts w:ascii="KFGQPC Uthmanic Script HAFS"/>
          <w:rtl/>
          <w:lang w:bidi="ar-SA"/>
        </w:rPr>
        <w:t xml:space="preserve"> </w:t>
      </w:r>
      <w:r w:rsidR="003224DE" w:rsidRPr="00636EA8">
        <w:rPr>
          <w:rFonts w:ascii="KFGQPC Uthmanic Script HAFS" w:hint="cs"/>
          <w:rtl/>
          <w:lang w:bidi="ar-SA"/>
        </w:rPr>
        <w:t>ٱ</w:t>
      </w:r>
      <w:r w:rsidR="003224DE" w:rsidRPr="00636EA8">
        <w:rPr>
          <w:rFonts w:ascii="KFGQPC Uthmanic Script HAFS" w:hint="eastAsia"/>
          <w:rtl/>
          <w:lang w:bidi="ar-SA"/>
        </w:rPr>
        <w:t>لنَّاسِ</w:t>
      </w:r>
      <w:r w:rsidR="003224DE" w:rsidRPr="00636EA8">
        <w:rPr>
          <w:rFonts w:ascii="KFGQPC Uthmanic Script HAFS"/>
          <w:rtl/>
          <w:lang w:bidi="ar-SA"/>
        </w:rPr>
        <w:t xml:space="preserve"> </w:t>
      </w:r>
      <w:r w:rsidR="003224DE" w:rsidRPr="00636EA8">
        <w:rPr>
          <w:rFonts w:ascii="KFGQPC Uthmanic Script HAFS" w:hint="eastAsia"/>
          <w:rtl/>
          <w:lang w:bidi="ar-SA"/>
        </w:rPr>
        <w:t>مَن</w:t>
      </w:r>
      <w:r w:rsidR="003224DE" w:rsidRPr="00636EA8">
        <w:rPr>
          <w:rFonts w:ascii="KFGQPC Uthmanic Script HAFS"/>
          <w:rtl/>
          <w:lang w:bidi="ar-SA"/>
        </w:rPr>
        <w:t xml:space="preserve"> </w:t>
      </w:r>
      <w:r w:rsidR="003224DE" w:rsidRPr="00636EA8">
        <w:rPr>
          <w:rFonts w:ascii="KFGQPC Uthmanic Script HAFS" w:hint="eastAsia"/>
          <w:rtl/>
          <w:lang w:bidi="ar-SA"/>
        </w:rPr>
        <w:t>يَع</w:t>
      </w:r>
      <w:r w:rsidR="003224DE" w:rsidRPr="00636EA8">
        <w:rPr>
          <w:rFonts w:ascii="KFGQPC Uthmanic Script HAFS" w:hint="cs"/>
          <w:rtl/>
          <w:lang w:bidi="ar-SA"/>
        </w:rPr>
        <w:t>ۡ</w:t>
      </w:r>
      <w:r w:rsidR="003224DE" w:rsidRPr="00636EA8">
        <w:rPr>
          <w:rFonts w:ascii="KFGQPC Uthmanic Script HAFS" w:hint="eastAsia"/>
          <w:rtl/>
          <w:lang w:bidi="ar-SA"/>
        </w:rPr>
        <w:t>بُدُ</w:t>
      </w:r>
      <w:r w:rsidR="003224DE" w:rsidRPr="00636EA8">
        <w:rPr>
          <w:rFonts w:ascii="KFGQPC Uthmanic Script HAFS"/>
          <w:rtl/>
          <w:lang w:bidi="ar-SA"/>
        </w:rPr>
        <w:t xml:space="preserve"> </w:t>
      </w:r>
      <w:r w:rsidR="003224DE" w:rsidRPr="00636EA8">
        <w:rPr>
          <w:rFonts w:ascii="KFGQPC Uthmanic Script HAFS" w:hint="cs"/>
          <w:rtl/>
          <w:lang w:bidi="ar-SA"/>
        </w:rPr>
        <w:t>ٱ</w:t>
      </w:r>
      <w:r w:rsidR="003224DE" w:rsidRPr="00636EA8">
        <w:rPr>
          <w:rFonts w:ascii="KFGQPC Uthmanic Script HAFS" w:hint="eastAsia"/>
          <w:rtl/>
          <w:lang w:bidi="ar-SA"/>
        </w:rPr>
        <w:t>للَّهَ</w:t>
      </w:r>
      <w:r w:rsidR="003224DE" w:rsidRPr="00636EA8">
        <w:rPr>
          <w:rFonts w:ascii="KFGQPC Uthmanic Script HAFS"/>
          <w:rtl/>
          <w:lang w:bidi="ar-SA"/>
        </w:rPr>
        <w:t xml:space="preserve"> </w:t>
      </w:r>
      <w:r w:rsidR="003224DE" w:rsidRPr="00636EA8">
        <w:rPr>
          <w:rFonts w:ascii="KFGQPC Uthmanic Script HAFS" w:hint="eastAsia"/>
          <w:rtl/>
          <w:lang w:bidi="ar-SA"/>
        </w:rPr>
        <w:t>عَلَى</w:t>
      </w:r>
      <w:r w:rsidR="003224DE" w:rsidRPr="00636EA8">
        <w:rPr>
          <w:rFonts w:ascii="KFGQPC Uthmanic Script HAFS" w:hint="cs"/>
          <w:rtl/>
          <w:lang w:bidi="ar-SA"/>
        </w:rPr>
        <w:t>ٰ</w:t>
      </w:r>
      <w:r w:rsidR="003224DE" w:rsidRPr="00636EA8">
        <w:rPr>
          <w:rFonts w:ascii="KFGQPC Uthmanic Script HAFS"/>
          <w:rtl/>
          <w:lang w:bidi="ar-SA"/>
        </w:rPr>
        <w:t xml:space="preserve"> </w:t>
      </w:r>
      <w:r w:rsidR="003224DE" w:rsidRPr="00636EA8">
        <w:rPr>
          <w:rFonts w:ascii="KFGQPC Uthmanic Script HAFS" w:hint="eastAsia"/>
          <w:rtl/>
          <w:lang w:bidi="ar-SA"/>
        </w:rPr>
        <w:t>حَر</w:t>
      </w:r>
      <w:r w:rsidR="003224DE" w:rsidRPr="00636EA8">
        <w:rPr>
          <w:rFonts w:ascii="KFGQPC Uthmanic Script HAFS" w:hint="cs"/>
          <w:rtl/>
          <w:lang w:bidi="ar-SA"/>
        </w:rPr>
        <w:t>ۡ</w:t>
      </w:r>
      <w:r w:rsidR="003224DE" w:rsidRPr="00636EA8">
        <w:rPr>
          <w:rFonts w:ascii="KFGQPC Uthmanic Script HAFS" w:hint="eastAsia"/>
          <w:rtl/>
          <w:lang w:bidi="ar-SA"/>
        </w:rPr>
        <w:t>ف</w:t>
      </w:r>
      <w:r w:rsidR="003224DE" w:rsidRPr="00636EA8">
        <w:rPr>
          <w:rFonts w:ascii="KFGQPC Uthmanic Script HAFS" w:hint="cs"/>
          <w:rtl/>
          <w:lang w:bidi="ar-SA"/>
        </w:rPr>
        <w:t>ٖۖ</w:t>
      </w:r>
      <w:r w:rsidR="003224DE" w:rsidRPr="00636EA8">
        <w:rPr>
          <w:rFonts w:ascii="KFGQPC Uthmanic Script HAFS"/>
          <w:rtl/>
          <w:lang w:bidi="ar-SA"/>
        </w:rPr>
        <w:t xml:space="preserve"> </w:t>
      </w:r>
      <w:r w:rsidR="003224DE" w:rsidRPr="00636EA8">
        <w:rPr>
          <w:rFonts w:ascii="KFGQPC Uthmanic Script HAFS" w:hint="eastAsia"/>
          <w:rtl/>
          <w:lang w:bidi="ar-SA"/>
        </w:rPr>
        <w:t>فَإِن</w:t>
      </w:r>
      <w:r w:rsidR="003224DE" w:rsidRPr="00636EA8">
        <w:rPr>
          <w:rFonts w:ascii="KFGQPC Uthmanic Script HAFS" w:hint="cs"/>
          <w:rtl/>
          <w:lang w:bidi="ar-SA"/>
        </w:rPr>
        <w:t>ۡ</w:t>
      </w:r>
      <w:r w:rsidR="003224DE" w:rsidRPr="00636EA8">
        <w:rPr>
          <w:rFonts w:ascii="KFGQPC Uthmanic Script HAFS"/>
          <w:rtl/>
          <w:lang w:bidi="ar-SA"/>
        </w:rPr>
        <w:t xml:space="preserve"> </w:t>
      </w:r>
      <w:r w:rsidR="003224DE" w:rsidRPr="00636EA8">
        <w:rPr>
          <w:rFonts w:ascii="KFGQPC Uthmanic Script HAFS" w:hint="eastAsia"/>
          <w:rtl/>
          <w:lang w:bidi="ar-SA"/>
        </w:rPr>
        <w:t>أَصَابَهُ</w:t>
      </w:r>
      <w:r w:rsidR="003224DE" w:rsidRPr="00636EA8">
        <w:rPr>
          <w:rFonts w:ascii="KFGQPC Uthmanic Script HAFS" w:hint="cs"/>
          <w:rtl/>
          <w:lang w:bidi="ar-SA"/>
        </w:rPr>
        <w:t>ۥ</w:t>
      </w:r>
      <w:r w:rsidR="003224DE" w:rsidRPr="00636EA8">
        <w:rPr>
          <w:rFonts w:ascii="KFGQPC Uthmanic Script HAFS"/>
          <w:rtl/>
          <w:lang w:bidi="ar-SA"/>
        </w:rPr>
        <w:t xml:space="preserve"> </w:t>
      </w:r>
      <w:r w:rsidR="003224DE" w:rsidRPr="00636EA8">
        <w:rPr>
          <w:rFonts w:ascii="KFGQPC Uthmanic Script HAFS" w:hint="eastAsia"/>
          <w:rtl/>
          <w:lang w:bidi="ar-SA"/>
        </w:rPr>
        <w:t>خَي</w:t>
      </w:r>
      <w:r w:rsidR="003224DE" w:rsidRPr="00636EA8">
        <w:rPr>
          <w:rFonts w:ascii="KFGQPC Uthmanic Script HAFS" w:hint="cs"/>
          <w:rtl/>
          <w:lang w:bidi="ar-SA"/>
        </w:rPr>
        <w:t>ۡ</w:t>
      </w:r>
      <w:r w:rsidR="003224DE" w:rsidRPr="00636EA8">
        <w:rPr>
          <w:rFonts w:ascii="KFGQPC Uthmanic Script HAFS" w:hint="eastAsia"/>
          <w:rtl/>
          <w:lang w:bidi="ar-SA"/>
        </w:rPr>
        <w:t>رٌ</w:t>
      </w:r>
      <w:r w:rsidR="003224DE" w:rsidRPr="00636EA8">
        <w:rPr>
          <w:rFonts w:ascii="KFGQPC Uthmanic Script HAFS"/>
          <w:rtl/>
          <w:lang w:bidi="ar-SA"/>
        </w:rPr>
        <w:t xml:space="preserve"> </w:t>
      </w:r>
      <w:r w:rsidR="003224DE" w:rsidRPr="00636EA8">
        <w:rPr>
          <w:rFonts w:ascii="KFGQPC Uthmanic Script HAFS" w:hint="cs"/>
          <w:rtl/>
          <w:lang w:bidi="ar-SA"/>
        </w:rPr>
        <w:t>ٱ</w:t>
      </w:r>
      <w:r w:rsidR="003224DE" w:rsidRPr="00636EA8">
        <w:rPr>
          <w:rFonts w:ascii="KFGQPC Uthmanic Script HAFS" w:hint="eastAsia"/>
          <w:rtl/>
          <w:lang w:bidi="ar-SA"/>
        </w:rPr>
        <w:t>ط</w:t>
      </w:r>
      <w:r w:rsidR="003224DE" w:rsidRPr="00636EA8">
        <w:rPr>
          <w:rFonts w:ascii="KFGQPC Uthmanic Script HAFS" w:hint="cs"/>
          <w:rtl/>
          <w:lang w:bidi="ar-SA"/>
        </w:rPr>
        <w:t>ۡ</w:t>
      </w:r>
      <w:r w:rsidR="003224DE" w:rsidRPr="00636EA8">
        <w:rPr>
          <w:rFonts w:ascii="KFGQPC Uthmanic Script HAFS" w:hint="eastAsia"/>
          <w:rtl/>
          <w:lang w:bidi="ar-SA"/>
        </w:rPr>
        <w:t>مَأَنَّ</w:t>
      </w:r>
      <w:r w:rsidR="003224DE" w:rsidRPr="00636EA8">
        <w:rPr>
          <w:rFonts w:ascii="KFGQPC Uthmanic Script HAFS"/>
          <w:rtl/>
          <w:lang w:bidi="ar-SA"/>
        </w:rPr>
        <w:t xml:space="preserve"> </w:t>
      </w:r>
      <w:r w:rsidR="003224DE" w:rsidRPr="00636EA8">
        <w:rPr>
          <w:rFonts w:ascii="KFGQPC Uthmanic Script HAFS" w:hint="eastAsia"/>
          <w:rtl/>
          <w:lang w:bidi="ar-SA"/>
        </w:rPr>
        <w:t>بِهِ</w:t>
      </w:r>
      <w:r w:rsidR="003224DE" w:rsidRPr="00636EA8">
        <w:rPr>
          <w:rFonts w:ascii="KFGQPC Uthmanic Script HAFS" w:hint="cs"/>
          <w:rtl/>
          <w:lang w:bidi="ar-SA"/>
        </w:rPr>
        <w:t>ۦۖ</w:t>
      </w:r>
      <w:r w:rsidR="003224DE" w:rsidRPr="00636EA8">
        <w:rPr>
          <w:rFonts w:ascii="KFGQPC Uthmanic Script HAFS"/>
          <w:rtl/>
          <w:lang w:bidi="ar-SA"/>
        </w:rPr>
        <w:t xml:space="preserve"> </w:t>
      </w:r>
      <w:r w:rsidR="003224DE" w:rsidRPr="00636EA8">
        <w:rPr>
          <w:rFonts w:ascii="KFGQPC Uthmanic Script HAFS" w:hint="eastAsia"/>
          <w:rtl/>
          <w:lang w:bidi="ar-SA"/>
        </w:rPr>
        <w:t>وَإِن</w:t>
      </w:r>
      <w:r w:rsidR="003224DE" w:rsidRPr="00636EA8">
        <w:rPr>
          <w:rFonts w:ascii="KFGQPC Uthmanic Script HAFS" w:hint="cs"/>
          <w:rtl/>
          <w:lang w:bidi="ar-SA"/>
        </w:rPr>
        <w:t>ۡ</w:t>
      </w:r>
      <w:r w:rsidR="003224DE" w:rsidRPr="00636EA8">
        <w:rPr>
          <w:rFonts w:ascii="KFGQPC Uthmanic Script HAFS"/>
          <w:rtl/>
          <w:lang w:bidi="ar-SA"/>
        </w:rPr>
        <w:t xml:space="preserve"> </w:t>
      </w:r>
      <w:r w:rsidR="003224DE" w:rsidRPr="00636EA8">
        <w:rPr>
          <w:rFonts w:ascii="KFGQPC Uthmanic Script HAFS" w:hint="eastAsia"/>
          <w:rtl/>
          <w:lang w:bidi="ar-SA"/>
        </w:rPr>
        <w:t>أَصَابَت</w:t>
      </w:r>
      <w:r w:rsidR="003224DE" w:rsidRPr="00636EA8">
        <w:rPr>
          <w:rFonts w:ascii="KFGQPC Uthmanic Script HAFS" w:hint="cs"/>
          <w:rtl/>
          <w:lang w:bidi="ar-SA"/>
        </w:rPr>
        <w:t>ۡ</w:t>
      </w:r>
      <w:r w:rsidR="003224DE" w:rsidRPr="00636EA8">
        <w:rPr>
          <w:rFonts w:ascii="KFGQPC Uthmanic Script HAFS" w:hint="eastAsia"/>
          <w:rtl/>
          <w:lang w:bidi="ar-SA"/>
        </w:rPr>
        <w:t>هُ</w:t>
      </w:r>
      <w:r w:rsidR="003224DE" w:rsidRPr="00636EA8">
        <w:rPr>
          <w:rFonts w:ascii="KFGQPC Uthmanic Script HAFS"/>
          <w:rtl/>
          <w:lang w:bidi="ar-SA"/>
        </w:rPr>
        <w:t xml:space="preserve"> </w:t>
      </w:r>
      <w:r w:rsidR="003224DE" w:rsidRPr="00636EA8">
        <w:rPr>
          <w:rFonts w:ascii="KFGQPC Uthmanic Script HAFS" w:hint="eastAsia"/>
          <w:rtl/>
          <w:lang w:bidi="ar-SA"/>
        </w:rPr>
        <w:t>فِت</w:t>
      </w:r>
      <w:r w:rsidR="003224DE" w:rsidRPr="00636EA8">
        <w:rPr>
          <w:rFonts w:ascii="KFGQPC Uthmanic Script HAFS" w:hint="cs"/>
          <w:rtl/>
          <w:lang w:bidi="ar-SA"/>
        </w:rPr>
        <w:t>ۡ</w:t>
      </w:r>
      <w:r w:rsidR="003224DE" w:rsidRPr="00636EA8">
        <w:rPr>
          <w:rFonts w:ascii="KFGQPC Uthmanic Script HAFS" w:hint="eastAsia"/>
          <w:rtl/>
          <w:lang w:bidi="ar-SA"/>
        </w:rPr>
        <w:t>نَةٌ</w:t>
      </w:r>
      <w:r w:rsidR="003224DE" w:rsidRPr="00636EA8">
        <w:rPr>
          <w:rFonts w:ascii="KFGQPC Uthmanic Script HAFS"/>
          <w:rtl/>
          <w:lang w:bidi="ar-SA"/>
        </w:rPr>
        <w:t xml:space="preserve"> </w:t>
      </w:r>
      <w:r w:rsidR="003224DE" w:rsidRPr="00636EA8">
        <w:rPr>
          <w:rFonts w:ascii="KFGQPC Uthmanic Script HAFS" w:hint="cs"/>
          <w:rtl/>
          <w:lang w:bidi="ar-SA"/>
        </w:rPr>
        <w:t>ٱ</w:t>
      </w:r>
      <w:r w:rsidR="003224DE" w:rsidRPr="00636EA8">
        <w:rPr>
          <w:rFonts w:ascii="KFGQPC Uthmanic Script HAFS" w:hint="eastAsia"/>
          <w:rtl/>
          <w:lang w:bidi="ar-SA"/>
        </w:rPr>
        <w:t>نقَلَبَ</w:t>
      </w:r>
      <w:r w:rsidR="003224DE" w:rsidRPr="00636EA8">
        <w:rPr>
          <w:rFonts w:ascii="KFGQPC Uthmanic Script HAFS"/>
          <w:rtl/>
          <w:lang w:bidi="ar-SA"/>
        </w:rPr>
        <w:t xml:space="preserve"> </w:t>
      </w:r>
      <w:r w:rsidR="003224DE" w:rsidRPr="00636EA8">
        <w:rPr>
          <w:rFonts w:ascii="KFGQPC Uthmanic Script HAFS" w:hint="eastAsia"/>
          <w:rtl/>
          <w:lang w:bidi="ar-SA"/>
        </w:rPr>
        <w:t>عَلَى</w:t>
      </w:r>
      <w:r w:rsidR="003224DE" w:rsidRPr="00636EA8">
        <w:rPr>
          <w:rFonts w:ascii="KFGQPC Uthmanic Script HAFS" w:hint="cs"/>
          <w:rtl/>
          <w:lang w:bidi="ar-SA"/>
        </w:rPr>
        <w:t>ٰ</w:t>
      </w:r>
      <w:r w:rsidR="003224DE" w:rsidRPr="00636EA8">
        <w:rPr>
          <w:rFonts w:ascii="KFGQPC Uthmanic Script HAFS"/>
          <w:rtl/>
          <w:lang w:bidi="ar-SA"/>
        </w:rPr>
        <w:t xml:space="preserve"> </w:t>
      </w:r>
      <w:r w:rsidR="003224DE" w:rsidRPr="00636EA8">
        <w:rPr>
          <w:rFonts w:ascii="KFGQPC Uthmanic Script HAFS" w:hint="eastAsia"/>
          <w:rtl/>
          <w:lang w:bidi="ar-SA"/>
        </w:rPr>
        <w:t>وَج</w:t>
      </w:r>
      <w:r w:rsidR="003224DE" w:rsidRPr="00636EA8">
        <w:rPr>
          <w:rFonts w:ascii="KFGQPC Uthmanic Script HAFS" w:hint="cs"/>
          <w:rtl/>
          <w:lang w:bidi="ar-SA"/>
        </w:rPr>
        <w:t>ۡ</w:t>
      </w:r>
      <w:r w:rsidR="003224DE" w:rsidRPr="00636EA8">
        <w:rPr>
          <w:rFonts w:ascii="KFGQPC Uthmanic Script HAFS" w:hint="eastAsia"/>
          <w:rtl/>
          <w:lang w:bidi="ar-SA"/>
        </w:rPr>
        <w:t>هِهِ</w:t>
      </w:r>
      <w:r w:rsidR="003224DE" w:rsidRPr="00636EA8">
        <w:rPr>
          <w:rFonts w:ascii="KFGQPC Uthmanic Script HAFS" w:hint="cs"/>
          <w:rtl/>
          <w:lang w:bidi="ar-SA"/>
        </w:rPr>
        <w:t>ۦ</w:t>
      </w:r>
      <w:r w:rsidR="003224DE" w:rsidRPr="00636EA8">
        <w:rPr>
          <w:rFonts w:ascii="KFGQPC Uthmanic Script HAFS"/>
          <w:rtl/>
          <w:lang w:bidi="ar-SA"/>
        </w:rPr>
        <w:t xml:space="preserve"> </w:t>
      </w:r>
      <w:r w:rsidR="003224DE" w:rsidRPr="00636EA8">
        <w:rPr>
          <w:rFonts w:ascii="KFGQPC Uthmanic Script HAFS" w:hint="eastAsia"/>
          <w:rtl/>
          <w:lang w:bidi="ar-SA"/>
        </w:rPr>
        <w:t>خَسِرَ</w:t>
      </w:r>
      <w:r w:rsidR="003224DE" w:rsidRPr="00636EA8">
        <w:rPr>
          <w:rFonts w:ascii="KFGQPC Uthmanic Script HAFS"/>
          <w:rtl/>
          <w:lang w:bidi="ar-SA"/>
        </w:rPr>
        <w:t xml:space="preserve"> </w:t>
      </w:r>
      <w:r w:rsidR="003224DE" w:rsidRPr="00636EA8">
        <w:rPr>
          <w:rFonts w:ascii="KFGQPC Uthmanic Script HAFS" w:hint="cs"/>
          <w:rtl/>
          <w:lang w:bidi="ar-SA"/>
        </w:rPr>
        <w:t>ٱ</w:t>
      </w:r>
      <w:r w:rsidR="003224DE" w:rsidRPr="00636EA8">
        <w:rPr>
          <w:rFonts w:ascii="KFGQPC Uthmanic Script HAFS" w:hint="eastAsia"/>
          <w:rtl/>
          <w:lang w:bidi="ar-SA"/>
        </w:rPr>
        <w:t>لدُّن</w:t>
      </w:r>
      <w:r w:rsidR="003224DE" w:rsidRPr="00636EA8">
        <w:rPr>
          <w:rFonts w:ascii="KFGQPC Uthmanic Script HAFS" w:hint="cs"/>
          <w:rtl/>
          <w:lang w:bidi="ar-SA"/>
        </w:rPr>
        <w:t>ۡ</w:t>
      </w:r>
      <w:r w:rsidR="003224DE" w:rsidRPr="00636EA8">
        <w:rPr>
          <w:rFonts w:ascii="KFGQPC Uthmanic Script HAFS" w:hint="eastAsia"/>
          <w:rtl/>
          <w:lang w:bidi="ar-SA"/>
        </w:rPr>
        <w:t>يَا</w:t>
      </w:r>
      <w:r w:rsidR="003224DE" w:rsidRPr="00636EA8">
        <w:rPr>
          <w:rFonts w:ascii="KFGQPC Uthmanic Script HAFS"/>
          <w:rtl/>
          <w:lang w:bidi="ar-SA"/>
        </w:rPr>
        <w:t xml:space="preserve"> </w:t>
      </w:r>
      <w:r w:rsidR="003224DE" w:rsidRPr="00636EA8">
        <w:rPr>
          <w:rFonts w:ascii="KFGQPC Uthmanic Script HAFS" w:hint="eastAsia"/>
          <w:rtl/>
          <w:lang w:bidi="ar-SA"/>
        </w:rPr>
        <w:t>وَ</w:t>
      </w:r>
      <w:r w:rsidR="003224DE" w:rsidRPr="00636EA8">
        <w:rPr>
          <w:rFonts w:ascii="KFGQPC Uthmanic Script HAFS" w:hint="cs"/>
          <w:rtl/>
          <w:lang w:bidi="ar-SA"/>
        </w:rPr>
        <w:t>ٱ</w:t>
      </w:r>
      <w:r w:rsidR="003224DE" w:rsidRPr="00636EA8">
        <w:rPr>
          <w:rFonts w:ascii="KFGQPC Uthmanic Script HAFS" w:hint="eastAsia"/>
          <w:rtl/>
          <w:lang w:bidi="ar-SA"/>
        </w:rPr>
        <w:t>ل</w:t>
      </w:r>
      <w:r w:rsidR="003224DE" w:rsidRPr="00636EA8">
        <w:rPr>
          <w:rFonts w:ascii="KFGQPC Uthmanic Script HAFS" w:hint="cs"/>
          <w:rtl/>
          <w:lang w:bidi="ar-SA"/>
        </w:rPr>
        <w:t>ۡ</w:t>
      </w:r>
      <w:r w:rsidR="003224DE" w:rsidRPr="00636EA8">
        <w:rPr>
          <w:rFonts w:ascii="KFGQPC Uthmanic Script HAFS" w:hint="eastAsia"/>
          <w:rtl/>
          <w:lang w:bidi="ar-SA"/>
        </w:rPr>
        <w:t>أ</w:t>
      </w:r>
      <w:r w:rsidR="003224DE" w:rsidRPr="00636EA8">
        <w:rPr>
          <w:rFonts w:ascii="KFGQPC Uthmanic Script HAFS" w:hint="cs"/>
          <w:rtl/>
          <w:lang w:bidi="ar-SA"/>
        </w:rPr>
        <w:t>ٓ</w:t>
      </w:r>
      <w:r w:rsidR="003224DE" w:rsidRPr="00636EA8">
        <w:rPr>
          <w:rFonts w:ascii="KFGQPC Uthmanic Script HAFS" w:hint="eastAsia"/>
          <w:rtl/>
          <w:lang w:bidi="ar-SA"/>
        </w:rPr>
        <w:t>خِرَةَ</w:t>
      </w:r>
      <w:r w:rsidR="003224DE" w:rsidRPr="00636EA8">
        <w:rPr>
          <w:rFonts w:ascii="KFGQPC Uthmanic Script HAFS" w:hint="cs"/>
          <w:rtl/>
          <w:lang w:bidi="ar-SA"/>
        </w:rPr>
        <w:t>ۚ</w:t>
      </w:r>
      <w:r w:rsidR="003224DE" w:rsidRPr="00636EA8">
        <w:rPr>
          <w:rFonts w:ascii="KFGQPC Uthmanic Script HAFS"/>
          <w:rtl/>
          <w:lang w:bidi="ar-SA"/>
        </w:rPr>
        <w:t xml:space="preserve"> </w:t>
      </w:r>
      <w:r w:rsidR="003224DE" w:rsidRPr="00636EA8">
        <w:rPr>
          <w:rFonts w:ascii="KFGQPC Uthmanic Script HAFS" w:hint="eastAsia"/>
          <w:rtl/>
          <w:lang w:bidi="ar-SA"/>
        </w:rPr>
        <w:t>ذَ</w:t>
      </w:r>
      <w:r w:rsidR="003224DE" w:rsidRPr="00636EA8">
        <w:rPr>
          <w:rFonts w:ascii="KFGQPC Uthmanic Script HAFS" w:hint="cs"/>
          <w:rtl/>
          <w:lang w:bidi="ar-SA"/>
        </w:rPr>
        <w:t>ٰ</w:t>
      </w:r>
      <w:r w:rsidR="003224DE" w:rsidRPr="00636EA8">
        <w:rPr>
          <w:rFonts w:ascii="KFGQPC Uthmanic Script HAFS" w:hint="eastAsia"/>
          <w:rtl/>
          <w:lang w:bidi="ar-SA"/>
        </w:rPr>
        <w:t>لِكَ</w:t>
      </w:r>
      <w:r w:rsidR="003224DE" w:rsidRPr="00636EA8">
        <w:rPr>
          <w:rFonts w:ascii="KFGQPC Uthmanic Script HAFS"/>
          <w:rtl/>
          <w:lang w:bidi="ar-SA"/>
        </w:rPr>
        <w:t xml:space="preserve"> </w:t>
      </w:r>
      <w:r w:rsidR="003224DE" w:rsidRPr="00636EA8">
        <w:rPr>
          <w:rFonts w:ascii="KFGQPC Uthmanic Script HAFS" w:hint="eastAsia"/>
          <w:rtl/>
          <w:lang w:bidi="ar-SA"/>
        </w:rPr>
        <w:t>هُوَ</w:t>
      </w:r>
      <w:r w:rsidR="003224DE" w:rsidRPr="00636EA8">
        <w:rPr>
          <w:rFonts w:ascii="KFGQPC Uthmanic Script HAFS"/>
          <w:rtl/>
          <w:lang w:bidi="ar-SA"/>
        </w:rPr>
        <w:t xml:space="preserve"> </w:t>
      </w:r>
      <w:r w:rsidR="003224DE" w:rsidRPr="00636EA8">
        <w:rPr>
          <w:rFonts w:ascii="KFGQPC Uthmanic Script HAFS" w:hint="cs"/>
          <w:rtl/>
          <w:lang w:bidi="ar-SA"/>
        </w:rPr>
        <w:t>ٱ</w:t>
      </w:r>
      <w:r w:rsidR="003224DE" w:rsidRPr="00636EA8">
        <w:rPr>
          <w:rFonts w:ascii="KFGQPC Uthmanic Script HAFS" w:hint="eastAsia"/>
          <w:rtl/>
          <w:lang w:bidi="ar-SA"/>
        </w:rPr>
        <w:t>ل</w:t>
      </w:r>
      <w:r w:rsidR="003224DE" w:rsidRPr="00636EA8">
        <w:rPr>
          <w:rFonts w:ascii="KFGQPC Uthmanic Script HAFS" w:hint="cs"/>
          <w:rtl/>
          <w:lang w:bidi="ar-SA"/>
        </w:rPr>
        <w:t>ۡ</w:t>
      </w:r>
      <w:r w:rsidR="003224DE" w:rsidRPr="00636EA8">
        <w:rPr>
          <w:rFonts w:ascii="KFGQPC Uthmanic Script HAFS" w:hint="eastAsia"/>
          <w:rtl/>
          <w:lang w:bidi="ar-SA"/>
        </w:rPr>
        <w:t>خُس</w:t>
      </w:r>
      <w:r w:rsidR="003224DE" w:rsidRPr="00636EA8">
        <w:rPr>
          <w:rFonts w:ascii="KFGQPC Uthmanic Script HAFS" w:hint="cs"/>
          <w:rtl/>
          <w:lang w:bidi="ar-SA"/>
        </w:rPr>
        <w:t>ۡ</w:t>
      </w:r>
      <w:r w:rsidR="003224DE" w:rsidRPr="00636EA8">
        <w:rPr>
          <w:rFonts w:ascii="KFGQPC Uthmanic Script HAFS" w:hint="eastAsia"/>
          <w:rtl/>
          <w:lang w:bidi="ar-SA"/>
        </w:rPr>
        <w:t>رَانُ</w:t>
      </w:r>
      <w:r w:rsidR="003224DE" w:rsidRPr="00636EA8">
        <w:rPr>
          <w:rFonts w:ascii="KFGQPC Uthmanic Script HAFS"/>
          <w:rtl/>
          <w:lang w:bidi="ar-SA"/>
        </w:rPr>
        <w:t xml:space="preserve"> </w:t>
      </w:r>
      <w:r w:rsidR="003224DE" w:rsidRPr="00636EA8">
        <w:rPr>
          <w:rFonts w:ascii="KFGQPC Uthmanic Script HAFS" w:hint="cs"/>
          <w:rtl/>
          <w:lang w:bidi="ar-SA"/>
        </w:rPr>
        <w:t>ٱ</w:t>
      </w:r>
      <w:r w:rsidR="003224DE" w:rsidRPr="00636EA8">
        <w:rPr>
          <w:rFonts w:ascii="KFGQPC Uthmanic Script HAFS" w:hint="eastAsia"/>
          <w:rtl/>
          <w:lang w:bidi="ar-SA"/>
        </w:rPr>
        <w:t>ل</w:t>
      </w:r>
      <w:r w:rsidR="003224DE" w:rsidRPr="00636EA8">
        <w:rPr>
          <w:rFonts w:ascii="KFGQPC Uthmanic Script HAFS" w:hint="cs"/>
          <w:rtl/>
          <w:lang w:bidi="ar-SA"/>
        </w:rPr>
        <w:t>ۡ</w:t>
      </w:r>
      <w:r w:rsidR="003224DE" w:rsidRPr="00636EA8">
        <w:rPr>
          <w:rFonts w:ascii="KFGQPC Uthmanic Script HAFS" w:hint="eastAsia"/>
          <w:rtl/>
          <w:lang w:bidi="ar-SA"/>
        </w:rPr>
        <w:t>مُبِينُ</w:t>
      </w:r>
      <w:r w:rsidR="003224DE" w:rsidRPr="00636EA8">
        <w:rPr>
          <w:rFonts w:ascii="KFGQPC Uthmanic Script HAFS" w:hint="cs"/>
          <w:rtl/>
          <w:lang w:bidi="ar-SA"/>
        </w:rPr>
        <w:t>١١</w:t>
      </w:r>
      <w:r w:rsidRPr="00636EA8">
        <w:rPr>
          <w:rFonts w:ascii="KFGQPC Uthman Taha Naskh" w:cs="KFGQPC Uthman Taha Naskh" w:hint="cs"/>
          <w:rtl/>
          <w:lang w:bidi="ar-SA"/>
        </w:rPr>
        <w:t>﴾</w:t>
      </w:r>
      <w:r w:rsidR="003224DE" w:rsidRPr="00636EA8">
        <w:rPr>
          <w:rFonts w:ascii="KFGQPC Uthman Taha Naskh" w:cs="KFGQPC Uthman Taha Naskh"/>
          <w:rtl/>
          <w:lang w:bidi="ar-SA"/>
        </w:rPr>
        <w:t xml:space="preserve"> </w:t>
      </w:r>
      <w:r w:rsidR="003224DE" w:rsidRPr="00636EA8">
        <w:rPr>
          <w:rFonts w:ascii="KFGQPC Uthman Taha Naskh" w:cs="KFGQPC Uthman Taha Naskh" w:hint="cs"/>
          <w:rtl/>
          <w:lang w:bidi="ar-SA"/>
        </w:rPr>
        <w:tab/>
      </w:r>
      <w:r w:rsidR="003224DE" w:rsidRPr="00130065">
        <w:rPr>
          <w:rStyle w:val="Char8"/>
          <w:rtl/>
        </w:rPr>
        <w:t>[</w:t>
      </w:r>
      <w:r w:rsidR="003224DE" w:rsidRPr="00130065">
        <w:rPr>
          <w:rStyle w:val="Char8"/>
          <w:rFonts w:hint="eastAsia"/>
          <w:rtl/>
        </w:rPr>
        <w:t>الحج</w:t>
      </w:r>
      <w:r w:rsidR="003224DE" w:rsidRPr="00130065">
        <w:rPr>
          <w:rStyle w:val="Char8"/>
          <w:rtl/>
        </w:rPr>
        <w:t xml:space="preserve"> : </w:t>
      </w:r>
      <w:r w:rsidR="003224DE" w:rsidRPr="00130065">
        <w:rPr>
          <w:rStyle w:val="Char8"/>
          <w:rFonts w:hint="cs"/>
          <w:rtl/>
        </w:rPr>
        <w:t>١١</w:t>
      </w:r>
      <w:r w:rsidR="003224DE" w:rsidRPr="00130065">
        <w:rPr>
          <w:rStyle w:val="Char8"/>
          <w:rtl/>
        </w:rPr>
        <w:t>]</w:t>
      </w:r>
      <w:r w:rsidR="003224DE" w:rsidRPr="00636EA8">
        <w:rPr>
          <w:rFonts w:ascii="KFGQPC Uthman Taha Naskh" w:cs="KFGQPC Uthman Taha Naskh"/>
          <w:rtl/>
          <w:lang w:bidi="ar-SA"/>
        </w:rPr>
        <w:t xml:space="preserve">  </w:t>
      </w:r>
      <w:r w:rsidR="00CB34FB" w:rsidRPr="00636EA8">
        <w:rPr>
          <w:rtl/>
          <w:lang w:bidi="ar-SA"/>
        </w:rPr>
        <w:tab/>
      </w:r>
    </w:p>
    <w:p w:rsidR="00516D43" w:rsidRPr="00636EA8" w:rsidRDefault="00516D43" w:rsidP="00BB388D">
      <w:pPr>
        <w:pStyle w:val="a1"/>
        <w:rPr>
          <w:rtl/>
          <w:lang w:bidi="ar-SA"/>
        </w:rPr>
      </w:pPr>
      <w:r w:rsidRPr="00636EA8">
        <w:rPr>
          <w:rtl/>
          <w:lang w:bidi="ar-SA"/>
        </w:rPr>
        <w:t>و برخی از مردم الله را در حاشیه و با شک و دودلی عبادت می‌کنند. اگر خیری به آنان برسد، به آن آرامش می‌یابند و اگر بلایی به آنان برسد، روی‌گردان می‌شوند؛ در دنیا و آخرت زیان می‌بینند. این، همان زیان آشکار است.</w:t>
      </w:r>
    </w:p>
    <w:p w:rsidR="008B4CDF" w:rsidRPr="00636EA8" w:rsidRDefault="00516D43" w:rsidP="00BB388D">
      <w:pPr>
        <w:rPr>
          <w:rtl/>
          <w:lang w:bidi="ar-SA"/>
        </w:rPr>
      </w:pPr>
      <w:r w:rsidRPr="00636EA8">
        <w:rPr>
          <w:rtl/>
          <w:lang w:bidi="ar-SA"/>
        </w:rPr>
        <w:t xml:space="preserve">برخی از مردم، عبادت قوی و ثابتی ندارند؛ </w:t>
      </w:r>
      <w:r w:rsidRPr="00636EA8">
        <w:rPr>
          <w:rFonts w:ascii="Traditional Arabic" w:hAnsi="Traditional Arabic"/>
          <w:rtl/>
          <w:lang w:bidi="ar-SA"/>
        </w:rPr>
        <w:t xml:space="preserve">تا زمانی که در عافیت و آرامش </w:t>
      </w:r>
      <w:r w:rsidR="006A4FF9" w:rsidRPr="00636EA8">
        <w:rPr>
          <w:rFonts w:ascii="Traditional Arabic" w:hAnsi="Traditional Arabic"/>
          <w:rtl/>
          <w:lang w:bidi="ar-SA"/>
        </w:rPr>
        <w:t>به‌سر می‌برند</w:t>
      </w:r>
      <w:r w:rsidRPr="00636EA8">
        <w:rPr>
          <w:rFonts w:ascii="Traditional Arabic" w:hAnsi="Traditional Arabic"/>
          <w:rtl/>
          <w:lang w:bidi="ar-SA"/>
        </w:rPr>
        <w:t xml:space="preserve">، آسوده‌خاطرند و همین‌که </w:t>
      </w:r>
      <w:r w:rsidR="006A4FF9" w:rsidRPr="00636EA8">
        <w:rPr>
          <w:rFonts w:ascii="Traditional Arabic" w:hAnsi="Traditional Arabic"/>
          <w:rtl/>
          <w:lang w:bidi="ar-SA"/>
        </w:rPr>
        <w:t xml:space="preserve">اذیت و آزاری به </w:t>
      </w:r>
      <w:r w:rsidR="006B0F3A" w:rsidRPr="00636EA8">
        <w:rPr>
          <w:rFonts w:ascii="Traditional Arabic" w:hAnsi="Traditional Arabic"/>
          <w:rtl/>
          <w:lang w:bidi="ar-SA"/>
        </w:rPr>
        <w:t>آن</w:t>
      </w:r>
      <w:r w:rsidR="006B0F3A" w:rsidRPr="00636EA8">
        <w:rPr>
          <w:rFonts w:ascii="Traditional Arabic" w:hAnsi="Traditional Arabic"/>
          <w:cs/>
          <w:lang w:bidi="ar-SA"/>
        </w:rPr>
        <w:t>‎</w:t>
      </w:r>
      <w:r w:rsidR="006B0F3A" w:rsidRPr="00636EA8">
        <w:rPr>
          <w:rFonts w:ascii="Traditional Arabic" w:hAnsi="Traditional Arabic"/>
          <w:rtl/>
          <w:lang w:bidi="ar-SA"/>
        </w:rPr>
        <w:t>ها</w:t>
      </w:r>
      <w:r w:rsidR="006A4FF9" w:rsidRPr="00636EA8">
        <w:rPr>
          <w:rFonts w:ascii="Traditional Arabic" w:hAnsi="Traditional Arabic"/>
          <w:rtl/>
          <w:lang w:bidi="ar-SA"/>
        </w:rPr>
        <w:t xml:space="preserve"> می‌رسد یا شبهه‌ای برای آن‌ها پیش می‌آید، </w:t>
      </w:r>
      <w:r w:rsidRPr="00636EA8">
        <w:rPr>
          <w:rFonts w:ascii="Traditional Arabic" w:hAnsi="Traditional Arabic"/>
          <w:rtl/>
          <w:lang w:bidi="ar-SA"/>
        </w:rPr>
        <w:t xml:space="preserve">روی‌گردان می‌شوند </w:t>
      </w:r>
      <w:r w:rsidR="006A4FF9" w:rsidRPr="00636EA8">
        <w:rPr>
          <w:rFonts w:ascii="Traditional Arabic" w:hAnsi="Traditional Arabic"/>
          <w:rtl/>
          <w:lang w:bidi="ar-SA"/>
        </w:rPr>
        <w:t>و به دنیا و آخرت خود زیان می</w:t>
      </w:r>
      <w:r w:rsidR="006A4FF9" w:rsidRPr="00636EA8">
        <w:rPr>
          <w:rtl/>
          <w:lang w:bidi="ar-SA"/>
        </w:rPr>
        <w:t>‌زنند. لذا صبر و شکیبایی در راه الله</w:t>
      </w:r>
      <w:r w:rsidR="006A4FF9" w:rsidRPr="00636EA8">
        <w:rPr>
          <w:lang w:bidi="ar-SA"/>
        </w:rPr>
        <w:sym w:font="AGA Arabesque" w:char="F055"/>
      </w:r>
      <w:r w:rsidR="006A4FF9" w:rsidRPr="00636EA8">
        <w:rPr>
          <w:rtl/>
          <w:lang w:bidi="ar-SA"/>
        </w:rPr>
        <w:t xml:space="preserve"> و در مسیر دین و ایمان، واجب است.</w:t>
      </w:r>
    </w:p>
    <w:p w:rsidR="006A4FF9" w:rsidRPr="00636EA8" w:rsidRDefault="006A4FF9" w:rsidP="00BB388D">
      <w:pPr>
        <w:rPr>
          <w:rtl/>
          <w:lang w:bidi="ar-SA"/>
        </w:rPr>
      </w:pPr>
      <w:r w:rsidRPr="00636EA8">
        <w:rPr>
          <w:rtl/>
          <w:lang w:bidi="ar-SA"/>
        </w:rPr>
        <w:t xml:space="preserve">و اما در رابطه با اذیت و آزاری که به‌خاطر دنیا و معاملات دنیوی به انسان می‌رسد، اختیار با </w:t>
      </w:r>
      <w:r w:rsidR="007976A5" w:rsidRPr="00636EA8">
        <w:rPr>
          <w:rtl/>
          <w:lang w:bidi="ar-SA"/>
        </w:rPr>
        <w:t>ا</w:t>
      </w:r>
      <w:r w:rsidRPr="00636EA8">
        <w:rPr>
          <w:rtl/>
          <w:lang w:bidi="ar-SA"/>
        </w:rPr>
        <w:t>نسان است که صبر نماید و از حقّش بگذرد یا حقّ خود را بگیرد. البته صبر و شکیبایی، بهتر است؛ مگر آن‌که صبر و حوصله، به دشمنی و عداوت بینجامد که در این صورت گرفتنِ حق برتر می‌باشد.</w:t>
      </w:r>
    </w:p>
    <w:p w:rsidR="006A4FF9" w:rsidRPr="00636EA8" w:rsidRDefault="006A4FF9" w:rsidP="00BB388D">
      <w:pPr>
        <w:rPr>
          <w:rtl/>
          <w:lang w:bidi="ar-SA"/>
        </w:rPr>
      </w:pPr>
      <w:r w:rsidRPr="00636EA8">
        <w:rPr>
          <w:rtl/>
          <w:lang w:bidi="ar-SA"/>
        </w:rPr>
        <w:t>فرض کنید همسایه‌ای دارید که با صدابلندی یا کوبیدن دیوار و صداهای ناهنجار یا پارک کردن ماشینش در مقابلِ خانه‌ی شما، باعث اذیت و آزارتان می‌گردد. خُب؛ حق با شماست و او، شما را در راه الله و به‌خاطر دین و ایمانتان</w:t>
      </w:r>
      <w:r w:rsidR="00522B40" w:rsidRPr="00636EA8">
        <w:rPr>
          <w:rtl/>
          <w:lang w:bidi="ar-SA"/>
        </w:rPr>
        <w:t xml:space="preserve"> </w:t>
      </w:r>
      <w:r w:rsidRPr="00636EA8">
        <w:rPr>
          <w:rtl/>
          <w:lang w:bidi="ar-SA"/>
        </w:rPr>
        <w:t>نیازرده است. در چنین مواردی تصمیم با شماست؛ اگر بخواهید، صبر کنید و امیدوار باشید که خداوند</w:t>
      </w:r>
      <w:r w:rsidRPr="00636EA8">
        <w:rPr>
          <w:lang w:bidi="ar-SA"/>
        </w:rPr>
        <w:sym w:font="AGA Arabesque" w:char="F055"/>
      </w:r>
      <w:r w:rsidRPr="00636EA8">
        <w:rPr>
          <w:rtl/>
          <w:lang w:bidi="ar-SA"/>
        </w:rPr>
        <w:t xml:space="preserve"> گشایشی بدهد و از شرّ همسایه‌ی مردم‌آزار راحت شوید. و اگر بخواهید، می‌توانید حقّتان را از او بگیرید؛ زیرا الله</w:t>
      </w:r>
      <w:r w:rsidRPr="00636EA8">
        <w:rPr>
          <w:lang w:bidi="ar-SA"/>
        </w:rPr>
        <w:sym w:font="AGA Arabesque" w:char="F055"/>
      </w:r>
      <w:r w:rsidRPr="00636EA8">
        <w:rPr>
          <w:rtl/>
          <w:lang w:bidi="ar-SA"/>
        </w:rPr>
        <w:t xml:space="preserve"> می‌فرماید:</w:t>
      </w:r>
    </w:p>
    <w:p w:rsidR="006A4FF9" w:rsidRPr="00636EA8" w:rsidRDefault="00C8054F" w:rsidP="00BC463E">
      <w:pPr>
        <w:pStyle w:val="a0"/>
        <w:rPr>
          <w:rStyle w:val="Char8"/>
          <w:rtl/>
        </w:rPr>
      </w:pPr>
      <w:r w:rsidRPr="00636EA8">
        <w:rPr>
          <w:rFonts w:ascii="KFGQPC Uthman Taha Naskh" w:cs="KFGQPC Uthman Taha Naskh" w:hint="cs"/>
          <w:rtl/>
          <w:lang w:bidi="ar-SA"/>
        </w:rPr>
        <w:t>﴿</w:t>
      </w:r>
      <w:r w:rsidR="003224DE" w:rsidRPr="00636EA8">
        <w:rPr>
          <w:rFonts w:ascii="KFGQPC Uthmanic Script HAFS" w:hint="eastAsia"/>
          <w:rtl/>
          <w:lang w:bidi="ar-SA"/>
        </w:rPr>
        <w:t>وَلَمَنِ</w:t>
      </w:r>
      <w:r w:rsidR="003224DE" w:rsidRPr="00636EA8">
        <w:rPr>
          <w:rFonts w:ascii="KFGQPC Uthmanic Script HAFS"/>
          <w:rtl/>
          <w:lang w:bidi="ar-SA"/>
        </w:rPr>
        <w:t xml:space="preserve"> </w:t>
      </w:r>
      <w:r w:rsidR="003224DE" w:rsidRPr="00636EA8">
        <w:rPr>
          <w:rFonts w:ascii="KFGQPC Uthmanic Script HAFS" w:hint="cs"/>
          <w:rtl/>
          <w:lang w:bidi="ar-SA"/>
        </w:rPr>
        <w:t>ٱ</w:t>
      </w:r>
      <w:r w:rsidR="003224DE" w:rsidRPr="00636EA8">
        <w:rPr>
          <w:rFonts w:ascii="KFGQPC Uthmanic Script HAFS" w:hint="eastAsia"/>
          <w:rtl/>
          <w:lang w:bidi="ar-SA"/>
        </w:rPr>
        <w:t>نتَصَرَ</w:t>
      </w:r>
      <w:r w:rsidR="003224DE" w:rsidRPr="00636EA8">
        <w:rPr>
          <w:rFonts w:ascii="KFGQPC Uthmanic Script HAFS"/>
          <w:rtl/>
          <w:lang w:bidi="ar-SA"/>
        </w:rPr>
        <w:t xml:space="preserve"> </w:t>
      </w:r>
      <w:r w:rsidR="003224DE" w:rsidRPr="00636EA8">
        <w:rPr>
          <w:rFonts w:ascii="KFGQPC Uthmanic Script HAFS" w:hint="eastAsia"/>
          <w:rtl/>
          <w:lang w:bidi="ar-SA"/>
        </w:rPr>
        <w:t>بَع</w:t>
      </w:r>
      <w:r w:rsidR="003224DE" w:rsidRPr="00636EA8">
        <w:rPr>
          <w:rFonts w:ascii="KFGQPC Uthmanic Script HAFS" w:hint="cs"/>
          <w:rtl/>
          <w:lang w:bidi="ar-SA"/>
        </w:rPr>
        <w:t>ۡ</w:t>
      </w:r>
      <w:r w:rsidR="003224DE" w:rsidRPr="00636EA8">
        <w:rPr>
          <w:rFonts w:ascii="KFGQPC Uthmanic Script HAFS" w:hint="eastAsia"/>
          <w:rtl/>
          <w:lang w:bidi="ar-SA"/>
        </w:rPr>
        <w:t>دَ</w:t>
      </w:r>
      <w:r w:rsidR="003224DE" w:rsidRPr="00636EA8">
        <w:rPr>
          <w:rFonts w:ascii="KFGQPC Uthmanic Script HAFS"/>
          <w:rtl/>
          <w:lang w:bidi="ar-SA"/>
        </w:rPr>
        <w:t xml:space="preserve"> </w:t>
      </w:r>
      <w:r w:rsidR="003224DE" w:rsidRPr="00636EA8">
        <w:rPr>
          <w:rFonts w:ascii="KFGQPC Uthmanic Script HAFS" w:hint="eastAsia"/>
          <w:rtl/>
          <w:lang w:bidi="ar-SA"/>
        </w:rPr>
        <w:t>ظُل</w:t>
      </w:r>
      <w:r w:rsidR="003224DE" w:rsidRPr="00636EA8">
        <w:rPr>
          <w:rFonts w:ascii="KFGQPC Uthmanic Script HAFS" w:hint="cs"/>
          <w:rtl/>
          <w:lang w:bidi="ar-SA"/>
        </w:rPr>
        <w:t>ۡ</w:t>
      </w:r>
      <w:r w:rsidR="003224DE" w:rsidRPr="00636EA8">
        <w:rPr>
          <w:rFonts w:ascii="KFGQPC Uthmanic Script HAFS" w:hint="eastAsia"/>
          <w:rtl/>
          <w:lang w:bidi="ar-SA"/>
        </w:rPr>
        <w:t>مِهِ</w:t>
      </w:r>
      <w:r w:rsidR="003224DE" w:rsidRPr="00636EA8">
        <w:rPr>
          <w:rFonts w:ascii="KFGQPC Uthmanic Script HAFS" w:hint="cs"/>
          <w:rtl/>
          <w:lang w:bidi="ar-SA"/>
        </w:rPr>
        <w:t>ۦ</w:t>
      </w:r>
      <w:r w:rsidR="003224DE" w:rsidRPr="00636EA8">
        <w:rPr>
          <w:rFonts w:ascii="KFGQPC Uthmanic Script HAFS"/>
          <w:rtl/>
          <w:lang w:bidi="ar-SA"/>
        </w:rPr>
        <w:t xml:space="preserve"> </w:t>
      </w:r>
      <w:r w:rsidR="003224DE" w:rsidRPr="00636EA8">
        <w:rPr>
          <w:rFonts w:ascii="KFGQPC Uthmanic Script HAFS" w:hint="eastAsia"/>
          <w:rtl/>
          <w:lang w:bidi="ar-SA"/>
        </w:rPr>
        <w:t>فَأُوْلَ</w:t>
      </w:r>
      <w:r w:rsidR="003224DE" w:rsidRPr="00636EA8">
        <w:rPr>
          <w:rFonts w:ascii="KFGQPC Uthmanic Script HAFS" w:hint="cs"/>
          <w:rtl/>
          <w:lang w:bidi="ar-SA"/>
        </w:rPr>
        <w:t>ٰٓ</w:t>
      </w:r>
      <w:r w:rsidR="003224DE" w:rsidRPr="00636EA8">
        <w:rPr>
          <w:rFonts w:ascii="KFGQPC Uthmanic Script HAFS" w:hint="eastAsia"/>
          <w:rtl/>
          <w:lang w:bidi="ar-SA"/>
        </w:rPr>
        <w:t>ئِكَ</w:t>
      </w:r>
      <w:r w:rsidR="003224DE" w:rsidRPr="00636EA8">
        <w:rPr>
          <w:rFonts w:ascii="KFGQPC Uthmanic Script HAFS"/>
          <w:rtl/>
          <w:lang w:bidi="ar-SA"/>
        </w:rPr>
        <w:t xml:space="preserve"> </w:t>
      </w:r>
      <w:r w:rsidR="003224DE" w:rsidRPr="00636EA8">
        <w:rPr>
          <w:rFonts w:ascii="KFGQPC Uthmanic Script HAFS" w:hint="eastAsia"/>
          <w:rtl/>
          <w:lang w:bidi="ar-SA"/>
        </w:rPr>
        <w:t>مَا</w:t>
      </w:r>
      <w:r w:rsidR="003224DE" w:rsidRPr="00636EA8">
        <w:rPr>
          <w:rFonts w:ascii="KFGQPC Uthmanic Script HAFS"/>
          <w:rtl/>
          <w:lang w:bidi="ar-SA"/>
        </w:rPr>
        <w:t xml:space="preserve"> </w:t>
      </w:r>
      <w:r w:rsidR="003224DE" w:rsidRPr="00636EA8">
        <w:rPr>
          <w:rFonts w:ascii="KFGQPC Uthmanic Script HAFS" w:hint="eastAsia"/>
          <w:rtl/>
          <w:lang w:bidi="ar-SA"/>
        </w:rPr>
        <w:t>عَلَي</w:t>
      </w:r>
      <w:r w:rsidR="003224DE" w:rsidRPr="00636EA8">
        <w:rPr>
          <w:rFonts w:ascii="KFGQPC Uthmanic Script HAFS" w:hint="cs"/>
          <w:rtl/>
          <w:lang w:bidi="ar-SA"/>
        </w:rPr>
        <w:t>ۡ</w:t>
      </w:r>
      <w:r w:rsidR="003224DE" w:rsidRPr="00636EA8">
        <w:rPr>
          <w:rFonts w:ascii="KFGQPC Uthmanic Script HAFS" w:hint="eastAsia"/>
          <w:rtl/>
          <w:lang w:bidi="ar-SA"/>
        </w:rPr>
        <w:t>هِم</w:t>
      </w:r>
      <w:r w:rsidR="003224DE" w:rsidRPr="00636EA8">
        <w:rPr>
          <w:rFonts w:ascii="KFGQPC Uthmanic Script HAFS"/>
          <w:rtl/>
          <w:lang w:bidi="ar-SA"/>
        </w:rPr>
        <w:t xml:space="preserve"> </w:t>
      </w:r>
      <w:r w:rsidR="003224DE" w:rsidRPr="00636EA8">
        <w:rPr>
          <w:rFonts w:ascii="KFGQPC Uthmanic Script HAFS" w:hint="eastAsia"/>
          <w:rtl/>
          <w:lang w:bidi="ar-SA"/>
        </w:rPr>
        <w:t>مِّن</w:t>
      </w:r>
      <w:r w:rsidR="003224DE" w:rsidRPr="00636EA8">
        <w:rPr>
          <w:rFonts w:ascii="KFGQPC Uthmanic Script HAFS"/>
          <w:rtl/>
          <w:lang w:bidi="ar-SA"/>
        </w:rPr>
        <w:t xml:space="preserve"> </w:t>
      </w:r>
      <w:r w:rsidR="003224DE" w:rsidRPr="00636EA8">
        <w:rPr>
          <w:rFonts w:ascii="KFGQPC Uthmanic Script HAFS" w:hint="eastAsia"/>
          <w:rtl/>
          <w:lang w:bidi="ar-SA"/>
        </w:rPr>
        <w:t>سَبِيلٍ</w:t>
      </w:r>
      <w:r w:rsidR="003224DE" w:rsidRPr="00636EA8">
        <w:rPr>
          <w:rFonts w:ascii="KFGQPC Uthmanic Script HAFS"/>
          <w:rtl/>
          <w:lang w:bidi="ar-SA"/>
        </w:rPr>
        <w:t xml:space="preserve"> </w:t>
      </w:r>
      <w:r w:rsidR="003224DE" w:rsidRPr="00636EA8">
        <w:rPr>
          <w:rFonts w:ascii="KFGQPC Uthmanic Script HAFS" w:hint="cs"/>
          <w:rtl/>
          <w:lang w:bidi="ar-SA"/>
        </w:rPr>
        <w:t>٤١</w:t>
      </w:r>
      <w:r w:rsidRPr="00636EA8">
        <w:rPr>
          <w:rFonts w:ascii="KFGQPC Uthman Taha Naskh" w:cs="KFGQPC Uthman Taha Naskh" w:hint="cs"/>
          <w:rtl/>
          <w:lang w:bidi="ar-SA"/>
        </w:rPr>
        <w:t>﴾</w:t>
      </w:r>
      <w:r w:rsidR="003224DE" w:rsidRPr="00636EA8">
        <w:rPr>
          <w:rFonts w:ascii="KFGQPC Uthman Taha Naskh" w:cs="KFGQPC Uthman Taha Naskh"/>
          <w:rtl/>
          <w:lang w:bidi="ar-SA"/>
        </w:rPr>
        <w:t xml:space="preserve"> </w:t>
      </w:r>
      <w:r w:rsidR="003224DE" w:rsidRPr="00636EA8">
        <w:rPr>
          <w:rFonts w:ascii="KFGQPC Uthman Taha Naskh" w:cs="KFGQPC Uthman Taha Naskh" w:hint="cs"/>
          <w:rtl/>
          <w:lang w:bidi="ar-SA"/>
        </w:rPr>
        <w:tab/>
      </w:r>
      <w:r w:rsidR="003224DE" w:rsidRPr="00636EA8">
        <w:rPr>
          <w:rStyle w:val="Char8"/>
          <w:rtl/>
        </w:rPr>
        <w:t>[</w:t>
      </w:r>
      <w:r w:rsidR="003224DE" w:rsidRPr="00636EA8">
        <w:rPr>
          <w:rStyle w:val="Char8"/>
          <w:rFonts w:hint="eastAsia"/>
          <w:rtl/>
        </w:rPr>
        <w:t>الشورى</w:t>
      </w:r>
      <w:r w:rsidR="003224DE" w:rsidRPr="00636EA8">
        <w:rPr>
          <w:rStyle w:val="Char8"/>
          <w:rtl/>
        </w:rPr>
        <w:t xml:space="preserve">: </w:t>
      </w:r>
      <w:r w:rsidR="003224DE" w:rsidRPr="00636EA8">
        <w:rPr>
          <w:rStyle w:val="Char8"/>
          <w:rFonts w:hint="cs"/>
          <w:rtl/>
        </w:rPr>
        <w:t>٤١</w:t>
      </w:r>
      <w:r w:rsidR="003224DE" w:rsidRPr="00636EA8">
        <w:rPr>
          <w:rStyle w:val="Char8"/>
          <w:rtl/>
        </w:rPr>
        <w:t xml:space="preserve">]  </w:t>
      </w:r>
      <w:r w:rsidR="00D219FF" w:rsidRPr="00636EA8">
        <w:rPr>
          <w:rStyle w:val="Char8"/>
          <w:rtl/>
        </w:rPr>
        <w:tab/>
      </w:r>
      <w:r w:rsidR="006A4FF9" w:rsidRPr="00636EA8">
        <w:rPr>
          <w:rStyle w:val="Char8"/>
          <w:rtl/>
        </w:rPr>
        <w:t xml:space="preserve"> </w:t>
      </w:r>
    </w:p>
    <w:p w:rsidR="006A4FF9" w:rsidRPr="00636EA8" w:rsidRDefault="006A4FF9" w:rsidP="00BB388D">
      <w:pPr>
        <w:pStyle w:val="a1"/>
        <w:rPr>
          <w:rtl/>
          <w:lang w:bidi="ar-SA"/>
        </w:rPr>
      </w:pPr>
      <w:r w:rsidRPr="00636EA8">
        <w:rPr>
          <w:rtl/>
          <w:lang w:bidi="ar-SA"/>
        </w:rPr>
        <w:t>و کسی که پس از ستم‌دیدن خویش انتقام بگیرد، ایراد و عتابی بر چنین کسانی نیست.</w:t>
      </w:r>
    </w:p>
    <w:p w:rsidR="006A4FF9" w:rsidRPr="00636EA8" w:rsidRDefault="00C56DAC" w:rsidP="00BB388D">
      <w:pPr>
        <w:rPr>
          <w:rtl/>
          <w:lang w:bidi="ar-SA"/>
        </w:rPr>
      </w:pPr>
      <w:r w:rsidRPr="00636EA8">
        <w:rPr>
          <w:rtl/>
          <w:lang w:bidi="ar-SA"/>
        </w:rPr>
        <w:t xml:space="preserve">و صبر و شکیبایی بهتر است؛ به‌شرطی که این امر بر گستاخی و ظلم و تعدّی همسایه‌ی مردم‌آزار یا فردِ ظالم نیفزاید. در غیر این صورت بهتر </w:t>
      </w:r>
      <w:r w:rsidR="006266F3" w:rsidRPr="00636EA8">
        <w:rPr>
          <w:rtl/>
          <w:lang w:bidi="ar-SA"/>
        </w:rPr>
        <w:t xml:space="preserve">است </w:t>
      </w:r>
      <w:r w:rsidRPr="00636EA8">
        <w:rPr>
          <w:rtl/>
          <w:lang w:bidi="ar-SA"/>
        </w:rPr>
        <w:t>که حقّ خود را بگیرید تا بدین‌سان او را از ظلم و ستم بازدارید.</w:t>
      </w:r>
    </w:p>
    <w:p w:rsidR="006266F3" w:rsidRPr="00636EA8" w:rsidRDefault="006266F3" w:rsidP="00BB388D">
      <w:pPr>
        <w:rPr>
          <w:rtl/>
          <w:lang w:bidi="ar-SA"/>
        </w:rPr>
      </w:pPr>
      <w:r w:rsidRPr="00636EA8">
        <w:rPr>
          <w:rtl/>
          <w:lang w:bidi="ar-SA"/>
        </w:rPr>
        <w:t>سپس مؤلف</w:t>
      </w:r>
      <w:r w:rsidR="00D177B8" w:rsidRPr="00636EA8">
        <w:rPr>
          <w:rFonts w:cs="CTraditional Arabic"/>
          <w:rtl/>
          <w:lang w:bidi="ar-SA"/>
        </w:rPr>
        <w:t>/</w:t>
      </w:r>
      <w:r w:rsidR="00D177B8" w:rsidRPr="00636EA8">
        <w:rPr>
          <w:rtl/>
          <w:lang w:bidi="ar-SA"/>
        </w:rPr>
        <w:t xml:space="preserve"> </w:t>
      </w:r>
      <w:r w:rsidRPr="00636EA8">
        <w:rPr>
          <w:rtl/>
          <w:lang w:bidi="ar-SA"/>
        </w:rPr>
        <w:t xml:space="preserve">دو آیه ذکر کرده است که پیش‌تر به شرح و توضیح </w:t>
      </w:r>
      <w:r w:rsidR="00522B40" w:rsidRPr="00636EA8">
        <w:rPr>
          <w:rtl/>
          <w:lang w:bidi="ar-SA"/>
        </w:rPr>
        <w:t>آ</w:t>
      </w:r>
      <w:r w:rsidRPr="00636EA8">
        <w:rPr>
          <w:rtl/>
          <w:lang w:bidi="ar-SA"/>
        </w:rPr>
        <w:t>ن‌ها پرداختیم؛ یعنی آیه‌ی 134 سوره‌ی «آل‌عمران» و آیه‌ی 43 سوره‌ی «شوری».</w:t>
      </w:r>
    </w:p>
    <w:p w:rsidR="00772796" w:rsidRPr="00636EA8" w:rsidRDefault="006E30DA" w:rsidP="00BB388D">
      <w:pPr>
        <w:autoSpaceDE w:val="0"/>
        <w:autoSpaceDN w:val="0"/>
        <w:adjustRightInd w:val="0"/>
        <w:rPr>
          <w:rFonts w:ascii="Traditional Arabic"/>
          <w:rtl/>
          <w:lang w:bidi="ar-SA"/>
        </w:rPr>
      </w:pPr>
      <w:r w:rsidRPr="00636EA8">
        <w:rPr>
          <w:rtl/>
          <w:lang w:bidi="ar-SA"/>
        </w:rPr>
        <w:t>و آن گاه حدیثی بدین مضمون ذکر کرده است که ابوهریره</w:t>
      </w:r>
      <w:r w:rsidRPr="00636EA8">
        <w:rPr>
          <w:lang w:bidi="ar-SA"/>
        </w:rPr>
        <w:sym w:font="AGA Arabesque" w:char="F074"/>
      </w:r>
      <w:r w:rsidRPr="00636EA8">
        <w:rPr>
          <w:rtl/>
          <w:lang w:bidi="ar-SA"/>
        </w:rPr>
        <w:t xml:space="preserve"> می‌گوید: </w:t>
      </w:r>
      <w:r w:rsidR="00772796" w:rsidRPr="00636EA8">
        <w:rPr>
          <w:rFonts w:ascii="Traditional Arabic"/>
          <w:rtl/>
          <w:lang w:bidi="ar-SA"/>
        </w:rPr>
        <w:t>مردی، عرض کرد: ای رسول‌خدا! من، خویشاوندانی دارم که با آنان ارتباط برقرار می‌کنم، ولی آن‌ها با من ارتباط ندارند؛ و من، به آنان نیکی می‌کنم، ولی آن‌ها به من بدی می‌کنند؛ من، در برابر بدی‌هایشان شکیبایی می‌ورزم، ولی آن‌ها باز هم به من بدی می‌کنند. پیامبر</w:t>
      </w:r>
      <w:r w:rsidR="00772796" w:rsidRPr="00636EA8">
        <w:rPr>
          <w:rFonts w:ascii="Traditional Arabic"/>
          <w:lang w:bidi="ar-SA"/>
        </w:rPr>
        <w:sym w:font="AGA Arabesque" w:char="F072"/>
      </w:r>
      <w:r w:rsidR="00772796" w:rsidRPr="00636EA8">
        <w:rPr>
          <w:rFonts w:ascii="Traditional Arabic"/>
          <w:rtl/>
          <w:lang w:bidi="ar-SA"/>
        </w:rPr>
        <w:t xml:space="preserve"> فرمود: «اگر همین‌گونه باشی که گفتی، گویا خاکستر داغ به آنان می‌خورانی و تا زمانی که به همین روش عمل کنی، پشتیبانی از سوی الله در برابرِ آنان با تو خواهد بود». خاکسترِ داغ به آنان می‌خورانی، کنایه از </w:t>
      </w:r>
      <w:r w:rsidR="00AE1D5F" w:rsidRPr="00636EA8">
        <w:rPr>
          <w:rFonts w:ascii="Traditional Arabic"/>
          <w:rtl/>
          <w:lang w:bidi="ar-SA"/>
        </w:rPr>
        <w:t>این</w:t>
      </w:r>
      <w:r w:rsidR="00AE1D5F" w:rsidRPr="00636EA8">
        <w:rPr>
          <w:rFonts w:ascii="Traditional Arabic"/>
          <w:cs/>
          <w:lang w:bidi="ar-SA"/>
        </w:rPr>
        <w:t>‎</w:t>
      </w:r>
      <w:r w:rsidR="00AE1D5F" w:rsidRPr="00636EA8">
        <w:rPr>
          <w:rFonts w:ascii="Traditional Arabic"/>
          <w:rtl/>
          <w:lang w:bidi="ar-SA"/>
        </w:rPr>
        <w:t>ست</w:t>
      </w:r>
      <w:r w:rsidR="00772796" w:rsidRPr="00636EA8">
        <w:rPr>
          <w:rFonts w:ascii="Traditional Arabic"/>
          <w:rtl/>
          <w:lang w:bidi="ar-SA"/>
        </w:rPr>
        <w:t xml:space="preserve"> که همه‌ی این‌ها به نفع توست.</w:t>
      </w:r>
    </w:p>
    <w:p w:rsidR="006E30DA" w:rsidRPr="00636EA8" w:rsidRDefault="00BC174A" w:rsidP="00BB388D">
      <w:pPr>
        <w:rPr>
          <w:rFonts w:ascii="Traditional Arabic" w:hAnsi="Traditional Arabic"/>
          <w:rtl/>
          <w:lang w:bidi="ar-SA"/>
        </w:rPr>
      </w:pPr>
      <w:r w:rsidRPr="00636EA8">
        <w:rPr>
          <w:rFonts w:ascii="Traditional Arabic" w:hAnsi="Traditional Arabic"/>
          <w:rtl/>
          <w:lang w:bidi="ar-SA"/>
        </w:rPr>
        <w:t xml:space="preserve">صله‌ی رحم یا پیوند خویشاوندی، این نیست که انسان، در پاسخ پیوندی که خویشانش با او دارند، با آن‌ها ارتباط داشته باشد؛ بلکه صله‌ی رحم در حقیقت، </w:t>
      </w:r>
      <w:r w:rsidR="00AE1D5F" w:rsidRPr="00636EA8">
        <w:rPr>
          <w:rFonts w:ascii="Traditional Arabic" w:hAnsi="Traditional Arabic"/>
          <w:rtl/>
          <w:lang w:bidi="ar-SA"/>
        </w:rPr>
        <w:t>این</w:t>
      </w:r>
      <w:r w:rsidR="00AE1D5F" w:rsidRPr="00636EA8">
        <w:rPr>
          <w:rFonts w:ascii="Traditional Arabic" w:hAnsi="Traditional Arabic"/>
          <w:cs/>
          <w:lang w:bidi="ar-SA"/>
        </w:rPr>
        <w:t>‎</w:t>
      </w:r>
      <w:r w:rsidR="00AE1D5F" w:rsidRPr="00636EA8">
        <w:rPr>
          <w:rFonts w:ascii="Traditional Arabic" w:hAnsi="Traditional Arabic"/>
          <w:rtl/>
          <w:lang w:bidi="ar-SA"/>
        </w:rPr>
        <w:t>ست</w:t>
      </w:r>
      <w:r w:rsidRPr="00636EA8">
        <w:rPr>
          <w:rFonts w:ascii="Traditional Arabic" w:hAnsi="Traditional Arabic"/>
          <w:rtl/>
          <w:lang w:bidi="ar-SA"/>
        </w:rPr>
        <w:t xml:space="preserve"> که انسان با خویشاوندانی که با او ارتباط ندارند، رابطه داشته باشد.</w:t>
      </w:r>
      <w:r w:rsidR="0059154B" w:rsidRPr="00636EA8">
        <w:rPr>
          <w:rFonts w:ascii="Traditional Arabic" w:hAnsi="Traditional Arabic"/>
          <w:rtl/>
          <w:lang w:bidi="ar-SA"/>
        </w:rPr>
        <w:t xml:space="preserve"> خلاصه این‌که انسان باید در برابر اذیت و آزار خویشاوندان، همسایگان و دوستان</w:t>
      </w:r>
      <w:r w:rsidR="007534D2" w:rsidRPr="00636EA8">
        <w:rPr>
          <w:rFonts w:ascii="Traditional Arabic" w:hAnsi="Traditional Arabic"/>
          <w:rtl/>
          <w:lang w:bidi="ar-SA"/>
        </w:rPr>
        <w:t>ش</w:t>
      </w:r>
      <w:r w:rsidR="0059154B" w:rsidRPr="00636EA8">
        <w:rPr>
          <w:rFonts w:ascii="Traditional Arabic" w:hAnsi="Traditional Arabic"/>
          <w:rtl/>
          <w:lang w:bidi="ar-SA"/>
        </w:rPr>
        <w:t xml:space="preserve"> شکیبا باشد و تا زمانی که شکیبایی ورزد، </w:t>
      </w:r>
      <w:r w:rsidR="007534D2" w:rsidRPr="00636EA8">
        <w:rPr>
          <w:rFonts w:ascii="Traditional Arabic" w:hAnsi="Traditional Arabic"/>
          <w:rtl/>
          <w:lang w:bidi="ar-SA"/>
        </w:rPr>
        <w:t>در برابرشان پشتیبانی از سوی الله خواهد داشت؛ یعنی این، به نفع او و به زیانِ آن‌هاست.</w:t>
      </w:r>
    </w:p>
    <w:p w:rsidR="007534D2" w:rsidRPr="00636EA8" w:rsidRDefault="007534D2" w:rsidP="00E856DA">
      <w:pPr>
        <w:ind w:firstLine="0"/>
        <w:jc w:val="center"/>
        <w:rPr>
          <w:rFonts w:ascii="Traditional Arabic" w:hAnsi="Traditional Arabic"/>
          <w:rtl/>
          <w:lang w:bidi="ar-SA"/>
        </w:rPr>
      </w:pPr>
      <w:r w:rsidRPr="00636EA8">
        <w:rPr>
          <w:rFonts w:ascii="Traditional Arabic" w:hAnsi="Traditional Arabic"/>
          <w:rtl/>
          <w:lang w:bidi="ar-SA"/>
        </w:rPr>
        <w:t>***</w:t>
      </w:r>
    </w:p>
    <w:p w:rsidR="00D219FF" w:rsidRPr="00636EA8" w:rsidRDefault="00D219FF" w:rsidP="00BB388D">
      <w:pPr>
        <w:jc w:val="center"/>
        <w:rPr>
          <w:rFonts w:ascii="Traditional Arabic" w:hAnsi="Traditional Arabic"/>
          <w:rtl/>
          <w:lang w:bidi="ar-SA"/>
        </w:rPr>
        <w:sectPr w:rsidR="00D219FF" w:rsidRPr="00636EA8" w:rsidSect="00270467">
          <w:headerReference w:type="default" r:id="rId57"/>
          <w:footnotePr>
            <w:numRestart w:val="eachPage"/>
          </w:footnotePr>
          <w:pgSz w:w="11906" w:h="16838" w:code="9"/>
          <w:pgMar w:top="737" w:right="2381" w:bottom="3969" w:left="2381" w:header="737" w:footer="3969" w:gutter="0"/>
          <w:cols w:space="720"/>
          <w:titlePg/>
          <w:bidi/>
          <w:rtlGutter/>
          <w:docGrid w:linePitch="360"/>
        </w:sectPr>
      </w:pPr>
    </w:p>
    <w:p w:rsidR="00DC438E" w:rsidRPr="00636EA8" w:rsidRDefault="00DC438E" w:rsidP="00BB388D">
      <w:pPr>
        <w:pStyle w:val="a"/>
        <w:rPr>
          <w:rtl/>
          <w:lang w:bidi="ar-SA"/>
        </w:rPr>
      </w:pPr>
      <w:bookmarkStart w:id="57" w:name="_Toc319393516"/>
      <w:r w:rsidRPr="00636EA8">
        <w:rPr>
          <w:rtl/>
          <w:lang w:bidi="ar-SA"/>
        </w:rPr>
        <w:t>77- باب: خشم و غضب برای دفاع از دین الله متعال در هنگامی که نسبت به شریعت، حرمت</w:t>
      </w:r>
      <w:r w:rsidRPr="00636EA8">
        <w:rPr>
          <w:rFonts w:ascii="Times New Roman" w:hAnsi="Times New Roman" w:cs="Times New Roman"/>
          <w:rtl/>
          <w:lang w:bidi="ar-SA"/>
        </w:rPr>
        <w:t>‌</w:t>
      </w:r>
      <w:r w:rsidRPr="00636EA8">
        <w:rPr>
          <w:rFonts w:ascii="mylotus" w:hAnsi="mylotus" w:cs="mylotus"/>
          <w:rtl/>
          <w:lang w:bidi="ar-SA"/>
        </w:rPr>
        <w:t>شکنی شود (و احکام</w:t>
      </w:r>
      <w:r w:rsidR="00A9463D" w:rsidRPr="00636EA8">
        <w:rPr>
          <w:rFonts w:ascii="mylotus" w:hAnsi="mylotus" w:cs="mylotus"/>
          <w:rtl/>
          <w:lang w:bidi="ar-SA"/>
        </w:rPr>
        <w:t xml:space="preserve"> ال</w:t>
      </w:r>
      <w:r w:rsidRPr="00636EA8">
        <w:rPr>
          <w:rFonts w:ascii="mylotus" w:hAnsi="mylotus" w:cs="mylotus"/>
          <w:rtl/>
          <w:lang w:bidi="ar-SA"/>
        </w:rPr>
        <w:t>هی رعایت نگردد)</w:t>
      </w:r>
      <w:bookmarkEnd w:id="57"/>
    </w:p>
    <w:p w:rsidR="007534D2" w:rsidRPr="00636EA8" w:rsidRDefault="007534D2" w:rsidP="00BB388D">
      <w:pPr>
        <w:rPr>
          <w:rtl/>
          <w:lang w:bidi="ar-SA"/>
        </w:rPr>
      </w:pPr>
      <w:r w:rsidRPr="00636EA8">
        <w:rPr>
          <w:rtl/>
          <w:lang w:bidi="ar-SA"/>
        </w:rPr>
        <w:t>الله متعال می‌فرماید:</w:t>
      </w:r>
    </w:p>
    <w:p w:rsidR="007534D2" w:rsidRPr="00636EA8" w:rsidRDefault="00C8054F" w:rsidP="00BC463E">
      <w:pPr>
        <w:pStyle w:val="a0"/>
        <w:rPr>
          <w:rtl/>
          <w:lang w:bidi="ar-SA"/>
        </w:rPr>
      </w:pPr>
      <w:r w:rsidRPr="00636EA8">
        <w:rPr>
          <w:rFonts w:ascii="KFGQPC Uthman Taha Naskh" w:cs="KFGQPC Uthman Taha Naskh" w:hint="cs"/>
          <w:rtl/>
          <w:lang w:bidi="ar-SA"/>
        </w:rPr>
        <w:t>﴿</w:t>
      </w:r>
      <w:r w:rsidR="003224DE" w:rsidRPr="00636EA8">
        <w:rPr>
          <w:rFonts w:ascii="KFGQPC Uthmanic Script HAFS" w:hint="eastAsia"/>
          <w:rtl/>
          <w:lang w:bidi="ar-SA"/>
        </w:rPr>
        <w:t>ذَ</w:t>
      </w:r>
      <w:r w:rsidR="003224DE" w:rsidRPr="00636EA8">
        <w:rPr>
          <w:rFonts w:ascii="KFGQPC Uthmanic Script HAFS" w:hint="cs"/>
          <w:rtl/>
          <w:lang w:bidi="ar-SA"/>
        </w:rPr>
        <w:t>ٰ</w:t>
      </w:r>
      <w:r w:rsidR="003224DE" w:rsidRPr="00636EA8">
        <w:rPr>
          <w:rFonts w:ascii="KFGQPC Uthmanic Script HAFS" w:hint="eastAsia"/>
          <w:rtl/>
          <w:lang w:bidi="ar-SA"/>
        </w:rPr>
        <w:t>لِكَ</w:t>
      </w:r>
      <w:r w:rsidR="003224DE" w:rsidRPr="00636EA8">
        <w:rPr>
          <w:rFonts w:ascii="KFGQPC Uthmanic Script HAFS" w:hint="cs"/>
          <w:rtl/>
          <w:lang w:bidi="ar-SA"/>
        </w:rPr>
        <w:t>ۖ</w:t>
      </w:r>
      <w:r w:rsidR="003224DE" w:rsidRPr="00636EA8">
        <w:rPr>
          <w:rFonts w:ascii="KFGQPC Uthmanic Script HAFS"/>
          <w:rtl/>
          <w:lang w:bidi="ar-SA"/>
        </w:rPr>
        <w:t xml:space="preserve"> </w:t>
      </w:r>
      <w:r w:rsidR="003224DE" w:rsidRPr="00636EA8">
        <w:rPr>
          <w:rFonts w:ascii="KFGQPC Uthmanic Script HAFS" w:hint="eastAsia"/>
          <w:rtl/>
          <w:lang w:bidi="ar-SA"/>
        </w:rPr>
        <w:t>وَمَن</w:t>
      </w:r>
      <w:r w:rsidR="003224DE" w:rsidRPr="00636EA8">
        <w:rPr>
          <w:rFonts w:ascii="KFGQPC Uthmanic Script HAFS"/>
          <w:rtl/>
          <w:lang w:bidi="ar-SA"/>
        </w:rPr>
        <w:t xml:space="preserve"> </w:t>
      </w:r>
      <w:r w:rsidR="003224DE" w:rsidRPr="00636EA8">
        <w:rPr>
          <w:rFonts w:ascii="KFGQPC Uthmanic Script HAFS" w:hint="eastAsia"/>
          <w:rtl/>
          <w:lang w:bidi="ar-SA"/>
        </w:rPr>
        <w:t>يُعَظِّم</w:t>
      </w:r>
      <w:r w:rsidR="003224DE" w:rsidRPr="00636EA8">
        <w:rPr>
          <w:rFonts w:ascii="KFGQPC Uthmanic Script HAFS" w:hint="cs"/>
          <w:rtl/>
          <w:lang w:bidi="ar-SA"/>
        </w:rPr>
        <w:t>ۡ</w:t>
      </w:r>
      <w:r w:rsidR="003224DE" w:rsidRPr="00636EA8">
        <w:rPr>
          <w:rFonts w:ascii="KFGQPC Uthmanic Script HAFS"/>
          <w:rtl/>
          <w:lang w:bidi="ar-SA"/>
        </w:rPr>
        <w:t xml:space="preserve"> </w:t>
      </w:r>
      <w:r w:rsidR="003224DE" w:rsidRPr="00636EA8">
        <w:rPr>
          <w:rFonts w:ascii="KFGQPC Uthmanic Script HAFS" w:hint="eastAsia"/>
          <w:rtl/>
          <w:lang w:bidi="ar-SA"/>
        </w:rPr>
        <w:t>حُرُمَ</w:t>
      </w:r>
      <w:r w:rsidR="003224DE" w:rsidRPr="00636EA8">
        <w:rPr>
          <w:rFonts w:ascii="KFGQPC Uthmanic Script HAFS" w:hint="cs"/>
          <w:rtl/>
          <w:lang w:bidi="ar-SA"/>
        </w:rPr>
        <w:t>ٰ</w:t>
      </w:r>
      <w:r w:rsidR="003224DE" w:rsidRPr="00636EA8">
        <w:rPr>
          <w:rFonts w:ascii="KFGQPC Uthmanic Script HAFS" w:hint="eastAsia"/>
          <w:rtl/>
          <w:lang w:bidi="ar-SA"/>
        </w:rPr>
        <w:t>تِ</w:t>
      </w:r>
      <w:r w:rsidR="003224DE" w:rsidRPr="00636EA8">
        <w:rPr>
          <w:rFonts w:ascii="KFGQPC Uthmanic Script HAFS"/>
          <w:rtl/>
          <w:lang w:bidi="ar-SA"/>
        </w:rPr>
        <w:t xml:space="preserve"> </w:t>
      </w:r>
      <w:r w:rsidR="003224DE" w:rsidRPr="00636EA8">
        <w:rPr>
          <w:rFonts w:ascii="KFGQPC Uthmanic Script HAFS" w:hint="cs"/>
          <w:rtl/>
          <w:lang w:bidi="ar-SA"/>
        </w:rPr>
        <w:t>ٱ</w:t>
      </w:r>
      <w:r w:rsidR="003224DE" w:rsidRPr="00636EA8">
        <w:rPr>
          <w:rFonts w:ascii="KFGQPC Uthmanic Script HAFS" w:hint="eastAsia"/>
          <w:rtl/>
          <w:lang w:bidi="ar-SA"/>
        </w:rPr>
        <w:t>للَّهِ</w:t>
      </w:r>
      <w:r w:rsidR="003224DE" w:rsidRPr="00636EA8">
        <w:rPr>
          <w:rFonts w:ascii="KFGQPC Uthmanic Script HAFS"/>
          <w:rtl/>
          <w:lang w:bidi="ar-SA"/>
        </w:rPr>
        <w:t xml:space="preserve"> </w:t>
      </w:r>
      <w:r w:rsidR="003224DE" w:rsidRPr="00636EA8">
        <w:rPr>
          <w:rFonts w:ascii="KFGQPC Uthmanic Script HAFS" w:hint="eastAsia"/>
          <w:rtl/>
          <w:lang w:bidi="ar-SA"/>
        </w:rPr>
        <w:t>فَهُوَ</w:t>
      </w:r>
      <w:r w:rsidR="003224DE" w:rsidRPr="00636EA8">
        <w:rPr>
          <w:rFonts w:ascii="KFGQPC Uthmanic Script HAFS"/>
          <w:rtl/>
          <w:lang w:bidi="ar-SA"/>
        </w:rPr>
        <w:t xml:space="preserve"> </w:t>
      </w:r>
      <w:r w:rsidR="003224DE" w:rsidRPr="00636EA8">
        <w:rPr>
          <w:rFonts w:ascii="KFGQPC Uthmanic Script HAFS" w:hint="eastAsia"/>
          <w:rtl/>
          <w:lang w:bidi="ar-SA"/>
        </w:rPr>
        <w:t>خَي</w:t>
      </w:r>
      <w:r w:rsidR="003224DE" w:rsidRPr="00636EA8">
        <w:rPr>
          <w:rFonts w:ascii="KFGQPC Uthmanic Script HAFS" w:hint="cs"/>
          <w:rtl/>
          <w:lang w:bidi="ar-SA"/>
        </w:rPr>
        <w:t>ۡ</w:t>
      </w:r>
      <w:r w:rsidR="003224DE" w:rsidRPr="00636EA8">
        <w:rPr>
          <w:rFonts w:ascii="KFGQPC Uthmanic Script HAFS" w:hint="eastAsia"/>
          <w:rtl/>
          <w:lang w:bidi="ar-SA"/>
        </w:rPr>
        <w:t>ر</w:t>
      </w:r>
      <w:r w:rsidR="003224DE" w:rsidRPr="00636EA8">
        <w:rPr>
          <w:rFonts w:ascii="KFGQPC Uthmanic Script HAFS" w:hint="cs"/>
          <w:rtl/>
          <w:lang w:bidi="ar-SA"/>
        </w:rPr>
        <w:t>ٞ</w:t>
      </w:r>
      <w:r w:rsidR="003224DE" w:rsidRPr="00636EA8">
        <w:rPr>
          <w:rFonts w:ascii="KFGQPC Uthmanic Script HAFS"/>
          <w:rtl/>
          <w:lang w:bidi="ar-SA"/>
        </w:rPr>
        <w:t xml:space="preserve"> </w:t>
      </w:r>
      <w:r w:rsidR="003224DE" w:rsidRPr="00636EA8">
        <w:rPr>
          <w:rFonts w:ascii="KFGQPC Uthmanic Script HAFS" w:hint="eastAsia"/>
          <w:rtl/>
          <w:lang w:bidi="ar-SA"/>
        </w:rPr>
        <w:t>لَّهُ</w:t>
      </w:r>
      <w:r w:rsidR="003224DE" w:rsidRPr="00636EA8">
        <w:rPr>
          <w:rFonts w:ascii="KFGQPC Uthmanic Script HAFS" w:hint="cs"/>
          <w:rtl/>
          <w:lang w:bidi="ar-SA"/>
        </w:rPr>
        <w:t>ۥ</w:t>
      </w:r>
      <w:r w:rsidR="003224DE" w:rsidRPr="00636EA8">
        <w:rPr>
          <w:rFonts w:ascii="KFGQPC Uthmanic Script HAFS"/>
          <w:rtl/>
          <w:lang w:bidi="ar-SA"/>
        </w:rPr>
        <w:t xml:space="preserve"> </w:t>
      </w:r>
      <w:r w:rsidR="003224DE" w:rsidRPr="00636EA8">
        <w:rPr>
          <w:rFonts w:ascii="KFGQPC Uthmanic Script HAFS" w:hint="eastAsia"/>
          <w:rtl/>
          <w:lang w:bidi="ar-SA"/>
        </w:rPr>
        <w:t>عِندَ</w:t>
      </w:r>
      <w:r w:rsidR="003224DE" w:rsidRPr="00636EA8">
        <w:rPr>
          <w:rFonts w:ascii="KFGQPC Uthmanic Script HAFS"/>
          <w:rtl/>
          <w:lang w:bidi="ar-SA"/>
        </w:rPr>
        <w:t xml:space="preserve"> </w:t>
      </w:r>
      <w:r w:rsidR="003224DE" w:rsidRPr="00636EA8">
        <w:rPr>
          <w:rFonts w:ascii="KFGQPC Uthmanic Script HAFS" w:hint="eastAsia"/>
          <w:rtl/>
          <w:lang w:bidi="ar-SA"/>
        </w:rPr>
        <w:t>رَبِّهِ</w:t>
      </w:r>
      <w:r w:rsidR="003224DE" w:rsidRPr="00636EA8">
        <w:rPr>
          <w:rFonts w:ascii="KFGQPC Uthmanic Script HAFS" w:hint="cs"/>
          <w:rtl/>
          <w:lang w:bidi="ar-SA"/>
        </w:rPr>
        <w:t>ۦ</w:t>
      </w:r>
      <w:r w:rsidRPr="00636EA8">
        <w:rPr>
          <w:rFonts w:ascii="KFGQPC Uthman Taha Naskh" w:cs="KFGQPC Uthman Taha Naskh" w:hint="cs"/>
          <w:rtl/>
          <w:lang w:bidi="ar-SA"/>
        </w:rPr>
        <w:t>﴾</w:t>
      </w:r>
      <w:r w:rsidR="003224DE" w:rsidRPr="00636EA8">
        <w:rPr>
          <w:rFonts w:ascii="KFGQPC Uthman Taha Naskh" w:cs="KFGQPC Uthman Taha Naskh"/>
          <w:rtl/>
          <w:lang w:bidi="ar-SA"/>
        </w:rPr>
        <w:t xml:space="preserve"> </w:t>
      </w:r>
      <w:r w:rsidR="003224DE" w:rsidRPr="00636EA8">
        <w:rPr>
          <w:rFonts w:ascii="KFGQPC Uthman Taha Naskh" w:cs="KFGQPC Uthman Taha Naskh" w:hint="cs"/>
          <w:rtl/>
          <w:lang w:bidi="ar-SA"/>
        </w:rPr>
        <w:tab/>
      </w:r>
      <w:r w:rsidR="003224DE" w:rsidRPr="00130065">
        <w:rPr>
          <w:rStyle w:val="Char8"/>
          <w:rtl/>
        </w:rPr>
        <w:t>[</w:t>
      </w:r>
      <w:r w:rsidR="003224DE" w:rsidRPr="00130065">
        <w:rPr>
          <w:rStyle w:val="Char8"/>
          <w:rFonts w:hint="eastAsia"/>
          <w:rtl/>
        </w:rPr>
        <w:t>الحج</w:t>
      </w:r>
      <w:r w:rsidR="003224DE" w:rsidRPr="00130065">
        <w:rPr>
          <w:rStyle w:val="Char8"/>
          <w:rtl/>
        </w:rPr>
        <w:t xml:space="preserve"> : </w:t>
      </w:r>
      <w:r w:rsidR="003224DE" w:rsidRPr="00130065">
        <w:rPr>
          <w:rStyle w:val="Char8"/>
          <w:rFonts w:hint="cs"/>
          <w:rtl/>
        </w:rPr>
        <w:t>٣٠</w:t>
      </w:r>
      <w:r w:rsidR="003224DE" w:rsidRPr="00130065">
        <w:rPr>
          <w:rStyle w:val="Char8"/>
          <w:rtl/>
        </w:rPr>
        <w:t xml:space="preserve">]  </w:t>
      </w:r>
      <w:r w:rsidR="00D219FF" w:rsidRPr="00130065">
        <w:rPr>
          <w:rStyle w:val="Char8"/>
          <w:rtl/>
        </w:rPr>
        <w:tab/>
      </w:r>
    </w:p>
    <w:p w:rsidR="007534D2" w:rsidRPr="00636EA8" w:rsidRDefault="007534D2" w:rsidP="00BB388D">
      <w:pPr>
        <w:pStyle w:val="a1"/>
        <w:rPr>
          <w:rtl/>
          <w:lang w:bidi="ar-SA"/>
        </w:rPr>
      </w:pPr>
      <w:r w:rsidRPr="00636EA8">
        <w:rPr>
          <w:rtl/>
          <w:lang w:bidi="ar-SA"/>
        </w:rPr>
        <w:t xml:space="preserve">(حُکم) </w:t>
      </w:r>
      <w:r w:rsidR="00AE1D5F" w:rsidRPr="00636EA8">
        <w:rPr>
          <w:rtl/>
          <w:lang w:bidi="ar-SA"/>
        </w:rPr>
        <w:t>این</w:t>
      </w:r>
      <w:r w:rsidR="00AE1D5F" w:rsidRPr="00636EA8">
        <w:rPr>
          <w:cs/>
          <w:lang w:bidi="ar-SA"/>
        </w:rPr>
        <w:t>‎</w:t>
      </w:r>
      <w:r w:rsidR="00AE1D5F" w:rsidRPr="00636EA8">
        <w:rPr>
          <w:rtl/>
          <w:lang w:bidi="ar-SA"/>
        </w:rPr>
        <w:t>ست</w:t>
      </w:r>
      <w:r w:rsidRPr="00636EA8">
        <w:rPr>
          <w:rtl/>
          <w:lang w:bidi="ar-SA"/>
        </w:rPr>
        <w:t xml:space="preserve"> و هر کس، نشانه‌ها و شعایر الاهی را بزرگ بدارد، بی‌گمان این عمل برایش نزد پروردگارش نیک است.</w:t>
      </w:r>
    </w:p>
    <w:p w:rsidR="007534D2" w:rsidRPr="00636EA8" w:rsidRDefault="007534D2" w:rsidP="00BB388D">
      <w:pPr>
        <w:rPr>
          <w:rtl/>
          <w:lang w:bidi="ar-SA"/>
        </w:rPr>
      </w:pPr>
      <w:r w:rsidRPr="00636EA8">
        <w:rPr>
          <w:rtl/>
          <w:lang w:bidi="ar-SA"/>
        </w:rPr>
        <w:t>و می‌فرماید:</w:t>
      </w:r>
    </w:p>
    <w:p w:rsidR="007534D2" w:rsidRPr="00636EA8" w:rsidRDefault="00C8054F" w:rsidP="00BC463E">
      <w:pPr>
        <w:pStyle w:val="a0"/>
        <w:rPr>
          <w:rFonts w:ascii="(normal text)" w:hAnsi="(normal text)"/>
          <w:rtl/>
          <w:lang w:bidi="ar-SA"/>
        </w:rPr>
      </w:pPr>
      <w:r w:rsidRPr="00636EA8">
        <w:rPr>
          <w:rFonts w:ascii="KFGQPC Uthman Taha Naskh" w:cs="KFGQPC Uthman Taha Naskh" w:hint="cs"/>
          <w:rtl/>
          <w:lang w:bidi="ar-SA"/>
        </w:rPr>
        <w:t>﴿</w:t>
      </w:r>
      <w:r w:rsidR="003224DE" w:rsidRPr="00636EA8">
        <w:rPr>
          <w:rFonts w:ascii="KFGQPC Uthmanic Script HAFS" w:hint="eastAsia"/>
          <w:rtl/>
          <w:lang w:bidi="ar-SA"/>
        </w:rPr>
        <w:t>إِن</w:t>
      </w:r>
      <w:r w:rsidR="003224DE" w:rsidRPr="00636EA8">
        <w:rPr>
          <w:rFonts w:ascii="KFGQPC Uthmanic Script HAFS"/>
          <w:rtl/>
          <w:lang w:bidi="ar-SA"/>
        </w:rPr>
        <w:t xml:space="preserve"> </w:t>
      </w:r>
      <w:r w:rsidR="003224DE" w:rsidRPr="00636EA8">
        <w:rPr>
          <w:rFonts w:ascii="KFGQPC Uthmanic Script HAFS" w:hint="eastAsia"/>
          <w:rtl/>
          <w:lang w:bidi="ar-SA"/>
        </w:rPr>
        <w:t>تَنصُرُواْ</w:t>
      </w:r>
      <w:r w:rsidR="003224DE" w:rsidRPr="00636EA8">
        <w:rPr>
          <w:rFonts w:ascii="KFGQPC Uthmanic Script HAFS"/>
          <w:rtl/>
          <w:lang w:bidi="ar-SA"/>
        </w:rPr>
        <w:t xml:space="preserve"> </w:t>
      </w:r>
      <w:r w:rsidR="003224DE" w:rsidRPr="00636EA8">
        <w:rPr>
          <w:rFonts w:ascii="KFGQPC Uthmanic Script HAFS" w:hint="cs"/>
          <w:rtl/>
          <w:lang w:bidi="ar-SA"/>
        </w:rPr>
        <w:t>ٱ</w:t>
      </w:r>
      <w:r w:rsidR="003224DE" w:rsidRPr="00636EA8">
        <w:rPr>
          <w:rFonts w:ascii="KFGQPC Uthmanic Script HAFS" w:hint="eastAsia"/>
          <w:rtl/>
          <w:lang w:bidi="ar-SA"/>
        </w:rPr>
        <w:t>للَّهَ</w:t>
      </w:r>
      <w:r w:rsidR="003224DE" w:rsidRPr="00636EA8">
        <w:rPr>
          <w:rFonts w:ascii="KFGQPC Uthmanic Script HAFS"/>
          <w:rtl/>
          <w:lang w:bidi="ar-SA"/>
        </w:rPr>
        <w:t xml:space="preserve"> </w:t>
      </w:r>
      <w:r w:rsidR="003224DE" w:rsidRPr="00636EA8">
        <w:rPr>
          <w:rFonts w:ascii="KFGQPC Uthmanic Script HAFS" w:hint="eastAsia"/>
          <w:rtl/>
          <w:lang w:bidi="ar-SA"/>
        </w:rPr>
        <w:t>يَنصُر</w:t>
      </w:r>
      <w:r w:rsidR="003224DE" w:rsidRPr="00636EA8">
        <w:rPr>
          <w:rFonts w:ascii="KFGQPC Uthmanic Script HAFS" w:hint="cs"/>
          <w:rtl/>
          <w:lang w:bidi="ar-SA"/>
        </w:rPr>
        <w:t>ۡ</w:t>
      </w:r>
      <w:r w:rsidR="003224DE" w:rsidRPr="00636EA8">
        <w:rPr>
          <w:rFonts w:ascii="KFGQPC Uthmanic Script HAFS" w:hint="eastAsia"/>
          <w:rtl/>
          <w:lang w:bidi="ar-SA"/>
        </w:rPr>
        <w:t>كُم</w:t>
      </w:r>
      <w:r w:rsidR="003224DE" w:rsidRPr="00636EA8">
        <w:rPr>
          <w:rFonts w:ascii="KFGQPC Uthmanic Script HAFS" w:hint="cs"/>
          <w:rtl/>
          <w:lang w:bidi="ar-SA"/>
        </w:rPr>
        <w:t>ۡ</w:t>
      </w:r>
      <w:r w:rsidR="003224DE" w:rsidRPr="00636EA8">
        <w:rPr>
          <w:rFonts w:ascii="KFGQPC Uthmanic Script HAFS"/>
          <w:rtl/>
          <w:lang w:bidi="ar-SA"/>
        </w:rPr>
        <w:t xml:space="preserve"> </w:t>
      </w:r>
      <w:r w:rsidR="003224DE" w:rsidRPr="00636EA8">
        <w:rPr>
          <w:rFonts w:ascii="KFGQPC Uthmanic Script HAFS" w:hint="eastAsia"/>
          <w:rtl/>
          <w:lang w:bidi="ar-SA"/>
        </w:rPr>
        <w:t>وَيُثَبِّت</w:t>
      </w:r>
      <w:r w:rsidR="003224DE" w:rsidRPr="00636EA8">
        <w:rPr>
          <w:rFonts w:ascii="KFGQPC Uthmanic Script HAFS" w:hint="cs"/>
          <w:rtl/>
          <w:lang w:bidi="ar-SA"/>
        </w:rPr>
        <w:t>ۡ</w:t>
      </w:r>
      <w:r w:rsidR="003224DE" w:rsidRPr="00636EA8">
        <w:rPr>
          <w:rFonts w:ascii="KFGQPC Uthmanic Script HAFS"/>
          <w:rtl/>
          <w:lang w:bidi="ar-SA"/>
        </w:rPr>
        <w:t xml:space="preserve"> </w:t>
      </w:r>
      <w:r w:rsidR="003224DE" w:rsidRPr="00636EA8">
        <w:rPr>
          <w:rFonts w:ascii="KFGQPC Uthmanic Script HAFS" w:hint="eastAsia"/>
          <w:rtl/>
          <w:lang w:bidi="ar-SA"/>
        </w:rPr>
        <w:t>أَق</w:t>
      </w:r>
      <w:r w:rsidR="003224DE" w:rsidRPr="00636EA8">
        <w:rPr>
          <w:rFonts w:ascii="KFGQPC Uthmanic Script HAFS" w:hint="cs"/>
          <w:rtl/>
          <w:lang w:bidi="ar-SA"/>
        </w:rPr>
        <w:t>ۡ</w:t>
      </w:r>
      <w:r w:rsidR="003224DE" w:rsidRPr="00636EA8">
        <w:rPr>
          <w:rFonts w:ascii="KFGQPC Uthmanic Script HAFS" w:hint="eastAsia"/>
          <w:rtl/>
          <w:lang w:bidi="ar-SA"/>
        </w:rPr>
        <w:t>دَامَكُم</w:t>
      </w:r>
      <w:r w:rsidR="003224DE" w:rsidRPr="00636EA8">
        <w:rPr>
          <w:rFonts w:ascii="KFGQPC Uthmanic Script HAFS" w:hint="cs"/>
          <w:rtl/>
          <w:lang w:bidi="ar-SA"/>
        </w:rPr>
        <w:t>ۡ</w:t>
      </w:r>
      <w:r w:rsidR="003224DE" w:rsidRPr="00636EA8">
        <w:rPr>
          <w:rFonts w:ascii="KFGQPC Uthmanic Script HAFS"/>
          <w:rtl/>
          <w:lang w:bidi="ar-SA"/>
        </w:rPr>
        <w:t xml:space="preserve"> </w:t>
      </w:r>
      <w:r w:rsidR="003224DE" w:rsidRPr="00636EA8">
        <w:rPr>
          <w:rFonts w:ascii="KFGQPC Uthmanic Script HAFS" w:hint="cs"/>
          <w:rtl/>
          <w:lang w:bidi="ar-SA"/>
        </w:rPr>
        <w:t>٧</w:t>
      </w:r>
      <w:r w:rsidRPr="00636EA8">
        <w:rPr>
          <w:rFonts w:ascii="KFGQPC Uthman Taha Naskh" w:cs="KFGQPC Uthman Taha Naskh" w:hint="cs"/>
          <w:rtl/>
          <w:lang w:bidi="ar-SA"/>
        </w:rPr>
        <w:t>﴾</w:t>
      </w:r>
      <w:r w:rsidR="003224DE" w:rsidRPr="00636EA8">
        <w:rPr>
          <w:rFonts w:ascii="KFGQPC Uthman Taha Naskh" w:cs="KFGQPC Uthman Taha Naskh"/>
          <w:rtl/>
          <w:lang w:bidi="ar-SA"/>
        </w:rPr>
        <w:t xml:space="preserve"> </w:t>
      </w:r>
      <w:r w:rsidR="003224DE" w:rsidRPr="00636EA8">
        <w:rPr>
          <w:rFonts w:ascii="KFGQPC Uthman Taha Naskh" w:cs="KFGQPC Uthman Taha Naskh" w:hint="cs"/>
          <w:rtl/>
          <w:lang w:bidi="ar-SA"/>
        </w:rPr>
        <w:tab/>
      </w:r>
      <w:r w:rsidR="003224DE" w:rsidRPr="00130065">
        <w:rPr>
          <w:rStyle w:val="Char8"/>
          <w:rtl/>
        </w:rPr>
        <w:t>[</w:t>
      </w:r>
      <w:r w:rsidR="003224DE" w:rsidRPr="00130065">
        <w:rPr>
          <w:rStyle w:val="Char8"/>
          <w:rFonts w:hint="eastAsia"/>
          <w:rtl/>
        </w:rPr>
        <w:t>محمد</w:t>
      </w:r>
      <w:r w:rsidR="003224DE" w:rsidRPr="00130065">
        <w:rPr>
          <w:rStyle w:val="Char8"/>
          <w:rtl/>
        </w:rPr>
        <w:t xml:space="preserve"> : </w:t>
      </w:r>
      <w:r w:rsidR="003224DE" w:rsidRPr="00130065">
        <w:rPr>
          <w:rStyle w:val="Char8"/>
          <w:rFonts w:hint="cs"/>
          <w:rtl/>
        </w:rPr>
        <w:t>٧</w:t>
      </w:r>
      <w:r w:rsidR="003224DE" w:rsidRPr="00130065">
        <w:rPr>
          <w:rStyle w:val="Char8"/>
          <w:rtl/>
        </w:rPr>
        <w:t>]</w:t>
      </w:r>
      <w:r w:rsidR="003224DE" w:rsidRPr="00636EA8">
        <w:rPr>
          <w:rFonts w:ascii="KFGQPC Uthman Taha Naskh" w:cs="KFGQPC Uthman Taha Naskh"/>
          <w:rtl/>
          <w:lang w:bidi="ar-SA"/>
        </w:rPr>
        <w:t xml:space="preserve">  </w:t>
      </w:r>
      <w:r w:rsidR="00D219FF" w:rsidRPr="00636EA8">
        <w:rPr>
          <w:rFonts w:ascii="(normal text)" w:hAnsi="(normal text)"/>
          <w:rtl/>
          <w:lang w:bidi="ar-SA"/>
        </w:rPr>
        <w:tab/>
      </w:r>
    </w:p>
    <w:p w:rsidR="007534D2" w:rsidRPr="00636EA8" w:rsidRDefault="007534D2" w:rsidP="00BB388D">
      <w:pPr>
        <w:pStyle w:val="a1"/>
        <w:rPr>
          <w:rtl/>
          <w:lang w:bidi="ar-SA"/>
        </w:rPr>
      </w:pPr>
      <w:r w:rsidRPr="00636EA8">
        <w:rPr>
          <w:rtl/>
          <w:lang w:bidi="ar-SA"/>
        </w:rPr>
        <w:t>اگر (دین) الله را یاری کنید، (الله) شما را یاری می‌کند. و گام‌هایتان را استوار می‌سازد.</w:t>
      </w:r>
    </w:p>
    <w:p w:rsidR="00BC7499" w:rsidRPr="00636EA8" w:rsidRDefault="000B266B" w:rsidP="003224DE">
      <w:pPr>
        <w:rPr>
          <w:rtl/>
          <w:lang w:bidi="ar-SA"/>
        </w:rPr>
      </w:pPr>
      <w:r w:rsidRPr="00636EA8">
        <w:rPr>
          <w:rtl/>
          <w:lang w:bidi="ar-SA"/>
        </w:rPr>
        <w:t>در این‌باره می‌توان به حدیث عایشه</w:t>
      </w:r>
      <w:r w:rsidR="002A5958" w:rsidRPr="00636EA8">
        <w:rPr>
          <w:rFonts w:cs="(M. Aiyada Ayoub ALKobaisi)"/>
          <w:rtl/>
          <w:lang w:bidi="ar-SA"/>
        </w:rPr>
        <w:t>&amp;</w:t>
      </w:r>
      <w:r w:rsidRPr="00636EA8">
        <w:rPr>
          <w:rtl/>
          <w:lang w:bidi="ar-SA"/>
        </w:rPr>
        <w:t xml:space="preserve"> اشاره کرد که در باب «عفو و گذشت» ذکر شد.</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560"/>
      </w:r>
      <w:r w:rsidR="00C8054F" w:rsidRPr="00C8054F">
        <w:rPr>
          <w:rStyle w:val="FootnoteReference"/>
          <w:rFonts w:cs="B Lotus"/>
          <w:szCs w:val="28"/>
          <w:rtl/>
          <w:lang w:bidi="ar-SA"/>
        </w:rPr>
        <w:t>)</w:t>
      </w:r>
    </w:p>
    <w:p w:rsidR="00DC438E" w:rsidRPr="00636EA8" w:rsidRDefault="00BC7499"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 xml:space="preserve">654- </w:t>
      </w:r>
      <w:r w:rsidR="00DC438E" w:rsidRPr="00636EA8">
        <w:rPr>
          <w:rStyle w:val="Char4"/>
          <w:rtl/>
          <w:lang w:bidi="ar-SA"/>
        </w:rPr>
        <w:t>وعن أبي مسعود عقبة بن عمرو البدريِّ</w:t>
      </w:r>
      <w:r w:rsidR="00DC438E" w:rsidRPr="00636EA8">
        <w:rPr>
          <w:rStyle w:val="Char4"/>
          <w:b w:val="0"/>
          <w:bCs w:val="0"/>
          <w:rtl/>
          <w:lang w:bidi="ar-SA"/>
        </w:rPr>
        <w:sym w:font="AGA Arabesque" w:char="F074"/>
      </w:r>
      <w:r w:rsidR="00DC438E" w:rsidRPr="00636EA8">
        <w:rPr>
          <w:rStyle w:val="Char4"/>
          <w:rtl/>
          <w:lang w:bidi="ar-SA"/>
        </w:rPr>
        <w:t xml:space="preserve"> قال: جَاءَ رَجُلٌ إلى النَّبِيِّ</w:t>
      </w:r>
      <w:r w:rsidR="00DC438E" w:rsidRPr="00636EA8">
        <w:rPr>
          <w:rStyle w:val="Char4"/>
          <w:b w:val="0"/>
          <w:bCs w:val="0"/>
          <w:rtl/>
          <w:lang w:bidi="ar-SA"/>
        </w:rPr>
        <w:sym w:font="AGA Arabesque" w:char="F072"/>
      </w:r>
      <w:r w:rsidR="00DC438E" w:rsidRPr="00636EA8">
        <w:rPr>
          <w:rStyle w:val="Char4"/>
          <w:rtl/>
          <w:lang w:bidi="ar-SA"/>
        </w:rPr>
        <w:t xml:space="preserve"> فقال: إنِّي لأتَأَخَّر عَن صَلاةِ الصُّبْحِ مِن أجْلِ فلانٍ مِما يُطِيل بِنَا، فمَا رَأَيْتُ النَّبِيَّ</w:t>
      </w:r>
      <w:r w:rsidR="00DC438E" w:rsidRPr="00636EA8">
        <w:rPr>
          <w:rStyle w:val="Char4"/>
          <w:b w:val="0"/>
          <w:bCs w:val="0"/>
          <w:rtl/>
          <w:lang w:bidi="ar-SA"/>
        </w:rPr>
        <w:sym w:font="AGA Arabesque" w:char="F072"/>
      </w:r>
      <w:r w:rsidR="00DC438E" w:rsidRPr="00636EA8">
        <w:rPr>
          <w:rStyle w:val="Char4"/>
          <w:rtl/>
          <w:lang w:bidi="ar-SA"/>
        </w:rPr>
        <w:t xml:space="preserve"> غَضِبَ فِي موعِظَةٍ قَطُّ أَشدَّ ممَّا غَضِبَ يَومئِذٍ، فقال: «يَا أَيهَا النَّاس! إنَّ مِنكم مُنَفِّرين؛ فأَيُّكُمْ أَمَّ النَّاسَ فَليُوجِزْ، فإنَّ مِنْ ورائِهِ الكَبيرَ والصَّغيرَ وذا الحَاجَةِ».</w:t>
      </w:r>
      <w:r w:rsidR="00DC438E" w:rsidRPr="00636EA8">
        <w:rPr>
          <w:rFonts w:ascii="Traditional Arabic"/>
          <w:rtl/>
          <w:lang w:bidi="ar-SA"/>
        </w:rPr>
        <w:t xml:space="preserve"> [متفق عليه]</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561"/>
      </w:r>
      <w:r w:rsidR="00C8054F" w:rsidRPr="00C8054F">
        <w:rPr>
          <w:rStyle w:val="FootnoteReference"/>
          <w:rFonts w:cs="B Lotus"/>
          <w:szCs w:val="28"/>
          <w:rtl/>
          <w:lang w:bidi="ar-SA"/>
        </w:rPr>
        <w:t>)</w:t>
      </w:r>
    </w:p>
    <w:p w:rsidR="00BC7499" w:rsidRPr="00636EA8" w:rsidRDefault="009F58AD" w:rsidP="00BB388D">
      <w:pPr>
        <w:rPr>
          <w:rtl/>
          <w:lang w:bidi="ar-SA"/>
        </w:rPr>
      </w:pPr>
      <w:r w:rsidRPr="00636EA8">
        <w:rPr>
          <w:b/>
          <w:bCs/>
          <w:rtl/>
          <w:lang w:bidi="ar-SA"/>
        </w:rPr>
        <w:t>ترجمه:</w:t>
      </w:r>
      <w:r w:rsidRPr="00636EA8">
        <w:rPr>
          <w:rtl/>
          <w:lang w:bidi="ar-SA"/>
        </w:rPr>
        <w:t xml:space="preserve"> </w:t>
      </w:r>
      <w:r w:rsidR="009A70A3" w:rsidRPr="00636EA8">
        <w:rPr>
          <w:rtl/>
          <w:lang w:bidi="ar-SA"/>
        </w:rPr>
        <w:t>ابومسعود، عقبه بن عمرو بدری</w:t>
      </w:r>
      <w:r w:rsidR="009A70A3" w:rsidRPr="00636EA8">
        <w:rPr>
          <w:lang w:bidi="ar-SA"/>
        </w:rPr>
        <w:sym w:font="AGA Arabesque" w:char="F074"/>
      </w:r>
      <w:r w:rsidR="009A70A3" w:rsidRPr="00636EA8">
        <w:rPr>
          <w:rtl/>
          <w:lang w:bidi="ar-SA"/>
        </w:rPr>
        <w:t xml:space="preserve"> می‌گوید: مردی نزد پیامبر</w:t>
      </w:r>
      <w:r w:rsidR="009A70A3" w:rsidRPr="00636EA8">
        <w:rPr>
          <w:lang w:bidi="ar-SA"/>
        </w:rPr>
        <w:sym w:font="AGA Arabesque" w:char="F072"/>
      </w:r>
      <w:r w:rsidR="009A70A3" w:rsidRPr="00636EA8">
        <w:rPr>
          <w:rtl/>
          <w:lang w:bidi="ar-SA"/>
        </w:rPr>
        <w:t xml:space="preserve"> آمد و گفت: من دیرتر به نماز صبح می‌آیم؛ زیرا فلان‌امام، نماز را طول می‌دهد. </w:t>
      </w:r>
      <w:r w:rsidR="004F5BAF" w:rsidRPr="00636EA8">
        <w:rPr>
          <w:rtl/>
          <w:lang w:bidi="ar-SA"/>
        </w:rPr>
        <w:t>- ابومسعود</w:t>
      </w:r>
      <w:r w:rsidR="004F5BAF" w:rsidRPr="00636EA8">
        <w:rPr>
          <w:lang w:bidi="ar-SA"/>
        </w:rPr>
        <w:sym w:font="AGA Arabesque" w:char="F074"/>
      </w:r>
      <w:r w:rsidR="004F5BAF" w:rsidRPr="00636EA8">
        <w:rPr>
          <w:rtl/>
          <w:lang w:bidi="ar-SA"/>
        </w:rPr>
        <w:t xml:space="preserve"> می‌گوید:- پیامبر</w:t>
      </w:r>
      <w:r w:rsidR="004F5BAF" w:rsidRPr="00636EA8">
        <w:rPr>
          <w:lang w:bidi="ar-SA"/>
        </w:rPr>
        <w:sym w:font="AGA Arabesque" w:char="F072"/>
      </w:r>
      <w:r w:rsidR="004F5BAF" w:rsidRPr="00636EA8">
        <w:rPr>
          <w:rtl/>
          <w:lang w:bidi="ar-SA"/>
        </w:rPr>
        <w:t xml:space="preserve"> را در خطابه‌ی آن روز چنان خشمگین دیدم که پیش‌تر او را در هیچ خطابه‌ای این‌همه خشمگین ندیده بودم. </w:t>
      </w:r>
      <w:r w:rsidR="0019206E" w:rsidRPr="00636EA8">
        <w:rPr>
          <w:rtl/>
          <w:lang w:bidi="ar-SA"/>
        </w:rPr>
        <w:t>فرمود: «ای مردم! برخی از شما دیگران را از دین گریزان</w:t>
      </w:r>
      <w:r w:rsidR="004F5BAF" w:rsidRPr="00636EA8">
        <w:rPr>
          <w:rtl/>
          <w:lang w:bidi="ar-SA"/>
        </w:rPr>
        <w:t xml:space="preserve"> </w:t>
      </w:r>
      <w:r w:rsidR="0019206E" w:rsidRPr="00636EA8">
        <w:rPr>
          <w:rtl/>
          <w:lang w:bidi="ar-SA"/>
        </w:rPr>
        <w:t>می‌کنید. لذا هرکس از شما پیش‌نمازِ مردم می‌شود، نماز را کوتاه بخواند؛ زیرا در میان نمازگزاران، افرادِ سال‌خورده، خردسال و کسانی هستند که کارِ فوری دارند».</w:t>
      </w:r>
    </w:p>
    <w:p w:rsidR="00730C8F" w:rsidRPr="00636EA8" w:rsidRDefault="00730C8F" w:rsidP="00FC0354">
      <w:pPr>
        <w:spacing w:line="240" w:lineRule="auto"/>
        <w:ind w:firstLine="0"/>
        <w:jc w:val="center"/>
        <w:rPr>
          <w:b/>
          <w:bCs/>
          <w:sz w:val="32"/>
          <w:szCs w:val="32"/>
          <w:rtl/>
          <w:lang w:bidi="ar-SA"/>
        </w:rPr>
      </w:pPr>
      <w:r w:rsidRPr="00636EA8">
        <w:rPr>
          <w:b/>
          <w:bCs/>
          <w:sz w:val="32"/>
          <w:szCs w:val="32"/>
          <w:rtl/>
          <w:lang w:bidi="ar-SA"/>
        </w:rPr>
        <w:t>شرح</w:t>
      </w:r>
    </w:p>
    <w:p w:rsidR="00144A62" w:rsidRPr="00636EA8" w:rsidRDefault="00144A62" w:rsidP="00BB388D">
      <w:pPr>
        <w:rPr>
          <w:rtl/>
          <w:lang w:bidi="ar-SA"/>
        </w:rPr>
      </w:pPr>
      <w:r w:rsidRPr="00636EA8">
        <w:rPr>
          <w:rtl/>
          <w:lang w:bidi="ar-SA"/>
        </w:rPr>
        <w:t>حافظ نووی</w:t>
      </w:r>
      <w:r w:rsidR="00D177B8" w:rsidRPr="00636EA8">
        <w:rPr>
          <w:rFonts w:cs="CTraditional Arabic"/>
          <w:rtl/>
          <w:lang w:bidi="ar-SA"/>
        </w:rPr>
        <w:t>/</w:t>
      </w:r>
      <w:r w:rsidR="00D177B8" w:rsidRPr="00636EA8">
        <w:rPr>
          <w:rtl/>
          <w:lang w:bidi="ar-SA"/>
        </w:rPr>
        <w:t xml:space="preserve"> </w:t>
      </w:r>
      <w:r w:rsidRPr="00636EA8">
        <w:rPr>
          <w:rtl/>
          <w:lang w:bidi="ar-SA"/>
        </w:rPr>
        <w:t>در کتابش ریاض‌الصالحین، می‌گوید: «باب: خشم و غضب برای دفاع از دین الله متعال در هنگامی که نسبت به ش</w:t>
      </w:r>
      <w:r w:rsidR="00A9463D" w:rsidRPr="00636EA8">
        <w:rPr>
          <w:rtl/>
          <w:lang w:bidi="ar-SA"/>
        </w:rPr>
        <w:t>ریعت، حرمت‌شکنی شود (و احکام ال</w:t>
      </w:r>
      <w:r w:rsidRPr="00636EA8">
        <w:rPr>
          <w:rtl/>
          <w:lang w:bidi="ar-SA"/>
        </w:rPr>
        <w:t>هی رعایت نگردد)».</w:t>
      </w:r>
    </w:p>
    <w:p w:rsidR="00144A62" w:rsidRPr="00636EA8" w:rsidRDefault="00144A62" w:rsidP="00BB388D">
      <w:pPr>
        <w:rPr>
          <w:rtl/>
          <w:lang w:bidi="ar-SA"/>
        </w:rPr>
      </w:pPr>
      <w:r w:rsidRPr="00636EA8">
        <w:rPr>
          <w:rtl/>
          <w:lang w:bidi="ar-SA"/>
        </w:rPr>
        <w:t>خشم و غضب، چندین سبب دارد؛ از جمله انتقام برای خویشتن. یعنی کسی کاری می‌کند که خشم و عصبانیت انسان را برمی‌انگیزد و در نتیجه انسان، برای خود انتقام می‌گیرد. این این خشم و غضب نهی شده است؛ زیرا شخصی به پیامبر</w:t>
      </w:r>
      <w:r w:rsidRPr="00636EA8">
        <w:rPr>
          <w:lang w:bidi="ar-SA"/>
        </w:rPr>
        <w:sym w:font="AGA Arabesque" w:char="F072"/>
      </w:r>
      <w:r w:rsidRPr="00636EA8">
        <w:rPr>
          <w:rtl/>
          <w:lang w:bidi="ar-SA"/>
        </w:rPr>
        <w:t xml:space="preserve"> گفت: مرا نصیحت کن. فرمود: «خشمگین مشو». او چندین بار درخواست نصیحت کرد و پیامبر</w:t>
      </w:r>
      <w:r w:rsidRPr="00636EA8">
        <w:rPr>
          <w:lang w:bidi="ar-SA"/>
        </w:rPr>
        <w:sym w:font="AGA Arabesque" w:char="F072"/>
      </w:r>
      <w:r w:rsidRPr="00636EA8">
        <w:rPr>
          <w:rtl/>
          <w:lang w:bidi="ar-SA"/>
        </w:rPr>
        <w:t xml:space="preserve"> فرمود: «خشمگین مشو».</w:t>
      </w:r>
    </w:p>
    <w:p w:rsidR="00BC7499" w:rsidRPr="00636EA8" w:rsidRDefault="00144A62" w:rsidP="00BB388D">
      <w:pPr>
        <w:rPr>
          <w:rtl/>
          <w:lang w:bidi="ar-SA"/>
        </w:rPr>
      </w:pPr>
      <w:r w:rsidRPr="00636EA8">
        <w:rPr>
          <w:rtl/>
          <w:lang w:bidi="ar-SA"/>
        </w:rPr>
        <w:t>یکی دیگ</w:t>
      </w:r>
      <w:r w:rsidR="00615A01" w:rsidRPr="00636EA8">
        <w:rPr>
          <w:rtl/>
          <w:lang w:bidi="ar-SA"/>
        </w:rPr>
        <w:t>ر از اسباب خشم و غضب، خشمگین شدن</w:t>
      </w:r>
      <w:r w:rsidRPr="00636EA8">
        <w:rPr>
          <w:rtl/>
          <w:lang w:bidi="ar-SA"/>
        </w:rPr>
        <w:t xml:space="preserve"> به‌خاطرِ الله</w:t>
      </w:r>
      <w:r w:rsidRPr="00636EA8">
        <w:rPr>
          <w:lang w:bidi="ar-SA"/>
        </w:rPr>
        <w:sym w:font="AGA Arabesque" w:char="F055"/>
      </w:r>
      <w:r w:rsidRPr="00636EA8">
        <w:rPr>
          <w:rtl/>
          <w:lang w:bidi="ar-SA"/>
        </w:rPr>
        <w:t xml:space="preserve"> می‌باشد. بدین‌سان که انسان</w:t>
      </w:r>
      <w:r w:rsidR="00615A01" w:rsidRPr="00636EA8">
        <w:rPr>
          <w:rtl/>
          <w:lang w:bidi="ar-SA"/>
        </w:rPr>
        <w:t>، شاهدِ حرمت‌شکنی نسبت به</w:t>
      </w:r>
      <w:r w:rsidRPr="00636EA8">
        <w:rPr>
          <w:rtl/>
          <w:lang w:bidi="ar-SA"/>
        </w:rPr>
        <w:t xml:space="preserve"> دینِ الله</w:t>
      </w:r>
      <w:r w:rsidRPr="00636EA8">
        <w:rPr>
          <w:lang w:bidi="ar-SA"/>
        </w:rPr>
        <w:sym w:font="AGA Arabesque" w:char="F055"/>
      </w:r>
      <w:r w:rsidRPr="00636EA8">
        <w:rPr>
          <w:rtl/>
          <w:lang w:bidi="ar-SA"/>
        </w:rPr>
        <w:t xml:space="preserve"> </w:t>
      </w:r>
      <w:r w:rsidR="00A9463D" w:rsidRPr="00636EA8">
        <w:rPr>
          <w:rtl/>
          <w:lang w:bidi="ar-SA"/>
        </w:rPr>
        <w:t>یا شاهد پایمال شدنِ احکام ال</w:t>
      </w:r>
      <w:r w:rsidR="00615A01" w:rsidRPr="00636EA8">
        <w:rPr>
          <w:rtl/>
          <w:lang w:bidi="ar-SA"/>
        </w:rPr>
        <w:t>هی باشد؛ در نتیجه ا</w:t>
      </w:r>
      <w:r w:rsidRPr="00636EA8">
        <w:rPr>
          <w:rtl/>
          <w:lang w:bidi="ar-SA"/>
        </w:rPr>
        <w:t>ز روی غیرت دینی‌اش یا ب</w:t>
      </w:r>
      <w:r w:rsidR="00615A01" w:rsidRPr="00636EA8">
        <w:rPr>
          <w:rtl/>
          <w:lang w:bidi="ar-SA"/>
        </w:rPr>
        <w:t>رای حمایت از دین الله، خشمگین شود</w:t>
      </w:r>
      <w:r w:rsidRPr="00636EA8">
        <w:rPr>
          <w:rtl/>
          <w:lang w:bidi="ar-SA"/>
        </w:rPr>
        <w:t>. چنین خشمی، نیک و پسندیده است</w:t>
      </w:r>
      <w:r w:rsidR="005D6C90" w:rsidRPr="00636EA8">
        <w:rPr>
          <w:rtl/>
          <w:lang w:bidi="ar-SA"/>
        </w:rPr>
        <w:t xml:space="preserve"> و اجر و ثواب دارد. </w:t>
      </w:r>
      <w:r w:rsidR="003E64A4" w:rsidRPr="00636EA8">
        <w:rPr>
          <w:rtl/>
          <w:lang w:bidi="ar-SA"/>
        </w:rPr>
        <w:t>زیرا این، سنّتِ پیامبر</w:t>
      </w:r>
      <w:r w:rsidR="003E64A4" w:rsidRPr="00636EA8">
        <w:rPr>
          <w:lang w:bidi="ar-SA"/>
        </w:rPr>
        <w:sym w:font="AGA Arabesque" w:char="F072"/>
      </w:r>
      <w:r w:rsidR="003E64A4" w:rsidRPr="00636EA8">
        <w:rPr>
          <w:rtl/>
          <w:lang w:bidi="ar-SA"/>
        </w:rPr>
        <w:t xml:space="preserve"> است و در مفهوم این آیه نیز می‌گنجد که الله متعال می‌فرماید:</w:t>
      </w:r>
    </w:p>
    <w:p w:rsidR="003224DE" w:rsidRPr="00636EA8" w:rsidRDefault="00C8054F" w:rsidP="00BC463E">
      <w:pPr>
        <w:pStyle w:val="a0"/>
        <w:rPr>
          <w:rtl/>
          <w:lang w:bidi="ar-SA"/>
        </w:rPr>
      </w:pPr>
      <w:r w:rsidRPr="00636EA8">
        <w:rPr>
          <w:rFonts w:ascii="KFGQPC Uthman Taha Naskh" w:cs="KFGQPC Uthman Taha Naskh" w:hint="cs"/>
          <w:rtl/>
          <w:lang w:bidi="ar-SA"/>
        </w:rPr>
        <w:t>﴿</w:t>
      </w:r>
      <w:r w:rsidR="003224DE" w:rsidRPr="00636EA8">
        <w:rPr>
          <w:rFonts w:ascii="KFGQPC Uthmanic Script HAFS" w:hint="eastAsia"/>
          <w:rtl/>
          <w:lang w:bidi="ar-SA"/>
        </w:rPr>
        <w:t>ذَ</w:t>
      </w:r>
      <w:r w:rsidR="003224DE" w:rsidRPr="00636EA8">
        <w:rPr>
          <w:rFonts w:ascii="KFGQPC Uthmanic Script HAFS" w:hint="cs"/>
          <w:rtl/>
          <w:lang w:bidi="ar-SA"/>
        </w:rPr>
        <w:t>ٰ</w:t>
      </w:r>
      <w:r w:rsidR="003224DE" w:rsidRPr="00636EA8">
        <w:rPr>
          <w:rFonts w:ascii="KFGQPC Uthmanic Script HAFS" w:hint="eastAsia"/>
          <w:rtl/>
          <w:lang w:bidi="ar-SA"/>
        </w:rPr>
        <w:t>لِكَ</w:t>
      </w:r>
      <w:r w:rsidR="003224DE" w:rsidRPr="00636EA8">
        <w:rPr>
          <w:rFonts w:ascii="KFGQPC Uthmanic Script HAFS" w:hint="cs"/>
          <w:rtl/>
          <w:lang w:bidi="ar-SA"/>
        </w:rPr>
        <w:t>ۖ</w:t>
      </w:r>
      <w:r w:rsidR="003224DE" w:rsidRPr="00636EA8">
        <w:rPr>
          <w:rFonts w:ascii="KFGQPC Uthmanic Script HAFS"/>
          <w:rtl/>
          <w:lang w:bidi="ar-SA"/>
        </w:rPr>
        <w:t xml:space="preserve"> </w:t>
      </w:r>
      <w:r w:rsidR="003224DE" w:rsidRPr="00636EA8">
        <w:rPr>
          <w:rFonts w:ascii="KFGQPC Uthmanic Script HAFS" w:hint="eastAsia"/>
          <w:rtl/>
          <w:lang w:bidi="ar-SA"/>
        </w:rPr>
        <w:t>وَمَن</w:t>
      </w:r>
      <w:r w:rsidR="003224DE" w:rsidRPr="00636EA8">
        <w:rPr>
          <w:rFonts w:ascii="KFGQPC Uthmanic Script HAFS"/>
          <w:rtl/>
          <w:lang w:bidi="ar-SA"/>
        </w:rPr>
        <w:t xml:space="preserve"> </w:t>
      </w:r>
      <w:r w:rsidR="003224DE" w:rsidRPr="00636EA8">
        <w:rPr>
          <w:rFonts w:ascii="KFGQPC Uthmanic Script HAFS" w:hint="eastAsia"/>
          <w:rtl/>
          <w:lang w:bidi="ar-SA"/>
        </w:rPr>
        <w:t>يُعَظِّم</w:t>
      </w:r>
      <w:r w:rsidR="003224DE" w:rsidRPr="00636EA8">
        <w:rPr>
          <w:rFonts w:ascii="KFGQPC Uthmanic Script HAFS" w:hint="cs"/>
          <w:rtl/>
          <w:lang w:bidi="ar-SA"/>
        </w:rPr>
        <w:t>ۡ</w:t>
      </w:r>
      <w:r w:rsidR="003224DE" w:rsidRPr="00636EA8">
        <w:rPr>
          <w:rFonts w:ascii="KFGQPC Uthmanic Script HAFS"/>
          <w:rtl/>
          <w:lang w:bidi="ar-SA"/>
        </w:rPr>
        <w:t xml:space="preserve"> </w:t>
      </w:r>
      <w:r w:rsidR="003224DE" w:rsidRPr="00636EA8">
        <w:rPr>
          <w:rFonts w:ascii="KFGQPC Uthmanic Script HAFS" w:hint="eastAsia"/>
          <w:rtl/>
          <w:lang w:bidi="ar-SA"/>
        </w:rPr>
        <w:t>حُرُمَ</w:t>
      </w:r>
      <w:r w:rsidR="003224DE" w:rsidRPr="00636EA8">
        <w:rPr>
          <w:rFonts w:ascii="KFGQPC Uthmanic Script HAFS" w:hint="cs"/>
          <w:rtl/>
          <w:lang w:bidi="ar-SA"/>
        </w:rPr>
        <w:t>ٰ</w:t>
      </w:r>
      <w:r w:rsidR="003224DE" w:rsidRPr="00636EA8">
        <w:rPr>
          <w:rFonts w:ascii="KFGQPC Uthmanic Script HAFS" w:hint="eastAsia"/>
          <w:rtl/>
          <w:lang w:bidi="ar-SA"/>
        </w:rPr>
        <w:t>تِ</w:t>
      </w:r>
      <w:r w:rsidR="003224DE" w:rsidRPr="00636EA8">
        <w:rPr>
          <w:rFonts w:ascii="KFGQPC Uthmanic Script HAFS"/>
          <w:rtl/>
          <w:lang w:bidi="ar-SA"/>
        </w:rPr>
        <w:t xml:space="preserve"> </w:t>
      </w:r>
      <w:r w:rsidR="003224DE" w:rsidRPr="00636EA8">
        <w:rPr>
          <w:rFonts w:ascii="KFGQPC Uthmanic Script HAFS" w:hint="cs"/>
          <w:rtl/>
          <w:lang w:bidi="ar-SA"/>
        </w:rPr>
        <w:t>ٱ</w:t>
      </w:r>
      <w:r w:rsidR="003224DE" w:rsidRPr="00636EA8">
        <w:rPr>
          <w:rFonts w:ascii="KFGQPC Uthmanic Script HAFS" w:hint="eastAsia"/>
          <w:rtl/>
          <w:lang w:bidi="ar-SA"/>
        </w:rPr>
        <w:t>للَّهِ</w:t>
      </w:r>
      <w:r w:rsidR="003224DE" w:rsidRPr="00636EA8">
        <w:rPr>
          <w:rFonts w:ascii="KFGQPC Uthmanic Script HAFS"/>
          <w:rtl/>
          <w:lang w:bidi="ar-SA"/>
        </w:rPr>
        <w:t xml:space="preserve"> </w:t>
      </w:r>
      <w:r w:rsidR="003224DE" w:rsidRPr="00636EA8">
        <w:rPr>
          <w:rFonts w:ascii="KFGQPC Uthmanic Script HAFS" w:hint="eastAsia"/>
          <w:rtl/>
          <w:lang w:bidi="ar-SA"/>
        </w:rPr>
        <w:t>فَهُوَ</w:t>
      </w:r>
      <w:r w:rsidR="003224DE" w:rsidRPr="00636EA8">
        <w:rPr>
          <w:rFonts w:ascii="KFGQPC Uthmanic Script HAFS"/>
          <w:rtl/>
          <w:lang w:bidi="ar-SA"/>
        </w:rPr>
        <w:t xml:space="preserve"> </w:t>
      </w:r>
      <w:r w:rsidR="003224DE" w:rsidRPr="00636EA8">
        <w:rPr>
          <w:rFonts w:ascii="KFGQPC Uthmanic Script HAFS" w:hint="eastAsia"/>
          <w:rtl/>
          <w:lang w:bidi="ar-SA"/>
        </w:rPr>
        <w:t>خَي</w:t>
      </w:r>
      <w:r w:rsidR="003224DE" w:rsidRPr="00636EA8">
        <w:rPr>
          <w:rFonts w:ascii="KFGQPC Uthmanic Script HAFS" w:hint="cs"/>
          <w:rtl/>
          <w:lang w:bidi="ar-SA"/>
        </w:rPr>
        <w:t>ۡ</w:t>
      </w:r>
      <w:r w:rsidR="003224DE" w:rsidRPr="00636EA8">
        <w:rPr>
          <w:rFonts w:ascii="KFGQPC Uthmanic Script HAFS" w:hint="eastAsia"/>
          <w:rtl/>
          <w:lang w:bidi="ar-SA"/>
        </w:rPr>
        <w:t>ر</w:t>
      </w:r>
      <w:r w:rsidR="003224DE" w:rsidRPr="00636EA8">
        <w:rPr>
          <w:rFonts w:ascii="KFGQPC Uthmanic Script HAFS" w:hint="cs"/>
          <w:rtl/>
          <w:lang w:bidi="ar-SA"/>
        </w:rPr>
        <w:t>ٞ</w:t>
      </w:r>
      <w:r w:rsidR="003224DE" w:rsidRPr="00636EA8">
        <w:rPr>
          <w:rFonts w:ascii="KFGQPC Uthmanic Script HAFS"/>
          <w:rtl/>
          <w:lang w:bidi="ar-SA"/>
        </w:rPr>
        <w:t xml:space="preserve"> </w:t>
      </w:r>
      <w:r w:rsidR="003224DE" w:rsidRPr="00636EA8">
        <w:rPr>
          <w:rFonts w:ascii="KFGQPC Uthmanic Script HAFS" w:hint="eastAsia"/>
          <w:rtl/>
          <w:lang w:bidi="ar-SA"/>
        </w:rPr>
        <w:t>لَّهُ</w:t>
      </w:r>
      <w:r w:rsidR="003224DE" w:rsidRPr="00636EA8">
        <w:rPr>
          <w:rFonts w:ascii="KFGQPC Uthmanic Script HAFS" w:hint="cs"/>
          <w:rtl/>
          <w:lang w:bidi="ar-SA"/>
        </w:rPr>
        <w:t>ۥ</w:t>
      </w:r>
      <w:r w:rsidR="003224DE" w:rsidRPr="00636EA8">
        <w:rPr>
          <w:rFonts w:ascii="KFGQPC Uthmanic Script HAFS"/>
          <w:rtl/>
          <w:lang w:bidi="ar-SA"/>
        </w:rPr>
        <w:t xml:space="preserve"> </w:t>
      </w:r>
      <w:r w:rsidR="003224DE" w:rsidRPr="00636EA8">
        <w:rPr>
          <w:rFonts w:ascii="KFGQPC Uthmanic Script HAFS" w:hint="eastAsia"/>
          <w:rtl/>
          <w:lang w:bidi="ar-SA"/>
        </w:rPr>
        <w:t>عِندَ</w:t>
      </w:r>
      <w:r w:rsidR="003224DE" w:rsidRPr="00636EA8">
        <w:rPr>
          <w:rFonts w:ascii="KFGQPC Uthmanic Script HAFS"/>
          <w:rtl/>
          <w:lang w:bidi="ar-SA"/>
        </w:rPr>
        <w:t xml:space="preserve"> </w:t>
      </w:r>
      <w:r w:rsidR="003224DE" w:rsidRPr="00636EA8">
        <w:rPr>
          <w:rFonts w:ascii="KFGQPC Uthmanic Script HAFS" w:hint="eastAsia"/>
          <w:rtl/>
          <w:lang w:bidi="ar-SA"/>
        </w:rPr>
        <w:t>رَبِّهِ</w:t>
      </w:r>
      <w:r w:rsidR="003224DE" w:rsidRPr="00636EA8">
        <w:rPr>
          <w:rFonts w:ascii="KFGQPC Uthmanic Script HAFS" w:hint="cs"/>
          <w:rtl/>
          <w:lang w:bidi="ar-SA"/>
        </w:rPr>
        <w:t>ۦ</w:t>
      </w:r>
      <w:r w:rsidRPr="00636EA8">
        <w:rPr>
          <w:rFonts w:ascii="KFGQPC Uthman Taha Naskh" w:cs="KFGQPC Uthman Taha Naskh" w:hint="cs"/>
          <w:rtl/>
          <w:lang w:bidi="ar-SA"/>
        </w:rPr>
        <w:t>﴾</w:t>
      </w:r>
      <w:r w:rsidR="003224DE" w:rsidRPr="00636EA8">
        <w:rPr>
          <w:rFonts w:ascii="KFGQPC Uthman Taha Naskh" w:cs="KFGQPC Uthman Taha Naskh"/>
          <w:rtl/>
          <w:lang w:bidi="ar-SA"/>
        </w:rPr>
        <w:t xml:space="preserve"> </w:t>
      </w:r>
      <w:r w:rsidR="003224DE" w:rsidRPr="00636EA8">
        <w:rPr>
          <w:rFonts w:ascii="KFGQPC Uthman Taha Naskh" w:cs="KFGQPC Uthman Taha Naskh" w:hint="cs"/>
          <w:rtl/>
          <w:lang w:bidi="ar-SA"/>
        </w:rPr>
        <w:tab/>
      </w:r>
      <w:r w:rsidR="003224DE" w:rsidRPr="00130065">
        <w:rPr>
          <w:rStyle w:val="Char8"/>
          <w:rtl/>
        </w:rPr>
        <w:t>[</w:t>
      </w:r>
      <w:r w:rsidR="003224DE" w:rsidRPr="00130065">
        <w:rPr>
          <w:rStyle w:val="Char8"/>
          <w:rFonts w:hint="eastAsia"/>
          <w:rtl/>
        </w:rPr>
        <w:t>الحج</w:t>
      </w:r>
      <w:r w:rsidR="003224DE" w:rsidRPr="00130065">
        <w:rPr>
          <w:rStyle w:val="Char8"/>
          <w:rtl/>
        </w:rPr>
        <w:t xml:space="preserve"> : </w:t>
      </w:r>
      <w:r w:rsidR="003224DE" w:rsidRPr="00130065">
        <w:rPr>
          <w:rStyle w:val="Char8"/>
          <w:rFonts w:hint="cs"/>
          <w:rtl/>
        </w:rPr>
        <w:t>٣٠</w:t>
      </w:r>
      <w:r w:rsidR="003224DE" w:rsidRPr="00130065">
        <w:rPr>
          <w:rStyle w:val="Char8"/>
          <w:rtl/>
        </w:rPr>
        <w:t>]</w:t>
      </w:r>
      <w:r w:rsidR="003224DE" w:rsidRPr="00636EA8">
        <w:rPr>
          <w:rFonts w:ascii="KFGQPC Uthman Taha Naskh" w:cs="KFGQPC Uthman Taha Naskh"/>
          <w:rtl/>
          <w:lang w:bidi="ar-SA"/>
        </w:rPr>
        <w:t xml:space="preserve">  </w:t>
      </w:r>
      <w:r w:rsidR="003224DE" w:rsidRPr="00636EA8">
        <w:rPr>
          <w:rtl/>
          <w:lang w:bidi="ar-SA"/>
        </w:rPr>
        <w:tab/>
      </w:r>
    </w:p>
    <w:p w:rsidR="00DB15F7" w:rsidRPr="00636EA8" w:rsidRDefault="003224DE" w:rsidP="003224DE">
      <w:pPr>
        <w:pStyle w:val="a1"/>
        <w:rPr>
          <w:rtl/>
          <w:lang w:bidi="ar-SA"/>
        </w:rPr>
      </w:pPr>
      <w:r w:rsidRPr="00636EA8">
        <w:rPr>
          <w:rtl/>
          <w:lang w:bidi="ar-SA"/>
        </w:rPr>
        <w:t xml:space="preserve"> </w:t>
      </w:r>
      <w:r w:rsidR="00DB15F7" w:rsidRPr="00636EA8">
        <w:rPr>
          <w:rtl/>
          <w:lang w:bidi="ar-SA"/>
        </w:rPr>
        <w:t xml:space="preserve">(حُکم) </w:t>
      </w:r>
      <w:r w:rsidR="00AE1D5F" w:rsidRPr="00636EA8">
        <w:rPr>
          <w:rtl/>
          <w:lang w:bidi="ar-SA"/>
        </w:rPr>
        <w:t>این</w:t>
      </w:r>
      <w:r w:rsidR="00AE1D5F" w:rsidRPr="00636EA8">
        <w:rPr>
          <w:cs/>
          <w:lang w:bidi="ar-SA"/>
        </w:rPr>
        <w:t>‎</w:t>
      </w:r>
      <w:r w:rsidR="00AE1D5F" w:rsidRPr="00636EA8">
        <w:rPr>
          <w:rtl/>
          <w:lang w:bidi="ar-SA"/>
        </w:rPr>
        <w:t>ست</w:t>
      </w:r>
      <w:r w:rsidR="00DB15F7" w:rsidRPr="00636EA8">
        <w:rPr>
          <w:rtl/>
          <w:lang w:bidi="ar-SA"/>
        </w:rPr>
        <w:t xml:space="preserve"> و هر کس، نشانه‌ها و شعایر الاهی را بزرگ بدارد، بی‌گمان این عمل برایش نزد پروردگارش نیک است.</w:t>
      </w:r>
    </w:p>
    <w:p w:rsidR="003E64A4" w:rsidRPr="00636EA8" w:rsidRDefault="00DB15F7" w:rsidP="00BB388D">
      <w:pPr>
        <w:rPr>
          <w:rtl/>
          <w:lang w:bidi="ar-SA"/>
        </w:rPr>
      </w:pPr>
      <w:r w:rsidRPr="00636EA8">
        <w:rPr>
          <w:rtl/>
          <w:lang w:bidi="ar-SA"/>
        </w:rPr>
        <w:t>و نیز می‌فرماید:</w:t>
      </w:r>
    </w:p>
    <w:p w:rsidR="00DB15F7" w:rsidRPr="00130065" w:rsidRDefault="00C8054F" w:rsidP="00BC463E">
      <w:pPr>
        <w:pStyle w:val="a0"/>
        <w:rPr>
          <w:rStyle w:val="Char8"/>
          <w:rtl/>
        </w:rPr>
      </w:pPr>
      <w:r w:rsidRPr="00636EA8">
        <w:rPr>
          <w:rFonts w:ascii="KFGQPC Uthman Taha Naskh" w:cs="KFGQPC Uthman Taha Naskh" w:hint="cs"/>
          <w:rtl/>
          <w:lang w:bidi="ar-SA"/>
        </w:rPr>
        <w:t>﴿</w:t>
      </w:r>
      <w:r w:rsidR="00A1040B" w:rsidRPr="00636EA8">
        <w:rPr>
          <w:rFonts w:ascii="KFGQPC Uthmanic Script HAFS" w:hint="eastAsia"/>
          <w:rtl/>
          <w:lang w:bidi="ar-SA"/>
        </w:rPr>
        <w:t>وَمَن</w:t>
      </w:r>
      <w:r w:rsidR="00A1040B" w:rsidRPr="00636EA8">
        <w:rPr>
          <w:rFonts w:ascii="KFGQPC Uthmanic Script HAFS"/>
          <w:rtl/>
          <w:lang w:bidi="ar-SA"/>
        </w:rPr>
        <w:t xml:space="preserve"> </w:t>
      </w:r>
      <w:r w:rsidR="00A1040B" w:rsidRPr="00636EA8">
        <w:rPr>
          <w:rFonts w:ascii="KFGQPC Uthmanic Script HAFS" w:hint="eastAsia"/>
          <w:rtl/>
          <w:lang w:bidi="ar-SA"/>
        </w:rPr>
        <w:t>يُعَظِّم</w:t>
      </w:r>
      <w:r w:rsidR="00A1040B" w:rsidRPr="00636EA8">
        <w:rPr>
          <w:rFonts w:ascii="KFGQPC Uthmanic Script HAFS" w:hint="cs"/>
          <w:rtl/>
          <w:lang w:bidi="ar-SA"/>
        </w:rPr>
        <w:t>ۡ</w:t>
      </w:r>
      <w:r w:rsidR="00A1040B" w:rsidRPr="00636EA8">
        <w:rPr>
          <w:rFonts w:ascii="KFGQPC Uthmanic Script HAFS"/>
          <w:rtl/>
          <w:lang w:bidi="ar-SA"/>
        </w:rPr>
        <w:t xml:space="preserve"> </w:t>
      </w:r>
      <w:r w:rsidR="00A1040B" w:rsidRPr="00636EA8">
        <w:rPr>
          <w:rFonts w:ascii="KFGQPC Uthmanic Script HAFS" w:hint="eastAsia"/>
          <w:rtl/>
          <w:lang w:bidi="ar-SA"/>
        </w:rPr>
        <w:t>شَعَ</w:t>
      </w:r>
      <w:r w:rsidR="00A1040B" w:rsidRPr="00636EA8">
        <w:rPr>
          <w:rFonts w:ascii="KFGQPC Uthmanic Script HAFS" w:hint="cs"/>
          <w:rtl/>
          <w:lang w:bidi="ar-SA"/>
        </w:rPr>
        <w:t>ٰٓ</w:t>
      </w:r>
      <w:r w:rsidR="00A1040B" w:rsidRPr="00636EA8">
        <w:rPr>
          <w:rFonts w:ascii="KFGQPC Uthmanic Script HAFS" w:hint="eastAsia"/>
          <w:rtl/>
          <w:lang w:bidi="ar-SA"/>
        </w:rPr>
        <w:t>ئِرَ</w:t>
      </w:r>
      <w:r w:rsidR="00A1040B" w:rsidRPr="00636EA8">
        <w:rPr>
          <w:rFonts w:ascii="KFGQPC Uthmanic Script HAFS"/>
          <w:rtl/>
          <w:lang w:bidi="ar-SA"/>
        </w:rPr>
        <w:t xml:space="preserve"> </w:t>
      </w:r>
      <w:r w:rsidR="00A1040B" w:rsidRPr="00636EA8">
        <w:rPr>
          <w:rFonts w:ascii="KFGQPC Uthmanic Script HAFS" w:hint="cs"/>
          <w:rtl/>
          <w:lang w:bidi="ar-SA"/>
        </w:rPr>
        <w:t>ٱ</w:t>
      </w:r>
      <w:r w:rsidR="00A1040B" w:rsidRPr="00636EA8">
        <w:rPr>
          <w:rFonts w:ascii="KFGQPC Uthmanic Script HAFS" w:hint="eastAsia"/>
          <w:rtl/>
          <w:lang w:bidi="ar-SA"/>
        </w:rPr>
        <w:t>للَّهِ</w:t>
      </w:r>
      <w:r w:rsidR="00A1040B" w:rsidRPr="00636EA8">
        <w:rPr>
          <w:rFonts w:ascii="KFGQPC Uthmanic Script HAFS"/>
          <w:rtl/>
          <w:lang w:bidi="ar-SA"/>
        </w:rPr>
        <w:t xml:space="preserve"> </w:t>
      </w:r>
      <w:r w:rsidR="00A1040B" w:rsidRPr="00636EA8">
        <w:rPr>
          <w:rFonts w:ascii="KFGQPC Uthmanic Script HAFS" w:hint="eastAsia"/>
          <w:rtl/>
          <w:lang w:bidi="ar-SA"/>
        </w:rPr>
        <w:t>فَإِنَّهَا</w:t>
      </w:r>
      <w:r w:rsidR="00A1040B" w:rsidRPr="00636EA8">
        <w:rPr>
          <w:rFonts w:ascii="KFGQPC Uthmanic Script HAFS"/>
          <w:rtl/>
          <w:lang w:bidi="ar-SA"/>
        </w:rPr>
        <w:t xml:space="preserve"> </w:t>
      </w:r>
      <w:r w:rsidR="00A1040B" w:rsidRPr="00636EA8">
        <w:rPr>
          <w:rFonts w:ascii="KFGQPC Uthmanic Script HAFS" w:hint="eastAsia"/>
          <w:rtl/>
          <w:lang w:bidi="ar-SA"/>
        </w:rPr>
        <w:t>مِن</w:t>
      </w:r>
      <w:r w:rsidR="00A1040B" w:rsidRPr="00636EA8">
        <w:rPr>
          <w:rFonts w:ascii="KFGQPC Uthmanic Script HAFS"/>
          <w:rtl/>
          <w:lang w:bidi="ar-SA"/>
        </w:rPr>
        <w:t xml:space="preserve"> </w:t>
      </w:r>
      <w:r w:rsidR="00A1040B" w:rsidRPr="00636EA8">
        <w:rPr>
          <w:rFonts w:ascii="KFGQPC Uthmanic Script HAFS" w:hint="eastAsia"/>
          <w:rtl/>
          <w:lang w:bidi="ar-SA"/>
        </w:rPr>
        <w:t>تَق</w:t>
      </w:r>
      <w:r w:rsidR="00A1040B" w:rsidRPr="00636EA8">
        <w:rPr>
          <w:rFonts w:ascii="KFGQPC Uthmanic Script HAFS" w:hint="cs"/>
          <w:rtl/>
          <w:lang w:bidi="ar-SA"/>
        </w:rPr>
        <w:t>ۡ</w:t>
      </w:r>
      <w:r w:rsidR="00A1040B" w:rsidRPr="00636EA8">
        <w:rPr>
          <w:rFonts w:ascii="KFGQPC Uthmanic Script HAFS" w:hint="eastAsia"/>
          <w:rtl/>
          <w:lang w:bidi="ar-SA"/>
        </w:rPr>
        <w:t>وَى</w:t>
      </w:r>
      <w:r w:rsidR="00A1040B" w:rsidRPr="00636EA8">
        <w:rPr>
          <w:rFonts w:ascii="KFGQPC Uthmanic Script HAFS"/>
          <w:rtl/>
          <w:lang w:bidi="ar-SA"/>
        </w:rPr>
        <w:t xml:space="preserve"> </w:t>
      </w:r>
      <w:r w:rsidR="00A1040B" w:rsidRPr="00636EA8">
        <w:rPr>
          <w:rFonts w:ascii="KFGQPC Uthmanic Script HAFS" w:hint="cs"/>
          <w:rtl/>
          <w:lang w:bidi="ar-SA"/>
        </w:rPr>
        <w:t>ٱ</w:t>
      </w:r>
      <w:r w:rsidR="00A1040B" w:rsidRPr="00636EA8">
        <w:rPr>
          <w:rFonts w:ascii="KFGQPC Uthmanic Script HAFS" w:hint="eastAsia"/>
          <w:rtl/>
          <w:lang w:bidi="ar-SA"/>
        </w:rPr>
        <w:t>ل</w:t>
      </w:r>
      <w:r w:rsidR="00A1040B" w:rsidRPr="00636EA8">
        <w:rPr>
          <w:rFonts w:ascii="KFGQPC Uthmanic Script HAFS" w:hint="cs"/>
          <w:rtl/>
          <w:lang w:bidi="ar-SA"/>
        </w:rPr>
        <w:t>ۡ</w:t>
      </w:r>
      <w:r w:rsidR="00A1040B" w:rsidRPr="00636EA8">
        <w:rPr>
          <w:rFonts w:ascii="KFGQPC Uthmanic Script HAFS" w:hint="eastAsia"/>
          <w:rtl/>
          <w:lang w:bidi="ar-SA"/>
        </w:rPr>
        <w:t>قُلُوبِ</w:t>
      </w:r>
      <w:r w:rsidR="00A1040B" w:rsidRPr="00636EA8">
        <w:rPr>
          <w:rFonts w:ascii="KFGQPC Uthmanic Script HAFS"/>
          <w:rtl/>
          <w:lang w:bidi="ar-SA"/>
        </w:rPr>
        <w:t xml:space="preserve"> </w:t>
      </w:r>
      <w:r w:rsidR="00A1040B" w:rsidRPr="00636EA8">
        <w:rPr>
          <w:rFonts w:ascii="KFGQPC Uthmanic Script HAFS" w:hint="cs"/>
          <w:rtl/>
          <w:lang w:bidi="ar-SA"/>
        </w:rPr>
        <w:t>٣٢</w:t>
      </w:r>
      <w:r w:rsidRPr="00636EA8">
        <w:rPr>
          <w:rFonts w:ascii="KFGQPC Uthman Taha Naskh" w:cs="KFGQPC Uthman Taha Naskh" w:hint="cs"/>
          <w:rtl/>
          <w:lang w:bidi="ar-SA"/>
        </w:rPr>
        <w:t>﴾</w:t>
      </w:r>
      <w:r w:rsidR="00A1040B" w:rsidRPr="00636EA8">
        <w:rPr>
          <w:rFonts w:ascii="KFGQPC Uthman Taha Naskh" w:cs="KFGQPC Uthman Taha Naskh"/>
          <w:rtl/>
          <w:lang w:bidi="ar-SA"/>
        </w:rPr>
        <w:t xml:space="preserve"> </w:t>
      </w:r>
      <w:r w:rsidR="00A1040B" w:rsidRPr="00636EA8">
        <w:rPr>
          <w:rFonts w:ascii="KFGQPC Uthman Taha Naskh" w:cs="KFGQPC Uthman Taha Naskh" w:hint="cs"/>
          <w:rtl/>
          <w:lang w:bidi="ar-SA"/>
        </w:rPr>
        <w:tab/>
      </w:r>
      <w:r w:rsidR="00A1040B" w:rsidRPr="00130065">
        <w:rPr>
          <w:rStyle w:val="Char8"/>
          <w:rtl/>
        </w:rPr>
        <w:t>[</w:t>
      </w:r>
      <w:r w:rsidR="00A1040B" w:rsidRPr="00130065">
        <w:rPr>
          <w:rStyle w:val="Char8"/>
          <w:rFonts w:hint="eastAsia"/>
          <w:rtl/>
        </w:rPr>
        <w:t>الحج</w:t>
      </w:r>
      <w:r w:rsidR="00A1040B" w:rsidRPr="00130065">
        <w:rPr>
          <w:rStyle w:val="Char8"/>
          <w:rtl/>
        </w:rPr>
        <w:t xml:space="preserve"> : </w:t>
      </w:r>
      <w:r w:rsidR="00A1040B" w:rsidRPr="00130065">
        <w:rPr>
          <w:rStyle w:val="Char8"/>
          <w:rFonts w:hint="cs"/>
          <w:rtl/>
        </w:rPr>
        <w:t>٣٢</w:t>
      </w:r>
      <w:r w:rsidR="00A1040B" w:rsidRPr="00130065">
        <w:rPr>
          <w:rStyle w:val="Char8"/>
          <w:rtl/>
        </w:rPr>
        <w:t xml:space="preserve">]  </w:t>
      </w:r>
    </w:p>
    <w:p w:rsidR="00DB15F7" w:rsidRPr="00636EA8" w:rsidRDefault="00DB15F7" w:rsidP="00BB388D">
      <w:pPr>
        <w:pStyle w:val="a1"/>
        <w:rPr>
          <w:rtl/>
          <w:lang w:bidi="ar-SA"/>
        </w:rPr>
      </w:pPr>
      <w:r w:rsidRPr="00636EA8">
        <w:rPr>
          <w:rtl/>
          <w:lang w:bidi="ar-SA"/>
        </w:rPr>
        <w:t>و هر کس، نشانه‌ها و شعایر الاهی را بزرگ و گرامی بدارد، بی‌گمان این امر از تقوای دل‌هاست.</w:t>
      </w:r>
    </w:p>
    <w:p w:rsidR="00DB15F7" w:rsidRPr="00636EA8" w:rsidRDefault="00A9463D" w:rsidP="00BB388D">
      <w:pPr>
        <w:rPr>
          <w:rtl/>
          <w:lang w:bidi="ar-SA"/>
        </w:rPr>
      </w:pPr>
      <w:r w:rsidRPr="00636EA8">
        <w:rPr>
          <w:rtl/>
          <w:lang w:bidi="ar-SA"/>
        </w:rPr>
        <w:t>گرامی‌داشت شعایر و نشانه‌های ال</w:t>
      </w:r>
      <w:r w:rsidR="00DB15F7" w:rsidRPr="00636EA8">
        <w:rPr>
          <w:rtl/>
          <w:lang w:bidi="ar-SA"/>
        </w:rPr>
        <w:t xml:space="preserve">هی، </w:t>
      </w:r>
      <w:r w:rsidR="00AE1D5F" w:rsidRPr="00636EA8">
        <w:rPr>
          <w:rtl/>
          <w:lang w:bidi="ar-SA"/>
        </w:rPr>
        <w:t>این</w:t>
      </w:r>
      <w:r w:rsidR="00AE1D5F" w:rsidRPr="00636EA8">
        <w:rPr>
          <w:cs/>
          <w:lang w:bidi="ar-SA"/>
        </w:rPr>
        <w:t>‎</w:t>
      </w:r>
      <w:r w:rsidR="00AE1D5F" w:rsidRPr="00636EA8">
        <w:rPr>
          <w:rtl/>
          <w:lang w:bidi="ar-SA"/>
        </w:rPr>
        <w:t>ست</w:t>
      </w:r>
      <w:r w:rsidR="00DB15F7" w:rsidRPr="00636EA8">
        <w:rPr>
          <w:rtl/>
          <w:lang w:bidi="ar-SA"/>
        </w:rPr>
        <w:t xml:space="preserve"> که انسان آن‌ها را بزرگ بدارد و نسبت به توهین به این شعایر، بی‌تفاوت نباشد؛ بلکه خشمگین شود و به دفاع از شعایر الاهی برخیزد و با امر به معروف و نهی از منکر و دیگر روش‌های شرعی، دین الله</w:t>
      </w:r>
      <w:r w:rsidR="00DB15F7" w:rsidRPr="00636EA8">
        <w:rPr>
          <w:lang w:bidi="ar-SA"/>
        </w:rPr>
        <w:sym w:font="AGA Arabesque" w:char="F055"/>
      </w:r>
      <w:r w:rsidR="00DB15F7" w:rsidRPr="00636EA8">
        <w:rPr>
          <w:rtl/>
          <w:lang w:bidi="ar-SA"/>
        </w:rPr>
        <w:t xml:space="preserve"> را یاری دهد.</w:t>
      </w:r>
    </w:p>
    <w:p w:rsidR="00DB15F7" w:rsidRPr="00636EA8" w:rsidRDefault="00DB15F7" w:rsidP="00BB388D">
      <w:pPr>
        <w:rPr>
          <w:rtl/>
          <w:lang w:bidi="ar-SA"/>
        </w:rPr>
      </w:pPr>
      <w:r w:rsidRPr="00636EA8">
        <w:rPr>
          <w:rtl/>
          <w:lang w:bidi="ar-SA"/>
        </w:rPr>
        <w:t xml:space="preserve">سپس </w:t>
      </w:r>
      <w:r w:rsidR="008E5458" w:rsidRPr="00636EA8">
        <w:rPr>
          <w:rtl/>
          <w:lang w:bidi="ar-SA"/>
        </w:rPr>
        <w:t>مؤلف</w:t>
      </w:r>
      <w:r w:rsidR="008E5458" w:rsidRPr="00636EA8">
        <w:rPr>
          <w:rFonts w:cs="CTraditional Arabic"/>
          <w:rtl/>
          <w:lang w:bidi="ar-SA"/>
        </w:rPr>
        <w:t>/</w:t>
      </w:r>
      <w:r w:rsidR="008E5458" w:rsidRPr="00636EA8">
        <w:rPr>
          <w:rtl/>
          <w:lang w:bidi="ar-SA"/>
        </w:rPr>
        <w:t xml:space="preserve"> </w:t>
      </w:r>
      <w:r w:rsidRPr="00636EA8">
        <w:rPr>
          <w:rtl/>
          <w:lang w:bidi="ar-SA"/>
        </w:rPr>
        <w:t>این آیه را ذکر کرده است که الله متعال می‌فرماید:</w:t>
      </w:r>
    </w:p>
    <w:p w:rsidR="00FD7121" w:rsidRPr="00636EA8" w:rsidRDefault="00C8054F" w:rsidP="00BC463E">
      <w:pPr>
        <w:pStyle w:val="a0"/>
        <w:rPr>
          <w:rFonts w:ascii="(normal text)" w:hAnsi="(normal text)"/>
          <w:rtl/>
          <w:lang w:bidi="ar-SA"/>
        </w:rPr>
      </w:pPr>
      <w:r w:rsidRPr="00636EA8">
        <w:rPr>
          <w:rFonts w:ascii="KFGQPC Uthman Taha Naskh" w:cs="KFGQPC Uthman Taha Naskh" w:hint="cs"/>
          <w:rtl/>
          <w:lang w:bidi="ar-SA"/>
        </w:rPr>
        <w:t>﴿</w:t>
      </w:r>
      <w:r w:rsidR="00A1040B" w:rsidRPr="00636EA8">
        <w:rPr>
          <w:rFonts w:ascii="KFGQPC Uthmanic Script HAFS" w:hint="eastAsia"/>
          <w:rtl/>
          <w:lang w:bidi="ar-SA"/>
        </w:rPr>
        <w:t>إِن</w:t>
      </w:r>
      <w:r w:rsidR="00A1040B" w:rsidRPr="00636EA8">
        <w:rPr>
          <w:rFonts w:ascii="KFGQPC Uthmanic Script HAFS"/>
          <w:rtl/>
          <w:lang w:bidi="ar-SA"/>
        </w:rPr>
        <w:t xml:space="preserve"> </w:t>
      </w:r>
      <w:r w:rsidR="00A1040B" w:rsidRPr="00636EA8">
        <w:rPr>
          <w:rFonts w:ascii="KFGQPC Uthmanic Script HAFS" w:hint="eastAsia"/>
          <w:rtl/>
          <w:lang w:bidi="ar-SA"/>
        </w:rPr>
        <w:t>تَنصُرُواْ</w:t>
      </w:r>
      <w:r w:rsidR="00A1040B" w:rsidRPr="00636EA8">
        <w:rPr>
          <w:rFonts w:ascii="KFGQPC Uthmanic Script HAFS"/>
          <w:rtl/>
          <w:lang w:bidi="ar-SA"/>
        </w:rPr>
        <w:t xml:space="preserve"> </w:t>
      </w:r>
      <w:r w:rsidR="00A1040B" w:rsidRPr="00636EA8">
        <w:rPr>
          <w:rFonts w:ascii="KFGQPC Uthmanic Script HAFS" w:hint="cs"/>
          <w:rtl/>
          <w:lang w:bidi="ar-SA"/>
        </w:rPr>
        <w:t>ٱ</w:t>
      </w:r>
      <w:r w:rsidR="00A1040B" w:rsidRPr="00636EA8">
        <w:rPr>
          <w:rFonts w:ascii="KFGQPC Uthmanic Script HAFS" w:hint="eastAsia"/>
          <w:rtl/>
          <w:lang w:bidi="ar-SA"/>
        </w:rPr>
        <w:t>للَّهَ</w:t>
      </w:r>
      <w:r w:rsidR="00A1040B" w:rsidRPr="00636EA8">
        <w:rPr>
          <w:rFonts w:ascii="KFGQPC Uthmanic Script HAFS"/>
          <w:rtl/>
          <w:lang w:bidi="ar-SA"/>
        </w:rPr>
        <w:t xml:space="preserve"> </w:t>
      </w:r>
      <w:r w:rsidR="00A1040B" w:rsidRPr="00636EA8">
        <w:rPr>
          <w:rFonts w:ascii="KFGQPC Uthmanic Script HAFS" w:hint="eastAsia"/>
          <w:rtl/>
          <w:lang w:bidi="ar-SA"/>
        </w:rPr>
        <w:t>يَنصُر</w:t>
      </w:r>
      <w:r w:rsidR="00A1040B" w:rsidRPr="00636EA8">
        <w:rPr>
          <w:rFonts w:ascii="KFGQPC Uthmanic Script HAFS" w:hint="cs"/>
          <w:rtl/>
          <w:lang w:bidi="ar-SA"/>
        </w:rPr>
        <w:t>ۡ</w:t>
      </w:r>
      <w:r w:rsidR="00A1040B" w:rsidRPr="00636EA8">
        <w:rPr>
          <w:rFonts w:ascii="KFGQPC Uthmanic Script HAFS" w:hint="eastAsia"/>
          <w:rtl/>
          <w:lang w:bidi="ar-SA"/>
        </w:rPr>
        <w:t>كُم</w:t>
      </w:r>
      <w:r w:rsidR="00A1040B" w:rsidRPr="00636EA8">
        <w:rPr>
          <w:rFonts w:ascii="KFGQPC Uthmanic Script HAFS" w:hint="cs"/>
          <w:rtl/>
          <w:lang w:bidi="ar-SA"/>
        </w:rPr>
        <w:t>ۡ</w:t>
      </w:r>
      <w:r w:rsidR="00A1040B" w:rsidRPr="00636EA8">
        <w:rPr>
          <w:rFonts w:ascii="KFGQPC Uthmanic Script HAFS"/>
          <w:rtl/>
          <w:lang w:bidi="ar-SA"/>
        </w:rPr>
        <w:t xml:space="preserve"> </w:t>
      </w:r>
      <w:r w:rsidR="00A1040B" w:rsidRPr="00636EA8">
        <w:rPr>
          <w:rFonts w:ascii="KFGQPC Uthmanic Script HAFS" w:hint="eastAsia"/>
          <w:rtl/>
          <w:lang w:bidi="ar-SA"/>
        </w:rPr>
        <w:t>وَيُثَبِّت</w:t>
      </w:r>
      <w:r w:rsidR="00A1040B" w:rsidRPr="00636EA8">
        <w:rPr>
          <w:rFonts w:ascii="KFGQPC Uthmanic Script HAFS" w:hint="cs"/>
          <w:rtl/>
          <w:lang w:bidi="ar-SA"/>
        </w:rPr>
        <w:t>ۡ</w:t>
      </w:r>
      <w:r w:rsidR="00A1040B" w:rsidRPr="00636EA8">
        <w:rPr>
          <w:rFonts w:ascii="KFGQPC Uthmanic Script HAFS"/>
          <w:rtl/>
          <w:lang w:bidi="ar-SA"/>
        </w:rPr>
        <w:t xml:space="preserve"> </w:t>
      </w:r>
      <w:r w:rsidR="00A1040B" w:rsidRPr="00636EA8">
        <w:rPr>
          <w:rFonts w:ascii="KFGQPC Uthmanic Script HAFS" w:hint="eastAsia"/>
          <w:rtl/>
          <w:lang w:bidi="ar-SA"/>
        </w:rPr>
        <w:t>أَق</w:t>
      </w:r>
      <w:r w:rsidR="00A1040B" w:rsidRPr="00636EA8">
        <w:rPr>
          <w:rFonts w:ascii="KFGQPC Uthmanic Script HAFS" w:hint="cs"/>
          <w:rtl/>
          <w:lang w:bidi="ar-SA"/>
        </w:rPr>
        <w:t>ۡ</w:t>
      </w:r>
      <w:r w:rsidR="00A1040B" w:rsidRPr="00636EA8">
        <w:rPr>
          <w:rFonts w:ascii="KFGQPC Uthmanic Script HAFS" w:hint="eastAsia"/>
          <w:rtl/>
          <w:lang w:bidi="ar-SA"/>
        </w:rPr>
        <w:t>دَامَكُم</w:t>
      </w:r>
      <w:r w:rsidR="00A1040B" w:rsidRPr="00636EA8">
        <w:rPr>
          <w:rFonts w:ascii="KFGQPC Uthmanic Script HAFS" w:hint="cs"/>
          <w:rtl/>
          <w:lang w:bidi="ar-SA"/>
        </w:rPr>
        <w:t>ۡ</w:t>
      </w:r>
      <w:r w:rsidR="00A1040B" w:rsidRPr="00636EA8">
        <w:rPr>
          <w:rFonts w:ascii="KFGQPC Uthmanic Script HAFS"/>
          <w:rtl/>
          <w:lang w:bidi="ar-SA"/>
        </w:rPr>
        <w:t xml:space="preserve"> </w:t>
      </w:r>
      <w:r w:rsidR="00A1040B" w:rsidRPr="00636EA8">
        <w:rPr>
          <w:rFonts w:ascii="KFGQPC Uthmanic Script HAFS" w:hint="cs"/>
          <w:rtl/>
          <w:lang w:bidi="ar-SA"/>
        </w:rPr>
        <w:t>٧</w:t>
      </w:r>
      <w:r w:rsidRPr="00636EA8">
        <w:rPr>
          <w:rFonts w:ascii="KFGQPC Uthman Taha Naskh" w:cs="KFGQPC Uthman Taha Naskh" w:hint="cs"/>
          <w:rtl/>
          <w:lang w:bidi="ar-SA"/>
        </w:rPr>
        <w:t>﴾</w:t>
      </w:r>
      <w:r w:rsidR="00A1040B" w:rsidRPr="00636EA8">
        <w:rPr>
          <w:rFonts w:ascii="KFGQPC Uthman Taha Naskh" w:cs="KFGQPC Uthman Taha Naskh"/>
          <w:rtl/>
          <w:lang w:bidi="ar-SA"/>
        </w:rPr>
        <w:t xml:space="preserve"> </w:t>
      </w:r>
      <w:r w:rsidR="00A1040B" w:rsidRPr="00636EA8">
        <w:rPr>
          <w:rFonts w:ascii="KFGQPC Uthman Taha Naskh" w:cs="KFGQPC Uthman Taha Naskh" w:hint="cs"/>
          <w:rtl/>
          <w:lang w:bidi="ar-SA"/>
        </w:rPr>
        <w:tab/>
      </w:r>
      <w:r w:rsidR="00A1040B" w:rsidRPr="00636EA8">
        <w:rPr>
          <w:rStyle w:val="Char8"/>
          <w:rtl/>
        </w:rPr>
        <w:t>[</w:t>
      </w:r>
      <w:r w:rsidR="00A1040B" w:rsidRPr="00636EA8">
        <w:rPr>
          <w:rStyle w:val="Char8"/>
          <w:rFonts w:hint="eastAsia"/>
          <w:rtl/>
        </w:rPr>
        <w:t>محمد</w:t>
      </w:r>
      <w:r w:rsidR="00A1040B" w:rsidRPr="00636EA8">
        <w:rPr>
          <w:rStyle w:val="Char8"/>
          <w:rtl/>
        </w:rPr>
        <w:t xml:space="preserve"> : </w:t>
      </w:r>
      <w:r w:rsidR="00A1040B" w:rsidRPr="00636EA8">
        <w:rPr>
          <w:rStyle w:val="Char8"/>
          <w:rFonts w:hint="cs"/>
          <w:rtl/>
        </w:rPr>
        <w:t>٧</w:t>
      </w:r>
      <w:r w:rsidR="00A1040B" w:rsidRPr="00636EA8">
        <w:rPr>
          <w:rStyle w:val="Char8"/>
          <w:rtl/>
        </w:rPr>
        <w:t>]</w:t>
      </w:r>
      <w:r w:rsidR="00A1040B" w:rsidRPr="00636EA8">
        <w:rPr>
          <w:rFonts w:ascii="KFGQPC Uthman Taha Naskh" w:cs="KFGQPC Uthman Taha Naskh"/>
          <w:rtl/>
          <w:lang w:bidi="ar-SA"/>
        </w:rPr>
        <w:t xml:space="preserve">  </w:t>
      </w:r>
    </w:p>
    <w:p w:rsidR="00FD7121" w:rsidRPr="00636EA8" w:rsidRDefault="00FD7121" w:rsidP="00BB388D">
      <w:pPr>
        <w:pStyle w:val="a1"/>
        <w:rPr>
          <w:rtl/>
          <w:lang w:bidi="ar-SA"/>
        </w:rPr>
      </w:pPr>
      <w:r w:rsidRPr="00636EA8">
        <w:rPr>
          <w:rtl/>
          <w:lang w:bidi="ar-SA"/>
        </w:rPr>
        <w:t>اگر (دین) الله را یاری کنید، (الله) شما را یاری می‌کند. و گام‌هایتان را استوار می‌سازد.</w:t>
      </w:r>
    </w:p>
    <w:p w:rsidR="00615A01" w:rsidRPr="00636EA8" w:rsidRDefault="00FD7121" w:rsidP="00BC463E">
      <w:pPr>
        <w:spacing w:line="228" w:lineRule="auto"/>
        <w:rPr>
          <w:rtl/>
          <w:lang w:bidi="ar-SA"/>
        </w:rPr>
      </w:pPr>
      <w:r w:rsidRPr="00636EA8">
        <w:rPr>
          <w:rtl/>
          <w:lang w:bidi="ar-SA"/>
        </w:rPr>
        <w:t>منظور از نصرت الله در این آیه، یاری دین اوست؛ زیرا الله</w:t>
      </w:r>
      <w:r w:rsidRPr="00636EA8">
        <w:rPr>
          <w:lang w:bidi="ar-SA"/>
        </w:rPr>
        <w:sym w:font="AGA Arabesque" w:char="F055"/>
      </w:r>
      <w:r w:rsidRPr="00636EA8">
        <w:rPr>
          <w:rtl/>
          <w:lang w:bidi="ar-SA"/>
        </w:rPr>
        <w:t xml:space="preserve"> از همه، بی‌نیاز است و نیازی به نصرت و یاری ندارد. نصرت و یاری دین، به معنای دفاع و حمایت از دین و خشم و غضب در زمان</w:t>
      </w:r>
      <w:r w:rsidR="00457B75" w:rsidRPr="00636EA8">
        <w:rPr>
          <w:rtl/>
          <w:lang w:bidi="ar-SA"/>
        </w:rPr>
        <w:t>ی‌ست</w:t>
      </w:r>
      <w:r w:rsidRPr="00636EA8">
        <w:rPr>
          <w:rtl/>
          <w:lang w:bidi="ar-SA"/>
        </w:rPr>
        <w:t xml:space="preserve"> که نسبت به دین حرمت‌شکنی می‌شود. البته گزینه‌ها یا نمونه‌های دیگری نیز در رابطه با نصرت دین وجود دارد؛ از جمله جهاد در راه الله متعال؛ یعنی پیکار برای این‌که دین و کلمه‌ی الله برتر و والاتر باشد. این هم در مفهوم نصرت و یاریِ الله</w:t>
      </w:r>
      <w:r w:rsidRPr="00636EA8">
        <w:rPr>
          <w:lang w:bidi="ar-SA"/>
        </w:rPr>
        <w:sym w:font="AGA Arabesque" w:char="F055"/>
      </w:r>
      <w:r w:rsidRPr="00636EA8">
        <w:rPr>
          <w:rtl/>
          <w:lang w:bidi="ar-SA"/>
        </w:rPr>
        <w:t xml:space="preserve"> می</w:t>
      </w:r>
      <w:r w:rsidR="008A0939" w:rsidRPr="00636EA8">
        <w:rPr>
          <w:rtl/>
          <w:lang w:bidi="ar-SA"/>
        </w:rPr>
        <w:t xml:space="preserve">‌گنجد و الله به ناصرانِ دینش دو نوید داده است: </w:t>
      </w:r>
      <w:r w:rsidR="00C8054F" w:rsidRPr="00636EA8">
        <w:rPr>
          <w:rFonts w:ascii="KFGQPC Uthman Taha Naskh" w:cs="KFGQPC Uthman Taha Naskh" w:hint="cs"/>
          <w:rtl/>
          <w:lang w:bidi="ar-SA"/>
        </w:rPr>
        <w:t>﴿</w:t>
      </w:r>
      <w:r w:rsidR="00A1040B" w:rsidRPr="00636EA8">
        <w:rPr>
          <w:rFonts w:ascii="KFGQPC Uthmanic Script HAFS" w:cs="KFGQPC Uthmanic Script HAFS" w:hint="eastAsia"/>
          <w:rtl/>
          <w:lang w:bidi="ar-SA"/>
        </w:rPr>
        <w:t>يَنصُر</w:t>
      </w:r>
      <w:r w:rsidR="00A1040B" w:rsidRPr="00636EA8">
        <w:rPr>
          <w:rFonts w:ascii="KFGQPC Uthmanic Script HAFS" w:cs="KFGQPC Uthmanic Script HAFS" w:hint="cs"/>
          <w:rtl/>
          <w:lang w:bidi="ar-SA"/>
        </w:rPr>
        <w:t>ۡ</w:t>
      </w:r>
      <w:r w:rsidR="00A1040B" w:rsidRPr="00636EA8">
        <w:rPr>
          <w:rFonts w:ascii="KFGQPC Uthmanic Script HAFS" w:cs="KFGQPC Uthmanic Script HAFS" w:hint="eastAsia"/>
          <w:rtl/>
          <w:lang w:bidi="ar-SA"/>
        </w:rPr>
        <w:t>كُم</w:t>
      </w:r>
      <w:r w:rsidR="00A1040B" w:rsidRPr="00636EA8">
        <w:rPr>
          <w:rFonts w:ascii="KFGQPC Uthmanic Script HAFS" w:cs="KFGQPC Uthmanic Script HAFS" w:hint="cs"/>
          <w:rtl/>
          <w:lang w:bidi="ar-SA"/>
        </w:rPr>
        <w:t>ۡ</w:t>
      </w:r>
      <w:r w:rsidR="00A1040B" w:rsidRPr="00636EA8">
        <w:rPr>
          <w:rFonts w:ascii="KFGQPC Uthmanic Script HAFS" w:cs="KFGQPC Uthmanic Script HAFS"/>
          <w:rtl/>
          <w:lang w:bidi="ar-SA"/>
        </w:rPr>
        <w:t xml:space="preserve"> </w:t>
      </w:r>
      <w:r w:rsidR="00A1040B" w:rsidRPr="00636EA8">
        <w:rPr>
          <w:rFonts w:ascii="KFGQPC Uthmanic Script HAFS" w:cs="KFGQPC Uthmanic Script HAFS" w:hint="eastAsia"/>
          <w:rtl/>
          <w:lang w:bidi="ar-SA"/>
        </w:rPr>
        <w:t>وَيُثَبِّت</w:t>
      </w:r>
      <w:r w:rsidR="00A1040B" w:rsidRPr="00636EA8">
        <w:rPr>
          <w:rFonts w:ascii="KFGQPC Uthmanic Script HAFS" w:cs="KFGQPC Uthmanic Script HAFS" w:hint="cs"/>
          <w:rtl/>
          <w:lang w:bidi="ar-SA"/>
        </w:rPr>
        <w:t>ۡ</w:t>
      </w:r>
      <w:r w:rsidR="00A1040B" w:rsidRPr="00636EA8">
        <w:rPr>
          <w:rFonts w:ascii="KFGQPC Uthmanic Script HAFS" w:cs="KFGQPC Uthmanic Script HAFS"/>
          <w:rtl/>
          <w:lang w:bidi="ar-SA"/>
        </w:rPr>
        <w:t xml:space="preserve"> </w:t>
      </w:r>
      <w:r w:rsidR="00A1040B" w:rsidRPr="00636EA8">
        <w:rPr>
          <w:rFonts w:ascii="KFGQPC Uthmanic Script HAFS" w:cs="KFGQPC Uthmanic Script HAFS" w:hint="eastAsia"/>
          <w:rtl/>
          <w:lang w:bidi="ar-SA"/>
        </w:rPr>
        <w:t>أَق</w:t>
      </w:r>
      <w:r w:rsidR="00A1040B" w:rsidRPr="00636EA8">
        <w:rPr>
          <w:rFonts w:ascii="KFGQPC Uthmanic Script HAFS" w:cs="KFGQPC Uthmanic Script HAFS" w:hint="cs"/>
          <w:rtl/>
          <w:lang w:bidi="ar-SA"/>
        </w:rPr>
        <w:t>ۡ</w:t>
      </w:r>
      <w:r w:rsidR="00A1040B" w:rsidRPr="00636EA8">
        <w:rPr>
          <w:rFonts w:ascii="KFGQPC Uthmanic Script HAFS" w:cs="KFGQPC Uthmanic Script HAFS" w:hint="eastAsia"/>
          <w:rtl/>
          <w:lang w:bidi="ar-SA"/>
        </w:rPr>
        <w:t>دَامَكُم</w:t>
      </w:r>
      <w:r w:rsidR="00A1040B" w:rsidRPr="00636EA8">
        <w:rPr>
          <w:rFonts w:ascii="KFGQPC Uthmanic Script HAFS" w:cs="KFGQPC Uthmanic Script HAFS" w:hint="cs"/>
          <w:rtl/>
          <w:lang w:bidi="ar-SA"/>
        </w:rPr>
        <w:t>ۡ</w:t>
      </w:r>
      <w:r w:rsidR="00A1040B" w:rsidRPr="00636EA8">
        <w:rPr>
          <w:rFonts w:ascii="KFGQPC Uthmanic Script HAFS" w:cs="KFGQPC Uthmanic Script HAFS"/>
          <w:rtl/>
          <w:lang w:bidi="ar-SA"/>
        </w:rPr>
        <w:t xml:space="preserve"> </w:t>
      </w:r>
      <w:r w:rsidR="00A1040B" w:rsidRPr="00636EA8">
        <w:rPr>
          <w:rFonts w:ascii="KFGQPC Uthmanic Script HAFS" w:cs="KFGQPC Uthmanic Script HAFS" w:hint="cs"/>
          <w:rtl/>
          <w:lang w:bidi="ar-SA"/>
        </w:rPr>
        <w:t>٧</w:t>
      </w:r>
      <w:r w:rsidR="00C8054F" w:rsidRPr="00636EA8">
        <w:rPr>
          <w:rFonts w:ascii="KFGQPC Uthman Taha Naskh" w:cs="KFGQPC Uthman Taha Naskh" w:hint="cs"/>
          <w:rtl/>
          <w:lang w:bidi="ar-SA"/>
        </w:rPr>
        <w:t>﴾</w:t>
      </w:r>
      <w:r w:rsidR="008A0939" w:rsidRPr="00636EA8">
        <w:rPr>
          <w:rtl/>
          <w:lang w:bidi="ar-SA"/>
        </w:rPr>
        <w:t>؛ یعنی: «الله، شما را یاری می‌کند و گام‌هایتان را استوار می‌سازد». به عبارت دیگر در برابرِ دشمنانتان به شما یاری می‌رساند و گام‌های شما را بر دین خود استوار می‌گرداند تا نلغزید. خوب دقت کنید؛ اگر یک بار دین الله را یاری کنیم، الله</w:t>
      </w:r>
      <w:r w:rsidR="008A0939" w:rsidRPr="00636EA8">
        <w:rPr>
          <w:lang w:bidi="ar-SA"/>
        </w:rPr>
        <w:sym w:font="AGA Arabesque" w:char="F055"/>
      </w:r>
      <w:r w:rsidR="008A0939" w:rsidRPr="00636EA8">
        <w:rPr>
          <w:rtl/>
          <w:lang w:bidi="ar-SA"/>
        </w:rPr>
        <w:t xml:space="preserve"> دو پاداش بزرگ به ما می‌دهد: </w:t>
      </w:r>
      <w:r w:rsidR="00C8054F" w:rsidRPr="00636EA8">
        <w:rPr>
          <w:rFonts w:ascii="KFGQPC Uthman Taha Naskh" w:cs="KFGQPC Uthman Taha Naskh" w:hint="cs"/>
          <w:rtl/>
          <w:lang w:bidi="ar-SA"/>
        </w:rPr>
        <w:t>﴿</w:t>
      </w:r>
      <w:r w:rsidR="00A1040B" w:rsidRPr="00636EA8">
        <w:rPr>
          <w:rFonts w:ascii="KFGQPC Uthmanic Script HAFS" w:cs="KFGQPC Uthmanic Script HAFS" w:hint="eastAsia"/>
          <w:rtl/>
          <w:lang w:bidi="ar-SA"/>
        </w:rPr>
        <w:t>يَنصُر</w:t>
      </w:r>
      <w:r w:rsidR="00A1040B" w:rsidRPr="00636EA8">
        <w:rPr>
          <w:rFonts w:ascii="KFGQPC Uthmanic Script HAFS" w:cs="KFGQPC Uthmanic Script HAFS" w:hint="cs"/>
          <w:rtl/>
          <w:lang w:bidi="ar-SA"/>
        </w:rPr>
        <w:t>ۡ</w:t>
      </w:r>
      <w:r w:rsidR="00A1040B" w:rsidRPr="00636EA8">
        <w:rPr>
          <w:rFonts w:ascii="KFGQPC Uthmanic Script HAFS" w:cs="KFGQPC Uthmanic Script HAFS" w:hint="eastAsia"/>
          <w:rtl/>
          <w:lang w:bidi="ar-SA"/>
        </w:rPr>
        <w:t>كُم</w:t>
      </w:r>
      <w:r w:rsidR="00A1040B" w:rsidRPr="00636EA8">
        <w:rPr>
          <w:rFonts w:ascii="KFGQPC Uthmanic Script HAFS" w:cs="KFGQPC Uthmanic Script HAFS" w:hint="cs"/>
          <w:rtl/>
          <w:lang w:bidi="ar-SA"/>
        </w:rPr>
        <w:t>ۡ</w:t>
      </w:r>
      <w:r w:rsidR="00A1040B" w:rsidRPr="00636EA8">
        <w:rPr>
          <w:rFonts w:ascii="KFGQPC Uthmanic Script HAFS" w:cs="KFGQPC Uthmanic Script HAFS"/>
          <w:rtl/>
          <w:lang w:bidi="ar-SA"/>
        </w:rPr>
        <w:t xml:space="preserve"> </w:t>
      </w:r>
      <w:r w:rsidR="00A1040B" w:rsidRPr="00636EA8">
        <w:rPr>
          <w:rFonts w:ascii="KFGQPC Uthmanic Script HAFS" w:cs="KFGQPC Uthmanic Script HAFS" w:hint="eastAsia"/>
          <w:rtl/>
          <w:lang w:bidi="ar-SA"/>
        </w:rPr>
        <w:t>وَيُثَبِّت</w:t>
      </w:r>
      <w:r w:rsidR="00A1040B" w:rsidRPr="00636EA8">
        <w:rPr>
          <w:rFonts w:ascii="KFGQPC Uthmanic Script HAFS" w:cs="KFGQPC Uthmanic Script HAFS" w:hint="cs"/>
          <w:rtl/>
          <w:lang w:bidi="ar-SA"/>
        </w:rPr>
        <w:t>ۡ</w:t>
      </w:r>
      <w:r w:rsidR="00A1040B" w:rsidRPr="00636EA8">
        <w:rPr>
          <w:rFonts w:ascii="KFGQPC Uthmanic Script HAFS" w:cs="KFGQPC Uthmanic Script HAFS"/>
          <w:rtl/>
          <w:lang w:bidi="ar-SA"/>
        </w:rPr>
        <w:t xml:space="preserve"> </w:t>
      </w:r>
      <w:r w:rsidR="00A1040B" w:rsidRPr="00636EA8">
        <w:rPr>
          <w:rFonts w:ascii="KFGQPC Uthmanic Script HAFS" w:cs="KFGQPC Uthmanic Script HAFS" w:hint="eastAsia"/>
          <w:rtl/>
          <w:lang w:bidi="ar-SA"/>
        </w:rPr>
        <w:t>أَق</w:t>
      </w:r>
      <w:r w:rsidR="00A1040B" w:rsidRPr="00636EA8">
        <w:rPr>
          <w:rFonts w:ascii="KFGQPC Uthmanic Script HAFS" w:cs="KFGQPC Uthmanic Script HAFS" w:hint="cs"/>
          <w:rtl/>
          <w:lang w:bidi="ar-SA"/>
        </w:rPr>
        <w:t>ۡ</w:t>
      </w:r>
      <w:r w:rsidR="00A1040B" w:rsidRPr="00636EA8">
        <w:rPr>
          <w:rFonts w:ascii="KFGQPC Uthmanic Script HAFS" w:cs="KFGQPC Uthmanic Script HAFS" w:hint="eastAsia"/>
          <w:rtl/>
          <w:lang w:bidi="ar-SA"/>
        </w:rPr>
        <w:t>دَامَكُم</w:t>
      </w:r>
      <w:r w:rsidR="00A1040B" w:rsidRPr="00636EA8">
        <w:rPr>
          <w:rFonts w:ascii="KFGQPC Uthmanic Script HAFS" w:cs="KFGQPC Uthmanic Script HAFS" w:hint="cs"/>
          <w:rtl/>
          <w:lang w:bidi="ar-SA"/>
        </w:rPr>
        <w:t>ۡ</w:t>
      </w:r>
      <w:r w:rsidR="00A1040B" w:rsidRPr="00636EA8">
        <w:rPr>
          <w:rFonts w:ascii="KFGQPC Uthmanic Script HAFS" w:cs="KFGQPC Uthmanic Script HAFS"/>
          <w:rtl/>
          <w:lang w:bidi="ar-SA"/>
        </w:rPr>
        <w:t xml:space="preserve"> </w:t>
      </w:r>
      <w:r w:rsidR="00A1040B" w:rsidRPr="00636EA8">
        <w:rPr>
          <w:rFonts w:ascii="KFGQPC Uthmanic Script HAFS" w:cs="KFGQPC Uthmanic Script HAFS" w:hint="cs"/>
          <w:rtl/>
          <w:lang w:bidi="ar-SA"/>
        </w:rPr>
        <w:t>٧</w:t>
      </w:r>
      <w:r w:rsidR="00C8054F" w:rsidRPr="00636EA8">
        <w:rPr>
          <w:rFonts w:ascii="KFGQPC Uthman Taha Naskh" w:cs="KFGQPC Uthman Taha Naskh" w:hint="cs"/>
          <w:rtl/>
          <w:lang w:bidi="ar-SA"/>
        </w:rPr>
        <w:t>﴾</w:t>
      </w:r>
      <w:r w:rsidR="00A1040B" w:rsidRPr="00636EA8">
        <w:rPr>
          <w:rFonts w:ascii="KFGQPC Uthman Taha Naskh" w:cs="KFGQPC Uthman Taha Naskh" w:hint="cs"/>
          <w:rtl/>
          <w:lang w:bidi="ar-SA"/>
        </w:rPr>
        <w:t xml:space="preserve"> </w:t>
      </w:r>
      <w:r w:rsidR="008A0939" w:rsidRPr="00636EA8">
        <w:rPr>
          <w:rtl/>
          <w:lang w:bidi="ar-SA"/>
        </w:rPr>
        <w:t>و در ادامه می‌فرماید:</w:t>
      </w:r>
    </w:p>
    <w:p w:rsidR="00781AA8" w:rsidRPr="00636EA8" w:rsidRDefault="00C8054F" w:rsidP="00BC463E">
      <w:pPr>
        <w:pStyle w:val="a0"/>
        <w:rPr>
          <w:rFonts w:ascii="(normal text)" w:hAnsi="(normal text)"/>
          <w:rtl/>
          <w:lang w:bidi="ar-SA"/>
        </w:rPr>
      </w:pPr>
      <w:r w:rsidRPr="00636EA8">
        <w:rPr>
          <w:rFonts w:ascii="KFGQPC Uthman Taha Naskh" w:cs="KFGQPC Uthman Taha Naskh" w:hint="cs"/>
          <w:rtl/>
          <w:lang w:bidi="ar-SA"/>
        </w:rPr>
        <w:t>﴿</w:t>
      </w:r>
      <w:r w:rsidR="00A1040B" w:rsidRPr="00636EA8">
        <w:rPr>
          <w:rFonts w:ascii="KFGQPC Uthmanic Script HAFS" w:hint="eastAsia"/>
          <w:rtl/>
          <w:lang w:bidi="ar-SA"/>
        </w:rPr>
        <w:t>وَ</w:t>
      </w:r>
      <w:r w:rsidR="00A1040B" w:rsidRPr="00636EA8">
        <w:rPr>
          <w:rFonts w:ascii="KFGQPC Uthmanic Script HAFS" w:hint="cs"/>
          <w:rtl/>
          <w:lang w:bidi="ar-SA"/>
        </w:rPr>
        <w:t>ٱ</w:t>
      </w:r>
      <w:r w:rsidR="00A1040B" w:rsidRPr="00636EA8">
        <w:rPr>
          <w:rFonts w:ascii="KFGQPC Uthmanic Script HAFS" w:hint="eastAsia"/>
          <w:rtl/>
          <w:lang w:bidi="ar-SA"/>
        </w:rPr>
        <w:t>لَّذِينَ</w:t>
      </w:r>
      <w:r w:rsidR="00A1040B" w:rsidRPr="00636EA8">
        <w:rPr>
          <w:rFonts w:ascii="KFGQPC Uthmanic Script HAFS"/>
          <w:rtl/>
          <w:lang w:bidi="ar-SA"/>
        </w:rPr>
        <w:t xml:space="preserve"> </w:t>
      </w:r>
      <w:r w:rsidR="00A1040B" w:rsidRPr="00636EA8">
        <w:rPr>
          <w:rFonts w:ascii="KFGQPC Uthmanic Script HAFS" w:hint="eastAsia"/>
          <w:rtl/>
          <w:lang w:bidi="ar-SA"/>
        </w:rPr>
        <w:t>كَفَرُواْ</w:t>
      </w:r>
      <w:r w:rsidR="00A1040B" w:rsidRPr="00636EA8">
        <w:rPr>
          <w:rFonts w:ascii="KFGQPC Uthmanic Script HAFS"/>
          <w:rtl/>
          <w:lang w:bidi="ar-SA"/>
        </w:rPr>
        <w:t xml:space="preserve"> </w:t>
      </w:r>
      <w:r w:rsidR="00A1040B" w:rsidRPr="00636EA8">
        <w:rPr>
          <w:rFonts w:ascii="KFGQPC Uthmanic Script HAFS" w:hint="eastAsia"/>
          <w:rtl/>
          <w:lang w:bidi="ar-SA"/>
        </w:rPr>
        <w:t>فَتَع</w:t>
      </w:r>
      <w:r w:rsidR="00A1040B" w:rsidRPr="00636EA8">
        <w:rPr>
          <w:rFonts w:ascii="KFGQPC Uthmanic Script HAFS" w:hint="cs"/>
          <w:rtl/>
          <w:lang w:bidi="ar-SA"/>
        </w:rPr>
        <w:t>ۡ</w:t>
      </w:r>
      <w:r w:rsidR="00A1040B" w:rsidRPr="00636EA8">
        <w:rPr>
          <w:rFonts w:ascii="KFGQPC Uthmanic Script HAFS" w:hint="eastAsia"/>
          <w:rtl/>
          <w:lang w:bidi="ar-SA"/>
        </w:rPr>
        <w:t>س</w:t>
      </w:r>
      <w:r w:rsidR="00A1040B" w:rsidRPr="00636EA8">
        <w:rPr>
          <w:rFonts w:ascii="KFGQPC Uthmanic Script HAFS" w:hint="cs"/>
          <w:rtl/>
          <w:lang w:bidi="ar-SA"/>
        </w:rPr>
        <w:t>ٗ</w:t>
      </w:r>
      <w:r w:rsidR="00A1040B" w:rsidRPr="00636EA8">
        <w:rPr>
          <w:rFonts w:ascii="KFGQPC Uthmanic Script HAFS" w:hint="eastAsia"/>
          <w:rtl/>
          <w:lang w:bidi="ar-SA"/>
        </w:rPr>
        <w:t>ا</w:t>
      </w:r>
      <w:r w:rsidR="00A1040B" w:rsidRPr="00636EA8">
        <w:rPr>
          <w:rFonts w:ascii="KFGQPC Uthmanic Script HAFS"/>
          <w:rtl/>
          <w:lang w:bidi="ar-SA"/>
        </w:rPr>
        <w:t xml:space="preserve"> </w:t>
      </w:r>
      <w:r w:rsidR="00A1040B" w:rsidRPr="00636EA8">
        <w:rPr>
          <w:rFonts w:ascii="KFGQPC Uthmanic Script HAFS" w:hint="eastAsia"/>
          <w:rtl/>
          <w:lang w:bidi="ar-SA"/>
        </w:rPr>
        <w:t>لَّهُم</w:t>
      </w:r>
      <w:r w:rsidR="00A1040B" w:rsidRPr="00636EA8">
        <w:rPr>
          <w:rFonts w:ascii="KFGQPC Uthmanic Script HAFS" w:hint="cs"/>
          <w:rtl/>
          <w:lang w:bidi="ar-SA"/>
        </w:rPr>
        <w:t>ۡ</w:t>
      </w:r>
      <w:r w:rsidR="00A1040B" w:rsidRPr="00636EA8">
        <w:rPr>
          <w:rFonts w:ascii="KFGQPC Uthmanic Script HAFS"/>
          <w:rtl/>
          <w:lang w:bidi="ar-SA"/>
        </w:rPr>
        <w:t xml:space="preserve"> </w:t>
      </w:r>
      <w:r w:rsidR="00A1040B" w:rsidRPr="00636EA8">
        <w:rPr>
          <w:rFonts w:ascii="KFGQPC Uthmanic Script HAFS" w:hint="eastAsia"/>
          <w:rtl/>
          <w:lang w:bidi="ar-SA"/>
        </w:rPr>
        <w:t>وَأَضَلَّ</w:t>
      </w:r>
      <w:r w:rsidR="00A1040B" w:rsidRPr="00636EA8">
        <w:rPr>
          <w:rFonts w:ascii="KFGQPC Uthmanic Script HAFS"/>
          <w:rtl/>
          <w:lang w:bidi="ar-SA"/>
        </w:rPr>
        <w:t xml:space="preserve"> </w:t>
      </w:r>
      <w:r w:rsidR="00A1040B" w:rsidRPr="00636EA8">
        <w:rPr>
          <w:rFonts w:ascii="KFGQPC Uthmanic Script HAFS" w:hint="eastAsia"/>
          <w:rtl/>
          <w:lang w:bidi="ar-SA"/>
        </w:rPr>
        <w:t>أَع</w:t>
      </w:r>
      <w:r w:rsidR="00A1040B" w:rsidRPr="00636EA8">
        <w:rPr>
          <w:rFonts w:ascii="KFGQPC Uthmanic Script HAFS" w:hint="cs"/>
          <w:rtl/>
          <w:lang w:bidi="ar-SA"/>
        </w:rPr>
        <w:t>ۡ</w:t>
      </w:r>
      <w:r w:rsidR="00A1040B" w:rsidRPr="00636EA8">
        <w:rPr>
          <w:rFonts w:ascii="KFGQPC Uthmanic Script HAFS" w:hint="eastAsia"/>
          <w:rtl/>
          <w:lang w:bidi="ar-SA"/>
        </w:rPr>
        <w:t>مَ</w:t>
      </w:r>
      <w:r w:rsidR="00A1040B" w:rsidRPr="00636EA8">
        <w:rPr>
          <w:rFonts w:ascii="KFGQPC Uthmanic Script HAFS" w:hint="cs"/>
          <w:rtl/>
          <w:lang w:bidi="ar-SA"/>
        </w:rPr>
        <w:t>ٰ</w:t>
      </w:r>
      <w:r w:rsidR="00A1040B" w:rsidRPr="00636EA8">
        <w:rPr>
          <w:rFonts w:ascii="KFGQPC Uthmanic Script HAFS" w:hint="eastAsia"/>
          <w:rtl/>
          <w:lang w:bidi="ar-SA"/>
        </w:rPr>
        <w:t>لَهُم</w:t>
      </w:r>
      <w:r w:rsidR="00A1040B" w:rsidRPr="00636EA8">
        <w:rPr>
          <w:rFonts w:ascii="KFGQPC Uthmanic Script HAFS" w:hint="cs"/>
          <w:rtl/>
          <w:lang w:bidi="ar-SA"/>
        </w:rPr>
        <w:t>ۡ</w:t>
      </w:r>
      <w:r w:rsidR="00A1040B" w:rsidRPr="00636EA8">
        <w:rPr>
          <w:rFonts w:ascii="KFGQPC Uthmanic Script HAFS"/>
          <w:rtl/>
          <w:lang w:bidi="ar-SA"/>
        </w:rPr>
        <w:t xml:space="preserve"> </w:t>
      </w:r>
      <w:r w:rsidR="00A1040B" w:rsidRPr="00636EA8">
        <w:rPr>
          <w:rFonts w:ascii="KFGQPC Uthmanic Script HAFS" w:hint="cs"/>
          <w:rtl/>
          <w:lang w:bidi="ar-SA"/>
        </w:rPr>
        <w:t>٨</w:t>
      </w:r>
      <w:r w:rsidRPr="00636EA8">
        <w:rPr>
          <w:rFonts w:ascii="KFGQPC Uthman Taha Naskh" w:cs="KFGQPC Uthman Taha Naskh" w:hint="cs"/>
          <w:rtl/>
          <w:lang w:bidi="ar-SA"/>
        </w:rPr>
        <w:t>﴾</w:t>
      </w:r>
      <w:r w:rsidR="00A1040B" w:rsidRPr="00636EA8">
        <w:rPr>
          <w:rFonts w:ascii="KFGQPC Uthman Taha Naskh" w:cs="KFGQPC Uthman Taha Naskh"/>
          <w:rtl/>
          <w:lang w:bidi="ar-SA"/>
        </w:rPr>
        <w:t xml:space="preserve"> </w:t>
      </w:r>
      <w:r w:rsidR="00A1040B" w:rsidRPr="00636EA8">
        <w:rPr>
          <w:rFonts w:ascii="KFGQPC Uthman Taha Naskh" w:cs="KFGQPC Uthman Taha Naskh" w:hint="cs"/>
          <w:rtl/>
          <w:lang w:bidi="ar-SA"/>
        </w:rPr>
        <w:tab/>
      </w:r>
      <w:r w:rsidR="00A1040B" w:rsidRPr="00636EA8">
        <w:rPr>
          <w:rStyle w:val="Char8"/>
          <w:rtl/>
        </w:rPr>
        <w:t>[</w:t>
      </w:r>
      <w:r w:rsidR="00A1040B" w:rsidRPr="00636EA8">
        <w:rPr>
          <w:rStyle w:val="Char8"/>
          <w:rFonts w:hint="eastAsia"/>
          <w:rtl/>
        </w:rPr>
        <w:t>محمد</w:t>
      </w:r>
      <w:r w:rsidR="00A1040B" w:rsidRPr="00636EA8">
        <w:rPr>
          <w:rStyle w:val="Char8"/>
          <w:rtl/>
        </w:rPr>
        <w:t xml:space="preserve"> : </w:t>
      </w:r>
      <w:r w:rsidR="00A1040B" w:rsidRPr="00636EA8">
        <w:rPr>
          <w:rStyle w:val="Char8"/>
          <w:rFonts w:hint="cs"/>
          <w:rtl/>
        </w:rPr>
        <w:t>٨</w:t>
      </w:r>
      <w:r w:rsidR="00A1040B" w:rsidRPr="00636EA8">
        <w:rPr>
          <w:rStyle w:val="Char8"/>
          <w:rtl/>
        </w:rPr>
        <w:t>]</w:t>
      </w:r>
      <w:r w:rsidR="00A1040B" w:rsidRPr="00636EA8">
        <w:rPr>
          <w:rFonts w:ascii="KFGQPC Uthman Taha Naskh" w:cs="KFGQPC Uthman Taha Naskh"/>
          <w:rtl/>
          <w:lang w:bidi="ar-SA"/>
        </w:rPr>
        <w:t xml:space="preserve">  </w:t>
      </w:r>
      <w:r w:rsidR="001E7941" w:rsidRPr="00636EA8">
        <w:rPr>
          <w:rFonts w:ascii="(normal text)" w:hAnsi="(normal text)"/>
          <w:rtl/>
          <w:lang w:bidi="ar-SA"/>
        </w:rPr>
        <w:tab/>
      </w:r>
    </w:p>
    <w:p w:rsidR="00781AA8" w:rsidRPr="00636EA8" w:rsidRDefault="00781AA8" w:rsidP="00BB388D">
      <w:pPr>
        <w:pStyle w:val="a1"/>
        <w:rPr>
          <w:rtl/>
          <w:lang w:bidi="ar-SA"/>
        </w:rPr>
      </w:pPr>
      <w:r w:rsidRPr="00636EA8">
        <w:rPr>
          <w:rtl/>
          <w:lang w:bidi="ar-SA"/>
        </w:rPr>
        <w:t>و هلاکت و نابودی بر کافران است و الله اعمالشان را نابود و تباه کرد.</w:t>
      </w:r>
    </w:p>
    <w:p w:rsidR="00781AA8" w:rsidRPr="00636EA8" w:rsidRDefault="00781AA8" w:rsidP="00BC463E">
      <w:pPr>
        <w:spacing w:line="228" w:lineRule="auto"/>
        <w:rPr>
          <w:rtl/>
          <w:lang w:bidi="ar-SA"/>
        </w:rPr>
      </w:pPr>
      <w:r w:rsidRPr="00636EA8">
        <w:rPr>
          <w:rtl/>
          <w:lang w:bidi="ar-SA"/>
        </w:rPr>
        <w:t xml:space="preserve">یعنی کافران در برابر مؤمنانی که الله نصرتشان می‌کند، نابود </w:t>
      </w:r>
      <w:r w:rsidR="00A54BF6" w:rsidRPr="00636EA8">
        <w:rPr>
          <w:rtl/>
          <w:lang w:bidi="ar-SA"/>
        </w:rPr>
        <w:t xml:space="preserve">یا خوار و زبون </w:t>
      </w:r>
      <w:r w:rsidRPr="00636EA8">
        <w:rPr>
          <w:rtl/>
          <w:lang w:bidi="ar-SA"/>
        </w:rPr>
        <w:t>می‌شوند</w:t>
      </w:r>
      <w:r w:rsidR="00A54BF6" w:rsidRPr="00636EA8">
        <w:rPr>
          <w:rtl/>
          <w:lang w:bidi="ar-SA"/>
        </w:rPr>
        <w:t xml:space="preserve">؛ </w:t>
      </w:r>
      <w:r w:rsidR="00C8054F" w:rsidRPr="00636EA8">
        <w:rPr>
          <w:rFonts w:ascii="KFGQPC Uthman Taha Naskh" w:cs="KFGQPC Uthman Taha Naskh" w:hint="cs"/>
          <w:rtl/>
          <w:lang w:bidi="ar-SA"/>
        </w:rPr>
        <w:t>﴿</w:t>
      </w:r>
      <w:r w:rsidR="00A1040B" w:rsidRPr="00636EA8">
        <w:rPr>
          <w:rFonts w:ascii="KFGQPC Uthmanic Script HAFS" w:cs="KFGQPC Uthmanic Script HAFS" w:hint="eastAsia"/>
          <w:rtl/>
          <w:lang w:bidi="ar-SA"/>
        </w:rPr>
        <w:t>وَأَضَلَّ</w:t>
      </w:r>
      <w:r w:rsidR="00A1040B" w:rsidRPr="00636EA8">
        <w:rPr>
          <w:rFonts w:ascii="KFGQPC Uthmanic Script HAFS" w:cs="KFGQPC Uthmanic Script HAFS"/>
          <w:rtl/>
          <w:lang w:bidi="ar-SA"/>
        </w:rPr>
        <w:t xml:space="preserve"> </w:t>
      </w:r>
      <w:r w:rsidR="00A1040B" w:rsidRPr="00636EA8">
        <w:rPr>
          <w:rFonts w:ascii="KFGQPC Uthmanic Script HAFS" w:cs="KFGQPC Uthmanic Script HAFS" w:hint="eastAsia"/>
          <w:rtl/>
          <w:lang w:bidi="ar-SA"/>
        </w:rPr>
        <w:t>أَع</w:t>
      </w:r>
      <w:r w:rsidR="00A1040B" w:rsidRPr="00636EA8">
        <w:rPr>
          <w:rFonts w:ascii="KFGQPC Uthmanic Script HAFS" w:cs="KFGQPC Uthmanic Script HAFS" w:hint="cs"/>
          <w:rtl/>
          <w:lang w:bidi="ar-SA"/>
        </w:rPr>
        <w:t>ۡ</w:t>
      </w:r>
      <w:r w:rsidR="00A1040B" w:rsidRPr="00636EA8">
        <w:rPr>
          <w:rFonts w:ascii="KFGQPC Uthmanic Script HAFS" w:cs="KFGQPC Uthmanic Script HAFS" w:hint="eastAsia"/>
          <w:rtl/>
          <w:lang w:bidi="ar-SA"/>
        </w:rPr>
        <w:t>مَ</w:t>
      </w:r>
      <w:r w:rsidR="00A1040B" w:rsidRPr="00636EA8">
        <w:rPr>
          <w:rFonts w:ascii="KFGQPC Uthmanic Script HAFS" w:cs="KFGQPC Uthmanic Script HAFS" w:hint="cs"/>
          <w:rtl/>
          <w:lang w:bidi="ar-SA"/>
        </w:rPr>
        <w:t>ٰ</w:t>
      </w:r>
      <w:r w:rsidR="00A1040B" w:rsidRPr="00636EA8">
        <w:rPr>
          <w:rFonts w:ascii="KFGQPC Uthmanic Script HAFS" w:cs="KFGQPC Uthmanic Script HAFS" w:hint="eastAsia"/>
          <w:rtl/>
          <w:lang w:bidi="ar-SA"/>
        </w:rPr>
        <w:t>لَهُم</w:t>
      </w:r>
      <w:r w:rsidR="00A1040B" w:rsidRPr="00636EA8">
        <w:rPr>
          <w:rFonts w:ascii="KFGQPC Uthmanic Script HAFS" w:cs="KFGQPC Uthmanic Script HAFS" w:hint="cs"/>
          <w:rtl/>
          <w:lang w:bidi="ar-SA"/>
        </w:rPr>
        <w:t>ۡ</w:t>
      </w:r>
      <w:r w:rsidR="00A1040B" w:rsidRPr="00636EA8">
        <w:rPr>
          <w:rFonts w:ascii="KFGQPC Uthmanic Script HAFS" w:cs="KFGQPC Uthmanic Script HAFS"/>
          <w:rtl/>
          <w:lang w:bidi="ar-SA"/>
        </w:rPr>
        <w:t xml:space="preserve"> </w:t>
      </w:r>
      <w:r w:rsidR="00A1040B" w:rsidRPr="00636EA8">
        <w:rPr>
          <w:rFonts w:ascii="KFGQPC Uthmanic Script HAFS" w:cs="KFGQPC Uthmanic Script HAFS" w:hint="cs"/>
          <w:rtl/>
          <w:lang w:bidi="ar-SA"/>
        </w:rPr>
        <w:t>٨</w:t>
      </w:r>
      <w:r w:rsidR="00C8054F" w:rsidRPr="00636EA8">
        <w:rPr>
          <w:rFonts w:ascii="KFGQPC Uthman Taha Naskh" w:cs="KFGQPC Uthman Taha Naskh" w:hint="cs"/>
          <w:rtl/>
          <w:lang w:bidi="ar-SA"/>
        </w:rPr>
        <w:t>﴾</w:t>
      </w:r>
      <w:r w:rsidR="00A1040B" w:rsidRPr="00636EA8">
        <w:rPr>
          <w:rFonts w:ascii="KFGQPC Uthman Taha Naskh" w:cs="KFGQPC Uthman Taha Naskh"/>
          <w:rtl/>
          <w:lang w:bidi="ar-SA"/>
        </w:rPr>
        <w:t xml:space="preserve"> </w:t>
      </w:r>
      <w:r w:rsidR="00A54BF6" w:rsidRPr="00636EA8">
        <w:rPr>
          <w:rtl/>
          <w:lang w:bidi="ar-SA"/>
        </w:rPr>
        <w:t xml:space="preserve"> و الله متعال، تدابیر کافران را بی‌نتیجه می‌گرداند و هر تدبیری که می‌اندیشند، به زیان آن‌ها تمام می‌شود و اعمالشان از میان می‌رود و هیچ سودی از کارهای خود نمی‌برند.</w:t>
      </w:r>
    </w:p>
    <w:p w:rsidR="002F51C0" w:rsidRPr="00636EA8" w:rsidRDefault="00A66994" w:rsidP="00BB388D">
      <w:pPr>
        <w:rPr>
          <w:rtl/>
          <w:lang w:bidi="ar-SA"/>
        </w:rPr>
      </w:pPr>
      <w:r w:rsidRPr="00636EA8">
        <w:rPr>
          <w:rtl/>
          <w:lang w:bidi="ar-SA"/>
        </w:rPr>
        <w:t>سپس مؤلف</w:t>
      </w:r>
      <w:r w:rsidR="00D177B8" w:rsidRPr="00636EA8">
        <w:rPr>
          <w:rFonts w:cs="CTraditional Arabic"/>
          <w:rtl/>
          <w:lang w:bidi="ar-SA"/>
        </w:rPr>
        <w:t>/</w:t>
      </w:r>
      <w:r w:rsidR="00D177B8" w:rsidRPr="00636EA8">
        <w:rPr>
          <w:rtl/>
          <w:lang w:bidi="ar-SA"/>
        </w:rPr>
        <w:t xml:space="preserve"> </w:t>
      </w:r>
      <w:r w:rsidRPr="00636EA8">
        <w:rPr>
          <w:rtl/>
          <w:lang w:bidi="ar-SA"/>
        </w:rPr>
        <w:t>حدیث عقبه بن عمرو بدری</w:t>
      </w:r>
      <w:r w:rsidRPr="00636EA8">
        <w:rPr>
          <w:lang w:bidi="ar-SA"/>
        </w:rPr>
        <w:sym w:font="AGA Arabesque" w:char="F074"/>
      </w:r>
      <w:r w:rsidRPr="00636EA8">
        <w:rPr>
          <w:rtl/>
          <w:lang w:bidi="ar-SA"/>
        </w:rPr>
        <w:t xml:space="preserve"> را ذکر کرده است؛ عقبه</w:t>
      </w:r>
      <w:r w:rsidRPr="00636EA8">
        <w:rPr>
          <w:lang w:bidi="ar-SA"/>
        </w:rPr>
        <w:sym w:font="AGA Arabesque" w:char="F074"/>
      </w:r>
      <w:r w:rsidRPr="00636EA8">
        <w:rPr>
          <w:rtl/>
          <w:lang w:bidi="ar-SA"/>
        </w:rPr>
        <w:t xml:space="preserve"> می‌گوید: </w:t>
      </w:r>
      <w:r w:rsidR="002F51C0" w:rsidRPr="00636EA8">
        <w:rPr>
          <w:rtl/>
          <w:lang w:bidi="ar-SA"/>
        </w:rPr>
        <w:t>مردی نزد پیامبر</w:t>
      </w:r>
      <w:r w:rsidR="002F51C0" w:rsidRPr="00636EA8">
        <w:rPr>
          <w:lang w:bidi="ar-SA"/>
        </w:rPr>
        <w:sym w:font="AGA Arabesque" w:char="F072"/>
      </w:r>
      <w:r w:rsidR="002F51C0" w:rsidRPr="00636EA8">
        <w:rPr>
          <w:rtl/>
          <w:lang w:bidi="ar-SA"/>
        </w:rPr>
        <w:t xml:space="preserve"> آمد و گفت: من دیرتر به نماز صبح می‌آیم؛ زیرا فلان‌امام، نماز را طول می‌دهد. لذا پیامبر</w:t>
      </w:r>
      <w:r w:rsidR="002F51C0" w:rsidRPr="00636EA8">
        <w:rPr>
          <w:lang w:bidi="ar-SA"/>
        </w:rPr>
        <w:sym w:font="AGA Arabesque" w:char="F072"/>
      </w:r>
      <w:r w:rsidR="002F51C0" w:rsidRPr="00636EA8">
        <w:rPr>
          <w:rtl/>
          <w:lang w:bidi="ar-SA"/>
        </w:rPr>
        <w:t xml:space="preserve"> خشمگین شد؛ به‌گونه‌ای که ابومسعود</w:t>
      </w:r>
      <w:r w:rsidR="002F51C0" w:rsidRPr="00636EA8">
        <w:rPr>
          <w:lang w:bidi="ar-SA"/>
        </w:rPr>
        <w:sym w:font="AGA Arabesque" w:char="F074"/>
      </w:r>
      <w:r w:rsidR="002F51C0" w:rsidRPr="00636EA8">
        <w:rPr>
          <w:rtl/>
          <w:lang w:bidi="ar-SA"/>
        </w:rPr>
        <w:t xml:space="preserve"> می‌گوید: پیامبر</w:t>
      </w:r>
      <w:r w:rsidR="002F51C0" w:rsidRPr="00636EA8">
        <w:rPr>
          <w:lang w:bidi="ar-SA"/>
        </w:rPr>
        <w:sym w:font="AGA Arabesque" w:char="F072"/>
      </w:r>
      <w:r w:rsidR="002F51C0" w:rsidRPr="00636EA8">
        <w:rPr>
          <w:rtl/>
          <w:lang w:bidi="ar-SA"/>
        </w:rPr>
        <w:t xml:space="preserve"> را در خطابه‌ی آن روز چنان خشمگین دیدم که پیش‌تر او را در هیچ خطابه‌ای این‌همه خشمگین ندیده بودم. فرمود: «ای مردم! برخی از شما دیگران را از دین گریزان می‌کنید». پیش‌نمازِ جماعت، به مردم نگفته بود که نماز نخوانید؛ اما از بس که در امامتش نماز را بیش از حدّ سنت طول می‌داد، در عمل مردم را از نماز جماعت گریزان کرده بود. از این‌رو درمی‌یابیم که گریزان کردن مردم از دین حتماً به‌زبان نیست؛ بلکه هر عملی که مردم را از دین متنفر و گریزان کند، در این رویکرد می‌گنجد. از این‌رو رسول‌الله</w:t>
      </w:r>
      <w:r w:rsidR="002F51C0" w:rsidRPr="00636EA8">
        <w:rPr>
          <w:lang w:bidi="ar-SA"/>
        </w:rPr>
        <w:sym w:font="AGA Arabesque" w:char="F072"/>
      </w:r>
      <w:r w:rsidR="002F51C0" w:rsidRPr="00636EA8">
        <w:rPr>
          <w:rtl/>
          <w:lang w:bidi="ar-SA"/>
        </w:rPr>
        <w:t xml:space="preserve"> در مسایل شرعی مدارا می‌کرد؛ یعنی گاه برای پیش‌گیری از فتنه و زیان، از انجامِ پاره‌ای از کارهای نیک و پسندیده خودداری می‌نمود. چنان‌که تصمیم گرفت خانه‌ی کعبه را بر همان شالوده یا زیربنایی بازسازی کند که ابراهیم</w:t>
      </w:r>
      <w:r w:rsidR="002F51C0" w:rsidRPr="00636EA8">
        <w:rPr>
          <w:lang w:bidi="ar-SA"/>
        </w:rPr>
        <w:sym w:font="AGA Arabesque" w:char="F075"/>
      </w:r>
      <w:r w:rsidR="002F51C0" w:rsidRPr="00636EA8">
        <w:rPr>
          <w:rtl/>
          <w:lang w:bidi="ar-SA"/>
        </w:rPr>
        <w:t xml:space="preserve"> آن را بنا نهاده بود؛ اما از ترس این‌که شاید مردم دچار فتنه شوند، این کار را انجام نداد. هم‌چنین رسول‌الله</w:t>
      </w:r>
      <w:r w:rsidR="002F51C0" w:rsidRPr="00636EA8">
        <w:rPr>
          <w:lang w:bidi="ar-SA"/>
        </w:rPr>
        <w:sym w:font="AGA Arabesque" w:char="F072"/>
      </w:r>
      <w:r w:rsidR="002F51C0" w:rsidRPr="00636EA8">
        <w:rPr>
          <w:rtl/>
          <w:lang w:bidi="ar-SA"/>
        </w:rPr>
        <w:t xml:space="preserve"> در سفر روزه می‌گرفت؛ ولی وقتی اصحابش را دید که در سفر روزه می‌گیرند و اذیت می‌شوند، افطار کرد تا یارانش دچار مشکل نشوند.</w:t>
      </w:r>
    </w:p>
    <w:p w:rsidR="002F51C0" w:rsidRPr="00636EA8" w:rsidRDefault="002F51C0" w:rsidP="00BB388D">
      <w:pPr>
        <w:rPr>
          <w:rtl/>
          <w:lang w:bidi="ar-SA"/>
        </w:rPr>
      </w:pPr>
      <w:r w:rsidRPr="00636EA8">
        <w:rPr>
          <w:rtl/>
          <w:lang w:bidi="ar-SA"/>
        </w:rPr>
        <w:t xml:space="preserve">لذا </w:t>
      </w:r>
      <w:r w:rsidR="00C8386D" w:rsidRPr="00636EA8">
        <w:rPr>
          <w:rtl/>
          <w:lang w:bidi="ar-SA"/>
        </w:rPr>
        <w:t>باید سعی کنیم در چارچوب شریعت به‌گونه‌ای عمل کنیم که مردم با اطمینان و رضایت به دین الله</w:t>
      </w:r>
      <w:r w:rsidR="00C8386D" w:rsidRPr="00636EA8">
        <w:rPr>
          <w:lang w:bidi="ar-SA"/>
        </w:rPr>
        <w:sym w:font="AGA Arabesque" w:char="F055"/>
      </w:r>
      <w:r w:rsidR="00C8386D" w:rsidRPr="00636EA8">
        <w:rPr>
          <w:rtl/>
          <w:lang w:bidi="ar-SA"/>
        </w:rPr>
        <w:t xml:space="preserve"> روی بیاورند؛ و این، روشِ رسول‌الله</w:t>
      </w:r>
      <w:r w:rsidR="00C8386D" w:rsidRPr="00636EA8">
        <w:rPr>
          <w:lang w:bidi="ar-SA"/>
        </w:rPr>
        <w:sym w:font="AGA Arabesque" w:char="F072"/>
      </w:r>
      <w:r w:rsidR="00C8386D" w:rsidRPr="00636EA8">
        <w:rPr>
          <w:rtl/>
          <w:lang w:bidi="ar-SA"/>
        </w:rPr>
        <w:t xml:space="preserve"> است.</w:t>
      </w:r>
    </w:p>
    <w:p w:rsidR="00C8386D" w:rsidRPr="00636EA8" w:rsidRDefault="00C8386D" w:rsidP="00BB388D">
      <w:pPr>
        <w:rPr>
          <w:rtl/>
          <w:lang w:bidi="ar-SA"/>
        </w:rPr>
      </w:pPr>
      <w:r w:rsidRPr="00636EA8">
        <w:rPr>
          <w:rtl/>
          <w:lang w:bidi="ar-SA"/>
        </w:rPr>
        <w:t>شاهدِ موضوع از حدیث ابومسعود</w:t>
      </w:r>
      <w:r w:rsidRPr="00636EA8">
        <w:rPr>
          <w:lang w:bidi="ar-SA"/>
        </w:rPr>
        <w:sym w:font="AGA Arabesque" w:char="F074"/>
      </w:r>
      <w:r w:rsidRPr="00636EA8">
        <w:rPr>
          <w:rtl/>
          <w:lang w:bidi="ar-SA"/>
        </w:rPr>
        <w:t xml:space="preserve"> </w:t>
      </w:r>
      <w:r w:rsidR="00AE1D5F" w:rsidRPr="00636EA8">
        <w:rPr>
          <w:rtl/>
          <w:lang w:bidi="ar-SA"/>
        </w:rPr>
        <w:t>این</w:t>
      </w:r>
      <w:r w:rsidR="00AE1D5F" w:rsidRPr="00636EA8">
        <w:rPr>
          <w:cs/>
          <w:lang w:bidi="ar-SA"/>
        </w:rPr>
        <w:t>‎</w:t>
      </w:r>
      <w:r w:rsidR="00AE1D5F" w:rsidRPr="00636EA8">
        <w:rPr>
          <w:rtl/>
          <w:lang w:bidi="ar-SA"/>
        </w:rPr>
        <w:t>ست</w:t>
      </w:r>
      <w:r w:rsidRPr="00636EA8">
        <w:rPr>
          <w:rtl/>
          <w:lang w:bidi="ar-SA"/>
        </w:rPr>
        <w:t xml:space="preserve"> که پیامبر</w:t>
      </w:r>
      <w:r w:rsidRPr="00636EA8">
        <w:rPr>
          <w:lang w:bidi="ar-SA"/>
        </w:rPr>
        <w:sym w:font="AGA Arabesque" w:char="F072"/>
      </w:r>
      <w:r w:rsidRPr="00636EA8">
        <w:rPr>
          <w:rtl/>
          <w:lang w:bidi="ar-SA"/>
        </w:rPr>
        <w:t xml:space="preserve"> از عمل‌کرد آن امام که نماز را طول می‌داد و مردم را گریزان می‌کرد، خشمگین شد. در این حدیث هم‌چنین بدین نکته اشاره شده است که پیامبر</w:t>
      </w:r>
      <w:r w:rsidRPr="00636EA8">
        <w:rPr>
          <w:lang w:bidi="ar-SA"/>
        </w:rPr>
        <w:sym w:font="AGA Arabesque" w:char="F072"/>
      </w:r>
      <w:r w:rsidRPr="00636EA8">
        <w:rPr>
          <w:rtl/>
          <w:lang w:bidi="ar-SA"/>
        </w:rPr>
        <w:t xml:space="preserve"> در سخنرانی‌هایی که درباره‌ی حرمت‌شکنی نسبت به دین ایراد می‌کرد، خشمگین می‌شد؛ همان‌گونه که جابر</w:t>
      </w:r>
      <w:r w:rsidRPr="00636EA8">
        <w:rPr>
          <w:lang w:bidi="ar-SA"/>
        </w:rPr>
        <w:sym w:font="AGA Arabesque" w:char="F074"/>
      </w:r>
      <w:r w:rsidRPr="00636EA8">
        <w:rPr>
          <w:rtl/>
          <w:lang w:bidi="ar-SA"/>
        </w:rPr>
        <w:t xml:space="preserve"> می‌گوید: </w:t>
      </w:r>
      <w:r w:rsidR="00B364B5" w:rsidRPr="00636EA8">
        <w:rPr>
          <w:rtl/>
          <w:lang w:bidi="ar-SA"/>
        </w:rPr>
        <w:t>هنگامی که رسول‌الله</w:t>
      </w:r>
      <w:r w:rsidR="00B364B5" w:rsidRPr="00636EA8">
        <w:rPr>
          <w:lang w:bidi="ar-SA"/>
        </w:rPr>
        <w:sym w:font="AGA Arabesque" w:char="F072"/>
      </w:r>
      <w:r w:rsidR="00B364B5" w:rsidRPr="00636EA8">
        <w:rPr>
          <w:rtl/>
          <w:lang w:bidi="ar-SA"/>
        </w:rPr>
        <w:t xml:space="preserve"> سخنرانی می‌کرد، چشمانس سرخ و صدایش، بلند می‌شد و خشمش شدید می‌گشت؛ مانند شخصی که درباره‌ی نزدیک شدن لشکر دشمن هشدار می‌دهد و می‌گوید: صبح و شام به شما حمله خواهند کرد.</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562"/>
      </w:r>
      <w:r w:rsidR="00C8054F" w:rsidRPr="00C8054F">
        <w:rPr>
          <w:rStyle w:val="FootnoteReference"/>
          <w:rFonts w:cs="B Lotus"/>
          <w:szCs w:val="28"/>
          <w:rtl/>
          <w:lang w:bidi="ar-SA"/>
        </w:rPr>
        <w:t>)</w:t>
      </w:r>
    </w:p>
    <w:p w:rsidR="002F51C0" w:rsidRPr="00636EA8" w:rsidRDefault="00F640E9" w:rsidP="00BB388D">
      <w:pPr>
        <w:rPr>
          <w:rtl/>
          <w:lang w:bidi="ar-SA"/>
        </w:rPr>
      </w:pPr>
      <w:r w:rsidRPr="00636EA8">
        <w:rPr>
          <w:rtl/>
          <w:lang w:bidi="ar-SA"/>
        </w:rPr>
        <w:t>سپس رسول‌الله</w:t>
      </w:r>
      <w:r w:rsidRPr="00636EA8">
        <w:rPr>
          <w:lang w:bidi="ar-SA"/>
        </w:rPr>
        <w:sym w:font="AGA Arabesque" w:char="F072"/>
      </w:r>
      <w:r w:rsidRPr="00636EA8">
        <w:rPr>
          <w:rtl/>
          <w:lang w:bidi="ar-SA"/>
        </w:rPr>
        <w:t xml:space="preserve"> فرمود: «</w:t>
      </w:r>
      <w:r w:rsidR="002F51C0" w:rsidRPr="00636EA8">
        <w:rPr>
          <w:rtl/>
          <w:lang w:bidi="ar-SA"/>
        </w:rPr>
        <w:t>لذا هرکس از شما پیش‌نمازِ مردم می‌شود، نماز را کوتاه بخواند</w:t>
      </w:r>
      <w:r w:rsidRPr="00636EA8">
        <w:rPr>
          <w:rtl/>
          <w:lang w:bidi="ar-SA"/>
        </w:rPr>
        <w:t>»</w:t>
      </w:r>
      <w:r w:rsidR="002F51C0" w:rsidRPr="00636EA8">
        <w:rPr>
          <w:rtl/>
          <w:lang w:bidi="ar-SA"/>
        </w:rPr>
        <w:t>؛</w:t>
      </w:r>
      <w:r w:rsidRPr="00636EA8">
        <w:rPr>
          <w:rtl/>
          <w:lang w:bidi="ar-SA"/>
        </w:rPr>
        <w:t xml:space="preserve"> یعنی مطابق سنت. «</w:t>
      </w:r>
      <w:r w:rsidR="002F51C0" w:rsidRPr="00636EA8">
        <w:rPr>
          <w:rtl/>
          <w:lang w:bidi="ar-SA"/>
        </w:rPr>
        <w:t>زیرا در میان نمازگزاران، افرادِ سال‌خورده، خردسال و کسانی هستند که کارِ فوری دارند».</w:t>
      </w:r>
      <w:r w:rsidRPr="00636EA8">
        <w:rPr>
          <w:rtl/>
          <w:lang w:bidi="ar-SA"/>
        </w:rPr>
        <w:t xml:space="preserve"> مثلاً در میان نمازگزاران کسی هست که با کسی دیگر </w:t>
      </w:r>
      <w:r w:rsidR="003F7A3F" w:rsidRPr="00636EA8">
        <w:rPr>
          <w:rtl/>
          <w:lang w:bidi="ar-SA"/>
        </w:rPr>
        <w:t>قرار دارد که نزدش برود یا منتظرش باشد. لذا برای امام جماعت جایز نیست که نماز را بیش از حدّ سنت، طول دهد. ائمه‌ی جماعات در این‌باره سه دسته‌اند:</w:t>
      </w:r>
    </w:p>
    <w:p w:rsidR="003F7A3F" w:rsidRPr="00636EA8" w:rsidRDefault="003F7A3F" w:rsidP="00BB388D">
      <w:pPr>
        <w:rPr>
          <w:rtl/>
          <w:lang w:bidi="ar-SA"/>
        </w:rPr>
      </w:pPr>
      <w:r w:rsidRPr="00636EA8">
        <w:rPr>
          <w:rtl/>
          <w:lang w:bidi="ar-SA"/>
        </w:rPr>
        <w:t xml:space="preserve">برخی از </w:t>
      </w:r>
      <w:r w:rsidR="002D4512" w:rsidRPr="00636EA8">
        <w:rPr>
          <w:rtl/>
          <w:lang w:bidi="ar-SA"/>
        </w:rPr>
        <w:t>ائمه‌ی جماعات</w:t>
      </w:r>
      <w:r w:rsidRPr="00636EA8">
        <w:rPr>
          <w:rtl/>
          <w:lang w:bidi="ar-SA"/>
        </w:rPr>
        <w:t xml:space="preserve"> نماز را به‌قدری کوتاه یا به‌سرعت می‌خوانند که مقتدی‌ها فرصت نمی‌یابند سنت‌های نماز را انجام دهند. این دسته از ائمه، خطاکار و بلکه گنه</w:t>
      </w:r>
      <w:r w:rsidR="000A34F0" w:rsidRPr="00636EA8">
        <w:rPr>
          <w:rFonts w:cs="Times New Roman"/>
          <w:cs/>
          <w:lang w:bidi="ar-SA"/>
        </w:rPr>
        <w:t>‎</w:t>
      </w:r>
      <w:r w:rsidRPr="00636EA8">
        <w:rPr>
          <w:rtl/>
          <w:lang w:bidi="ar-SA"/>
        </w:rPr>
        <w:t>کارند و امانتی را که بر عهده دارند، درست انجام نمی‌دهند.</w:t>
      </w:r>
    </w:p>
    <w:p w:rsidR="003F7A3F" w:rsidRPr="00636EA8" w:rsidRDefault="00416742" w:rsidP="00BB388D">
      <w:pPr>
        <w:rPr>
          <w:rtl/>
          <w:lang w:bidi="ar-SA"/>
        </w:rPr>
      </w:pPr>
      <w:r w:rsidRPr="00636EA8">
        <w:rPr>
          <w:rtl/>
          <w:lang w:bidi="ar-SA"/>
        </w:rPr>
        <w:t>عده‌ای دیگر نماز را طولانی می‌خوانند؛ به‌گونه‌ای که گویا تنها نماز می</w:t>
      </w:r>
      <w:r w:rsidR="00465169" w:rsidRPr="00636EA8">
        <w:rPr>
          <w:rtl/>
          <w:lang w:bidi="ar-SA"/>
        </w:rPr>
        <w:t>‌گزارند.</w:t>
      </w:r>
      <w:r w:rsidRPr="00636EA8">
        <w:rPr>
          <w:rtl/>
          <w:lang w:bidi="ar-SA"/>
        </w:rPr>
        <w:t xml:space="preserve"> یعنی قیام و قرائت، رکوع، سجده، قیامِ پس از رکوع و نشستن در میان دو سجده را طول می‌دهند. این‌ها نیز بر خطا هستند.</w:t>
      </w:r>
    </w:p>
    <w:p w:rsidR="00416742" w:rsidRPr="00636EA8" w:rsidRDefault="00416742" w:rsidP="00BB388D">
      <w:pPr>
        <w:rPr>
          <w:rtl/>
          <w:lang w:bidi="ar-SA"/>
        </w:rPr>
      </w:pPr>
      <w:r w:rsidRPr="00636EA8">
        <w:rPr>
          <w:rtl/>
          <w:lang w:bidi="ar-SA"/>
        </w:rPr>
        <w:t>و گروه سوم، پیش‌نمازانی هستند که مانند پیامبر</w:t>
      </w:r>
      <w:r w:rsidRPr="00636EA8">
        <w:rPr>
          <w:lang w:bidi="ar-SA"/>
        </w:rPr>
        <w:sym w:font="AGA Arabesque" w:char="F072"/>
      </w:r>
      <w:r w:rsidRPr="00636EA8">
        <w:rPr>
          <w:rtl/>
          <w:lang w:bidi="ar-SA"/>
        </w:rPr>
        <w:t xml:space="preserve"> امامت می‌دهند؛ این‌ها بهترین ائمه به‌شمار می‌آیند و امانتی را که بر عهده دارند، به</w:t>
      </w:r>
      <w:r w:rsidR="00EB23D0" w:rsidRPr="00636EA8">
        <w:rPr>
          <w:rtl/>
          <w:lang w:bidi="ar-SA"/>
        </w:rPr>
        <w:t>‌</w:t>
      </w:r>
      <w:r w:rsidRPr="00636EA8">
        <w:rPr>
          <w:rtl/>
          <w:lang w:bidi="ar-SA"/>
        </w:rPr>
        <w:t>خوبی ادا می‌کنند.</w:t>
      </w:r>
    </w:p>
    <w:p w:rsidR="00A66994" w:rsidRPr="00636EA8" w:rsidRDefault="00BE390C" w:rsidP="00E856DA">
      <w:pPr>
        <w:ind w:firstLine="0"/>
        <w:jc w:val="center"/>
        <w:rPr>
          <w:rtl/>
          <w:lang w:bidi="ar-SA"/>
        </w:rPr>
      </w:pPr>
      <w:r w:rsidRPr="00636EA8">
        <w:rPr>
          <w:rtl/>
          <w:lang w:bidi="ar-SA"/>
        </w:rPr>
        <w:t>***</w:t>
      </w:r>
    </w:p>
    <w:p w:rsidR="00BE390C" w:rsidRPr="00636EA8" w:rsidRDefault="00BE390C" w:rsidP="00BC463E">
      <w:pPr>
        <w:autoSpaceDE w:val="0"/>
        <w:autoSpaceDN w:val="0"/>
        <w:adjustRightInd w:val="0"/>
        <w:spacing w:before="180" w:line="228" w:lineRule="auto"/>
        <w:rPr>
          <w:rFonts w:ascii="Traditional Arabic"/>
          <w:rtl/>
          <w:lang w:bidi="ar-SA"/>
        </w:rPr>
      </w:pPr>
      <w:r w:rsidRPr="00636EA8">
        <w:rPr>
          <w:rStyle w:val="Char4"/>
          <w:rtl/>
          <w:lang w:bidi="ar-SA"/>
        </w:rPr>
        <w:t>655- وعن عائشة رضي ال</w:t>
      </w:r>
      <w:r w:rsidR="00F957F8">
        <w:rPr>
          <w:rStyle w:val="Char4"/>
          <w:rtl/>
          <w:lang w:bidi="ar-SA"/>
        </w:rPr>
        <w:t>لَّه عنها قالت: قدِمَ رسولُ الل</w:t>
      </w:r>
      <w:r w:rsidRPr="00636EA8">
        <w:rPr>
          <w:rStyle w:val="Char4"/>
          <w:rtl/>
          <w:lang w:bidi="ar-SA"/>
        </w:rPr>
        <w:t>ه</w:t>
      </w:r>
      <w:r w:rsidR="00F957F8">
        <w:rPr>
          <w:rStyle w:val="Char4"/>
          <w:rFonts w:hint="cs"/>
          <w:rtl/>
          <w:lang w:bidi="ar-SA"/>
        </w:rPr>
        <w:t>ِ</w:t>
      </w:r>
      <w:r w:rsidRPr="00636EA8">
        <w:rPr>
          <w:rStyle w:val="Char4"/>
          <w:b w:val="0"/>
          <w:bCs w:val="0"/>
          <w:rtl/>
          <w:lang w:bidi="ar-SA"/>
        </w:rPr>
        <w:sym w:font="AGA Arabesque" w:char="F072"/>
      </w:r>
      <w:r w:rsidRPr="00636EA8">
        <w:rPr>
          <w:rStyle w:val="Char4"/>
          <w:rtl/>
          <w:lang w:bidi="ar-SA"/>
        </w:rPr>
        <w:t xml:space="preserve"> مِنْ سَفَرٍ، وقَد سَتَرْتُ سَهْوةً لِي بقِرامٍ فَيهِ تَمَاثيل، فَلمَّا رآهُ رسول اللَّه</w:t>
      </w:r>
      <w:r w:rsidRPr="00636EA8">
        <w:rPr>
          <w:rStyle w:val="Char4"/>
          <w:b w:val="0"/>
          <w:bCs w:val="0"/>
          <w:rtl/>
          <w:lang w:bidi="ar-SA"/>
        </w:rPr>
        <w:sym w:font="AGA Arabesque" w:char="F072"/>
      </w:r>
      <w:r w:rsidRPr="00636EA8">
        <w:rPr>
          <w:rStyle w:val="Char4"/>
          <w:rtl/>
          <w:lang w:bidi="ar-SA"/>
        </w:rPr>
        <w:t xml:space="preserve"> هتكَهُ وتَلَوَّنَ وجهُهُ وقال: «يَا عائِشَةُ! أَشَدُّ النَّاسِ عَذَابًا عِند اللَّهِ يوم القيامةِ الَّذينَ يُضاهُونَ بِخَلقِ اللَّهِ».</w:t>
      </w:r>
      <w:r w:rsidRPr="00636EA8">
        <w:rPr>
          <w:rFonts w:ascii="Traditional Arabic"/>
          <w:rtl/>
          <w:lang w:bidi="ar-SA"/>
        </w:rPr>
        <w:t xml:space="preserve"> [متفق عليه]</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563"/>
      </w:r>
      <w:r w:rsidR="00C8054F" w:rsidRPr="00C8054F">
        <w:rPr>
          <w:rStyle w:val="FootnoteReference"/>
          <w:rFonts w:cs="B Lotus"/>
          <w:szCs w:val="28"/>
          <w:rtl/>
          <w:lang w:bidi="ar-SA"/>
        </w:rPr>
        <w:t>)</w:t>
      </w:r>
    </w:p>
    <w:p w:rsidR="00BE390C" w:rsidRPr="00636EA8" w:rsidRDefault="00735246" w:rsidP="00BB388D">
      <w:pPr>
        <w:rPr>
          <w:rtl/>
          <w:lang w:bidi="ar-SA"/>
        </w:rPr>
      </w:pPr>
      <w:r w:rsidRPr="00636EA8">
        <w:rPr>
          <w:b/>
          <w:bCs/>
          <w:rtl/>
          <w:lang w:bidi="ar-SA"/>
        </w:rPr>
        <w:t>ترجمه:</w:t>
      </w:r>
      <w:r w:rsidRPr="00636EA8">
        <w:rPr>
          <w:rtl/>
          <w:lang w:bidi="ar-SA"/>
        </w:rPr>
        <w:t xml:space="preserve"> </w:t>
      </w:r>
      <w:r w:rsidR="00A9463D" w:rsidRPr="00636EA8">
        <w:rPr>
          <w:rtl/>
          <w:lang w:bidi="ar-SA"/>
        </w:rPr>
        <w:t>عایشه</w:t>
      </w:r>
      <w:r w:rsidR="00A9463D" w:rsidRPr="00636EA8">
        <w:rPr>
          <w:rFonts w:cs="(M. Aiyada Ayoub ALKobaisi)"/>
          <w:rtl/>
          <w:lang w:bidi="ar-SA"/>
        </w:rPr>
        <w:t>&amp;</w:t>
      </w:r>
      <w:r w:rsidR="00A9463D" w:rsidRPr="00636EA8">
        <w:rPr>
          <w:rtl/>
          <w:lang w:bidi="ar-SA"/>
        </w:rPr>
        <w:t xml:space="preserve"> می‌گوید: </w:t>
      </w:r>
      <w:r w:rsidRPr="00636EA8">
        <w:rPr>
          <w:rtl/>
          <w:lang w:bidi="ar-SA"/>
        </w:rPr>
        <w:t>رسول‌الله</w:t>
      </w:r>
      <w:r w:rsidRPr="00636EA8">
        <w:rPr>
          <w:lang w:bidi="ar-SA"/>
        </w:rPr>
        <w:sym w:font="AGA Arabesque" w:char="F072"/>
      </w:r>
      <w:r w:rsidRPr="00636EA8">
        <w:rPr>
          <w:rtl/>
          <w:lang w:bidi="ar-SA"/>
        </w:rPr>
        <w:t xml:space="preserve"> از سفری برگشت و من، تاقچه‌ی خانه‌ام را با پرده‌ای که تصاویری در آن بود، پوشانده بودم. رسول‌الله</w:t>
      </w:r>
      <w:r w:rsidRPr="00636EA8">
        <w:rPr>
          <w:lang w:bidi="ar-SA"/>
        </w:rPr>
        <w:sym w:font="AGA Arabesque" w:char="F072"/>
      </w:r>
      <w:r w:rsidRPr="00636EA8">
        <w:rPr>
          <w:rtl/>
          <w:lang w:bidi="ar-SA"/>
        </w:rPr>
        <w:t xml:space="preserve"> وقتی آن را دید، </w:t>
      </w:r>
      <w:r w:rsidR="000152C7" w:rsidRPr="00636EA8">
        <w:rPr>
          <w:rtl/>
          <w:lang w:bidi="ar-SA"/>
        </w:rPr>
        <w:t xml:space="preserve">آن را پاره کرد، </w:t>
      </w:r>
      <w:r w:rsidRPr="00636EA8">
        <w:rPr>
          <w:rtl/>
          <w:lang w:bidi="ar-SA"/>
        </w:rPr>
        <w:t>رنگ چهره</w:t>
      </w:r>
      <w:r w:rsidR="000152C7" w:rsidRPr="00636EA8">
        <w:rPr>
          <w:rtl/>
          <w:lang w:bidi="ar-SA"/>
        </w:rPr>
        <w:t>‌اش عوض شد و</w:t>
      </w:r>
      <w:r w:rsidRPr="00636EA8">
        <w:rPr>
          <w:rtl/>
          <w:lang w:bidi="ar-SA"/>
        </w:rPr>
        <w:t xml:space="preserve"> فرمود: «ای عایشه! سخت‌ترین عذاب </w:t>
      </w:r>
      <w:r w:rsidR="000E3A82" w:rsidRPr="00636EA8">
        <w:rPr>
          <w:rtl/>
          <w:lang w:bidi="ar-SA"/>
        </w:rPr>
        <w:t>روز قیامت را</w:t>
      </w:r>
      <w:r w:rsidRPr="00636EA8">
        <w:rPr>
          <w:rtl/>
          <w:lang w:bidi="ar-SA"/>
        </w:rPr>
        <w:t xml:space="preserve"> کسانی</w:t>
      </w:r>
      <w:r w:rsidR="000E3A82" w:rsidRPr="00636EA8">
        <w:rPr>
          <w:rtl/>
          <w:lang w:bidi="ar-SA"/>
        </w:rPr>
        <w:t xml:space="preserve"> نزد الله دارند که به آفرینش الله تشبه می‌جویند».</w:t>
      </w:r>
    </w:p>
    <w:p w:rsidR="002B183B" w:rsidRPr="00636EA8" w:rsidRDefault="000E3A82"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 xml:space="preserve">656- </w:t>
      </w:r>
      <w:r w:rsidR="002B183B" w:rsidRPr="00636EA8">
        <w:rPr>
          <w:rStyle w:val="Char4"/>
          <w:rtl/>
          <w:lang w:bidi="ar-SA"/>
        </w:rPr>
        <w:t>وعنها أَنَّ قريشًا أَهَمَّهُم شَأْنُ المرأةِ المَخزُومِية التي سَرقَت فقالوا: مَن يُكلِّمُ فيها رسولَ اللَّه</w:t>
      </w:r>
      <w:r w:rsidR="002B183B" w:rsidRPr="00636EA8">
        <w:rPr>
          <w:rStyle w:val="Char4"/>
          <w:b w:val="0"/>
          <w:bCs w:val="0"/>
          <w:rtl/>
          <w:lang w:bidi="ar-SA"/>
        </w:rPr>
        <w:sym w:font="AGA Arabesque" w:char="F072"/>
      </w:r>
      <w:r w:rsidR="002B183B" w:rsidRPr="00636EA8">
        <w:rPr>
          <w:rStyle w:val="Char4"/>
          <w:rtl/>
          <w:lang w:bidi="ar-SA"/>
        </w:rPr>
        <w:t>؟ فقالوا: مَن يجتَرِئُ عليهِ إلا أُسامةُ بنُ زيدٍ حِبُّ رسول اللَّه</w:t>
      </w:r>
      <w:r w:rsidR="002B183B" w:rsidRPr="00636EA8">
        <w:rPr>
          <w:rStyle w:val="Char4"/>
          <w:b w:val="0"/>
          <w:bCs w:val="0"/>
          <w:rtl/>
          <w:lang w:bidi="ar-SA"/>
        </w:rPr>
        <w:sym w:font="AGA Arabesque" w:char="F072"/>
      </w:r>
      <w:r w:rsidR="002B183B" w:rsidRPr="00636EA8">
        <w:rPr>
          <w:rStyle w:val="Char4"/>
          <w:rtl/>
          <w:lang w:bidi="ar-SA"/>
        </w:rPr>
        <w:t>؟ فَكَلًَّمَهُ أُسامةُ</w:t>
      </w:r>
      <w:r w:rsidR="002B183B" w:rsidRPr="00636EA8">
        <w:rPr>
          <w:rStyle w:val="Char4"/>
          <w:b w:val="0"/>
          <w:bCs w:val="0"/>
          <w:rtl/>
          <w:lang w:bidi="ar-SA"/>
        </w:rPr>
        <w:sym w:font="AGA Arabesque" w:char="F074"/>
      </w:r>
      <w:r w:rsidR="002B183B" w:rsidRPr="00636EA8">
        <w:rPr>
          <w:rStyle w:val="Char4"/>
          <w:rtl/>
          <w:lang w:bidi="ar-SA"/>
        </w:rPr>
        <w:t>؛ ف</w:t>
      </w:r>
      <w:r w:rsidR="001F272D">
        <w:rPr>
          <w:rStyle w:val="Char4"/>
          <w:rtl/>
          <w:lang w:bidi="ar-SA"/>
        </w:rPr>
        <w:t>قَالَ رَسُولُ اللهِ</w:t>
      </w:r>
      <w:r w:rsidR="002B183B" w:rsidRPr="00636EA8">
        <w:rPr>
          <w:rStyle w:val="Char4"/>
          <w:b w:val="0"/>
          <w:bCs w:val="0"/>
          <w:rtl/>
          <w:lang w:bidi="ar-SA"/>
        </w:rPr>
        <w:sym w:font="AGA Arabesque" w:char="F072"/>
      </w:r>
      <w:r w:rsidR="002B183B" w:rsidRPr="00636EA8">
        <w:rPr>
          <w:rStyle w:val="Char4"/>
          <w:rtl/>
          <w:lang w:bidi="ar-SA"/>
        </w:rPr>
        <w:t>: «أَتَشفَعُ في حدٍّ مِن حُدُودِ اللَّهِ تعالى؟» ثُمَّ قامَ فَاخْتَطَبَ ثُمَّ قال: «إنَّمَا أهْلَكَ من قَبلَكُم أنَّهُم كانُوا إذَا سرقَ فِيهِم الشَّريفُ تَركُوه، وإذا سرق فِيهم الضَّعِيفُ أَقامُوا عليهِ الحدَّ، وايْمُ اللَّه، لو أنَّ فاطمَة بنت محمدٍ سرقَتْ لقَطَعْتُ يَدهَا».</w:t>
      </w:r>
      <w:r w:rsidR="002B183B" w:rsidRPr="00636EA8">
        <w:rPr>
          <w:rFonts w:ascii="Traditional Arabic"/>
          <w:rtl/>
          <w:lang w:bidi="ar-SA"/>
        </w:rPr>
        <w:t xml:space="preserve"> [</w:t>
      </w:r>
      <w:r w:rsidR="002C7F89" w:rsidRPr="002C7F89">
        <w:rPr>
          <w:rFonts w:ascii="Traditional Arabic" w:cs="mylotus"/>
          <w:rtl/>
          <w:lang w:bidi="ar-SA"/>
        </w:rPr>
        <w:t>متفقٌ عليه</w:t>
      </w:r>
      <w:r w:rsidR="002B183B" w:rsidRPr="00636EA8">
        <w:rPr>
          <w:rFonts w:asci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564"/>
      </w:r>
      <w:r w:rsidR="00C8054F" w:rsidRPr="00C8054F">
        <w:rPr>
          <w:rStyle w:val="FootnoteReference"/>
          <w:rFonts w:cs="B Lotus"/>
          <w:szCs w:val="28"/>
          <w:rtl/>
          <w:lang w:bidi="ar-SA"/>
        </w:rPr>
        <w:t>)</w:t>
      </w:r>
    </w:p>
    <w:p w:rsidR="000E3A82" w:rsidRPr="00636EA8" w:rsidRDefault="001C5187" w:rsidP="00BB388D">
      <w:pPr>
        <w:rPr>
          <w:rtl/>
          <w:lang w:bidi="ar-SA"/>
        </w:rPr>
      </w:pPr>
      <w:r w:rsidRPr="00636EA8">
        <w:rPr>
          <w:b/>
          <w:bCs/>
          <w:rtl/>
          <w:lang w:bidi="ar-SA"/>
        </w:rPr>
        <w:t>ترجمه:</w:t>
      </w:r>
      <w:r w:rsidRPr="00636EA8">
        <w:rPr>
          <w:rtl/>
          <w:lang w:bidi="ar-SA"/>
        </w:rPr>
        <w:t xml:space="preserve"> عایشه</w:t>
      </w:r>
      <w:r w:rsidR="0046349E" w:rsidRPr="00636EA8">
        <w:rPr>
          <w:rFonts w:cs="(M. Aiyada Ayoub ALKobaisi)"/>
          <w:rtl/>
          <w:lang w:bidi="ar-SA"/>
        </w:rPr>
        <w:t>&amp;</w:t>
      </w:r>
      <w:r w:rsidRPr="00636EA8">
        <w:rPr>
          <w:rtl/>
          <w:lang w:bidi="ar-SA"/>
        </w:rPr>
        <w:t xml:space="preserve"> می‌گوید: ماجرای </w:t>
      </w:r>
      <w:r w:rsidRPr="00636EA8">
        <w:rPr>
          <w:rFonts w:hAnsi="AGA Arabesque"/>
          <w:rtl/>
          <w:lang w:bidi="ar-SA"/>
        </w:rPr>
        <w:t>زنی از «بنی‌مخزوم» که سرقت کرده بود، باعثِ نگرانی قریش شد؛</w:t>
      </w:r>
      <w:r w:rsidR="00BC358F" w:rsidRPr="00636EA8">
        <w:rPr>
          <w:rFonts w:hAnsi="AGA Arabesque"/>
          <w:rtl/>
          <w:lang w:bidi="ar-SA"/>
        </w:rPr>
        <w:t xml:space="preserve"> گفتند: چه کسی در این‌باره با رسول‌الله</w:t>
      </w:r>
      <w:r w:rsidR="00BC358F" w:rsidRPr="00636EA8">
        <w:rPr>
          <w:rFonts w:hAnsi="AGA Arabesque"/>
          <w:lang w:bidi="ar-SA"/>
        </w:rPr>
        <w:sym w:font="AGA Arabesque" w:char="F072"/>
      </w:r>
      <w:r w:rsidR="00BC358F" w:rsidRPr="00636EA8">
        <w:rPr>
          <w:rFonts w:hAnsi="AGA Arabesque"/>
          <w:rtl/>
          <w:lang w:bidi="ar-SA"/>
        </w:rPr>
        <w:t xml:space="preserve"> صحبت کند؟ و بدین نتیجه رسیدند که کسی جز اسامه بن زید</w:t>
      </w:r>
      <w:r w:rsidR="0046349E" w:rsidRPr="00636EA8">
        <w:rPr>
          <w:rFonts w:hAnsi="AGA Arabesque" w:cs="(M. Aiyada Ayoub ALKobaisi)"/>
          <w:rtl/>
          <w:lang w:bidi="ar-SA"/>
        </w:rPr>
        <w:t>$</w:t>
      </w:r>
      <w:r w:rsidR="00BC358F" w:rsidRPr="00636EA8">
        <w:rPr>
          <w:rFonts w:hAnsi="AGA Arabesque"/>
          <w:rtl/>
          <w:lang w:bidi="ar-SA"/>
        </w:rPr>
        <w:t xml:space="preserve"> که محبوبِ پیامبر</w:t>
      </w:r>
      <w:r w:rsidR="00BC358F" w:rsidRPr="00636EA8">
        <w:rPr>
          <w:rFonts w:hAnsi="AGA Arabesque"/>
          <w:lang w:bidi="ar-SA"/>
        </w:rPr>
        <w:sym w:font="AGA Arabesque" w:char="F072"/>
      </w:r>
      <w:r w:rsidR="00BC358F" w:rsidRPr="00636EA8">
        <w:rPr>
          <w:rFonts w:hAnsi="AGA Arabesque"/>
          <w:rtl/>
          <w:lang w:bidi="ar-SA"/>
        </w:rPr>
        <w:t xml:space="preserve"> است، جرأت میانجی‌گری و شفاعت ندارد. لذا اسامه</w:t>
      </w:r>
      <w:r w:rsidR="00BC358F" w:rsidRPr="00636EA8">
        <w:rPr>
          <w:rFonts w:hAnsi="AGA Arabesque"/>
          <w:lang w:bidi="ar-SA"/>
        </w:rPr>
        <w:sym w:font="AGA Arabesque" w:char="F074"/>
      </w:r>
      <w:r w:rsidR="00BC358F" w:rsidRPr="00636EA8">
        <w:rPr>
          <w:rFonts w:hAnsi="AGA Arabesque"/>
          <w:rtl/>
          <w:lang w:bidi="ar-SA"/>
        </w:rPr>
        <w:t xml:space="preserve"> با پیامبر</w:t>
      </w:r>
      <w:r w:rsidR="00BC358F" w:rsidRPr="00636EA8">
        <w:rPr>
          <w:rFonts w:hAnsi="AGA Arabesque"/>
          <w:lang w:bidi="ar-SA"/>
        </w:rPr>
        <w:sym w:font="AGA Arabesque" w:char="F072"/>
      </w:r>
      <w:r w:rsidR="00BC358F" w:rsidRPr="00636EA8">
        <w:rPr>
          <w:rFonts w:hAnsi="AGA Arabesque"/>
          <w:rtl/>
          <w:lang w:bidi="ar-SA"/>
        </w:rPr>
        <w:t xml:space="preserve"> صحبت کرد</w:t>
      </w:r>
      <w:r w:rsidR="00027290" w:rsidRPr="00636EA8">
        <w:rPr>
          <w:rFonts w:hAnsi="AGA Arabesque"/>
          <w:rtl/>
          <w:lang w:bidi="ar-SA"/>
        </w:rPr>
        <w:t xml:space="preserve">- و </w:t>
      </w:r>
      <w:r w:rsidRPr="00636EA8">
        <w:rPr>
          <w:rFonts w:hAnsi="AGA Arabesque"/>
          <w:rtl/>
          <w:lang w:bidi="ar-SA"/>
        </w:rPr>
        <w:t xml:space="preserve">از ایشان درخواست نمود که </w:t>
      </w:r>
      <w:r w:rsidR="00BC358F" w:rsidRPr="00636EA8">
        <w:rPr>
          <w:rFonts w:hAnsi="AGA Arabesque"/>
          <w:rtl/>
          <w:lang w:bidi="ar-SA"/>
        </w:rPr>
        <w:t xml:space="preserve">دستِ این زن را قطع نکنند.- </w:t>
      </w:r>
      <w:r w:rsidRPr="00636EA8">
        <w:rPr>
          <w:rFonts w:hAnsi="AGA Arabesque"/>
          <w:rtl/>
          <w:lang w:bidi="ar-SA"/>
        </w:rPr>
        <w:t>رسول‌الله</w:t>
      </w:r>
      <w:r w:rsidRPr="00636EA8">
        <w:rPr>
          <w:rFonts w:hAnsi="AGA Arabesque"/>
          <w:lang w:bidi="ar-SA"/>
        </w:rPr>
        <w:sym w:font="AGA Arabesque" w:char="F072"/>
      </w:r>
      <w:r w:rsidRPr="00636EA8">
        <w:rPr>
          <w:rFonts w:hAnsi="AGA Arabesque"/>
          <w:rtl/>
          <w:lang w:bidi="ar-SA"/>
        </w:rPr>
        <w:t xml:space="preserve"> فرمود: «آیا درباره‌ی حکم و قانون خدا، سفارش می‌کنی؟» آن‌گاه برخاست و سخنر‌انی نمود</w:t>
      </w:r>
      <w:r w:rsidR="00BC358F" w:rsidRPr="00636EA8">
        <w:rPr>
          <w:rFonts w:hAnsi="AGA Arabesque"/>
          <w:rtl/>
          <w:lang w:bidi="ar-SA"/>
        </w:rPr>
        <w:t>؛</w:t>
      </w:r>
      <w:r w:rsidRPr="00636EA8">
        <w:rPr>
          <w:rFonts w:hAnsi="AGA Arabesque"/>
          <w:rtl/>
          <w:lang w:bidi="ar-SA"/>
        </w:rPr>
        <w:t xml:space="preserve"> فرمود: «امت‌های پیش از شما (بنی‌اسرائیل)، از آن جهت به هلاکت رسیدند که وقتی فردِ مشهور و نام‌داری در میان آن‌ها دزدی می‌کرد، او را ر</w:t>
      </w:r>
      <w:r w:rsidR="00BC358F" w:rsidRPr="00636EA8">
        <w:rPr>
          <w:rFonts w:hAnsi="AGA Arabesque"/>
          <w:rtl/>
          <w:lang w:bidi="ar-SA"/>
        </w:rPr>
        <w:t>ها می‌کردند و هرگاه، فردِ ضعیفی</w:t>
      </w:r>
      <w:r w:rsidRPr="00636EA8">
        <w:rPr>
          <w:rFonts w:hAnsi="AGA Arabesque"/>
          <w:rtl/>
          <w:lang w:bidi="ar-SA"/>
        </w:rPr>
        <w:t xml:space="preserve"> مرتکب سرقت می‌شد، </w:t>
      </w:r>
      <w:r w:rsidR="00BC358F" w:rsidRPr="00636EA8">
        <w:rPr>
          <w:rFonts w:hAnsi="AGA Arabesque"/>
          <w:rtl/>
          <w:lang w:bidi="ar-SA"/>
        </w:rPr>
        <w:t>حد را بر او جاری می‌نمودند</w:t>
      </w:r>
      <w:r w:rsidRPr="00636EA8">
        <w:rPr>
          <w:rFonts w:hAnsi="AGA Arabesque"/>
          <w:rtl/>
          <w:lang w:bidi="ar-SA"/>
        </w:rPr>
        <w:t xml:space="preserve">. </w:t>
      </w:r>
      <w:r w:rsidR="00BC358F" w:rsidRPr="00636EA8">
        <w:rPr>
          <w:rFonts w:hAnsi="AGA Arabesque"/>
          <w:rtl/>
          <w:lang w:bidi="ar-SA"/>
        </w:rPr>
        <w:t>به الله سوگند، اگر دخترم</w:t>
      </w:r>
      <w:r w:rsidRPr="00636EA8">
        <w:rPr>
          <w:rFonts w:hAnsi="AGA Arabesque"/>
          <w:rtl/>
          <w:lang w:bidi="ar-SA"/>
        </w:rPr>
        <w:t xml:space="preserve"> فاطمه دزدی کند، دستش را حتماً قطع می‌کنم».</w:t>
      </w:r>
    </w:p>
    <w:p w:rsidR="000E3A82" w:rsidRPr="00636EA8" w:rsidRDefault="00ED700A" w:rsidP="00FC0354">
      <w:pPr>
        <w:spacing w:line="240" w:lineRule="auto"/>
        <w:ind w:firstLine="0"/>
        <w:jc w:val="center"/>
        <w:rPr>
          <w:b/>
          <w:bCs/>
          <w:sz w:val="32"/>
          <w:szCs w:val="32"/>
          <w:rtl/>
          <w:lang w:bidi="ar-SA"/>
        </w:rPr>
      </w:pPr>
      <w:r w:rsidRPr="00636EA8">
        <w:rPr>
          <w:b/>
          <w:bCs/>
          <w:sz w:val="32"/>
          <w:szCs w:val="32"/>
          <w:rtl/>
          <w:lang w:bidi="ar-SA"/>
        </w:rPr>
        <w:t>شرح</w:t>
      </w:r>
    </w:p>
    <w:p w:rsidR="00ED00F7" w:rsidRDefault="00ED700A" w:rsidP="00BB388D">
      <w:pPr>
        <w:rPr>
          <w:rtl/>
          <w:lang w:bidi="ar-SA"/>
        </w:rPr>
      </w:pPr>
      <w:r w:rsidRPr="00636EA8">
        <w:rPr>
          <w:rtl/>
          <w:lang w:bidi="ar-SA"/>
        </w:rPr>
        <w:t>مؤلف</w:t>
      </w:r>
      <w:r w:rsidR="00D177B8" w:rsidRPr="00636EA8">
        <w:rPr>
          <w:rFonts w:cs="CTraditional Arabic"/>
          <w:rtl/>
          <w:lang w:bidi="ar-SA"/>
        </w:rPr>
        <w:t>/</w:t>
      </w:r>
      <w:r w:rsidR="00D177B8" w:rsidRPr="00636EA8">
        <w:rPr>
          <w:rtl/>
          <w:lang w:bidi="ar-SA"/>
        </w:rPr>
        <w:t xml:space="preserve"> </w:t>
      </w:r>
      <w:r w:rsidRPr="00636EA8">
        <w:rPr>
          <w:rtl/>
          <w:lang w:bidi="ar-SA"/>
        </w:rPr>
        <w:t>دو حدیث از عایشه</w:t>
      </w:r>
      <w:r w:rsidR="0046349E" w:rsidRPr="00636EA8">
        <w:rPr>
          <w:rFonts w:cs="(M. Aiyada Ayoub ALKobaisi)"/>
          <w:rtl/>
          <w:lang w:bidi="ar-SA"/>
        </w:rPr>
        <w:t>&amp;</w:t>
      </w:r>
      <w:r w:rsidRPr="00636EA8">
        <w:rPr>
          <w:rtl/>
          <w:lang w:bidi="ar-SA"/>
        </w:rPr>
        <w:t xml:space="preserve"> ذکر کرده است. و اما حدیث نخست؛ عایشه</w:t>
      </w:r>
      <w:r w:rsidR="0046349E" w:rsidRPr="00636EA8">
        <w:rPr>
          <w:rFonts w:cs="(M. Aiyada Ayoub ALKobaisi)"/>
          <w:rtl/>
          <w:lang w:bidi="ar-SA"/>
        </w:rPr>
        <w:t>&amp;</w:t>
      </w:r>
      <w:r w:rsidRPr="00636EA8">
        <w:rPr>
          <w:rtl/>
          <w:lang w:bidi="ar-SA"/>
        </w:rPr>
        <w:t xml:space="preserve"> می‌گوید: رسول‌الله</w:t>
      </w:r>
      <w:r w:rsidRPr="00636EA8">
        <w:rPr>
          <w:lang w:bidi="ar-SA"/>
        </w:rPr>
        <w:sym w:font="AGA Arabesque" w:char="F072"/>
      </w:r>
      <w:r w:rsidRPr="00636EA8">
        <w:rPr>
          <w:rtl/>
          <w:lang w:bidi="ar-SA"/>
        </w:rPr>
        <w:t xml:space="preserve"> از سفری برگشت و من، تاقچه‌ی خانه‌ام را با پرده‌ای که تصاویری در آن بود، پوشانده بودم. رسول‌الله</w:t>
      </w:r>
      <w:r w:rsidRPr="00636EA8">
        <w:rPr>
          <w:lang w:bidi="ar-SA"/>
        </w:rPr>
        <w:sym w:font="AGA Arabesque" w:char="F072"/>
      </w:r>
      <w:r w:rsidRPr="00636EA8">
        <w:rPr>
          <w:rtl/>
          <w:lang w:bidi="ar-SA"/>
        </w:rPr>
        <w:t xml:space="preserve"> وقتی آن را دید، رنگ چهره</w:t>
      </w:r>
      <w:r w:rsidR="000152C7" w:rsidRPr="00636EA8">
        <w:rPr>
          <w:rtl/>
          <w:lang w:bidi="ar-SA"/>
        </w:rPr>
        <w:t>‌اش عوض شد، آن را پاره کرد</w:t>
      </w:r>
      <w:r w:rsidRPr="00636EA8">
        <w:rPr>
          <w:rtl/>
          <w:lang w:bidi="ar-SA"/>
        </w:rPr>
        <w:t xml:space="preserve"> و فرمود: «ای عایشه! سخت‌ترین عذاب روز قیامت را کسانی نزد الله دارند که به آفرینش الله تشبه می‌جویند». یعنی الله متعال</w:t>
      </w:r>
      <w:r w:rsidR="000E341A" w:rsidRPr="00636EA8">
        <w:rPr>
          <w:rtl/>
          <w:lang w:bidi="ar-SA"/>
        </w:rPr>
        <w:t xml:space="preserve"> به</w:t>
      </w:r>
      <w:r w:rsidRPr="00636EA8">
        <w:rPr>
          <w:rtl/>
          <w:lang w:bidi="ar-SA"/>
        </w:rPr>
        <w:t xml:space="preserve"> تصویرگران، چه آنان‌که مجسمه می‌سازند و چه آنان‌که </w:t>
      </w:r>
      <w:r w:rsidR="000E341A" w:rsidRPr="00636EA8">
        <w:rPr>
          <w:rtl/>
          <w:lang w:bidi="ar-SA"/>
        </w:rPr>
        <w:t>جان‌داران را ترسیم می‌کنند، عذابِ سختی می‌رساند</w:t>
      </w:r>
      <w:r w:rsidR="00E74B57" w:rsidRPr="00636EA8">
        <w:rPr>
          <w:rtl/>
          <w:lang w:bidi="ar-SA"/>
        </w:rPr>
        <w:t>؛ زیرا در حقیقت در آفرینش و تصویرگری پروردگار به مخالفت با او برمی‌خیزند.</w:t>
      </w:r>
      <w:r w:rsidR="007040B7" w:rsidRPr="00636EA8">
        <w:rPr>
          <w:rtl/>
          <w:lang w:bidi="ar-SA"/>
        </w:rPr>
        <w:t xml:space="preserve"> در گذشته ساختن تصاویر با دست انجام می‌شد؛ زیرا دستگاه‌ها، امکانات و وسایل امروزی وجود نداشت که بدون دخالتِ دست، تصویرگری کنند. بلکه تصاویر را با دست خود، رسم یا ح</w:t>
      </w:r>
      <w:r w:rsidR="00AE68A2" w:rsidRPr="00636EA8">
        <w:rPr>
          <w:rtl/>
          <w:lang w:bidi="ar-SA"/>
        </w:rPr>
        <w:t>َ</w:t>
      </w:r>
      <w:r w:rsidR="007040B7" w:rsidRPr="00636EA8">
        <w:rPr>
          <w:rtl/>
          <w:lang w:bidi="ar-SA"/>
        </w:rPr>
        <w:t xml:space="preserve">ک می‌کردند تا بینندگان به مهارت آن‌ها گواهی دهند؛ به‌گونه‌ای که بینندگان می‌گفتند: چه </w:t>
      </w:r>
      <w:r w:rsidR="00AE68A2" w:rsidRPr="00636EA8">
        <w:rPr>
          <w:rtl/>
          <w:lang w:bidi="ar-SA"/>
        </w:rPr>
        <w:t>نقاش</w:t>
      </w:r>
      <w:r w:rsidR="0046349E" w:rsidRPr="00636EA8">
        <w:rPr>
          <w:rtl/>
          <w:lang w:bidi="ar-SA"/>
        </w:rPr>
        <w:t xml:space="preserve"> یا چه مجسمه‌سازِ ماهری‌</w:t>
      </w:r>
      <w:r w:rsidR="007040B7" w:rsidRPr="00636EA8">
        <w:rPr>
          <w:rtl/>
          <w:lang w:bidi="ar-SA"/>
        </w:rPr>
        <w:t>ست! چه‌قدر ا</w:t>
      </w:r>
      <w:r w:rsidR="0046349E" w:rsidRPr="00636EA8">
        <w:rPr>
          <w:rtl/>
          <w:lang w:bidi="ar-SA"/>
        </w:rPr>
        <w:t>ثرش طبیعی به‌نظر می‌رسد! یا چه‌ق</w:t>
      </w:r>
      <w:r w:rsidR="007040B7" w:rsidRPr="00636EA8">
        <w:rPr>
          <w:rtl/>
          <w:lang w:bidi="ar-SA"/>
        </w:rPr>
        <w:t>در اثرش به آفرینش خداوند شباهت دارد! و بدین‌سان در پیِ این بودند که در صورت‌گری</w:t>
      </w:r>
      <w:r w:rsidR="00AE68A2" w:rsidRPr="00636EA8">
        <w:rPr>
          <w:rtl/>
          <w:lang w:bidi="ar-SA"/>
        </w:rPr>
        <w:t>،</w:t>
      </w:r>
      <w:r w:rsidR="007040B7" w:rsidRPr="00636EA8">
        <w:rPr>
          <w:rtl/>
          <w:lang w:bidi="ar-SA"/>
        </w:rPr>
        <w:t xml:space="preserve"> با الله متعال، شریک شوند؛ در صورتی که الله متعال، </w:t>
      </w:r>
      <w:r w:rsidR="00AE68A2" w:rsidRPr="00636EA8">
        <w:rPr>
          <w:rtl/>
          <w:lang w:bidi="ar-SA"/>
        </w:rPr>
        <w:t>یکتا</w:t>
      </w:r>
      <w:r w:rsidR="007040B7" w:rsidRPr="00636EA8">
        <w:rPr>
          <w:rtl/>
          <w:lang w:bidi="ar-SA"/>
        </w:rPr>
        <w:t xml:space="preserve"> و بی</w:t>
      </w:r>
      <w:r w:rsidR="00ED00F7" w:rsidRPr="00636EA8">
        <w:rPr>
          <w:rtl/>
          <w:lang w:bidi="ar-SA"/>
        </w:rPr>
        <w:t>‌شریک است:</w:t>
      </w:r>
    </w:p>
    <w:p w:rsidR="00130065" w:rsidRPr="00636EA8" w:rsidRDefault="00130065" w:rsidP="00BB388D">
      <w:pPr>
        <w:rPr>
          <w:rtl/>
          <w:lang w:bidi="ar-SA"/>
        </w:rPr>
      </w:pPr>
    </w:p>
    <w:p w:rsidR="004D4E24" w:rsidRPr="00636EA8" w:rsidRDefault="00C8054F" w:rsidP="00BC463E">
      <w:pPr>
        <w:pStyle w:val="a0"/>
        <w:rPr>
          <w:rFonts w:ascii="(normal text)" w:hAnsi="(normal text)"/>
          <w:rtl/>
          <w:lang w:bidi="ar-SA"/>
        </w:rPr>
      </w:pPr>
      <w:r w:rsidRPr="00636EA8">
        <w:rPr>
          <w:rFonts w:ascii="KFGQPC Uthman Taha Naskh" w:cs="KFGQPC Uthman Taha Naskh" w:hint="cs"/>
          <w:rtl/>
          <w:lang w:bidi="ar-SA"/>
        </w:rPr>
        <w:t>﴿</w:t>
      </w:r>
      <w:r w:rsidR="00A1040B" w:rsidRPr="00636EA8">
        <w:rPr>
          <w:rFonts w:ascii="KFGQPC Uthmanic Script HAFS" w:hint="eastAsia"/>
          <w:rtl/>
          <w:lang w:bidi="ar-SA"/>
        </w:rPr>
        <w:t>هُوَ</w:t>
      </w:r>
      <w:r w:rsidR="00A1040B" w:rsidRPr="00636EA8">
        <w:rPr>
          <w:rFonts w:ascii="KFGQPC Uthmanic Script HAFS"/>
          <w:rtl/>
          <w:lang w:bidi="ar-SA"/>
        </w:rPr>
        <w:t xml:space="preserve"> </w:t>
      </w:r>
      <w:r w:rsidR="00A1040B" w:rsidRPr="00636EA8">
        <w:rPr>
          <w:rFonts w:ascii="KFGQPC Uthmanic Script HAFS" w:hint="cs"/>
          <w:rtl/>
          <w:lang w:bidi="ar-SA"/>
        </w:rPr>
        <w:t>ٱ</w:t>
      </w:r>
      <w:r w:rsidR="00A1040B" w:rsidRPr="00636EA8">
        <w:rPr>
          <w:rFonts w:ascii="KFGQPC Uthmanic Script HAFS" w:hint="eastAsia"/>
          <w:rtl/>
          <w:lang w:bidi="ar-SA"/>
        </w:rPr>
        <w:t>لَّذِي</w:t>
      </w:r>
      <w:r w:rsidR="00A1040B" w:rsidRPr="00636EA8">
        <w:rPr>
          <w:rFonts w:ascii="KFGQPC Uthmanic Script HAFS"/>
          <w:rtl/>
          <w:lang w:bidi="ar-SA"/>
        </w:rPr>
        <w:t xml:space="preserve"> </w:t>
      </w:r>
      <w:r w:rsidR="00A1040B" w:rsidRPr="00636EA8">
        <w:rPr>
          <w:rFonts w:ascii="KFGQPC Uthmanic Script HAFS" w:hint="eastAsia"/>
          <w:rtl/>
          <w:lang w:bidi="ar-SA"/>
        </w:rPr>
        <w:t>يُصَوِّرُكُم</w:t>
      </w:r>
      <w:r w:rsidR="00A1040B" w:rsidRPr="00636EA8">
        <w:rPr>
          <w:rFonts w:ascii="KFGQPC Uthmanic Script HAFS" w:hint="cs"/>
          <w:rtl/>
          <w:lang w:bidi="ar-SA"/>
        </w:rPr>
        <w:t>ۡ</w:t>
      </w:r>
      <w:r w:rsidR="00A1040B" w:rsidRPr="00636EA8">
        <w:rPr>
          <w:rFonts w:ascii="KFGQPC Uthmanic Script HAFS"/>
          <w:rtl/>
          <w:lang w:bidi="ar-SA"/>
        </w:rPr>
        <w:t xml:space="preserve"> </w:t>
      </w:r>
      <w:r w:rsidR="00A1040B" w:rsidRPr="00636EA8">
        <w:rPr>
          <w:rFonts w:ascii="KFGQPC Uthmanic Script HAFS" w:hint="eastAsia"/>
          <w:rtl/>
          <w:lang w:bidi="ar-SA"/>
        </w:rPr>
        <w:t>فِي</w:t>
      </w:r>
      <w:r w:rsidR="00A1040B" w:rsidRPr="00636EA8">
        <w:rPr>
          <w:rFonts w:ascii="KFGQPC Uthmanic Script HAFS"/>
          <w:rtl/>
          <w:lang w:bidi="ar-SA"/>
        </w:rPr>
        <w:t xml:space="preserve"> </w:t>
      </w:r>
      <w:r w:rsidR="00A1040B" w:rsidRPr="00636EA8">
        <w:rPr>
          <w:rFonts w:ascii="KFGQPC Uthmanic Script HAFS" w:hint="cs"/>
          <w:rtl/>
          <w:lang w:bidi="ar-SA"/>
        </w:rPr>
        <w:t>ٱ</w:t>
      </w:r>
      <w:r w:rsidR="00A1040B" w:rsidRPr="00636EA8">
        <w:rPr>
          <w:rFonts w:ascii="KFGQPC Uthmanic Script HAFS" w:hint="eastAsia"/>
          <w:rtl/>
          <w:lang w:bidi="ar-SA"/>
        </w:rPr>
        <w:t>ل</w:t>
      </w:r>
      <w:r w:rsidR="00A1040B" w:rsidRPr="00636EA8">
        <w:rPr>
          <w:rFonts w:ascii="KFGQPC Uthmanic Script HAFS" w:hint="cs"/>
          <w:rtl/>
          <w:lang w:bidi="ar-SA"/>
        </w:rPr>
        <w:t>ۡ</w:t>
      </w:r>
      <w:r w:rsidR="00A1040B" w:rsidRPr="00636EA8">
        <w:rPr>
          <w:rFonts w:ascii="KFGQPC Uthmanic Script HAFS" w:hint="eastAsia"/>
          <w:rtl/>
          <w:lang w:bidi="ar-SA"/>
        </w:rPr>
        <w:t>أَر</w:t>
      </w:r>
      <w:r w:rsidR="00A1040B" w:rsidRPr="00636EA8">
        <w:rPr>
          <w:rFonts w:ascii="KFGQPC Uthmanic Script HAFS" w:hint="cs"/>
          <w:rtl/>
          <w:lang w:bidi="ar-SA"/>
        </w:rPr>
        <w:t>ۡ</w:t>
      </w:r>
      <w:r w:rsidR="00A1040B" w:rsidRPr="00636EA8">
        <w:rPr>
          <w:rFonts w:ascii="KFGQPC Uthmanic Script HAFS" w:hint="eastAsia"/>
          <w:rtl/>
          <w:lang w:bidi="ar-SA"/>
        </w:rPr>
        <w:t>حَامِ</w:t>
      </w:r>
      <w:r w:rsidR="00A1040B" w:rsidRPr="00636EA8">
        <w:rPr>
          <w:rFonts w:ascii="KFGQPC Uthmanic Script HAFS"/>
          <w:rtl/>
          <w:lang w:bidi="ar-SA"/>
        </w:rPr>
        <w:t xml:space="preserve"> </w:t>
      </w:r>
      <w:r w:rsidR="00A1040B" w:rsidRPr="00636EA8">
        <w:rPr>
          <w:rFonts w:ascii="KFGQPC Uthmanic Script HAFS" w:hint="eastAsia"/>
          <w:rtl/>
          <w:lang w:bidi="ar-SA"/>
        </w:rPr>
        <w:t>كَي</w:t>
      </w:r>
      <w:r w:rsidR="00A1040B" w:rsidRPr="00636EA8">
        <w:rPr>
          <w:rFonts w:ascii="KFGQPC Uthmanic Script HAFS" w:hint="cs"/>
          <w:rtl/>
          <w:lang w:bidi="ar-SA"/>
        </w:rPr>
        <w:t>ۡ</w:t>
      </w:r>
      <w:r w:rsidR="00A1040B" w:rsidRPr="00636EA8">
        <w:rPr>
          <w:rFonts w:ascii="KFGQPC Uthmanic Script HAFS" w:hint="eastAsia"/>
          <w:rtl/>
          <w:lang w:bidi="ar-SA"/>
        </w:rPr>
        <w:t>فَ</w:t>
      </w:r>
      <w:r w:rsidR="00A1040B" w:rsidRPr="00636EA8">
        <w:rPr>
          <w:rFonts w:ascii="KFGQPC Uthmanic Script HAFS"/>
          <w:rtl/>
          <w:lang w:bidi="ar-SA"/>
        </w:rPr>
        <w:t xml:space="preserve"> </w:t>
      </w:r>
      <w:r w:rsidR="00A1040B" w:rsidRPr="00636EA8">
        <w:rPr>
          <w:rFonts w:ascii="KFGQPC Uthmanic Script HAFS" w:hint="eastAsia"/>
          <w:rtl/>
          <w:lang w:bidi="ar-SA"/>
        </w:rPr>
        <w:t>يَشَا</w:t>
      </w:r>
      <w:r w:rsidR="00A1040B" w:rsidRPr="00636EA8">
        <w:rPr>
          <w:rFonts w:ascii="KFGQPC Uthmanic Script HAFS" w:hint="cs"/>
          <w:rtl/>
          <w:lang w:bidi="ar-SA"/>
        </w:rPr>
        <w:t>ٓ</w:t>
      </w:r>
      <w:r w:rsidR="00A1040B" w:rsidRPr="00636EA8">
        <w:rPr>
          <w:rFonts w:ascii="KFGQPC Uthmanic Script HAFS" w:hint="eastAsia"/>
          <w:rtl/>
          <w:lang w:bidi="ar-SA"/>
        </w:rPr>
        <w:t>ءُ</w:t>
      </w:r>
      <w:r w:rsidRPr="00636EA8">
        <w:rPr>
          <w:rFonts w:ascii="KFGQPC Uthman Taha Naskh" w:cs="KFGQPC Uthman Taha Naskh" w:hint="cs"/>
          <w:rtl/>
          <w:lang w:bidi="ar-SA"/>
        </w:rPr>
        <w:t>﴾</w:t>
      </w:r>
      <w:r w:rsidR="00A1040B" w:rsidRPr="00636EA8">
        <w:rPr>
          <w:rFonts w:ascii="KFGQPC Uthman Taha Naskh" w:cs="KFGQPC Uthman Taha Naskh"/>
          <w:rtl/>
          <w:lang w:bidi="ar-SA"/>
        </w:rPr>
        <w:t xml:space="preserve"> </w:t>
      </w:r>
      <w:r w:rsidR="00A1040B" w:rsidRPr="00636EA8">
        <w:rPr>
          <w:rFonts w:ascii="KFGQPC Uthman Taha Naskh" w:cs="KFGQPC Uthman Taha Naskh" w:hint="cs"/>
          <w:rtl/>
          <w:lang w:bidi="ar-SA"/>
        </w:rPr>
        <w:tab/>
      </w:r>
      <w:r w:rsidR="00A1040B" w:rsidRPr="00636EA8">
        <w:rPr>
          <w:rStyle w:val="Char8"/>
          <w:rtl/>
        </w:rPr>
        <w:t>[</w:t>
      </w:r>
      <w:r w:rsidR="002C7F89">
        <w:rPr>
          <w:rStyle w:val="Char8"/>
          <w:rFonts w:hint="eastAsia"/>
          <w:rtl/>
        </w:rPr>
        <w:t>آل عمران</w:t>
      </w:r>
      <w:r w:rsidR="00A1040B" w:rsidRPr="00636EA8">
        <w:rPr>
          <w:rStyle w:val="Char8"/>
          <w:rtl/>
        </w:rPr>
        <w:t xml:space="preserve">: </w:t>
      </w:r>
      <w:r w:rsidR="00A1040B" w:rsidRPr="00636EA8">
        <w:rPr>
          <w:rStyle w:val="Char8"/>
          <w:rFonts w:hint="cs"/>
          <w:rtl/>
        </w:rPr>
        <w:t>٦</w:t>
      </w:r>
      <w:r w:rsidR="00A1040B" w:rsidRPr="00636EA8">
        <w:rPr>
          <w:rStyle w:val="Char8"/>
          <w:rtl/>
        </w:rPr>
        <w:t>]</w:t>
      </w:r>
      <w:r w:rsidR="00A1040B" w:rsidRPr="00636EA8">
        <w:rPr>
          <w:rFonts w:ascii="KFGQPC Uthman Taha Naskh" w:cs="KFGQPC Uthman Taha Naskh"/>
          <w:rtl/>
          <w:lang w:bidi="ar-SA"/>
        </w:rPr>
        <w:t xml:space="preserve">  </w:t>
      </w:r>
      <w:r w:rsidR="001E7941" w:rsidRPr="00636EA8">
        <w:rPr>
          <w:rtl/>
          <w:lang w:bidi="ar-SA"/>
        </w:rPr>
        <w:tab/>
      </w:r>
      <w:r w:rsidR="004D4E24" w:rsidRPr="00636EA8">
        <w:rPr>
          <w:rtl/>
          <w:lang w:bidi="ar-SA"/>
        </w:rPr>
        <w:t xml:space="preserve"> </w:t>
      </w:r>
    </w:p>
    <w:p w:rsidR="00CE43DF" w:rsidRPr="00636EA8" w:rsidRDefault="004D4E24" w:rsidP="00BB388D">
      <w:pPr>
        <w:pStyle w:val="a1"/>
        <w:rPr>
          <w:rtl/>
          <w:lang w:bidi="ar-SA"/>
        </w:rPr>
      </w:pPr>
      <w:r w:rsidRPr="00636EA8">
        <w:rPr>
          <w:rtl/>
          <w:lang w:bidi="ar-SA"/>
        </w:rPr>
        <w:t>او ذات</w:t>
      </w:r>
      <w:r w:rsidR="00457B75" w:rsidRPr="00636EA8">
        <w:rPr>
          <w:rtl/>
          <w:lang w:bidi="ar-SA"/>
        </w:rPr>
        <w:t>ی‌ست</w:t>
      </w:r>
      <w:r w:rsidRPr="00636EA8">
        <w:rPr>
          <w:rtl/>
          <w:lang w:bidi="ar-SA"/>
        </w:rPr>
        <w:t xml:space="preserve"> که به شما در رحم</w:t>
      </w:r>
      <w:r w:rsidRPr="00636EA8">
        <w:rPr>
          <w:rtl/>
          <w:lang w:bidi="ar-SA"/>
        </w:rPr>
        <w:softHyphen/>
        <w:t>های (مادرانتان)، هر شکل و صورتی که بخواهد، می</w:t>
      </w:r>
      <w:r w:rsidRPr="00636EA8">
        <w:rPr>
          <w:rtl/>
          <w:lang w:bidi="ar-SA"/>
        </w:rPr>
        <w:softHyphen/>
        <w:t>بخشد.</w:t>
      </w:r>
    </w:p>
    <w:p w:rsidR="004D4E24" w:rsidRPr="00636EA8" w:rsidRDefault="004D4E24" w:rsidP="00BB388D">
      <w:pPr>
        <w:rPr>
          <w:rtl/>
          <w:lang w:bidi="ar-SA"/>
        </w:rPr>
      </w:pPr>
      <w:r w:rsidRPr="00636EA8">
        <w:rPr>
          <w:rtl/>
          <w:lang w:bidi="ar-SA"/>
        </w:rPr>
        <w:t>و می‌فرماید:</w:t>
      </w:r>
    </w:p>
    <w:p w:rsidR="000152C7" w:rsidRPr="00636EA8" w:rsidRDefault="00C8054F" w:rsidP="00BC463E">
      <w:pPr>
        <w:pStyle w:val="a0"/>
        <w:rPr>
          <w:rFonts w:ascii="(normal text)" w:hAnsi="(normal text)"/>
          <w:rtl/>
          <w:lang w:bidi="ar-SA"/>
        </w:rPr>
      </w:pPr>
      <w:r w:rsidRPr="00636EA8">
        <w:rPr>
          <w:rFonts w:ascii="KFGQPC Uthman Taha Naskh" w:cs="KFGQPC Uthman Taha Naskh" w:hint="cs"/>
          <w:rtl/>
          <w:lang w:bidi="ar-SA"/>
        </w:rPr>
        <w:t>﴿</w:t>
      </w:r>
      <w:r w:rsidR="00A1040B" w:rsidRPr="00636EA8">
        <w:rPr>
          <w:rFonts w:ascii="KFGQPC Uthmanic Script HAFS" w:hint="eastAsia"/>
          <w:rtl/>
          <w:lang w:bidi="ar-SA"/>
        </w:rPr>
        <w:t>وَصَوَّرَكُم</w:t>
      </w:r>
      <w:r w:rsidR="00A1040B" w:rsidRPr="00636EA8">
        <w:rPr>
          <w:rFonts w:ascii="KFGQPC Uthmanic Script HAFS" w:hint="cs"/>
          <w:rtl/>
          <w:lang w:bidi="ar-SA"/>
        </w:rPr>
        <w:t>ۡ</w:t>
      </w:r>
      <w:r w:rsidR="00A1040B" w:rsidRPr="00636EA8">
        <w:rPr>
          <w:rFonts w:ascii="KFGQPC Uthmanic Script HAFS"/>
          <w:rtl/>
          <w:lang w:bidi="ar-SA"/>
        </w:rPr>
        <w:t xml:space="preserve"> </w:t>
      </w:r>
      <w:r w:rsidR="00A1040B" w:rsidRPr="00636EA8">
        <w:rPr>
          <w:rFonts w:ascii="KFGQPC Uthmanic Script HAFS" w:hint="eastAsia"/>
          <w:rtl/>
          <w:lang w:bidi="ar-SA"/>
        </w:rPr>
        <w:t>فَأَح</w:t>
      </w:r>
      <w:r w:rsidR="00A1040B" w:rsidRPr="00636EA8">
        <w:rPr>
          <w:rFonts w:ascii="KFGQPC Uthmanic Script HAFS" w:hint="cs"/>
          <w:rtl/>
          <w:lang w:bidi="ar-SA"/>
        </w:rPr>
        <w:t>ۡ</w:t>
      </w:r>
      <w:r w:rsidR="00A1040B" w:rsidRPr="00636EA8">
        <w:rPr>
          <w:rFonts w:ascii="KFGQPC Uthmanic Script HAFS" w:hint="eastAsia"/>
          <w:rtl/>
          <w:lang w:bidi="ar-SA"/>
        </w:rPr>
        <w:t>سَنَ</w:t>
      </w:r>
      <w:r w:rsidR="00A1040B" w:rsidRPr="00636EA8">
        <w:rPr>
          <w:rFonts w:ascii="KFGQPC Uthmanic Script HAFS"/>
          <w:rtl/>
          <w:lang w:bidi="ar-SA"/>
        </w:rPr>
        <w:t xml:space="preserve"> </w:t>
      </w:r>
      <w:r w:rsidR="00A1040B" w:rsidRPr="00636EA8">
        <w:rPr>
          <w:rFonts w:ascii="KFGQPC Uthmanic Script HAFS" w:hint="eastAsia"/>
          <w:rtl/>
          <w:lang w:bidi="ar-SA"/>
        </w:rPr>
        <w:t>صُوَرَكُم</w:t>
      </w:r>
      <w:r w:rsidR="00A1040B" w:rsidRPr="00636EA8">
        <w:rPr>
          <w:rFonts w:ascii="KFGQPC Uthmanic Script HAFS" w:hint="cs"/>
          <w:rtl/>
          <w:lang w:bidi="ar-SA"/>
        </w:rPr>
        <w:t>ۡ</w:t>
      </w:r>
      <w:r w:rsidRPr="00636EA8">
        <w:rPr>
          <w:rFonts w:ascii="KFGQPC Uthman Taha Naskh" w:cs="KFGQPC Uthman Taha Naskh" w:hint="cs"/>
          <w:rtl/>
          <w:lang w:bidi="ar-SA"/>
        </w:rPr>
        <w:t>﴾</w:t>
      </w:r>
      <w:r w:rsidR="00A1040B" w:rsidRPr="00636EA8">
        <w:rPr>
          <w:rFonts w:ascii="KFGQPC Uthman Taha Naskh" w:cs="KFGQPC Uthman Taha Naskh"/>
          <w:rtl/>
          <w:lang w:bidi="ar-SA"/>
        </w:rPr>
        <w:t xml:space="preserve"> </w:t>
      </w:r>
      <w:r w:rsidR="00A1040B" w:rsidRPr="00636EA8">
        <w:rPr>
          <w:rFonts w:ascii="KFGQPC Uthman Taha Naskh" w:cs="KFGQPC Uthman Taha Naskh" w:hint="cs"/>
          <w:rtl/>
          <w:lang w:bidi="ar-SA"/>
        </w:rPr>
        <w:tab/>
      </w:r>
      <w:r w:rsidR="00A1040B" w:rsidRPr="00636EA8">
        <w:rPr>
          <w:rStyle w:val="Char8"/>
          <w:rtl/>
        </w:rPr>
        <w:t>[</w:t>
      </w:r>
      <w:r w:rsidR="00A1040B" w:rsidRPr="00636EA8">
        <w:rPr>
          <w:rStyle w:val="Char8"/>
          <w:rFonts w:hint="eastAsia"/>
          <w:rtl/>
        </w:rPr>
        <w:t>غافر</w:t>
      </w:r>
      <w:r w:rsidR="00A1040B" w:rsidRPr="00636EA8">
        <w:rPr>
          <w:rStyle w:val="Char8"/>
          <w:rtl/>
        </w:rPr>
        <w:t xml:space="preserve">: </w:t>
      </w:r>
      <w:r w:rsidR="00A1040B" w:rsidRPr="00636EA8">
        <w:rPr>
          <w:rStyle w:val="Char8"/>
          <w:rFonts w:hint="cs"/>
          <w:rtl/>
        </w:rPr>
        <w:t>٦٤</w:t>
      </w:r>
      <w:r w:rsidR="00A1040B" w:rsidRPr="00636EA8">
        <w:rPr>
          <w:rStyle w:val="Char8"/>
          <w:rtl/>
        </w:rPr>
        <w:t>]</w:t>
      </w:r>
      <w:r w:rsidR="00A1040B" w:rsidRPr="00636EA8">
        <w:rPr>
          <w:rFonts w:ascii="KFGQPC Uthman Taha Naskh" w:cs="KFGQPC Uthman Taha Naskh"/>
          <w:rtl/>
          <w:lang w:bidi="ar-SA"/>
        </w:rPr>
        <w:t xml:space="preserve">  </w:t>
      </w:r>
      <w:r w:rsidR="001E7941" w:rsidRPr="00636EA8">
        <w:rPr>
          <w:rFonts w:ascii="(normal text)" w:hAnsi="(normal text)"/>
          <w:rtl/>
          <w:lang w:bidi="ar-SA"/>
        </w:rPr>
        <w:tab/>
      </w:r>
    </w:p>
    <w:p w:rsidR="004D4E24" w:rsidRPr="00636EA8" w:rsidRDefault="000152C7" w:rsidP="00BB388D">
      <w:pPr>
        <w:pStyle w:val="a1"/>
        <w:rPr>
          <w:rtl/>
          <w:lang w:bidi="ar-SA"/>
        </w:rPr>
      </w:pPr>
      <w:r w:rsidRPr="00636EA8">
        <w:rPr>
          <w:rtl/>
          <w:lang w:bidi="ar-SA"/>
        </w:rPr>
        <w:t>و به شما شکل و قیافه بخشید و شکل‌هایتان را نیک و زیبا گردانید</w:t>
      </w:r>
    </w:p>
    <w:p w:rsidR="004D4E24" w:rsidRPr="00636EA8" w:rsidRDefault="005872AB" w:rsidP="00BB388D">
      <w:pPr>
        <w:rPr>
          <w:rtl/>
          <w:lang w:bidi="ar-SA"/>
        </w:rPr>
      </w:pPr>
      <w:r w:rsidRPr="00636EA8">
        <w:rPr>
          <w:rtl/>
          <w:lang w:bidi="ar-SA"/>
        </w:rPr>
        <w:t>همان‌گونه که عایشه</w:t>
      </w:r>
      <w:r w:rsidR="002A5958" w:rsidRPr="00636EA8">
        <w:rPr>
          <w:rFonts w:cs="(M. Aiyada Ayoub ALKobaisi)"/>
          <w:rtl/>
          <w:lang w:bidi="ar-SA"/>
        </w:rPr>
        <w:t>&amp;</w:t>
      </w:r>
      <w:r w:rsidRPr="00636EA8">
        <w:rPr>
          <w:rtl/>
          <w:lang w:bidi="ar-SA"/>
        </w:rPr>
        <w:t xml:space="preserve"> گفته است: پیامبر</w:t>
      </w:r>
      <w:r w:rsidRPr="00636EA8">
        <w:rPr>
          <w:lang w:bidi="ar-SA"/>
        </w:rPr>
        <w:sym w:font="AGA Arabesque" w:char="F072"/>
      </w:r>
      <w:r w:rsidRPr="00636EA8">
        <w:rPr>
          <w:rtl/>
          <w:lang w:bidi="ar-SA"/>
        </w:rPr>
        <w:t xml:space="preserve"> پرده را پاره کرد. و این، نشان می‌دهد که پاره کردن تصاویری که با دست ترسیم می‌شوند، درست است؛ زیرا ترسیم جا</w:t>
      </w:r>
      <w:r w:rsidR="00A9463D" w:rsidRPr="00636EA8">
        <w:rPr>
          <w:rtl/>
          <w:lang w:bidi="ar-SA"/>
        </w:rPr>
        <w:t>ن‌داران، تشبه جستن به آفرینش ال</w:t>
      </w:r>
      <w:r w:rsidRPr="00636EA8">
        <w:rPr>
          <w:rtl/>
          <w:lang w:bidi="ar-SA"/>
        </w:rPr>
        <w:t>هی می‌باشد و تأیید اعمالِ نادرست، به معنای ارتکاب آن است.</w:t>
      </w:r>
    </w:p>
    <w:p w:rsidR="005872AB" w:rsidRPr="00636EA8" w:rsidRDefault="005872AB" w:rsidP="00BB388D">
      <w:pPr>
        <w:rPr>
          <w:rtl/>
          <w:lang w:bidi="ar-SA"/>
        </w:rPr>
      </w:pPr>
      <w:r w:rsidRPr="00636EA8">
        <w:rPr>
          <w:rtl/>
          <w:lang w:bidi="ar-SA"/>
        </w:rPr>
        <w:t>از این حدیث درمی‌یابیم که خشمگین شدن در هنگامی که عمل نادرستی انجام می‌شود یا حکمی شرعی پایمال می‌گردد، مشروع است؛ زیرا پیامبر</w:t>
      </w:r>
      <w:r w:rsidRPr="00636EA8">
        <w:rPr>
          <w:lang w:bidi="ar-SA"/>
        </w:rPr>
        <w:sym w:font="AGA Arabesque" w:char="F072"/>
      </w:r>
      <w:r w:rsidRPr="00636EA8">
        <w:rPr>
          <w:rtl/>
          <w:lang w:bidi="ar-SA"/>
        </w:rPr>
        <w:t xml:space="preserve"> خشمگین شد و آن پرده را پاره کرد.</w:t>
      </w:r>
    </w:p>
    <w:p w:rsidR="005872AB" w:rsidRPr="00636EA8" w:rsidRDefault="005872AB" w:rsidP="00BB388D">
      <w:pPr>
        <w:rPr>
          <w:rFonts w:hAnsi="AGA Arabesque"/>
          <w:rtl/>
          <w:lang w:bidi="ar-SA"/>
        </w:rPr>
      </w:pPr>
      <w:r w:rsidRPr="00636EA8">
        <w:rPr>
          <w:rtl/>
          <w:lang w:bidi="ar-SA"/>
        </w:rPr>
        <w:t>و اما دومین حدیث؛</w:t>
      </w:r>
      <w:r w:rsidRPr="00636EA8">
        <w:rPr>
          <w:rFonts w:ascii="Traditional Arabic" w:hAnsi="Traditional Arabic"/>
          <w:rtl/>
          <w:lang w:bidi="ar-SA"/>
        </w:rPr>
        <w:t xml:space="preserve"> زنی از بنی‌مخزوم، کالاهایی مانند دیگ و مشک را به‌عاریت می‌گرفت و سپس انکارش می‌کرد؛ یعنی مرتکب سرقت می‌شد. رسول‌الله</w:t>
      </w:r>
      <w:r w:rsidRPr="00636EA8">
        <w:rPr>
          <w:rFonts w:ascii="Traditional Arabic" w:hAnsi="Traditional Arabic"/>
          <w:lang w:bidi="ar-SA"/>
        </w:rPr>
        <w:sym w:font="AGA Arabesque" w:char="F072"/>
      </w:r>
      <w:r w:rsidRPr="00636EA8">
        <w:rPr>
          <w:rFonts w:ascii="Traditional Arabic" w:hAnsi="Traditional Arabic"/>
          <w:rtl/>
          <w:lang w:bidi="ar-SA"/>
        </w:rPr>
        <w:t xml:space="preserve"> دستور داد که دستش را قطع کنند. قریش از بابت آبروی خود، نگران شدند؛ زیرا این زن از یکی از مهم‌ترین و سرآمدترین طوایف عرب بود. لذا از اسامه بن زید</w:t>
      </w:r>
      <w:r w:rsidRPr="00636EA8">
        <w:rPr>
          <w:rFonts w:ascii="Traditional Arabic" w:hAnsi="Traditional Arabic"/>
          <w:lang w:bidi="ar-SA"/>
        </w:rPr>
        <w:sym w:font="AGA Arabesque" w:char="F074"/>
      </w:r>
      <w:r w:rsidRPr="00636EA8">
        <w:rPr>
          <w:rFonts w:ascii="Traditional Arabic" w:hAnsi="Traditional Arabic"/>
          <w:rtl/>
          <w:lang w:bidi="ar-SA"/>
        </w:rPr>
        <w:t xml:space="preserve"> درخواست کردند که نزد پیامبر</w:t>
      </w:r>
      <w:r w:rsidRPr="00636EA8">
        <w:rPr>
          <w:rFonts w:ascii="Traditional Arabic" w:hAnsi="Traditional Arabic"/>
          <w:lang w:bidi="ar-SA"/>
        </w:rPr>
        <w:sym w:font="AGA Arabesque" w:char="F072"/>
      </w:r>
      <w:r w:rsidRPr="00636EA8">
        <w:rPr>
          <w:rFonts w:ascii="Traditional Arabic" w:hAnsi="Traditional Arabic"/>
          <w:rtl/>
          <w:lang w:bidi="ar-SA"/>
        </w:rPr>
        <w:t xml:space="preserve"> سفارش کند تا این حکم را لغو نماید. </w:t>
      </w:r>
      <w:r w:rsidRPr="00636EA8">
        <w:rPr>
          <w:rFonts w:hAnsi="AGA Arabesque"/>
          <w:rtl/>
          <w:lang w:bidi="ar-SA"/>
        </w:rPr>
        <w:t>رسول‌الله</w:t>
      </w:r>
      <w:r w:rsidRPr="00636EA8">
        <w:rPr>
          <w:rFonts w:hAnsi="AGA Arabesque"/>
          <w:lang w:bidi="ar-SA"/>
        </w:rPr>
        <w:sym w:font="AGA Arabesque" w:char="F072"/>
      </w:r>
      <w:r w:rsidRPr="00636EA8">
        <w:rPr>
          <w:rFonts w:hAnsi="AGA Arabesque"/>
          <w:rtl/>
          <w:lang w:bidi="ar-SA"/>
        </w:rPr>
        <w:t xml:space="preserve"> به اسامه</w:t>
      </w:r>
      <w:r w:rsidRPr="00636EA8">
        <w:rPr>
          <w:rFonts w:hAnsi="AGA Arabesque"/>
          <w:lang w:bidi="ar-SA"/>
        </w:rPr>
        <w:sym w:font="AGA Arabesque" w:char="F074"/>
      </w:r>
      <w:r w:rsidRPr="00636EA8">
        <w:rPr>
          <w:rFonts w:hAnsi="AGA Arabesque"/>
          <w:rtl/>
          <w:lang w:bidi="ar-SA"/>
        </w:rPr>
        <w:t xml:space="preserve"> فرمود: «آیا درباره‌ی حکم و قانون خدا، سفارش می‌کنی؟» آن‌گاه برخاست و برای مردم سخنر‌انی نمود و فرمود: «امت‌های پیش از شما (بنی‌اسرائیل)، از آن جهت به هلاکت رسیدند که وقتی فردِ مشهور و نام‌داری در میان آن‌ها دزدی می‌کرد، او را رها می‌کردند و هرگاه، فردِ ضعیفی، مرتکب سرقت می‌شد، دستش را قطع می‌نمودند».</w:t>
      </w:r>
      <w:r w:rsidR="00C47A15" w:rsidRPr="00636EA8">
        <w:rPr>
          <w:rFonts w:hAnsi="AGA Arabesque"/>
          <w:rtl/>
          <w:lang w:bidi="ar-SA"/>
        </w:rPr>
        <w:t xml:space="preserve"> سپس سوگند یاد کرد و فرمود: «اگر دخترم، فاطمه دزدی کند، دستش را حتماً قطع می‌کنم».</w:t>
      </w:r>
    </w:p>
    <w:p w:rsidR="00D25CEF" w:rsidRPr="00636EA8" w:rsidRDefault="005872AB" w:rsidP="00BB388D">
      <w:pPr>
        <w:rPr>
          <w:rtl/>
          <w:lang w:bidi="ar-SA"/>
        </w:rPr>
      </w:pPr>
      <w:r w:rsidRPr="00636EA8">
        <w:rPr>
          <w:rtl/>
          <w:lang w:bidi="ar-SA"/>
        </w:rPr>
        <w:t xml:space="preserve"> </w:t>
      </w:r>
      <w:r w:rsidR="00C47A15" w:rsidRPr="00636EA8">
        <w:rPr>
          <w:rtl/>
          <w:lang w:bidi="ar-SA"/>
        </w:rPr>
        <w:t>شاهدِ موضوع از این حدیث، این‌جاست که پیامبر</w:t>
      </w:r>
      <w:r w:rsidR="00C47A15" w:rsidRPr="00636EA8">
        <w:rPr>
          <w:lang w:bidi="ar-SA"/>
        </w:rPr>
        <w:sym w:font="AGA Arabesque" w:char="F072"/>
      </w:r>
      <w:r w:rsidR="00C47A15" w:rsidRPr="00636EA8">
        <w:rPr>
          <w:rtl/>
          <w:lang w:bidi="ar-SA"/>
        </w:rPr>
        <w:t xml:space="preserve"> به‌خاطرِ میانجی‌گری بی‌مورد و نادرست اسامه</w:t>
      </w:r>
      <w:r w:rsidR="00C47A15" w:rsidRPr="00636EA8">
        <w:rPr>
          <w:lang w:bidi="ar-SA"/>
        </w:rPr>
        <w:sym w:font="AGA Arabesque" w:char="F074"/>
      </w:r>
      <w:r w:rsidR="00C47A15" w:rsidRPr="00636EA8">
        <w:rPr>
          <w:rtl/>
          <w:lang w:bidi="ar-SA"/>
        </w:rPr>
        <w:t xml:space="preserve"> درباره‌ی لغو یکی از مجازات‌های شرعی خشمگین شد؛ لذا خشم و غضب به‌خاطر الله</w:t>
      </w:r>
      <w:r w:rsidR="00C47A15" w:rsidRPr="00636EA8">
        <w:rPr>
          <w:lang w:bidi="ar-SA"/>
        </w:rPr>
        <w:sym w:font="AGA Arabesque" w:char="F055"/>
      </w:r>
      <w:r w:rsidR="00C47A15" w:rsidRPr="00636EA8">
        <w:rPr>
          <w:rtl/>
          <w:lang w:bidi="ar-SA"/>
        </w:rPr>
        <w:t xml:space="preserve"> نیک و پسندیده </w:t>
      </w:r>
      <w:r w:rsidR="00310646" w:rsidRPr="00636EA8">
        <w:rPr>
          <w:rtl/>
          <w:lang w:bidi="ar-SA"/>
        </w:rPr>
        <w:t>می‌باشد و خشم و غضبی، نکوهیده و ناپسند است که برای انتقام یا به‌خاطرِ منافع شخصی باشد. زیرا پیامبر</w:t>
      </w:r>
      <w:r w:rsidR="00310646" w:rsidRPr="00636EA8">
        <w:rPr>
          <w:lang w:bidi="ar-SA"/>
        </w:rPr>
        <w:sym w:font="AGA Arabesque" w:char="F072"/>
      </w:r>
      <w:r w:rsidR="00310646" w:rsidRPr="00636EA8">
        <w:rPr>
          <w:rtl/>
          <w:lang w:bidi="ar-SA"/>
        </w:rPr>
        <w:t xml:space="preserve"> از چنین خشم و غضبی نهی نموده است؛ چنان‌که یکی از یارانش درخواست نصیحت کرد. پیامبر</w:t>
      </w:r>
      <w:r w:rsidR="00310646" w:rsidRPr="00636EA8">
        <w:rPr>
          <w:lang w:bidi="ar-SA"/>
        </w:rPr>
        <w:sym w:font="AGA Arabesque" w:char="F072"/>
      </w:r>
      <w:r w:rsidR="00310646" w:rsidRPr="00636EA8">
        <w:rPr>
          <w:rtl/>
          <w:lang w:bidi="ar-SA"/>
        </w:rPr>
        <w:t xml:space="preserve"> فرمود: «خشمگین مشو». او چندین بار درخواست نصیحت نمود و پیامبر</w:t>
      </w:r>
      <w:r w:rsidR="00310646" w:rsidRPr="00636EA8">
        <w:rPr>
          <w:lang w:bidi="ar-SA"/>
        </w:rPr>
        <w:sym w:font="AGA Arabesque" w:char="F072"/>
      </w:r>
      <w:r w:rsidR="00310646" w:rsidRPr="00636EA8">
        <w:rPr>
          <w:rtl/>
          <w:lang w:bidi="ar-SA"/>
        </w:rPr>
        <w:t xml:space="preserve"> فرمود: «خشمگین مشو».</w:t>
      </w:r>
      <w:r w:rsidR="00D25CEF" w:rsidRPr="00636EA8">
        <w:rPr>
          <w:rtl/>
          <w:lang w:bidi="ar-SA"/>
        </w:rPr>
        <w:t xml:space="preserve"> لذا تفاوت آشکاری در میان این دو خشم وجود دارد. پس خشم و غض</w:t>
      </w:r>
      <w:r w:rsidR="00A9463D" w:rsidRPr="00636EA8">
        <w:rPr>
          <w:rtl/>
          <w:lang w:bidi="ar-SA"/>
        </w:rPr>
        <w:t>ب برای الله یا به‌خاطر شریعت ال</w:t>
      </w:r>
      <w:r w:rsidR="00D25CEF" w:rsidRPr="00636EA8">
        <w:rPr>
          <w:rtl/>
          <w:lang w:bidi="ar-SA"/>
        </w:rPr>
        <w:t>هی، نیک و پسندیده است و روش پیامبر</w:t>
      </w:r>
      <w:r w:rsidR="00D25CEF" w:rsidRPr="00636EA8">
        <w:rPr>
          <w:lang w:bidi="ar-SA"/>
        </w:rPr>
        <w:sym w:font="AGA Arabesque" w:char="F072"/>
      </w:r>
      <w:r w:rsidR="00D25CEF" w:rsidRPr="00636EA8">
        <w:rPr>
          <w:rtl/>
          <w:lang w:bidi="ar-SA"/>
        </w:rPr>
        <w:t xml:space="preserve"> نیز همین‌گونه بود. خشمی که برای الله یا به‌خاطر دینش باشد، نشان‌گر غیرت انسان نسبت به دین و اقامه‌ی شعایر دین</w:t>
      </w:r>
      <w:r w:rsidR="00457B75" w:rsidRPr="00636EA8">
        <w:rPr>
          <w:rtl/>
          <w:lang w:bidi="ar-SA"/>
        </w:rPr>
        <w:t>ی‌ست</w:t>
      </w:r>
      <w:r w:rsidR="00D25CEF" w:rsidRPr="00636EA8">
        <w:rPr>
          <w:rtl/>
          <w:lang w:bidi="ar-SA"/>
        </w:rPr>
        <w:t>. اما چه خوب است که انسان، خشم شخصی خود را پنهان کند یا بردباری ورزد و وقتی به‌خاطر منفعتی شخصی خشمگین شد، از شرّ شیطانِ رانده‌شده به الله</w:t>
      </w:r>
      <w:r w:rsidR="00D25CEF" w:rsidRPr="00636EA8">
        <w:rPr>
          <w:lang w:bidi="ar-SA"/>
        </w:rPr>
        <w:sym w:font="AGA Arabesque" w:char="F055"/>
      </w:r>
      <w:r w:rsidR="00D25CEF" w:rsidRPr="00636EA8">
        <w:rPr>
          <w:rtl/>
          <w:lang w:bidi="ar-SA"/>
        </w:rPr>
        <w:t xml:space="preserve"> پناه ببرد؛ اگر ایستاده است، بنشیند و اگر نشسته، دراز بکشد یا بر پهلو تکیه دهد. چنین روشی از خشم و غضب انسان می‌کاهد.</w:t>
      </w:r>
    </w:p>
    <w:p w:rsidR="00D25CEF" w:rsidRPr="00636EA8" w:rsidRDefault="00D25CEF" w:rsidP="00E856DA">
      <w:pPr>
        <w:ind w:firstLine="0"/>
        <w:jc w:val="center"/>
        <w:rPr>
          <w:rtl/>
          <w:lang w:bidi="ar-SA"/>
        </w:rPr>
      </w:pPr>
      <w:r w:rsidRPr="00636EA8">
        <w:rPr>
          <w:rtl/>
          <w:lang w:bidi="ar-SA"/>
        </w:rPr>
        <w:t>***</w:t>
      </w:r>
    </w:p>
    <w:p w:rsidR="00EE40BC" w:rsidRPr="00636EA8" w:rsidRDefault="00D25CEF"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 xml:space="preserve">657- </w:t>
      </w:r>
      <w:r w:rsidR="00EE40BC" w:rsidRPr="00636EA8">
        <w:rPr>
          <w:rStyle w:val="Char4"/>
          <w:rtl/>
          <w:lang w:bidi="ar-SA"/>
        </w:rPr>
        <w:t>وعن أنسٍ</w:t>
      </w:r>
      <w:r w:rsidR="00EE40BC" w:rsidRPr="00636EA8">
        <w:rPr>
          <w:rStyle w:val="Char4"/>
          <w:b w:val="0"/>
          <w:bCs w:val="0"/>
          <w:rtl/>
          <w:lang w:bidi="ar-SA"/>
        </w:rPr>
        <w:sym w:font="AGA Arabesque" w:char="F074"/>
      </w:r>
      <w:r w:rsidR="00EE40BC" w:rsidRPr="00636EA8">
        <w:rPr>
          <w:rStyle w:val="Char4"/>
          <w:rtl/>
          <w:lang w:bidi="ar-SA"/>
        </w:rPr>
        <w:t xml:space="preserve"> أنَّ النَّبِيَّ</w:t>
      </w:r>
      <w:r w:rsidR="00EE40BC" w:rsidRPr="00636EA8">
        <w:rPr>
          <w:rStyle w:val="Char4"/>
          <w:b w:val="0"/>
          <w:bCs w:val="0"/>
          <w:rtl/>
          <w:lang w:bidi="ar-SA"/>
        </w:rPr>
        <w:sym w:font="AGA Arabesque" w:char="F072"/>
      </w:r>
      <w:r w:rsidR="00EE40BC" w:rsidRPr="00636EA8">
        <w:rPr>
          <w:rStyle w:val="Char4"/>
          <w:rtl/>
          <w:lang w:bidi="ar-SA"/>
        </w:rPr>
        <w:t xml:space="preserve"> رَأَى نُخامَةً في القِب</w:t>
      </w:r>
      <w:r w:rsidR="00F957F8">
        <w:rPr>
          <w:rStyle w:val="Char4"/>
          <w:rFonts w:hint="cs"/>
          <w:rtl/>
          <w:lang w:bidi="ar-SA"/>
        </w:rPr>
        <w:t>ْ</w:t>
      </w:r>
      <w:r w:rsidR="00EE40BC" w:rsidRPr="00636EA8">
        <w:rPr>
          <w:rStyle w:val="Char4"/>
          <w:rtl/>
          <w:lang w:bidi="ar-SA"/>
        </w:rPr>
        <w:t>لةِ، فشقَّ ذلكَ عَلَيهِ حتَّى رُؤِيَ في وجهِهِ، فَقَامَ فَحَكَّهُ بيَدِهِ فقال: «إنَّ أحَدَكُم إذا قَام في صَلاتِهِ فَإنَّهُ يُنَاجِي ربَّهُ، وإنَّ ربَّهُ بَينَهُ وبَينَ القِبْلَةِ، فَلا يَبْزُقَنَّ أَحدُكُم قِبلَ القِبْلَةِ، ولكِن عَنْ يَسَارِهِ أوْ تحْتَ قدَمِهِ»؛ ثُمَّ أخَذَ طرفَ رِدائِهِ فَبصقَ فِيه، ثُمَّ ردَّ بَعْضَهُ على بعْضٍ فقال: «أَو يَفْعَلُ هكذا».</w:t>
      </w:r>
      <w:r w:rsidR="00EE40BC" w:rsidRPr="00636EA8">
        <w:rPr>
          <w:rFonts w:ascii="Traditional Arabic"/>
          <w:rtl/>
          <w:lang w:bidi="ar-SA"/>
        </w:rPr>
        <w:t xml:space="preserve"> [</w:t>
      </w:r>
      <w:r w:rsidR="002C7F89" w:rsidRPr="002C7F89">
        <w:rPr>
          <w:rFonts w:ascii="Traditional Arabic" w:cs="mylotus"/>
          <w:rtl/>
          <w:lang w:bidi="ar-SA"/>
        </w:rPr>
        <w:t>متفقٌ عليه</w:t>
      </w:r>
      <w:r w:rsidR="00EE40BC" w:rsidRPr="00636EA8">
        <w:rPr>
          <w:rFonts w:asci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565"/>
      </w:r>
      <w:r w:rsidR="00C8054F" w:rsidRPr="00C8054F">
        <w:rPr>
          <w:rStyle w:val="FootnoteReference"/>
          <w:rFonts w:cs="B Lotus"/>
          <w:szCs w:val="28"/>
          <w:rtl/>
          <w:lang w:bidi="ar-SA"/>
        </w:rPr>
        <w:t>)</w:t>
      </w:r>
    </w:p>
    <w:p w:rsidR="005872AB" w:rsidRPr="00636EA8" w:rsidRDefault="00B93547" w:rsidP="00BB388D">
      <w:pPr>
        <w:rPr>
          <w:rtl/>
          <w:lang w:bidi="ar-SA"/>
        </w:rPr>
      </w:pPr>
      <w:r w:rsidRPr="00636EA8">
        <w:rPr>
          <w:b/>
          <w:bCs/>
          <w:rtl/>
          <w:lang w:bidi="ar-SA"/>
        </w:rPr>
        <w:t>ترجمه:</w:t>
      </w:r>
      <w:r w:rsidRPr="00636EA8">
        <w:rPr>
          <w:rtl/>
          <w:lang w:bidi="ar-SA"/>
        </w:rPr>
        <w:t xml:space="preserve"> انس</w:t>
      </w:r>
      <w:r w:rsidRPr="00636EA8">
        <w:rPr>
          <w:lang w:bidi="ar-SA"/>
        </w:rPr>
        <w:sym w:font="AGA Arabesque" w:char="F074"/>
      </w:r>
      <w:r w:rsidRPr="00636EA8">
        <w:rPr>
          <w:rtl/>
          <w:lang w:bidi="ar-SA"/>
        </w:rPr>
        <w:t xml:space="preserve"> می‌گوید: </w:t>
      </w:r>
      <w:r w:rsidR="00C205D3" w:rsidRPr="00636EA8">
        <w:rPr>
          <w:rtl/>
          <w:lang w:bidi="ar-SA"/>
        </w:rPr>
        <w:t>پیامبر</w:t>
      </w:r>
      <w:r w:rsidR="00C205D3" w:rsidRPr="00636EA8">
        <w:rPr>
          <w:lang w:bidi="ar-SA"/>
        </w:rPr>
        <w:sym w:font="AGA Arabesque" w:char="F072"/>
      </w:r>
      <w:r w:rsidR="00C205D3" w:rsidRPr="00636EA8">
        <w:rPr>
          <w:rtl/>
          <w:lang w:bidi="ar-SA"/>
        </w:rPr>
        <w:t xml:space="preserve"> آبِ دهانی را دید که در جهتِ قبله انداخته شده بود و از این عمل به‌اندازه‌ای ناراحت شد که آثار ناراحتی در چهره‌اش نمایان گشت. برخاست و آن را با دست خود پاک کرد و فرمود: «وقتی یکی از شما به نماز می‌ایستد، با پروردگار</w:t>
      </w:r>
      <w:r w:rsidR="0015520F" w:rsidRPr="00636EA8">
        <w:rPr>
          <w:rtl/>
          <w:lang w:bidi="ar-SA"/>
        </w:rPr>
        <w:t>ش</w:t>
      </w:r>
      <w:r w:rsidR="00C205D3" w:rsidRPr="00636EA8">
        <w:rPr>
          <w:rtl/>
          <w:lang w:bidi="ar-SA"/>
        </w:rPr>
        <w:t xml:space="preserve"> مناجات می‌کند و</w:t>
      </w:r>
      <w:r w:rsidR="0015520F" w:rsidRPr="00636EA8">
        <w:rPr>
          <w:rtl/>
          <w:lang w:bidi="ar-SA"/>
        </w:rPr>
        <w:t xml:space="preserve"> پروردگارش، میانِ او و قبله است.</w:t>
      </w:r>
      <w:r w:rsidR="00C205D3" w:rsidRPr="00636EA8">
        <w:rPr>
          <w:rtl/>
          <w:lang w:bidi="ar-SA"/>
        </w:rPr>
        <w:t xml:space="preserve"> پس هیچ‌کس به سوی قبله آب دهان نیندازد؛ بلکه آب دهانش را به سمت چپ یا زیرِ پایش بیندازد». سپس گوشه‌ای از ردایش را گرفت و در آن آب دهان انداخت و دو سویش را به هم مالید و فرمود: «یا چنین کند».</w:t>
      </w:r>
    </w:p>
    <w:p w:rsidR="00532B8C" w:rsidRPr="00636EA8" w:rsidRDefault="00532B8C" w:rsidP="00FC0354">
      <w:pPr>
        <w:spacing w:line="240" w:lineRule="auto"/>
        <w:ind w:firstLine="0"/>
        <w:jc w:val="center"/>
        <w:rPr>
          <w:b/>
          <w:bCs/>
          <w:sz w:val="32"/>
          <w:szCs w:val="32"/>
          <w:rtl/>
          <w:lang w:bidi="ar-SA"/>
        </w:rPr>
      </w:pPr>
      <w:r w:rsidRPr="00636EA8">
        <w:rPr>
          <w:b/>
          <w:bCs/>
          <w:sz w:val="32"/>
          <w:szCs w:val="32"/>
          <w:rtl/>
          <w:lang w:bidi="ar-SA"/>
        </w:rPr>
        <w:t>شرح</w:t>
      </w:r>
    </w:p>
    <w:p w:rsidR="0015520F" w:rsidRPr="00636EA8" w:rsidRDefault="0015520F" w:rsidP="00130065">
      <w:pPr>
        <w:spacing w:line="228" w:lineRule="auto"/>
        <w:rPr>
          <w:rtl/>
          <w:lang w:bidi="ar-SA"/>
        </w:rPr>
      </w:pPr>
      <w:r w:rsidRPr="00636EA8">
        <w:rPr>
          <w:rtl/>
          <w:lang w:bidi="ar-SA"/>
        </w:rPr>
        <w:t>مؤلف</w:t>
      </w:r>
      <w:r w:rsidR="00D177B8" w:rsidRPr="00636EA8">
        <w:rPr>
          <w:rFonts w:cs="CTraditional Arabic"/>
          <w:rtl/>
          <w:lang w:bidi="ar-SA"/>
        </w:rPr>
        <w:t>/</w:t>
      </w:r>
      <w:r w:rsidR="00D177B8" w:rsidRPr="00636EA8">
        <w:rPr>
          <w:rtl/>
          <w:lang w:bidi="ar-SA"/>
        </w:rPr>
        <w:t xml:space="preserve"> </w:t>
      </w:r>
      <w:r w:rsidRPr="00636EA8">
        <w:rPr>
          <w:rtl/>
          <w:lang w:bidi="ar-SA"/>
        </w:rPr>
        <w:t>در این باب، حدیثی بدین مضمون ذکر کرده است که انس</w:t>
      </w:r>
      <w:r w:rsidRPr="00636EA8">
        <w:rPr>
          <w:lang w:bidi="ar-SA"/>
        </w:rPr>
        <w:sym w:font="AGA Arabesque" w:char="F074"/>
      </w:r>
      <w:r w:rsidRPr="00636EA8">
        <w:rPr>
          <w:rtl/>
          <w:lang w:bidi="ar-SA"/>
        </w:rPr>
        <w:t xml:space="preserve"> می‌گوید: پیامبر</w:t>
      </w:r>
      <w:r w:rsidRPr="00636EA8">
        <w:rPr>
          <w:lang w:bidi="ar-SA"/>
        </w:rPr>
        <w:sym w:font="AGA Arabesque" w:char="F072"/>
      </w:r>
      <w:r w:rsidRPr="00636EA8">
        <w:rPr>
          <w:rtl/>
          <w:lang w:bidi="ar-SA"/>
        </w:rPr>
        <w:t xml:space="preserve"> آبِ دهانی را دید که در جهتِ قبله انداخته شده بود و از این عمل به‌اندازه‌ای ناراحت شد که آثار ناراحتی در چهره‌اش نمایان گشت. لذا آن را با دست خود پاک کرد و فرمود: «وقتی یکی از شما به نماز می‌ایستد، با پروردگارش مناجات می‌کند». یعنی با پروردگارش راز و نیاز می‌نماید و الله</w:t>
      </w:r>
      <w:r w:rsidRPr="00636EA8">
        <w:rPr>
          <w:lang w:bidi="ar-SA"/>
        </w:rPr>
        <w:sym w:font="AGA Arabesque" w:char="F055"/>
      </w:r>
      <w:r w:rsidRPr="00636EA8">
        <w:rPr>
          <w:rtl/>
          <w:lang w:bidi="ar-SA"/>
        </w:rPr>
        <w:t xml:space="preserve"> نیز پاسخش را می‌دهد. در حدیث صحیح آمده که ابوهریره</w:t>
      </w:r>
      <w:r w:rsidRPr="00636EA8">
        <w:rPr>
          <w:lang w:bidi="ar-SA"/>
        </w:rPr>
        <w:sym w:font="AGA Arabesque" w:char="F074"/>
      </w:r>
      <w:r w:rsidRPr="00636EA8">
        <w:rPr>
          <w:rtl/>
          <w:lang w:bidi="ar-SA"/>
        </w:rPr>
        <w:t xml:space="preserve"> می‌گوید: رسول‌الله</w:t>
      </w:r>
      <w:r w:rsidRPr="00636EA8">
        <w:rPr>
          <w:lang w:bidi="ar-SA"/>
        </w:rPr>
        <w:sym w:font="AGA Arabesque" w:char="F072"/>
      </w:r>
      <w:r w:rsidRPr="00636EA8">
        <w:rPr>
          <w:rtl/>
          <w:lang w:bidi="ar-SA"/>
        </w:rPr>
        <w:t xml:space="preserve"> به‌نقل از الله متعال فرمود: </w:t>
      </w:r>
      <w:r w:rsidRPr="00636EA8">
        <w:rPr>
          <w:rStyle w:val="Char3"/>
          <w:rtl/>
          <w:lang w:bidi="ar-SA"/>
        </w:rPr>
        <w:t xml:space="preserve">«قَسَمْتُ الصَّلاةَ بَيْنِي وَبَيْنَ عَبْدِي نِصْفَيْنِ فَإِذَا قَالَ: </w:t>
      </w:r>
      <w:r w:rsidR="00130065" w:rsidRPr="00636EA8">
        <w:rPr>
          <w:rFonts w:ascii="KFGQPC Uthman Taha Naskh" w:cs="KFGQPC Uthman Taha Naskh" w:hint="cs"/>
          <w:rtl/>
          <w:lang w:bidi="ar-SA"/>
        </w:rPr>
        <w:t>﴿</w:t>
      </w:r>
      <w:r w:rsidR="00A1040B" w:rsidRPr="00636EA8">
        <w:rPr>
          <w:rStyle w:val="Char1"/>
          <w:rFonts w:hint="cs"/>
          <w:rtl/>
        </w:rPr>
        <w:t>ٱ</w:t>
      </w:r>
      <w:r w:rsidR="00A1040B" w:rsidRPr="00636EA8">
        <w:rPr>
          <w:rStyle w:val="Char1"/>
          <w:rFonts w:hint="eastAsia"/>
          <w:rtl/>
        </w:rPr>
        <w:t>ل</w:t>
      </w:r>
      <w:r w:rsidR="00A1040B" w:rsidRPr="00636EA8">
        <w:rPr>
          <w:rStyle w:val="Char1"/>
          <w:rFonts w:hint="cs"/>
          <w:rtl/>
        </w:rPr>
        <w:t>ۡ</w:t>
      </w:r>
      <w:r w:rsidR="00A1040B" w:rsidRPr="00636EA8">
        <w:rPr>
          <w:rStyle w:val="Char1"/>
          <w:rFonts w:hint="eastAsia"/>
          <w:rtl/>
        </w:rPr>
        <w:t>حَم</w:t>
      </w:r>
      <w:r w:rsidR="00A1040B" w:rsidRPr="00636EA8">
        <w:rPr>
          <w:rStyle w:val="Char1"/>
          <w:rFonts w:hint="cs"/>
          <w:rtl/>
        </w:rPr>
        <w:t>ۡ</w:t>
      </w:r>
      <w:r w:rsidR="00A1040B" w:rsidRPr="00636EA8">
        <w:rPr>
          <w:rStyle w:val="Char1"/>
          <w:rFonts w:hint="eastAsia"/>
          <w:rtl/>
        </w:rPr>
        <w:t>دُ</w:t>
      </w:r>
      <w:r w:rsidR="00A1040B" w:rsidRPr="00636EA8">
        <w:rPr>
          <w:rStyle w:val="Char1"/>
          <w:rtl/>
        </w:rPr>
        <w:t xml:space="preserve"> </w:t>
      </w:r>
      <w:r w:rsidR="00A1040B" w:rsidRPr="00636EA8">
        <w:rPr>
          <w:rStyle w:val="Char1"/>
          <w:rFonts w:hint="eastAsia"/>
          <w:rtl/>
        </w:rPr>
        <w:t>لِلَّهِ</w:t>
      </w:r>
      <w:r w:rsidR="00A1040B" w:rsidRPr="00636EA8">
        <w:rPr>
          <w:rStyle w:val="Char1"/>
          <w:rtl/>
        </w:rPr>
        <w:t xml:space="preserve"> </w:t>
      </w:r>
      <w:r w:rsidR="00A1040B" w:rsidRPr="00636EA8">
        <w:rPr>
          <w:rStyle w:val="Char1"/>
          <w:rFonts w:hint="eastAsia"/>
          <w:rtl/>
        </w:rPr>
        <w:t>رَبِّ</w:t>
      </w:r>
      <w:r w:rsidR="00A1040B" w:rsidRPr="00636EA8">
        <w:rPr>
          <w:rStyle w:val="Char1"/>
          <w:rtl/>
        </w:rPr>
        <w:t xml:space="preserve"> </w:t>
      </w:r>
      <w:r w:rsidR="00A1040B" w:rsidRPr="00636EA8">
        <w:rPr>
          <w:rStyle w:val="Char1"/>
          <w:rFonts w:hint="cs"/>
          <w:rtl/>
        </w:rPr>
        <w:t>ٱ</w:t>
      </w:r>
      <w:r w:rsidR="00A1040B" w:rsidRPr="00636EA8">
        <w:rPr>
          <w:rStyle w:val="Char1"/>
          <w:rFonts w:hint="eastAsia"/>
          <w:rtl/>
        </w:rPr>
        <w:t>ل</w:t>
      </w:r>
      <w:r w:rsidR="00A1040B" w:rsidRPr="00636EA8">
        <w:rPr>
          <w:rStyle w:val="Char1"/>
          <w:rFonts w:hint="cs"/>
          <w:rtl/>
        </w:rPr>
        <w:t>ۡ</w:t>
      </w:r>
      <w:r w:rsidR="00A1040B" w:rsidRPr="00636EA8">
        <w:rPr>
          <w:rStyle w:val="Char1"/>
          <w:rFonts w:hint="eastAsia"/>
          <w:rtl/>
        </w:rPr>
        <w:t>عَ</w:t>
      </w:r>
      <w:r w:rsidR="00A1040B" w:rsidRPr="00636EA8">
        <w:rPr>
          <w:rStyle w:val="Char1"/>
          <w:rFonts w:hint="cs"/>
          <w:rtl/>
        </w:rPr>
        <w:t>ٰ</w:t>
      </w:r>
      <w:r w:rsidR="00A1040B" w:rsidRPr="00636EA8">
        <w:rPr>
          <w:rStyle w:val="Char1"/>
          <w:rFonts w:hint="eastAsia"/>
          <w:rtl/>
        </w:rPr>
        <w:t>لَمِينَ</w:t>
      </w:r>
      <w:r w:rsidR="00A1040B" w:rsidRPr="00636EA8">
        <w:rPr>
          <w:rStyle w:val="Char1"/>
          <w:rtl/>
        </w:rPr>
        <w:t xml:space="preserve"> </w:t>
      </w:r>
      <w:r w:rsidR="00A1040B" w:rsidRPr="00636EA8">
        <w:rPr>
          <w:rStyle w:val="Char1"/>
          <w:rFonts w:hint="cs"/>
          <w:rtl/>
        </w:rPr>
        <w:t>٢</w:t>
      </w:r>
      <w:r w:rsidR="00C8054F" w:rsidRPr="00636EA8">
        <w:rPr>
          <w:rFonts w:ascii="KFGQPC Uthman Taha Naskh" w:cs="KFGQPC Uthman Taha Naskh" w:hint="cs"/>
          <w:rtl/>
          <w:lang w:bidi="ar-SA"/>
        </w:rPr>
        <w:t>﴾</w:t>
      </w:r>
      <w:r w:rsidR="00A1040B" w:rsidRPr="00636EA8">
        <w:rPr>
          <w:rFonts w:ascii="KFGQPC Uthman Taha Naskh" w:cs="KFGQPC Uthman Taha Naskh"/>
          <w:rtl/>
          <w:lang w:bidi="ar-SA"/>
        </w:rPr>
        <w:t xml:space="preserve"> </w:t>
      </w:r>
      <w:r w:rsidRPr="00636EA8">
        <w:rPr>
          <w:rStyle w:val="Char3"/>
          <w:rtl/>
          <w:lang w:bidi="ar-SA"/>
        </w:rPr>
        <w:t xml:space="preserve">قَالَ: حَمِدَنِي عَبْدِي فَإِذَا قَالَ: </w:t>
      </w:r>
      <w:r w:rsidR="00C8054F" w:rsidRPr="00636EA8">
        <w:rPr>
          <w:rFonts w:ascii="KFGQPC Uthman Taha Naskh" w:cs="KFGQPC Uthman Taha Naskh" w:hint="cs"/>
          <w:rtl/>
          <w:lang w:bidi="ar-SA"/>
        </w:rPr>
        <w:t>﴿</w:t>
      </w:r>
      <w:r w:rsidR="00732864" w:rsidRPr="00636EA8">
        <w:rPr>
          <w:rStyle w:val="Char1"/>
          <w:rFonts w:hint="cs"/>
          <w:rtl/>
        </w:rPr>
        <w:t>ٱ</w:t>
      </w:r>
      <w:r w:rsidR="00732864" w:rsidRPr="00636EA8">
        <w:rPr>
          <w:rStyle w:val="Char1"/>
          <w:rFonts w:hint="eastAsia"/>
          <w:rtl/>
        </w:rPr>
        <w:t>لرَّح</w:t>
      </w:r>
      <w:r w:rsidR="00732864" w:rsidRPr="00636EA8">
        <w:rPr>
          <w:rStyle w:val="Char1"/>
          <w:rFonts w:hint="cs"/>
          <w:rtl/>
        </w:rPr>
        <w:t>ۡ</w:t>
      </w:r>
      <w:r w:rsidR="00732864" w:rsidRPr="00636EA8">
        <w:rPr>
          <w:rStyle w:val="Char1"/>
          <w:rFonts w:hint="eastAsia"/>
          <w:rtl/>
        </w:rPr>
        <w:t>مَ</w:t>
      </w:r>
      <w:r w:rsidR="00732864" w:rsidRPr="00636EA8">
        <w:rPr>
          <w:rStyle w:val="Char1"/>
          <w:rFonts w:hint="cs"/>
          <w:rtl/>
        </w:rPr>
        <w:t>ٰ</w:t>
      </w:r>
      <w:r w:rsidR="00732864" w:rsidRPr="00636EA8">
        <w:rPr>
          <w:rStyle w:val="Char1"/>
          <w:rFonts w:hint="eastAsia"/>
          <w:rtl/>
        </w:rPr>
        <w:t>نِ</w:t>
      </w:r>
      <w:r w:rsidR="00732864" w:rsidRPr="00636EA8">
        <w:rPr>
          <w:rStyle w:val="Char1"/>
          <w:rtl/>
        </w:rPr>
        <w:t xml:space="preserve"> </w:t>
      </w:r>
      <w:r w:rsidR="00732864" w:rsidRPr="00636EA8">
        <w:rPr>
          <w:rStyle w:val="Char1"/>
          <w:rFonts w:hint="cs"/>
          <w:rtl/>
        </w:rPr>
        <w:t>ٱ</w:t>
      </w:r>
      <w:r w:rsidR="00732864" w:rsidRPr="00636EA8">
        <w:rPr>
          <w:rStyle w:val="Char1"/>
          <w:rFonts w:hint="eastAsia"/>
          <w:rtl/>
        </w:rPr>
        <w:t>لرَّحِيمِ</w:t>
      </w:r>
      <w:r w:rsidR="00732864" w:rsidRPr="00636EA8">
        <w:rPr>
          <w:rStyle w:val="Char1"/>
          <w:rtl/>
        </w:rPr>
        <w:t xml:space="preserve"> </w:t>
      </w:r>
      <w:r w:rsidR="00732864" w:rsidRPr="00636EA8">
        <w:rPr>
          <w:rStyle w:val="Char1"/>
          <w:rFonts w:hint="cs"/>
          <w:rtl/>
        </w:rPr>
        <w:t>٣</w:t>
      </w:r>
      <w:r w:rsidR="00C8054F" w:rsidRPr="00636EA8">
        <w:rPr>
          <w:rFonts w:ascii="KFGQPC Uthman Taha Naskh" w:cs="KFGQPC Uthman Taha Naskh" w:hint="cs"/>
          <w:rtl/>
          <w:lang w:bidi="ar-SA"/>
        </w:rPr>
        <w:t>﴾</w:t>
      </w:r>
      <w:r w:rsidR="00732864" w:rsidRPr="00636EA8">
        <w:rPr>
          <w:rFonts w:ascii="KFGQPC Uthman Taha Naskh" w:cs="KFGQPC Uthman Taha Naskh"/>
          <w:rtl/>
          <w:lang w:bidi="ar-SA"/>
        </w:rPr>
        <w:t xml:space="preserve"> </w:t>
      </w:r>
      <w:r w:rsidRPr="00636EA8">
        <w:rPr>
          <w:rStyle w:val="Char3"/>
          <w:rtl/>
          <w:lang w:bidi="ar-SA"/>
        </w:rPr>
        <w:t xml:space="preserve">قَالَ: </w:t>
      </w:r>
      <w:r w:rsidR="008156FC" w:rsidRPr="00636EA8">
        <w:rPr>
          <w:rStyle w:val="Char3"/>
          <w:rtl/>
          <w:lang w:bidi="ar-SA"/>
        </w:rPr>
        <w:t>أَثْنَى عَلَیَّ</w:t>
      </w:r>
      <w:r w:rsidRPr="00636EA8">
        <w:rPr>
          <w:rStyle w:val="Char3"/>
          <w:rtl/>
          <w:lang w:bidi="ar-SA"/>
        </w:rPr>
        <w:t xml:space="preserve"> عَبْدِي فَإِذَا قَالَ: </w:t>
      </w:r>
      <w:r w:rsidR="00C8054F" w:rsidRPr="00636EA8">
        <w:rPr>
          <w:rFonts w:ascii="KFGQPC Uthman Taha Naskh" w:cs="KFGQPC Uthman Taha Naskh" w:hint="cs"/>
          <w:rtl/>
          <w:lang w:bidi="ar-SA"/>
        </w:rPr>
        <w:t>﴿</w:t>
      </w:r>
      <w:r w:rsidR="00732864" w:rsidRPr="00636EA8">
        <w:rPr>
          <w:rFonts w:ascii="KFGQPC Uthmanic Script HAFS" w:cs="KFGQPC Uthmanic Script HAFS" w:hint="eastAsia"/>
          <w:rtl/>
          <w:lang w:bidi="ar-SA"/>
        </w:rPr>
        <w:t>مَ</w:t>
      </w:r>
      <w:r w:rsidR="00732864" w:rsidRPr="00636EA8">
        <w:rPr>
          <w:rFonts w:ascii="KFGQPC Uthmanic Script HAFS" w:cs="KFGQPC Uthmanic Script HAFS" w:hint="cs"/>
          <w:rtl/>
          <w:lang w:bidi="ar-SA"/>
        </w:rPr>
        <w:t>ٰ</w:t>
      </w:r>
      <w:r w:rsidR="00732864" w:rsidRPr="00636EA8">
        <w:rPr>
          <w:rFonts w:ascii="KFGQPC Uthmanic Script HAFS" w:cs="KFGQPC Uthmanic Script HAFS" w:hint="eastAsia"/>
          <w:rtl/>
          <w:lang w:bidi="ar-SA"/>
        </w:rPr>
        <w:t>لِكِ</w:t>
      </w:r>
      <w:r w:rsidR="00732864" w:rsidRPr="00636EA8">
        <w:rPr>
          <w:rFonts w:ascii="KFGQPC Uthmanic Script HAFS" w:cs="KFGQPC Uthmanic Script HAFS"/>
          <w:rtl/>
          <w:lang w:bidi="ar-SA"/>
        </w:rPr>
        <w:t xml:space="preserve"> </w:t>
      </w:r>
      <w:r w:rsidR="00732864" w:rsidRPr="00636EA8">
        <w:rPr>
          <w:rFonts w:ascii="KFGQPC Uthmanic Script HAFS" w:cs="KFGQPC Uthmanic Script HAFS" w:hint="eastAsia"/>
          <w:rtl/>
          <w:lang w:bidi="ar-SA"/>
        </w:rPr>
        <w:t>يَو</w:t>
      </w:r>
      <w:r w:rsidR="00732864" w:rsidRPr="00636EA8">
        <w:rPr>
          <w:rFonts w:ascii="KFGQPC Uthmanic Script HAFS" w:cs="KFGQPC Uthmanic Script HAFS" w:hint="cs"/>
          <w:rtl/>
          <w:lang w:bidi="ar-SA"/>
        </w:rPr>
        <w:t>ۡ</w:t>
      </w:r>
      <w:r w:rsidR="00732864" w:rsidRPr="00636EA8">
        <w:rPr>
          <w:rFonts w:ascii="KFGQPC Uthmanic Script HAFS" w:cs="KFGQPC Uthmanic Script HAFS" w:hint="eastAsia"/>
          <w:rtl/>
          <w:lang w:bidi="ar-SA"/>
        </w:rPr>
        <w:t>مِ</w:t>
      </w:r>
      <w:r w:rsidR="00732864" w:rsidRPr="00636EA8">
        <w:rPr>
          <w:rFonts w:ascii="KFGQPC Uthmanic Script HAFS" w:cs="KFGQPC Uthmanic Script HAFS"/>
          <w:rtl/>
          <w:lang w:bidi="ar-SA"/>
        </w:rPr>
        <w:t xml:space="preserve"> </w:t>
      </w:r>
      <w:r w:rsidR="00732864" w:rsidRPr="00636EA8">
        <w:rPr>
          <w:rFonts w:ascii="KFGQPC Uthmanic Script HAFS" w:cs="KFGQPC Uthmanic Script HAFS" w:hint="cs"/>
          <w:rtl/>
          <w:lang w:bidi="ar-SA"/>
        </w:rPr>
        <w:t>ٱ</w:t>
      </w:r>
      <w:r w:rsidR="00732864" w:rsidRPr="00636EA8">
        <w:rPr>
          <w:rFonts w:ascii="KFGQPC Uthmanic Script HAFS" w:cs="KFGQPC Uthmanic Script HAFS" w:hint="eastAsia"/>
          <w:rtl/>
          <w:lang w:bidi="ar-SA"/>
        </w:rPr>
        <w:t>لدِّينِ</w:t>
      </w:r>
      <w:r w:rsidR="00732864" w:rsidRPr="00636EA8">
        <w:rPr>
          <w:rFonts w:ascii="KFGQPC Uthmanic Script HAFS" w:cs="KFGQPC Uthmanic Script HAFS"/>
          <w:rtl/>
          <w:lang w:bidi="ar-SA"/>
        </w:rPr>
        <w:t xml:space="preserve"> </w:t>
      </w:r>
      <w:r w:rsidR="00732864" w:rsidRPr="00636EA8">
        <w:rPr>
          <w:rFonts w:ascii="KFGQPC Uthmanic Script HAFS" w:cs="KFGQPC Uthmanic Script HAFS" w:hint="cs"/>
          <w:rtl/>
          <w:lang w:bidi="ar-SA"/>
        </w:rPr>
        <w:t>٤</w:t>
      </w:r>
      <w:r w:rsidR="00C8054F" w:rsidRPr="00636EA8">
        <w:rPr>
          <w:rFonts w:ascii="KFGQPC Uthman Taha Naskh" w:cs="KFGQPC Uthman Taha Naskh" w:hint="cs"/>
          <w:rtl/>
          <w:lang w:bidi="ar-SA"/>
        </w:rPr>
        <w:t>﴾</w:t>
      </w:r>
      <w:r w:rsidR="00732864" w:rsidRPr="00636EA8">
        <w:rPr>
          <w:rFonts w:ascii="KFGQPC Uthman Taha Naskh" w:cs="KFGQPC Uthman Taha Naskh"/>
          <w:rtl/>
          <w:lang w:bidi="ar-SA"/>
        </w:rPr>
        <w:t xml:space="preserve"> </w:t>
      </w:r>
      <w:r w:rsidRPr="00636EA8">
        <w:rPr>
          <w:rStyle w:val="Char3"/>
          <w:rtl/>
          <w:lang w:bidi="ar-SA"/>
        </w:rPr>
        <w:t xml:space="preserve">قَالَ: مَجَّدَنِي عَبْدِي فَإِذَا قَالَ: </w:t>
      </w:r>
      <w:r w:rsidR="00C8054F" w:rsidRPr="00636EA8">
        <w:rPr>
          <w:rFonts w:ascii="KFGQPC Uthman Taha Naskh" w:cs="KFGQPC Uthman Taha Naskh" w:hint="cs"/>
          <w:rtl/>
          <w:lang w:bidi="ar-SA"/>
        </w:rPr>
        <w:t>﴿</w:t>
      </w:r>
      <w:r w:rsidR="00732864" w:rsidRPr="00636EA8">
        <w:rPr>
          <w:rStyle w:val="Char1"/>
          <w:rFonts w:hint="eastAsia"/>
          <w:rtl/>
        </w:rPr>
        <w:t>إِيَّاكَ</w:t>
      </w:r>
      <w:r w:rsidR="00732864" w:rsidRPr="00636EA8">
        <w:rPr>
          <w:rStyle w:val="Char1"/>
          <w:rtl/>
        </w:rPr>
        <w:t xml:space="preserve"> </w:t>
      </w:r>
      <w:r w:rsidR="00732864" w:rsidRPr="00636EA8">
        <w:rPr>
          <w:rStyle w:val="Char1"/>
          <w:rFonts w:hint="eastAsia"/>
          <w:rtl/>
        </w:rPr>
        <w:t>نَع</w:t>
      </w:r>
      <w:r w:rsidR="00732864" w:rsidRPr="00636EA8">
        <w:rPr>
          <w:rStyle w:val="Char1"/>
          <w:rFonts w:hint="cs"/>
          <w:rtl/>
        </w:rPr>
        <w:t>ۡ</w:t>
      </w:r>
      <w:r w:rsidR="00732864" w:rsidRPr="00636EA8">
        <w:rPr>
          <w:rStyle w:val="Char1"/>
          <w:rFonts w:hint="eastAsia"/>
          <w:rtl/>
        </w:rPr>
        <w:t>بُدُ</w:t>
      </w:r>
      <w:r w:rsidR="00732864" w:rsidRPr="00636EA8">
        <w:rPr>
          <w:rStyle w:val="Char1"/>
          <w:rtl/>
        </w:rPr>
        <w:t xml:space="preserve"> </w:t>
      </w:r>
      <w:r w:rsidR="00732864" w:rsidRPr="00636EA8">
        <w:rPr>
          <w:rStyle w:val="Char1"/>
          <w:rFonts w:hint="eastAsia"/>
          <w:rtl/>
        </w:rPr>
        <w:t>وَإِيَّاكَ</w:t>
      </w:r>
      <w:r w:rsidR="00732864" w:rsidRPr="00636EA8">
        <w:rPr>
          <w:rStyle w:val="Char1"/>
          <w:rtl/>
        </w:rPr>
        <w:t xml:space="preserve"> </w:t>
      </w:r>
      <w:r w:rsidR="00732864" w:rsidRPr="00636EA8">
        <w:rPr>
          <w:rStyle w:val="Char1"/>
          <w:rFonts w:hint="eastAsia"/>
          <w:rtl/>
        </w:rPr>
        <w:t>نَس</w:t>
      </w:r>
      <w:r w:rsidR="00732864" w:rsidRPr="00636EA8">
        <w:rPr>
          <w:rStyle w:val="Char1"/>
          <w:rFonts w:hint="cs"/>
          <w:rtl/>
        </w:rPr>
        <w:t>ۡ</w:t>
      </w:r>
      <w:r w:rsidR="00732864" w:rsidRPr="00636EA8">
        <w:rPr>
          <w:rStyle w:val="Char1"/>
          <w:rFonts w:hint="eastAsia"/>
          <w:rtl/>
        </w:rPr>
        <w:t>تَعِينُ</w:t>
      </w:r>
      <w:r w:rsidR="00732864" w:rsidRPr="00636EA8">
        <w:rPr>
          <w:rStyle w:val="Char1"/>
          <w:rtl/>
        </w:rPr>
        <w:t xml:space="preserve"> </w:t>
      </w:r>
      <w:r w:rsidR="00732864" w:rsidRPr="00636EA8">
        <w:rPr>
          <w:rStyle w:val="Char1"/>
          <w:rFonts w:hint="cs"/>
          <w:rtl/>
        </w:rPr>
        <w:t>٥</w:t>
      </w:r>
      <w:r w:rsidR="00C8054F" w:rsidRPr="00636EA8">
        <w:rPr>
          <w:rFonts w:ascii="KFGQPC Uthman Taha Naskh" w:cs="KFGQPC Uthman Taha Naskh" w:hint="cs"/>
          <w:rtl/>
          <w:lang w:bidi="ar-SA"/>
        </w:rPr>
        <w:t>﴾</w:t>
      </w:r>
      <w:r w:rsidR="00732864" w:rsidRPr="00636EA8">
        <w:rPr>
          <w:rFonts w:ascii="KFGQPC Uthman Taha Naskh" w:cs="KFGQPC Uthman Taha Naskh"/>
          <w:rtl/>
          <w:lang w:bidi="ar-SA"/>
        </w:rPr>
        <w:t xml:space="preserve"> </w:t>
      </w:r>
      <w:r w:rsidRPr="00636EA8">
        <w:rPr>
          <w:rStyle w:val="Char3"/>
          <w:rtl/>
          <w:lang w:bidi="ar-SA"/>
        </w:rPr>
        <w:t xml:space="preserve"> قَالَ: هَذَا بَيْنِي وَبَيْنَ عَبْدِي</w:t>
      </w:r>
      <w:r w:rsidR="008156FC" w:rsidRPr="00636EA8">
        <w:rPr>
          <w:rStyle w:val="Char3"/>
          <w:rtl/>
          <w:lang w:bidi="ar-SA"/>
        </w:rPr>
        <w:t xml:space="preserve"> نصفَي</w:t>
      </w:r>
      <w:r w:rsidRPr="00636EA8">
        <w:rPr>
          <w:rStyle w:val="Char3"/>
          <w:rtl/>
          <w:lang w:bidi="ar-SA"/>
        </w:rPr>
        <w:t xml:space="preserve">نِ فَإِذَا قَالَ: </w:t>
      </w:r>
      <w:r w:rsidR="00C8054F" w:rsidRPr="00636EA8">
        <w:rPr>
          <w:rFonts w:ascii="KFGQPC Uthman Taha Naskh" w:cs="KFGQPC Uthman Taha Naskh" w:hint="cs"/>
          <w:rtl/>
          <w:lang w:bidi="ar-SA"/>
        </w:rPr>
        <w:t>﴿</w:t>
      </w:r>
      <w:r w:rsidR="00732864" w:rsidRPr="00636EA8">
        <w:rPr>
          <w:rStyle w:val="Char1"/>
          <w:rFonts w:hint="cs"/>
          <w:rtl/>
        </w:rPr>
        <w:t>ٱ</w:t>
      </w:r>
      <w:r w:rsidR="00732864" w:rsidRPr="00636EA8">
        <w:rPr>
          <w:rStyle w:val="Char1"/>
          <w:rFonts w:hint="eastAsia"/>
          <w:rtl/>
        </w:rPr>
        <w:t>ه</w:t>
      </w:r>
      <w:r w:rsidR="00732864" w:rsidRPr="00636EA8">
        <w:rPr>
          <w:rStyle w:val="Char1"/>
          <w:rFonts w:hint="cs"/>
          <w:rtl/>
        </w:rPr>
        <w:t>ۡ</w:t>
      </w:r>
      <w:r w:rsidR="00732864" w:rsidRPr="00636EA8">
        <w:rPr>
          <w:rStyle w:val="Char1"/>
          <w:rFonts w:hint="eastAsia"/>
          <w:rtl/>
        </w:rPr>
        <w:t>دِنَا</w:t>
      </w:r>
      <w:r w:rsidR="00732864" w:rsidRPr="00636EA8">
        <w:rPr>
          <w:rStyle w:val="Char1"/>
          <w:rtl/>
        </w:rPr>
        <w:t xml:space="preserve"> </w:t>
      </w:r>
      <w:r w:rsidR="00732864" w:rsidRPr="00636EA8">
        <w:rPr>
          <w:rStyle w:val="Char1"/>
          <w:rFonts w:hint="cs"/>
          <w:rtl/>
        </w:rPr>
        <w:t>ٱ</w:t>
      </w:r>
      <w:r w:rsidR="00732864" w:rsidRPr="00636EA8">
        <w:rPr>
          <w:rStyle w:val="Char1"/>
          <w:rFonts w:hint="eastAsia"/>
          <w:rtl/>
        </w:rPr>
        <w:t>لصِّرَ</w:t>
      </w:r>
      <w:r w:rsidR="00732864" w:rsidRPr="00636EA8">
        <w:rPr>
          <w:rStyle w:val="Char1"/>
          <w:rFonts w:hint="cs"/>
          <w:rtl/>
        </w:rPr>
        <w:t>ٰ</w:t>
      </w:r>
      <w:r w:rsidR="00732864" w:rsidRPr="00636EA8">
        <w:rPr>
          <w:rStyle w:val="Char1"/>
          <w:rFonts w:hint="eastAsia"/>
          <w:rtl/>
        </w:rPr>
        <w:t>طَ</w:t>
      </w:r>
      <w:r w:rsidR="00732864" w:rsidRPr="00636EA8">
        <w:rPr>
          <w:rStyle w:val="Char1"/>
          <w:rtl/>
        </w:rPr>
        <w:t xml:space="preserve"> </w:t>
      </w:r>
      <w:r w:rsidR="00732864" w:rsidRPr="00636EA8">
        <w:rPr>
          <w:rStyle w:val="Char1"/>
          <w:rFonts w:hint="cs"/>
          <w:rtl/>
        </w:rPr>
        <w:t>ٱ</w:t>
      </w:r>
      <w:r w:rsidR="00732864" w:rsidRPr="00636EA8">
        <w:rPr>
          <w:rStyle w:val="Char1"/>
          <w:rFonts w:hint="eastAsia"/>
          <w:rtl/>
        </w:rPr>
        <w:t>ل</w:t>
      </w:r>
      <w:r w:rsidR="00732864" w:rsidRPr="00636EA8">
        <w:rPr>
          <w:rStyle w:val="Char1"/>
          <w:rFonts w:hint="cs"/>
          <w:rtl/>
        </w:rPr>
        <w:t>ۡ</w:t>
      </w:r>
      <w:r w:rsidR="00732864" w:rsidRPr="00636EA8">
        <w:rPr>
          <w:rStyle w:val="Char1"/>
          <w:rFonts w:hint="eastAsia"/>
          <w:rtl/>
        </w:rPr>
        <w:t>مُس</w:t>
      </w:r>
      <w:r w:rsidR="00732864" w:rsidRPr="00636EA8">
        <w:rPr>
          <w:rStyle w:val="Char1"/>
          <w:rFonts w:hint="cs"/>
          <w:rtl/>
        </w:rPr>
        <w:t>ۡ</w:t>
      </w:r>
      <w:r w:rsidR="00732864" w:rsidRPr="00636EA8">
        <w:rPr>
          <w:rStyle w:val="Char1"/>
          <w:rFonts w:hint="eastAsia"/>
          <w:rtl/>
        </w:rPr>
        <w:t>تَقِيمَ</w:t>
      </w:r>
      <w:r w:rsidR="00732864" w:rsidRPr="00636EA8">
        <w:rPr>
          <w:rStyle w:val="Char1"/>
          <w:rtl/>
        </w:rPr>
        <w:t xml:space="preserve"> </w:t>
      </w:r>
      <w:r w:rsidR="00732864" w:rsidRPr="00636EA8">
        <w:rPr>
          <w:rStyle w:val="Char1"/>
          <w:rFonts w:hint="cs"/>
          <w:rtl/>
        </w:rPr>
        <w:t>٦</w:t>
      </w:r>
      <w:r w:rsidR="00C8054F" w:rsidRPr="00636EA8">
        <w:rPr>
          <w:rFonts w:ascii="KFGQPC Uthman Taha Naskh" w:cs="KFGQPC Uthman Taha Naskh" w:hint="cs"/>
          <w:rtl/>
          <w:lang w:bidi="ar-SA"/>
        </w:rPr>
        <w:t>﴾</w:t>
      </w:r>
      <w:r w:rsidR="00732864" w:rsidRPr="00636EA8">
        <w:rPr>
          <w:rFonts w:ascii="KFGQPC Uthman Taha Naskh" w:cs="KFGQPC Uthman Taha Naskh"/>
          <w:rtl/>
          <w:lang w:bidi="ar-SA"/>
        </w:rPr>
        <w:t xml:space="preserve"> </w:t>
      </w:r>
      <w:r w:rsidRPr="00636EA8">
        <w:rPr>
          <w:rStyle w:val="Char3"/>
          <w:rtl/>
          <w:lang w:bidi="ar-SA"/>
        </w:rPr>
        <w:t>إلی آخِرِه قَالَ اللهُ: هَذَا لِعَبْدِي وَلِعَبْدِي مَا سَأَلَ»</w:t>
      </w:r>
      <w:r w:rsidRPr="00636EA8">
        <w:rPr>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566"/>
      </w:r>
      <w:r w:rsidR="00C8054F" w:rsidRPr="00C8054F">
        <w:rPr>
          <w:rStyle w:val="FootnoteReference"/>
          <w:rFonts w:cs="B Lotus"/>
          <w:szCs w:val="28"/>
          <w:rtl/>
          <w:lang w:bidi="ar-SA"/>
        </w:rPr>
        <w:t>)</w:t>
      </w:r>
      <w:r w:rsidRPr="00636EA8">
        <w:rPr>
          <w:rtl/>
          <w:lang w:bidi="ar-SA"/>
        </w:rPr>
        <w:t xml:space="preserve"> یعنی: «من نماز را ميان خود و بنده‌ام دو قسمت کرده‌ام. هنگامی که بنده می‌گوید: </w:t>
      </w:r>
      <w:r w:rsidR="00C8054F" w:rsidRPr="00636EA8">
        <w:rPr>
          <w:rFonts w:ascii="KFGQPC Uthman Taha Naskh" w:cs="KFGQPC Uthman Taha Naskh" w:hint="cs"/>
          <w:rtl/>
          <w:lang w:bidi="ar-SA"/>
        </w:rPr>
        <w:t>﴿</w:t>
      </w:r>
      <w:r w:rsidR="00732864" w:rsidRPr="00636EA8">
        <w:rPr>
          <w:rStyle w:val="Char1"/>
          <w:rFonts w:hint="cs"/>
          <w:rtl/>
        </w:rPr>
        <w:t>ٱ</w:t>
      </w:r>
      <w:r w:rsidR="00732864" w:rsidRPr="00636EA8">
        <w:rPr>
          <w:rStyle w:val="Char1"/>
          <w:rFonts w:hint="eastAsia"/>
          <w:rtl/>
        </w:rPr>
        <w:t>ل</w:t>
      </w:r>
      <w:r w:rsidR="00732864" w:rsidRPr="00636EA8">
        <w:rPr>
          <w:rStyle w:val="Char1"/>
          <w:rFonts w:hint="cs"/>
          <w:rtl/>
        </w:rPr>
        <w:t>ۡ</w:t>
      </w:r>
      <w:r w:rsidR="00732864" w:rsidRPr="00636EA8">
        <w:rPr>
          <w:rStyle w:val="Char1"/>
          <w:rFonts w:hint="eastAsia"/>
          <w:rtl/>
        </w:rPr>
        <w:t>حَم</w:t>
      </w:r>
      <w:r w:rsidR="00732864" w:rsidRPr="00636EA8">
        <w:rPr>
          <w:rStyle w:val="Char1"/>
          <w:rFonts w:hint="cs"/>
          <w:rtl/>
        </w:rPr>
        <w:t>ۡ</w:t>
      </w:r>
      <w:r w:rsidR="00732864" w:rsidRPr="00636EA8">
        <w:rPr>
          <w:rStyle w:val="Char1"/>
          <w:rFonts w:hint="eastAsia"/>
          <w:rtl/>
        </w:rPr>
        <w:t>دُ</w:t>
      </w:r>
      <w:r w:rsidR="00732864" w:rsidRPr="00636EA8">
        <w:rPr>
          <w:rStyle w:val="Char1"/>
          <w:rtl/>
        </w:rPr>
        <w:t xml:space="preserve"> </w:t>
      </w:r>
      <w:r w:rsidR="00732864" w:rsidRPr="00636EA8">
        <w:rPr>
          <w:rStyle w:val="Char1"/>
          <w:rFonts w:hint="eastAsia"/>
          <w:rtl/>
        </w:rPr>
        <w:t>لِلَّهِ</w:t>
      </w:r>
      <w:r w:rsidR="00732864" w:rsidRPr="00636EA8">
        <w:rPr>
          <w:rStyle w:val="Char1"/>
          <w:rtl/>
        </w:rPr>
        <w:t xml:space="preserve"> </w:t>
      </w:r>
      <w:r w:rsidR="00732864" w:rsidRPr="00636EA8">
        <w:rPr>
          <w:rStyle w:val="Char1"/>
          <w:rFonts w:hint="eastAsia"/>
          <w:rtl/>
        </w:rPr>
        <w:t>رَبِّ</w:t>
      </w:r>
      <w:r w:rsidR="00732864" w:rsidRPr="00636EA8">
        <w:rPr>
          <w:rStyle w:val="Char1"/>
          <w:rtl/>
        </w:rPr>
        <w:t xml:space="preserve"> </w:t>
      </w:r>
      <w:r w:rsidR="00732864" w:rsidRPr="00636EA8">
        <w:rPr>
          <w:rStyle w:val="Char1"/>
          <w:rFonts w:hint="cs"/>
          <w:rtl/>
        </w:rPr>
        <w:t>ٱ</w:t>
      </w:r>
      <w:r w:rsidR="00732864" w:rsidRPr="00636EA8">
        <w:rPr>
          <w:rStyle w:val="Char1"/>
          <w:rFonts w:hint="eastAsia"/>
          <w:rtl/>
        </w:rPr>
        <w:t>ل</w:t>
      </w:r>
      <w:r w:rsidR="00732864" w:rsidRPr="00636EA8">
        <w:rPr>
          <w:rStyle w:val="Char1"/>
          <w:rFonts w:hint="cs"/>
          <w:rtl/>
        </w:rPr>
        <w:t>ۡ</w:t>
      </w:r>
      <w:r w:rsidR="00732864" w:rsidRPr="00636EA8">
        <w:rPr>
          <w:rStyle w:val="Char1"/>
          <w:rFonts w:hint="eastAsia"/>
          <w:rtl/>
        </w:rPr>
        <w:t>عَ</w:t>
      </w:r>
      <w:r w:rsidR="00732864" w:rsidRPr="00636EA8">
        <w:rPr>
          <w:rStyle w:val="Char1"/>
          <w:rFonts w:hint="cs"/>
          <w:rtl/>
        </w:rPr>
        <w:t>ٰ</w:t>
      </w:r>
      <w:r w:rsidR="00732864" w:rsidRPr="00636EA8">
        <w:rPr>
          <w:rStyle w:val="Char1"/>
          <w:rFonts w:hint="eastAsia"/>
          <w:rtl/>
        </w:rPr>
        <w:t>لَمِينَ</w:t>
      </w:r>
      <w:r w:rsidR="00732864" w:rsidRPr="00636EA8">
        <w:rPr>
          <w:rStyle w:val="Char1"/>
          <w:rtl/>
        </w:rPr>
        <w:t xml:space="preserve"> </w:t>
      </w:r>
      <w:r w:rsidR="00732864" w:rsidRPr="00636EA8">
        <w:rPr>
          <w:rStyle w:val="Char1"/>
          <w:rFonts w:hint="cs"/>
          <w:rtl/>
        </w:rPr>
        <w:t>٢</w:t>
      </w:r>
      <w:r w:rsidR="00C8054F" w:rsidRPr="00636EA8">
        <w:rPr>
          <w:rFonts w:ascii="KFGQPC Uthman Taha Naskh" w:cs="KFGQPC Uthman Taha Naskh" w:hint="cs"/>
          <w:rtl/>
          <w:lang w:bidi="ar-SA"/>
        </w:rPr>
        <w:t>﴾</w:t>
      </w:r>
      <w:r w:rsidR="00732864" w:rsidRPr="00636EA8">
        <w:rPr>
          <w:rFonts w:ascii="KFGQPC Uthman Taha Naskh" w:cs="KFGQPC Uthman Taha Naskh"/>
          <w:rtl/>
          <w:lang w:bidi="ar-SA"/>
        </w:rPr>
        <w:t xml:space="preserve"> </w:t>
      </w:r>
      <w:r w:rsidRPr="00636EA8">
        <w:rPr>
          <w:rtl/>
          <w:lang w:bidi="ar-SA"/>
        </w:rPr>
        <w:t>الله می‌فرماید: بنده‌ام مرا حمد و ستايش كرد. و آن‌گاه که بنده می‌گوید:</w:t>
      </w:r>
      <w:r w:rsidR="00C8054F" w:rsidRPr="00636EA8">
        <w:rPr>
          <w:rFonts w:ascii="KFGQPC Uthman Taha Naskh" w:cs="KFGQPC Uthman Taha Naskh" w:hint="cs"/>
          <w:rtl/>
          <w:lang w:bidi="ar-SA"/>
        </w:rPr>
        <w:t>﴿</w:t>
      </w:r>
      <w:r w:rsidR="00732864" w:rsidRPr="00636EA8">
        <w:rPr>
          <w:rStyle w:val="Char1"/>
          <w:rFonts w:hint="cs"/>
          <w:rtl/>
        </w:rPr>
        <w:t>ٱ</w:t>
      </w:r>
      <w:r w:rsidR="00732864" w:rsidRPr="00636EA8">
        <w:rPr>
          <w:rStyle w:val="Char1"/>
          <w:rFonts w:hint="eastAsia"/>
          <w:rtl/>
        </w:rPr>
        <w:t>لرَّح</w:t>
      </w:r>
      <w:r w:rsidR="00732864" w:rsidRPr="00636EA8">
        <w:rPr>
          <w:rStyle w:val="Char1"/>
          <w:rFonts w:hint="cs"/>
          <w:rtl/>
        </w:rPr>
        <w:t>ۡ</w:t>
      </w:r>
      <w:r w:rsidR="00732864" w:rsidRPr="00636EA8">
        <w:rPr>
          <w:rStyle w:val="Char1"/>
          <w:rFonts w:hint="eastAsia"/>
          <w:rtl/>
        </w:rPr>
        <w:t>مَ</w:t>
      </w:r>
      <w:r w:rsidR="00732864" w:rsidRPr="00636EA8">
        <w:rPr>
          <w:rStyle w:val="Char1"/>
          <w:rFonts w:hint="cs"/>
          <w:rtl/>
        </w:rPr>
        <w:t>ٰ</w:t>
      </w:r>
      <w:r w:rsidR="00732864" w:rsidRPr="00636EA8">
        <w:rPr>
          <w:rStyle w:val="Char1"/>
          <w:rFonts w:hint="eastAsia"/>
          <w:rtl/>
        </w:rPr>
        <w:t>نِ</w:t>
      </w:r>
      <w:r w:rsidR="00732864" w:rsidRPr="00636EA8">
        <w:rPr>
          <w:rStyle w:val="Char1"/>
          <w:rtl/>
        </w:rPr>
        <w:t xml:space="preserve"> </w:t>
      </w:r>
      <w:r w:rsidR="00732864" w:rsidRPr="00636EA8">
        <w:rPr>
          <w:rStyle w:val="Char1"/>
          <w:rFonts w:hint="cs"/>
          <w:rtl/>
        </w:rPr>
        <w:t>ٱ</w:t>
      </w:r>
      <w:r w:rsidR="00732864" w:rsidRPr="00636EA8">
        <w:rPr>
          <w:rStyle w:val="Char1"/>
          <w:rFonts w:hint="eastAsia"/>
          <w:rtl/>
        </w:rPr>
        <w:t>لرَّحِيمِ</w:t>
      </w:r>
      <w:r w:rsidR="00732864" w:rsidRPr="00636EA8">
        <w:rPr>
          <w:rStyle w:val="Char1"/>
          <w:rtl/>
        </w:rPr>
        <w:t xml:space="preserve"> </w:t>
      </w:r>
      <w:r w:rsidR="00732864" w:rsidRPr="00636EA8">
        <w:rPr>
          <w:rStyle w:val="Char1"/>
          <w:rFonts w:hint="cs"/>
          <w:rtl/>
        </w:rPr>
        <w:t>٣</w:t>
      </w:r>
      <w:r w:rsidR="00C8054F" w:rsidRPr="00636EA8">
        <w:rPr>
          <w:rFonts w:ascii="KFGQPC Uthman Taha Naskh" w:cs="KFGQPC Uthman Taha Naskh" w:hint="cs"/>
          <w:rtl/>
          <w:lang w:bidi="ar-SA"/>
        </w:rPr>
        <w:t>﴾</w:t>
      </w:r>
      <w:r w:rsidR="00732864" w:rsidRPr="00636EA8">
        <w:rPr>
          <w:rFonts w:ascii="KFGQPC Uthman Taha Naskh" w:cs="KFGQPC Uthman Taha Naskh"/>
          <w:rtl/>
          <w:lang w:bidi="ar-SA"/>
        </w:rPr>
        <w:t xml:space="preserve"> </w:t>
      </w:r>
      <w:r w:rsidRPr="00636EA8">
        <w:rPr>
          <w:rtl/>
          <w:lang w:bidi="ar-SA"/>
        </w:rPr>
        <w:t xml:space="preserve"> الله می‌فرماید: بنده‌ام مرا ثنا گفت. و زماني كه بنده می‌گوید: </w:t>
      </w:r>
      <w:r w:rsidR="00C8054F" w:rsidRPr="00636EA8">
        <w:rPr>
          <w:rFonts w:ascii="KFGQPC Uthman Taha Naskh" w:cs="KFGQPC Uthman Taha Naskh" w:hint="cs"/>
          <w:rtl/>
          <w:lang w:bidi="ar-SA"/>
        </w:rPr>
        <w:t>﴿</w:t>
      </w:r>
      <w:r w:rsidR="00732864" w:rsidRPr="00636EA8">
        <w:rPr>
          <w:rStyle w:val="Char1"/>
          <w:rFonts w:hint="eastAsia"/>
          <w:rtl/>
        </w:rPr>
        <w:t>مَ</w:t>
      </w:r>
      <w:r w:rsidR="00732864" w:rsidRPr="00636EA8">
        <w:rPr>
          <w:rStyle w:val="Char1"/>
          <w:rFonts w:hint="cs"/>
          <w:rtl/>
        </w:rPr>
        <w:t>ٰ</w:t>
      </w:r>
      <w:r w:rsidR="00732864" w:rsidRPr="00636EA8">
        <w:rPr>
          <w:rStyle w:val="Char1"/>
          <w:rFonts w:hint="eastAsia"/>
          <w:rtl/>
        </w:rPr>
        <w:t>لِكِ</w:t>
      </w:r>
      <w:r w:rsidR="00732864" w:rsidRPr="00636EA8">
        <w:rPr>
          <w:rStyle w:val="Char1"/>
          <w:rtl/>
        </w:rPr>
        <w:t xml:space="preserve"> </w:t>
      </w:r>
      <w:r w:rsidR="00732864" w:rsidRPr="00636EA8">
        <w:rPr>
          <w:rStyle w:val="Char1"/>
          <w:rFonts w:hint="eastAsia"/>
          <w:rtl/>
        </w:rPr>
        <w:t>يَو</w:t>
      </w:r>
      <w:r w:rsidR="00732864" w:rsidRPr="00636EA8">
        <w:rPr>
          <w:rStyle w:val="Char1"/>
          <w:rFonts w:hint="cs"/>
          <w:rtl/>
        </w:rPr>
        <w:t>ۡ</w:t>
      </w:r>
      <w:r w:rsidR="00732864" w:rsidRPr="00636EA8">
        <w:rPr>
          <w:rStyle w:val="Char1"/>
          <w:rFonts w:hint="eastAsia"/>
          <w:rtl/>
        </w:rPr>
        <w:t>مِ</w:t>
      </w:r>
      <w:r w:rsidR="00732864" w:rsidRPr="00636EA8">
        <w:rPr>
          <w:rStyle w:val="Char1"/>
          <w:rtl/>
        </w:rPr>
        <w:t xml:space="preserve"> </w:t>
      </w:r>
      <w:r w:rsidR="00732864" w:rsidRPr="00636EA8">
        <w:rPr>
          <w:rStyle w:val="Char1"/>
          <w:rFonts w:hint="cs"/>
          <w:rtl/>
        </w:rPr>
        <w:t>ٱ</w:t>
      </w:r>
      <w:r w:rsidR="00732864" w:rsidRPr="00636EA8">
        <w:rPr>
          <w:rStyle w:val="Char1"/>
          <w:rFonts w:hint="eastAsia"/>
          <w:rtl/>
        </w:rPr>
        <w:t>لدِّينِ</w:t>
      </w:r>
      <w:r w:rsidR="00732864" w:rsidRPr="00636EA8">
        <w:rPr>
          <w:rStyle w:val="Char1"/>
          <w:rtl/>
        </w:rPr>
        <w:t xml:space="preserve"> </w:t>
      </w:r>
      <w:r w:rsidR="00732864" w:rsidRPr="00636EA8">
        <w:rPr>
          <w:rStyle w:val="Char1"/>
          <w:rFonts w:hint="cs"/>
          <w:rtl/>
        </w:rPr>
        <w:t>٤</w:t>
      </w:r>
      <w:r w:rsidR="00C8054F" w:rsidRPr="00636EA8">
        <w:rPr>
          <w:rFonts w:ascii="KFGQPC Uthman Taha Naskh" w:cs="KFGQPC Uthman Taha Naskh" w:hint="cs"/>
          <w:rtl/>
          <w:lang w:bidi="ar-SA"/>
        </w:rPr>
        <w:t>﴾</w:t>
      </w:r>
      <w:r w:rsidR="00732864" w:rsidRPr="00636EA8">
        <w:rPr>
          <w:rFonts w:ascii="KFGQPC Uthman Taha Naskh" w:cs="KFGQPC Uthman Taha Naskh"/>
          <w:rtl/>
          <w:lang w:bidi="ar-SA"/>
        </w:rPr>
        <w:t xml:space="preserve"> </w:t>
      </w:r>
      <w:r w:rsidRPr="00636EA8">
        <w:rPr>
          <w:rtl/>
          <w:lang w:bidi="ar-SA"/>
        </w:rPr>
        <w:t xml:space="preserve">خداوند مي‌فرماید: بنده‌ام مرا به‌بزرگی یاد کرد. و چون بنده می‌گوید: </w:t>
      </w:r>
      <w:r w:rsidR="00C8054F" w:rsidRPr="00636EA8">
        <w:rPr>
          <w:rFonts w:ascii="KFGQPC Uthman Taha Naskh" w:cs="KFGQPC Uthman Taha Naskh" w:hint="cs"/>
          <w:rtl/>
          <w:lang w:bidi="ar-SA"/>
        </w:rPr>
        <w:t>﴿</w:t>
      </w:r>
      <w:r w:rsidR="00732864" w:rsidRPr="00636EA8">
        <w:rPr>
          <w:rStyle w:val="Char1"/>
          <w:rFonts w:hint="eastAsia"/>
          <w:rtl/>
        </w:rPr>
        <w:t>إِيَّاكَ</w:t>
      </w:r>
      <w:r w:rsidR="00732864" w:rsidRPr="00636EA8">
        <w:rPr>
          <w:rStyle w:val="Char1"/>
          <w:rtl/>
        </w:rPr>
        <w:t xml:space="preserve"> </w:t>
      </w:r>
      <w:r w:rsidR="00732864" w:rsidRPr="00636EA8">
        <w:rPr>
          <w:rStyle w:val="Char1"/>
          <w:rFonts w:hint="eastAsia"/>
          <w:rtl/>
        </w:rPr>
        <w:t>نَع</w:t>
      </w:r>
      <w:r w:rsidR="00732864" w:rsidRPr="00636EA8">
        <w:rPr>
          <w:rStyle w:val="Char1"/>
          <w:rFonts w:hint="cs"/>
          <w:rtl/>
        </w:rPr>
        <w:t>ۡ</w:t>
      </w:r>
      <w:r w:rsidR="00732864" w:rsidRPr="00636EA8">
        <w:rPr>
          <w:rStyle w:val="Char1"/>
          <w:rFonts w:hint="eastAsia"/>
          <w:rtl/>
        </w:rPr>
        <w:t>بُدُ</w:t>
      </w:r>
      <w:r w:rsidR="00732864" w:rsidRPr="00636EA8">
        <w:rPr>
          <w:rStyle w:val="Char1"/>
          <w:rtl/>
        </w:rPr>
        <w:t xml:space="preserve"> </w:t>
      </w:r>
      <w:r w:rsidR="00732864" w:rsidRPr="00636EA8">
        <w:rPr>
          <w:rStyle w:val="Char1"/>
          <w:rFonts w:hint="eastAsia"/>
          <w:rtl/>
        </w:rPr>
        <w:t>وَإِيَّاكَ</w:t>
      </w:r>
      <w:r w:rsidR="00732864" w:rsidRPr="00636EA8">
        <w:rPr>
          <w:rStyle w:val="Char1"/>
          <w:rtl/>
        </w:rPr>
        <w:t xml:space="preserve"> </w:t>
      </w:r>
      <w:r w:rsidR="00732864" w:rsidRPr="00636EA8">
        <w:rPr>
          <w:rStyle w:val="Char1"/>
          <w:rFonts w:hint="eastAsia"/>
          <w:rtl/>
        </w:rPr>
        <w:t>نَس</w:t>
      </w:r>
      <w:r w:rsidR="00732864" w:rsidRPr="00636EA8">
        <w:rPr>
          <w:rStyle w:val="Char1"/>
          <w:rFonts w:hint="cs"/>
          <w:rtl/>
        </w:rPr>
        <w:t>ۡ</w:t>
      </w:r>
      <w:r w:rsidR="00732864" w:rsidRPr="00636EA8">
        <w:rPr>
          <w:rStyle w:val="Char1"/>
          <w:rFonts w:hint="eastAsia"/>
          <w:rtl/>
        </w:rPr>
        <w:t>تَعِينُ</w:t>
      </w:r>
      <w:r w:rsidR="00732864" w:rsidRPr="00636EA8">
        <w:rPr>
          <w:rStyle w:val="Char1"/>
          <w:rtl/>
        </w:rPr>
        <w:t xml:space="preserve"> </w:t>
      </w:r>
      <w:r w:rsidR="00732864" w:rsidRPr="00636EA8">
        <w:rPr>
          <w:rStyle w:val="Char1"/>
          <w:rFonts w:hint="cs"/>
          <w:rtl/>
        </w:rPr>
        <w:t>٥</w:t>
      </w:r>
      <w:r w:rsidR="00C8054F" w:rsidRPr="00636EA8">
        <w:rPr>
          <w:rFonts w:ascii="KFGQPC Uthman Taha Naskh" w:cs="KFGQPC Uthman Taha Naskh" w:hint="cs"/>
          <w:rtl/>
          <w:lang w:bidi="ar-SA"/>
        </w:rPr>
        <w:t>﴾</w:t>
      </w:r>
      <w:r w:rsidRPr="00636EA8">
        <w:rPr>
          <w:rtl/>
          <w:lang w:bidi="ar-SA"/>
        </w:rPr>
        <w:t xml:space="preserve"> خداوند(</w:t>
      </w:r>
      <w:r w:rsidRPr="00636EA8">
        <w:rPr>
          <w:lang w:bidi="ar-SA"/>
        </w:rPr>
        <w:sym w:font="AGA Arabesque" w:char="F055"/>
      </w:r>
      <w:r w:rsidRPr="00636EA8">
        <w:rPr>
          <w:rtl/>
          <w:lang w:bidi="ar-SA"/>
        </w:rPr>
        <w:t>) مي‌فرماید: اين، ارتباط دوطرفه‌ی من و بنده‌ام می‌باشد. و وقتی بنده،</w:t>
      </w:r>
      <w:r w:rsidR="00C8054F" w:rsidRPr="00636EA8">
        <w:rPr>
          <w:rFonts w:ascii="KFGQPC Uthman Taha Naskh" w:cs="KFGQPC Uthman Taha Naskh" w:hint="cs"/>
          <w:rtl/>
          <w:lang w:bidi="ar-SA"/>
        </w:rPr>
        <w:t>﴿</w:t>
      </w:r>
      <w:r w:rsidR="00732864" w:rsidRPr="00636EA8">
        <w:rPr>
          <w:rStyle w:val="Char1"/>
          <w:rFonts w:hint="cs"/>
          <w:rtl/>
        </w:rPr>
        <w:t>ٱ</w:t>
      </w:r>
      <w:r w:rsidR="00732864" w:rsidRPr="00636EA8">
        <w:rPr>
          <w:rStyle w:val="Char1"/>
          <w:rFonts w:hint="eastAsia"/>
          <w:rtl/>
        </w:rPr>
        <w:t>ه</w:t>
      </w:r>
      <w:r w:rsidR="00732864" w:rsidRPr="00636EA8">
        <w:rPr>
          <w:rStyle w:val="Char1"/>
          <w:rFonts w:hint="cs"/>
          <w:rtl/>
        </w:rPr>
        <w:t>ۡ</w:t>
      </w:r>
      <w:r w:rsidR="00732864" w:rsidRPr="00636EA8">
        <w:rPr>
          <w:rStyle w:val="Char1"/>
          <w:rFonts w:hint="eastAsia"/>
          <w:rtl/>
        </w:rPr>
        <w:t>دِنَا</w:t>
      </w:r>
      <w:r w:rsidR="00732864" w:rsidRPr="00636EA8">
        <w:rPr>
          <w:rStyle w:val="Char1"/>
          <w:rtl/>
        </w:rPr>
        <w:t xml:space="preserve"> </w:t>
      </w:r>
      <w:r w:rsidR="00732864" w:rsidRPr="00636EA8">
        <w:rPr>
          <w:rStyle w:val="Char1"/>
          <w:rFonts w:hint="cs"/>
          <w:rtl/>
        </w:rPr>
        <w:t>ٱ</w:t>
      </w:r>
      <w:r w:rsidR="00732864" w:rsidRPr="00636EA8">
        <w:rPr>
          <w:rStyle w:val="Char1"/>
          <w:rFonts w:hint="eastAsia"/>
          <w:rtl/>
        </w:rPr>
        <w:t>لصِّرَ</w:t>
      </w:r>
      <w:r w:rsidR="00732864" w:rsidRPr="00636EA8">
        <w:rPr>
          <w:rStyle w:val="Char1"/>
          <w:rFonts w:hint="cs"/>
          <w:rtl/>
        </w:rPr>
        <w:t>ٰ</w:t>
      </w:r>
      <w:r w:rsidR="00732864" w:rsidRPr="00636EA8">
        <w:rPr>
          <w:rStyle w:val="Char1"/>
          <w:rFonts w:hint="eastAsia"/>
          <w:rtl/>
        </w:rPr>
        <w:t>طَ</w:t>
      </w:r>
      <w:r w:rsidR="00732864" w:rsidRPr="00636EA8">
        <w:rPr>
          <w:rStyle w:val="Char1"/>
          <w:rtl/>
        </w:rPr>
        <w:t xml:space="preserve"> </w:t>
      </w:r>
      <w:r w:rsidR="00732864" w:rsidRPr="00636EA8">
        <w:rPr>
          <w:rStyle w:val="Char1"/>
          <w:rFonts w:hint="cs"/>
          <w:rtl/>
        </w:rPr>
        <w:t>ٱ</w:t>
      </w:r>
      <w:r w:rsidR="00732864" w:rsidRPr="00636EA8">
        <w:rPr>
          <w:rStyle w:val="Char1"/>
          <w:rFonts w:hint="eastAsia"/>
          <w:rtl/>
        </w:rPr>
        <w:t>ل</w:t>
      </w:r>
      <w:r w:rsidR="00732864" w:rsidRPr="00636EA8">
        <w:rPr>
          <w:rStyle w:val="Char1"/>
          <w:rFonts w:hint="cs"/>
          <w:rtl/>
        </w:rPr>
        <w:t>ۡ</w:t>
      </w:r>
      <w:r w:rsidR="00732864" w:rsidRPr="00636EA8">
        <w:rPr>
          <w:rStyle w:val="Char1"/>
          <w:rFonts w:hint="eastAsia"/>
          <w:rtl/>
        </w:rPr>
        <w:t>مُس</w:t>
      </w:r>
      <w:r w:rsidR="00732864" w:rsidRPr="00636EA8">
        <w:rPr>
          <w:rStyle w:val="Char1"/>
          <w:rFonts w:hint="cs"/>
          <w:rtl/>
        </w:rPr>
        <w:t>ۡ</w:t>
      </w:r>
      <w:r w:rsidR="00732864" w:rsidRPr="00636EA8">
        <w:rPr>
          <w:rStyle w:val="Char1"/>
          <w:rFonts w:hint="eastAsia"/>
          <w:rtl/>
        </w:rPr>
        <w:t>تَقِيمَ</w:t>
      </w:r>
      <w:r w:rsidR="00732864" w:rsidRPr="00636EA8">
        <w:rPr>
          <w:rStyle w:val="Char1"/>
          <w:rtl/>
        </w:rPr>
        <w:t xml:space="preserve"> </w:t>
      </w:r>
      <w:r w:rsidR="00732864" w:rsidRPr="00636EA8">
        <w:rPr>
          <w:rStyle w:val="Char1"/>
          <w:rFonts w:hint="cs"/>
          <w:rtl/>
        </w:rPr>
        <w:t>٦</w:t>
      </w:r>
      <w:r w:rsidR="00C8054F" w:rsidRPr="00636EA8">
        <w:rPr>
          <w:rFonts w:ascii="KFGQPC Uthman Taha Naskh" w:cs="KFGQPC Uthman Taha Naskh" w:hint="cs"/>
          <w:rtl/>
          <w:lang w:bidi="ar-SA"/>
        </w:rPr>
        <w:t>﴾</w:t>
      </w:r>
      <w:r w:rsidRPr="00636EA8">
        <w:rPr>
          <w:rtl/>
          <w:lang w:bidi="ar-SA"/>
        </w:rPr>
        <w:t xml:space="preserve"> را تا پایانش می‌خواند، الله می‌فرماید: این، درخواست بنده‌ی من است و من، خواسته‌اش را برآورده می‌سازم».</w:t>
      </w:r>
    </w:p>
    <w:p w:rsidR="00735CF8" w:rsidRPr="00636EA8" w:rsidRDefault="00735CF8" w:rsidP="00BB388D">
      <w:pPr>
        <w:rPr>
          <w:rtl/>
          <w:lang w:bidi="ar-SA"/>
        </w:rPr>
      </w:pPr>
      <w:r w:rsidRPr="00636EA8">
        <w:rPr>
          <w:rtl/>
          <w:lang w:bidi="ar-SA"/>
        </w:rPr>
        <w:t>لذا در نماز با پروردگار خود راز و نیاز می‌کنید و به وسیله‌ی کلامی که نازل فرموده است، با او مناجات می‌نمایید؛ او را می‌خوانید، تسبیحش را می‌گویید، از او به‌بزرگی یاد می‌کنید ورابطه‌ای دو سویه با او برقرار می‌سازید و پروردگار در میان شما و قبله قرار دارد و هرچند در آسمان، بالای عرش خویش است، اما در برابرِ شماست؛ زیرا او بر همه چیز احاطه دارد:</w:t>
      </w:r>
    </w:p>
    <w:p w:rsidR="00735CF8" w:rsidRPr="00636EA8" w:rsidRDefault="00C8054F" w:rsidP="00BC463E">
      <w:pPr>
        <w:pStyle w:val="a0"/>
        <w:rPr>
          <w:rFonts w:ascii="(normal text)" w:hAnsi="(normal text)"/>
          <w:rtl/>
          <w:lang w:bidi="ar-SA"/>
        </w:rPr>
      </w:pPr>
      <w:r w:rsidRPr="00636EA8">
        <w:rPr>
          <w:rFonts w:ascii="KFGQPC Uthman Taha Naskh" w:cs="KFGQPC Uthman Taha Naskh" w:hint="cs"/>
          <w:rtl/>
          <w:lang w:bidi="ar-SA"/>
        </w:rPr>
        <w:t>﴿</w:t>
      </w:r>
      <w:r w:rsidR="00732864" w:rsidRPr="00636EA8">
        <w:rPr>
          <w:rFonts w:ascii="KFGQPC Uthmanic Script HAFS" w:hint="eastAsia"/>
          <w:rtl/>
          <w:lang w:bidi="ar-SA"/>
        </w:rPr>
        <w:t>لَي</w:t>
      </w:r>
      <w:r w:rsidR="00732864" w:rsidRPr="00636EA8">
        <w:rPr>
          <w:rFonts w:ascii="KFGQPC Uthmanic Script HAFS" w:hint="cs"/>
          <w:rtl/>
          <w:lang w:bidi="ar-SA"/>
        </w:rPr>
        <w:t>ۡ</w:t>
      </w:r>
      <w:r w:rsidR="00732864" w:rsidRPr="00636EA8">
        <w:rPr>
          <w:rFonts w:ascii="KFGQPC Uthmanic Script HAFS" w:hint="eastAsia"/>
          <w:rtl/>
          <w:lang w:bidi="ar-SA"/>
        </w:rPr>
        <w:t>سَ</w:t>
      </w:r>
      <w:r w:rsidR="00732864" w:rsidRPr="00636EA8">
        <w:rPr>
          <w:rFonts w:ascii="KFGQPC Uthmanic Script HAFS"/>
          <w:rtl/>
          <w:lang w:bidi="ar-SA"/>
        </w:rPr>
        <w:t xml:space="preserve"> </w:t>
      </w:r>
      <w:r w:rsidR="00732864" w:rsidRPr="00636EA8">
        <w:rPr>
          <w:rFonts w:ascii="KFGQPC Uthmanic Script HAFS" w:hint="eastAsia"/>
          <w:rtl/>
          <w:lang w:bidi="ar-SA"/>
        </w:rPr>
        <w:t>كَمِث</w:t>
      </w:r>
      <w:r w:rsidR="00732864" w:rsidRPr="00636EA8">
        <w:rPr>
          <w:rFonts w:ascii="KFGQPC Uthmanic Script HAFS" w:hint="cs"/>
          <w:rtl/>
          <w:lang w:bidi="ar-SA"/>
        </w:rPr>
        <w:t>ۡ</w:t>
      </w:r>
      <w:r w:rsidR="00732864" w:rsidRPr="00636EA8">
        <w:rPr>
          <w:rFonts w:ascii="KFGQPC Uthmanic Script HAFS" w:hint="eastAsia"/>
          <w:rtl/>
          <w:lang w:bidi="ar-SA"/>
        </w:rPr>
        <w:t>لِهِ</w:t>
      </w:r>
      <w:r w:rsidR="00732864" w:rsidRPr="00636EA8">
        <w:rPr>
          <w:rFonts w:ascii="KFGQPC Uthmanic Script HAFS" w:hint="cs"/>
          <w:rtl/>
          <w:lang w:bidi="ar-SA"/>
        </w:rPr>
        <w:t>ۦ</w:t>
      </w:r>
      <w:r w:rsidR="00732864" w:rsidRPr="00636EA8">
        <w:rPr>
          <w:rFonts w:ascii="KFGQPC Uthmanic Script HAFS"/>
          <w:rtl/>
          <w:lang w:bidi="ar-SA"/>
        </w:rPr>
        <w:t xml:space="preserve"> </w:t>
      </w:r>
      <w:r w:rsidR="00732864" w:rsidRPr="00636EA8">
        <w:rPr>
          <w:rFonts w:ascii="KFGQPC Uthmanic Script HAFS" w:hint="eastAsia"/>
          <w:rtl/>
          <w:lang w:bidi="ar-SA"/>
        </w:rPr>
        <w:t>شَي</w:t>
      </w:r>
      <w:r w:rsidR="00732864" w:rsidRPr="00636EA8">
        <w:rPr>
          <w:rFonts w:ascii="KFGQPC Uthmanic Script HAFS" w:hint="cs"/>
          <w:rtl/>
          <w:lang w:bidi="ar-SA"/>
        </w:rPr>
        <w:t>ۡ</w:t>
      </w:r>
      <w:r w:rsidR="00732864" w:rsidRPr="00636EA8">
        <w:rPr>
          <w:rFonts w:ascii="KFGQPC Uthmanic Script HAFS" w:hint="eastAsia"/>
          <w:rtl/>
          <w:lang w:bidi="ar-SA"/>
        </w:rPr>
        <w:t>ء</w:t>
      </w:r>
      <w:r w:rsidR="00732864" w:rsidRPr="00636EA8">
        <w:rPr>
          <w:rFonts w:ascii="KFGQPC Uthmanic Script HAFS" w:hint="cs"/>
          <w:rtl/>
          <w:lang w:bidi="ar-SA"/>
        </w:rPr>
        <w:t>ٞۖ</w:t>
      </w:r>
      <w:r w:rsidR="00732864" w:rsidRPr="00636EA8">
        <w:rPr>
          <w:rFonts w:ascii="KFGQPC Uthmanic Script HAFS"/>
          <w:rtl/>
          <w:lang w:bidi="ar-SA"/>
        </w:rPr>
        <w:t xml:space="preserve"> </w:t>
      </w:r>
      <w:r w:rsidR="00732864" w:rsidRPr="00636EA8">
        <w:rPr>
          <w:rFonts w:ascii="KFGQPC Uthmanic Script HAFS" w:hint="eastAsia"/>
          <w:rtl/>
          <w:lang w:bidi="ar-SA"/>
        </w:rPr>
        <w:t>وَهُوَ</w:t>
      </w:r>
      <w:r w:rsidR="00732864" w:rsidRPr="00636EA8">
        <w:rPr>
          <w:rFonts w:ascii="KFGQPC Uthmanic Script HAFS"/>
          <w:rtl/>
          <w:lang w:bidi="ar-SA"/>
        </w:rPr>
        <w:t xml:space="preserve"> </w:t>
      </w:r>
      <w:r w:rsidR="00732864" w:rsidRPr="00636EA8">
        <w:rPr>
          <w:rFonts w:ascii="KFGQPC Uthmanic Script HAFS" w:hint="cs"/>
          <w:rtl/>
          <w:lang w:bidi="ar-SA"/>
        </w:rPr>
        <w:t>ٱ</w:t>
      </w:r>
      <w:r w:rsidR="00732864" w:rsidRPr="00636EA8">
        <w:rPr>
          <w:rFonts w:ascii="KFGQPC Uthmanic Script HAFS" w:hint="eastAsia"/>
          <w:rtl/>
          <w:lang w:bidi="ar-SA"/>
        </w:rPr>
        <w:t>لسَّمِيعُ</w:t>
      </w:r>
      <w:r w:rsidR="00732864" w:rsidRPr="00636EA8">
        <w:rPr>
          <w:rFonts w:ascii="KFGQPC Uthmanic Script HAFS"/>
          <w:rtl/>
          <w:lang w:bidi="ar-SA"/>
        </w:rPr>
        <w:t xml:space="preserve"> </w:t>
      </w:r>
      <w:r w:rsidR="00732864" w:rsidRPr="00636EA8">
        <w:rPr>
          <w:rFonts w:ascii="KFGQPC Uthmanic Script HAFS" w:hint="cs"/>
          <w:rtl/>
          <w:lang w:bidi="ar-SA"/>
        </w:rPr>
        <w:t>ٱ</w:t>
      </w:r>
      <w:r w:rsidR="00732864" w:rsidRPr="00636EA8">
        <w:rPr>
          <w:rFonts w:ascii="KFGQPC Uthmanic Script HAFS" w:hint="eastAsia"/>
          <w:rtl/>
          <w:lang w:bidi="ar-SA"/>
        </w:rPr>
        <w:t>ل</w:t>
      </w:r>
      <w:r w:rsidR="00732864" w:rsidRPr="00636EA8">
        <w:rPr>
          <w:rFonts w:ascii="KFGQPC Uthmanic Script HAFS" w:hint="cs"/>
          <w:rtl/>
          <w:lang w:bidi="ar-SA"/>
        </w:rPr>
        <w:t>ۡ</w:t>
      </w:r>
      <w:r w:rsidR="00732864" w:rsidRPr="00636EA8">
        <w:rPr>
          <w:rFonts w:ascii="KFGQPC Uthmanic Script HAFS" w:hint="eastAsia"/>
          <w:rtl/>
          <w:lang w:bidi="ar-SA"/>
        </w:rPr>
        <w:t>بَصِيرُ</w:t>
      </w:r>
      <w:r w:rsidR="00732864" w:rsidRPr="00636EA8">
        <w:rPr>
          <w:rFonts w:ascii="KFGQPC Uthmanic Script HAFS"/>
          <w:rtl/>
          <w:lang w:bidi="ar-SA"/>
        </w:rPr>
        <w:t xml:space="preserve"> </w:t>
      </w:r>
      <w:r w:rsidR="00732864" w:rsidRPr="00636EA8">
        <w:rPr>
          <w:rFonts w:ascii="KFGQPC Uthmanic Script HAFS" w:hint="cs"/>
          <w:rtl/>
          <w:lang w:bidi="ar-SA"/>
        </w:rPr>
        <w:t>١١</w:t>
      </w:r>
      <w:r w:rsidRPr="00636EA8">
        <w:rPr>
          <w:rFonts w:ascii="KFGQPC Uthman Taha Naskh" w:cs="KFGQPC Uthman Taha Naskh" w:hint="cs"/>
          <w:rtl/>
          <w:lang w:bidi="ar-SA"/>
        </w:rPr>
        <w:t>﴾</w:t>
      </w:r>
      <w:r w:rsidR="00732864" w:rsidRPr="00636EA8">
        <w:rPr>
          <w:rFonts w:ascii="KFGQPC Uthman Taha Naskh" w:cs="KFGQPC Uthman Taha Naskh"/>
          <w:rtl/>
          <w:lang w:bidi="ar-SA"/>
        </w:rPr>
        <w:t xml:space="preserve"> </w:t>
      </w:r>
      <w:r w:rsidR="00732864" w:rsidRPr="00130065">
        <w:rPr>
          <w:rStyle w:val="Char8"/>
          <w:rFonts w:hint="cs"/>
          <w:rtl/>
        </w:rPr>
        <w:tab/>
      </w:r>
      <w:r w:rsidR="00732864" w:rsidRPr="00130065">
        <w:rPr>
          <w:rStyle w:val="Char8"/>
          <w:rtl/>
        </w:rPr>
        <w:t>[</w:t>
      </w:r>
      <w:r w:rsidR="00732864" w:rsidRPr="00130065">
        <w:rPr>
          <w:rStyle w:val="Char8"/>
          <w:rFonts w:hint="eastAsia"/>
          <w:rtl/>
        </w:rPr>
        <w:t>الشورى</w:t>
      </w:r>
      <w:r w:rsidR="00732864" w:rsidRPr="00130065">
        <w:rPr>
          <w:rStyle w:val="Char8"/>
          <w:rtl/>
        </w:rPr>
        <w:t xml:space="preserve">: </w:t>
      </w:r>
      <w:r w:rsidR="00732864" w:rsidRPr="00130065">
        <w:rPr>
          <w:rStyle w:val="Char8"/>
          <w:rFonts w:hint="cs"/>
          <w:rtl/>
        </w:rPr>
        <w:t>١١</w:t>
      </w:r>
      <w:r w:rsidR="00732864" w:rsidRPr="00130065">
        <w:rPr>
          <w:rStyle w:val="Char8"/>
          <w:rtl/>
        </w:rPr>
        <w:t xml:space="preserve">]  </w:t>
      </w:r>
      <w:r w:rsidR="001E7941" w:rsidRPr="00130065">
        <w:rPr>
          <w:rStyle w:val="Char8"/>
          <w:rtl/>
        </w:rPr>
        <w:tab/>
      </w:r>
      <w:r w:rsidR="00735CF8" w:rsidRPr="00636EA8">
        <w:rPr>
          <w:rFonts w:ascii="(normal text)" w:hAnsi="(normal text)"/>
          <w:rtl/>
          <w:lang w:bidi="ar-SA"/>
        </w:rPr>
        <w:t xml:space="preserve">   </w:t>
      </w:r>
    </w:p>
    <w:p w:rsidR="00735CF8" w:rsidRPr="00636EA8" w:rsidRDefault="00735CF8" w:rsidP="00BB388D">
      <w:pPr>
        <w:pStyle w:val="a1"/>
        <w:rPr>
          <w:rtl/>
          <w:lang w:bidi="ar-SA"/>
        </w:rPr>
      </w:pPr>
      <w:r w:rsidRPr="00636EA8">
        <w:rPr>
          <w:rtl/>
          <w:lang w:bidi="ar-SA"/>
        </w:rPr>
        <w:t>هیچ چیزی همانند او نیست؛ و او، شنوای بیناست.</w:t>
      </w:r>
    </w:p>
    <w:p w:rsidR="00735CF8" w:rsidRPr="00636EA8" w:rsidRDefault="00735CF8" w:rsidP="00BC463E">
      <w:pPr>
        <w:spacing w:line="228" w:lineRule="auto"/>
        <w:rPr>
          <w:rtl/>
          <w:lang w:bidi="ar-SA"/>
        </w:rPr>
      </w:pPr>
      <w:r w:rsidRPr="00636EA8">
        <w:rPr>
          <w:rtl/>
          <w:lang w:bidi="ar-SA"/>
        </w:rPr>
        <w:t>پیامبر</w:t>
      </w:r>
      <w:r w:rsidRPr="00636EA8">
        <w:rPr>
          <w:lang w:bidi="ar-SA"/>
        </w:rPr>
        <w:sym w:font="AGA Arabesque" w:char="F072"/>
      </w:r>
      <w:r w:rsidRPr="00636EA8">
        <w:rPr>
          <w:rtl/>
          <w:lang w:bidi="ar-SA"/>
        </w:rPr>
        <w:t xml:space="preserve"> پس از این‌که از انداختن آب دهان در قبله‌ی مسجد منع کرد، روش درستش را نیز بیان فرمود؛ زیرا راهنمایی و حکمت نیز همین است که وقتی یک چیز ممنوع را بیان می‌کنید، درستش را نیز یادآوری نمایید تا همه‌ی راه‌ها بسته نشود. از این‌رو رسول‌الله</w:t>
      </w:r>
      <w:r w:rsidRPr="00636EA8">
        <w:rPr>
          <w:lang w:bidi="ar-SA"/>
        </w:rPr>
        <w:sym w:font="AGA Arabesque" w:char="F072"/>
      </w:r>
      <w:r w:rsidRPr="00636EA8">
        <w:rPr>
          <w:rtl/>
          <w:lang w:bidi="ar-SA"/>
        </w:rPr>
        <w:t xml:space="preserve"> ضمن این‌که از انداختنِ آب دهان به سوی قبله نهی نمود، بیان کرد که انسان آبِ دهانش را به سمت چپ یا زیر پایش یا در لباسش بیندازد و سپس آن را به هم بمالد و پاکش کند. و بدین‌سان سه پیشنهاد ارائه کرد: انداختن آب دهان به سمت چپ یا زیرِ پا یا در گوشه‌ای از لباس و به هم مالیدن دو سوی لباس تا آب دهان پاک شود. </w:t>
      </w:r>
      <w:r w:rsidR="00D53199" w:rsidRPr="00636EA8">
        <w:rPr>
          <w:rtl/>
          <w:lang w:bidi="ar-SA"/>
        </w:rPr>
        <w:t>البته از دو گزینه‌ی نخست</w:t>
      </w:r>
      <w:r w:rsidRPr="00636EA8">
        <w:rPr>
          <w:rtl/>
          <w:lang w:bidi="ar-SA"/>
        </w:rPr>
        <w:t xml:space="preserve"> </w:t>
      </w:r>
      <w:r w:rsidR="00D53199" w:rsidRPr="00636EA8">
        <w:rPr>
          <w:rtl/>
          <w:lang w:bidi="ar-SA"/>
        </w:rPr>
        <w:t>در زمانی که انسان در مسجد به‌سر می</w:t>
      </w:r>
      <w:r w:rsidR="008156FC" w:rsidRPr="00636EA8">
        <w:rPr>
          <w:rtl/>
          <w:lang w:bidi="ar-SA"/>
        </w:rPr>
        <w:t>‌برد، نهی شده است؛ زیرا پیامبر</w:t>
      </w:r>
      <w:r w:rsidR="008156FC" w:rsidRPr="00636EA8">
        <w:rPr>
          <w:lang w:bidi="ar-SA"/>
        </w:rPr>
        <w:sym w:font="AGA Arabesque" w:char="F072"/>
      </w:r>
      <w:r w:rsidR="00D53199" w:rsidRPr="00636EA8">
        <w:rPr>
          <w:rtl/>
          <w:lang w:bidi="ar-SA"/>
        </w:rPr>
        <w:t xml:space="preserve"> می‌فرماید: </w:t>
      </w:r>
      <w:r w:rsidR="00D53199" w:rsidRPr="00636EA8">
        <w:rPr>
          <w:rStyle w:val="Char3"/>
          <w:rtl/>
          <w:lang w:bidi="ar-SA"/>
        </w:rPr>
        <w:t>«الْبُصَاقِ فِي الْمَسْجِدِ خَطِيئَةٌ»</w:t>
      </w:r>
      <w:r w:rsidR="00D53199" w:rsidRPr="00636EA8">
        <w:rPr>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567"/>
      </w:r>
      <w:r w:rsidR="00C8054F" w:rsidRPr="00C8054F">
        <w:rPr>
          <w:rStyle w:val="FootnoteReference"/>
          <w:rFonts w:cs="B Lotus"/>
          <w:szCs w:val="28"/>
          <w:rtl/>
          <w:lang w:bidi="ar-SA"/>
        </w:rPr>
        <w:t>)</w:t>
      </w:r>
      <w:r w:rsidR="0003215E" w:rsidRPr="00636EA8">
        <w:rPr>
          <w:rtl/>
          <w:lang w:bidi="ar-SA"/>
        </w:rPr>
        <w:t xml:space="preserve"> یعنی: «انداختن آب دهان در مسجد، خطاست».</w:t>
      </w:r>
    </w:p>
    <w:p w:rsidR="000A5CC2" w:rsidRPr="00636EA8" w:rsidRDefault="000A5CC2" w:rsidP="00BB388D">
      <w:pPr>
        <w:rPr>
          <w:rtl/>
          <w:lang w:bidi="ar-SA"/>
        </w:rPr>
      </w:pPr>
      <w:r w:rsidRPr="00636EA8">
        <w:rPr>
          <w:rtl/>
          <w:lang w:bidi="ar-SA"/>
        </w:rPr>
        <w:t>از این حدیث چنین برداشت می‌شود که آب دهان، نجس نیست؛ زیرا پیامبر</w:t>
      </w:r>
      <w:r w:rsidRPr="00636EA8">
        <w:rPr>
          <w:lang w:bidi="ar-SA"/>
        </w:rPr>
        <w:sym w:font="AGA Arabesque" w:char="F072"/>
      </w:r>
      <w:r w:rsidRPr="00636EA8">
        <w:rPr>
          <w:rtl/>
          <w:lang w:bidi="ar-SA"/>
        </w:rPr>
        <w:t xml:space="preserve"> فرمود: «...آب دهانش را به سمت چپ یا زیرِ پایش </w:t>
      </w:r>
      <w:r w:rsidRPr="00636EA8">
        <w:rPr>
          <w:rFonts w:cs="Times New Roman"/>
          <w:rtl/>
          <w:lang w:bidi="ar-SA"/>
        </w:rPr>
        <w:t>–</w:t>
      </w:r>
      <w:r w:rsidRPr="00636EA8">
        <w:rPr>
          <w:rtl/>
          <w:lang w:bidi="ar-SA"/>
        </w:rPr>
        <w:t xml:space="preserve"> یا در گوشه‌ای از لباسش- بیندازد». لذا اگر آب دهان، نجس بود، پیامبر</w:t>
      </w:r>
      <w:r w:rsidRPr="00636EA8">
        <w:rPr>
          <w:lang w:bidi="ar-SA"/>
        </w:rPr>
        <w:sym w:font="AGA Arabesque" w:char="F072"/>
      </w:r>
      <w:r w:rsidRPr="00636EA8">
        <w:rPr>
          <w:rtl/>
          <w:lang w:bidi="ar-SA"/>
        </w:rPr>
        <w:t xml:space="preserve"> دستور نمی‌داد که انسان آب دهانش را در گوشه‌ای از لباسش بیندازد. در صورتی که عملِ پیامبر</w:t>
      </w:r>
      <w:r w:rsidRPr="00636EA8">
        <w:rPr>
          <w:lang w:bidi="ar-SA"/>
        </w:rPr>
        <w:sym w:font="AGA Arabesque" w:char="F072"/>
      </w:r>
      <w:r w:rsidRPr="00636EA8">
        <w:rPr>
          <w:rtl/>
          <w:lang w:bidi="ar-SA"/>
        </w:rPr>
        <w:t xml:space="preserve"> در این‌باره، یک رهنمود یا آموزشِ عملی بود؛ زیرا در این حدیث آمده است: پیامبر</w:t>
      </w:r>
      <w:r w:rsidRPr="00636EA8">
        <w:rPr>
          <w:lang w:bidi="ar-SA"/>
        </w:rPr>
        <w:sym w:font="AGA Arabesque" w:char="F072"/>
      </w:r>
      <w:r w:rsidRPr="00636EA8">
        <w:rPr>
          <w:rtl/>
          <w:lang w:bidi="ar-SA"/>
        </w:rPr>
        <w:t xml:space="preserve"> گوشه‌ای از ردایش را گرفت و در آن آب دهان انداخت و دو سویش را به هم مالید و فرمود: «یا چنین کند».</w:t>
      </w:r>
    </w:p>
    <w:p w:rsidR="000A5CC2" w:rsidRPr="00636EA8" w:rsidRDefault="000A5CC2" w:rsidP="00BB388D">
      <w:pPr>
        <w:rPr>
          <w:rtl/>
          <w:lang w:bidi="ar-SA"/>
        </w:rPr>
      </w:pPr>
      <w:r w:rsidRPr="00636EA8">
        <w:rPr>
          <w:rtl/>
          <w:lang w:bidi="ar-SA"/>
        </w:rPr>
        <w:t>از این حدیث چنین به‌نظر می‌رسد که انداختن آب دهان در برابر انظار دیگران، ایرادی ندارد؛ به‌ویژه اگر برای تعلیم باشد.</w:t>
      </w:r>
    </w:p>
    <w:p w:rsidR="000A5CC2" w:rsidRPr="00636EA8" w:rsidRDefault="000A5CC2" w:rsidP="00BB388D">
      <w:pPr>
        <w:rPr>
          <w:rtl/>
          <w:lang w:bidi="ar-SA"/>
        </w:rPr>
      </w:pPr>
      <w:r w:rsidRPr="00636EA8">
        <w:rPr>
          <w:rtl/>
          <w:lang w:bidi="ar-SA"/>
        </w:rPr>
        <w:t>هم‌چنین در می‌یابیم که آثار آب دهان و دیگر چیزهایی که مردم بد می‌دانند یا وجودِ لکه در لباس، شایسته‌ی</w:t>
      </w:r>
      <w:r w:rsidR="00231725" w:rsidRPr="00636EA8">
        <w:rPr>
          <w:rtl/>
          <w:lang w:bidi="ar-SA"/>
        </w:rPr>
        <w:t xml:space="preserve"> کمال و شخصیت انسان نیست؛ زیرا پیامبر</w:t>
      </w:r>
      <w:r w:rsidR="00231725" w:rsidRPr="00636EA8">
        <w:rPr>
          <w:lang w:bidi="ar-SA"/>
        </w:rPr>
        <w:sym w:font="AGA Arabesque" w:char="F072"/>
      </w:r>
      <w:r w:rsidR="00231725" w:rsidRPr="00636EA8">
        <w:rPr>
          <w:rtl/>
          <w:lang w:bidi="ar-SA"/>
        </w:rPr>
        <w:t xml:space="preserve"> دو طرف لباسش را به هم مالید تا اثری از آب دهان در لباسش نمانَد.</w:t>
      </w:r>
      <w:r w:rsidR="00841B8B" w:rsidRPr="00636EA8">
        <w:rPr>
          <w:rtl/>
          <w:lang w:bidi="ar-SA"/>
        </w:rPr>
        <w:t xml:space="preserve"> لذا باید ظاهری پاک و آراسته و لباس‌های تمیز و مرتبی داشته باشیم تا مردم از دینِ ما یا از دیدن لکه‌ها و آثار آلودگی بر روی لباسمان، فراری نباشند.</w:t>
      </w:r>
    </w:p>
    <w:p w:rsidR="0015520F" w:rsidRPr="00636EA8" w:rsidRDefault="00841B8B" w:rsidP="00BB388D">
      <w:pPr>
        <w:rPr>
          <w:rtl/>
          <w:lang w:bidi="ar-SA"/>
        </w:rPr>
      </w:pPr>
      <w:r w:rsidRPr="00636EA8">
        <w:rPr>
          <w:rtl/>
          <w:lang w:bidi="ar-SA"/>
        </w:rPr>
        <w:t xml:space="preserve">شاهد موضوع از این حدیث </w:t>
      </w:r>
      <w:r w:rsidR="00AE1D5F" w:rsidRPr="00636EA8">
        <w:rPr>
          <w:rtl/>
          <w:lang w:bidi="ar-SA"/>
        </w:rPr>
        <w:t>این</w:t>
      </w:r>
      <w:r w:rsidR="00AE1D5F" w:rsidRPr="00636EA8">
        <w:rPr>
          <w:cs/>
          <w:lang w:bidi="ar-SA"/>
        </w:rPr>
        <w:t>‎</w:t>
      </w:r>
      <w:r w:rsidR="00AE1D5F" w:rsidRPr="00636EA8">
        <w:rPr>
          <w:rtl/>
          <w:lang w:bidi="ar-SA"/>
        </w:rPr>
        <w:t>ست</w:t>
      </w:r>
      <w:r w:rsidR="008156FC" w:rsidRPr="00636EA8">
        <w:rPr>
          <w:rtl/>
          <w:lang w:bidi="ar-SA"/>
        </w:rPr>
        <w:t xml:space="preserve"> که پیامبر</w:t>
      </w:r>
      <w:r w:rsidR="008156FC" w:rsidRPr="00636EA8">
        <w:rPr>
          <w:lang w:bidi="ar-SA"/>
        </w:rPr>
        <w:sym w:font="AGA Arabesque" w:char="F072"/>
      </w:r>
      <w:r w:rsidR="008156FC" w:rsidRPr="00636EA8">
        <w:rPr>
          <w:rtl/>
          <w:lang w:bidi="ar-SA"/>
        </w:rPr>
        <w:t xml:space="preserve"> از دیدنِ آبِ دهانی که در جهتِ قبله انداخته شده بود، به‌اندازه‌ای ناراحت شد که آثار ناراحتی در چهره‌اش نمایان گشت.</w:t>
      </w:r>
    </w:p>
    <w:p w:rsidR="00532B8C" w:rsidRPr="00636EA8" w:rsidRDefault="008156FC" w:rsidP="00E856DA">
      <w:pPr>
        <w:ind w:firstLine="0"/>
        <w:jc w:val="center"/>
        <w:rPr>
          <w:rtl/>
          <w:lang w:bidi="ar-SA"/>
        </w:rPr>
      </w:pPr>
      <w:r w:rsidRPr="00636EA8">
        <w:rPr>
          <w:rtl/>
          <w:lang w:bidi="ar-SA"/>
        </w:rPr>
        <w:t>***</w:t>
      </w:r>
    </w:p>
    <w:p w:rsidR="001E7941" w:rsidRPr="00636EA8" w:rsidRDefault="001E7941" w:rsidP="00BB388D">
      <w:pPr>
        <w:jc w:val="center"/>
        <w:rPr>
          <w:rtl/>
          <w:lang w:bidi="ar-SA"/>
        </w:rPr>
        <w:sectPr w:rsidR="001E7941" w:rsidRPr="00636EA8" w:rsidSect="00270467">
          <w:headerReference w:type="default" r:id="rId58"/>
          <w:footnotePr>
            <w:numRestart w:val="eachPage"/>
          </w:footnotePr>
          <w:pgSz w:w="11906" w:h="16838" w:code="9"/>
          <w:pgMar w:top="737" w:right="2381" w:bottom="3969" w:left="2381" w:header="737" w:footer="3969" w:gutter="0"/>
          <w:cols w:space="720"/>
          <w:titlePg/>
          <w:bidi/>
          <w:rtlGutter/>
          <w:docGrid w:linePitch="360"/>
        </w:sectPr>
      </w:pPr>
    </w:p>
    <w:p w:rsidR="004D4E24" w:rsidRPr="00636EA8" w:rsidRDefault="00C25AFE" w:rsidP="00BB388D">
      <w:pPr>
        <w:pStyle w:val="a"/>
        <w:rPr>
          <w:rtl/>
          <w:lang w:bidi="ar-SA"/>
        </w:rPr>
      </w:pPr>
      <w:bookmarkStart w:id="58" w:name="_Toc319393517"/>
      <w:r w:rsidRPr="00636EA8">
        <w:rPr>
          <w:rtl/>
          <w:lang w:bidi="ar-SA"/>
        </w:rPr>
        <w:t xml:space="preserve">78- باب: راهنمایی و ارشادِ کارگزاران و مسؤولان به مدارا با زیردستانشان و </w:t>
      </w:r>
      <w:r w:rsidR="00585E9C" w:rsidRPr="00636EA8">
        <w:rPr>
          <w:rtl/>
          <w:lang w:bidi="ar-SA"/>
        </w:rPr>
        <w:t>خیرخواهی و دل‌سوزی برای آنان؛ و نهی از خیانت به ایشان و سخت‌گیری بر آن‌ها یا سهل‌انگاری درباره‌ی کارها و نیازهایشان و غفلت از آنان</w:t>
      </w:r>
      <w:bookmarkEnd w:id="58"/>
    </w:p>
    <w:p w:rsidR="00C25AFE" w:rsidRPr="00636EA8" w:rsidRDefault="00585E9C" w:rsidP="00BB388D">
      <w:pPr>
        <w:rPr>
          <w:rtl/>
          <w:lang w:bidi="ar-SA"/>
        </w:rPr>
      </w:pPr>
      <w:r w:rsidRPr="00636EA8">
        <w:rPr>
          <w:rtl/>
          <w:lang w:bidi="ar-SA"/>
        </w:rPr>
        <w:t>الله متعال می‌فرماید:</w:t>
      </w:r>
    </w:p>
    <w:p w:rsidR="00585E9C" w:rsidRPr="00636EA8" w:rsidRDefault="00C8054F" w:rsidP="00BC463E">
      <w:pPr>
        <w:pStyle w:val="a0"/>
        <w:rPr>
          <w:rtl/>
          <w:lang w:bidi="ar-SA"/>
        </w:rPr>
      </w:pPr>
      <w:r w:rsidRPr="00636EA8">
        <w:rPr>
          <w:rFonts w:ascii="KFGQPC Uthman Taha Naskh" w:cs="KFGQPC Uthman Taha Naskh" w:hint="cs"/>
          <w:rtl/>
          <w:lang w:bidi="ar-SA"/>
        </w:rPr>
        <w:t>﴿</w:t>
      </w:r>
      <w:r w:rsidR="00732864" w:rsidRPr="00636EA8">
        <w:rPr>
          <w:rFonts w:ascii="KFGQPC Uthmanic Script HAFS" w:hint="eastAsia"/>
          <w:rtl/>
          <w:lang w:bidi="ar-SA"/>
        </w:rPr>
        <w:t>وَ</w:t>
      </w:r>
      <w:r w:rsidR="00732864" w:rsidRPr="00636EA8">
        <w:rPr>
          <w:rFonts w:ascii="KFGQPC Uthmanic Script HAFS" w:hint="cs"/>
          <w:rtl/>
          <w:lang w:bidi="ar-SA"/>
        </w:rPr>
        <w:t>ٱ</w:t>
      </w:r>
      <w:r w:rsidR="00732864" w:rsidRPr="00636EA8">
        <w:rPr>
          <w:rFonts w:ascii="KFGQPC Uthmanic Script HAFS" w:hint="eastAsia"/>
          <w:rtl/>
          <w:lang w:bidi="ar-SA"/>
        </w:rPr>
        <w:t>خ</w:t>
      </w:r>
      <w:r w:rsidR="00732864" w:rsidRPr="00636EA8">
        <w:rPr>
          <w:rFonts w:ascii="KFGQPC Uthmanic Script HAFS" w:hint="cs"/>
          <w:rtl/>
          <w:lang w:bidi="ar-SA"/>
        </w:rPr>
        <w:t>ۡ</w:t>
      </w:r>
      <w:r w:rsidR="00732864" w:rsidRPr="00636EA8">
        <w:rPr>
          <w:rFonts w:ascii="KFGQPC Uthmanic Script HAFS" w:hint="eastAsia"/>
          <w:rtl/>
          <w:lang w:bidi="ar-SA"/>
        </w:rPr>
        <w:t>فِض</w:t>
      </w:r>
      <w:r w:rsidR="00732864" w:rsidRPr="00636EA8">
        <w:rPr>
          <w:rFonts w:ascii="KFGQPC Uthmanic Script HAFS" w:hint="cs"/>
          <w:rtl/>
          <w:lang w:bidi="ar-SA"/>
        </w:rPr>
        <w:t>ۡ</w:t>
      </w:r>
      <w:r w:rsidR="00732864" w:rsidRPr="00636EA8">
        <w:rPr>
          <w:rFonts w:ascii="KFGQPC Uthmanic Script HAFS"/>
          <w:rtl/>
          <w:lang w:bidi="ar-SA"/>
        </w:rPr>
        <w:t xml:space="preserve"> </w:t>
      </w:r>
      <w:r w:rsidR="00732864" w:rsidRPr="00636EA8">
        <w:rPr>
          <w:rFonts w:ascii="KFGQPC Uthmanic Script HAFS" w:hint="eastAsia"/>
          <w:rtl/>
          <w:lang w:bidi="ar-SA"/>
        </w:rPr>
        <w:t>جَنَاحَكَ</w:t>
      </w:r>
      <w:r w:rsidR="00732864" w:rsidRPr="00636EA8">
        <w:rPr>
          <w:rFonts w:ascii="KFGQPC Uthmanic Script HAFS"/>
          <w:rtl/>
          <w:lang w:bidi="ar-SA"/>
        </w:rPr>
        <w:t xml:space="preserve"> </w:t>
      </w:r>
      <w:r w:rsidR="00732864" w:rsidRPr="00636EA8">
        <w:rPr>
          <w:rFonts w:ascii="KFGQPC Uthmanic Script HAFS" w:hint="eastAsia"/>
          <w:rtl/>
          <w:lang w:bidi="ar-SA"/>
        </w:rPr>
        <w:t>لِمَنِ</w:t>
      </w:r>
      <w:r w:rsidR="00732864" w:rsidRPr="00636EA8">
        <w:rPr>
          <w:rFonts w:ascii="KFGQPC Uthmanic Script HAFS"/>
          <w:rtl/>
          <w:lang w:bidi="ar-SA"/>
        </w:rPr>
        <w:t xml:space="preserve"> </w:t>
      </w:r>
      <w:r w:rsidR="00732864" w:rsidRPr="00636EA8">
        <w:rPr>
          <w:rFonts w:ascii="KFGQPC Uthmanic Script HAFS" w:hint="cs"/>
          <w:rtl/>
          <w:lang w:bidi="ar-SA"/>
        </w:rPr>
        <w:t>ٱ</w:t>
      </w:r>
      <w:r w:rsidR="00732864" w:rsidRPr="00636EA8">
        <w:rPr>
          <w:rFonts w:ascii="KFGQPC Uthmanic Script HAFS" w:hint="eastAsia"/>
          <w:rtl/>
          <w:lang w:bidi="ar-SA"/>
        </w:rPr>
        <w:t>تَّبَعَكَ</w:t>
      </w:r>
      <w:r w:rsidR="00732864" w:rsidRPr="00636EA8">
        <w:rPr>
          <w:rFonts w:ascii="KFGQPC Uthmanic Script HAFS"/>
          <w:rtl/>
          <w:lang w:bidi="ar-SA"/>
        </w:rPr>
        <w:t xml:space="preserve"> </w:t>
      </w:r>
      <w:r w:rsidR="00732864" w:rsidRPr="00636EA8">
        <w:rPr>
          <w:rFonts w:ascii="KFGQPC Uthmanic Script HAFS" w:hint="eastAsia"/>
          <w:rtl/>
          <w:lang w:bidi="ar-SA"/>
        </w:rPr>
        <w:t>مِنَ</w:t>
      </w:r>
      <w:r w:rsidR="00732864" w:rsidRPr="00636EA8">
        <w:rPr>
          <w:rFonts w:ascii="KFGQPC Uthmanic Script HAFS"/>
          <w:rtl/>
          <w:lang w:bidi="ar-SA"/>
        </w:rPr>
        <w:t xml:space="preserve"> </w:t>
      </w:r>
      <w:r w:rsidR="00732864" w:rsidRPr="00636EA8">
        <w:rPr>
          <w:rFonts w:ascii="KFGQPC Uthmanic Script HAFS" w:hint="cs"/>
          <w:rtl/>
          <w:lang w:bidi="ar-SA"/>
        </w:rPr>
        <w:t>ٱ</w:t>
      </w:r>
      <w:r w:rsidR="00732864" w:rsidRPr="00636EA8">
        <w:rPr>
          <w:rFonts w:ascii="KFGQPC Uthmanic Script HAFS" w:hint="eastAsia"/>
          <w:rtl/>
          <w:lang w:bidi="ar-SA"/>
        </w:rPr>
        <w:t>ل</w:t>
      </w:r>
      <w:r w:rsidR="00732864" w:rsidRPr="00636EA8">
        <w:rPr>
          <w:rFonts w:ascii="KFGQPC Uthmanic Script HAFS" w:hint="cs"/>
          <w:rtl/>
          <w:lang w:bidi="ar-SA"/>
        </w:rPr>
        <w:t>ۡ</w:t>
      </w:r>
      <w:r w:rsidR="00732864" w:rsidRPr="00636EA8">
        <w:rPr>
          <w:rFonts w:ascii="KFGQPC Uthmanic Script HAFS" w:hint="eastAsia"/>
          <w:rtl/>
          <w:lang w:bidi="ar-SA"/>
        </w:rPr>
        <w:t>مُؤ</w:t>
      </w:r>
      <w:r w:rsidR="00732864" w:rsidRPr="00636EA8">
        <w:rPr>
          <w:rFonts w:ascii="KFGQPC Uthmanic Script HAFS" w:hint="cs"/>
          <w:rtl/>
          <w:lang w:bidi="ar-SA"/>
        </w:rPr>
        <w:t>ۡ</w:t>
      </w:r>
      <w:r w:rsidR="00732864" w:rsidRPr="00636EA8">
        <w:rPr>
          <w:rFonts w:ascii="KFGQPC Uthmanic Script HAFS" w:hint="eastAsia"/>
          <w:rtl/>
          <w:lang w:bidi="ar-SA"/>
        </w:rPr>
        <w:t>مِنِينَ</w:t>
      </w:r>
      <w:r w:rsidR="00732864" w:rsidRPr="00636EA8">
        <w:rPr>
          <w:rFonts w:ascii="KFGQPC Uthmanic Script HAFS"/>
          <w:rtl/>
          <w:lang w:bidi="ar-SA"/>
        </w:rPr>
        <w:t xml:space="preserve"> </w:t>
      </w:r>
      <w:r w:rsidR="00732864" w:rsidRPr="00636EA8">
        <w:rPr>
          <w:rFonts w:ascii="KFGQPC Uthmanic Script HAFS" w:hint="cs"/>
          <w:rtl/>
          <w:lang w:bidi="ar-SA"/>
        </w:rPr>
        <w:t>٢١٥</w:t>
      </w:r>
      <w:r w:rsidRPr="00636EA8">
        <w:rPr>
          <w:rFonts w:ascii="KFGQPC Uthman Taha Naskh" w:cs="KFGQPC Uthman Taha Naskh" w:hint="cs"/>
          <w:rtl/>
          <w:lang w:bidi="ar-SA"/>
        </w:rPr>
        <w:t>﴾</w:t>
      </w:r>
      <w:r w:rsidR="00732864" w:rsidRPr="00636EA8">
        <w:rPr>
          <w:rFonts w:ascii="KFGQPC Uthman Taha Naskh" w:cs="KFGQPC Uthman Taha Naskh"/>
          <w:rtl/>
          <w:lang w:bidi="ar-SA"/>
        </w:rPr>
        <w:t xml:space="preserve"> </w:t>
      </w:r>
      <w:r w:rsidR="00732864" w:rsidRPr="00636EA8">
        <w:rPr>
          <w:rFonts w:ascii="KFGQPC Uthman Taha Naskh" w:cs="KFGQPC Uthman Taha Naskh" w:hint="cs"/>
          <w:rtl/>
          <w:lang w:bidi="ar-SA"/>
        </w:rPr>
        <w:tab/>
      </w:r>
      <w:r w:rsidR="00732864" w:rsidRPr="00636EA8">
        <w:rPr>
          <w:rStyle w:val="Char8"/>
          <w:rtl/>
        </w:rPr>
        <w:t>[</w:t>
      </w:r>
      <w:r w:rsidR="00732864" w:rsidRPr="00636EA8">
        <w:rPr>
          <w:rStyle w:val="Char8"/>
          <w:rFonts w:hint="eastAsia"/>
          <w:rtl/>
        </w:rPr>
        <w:t>الشعراء</w:t>
      </w:r>
      <w:r w:rsidR="00732864" w:rsidRPr="00636EA8">
        <w:rPr>
          <w:rStyle w:val="Char8"/>
          <w:rtl/>
        </w:rPr>
        <w:t xml:space="preserve"> : </w:t>
      </w:r>
      <w:r w:rsidR="00732864" w:rsidRPr="00636EA8">
        <w:rPr>
          <w:rStyle w:val="Char8"/>
          <w:rFonts w:hint="cs"/>
          <w:rtl/>
        </w:rPr>
        <w:t>٢١٥</w:t>
      </w:r>
      <w:r w:rsidR="00732864" w:rsidRPr="00636EA8">
        <w:rPr>
          <w:rStyle w:val="Char8"/>
          <w:rtl/>
        </w:rPr>
        <w:t xml:space="preserve">]  </w:t>
      </w:r>
      <w:r w:rsidR="001E7941" w:rsidRPr="00636EA8">
        <w:rPr>
          <w:rStyle w:val="Char8"/>
          <w:rtl/>
        </w:rPr>
        <w:tab/>
      </w:r>
      <w:r w:rsidR="00585E9C" w:rsidRPr="00636EA8">
        <w:rPr>
          <w:rtl/>
          <w:lang w:bidi="ar-SA"/>
        </w:rPr>
        <w:t xml:space="preserve"> </w:t>
      </w:r>
    </w:p>
    <w:p w:rsidR="00585E9C" w:rsidRPr="00636EA8" w:rsidRDefault="00585E9C" w:rsidP="00BB388D">
      <w:pPr>
        <w:pStyle w:val="a1"/>
        <w:rPr>
          <w:rtl/>
          <w:lang w:bidi="ar-SA"/>
        </w:rPr>
      </w:pPr>
      <w:r w:rsidRPr="00636EA8">
        <w:rPr>
          <w:rtl/>
          <w:lang w:bidi="ar-SA"/>
        </w:rPr>
        <w:t>و بال (مهر و تواضع) خویش را براى مؤمنانى كه از تو پيروى مى‏كنند، بگستران.</w:t>
      </w:r>
    </w:p>
    <w:p w:rsidR="00585E9C" w:rsidRPr="00636EA8" w:rsidRDefault="00585E9C" w:rsidP="00BB388D">
      <w:pPr>
        <w:rPr>
          <w:rtl/>
          <w:lang w:bidi="ar-SA"/>
        </w:rPr>
      </w:pPr>
      <w:r w:rsidRPr="00636EA8">
        <w:rPr>
          <w:rtl/>
          <w:lang w:bidi="ar-SA"/>
        </w:rPr>
        <w:t>و می‌فرماید:</w:t>
      </w:r>
    </w:p>
    <w:p w:rsidR="00585E9C" w:rsidRPr="00636EA8" w:rsidRDefault="00C8054F" w:rsidP="00BC463E">
      <w:pPr>
        <w:pStyle w:val="a0"/>
        <w:rPr>
          <w:rStyle w:val="Char8"/>
          <w:rtl/>
        </w:rPr>
      </w:pPr>
      <w:r w:rsidRPr="00636EA8">
        <w:rPr>
          <w:rFonts w:ascii="KFGQPC Uthman Taha Naskh" w:cs="KFGQPC Uthman Taha Naskh" w:hint="cs"/>
          <w:rtl/>
          <w:lang w:bidi="ar-SA"/>
        </w:rPr>
        <w:t>﴿</w:t>
      </w:r>
      <w:r w:rsidR="00732864" w:rsidRPr="00636EA8">
        <w:rPr>
          <w:rFonts w:ascii="KFGQPC Uthmanic Script HAFS" w:hint="eastAsia"/>
          <w:rtl/>
          <w:lang w:bidi="ar-SA"/>
        </w:rPr>
        <w:t>إِنَّ</w:t>
      </w:r>
      <w:r w:rsidR="00732864" w:rsidRPr="00636EA8">
        <w:rPr>
          <w:rFonts w:ascii="KFGQPC Uthmanic Script HAFS"/>
          <w:rtl/>
          <w:lang w:bidi="ar-SA"/>
        </w:rPr>
        <w:t xml:space="preserve"> </w:t>
      </w:r>
      <w:r w:rsidR="00732864" w:rsidRPr="00636EA8">
        <w:rPr>
          <w:rFonts w:ascii="KFGQPC Uthmanic Script HAFS" w:hint="cs"/>
          <w:rtl/>
          <w:lang w:bidi="ar-SA"/>
        </w:rPr>
        <w:t>ٱ</w:t>
      </w:r>
      <w:r w:rsidR="00732864" w:rsidRPr="00636EA8">
        <w:rPr>
          <w:rFonts w:ascii="KFGQPC Uthmanic Script HAFS" w:hint="eastAsia"/>
          <w:rtl/>
          <w:lang w:bidi="ar-SA"/>
        </w:rPr>
        <w:t>للَّهَ</w:t>
      </w:r>
      <w:r w:rsidR="00732864" w:rsidRPr="00636EA8">
        <w:rPr>
          <w:rFonts w:ascii="KFGQPC Uthmanic Script HAFS"/>
          <w:rtl/>
          <w:lang w:bidi="ar-SA"/>
        </w:rPr>
        <w:t xml:space="preserve"> </w:t>
      </w:r>
      <w:r w:rsidR="00732864" w:rsidRPr="00636EA8">
        <w:rPr>
          <w:rFonts w:ascii="KFGQPC Uthmanic Script HAFS" w:hint="eastAsia"/>
          <w:rtl/>
          <w:lang w:bidi="ar-SA"/>
        </w:rPr>
        <w:t>يَأ</w:t>
      </w:r>
      <w:r w:rsidR="00732864" w:rsidRPr="00636EA8">
        <w:rPr>
          <w:rFonts w:ascii="KFGQPC Uthmanic Script HAFS" w:hint="cs"/>
          <w:rtl/>
          <w:lang w:bidi="ar-SA"/>
        </w:rPr>
        <w:t>ۡ</w:t>
      </w:r>
      <w:r w:rsidR="00732864" w:rsidRPr="00636EA8">
        <w:rPr>
          <w:rFonts w:ascii="KFGQPC Uthmanic Script HAFS" w:hint="eastAsia"/>
          <w:rtl/>
          <w:lang w:bidi="ar-SA"/>
        </w:rPr>
        <w:t>مُرُ</w:t>
      </w:r>
      <w:r w:rsidR="00732864" w:rsidRPr="00636EA8">
        <w:rPr>
          <w:rFonts w:ascii="KFGQPC Uthmanic Script HAFS"/>
          <w:rtl/>
          <w:lang w:bidi="ar-SA"/>
        </w:rPr>
        <w:t xml:space="preserve"> </w:t>
      </w:r>
      <w:r w:rsidR="00732864" w:rsidRPr="00636EA8">
        <w:rPr>
          <w:rFonts w:ascii="KFGQPC Uthmanic Script HAFS" w:hint="eastAsia"/>
          <w:rtl/>
          <w:lang w:bidi="ar-SA"/>
        </w:rPr>
        <w:t>بِ</w:t>
      </w:r>
      <w:r w:rsidR="00732864" w:rsidRPr="00636EA8">
        <w:rPr>
          <w:rFonts w:ascii="KFGQPC Uthmanic Script HAFS" w:hint="cs"/>
          <w:rtl/>
          <w:lang w:bidi="ar-SA"/>
        </w:rPr>
        <w:t>ٱ</w:t>
      </w:r>
      <w:r w:rsidR="00732864" w:rsidRPr="00636EA8">
        <w:rPr>
          <w:rFonts w:ascii="KFGQPC Uthmanic Script HAFS" w:hint="eastAsia"/>
          <w:rtl/>
          <w:lang w:bidi="ar-SA"/>
        </w:rPr>
        <w:t>ل</w:t>
      </w:r>
      <w:r w:rsidR="00732864" w:rsidRPr="00636EA8">
        <w:rPr>
          <w:rFonts w:ascii="KFGQPC Uthmanic Script HAFS" w:hint="cs"/>
          <w:rtl/>
          <w:lang w:bidi="ar-SA"/>
        </w:rPr>
        <w:t>ۡ</w:t>
      </w:r>
      <w:r w:rsidR="00732864" w:rsidRPr="00636EA8">
        <w:rPr>
          <w:rFonts w:ascii="KFGQPC Uthmanic Script HAFS" w:hint="eastAsia"/>
          <w:rtl/>
          <w:lang w:bidi="ar-SA"/>
        </w:rPr>
        <w:t>عَد</w:t>
      </w:r>
      <w:r w:rsidR="00732864" w:rsidRPr="00636EA8">
        <w:rPr>
          <w:rFonts w:ascii="KFGQPC Uthmanic Script HAFS" w:hint="cs"/>
          <w:rtl/>
          <w:lang w:bidi="ar-SA"/>
        </w:rPr>
        <w:t>ۡ</w:t>
      </w:r>
      <w:r w:rsidR="00732864" w:rsidRPr="00636EA8">
        <w:rPr>
          <w:rFonts w:ascii="KFGQPC Uthmanic Script HAFS" w:hint="eastAsia"/>
          <w:rtl/>
          <w:lang w:bidi="ar-SA"/>
        </w:rPr>
        <w:t>لِ</w:t>
      </w:r>
      <w:r w:rsidR="00732864" w:rsidRPr="00636EA8">
        <w:rPr>
          <w:rFonts w:ascii="KFGQPC Uthmanic Script HAFS"/>
          <w:rtl/>
          <w:lang w:bidi="ar-SA"/>
        </w:rPr>
        <w:t xml:space="preserve"> </w:t>
      </w:r>
      <w:r w:rsidR="00732864" w:rsidRPr="00636EA8">
        <w:rPr>
          <w:rFonts w:ascii="KFGQPC Uthmanic Script HAFS" w:hint="eastAsia"/>
          <w:rtl/>
          <w:lang w:bidi="ar-SA"/>
        </w:rPr>
        <w:t>وَ</w:t>
      </w:r>
      <w:r w:rsidR="00732864" w:rsidRPr="00636EA8">
        <w:rPr>
          <w:rFonts w:ascii="KFGQPC Uthmanic Script HAFS" w:hint="cs"/>
          <w:rtl/>
          <w:lang w:bidi="ar-SA"/>
        </w:rPr>
        <w:t>ٱ</w:t>
      </w:r>
      <w:r w:rsidR="00732864" w:rsidRPr="00636EA8">
        <w:rPr>
          <w:rFonts w:ascii="KFGQPC Uthmanic Script HAFS" w:hint="eastAsia"/>
          <w:rtl/>
          <w:lang w:bidi="ar-SA"/>
        </w:rPr>
        <w:t>ل</w:t>
      </w:r>
      <w:r w:rsidR="00732864" w:rsidRPr="00636EA8">
        <w:rPr>
          <w:rFonts w:ascii="KFGQPC Uthmanic Script HAFS" w:hint="cs"/>
          <w:rtl/>
          <w:lang w:bidi="ar-SA"/>
        </w:rPr>
        <w:t>ۡ</w:t>
      </w:r>
      <w:r w:rsidR="00732864" w:rsidRPr="00636EA8">
        <w:rPr>
          <w:rFonts w:ascii="KFGQPC Uthmanic Script HAFS" w:hint="eastAsia"/>
          <w:rtl/>
          <w:lang w:bidi="ar-SA"/>
        </w:rPr>
        <w:t>إِح</w:t>
      </w:r>
      <w:r w:rsidR="00732864" w:rsidRPr="00636EA8">
        <w:rPr>
          <w:rFonts w:ascii="KFGQPC Uthmanic Script HAFS" w:hint="cs"/>
          <w:rtl/>
          <w:lang w:bidi="ar-SA"/>
        </w:rPr>
        <w:t>ۡ</w:t>
      </w:r>
      <w:r w:rsidR="00732864" w:rsidRPr="00636EA8">
        <w:rPr>
          <w:rFonts w:ascii="KFGQPC Uthmanic Script HAFS" w:hint="eastAsia"/>
          <w:rtl/>
          <w:lang w:bidi="ar-SA"/>
        </w:rPr>
        <w:t>سَ</w:t>
      </w:r>
      <w:r w:rsidR="00732864" w:rsidRPr="00636EA8">
        <w:rPr>
          <w:rFonts w:ascii="KFGQPC Uthmanic Script HAFS" w:hint="cs"/>
          <w:rtl/>
          <w:lang w:bidi="ar-SA"/>
        </w:rPr>
        <w:t>ٰ</w:t>
      </w:r>
      <w:r w:rsidR="00732864" w:rsidRPr="00636EA8">
        <w:rPr>
          <w:rFonts w:ascii="KFGQPC Uthmanic Script HAFS" w:hint="eastAsia"/>
          <w:rtl/>
          <w:lang w:bidi="ar-SA"/>
        </w:rPr>
        <w:t>نِ</w:t>
      </w:r>
      <w:r w:rsidR="00732864" w:rsidRPr="00636EA8">
        <w:rPr>
          <w:rFonts w:ascii="KFGQPC Uthmanic Script HAFS"/>
          <w:rtl/>
          <w:lang w:bidi="ar-SA"/>
        </w:rPr>
        <w:t xml:space="preserve"> </w:t>
      </w:r>
      <w:r w:rsidR="00732864" w:rsidRPr="00636EA8">
        <w:rPr>
          <w:rFonts w:ascii="KFGQPC Uthmanic Script HAFS" w:hint="eastAsia"/>
          <w:rtl/>
          <w:lang w:bidi="ar-SA"/>
        </w:rPr>
        <w:t>وَإِيتَا</w:t>
      </w:r>
      <w:r w:rsidR="00732864" w:rsidRPr="00636EA8">
        <w:rPr>
          <w:rFonts w:ascii="KFGQPC Uthmanic Script HAFS" w:hint="cs"/>
          <w:rtl/>
          <w:lang w:bidi="ar-SA"/>
        </w:rPr>
        <w:t>ٓ</w:t>
      </w:r>
      <w:r w:rsidR="00732864" w:rsidRPr="00636EA8">
        <w:rPr>
          <w:rFonts w:ascii="KFGQPC Uthmanic Script HAFS" w:hint="eastAsia"/>
          <w:rtl/>
          <w:lang w:bidi="ar-SA"/>
        </w:rPr>
        <w:t>ي</w:t>
      </w:r>
      <w:r w:rsidR="00732864" w:rsidRPr="00636EA8">
        <w:rPr>
          <w:rFonts w:ascii="KFGQPC Uthmanic Script HAFS" w:hint="cs"/>
          <w:rtl/>
          <w:lang w:bidi="ar-SA"/>
        </w:rPr>
        <w:t>ٕ</w:t>
      </w:r>
      <w:r w:rsidR="00732864" w:rsidRPr="00636EA8">
        <w:rPr>
          <w:rFonts w:ascii="KFGQPC Uthmanic Script HAFS" w:hint="eastAsia"/>
          <w:rtl/>
          <w:lang w:bidi="ar-SA"/>
        </w:rPr>
        <w:t>ِ</w:t>
      </w:r>
      <w:r w:rsidR="00732864" w:rsidRPr="00636EA8">
        <w:rPr>
          <w:rFonts w:ascii="KFGQPC Uthmanic Script HAFS"/>
          <w:rtl/>
          <w:lang w:bidi="ar-SA"/>
        </w:rPr>
        <w:t xml:space="preserve"> </w:t>
      </w:r>
      <w:r w:rsidR="00732864" w:rsidRPr="00636EA8">
        <w:rPr>
          <w:rFonts w:ascii="KFGQPC Uthmanic Script HAFS" w:hint="eastAsia"/>
          <w:rtl/>
          <w:lang w:bidi="ar-SA"/>
        </w:rPr>
        <w:t>ذِي</w:t>
      </w:r>
      <w:r w:rsidR="00732864" w:rsidRPr="00636EA8">
        <w:rPr>
          <w:rFonts w:ascii="KFGQPC Uthmanic Script HAFS"/>
          <w:rtl/>
          <w:lang w:bidi="ar-SA"/>
        </w:rPr>
        <w:t xml:space="preserve"> </w:t>
      </w:r>
      <w:r w:rsidR="00732864" w:rsidRPr="00636EA8">
        <w:rPr>
          <w:rFonts w:ascii="KFGQPC Uthmanic Script HAFS" w:hint="cs"/>
          <w:rtl/>
          <w:lang w:bidi="ar-SA"/>
        </w:rPr>
        <w:t>ٱ</w:t>
      </w:r>
      <w:r w:rsidR="00732864" w:rsidRPr="00636EA8">
        <w:rPr>
          <w:rFonts w:ascii="KFGQPC Uthmanic Script HAFS" w:hint="eastAsia"/>
          <w:rtl/>
          <w:lang w:bidi="ar-SA"/>
        </w:rPr>
        <w:t>ل</w:t>
      </w:r>
      <w:r w:rsidR="00732864" w:rsidRPr="00636EA8">
        <w:rPr>
          <w:rFonts w:ascii="KFGQPC Uthmanic Script HAFS" w:hint="cs"/>
          <w:rtl/>
          <w:lang w:bidi="ar-SA"/>
        </w:rPr>
        <w:t>ۡ</w:t>
      </w:r>
      <w:r w:rsidR="00732864" w:rsidRPr="00636EA8">
        <w:rPr>
          <w:rFonts w:ascii="KFGQPC Uthmanic Script HAFS" w:hint="eastAsia"/>
          <w:rtl/>
          <w:lang w:bidi="ar-SA"/>
        </w:rPr>
        <w:t>قُر</w:t>
      </w:r>
      <w:r w:rsidR="00732864" w:rsidRPr="00636EA8">
        <w:rPr>
          <w:rFonts w:ascii="KFGQPC Uthmanic Script HAFS" w:hint="cs"/>
          <w:rtl/>
          <w:lang w:bidi="ar-SA"/>
        </w:rPr>
        <w:t>ۡ</w:t>
      </w:r>
      <w:r w:rsidR="00732864" w:rsidRPr="00636EA8">
        <w:rPr>
          <w:rFonts w:ascii="KFGQPC Uthmanic Script HAFS" w:hint="eastAsia"/>
          <w:rtl/>
          <w:lang w:bidi="ar-SA"/>
        </w:rPr>
        <w:t>بَى</w:t>
      </w:r>
      <w:r w:rsidR="00732864" w:rsidRPr="00636EA8">
        <w:rPr>
          <w:rFonts w:ascii="KFGQPC Uthmanic Script HAFS" w:hint="cs"/>
          <w:rtl/>
          <w:lang w:bidi="ar-SA"/>
        </w:rPr>
        <w:t>ٰ</w:t>
      </w:r>
      <w:r w:rsidR="00732864" w:rsidRPr="00636EA8">
        <w:rPr>
          <w:rFonts w:ascii="KFGQPC Uthmanic Script HAFS"/>
          <w:rtl/>
          <w:lang w:bidi="ar-SA"/>
        </w:rPr>
        <w:t xml:space="preserve"> </w:t>
      </w:r>
      <w:r w:rsidR="00732864" w:rsidRPr="00636EA8">
        <w:rPr>
          <w:rFonts w:ascii="KFGQPC Uthmanic Script HAFS" w:hint="eastAsia"/>
          <w:rtl/>
          <w:lang w:bidi="ar-SA"/>
        </w:rPr>
        <w:t>وَيَن</w:t>
      </w:r>
      <w:r w:rsidR="00732864" w:rsidRPr="00636EA8">
        <w:rPr>
          <w:rFonts w:ascii="KFGQPC Uthmanic Script HAFS" w:hint="cs"/>
          <w:rtl/>
          <w:lang w:bidi="ar-SA"/>
        </w:rPr>
        <w:t>ۡ</w:t>
      </w:r>
      <w:r w:rsidR="00732864" w:rsidRPr="00636EA8">
        <w:rPr>
          <w:rFonts w:ascii="KFGQPC Uthmanic Script HAFS" w:hint="eastAsia"/>
          <w:rtl/>
          <w:lang w:bidi="ar-SA"/>
        </w:rPr>
        <w:t>هَى</w:t>
      </w:r>
      <w:r w:rsidR="00732864" w:rsidRPr="00636EA8">
        <w:rPr>
          <w:rFonts w:ascii="KFGQPC Uthmanic Script HAFS" w:hint="cs"/>
          <w:rtl/>
          <w:lang w:bidi="ar-SA"/>
        </w:rPr>
        <w:t>ٰ</w:t>
      </w:r>
      <w:r w:rsidR="00732864" w:rsidRPr="00636EA8">
        <w:rPr>
          <w:rFonts w:ascii="KFGQPC Uthmanic Script HAFS"/>
          <w:rtl/>
          <w:lang w:bidi="ar-SA"/>
        </w:rPr>
        <w:t xml:space="preserve"> </w:t>
      </w:r>
      <w:r w:rsidR="00732864" w:rsidRPr="00636EA8">
        <w:rPr>
          <w:rFonts w:ascii="KFGQPC Uthmanic Script HAFS" w:hint="eastAsia"/>
          <w:rtl/>
          <w:lang w:bidi="ar-SA"/>
        </w:rPr>
        <w:t>عَنِ</w:t>
      </w:r>
      <w:r w:rsidR="00732864" w:rsidRPr="00636EA8">
        <w:rPr>
          <w:rFonts w:ascii="KFGQPC Uthmanic Script HAFS"/>
          <w:rtl/>
          <w:lang w:bidi="ar-SA"/>
        </w:rPr>
        <w:t xml:space="preserve"> </w:t>
      </w:r>
      <w:r w:rsidR="00732864" w:rsidRPr="00636EA8">
        <w:rPr>
          <w:rFonts w:ascii="KFGQPC Uthmanic Script HAFS" w:hint="cs"/>
          <w:rtl/>
          <w:lang w:bidi="ar-SA"/>
        </w:rPr>
        <w:t>ٱ</w:t>
      </w:r>
      <w:r w:rsidR="00732864" w:rsidRPr="00636EA8">
        <w:rPr>
          <w:rFonts w:ascii="KFGQPC Uthmanic Script HAFS" w:hint="eastAsia"/>
          <w:rtl/>
          <w:lang w:bidi="ar-SA"/>
        </w:rPr>
        <w:t>ل</w:t>
      </w:r>
      <w:r w:rsidR="00732864" w:rsidRPr="00636EA8">
        <w:rPr>
          <w:rFonts w:ascii="KFGQPC Uthmanic Script HAFS" w:hint="cs"/>
          <w:rtl/>
          <w:lang w:bidi="ar-SA"/>
        </w:rPr>
        <w:t>ۡ</w:t>
      </w:r>
      <w:r w:rsidR="00732864" w:rsidRPr="00636EA8">
        <w:rPr>
          <w:rFonts w:ascii="KFGQPC Uthmanic Script HAFS" w:hint="eastAsia"/>
          <w:rtl/>
          <w:lang w:bidi="ar-SA"/>
        </w:rPr>
        <w:t>فَح</w:t>
      </w:r>
      <w:r w:rsidR="00732864" w:rsidRPr="00636EA8">
        <w:rPr>
          <w:rFonts w:ascii="KFGQPC Uthmanic Script HAFS" w:hint="cs"/>
          <w:rtl/>
          <w:lang w:bidi="ar-SA"/>
        </w:rPr>
        <w:t>ۡ</w:t>
      </w:r>
      <w:r w:rsidR="00732864" w:rsidRPr="00636EA8">
        <w:rPr>
          <w:rFonts w:ascii="KFGQPC Uthmanic Script HAFS" w:hint="eastAsia"/>
          <w:rtl/>
          <w:lang w:bidi="ar-SA"/>
        </w:rPr>
        <w:t>شَا</w:t>
      </w:r>
      <w:r w:rsidR="00732864" w:rsidRPr="00636EA8">
        <w:rPr>
          <w:rFonts w:ascii="KFGQPC Uthmanic Script HAFS" w:hint="cs"/>
          <w:rtl/>
          <w:lang w:bidi="ar-SA"/>
        </w:rPr>
        <w:t>ٓ</w:t>
      </w:r>
      <w:r w:rsidR="00732864" w:rsidRPr="00636EA8">
        <w:rPr>
          <w:rFonts w:ascii="KFGQPC Uthmanic Script HAFS" w:hint="eastAsia"/>
          <w:rtl/>
          <w:lang w:bidi="ar-SA"/>
        </w:rPr>
        <w:t>ءِ</w:t>
      </w:r>
      <w:r w:rsidR="00732864" w:rsidRPr="00636EA8">
        <w:rPr>
          <w:rFonts w:ascii="KFGQPC Uthmanic Script HAFS"/>
          <w:rtl/>
          <w:lang w:bidi="ar-SA"/>
        </w:rPr>
        <w:t xml:space="preserve"> </w:t>
      </w:r>
      <w:r w:rsidR="00732864" w:rsidRPr="00636EA8">
        <w:rPr>
          <w:rFonts w:ascii="KFGQPC Uthmanic Script HAFS" w:hint="eastAsia"/>
          <w:rtl/>
          <w:lang w:bidi="ar-SA"/>
        </w:rPr>
        <w:t>وَ</w:t>
      </w:r>
      <w:r w:rsidR="00732864" w:rsidRPr="00636EA8">
        <w:rPr>
          <w:rFonts w:ascii="KFGQPC Uthmanic Script HAFS" w:hint="cs"/>
          <w:rtl/>
          <w:lang w:bidi="ar-SA"/>
        </w:rPr>
        <w:t>ٱ</w:t>
      </w:r>
      <w:r w:rsidR="00732864" w:rsidRPr="00636EA8">
        <w:rPr>
          <w:rFonts w:ascii="KFGQPC Uthmanic Script HAFS" w:hint="eastAsia"/>
          <w:rtl/>
          <w:lang w:bidi="ar-SA"/>
        </w:rPr>
        <w:t>ل</w:t>
      </w:r>
      <w:r w:rsidR="00732864" w:rsidRPr="00636EA8">
        <w:rPr>
          <w:rFonts w:ascii="KFGQPC Uthmanic Script HAFS" w:hint="cs"/>
          <w:rtl/>
          <w:lang w:bidi="ar-SA"/>
        </w:rPr>
        <w:t>ۡ</w:t>
      </w:r>
      <w:r w:rsidR="00732864" w:rsidRPr="00636EA8">
        <w:rPr>
          <w:rFonts w:ascii="KFGQPC Uthmanic Script HAFS" w:hint="eastAsia"/>
          <w:rtl/>
          <w:lang w:bidi="ar-SA"/>
        </w:rPr>
        <w:t>مُنكَرِ</w:t>
      </w:r>
      <w:r w:rsidR="00732864" w:rsidRPr="00636EA8">
        <w:rPr>
          <w:rFonts w:ascii="KFGQPC Uthmanic Script HAFS"/>
          <w:rtl/>
          <w:lang w:bidi="ar-SA"/>
        </w:rPr>
        <w:t xml:space="preserve"> </w:t>
      </w:r>
      <w:r w:rsidR="00732864" w:rsidRPr="00636EA8">
        <w:rPr>
          <w:rFonts w:ascii="KFGQPC Uthmanic Script HAFS" w:hint="eastAsia"/>
          <w:rtl/>
          <w:lang w:bidi="ar-SA"/>
        </w:rPr>
        <w:t>وَ</w:t>
      </w:r>
      <w:r w:rsidR="00732864" w:rsidRPr="00636EA8">
        <w:rPr>
          <w:rFonts w:ascii="KFGQPC Uthmanic Script HAFS" w:hint="cs"/>
          <w:rtl/>
          <w:lang w:bidi="ar-SA"/>
        </w:rPr>
        <w:t>ٱ</w:t>
      </w:r>
      <w:r w:rsidR="00732864" w:rsidRPr="00636EA8">
        <w:rPr>
          <w:rFonts w:ascii="KFGQPC Uthmanic Script HAFS" w:hint="eastAsia"/>
          <w:rtl/>
          <w:lang w:bidi="ar-SA"/>
        </w:rPr>
        <w:t>ل</w:t>
      </w:r>
      <w:r w:rsidR="00732864" w:rsidRPr="00636EA8">
        <w:rPr>
          <w:rFonts w:ascii="KFGQPC Uthmanic Script HAFS" w:hint="cs"/>
          <w:rtl/>
          <w:lang w:bidi="ar-SA"/>
        </w:rPr>
        <w:t>ۡ</w:t>
      </w:r>
      <w:r w:rsidR="00732864" w:rsidRPr="00636EA8">
        <w:rPr>
          <w:rFonts w:ascii="KFGQPC Uthmanic Script HAFS" w:hint="eastAsia"/>
          <w:rtl/>
          <w:lang w:bidi="ar-SA"/>
        </w:rPr>
        <w:t>بَغ</w:t>
      </w:r>
      <w:r w:rsidR="00732864" w:rsidRPr="00636EA8">
        <w:rPr>
          <w:rFonts w:ascii="KFGQPC Uthmanic Script HAFS" w:hint="cs"/>
          <w:rtl/>
          <w:lang w:bidi="ar-SA"/>
        </w:rPr>
        <w:t>ۡ</w:t>
      </w:r>
      <w:r w:rsidR="00732864" w:rsidRPr="00636EA8">
        <w:rPr>
          <w:rFonts w:ascii="KFGQPC Uthmanic Script HAFS" w:hint="eastAsia"/>
          <w:rtl/>
          <w:lang w:bidi="ar-SA"/>
        </w:rPr>
        <w:t>يِ</w:t>
      </w:r>
      <w:r w:rsidR="00732864" w:rsidRPr="00636EA8">
        <w:rPr>
          <w:rFonts w:ascii="KFGQPC Uthmanic Script HAFS" w:hint="cs"/>
          <w:rtl/>
          <w:lang w:bidi="ar-SA"/>
        </w:rPr>
        <w:t>ۚ</w:t>
      </w:r>
      <w:r w:rsidR="00732864" w:rsidRPr="00636EA8">
        <w:rPr>
          <w:rFonts w:ascii="KFGQPC Uthmanic Script HAFS"/>
          <w:rtl/>
          <w:lang w:bidi="ar-SA"/>
        </w:rPr>
        <w:t xml:space="preserve"> </w:t>
      </w:r>
      <w:r w:rsidR="00732864" w:rsidRPr="00636EA8">
        <w:rPr>
          <w:rFonts w:ascii="KFGQPC Uthmanic Script HAFS" w:hint="eastAsia"/>
          <w:rtl/>
          <w:lang w:bidi="ar-SA"/>
        </w:rPr>
        <w:t>يَعِظُكُم</w:t>
      </w:r>
      <w:r w:rsidR="00732864" w:rsidRPr="00636EA8">
        <w:rPr>
          <w:rFonts w:ascii="KFGQPC Uthmanic Script HAFS" w:hint="cs"/>
          <w:rtl/>
          <w:lang w:bidi="ar-SA"/>
        </w:rPr>
        <w:t>ۡ</w:t>
      </w:r>
      <w:r w:rsidR="00732864" w:rsidRPr="00636EA8">
        <w:rPr>
          <w:rFonts w:ascii="KFGQPC Uthmanic Script HAFS"/>
          <w:rtl/>
          <w:lang w:bidi="ar-SA"/>
        </w:rPr>
        <w:t xml:space="preserve"> </w:t>
      </w:r>
      <w:r w:rsidR="00732864" w:rsidRPr="00636EA8">
        <w:rPr>
          <w:rFonts w:ascii="KFGQPC Uthmanic Script HAFS" w:hint="eastAsia"/>
          <w:rtl/>
          <w:lang w:bidi="ar-SA"/>
        </w:rPr>
        <w:t>لَعَلَّكُم</w:t>
      </w:r>
      <w:r w:rsidR="00732864" w:rsidRPr="00636EA8">
        <w:rPr>
          <w:rFonts w:ascii="KFGQPC Uthmanic Script HAFS" w:hint="cs"/>
          <w:rtl/>
          <w:lang w:bidi="ar-SA"/>
        </w:rPr>
        <w:t>ۡ</w:t>
      </w:r>
      <w:r w:rsidR="00732864" w:rsidRPr="00636EA8">
        <w:rPr>
          <w:rFonts w:ascii="KFGQPC Uthmanic Script HAFS"/>
          <w:rtl/>
          <w:lang w:bidi="ar-SA"/>
        </w:rPr>
        <w:t xml:space="preserve"> </w:t>
      </w:r>
      <w:r w:rsidR="00732864" w:rsidRPr="00636EA8">
        <w:rPr>
          <w:rFonts w:ascii="KFGQPC Uthmanic Script HAFS" w:hint="eastAsia"/>
          <w:rtl/>
          <w:lang w:bidi="ar-SA"/>
        </w:rPr>
        <w:t>تَذَكَّرُونَ</w:t>
      </w:r>
      <w:r w:rsidR="00732864" w:rsidRPr="00636EA8">
        <w:rPr>
          <w:rFonts w:ascii="KFGQPC Uthmanic Script HAFS"/>
          <w:rtl/>
          <w:lang w:bidi="ar-SA"/>
        </w:rPr>
        <w:t xml:space="preserve"> </w:t>
      </w:r>
      <w:r w:rsidR="00732864" w:rsidRPr="00636EA8">
        <w:rPr>
          <w:rFonts w:ascii="KFGQPC Uthmanic Script HAFS" w:hint="cs"/>
          <w:rtl/>
          <w:lang w:bidi="ar-SA"/>
        </w:rPr>
        <w:t>٩٠</w:t>
      </w:r>
      <w:r w:rsidRPr="00636EA8">
        <w:rPr>
          <w:rFonts w:ascii="KFGQPC Uthman Taha Naskh" w:cs="KFGQPC Uthman Taha Naskh" w:hint="cs"/>
          <w:rtl/>
          <w:lang w:bidi="ar-SA"/>
        </w:rPr>
        <w:t>﴾</w:t>
      </w:r>
      <w:r w:rsidR="00732864" w:rsidRPr="00636EA8">
        <w:rPr>
          <w:rFonts w:ascii="KFGQPC Uthman Taha Naskh" w:cs="KFGQPC Uthman Taha Naskh"/>
          <w:rtl/>
          <w:lang w:bidi="ar-SA"/>
        </w:rPr>
        <w:t xml:space="preserve"> </w:t>
      </w:r>
      <w:r w:rsidR="00732864" w:rsidRPr="00636EA8">
        <w:rPr>
          <w:rFonts w:ascii="KFGQPC Uthman Taha Naskh" w:cs="KFGQPC Uthman Taha Naskh" w:hint="cs"/>
          <w:rtl/>
          <w:lang w:bidi="ar-SA"/>
        </w:rPr>
        <w:tab/>
      </w:r>
      <w:r w:rsidR="00732864" w:rsidRPr="00636EA8">
        <w:rPr>
          <w:rStyle w:val="Char8"/>
          <w:rtl/>
        </w:rPr>
        <w:t>[</w:t>
      </w:r>
      <w:r w:rsidR="00732864" w:rsidRPr="00636EA8">
        <w:rPr>
          <w:rStyle w:val="Char8"/>
          <w:rFonts w:hint="eastAsia"/>
          <w:rtl/>
        </w:rPr>
        <w:t>النحل</w:t>
      </w:r>
      <w:r w:rsidR="00732864" w:rsidRPr="00636EA8">
        <w:rPr>
          <w:rStyle w:val="Char8"/>
          <w:rtl/>
        </w:rPr>
        <w:t xml:space="preserve">: </w:t>
      </w:r>
      <w:r w:rsidR="00732864" w:rsidRPr="00636EA8">
        <w:rPr>
          <w:rStyle w:val="Char8"/>
          <w:rFonts w:hint="cs"/>
          <w:rtl/>
        </w:rPr>
        <w:t>٩٠</w:t>
      </w:r>
      <w:r w:rsidR="00732864" w:rsidRPr="00636EA8">
        <w:rPr>
          <w:rStyle w:val="Char8"/>
          <w:rtl/>
        </w:rPr>
        <w:t xml:space="preserve">]  </w:t>
      </w:r>
      <w:r w:rsidR="001E7941" w:rsidRPr="00636EA8">
        <w:rPr>
          <w:rStyle w:val="Char8"/>
          <w:rtl/>
        </w:rPr>
        <w:tab/>
      </w:r>
      <w:r w:rsidR="00585E9C" w:rsidRPr="00636EA8">
        <w:rPr>
          <w:rStyle w:val="Char8"/>
          <w:rtl/>
        </w:rPr>
        <w:t xml:space="preserve">  </w:t>
      </w:r>
    </w:p>
    <w:p w:rsidR="00585E9C" w:rsidRPr="00636EA8" w:rsidRDefault="00585E9C" w:rsidP="00BB388D">
      <w:pPr>
        <w:pStyle w:val="a1"/>
        <w:rPr>
          <w:rtl/>
          <w:lang w:bidi="ar-SA"/>
        </w:rPr>
      </w:pPr>
      <w:r w:rsidRPr="00636EA8">
        <w:rPr>
          <w:rtl/>
          <w:lang w:bidi="ar-SA"/>
        </w:rPr>
        <w:t>همانا الله به عدل و احسان و عطا و بخشش به خویشان فرمان می‌دهد و از کارهای زشت و ناپسند و تجاوز باز می‌دارد. پندتان می‌دهد؛ باشد که پند بگیرید.</w:t>
      </w:r>
    </w:p>
    <w:p w:rsidR="00D22BE1" w:rsidRPr="00636EA8" w:rsidRDefault="00585E9C"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 xml:space="preserve">658- </w:t>
      </w:r>
      <w:r w:rsidR="00D22BE1" w:rsidRPr="00636EA8">
        <w:rPr>
          <w:rStyle w:val="Char4"/>
          <w:rtl/>
          <w:lang w:bidi="ar-SA"/>
        </w:rPr>
        <w:t xml:space="preserve">وعن ابن عمَر </w:t>
      </w:r>
      <w:r w:rsidR="001F272D">
        <w:rPr>
          <w:rStyle w:val="Char4"/>
          <w:rtl/>
          <w:lang w:bidi="ar-SA"/>
        </w:rPr>
        <w:t>رضي اللهُ عنهما</w:t>
      </w:r>
      <w:r w:rsidR="00D22BE1" w:rsidRPr="00636EA8">
        <w:rPr>
          <w:rStyle w:val="Char4"/>
          <w:rtl/>
          <w:lang w:bidi="ar-SA"/>
        </w:rPr>
        <w:t xml:space="preserve"> قال: سمعتُ رسولَ اللَّه</w:t>
      </w:r>
      <w:r w:rsidR="00D22BE1" w:rsidRPr="00636EA8">
        <w:rPr>
          <w:rStyle w:val="Char4"/>
          <w:b w:val="0"/>
          <w:bCs w:val="0"/>
          <w:rtl/>
          <w:lang w:bidi="ar-SA"/>
        </w:rPr>
        <w:sym w:font="AGA Arabesque" w:char="F072"/>
      </w:r>
      <w:r w:rsidR="00D22BE1" w:rsidRPr="00636EA8">
        <w:rPr>
          <w:rStyle w:val="Char4"/>
          <w:rtl/>
          <w:lang w:bidi="ar-SA"/>
        </w:rPr>
        <w:t xml:space="preserve"> يقول: «كُلُّكُمْ راعٍ، وكُلُّكُمْ مسئولٌ عنْ رعِيَّتِه، والإمَامُ رَاع، ومسئولٌ عَنْ رَعِيَّتِه، والرَّجُلُ رَاعٍ في أَهْلِهِ ومسئولٌ عَنْ رَعِيَّتِه، والمرْأَةُ راعِيةٌ في بيْتِ زَوْجِهَا ومسئولة عنْ رعِيَّتِهَا، والخَادِمُ رَاعٍ في مالِ سيِّدِهِ ومسئولٌ عَنْ رَعِيَّتِه، فكُلُّكُمْ راعٍ ومسئولٌ عنْ رعِيتِهِ».</w:t>
      </w:r>
      <w:r w:rsidR="00D22BE1" w:rsidRPr="00636EA8">
        <w:rPr>
          <w:rFonts w:ascii="Traditional Arabic" w:cs="Traditional Arabic"/>
          <w:sz w:val="32"/>
          <w:szCs w:val="32"/>
          <w:rtl/>
          <w:lang w:bidi="ar-SA"/>
        </w:rPr>
        <w:t xml:space="preserve"> </w:t>
      </w:r>
      <w:r w:rsidR="00D22BE1" w:rsidRPr="00636EA8">
        <w:rPr>
          <w:rFonts w:ascii="Traditional Arabic"/>
          <w:rtl/>
          <w:lang w:bidi="ar-SA"/>
        </w:rPr>
        <w:t>[</w:t>
      </w:r>
      <w:r w:rsidR="002C7F89" w:rsidRPr="002C7F89">
        <w:rPr>
          <w:rFonts w:ascii="Traditional Arabic" w:cs="mylotus"/>
          <w:rtl/>
          <w:lang w:bidi="ar-SA"/>
        </w:rPr>
        <w:t>متفقٌ عليه</w:t>
      </w:r>
      <w:r w:rsidR="00D22BE1" w:rsidRPr="00636EA8">
        <w:rPr>
          <w:rFonts w:asci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568"/>
      </w:r>
      <w:r w:rsidR="00C8054F" w:rsidRPr="00C8054F">
        <w:rPr>
          <w:rStyle w:val="FootnoteReference"/>
          <w:rFonts w:cs="B Lotus"/>
          <w:szCs w:val="28"/>
          <w:rtl/>
          <w:lang w:bidi="ar-SA"/>
        </w:rPr>
        <w:t>)</w:t>
      </w:r>
    </w:p>
    <w:p w:rsidR="00D22BE1" w:rsidRPr="00636EA8" w:rsidRDefault="00D22BE1" w:rsidP="00BB388D">
      <w:pPr>
        <w:rPr>
          <w:rFonts w:ascii="Traditional Arabic" w:hAnsi="Traditional Arabic"/>
          <w:rtl/>
          <w:lang w:bidi="ar-SA"/>
        </w:rPr>
      </w:pPr>
      <w:r w:rsidRPr="00636EA8">
        <w:rPr>
          <w:b/>
          <w:bCs/>
          <w:rtl/>
          <w:lang w:bidi="ar-SA"/>
        </w:rPr>
        <w:t xml:space="preserve">ترجمه: </w:t>
      </w:r>
      <w:r w:rsidRPr="00636EA8">
        <w:rPr>
          <w:rtl/>
          <w:lang w:bidi="ar-SA"/>
        </w:rPr>
        <w:t>ابن‌عمر</w:t>
      </w:r>
      <w:r w:rsidR="002A5958" w:rsidRPr="00636EA8">
        <w:rPr>
          <w:rFonts w:cs="(M. Aiyada Ayoub ALKobaisi)"/>
          <w:rtl/>
          <w:lang w:bidi="ar-SA"/>
        </w:rPr>
        <w:t>$</w:t>
      </w:r>
      <w:r w:rsidRPr="00636EA8">
        <w:rPr>
          <w:rtl/>
          <w:lang w:bidi="ar-SA"/>
        </w:rPr>
        <w:t xml:space="preserve"> می‌گوید: از رسول‌الله</w:t>
      </w:r>
      <w:r w:rsidRPr="00636EA8">
        <w:rPr>
          <w:lang w:bidi="ar-SA"/>
        </w:rPr>
        <w:sym w:font="AGA Arabesque" w:char="F072"/>
      </w:r>
      <w:r w:rsidRPr="00636EA8">
        <w:rPr>
          <w:rtl/>
          <w:lang w:bidi="ar-SA"/>
        </w:rPr>
        <w:t xml:space="preserve"> شنیدم که می‌فرمود: </w:t>
      </w:r>
      <w:r w:rsidRPr="00636EA8">
        <w:rPr>
          <w:rFonts w:ascii="Traditional Arabic" w:hAnsi="Traditional Arabic"/>
          <w:rtl/>
          <w:lang w:bidi="ar-SA"/>
        </w:rPr>
        <w:t>«همه‌ی شما، مسؤولید و هر یک از شما درباره‌ی زیردستانش بازخواست می‌شود؛ رهبر یا حاکم، مسؤول رعیت است و مرد، مسؤول خانواده‌اش می‌باشد و درباره‌ی خانواده</w:t>
      </w:r>
      <w:r w:rsidR="0026311D" w:rsidRPr="00636EA8">
        <w:rPr>
          <w:rFonts w:ascii="Traditional Arabic" w:hAnsi="Traditional Arabic"/>
          <w:rtl/>
          <w:lang w:bidi="ar-SA"/>
        </w:rPr>
        <w:t>‌</w:t>
      </w:r>
      <w:r w:rsidRPr="00636EA8">
        <w:rPr>
          <w:rFonts w:ascii="Traditional Arabic" w:hAnsi="Traditional Arabic"/>
          <w:rtl/>
          <w:lang w:bidi="ar-SA"/>
        </w:rPr>
        <w:t>اش بازخواست می‌شود؛ و زن، درباره‌ی خانه‌ی شوهرش و فرزندان خود مسؤول است و خدمت‌کار، درباره‌ی اموالِ آقای خود و مسؤولیتی که به او سپرده شده است، مسؤولیت دارد. پس، همه‌ی شما مسؤولید و درباره‌ی مسؤولیت و زیردستان خود، بازخواست خواهید شد».</w:t>
      </w:r>
    </w:p>
    <w:p w:rsidR="005A7FC7" w:rsidRPr="00636EA8" w:rsidRDefault="005A7FC7" w:rsidP="00BC463E">
      <w:pPr>
        <w:autoSpaceDE w:val="0"/>
        <w:autoSpaceDN w:val="0"/>
        <w:adjustRightInd w:val="0"/>
        <w:spacing w:before="180" w:line="228" w:lineRule="auto"/>
        <w:rPr>
          <w:rFonts w:ascii="Calibri" w:hAnsi="Calibri" w:cs="Traditional Arabic"/>
          <w:sz w:val="32"/>
          <w:szCs w:val="32"/>
          <w:rtl/>
          <w:lang w:bidi="ar-SA"/>
        </w:rPr>
      </w:pPr>
      <w:r w:rsidRPr="00636EA8">
        <w:rPr>
          <w:rStyle w:val="Char4"/>
          <w:rtl/>
          <w:lang w:bidi="ar-SA"/>
        </w:rPr>
        <w:t>659- وعن أبي يَعْلى مَعْقِل بن يَسَارٍ</w:t>
      </w:r>
      <w:r w:rsidRPr="00636EA8">
        <w:rPr>
          <w:rStyle w:val="Char4"/>
          <w:b w:val="0"/>
          <w:bCs w:val="0"/>
          <w:rtl/>
          <w:lang w:bidi="ar-SA"/>
        </w:rPr>
        <w:sym w:font="AGA Arabesque" w:char="F074"/>
      </w:r>
      <w:r w:rsidRPr="00636EA8">
        <w:rPr>
          <w:rStyle w:val="Char4"/>
          <w:rtl/>
          <w:lang w:bidi="ar-SA"/>
        </w:rPr>
        <w:t xml:space="preserve"> قال: سَمِعتُ رسولَ اللَّه</w:t>
      </w:r>
      <w:r w:rsidRPr="00636EA8">
        <w:rPr>
          <w:rStyle w:val="Char4"/>
          <w:b w:val="0"/>
          <w:bCs w:val="0"/>
          <w:rtl/>
          <w:lang w:bidi="ar-SA"/>
        </w:rPr>
        <w:sym w:font="AGA Arabesque" w:char="F072"/>
      </w:r>
      <w:r w:rsidRPr="00636EA8">
        <w:rPr>
          <w:rStyle w:val="Char4"/>
          <w:rtl/>
          <w:lang w:bidi="ar-SA"/>
        </w:rPr>
        <w:t xml:space="preserve"> يَقُولُ: «مَا مِن عبدٍ يسترعِيهِ اللَّه رعيَّةً، يَمُوتُ يومَ يَموتُ وهُوَ غَاشٌ لِرَعِيَّتِه، إلاَّ حَرَّمَ اللَّه علَيهِ الجَنَّةَ».</w:t>
      </w:r>
      <w:r w:rsidRPr="00636EA8">
        <w:rPr>
          <w:rFonts w:ascii="Traditional Arabic"/>
          <w:rtl/>
          <w:lang w:bidi="ar-SA"/>
        </w:rPr>
        <w:t xml:space="preserve"> [</w:t>
      </w:r>
      <w:r w:rsidR="002C7F89" w:rsidRPr="002C7F89">
        <w:rPr>
          <w:rFonts w:ascii="Traditional Arabic" w:cs="mylotus"/>
          <w:rtl/>
          <w:lang w:bidi="ar-SA"/>
        </w:rPr>
        <w:t>متفقٌ عليه</w:t>
      </w:r>
      <w:r w:rsidRPr="00636EA8">
        <w:rPr>
          <w:rFonts w:asci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569"/>
      </w:r>
      <w:r w:rsidR="00C8054F" w:rsidRPr="00C8054F">
        <w:rPr>
          <w:rStyle w:val="FootnoteReference"/>
          <w:rFonts w:cs="B Lotus"/>
          <w:szCs w:val="28"/>
          <w:rtl/>
          <w:lang w:bidi="ar-SA"/>
        </w:rPr>
        <w:t>)</w:t>
      </w:r>
    </w:p>
    <w:p w:rsidR="005A7FC7" w:rsidRPr="00636EA8" w:rsidRDefault="005A7FC7" w:rsidP="00BC463E">
      <w:pPr>
        <w:pStyle w:val="a3"/>
        <w:spacing w:before="0"/>
        <w:rPr>
          <w:rtl/>
          <w:lang w:bidi="ar-SA"/>
        </w:rPr>
      </w:pPr>
      <w:r w:rsidRPr="00636EA8">
        <w:rPr>
          <w:rtl/>
          <w:lang w:bidi="ar-SA"/>
        </w:rPr>
        <w:t>وفي روايةٍ: «فَلَم يَحُطهَا بِنُصْحهِ لم يجِدْ رَائحَةَ الجَنَّة».</w:t>
      </w:r>
    </w:p>
    <w:p w:rsidR="005A7FC7" w:rsidRPr="00636EA8" w:rsidRDefault="005A7FC7" w:rsidP="00BC463E">
      <w:pPr>
        <w:pStyle w:val="a3"/>
        <w:spacing w:before="0"/>
        <w:rPr>
          <w:rtl/>
          <w:lang w:bidi="ar-SA"/>
        </w:rPr>
      </w:pPr>
      <w:r w:rsidRPr="00636EA8">
        <w:rPr>
          <w:rtl/>
          <w:lang w:bidi="ar-SA"/>
        </w:rPr>
        <w:t>وفي روايةٍ لمسلم: «ما مِن أَمِيرٍ يَلِي أُمورَ المُسلِمين، ثُمَّ لا يَجهَدُ لَهُم، ويَنْصحُ لهُم، إلاَّ لَم يَدخُل مَعَهُمُ الجَنَّةَ».</w:t>
      </w:r>
    </w:p>
    <w:p w:rsidR="00585E9C" w:rsidRPr="00636EA8" w:rsidRDefault="005D2C91" w:rsidP="00BB388D">
      <w:pPr>
        <w:rPr>
          <w:rtl/>
          <w:lang w:bidi="ar-SA"/>
        </w:rPr>
      </w:pPr>
      <w:r w:rsidRPr="00636EA8">
        <w:rPr>
          <w:b/>
          <w:bCs/>
          <w:rtl/>
          <w:lang w:bidi="ar-SA"/>
        </w:rPr>
        <w:t>ترجمه:</w:t>
      </w:r>
      <w:r w:rsidRPr="00636EA8">
        <w:rPr>
          <w:rtl/>
          <w:lang w:bidi="ar-SA"/>
        </w:rPr>
        <w:t xml:space="preserve"> ابویعلی، معقل بن یسار</w:t>
      </w:r>
      <w:r w:rsidRPr="00636EA8">
        <w:rPr>
          <w:lang w:bidi="ar-SA"/>
        </w:rPr>
        <w:sym w:font="AGA Arabesque" w:char="F074"/>
      </w:r>
      <w:r w:rsidRPr="00636EA8">
        <w:rPr>
          <w:rtl/>
          <w:lang w:bidi="ar-SA"/>
        </w:rPr>
        <w:t xml:space="preserve"> می‌گوید: از رسول‌الله</w:t>
      </w:r>
      <w:r w:rsidRPr="00636EA8">
        <w:rPr>
          <w:lang w:bidi="ar-SA"/>
        </w:rPr>
        <w:sym w:font="AGA Arabesque" w:char="F072"/>
      </w:r>
      <w:r w:rsidRPr="00636EA8">
        <w:rPr>
          <w:rtl/>
          <w:lang w:bidi="ar-SA"/>
        </w:rPr>
        <w:t xml:space="preserve"> شنیدم که می‌فرمود: «هر بنده‌ای که الله، گروهی را تحت سرپرستی او قرار داده، اگر در حالی بمیرد که به زیردستانش خیانت کرده است، الله متعال بهشت را بر او حرام می‌گرداند».</w:t>
      </w:r>
    </w:p>
    <w:p w:rsidR="005D2C91" w:rsidRPr="00636EA8" w:rsidRDefault="005D2C91" w:rsidP="00BB388D">
      <w:pPr>
        <w:rPr>
          <w:rtl/>
          <w:lang w:bidi="ar-SA"/>
        </w:rPr>
      </w:pPr>
      <w:r w:rsidRPr="00636EA8">
        <w:rPr>
          <w:rtl/>
          <w:lang w:bidi="ar-SA"/>
        </w:rPr>
        <w:t>و در روایتی دی</w:t>
      </w:r>
      <w:r w:rsidR="00214711" w:rsidRPr="00636EA8">
        <w:rPr>
          <w:rtl/>
          <w:lang w:bidi="ar-SA"/>
        </w:rPr>
        <w:t>گر آمده است: «و با خیرخواهی خود</w:t>
      </w:r>
      <w:r w:rsidRPr="00636EA8">
        <w:rPr>
          <w:rtl/>
          <w:lang w:bidi="ar-SA"/>
        </w:rPr>
        <w:t xml:space="preserve"> </w:t>
      </w:r>
      <w:r w:rsidR="00214711" w:rsidRPr="00636EA8">
        <w:rPr>
          <w:rtl/>
          <w:lang w:bidi="ar-SA"/>
        </w:rPr>
        <w:t>به آن‌ها رسیدگی نکند</w:t>
      </w:r>
      <w:r w:rsidRPr="00636EA8">
        <w:rPr>
          <w:rtl/>
          <w:lang w:bidi="ar-SA"/>
        </w:rPr>
        <w:t>، هرگز بوی بهشت را نمی‌شنود».</w:t>
      </w:r>
    </w:p>
    <w:p w:rsidR="005A7FC7" w:rsidRPr="00636EA8" w:rsidRDefault="00214711" w:rsidP="00BB388D">
      <w:pPr>
        <w:rPr>
          <w:rtl/>
          <w:lang w:bidi="ar-SA"/>
        </w:rPr>
      </w:pPr>
      <w:r w:rsidRPr="00636EA8">
        <w:rPr>
          <w:rtl/>
          <w:lang w:bidi="ar-SA"/>
        </w:rPr>
        <w:t>و در روایت مسلم آمده است: «هر امیر و فرمان</w:t>
      </w:r>
      <w:r w:rsidR="00645295" w:rsidRPr="00636EA8">
        <w:rPr>
          <w:rFonts w:cs="Times New Roman"/>
          <w:cs/>
          <w:lang w:bidi="ar-SA"/>
        </w:rPr>
        <w:t>‎</w:t>
      </w:r>
      <w:r w:rsidRPr="00636EA8">
        <w:rPr>
          <w:rtl/>
          <w:lang w:bidi="ar-SA"/>
        </w:rPr>
        <w:t>روایی که امور مسلمانان را به‌دست گیرد، ولی برای خیر و صلاح آن‌ها نکوشد و برای آن‌ها خیرخواهی نکند، به همراهِ آنان وارد بهشت نخواهد شد».</w:t>
      </w:r>
    </w:p>
    <w:p w:rsidR="00214711" w:rsidRPr="00636EA8" w:rsidRDefault="00214711" w:rsidP="00FC0354">
      <w:pPr>
        <w:spacing w:line="240" w:lineRule="auto"/>
        <w:ind w:firstLine="0"/>
        <w:jc w:val="center"/>
        <w:rPr>
          <w:b/>
          <w:bCs/>
          <w:sz w:val="32"/>
          <w:szCs w:val="32"/>
          <w:rtl/>
          <w:lang w:bidi="ar-SA"/>
        </w:rPr>
      </w:pPr>
      <w:r w:rsidRPr="00636EA8">
        <w:rPr>
          <w:b/>
          <w:bCs/>
          <w:sz w:val="32"/>
          <w:szCs w:val="32"/>
          <w:rtl/>
          <w:lang w:bidi="ar-SA"/>
        </w:rPr>
        <w:t>شرح</w:t>
      </w:r>
    </w:p>
    <w:p w:rsidR="00214711" w:rsidRPr="00636EA8" w:rsidRDefault="008A2546" w:rsidP="00BB388D">
      <w:pPr>
        <w:rPr>
          <w:rtl/>
          <w:lang w:bidi="ar-SA"/>
        </w:rPr>
      </w:pPr>
      <w:r w:rsidRPr="00636EA8">
        <w:rPr>
          <w:rtl/>
          <w:lang w:bidi="ar-SA"/>
        </w:rPr>
        <w:t>مؤلف</w:t>
      </w:r>
      <w:r w:rsidR="00D177B8" w:rsidRPr="00636EA8">
        <w:rPr>
          <w:rFonts w:cs="CTraditional Arabic"/>
          <w:rtl/>
          <w:lang w:bidi="ar-SA"/>
        </w:rPr>
        <w:t>/</w:t>
      </w:r>
      <w:r w:rsidR="00D177B8" w:rsidRPr="00636EA8">
        <w:rPr>
          <w:rtl/>
          <w:lang w:bidi="ar-SA"/>
        </w:rPr>
        <w:t xml:space="preserve"> </w:t>
      </w:r>
      <w:r w:rsidRPr="00636EA8">
        <w:rPr>
          <w:rtl/>
          <w:lang w:bidi="ar-SA"/>
        </w:rPr>
        <w:t>در کتابش به موضوع بسیار مهمی پرداخته و بابی گشوده است که در آن وظایف حکام و مسؤولان را نسبت به زیردستانشان بیان می‌کند و از سوی دیگر به وظایف عموم مردم در قبال حکام و مسؤولان می‌پردازد.</w:t>
      </w:r>
      <w:r w:rsidR="00634C78" w:rsidRPr="00636EA8">
        <w:rPr>
          <w:rtl/>
          <w:lang w:bidi="ar-SA"/>
        </w:rPr>
        <w:t xml:space="preserve"> یعنی حکام و مردم نسبت به یکدیگر حقوق و وظایف متقابلی دارند که رعایتش بر هر دو طرف واجب است.</w:t>
      </w:r>
    </w:p>
    <w:p w:rsidR="00634C78" w:rsidRPr="00636EA8" w:rsidRDefault="00634C78" w:rsidP="00BB388D">
      <w:pPr>
        <w:rPr>
          <w:rtl/>
          <w:lang w:bidi="ar-SA"/>
        </w:rPr>
      </w:pPr>
      <w:r w:rsidRPr="00636EA8">
        <w:rPr>
          <w:rtl/>
          <w:lang w:bidi="ar-SA"/>
        </w:rPr>
        <w:t>بر حکام واجب است که نسبت به شهروندان و زیردستان خود، نرم‌خو باشند، به آن‌ها نیکی کنند، به مسایل مردم رسیدگی نمایند، نیازها و منافع آن‌ها را پی‌گیری و تأمین کنند و کسانی را بر کارها بگمارند که دارای شایستگی و تعهد هستند، در برابر آسیب‌های گوناگون از آنان حمایت نمایند و در انجام وظایف خویش نسبت به مردم کوتاهی نکنند؛ زیرا در برابر الله</w:t>
      </w:r>
      <w:r w:rsidRPr="00636EA8">
        <w:rPr>
          <w:lang w:bidi="ar-SA"/>
        </w:rPr>
        <w:sym w:font="AGA Arabesque" w:char="F055"/>
      </w:r>
      <w:r w:rsidRPr="00636EA8">
        <w:rPr>
          <w:rtl/>
          <w:lang w:bidi="ar-SA"/>
        </w:rPr>
        <w:t xml:space="preserve"> درباره‌ی مردم بازخواست خواهند شد و باید پاسخ‌گو باشند.</w:t>
      </w:r>
    </w:p>
    <w:p w:rsidR="00634C78" w:rsidRPr="00636EA8" w:rsidRDefault="00634C78" w:rsidP="00A9463D">
      <w:pPr>
        <w:rPr>
          <w:rtl/>
          <w:lang w:bidi="ar-SA"/>
        </w:rPr>
      </w:pPr>
      <w:r w:rsidRPr="00636EA8">
        <w:rPr>
          <w:rtl/>
          <w:lang w:bidi="ar-SA"/>
        </w:rPr>
        <w:t>بر مردم نیز اطاعت و حرف‌شنوی از حکام در چارچوب شریعت، واجب است؛ مردم باید خیرخواه ح</w:t>
      </w:r>
      <w:r w:rsidR="00A9463D" w:rsidRPr="00636EA8">
        <w:rPr>
          <w:rFonts w:hint="cs"/>
          <w:rtl/>
          <w:lang w:bidi="ar-SA"/>
        </w:rPr>
        <w:t>ا</w:t>
      </w:r>
      <w:r w:rsidRPr="00636EA8">
        <w:rPr>
          <w:rtl/>
          <w:lang w:bidi="ar-SA"/>
        </w:rPr>
        <w:t xml:space="preserve">کمان خویش باشند، بر آن‌ها نشورند، سایر مردم را بر ضد آن‌ها نشورانند، از بدی‌هایشان بگذرند و خوبی‌هایشان را بیان کنند؛ زیرا می‌توان برای رفع عیوب و بدی‌های حکام، مخفیانه و بدون سر و صدا اقدام کرد؛ بی‌آن‌که این مسایل به متن جامعه و عموم مردم کشانده شود. چون رسوا کردن حکام و ذکر بدی‌هایشان در محافل عمومی، نفعی ندارد؛ بلکه شرایط را بدتر می‌کند و مردم را نسبت به </w:t>
      </w:r>
      <w:r w:rsidR="00884352" w:rsidRPr="00636EA8">
        <w:rPr>
          <w:rtl/>
          <w:lang w:bidi="ar-SA"/>
        </w:rPr>
        <w:t>فرمانروایان</w:t>
      </w:r>
      <w:r w:rsidRPr="00636EA8">
        <w:rPr>
          <w:rtl/>
          <w:lang w:bidi="ar-SA"/>
        </w:rPr>
        <w:t xml:space="preserve"> و مسؤولانشان، بدبین می</w:t>
      </w:r>
      <w:r w:rsidR="00CA6A07" w:rsidRPr="00636EA8">
        <w:rPr>
          <w:rtl/>
          <w:lang w:bidi="ar-SA"/>
        </w:rPr>
        <w:t xml:space="preserve">‌گرداند و این، زمینه‌ساز کینه و دشمنی نسبت به حکام و در نتیجه سرکشی از آن‌ها خواهد بود؛ یعنی باعث می‌شود که مردم یک فرآیند بد را نیک قلمداد کنند و در برابر بدی‌ها و عیوب حکام و مسؤولان، ساکت </w:t>
      </w:r>
      <w:r w:rsidR="00A9463D" w:rsidRPr="00636EA8">
        <w:rPr>
          <w:rFonts w:hint="cs"/>
          <w:rtl/>
          <w:lang w:bidi="ar-SA"/>
        </w:rPr>
        <w:t>ن</w:t>
      </w:r>
      <w:r w:rsidR="00CA6A07" w:rsidRPr="00636EA8">
        <w:rPr>
          <w:rtl/>
          <w:lang w:bidi="ar-SA"/>
        </w:rPr>
        <w:t>نشینند. در نتیجه بغض و دشمنی و شر و فساد، جامعه را در برمی‌گیرد و این، به پراکندگی و پاره‌پاره شدن امت می‌انجامد و فتنه‌ها و آسیب‌هایی جدی، دامن‌گیر جامعه‌ی اسلامی می‌گردد؛ مانند اتفاقات ناخوشایندی که در دوران عثمان بن عفان</w:t>
      </w:r>
      <w:r w:rsidR="00CA6A07" w:rsidRPr="00636EA8">
        <w:rPr>
          <w:lang w:bidi="ar-SA"/>
        </w:rPr>
        <w:sym w:font="AGA Arabesque" w:char="F074"/>
      </w:r>
      <w:r w:rsidR="00CA6A07" w:rsidRPr="00636EA8">
        <w:rPr>
          <w:rtl/>
          <w:lang w:bidi="ar-SA"/>
        </w:rPr>
        <w:t xml:space="preserve"> افتاد. خاستگاهش این بود که برخی از مردم، درباره‌ی عثمان</w:t>
      </w:r>
      <w:r w:rsidR="00CA6A07" w:rsidRPr="00636EA8">
        <w:rPr>
          <w:lang w:bidi="ar-SA"/>
        </w:rPr>
        <w:sym w:font="AGA Arabesque" w:char="F074"/>
      </w:r>
      <w:r w:rsidR="00CA6A07" w:rsidRPr="00636EA8">
        <w:rPr>
          <w:rtl/>
          <w:lang w:bidi="ar-SA"/>
        </w:rPr>
        <w:t xml:space="preserve"> سخن گفتند و این</w:t>
      </w:r>
      <w:r w:rsidR="000C391A" w:rsidRPr="00636EA8">
        <w:rPr>
          <w:rtl/>
          <w:lang w:bidi="ar-SA"/>
        </w:rPr>
        <w:t>،</w:t>
      </w:r>
      <w:r w:rsidR="00CA6A07" w:rsidRPr="00636EA8">
        <w:rPr>
          <w:rtl/>
          <w:lang w:bidi="ar-SA"/>
        </w:rPr>
        <w:t xml:space="preserve"> </w:t>
      </w:r>
      <w:r w:rsidR="000C391A" w:rsidRPr="00636EA8">
        <w:rPr>
          <w:rtl/>
          <w:lang w:bidi="ar-SA"/>
        </w:rPr>
        <w:t>سینه‌ی برخی از جاهلان را نسبت به عثمان</w:t>
      </w:r>
      <w:r w:rsidR="000C391A" w:rsidRPr="00636EA8">
        <w:rPr>
          <w:lang w:bidi="ar-SA"/>
        </w:rPr>
        <w:sym w:font="AGA Arabesque" w:char="F074"/>
      </w:r>
      <w:r w:rsidR="000C391A" w:rsidRPr="00636EA8">
        <w:rPr>
          <w:rtl/>
          <w:lang w:bidi="ar-SA"/>
        </w:rPr>
        <w:t xml:space="preserve">، مالامال از خشم کرد؛ در نتیجه بر او شوریدند و فتنه‌هایی پدید آمد که هنوز هم در این امت ادامه دارد. لذا حکام و </w:t>
      </w:r>
      <w:r w:rsidR="00884352" w:rsidRPr="00636EA8">
        <w:rPr>
          <w:rtl/>
          <w:lang w:bidi="ar-SA"/>
        </w:rPr>
        <w:t>فرمانروایان</w:t>
      </w:r>
      <w:r w:rsidR="000C391A" w:rsidRPr="00636EA8">
        <w:rPr>
          <w:rtl/>
          <w:lang w:bidi="ar-SA"/>
        </w:rPr>
        <w:t>، حقوق و وظایفی دارند که روشن است.</w:t>
      </w:r>
    </w:p>
    <w:p w:rsidR="000C391A" w:rsidRPr="00636EA8" w:rsidRDefault="000C391A" w:rsidP="00BB388D">
      <w:pPr>
        <w:rPr>
          <w:rtl/>
          <w:lang w:bidi="ar-SA"/>
        </w:rPr>
      </w:pPr>
      <w:r w:rsidRPr="00636EA8">
        <w:rPr>
          <w:rtl/>
          <w:lang w:bidi="ar-SA"/>
        </w:rPr>
        <w:t>سپس مؤلف</w:t>
      </w:r>
      <w:r w:rsidR="00D177B8" w:rsidRPr="00636EA8">
        <w:rPr>
          <w:rFonts w:cs="CTraditional Arabic"/>
          <w:rtl/>
          <w:lang w:bidi="ar-SA"/>
        </w:rPr>
        <w:t>/</w:t>
      </w:r>
      <w:r w:rsidRPr="00636EA8">
        <w:rPr>
          <w:rtl/>
          <w:lang w:bidi="ar-SA"/>
        </w:rPr>
        <w:t xml:space="preserve"> به آیاتی از کتاب‌الله استدلال کرده و این فرموده‌ی الله</w:t>
      </w:r>
      <w:r w:rsidRPr="00636EA8">
        <w:rPr>
          <w:lang w:bidi="ar-SA"/>
        </w:rPr>
        <w:sym w:font="AGA Arabesque" w:char="F055"/>
      </w:r>
      <w:r w:rsidRPr="00636EA8">
        <w:rPr>
          <w:rtl/>
          <w:lang w:bidi="ar-SA"/>
        </w:rPr>
        <w:t xml:space="preserve"> را ذکر نموده است که می‌فرماید:</w:t>
      </w:r>
    </w:p>
    <w:p w:rsidR="000C391A" w:rsidRPr="00636EA8" w:rsidRDefault="00C8054F" w:rsidP="00BC463E">
      <w:pPr>
        <w:pStyle w:val="a0"/>
        <w:rPr>
          <w:rtl/>
          <w:lang w:bidi="ar-SA"/>
        </w:rPr>
      </w:pPr>
      <w:r w:rsidRPr="00636EA8">
        <w:rPr>
          <w:rFonts w:ascii="KFGQPC Uthman Taha Naskh" w:cs="KFGQPC Uthman Taha Naskh" w:hint="cs"/>
          <w:rtl/>
          <w:lang w:bidi="ar-SA"/>
        </w:rPr>
        <w:t>﴿</w:t>
      </w:r>
      <w:r w:rsidR="00732864" w:rsidRPr="00636EA8">
        <w:rPr>
          <w:rFonts w:ascii="KFGQPC Uthmanic Script HAFS" w:hint="eastAsia"/>
          <w:rtl/>
          <w:lang w:bidi="ar-SA"/>
        </w:rPr>
        <w:t>وَ</w:t>
      </w:r>
      <w:r w:rsidR="00732864" w:rsidRPr="00636EA8">
        <w:rPr>
          <w:rFonts w:ascii="KFGQPC Uthmanic Script HAFS" w:hint="cs"/>
          <w:rtl/>
          <w:lang w:bidi="ar-SA"/>
        </w:rPr>
        <w:t>ٱ</w:t>
      </w:r>
      <w:r w:rsidR="00732864" w:rsidRPr="00636EA8">
        <w:rPr>
          <w:rFonts w:ascii="KFGQPC Uthmanic Script HAFS" w:hint="eastAsia"/>
          <w:rtl/>
          <w:lang w:bidi="ar-SA"/>
        </w:rPr>
        <w:t>خ</w:t>
      </w:r>
      <w:r w:rsidR="00732864" w:rsidRPr="00636EA8">
        <w:rPr>
          <w:rFonts w:ascii="KFGQPC Uthmanic Script HAFS" w:hint="cs"/>
          <w:rtl/>
          <w:lang w:bidi="ar-SA"/>
        </w:rPr>
        <w:t>ۡ</w:t>
      </w:r>
      <w:r w:rsidR="00732864" w:rsidRPr="00636EA8">
        <w:rPr>
          <w:rFonts w:ascii="KFGQPC Uthmanic Script HAFS" w:hint="eastAsia"/>
          <w:rtl/>
          <w:lang w:bidi="ar-SA"/>
        </w:rPr>
        <w:t>فِض</w:t>
      </w:r>
      <w:r w:rsidR="00732864" w:rsidRPr="00636EA8">
        <w:rPr>
          <w:rFonts w:ascii="KFGQPC Uthmanic Script HAFS" w:hint="cs"/>
          <w:rtl/>
          <w:lang w:bidi="ar-SA"/>
        </w:rPr>
        <w:t>ۡ</w:t>
      </w:r>
      <w:r w:rsidR="00732864" w:rsidRPr="00636EA8">
        <w:rPr>
          <w:rFonts w:ascii="KFGQPC Uthmanic Script HAFS"/>
          <w:rtl/>
          <w:lang w:bidi="ar-SA"/>
        </w:rPr>
        <w:t xml:space="preserve"> </w:t>
      </w:r>
      <w:r w:rsidR="00732864" w:rsidRPr="00636EA8">
        <w:rPr>
          <w:rFonts w:ascii="KFGQPC Uthmanic Script HAFS" w:hint="eastAsia"/>
          <w:rtl/>
          <w:lang w:bidi="ar-SA"/>
        </w:rPr>
        <w:t>جَنَاحَكَ</w:t>
      </w:r>
      <w:r w:rsidR="00732864" w:rsidRPr="00636EA8">
        <w:rPr>
          <w:rFonts w:ascii="KFGQPC Uthmanic Script HAFS"/>
          <w:rtl/>
          <w:lang w:bidi="ar-SA"/>
        </w:rPr>
        <w:t xml:space="preserve"> </w:t>
      </w:r>
      <w:r w:rsidR="00732864" w:rsidRPr="00636EA8">
        <w:rPr>
          <w:rFonts w:ascii="KFGQPC Uthmanic Script HAFS" w:hint="eastAsia"/>
          <w:rtl/>
          <w:lang w:bidi="ar-SA"/>
        </w:rPr>
        <w:t>لِمَنِ</w:t>
      </w:r>
      <w:r w:rsidR="00732864" w:rsidRPr="00636EA8">
        <w:rPr>
          <w:rFonts w:ascii="KFGQPC Uthmanic Script HAFS"/>
          <w:rtl/>
          <w:lang w:bidi="ar-SA"/>
        </w:rPr>
        <w:t xml:space="preserve"> </w:t>
      </w:r>
      <w:r w:rsidR="00732864" w:rsidRPr="00636EA8">
        <w:rPr>
          <w:rFonts w:ascii="KFGQPC Uthmanic Script HAFS" w:hint="cs"/>
          <w:rtl/>
          <w:lang w:bidi="ar-SA"/>
        </w:rPr>
        <w:t>ٱ</w:t>
      </w:r>
      <w:r w:rsidR="00732864" w:rsidRPr="00636EA8">
        <w:rPr>
          <w:rFonts w:ascii="KFGQPC Uthmanic Script HAFS" w:hint="eastAsia"/>
          <w:rtl/>
          <w:lang w:bidi="ar-SA"/>
        </w:rPr>
        <w:t>تَّبَعَكَ</w:t>
      </w:r>
      <w:r w:rsidR="00732864" w:rsidRPr="00636EA8">
        <w:rPr>
          <w:rFonts w:ascii="KFGQPC Uthmanic Script HAFS"/>
          <w:rtl/>
          <w:lang w:bidi="ar-SA"/>
        </w:rPr>
        <w:t xml:space="preserve"> </w:t>
      </w:r>
      <w:r w:rsidR="00732864" w:rsidRPr="00636EA8">
        <w:rPr>
          <w:rFonts w:ascii="KFGQPC Uthmanic Script HAFS" w:hint="eastAsia"/>
          <w:rtl/>
          <w:lang w:bidi="ar-SA"/>
        </w:rPr>
        <w:t>مِنَ</w:t>
      </w:r>
      <w:r w:rsidR="00732864" w:rsidRPr="00636EA8">
        <w:rPr>
          <w:rFonts w:ascii="KFGQPC Uthmanic Script HAFS"/>
          <w:rtl/>
          <w:lang w:bidi="ar-SA"/>
        </w:rPr>
        <w:t xml:space="preserve"> </w:t>
      </w:r>
      <w:r w:rsidR="00732864" w:rsidRPr="00636EA8">
        <w:rPr>
          <w:rFonts w:ascii="KFGQPC Uthmanic Script HAFS" w:hint="cs"/>
          <w:rtl/>
          <w:lang w:bidi="ar-SA"/>
        </w:rPr>
        <w:t>ٱ</w:t>
      </w:r>
      <w:r w:rsidR="00732864" w:rsidRPr="00636EA8">
        <w:rPr>
          <w:rFonts w:ascii="KFGQPC Uthmanic Script HAFS" w:hint="eastAsia"/>
          <w:rtl/>
          <w:lang w:bidi="ar-SA"/>
        </w:rPr>
        <w:t>ل</w:t>
      </w:r>
      <w:r w:rsidR="00732864" w:rsidRPr="00636EA8">
        <w:rPr>
          <w:rFonts w:ascii="KFGQPC Uthmanic Script HAFS" w:hint="cs"/>
          <w:rtl/>
          <w:lang w:bidi="ar-SA"/>
        </w:rPr>
        <w:t>ۡ</w:t>
      </w:r>
      <w:r w:rsidR="00732864" w:rsidRPr="00636EA8">
        <w:rPr>
          <w:rFonts w:ascii="KFGQPC Uthmanic Script HAFS" w:hint="eastAsia"/>
          <w:rtl/>
          <w:lang w:bidi="ar-SA"/>
        </w:rPr>
        <w:t>مُؤ</w:t>
      </w:r>
      <w:r w:rsidR="00732864" w:rsidRPr="00636EA8">
        <w:rPr>
          <w:rFonts w:ascii="KFGQPC Uthmanic Script HAFS" w:hint="cs"/>
          <w:rtl/>
          <w:lang w:bidi="ar-SA"/>
        </w:rPr>
        <w:t>ۡ</w:t>
      </w:r>
      <w:r w:rsidR="00732864" w:rsidRPr="00636EA8">
        <w:rPr>
          <w:rFonts w:ascii="KFGQPC Uthmanic Script HAFS" w:hint="eastAsia"/>
          <w:rtl/>
          <w:lang w:bidi="ar-SA"/>
        </w:rPr>
        <w:t>مِنِينَ</w:t>
      </w:r>
      <w:r w:rsidR="00732864" w:rsidRPr="00636EA8">
        <w:rPr>
          <w:rFonts w:ascii="KFGQPC Uthmanic Script HAFS"/>
          <w:rtl/>
          <w:lang w:bidi="ar-SA"/>
        </w:rPr>
        <w:t xml:space="preserve"> </w:t>
      </w:r>
      <w:r w:rsidR="00732864" w:rsidRPr="00636EA8">
        <w:rPr>
          <w:rFonts w:ascii="KFGQPC Uthmanic Script HAFS" w:hint="cs"/>
          <w:rtl/>
          <w:lang w:bidi="ar-SA"/>
        </w:rPr>
        <w:t>٢١٥</w:t>
      </w:r>
      <w:r w:rsidRPr="00636EA8">
        <w:rPr>
          <w:rFonts w:ascii="KFGQPC Uthman Taha Naskh" w:cs="KFGQPC Uthman Taha Naskh" w:hint="cs"/>
          <w:rtl/>
          <w:lang w:bidi="ar-SA"/>
        </w:rPr>
        <w:t>﴾</w:t>
      </w:r>
      <w:r w:rsidR="00732864" w:rsidRPr="00636EA8">
        <w:rPr>
          <w:rFonts w:ascii="KFGQPC Uthman Taha Naskh" w:cs="KFGQPC Uthman Taha Naskh"/>
          <w:rtl/>
          <w:lang w:bidi="ar-SA"/>
        </w:rPr>
        <w:t xml:space="preserve"> </w:t>
      </w:r>
      <w:r w:rsidR="00732864" w:rsidRPr="00636EA8">
        <w:rPr>
          <w:rFonts w:ascii="KFGQPC Uthman Taha Naskh" w:cs="KFGQPC Uthman Taha Naskh" w:hint="cs"/>
          <w:rtl/>
          <w:lang w:bidi="ar-SA"/>
        </w:rPr>
        <w:tab/>
      </w:r>
      <w:r w:rsidR="00732864" w:rsidRPr="00636EA8">
        <w:rPr>
          <w:rStyle w:val="Char8"/>
          <w:rtl/>
        </w:rPr>
        <w:t>[</w:t>
      </w:r>
      <w:r w:rsidR="00732864" w:rsidRPr="00636EA8">
        <w:rPr>
          <w:rStyle w:val="Char8"/>
          <w:rFonts w:hint="eastAsia"/>
          <w:rtl/>
        </w:rPr>
        <w:t>الشعراء</w:t>
      </w:r>
      <w:r w:rsidR="00732864" w:rsidRPr="00636EA8">
        <w:rPr>
          <w:rStyle w:val="Char8"/>
          <w:rtl/>
        </w:rPr>
        <w:t xml:space="preserve"> : </w:t>
      </w:r>
      <w:r w:rsidR="00732864" w:rsidRPr="00636EA8">
        <w:rPr>
          <w:rStyle w:val="Char8"/>
          <w:rFonts w:hint="cs"/>
          <w:rtl/>
        </w:rPr>
        <w:t>٢١٥</w:t>
      </w:r>
      <w:r w:rsidR="00732864" w:rsidRPr="00636EA8">
        <w:rPr>
          <w:rStyle w:val="Char8"/>
          <w:rtl/>
        </w:rPr>
        <w:t>]</w:t>
      </w:r>
      <w:r w:rsidR="00732864" w:rsidRPr="00636EA8">
        <w:rPr>
          <w:rFonts w:ascii="KFGQPC Uthman Taha Naskh" w:cs="KFGQPC Uthman Taha Naskh"/>
          <w:rtl/>
          <w:lang w:bidi="ar-SA"/>
        </w:rPr>
        <w:t xml:space="preserve">  </w:t>
      </w:r>
      <w:r w:rsidR="001E7941" w:rsidRPr="00636EA8">
        <w:rPr>
          <w:rtl/>
          <w:lang w:bidi="ar-SA"/>
        </w:rPr>
        <w:tab/>
      </w:r>
    </w:p>
    <w:p w:rsidR="000C391A" w:rsidRPr="00636EA8" w:rsidRDefault="000C391A" w:rsidP="00BB388D">
      <w:pPr>
        <w:pStyle w:val="a1"/>
        <w:rPr>
          <w:rtl/>
          <w:lang w:bidi="ar-SA"/>
        </w:rPr>
      </w:pPr>
      <w:r w:rsidRPr="00636EA8">
        <w:rPr>
          <w:rtl/>
          <w:lang w:bidi="ar-SA"/>
        </w:rPr>
        <w:t>و بال (مهر و تواضع) خویش را براى مؤمنانى كه از تو پيروى مى‏كنند، بگستران.</w:t>
      </w:r>
    </w:p>
    <w:p w:rsidR="000C391A" w:rsidRPr="00636EA8" w:rsidRDefault="000C391A" w:rsidP="00BC463E">
      <w:pPr>
        <w:spacing w:line="228" w:lineRule="auto"/>
        <w:rPr>
          <w:rtl/>
          <w:lang w:bidi="ar-SA"/>
        </w:rPr>
      </w:pPr>
      <w:r w:rsidRPr="00636EA8">
        <w:rPr>
          <w:rtl/>
          <w:lang w:bidi="ar-SA"/>
        </w:rPr>
        <w:t xml:space="preserve">یعنی بر آنان برتری مجوی و خودت را در برابرشان بالا نگیر. حتی اگر می‌توانی در آسمان پرواز کنی، باز هم در برابر مؤمنان اوج مگیر؛ بلکه بالِ مهر و تواضع خویش را برای مؤمنانی که از توی پیروی می‌کنند، فرود آوَر. البته اگر کسی با تو مخالفت کرد، مجازاتی را لایق اوست، بر او اجرا کن؛ زیرا الله متعال نفرمود که بالِ مهر و تواضع خود را برای هر کسی فرود بیاور؛ بلکه فرمود: </w:t>
      </w:r>
      <w:r w:rsidR="00C8054F" w:rsidRPr="00636EA8">
        <w:rPr>
          <w:rFonts w:ascii="KFGQPC Uthman Taha Naskh" w:cs="KFGQPC Uthman Taha Naskh" w:hint="cs"/>
          <w:rtl/>
          <w:lang w:bidi="ar-SA"/>
        </w:rPr>
        <w:t>﴿</w:t>
      </w:r>
      <w:r w:rsidR="00732864" w:rsidRPr="00636EA8">
        <w:rPr>
          <w:rFonts w:ascii="KFGQPC Uthmanic Script HAFS" w:cs="KFGQPC Uthmanic Script HAFS" w:hint="eastAsia"/>
          <w:rtl/>
          <w:lang w:bidi="ar-SA"/>
        </w:rPr>
        <w:t>وَ</w:t>
      </w:r>
      <w:r w:rsidR="00732864" w:rsidRPr="00636EA8">
        <w:rPr>
          <w:rFonts w:ascii="KFGQPC Uthmanic Script HAFS" w:cs="KFGQPC Uthmanic Script HAFS" w:hint="cs"/>
          <w:rtl/>
          <w:lang w:bidi="ar-SA"/>
        </w:rPr>
        <w:t>ٱ</w:t>
      </w:r>
      <w:r w:rsidR="00732864" w:rsidRPr="00636EA8">
        <w:rPr>
          <w:rFonts w:ascii="KFGQPC Uthmanic Script HAFS" w:cs="KFGQPC Uthmanic Script HAFS" w:hint="eastAsia"/>
          <w:rtl/>
          <w:lang w:bidi="ar-SA"/>
        </w:rPr>
        <w:t>خ</w:t>
      </w:r>
      <w:r w:rsidR="00732864" w:rsidRPr="00636EA8">
        <w:rPr>
          <w:rFonts w:ascii="KFGQPC Uthmanic Script HAFS" w:cs="KFGQPC Uthmanic Script HAFS" w:hint="cs"/>
          <w:rtl/>
          <w:lang w:bidi="ar-SA"/>
        </w:rPr>
        <w:t>ۡ</w:t>
      </w:r>
      <w:r w:rsidR="00732864" w:rsidRPr="00636EA8">
        <w:rPr>
          <w:rFonts w:ascii="KFGQPC Uthmanic Script HAFS" w:cs="KFGQPC Uthmanic Script HAFS" w:hint="eastAsia"/>
          <w:rtl/>
          <w:lang w:bidi="ar-SA"/>
        </w:rPr>
        <w:t>فِض</w:t>
      </w:r>
      <w:r w:rsidR="00732864" w:rsidRPr="00636EA8">
        <w:rPr>
          <w:rFonts w:ascii="KFGQPC Uthmanic Script HAFS" w:cs="KFGQPC Uthmanic Script HAFS" w:hint="cs"/>
          <w:rtl/>
          <w:lang w:bidi="ar-SA"/>
        </w:rPr>
        <w:t>ۡ</w:t>
      </w:r>
      <w:r w:rsidR="00732864" w:rsidRPr="00636EA8">
        <w:rPr>
          <w:rFonts w:ascii="KFGQPC Uthmanic Script HAFS" w:cs="KFGQPC Uthmanic Script HAFS"/>
          <w:rtl/>
          <w:lang w:bidi="ar-SA"/>
        </w:rPr>
        <w:t xml:space="preserve"> </w:t>
      </w:r>
      <w:r w:rsidR="00732864" w:rsidRPr="00636EA8">
        <w:rPr>
          <w:rFonts w:ascii="KFGQPC Uthmanic Script HAFS" w:cs="KFGQPC Uthmanic Script HAFS" w:hint="eastAsia"/>
          <w:rtl/>
          <w:lang w:bidi="ar-SA"/>
        </w:rPr>
        <w:t>جَنَاحَكَ</w:t>
      </w:r>
      <w:r w:rsidR="00732864" w:rsidRPr="00636EA8">
        <w:rPr>
          <w:rFonts w:ascii="KFGQPC Uthmanic Script HAFS" w:cs="KFGQPC Uthmanic Script HAFS"/>
          <w:rtl/>
          <w:lang w:bidi="ar-SA"/>
        </w:rPr>
        <w:t xml:space="preserve"> </w:t>
      </w:r>
      <w:r w:rsidR="00732864" w:rsidRPr="00636EA8">
        <w:rPr>
          <w:rFonts w:ascii="KFGQPC Uthmanic Script HAFS" w:cs="KFGQPC Uthmanic Script HAFS" w:hint="eastAsia"/>
          <w:rtl/>
          <w:lang w:bidi="ar-SA"/>
        </w:rPr>
        <w:t>لِمَنِ</w:t>
      </w:r>
      <w:r w:rsidR="00732864" w:rsidRPr="00636EA8">
        <w:rPr>
          <w:rFonts w:ascii="KFGQPC Uthmanic Script HAFS" w:cs="KFGQPC Uthmanic Script HAFS"/>
          <w:rtl/>
          <w:lang w:bidi="ar-SA"/>
        </w:rPr>
        <w:t xml:space="preserve"> </w:t>
      </w:r>
      <w:r w:rsidR="00732864" w:rsidRPr="00636EA8">
        <w:rPr>
          <w:rFonts w:ascii="KFGQPC Uthmanic Script HAFS" w:cs="KFGQPC Uthmanic Script HAFS" w:hint="cs"/>
          <w:rtl/>
          <w:lang w:bidi="ar-SA"/>
        </w:rPr>
        <w:t>ٱ</w:t>
      </w:r>
      <w:r w:rsidR="00732864" w:rsidRPr="00636EA8">
        <w:rPr>
          <w:rFonts w:ascii="KFGQPC Uthmanic Script HAFS" w:cs="KFGQPC Uthmanic Script HAFS" w:hint="eastAsia"/>
          <w:rtl/>
          <w:lang w:bidi="ar-SA"/>
        </w:rPr>
        <w:t>تَّبَعَكَ</w:t>
      </w:r>
      <w:r w:rsidR="00732864" w:rsidRPr="00636EA8">
        <w:rPr>
          <w:rFonts w:ascii="KFGQPC Uthmanic Script HAFS" w:cs="KFGQPC Uthmanic Script HAFS"/>
          <w:rtl/>
          <w:lang w:bidi="ar-SA"/>
        </w:rPr>
        <w:t xml:space="preserve"> </w:t>
      </w:r>
      <w:r w:rsidR="00732864" w:rsidRPr="00636EA8">
        <w:rPr>
          <w:rFonts w:ascii="KFGQPC Uthmanic Script HAFS" w:cs="KFGQPC Uthmanic Script HAFS" w:hint="eastAsia"/>
          <w:rtl/>
          <w:lang w:bidi="ar-SA"/>
        </w:rPr>
        <w:t>مِنَ</w:t>
      </w:r>
      <w:r w:rsidR="00732864" w:rsidRPr="00636EA8">
        <w:rPr>
          <w:rFonts w:ascii="KFGQPC Uthmanic Script HAFS" w:cs="KFGQPC Uthmanic Script HAFS"/>
          <w:rtl/>
          <w:lang w:bidi="ar-SA"/>
        </w:rPr>
        <w:t xml:space="preserve"> </w:t>
      </w:r>
      <w:r w:rsidR="00732864" w:rsidRPr="00636EA8">
        <w:rPr>
          <w:rFonts w:ascii="KFGQPC Uthmanic Script HAFS" w:cs="KFGQPC Uthmanic Script HAFS" w:hint="cs"/>
          <w:rtl/>
          <w:lang w:bidi="ar-SA"/>
        </w:rPr>
        <w:t>ٱ</w:t>
      </w:r>
      <w:r w:rsidR="00732864" w:rsidRPr="00636EA8">
        <w:rPr>
          <w:rFonts w:ascii="KFGQPC Uthmanic Script HAFS" w:cs="KFGQPC Uthmanic Script HAFS" w:hint="eastAsia"/>
          <w:rtl/>
          <w:lang w:bidi="ar-SA"/>
        </w:rPr>
        <w:t>ل</w:t>
      </w:r>
      <w:r w:rsidR="00732864" w:rsidRPr="00636EA8">
        <w:rPr>
          <w:rFonts w:ascii="KFGQPC Uthmanic Script HAFS" w:cs="KFGQPC Uthmanic Script HAFS" w:hint="cs"/>
          <w:rtl/>
          <w:lang w:bidi="ar-SA"/>
        </w:rPr>
        <w:t>ۡ</w:t>
      </w:r>
      <w:r w:rsidR="00732864" w:rsidRPr="00636EA8">
        <w:rPr>
          <w:rFonts w:ascii="KFGQPC Uthmanic Script HAFS" w:cs="KFGQPC Uthmanic Script HAFS" w:hint="eastAsia"/>
          <w:rtl/>
          <w:lang w:bidi="ar-SA"/>
        </w:rPr>
        <w:t>مُؤ</w:t>
      </w:r>
      <w:r w:rsidR="00732864" w:rsidRPr="00636EA8">
        <w:rPr>
          <w:rFonts w:ascii="KFGQPC Uthmanic Script HAFS" w:cs="KFGQPC Uthmanic Script HAFS" w:hint="cs"/>
          <w:rtl/>
          <w:lang w:bidi="ar-SA"/>
        </w:rPr>
        <w:t>ۡ</w:t>
      </w:r>
      <w:r w:rsidR="00732864" w:rsidRPr="00636EA8">
        <w:rPr>
          <w:rFonts w:ascii="KFGQPC Uthmanic Script HAFS" w:cs="KFGQPC Uthmanic Script HAFS" w:hint="eastAsia"/>
          <w:rtl/>
          <w:lang w:bidi="ar-SA"/>
        </w:rPr>
        <w:t>مِنِينَ</w:t>
      </w:r>
      <w:r w:rsidR="00732864" w:rsidRPr="00636EA8">
        <w:rPr>
          <w:rFonts w:ascii="KFGQPC Uthmanic Script HAFS" w:cs="KFGQPC Uthmanic Script HAFS"/>
          <w:rtl/>
          <w:lang w:bidi="ar-SA"/>
        </w:rPr>
        <w:t xml:space="preserve"> </w:t>
      </w:r>
      <w:r w:rsidR="00732864" w:rsidRPr="00636EA8">
        <w:rPr>
          <w:rFonts w:ascii="KFGQPC Uthmanic Script HAFS" w:cs="KFGQPC Uthmanic Script HAFS" w:hint="cs"/>
          <w:rtl/>
          <w:lang w:bidi="ar-SA"/>
        </w:rPr>
        <w:t>٢١٥</w:t>
      </w:r>
      <w:r w:rsidR="00C8054F" w:rsidRPr="00636EA8">
        <w:rPr>
          <w:rFonts w:ascii="KFGQPC Uthman Taha Naskh" w:cs="KFGQPC Uthman Taha Naskh" w:hint="cs"/>
          <w:rtl/>
          <w:lang w:bidi="ar-SA"/>
        </w:rPr>
        <w:t>﴾</w:t>
      </w:r>
      <w:r w:rsidRPr="00636EA8">
        <w:rPr>
          <w:rtl/>
          <w:lang w:bidi="ar-SA"/>
        </w:rPr>
        <w:t xml:space="preserve">: «برای مؤمنانی فرود بیاور که از تو پیروی می‌کنند». چراکه الله متعال درباره‌ی افرادِ سرکش و نافرمان، </w:t>
      </w:r>
      <w:r w:rsidR="00871F06" w:rsidRPr="00636EA8">
        <w:rPr>
          <w:rtl/>
          <w:lang w:bidi="ar-SA"/>
        </w:rPr>
        <w:t>می‌فرماید</w:t>
      </w:r>
      <w:r w:rsidRPr="00636EA8">
        <w:rPr>
          <w:rtl/>
          <w:lang w:bidi="ar-SA"/>
        </w:rPr>
        <w:t>:</w:t>
      </w:r>
    </w:p>
    <w:p w:rsidR="00732864" w:rsidRPr="00130065" w:rsidRDefault="00C8054F" w:rsidP="00BC463E">
      <w:pPr>
        <w:pStyle w:val="a0"/>
        <w:rPr>
          <w:rStyle w:val="Char8"/>
          <w:rtl/>
        </w:rPr>
      </w:pPr>
      <w:r w:rsidRPr="00636EA8">
        <w:rPr>
          <w:rFonts w:ascii="KFGQPC Uthman Taha Naskh" w:cs="KFGQPC Uthman Taha Naskh" w:hint="cs"/>
          <w:rtl/>
          <w:lang w:bidi="ar-SA"/>
        </w:rPr>
        <w:t>﴿</w:t>
      </w:r>
      <w:r w:rsidR="00732864" w:rsidRPr="00636EA8">
        <w:rPr>
          <w:rFonts w:ascii="KFGQPC Uthmanic Script HAFS" w:hint="eastAsia"/>
          <w:rtl/>
          <w:lang w:bidi="ar-SA"/>
        </w:rPr>
        <w:t>إِنَّمَا</w:t>
      </w:r>
      <w:r w:rsidR="00732864" w:rsidRPr="00636EA8">
        <w:rPr>
          <w:rFonts w:ascii="KFGQPC Uthmanic Script HAFS"/>
          <w:rtl/>
          <w:lang w:bidi="ar-SA"/>
        </w:rPr>
        <w:t xml:space="preserve"> </w:t>
      </w:r>
      <w:r w:rsidR="00732864" w:rsidRPr="00636EA8">
        <w:rPr>
          <w:rFonts w:ascii="KFGQPC Uthmanic Script HAFS" w:hint="eastAsia"/>
          <w:rtl/>
          <w:lang w:bidi="ar-SA"/>
        </w:rPr>
        <w:t>جَزَ</w:t>
      </w:r>
      <w:r w:rsidR="00732864" w:rsidRPr="00636EA8">
        <w:rPr>
          <w:rFonts w:ascii="KFGQPC Uthmanic Script HAFS" w:hint="cs"/>
          <w:rtl/>
          <w:lang w:bidi="ar-SA"/>
        </w:rPr>
        <w:t>ٰٓ</w:t>
      </w:r>
      <w:r w:rsidR="00732864" w:rsidRPr="00636EA8">
        <w:rPr>
          <w:rFonts w:ascii="KFGQPC Uthmanic Script HAFS" w:hint="eastAsia"/>
          <w:rtl/>
          <w:lang w:bidi="ar-SA"/>
        </w:rPr>
        <w:t>ؤُاْ</w:t>
      </w:r>
      <w:r w:rsidR="00732864" w:rsidRPr="00636EA8">
        <w:rPr>
          <w:rFonts w:ascii="KFGQPC Uthmanic Script HAFS"/>
          <w:rtl/>
          <w:lang w:bidi="ar-SA"/>
        </w:rPr>
        <w:t xml:space="preserve"> </w:t>
      </w:r>
      <w:r w:rsidR="00732864" w:rsidRPr="00636EA8">
        <w:rPr>
          <w:rFonts w:ascii="KFGQPC Uthmanic Script HAFS" w:hint="cs"/>
          <w:rtl/>
          <w:lang w:bidi="ar-SA"/>
        </w:rPr>
        <w:t>ٱ</w:t>
      </w:r>
      <w:r w:rsidR="00732864" w:rsidRPr="00636EA8">
        <w:rPr>
          <w:rFonts w:ascii="KFGQPC Uthmanic Script HAFS" w:hint="eastAsia"/>
          <w:rtl/>
          <w:lang w:bidi="ar-SA"/>
        </w:rPr>
        <w:t>لَّذِينَ</w:t>
      </w:r>
      <w:r w:rsidR="00732864" w:rsidRPr="00636EA8">
        <w:rPr>
          <w:rFonts w:ascii="KFGQPC Uthmanic Script HAFS"/>
          <w:rtl/>
          <w:lang w:bidi="ar-SA"/>
        </w:rPr>
        <w:t xml:space="preserve"> </w:t>
      </w:r>
      <w:r w:rsidR="00732864" w:rsidRPr="00636EA8">
        <w:rPr>
          <w:rFonts w:ascii="KFGQPC Uthmanic Script HAFS" w:hint="eastAsia"/>
          <w:rtl/>
          <w:lang w:bidi="ar-SA"/>
        </w:rPr>
        <w:t>يُحَارِبُونَ</w:t>
      </w:r>
      <w:r w:rsidR="00732864" w:rsidRPr="00636EA8">
        <w:rPr>
          <w:rFonts w:ascii="KFGQPC Uthmanic Script HAFS"/>
          <w:rtl/>
          <w:lang w:bidi="ar-SA"/>
        </w:rPr>
        <w:t xml:space="preserve"> </w:t>
      </w:r>
      <w:r w:rsidR="00732864" w:rsidRPr="00636EA8">
        <w:rPr>
          <w:rFonts w:ascii="KFGQPC Uthmanic Script HAFS" w:hint="cs"/>
          <w:rtl/>
          <w:lang w:bidi="ar-SA"/>
        </w:rPr>
        <w:t>ٱ</w:t>
      </w:r>
      <w:r w:rsidR="00732864" w:rsidRPr="00636EA8">
        <w:rPr>
          <w:rFonts w:ascii="KFGQPC Uthmanic Script HAFS" w:hint="eastAsia"/>
          <w:rtl/>
          <w:lang w:bidi="ar-SA"/>
        </w:rPr>
        <w:t>للَّهَ</w:t>
      </w:r>
      <w:r w:rsidR="00732864" w:rsidRPr="00636EA8">
        <w:rPr>
          <w:rFonts w:ascii="KFGQPC Uthmanic Script HAFS"/>
          <w:rtl/>
          <w:lang w:bidi="ar-SA"/>
        </w:rPr>
        <w:t xml:space="preserve"> </w:t>
      </w:r>
      <w:r w:rsidR="00732864" w:rsidRPr="00636EA8">
        <w:rPr>
          <w:rFonts w:ascii="KFGQPC Uthmanic Script HAFS" w:hint="eastAsia"/>
          <w:rtl/>
          <w:lang w:bidi="ar-SA"/>
        </w:rPr>
        <w:t>وَرَسُولَهُ</w:t>
      </w:r>
      <w:r w:rsidR="00732864" w:rsidRPr="00636EA8">
        <w:rPr>
          <w:rFonts w:ascii="KFGQPC Uthmanic Script HAFS" w:hint="cs"/>
          <w:rtl/>
          <w:lang w:bidi="ar-SA"/>
        </w:rPr>
        <w:t>ۥ</w:t>
      </w:r>
      <w:r w:rsidR="00732864" w:rsidRPr="00636EA8">
        <w:rPr>
          <w:rFonts w:ascii="KFGQPC Uthmanic Script HAFS"/>
          <w:rtl/>
          <w:lang w:bidi="ar-SA"/>
        </w:rPr>
        <w:t xml:space="preserve"> </w:t>
      </w:r>
      <w:r w:rsidR="00732864" w:rsidRPr="00636EA8">
        <w:rPr>
          <w:rFonts w:ascii="KFGQPC Uthmanic Script HAFS" w:hint="eastAsia"/>
          <w:rtl/>
          <w:lang w:bidi="ar-SA"/>
        </w:rPr>
        <w:t>وَيَس</w:t>
      </w:r>
      <w:r w:rsidR="00732864" w:rsidRPr="00636EA8">
        <w:rPr>
          <w:rFonts w:ascii="KFGQPC Uthmanic Script HAFS" w:hint="cs"/>
          <w:rtl/>
          <w:lang w:bidi="ar-SA"/>
        </w:rPr>
        <w:t>ۡ</w:t>
      </w:r>
      <w:r w:rsidR="00732864" w:rsidRPr="00636EA8">
        <w:rPr>
          <w:rFonts w:ascii="KFGQPC Uthmanic Script HAFS" w:hint="eastAsia"/>
          <w:rtl/>
          <w:lang w:bidi="ar-SA"/>
        </w:rPr>
        <w:t>عَو</w:t>
      </w:r>
      <w:r w:rsidR="00732864" w:rsidRPr="00636EA8">
        <w:rPr>
          <w:rFonts w:ascii="KFGQPC Uthmanic Script HAFS" w:hint="cs"/>
          <w:rtl/>
          <w:lang w:bidi="ar-SA"/>
        </w:rPr>
        <w:t>ۡ</w:t>
      </w:r>
      <w:r w:rsidR="00732864" w:rsidRPr="00636EA8">
        <w:rPr>
          <w:rFonts w:ascii="KFGQPC Uthmanic Script HAFS" w:hint="eastAsia"/>
          <w:rtl/>
          <w:lang w:bidi="ar-SA"/>
        </w:rPr>
        <w:t>نَ</w:t>
      </w:r>
      <w:r w:rsidR="00732864" w:rsidRPr="00636EA8">
        <w:rPr>
          <w:rFonts w:ascii="KFGQPC Uthmanic Script HAFS"/>
          <w:rtl/>
          <w:lang w:bidi="ar-SA"/>
        </w:rPr>
        <w:t xml:space="preserve"> </w:t>
      </w:r>
      <w:r w:rsidR="00732864" w:rsidRPr="00636EA8">
        <w:rPr>
          <w:rFonts w:ascii="KFGQPC Uthmanic Script HAFS" w:hint="eastAsia"/>
          <w:rtl/>
          <w:lang w:bidi="ar-SA"/>
        </w:rPr>
        <w:t>فِي</w:t>
      </w:r>
      <w:r w:rsidR="00732864" w:rsidRPr="00636EA8">
        <w:rPr>
          <w:rFonts w:ascii="KFGQPC Uthmanic Script HAFS"/>
          <w:rtl/>
          <w:lang w:bidi="ar-SA"/>
        </w:rPr>
        <w:t xml:space="preserve"> </w:t>
      </w:r>
      <w:r w:rsidR="00732864" w:rsidRPr="00636EA8">
        <w:rPr>
          <w:rFonts w:ascii="KFGQPC Uthmanic Script HAFS" w:hint="cs"/>
          <w:rtl/>
          <w:lang w:bidi="ar-SA"/>
        </w:rPr>
        <w:t>ٱ</w:t>
      </w:r>
      <w:r w:rsidR="00732864" w:rsidRPr="00636EA8">
        <w:rPr>
          <w:rFonts w:ascii="KFGQPC Uthmanic Script HAFS" w:hint="eastAsia"/>
          <w:rtl/>
          <w:lang w:bidi="ar-SA"/>
        </w:rPr>
        <w:t>ل</w:t>
      </w:r>
      <w:r w:rsidR="00732864" w:rsidRPr="00636EA8">
        <w:rPr>
          <w:rFonts w:ascii="KFGQPC Uthmanic Script HAFS" w:hint="cs"/>
          <w:rtl/>
          <w:lang w:bidi="ar-SA"/>
        </w:rPr>
        <w:t>ۡ</w:t>
      </w:r>
      <w:r w:rsidR="00732864" w:rsidRPr="00636EA8">
        <w:rPr>
          <w:rFonts w:ascii="KFGQPC Uthmanic Script HAFS" w:hint="eastAsia"/>
          <w:rtl/>
          <w:lang w:bidi="ar-SA"/>
        </w:rPr>
        <w:t>أَر</w:t>
      </w:r>
      <w:r w:rsidR="00732864" w:rsidRPr="00636EA8">
        <w:rPr>
          <w:rFonts w:ascii="KFGQPC Uthmanic Script HAFS" w:hint="cs"/>
          <w:rtl/>
          <w:lang w:bidi="ar-SA"/>
        </w:rPr>
        <w:t>ۡ</w:t>
      </w:r>
      <w:r w:rsidR="00732864" w:rsidRPr="00636EA8">
        <w:rPr>
          <w:rFonts w:ascii="KFGQPC Uthmanic Script HAFS" w:hint="eastAsia"/>
          <w:rtl/>
          <w:lang w:bidi="ar-SA"/>
        </w:rPr>
        <w:t>ضِ</w:t>
      </w:r>
      <w:r w:rsidR="00732864" w:rsidRPr="00636EA8">
        <w:rPr>
          <w:rFonts w:ascii="KFGQPC Uthmanic Script HAFS"/>
          <w:rtl/>
          <w:lang w:bidi="ar-SA"/>
        </w:rPr>
        <w:t xml:space="preserve"> </w:t>
      </w:r>
      <w:r w:rsidR="00732864" w:rsidRPr="00636EA8">
        <w:rPr>
          <w:rFonts w:ascii="KFGQPC Uthmanic Script HAFS" w:hint="eastAsia"/>
          <w:rtl/>
          <w:lang w:bidi="ar-SA"/>
        </w:rPr>
        <w:t>فَسَادًا</w:t>
      </w:r>
      <w:r w:rsidR="00732864" w:rsidRPr="00636EA8">
        <w:rPr>
          <w:rFonts w:ascii="KFGQPC Uthmanic Script HAFS"/>
          <w:rtl/>
          <w:lang w:bidi="ar-SA"/>
        </w:rPr>
        <w:t xml:space="preserve"> </w:t>
      </w:r>
      <w:r w:rsidR="00732864" w:rsidRPr="00636EA8">
        <w:rPr>
          <w:rFonts w:ascii="KFGQPC Uthmanic Script HAFS" w:hint="eastAsia"/>
          <w:rtl/>
          <w:lang w:bidi="ar-SA"/>
        </w:rPr>
        <w:t>أَن</w:t>
      </w:r>
      <w:r w:rsidR="00732864" w:rsidRPr="00636EA8">
        <w:rPr>
          <w:rFonts w:ascii="KFGQPC Uthmanic Script HAFS"/>
          <w:rtl/>
          <w:lang w:bidi="ar-SA"/>
        </w:rPr>
        <w:t xml:space="preserve"> </w:t>
      </w:r>
      <w:r w:rsidR="00732864" w:rsidRPr="00636EA8">
        <w:rPr>
          <w:rFonts w:ascii="KFGQPC Uthmanic Script HAFS" w:hint="eastAsia"/>
          <w:rtl/>
          <w:lang w:bidi="ar-SA"/>
        </w:rPr>
        <w:t>يُقَتَّلُو</w:t>
      </w:r>
      <w:r w:rsidR="00732864" w:rsidRPr="00636EA8">
        <w:rPr>
          <w:rFonts w:ascii="KFGQPC Uthmanic Script HAFS" w:hint="cs"/>
          <w:rtl/>
          <w:lang w:bidi="ar-SA"/>
        </w:rPr>
        <w:t>ٓ</w:t>
      </w:r>
      <w:r w:rsidR="00732864" w:rsidRPr="00636EA8">
        <w:rPr>
          <w:rFonts w:ascii="KFGQPC Uthmanic Script HAFS" w:hint="eastAsia"/>
          <w:rtl/>
          <w:lang w:bidi="ar-SA"/>
        </w:rPr>
        <w:t>اْ</w:t>
      </w:r>
      <w:r w:rsidR="00732864" w:rsidRPr="00636EA8">
        <w:rPr>
          <w:rFonts w:ascii="KFGQPC Uthmanic Script HAFS"/>
          <w:rtl/>
          <w:lang w:bidi="ar-SA"/>
        </w:rPr>
        <w:t xml:space="preserve"> </w:t>
      </w:r>
      <w:r w:rsidR="00732864" w:rsidRPr="00636EA8">
        <w:rPr>
          <w:rFonts w:ascii="KFGQPC Uthmanic Script HAFS" w:hint="eastAsia"/>
          <w:rtl/>
          <w:lang w:bidi="ar-SA"/>
        </w:rPr>
        <w:t>أَو</w:t>
      </w:r>
      <w:r w:rsidR="00732864" w:rsidRPr="00636EA8">
        <w:rPr>
          <w:rFonts w:ascii="KFGQPC Uthmanic Script HAFS" w:hint="cs"/>
          <w:rtl/>
          <w:lang w:bidi="ar-SA"/>
        </w:rPr>
        <w:t>ۡ</w:t>
      </w:r>
      <w:r w:rsidR="00732864" w:rsidRPr="00636EA8">
        <w:rPr>
          <w:rFonts w:ascii="KFGQPC Uthmanic Script HAFS"/>
          <w:rtl/>
          <w:lang w:bidi="ar-SA"/>
        </w:rPr>
        <w:t xml:space="preserve"> </w:t>
      </w:r>
      <w:r w:rsidR="00732864" w:rsidRPr="00636EA8">
        <w:rPr>
          <w:rFonts w:ascii="KFGQPC Uthmanic Script HAFS" w:hint="eastAsia"/>
          <w:rtl/>
          <w:lang w:bidi="ar-SA"/>
        </w:rPr>
        <w:t>يُصَلَّبُو</w:t>
      </w:r>
      <w:r w:rsidR="00732864" w:rsidRPr="00636EA8">
        <w:rPr>
          <w:rFonts w:ascii="KFGQPC Uthmanic Script HAFS" w:hint="cs"/>
          <w:rtl/>
          <w:lang w:bidi="ar-SA"/>
        </w:rPr>
        <w:t>ٓ</w:t>
      </w:r>
      <w:r w:rsidR="00732864" w:rsidRPr="00636EA8">
        <w:rPr>
          <w:rFonts w:ascii="KFGQPC Uthmanic Script HAFS" w:hint="eastAsia"/>
          <w:rtl/>
          <w:lang w:bidi="ar-SA"/>
        </w:rPr>
        <w:t>اْ</w:t>
      </w:r>
      <w:r w:rsidR="00732864" w:rsidRPr="00636EA8">
        <w:rPr>
          <w:rFonts w:ascii="KFGQPC Uthmanic Script HAFS"/>
          <w:rtl/>
          <w:lang w:bidi="ar-SA"/>
        </w:rPr>
        <w:t xml:space="preserve"> </w:t>
      </w:r>
      <w:r w:rsidR="00732864" w:rsidRPr="00636EA8">
        <w:rPr>
          <w:rFonts w:ascii="KFGQPC Uthmanic Script HAFS" w:hint="eastAsia"/>
          <w:rtl/>
          <w:lang w:bidi="ar-SA"/>
        </w:rPr>
        <w:t>أَو</w:t>
      </w:r>
      <w:r w:rsidR="00732864" w:rsidRPr="00636EA8">
        <w:rPr>
          <w:rFonts w:ascii="KFGQPC Uthmanic Script HAFS" w:hint="cs"/>
          <w:rtl/>
          <w:lang w:bidi="ar-SA"/>
        </w:rPr>
        <w:t>ۡ</w:t>
      </w:r>
      <w:r w:rsidR="00732864" w:rsidRPr="00636EA8">
        <w:rPr>
          <w:rFonts w:ascii="KFGQPC Uthmanic Script HAFS"/>
          <w:rtl/>
          <w:lang w:bidi="ar-SA"/>
        </w:rPr>
        <w:t xml:space="preserve"> </w:t>
      </w:r>
      <w:r w:rsidR="00732864" w:rsidRPr="00636EA8">
        <w:rPr>
          <w:rFonts w:ascii="KFGQPC Uthmanic Script HAFS" w:hint="eastAsia"/>
          <w:rtl/>
          <w:lang w:bidi="ar-SA"/>
        </w:rPr>
        <w:t>تُقَطَّعَ</w:t>
      </w:r>
      <w:r w:rsidR="00732864" w:rsidRPr="00636EA8">
        <w:rPr>
          <w:rFonts w:ascii="KFGQPC Uthmanic Script HAFS"/>
          <w:rtl/>
          <w:lang w:bidi="ar-SA"/>
        </w:rPr>
        <w:t xml:space="preserve"> </w:t>
      </w:r>
      <w:r w:rsidR="00732864" w:rsidRPr="00636EA8">
        <w:rPr>
          <w:rFonts w:ascii="KFGQPC Uthmanic Script HAFS" w:hint="eastAsia"/>
          <w:rtl/>
          <w:lang w:bidi="ar-SA"/>
        </w:rPr>
        <w:t>أَي</w:t>
      </w:r>
      <w:r w:rsidR="00732864" w:rsidRPr="00636EA8">
        <w:rPr>
          <w:rFonts w:ascii="KFGQPC Uthmanic Script HAFS" w:hint="cs"/>
          <w:rtl/>
          <w:lang w:bidi="ar-SA"/>
        </w:rPr>
        <w:t>ۡ</w:t>
      </w:r>
      <w:r w:rsidR="00732864" w:rsidRPr="00636EA8">
        <w:rPr>
          <w:rFonts w:ascii="KFGQPC Uthmanic Script HAFS" w:hint="eastAsia"/>
          <w:rtl/>
          <w:lang w:bidi="ar-SA"/>
        </w:rPr>
        <w:t>دِيهِم</w:t>
      </w:r>
      <w:r w:rsidR="00732864" w:rsidRPr="00636EA8">
        <w:rPr>
          <w:rFonts w:ascii="KFGQPC Uthmanic Script HAFS" w:hint="cs"/>
          <w:rtl/>
          <w:lang w:bidi="ar-SA"/>
        </w:rPr>
        <w:t>ۡ</w:t>
      </w:r>
      <w:r w:rsidR="00732864" w:rsidRPr="00636EA8">
        <w:rPr>
          <w:rFonts w:ascii="KFGQPC Uthmanic Script HAFS"/>
          <w:rtl/>
          <w:lang w:bidi="ar-SA"/>
        </w:rPr>
        <w:t xml:space="preserve"> </w:t>
      </w:r>
      <w:r w:rsidR="00732864" w:rsidRPr="00636EA8">
        <w:rPr>
          <w:rFonts w:ascii="KFGQPC Uthmanic Script HAFS" w:hint="eastAsia"/>
          <w:rtl/>
          <w:lang w:bidi="ar-SA"/>
        </w:rPr>
        <w:t>وَأَر</w:t>
      </w:r>
      <w:r w:rsidR="00732864" w:rsidRPr="00636EA8">
        <w:rPr>
          <w:rFonts w:ascii="KFGQPC Uthmanic Script HAFS" w:hint="cs"/>
          <w:rtl/>
          <w:lang w:bidi="ar-SA"/>
        </w:rPr>
        <w:t>ۡ</w:t>
      </w:r>
      <w:r w:rsidR="00732864" w:rsidRPr="00636EA8">
        <w:rPr>
          <w:rFonts w:ascii="KFGQPC Uthmanic Script HAFS" w:hint="eastAsia"/>
          <w:rtl/>
          <w:lang w:bidi="ar-SA"/>
        </w:rPr>
        <w:t>جُلُهُم</w:t>
      </w:r>
      <w:r w:rsidR="00732864" w:rsidRPr="00636EA8">
        <w:rPr>
          <w:rFonts w:ascii="KFGQPC Uthmanic Script HAFS"/>
          <w:rtl/>
          <w:lang w:bidi="ar-SA"/>
        </w:rPr>
        <w:t xml:space="preserve"> </w:t>
      </w:r>
      <w:r w:rsidR="00732864" w:rsidRPr="00636EA8">
        <w:rPr>
          <w:rFonts w:ascii="KFGQPC Uthmanic Script HAFS" w:hint="eastAsia"/>
          <w:rtl/>
          <w:lang w:bidi="ar-SA"/>
        </w:rPr>
        <w:t>مِّن</w:t>
      </w:r>
      <w:r w:rsidR="00732864" w:rsidRPr="00636EA8">
        <w:rPr>
          <w:rFonts w:ascii="KFGQPC Uthmanic Script HAFS" w:hint="cs"/>
          <w:rtl/>
          <w:lang w:bidi="ar-SA"/>
        </w:rPr>
        <w:t>ۡ</w:t>
      </w:r>
      <w:r w:rsidR="00732864" w:rsidRPr="00636EA8">
        <w:rPr>
          <w:rFonts w:ascii="KFGQPC Uthmanic Script HAFS"/>
          <w:rtl/>
          <w:lang w:bidi="ar-SA"/>
        </w:rPr>
        <w:t xml:space="preserve"> </w:t>
      </w:r>
      <w:r w:rsidR="00732864" w:rsidRPr="00636EA8">
        <w:rPr>
          <w:rFonts w:ascii="KFGQPC Uthmanic Script HAFS" w:hint="eastAsia"/>
          <w:rtl/>
          <w:lang w:bidi="ar-SA"/>
        </w:rPr>
        <w:t>خِلَ</w:t>
      </w:r>
      <w:r w:rsidR="00732864" w:rsidRPr="00636EA8">
        <w:rPr>
          <w:rFonts w:ascii="KFGQPC Uthmanic Script HAFS" w:hint="cs"/>
          <w:rtl/>
          <w:lang w:bidi="ar-SA"/>
        </w:rPr>
        <w:t>ٰ</w:t>
      </w:r>
      <w:r w:rsidR="00732864" w:rsidRPr="00636EA8">
        <w:rPr>
          <w:rFonts w:ascii="KFGQPC Uthmanic Script HAFS" w:hint="eastAsia"/>
          <w:rtl/>
          <w:lang w:bidi="ar-SA"/>
        </w:rPr>
        <w:t>فٍ</w:t>
      </w:r>
      <w:r w:rsidR="00732864" w:rsidRPr="00636EA8">
        <w:rPr>
          <w:rFonts w:ascii="KFGQPC Uthmanic Script HAFS"/>
          <w:rtl/>
          <w:lang w:bidi="ar-SA"/>
        </w:rPr>
        <w:t xml:space="preserve"> </w:t>
      </w:r>
      <w:r w:rsidR="00732864" w:rsidRPr="00636EA8">
        <w:rPr>
          <w:rFonts w:ascii="KFGQPC Uthmanic Script HAFS" w:hint="eastAsia"/>
          <w:rtl/>
          <w:lang w:bidi="ar-SA"/>
        </w:rPr>
        <w:t>أَو</w:t>
      </w:r>
      <w:r w:rsidR="00732864" w:rsidRPr="00636EA8">
        <w:rPr>
          <w:rFonts w:ascii="KFGQPC Uthmanic Script HAFS" w:hint="cs"/>
          <w:rtl/>
          <w:lang w:bidi="ar-SA"/>
        </w:rPr>
        <w:t>ۡ</w:t>
      </w:r>
      <w:r w:rsidR="00732864" w:rsidRPr="00636EA8">
        <w:rPr>
          <w:rFonts w:ascii="KFGQPC Uthmanic Script HAFS"/>
          <w:rtl/>
          <w:lang w:bidi="ar-SA"/>
        </w:rPr>
        <w:t xml:space="preserve"> </w:t>
      </w:r>
      <w:r w:rsidR="00732864" w:rsidRPr="00636EA8">
        <w:rPr>
          <w:rFonts w:ascii="KFGQPC Uthmanic Script HAFS" w:hint="eastAsia"/>
          <w:rtl/>
          <w:lang w:bidi="ar-SA"/>
        </w:rPr>
        <w:t>يُنفَو</w:t>
      </w:r>
      <w:r w:rsidR="00732864" w:rsidRPr="00636EA8">
        <w:rPr>
          <w:rFonts w:ascii="KFGQPC Uthmanic Script HAFS" w:hint="cs"/>
          <w:rtl/>
          <w:lang w:bidi="ar-SA"/>
        </w:rPr>
        <w:t>ۡ</w:t>
      </w:r>
      <w:r w:rsidR="00732864" w:rsidRPr="00636EA8">
        <w:rPr>
          <w:rFonts w:ascii="KFGQPC Uthmanic Script HAFS" w:hint="eastAsia"/>
          <w:rtl/>
          <w:lang w:bidi="ar-SA"/>
        </w:rPr>
        <w:t>اْ</w:t>
      </w:r>
      <w:r w:rsidR="00732864" w:rsidRPr="00636EA8">
        <w:rPr>
          <w:rFonts w:ascii="KFGQPC Uthmanic Script HAFS"/>
          <w:rtl/>
          <w:lang w:bidi="ar-SA"/>
        </w:rPr>
        <w:t xml:space="preserve"> </w:t>
      </w:r>
      <w:r w:rsidR="00732864" w:rsidRPr="00636EA8">
        <w:rPr>
          <w:rFonts w:ascii="KFGQPC Uthmanic Script HAFS" w:hint="eastAsia"/>
          <w:rtl/>
          <w:lang w:bidi="ar-SA"/>
        </w:rPr>
        <w:t>مِنَ</w:t>
      </w:r>
      <w:r w:rsidR="00732864" w:rsidRPr="00636EA8">
        <w:rPr>
          <w:rFonts w:ascii="KFGQPC Uthmanic Script HAFS"/>
          <w:rtl/>
          <w:lang w:bidi="ar-SA"/>
        </w:rPr>
        <w:t xml:space="preserve"> </w:t>
      </w:r>
      <w:r w:rsidR="00732864" w:rsidRPr="00636EA8">
        <w:rPr>
          <w:rFonts w:ascii="KFGQPC Uthmanic Script HAFS" w:hint="cs"/>
          <w:rtl/>
          <w:lang w:bidi="ar-SA"/>
        </w:rPr>
        <w:t>ٱ</w:t>
      </w:r>
      <w:r w:rsidR="00732864" w:rsidRPr="00636EA8">
        <w:rPr>
          <w:rFonts w:ascii="KFGQPC Uthmanic Script HAFS" w:hint="eastAsia"/>
          <w:rtl/>
          <w:lang w:bidi="ar-SA"/>
        </w:rPr>
        <w:t>ل</w:t>
      </w:r>
      <w:r w:rsidR="00732864" w:rsidRPr="00636EA8">
        <w:rPr>
          <w:rFonts w:ascii="KFGQPC Uthmanic Script HAFS" w:hint="cs"/>
          <w:rtl/>
          <w:lang w:bidi="ar-SA"/>
        </w:rPr>
        <w:t>ۡ</w:t>
      </w:r>
      <w:r w:rsidR="00732864" w:rsidRPr="00636EA8">
        <w:rPr>
          <w:rFonts w:ascii="KFGQPC Uthmanic Script HAFS" w:hint="eastAsia"/>
          <w:rtl/>
          <w:lang w:bidi="ar-SA"/>
        </w:rPr>
        <w:t>أَر</w:t>
      </w:r>
      <w:r w:rsidR="00732864" w:rsidRPr="00636EA8">
        <w:rPr>
          <w:rFonts w:ascii="KFGQPC Uthmanic Script HAFS" w:hint="cs"/>
          <w:rtl/>
          <w:lang w:bidi="ar-SA"/>
        </w:rPr>
        <w:t>ۡ</w:t>
      </w:r>
      <w:r w:rsidR="00732864" w:rsidRPr="00636EA8">
        <w:rPr>
          <w:rFonts w:ascii="KFGQPC Uthmanic Script HAFS" w:hint="eastAsia"/>
          <w:rtl/>
          <w:lang w:bidi="ar-SA"/>
        </w:rPr>
        <w:t>ضِ</w:t>
      </w:r>
      <w:r w:rsidR="00732864" w:rsidRPr="00636EA8">
        <w:rPr>
          <w:rFonts w:ascii="KFGQPC Uthmanic Script HAFS" w:hint="cs"/>
          <w:rtl/>
          <w:lang w:bidi="ar-SA"/>
        </w:rPr>
        <w:t>ۚ</w:t>
      </w:r>
      <w:r w:rsidR="00732864" w:rsidRPr="00636EA8">
        <w:rPr>
          <w:rFonts w:ascii="KFGQPC Uthmanic Script HAFS"/>
          <w:rtl/>
          <w:lang w:bidi="ar-SA"/>
        </w:rPr>
        <w:t xml:space="preserve"> </w:t>
      </w:r>
      <w:r w:rsidR="00732864" w:rsidRPr="00636EA8">
        <w:rPr>
          <w:rFonts w:ascii="KFGQPC Uthmanic Script HAFS" w:hint="eastAsia"/>
          <w:rtl/>
          <w:lang w:bidi="ar-SA"/>
        </w:rPr>
        <w:t>ذَ</w:t>
      </w:r>
      <w:r w:rsidR="00732864" w:rsidRPr="00636EA8">
        <w:rPr>
          <w:rFonts w:ascii="KFGQPC Uthmanic Script HAFS" w:hint="cs"/>
          <w:rtl/>
          <w:lang w:bidi="ar-SA"/>
        </w:rPr>
        <w:t>ٰ</w:t>
      </w:r>
      <w:r w:rsidR="00732864" w:rsidRPr="00636EA8">
        <w:rPr>
          <w:rFonts w:ascii="KFGQPC Uthmanic Script HAFS" w:hint="eastAsia"/>
          <w:rtl/>
          <w:lang w:bidi="ar-SA"/>
        </w:rPr>
        <w:t>لِكَ</w:t>
      </w:r>
      <w:r w:rsidR="00732864" w:rsidRPr="00636EA8">
        <w:rPr>
          <w:rFonts w:ascii="KFGQPC Uthmanic Script HAFS"/>
          <w:rtl/>
          <w:lang w:bidi="ar-SA"/>
        </w:rPr>
        <w:t xml:space="preserve"> </w:t>
      </w:r>
      <w:r w:rsidR="00732864" w:rsidRPr="00636EA8">
        <w:rPr>
          <w:rFonts w:ascii="KFGQPC Uthmanic Script HAFS" w:hint="eastAsia"/>
          <w:rtl/>
          <w:lang w:bidi="ar-SA"/>
        </w:rPr>
        <w:t>لَهُم</w:t>
      </w:r>
      <w:r w:rsidR="00732864" w:rsidRPr="00636EA8">
        <w:rPr>
          <w:rFonts w:ascii="KFGQPC Uthmanic Script HAFS" w:hint="cs"/>
          <w:rtl/>
          <w:lang w:bidi="ar-SA"/>
        </w:rPr>
        <w:t>ۡ</w:t>
      </w:r>
      <w:r w:rsidR="00732864" w:rsidRPr="00636EA8">
        <w:rPr>
          <w:rFonts w:ascii="KFGQPC Uthmanic Script HAFS"/>
          <w:rtl/>
          <w:lang w:bidi="ar-SA"/>
        </w:rPr>
        <w:t xml:space="preserve"> </w:t>
      </w:r>
      <w:r w:rsidR="00732864" w:rsidRPr="00636EA8">
        <w:rPr>
          <w:rFonts w:ascii="KFGQPC Uthmanic Script HAFS" w:hint="eastAsia"/>
          <w:rtl/>
          <w:lang w:bidi="ar-SA"/>
        </w:rPr>
        <w:t>خِز</w:t>
      </w:r>
      <w:r w:rsidR="00732864" w:rsidRPr="00636EA8">
        <w:rPr>
          <w:rFonts w:ascii="KFGQPC Uthmanic Script HAFS" w:hint="cs"/>
          <w:rtl/>
          <w:lang w:bidi="ar-SA"/>
        </w:rPr>
        <w:t>ۡ</w:t>
      </w:r>
      <w:r w:rsidR="00732864" w:rsidRPr="00636EA8">
        <w:rPr>
          <w:rFonts w:ascii="KFGQPC Uthmanic Script HAFS" w:hint="eastAsia"/>
          <w:rtl/>
          <w:lang w:bidi="ar-SA"/>
        </w:rPr>
        <w:t>ي</w:t>
      </w:r>
      <w:r w:rsidR="00732864" w:rsidRPr="00636EA8">
        <w:rPr>
          <w:rFonts w:ascii="KFGQPC Uthmanic Script HAFS" w:hint="cs"/>
          <w:rtl/>
          <w:lang w:bidi="ar-SA"/>
        </w:rPr>
        <w:t>ٞ</w:t>
      </w:r>
      <w:r w:rsidR="00732864" w:rsidRPr="00636EA8">
        <w:rPr>
          <w:rFonts w:ascii="KFGQPC Uthmanic Script HAFS"/>
          <w:rtl/>
          <w:lang w:bidi="ar-SA"/>
        </w:rPr>
        <w:t xml:space="preserve"> </w:t>
      </w:r>
      <w:r w:rsidR="00732864" w:rsidRPr="00636EA8">
        <w:rPr>
          <w:rFonts w:ascii="KFGQPC Uthmanic Script HAFS" w:hint="eastAsia"/>
          <w:rtl/>
          <w:lang w:bidi="ar-SA"/>
        </w:rPr>
        <w:t>فِي</w:t>
      </w:r>
      <w:r w:rsidR="00732864" w:rsidRPr="00636EA8">
        <w:rPr>
          <w:rFonts w:ascii="KFGQPC Uthmanic Script HAFS"/>
          <w:rtl/>
          <w:lang w:bidi="ar-SA"/>
        </w:rPr>
        <w:t xml:space="preserve"> </w:t>
      </w:r>
      <w:r w:rsidR="00732864" w:rsidRPr="00636EA8">
        <w:rPr>
          <w:rFonts w:ascii="KFGQPC Uthmanic Script HAFS" w:hint="cs"/>
          <w:rtl/>
          <w:lang w:bidi="ar-SA"/>
        </w:rPr>
        <w:t>ٱ</w:t>
      </w:r>
      <w:r w:rsidR="00732864" w:rsidRPr="00636EA8">
        <w:rPr>
          <w:rFonts w:ascii="KFGQPC Uthmanic Script HAFS" w:hint="eastAsia"/>
          <w:rtl/>
          <w:lang w:bidi="ar-SA"/>
        </w:rPr>
        <w:t>لدُّن</w:t>
      </w:r>
      <w:r w:rsidR="00732864" w:rsidRPr="00636EA8">
        <w:rPr>
          <w:rFonts w:ascii="KFGQPC Uthmanic Script HAFS" w:hint="cs"/>
          <w:rtl/>
          <w:lang w:bidi="ar-SA"/>
        </w:rPr>
        <w:t>ۡ</w:t>
      </w:r>
      <w:r w:rsidR="00732864" w:rsidRPr="00636EA8">
        <w:rPr>
          <w:rFonts w:ascii="KFGQPC Uthmanic Script HAFS" w:hint="eastAsia"/>
          <w:rtl/>
          <w:lang w:bidi="ar-SA"/>
        </w:rPr>
        <w:t>يَا</w:t>
      </w:r>
      <w:r w:rsidR="00732864" w:rsidRPr="00636EA8">
        <w:rPr>
          <w:rFonts w:ascii="KFGQPC Uthmanic Script HAFS" w:hint="cs"/>
          <w:rtl/>
          <w:lang w:bidi="ar-SA"/>
        </w:rPr>
        <w:t>ۖ</w:t>
      </w:r>
      <w:r w:rsidR="00732864" w:rsidRPr="00636EA8">
        <w:rPr>
          <w:rFonts w:ascii="KFGQPC Uthmanic Script HAFS"/>
          <w:rtl/>
          <w:lang w:bidi="ar-SA"/>
        </w:rPr>
        <w:t xml:space="preserve"> </w:t>
      </w:r>
      <w:r w:rsidR="00732864" w:rsidRPr="00636EA8">
        <w:rPr>
          <w:rFonts w:ascii="KFGQPC Uthmanic Script HAFS" w:hint="eastAsia"/>
          <w:rtl/>
          <w:lang w:bidi="ar-SA"/>
        </w:rPr>
        <w:t>وَلَهُم</w:t>
      </w:r>
      <w:r w:rsidR="00732864" w:rsidRPr="00636EA8">
        <w:rPr>
          <w:rFonts w:ascii="KFGQPC Uthmanic Script HAFS" w:hint="cs"/>
          <w:rtl/>
          <w:lang w:bidi="ar-SA"/>
        </w:rPr>
        <w:t>ۡ</w:t>
      </w:r>
      <w:r w:rsidR="00732864" w:rsidRPr="00636EA8">
        <w:rPr>
          <w:rFonts w:ascii="KFGQPC Uthmanic Script HAFS"/>
          <w:rtl/>
          <w:lang w:bidi="ar-SA"/>
        </w:rPr>
        <w:t xml:space="preserve"> </w:t>
      </w:r>
      <w:r w:rsidR="00732864" w:rsidRPr="00636EA8">
        <w:rPr>
          <w:rFonts w:ascii="KFGQPC Uthmanic Script HAFS" w:hint="eastAsia"/>
          <w:rtl/>
          <w:lang w:bidi="ar-SA"/>
        </w:rPr>
        <w:t>فِي</w:t>
      </w:r>
      <w:r w:rsidR="00732864" w:rsidRPr="00636EA8">
        <w:rPr>
          <w:rFonts w:ascii="KFGQPC Uthmanic Script HAFS"/>
          <w:rtl/>
          <w:lang w:bidi="ar-SA"/>
        </w:rPr>
        <w:t xml:space="preserve"> </w:t>
      </w:r>
      <w:r w:rsidR="00732864" w:rsidRPr="00636EA8">
        <w:rPr>
          <w:rFonts w:ascii="KFGQPC Uthmanic Script HAFS" w:hint="cs"/>
          <w:rtl/>
          <w:lang w:bidi="ar-SA"/>
        </w:rPr>
        <w:t>ٱ</w:t>
      </w:r>
      <w:r w:rsidR="00732864" w:rsidRPr="00636EA8">
        <w:rPr>
          <w:rFonts w:ascii="KFGQPC Uthmanic Script HAFS" w:hint="eastAsia"/>
          <w:rtl/>
          <w:lang w:bidi="ar-SA"/>
        </w:rPr>
        <w:t>ل</w:t>
      </w:r>
      <w:r w:rsidR="00732864" w:rsidRPr="00636EA8">
        <w:rPr>
          <w:rFonts w:ascii="KFGQPC Uthmanic Script HAFS" w:hint="cs"/>
          <w:rtl/>
          <w:lang w:bidi="ar-SA"/>
        </w:rPr>
        <w:t>ۡ</w:t>
      </w:r>
      <w:r w:rsidR="00732864" w:rsidRPr="00636EA8">
        <w:rPr>
          <w:rFonts w:ascii="KFGQPC Uthmanic Script HAFS" w:hint="eastAsia"/>
          <w:rtl/>
          <w:lang w:bidi="ar-SA"/>
        </w:rPr>
        <w:t>أ</w:t>
      </w:r>
      <w:r w:rsidR="00732864" w:rsidRPr="00636EA8">
        <w:rPr>
          <w:rFonts w:ascii="KFGQPC Uthmanic Script HAFS" w:hint="cs"/>
          <w:rtl/>
          <w:lang w:bidi="ar-SA"/>
        </w:rPr>
        <w:t>ٓ</w:t>
      </w:r>
      <w:r w:rsidR="00732864" w:rsidRPr="00636EA8">
        <w:rPr>
          <w:rFonts w:ascii="KFGQPC Uthmanic Script HAFS" w:hint="eastAsia"/>
          <w:rtl/>
          <w:lang w:bidi="ar-SA"/>
        </w:rPr>
        <w:t>خِرَةِ</w:t>
      </w:r>
      <w:r w:rsidR="00732864" w:rsidRPr="00636EA8">
        <w:rPr>
          <w:rFonts w:ascii="KFGQPC Uthmanic Script HAFS"/>
          <w:rtl/>
          <w:lang w:bidi="ar-SA"/>
        </w:rPr>
        <w:t xml:space="preserve"> </w:t>
      </w:r>
      <w:r w:rsidR="00732864" w:rsidRPr="00636EA8">
        <w:rPr>
          <w:rFonts w:ascii="KFGQPC Uthmanic Script HAFS" w:hint="eastAsia"/>
          <w:rtl/>
          <w:lang w:bidi="ar-SA"/>
        </w:rPr>
        <w:t>عَذَابٌ</w:t>
      </w:r>
      <w:r w:rsidR="00732864" w:rsidRPr="00636EA8">
        <w:rPr>
          <w:rFonts w:ascii="KFGQPC Uthmanic Script HAFS"/>
          <w:rtl/>
          <w:lang w:bidi="ar-SA"/>
        </w:rPr>
        <w:t xml:space="preserve"> </w:t>
      </w:r>
      <w:r w:rsidR="00732864" w:rsidRPr="00636EA8">
        <w:rPr>
          <w:rFonts w:ascii="KFGQPC Uthmanic Script HAFS" w:hint="eastAsia"/>
          <w:rtl/>
          <w:lang w:bidi="ar-SA"/>
        </w:rPr>
        <w:t>عَظِيمٌ</w:t>
      </w:r>
      <w:r w:rsidR="00732864" w:rsidRPr="00636EA8">
        <w:rPr>
          <w:rFonts w:ascii="KFGQPC Uthmanic Script HAFS"/>
          <w:rtl/>
          <w:lang w:bidi="ar-SA"/>
        </w:rPr>
        <w:t xml:space="preserve"> </w:t>
      </w:r>
      <w:r w:rsidR="00732864" w:rsidRPr="00636EA8">
        <w:rPr>
          <w:rFonts w:ascii="KFGQPC Uthmanic Script HAFS" w:hint="cs"/>
          <w:rtl/>
          <w:lang w:bidi="ar-SA"/>
        </w:rPr>
        <w:t>٣٣</w:t>
      </w:r>
      <w:r w:rsidR="00732864" w:rsidRPr="00636EA8">
        <w:rPr>
          <w:rFonts w:ascii="KFGQPC Uthmanic Script HAFS"/>
          <w:rtl/>
          <w:lang w:bidi="ar-SA"/>
        </w:rPr>
        <w:t xml:space="preserve"> </w:t>
      </w:r>
      <w:r w:rsidR="00732864" w:rsidRPr="00636EA8">
        <w:rPr>
          <w:rFonts w:ascii="KFGQPC Uthmanic Script HAFS" w:hint="eastAsia"/>
          <w:rtl/>
          <w:lang w:bidi="ar-SA"/>
        </w:rPr>
        <w:t>إِلَّا</w:t>
      </w:r>
      <w:r w:rsidR="00732864" w:rsidRPr="00636EA8">
        <w:rPr>
          <w:rFonts w:ascii="KFGQPC Uthmanic Script HAFS"/>
          <w:rtl/>
          <w:lang w:bidi="ar-SA"/>
        </w:rPr>
        <w:t xml:space="preserve"> </w:t>
      </w:r>
      <w:r w:rsidR="00732864" w:rsidRPr="00636EA8">
        <w:rPr>
          <w:rFonts w:ascii="KFGQPC Uthmanic Script HAFS" w:hint="cs"/>
          <w:rtl/>
          <w:lang w:bidi="ar-SA"/>
        </w:rPr>
        <w:t>ٱ</w:t>
      </w:r>
      <w:r w:rsidR="00732864" w:rsidRPr="00636EA8">
        <w:rPr>
          <w:rFonts w:ascii="KFGQPC Uthmanic Script HAFS" w:hint="eastAsia"/>
          <w:rtl/>
          <w:lang w:bidi="ar-SA"/>
        </w:rPr>
        <w:t>لَّذِينَ</w:t>
      </w:r>
      <w:r w:rsidR="00732864" w:rsidRPr="00636EA8">
        <w:rPr>
          <w:rFonts w:ascii="KFGQPC Uthmanic Script HAFS"/>
          <w:rtl/>
          <w:lang w:bidi="ar-SA"/>
        </w:rPr>
        <w:t xml:space="preserve"> </w:t>
      </w:r>
      <w:r w:rsidR="00732864" w:rsidRPr="00636EA8">
        <w:rPr>
          <w:rFonts w:ascii="KFGQPC Uthmanic Script HAFS" w:hint="eastAsia"/>
          <w:rtl/>
          <w:lang w:bidi="ar-SA"/>
        </w:rPr>
        <w:t>تَابُواْ</w:t>
      </w:r>
      <w:r w:rsidR="00732864" w:rsidRPr="00636EA8">
        <w:rPr>
          <w:rFonts w:ascii="KFGQPC Uthmanic Script HAFS"/>
          <w:rtl/>
          <w:lang w:bidi="ar-SA"/>
        </w:rPr>
        <w:t xml:space="preserve"> </w:t>
      </w:r>
      <w:r w:rsidR="00732864" w:rsidRPr="00636EA8">
        <w:rPr>
          <w:rFonts w:ascii="KFGQPC Uthmanic Script HAFS" w:hint="eastAsia"/>
          <w:rtl/>
          <w:lang w:bidi="ar-SA"/>
        </w:rPr>
        <w:t>مِن</w:t>
      </w:r>
      <w:r w:rsidR="00732864" w:rsidRPr="00636EA8">
        <w:rPr>
          <w:rFonts w:ascii="KFGQPC Uthmanic Script HAFS"/>
          <w:rtl/>
          <w:lang w:bidi="ar-SA"/>
        </w:rPr>
        <w:t xml:space="preserve"> </w:t>
      </w:r>
      <w:r w:rsidR="00732864" w:rsidRPr="00636EA8">
        <w:rPr>
          <w:rFonts w:ascii="KFGQPC Uthmanic Script HAFS" w:hint="eastAsia"/>
          <w:rtl/>
          <w:lang w:bidi="ar-SA"/>
        </w:rPr>
        <w:t>قَب</w:t>
      </w:r>
      <w:r w:rsidR="00732864" w:rsidRPr="00636EA8">
        <w:rPr>
          <w:rFonts w:ascii="KFGQPC Uthmanic Script HAFS" w:hint="cs"/>
          <w:rtl/>
          <w:lang w:bidi="ar-SA"/>
        </w:rPr>
        <w:t>ۡ</w:t>
      </w:r>
      <w:r w:rsidR="00732864" w:rsidRPr="00636EA8">
        <w:rPr>
          <w:rFonts w:ascii="KFGQPC Uthmanic Script HAFS" w:hint="eastAsia"/>
          <w:rtl/>
          <w:lang w:bidi="ar-SA"/>
        </w:rPr>
        <w:t>لِ</w:t>
      </w:r>
      <w:r w:rsidR="00732864" w:rsidRPr="00636EA8">
        <w:rPr>
          <w:rFonts w:ascii="KFGQPC Uthmanic Script HAFS"/>
          <w:rtl/>
          <w:lang w:bidi="ar-SA"/>
        </w:rPr>
        <w:t xml:space="preserve"> </w:t>
      </w:r>
      <w:r w:rsidR="00732864" w:rsidRPr="00636EA8">
        <w:rPr>
          <w:rFonts w:ascii="KFGQPC Uthmanic Script HAFS" w:hint="eastAsia"/>
          <w:rtl/>
          <w:lang w:bidi="ar-SA"/>
        </w:rPr>
        <w:t>أَن</w:t>
      </w:r>
      <w:r w:rsidR="00732864" w:rsidRPr="00636EA8">
        <w:rPr>
          <w:rFonts w:ascii="KFGQPC Uthmanic Script HAFS"/>
          <w:rtl/>
          <w:lang w:bidi="ar-SA"/>
        </w:rPr>
        <w:t xml:space="preserve"> </w:t>
      </w:r>
      <w:r w:rsidR="00732864" w:rsidRPr="00636EA8">
        <w:rPr>
          <w:rFonts w:ascii="KFGQPC Uthmanic Script HAFS" w:hint="eastAsia"/>
          <w:rtl/>
          <w:lang w:bidi="ar-SA"/>
        </w:rPr>
        <w:t>تَق</w:t>
      </w:r>
      <w:r w:rsidR="00732864" w:rsidRPr="00636EA8">
        <w:rPr>
          <w:rFonts w:ascii="KFGQPC Uthmanic Script HAFS" w:hint="cs"/>
          <w:rtl/>
          <w:lang w:bidi="ar-SA"/>
        </w:rPr>
        <w:t>ۡ</w:t>
      </w:r>
      <w:r w:rsidR="00732864" w:rsidRPr="00636EA8">
        <w:rPr>
          <w:rFonts w:ascii="KFGQPC Uthmanic Script HAFS" w:hint="eastAsia"/>
          <w:rtl/>
          <w:lang w:bidi="ar-SA"/>
        </w:rPr>
        <w:t>دِرُواْ</w:t>
      </w:r>
      <w:r w:rsidR="00732864" w:rsidRPr="00636EA8">
        <w:rPr>
          <w:rFonts w:ascii="KFGQPC Uthmanic Script HAFS"/>
          <w:rtl/>
          <w:lang w:bidi="ar-SA"/>
        </w:rPr>
        <w:t xml:space="preserve"> </w:t>
      </w:r>
      <w:r w:rsidR="00732864" w:rsidRPr="00636EA8">
        <w:rPr>
          <w:rFonts w:ascii="KFGQPC Uthmanic Script HAFS" w:hint="eastAsia"/>
          <w:rtl/>
          <w:lang w:bidi="ar-SA"/>
        </w:rPr>
        <w:t>عَلَي</w:t>
      </w:r>
      <w:r w:rsidR="00732864" w:rsidRPr="00636EA8">
        <w:rPr>
          <w:rFonts w:ascii="KFGQPC Uthmanic Script HAFS" w:hint="cs"/>
          <w:rtl/>
          <w:lang w:bidi="ar-SA"/>
        </w:rPr>
        <w:t>ۡ</w:t>
      </w:r>
      <w:r w:rsidR="00732864" w:rsidRPr="00636EA8">
        <w:rPr>
          <w:rFonts w:ascii="KFGQPC Uthmanic Script HAFS" w:hint="eastAsia"/>
          <w:rtl/>
          <w:lang w:bidi="ar-SA"/>
        </w:rPr>
        <w:t>هِم</w:t>
      </w:r>
      <w:r w:rsidR="00732864" w:rsidRPr="00636EA8">
        <w:rPr>
          <w:rFonts w:ascii="KFGQPC Uthmanic Script HAFS" w:hint="cs"/>
          <w:rtl/>
          <w:lang w:bidi="ar-SA"/>
        </w:rPr>
        <w:t>ۡۖ</w:t>
      </w:r>
      <w:r w:rsidR="00732864" w:rsidRPr="00636EA8">
        <w:rPr>
          <w:rFonts w:ascii="KFGQPC Uthmanic Script HAFS"/>
          <w:rtl/>
          <w:lang w:bidi="ar-SA"/>
        </w:rPr>
        <w:t xml:space="preserve"> </w:t>
      </w:r>
      <w:r w:rsidR="00732864" w:rsidRPr="00636EA8">
        <w:rPr>
          <w:rFonts w:ascii="KFGQPC Uthmanic Script HAFS" w:hint="eastAsia"/>
          <w:rtl/>
          <w:lang w:bidi="ar-SA"/>
        </w:rPr>
        <w:t>فَ</w:t>
      </w:r>
      <w:r w:rsidR="00732864" w:rsidRPr="00636EA8">
        <w:rPr>
          <w:rFonts w:ascii="KFGQPC Uthmanic Script HAFS" w:hint="cs"/>
          <w:rtl/>
          <w:lang w:bidi="ar-SA"/>
        </w:rPr>
        <w:t>ٱ</w:t>
      </w:r>
      <w:r w:rsidR="00732864" w:rsidRPr="00636EA8">
        <w:rPr>
          <w:rFonts w:ascii="KFGQPC Uthmanic Script HAFS" w:hint="eastAsia"/>
          <w:rtl/>
          <w:lang w:bidi="ar-SA"/>
        </w:rPr>
        <w:t>ع</w:t>
      </w:r>
      <w:r w:rsidR="00732864" w:rsidRPr="00636EA8">
        <w:rPr>
          <w:rFonts w:ascii="KFGQPC Uthmanic Script HAFS" w:hint="cs"/>
          <w:rtl/>
          <w:lang w:bidi="ar-SA"/>
        </w:rPr>
        <w:t>ۡ</w:t>
      </w:r>
      <w:r w:rsidR="00732864" w:rsidRPr="00636EA8">
        <w:rPr>
          <w:rFonts w:ascii="KFGQPC Uthmanic Script HAFS" w:hint="eastAsia"/>
          <w:rtl/>
          <w:lang w:bidi="ar-SA"/>
        </w:rPr>
        <w:t>لَمُو</w:t>
      </w:r>
      <w:r w:rsidR="00732864" w:rsidRPr="00636EA8">
        <w:rPr>
          <w:rFonts w:ascii="KFGQPC Uthmanic Script HAFS" w:hint="cs"/>
          <w:rtl/>
          <w:lang w:bidi="ar-SA"/>
        </w:rPr>
        <w:t>ٓ</w:t>
      </w:r>
      <w:r w:rsidR="00732864" w:rsidRPr="00636EA8">
        <w:rPr>
          <w:rFonts w:ascii="KFGQPC Uthmanic Script HAFS" w:hint="eastAsia"/>
          <w:rtl/>
          <w:lang w:bidi="ar-SA"/>
        </w:rPr>
        <w:t>اْ</w:t>
      </w:r>
      <w:r w:rsidR="00732864" w:rsidRPr="00636EA8">
        <w:rPr>
          <w:rFonts w:ascii="KFGQPC Uthmanic Script HAFS"/>
          <w:rtl/>
          <w:lang w:bidi="ar-SA"/>
        </w:rPr>
        <w:t xml:space="preserve"> </w:t>
      </w:r>
      <w:r w:rsidR="00732864" w:rsidRPr="00636EA8">
        <w:rPr>
          <w:rFonts w:ascii="KFGQPC Uthmanic Script HAFS" w:hint="eastAsia"/>
          <w:rtl/>
          <w:lang w:bidi="ar-SA"/>
        </w:rPr>
        <w:t>أَنَّ</w:t>
      </w:r>
      <w:r w:rsidR="00732864" w:rsidRPr="00636EA8">
        <w:rPr>
          <w:rFonts w:ascii="KFGQPC Uthmanic Script HAFS"/>
          <w:rtl/>
          <w:lang w:bidi="ar-SA"/>
        </w:rPr>
        <w:t xml:space="preserve"> </w:t>
      </w:r>
      <w:r w:rsidR="00732864" w:rsidRPr="00636EA8">
        <w:rPr>
          <w:rFonts w:ascii="KFGQPC Uthmanic Script HAFS" w:hint="cs"/>
          <w:rtl/>
          <w:lang w:bidi="ar-SA"/>
        </w:rPr>
        <w:t>ٱ</w:t>
      </w:r>
      <w:r w:rsidR="00732864" w:rsidRPr="00636EA8">
        <w:rPr>
          <w:rFonts w:ascii="KFGQPC Uthmanic Script HAFS" w:hint="eastAsia"/>
          <w:rtl/>
          <w:lang w:bidi="ar-SA"/>
        </w:rPr>
        <w:t>للَّهَ</w:t>
      </w:r>
      <w:r w:rsidR="00732864" w:rsidRPr="00636EA8">
        <w:rPr>
          <w:rFonts w:ascii="KFGQPC Uthmanic Script HAFS"/>
          <w:rtl/>
          <w:lang w:bidi="ar-SA"/>
        </w:rPr>
        <w:t xml:space="preserve"> </w:t>
      </w:r>
      <w:r w:rsidR="00732864" w:rsidRPr="00636EA8">
        <w:rPr>
          <w:rFonts w:ascii="KFGQPC Uthmanic Script HAFS" w:hint="eastAsia"/>
          <w:rtl/>
          <w:lang w:bidi="ar-SA"/>
        </w:rPr>
        <w:t>غَفُور</w:t>
      </w:r>
      <w:r w:rsidR="00732864" w:rsidRPr="00636EA8">
        <w:rPr>
          <w:rFonts w:ascii="KFGQPC Uthmanic Script HAFS" w:hint="cs"/>
          <w:rtl/>
          <w:lang w:bidi="ar-SA"/>
        </w:rPr>
        <w:t>ٞ</w:t>
      </w:r>
      <w:r w:rsidR="00732864" w:rsidRPr="00636EA8">
        <w:rPr>
          <w:rFonts w:ascii="KFGQPC Uthmanic Script HAFS"/>
          <w:rtl/>
          <w:lang w:bidi="ar-SA"/>
        </w:rPr>
        <w:t xml:space="preserve"> </w:t>
      </w:r>
      <w:r w:rsidR="00732864" w:rsidRPr="00636EA8">
        <w:rPr>
          <w:rFonts w:ascii="KFGQPC Uthmanic Script HAFS" w:hint="eastAsia"/>
          <w:rtl/>
          <w:lang w:bidi="ar-SA"/>
        </w:rPr>
        <w:t>رَّحِيم</w:t>
      </w:r>
      <w:r w:rsidR="00732864" w:rsidRPr="00636EA8">
        <w:rPr>
          <w:rFonts w:ascii="KFGQPC Uthmanic Script HAFS" w:hint="cs"/>
          <w:rtl/>
          <w:lang w:bidi="ar-SA"/>
        </w:rPr>
        <w:t>ٞ</w:t>
      </w:r>
      <w:r w:rsidR="00732864" w:rsidRPr="00636EA8">
        <w:rPr>
          <w:rFonts w:ascii="KFGQPC Uthmanic Script HAFS"/>
          <w:rtl/>
          <w:lang w:bidi="ar-SA"/>
        </w:rPr>
        <w:t xml:space="preserve"> </w:t>
      </w:r>
      <w:r w:rsidR="00732864" w:rsidRPr="00636EA8">
        <w:rPr>
          <w:rFonts w:ascii="KFGQPC Uthmanic Script HAFS" w:hint="cs"/>
          <w:rtl/>
          <w:lang w:bidi="ar-SA"/>
        </w:rPr>
        <w:t>٣٤</w:t>
      </w:r>
      <w:r w:rsidRPr="00636EA8">
        <w:rPr>
          <w:rFonts w:ascii="KFGQPC Uthman Taha Naskh" w:cs="KFGQPC Uthman Taha Naskh" w:hint="cs"/>
          <w:rtl/>
          <w:lang w:bidi="ar-SA"/>
        </w:rPr>
        <w:t>﴾</w:t>
      </w:r>
      <w:r w:rsidR="00732864" w:rsidRPr="00636EA8">
        <w:rPr>
          <w:rFonts w:ascii="KFGQPC Uthman Taha Naskh" w:cs="KFGQPC Uthman Taha Naskh"/>
          <w:rtl/>
          <w:lang w:bidi="ar-SA"/>
        </w:rPr>
        <w:t xml:space="preserve"> </w:t>
      </w:r>
      <w:r w:rsidR="00732864" w:rsidRPr="00636EA8">
        <w:rPr>
          <w:rFonts w:ascii="KFGQPC Uthman Taha Naskh" w:cs="KFGQPC Uthman Taha Naskh" w:hint="cs"/>
          <w:rtl/>
          <w:lang w:bidi="ar-SA"/>
        </w:rPr>
        <w:tab/>
      </w:r>
      <w:r w:rsidR="00732864" w:rsidRPr="00130065">
        <w:rPr>
          <w:rStyle w:val="Char8"/>
          <w:rtl/>
        </w:rPr>
        <w:t>[</w:t>
      </w:r>
      <w:r w:rsidR="00732864" w:rsidRPr="00130065">
        <w:rPr>
          <w:rStyle w:val="Char8"/>
          <w:rFonts w:hint="eastAsia"/>
          <w:rtl/>
        </w:rPr>
        <w:t>المائ‍دة</w:t>
      </w:r>
      <w:r w:rsidR="00732864" w:rsidRPr="00130065">
        <w:rPr>
          <w:rStyle w:val="Char8"/>
          <w:rtl/>
        </w:rPr>
        <w:t xml:space="preserve">: </w:t>
      </w:r>
      <w:r w:rsidR="00732864" w:rsidRPr="00130065">
        <w:rPr>
          <w:rStyle w:val="Char8"/>
          <w:rFonts w:hint="cs"/>
          <w:rtl/>
        </w:rPr>
        <w:t>٣٣</w:t>
      </w:r>
      <w:r w:rsidR="00732864" w:rsidRPr="00130065">
        <w:rPr>
          <w:rStyle w:val="Char8"/>
          <w:rFonts w:hint="eastAsia"/>
          <w:rtl/>
        </w:rPr>
        <w:t>،</w:t>
      </w:r>
      <w:r w:rsidR="00732864" w:rsidRPr="00130065">
        <w:rPr>
          <w:rStyle w:val="Char8"/>
          <w:rtl/>
        </w:rPr>
        <w:t xml:space="preserve">  </w:t>
      </w:r>
      <w:r w:rsidR="00732864" w:rsidRPr="00130065">
        <w:rPr>
          <w:rStyle w:val="Char8"/>
          <w:rFonts w:hint="cs"/>
          <w:rtl/>
        </w:rPr>
        <w:t>٣٤</w:t>
      </w:r>
      <w:r w:rsidR="00732864" w:rsidRPr="00130065">
        <w:rPr>
          <w:rStyle w:val="Char8"/>
          <w:rtl/>
        </w:rPr>
        <w:t xml:space="preserve">]  </w:t>
      </w:r>
    </w:p>
    <w:p w:rsidR="00871F06" w:rsidRPr="00636EA8" w:rsidRDefault="00871F06" w:rsidP="00BB388D">
      <w:pPr>
        <w:pStyle w:val="a1"/>
        <w:rPr>
          <w:rtl/>
          <w:lang w:bidi="ar-SA"/>
        </w:rPr>
      </w:pPr>
      <w:r w:rsidRPr="00636EA8">
        <w:rPr>
          <w:rtl/>
          <w:lang w:bidi="ar-SA"/>
        </w:rPr>
        <w:t>سزای کسانی که با الله و رسولش می</w:t>
      </w:r>
      <w:r w:rsidRPr="00636EA8">
        <w:rPr>
          <w:rtl/>
          <w:lang w:bidi="ar-SA"/>
        </w:rPr>
        <w:softHyphen/>
        <w:t>جنگند و در زمین برای فساد و تبهکاری می</w:t>
      </w:r>
      <w:r w:rsidRPr="00636EA8">
        <w:rPr>
          <w:rtl/>
          <w:lang w:bidi="ar-SA"/>
        </w:rPr>
        <w:softHyphen/>
        <w:t xml:space="preserve">کوشند، تنها </w:t>
      </w:r>
      <w:r w:rsidR="00AE1D5F" w:rsidRPr="00636EA8">
        <w:rPr>
          <w:rtl/>
          <w:lang w:bidi="ar-SA"/>
        </w:rPr>
        <w:t>این</w:t>
      </w:r>
      <w:r w:rsidR="00AE1D5F" w:rsidRPr="00636EA8">
        <w:rPr>
          <w:cs/>
          <w:lang w:bidi="ar-SA"/>
        </w:rPr>
        <w:t>‎</w:t>
      </w:r>
      <w:r w:rsidR="00AE1D5F" w:rsidRPr="00636EA8">
        <w:rPr>
          <w:rtl/>
          <w:lang w:bidi="ar-SA"/>
        </w:rPr>
        <w:t>ست</w:t>
      </w:r>
      <w:r w:rsidRPr="00636EA8">
        <w:rPr>
          <w:rtl/>
          <w:lang w:bidi="ar-SA"/>
        </w:rPr>
        <w:t xml:space="preserve"> که کشته شو</w:t>
      </w:r>
      <w:r w:rsidR="000F6FE0" w:rsidRPr="00636EA8">
        <w:rPr>
          <w:rtl/>
          <w:lang w:bidi="ar-SA"/>
        </w:rPr>
        <w:t>ند یا به دار کشیده شوند یا دست‌ها</w:t>
      </w:r>
      <w:r w:rsidRPr="00636EA8">
        <w:rPr>
          <w:rtl/>
          <w:lang w:bidi="ar-SA"/>
        </w:rPr>
        <w:t xml:space="preserve"> و پاهایشان بر خلاف یکدیگر بریده گردد یا از سرزمینی (که در آن هستند) تبعیدشان کنند. این، خواری و رسوایی آنان در دنیاست و عذاب بزرگی در آخرت (پیش رو) دارند. مگر کسانی که پیش از آن</w:t>
      </w:r>
      <w:r w:rsidR="000F6FE0" w:rsidRPr="00636EA8">
        <w:rPr>
          <w:rtl/>
          <w:lang w:bidi="ar-SA"/>
        </w:rPr>
        <w:t>‌</w:t>
      </w:r>
      <w:r w:rsidRPr="00636EA8">
        <w:rPr>
          <w:rtl/>
          <w:lang w:bidi="ar-SA"/>
        </w:rPr>
        <w:t>که بر آنان دست یابید، توبه نم</w:t>
      </w:r>
      <w:r w:rsidR="006D1709" w:rsidRPr="00636EA8">
        <w:rPr>
          <w:rtl/>
          <w:lang w:bidi="ar-SA"/>
        </w:rPr>
        <w:t>ایند. پس بدانید که الله آمرزنده‌</w:t>
      </w:r>
      <w:r w:rsidRPr="00636EA8">
        <w:rPr>
          <w:rtl/>
          <w:lang w:bidi="ar-SA"/>
        </w:rPr>
        <w:t>ی مهرورز است.</w:t>
      </w:r>
    </w:p>
    <w:p w:rsidR="000C391A" w:rsidRPr="00636EA8" w:rsidRDefault="008E5458" w:rsidP="00BB388D">
      <w:pPr>
        <w:rPr>
          <w:rtl/>
          <w:lang w:bidi="ar-SA"/>
        </w:rPr>
      </w:pPr>
      <w:r w:rsidRPr="00636EA8">
        <w:rPr>
          <w:rtl/>
          <w:lang w:bidi="ar-SA"/>
        </w:rPr>
        <w:t>مؤلف</w:t>
      </w:r>
      <w:r w:rsidRPr="00636EA8">
        <w:rPr>
          <w:rFonts w:cs="CTraditional Arabic"/>
          <w:rtl/>
          <w:lang w:bidi="ar-SA"/>
        </w:rPr>
        <w:t>/</w:t>
      </w:r>
      <w:r w:rsidRPr="00636EA8">
        <w:rPr>
          <w:rtl/>
          <w:lang w:bidi="ar-SA"/>
        </w:rPr>
        <w:t xml:space="preserve"> </w:t>
      </w:r>
      <w:r w:rsidR="000F6FE0" w:rsidRPr="00636EA8">
        <w:rPr>
          <w:rtl/>
          <w:lang w:bidi="ar-SA"/>
        </w:rPr>
        <w:t>هم‌چنین این آیه را ذکر</w:t>
      </w:r>
      <w:r w:rsidR="006D1709" w:rsidRPr="00636EA8">
        <w:rPr>
          <w:rtl/>
          <w:lang w:bidi="ar-SA"/>
        </w:rPr>
        <w:t xml:space="preserve"> </w:t>
      </w:r>
      <w:r w:rsidR="000F6FE0" w:rsidRPr="00636EA8">
        <w:rPr>
          <w:rtl/>
          <w:lang w:bidi="ar-SA"/>
        </w:rPr>
        <w:t>کرده است که الله</w:t>
      </w:r>
      <w:r w:rsidR="000F6FE0" w:rsidRPr="00636EA8">
        <w:rPr>
          <w:lang w:bidi="ar-SA"/>
        </w:rPr>
        <w:sym w:font="AGA Arabesque" w:char="F055"/>
      </w:r>
      <w:r w:rsidR="000F6FE0" w:rsidRPr="00636EA8">
        <w:rPr>
          <w:rtl/>
          <w:lang w:bidi="ar-SA"/>
        </w:rPr>
        <w:t xml:space="preserve"> می‌فرماید:</w:t>
      </w:r>
    </w:p>
    <w:p w:rsidR="00606EDC" w:rsidRPr="00636EA8" w:rsidRDefault="00C8054F" w:rsidP="00BC463E">
      <w:pPr>
        <w:pStyle w:val="a0"/>
        <w:rPr>
          <w:rtl/>
          <w:lang w:bidi="ar-SA"/>
        </w:rPr>
      </w:pPr>
      <w:r w:rsidRPr="00636EA8">
        <w:rPr>
          <w:rFonts w:ascii="KFGQPC Uthman Taha Naskh" w:cs="KFGQPC Uthman Taha Naskh" w:hint="cs"/>
          <w:rtl/>
          <w:lang w:bidi="ar-SA"/>
        </w:rPr>
        <w:t>﴿</w:t>
      </w:r>
      <w:r w:rsidR="00732864" w:rsidRPr="00636EA8">
        <w:rPr>
          <w:rFonts w:ascii="KFGQPC Uthmanic Script HAFS" w:hint="eastAsia"/>
          <w:rtl/>
          <w:lang w:bidi="ar-SA"/>
        </w:rPr>
        <w:t>إِنَّ</w:t>
      </w:r>
      <w:r w:rsidR="00732864" w:rsidRPr="00636EA8">
        <w:rPr>
          <w:rFonts w:ascii="KFGQPC Uthmanic Script HAFS"/>
          <w:rtl/>
          <w:lang w:bidi="ar-SA"/>
        </w:rPr>
        <w:t xml:space="preserve"> </w:t>
      </w:r>
      <w:r w:rsidR="00732864" w:rsidRPr="00636EA8">
        <w:rPr>
          <w:rFonts w:ascii="KFGQPC Uthmanic Script HAFS" w:hint="cs"/>
          <w:rtl/>
          <w:lang w:bidi="ar-SA"/>
        </w:rPr>
        <w:t>ٱ</w:t>
      </w:r>
      <w:r w:rsidR="00732864" w:rsidRPr="00636EA8">
        <w:rPr>
          <w:rFonts w:ascii="KFGQPC Uthmanic Script HAFS" w:hint="eastAsia"/>
          <w:rtl/>
          <w:lang w:bidi="ar-SA"/>
        </w:rPr>
        <w:t>للَّهَ</w:t>
      </w:r>
      <w:r w:rsidR="00732864" w:rsidRPr="00636EA8">
        <w:rPr>
          <w:rFonts w:ascii="KFGQPC Uthmanic Script HAFS"/>
          <w:rtl/>
          <w:lang w:bidi="ar-SA"/>
        </w:rPr>
        <w:t xml:space="preserve"> </w:t>
      </w:r>
      <w:r w:rsidR="00732864" w:rsidRPr="00636EA8">
        <w:rPr>
          <w:rFonts w:ascii="KFGQPC Uthmanic Script HAFS" w:hint="eastAsia"/>
          <w:rtl/>
          <w:lang w:bidi="ar-SA"/>
        </w:rPr>
        <w:t>يَأ</w:t>
      </w:r>
      <w:r w:rsidR="00732864" w:rsidRPr="00636EA8">
        <w:rPr>
          <w:rFonts w:ascii="KFGQPC Uthmanic Script HAFS" w:hint="cs"/>
          <w:rtl/>
          <w:lang w:bidi="ar-SA"/>
        </w:rPr>
        <w:t>ۡ</w:t>
      </w:r>
      <w:r w:rsidR="00732864" w:rsidRPr="00636EA8">
        <w:rPr>
          <w:rFonts w:ascii="KFGQPC Uthmanic Script HAFS" w:hint="eastAsia"/>
          <w:rtl/>
          <w:lang w:bidi="ar-SA"/>
        </w:rPr>
        <w:t>مُرُ</w:t>
      </w:r>
      <w:r w:rsidR="00732864" w:rsidRPr="00636EA8">
        <w:rPr>
          <w:rFonts w:ascii="KFGQPC Uthmanic Script HAFS"/>
          <w:rtl/>
          <w:lang w:bidi="ar-SA"/>
        </w:rPr>
        <w:t xml:space="preserve"> </w:t>
      </w:r>
      <w:r w:rsidR="00732864" w:rsidRPr="00636EA8">
        <w:rPr>
          <w:rFonts w:ascii="KFGQPC Uthmanic Script HAFS" w:hint="eastAsia"/>
          <w:rtl/>
          <w:lang w:bidi="ar-SA"/>
        </w:rPr>
        <w:t>بِ</w:t>
      </w:r>
      <w:r w:rsidR="00732864" w:rsidRPr="00636EA8">
        <w:rPr>
          <w:rFonts w:ascii="KFGQPC Uthmanic Script HAFS" w:hint="cs"/>
          <w:rtl/>
          <w:lang w:bidi="ar-SA"/>
        </w:rPr>
        <w:t>ٱ</w:t>
      </w:r>
      <w:r w:rsidR="00732864" w:rsidRPr="00636EA8">
        <w:rPr>
          <w:rFonts w:ascii="KFGQPC Uthmanic Script HAFS" w:hint="eastAsia"/>
          <w:rtl/>
          <w:lang w:bidi="ar-SA"/>
        </w:rPr>
        <w:t>ل</w:t>
      </w:r>
      <w:r w:rsidR="00732864" w:rsidRPr="00636EA8">
        <w:rPr>
          <w:rFonts w:ascii="KFGQPC Uthmanic Script HAFS" w:hint="cs"/>
          <w:rtl/>
          <w:lang w:bidi="ar-SA"/>
        </w:rPr>
        <w:t>ۡ</w:t>
      </w:r>
      <w:r w:rsidR="00732864" w:rsidRPr="00636EA8">
        <w:rPr>
          <w:rFonts w:ascii="KFGQPC Uthmanic Script HAFS" w:hint="eastAsia"/>
          <w:rtl/>
          <w:lang w:bidi="ar-SA"/>
        </w:rPr>
        <w:t>عَد</w:t>
      </w:r>
      <w:r w:rsidR="00732864" w:rsidRPr="00636EA8">
        <w:rPr>
          <w:rFonts w:ascii="KFGQPC Uthmanic Script HAFS" w:hint="cs"/>
          <w:rtl/>
          <w:lang w:bidi="ar-SA"/>
        </w:rPr>
        <w:t>ۡ</w:t>
      </w:r>
      <w:r w:rsidR="00732864" w:rsidRPr="00636EA8">
        <w:rPr>
          <w:rFonts w:ascii="KFGQPC Uthmanic Script HAFS" w:hint="eastAsia"/>
          <w:rtl/>
          <w:lang w:bidi="ar-SA"/>
        </w:rPr>
        <w:t>لِ</w:t>
      </w:r>
      <w:r w:rsidR="00732864" w:rsidRPr="00636EA8">
        <w:rPr>
          <w:rFonts w:ascii="KFGQPC Uthmanic Script HAFS"/>
          <w:rtl/>
          <w:lang w:bidi="ar-SA"/>
        </w:rPr>
        <w:t xml:space="preserve"> </w:t>
      </w:r>
      <w:r w:rsidR="00732864" w:rsidRPr="00636EA8">
        <w:rPr>
          <w:rFonts w:ascii="KFGQPC Uthmanic Script HAFS" w:hint="eastAsia"/>
          <w:rtl/>
          <w:lang w:bidi="ar-SA"/>
        </w:rPr>
        <w:t>وَ</w:t>
      </w:r>
      <w:r w:rsidR="00732864" w:rsidRPr="00636EA8">
        <w:rPr>
          <w:rFonts w:ascii="KFGQPC Uthmanic Script HAFS" w:hint="cs"/>
          <w:rtl/>
          <w:lang w:bidi="ar-SA"/>
        </w:rPr>
        <w:t>ٱ</w:t>
      </w:r>
      <w:r w:rsidR="00732864" w:rsidRPr="00636EA8">
        <w:rPr>
          <w:rFonts w:ascii="KFGQPC Uthmanic Script HAFS" w:hint="eastAsia"/>
          <w:rtl/>
          <w:lang w:bidi="ar-SA"/>
        </w:rPr>
        <w:t>ل</w:t>
      </w:r>
      <w:r w:rsidR="00732864" w:rsidRPr="00636EA8">
        <w:rPr>
          <w:rFonts w:ascii="KFGQPC Uthmanic Script HAFS" w:hint="cs"/>
          <w:rtl/>
          <w:lang w:bidi="ar-SA"/>
        </w:rPr>
        <w:t>ۡ</w:t>
      </w:r>
      <w:r w:rsidR="00732864" w:rsidRPr="00636EA8">
        <w:rPr>
          <w:rFonts w:ascii="KFGQPC Uthmanic Script HAFS" w:hint="eastAsia"/>
          <w:rtl/>
          <w:lang w:bidi="ar-SA"/>
        </w:rPr>
        <w:t>إِح</w:t>
      </w:r>
      <w:r w:rsidR="00732864" w:rsidRPr="00636EA8">
        <w:rPr>
          <w:rFonts w:ascii="KFGQPC Uthmanic Script HAFS" w:hint="cs"/>
          <w:rtl/>
          <w:lang w:bidi="ar-SA"/>
        </w:rPr>
        <w:t>ۡ</w:t>
      </w:r>
      <w:r w:rsidR="00732864" w:rsidRPr="00636EA8">
        <w:rPr>
          <w:rFonts w:ascii="KFGQPC Uthmanic Script HAFS" w:hint="eastAsia"/>
          <w:rtl/>
          <w:lang w:bidi="ar-SA"/>
        </w:rPr>
        <w:t>سَ</w:t>
      </w:r>
      <w:r w:rsidR="00732864" w:rsidRPr="00636EA8">
        <w:rPr>
          <w:rFonts w:ascii="KFGQPC Uthmanic Script HAFS" w:hint="cs"/>
          <w:rtl/>
          <w:lang w:bidi="ar-SA"/>
        </w:rPr>
        <w:t>ٰ</w:t>
      </w:r>
      <w:r w:rsidR="00732864" w:rsidRPr="00636EA8">
        <w:rPr>
          <w:rFonts w:ascii="KFGQPC Uthmanic Script HAFS" w:hint="eastAsia"/>
          <w:rtl/>
          <w:lang w:bidi="ar-SA"/>
        </w:rPr>
        <w:t>نِ</w:t>
      </w:r>
      <w:r w:rsidR="00732864" w:rsidRPr="00636EA8">
        <w:rPr>
          <w:rFonts w:ascii="KFGQPC Uthmanic Script HAFS"/>
          <w:rtl/>
          <w:lang w:bidi="ar-SA"/>
        </w:rPr>
        <w:t xml:space="preserve"> </w:t>
      </w:r>
      <w:r w:rsidR="00732864" w:rsidRPr="00636EA8">
        <w:rPr>
          <w:rFonts w:ascii="KFGQPC Uthmanic Script HAFS" w:hint="eastAsia"/>
          <w:rtl/>
          <w:lang w:bidi="ar-SA"/>
        </w:rPr>
        <w:t>وَإِيتَا</w:t>
      </w:r>
      <w:r w:rsidR="00732864" w:rsidRPr="00636EA8">
        <w:rPr>
          <w:rFonts w:ascii="KFGQPC Uthmanic Script HAFS" w:hint="cs"/>
          <w:rtl/>
          <w:lang w:bidi="ar-SA"/>
        </w:rPr>
        <w:t>ٓ</w:t>
      </w:r>
      <w:r w:rsidR="00732864" w:rsidRPr="00636EA8">
        <w:rPr>
          <w:rFonts w:ascii="KFGQPC Uthmanic Script HAFS" w:hint="eastAsia"/>
          <w:rtl/>
          <w:lang w:bidi="ar-SA"/>
        </w:rPr>
        <w:t>ي</w:t>
      </w:r>
      <w:r w:rsidR="00732864" w:rsidRPr="00636EA8">
        <w:rPr>
          <w:rFonts w:ascii="KFGQPC Uthmanic Script HAFS" w:hint="cs"/>
          <w:rtl/>
          <w:lang w:bidi="ar-SA"/>
        </w:rPr>
        <w:t>ٕ</w:t>
      </w:r>
      <w:r w:rsidR="00732864" w:rsidRPr="00636EA8">
        <w:rPr>
          <w:rFonts w:ascii="KFGQPC Uthmanic Script HAFS" w:hint="eastAsia"/>
          <w:rtl/>
          <w:lang w:bidi="ar-SA"/>
        </w:rPr>
        <w:t>ِ</w:t>
      </w:r>
      <w:r w:rsidR="00732864" w:rsidRPr="00636EA8">
        <w:rPr>
          <w:rFonts w:ascii="KFGQPC Uthmanic Script HAFS"/>
          <w:rtl/>
          <w:lang w:bidi="ar-SA"/>
        </w:rPr>
        <w:t xml:space="preserve"> </w:t>
      </w:r>
      <w:r w:rsidR="00732864" w:rsidRPr="00636EA8">
        <w:rPr>
          <w:rFonts w:ascii="KFGQPC Uthmanic Script HAFS" w:hint="eastAsia"/>
          <w:rtl/>
          <w:lang w:bidi="ar-SA"/>
        </w:rPr>
        <w:t>ذِي</w:t>
      </w:r>
      <w:r w:rsidR="00732864" w:rsidRPr="00636EA8">
        <w:rPr>
          <w:rFonts w:ascii="KFGQPC Uthmanic Script HAFS"/>
          <w:rtl/>
          <w:lang w:bidi="ar-SA"/>
        </w:rPr>
        <w:t xml:space="preserve"> </w:t>
      </w:r>
      <w:r w:rsidR="00732864" w:rsidRPr="00636EA8">
        <w:rPr>
          <w:rFonts w:ascii="KFGQPC Uthmanic Script HAFS" w:hint="cs"/>
          <w:rtl/>
          <w:lang w:bidi="ar-SA"/>
        </w:rPr>
        <w:t>ٱ</w:t>
      </w:r>
      <w:r w:rsidR="00732864" w:rsidRPr="00636EA8">
        <w:rPr>
          <w:rFonts w:ascii="KFGQPC Uthmanic Script HAFS" w:hint="eastAsia"/>
          <w:rtl/>
          <w:lang w:bidi="ar-SA"/>
        </w:rPr>
        <w:t>ل</w:t>
      </w:r>
      <w:r w:rsidR="00732864" w:rsidRPr="00636EA8">
        <w:rPr>
          <w:rFonts w:ascii="KFGQPC Uthmanic Script HAFS" w:hint="cs"/>
          <w:rtl/>
          <w:lang w:bidi="ar-SA"/>
        </w:rPr>
        <w:t>ۡ</w:t>
      </w:r>
      <w:r w:rsidR="00732864" w:rsidRPr="00636EA8">
        <w:rPr>
          <w:rFonts w:ascii="KFGQPC Uthmanic Script HAFS" w:hint="eastAsia"/>
          <w:rtl/>
          <w:lang w:bidi="ar-SA"/>
        </w:rPr>
        <w:t>قُر</w:t>
      </w:r>
      <w:r w:rsidR="00732864" w:rsidRPr="00636EA8">
        <w:rPr>
          <w:rFonts w:ascii="KFGQPC Uthmanic Script HAFS" w:hint="cs"/>
          <w:rtl/>
          <w:lang w:bidi="ar-SA"/>
        </w:rPr>
        <w:t>ۡ</w:t>
      </w:r>
      <w:r w:rsidR="00732864" w:rsidRPr="00636EA8">
        <w:rPr>
          <w:rFonts w:ascii="KFGQPC Uthmanic Script HAFS" w:hint="eastAsia"/>
          <w:rtl/>
          <w:lang w:bidi="ar-SA"/>
        </w:rPr>
        <w:t>بَى</w:t>
      </w:r>
      <w:r w:rsidR="00732864" w:rsidRPr="00636EA8">
        <w:rPr>
          <w:rFonts w:ascii="KFGQPC Uthmanic Script HAFS" w:hint="cs"/>
          <w:rtl/>
          <w:lang w:bidi="ar-SA"/>
        </w:rPr>
        <w:t>ٰ</w:t>
      </w:r>
      <w:r w:rsidR="00732864" w:rsidRPr="00636EA8">
        <w:rPr>
          <w:rFonts w:ascii="KFGQPC Uthmanic Script HAFS"/>
          <w:rtl/>
          <w:lang w:bidi="ar-SA"/>
        </w:rPr>
        <w:t xml:space="preserve"> </w:t>
      </w:r>
      <w:r w:rsidR="00732864" w:rsidRPr="00636EA8">
        <w:rPr>
          <w:rFonts w:ascii="KFGQPC Uthmanic Script HAFS" w:hint="eastAsia"/>
          <w:rtl/>
          <w:lang w:bidi="ar-SA"/>
        </w:rPr>
        <w:t>وَيَن</w:t>
      </w:r>
      <w:r w:rsidR="00732864" w:rsidRPr="00636EA8">
        <w:rPr>
          <w:rFonts w:ascii="KFGQPC Uthmanic Script HAFS" w:hint="cs"/>
          <w:rtl/>
          <w:lang w:bidi="ar-SA"/>
        </w:rPr>
        <w:t>ۡ</w:t>
      </w:r>
      <w:r w:rsidR="00732864" w:rsidRPr="00636EA8">
        <w:rPr>
          <w:rFonts w:ascii="KFGQPC Uthmanic Script HAFS" w:hint="eastAsia"/>
          <w:rtl/>
          <w:lang w:bidi="ar-SA"/>
        </w:rPr>
        <w:t>هَى</w:t>
      </w:r>
      <w:r w:rsidR="00732864" w:rsidRPr="00636EA8">
        <w:rPr>
          <w:rFonts w:ascii="KFGQPC Uthmanic Script HAFS" w:hint="cs"/>
          <w:rtl/>
          <w:lang w:bidi="ar-SA"/>
        </w:rPr>
        <w:t>ٰ</w:t>
      </w:r>
      <w:r w:rsidR="00732864" w:rsidRPr="00636EA8">
        <w:rPr>
          <w:rFonts w:ascii="KFGQPC Uthmanic Script HAFS"/>
          <w:rtl/>
          <w:lang w:bidi="ar-SA"/>
        </w:rPr>
        <w:t xml:space="preserve"> </w:t>
      </w:r>
      <w:r w:rsidR="00732864" w:rsidRPr="00636EA8">
        <w:rPr>
          <w:rFonts w:ascii="KFGQPC Uthmanic Script HAFS" w:hint="eastAsia"/>
          <w:rtl/>
          <w:lang w:bidi="ar-SA"/>
        </w:rPr>
        <w:t>عَنِ</w:t>
      </w:r>
      <w:r w:rsidR="00732864" w:rsidRPr="00636EA8">
        <w:rPr>
          <w:rFonts w:ascii="KFGQPC Uthmanic Script HAFS"/>
          <w:rtl/>
          <w:lang w:bidi="ar-SA"/>
        </w:rPr>
        <w:t xml:space="preserve"> </w:t>
      </w:r>
      <w:r w:rsidR="00732864" w:rsidRPr="00636EA8">
        <w:rPr>
          <w:rFonts w:ascii="KFGQPC Uthmanic Script HAFS" w:hint="cs"/>
          <w:rtl/>
          <w:lang w:bidi="ar-SA"/>
        </w:rPr>
        <w:t>ٱ</w:t>
      </w:r>
      <w:r w:rsidR="00732864" w:rsidRPr="00636EA8">
        <w:rPr>
          <w:rFonts w:ascii="KFGQPC Uthmanic Script HAFS" w:hint="eastAsia"/>
          <w:rtl/>
          <w:lang w:bidi="ar-SA"/>
        </w:rPr>
        <w:t>ل</w:t>
      </w:r>
      <w:r w:rsidR="00732864" w:rsidRPr="00636EA8">
        <w:rPr>
          <w:rFonts w:ascii="KFGQPC Uthmanic Script HAFS" w:hint="cs"/>
          <w:rtl/>
          <w:lang w:bidi="ar-SA"/>
        </w:rPr>
        <w:t>ۡ</w:t>
      </w:r>
      <w:r w:rsidR="00732864" w:rsidRPr="00636EA8">
        <w:rPr>
          <w:rFonts w:ascii="KFGQPC Uthmanic Script HAFS" w:hint="eastAsia"/>
          <w:rtl/>
          <w:lang w:bidi="ar-SA"/>
        </w:rPr>
        <w:t>فَح</w:t>
      </w:r>
      <w:r w:rsidR="00732864" w:rsidRPr="00636EA8">
        <w:rPr>
          <w:rFonts w:ascii="KFGQPC Uthmanic Script HAFS" w:hint="cs"/>
          <w:rtl/>
          <w:lang w:bidi="ar-SA"/>
        </w:rPr>
        <w:t>ۡ</w:t>
      </w:r>
      <w:r w:rsidR="00732864" w:rsidRPr="00636EA8">
        <w:rPr>
          <w:rFonts w:ascii="KFGQPC Uthmanic Script HAFS" w:hint="eastAsia"/>
          <w:rtl/>
          <w:lang w:bidi="ar-SA"/>
        </w:rPr>
        <w:t>شَا</w:t>
      </w:r>
      <w:r w:rsidR="00732864" w:rsidRPr="00636EA8">
        <w:rPr>
          <w:rFonts w:ascii="KFGQPC Uthmanic Script HAFS" w:hint="cs"/>
          <w:rtl/>
          <w:lang w:bidi="ar-SA"/>
        </w:rPr>
        <w:t>ٓ</w:t>
      </w:r>
      <w:r w:rsidR="00732864" w:rsidRPr="00636EA8">
        <w:rPr>
          <w:rFonts w:ascii="KFGQPC Uthmanic Script HAFS" w:hint="eastAsia"/>
          <w:rtl/>
          <w:lang w:bidi="ar-SA"/>
        </w:rPr>
        <w:t>ءِ</w:t>
      </w:r>
      <w:r w:rsidR="00732864" w:rsidRPr="00636EA8">
        <w:rPr>
          <w:rFonts w:ascii="KFGQPC Uthmanic Script HAFS"/>
          <w:rtl/>
          <w:lang w:bidi="ar-SA"/>
        </w:rPr>
        <w:t xml:space="preserve"> </w:t>
      </w:r>
      <w:r w:rsidR="00732864" w:rsidRPr="00636EA8">
        <w:rPr>
          <w:rFonts w:ascii="KFGQPC Uthmanic Script HAFS" w:hint="eastAsia"/>
          <w:rtl/>
          <w:lang w:bidi="ar-SA"/>
        </w:rPr>
        <w:t>وَ</w:t>
      </w:r>
      <w:r w:rsidR="00732864" w:rsidRPr="00636EA8">
        <w:rPr>
          <w:rFonts w:ascii="KFGQPC Uthmanic Script HAFS" w:hint="cs"/>
          <w:rtl/>
          <w:lang w:bidi="ar-SA"/>
        </w:rPr>
        <w:t>ٱ</w:t>
      </w:r>
      <w:r w:rsidR="00732864" w:rsidRPr="00636EA8">
        <w:rPr>
          <w:rFonts w:ascii="KFGQPC Uthmanic Script HAFS" w:hint="eastAsia"/>
          <w:rtl/>
          <w:lang w:bidi="ar-SA"/>
        </w:rPr>
        <w:t>ل</w:t>
      </w:r>
      <w:r w:rsidR="00732864" w:rsidRPr="00636EA8">
        <w:rPr>
          <w:rFonts w:ascii="KFGQPC Uthmanic Script HAFS" w:hint="cs"/>
          <w:rtl/>
          <w:lang w:bidi="ar-SA"/>
        </w:rPr>
        <w:t>ۡ</w:t>
      </w:r>
      <w:r w:rsidR="00732864" w:rsidRPr="00636EA8">
        <w:rPr>
          <w:rFonts w:ascii="KFGQPC Uthmanic Script HAFS" w:hint="eastAsia"/>
          <w:rtl/>
          <w:lang w:bidi="ar-SA"/>
        </w:rPr>
        <w:t>مُنكَرِ</w:t>
      </w:r>
      <w:r w:rsidR="00732864" w:rsidRPr="00636EA8">
        <w:rPr>
          <w:rFonts w:ascii="KFGQPC Uthmanic Script HAFS"/>
          <w:rtl/>
          <w:lang w:bidi="ar-SA"/>
        </w:rPr>
        <w:t xml:space="preserve"> </w:t>
      </w:r>
      <w:r w:rsidR="00732864" w:rsidRPr="00636EA8">
        <w:rPr>
          <w:rFonts w:ascii="KFGQPC Uthmanic Script HAFS" w:hint="eastAsia"/>
          <w:rtl/>
          <w:lang w:bidi="ar-SA"/>
        </w:rPr>
        <w:t>وَ</w:t>
      </w:r>
      <w:r w:rsidR="00732864" w:rsidRPr="00636EA8">
        <w:rPr>
          <w:rFonts w:ascii="KFGQPC Uthmanic Script HAFS" w:hint="cs"/>
          <w:rtl/>
          <w:lang w:bidi="ar-SA"/>
        </w:rPr>
        <w:t>ٱ</w:t>
      </w:r>
      <w:r w:rsidR="00732864" w:rsidRPr="00636EA8">
        <w:rPr>
          <w:rFonts w:ascii="KFGQPC Uthmanic Script HAFS" w:hint="eastAsia"/>
          <w:rtl/>
          <w:lang w:bidi="ar-SA"/>
        </w:rPr>
        <w:t>ل</w:t>
      </w:r>
      <w:r w:rsidR="00732864" w:rsidRPr="00636EA8">
        <w:rPr>
          <w:rFonts w:ascii="KFGQPC Uthmanic Script HAFS" w:hint="cs"/>
          <w:rtl/>
          <w:lang w:bidi="ar-SA"/>
        </w:rPr>
        <w:t>ۡ</w:t>
      </w:r>
      <w:r w:rsidR="00732864" w:rsidRPr="00636EA8">
        <w:rPr>
          <w:rFonts w:ascii="KFGQPC Uthmanic Script HAFS" w:hint="eastAsia"/>
          <w:rtl/>
          <w:lang w:bidi="ar-SA"/>
        </w:rPr>
        <w:t>بَغ</w:t>
      </w:r>
      <w:r w:rsidR="00732864" w:rsidRPr="00636EA8">
        <w:rPr>
          <w:rFonts w:ascii="KFGQPC Uthmanic Script HAFS" w:hint="cs"/>
          <w:rtl/>
          <w:lang w:bidi="ar-SA"/>
        </w:rPr>
        <w:t>ۡ</w:t>
      </w:r>
      <w:r w:rsidR="00732864" w:rsidRPr="00636EA8">
        <w:rPr>
          <w:rFonts w:ascii="KFGQPC Uthmanic Script HAFS" w:hint="eastAsia"/>
          <w:rtl/>
          <w:lang w:bidi="ar-SA"/>
        </w:rPr>
        <w:t>يِ</w:t>
      </w:r>
      <w:r w:rsidR="00732864" w:rsidRPr="00636EA8">
        <w:rPr>
          <w:rFonts w:ascii="KFGQPC Uthmanic Script HAFS" w:hint="cs"/>
          <w:rtl/>
          <w:lang w:bidi="ar-SA"/>
        </w:rPr>
        <w:t>ۚ</w:t>
      </w:r>
      <w:r w:rsidR="00732864" w:rsidRPr="00636EA8">
        <w:rPr>
          <w:rFonts w:ascii="KFGQPC Uthmanic Script HAFS"/>
          <w:rtl/>
          <w:lang w:bidi="ar-SA"/>
        </w:rPr>
        <w:t xml:space="preserve"> </w:t>
      </w:r>
      <w:r w:rsidR="00732864" w:rsidRPr="00636EA8">
        <w:rPr>
          <w:rFonts w:ascii="KFGQPC Uthmanic Script HAFS" w:hint="eastAsia"/>
          <w:rtl/>
          <w:lang w:bidi="ar-SA"/>
        </w:rPr>
        <w:t>يَعِظُكُم</w:t>
      </w:r>
      <w:r w:rsidR="00732864" w:rsidRPr="00636EA8">
        <w:rPr>
          <w:rFonts w:ascii="KFGQPC Uthmanic Script HAFS" w:hint="cs"/>
          <w:rtl/>
          <w:lang w:bidi="ar-SA"/>
        </w:rPr>
        <w:t>ۡ</w:t>
      </w:r>
      <w:r w:rsidR="00732864" w:rsidRPr="00636EA8">
        <w:rPr>
          <w:rFonts w:ascii="KFGQPC Uthmanic Script HAFS"/>
          <w:rtl/>
          <w:lang w:bidi="ar-SA"/>
        </w:rPr>
        <w:t xml:space="preserve"> </w:t>
      </w:r>
      <w:r w:rsidR="00732864" w:rsidRPr="00636EA8">
        <w:rPr>
          <w:rFonts w:ascii="KFGQPC Uthmanic Script HAFS" w:hint="eastAsia"/>
          <w:rtl/>
          <w:lang w:bidi="ar-SA"/>
        </w:rPr>
        <w:t>لَعَلَّكُم</w:t>
      </w:r>
      <w:r w:rsidR="00732864" w:rsidRPr="00636EA8">
        <w:rPr>
          <w:rFonts w:ascii="KFGQPC Uthmanic Script HAFS" w:hint="cs"/>
          <w:rtl/>
          <w:lang w:bidi="ar-SA"/>
        </w:rPr>
        <w:t>ۡ</w:t>
      </w:r>
      <w:r w:rsidR="00732864" w:rsidRPr="00636EA8">
        <w:rPr>
          <w:rFonts w:ascii="KFGQPC Uthmanic Script HAFS"/>
          <w:rtl/>
          <w:lang w:bidi="ar-SA"/>
        </w:rPr>
        <w:t xml:space="preserve"> </w:t>
      </w:r>
      <w:r w:rsidR="00732864" w:rsidRPr="00636EA8">
        <w:rPr>
          <w:rFonts w:ascii="KFGQPC Uthmanic Script HAFS" w:hint="eastAsia"/>
          <w:rtl/>
          <w:lang w:bidi="ar-SA"/>
        </w:rPr>
        <w:t>تَذَكَّرُونَ</w:t>
      </w:r>
      <w:r w:rsidR="00732864" w:rsidRPr="00636EA8">
        <w:rPr>
          <w:rFonts w:ascii="KFGQPC Uthmanic Script HAFS"/>
          <w:rtl/>
          <w:lang w:bidi="ar-SA"/>
        </w:rPr>
        <w:t xml:space="preserve"> </w:t>
      </w:r>
      <w:r w:rsidR="00732864" w:rsidRPr="00636EA8">
        <w:rPr>
          <w:rFonts w:ascii="KFGQPC Uthmanic Script HAFS" w:hint="cs"/>
          <w:rtl/>
          <w:lang w:bidi="ar-SA"/>
        </w:rPr>
        <w:t>٩٠</w:t>
      </w:r>
      <w:r w:rsidRPr="00636EA8">
        <w:rPr>
          <w:rFonts w:ascii="KFGQPC Uthman Taha Naskh" w:cs="KFGQPC Uthman Taha Naskh" w:hint="cs"/>
          <w:rtl/>
          <w:lang w:bidi="ar-SA"/>
        </w:rPr>
        <w:t>﴾</w:t>
      </w:r>
      <w:r w:rsidR="00732864" w:rsidRPr="00636EA8">
        <w:rPr>
          <w:rFonts w:ascii="KFGQPC Uthman Taha Naskh" w:cs="KFGQPC Uthman Taha Naskh"/>
          <w:rtl/>
          <w:lang w:bidi="ar-SA"/>
        </w:rPr>
        <w:t xml:space="preserve"> </w:t>
      </w:r>
      <w:r w:rsidR="00732864" w:rsidRPr="00636EA8">
        <w:rPr>
          <w:rFonts w:ascii="KFGQPC Uthman Taha Naskh" w:cs="KFGQPC Uthman Taha Naskh" w:hint="cs"/>
          <w:rtl/>
          <w:lang w:bidi="ar-SA"/>
        </w:rPr>
        <w:tab/>
      </w:r>
      <w:r w:rsidR="00732864" w:rsidRPr="00636EA8">
        <w:rPr>
          <w:rStyle w:val="Char8"/>
          <w:rtl/>
        </w:rPr>
        <w:t>[</w:t>
      </w:r>
      <w:r w:rsidR="00732864" w:rsidRPr="00636EA8">
        <w:rPr>
          <w:rStyle w:val="Char8"/>
          <w:rFonts w:hint="eastAsia"/>
          <w:rtl/>
        </w:rPr>
        <w:t>النحل</w:t>
      </w:r>
      <w:r w:rsidR="00732864" w:rsidRPr="00636EA8">
        <w:rPr>
          <w:rStyle w:val="Char8"/>
          <w:rtl/>
        </w:rPr>
        <w:t xml:space="preserve">: </w:t>
      </w:r>
      <w:r w:rsidR="00732864" w:rsidRPr="00636EA8">
        <w:rPr>
          <w:rStyle w:val="Char8"/>
          <w:rFonts w:hint="cs"/>
          <w:rtl/>
        </w:rPr>
        <w:t>٩٠</w:t>
      </w:r>
      <w:r w:rsidR="00732864" w:rsidRPr="00636EA8">
        <w:rPr>
          <w:rStyle w:val="Char8"/>
          <w:rtl/>
        </w:rPr>
        <w:t>]</w:t>
      </w:r>
      <w:r w:rsidR="00732864" w:rsidRPr="00636EA8">
        <w:rPr>
          <w:rFonts w:ascii="KFGQPC Uthman Taha Naskh" w:cs="KFGQPC Uthman Taha Naskh"/>
          <w:rtl/>
          <w:lang w:bidi="ar-SA"/>
        </w:rPr>
        <w:t xml:space="preserve">  </w:t>
      </w:r>
      <w:r w:rsidR="001E7941" w:rsidRPr="00636EA8">
        <w:rPr>
          <w:rtl/>
          <w:lang w:bidi="ar-SA"/>
        </w:rPr>
        <w:tab/>
      </w:r>
    </w:p>
    <w:p w:rsidR="000F6FE0" w:rsidRPr="00636EA8" w:rsidRDefault="00606EDC" w:rsidP="00BB388D">
      <w:pPr>
        <w:pStyle w:val="a1"/>
        <w:rPr>
          <w:rtl/>
          <w:lang w:bidi="ar-SA"/>
        </w:rPr>
      </w:pPr>
      <w:r w:rsidRPr="00636EA8">
        <w:rPr>
          <w:rtl/>
          <w:lang w:bidi="ar-SA"/>
        </w:rPr>
        <w:t xml:space="preserve">همانا الله به عدل و احسان و </w:t>
      </w:r>
      <w:r w:rsidR="002D3281" w:rsidRPr="00636EA8">
        <w:rPr>
          <w:rtl/>
          <w:lang w:bidi="ar-SA"/>
        </w:rPr>
        <w:t>ادای حقّ خویشاوند</w:t>
      </w:r>
      <w:r w:rsidRPr="00636EA8">
        <w:rPr>
          <w:rtl/>
          <w:lang w:bidi="ar-SA"/>
        </w:rPr>
        <w:t xml:space="preserve"> فرمان می‌دهد و از کارهای زشت و ناپسند و تجاوز باز می‌دارد. پندتان می‌دهد؛ باشد که پند بگیرید.</w:t>
      </w:r>
    </w:p>
    <w:p w:rsidR="00871F06" w:rsidRPr="00636EA8" w:rsidRDefault="0099116F" w:rsidP="00BB388D">
      <w:pPr>
        <w:rPr>
          <w:rtl/>
          <w:lang w:bidi="ar-SA"/>
        </w:rPr>
      </w:pPr>
      <w:r w:rsidRPr="00636EA8">
        <w:rPr>
          <w:rtl/>
          <w:lang w:bidi="ar-SA"/>
        </w:rPr>
        <w:t>امور سه‌گانه‌ای که الله متعال در این آیه به آن‌ها دستور می‌دهد، عبارتند از:</w:t>
      </w:r>
    </w:p>
    <w:p w:rsidR="0099116F" w:rsidRPr="00636EA8" w:rsidRDefault="0099116F" w:rsidP="00BC463E">
      <w:pPr>
        <w:spacing w:line="228" w:lineRule="auto"/>
        <w:rPr>
          <w:rtl/>
          <w:lang w:bidi="ar-SA"/>
        </w:rPr>
      </w:pPr>
      <w:r w:rsidRPr="00636EA8">
        <w:rPr>
          <w:b/>
          <w:bCs/>
          <w:rtl/>
          <w:lang w:bidi="ar-SA"/>
        </w:rPr>
        <w:t>عدل:</w:t>
      </w:r>
      <w:r w:rsidRPr="00636EA8">
        <w:rPr>
          <w:rtl/>
          <w:lang w:bidi="ar-SA"/>
        </w:rPr>
        <w:t xml:space="preserve"> رعایت عدل بر همه واجب است؛ یعنی بر انسان واجب است که عدل را درباره‌ی خود، خانواده‌ی خود و زیردستان خویش رعایت کند. </w:t>
      </w:r>
      <w:r w:rsidR="00213374" w:rsidRPr="00636EA8">
        <w:rPr>
          <w:rtl/>
          <w:lang w:bidi="ar-SA"/>
        </w:rPr>
        <w:t>عدالت درباره‌ی خویشتن بدین معناست که نفس خود را به کارهایی که الله متعال دستور نداده، وادار نسازد و آن را در انجامِ کارهای نیک، به‌کار گیرد؛ نه این‌که بر نفس خود ستم کند یا آن را به کارهایی وادار نماید که طاقتش را ندارد یا فراتر از توانِ اوست.</w:t>
      </w:r>
      <w:r w:rsidR="00467D2A" w:rsidRPr="00636EA8">
        <w:rPr>
          <w:rtl/>
          <w:lang w:bidi="ar-SA"/>
        </w:rPr>
        <w:t xml:space="preserve"> باری عبدالله بن عمرو بن عاص</w:t>
      </w:r>
      <w:r w:rsidR="002A5958" w:rsidRPr="00636EA8">
        <w:rPr>
          <w:rFonts w:cs="(M. Aiyada Ayoub ALKobaisi)"/>
          <w:rtl/>
          <w:lang w:bidi="ar-SA"/>
        </w:rPr>
        <w:t>$</w:t>
      </w:r>
      <w:r w:rsidR="00467D2A" w:rsidRPr="00636EA8">
        <w:rPr>
          <w:rtl/>
          <w:lang w:bidi="ar-SA"/>
        </w:rPr>
        <w:t xml:space="preserve"> تصمیم گرفت که همواره روزه بگیرد و شب‌ها قیام کند و نخوابد. پیامبر</w:t>
      </w:r>
      <w:r w:rsidR="00467D2A" w:rsidRPr="00636EA8">
        <w:rPr>
          <w:lang w:bidi="ar-SA"/>
        </w:rPr>
        <w:sym w:font="AGA Arabesque" w:char="F072"/>
      </w:r>
      <w:r w:rsidR="00467D2A" w:rsidRPr="00636EA8">
        <w:rPr>
          <w:rtl/>
          <w:lang w:bidi="ar-SA"/>
        </w:rPr>
        <w:t xml:space="preserve"> او را احضار کرد و او را از این کار منع نمود و فرمود: </w:t>
      </w:r>
      <w:r w:rsidR="00967FBA" w:rsidRPr="00636EA8">
        <w:rPr>
          <w:rStyle w:val="Char3"/>
          <w:rtl/>
          <w:lang w:bidi="ar-SA"/>
        </w:rPr>
        <w:t xml:space="preserve">«إِنَّ لرَبِّكَ عَلَيْكَ </w:t>
      </w:r>
      <w:r w:rsidR="005A73BE" w:rsidRPr="00636EA8">
        <w:rPr>
          <w:rStyle w:val="Char3"/>
          <w:rtl/>
          <w:lang w:bidi="ar-SA"/>
        </w:rPr>
        <w:t>حَقًّ</w:t>
      </w:r>
      <w:r w:rsidR="00967FBA" w:rsidRPr="00636EA8">
        <w:rPr>
          <w:rStyle w:val="Char3"/>
          <w:rtl/>
          <w:lang w:bidi="ar-SA"/>
        </w:rPr>
        <w:t>ا، وَإِنَّ لنَفْسِكَ عَلَيْكَ حقًّا، ولأهلِك عَلَيْكَ حَقًّا، فَأَعْطِ كُلَّ ذِي حَقٍّ حَقَّه</w:t>
      </w:r>
      <w:r w:rsidR="005A73BE" w:rsidRPr="00636EA8">
        <w:rPr>
          <w:rStyle w:val="Char3"/>
          <w:rtl/>
          <w:lang w:bidi="ar-SA"/>
        </w:rPr>
        <w:t>ُ</w:t>
      </w:r>
      <w:r w:rsidR="00967FBA" w:rsidRPr="00636EA8">
        <w:rPr>
          <w:rStyle w:val="Char3"/>
          <w:rtl/>
          <w:lang w:bidi="ar-SA"/>
        </w:rPr>
        <w:t>»</w:t>
      </w:r>
      <w:r w:rsidR="00967FBA" w:rsidRPr="00636EA8">
        <w:rPr>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570"/>
      </w:r>
      <w:r w:rsidR="00C8054F" w:rsidRPr="00C8054F">
        <w:rPr>
          <w:rStyle w:val="FootnoteReference"/>
          <w:rFonts w:cs="B Lotus"/>
          <w:szCs w:val="28"/>
          <w:rtl/>
          <w:lang w:bidi="ar-SA"/>
        </w:rPr>
        <w:t>)</w:t>
      </w:r>
      <w:r w:rsidR="005A73BE" w:rsidRPr="00636EA8">
        <w:rPr>
          <w:rtl/>
          <w:lang w:bidi="ar-SA"/>
        </w:rPr>
        <w:t xml:space="preserve"> یعنی: «پروردگارت بر تو حقی دارد؛ نفس تو بر تو حقی دارد؛ همسرت بر تو حقی دارد؛ پس حقّ هر صاحبِ حقی را ادا کن».</w:t>
      </w:r>
    </w:p>
    <w:p w:rsidR="00606EDC" w:rsidRPr="00636EA8" w:rsidRDefault="005A73BE" w:rsidP="00BC463E">
      <w:pPr>
        <w:spacing w:line="228" w:lineRule="auto"/>
        <w:rPr>
          <w:rtl/>
          <w:lang w:bidi="ar-SA"/>
        </w:rPr>
      </w:pPr>
      <w:r w:rsidRPr="00636EA8">
        <w:rPr>
          <w:rtl/>
          <w:lang w:bidi="ar-SA"/>
        </w:rPr>
        <w:t xml:space="preserve">عدالت درباره‌ی همسر و خانواده نیز واجب است؛ لذا اگر کسی دو همسر دارد، باید در میان آن‌ها عدالت را رعایت کند. در حدیث آمده است: </w:t>
      </w:r>
      <w:r w:rsidRPr="00636EA8">
        <w:rPr>
          <w:rStyle w:val="Char3"/>
          <w:rtl/>
          <w:lang w:bidi="ar-SA"/>
        </w:rPr>
        <w:t>«مَنْ كَانَتْ لَهُ امْرَأَتَانِ فَمَالَ إلَى إحْدَاهُمَا جَاءَ يَوْمَ الْقِيَامَةِ وَشِقُّهُ مَائِلٌ»</w:t>
      </w:r>
      <w:r w:rsidRPr="00636EA8">
        <w:rPr>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571"/>
      </w:r>
      <w:r w:rsidR="00C8054F" w:rsidRPr="00C8054F">
        <w:rPr>
          <w:rStyle w:val="FootnoteReference"/>
          <w:rFonts w:cs="B Lotus"/>
          <w:szCs w:val="28"/>
          <w:rtl/>
          <w:lang w:bidi="ar-SA"/>
        </w:rPr>
        <w:t>)</w:t>
      </w:r>
      <w:r w:rsidR="00FD54D5" w:rsidRPr="00636EA8">
        <w:rPr>
          <w:rtl/>
          <w:lang w:bidi="ar-SA"/>
        </w:rPr>
        <w:t xml:space="preserve"> یعنی: «هرکس دو همسر داشته باشد و فقط به یکی از آن‌ها روی بیاورد، روز قیامت در حالی - به میدانِ حشر- می‌آید که نیمی از بدنش خمیده است».</w:t>
      </w:r>
    </w:p>
    <w:p w:rsidR="00A30084" w:rsidRPr="00636EA8" w:rsidRDefault="00A30084" w:rsidP="00A9463D">
      <w:pPr>
        <w:rPr>
          <w:rtl/>
          <w:lang w:bidi="ar-SA"/>
        </w:rPr>
      </w:pPr>
      <w:r w:rsidRPr="00636EA8">
        <w:rPr>
          <w:rtl/>
          <w:lang w:bidi="ar-SA"/>
        </w:rPr>
        <w:t xml:space="preserve">رعایت عدالت در میان فرزندان نیز واجب می‌باشد؛ لذا </w:t>
      </w:r>
      <w:r w:rsidR="00A9463D" w:rsidRPr="00636EA8">
        <w:rPr>
          <w:rFonts w:hint="cs"/>
          <w:rtl/>
          <w:lang w:bidi="ar-SA"/>
        </w:rPr>
        <w:t>ا</w:t>
      </w:r>
      <w:r w:rsidRPr="00636EA8">
        <w:rPr>
          <w:rtl/>
          <w:lang w:bidi="ar-SA"/>
        </w:rPr>
        <w:t>گ</w:t>
      </w:r>
      <w:r w:rsidR="00A9463D" w:rsidRPr="00636EA8">
        <w:rPr>
          <w:rFonts w:hint="cs"/>
          <w:rtl/>
          <w:lang w:bidi="ar-SA"/>
        </w:rPr>
        <w:t>ر</w:t>
      </w:r>
      <w:r w:rsidRPr="00636EA8">
        <w:rPr>
          <w:rtl/>
          <w:lang w:bidi="ar-SA"/>
        </w:rPr>
        <w:t xml:space="preserve"> به یکی از آن‌ها هزار تومان می‌دهید، به دیگری هم همین مبلغ را بدهید. اگر به پسرِ خود، دو هزار تومان می‌دهید، هزار تومان نیز به دخترتان بدهید. حتی سلف صالح در بوسیدن فرزندانشان نیز عدالت می‌ورزیدند؛ اگر فرزندِ کوچک را در حضور فرزند بزرگ‌تر می‌بوسیدند، آن یکی را </w:t>
      </w:r>
      <w:r w:rsidR="00060756" w:rsidRPr="00636EA8">
        <w:rPr>
          <w:rtl/>
          <w:lang w:bidi="ar-SA"/>
        </w:rPr>
        <w:t>هم</w:t>
      </w:r>
      <w:r w:rsidRPr="00636EA8">
        <w:rPr>
          <w:rtl/>
          <w:lang w:bidi="ar-SA"/>
        </w:rPr>
        <w:t xml:space="preserve"> می‌بوسیدند تا در </w:t>
      </w:r>
      <w:r w:rsidR="00060756" w:rsidRPr="00636EA8">
        <w:rPr>
          <w:rtl/>
          <w:lang w:bidi="ar-SA"/>
        </w:rPr>
        <w:t xml:space="preserve">اظهار محبت نیز به هیچ‌یک </w:t>
      </w:r>
      <w:r w:rsidR="001A60C9" w:rsidRPr="00636EA8">
        <w:rPr>
          <w:rtl/>
          <w:lang w:bidi="ar-SA"/>
        </w:rPr>
        <w:t>ستم نشود.</w:t>
      </w:r>
      <w:r w:rsidR="00060756" w:rsidRPr="00636EA8">
        <w:rPr>
          <w:rtl/>
          <w:lang w:bidi="ar-SA"/>
        </w:rPr>
        <w:t xml:space="preserve"> در نحوه‌ی سخن گفتن با فرزندان نیز باید عدالت ورزید؛ لذا این‌گونه نباشد که با یکی از فرزندان به‌نرمی سخن بگویید و با دیگری، تُند و خشن.</w:t>
      </w:r>
    </w:p>
    <w:p w:rsidR="00060756" w:rsidRPr="00636EA8" w:rsidRDefault="00060756" w:rsidP="00BB388D">
      <w:pPr>
        <w:rPr>
          <w:rtl/>
          <w:lang w:bidi="ar-SA"/>
        </w:rPr>
      </w:pPr>
      <w:r w:rsidRPr="00636EA8">
        <w:rPr>
          <w:rtl/>
          <w:lang w:bidi="ar-SA"/>
        </w:rPr>
        <w:t>رعایت عدالت در میان زیردستان نیز واجب است؛ لذا اگر پُست و مسؤولیتی دارید، با همه یکسان برخورد کنید و برای هیچ‌کس، نه قوم و خویش و نه آشنا و دوست خود، تبعیض قایل نشوید. حتی علما رحمهم‌الله گفته‌اند: رعایت عدالت در میان دو طرفِ دعوا واجب است؛ لذا وقتی دو طرفِ دعوا نزد قاضی می‌روند، بر قاضی واجب است که در همه چیز، در سخن گفتن، نشاندن و نحوه‌ی ورودشان یا استقبال از آن‌ها، عدالت را در میانشان رعایت نماید؛ نه این‌که به یکی از آن‌ها با مهر و محبت نگاه کند و به دیگری</w:t>
      </w:r>
      <w:r w:rsidR="00B66F7F" w:rsidRPr="00636EA8">
        <w:rPr>
          <w:rtl/>
          <w:lang w:bidi="ar-SA"/>
        </w:rPr>
        <w:t xml:space="preserve"> با خشم و غضب بنگرد! با یکی از آ</w:t>
      </w:r>
      <w:r w:rsidRPr="00636EA8">
        <w:rPr>
          <w:rtl/>
          <w:lang w:bidi="ar-SA"/>
        </w:rPr>
        <w:t>ن‌ها نرم و آرام سخن بگوید و با دیگری تند و شدید حرف بزند. و چنین نباشد که با یکی از آن‌ها گرم بگیرد و حالِ خانواده و فرزندانش را بپرسد و با دیگری حرف نزند! بلکه بر قاضی واجب است که با هر دو طرف، یکسان رفتار نماید.</w:t>
      </w:r>
      <w:r w:rsidR="008E6755" w:rsidRPr="00636EA8">
        <w:rPr>
          <w:rtl/>
          <w:lang w:bidi="ar-SA"/>
        </w:rPr>
        <w:t xml:space="preserve"> قاضی نباید یکی از طرفین دعوا را به خود نزدیک کند یا او را کنار خو</w:t>
      </w:r>
      <w:r w:rsidR="00635DF7" w:rsidRPr="00636EA8">
        <w:rPr>
          <w:rtl/>
          <w:lang w:bidi="ar-SA"/>
        </w:rPr>
        <w:t>یش بنشاند و دیگری را دور از خود</w:t>
      </w:r>
      <w:r w:rsidR="008E6755" w:rsidRPr="00636EA8">
        <w:rPr>
          <w:rtl/>
          <w:lang w:bidi="ar-SA"/>
        </w:rPr>
        <w:t xml:space="preserve">؛ بلکه باید هر دو را در مقابل </w:t>
      </w:r>
      <w:r w:rsidR="00635DF7" w:rsidRPr="00636EA8">
        <w:rPr>
          <w:rtl/>
          <w:lang w:bidi="ar-SA"/>
        </w:rPr>
        <w:t>خویش و در یک حد قرار دهد.</w:t>
      </w:r>
    </w:p>
    <w:p w:rsidR="00D12A09" w:rsidRPr="00636EA8" w:rsidRDefault="007C119B" w:rsidP="00BB388D">
      <w:pPr>
        <w:rPr>
          <w:rtl/>
          <w:lang w:bidi="ar-SA"/>
        </w:rPr>
      </w:pPr>
      <w:r w:rsidRPr="00636EA8">
        <w:rPr>
          <w:rtl/>
          <w:lang w:bidi="ar-SA"/>
        </w:rPr>
        <w:t xml:space="preserve">اگر یکی از دو طرف دعوا مسلمان و دیگری، کافر است، بر قاضی واجب می‌باشد که در همه‌ی موارد، با آن‌ها به صورت یکسان و برابر برخورد کند؛ نه این‌که مسلمان را به خود نزدیک بگرداند و کافر را از خود دور </w:t>
      </w:r>
      <w:r w:rsidR="00D12A09" w:rsidRPr="00636EA8">
        <w:rPr>
          <w:rtl/>
          <w:lang w:bidi="ar-SA"/>
        </w:rPr>
        <w:t>نماید</w:t>
      </w:r>
      <w:r w:rsidRPr="00636EA8">
        <w:rPr>
          <w:rtl/>
          <w:lang w:bidi="ar-SA"/>
        </w:rPr>
        <w:t>. خلاصه این‌که رعایت عدالت در همه‌ی کارها واجب است.</w:t>
      </w:r>
    </w:p>
    <w:p w:rsidR="00DC0346" w:rsidRPr="00636EA8" w:rsidRDefault="00DC0346" w:rsidP="00BB388D">
      <w:pPr>
        <w:rPr>
          <w:rtl/>
          <w:lang w:bidi="ar-SA"/>
        </w:rPr>
      </w:pPr>
      <w:r w:rsidRPr="00636EA8">
        <w:rPr>
          <w:rtl/>
          <w:lang w:bidi="ar-SA"/>
        </w:rPr>
        <w:t>و اما</w:t>
      </w:r>
      <w:r w:rsidRPr="00636EA8">
        <w:rPr>
          <w:b/>
          <w:bCs/>
          <w:rtl/>
          <w:lang w:bidi="ar-SA"/>
        </w:rPr>
        <w:t xml:space="preserve"> احسان:</w:t>
      </w:r>
      <w:r w:rsidRPr="00636EA8">
        <w:rPr>
          <w:rtl/>
          <w:lang w:bidi="ar-SA"/>
        </w:rPr>
        <w:t xml:space="preserve"> احسان، نیکی یا لطفی افزون بر عدالت می‌باشد. با این حال الله متعال به احسان و نیکی دستور داده است؛ البته با این تفاوت که رعایت عدالت، واجب است و احسان و لطفِ افزون بر عدل و انصاف، پسندیده و داوطلبانه می‌باشد.</w:t>
      </w:r>
    </w:p>
    <w:p w:rsidR="00060756" w:rsidRPr="00636EA8" w:rsidRDefault="00C8054F" w:rsidP="00BC463E">
      <w:pPr>
        <w:spacing w:line="228" w:lineRule="auto"/>
        <w:rPr>
          <w:rtl/>
          <w:lang w:bidi="ar-SA"/>
        </w:rPr>
      </w:pPr>
      <w:r w:rsidRPr="00636EA8">
        <w:rPr>
          <w:rFonts w:ascii="KFGQPC Uthman Taha Naskh" w:cs="KFGQPC Uthman Taha Naskh" w:hint="cs"/>
          <w:rtl/>
          <w:lang w:bidi="ar-SA"/>
        </w:rPr>
        <w:t>﴿</w:t>
      </w:r>
      <w:r w:rsidR="00732864" w:rsidRPr="00636EA8">
        <w:rPr>
          <w:rFonts w:ascii="KFGQPC Uthmanic Script HAFS" w:cs="KFGQPC Uthmanic Script HAFS" w:hint="eastAsia"/>
          <w:rtl/>
          <w:lang w:bidi="ar-SA"/>
        </w:rPr>
        <w:t>وَإِيتَا</w:t>
      </w:r>
      <w:r w:rsidR="00732864" w:rsidRPr="00636EA8">
        <w:rPr>
          <w:rFonts w:ascii="KFGQPC Uthmanic Script HAFS" w:cs="KFGQPC Uthmanic Script HAFS" w:hint="cs"/>
          <w:rtl/>
          <w:lang w:bidi="ar-SA"/>
        </w:rPr>
        <w:t>ٓ</w:t>
      </w:r>
      <w:r w:rsidR="00732864" w:rsidRPr="00636EA8">
        <w:rPr>
          <w:rFonts w:ascii="KFGQPC Uthmanic Script HAFS" w:cs="KFGQPC Uthmanic Script HAFS" w:hint="eastAsia"/>
          <w:rtl/>
          <w:lang w:bidi="ar-SA"/>
        </w:rPr>
        <w:t>ي</w:t>
      </w:r>
      <w:r w:rsidR="00732864" w:rsidRPr="00636EA8">
        <w:rPr>
          <w:rFonts w:ascii="KFGQPC Uthmanic Script HAFS" w:cs="KFGQPC Uthmanic Script HAFS" w:hint="cs"/>
          <w:rtl/>
          <w:lang w:bidi="ar-SA"/>
        </w:rPr>
        <w:t>ٕ</w:t>
      </w:r>
      <w:r w:rsidR="00732864" w:rsidRPr="00636EA8">
        <w:rPr>
          <w:rFonts w:ascii="KFGQPC Uthmanic Script HAFS" w:cs="KFGQPC Uthmanic Script HAFS" w:hint="eastAsia"/>
          <w:rtl/>
          <w:lang w:bidi="ar-SA"/>
        </w:rPr>
        <w:t>ِ</w:t>
      </w:r>
      <w:r w:rsidR="00732864" w:rsidRPr="00636EA8">
        <w:rPr>
          <w:rFonts w:ascii="KFGQPC Uthmanic Script HAFS" w:cs="KFGQPC Uthmanic Script HAFS"/>
          <w:rtl/>
          <w:lang w:bidi="ar-SA"/>
        </w:rPr>
        <w:t xml:space="preserve"> </w:t>
      </w:r>
      <w:r w:rsidR="00732864" w:rsidRPr="00636EA8">
        <w:rPr>
          <w:rFonts w:ascii="KFGQPC Uthmanic Script HAFS" w:cs="KFGQPC Uthmanic Script HAFS" w:hint="eastAsia"/>
          <w:rtl/>
          <w:lang w:bidi="ar-SA"/>
        </w:rPr>
        <w:t>ذِي</w:t>
      </w:r>
      <w:r w:rsidR="00732864" w:rsidRPr="00636EA8">
        <w:rPr>
          <w:rFonts w:ascii="KFGQPC Uthmanic Script HAFS" w:cs="KFGQPC Uthmanic Script HAFS"/>
          <w:rtl/>
          <w:lang w:bidi="ar-SA"/>
        </w:rPr>
        <w:t xml:space="preserve"> </w:t>
      </w:r>
      <w:r w:rsidR="00732864" w:rsidRPr="00636EA8">
        <w:rPr>
          <w:rFonts w:ascii="KFGQPC Uthmanic Script HAFS" w:cs="KFGQPC Uthmanic Script HAFS" w:hint="cs"/>
          <w:rtl/>
          <w:lang w:bidi="ar-SA"/>
        </w:rPr>
        <w:t>ٱ</w:t>
      </w:r>
      <w:r w:rsidR="00732864" w:rsidRPr="00636EA8">
        <w:rPr>
          <w:rFonts w:ascii="KFGQPC Uthmanic Script HAFS" w:cs="KFGQPC Uthmanic Script HAFS" w:hint="eastAsia"/>
          <w:rtl/>
          <w:lang w:bidi="ar-SA"/>
        </w:rPr>
        <w:t>ل</w:t>
      </w:r>
      <w:r w:rsidR="00732864" w:rsidRPr="00636EA8">
        <w:rPr>
          <w:rFonts w:ascii="KFGQPC Uthmanic Script HAFS" w:cs="KFGQPC Uthmanic Script HAFS" w:hint="cs"/>
          <w:rtl/>
          <w:lang w:bidi="ar-SA"/>
        </w:rPr>
        <w:t>ۡ</w:t>
      </w:r>
      <w:r w:rsidR="00732864" w:rsidRPr="00636EA8">
        <w:rPr>
          <w:rFonts w:ascii="KFGQPC Uthmanic Script HAFS" w:cs="KFGQPC Uthmanic Script HAFS" w:hint="eastAsia"/>
          <w:rtl/>
          <w:lang w:bidi="ar-SA"/>
        </w:rPr>
        <w:t>قُر</w:t>
      </w:r>
      <w:r w:rsidR="00732864" w:rsidRPr="00636EA8">
        <w:rPr>
          <w:rFonts w:ascii="KFGQPC Uthmanic Script HAFS" w:cs="KFGQPC Uthmanic Script HAFS" w:hint="cs"/>
          <w:rtl/>
          <w:lang w:bidi="ar-SA"/>
        </w:rPr>
        <w:t>ۡ</w:t>
      </w:r>
      <w:r w:rsidR="00732864" w:rsidRPr="00636EA8">
        <w:rPr>
          <w:rFonts w:ascii="KFGQPC Uthmanic Script HAFS" w:cs="KFGQPC Uthmanic Script HAFS" w:hint="eastAsia"/>
          <w:rtl/>
          <w:lang w:bidi="ar-SA"/>
        </w:rPr>
        <w:t>بَى</w:t>
      </w:r>
      <w:r w:rsidR="00732864" w:rsidRPr="00636EA8">
        <w:rPr>
          <w:rFonts w:ascii="KFGQPC Uthmanic Script HAFS" w:cs="KFGQPC Uthmanic Script HAFS" w:hint="cs"/>
          <w:rtl/>
          <w:lang w:bidi="ar-SA"/>
        </w:rPr>
        <w:t>ٰ</w:t>
      </w:r>
      <w:r w:rsidRPr="00636EA8">
        <w:rPr>
          <w:rFonts w:ascii="KFGQPC Uthman Taha Naskh" w:cs="KFGQPC Uthman Taha Naskh" w:hint="cs"/>
          <w:rtl/>
          <w:lang w:bidi="ar-SA"/>
        </w:rPr>
        <w:t>﴾</w:t>
      </w:r>
      <w:r w:rsidR="00DC0346" w:rsidRPr="00636EA8">
        <w:rPr>
          <w:rtl/>
          <w:lang w:bidi="ar-SA"/>
        </w:rPr>
        <w:t>: «و به ادای حقّ خویشان فرمان می‌دهد». زیرا خویشاوند نیز حقّی دارد؛ یعنی حقِ ارتباط یا صله‌ی رحم. هرکس با خویشاوندانش ارتباط داشته باشد، الله متعال او را به رحمت خویش می‌رساند و هرکس با خویشانش قطع رابطه کند، الله</w:t>
      </w:r>
      <w:r w:rsidR="00DC0346" w:rsidRPr="00636EA8">
        <w:rPr>
          <w:lang w:bidi="ar-SA"/>
        </w:rPr>
        <w:sym w:font="AGA Arabesque" w:char="F055"/>
      </w:r>
      <w:r w:rsidR="00A9463D" w:rsidRPr="00636EA8">
        <w:rPr>
          <w:rtl/>
          <w:lang w:bidi="ar-SA"/>
        </w:rPr>
        <w:t xml:space="preserve"> او را از رحمت</w:t>
      </w:r>
      <w:r w:rsidR="00DC0346" w:rsidRPr="00636EA8">
        <w:rPr>
          <w:rtl/>
          <w:lang w:bidi="ar-SA"/>
        </w:rPr>
        <w:t xml:space="preserve"> خویش دور می‌گرداند.</w:t>
      </w:r>
    </w:p>
    <w:p w:rsidR="00DC0346" w:rsidRPr="00636EA8" w:rsidRDefault="00C8054F" w:rsidP="00BC463E">
      <w:pPr>
        <w:spacing w:line="228" w:lineRule="auto"/>
        <w:rPr>
          <w:rtl/>
          <w:lang w:bidi="ar-SA"/>
        </w:rPr>
      </w:pPr>
      <w:r w:rsidRPr="00636EA8">
        <w:rPr>
          <w:rFonts w:ascii="KFGQPC Uthman Taha Naskh" w:cs="KFGQPC Uthman Taha Naskh" w:hint="cs"/>
          <w:rtl/>
          <w:lang w:bidi="ar-SA"/>
        </w:rPr>
        <w:t>﴿</w:t>
      </w:r>
      <w:r w:rsidR="00732864" w:rsidRPr="00636EA8">
        <w:rPr>
          <w:rFonts w:ascii="KFGQPC Uthmanic Script HAFS" w:cs="KFGQPC Uthmanic Script HAFS" w:hint="eastAsia"/>
          <w:rtl/>
          <w:lang w:bidi="ar-SA"/>
        </w:rPr>
        <w:t>وَيَن</w:t>
      </w:r>
      <w:r w:rsidR="00732864" w:rsidRPr="00636EA8">
        <w:rPr>
          <w:rFonts w:ascii="KFGQPC Uthmanic Script HAFS" w:cs="KFGQPC Uthmanic Script HAFS" w:hint="cs"/>
          <w:rtl/>
          <w:lang w:bidi="ar-SA"/>
        </w:rPr>
        <w:t>ۡ</w:t>
      </w:r>
      <w:r w:rsidR="00732864" w:rsidRPr="00636EA8">
        <w:rPr>
          <w:rFonts w:ascii="KFGQPC Uthmanic Script HAFS" w:cs="KFGQPC Uthmanic Script HAFS" w:hint="eastAsia"/>
          <w:rtl/>
          <w:lang w:bidi="ar-SA"/>
        </w:rPr>
        <w:t>هَى</w:t>
      </w:r>
      <w:r w:rsidR="00732864" w:rsidRPr="00636EA8">
        <w:rPr>
          <w:rFonts w:ascii="KFGQPC Uthmanic Script HAFS" w:cs="KFGQPC Uthmanic Script HAFS" w:hint="cs"/>
          <w:rtl/>
          <w:lang w:bidi="ar-SA"/>
        </w:rPr>
        <w:t>ٰ</w:t>
      </w:r>
      <w:r w:rsidR="00732864" w:rsidRPr="00636EA8">
        <w:rPr>
          <w:rFonts w:ascii="KFGQPC Uthmanic Script HAFS" w:cs="KFGQPC Uthmanic Script HAFS"/>
          <w:rtl/>
          <w:lang w:bidi="ar-SA"/>
        </w:rPr>
        <w:t xml:space="preserve"> </w:t>
      </w:r>
      <w:r w:rsidR="00732864" w:rsidRPr="00636EA8">
        <w:rPr>
          <w:rFonts w:ascii="KFGQPC Uthmanic Script HAFS" w:cs="KFGQPC Uthmanic Script HAFS" w:hint="eastAsia"/>
          <w:rtl/>
          <w:lang w:bidi="ar-SA"/>
        </w:rPr>
        <w:t>عَنِ</w:t>
      </w:r>
      <w:r w:rsidR="00732864" w:rsidRPr="00636EA8">
        <w:rPr>
          <w:rFonts w:ascii="KFGQPC Uthmanic Script HAFS" w:cs="KFGQPC Uthmanic Script HAFS"/>
          <w:rtl/>
          <w:lang w:bidi="ar-SA"/>
        </w:rPr>
        <w:t xml:space="preserve"> </w:t>
      </w:r>
      <w:r w:rsidR="00732864" w:rsidRPr="00636EA8">
        <w:rPr>
          <w:rFonts w:ascii="KFGQPC Uthmanic Script HAFS" w:cs="KFGQPC Uthmanic Script HAFS" w:hint="cs"/>
          <w:rtl/>
          <w:lang w:bidi="ar-SA"/>
        </w:rPr>
        <w:t>ٱ</w:t>
      </w:r>
      <w:r w:rsidR="00732864" w:rsidRPr="00636EA8">
        <w:rPr>
          <w:rFonts w:ascii="KFGQPC Uthmanic Script HAFS" w:cs="KFGQPC Uthmanic Script HAFS" w:hint="eastAsia"/>
          <w:rtl/>
          <w:lang w:bidi="ar-SA"/>
        </w:rPr>
        <w:t>ل</w:t>
      </w:r>
      <w:r w:rsidR="00732864" w:rsidRPr="00636EA8">
        <w:rPr>
          <w:rFonts w:ascii="KFGQPC Uthmanic Script HAFS" w:cs="KFGQPC Uthmanic Script HAFS" w:hint="cs"/>
          <w:rtl/>
          <w:lang w:bidi="ar-SA"/>
        </w:rPr>
        <w:t>ۡ</w:t>
      </w:r>
      <w:r w:rsidR="00732864" w:rsidRPr="00636EA8">
        <w:rPr>
          <w:rFonts w:ascii="KFGQPC Uthmanic Script HAFS" w:cs="KFGQPC Uthmanic Script HAFS" w:hint="eastAsia"/>
          <w:rtl/>
          <w:lang w:bidi="ar-SA"/>
        </w:rPr>
        <w:t>فَح</w:t>
      </w:r>
      <w:r w:rsidR="00732864" w:rsidRPr="00636EA8">
        <w:rPr>
          <w:rFonts w:ascii="KFGQPC Uthmanic Script HAFS" w:cs="KFGQPC Uthmanic Script HAFS" w:hint="cs"/>
          <w:rtl/>
          <w:lang w:bidi="ar-SA"/>
        </w:rPr>
        <w:t>ۡ</w:t>
      </w:r>
      <w:r w:rsidR="00732864" w:rsidRPr="00636EA8">
        <w:rPr>
          <w:rFonts w:ascii="KFGQPC Uthmanic Script HAFS" w:cs="KFGQPC Uthmanic Script HAFS" w:hint="eastAsia"/>
          <w:rtl/>
          <w:lang w:bidi="ar-SA"/>
        </w:rPr>
        <w:t>شَا</w:t>
      </w:r>
      <w:r w:rsidR="00732864" w:rsidRPr="00636EA8">
        <w:rPr>
          <w:rFonts w:ascii="KFGQPC Uthmanic Script HAFS" w:cs="KFGQPC Uthmanic Script HAFS" w:hint="cs"/>
          <w:rtl/>
          <w:lang w:bidi="ar-SA"/>
        </w:rPr>
        <w:t>ٓ</w:t>
      </w:r>
      <w:r w:rsidR="00732864" w:rsidRPr="00636EA8">
        <w:rPr>
          <w:rFonts w:ascii="KFGQPC Uthmanic Script HAFS" w:cs="KFGQPC Uthmanic Script HAFS" w:hint="eastAsia"/>
          <w:rtl/>
          <w:lang w:bidi="ar-SA"/>
        </w:rPr>
        <w:t>ءِ</w:t>
      </w:r>
      <w:r w:rsidR="00732864" w:rsidRPr="00636EA8">
        <w:rPr>
          <w:rFonts w:ascii="KFGQPC Uthmanic Script HAFS" w:cs="KFGQPC Uthmanic Script HAFS"/>
          <w:rtl/>
          <w:lang w:bidi="ar-SA"/>
        </w:rPr>
        <w:t xml:space="preserve"> </w:t>
      </w:r>
      <w:r w:rsidR="00732864" w:rsidRPr="00636EA8">
        <w:rPr>
          <w:rFonts w:ascii="KFGQPC Uthmanic Script HAFS" w:cs="KFGQPC Uthmanic Script HAFS" w:hint="eastAsia"/>
          <w:rtl/>
          <w:lang w:bidi="ar-SA"/>
        </w:rPr>
        <w:t>وَ</w:t>
      </w:r>
      <w:r w:rsidR="00732864" w:rsidRPr="00636EA8">
        <w:rPr>
          <w:rFonts w:ascii="KFGQPC Uthmanic Script HAFS" w:cs="KFGQPC Uthmanic Script HAFS" w:hint="cs"/>
          <w:rtl/>
          <w:lang w:bidi="ar-SA"/>
        </w:rPr>
        <w:t>ٱ</w:t>
      </w:r>
      <w:r w:rsidR="00732864" w:rsidRPr="00636EA8">
        <w:rPr>
          <w:rFonts w:ascii="KFGQPC Uthmanic Script HAFS" w:cs="KFGQPC Uthmanic Script HAFS" w:hint="eastAsia"/>
          <w:rtl/>
          <w:lang w:bidi="ar-SA"/>
        </w:rPr>
        <w:t>ل</w:t>
      </w:r>
      <w:r w:rsidR="00732864" w:rsidRPr="00636EA8">
        <w:rPr>
          <w:rFonts w:ascii="KFGQPC Uthmanic Script HAFS" w:cs="KFGQPC Uthmanic Script HAFS" w:hint="cs"/>
          <w:rtl/>
          <w:lang w:bidi="ar-SA"/>
        </w:rPr>
        <w:t>ۡ</w:t>
      </w:r>
      <w:r w:rsidR="00732864" w:rsidRPr="00636EA8">
        <w:rPr>
          <w:rFonts w:ascii="KFGQPC Uthmanic Script HAFS" w:cs="KFGQPC Uthmanic Script HAFS" w:hint="eastAsia"/>
          <w:rtl/>
          <w:lang w:bidi="ar-SA"/>
        </w:rPr>
        <w:t>مُنكَرِ</w:t>
      </w:r>
      <w:r w:rsidR="00732864" w:rsidRPr="00636EA8">
        <w:rPr>
          <w:rFonts w:ascii="KFGQPC Uthmanic Script HAFS" w:cs="KFGQPC Uthmanic Script HAFS"/>
          <w:rtl/>
          <w:lang w:bidi="ar-SA"/>
        </w:rPr>
        <w:t xml:space="preserve"> </w:t>
      </w:r>
      <w:r w:rsidR="00732864" w:rsidRPr="00636EA8">
        <w:rPr>
          <w:rFonts w:ascii="KFGQPC Uthmanic Script HAFS" w:cs="KFGQPC Uthmanic Script HAFS" w:hint="eastAsia"/>
          <w:rtl/>
          <w:lang w:bidi="ar-SA"/>
        </w:rPr>
        <w:t>وَ</w:t>
      </w:r>
      <w:r w:rsidR="00732864" w:rsidRPr="00636EA8">
        <w:rPr>
          <w:rFonts w:ascii="KFGQPC Uthmanic Script HAFS" w:cs="KFGQPC Uthmanic Script HAFS" w:hint="cs"/>
          <w:rtl/>
          <w:lang w:bidi="ar-SA"/>
        </w:rPr>
        <w:t>ٱ</w:t>
      </w:r>
      <w:r w:rsidR="00732864" w:rsidRPr="00636EA8">
        <w:rPr>
          <w:rFonts w:ascii="KFGQPC Uthmanic Script HAFS" w:cs="KFGQPC Uthmanic Script HAFS" w:hint="eastAsia"/>
          <w:rtl/>
          <w:lang w:bidi="ar-SA"/>
        </w:rPr>
        <w:t>ل</w:t>
      </w:r>
      <w:r w:rsidR="00732864" w:rsidRPr="00636EA8">
        <w:rPr>
          <w:rFonts w:ascii="KFGQPC Uthmanic Script HAFS" w:cs="KFGQPC Uthmanic Script HAFS" w:hint="cs"/>
          <w:rtl/>
          <w:lang w:bidi="ar-SA"/>
        </w:rPr>
        <w:t>ۡ</w:t>
      </w:r>
      <w:r w:rsidR="00732864" w:rsidRPr="00636EA8">
        <w:rPr>
          <w:rFonts w:ascii="KFGQPC Uthmanic Script HAFS" w:cs="KFGQPC Uthmanic Script HAFS" w:hint="eastAsia"/>
          <w:rtl/>
          <w:lang w:bidi="ar-SA"/>
        </w:rPr>
        <w:t>بَغ</w:t>
      </w:r>
      <w:r w:rsidR="00732864" w:rsidRPr="00636EA8">
        <w:rPr>
          <w:rFonts w:ascii="KFGQPC Uthmanic Script HAFS" w:cs="KFGQPC Uthmanic Script HAFS" w:hint="cs"/>
          <w:rtl/>
          <w:lang w:bidi="ar-SA"/>
        </w:rPr>
        <w:t>ۡ</w:t>
      </w:r>
      <w:r w:rsidR="00732864" w:rsidRPr="00636EA8">
        <w:rPr>
          <w:rFonts w:ascii="KFGQPC Uthmanic Script HAFS" w:cs="KFGQPC Uthmanic Script HAFS" w:hint="eastAsia"/>
          <w:rtl/>
          <w:lang w:bidi="ar-SA"/>
        </w:rPr>
        <w:t>يِ</w:t>
      </w:r>
      <w:r w:rsidRPr="00636EA8">
        <w:rPr>
          <w:rFonts w:ascii="KFGQPC Uthman Taha Naskh" w:cs="KFGQPC Uthman Taha Naskh" w:hint="cs"/>
          <w:rtl/>
          <w:lang w:bidi="ar-SA"/>
        </w:rPr>
        <w:t>﴾</w:t>
      </w:r>
      <w:r w:rsidR="0065307B" w:rsidRPr="00636EA8">
        <w:rPr>
          <w:rtl/>
          <w:lang w:bidi="ar-SA"/>
        </w:rPr>
        <w:t>: «و از کارهای زشت و ناپسند و از تجاوز باز می‌دارد».</w:t>
      </w:r>
      <w:r w:rsidR="006A27B3" w:rsidRPr="00636EA8">
        <w:rPr>
          <w:rtl/>
          <w:lang w:bidi="ar-SA"/>
        </w:rPr>
        <w:t xml:space="preserve"> «فحشاء» عبارت است از هر گناه یا عملی که زشت است؛ مانندِ نافرمانی از پدر و مادر، قطع ارتباط با خویشاوندان، زنا، ازدواج با محارم و دیگر کارهایی که در شرع و عُرف، ناپسند است. و «منکَر» پایین‌تر از فحشا قرار دارد و شامل عموم گناهان می‌شود. «بغی»، به معنای تجاوز از حد </w:t>
      </w:r>
      <w:r w:rsidR="000361D1" w:rsidRPr="00636EA8">
        <w:rPr>
          <w:rtl/>
          <w:lang w:bidi="ar-SA"/>
        </w:rPr>
        <w:t>یا گذشتن از حد است؛ مثل ستم ب</w:t>
      </w:r>
      <w:r w:rsidR="006A27B3" w:rsidRPr="00636EA8">
        <w:rPr>
          <w:rtl/>
          <w:lang w:bidi="ar-SA"/>
        </w:rPr>
        <w:t>ه مردم</w:t>
      </w:r>
      <w:r w:rsidR="000361D1" w:rsidRPr="00636EA8">
        <w:rPr>
          <w:rtl/>
          <w:lang w:bidi="ar-SA"/>
        </w:rPr>
        <w:t xml:space="preserve"> یا تعدی و تجاوز به حقوقِ آن‌ها</w:t>
      </w:r>
      <w:r w:rsidR="006A27B3" w:rsidRPr="00636EA8">
        <w:rPr>
          <w:rtl/>
          <w:lang w:bidi="ar-SA"/>
        </w:rPr>
        <w:t xml:space="preserve"> با تصاحب اموالشان یا کشتنِ آنان یا تعدی و تجاوز به آبرویشان.</w:t>
      </w:r>
    </w:p>
    <w:p w:rsidR="006A27B3" w:rsidRPr="00636EA8" w:rsidRDefault="006A27B3" w:rsidP="00BC463E">
      <w:pPr>
        <w:spacing w:line="228" w:lineRule="auto"/>
        <w:rPr>
          <w:rtl/>
          <w:lang w:bidi="ar-SA"/>
        </w:rPr>
      </w:pPr>
      <w:r w:rsidRPr="00636EA8">
        <w:rPr>
          <w:rtl/>
          <w:lang w:bidi="ar-SA"/>
        </w:rPr>
        <w:t xml:space="preserve">الله متعال بیان فرموده که این امر و نهی، برای اصلاح وضعیتِ ماست؛ از این‌رو می‌فرماید: </w:t>
      </w:r>
      <w:r w:rsidR="00C8054F" w:rsidRPr="00636EA8">
        <w:rPr>
          <w:rFonts w:ascii="KFGQPC Uthman Taha Naskh" w:cs="KFGQPC Uthman Taha Naskh" w:hint="cs"/>
          <w:rtl/>
          <w:lang w:bidi="ar-SA"/>
        </w:rPr>
        <w:t>﴿</w:t>
      </w:r>
      <w:r w:rsidR="00732864" w:rsidRPr="00636EA8">
        <w:rPr>
          <w:rFonts w:ascii="KFGQPC Uthmanic Script HAFS" w:cs="KFGQPC Uthmanic Script HAFS" w:hint="eastAsia"/>
          <w:rtl/>
          <w:lang w:bidi="ar-SA"/>
        </w:rPr>
        <w:t>لَعَلَّكُم</w:t>
      </w:r>
      <w:r w:rsidR="00732864" w:rsidRPr="00636EA8">
        <w:rPr>
          <w:rFonts w:ascii="KFGQPC Uthmanic Script HAFS" w:cs="KFGQPC Uthmanic Script HAFS" w:hint="cs"/>
          <w:rtl/>
          <w:lang w:bidi="ar-SA"/>
        </w:rPr>
        <w:t>ۡ</w:t>
      </w:r>
      <w:r w:rsidR="00732864" w:rsidRPr="00636EA8">
        <w:rPr>
          <w:rFonts w:ascii="KFGQPC Uthmanic Script HAFS" w:cs="KFGQPC Uthmanic Script HAFS"/>
          <w:rtl/>
          <w:lang w:bidi="ar-SA"/>
        </w:rPr>
        <w:t xml:space="preserve"> </w:t>
      </w:r>
      <w:r w:rsidR="00732864" w:rsidRPr="00636EA8">
        <w:rPr>
          <w:rFonts w:ascii="KFGQPC Uthmanic Script HAFS" w:cs="KFGQPC Uthmanic Script HAFS" w:hint="eastAsia"/>
          <w:rtl/>
          <w:lang w:bidi="ar-SA"/>
        </w:rPr>
        <w:t>تَذَكَّرُونَ</w:t>
      </w:r>
      <w:r w:rsidR="00732864" w:rsidRPr="00636EA8">
        <w:rPr>
          <w:rFonts w:ascii="KFGQPC Uthmanic Script HAFS" w:cs="KFGQPC Uthmanic Script HAFS"/>
          <w:rtl/>
          <w:lang w:bidi="ar-SA"/>
        </w:rPr>
        <w:t xml:space="preserve"> </w:t>
      </w:r>
      <w:r w:rsidR="00732864" w:rsidRPr="00636EA8">
        <w:rPr>
          <w:rFonts w:ascii="KFGQPC Uthmanic Script HAFS" w:cs="KFGQPC Uthmanic Script HAFS" w:hint="cs"/>
          <w:rtl/>
          <w:lang w:bidi="ar-SA"/>
        </w:rPr>
        <w:t>٩٠</w:t>
      </w:r>
      <w:r w:rsidR="00C8054F" w:rsidRPr="00636EA8">
        <w:rPr>
          <w:rFonts w:ascii="KFGQPC Uthman Taha Naskh" w:cs="KFGQPC Uthman Taha Naskh" w:hint="cs"/>
          <w:rtl/>
          <w:lang w:bidi="ar-SA"/>
        </w:rPr>
        <w:t>﴾</w:t>
      </w:r>
      <w:r w:rsidRPr="00636EA8">
        <w:rPr>
          <w:rtl/>
          <w:lang w:bidi="ar-SA"/>
        </w:rPr>
        <w:t>: «باشد که پند بگیرید».</w:t>
      </w:r>
    </w:p>
    <w:p w:rsidR="0056619E" w:rsidRPr="00636EA8" w:rsidRDefault="000361D1" w:rsidP="00BB388D">
      <w:pPr>
        <w:rPr>
          <w:rtl/>
          <w:lang w:bidi="ar-SA"/>
        </w:rPr>
      </w:pPr>
      <w:r w:rsidRPr="00636EA8">
        <w:rPr>
          <w:rtl/>
          <w:lang w:bidi="ar-SA"/>
        </w:rPr>
        <w:t>پیش‌تر درباره‌ی حدیث ابن‌عمر</w:t>
      </w:r>
      <w:r w:rsidR="002A5958" w:rsidRPr="00636EA8">
        <w:rPr>
          <w:rFonts w:cs="(M. Aiyada Ayoub ALKobaisi)"/>
          <w:rtl/>
          <w:lang w:bidi="ar-SA"/>
        </w:rPr>
        <w:t>$</w:t>
      </w:r>
      <w:r w:rsidRPr="00636EA8">
        <w:rPr>
          <w:rtl/>
          <w:lang w:bidi="ar-SA"/>
        </w:rPr>
        <w:t xml:space="preserve"> سخن گفتیم؛</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572"/>
      </w:r>
      <w:r w:rsidR="00C8054F" w:rsidRPr="00C8054F">
        <w:rPr>
          <w:rStyle w:val="FootnoteReference"/>
          <w:rFonts w:cs="B Lotus"/>
          <w:szCs w:val="28"/>
          <w:rtl/>
          <w:lang w:bidi="ar-SA"/>
        </w:rPr>
        <w:t>)</w:t>
      </w:r>
      <w:r w:rsidRPr="00636EA8">
        <w:rPr>
          <w:rtl/>
          <w:lang w:bidi="ar-SA"/>
        </w:rPr>
        <w:t xml:space="preserve"> ابن‌عمر</w:t>
      </w:r>
      <w:r w:rsidR="002A5958" w:rsidRPr="00636EA8">
        <w:rPr>
          <w:rFonts w:cs="(M. Aiyada Ayoub ALKobaisi)"/>
          <w:rtl/>
          <w:lang w:bidi="ar-SA"/>
        </w:rPr>
        <w:t>$</w:t>
      </w:r>
      <w:r w:rsidRPr="00636EA8">
        <w:rPr>
          <w:rtl/>
          <w:lang w:bidi="ar-SA"/>
        </w:rPr>
        <w:t xml:space="preserve"> می‌گوید: از رسول‌الله</w:t>
      </w:r>
      <w:r w:rsidRPr="00636EA8">
        <w:rPr>
          <w:lang w:bidi="ar-SA"/>
        </w:rPr>
        <w:sym w:font="AGA Arabesque" w:char="F072"/>
      </w:r>
      <w:r w:rsidRPr="00636EA8">
        <w:rPr>
          <w:rtl/>
          <w:lang w:bidi="ar-SA"/>
        </w:rPr>
        <w:t xml:space="preserve"> شنیدم که می‌فرمود: </w:t>
      </w:r>
      <w:r w:rsidRPr="00636EA8">
        <w:rPr>
          <w:rFonts w:ascii="Traditional Arabic" w:hAnsi="Traditional Arabic"/>
          <w:rtl/>
          <w:lang w:bidi="ar-SA"/>
        </w:rPr>
        <w:t>«همه‌ی شما، مسؤولید و هر یک از شما درباره‌ی زیردستانش بازخواست می‌شود».</w:t>
      </w:r>
      <w:r w:rsidR="00C04201" w:rsidRPr="00636EA8">
        <w:rPr>
          <w:rFonts w:ascii="Traditional Arabic" w:hAnsi="Traditional Arabic"/>
          <w:rtl/>
          <w:lang w:bidi="ar-SA"/>
        </w:rPr>
        <w:t xml:space="preserve"> و ام</w:t>
      </w:r>
      <w:r w:rsidR="0056619E" w:rsidRPr="00636EA8">
        <w:rPr>
          <w:rFonts w:ascii="Traditional Arabic" w:hAnsi="Traditional Arabic"/>
          <w:rtl/>
          <w:lang w:bidi="ar-SA"/>
        </w:rPr>
        <w:t>ا</w:t>
      </w:r>
      <w:r w:rsidR="00C04201" w:rsidRPr="00636EA8">
        <w:rPr>
          <w:rFonts w:ascii="Traditional Arabic" w:hAnsi="Traditional Arabic"/>
          <w:rtl/>
          <w:lang w:bidi="ar-SA"/>
        </w:rPr>
        <w:t xml:space="preserve"> حدیث معقل بن یسار</w:t>
      </w:r>
      <w:r w:rsidR="00C04201" w:rsidRPr="00636EA8">
        <w:rPr>
          <w:rFonts w:ascii="Traditional Arabic" w:hAnsi="Traditional Arabic"/>
          <w:lang w:bidi="ar-SA"/>
        </w:rPr>
        <w:sym w:font="AGA Arabesque" w:char="F074"/>
      </w:r>
      <w:r w:rsidR="0056619E" w:rsidRPr="00636EA8">
        <w:rPr>
          <w:rFonts w:ascii="Traditional Arabic" w:hAnsi="Traditional Arabic"/>
          <w:rtl/>
          <w:lang w:bidi="ar-SA"/>
        </w:rPr>
        <w:t xml:space="preserve"> که </w:t>
      </w:r>
      <w:r w:rsidR="008E5458" w:rsidRPr="00636EA8">
        <w:rPr>
          <w:rtl/>
          <w:lang w:bidi="ar-SA"/>
        </w:rPr>
        <w:t>مؤلف</w:t>
      </w:r>
      <w:r w:rsidR="008E5458" w:rsidRPr="00636EA8">
        <w:rPr>
          <w:rFonts w:cs="CTraditional Arabic"/>
          <w:rtl/>
          <w:lang w:bidi="ar-SA"/>
        </w:rPr>
        <w:t>/</w:t>
      </w:r>
      <w:r w:rsidR="008E5458" w:rsidRPr="00636EA8">
        <w:rPr>
          <w:rtl/>
          <w:lang w:bidi="ar-SA"/>
        </w:rPr>
        <w:t xml:space="preserve"> </w:t>
      </w:r>
      <w:r w:rsidR="0056619E" w:rsidRPr="00636EA8">
        <w:rPr>
          <w:rFonts w:ascii="Traditional Arabic" w:hAnsi="Traditional Arabic"/>
          <w:rtl/>
          <w:lang w:bidi="ar-SA"/>
        </w:rPr>
        <w:t>آن را ذکر کرده است؛ معقل</w:t>
      </w:r>
      <w:r w:rsidR="0056619E" w:rsidRPr="00636EA8">
        <w:rPr>
          <w:rFonts w:ascii="Traditional Arabic" w:hAnsi="Traditional Arabic"/>
          <w:lang w:bidi="ar-SA"/>
        </w:rPr>
        <w:sym w:font="AGA Arabesque" w:char="F074"/>
      </w:r>
      <w:r w:rsidR="0056619E" w:rsidRPr="00636EA8">
        <w:rPr>
          <w:rFonts w:ascii="Traditional Arabic" w:hAnsi="Traditional Arabic"/>
          <w:rtl/>
          <w:lang w:bidi="ar-SA"/>
        </w:rPr>
        <w:t xml:space="preserve"> می‌گوید: رسول‌الله</w:t>
      </w:r>
      <w:r w:rsidR="0056619E" w:rsidRPr="00636EA8">
        <w:rPr>
          <w:rFonts w:ascii="Traditional Arabic" w:hAnsi="Traditional Arabic"/>
          <w:lang w:bidi="ar-SA"/>
        </w:rPr>
        <w:sym w:font="AGA Arabesque" w:char="F072"/>
      </w:r>
      <w:r w:rsidR="0056619E" w:rsidRPr="00636EA8">
        <w:rPr>
          <w:rFonts w:ascii="Traditional Arabic" w:hAnsi="Traditional Arabic"/>
          <w:rtl/>
          <w:lang w:bidi="ar-SA"/>
        </w:rPr>
        <w:t xml:space="preserve"> </w:t>
      </w:r>
      <w:r w:rsidR="00A9463D" w:rsidRPr="00636EA8">
        <w:rPr>
          <w:rFonts w:ascii="Traditional Arabic" w:hAnsi="Traditional Arabic" w:hint="cs"/>
          <w:rtl/>
          <w:lang w:bidi="ar-SA"/>
        </w:rPr>
        <w:t xml:space="preserve"> فرمود:</w:t>
      </w:r>
      <w:r w:rsidR="0056619E" w:rsidRPr="00636EA8">
        <w:rPr>
          <w:rtl/>
          <w:lang w:bidi="ar-SA"/>
        </w:rPr>
        <w:t>«هر بنده‌ای که الله، گروهی را تحت سرپرستی او قرار داده، اگر در حالی بمیرد که به زیردستانش خیانت کرده است، الله متعال بهشت را بر او حرام می‌گرداند». این حدیث هشداری جدی به حکام است که مبادا حقوق مردم را ضایع کنند؛ زیرا با چنین روی‌کردی نمی‌توانند به همراه مردم به بهشت بروند.</w:t>
      </w:r>
    </w:p>
    <w:p w:rsidR="0056619E" w:rsidRPr="00636EA8" w:rsidRDefault="0056619E" w:rsidP="00BB388D">
      <w:pPr>
        <w:rPr>
          <w:rtl/>
          <w:lang w:bidi="ar-SA"/>
        </w:rPr>
      </w:pPr>
      <w:r w:rsidRPr="00636EA8">
        <w:rPr>
          <w:rtl/>
          <w:lang w:bidi="ar-SA"/>
        </w:rPr>
        <w:t xml:space="preserve">لذا روشن می‌شود که حکام و </w:t>
      </w:r>
      <w:r w:rsidR="00884352" w:rsidRPr="00636EA8">
        <w:rPr>
          <w:rtl/>
          <w:lang w:bidi="ar-SA"/>
        </w:rPr>
        <w:t>فرمانروایان</w:t>
      </w:r>
      <w:r w:rsidRPr="00636EA8">
        <w:rPr>
          <w:rtl/>
          <w:lang w:bidi="ar-SA"/>
        </w:rPr>
        <w:t xml:space="preserve"> درباره‌ی مسایل کوچک و بزرگ، مسؤولند و باید خیرخواهِ زیردستان خود باشند و در رسیدگی به </w:t>
      </w:r>
      <w:r w:rsidR="006B0F3A" w:rsidRPr="00636EA8">
        <w:rPr>
          <w:rtl/>
          <w:lang w:bidi="ar-SA"/>
        </w:rPr>
        <w:t>آن</w:t>
      </w:r>
      <w:r w:rsidR="006B0F3A" w:rsidRPr="00636EA8">
        <w:rPr>
          <w:cs/>
          <w:lang w:bidi="ar-SA"/>
        </w:rPr>
        <w:t>‎</w:t>
      </w:r>
      <w:r w:rsidR="006B0F3A" w:rsidRPr="00636EA8">
        <w:rPr>
          <w:rtl/>
          <w:lang w:bidi="ar-SA"/>
        </w:rPr>
        <w:t>ها</w:t>
      </w:r>
      <w:r w:rsidRPr="00636EA8">
        <w:rPr>
          <w:rtl/>
          <w:lang w:bidi="ar-SA"/>
        </w:rPr>
        <w:t xml:space="preserve"> کوتاهی نکنند؛ مهم‌ترین مسأله در خیرخواهی نسب</w:t>
      </w:r>
      <w:r w:rsidR="00645295" w:rsidRPr="00636EA8">
        <w:rPr>
          <w:rtl/>
          <w:lang w:bidi="ar-SA"/>
        </w:rPr>
        <w:t>ت</w:t>
      </w:r>
      <w:r w:rsidRPr="00636EA8">
        <w:rPr>
          <w:rtl/>
          <w:lang w:bidi="ar-SA"/>
        </w:rPr>
        <w:t xml:space="preserve"> به مردم، </w:t>
      </w:r>
      <w:r w:rsidR="00AE1D5F" w:rsidRPr="00636EA8">
        <w:rPr>
          <w:rtl/>
          <w:lang w:bidi="ar-SA"/>
        </w:rPr>
        <w:t>این</w:t>
      </w:r>
      <w:r w:rsidR="00AE1D5F" w:rsidRPr="00636EA8">
        <w:rPr>
          <w:cs/>
          <w:lang w:bidi="ar-SA"/>
        </w:rPr>
        <w:t>‎</w:t>
      </w:r>
      <w:r w:rsidR="00AE1D5F" w:rsidRPr="00636EA8">
        <w:rPr>
          <w:rtl/>
          <w:lang w:bidi="ar-SA"/>
        </w:rPr>
        <w:t>ست</w:t>
      </w:r>
      <w:r w:rsidRPr="00636EA8">
        <w:rPr>
          <w:rtl/>
          <w:lang w:bidi="ar-SA"/>
        </w:rPr>
        <w:t xml:space="preserve"> که به مسایل دینیِ </w:t>
      </w:r>
      <w:r w:rsidR="006B0F3A" w:rsidRPr="00636EA8">
        <w:rPr>
          <w:rtl/>
          <w:lang w:bidi="ar-SA"/>
        </w:rPr>
        <w:t>آن</w:t>
      </w:r>
      <w:r w:rsidR="006B0F3A" w:rsidRPr="00636EA8">
        <w:rPr>
          <w:cs/>
          <w:lang w:bidi="ar-SA"/>
        </w:rPr>
        <w:t>‎</w:t>
      </w:r>
      <w:r w:rsidR="006B0F3A" w:rsidRPr="00636EA8">
        <w:rPr>
          <w:rtl/>
          <w:lang w:bidi="ar-SA"/>
        </w:rPr>
        <w:t>ها</w:t>
      </w:r>
      <w:r w:rsidRPr="00636EA8">
        <w:rPr>
          <w:rtl/>
          <w:lang w:bidi="ar-SA"/>
        </w:rPr>
        <w:t xml:space="preserve"> توجه داشته باشند و به امر به معروف و نهی از منکر و فرا خواندن عموم مردم به سوی کارهای نیک و پسندیده اهمیت بدهند. از دیگر نمونه‌های خیرخواهی برای مردم، </w:t>
      </w:r>
      <w:r w:rsidR="00AE1D5F" w:rsidRPr="00636EA8">
        <w:rPr>
          <w:rtl/>
          <w:lang w:bidi="ar-SA"/>
        </w:rPr>
        <w:t>این</w:t>
      </w:r>
      <w:r w:rsidR="00AE1D5F" w:rsidRPr="00636EA8">
        <w:rPr>
          <w:cs/>
          <w:lang w:bidi="ar-SA"/>
        </w:rPr>
        <w:t>‎</w:t>
      </w:r>
      <w:r w:rsidR="00AE1D5F" w:rsidRPr="00636EA8">
        <w:rPr>
          <w:rtl/>
          <w:lang w:bidi="ar-SA"/>
        </w:rPr>
        <w:t>ست</w:t>
      </w:r>
      <w:r w:rsidRPr="00636EA8">
        <w:rPr>
          <w:rtl/>
          <w:lang w:bidi="ar-SA"/>
        </w:rPr>
        <w:t xml:space="preserve"> که آن‌ها را در مسیری قرار دهند که نفع دنیا و آخرتشان در آن است؛ لذا باید در برابر آسیب‌های دینی، اجتماعی و دنیوی، مراقب مردم باشند و افکار و اندیشه‌های انحرافی و نادرست را از آنان دور کنند و از </w:t>
      </w:r>
      <w:r w:rsidR="006B0F3A" w:rsidRPr="00636EA8">
        <w:rPr>
          <w:rtl/>
          <w:lang w:bidi="ar-SA"/>
        </w:rPr>
        <w:t>آن</w:t>
      </w:r>
      <w:r w:rsidR="006B0F3A" w:rsidRPr="00636EA8">
        <w:rPr>
          <w:cs/>
          <w:lang w:bidi="ar-SA"/>
        </w:rPr>
        <w:t>‎</w:t>
      </w:r>
      <w:r w:rsidR="006B0F3A" w:rsidRPr="00636EA8">
        <w:rPr>
          <w:rtl/>
          <w:lang w:bidi="ar-SA"/>
        </w:rPr>
        <w:t>ها</w:t>
      </w:r>
      <w:r w:rsidRPr="00636EA8">
        <w:rPr>
          <w:rtl/>
          <w:lang w:bidi="ar-SA"/>
        </w:rPr>
        <w:t xml:space="preserve"> در برابر انحراف‌های اخلاقی محافظت نمایند و برای جلوگیری از نشر و گسترش بی‌بند و باری و هرزگی از طریق</w:t>
      </w:r>
      <w:r w:rsidR="00645295" w:rsidRPr="00636EA8">
        <w:rPr>
          <w:rtl/>
          <w:lang w:bidi="ar-SA"/>
        </w:rPr>
        <w:t xml:space="preserve"> مجله‌ها و برنامه‌های مبتذل اقدا</w:t>
      </w:r>
      <w:r w:rsidRPr="00636EA8">
        <w:rPr>
          <w:rtl/>
          <w:lang w:bidi="ar-SA"/>
        </w:rPr>
        <w:t>می عملی انجام دهند. لذا بر مرد که رییس خانواده است، واجب می‌باشد که از ورود چنین چیزهایی به خانه‌اش جلوگیری کند؛ یعنی از ورود مجله‌های فاسدی که ریشه‌ها و ارزش‌های اخلاقی را هدف قرار داده است و نیز  مانع از ورود افکار و اندیشه‌های باطل به خانه‌اش شود. ‌هم‌چنین بر حاکم یا فرمان</w:t>
      </w:r>
      <w:r w:rsidR="00645295" w:rsidRPr="00636EA8">
        <w:rPr>
          <w:rtl/>
          <w:cs/>
          <w:lang w:bidi="ar-SA"/>
        </w:rPr>
        <w:t>‎</w:t>
      </w:r>
      <w:r w:rsidRPr="00636EA8">
        <w:rPr>
          <w:rtl/>
          <w:lang w:bidi="ar-SA"/>
        </w:rPr>
        <w:t xml:space="preserve">روای مسلمانان واجب است که از نشر و گسترش هرزگی و انحراف فکری و اخلاقی مردم جلوگیری کند و بدین منظور اقداماتی عملی انجام دهد. زیرا اگر از اسباب و زمینه‌های انحراف، جلوگیری نشود، </w:t>
      </w:r>
      <w:r w:rsidR="003F04C9" w:rsidRPr="00636EA8">
        <w:rPr>
          <w:rtl/>
          <w:lang w:bidi="ar-SA"/>
        </w:rPr>
        <w:t>فساد، هرزگی و افکار باطل گسترش می‌یابد و در نتیجه، جامعه‌ به جامعه‌ای غیرانسانی و بلکه به جامعه‌ای حیوانی تبدیل می‌گردد و چنین جامعه‌ای تنها به شکم و امیال جنسی می‌اندیشد و چیزِ دیگری برایش مهم نیست؛ لذا هرج و مرج، بی‌بند و باری، ناامنی و شر و فساد گسترش می‌یابد و اگر حاکم و فرمان</w:t>
      </w:r>
      <w:r w:rsidR="00645295" w:rsidRPr="00636EA8">
        <w:rPr>
          <w:rFonts w:cs="Times New Roman"/>
          <w:cs/>
          <w:lang w:bidi="ar-SA"/>
        </w:rPr>
        <w:t>‎</w:t>
      </w:r>
      <w:r w:rsidR="003F04C9" w:rsidRPr="00636EA8">
        <w:rPr>
          <w:rtl/>
          <w:lang w:bidi="ar-SA"/>
        </w:rPr>
        <w:t>روای مسلمانان، از عوامل فساد اخلاقی جلوگیری نماید، نتایج نیک و ارزنده‌ای نصیب جامعه می‌شود.</w:t>
      </w:r>
    </w:p>
    <w:p w:rsidR="003F04C9" w:rsidRPr="00636EA8" w:rsidRDefault="003F04C9" w:rsidP="00BB388D">
      <w:pPr>
        <w:rPr>
          <w:rtl/>
          <w:lang w:bidi="ar-SA"/>
        </w:rPr>
      </w:pPr>
      <w:r w:rsidRPr="00636EA8">
        <w:rPr>
          <w:rtl/>
          <w:lang w:bidi="ar-SA"/>
        </w:rPr>
        <w:t>اگر هر یک از ما در خانه‌اش به مسایل تربیتی اهمیت دهد و از ورود مجله‌های غیراخلاقی یا فیلم‌ها و برنامه‌های مبتذل به خانه جلوگیری کند، جامعه‌ نیز بهبود می‌یابد؛ زیرا جامعه از مجموعه‌ای از خانواده‌ها تشکیل یافته است که اگر همه اصلاح شوند، جامعه نیز اصلاح می‌گردد.</w:t>
      </w:r>
    </w:p>
    <w:p w:rsidR="0056619E" w:rsidRPr="00636EA8" w:rsidRDefault="003F04C9" w:rsidP="00E856DA">
      <w:pPr>
        <w:ind w:firstLine="0"/>
        <w:jc w:val="center"/>
        <w:rPr>
          <w:rtl/>
          <w:lang w:bidi="ar-SA"/>
        </w:rPr>
      </w:pPr>
      <w:r w:rsidRPr="00636EA8">
        <w:rPr>
          <w:rtl/>
          <w:lang w:bidi="ar-SA"/>
        </w:rPr>
        <w:t>***</w:t>
      </w:r>
    </w:p>
    <w:p w:rsidR="00D3546A" w:rsidRPr="00636EA8" w:rsidRDefault="003F04C9"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 xml:space="preserve">660- </w:t>
      </w:r>
      <w:r w:rsidR="00D3546A" w:rsidRPr="00636EA8">
        <w:rPr>
          <w:rStyle w:val="Char4"/>
          <w:rtl/>
          <w:lang w:bidi="ar-SA"/>
        </w:rPr>
        <w:t>وعن عائشة رضي الله عنها قالت: سَمِعتُ رسولَ الله</w:t>
      </w:r>
      <w:r w:rsidR="00D3546A" w:rsidRPr="00636EA8">
        <w:rPr>
          <w:rStyle w:val="Char4"/>
          <w:b w:val="0"/>
          <w:bCs w:val="0"/>
          <w:rtl/>
          <w:lang w:bidi="ar-SA"/>
        </w:rPr>
        <w:sym w:font="AGA Arabesque" w:char="F072"/>
      </w:r>
      <w:r w:rsidR="00D3546A" w:rsidRPr="00636EA8">
        <w:rPr>
          <w:rStyle w:val="Char4"/>
          <w:rtl/>
          <w:lang w:bidi="ar-SA"/>
        </w:rPr>
        <w:t xml:space="preserve"> يَقُولُ فِي بَيْتِي هذا: «اللَّهُمَّ مَنْ وَلِيَ مِنْ أمرِ أُمَّتِي شَيْئاً فَشَقَّ عَلَيْهِمْ فَاشْقُقْ عَلَيْهِ، وَمَنْ وَلِيَ مِنْ أمْرِ أُمَّتِي شيئًا فَرَفَقَ بِهِمْ فَارْفَقْ بِهِ».</w:t>
      </w:r>
      <w:r w:rsidR="00D3546A" w:rsidRPr="00636EA8">
        <w:rPr>
          <w:rFonts w:ascii="Traditional Arabic"/>
          <w:rtl/>
          <w:lang w:bidi="ar-SA"/>
        </w:rPr>
        <w:t xml:space="preserve"> [روایت مسلم]</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573"/>
      </w:r>
      <w:r w:rsidR="00C8054F" w:rsidRPr="00C8054F">
        <w:rPr>
          <w:rStyle w:val="FootnoteReference"/>
          <w:rFonts w:cs="B Lotus"/>
          <w:szCs w:val="28"/>
          <w:rtl/>
          <w:lang w:bidi="ar-SA"/>
        </w:rPr>
        <w:t>)</w:t>
      </w:r>
    </w:p>
    <w:p w:rsidR="00994B07" w:rsidRPr="00636EA8" w:rsidRDefault="008B2818" w:rsidP="00A9463D">
      <w:pPr>
        <w:rPr>
          <w:rtl/>
          <w:lang w:bidi="ar-SA"/>
        </w:rPr>
      </w:pPr>
      <w:r w:rsidRPr="00636EA8">
        <w:rPr>
          <w:b/>
          <w:bCs/>
          <w:rtl/>
          <w:lang w:bidi="ar-SA"/>
        </w:rPr>
        <w:t>ترجمه:</w:t>
      </w:r>
      <w:r w:rsidRPr="00636EA8">
        <w:rPr>
          <w:rtl/>
          <w:lang w:bidi="ar-SA"/>
        </w:rPr>
        <w:t xml:space="preserve"> عایشه</w:t>
      </w:r>
      <w:r w:rsidR="002A5958" w:rsidRPr="00636EA8">
        <w:rPr>
          <w:rFonts w:cs="(M. Aiyada Ayoub ALKobaisi)"/>
          <w:rtl/>
          <w:lang w:bidi="ar-SA"/>
        </w:rPr>
        <w:t>&amp;</w:t>
      </w:r>
      <w:r w:rsidRPr="00636EA8">
        <w:rPr>
          <w:rtl/>
          <w:lang w:bidi="ar-SA"/>
        </w:rPr>
        <w:t xml:space="preserve"> می‌گوید: در همین خانه‌ام از رسول‌الله</w:t>
      </w:r>
      <w:r w:rsidRPr="00636EA8">
        <w:rPr>
          <w:lang w:bidi="ar-SA"/>
        </w:rPr>
        <w:sym w:font="AGA Arabesque" w:char="F072"/>
      </w:r>
      <w:r w:rsidRPr="00636EA8">
        <w:rPr>
          <w:rtl/>
          <w:lang w:bidi="ar-SA"/>
        </w:rPr>
        <w:t xml:space="preserve"> شنیدم که می‌فرمود: «یا الله! هرکس، مسؤولیتی در امتم بر عهده گرفت و بر آن‌ها سخت‌گیری نمود، بر او سخت بگیر و هرکس مسؤولیتی در امتم </w:t>
      </w:r>
      <w:r w:rsidR="00A9463D" w:rsidRPr="00636EA8">
        <w:rPr>
          <w:rFonts w:hint="cs"/>
          <w:rtl/>
          <w:lang w:bidi="ar-SA"/>
        </w:rPr>
        <w:t>عهده د</w:t>
      </w:r>
      <w:r w:rsidRPr="00636EA8">
        <w:rPr>
          <w:rtl/>
          <w:lang w:bidi="ar-SA"/>
        </w:rPr>
        <w:t>ار شد و با آن‌ها مدارا کرد، تو نیز بر او آسان بگیر».</w:t>
      </w:r>
    </w:p>
    <w:p w:rsidR="008B2818" w:rsidRPr="00636EA8" w:rsidRDefault="008B2818"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661- وعن أبي هريرة</w:t>
      </w:r>
      <w:r w:rsidRPr="00636EA8">
        <w:rPr>
          <w:rStyle w:val="Char4"/>
          <w:b w:val="0"/>
          <w:bCs w:val="0"/>
          <w:rtl/>
          <w:lang w:bidi="ar-SA"/>
        </w:rPr>
        <w:sym w:font="AGA Arabesque" w:char="F074"/>
      </w:r>
      <w:r w:rsidRPr="00636EA8">
        <w:rPr>
          <w:rStyle w:val="Char4"/>
          <w:rtl/>
          <w:lang w:bidi="ar-SA"/>
        </w:rPr>
        <w:t xml:space="preserve"> قال: </w:t>
      </w:r>
      <w:r w:rsidR="001F272D">
        <w:rPr>
          <w:rStyle w:val="Char4"/>
          <w:rtl/>
          <w:lang w:bidi="ar-SA"/>
        </w:rPr>
        <w:t>قَالَ رَسُولُ اللهِ</w:t>
      </w:r>
      <w:r w:rsidRPr="00636EA8">
        <w:rPr>
          <w:rStyle w:val="Char4"/>
          <w:b w:val="0"/>
          <w:bCs w:val="0"/>
          <w:rtl/>
          <w:lang w:bidi="ar-SA"/>
        </w:rPr>
        <w:sym w:font="AGA Arabesque" w:char="F072"/>
      </w:r>
      <w:r w:rsidRPr="00636EA8">
        <w:rPr>
          <w:rStyle w:val="Char4"/>
          <w:rtl/>
          <w:lang w:bidi="ar-SA"/>
        </w:rPr>
        <w:t>: «كَانَت بَنُو إسرَائِيلَ تَسُوسُهُمُ الأَنْبياءُ، كُلَّمَا هَلَكَ نَبِيٌّ خَلَفَهُ نَبِيٌّ، وَإنَّهُ لا نَبِيَّ بَعدِي، وسَيَكُونُ بَعدِي خُلَفَاءُ فَيَكثُرُونَ». قالوا: يَا رسول اللَّه! فَما تَأْمُرُنَا؟ قال: «أَوفُوا بِبَيْعَةِ الأَوَّلِ فالأَوَّل، ثُمَّ أَعْطُوهُم حَقَّهُم، وَاسأَلوا اللَّهَ الَّذِي لَكُم، فَإنَّ اللَّه سائِلُهُمْ عَمَّا استَرعاهُمْ».</w:t>
      </w:r>
      <w:r w:rsidRPr="00636EA8">
        <w:rPr>
          <w:rFonts w:ascii="Traditional Arabic"/>
          <w:rtl/>
          <w:lang w:bidi="ar-SA"/>
        </w:rPr>
        <w:t xml:space="preserve"> [متفق عليه]</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574"/>
      </w:r>
      <w:r w:rsidR="00C8054F" w:rsidRPr="00C8054F">
        <w:rPr>
          <w:rStyle w:val="FootnoteReference"/>
          <w:rFonts w:cs="B Lotus"/>
          <w:szCs w:val="28"/>
          <w:rtl/>
          <w:lang w:bidi="ar-SA"/>
        </w:rPr>
        <w:t>)</w:t>
      </w:r>
    </w:p>
    <w:p w:rsidR="00E62269" w:rsidRPr="00636EA8" w:rsidRDefault="003C3F24" w:rsidP="00BB388D">
      <w:pPr>
        <w:rPr>
          <w:rtl/>
          <w:lang w:bidi="ar-SA"/>
        </w:rPr>
      </w:pPr>
      <w:r w:rsidRPr="00636EA8">
        <w:rPr>
          <w:b/>
          <w:bCs/>
          <w:rtl/>
          <w:lang w:bidi="ar-SA"/>
        </w:rPr>
        <w:t>ترجمه:</w:t>
      </w:r>
      <w:r w:rsidRPr="00636EA8">
        <w:rPr>
          <w:rtl/>
          <w:lang w:bidi="ar-SA"/>
        </w:rPr>
        <w:t xml:space="preserve"> ابوهریره</w:t>
      </w:r>
      <w:r w:rsidRPr="00636EA8">
        <w:rPr>
          <w:lang w:bidi="ar-SA"/>
        </w:rPr>
        <w:sym w:font="AGA Arabesque" w:char="F074"/>
      </w:r>
      <w:r w:rsidRPr="00636EA8">
        <w:rPr>
          <w:rtl/>
          <w:lang w:bidi="ar-SA"/>
        </w:rPr>
        <w:t xml:space="preserve"> می‌گوید: رسول‌الله</w:t>
      </w:r>
      <w:r w:rsidRPr="00636EA8">
        <w:rPr>
          <w:lang w:bidi="ar-SA"/>
        </w:rPr>
        <w:sym w:font="AGA Arabesque" w:char="F072"/>
      </w:r>
      <w:r w:rsidRPr="00636EA8">
        <w:rPr>
          <w:rtl/>
          <w:lang w:bidi="ar-SA"/>
        </w:rPr>
        <w:t xml:space="preserve"> فرمود: «بنی‌اسرائیل را پیامبران رهبری می‌کردند؛ هرگاه پیامبری از دنیا می‌رفت، پیامبری دیگر جانشین او می‌شد. ولی پس از من پیامبری نخواهد آمد؛ البته پس از من خلفای بسیاری می‌آیند. </w:t>
      </w:r>
      <w:r w:rsidR="00E62269" w:rsidRPr="00636EA8">
        <w:rPr>
          <w:rtl/>
          <w:lang w:bidi="ar-SA"/>
        </w:rPr>
        <w:t>گفتند: ای رسول‌خدا! فرمان شما به ما (در چنین شرایطی) چیست؟ فرمود: «شما به‌ترتیب با هرکس که بیعت کردید، به بیعت خود وفا نمایید و سپس حقّ آن‌ها را به‌جا بیاورید و ح</w:t>
      </w:r>
      <w:r w:rsidR="00E949B6" w:rsidRPr="00636EA8">
        <w:rPr>
          <w:rtl/>
          <w:lang w:bidi="ar-SA"/>
        </w:rPr>
        <w:t>قّ خود را از الله، درخواست کنید؛ زیرا الله ایشان را درباره‌ی زیردستان و حقوق آن‌ها بازخواست خواهد کرد».</w:t>
      </w:r>
    </w:p>
    <w:p w:rsidR="003D1887" w:rsidRPr="00636EA8" w:rsidRDefault="00641111" w:rsidP="00FC0354">
      <w:pPr>
        <w:spacing w:line="240" w:lineRule="auto"/>
        <w:ind w:firstLine="0"/>
        <w:jc w:val="center"/>
        <w:rPr>
          <w:b/>
          <w:bCs/>
          <w:sz w:val="32"/>
          <w:szCs w:val="32"/>
          <w:rtl/>
          <w:lang w:bidi="ar-SA"/>
        </w:rPr>
      </w:pPr>
      <w:r w:rsidRPr="00636EA8">
        <w:rPr>
          <w:b/>
          <w:bCs/>
          <w:sz w:val="32"/>
          <w:szCs w:val="32"/>
          <w:rtl/>
          <w:lang w:bidi="ar-SA"/>
        </w:rPr>
        <w:t>شرح</w:t>
      </w:r>
    </w:p>
    <w:p w:rsidR="00641111" w:rsidRPr="00636EA8" w:rsidRDefault="00641111" w:rsidP="008F5C15">
      <w:pPr>
        <w:rPr>
          <w:rtl/>
          <w:lang w:bidi="ar-SA"/>
        </w:rPr>
      </w:pPr>
      <w:r w:rsidRPr="00636EA8">
        <w:rPr>
          <w:rtl/>
          <w:lang w:bidi="ar-SA"/>
        </w:rPr>
        <w:t>مؤلف</w:t>
      </w:r>
      <w:r w:rsidR="00D177B8" w:rsidRPr="00636EA8">
        <w:rPr>
          <w:rFonts w:cs="CTraditional Arabic"/>
          <w:rtl/>
          <w:lang w:bidi="ar-SA"/>
        </w:rPr>
        <w:t>/</w:t>
      </w:r>
      <w:r w:rsidR="00D177B8" w:rsidRPr="00636EA8">
        <w:rPr>
          <w:rtl/>
          <w:lang w:bidi="ar-SA"/>
        </w:rPr>
        <w:t xml:space="preserve"> </w:t>
      </w:r>
      <w:r w:rsidRPr="00636EA8">
        <w:rPr>
          <w:rtl/>
          <w:lang w:bidi="ar-SA"/>
        </w:rPr>
        <w:t>در ادامه‌ی احادیثی که در این باب ذکر کرده، حدیثی بدین مضمون نقل نموده است که عایشه</w:t>
      </w:r>
      <w:r w:rsidR="002A5958" w:rsidRPr="00636EA8">
        <w:rPr>
          <w:rFonts w:cs="(M. Aiyada Ayoub ALKobaisi)"/>
          <w:rtl/>
          <w:lang w:bidi="ar-SA"/>
        </w:rPr>
        <w:t>&amp;</w:t>
      </w:r>
      <w:r w:rsidRPr="00636EA8">
        <w:rPr>
          <w:rtl/>
          <w:lang w:bidi="ar-SA"/>
        </w:rPr>
        <w:t xml:space="preserve"> می‌گوید: در همین خانه‌ام از رسول‌الله</w:t>
      </w:r>
      <w:r w:rsidRPr="00636EA8">
        <w:rPr>
          <w:lang w:bidi="ar-SA"/>
        </w:rPr>
        <w:sym w:font="AGA Arabesque" w:char="F072"/>
      </w:r>
      <w:r w:rsidRPr="00636EA8">
        <w:rPr>
          <w:rtl/>
          <w:lang w:bidi="ar-SA"/>
        </w:rPr>
        <w:t xml:space="preserve"> شنیدم که می‌فرمود: «یا الله! هرکس، مسؤولیتی در امتم بر عهده گرفت و بر آن‌ها سخت‌گیری نمود، بر او سخت بگیر و هرکس مسؤولیتی در امتم </w:t>
      </w:r>
      <w:r w:rsidR="008F5C15" w:rsidRPr="00636EA8">
        <w:rPr>
          <w:rFonts w:hint="cs"/>
          <w:rtl/>
          <w:lang w:bidi="ar-SA"/>
        </w:rPr>
        <w:t>عهده د</w:t>
      </w:r>
      <w:r w:rsidRPr="00636EA8">
        <w:rPr>
          <w:rtl/>
          <w:lang w:bidi="ar-SA"/>
        </w:rPr>
        <w:t>ار شد و با آن‌ها مدارا کرد، تو نیز بر او آسان بگیر».</w:t>
      </w:r>
    </w:p>
    <w:p w:rsidR="008B2818" w:rsidRPr="00636EA8" w:rsidRDefault="00641111" w:rsidP="00BB388D">
      <w:pPr>
        <w:rPr>
          <w:rtl/>
          <w:lang w:bidi="ar-SA"/>
        </w:rPr>
      </w:pPr>
      <w:r w:rsidRPr="00636EA8">
        <w:rPr>
          <w:rtl/>
          <w:lang w:bidi="ar-SA"/>
        </w:rPr>
        <w:t>این دعای پیامبر</w:t>
      </w:r>
      <w:r w:rsidRPr="00636EA8">
        <w:rPr>
          <w:lang w:bidi="ar-SA"/>
        </w:rPr>
        <w:sym w:font="AGA Arabesque" w:char="F072"/>
      </w:r>
      <w:r w:rsidRPr="00636EA8">
        <w:rPr>
          <w:rtl/>
          <w:lang w:bidi="ar-SA"/>
        </w:rPr>
        <w:t xml:space="preserve"> </w:t>
      </w:r>
      <w:r w:rsidR="00AC11AC" w:rsidRPr="00636EA8">
        <w:rPr>
          <w:rtl/>
          <w:lang w:bidi="ar-SA"/>
        </w:rPr>
        <w:t xml:space="preserve">شامل هر مسؤولیت بزرگ و کوچکی می‌شود؛ لذا هم حکام و </w:t>
      </w:r>
      <w:r w:rsidR="00884352" w:rsidRPr="00636EA8">
        <w:rPr>
          <w:rtl/>
          <w:lang w:bidi="ar-SA"/>
        </w:rPr>
        <w:t>فرمانروایان</w:t>
      </w:r>
      <w:r w:rsidR="00AC11AC" w:rsidRPr="00636EA8">
        <w:rPr>
          <w:rtl/>
          <w:lang w:bidi="ar-SA"/>
        </w:rPr>
        <w:t xml:space="preserve"> را در رده‌های بالا در برمی‌گیرد و هم مسؤولان رده‌های پایین؛ چنان‌که رییس خانواده، مدیر یک مدرسه، امامِ یک مسجد و نیز آموزگاری که مسؤول تدریس در یک ترم یا در یک سالِ تحصیل</w:t>
      </w:r>
      <w:r w:rsidR="00457B75" w:rsidRPr="00636EA8">
        <w:rPr>
          <w:rtl/>
          <w:lang w:bidi="ar-SA"/>
        </w:rPr>
        <w:t>ی‌ست</w:t>
      </w:r>
      <w:r w:rsidR="00AC11AC" w:rsidRPr="00636EA8">
        <w:rPr>
          <w:rtl/>
          <w:lang w:bidi="ar-SA"/>
        </w:rPr>
        <w:t>، هر یک مشمول این دعا می‌گردد. از این‌رو پیامبر</w:t>
      </w:r>
      <w:r w:rsidR="00AC11AC" w:rsidRPr="00636EA8">
        <w:rPr>
          <w:lang w:bidi="ar-SA"/>
        </w:rPr>
        <w:sym w:font="AGA Arabesque" w:char="F072"/>
      </w:r>
      <w:r w:rsidR="00AC11AC" w:rsidRPr="00636EA8">
        <w:rPr>
          <w:rtl/>
          <w:lang w:bidi="ar-SA"/>
        </w:rPr>
        <w:t xml:space="preserve"> فرمود: «...هرکس، مسؤولیتی در امتم بر عهده گرفت...»؛ واژه‌</w:t>
      </w:r>
      <w:r w:rsidR="009F5064" w:rsidRPr="00636EA8">
        <w:rPr>
          <w:rtl/>
          <w:lang w:bidi="ar-SA"/>
        </w:rPr>
        <w:t>ی مسؤولیت، نکره است و علمای اصو</w:t>
      </w:r>
      <w:r w:rsidR="00AC11AC" w:rsidRPr="00636EA8">
        <w:rPr>
          <w:rtl/>
          <w:lang w:bidi="ar-SA"/>
        </w:rPr>
        <w:t>ل گفته‌اند: ذکر نکره در سیاق شرط، افاده‌ی عموم می‌کند؛ لذا معنای این عبارت این می‌شود که «...هرکس، هر مسؤولیت بزرگ و کوچکی در امتم بر عهده گرفت و بر زیردستانش سخت‌گیری نمود، بر او سخت بگیر و هر کس با زیردستانش مدارا کرد، تو نیز بر او آسان بگیر».</w:t>
      </w:r>
    </w:p>
    <w:p w:rsidR="00AC11AC" w:rsidRPr="00636EA8" w:rsidRDefault="00AC11AC" w:rsidP="00BB388D">
      <w:pPr>
        <w:rPr>
          <w:rtl/>
          <w:lang w:bidi="ar-SA"/>
        </w:rPr>
      </w:pPr>
      <w:r w:rsidRPr="00636EA8">
        <w:rPr>
          <w:rtl/>
          <w:lang w:bidi="ar-SA"/>
        </w:rPr>
        <w:t>حال باید بدانیم که منظور از مدار یا آسان‌گیری چیست؟</w:t>
      </w:r>
    </w:p>
    <w:p w:rsidR="00AC11AC" w:rsidRPr="00636EA8" w:rsidRDefault="00AC11AC" w:rsidP="00BB388D">
      <w:pPr>
        <w:rPr>
          <w:rtl/>
          <w:lang w:bidi="ar-SA"/>
        </w:rPr>
      </w:pPr>
      <w:r w:rsidRPr="00636EA8">
        <w:rPr>
          <w:rtl/>
          <w:lang w:bidi="ar-SA"/>
        </w:rPr>
        <w:t xml:space="preserve">برخی از مردم گمان می‌کنند معنای مدارا، </w:t>
      </w:r>
      <w:r w:rsidR="00AE1D5F" w:rsidRPr="00636EA8">
        <w:rPr>
          <w:rtl/>
          <w:lang w:bidi="ar-SA"/>
        </w:rPr>
        <w:t>این</w:t>
      </w:r>
      <w:r w:rsidR="00AE1D5F" w:rsidRPr="00636EA8">
        <w:rPr>
          <w:cs/>
          <w:lang w:bidi="ar-SA"/>
        </w:rPr>
        <w:t>‎</w:t>
      </w:r>
      <w:r w:rsidR="00AE1D5F" w:rsidRPr="00636EA8">
        <w:rPr>
          <w:rtl/>
          <w:lang w:bidi="ar-SA"/>
        </w:rPr>
        <w:t>ست</w:t>
      </w:r>
      <w:r w:rsidRPr="00636EA8">
        <w:rPr>
          <w:rtl/>
          <w:lang w:bidi="ar-SA"/>
        </w:rPr>
        <w:t xml:space="preserve"> که هر مسؤولی با زیردستان خود به همان شکلی برخورد کند که میلِشان است؛ حال آن‌که مدارا با زیردستان بدین معنا نیست. بلکه بدین معناست که هر مسؤولی با زیردستان خود مطابق فرمان الله و پیامبرش رفتار نماید و بدین منظور نزدیک‌ترین و آسان‌ترین راه شرعی را انتخاب کند و در چیزی که امر الله و پیامبرش نیست، بر </w:t>
      </w:r>
      <w:r w:rsidR="006B0F3A" w:rsidRPr="00636EA8">
        <w:rPr>
          <w:rtl/>
          <w:lang w:bidi="ar-SA"/>
        </w:rPr>
        <w:t>آن</w:t>
      </w:r>
      <w:r w:rsidR="006B0F3A" w:rsidRPr="00636EA8">
        <w:rPr>
          <w:cs/>
          <w:lang w:bidi="ar-SA"/>
        </w:rPr>
        <w:t>‎</w:t>
      </w:r>
      <w:r w:rsidR="006B0F3A" w:rsidRPr="00636EA8">
        <w:rPr>
          <w:rtl/>
          <w:lang w:bidi="ar-SA"/>
        </w:rPr>
        <w:t>ها</w:t>
      </w:r>
      <w:r w:rsidRPr="00636EA8">
        <w:rPr>
          <w:rtl/>
          <w:lang w:bidi="ar-SA"/>
        </w:rPr>
        <w:t xml:space="preserve"> سخت نگیرد؛ لذا اگر در چیزی که فرمان الله و پیامبرش نیست، بر آنان سخت بگیرد، مشمول</w:t>
      </w:r>
      <w:r w:rsidR="004707DA" w:rsidRPr="00636EA8">
        <w:rPr>
          <w:rtl/>
          <w:lang w:bidi="ar-SA"/>
        </w:rPr>
        <w:t xml:space="preserve"> بخش دوم این دعا می‌شود؛ یعنی همین دعا که الله</w:t>
      </w:r>
      <w:r w:rsidR="004707DA" w:rsidRPr="00636EA8">
        <w:rPr>
          <w:lang w:bidi="ar-SA"/>
        </w:rPr>
        <w:sym w:font="AGA Arabesque" w:char="F055"/>
      </w:r>
      <w:r w:rsidR="004707DA" w:rsidRPr="00636EA8">
        <w:rPr>
          <w:rtl/>
          <w:lang w:bidi="ar-SA"/>
        </w:rPr>
        <w:t xml:space="preserve"> بر او سخت بگیرد. پناه بر الله.</w:t>
      </w:r>
    </w:p>
    <w:p w:rsidR="004707DA" w:rsidRPr="00636EA8" w:rsidRDefault="004707DA" w:rsidP="00BB388D">
      <w:pPr>
        <w:rPr>
          <w:rtl/>
          <w:lang w:bidi="ar-SA"/>
        </w:rPr>
      </w:pPr>
      <w:r w:rsidRPr="00636EA8">
        <w:rPr>
          <w:rtl/>
          <w:lang w:bidi="ar-SA"/>
        </w:rPr>
        <w:t>در نتیجه الله</w:t>
      </w:r>
      <w:r w:rsidRPr="00636EA8">
        <w:rPr>
          <w:lang w:bidi="ar-SA"/>
        </w:rPr>
        <w:sym w:font="AGA Arabesque" w:char="F055"/>
      </w:r>
      <w:r w:rsidRPr="00636EA8">
        <w:rPr>
          <w:rtl/>
          <w:lang w:bidi="ar-SA"/>
        </w:rPr>
        <w:t xml:space="preserve"> چنین مسؤولی را به آفت‌های جسمی، قلبی، روحی و مشکلات خانوادگی یا امثال آن گرفتار می‌کند؛ زیرا این دعا، مطلق است و شامل انواع گرفتاری‌ها می</w:t>
      </w:r>
      <w:r w:rsidR="00FC4BBB" w:rsidRPr="00636EA8">
        <w:rPr>
          <w:rtl/>
          <w:lang w:bidi="ar-SA"/>
        </w:rPr>
        <w:t>‌گردد.</w:t>
      </w:r>
      <w:r w:rsidRPr="00636EA8">
        <w:rPr>
          <w:rtl/>
          <w:lang w:bidi="ar-SA"/>
        </w:rPr>
        <w:t xml:space="preserve"> البته گاه این گرفتاری‌ها برای مردم نمایان نمی</w:t>
      </w:r>
      <w:r w:rsidR="00FC4BBB" w:rsidRPr="00636EA8">
        <w:rPr>
          <w:rtl/>
          <w:lang w:bidi="ar-SA"/>
        </w:rPr>
        <w:t>‌شود؛</w:t>
      </w:r>
      <w:r w:rsidRPr="00636EA8">
        <w:rPr>
          <w:rtl/>
          <w:lang w:bidi="ar-SA"/>
        </w:rPr>
        <w:t xml:space="preserve"> زیرا </w:t>
      </w:r>
      <w:r w:rsidR="00FC4BBB" w:rsidRPr="00636EA8">
        <w:rPr>
          <w:rtl/>
          <w:lang w:bidi="ar-SA"/>
        </w:rPr>
        <w:t xml:space="preserve">چه‌بسا </w:t>
      </w:r>
      <w:r w:rsidRPr="00636EA8">
        <w:rPr>
          <w:rtl/>
          <w:lang w:bidi="ar-SA"/>
        </w:rPr>
        <w:t>آتشی در قلب مسؤول</w:t>
      </w:r>
      <w:r w:rsidR="00FC4BBB" w:rsidRPr="00636EA8">
        <w:rPr>
          <w:rtl/>
          <w:lang w:bidi="ar-SA"/>
        </w:rPr>
        <w:t>ِ</w:t>
      </w:r>
      <w:r w:rsidRPr="00636EA8">
        <w:rPr>
          <w:rtl/>
          <w:lang w:bidi="ar-SA"/>
        </w:rPr>
        <w:t xml:space="preserve"> سخت‌گیر می‌افتد که آرام</w:t>
      </w:r>
      <w:r w:rsidR="00FC4BBB" w:rsidRPr="00636EA8">
        <w:rPr>
          <w:rtl/>
          <w:lang w:bidi="ar-SA"/>
        </w:rPr>
        <w:t xml:space="preserve">ش </w:t>
      </w:r>
      <w:r w:rsidRPr="00636EA8">
        <w:rPr>
          <w:rtl/>
          <w:lang w:bidi="ar-SA"/>
        </w:rPr>
        <w:t>را از او می‌گیرد و مردم هیچ متوجه نمی‌شوند. در هر حال ما بر این باور</w:t>
      </w:r>
      <w:r w:rsidR="00FC4BBB" w:rsidRPr="00636EA8">
        <w:rPr>
          <w:rtl/>
          <w:lang w:bidi="ar-SA"/>
        </w:rPr>
        <w:t>یم که هر مسؤولی</w:t>
      </w:r>
      <w:r w:rsidRPr="00636EA8">
        <w:rPr>
          <w:rtl/>
          <w:lang w:bidi="ar-SA"/>
        </w:rPr>
        <w:t xml:space="preserve"> با روش‌ها یا کارهایی که بنیادِ شرعی ندار</w:t>
      </w:r>
      <w:r w:rsidR="00FC4BBB" w:rsidRPr="00636EA8">
        <w:rPr>
          <w:rtl/>
          <w:lang w:bidi="ar-SA"/>
        </w:rPr>
        <w:t>ن</w:t>
      </w:r>
      <w:r w:rsidRPr="00636EA8">
        <w:rPr>
          <w:rtl/>
          <w:lang w:bidi="ar-SA"/>
        </w:rPr>
        <w:t>د و الله متعال دلیلی بر درستیِ آن‌ها نازل نکرده است، بر مردم سخت بگیرد، سزاوار چنین مجازاتی از سوی الله</w:t>
      </w:r>
      <w:r w:rsidRPr="00636EA8">
        <w:rPr>
          <w:lang w:bidi="ar-SA"/>
        </w:rPr>
        <w:sym w:font="AGA Arabesque" w:char="F055"/>
      </w:r>
      <w:r w:rsidRPr="00636EA8">
        <w:rPr>
          <w:rtl/>
          <w:lang w:bidi="ar-SA"/>
        </w:rPr>
        <w:t xml:space="preserve"> می</w:t>
      </w:r>
      <w:r w:rsidR="00FC4BBB" w:rsidRPr="00636EA8">
        <w:rPr>
          <w:rtl/>
          <w:lang w:bidi="ar-SA"/>
        </w:rPr>
        <w:t>‌گردد.</w:t>
      </w:r>
    </w:p>
    <w:p w:rsidR="00772F18" w:rsidRPr="00636EA8" w:rsidRDefault="00FC4BBB" w:rsidP="00BB388D">
      <w:pPr>
        <w:rPr>
          <w:rtl/>
          <w:lang w:bidi="ar-SA"/>
        </w:rPr>
      </w:pPr>
      <w:r w:rsidRPr="00636EA8">
        <w:rPr>
          <w:rtl/>
          <w:lang w:bidi="ar-SA"/>
        </w:rPr>
        <w:t>در حدیث ابوهریره</w:t>
      </w:r>
      <w:r w:rsidRPr="00636EA8">
        <w:rPr>
          <w:lang w:bidi="ar-SA"/>
        </w:rPr>
        <w:sym w:font="AGA Arabesque" w:char="F074"/>
      </w:r>
      <w:r w:rsidRPr="00636EA8">
        <w:rPr>
          <w:rtl/>
          <w:lang w:bidi="ar-SA"/>
        </w:rPr>
        <w:t xml:space="preserve"> آمده است: رسول‌الله</w:t>
      </w:r>
      <w:r w:rsidRPr="00636EA8">
        <w:rPr>
          <w:lang w:bidi="ar-SA"/>
        </w:rPr>
        <w:sym w:font="AGA Arabesque" w:char="F072"/>
      </w:r>
      <w:r w:rsidRPr="00636EA8">
        <w:rPr>
          <w:rtl/>
          <w:lang w:bidi="ar-SA"/>
        </w:rPr>
        <w:t xml:space="preserve"> فرمود: «بنی‌اسرائیل را پیامبران رهبری می‌کردند»؛ یعنی هر پیامبری که در میان آن‌ها مبعوث می‌شد، به کارهای آن‌ها رسیدگی می‌کرد. پیامبر</w:t>
      </w:r>
      <w:r w:rsidRPr="00636EA8">
        <w:rPr>
          <w:lang w:bidi="ar-SA"/>
        </w:rPr>
        <w:sym w:font="AGA Arabesque" w:char="F072"/>
      </w:r>
      <w:r w:rsidRPr="00636EA8">
        <w:rPr>
          <w:rtl/>
          <w:lang w:bidi="ar-SA"/>
        </w:rPr>
        <w:t xml:space="preserve"> در ادامه فرمود: «البته</w:t>
      </w:r>
      <w:r w:rsidR="00772F18" w:rsidRPr="00636EA8">
        <w:rPr>
          <w:rtl/>
          <w:lang w:bidi="ar-SA"/>
        </w:rPr>
        <w:t xml:space="preserve"> پس از من پیامبری نخواهد آمد». آری؛ پیامبر</w:t>
      </w:r>
      <w:r w:rsidR="00772F18" w:rsidRPr="00636EA8">
        <w:rPr>
          <w:lang w:bidi="ar-SA"/>
        </w:rPr>
        <w:sym w:font="AGA Arabesque" w:char="F072"/>
      </w:r>
      <w:r w:rsidR="00772F18" w:rsidRPr="00636EA8">
        <w:rPr>
          <w:rtl/>
          <w:lang w:bidi="ar-SA"/>
        </w:rPr>
        <w:t xml:space="preserve"> بنا بر نص (متون صریح دینی) و اجماع، خاتم پیامبران یا واپسین فرستاده‌ی الاه</w:t>
      </w:r>
      <w:r w:rsidR="00457B75" w:rsidRPr="00636EA8">
        <w:rPr>
          <w:rtl/>
          <w:lang w:bidi="ar-SA"/>
        </w:rPr>
        <w:t>ی‌ست</w:t>
      </w:r>
      <w:r w:rsidR="00772F18" w:rsidRPr="00636EA8">
        <w:rPr>
          <w:rtl/>
          <w:lang w:bidi="ar-SA"/>
        </w:rPr>
        <w:t>؛ همان‌گونه که الله متعال می‌فرماید:</w:t>
      </w:r>
    </w:p>
    <w:p w:rsidR="003749E4" w:rsidRPr="00636EA8" w:rsidRDefault="00C8054F" w:rsidP="00BC463E">
      <w:pPr>
        <w:pStyle w:val="a0"/>
        <w:bidi w:val="0"/>
        <w:rPr>
          <w:rStyle w:val="Char8"/>
          <w:rtl/>
        </w:rPr>
      </w:pPr>
      <w:r w:rsidRPr="00636EA8">
        <w:rPr>
          <w:rFonts w:ascii="KFGQPC Uthman Taha Naskh" w:cs="KFGQPC Uthman Taha Naskh" w:hint="cs"/>
          <w:rtl/>
          <w:lang w:bidi="ar-SA"/>
        </w:rPr>
        <w:t>﴿</w:t>
      </w:r>
      <w:r w:rsidR="00732864" w:rsidRPr="00636EA8">
        <w:rPr>
          <w:rFonts w:ascii="KFGQPC Uthmanic Script HAFS" w:hint="eastAsia"/>
          <w:rtl/>
          <w:lang w:bidi="ar-SA"/>
        </w:rPr>
        <w:t>مَّا</w:t>
      </w:r>
      <w:r w:rsidR="00732864" w:rsidRPr="00636EA8">
        <w:rPr>
          <w:rFonts w:ascii="KFGQPC Uthmanic Script HAFS"/>
          <w:rtl/>
          <w:lang w:bidi="ar-SA"/>
        </w:rPr>
        <w:t xml:space="preserve"> </w:t>
      </w:r>
      <w:r w:rsidR="00732864" w:rsidRPr="00636EA8">
        <w:rPr>
          <w:rFonts w:ascii="KFGQPC Uthmanic Script HAFS" w:hint="eastAsia"/>
          <w:rtl/>
          <w:lang w:bidi="ar-SA"/>
        </w:rPr>
        <w:t>كَانَ</w:t>
      </w:r>
      <w:r w:rsidR="00732864" w:rsidRPr="00636EA8">
        <w:rPr>
          <w:rFonts w:ascii="KFGQPC Uthmanic Script HAFS"/>
          <w:rtl/>
          <w:lang w:bidi="ar-SA"/>
        </w:rPr>
        <w:t xml:space="preserve"> </w:t>
      </w:r>
      <w:r w:rsidR="00732864" w:rsidRPr="00636EA8">
        <w:rPr>
          <w:rFonts w:ascii="KFGQPC Uthmanic Script HAFS" w:hint="eastAsia"/>
          <w:rtl/>
          <w:lang w:bidi="ar-SA"/>
        </w:rPr>
        <w:t>مُحَمَّدٌ</w:t>
      </w:r>
      <w:r w:rsidR="00732864" w:rsidRPr="00636EA8">
        <w:rPr>
          <w:rFonts w:ascii="KFGQPC Uthmanic Script HAFS"/>
          <w:rtl/>
          <w:lang w:bidi="ar-SA"/>
        </w:rPr>
        <w:t xml:space="preserve"> </w:t>
      </w:r>
      <w:r w:rsidR="00732864" w:rsidRPr="00636EA8">
        <w:rPr>
          <w:rFonts w:ascii="KFGQPC Uthmanic Script HAFS" w:hint="eastAsia"/>
          <w:rtl/>
          <w:lang w:bidi="ar-SA"/>
        </w:rPr>
        <w:t>أَبَا</w:t>
      </w:r>
      <w:r w:rsidR="00732864" w:rsidRPr="00636EA8">
        <w:rPr>
          <w:rFonts w:ascii="KFGQPC Uthmanic Script HAFS" w:hint="cs"/>
          <w:rtl/>
          <w:lang w:bidi="ar-SA"/>
        </w:rPr>
        <w:t>ٓ</w:t>
      </w:r>
      <w:r w:rsidR="00732864" w:rsidRPr="00636EA8">
        <w:rPr>
          <w:rFonts w:ascii="KFGQPC Uthmanic Script HAFS"/>
          <w:rtl/>
          <w:lang w:bidi="ar-SA"/>
        </w:rPr>
        <w:t xml:space="preserve"> </w:t>
      </w:r>
      <w:r w:rsidR="00732864" w:rsidRPr="00636EA8">
        <w:rPr>
          <w:rFonts w:ascii="KFGQPC Uthmanic Script HAFS" w:hint="eastAsia"/>
          <w:rtl/>
          <w:lang w:bidi="ar-SA"/>
        </w:rPr>
        <w:t>أَحَد</w:t>
      </w:r>
      <w:r w:rsidR="00732864" w:rsidRPr="00636EA8">
        <w:rPr>
          <w:rFonts w:ascii="KFGQPC Uthmanic Script HAFS" w:hint="cs"/>
          <w:rtl/>
          <w:lang w:bidi="ar-SA"/>
        </w:rPr>
        <w:t>ٖ</w:t>
      </w:r>
      <w:r w:rsidR="00732864" w:rsidRPr="00636EA8">
        <w:rPr>
          <w:rFonts w:ascii="KFGQPC Uthmanic Script HAFS"/>
          <w:rtl/>
          <w:lang w:bidi="ar-SA"/>
        </w:rPr>
        <w:t xml:space="preserve"> </w:t>
      </w:r>
      <w:r w:rsidR="00732864" w:rsidRPr="00636EA8">
        <w:rPr>
          <w:rFonts w:ascii="KFGQPC Uthmanic Script HAFS" w:hint="eastAsia"/>
          <w:rtl/>
          <w:lang w:bidi="ar-SA"/>
        </w:rPr>
        <w:t>مِّن</w:t>
      </w:r>
      <w:r w:rsidR="00732864" w:rsidRPr="00636EA8">
        <w:rPr>
          <w:rFonts w:ascii="KFGQPC Uthmanic Script HAFS"/>
          <w:rtl/>
          <w:lang w:bidi="ar-SA"/>
        </w:rPr>
        <w:t xml:space="preserve"> </w:t>
      </w:r>
      <w:r w:rsidR="00732864" w:rsidRPr="00636EA8">
        <w:rPr>
          <w:rFonts w:ascii="KFGQPC Uthmanic Script HAFS" w:hint="eastAsia"/>
          <w:rtl/>
          <w:lang w:bidi="ar-SA"/>
        </w:rPr>
        <w:t>رِّجَالِكُم</w:t>
      </w:r>
      <w:r w:rsidR="00732864" w:rsidRPr="00636EA8">
        <w:rPr>
          <w:rFonts w:ascii="KFGQPC Uthmanic Script HAFS" w:hint="cs"/>
          <w:rtl/>
          <w:lang w:bidi="ar-SA"/>
        </w:rPr>
        <w:t>ۡ</w:t>
      </w:r>
      <w:r w:rsidR="00732864" w:rsidRPr="00636EA8">
        <w:rPr>
          <w:rFonts w:ascii="KFGQPC Uthmanic Script HAFS"/>
          <w:rtl/>
          <w:lang w:bidi="ar-SA"/>
        </w:rPr>
        <w:t xml:space="preserve"> </w:t>
      </w:r>
      <w:r w:rsidR="00732864" w:rsidRPr="00636EA8">
        <w:rPr>
          <w:rFonts w:ascii="KFGQPC Uthmanic Script HAFS" w:hint="eastAsia"/>
          <w:rtl/>
          <w:lang w:bidi="ar-SA"/>
        </w:rPr>
        <w:t>وَلَ</w:t>
      </w:r>
      <w:r w:rsidR="00732864" w:rsidRPr="00636EA8">
        <w:rPr>
          <w:rFonts w:ascii="KFGQPC Uthmanic Script HAFS" w:hint="cs"/>
          <w:rtl/>
          <w:lang w:bidi="ar-SA"/>
        </w:rPr>
        <w:t>ٰ</w:t>
      </w:r>
      <w:r w:rsidR="00732864" w:rsidRPr="00636EA8">
        <w:rPr>
          <w:rFonts w:ascii="KFGQPC Uthmanic Script HAFS" w:hint="eastAsia"/>
          <w:rtl/>
          <w:lang w:bidi="ar-SA"/>
        </w:rPr>
        <w:t>كِن</w:t>
      </w:r>
      <w:r w:rsidR="00732864" w:rsidRPr="00636EA8">
        <w:rPr>
          <w:rFonts w:ascii="KFGQPC Uthmanic Script HAFS"/>
          <w:rtl/>
          <w:lang w:bidi="ar-SA"/>
        </w:rPr>
        <w:t xml:space="preserve"> </w:t>
      </w:r>
      <w:r w:rsidR="00732864" w:rsidRPr="00636EA8">
        <w:rPr>
          <w:rFonts w:ascii="KFGQPC Uthmanic Script HAFS" w:hint="eastAsia"/>
          <w:rtl/>
          <w:lang w:bidi="ar-SA"/>
        </w:rPr>
        <w:t>رَّسُولَ</w:t>
      </w:r>
      <w:r w:rsidR="00732864" w:rsidRPr="00636EA8">
        <w:rPr>
          <w:rFonts w:ascii="KFGQPC Uthmanic Script HAFS"/>
          <w:rtl/>
          <w:lang w:bidi="ar-SA"/>
        </w:rPr>
        <w:t xml:space="preserve"> </w:t>
      </w:r>
      <w:r w:rsidR="00732864" w:rsidRPr="00636EA8">
        <w:rPr>
          <w:rFonts w:ascii="KFGQPC Uthmanic Script HAFS" w:hint="cs"/>
          <w:rtl/>
          <w:lang w:bidi="ar-SA"/>
        </w:rPr>
        <w:t>ٱ</w:t>
      </w:r>
      <w:r w:rsidR="00732864" w:rsidRPr="00636EA8">
        <w:rPr>
          <w:rFonts w:ascii="KFGQPC Uthmanic Script HAFS" w:hint="eastAsia"/>
          <w:rtl/>
          <w:lang w:bidi="ar-SA"/>
        </w:rPr>
        <w:t>للَّهِ</w:t>
      </w:r>
      <w:r w:rsidR="00732864" w:rsidRPr="00636EA8">
        <w:rPr>
          <w:rFonts w:ascii="KFGQPC Uthmanic Script HAFS"/>
          <w:rtl/>
          <w:lang w:bidi="ar-SA"/>
        </w:rPr>
        <w:t xml:space="preserve"> </w:t>
      </w:r>
      <w:r w:rsidR="00732864" w:rsidRPr="00636EA8">
        <w:rPr>
          <w:rFonts w:ascii="KFGQPC Uthmanic Script HAFS" w:hint="eastAsia"/>
          <w:rtl/>
          <w:lang w:bidi="ar-SA"/>
        </w:rPr>
        <w:t>وَخَاتَمَ</w:t>
      </w:r>
      <w:r w:rsidR="00732864" w:rsidRPr="00636EA8">
        <w:rPr>
          <w:rFonts w:ascii="KFGQPC Uthmanic Script HAFS"/>
          <w:rtl/>
          <w:lang w:bidi="ar-SA"/>
        </w:rPr>
        <w:t xml:space="preserve"> </w:t>
      </w:r>
      <w:r w:rsidR="00732864" w:rsidRPr="00636EA8">
        <w:rPr>
          <w:rFonts w:ascii="KFGQPC Uthmanic Script HAFS" w:hint="cs"/>
          <w:rtl/>
          <w:lang w:bidi="ar-SA"/>
        </w:rPr>
        <w:t>ٱ</w:t>
      </w:r>
      <w:r w:rsidR="00732864" w:rsidRPr="00636EA8">
        <w:rPr>
          <w:rFonts w:ascii="KFGQPC Uthmanic Script HAFS" w:hint="eastAsia"/>
          <w:rtl/>
          <w:lang w:bidi="ar-SA"/>
        </w:rPr>
        <w:t>لنَّبِيِّ‍</w:t>
      </w:r>
      <w:r w:rsidR="00732864" w:rsidRPr="00636EA8">
        <w:rPr>
          <w:rFonts w:ascii="KFGQPC Uthmanic Script HAFS" w:hint="cs"/>
          <w:rtl/>
          <w:lang w:bidi="ar-SA"/>
        </w:rPr>
        <w:t>ۧ</w:t>
      </w:r>
      <w:r w:rsidR="00732864" w:rsidRPr="00636EA8">
        <w:rPr>
          <w:rFonts w:ascii="KFGQPC Uthmanic Script HAFS" w:hint="eastAsia"/>
          <w:rtl/>
          <w:lang w:bidi="ar-SA"/>
        </w:rPr>
        <w:t>نَ</w:t>
      </w:r>
      <w:r w:rsidRPr="00636EA8">
        <w:rPr>
          <w:rFonts w:ascii="KFGQPC Uthman Taha Naskh" w:cs="KFGQPC Uthman Taha Naskh" w:hint="cs"/>
          <w:rtl/>
          <w:lang w:bidi="ar-SA"/>
        </w:rPr>
        <w:t>﴾</w:t>
      </w:r>
      <w:r w:rsidR="00732864" w:rsidRPr="00636EA8">
        <w:rPr>
          <w:rFonts w:ascii="KFGQPC Uthman Taha Naskh" w:cs="KFGQPC Uthman Taha Naskh"/>
          <w:rtl/>
          <w:lang w:bidi="ar-SA"/>
        </w:rPr>
        <w:t xml:space="preserve"> </w:t>
      </w:r>
      <w:r w:rsidR="00732864" w:rsidRPr="00636EA8">
        <w:rPr>
          <w:rStyle w:val="Char8"/>
          <w:rtl/>
        </w:rPr>
        <w:t>[</w:t>
      </w:r>
      <w:r w:rsidR="00C62DD8">
        <w:rPr>
          <w:rStyle w:val="Char8"/>
          <w:rFonts w:hint="eastAsia"/>
          <w:rtl/>
        </w:rPr>
        <w:t>الأحزاب</w:t>
      </w:r>
      <w:r w:rsidR="00732864" w:rsidRPr="00636EA8">
        <w:rPr>
          <w:rStyle w:val="Char8"/>
          <w:rtl/>
        </w:rPr>
        <w:t xml:space="preserve"> : </w:t>
      </w:r>
      <w:r w:rsidR="00732864" w:rsidRPr="00636EA8">
        <w:rPr>
          <w:rStyle w:val="Char8"/>
          <w:rFonts w:hint="cs"/>
          <w:rtl/>
        </w:rPr>
        <w:t>٤٠</w:t>
      </w:r>
      <w:r w:rsidR="00732864" w:rsidRPr="00636EA8">
        <w:rPr>
          <w:rStyle w:val="Char8"/>
          <w:rtl/>
        </w:rPr>
        <w:t xml:space="preserve">]  </w:t>
      </w:r>
      <w:r w:rsidR="003749E4" w:rsidRPr="00636EA8">
        <w:rPr>
          <w:rStyle w:val="Char8"/>
          <w:rtl/>
        </w:rPr>
        <w:t xml:space="preserve"> </w:t>
      </w:r>
    </w:p>
    <w:p w:rsidR="00772F18" w:rsidRPr="00636EA8" w:rsidRDefault="003749E4" w:rsidP="00BB388D">
      <w:pPr>
        <w:pStyle w:val="a1"/>
        <w:rPr>
          <w:rtl/>
          <w:lang w:bidi="ar-SA"/>
        </w:rPr>
      </w:pPr>
      <w:r w:rsidRPr="00636EA8">
        <w:rPr>
          <w:rtl/>
          <w:lang w:bidi="ar-SA"/>
        </w:rPr>
        <w:t>محمد، پدر هیچ‌یک از مردان شما نیست؛ ولی فرستاده‌ی الله و آخرین پیامبر است.</w:t>
      </w:r>
    </w:p>
    <w:p w:rsidR="001C6B78" w:rsidRPr="00636EA8" w:rsidRDefault="003749E4" w:rsidP="00BB388D">
      <w:pPr>
        <w:rPr>
          <w:rtl/>
          <w:lang w:bidi="ar-SA"/>
        </w:rPr>
      </w:pPr>
      <w:r w:rsidRPr="00636EA8">
        <w:rPr>
          <w:rtl/>
          <w:lang w:bidi="ar-SA"/>
        </w:rPr>
        <w:t>لذا هرکس پس از رسول‌الله</w:t>
      </w:r>
      <w:r w:rsidRPr="00636EA8">
        <w:rPr>
          <w:lang w:bidi="ar-SA"/>
        </w:rPr>
        <w:sym w:font="AGA Arabesque" w:char="F072"/>
      </w:r>
      <w:r w:rsidRPr="00636EA8">
        <w:rPr>
          <w:rtl/>
          <w:lang w:bidi="ar-SA"/>
        </w:rPr>
        <w:t xml:space="preserve"> ادعای پیغمبری کند، کافر و مرتد می‌باشد و قتلش واجب است؛ هم‌چنین اگر کسی پی</w:t>
      </w:r>
      <w:r w:rsidR="00645295" w:rsidRPr="00636EA8">
        <w:rPr>
          <w:rtl/>
          <w:lang w:bidi="ar-SA"/>
        </w:rPr>
        <w:t>ا</w:t>
      </w:r>
      <w:r w:rsidRPr="00636EA8">
        <w:rPr>
          <w:rtl/>
          <w:lang w:bidi="ar-SA"/>
        </w:rPr>
        <w:t>مبری دروغین را تصدیق نماید، مرتد به‌شمار می‌آید و کشتنش واجب می‌گردد، مگر این‌که توبه کند. پس رسول‌الله</w:t>
      </w:r>
      <w:r w:rsidRPr="00636EA8">
        <w:rPr>
          <w:lang w:bidi="ar-SA"/>
        </w:rPr>
        <w:sym w:font="AGA Arabesque" w:char="F072"/>
      </w:r>
      <w:r w:rsidR="008F5C15" w:rsidRPr="00636EA8">
        <w:rPr>
          <w:rtl/>
          <w:lang w:bidi="ar-SA"/>
        </w:rPr>
        <w:t xml:space="preserve"> آخرین فرستاده‌ی ال</w:t>
      </w:r>
      <w:r w:rsidRPr="00636EA8">
        <w:rPr>
          <w:rtl/>
          <w:lang w:bidi="ar-SA"/>
        </w:rPr>
        <w:t>ه</w:t>
      </w:r>
      <w:r w:rsidR="00457B75" w:rsidRPr="00636EA8">
        <w:rPr>
          <w:rtl/>
          <w:lang w:bidi="ar-SA"/>
        </w:rPr>
        <w:t>ی‌ست</w:t>
      </w:r>
      <w:r w:rsidRPr="00636EA8">
        <w:rPr>
          <w:rtl/>
          <w:lang w:bidi="ar-SA"/>
        </w:rPr>
        <w:t>؛ اما الله متعال جانشینانی برای او قرار داده است: جانشینان علمی و جانشینان حکومتی؛ البته منظور از جان</w:t>
      </w:r>
      <w:r w:rsidR="001C6B78" w:rsidRPr="00636EA8">
        <w:rPr>
          <w:rtl/>
          <w:lang w:bidi="ar-SA"/>
        </w:rPr>
        <w:t>شینان در حدیث، خلفای قدرت یا کس</w:t>
      </w:r>
      <w:r w:rsidRPr="00636EA8">
        <w:rPr>
          <w:rtl/>
          <w:lang w:bidi="ar-SA"/>
        </w:rPr>
        <w:t>انی هستند که به حکومت می‌رسند.</w:t>
      </w:r>
      <w:r w:rsidR="001C6B78" w:rsidRPr="00636EA8">
        <w:rPr>
          <w:rtl/>
          <w:lang w:bidi="ar-SA"/>
        </w:rPr>
        <w:t xml:space="preserve"> از این‌رو رسول‌الله</w:t>
      </w:r>
      <w:r w:rsidR="001C6B78" w:rsidRPr="00636EA8">
        <w:rPr>
          <w:lang w:bidi="ar-SA"/>
        </w:rPr>
        <w:sym w:font="AGA Arabesque" w:char="F072"/>
      </w:r>
      <w:r w:rsidR="001C6B78" w:rsidRPr="00636EA8">
        <w:rPr>
          <w:rtl/>
          <w:lang w:bidi="ar-SA"/>
        </w:rPr>
        <w:t xml:space="preserve"> فرمود: </w:t>
      </w:r>
      <w:r w:rsidR="00FC4BBB" w:rsidRPr="00636EA8">
        <w:rPr>
          <w:rtl/>
          <w:lang w:bidi="ar-SA"/>
        </w:rPr>
        <w:t xml:space="preserve"> </w:t>
      </w:r>
      <w:r w:rsidR="001C6B78" w:rsidRPr="00636EA8">
        <w:rPr>
          <w:rtl/>
          <w:lang w:bidi="ar-SA"/>
        </w:rPr>
        <w:t>«</w:t>
      </w:r>
      <w:r w:rsidR="00FC4BBB" w:rsidRPr="00636EA8">
        <w:rPr>
          <w:rtl/>
          <w:lang w:bidi="ar-SA"/>
        </w:rPr>
        <w:t>پس از من خلفای بسیاری می‌آیند</w:t>
      </w:r>
      <w:r w:rsidR="001C6B78" w:rsidRPr="00636EA8">
        <w:rPr>
          <w:rtl/>
          <w:lang w:bidi="ar-SA"/>
        </w:rPr>
        <w:t>»</w:t>
      </w:r>
      <w:r w:rsidR="00FC4BBB" w:rsidRPr="00636EA8">
        <w:rPr>
          <w:rtl/>
          <w:lang w:bidi="ar-SA"/>
        </w:rPr>
        <w:t xml:space="preserve">. گفتند: </w:t>
      </w:r>
      <w:r w:rsidR="001C6B78" w:rsidRPr="00636EA8">
        <w:rPr>
          <w:rtl/>
          <w:lang w:bidi="ar-SA"/>
        </w:rPr>
        <w:t>«</w:t>
      </w:r>
      <w:r w:rsidR="00FC4BBB" w:rsidRPr="00636EA8">
        <w:rPr>
          <w:rtl/>
          <w:lang w:bidi="ar-SA"/>
        </w:rPr>
        <w:t>ای رسول‌خدا! فرمان شما به ما (در چنین شرایطی) چیست؟</w:t>
      </w:r>
      <w:r w:rsidR="001C6B78" w:rsidRPr="00636EA8">
        <w:rPr>
          <w:rtl/>
          <w:lang w:bidi="ar-SA"/>
        </w:rPr>
        <w:t>» یعنی در این میان به بیعت با کدامین خلیفه، متعهد و پای‌بند باشیم؟</w:t>
      </w:r>
      <w:r w:rsidR="00FC4BBB" w:rsidRPr="00636EA8">
        <w:rPr>
          <w:rtl/>
          <w:lang w:bidi="ar-SA"/>
        </w:rPr>
        <w:t xml:space="preserve"> فرمود: «شما به‌ترتیب با هرکس که بیعت کردید، به بیعت خود وفا نمایید</w:t>
      </w:r>
      <w:r w:rsidR="001C6B78" w:rsidRPr="00636EA8">
        <w:rPr>
          <w:rtl/>
          <w:lang w:bidi="ar-SA"/>
        </w:rPr>
        <w:t xml:space="preserve">». لذا اگر مسلمانان با کسی بیعت کردند، بر آن‌ها واجب است که بر سرِ پیمانِ خود بمانند و با کسی که در حیات این خلیفه، خواهان خلافت یا حکومت می‌گردد، همراهی نکنند؛ بلکه در کنار خلیفه‌ای که با او بیعت کرده‌اند، در برابر مدعی خلافت بایستند؛ زیرا کشتنِ کسی که با حاکم بر سرِ قدرتش می‌جنگد، واجب است. حکمتش </w:t>
      </w:r>
      <w:r w:rsidR="00AE1D5F" w:rsidRPr="00636EA8">
        <w:rPr>
          <w:rtl/>
          <w:lang w:bidi="ar-SA"/>
        </w:rPr>
        <w:t>این</w:t>
      </w:r>
      <w:r w:rsidR="00AE1D5F" w:rsidRPr="00636EA8">
        <w:rPr>
          <w:cs/>
          <w:lang w:bidi="ar-SA"/>
        </w:rPr>
        <w:t>‎</w:t>
      </w:r>
      <w:r w:rsidR="00AE1D5F" w:rsidRPr="00636EA8">
        <w:rPr>
          <w:rtl/>
          <w:lang w:bidi="ar-SA"/>
        </w:rPr>
        <w:t>ست</w:t>
      </w:r>
      <w:r w:rsidR="001C6B78" w:rsidRPr="00636EA8">
        <w:rPr>
          <w:rtl/>
          <w:lang w:bidi="ar-SA"/>
        </w:rPr>
        <w:t xml:space="preserve"> که یک‌پارچگی امت حفظ گردد؛ زیرا اگر مردم به حالِ خود رها شوند، هرج و مرج پدید می‌آید</w:t>
      </w:r>
      <w:r w:rsidR="006F2914" w:rsidRPr="00636EA8">
        <w:rPr>
          <w:rtl/>
          <w:lang w:bidi="ar-SA"/>
        </w:rPr>
        <w:t xml:space="preserve"> و هر کس که خواهان قدرت باشد، حزبی تشکیل می‌دهد و با حاکم و فرمان</w:t>
      </w:r>
      <w:r w:rsidR="007D29EE" w:rsidRPr="00636EA8">
        <w:rPr>
          <w:rFonts w:cs="Times New Roman"/>
          <w:cs/>
          <w:lang w:bidi="ar-SA"/>
        </w:rPr>
        <w:t>‎</w:t>
      </w:r>
      <w:r w:rsidR="006F2914" w:rsidRPr="00636EA8">
        <w:rPr>
          <w:rtl/>
          <w:lang w:bidi="ar-SA"/>
        </w:rPr>
        <w:t>روا وارد جنگ می‌شود و بدین‌سان اوضاع نابسامان می‌گردد.</w:t>
      </w:r>
    </w:p>
    <w:p w:rsidR="006F2914" w:rsidRPr="00636EA8" w:rsidRDefault="006F2914" w:rsidP="008F5C15">
      <w:pPr>
        <w:rPr>
          <w:rtl/>
          <w:lang w:bidi="ar-SA"/>
        </w:rPr>
      </w:pPr>
      <w:r w:rsidRPr="00636EA8">
        <w:rPr>
          <w:rtl/>
          <w:lang w:bidi="ar-SA"/>
        </w:rPr>
        <w:t>پیامبر</w:t>
      </w:r>
      <w:r w:rsidRPr="00636EA8">
        <w:rPr>
          <w:lang w:bidi="ar-SA"/>
        </w:rPr>
        <w:sym w:font="AGA Arabesque" w:char="F072"/>
      </w:r>
      <w:r w:rsidRPr="00636EA8">
        <w:rPr>
          <w:rtl/>
          <w:lang w:bidi="ar-SA"/>
        </w:rPr>
        <w:t xml:space="preserve"> در پایانِ این حدیث، مسؤولیت عم</w:t>
      </w:r>
      <w:r w:rsidR="008F5C15" w:rsidRPr="00636EA8">
        <w:rPr>
          <w:rFonts w:hint="cs"/>
          <w:rtl/>
          <w:lang w:bidi="ar-SA"/>
        </w:rPr>
        <w:t>لك</w:t>
      </w:r>
      <w:r w:rsidRPr="00636EA8">
        <w:rPr>
          <w:rtl/>
          <w:lang w:bidi="ar-SA"/>
        </w:rPr>
        <w:t xml:space="preserve">رد هر حاکمی را بر دوشِ خودش نهاده و به ما دستور داده است که حقوق حکام خود را به‌جای آوریم و </w:t>
      </w:r>
      <w:r w:rsidR="00FC4BBB" w:rsidRPr="00636EA8">
        <w:rPr>
          <w:rtl/>
          <w:lang w:bidi="ar-SA"/>
        </w:rPr>
        <w:t>حقّ خود را از الله</w:t>
      </w:r>
      <w:r w:rsidRPr="00636EA8">
        <w:rPr>
          <w:rtl/>
          <w:lang w:bidi="ar-SA"/>
        </w:rPr>
        <w:t xml:space="preserve"> متعال، درخواست کنیم</w:t>
      </w:r>
      <w:r w:rsidR="00FC4BBB" w:rsidRPr="00636EA8">
        <w:rPr>
          <w:rtl/>
          <w:lang w:bidi="ar-SA"/>
        </w:rPr>
        <w:t xml:space="preserve">؛ </w:t>
      </w:r>
      <w:r w:rsidRPr="00636EA8">
        <w:rPr>
          <w:rtl/>
          <w:lang w:bidi="ar-SA"/>
        </w:rPr>
        <w:t>یعنی نگوییم: این‌ها ستمکارند؛ این‌ها ظالمند و عدالت را رعایت نمی‌کنند؛ پس ما نیز از آن‌ها فرمان نمی‌بریم. این، درست نیست؛ بلکه بر ما واجب است که به وظیفه‌ی خود عمل کنیم و در چارچوب شریعت، از آن‌ها فرمان ببریم و حقوق خود را از الله</w:t>
      </w:r>
      <w:r w:rsidRPr="00636EA8">
        <w:rPr>
          <w:lang w:bidi="ar-SA"/>
        </w:rPr>
        <w:sym w:font="AGA Arabesque" w:char="F055"/>
      </w:r>
      <w:r w:rsidRPr="00636EA8">
        <w:rPr>
          <w:rtl/>
          <w:lang w:bidi="ar-SA"/>
        </w:rPr>
        <w:t xml:space="preserve"> درخواست نماییم. مثلِ زمانی که رشته‌ی قرابت با خویشاوند خود را متصل می‌دارید، اما او با شما قطع رابطه می‌کند؛ در چنین شرایطی به ارتباط خود با او ادامه دهید و حقّ خود را از الله</w:t>
      </w:r>
      <w:r w:rsidRPr="00636EA8">
        <w:rPr>
          <w:lang w:bidi="ar-SA"/>
        </w:rPr>
        <w:sym w:font="AGA Arabesque" w:char="F055"/>
      </w:r>
      <w:r w:rsidRPr="00636EA8">
        <w:rPr>
          <w:rtl/>
          <w:lang w:bidi="ar-SA"/>
        </w:rPr>
        <w:t xml:space="preserve"> درخواست کنید</w:t>
      </w:r>
      <w:r w:rsidR="00845C6A" w:rsidRPr="00636EA8">
        <w:rPr>
          <w:rtl/>
          <w:lang w:bidi="ar-SA"/>
        </w:rPr>
        <w:t>. لذا اشتباه است که بگویید: من فقط با خویشاوندی رابطه می‌گیرم که با من ارتباط دارد یا تنها در صورتی از حاکم اطاعت می‌کنم که هیچ عیبی در او نباشد و هیچ ستمی از او مشاهده نشود. این، اشتباه است؛ بلکه شما به وظیفه‌ی خود عمل نمایید و حقّ خود را از الله</w:t>
      </w:r>
      <w:r w:rsidR="00845C6A" w:rsidRPr="00636EA8">
        <w:rPr>
          <w:lang w:bidi="ar-SA"/>
        </w:rPr>
        <w:sym w:font="AGA Arabesque" w:char="F055"/>
      </w:r>
      <w:r w:rsidR="00845C6A" w:rsidRPr="00636EA8">
        <w:rPr>
          <w:rtl/>
          <w:lang w:bidi="ar-SA"/>
        </w:rPr>
        <w:t xml:space="preserve"> بخواهید.</w:t>
      </w:r>
    </w:p>
    <w:p w:rsidR="006F2914" w:rsidRPr="00636EA8" w:rsidRDefault="00845C6A" w:rsidP="00BB388D">
      <w:pPr>
        <w:rPr>
          <w:rtl/>
          <w:lang w:bidi="ar-SA"/>
        </w:rPr>
      </w:pPr>
      <w:r w:rsidRPr="00636EA8">
        <w:rPr>
          <w:rtl/>
          <w:lang w:bidi="ar-SA"/>
        </w:rPr>
        <w:t>رسول‌الله</w:t>
      </w:r>
      <w:r w:rsidRPr="00636EA8">
        <w:rPr>
          <w:lang w:bidi="ar-SA"/>
        </w:rPr>
        <w:sym w:font="AGA Arabesque" w:char="F072"/>
      </w:r>
      <w:r w:rsidRPr="00636EA8">
        <w:rPr>
          <w:rtl/>
          <w:lang w:bidi="ar-SA"/>
        </w:rPr>
        <w:t xml:space="preserve"> فرمود:</w:t>
      </w:r>
      <w:r w:rsidR="007D29EE" w:rsidRPr="00636EA8">
        <w:rPr>
          <w:rtl/>
          <w:lang w:bidi="ar-SA"/>
        </w:rPr>
        <w:t xml:space="preserve"> </w:t>
      </w:r>
      <w:r w:rsidRPr="00636EA8">
        <w:rPr>
          <w:rtl/>
          <w:lang w:bidi="ar-SA"/>
        </w:rPr>
        <w:t>«پیامبرانشان، آنان را رهبری می‌کردند</w:t>
      </w:r>
      <w:r w:rsidR="000B40A1" w:rsidRPr="00636EA8">
        <w:rPr>
          <w:rtl/>
          <w:lang w:bidi="ar-SA"/>
        </w:rPr>
        <w:t>»</w:t>
      </w:r>
      <w:r w:rsidRPr="00636EA8">
        <w:rPr>
          <w:rtl/>
          <w:lang w:bidi="ar-SA"/>
        </w:rPr>
        <w:t>؛ لذا درمی‌یاب</w:t>
      </w:r>
      <w:r w:rsidR="008F5C15" w:rsidRPr="00636EA8">
        <w:rPr>
          <w:rtl/>
          <w:lang w:bidi="ar-SA"/>
        </w:rPr>
        <w:t>یم که دین ال</w:t>
      </w:r>
      <w:r w:rsidR="000B40A1" w:rsidRPr="00636EA8">
        <w:rPr>
          <w:rtl/>
          <w:lang w:bidi="ar-SA"/>
        </w:rPr>
        <w:t>هی، یعنی دین اسلام</w:t>
      </w:r>
      <w:r w:rsidRPr="00636EA8">
        <w:rPr>
          <w:rtl/>
          <w:lang w:bidi="ar-SA"/>
        </w:rPr>
        <w:t xml:space="preserve"> دینی کارآم</w:t>
      </w:r>
      <w:r w:rsidR="000B40A1" w:rsidRPr="00636EA8">
        <w:rPr>
          <w:rtl/>
          <w:lang w:bidi="ar-SA"/>
        </w:rPr>
        <w:t xml:space="preserve">د در همه‌ی مکان‌ها و زمان‌هاست و </w:t>
      </w:r>
      <w:r w:rsidRPr="00636EA8">
        <w:rPr>
          <w:rtl/>
          <w:lang w:bidi="ar-SA"/>
        </w:rPr>
        <w:t>سیاست و راه</w:t>
      </w:r>
      <w:r w:rsidR="000B40A1" w:rsidRPr="00636EA8">
        <w:rPr>
          <w:rtl/>
          <w:lang w:bidi="ar-SA"/>
        </w:rPr>
        <w:t>‌</w:t>
      </w:r>
      <w:r w:rsidRPr="00636EA8">
        <w:rPr>
          <w:rtl/>
          <w:lang w:bidi="ar-SA"/>
        </w:rPr>
        <w:t xml:space="preserve">بردی سودمند است؛ </w:t>
      </w:r>
      <w:r w:rsidR="000B40A1" w:rsidRPr="00636EA8">
        <w:rPr>
          <w:rtl/>
          <w:lang w:bidi="ar-SA"/>
        </w:rPr>
        <w:t xml:space="preserve">اما </w:t>
      </w:r>
      <w:r w:rsidR="000004E1" w:rsidRPr="00636EA8">
        <w:rPr>
          <w:rtl/>
          <w:lang w:bidi="ar-SA"/>
        </w:rPr>
        <w:t>آن‌چه</w:t>
      </w:r>
      <w:r w:rsidRPr="00636EA8">
        <w:rPr>
          <w:rtl/>
          <w:lang w:bidi="ar-SA"/>
        </w:rPr>
        <w:t xml:space="preserve"> </w:t>
      </w:r>
      <w:r w:rsidR="000B40A1" w:rsidRPr="00636EA8">
        <w:rPr>
          <w:rtl/>
          <w:lang w:bidi="ar-SA"/>
        </w:rPr>
        <w:t xml:space="preserve">که </w:t>
      </w:r>
      <w:r w:rsidRPr="00636EA8">
        <w:rPr>
          <w:rtl/>
          <w:lang w:bidi="ar-SA"/>
        </w:rPr>
        <w:t xml:space="preserve">دشمنان اسلام </w:t>
      </w:r>
      <w:r w:rsidR="000004E1" w:rsidRPr="00636EA8">
        <w:rPr>
          <w:rtl/>
          <w:lang w:bidi="ar-SA"/>
        </w:rPr>
        <w:t>ساخته و پرداخته‌اند، سیاست و راه</w:t>
      </w:r>
      <w:r w:rsidR="000B40A1" w:rsidRPr="00636EA8">
        <w:rPr>
          <w:rtl/>
          <w:lang w:bidi="ar-SA"/>
        </w:rPr>
        <w:t>‌</w:t>
      </w:r>
      <w:r w:rsidR="000004E1" w:rsidRPr="00636EA8">
        <w:rPr>
          <w:rtl/>
          <w:lang w:bidi="ar-SA"/>
        </w:rPr>
        <w:t>برد مؤثر و مفیدی برای سعادت بشر نیست. سیاست حقیقی، آموزه‌ها و رهنمودهای اصیل دینی</w:t>
      </w:r>
      <w:r w:rsidR="000B40A1" w:rsidRPr="00636EA8">
        <w:rPr>
          <w:rtl/>
          <w:lang w:bidi="ar-SA"/>
        </w:rPr>
        <w:t>‌</w:t>
      </w:r>
      <w:r w:rsidR="007E1359" w:rsidRPr="00636EA8">
        <w:rPr>
          <w:rtl/>
          <w:lang w:bidi="ar-SA"/>
        </w:rPr>
        <w:t>ست؛</w:t>
      </w:r>
      <w:r w:rsidR="000004E1" w:rsidRPr="00636EA8">
        <w:rPr>
          <w:rtl/>
          <w:lang w:bidi="ar-SA"/>
        </w:rPr>
        <w:t xml:space="preserve"> از این‌رو می‌گوییم: دین، یعنی شریعت و سیاست. لذا کسی که این دو را از هم جدا می‌داند، گمراه است. در اسلام، راه</w:t>
      </w:r>
      <w:r w:rsidR="00CA7BF2" w:rsidRPr="00636EA8">
        <w:rPr>
          <w:rtl/>
          <w:lang w:bidi="ar-SA"/>
        </w:rPr>
        <w:t>‌</w:t>
      </w:r>
      <w:r w:rsidR="000004E1" w:rsidRPr="00636EA8">
        <w:rPr>
          <w:rtl/>
          <w:lang w:bidi="ar-SA"/>
        </w:rPr>
        <w:t>بردهایی برای تعامل بنده با خالق وجود دارد که در قالب مسایل عبادی مطرح می‌شود؛ و نیز راه</w:t>
      </w:r>
      <w:r w:rsidR="00CA7BF2" w:rsidRPr="00636EA8">
        <w:rPr>
          <w:rtl/>
          <w:lang w:bidi="ar-SA"/>
        </w:rPr>
        <w:t>‌</w:t>
      </w:r>
      <w:r w:rsidR="000004E1" w:rsidRPr="00636EA8">
        <w:rPr>
          <w:rtl/>
          <w:lang w:bidi="ar-SA"/>
        </w:rPr>
        <w:t>بردهایی برای تعامل انسان با خانواده، همسایگان، نزدیکان، خویشان، دوستان، دانش‌آموزان، آموزگاران و دیگر اقشار جامعه‌ی انسانی؛ برای تعامل با هرکس، سیاست‌ها و رهنمودهای روشن و مشخّصی در اسلام وجود دارد؛ مثل سیاست‌ها یا راه</w:t>
      </w:r>
      <w:r w:rsidR="00CA7BF2" w:rsidRPr="00636EA8">
        <w:rPr>
          <w:rtl/>
          <w:lang w:bidi="ar-SA"/>
        </w:rPr>
        <w:t>‌</w:t>
      </w:r>
      <w:r w:rsidR="000004E1" w:rsidRPr="00636EA8">
        <w:rPr>
          <w:rtl/>
          <w:lang w:bidi="ar-SA"/>
        </w:rPr>
        <w:t>بردهای تعامل با کافران، چه ستیزه‌گر باشند و چه هم‌پیمان؛ چه پناه‌جو باشند یا در قلمرو اسلام زندگی کنند. اسلام، حقوق هر گروهی را به‌روشنی بیان کرده و به ما دستور داده است که با آن‌ها مطابق وظیفه‌ی خود رفتار کنیم؛ مثلاً با کافرانِ ستیزه‌جو می‌جنگیم و جان و مال و سرزمین آن‌ها برای ما حلال است. هم‌چنین بر ما واجب می‌باشد که به پناهندگان</w:t>
      </w:r>
      <w:r w:rsidR="00CA4943" w:rsidRPr="00636EA8">
        <w:rPr>
          <w:rtl/>
          <w:lang w:bidi="ar-SA"/>
        </w:rPr>
        <w:t>ِ</w:t>
      </w:r>
      <w:r w:rsidR="000004E1" w:rsidRPr="00636EA8">
        <w:rPr>
          <w:rtl/>
          <w:lang w:bidi="ar-SA"/>
        </w:rPr>
        <w:t xml:space="preserve"> آن‌ها امان دهیم؛ همان‌گونه که الله متعال می‌فرماید:</w:t>
      </w:r>
    </w:p>
    <w:p w:rsidR="006C2E17" w:rsidRPr="00636EA8" w:rsidRDefault="00C8054F" w:rsidP="00BC463E">
      <w:pPr>
        <w:pStyle w:val="a0"/>
        <w:rPr>
          <w:rtl/>
          <w:lang w:bidi="ar-SA"/>
        </w:rPr>
      </w:pPr>
      <w:r w:rsidRPr="00636EA8">
        <w:rPr>
          <w:rFonts w:ascii="KFGQPC Uthman Taha Naskh" w:cs="KFGQPC Uthman Taha Naskh" w:hint="cs"/>
          <w:rtl/>
          <w:lang w:bidi="ar-SA"/>
        </w:rPr>
        <w:t>﴿</w:t>
      </w:r>
      <w:r w:rsidR="0088070B" w:rsidRPr="00636EA8">
        <w:rPr>
          <w:rFonts w:ascii="KFGQPC Uthmanic Script HAFS" w:hint="eastAsia"/>
          <w:rtl/>
          <w:lang w:bidi="ar-SA"/>
        </w:rPr>
        <w:t>وَإِن</w:t>
      </w:r>
      <w:r w:rsidR="0088070B" w:rsidRPr="00636EA8">
        <w:rPr>
          <w:rFonts w:ascii="KFGQPC Uthmanic Script HAFS" w:hint="cs"/>
          <w:rtl/>
          <w:lang w:bidi="ar-SA"/>
        </w:rPr>
        <w:t>ۡ</w:t>
      </w:r>
      <w:r w:rsidR="0088070B" w:rsidRPr="00636EA8">
        <w:rPr>
          <w:rFonts w:ascii="KFGQPC Uthmanic Script HAFS"/>
          <w:rtl/>
          <w:lang w:bidi="ar-SA"/>
        </w:rPr>
        <w:t xml:space="preserve"> </w:t>
      </w:r>
      <w:r w:rsidR="0088070B" w:rsidRPr="00636EA8">
        <w:rPr>
          <w:rFonts w:ascii="KFGQPC Uthmanic Script HAFS" w:hint="eastAsia"/>
          <w:rtl/>
          <w:lang w:bidi="ar-SA"/>
        </w:rPr>
        <w:t>أَحَد</w:t>
      </w:r>
      <w:r w:rsidR="0088070B" w:rsidRPr="00636EA8">
        <w:rPr>
          <w:rFonts w:ascii="KFGQPC Uthmanic Script HAFS" w:hint="cs"/>
          <w:rtl/>
          <w:lang w:bidi="ar-SA"/>
        </w:rPr>
        <w:t>ٞ</w:t>
      </w:r>
      <w:r w:rsidR="0088070B" w:rsidRPr="00636EA8">
        <w:rPr>
          <w:rFonts w:ascii="KFGQPC Uthmanic Script HAFS"/>
          <w:rtl/>
          <w:lang w:bidi="ar-SA"/>
        </w:rPr>
        <w:t xml:space="preserve"> </w:t>
      </w:r>
      <w:r w:rsidR="0088070B" w:rsidRPr="00636EA8">
        <w:rPr>
          <w:rFonts w:ascii="KFGQPC Uthmanic Script HAFS" w:hint="eastAsia"/>
          <w:rtl/>
          <w:lang w:bidi="ar-SA"/>
        </w:rPr>
        <w:t>مِّنَ</w:t>
      </w:r>
      <w:r w:rsidR="0088070B" w:rsidRPr="00636EA8">
        <w:rPr>
          <w:rFonts w:ascii="KFGQPC Uthmanic Script HAFS"/>
          <w:rtl/>
          <w:lang w:bidi="ar-SA"/>
        </w:rPr>
        <w:t xml:space="preserve"> </w:t>
      </w:r>
      <w:r w:rsidR="0088070B" w:rsidRPr="00636EA8">
        <w:rPr>
          <w:rFonts w:ascii="KFGQPC Uthmanic Script HAFS" w:hint="cs"/>
          <w:rtl/>
          <w:lang w:bidi="ar-SA"/>
        </w:rPr>
        <w:t>ٱ</w:t>
      </w:r>
      <w:r w:rsidR="0088070B" w:rsidRPr="00636EA8">
        <w:rPr>
          <w:rFonts w:ascii="KFGQPC Uthmanic Script HAFS" w:hint="eastAsia"/>
          <w:rtl/>
          <w:lang w:bidi="ar-SA"/>
        </w:rPr>
        <w:t>ل</w:t>
      </w:r>
      <w:r w:rsidR="0088070B" w:rsidRPr="00636EA8">
        <w:rPr>
          <w:rFonts w:ascii="KFGQPC Uthmanic Script HAFS" w:hint="cs"/>
          <w:rtl/>
          <w:lang w:bidi="ar-SA"/>
        </w:rPr>
        <w:t>ۡ</w:t>
      </w:r>
      <w:r w:rsidR="0088070B" w:rsidRPr="00636EA8">
        <w:rPr>
          <w:rFonts w:ascii="KFGQPC Uthmanic Script HAFS" w:hint="eastAsia"/>
          <w:rtl/>
          <w:lang w:bidi="ar-SA"/>
        </w:rPr>
        <w:t>مُش</w:t>
      </w:r>
      <w:r w:rsidR="0088070B" w:rsidRPr="00636EA8">
        <w:rPr>
          <w:rFonts w:ascii="KFGQPC Uthmanic Script HAFS" w:hint="cs"/>
          <w:rtl/>
          <w:lang w:bidi="ar-SA"/>
        </w:rPr>
        <w:t>ۡ</w:t>
      </w:r>
      <w:r w:rsidR="0088070B" w:rsidRPr="00636EA8">
        <w:rPr>
          <w:rFonts w:ascii="KFGQPC Uthmanic Script HAFS" w:hint="eastAsia"/>
          <w:rtl/>
          <w:lang w:bidi="ar-SA"/>
        </w:rPr>
        <w:t>رِكِينَ</w:t>
      </w:r>
      <w:r w:rsidR="0088070B" w:rsidRPr="00636EA8">
        <w:rPr>
          <w:rFonts w:ascii="KFGQPC Uthmanic Script HAFS"/>
          <w:rtl/>
          <w:lang w:bidi="ar-SA"/>
        </w:rPr>
        <w:t xml:space="preserve"> </w:t>
      </w:r>
      <w:r w:rsidR="0088070B" w:rsidRPr="00636EA8">
        <w:rPr>
          <w:rFonts w:ascii="KFGQPC Uthmanic Script HAFS" w:hint="cs"/>
          <w:rtl/>
          <w:lang w:bidi="ar-SA"/>
        </w:rPr>
        <w:t>ٱ</w:t>
      </w:r>
      <w:r w:rsidR="0088070B" w:rsidRPr="00636EA8">
        <w:rPr>
          <w:rFonts w:ascii="KFGQPC Uthmanic Script HAFS" w:hint="eastAsia"/>
          <w:rtl/>
          <w:lang w:bidi="ar-SA"/>
        </w:rPr>
        <w:t>س</w:t>
      </w:r>
      <w:r w:rsidR="0088070B" w:rsidRPr="00636EA8">
        <w:rPr>
          <w:rFonts w:ascii="KFGQPC Uthmanic Script HAFS" w:hint="cs"/>
          <w:rtl/>
          <w:lang w:bidi="ar-SA"/>
        </w:rPr>
        <w:t>ۡ</w:t>
      </w:r>
      <w:r w:rsidR="0088070B" w:rsidRPr="00636EA8">
        <w:rPr>
          <w:rFonts w:ascii="KFGQPC Uthmanic Script HAFS" w:hint="eastAsia"/>
          <w:rtl/>
          <w:lang w:bidi="ar-SA"/>
        </w:rPr>
        <w:t>تَجَارَكَ</w:t>
      </w:r>
      <w:r w:rsidR="0088070B" w:rsidRPr="00636EA8">
        <w:rPr>
          <w:rFonts w:ascii="KFGQPC Uthmanic Script HAFS"/>
          <w:rtl/>
          <w:lang w:bidi="ar-SA"/>
        </w:rPr>
        <w:t xml:space="preserve"> </w:t>
      </w:r>
      <w:r w:rsidR="0088070B" w:rsidRPr="00636EA8">
        <w:rPr>
          <w:rFonts w:ascii="KFGQPC Uthmanic Script HAFS" w:hint="eastAsia"/>
          <w:rtl/>
          <w:lang w:bidi="ar-SA"/>
        </w:rPr>
        <w:t>فَأَجِر</w:t>
      </w:r>
      <w:r w:rsidR="0088070B" w:rsidRPr="00636EA8">
        <w:rPr>
          <w:rFonts w:ascii="KFGQPC Uthmanic Script HAFS" w:hint="cs"/>
          <w:rtl/>
          <w:lang w:bidi="ar-SA"/>
        </w:rPr>
        <w:t>ۡ</w:t>
      </w:r>
      <w:r w:rsidR="0088070B" w:rsidRPr="00636EA8">
        <w:rPr>
          <w:rFonts w:ascii="KFGQPC Uthmanic Script HAFS" w:hint="eastAsia"/>
          <w:rtl/>
          <w:lang w:bidi="ar-SA"/>
        </w:rPr>
        <w:t>هُ</w:t>
      </w:r>
      <w:r w:rsidR="0088070B" w:rsidRPr="00636EA8">
        <w:rPr>
          <w:rFonts w:ascii="KFGQPC Uthmanic Script HAFS"/>
          <w:rtl/>
          <w:lang w:bidi="ar-SA"/>
        </w:rPr>
        <w:t xml:space="preserve"> </w:t>
      </w:r>
      <w:r w:rsidR="0088070B" w:rsidRPr="00636EA8">
        <w:rPr>
          <w:rFonts w:ascii="KFGQPC Uthmanic Script HAFS" w:hint="eastAsia"/>
          <w:rtl/>
          <w:lang w:bidi="ar-SA"/>
        </w:rPr>
        <w:t>حَتَّى</w:t>
      </w:r>
      <w:r w:rsidR="0088070B" w:rsidRPr="00636EA8">
        <w:rPr>
          <w:rFonts w:ascii="KFGQPC Uthmanic Script HAFS" w:hint="cs"/>
          <w:rtl/>
          <w:lang w:bidi="ar-SA"/>
        </w:rPr>
        <w:t>ٰ</w:t>
      </w:r>
      <w:r w:rsidR="0088070B" w:rsidRPr="00636EA8">
        <w:rPr>
          <w:rFonts w:ascii="KFGQPC Uthmanic Script HAFS"/>
          <w:rtl/>
          <w:lang w:bidi="ar-SA"/>
        </w:rPr>
        <w:t xml:space="preserve"> </w:t>
      </w:r>
      <w:r w:rsidR="0088070B" w:rsidRPr="00636EA8">
        <w:rPr>
          <w:rFonts w:ascii="KFGQPC Uthmanic Script HAFS" w:hint="eastAsia"/>
          <w:rtl/>
          <w:lang w:bidi="ar-SA"/>
        </w:rPr>
        <w:t>يَس</w:t>
      </w:r>
      <w:r w:rsidR="0088070B" w:rsidRPr="00636EA8">
        <w:rPr>
          <w:rFonts w:ascii="KFGQPC Uthmanic Script HAFS" w:hint="cs"/>
          <w:rtl/>
          <w:lang w:bidi="ar-SA"/>
        </w:rPr>
        <w:t>ۡ</w:t>
      </w:r>
      <w:r w:rsidR="0088070B" w:rsidRPr="00636EA8">
        <w:rPr>
          <w:rFonts w:ascii="KFGQPC Uthmanic Script HAFS" w:hint="eastAsia"/>
          <w:rtl/>
          <w:lang w:bidi="ar-SA"/>
        </w:rPr>
        <w:t>مَعَ</w:t>
      </w:r>
      <w:r w:rsidR="0088070B" w:rsidRPr="00636EA8">
        <w:rPr>
          <w:rFonts w:ascii="KFGQPC Uthmanic Script HAFS"/>
          <w:rtl/>
          <w:lang w:bidi="ar-SA"/>
        </w:rPr>
        <w:t xml:space="preserve"> </w:t>
      </w:r>
      <w:r w:rsidR="0088070B" w:rsidRPr="00636EA8">
        <w:rPr>
          <w:rFonts w:ascii="KFGQPC Uthmanic Script HAFS" w:hint="eastAsia"/>
          <w:rtl/>
          <w:lang w:bidi="ar-SA"/>
        </w:rPr>
        <w:t>كَلَ</w:t>
      </w:r>
      <w:r w:rsidR="0088070B" w:rsidRPr="00636EA8">
        <w:rPr>
          <w:rFonts w:ascii="KFGQPC Uthmanic Script HAFS" w:hint="cs"/>
          <w:rtl/>
          <w:lang w:bidi="ar-SA"/>
        </w:rPr>
        <w:t>ٰ</w:t>
      </w:r>
      <w:r w:rsidR="0088070B" w:rsidRPr="00636EA8">
        <w:rPr>
          <w:rFonts w:ascii="KFGQPC Uthmanic Script HAFS" w:hint="eastAsia"/>
          <w:rtl/>
          <w:lang w:bidi="ar-SA"/>
        </w:rPr>
        <w:t>مَ</w:t>
      </w:r>
      <w:r w:rsidR="0088070B" w:rsidRPr="00636EA8">
        <w:rPr>
          <w:rFonts w:ascii="KFGQPC Uthmanic Script HAFS"/>
          <w:rtl/>
          <w:lang w:bidi="ar-SA"/>
        </w:rPr>
        <w:t xml:space="preserve"> </w:t>
      </w:r>
      <w:r w:rsidR="0088070B" w:rsidRPr="00636EA8">
        <w:rPr>
          <w:rFonts w:ascii="KFGQPC Uthmanic Script HAFS" w:hint="cs"/>
          <w:rtl/>
          <w:lang w:bidi="ar-SA"/>
        </w:rPr>
        <w:t>ٱ</w:t>
      </w:r>
      <w:r w:rsidR="0088070B" w:rsidRPr="00636EA8">
        <w:rPr>
          <w:rFonts w:ascii="KFGQPC Uthmanic Script HAFS" w:hint="eastAsia"/>
          <w:rtl/>
          <w:lang w:bidi="ar-SA"/>
        </w:rPr>
        <w:t>للَّهِ</w:t>
      </w:r>
      <w:r w:rsidR="0088070B" w:rsidRPr="00636EA8">
        <w:rPr>
          <w:rFonts w:ascii="KFGQPC Uthmanic Script HAFS"/>
          <w:rtl/>
          <w:lang w:bidi="ar-SA"/>
        </w:rPr>
        <w:t xml:space="preserve"> </w:t>
      </w:r>
      <w:r w:rsidR="0088070B" w:rsidRPr="00636EA8">
        <w:rPr>
          <w:rFonts w:ascii="KFGQPC Uthmanic Script HAFS" w:hint="eastAsia"/>
          <w:rtl/>
          <w:lang w:bidi="ar-SA"/>
        </w:rPr>
        <w:t>ثُمَّ</w:t>
      </w:r>
      <w:r w:rsidR="0088070B" w:rsidRPr="00636EA8">
        <w:rPr>
          <w:rFonts w:ascii="KFGQPC Uthmanic Script HAFS"/>
          <w:rtl/>
          <w:lang w:bidi="ar-SA"/>
        </w:rPr>
        <w:t xml:space="preserve"> </w:t>
      </w:r>
      <w:r w:rsidR="0088070B" w:rsidRPr="00636EA8">
        <w:rPr>
          <w:rFonts w:ascii="KFGQPC Uthmanic Script HAFS" w:hint="eastAsia"/>
          <w:rtl/>
          <w:lang w:bidi="ar-SA"/>
        </w:rPr>
        <w:t>أَب</w:t>
      </w:r>
      <w:r w:rsidR="0088070B" w:rsidRPr="00636EA8">
        <w:rPr>
          <w:rFonts w:ascii="KFGQPC Uthmanic Script HAFS" w:hint="cs"/>
          <w:rtl/>
          <w:lang w:bidi="ar-SA"/>
        </w:rPr>
        <w:t>ۡ</w:t>
      </w:r>
      <w:r w:rsidR="0088070B" w:rsidRPr="00636EA8">
        <w:rPr>
          <w:rFonts w:ascii="KFGQPC Uthmanic Script HAFS" w:hint="eastAsia"/>
          <w:rtl/>
          <w:lang w:bidi="ar-SA"/>
        </w:rPr>
        <w:t>لِغ</w:t>
      </w:r>
      <w:r w:rsidR="0088070B" w:rsidRPr="00636EA8">
        <w:rPr>
          <w:rFonts w:ascii="KFGQPC Uthmanic Script HAFS" w:hint="cs"/>
          <w:rtl/>
          <w:lang w:bidi="ar-SA"/>
        </w:rPr>
        <w:t>ۡ</w:t>
      </w:r>
      <w:r w:rsidR="0088070B" w:rsidRPr="00636EA8">
        <w:rPr>
          <w:rFonts w:ascii="KFGQPC Uthmanic Script HAFS" w:hint="eastAsia"/>
          <w:rtl/>
          <w:lang w:bidi="ar-SA"/>
        </w:rPr>
        <w:t>هُ</w:t>
      </w:r>
      <w:r w:rsidR="0088070B" w:rsidRPr="00636EA8">
        <w:rPr>
          <w:rFonts w:ascii="KFGQPC Uthmanic Script HAFS"/>
          <w:rtl/>
          <w:lang w:bidi="ar-SA"/>
        </w:rPr>
        <w:t xml:space="preserve"> </w:t>
      </w:r>
      <w:r w:rsidR="0088070B" w:rsidRPr="00636EA8">
        <w:rPr>
          <w:rFonts w:ascii="KFGQPC Uthmanic Script HAFS" w:hint="eastAsia"/>
          <w:rtl/>
          <w:lang w:bidi="ar-SA"/>
        </w:rPr>
        <w:t>مَأ</w:t>
      </w:r>
      <w:r w:rsidR="0088070B" w:rsidRPr="00636EA8">
        <w:rPr>
          <w:rFonts w:ascii="KFGQPC Uthmanic Script HAFS" w:hint="cs"/>
          <w:rtl/>
          <w:lang w:bidi="ar-SA"/>
        </w:rPr>
        <w:t>ۡ</w:t>
      </w:r>
      <w:r w:rsidR="0088070B" w:rsidRPr="00636EA8">
        <w:rPr>
          <w:rFonts w:ascii="KFGQPC Uthmanic Script HAFS" w:hint="eastAsia"/>
          <w:rtl/>
          <w:lang w:bidi="ar-SA"/>
        </w:rPr>
        <w:t>مَنَهُ</w:t>
      </w:r>
      <w:r w:rsidR="0088070B" w:rsidRPr="00636EA8">
        <w:rPr>
          <w:rFonts w:ascii="KFGQPC Uthmanic Script HAFS" w:hint="cs"/>
          <w:rtl/>
          <w:lang w:bidi="ar-SA"/>
        </w:rPr>
        <w:t>ۥ</w:t>
      </w:r>
      <w:r w:rsidRPr="00636EA8">
        <w:rPr>
          <w:rFonts w:ascii="KFGQPC Uthman Taha Naskh" w:cs="KFGQPC Uthman Taha Naskh" w:hint="cs"/>
          <w:rtl/>
          <w:lang w:bidi="ar-SA"/>
        </w:rPr>
        <w:t>﴾</w:t>
      </w:r>
      <w:r w:rsidR="0088070B" w:rsidRPr="00636EA8">
        <w:rPr>
          <w:rFonts w:ascii="KFGQPC Uthman Taha Naskh" w:cs="KFGQPC Uthman Taha Naskh"/>
          <w:rtl/>
          <w:lang w:bidi="ar-SA"/>
        </w:rPr>
        <w:t xml:space="preserve"> </w:t>
      </w:r>
      <w:r w:rsidR="0088070B" w:rsidRPr="00636EA8">
        <w:rPr>
          <w:rFonts w:ascii="KFGQPC Uthman Taha Naskh" w:cs="KFGQPC Uthman Taha Naskh" w:hint="cs"/>
          <w:rtl/>
          <w:lang w:bidi="ar-SA"/>
        </w:rPr>
        <w:tab/>
      </w:r>
      <w:r w:rsidR="0088070B" w:rsidRPr="00636EA8">
        <w:rPr>
          <w:rStyle w:val="Char8"/>
          <w:rtl/>
        </w:rPr>
        <w:t>[</w:t>
      </w:r>
      <w:r w:rsidR="0088070B" w:rsidRPr="00636EA8">
        <w:rPr>
          <w:rStyle w:val="Char8"/>
          <w:rFonts w:hint="eastAsia"/>
          <w:rtl/>
        </w:rPr>
        <w:t>التوبة</w:t>
      </w:r>
      <w:r w:rsidR="0088070B" w:rsidRPr="00636EA8">
        <w:rPr>
          <w:rStyle w:val="Char8"/>
          <w:rtl/>
        </w:rPr>
        <w:t xml:space="preserve">: </w:t>
      </w:r>
      <w:r w:rsidR="0088070B" w:rsidRPr="00636EA8">
        <w:rPr>
          <w:rStyle w:val="Char8"/>
          <w:rFonts w:hint="cs"/>
          <w:rtl/>
        </w:rPr>
        <w:t>٦</w:t>
      </w:r>
      <w:r w:rsidR="0088070B" w:rsidRPr="00636EA8">
        <w:rPr>
          <w:rStyle w:val="Char8"/>
          <w:rtl/>
        </w:rPr>
        <w:t>]</w:t>
      </w:r>
      <w:r w:rsidR="0088070B" w:rsidRPr="00636EA8">
        <w:rPr>
          <w:rFonts w:ascii="KFGQPC Uthman Taha Naskh" w:cs="KFGQPC Uthman Taha Naskh"/>
          <w:rtl/>
          <w:lang w:bidi="ar-SA"/>
        </w:rPr>
        <w:t xml:space="preserve">  </w:t>
      </w:r>
      <w:r w:rsidR="001E7941" w:rsidRPr="00636EA8">
        <w:rPr>
          <w:rtl/>
          <w:lang w:bidi="ar-SA"/>
        </w:rPr>
        <w:tab/>
      </w:r>
    </w:p>
    <w:p w:rsidR="000004E1" w:rsidRPr="00636EA8" w:rsidRDefault="006C2E17" w:rsidP="00BB388D">
      <w:pPr>
        <w:pStyle w:val="a1"/>
        <w:rPr>
          <w:rtl/>
          <w:lang w:bidi="ar-SA"/>
        </w:rPr>
      </w:pPr>
      <w:r w:rsidRPr="00636EA8">
        <w:rPr>
          <w:rFonts w:eastAsia="SimSun"/>
          <w:rtl/>
          <w:lang w:eastAsia="zh-CN" w:bidi="ar-SA"/>
        </w:rPr>
        <w:t>و اگر مشرکی از تو امان خواست، به او امان بده تا کلام الله را بشنود و آن</w:t>
      </w:r>
      <w:r w:rsidRPr="00636EA8">
        <w:rPr>
          <w:rFonts w:eastAsia="SimSun"/>
          <w:rtl/>
          <w:lang w:eastAsia="zh-CN" w:bidi="ar-SA"/>
        </w:rPr>
        <w:softHyphen/>
        <w:t>گاه او را به جایگاه امنش برسان.</w:t>
      </w:r>
    </w:p>
    <w:p w:rsidR="006C2E17" w:rsidRPr="00636EA8" w:rsidRDefault="006C2E17" w:rsidP="00BB388D">
      <w:pPr>
        <w:rPr>
          <w:rtl/>
          <w:lang w:bidi="ar-SA"/>
        </w:rPr>
      </w:pPr>
      <w:r w:rsidRPr="00636EA8">
        <w:rPr>
          <w:rtl/>
          <w:lang w:bidi="ar-SA"/>
        </w:rPr>
        <w:t>و درباره‌ی آن دسته از کافران که هم‌پیمان ما هستند، بر ما واجب است که به پیمان خود با آن‌ها پای‌بند باشیم؛ البته تعامل با این‌ها سه حالت دارد: یا به آن‌ها اطمینان داریم؛ یا از ناحیه‌ی آن</w:t>
      </w:r>
      <w:r w:rsidR="00361CAA" w:rsidRPr="00636EA8">
        <w:rPr>
          <w:rtl/>
          <w:lang w:bidi="ar-SA"/>
        </w:rPr>
        <w:t>‌</w:t>
      </w:r>
      <w:r w:rsidRPr="00636EA8">
        <w:rPr>
          <w:rtl/>
          <w:lang w:bidi="ar-SA"/>
        </w:rPr>
        <w:t>ها نگران هستیم که پیمان‌شکنی کنند و یا واقعاً پیمان خود را می‌شکنند. هر سه حالت در قرآن بیان شده است؛ به عبارت دیگر هم‌پیمانانِ اهل اسلام، بر سه دسته‌اند:</w:t>
      </w:r>
    </w:p>
    <w:p w:rsidR="006C2E17" w:rsidRPr="00636EA8" w:rsidRDefault="006C2E17" w:rsidP="00BB388D">
      <w:pPr>
        <w:jc w:val="lowKashida"/>
        <w:rPr>
          <w:rtl/>
          <w:lang w:bidi="ar-SA"/>
        </w:rPr>
      </w:pPr>
      <w:r w:rsidRPr="00636EA8">
        <w:rPr>
          <w:rtl/>
          <w:lang w:bidi="ar-SA"/>
        </w:rPr>
        <w:t>گروهی که به عهد و پیمان خویش وفادارند؛ ما نیز وظیفه داریم که به عهد و پیمان خود با این‌ها وفادار باشیم. الله متعال، می‌فرماید:</w:t>
      </w:r>
    </w:p>
    <w:p w:rsidR="006C2E17" w:rsidRPr="00636EA8" w:rsidRDefault="00C8054F" w:rsidP="00BC463E">
      <w:pPr>
        <w:pStyle w:val="a0"/>
        <w:rPr>
          <w:rStyle w:val="Char8"/>
          <w:rtl/>
        </w:rPr>
      </w:pPr>
      <w:r w:rsidRPr="00636EA8">
        <w:rPr>
          <w:rFonts w:ascii="KFGQPC Uthman Taha Naskh" w:cs="KFGQPC Uthman Taha Naskh" w:hint="cs"/>
          <w:rtl/>
          <w:lang w:bidi="ar-SA"/>
        </w:rPr>
        <w:t>﴿</w:t>
      </w:r>
      <w:r w:rsidR="0088070B" w:rsidRPr="00636EA8">
        <w:rPr>
          <w:rFonts w:ascii="KFGQPC Uthmanic Script HAFS" w:hint="eastAsia"/>
          <w:rtl/>
          <w:lang w:bidi="ar-SA"/>
        </w:rPr>
        <w:t>فَ</w:t>
      </w:r>
      <w:r w:rsidR="0088070B" w:rsidRPr="00636EA8">
        <w:rPr>
          <w:rFonts w:ascii="KFGQPC Uthmanic Script HAFS" w:hint="cs"/>
          <w:rtl/>
          <w:lang w:bidi="ar-SA"/>
        </w:rPr>
        <w:t>ٱ</w:t>
      </w:r>
      <w:r w:rsidR="0088070B" w:rsidRPr="00636EA8">
        <w:rPr>
          <w:rFonts w:ascii="KFGQPC Uthmanic Script HAFS" w:hint="eastAsia"/>
          <w:rtl/>
          <w:lang w:bidi="ar-SA"/>
        </w:rPr>
        <w:t>س</w:t>
      </w:r>
      <w:r w:rsidR="0088070B" w:rsidRPr="00636EA8">
        <w:rPr>
          <w:rFonts w:ascii="KFGQPC Uthmanic Script HAFS" w:hint="cs"/>
          <w:rtl/>
          <w:lang w:bidi="ar-SA"/>
        </w:rPr>
        <w:t>ۡ</w:t>
      </w:r>
      <w:r w:rsidR="0088070B" w:rsidRPr="00636EA8">
        <w:rPr>
          <w:rFonts w:ascii="KFGQPC Uthmanic Script HAFS" w:hint="eastAsia"/>
          <w:rtl/>
          <w:lang w:bidi="ar-SA"/>
        </w:rPr>
        <w:t>تَقِيمُواْ</w:t>
      </w:r>
      <w:r w:rsidR="0088070B" w:rsidRPr="00636EA8">
        <w:rPr>
          <w:rFonts w:ascii="KFGQPC Uthmanic Script HAFS"/>
          <w:rtl/>
          <w:lang w:bidi="ar-SA"/>
        </w:rPr>
        <w:t xml:space="preserve"> </w:t>
      </w:r>
      <w:r w:rsidR="0088070B" w:rsidRPr="00636EA8">
        <w:rPr>
          <w:rFonts w:ascii="KFGQPC Uthmanic Script HAFS" w:hint="eastAsia"/>
          <w:rtl/>
          <w:lang w:bidi="ar-SA"/>
        </w:rPr>
        <w:t>لَهُم</w:t>
      </w:r>
      <w:r w:rsidR="0088070B" w:rsidRPr="00636EA8">
        <w:rPr>
          <w:rFonts w:ascii="KFGQPC Uthmanic Script HAFS" w:hint="cs"/>
          <w:rtl/>
          <w:lang w:bidi="ar-SA"/>
        </w:rPr>
        <w:t>ۡۚ</w:t>
      </w:r>
      <w:r w:rsidR="0088070B" w:rsidRPr="00636EA8">
        <w:rPr>
          <w:rFonts w:ascii="KFGQPC Uthmanic Script HAFS"/>
          <w:rtl/>
          <w:lang w:bidi="ar-SA"/>
        </w:rPr>
        <w:t xml:space="preserve"> </w:t>
      </w:r>
      <w:r w:rsidR="0088070B" w:rsidRPr="00636EA8">
        <w:rPr>
          <w:rFonts w:ascii="KFGQPC Uthmanic Script HAFS" w:hint="eastAsia"/>
          <w:rtl/>
          <w:lang w:bidi="ar-SA"/>
        </w:rPr>
        <w:t>إِنَّ</w:t>
      </w:r>
      <w:r w:rsidR="0088070B" w:rsidRPr="00636EA8">
        <w:rPr>
          <w:rFonts w:ascii="KFGQPC Uthmanic Script HAFS"/>
          <w:rtl/>
          <w:lang w:bidi="ar-SA"/>
        </w:rPr>
        <w:t xml:space="preserve"> </w:t>
      </w:r>
      <w:r w:rsidR="0088070B" w:rsidRPr="00636EA8">
        <w:rPr>
          <w:rFonts w:ascii="KFGQPC Uthmanic Script HAFS" w:hint="cs"/>
          <w:rtl/>
          <w:lang w:bidi="ar-SA"/>
        </w:rPr>
        <w:t>ٱ</w:t>
      </w:r>
      <w:r w:rsidR="0088070B" w:rsidRPr="00636EA8">
        <w:rPr>
          <w:rFonts w:ascii="KFGQPC Uthmanic Script HAFS" w:hint="eastAsia"/>
          <w:rtl/>
          <w:lang w:bidi="ar-SA"/>
        </w:rPr>
        <w:t>للَّهَ</w:t>
      </w:r>
      <w:r w:rsidR="0088070B" w:rsidRPr="00636EA8">
        <w:rPr>
          <w:rFonts w:ascii="KFGQPC Uthmanic Script HAFS"/>
          <w:rtl/>
          <w:lang w:bidi="ar-SA"/>
        </w:rPr>
        <w:t xml:space="preserve"> </w:t>
      </w:r>
      <w:r w:rsidR="0088070B" w:rsidRPr="00636EA8">
        <w:rPr>
          <w:rFonts w:ascii="KFGQPC Uthmanic Script HAFS" w:hint="eastAsia"/>
          <w:rtl/>
          <w:lang w:bidi="ar-SA"/>
        </w:rPr>
        <w:t>يُحِبُّ</w:t>
      </w:r>
      <w:r w:rsidR="0088070B" w:rsidRPr="00636EA8">
        <w:rPr>
          <w:rFonts w:ascii="KFGQPC Uthmanic Script HAFS"/>
          <w:rtl/>
          <w:lang w:bidi="ar-SA"/>
        </w:rPr>
        <w:t xml:space="preserve"> </w:t>
      </w:r>
      <w:r w:rsidR="0088070B" w:rsidRPr="00636EA8">
        <w:rPr>
          <w:rFonts w:ascii="KFGQPC Uthmanic Script HAFS" w:hint="cs"/>
          <w:rtl/>
          <w:lang w:bidi="ar-SA"/>
        </w:rPr>
        <w:t>ٱ</w:t>
      </w:r>
      <w:r w:rsidR="0088070B" w:rsidRPr="00636EA8">
        <w:rPr>
          <w:rFonts w:ascii="KFGQPC Uthmanic Script HAFS" w:hint="eastAsia"/>
          <w:rtl/>
          <w:lang w:bidi="ar-SA"/>
        </w:rPr>
        <w:t>ل</w:t>
      </w:r>
      <w:r w:rsidR="0088070B" w:rsidRPr="00636EA8">
        <w:rPr>
          <w:rFonts w:ascii="KFGQPC Uthmanic Script HAFS" w:hint="cs"/>
          <w:rtl/>
          <w:lang w:bidi="ar-SA"/>
        </w:rPr>
        <w:t>ۡ</w:t>
      </w:r>
      <w:r w:rsidR="0088070B" w:rsidRPr="00636EA8">
        <w:rPr>
          <w:rFonts w:ascii="KFGQPC Uthmanic Script HAFS" w:hint="eastAsia"/>
          <w:rtl/>
          <w:lang w:bidi="ar-SA"/>
        </w:rPr>
        <w:t>مُتَّقِينَ</w:t>
      </w:r>
      <w:r w:rsidR="0088070B" w:rsidRPr="00636EA8">
        <w:rPr>
          <w:rFonts w:ascii="KFGQPC Uthmanic Script HAFS"/>
          <w:rtl/>
          <w:lang w:bidi="ar-SA"/>
        </w:rPr>
        <w:t xml:space="preserve"> </w:t>
      </w:r>
      <w:r w:rsidR="0088070B" w:rsidRPr="00636EA8">
        <w:rPr>
          <w:rFonts w:ascii="KFGQPC Uthmanic Script HAFS" w:hint="cs"/>
          <w:rtl/>
          <w:lang w:bidi="ar-SA"/>
        </w:rPr>
        <w:t>٧</w:t>
      </w:r>
      <w:r w:rsidRPr="00636EA8">
        <w:rPr>
          <w:rFonts w:ascii="KFGQPC Uthman Taha Naskh" w:cs="KFGQPC Uthman Taha Naskh" w:hint="cs"/>
          <w:rtl/>
          <w:lang w:bidi="ar-SA"/>
        </w:rPr>
        <w:t>﴾</w:t>
      </w:r>
      <w:r w:rsidR="0088070B" w:rsidRPr="00636EA8">
        <w:rPr>
          <w:rFonts w:ascii="KFGQPC Uthman Taha Naskh" w:cs="KFGQPC Uthman Taha Naskh" w:hint="cs"/>
          <w:rtl/>
          <w:lang w:bidi="ar-SA"/>
        </w:rPr>
        <w:tab/>
      </w:r>
      <w:r w:rsidR="0088070B" w:rsidRPr="00636EA8">
        <w:rPr>
          <w:rStyle w:val="Char8"/>
          <w:rtl/>
        </w:rPr>
        <w:t xml:space="preserve"> [</w:t>
      </w:r>
      <w:r w:rsidR="0088070B" w:rsidRPr="00636EA8">
        <w:rPr>
          <w:rStyle w:val="Char8"/>
          <w:rFonts w:hint="eastAsia"/>
          <w:rtl/>
        </w:rPr>
        <w:t>التوبة</w:t>
      </w:r>
      <w:r w:rsidR="0088070B" w:rsidRPr="00636EA8">
        <w:rPr>
          <w:rStyle w:val="Char8"/>
          <w:rtl/>
        </w:rPr>
        <w:t xml:space="preserve">: </w:t>
      </w:r>
      <w:r w:rsidR="0088070B" w:rsidRPr="00636EA8">
        <w:rPr>
          <w:rStyle w:val="Char8"/>
          <w:rFonts w:hint="cs"/>
          <w:rtl/>
        </w:rPr>
        <w:t>٧</w:t>
      </w:r>
      <w:r w:rsidR="0088070B" w:rsidRPr="00636EA8">
        <w:rPr>
          <w:rStyle w:val="Char8"/>
          <w:rtl/>
        </w:rPr>
        <w:t xml:space="preserve">]  </w:t>
      </w:r>
    </w:p>
    <w:p w:rsidR="006C2E17" w:rsidRPr="00636EA8" w:rsidRDefault="006C2E17" w:rsidP="00BB388D">
      <w:pPr>
        <w:pStyle w:val="a1"/>
        <w:rPr>
          <w:rtl/>
          <w:lang w:bidi="ar-SA"/>
        </w:rPr>
      </w:pPr>
      <w:r w:rsidRPr="00636EA8">
        <w:rPr>
          <w:rFonts w:eastAsia="SimSun"/>
          <w:rtl/>
          <w:lang w:eastAsia="zh-CN" w:bidi="ar-SA"/>
        </w:rPr>
        <w:t>پس تا زمانی که برای شما بر پیمانشان استوار بمانند، شما نیز استوار بمانید.</w:t>
      </w:r>
    </w:p>
    <w:p w:rsidR="006C2E17" w:rsidRDefault="006C2E17" w:rsidP="00BB388D">
      <w:pPr>
        <w:jc w:val="lowKashida"/>
        <w:rPr>
          <w:rtl/>
          <w:lang w:bidi="ar-SA"/>
        </w:rPr>
      </w:pPr>
      <w:r w:rsidRPr="00636EA8">
        <w:rPr>
          <w:rtl/>
          <w:lang w:bidi="ar-SA"/>
        </w:rPr>
        <w:t>دسته‌ی دیگر، کسانی هستند که گرچه پیمان خود را نقض نکرده‌اند، اما بیم آن می‌رود که هر لحظه پیمان‌شکنی کنند. لذا به این‌ها خبر می‌دهیم که هیچ پیمانی، میان ما و شما نیست. همان‌گونه که الله</w:t>
      </w:r>
      <w:r w:rsidRPr="00636EA8">
        <w:rPr>
          <w:lang w:bidi="ar-SA"/>
        </w:rPr>
        <w:sym w:font="AGA Arabesque" w:char="F059"/>
      </w:r>
      <w:r w:rsidRPr="00636EA8">
        <w:rPr>
          <w:rtl/>
          <w:lang w:bidi="ar-SA"/>
        </w:rPr>
        <w:t xml:space="preserve"> می‌فرماید:</w:t>
      </w:r>
    </w:p>
    <w:p w:rsidR="006C2E17" w:rsidRPr="00636EA8" w:rsidRDefault="00C8054F" w:rsidP="00F957F8">
      <w:pPr>
        <w:pStyle w:val="a0"/>
        <w:rPr>
          <w:rtl/>
          <w:lang w:bidi="ar-SA"/>
        </w:rPr>
      </w:pPr>
      <w:r w:rsidRPr="00636EA8">
        <w:rPr>
          <w:rFonts w:ascii="KFGQPC Uthman Taha Naskh" w:cs="KFGQPC Uthman Taha Naskh" w:hint="cs"/>
          <w:rtl/>
          <w:lang w:bidi="ar-SA"/>
        </w:rPr>
        <w:t>﴿</w:t>
      </w:r>
      <w:r w:rsidR="0088070B" w:rsidRPr="00636EA8">
        <w:rPr>
          <w:rFonts w:ascii="KFGQPC Uthmanic Script HAFS" w:hint="eastAsia"/>
          <w:rtl/>
          <w:lang w:bidi="ar-SA"/>
        </w:rPr>
        <w:t>وَإِمَّا</w:t>
      </w:r>
      <w:r w:rsidR="0088070B" w:rsidRPr="00636EA8">
        <w:rPr>
          <w:rFonts w:ascii="KFGQPC Uthmanic Script HAFS"/>
          <w:rtl/>
          <w:lang w:bidi="ar-SA"/>
        </w:rPr>
        <w:t xml:space="preserve"> </w:t>
      </w:r>
      <w:r w:rsidR="0088070B" w:rsidRPr="00636EA8">
        <w:rPr>
          <w:rFonts w:ascii="KFGQPC Uthmanic Script HAFS" w:hint="eastAsia"/>
          <w:rtl/>
          <w:lang w:bidi="ar-SA"/>
        </w:rPr>
        <w:t>تَخَافَنَّ</w:t>
      </w:r>
      <w:r w:rsidR="0088070B" w:rsidRPr="00636EA8">
        <w:rPr>
          <w:rFonts w:ascii="KFGQPC Uthmanic Script HAFS"/>
          <w:rtl/>
          <w:lang w:bidi="ar-SA"/>
        </w:rPr>
        <w:t xml:space="preserve"> </w:t>
      </w:r>
      <w:r w:rsidR="0088070B" w:rsidRPr="00636EA8">
        <w:rPr>
          <w:rFonts w:ascii="KFGQPC Uthmanic Script HAFS" w:hint="eastAsia"/>
          <w:rtl/>
          <w:lang w:bidi="ar-SA"/>
        </w:rPr>
        <w:t>مِن</w:t>
      </w:r>
      <w:r w:rsidR="0088070B" w:rsidRPr="00636EA8">
        <w:rPr>
          <w:rFonts w:ascii="KFGQPC Uthmanic Script HAFS"/>
          <w:rtl/>
          <w:lang w:bidi="ar-SA"/>
        </w:rPr>
        <w:t xml:space="preserve"> </w:t>
      </w:r>
      <w:r w:rsidR="0088070B" w:rsidRPr="00636EA8">
        <w:rPr>
          <w:rFonts w:ascii="KFGQPC Uthmanic Script HAFS" w:hint="eastAsia"/>
          <w:rtl/>
          <w:lang w:bidi="ar-SA"/>
        </w:rPr>
        <w:t>قَو</w:t>
      </w:r>
      <w:r w:rsidR="0088070B" w:rsidRPr="00636EA8">
        <w:rPr>
          <w:rFonts w:ascii="KFGQPC Uthmanic Script HAFS" w:hint="cs"/>
          <w:rtl/>
          <w:lang w:bidi="ar-SA"/>
        </w:rPr>
        <w:t>ۡ</w:t>
      </w:r>
      <w:r w:rsidR="0088070B" w:rsidRPr="00636EA8">
        <w:rPr>
          <w:rFonts w:ascii="KFGQPC Uthmanic Script HAFS" w:hint="eastAsia"/>
          <w:rtl/>
          <w:lang w:bidi="ar-SA"/>
        </w:rPr>
        <w:t>مٍ</w:t>
      </w:r>
      <w:r w:rsidR="0088070B" w:rsidRPr="00636EA8">
        <w:rPr>
          <w:rFonts w:ascii="KFGQPC Uthmanic Script HAFS"/>
          <w:rtl/>
          <w:lang w:bidi="ar-SA"/>
        </w:rPr>
        <w:t xml:space="preserve"> </w:t>
      </w:r>
      <w:r w:rsidR="0088070B" w:rsidRPr="00636EA8">
        <w:rPr>
          <w:rFonts w:ascii="KFGQPC Uthmanic Script HAFS" w:hint="eastAsia"/>
          <w:rtl/>
          <w:lang w:bidi="ar-SA"/>
        </w:rPr>
        <w:t>خِيَانَة</w:t>
      </w:r>
      <w:r w:rsidR="0088070B" w:rsidRPr="00636EA8">
        <w:rPr>
          <w:rFonts w:ascii="KFGQPC Uthmanic Script HAFS" w:hint="cs"/>
          <w:rtl/>
          <w:lang w:bidi="ar-SA"/>
        </w:rPr>
        <w:t>ٗ</w:t>
      </w:r>
      <w:r w:rsidR="0088070B" w:rsidRPr="00636EA8">
        <w:rPr>
          <w:rFonts w:ascii="KFGQPC Uthmanic Script HAFS"/>
          <w:rtl/>
          <w:lang w:bidi="ar-SA"/>
        </w:rPr>
        <w:t xml:space="preserve"> </w:t>
      </w:r>
      <w:r w:rsidR="0088070B" w:rsidRPr="00636EA8">
        <w:rPr>
          <w:rFonts w:ascii="KFGQPC Uthmanic Script HAFS" w:hint="eastAsia"/>
          <w:rtl/>
          <w:lang w:bidi="ar-SA"/>
        </w:rPr>
        <w:t>فَ</w:t>
      </w:r>
      <w:r w:rsidR="0088070B" w:rsidRPr="00636EA8">
        <w:rPr>
          <w:rFonts w:ascii="KFGQPC Uthmanic Script HAFS" w:hint="cs"/>
          <w:rtl/>
          <w:lang w:bidi="ar-SA"/>
        </w:rPr>
        <w:t>ٱ</w:t>
      </w:r>
      <w:r w:rsidR="0088070B" w:rsidRPr="00636EA8">
        <w:rPr>
          <w:rFonts w:ascii="KFGQPC Uthmanic Script HAFS" w:hint="eastAsia"/>
          <w:rtl/>
          <w:lang w:bidi="ar-SA"/>
        </w:rPr>
        <w:t>ن</w:t>
      </w:r>
      <w:r w:rsidR="0088070B" w:rsidRPr="00636EA8">
        <w:rPr>
          <w:rFonts w:ascii="KFGQPC Uthmanic Script HAFS" w:hint="cs"/>
          <w:rtl/>
          <w:lang w:bidi="ar-SA"/>
        </w:rPr>
        <w:t>ۢ</w:t>
      </w:r>
      <w:r w:rsidR="0088070B" w:rsidRPr="00636EA8">
        <w:rPr>
          <w:rFonts w:ascii="KFGQPC Uthmanic Script HAFS" w:hint="eastAsia"/>
          <w:rtl/>
          <w:lang w:bidi="ar-SA"/>
        </w:rPr>
        <w:t>بِذ</w:t>
      </w:r>
      <w:r w:rsidR="0088070B" w:rsidRPr="00636EA8">
        <w:rPr>
          <w:rFonts w:ascii="KFGQPC Uthmanic Script HAFS" w:hint="cs"/>
          <w:rtl/>
          <w:lang w:bidi="ar-SA"/>
        </w:rPr>
        <w:t>ۡ</w:t>
      </w:r>
      <w:r w:rsidR="0088070B" w:rsidRPr="00636EA8">
        <w:rPr>
          <w:rFonts w:ascii="KFGQPC Uthmanic Script HAFS"/>
          <w:rtl/>
          <w:lang w:bidi="ar-SA"/>
        </w:rPr>
        <w:t xml:space="preserve"> </w:t>
      </w:r>
      <w:r w:rsidR="0088070B" w:rsidRPr="00636EA8">
        <w:rPr>
          <w:rFonts w:ascii="KFGQPC Uthmanic Script HAFS" w:hint="eastAsia"/>
          <w:rtl/>
          <w:lang w:bidi="ar-SA"/>
        </w:rPr>
        <w:t>إِلَي</w:t>
      </w:r>
      <w:r w:rsidR="0088070B" w:rsidRPr="00636EA8">
        <w:rPr>
          <w:rFonts w:ascii="KFGQPC Uthmanic Script HAFS" w:hint="cs"/>
          <w:rtl/>
          <w:lang w:bidi="ar-SA"/>
        </w:rPr>
        <w:t>ۡ</w:t>
      </w:r>
      <w:r w:rsidR="0088070B" w:rsidRPr="00636EA8">
        <w:rPr>
          <w:rFonts w:ascii="KFGQPC Uthmanic Script HAFS" w:hint="eastAsia"/>
          <w:rtl/>
          <w:lang w:bidi="ar-SA"/>
        </w:rPr>
        <w:t>هِم</w:t>
      </w:r>
      <w:r w:rsidR="0088070B" w:rsidRPr="00636EA8">
        <w:rPr>
          <w:rFonts w:ascii="KFGQPC Uthmanic Script HAFS" w:hint="cs"/>
          <w:rtl/>
          <w:lang w:bidi="ar-SA"/>
        </w:rPr>
        <w:t>ۡ</w:t>
      </w:r>
      <w:r w:rsidR="0088070B" w:rsidRPr="00636EA8">
        <w:rPr>
          <w:rFonts w:ascii="KFGQPC Uthmanic Script HAFS"/>
          <w:rtl/>
          <w:lang w:bidi="ar-SA"/>
        </w:rPr>
        <w:t xml:space="preserve"> </w:t>
      </w:r>
      <w:r w:rsidR="0088070B" w:rsidRPr="00636EA8">
        <w:rPr>
          <w:rFonts w:ascii="KFGQPC Uthmanic Script HAFS" w:hint="eastAsia"/>
          <w:rtl/>
          <w:lang w:bidi="ar-SA"/>
        </w:rPr>
        <w:t>عَلَى</w:t>
      </w:r>
      <w:r w:rsidR="0088070B" w:rsidRPr="00636EA8">
        <w:rPr>
          <w:rFonts w:ascii="KFGQPC Uthmanic Script HAFS" w:hint="cs"/>
          <w:rtl/>
          <w:lang w:bidi="ar-SA"/>
        </w:rPr>
        <w:t>ٰ</w:t>
      </w:r>
      <w:r w:rsidR="0088070B" w:rsidRPr="00636EA8">
        <w:rPr>
          <w:rFonts w:ascii="KFGQPC Uthmanic Script HAFS"/>
          <w:rtl/>
          <w:lang w:bidi="ar-SA"/>
        </w:rPr>
        <w:t xml:space="preserve"> </w:t>
      </w:r>
      <w:r w:rsidR="0088070B" w:rsidRPr="00636EA8">
        <w:rPr>
          <w:rFonts w:ascii="KFGQPC Uthmanic Script HAFS" w:hint="eastAsia"/>
          <w:rtl/>
          <w:lang w:bidi="ar-SA"/>
        </w:rPr>
        <w:t>سَوَا</w:t>
      </w:r>
      <w:r w:rsidR="0088070B" w:rsidRPr="00636EA8">
        <w:rPr>
          <w:rFonts w:ascii="KFGQPC Uthmanic Script HAFS" w:hint="cs"/>
          <w:rtl/>
          <w:lang w:bidi="ar-SA"/>
        </w:rPr>
        <w:t>ٓ</w:t>
      </w:r>
      <w:r w:rsidR="0088070B" w:rsidRPr="00636EA8">
        <w:rPr>
          <w:rFonts w:ascii="KFGQPC Uthmanic Script HAFS" w:hint="eastAsia"/>
          <w:rtl/>
          <w:lang w:bidi="ar-SA"/>
        </w:rPr>
        <w:t>ءٍ</w:t>
      </w:r>
      <w:r w:rsidR="0088070B" w:rsidRPr="00636EA8">
        <w:rPr>
          <w:rFonts w:ascii="KFGQPC Uthmanic Script HAFS" w:hint="cs"/>
          <w:rtl/>
          <w:lang w:bidi="ar-SA"/>
        </w:rPr>
        <w:t>ۚ</w:t>
      </w:r>
      <w:r w:rsidR="0088070B" w:rsidRPr="00636EA8">
        <w:rPr>
          <w:rFonts w:ascii="KFGQPC Uthmanic Script HAFS"/>
          <w:rtl/>
          <w:lang w:bidi="ar-SA"/>
        </w:rPr>
        <w:t xml:space="preserve"> </w:t>
      </w:r>
      <w:r w:rsidR="0088070B" w:rsidRPr="00636EA8">
        <w:rPr>
          <w:rFonts w:ascii="KFGQPC Uthmanic Script HAFS" w:hint="eastAsia"/>
          <w:rtl/>
          <w:lang w:bidi="ar-SA"/>
        </w:rPr>
        <w:t>إِنَّ</w:t>
      </w:r>
      <w:r w:rsidR="0088070B" w:rsidRPr="00636EA8">
        <w:rPr>
          <w:rFonts w:ascii="KFGQPC Uthmanic Script HAFS"/>
          <w:rtl/>
          <w:lang w:bidi="ar-SA"/>
        </w:rPr>
        <w:t xml:space="preserve"> </w:t>
      </w:r>
      <w:r w:rsidR="0088070B" w:rsidRPr="00636EA8">
        <w:rPr>
          <w:rFonts w:ascii="KFGQPC Uthmanic Script HAFS" w:hint="cs"/>
          <w:rtl/>
          <w:lang w:bidi="ar-SA"/>
        </w:rPr>
        <w:t>ٱ</w:t>
      </w:r>
      <w:r w:rsidR="0088070B" w:rsidRPr="00636EA8">
        <w:rPr>
          <w:rFonts w:ascii="KFGQPC Uthmanic Script HAFS" w:hint="eastAsia"/>
          <w:rtl/>
          <w:lang w:bidi="ar-SA"/>
        </w:rPr>
        <w:t>للَّهَ</w:t>
      </w:r>
      <w:r w:rsidR="0088070B" w:rsidRPr="00636EA8">
        <w:rPr>
          <w:rFonts w:ascii="KFGQPC Uthmanic Script HAFS"/>
          <w:rtl/>
          <w:lang w:bidi="ar-SA"/>
        </w:rPr>
        <w:t xml:space="preserve"> </w:t>
      </w:r>
      <w:r w:rsidR="0088070B" w:rsidRPr="00636EA8">
        <w:rPr>
          <w:rFonts w:ascii="KFGQPC Uthmanic Script HAFS" w:hint="eastAsia"/>
          <w:rtl/>
          <w:lang w:bidi="ar-SA"/>
        </w:rPr>
        <w:t>لَا</w:t>
      </w:r>
      <w:r w:rsidR="0088070B" w:rsidRPr="00636EA8">
        <w:rPr>
          <w:rFonts w:ascii="KFGQPC Uthmanic Script HAFS"/>
          <w:rtl/>
          <w:lang w:bidi="ar-SA"/>
        </w:rPr>
        <w:t xml:space="preserve"> </w:t>
      </w:r>
      <w:r w:rsidR="0088070B" w:rsidRPr="00636EA8">
        <w:rPr>
          <w:rFonts w:ascii="KFGQPC Uthmanic Script HAFS" w:hint="eastAsia"/>
          <w:rtl/>
          <w:lang w:bidi="ar-SA"/>
        </w:rPr>
        <w:t>يُحِبُّ</w:t>
      </w:r>
      <w:r w:rsidR="0088070B" w:rsidRPr="00636EA8">
        <w:rPr>
          <w:rFonts w:ascii="KFGQPC Uthmanic Script HAFS"/>
          <w:rtl/>
          <w:lang w:bidi="ar-SA"/>
        </w:rPr>
        <w:t xml:space="preserve"> </w:t>
      </w:r>
      <w:r w:rsidR="0088070B" w:rsidRPr="00636EA8">
        <w:rPr>
          <w:rFonts w:ascii="KFGQPC Uthmanic Script HAFS" w:hint="cs"/>
          <w:rtl/>
          <w:lang w:bidi="ar-SA"/>
        </w:rPr>
        <w:t>ٱ</w:t>
      </w:r>
      <w:r w:rsidR="0088070B" w:rsidRPr="00636EA8">
        <w:rPr>
          <w:rFonts w:ascii="KFGQPC Uthmanic Script HAFS" w:hint="eastAsia"/>
          <w:rtl/>
          <w:lang w:bidi="ar-SA"/>
        </w:rPr>
        <w:t>ل</w:t>
      </w:r>
      <w:r w:rsidR="0088070B" w:rsidRPr="00636EA8">
        <w:rPr>
          <w:rFonts w:ascii="KFGQPC Uthmanic Script HAFS" w:hint="cs"/>
          <w:rtl/>
          <w:lang w:bidi="ar-SA"/>
        </w:rPr>
        <w:t>ۡ</w:t>
      </w:r>
      <w:r w:rsidR="0088070B" w:rsidRPr="00636EA8">
        <w:rPr>
          <w:rFonts w:ascii="KFGQPC Uthmanic Script HAFS" w:hint="eastAsia"/>
          <w:rtl/>
          <w:lang w:bidi="ar-SA"/>
        </w:rPr>
        <w:t>خَا</w:t>
      </w:r>
      <w:r w:rsidR="0088070B" w:rsidRPr="00636EA8">
        <w:rPr>
          <w:rFonts w:ascii="KFGQPC Uthmanic Script HAFS" w:hint="cs"/>
          <w:rtl/>
          <w:lang w:bidi="ar-SA"/>
        </w:rPr>
        <w:t>ٓ</w:t>
      </w:r>
      <w:r w:rsidR="0088070B" w:rsidRPr="00636EA8">
        <w:rPr>
          <w:rFonts w:ascii="KFGQPC Uthmanic Script HAFS" w:hint="eastAsia"/>
          <w:rtl/>
          <w:lang w:bidi="ar-SA"/>
        </w:rPr>
        <w:t>ئِنِينَ</w:t>
      </w:r>
      <w:r w:rsidR="0088070B" w:rsidRPr="00636EA8">
        <w:rPr>
          <w:rFonts w:ascii="KFGQPC Uthmanic Script HAFS" w:hint="cs"/>
          <w:rtl/>
          <w:lang w:bidi="ar-SA"/>
        </w:rPr>
        <w:t>٥٨</w:t>
      </w:r>
      <w:r w:rsidRPr="00636EA8">
        <w:rPr>
          <w:rFonts w:ascii="KFGQPC Uthman Taha Naskh" w:cs="KFGQPC Uthman Taha Naskh" w:hint="cs"/>
          <w:rtl/>
          <w:lang w:bidi="ar-SA"/>
        </w:rPr>
        <w:t>﴾</w:t>
      </w:r>
      <w:r w:rsidR="0088070B" w:rsidRPr="00636EA8">
        <w:rPr>
          <w:rFonts w:ascii="KFGQPC Uthman Taha Naskh" w:cs="KFGQPC Uthman Taha Naskh"/>
          <w:rtl/>
          <w:lang w:bidi="ar-SA"/>
        </w:rPr>
        <w:t xml:space="preserve"> </w:t>
      </w:r>
      <w:r w:rsidR="0088070B" w:rsidRPr="00636EA8">
        <w:rPr>
          <w:rFonts w:ascii="KFGQPC Uthman Taha Naskh" w:cs="KFGQPC Uthman Taha Naskh" w:hint="cs"/>
          <w:rtl/>
          <w:lang w:bidi="ar-SA"/>
        </w:rPr>
        <w:tab/>
      </w:r>
      <w:r w:rsidR="0088070B" w:rsidRPr="00130065">
        <w:rPr>
          <w:rStyle w:val="Char8"/>
          <w:rtl/>
        </w:rPr>
        <w:t>[</w:t>
      </w:r>
      <w:r w:rsidR="00FE293F">
        <w:rPr>
          <w:rStyle w:val="Char8"/>
          <w:rFonts w:hint="eastAsia"/>
          <w:rtl/>
        </w:rPr>
        <w:t>الأنفال</w:t>
      </w:r>
      <w:r w:rsidR="0088070B" w:rsidRPr="00130065">
        <w:rPr>
          <w:rStyle w:val="Char8"/>
          <w:rtl/>
        </w:rPr>
        <w:t xml:space="preserve">: </w:t>
      </w:r>
      <w:r w:rsidR="0088070B" w:rsidRPr="00130065">
        <w:rPr>
          <w:rStyle w:val="Char8"/>
          <w:rFonts w:hint="cs"/>
          <w:rtl/>
        </w:rPr>
        <w:t>٥٨</w:t>
      </w:r>
      <w:r w:rsidR="0088070B" w:rsidRPr="00130065">
        <w:rPr>
          <w:rStyle w:val="Char8"/>
          <w:rtl/>
        </w:rPr>
        <w:t>]</w:t>
      </w:r>
      <w:r w:rsidR="0088070B" w:rsidRPr="00636EA8">
        <w:rPr>
          <w:rFonts w:ascii="KFGQPC Uthman Taha Naskh" w:cs="KFGQPC Uthman Taha Naskh"/>
          <w:rtl/>
          <w:lang w:bidi="ar-SA"/>
        </w:rPr>
        <w:t xml:space="preserve">  </w:t>
      </w:r>
      <w:r w:rsidR="001E7941" w:rsidRPr="00636EA8">
        <w:rPr>
          <w:rtl/>
          <w:lang w:bidi="ar-SA"/>
        </w:rPr>
        <w:tab/>
      </w:r>
    </w:p>
    <w:p w:rsidR="006C2E17" w:rsidRPr="00636EA8" w:rsidRDefault="006C2E17" w:rsidP="00BB388D">
      <w:pPr>
        <w:pStyle w:val="a1"/>
        <w:rPr>
          <w:rFonts w:eastAsia="SimSun"/>
          <w:rtl/>
          <w:lang w:eastAsia="zh-CN" w:bidi="ar-SA"/>
        </w:rPr>
      </w:pPr>
      <w:r w:rsidRPr="00636EA8">
        <w:rPr>
          <w:rFonts w:eastAsia="SimSun"/>
          <w:rtl/>
          <w:lang w:eastAsia="zh-CN" w:bidi="ar-SA"/>
        </w:rPr>
        <w:t>و اگر از خیانت قومی نگران بودی، پس متقابلاً پیمانشان را به سویشان بیفکن تا در وضعیت برابر قرار بگیرید. همانا الله، خیانتکاران را دوست ندارد.</w:t>
      </w:r>
    </w:p>
    <w:p w:rsidR="006C2E17" w:rsidRPr="00636EA8" w:rsidRDefault="006C2E17" w:rsidP="00BB388D">
      <w:pPr>
        <w:rPr>
          <w:rtl/>
          <w:lang w:bidi="ar-SA"/>
        </w:rPr>
      </w:pPr>
      <w:r w:rsidRPr="00636EA8">
        <w:rPr>
          <w:rtl/>
          <w:lang w:bidi="ar-SA"/>
        </w:rPr>
        <w:t>و دسته‌ی سوم، کسانی هستند که به پیمان خود وفادار نیستند و پیمان‌شکنی می‌کنند:</w:t>
      </w:r>
    </w:p>
    <w:p w:rsidR="006C2E17" w:rsidRPr="00636EA8" w:rsidRDefault="00C8054F" w:rsidP="00BC463E">
      <w:pPr>
        <w:pStyle w:val="a0"/>
        <w:rPr>
          <w:rtl/>
          <w:lang w:bidi="ar-SA"/>
        </w:rPr>
      </w:pPr>
      <w:r w:rsidRPr="00636EA8">
        <w:rPr>
          <w:rFonts w:ascii="KFGQPC Uthman Taha Naskh" w:cs="KFGQPC Uthman Taha Naskh" w:hint="cs"/>
          <w:rtl/>
          <w:lang w:bidi="ar-SA"/>
        </w:rPr>
        <w:t>﴿</w:t>
      </w:r>
      <w:r w:rsidR="0088070B" w:rsidRPr="00636EA8">
        <w:rPr>
          <w:rFonts w:ascii="KFGQPC Uthmanic Script HAFS" w:hint="eastAsia"/>
          <w:rtl/>
          <w:lang w:bidi="ar-SA"/>
        </w:rPr>
        <w:t>وَإِن</w:t>
      </w:r>
      <w:r w:rsidR="0088070B" w:rsidRPr="00636EA8">
        <w:rPr>
          <w:rFonts w:ascii="KFGQPC Uthmanic Script HAFS"/>
          <w:rtl/>
          <w:lang w:bidi="ar-SA"/>
        </w:rPr>
        <w:t xml:space="preserve"> </w:t>
      </w:r>
      <w:r w:rsidR="0088070B" w:rsidRPr="00636EA8">
        <w:rPr>
          <w:rFonts w:ascii="KFGQPC Uthmanic Script HAFS" w:hint="eastAsia"/>
          <w:rtl/>
          <w:lang w:bidi="ar-SA"/>
        </w:rPr>
        <w:t>نَّكَثُو</w:t>
      </w:r>
      <w:r w:rsidR="0088070B" w:rsidRPr="00636EA8">
        <w:rPr>
          <w:rFonts w:ascii="KFGQPC Uthmanic Script HAFS" w:hint="cs"/>
          <w:rtl/>
          <w:lang w:bidi="ar-SA"/>
        </w:rPr>
        <w:t>ٓ</w:t>
      </w:r>
      <w:r w:rsidR="0088070B" w:rsidRPr="00636EA8">
        <w:rPr>
          <w:rFonts w:ascii="KFGQPC Uthmanic Script HAFS" w:hint="eastAsia"/>
          <w:rtl/>
          <w:lang w:bidi="ar-SA"/>
        </w:rPr>
        <w:t>اْ</w:t>
      </w:r>
      <w:r w:rsidR="0088070B" w:rsidRPr="00636EA8">
        <w:rPr>
          <w:rFonts w:ascii="KFGQPC Uthmanic Script HAFS"/>
          <w:rtl/>
          <w:lang w:bidi="ar-SA"/>
        </w:rPr>
        <w:t xml:space="preserve"> </w:t>
      </w:r>
      <w:r w:rsidR="0088070B" w:rsidRPr="00636EA8">
        <w:rPr>
          <w:rFonts w:ascii="KFGQPC Uthmanic Script HAFS" w:hint="eastAsia"/>
          <w:rtl/>
          <w:lang w:bidi="ar-SA"/>
        </w:rPr>
        <w:t>أَي</w:t>
      </w:r>
      <w:r w:rsidR="0088070B" w:rsidRPr="00636EA8">
        <w:rPr>
          <w:rFonts w:ascii="KFGQPC Uthmanic Script HAFS" w:hint="cs"/>
          <w:rtl/>
          <w:lang w:bidi="ar-SA"/>
        </w:rPr>
        <w:t>ۡ</w:t>
      </w:r>
      <w:r w:rsidR="0088070B" w:rsidRPr="00636EA8">
        <w:rPr>
          <w:rFonts w:ascii="KFGQPC Uthmanic Script HAFS" w:hint="eastAsia"/>
          <w:rtl/>
          <w:lang w:bidi="ar-SA"/>
        </w:rPr>
        <w:t>مَ</w:t>
      </w:r>
      <w:r w:rsidR="0088070B" w:rsidRPr="00636EA8">
        <w:rPr>
          <w:rFonts w:ascii="KFGQPC Uthmanic Script HAFS" w:hint="cs"/>
          <w:rtl/>
          <w:lang w:bidi="ar-SA"/>
        </w:rPr>
        <w:t>ٰ</w:t>
      </w:r>
      <w:r w:rsidR="0088070B" w:rsidRPr="00636EA8">
        <w:rPr>
          <w:rFonts w:ascii="KFGQPC Uthmanic Script HAFS" w:hint="eastAsia"/>
          <w:rtl/>
          <w:lang w:bidi="ar-SA"/>
        </w:rPr>
        <w:t>نَهُم</w:t>
      </w:r>
      <w:r w:rsidR="0088070B" w:rsidRPr="00636EA8">
        <w:rPr>
          <w:rFonts w:ascii="KFGQPC Uthmanic Script HAFS"/>
          <w:rtl/>
          <w:lang w:bidi="ar-SA"/>
        </w:rPr>
        <w:t xml:space="preserve"> </w:t>
      </w:r>
      <w:r w:rsidR="0088070B" w:rsidRPr="00636EA8">
        <w:rPr>
          <w:rFonts w:ascii="KFGQPC Uthmanic Script HAFS" w:hint="eastAsia"/>
          <w:rtl/>
          <w:lang w:bidi="ar-SA"/>
        </w:rPr>
        <w:t>مِّن</w:t>
      </w:r>
      <w:r w:rsidR="0088070B" w:rsidRPr="00636EA8">
        <w:rPr>
          <w:rFonts w:ascii="KFGQPC Uthmanic Script HAFS" w:hint="cs"/>
          <w:rtl/>
          <w:lang w:bidi="ar-SA"/>
        </w:rPr>
        <w:t>ۢ</w:t>
      </w:r>
      <w:r w:rsidR="0088070B" w:rsidRPr="00636EA8">
        <w:rPr>
          <w:rFonts w:ascii="KFGQPC Uthmanic Script HAFS"/>
          <w:rtl/>
          <w:lang w:bidi="ar-SA"/>
        </w:rPr>
        <w:t xml:space="preserve"> </w:t>
      </w:r>
      <w:r w:rsidR="0088070B" w:rsidRPr="00636EA8">
        <w:rPr>
          <w:rFonts w:ascii="KFGQPC Uthmanic Script HAFS" w:hint="eastAsia"/>
          <w:rtl/>
          <w:lang w:bidi="ar-SA"/>
        </w:rPr>
        <w:t>بَع</w:t>
      </w:r>
      <w:r w:rsidR="0088070B" w:rsidRPr="00636EA8">
        <w:rPr>
          <w:rFonts w:ascii="KFGQPC Uthmanic Script HAFS" w:hint="cs"/>
          <w:rtl/>
          <w:lang w:bidi="ar-SA"/>
        </w:rPr>
        <w:t>ۡ</w:t>
      </w:r>
      <w:r w:rsidR="0088070B" w:rsidRPr="00636EA8">
        <w:rPr>
          <w:rFonts w:ascii="KFGQPC Uthmanic Script HAFS" w:hint="eastAsia"/>
          <w:rtl/>
          <w:lang w:bidi="ar-SA"/>
        </w:rPr>
        <w:t>دِ</w:t>
      </w:r>
      <w:r w:rsidR="0088070B" w:rsidRPr="00636EA8">
        <w:rPr>
          <w:rFonts w:ascii="KFGQPC Uthmanic Script HAFS"/>
          <w:rtl/>
          <w:lang w:bidi="ar-SA"/>
        </w:rPr>
        <w:t xml:space="preserve"> </w:t>
      </w:r>
      <w:r w:rsidR="0088070B" w:rsidRPr="00636EA8">
        <w:rPr>
          <w:rFonts w:ascii="KFGQPC Uthmanic Script HAFS" w:hint="eastAsia"/>
          <w:rtl/>
          <w:lang w:bidi="ar-SA"/>
        </w:rPr>
        <w:t>عَه</w:t>
      </w:r>
      <w:r w:rsidR="0088070B" w:rsidRPr="00636EA8">
        <w:rPr>
          <w:rFonts w:ascii="KFGQPC Uthmanic Script HAFS" w:hint="cs"/>
          <w:rtl/>
          <w:lang w:bidi="ar-SA"/>
        </w:rPr>
        <w:t>ۡ</w:t>
      </w:r>
      <w:r w:rsidR="0088070B" w:rsidRPr="00636EA8">
        <w:rPr>
          <w:rFonts w:ascii="KFGQPC Uthmanic Script HAFS" w:hint="eastAsia"/>
          <w:rtl/>
          <w:lang w:bidi="ar-SA"/>
        </w:rPr>
        <w:t>دِهِم</w:t>
      </w:r>
      <w:r w:rsidR="0088070B" w:rsidRPr="00636EA8">
        <w:rPr>
          <w:rFonts w:ascii="KFGQPC Uthmanic Script HAFS" w:hint="cs"/>
          <w:rtl/>
          <w:lang w:bidi="ar-SA"/>
        </w:rPr>
        <w:t>ۡ</w:t>
      </w:r>
      <w:r w:rsidR="0088070B" w:rsidRPr="00636EA8">
        <w:rPr>
          <w:rFonts w:ascii="KFGQPC Uthmanic Script HAFS"/>
          <w:rtl/>
          <w:lang w:bidi="ar-SA"/>
        </w:rPr>
        <w:t xml:space="preserve"> </w:t>
      </w:r>
      <w:r w:rsidR="0088070B" w:rsidRPr="00636EA8">
        <w:rPr>
          <w:rFonts w:ascii="KFGQPC Uthmanic Script HAFS" w:hint="eastAsia"/>
          <w:rtl/>
          <w:lang w:bidi="ar-SA"/>
        </w:rPr>
        <w:t>وَطَعَنُواْ</w:t>
      </w:r>
      <w:r w:rsidR="0088070B" w:rsidRPr="00636EA8">
        <w:rPr>
          <w:rFonts w:ascii="KFGQPC Uthmanic Script HAFS"/>
          <w:rtl/>
          <w:lang w:bidi="ar-SA"/>
        </w:rPr>
        <w:t xml:space="preserve"> </w:t>
      </w:r>
      <w:r w:rsidR="0088070B" w:rsidRPr="00636EA8">
        <w:rPr>
          <w:rFonts w:ascii="KFGQPC Uthmanic Script HAFS" w:hint="eastAsia"/>
          <w:rtl/>
          <w:lang w:bidi="ar-SA"/>
        </w:rPr>
        <w:t>فِي</w:t>
      </w:r>
      <w:r w:rsidR="0088070B" w:rsidRPr="00636EA8">
        <w:rPr>
          <w:rFonts w:ascii="KFGQPC Uthmanic Script HAFS"/>
          <w:rtl/>
          <w:lang w:bidi="ar-SA"/>
        </w:rPr>
        <w:t xml:space="preserve"> </w:t>
      </w:r>
      <w:r w:rsidR="0088070B" w:rsidRPr="00636EA8">
        <w:rPr>
          <w:rFonts w:ascii="KFGQPC Uthmanic Script HAFS" w:hint="eastAsia"/>
          <w:rtl/>
          <w:lang w:bidi="ar-SA"/>
        </w:rPr>
        <w:t>دِينِكُم</w:t>
      </w:r>
      <w:r w:rsidR="0088070B" w:rsidRPr="00636EA8">
        <w:rPr>
          <w:rFonts w:ascii="KFGQPC Uthmanic Script HAFS" w:hint="cs"/>
          <w:rtl/>
          <w:lang w:bidi="ar-SA"/>
        </w:rPr>
        <w:t>ۡ</w:t>
      </w:r>
      <w:r w:rsidR="0088070B" w:rsidRPr="00636EA8">
        <w:rPr>
          <w:rFonts w:ascii="KFGQPC Uthmanic Script HAFS"/>
          <w:rtl/>
          <w:lang w:bidi="ar-SA"/>
        </w:rPr>
        <w:t xml:space="preserve"> </w:t>
      </w:r>
      <w:r w:rsidR="0088070B" w:rsidRPr="00636EA8">
        <w:rPr>
          <w:rFonts w:ascii="KFGQPC Uthmanic Script HAFS" w:hint="eastAsia"/>
          <w:rtl/>
          <w:lang w:bidi="ar-SA"/>
        </w:rPr>
        <w:t>فَقَ</w:t>
      </w:r>
      <w:r w:rsidR="0088070B" w:rsidRPr="00636EA8">
        <w:rPr>
          <w:rFonts w:ascii="KFGQPC Uthmanic Script HAFS" w:hint="cs"/>
          <w:rtl/>
          <w:lang w:bidi="ar-SA"/>
        </w:rPr>
        <w:t>ٰ</w:t>
      </w:r>
      <w:r w:rsidR="0088070B" w:rsidRPr="00636EA8">
        <w:rPr>
          <w:rFonts w:ascii="KFGQPC Uthmanic Script HAFS" w:hint="eastAsia"/>
          <w:rtl/>
          <w:lang w:bidi="ar-SA"/>
        </w:rPr>
        <w:t>تِلُو</w:t>
      </w:r>
      <w:r w:rsidR="0088070B" w:rsidRPr="00636EA8">
        <w:rPr>
          <w:rFonts w:ascii="KFGQPC Uthmanic Script HAFS" w:hint="cs"/>
          <w:rtl/>
          <w:lang w:bidi="ar-SA"/>
        </w:rPr>
        <w:t>ٓ</w:t>
      </w:r>
      <w:r w:rsidR="0088070B" w:rsidRPr="00636EA8">
        <w:rPr>
          <w:rFonts w:ascii="KFGQPC Uthmanic Script HAFS" w:hint="eastAsia"/>
          <w:rtl/>
          <w:lang w:bidi="ar-SA"/>
        </w:rPr>
        <w:t>اْ</w:t>
      </w:r>
      <w:r w:rsidR="0088070B" w:rsidRPr="00636EA8">
        <w:rPr>
          <w:rFonts w:ascii="KFGQPC Uthmanic Script HAFS"/>
          <w:rtl/>
          <w:lang w:bidi="ar-SA"/>
        </w:rPr>
        <w:t xml:space="preserve"> </w:t>
      </w:r>
      <w:r w:rsidR="0088070B" w:rsidRPr="00636EA8">
        <w:rPr>
          <w:rFonts w:ascii="KFGQPC Uthmanic Script HAFS" w:hint="eastAsia"/>
          <w:rtl/>
          <w:lang w:bidi="ar-SA"/>
        </w:rPr>
        <w:t>أَئِمَّةَ</w:t>
      </w:r>
      <w:r w:rsidR="0088070B" w:rsidRPr="00636EA8">
        <w:rPr>
          <w:rFonts w:ascii="KFGQPC Uthmanic Script HAFS"/>
          <w:rtl/>
          <w:lang w:bidi="ar-SA"/>
        </w:rPr>
        <w:t xml:space="preserve"> </w:t>
      </w:r>
      <w:r w:rsidR="0088070B" w:rsidRPr="00636EA8">
        <w:rPr>
          <w:rFonts w:ascii="KFGQPC Uthmanic Script HAFS" w:hint="cs"/>
          <w:rtl/>
          <w:lang w:bidi="ar-SA"/>
        </w:rPr>
        <w:t>ٱ</w:t>
      </w:r>
      <w:r w:rsidR="0088070B" w:rsidRPr="00636EA8">
        <w:rPr>
          <w:rFonts w:ascii="KFGQPC Uthmanic Script HAFS" w:hint="eastAsia"/>
          <w:rtl/>
          <w:lang w:bidi="ar-SA"/>
        </w:rPr>
        <w:t>ل</w:t>
      </w:r>
      <w:r w:rsidR="0088070B" w:rsidRPr="00636EA8">
        <w:rPr>
          <w:rFonts w:ascii="KFGQPC Uthmanic Script HAFS" w:hint="cs"/>
          <w:rtl/>
          <w:lang w:bidi="ar-SA"/>
        </w:rPr>
        <w:t>ۡ</w:t>
      </w:r>
      <w:r w:rsidR="0088070B" w:rsidRPr="00636EA8">
        <w:rPr>
          <w:rFonts w:ascii="KFGQPC Uthmanic Script HAFS" w:hint="eastAsia"/>
          <w:rtl/>
          <w:lang w:bidi="ar-SA"/>
        </w:rPr>
        <w:t>كُف</w:t>
      </w:r>
      <w:r w:rsidR="0088070B" w:rsidRPr="00636EA8">
        <w:rPr>
          <w:rFonts w:ascii="KFGQPC Uthmanic Script HAFS" w:hint="cs"/>
          <w:rtl/>
          <w:lang w:bidi="ar-SA"/>
        </w:rPr>
        <w:t>ۡ</w:t>
      </w:r>
      <w:r w:rsidR="0088070B" w:rsidRPr="00636EA8">
        <w:rPr>
          <w:rFonts w:ascii="KFGQPC Uthmanic Script HAFS" w:hint="eastAsia"/>
          <w:rtl/>
          <w:lang w:bidi="ar-SA"/>
        </w:rPr>
        <w:t>رِ</w:t>
      </w:r>
      <w:r w:rsidR="0088070B" w:rsidRPr="00636EA8">
        <w:rPr>
          <w:rFonts w:ascii="KFGQPC Uthmanic Script HAFS"/>
          <w:rtl/>
          <w:lang w:bidi="ar-SA"/>
        </w:rPr>
        <w:t xml:space="preserve"> </w:t>
      </w:r>
      <w:r w:rsidR="0088070B" w:rsidRPr="00636EA8">
        <w:rPr>
          <w:rFonts w:ascii="KFGQPC Uthmanic Script HAFS" w:hint="eastAsia"/>
          <w:rtl/>
          <w:lang w:bidi="ar-SA"/>
        </w:rPr>
        <w:t>إِنَّهُم</w:t>
      </w:r>
      <w:r w:rsidR="0088070B" w:rsidRPr="00636EA8">
        <w:rPr>
          <w:rFonts w:ascii="KFGQPC Uthmanic Script HAFS" w:hint="cs"/>
          <w:rtl/>
          <w:lang w:bidi="ar-SA"/>
        </w:rPr>
        <w:t>ۡ</w:t>
      </w:r>
      <w:r w:rsidR="0088070B" w:rsidRPr="00636EA8">
        <w:rPr>
          <w:rFonts w:ascii="KFGQPC Uthmanic Script HAFS"/>
          <w:rtl/>
          <w:lang w:bidi="ar-SA"/>
        </w:rPr>
        <w:t xml:space="preserve"> </w:t>
      </w:r>
      <w:r w:rsidR="0088070B" w:rsidRPr="00636EA8">
        <w:rPr>
          <w:rFonts w:ascii="KFGQPC Uthmanic Script HAFS" w:hint="eastAsia"/>
          <w:rtl/>
          <w:lang w:bidi="ar-SA"/>
        </w:rPr>
        <w:t>لَا</w:t>
      </w:r>
      <w:r w:rsidR="0088070B" w:rsidRPr="00636EA8">
        <w:rPr>
          <w:rFonts w:ascii="KFGQPC Uthmanic Script HAFS" w:hint="cs"/>
          <w:rtl/>
          <w:lang w:bidi="ar-SA"/>
        </w:rPr>
        <w:t>ٓ</w:t>
      </w:r>
      <w:r w:rsidR="0088070B" w:rsidRPr="00636EA8">
        <w:rPr>
          <w:rFonts w:ascii="KFGQPC Uthmanic Script HAFS"/>
          <w:rtl/>
          <w:lang w:bidi="ar-SA"/>
        </w:rPr>
        <w:t xml:space="preserve"> </w:t>
      </w:r>
      <w:r w:rsidR="0088070B" w:rsidRPr="00636EA8">
        <w:rPr>
          <w:rFonts w:ascii="KFGQPC Uthmanic Script HAFS" w:hint="eastAsia"/>
          <w:rtl/>
          <w:lang w:bidi="ar-SA"/>
        </w:rPr>
        <w:t>أَي</w:t>
      </w:r>
      <w:r w:rsidR="0088070B" w:rsidRPr="00636EA8">
        <w:rPr>
          <w:rFonts w:ascii="KFGQPC Uthmanic Script HAFS" w:hint="cs"/>
          <w:rtl/>
          <w:lang w:bidi="ar-SA"/>
        </w:rPr>
        <w:t>ۡ</w:t>
      </w:r>
      <w:r w:rsidR="0088070B" w:rsidRPr="00636EA8">
        <w:rPr>
          <w:rFonts w:ascii="KFGQPC Uthmanic Script HAFS" w:hint="eastAsia"/>
          <w:rtl/>
          <w:lang w:bidi="ar-SA"/>
        </w:rPr>
        <w:t>مَ</w:t>
      </w:r>
      <w:r w:rsidR="0088070B" w:rsidRPr="00636EA8">
        <w:rPr>
          <w:rFonts w:ascii="KFGQPC Uthmanic Script HAFS" w:hint="cs"/>
          <w:rtl/>
          <w:lang w:bidi="ar-SA"/>
        </w:rPr>
        <w:t>ٰ</w:t>
      </w:r>
      <w:r w:rsidR="0088070B" w:rsidRPr="00636EA8">
        <w:rPr>
          <w:rFonts w:ascii="KFGQPC Uthmanic Script HAFS" w:hint="eastAsia"/>
          <w:rtl/>
          <w:lang w:bidi="ar-SA"/>
        </w:rPr>
        <w:t>نَ</w:t>
      </w:r>
      <w:r w:rsidR="0088070B" w:rsidRPr="00636EA8">
        <w:rPr>
          <w:rFonts w:ascii="KFGQPC Uthmanic Script HAFS"/>
          <w:rtl/>
          <w:lang w:bidi="ar-SA"/>
        </w:rPr>
        <w:t xml:space="preserve"> </w:t>
      </w:r>
      <w:r w:rsidR="0088070B" w:rsidRPr="00636EA8">
        <w:rPr>
          <w:rFonts w:ascii="KFGQPC Uthmanic Script HAFS" w:hint="eastAsia"/>
          <w:rtl/>
          <w:lang w:bidi="ar-SA"/>
        </w:rPr>
        <w:t>لَهُم</w:t>
      </w:r>
      <w:r w:rsidR="0088070B" w:rsidRPr="00636EA8">
        <w:rPr>
          <w:rFonts w:ascii="KFGQPC Uthmanic Script HAFS" w:hint="cs"/>
          <w:rtl/>
          <w:lang w:bidi="ar-SA"/>
        </w:rPr>
        <w:t>ۡ</w:t>
      </w:r>
      <w:r w:rsidR="0088070B" w:rsidRPr="00636EA8">
        <w:rPr>
          <w:rFonts w:ascii="KFGQPC Uthmanic Script HAFS"/>
          <w:rtl/>
          <w:lang w:bidi="ar-SA"/>
        </w:rPr>
        <w:t xml:space="preserve"> </w:t>
      </w:r>
      <w:r w:rsidR="0088070B" w:rsidRPr="00636EA8">
        <w:rPr>
          <w:rFonts w:ascii="KFGQPC Uthmanic Script HAFS" w:hint="eastAsia"/>
          <w:rtl/>
          <w:lang w:bidi="ar-SA"/>
        </w:rPr>
        <w:t>لَعَلَّهُم</w:t>
      </w:r>
      <w:r w:rsidR="0088070B" w:rsidRPr="00636EA8">
        <w:rPr>
          <w:rFonts w:ascii="KFGQPC Uthmanic Script HAFS" w:hint="cs"/>
          <w:rtl/>
          <w:lang w:bidi="ar-SA"/>
        </w:rPr>
        <w:t>ۡ</w:t>
      </w:r>
      <w:r w:rsidR="0088070B" w:rsidRPr="00636EA8">
        <w:rPr>
          <w:rFonts w:ascii="KFGQPC Uthmanic Script HAFS"/>
          <w:rtl/>
          <w:lang w:bidi="ar-SA"/>
        </w:rPr>
        <w:t xml:space="preserve"> </w:t>
      </w:r>
      <w:r w:rsidR="0088070B" w:rsidRPr="00636EA8">
        <w:rPr>
          <w:rFonts w:ascii="KFGQPC Uthmanic Script HAFS" w:hint="eastAsia"/>
          <w:rtl/>
          <w:lang w:bidi="ar-SA"/>
        </w:rPr>
        <w:t>يَنتَهُونَ</w:t>
      </w:r>
      <w:r w:rsidR="0088070B" w:rsidRPr="00636EA8">
        <w:rPr>
          <w:rFonts w:ascii="KFGQPC Uthmanic Script HAFS"/>
          <w:rtl/>
          <w:lang w:bidi="ar-SA"/>
        </w:rPr>
        <w:t xml:space="preserve"> </w:t>
      </w:r>
      <w:r w:rsidR="0088070B" w:rsidRPr="00636EA8">
        <w:rPr>
          <w:rFonts w:ascii="KFGQPC Uthmanic Script HAFS" w:hint="cs"/>
          <w:rtl/>
          <w:lang w:bidi="ar-SA"/>
        </w:rPr>
        <w:t>١٢</w:t>
      </w:r>
      <w:r w:rsidRPr="00636EA8">
        <w:rPr>
          <w:rFonts w:ascii="KFGQPC Uthman Taha Naskh" w:cs="KFGQPC Uthman Taha Naskh" w:hint="cs"/>
          <w:rtl/>
          <w:lang w:bidi="ar-SA"/>
        </w:rPr>
        <w:t>﴾</w:t>
      </w:r>
      <w:r w:rsidR="0088070B" w:rsidRPr="00636EA8">
        <w:rPr>
          <w:rFonts w:ascii="KFGQPC Uthman Taha Naskh" w:cs="KFGQPC Uthman Taha Naskh"/>
          <w:rtl/>
          <w:lang w:bidi="ar-SA"/>
        </w:rPr>
        <w:t xml:space="preserve"> </w:t>
      </w:r>
      <w:r w:rsidR="0088070B" w:rsidRPr="00636EA8">
        <w:rPr>
          <w:rFonts w:ascii="KFGQPC Uthman Taha Naskh" w:cs="KFGQPC Uthman Taha Naskh" w:hint="cs"/>
          <w:rtl/>
          <w:lang w:bidi="ar-SA"/>
        </w:rPr>
        <w:tab/>
      </w:r>
      <w:r w:rsidR="0088070B" w:rsidRPr="00636EA8">
        <w:rPr>
          <w:rStyle w:val="Char8"/>
          <w:rtl/>
        </w:rPr>
        <w:t>[</w:t>
      </w:r>
      <w:r w:rsidR="0088070B" w:rsidRPr="00636EA8">
        <w:rPr>
          <w:rStyle w:val="Char8"/>
          <w:rFonts w:hint="eastAsia"/>
          <w:rtl/>
        </w:rPr>
        <w:t>التوبة</w:t>
      </w:r>
      <w:r w:rsidR="0088070B" w:rsidRPr="00636EA8">
        <w:rPr>
          <w:rStyle w:val="Char8"/>
          <w:rtl/>
        </w:rPr>
        <w:t xml:space="preserve">: </w:t>
      </w:r>
      <w:r w:rsidR="0088070B" w:rsidRPr="00636EA8">
        <w:rPr>
          <w:rStyle w:val="Char8"/>
          <w:rFonts w:hint="cs"/>
          <w:rtl/>
        </w:rPr>
        <w:t>١٢</w:t>
      </w:r>
      <w:r w:rsidR="0088070B" w:rsidRPr="00636EA8">
        <w:rPr>
          <w:rStyle w:val="Char8"/>
          <w:rtl/>
        </w:rPr>
        <w:t>]</w:t>
      </w:r>
      <w:r w:rsidR="0088070B" w:rsidRPr="00636EA8">
        <w:rPr>
          <w:rFonts w:ascii="KFGQPC Uthman Taha Naskh" w:cs="KFGQPC Uthman Taha Naskh"/>
          <w:rtl/>
          <w:lang w:bidi="ar-SA"/>
        </w:rPr>
        <w:t xml:space="preserve">  </w:t>
      </w:r>
      <w:r w:rsidR="001E7941" w:rsidRPr="00636EA8">
        <w:rPr>
          <w:rtl/>
          <w:lang w:bidi="ar-SA"/>
        </w:rPr>
        <w:tab/>
      </w:r>
    </w:p>
    <w:p w:rsidR="006C2E17" w:rsidRPr="00636EA8" w:rsidRDefault="006C2E17" w:rsidP="00BB388D">
      <w:pPr>
        <w:pStyle w:val="a1"/>
        <w:rPr>
          <w:rFonts w:eastAsia="SimSun"/>
          <w:rtl/>
          <w:lang w:eastAsia="zh-CN" w:bidi="ar-SA"/>
        </w:rPr>
      </w:pPr>
      <w:r w:rsidRPr="00636EA8">
        <w:rPr>
          <w:rFonts w:eastAsia="SimSun"/>
          <w:rtl/>
          <w:lang w:eastAsia="zh-CN" w:bidi="ar-SA"/>
        </w:rPr>
        <w:t>و اگر پس از پیمانشان، سوگندهای خویش را شکستند و به نکوهش و سرزنش دینتان پرداختند، با پیشوایان کفر بجنگید؛ آنان هیچ تعهدی به سوگندهایشان ندارند. باشد که (از پیمان‌شکنی و نکوهش دینتان) باز آیند.</w:t>
      </w:r>
    </w:p>
    <w:p w:rsidR="006C2E17" w:rsidRPr="00636EA8" w:rsidRDefault="00A06389" w:rsidP="00BB388D">
      <w:pPr>
        <w:rPr>
          <w:rtl/>
          <w:lang w:bidi="ar-SA"/>
        </w:rPr>
      </w:pPr>
      <w:r w:rsidRPr="00636EA8">
        <w:rPr>
          <w:rtl/>
          <w:lang w:bidi="ar-SA"/>
        </w:rPr>
        <w:t>لذا د</w:t>
      </w:r>
      <w:r w:rsidR="008F5C15" w:rsidRPr="00636EA8">
        <w:rPr>
          <w:rtl/>
          <w:lang w:bidi="ar-SA"/>
        </w:rPr>
        <w:t>ین و آیین مورد قبول، فقط دین ال</w:t>
      </w:r>
      <w:r w:rsidRPr="00636EA8">
        <w:rPr>
          <w:rtl/>
          <w:lang w:bidi="ar-SA"/>
        </w:rPr>
        <w:t>ه</w:t>
      </w:r>
      <w:r w:rsidR="00457B75" w:rsidRPr="00636EA8">
        <w:rPr>
          <w:rtl/>
          <w:lang w:bidi="ar-SA"/>
        </w:rPr>
        <w:t>ی‌ست</w:t>
      </w:r>
      <w:r w:rsidRPr="00636EA8">
        <w:rPr>
          <w:rtl/>
          <w:lang w:bidi="ar-SA"/>
        </w:rPr>
        <w:t xml:space="preserve"> و دین، یعنی سیاست: راه‌بردهای شرعی و اجتماعی، روابط بین‌الملل، ارتباط با جوامع غیراسلامی که با مسلمانان، سرِ جنگ ندارند و به‌طور کلی تعامل با همه</w:t>
      </w:r>
      <w:r w:rsidR="007634F0" w:rsidRPr="00636EA8">
        <w:rPr>
          <w:rtl/>
          <w:lang w:bidi="ar-SA"/>
        </w:rPr>
        <w:t>‌. از این‌رو هرکس دین و سیاست را از هم جدا بداند، گمراه و منحرف است و از دو حال خارج نیست:</w:t>
      </w:r>
    </w:p>
    <w:p w:rsidR="003C273D" w:rsidRPr="00636EA8" w:rsidRDefault="00BA0908" w:rsidP="00BB388D">
      <w:pPr>
        <w:pStyle w:val="ListParagraph"/>
        <w:numPr>
          <w:ilvl w:val="0"/>
          <w:numId w:val="42"/>
        </w:numPr>
        <w:rPr>
          <w:lang w:bidi="ar-SA"/>
        </w:rPr>
      </w:pPr>
      <w:r w:rsidRPr="00636EA8">
        <w:rPr>
          <w:rtl/>
          <w:lang w:bidi="ar-SA"/>
        </w:rPr>
        <w:t>یا نسبت دین، آگاهی ندارد و دین را نمی‌شناسد و آن را در رابطه‌ی فرد با پروردگار یا در پاره‌ای از مسایل شخصی منحصر می‌داند.</w:t>
      </w:r>
    </w:p>
    <w:p w:rsidR="00BA0908" w:rsidRPr="00636EA8" w:rsidRDefault="00BA0908" w:rsidP="00BB388D">
      <w:pPr>
        <w:pStyle w:val="ListParagraph"/>
        <w:numPr>
          <w:ilvl w:val="0"/>
          <w:numId w:val="42"/>
        </w:numPr>
        <w:rPr>
          <w:rtl/>
          <w:lang w:bidi="ar-SA"/>
        </w:rPr>
      </w:pPr>
      <w:r w:rsidRPr="00636EA8">
        <w:rPr>
          <w:rtl/>
          <w:lang w:bidi="ar-SA"/>
        </w:rPr>
        <w:t>و یا به کافران و قدرت اقتصادی آنان فریفته شده است و از این‌رو گمان می‌کند که آن‌ها روشِ درستی دارند یا برحق هستند!</w:t>
      </w:r>
    </w:p>
    <w:p w:rsidR="00BA0908" w:rsidRPr="00636EA8" w:rsidRDefault="00BA0908" w:rsidP="00BB388D">
      <w:pPr>
        <w:rPr>
          <w:rtl/>
          <w:lang w:bidi="ar-SA"/>
        </w:rPr>
      </w:pPr>
      <w:r w:rsidRPr="00636EA8">
        <w:rPr>
          <w:rtl/>
          <w:lang w:bidi="ar-SA"/>
        </w:rPr>
        <w:t>اما اگر کسی اسلام را به‌خوبی بشناسد، درمی‌یابد که اسلام، یعنی آیین زندگی و سیاست.</w:t>
      </w:r>
    </w:p>
    <w:p w:rsidR="000004E1" w:rsidRPr="00636EA8" w:rsidRDefault="00D54DD0" w:rsidP="00E856DA">
      <w:pPr>
        <w:ind w:firstLine="0"/>
        <w:jc w:val="center"/>
        <w:rPr>
          <w:rtl/>
          <w:lang w:bidi="ar-SA"/>
        </w:rPr>
      </w:pPr>
      <w:r w:rsidRPr="00636EA8">
        <w:rPr>
          <w:rtl/>
          <w:lang w:bidi="ar-SA"/>
        </w:rPr>
        <w:t>***</w:t>
      </w:r>
    </w:p>
    <w:p w:rsidR="00EA5972" w:rsidRPr="00636EA8" w:rsidRDefault="00EA5972"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662- وعن عائِذ بن عمروٍ</w:t>
      </w:r>
      <w:r w:rsidRPr="00636EA8">
        <w:rPr>
          <w:rStyle w:val="Char4"/>
          <w:b w:val="0"/>
          <w:bCs w:val="0"/>
          <w:rtl/>
          <w:lang w:bidi="ar-SA"/>
        </w:rPr>
        <w:sym w:font="AGA Arabesque" w:char="F074"/>
      </w:r>
      <w:r w:rsidRPr="00636EA8">
        <w:rPr>
          <w:rStyle w:val="Char4"/>
          <w:rtl/>
          <w:lang w:bidi="ar-SA"/>
        </w:rPr>
        <w:t xml:space="preserve"> أَنَّهُ دَخَلَ على عُبيدِ اللَّهِ بن زِياد، فقال لَهُ: أَيْ بُنَیَّ، إنِّي سَمِعتُ رسولَ اللَّه</w:t>
      </w:r>
      <w:r w:rsidRPr="00636EA8">
        <w:rPr>
          <w:rStyle w:val="Char4"/>
          <w:b w:val="0"/>
          <w:bCs w:val="0"/>
          <w:rtl/>
          <w:lang w:bidi="ar-SA"/>
        </w:rPr>
        <w:sym w:font="AGA Arabesque" w:char="F072"/>
      </w:r>
      <w:r w:rsidRPr="00636EA8">
        <w:rPr>
          <w:rStyle w:val="Char4"/>
          <w:rtl/>
          <w:lang w:bidi="ar-SA"/>
        </w:rPr>
        <w:t xml:space="preserve"> يقول: «إنَّ شَرَّ الرِّعاءِ الحُطَمةُ»؛ فإيَّاكَ أن تَكُونَ مِنْهُم.</w:t>
      </w:r>
      <w:r w:rsidRPr="00636EA8">
        <w:rPr>
          <w:rFonts w:ascii="Traditional Arabic"/>
          <w:rtl/>
          <w:lang w:bidi="ar-SA"/>
        </w:rPr>
        <w:t xml:space="preserve"> [</w:t>
      </w:r>
      <w:r w:rsidR="002C7F89" w:rsidRPr="002C7F89">
        <w:rPr>
          <w:rFonts w:ascii="Traditional Arabic" w:cs="mylotus"/>
          <w:rtl/>
          <w:lang w:bidi="ar-SA"/>
        </w:rPr>
        <w:t>متفقٌ عليه</w:t>
      </w:r>
      <w:r w:rsidRPr="00636EA8">
        <w:rPr>
          <w:rFonts w:asci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575"/>
      </w:r>
      <w:r w:rsidR="00C8054F" w:rsidRPr="00C8054F">
        <w:rPr>
          <w:rStyle w:val="FootnoteReference"/>
          <w:rFonts w:cs="B Lotus"/>
          <w:szCs w:val="28"/>
          <w:rtl/>
          <w:lang w:bidi="ar-SA"/>
        </w:rPr>
        <w:t>)</w:t>
      </w:r>
    </w:p>
    <w:p w:rsidR="00FC4BBB" w:rsidRPr="00636EA8" w:rsidRDefault="003808FD" w:rsidP="00BB388D">
      <w:pPr>
        <w:rPr>
          <w:rtl/>
          <w:lang w:bidi="ar-SA"/>
        </w:rPr>
      </w:pPr>
      <w:r w:rsidRPr="00636EA8">
        <w:rPr>
          <w:b/>
          <w:bCs/>
          <w:rtl/>
          <w:lang w:bidi="ar-SA"/>
        </w:rPr>
        <w:t>ترجمه:</w:t>
      </w:r>
      <w:r w:rsidRPr="00636EA8">
        <w:rPr>
          <w:rtl/>
          <w:lang w:bidi="ar-SA"/>
        </w:rPr>
        <w:t xml:space="preserve"> از عایذ بن عمرو</w:t>
      </w:r>
      <w:r w:rsidRPr="00636EA8">
        <w:rPr>
          <w:lang w:bidi="ar-SA"/>
        </w:rPr>
        <w:sym w:font="AGA Arabesque" w:char="F074"/>
      </w:r>
      <w:r w:rsidRPr="00636EA8">
        <w:rPr>
          <w:rtl/>
          <w:lang w:bidi="ar-SA"/>
        </w:rPr>
        <w:t xml:space="preserve"> روایت است که وی، نزد عبیدالله بن زیاد رفت و گفت: ای پسر! من، از رسول‌الله</w:t>
      </w:r>
      <w:r w:rsidRPr="00636EA8">
        <w:rPr>
          <w:lang w:bidi="ar-SA"/>
        </w:rPr>
        <w:sym w:font="AGA Arabesque" w:char="F072"/>
      </w:r>
      <w:r w:rsidRPr="00636EA8">
        <w:rPr>
          <w:rtl/>
          <w:lang w:bidi="ar-SA"/>
        </w:rPr>
        <w:t xml:space="preserve"> شنیدم که فرمود: «بدترین سرپرست‌ها، کسانی هستند که به زیردستان خود ستم می‌کنند». پس مراقب باش که از آن‌ها نباشی.</w:t>
      </w:r>
    </w:p>
    <w:p w:rsidR="006F245C" w:rsidRPr="00636EA8" w:rsidRDefault="003808FD" w:rsidP="00BC463E">
      <w:pPr>
        <w:autoSpaceDE w:val="0"/>
        <w:autoSpaceDN w:val="0"/>
        <w:adjustRightInd w:val="0"/>
        <w:spacing w:before="180" w:line="228" w:lineRule="auto"/>
        <w:rPr>
          <w:rFonts w:ascii="Traditional Arabic"/>
          <w:rtl/>
          <w:lang w:bidi="ar-SA"/>
        </w:rPr>
      </w:pPr>
      <w:r w:rsidRPr="00636EA8">
        <w:rPr>
          <w:rStyle w:val="Char4"/>
          <w:rtl/>
          <w:lang w:bidi="ar-SA"/>
        </w:rPr>
        <w:t xml:space="preserve">663- </w:t>
      </w:r>
      <w:r w:rsidR="006F245C" w:rsidRPr="00636EA8">
        <w:rPr>
          <w:rStyle w:val="Char4"/>
          <w:rtl/>
          <w:lang w:bidi="ar-SA"/>
        </w:rPr>
        <w:t>وعن أبي مريمَ الأَزدِيِّ</w:t>
      </w:r>
      <w:r w:rsidR="006F245C" w:rsidRPr="00636EA8">
        <w:rPr>
          <w:rStyle w:val="Char4"/>
          <w:b w:val="0"/>
          <w:bCs w:val="0"/>
          <w:rtl/>
          <w:lang w:bidi="ar-SA"/>
        </w:rPr>
        <w:sym w:font="AGA Arabesque" w:char="F074"/>
      </w:r>
      <w:r w:rsidR="006F245C" w:rsidRPr="00636EA8">
        <w:rPr>
          <w:rStyle w:val="Char4"/>
          <w:rtl/>
          <w:lang w:bidi="ar-SA"/>
        </w:rPr>
        <w:t xml:space="preserve"> أَنَّهُ قَالَ لِمعَاوِيةَ</w:t>
      </w:r>
      <w:r w:rsidR="006F245C" w:rsidRPr="00636EA8">
        <w:rPr>
          <w:rStyle w:val="Char4"/>
          <w:b w:val="0"/>
          <w:bCs w:val="0"/>
          <w:rtl/>
          <w:lang w:bidi="ar-SA"/>
        </w:rPr>
        <w:sym w:font="AGA Arabesque" w:char="F074"/>
      </w:r>
      <w:r w:rsidR="006F245C" w:rsidRPr="00636EA8">
        <w:rPr>
          <w:rStyle w:val="Char4"/>
          <w:rtl/>
          <w:lang w:bidi="ar-SA"/>
        </w:rPr>
        <w:t>: سَمِعتُ رسولَ اللَّه</w:t>
      </w:r>
      <w:r w:rsidR="006F245C" w:rsidRPr="00636EA8">
        <w:rPr>
          <w:rStyle w:val="Char4"/>
          <w:b w:val="0"/>
          <w:bCs w:val="0"/>
          <w:rtl/>
          <w:lang w:bidi="ar-SA"/>
        </w:rPr>
        <w:sym w:font="AGA Arabesque" w:char="F072"/>
      </w:r>
      <w:r w:rsidR="006F245C" w:rsidRPr="00636EA8">
        <w:rPr>
          <w:rStyle w:val="Char4"/>
          <w:rtl/>
          <w:lang w:bidi="ar-SA"/>
        </w:rPr>
        <w:t xml:space="preserve"> يقول: «مَنْ وَلاَّهُ اللَّه شَيئًا مِن أُمورِ الْمُسلِمينَ فَاحْتَجَبَ دُونَ حَاجتهِم وخَلَّتِهِم وفَقرِهِمْ، احتَجَب اللَّه دُونَ حَاجَتِهِ وخَلَّتِهِ وفَقرِهِ يومَ القِيامةِ». فَجعَل مُعَاوِيةُ</w:t>
      </w:r>
      <w:r w:rsidR="006F245C" w:rsidRPr="00636EA8">
        <w:rPr>
          <w:rStyle w:val="Char4"/>
          <w:b w:val="0"/>
          <w:bCs w:val="0"/>
          <w:rtl/>
          <w:lang w:bidi="ar-SA"/>
        </w:rPr>
        <w:sym w:font="AGA Arabesque" w:char="F074"/>
      </w:r>
      <w:r w:rsidR="006F245C" w:rsidRPr="00636EA8">
        <w:rPr>
          <w:rStyle w:val="Char4"/>
          <w:rtl/>
          <w:lang w:bidi="ar-SA"/>
        </w:rPr>
        <w:t xml:space="preserve"> رجُلاً على حَوَائجِ النَّاسِ.</w:t>
      </w:r>
      <w:r w:rsidR="006F245C" w:rsidRPr="00636EA8">
        <w:rPr>
          <w:rFonts w:ascii="Traditional Arabic"/>
          <w:rtl/>
          <w:lang w:bidi="ar-SA"/>
        </w:rPr>
        <w:t xml:space="preserve"> [روایت ابوداود و ترمذي]</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576"/>
      </w:r>
      <w:r w:rsidR="00C8054F" w:rsidRPr="00C8054F">
        <w:rPr>
          <w:rStyle w:val="FootnoteReference"/>
          <w:rFonts w:cs="B Lotus"/>
          <w:szCs w:val="28"/>
          <w:rtl/>
          <w:lang w:bidi="ar-SA"/>
        </w:rPr>
        <w:t>)</w:t>
      </w:r>
    </w:p>
    <w:p w:rsidR="003808FD" w:rsidRPr="00636EA8" w:rsidRDefault="00BB3E58" w:rsidP="00BB388D">
      <w:pPr>
        <w:rPr>
          <w:rtl/>
          <w:lang w:bidi="ar-SA"/>
        </w:rPr>
      </w:pPr>
      <w:r w:rsidRPr="00636EA8">
        <w:rPr>
          <w:b/>
          <w:bCs/>
          <w:rtl/>
          <w:lang w:bidi="ar-SA"/>
        </w:rPr>
        <w:t>ترجمه:</w:t>
      </w:r>
      <w:r w:rsidRPr="00636EA8">
        <w:rPr>
          <w:rtl/>
          <w:lang w:bidi="ar-SA"/>
        </w:rPr>
        <w:t xml:space="preserve"> از ابومریم ازدی</w:t>
      </w:r>
      <w:r w:rsidRPr="00636EA8">
        <w:rPr>
          <w:lang w:bidi="ar-SA"/>
        </w:rPr>
        <w:sym w:font="AGA Arabesque" w:char="F074"/>
      </w:r>
      <w:r w:rsidRPr="00636EA8">
        <w:rPr>
          <w:rtl/>
          <w:lang w:bidi="ar-SA"/>
        </w:rPr>
        <w:t xml:space="preserve"> روایت است که به معاویه</w:t>
      </w:r>
      <w:r w:rsidRPr="00636EA8">
        <w:rPr>
          <w:lang w:bidi="ar-SA"/>
        </w:rPr>
        <w:sym w:font="AGA Arabesque" w:char="F074"/>
      </w:r>
      <w:r w:rsidRPr="00636EA8">
        <w:rPr>
          <w:rtl/>
          <w:lang w:bidi="ar-SA"/>
        </w:rPr>
        <w:t xml:space="preserve"> گفت: من از رسول‌‌الله</w:t>
      </w:r>
      <w:r w:rsidRPr="00636EA8">
        <w:rPr>
          <w:lang w:bidi="ar-SA"/>
        </w:rPr>
        <w:sym w:font="AGA Arabesque" w:char="F072"/>
      </w:r>
      <w:r w:rsidRPr="00636EA8">
        <w:rPr>
          <w:rtl/>
          <w:lang w:bidi="ar-SA"/>
        </w:rPr>
        <w:t xml:space="preserve"> شنیدم که می</w:t>
      </w:r>
      <w:r w:rsidR="00DE5160" w:rsidRPr="00636EA8">
        <w:rPr>
          <w:rtl/>
          <w:lang w:bidi="ar-SA"/>
        </w:rPr>
        <w:t>‌فرمود: «هرکس مس</w:t>
      </w:r>
      <w:r w:rsidRPr="00636EA8">
        <w:rPr>
          <w:rtl/>
          <w:lang w:bidi="ar-SA"/>
        </w:rPr>
        <w:t>ؤولیت</w:t>
      </w:r>
      <w:r w:rsidR="00DE5160" w:rsidRPr="00636EA8">
        <w:rPr>
          <w:rtl/>
          <w:lang w:bidi="ar-SA"/>
        </w:rPr>
        <w:t xml:space="preserve">ی از مسلمانان را بر عهده بگیرد و هنگامی که به او نیاز دارند یا محتاج او هستند، خود را به آن‌ها نشان ندهد </w:t>
      </w:r>
      <w:r w:rsidR="005D2434" w:rsidRPr="00636EA8">
        <w:rPr>
          <w:rtl/>
          <w:lang w:bidi="ar-SA"/>
        </w:rPr>
        <w:t>-</w:t>
      </w:r>
      <w:r w:rsidR="00DE5160" w:rsidRPr="00636EA8">
        <w:rPr>
          <w:rtl/>
          <w:lang w:bidi="ar-SA"/>
        </w:rPr>
        <w:t>و</w:t>
      </w:r>
      <w:r w:rsidR="005D2434" w:rsidRPr="00636EA8">
        <w:rPr>
          <w:rtl/>
          <w:lang w:bidi="ar-SA"/>
        </w:rPr>
        <w:t xml:space="preserve"> با استخدام دربان دور از دسترسِ مردم قرار بگیرد و به کارهایشان رسیدگی نکند-</w:t>
      </w:r>
      <w:r w:rsidR="00DE5160" w:rsidRPr="00636EA8">
        <w:rPr>
          <w:rtl/>
          <w:lang w:bidi="ar-SA"/>
        </w:rPr>
        <w:t xml:space="preserve"> الله متعال روز قیامت خود را از او که سخت نیازمند و فقیر است، پنهان می‌گرداند».</w:t>
      </w:r>
      <w:r w:rsidR="00AB0CDB" w:rsidRPr="00636EA8">
        <w:rPr>
          <w:rtl/>
          <w:lang w:bidi="ar-SA"/>
        </w:rPr>
        <w:t xml:space="preserve"> لذا معاویه</w:t>
      </w:r>
      <w:r w:rsidR="00AB0CDB" w:rsidRPr="00636EA8">
        <w:rPr>
          <w:lang w:bidi="ar-SA"/>
        </w:rPr>
        <w:sym w:font="AGA Arabesque" w:char="F074"/>
      </w:r>
      <w:r w:rsidR="00AB0CDB" w:rsidRPr="00636EA8">
        <w:rPr>
          <w:rtl/>
          <w:lang w:bidi="ar-SA"/>
        </w:rPr>
        <w:t xml:space="preserve"> یک نفر را مأمور رسیدگی به نیازها - و </w:t>
      </w:r>
      <w:r w:rsidR="00557A34" w:rsidRPr="00636EA8">
        <w:rPr>
          <w:rtl/>
          <w:lang w:bidi="ar-SA"/>
        </w:rPr>
        <w:t>مطالبات</w:t>
      </w:r>
      <w:r w:rsidR="00AB0CDB" w:rsidRPr="00636EA8">
        <w:rPr>
          <w:rtl/>
          <w:lang w:bidi="ar-SA"/>
        </w:rPr>
        <w:t>- مردم کرد.</w:t>
      </w:r>
    </w:p>
    <w:p w:rsidR="00EA5972" w:rsidRPr="00636EA8" w:rsidRDefault="001C03C2" w:rsidP="00FC0354">
      <w:pPr>
        <w:spacing w:line="240" w:lineRule="auto"/>
        <w:ind w:firstLine="0"/>
        <w:jc w:val="center"/>
        <w:rPr>
          <w:b/>
          <w:bCs/>
          <w:sz w:val="32"/>
          <w:szCs w:val="32"/>
          <w:rtl/>
          <w:lang w:bidi="ar-SA"/>
        </w:rPr>
      </w:pPr>
      <w:r w:rsidRPr="00636EA8">
        <w:rPr>
          <w:b/>
          <w:bCs/>
          <w:sz w:val="32"/>
          <w:szCs w:val="32"/>
          <w:rtl/>
          <w:lang w:bidi="ar-SA"/>
        </w:rPr>
        <w:t>شرح</w:t>
      </w:r>
    </w:p>
    <w:p w:rsidR="005D2434" w:rsidRPr="00636EA8" w:rsidRDefault="0030558A" w:rsidP="00BB388D">
      <w:pPr>
        <w:rPr>
          <w:rtl/>
          <w:lang w:bidi="ar-SA"/>
        </w:rPr>
      </w:pPr>
      <w:r w:rsidRPr="00636EA8">
        <w:rPr>
          <w:rtl/>
          <w:lang w:bidi="ar-SA"/>
        </w:rPr>
        <w:t>این دو حدیث نشان‌گر وظایفِ حکام و مسؤولان نسبت به مردم است</w:t>
      </w:r>
      <w:r w:rsidR="00C91553" w:rsidRPr="00636EA8">
        <w:rPr>
          <w:rtl/>
          <w:lang w:bidi="ar-SA"/>
        </w:rPr>
        <w:t>. از جمله این حدیث که پیامبر</w:t>
      </w:r>
      <w:r w:rsidR="00C91553" w:rsidRPr="00636EA8">
        <w:rPr>
          <w:lang w:bidi="ar-SA"/>
        </w:rPr>
        <w:sym w:font="AGA Arabesque" w:char="F072"/>
      </w:r>
      <w:r w:rsidR="00C91553" w:rsidRPr="00636EA8">
        <w:rPr>
          <w:rtl/>
          <w:lang w:bidi="ar-SA"/>
        </w:rPr>
        <w:t xml:space="preserve"> فرمود: «بدترین سرپرست‌ها، کسانی هستند که به زیردستان خود ستم می‌کنند»؛ یعنی بر زیردستان خود سخت می‌گیرند و آن‌ها را می‌آزارند. وقتی چنین کسانی بدترین سرپرست‌ها هستند، پس بهترین مسؤولان، کسانی هستند که بر مردم آسان می‌گیرند و شرایطی فراهم می‌کنند که مردم به‌آسانی و بدون دردِ سر، به کارهای خود می‌رسند.</w:t>
      </w:r>
    </w:p>
    <w:p w:rsidR="004B4F1C" w:rsidRPr="00636EA8" w:rsidRDefault="004B4F1C" w:rsidP="00BB388D">
      <w:pPr>
        <w:rPr>
          <w:rtl/>
          <w:lang w:bidi="ar-SA"/>
        </w:rPr>
      </w:pPr>
      <w:r w:rsidRPr="00636EA8">
        <w:rPr>
          <w:rtl/>
          <w:lang w:bidi="ar-SA"/>
        </w:rPr>
        <w:t>از این حدیث دو نکته‌ی مهم برداشت می‌شود:</w:t>
      </w:r>
    </w:p>
    <w:p w:rsidR="004B4F1C" w:rsidRPr="00636EA8" w:rsidRDefault="004B4F1C" w:rsidP="00BB388D">
      <w:pPr>
        <w:rPr>
          <w:rtl/>
          <w:lang w:bidi="ar-SA"/>
        </w:rPr>
      </w:pPr>
      <w:r w:rsidRPr="00636EA8">
        <w:rPr>
          <w:b/>
          <w:bCs/>
          <w:rtl/>
          <w:lang w:bidi="ar-SA"/>
        </w:rPr>
        <w:t>نکته‌ی نخست:</w:t>
      </w:r>
      <w:r w:rsidRPr="00636EA8">
        <w:rPr>
          <w:rtl/>
          <w:lang w:bidi="ar-SA"/>
        </w:rPr>
        <w:t xml:space="preserve"> برای هیچ مسؤولی در هر رده‌ای که باشد، جایز نیست که بر مردم یا زیردستانش سخت بگیرد؛ بلکه باید با آن‌ها مدارا کند.</w:t>
      </w:r>
    </w:p>
    <w:p w:rsidR="004B4F1C" w:rsidRPr="00636EA8" w:rsidRDefault="004B4F1C" w:rsidP="00BB388D">
      <w:pPr>
        <w:rPr>
          <w:rtl/>
          <w:lang w:bidi="ar-SA"/>
        </w:rPr>
      </w:pPr>
      <w:r w:rsidRPr="00636EA8">
        <w:rPr>
          <w:b/>
          <w:bCs/>
          <w:rtl/>
          <w:lang w:bidi="ar-SA"/>
        </w:rPr>
        <w:t>نکته‌ی دوم:</w:t>
      </w:r>
      <w:r w:rsidRPr="00636EA8">
        <w:rPr>
          <w:rtl/>
          <w:lang w:bidi="ar-SA"/>
        </w:rPr>
        <w:t xml:space="preserve"> مدارا با مردم در رسیدگی به کارهایشان و در همه‌ی موارد بر همه‌ی مسؤولان، واجب است. هم‌چنین هر مسؤولی باید در انجام وظیفه‌ای که بر عهده دارد، جدی، پرتلاش و کوشا باشد؛ نه این‌که اگر مدارا می‌کند، کارهایش را با بی‌توجهی یا با ضعف و سستی انجام دهد! بلکه هر مسؤولیتی را باید با توان و جدیت انجام داد.</w:t>
      </w:r>
    </w:p>
    <w:p w:rsidR="00557A34" w:rsidRPr="00636EA8" w:rsidRDefault="004B4F1C" w:rsidP="00BB388D">
      <w:pPr>
        <w:rPr>
          <w:rtl/>
          <w:lang w:bidi="ar-SA"/>
        </w:rPr>
      </w:pPr>
      <w:r w:rsidRPr="00636EA8">
        <w:rPr>
          <w:rtl/>
          <w:lang w:bidi="ar-SA"/>
        </w:rPr>
        <w:t xml:space="preserve">در حدیث دوم از استخدام دربان و منشی که مانع از دسترسی مردم به مسؤولان می‌شوند، منع شده است؛ یعنی اگر کسی بدین منظور منشی یا دربان استخدام کند، </w:t>
      </w:r>
      <w:r w:rsidR="00AB0CDB" w:rsidRPr="00636EA8">
        <w:rPr>
          <w:rtl/>
          <w:lang w:bidi="ar-SA"/>
        </w:rPr>
        <w:t>الله متعال به فقر</w:t>
      </w:r>
      <w:r w:rsidR="00ED11C8" w:rsidRPr="00636EA8">
        <w:rPr>
          <w:rtl/>
          <w:lang w:bidi="ar-SA"/>
        </w:rPr>
        <w:t xml:space="preserve"> </w:t>
      </w:r>
      <w:r w:rsidR="00AB0CDB" w:rsidRPr="00636EA8">
        <w:rPr>
          <w:rtl/>
          <w:lang w:bidi="ar-SA"/>
        </w:rPr>
        <w:t>و نیازِ شدید او در قیامت، ترتیب اثر نمی‌دهد. وقتی معاویه</w:t>
      </w:r>
      <w:r w:rsidR="00AB0CDB" w:rsidRPr="00636EA8">
        <w:rPr>
          <w:lang w:bidi="ar-SA"/>
        </w:rPr>
        <w:sym w:font="AGA Arabesque" w:char="F074"/>
      </w:r>
      <w:r w:rsidR="00AB0CDB" w:rsidRPr="00636EA8">
        <w:rPr>
          <w:rtl/>
          <w:lang w:bidi="ar-SA"/>
        </w:rPr>
        <w:t xml:space="preserve"> از این حدیث اطلاع یافت، </w:t>
      </w:r>
      <w:r w:rsidR="00557A34" w:rsidRPr="00636EA8">
        <w:rPr>
          <w:rtl/>
          <w:lang w:bidi="ar-SA"/>
        </w:rPr>
        <w:t>یک نفر را مأمور رسیدگی به نیازها و مطالبات مردم کرد؛ یعنی یک نفر از سوی معاویه</w:t>
      </w:r>
      <w:r w:rsidR="00557A34" w:rsidRPr="00636EA8">
        <w:rPr>
          <w:lang w:bidi="ar-SA"/>
        </w:rPr>
        <w:sym w:font="AGA Arabesque" w:char="F074"/>
      </w:r>
      <w:r w:rsidR="00557A34" w:rsidRPr="00636EA8">
        <w:rPr>
          <w:rtl/>
          <w:lang w:bidi="ar-SA"/>
        </w:rPr>
        <w:t xml:space="preserve"> مأموریت یافت که از مردم استقبال کند و به مشکلات آن‌ها گوش دهد و مشکلاتش را پس از بررسی به معاویه</w:t>
      </w:r>
      <w:r w:rsidR="00557A34" w:rsidRPr="00636EA8">
        <w:rPr>
          <w:lang w:bidi="ar-SA"/>
        </w:rPr>
        <w:sym w:font="AGA Arabesque" w:char="F074"/>
      </w:r>
      <w:r w:rsidR="00557A34" w:rsidRPr="00636EA8">
        <w:rPr>
          <w:rtl/>
          <w:lang w:bidi="ar-SA"/>
        </w:rPr>
        <w:t xml:space="preserve"> منتقل نماید.</w:t>
      </w:r>
    </w:p>
    <w:p w:rsidR="00557A34" w:rsidRPr="00636EA8" w:rsidRDefault="00557A34" w:rsidP="00BB388D">
      <w:pPr>
        <w:rPr>
          <w:rtl/>
          <w:lang w:bidi="ar-SA"/>
        </w:rPr>
      </w:pPr>
      <w:r w:rsidRPr="00636EA8">
        <w:rPr>
          <w:rtl/>
          <w:lang w:bidi="ar-SA"/>
        </w:rPr>
        <w:t xml:space="preserve">هر مسؤولی در هر پُست یا رده‌ای قرار دارد، باید برای رسیدگی به مشکلات مردم و ملاقات رو در رو با آن‌ها، برنامه‌ریزی کند تا امکان ملاقات </w:t>
      </w:r>
      <w:r w:rsidR="000A4D82" w:rsidRPr="00636EA8">
        <w:rPr>
          <w:rtl/>
          <w:lang w:bidi="ar-SA"/>
        </w:rPr>
        <w:t xml:space="preserve">برای همه </w:t>
      </w:r>
      <w:r w:rsidRPr="00636EA8">
        <w:rPr>
          <w:rtl/>
          <w:lang w:bidi="ar-SA"/>
        </w:rPr>
        <w:t xml:space="preserve">فراهم شود </w:t>
      </w:r>
      <w:r w:rsidR="000A4D82" w:rsidRPr="00636EA8">
        <w:rPr>
          <w:rtl/>
          <w:lang w:bidi="ar-SA"/>
        </w:rPr>
        <w:t>و رشته‌ی کار از دستش خارج نگردد؛ نه این‌که خود را از مردم پنهان نماید؛ به‌گونه‌ای که اگر کسی قصد ملاقاتش را داشته باشد، ناگزیر شود هفت خوان را طی کند!</w:t>
      </w:r>
    </w:p>
    <w:p w:rsidR="000C3ED3" w:rsidRPr="00636EA8" w:rsidRDefault="000C3ED3" w:rsidP="00E856DA">
      <w:pPr>
        <w:ind w:firstLine="0"/>
        <w:jc w:val="center"/>
        <w:rPr>
          <w:rtl/>
          <w:lang w:bidi="ar-SA"/>
        </w:rPr>
      </w:pPr>
      <w:r w:rsidRPr="00636EA8">
        <w:rPr>
          <w:rtl/>
          <w:lang w:bidi="ar-SA"/>
        </w:rPr>
        <w:t>***</w:t>
      </w:r>
    </w:p>
    <w:p w:rsidR="00290486" w:rsidRPr="00636EA8" w:rsidRDefault="00290486" w:rsidP="00BB388D">
      <w:pPr>
        <w:jc w:val="center"/>
        <w:rPr>
          <w:rtl/>
          <w:lang w:bidi="ar-SA"/>
        </w:rPr>
        <w:sectPr w:rsidR="00290486" w:rsidRPr="00636EA8" w:rsidSect="00270467">
          <w:headerReference w:type="default" r:id="rId59"/>
          <w:footnotePr>
            <w:numRestart w:val="eachPage"/>
          </w:footnotePr>
          <w:pgSz w:w="11906" w:h="16838" w:code="9"/>
          <w:pgMar w:top="737" w:right="2381" w:bottom="3969" w:left="2381" w:header="737" w:footer="3969" w:gutter="0"/>
          <w:cols w:space="720"/>
          <w:titlePg/>
          <w:bidi/>
          <w:rtlGutter/>
          <w:docGrid w:linePitch="360"/>
        </w:sectPr>
      </w:pPr>
    </w:p>
    <w:p w:rsidR="000C3ED3" w:rsidRPr="00636EA8" w:rsidRDefault="000C3ED3" w:rsidP="00BB388D">
      <w:pPr>
        <w:pStyle w:val="a"/>
        <w:rPr>
          <w:rtl/>
          <w:lang w:bidi="ar-SA"/>
        </w:rPr>
      </w:pPr>
      <w:bookmarkStart w:id="59" w:name="_Toc319393518"/>
      <w:r w:rsidRPr="00636EA8">
        <w:rPr>
          <w:rtl/>
          <w:lang w:bidi="ar-SA"/>
        </w:rPr>
        <w:t xml:space="preserve">79- باب: </w:t>
      </w:r>
      <w:r w:rsidR="00DB1377" w:rsidRPr="00636EA8">
        <w:rPr>
          <w:rtl/>
          <w:lang w:bidi="ar-SA"/>
        </w:rPr>
        <w:t>زمام‌دار</w:t>
      </w:r>
      <w:r w:rsidRPr="00636EA8">
        <w:rPr>
          <w:rtl/>
          <w:lang w:bidi="ar-SA"/>
        </w:rPr>
        <w:t xml:space="preserve"> عادل</w:t>
      </w:r>
      <w:bookmarkEnd w:id="59"/>
    </w:p>
    <w:p w:rsidR="004B4F1C" w:rsidRPr="00636EA8" w:rsidRDefault="000C3ED3" w:rsidP="00BB388D">
      <w:pPr>
        <w:rPr>
          <w:rtl/>
          <w:lang w:bidi="ar-SA"/>
        </w:rPr>
      </w:pPr>
      <w:r w:rsidRPr="00636EA8">
        <w:rPr>
          <w:rtl/>
          <w:lang w:bidi="ar-SA"/>
        </w:rPr>
        <w:t>الله متعال می‌فرماید:</w:t>
      </w:r>
    </w:p>
    <w:p w:rsidR="000C3ED3" w:rsidRPr="00636EA8" w:rsidRDefault="00C8054F" w:rsidP="00BC463E">
      <w:pPr>
        <w:pStyle w:val="a0"/>
        <w:rPr>
          <w:rtl/>
          <w:lang w:bidi="ar-SA"/>
        </w:rPr>
      </w:pPr>
      <w:r w:rsidRPr="00636EA8">
        <w:rPr>
          <w:rFonts w:ascii="KFGQPC Uthman Taha Naskh" w:cs="KFGQPC Uthman Taha Naskh" w:hint="cs"/>
          <w:rtl/>
          <w:lang w:bidi="ar-SA"/>
        </w:rPr>
        <w:t>﴿</w:t>
      </w:r>
      <w:r w:rsidR="0088070B" w:rsidRPr="00636EA8">
        <w:rPr>
          <w:rFonts w:ascii="KFGQPC Uthmanic Script HAFS" w:hint="eastAsia"/>
          <w:rtl/>
          <w:lang w:bidi="ar-SA"/>
        </w:rPr>
        <w:t>إِنَّ</w:t>
      </w:r>
      <w:r w:rsidR="0088070B" w:rsidRPr="00636EA8">
        <w:rPr>
          <w:rFonts w:ascii="KFGQPC Uthmanic Script HAFS"/>
          <w:rtl/>
          <w:lang w:bidi="ar-SA"/>
        </w:rPr>
        <w:t xml:space="preserve"> </w:t>
      </w:r>
      <w:r w:rsidR="0088070B" w:rsidRPr="00636EA8">
        <w:rPr>
          <w:rFonts w:ascii="KFGQPC Uthmanic Script HAFS" w:hint="cs"/>
          <w:rtl/>
          <w:lang w:bidi="ar-SA"/>
        </w:rPr>
        <w:t>ٱ</w:t>
      </w:r>
      <w:r w:rsidR="0088070B" w:rsidRPr="00636EA8">
        <w:rPr>
          <w:rFonts w:ascii="KFGQPC Uthmanic Script HAFS" w:hint="eastAsia"/>
          <w:rtl/>
          <w:lang w:bidi="ar-SA"/>
        </w:rPr>
        <w:t>للَّهَ</w:t>
      </w:r>
      <w:r w:rsidR="0088070B" w:rsidRPr="00636EA8">
        <w:rPr>
          <w:rFonts w:ascii="KFGQPC Uthmanic Script HAFS"/>
          <w:rtl/>
          <w:lang w:bidi="ar-SA"/>
        </w:rPr>
        <w:t xml:space="preserve"> </w:t>
      </w:r>
      <w:r w:rsidR="0088070B" w:rsidRPr="00636EA8">
        <w:rPr>
          <w:rFonts w:ascii="KFGQPC Uthmanic Script HAFS" w:hint="eastAsia"/>
          <w:rtl/>
          <w:lang w:bidi="ar-SA"/>
        </w:rPr>
        <w:t>يَأ</w:t>
      </w:r>
      <w:r w:rsidR="0088070B" w:rsidRPr="00636EA8">
        <w:rPr>
          <w:rFonts w:ascii="KFGQPC Uthmanic Script HAFS" w:hint="cs"/>
          <w:rtl/>
          <w:lang w:bidi="ar-SA"/>
        </w:rPr>
        <w:t>ۡ</w:t>
      </w:r>
      <w:r w:rsidR="0088070B" w:rsidRPr="00636EA8">
        <w:rPr>
          <w:rFonts w:ascii="KFGQPC Uthmanic Script HAFS" w:hint="eastAsia"/>
          <w:rtl/>
          <w:lang w:bidi="ar-SA"/>
        </w:rPr>
        <w:t>مُرُ</w:t>
      </w:r>
      <w:r w:rsidR="0088070B" w:rsidRPr="00636EA8">
        <w:rPr>
          <w:rFonts w:ascii="KFGQPC Uthmanic Script HAFS"/>
          <w:rtl/>
          <w:lang w:bidi="ar-SA"/>
        </w:rPr>
        <w:t xml:space="preserve"> </w:t>
      </w:r>
      <w:r w:rsidR="0088070B" w:rsidRPr="00636EA8">
        <w:rPr>
          <w:rFonts w:ascii="KFGQPC Uthmanic Script HAFS" w:hint="eastAsia"/>
          <w:rtl/>
          <w:lang w:bidi="ar-SA"/>
        </w:rPr>
        <w:t>بِ</w:t>
      </w:r>
      <w:r w:rsidR="0088070B" w:rsidRPr="00636EA8">
        <w:rPr>
          <w:rFonts w:ascii="KFGQPC Uthmanic Script HAFS" w:hint="cs"/>
          <w:rtl/>
          <w:lang w:bidi="ar-SA"/>
        </w:rPr>
        <w:t>ٱ</w:t>
      </w:r>
      <w:r w:rsidR="0088070B" w:rsidRPr="00636EA8">
        <w:rPr>
          <w:rFonts w:ascii="KFGQPC Uthmanic Script HAFS" w:hint="eastAsia"/>
          <w:rtl/>
          <w:lang w:bidi="ar-SA"/>
        </w:rPr>
        <w:t>ل</w:t>
      </w:r>
      <w:r w:rsidR="0088070B" w:rsidRPr="00636EA8">
        <w:rPr>
          <w:rFonts w:ascii="KFGQPC Uthmanic Script HAFS" w:hint="cs"/>
          <w:rtl/>
          <w:lang w:bidi="ar-SA"/>
        </w:rPr>
        <w:t>ۡ</w:t>
      </w:r>
      <w:r w:rsidR="0088070B" w:rsidRPr="00636EA8">
        <w:rPr>
          <w:rFonts w:ascii="KFGQPC Uthmanic Script HAFS" w:hint="eastAsia"/>
          <w:rtl/>
          <w:lang w:bidi="ar-SA"/>
        </w:rPr>
        <w:t>عَد</w:t>
      </w:r>
      <w:r w:rsidR="0088070B" w:rsidRPr="00636EA8">
        <w:rPr>
          <w:rFonts w:ascii="KFGQPC Uthmanic Script HAFS" w:hint="cs"/>
          <w:rtl/>
          <w:lang w:bidi="ar-SA"/>
        </w:rPr>
        <w:t>ۡ</w:t>
      </w:r>
      <w:r w:rsidR="0088070B" w:rsidRPr="00636EA8">
        <w:rPr>
          <w:rFonts w:ascii="KFGQPC Uthmanic Script HAFS" w:hint="eastAsia"/>
          <w:rtl/>
          <w:lang w:bidi="ar-SA"/>
        </w:rPr>
        <w:t>لِ</w:t>
      </w:r>
      <w:r w:rsidR="0088070B" w:rsidRPr="00636EA8">
        <w:rPr>
          <w:rFonts w:ascii="KFGQPC Uthmanic Script HAFS"/>
          <w:rtl/>
          <w:lang w:bidi="ar-SA"/>
        </w:rPr>
        <w:t xml:space="preserve"> </w:t>
      </w:r>
      <w:r w:rsidR="0088070B" w:rsidRPr="00636EA8">
        <w:rPr>
          <w:rFonts w:ascii="KFGQPC Uthmanic Script HAFS" w:hint="eastAsia"/>
          <w:rtl/>
          <w:lang w:bidi="ar-SA"/>
        </w:rPr>
        <w:t>وَ</w:t>
      </w:r>
      <w:r w:rsidR="0088070B" w:rsidRPr="00636EA8">
        <w:rPr>
          <w:rFonts w:ascii="KFGQPC Uthmanic Script HAFS" w:hint="cs"/>
          <w:rtl/>
          <w:lang w:bidi="ar-SA"/>
        </w:rPr>
        <w:t>ٱ</w:t>
      </w:r>
      <w:r w:rsidR="0088070B" w:rsidRPr="00636EA8">
        <w:rPr>
          <w:rFonts w:ascii="KFGQPC Uthmanic Script HAFS" w:hint="eastAsia"/>
          <w:rtl/>
          <w:lang w:bidi="ar-SA"/>
        </w:rPr>
        <w:t>ل</w:t>
      </w:r>
      <w:r w:rsidR="0088070B" w:rsidRPr="00636EA8">
        <w:rPr>
          <w:rFonts w:ascii="KFGQPC Uthmanic Script HAFS" w:hint="cs"/>
          <w:rtl/>
          <w:lang w:bidi="ar-SA"/>
        </w:rPr>
        <w:t>ۡ</w:t>
      </w:r>
      <w:r w:rsidR="0088070B" w:rsidRPr="00636EA8">
        <w:rPr>
          <w:rFonts w:ascii="KFGQPC Uthmanic Script HAFS" w:hint="eastAsia"/>
          <w:rtl/>
          <w:lang w:bidi="ar-SA"/>
        </w:rPr>
        <w:t>إِح</w:t>
      </w:r>
      <w:r w:rsidR="0088070B" w:rsidRPr="00636EA8">
        <w:rPr>
          <w:rFonts w:ascii="KFGQPC Uthmanic Script HAFS" w:hint="cs"/>
          <w:rtl/>
          <w:lang w:bidi="ar-SA"/>
        </w:rPr>
        <w:t>ۡ</w:t>
      </w:r>
      <w:r w:rsidR="0088070B" w:rsidRPr="00636EA8">
        <w:rPr>
          <w:rFonts w:ascii="KFGQPC Uthmanic Script HAFS" w:hint="eastAsia"/>
          <w:rtl/>
          <w:lang w:bidi="ar-SA"/>
        </w:rPr>
        <w:t>سَ</w:t>
      </w:r>
      <w:r w:rsidR="0088070B" w:rsidRPr="00636EA8">
        <w:rPr>
          <w:rFonts w:ascii="KFGQPC Uthmanic Script HAFS" w:hint="cs"/>
          <w:rtl/>
          <w:lang w:bidi="ar-SA"/>
        </w:rPr>
        <w:t>ٰ</w:t>
      </w:r>
      <w:r w:rsidR="0088070B" w:rsidRPr="00636EA8">
        <w:rPr>
          <w:rFonts w:ascii="KFGQPC Uthmanic Script HAFS" w:hint="eastAsia"/>
          <w:rtl/>
          <w:lang w:bidi="ar-SA"/>
        </w:rPr>
        <w:t>نِ</w:t>
      </w:r>
      <w:r w:rsidRPr="00636EA8">
        <w:rPr>
          <w:rFonts w:ascii="KFGQPC Uthman Taha Naskh" w:cs="KFGQPC Uthman Taha Naskh" w:hint="cs"/>
          <w:rtl/>
          <w:lang w:bidi="ar-SA"/>
        </w:rPr>
        <w:t>﴾</w:t>
      </w:r>
      <w:r w:rsidR="0088070B" w:rsidRPr="00636EA8">
        <w:rPr>
          <w:rFonts w:ascii="KFGQPC Uthman Taha Naskh" w:cs="KFGQPC Uthman Taha Naskh"/>
          <w:rtl/>
          <w:lang w:bidi="ar-SA"/>
        </w:rPr>
        <w:t xml:space="preserve"> </w:t>
      </w:r>
      <w:r w:rsidR="0088070B" w:rsidRPr="00636EA8">
        <w:rPr>
          <w:rFonts w:ascii="KFGQPC Uthman Taha Naskh" w:cs="KFGQPC Uthman Taha Naskh" w:hint="cs"/>
          <w:rtl/>
          <w:lang w:bidi="ar-SA"/>
        </w:rPr>
        <w:tab/>
      </w:r>
      <w:r w:rsidR="0088070B" w:rsidRPr="00636EA8">
        <w:rPr>
          <w:rStyle w:val="Char8"/>
          <w:rtl/>
        </w:rPr>
        <w:t>[</w:t>
      </w:r>
      <w:r w:rsidR="0088070B" w:rsidRPr="00636EA8">
        <w:rPr>
          <w:rStyle w:val="Char8"/>
          <w:rFonts w:hint="eastAsia"/>
          <w:rtl/>
        </w:rPr>
        <w:t>النحل</w:t>
      </w:r>
      <w:r w:rsidR="0088070B" w:rsidRPr="00636EA8">
        <w:rPr>
          <w:rStyle w:val="Char8"/>
          <w:rtl/>
        </w:rPr>
        <w:t xml:space="preserve">: </w:t>
      </w:r>
      <w:r w:rsidR="0088070B" w:rsidRPr="00636EA8">
        <w:rPr>
          <w:rStyle w:val="Char8"/>
          <w:rFonts w:hint="cs"/>
          <w:rtl/>
        </w:rPr>
        <w:t>٩٠</w:t>
      </w:r>
      <w:r w:rsidR="0088070B" w:rsidRPr="00636EA8">
        <w:rPr>
          <w:rStyle w:val="Char8"/>
          <w:rtl/>
        </w:rPr>
        <w:t>]</w:t>
      </w:r>
      <w:r w:rsidR="0088070B" w:rsidRPr="00636EA8">
        <w:rPr>
          <w:rFonts w:ascii="KFGQPC Uthman Taha Naskh" w:cs="KFGQPC Uthman Taha Naskh"/>
          <w:rtl/>
          <w:lang w:bidi="ar-SA"/>
        </w:rPr>
        <w:t xml:space="preserve">  </w:t>
      </w:r>
      <w:r w:rsidR="00290486" w:rsidRPr="00636EA8">
        <w:rPr>
          <w:rtl/>
          <w:lang w:bidi="ar-SA"/>
        </w:rPr>
        <w:tab/>
      </w:r>
    </w:p>
    <w:p w:rsidR="000C3ED3" w:rsidRPr="00636EA8" w:rsidRDefault="000C3ED3" w:rsidP="00BB388D">
      <w:pPr>
        <w:pStyle w:val="a1"/>
        <w:rPr>
          <w:rtl/>
          <w:lang w:bidi="ar-SA"/>
        </w:rPr>
      </w:pPr>
      <w:r w:rsidRPr="00636EA8">
        <w:rPr>
          <w:rtl/>
          <w:lang w:bidi="ar-SA"/>
        </w:rPr>
        <w:t>همانا الله به عدل و احسان فرمان می‌دهد.</w:t>
      </w:r>
    </w:p>
    <w:p w:rsidR="000C3ED3" w:rsidRPr="00636EA8" w:rsidRDefault="000C3ED3" w:rsidP="00BB388D">
      <w:pPr>
        <w:rPr>
          <w:rtl/>
          <w:lang w:bidi="ar-SA"/>
        </w:rPr>
      </w:pPr>
      <w:r w:rsidRPr="00636EA8">
        <w:rPr>
          <w:rtl/>
          <w:lang w:bidi="ar-SA"/>
        </w:rPr>
        <w:t>و می‌فرماید:</w:t>
      </w:r>
    </w:p>
    <w:p w:rsidR="000C3ED3" w:rsidRPr="00636EA8" w:rsidRDefault="00C8054F" w:rsidP="00BC463E">
      <w:pPr>
        <w:pStyle w:val="a0"/>
        <w:rPr>
          <w:rtl/>
          <w:lang w:bidi="ar-SA"/>
        </w:rPr>
      </w:pPr>
      <w:r w:rsidRPr="00636EA8">
        <w:rPr>
          <w:rFonts w:ascii="KFGQPC Uthman Taha Naskh" w:cs="KFGQPC Uthman Taha Naskh" w:hint="cs"/>
          <w:rtl/>
          <w:lang w:bidi="ar-SA"/>
        </w:rPr>
        <w:t>﴿</w:t>
      </w:r>
      <w:r w:rsidR="0088070B" w:rsidRPr="00636EA8">
        <w:rPr>
          <w:rFonts w:ascii="KFGQPC Uthmanic Script HAFS" w:hint="eastAsia"/>
          <w:rtl/>
          <w:lang w:bidi="ar-SA"/>
        </w:rPr>
        <w:t>إِنَّ</w:t>
      </w:r>
      <w:r w:rsidR="0088070B" w:rsidRPr="00636EA8">
        <w:rPr>
          <w:rFonts w:ascii="KFGQPC Uthmanic Script HAFS"/>
          <w:rtl/>
          <w:lang w:bidi="ar-SA"/>
        </w:rPr>
        <w:t xml:space="preserve"> </w:t>
      </w:r>
      <w:r w:rsidR="0088070B" w:rsidRPr="00636EA8">
        <w:rPr>
          <w:rFonts w:ascii="KFGQPC Uthmanic Script HAFS" w:hint="cs"/>
          <w:rtl/>
          <w:lang w:bidi="ar-SA"/>
        </w:rPr>
        <w:t>ٱ</w:t>
      </w:r>
      <w:r w:rsidR="0088070B" w:rsidRPr="00636EA8">
        <w:rPr>
          <w:rFonts w:ascii="KFGQPC Uthmanic Script HAFS" w:hint="eastAsia"/>
          <w:rtl/>
          <w:lang w:bidi="ar-SA"/>
        </w:rPr>
        <w:t>للَّهَ</w:t>
      </w:r>
      <w:r w:rsidR="0088070B" w:rsidRPr="00636EA8">
        <w:rPr>
          <w:rFonts w:ascii="KFGQPC Uthmanic Script HAFS"/>
          <w:rtl/>
          <w:lang w:bidi="ar-SA"/>
        </w:rPr>
        <w:t xml:space="preserve"> </w:t>
      </w:r>
      <w:r w:rsidR="0088070B" w:rsidRPr="00636EA8">
        <w:rPr>
          <w:rFonts w:ascii="KFGQPC Uthmanic Script HAFS" w:hint="eastAsia"/>
          <w:rtl/>
          <w:lang w:bidi="ar-SA"/>
        </w:rPr>
        <w:t>يُحِبُّ</w:t>
      </w:r>
      <w:r w:rsidR="0088070B" w:rsidRPr="00636EA8">
        <w:rPr>
          <w:rFonts w:ascii="KFGQPC Uthmanic Script HAFS"/>
          <w:rtl/>
          <w:lang w:bidi="ar-SA"/>
        </w:rPr>
        <w:t xml:space="preserve"> </w:t>
      </w:r>
      <w:r w:rsidR="0088070B" w:rsidRPr="00636EA8">
        <w:rPr>
          <w:rFonts w:ascii="KFGQPC Uthmanic Script HAFS" w:hint="cs"/>
          <w:rtl/>
          <w:lang w:bidi="ar-SA"/>
        </w:rPr>
        <w:t>ٱ</w:t>
      </w:r>
      <w:r w:rsidR="0088070B" w:rsidRPr="00636EA8">
        <w:rPr>
          <w:rFonts w:ascii="KFGQPC Uthmanic Script HAFS" w:hint="eastAsia"/>
          <w:rtl/>
          <w:lang w:bidi="ar-SA"/>
        </w:rPr>
        <w:t>ل</w:t>
      </w:r>
      <w:r w:rsidR="0088070B" w:rsidRPr="00636EA8">
        <w:rPr>
          <w:rFonts w:ascii="KFGQPC Uthmanic Script HAFS" w:hint="cs"/>
          <w:rtl/>
          <w:lang w:bidi="ar-SA"/>
        </w:rPr>
        <w:t>ۡ</w:t>
      </w:r>
      <w:r w:rsidR="0088070B" w:rsidRPr="00636EA8">
        <w:rPr>
          <w:rFonts w:ascii="KFGQPC Uthmanic Script HAFS" w:hint="eastAsia"/>
          <w:rtl/>
          <w:lang w:bidi="ar-SA"/>
        </w:rPr>
        <w:t>مُق</w:t>
      </w:r>
      <w:r w:rsidR="0088070B" w:rsidRPr="00636EA8">
        <w:rPr>
          <w:rFonts w:ascii="KFGQPC Uthmanic Script HAFS" w:hint="cs"/>
          <w:rtl/>
          <w:lang w:bidi="ar-SA"/>
        </w:rPr>
        <w:t>ۡ</w:t>
      </w:r>
      <w:r w:rsidR="0088070B" w:rsidRPr="00636EA8">
        <w:rPr>
          <w:rFonts w:ascii="KFGQPC Uthmanic Script HAFS" w:hint="eastAsia"/>
          <w:rtl/>
          <w:lang w:bidi="ar-SA"/>
        </w:rPr>
        <w:t>سِطِينَ</w:t>
      </w:r>
      <w:r w:rsidR="0088070B" w:rsidRPr="00636EA8">
        <w:rPr>
          <w:rFonts w:ascii="KFGQPC Uthmanic Script HAFS"/>
          <w:rtl/>
          <w:lang w:bidi="ar-SA"/>
        </w:rPr>
        <w:t xml:space="preserve"> </w:t>
      </w:r>
      <w:r w:rsidR="0088070B" w:rsidRPr="00636EA8">
        <w:rPr>
          <w:rFonts w:ascii="KFGQPC Uthmanic Script HAFS" w:hint="cs"/>
          <w:rtl/>
          <w:lang w:bidi="ar-SA"/>
        </w:rPr>
        <w:t>٩</w:t>
      </w:r>
      <w:r w:rsidRPr="00636EA8">
        <w:rPr>
          <w:rFonts w:ascii="KFGQPC Uthman Taha Naskh" w:cs="KFGQPC Uthman Taha Naskh" w:hint="cs"/>
          <w:rtl/>
          <w:lang w:bidi="ar-SA"/>
        </w:rPr>
        <w:t>﴾</w:t>
      </w:r>
      <w:r w:rsidR="0088070B" w:rsidRPr="00636EA8">
        <w:rPr>
          <w:rFonts w:ascii="KFGQPC Uthman Taha Naskh" w:cs="KFGQPC Uthman Taha Naskh"/>
          <w:rtl/>
          <w:lang w:bidi="ar-SA"/>
        </w:rPr>
        <w:t xml:space="preserve"> </w:t>
      </w:r>
      <w:r w:rsidR="0088070B" w:rsidRPr="00636EA8">
        <w:rPr>
          <w:rFonts w:ascii="KFGQPC Uthman Taha Naskh" w:cs="KFGQPC Uthman Taha Naskh" w:hint="cs"/>
          <w:rtl/>
          <w:lang w:bidi="ar-SA"/>
        </w:rPr>
        <w:tab/>
      </w:r>
      <w:r w:rsidR="0088070B" w:rsidRPr="00636EA8">
        <w:rPr>
          <w:rStyle w:val="Char8"/>
          <w:rtl/>
        </w:rPr>
        <w:t>[</w:t>
      </w:r>
      <w:r w:rsidR="0088070B" w:rsidRPr="00636EA8">
        <w:rPr>
          <w:rStyle w:val="Char8"/>
          <w:rFonts w:hint="eastAsia"/>
          <w:rtl/>
        </w:rPr>
        <w:t>الحجرات</w:t>
      </w:r>
      <w:r w:rsidR="0088070B" w:rsidRPr="00636EA8">
        <w:rPr>
          <w:rStyle w:val="Char8"/>
          <w:rtl/>
        </w:rPr>
        <w:t xml:space="preserve">: </w:t>
      </w:r>
      <w:r w:rsidR="0088070B" w:rsidRPr="00636EA8">
        <w:rPr>
          <w:rStyle w:val="Char8"/>
          <w:rFonts w:hint="cs"/>
          <w:rtl/>
        </w:rPr>
        <w:t>٩</w:t>
      </w:r>
      <w:r w:rsidR="0088070B" w:rsidRPr="00636EA8">
        <w:rPr>
          <w:rStyle w:val="Char8"/>
          <w:rtl/>
        </w:rPr>
        <w:t>]</w:t>
      </w:r>
      <w:r w:rsidR="0088070B" w:rsidRPr="00636EA8">
        <w:rPr>
          <w:rFonts w:ascii="KFGQPC Uthman Taha Naskh" w:cs="KFGQPC Uthman Taha Naskh"/>
          <w:rtl/>
          <w:lang w:bidi="ar-SA"/>
        </w:rPr>
        <w:t xml:space="preserve">  </w:t>
      </w:r>
      <w:r w:rsidR="00290486" w:rsidRPr="00636EA8">
        <w:rPr>
          <w:rtl/>
          <w:lang w:bidi="ar-SA"/>
        </w:rPr>
        <w:tab/>
      </w:r>
    </w:p>
    <w:p w:rsidR="0096444C" w:rsidRPr="00636EA8" w:rsidRDefault="0096444C" w:rsidP="00BB388D">
      <w:pPr>
        <w:pStyle w:val="a1"/>
        <w:rPr>
          <w:lang w:bidi="ar-SA"/>
        </w:rPr>
      </w:pPr>
      <w:r w:rsidRPr="00636EA8">
        <w:rPr>
          <w:rtl/>
          <w:lang w:bidi="ar-SA"/>
        </w:rPr>
        <w:t>بی‌گمان الله، دادگران را دوست دارد.</w:t>
      </w:r>
    </w:p>
    <w:p w:rsidR="006B20B8" w:rsidRPr="00636EA8" w:rsidRDefault="006B20B8" w:rsidP="00BB388D">
      <w:pPr>
        <w:rPr>
          <w:rtl/>
          <w:lang w:bidi="ar-SA"/>
        </w:rPr>
      </w:pPr>
    </w:p>
    <w:p w:rsidR="009E0341" w:rsidRPr="00636EA8" w:rsidRDefault="00D453EC" w:rsidP="00BC463E">
      <w:pPr>
        <w:autoSpaceDE w:val="0"/>
        <w:autoSpaceDN w:val="0"/>
        <w:adjustRightInd w:val="0"/>
        <w:spacing w:before="180" w:line="228" w:lineRule="auto"/>
        <w:rPr>
          <w:rFonts w:ascii="Traditional Arabic" w:hAnsi="Traditional Arabic"/>
          <w:rtl/>
          <w:lang w:bidi="ar-SA"/>
        </w:rPr>
      </w:pPr>
      <w:r w:rsidRPr="00636EA8">
        <w:rPr>
          <w:rStyle w:val="Char4"/>
          <w:rtl/>
          <w:lang w:bidi="ar-SA"/>
        </w:rPr>
        <w:t xml:space="preserve">664- </w:t>
      </w:r>
      <w:r w:rsidR="009E0341" w:rsidRPr="00636EA8">
        <w:rPr>
          <w:rStyle w:val="Char4"/>
          <w:rtl/>
          <w:lang w:bidi="ar-SA"/>
        </w:rPr>
        <w:t>وعن أبي هريرة</w:t>
      </w:r>
      <w:r w:rsidR="009E0341" w:rsidRPr="00636EA8">
        <w:rPr>
          <w:rStyle w:val="Char4"/>
          <w:b w:val="0"/>
          <w:bCs w:val="0"/>
          <w:rtl/>
          <w:lang w:bidi="ar-SA"/>
        </w:rPr>
        <w:sym w:font="AGA Arabesque" w:char="F074"/>
      </w:r>
      <w:r w:rsidR="009E0341" w:rsidRPr="00636EA8">
        <w:rPr>
          <w:rStyle w:val="Char4"/>
          <w:rtl/>
          <w:lang w:bidi="ar-SA"/>
        </w:rPr>
        <w:t xml:space="preserve"> عَنِ النَّبيِّ</w:t>
      </w:r>
      <w:r w:rsidR="009E0341" w:rsidRPr="00636EA8">
        <w:rPr>
          <w:rStyle w:val="Char4"/>
          <w:b w:val="0"/>
          <w:bCs w:val="0"/>
          <w:rtl/>
          <w:lang w:bidi="ar-SA"/>
        </w:rPr>
        <w:sym w:font="AGA Arabesque" w:char="F072"/>
      </w:r>
      <w:r w:rsidR="009E0341" w:rsidRPr="00636EA8">
        <w:rPr>
          <w:rStyle w:val="Char4"/>
          <w:rtl/>
          <w:lang w:bidi="ar-SA"/>
        </w:rPr>
        <w:t xml:space="preserve"> قال: «سبْعَةٌ يُظِلُّهُم اللَّه في ظِلِّهِ يَوْمَ لا ظِلَّ إِلاَّ ظِلُّه: إِمامٌ عادِل، وَشَابٌ نَشَأَ في عِبَادَةِ اللَّهِ</w:t>
      </w:r>
      <w:r w:rsidR="009E0341" w:rsidRPr="00636EA8">
        <w:rPr>
          <w:rStyle w:val="Char4"/>
          <w:b w:val="0"/>
          <w:bCs w:val="0"/>
          <w:rtl/>
          <w:lang w:bidi="ar-SA"/>
        </w:rPr>
        <w:sym w:font="AGA Arabesque" w:char="F055"/>
      </w:r>
      <w:r w:rsidR="009E0341" w:rsidRPr="00636EA8">
        <w:rPr>
          <w:rStyle w:val="Char4"/>
          <w:rtl/>
          <w:lang w:bidi="ar-SA"/>
        </w:rPr>
        <w:t>، وَرَجُلٌ قَلْبُهُ مَعلَّقٌ بِالمَسَاجِدِ ورَجُلان تَحَابَّا في اللَّهِ اجْتَمَعَا عَلَيْه، وَتَفَرَّقَا عَلَيْه، ورَجُلٌ دَعَتْهُ امْرَأَةٌ ذَاتُ مَنْصِبٍ وَجَمَال، فقال: إِنِّي أَخافُ اللَّه، وَرَجُلٌ تَصَدَّقَ بصَدَقَةٍ فَأَخْفَاهَا حَتَّى لا تَعْلَمَ شِمَالُهُ ما تُنْفِقُ يَمِينُه، وَرَجُلٌ ذَكَرَ اللَّهَ خَالِياً فَفَاضَتْ عَيْنَاهُ».</w:t>
      </w:r>
      <w:r w:rsidR="009E0341" w:rsidRPr="00636EA8">
        <w:rPr>
          <w:rFonts w:ascii="Traditional Arabic" w:hAnsi="Traditional Arabic"/>
          <w:rtl/>
          <w:lang w:bidi="ar-SA"/>
        </w:rPr>
        <w:t xml:space="preserve"> [</w:t>
      </w:r>
      <w:r w:rsidR="002C7F89" w:rsidRPr="002C7F89">
        <w:rPr>
          <w:rFonts w:ascii="Traditional Arabic" w:hAnsi="Traditional Arabic" w:cs="mylotus"/>
          <w:rtl/>
          <w:lang w:bidi="ar-SA"/>
        </w:rPr>
        <w:t>متفقٌ عليه</w:t>
      </w:r>
      <w:r w:rsidR="009E0341" w:rsidRPr="00636EA8">
        <w:rPr>
          <w:rFonts w:ascii="Traditional Arabic" w:hAns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577"/>
      </w:r>
      <w:r w:rsidR="00C8054F" w:rsidRPr="00C8054F">
        <w:rPr>
          <w:rStyle w:val="FootnoteReference"/>
          <w:rFonts w:cs="B Lotus"/>
          <w:szCs w:val="28"/>
          <w:rtl/>
          <w:lang w:bidi="ar-SA"/>
        </w:rPr>
        <w:t>)</w:t>
      </w:r>
    </w:p>
    <w:p w:rsidR="009E0341" w:rsidRPr="00636EA8" w:rsidRDefault="009E0341" w:rsidP="00BB388D">
      <w:pPr>
        <w:autoSpaceDE w:val="0"/>
        <w:autoSpaceDN w:val="0"/>
        <w:adjustRightInd w:val="0"/>
        <w:rPr>
          <w:rFonts w:hAnsi="AGA Arabesque"/>
          <w:rtl/>
          <w:lang w:bidi="ar-SA"/>
        </w:rPr>
      </w:pPr>
      <w:r w:rsidRPr="00636EA8">
        <w:rPr>
          <w:rFonts w:ascii="Traditional Arabic" w:hAnsi="Traditional Arabic"/>
          <w:b/>
          <w:bCs/>
          <w:rtl/>
          <w:lang w:bidi="ar-SA"/>
        </w:rPr>
        <w:t>ترجمه:</w:t>
      </w:r>
      <w:r w:rsidRPr="00636EA8">
        <w:rPr>
          <w:rFonts w:ascii="Traditional Arabic" w:hAnsi="Traditional Arabic"/>
          <w:rtl/>
          <w:lang w:bidi="ar-SA"/>
        </w:rPr>
        <w:t xml:space="preserve"> ابوهریره</w:t>
      </w:r>
      <w:r w:rsidRPr="00636EA8">
        <w:rPr>
          <w:rFonts w:ascii="Traditional Arabic" w:hAnsi="Traditional Arabic"/>
          <w:lang w:bidi="ar-SA"/>
        </w:rPr>
        <w:sym w:font="AGA Arabesque" w:char="F074"/>
      </w:r>
      <w:r w:rsidRPr="00636EA8">
        <w:rPr>
          <w:rFonts w:ascii="Traditional Arabic" w:hAnsi="Traditional Arabic"/>
          <w:rtl/>
          <w:lang w:bidi="ar-SA"/>
        </w:rPr>
        <w:t xml:space="preserve"> می‌گوید: پیامبر</w:t>
      </w:r>
      <w:r w:rsidRPr="00636EA8">
        <w:rPr>
          <w:rFonts w:ascii="Traditional Arabic" w:hAnsi="Traditional Arabic"/>
          <w:lang w:bidi="ar-SA"/>
        </w:rPr>
        <w:sym w:font="AGA Arabesque" w:char="F072"/>
      </w:r>
      <w:r w:rsidRPr="00636EA8">
        <w:rPr>
          <w:rFonts w:ascii="Traditional Arabic" w:hAnsi="Traditional Arabic"/>
          <w:rtl/>
          <w:lang w:bidi="ar-SA"/>
        </w:rPr>
        <w:t xml:space="preserve"> فرمود: «</w:t>
      </w:r>
      <w:r w:rsidRPr="00636EA8">
        <w:rPr>
          <w:rFonts w:hAnsi="AGA Arabesque"/>
          <w:rtl/>
          <w:lang w:bidi="ar-SA"/>
        </w:rPr>
        <w:t>الله، در روزي كه هيچ سايه‌اي جز سايه‌ی او وجود ندارد، هفت گروه را در زير سايه‌ی خود، جاي مي‌دهد: فرمان</w:t>
      </w:r>
      <w:r w:rsidR="00ED11C8" w:rsidRPr="00636EA8">
        <w:rPr>
          <w:rFonts w:hAnsi="AGA Arabesque" w:cs="Times New Roman"/>
          <w:cs/>
          <w:lang w:bidi="ar-SA"/>
        </w:rPr>
        <w:t>‎</w:t>
      </w:r>
      <w:r w:rsidRPr="00636EA8">
        <w:rPr>
          <w:rFonts w:hAnsi="AGA Arabesque"/>
          <w:rtl/>
          <w:lang w:bidi="ar-SA"/>
        </w:rPr>
        <w:t>رواي عادل. جواني كه در اطاعت و بندگيِ الله، رشد يافته است. كسي كه همواره به مسجد دل‌بسته باشد. دو مسلماني  كه فقط به‌خاطر خشنودي الله با يكديگر دوست باشند و بر همین اساس، گردِ هم می‌آیند یا از يكديگر جدا مي‌شوند. كسي كه زني زيبا و صاحب‌مقام، او را به سوی خود بخواند، ولي او نپذيرد و بگويد: من از الله مي‌ترسم. كسي كه با دست راستش، به‌گونه‌ای صدقه دهد كه دست چپش نداند دست راستش چه صدقه می‌دهد. كسي كه در تنهايي، الله را یاد کند و اشک، از چشمانش سرازیر شود».</w:t>
      </w:r>
    </w:p>
    <w:p w:rsidR="007B310C" w:rsidRPr="00636EA8" w:rsidRDefault="007B310C"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 xml:space="preserve">665- وعن عبد اللَّهِ بنِ عمرو بن العاص </w:t>
      </w:r>
      <w:r w:rsidR="0078114E">
        <w:rPr>
          <w:rStyle w:val="Char4"/>
          <w:rtl/>
          <w:lang w:bidi="ar-SA"/>
        </w:rPr>
        <w:t>رَضِيَ اللهُ عَنْه</w:t>
      </w:r>
      <w:r w:rsidRPr="00636EA8">
        <w:rPr>
          <w:rStyle w:val="Char4"/>
          <w:rtl/>
          <w:lang w:bidi="ar-SA"/>
        </w:rPr>
        <w:t xml:space="preserve">ما قال: </w:t>
      </w:r>
      <w:r w:rsidR="001F272D">
        <w:rPr>
          <w:rStyle w:val="Char4"/>
          <w:rtl/>
          <w:lang w:bidi="ar-SA"/>
        </w:rPr>
        <w:t>قَالَ رَسُولُ اللهِ</w:t>
      </w:r>
      <w:r w:rsidRPr="00636EA8">
        <w:rPr>
          <w:rStyle w:val="Char4"/>
          <w:b w:val="0"/>
          <w:bCs w:val="0"/>
          <w:rtl/>
          <w:lang w:bidi="ar-SA"/>
        </w:rPr>
        <w:sym w:font="AGA Arabesque" w:char="F072"/>
      </w:r>
      <w:r w:rsidRPr="00636EA8">
        <w:rPr>
          <w:rStyle w:val="Char4"/>
          <w:rtl/>
          <w:lang w:bidi="ar-SA"/>
        </w:rPr>
        <w:t>: «إنَّ الْمُقسِطينَ عِنْدَ اللَّهِ عَلى مَنابِرَ مِنْ نور: الَّذِينَ يعْدِلُونَ في حُكْمِهِمْ وأَهلِيهِمْ وَمَا وُلُّوا».</w:t>
      </w:r>
      <w:r w:rsidRPr="00636EA8">
        <w:rPr>
          <w:rFonts w:ascii="Traditional Arabic"/>
          <w:rtl/>
          <w:lang w:bidi="ar-SA"/>
        </w:rPr>
        <w:t xml:space="preserve"> [روایت مسلم]</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578"/>
      </w:r>
      <w:r w:rsidR="00C8054F" w:rsidRPr="00C8054F">
        <w:rPr>
          <w:rStyle w:val="FootnoteReference"/>
          <w:rFonts w:cs="B Lotus"/>
          <w:szCs w:val="28"/>
          <w:rtl/>
          <w:lang w:bidi="ar-SA"/>
        </w:rPr>
        <w:t>)</w:t>
      </w:r>
    </w:p>
    <w:p w:rsidR="00D453EC" w:rsidRPr="00636EA8" w:rsidRDefault="00C13F09" w:rsidP="00BB388D">
      <w:pPr>
        <w:rPr>
          <w:rtl/>
          <w:lang w:bidi="ar-SA"/>
        </w:rPr>
      </w:pPr>
      <w:r w:rsidRPr="00636EA8">
        <w:rPr>
          <w:b/>
          <w:bCs/>
          <w:rtl/>
          <w:lang w:bidi="ar-SA"/>
        </w:rPr>
        <w:t>ترجمه:</w:t>
      </w:r>
      <w:r w:rsidRPr="00636EA8">
        <w:rPr>
          <w:rtl/>
          <w:lang w:bidi="ar-SA"/>
        </w:rPr>
        <w:t xml:space="preserve"> عبدالله بن عمرو بن عاص</w:t>
      </w:r>
      <w:r w:rsidR="002A5958" w:rsidRPr="00636EA8">
        <w:rPr>
          <w:rFonts w:cs="(M. Aiyada Ayoub ALKobaisi)"/>
          <w:rtl/>
          <w:lang w:bidi="ar-SA"/>
        </w:rPr>
        <w:t>$</w:t>
      </w:r>
      <w:r w:rsidRPr="00636EA8">
        <w:rPr>
          <w:rtl/>
          <w:lang w:bidi="ar-SA"/>
        </w:rPr>
        <w:t xml:space="preserve"> می‌گوید: رسول‌الله</w:t>
      </w:r>
      <w:r w:rsidRPr="00636EA8">
        <w:rPr>
          <w:lang w:bidi="ar-SA"/>
        </w:rPr>
        <w:sym w:font="AGA Arabesque" w:char="F072"/>
      </w:r>
      <w:r w:rsidRPr="00636EA8">
        <w:rPr>
          <w:rtl/>
          <w:lang w:bidi="ar-SA"/>
        </w:rPr>
        <w:t xml:space="preserve"> فرمود: «همانا دادگران نزد الله متعال بر منابری از نور قرار دارند؛ یعنی کسانی که در حکم‌رانی و در میان همسران و خانواده‌ی خویش و نیز در مسؤولیتی که به آن‌ها داده می‌شود، عدالت می‌ورزند».</w:t>
      </w:r>
    </w:p>
    <w:p w:rsidR="00DB1377" w:rsidRPr="00636EA8" w:rsidRDefault="00DB1377" w:rsidP="00FC0354">
      <w:pPr>
        <w:spacing w:line="240" w:lineRule="auto"/>
        <w:ind w:firstLine="0"/>
        <w:jc w:val="center"/>
        <w:rPr>
          <w:b/>
          <w:bCs/>
          <w:sz w:val="32"/>
          <w:szCs w:val="32"/>
          <w:rtl/>
          <w:lang w:bidi="ar-SA"/>
        </w:rPr>
      </w:pPr>
      <w:r w:rsidRPr="00636EA8">
        <w:rPr>
          <w:b/>
          <w:bCs/>
          <w:sz w:val="32"/>
          <w:szCs w:val="32"/>
          <w:rtl/>
          <w:lang w:bidi="ar-SA"/>
        </w:rPr>
        <w:t>شرح</w:t>
      </w:r>
    </w:p>
    <w:p w:rsidR="009F7391" w:rsidRPr="00636EA8" w:rsidRDefault="00DB1377" w:rsidP="00BC463E">
      <w:pPr>
        <w:spacing w:line="228" w:lineRule="auto"/>
        <w:rPr>
          <w:rtl/>
          <w:lang w:bidi="ar-SA"/>
        </w:rPr>
      </w:pPr>
      <w:r w:rsidRPr="00636EA8">
        <w:rPr>
          <w:rtl/>
          <w:lang w:bidi="ar-SA"/>
        </w:rPr>
        <w:t>نووی</w:t>
      </w:r>
      <w:r w:rsidR="00D177B8" w:rsidRPr="00636EA8">
        <w:rPr>
          <w:rFonts w:cs="CTraditional Arabic"/>
          <w:rtl/>
          <w:lang w:bidi="ar-SA"/>
        </w:rPr>
        <w:t>/</w:t>
      </w:r>
      <w:r w:rsidRPr="00636EA8">
        <w:rPr>
          <w:rtl/>
          <w:lang w:bidi="ar-SA"/>
        </w:rPr>
        <w:t xml:space="preserve"> می‌گوید: «باب زمام‌دار عادل». زمام‌دار به کسی گفته می‌شود که </w:t>
      </w:r>
      <w:r w:rsidR="003F5F81" w:rsidRPr="00636EA8">
        <w:rPr>
          <w:rtl/>
          <w:lang w:bidi="ar-SA"/>
        </w:rPr>
        <w:t>مسؤولیتی خاص یا مسؤولیتی عام و فراگیر به او واگذار می‌گردد. حتی مرد زمام‌دار خانه و خانواده‌ی خویش محسوب می‌شود؛ زیرا درباره‌ی آن‌ها مسؤولیت دارد و پیامبر</w:t>
      </w:r>
      <w:r w:rsidR="003F5F81" w:rsidRPr="00636EA8">
        <w:rPr>
          <w:lang w:bidi="ar-SA"/>
        </w:rPr>
        <w:sym w:font="AGA Arabesque" w:char="F072"/>
      </w:r>
      <w:r w:rsidR="003F5F81" w:rsidRPr="00636EA8">
        <w:rPr>
          <w:rtl/>
          <w:lang w:bidi="ar-SA"/>
        </w:rPr>
        <w:t xml:space="preserve"> فرموده است:</w:t>
      </w:r>
      <w:r w:rsidR="009F7391" w:rsidRPr="00636EA8">
        <w:rPr>
          <w:rtl/>
          <w:lang w:bidi="ar-SA"/>
        </w:rPr>
        <w:t xml:space="preserve"> </w:t>
      </w:r>
      <w:r w:rsidR="009F7391" w:rsidRPr="00636EA8">
        <w:rPr>
          <w:rStyle w:val="Char3"/>
          <w:rtl/>
          <w:lang w:bidi="ar-SA"/>
        </w:rPr>
        <w:t>«والرَّجُلُ رَاعٍ في أَهْلِهِ ومسئولٌ عَنْ رَعِيَّتِه»</w:t>
      </w:r>
      <w:r w:rsidR="009F7391" w:rsidRPr="00636EA8">
        <w:rPr>
          <w:rFonts w:asci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579"/>
      </w:r>
      <w:r w:rsidR="00C8054F" w:rsidRPr="00C8054F">
        <w:rPr>
          <w:rStyle w:val="FootnoteReference"/>
          <w:rFonts w:cs="B Lotus"/>
          <w:szCs w:val="28"/>
          <w:rtl/>
          <w:lang w:bidi="ar-SA"/>
        </w:rPr>
        <w:t>)</w:t>
      </w:r>
      <w:r w:rsidR="009F7391" w:rsidRPr="00636EA8">
        <w:rPr>
          <w:rFonts w:ascii="Traditional Arabic"/>
          <w:rtl/>
          <w:lang w:bidi="ar-SA"/>
        </w:rPr>
        <w:t xml:space="preserve"> </w:t>
      </w:r>
      <w:r w:rsidR="009F7391" w:rsidRPr="00636EA8">
        <w:rPr>
          <w:rtl/>
          <w:lang w:bidi="ar-SA"/>
        </w:rPr>
        <w:t>یعنی: «</w:t>
      </w:r>
      <w:r w:rsidR="009F7391" w:rsidRPr="00636EA8">
        <w:rPr>
          <w:rFonts w:ascii="Traditional Arabic" w:hAnsi="Traditional Arabic"/>
          <w:rtl/>
          <w:lang w:bidi="ar-SA"/>
        </w:rPr>
        <w:t>و مرد، مسؤول خانواده‌اش می‌باشد و درباره‌ی خانواده‌اش بازخواست می‌شود». رعایت عدالت در هر زمینه‌ای واجب است؛ حتی در رفتاری که انسان با خود دارد؛ زیرا پیامبر</w:t>
      </w:r>
      <w:r w:rsidR="009F7391" w:rsidRPr="00636EA8">
        <w:rPr>
          <w:rFonts w:ascii="Traditional Arabic" w:hAnsi="Traditional Arabic"/>
          <w:lang w:bidi="ar-SA"/>
        </w:rPr>
        <w:sym w:font="AGA Arabesque" w:char="F072"/>
      </w:r>
      <w:r w:rsidR="009F7391" w:rsidRPr="00636EA8">
        <w:rPr>
          <w:rFonts w:ascii="Traditional Arabic" w:hAnsi="Traditional Arabic"/>
          <w:rtl/>
          <w:lang w:bidi="ar-SA"/>
        </w:rPr>
        <w:t xml:space="preserve"> فرموده است: </w:t>
      </w:r>
      <w:r w:rsidR="009F7391" w:rsidRPr="00636EA8">
        <w:rPr>
          <w:rStyle w:val="Char3"/>
          <w:rtl/>
          <w:lang w:bidi="ar-SA"/>
        </w:rPr>
        <w:t>«إِنَّ لرَبِّكَ عَلَيْكَ حَقًّا، وَإِنَّ لنَفْسِكَ عَلَيْكَ حقًّا، ولأهلِك عَلَيْكَ حَقًّا، وَلِزَوْرِكَ عَلَيْكَ حَقًّا؛ فَأَعْطِ كُلَّ ذِي حَقٍّ حَقَّهُ»</w:t>
      </w:r>
      <w:r w:rsidR="009F7391" w:rsidRPr="00636EA8">
        <w:rPr>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580"/>
      </w:r>
      <w:r w:rsidR="00C8054F" w:rsidRPr="00C8054F">
        <w:rPr>
          <w:rStyle w:val="FootnoteReference"/>
          <w:rFonts w:cs="B Lotus"/>
          <w:szCs w:val="28"/>
          <w:rtl/>
          <w:lang w:bidi="ar-SA"/>
        </w:rPr>
        <w:t>)</w:t>
      </w:r>
      <w:r w:rsidR="009F7391" w:rsidRPr="00636EA8">
        <w:rPr>
          <w:rtl/>
          <w:lang w:bidi="ar-SA"/>
        </w:rPr>
        <w:t xml:space="preserve"> یعنی: «پروردگارت بر تو حقی دارد؛ نفس تو بر تو حقی دارد؛ همسرت بر تو حقی دارد؛ مهمانت بر تو حقّی دارد؛ پس هر حقّ هر صاحبِ حقی را ادا کن».</w:t>
      </w:r>
    </w:p>
    <w:p w:rsidR="009F7391" w:rsidRPr="00636EA8" w:rsidRDefault="009F7391" w:rsidP="00BC463E">
      <w:pPr>
        <w:spacing w:line="228" w:lineRule="auto"/>
        <w:rPr>
          <w:rFonts w:eastAsia="MS Mincho"/>
          <w:rtl/>
          <w:lang w:bidi="ar-SA"/>
        </w:rPr>
      </w:pPr>
      <w:r w:rsidRPr="00636EA8">
        <w:rPr>
          <w:rtl/>
          <w:lang w:bidi="ar-SA"/>
        </w:rPr>
        <w:t xml:space="preserve">لذا عدالت در هر کاری واجب است؛ اما رعایت عدالت از سوی زمام‌داران، اهمیت بیش‌تری دارد. زیرا اگر زمام‌داران ظلم و ستم کنند، اسباب نارضایتی مردم فراهم می‌شود و در نتیجه نابسامانی و هرج و مرج پدید می‌آید. البته موضعِ ما در برابرِ زمام‌دار یا حاکمی که عدالت نمی‌ورزد، </w:t>
      </w:r>
      <w:r w:rsidR="00AE1D5F" w:rsidRPr="00636EA8">
        <w:rPr>
          <w:rtl/>
          <w:lang w:bidi="ar-SA"/>
        </w:rPr>
        <w:t>این</w:t>
      </w:r>
      <w:r w:rsidR="00AE1D5F" w:rsidRPr="00636EA8">
        <w:rPr>
          <w:cs/>
          <w:lang w:bidi="ar-SA"/>
        </w:rPr>
        <w:t>‎</w:t>
      </w:r>
      <w:r w:rsidR="00AE1D5F" w:rsidRPr="00636EA8">
        <w:rPr>
          <w:rtl/>
          <w:lang w:bidi="ar-SA"/>
        </w:rPr>
        <w:t>ست</w:t>
      </w:r>
      <w:r w:rsidRPr="00636EA8">
        <w:rPr>
          <w:rtl/>
          <w:lang w:bidi="ar-SA"/>
        </w:rPr>
        <w:t xml:space="preserve"> که صبر می‌کنیم؛ یعنی در برابر ظلم و ستمش شکیبایی می‌ورزیم. حتی پیامبر</w:t>
      </w:r>
      <w:r w:rsidRPr="00636EA8">
        <w:rPr>
          <w:lang w:bidi="ar-SA"/>
        </w:rPr>
        <w:sym w:font="AGA Arabesque" w:char="F072"/>
      </w:r>
      <w:r w:rsidRPr="00636EA8">
        <w:rPr>
          <w:rtl/>
          <w:lang w:bidi="ar-SA"/>
        </w:rPr>
        <w:t xml:space="preserve"> به انصار</w:t>
      </w:r>
      <w:r w:rsidRPr="00636EA8">
        <w:rPr>
          <w:lang w:bidi="ar-SA"/>
        </w:rPr>
        <w:sym w:font="AGA Arabesque" w:char="F079"/>
      </w:r>
      <w:r w:rsidRPr="00636EA8">
        <w:rPr>
          <w:rtl/>
          <w:lang w:bidi="ar-SA"/>
        </w:rPr>
        <w:t xml:space="preserve"> فرمود: </w:t>
      </w:r>
      <w:r w:rsidRPr="00636EA8">
        <w:rPr>
          <w:rStyle w:val="Char3"/>
          <w:rtl/>
          <w:lang w:bidi="ar-SA"/>
        </w:rPr>
        <w:t>«إِنَّكُمْ سَتَلْقَوْنَ بَعْدي أَثَرَةً فاصْبِرُوا حَتَّى تلقَوْنِي علَى الْحوْضِ»</w:t>
      </w:r>
      <w:r w:rsidRPr="00636EA8">
        <w:rPr>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581"/>
      </w:r>
      <w:r w:rsidR="00C8054F" w:rsidRPr="00C8054F">
        <w:rPr>
          <w:rStyle w:val="FootnoteReference"/>
          <w:rFonts w:cs="B Lotus"/>
          <w:szCs w:val="28"/>
          <w:rtl/>
          <w:lang w:bidi="ar-SA"/>
        </w:rPr>
        <w:t>)</w:t>
      </w:r>
      <w:r w:rsidRPr="00636EA8">
        <w:rPr>
          <w:rtl/>
          <w:lang w:bidi="ar-SA"/>
        </w:rPr>
        <w:t xml:space="preserve"> </w:t>
      </w:r>
      <w:r w:rsidRPr="00636EA8">
        <w:rPr>
          <w:rFonts w:ascii="Traditional Arabic" w:hAnsi="Traditional Arabic"/>
          <w:rtl/>
          <w:lang w:bidi="ar-SA"/>
        </w:rPr>
        <w:t>يعني</w:t>
      </w:r>
      <w:r w:rsidRPr="00636EA8">
        <w:rPr>
          <w:rFonts w:eastAsia="MS Mincho"/>
          <w:rtl/>
          <w:lang w:bidi="ar-SA"/>
        </w:rPr>
        <w:t>: «پس از من، تبعيض و حق‌کُشی خواهید دید؛ پس صبر كنيد تا مرا در كنار حوض ملاقات نماييد». زیرا پیامدهای رویارویی و درگیری با فرمان</w:t>
      </w:r>
      <w:r w:rsidR="00ED11C8" w:rsidRPr="00636EA8">
        <w:rPr>
          <w:rFonts w:eastAsia="MS Mincho" w:cs="Times New Roman"/>
          <w:cs/>
          <w:lang w:bidi="ar-SA"/>
        </w:rPr>
        <w:t>‎</w:t>
      </w:r>
      <w:r w:rsidRPr="00636EA8">
        <w:rPr>
          <w:rFonts w:eastAsia="MS Mincho"/>
          <w:rtl/>
          <w:lang w:bidi="ar-SA"/>
        </w:rPr>
        <w:t>روا، به مراتب بدتر و شدی</w:t>
      </w:r>
      <w:r w:rsidR="000D05D4" w:rsidRPr="00636EA8">
        <w:rPr>
          <w:rFonts w:eastAsia="MS Mincho"/>
          <w:rtl/>
          <w:lang w:bidi="ar-SA"/>
        </w:rPr>
        <w:t>د</w:t>
      </w:r>
      <w:r w:rsidRPr="00636EA8">
        <w:rPr>
          <w:rFonts w:eastAsia="MS Mincho"/>
          <w:rtl/>
          <w:lang w:bidi="ar-SA"/>
        </w:rPr>
        <w:t>تر از ظلم و ستمِ اوست و عقل و شر</w:t>
      </w:r>
      <w:r w:rsidR="005E0F5F" w:rsidRPr="00636EA8">
        <w:rPr>
          <w:rFonts w:eastAsia="MS Mincho"/>
          <w:rtl/>
          <w:lang w:bidi="ar-SA"/>
        </w:rPr>
        <w:t>ی</w:t>
      </w:r>
      <w:r w:rsidRPr="00636EA8">
        <w:rPr>
          <w:rFonts w:eastAsia="MS Mincho"/>
          <w:rtl/>
          <w:lang w:bidi="ar-SA"/>
        </w:rPr>
        <w:t>عت چنین ایجاب می‌کنند که انسان در شرایط اضطراری یا گریزناپذیر، از میان بد و بدتر، بد را انتخاب نماید یا ضررِ کم‌تر را ترجیح دهد. سپس مؤلف</w:t>
      </w:r>
      <w:r w:rsidR="00D177B8" w:rsidRPr="00636EA8">
        <w:rPr>
          <w:rFonts w:cs="CTraditional Arabic"/>
          <w:rtl/>
          <w:lang w:bidi="ar-SA"/>
        </w:rPr>
        <w:t>/</w:t>
      </w:r>
      <w:r w:rsidR="00D177B8" w:rsidRPr="00636EA8">
        <w:rPr>
          <w:rtl/>
          <w:lang w:bidi="ar-SA"/>
        </w:rPr>
        <w:t xml:space="preserve"> </w:t>
      </w:r>
      <w:r w:rsidR="00790A1A" w:rsidRPr="00636EA8">
        <w:rPr>
          <w:rFonts w:eastAsia="MS Mincho"/>
          <w:rtl/>
          <w:lang w:bidi="ar-SA"/>
        </w:rPr>
        <w:t>آیات و احادیثی در این باب ذکر کرده است؛ از جمله این آیه که الله</w:t>
      </w:r>
      <w:r w:rsidR="00790A1A" w:rsidRPr="00636EA8">
        <w:rPr>
          <w:rFonts w:eastAsia="MS Mincho"/>
          <w:lang w:bidi="ar-SA"/>
        </w:rPr>
        <w:sym w:font="AGA Arabesque" w:char="F055"/>
      </w:r>
      <w:r w:rsidR="00790A1A" w:rsidRPr="00636EA8">
        <w:rPr>
          <w:rFonts w:eastAsia="MS Mincho"/>
          <w:rtl/>
          <w:lang w:bidi="ar-SA"/>
        </w:rPr>
        <w:t xml:space="preserve"> می‌فرماید:</w:t>
      </w:r>
    </w:p>
    <w:p w:rsidR="0088070B" w:rsidRPr="00636EA8" w:rsidRDefault="00C8054F" w:rsidP="00BC463E">
      <w:pPr>
        <w:pStyle w:val="a0"/>
        <w:rPr>
          <w:rStyle w:val="Char8"/>
          <w:rtl/>
        </w:rPr>
      </w:pPr>
      <w:r w:rsidRPr="00636EA8">
        <w:rPr>
          <w:rFonts w:ascii="KFGQPC Uthman Taha Naskh" w:cs="KFGQPC Uthman Taha Naskh" w:hint="cs"/>
          <w:rtl/>
          <w:lang w:bidi="ar-SA"/>
        </w:rPr>
        <w:t>﴿</w:t>
      </w:r>
      <w:r w:rsidR="00FE0967" w:rsidRPr="00636EA8">
        <w:rPr>
          <w:rStyle w:val="Char1"/>
          <w:rFonts w:hint="eastAsia"/>
          <w:rtl/>
        </w:rPr>
        <w:t>إِنَّ</w:t>
      </w:r>
      <w:r w:rsidR="00FE0967" w:rsidRPr="00636EA8">
        <w:rPr>
          <w:rStyle w:val="Char1"/>
          <w:rtl/>
        </w:rPr>
        <w:t xml:space="preserve"> </w:t>
      </w:r>
      <w:r w:rsidR="00FE0967" w:rsidRPr="00636EA8">
        <w:rPr>
          <w:rStyle w:val="Char1"/>
          <w:rFonts w:hint="cs"/>
          <w:rtl/>
        </w:rPr>
        <w:t>ٱ</w:t>
      </w:r>
      <w:r w:rsidR="00FE0967" w:rsidRPr="00636EA8">
        <w:rPr>
          <w:rStyle w:val="Char1"/>
          <w:rFonts w:hint="eastAsia"/>
          <w:rtl/>
        </w:rPr>
        <w:t>للَّهَ</w:t>
      </w:r>
      <w:r w:rsidR="00FE0967" w:rsidRPr="00636EA8">
        <w:rPr>
          <w:rStyle w:val="Char1"/>
          <w:rtl/>
        </w:rPr>
        <w:t xml:space="preserve"> </w:t>
      </w:r>
      <w:r w:rsidR="00FE0967" w:rsidRPr="00636EA8">
        <w:rPr>
          <w:rStyle w:val="Char1"/>
          <w:rFonts w:hint="eastAsia"/>
          <w:rtl/>
        </w:rPr>
        <w:t>يَأ</w:t>
      </w:r>
      <w:r w:rsidR="00FE0967" w:rsidRPr="00636EA8">
        <w:rPr>
          <w:rStyle w:val="Char1"/>
          <w:rFonts w:hint="cs"/>
          <w:rtl/>
        </w:rPr>
        <w:t>ۡ</w:t>
      </w:r>
      <w:r w:rsidR="00FE0967" w:rsidRPr="00636EA8">
        <w:rPr>
          <w:rStyle w:val="Char1"/>
          <w:rFonts w:hint="eastAsia"/>
          <w:rtl/>
        </w:rPr>
        <w:t>مُرُ</w:t>
      </w:r>
      <w:r w:rsidR="00FE0967" w:rsidRPr="00636EA8">
        <w:rPr>
          <w:rStyle w:val="Char1"/>
          <w:rtl/>
        </w:rPr>
        <w:t xml:space="preserve"> </w:t>
      </w:r>
      <w:r w:rsidR="00FE0967" w:rsidRPr="00636EA8">
        <w:rPr>
          <w:rStyle w:val="Char1"/>
          <w:rFonts w:hint="eastAsia"/>
          <w:rtl/>
        </w:rPr>
        <w:t>بِ</w:t>
      </w:r>
      <w:r w:rsidR="00FE0967" w:rsidRPr="00636EA8">
        <w:rPr>
          <w:rStyle w:val="Char1"/>
          <w:rFonts w:hint="cs"/>
          <w:rtl/>
        </w:rPr>
        <w:t>ٱ</w:t>
      </w:r>
      <w:r w:rsidR="00FE0967" w:rsidRPr="00636EA8">
        <w:rPr>
          <w:rStyle w:val="Char1"/>
          <w:rFonts w:hint="eastAsia"/>
          <w:rtl/>
        </w:rPr>
        <w:t>ل</w:t>
      </w:r>
      <w:r w:rsidR="00FE0967" w:rsidRPr="00636EA8">
        <w:rPr>
          <w:rStyle w:val="Char1"/>
          <w:rFonts w:hint="cs"/>
          <w:rtl/>
        </w:rPr>
        <w:t>ۡ</w:t>
      </w:r>
      <w:r w:rsidR="00FE0967" w:rsidRPr="00636EA8">
        <w:rPr>
          <w:rStyle w:val="Char1"/>
          <w:rFonts w:hint="eastAsia"/>
          <w:rtl/>
        </w:rPr>
        <w:t>عَد</w:t>
      </w:r>
      <w:r w:rsidR="00FE0967" w:rsidRPr="00636EA8">
        <w:rPr>
          <w:rStyle w:val="Char1"/>
          <w:rFonts w:hint="cs"/>
          <w:rtl/>
        </w:rPr>
        <w:t>ۡ</w:t>
      </w:r>
      <w:r w:rsidR="00FE0967" w:rsidRPr="00636EA8">
        <w:rPr>
          <w:rStyle w:val="Char1"/>
          <w:rFonts w:hint="eastAsia"/>
          <w:rtl/>
        </w:rPr>
        <w:t>لِ</w:t>
      </w:r>
      <w:r w:rsidR="00FE0967" w:rsidRPr="00636EA8">
        <w:rPr>
          <w:rStyle w:val="Char1"/>
          <w:rtl/>
        </w:rPr>
        <w:t xml:space="preserve"> </w:t>
      </w:r>
      <w:r w:rsidR="00FE0967" w:rsidRPr="00636EA8">
        <w:rPr>
          <w:rStyle w:val="Char1"/>
          <w:rFonts w:hint="eastAsia"/>
          <w:rtl/>
        </w:rPr>
        <w:t>وَ</w:t>
      </w:r>
      <w:r w:rsidR="00FE0967" w:rsidRPr="00636EA8">
        <w:rPr>
          <w:rStyle w:val="Char1"/>
          <w:rFonts w:hint="cs"/>
          <w:rtl/>
        </w:rPr>
        <w:t>ٱ</w:t>
      </w:r>
      <w:r w:rsidR="00FE0967" w:rsidRPr="00636EA8">
        <w:rPr>
          <w:rStyle w:val="Char1"/>
          <w:rFonts w:hint="eastAsia"/>
          <w:rtl/>
        </w:rPr>
        <w:t>ل</w:t>
      </w:r>
      <w:r w:rsidR="00FE0967" w:rsidRPr="00636EA8">
        <w:rPr>
          <w:rStyle w:val="Char1"/>
          <w:rFonts w:hint="cs"/>
          <w:rtl/>
        </w:rPr>
        <w:t>ۡ</w:t>
      </w:r>
      <w:r w:rsidR="00FE0967" w:rsidRPr="00636EA8">
        <w:rPr>
          <w:rStyle w:val="Char1"/>
          <w:rFonts w:hint="eastAsia"/>
          <w:rtl/>
        </w:rPr>
        <w:t>إِح</w:t>
      </w:r>
      <w:r w:rsidR="00FE0967" w:rsidRPr="00636EA8">
        <w:rPr>
          <w:rStyle w:val="Char1"/>
          <w:rFonts w:hint="cs"/>
          <w:rtl/>
        </w:rPr>
        <w:t>ۡ</w:t>
      </w:r>
      <w:r w:rsidR="00FE0967" w:rsidRPr="00636EA8">
        <w:rPr>
          <w:rStyle w:val="Char1"/>
          <w:rFonts w:hint="eastAsia"/>
          <w:rtl/>
        </w:rPr>
        <w:t>سَ</w:t>
      </w:r>
      <w:r w:rsidR="00FE0967" w:rsidRPr="00636EA8">
        <w:rPr>
          <w:rStyle w:val="Char1"/>
          <w:rFonts w:hint="cs"/>
          <w:rtl/>
        </w:rPr>
        <w:t>ٰ</w:t>
      </w:r>
      <w:r w:rsidR="00FE0967" w:rsidRPr="00636EA8">
        <w:rPr>
          <w:rStyle w:val="Char1"/>
          <w:rFonts w:hint="eastAsia"/>
          <w:rtl/>
        </w:rPr>
        <w:t>نِ</w:t>
      </w:r>
      <w:r w:rsidRPr="00636EA8">
        <w:rPr>
          <w:rFonts w:ascii="KFGQPC Uthman Taha Naskh" w:cs="KFGQPC Uthman Taha Naskh" w:hint="cs"/>
          <w:rtl/>
          <w:lang w:bidi="ar-SA"/>
        </w:rPr>
        <w:t>﴾</w:t>
      </w:r>
      <w:r w:rsidR="0088070B" w:rsidRPr="00636EA8">
        <w:rPr>
          <w:rFonts w:ascii="KFGQPC Uthman Taha Naskh" w:cs="KFGQPC Uthman Taha Naskh"/>
          <w:rtl/>
          <w:lang w:bidi="ar-SA"/>
        </w:rPr>
        <w:t xml:space="preserve"> </w:t>
      </w:r>
      <w:r w:rsidR="0088070B" w:rsidRPr="00636EA8">
        <w:rPr>
          <w:rFonts w:ascii="KFGQPC Uthman Taha Naskh" w:cs="KFGQPC Uthman Taha Naskh" w:hint="cs"/>
          <w:rtl/>
          <w:lang w:bidi="ar-SA"/>
        </w:rPr>
        <w:tab/>
      </w:r>
      <w:r w:rsidR="0088070B" w:rsidRPr="00636EA8">
        <w:rPr>
          <w:rStyle w:val="Char8"/>
          <w:rtl/>
        </w:rPr>
        <w:t>[</w:t>
      </w:r>
      <w:r w:rsidR="0088070B" w:rsidRPr="00636EA8">
        <w:rPr>
          <w:rStyle w:val="Char8"/>
          <w:rFonts w:hint="eastAsia"/>
          <w:rtl/>
        </w:rPr>
        <w:t>النحل</w:t>
      </w:r>
      <w:r w:rsidR="0088070B" w:rsidRPr="00636EA8">
        <w:rPr>
          <w:rStyle w:val="Char8"/>
          <w:rtl/>
        </w:rPr>
        <w:t xml:space="preserve">: </w:t>
      </w:r>
      <w:r w:rsidR="0088070B" w:rsidRPr="00636EA8">
        <w:rPr>
          <w:rStyle w:val="Char8"/>
          <w:rFonts w:hint="cs"/>
          <w:rtl/>
        </w:rPr>
        <w:t>٩٠</w:t>
      </w:r>
      <w:r w:rsidR="0088070B" w:rsidRPr="00636EA8">
        <w:rPr>
          <w:rStyle w:val="Char8"/>
          <w:rtl/>
        </w:rPr>
        <w:t xml:space="preserve">]  </w:t>
      </w:r>
    </w:p>
    <w:p w:rsidR="00790A1A" w:rsidRPr="00636EA8" w:rsidRDefault="00790A1A" w:rsidP="00BB388D">
      <w:pPr>
        <w:pStyle w:val="a1"/>
        <w:rPr>
          <w:rtl/>
          <w:lang w:bidi="ar-SA"/>
        </w:rPr>
      </w:pPr>
      <w:r w:rsidRPr="00636EA8">
        <w:rPr>
          <w:rtl/>
          <w:lang w:bidi="ar-SA"/>
        </w:rPr>
        <w:t>همانا الله به عدل و احسان فرمان می‌دهد.</w:t>
      </w:r>
    </w:p>
    <w:p w:rsidR="00790A1A" w:rsidRPr="00636EA8" w:rsidRDefault="00790A1A" w:rsidP="00BB388D">
      <w:pPr>
        <w:rPr>
          <w:rtl/>
          <w:lang w:bidi="ar-SA"/>
        </w:rPr>
      </w:pPr>
      <w:r w:rsidRPr="00636EA8">
        <w:rPr>
          <w:rtl/>
          <w:lang w:bidi="ar-SA"/>
        </w:rPr>
        <w:t xml:space="preserve">عدالت، واجب است و احسان، نیکی یا لطفی افزون بر عدالت می‌باشد که سنت است. انتظار می‌رفت </w:t>
      </w:r>
      <w:r w:rsidR="008E5458" w:rsidRPr="00636EA8">
        <w:rPr>
          <w:rtl/>
          <w:lang w:bidi="ar-SA"/>
        </w:rPr>
        <w:t>مؤلف</w:t>
      </w:r>
      <w:r w:rsidR="008E5458" w:rsidRPr="00636EA8">
        <w:rPr>
          <w:rFonts w:cs="CTraditional Arabic"/>
          <w:rtl/>
          <w:lang w:bidi="ar-SA"/>
        </w:rPr>
        <w:t>/</w:t>
      </w:r>
      <w:r w:rsidR="008E5458" w:rsidRPr="00636EA8">
        <w:rPr>
          <w:rtl/>
          <w:lang w:bidi="ar-SA"/>
        </w:rPr>
        <w:t xml:space="preserve"> </w:t>
      </w:r>
      <w:r w:rsidRPr="00636EA8">
        <w:rPr>
          <w:rtl/>
          <w:lang w:bidi="ar-SA"/>
        </w:rPr>
        <w:t>این آیه را هم ذکر کند که الله</w:t>
      </w:r>
      <w:r w:rsidRPr="00636EA8">
        <w:rPr>
          <w:lang w:bidi="ar-SA"/>
        </w:rPr>
        <w:sym w:font="AGA Arabesque" w:char="F055"/>
      </w:r>
      <w:r w:rsidRPr="00636EA8">
        <w:rPr>
          <w:rtl/>
          <w:lang w:bidi="ar-SA"/>
        </w:rPr>
        <w:t xml:space="preserve"> می‌فرماید:</w:t>
      </w:r>
    </w:p>
    <w:p w:rsidR="00790A1A" w:rsidRPr="00636EA8" w:rsidRDefault="00C8054F" w:rsidP="00BC463E">
      <w:pPr>
        <w:pStyle w:val="a0"/>
        <w:bidi w:val="0"/>
        <w:rPr>
          <w:rFonts w:ascii="(normal text)" w:hAnsi="(normal text)"/>
          <w:rtl/>
          <w:lang w:bidi="ar-SA"/>
        </w:rPr>
      </w:pPr>
      <w:r w:rsidRPr="00636EA8">
        <w:rPr>
          <w:rFonts w:ascii="KFGQPC Uthman Taha Naskh" w:cs="KFGQPC Uthman Taha Naskh" w:hint="cs"/>
          <w:rtl/>
          <w:lang w:bidi="ar-SA"/>
        </w:rPr>
        <w:t>﴿</w:t>
      </w:r>
      <w:r w:rsidR="0088070B" w:rsidRPr="00636EA8">
        <w:rPr>
          <w:rFonts w:ascii="KFGQPC Uthmanic Script HAFS" w:hint="eastAsia"/>
          <w:rtl/>
          <w:lang w:bidi="ar-SA"/>
        </w:rPr>
        <w:t>إِنَّ</w:t>
      </w:r>
      <w:r w:rsidR="0088070B" w:rsidRPr="00636EA8">
        <w:rPr>
          <w:rFonts w:ascii="KFGQPC Uthmanic Script HAFS"/>
          <w:rtl/>
          <w:lang w:bidi="ar-SA"/>
        </w:rPr>
        <w:t xml:space="preserve"> </w:t>
      </w:r>
      <w:r w:rsidR="0088070B" w:rsidRPr="00636EA8">
        <w:rPr>
          <w:rFonts w:ascii="KFGQPC Uthmanic Script HAFS" w:hint="cs"/>
          <w:rtl/>
          <w:lang w:bidi="ar-SA"/>
        </w:rPr>
        <w:t>ٱ</w:t>
      </w:r>
      <w:r w:rsidR="0088070B" w:rsidRPr="00636EA8">
        <w:rPr>
          <w:rFonts w:ascii="KFGQPC Uthmanic Script HAFS" w:hint="eastAsia"/>
          <w:rtl/>
          <w:lang w:bidi="ar-SA"/>
        </w:rPr>
        <w:t>للَّهَ</w:t>
      </w:r>
      <w:r w:rsidR="0088070B" w:rsidRPr="00636EA8">
        <w:rPr>
          <w:rFonts w:ascii="KFGQPC Uthmanic Script HAFS"/>
          <w:rtl/>
          <w:lang w:bidi="ar-SA"/>
        </w:rPr>
        <w:t xml:space="preserve"> </w:t>
      </w:r>
      <w:r w:rsidR="0088070B" w:rsidRPr="00636EA8">
        <w:rPr>
          <w:rFonts w:ascii="KFGQPC Uthmanic Script HAFS" w:hint="eastAsia"/>
          <w:rtl/>
          <w:lang w:bidi="ar-SA"/>
        </w:rPr>
        <w:t>يَأ</w:t>
      </w:r>
      <w:r w:rsidR="0088070B" w:rsidRPr="00636EA8">
        <w:rPr>
          <w:rFonts w:ascii="KFGQPC Uthmanic Script HAFS" w:hint="cs"/>
          <w:rtl/>
          <w:lang w:bidi="ar-SA"/>
        </w:rPr>
        <w:t>ۡ</w:t>
      </w:r>
      <w:r w:rsidR="0088070B" w:rsidRPr="00636EA8">
        <w:rPr>
          <w:rFonts w:ascii="KFGQPC Uthmanic Script HAFS" w:hint="eastAsia"/>
          <w:rtl/>
          <w:lang w:bidi="ar-SA"/>
        </w:rPr>
        <w:t>مُرُكُم</w:t>
      </w:r>
      <w:r w:rsidR="0088070B" w:rsidRPr="00636EA8">
        <w:rPr>
          <w:rFonts w:ascii="KFGQPC Uthmanic Script HAFS" w:hint="cs"/>
          <w:rtl/>
          <w:lang w:bidi="ar-SA"/>
        </w:rPr>
        <w:t>ۡ</w:t>
      </w:r>
      <w:r w:rsidR="0088070B" w:rsidRPr="00636EA8">
        <w:rPr>
          <w:rFonts w:ascii="KFGQPC Uthmanic Script HAFS"/>
          <w:rtl/>
          <w:lang w:bidi="ar-SA"/>
        </w:rPr>
        <w:t xml:space="preserve"> </w:t>
      </w:r>
      <w:r w:rsidR="0088070B" w:rsidRPr="00636EA8">
        <w:rPr>
          <w:rFonts w:ascii="KFGQPC Uthmanic Script HAFS" w:hint="eastAsia"/>
          <w:rtl/>
          <w:lang w:bidi="ar-SA"/>
        </w:rPr>
        <w:t>أَن</w:t>
      </w:r>
      <w:r w:rsidR="0088070B" w:rsidRPr="00636EA8">
        <w:rPr>
          <w:rFonts w:ascii="KFGQPC Uthmanic Script HAFS"/>
          <w:rtl/>
          <w:lang w:bidi="ar-SA"/>
        </w:rPr>
        <w:t xml:space="preserve"> </w:t>
      </w:r>
      <w:r w:rsidR="0088070B" w:rsidRPr="00636EA8">
        <w:rPr>
          <w:rFonts w:ascii="KFGQPC Uthmanic Script HAFS" w:hint="eastAsia"/>
          <w:rtl/>
          <w:lang w:bidi="ar-SA"/>
        </w:rPr>
        <w:t>تُؤَدُّواْ</w:t>
      </w:r>
      <w:r w:rsidR="0088070B" w:rsidRPr="00636EA8">
        <w:rPr>
          <w:rFonts w:ascii="KFGQPC Uthmanic Script HAFS"/>
          <w:rtl/>
          <w:lang w:bidi="ar-SA"/>
        </w:rPr>
        <w:t xml:space="preserve"> </w:t>
      </w:r>
      <w:r w:rsidR="0088070B" w:rsidRPr="00636EA8">
        <w:rPr>
          <w:rFonts w:ascii="KFGQPC Uthmanic Script HAFS" w:hint="cs"/>
          <w:rtl/>
          <w:lang w:bidi="ar-SA"/>
        </w:rPr>
        <w:t>ٱ</w:t>
      </w:r>
      <w:r w:rsidR="0088070B" w:rsidRPr="00636EA8">
        <w:rPr>
          <w:rFonts w:ascii="KFGQPC Uthmanic Script HAFS" w:hint="eastAsia"/>
          <w:rtl/>
          <w:lang w:bidi="ar-SA"/>
        </w:rPr>
        <w:t>ل</w:t>
      </w:r>
      <w:r w:rsidR="0088070B" w:rsidRPr="00636EA8">
        <w:rPr>
          <w:rFonts w:ascii="KFGQPC Uthmanic Script HAFS" w:hint="cs"/>
          <w:rtl/>
          <w:lang w:bidi="ar-SA"/>
        </w:rPr>
        <w:t>ۡ</w:t>
      </w:r>
      <w:r w:rsidR="0088070B" w:rsidRPr="00636EA8">
        <w:rPr>
          <w:rFonts w:ascii="KFGQPC Uthmanic Script HAFS" w:hint="eastAsia"/>
          <w:rtl/>
          <w:lang w:bidi="ar-SA"/>
        </w:rPr>
        <w:t>أَمَ</w:t>
      </w:r>
      <w:r w:rsidR="0088070B" w:rsidRPr="00636EA8">
        <w:rPr>
          <w:rFonts w:ascii="KFGQPC Uthmanic Script HAFS" w:hint="cs"/>
          <w:rtl/>
          <w:lang w:bidi="ar-SA"/>
        </w:rPr>
        <w:t>ٰ</w:t>
      </w:r>
      <w:r w:rsidR="0088070B" w:rsidRPr="00636EA8">
        <w:rPr>
          <w:rFonts w:ascii="KFGQPC Uthmanic Script HAFS" w:hint="eastAsia"/>
          <w:rtl/>
          <w:lang w:bidi="ar-SA"/>
        </w:rPr>
        <w:t>نَ</w:t>
      </w:r>
      <w:r w:rsidR="0088070B" w:rsidRPr="00636EA8">
        <w:rPr>
          <w:rFonts w:ascii="KFGQPC Uthmanic Script HAFS" w:hint="cs"/>
          <w:rtl/>
          <w:lang w:bidi="ar-SA"/>
        </w:rPr>
        <w:t>ٰ</w:t>
      </w:r>
      <w:r w:rsidR="0088070B" w:rsidRPr="00636EA8">
        <w:rPr>
          <w:rFonts w:ascii="KFGQPC Uthmanic Script HAFS" w:hint="eastAsia"/>
          <w:rtl/>
          <w:lang w:bidi="ar-SA"/>
        </w:rPr>
        <w:t>تِ</w:t>
      </w:r>
      <w:r w:rsidR="0088070B" w:rsidRPr="00636EA8">
        <w:rPr>
          <w:rFonts w:ascii="KFGQPC Uthmanic Script HAFS"/>
          <w:rtl/>
          <w:lang w:bidi="ar-SA"/>
        </w:rPr>
        <w:t xml:space="preserve"> </w:t>
      </w:r>
      <w:r w:rsidR="0088070B" w:rsidRPr="00636EA8">
        <w:rPr>
          <w:rFonts w:ascii="KFGQPC Uthmanic Script HAFS" w:hint="eastAsia"/>
          <w:rtl/>
          <w:lang w:bidi="ar-SA"/>
        </w:rPr>
        <w:t>إِلَى</w:t>
      </w:r>
      <w:r w:rsidR="0088070B" w:rsidRPr="00636EA8">
        <w:rPr>
          <w:rFonts w:ascii="KFGQPC Uthmanic Script HAFS" w:hint="cs"/>
          <w:rtl/>
          <w:lang w:bidi="ar-SA"/>
        </w:rPr>
        <w:t>ٰٓ</w:t>
      </w:r>
      <w:r w:rsidR="0088070B" w:rsidRPr="00636EA8">
        <w:rPr>
          <w:rFonts w:ascii="KFGQPC Uthmanic Script HAFS"/>
          <w:rtl/>
          <w:lang w:bidi="ar-SA"/>
        </w:rPr>
        <w:t xml:space="preserve"> </w:t>
      </w:r>
      <w:r w:rsidR="0088070B" w:rsidRPr="00636EA8">
        <w:rPr>
          <w:rFonts w:ascii="KFGQPC Uthmanic Script HAFS" w:hint="eastAsia"/>
          <w:rtl/>
          <w:lang w:bidi="ar-SA"/>
        </w:rPr>
        <w:t>أَه</w:t>
      </w:r>
      <w:r w:rsidR="0088070B" w:rsidRPr="00636EA8">
        <w:rPr>
          <w:rFonts w:ascii="KFGQPC Uthmanic Script HAFS" w:hint="cs"/>
          <w:rtl/>
          <w:lang w:bidi="ar-SA"/>
        </w:rPr>
        <w:t>ۡ</w:t>
      </w:r>
      <w:r w:rsidR="0088070B" w:rsidRPr="00636EA8">
        <w:rPr>
          <w:rFonts w:ascii="KFGQPC Uthmanic Script HAFS" w:hint="eastAsia"/>
          <w:rtl/>
          <w:lang w:bidi="ar-SA"/>
        </w:rPr>
        <w:t>لِهَا</w:t>
      </w:r>
      <w:r w:rsidR="0088070B" w:rsidRPr="00636EA8">
        <w:rPr>
          <w:rFonts w:ascii="KFGQPC Uthmanic Script HAFS"/>
          <w:rtl/>
          <w:lang w:bidi="ar-SA"/>
        </w:rPr>
        <w:t xml:space="preserve"> </w:t>
      </w:r>
      <w:r w:rsidR="0088070B" w:rsidRPr="00636EA8">
        <w:rPr>
          <w:rFonts w:ascii="KFGQPC Uthmanic Script HAFS" w:hint="eastAsia"/>
          <w:rtl/>
          <w:lang w:bidi="ar-SA"/>
        </w:rPr>
        <w:t>وَإِذَا</w:t>
      </w:r>
      <w:r w:rsidR="0088070B" w:rsidRPr="00636EA8">
        <w:rPr>
          <w:rFonts w:ascii="KFGQPC Uthmanic Script HAFS"/>
          <w:rtl/>
          <w:lang w:bidi="ar-SA"/>
        </w:rPr>
        <w:t xml:space="preserve"> </w:t>
      </w:r>
      <w:r w:rsidR="0088070B" w:rsidRPr="00636EA8">
        <w:rPr>
          <w:rFonts w:ascii="KFGQPC Uthmanic Script HAFS" w:hint="eastAsia"/>
          <w:rtl/>
          <w:lang w:bidi="ar-SA"/>
        </w:rPr>
        <w:t>حَكَم</w:t>
      </w:r>
      <w:r w:rsidR="0088070B" w:rsidRPr="00636EA8">
        <w:rPr>
          <w:rFonts w:ascii="KFGQPC Uthmanic Script HAFS" w:hint="cs"/>
          <w:rtl/>
          <w:lang w:bidi="ar-SA"/>
        </w:rPr>
        <w:t>ۡ</w:t>
      </w:r>
      <w:r w:rsidR="0088070B" w:rsidRPr="00636EA8">
        <w:rPr>
          <w:rFonts w:ascii="KFGQPC Uthmanic Script HAFS" w:hint="eastAsia"/>
          <w:rtl/>
          <w:lang w:bidi="ar-SA"/>
        </w:rPr>
        <w:t>تُم</w:t>
      </w:r>
      <w:r w:rsidR="0088070B" w:rsidRPr="00636EA8">
        <w:rPr>
          <w:rFonts w:ascii="KFGQPC Uthmanic Script HAFS"/>
          <w:rtl/>
          <w:lang w:bidi="ar-SA"/>
        </w:rPr>
        <w:t xml:space="preserve"> </w:t>
      </w:r>
      <w:r w:rsidR="0088070B" w:rsidRPr="00636EA8">
        <w:rPr>
          <w:rFonts w:ascii="KFGQPC Uthmanic Script HAFS" w:hint="eastAsia"/>
          <w:rtl/>
          <w:lang w:bidi="ar-SA"/>
        </w:rPr>
        <w:t>بَي</w:t>
      </w:r>
      <w:r w:rsidR="0088070B" w:rsidRPr="00636EA8">
        <w:rPr>
          <w:rFonts w:ascii="KFGQPC Uthmanic Script HAFS" w:hint="cs"/>
          <w:rtl/>
          <w:lang w:bidi="ar-SA"/>
        </w:rPr>
        <w:t>ۡ</w:t>
      </w:r>
      <w:r w:rsidR="0088070B" w:rsidRPr="00636EA8">
        <w:rPr>
          <w:rFonts w:ascii="KFGQPC Uthmanic Script HAFS" w:hint="eastAsia"/>
          <w:rtl/>
          <w:lang w:bidi="ar-SA"/>
        </w:rPr>
        <w:t>نَ</w:t>
      </w:r>
      <w:r w:rsidR="0088070B" w:rsidRPr="00636EA8">
        <w:rPr>
          <w:rFonts w:ascii="KFGQPC Uthmanic Script HAFS"/>
          <w:rtl/>
          <w:lang w:bidi="ar-SA"/>
        </w:rPr>
        <w:t xml:space="preserve"> </w:t>
      </w:r>
      <w:r w:rsidR="0088070B" w:rsidRPr="00636EA8">
        <w:rPr>
          <w:rFonts w:ascii="KFGQPC Uthmanic Script HAFS" w:hint="cs"/>
          <w:rtl/>
          <w:lang w:bidi="ar-SA"/>
        </w:rPr>
        <w:t>ٱ</w:t>
      </w:r>
      <w:r w:rsidR="0088070B" w:rsidRPr="00636EA8">
        <w:rPr>
          <w:rFonts w:ascii="KFGQPC Uthmanic Script HAFS" w:hint="eastAsia"/>
          <w:rtl/>
          <w:lang w:bidi="ar-SA"/>
        </w:rPr>
        <w:t>لنَّاسِ</w:t>
      </w:r>
      <w:r w:rsidR="0088070B" w:rsidRPr="00636EA8">
        <w:rPr>
          <w:rFonts w:ascii="KFGQPC Uthmanic Script HAFS"/>
          <w:rtl/>
          <w:lang w:bidi="ar-SA"/>
        </w:rPr>
        <w:t xml:space="preserve"> </w:t>
      </w:r>
      <w:r w:rsidR="0088070B" w:rsidRPr="00636EA8">
        <w:rPr>
          <w:rFonts w:ascii="KFGQPC Uthmanic Script HAFS" w:hint="eastAsia"/>
          <w:rtl/>
          <w:lang w:bidi="ar-SA"/>
        </w:rPr>
        <w:t>أَن</w:t>
      </w:r>
      <w:r w:rsidR="0088070B" w:rsidRPr="00636EA8">
        <w:rPr>
          <w:rFonts w:ascii="KFGQPC Uthmanic Script HAFS"/>
          <w:rtl/>
          <w:lang w:bidi="ar-SA"/>
        </w:rPr>
        <w:t xml:space="preserve"> </w:t>
      </w:r>
      <w:r w:rsidR="0088070B" w:rsidRPr="00636EA8">
        <w:rPr>
          <w:rFonts w:ascii="KFGQPC Uthmanic Script HAFS" w:hint="eastAsia"/>
          <w:rtl/>
          <w:lang w:bidi="ar-SA"/>
        </w:rPr>
        <w:t>تَح</w:t>
      </w:r>
      <w:r w:rsidR="0088070B" w:rsidRPr="00636EA8">
        <w:rPr>
          <w:rFonts w:ascii="KFGQPC Uthmanic Script HAFS" w:hint="cs"/>
          <w:rtl/>
          <w:lang w:bidi="ar-SA"/>
        </w:rPr>
        <w:t>ۡ</w:t>
      </w:r>
      <w:r w:rsidR="0088070B" w:rsidRPr="00636EA8">
        <w:rPr>
          <w:rFonts w:ascii="KFGQPC Uthmanic Script HAFS" w:hint="eastAsia"/>
          <w:rtl/>
          <w:lang w:bidi="ar-SA"/>
        </w:rPr>
        <w:t>كُمُواْ</w:t>
      </w:r>
      <w:r w:rsidR="0088070B" w:rsidRPr="00636EA8">
        <w:rPr>
          <w:rFonts w:ascii="KFGQPC Uthmanic Script HAFS"/>
          <w:rtl/>
          <w:lang w:bidi="ar-SA"/>
        </w:rPr>
        <w:t xml:space="preserve"> </w:t>
      </w:r>
      <w:r w:rsidR="0088070B" w:rsidRPr="00636EA8">
        <w:rPr>
          <w:rFonts w:ascii="KFGQPC Uthmanic Script HAFS" w:hint="eastAsia"/>
          <w:rtl/>
          <w:lang w:bidi="ar-SA"/>
        </w:rPr>
        <w:t>بِ</w:t>
      </w:r>
      <w:r w:rsidR="0088070B" w:rsidRPr="00636EA8">
        <w:rPr>
          <w:rFonts w:ascii="KFGQPC Uthmanic Script HAFS" w:hint="cs"/>
          <w:rtl/>
          <w:lang w:bidi="ar-SA"/>
        </w:rPr>
        <w:t>ٱ</w:t>
      </w:r>
      <w:r w:rsidR="0088070B" w:rsidRPr="00636EA8">
        <w:rPr>
          <w:rFonts w:ascii="KFGQPC Uthmanic Script HAFS" w:hint="eastAsia"/>
          <w:rtl/>
          <w:lang w:bidi="ar-SA"/>
        </w:rPr>
        <w:t>ل</w:t>
      </w:r>
      <w:r w:rsidR="0088070B" w:rsidRPr="00636EA8">
        <w:rPr>
          <w:rFonts w:ascii="KFGQPC Uthmanic Script HAFS" w:hint="cs"/>
          <w:rtl/>
          <w:lang w:bidi="ar-SA"/>
        </w:rPr>
        <w:t>ۡ</w:t>
      </w:r>
      <w:r w:rsidR="0088070B" w:rsidRPr="00636EA8">
        <w:rPr>
          <w:rFonts w:ascii="KFGQPC Uthmanic Script HAFS" w:hint="eastAsia"/>
          <w:rtl/>
          <w:lang w:bidi="ar-SA"/>
        </w:rPr>
        <w:t>عَد</w:t>
      </w:r>
      <w:r w:rsidR="0088070B" w:rsidRPr="00636EA8">
        <w:rPr>
          <w:rFonts w:ascii="KFGQPC Uthmanic Script HAFS" w:hint="cs"/>
          <w:rtl/>
          <w:lang w:bidi="ar-SA"/>
        </w:rPr>
        <w:t>ۡ</w:t>
      </w:r>
      <w:r w:rsidR="0088070B" w:rsidRPr="00636EA8">
        <w:rPr>
          <w:rFonts w:ascii="KFGQPC Uthmanic Script HAFS" w:hint="eastAsia"/>
          <w:rtl/>
          <w:lang w:bidi="ar-SA"/>
        </w:rPr>
        <w:t>لِ</w:t>
      </w:r>
      <w:r w:rsidR="0088070B" w:rsidRPr="00636EA8">
        <w:rPr>
          <w:rFonts w:ascii="KFGQPC Uthmanic Script HAFS" w:hint="cs"/>
          <w:rtl/>
          <w:lang w:bidi="ar-SA"/>
        </w:rPr>
        <w:t>ۚ</w:t>
      </w:r>
      <w:r w:rsidR="0088070B" w:rsidRPr="00636EA8">
        <w:rPr>
          <w:rFonts w:ascii="KFGQPC Uthmanic Script HAFS"/>
          <w:rtl/>
          <w:lang w:bidi="ar-SA"/>
        </w:rPr>
        <w:t xml:space="preserve"> </w:t>
      </w:r>
      <w:r w:rsidR="0088070B" w:rsidRPr="00636EA8">
        <w:rPr>
          <w:rFonts w:ascii="KFGQPC Uthmanic Script HAFS" w:hint="eastAsia"/>
          <w:rtl/>
          <w:lang w:bidi="ar-SA"/>
        </w:rPr>
        <w:t>إِنَّ</w:t>
      </w:r>
      <w:r w:rsidR="0088070B" w:rsidRPr="00636EA8">
        <w:rPr>
          <w:rFonts w:ascii="KFGQPC Uthmanic Script HAFS"/>
          <w:rtl/>
          <w:lang w:bidi="ar-SA"/>
        </w:rPr>
        <w:t xml:space="preserve"> </w:t>
      </w:r>
      <w:r w:rsidR="0088070B" w:rsidRPr="00636EA8">
        <w:rPr>
          <w:rFonts w:ascii="KFGQPC Uthmanic Script HAFS" w:hint="cs"/>
          <w:rtl/>
          <w:lang w:bidi="ar-SA"/>
        </w:rPr>
        <w:t>ٱ</w:t>
      </w:r>
      <w:r w:rsidR="0088070B" w:rsidRPr="00636EA8">
        <w:rPr>
          <w:rFonts w:ascii="KFGQPC Uthmanic Script HAFS" w:hint="eastAsia"/>
          <w:rtl/>
          <w:lang w:bidi="ar-SA"/>
        </w:rPr>
        <w:t>للَّهَ</w:t>
      </w:r>
      <w:r w:rsidR="0088070B" w:rsidRPr="00636EA8">
        <w:rPr>
          <w:rFonts w:ascii="KFGQPC Uthmanic Script HAFS"/>
          <w:rtl/>
          <w:lang w:bidi="ar-SA"/>
        </w:rPr>
        <w:t xml:space="preserve"> </w:t>
      </w:r>
      <w:r w:rsidR="0088070B" w:rsidRPr="00636EA8">
        <w:rPr>
          <w:rFonts w:ascii="KFGQPC Uthmanic Script HAFS" w:hint="eastAsia"/>
          <w:rtl/>
          <w:lang w:bidi="ar-SA"/>
        </w:rPr>
        <w:t>نِعِمَّا</w:t>
      </w:r>
      <w:r w:rsidR="0088070B" w:rsidRPr="00636EA8">
        <w:rPr>
          <w:rFonts w:ascii="KFGQPC Uthmanic Script HAFS"/>
          <w:rtl/>
          <w:lang w:bidi="ar-SA"/>
        </w:rPr>
        <w:t xml:space="preserve"> </w:t>
      </w:r>
      <w:r w:rsidR="0088070B" w:rsidRPr="00636EA8">
        <w:rPr>
          <w:rFonts w:ascii="KFGQPC Uthmanic Script HAFS" w:hint="eastAsia"/>
          <w:rtl/>
          <w:lang w:bidi="ar-SA"/>
        </w:rPr>
        <w:t>يَعِظُكُم</w:t>
      </w:r>
      <w:r w:rsidR="0088070B" w:rsidRPr="00636EA8">
        <w:rPr>
          <w:rFonts w:ascii="KFGQPC Uthmanic Script HAFS"/>
          <w:rtl/>
          <w:lang w:bidi="ar-SA"/>
        </w:rPr>
        <w:t xml:space="preserve"> </w:t>
      </w:r>
      <w:r w:rsidR="0088070B" w:rsidRPr="00636EA8">
        <w:rPr>
          <w:rFonts w:ascii="KFGQPC Uthmanic Script HAFS" w:hint="eastAsia"/>
          <w:rtl/>
          <w:lang w:bidi="ar-SA"/>
        </w:rPr>
        <w:t>بِهِ</w:t>
      </w:r>
      <w:r w:rsidR="0088070B" w:rsidRPr="00636EA8">
        <w:rPr>
          <w:rFonts w:ascii="KFGQPC Uthmanic Script HAFS" w:hint="cs"/>
          <w:rtl/>
          <w:lang w:bidi="ar-SA"/>
        </w:rPr>
        <w:t>ۦٓۗ</w:t>
      </w:r>
      <w:r w:rsidR="0088070B" w:rsidRPr="00636EA8">
        <w:rPr>
          <w:rFonts w:ascii="KFGQPC Uthmanic Script HAFS"/>
          <w:rtl/>
          <w:lang w:bidi="ar-SA"/>
        </w:rPr>
        <w:t xml:space="preserve"> </w:t>
      </w:r>
      <w:r w:rsidR="0088070B" w:rsidRPr="00636EA8">
        <w:rPr>
          <w:rFonts w:ascii="KFGQPC Uthmanic Script HAFS" w:hint="eastAsia"/>
          <w:rtl/>
          <w:lang w:bidi="ar-SA"/>
        </w:rPr>
        <w:t>إِنَّ</w:t>
      </w:r>
      <w:r w:rsidR="0088070B" w:rsidRPr="00636EA8">
        <w:rPr>
          <w:rFonts w:ascii="KFGQPC Uthmanic Script HAFS"/>
          <w:rtl/>
          <w:lang w:bidi="ar-SA"/>
        </w:rPr>
        <w:t xml:space="preserve"> </w:t>
      </w:r>
      <w:r w:rsidR="0088070B" w:rsidRPr="00636EA8">
        <w:rPr>
          <w:rFonts w:ascii="KFGQPC Uthmanic Script HAFS" w:hint="cs"/>
          <w:rtl/>
          <w:lang w:bidi="ar-SA"/>
        </w:rPr>
        <w:t>ٱ</w:t>
      </w:r>
      <w:r w:rsidR="0088070B" w:rsidRPr="00636EA8">
        <w:rPr>
          <w:rFonts w:ascii="KFGQPC Uthmanic Script HAFS" w:hint="eastAsia"/>
          <w:rtl/>
          <w:lang w:bidi="ar-SA"/>
        </w:rPr>
        <w:t>للَّهَ</w:t>
      </w:r>
      <w:r w:rsidR="0088070B" w:rsidRPr="00636EA8">
        <w:rPr>
          <w:rFonts w:ascii="KFGQPC Uthmanic Script HAFS"/>
          <w:rtl/>
          <w:lang w:bidi="ar-SA"/>
        </w:rPr>
        <w:t xml:space="preserve"> </w:t>
      </w:r>
      <w:r w:rsidR="0088070B" w:rsidRPr="00636EA8">
        <w:rPr>
          <w:rFonts w:ascii="KFGQPC Uthmanic Script HAFS" w:hint="eastAsia"/>
          <w:rtl/>
          <w:lang w:bidi="ar-SA"/>
        </w:rPr>
        <w:t>كَانَ</w:t>
      </w:r>
      <w:r w:rsidR="0088070B" w:rsidRPr="00636EA8">
        <w:rPr>
          <w:rFonts w:ascii="KFGQPC Uthmanic Script HAFS"/>
          <w:rtl/>
          <w:lang w:bidi="ar-SA"/>
        </w:rPr>
        <w:t xml:space="preserve"> </w:t>
      </w:r>
      <w:r w:rsidR="0088070B" w:rsidRPr="00636EA8">
        <w:rPr>
          <w:rFonts w:ascii="KFGQPC Uthmanic Script HAFS" w:hint="eastAsia"/>
          <w:rtl/>
          <w:lang w:bidi="ar-SA"/>
        </w:rPr>
        <w:t>سَمِيعَ</w:t>
      </w:r>
      <w:r w:rsidR="0088070B" w:rsidRPr="00636EA8">
        <w:rPr>
          <w:rFonts w:ascii="KFGQPC Uthmanic Script HAFS" w:hint="cs"/>
          <w:rtl/>
          <w:lang w:bidi="ar-SA"/>
        </w:rPr>
        <w:t>ۢ</w:t>
      </w:r>
      <w:r w:rsidR="0088070B" w:rsidRPr="00636EA8">
        <w:rPr>
          <w:rFonts w:ascii="KFGQPC Uthmanic Script HAFS" w:hint="eastAsia"/>
          <w:rtl/>
          <w:lang w:bidi="ar-SA"/>
        </w:rPr>
        <w:t>ا</w:t>
      </w:r>
      <w:r w:rsidR="0088070B" w:rsidRPr="00636EA8">
        <w:rPr>
          <w:rFonts w:ascii="KFGQPC Uthmanic Script HAFS"/>
          <w:rtl/>
          <w:lang w:bidi="ar-SA"/>
        </w:rPr>
        <w:t xml:space="preserve"> </w:t>
      </w:r>
      <w:r w:rsidR="0088070B" w:rsidRPr="00636EA8">
        <w:rPr>
          <w:rFonts w:ascii="KFGQPC Uthmanic Script HAFS" w:hint="eastAsia"/>
          <w:rtl/>
          <w:lang w:bidi="ar-SA"/>
        </w:rPr>
        <w:t>بَصِير</w:t>
      </w:r>
      <w:r w:rsidR="0088070B" w:rsidRPr="00636EA8">
        <w:rPr>
          <w:rFonts w:ascii="KFGQPC Uthmanic Script HAFS" w:hint="cs"/>
          <w:rtl/>
          <w:lang w:bidi="ar-SA"/>
        </w:rPr>
        <w:t>ٗ</w:t>
      </w:r>
      <w:r w:rsidR="0088070B" w:rsidRPr="00636EA8">
        <w:rPr>
          <w:rFonts w:ascii="KFGQPC Uthmanic Script HAFS" w:hint="eastAsia"/>
          <w:rtl/>
          <w:lang w:bidi="ar-SA"/>
        </w:rPr>
        <w:t>ا</w:t>
      </w:r>
      <w:r w:rsidR="0088070B" w:rsidRPr="00636EA8">
        <w:rPr>
          <w:rFonts w:ascii="KFGQPC Uthmanic Script HAFS"/>
          <w:rtl/>
          <w:lang w:bidi="ar-SA"/>
        </w:rPr>
        <w:t xml:space="preserve"> </w:t>
      </w:r>
      <w:r w:rsidR="0088070B" w:rsidRPr="00636EA8">
        <w:rPr>
          <w:rFonts w:ascii="KFGQPC Uthmanic Script HAFS" w:hint="cs"/>
          <w:rtl/>
          <w:lang w:bidi="ar-SA"/>
        </w:rPr>
        <w:t>٥٨</w:t>
      </w:r>
      <w:r w:rsidRPr="00636EA8">
        <w:rPr>
          <w:rFonts w:ascii="KFGQPC Uthman Taha Naskh" w:cs="KFGQPC Uthman Taha Naskh" w:hint="cs"/>
          <w:rtl/>
          <w:lang w:bidi="ar-SA"/>
        </w:rPr>
        <w:t>﴾</w:t>
      </w:r>
      <w:r w:rsidR="0088070B" w:rsidRPr="00636EA8">
        <w:rPr>
          <w:rFonts w:ascii="KFGQPC Uthman Taha Naskh" w:cs="KFGQPC Uthman Taha Naskh"/>
          <w:rtl/>
          <w:lang w:bidi="ar-SA"/>
        </w:rPr>
        <w:t xml:space="preserve"> </w:t>
      </w:r>
      <w:r w:rsidR="0088070B" w:rsidRPr="00636EA8">
        <w:rPr>
          <w:rStyle w:val="Char8"/>
          <w:rtl/>
        </w:rPr>
        <w:t>[</w:t>
      </w:r>
      <w:r w:rsidR="0088070B" w:rsidRPr="00636EA8">
        <w:rPr>
          <w:rStyle w:val="Char8"/>
          <w:rFonts w:hint="eastAsia"/>
          <w:rtl/>
        </w:rPr>
        <w:t>النساء</w:t>
      </w:r>
      <w:r w:rsidR="0088070B" w:rsidRPr="00636EA8">
        <w:rPr>
          <w:rStyle w:val="Char8"/>
          <w:rtl/>
        </w:rPr>
        <w:t xml:space="preserve"> : </w:t>
      </w:r>
      <w:r w:rsidR="0088070B" w:rsidRPr="00636EA8">
        <w:rPr>
          <w:rStyle w:val="Char8"/>
          <w:rFonts w:hint="cs"/>
          <w:rtl/>
        </w:rPr>
        <w:t>٥٨</w:t>
      </w:r>
      <w:r w:rsidR="0088070B" w:rsidRPr="00636EA8">
        <w:rPr>
          <w:rStyle w:val="Char8"/>
          <w:rtl/>
        </w:rPr>
        <w:t xml:space="preserve">] </w:t>
      </w:r>
      <w:r w:rsidR="0088070B" w:rsidRPr="00636EA8">
        <w:rPr>
          <w:rFonts w:ascii="KFGQPC Uthman Taha Naskh" w:cs="KFGQPC Uthman Taha Naskh"/>
          <w:rtl/>
          <w:lang w:bidi="ar-SA"/>
        </w:rPr>
        <w:t xml:space="preserve"> </w:t>
      </w:r>
      <w:r w:rsidR="00290486" w:rsidRPr="00636EA8">
        <w:rPr>
          <w:rFonts w:ascii="(normal text)" w:hAnsi="(normal text)"/>
          <w:rtl/>
          <w:lang w:bidi="ar-SA"/>
        </w:rPr>
        <w:tab/>
      </w:r>
    </w:p>
    <w:p w:rsidR="007B310C" w:rsidRPr="00636EA8" w:rsidRDefault="00790A1A" w:rsidP="00BB388D">
      <w:pPr>
        <w:pStyle w:val="a1"/>
        <w:rPr>
          <w:rFonts w:ascii="Traditional Arabic" w:hAnsi="Traditional Arabic"/>
          <w:rtl/>
          <w:lang w:bidi="ar-SA"/>
        </w:rPr>
      </w:pPr>
      <w:r w:rsidRPr="00636EA8">
        <w:rPr>
          <w:rFonts w:ascii="(normal text)" w:hAnsi="(normal text)"/>
          <w:rtl/>
          <w:lang w:bidi="ar-SA"/>
        </w:rPr>
        <w:t xml:space="preserve"> </w:t>
      </w:r>
      <w:r w:rsidRPr="00636EA8">
        <w:rPr>
          <w:rtl/>
          <w:lang w:bidi="ar-SA"/>
        </w:rPr>
        <w:t>الله به شما فرمان می‌دهد که امانت‌ها را به صاحبانش بازپس دهید و هنگامِ داوری در میانِ مردم، عدالت را رعایت کنید. چه پندِ نیک</w:t>
      </w:r>
      <w:r w:rsidR="00457B75" w:rsidRPr="00636EA8">
        <w:rPr>
          <w:rtl/>
          <w:lang w:bidi="ar-SA"/>
        </w:rPr>
        <w:t>ی‌ست</w:t>
      </w:r>
      <w:r w:rsidRPr="00636EA8">
        <w:rPr>
          <w:rtl/>
          <w:lang w:bidi="ar-SA"/>
        </w:rPr>
        <w:t xml:space="preserve"> پندی که الله به شما می‌دهد! به‌یقین الله، شنوای بیناست.</w:t>
      </w:r>
    </w:p>
    <w:p w:rsidR="00F550FE" w:rsidRPr="00636EA8" w:rsidRDefault="00DB61EF" w:rsidP="00BB388D">
      <w:pPr>
        <w:rPr>
          <w:rtl/>
          <w:lang w:bidi="ar-SA"/>
        </w:rPr>
      </w:pPr>
      <w:r w:rsidRPr="00636EA8">
        <w:rPr>
          <w:rFonts w:ascii="Traditional Arabic" w:hAnsi="Traditional Arabic"/>
          <w:rtl/>
          <w:lang w:bidi="ar-SA"/>
        </w:rPr>
        <w:t xml:space="preserve">عدالت زمام‌دار، </w:t>
      </w:r>
      <w:r w:rsidR="00AE1D5F" w:rsidRPr="00636EA8">
        <w:rPr>
          <w:rFonts w:ascii="Traditional Arabic" w:hAnsi="Traditional Arabic"/>
          <w:rtl/>
          <w:lang w:bidi="ar-SA"/>
        </w:rPr>
        <w:t>این</w:t>
      </w:r>
      <w:r w:rsidR="00AE1D5F" w:rsidRPr="00636EA8">
        <w:rPr>
          <w:rFonts w:ascii="Traditional Arabic" w:hAnsi="Traditional Arabic"/>
          <w:cs/>
          <w:lang w:bidi="ar-SA"/>
        </w:rPr>
        <w:t>‎</w:t>
      </w:r>
      <w:r w:rsidR="00AE1D5F" w:rsidRPr="00636EA8">
        <w:rPr>
          <w:rFonts w:ascii="Traditional Arabic" w:hAnsi="Traditional Arabic"/>
          <w:rtl/>
          <w:lang w:bidi="ar-SA"/>
        </w:rPr>
        <w:t>ست</w:t>
      </w:r>
      <w:r w:rsidRPr="00636EA8">
        <w:rPr>
          <w:rFonts w:ascii="Traditional Arabic" w:hAnsi="Traditional Arabic"/>
          <w:rtl/>
          <w:lang w:bidi="ar-SA"/>
        </w:rPr>
        <w:t xml:space="preserve"> که میان مردم فرق نگذارد، به هیچ‌کس ستم روا ندارد و از هیچ‌کس به‌خاطر ثروت یا فقر یا قرابت و خویشاوندی‌اش جانب‌داری نکند؛ بلکه به عدالت حکم‌رانی و داوری نماید. حتی علما گفته‌اند: بر قاضی واجب است که عدالت را در میان دو طرف دعوا رعایت کند؛ هر چند یکی از دو طرفِ دعوا کافر باشد. </w:t>
      </w:r>
      <w:r w:rsidR="00F550FE" w:rsidRPr="00636EA8">
        <w:rPr>
          <w:rFonts w:ascii="Traditional Arabic" w:hAnsi="Traditional Arabic"/>
          <w:rtl/>
          <w:lang w:bidi="ar-SA"/>
        </w:rPr>
        <w:t xml:space="preserve">یعنی </w:t>
      </w:r>
      <w:r w:rsidR="00F550FE" w:rsidRPr="00636EA8">
        <w:rPr>
          <w:rtl/>
          <w:lang w:bidi="ar-SA"/>
        </w:rPr>
        <w:t>بر قاضی واجب است که در همه چیز، در سخن گفتن، نشاندن و نحوه‌ی ورودشان یا استقبال از آن‌ها، عدالت را در میانشان رعایت نماید؛ زیرا جایگاه، جایگاه قضاوت و داور</w:t>
      </w:r>
      <w:r w:rsidR="00457B75" w:rsidRPr="00636EA8">
        <w:rPr>
          <w:rtl/>
          <w:lang w:bidi="ar-SA"/>
        </w:rPr>
        <w:t>ی‌ست</w:t>
      </w:r>
      <w:r w:rsidR="00F550FE" w:rsidRPr="00636EA8">
        <w:rPr>
          <w:rtl/>
          <w:lang w:bidi="ar-SA"/>
        </w:rPr>
        <w:t xml:space="preserve"> و رعایت عدالت در چنین جایگاهی، واجب است و اهمیت ویژه‌ای دارد. گرچه برخی از افراد کم‌علم و ناآگاه می‌گویند: مسلمان را مقدّم بدار یا در قضاوت از او جانب‌داری کن. می‌گوییم: جایز نیست که مسلمان را مقدّم بداریم یا از او جانب‌داری کنیم؛ زیرا قضاوت، </w:t>
      </w:r>
      <w:r w:rsidR="00F02B30" w:rsidRPr="00636EA8">
        <w:rPr>
          <w:rtl/>
          <w:lang w:bidi="ar-SA"/>
        </w:rPr>
        <w:t>جایگاه</w:t>
      </w:r>
      <w:r w:rsidR="00F550FE" w:rsidRPr="00636EA8">
        <w:rPr>
          <w:rtl/>
          <w:lang w:bidi="ar-SA"/>
        </w:rPr>
        <w:t xml:space="preserve"> دادرسی و عدالت‌ورز</w:t>
      </w:r>
      <w:r w:rsidR="00457B75" w:rsidRPr="00636EA8">
        <w:rPr>
          <w:rtl/>
          <w:lang w:bidi="ar-SA"/>
        </w:rPr>
        <w:t>ی‌ست</w:t>
      </w:r>
      <w:r w:rsidR="00F550FE" w:rsidRPr="00636EA8">
        <w:rPr>
          <w:rtl/>
          <w:lang w:bidi="ar-SA"/>
        </w:rPr>
        <w:t xml:space="preserve"> و رعایت عدالت در همه‌ی ابعاد، مهم و گریزناپذیر </w:t>
      </w:r>
      <w:r w:rsidR="00F02B30" w:rsidRPr="00636EA8">
        <w:rPr>
          <w:rtl/>
          <w:lang w:bidi="ar-SA"/>
        </w:rPr>
        <w:t>می‌باشد</w:t>
      </w:r>
      <w:r w:rsidR="00F550FE" w:rsidRPr="00636EA8">
        <w:rPr>
          <w:rtl/>
          <w:lang w:bidi="ar-SA"/>
        </w:rPr>
        <w:t>.</w:t>
      </w:r>
    </w:p>
    <w:p w:rsidR="00125504" w:rsidRPr="00636EA8" w:rsidRDefault="00125504" w:rsidP="00BB388D">
      <w:pPr>
        <w:autoSpaceDE w:val="0"/>
        <w:autoSpaceDN w:val="0"/>
        <w:adjustRightInd w:val="0"/>
        <w:rPr>
          <w:rFonts w:hAnsi="AGA Arabesque"/>
          <w:rtl/>
          <w:lang w:bidi="ar-SA"/>
        </w:rPr>
      </w:pPr>
      <w:r w:rsidRPr="00636EA8">
        <w:rPr>
          <w:rtl/>
          <w:lang w:bidi="ar-SA"/>
        </w:rPr>
        <w:t>سپس مؤلف</w:t>
      </w:r>
      <w:r w:rsidR="00D177B8" w:rsidRPr="00636EA8">
        <w:rPr>
          <w:rFonts w:cs="CTraditional Arabic"/>
          <w:rtl/>
          <w:lang w:bidi="ar-SA"/>
        </w:rPr>
        <w:t>/</w:t>
      </w:r>
      <w:r w:rsidR="00D177B8" w:rsidRPr="00636EA8">
        <w:rPr>
          <w:rtl/>
          <w:lang w:bidi="ar-SA"/>
        </w:rPr>
        <w:t xml:space="preserve"> </w:t>
      </w:r>
      <w:r w:rsidRPr="00636EA8">
        <w:rPr>
          <w:rtl/>
          <w:lang w:bidi="ar-SA"/>
        </w:rPr>
        <w:t>حدیث ابوهریره</w:t>
      </w:r>
      <w:r w:rsidRPr="00636EA8">
        <w:rPr>
          <w:lang w:bidi="ar-SA"/>
        </w:rPr>
        <w:sym w:font="AGA Arabesque" w:char="F074"/>
      </w:r>
      <w:r w:rsidRPr="00636EA8">
        <w:rPr>
          <w:rtl/>
          <w:lang w:bidi="ar-SA"/>
        </w:rPr>
        <w:t xml:space="preserve"> را ذکر کرده است؛ ابوهریره</w:t>
      </w:r>
      <w:r w:rsidRPr="00636EA8">
        <w:rPr>
          <w:lang w:bidi="ar-SA"/>
        </w:rPr>
        <w:sym w:font="AGA Arabesque" w:char="F074"/>
      </w:r>
      <w:r w:rsidRPr="00636EA8">
        <w:rPr>
          <w:rtl/>
          <w:lang w:bidi="ar-SA"/>
        </w:rPr>
        <w:t xml:space="preserve"> می‌گوید: پیامبر</w:t>
      </w:r>
      <w:r w:rsidRPr="00636EA8">
        <w:rPr>
          <w:lang w:bidi="ar-SA"/>
        </w:rPr>
        <w:sym w:font="AGA Arabesque" w:char="F072"/>
      </w:r>
      <w:r w:rsidRPr="00636EA8">
        <w:rPr>
          <w:rtl/>
          <w:lang w:bidi="ar-SA"/>
        </w:rPr>
        <w:t xml:space="preserve"> فرمود: </w:t>
      </w:r>
      <w:r w:rsidRPr="00636EA8">
        <w:rPr>
          <w:rFonts w:ascii="Traditional Arabic" w:hAnsi="Traditional Arabic"/>
          <w:rtl/>
          <w:lang w:bidi="ar-SA"/>
        </w:rPr>
        <w:t>«</w:t>
      </w:r>
      <w:r w:rsidRPr="00636EA8">
        <w:rPr>
          <w:rFonts w:hAnsi="AGA Arabesque"/>
          <w:rtl/>
          <w:lang w:bidi="ar-SA"/>
        </w:rPr>
        <w:t>الله، در روزي كه هيچ سايه‌اي جز سايه‌ی او وجود ندارد، هفت گروه را در زير سايه‌ی خود، جاي مي‌دهد».</w:t>
      </w:r>
    </w:p>
    <w:p w:rsidR="00125504" w:rsidRPr="00636EA8" w:rsidRDefault="005B2859" w:rsidP="00BB388D">
      <w:pPr>
        <w:autoSpaceDE w:val="0"/>
        <w:autoSpaceDN w:val="0"/>
        <w:adjustRightInd w:val="0"/>
        <w:rPr>
          <w:rFonts w:hAnsi="AGA Arabesque"/>
          <w:rtl/>
          <w:lang w:bidi="ar-SA"/>
        </w:rPr>
      </w:pPr>
      <w:r w:rsidRPr="00636EA8">
        <w:rPr>
          <w:rFonts w:hAnsi="AGA Arabesque"/>
          <w:rtl/>
          <w:lang w:bidi="ar-SA"/>
        </w:rPr>
        <w:t xml:space="preserve">این، انحصاری نیست؛ یعنی فقط همین هفت گروه نیستند که روز قیامت زیر سایه‌ای که الله می‌آفریند، جای می‌گیرند. آن‌جا افراد و گروه‌های دیگری هم خواهند بود که الله متعال آن‌ها را زیرِ این سایه جا می‌دهد. حافظ ابن‌حجر در شرح صحیح بخاری، بیست گروه را برشمرده </w:t>
      </w:r>
      <w:r w:rsidR="008F5C15" w:rsidRPr="00636EA8">
        <w:rPr>
          <w:rFonts w:hAnsi="AGA Arabesque"/>
          <w:rtl/>
          <w:lang w:bidi="ar-SA"/>
        </w:rPr>
        <w:t>است که روز قیامت از این نعمت ال</w:t>
      </w:r>
      <w:r w:rsidRPr="00636EA8">
        <w:rPr>
          <w:rFonts w:hAnsi="AGA Arabesque"/>
          <w:rtl/>
          <w:lang w:bidi="ar-SA"/>
        </w:rPr>
        <w:t>هی برخوردار می‌شوند؛ اما پیامبر</w:t>
      </w:r>
      <w:r w:rsidRPr="00636EA8">
        <w:rPr>
          <w:rFonts w:hAnsi="AGA Arabesque"/>
          <w:lang w:bidi="ar-SA"/>
        </w:rPr>
        <w:sym w:font="AGA Arabesque" w:char="F072"/>
      </w:r>
      <w:r w:rsidRPr="00636EA8">
        <w:rPr>
          <w:rFonts w:hAnsi="AGA Arabesque"/>
          <w:rtl/>
          <w:lang w:bidi="ar-SA"/>
        </w:rPr>
        <w:t xml:space="preserve"> متناسب با موقعیت، سخن می‌گفت. لذا هرچند گروه‌های دیگری هم هستند که زیر سایه‌ی پروردگار جای می‌گیرند، اما پیامبر</w:t>
      </w:r>
      <w:r w:rsidRPr="00636EA8">
        <w:rPr>
          <w:rFonts w:hAnsi="AGA Arabesque"/>
          <w:lang w:bidi="ar-SA"/>
        </w:rPr>
        <w:sym w:font="AGA Arabesque" w:char="F072"/>
      </w:r>
      <w:r w:rsidRPr="00636EA8">
        <w:rPr>
          <w:rFonts w:hAnsi="AGA Arabesque"/>
          <w:rtl/>
          <w:lang w:bidi="ar-SA"/>
        </w:rPr>
        <w:t xml:space="preserve"> گاه بنا بر موقعیت، فقط از سه دسته و گاه از هفت گروه و گاه از چهار گروه و امثال آن سخن گفته است. زیرا پیامبر</w:t>
      </w:r>
      <w:r w:rsidRPr="00636EA8">
        <w:rPr>
          <w:rFonts w:hAnsi="AGA Arabesque"/>
          <w:lang w:bidi="ar-SA"/>
        </w:rPr>
        <w:sym w:font="AGA Arabesque" w:char="F072"/>
      </w:r>
      <w:r w:rsidRPr="00636EA8">
        <w:rPr>
          <w:rFonts w:hAnsi="AGA Arabesque"/>
          <w:rtl/>
          <w:lang w:bidi="ar-SA"/>
        </w:rPr>
        <w:t xml:space="preserve"> به‌عنوان سخنورترین فرد بشر، متناسب با موقعیت، سخن می‌گفت و سخنش شیوا و رسا بود. فرمود: </w:t>
      </w:r>
      <w:r w:rsidRPr="00636EA8">
        <w:rPr>
          <w:rFonts w:ascii="Traditional Arabic" w:hAnsi="Traditional Arabic"/>
          <w:rtl/>
          <w:lang w:bidi="ar-SA"/>
        </w:rPr>
        <w:t>«</w:t>
      </w:r>
      <w:r w:rsidRPr="00636EA8">
        <w:rPr>
          <w:rFonts w:hAnsi="AGA Arabesque"/>
          <w:rtl/>
          <w:lang w:bidi="ar-SA"/>
        </w:rPr>
        <w:t>الله، در روزي كه هيچ سايه‌اي جز سايه‌ی او وجود ندارد، هفت گروه را در زير سايه‌ی خود، جاي مي‌دهد». و این، در روز قیامت خواهد بود.</w:t>
      </w:r>
      <w:r w:rsidR="006373AF" w:rsidRPr="00636EA8">
        <w:rPr>
          <w:rFonts w:hAnsi="AGA Arabesque"/>
          <w:rtl/>
          <w:lang w:bidi="ar-SA"/>
        </w:rPr>
        <w:t xml:space="preserve"> در آن روز مردم، پابرهنه، لخت و ختنه‌نشده برانگیخته می‌شوند</w:t>
      </w:r>
      <w:r w:rsidR="00FD169B" w:rsidRPr="00636EA8">
        <w:rPr>
          <w:rFonts w:hAnsi="AGA Arabesque"/>
          <w:rtl/>
          <w:lang w:bidi="ar-SA"/>
        </w:rPr>
        <w:t>. روز قیامت، هیچ پستی و بلندی و هیچ کوه و درخت و ساختمانی وجود ندارد که مردم، زیرِ سایه‌اش بروند و تنها، همان سایه‌ای وجود دارد که الله</w:t>
      </w:r>
      <w:r w:rsidR="00FD169B" w:rsidRPr="00636EA8">
        <w:rPr>
          <w:rFonts w:hAnsi="AGA Arabesque"/>
          <w:lang w:bidi="ar-SA"/>
        </w:rPr>
        <w:sym w:font="AGA Arabesque" w:char="F055"/>
      </w:r>
      <w:r w:rsidR="00FD169B" w:rsidRPr="00636EA8">
        <w:rPr>
          <w:rFonts w:hAnsi="AGA Arabesque"/>
          <w:rtl/>
          <w:lang w:bidi="ar-SA"/>
        </w:rPr>
        <w:t>، آن را برای برخی از بندگانش می‌آفریند و تنها الله</w:t>
      </w:r>
      <w:r w:rsidR="00FD169B" w:rsidRPr="00636EA8">
        <w:rPr>
          <w:rFonts w:hAnsi="AGA Arabesque"/>
          <w:lang w:bidi="ar-SA"/>
        </w:rPr>
        <w:sym w:font="AGA Arabesque" w:char="F055"/>
      </w:r>
      <w:r w:rsidR="00FD169B" w:rsidRPr="00636EA8">
        <w:rPr>
          <w:rFonts w:hAnsi="AGA Arabesque"/>
          <w:rtl/>
          <w:lang w:bidi="ar-SA"/>
        </w:rPr>
        <w:t xml:space="preserve"> خود، کیفیتش را می‌‌داند.</w:t>
      </w:r>
    </w:p>
    <w:p w:rsidR="00FD169B" w:rsidRPr="00636EA8" w:rsidRDefault="00081C81" w:rsidP="00BB388D">
      <w:pPr>
        <w:autoSpaceDE w:val="0"/>
        <w:autoSpaceDN w:val="0"/>
        <w:adjustRightInd w:val="0"/>
        <w:rPr>
          <w:rFonts w:hAnsi="AGA Arabesque"/>
          <w:rtl/>
          <w:lang w:bidi="ar-SA"/>
        </w:rPr>
      </w:pPr>
      <w:r w:rsidRPr="00636EA8">
        <w:rPr>
          <w:rFonts w:hAnsi="AGA Arabesque"/>
          <w:b/>
          <w:bCs/>
          <w:rtl/>
          <w:lang w:bidi="ar-SA"/>
        </w:rPr>
        <w:t>نخست</w:t>
      </w:r>
      <w:r w:rsidR="00FD169B" w:rsidRPr="00636EA8">
        <w:rPr>
          <w:rFonts w:hAnsi="AGA Arabesque"/>
          <w:rtl/>
          <w:lang w:bidi="ar-SA"/>
        </w:rPr>
        <w:t xml:space="preserve"> فرمان</w:t>
      </w:r>
      <w:r w:rsidR="00ED11C8" w:rsidRPr="00636EA8">
        <w:rPr>
          <w:rFonts w:hAnsi="AGA Arabesque" w:cs="Times New Roman"/>
          <w:cs/>
          <w:lang w:bidi="ar-SA"/>
        </w:rPr>
        <w:t>‎</w:t>
      </w:r>
      <w:r w:rsidR="00FD169B" w:rsidRPr="00636EA8">
        <w:rPr>
          <w:rFonts w:hAnsi="AGA Arabesque"/>
          <w:rtl/>
          <w:lang w:bidi="ar-SA"/>
        </w:rPr>
        <w:t>رواي عادل را ذکر کرد؛ یعنی زمام‌داری</w:t>
      </w:r>
      <w:r w:rsidR="00125504" w:rsidRPr="00636EA8">
        <w:rPr>
          <w:rFonts w:hAnsi="AGA Arabesque"/>
          <w:rtl/>
          <w:lang w:bidi="ar-SA"/>
        </w:rPr>
        <w:t xml:space="preserve"> </w:t>
      </w:r>
      <w:r w:rsidR="00FD169B" w:rsidRPr="00636EA8">
        <w:rPr>
          <w:rFonts w:hAnsi="AGA Arabesque"/>
          <w:rtl/>
          <w:lang w:bidi="ar-SA"/>
        </w:rPr>
        <w:t xml:space="preserve">که در میان مردم عدالت می‌ورزد. مهم‌ترین شاخص عدالت یک حاکم، </w:t>
      </w:r>
      <w:r w:rsidR="00AE1D5F" w:rsidRPr="00636EA8">
        <w:rPr>
          <w:rFonts w:hAnsi="AGA Arabesque"/>
          <w:rtl/>
          <w:lang w:bidi="ar-SA"/>
        </w:rPr>
        <w:t>این</w:t>
      </w:r>
      <w:r w:rsidR="00AE1D5F" w:rsidRPr="00636EA8">
        <w:rPr>
          <w:rFonts w:hAnsi="AGA Arabesque"/>
          <w:cs/>
          <w:lang w:bidi="ar-SA"/>
        </w:rPr>
        <w:t>‎</w:t>
      </w:r>
      <w:r w:rsidR="00AE1D5F" w:rsidRPr="00636EA8">
        <w:rPr>
          <w:rFonts w:hAnsi="AGA Arabesque"/>
          <w:rtl/>
          <w:lang w:bidi="ar-SA"/>
        </w:rPr>
        <w:t>ست</w:t>
      </w:r>
      <w:r w:rsidR="008F5C15" w:rsidRPr="00636EA8">
        <w:rPr>
          <w:rFonts w:hAnsi="AGA Arabesque"/>
          <w:rtl/>
          <w:lang w:bidi="ar-SA"/>
        </w:rPr>
        <w:t xml:space="preserve"> که در میان مردم مطابق شریعت ال</w:t>
      </w:r>
      <w:r w:rsidR="00FD169B" w:rsidRPr="00636EA8">
        <w:rPr>
          <w:rFonts w:hAnsi="AGA Arabesque"/>
          <w:rtl/>
          <w:lang w:bidi="ar-SA"/>
        </w:rPr>
        <w:t>هی حکم براند؛ زی</w:t>
      </w:r>
      <w:r w:rsidR="008F5C15" w:rsidRPr="00636EA8">
        <w:rPr>
          <w:rFonts w:hAnsi="AGA Arabesque"/>
          <w:rtl/>
          <w:lang w:bidi="ar-SA"/>
        </w:rPr>
        <w:t>را شریعت ال</w:t>
      </w:r>
      <w:r w:rsidR="00FD169B" w:rsidRPr="00636EA8">
        <w:rPr>
          <w:rFonts w:hAnsi="AGA Arabesque"/>
          <w:rtl/>
          <w:lang w:bidi="ar-SA"/>
        </w:rPr>
        <w:t>هی، سراسر عدل و عدالت است. از این‌رو کسی که بر اساس قوانین بشریِ مخالف با شریعت حکم می‌راند، جرو ستمکارترین حکام به‌شمار می‌آید و روز قیامت که هیچ سایه‌ای جز سایه‌ی پروردگار وجود ندارد، در جرگه‌ی کسانی قرار می‌گیرد که از این سایه، دور هستند. زیرا عدالت نیست که حاکمی بر اساس</w:t>
      </w:r>
      <w:r w:rsidR="008F5C15" w:rsidRPr="00636EA8">
        <w:rPr>
          <w:rFonts w:hAnsi="AGA Arabesque"/>
          <w:rtl/>
          <w:lang w:bidi="ar-SA"/>
        </w:rPr>
        <w:t xml:space="preserve"> شریعت و قانونی غیر از شریعت ال</w:t>
      </w:r>
      <w:r w:rsidR="00FD169B" w:rsidRPr="00636EA8">
        <w:rPr>
          <w:rFonts w:hAnsi="AGA Arabesque"/>
          <w:rtl/>
          <w:lang w:bidi="ar-SA"/>
        </w:rPr>
        <w:t>هی حکم براند؛ چه کسی این حق را به او داده است؟ باید در میان مردم مطابق شریعت پروردگارشان حکم براند و این، بزرگ‌ترین عدالت است.</w:t>
      </w:r>
    </w:p>
    <w:p w:rsidR="00FD169B" w:rsidRPr="00636EA8" w:rsidRDefault="00877E98" w:rsidP="00BB388D">
      <w:pPr>
        <w:autoSpaceDE w:val="0"/>
        <w:autoSpaceDN w:val="0"/>
        <w:adjustRightInd w:val="0"/>
        <w:rPr>
          <w:rFonts w:hAnsi="AGA Arabesque"/>
          <w:rtl/>
          <w:lang w:bidi="ar-SA"/>
        </w:rPr>
      </w:pPr>
      <w:r w:rsidRPr="00636EA8">
        <w:rPr>
          <w:rFonts w:hAnsi="AGA Arabesque"/>
          <w:rtl/>
          <w:lang w:bidi="ar-SA"/>
        </w:rPr>
        <w:t xml:space="preserve">یکی دیگر از شاخص‌های عادل بودن حاکم، </w:t>
      </w:r>
      <w:r w:rsidR="00AE1D5F" w:rsidRPr="00636EA8">
        <w:rPr>
          <w:rFonts w:hAnsi="AGA Arabesque"/>
          <w:rtl/>
          <w:lang w:bidi="ar-SA"/>
        </w:rPr>
        <w:t>این</w:t>
      </w:r>
      <w:r w:rsidR="00AE1D5F" w:rsidRPr="00636EA8">
        <w:rPr>
          <w:rFonts w:hAnsi="AGA Arabesque"/>
          <w:cs/>
          <w:lang w:bidi="ar-SA"/>
        </w:rPr>
        <w:t>‎</w:t>
      </w:r>
      <w:r w:rsidR="00AE1D5F" w:rsidRPr="00636EA8">
        <w:rPr>
          <w:rFonts w:hAnsi="AGA Arabesque"/>
          <w:rtl/>
          <w:lang w:bidi="ar-SA"/>
        </w:rPr>
        <w:t>ست</w:t>
      </w:r>
      <w:r w:rsidRPr="00636EA8">
        <w:rPr>
          <w:rFonts w:hAnsi="AGA Arabesque"/>
          <w:rtl/>
          <w:lang w:bidi="ar-SA"/>
        </w:rPr>
        <w:t xml:space="preserve"> که حق دیگران را از خود و نزدیک‌ترین افرادش بگیرد و </w:t>
      </w:r>
      <w:r w:rsidR="000A1325" w:rsidRPr="00636EA8">
        <w:rPr>
          <w:rFonts w:hAnsi="AGA Arabesque"/>
          <w:rtl/>
          <w:lang w:bidi="ar-SA"/>
        </w:rPr>
        <w:t>آن را به صاحبانِ آن بدهد؛ زیرا الله متعال می‌فرماید:</w:t>
      </w:r>
    </w:p>
    <w:p w:rsidR="009A4E20" w:rsidRPr="00636EA8" w:rsidRDefault="00C8054F" w:rsidP="00BC463E">
      <w:pPr>
        <w:pStyle w:val="a0"/>
        <w:rPr>
          <w:rFonts w:ascii="(normal text)" w:hAnsi="(normal text)"/>
          <w:rtl/>
          <w:lang w:bidi="ar-SA"/>
        </w:rPr>
      </w:pPr>
      <w:r w:rsidRPr="00636EA8">
        <w:rPr>
          <w:rFonts w:ascii="KFGQPC Uthman Taha Naskh" w:cs="KFGQPC Uthman Taha Naskh" w:hint="cs"/>
          <w:rtl/>
          <w:lang w:bidi="ar-SA"/>
        </w:rPr>
        <w:t>﴿</w:t>
      </w:r>
      <w:r w:rsidR="0088070B" w:rsidRPr="00636EA8">
        <w:rPr>
          <w:rFonts w:ascii="KFGQPC Uthmanic Script HAFS" w:hint="eastAsia"/>
          <w:rtl/>
          <w:lang w:bidi="ar-SA"/>
        </w:rPr>
        <w:t>يَ</w:t>
      </w:r>
      <w:r w:rsidR="0088070B" w:rsidRPr="00636EA8">
        <w:rPr>
          <w:rFonts w:ascii="KFGQPC Uthmanic Script HAFS" w:hint="cs"/>
          <w:rtl/>
          <w:lang w:bidi="ar-SA"/>
        </w:rPr>
        <w:t>ٰٓ</w:t>
      </w:r>
      <w:r w:rsidR="0088070B" w:rsidRPr="00636EA8">
        <w:rPr>
          <w:rFonts w:ascii="KFGQPC Uthmanic Script HAFS" w:hint="eastAsia"/>
          <w:rtl/>
          <w:lang w:bidi="ar-SA"/>
        </w:rPr>
        <w:t>أَيُّهَا</w:t>
      </w:r>
      <w:r w:rsidR="0088070B" w:rsidRPr="00636EA8">
        <w:rPr>
          <w:rFonts w:ascii="KFGQPC Uthmanic Script HAFS"/>
          <w:rtl/>
          <w:lang w:bidi="ar-SA"/>
        </w:rPr>
        <w:t xml:space="preserve"> </w:t>
      </w:r>
      <w:r w:rsidR="0088070B" w:rsidRPr="00636EA8">
        <w:rPr>
          <w:rFonts w:ascii="KFGQPC Uthmanic Script HAFS" w:hint="cs"/>
          <w:rtl/>
          <w:lang w:bidi="ar-SA"/>
        </w:rPr>
        <w:t>ٱ</w:t>
      </w:r>
      <w:r w:rsidR="0088070B" w:rsidRPr="00636EA8">
        <w:rPr>
          <w:rFonts w:ascii="KFGQPC Uthmanic Script HAFS" w:hint="eastAsia"/>
          <w:rtl/>
          <w:lang w:bidi="ar-SA"/>
        </w:rPr>
        <w:t>لَّذِينَ</w:t>
      </w:r>
      <w:r w:rsidR="0088070B" w:rsidRPr="00636EA8">
        <w:rPr>
          <w:rFonts w:ascii="KFGQPC Uthmanic Script HAFS"/>
          <w:rtl/>
          <w:lang w:bidi="ar-SA"/>
        </w:rPr>
        <w:t xml:space="preserve"> </w:t>
      </w:r>
      <w:r w:rsidR="0088070B" w:rsidRPr="00636EA8">
        <w:rPr>
          <w:rFonts w:ascii="KFGQPC Uthmanic Script HAFS" w:hint="eastAsia"/>
          <w:rtl/>
          <w:lang w:bidi="ar-SA"/>
        </w:rPr>
        <w:t>ءَامَنُواْ</w:t>
      </w:r>
      <w:r w:rsidR="0088070B" w:rsidRPr="00636EA8">
        <w:rPr>
          <w:rFonts w:ascii="KFGQPC Uthmanic Script HAFS"/>
          <w:rtl/>
          <w:lang w:bidi="ar-SA"/>
        </w:rPr>
        <w:t xml:space="preserve"> </w:t>
      </w:r>
      <w:r w:rsidR="0088070B" w:rsidRPr="00636EA8">
        <w:rPr>
          <w:rFonts w:ascii="KFGQPC Uthmanic Script HAFS" w:hint="eastAsia"/>
          <w:rtl/>
          <w:lang w:bidi="ar-SA"/>
        </w:rPr>
        <w:t>كُونُواْ</w:t>
      </w:r>
      <w:r w:rsidR="0088070B" w:rsidRPr="00636EA8">
        <w:rPr>
          <w:rFonts w:ascii="KFGQPC Uthmanic Script HAFS"/>
          <w:rtl/>
          <w:lang w:bidi="ar-SA"/>
        </w:rPr>
        <w:t xml:space="preserve"> </w:t>
      </w:r>
      <w:r w:rsidR="0088070B" w:rsidRPr="00636EA8">
        <w:rPr>
          <w:rFonts w:ascii="KFGQPC Uthmanic Script HAFS" w:hint="eastAsia"/>
          <w:rtl/>
          <w:lang w:bidi="ar-SA"/>
        </w:rPr>
        <w:t>قَوَّ</w:t>
      </w:r>
      <w:r w:rsidR="0088070B" w:rsidRPr="00636EA8">
        <w:rPr>
          <w:rFonts w:ascii="KFGQPC Uthmanic Script HAFS" w:hint="cs"/>
          <w:rtl/>
          <w:lang w:bidi="ar-SA"/>
        </w:rPr>
        <w:t>ٰ</w:t>
      </w:r>
      <w:r w:rsidR="0088070B" w:rsidRPr="00636EA8">
        <w:rPr>
          <w:rFonts w:ascii="KFGQPC Uthmanic Script HAFS" w:hint="eastAsia"/>
          <w:rtl/>
          <w:lang w:bidi="ar-SA"/>
        </w:rPr>
        <w:t>مِينَ</w:t>
      </w:r>
      <w:r w:rsidR="0088070B" w:rsidRPr="00636EA8">
        <w:rPr>
          <w:rFonts w:ascii="KFGQPC Uthmanic Script HAFS"/>
          <w:rtl/>
          <w:lang w:bidi="ar-SA"/>
        </w:rPr>
        <w:t xml:space="preserve"> </w:t>
      </w:r>
      <w:r w:rsidR="0088070B" w:rsidRPr="00636EA8">
        <w:rPr>
          <w:rFonts w:ascii="KFGQPC Uthmanic Script HAFS" w:hint="eastAsia"/>
          <w:rtl/>
          <w:lang w:bidi="ar-SA"/>
        </w:rPr>
        <w:t>بِ</w:t>
      </w:r>
      <w:r w:rsidR="0088070B" w:rsidRPr="00636EA8">
        <w:rPr>
          <w:rFonts w:ascii="KFGQPC Uthmanic Script HAFS" w:hint="cs"/>
          <w:rtl/>
          <w:lang w:bidi="ar-SA"/>
        </w:rPr>
        <w:t>ٱ</w:t>
      </w:r>
      <w:r w:rsidR="0088070B" w:rsidRPr="00636EA8">
        <w:rPr>
          <w:rFonts w:ascii="KFGQPC Uthmanic Script HAFS" w:hint="eastAsia"/>
          <w:rtl/>
          <w:lang w:bidi="ar-SA"/>
        </w:rPr>
        <w:t>ل</w:t>
      </w:r>
      <w:r w:rsidR="0088070B" w:rsidRPr="00636EA8">
        <w:rPr>
          <w:rFonts w:ascii="KFGQPC Uthmanic Script HAFS" w:hint="cs"/>
          <w:rtl/>
          <w:lang w:bidi="ar-SA"/>
        </w:rPr>
        <w:t>ۡ</w:t>
      </w:r>
      <w:r w:rsidR="0088070B" w:rsidRPr="00636EA8">
        <w:rPr>
          <w:rFonts w:ascii="KFGQPC Uthmanic Script HAFS" w:hint="eastAsia"/>
          <w:rtl/>
          <w:lang w:bidi="ar-SA"/>
        </w:rPr>
        <w:t>قِس</w:t>
      </w:r>
      <w:r w:rsidR="0088070B" w:rsidRPr="00636EA8">
        <w:rPr>
          <w:rFonts w:ascii="KFGQPC Uthmanic Script HAFS" w:hint="cs"/>
          <w:rtl/>
          <w:lang w:bidi="ar-SA"/>
        </w:rPr>
        <w:t>ۡ</w:t>
      </w:r>
      <w:r w:rsidR="0088070B" w:rsidRPr="00636EA8">
        <w:rPr>
          <w:rFonts w:ascii="KFGQPC Uthmanic Script HAFS" w:hint="eastAsia"/>
          <w:rtl/>
          <w:lang w:bidi="ar-SA"/>
        </w:rPr>
        <w:t>طِ</w:t>
      </w:r>
      <w:r w:rsidR="0088070B" w:rsidRPr="00636EA8">
        <w:rPr>
          <w:rFonts w:ascii="KFGQPC Uthmanic Script HAFS"/>
          <w:rtl/>
          <w:lang w:bidi="ar-SA"/>
        </w:rPr>
        <w:t xml:space="preserve"> </w:t>
      </w:r>
      <w:r w:rsidR="0088070B" w:rsidRPr="00636EA8">
        <w:rPr>
          <w:rFonts w:ascii="KFGQPC Uthmanic Script HAFS" w:hint="eastAsia"/>
          <w:rtl/>
          <w:lang w:bidi="ar-SA"/>
        </w:rPr>
        <w:t>شُهَدَا</w:t>
      </w:r>
      <w:r w:rsidR="0088070B" w:rsidRPr="00636EA8">
        <w:rPr>
          <w:rFonts w:ascii="KFGQPC Uthmanic Script HAFS" w:hint="cs"/>
          <w:rtl/>
          <w:lang w:bidi="ar-SA"/>
        </w:rPr>
        <w:t>ٓ</w:t>
      </w:r>
      <w:r w:rsidR="0088070B" w:rsidRPr="00636EA8">
        <w:rPr>
          <w:rFonts w:ascii="KFGQPC Uthmanic Script HAFS" w:hint="eastAsia"/>
          <w:rtl/>
          <w:lang w:bidi="ar-SA"/>
        </w:rPr>
        <w:t>ءَ</w:t>
      </w:r>
      <w:r w:rsidR="0088070B" w:rsidRPr="00636EA8">
        <w:rPr>
          <w:rFonts w:ascii="KFGQPC Uthmanic Script HAFS"/>
          <w:rtl/>
          <w:lang w:bidi="ar-SA"/>
        </w:rPr>
        <w:t xml:space="preserve"> </w:t>
      </w:r>
      <w:r w:rsidR="0088070B" w:rsidRPr="00636EA8">
        <w:rPr>
          <w:rFonts w:ascii="KFGQPC Uthmanic Script HAFS" w:hint="eastAsia"/>
          <w:rtl/>
          <w:lang w:bidi="ar-SA"/>
        </w:rPr>
        <w:t>لِلَّهِ</w:t>
      </w:r>
      <w:r w:rsidRPr="00636EA8">
        <w:rPr>
          <w:rFonts w:ascii="KFGQPC Uthman Taha Naskh" w:cs="KFGQPC Uthman Taha Naskh" w:hint="cs"/>
          <w:rtl/>
          <w:lang w:bidi="ar-SA"/>
        </w:rPr>
        <w:t>﴾</w:t>
      </w:r>
      <w:r w:rsidR="0088070B" w:rsidRPr="00636EA8">
        <w:rPr>
          <w:rFonts w:ascii="KFGQPC Uthman Taha Naskh" w:cs="KFGQPC Uthman Taha Naskh"/>
          <w:rtl/>
          <w:lang w:bidi="ar-SA"/>
        </w:rPr>
        <w:t xml:space="preserve"> </w:t>
      </w:r>
      <w:r w:rsidR="0088070B" w:rsidRPr="00636EA8">
        <w:rPr>
          <w:rFonts w:ascii="KFGQPC Uthman Taha Naskh" w:cs="KFGQPC Uthman Taha Naskh" w:hint="cs"/>
          <w:rtl/>
          <w:lang w:bidi="ar-SA"/>
        </w:rPr>
        <w:tab/>
      </w:r>
      <w:r w:rsidR="0088070B" w:rsidRPr="00636EA8">
        <w:rPr>
          <w:rStyle w:val="Char8"/>
          <w:rtl/>
        </w:rPr>
        <w:t>[</w:t>
      </w:r>
      <w:r w:rsidR="0088070B" w:rsidRPr="00636EA8">
        <w:rPr>
          <w:rStyle w:val="Char8"/>
          <w:rFonts w:hint="eastAsia"/>
          <w:rtl/>
        </w:rPr>
        <w:t>النساء</w:t>
      </w:r>
      <w:r w:rsidR="0088070B" w:rsidRPr="00636EA8">
        <w:rPr>
          <w:rStyle w:val="Char8"/>
          <w:rtl/>
        </w:rPr>
        <w:t xml:space="preserve"> : </w:t>
      </w:r>
      <w:r w:rsidR="0088070B" w:rsidRPr="00636EA8">
        <w:rPr>
          <w:rStyle w:val="Char8"/>
          <w:rFonts w:hint="cs"/>
          <w:rtl/>
        </w:rPr>
        <w:t>١٣٥</w:t>
      </w:r>
      <w:r w:rsidR="0088070B" w:rsidRPr="00636EA8">
        <w:rPr>
          <w:rStyle w:val="Char8"/>
          <w:rtl/>
        </w:rPr>
        <w:t>]</w:t>
      </w:r>
      <w:r w:rsidR="0088070B" w:rsidRPr="00636EA8">
        <w:rPr>
          <w:rFonts w:ascii="KFGQPC Uthman Taha Naskh" w:cs="KFGQPC Uthman Taha Naskh"/>
          <w:rtl/>
          <w:lang w:bidi="ar-SA"/>
        </w:rPr>
        <w:t xml:space="preserve">  </w:t>
      </w:r>
      <w:r w:rsidR="00290486" w:rsidRPr="00636EA8">
        <w:rPr>
          <w:rtl/>
          <w:lang w:bidi="ar-SA"/>
        </w:rPr>
        <w:tab/>
      </w:r>
      <w:r w:rsidR="009A4E20" w:rsidRPr="00636EA8">
        <w:rPr>
          <w:rtl/>
          <w:lang w:bidi="ar-SA"/>
        </w:rPr>
        <w:t xml:space="preserve"> </w:t>
      </w:r>
    </w:p>
    <w:p w:rsidR="000A1325" w:rsidRPr="00636EA8" w:rsidRDefault="009A4E20" w:rsidP="00BB388D">
      <w:pPr>
        <w:pStyle w:val="a1"/>
        <w:rPr>
          <w:rFonts w:hAnsi="AGA Arabesque"/>
          <w:rtl/>
          <w:lang w:bidi="ar-SA"/>
        </w:rPr>
      </w:pPr>
      <w:r w:rsidRPr="00636EA8">
        <w:rPr>
          <w:rFonts w:ascii="(normal text)" w:hAnsi="(normal text)"/>
          <w:rtl/>
          <w:lang w:bidi="ar-SA"/>
        </w:rPr>
        <w:t xml:space="preserve"> </w:t>
      </w:r>
      <w:r w:rsidRPr="00636EA8">
        <w:rPr>
          <w:rtl/>
          <w:lang w:bidi="ar-SA"/>
        </w:rPr>
        <w:t>ای مؤمنان! به عدل و داد بپردازید و به خاطر الله (به</w:t>
      </w:r>
      <w:r w:rsidRPr="00636EA8">
        <w:rPr>
          <w:rtl/>
          <w:lang w:bidi="ar-SA"/>
        </w:rPr>
        <w:softHyphen/>
        <w:t>حق) گواهی دهید.</w:t>
      </w:r>
    </w:p>
    <w:p w:rsidR="000A1325" w:rsidRPr="00636EA8" w:rsidRDefault="009A4E20" w:rsidP="00BB388D">
      <w:pPr>
        <w:autoSpaceDE w:val="0"/>
        <w:autoSpaceDN w:val="0"/>
        <w:adjustRightInd w:val="0"/>
        <w:rPr>
          <w:rFonts w:hAnsi="AGA Arabesque"/>
          <w:rtl/>
          <w:lang w:bidi="ar-SA"/>
        </w:rPr>
      </w:pPr>
      <w:r w:rsidRPr="00636EA8">
        <w:rPr>
          <w:rFonts w:hAnsi="AGA Arabesque"/>
          <w:rtl/>
          <w:lang w:bidi="ar-SA"/>
        </w:rPr>
        <w:t>هم‌چنین حاکم نباید در میان نزدیکان خود و دیگران، فرق بگذارد؛ لذا چنین نباشد که اگر حقّی بر گردن یکی از نزدیکان اوست، در اجرای حکم، درنگ کند یا اجرای عدالت را به‌تأخیر بیندازد یا اگر نزدیکش حق حقّی بر دیگری دارد</w:t>
      </w:r>
      <w:r w:rsidR="00ED11C8" w:rsidRPr="00636EA8">
        <w:rPr>
          <w:rFonts w:hAnsi="AGA Arabesque"/>
          <w:rtl/>
          <w:lang w:bidi="ar-SA"/>
        </w:rPr>
        <w:t>،</w:t>
      </w:r>
      <w:r w:rsidRPr="00636EA8">
        <w:rPr>
          <w:rFonts w:hAnsi="AGA Arabesque"/>
          <w:rtl/>
          <w:lang w:bidi="ar-SA"/>
        </w:rPr>
        <w:t xml:space="preserve"> بی‌درنگ از آن شخص قصاص بگیرد. این، عدل نیست. عدالت حاکم، انواع و شاخه‌های گوناگونی دارد که این‌جا گنجایش ذکرش را ندارد.</w:t>
      </w:r>
    </w:p>
    <w:p w:rsidR="00081C81" w:rsidRPr="00636EA8" w:rsidRDefault="00081C81" w:rsidP="00BB388D">
      <w:pPr>
        <w:autoSpaceDE w:val="0"/>
        <w:autoSpaceDN w:val="0"/>
        <w:adjustRightInd w:val="0"/>
        <w:rPr>
          <w:rFonts w:hAnsi="AGA Arabesque"/>
          <w:rtl/>
          <w:lang w:bidi="ar-SA"/>
        </w:rPr>
      </w:pPr>
      <w:r w:rsidRPr="00636EA8">
        <w:rPr>
          <w:rFonts w:hAnsi="AGA Arabesque"/>
          <w:b/>
          <w:bCs/>
          <w:rtl/>
          <w:lang w:bidi="ar-SA"/>
        </w:rPr>
        <w:t xml:space="preserve">دوم: </w:t>
      </w:r>
      <w:r w:rsidRPr="00636EA8">
        <w:rPr>
          <w:rFonts w:hAnsi="AGA Arabesque"/>
          <w:rtl/>
          <w:lang w:bidi="ar-SA"/>
        </w:rPr>
        <w:t>«</w:t>
      </w:r>
      <w:r w:rsidR="00125504" w:rsidRPr="00636EA8">
        <w:rPr>
          <w:rFonts w:hAnsi="AGA Arabesque"/>
          <w:rtl/>
          <w:lang w:bidi="ar-SA"/>
        </w:rPr>
        <w:t>جواني كه در اطاعت و بندگيِ الله، رشد يافته است</w:t>
      </w:r>
      <w:r w:rsidRPr="00636EA8">
        <w:rPr>
          <w:rFonts w:hAnsi="AGA Arabesque"/>
          <w:rtl/>
          <w:lang w:bidi="ar-SA"/>
        </w:rPr>
        <w:t>»؛ یعنی از خردسالی به همین شکل پرورش یافته و به عبادت و بندگی الله</w:t>
      </w:r>
      <w:r w:rsidRPr="00636EA8">
        <w:rPr>
          <w:rFonts w:hAnsi="AGA Arabesque"/>
          <w:lang w:bidi="ar-SA"/>
        </w:rPr>
        <w:sym w:font="AGA Arabesque" w:char="F055"/>
      </w:r>
      <w:r w:rsidRPr="00636EA8">
        <w:rPr>
          <w:rFonts w:hAnsi="AGA Arabesque"/>
          <w:rtl/>
          <w:lang w:bidi="ar-SA"/>
        </w:rPr>
        <w:t xml:space="preserve"> ادامه داده است؛ این هم در شمارِ هفت گروهی قرار دارد که الله متعال آن‌ها را روز قیامت در سایه‌ی خود جای می‌دهد؛ زیرا این جوان، به‌جای سرگرمی‌ها و نادانی‌های دوران جوانی، به عبادت الله</w:t>
      </w:r>
      <w:r w:rsidRPr="00636EA8">
        <w:rPr>
          <w:rFonts w:hAnsi="AGA Arabesque"/>
          <w:lang w:bidi="ar-SA"/>
        </w:rPr>
        <w:sym w:font="AGA Arabesque" w:char="F055"/>
      </w:r>
      <w:r w:rsidRPr="00636EA8">
        <w:rPr>
          <w:rFonts w:hAnsi="AGA Arabesque"/>
          <w:rtl/>
          <w:lang w:bidi="ar-SA"/>
        </w:rPr>
        <w:t xml:space="preserve"> پرداخته و با این‌که قدرت و زمینه‌ی انحراف در او وجود داشته، جوانِ سر به راه و عبادت‌گزاری بوده است.</w:t>
      </w:r>
    </w:p>
    <w:p w:rsidR="00081C81" w:rsidRPr="00636EA8" w:rsidRDefault="00081C81" w:rsidP="00BB388D">
      <w:pPr>
        <w:autoSpaceDE w:val="0"/>
        <w:autoSpaceDN w:val="0"/>
        <w:adjustRightInd w:val="0"/>
        <w:rPr>
          <w:rFonts w:hAnsi="AGA Arabesque"/>
          <w:rtl/>
          <w:lang w:bidi="ar-SA"/>
        </w:rPr>
      </w:pPr>
      <w:r w:rsidRPr="00636EA8">
        <w:rPr>
          <w:rFonts w:hAnsi="AGA Arabesque"/>
          <w:b/>
          <w:bCs/>
          <w:rtl/>
          <w:lang w:bidi="ar-SA"/>
        </w:rPr>
        <w:t>سوم:</w:t>
      </w:r>
      <w:r w:rsidRPr="00636EA8">
        <w:rPr>
          <w:rFonts w:hAnsi="AGA Arabesque"/>
          <w:rtl/>
          <w:lang w:bidi="ar-SA"/>
        </w:rPr>
        <w:t xml:space="preserve"> «</w:t>
      </w:r>
      <w:r w:rsidR="00125504" w:rsidRPr="00636EA8">
        <w:rPr>
          <w:rFonts w:hAnsi="AGA Arabesque"/>
          <w:rtl/>
          <w:lang w:bidi="ar-SA"/>
        </w:rPr>
        <w:t>دو مسلماني كه فقط به‌خاطر خشنودي الله با يكديگر دوست باشند و بر همین اساس، گردِ هم می‌آیند یا از يكديگر جدا مي‌شوند</w:t>
      </w:r>
      <w:r w:rsidRPr="00636EA8">
        <w:rPr>
          <w:rFonts w:hAnsi="AGA Arabesque"/>
          <w:rtl/>
          <w:lang w:bidi="ar-SA"/>
        </w:rPr>
        <w:t>»</w:t>
      </w:r>
      <w:r w:rsidR="00125504" w:rsidRPr="00636EA8">
        <w:rPr>
          <w:rFonts w:hAnsi="AGA Arabesque"/>
          <w:rtl/>
          <w:lang w:bidi="ar-SA"/>
        </w:rPr>
        <w:t xml:space="preserve">. </w:t>
      </w:r>
      <w:r w:rsidRPr="00636EA8">
        <w:rPr>
          <w:rFonts w:hAnsi="AGA Arabesque"/>
          <w:rtl/>
          <w:lang w:bidi="ar-SA"/>
        </w:rPr>
        <w:t>یعنی دو دوستِ مسلمان که دوستی و محبتشان با یکدیگر، انگیزه‌ای مالی یا دنیوی مانند پست و مقام ندارد؛ بلکه دوستی و محبتشان با یکدیگر فقط به‌خاطر خشنودی خداست و بدین‌خاطر با هم دوستی می‌کنند که یکدیگر را در مسیر اطاعت وبندگی الله</w:t>
      </w:r>
      <w:r w:rsidRPr="00636EA8">
        <w:rPr>
          <w:rFonts w:hAnsi="AGA Arabesque"/>
          <w:lang w:bidi="ar-SA"/>
        </w:rPr>
        <w:sym w:font="AGA Arabesque" w:char="F055"/>
      </w:r>
      <w:r w:rsidRPr="00636EA8">
        <w:rPr>
          <w:rFonts w:hAnsi="AGA Arabesque"/>
          <w:rtl/>
          <w:lang w:bidi="ar-SA"/>
        </w:rPr>
        <w:t xml:space="preserve"> می‌بینند و از محرمات و کارهای ممنوع و حرام، می‌پرهیزند. از این‌رو پیوند دوست</w:t>
      </w:r>
      <w:r w:rsidR="00457B75" w:rsidRPr="00636EA8">
        <w:rPr>
          <w:rFonts w:hAnsi="AGA Arabesque"/>
          <w:rtl/>
          <w:lang w:bidi="ar-SA"/>
        </w:rPr>
        <w:t>ی</w:t>
      </w:r>
      <w:r w:rsidR="00F75D70" w:rsidRPr="00636EA8">
        <w:rPr>
          <w:rFonts w:hAnsi="AGA Arabesque"/>
          <w:rtl/>
          <w:lang w:bidi="ar-SA"/>
        </w:rPr>
        <w:t xml:space="preserve"> ا</w:t>
      </w:r>
      <w:r w:rsidR="00457B75" w:rsidRPr="00636EA8">
        <w:rPr>
          <w:rFonts w:hAnsi="AGA Arabesque"/>
          <w:rtl/>
          <w:lang w:bidi="ar-SA"/>
        </w:rPr>
        <w:t>‌ست</w:t>
      </w:r>
      <w:r w:rsidRPr="00636EA8">
        <w:rPr>
          <w:rFonts w:hAnsi="AGA Arabesque"/>
          <w:rtl/>
          <w:lang w:bidi="ar-SA"/>
        </w:rPr>
        <w:t>واری در دنیا با یکدیگر دارند و تنها چیزی که میان آن‌ها فاصله می‌اندازد، مرگ است.</w:t>
      </w:r>
    </w:p>
    <w:p w:rsidR="00F61EAC" w:rsidRPr="00636EA8" w:rsidRDefault="00081C81" w:rsidP="00BB388D">
      <w:pPr>
        <w:autoSpaceDE w:val="0"/>
        <w:autoSpaceDN w:val="0"/>
        <w:adjustRightInd w:val="0"/>
        <w:rPr>
          <w:rFonts w:hAnsi="AGA Arabesque"/>
          <w:rtl/>
          <w:lang w:bidi="ar-SA"/>
        </w:rPr>
      </w:pPr>
      <w:r w:rsidRPr="00636EA8">
        <w:rPr>
          <w:rFonts w:hAnsi="AGA Arabesque"/>
          <w:b/>
          <w:bCs/>
          <w:rtl/>
          <w:lang w:bidi="ar-SA"/>
        </w:rPr>
        <w:t>چهارم:</w:t>
      </w:r>
      <w:r w:rsidRPr="00636EA8">
        <w:rPr>
          <w:rFonts w:hAnsi="AGA Arabesque"/>
          <w:rtl/>
          <w:lang w:bidi="ar-SA"/>
        </w:rPr>
        <w:t xml:space="preserve"> «كسي كه همواره به مسجد دل‌بسته باشد»؛ یعنی با نماز و مسجد اُنس دارد و هر بار که نمازش را به پایان می‌رساند، منتظرِ نماز بعد</w:t>
      </w:r>
      <w:r w:rsidR="00457B75" w:rsidRPr="00636EA8">
        <w:rPr>
          <w:rFonts w:hAnsi="AGA Arabesque"/>
          <w:rtl/>
          <w:lang w:bidi="ar-SA"/>
        </w:rPr>
        <w:t>ی‌ست</w:t>
      </w:r>
      <w:r w:rsidRPr="00636EA8">
        <w:rPr>
          <w:rFonts w:hAnsi="AGA Arabesque"/>
          <w:rtl/>
          <w:lang w:bidi="ar-SA"/>
        </w:rPr>
        <w:t xml:space="preserve">. مسجد، یعنی سجده‌گاه یا محل سجده؛ </w:t>
      </w:r>
      <w:r w:rsidR="00C04A19" w:rsidRPr="00636EA8">
        <w:rPr>
          <w:rFonts w:hAnsi="AGA Arabesque"/>
          <w:rtl/>
          <w:lang w:bidi="ar-SA"/>
        </w:rPr>
        <w:t xml:space="preserve">فرقی نمی‌کند که برای نماز بنا شده باشد یا خیر. لذا </w:t>
      </w:r>
      <w:r w:rsidR="00F61EAC" w:rsidRPr="00636EA8">
        <w:rPr>
          <w:rFonts w:hAnsi="AGA Arabesque"/>
          <w:rtl/>
          <w:lang w:bidi="ar-SA"/>
        </w:rPr>
        <w:t>این شخص، همواره مشتاق نماز است و پس از پایان هر نماز، به نمازِ بعدی می‌اندیشد. این نشان‌گر پیوند محکمش با خداست؛ زیرا نماز، پیوند میان بنده با پروردگارش می‌باشد و اُنس و اشتیاقِ انسان به نماز، نشان می‌دهد که بنده دوست دارد ارتباط محکمی با پروردگارش داشته باشد؛ از این‌رو در شمارِ کسانی قرار می‌گیرد که الله متعال آنان را در روزی كه هيچ سايه‌اي جز سايه‌ی او وجود ندارد، زير سايه‌ی خود جاي مي‌دهد».</w:t>
      </w:r>
    </w:p>
    <w:p w:rsidR="00F61EAC" w:rsidRPr="00636EA8" w:rsidRDefault="00F61EAC" w:rsidP="00BB388D">
      <w:pPr>
        <w:autoSpaceDE w:val="0"/>
        <w:autoSpaceDN w:val="0"/>
        <w:adjustRightInd w:val="0"/>
        <w:rPr>
          <w:rFonts w:hAnsi="AGA Arabesque"/>
          <w:rtl/>
          <w:lang w:bidi="ar-SA"/>
        </w:rPr>
      </w:pPr>
      <w:r w:rsidRPr="00636EA8">
        <w:rPr>
          <w:rFonts w:hAnsi="AGA Arabesque"/>
          <w:b/>
          <w:bCs/>
          <w:rtl/>
          <w:lang w:bidi="ar-SA"/>
        </w:rPr>
        <w:t>پنجم:</w:t>
      </w:r>
      <w:r w:rsidRPr="00636EA8">
        <w:rPr>
          <w:rFonts w:hAnsi="AGA Arabesque"/>
          <w:rtl/>
          <w:lang w:bidi="ar-SA"/>
        </w:rPr>
        <w:t xml:space="preserve"> «</w:t>
      </w:r>
      <w:r w:rsidR="00125504" w:rsidRPr="00636EA8">
        <w:rPr>
          <w:rFonts w:hAnsi="AGA Arabesque"/>
          <w:rtl/>
          <w:lang w:bidi="ar-SA"/>
        </w:rPr>
        <w:t>كسي كه زني زيبا و صاحب‌مقام، او را به سوی خود بخواند، ولي او نپذيرد و بگويد: من از الله مي‌ترسم</w:t>
      </w:r>
      <w:r w:rsidRPr="00636EA8">
        <w:rPr>
          <w:rFonts w:hAnsi="AGA Arabesque"/>
          <w:rtl/>
          <w:lang w:bidi="ar-SA"/>
        </w:rPr>
        <w:t>»</w:t>
      </w:r>
      <w:r w:rsidR="00125504" w:rsidRPr="00636EA8">
        <w:rPr>
          <w:rFonts w:hAnsi="AGA Arabesque"/>
          <w:rtl/>
          <w:lang w:bidi="ar-SA"/>
        </w:rPr>
        <w:t>.</w:t>
      </w:r>
      <w:r w:rsidRPr="00636EA8">
        <w:rPr>
          <w:rFonts w:hAnsi="AGA Arabesque"/>
          <w:rtl/>
          <w:lang w:bidi="ar-SA"/>
        </w:rPr>
        <w:t xml:space="preserve"> زنی زیبا که از طبقات پایین نیست و نام و جایگاهی دارد، از مردی که دارای توانایی جسمی و جنس</w:t>
      </w:r>
      <w:r w:rsidR="00457B75" w:rsidRPr="00636EA8">
        <w:rPr>
          <w:rFonts w:hAnsi="AGA Arabesque"/>
          <w:rtl/>
          <w:lang w:bidi="ar-SA"/>
        </w:rPr>
        <w:t>ی‌ست</w:t>
      </w:r>
      <w:r w:rsidRPr="00636EA8">
        <w:rPr>
          <w:rFonts w:hAnsi="AGA Arabesque"/>
          <w:rtl/>
          <w:lang w:bidi="ar-SA"/>
        </w:rPr>
        <w:t>، در جایی خالی که هیچ‌کس نیست و هیچ‌کس باخبر نمی‌شود، درخواست زنا و کار زشت می‌کند؛ شرایط، فراهم است و این مرد نیز، آدم کم‌توان یا ضعیفی نیست که میل و شهوتی به زنان نداشته باشد. اما می‌گوید: من از الله می‌ترسم. تنها چیزی که او را از این کار زشت، باز می‌دارد، ترس خداست. ببینید، همه‌ی شرایط فراهم است؛ هم خود مرد، توانایی و میل جنسی دارد و هم زنی زیبا خودش را در اختیارش قرار داده است و جای خلوتی نیز دارند؛ اما یک مانع قوی و بزرگ‌تر از شرایط موجود برای آن مرد، او را از زنا کردن باز می‌دارد؛ یعنی ترس خدا. از این‌رو می‌گوید: «من، از خدا می‌ترسم». نگفت: من، میلی به زن‌ها ندارم؛ یا نگفت که تو، زشتی یا از طبقات پایین جامعه هستی. هم‌چنین نگفت که کسی، این‌جاست و ما را می‌بیند؛ خیر، بلکه از خدا ترسید و گفت: «من، از الله می‌ترسم». الله متعال، روز قیامت که سایه‌ای جز سایه‌ی او وجود ندارد، این شخص را زیر سایه‌ی خود جای می‌دهد.</w:t>
      </w:r>
    </w:p>
    <w:p w:rsidR="00F07A29" w:rsidRPr="00636EA8" w:rsidRDefault="00F61EAC" w:rsidP="00BB388D">
      <w:pPr>
        <w:pStyle w:val="PlainText"/>
        <w:rPr>
          <w:rFonts w:hAnsi="AGA Arabesque" w:hint="eastAsia"/>
          <w:rtl/>
        </w:rPr>
      </w:pPr>
      <w:r w:rsidRPr="00636EA8">
        <w:rPr>
          <w:rFonts w:hAnsi="AGA Arabesque"/>
          <w:b/>
          <w:bCs/>
          <w:rtl/>
        </w:rPr>
        <w:t>ششم:</w:t>
      </w:r>
      <w:r w:rsidRPr="00636EA8">
        <w:rPr>
          <w:rFonts w:hAnsi="AGA Arabesque"/>
          <w:rtl/>
        </w:rPr>
        <w:t xml:space="preserve"> </w:t>
      </w:r>
      <w:r w:rsidR="00F07A29" w:rsidRPr="00636EA8">
        <w:rPr>
          <w:rFonts w:hAnsi="AGA Arabesque"/>
          <w:rtl/>
        </w:rPr>
        <w:t>«</w:t>
      </w:r>
      <w:r w:rsidR="00125504" w:rsidRPr="00636EA8">
        <w:rPr>
          <w:rFonts w:hAnsi="AGA Arabesque"/>
          <w:rtl/>
        </w:rPr>
        <w:t>كسي كه با دست راستش، به‌گونه‌ای صدقه دهد كه دست چپش نداند دست راستش چه صدقه می‌دهد</w:t>
      </w:r>
      <w:r w:rsidR="00F07A29" w:rsidRPr="00636EA8">
        <w:rPr>
          <w:rFonts w:hAnsi="AGA Arabesque"/>
          <w:rtl/>
        </w:rPr>
        <w:t>». این، کمال اخلاص است که انسان سعی کند هیچ‌کس، از اعمال نیکش باخبر نشود؛ بلکه خواهان این باشد که عملش، فقط بین او و خدایش بماند؛ لذا دور از چشم مردم، صدقه می‌دهد، به‌گونه‌ای که دست چپش نمی‌داند که دست راستش چه صدقه داده است. یعنی اگر امکانش بود، طوری صدقه می‌داد که دست چپش نیز نفهمد که دست راستش صدقه می‌دهد. چنین شخصی، بی‌نهایت مخلص است و الله متعال، او را در قیامت، زیر سایه‌ی خود جای می‌دهد.</w:t>
      </w:r>
    </w:p>
    <w:p w:rsidR="00F07A29" w:rsidRPr="00636EA8" w:rsidRDefault="00F07A29" w:rsidP="00BB388D">
      <w:pPr>
        <w:pStyle w:val="PlainText"/>
        <w:rPr>
          <w:rFonts w:hAnsi="AGA Arabesque" w:hint="eastAsia"/>
          <w:rtl/>
        </w:rPr>
      </w:pPr>
      <w:r w:rsidRPr="00636EA8">
        <w:rPr>
          <w:rFonts w:hAnsi="AGA Arabesque"/>
          <w:rtl/>
        </w:rPr>
        <w:t>ناگفته نماند: صدقه‌ی پنهانی، بهتر است؛ اما در شرایطی که آشکار کردن صدقه، باعث تشویق دیگران شود، آشکار نمودن آن، افضل و بهتر می‌باشد.</w:t>
      </w:r>
    </w:p>
    <w:p w:rsidR="00125504" w:rsidRPr="00636EA8" w:rsidRDefault="00F07A29" w:rsidP="00BB388D">
      <w:pPr>
        <w:pStyle w:val="PlainText"/>
        <w:rPr>
          <w:rFonts w:hAnsi="AGA Arabesque" w:hint="eastAsia"/>
          <w:rtl/>
        </w:rPr>
      </w:pPr>
      <w:r w:rsidRPr="00636EA8">
        <w:rPr>
          <w:rFonts w:hAnsi="AGA Arabesque"/>
          <w:b/>
          <w:bCs/>
          <w:rtl/>
        </w:rPr>
        <w:t>هفتم:</w:t>
      </w:r>
      <w:r w:rsidRPr="00636EA8">
        <w:rPr>
          <w:rFonts w:hAnsi="AGA Arabesque"/>
          <w:rtl/>
        </w:rPr>
        <w:t xml:space="preserve"> «</w:t>
      </w:r>
      <w:r w:rsidR="00125504" w:rsidRPr="00636EA8">
        <w:rPr>
          <w:rFonts w:hAnsi="AGA Arabesque"/>
          <w:rtl/>
        </w:rPr>
        <w:t>كسي كه در تنهايي، الله را یاد کند و اشک، از چشمانش سرازیر شود».</w:t>
      </w:r>
    </w:p>
    <w:p w:rsidR="00F07A29" w:rsidRPr="00636EA8" w:rsidRDefault="00F07A29" w:rsidP="00BB388D">
      <w:pPr>
        <w:pStyle w:val="PlainText"/>
        <w:rPr>
          <w:rFonts w:hAnsi="AGA Arabesque" w:hint="eastAsia"/>
          <w:rtl/>
        </w:rPr>
      </w:pPr>
      <w:r w:rsidRPr="00636EA8">
        <w:rPr>
          <w:rFonts w:hAnsi="AGA Arabesque"/>
          <w:rtl/>
        </w:rPr>
        <w:t>یعنی با زبان و قلب خود، الله را ذکر کند و هیچ‌کس نزد نباشد که شائبه‌ی خودنمایی یا ریا پیش آید؛ بلکه به الله دل‌بستگی داشته و دلش از دنیا و وابستگی به آن، خالی و تهی باشد. لذا وقتی با دل و زبان، ذکر خدا می‌کند و عظمت و بزرگی پروردگار را به‌یاد می‌آورد، مشتاق الله</w:t>
      </w:r>
      <w:r w:rsidRPr="00636EA8">
        <w:rPr>
          <w:rFonts w:hAnsi="AGA Arabesque"/>
        </w:rPr>
        <w:sym w:font="AGA Arabesque" w:char="F055"/>
      </w:r>
      <w:r w:rsidRPr="00636EA8">
        <w:rPr>
          <w:rFonts w:hAnsi="AGA Arabesque"/>
          <w:rtl/>
        </w:rPr>
        <w:t xml:space="preserve"> می‌گردد و اشک از چشمانش سرازیر می‌شود. چنین شخصی، جزو کسان</w:t>
      </w:r>
      <w:r w:rsidR="00457B75" w:rsidRPr="00636EA8">
        <w:rPr>
          <w:rFonts w:hAnsi="AGA Arabesque"/>
          <w:rtl/>
        </w:rPr>
        <w:t>ی‌ست</w:t>
      </w:r>
      <w:r w:rsidRPr="00636EA8">
        <w:rPr>
          <w:rFonts w:hAnsi="AGA Arabesque"/>
          <w:rtl/>
        </w:rPr>
        <w:t xml:space="preserve"> که روز قیامت در زیر سایه‌ی الله، جای می‌گیرند.</w:t>
      </w:r>
    </w:p>
    <w:p w:rsidR="00F07A29" w:rsidRPr="00636EA8" w:rsidRDefault="00F07A29" w:rsidP="00BB388D">
      <w:pPr>
        <w:pStyle w:val="PlainText"/>
        <w:rPr>
          <w:rFonts w:hAnsi="AGA Arabesque" w:hint="eastAsia"/>
          <w:rtl/>
        </w:rPr>
      </w:pPr>
      <w:r w:rsidRPr="00636EA8">
        <w:rPr>
          <w:rFonts w:hAnsi="AGA Arabesque"/>
          <w:rtl/>
        </w:rPr>
        <w:t>گاه،</w:t>
      </w:r>
      <w:r w:rsidR="00700DB8" w:rsidRPr="00636EA8">
        <w:rPr>
          <w:rFonts w:hAnsi="AGA Arabesque"/>
          <w:rtl/>
        </w:rPr>
        <w:t xml:space="preserve"> انسان </w:t>
      </w:r>
      <w:r w:rsidRPr="00636EA8">
        <w:rPr>
          <w:rFonts w:hAnsi="AGA Arabesque"/>
          <w:rtl/>
        </w:rPr>
        <w:t xml:space="preserve">توفیق یکی از این اعمال هفت‌گانه را پیدا می‌کند و گاه توفیق می‌یابد که دو یا سه یا چهار یا پنج و یا شش یا همه‌ی این اعمال را انجام دهد؛ امکانش وجود دارد و هیچ اشکالی هم پیش نمی‌آید که انسان، از این‌همه توفیق برخوردار شود. البته </w:t>
      </w:r>
      <w:r w:rsidR="002E255D" w:rsidRPr="00636EA8">
        <w:rPr>
          <w:rFonts w:hAnsi="AGA Arabesque"/>
          <w:rtl/>
        </w:rPr>
        <w:t>گاه</w:t>
      </w:r>
      <w:r w:rsidRPr="00636EA8">
        <w:rPr>
          <w:rFonts w:hAnsi="AGA Arabesque"/>
          <w:rtl/>
        </w:rPr>
        <w:t xml:space="preserve"> فقط یکی از این صفات در او وجود </w:t>
      </w:r>
      <w:r w:rsidR="002E255D" w:rsidRPr="00636EA8">
        <w:rPr>
          <w:rFonts w:hAnsi="AGA Arabesque"/>
          <w:rtl/>
        </w:rPr>
        <w:t xml:space="preserve">دارد؛ و همین یکی </w:t>
      </w:r>
      <w:r w:rsidRPr="00636EA8">
        <w:rPr>
          <w:rFonts w:hAnsi="AGA Arabesque"/>
          <w:rtl/>
        </w:rPr>
        <w:t>برای دست‌یابی به این سعادت بزرگ کاف</w:t>
      </w:r>
      <w:r w:rsidR="00457B75" w:rsidRPr="00636EA8">
        <w:rPr>
          <w:rFonts w:hAnsi="AGA Arabesque"/>
          <w:rtl/>
        </w:rPr>
        <w:t>ی‌ست</w:t>
      </w:r>
      <w:r w:rsidRPr="00636EA8">
        <w:rPr>
          <w:rFonts w:hAnsi="AGA Arabesque"/>
          <w:rtl/>
        </w:rPr>
        <w:t>.</w:t>
      </w:r>
    </w:p>
    <w:p w:rsidR="002E255D" w:rsidRPr="00636EA8" w:rsidRDefault="002E255D" w:rsidP="00BB388D">
      <w:pPr>
        <w:rPr>
          <w:rtl/>
          <w:lang w:bidi="ar-SA"/>
        </w:rPr>
      </w:pPr>
      <w:r w:rsidRPr="00636EA8">
        <w:rPr>
          <w:rFonts w:hAnsi="AGA Arabesque"/>
          <w:rtl/>
          <w:lang w:bidi="ar-SA"/>
        </w:rPr>
        <w:t>سپس مؤلف</w:t>
      </w:r>
      <w:r w:rsidR="00D177B8" w:rsidRPr="00636EA8">
        <w:rPr>
          <w:rFonts w:cs="CTraditional Arabic"/>
          <w:rtl/>
          <w:lang w:bidi="ar-SA"/>
        </w:rPr>
        <w:t>/</w:t>
      </w:r>
      <w:r w:rsidR="00D177B8" w:rsidRPr="00636EA8">
        <w:rPr>
          <w:rtl/>
          <w:lang w:bidi="ar-SA"/>
        </w:rPr>
        <w:t xml:space="preserve"> </w:t>
      </w:r>
      <w:r w:rsidRPr="00636EA8">
        <w:rPr>
          <w:rFonts w:hAnsi="AGA Arabesque"/>
          <w:rtl/>
          <w:lang w:bidi="ar-SA"/>
        </w:rPr>
        <w:t>حدیث عبدالله بن عمرو بن عاص</w:t>
      </w:r>
      <w:r w:rsidR="002A5958" w:rsidRPr="00636EA8">
        <w:rPr>
          <w:rFonts w:cs="(M. Aiyada Ayoub ALKobaisi)"/>
          <w:rtl/>
          <w:lang w:bidi="ar-SA"/>
        </w:rPr>
        <w:t>$</w:t>
      </w:r>
      <w:r w:rsidRPr="00636EA8">
        <w:rPr>
          <w:rFonts w:hAnsi="AGA Arabesque"/>
          <w:rtl/>
          <w:lang w:bidi="ar-SA"/>
        </w:rPr>
        <w:t xml:space="preserve"> را ذکر کرده است که پیامبر</w:t>
      </w:r>
      <w:r w:rsidRPr="00636EA8">
        <w:rPr>
          <w:rFonts w:hAnsi="AGA Arabesque"/>
          <w:lang w:bidi="ar-SA"/>
        </w:rPr>
        <w:sym w:font="AGA Arabesque" w:char="F072"/>
      </w:r>
      <w:r w:rsidRPr="00636EA8">
        <w:rPr>
          <w:rFonts w:hAnsi="AGA Arabesque"/>
          <w:rtl/>
          <w:lang w:bidi="ar-SA"/>
        </w:rPr>
        <w:t xml:space="preserve"> فرمود: </w:t>
      </w:r>
      <w:r w:rsidRPr="00636EA8">
        <w:rPr>
          <w:rtl/>
          <w:lang w:bidi="ar-SA"/>
        </w:rPr>
        <w:t>«همانا دادگران نزد الله متعال بر منابری از نور قرار خواهند داشت؛ یعنی کسانی که در حکم‌رانی و در میان همسران و خانواده‌ی خویش و نیز در مسؤولیتی که به آن‌ها داده می‌شود، عدالت می‌ورزند».</w:t>
      </w:r>
    </w:p>
    <w:p w:rsidR="00F07A29" w:rsidRPr="00636EA8" w:rsidRDefault="004A1C05" w:rsidP="00BB388D">
      <w:pPr>
        <w:pStyle w:val="PlainText"/>
        <w:rPr>
          <w:rFonts w:hAnsi="AGA Arabesque" w:hint="eastAsia"/>
          <w:rtl/>
        </w:rPr>
      </w:pPr>
      <w:r w:rsidRPr="00636EA8">
        <w:rPr>
          <w:rFonts w:hAnsi="AGA Arabesque"/>
          <w:rtl/>
        </w:rPr>
        <w:t>این، نشان‌گر فضیلت عدل درباره‌ی همسر و فرزندان و دیگر کسان</w:t>
      </w:r>
      <w:r w:rsidR="00457B75" w:rsidRPr="00636EA8">
        <w:rPr>
          <w:rFonts w:hAnsi="AGA Arabesque"/>
          <w:rtl/>
        </w:rPr>
        <w:t>ی‌ست</w:t>
      </w:r>
      <w:r w:rsidRPr="00636EA8">
        <w:rPr>
          <w:rFonts w:hAnsi="AGA Arabesque"/>
          <w:rtl/>
        </w:rPr>
        <w:t xml:space="preserve"> که تحت سرپرستی انسان قرار می‌گیرند؛ پس عدالت بورزید تا روز قیامت نزد الله</w:t>
      </w:r>
      <w:r w:rsidRPr="00636EA8">
        <w:rPr>
          <w:rFonts w:hAnsi="AGA Arabesque"/>
        </w:rPr>
        <w:sym w:font="AGA Arabesque" w:char="F055"/>
      </w:r>
      <w:r w:rsidRPr="00636EA8">
        <w:rPr>
          <w:rFonts w:hAnsi="AGA Arabesque"/>
          <w:rtl/>
        </w:rPr>
        <w:t xml:space="preserve"> بر منبری از نور باشید.</w:t>
      </w:r>
    </w:p>
    <w:p w:rsidR="004A1C05" w:rsidRPr="00636EA8" w:rsidRDefault="004A1C05" w:rsidP="00E856DA">
      <w:pPr>
        <w:pStyle w:val="PlainText"/>
        <w:ind w:firstLine="0"/>
        <w:jc w:val="center"/>
        <w:rPr>
          <w:rFonts w:hAnsi="AGA Arabesque" w:hint="eastAsia"/>
          <w:rtl/>
        </w:rPr>
      </w:pPr>
      <w:r w:rsidRPr="00636EA8">
        <w:rPr>
          <w:rFonts w:hAnsi="AGA Arabesque"/>
          <w:rtl/>
        </w:rPr>
        <w:t>***</w:t>
      </w:r>
    </w:p>
    <w:p w:rsidR="00AB6234" w:rsidRPr="00636EA8" w:rsidRDefault="004A1C05"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 xml:space="preserve">666- </w:t>
      </w:r>
      <w:r w:rsidR="00AB6234" w:rsidRPr="00636EA8">
        <w:rPr>
          <w:rStyle w:val="Char4"/>
          <w:rtl/>
          <w:lang w:bidi="ar-SA"/>
        </w:rPr>
        <w:t>وعَن عوفِ بن مالكٍ</w:t>
      </w:r>
      <w:r w:rsidR="00AB6234" w:rsidRPr="00636EA8">
        <w:rPr>
          <w:rStyle w:val="Char4"/>
          <w:b w:val="0"/>
          <w:bCs w:val="0"/>
          <w:rtl/>
          <w:lang w:bidi="ar-SA"/>
        </w:rPr>
        <w:sym w:font="AGA Arabesque" w:char="F074"/>
      </w:r>
      <w:r w:rsidR="00AB6234" w:rsidRPr="00636EA8">
        <w:rPr>
          <w:rStyle w:val="Char4"/>
          <w:rtl/>
          <w:lang w:bidi="ar-SA"/>
        </w:rPr>
        <w:t xml:space="preserve"> قال: سمِعْتُ رسولَ اللَّه</w:t>
      </w:r>
      <w:r w:rsidR="00AB6234" w:rsidRPr="00636EA8">
        <w:rPr>
          <w:rStyle w:val="Char4"/>
          <w:b w:val="0"/>
          <w:bCs w:val="0"/>
          <w:rtl/>
          <w:lang w:bidi="ar-SA"/>
        </w:rPr>
        <w:sym w:font="AGA Arabesque" w:char="F072"/>
      </w:r>
      <w:r w:rsidR="00AB6234" w:rsidRPr="00636EA8">
        <w:rPr>
          <w:rStyle w:val="Char4"/>
          <w:rtl/>
          <w:lang w:bidi="ar-SA"/>
        </w:rPr>
        <w:t xml:space="preserve"> يقول: «خِيَارُ أَئمَّتكُمُ الَّذينَ تُحِبُّونَهُم ويُحِبُّونكُم، وتُصَلُّونَ علَيْهِم ويُصَلُّونَ علَيْكُم، وشِرَارُ أَئمَّتِكُم الَّذينَ تُبْغِضُونَهُم ويُبْغِضُونَكُم، وتَلْعُنونَهُمْ ويَلْعَنُونَكُمْ». قال: قُلْنا يا رسُول اللَّه، أَفَلا نُنابِذُهُم؟ قال: «لا، ما أَقَامُوا فِيكُمُ الصَّلاةَ؛ لا، ما أَقَامُوا فيكُمُ الصَلاة».</w:t>
      </w:r>
      <w:r w:rsidR="00AB6234" w:rsidRPr="00636EA8">
        <w:rPr>
          <w:rFonts w:ascii="Traditional Arabic"/>
          <w:rtl/>
          <w:lang w:bidi="ar-SA"/>
        </w:rPr>
        <w:t xml:space="preserve"> [روایت مسلم]</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582"/>
      </w:r>
      <w:r w:rsidR="00C8054F" w:rsidRPr="00C8054F">
        <w:rPr>
          <w:rStyle w:val="FootnoteReference"/>
          <w:rFonts w:cs="B Lotus"/>
          <w:szCs w:val="28"/>
          <w:rtl/>
          <w:lang w:bidi="ar-SA"/>
        </w:rPr>
        <w:t>)</w:t>
      </w:r>
    </w:p>
    <w:p w:rsidR="004B61D0" w:rsidRPr="00636EA8" w:rsidRDefault="00264CFA" w:rsidP="00BB388D">
      <w:pPr>
        <w:pStyle w:val="PlainText"/>
        <w:rPr>
          <w:rFonts w:hAnsi="AGA Arabesque" w:hint="eastAsia"/>
          <w:rtl/>
        </w:rPr>
      </w:pPr>
      <w:r w:rsidRPr="00636EA8">
        <w:rPr>
          <w:rFonts w:hAnsi="AGA Arabesque"/>
          <w:b/>
          <w:bCs/>
          <w:rtl/>
        </w:rPr>
        <w:t>ترجمه:</w:t>
      </w:r>
      <w:r w:rsidRPr="00636EA8">
        <w:rPr>
          <w:rFonts w:hAnsi="AGA Arabesque"/>
          <w:rtl/>
        </w:rPr>
        <w:t xml:space="preserve"> عوف بن مالک</w:t>
      </w:r>
      <w:r w:rsidRPr="00636EA8">
        <w:rPr>
          <w:rFonts w:hAnsi="AGA Arabesque"/>
        </w:rPr>
        <w:sym w:font="AGA Arabesque" w:char="F074"/>
      </w:r>
      <w:r w:rsidRPr="00636EA8">
        <w:rPr>
          <w:rFonts w:hAnsi="AGA Arabesque"/>
          <w:rtl/>
        </w:rPr>
        <w:t xml:space="preserve"> می‌گوید: از رسول‌الله</w:t>
      </w:r>
      <w:r w:rsidRPr="00636EA8">
        <w:rPr>
          <w:rFonts w:hAnsi="AGA Arabesque"/>
        </w:rPr>
        <w:sym w:font="AGA Arabesque" w:char="F072"/>
      </w:r>
      <w:r w:rsidRPr="00636EA8">
        <w:rPr>
          <w:rFonts w:hAnsi="AGA Arabesque"/>
          <w:rtl/>
        </w:rPr>
        <w:t xml:space="preserve"> شنیدم که می‌فرمود: «بهترین زمام‌داران شما کسانی هستند که شما آن‌ها را دوست دارید و آن‌ها نیز شما را دوست دارند و شما برای آنان دعای خیر می‌کنید و ایشان نیز برای شما دعای خیر می‌کنند. و بدترین زمام‌داران شما، کسانی هستند که شما از ایشان متنفرید و آن‌ها نیز از شما متنفرند و شما آنان را نفرین می‌کنید و ایشان هم شما را نفرین می‌کنند». عوف</w:t>
      </w:r>
      <w:r w:rsidRPr="00636EA8">
        <w:rPr>
          <w:rFonts w:hAnsi="AGA Arabesque"/>
        </w:rPr>
        <w:sym w:font="AGA Arabesque" w:char="F074"/>
      </w:r>
      <w:r w:rsidRPr="00636EA8">
        <w:rPr>
          <w:rFonts w:hAnsi="AGA Arabesque"/>
          <w:rtl/>
        </w:rPr>
        <w:t xml:space="preserve"> می‌گوید: عرض کردیم: ای رسول‌خدا! آیا با چنین حاکمانی نجنگیم؟ فرمود: «خیر؛ تا زمانی که نماز را در میان شما برپا می‌کنند. خیر؛ تا زمانی</w:t>
      </w:r>
      <w:r w:rsidR="00884352" w:rsidRPr="00636EA8">
        <w:rPr>
          <w:rFonts w:hAnsi="AGA Arabesque"/>
          <w:rtl/>
          <w:cs/>
        </w:rPr>
        <w:t>‎</w:t>
      </w:r>
      <w:r w:rsidRPr="00636EA8">
        <w:rPr>
          <w:rFonts w:hAnsi="AGA Arabesque"/>
          <w:rtl/>
        </w:rPr>
        <w:t xml:space="preserve">که نماز را در میان شما </w:t>
      </w:r>
      <w:r w:rsidR="004B61D0" w:rsidRPr="00636EA8">
        <w:rPr>
          <w:rFonts w:hAnsi="AGA Arabesque"/>
          <w:rtl/>
        </w:rPr>
        <w:t>اقامه</w:t>
      </w:r>
      <w:r w:rsidRPr="00636EA8">
        <w:rPr>
          <w:rFonts w:hAnsi="AGA Arabesque"/>
          <w:rtl/>
        </w:rPr>
        <w:t xml:space="preserve"> می‌کنند».</w:t>
      </w:r>
    </w:p>
    <w:p w:rsidR="004B61D0" w:rsidRPr="00636EA8" w:rsidRDefault="004B61D0"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667- وعَنْ عِيَاضِ بن حِمارٍ</w:t>
      </w:r>
      <w:r w:rsidRPr="00636EA8">
        <w:rPr>
          <w:rStyle w:val="Char4"/>
          <w:b w:val="0"/>
          <w:bCs w:val="0"/>
          <w:rtl/>
          <w:lang w:bidi="ar-SA"/>
        </w:rPr>
        <w:sym w:font="AGA Arabesque" w:char="F074"/>
      </w:r>
      <w:r w:rsidRPr="00636EA8">
        <w:rPr>
          <w:rStyle w:val="Char4"/>
          <w:rtl/>
          <w:lang w:bidi="ar-SA"/>
        </w:rPr>
        <w:t xml:space="preserve"> قَالَ: </w:t>
      </w:r>
      <w:r w:rsidR="001F272D">
        <w:rPr>
          <w:rStyle w:val="Char4"/>
          <w:rtl/>
          <w:lang w:bidi="ar-SA"/>
        </w:rPr>
        <w:t>سَمِعْتُ رَسُولَ اللهِ</w:t>
      </w:r>
      <w:r w:rsidRPr="00636EA8">
        <w:rPr>
          <w:rStyle w:val="Char4"/>
          <w:b w:val="0"/>
          <w:bCs w:val="0"/>
          <w:rtl/>
          <w:lang w:bidi="ar-SA"/>
        </w:rPr>
        <w:sym w:font="AGA Arabesque" w:char="F072"/>
      </w:r>
      <w:r w:rsidRPr="00636EA8">
        <w:rPr>
          <w:rStyle w:val="Char4"/>
          <w:rtl/>
          <w:lang w:bidi="ar-SA"/>
        </w:rPr>
        <w:t xml:space="preserve"> يَقُولُ: «أَهْلُ الْجَنَّةِ ثَلاثَةٌ: ذُو سُلْطانٍ مُقْسِطٌ مُوَفَّقٌ، ورَجُلٌ رَحِيمٌ رَقيقُ القَلْبِ لِكُلِّ ذِى قُرْبَى وَمُسْلِمٍ، وعَفِيفٌ مُتَعَفِّفٌ ذُو عِيالٍ».</w:t>
      </w:r>
      <w:r w:rsidRPr="00636EA8">
        <w:rPr>
          <w:rFonts w:ascii="Traditional Arabic"/>
          <w:rtl/>
          <w:lang w:bidi="ar-SA"/>
        </w:rPr>
        <w:t xml:space="preserve"> [روایت مسلم]</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583"/>
      </w:r>
      <w:r w:rsidR="00C8054F" w:rsidRPr="00C8054F">
        <w:rPr>
          <w:rStyle w:val="FootnoteReference"/>
          <w:rFonts w:cs="B Lotus"/>
          <w:szCs w:val="28"/>
          <w:rtl/>
          <w:lang w:bidi="ar-SA"/>
        </w:rPr>
        <w:t>)</w:t>
      </w:r>
    </w:p>
    <w:p w:rsidR="004B61D0" w:rsidRPr="00636EA8" w:rsidRDefault="003C203B" w:rsidP="00BB388D">
      <w:pPr>
        <w:pStyle w:val="PlainText"/>
        <w:rPr>
          <w:rFonts w:ascii="Traditional Arabic"/>
          <w:rtl/>
        </w:rPr>
      </w:pPr>
      <w:r w:rsidRPr="00636EA8">
        <w:rPr>
          <w:rFonts w:ascii="Traditional Arabic"/>
          <w:b/>
          <w:bCs/>
          <w:rtl/>
        </w:rPr>
        <w:t>ترجمه:</w:t>
      </w:r>
      <w:r w:rsidRPr="00636EA8">
        <w:rPr>
          <w:rFonts w:ascii="Traditional Arabic"/>
          <w:rtl/>
        </w:rPr>
        <w:t xml:space="preserve"> عیاض بن حمار</w:t>
      </w:r>
      <w:r w:rsidRPr="00636EA8">
        <w:rPr>
          <w:rFonts w:ascii="Traditional Arabic"/>
        </w:rPr>
        <w:sym w:font="AGA Arabesque" w:char="F074"/>
      </w:r>
      <w:r w:rsidRPr="00636EA8">
        <w:rPr>
          <w:rFonts w:ascii="Traditional Arabic"/>
          <w:rtl/>
        </w:rPr>
        <w:t xml:space="preserve"> می‌گوید: از رسول‌الله</w:t>
      </w:r>
      <w:r w:rsidRPr="00636EA8">
        <w:rPr>
          <w:rFonts w:ascii="Traditional Arabic"/>
        </w:rPr>
        <w:sym w:font="AGA Arabesque" w:char="F072"/>
      </w:r>
      <w:r w:rsidRPr="00636EA8">
        <w:rPr>
          <w:rFonts w:ascii="Traditional Arabic"/>
          <w:rtl/>
        </w:rPr>
        <w:t xml:space="preserve"> شنیدم که می‌فرمود: «اهل بهشت</w:t>
      </w:r>
      <w:r w:rsidR="00674196" w:rsidRPr="00636EA8">
        <w:rPr>
          <w:rFonts w:ascii="Traditional Arabic"/>
          <w:rtl/>
        </w:rPr>
        <w:t xml:space="preserve"> سه دسته‌اند: حاکم و صاحب‌قدرتِ عادلی که - در فرمان‌برداری از الله و اجرای شریعتش- موفّق باشد؛ و مرد مهربان و دل‌سوزی که به خویشاوندان خود و هر مسلمانی مهر می‌ورزد؛ و هر مرد نیازمند و عیال‌واری که عزت نفس دارد و خویشتن‌دار است». </w:t>
      </w:r>
      <w:r w:rsidR="00044686" w:rsidRPr="00636EA8">
        <w:rPr>
          <w:rFonts w:ascii="Traditional Arabic"/>
          <w:rtl/>
        </w:rPr>
        <w:t>[</w:t>
      </w:r>
      <w:r w:rsidR="0020525C" w:rsidRPr="00636EA8">
        <w:rPr>
          <w:rFonts w:ascii="Traditional Arabic"/>
          <w:rtl/>
        </w:rPr>
        <w:t>یعنی</w:t>
      </w:r>
      <w:r w:rsidR="00674196" w:rsidRPr="00636EA8">
        <w:rPr>
          <w:rFonts w:ascii="Traditional Arabic"/>
          <w:rtl/>
        </w:rPr>
        <w:t xml:space="preserve"> نه حرام می‌خورد و نه دست نیاز پیشِ کسی دراز می‌کند.</w:t>
      </w:r>
      <w:r w:rsidR="00044686" w:rsidRPr="00636EA8">
        <w:rPr>
          <w:rFonts w:ascii="Traditional Arabic"/>
          <w:rtl/>
        </w:rPr>
        <w:t>]</w:t>
      </w:r>
    </w:p>
    <w:p w:rsidR="00044686" w:rsidRPr="00636EA8" w:rsidRDefault="0020525C" w:rsidP="00FC0354">
      <w:pPr>
        <w:pStyle w:val="PlainText"/>
        <w:spacing w:line="240" w:lineRule="auto"/>
        <w:ind w:firstLine="0"/>
        <w:jc w:val="center"/>
        <w:rPr>
          <w:rFonts w:ascii="Traditional Arabic"/>
          <w:b/>
          <w:bCs/>
          <w:sz w:val="32"/>
          <w:szCs w:val="32"/>
          <w:rtl/>
        </w:rPr>
      </w:pPr>
      <w:r w:rsidRPr="00636EA8">
        <w:rPr>
          <w:rFonts w:ascii="Traditional Arabic"/>
          <w:b/>
          <w:bCs/>
          <w:sz w:val="32"/>
          <w:szCs w:val="32"/>
          <w:rtl/>
        </w:rPr>
        <w:t>شرح</w:t>
      </w:r>
    </w:p>
    <w:p w:rsidR="0020525C" w:rsidRPr="00636EA8" w:rsidRDefault="0020525C" w:rsidP="00BB388D">
      <w:pPr>
        <w:pStyle w:val="PlainText"/>
        <w:rPr>
          <w:rFonts w:hAnsi="AGA Arabesque" w:hint="eastAsia"/>
          <w:rtl/>
        </w:rPr>
      </w:pPr>
      <w:r w:rsidRPr="00636EA8">
        <w:rPr>
          <w:rFonts w:ascii="Traditional Arabic"/>
          <w:rtl/>
        </w:rPr>
        <w:t>مؤلف</w:t>
      </w:r>
      <w:r w:rsidR="00D177B8" w:rsidRPr="00636EA8">
        <w:rPr>
          <w:rFonts w:cs="CTraditional Arabic"/>
          <w:rtl/>
        </w:rPr>
        <w:t>/</w:t>
      </w:r>
      <w:r w:rsidR="00D177B8" w:rsidRPr="00636EA8">
        <w:rPr>
          <w:rtl/>
        </w:rPr>
        <w:t xml:space="preserve"> </w:t>
      </w:r>
      <w:r w:rsidRPr="00636EA8">
        <w:rPr>
          <w:rFonts w:ascii="Traditional Arabic"/>
          <w:rtl/>
        </w:rPr>
        <w:t xml:space="preserve">در فضیلت زمام‌دارِ عادل حدیثی بدین مضمون نقل کرده است که: </w:t>
      </w:r>
      <w:r w:rsidRPr="00636EA8">
        <w:rPr>
          <w:rFonts w:hAnsi="AGA Arabesque"/>
          <w:rtl/>
        </w:rPr>
        <w:t>عوف بن مالک</w:t>
      </w:r>
      <w:r w:rsidRPr="00636EA8">
        <w:rPr>
          <w:rFonts w:hAnsi="AGA Arabesque"/>
        </w:rPr>
        <w:sym w:font="AGA Arabesque" w:char="F074"/>
      </w:r>
      <w:r w:rsidRPr="00636EA8">
        <w:rPr>
          <w:rFonts w:hAnsi="AGA Arabesque"/>
          <w:rtl/>
        </w:rPr>
        <w:t xml:space="preserve"> می‌گوید: پیامبر</w:t>
      </w:r>
      <w:r w:rsidRPr="00636EA8">
        <w:rPr>
          <w:rFonts w:hAnsi="AGA Arabesque"/>
        </w:rPr>
        <w:sym w:font="AGA Arabesque" w:char="F072"/>
      </w:r>
      <w:r w:rsidRPr="00636EA8">
        <w:rPr>
          <w:rFonts w:hAnsi="AGA Arabesque"/>
          <w:rtl/>
        </w:rPr>
        <w:t xml:space="preserve"> فرمود: «بهترین زمام‌داران شما کسانی هستند که شما آن‌ها را دوست دارید و آن‌ها نیز شما را دوست دارند و شما برای آنان دعای خیر می‌کنید و ایشان نیز برای شما دعای خیر می‌کنند. و بدترین زمام‌داران شما، کسانی هستند که شما از ایشان متنفرید و آن‌ها نیز از شما متنفرند و شما آنان را نفرین می‌کنید و ایشان هم شما را نفرین می‌کنند». و این، هم شامل بالاترین مقام حکومتی می‌شود و هم شامل مسؤولان رده‌های مختلف</w:t>
      </w:r>
      <w:r w:rsidR="00884352" w:rsidRPr="00636EA8">
        <w:rPr>
          <w:rFonts w:hAnsi="AGA Arabesque"/>
          <w:rtl/>
        </w:rPr>
        <w:t>.</w:t>
      </w:r>
    </w:p>
    <w:p w:rsidR="006258FB" w:rsidRPr="00636EA8" w:rsidRDefault="0020525C" w:rsidP="00BB388D">
      <w:pPr>
        <w:pStyle w:val="PlainText"/>
        <w:rPr>
          <w:rFonts w:hAnsi="AGA Arabesque" w:hint="eastAsia"/>
          <w:rtl/>
        </w:rPr>
      </w:pPr>
      <w:r w:rsidRPr="00636EA8">
        <w:rPr>
          <w:rFonts w:hAnsi="AGA Arabesque"/>
          <w:rtl/>
        </w:rPr>
        <w:t>پیشوایان و مسؤولانی که عهده‌دار امور مردم هستند، بر دو دسته‌اند: دسته‌ای که محبوب مردم هستند و آن‌ها نیز مردم را دوست دارند و هر دو طرف، خیرخواه یکدیگرند؛ مردم خیرخواه مسؤولان هستند و مسؤولان، خیرخواه مردم. لذا نزد مردم محبوبیت دارند؛ زیرا به وظایفشان در قبال مردم که الله بر آن‌ها واجب کرده است، عمل می‌کنند. روشن است که هرکس به وظیفه‌ی خود، یعنی خیرخواهی برای دیگران عمل نماید، الله متعال دوستش می‌دارد و او را محبوب ساکنان زمین می‌گرداند. از این</w:t>
      </w:r>
      <w:r w:rsidR="00E85428" w:rsidRPr="00636EA8">
        <w:rPr>
          <w:rFonts w:hAnsi="AGA Arabesque"/>
          <w:rtl/>
        </w:rPr>
        <w:t>‌رومردم نیز مسؤولانِ وظیفه‌شناس</w:t>
      </w:r>
      <w:r w:rsidRPr="00636EA8">
        <w:rPr>
          <w:rFonts w:hAnsi="AGA Arabesque"/>
          <w:rtl/>
        </w:rPr>
        <w:t xml:space="preserve"> را دوست دارند.</w:t>
      </w:r>
    </w:p>
    <w:p w:rsidR="0020525C" w:rsidRPr="00636EA8" w:rsidRDefault="006258FB" w:rsidP="00BB388D">
      <w:pPr>
        <w:pStyle w:val="PlainText"/>
        <w:rPr>
          <w:rFonts w:hAnsi="AGA Arabesque" w:hint="eastAsia"/>
          <w:rtl/>
        </w:rPr>
      </w:pPr>
      <w:r w:rsidRPr="00636EA8">
        <w:rPr>
          <w:rFonts w:hAnsi="AGA Arabesque"/>
          <w:rtl/>
        </w:rPr>
        <w:t xml:space="preserve">فرمود: </w:t>
      </w:r>
      <w:r w:rsidR="0020525C" w:rsidRPr="00636EA8">
        <w:rPr>
          <w:rFonts w:hAnsi="AGA Arabesque"/>
          <w:rtl/>
        </w:rPr>
        <w:t xml:space="preserve"> </w:t>
      </w:r>
      <w:r w:rsidRPr="00636EA8">
        <w:rPr>
          <w:rFonts w:hAnsi="AGA Arabesque"/>
          <w:rtl/>
        </w:rPr>
        <w:t>«شما برای آنان دعای خیر می‌کنید و ایشان نیز برای شما دعای خیر می‌کنند». یعنی همواره دعاگویشان هستید که الله</w:t>
      </w:r>
      <w:r w:rsidRPr="00636EA8">
        <w:rPr>
          <w:rFonts w:hAnsi="AGA Arabesque"/>
        </w:rPr>
        <w:sym w:font="AGA Arabesque" w:char="F055"/>
      </w:r>
      <w:r w:rsidRPr="00636EA8">
        <w:rPr>
          <w:rFonts w:hAnsi="AGA Arabesque"/>
          <w:rtl/>
        </w:rPr>
        <w:t xml:space="preserve"> هدایتشان کند و مشاوران و هم‌نشینان خوبی در اختیارشان بگذارد و به آن‌ها توفیق عدالت‌گستری عطا نماید و دیگر دعاهای نیکی که در حقّ پیشوایان عادل صورت می‌گیرد. آن‌ها نیز برای زیردستان و شهروندان خود دعا می‌کنند و می‌گویند: پروردگارا! مردم ما را نیک و شایسته بگردان و توفیقشان بده که به فرمان‌های تو عمل نمایند.</w:t>
      </w:r>
    </w:p>
    <w:p w:rsidR="006258FB" w:rsidRPr="00636EA8" w:rsidRDefault="006258FB" w:rsidP="00BB388D">
      <w:pPr>
        <w:pStyle w:val="PlainText"/>
        <w:rPr>
          <w:rFonts w:hAnsi="AGA Arabesque" w:hint="eastAsia"/>
          <w:rtl/>
        </w:rPr>
      </w:pPr>
      <w:r w:rsidRPr="00636EA8">
        <w:rPr>
          <w:rFonts w:hAnsi="AGA Arabesque"/>
          <w:rtl/>
        </w:rPr>
        <w:t xml:space="preserve">اما بدترین زمام‌داران، «کسانی هستند که شما از ایشان متنفرید»؛ زیرا به وظایف خود عمل نمی‌کنند و حقوق شهروندان خود را به‌جا نمی‌آورند. در نتیجه مردم از آن‌ها خوششان نمی‌آید. پس از مدتی این بغض و تنفر دو سویه می‌گردد؛  مردم از چنین حکامی بیزارند و از </w:t>
      </w:r>
      <w:r w:rsidR="006B0F3A" w:rsidRPr="00636EA8">
        <w:rPr>
          <w:rFonts w:hAnsi="AGA Arabesque"/>
          <w:rtl/>
        </w:rPr>
        <w:t>آن</w:t>
      </w:r>
      <w:r w:rsidR="006B0F3A" w:rsidRPr="00636EA8">
        <w:rPr>
          <w:rFonts w:hAnsi="AGA Arabesque"/>
          <w:cs/>
        </w:rPr>
        <w:t>‎</w:t>
      </w:r>
      <w:r w:rsidR="006B0F3A" w:rsidRPr="00636EA8">
        <w:rPr>
          <w:rFonts w:hAnsi="AGA Arabesque"/>
          <w:rtl/>
        </w:rPr>
        <w:t>ها</w:t>
      </w:r>
      <w:r w:rsidRPr="00636EA8">
        <w:rPr>
          <w:rFonts w:hAnsi="AGA Arabesque"/>
          <w:rtl/>
        </w:rPr>
        <w:t xml:space="preserve"> سرکشی می‌کنند؛ لذا حکام نیز از مردم نافرمان متنفر می‌شوند و کار به‌جایی می‌رسد که یکدیگر را نفرین می‌کنند؛ مردم </w:t>
      </w:r>
      <w:r w:rsidR="00AE3E90" w:rsidRPr="00636EA8">
        <w:rPr>
          <w:rFonts w:hAnsi="AGA Arabesque"/>
          <w:rtl/>
        </w:rPr>
        <w:t xml:space="preserve">به </w:t>
      </w:r>
      <w:r w:rsidRPr="00636EA8">
        <w:rPr>
          <w:rFonts w:hAnsi="AGA Arabesque"/>
          <w:rtl/>
        </w:rPr>
        <w:t xml:space="preserve">حکام </w:t>
      </w:r>
      <w:r w:rsidR="00AE3E90" w:rsidRPr="00636EA8">
        <w:rPr>
          <w:rFonts w:hAnsi="AGA Arabesque"/>
          <w:rtl/>
        </w:rPr>
        <w:t>ناسزا می‌گویند و حکام به مردم.</w:t>
      </w:r>
    </w:p>
    <w:p w:rsidR="006258FB" w:rsidRPr="00636EA8" w:rsidRDefault="00AE3E90" w:rsidP="00BB388D">
      <w:pPr>
        <w:pStyle w:val="PlainText"/>
        <w:rPr>
          <w:rFonts w:hAnsi="AGA Arabesque" w:hint="eastAsia"/>
          <w:rtl/>
        </w:rPr>
      </w:pPr>
      <w:r w:rsidRPr="00636EA8">
        <w:rPr>
          <w:rFonts w:hAnsi="AGA Arabesque"/>
          <w:rtl/>
        </w:rPr>
        <w:t>لذا حکام و پیشوایان، بر دو دسته‌اند: گروهی که به وظایف خود عمل می‌کنند و این امر به محبتی دو سویه و متقابل در میان آن‌ها و مردم می‌انجامد. و دسته‌ی دیگر، بدترین زمام‌داران هستند که مردم از آن‌ها متنفرند و آن‌ها نیز از مردم بیزارند و برای یکدیگر دعای بد می‌کنند و به همدیگر ناسزا می‌گویند.</w:t>
      </w:r>
    </w:p>
    <w:p w:rsidR="002D1E9D" w:rsidRPr="00636EA8" w:rsidRDefault="00733849" w:rsidP="00BB388D">
      <w:pPr>
        <w:pStyle w:val="PlainText"/>
        <w:rPr>
          <w:rFonts w:ascii="Traditional Arabic"/>
          <w:rtl/>
        </w:rPr>
      </w:pPr>
      <w:r w:rsidRPr="00636EA8">
        <w:rPr>
          <w:rFonts w:hAnsi="AGA Arabesque"/>
          <w:rtl/>
        </w:rPr>
        <w:t>و اما حدیث عیاض بن حمار</w:t>
      </w:r>
      <w:r w:rsidRPr="00636EA8">
        <w:rPr>
          <w:rFonts w:hAnsi="AGA Arabesque"/>
        </w:rPr>
        <w:sym w:font="AGA Arabesque" w:char="F074"/>
      </w:r>
      <w:r w:rsidRPr="00636EA8">
        <w:rPr>
          <w:rFonts w:hAnsi="AGA Arabesque"/>
          <w:rtl/>
        </w:rPr>
        <w:t>؛ در این حدیث آمده است: پیامبر</w:t>
      </w:r>
      <w:r w:rsidRPr="00636EA8">
        <w:rPr>
          <w:rFonts w:hAnsi="AGA Arabesque"/>
        </w:rPr>
        <w:sym w:font="AGA Arabesque" w:char="F072"/>
      </w:r>
      <w:r w:rsidRPr="00636EA8">
        <w:rPr>
          <w:rFonts w:hAnsi="AGA Arabesque"/>
          <w:rtl/>
        </w:rPr>
        <w:t xml:space="preserve"> فرمود: </w:t>
      </w:r>
      <w:r w:rsidR="004B674D" w:rsidRPr="00636EA8">
        <w:rPr>
          <w:rFonts w:ascii="Traditional Arabic"/>
          <w:rtl/>
        </w:rPr>
        <w:t>«اهل بهشت سه دسته‌اند: حاکم و صاحب‌قدرتِ عادلی که - در فرمان‌برداری از الله و اجرای شریعتش- موفّق باشد</w:t>
      </w:r>
      <w:r w:rsidR="002D1E9D" w:rsidRPr="00636EA8">
        <w:rPr>
          <w:rFonts w:ascii="Traditional Arabic"/>
          <w:rtl/>
        </w:rPr>
        <w:t>...». صاحب‌قدرت، شامل همه‌ی مسؤولان در رده‌های مختلف می‌گردد؛ چه حاکمی که در رأس حکومت قرار دارد و چه مسؤولان رده‌ی پایین.</w:t>
      </w:r>
    </w:p>
    <w:p w:rsidR="002D1E9D" w:rsidRPr="00636EA8" w:rsidRDefault="002D1E9D" w:rsidP="00BB388D">
      <w:pPr>
        <w:pStyle w:val="PlainText"/>
        <w:rPr>
          <w:rFonts w:ascii="Traditional Arabic"/>
          <w:rtl/>
        </w:rPr>
      </w:pPr>
      <w:r w:rsidRPr="00636EA8">
        <w:rPr>
          <w:rFonts w:ascii="Traditional Arabic"/>
          <w:rtl/>
        </w:rPr>
        <w:t>اگر مسؤول یا حاکمی عادل باشد و عدالت را درباره‌ی زیردستان خود رعایت کند، در جرگه‌ی اهل بهشت قرار می‌گیرد.</w:t>
      </w:r>
    </w:p>
    <w:p w:rsidR="002D1E9D" w:rsidRPr="00636EA8" w:rsidRDefault="002D1E9D" w:rsidP="00BB388D">
      <w:pPr>
        <w:pStyle w:val="PlainText"/>
        <w:rPr>
          <w:rFonts w:ascii="Traditional Arabic"/>
          <w:rtl/>
        </w:rPr>
      </w:pPr>
      <w:r w:rsidRPr="00636EA8">
        <w:rPr>
          <w:rFonts w:ascii="Traditional Arabic"/>
          <w:rtl/>
        </w:rPr>
        <w:t>مسؤول یا ح</w:t>
      </w:r>
      <w:r w:rsidR="00F75D70" w:rsidRPr="00636EA8">
        <w:rPr>
          <w:rFonts w:ascii="Traditional Arabic"/>
          <w:rtl/>
        </w:rPr>
        <w:t>ا</w:t>
      </w:r>
      <w:r w:rsidRPr="00636EA8">
        <w:rPr>
          <w:rFonts w:ascii="Traditional Arabic"/>
          <w:rtl/>
        </w:rPr>
        <w:t>کمِ موفق، کس</w:t>
      </w:r>
      <w:r w:rsidR="00457B75" w:rsidRPr="00636EA8">
        <w:rPr>
          <w:rFonts w:ascii="Traditional Arabic"/>
          <w:rtl/>
        </w:rPr>
        <w:t>ی‌ست</w:t>
      </w:r>
      <w:r w:rsidRPr="00636EA8">
        <w:rPr>
          <w:rFonts w:ascii="Traditional Arabic"/>
          <w:rtl/>
        </w:rPr>
        <w:t xml:space="preserve"> که راه درست و شایسته را در پیش می‌گیرد و در مسیری حرکت می‌کند که خیر و صلاح مردم است. چنین شخصی، بهشت</w:t>
      </w:r>
      <w:r w:rsidR="00457B75" w:rsidRPr="00636EA8">
        <w:rPr>
          <w:rFonts w:ascii="Traditional Arabic"/>
          <w:rtl/>
        </w:rPr>
        <w:t>ی‌ست</w:t>
      </w:r>
      <w:r w:rsidRPr="00636EA8">
        <w:rPr>
          <w:rFonts w:ascii="Traditional Arabic"/>
          <w:rtl/>
        </w:rPr>
        <w:t>.</w:t>
      </w:r>
    </w:p>
    <w:p w:rsidR="0066250D" w:rsidRPr="00636EA8" w:rsidRDefault="002D1E9D" w:rsidP="00BB388D">
      <w:pPr>
        <w:pStyle w:val="PlainText"/>
        <w:rPr>
          <w:rFonts w:ascii="Traditional Arabic"/>
          <w:rtl/>
        </w:rPr>
      </w:pPr>
      <w:r w:rsidRPr="00636EA8">
        <w:rPr>
          <w:rFonts w:ascii="Traditional Arabic"/>
          <w:rtl/>
        </w:rPr>
        <w:t>پیش‌تر این نکته بیان شد که پیشوای عادل، جزو هفت گروه</w:t>
      </w:r>
      <w:r w:rsidR="00457B75" w:rsidRPr="00636EA8">
        <w:rPr>
          <w:rFonts w:ascii="Traditional Arabic"/>
          <w:rtl/>
        </w:rPr>
        <w:t>ی‌ست</w:t>
      </w:r>
      <w:r w:rsidRPr="00636EA8">
        <w:rPr>
          <w:rFonts w:ascii="Traditional Arabic"/>
          <w:rtl/>
        </w:rPr>
        <w:t xml:space="preserve"> که روز قیامت در سایه‌ی الله</w:t>
      </w:r>
      <w:r w:rsidRPr="00636EA8">
        <w:rPr>
          <w:rFonts w:ascii="Traditional Arabic"/>
        </w:rPr>
        <w:sym w:font="AGA Arabesque" w:char="F055"/>
      </w:r>
      <w:r w:rsidRPr="00636EA8">
        <w:rPr>
          <w:rFonts w:ascii="Traditional Arabic"/>
          <w:rtl/>
        </w:rPr>
        <w:t xml:space="preserve"> جای می‌گیرند و آن روز هیچ سایه‌ای جز سایه‌ی الله وجود ندارد. شاهد موضوع همین بخش حدیث است: «حاکم و صاحب‌قدرتِ عادلی که - در فرمان‌برداری از الله و اجرای شریعتش- موفّق باشد».</w:t>
      </w:r>
      <w:r w:rsidR="005D2E08" w:rsidRPr="00636EA8">
        <w:rPr>
          <w:rFonts w:ascii="Traditional Arabic"/>
          <w:rtl/>
        </w:rPr>
        <w:t xml:space="preserve"> در ادامه‌ی حدیث آمده است: </w:t>
      </w:r>
      <w:r w:rsidR="0066250D" w:rsidRPr="00636EA8">
        <w:rPr>
          <w:rFonts w:ascii="Traditional Arabic"/>
          <w:rtl/>
        </w:rPr>
        <w:t>«</w:t>
      </w:r>
      <w:r w:rsidR="004B674D" w:rsidRPr="00636EA8">
        <w:rPr>
          <w:rFonts w:ascii="Traditional Arabic"/>
          <w:rtl/>
        </w:rPr>
        <w:t>و مرد مهربان و دل‌سوزی که به خویشاوند</w:t>
      </w:r>
      <w:r w:rsidR="0066250D" w:rsidRPr="00636EA8">
        <w:rPr>
          <w:rFonts w:ascii="Traditional Arabic"/>
          <w:rtl/>
        </w:rPr>
        <w:t>ان خود و هر مسلمانی مهر می‌ورزد». به بندگان خدا، به فقرا، به ضعفا، به خردسالان و به هرکسی که سزاوار مهر و شفقت است، محبت می‌کند و نرم‌دل یا دل‌سوز است و سنگ‌دل نیست و نسبت به همه دل‌سوزی می‌کند.</w:t>
      </w:r>
    </w:p>
    <w:p w:rsidR="004B674D" w:rsidRPr="00CF43E4" w:rsidRDefault="004B674D" w:rsidP="00BB388D">
      <w:pPr>
        <w:pStyle w:val="PlainText"/>
        <w:rPr>
          <w:rFonts w:ascii="Traditional Arabic"/>
          <w:spacing w:val="-2"/>
          <w:rtl/>
        </w:rPr>
      </w:pPr>
      <w:r w:rsidRPr="00CF43E4">
        <w:rPr>
          <w:rFonts w:ascii="Traditional Arabic"/>
          <w:spacing w:val="-2"/>
          <w:rtl/>
        </w:rPr>
        <w:t xml:space="preserve"> </w:t>
      </w:r>
      <w:r w:rsidR="0066250D" w:rsidRPr="00CF43E4">
        <w:rPr>
          <w:rFonts w:ascii="Traditional Arabic"/>
          <w:spacing w:val="-2"/>
          <w:rtl/>
        </w:rPr>
        <w:t>«</w:t>
      </w:r>
      <w:r w:rsidRPr="00CF43E4">
        <w:rPr>
          <w:rFonts w:ascii="Traditional Arabic"/>
          <w:spacing w:val="-2"/>
          <w:rtl/>
        </w:rPr>
        <w:t xml:space="preserve">و هر مرد نیازمند و عیال‌واری که عزت نفس دارد و خویشتن‌دار است». یعنی دست نیاز پیشِ کسی دراز </w:t>
      </w:r>
      <w:r w:rsidR="00E77B1F" w:rsidRPr="00CF43E4">
        <w:rPr>
          <w:rFonts w:ascii="Traditional Arabic"/>
          <w:spacing w:val="-2"/>
          <w:rtl/>
        </w:rPr>
        <w:t>نمی‌کند و از بس مناعت طبع دارد، مردم او را ثروتمند می‌پندارند.</w:t>
      </w:r>
      <w:r w:rsidR="00CE6EAA" w:rsidRPr="00CF43E4">
        <w:rPr>
          <w:rFonts w:ascii="Traditional Arabic"/>
          <w:spacing w:val="-2"/>
          <w:rtl/>
        </w:rPr>
        <w:t xml:space="preserve"> و «عیال‌وار است»؛ یعنی هم فقیر است و هم عیال‌وار. با</w:t>
      </w:r>
      <w:r w:rsidR="00E85428" w:rsidRPr="00CF43E4">
        <w:rPr>
          <w:rFonts w:ascii="Traditional Arabic" w:hint="cs"/>
          <w:spacing w:val="-2"/>
          <w:rtl/>
        </w:rPr>
        <w:t>ا</w:t>
      </w:r>
      <w:r w:rsidR="00CE6EAA" w:rsidRPr="00CF43E4">
        <w:rPr>
          <w:rFonts w:ascii="Traditional Arabic"/>
          <w:spacing w:val="-2"/>
          <w:rtl/>
        </w:rPr>
        <w:t>ین حال شکیبایی می‌ورزد و آدمِ زحمت‌کش و پرتلاش</w:t>
      </w:r>
      <w:r w:rsidR="00457B75" w:rsidRPr="00CF43E4">
        <w:rPr>
          <w:rFonts w:ascii="Traditional Arabic"/>
          <w:spacing w:val="-2"/>
          <w:rtl/>
        </w:rPr>
        <w:t>ی‌ست</w:t>
      </w:r>
      <w:r w:rsidR="00CE6EAA" w:rsidRPr="00CF43E4">
        <w:rPr>
          <w:rFonts w:ascii="Traditional Arabic"/>
          <w:spacing w:val="-2"/>
          <w:rtl/>
        </w:rPr>
        <w:t>؛ کار حلال را ننگ نمی‌داند. لذا ریسمان برمی‌دارد و با جمع‌آوری هیزم و فروش آن، امرار معاش می‌کند یا داس به‌دست می‌گیرد و به عنوان کارگر روزمُزد در مزارع دیگران کار می‌کند تا لقمه‌نانی برای خود و خانواده‌اش کسب کند؛ اما دست نیاز پیشِ کسی دراز نمی‌‌کند و با این‌که فقیر و عیال‌وار است، شکیبایی می‌ورزد. چنین شخصی، بهشت</w:t>
      </w:r>
      <w:r w:rsidR="00457B75" w:rsidRPr="00CF43E4">
        <w:rPr>
          <w:rFonts w:ascii="Traditional Arabic"/>
          <w:spacing w:val="-2"/>
          <w:rtl/>
        </w:rPr>
        <w:t>ی‌ست</w:t>
      </w:r>
      <w:r w:rsidR="00CE6EAA" w:rsidRPr="00CF43E4">
        <w:rPr>
          <w:rFonts w:ascii="Traditional Arabic"/>
          <w:spacing w:val="-2"/>
          <w:rtl/>
        </w:rPr>
        <w:t>.</w:t>
      </w:r>
      <w:r w:rsidR="006B7DC0" w:rsidRPr="00CF43E4">
        <w:rPr>
          <w:rFonts w:ascii="Traditional Arabic"/>
          <w:spacing w:val="-2"/>
          <w:rtl/>
        </w:rPr>
        <w:t xml:space="preserve"> الله متعال ما را در زمره‌ی بهشتیان قرار دهد.</w:t>
      </w:r>
    </w:p>
    <w:p w:rsidR="006B7DC0" w:rsidRPr="00636EA8" w:rsidRDefault="00B366C0" w:rsidP="00E856DA">
      <w:pPr>
        <w:pStyle w:val="PlainText"/>
        <w:ind w:firstLine="0"/>
        <w:jc w:val="center"/>
        <w:rPr>
          <w:rFonts w:ascii="Traditional Arabic"/>
          <w:rtl/>
        </w:rPr>
      </w:pPr>
      <w:r w:rsidRPr="00636EA8">
        <w:rPr>
          <w:rFonts w:ascii="Traditional Arabic"/>
          <w:rtl/>
        </w:rPr>
        <w:t>***</w:t>
      </w:r>
    </w:p>
    <w:p w:rsidR="00290486" w:rsidRPr="00636EA8" w:rsidRDefault="00290486" w:rsidP="00BB388D">
      <w:pPr>
        <w:pStyle w:val="PlainText"/>
        <w:rPr>
          <w:rFonts w:ascii="Traditional Arabic"/>
          <w:rtl/>
        </w:rPr>
        <w:sectPr w:rsidR="00290486" w:rsidRPr="00636EA8" w:rsidSect="00270467">
          <w:headerReference w:type="default" r:id="rId60"/>
          <w:footnotePr>
            <w:numRestart w:val="eachPage"/>
          </w:footnotePr>
          <w:pgSz w:w="11906" w:h="16838" w:code="9"/>
          <w:pgMar w:top="737" w:right="2381" w:bottom="3969" w:left="2381" w:header="737" w:footer="3969" w:gutter="0"/>
          <w:cols w:space="720"/>
          <w:titlePg/>
          <w:bidi/>
          <w:rtlGutter/>
          <w:docGrid w:linePitch="360"/>
        </w:sectPr>
      </w:pPr>
    </w:p>
    <w:p w:rsidR="00B366C0" w:rsidRPr="00636EA8" w:rsidRDefault="00B366C0" w:rsidP="00BB388D">
      <w:pPr>
        <w:pStyle w:val="a"/>
        <w:rPr>
          <w:rtl/>
          <w:lang w:bidi="ar-SA"/>
        </w:rPr>
      </w:pPr>
      <w:bookmarkStart w:id="60" w:name="_Toc319393519"/>
      <w:r w:rsidRPr="00636EA8">
        <w:rPr>
          <w:rtl/>
          <w:lang w:bidi="ar-SA"/>
        </w:rPr>
        <w:t>80- باب: وجوب فرمان‌برداری از پیشوایان و زمام‌داران در چارچوب شریعت و حرام بودن اطاعت از آن‌ها در برابر معصیت و نافرمانی از خداوند</w:t>
      </w:r>
      <w:r w:rsidRPr="00636EA8">
        <w:rPr>
          <w:b w:val="0"/>
          <w:bCs w:val="0"/>
          <w:rtl/>
          <w:lang w:bidi="ar-SA"/>
        </w:rPr>
        <w:sym w:font="AGA Arabesque" w:char="F055"/>
      </w:r>
      <w:bookmarkEnd w:id="60"/>
    </w:p>
    <w:p w:rsidR="00B366C0" w:rsidRPr="00636EA8" w:rsidRDefault="00B366C0" w:rsidP="00BB388D">
      <w:pPr>
        <w:pStyle w:val="PlainText"/>
        <w:rPr>
          <w:rFonts w:ascii="Traditional Arabic"/>
          <w:rtl/>
        </w:rPr>
      </w:pPr>
      <w:r w:rsidRPr="00636EA8">
        <w:rPr>
          <w:rFonts w:ascii="Traditional Arabic"/>
          <w:rtl/>
        </w:rPr>
        <w:t>الله متعال می‌فرماید:</w:t>
      </w:r>
    </w:p>
    <w:p w:rsidR="005946CA" w:rsidRDefault="00C8054F" w:rsidP="005946CA">
      <w:pPr>
        <w:pStyle w:val="a0"/>
        <w:rPr>
          <w:rFonts w:ascii="KFGQPC Uthman Taha Naskh" w:cs="KFGQPC Uthman Taha Naskh"/>
          <w:rtl/>
          <w:lang w:bidi="ar-SA"/>
        </w:rPr>
      </w:pPr>
      <w:r w:rsidRPr="00636EA8">
        <w:rPr>
          <w:rFonts w:ascii="KFGQPC Uthman Taha Naskh" w:cs="KFGQPC Uthman Taha Naskh" w:hint="cs"/>
          <w:rtl/>
          <w:lang w:bidi="ar-SA"/>
        </w:rPr>
        <w:t>﴿</w:t>
      </w:r>
      <w:r w:rsidR="0088070B" w:rsidRPr="00636EA8">
        <w:rPr>
          <w:rFonts w:ascii="KFGQPC Uthmanic Script HAFS" w:hint="eastAsia"/>
          <w:rtl/>
          <w:lang w:bidi="ar-SA"/>
        </w:rPr>
        <w:t>يَ</w:t>
      </w:r>
      <w:r w:rsidR="0088070B" w:rsidRPr="00636EA8">
        <w:rPr>
          <w:rFonts w:ascii="KFGQPC Uthmanic Script HAFS" w:hint="cs"/>
          <w:rtl/>
          <w:lang w:bidi="ar-SA"/>
        </w:rPr>
        <w:t>ٰٓ</w:t>
      </w:r>
      <w:r w:rsidR="0088070B" w:rsidRPr="00636EA8">
        <w:rPr>
          <w:rFonts w:ascii="KFGQPC Uthmanic Script HAFS" w:hint="eastAsia"/>
          <w:rtl/>
          <w:lang w:bidi="ar-SA"/>
        </w:rPr>
        <w:t>أَيُّهَا</w:t>
      </w:r>
      <w:r w:rsidR="0088070B" w:rsidRPr="00636EA8">
        <w:rPr>
          <w:rFonts w:ascii="KFGQPC Uthmanic Script HAFS"/>
          <w:rtl/>
          <w:lang w:bidi="ar-SA"/>
        </w:rPr>
        <w:t xml:space="preserve"> </w:t>
      </w:r>
      <w:r w:rsidR="0088070B" w:rsidRPr="00636EA8">
        <w:rPr>
          <w:rFonts w:ascii="KFGQPC Uthmanic Script HAFS" w:hint="cs"/>
          <w:rtl/>
          <w:lang w:bidi="ar-SA"/>
        </w:rPr>
        <w:t>ٱ</w:t>
      </w:r>
      <w:r w:rsidR="0088070B" w:rsidRPr="00636EA8">
        <w:rPr>
          <w:rFonts w:ascii="KFGQPC Uthmanic Script HAFS" w:hint="eastAsia"/>
          <w:rtl/>
          <w:lang w:bidi="ar-SA"/>
        </w:rPr>
        <w:t>لَّذِينَ</w:t>
      </w:r>
      <w:r w:rsidR="0088070B" w:rsidRPr="00636EA8">
        <w:rPr>
          <w:rFonts w:ascii="KFGQPC Uthmanic Script HAFS"/>
          <w:rtl/>
          <w:lang w:bidi="ar-SA"/>
        </w:rPr>
        <w:t xml:space="preserve"> </w:t>
      </w:r>
      <w:r w:rsidR="0088070B" w:rsidRPr="00636EA8">
        <w:rPr>
          <w:rFonts w:ascii="KFGQPC Uthmanic Script HAFS" w:hint="eastAsia"/>
          <w:rtl/>
          <w:lang w:bidi="ar-SA"/>
        </w:rPr>
        <w:t>ءَامَنُو</w:t>
      </w:r>
      <w:r w:rsidR="0088070B" w:rsidRPr="00636EA8">
        <w:rPr>
          <w:rFonts w:ascii="KFGQPC Uthmanic Script HAFS" w:hint="cs"/>
          <w:rtl/>
          <w:lang w:bidi="ar-SA"/>
        </w:rPr>
        <w:t>ٓ</w:t>
      </w:r>
      <w:r w:rsidR="0088070B" w:rsidRPr="00636EA8">
        <w:rPr>
          <w:rFonts w:ascii="KFGQPC Uthmanic Script HAFS" w:hint="eastAsia"/>
          <w:rtl/>
          <w:lang w:bidi="ar-SA"/>
        </w:rPr>
        <w:t>اْ</w:t>
      </w:r>
      <w:r w:rsidR="0088070B" w:rsidRPr="00636EA8">
        <w:rPr>
          <w:rFonts w:ascii="KFGQPC Uthmanic Script HAFS"/>
          <w:rtl/>
          <w:lang w:bidi="ar-SA"/>
        </w:rPr>
        <w:t xml:space="preserve"> </w:t>
      </w:r>
      <w:r w:rsidR="0088070B" w:rsidRPr="00636EA8">
        <w:rPr>
          <w:rFonts w:ascii="KFGQPC Uthmanic Script HAFS" w:hint="eastAsia"/>
          <w:rtl/>
          <w:lang w:bidi="ar-SA"/>
        </w:rPr>
        <w:t>أَطِيعُواْ</w:t>
      </w:r>
      <w:r w:rsidR="0088070B" w:rsidRPr="00636EA8">
        <w:rPr>
          <w:rFonts w:ascii="KFGQPC Uthmanic Script HAFS"/>
          <w:rtl/>
          <w:lang w:bidi="ar-SA"/>
        </w:rPr>
        <w:t xml:space="preserve"> </w:t>
      </w:r>
      <w:r w:rsidR="0088070B" w:rsidRPr="00636EA8">
        <w:rPr>
          <w:rFonts w:ascii="KFGQPC Uthmanic Script HAFS" w:hint="cs"/>
          <w:rtl/>
          <w:lang w:bidi="ar-SA"/>
        </w:rPr>
        <w:t>ٱ</w:t>
      </w:r>
      <w:r w:rsidR="0088070B" w:rsidRPr="00636EA8">
        <w:rPr>
          <w:rFonts w:ascii="KFGQPC Uthmanic Script HAFS" w:hint="eastAsia"/>
          <w:rtl/>
          <w:lang w:bidi="ar-SA"/>
        </w:rPr>
        <w:t>للَّهَ</w:t>
      </w:r>
      <w:r w:rsidR="0088070B" w:rsidRPr="00636EA8">
        <w:rPr>
          <w:rFonts w:ascii="KFGQPC Uthmanic Script HAFS"/>
          <w:rtl/>
          <w:lang w:bidi="ar-SA"/>
        </w:rPr>
        <w:t xml:space="preserve"> </w:t>
      </w:r>
      <w:r w:rsidR="0088070B" w:rsidRPr="00636EA8">
        <w:rPr>
          <w:rFonts w:ascii="KFGQPC Uthmanic Script HAFS" w:hint="eastAsia"/>
          <w:rtl/>
          <w:lang w:bidi="ar-SA"/>
        </w:rPr>
        <w:t>وَأَطِيعُواْ</w:t>
      </w:r>
      <w:r w:rsidR="0088070B" w:rsidRPr="00636EA8">
        <w:rPr>
          <w:rFonts w:ascii="KFGQPC Uthmanic Script HAFS"/>
          <w:rtl/>
          <w:lang w:bidi="ar-SA"/>
        </w:rPr>
        <w:t xml:space="preserve"> </w:t>
      </w:r>
      <w:r w:rsidR="0088070B" w:rsidRPr="00636EA8">
        <w:rPr>
          <w:rFonts w:ascii="KFGQPC Uthmanic Script HAFS" w:hint="cs"/>
          <w:rtl/>
          <w:lang w:bidi="ar-SA"/>
        </w:rPr>
        <w:t>ٱ</w:t>
      </w:r>
      <w:r w:rsidR="0088070B" w:rsidRPr="00636EA8">
        <w:rPr>
          <w:rFonts w:ascii="KFGQPC Uthmanic Script HAFS" w:hint="eastAsia"/>
          <w:rtl/>
          <w:lang w:bidi="ar-SA"/>
        </w:rPr>
        <w:t>لرَّسُولَ</w:t>
      </w:r>
      <w:r w:rsidR="0088070B" w:rsidRPr="00636EA8">
        <w:rPr>
          <w:rFonts w:ascii="KFGQPC Uthmanic Script HAFS"/>
          <w:rtl/>
          <w:lang w:bidi="ar-SA"/>
        </w:rPr>
        <w:t xml:space="preserve"> </w:t>
      </w:r>
      <w:r w:rsidR="0088070B" w:rsidRPr="00636EA8">
        <w:rPr>
          <w:rFonts w:ascii="KFGQPC Uthmanic Script HAFS" w:hint="eastAsia"/>
          <w:rtl/>
          <w:lang w:bidi="ar-SA"/>
        </w:rPr>
        <w:t>وَأُوْلِي</w:t>
      </w:r>
      <w:r w:rsidR="0088070B" w:rsidRPr="00636EA8">
        <w:rPr>
          <w:rFonts w:ascii="KFGQPC Uthmanic Script HAFS"/>
          <w:rtl/>
          <w:lang w:bidi="ar-SA"/>
        </w:rPr>
        <w:t xml:space="preserve"> </w:t>
      </w:r>
      <w:r w:rsidR="0088070B" w:rsidRPr="00636EA8">
        <w:rPr>
          <w:rFonts w:ascii="KFGQPC Uthmanic Script HAFS" w:hint="cs"/>
          <w:rtl/>
          <w:lang w:bidi="ar-SA"/>
        </w:rPr>
        <w:t>ٱ</w:t>
      </w:r>
      <w:r w:rsidR="0088070B" w:rsidRPr="00636EA8">
        <w:rPr>
          <w:rFonts w:ascii="KFGQPC Uthmanic Script HAFS" w:hint="eastAsia"/>
          <w:rtl/>
          <w:lang w:bidi="ar-SA"/>
        </w:rPr>
        <w:t>ل</w:t>
      </w:r>
      <w:r w:rsidR="0088070B" w:rsidRPr="00636EA8">
        <w:rPr>
          <w:rFonts w:ascii="KFGQPC Uthmanic Script HAFS" w:hint="cs"/>
          <w:rtl/>
          <w:lang w:bidi="ar-SA"/>
        </w:rPr>
        <w:t>ۡ</w:t>
      </w:r>
      <w:r w:rsidR="0088070B" w:rsidRPr="00636EA8">
        <w:rPr>
          <w:rFonts w:ascii="KFGQPC Uthmanic Script HAFS" w:hint="eastAsia"/>
          <w:rtl/>
          <w:lang w:bidi="ar-SA"/>
        </w:rPr>
        <w:t>أَم</w:t>
      </w:r>
      <w:r w:rsidR="0088070B" w:rsidRPr="00636EA8">
        <w:rPr>
          <w:rFonts w:ascii="KFGQPC Uthmanic Script HAFS" w:hint="cs"/>
          <w:rtl/>
          <w:lang w:bidi="ar-SA"/>
        </w:rPr>
        <w:t>ۡ</w:t>
      </w:r>
      <w:r w:rsidR="0088070B" w:rsidRPr="00636EA8">
        <w:rPr>
          <w:rFonts w:ascii="KFGQPC Uthmanic Script HAFS" w:hint="eastAsia"/>
          <w:rtl/>
          <w:lang w:bidi="ar-SA"/>
        </w:rPr>
        <w:t>رِ</w:t>
      </w:r>
      <w:r w:rsidR="0088070B" w:rsidRPr="00636EA8">
        <w:rPr>
          <w:rFonts w:ascii="KFGQPC Uthmanic Script HAFS"/>
          <w:rtl/>
          <w:lang w:bidi="ar-SA"/>
        </w:rPr>
        <w:t xml:space="preserve"> </w:t>
      </w:r>
      <w:r w:rsidR="0088070B" w:rsidRPr="00636EA8">
        <w:rPr>
          <w:rFonts w:ascii="KFGQPC Uthmanic Script HAFS" w:hint="eastAsia"/>
          <w:rtl/>
          <w:lang w:bidi="ar-SA"/>
        </w:rPr>
        <w:t>مِنكُم</w:t>
      </w:r>
      <w:r w:rsidR="0088070B" w:rsidRPr="00636EA8">
        <w:rPr>
          <w:rFonts w:ascii="KFGQPC Uthmanic Script HAFS" w:hint="cs"/>
          <w:rtl/>
          <w:lang w:bidi="ar-SA"/>
        </w:rPr>
        <w:t>ۡ</w:t>
      </w:r>
      <w:r w:rsidRPr="00636EA8">
        <w:rPr>
          <w:rFonts w:ascii="KFGQPC Uthman Taha Naskh" w:cs="KFGQPC Uthman Taha Naskh" w:hint="cs"/>
          <w:rtl/>
          <w:lang w:bidi="ar-SA"/>
        </w:rPr>
        <w:t>﴾</w:t>
      </w:r>
    </w:p>
    <w:p w:rsidR="00655873" w:rsidRPr="00636EA8" w:rsidRDefault="005946CA" w:rsidP="005946CA">
      <w:pPr>
        <w:pStyle w:val="a0"/>
        <w:rPr>
          <w:rFonts w:ascii="(normal text)" w:hAnsi="(normal text)"/>
          <w:rtl/>
          <w:lang w:bidi="ar-SA"/>
        </w:rPr>
      </w:pPr>
      <w:r>
        <w:rPr>
          <w:rFonts w:ascii="KFGQPC Uthman Taha Naskh" w:cs="KFGQPC Uthman Taha Naskh" w:hint="cs"/>
          <w:rtl/>
          <w:lang w:bidi="ar-SA"/>
        </w:rPr>
        <w:tab/>
      </w:r>
      <w:r w:rsidR="0088070B" w:rsidRPr="00636EA8">
        <w:rPr>
          <w:rFonts w:ascii="KFGQPC Uthman Taha Naskh" w:cs="KFGQPC Uthman Taha Naskh"/>
          <w:rtl/>
          <w:lang w:bidi="ar-SA"/>
        </w:rPr>
        <w:t xml:space="preserve"> </w:t>
      </w:r>
      <w:r w:rsidR="0088070B" w:rsidRPr="00636EA8">
        <w:rPr>
          <w:rStyle w:val="Char8"/>
          <w:rtl/>
        </w:rPr>
        <w:t>[</w:t>
      </w:r>
      <w:r w:rsidR="0088070B" w:rsidRPr="00636EA8">
        <w:rPr>
          <w:rStyle w:val="Char8"/>
          <w:rFonts w:hint="eastAsia"/>
          <w:rtl/>
        </w:rPr>
        <w:t>النساء</w:t>
      </w:r>
      <w:r w:rsidR="0088070B" w:rsidRPr="00636EA8">
        <w:rPr>
          <w:rStyle w:val="Char8"/>
          <w:rtl/>
        </w:rPr>
        <w:t xml:space="preserve"> : </w:t>
      </w:r>
      <w:r w:rsidR="0088070B" w:rsidRPr="00636EA8">
        <w:rPr>
          <w:rStyle w:val="Char8"/>
          <w:rFonts w:hint="cs"/>
          <w:rtl/>
        </w:rPr>
        <w:t>٥٩</w:t>
      </w:r>
      <w:r w:rsidR="0088070B" w:rsidRPr="00636EA8">
        <w:rPr>
          <w:rStyle w:val="Char8"/>
          <w:rtl/>
        </w:rPr>
        <w:t>]</w:t>
      </w:r>
      <w:r w:rsidR="0088070B" w:rsidRPr="00636EA8">
        <w:rPr>
          <w:rFonts w:ascii="KFGQPC Uthman Taha Naskh" w:cs="KFGQPC Uthman Taha Naskh"/>
          <w:rtl/>
          <w:lang w:bidi="ar-SA"/>
        </w:rPr>
        <w:t xml:space="preserve">  </w:t>
      </w:r>
      <w:r w:rsidR="00290486" w:rsidRPr="00636EA8">
        <w:rPr>
          <w:rtl/>
          <w:lang w:bidi="ar-SA"/>
        </w:rPr>
        <w:tab/>
      </w:r>
      <w:r w:rsidR="00655873" w:rsidRPr="00636EA8">
        <w:rPr>
          <w:rFonts w:ascii="(normal text)" w:hAnsi="(normal text)"/>
          <w:rtl/>
          <w:lang w:bidi="ar-SA"/>
        </w:rPr>
        <w:t xml:space="preserve"> </w:t>
      </w:r>
    </w:p>
    <w:p w:rsidR="00B366C0" w:rsidRPr="00636EA8" w:rsidRDefault="00655873" w:rsidP="00BB388D">
      <w:pPr>
        <w:pStyle w:val="a1"/>
        <w:rPr>
          <w:rFonts w:ascii="Traditional Arabic"/>
          <w:rtl/>
          <w:lang w:bidi="ar-SA"/>
        </w:rPr>
      </w:pPr>
      <w:r w:rsidRPr="00636EA8">
        <w:rPr>
          <w:rFonts w:ascii="(normal text)" w:hAnsi="(normal text)"/>
          <w:rtl/>
          <w:lang w:bidi="ar-SA"/>
        </w:rPr>
        <w:t xml:space="preserve"> </w:t>
      </w:r>
      <w:r w:rsidRPr="00636EA8">
        <w:rPr>
          <w:rtl/>
          <w:lang w:bidi="ar-SA"/>
        </w:rPr>
        <w:t>ای مومنان! از الله اطاعت کنید و از پیامبر فرمان ببرید و نیز از صاحبان امرتان (فرمان‌برداری نمایید).</w:t>
      </w:r>
    </w:p>
    <w:p w:rsidR="00655873" w:rsidRPr="00636EA8" w:rsidRDefault="00655873"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 xml:space="preserve">668- وعن ابن عمر </w:t>
      </w:r>
      <w:r w:rsidR="0078114E">
        <w:rPr>
          <w:rStyle w:val="Char4"/>
          <w:rtl/>
          <w:lang w:bidi="ar-SA"/>
        </w:rPr>
        <w:t>رَضِيَ اللهُ عَنْه</w:t>
      </w:r>
      <w:r w:rsidRPr="00636EA8">
        <w:rPr>
          <w:rStyle w:val="Char4"/>
          <w:rtl/>
          <w:lang w:bidi="ar-SA"/>
        </w:rPr>
        <w:t>ما عَنِ النَّبِيِّ</w:t>
      </w:r>
      <w:r w:rsidRPr="00636EA8">
        <w:rPr>
          <w:rStyle w:val="Char4"/>
          <w:b w:val="0"/>
          <w:bCs w:val="0"/>
          <w:rtl/>
          <w:lang w:bidi="ar-SA"/>
        </w:rPr>
        <w:sym w:font="AGA Arabesque" w:char="F072"/>
      </w:r>
      <w:r w:rsidRPr="00636EA8">
        <w:rPr>
          <w:rStyle w:val="Char4"/>
          <w:rtl/>
          <w:lang w:bidi="ar-SA"/>
        </w:rPr>
        <w:t xml:space="preserve"> قال: «عَلَى المَرْءِ المُسْلِمِ السَّمْعُ والطَّاعَةُ فِيمَا أَحَبَّ وكِرَه، إِلاَّ أنْ يُؤْمَرَ بِمَعْصِيَةٍ فَإذا أُمِر بِمعْصِيَةٍ فَلاَ سَمْعَ وَلا طاعَةَ».</w:t>
      </w:r>
      <w:r w:rsidRPr="00636EA8">
        <w:rPr>
          <w:rFonts w:ascii="Traditional Arabic"/>
          <w:rtl/>
          <w:lang w:bidi="ar-SA"/>
        </w:rPr>
        <w:t xml:space="preserve"> [</w:t>
      </w:r>
      <w:r w:rsidR="002C7F89" w:rsidRPr="002C7F89">
        <w:rPr>
          <w:rFonts w:ascii="Traditional Arabic" w:cs="mylotus"/>
          <w:rtl/>
          <w:lang w:bidi="ar-SA"/>
        </w:rPr>
        <w:t>متفقٌ عليه</w:t>
      </w:r>
      <w:r w:rsidRPr="00636EA8">
        <w:rPr>
          <w:rFonts w:asci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584"/>
      </w:r>
      <w:r w:rsidR="00C8054F" w:rsidRPr="00C8054F">
        <w:rPr>
          <w:rStyle w:val="FootnoteReference"/>
          <w:rFonts w:cs="B Lotus"/>
          <w:szCs w:val="28"/>
          <w:rtl/>
          <w:lang w:bidi="ar-SA"/>
        </w:rPr>
        <w:t>)</w:t>
      </w:r>
    </w:p>
    <w:p w:rsidR="00655873" w:rsidRPr="00636EA8" w:rsidRDefault="00744DE6" w:rsidP="00BB388D">
      <w:pPr>
        <w:pStyle w:val="PlainText"/>
        <w:rPr>
          <w:rFonts w:ascii="Traditional Arabic"/>
          <w:rtl/>
        </w:rPr>
      </w:pPr>
      <w:r w:rsidRPr="00636EA8">
        <w:rPr>
          <w:rFonts w:ascii="Traditional Arabic"/>
          <w:b/>
          <w:bCs/>
          <w:rtl/>
        </w:rPr>
        <w:t>ترجمه:</w:t>
      </w:r>
      <w:r w:rsidRPr="00636EA8">
        <w:rPr>
          <w:rFonts w:ascii="Traditional Arabic"/>
          <w:rtl/>
        </w:rPr>
        <w:t xml:space="preserve"> ابن‌عمر</w:t>
      </w:r>
      <w:r w:rsidR="002A5958" w:rsidRPr="00636EA8">
        <w:rPr>
          <w:rFonts w:cs="(M. Aiyada Ayoub ALKobaisi)"/>
          <w:rtl/>
        </w:rPr>
        <w:t>$</w:t>
      </w:r>
      <w:r w:rsidRPr="00636EA8">
        <w:rPr>
          <w:rFonts w:ascii="Traditional Arabic"/>
          <w:rtl/>
        </w:rPr>
        <w:t xml:space="preserve"> می‌گوید: پیامبر</w:t>
      </w:r>
      <w:r w:rsidRPr="00636EA8">
        <w:rPr>
          <w:rFonts w:ascii="Traditional Arabic"/>
        </w:rPr>
        <w:sym w:font="AGA Arabesque" w:char="F072"/>
      </w:r>
      <w:r w:rsidRPr="00636EA8">
        <w:rPr>
          <w:rFonts w:ascii="Traditional Arabic"/>
          <w:rtl/>
        </w:rPr>
        <w:t xml:space="preserve"> فرمود: «حرف‌شنوی و فرمان‌برداری از فرمانروایان بر هر مسلمانی واجب است؛ چه این فرمان‌ها برایش خوشایند باش</w:t>
      </w:r>
      <w:r w:rsidR="005C64DA" w:rsidRPr="00636EA8">
        <w:rPr>
          <w:rFonts w:ascii="Traditional Arabic"/>
          <w:rtl/>
        </w:rPr>
        <w:t>د و چه ناگوار</w:t>
      </w:r>
      <w:r w:rsidRPr="00636EA8">
        <w:rPr>
          <w:rFonts w:ascii="Traditional Arabic"/>
          <w:rtl/>
        </w:rPr>
        <w:t xml:space="preserve">؛ مگر این‌که به </w:t>
      </w:r>
      <w:r w:rsidR="005C64DA" w:rsidRPr="00636EA8">
        <w:rPr>
          <w:rFonts w:ascii="Traditional Arabic"/>
          <w:rtl/>
        </w:rPr>
        <w:t xml:space="preserve">گناه و </w:t>
      </w:r>
      <w:r w:rsidRPr="00636EA8">
        <w:rPr>
          <w:rFonts w:ascii="Traditional Arabic"/>
          <w:rtl/>
        </w:rPr>
        <w:t>معصیت</w:t>
      </w:r>
      <w:r w:rsidR="005C64DA" w:rsidRPr="00636EA8">
        <w:rPr>
          <w:rFonts w:ascii="Traditional Arabic"/>
          <w:rtl/>
        </w:rPr>
        <w:t>ی</w:t>
      </w:r>
      <w:r w:rsidRPr="00636EA8">
        <w:rPr>
          <w:rFonts w:ascii="Traditional Arabic"/>
          <w:rtl/>
        </w:rPr>
        <w:t xml:space="preserve"> امر شود که در این صورت حرف‌ش</w:t>
      </w:r>
      <w:r w:rsidR="005C64DA" w:rsidRPr="00636EA8">
        <w:rPr>
          <w:rFonts w:ascii="Traditional Arabic"/>
          <w:rtl/>
        </w:rPr>
        <w:t>ن</w:t>
      </w:r>
      <w:r w:rsidRPr="00636EA8">
        <w:rPr>
          <w:rFonts w:ascii="Traditional Arabic"/>
          <w:rtl/>
        </w:rPr>
        <w:t>وی و اطاعت، درست نیست».</w:t>
      </w:r>
    </w:p>
    <w:p w:rsidR="00787223" w:rsidRPr="00636EA8" w:rsidRDefault="00787223"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669- وعنه قال: كُنَّا إذا بايَعْنَا رسُولَ اللَّهِ</w:t>
      </w:r>
      <w:r w:rsidRPr="00636EA8">
        <w:rPr>
          <w:rStyle w:val="Char4"/>
          <w:b w:val="0"/>
          <w:bCs w:val="0"/>
          <w:rtl/>
          <w:lang w:bidi="ar-SA"/>
        </w:rPr>
        <w:sym w:font="AGA Arabesque" w:char="F072"/>
      </w:r>
      <w:r w:rsidRPr="00636EA8">
        <w:rPr>
          <w:rStyle w:val="Char4"/>
          <w:rtl/>
          <w:lang w:bidi="ar-SA"/>
        </w:rPr>
        <w:t xml:space="preserve"> عَلَى السَّمْعِ والطَّاعةِ يقُولُ لَنَا: «فيما اسْتَطَعْتُمْ».</w:t>
      </w:r>
      <w:r w:rsidRPr="00636EA8">
        <w:rPr>
          <w:rFonts w:ascii="Traditional Arabic"/>
          <w:rtl/>
          <w:lang w:bidi="ar-SA"/>
        </w:rPr>
        <w:t xml:space="preserve"> [</w:t>
      </w:r>
      <w:r w:rsidR="002C7F89" w:rsidRPr="002C7F89">
        <w:rPr>
          <w:rFonts w:ascii="Traditional Arabic" w:cs="mylotus"/>
          <w:rtl/>
          <w:lang w:bidi="ar-SA"/>
        </w:rPr>
        <w:t>متفقٌ عليه</w:t>
      </w:r>
      <w:r w:rsidRPr="00636EA8">
        <w:rPr>
          <w:rFonts w:asci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585"/>
      </w:r>
      <w:r w:rsidR="00C8054F" w:rsidRPr="00C8054F">
        <w:rPr>
          <w:rStyle w:val="FootnoteReference"/>
          <w:rFonts w:cs="B Lotus"/>
          <w:szCs w:val="28"/>
          <w:rtl/>
          <w:lang w:bidi="ar-SA"/>
        </w:rPr>
        <w:t>)</w:t>
      </w:r>
    </w:p>
    <w:p w:rsidR="00787223" w:rsidRPr="00636EA8" w:rsidRDefault="009017AF" w:rsidP="00BB388D">
      <w:pPr>
        <w:pStyle w:val="PlainText"/>
        <w:rPr>
          <w:rFonts w:ascii="Traditional Arabic"/>
          <w:rtl/>
        </w:rPr>
      </w:pPr>
      <w:r w:rsidRPr="00636EA8">
        <w:rPr>
          <w:rFonts w:ascii="Traditional Arabic"/>
          <w:b/>
          <w:bCs/>
          <w:rtl/>
        </w:rPr>
        <w:t>ترجمه:</w:t>
      </w:r>
      <w:r w:rsidRPr="00636EA8">
        <w:rPr>
          <w:rFonts w:ascii="Traditional Arabic"/>
          <w:rtl/>
        </w:rPr>
        <w:t xml:space="preserve"> ابن‌عمر</w:t>
      </w:r>
      <w:r w:rsidR="002A5958" w:rsidRPr="00636EA8">
        <w:rPr>
          <w:rFonts w:cs="(M. Aiyada Ayoub ALKobaisi)"/>
          <w:rtl/>
        </w:rPr>
        <w:t>$</w:t>
      </w:r>
      <w:r w:rsidRPr="00636EA8">
        <w:rPr>
          <w:rFonts w:ascii="Traditional Arabic"/>
          <w:rtl/>
        </w:rPr>
        <w:t xml:space="preserve"> می‌گوید: وقتی با رسول‌الله</w:t>
      </w:r>
      <w:r w:rsidRPr="00636EA8">
        <w:rPr>
          <w:rFonts w:ascii="Traditional Arabic"/>
        </w:rPr>
        <w:sym w:font="AGA Arabesque" w:char="F072"/>
      </w:r>
      <w:r w:rsidRPr="00636EA8">
        <w:rPr>
          <w:rFonts w:ascii="Traditional Arabic"/>
          <w:rtl/>
        </w:rPr>
        <w:t xml:space="preserve"> بر سرِ حرف‌شنوی و اطاعت پیمان می‌بستیم، به ما می‌فرمود: «در حدّی که توانایی</w:t>
      </w:r>
      <w:r w:rsidR="00CB6E53" w:rsidRPr="00636EA8">
        <w:rPr>
          <w:rFonts w:ascii="Traditional Arabic"/>
          <w:rtl/>
        </w:rPr>
        <w:t>ِ</w:t>
      </w:r>
      <w:r w:rsidRPr="00636EA8">
        <w:rPr>
          <w:rFonts w:ascii="Traditional Arabic"/>
          <w:rtl/>
        </w:rPr>
        <w:t xml:space="preserve"> </w:t>
      </w:r>
      <w:r w:rsidR="00CB6E53" w:rsidRPr="00636EA8">
        <w:rPr>
          <w:rFonts w:ascii="Traditional Arabic"/>
          <w:rtl/>
        </w:rPr>
        <w:t xml:space="preserve">- اطاعت و حرف‌شنوی- </w:t>
      </w:r>
      <w:r w:rsidRPr="00636EA8">
        <w:rPr>
          <w:rFonts w:ascii="Traditional Arabic"/>
          <w:rtl/>
        </w:rPr>
        <w:t>دارید».</w:t>
      </w:r>
    </w:p>
    <w:p w:rsidR="00CB6E53" w:rsidRPr="005946CA" w:rsidRDefault="00CB6E53" w:rsidP="00BC463E">
      <w:pPr>
        <w:autoSpaceDE w:val="0"/>
        <w:autoSpaceDN w:val="0"/>
        <w:adjustRightInd w:val="0"/>
        <w:spacing w:before="180" w:line="228" w:lineRule="auto"/>
        <w:rPr>
          <w:rFonts w:ascii="Traditional Arabic" w:cs="Traditional Arabic"/>
          <w:spacing w:val="-2"/>
          <w:sz w:val="32"/>
          <w:szCs w:val="32"/>
          <w:rtl/>
          <w:lang w:bidi="ar-SA"/>
        </w:rPr>
      </w:pPr>
      <w:r w:rsidRPr="005946CA">
        <w:rPr>
          <w:rStyle w:val="Char4"/>
          <w:spacing w:val="-2"/>
          <w:rtl/>
          <w:lang w:bidi="ar-SA"/>
        </w:rPr>
        <w:t xml:space="preserve">670- وعنهُ قال: </w:t>
      </w:r>
      <w:r w:rsidR="001F272D">
        <w:rPr>
          <w:rStyle w:val="Char4"/>
          <w:spacing w:val="-2"/>
          <w:rtl/>
          <w:lang w:bidi="ar-SA"/>
        </w:rPr>
        <w:t>سَمِعْتُ رَسُولَ اللهِ</w:t>
      </w:r>
      <w:r w:rsidRPr="005946CA">
        <w:rPr>
          <w:rStyle w:val="Char4"/>
          <w:b w:val="0"/>
          <w:bCs w:val="0"/>
          <w:spacing w:val="-2"/>
          <w:rtl/>
          <w:lang w:bidi="ar-SA"/>
        </w:rPr>
        <w:sym w:font="AGA Arabesque" w:char="F072"/>
      </w:r>
      <w:r w:rsidRPr="005946CA">
        <w:rPr>
          <w:rStyle w:val="Char4"/>
          <w:spacing w:val="-2"/>
          <w:rtl/>
          <w:lang w:bidi="ar-SA"/>
        </w:rPr>
        <w:t xml:space="preserve"> يَقُولُ: «مَنْ خلَعَ يَدًا منْ طَاعَةٍ لَقِى اللَّه يوْمَ القيامَةِ ولاَ حُجَّةَ لَه، وَمَنْ ماتَ وَلَيْس في عُنُقِهِ بيْعَةٌ مَاتَ مِيتةً جَاهِلِيَّةً».</w:t>
      </w:r>
      <w:r w:rsidRPr="005946CA">
        <w:rPr>
          <w:rFonts w:ascii="Traditional Arabic"/>
          <w:spacing w:val="-2"/>
          <w:rtl/>
          <w:lang w:bidi="ar-SA"/>
        </w:rPr>
        <w:t xml:space="preserve"> [روایت مسلم]</w:t>
      </w:r>
      <w:r w:rsidR="00C8054F" w:rsidRPr="005946CA">
        <w:rPr>
          <w:rStyle w:val="FootnoteReference"/>
          <w:rFonts w:cs="B Lotus"/>
          <w:spacing w:val="-2"/>
          <w:szCs w:val="28"/>
          <w:rtl/>
          <w:lang w:bidi="ar-SA"/>
        </w:rPr>
        <w:t>(</w:t>
      </w:r>
      <w:r w:rsidR="00C8054F" w:rsidRPr="005946CA">
        <w:rPr>
          <w:rStyle w:val="FootnoteReference"/>
          <w:rFonts w:cs="B Lotus"/>
          <w:spacing w:val="-2"/>
          <w:szCs w:val="28"/>
          <w:rtl/>
          <w:lang w:bidi="ar-SA"/>
        </w:rPr>
        <w:footnoteReference w:id="586"/>
      </w:r>
      <w:r w:rsidR="00C8054F" w:rsidRPr="005946CA">
        <w:rPr>
          <w:rStyle w:val="FootnoteReference"/>
          <w:rFonts w:cs="B Lotus"/>
          <w:spacing w:val="-2"/>
          <w:szCs w:val="28"/>
          <w:rtl/>
          <w:lang w:bidi="ar-SA"/>
        </w:rPr>
        <w:t>)</w:t>
      </w:r>
    </w:p>
    <w:p w:rsidR="00CB6E53" w:rsidRPr="00636EA8" w:rsidRDefault="00CB6E53" w:rsidP="00BC463E">
      <w:pPr>
        <w:pStyle w:val="a3"/>
        <w:spacing w:before="0"/>
        <w:rPr>
          <w:rtl/>
          <w:lang w:bidi="ar-SA"/>
        </w:rPr>
      </w:pPr>
      <w:r w:rsidRPr="00636EA8">
        <w:rPr>
          <w:rtl/>
          <w:lang w:bidi="ar-SA"/>
        </w:rPr>
        <w:t>وفي روايةٍ له: « ومَنْ ماتَ وَهُوَ مُفَارِقٌ للْجَماعةِ ، فَإنَّهُ يمُوت مِيتَةً جَاهِليَّةً</w:t>
      </w:r>
      <w:r w:rsidR="004A08B2" w:rsidRPr="00636EA8">
        <w:rPr>
          <w:rtl/>
          <w:lang w:bidi="ar-SA"/>
        </w:rPr>
        <w:t>»</w:t>
      </w:r>
      <w:r w:rsidRPr="00636EA8">
        <w:rPr>
          <w:rtl/>
          <w:lang w:bidi="ar-SA"/>
        </w:rPr>
        <w:t xml:space="preserve"> .</w:t>
      </w:r>
    </w:p>
    <w:p w:rsidR="00CB6E53" w:rsidRPr="00636EA8" w:rsidRDefault="00A17DBE" w:rsidP="00BB388D">
      <w:pPr>
        <w:pStyle w:val="PlainText"/>
        <w:rPr>
          <w:rFonts w:ascii="Traditional Arabic"/>
          <w:rtl/>
        </w:rPr>
      </w:pPr>
      <w:r w:rsidRPr="00636EA8">
        <w:rPr>
          <w:rFonts w:ascii="Traditional Arabic"/>
          <w:b/>
          <w:bCs/>
          <w:rtl/>
        </w:rPr>
        <w:t>ترجمه:</w:t>
      </w:r>
      <w:r w:rsidRPr="00636EA8">
        <w:rPr>
          <w:rFonts w:ascii="Traditional Arabic"/>
          <w:rtl/>
        </w:rPr>
        <w:t xml:space="preserve"> ابن‌عمر</w:t>
      </w:r>
      <w:r w:rsidR="002A5958" w:rsidRPr="00636EA8">
        <w:rPr>
          <w:rFonts w:cs="(M. Aiyada Ayoub ALKobaisi)"/>
          <w:rtl/>
        </w:rPr>
        <w:t>$</w:t>
      </w:r>
      <w:r w:rsidRPr="00636EA8">
        <w:rPr>
          <w:rFonts w:ascii="Traditional Arabic"/>
          <w:rtl/>
        </w:rPr>
        <w:t xml:space="preserve"> می‌گوید: از رسول‌الله</w:t>
      </w:r>
      <w:r w:rsidRPr="00636EA8">
        <w:rPr>
          <w:rFonts w:ascii="Traditional Arabic"/>
        </w:rPr>
        <w:sym w:font="AGA Arabesque" w:char="F072"/>
      </w:r>
      <w:r w:rsidRPr="00636EA8">
        <w:rPr>
          <w:rFonts w:ascii="Traditional Arabic"/>
          <w:rtl/>
        </w:rPr>
        <w:t xml:space="preserve"> شنیدم که می‌فرمود: «هرکس دست از اطاعت و فرمان‌برداری -از پیشوای مسلمانان- بکشد، روز قیامت بدون دلیل و حجت با الله روبه‌رو می‌شود و هرکس در حالی بمیرد که در گردنش پیمانی - نسبت به پیشوای مسلمانان- نیست، به مرگ جاهلی- و بر گمراهی- مرده است».</w:t>
      </w:r>
    </w:p>
    <w:p w:rsidR="00A17DBE" w:rsidRPr="00636EA8" w:rsidRDefault="00A17DBE" w:rsidP="00BB388D">
      <w:pPr>
        <w:pStyle w:val="PlainText"/>
        <w:rPr>
          <w:rFonts w:ascii="Traditional Arabic"/>
          <w:rtl/>
        </w:rPr>
      </w:pPr>
      <w:r w:rsidRPr="00636EA8">
        <w:rPr>
          <w:rFonts w:ascii="Traditional Arabic"/>
          <w:rtl/>
        </w:rPr>
        <w:t>در روایتی دیگر از مسلم، آمده است: «هرکس در حالی بمیرد که جماعتِ مسلمانان را ترک گفته است</w:t>
      </w:r>
      <w:r w:rsidR="00DE5831" w:rsidRPr="00636EA8">
        <w:rPr>
          <w:rFonts w:ascii="Traditional Arabic"/>
          <w:rtl/>
        </w:rPr>
        <w:t>، به‌یقین به</w:t>
      </w:r>
      <w:r w:rsidRPr="00636EA8">
        <w:rPr>
          <w:rFonts w:ascii="Traditional Arabic"/>
          <w:rtl/>
        </w:rPr>
        <w:t xml:space="preserve"> مرگ جاهلی </w:t>
      </w:r>
      <w:r w:rsidR="00DE5831" w:rsidRPr="00636EA8">
        <w:rPr>
          <w:rFonts w:ascii="Traditional Arabic"/>
          <w:rtl/>
        </w:rPr>
        <w:t xml:space="preserve">- </w:t>
      </w:r>
      <w:r w:rsidRPr="00636EA8">
        <w:rPr>
          <w:rFonts w:ascii="Traditional Arabic"/>
          <w:rtl/>
        </w:rPr>
        <w:t>یعنی بر گمراهی- می‌میرد».</w:t>
      </w:r>
    </w:p>
    <w:p w:rsidR="0061340A" w:rsidRPr="00636EA8" w:rsidRDefault="0061340A" w:rsidP="00FC0354">
      <w:pPr>
        <w:pStyle w:val="PlainText"/>
        <w:spacing w:line="240" w:lineRule="auto"/>
        <w:ind w:firstLine="0"/>
        <w:jc w:val="center"/>
        <w:rPr>
          <w:rFonts w:ascii="Traditional Arabic"/>
          <w:b/>
          <w:bCs/>
          <w:sz w:val="32"/>
          <w:szCs w:val="32"/>
          <w:rtl/>
        </w:rPr>
      </w:pPr>
      <w:r w:rsidRPr="00636EA8">
        <w:rPr>
          <w:rFonts w:ascii="Traditional Arabic"/>
          <w:b/>
          <w:bCs/>
          <w:sz w:val="32"/>
          <w:szCs w:val="32"/>
          <w:rtl/>
        </w:rPr>
        <w:t>شرح</w:t>
      </w:r>
    </w:p>
    <w:p w:rsidR="0061340A" w:rsidRPr="00636EA8" w:rsidRDefault="0061340A" w:rsidP="00BB388D">
      <w:pPr>
        <w:pStyle w:val="PlainText"/>
        <w:rPr>
          <w:rFonts w:ascii="Traditional Arabic"/>
          <w:rtl/>
        </w:rPr>
      </w:pPr>
      <w:r w:rsidRPr="00636EA8">
        <w:rPr>
          <w:rFonts w:ascii="Traditional Arabic"/>
          <w:rtl/>
        </w:rPr>
        <w:t>مؤلف</w:t>
      </w:r>
      <w:r w:rsidR="00D177B8" w:rsidRPr="00636EA8">
        <w:rPr>
          <w:rFonts w:cs="CTraditional Arabic"/>
          <w:rtl/>
        </w:rPr>
        <w:t>/</w:t>
      </w:r>
      <w:r w:rsidR="00D177B8" w:rsidRPr="00636EA8">
        <w:rPr>
          <w:rtl/>
        </w:rPr>
        <w:t xml:space="preserve"> </w:t>
      </w:r>
      <w:r w:rsidRPr="00636EA8">
        <w:rPr>
          <w:rFonts w:ascii="Traditional Arabic"/>
          <w:rtl/>
        </w:rPr>
        <w:t>می‌گوید: «وجوب فرمان‌برداری از پیشوایان و زمام‌داران در چارچوب شریعت و حرام بودن اطاعت از آن‌ها در برابر معصیت و نافرمانی از خداوند</w:t>
      </w:r>
      <w:r w:rsidRPr="00636EA8">
        <w:rPr>
          <w:rFonts w:ascii="Traditional Arabic"/>
        </w:rPr>
        <w:sym w:font="AGA Arabesque" w:char="F055"/>
      </w:r>
      <w:r w:rsidRPr="00636EA8">
        <w:rPr>
          <w:rFonts w:ascii="Traditional Arabic"/>
          <w:rtl/>
        </w:rPr>
        <w:t>». و سپس به این آیه استدلال کرده است که الله متعال می‌فرماید:</w:t>
      </w:r>
    </w:p>
    <w:p w:rsidR="0088070B" w:rsidRPr="005946CA" w:rsidRDefault="00C8054F" w:rsidP="005946CA">
      <w:pPr>
        <w:pStyle w:val="a0"/>
        <w:rPr>
          <w:rStyle w:val="Char8"/>
          <w:spacing w:val="-4"/>
          <w:rtl/>
        </w:rPr>
      </w:pPr>
      <w:r w:rsidRPr="005946CA">
        <w:rPr>
          <w:rFonts w:ascii="KFGQPC Uthman Taha Naskh" w:cs="KFGQPC Uthman Taha Naskh" w:hint="cs"/>
          <w:spacing w:val="-4"/>
          <w:rtl/>
          <w:lang w:bidi="ar-SA"/>
        </w:rPr>
        <w:t>﴿</w:t>
      </w:r>
      <w:r w:rsidR="00FE0967" w:rsidRPr="005946CA">
        <w:rPr>
          <w:rFonts w:ascii="KFGQPC Uthmanic Script HAFS" w:hint="eastAsia"/>
          <w:spacing w:val="-4"/>
          <w:rtl/>
          <w:lang w:bidi="ar-SA"/>
        </w:rPr>
        <w:t>يَ</w:t>
      </w:r>
      <w:r w:rsidR="00FE0967" w:rsidRPr="005946CA">
        <w:rPr>
          <w:rFonts w:ascii="KFGQPC Uthmanic Script HAFS" w:hint="cs"/>
          <w:spacing w:val="-4"/>
          <w:rtl/>
          <w:lang w:bidi="ar-SA"/>
        </w:rPr>
        <w:t>ٰٓ</w:t>
      </w:r>
      <w:r w:rsidR="00FE0967" w:rsidRPr="005946CA">
        <w:rPr>
          <w:rFonts w:ascii="KFGQPC Uthmanic Script HAFS" w:hint="eastAsia"/>
          <w:spacing w:val="-4"/>
          <w:rtl/>
          <w:lang w:bidi="ar-SA"/>
        </w:rPr>
        <w:t>أَيُّهَا</w:t>
      </w:r>
      <w:r w:rsidR="00FE0967" w:rsidRPr="005946CA">
        <w:rPr>
          <w:rFonts w:ascii="KFGQPC Uthmanic Script HAFS"/>
          <w:spacing w:val="-4"/>
          <w:rtl/>
          <w:lang w:bidi="ar-SA"/>
        </w:rPr>
        <w:t xml:space="preserve"> </w:t>
      </w:r>
      <w:r w:rsidR="00FE0967" w:rsidRPr="005946CA">
        <w:rPr>
          <w:rFonts w:ascii="KFGQPC Uthmanic Script HAFS" w:hint="cs"/>
          <w:spacing w:val="-4"/>
          <w:rtl/>
          <w:lang w:bidi="ar-SA"/>
        </w:rPr>
        <w:t>ٱ</w:t>
      </w:r>
      <w:r w:rsidR="00FE0967" w:rsidRPr="005946CA">
        <w:rPr>
          <w:rFonts w:ascii="KFGQPC Uthmanic Script HAFS" w:hint="eastAsia"/>
          <w:spacing w:val="-4"/>
          <w:rtl/>
          <w:lang w:bidi="ar-SA"/>
        </w:rPr>
        <w:t>لَّذِينَ</w:t>
      </w:r>
      <w:r w:rsidR="00FE0967" w:rsidRPr="005946CA">
        <w:rPr>
          <w:rFonts w:ascii="KFGQPC Uthmanic Script HAFS"/>
          <w:spacing w:val="-4"/>
          <w:rtl/>
          <w:lang w:bidi="ar-SA"/>
        </w:rPr>
        <w:t xml:space="preserve"> </w:t>
      </w:r>
      <w:r w:rsidR="00FE0967" w:rsidRPr="005946CA">
        <w:rPr>
          <w:rFonts w:ascii="KFGQPC Uthmanic Script HAFS" w:hint="eastAsia"/>
          <w:spacing w:val="-4"/>
          <w:rtl/>
          <w:lang w:bidi="ar-SA"/>
        </w:rPr>
        <w:t>ءَامَنُو</w:t>
      </w:r>
      <w:r w:rsidR="00FE0967" w:rsidRPr="005946CA">
        <w:rPr>
          <w:rFonts w:ascii="KFGQPC Uthmanic Script HAFS" w:hint="cs"/>
          <w:spacing w:val="-4"/>
          <w:rtl/>
          <w:lang w:bidi="ar-SA"/>
        </w:rPr>
        <w:t>ٓ</w:t>
      </w:r>
      <w:r w:rsidR="00FE0967" w:rsidRPr="005946CA">
        <w:rPr>
          <w:rFonts w:ascii="KFGQPC Uthmanic Script HAFS" w:hint="eastAsia"/>
          <w:spacing w:val="-4"/>
          <w:rtl/>
          <w:lang w:bidi="ar-SA"/>
        </w:rPr>
        <w:t>اْ</w:t>
      </w:r>
      <w:r w:rsidR="00FE0967" w:rsidRPr="005946CA">
        <w:rPr>
          <w:rFonts w:ascii="KFGQPC Uthmanic Script HAFS"/>
          <w:spacing w:val="-4"/>
          <w:rtl/>
          <w:lang w:bidi="ar-SA"/>
        </w:rPr>
        <w:t xml:space="preserve"> </w:t>
      </w:r>
      <w:r w:rsidR="00FE0967" w:rsidRPr="005946CA">
        <w:rPr>
          <w:rFonts w:ascii="KFGQPC Uthmanic Script HAFS" w:hint="eastAsia"/>
          <w:spacing w:val="-4"/>
          <w:rtl/>
          <w:lang w:bidi="ar-SA"/>
        </w:rPr>
        <w:t>أَطِيعُواْ</w:t>
      </w:r>
      <w:r w:rsidR="00FE0967" w:rsidRPr="005946CA">
        <w:rPr>
          <w:rFonts w:ascii="KFGQPC Uthmanic Script HAFS"/>
          <w:spacing w:val="-4"/>
          <w:rtl/>
          <w:lang w:bidi="ar-SA"/>
        </w:rPr>
        <w:t xml:space="preserve"> </w:t>
      </w:r>
      <w:r w:rsidR="00FE0967" w:rsidRPr="005946CA">
        <w:rPr>
          <w:rFonts w:ascii="KFGQPC Uthmanic Script HAFS" w:hint="cs"/>
          <w:spacing w:val="-4"/>
          <w:rtl/>
          <w:lang w:bidi="ar-SA"/>
        </w:rPr>
        <w:t>ٱ</w:t>
      </w:r>
      <w:r w:rsidR="00FE0967" w:rsidRPr="005946CA">
        <w:rPr>
          <w:rFonts w:ascii="KFGQPC Uthmanic Script HAFS" w:hint="eastAsia"/>
          <w:spacing w:val="-4"/>
          <w:rtl/>
          <w:lang w:bidi="ar-SA"/>
        </w:rPr>
        <w:t>للَّهَ</w:t>
      </w:r>
      <w:r w:rsidR="00FE0967" w:rsidRPr="005946CA">
        <w:rPr>
          <w:rFonts w:ascii="KFGQPC Uthmanic Script HAFS"/>
          <w:spacing w:val="-4"/>
          <w:rtl/>
          <w:lang w:bidi="ar-SA"/>
        </w:rPr>
        <w:t xml:space="preserve"> </w:t>
      </w:r>
      <w:r w:rsidR="00FE0967" w:rsidRPr="005946CA">
        <w:rPr>
          <w:rFonts w:ascii="KFGQPC Uthmanic Script HAFS" w:hint="eastAsia"/>
          <w:spacing w:val="-4"/>
          <w:rtl/>
          <w:lang w:bidi="ar-SA"/>
        </w:rPr>
        <w:t>وَأَطِيعُواْ</w:t>
      </w:r>
      <w:r w:rsidR="00FE0967" w:rsidRPr="005946CA">
        <w:rPr>
          <w:rFonts w:ascii="KFGQPC Uthmanic Script HAFS"/>
          <w:spacing w:val="-4"/>
          <w:rtl/>
          <w:lang w:bidi="ar-SA"/>
        </w:rPr>
        <w:t xml:space="preserve"> </w:t>
      </w:r>
      <w:r w:rsidR="00FE0967" w:rsidRPr="005946CA">
        <w:rPr>
          <w:rFonts w:ascii="KFGQPC Uthmanic Script HAFS" w:hint="cs"/>
          <w:spacing w:val="-4"/>
          <w:rtl/>
          <w:lang w:bidi="ar-SA"/>
        </w:rPr>
        <w:t>ٱ</w:t>
      </w:r>
      <w:r w:rsidR="00FE0967" w:rsidRPr="005946CA">
        <w:rPr>
          <w:rFonts w:ascii="KFGQPC Uthmanic Script HAFS" w:hint="eastAsia"/>
          <w:spacing w:val="-4"/>
          <w:rtl/>
          <w:lang w:bidi="ar-SA"/>
        </w:rPr>
        <w:t>لرَّسُولَ</w:t>
      </w:r>
      <w:r w:rsidR="00FE0967" w:rsidRPr="005946CA">
        <w:rPr>
          <w:rFonts w:ascii="KFGQPC Uthmanic Script HAFS"/>
          <w:spacing w:val="-4"/>
          <w:rtl/>
          <w:lang w:bidi="ar-SA"/>
        </w:rPr>
        <w:t xml:space="preserve"> </w:t>
      </w:r>
      <w:r w:rsidR="00FE0967" w:rsidRPr="005946CA">
        <w:rPr>
          <w:rFonts w:ascii="KFGQPC Uthmanic Script HAFS" w:hint="eastAsia"/>
          <w:spacing w:val="-4"/>
          <w:rtl/>
          <w:lang w:bidi="ar-SA"/>
        </w:rPr>
        <w:t>وَأُوْلِي</w:t>
      </w:r>
      <w:r w:rsidR="00FE0967" w:rsidRPr="005946CA">
        <w:rPr>
          <w:rFonts w:ascii="KFGQPC Uthmanic Script HAFS"/>
          <w:spacing w:val="-4"/>
          <w:rtl/>
          <w:lang w:bidi="ar-SA"/>
        </w:rPr>
        <w:t xml:space="preserve"> </w:t>
      </w:r>
      <w:r w:rsidR="00FE0967" w:rsidRPr="005946CA">
        <w:rPr>
          <w:rFonts w:ascii="KFGQPC Uthmanic Script HAFS" w:hint="cs"/>
          <w:spacing w:val="-4"/>
          <w:rtl/>
          <w:lang w:bidi="ar-SA"/>
        </w:rPr>
        <w:t>ٱ</w:t>
      </w:r>
      <w:r w:rsidR="00FE0967" w:rsidRPr="005946CA">
        <w:rPr>
          <w:rFonts w:ascii="KFGQPC Uthmanic Script HAFS" w:hint="eastAsia"/>
          <w:spacing w:val="-4"/>
          <w:rtl/>
          <w:lang w:bidi="ar-SA"/>
        </w:rPr>
        <w:t>ل</w:t>
      </w:r>
      <w:r w:rsidR="00FE0967" w:rsidRPr="005946CA">
        <w:rPr>
          <w:rFonts w:ascii="KFGQPC Uthmanic Script HAFS" w:hint="cs"/>
          <w:spacing w:val="-4"/>
          <w:rtl/>
          <w:lang w:bidi="ar-SA"/>
        </w:rPr>
        <w:t>ۡ</w:t>
      </w:r>
      <w:r w:rsidR="00FE0967" w:rsidRPr="005946CA">
        <w:rPr>
          <w:rFonts w:ascii="KFGQPC Uthmanic Script HAFS" w:hint="eastAsia"/>
          <w:spacing w:val="-4"/>
          <w:rtl/>
          <w:lang w:bidi="ar-SA"/>
        </w:rPr>
        <w:t>أَم</w:t>
      </w:r>
      <w:r w:rsidR="00FE0967" w:rsidRPr="005946CA">
        <w:rPr>
          <w:rFonts w:ascii="KFGQPC Uthmanic Script HAFS" w:hint="cs"/>
          <w:spacing w:val="-4"/>
          <w:rtl/>
          <w:lang w:bidi="ar-SA"/>
        </w:rPr>
        <w:t>ۡ</w:t>
      </w:r>
      <w:r w:rsidR="00FE0967" w:rsidRPr="005946CA">
        <w:rPr>
          <w:rFonts w:ascii="KFGQPC Uthmanic Script HAFS" w:hint="eastAsia"/>
          <w:spacing w:val="-4"/>
          <w:rtl/>
          <w:lang w:bidi="ar-SA"/>
        </w:rPr>
        <w:t>رِ</w:t>
      </w:r>
      <w:r w:rsidR="00FE0967" w:rsidRPr="005946CA">
        <w:rPr>
          <w:rFonts w:ascii="KFGQPC Uthmanic Script HAFS"/>
          <w:spacing w:val="-4"/>
          <w:rtl/>
          <w:lang w:bidi="ar-SA"/>
        </w:rPr>
        <w:t xml:space="preserve"> </w:t>
      </w:r>
      <w:r w:rsidR="00FE0967" w:rsidRPr="005946CA">
        <w:rPr>
          <w:rFonts w:ascii="KFGQPC Uthmanic Script HAFS" w:hint="eastAsia"/>
          <w:spacing w:val="-4"/>
          <w:rtl/>
          <w:lang w:bidi="ar-SA"/>
        </w:rPr>
        <w:t>مِنكُم</w:t>
      </w:r>
      <w:r w:rsidR="00FE0967" w:rsidRPr="005946CA">
        <w:rPr>
          <w:rFonts w:ascii="KFGQPC Uthmanic Script HAFS" w:hint="cs"/>
          <w:spacing w:val="-4"/>
          <w:rtl/>
          <w:lang w:bidi="ar-SA"/>
        </w:rPr>
        <w:t>ۡ</w:t>
      </w:r>
      <w:r w:rsidRPr="005946CA">
        <w:rPr>
          <w:rFonts w:ascii="KFGQPC Uthman Taha Naskh" w:cs="KFGQPC Uthman Taha Naskh" w:hint="cs"/>
          <w:spacing w:val="-4"/>
          <w:rtl/>
          <w:lang w:bidi="ar-SA"/>
        </w:rPr>
        <w:t>﴾</w:t>
      </w:r>
      <w:r w:rsidR="0088070B" w:rsidRPr="005946CA">
        <w:rPr>
          <w:rFonts w:ascii="KFGQPC Uthman Taha Naskh" w:cs="KFGQPC Uthman Taha Naskh"/>
          <w:spacing w:val="-4"/>
          <w:rtl/>
          <w:lang w:bidi="ar-SA"/>
        </w:rPr>
        <w:t xml:space="preserve"> </w:t>
      </w:r>
      <w:r w:rsidR="0088070B" w:rsidRPr="005946CA">
        <w:rPr>
          <w:rFonts w:ascii="KFGQPC Uthman Taha Naskh" w:cs="KFGQPC Uthman Taha Naskh" w:hint="cs"/>
          <w:spacing w:val="-4"/>
          <w:rtl/>
          <w:lang w:bidi="ar-SA"/>
        </w:rPr>
        <w:tab/>
      </w:r>
      <w:r w:rsidR="0088070B" w:rsidRPr="005946CA">
        <w:rPr>
          <w:rStyle w:val="Char8"/>
          <w:spacing w:val="-4"/>
          <w:rtl/>
        </w:rPr>
        <w:t>[</w:t>
      </w:r>
      <w:r w:rsidR="0088070B" w:rsidRPr="005946CA">
        <w:rPr>
          <w:rStyle w:val="Char8"/>
          <w:rFonts w:hint="eastAsia"/>
          <w:spacing w:val="-4"/>
          <w:rtl/>
        </w:rPr>
        <w:t>النساء</w:t>
      </w:r>
      <w:r w:rsidR="0088070B" w:rsidRPr="005946CA">
        <w:rPr>
          <w:rStyle w:val="Char8"/>
          <w:spacing w:val="-4"/>
          <w:rtl/>
        </w:rPr>
        <w:t xml:space="preserve">: </w:t>
      </w:r>
      <w:r w:rsidR="0088070B" w:rsidRPr="005946CA">
        <w:rPr>
          <w:rStyle w:val="Char8"/>
          <w:rFonts w:hint="cs"/>
          <w:spacing w:val="-4"/>
          <w:rtl/>
        </w:rPr>
        <w:t>٥٩</w:t>
      </w:r>
      <w:r w:rsidR="0088070B" w:rsidRPr="005946CA">
        <w:rPr>
          <w:rStyle w:val="Char8"/>
          <w:spacing w:val="-4"/>
          <w:rtl/>
        </w:rPr>
        <w:t>]</w:t>
      </w:r>
    </w:p>
    <w:p w:rsidR="0061340A" w:rsidRPr="00636EA8" w:rsidRDefault="0088070B" w:rsidP="00BC463E">
      <w:pPr>
        <w:pStyle w:val="a1"/>
        <w:spacing w:line="228" w:lineRule="auto"/>
        <w:rPr>
          <w:rFonts w:ascii="Traditional Arabic"/>
          <w:rtl/>
          <w:lang w:bidi="ar-SA"/>
        </w:rPr>
      </w:pPr>
      <w:r w:rsidRPr="00636EA8">
        <w:rPr>
          <w:rFonts w:ascii="KFGQPC Uthman Taha Naskh" w:cs="KFGQPC Uthman Taha Naskh"/>
          <w:rtl/>
          <w:lang w:bidi="ar-SA"/>
        </w:rPr>
        <w:t xml:space="preserve"> </w:t>
      </w:r>
      <w:r w:rsidR="0061340A" w:rsidRPr="00636EA8">
        <w:rPr>
          <w:rFonts w:ascii="(normal text)" w:hAnsi="(normal text)"/>
          <w:rtl/>
          <w:lang w:bidi="ar-SA"/>
        </w:rPr>
        <w:t xml:space="preserve"> </w:t>
      </w:r>
      <w:r w:rsidR="0061340A" w:rsidRPr="00636EA8">
        <w:rPr>
          <w:rtl/>
          <w:lang w:bidi="ar-SA"/>
        </w:rPr>
        <w:t>ای مومنان! از الله اطاعت کنید و از پیامبر فرمان ببرید و نیز از صاحبان امرتان (فرمان‌برداری نمایید).</w:t>
      </w:r>
    </w:p>
    <w:p w:rsidR="006C7C46" w:rsidRPr="00636EA8" w:rsidRDefault="006C7C46" w:rsidP="00BB388D">
      <w:pPr>
        <w:rPr>
          <w:rtl/>
          <w:lang w:bidi="ar-SA"/>
        </w:rPr>
      </w:pPr>
      <w:r w:rsidRPr="00636EA8">
        <w:rPr>
          <w:rtl/>
          <w:lang w:bidi="ar-SA"/>
        </w:rPr>
        <w:t>علما گفته‌اند: پیشوایان، دو دسته‌اند: علما، و حکام (مسؤولان حکومتی).</w:t>
      </w:r>
    </w:p>
    <w:p w:rsidR="006C7C46" w:rsidRPr="00636EA8" w:rsidRDefault="006C7C46" w:rsidP="00BB388D">
      <w:pPr>
        <w:rPr>
          <w:rtl/>
          <w:lang w:bidi="ar-SA"/>
        </w:rPr>
      </w:pPr>
      <w:r w:rsidRPr="00636EA8">
        <w:rPr>
          <w:rtl/>
          <w:lang w:bidi="ar-SA"/>
        </w:rPr>
        <w:t>علما، اولیای امور دینی یا پیشوایان دینی هستند که شریعت و آموزه‌های دینی را برای مردم بیان می‌کنند و مردم را به سوی حق و حقیقت رهنمون می‌شوند. و حکام، پیشوایان یا مسؤولان اجرایی دستورهای شرعی هستند و وظیفه دارند امنیت را برقرار کنند و مردم را به پای‌بندی بر شریعت ملزَم سازند. لذا شرحِ وظایفِ هر دسته از پیشوایان، روشن است.</w:t>
      </w:r>
    </w:p>
    <w:p w:rsidR="006C7C46" w:rsidRPr="00636EA8" w:rsidRDefault="00996D1B" w:rsidP="00BB388D">
      <w:pPr>
        <w:rPr>
          <w:rtl/>
          <w:lang w:bidi="ar-SA"/>
        </w:rPr>
      </w:pPr>
      <w:r w:rsidRPr="00636EA8">
        <w:rPr>
          <w:rtl/>
          <w:lang w:bidi="ar-SA"/>
        </w:rPr>
        <w:t>البته ناگفته نماند که پیشوایانِ اصلی، علما می‌باشند؛ زیرا این علما هستند که شریعت را بیان می‌کنند و به حکام می‌گوی</w:t>
      </w:r>
      <w:r w:rsidR="00E85428" w:rsidRPr="00636EA8">
        <w:rPr>
          <w:rtl/>
          <w:lang w:bidi="ar-SA"/>
        </w:rPr>
        <w:t>ند: این، شریعت ال</w:t>
      </w:r>
      <w:r w:rsidRPr="00636EA8">
        <w:rPr>
          <w:rtl/>
          <w:lang w:bidi="ar-SA"/>
        </w:rPr>
        <w:t>ه</w:t>
      </w:r>
      <w:r w:rsidR="00457B75" w:rsidRPr="00636EA8">
        <w:rPr>
          <w:rtl/>
          <w:lang w:bidi="ar-SA"/>
        </w:rPr>
        <w:t>ی‌ست</w:t>
      </w:r>
      <w:r w:rsidR="00E85428" w:rsidRPr="00636EA8">
        <w:rPr>
          <w:rtl/>
          <w:lang w:bidi="ar-SA"/>
        </w:rPr>
        <w:t>؛ پس به آن عمل</w:t>
      </w:r>
      <w:r w:rsidR="00E85428" w:rsidRPr="00636EA8">
        <w:rPr>
          <w:rFonts w:hint="cs"/>
          <w:rtl/>
          <w:lang w:bidi="ar-SA"/>
        </w:rPr>
        <w:t xml:space="preserve"> </w:t>
      </w:r>
      <w:r w:rsidR="00E85428" w:rsidRPr="00636EA8">
        <w:rPr>
          <w:rtl/>
          <w:lang w:bidi="ar-SA"/>
        </w:rPr>
        <w:t>ک</w:t>
      </w:r>
      <w:r w:rsidRPr="00636EA8">
        <w:rPr>
          <w:rtl/>
          <w:lang w:bidi="ar-SA"/>
        </w:rPr>
        <w:t xml:space="preserve">نید. و حکام </w:t>
      </w:r>
      <w:r w:rsidR="00C64142" w:rsidRPr="00636EA8">
        <w:rPr>
          <w:rtl/>
          <w:lang w:bidi="ar-SA"/>
        </w:rPr>
        <w:t>راهی به سوی علوم دینی ند</w:t>
      </w:r>
      <w:r w:rsidR="00884352" w:rsidRPr="00636EA8">
        <w:rPr>
          <w:rtl/>
          <w:lang w:bidi="ar-SA"/>
        </w:rPr>
        <w:t>ا</w:t>
      </w:r>
      <w:r w:rsidR="00C64142" w:rsidRPr="00636EA8">
        <w:rPr>
          <w:rtl/>
          <w:lang w:bidi="ar-SA"/>
        </w:rPr>
        <w:t>رند، مگر از طریق علما و زمانی می‌توانند مجری احکام شرعی باشند که شریعت را از طریق علما بیاموزند.</w:t>
      </w:r>
    </w:p>
    <w:p w:rsidR="00C64142" w:rsidRPr="00636EA8" w:rsidRDefault="00C64142" w:rsidP="00BB388D">
      <w:pPr>
        <w:rPr>
          <w:rtl/>
          <w:lang w:bidi="ar-SA"/>
        </w:rPr>
      </w:pPr>
      <w:r w:rsidRPr="00636EA8">
        <w:rPr>
          <w:rtl/>
          <w:lang w:bidi="ar-SA"/>
        </w:rPr>
        <w:t>هم‌چنین علما بر کسی اثر می‌گذارند که در قلبش دین و ایمان باشد؛ زیرا کسی از علما حرف‌شنوی دارد و به رهنمودهایشان عمل می‌کند که دین و ایمان در قلبش جای دارد. ولی کسی از حاکم اطاعت می‌کند که از قدرت و موقعیت حاکم می‌ترسد؛ حتی اگر سست‌ایمان باشد؛ لذا گاه از حکام بیش از علما می‌ترسد؛ و چه‌بسا در پاره‌ای از موارد ترسِ برخی از مردم از حکام، بیش از ترس از خداست! پناه بر الله.</w:t>
      </w:r>
    </w:p>
    <w:p w:rsidR="00C64142" w:rsidRPr="00636EA8" w:rsidRDefault="00C64142" w:rsidP="00BB388D">
      <w:pPr>
        <w:rPr>
          <w:rtl/>
          <w:lang w:bidi="ar-SA"/>
        </w:rPr>
      </w:pPr>
      <w:r w:rsidRPr="00636EA8">
        <w:rPr>
          <w:rtl/>
          <w:lang w:bidi="ar-SA"/>
        </w:rPr>
        <w:t>البته امت اسلامی به علما و حکام، نیازمندند؛ از این‌رو بر امت اسلامی واجب است که از علما و حکام، اطاعت کنند. روشن است که پیروی از علما و حرف‌شنوی از حکام، باید تابعِ اطاعت از الله متعال باشد؛ زیرا الله</w:t>
      </w:r>
      <w:r w:rsidRPr="00636EA8">
        <w:rPr>
          <w:lang w:bidi="ar-SA"/>
        </w:rPr>
        <w:sym w:font="AGA Arabesque" w:char="F059"/>
      </w:r>
      <w:r w:rsidRPr="00636EA8">
        <w:rPr>
          <w:rtl/>
          <w:lang w:bidi="ar-SA"/>
        </w:rPr>
        <w:t xml:space="preserve"> می‌فرماید:</w:t>
      </w:r>
    </w:p>
    <w:p w:rsidR="0088070B" w:rsidRPr="00636EA8" w:rsidRDefault="00C8054F" w:rsidP="00BC463E">
      <w:pPr>
        <w:pStyle w:val="a0"/>
        <w:rPr>
          <w:rStyle w:val="Char8"/>
          <w:rtl/>
        </w:rPr>
      </w:pPr>
      <w:r w:rsidRPr="00636EA8">
        <w:rPr>
          <w:rFonts w:ascii="KFGQPC Uthman Taha Naskh" w:cs="KFGQPC Uthman Taha Naskh" w:hint="cs"/>
          <w:rtl/>
          <w:lang w:bidi="ar-SA"/>
        </w:rPr>
        <w:t>﴿</w:t>
      </w:r>
      <w:r w:rsidR="00FE0967" w:rsidRPr="00636EA8">
        <w:rPr>
          <w:rFonts w:ascii="KFGQPC Uthmanic Script HAFS" w:hint="eastAsia"/>
          <w:rtl/>
          <w:lang w:bidi="ar-SA"/>
        </w:rPr>
        <w:t>أَطِيعُواْ</w:t>
      </w:r>
      <w:r w:rsidR="00FE0967" w:rsidRPr="00636EA8">
        <w:rPr>
          <w:rFonts w:ascii="KFGQPC Uthmanic Script HAFS"/>
          <w:rtl/>
          <w:lang w:bidi="ar-SA"/>
        </w:rPr>
        <w:t xml:space="preserve"> </w:t>
      </w:r>
      <w:r w:rsidR="00FE0967" w:rsidRPr="00636EA8">
        <w:rPr>
          <w:rFonts w:ascii="KFGQPC Uthmanic Script HAFS" w:hint="cs"/>
          <w:rtl/>
          <w:lang w:bidi="ar-SA"/>
        </w:rPr>
        <w:t>ٱ</w:t>
      </w:r>
      <w:r w:rsidR="00FE0967" w:rsidRPr="00636EA8">
        <w:rPr>
          <w:rFonts w:ascii="KFGQPC Uthmanic Script HAFS" w:hint="eastAsia"/>
          <w:rtl/>
          <w:lang w:bidi="ar-SA"/>
        </w:rPr>
        <w:t>للَّهَ</w:t>
      </w:r>
      <w:r w:rsidR="00FE0967" w:rsidRPr="00636EA8">
        <w:rPr>
          <w:rFonts w:ascii="KFGQPC Uthmanic Script HAFS"/>
          <w:rtl/>
          <w:lang w:bidi="ar-SA"/>
        </w:rPr>
        <w:t xml:space="preserve"> </w:t>
      </w:r>
      <w:r w:rsidR="00FE0967" w:rsidRPr="00636EA8">
        <w:rPr>
          <w:rFonts w:ascii="KFGQPC Uthmanic Script HAFS" w:hint="eastAsia"/>
          <w:rtl/>
          <w:lang w:bidi="ar-SA"/>
        </w:rPr>
        <w:t>وَأَطِيعُواْ</w:t>
      </w:r>
      <w:r w:rsidR="00FE0967" w:rsidRPr="00636EA8">
        <w:rPr>
          <w:rFonts w:ascii="KFGQPC Uthmanic Script HAFS"/>
          <w:rtl/>
          <w:lang w:bidi="ar-SA"/>
        </w:rPr>
        <w:t xml:space="preserve"> </w:t>
      </w:r>
      <w:r w:rsidR="00FE0967" w:rsidRPr="00636EA8">
        <w:rPr>
          <w:rFonts w:ascii="KFGQPC Uthmanic Script HAFS" w:hint="cs"/>
          <w:rtl/>
          <w:lang w:bidi="ar-SA"/>
        </w:rPr>
        <w:t>ٱ</w:t>
      </w:r>
      <w:r w:rsidR="00FE0967" w:rsidRPr="00636EA8">
        <w:rPr>
          <w:rFonts w:ascii="KFGQPC Uthmanic Script HAFS" w:hint="eastAsia"/>
          <w:rtl/>
          <w:lang w:bidi="ar-SA"/>
        </w:rPr>
        <w:t>لرَّسُولَ</w:t>
      </w:r>
      <w:r w:rsidR="00FE0967" w:rsidRPr="00636EA8">
        <w:rPr>
          <w:rFonts w:ascii="KFGQPC Uthmanic Script HAFS"/>
          <w:rtl/>
          <w:lang w:bidi="ar-SA"/>
        </w:rPr>
        <w:t xml:space="preserve"> </w:t>
      </w:r>
      <w:r w:rsidR="00FE0967" w:rsidRPr="00636EA8">
        <w:rPr>
          <w:rFonts w:ascii="KFGQPC Uthmanic Script HAFS" w:hint="eastAsia"/>
          <w:rtl/>
          <w:lang w:bidi="ar-SA"/>
        </w:rPr>
        <w:t>وَأُوْلِي</w:t>
      </w:r>
      <w:r w:rsidR="00FE0967" w:rsidRPr="00636EA8">
        <w:rPr>
          <w:rFonts w:ascii="KFGQPC Uthmanic Script HAFS"/>
          <w:rtl/>
          <w:lang w:bidi="ar-SA"/>
        </w:rPr>
        <w:t xml:space="preserve"> </w:t>
      </w:r>
      <w:r w:rsidR="00FE0967" w:rsidRPr="00636EA8">
        <w:rPr>
          <w:rFonts w:ascii="KFGQPC Uthmanic Script HAFS" w:hint="cs"/>
          <w:rtl/>
          <w:lang w:bidi="ar-SA"/>
        </w:rPr>
        <w:t>ٱ</w:t>
      </w:r>
      <w:r w:rsidR="00FE0967" w:rsidRPr="00636EA8">
        <w:rPr>
          <w:rFonts w:ascii="KFGQPC Uthmanic Script HAFS" w:hint="eastAsia"/>
          <w:rtl/>
          <w:lang w:bidi="ar-SA"/>
        </w:rPr>
        <w:t>ل</w:t>
      </w:r>
      <w:r w:rsidR="00FE0967" w:rsidRPr="00636EA8">
        <w:rPr>
          <w:rFonts w:ascii="KFGQPC Uthmanic Script HAFS" w:hint="cs"/>
          <w:rtl/>
          <w:lang w:bidi="ar-SA"/>
        </w:rPr>
        <w:t>ۡ</w:t>
      </w:r>
      <w:r w:rsidR="00FE0967" w:rsidRPr="00636EA8">
        <w:rPr>
          <w:rFonts w:ascii="KFGQPC Uthmanic Script HAFS" w:hint="eastAsia"/>
          <w:rtl/>
          <w:lang w:bidi="ar-SA"/>
        </w:rPr>
        <w:t>أَم</w:t>
      </w:r>
      <w:r w:rsidR="00FE0967" w:rsidRPr="00636EA8">
        <w:rPr>
          <w:rFonts w:ascii="KFGQPC Uthmanic Script HAFS" w:hint="cs"/>
          <w:rtl/>
          <w:lang w:bidi="ar-SA"/>
        </w:rPr>
        <w:t>ۡ</w:t>
      </w:r>
      <w:r w:rsidR="00FE0967" w:rsidRPr="00636EA8">
        <w:rPr>
          <w:rFonts w:ascii="KFGQPC Uthmanic Script HAFS" w:hint="eastAsia"/>
          <w:rtl/>
          <w:lang w:bidi="ar-SA"/>
        </w:rPr>
        <w:t>رِ</w:t>
      </w:r>
      <w:r w:rsidR="00FE0967" w:rsidRPr="00636EA8">
        <w:rPr>
          <w:rFonts w:ascii="KFGQPC Uthmanic Script HAFS"/>
          <w:rtl/>
          <w:lang w:bidi="ar-SA"/>
        </w:rPr>
        <w:t xml:space="preserve"> </w:t>
      </w:r>
      <w:r w:rsidR="00FE0967" w:rsidRPr="00636EA8">
        <w:rPr>
          <w:rFonts w:ascii="KFGQPC Uthmanic Script HAFS" w:hint="eastAsia"/>
          <w:rtl/>
          <w:lang w:bidi="ar-SA"/>
        </w:rPr>
        <w:t>مِنكُم</w:t>
      </w:r>
      <w:r w:rsidR="00FE0967" w:rsidRPr="00636EA8">
        <w:rPr>
          <w:rFonts w:ascii="KFGQPC Uthmanic Script HAFS" w:hint="cs"/>
          <w:rtl/>
          <w:lang w:bidi="ar-SA"/>
        </w:rPr>
        <w:t>ۡ</w:t>
      </w:r>
      <w:r w:rsidRPr="00636EA8">
        <w:rPr>
          <w:rFonts w:ascii="KFGQPC Uthman Taha Naskh" w:cs="KFGQPC Uthman Taha Naskh" w:hint="cs"/>
          <w:rtl/>
          <w:lang w:bidi="ar-SA"/>
        </w:rPr>
        <w:t>﴾</w:t>
      </w:r>
      <w:r w:rsidR="0088070B" w:rsidRPr="00636EA8">
        <w:rPr>
          <w:rFonts w:ascii="KFGQPC Uthman Taha Naskh" w:cs="KFGQPC Uthman Taha Naskh" w:hint="cs"/>
          <w:rtl/>
          <w:lang w:bidi="ar-SA"/>
        </w:rPr>
        <w:tab/>
      </w:r>
      <w:r w:rsidR="0088070B" w:rsidRPr="00636EA8">
        <w:rPr>
          <w:rStyle w:val="Char8"/>
          <w:rtl/>
        </w:rPr>
        <w:t xml:space="preserve"> [</w:t>
      </w:r>
      <w:r w:rsidR="0088070B" w:rsidRPr="00636EA8">
        <w:rPr>
          <w:rStyle w:val="Char8"/>
          <w:rFonts w:hint="eastAsia"/>
          <w:rtl/>
        </w:rPr>
        <w:t>النساء</w:t>
      </w:r>
      <w:r w:rsidR="0088070B" w:rsidRPr="00636EA8">
        <w:rPr>
          <w:rStyle w:val="Char8"/>
          <w:rtl/>
        </w:rPr>
        <w:t xml:space="preserve"> : </w:t>
      </w:r>
      <w:r w:rsidR="0088070B" w:rsidRPr="00636EA8">
        <w:rPr>
          <w:rStyle w:val="Char8"/>
          <w:rFonts w:hint="cs"/>
          <w:rtl/>
        </w:rPr>
        <w:t>٥٩</w:t>
      </w:r>
      <w:r w:rsidR="0088070B" w:rsidRPr="00636EA8">
        <w:rPr>
          <w:rStyle w:val="Char8"/>
          <w:rtl/>
        </w:rPr>
        <w:t xml:space="preserve">] </w:t>
      </w:r>
    </w:p>
    <w:p w:rsidR="002C1317" w:rsidRPr="00636EA8" w:rsidRDefault="002C1317" w:rsidP="0088070B">
      <w:pPr>
        <w:pStyle w:val="a1"/>
        <w:rPr>
          <w:rFonts w:ascii="Traditional Arabic"/>
          <w:rtl/>
          <w:lang w:bidi="ar-SA"/>
        </w:rPr>
      </w:pPr>
      <w:r w:rsidRPr="00636EA8">
        <w:rPr>
          <w:rtl/>
          <w:lang w:bidi="ar-SA"/>
        </w:rPr>
        <w:t>از الله اطاعت کنید و از پیامبر فرمان ببرید و نیز از صاحبان امرتان.</w:t>
      </w:r>
    </w:p>
    <w:p w:rsidR="00C64142" w:rsidRPr="00636EA8" w:rsidRDefault="002C1317" w:rsidP="00BC463E">
      <w:pPr>
        <w:spacing w:line="228" w:lineRule="auto"/>
        <w:rPr>
          <w:rtl/>
          <w:lang w:bidi="ar-SA"/>
        </w:rPr>
      </w:pPr>
      <w:r w:rsidRPr="00636EA8">
        <w:rPr>
          <w:rtl/>
          <w:lang w:bidi="ar-SA"/>
        </w:rPr>
        <w:t xml:space="preserve">و نفرمود: </w:t>
      </w:r>
      <w:r w:rsidRPr="00636EA8">
        <w:rPr>
          <w:rStyle w:val="Char3"/>
          <w:rtl/>
          <w:lang w:bidi="ar-SA"/>
        </w:rPr>
        <w:t>«وأطیعوا أولی الأمر من</w:t>
      </w:r>
      <w:r w:rsidR="009E2D77">
        <w:rPr>
          <w:rStyle w:val="Char3"/>
          <w:rtl/>
          <w:lang w:bidi="ar-SA"/>
        </w:rPr>
        <w:t>ك</w:t>
      </w:r>
      <w:r w:rsidRPr="00636EA8">
        <w:rPr>
          <w:rStyle w:val="Char3"/>
          <w:rtl/>
          <w:lang w:bidi="ar-SA"/>
        </w:rPr>
        <w:t>م»</w:t>
      </w:r>
      <w:r w:rsidRPr="00636EA8">
        <w:rPr>
          <w:rtl/>
          <w:lang w:bidi="ar-SA"/>
        </w:rPr>
        <w:t>؛ یعنی اطاعت از صاحبان امر را به‌طور مستقل ذکر نکرد؛ زیرا اطاعت از حکام و علما، تابعِ اطاعت از الله و پیامبرِ اوست.</w:t>
      </w:r>
      <w:r w:rsidR="002D3FAB" w:rsidRPr="00636EA8">
        <w:rPr>
          <w:rtl/>
          <w:lang w:bidi="ar-SA"/>
        </w:rPr>
        <w:t xml:space="preserve"> لذا اگر صاحبان امر، به معصیت و نافرمانی از الله</w:t>
      </w:r>
      <w:r w:rsidR="002D3FAB" w:rsidRPr="00636EA8">
        <w:rPr>
          <w:lang w:bidi="ar-SA"/>
        </w:rPr>
        <w:sym w:font="AGA Arabesque" w:char="F055"/>
      </w:r>
      <w:r w:rsidR="002D3FAB" w:rsidRPr="00636EA8">
        <w:rPr>
          <w:rtl/>
          <w:lang w:bidi="ar-SA"/>
        </w:rPr>
        <w:t xml:space="preserve"> دستور دهند، نباید از آن‌ها اطاعت کرد؛ زیرا ولی امر</w:t>
      </w:r>
      <w:r w:rsidR="003C14B6" w:rsidRPr="00636EA8">
        <w:rPr>
          <w:rtl/>
          <w:lang w:bidi="ar-SA"/>
        </w:rPr>
        <w:t>ِ</w:t>
      </w:r>
      <w:r w:rsidR="002D3FAB" w:rsidRPr="00636EA8">
        <w:rPr>
          <w:rtl/>
          <w:lang w:bidi="ar-SA"/>
        </w:rPr>
        <w:t xml:space="preserve"> اعظم و برتر، الله متعال است که فراتر از این‌ها قرار دارد</w:t>
      </w:r>
      <w:r w:rsidR="003C14B6" w:rsidRPr="00636EA8">
        <w:rPr>
          <w:rtl/>
          <w:lang w:bidi="ar-SA"/>
        </w:rPr>
        <w:t xml:space="preserve"> و اطاعت از دیگران در برابر نافرمانی از او درست نیست.</w:t>
      </w:r>
    </w:p>
    <w:p w:rsidR="00020AB5" w:rsidRPr="00636EA8" w:rsidRDefault="003C14B6" w:rsidP="00BB388D">
      <w:pPr>
        <w:pStyle w:val="PlainText"/>
        <w:rPr>
          <w:rFonts w:ascii="Traditional Arabic"/>
          <w:rtl/>
        </w:rPr>
      </w:pPr>
      <w:r w:rsidRPr="00636EA8">
        <w:rPr>
          <w:rtl/>
        </w:rPr>
        <w:t>یکی از احادیثی که مؤلف</w:t>
      </w:r>
      <w:r w:rsidR="00D177B8" w:rsidRPr="00636EA8">
        <w:rPr>
          <w:rFonts w:cs="CTraditional Arabic"/>
          <w:rtl/>
        </w:rPr>
        <w:t>/</w:t>
      </w:r>
      <w:r w:rsidR="00D177B8" w:rsidRPr="00636EA8">
        <w:rPr>
          <w:rtl/>
        </w:rPr>
        <w:t xml:space="preserve"> </w:t>
      </w:r>
      <w:r w:rsidRPr="00636EA8">
        <w:rPr>
          <w:rtl/>
        </w:rPr>
        <w:t xml:space="preserve">در این باب ذکر کرده، </w:t>
      </w:r>
      <w:r w:rsidR="00314328" w:rsidRPr="00636EA8">
        <w:rPr>
          <w:rtl/>
        </w:rPr>
        <w:t>روایتی</w:t>
      </w:r>
      <w:r w:rsidR="00314328" w:rsidRPr="00636EA8">
        <w:rPr>
          <w:rFonts w:cs="MS Mincho"/>
          <w:cs/>
        </w:rPr>
        <w:t>‎</w:t>
      </w:r>
      <w:r w:rsidR="00314328" w:rsidRPr="00636EA8">
        <w:rPr>
          <w:rtl/>
        </w:rPr>
        <w:t>ست</w:t>
      </w:r>
      <w:r w:rsidRPr="00636EA8">
        <w:rPr>
          <w:rtl/>
        </w:rPr>
        <w:t xml:space="preserve"> بدین مضمون که عبدالله بن عمر</w:t>
      </w:r>
      <w:r w:rsidR="002A5958" w:rsidRPr="00636EA8">
        <w:rPr>
          <w:rFonts w:cs="(M. Aiyada Ayoub ALKobaisi)"/>
          <w:rtl/>
        </w:rPr>
        <w:t>$</w:t>
      </w:r>
      <w:r w:rsidRPr="00636EA8">
        <w:rPr>
          <w:rtl/>
        </w:rPr>
        <w:t xml:space="preserve"> می‌گوید: پیامبر</w:t>
      </w:r>
      <w:r w:rsidRPr="00636EA8">
        <w:sym w:font="AGA Arabesque" w:char="F072"/>
      </w:r>
      <w:r w:rsidRPr="00636EA8">
        <w:rPr>
          <w:rtl/>
        </w:rPr>
        <w:t xml:space="preserve"> فرمود: </w:t>
      </w:r>
      <w:r w:rsidRPr="00636EA8">
        <w:rPr>
          <w:rFonts w:ascii="Traditional Arabic"/>
          <w:rtl/>
        </w:rPr>
        <w:t>«حرف‌شنوی و فرمان‌برداری از فرمانروایان بر هر مسلمانی واجب است؛ چه این فرمان‌ها برایش خوشایند باشد و چه ناگوار؛ مگر این‌که به گناه و معصیتی امر شود که در این صورت حرف‌شنوی و اطاعت، درست نیست». ساختار جمله، در این حدیث به‌گون</w:t>
      </w:r>
      <w:r w:rsidR="00C51C1F" w:rsidRPr="00636EA8">
        <w:rPr>
          <w:rFonts w:ascii="Traditional Arabic"/>
          <w:rtl/>
        </w:rPr>
        <w:t>ه‌ای</w:t>
      </w:r>
      <w:r w:rsidR="00C51C1F" w:rsidRPr="00636EA8">
        <w:rPr>
          <w:rFonts w:ascii="Traditional Arabic"/>
          <w:cs/>
        </w:rPr>
        <w:t>‎</w:t>
      </w:r>
      <w:r w:rsidR="00C51C1F" w:rsidRPr="00636EA8">
        <w:rPr>
          <w:rFonts w:ascii="Traditional Arabic"/>
          <w:rtl/>
        </w:rPr>
        <w:t>ست</w:t>
      </w:r>
      <w:r w:rsidRPr="00636EA8">
        <w:rPr>
          <w:rFonts w:ascii="Traditional Arabic"/>
          <w:rtl/>
        </w:rPr>
        <w:t xml:space="preserve"> که در آن به‌روشنی به وجوب اطاعت از فرمانروایان اشاره شده است؛ یعنی بر هر مسلمانی به مقتضای مسلمان بودنش، واجب است که بخواهد یا نخواهد، از ولی امر اطاعت کند؛ حتی اگر او را به چیزی فرمان دهد که برایش ناگوار است</w:t>
      </w:r>
      <w:r w:rsidR="00020AB5" w:rsidRPr="00636EA8">
        <w:rPr>
          <w:rFonts w:ascii="Traditional Arabic"/>
          <w:rtl/>
        </w:rPr>
        <w:t>. لذا اجرای فرمان ولی امر بر او واجب می‌باشد؛ مگر این‌که فرمانروا به معصیت و نافرمانی از الله</w:t>
      </w:r>
      <w:r w:rsidR="00020AB5" w:rsidRPr="00636EA8">
        <w:rPr>
          <w:rFonts w:ascii="Traditional Arabic"/>
        </w:rPr>
        <w:sym w:font="AGA Arabesque" w:char="F055"/>
      </w:r>
      <w:r w:rsidR="00020AB5" w:rsidRPr="00636EA8">
        <w:rPr>
          <w:rFonts w:ascii="Traditional Arabic"/>
          <w:rtl/>
        </w:rPr>
        <w:t xml:space="preserve"> دستور دهد؛ زیرا اطاعت و فرمان‌برداری از الله، فراتر از هر اطاعت</w:t>
      </w:r>
      <w:r w:rsidR="00457B75" w:rsidRPr="00636EA8">
        <w:rPr>
          <w:rFonts w:ascii="Traditional Arabic"/>
          <w:rtl/>
        </w:rPr>
        <w:t>ی‌ست</w:t>
      </w:r>
      <w:r w:rsidR="00020AB5" w:rsidRPr="00636EA8">
        <w:rPr>
          <w:rFonts w:ascii="Traditional Arabic"/>
          <w:rtl/>
        </w:rPr>
        <w:t xml:space="preserve"> و </w:t>
      </w:r>
      <w:r w:rsidR="00020AB5" w:rsidRPr="00636EA8">
        <w:rPr>
          <w:rtl/>
        </w:rPr>
        <w:t>اطاعت از مخلوق در جهتِ نافرمانی از خالق، جایز نیست.</w:t>
      </w:r>
    </w:p>
    <w:p w:rsidR="003C14B6" w:rsidRPr="00636EA8" w:rsidRDefault="00B32F36" w:rsidP="00BB388D">
      <w:pPr>
        <w:pStyle w:val="PlainText"/>
        <w:rPr>
          <w:rFonts w:ascii="Traditional Arabic"/>
          <w:rtl/>
        </w:rPr>
      </w:pPr>
      <w:r w:rsidRPr="00636EA8">
        <w:rPr>
          <w:rtl/>
        </w:rPr>
        <w:t>برخی گمان می‌برند که اطاعت از حکام و صاحبان امر، فقط زمانی واجب است که به‌طور کامل و در تمام جنبه‌ها، درست‌کار باشند. این، پندار نادرست</w:t>
      </w:r>
      <w:r w:rsidR="00457B75" w:rsidRPr="00636EA8">
        <w:rPr>
          <w:rtl/>
        </w:rPr>
        <w:t>ی‌ست</w:t>
      </w:r>
      <w:r w:rsidRPr="00636EA8">
        <w:rPr>
          <w:rtl/>
        </w:rPr>
        <w:t xml:space="preserve"> و تنها «خوارج» بر این باور بوده‌اند که اطاعت از حکام، منوط به </w:t>
      </w:r>
      <w:r w:rsidR="00AE1D5F" w:rsidRPr="00636EA8">
        <w:rPr>
          <w:rtl/>
        </w:rPr>
        <w:t>این</w:t>
      </w:r>
      <w:r w:rsidR="00AE1D5F" w:rsidRPr="00636EA8">
        <w:rPr>
          <w:cs/>
        </w:rPr>
        <w:t>‎</w:t>
      </w:r>
      <w:r w:rsidR="00AE1D5F" w:rsidRPr="00636EA8">
        <w:rPr>
          <w:rtl/>
        </w:rPr>
        <w:t>ست</w:t>
      </w:r>
      <w:r w:rsidRPr="00636EA8">
        <w:rPr>
          <w:rtl/>
        </w:rPr>
        <w:t xml:space="preserve"> که در همه‌ی مسایل ریز و درشت، مطابق حکم الله، عمل کنند. ولی دیدگاه درست، </w:t>
      </w:r>
      <w:r w:rsidR="00AE1D5F" w:rsidRPr="00636EA8">
        <w:rPr>
          <w:rtl/>
        </w:rPr>
        <w:t>این</w:t>
      </w:r>
      <w:r w:rsidR="00AE1D5F" w:rsidRPr="00636EA8">
        <w:rPr>
          <w:cs/>
        </w:rPr>
        <w:t>‎</w:t>
      </w:r>
      <w:r w:rsidR="00AE1D5F" w:rsidRPr="00636EA8">
        <w:rPr>
          <w:rtl/>
        </w:rPr>
        <w:t>ست</w:t>
      </w:r>
      <w:r w:rsidR="00E85428" w:rsidRPr="00636EA8">
        <w:rPr>
          <w:rtl/>
        </w:rPr>
        <w:t xml:space="preserve"> که حاکمان، باید مجری احکام ال</w:t>
      </w:r>
      <w:r w:rsidRPr="00636EA8">
        <w:rPr>
          <w:rtl/>
        </w:rPr>
        <w:t xml:space="preserve">هی باشند، اما در مورد یا مواردی که مطابق شریعت، عمل نمی‌کنند، باید از آن‌ها نافرمانی کرد و در سایر موارد، اطاعت از آن‌ها واجب است. </w:t>
      </w:r>
      <w:r w:rsidR="008D7BD7" w:rsidRPr="00636EA8">
        <w:rPr>
          <w:rFonts w:ascii="Traditional Arabic"/>
          <w:rtl/>
        </w:rPr>
        <w:t>لذا این، ردی بر دیدگاه کسانی‌</w:t>
      </w:r>
      <w:r w:rsidRPr="00636EA8">
        <w:rPr>
          <w:rFonts w:ascii="Traditional Arabic"/>
          <w:rtl/>
        </w:rPr>
        <w:t>ست که می‌گویند: از حکام و فرمانروایان، فقط در مواردی اط</w:t>
      </w:r>
      <w:r w:rsidR="00BA483C" w:rsidRPr="00636EA8">
        <w:rPr>
          <w:rFonts w:ascii="Traditional Arabic"/>
          <w:rtl/>
        </w:rPr>
        <w:t>ا</w:t>
      </w:r>
      <w:r w:rsidRPr="00636EA8">
        <w:rPr>
          <w:rFonts w:ascii="Traditional Arabic"/>
          <w:rtl/>
        </w:rPr>
        <w:t>عت می‌کنیم که الله متعال به ما دستور داده است. یعنی اگر به ما دستور دهند که نماز بخوانید، نما</w:t>
      </w:r>
      <w:r w:rsidR="00E737D9" w:rsidRPr="00636EA8">
        <w:rPr>
          <w:rFonts w:ascii="Traditional Arabic"/>
          <w:rtl/>
        </w:rPr>
        <w:t>ز</w:t>
      </w:r>
      <w:r w:rsidRPr="00636EA8">
        <w:rPr>
          <w:rFonts w:ascii="Traditional Arabic"/>
          <w:rtl/>
        </w:rPr>
        <w:t xml:space="preserve"> می‌خوانیم و اگر به ما امر کنند که زکات دهید، زکات می‌دهیم؛ اما اگر ما را به کاری فرمان دهند که دلیلی شرعی ندارد یا در شریعت نیامده است، بر ما واج</w:t>
      </w:r>
      <w:r w:rsidR="0083514D" w:rsidRPr="00636EA8">
        <w:rPr>
          <w:rFonts w:ascii="Traditional Arabic"/>
          <w:rtl/>
        </w:rPr>
        <w:t>ب نیست که از آن‌ها اطاعت نماییم؛</w:t>
      </w:r>
      <w:r w:rsidRPr="00636EA8">
        <w:rPr>
          <w:rFonts w:ascii="Traditional Arabic"/>
          <w:rtl/>
        </w:rPr>
        <w:t xml:space="preserve"> زیرا اگر در چنین مواردی از آن‌ها اطاعت کنیم، آنان را در جایگاه قانون‌گذار و شارع قرار داده‌ایم.</w:t>
      </w:r>
    </w:p>
    <w:p w:rsidR="00B32F36" w:rsidRPr="00636EA8" w:rsidRDefault="00AB1C68" w:rsidP="00BB388D">
      <w:pPr>
        <w:pStyle w:val="PlainText"/>
        <w:rPr>
          <w:rFonts w:ascii="Traditional Arabic"/>
          <w:rtl/>
        </w:rPr>
      </w:pPr>
      <w:r w:rsidRPr="00636EA8">
        <w:rPr>
          <w:rFonts w:ascii="Traditional Arabic"/>
          <w:rtl/>
        </w:rPr>
        <w:t>این، دیدگاهِ نادرست</w:t>
      </w:r>
      <w:r w:rsidR="00457B75" w:rsidRPr="00636EA8">
        <w:rPr>
          <w:rFonts w:ascii="Traditional Arabic"/>
          <w:rtl/>
        </w:rPr>
        <w:t>ی‌ست</w:t>
      </w:r>
      <w:r w:rsidRPr="00636EA8">
        <w:rPr>
          <w:rFonts w:ascii="Traditional Arabic"/>
          <w:rtl/>
        </w:rPr>
        <w:t xml:space="preserve"> که با آموزه‌های کتاب و سنت تعارض دارد؛ زیرا پذیرش چنین دیدگاهی بدین معناست که ما فرقی در میان حکام و دیگران نگذاشته‌ایم؛ هر مسلمانی امر به معروف و نهی ازمنکر می‌کند و از او اطاعت می‌شود. لذا ما وظیفه داریم که در آن‌چه الله</w:t>
      </w:r>
      <w:r w:rsidRPr="00636EA8">
        <w:rPr>
          <w:rFonts w:ascii="Traditional Arabic"/>
        </w:rPr>
        <w:sym w:font="AGA Arabesque" w:char="F055"/>
      </w:r>
      <w:r w:rsidRPr="00636EA8">
        <w:rPr>
          <w:rFonts w:ascii="Traditional Arabic"/>
          <w:rtl/>
        </w:rPr>
        <w:t xml:space="preserve"> به ما امر نکرده است، از حکام و فرمانروایان اطاعت کنیم؛ یعنی اگر حکام به ما دستوری می‌دهند که در شریعت از آن نهی نشده است یا ما را به کاری امر می‌کنند که حرام نیست، اطاعت از آن‌ها و اجرای فرمانشان بر ما واجب می‌باشد. پس اجرای آن دسته از دستور‌العمل‌های حکومتی که مغایر شرع نیست، بر ما واجب است؛ زیرا اطاعت از حکام، اجرای فرمان الله</w:t>
      </w:r>
      <w:r w:rsidRPr="00636EA8">
        <w:rPr>
          <w:rFonts w:ascii="Traditional Arabic"/>
        </w:rPr>
        <w:sym w:font="AGA Arabesque" w:char="F055"/>
      </w:r>
      <w:r w:rsidRPr="00636EA8">
        <w:rPr>
          <w:rFonts w:ascii="Traditional Arabic"/>
          <w:rtl/>
        </w:rPr>
        <w:t xml:space="preserve"> </w:t>
      </w:r>
      <w:r w:rsidR="007D6582" w:rsidRPr="00636EA8">
        <w:rPr>
          <w:rFonts w:ascii="Traditional Arabic"/>
          <w:rtl/>
        </w:rPr>
        <w:t>و نیز رهنمود پیامبر</w:t>
      </w:r>
      <w:r w:rsidR="007D6582" w:rsidRPr="00636EA8">
        <w:rPr>
          <w:rFonts w:ascii="Traditional Arabic"/>
        </w:rPr>
        <w:sym w:font="AGA Arabesque" w:char="F072"/>
      </w:r>
      <w:r w:rsidR="007D6582" w:rsidRPr="00636EA8">
        <w:rPr>
          <w:rFonts w:ascii="Traditional Arabic"/>
          <w:rtl/>
        </w:rPr>
        <w:t xml:space="preserve"> </w:t>
      </w:r>
      <w:r w:rsidRPr="00636EA8">
        <w:rPr>
          <w:rFonts w:ascii="Traditional Arabic"/>
          <w:rtl/>
        </w:rPr>
        <w:t xml:space="preserve">مبنی بر اطاعت و حرف‌شنوی از </w:t>
      </w:r>
      <w:r w:rsidR="007D6582" w:rsidRPr="00636EA8">
        <w:rPr>
          <w:rFonts w:ascii="Traditional Arabic"/>
          <w:rtl/>
        </w:rPr>
        <w:t>فرمانروایان است که به حفظ امنیت و دوری از آشوب و شورش بر حکام می‌انجامد. لذا اگر بگوییم: ما فقط در کارهایی از آن‌ها پیروی می‌کنیم که الله متعال دستور داده است، این بدین معناست که از آن‌ها اطاعت نمی‌کنیم.</w:t>
      </w:r>
    </w:p>
    <w:p w:rsidR="007D6582" w:rsidRPr="00636EA8" w:rsidRDefault="007D6582" w:rsidP="00BB388D">
      <w:pPr>
        <w:pStyle w:val="PlainText"/>
        <w:rPr>
          <w:rFonts w:ascii="Traditional Arabic"/>
          <w:rtl/>
        </w:rPr>
      </w:pPr>
      <w:r w:rsidRPr="00636EA8">
        <w:rPr>
          <w:rFonts w:ascii="Traditional Arabic"/>
          <w:rtl/>
        </w:rPr>
        <w:t>پاره</w:t>
      </w:r>
      <w:r w:rsidR="00843C40" w:rsidRPr="00636EA8">
        <w:rPr>
          <w:rFonts w:ascii="Traditional Arabic"/>
          <w:rtl/>
        </w:rPr>
        <w:t>‌</w:t>
      </w:r>
      <w:r w:rsidRPr="00636EA8">
        <w:rPr>
          <w:rFonts w:ascii="Traditional Arabic"/>
          <w:rtl/>
        </w:rPr>
        <w:t xml:space="preserve">ای از دستورالعمل‌های حکومتی با شرع، مغایرت ندارند؛ اما در شریعت به‌طور مشخّص ذکر نشده‌اند. </w:t>
      </w:r>
      <w:r w:rsidR="004D6255" w:rsidRPr="00636EA8">
        <w:rPr>
          <w:rFonts w:ascii="Traditional Arabic"/>
          <w:rtl/>
        </w:rPr>
        <w:t>[مانند آیین‌نامه‌ها و مقررات</w:t>
      </w:r>
      <w:r w:rsidR="00843C40" w:rsidRPr="00636EA8">
        <w:rPr>
          <w:rFonts w:ascii="Traditional Arabic"/>
          <w:rtl/>
        </w:rPr>
        <w:t xml:space="preserve"> راهنمایی ورانندگی]. </w:t>
      </w:r>
      <w:r w:rsidRPr="00636EA8">
        <w:rPr>
          <w:rFonts w:ascii="Traditional Arabic"/>
          <w:rtl/>
        </w:rPr>
        <w:t xml:space="preserve">برخی از مردم می‌گویند: ما از این دستورالعمل‌ها اطاعت نمی‌کنیم. به این‌ها باید گفت که اجرای این </w:t>
      </w:r>
      <w:r w:rsidR="001C1F3E" w:rsidRPr="00636EA8">
        <w:rPr>
          <w:rFonts w:ascii="Traditional Arabic"/>
          <w:rtl/>
        </w:rPr>
        <w:t>مقررات</w:t>
      </w:r>
      <w:r w:rsidRPr="00636EA8">
        <w:rPr>
          <w:rFonts w:ascii="Traditional Arabic"/>
          <w:rtl/>
        </w:rPr>
        <w:t xml:space="preserve"> بر شما واجب است و اگر اطاعت نکنید، گنه</w:t>
      </w:r>
      <w:r w:rsidR="00884352" w:rsidRPr="00636EA8">
        <w:rPr>
          <w:rFonts w:ascii="Traditional Arabic"/>
          <w:rtl/>
          <w:cs/>
        </w:rPr>
        <w:t>‎</w:t>
      </w:r>
      <w:r w:rsidR="00E85428" w:rsidRPr="00636EA8">
        <w:rPr>
          <w:rFonts w:ascii="Traditional Arabic"/>
          <w:rtl/>
        </w:rPr>
        <w:t>کار و سزاوار عقوبت ال</w:t>
      </w:r>
      <w:r w:rsidRPr="00636EA8">
        <w:rPr>
          <w:rFonts w:ascii="Traditional Arabic"/>
          <w:rtl/>
        </w:rPr>
        <w:t xml:space="preserve">هی </w:t>
      </w:r>
      <w:r w:rsidR="00843C40" w:rsidRPr="00636EA8">
        <w:rPr>
          <w:rFonts w:ascii="Traditional Arabic"/>
          <w:rtl/>
        </w:rPr>
        <w:t xml:space="preserve">شده، </w:t>
      </w:r>
      <w:r w:rsidRPr="00636EA8">
        <w:rPr>
          <w:rFonts w:ascii="Traditional Arabic"/>
          <w:rtl/>
        </w:rPr>
        <w:t xml:space="preserve">از سوی حکام نیز مجازات </w:t>
      </w:r>
      <w:r w:rsidR="00843C40" w:rsidRPr="00636EA8">
        <w:rPr>
          <w:rFonts w:ascii="Traditional Arabic"/>
          <w:rtl/>
        </w:rPr>
        <w:t>می‌شوید.</w:t>
      </w:r>
    </w:p>
    <w:p w:rsidR="00C11F30" w:rsidRPr="00636EA8" w:rsidRDefault="00C11F30" w:rsidP="00BB388D">
      <w:pPr>
        <w:pStyle w:val="PlainText"/>
        <w:rPr>
          <w:rFonts w:ascii="Traditional Arabic"/>
          <w:rtl/>
        </w:rPr>
      </w:pPr>
      <w:r w:rsidRPr="00636EA8">
        <w:rPr>
          <w:rFonts w:ascii="Traditional Arabic"/>
          <w:rtl/>
        </w:rPr>
        <w:t>حکام وظیفه دارند چنین کسانی را توبیخ نمایند؛ زیرا الله متعال به فرمان‌برداری از حکام دستور داده است و این‌ها با چنین روی‌کردی از فرمانِ الله سرپیچی می‌کنند و این، معصیت و نافرمانی از الله متعال است و هر انسانی که از الله نافرمانی کند، متناسب با نظرِ حاکم یا قاضی، توبیخ و مجازات می‌گردد.</w:t>
      </w:r>
    </w:p>
    <w:p w:rsidR="00C11F30" w:rsidRPr="00636EA8" w:rsidRDefault="00C11F30" w:rsidP="00BB388D">
      <w:pPr>
        <w:pStyle w:val="PlainText"/>
        <w:rPr>
          <w:rFonts w:ascii="Traditional Arabic"/>
          <w:rtl/>
        </w:rPr>
      </w:pPr>
      <w:r w:rsidRPr="00636EA8">
        <w:rPr>
          <w:rFonts w:ascii="Traditional Arabic"/>
          <w:rtl/>
        </w:rPr>
        <w:t xml:space="preserve">به عنوان مثال </w:t>
      </w:r>
      <w:r w:rsidR="00DF68B8" w:rsidRPr="00636EA8">
        <w:rPr>
          <w:rFonts w:ascii="Traditional Arabic"/>
          <w:rtl/>
        </w:rPr>
        <w:t>مقررات</w:t>
      </w:r>
      <w:r w:rsidRPr="00636EA8">
        <w:rPr>
          <w:rFonts w:ascii="Traditional Arabic"/>
          <w:rtl/>
        </w:rPr>
        <w:t xml:space="preserve"> رانندگی جزو آن دسته از دستورالعمل‌های حکومت</w:t>
      </w:r>
      <w:r w:rsidR="00457B75" w:rsidRPr="00636EA8">
        <w:rPr>
          <w:rFonts w:ascii="Traditional Arabic"/>
          <w:rtl/>
        </w:rPr>
        <w:t>ی‌ست</w:t>
      </w:r>
      <w:r w:rsidRPr="00636EA8">
        <w:rPr>
          <w:rFonts w:ascii="Traditional Arabic"/>
          <w:rtl/>
        </w:rPr>
        <w:t xml:space="preserve"> که با شریعت، مغایرت ندارد</w:t>
      </w:r>
      <w:r w:rsidR="00F525E0" w:rsidRPr="00636EA8">
        <w:rPr>
          <w:rFonts w:ascii="Traditional Arabic"/>
          <w:rtl/>
        </w:rPr>
        <w:t xml:space="preserve">؛ لذا بی‌توجهی به </w:t>
      </w:r>
      <w:r w:rsidR="004D6255" w:rsidRPr="00636EA8">
        <w:rPr>
          <w:rFonts w:ascii="Traditional Arabic"/>
          <w:rtl/>
        </w:rPr>
        <w:t>مقررات</w:t>
      </w:r>
      <w:r w:rsidR="00F525E0" w:rsidRPr="00636EA8">
        <w:rPr>
          <w:rFonts w:ascii="Traditional Arabic"/>
          <w:rtl/>
        </w:rPr>
        <w:t xml:space="preserve"> رانندگی، جایز نیست و تخلف از </w:t>
      </w:r>
      <w:r w:rsidR="004D6255" w:rsidRPr="00636EA8">
        <w:rPr>
          <w:rFonts w:ascii="Traditional Arabic"/>
          <w:rtl/>
        </w:rPr>
        <w:t>آن</w:t>
      </w:r>
      <w:r w:rsidR="00F525E0" w:rsidRPr="00636EA8">
        <w:rPr>
          <w:rFonts w:ascii="Traditional Arabic"/>
          <w:rtl/>
        </w:rPr>
        <w:t xml:space="preserve">، گناه و معصیت به‌شمار می‌آید؛ مانند عبور از چراغ قرمز، حرکت در جهتِ مخالف، حرکت‌های مارپیچی و نمایشی و امثال آن. اجرای این دستور‌العمل‌ها که از آن به عنوان </w:t>
      </w:r>
      <w:r w:rsidR="004D6255" w:rsidRPr="00636EA8">
        <w:rPr>
          <w:rFonts w:ascii="Traditional Arabic"/>
          <w:rtl/>
        </w:rPr>
        <w:t>مقررات</w:t>
      </w:r>
      <w:r w:rsidR="00F525E0" w:rsidRPr="00636EA8">
        <w:rPr>
          <w:rFonts w:ascii="Traditional Arabic"/>
          <w:rtl/>
        </w:rPr>
        <w:t xml:space="preserve"> راهنمایی و رانندگی یاد می‌شود، واجب است. یعنی وقتی چراغ قرمز است، بر شما واجب است که توقف کنید و بدانید که عبور از چراغ قرمز، معصیت است؛ نگویید: خداوند چنین دستوری نداده است. این</w:t>
      </w:r>
      <w:r w:rsidR="00266BEF" w:rsidRPr="00636EA8">
        <w:rPr>
          <w:rFonts w:ascii="Traditional Arabic"/>
          <w:rtl/>
        </w:rPr>
        <w:t>‌</w:t>
      </w:r>
      <w:r w:rsidR="00F525E0" w:rsidRPr="00636EA8">
        <w:rPr>
          <w:rFonts w:ascii="Traditional Arabic"/>
          <w:rtl/>
        </w:rPr>
        <w:t>ها قوانین بشر</w:t>
      </w:r>
      <w:r w:rsidR="00457B75" w:rsidRPr="00636EA8">
        <w:rPr>
          <w:rFonts w:ascii="Traditional Arabic"/>
          <w:rtl/>
        </w:rPr>
        <w:t>ی‌ست</w:t>
      </w:r>
      <w:r w:rsidR="00F525E0" w:rsidRPr="00636EA8">
        <w:rPr>
          <w:rFonts w:ascii="Traditional Arabic"/>
          <w:rtl/>
        </w:rPr>
        <w:t xml:space="preserve"> که نهادهای حکومتی سرِ هم کرده‌‌اند و ما را به اجرای آن، ملزَم ساخته‌اند. لذا اگر از چراغ قرمز عبور کنید، با زبان حال، به پروردگارتان گفته‌اید: از والیان و صاحبان امر، اطاعت نمی‌کنم. پناه بر الله! در صورتی که الله</w:t>
      </w:r>
      <w:r w:rsidR="00F525E0" w:rsidRPr="00636EA8">
        <w:rPr>
          <w:rFonts w:ascii="Traditional Arabic"/>
        </w:rPr>
        <w:sym w:font="AGA Arabesque" w:char="F055"/>
      </w:r>
      <w:r w:rsidR="00F525E0" w:rsidRPr="00636EA8">
        <w:rPr>
          <w:rFonts w:ascii="Traditional Arabic"/>
          <w:rtl/>
        </w:rPr>
        <w:t xml:space="preserve"> می‌فرماید:</w:t>
      </w:r>
    </w:p>
    <w:p w:rsidR="0088070B" w:rsidRPr="005946CA" w:rsidRDefault="00C8054F" w:rsidP="00BC463E">
      <w:pPr>
        <w:pStyle w:val="a0"/>
        <w:rPr>
          <w:rStyle w:val="Char8"/>
          <w:spacing w:val="-4"/>
          <w:rtl/>
        </w:rPr>
      </w:pPr>
      <w:r w:rsidRPr="005946CA">
        <w:rPr>
          <w:rFonts w:ascii="KFGQPC Uthman Taha Naskh" w:cs="KFGQPC Uthman Taha Naskh" w:hint="cs"/>
          <w:spacing w:val="-4"/>
          <w:rtl/>
          <w:lang w:bidi="ar-SA"/>
        </w:rPr>
        <w:t>﴿</w:t>
      </w:r>
      <w:r w:rsidR="00FE0967" w:rsidRPr="005946CA">
        <w:rPr>
          <w:rFonts w:ascii="KFGQPC Uthmanic Script HAFS" w:hint="eastAsia"/>
          <w:spacing w:val="-4"/>
          <w:rtl/>
          <w:lang w:bidi="ar-SA"/>
        </w:rPr>
        <w:t>يَ</w:t>
      </w:r>
      <w:r w:rsidR="00FE0967" w:rsidRPr="005946CA">
        <w:rPr>
          <w:rFonts w:ascii="KFGQPC Uthmanic Script HAFS" w:hint="cs"/>
          <w:spacing w:val="-4"/>
          <w:rtl/>
          <w:lang w:bidi="ar-SA"/>
        </w:rPr>
        <w:t>ٰٓ</w:t>
      </w:r>
      <w:r w:rsidR="00FE0967" w:rsidRPr="005946CA">
        <w:rPr>
          <w:rFonts w:ascii="KFGQPC Uthmanic Script HAFS" w:hint="eastAsia"/>
          <w:spacing w:val="-4"/>
          <w:rtl/>
          <w:lang w:bidi="ar-SA"/>
        </w:rPr>
        <w:t>أَيُّهَا</w:t>
      </w:r>
      <w:r w:rsidR="00FE0967" w:rsidRPr="005946CA">
        <w:rPr>
          <w:rFonts w:ascii="KFGQPC Uthmanic Script HAFS"/>
          <w:spacing w:val="-4"/>
          <w:rtl/>
          <w:lang w:bidi="ar-SA"/>
        </w:rPr>
        <w:t xml:space="preserve"> </w:t>
      </w:r>
      <w:r w:rsidR="00FE0967" w:rsidRPr="005946CA">
        <w:rPr>
          <w:rFonts w:ascii="KFGQPC Uthmanic Script HAFS" w:hint="cs"/>
          <w:spacing w:val="-4"/>
          <w:rtl/>
          <w:lang w:bidi="ar-SA"/>
        </w:rPr>
        <w:t>ٱ</w:t>
      </w:r>
      <w:r w:rsidR="00FE0967" w:rsidRPr="005946CA">
        <w:rPr>
          <w:rFonts w:ascii="KFGQPC Uthmanic Script HAFS" w:hint="eastAsia"/>
          <w:spacing w:val="-4"/>
          <w:rtl/>
          <w:lang w:bidi="ar-SA"/>
        </w:rPr>
        <w:t>لَّذِينَ</w:t>
      </w:r>
      <w:r w:rsidR="00FE0967" w:rsidRPr="005946CA">
        <w:rPr>
          <w:rFonts w:ascii="KFGQPC Uthmanic Script HAFS"/>
          <w:spacing w:val="-4"/>
          <w:rtl/>
          <w:lang w:bidi="ar-SA"/>
        </w:rPr>
        <w:t xml:space="preserve"> </w:t>
      </w:r>
      <w:r w:rsidR="00FE0967" w:rsidRPr="005946CA">
        <w:rPr>
          <w:rFonts w:ascii="KFGQPC Uthmanic Script HAFS" w:hint="eastAsia"/>
          <w:spacing w:val="-4"/>
          <w:rtl/>
          <w:lang w:bidi="ar-SA"/>
        </w:rPr>
        <w:t>ءَامَنُو</w:t>
      </w:r>
      <w:r w:rsidR="00FE0967" w:rsidRPr="005946CA">
        <w:rPr>
          <w:rFonts w:ascii="KFGQPC Uthmanic Script HAFS" w:hint="cs"/>
          <w:spacing w:val="-4"/>
          <w:rtl/>
          <w:lang w:bidi="ar-SA"/>
        </w:rPr>
        <w:t>ٓ</w:t>
      </w:r>
      <w:r w:rsidR="00FE0967" w:rsidRPr="005946CA">
        <w:rPr>
          <w:rFonts w:ascii="KFGQPC Uthmanic Script HAFS" w:hint="eastAsia"/>
          <w:spacing w:val="-4"/>
          <w:rtl/>
          <w:lang w:bidi="ar-SA"/>
        </w:rPr>
        <w:t>اْ</w:t>
      </w:r>
      <w:r w:rsidR="00FE0967" w:rsidRPr="005946CA">
        <w:rPr>
          <w:rFonts w:ascii="KFGQPC Uthmanic Script HAFS"/>
          <w:spacing w:val="-4"/>
          <w:rtl/>
          <w:lang w:bidi="ar-SA"/>
        </w:rPr>
        <w:t xml:space="preserve"> </w:t>
      </w:r>
      <w:r w:rsidR="00FE0967" w:rsidRPr="005946CA">
        <w:rPr>
          <w:rFonts w:ascii="KFGQPC Uthmanic Script HAFS" w:hint="eastAsia"/>
          <w:spacing w:val="-4"/>
          <w:rtl/>
          <w:lang w:bidi="ar-SA"/>
        </w:rPr>
        <w:t>أَطِيعُواْ</w:t>
      </w:r>
      <w:r w:rsidR="00FE0967" w:rsidRPr="005946CA">
        <w:rPr>
          <w:rFonts w:ascii="KFGQPC Uthmanic Script HAFS"/>
          <w:spacing w:val="-4"/>
          <w:rtl/>
          <w:lang w:bidi="ar-SA"/>
        </w:rPr>
        <w:t xml:space="preserve"> </w:t>
      </w:r>
      <w:r w:rsidR="00FE0967" w:rsidRPr="005946CA">
        <w:rPr>
          <w:rFonts w:ascii="KFGQPC Uthmanic Script HAFS" w:hint="cs"/>
          <w:spacing w:val="-4"/>
          <w:rtl/>
          <w:lang w:bidi="ar-SA"/>
        </w:rPr>
        <w:t>ٱ</w:t>
      </w:r>
      <w:r w:rsidR="00FE0967" w:rsidRPr="005946CA">
        <w:rPr>
          <w:rFonts w:ascii="KFGQPC Uthmanic Script HAFS" w:hint="eastAsia"/>
          <w:spacing w:val="-4"/>
          <w:rtl/>
          <w:lang w:bidi="ar-SA"/>
        </w:rPr>
        <w:t>للَّهَ</w:t>
      </w:r>
      <w:r w:rsidR="00FE0967" w:rsidRPr="005946CA">
        <w:rPr>
          <w:rFonts w:ascii="KFGQPC Uthmanic Script HAFS"/>
          <w:spacing w:val="-4"/>
          <w:rtl/>
          <w:lang w:bidi="ar-SA"/>
        </w:rPr>
        <w:t xml:space="preserve"> </w:t>
      </w:r>
      <w:r w:rsidR="00FE0967" w:rsidRPr="005946CA">
        <w:rPr>
          <w:rFonts w:ascii="KFGQPC Uthmanic Script HAFS" w:hint="eastAsia"/>
          <w:spacing w:val="-4"/>
          <w:rtl/>
          <w:lang w:bidi="ar-SA"/>
        </w:rPr>
        <w:t>وَأَطِيعُواْ</w:t>
      </w:r>
      <w:r w:rsidR="00FE0967" w:rsidRPr="005946CA">
        <w:rPr>
          <w:rFonts w:ascii="KFGQPC Uthmanic Script HAFS"/>
          <w:spacing w:val="-4"/>
          <w:rtl/>
          <w:lang w:bidi="ar-SA"/>
        </w:rPr>
        <w:t xml:space="preserve"> </w:t>
      </w:r>
      <w:r w:rsidR="00FE0967" w:rsidRPr="005946CA">
        <w:rPr>
          <w:rFonts w:ascii="KFGQPC Uthmanic Script HAFS" w:hint="cs"/>
          <w:spacing w:val="-4"/>
          <w:rtl/>
          <w:lang w:bidi="ar-SA"/>
        </w:rPr>
        <w:t>ٱ</w:t>
      </w:r>
      <w:r w:rsidR="00FE0967" w:rsidRPr="005946CA">
        <w:rPr>
          <w:rFonts w:ascii="KFGQPC Uthmanic Script HAFS" w:hint="eastAsia"/>
          <w:spacing w:val="-4"/>
          <w:rtl/>
          <w:lang w:bidi="ar-SA"/>
        </w:rPr>
        <w:t>لرَّسُولَ</w:t>
      </w:r>
      <w:r w:rsidR="00FE0967" w:rsidRPr="005946CA">
        <w:rPr>
          <w:rFonts w:ascii="KFGQPC Uthmanic Script HAFS"/>
          <w:spacing w:val="-4"/>
          <w:rtl/>
          <w:lang w:bidi="ar-SA"/>
        </w:rPr>
        <w:t xml:space="preserve"> </w:t>
      </w:r>
      <w:r w:rsidR="00FE0967" w:rsidRPr="005946CA">
        <w:rPr>
          <w:rFonts w:ascii="KFGQPC Uthmanic Script HAFS" w:hint="eastAsia"/>
          <w:spacing w:val="-4"/>
          <w:rtl/>
          <w:lang w:bidi="ar-SA"/>
        </w:rPr>
        <w:t>وَأُوْلِي</w:t>
      </w:r>
      <w:r w:rsidR="00FE0967" w:rsidRPr="005946CA">
        <w:rPr>
          <w:rFonts w:ascii="KFGQPC Uthmanic Script HAFS"/>
          <w:spacing w:val="-4"/>
          <w:rtl/>
          <w:lang w:bidi="ar-SA"/>
        </w:rPr>
        <w:t xml:space="preserve"> </w:t>
      </w:r>
      <w:r w:rsidR="00FE0967" w:rsidRPr="005946CA">
        <w:rPr>
          <w:rFonts w:ascii="KFGQPC Uthmanic Script HAFS" w:hint="cs"/>
          <w:spacing w:val="-4"/>
          <w:rtl/>
          <w:lang w:bidi="ar-SA"/>
        </w:rPr>
        <w:t>ٱ</w:t>
      </w:r>
      <w:r w:rsidR="00FE0967" w:rsidRPr="005946CA">
        <w:rPr>
          <w:rFonts w:ascii="KFGQPC Uthmanic Script HAFS" w:hint="eastAsia"/>
          <w:spacing w:val="-4"/>
          <w:rtl/>
          <w:lang w:bidi="ar-SA"/>
        </w:rPr>
        <w:t>ل</w:t>
      </w:r>
      <w:r w:rsidR="00FE0967" w:rsidRPr="005946CA">
        <w:rPr>
          <w:rFonts w:ascii="KFGQPC Uthmanic Script HAFS" w:hint="cs"/>
          <w:spacing w:val="-4"/>
          <w:rtl/>
          <w:lang w:bidi="ar-SA"/>
        </w:rPr>
        <w:t>ۡ</w:t>
      </w:r>
      <w:r w:rsidR="00FE0967" w:rsidRPr="005946CA">
        <w:rPr>
          <w:rFonts w:ascii="KFGQPC Uthmanic Script HAFS" w:hint="eastAsia"/>
          <w:spacing w:val="-4"/>
          <w:rtl/>
          <w:lang w:bidi="ar-SA"/>
        </w:rPr>
        <w:t>أَم</w:t>
      </w:r>
      <w:r w:rsidR="00FE0967" w:rsidRPr="005946CA">
        <w:rPr>
          <w:rFonts w:ascii="KFGQPC Uthmanic Script HAFS" w:hint="cs"/>
          <w:spacing w:val="-4"/>
          <w:rtl/>
          <w:lang w:bidi="ar-SA"/>
        </w:rPr>
        <w:t>ۡ</w:t>
      </w:r>
      <w:r w:rsidR="00FE0967" w:rsidRPr="005946CA">
        <w:rPr>
          <w:rFonts w:ascii="KFGQPC Uthmanic Script HAFS" w:hint="eastAsia"/>
          <w:spacing w:val="-4"/>
          <w:rtl/>
          <w:lang w:bidi="ar-SA"/>
        </w:rPr>
        <w:t>رِ</w:t>
      </w:r>
      <w:r w:rsidR="00FE0967" w:rsidRPr="005946CA">
        <w:rPr>
          <w:rFonts w:ascii="KFGQPC Uthmanic Script HAFS"/>
          <w:spacing w:val="-4"/>
          <w:rtl/>
          <w:lang w:bidi="ar-SA"/>
        </w:rPr>
        <w:t xml:space="preserve"> </w:t>
      </w:r>
      <w:r w:rsidR="00FE0967" w:rsidRPr="005946CA">
        <w:rPr>
          <w:rFonts w:ascii="KFGQPC Uthmanic Script HAFS" w:hint="eastAsia"/>
          <w:spacing w:val="-4"/>
          <w:rtl/>
          <w:lang w:bidi="ar-SA"/>
        </w:rPr>
        <w:t>مِنكُم</w:t>
      </w:r>
      <w:r w:rsidR="00FE0967" w:rsidRPr="005946CA">
        <w:rPr>
          <w:rFonts w:ascii="KFGQPC Uthmanic Script HAFS" w:hint="cs"/>
          <w:spacing w:val="-4"/>
          <w:rtl/>
          <w:lang w:bidi="ar-SA"/>
        </w:rPr>
        <w:t>ۡ</w:t>
      </w:r>
      <w:r w:rsidRPr="005946CA">
        <w:rPr>
          <w:rFonts w:ascii="KFGQPC Uthman Taha Naskh" w:cs="KFGQPC Uthman Taha Naskh" w:hint="cs"/>
          <w:spacing w:val="-4"/>
          <w:rtl/>
          <w:lang w:bidi="ar-SA"/>
        </w:rPr>
        <w:t>﴾</w:t>
      </w:r>
      <w:r w:rsidR="0088070B" w:rsidRPr="005946CA">
        <w:rPr>
          <w:rFonts w:ascii="KFGQPC Uthman Taha Naskh" w:cs="KFGQPC Uthman Taha Naskh" w:hint="cs"/>
          <w:spacing w:val="-4"/>
          <w:rtl/>
          <w:lang w:bidi="ar-SA"/>
        </w:rPr>
        <w:tab/>
      </w:r>
      <w:r w:rsidR="0088070B" w:rsidRPr="005946CA">
        <w:rPr>
          <w:rFonts w:ascii="KFGQPC Uthman Taha Naskh" w:cs="KFGQPC Uthman Taha Naskh"/>
          <w:spacing w:val="-4"/>
          <w:rtl/>
          <w:lang w:bidi="ar-SA"/>
        </w:rPr>
        <w:t xml:space="preserve"> </w:t>
      </w:r>
      <w:r w:rsidR="0088070B" w:rsidRPr="005946CA">
        <w:rPr>
          <w:rStyle w:val="Char8"/>
          <w:spacing w:val="-4"/>
          <w:rtl/>
        </w:rPr>
        <w:t>[</w:t>
      </w:r>
      <w:r w:rsidR="0088070B" w:rsidRPr="005946CA">
        <w:rPr>
          <w:rStyle w:val="Char8"/>
          <w:rFonts w:hint="eastAsia"/>
          <w:spacing w:val="-4"/>
          <w:rtl/>
        </w:rPr>
        <w:t>النساء</w:t>
      </w:r>
      <w:r w:rsidR="0088070B" w:rsidRPr="005946CA">
        <w:rPr>
          <w:rStyle w:val="Char8"/>
          <w:spacing w:val="-4"/>
          <w:rtl/>
        </w:rPr>
        <w:t xml:space="preserve"> : </w:t>
      </w:r>
      <w:r w:rsidR="0088070B" w:rsidRPr="005946CA">
        <w:rPr>
          <w:rStyle w:val="Char8"/>
          <w:rFonts w:hint="cs"/>
          <w:spacing w:val="-4"/>
          <w:rtl/>
        </w:rPr>
        <w:t>٥٩</w:t>
      </w:r>
      <w:r w:rsidR="0088070B" w:rsidRPr="005946CA">
        <w:rPr>
          <w:rStyle w:val="Char8"/>
          <w:spacing w:val="-4"/>
          <w:rtl/>
        </w:rPr>
        <w:t xml:space="preserve">] </w:t>
      </w:r>
      <w:r w:rsidR="00472DF5" w:rsidRPr="005946CA">
        <w:rPr>
          <w:rStyle w:val="Char8"/>
          <w:spacing w:val="-4"/>
          <w:rtl/>
        </w:rPr>
        <w:t xml:space="preserve"> </w:t>
      </w:r>
    </w:p>
    <w:p w:rsidR="00472DF5" w:rsidRPr="00636EA8" w:rsidRDefault="00472DF5" w:rsidP="00BB388D">
      <w:pPr>
        <w:pStyle w:val="a1"/>
        <w:rPr>
          <w:rtl/>
          <w:lang w:bidi="ar-SA"/>
        </w:rPr>
      </w:pPr>
      <w:r w:rsidRPr="00636EA8">
        <w:rPr>
          <w:rtl/>
          <w:lang w:bidi="ar-SA"/>
        </w:rPr>
        <w:t>ای مؤمنان! از الله اطاعت کنید و از پیامبر فرمان ببرید و نیز از صاحبان امرتان (فرمان‌برداری نمایید).</w:t>
      </w:r>
    </w:p>
    <w:p w:rsidR="00F525E0" w:rsidRPr="00636EA8" w:rsidRDefault="00266BEF" w:rsidP="00BB388D">
      <w:pPr>
        <w:pStyle w:val="PlainText"/>
        <w:rPr>
          <w:rFonts w:ascii="Traditional Arabic"/>
          <w:rtl/>
        </w:rPr>
      </w:pPr>
      <w:r w:rsidRPr="00636EA8">
        <w:rPr>
          <w:rFonts w:ascii="Traditional Arabic"/>
          <w:rtl/>
        </w:rPr>
        <w:t>معروف است که در تقاطع‌ها، حق تقدم با کس</w:t>
      </w:r>
      <w:r w:rsidR="00457B75" w:rsidRPr="00636EA8">
        <w:rPr>
          <w:rFonts w:ascii="Traditional Arabic"/>
          <w:rtl/>
        </w:rPr>
        <w:t>ی‌ست</w:t>
      </w:r>
      <w:r w:rsidRPr="00636EA8">
        <w:rPr>
          <w:rFonts w:ascii="Traditional Arabic"/>
          <w:rtl/>
        </w:rPr>
        <w:t xml:space="preserve"> که در مسیرِ اصلی حرکت می‌کند؛ لذا مطابق این قانون باید هنگام ورود از مسیر فرعی به اصلی، حق تقدم را رعایت کنید. همه‌ی دستورالعمل‌های حکومتی که مخالف شریعت نیست، این‌گونه هستند و پای‌بندی به آن‌ها واجب است؛ و اگر از دستورهای حکومتی که مخالف شریعت نیست، اطاعت نکنیم، نابسا</w:t>
      </w:r>
      <w:r w:rsidR="00A75AE1" w:rsidRPr="00636EA8">
        <w:rPr>
          <w:rFonts w:ascii="Traditional Arabic"/>
          <w:rtl/>
        </w:rPr>
        <w:t>ما</w:t>
      </w:r>
      <w:r w:rsidRPr="00636EA8">
        <w:rPr>
          <w:rFonts w:ascii="Traditional Arabic"/>
          <w:rtl/>
        </w:rPr>
        <w:t>نی و هرج و مرج پدید می‌آید</w:t>
      </w:r>
      <w:r w:rsidR="00D9685F" w:rsidRPr="00636EA8">
        <w:rPr>
          <w:rFonts w:ascii="Traditional Arabic"/>
          <w:rtl/>
        </w:rPr>
        <w:t xml:space="preserve"> و هرکس به میلِ خود رفتار می‌کند و پیشوایان مسلمانان، از چشم مردم می‌افتند و بدین‌سان حکام، فرمانروایانی بدون امر و فرماندهی می‌شوند و قاضیان، در موقعیتی قرار می‌گیرند که قضاوتشان بی‌اعتبار می‌گردد؛ یعنی حکامِ بدون حکم و قاضیانِ بدون قضاوت!</w:t>
      </w:r>
    </w:p>
    <w:p w:rsidR="00D9685F" w:rsidRPr="00636EA8" w:rsidRDefault="00F45524" w:rsidP="00BB388D">
      <w:pPr>
        <w:pStyle w:val="PlainText"/>
        <w:rPr>
          <w:rFonts w:ascii="Traditional Arabic"/>
          <w:rtl/>
        </w:rPr>
      </w:pPr>
      <w:r w:rsidRPr="00636EA8">
        <w:rPr>
          <w:rFonts w:ascii="Traditional Arabic"/>
          <w:rtl/>
        </w:rPr>
        <w:t>لذا اطاعت و فرمان‌برداری از زمام‌داران، واجب است؛ مگر این‌که به نافرمانی از الله</w:t>
      </w:r>
      <w:r w:rsidRPr="00636EA8">
        <w:rPr>
          <w:rFonts w:ascii="Traditional Arabic"/>
        </w:rPr>
        <w:sym w:font="AGA Arabesque" w:char="F055"/>
      </w:r>
      <w:r w:rsidRPr="00636EA8">
        <w:rPr>
          <w:rFonts w:ascii="Traditional Arabic"/>
          <w:rtl/>
        </w:rPr>
        <w:t xml:space="preserve"> دستور دهند. مثلاً اگر بگویند: برای نماز جمعه یا جماعت به مسجد نروید، نباید از آن</w:t>
      </w:r>
      <w:r w:rsidR="00E86E7C" w:rsidRPr="00636EA8">
        <w:rPr>
          <w:rFonts w:ascii="Traditional Arabic"/>
          <w:rtl/>
        </w:rPr>
        <w:t>‌</w:t>
      </w:r>
      <w:r w:rsidRPr="00636EA8">
        <w:rPr>
          <w:rFonts w:ascii="Traditional Arabic"/>
          <w:rtl/>
        </w:rPr>
        <w:t>ها اطاعت کرد. هم‌چنین اگر خواهان ظلم و ستم به کسی باشند، اطاعت از آن‌ها در این زمینه درست نیست</w:t>
      </w:r>
      <w:r w:rsidR="00ED7CB1" w:rsidRPr="00636EA8">
        <w:rPr>
          <w:rFonts w:ascii="Traditional Arabic"/>
          <w:rtl/>
        </w:rPr>
        <w:t>. لذا اگر به تراشیدن ریش دستور دهند، حکمشان بی‌اعتبار است و اطاعت از آن‌ها جایز نمی‌باشد؛ به‌ویژه اگر به سربازان تحت فرماندهی خود حکم کنند، به آن‌ها می‌گوییم: اطاعت از این دستور درست نیست و کسانی که به سربازان تحت فرماندهی خود دستور می‌دهند که ریش خود را بتراشند، گنه</w:t>
      </w:r>
      <w:r w:rsidR="00DA71A7" w:rsidRPr="00636EA8">
        <w:rPr>
          <w:rFonts w:ascii="Traditional Arabic"/>
          <w:rtl/>
        </w:rPr>
        <w:t>‌</w:t>
      </w:r>
      <w:r w:rsidR="00ED7CB1" w:rsidRPr="00636EA8">
        <w:rPr>
          <w:rFonts w:ascii="Traditional Arabic"/>
          <w:rtl/>
        </w:rPr>
        <w:t>کارند؛ زیرا با حکم الله و پیامبرش مخالفت کرده‌اند.</w:t>
      </w:r>
    </w:p>
    <w:p w:rsidR="00ED7CB1" w:rsidRPr="00636EA8" w:rsidRDefault="00ED7CB1" w:rsidP="00BB388D">
      <w:pPr>
        <w:pStyle w:val="PlainText"/>
        <w:rPr>
          <w:rFonts w:ascii="Traditional Arabic"/>
          <w:rtl/>
        </w:rPr>
      </w:pPr>
      <w:r w:rsidRPr="00636EA8">
        <w:rPr>
          <w:rFonts w:ascii="Traditional Arabic"/>
          <w:rtl/>
        </w:rPr>
        <w:t>هم‌چنین اگر دستور دهند که لباس خود را بلند و پایین‌تر از قوزک پا قرار دهند؛ می‌گوییم: نباید از این دستور اطاعت کرد؛ زیرا بلند بودن لباس تا زیر قوزکِ پا حرام است و اگر ما را به عملِ حرامی دستور دهید، از شما اطاعت نمی‌کنیم؛ زیرا حکم پروردگار ما و شما، از حکمِ ما و شما فراتر است.</w:t>
      </w:r>
    </w:p>
    <w:p w:rsidR="00ED7CB1" w:rsidRPr="00636EA8" w:rsidRDefault="00ED7CB1" w:rsidP="00BB388D">
      <w:pPr>
        <w:pStyle w:val="PlainText"/>
        <w:rPr>
          <w:rFonts w:ascii="Traditional Arabic"/>
          <w:rtl/>
        </w:rPr>
      </w:pPr>
      <w:r w:rsidRPr="00636EA8">
        <w:rPr>
          <w:rFonts w:ascii="Traditional Arabic"/>
          <w:rtl/>
        </w:rPr>
        <w:t>پس دستورهای صاحبان امر و فرمانروایان، سه گونه است:</w:t>
      </w:r>
    </w:p>
    <w:p w:rsidR="00ED7CB1" w:rsidRPr="00636EA8" w:rsidRDefault="00ED7CB1" w:rsidP="00BB388D">
      <w:pPr>
        <w:pStyle w:val="PlainText"/>
        <w:rPr>
          <w:rFonts w:ascii="Traditional Arabic"/>
          <w:rtl/>
        </w:rPr>
      </w:pPr>
      <w:r w:rsidRPr="00636EA8">
        <w:rPr>
          <w:rFonts w:ascii="Traditional Arabic"/>
          <w:b/>
          <w:bCs/>
          <w:rtl/>
        </w:rPr>
        <w:t>نخست:</w:t>
      </w:r>
      <w:r w:rsidRPr="00636EA8">
        <w:rPr>
          <w:rFonts w:ascii="Traditional Arabic"/>
          <w:rtl/>
        </w:rPr>
        <w:t xml:space="preserve"> همان دستوری را می‌دهند که الله متعال داده است؛ در چنین مواردی اطاعت از حکام و فرمانروایان، واجب است؛ زیرا:</w:t>
      </w:r>
    </w:p>
    <w:p w:rsidR="00ED7CB1" w:rsidRPr="00636EA8" w:rsidRDefault="00E85428" w:rsidP="00BB388D">
      <w:pPr>
        <w:pStyle w:val="PlainText"/>
        <w:numPr>
          <w:ilvl w:val="0"/>
          <w:numId w:val="43"/>
        </w:numPr>
        <w:rPr>
          <w:rFonts w:ascii="Traditional Arabic"/>
        </w:rPr>
      </w:pPr>
      <w:r w:rsidRPr="00636EA8">
        <w:rPr>
          <w:rFonts w:ascii="Traditional Arabic"/>
          <w:rtl/>
        </w:rPr>
        <w:t>دستورشان جزو فرمان‌های ال</w:t>
      </w:r>
      <w:r w:rsidR="00ED7CB1" w:rsidRPr="00636EA8">
        <w:rPr>
          <w:rFonts w:ascii="Traditional Arabic"/>
          <w:rtl/>
        </w:rPr>
        <w:t>ه</w:t>
      </w:r>
      <w:r w:rsidR="00457B75" w:rsidRPr="00636EA8">
        <w:rPr>
          <w:rFonts w:ascii="Traditional Arabic"/>
          <w:rtl/>
        </w:rPr>
        <w:t>ی‌ست</w:t>
      </w:r>
      <w:r w:rsidR="00ED7CB1" w:rsidRPr="00636EA8">
        <w:rPr>
          <w:rFonts w:ascii="Traditional Arabic"/>
          <w:rtl/>
        </w:rPr>
        <w:t>.</w:t>
      </w:r>
    </w:p>
    <w:p w:rsidR="00ED7CB1" w:rsidRPr="00636EA8" w:rsidRDefault="00ED7CB1" w:rsidP="00BB388D">
      <w:pPr>
        <w:pStyle w:val="PlainText"/>
        <w:numPr>
          <w:ilvl w:val="0"/>
          <w:numId w:val="43"/>
        </w:numPr>
        <w:rPr>
          <w:rFonts w:ascii="Traditional Arabic"/>
          <w:rtl/>
        </w:rPr>
      </w:pPr>
      <w:r w:rsidRPr="00636EA8">
        <w:rPr>
          <w:rFonts w:ascii="Traditional Arabic"/>
          <w:rtl/>
        </w:rPr>
        <w:t>هر کسی هم چنین دستوری بدهد، باید از او اط</w:t>
      </w:r>
      <w:r w:rsidR="00D71E43" w:rsidRPr="00636EA8">
        <w:rPr>
          <w:rFonts w:ascii="Traditional Arabic"/>
          <w:rtl/>
        </w:rPr>
        <w:t>ا</w:t>
      </w:r>
      <w:r w:rsidRPr="00636EA8">
        <w:rPr>
          <w:rFonts w:ascii="Traditional Arabic"/>
          <w:rtl/>
        </w:rPr>
        <w:t>عت کرد؛ زیرا وقتی کسی، شما را به انجام عمل نیکی فرمان دهد که واجب است، باید آن را اجرا کنید.</w:t>
      </w:r>
    </w:p>
    <w:p w:rsidR="00ED7CB1" w:rsidRPr="00636EA8" w:rsidRDefault="00ED7CB1" w:rsidP="00BB388D">
      <w:pPr>
        <w:pStyle w:val="PlainText"/>
        <w:rPr>
          <w:rFonts w:ascii="Traditional Arabic"/>
          <w:rtl/>
        </w:rPr>
      </w:pPr>
      <w:r w:rsidRPr="00636EA8">
        <w:rPr>
          <w:rFonts w:ascii="Traditional Arabic"/>
          <w:b/>
          <w:bCs/>
          <w:rtl/>
        </w:rPr>
        <w:t>دوم:</w:t>
      </w:r>
      <w:r w:rsidRPr="00636EA8">
        <w:rPr>
          <w:rFonts w:ascii="Traditional Arabic"/>
          <w:rtl/>
        </w:rPr>
        <w:t xml:space="preserve"> به معصیت و نافرمانی از الله</w:t>
      </w:r>
      <w:r w:rsidRPr="00636EA8">
        <w:rPr>
          <w:rFonts w:ascii="Traditional Arabic"/>
        </w:rPr>
        <w:sym w:font="AGA Arabesque" w:char="F055"/>
      </w:r>
      <w:r w:rsidRPr="00636EA8">
        <w:rPr>
          <w:rFonts w:ascii="Traditional Arabic"/>
          <w:rtl/>
        </w:rPr>
        <w:t xml:space="preserve"> دستور می‌دهند. این‌جا نباید از آن‌ها اطاعت کرد و اگر به‌خاطر سرپیچی از چنین فرمانی، شما را شکنجه کنند، روز قیامت مجازات خواهند شد؛ به دو دلیل:</w:t>
      </w:r>
    </w:p>
    <w:p w:rsidR="00ED7CB1" w:rsidRPr="00636EA8" w:rsidRDefault="00ED7CB1" w:rsidP="00BB388D">
      <w:pPr>
        <w:pStyle w:val="PlainText"/>
        <w:numPr>
          <w:ilvl w:val="0"/>
          <w:numId w:val="42"/>
        </w:numPr>
        <w:rPr>
          <w:rFonts w:ascii="Traditional Arabic"/>
        </w:rPr>
      </w:pPr>
      <w:r w:rsidRPr="00636EA8">
        <w:rPr>
          <w:rFonts w:ascii="Traditional Arabic"/>
          <w:rtl/>
        </w:rPr>
        <w:t>به‌خاطر پایمال کردن حقّ الله؛ زیرا به معصیت و نافرمانی از الله</w:t>
      </w:r>
      <w:r w:rsidRPr="00636EA8">
        <w:rPr>
          <w:rFonts w:ascii="Traditional Arabic"/>
        </w:rPr>
        <w:sym w:font="AGA Arabesque" w:char="F055"/>
      </w:r>
      <w:r w:rsidRPr="00636EA8">
        <w:rPr>
          <w:rFonts w:ascii="Traditional Arabic"/>
          <w:rtl/>
        </w:rPr>
        <w:t xml:space="preserve"> دستور داده‌اند.</w:t>
      </w:r>
    </w:p>
    <w:p w:rsidR="00ED7CB1" w:rsidRPr="00636EA8" w:rsidRDefault="00ED7CB1" w:rsidP="00BB388D">
      <w:pPr>
        <w:pStyle w:val="PlainText"/>
        <w:numPr>
          <w:ilvl w:val="0"/>
          <w:numId w:val="42"/>
        </w:numPr>
        <w:rPr>
          <w:rFonts w:ascii="Traditional Arabic"/>
          <w:rtl/>
        </w:rPr>
      </w:pPr>
      <w:r w:rsidRPr="00636EA8">
        <w:rPr>
          <w:rFonts w:ascii="Traditional Arabic"/>
          <w:rtl/>
        </w:rPr>
        <w:t>به‌خاطر حقّ شما؛ زیرا به شما ستم کرده‌اند و باید پاسخ‌گوی این ستم باشند. آن‌ها، خود مانند شما بنده‌ی پروردگار هستند و نافرمانی از الله، نه برای شما درست است و نه برای آن‌ها.</w:t>
      </w:r>
    </w:p>
    <w:p w:rsidR="00307D6F" w:rsidRPr="00636EA8" w:rsidRDefault="00ED7CB1" w:rsidP="00BB388D">
      <w:pPr>
        <w:pStyle w:val="PlainText"/>
        <w:rPr>
          <w:rFonts w:ascii="Traditional Arabic"/>
          <w:rtl/>
        </w:rPr>
      </w:pPr>
      <w:r w:rsidRPr="00636EA8">
        <w:rPr>
          <w:rFonts w:ascii="Traditional Arabic"/>
          <w:b/>
          <w:bCs/>
          <w:rtl/>
        </w:rPr>
        <w:t>سوم:</w:t>
      </w:r>
      <w:r w:rsidRPr="00636EA8">
        <w:rPr>
          <w:rFonts w:ascii="Traditional Arabic"/>
          <w:rtl/>
        </w:rPr>
        <w:t xml:space="preserve"> اگر به چیزی دستور دهند که شریعت نه به آن دستور داده و نه از آن نهی کرده است، اطاعت از </w:t>
      </w:r>
      <w:r w:rsidR="006B0F3A" w:rsidRPr="00636EA8">
        <w:rPr>
          <w:rFonts w:ascii="Traditional Arabic"/>
          <w:rtl/>
        </w:rPr>
        <w:t>آن</w:t>
      </w:r>
      <w:r w:rsidR="006B0F3A" w:rsidRPr="00636EA8">
        <w:rPr>
          <w:rFonts w:ascii="Traditional Arabic"/>
          <w:cs/>
        </w:rPr>
        <w:t>‎</w:t>
      </w:r>
      <w:r w:rsidR="006B0F3A" w:rsidRPr="00636EA8">
        <w:rPr>
          <w:rFonts w:ascii="Traditional Arabic"/>
          <w:rtl/>
        </w:rPr>
        <w:t>ها</w:t>
      </w:r>
      <w:r w:rsidRPr="00636EA8">
        <w:rPr>
          <w:rFonts w:ascii="Traditional Arabic"/>
          <w:rtl/>
        </w:rPr>
        <w:t xml:space="preserve"> در چنین مواردی واجب است و اگر از آن‌ها اطاعت نکنید، گنه</w:t>
      </w:r>
      <w:r w:rsidR="00A75AE1" w:rsidRPr="00636EA8">
        <w:rPr>
          <w:rFonts w:ascii="Traditional Arabic"/>
          <w:rtl/>
          <w:cs/>
        </w:rPr>
        <w:t>‎</w:t>
      </w:r>
      <w:r w:rsidRPr="00636EA8">
        <w:rPr>
          <w:rFonts w:ascii="Traditional Arabic"/>
          <w:rtl/>
        </w:rPr>
        <w:t>کار می‌شوید و این حق را دارند که شما را به‌خاطر سرپیچ</w:t>
      </w:r>
      <w:r w:rsidR="00E85428" w:rsidRPr="00636EA8">
        <w:rPr>
          <w:rFonts w:ascii="Traditional Arabic"/>
          <w:rtl/>
        </w:rPr>
        <w:t>ی، توبیخ کنند؛ زیرا از فرمان ال</w:t>
      </w:r>
      <w:r w:rsidRPr="00636EA8">
        <w:rPr>
          <w:rFonts w:ascii="Traditional Arabic"/>
          <w:rtl/>
        </w:rPr>
        <w:t>هی درباره‌ی اطاعت از آن‌ها سرپیچی کرده‌اید. از این‌رو پیامبر</w:t>
      </w:r>
      <w:r w:rsidRPr="00636EA8">
        <w:rPr>
          <w:rFonts w:ascii="Traditional Arabic"/>
        </w:rPr>
        <w:sym w:font="AGA Arabesque" w:char="F072"/>
      </w:r>
      <w:r w:rsidRPr="00636EA8">
        <w:rPr>
          <w:rFonts w:ascii="Traditional Arabic"/>
          <w:rtl/>
        </w:rPr>
        <w:t xml:space="preserve"> فرمود: </w:t>
      </w:r>
      <w:r w:rsidR="00307D6F" w:rsidRPr="00636EA8">
        <w:rPr>
          <w:rFonts w:ascii="Traditional Arabic"/>
          <w:rtl/>
        </w:rPr>
        <w:t>«حرف‌شنوی و فرمان‌برداری از فرمانروایان بر هر مسلمانی واجب است؛ چه این فرمان‌ها برایش خوشایند باشد و چه ناگوار؛ مگر این‌که به گناه و معصیتی امر شود که در این صورت حرف‌شنوی و اطاعت، درست نیست».</w:t>
      </w:r>
    </w:p>
    <w:p w:rsidR="00297718" w:rsidRPr="00636EA8" w:rsidRDefault="00307D6F" w:rsidP="00BB388D">
      <w:pPr>
        <w:pStyle w:val="PlainText"/>
        <w:rPr>
          <w:rFonts w:ascii="Traditional Arabic"/>
          <w:rtl/>
        </w:rPr>
      </w:pPr>
      <w:r w:rsidRPr="00636EA8">
        <w:rPr>
          <w:rFonts w:ascii="Traditional Arabic"/>
          <w:rtl/>
        </w:rPr>
        <w:t>بدتر از این پندار کس</w:t>
      </w:r>
      <w:r w:rsidR="00457B75" w:rsidRPr="00636EA8">
        <w:rPr>
          <w:rFonts w:ascii="Traditional Arabic"/>
          <w:rtl/>
        </w:rPr>
        <w:t>ی‌ست</w:t>
      </w:r>
      <w:r w:rsidRPr="00636EA8">
        <w:rPr>
          <w:rFonts w:ascii="Traditional Arabic"/>
          <w:rtl/>
        </w:rPr>
        <w:t xml:space="preserve"> که به پیمان بستن با حاکم، اعتقاد ندارد و می‌گوید: من با حاکم بیعت نکرده‌ام و هیچ تعهدی نسبت به او ندارم؛</w:t>
      </w:r>
      <w:r w:rsidR="00ED6FA5" w:rsidRPr="00636EA8">
        <w:rPr>
          <w:rFonts w:ascii="Traditional Arabic"/>
          <w:rtl/>
        </w:rPr>
        <w:t xml:space="preserve"> </w:t>
      </w:r>
      <w:r w:rsidRPr="00636EA8">
        <w:rPr>
          <w:rFonts w:ascii="Traditional Arabic"/>
          <w:rtl/>
        </w:rPr>
        <w:t>چنین پندار یا چنین سخنی بدین معناست که از حاکم اطاعت و حرف‌شنوی نخواهم داشت و او بر من حق ولایت ندارد. این، روی‌کردِ بسیار زشت</w:t>
      </w:r>
      <w:r w:rsidR="00457B75" w:rsidRPr="00636EA8">
        <w:rPr>
          <w:rFonts w:ascii="Traditional Arabic"/>
          <w:rtl/>
        </w:rPr>
        <w:t>ی‌ست</w:t>
      </w:r>
      <w:r w:rsidRPr="00636EA8">
        <w:rPr>
          <w:rFonts w:ascii="Traditional Arabic"/>
          <w:rtl/>
        </w:rPr>
        <w:t>. زیرا رسول‌‌الله</w:t>
      </w:r>
      <w:r w:rsidRPr="00636EA8">
        <w:rPr>
          <w:rFonts w:ascii="Traditional Arabic"/>
        </w:rPr>
        <w:sym w:font="AGA Arabesque" w:char="F072"/>
      </w:r>
      <w:r w:rsidRPr="00636EA8">
        <w:rPr>
          <w:rFonts w:ascii="Traditional Arabic"/>
          <w:rtl/>
        </w:rPr>
        <w:t xml:space="preserve"> خبر داده است: هرکس بدون بیعت با پیشوای مسلمانان بمیرد، یا در حالی بمیرد که پیشوایی ندارد، به مرگ جاهلی مرده است؛ یعنی به مرگ اسلام </w:t>
      </w:r>
      <w:r w:rsidR="00ED6FA5" w:rsidRPr="00636EA8">
        <w:rPr>
          <w:rFonts w:ascii="Traditional Arabic"/>
          <w:rtl/>
        </w:rPr>
        <w:t>نمرده</w:t>
      </w:r>
      <w:r w:rsidRPr="00636EA8">
        <w:rPr>
          <w:rFonts w:ascii="Traditional Arabic"/>
          <w:rtl/>
        </w:rPr>
        <w:t xml:space="preserve"> و مرگش، مرگ جاهلان است و سزایش را نزد الله</w:t>
      </w:r>
      <w:r w:rsidRPr="00636EA8">
        <w:rPr>
          <w:rFonts w:ascii="Traditional Arabic"/>
        </w:rPr>
        <w:sym w:font="AGA Arabesque" w:char="F055"/>
      </w:r>
      <w:r w:rsidRPr="00636EA8">
        <w:rPr>
          <w:rFonts w:ascii="Traditional Arabic"/>
          <w:rtl/>
        </w:rPr>
        <w:t xml:space="preserve"> خواهد دید.</w:t>
      </w:r>
    </w:p>
    <w:p w:rsidR="00297718" w:rsidRPr="00636EA8" w:rsidRDefault="001E0931" w:rsidP="00BB388D">
      <w:pPr>
        <w:pStyle w:val="PlainText"/>
        <w:rPr>
          <w:rFonts w:ascii="Traditional Arabic"/>
          <w:rtl/>
        </w:rPr>
      </w:pPr>
      <w:r w:rsidRPr="00636EA8">
        <w:rPr>
          <w:rFonts w:ascii="Traditional Arabic"/>
          <w:rtl/>
        </w:rPr>
        <w:t>لذا بر هر انسانی واجب است که پیشوا یا امیری داشته باشد که در چارچوب شریعت، از او اطاعت کند؛ اگر کسی بگوید: «من، خودم با حاکم پیمان نبسته‌ام»، می‌گوییم: بیعت بستن بر آحاد مردم و یکایک شهروندان واجب نیست؛ بلکه بیعت از سوی بزرگان و سرآمدان جامعه منعقد می‌گردد. از این‌رو می‌گوییم: مگر عموم مردم با ابوبکر، عمر، عثمان و علی</w:t>
      </w:r>
      <w:r w:rsidRPr="00636EA8">
        <w:rPr>
          <w:rFonts w:ascii="Traditional Arabic"/>
        </w:rPr>
        <w:sym w:font="AGA Arabesque" w:char="F079"/>
      </w:r>
      <w:r w:rsidRPr="00636EA8">
        <w:rPr>
          <w:rFonts w:ascii="Traditional Arabic"/>
          <w:rtl/>
        </w:rPr>
        <w:t xml:space="preserve"> بیعت کردند؟ خیر؛ بچه‌ها، زن‌ها و سال‌خوردگانِ ناتوان، با این‌ها بیعت نکردند؛ اهالی مکه یا طائف برای بیعت با این‌ها رهسپار مدینه نشدند</w:t>
      </w:r>
      <w:r w:rsidR="00A75AE1" w:rsidRPr="00636EA8">
        <w:rPr>
          <w:rFonts w:ascii="Traditional Arabic"/>
          <w:rtl/>
        </w:rPr>
        <w:t xml:space="preserve"> </w:t>
      </w:r>
      <w:r w:rsidRPr="00636EA8">
        <w:rPr>
          <w:rFonts w:ascii="Traditional Arabic"/>
          <w:rtl/>
        </w:rPr>
        <w:t>و بلکه خبرگان مردم در مدینه با خلفا بیعت کردند و بدین‌سان بیعت با توافق و تعهد سرآمدان جامعه به انجام رسید.</w:t>
      </w:r>
    </w:p>
    <w:p w:rsidR="001E0931" w:rsidRPr="00636EA8" w:rsidRDefault="008F6CF5" w:rsidP="00BB388D">
      <w:pPr>
        <w:pStyle w:val="PlainText"/>
        <w:rPr>
          <w:rFonts w:ascii="Traditional Arabic"/>
          <w:rtl/>
        </w:rPr>
      </w:pPr>
      <w:r w:rsidRPr="00636EA8">
        <w:rPr>
          <w:rFonts w:ascii="Traditional Arabic"/>
          <w:rtl/>
        </w:rPr>
        <w:t>بیعت بر آحاد جامعه، نه واجب است و نه ممکن. عموم مردم، تابعِ سرآمدان و خبرگان خود هستند و هرکس سرآمدان جامعه با او بیعت کنند، ولی امر مسلمانان به‌شم</w:t>
      </w:r>
      <w:r w:rsidR="001E4888" w:rsidRPr="00636EA8">
        <w:rPr>
          <w:rFonts w:ascii="Traditional Arabic"/>
          <w:rtl/>
        </w:rPr>
        <w:t>ار می‌آید و اطاعت از او در حدود دین و شریعت، واجب است. لذا اگر کسی در حالی بمیرد که معتقد باشد پیشوایی ندارد، به مرگ جاهلی مرده است.</w:t>
      </w:r>
      <w:r w:rsidR="00EF62F7" w:rsidRPr="00636EA8">
        <w:rPr>
          <w:rFonts w:ascii="Traditional Arabic"/>
          <w:rtl/>
        </w:rPr>
        <w:t xml:space="preserve"> یعنی مانند مردم دوران جاهلیت، گمراه بوده است.</w:t>
      </w:r>
    </w:p>
    <w:p w:rsidR="001E4888" w:rsidRPr="00636EA8" w:rsidRDefault="001E4888" w:rsidP="00E856DA">
      <w:pPr>
        <w:pStyle w:val="PlainText"/>
        <w:ind w:firstLine="0"/>
        <w:jc w:val="center"/>
        <w:rPr>
          <w:rFonts w:ascii="Traditional Arabic"/>
          <w:rtl/>
        </w:rPr>
      </w:pPr>
      <w:r w:rsidRPr="00636EA8">
        <w:rPr>
          <w:rFonts w:ascii="Traditional Arabic"/>
          <w:rtl/>
        </w:rPr>
        <w:t>***</w:t>
      </w:r>
    </w:p>
    <w:p w:rsidR="00EF62F7" w:rsidRPr="00636EA8" w:rsidRDefault="00EF62F7"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671- وعَن أنَسٍ</w:t>
      </w:r>
      <w:r w:rsidRPr="00636EA8">
        <w:rPr>
          <w:rStyle w:val="Char4"/>
          <w:b w:val="0"/>
          <w:bCs w:val="0"/>
          <w:rtl/>
          <w:lang w:bidi="ar-SA"/>
        </w:rPr>
        <w:sym w:font="AGA Arabesque" w:char="F074"/>
      </w:r>
      <w:r w:rsidRPr="00636EA8">
        <w:rPr>
          <w:rStyle w:val="Char4"/>
          <w:rtl/>
          <w:lang w:bidi="ar-SA"/>
        </w:rPr>
        <w:t xml:space="preserve"> قال: </w:t>
      </w:r>
      <w:r w:rsidR="001F272D">
        <w:rPr>
          <w:rStyle w:val="Char4"/>
          <w:rtl/>
          <w:lang w:bidi="ar-SA"/>
        </w:rPr>
        <w:t>قَالَ رَسُولُ اللهِ</w:t>
      </w:r>
      <w:r w:rsidRPr="00636EA8">
        <w:rPr>
          <w:rStyle w:val="Char4"/>
          <w:b w:val="0"/>
          <w:bCs w:val="0"/>
          <w:rtl/>
          <w:lang w:bidi="ar-SA"/>
        </w:rPr>
        <w:sym w:font="AGA Arabesque" w:char="F072"/>
      </w:r>
      <w:r w:rsidRPr="00636EA8">
        <w:rPr>
          <w:rStyle w:val="Char4"/>
          <w:rtl/>
          <w:lang w:bidi="ar-SA"/>
        </w:rPr>
        <w:t>: «ا</w:t>
      </w:r>
      <w:r w:rsidR="004A08D9">
        <w:rPr>
          <w:rStyle w:val="Char4"/>
          <w:rFonts w:hint="cs"/>
          <w:rtl/>
          <w:lang w:bidi="ar-SA"/>
        </w:rPr>
        <w:t>ِ</w:t>
      </w:r>
      <w:r w:rsidRPr="00636EA8">
        <w:rPr>
          <w:rStyle w:val="Char4"/>
          <w:rtl/>
          <w:lang w:bidi="ar-SA"/>
        </w:rPr>
        <w:t>سْمَعُوا وأَطِيعُوا، وإنِ اسْتُعْمِلَ علَيْكُمْ عبْدٌ حبشىٌّ كَأَنَّ رَأْسهُ زَبِيبَةٌ».</w:t>
      </w:r>
      <w:r w:rsidRPr="00636EA8">
        <w:rPr>
          <w:rFonts w:ascii="Traditional Arabic"/>
          <w:rtl/>
          <w:lang w:bidi="ar-SA"/>
        </w:rPr>
        <w:t xml:space="preserve"> [روایت بخاري]</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587"/>
      </w:r>
      <w:r w:rsidR="00C8054F" w:rsidRPr="00C8054F">
        <w:rPr>
          <w:rStyle w:val="FootnoteReference"/>
          <w:rFonts w:cs="B Lotus"/>
          <w:szCs w:val="28"/>
          <w:rtl/>
          <w:lang w:bidi="ar-SA"/>
        </w:rPr>
        <w:t>)</w:t>
      </w:r>
    </w:p>
    <w:p w:rsidR="001E4888" w:rsidRPr="00636EA8" w:rsidRDefault="001279C3" w:rsidP="00BB388D">
      <w:pPr>
        <w:pStyle w:val="PlainText"/>
        <w:rPr>
          <w:rFonts w:ascii="Traditional Arabic"/>
          <w:rtl/>
        </w:rPr>
      </w:pPr>
      <w:r w:rsidRPr="00636EA8">
        <w:rPr>
          <w:rFonts w:ascii="Traditional Arabic"/>
          <w:b/>
          <w:bCs/>
          <w:rtl/>
        </w:rPr>
        <w:t>ترجمه:</w:t>
      </w:r>
      <w:r w:rsidRPr="00636EA8">
        <w:rPr>
          <w:rFonts w:ascii="Traditional Arabic"/>
          <w:rtl/>
        </w:rPr>
        <w:t xml:space="preserve"> انس</w:t>
      </w:r>
      <w:r w:rsidRPr="00636EA8">
        <w:rPr>
          <w:rFonts w:ascii="Traditional Arabic"/>
        </w:rPr>
        <w:sym w:font="AGA Arabesque" w:char="F074"/>
      </w:r>
      <w:r w:rsidRPr="00636EA8">
        <w:rPr>
          <w:rFonts w:ascii="Traditional Arabic"/>
          <w:rtl/>
        </w:rPr>
        <w:t xml:space="preserve"> می‌گوید: رسول‌الله</w:t>
      </w:r>
      <w:r w:rsidRPr="00636EA8">
        <w:rPr>
          <w:rFonts w:ascii="Traditional Arabic"/>
        </w:rPr>
        <w:sym w:font="AGA Arabesque" w:char="F072"/>
      </w:r>
      <w:r w:rsidRPr="00636EA8">
        <w:rPr>
          <w:rFonts w:ascii="Traditional Arabic"/>
          <w:rtl/>
        </w:rPr>
        <w:t xml:space="preserve"> فرمود: «از امیر خود حرف‌شنوی و اطاعت کنید؛ گرچه </w:t>
      </w:r>
      <w:r w:rsidR="003C5543" w:rsidRPr="00636EA8">
        <w:rPr>
          <w:rFonts w:ascii="Traditional Arabic"/>
          <w:rtl/>
        </w:rPr>
        <w:t>برده‌ای حبشی و سیه‌فام</w:t>
      </w:r>
      <w:r w:rsidRPr="00636EA8">
        <w:rPr>
          <w:rFonts w:ascii="Traditional Arabic"/>
          <w:rtl/>
        </w:rPr>
        <w:t xml:space="preserve"> بر شما گماشته شود که </w:t>
      </w:r>
      <w:r w:rsidR="003C5543" w:rsidRPr="00636EA8">
        <w:rPr>
          <w:rFonts w:ascii="Traditional Arabic"/>
          <w:rtl/>
        </w:rPr>
        <w:t>سَرَش به‌اندازه‌ی کشمش، کوچک باشد».</w:t>
      </w:r>
    </w:p>
    <w:p w:rsidR="002D4685" w:rsidRPr="00636EA8" w:rsidRDefault="002D4685"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672- وعن أبي هريرة</w:t>
      </w:r>
      <w:r w:rsidRPr="00636EA8">
        <w:rPr>
          <w:rStyle w:val="Char4"/>
          <w:b w:val="0"/>
          <w:bCs w:val="0"/>
          <w:rtl/>
          <w:lang w:bidi="ar-SA"/>
        </w:rPr>
        <w:sym w:font="AGA Arabesque" w:char="F074"/>
      </w:r>
      <w:r w:rsidRPr="00636EA8">
        <w:rPr>
          <w:rStyle w:val="Char4"/>
          <w:rtl/>
          <w:lang w:bidi="ar-SA"/>
        </w:rPr>
        <w:t xml:space="preserve"> قال: </w:t>
      </w:r>
      <w:r w:rsidR="001F272D">
        <w:rPr>
          <w:rStyle w:val="Char4"/>
          <w:rtl/>
          <w:lang w:bidi="ar-SA"/>
        </w:rPr>
        <w:t>قَالَ رَسُولُ اللهِ</w:t>
      </w:r>
      <w:r w:rsidRPr="00636EA8">
        <w:rPr>
          <w:rStyle w:val="Char4"/>
          <w:b w:val="0"/>
          <w:bCs w:val="0"/>
          <w:rtl/>
          <w:lang w:bidi="ar-SA"/>
        </w:rPr>
        <w:sym w:font="AGA Arabesque" w:char="F072"/>
      </w:r>
      <w:r w:rsidRPr="00636EA8">
        <w:rPr>
          <w:rStyle w:val="Char4"/>
          <w:rtl/>
          <w:lang w:bidi="ar-SA"/>
        </w:rPr>
        <w:t>: «عَليْكَ السَّمْعُ وَالطَّاعةُ في عُسْرِكَ ويُسْرِكَ وَمنْشَطِكَ ومَكْرهِكَ وأَثَرَةٍ عَلَيْك».</w:t>
      </w:r>
      <w:r w:rsidRPr="00636EA8">
        <w:rPr>
          <w:rFonts w:ascii="Traditional Arabic"/>
          <w:rtl/>
          <w:lang w:bidi="ar-SA"/>
        </w:rPr>
        <w:t xml:space="preserve"> [روایت مسلم]</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588"/>
      </w:r>
      <w:r w:rsidR="00C8054F" w:rsidRPr="00C8054F">
        <w:rPr>
          <w:rStyle w:val="FootnoteReference"/>
          <w:rFonts w:cs="B Lotus"/>
          <w:szCs w:val="28"/>
          <w:rtl/>
          <w:lang w:bidi="ar-SA"/>
        </w:rPr>
        <w:t>)</w:t>
      </w:r>
    </w:p>
    <w:p w:rsidR="002D4685" w:rsidRPr="00636EA8" w:rsidRDefault="008E2377" w:rsidP="00BB388D">
      <w:pPr>
        <w:pStyle w:val="PlainText"/>
        <w:tabs>
          <w:tab w:val="left" w:pos="3479"/>
        </w:tabs>
        <w:rPr>
          <w:rFonts w:ascii="Traditional Arabic"/>
          <w:rtl/>
        </w:rPr>
      </w:pPr>
      <w:r w:rsidRPr="00636EA8">
        <w:rPr>
          <w:rFonts w:ascii="Traditional Arabic"/>
          <w:b/>
          <w:bCs/>
          <w:rtl/>
        </w:rPr>
        <w:t>ترجمه:</w:t>
      </w:r>
      <w:r w:rsidRPr="00636EA8">
        <w:rPr>
          <w:rFonts w:ascii="Traditional Arabic"/>
          <w:rtl/>
        </w:rPr>
        <w:t xml:space="preserve"> ابوهریره</w:t>
      </w:r>
      <w:r w:rsidRPr="00636EA8">
        <w:rPr>
          <w:rFonts w:ascii="Traditional Arabic"/>
        </w:rPr>
        <w:sym w:font="AGA Arabesque" w:char="F074"/>
      </w:r>
      <w:r w:rsidRPr="00636EA8">
        <w:rPr>
          <w:rFonts w:ascii="Traditional Arabic"/>
          <w:rtl/>
        </w:rPr>
        <w:t xml:space="preserve"> می‌گوید: رسول‌الله</w:t>
      </w:r>
      <w:r w:rsidRPr="00636EA8">
        <w:rPr>
          <w:rFonts w:ascii="Traditional Arabic"/>
        </w:rPr>
        <w:sym w:font="AGA Arabesque" w:char="F072"/>
      </w:r>
      <w:r w:rsidRPr="00636EA8">
        <w:rPr>
          <w:rFonts w:ascii="Traditional Arabic"/>
          <w:rtl/>
        </w:rPr>
        <w:t xml:space="preserve"> فرمود: «حرف‌شنوی و اطاعت از امیر - در هر شرایطی- در سختی و آسانی، در خوشی و ناخوشی، و زمانی که نسبت به تو تبعیض و حق‌کُشی صورت می‌گیرد، بر تو واجب است».</w:t>
      </w:r>
    </w:p>
    <w:p w:rsidR="002D4685" w:rsidRPr="00636EA8" w:rsidRDefault="00016CF9" w:rsidP="00FC0354">
      <w:pPr>
        <w:pStyle w:val="PlainText"/>
        <w:tabs>
          <w:tab w:val="left" w:pos="3479"/>
        </w:tabs>
        <w:spacing w:line="240" w:lineRule="auto"/>
        <w:ind w:firstLine="0"/>
        <w:jc w:val="center"/>
        <w:rPr>
          <w:rFonts w:ascii="Traditional Arabic"/>
          <w:b/>
          <w:bCs/>
          <w:sz w:val="32"/>
          <w:szCs w:val="32"/>
          <w:rtl/>
        </w:rPr>
      </w:pPr>
      <w:r w:rsidRPr="00636EA8">
        <w:rPr>
          <w:rFonts w:ascii="Traditional Arabic"/>
          <w:b/>
          <w:bCs/>
          <w:sz w:val="32"/>
          <w:szCs w:val="32"/>
          <w:rtl/>
        </w:rPr>
        <w:t>شرح</w:t>
      </w:r>
    </w:p>
    <w:p w:rsidR="00016CF9" w:rsidRPr="00636EA8" w:rsidRDefault="00016CF9" w:rsidP="00BB388D">
      <w:pPr>
        <w:pStyle w:val="PlainText"/>
        <w:rPr>
          <w:rFonts w:ascii="Traditional Arabic"/>
          <w:rtl/>
        </w:rPr>
      </w:pPr>
      <w:r w:rsidRPr="00636EA8">
        <w:rPr>
          <w:rFonts w:ascii="Traditional Arabic"/>
          <w:rtl/>
        </w:rPr>
        <w:t>مؤلف</w:t>
      </w:r>
      <w:r w:rsidR="00D177B8" w:rsidRPr="00636EA8">
        <w:rPr>
          <w:rFonts w:cs="CTraditional Arabic"/>
          <w:rtl/>
        </w:rPr>
        <w:t>/</w:t>
      </w:r>
      <w:r w:rsidRPr="00636EA8">
        <w:rPr>
          <w:rFonts w:ascii="Traditional Arabic"/>
          <w:rtl/>
        </w:rPr>
        <w:t xml:space="preserve"> در ادامه‌ی احادیثی که در این باب، ذکر کرده، حدیثی بدین مضمون آورده است که: انس بن مالک</w:t>
      </w:r>
      <w:r w:rsidRPr="00636EA8">
        <w:rPr>
          <w:rFonts w:ascii="Traditional Arabic"/>
        </w:rPr>
        <w:sym w:font="AGA Arabesque" w:char="F074"/>
      </w:r>
      <w:r w:rsidRPr="00636EA8">
        <w:rPr>
          <w:rFonts w:ascii="Traditional Arabic"/>
          <w:rtl/>
        </w:rPr>
        <w:t xml:space="preserve"> می‌گوید: رسول‌الله</w:t>
      </w:r>
      <w:r w:rsidRPr="00636EA8">
        <w:rPr>
          <w:rFonts w:ascii="Traditional Arabic"/>
        </w:rPr>
        <w:sym w:font="AGA Arabesque" w:char="F072"/>
      </w:r>
      <w:r w:rsidRPr="00636EA8">
        <w:rPr>
          <w:rFonts w:ascii="Traditional Arabic"/>
          <w:rtl/>
        </w:rPr>
        <w:t xml:space="preserve"> فرمود: «از امیر خود حرف‌شنوی و اطاعت کنید؛ گرچه برده‌ای حبشی و سیه‌فام بر شما گماشته شود - یا بر شما مسلط گردد- که سَرَش به‌سان کشمش باشد».</w:t>
      </w:r>
    </w:p>
    <w:p w:rsidR="00016CF9" w:rsidRPr="00636EA8" w:rsidRDefault="00016CF9" w:rsidP="00BB388D">
      <w:pPr>
        <w:pStyle w:val="PlainText"/>
        <w:rPr>
          <w:rFonts w:ascii="Traditional Arabic"/>
          <w:rtl/>
        </w:rPr>
      </w:pPr>
      <w:r w:rsidRPr="00636EA8">
        <w:rPr>
          <w:rFonts w:ascii="Traditional Arabic"/>
          <w:rtl/>
        </w:rPr>
        <w:t>این‌جا روی سخن پیامبر</w:t>
      </w:r>
      <w:r w:rsidRPr="00636EA8">
        <w:rPr>
          <w:rFonts w:ascii="Traditional Arabic"/>
        </w:rPr>
        <w:sym w:font="AGA Arabesque" w:char="F072"/>
      </w:r>
      <w:r w:rsidRPr="00636EA8">
        <w:rPr>
          <w:rFonts w:ascii="Traditional Arabic"/>
          <w:rtl/>
        </w:rPr>
        <w:t xml:space="preserve"> با عرب‌ها بود؛ یعنی به آن‌ها فرمود: اگر برده‌ای حبشی، نه عرب بر شما گماشته شود یا بر شما چیره گردد که پشت در پشت و از هر جهت، برده است، از او اطاعت کنید. موهای سرِ اهالی حبشه، حلقه‌مانند می‌باشد و مثل کشمش به‌نظر می‌رسد. رسول‌الله</w:t>
      </w:r>
      <w:r w:rsidRPr="00636EA8">
        <w:rPr>
          <w:rFonts w:ascii="Traditional Arabic"/>
        </w:rPr>
        <w:sym w:font="AGA Arabesque" w:char="F072"/>
      </w:r>
      <w:r w:rsidRPr="00636EA8">
        <w:rPr>
          <w:rFonts w:ascii="Traditional Arabic"/>
          <w:rtl/>
        </w:rPr>
        <w:t xml:space="preserve"> این را برای مبالغه بیان فرمود؛ یعنی اگر چنین برده‌ای بر شما مسلط گردد، باید از او اطاعت کنید؛ چه در مقام والاترین مقام حکومتی باشد و چه به عنوان مسؤول یا کارگزاری منطقه‌ای بر شما گماشته شود. در هر صورت باید از او اطاعت کنید. لذا اگر به‌فرض مثال شخصی از پایین‌ترین طبقات اجتماعی، قدرت را به‌دست گیرد، بر ما واجب است که از او اطاعت کنیم؛ زیرا علت، یک</w:t>
      </w:r>
      <w:r w:rsidR="00457B75" w:rsidRPr="00636EA8">
        <w:rPr>
          <w:rFonts w:ascii="Traditional Arabic"/>
          <w:rtl/>
        </w:rPr>
        <w:t>ی‌ست</w:t>
      </w:r>
      <w:r w:rsidRPr="00636EA8">
        <w:rPr>
          <w:rFonts w:ascii="Traditional Arabic"/>
          <w:rtl/>
        </w:rPr>
        <w:t>. چون اگر از او اطاعت نکنیم، هرج و مرج و نابسامانی پدید می‌آید و امنیت از میان می‌رود و ناامنی همه جا را می‌گیرد. خلاصه این‌که اطاعت از والیان و فرمانراویان، واجب است؛ مگر در مواردی که به معصیت و نافرمانی از الله</w:t>
      </w:r>
      <w:r w:rsidRPr="00636EA8">
        <w:rPr>
          <w:rFonts w:ascii="Traditional Arabic"/>
        </w:rPr>
        <w:sym w:font="AGA Arabesque" w:char="F055"/>
      </w:r>
      <w:r w:rsidRPr="00636EA8">
        <w:rPr>
          <w:rFonts w:ascii="Traditional Arabic"/>
          <w:rtl/>
        </w:rPr>
        <w:t xml:space="preserve"> دستور می‌دهند.</w:t>
      </w:r>
    </w:p>
    <w:p w:rsidR="00695AEA" w:rsidRPr="00636EA8" w:rsidRDefault="00695AEA" w:rsidP="00BB388D">
      <w:pPr>
        <w:pStyle w:val="PlainText"/>
        <w:tabs>
          <w:tab w:val="left" w:pos="3479"/>
        </w:tabs>
        <w:rPr>
          <w:rFonts w:ascii="Traditional Arabic"/>
          <w:rtl/>
        </w:rPr>
      </w:pPr>
      <w:r w:rsidRPr="00636EA8">
        <w:rPr>
          <w:rFonts w:ascii="Traditional Arabic"/>
          <w:rtl/>
        </w:rPr>
        <w:t>و اما حدیث ابوهریره</w:t>
      </w:r>
      <w:r w:rsidRPr="00636EA8">
        <w:rPr>
          <w:rFonts w:ascii="Traditional Arabic"/>
        </w:rPr>
        <w:sym w:font="AGA Arabesque" w:char="F074"/>
      </w:r>
      <w:r w:rsidRPr="00636EA8">
        <w:rPr>
          <w:rFonts w:ascii="Traditional Arabic"/>
          <w:rtl/>
        </w:rPr>
        <w:t>؛ در این حدیث آمده است: پیامبر</w:t>
      </w:r>
      <w:r w:rsidRPr="00636EA8">
        <w:rPr>
          <w:rFonts w:ascii="Traditional Arabic"/>
        </w:rPr>
        <w:sym w:font="AGA Arabesque" w:char="F072"/>
      </w:r>
      <w:r w:rsidRPr="00636EA8">
        <w:rPr>
          <w:rFonts w:ascii="Traditional Arabic"/>
          <w:rtl/>
        </w:rPr>
        <w:t xml:space="preserve"> فرمود: «حرف‌شنوی و اطاعت از امیر - در هر شرایطی- در سختی و آسانی، در خوشی و ناخوشی، و زمانی که نسبت به تو تبعیض و حق‌کُشی صورت می‌گیرد، بر تو واجب است».</w:t>
      </w:r>
    </w:p>
    <w:p w:rsidR="0059445E" w:rsidRPr="00636EA8" w:rsidRDefault="00695AEA" w:rsidP="00BB388D">
      <w:pPr>
        <w:pStyle w:val="PlainText"/>
        <w:rPr>
          <w:rFonts w:ascii="Traditional Arabic"/>
          <w:rtl/>
        </w:rPr>
      </w:pPr>
      <w:r w:rsidRPr="00636EA8">
        <w:rPr>
          <w:rFonts w:ascii="Traditional Arabic"/>
          <w:rtl/>
        </w:rPr>
        <w:t xml:space="preserve">منظور از خوشی و ناخوشی، </w:t>
      </w:r>
      <w:r w:rsidR="00AE1D5F" w:rsidRPr="00636EA8">
        <w:rPr>
          <w:rFonts w:ascii="Traditional Arabic"/>
          <w:rtl/>
        </w:rPr>
        <w:t>این</w:t>
      </w:r>
      <w:r w:rsidR="00AE1D5F" w:rsidRPr="00636EA8">
        <w:rPr>
          <w:rFonts w:ascii="Traditional Arabic"/>
          <w:cs/>
        </w:rPr>
        <w:t>‎</w:t>
      </w:r>
      <w:r w:rsidR="00AE1D5F" w:rsidRPr="00636EA8">
        <w:rPr>
          <w:rFonts w:ascii="Traditional Arabic"/>
          <w:rtl/>
        </w:rPr>
        <w:t>ست</w:t>
      </w:r>
      <w:r w:rsidRPr="00636EA8">
        <w:rPr>
          <w:rFonts w:ascii="Traditional Arabic"/>
          <w:rtl/>
        </w:rPr>
        <w:t xml:space="preserve"> که اگر فرمانی به تو بدهند که مطابق میلِ تو باشد یا نباشد، باید اطاعت کنی؛ هم‌چنین فرقی نمی‌کند که اجرای آن سخت باشد یا آسان. در هر صورت، اطاعت واجب است؛ مگر در مواردی که به معصیت و نافرمانی از الله</w:t>
      </w:r>
      <w:r w:rsidRPr="00636EA8">
        <w:rPr>
          <w:rFonts w:ascii="Traditional Arabic"/>
        </w:rPr>
        <w:sym w:font="AGA Arabesque" w:char="F055"/>
      </w:r>
      <w:r w:rsidRPr="00636EA8">
        <w:rPr>
          <w:rFonts w:ascii="Traditional Arabic"/>
          <w:rtl/>
        </w:rPr>
        <w:t xml:space="preserve"> دستور دهند. پس اگر ثروتمند هستی، نباید به بهانه‌ی ثروتی که داری از فرمان حاکم سرپیچی نمایی و اگر فقیر هستی، نگو: مرا با حکام چه‌کار؟</w:t>
      </w:r>
      <w:r w:rsidR="0059445E" w:rsidRPr="00636EA8">
        <w:rPr>
          <w:rFonts w:ascii="Traditional Arabic"/>
          <w:rtl/>
        </w:rPr>
        <w:t xml:space="preserve"> آن‌ها ثروتمند هستند و</w:t>
      </w:r>
      <w:r w:rsidRPr="00636EA8">
        <w:rPr>
          <w:rFonts w:ascii="Traditional Arabic"/>
          <w:rtl/>
        </w:rPr>
        <w:t xml:space="preserve"> من، فقیر</w:t>
      </w:r>
      <w:r w:rsidR="0059445E" w:rsidRPr="00636EA8">
        <w:rPr>
          <w:rFonts w:ascii="Traditional Arabic"/>
          <w:rtl/>
        </w:rPr>
        <w:t>م</w:t>
      </w:r>
      <w:r w:rsidRPr="00636EA8">
        <w:rPr>
          <w:rFonts w:ascii="Traditional Arabic"/>
          <w:rtl/>
        </w:rPr>
        <w:t>. لذا اگر حکام از بهترین امکانات برخوردار باشند، در کاخ زندگی کنند و سوارِ بهترین ماشین‌ها شوند و لباس‌های شیک و زیبایی بپوشند و ما از چنین امکاناتی برخوردار</w:t>
      </w:r>
      <w:r w:rsidR="0059445E" w:rsidRPr="00636EA8">
        <w:rPr>
          <w:rFonts w:ascii="Traditional Arabic"/>
          <w:rtl/>
        </w:rPr>
        <w:t xml:space="preserve"> نباشیم، باز هم وظیفه داریم از آ</w:t>
      </w:r>
      <w:r w:rsidRPr="00636EA8">
        <w:rPr>
          <w:rFonts w:ascii="Traditional Arabic"/>
          <w:rtl/>
        </w:rPr>
        <w:t xml:space="preserve">ن‌ها اطاعت کنیم؛ </w:t>
      </w:r>
      <w:r w:rsidR="0059445E" w:rsidRPr="00636EA8">
        <w:rPr>
          <w:rFonts w:ascii="Traditional Arabic"/>
          <w:rtl/>
        </w:rPr>
        <w:t xml:space="preserve">نباید بگوییم: چرا از این‌ها اطاعت کنم که بهترین زندگی را دارند و من، خانه‌ای گِلی هم برای سکونت ندارم. چنین روی‌کردی بر ما حرام است؛ بلکه باید از آن‌ها اطاعت کنیم. </w:t>
      </w:r>
      <w:r w:rsidRPr="00636EA8">
        <w:rPr>
          <w:rFonts w:ascii="Traditional Arabic"/>
          <w:rtl/>
        </w:rPr>
        <w:t xml:space="preserve">زیرا </w:t>
      </w:r>
      <w:r w:rsidR="0059445E" w:rsidRPr="00636EA8">
        <w:rPr>
          <w:rFonts w:ascii="Traditional Arabic"/>
          <w:rtl/>
        </w:rPr>
        <w:t>آن‌ها موقعیت و وظیفه‌ی خود را دارند و ما، وظایف خود را داریم؛ ما باید اطاعت کنیم و آن‌ها باید خیرخواه ما باشند و مطابق رهنمود پیامبر</w:t>
      </w:r>
      <w:r w:rsidR="0059445E" w:rsidRPr="00636EA8">
        <w:rPr>
          <w:rFonts w:ascii="Traditional Arabic"/>
        </w:rPr>
        <w:sym w:font="AGA Arabesque" w:char="F072"/>
      </w:r>
      <w:r w:rsidR="0059445E" w:rsidRPr="00636EA8">
        <w:rPr>
          <w:rFonts w:ascii="Traditional Arabic"/>
          <w:rtl/>
        </w:rPr>
        <w:t xml:space="preserve"> بر ما حکم برانند.</w:t>
      </w:r>
    </w:p>
    <w:p w:rsidR="00016CF9" w:rsidRPr="00636EA8" w:rsidRDefault="000D05D4" w:rsidP="00BC463E">
      <w:pPr>
        <w:pStyle w:val="PlainText"/>
        <w:spacing w:line="228" w:lineRule="auto"/>
        <w:rPr>
          <w:rFonts w:ascii="Traditional Arabic"/>
          <w:rtl/>
        </w:rPr>
      </w:pPr>
      <w:r w:rsidRPr="00636EA8">
        <w:rPr>
          <w:rFonts w:ascii="Traditional Arabic"/>
          <w:rtl/>
        </w:rPr>
        <w:t>پیامبر</w:t>
      </w:r>
      <w:r w:rsidRPr="00636EA8">
        <w:rPr>
          <w:rFonts w:ascii="Traditional Arabic"/>
        </w:rPr>
        <w:sym w:font="AGA Arabesque" w:char="F072"/>
      </w:r>
      <w:r w:rsidRPr="00636EA8">
        <w:rPr>
          <w:rFonts w:ascii="Traditional Arabic"/>
          <w:rtl/>
        </w:rPr>
        <w:t xml:space="preserve"> به انصار</w:t>
      </w:r>
      <w:r w:rsidRPr="00636EA8">
        <w:rPr>
          <w:rFonts w:ascii="Traditional Arabic"/>
        </w:rPr>
        <w:sym w:font="AGA Arabesque" w:char="F079"/>
      </w:r>
      <w:r w:rsidRPr="00636EA8">
        <w:rPr>
          <w:rFonts w:ascii="Traditional Arabic"/>
          <w:rtl/>
        </w:rPr>
        <w:t xml:space="preserve"> فرمود: </w:t>
      </w:r>
      <w:r w:rsidR="004E2431" w:rsidRPr="00636EA8">
        <w:rPr>
          <w:rStyle w:val="Char3"/>
          <w:rtl/>
          <w:lang w:bidi="ar-SA"/>
        </w:rPr>
        <w:t>«إِنَّكُمْ سَتَلْقَوْنَ بَعْدي أَثَرَةً فاصْبِرُوا حَتَّى تلقَوْنِي علَى الْحوْضِ»</w:t>
      </w:r>
      <w:r w:rsidR="004E2431" w:rsidRPr="00636EA8">
        <w:rPr>
          <w:rtl/>
        </w:rPr>
        <w:t>.</w:t>
      </w:r>
      <w:r w:rsidR="00C8054F" w:rsidRPr="00C8054F">
        <w:rPr>
          <w:rStyle w:val="FootnoteReference"/>
          <w:rFonts w:cs="B Lotus"/>
          <w:szCs w:val="28"/>
          <w:rtl/>
        </w:rPr>
        <w:t>(</w:t>
      </w:r>
      <w:r w:rsidR="00C8054F" w:rsidRPr="00C8054F">
        <w:rPr>
          <w:rStyle w:val="FootnoteReference"/>
          <w:rFonts w:cs="B Lotus"/>
          <w:szCs w:val="28"/>
          <w:rtl/>
        </w:rPr>
        <w:footnoteReference w:id="589"/>
      </w:r>
      <w:r w:rsidR="00C8054F" w:rsidRPr="00C8054F">
        <w:rPr>
          <w:rStyle w:val="FootnoteReference"/>
          <w:rFonts w:cs="B Lotus"/>
          <w:szCs w:val="28"/>
          <w:rtl/>
        </w:rPr>
        <w:t>)</w:t>
      </w:r>
      <w:r w:rsidR="004E2431" w:rsidRPr="00636EA8">
        <w:rPr>
          <w:rtl/>
        </w:rPr>
        <w:t xml:space="preserve"> </w:t>
      </w:r>
      <w:r w:rsidR="004E2431" w:rsidRPr="00636EA8">
        <w:rPr>
          <w:rFonts w:ascii="Traditional Arabic"/>
          <w:rtl/>
        </w:rPr>
        <w:t>يعني</w:t>
      </w:r>
      <w:r w:rsidR="004E2431" w:rsidRPr="00636EA8">
        <w:rPr>
          <w:rtl/>
        </w:rPr>
        <w:t>: «پس از من، تبعيض و حق‌کُشی خواهید دید؛ پس صبر كنيد تا مرا در كنار حوض ملاقات نماييد».</w:t>
      </w:r>
      <w:r w:rsidR="00692B11" w:rsidRPr="00636EA8">
        <w:rPr>
          <w:rtl/>
        </w:rPr>
        <w:t xml:space="preserve"> این را هزار و چهارصد سالِ قبل به انصار</w:t>
      </w:r>
      <w:r w:rsidR="00692B11" w:rsidRPr="00636EA8">
        <w:sym w:font="AGA Arabesque" w:char="F079"/>
      </w:r>
      <w:r w:rsidR="00692B11" w:rsidRPr="00636EA8">
        <w:rPr>
          <w:rtl/>
        </w:rPr>
        <w:t xml:space="preserve"> فرمود. گویا از همان زمان، حکام حقوق مردم را ادا نمی‌‌کرده‌اند. لذا بنا بر فرموده‌ی رسول‌الله</w:t>
      </w:r>
      <w:r w:rsidR="00692B11" w:rsidRPr="00636EA8">
        <w:sym w:font="AGA Arabesque" w:char="F072"/>
      </w:r>
      <w:r w:rsidR="00692B11" w:rsidRPr="00636EA8">
        <w:rPr>
          <w:rtl/>
        </w:rPr>
        <w:t>، تبعیض‌ها و حق‌کُشی‌هایی که حکام انجام می‌دهند، مانع از این نیست که مردم از آن‌ها اطاعت نکنند؛ بلکه اطاعت از آن‌ها در هر شرایطی واجب است؛ جز در مواردی که به معصیت و نافرمانی از الله</w:t>
      </w:r>
      <w:r w:rsidR="00692B11" w:rsidRPr="00636EA8">
        <w:sym w:font="AGA Arabesque" w:char="F055"/>
      </w:r>
      <w:r w:rsidR="00692B11" w:rsidRPr="00636EA8">
        <w:rPr>
          <w:rtl/>
        </w:rPr>
        <w:t xml:space="preserve"> دستور دهند.</w:t>
      </w:r>
    </w:p>
    <w:p w:rsidR="007E3A72" w:rsidRPr="00636EA8" w:rsidRDefault="007E3A72"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673- وعن عبدِ اللَّهِ بن عَمرو</w:t>
      </w:r>
      <w:r w:rsidR="00CB525F" w:rsidRPr="00636EA8">
        <w:rPr>
          <w:rFonts w:ascii="Traditional Arabic" w:cs="(M. Aiyada Ayoub ALKobaisi)"/>
          <w:rtl/>
          <w:lang w:bidi="ar-SA"/>
        </w:rPr>
        <w:t>$</w:t>
      </w:r>
      <w:r w:rsidRPr="00636EA8">
        <w:rPr>
          <w:rStyle w:val="Char4"/>
          <w:rtl/>
          <w:lang w:bidi="ar-SA"/>
        </w:rPr>
        <w:t xml:space="preserve"> قال: كُنَّا مَع رسولِ اللَّهِ</w:t>
      </w:r>
      <w:r w:rsidRPr="00636EA8">
        <w:rPr>
          <w:rStyle w:val="Char4"/>
          <w:b w:val="0"/>
          <w:bCs w:val="0"/>
          <w:rtl/>
          <w:lang w:bidi="ar-SA"/>
        </w:rPr>
        <w:sym w:font="AGA Arabesque" w:char="F072"/>
      </w:r>
      <w:r w:rsidRPr="00636EA8">
        <w:rPr>
          <w:rStyle w:val="Char4"/>
          <w:rtl/>
          <w:lang w:bidi="ar-SA"/>
        </w:rPr>
        <w:t xml:space="preserve"> فِي سَفَرٍ، فَنَزَلْنَا منْزِلاً، فَمِنَّا منْ يُصلِحُ خِباءَه، ومِنَّا منْ ينْتَضِلُ، وَمِنَّا مَنْ هُوَ في جَشَرِهِ، إذْ نادَى مُنَادي رسولِ اللَّهِ</w:t>
      </w:r>
      <w:r w:rsidRPr="00636EA8">
        <w:rPr>
          <w:rStyle w:val="Char4"/>
          <w:b w:val="0"/>
          <w:bCs w:val="0"/>
          <w:rtl/>
          <w:lang w:bidi="ar-SA"/>
        </w:rPr>
        <w:sym w:font="AGA Arabesque" w:char="F072"/>
      </w:r>
      <w:r w:rsidRPr="00636EA8">
        <w:rPr>
          <w:rStyle w:val="Char4"/>
          <w:rtl/>
          <w:lang w:bidi="ar-SA"/>
        </w:rPr>
        <w:t>: الصَّلاة جامِعةٌ. فاجْتَمعْنَا إلى رَسُولِ اللَّهِ</w:t>
      </w:r>
      <w:r w:rsidRPr="00636EA8">
        <w:rPr>
          <w:rStyle w:val="Char4"/>
          <w:b w:val="0"/>
          <w:bCs w:val="0"/>
          <w:rtl/>
          <w:lang w:bidi="ar-SA"/>
        </w:rPr>
        <w:sym w:font="AGA Arabesque" w:char="F072"/>
      </w:r>
      <w:r w:rsidRPr="00636EA8">
        <w:rPr>
          <w:rStyle w:val="Char4"/>
          <w:rtl/>
          <w:lang w:bidi="ar-SA"/>
        </w:rPr>
        <w:t xml:space="preserve"> فقال: «إنَّهُ لَمْ يَكُنْ نَبِيٌّ قَبْلي إلاَّ كَانَ حَقًّا علَيْهِ أنْ يَدُلَّ أُمَّتَهُ عَلى خَيرِ ما يعْلَمُهُ لَهُم، ويُنذِرَهُم شَرَّ ما يعلَمُهُ لَهُم، وإنَّ أُمَّتَكُمْ هذِهِ جُعِلَ عَافيتُها فِي أَوَّلِها، وسَيُصِيبُ آخِرَهَا بلاءٌ وأُمُورٌ تُنكِرُونَهَا، وتجيءُ فِتَنٌ يُرقِّقُ بَعضُها بَعْضًا، وتجيء الفِتْنَةُ فَيقُولُ المؤمِن: هذِهِ مُهْلِكَتي، ثُمَّ تَنْكَشِفُ، وتجيءُ الفِتنَةُ فَيَقُولُ المُؤْمِن: هذِهِ هذِه، فَمَنْ أَحَبَّ أنْ يُزَحْزَحَ عَنِ النَّار ويُدْخَلَ الجنَّةَ، فَلْتَأْتِهِ مَنِيَّتُهُ وَهُوَ يُؤْمِنُ بِاللَّهِ وَاليَوْمِ الآخِر، </w:t>
      </w:r>
      <w:r w:rsidR="00A033D8" w:rsidRPr="00636EA8">
        <w:rPr>
          <w:rStyle w:val="Char4"/>
          <w:rtl/>
          <w:lang w:bidi="ar-SA"/>
        </w:rPr>
        <w:t>وَلْ</w:t>
      </w:r>
      <w:r w:rsidRPr="00636EA8">
        <w:rPr>
          <w:rStyle w:val="Char4"/>
          <w:rtl/>
          <w:lang w:bidi="ar-SA"/>
        </w:rPr>
        <w:t>يَأْتِ إلى النَّاسِ الَّذي يُحِبُّ أَنْ يُؤتَى إلَيْه. ومَنْ بَايع إمامًا فَأَعْطَاهُ صَفْقَةَ يدِهِ، وثمَرةَ قَلْبه، فَليُطِعْهُ إِنِ اسْتَطَاع، فَإنْ جَاءَ آخَرُ ينازعُهُ، فاضْربُوا عُنُقَ الآخَرِ».</w:t>
      </w:r>
      <w:r w:rsidRPr="00636EA8">
        <w:rPr>
          <w:rFonts w:ascii="Traditional Arabic"/>
          <w:rtl/>
          <w:lang w:bidi="ar-SA"/>
        </w:rPr>
        <w:t xml:space="preserve"> [روایت مسلم]</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590"/>
      </w:r>
      <w:r w:rsidR="00C8054F" w:rsidRPr="00C8054F">
        <w:rPr>
          <w:rStyle w:val="FootnoteReference"/>
          <w:rFonts w:cs="B Lotus"/>
          <w:szCs w:val="28"/>
          <w:rtl/>
          <w:lang w:bidi="ar-SA"/>
        </w:rPr>
        <w:t>)</w:t>
      </w:r>
    </w:p>
    <w:p w:rsidR="007E3A72" w:rsidRPr="00636EA8" w:rsidRDefault="00183352" w:rsidP="00BB388D">
      <w:pPr>
        <w:pStyle w:val="PlainText"/>
        <w:tabs>
          <w:tab w:val="left" w:pos="3479"/>
        </w:tabs>
        <w:rPr>
          <w:rFonts w:ascii="Traditional Arabic"/>
          <w:rtl/>
        </w:rPr>
      </w:pPr>
      <w:r w:rsidRPr="00636EA8">
        <w:rPr>
          <w:rFonts w:ascii="Traditional Arabic"/>
          <w:b/>
          <w:bCs/>
          <w:rtl/>
        </w:rPr>
        <w:t>ترجمه:</w:t>
      </w:r>
      <w:r w:rsidRPr="00636EA8">
        <w:rPr>
          <w:rFonts w:ascii="Traditional Arabic"/>
          <w:rtl/>
        </w:rPr>
        <w:t xml:space="preserve"> عبدالله بن عمرو</w:t>
      </w:r>
      <w:r w:rsidR="008212D8" w:rsidRPr="00636EA8">
        <w:rPr>
          <w:rFonts w:ascii="Traditional Arabic" w:cs="(M. Aiyada Ayoub ALKobaisi)"/>
          <w:rtl/>
        </w:rPr>
        <w:t>$</w:t>
      </w:r>
      <w:r w:rsidRPr="00636EA8">
        <w:rPr>
          <w:rFonts w:ascii="Traditional Arabic"/>
          <w:rtl/>
        </w:rPr>
        <w:t xml:space="preserve"> می‌گوید: با پیامبر</w:t>
      </w:r>
      <w:r w:rsidRPr="00636EA8">
        <w:rPr>
          <w:rFonts w:ascii="Traditional Arabic"/>
        </w:rPr>
        <w:sym w:font="AGA Arabesque" w:char="F072"/>
      </w:r>
      <w:r w:rsidRPr="00636EA8">
        <w:rPr>
          <w:rFonts w:ascii="Traditional Arabic"/>
          <w:rtl/>
        </w:rPr>
        <w:t xml:space="preserve"> در سفر بودیم و جایی اتراق کردیم. برخی از ما چادرِ خود را نصب می‌کردند؛ برخی هم مسابقه‌ی تیراندازی می‌دادند و عده‌ای مشغول چراندن شتران خود بودند که منادی رسول‌الله</w:t>
      </w:r>
      <w:r w:rsidRPr="00636EA8">
        <w:rPr>
          <w:rFonts w:ascii="Traditional Arabic"/>
        </w:rPr>
        <w:sym w:font="AGA Arabesque" w:char="F072"/>
      </w:r>
      <w:r w:rsidRPr="00636EA8">
        <w:rPr>
          <w:rFonts w:ascii="Traditional Arabic"/>
          <w:rtl/>
        </w:rPr>
        <w:t xml:space="preserve"> اعلام کرد: نماز، برپاست؛ - یعنی وقتِ نماز است.- </w:t>
      </w:r>
      <w:r w:rsidR="00A24C74" w:rsidRPr="00636EA8">
        <w:rPr>
          <w:rFonts w:ascii="Traditional Arabic"/>
          <w:rtl/>
        </w:rPr>
        <w:t>ه</w:t>
      </w:r>
      <w:r w:rsidRPr="00636EA8">
        <w:rPr>
          <w:rFonts w:ascii="Traditional Arabic"/>
          <w:rtl/>
        </w:rPr>
        <w:t>مه نزدِ رسول‌الله</w:t>
      </w:r>
      <w:r w:rsidRPr="00636EA8">
        <w:rPr>
          <w:rFonts w:ascii="Traditional Arabic"/>
        </w:rPr>
        <w:sym w:font="AGA Arabesque" w:char="F072"/>
      </w:r>
      <w:r w:rsidRPr="00636EA8">
        <w:rPr>
          <w:rFonts w:ascii="Traditional Arabic"/>
          <w:rtl/>
        </w:rPr>
        <w:t xml:space="preserve"> جمع شدیم. فرمود: «</w:t>
      </w:r>
      <w:r w:rsidR="00A24C74" w:rsidRPr="00636EA8">
        <w:rPr>
          <w:rFonts w:ascii="Traditional Arabic"/>
          <w:rtl/>
        </w:rPr>
        <w:t>هر پیامبری پیش از من وظیفه داشت امتش را به بهترین چیزی که خیر و صلاحشان را در آن می‌دانست، راهنمایی کند و آن‌ها را از آن‌چه برای آن‌ها بد می‌دانست، برحذر بدارد.</w:t>
      </w:r>
      <w:r w:rsidR="00927608" w:rsidRPr="00636EA8">
        <w:rPr>
          <w:rFonts w:ascii="Traditional Arabic"/>
          <w:rtl/>
        </w:rPr>
        <w:t xml:space="preserve"> عافیت و سلامتِ  این امت از فتنه‌ها، در ابتدای آن نهاده شده است و امت در آینده به فتنه‌ها و اموري دچار مي‌شود كه شما آن‌ها را نمی‌پسندید و فتنه‌هایی پدیدار می‌گردد که هریک از آن‌ها به‌قدری سنگین و شدید است که فتنه‌های پیش از خود را سبک و خفیف می‌گرداند</w:t>
      </w:r>
      <w:r w:rsidR="008615EA" w:rsidRPr="00636EA8">
        <w:rPr>
          <w:rFonts w:ascii="Traditional Arabic"/>
          <w:rtl/>
        </w:rPr>
        <w:t xml:space="preserve">؛ چنان‌که فتنه‌ای پیش می‌آید و مؤمن می‌گوید: این، مایه‌ی هلاکت من است. اما فتنه برطرف می‌شود و فتنه‌ای دیگر می‌آید و مؤمن می‌گوید: این، همان فتنه‌ی هلاکت‌بار است - و فتنه‌ی پیشین بر او آسان می‌گردد.- پس هرکس دوست دارد از آتش دوزخ دور و واردِ بهشت شود، باید در زمانی که مرگش فرا می‌رسد، به الله و آخرت ایمان داشته باشد و باید با مردم به‌گونه‌ای رفتار کند که دوست دارد با خودش همان‌طور رفتار گردد. و هرکس با حاکمی بیعت کرد و با دست و دلِ خویش با او پیمان بست، باید هرچه می‌تواند از او اطاعت کند و اگر کسی بر سرِ قدرت با </w:t>
      </w:r>
      <w:r w:rsidR="006B4786" w:rsidRPr="00636EA8">
        <w:rPr>
          <w:rFonts w:ascii="Traditional Arabic"/>
          <w:rtl/>
        </w:rPr>
        <w:t>حاکم نزاع کرد</w:t>
      </w:r>
      <w:r w:rsidR="008615EA" w:rsidRPr="00636EA8">
        <w:rPr>
          <w:rFonts w:ascii="Traditional Arabic"/>
          <w:rtl/>
        </w:rPr>
        <w:t>، گردنش را بزنید».</w:t>
      </w:r>
    </w:p>
    <w:p w:rsidR="006B4786" w:rsidRPr="00636EA8" w:rsidRDefault="00CB5CFE" w:rsidP="00FC0354">
      <w:pPr>
        <w:pStyle w:val="PlainText"/>
        <w:tabs>
          <w:tab w:val="left" w:pos="3479"/>
        </w:tabs>
        <w:spacing w:line="240" w:lineRule="auto"/>
        <w:ind w:firstLine="0"/>
        <w:jc w:val="center"/>
        <w:rPr>
          <w:rFonts w:ascii="Traditional Arabic"/>
          <w:b/>
          <w:bCs/>
          <w:sz w:val="32"/>
          <w:szCs w:val="32"/>
          <w:rtl/>
        </w:rPr>
      </w:pPr>
      <w:r w:rsidRPr="00636EA8">
        <w:rPr>
          <w:rFonts w:ascii="Traditional Arabic"/>
          <w:b/>
          <w:bCs/>
          <w:sz w:val="32"/>
          <w:szCs w:val="32"/>
          <w:rtl/>
        </w:rPr>
        <w:t>شرح</w:t>
      </w:r>
    </w:p>
    <w:p w:rsidR="00AF7539" w:rsidRPr="00636EA8" w:rsidRDefault="008E5458" w:rsidP="00BB388D">
      <w:pPr>
        <w:pStyle w:val="PlainText"/>
        <w:tabs>
          <w:tab w:val="left" w:pos="3479"/>
        </w:tabs>
        <w:rPr>
          <w:rFonts w:ascii="Traditional Arabic"/>
          <w:rtl/>
        </w:rPr>
      </w:pPr>
      <w:r w:rsidRPr="00636EA8">
        <w:rPr>
          <w:rtl/>
        </w:rPr>
        <w:t>مؤلف</w:t>
      </w:r>
      <w:r w:rsidRPr="00636EA8">
        <w:rPr>
          <w:rFonts w:cs="CTraditional Arabic"/>
          <w:rtl/>
        </w:rPr>
        <w:t>/</w:t>
      </w:r>
      <w:r w:rsidRPr="00636EA8">
        <w:rPr>
          <w:rtl/>
        </w:rPr>
        <w:t xml:space="preserve"> </w:t>
      </w:r>
      <w:r w:rsidR="00CB5CFE" w:rsidRPr="00636EA8">
        <w:rPr>
          <w:rFonts w:ascii="Traditional Arabic"/>
          <w:rtl/>
        </w:rPr>
        <w:t>در باب وجوب اطاعت از زمام‌داران، حدیثی بدین مضمون ذکر کرده است که: ابن‌عمرو</w:t>
      </w:r>
      <w:r w:rsidR="002A5958" w:rsidRPr="00636EA8">
        <w:rPr>
          <w:rFonts w:cs="(M. Aiyada Ayoub ALKobaisi)"/>
          <w:rtl/>
        </w:rPr>
        <w:t>$</w:t>
      </w:r>
      <w:r w:rsidR="00CB5CFE" w:rsidRPr="00636EA8">
        <w:rPr>
          <w:rFonts w:ascii="Traditional Arabic"/>
          <w:rtl/>
        </w:rPr>
        <w:t xml:space="preserve"> می‌گوید: </w:t>
      </w:r>
      <w:r w:rsidR="00AF7539" w:rsidRPr="00636EA8">
        <w:rPr>
          <w:rFonts w:ascii="Traditional Arabic"/>
          <w:rtl/>
        </w:rPr>
        <w:t>«با پیامبر</w:t>
      </w:r>
      <w:r w:rsidR="00AF7539" w:rsidRPr="00636EA8">
        <w:rPr>
          <w:rFonts w:ascii="Traditional Arabic"/>
        </w:rPr>
        <w:sym w:font="AGA Arabesque" w:char="F072"/>
      </w:r>
      <w:r w:rsidR="00AF7539" w:rsidRPr="00636EA8">
        <w:rPr>
          <w:rFonts w:ascii="Traditional Arabic"/>
          <w:rtl/>
        </w:rPr>
        <w:t xml:space="preserve"> در سفر بودیم و جایی اتراق کردیم». مردم پراکنده شدند و هرکسی به کاری مشغول شد. «یکی چادرش را نصب می‌کرد؛ برخی مسابقه‌ی تیراندازی می‌دادند و عده‌ای مشغول چراندن شتران خود بودند». و این، عادت مردم است که وقتی در مسافرت هستند و جایی اتراق می‌کنند، هرکس به کاری مشغول می‌شود.</w:t>
      </w:r>
    </w:p>
    <w:p w:rsidR="00913908" w:rsidRPr="00636EA8" w:rsidRDefault="00AF7539" w:rsidP="00BB388D">
      <w:pPr>
        <w:pStyle w:val="PlainText"/>
        <w:tabs>
          <w:tab w:val="left" w:pos="3479"/>
        </w:tabs>
        <w:rPr>
          <w:rFonts w:ascii="Traditional Arabic"/>
          <w:rtl/>
        </w:rPr>
      </w:pPr>
      <w:r w:rsidRPr="00636EA8">
        <w:rPr>
          <w:rFonts w:ascii="Traditional Arabic"/>
          <w:rtl/>
        </w:rPr>
        <w:t>«در این میان، منادی رسول‌الله</w:t>
      </w:r>
      <w:r w:rsidRPr="00636EA8">
        <w:rPr>
          <w:rFonts w:ascii="Traditional Arabic"/>
        </w:rPr>
        <w:sym w:font="AGA Arabesque" w:char="F072"/>
      </w:r>
      <w:r w:rsidRPr="00636EA8">
        <w:rPr>
          <w:rFonts w:ascii="Traditional Arabic"/>
          <w:rtl/>
        </w:rPr>
        <w:t xml:space="preserve"> اعلام کرد: نماز، برپاست». اعلام نماز کسوف این‌گونه است؛ هم‌چنین برای گردآمدن مردم در نزد امیر یا </w:t>
      </w:r>
      <w:r w:rsidR="00913908" w:rsidRPr="00636EA8">
        <w:rPr>
          <w:rFonts w:ascii="Traditional Arabic"/>
          <w:rtl/>
        </w:rPr>
        <w:t>فرمانده، به جای این‌که اعلام کنند فلان‌جا جمع شوید، می‌گفتند: نماز برپاست.</w:t>
      </w:r>
    </w:p>
    <w:p w:rsidR="00A032F0" w:rsidRPr="00636EA8" w:rsidRDefault="00A032F0" w:rsidP="00BB388D">
      <w:pPr>
        <w:pStyle w:val="PlainText"/>
        <w:tabs>
          <w:tab w:val="left" w:pos="3479"/>
        </w:tabs>
        <w:rPr>
          <w:rFonts w:ascii="Traditional Arabic"/>
          <w:rtl/>
        </w:rPr>
      </w:pPr>
      <w:r w:rsidRPr="00636EA8">
        <w:rPr>
          <w:rFonts w:ascii="Traditional Arabic"/>
          <w:rtl/>
        </w:rPr>
        <w:t>لذا</w:t>
      </w:r>
      <w:r w:rsidR="00AF7539" w:rsidRPr="00636EA8">
        <w:rPr>
          <w:rFonts w:ascii="Traditional Arabic"/>
          <w:rtl/>
        </w:rPr>
        <w:t xml:space="preserve"> همه نزدِ رسول‌الله</w:t>
      </w:r>
      <w:r w:rsidR="00AF7539" w:rsidRPr="00636EA8">
        <w:rPr>
          <w:rFonts w:ascii="Traditional Arabic"/>
        </w:rPr>
        <w:sym w:font="AGA Arabesque" w:char="F072"/>
      </w:r>
      <w:r w:rsidRPr="00636EA8">
        <w:rPr>
          <w:rFonts w:ascii="Traditional Arabic"/>
          <w:rtl/>
        </w:rPr>
        <w:t xml:space="preserve"> جمع شدند</w:t>
      </w:r>
      <w:r w:rsidR="00AF7539" w:rsidRPr="00636EA8">
        <w:rPr>
          <w:rFonts w:ascii="Traditional Arabic"/>
          <w:rtl/>
        </w:rPr>
        <w:t xml:space="preserve">. </w:t>
      </w:r>
      <w:r w:rsidRPr="00636EA8">
        <w:rPr>
          <w:rFonts w:ascii="Traditional Arabic"/>
          <w:rtl/>
        </w:rPr>
        <w:t>رسول‌الله</w:t>
      </w:r>
      <w:r w:rsidRPr="00636EA8">
        <w:rPr>
          <w:rFonts w:ascii="Traditional Arabic"/>
        </w:rPr>
        <w:sym w:font="AGA Arabesque" w:char="F072"/>
      </w:r>
      <w:r w:rsidRPr="00636EA8">
        <w:rPr>
          <w:rFonts w:ascii="Traditional Arabic"/>
          <w:rtl/>
        </w:rPr>
        <w:t xml:space="preserve"> برای آن‌ها سخنرانی کرد و فرمود</w:t>
      </w:r>
      <w:r w:rsidR="00AF7539" w:rsidRPr="00636EA8">
        <w:rPr>
          <w:rFonts w:ascii="Traditional Arabic"/>
          <w:rtl/>
        </w:rPr>
        <w:t>: «هر پیامبری پیش از من وظیفه داشت امتش را به بهترین چیزی که خیر و صلاحشان را در آن می‌دانست، راهنمایی کند و آن‌ها را از آن‌چه برای آن‌ها بد می‌دانست، برحذر بدارد</w:t>
      </w:r>
      <w:r w:rsidRPr="00636EA8">
        <w:rPr>
          <w:rFonts w:ascii="Traditional Arabic"/>
          <w:rtl/>
        </w:rPr>
        <w:t>»</w:t>
      </w:r>
      <w:r w:rsidR="00AF7539" w:rsidRPr="00636EA8">
        <w:rPr>
          <w:rFonts w:ascii="Traditional Arabic"/>
          <w:rtl/>
        </w:rPr>
        <w:t xml:space="preserve">. </w:t>
      </w:r>
    </w:p>
    <w:p w:rsidR="00A032F0" w:rsidRPr="00636EA8" w:rsidRDefault="00A032F0" w:rsidP="00BB388D">
      <w:pPr>
        <w:pStyle w:val="PlainText"/>
        <w:tabs>
          <w:tab w:val="left" w:pos="3479"/>
        </w:tabs>
        <w:rPr>
          <w:rFonts w:ascii="Traditional Arabic"/>
          <w:rtl/>
        </w:rPr>
      </w:pPr>
      <w:r w:rsidRPr="00636EA8">
        <w:rPr>
          <w:rFonts w:ascii="Traditional Arabic"/>
          <w:rtl/>
        </w:rPr>
        <w:t>همه‌ی پیامبران خیرخواه امت خود بودند و نیک و بد را برایشان بیان می‌کردند و آن‌ها را به سوی خیر و نیکی تشویق می‌نمودند و از بدی‌ها برحذر می‌داشتند.</w:t>
      </w:r>
    </w:p>
    <w:p w:rsidR="00EC5F58" w:rsidRPr="00636EA8" w:rsidRDefault="00EC5F58" w:rsidP="00BB388D">
      <w:pPr>
        <w:pStyle w:val="PlainText"/>
        <w:tabs>
          <w:tab w:val="left" w:pos="3479"/>
        </w:tabs>
        <w:rPr>
          <w:rFonts w:ascii="Traditional Arabic"/>
          <w:rtl/>
        </w:rPr>
      </w:pPr>
      <w:r w:rsidRPr="00636EA8">
        <w:rPr>
          <w:rFonts w:ascii="Traditional Arabic"/>
          <w:rtl/>
        </w:rPr>
        <w:t>علما و طلاب ع</w:t>
      </w:r>
      <w:r w:rsidR="00A032F0" w:rsidRPr="00636EA8">
        <w:rPr>
          <w:rFonts w:ascii="Traditional Arabic"/>
          <w:rtl/>
        </w:rPr>
        <w:t xml:space="preserve">لم نیز وظیفه دارند </w:t>
      </w:r>
      <w:r w:rsidRPr="00636EA8">
        <w:rPr>
          <w:rFonts w:ascii="Traditional Arabic"/>
          <w:rtl/>
        </w:rPr>
        <w:t>نیک و بد را برای مردم بیان کنند،</w:t>
      </w:r>
      <w:r w:rsidR="00A032F0" w:rsidRPr="00636EA8">
        <w:rPr>
          <w:rFonts w:ascii="Traditional Arabic"/>
          <w:rtl/>
        </w:rPr>
        <w:t xml:space="preserve"> آن‌ها را به خیر و نیکی فرا بخوانند</w:t>
      </w:r>
      <w:r w:rsidRPr="00636EA8">
        <w:rPr>
          <w:rFonts w:ascii="Traditional Arabic"/>
          <w:rtl/>
        </w:rPr>
        <w:t xml:space="preserve"> و آنان را از شر و بدی برحذر بدارند؛ زیرا علمای این امت، وارثان پیامبران هستند و پس از پیامبر اکرم</w:t>
      </w:r>
      <w:r w:rsidRPr="00636EA8">
        <w:rPr>
          <w:rFonts w:ascii="Traditional Arabic"/>
        </w:rPr>
        <w:sym w:font="AGA Arabesque" w:char="F072"/>
      </w:r>
      <w:r w:rsidRPr="00636EA8">
        <w:rPr>
          <w:rFonts w:ascii="Traditional Arabic"/>
          <w:rtl/>
        </w:rPr>
        <w:t xml:space="preserve"> پیامبری نمی‌آید و با بعثت محمد مصطفی</w:t>
      </w:r>
      <w:r w:rsidRPr="00636EA8">
        <w:rPr>
          <w:rFonts w:ascii="Traditional Arabic"/>
        </w:rPr>
        <w:sym w:font="AGA Arabesque" w:char="F072"/>
      </w:r>
      <w:r w:rsidRPr="00636EA8">
        <w:rPr>
          <w:rFonts w:ascii="Traditional Arabic"/>
          <w:rtl/>
        </w:rPr>
        <w:t>، نبوت پایان یافت و تنها علمای این امت هستند که دین و شریعت را فرا می‌گیرند و باید به‌جای پیامبران، مردم را به خیر و نیکی فرا بخوانند و آن‌ها را از بدی‌ها منع کنند و نیک و بد را برایشان بیان نمایند. سپس پیامبر</w:t>
      </w:r>
      <w:r w:rsidRPr="00636EA8">
        <w:rPr>
          <w:rFonts w:ascii="Traditional Arabic"/>
        </w:rPr>
        <w:sym w:font="AGA Arabesque" w:char="F072"/>
      </w:r>
      <w:r w:rsidRPr="00636EA8">
        <w:rPr>
          <w:rFonts w:ascii="Traditional Arabic"/>
          <w:rtl/>
        </w:rPr>
        <w:t xml:space="preserve"> بیان فرمود: «</w:t>
      </w:r>
      <w:r w:rsidR="00AF7539" w:rsidRPr="00636EA8">
        <w:rPr>
          <w:rFonts w:ascii="Traditional Arabic"/>
          <w:rtl/>
        </w:rPr>
        <w:t>عافیت و سلامتِ  این امت از فتنه‌ها، در ابتدای آن نهاده شده است</w:t>
      </w:r>
      <w:r w:rsidRPr="00636EA8">
        <w:rPr>
          <w:rFonts w:ascii="Traditional Arabic"/>
          <w:rtl/>
        </w:rPr>
        <w:t>». در دوران پیامبر</w:t>
      </w:r>
      <w:r w:rsidRPr="00636EA8">
        <w:rPr>
          <w:rFonts w:ascii="Traditional Arabic"/>
        </w:rPr>
        <w:sym w:font="AGA Arabesque" w:char="F072"/>
      </w:r>
      <w:r w:rsidRPr="00636EA8">
        <w:rPr>
          <w:rFonts w:ascii="Traditional Arabic"/>
          <w:rtl/>
        </w:rPr>
        <w:t xml:space="preserve"> و نیز در دوران ابوبکر و عمر</w:t>
      </w:r>
      <w:r w:rsidR="002A5958" w:rsidRPr="00636EA8">
        <w:rPr>
          <w:rFonts w:cs="(M. Aiyada Ayoub ALKobaisi)"/>
          <w:rtl/>
        </w:rPr>
        <w:t>$</w:t>
      </w:r>
      <w:r w:rsidRPr="00636EA8">
        <w:rPr>
          <w:rFonts w:ascii="Traditional Arabic"/>
          <w:rtl/>
        </w:rPr>
        <w:t xml:space="preserve"> فتنه‌ای در این امت وجود نداشت تا این‌که غلامِ مغیره به نامِ ابولؤلؤ که مجوسی پلید و بدطینتی بود و نسبت به امیر مؤمنان، عمر</w:t>
      </w:r>
      <w:r w:rsidRPr="00636EA8">
        <w:rPr>
          <w:rFonts w:ascii="Traditional Arabic"/>
        </w:rPr>
        <w:sym w:font="AGA Arabesque" w:char="F074"/>
      </w:r>
      <w:r w:rsidRPr="00636EA8">
        <w:rPr>
          <w:rFonts w:ascii="Traditional Arabic"/>
          <w:rtl/>
        </w:rPr>
        <w:t xml:space="preserve"> کینه داشت، عمر</w:t>
      </w:r>
      <w:r w:rsidRPr="00636EA8">
        <w:rPr>
          <w:rFonts w:ascii="Traditional Arabic"/>
        </w:rPr>
        <w:sym w:font="AGA Arabesque" w:char="F074"/>
      </w:r>
      <w:r w:rsidRPr="00636EA8">
        <w:rPr>
          <w:rFonts w:ascii="Traditional Arabic"/>
          <w:rtl/>
        </w:rPr>
        <w:t xml:space="preserve"> را به شهادت رساند. وقتی عمر</w:t>
      </w:r>
      <w:r w:rsidRPr="00636EA8">
        <w:rPr>
          <w:rFonts w:ascii="Traditional Arabic"/>
        </w:rPr>
        <w:sym w:font="AGA Arabesque" w:char="F074"/>
      </w:r>
      <w:r w:rsidRPr="00636EA8">
        <w:rPr>
          <w:rFonts w:ascii="Traditional Arabic"/>
          <w:rtl/>
        </w:rPr>
        <w:t xml:space="preserve"> برای نماز صبح جلو رفت، ابولؤلؤ با خنجری دو سَر که آغشته به س</w:t>
      </w:r>
      <w:r w:rsidR="00522F23" w:rsidRPr="00636EA8">
        <w:rPr>
          <w:rFonts w:ascii="Traditional Arabic"/>
          <w:rtl/>
        </w:rPr>
        <w:t>م بود و دسته‌اش در وسط قرار</w:t>
      </w:r>
      <w:r w:rsidRPr="00636EA8">
        <w:rPr>
          <w:rFonts w:ascii="Traditional Arabic"/>
          <w:rtl/>
        </w:rPr>
        <w:t xml:space="preserve"> داشت، به عمر</w:t>
      </w:r>
      <w:r w:rsidRPr="00636EA8">
        <w:rPr>
          <w:rFonts w:ascii="Traditional Arabic"/>
        </w:rPr>
        <w:sym w:font="AGA Arabesque" w:char="F074"/>
      </w:r>
      <w:r w:rsidRPr="00636EA8">
        <w:rPr>
          <w:rFonts w:ascii="Traditional Arabic"/>
          <w:rtl/>
        </w:rPr>
        <w:t xml:space="preserve"> ضربه زد؛ به‌گونه‌ای شکمِ آن بزرگوار پاره شد. عمر</w:t>
      </w:r>
      <w:r w:rsidRPr="00636EA8">
        <w:rPr>
          <w:rFonts w:ascii="Traditional Arabic"/>
        </w:rPr>
        <w:sym w:font="AGA Arabesque" w:char="F074"/>
      </w:r>
      <w:r w:rsidRPr="00636EA8">
        <w:rPr>
          <w:rFonts w:ascii="Traditional Arabic"/>
          <w:rtl/>
        </w:rPr>
        <w:t xml:space="preserve"> سه روز زنده بود و آن‌گاه جان به جان آفرین سپرد.</w:t>
      </w:r>
    </w:p>
    <w:p w:rsidR="006437BA" w:rsidRPr="00636EA8" w:rsidRDefault="00EC5F58" w:rsidP="00BB388D">
      <w:pPr>
        <w:pStyle w:val="PlainText"/>
        <w:tabs>
          <w:tab w:val="left" w:pos="3479"/>
        </w:tabs>
        <w:rPr>
          <w:rFonts w:ascii="Traditional Arabic"/>
          <w:rtl/>
        </w:rPr>
      </w:pPr>
      <w:r w:rsidRPr="00636EA8">
        <w:rPr>
          <w:rFonts w:ascii="Traditional Arabic"/>
          <w:rtl/>
        </w:rPr>
        <w:t>ابولؤلؤ، این مرد خبیث پس از ترور عمر</w:t>
      </w:r>
      <w:r w:rsidRPr="00636EA8">
        <w:rPr>
          <w:rFonts w:ascii="Traditional Arabic"/>
        </w:rPr>
        <w:sym w:font="AGA Arabesque" w:char="F074"/>
      </w:r>
      <w:r w:rsidRPr="00636EA8">
        <w:rPr>
          <w:rFonts w:ascii="Traditional Arabic"/>
          <w:rtl/>
        </w:rPr>
        <w:t xml:space="preserve">، گریخت؛ مردم به دنبالش دویدند. در این تعقیب و گریز، سیزده نفر کشته شد؛ زیرا خنجر ابولؤلؤ، دو سَر بود و دسته‌اش در وسط قرار داشت؛ وی خنجر را به چپ و راست حرکت می‌داد تا این‌که یکی از صحابه، </w:t>
      </w:r>
      <w:r w:rsidR="00C66840" w:rsidRPr="00636EA8">
        <w:rPr>
          <w:rFonts w:ascii="Traditional Arabic"/>
          <w:rtl/>
        </w:rPr>
        <w:t>زیلویی حصیری روی ابولؤلؤ انداخت و ابولؤلؤ خودکشی کرد</w:t>
      </w:r>
      <w:r w:rsidR="006437BA" w:rsidRPr="00636EA8">
        <w:rPr>
          <w:rFonts w:ascii="Traditional Arabic"/>
          <w:rtl/>
        </w:rPr>
        <w:t>. از آن زمان فتنه سر برآورد.</w:t>
      </w:r>
    </w:p>
    <w:p w:rsidR="006E2270" w:rsidRPr="00636EA8" w:rsidRDefault="006437BA" w:rsidP="00BC463E">
      <w:pPr>
        <w:spacing w:line="228" w:lineRule="auto"/>
        <w:rPr>
          <w:rtl/>
          <w:lang w:bidi="ar-SA"/>
        </w:rPr>
      </w:pPr>
      <w:r w:rsidRPr="00636EA8">
        <w:rPr>
          <w:rFonts w:ascii="Traditional Arabic"/>
          <w:rtl/>
          <w:lang w:bidi="ar-SA"/>
        </w:rPr>
        <w:t>پیامبر</w:t>
      </w:r>
      <w:r w:rsidRPr="00636EA8">
        <w:rPr>
          <w:rFonts w:ascii="Traditional Arabic"/>
          <w:lang w:bidi="ar-SA"/>
        </w:rPr>
        <w:sym w:font="AGA Arabesque" w:char="F072"/>
      </w:r>
      <w:r w:rsidRPr="00636EA8">
        <w:rPr>
          <w:rFonts w:ascii="Traditional Arabic"/>
          <w:rtl/>
          <w:lang w:bidi="ar-SA"/>
        </w:rPr>
        <w:t xml:space="preserve"> در این حدیث بیان فرمود که فتنه‌ها یکی پس از دیگری می‌آید و هر یک از فتنه‌ی پیش از خود، بدتر و سنگین‌تر است؛ در نتیجه فتنه‌ی پیش از خود را سبک می‌گرداند. پیامبر</w:t>
      </w:r>
      <w:r w:rsidRPr="00636EA8">
        <w:rPr>
          <w:rFonts w:ascii="Traditional Arabic"/>
          <w:lang w:bidi="ar-SA"/>
        </w:rPr>
        <w:sym w:font="AGA Arabesque" w:char="F072"/>
      </w:r>
      <w:r w:rsidRPr="00636EA8">
        <w:rPr>
          <w:rFonts w:ascii="Traditional Arabic"/>
          <w:rtl/>
          <w:lang w:bidi="ar-SA"/>
        </w:rPr>
        <w:t xml:space="preserve"> فرمود: «</w:t>
      </w:r>
      <w:r w:rsidR="00AF7539" w:rsidRPr="00636EA8">
        <w:rPr>
          <w:rFonts w:ascii="Traditional Arabic"/>
          <w:rtl/>
          <w:lang w:bidi="ar-SA"/>
        </w:rPr>
        <w:t>فتنه‌هایی پدیدار می‌گردد که هریک از آن‌ها به‌قدری سنگین و شدید است که فتنه‌های پیش از خود را سبک و خفیف می‌گرداند؛ چنان‌که فتنه‌ای پیش می‌آید و مؤمن می‌گوید: این، مایه‌ی هلاکت من است</w:t>
      </w:r>
      <w:r w:rsidRPr="00636EA8">
        <w:rPr>
          <w:rFonts w:ascii="Traditional Arabic"/>
          <w:rtl/>
          <w:lang w:bidi="ar-SA"/>
        </w:rPr>
        <w:t>»</w:t>
      </w:r>
      <w:r w:rsidR="00AF7539" w:rsidRPr="00636EA8">
        <w:rPr>
          <w:rFonts w:ascii="Traditional Arabic"/>
          <w:rtl/>
          <w:lang w:bidi="ar-SA"/>
        </w:rPr>
        <w:t>.</w:t>
      </w:r>
      <w:r w:rsidRPr="00636EA8">
        <w:rPr>
          <w:rFonts w:ascii="Traditional Arabic"/>
          <w:rtl/>
          <w:lang w:bidi="ar-SA"/>
        </w:rPr>
        <w:t xml:space="preserve"> زیرا همین‌که فتنه نمایان می‌شود، مؤمن آن را بزرگ و شدید می‌بیند و آن را مایه‌ی هلاکت امت می‌پندارد. اما</w:t>
      </w:r>
      <w:r w:rsidR="00AF7539" w:rsidRPr="00636EA8">
        <w:rPr>
          <w:rFonts w:ascii="Traditional Arabic"/>
          <w:rtl/>
          <w:lang w:bidi="ar-SA"/>
        </w:rPr>
        <w:t xml:space="preserve"> فتنه‌ای دیگر می‌آید </w:t>
      </w:r>
      <w:r w:rsidRPr="00636EA8">
        <w:rPr>
          <w:rFonts w:ascii="Traditional Arabic"/>
          <w:rtl/>
          <w:lang w:bidi="ar-SA"/>
        </w:rPr>
        <w:t>که فتنه‌ی نخست نسبت به آن، سبک‌تر است. مؤمن همین‌که فتنه‌ی بزرگ‌تر را می‌بیند، م</w:t>
      </w:r>
      <w:r w:rsidR="00AF7539" w:rsidRPr="00636EA8">
        <w:rPr>
          <w:rFonts w:ascii="Traditional Arabic"/>
          <w:rtl/>
          <w:lang w:bidi="ar-SA"/>
        </w:rPr>
        <w:t>ی‌گوید: این، همان فتنه‌ی هلاکت‌بار است و ف</w:t>
      </w:r>
      <w:r w:rsidRPr="00636EA8">
        <w:rPr>
          <w:rFonts w:ascii="Traditional Arabic"/>
          <w:rtl/>
          <w:lang w:bidi="ar-SA"/>
        </w:rPr>
        <w:t xml:space="preserve">تنه‌ی پیشین بر او آسان می‌گردد. </w:t>
      </w:r>
      <w:r w:rsidR="00B9000B" w:rsidRPr="00636EA8">
        <w:rPr>
          <w:rFonts w:ascii="Traditional Arabic"/>
          <w:rtl/>
          <w:lang w:bidi="ar-SA"/>
        </w:rPr>
        <w:t>الله متعال ما را از فتنه‌ها در پناه خویش قرار دهد</w:t>
      </w:r>
      <w:r w:rsidR="006E2270" w:rsidRPr="00636EA8">
        <w:rPr>
          <w:rFonts w:ascii="Traditional Arabic"/>
          <w:rtl/>
          <w:lang w:bidi="ar-SA"/>
        </w:rPr>
        <w:t>؛ البته مؤمن در این شرایط سخت و ناگوار، شکیبایی می‌ورزد و به الله</w:t>
      </w:r>
      <w:r w:rsidR="006E2270" w:rsidRPr="00636EA8">
        <w:rPr>
          <w:rFonts w:ascii="Traditional Arabic"/>
          <w:lang w:bidi="ar-SA"/>
        </w:rPr>
        <w:sym w:font="AGA Arabesque" w:char="F055"/>
      </w:r>
      <w:r w:rsidR="006E2270" w:rsidRPr="00636EA8">
        <w:rPr>
          <w:rFonts w:ascii="Traditional Arabic"/>
          <w:rtl/>
          <w:lang w:bidi="ar-SA"/>
        </w:rPr>
        <w:t xml:space="preserve"> پناه می‌برد و در هر نمازی می‌گوید: </w:t>
      </w:r>
      <w:r w:rsidR="006E2270" w:rsidRPr="00636EA8">
        <w:rPr>
          <w:rStyle w:val="Char3"/>
          <w:rtl/>
          <w:lang w:bidi="ar-SA"/>
        </w:rPr>
        <w:t>«</w:t>
      </w:r>
      <w:r w:rsidR="006E2270" w:rsidRPr="00636EA8">
        <w:rPr>
          <w:rStyle w:val="Char3"/>
          <w:rFonts w:eastAsia="MS Mincho"/>
          <w:rtl/>
          <w:lang w:bidi="ar-SA"/>
        </w:rPr>
        <w:t>اللَّهُمَّ إِنِّي أَعُوذُ بِكَ مِنْ عَذَابِ جَهَنَّمَ وَمِنْ عَذَابِ الْقَبْرِ، وَمِنْ فِتْنَةِ الْمَحْيَا وَالْمَمَاتِ، وَمِنْ فِتْنَةِ الْمَسِيحِ الدَّجَّالِ</w:t>
      </w:r>
      <w:r w:rsidR="006E2270" w:rsidRPr="00636EA8">
        <w:rPr>
          <w:rStyle w:val="Char3"/>
          <w:rtl/>
          <w:lang w:bidi="ar-SA"/>
        </w:rPr>
        <w:t>»</w:t>
      </w:r>
      <w:r w:rsidR="006E2270" w:rsidRPr="00636EA8">
        <w:rPr>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591"/>
      </w:r>
      <w:r w:rsidR="00C8054F" w:rsidRPr="00C8054F">
        <w:rPr>
          <w:rStyle w:val="FootnoteReference"/>
          <w:rFonts w:cs="B Lotus"/>
          <w:szCs w:val="28"/>
          <w:rtl/>
          <w:lang w:bidi="ar-SA"/>
        </w:rPr>
        <w:t>)</w:t>
      </w:r>
      <w:r w:rsidR="006E2270" w:rsidRPr="00636EA8">
        <w:rPr>
          <w:rtl/>
          <w:lang w:bidi="ar-SA"/>
        </w:rPr>
        <w:t xml:space="preserve"> یعنی: «یا الله! از عذاب دوزخ، عذاب قبر، از فتنه‌ی زندگی و مرگ، و از فتنه‌ی دجال به تو پناه می‌برم».</w:t>
      </w:r>
    </w:p>
    <w:p w:rsidR="006B1CA9" w:rsidRPr="00CF43E4" w:rsidRDefault="00E85A35" w:rsidP="00BB388D">
      <w:pPr>
        <w:rPr>
          <w:rFonts w:ascii="Traditional Arabic"/>
          <w:spacing w:val="-2"/>
          <w:rtl/>
          <w:lang w:bidi="ar-SA"/>
        </w:rPr>
      </w:pPr>
      <w:r w:rsidRPr="00CF43E4">
        <w:rPr>
          <w:spacing w:val="-2"/>
          <w:rtl/>
          <w:lang w:bidi="ar-SA"/>
        </w:rPr>
        <w:t>سپس رسول‌الله</w:t>
      </w:r>
      <w:r w:rsidRPr="00CF43E4">
        <w:rPr>
          <w:spacing w:val="-2"/>
          <w:lang w:bidi="ar-SA"/>
        </w:rPr>
        <w:sym w:font="AGA Arabesque" w:char="F072"/>
      </w:r>
      <w:r w:rsidRPr="00CF43E4">
        <w:rPr>
          <w:spacing w:val="-2"/>
          <w:rtl/>
          <w:lang w:bidi="ar-SA"/>
        </w:rPr>
        <w:t xml:space="preserve"> فرمود: «</w:t>
      </w:r>
      <w:r w:rsidR="00AF7539" w:rsidRPr="00CF43E4">
        <w:rPr>
          <w:rFonts w:ascii="Traditional Arabic"/>
          <w:spacing w:val="-2"/>
          <w:rtl/>
          <w:lang w:bidi="ar-SA"/>
        </w:rPr>
        <w:t>پس هرکس دوست دارد از آتش دوزخ دور و واردِ بهشت شود، باید در زمانی که مرگش فرا می‌رسد، به الله و آخرت ایمان داشته باشد</w:t>
      </w:r>
      <w:r w:rsidRPr="00CF43E4">
        <w:rPr>
          <w:rFonts w:ascii="Traditional Arabic"/>
          <w:spacing w:val="-2"/>
          <w:rtl/>
          <w:lang w:bidi="ar-SA"/>
        </w:rPr>
        <w:t>». از الله متعال درخواست می‌کنم که ما را در چنین حالتی بمیراند. رسول‌الله</w:t>
      </w:r>
      <w:r w:rsidRPr="00CF43E4">
        <w:rPr>
          <w:rFonts w:ascii="Traditional Arabic"/>
          <w:spacing w:val="-2"/>
          <w:lang w:bidi="ar-SA"/>
        </w:rPr>
        <w:sym w:font="AGA Arabesque" w:char="F072"/>
      </w:r>
      <w:r w:rsidRPr="00CF43E4">
        <w:rPr>
          <w:rFonts w:ascii="Traditional Arabic"/>
          <w:spacing w:val="-2"/>
          <w:rtl/>
          <w:lang w:bidi="ar-SA"/>
        </w:rPr>
        <w:t xml:space="preserve"> در ادامه افزود: «</w:t>
      </w:r>
      <w:r w:rsidR="00AF7539" w:rsidRPr="00CF43E4">
        <w:rPr>
          <w:rFonts w:ascii="Traditional Arabic"/>
          <w:spacing w:val="-2"/>
          <w:rtl/>
          <w:lang w:bidi="ar-SA"/>
        </w:rPr>
        <w:t xml:space="preserve">و باید با مردم به‌گونه‌ای رفتار کند که دوست دارد با خودش همان‌طور رفتار </w:t>
      </w:r>
      <w:r w:rsidRPr="00CF43E4">
        <w:rPr>
          <w:rFonts w:ascii="Traditional Arabic"/>
          <w:spacing w:val="-2"/>
          <w:rtl/>
          <w:lang w:bidi="ar-SA"/>
        </w:rPr>
        <w:t>شود»</w:t>
      </w:r>
      <w:r w:rsidR="00AF7539" w:rsidRPr="00CF43E4">
        <w:rPr>
          <w:rFonts w:ascii="Traditional Arabic"/>
          <w:spacing w:val="-2"/>
          <w:rtl/>
          <w:lang w:bidi="ar-SA"/>
        </w:rPr>
        <w:t>.</w:t>
      </w:r>
      <w:r w:rsidRPr="00CF43E4">
        <w:rPr>
          <w:rFonts w:ascii="Traditional Arabic"/>
          <w:spacing w:val="-2"/>
          <w:rtl/>
          <w:lang w:bidi="ar-SA"/>
        </w:rPr>
        <w:t xml:space="preserve"> یعنی همان‌گونه که خیرِ خود را می‌خواهد، خیرخواه مردم نیز باشد و آن‌چه را برای خود نمی‌پسندد، برای مردم نیز نپسندد.</w:t>
      </w:r>
      <w:r w:rsidR="009F77BA" w:rsidRPr="00CF43E4">
        <w:rPr>
          <w:rFonts w:ascii="Traditional Arabic"/>
          <w:spacing w:val="-2"/>
          <w:rtl/>
          <w:lang w:bidi="ar-SA"/>
        </w:rPr>
        <w:t xml:space="preserve"> چنین کسی، حقّ الله را به‌جا می‌آورد، به الله و آخرت ایمان دارد و نسبت به حقوق مردم کوتاهی نمی‌کند؛ با مردم به‌گونه‌ای رفتار می‌کند که دوست دارد با خودش همان‌گونه رفتار شود؛ لذا به آن‌ها دروغ نمی‌گوید، فریبشان نمی‌دهد، کلاه‌برداری نمی‌کند و </w:t>
      </w:r>
      <w:r w:rsidR="00B22810" w:rsidRPr="00CF43E4">
        <w:rPr>
          <w:rFonts w:ascii="Traditional Arabic"/>
          <w:spacing w:val="-2"/>
          <w:rtl/>
          <w:lang w:bidi="ar-SA"/>
        </w:rPr>
        <w:t>بدِ آن‌ها را نمی‌خواهد. بنابراین وقتی کسی نزدمان می‌آید و می‌پرسد: «آیا این عمل، حلال است یا حرام»، به او می‌گوییم: آیا دوست داری مردم با تو همین رفتار را داشته باشند یا در حقّ تو چنین عملی انجام دهند؟ اگر جوابش منفی باشد، به او می‌گوییم: پس این عمل را انجام نده؛ چه حلال باشد و چه حرام.</w:t>
      </w:r>
      <w:r w:rsidR="006B1CA9" w:rsidRPr="00CF43E4">
        <w:rPr>
          <w:rFonts w:ascii="Traditional Arabic"/>
          <w:spacing w:val="-2"/>
          <w:rtl/>
          <w:lang w:bidi="ar-SA"/>
        </w:rPr>
        <w:t xml:space="preserve"> وقتی دوست نداری کسی، در حقّ تو چنین عملی را انجام دهد، پس تو نیز از این عمل صرف نظر کن و این را در تعامل با مردم، ملاک عمل قرار بده؛ یعنی با مردم همان رفتاری را داشته باش که دوست داری با تو داشته باشند؛ با آن‌ها مدارا کن، با آنان به‌خوبی حرف بزن و بر آن‌ها سخت نگیر؛ یعنی همان رفتاری که دوست داری با</w:t>
      </w:r>
      <w:r w:rsidR="00E85428" w:rsidRPr="00CF43E4">
        <w:rPr>
          <w:rFonts w:ascii="Traditional Arabic" w:hint="cs"/>
          <w:spacing w:val="-2"/>
          <w:rtl/>
          <w:lang w:bidi="ar-SA"/>
        </w:rPr>
        <w:t xml:space="preserve"> تو</w:t>
      </w:r>
      <w:r w:rsidR="006B1CA9" w:rsidRPr="00CF43E4">
        <w:rPr>
          <w:rFonts w:ascii="Traditional Arabic"/>
          <w:spacing w:val="-2"/>
          <w:rtl/>
          <w:lang w:bidi="ar-SA"/>
        </w:rPr>
        <w:t xml:space="preserve"> داشته باشند. کسی که بدین شکل عمل کند، از آتش دوزخ دور و وارد بهشت می‌شود. الله متعال ما را در جرگه‌ی چنین کسانی قرار دهد.</w:t>
      </w:r>
    </w:p>
    <w:p w:rsidR="006B1CA9" w:rsidRPr="00636EA8" w:rsidRDefault="006B1CA9" w:rsidP="00E856DA">
      <w:pPr>
        <w:ind w:firstLine="0"/>
        <w:jc w:val="center"/>
        <w:rPr>
          <w:rFonts w:ascii="Traditional Arabic"/>
          <w:rtl/>
          <w:lang w:bidi="ar-SA"/>
        </w:rPr>
      </w:pPr>
      <w:r w:rsidRPr="00636EA8">
        <w:rPr>
          <w:rFonts w:ascii="Traditional Arabic"/>
          <w:rtl/>
          <w:lang w:bidi="ar-SA"/>
        </w:rPr>
        <w:t>***</w:t>
      </w:r>
    </w:p>
    <w:p w:rsidR="00AB3F34" w:rsidRPr="00636EA8" w:rsidRDefault="00AB3F34"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674- وعن أبي هُنَيْدةَ وائِلِ بن حُجْرٍ</w:t>
      </w:r>
      <w:r w:rsidRPr="00636EA8">
        <w:rPr>
          <w:rStyle w:val="Char4"/>
          <w:b w:val="0"/>
          <w:bCs w:val="0"/>
          <w:rtl/>
          <w:lang w:bidi="ar-SA"/>
        </w:rPr>
        <w:sym w:font="AGA Arabesque" w:char="F074"/>
      </w:r>
      <w:r w:rsidRPr="00636EA8">
        <w:rPr>
          <w:rStyle w:val="Char4"/>
          <w:rtl/>
          <w:lang w:bidi="ar-SA"/>
        </w:rPr>
        <w:t xml:space="preserve"> قال: شأَلَ سَلَمةُ بنُ يزيدَ الجُعْفيُّ رَسُولَ اللَّهِ</w:t>
      </w:r>
      <w:r w:rsidRPr="00636EA8">
        <w:rPr>
          <w:rStyle w:val="Char4"/>
          <w:b w:val="0"/>
          <w:bCs w:val="0"/>
          <w:rtl/>
          <w:lang w:bidi="ar-SA"/>
        </w:rPr>
        <w:sym w:font="AGA Arabesque" w:char="F072"/>
      </w:r>
      <w:r w:rsidRPr="00636EA8">
        <w:rPr>
          <w:rStyle w:val="Char4"/>
          <w:rtl/>
          <w:lang w:bidi="ar-SA"/>
        </w:rPr>
        <w:t xml:space="preserve"> فقال: يا ن</w:t>
      </w:r>
      <w:r w:rsidR="003201E2" w:rsidRPr="00636EA8">
        <w:rPr>
          <w:rStyle w:val="Char4"/>
          <w:rtl/>
          <w:lang w:bidi="ar-SA"/>
        </w:rPr>
        <w:t>َ</w:t>
      </w:r>
      <w:r w:rsidRPr="00636EA8">
        <w:rPr>
          <w:rStyle w:val="Char4"/>
          <w:rtl/>
          <w:lang w:bidi="ar-SA"/>
        </w:rPr>
        <w:t>ب</w:t>
      </w:r>
      <w:r w:rsidR="003201E2" w:rsidRPr="00636EA8">
        <w:rPr>
          <w:rStyle w:val="Char4"/>
          <w:rtl/>
          <w:lang w:bidi="ar-SA"/>
        </w:rPr>
        <w:t>ِ</w:t>
      </w:r>
      <w:r w:rsidRPr="00636EA8">
        <w:rPr>
          <w:rStyle w:val="Char4"/>
          <w:rtl/>
          <w:lang w:bidi="ar-SA"/>
        </w:rPr>
        <w:t>ي</w:t>
      </w:r>
      <w:r w:rsidR="003201E2" w:rsidRPr="00636EA8">
        <w:rPr>
          <w:rStyle w:val="Char4"/>
          <w:rtl/>
          <w:lang w:bidi="ar-SA"/>
        </w:rPr>
        <w:t>َّ</w:t>
      </w:r>
      <w:r w:rsidRPr="00636EA8">
        <w:rPr>
          <w:rStyle w:val="Char4"/>
          <w:rtl/>
          <w:lang w:bidi="ar-SA"/>
        </w:rPr>
        <w:t xml:space="preserve"> اللَّه، أرَأَيْتَ إنْ قَامَتْ علَيْنَا أُمراءُ يَسأَلُونَا حقَّهُم، وي</w:t>
      </w:r>
      <w:r w:rsidR="003201E2" w:rsidRPr="00636EA8">
        <w:rPr>
          <w:rStyle w:val="Char4"/>
          <w:rtl/>
          <w:lang w:bidi="ar-SA"/>
        </w:rPr>
        <w:t>َ</w:t>
      </w:r>
      <w:r w:rsidRPr="00636EA8">
        <w:rPr>
          <w:rStyle w:val="Char4"/>
          <w:rtl/>
          <w:lang w:bidi="ar-SA"/>
        </w:rPr>
        <w:t>مْنَعُونَا حقَّنا، فَمَا تَأْمُرُنَا؟ فَأَعْرضَ ع</w:t>
      </w:r>
      <w:r w:rsidR="003201E2" w:rsidRPr="00636EA8">
        <w:rPr>
          <w:rStyle w:val="Char4"/>
          <w:rtl/>
          <w:lang w:bidi="ar-SA"/>
        </w:rPr>
        <w:t>َ</w:t>
      </w:r>
      <w:r w:rsidRPr="00636EA8">
        <w:rPr>
          <w:rStyle w:val="Char4"/>
          <w:rtl/>
          <w:lang w:bidi="ar-SA"/>
        </w:rPr>
        <w:t>ن</w:t>
      </w:r>
      <w:r w:rsidR="003201E2" w:rsidRPr="00636EA8">
        <w:rPr>
          <w:rStyle w:val="Char4"/>
          <w:rtl/>
          <w:lang w:bidi="ar-SA"/>
        </w:rPr>
        <w:t>ْ</w:t>
      </w:r>
      <w:r w:rsidRPr="00636EA8">
        <w:rPr>
          <w:rStyle w:val="Char4"/>
          <w:rtl/>
          <w:lang w:bidi="ar-SA"/>
        </w:rPr>
        <w:t>ه</w:t>
      </w:r>
      <w:r w:rsidR="003201E2" w:rsidRPr="00636EA8">
        <w:rPr>
          <w:rStyle w:val="Char4"/>
          <w:rtl/>
          <w:lang w:bidi="ar-SA"/>
        </w:rPr>
        <w:t>ُ</w:t>
      </w:r>
      <w:r w:rsidRPr="00636EA8">
        <w:rPr>
          <w:rStyle w:val="Char4"/>
          <w:rtl/>
          <w:lang w:bidi="ar-SA"/>
        </w:rPr>
        <w:t>، ثُمَّ سألَه</w:t>
      </w:r>
      <w:r w:rsidR="003201E2" w:rsidRPr="00636EA8">
        <w:rPr>
          <w:rStyle w:val="Char4"/>
          <w:rtl/>
          <w:lang w:bidi="ar-SA"/>
        </w:rPr>
        <w:t>ُ</w:t>
      </w:r>
      <w:r w:rsidRPr="00636EA8">
        <w:rPr>
          <w:rStyle w:val="Char4"/>
          <w:rtl/>
          <w:lang w:bidi="ar-SA"/>
        </w:rPr>
        <w:t>، فَ</w:t>
      </w:r>
      <w:r w:rsidR="001F272D">
        <w:rPr>
          <w:rStyle w:val="Char4"/>
          <w:rtl/>
          <w:lang w:bidi="ar-SA"/>
        </w:rPr>
        <w:t>قَالَ رَسُولُ اللهِ</w:t>
      </w:r>
      <w:r w:rsidR="003201E2" w:rsidRPr="00636EA8">
        <w:rPr>
          <w:rStyle w:val="Char4"/>
          <w:b w:val="0"/>
          <w:bCs w:val="0"/>
          <w:rtl/>
          <w:lang w:bidi="ar-SA"/>
        </w:rPr>
        <w:sym w:font="AGA Arabesque" w:char="F072"/>
      </w:r>
      <w:r w:rsidR="003201E2" w:rsidRPr="00636EA8">
        <w:rPr>
          <w:rStyle w:val="Char4"/>
          <w:rtl/>
          <w:lang w:bidi="ar-SA"/>
        </w:rPr>
        <w:t>:</w:t>
      </w:r>
      <w:r w:rsidRPr="00636EA8">
        <w:rPr>
          <w:rStyle w:val="Char4"/>
          <w:rtl/>
          <w:lang w:bidi="ar-SA"/>
        </w:rPr>
        <w:t xml:space="preserve"> «اسْمَعُوا وأطِيعُوا، فَإنَّما علَيْهِمْ ماحُمِّلُوا وعلَيْكُم ما حُمِّلْتُمْ»</w:t>
      </w:r>
      <w:r w:rsidR="003201E2" w:rsidRPr="00636EA8">
        <w:rPr>
          <w:rStyle w:val="Char4"/>
          <w:rtl/>
          <w:lang w:bidi="ar-SA"/>
        </w:rPr>
        <w:t>.</w:t>
      </w:r>
      <w:r w:rsidRPr="00636EA8">
        <w:rPr>
          <w:rFonts w:ascii="Traditional Arabic"/>
          <w:rtl/>
          <w:lang w:bidi="ar-SA"/>
        </w:rPr>
        <w:t xml:space="preserve"> </w:t>
      </w:r>
      <w:r w:rsidR="003201E2" w:rsidRPr="00636EA8">
        <w:rPr>
          <w:rFonts w:ascii="Traditional Arabic"/>
          <w:rtl/>
          <w:lang w:bidi="ar-SA"/>
        </w:rPr>
        <w:t>[</w:t>
      </w:r>
      <w:r w:rsidRPr="00636EA8">
        <w:rPr>
          <w:rFonts w:ascii="Traditional Arabic"/>
          <w:rtl/>
          <w:lang w:bidi="ar-SA"/>
        </w:rPr>
        <w:t>روا</w:t>
      </w:r>
      <w:r w:rsidR="003201E2" w:rsidRPr="00636EA8">
        <w:rPr>
          <w:rFonts w:ascii="Traditional Arabic"/>
          <w:rtl/>
          <w:lang w:bidi="ar-SA"/>
        </w:rPr>
        <w:t>یت</w:t>
      </w:r>
      <w:r w:rsidRPr="00636EA8">
        <w:rPr>
          <w:rFonts w:ascii="Traditional Arabic"/>
          <w:rtl/>
          <w:lang w:bidi="ar-SA"/>
        </w:rPr>
        <w:t xml:space="preserve"> مسلم</w:t>
      </w:r>
      <w:r w:rsidR="003201E2" w:rsidRPr="00636EA8">
        <w:rPr>
          <w:rFonts w:asci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592"/>
      </w:r>
      <w:r w:rsidR="00C8054F" w:rsidRPr="00C8054F">
        <w:rPr>
          <w:rStyle w:val="FootnoteReference"/>
          <w:rFonts w:cs="B Lotus"/>
          <w:szCs w:val="28"/>
          <w:rtl/>
          <w:lang w:bidi="ar-SA"/>
        </w:rPr>
        <w:t>)</w:t>
      </w:r>
    </w:p>
    <w:p w:rsidR="00AB3F34" w:rsidRPr="00636EA8" w:rsidRDefault="00CC06B2" w:rsidP="00BB388D">
      <w:pPr>
        <w:rPr>
          <w:rFonts w:ascii="Traditional Arabic"/>
          <w:rtl/>
          <w:lang w:bidi="ar-SA"/>
        </w:rPr>
      </w:pPr>
      <w:r w:rsidRPr="00636EA8">
        <w:rPr>
          <w:rFonts w:ascii="Traditional Arabic"/>
          <w:b/>
          <w:bCs/>
          <w:rtl/>
          <w:lang w:bidi="ar-SA"/>
        </w:rPr>
        <w:t>ترجمه:</w:t>
      </w:r>
      <w:r w:rsidRPr="00636EA8">
        <w:rPr>
          <w:rFonts w:ascii="Traditional Arabic"/>
          <w:rtl/>
          <w:lang w:bidi="ar-SA"/>
        </w:rPr>
        <w:t xml:space="preserve"> ابوهُنیده، وائل بن حُجر</w:t>
      </w:r>
      <w:r w:rsidRPr="00636EA8">
        <w:rPr>
          <w:rFonts w:ascii="Traditional Arabic"/>
          <w:lang w:bidi="ar-SA"/>
        </w:rPr>
        <w:sym w:font="AGA Arabesque" w:char="F074"/>
      </w:r>
      <w:r w:rsidRPr="00636EA8">
        <w:rPr>
          <w:rFonts w:ascii="Traditional Arabic"/>
          <w:rtl/>
          <w:lang w:bidi="ar-SA"/>
        </w:rPr>
        <w:t xml:space="preserve"> می‌گوید: سلمه بن یزید جُعفی از رسول‌الله</w:t>
      </w:r>
      <w:r w:rsidRPr="00636EA8">
        <w:rPr>
          <w:rFonts w:ascii="Traditional Arabic"/>
          <w:lang w:bidi="ar-SA"/>
        </w:rPr>
        <w:sym w:font="AGA Arabesque" w:char="F072"/>
      </w:r>
      <w:r w:rsidRPr="00636EA8">
        <w:rPr>
          <w:rFonts w:ascii="Traditional Arabic"/>
          <w:rtl/>
          <w:lang w:bidi="ar-SA"/>
        </w:rPr>
        <w:t xml:space="preserve"> سؤال کرد و گفت: ای پیامبر خدا! اگر امیرانی بر ما قدرت بیابند که حقّ خود را</w:t>
      </w:r>
      <w:r w:rsidR="00522F23" w:rsidRPr="00636EA8">
        <w:rPr>
          <w:rFonts w:ascii="Traditional Arabic"/>
          <w:rtl/>
          <w:lang w:bidi="ar-SA"/>
        </w:rPr>
        <w:t xml:space="preserve"> از</w:t>
      </w:r>
      <w:r w:rsidRPr="00636EA8">
        <w:rPr>
          <w:rFonts w:ascii="Traditional Arabic"/>
          <w:rtl/>
          <w:lang w:bidi="ar-SA"/>
        </w:rPr>
        <w:t xml:space="preserve"> ما بخواهند، اما حقّ ما را ندهند، به ما چه دستور می‌دهید؟ -</w:t>
      </w:r>
      <w:r w:rsidR="004A08D9">
        <w:rPr>
          <w:rFonts w:ascii="Traditional Arabic" w:hint="cs"/>
          <w:rtl/>
          <w:lang w:bidi="ar-SA"/>
        </w:rPr>
        <w:t xml:space="preserve"> </w:t>
      </w:r>
      <w:r w:rsidRPr="00636EA8">
        <w:rPr>
          <w:rFonts w:ascii="Traditional Arabic"/>
          <w:rtl/>
          <w:lang w:bidi="ar-SA"/>
        </w:rPr>
        <w:t>چه‌کار کنیم؟- پیامبر</w:t>
      </w:r>
      <w:r w:rsidRPr="00636EA8">
        <w:rPr>
          <w:rFonts w:ascii="Traditional Arabic"/>
          <w:lang w:bidi="ar-SA"/>
        </w:rPr>
        <w:sym w:font="AGA Arabesque" w:char="F072"/>
      </w:r>
      <w:r w:rsidRPr="00636EA8">
        <w:rPr>
          <w:rFonts w:ascii="Traditional Arabic"/>
          <w:rtl/>
          <w:lang w:bidi="ar-SA"/>
        </w:rPr>
        <w:t xml:space="preserve"> از او روی گرداند و جوابش را نداد؛ اما سلمه دوباره سؤال کرد. پیامبر</w:t>
      </w:r>
      <w:r w:rsidRPr="00636EA8">
        <w:rPr>
          <w:rFonts w:ascii="Traditional Arabic"/>
          <w:lang w:bidi="ar-SA"/>
        </w:rPr>
        <w:sym w:font="AGA Arabesque" w:char="F072"/>
      </w:r>
      <w:r w:rsidRPr="00636EA8">
        <w:rPr>
          <w:rFonts w:ascii="Traditional Arabic"/>
          <w:rtl/>
          <w:lang w:bidi="ar-SA"/>
        </w:rPr>
        <w:t xml:space="preserve"> فرمود: «حرف‌شنوی و اطاعت نمایید؛ زیرا آن‌ها وظیفه و مسؤولیت خویش را دارند و شما نیز وظیفه و مسؤولیت خود را دارید».</w:t>
      </w:r>
    </w:p>
    <w:p w:rsidR="00CC06B2" w:rsidRPr="00636EA8" w:rsidRDefault="00CC06B2" w:rsidP="00BC463E">
      <w:pPr>
        <w:spacing w:before="180" w:line="228" w:lineRule="auto"/>
        <w:rPr>
          <w:rtl/>
          <w:lang w:bidi="ar-SA"/>
        </w:rPr>
      </w:pPr>
      <w:r w:rsidRPr="00636EA8">
        <w:rPr>
          <w:rStyle w:val="Char4"/>
          <w:rtl/>
          <w:lang w:bidi="ar-SA"/>
        </w:rPr>
        <w:t>675- وعَن عبدِالله بنِ مسْعُودٍ</w:t>
      </w:r>
      <w:r w:rsidRPr="00636EA8">
        <w:rPr>
          <w:rStyle w:val="Char4"/>
          <w:b w:val="0"/>
          <w:bCs w:val="0"/>
          <w:rtl/>
          <w:lang w:bidi="ar-SA"/>
        </w:rPr>
        <w:sym w:font="AGA Arabesque" w:char="F074"/>
      </w:r>
      <w:r w:rsidRPr="00636EA8">
        <w:rPr>
          <w:rStyle w:val="Char4"/>
          <w:rtl/>
          <w:lang w:bidi="ar-SA"/>
        </w:rPr>
        <w:t xml:space="preserve"> قالَ: </w:t>
      </w:r>
      <w:r w:rsidR="007110C4">
        <w:rPr>
          <w:rStyle w:val="Char4"/>
          <w:rtl/>
          <w:lang w:bidi="ar-SA"/>
        </w:rPr>
        <w:t>قَالَ رَسُولُ اللهِ</w:t>
      </w:r>
      <w:r w:rsidRPr="00636EA8">
        <w:rPr>
          <w:rStyle w:val="Char4"/>
          <w:b w:val="0"/>
          <w:bCs w:val="0"/>
          <w:rtl/>
          <w:lang w:bidi="ar-SA"/>
        </w:rPr>
        <w:sym w:font="AGA Arabesque" w:char="F072"/>
      </w:r>
      <w:r w:rsidRPr="00636EA8">
        <w:rPr>
          <w:rStyle w:val="Char4"/>
          <w:rtl/>
          <w:lang w:bidi="ar-SA"/>
        </w:rPr>
        <w:t>: «إِنَّهَا سَتكُونُ بَعْدِى أَثَرَةٌ وَأُمُورٌ تُنْكِرونَها»، قَالُوا:</w:t>
      </w:r>
      <w:r w:rsidR="002C7F89">
        <w:rPr>
          <w:rStyle w:val="Char4"/>
          <w:rtl/>
          <w:lang w:bidi="ar-SA"/>
        </w:rPr>
        <w:t xml:space="preserve"> يَا رَسُولَ اللهِ</w:t>
      </w:r>
      <w:r w:rsidRPr="00636EA8">
        <w:rPr>
          <w:rStyle w:val="Char4"/>
          <w:rtl/>
          <w:lang w:bidi="ar-SA"/>
        </w:rPr>
        <w:t xml:space="preserve"> فَما تَأمرُنا؟ قال: «تُؤَدُّونَ الْحقَّ الَّذي عَلَيْكُمْ وتَسْألونَ اللَّه الذي لكُمْ».</w:t>
      </w:r>
      <w:r w:rsidRPr="00636EA8">
        <w:rPr>
          <w:rtl/>
          <w:lang w:bidi="ar-SA"/>
        </w:rPr>
        <w:t xml:space="preserve"> [</w:t>
      </w:r>
      <w:r w:rsidR="002C7F89" w:rsidRPr="002C7F89">
        <w:rPr>
          <w:rFonts w:cs="mylotus"/>
          <w:rtl/>
          <w:lang w:bidi="ar-SA"/>
        </w:rPr>
        <w:t>متفقٌ عليه</w:t>
      </w:r>
      <w:r w:rsidRPr="00636EA8">
        <w:rPr>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593"/>
      </w:r>
      <w:r w:rsidR="00C8054F" w:rsidRPr="00C8054F">
        <w:rPr>
          <w:rStyle w:val="FootnoteReference"/>
          <w:rFonts w:cs="B Lotus"/>
          <w:szCs w:val="28"/>
          <w:rtl/>
          <w:lang w:bidi="ar-SA"/>
        </w:rPr>
        <w:t>)</w:t>
      </w:r>
    </w:p>
    <w:p w:rsidR="00CC06B2" w:rsidRPr="00636EA8" w:rsidRDefault="00CC06B2" w:rsidP="00BB388D">
      <w:pPr>
        <w:rPr>
          <w:rtl/>
          <w:lang w:bidi="ar-SA"/>
        </w:rPr>
      </w:pPr>
      <w:r w:rsidRPr="00636EA8">
        <w:rPr>
          <w:b/>
          <w:bCs/>
          <w:rtl/>
          <w:lang w:bidi="ar-SA"/>
        </w:rPr>
        <w:t>ترجمه:</w:t>
      </w:r>
      <w:r w:rsidRPr="00636EA8">
        <w:rPr>
          <w:rtl/>
          <w:lang w:bidi="ar-SA"/>
        </w:rPr>
        <w:t xml:space="preserve"> عبدالله بن مسعود</w:t>
      </w:r>
      <w:r w:rsidRPr="00636EA8">
        <w:rPr>
          <w:lang w:bidi="ar-SA"/>
        </w:rPr>
        <w:sym w:font="AGA Arabesque" w:char="F074"/>
      </w:r>
      <w:r w:rsidRPr="00636EA8">
        <w:rPr>
          <w:rtl/>
          <w:lang w:bidi="ar-SA"/>
        </w:rPr>
        <w:t xml:space="preserve"> می‌گوید: رسول‌الله</w:t>
      </w:r>
      <w:r w:rsidRPr="00636EA8">
        <w:rPr>
          <w:lang w:bidi="ar-SA"/>
        </w:rPr>
        <w:sym w:font="AGA Arabesque" w:char="F072"/>
      </w:r>
      <w:r w:rsidRPr="00636EA8">
        <w:rPr>
          <w:rtl/>
          <w:lang w:bidi="ar-SA"/>
        </w:rPr>
        <w:t xml:space="preserve"> فرمود: «پس از من، خودخواهی یا تبعیض و حق‌کُشی و اموری پدید خواهد آمد که آن‌ها را نمی‌پسندید». گفتند: ای رسول‌خدا! فرمان شما به ما (در چنین شرایطی) چیست؟ فرمود: «حقی را که بر شماست، ادا کنید و حقّ خود را از الله، درخواست </w:t>
      </w:r>
      <w:r w:rsidR="00CC5638" w:rsidRPr="00636EA8">
        <w:rPr>
          <w:rtl/>
          <w:lang w:bidi="ar-SA"/>
        </w:rPr>
        <w:t>نمایید</w:t>
      </w:r>
      <w:r w:rsidRPr="00636EA8">
        <w:rPr>
          <w:rtl/>
          <w:lang w:bidi="ar-SA"/>
        </w:rPr>
        <w:t>».</w:t>
      </w:r>
    </w:p>
    <w:p w:rsidR="00CC5638" w:rsidRPr="00636EA8" w:rsidRDefault="00CC5638"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 xml:space="preserve">676- وعن ابن عباسٍ </w:t>
      </w:r>
      <w:r w:rsidR="001F272D">
        <w:rPr>
          <w:rStyle w:val="Char4"/>
          <w:rtl/>
          <w:lang w:bidi="ar-SA"/>
        </w:rPr>
        <w:t>رضي اللهُ عنهما</w:t>
      </w:r>
      <w:r w:rsidRPr="00636EA8">
        <w:rPr>
          <w:rStyle w:val="Char4"/>
          <w:rtl/>
          <w:lang w:bidi="ar-SA"/>
        </w:rPr>
        <w:t xml:space="preserve"> أنَّ رسول اللَّه</w:t>
      </w:r>
      <w:r w:rsidRPr="00636EA8">
        <w:rPr>
          <w:rStyle w:val="Char4"/>
          <w:b w:val="0"/>
          <w:bCs w:val="0"/>
          <w:rtl/>
          <w:lang w:bidi="ar-SA"/>
        </w:rPr>
        <w:sym w:font="AGA Arabesque" w:char="F072"/>
      </w:r>
      <w:r w:rsidRPr="00636EA8">
        <w:rPr>
          <w:rStyle w:val="Char4"/>
          <w:rtl/>
          <w:lang w:bidi="ar-SA"/>
        </w:rPr>
        <w:t xml:space="preserve"> قالَ: «مَن كَرِهَ مِنْ أَمِيرِهِ شيْئًا فَليَصبِرْ، فإنَّهُ مَن خَرَجَ مِنَ السُّلطَانِ شِبرًا مَاتَ مِيتَةً جاهِلِيَّةً».</w:t>
      </w:r>
      <w:r w:rsidRPr="00636EA8">
        <w:rPr>
          <w:rFonts w:ascii="Traditional Arabic"/>
          <w:rtl/>
          <w:lang w:bidi="ar-SA"/>
        </w:rPr>
        <w:t xml:space="preserve"> [</w:t>
      </w:r>
      <w:r w:rsidR="002C7F89" w:rsidRPr="002C7F89">
        <w:rPr>
          <w:rFonts w:ascii="Traditional Arabic" w:cs="mylotus"/>
          <w:rtl/>
          <w:lang w:bidi="ar-SA"/>
        </w:rPr>
        <w:t>متفقٌ عليه</w:t>
      </w:r>
      <w:r w:rsidRPr="00636EA8">
        <w:rPr>
          <w:rFonts w:asci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594"/>
      </w:r>
      <w:r w:rsidR="00C8054F" w:rsidRPr="00C8054F">
        <w:rPr>
          <w:rStyle w:val="FootnoteReference"/>
          <w:rFonts w:cs="B Lotus"/>
          <w:szCs w:val="28"/>
          <w:rtl/>
          <w:lang w:bidi="ar-SA"/>
        </w:rPr>
        <w:t>)</w:t>
      </w:r>
    </w:p>
    <w:p w:rsidR="006B4786" w:rsidRDefault="004B05CC" w:rsidP="00BB388D">
      <w:pPr>
        <w:pStyle w:val="PlainText"/>
        <w:rPr>
          <w:rFonts w:ascii="Traditional Arabic"/>
          <w:spacing w:val="-2"/>
          <w:rtl/>
        </w:rPr>
      </w:pPr>
      <w:r w:rsidRPr="005946CA">
        <w:rPr>
          <w:rFonts w:ascii="Traditional Arabic"/>
          <w:b/>
          <w:bCs/>
          <w:spacing w:val="-2"/>
          <w:rtl/>
        </w:rPr>
        <w:t>ترجمه:</w:t>
      </w:r>
      <w:r w:rsidRPr="005946CA">
        <w:rPr>
          <w:rFonts w:ascii="Traditional Arabic"/>
          <w:spacing w:val="-2"/>
          <w:rtl/>
        </w:rPr>
        <w:t xml:space="preserve"> ابن‌عباس</w:t>
      </w:r>
      <w:r w:rsidR="002A5958" w:rsidRPr="005946CA">
        <w:rPr>
          <w:rFonts w:cs="(M. Aiyada Ayoub ALKobaisi)"/>
          <w:spacing w:val="-2"/>
          <w:rtl/>
        </w:rPr>
        <w:t>$</w:t>
      </w:r>
      <w:r w:rsidRPr="005946CA">
        <w:rPr>
          <w:rFonts w:ascii="Traditional Arabic"/>
          <w:spacing w:val="-2"/>
          <w:rtl/>
        </w:rPr>
        <w:t xml:space="preserve"> می‌گوید: رسول‌الله</w:t>
      </w:r>
      <w:r w:rsidRPr="005946CA">
        <w:rPr>
          <w:rFonts w:ascii="Traditional Arabic"/>
          <w:spacing w:val="-2"/>
        </w:rPr>
        <w:sym w:font="AGA Arabesque" w:char="F072"/>
      </w:r>
      <w:r w:rsidRPr="005946CA">
        <w:rPr>
          <w:rFonts w:ascii="Traditional Arabic"/>
          <w:spacing w:val="-2"/>
          <w:rtl/>
        </w:rPr>
        <w:t xml:space="preserve"> فرمود: «هرکس عمل یا رفتار ناخوشایندی از امیرش ببیند، صبر کند؛ زیرا کسی که به‌اندازه‌ی یک وجب از </w:t>
      </w:r>
      <w:r w:rsidR="00AF2AEC" w:rsidRPr="005946CA">
        <w:rPr>
          <w:rFonts w:ascii="Traditional Arabic"/>
          <w:spacing w:val="-2"/>
          <w:rtl/>
        </w:rPr>
        <w:t>فرمانِ</w:t>
      </w:r>
      <w:r w:rsidRPr="005946CA">
        <w:rPr>
          <w:rFonts w:ascii="Traditional Arabic"/>
          <w:spacing w:val="-2"/>
          <w:rtl/>
        </w:rPr>
        <w:t xml:space="preserve"> حاکم </w:t>
      </w:r>
      <w:r w:rsidR="005946CA">
        <w:rPr>
          <w:rFonts w:ascii="Traditional Arabic" w:hint="cs"/>
          <w:spacing w:val="-2"/>
          <w:rtl/>
        </w:rPr>
        <w:br/>
      </w:r>
      <w:r w:rsidR="005946CA" w:rsidRPr="005946CA">
        <w:rPr>
          <w:rFonts w:ascii="Traditional Arabic"/>
          <w:spacing w:val="-2"/>
          <w:sz w:val="2"/>
          <w:szCs w:val="2"/>
          <w:rtl/>
        </w:rPr>
        <w:br/>
      </w:r>
      <w:r w:rsidR="00AF2AEC" w:rsidRPr="005946CA">
        <w:rPr>
          <w:rFonts w:ascii="Traditional Arabic"/>
          <w:spacing w:val="-2"/>
          <w:rtl/>
        </w:rPr>
        <w:t>خارج شود</w:t>
      </w:r>
      <w:r w:rsidRPr="005946CA">
        <w:rPr>
          <w:rFonts w:ascii="Traditional Arabic"/>
          <w:spacing w:val="-2"/>
          <w:rtl/>
        </w:rPr>
        <w:t xml:space="preserve"> </w:t>
      </w:r>
      <w:r w:rsidR="0072445C" w:rsidRPr="005946CA">
        <w:rPr>
          <w:rFonts w:ascii="Traditional Arabic"/>
          <w:spacing w:val="-2"/>
          <w:rtl/>
        </w:rPr>
        <w:t xml:space="preserve">- </w:t>
      </w:r>
      <w:r w:rsidRPr="005946CA">
        <w:rPr>
          <w:rFonts w:ascii="Traditional Arabic"/>
          <w:spacing w:val="-2"/>
          <w:rtl/>
        </w:rPr>
        <w:t>و بر همین حالت بمیرد- به مرگ جاهلیت (بر گمراهی) مرده است».</w:t>
      </w:r>
    </w:p>
    <w:p w:rsidR="00CF43E4" w:rsidRPr="005946CA" w:rsidRDefault="00CF43E4" w:rsidP="00BB388D">
      <w:pPr>
        <w:pStyle w:val="PlainText"/>
        <w:rPr>
          <w:rFonts w:ascii="Traditional Arabic"/>
          <w:spacing w:val="-2"/>
          <w:rtl/>
        </w:rPr>
      </w:pPr>
    </w:p>
    <w:p w:rsidR="00CC5638" w:rsidRPr="00636EA8" w:rsidRDefault="00AF2AEC" w:rsidP="00FC0354">
      <w:pPr>
        <w:pStyle w:val="PlainText"/>
        <w:tabs>
          <w:tab w:val="left" w:pos="3479"/>
        </w:tabs>
        <w:spacing w:line="240" w:lineRule="auto"/>
        <w:ind w:firstLine="0"/>
        <w:jc w:val="center"/>
        <w:rPr>
          <w:rFonts w:ascii="Traditional Arabic"/>
          <w:b/>
          <w:bCs/>
          <w:sz w:val="32"/>
          <w:szCs w:val="32"/>
          <w:rtl/>
        </w:rPr>
      </w:pPr>
      <w:r w:rsidRPr="00636EA8">
        <w:rPr>
          <w:rFonts w:ascii="Traditional Arabic"/>
          <w:b/>
          <w:bCs/>
          <w:sz w:val="32"/>
          <w:szCs w:val="32"/>
          <w:rtl/>
        </w:rPr>
        <w:t>شرح</w:t>
      </w:r>
    </w:p>
    <w:p w:rsidR="00AF2AEC" w:rsidRPr="00636EA8" w:rsidRDefault="00AF2AEC" w:rsidP="00BB388D">
      <w:pPr>
        <w:pStyle w:val="PlainText"/>
        <w:tabs>
          <w:tab w:val="left" w:pos="3479"/>
        </w:tabs>
        <w:rPr>
          <w:rFonts w:ascii="Traditional Arabic"/>
          <w:rtl/>
        </w:rPr>
      </w:pPr>
      <w:r w:rsidRPr="00636EA8">
        <w:rPr>
          <w:rFonts w:ascii="Traditional Arabic"/>
          <w:rtl/>
        </w:rPr>
        <w:t xml:space="preserve">احادیثی که </w:t>
      </w:r>
      <w:r w:rsidR="008E5458" w:rsidRPr="00636EA8">
        <w:rPr>
          <w:rtl/>
        </w:rPr>
        <w:t>مؤلف</w:t>
      </w:r>
      <w:r w:rsidR="008E5458" w:rsidRPr="00636EA8">
        <w:rPr>
          <w:rFonts w:cs="CTraditional Arabic"/>
          <w:rtl/>
        </w:rPr>
        <w:t>/</w:t>
      </w:r>
      <w:r w:rsidR="008E5458" w:rsidRPr="00636EA8">
        <w:rPr>
          <w:rtl/>
        </w:rPr>
        <w:t xml:space="preserve"> </w:t>
      </w:r>
      <w:r w:rsidRPr="00636EA8">
        <w:rPr>
          <w:rFonts w:ascii="Traditional Arabic"/>
          <w:rtl/>
        </w:rPr>
        <w:t>در باب وجوب اطاعت از ولی امر ذکر کرده، نشان‌گر چند نکته است:</w:t>
      </w:r>
    </w:p>
    <w:p w:rsidR="00AF2AEC" w:rsidRPr="00636EA8" w:rsidRDefault="00AF2AEC" w:rsidP="00BB388D">
      <w:pPr>
        <w:pStyle w:val="PlainText"/>
        <w:tabs>
          <w:tab w:val="left" w:pos="3479"/>
        </w:tabs>
        <w:rPr>
          <w:rFonts w:ascii="Traditional Arabic"/>
          <w:rtl/>
        </w:rPr>
      </w:pPr>
      <w:r w:rsidRPr="00636EA8">
        <w:rPr>
          <w:rFonts w:ascii="Traditional Arabic"/>
          <w:b/>
          <w:bCs/>
          <w:rtl/>
        </w:rPr>
        <w:t>یکم:</w:t>
      </w:r>
      <w:r w:rsidRPr="00636EA8">
        <w:rPr>
          <w:rFonts w:ascii="Traditional Arabic"/>
          <w:rtl/>
        </w:rPr>
        <w:t xml:space="preserve"> در حدیث وائل بن حُجر</w:t>
      </w:r>
      <w:r w:rsidRPr="00636EA8">
        <w:rPr>
          <w:rFonts w:ascii="Traditional Arabic"/>
        </w:rPr>
        <w:sym w:font="AGA Arabesque" w:char="F074"/>
      </w:r>
      <w:r w:rsidRPr="00636EA8">
        <w:rPr>
          <w:rFonts w:ascii="Traditional Arabic"/>
          <w:rtl/>
        </w:rPr>
        <w:t xml:space="preserve"> آمده است: از رسول‌الله</w:t>
      </w:r>
      <w:r w:rsidRPr="00636EA8">
        <w:rPr>
          <w:rFonts w:ascii="Traditional Arabic"/>
        </w:rPr>
        <w:sym w:font="AGA Arabesque" w:char="F072"/>
      </w:r>
      <w:r w:rsidRPr="00636EA8">
        <w:rPr>
          <w:rFonts w:ascii="Traditional Arabic"/>
          <w:rtl/>
        </w:rPr>
        <w:t xml:space="preserve"> درباره‌ی </w:t>
      </w:r>
      <w:r w:rsidR="00AB5D2A" w:rsidRPr="00636EA8">
        <w:rPr>
          <w:rFonts w:ascii="Traditional Arabic"/>
          <w:rtl/>
        </w:rPr>
        <w:t xml:space="preserve">امیران و </w:t>
      </w:r>
      <w:r w:rsidRPr="00636EA8">
        <w:rPr>
          <w:rFonts w:ascii="Traditional Arabic"/>
          <w:rtl/>
        </w:rPr>
        <w:t xml:space="preserve">حاکمانی پرسیدند که حقّ خود را از مردم می‌خواهند، اما به وظایف خود نسبت به مردم عمل نمی‌کنند؛ </w:t>
      </w:r>
      <w:r w:rsidR="00AB5D2A" w:rsidRPr="00636EA8">
        <w:rPr>
          <w:rFonts w:ascii="Traditional Arabic"/>
          <w:rtl/>
        </w:rPr>
        <w:t>از رسول‌الله</w:t>
      </w:r>
      <w:r w:rsidR="00AB5D2A" w:rsidRPr="00636EA8">
        <w:rPr>
          <w:rFonts w:ascii="Traditional Arabic"/>
        </w:rPr>
        <w:sym w:font="AGA Arabesque" w:char="F072"/>
      </w:r>
      <w:r w:rsidR="00AB5D2A" w:rsidRPr="00636EA8">
        <w:rPr>
          <w:rFonts w:ascii="Traditional Arabic"/>
          <w:rtl/>
        </w:rPr>
        <w:t xml:space="preserve"> سؤال شد: با چنین حاکمانی چه</w:t>
      </w:r>
      <w:r w:rsidRPr="00636EA8">
        <w:rPr>
          <w:rFonts w:ascii="Traditional Arabic"/>
          <w:rtl/>
        </w:rPr>
        <w:t xml:space="preserve"> </w:t>
      </w:r>
      <w:r w:rsidR="00AB5D2A" w:rsidRPr="00636EA8">
        <w:rPr>
          <w:rFonts w:ascii="Traditional Arabic"/>
          <w:rtl/>
        </w:rPr>
        <w:t>‌کار کنیم؟</w:t>
      </w:r>
    </w:p>
    <w:p w:rsidR="00AB5D2A" w:rsidRPr="00636EA8" w:rsidRDefault="00AB5D2A" w:rsidP="00BB388D">
      <w:pPr>
        <w:pStyle w:val="PlainText"/>
        <w:tabs>
          <w:tab w:val="left" w:pos="3479"/>
        </w:tabs>
        <w:rPr>
          <w:rFonts w:ascii="Traditional Arabic"/>
          <w:rtl/>
        </w:rPr>
      </w:pPr>
      <w:r w:rsidRPr="00636EA8">
        <w:rPr>
          <w:rFonts w:ascii="Traditional Arabic"/>
          <w:rtl/>
        </w:rPr>
        <w:t>منظور از امیران و حاکمان، همه‌ی مسؤولان از پایین‌ترین مقام تا والاترین مقام حکومتی هستند؛ زیرا هر مسؤولی، رییسی بالاتر از خود دارد تا این‌که حُکم به الله</w:t>
      </w:r>
      <w:r w:rsidRPr="00636EA8">
        <w:rPr>
          <w:rFonts w:ascii="Traditional Arabic"/>
        </w:rPr>
        <w:sym w:font="AGA Arabesque" w:char="F055"/>
      </w:r>
      <w:r w:rsidRPr="00636EA8">
        <w:rPr>
          <w:rFonts w:ascii="Traditional Arabic"/>
          <w:rtl/>
        </w:rPr>
        <w:t xml:space="preserve"> می‌رسد و الله</w:t>
      </w:r>
      <w:r w:rsidRPr="00636EA8">
        <w:rPr>
          <w:rFonts w:ascii="Traditional Arabic"/>
        </w:rPr>
        <w:sym w:font="AGA Arabesque" w:char="F055"/>
      </w:r>
      <w:r w:rsidRPr="00636EA8">
        <w:rPr>
          <w:rFonts w:ascii="Traditional Arabic"/>
          <w:rtl/>
        </w:rPr>
        <w:t xml:space="preserve"> حاکم مطلق است.</w:t>
      </w:r>
    </w:p>
    <w:p w:rsidR="00AB5D2A" w:rsidRPr="00636EA8" w:rsidRDefault="00AB5D2A" w:rsidP="00BB388D">
      <w:pPr>
        <w:pStyle w:val="PlainText"/>
        <w:tabs>
          <w:tab w:val="left" w:pos="3479"/>
        </w:tabs>
        <w:rPr>
          <w:rFonts w:ascii="Traditional Arabic"/>
          <w:rtl/>
        </w:rPr>
      </w:pPr>
      <w:r w:rsidRPr="00636EA8">
        <w:rPr>
          <w:rFonts w:ascii="Traditional Arabic"/>
          <w:rtl/>
        </w:rPr>
        <w:t>از رسول‌الله</w:t>
      </w:r>
      <w:r w:rsidRPr="00636EA8">
        <w:rPr>
          <w:rFonts w:ascii="Traditional Arabic"/>
        </w:rPr>
        <w:sym w:font="AGA Arabesque" w:char="F072"/>
      </w:r>
      <w:r w:rsidRPr="00636EA8">
        <w:rPr>
          <w:rFonts w:ascii="Traditional Arabic"/>
          <w:rtl/>
        </w:rPr>
        <w:t xml:space="preserve"> درباره‌ی حکام و زمام‌‌دارانی سؤال شد که از مردم انتظار فرمان‌برداری دارند و از آن‌ها می‌خواهند که در جنگ و جهاد و دیگر مطالبات و خواسته‌های مسؤولان و زمام‌داران خویش، با آنان همکاری نمایند؛ اما خود حقوق مردم را به‌جا نمی‌آورند، به آن‌ها ستم می‌کنند و حق و حقوقشان را ضایع می‌گردانند. رسول‌الله</w:t>
      </w:r>
      <w:r w:rsidRPr="00636EA8">
        <w:rPr>
          <w:rFonts w:ascii="Traditional Arabic"/>
        </w:rPr>
        <w:sym w:font="AGA Arabesque" w:char="F072"/>
      </w:r>
      <w:r w:rsidRPr="00636EA8">
        <w:rPr>
          <w:rFonts w:ascii="Traditional Arabic"/>
          <w:rtl/>
        </w:rPr>
        <w:t xml:space="preserve"> از پرسش‌گر روی گرداند؛ گویا دوست نداشت چنین پرسش‌هایی مطرح شود یا واردِ چنین مباحثی گردد. اما سؤال‌کننده، دوباره سؤالش را پرسید.</w:t>
      </w:r>
      <w:r w:rsidR="00C94EB2" w:rsidRPr="00636EA8">
        <w:rPr>
          <w:rFonts w:ascii="Traditional Arabic"/>
          <w:rtl/>
        </w:rPr>
        <w:t xml:space="preserve"> پیامبر</w:t>
      </w:r>
      <w:r w:rsidR="00C94EB2" w:rsidRPr="00636EA8">
        <w:rPr>
          <w:rFonts w:ascii="Traditional Arabic"/>
        </w:rPr>
        <w:sym w:font="AGA Arabesque" w:char="F072"/>
      </w:r>
      <w:r w:rsidR="00C94EB2" w:rsidRPr="00636EA8">
        <w:rPr>
          <w:rFonts w:ascii="Traditional Arabic"/>
          <w:rtl/>
        </w:rPr>
        <w:t xml:space="preserve"> دستور داد به وظایف خود عمل کنیم و حقوق حکام را به‌جا آوریم؛ زیرا آن‌ها وظیفه و مسؤولیت خود را دارند و ما، وظیفه و مسؤولیت خود را</w:t>
      </w:r>
      <w:r w:rsidR="00EB657C" w:rsidRPr="00636EA8">
        <w:rPr>
          <w:rFonts w:ascii="Traditional Arabic"/>
          <w:rtl/>
        </w:rPr>
        <w:t>. ما وظیفه داریم از آن‌ها اطاعت کنیم و آن‌ها وظیفه دارند در میان ما به عدالت حکم برانند، به هیچ‌کس ستم ن</w:t>
      </w:r>
      <w:r w:rsidR="00E85428" w:rsidRPr="00636EA8">
        <w:rPr>
          <w:rFonts w:ascii="Traditional Arabic"/>
          <w:rtl/>
        </w:rPr>
        <w:t>کنند، مجری قوانین ال</w:t>
      </w:r>
      <w:r w:rsidR="00EB657C" w:rsidRPr="00636EA8">
        <w:rPr>
          <w:rFonts w:ascii="Traditional Arabic"/>
          <w:rtl/>
        </w:rPr>
        <w:t xml:space="preserve">هی و شریعتش در زمین باشند و با دشمنانِ الله جهاد کنند. این، بخشی از وظایف آن‌هاست و چه خوب است به وظایف خود عمل کنند؛ اما اگر به وظایف خود عمل نکردند، ما نباید به آن‌ها بگوییم که چون شما وظیفه‌شناس نیستید، ما هم به وظایف خود عمل نمی‌کنیم. این، حرام است. وظیفه‌ی ما </w:t>
      </w:r>
      <w:r w:rsidR="00AE1D5F" w:rsidRPr="00636EA8">
        <w:rPr>
          <w:rFonts w:ascii="Traditional Arabic"/>
          <w:rtl/>
        </w:rPr>
        <w:t>این</w:t>
      </w:r>
      <w:r w:rsidR="00AE1D5F" w:rsidRPr="00636EA8">
        <w:rPr>
          <w:rFonts w:ascii="Traditional Arabic"/>
          <w:cs/>
        </w:rPr>
        <w:t>‎</w:t>
      </w:r>
      <w:r w:rsidR="00AE1D5F" w:rsidRPr="00636EA8">
        <w:rPr>
          <w:rFonts w:ascii="Traditional Arabic"/>
          <w:rtl/>
        </w:rPr>
        <w:t>ست</w:t>
      </w:r>
      <w:r w:rsidR="00EB657C" w:rsidRPr="00636EA8">
        <w:rPr>
          <w:rFonts w:ascii="Traditional Arabic"/>
          <w:rtl/>
        </w:rPr>
        <w:t xml:space="preserve"> که اطاعت کنیم، با آنان در جهاد شرکت نماییم، در جمعه و جماعات و در اعیاد، پشت سرشان نماز بخوانیم و حقّ خود را از الله</w:t>
      </w:r>
      <w:r w:rsidR="00EB657C" w:rsidRPr="00636EA8">
        <w:rPr>
          <w:rFonts w:ascii="Traditional Arabic"/>
        </w:rPr>
        <w:sym w:font="AGA Arabesque" w:char="F055"/>
      </w:r>
      <w:r w:rsidR="00EB657C" w:rsidRPr="00636EA8">
        <w:rPr>
          <w:rFonts w:ascii="Traditional Arabic"/>
          <w:rtl/>
        </w:rPr>
        <w:t xml:space="preserve"> درخواست نماییم.</w:t>
      </w:r>
    </w:p>
    <w:p w:rsidR="00F772B7" w:rsidRPr="00636EA8" w:rsidRDefault="00EB657C" w:rsidP="00BB388D">
      <w:pPr>
        <w:pStyle w:val="PlainText"/>
        <w:rPr>
          <w:rFonts w:hAnsi="AGA Arabesque" w:hint="eastAsia"/>
          <w:rtl/>
        </w:rPr>
      </w:pPr>
      <w:r w:rsidRPr="00636EA8">
        <w:rPr>
          <w:rFonts w:ascii="Traditional Arabic"/>
          <w:rtl/>
        </w:rPr>
        <w:t>این، همان نکت</w:t>
      </w:r>
      <w:r w:rsidR="00C51C1F" w:rsidRPr="00636EA8">
        <w:rPr>
          <w:rFonts w:ascii="Traditional Arabic"/>
          <w:rtl/>
        </w:rPr>
        <w:t>ه‌ای</w:t>
      </w:r>
      <w:r w:rsidR="00C51C1F" w:rsidRPr="00636EA8">
        <w:rPr>
          <w:rFonts w:ascii="Traditional Arabic"/>
          <w:cs/>
        </w:rPr>
        <w:t>‎</w:t>
      </w:r>
      <w:r w:rsidR="00C51C1F" w:rsidRPr="00636EA8">
        <w:rPr>
          <w:rFonts w:ascii="Traditional Arabic"/>
          <w:rtl/>
        </w:rPr>
        <w:t>ست</w:t>
      </w:r>
      <w:r w:rsidRPr="00636EA8">
        <w:rPr>
          <w:rFonts w:ascii="Traditional Arabic"/>
          <w:rtl/>
        </w:rPr>
        <w:t xml:space="preserve"> که در حدیث به‌روشنی ذکر شده و </w:t>
      </w:r>
      <w:r w:rsidR="008E5458" w:rsidRPr="00636EA8">
        <w:rPr>
          <w:rtl/>
        </w:rPr>
        <w:t>مؤلف</w:t>
      </w:r>
      <w:r w:rsidR="008E5458" w:rsidRPr="00636EA8">
        <w:rPr>
          <w:rFonts w:cs="CTraditional Arabic"/>
          <w:rtl/>
        </w:rPr>
        <w:t>/</w:t>
      </w:r>
      <w:r w:rsidR="008E5458" w:rsidRPr="00636EA8">
        <w:rPr>
          <w:rtl/>
        </w:rPr>
        <w:t xml:space="preserve"> </w:t>
      </w:r>
      <w:r w:rsidRPr="00636EA8">
        <w:rPr>
          <w:rFonts w:ascii="Traditional Arabic"/>
          <w:rtl/>
        </w:rPr>
        <w:t xml:space="preserve">نیز آن را </w:t>
      </w:r>
      <w:r w:rsidR="005946CA">
        <w:rPr>
          <w:rFonts w:ascii="Traditional Arabic" w:hint="cs"/>
          <w:rtl/>
        </w:rPr>
        <w:br/>
      </w:r>
      <w:r w:rsidR="005946CA" w:rsidRPr="005946CA">
        <w:rPr>
          <w:rFonts w:ascii="Traditional Arabic"/>
          <w:sz w:val="2"/>
          <w:szCs w:val="2"/>
          <w:rtl/>
        </w:rPr>
        <w:br/>
      </w:r>
      <w:r w:rsidRPr="00636EA8">
        <w:rPr>
          <w:rFonts w:ascii="Traditional Arabic"/>
          <w:rtl/>
        </w:rPr>
        <w:t>تأیید کرده است؛ دیدگاه اهل</w:t>
      </w:r>
      <w:r w:rsidR="00522F23" w:rsidRPr="00636EA8">
        <w:rPr>
          <w:rFonts w:ascii="Traditional Arabic"/>
          <w:rtl/>
          <w:cs/>
        </w:rPr>
        <w:t>‎</w:t>
      </w:r>
      <w:r w:rsidRPr="00636EA8">
        <w:rPr>
          <w:rFonts w:ascii="Traditional Arabic"/>
          <w:rtl/>
        </w:rPr>
        <w:t xml:space="preserve">سنت و جماعت و روش سلف صالح </w:t>
      </w:r>
      <w:r w:rsidR="00AE1D5F" w:rsidRPr="00636EA8">
        <w:rPr>
          <w:rFonts w:ascii="Traditional Arabic"/>
          <w:rtl/>
        </w:rPr>
        <w:t>این</w:t>
      </w:r>
      <w:r w:rsidR="00AE1D5F" w:rsidRPr="00636EA8">
        <w:rPr>
          <w:rFonts w:ascii="Traditional Arabic"/>
          <w:cs/>
        </w:rPr>
        <w:t>‎</w:t>
      </w:r>
      <w:r w:rsidR="00AE1D5F" w:rsidRPr="00636EA8">
        <w:rPr>
          <w:rFonts w:ascii="Traditional Arabic"/>
          <w:rtl/>
        </w:rPr>
        <w:t>ست</w:t>
      </w:r>
      <w:r w:rsidRPr="00636EA8">
        <w:rPr>
          <w:rFonts w:ascii="Traditional Arabic"/>
          <w:rtl/>
        </w:rPr>
        <w:t xml:space="preserve"> که از حکام اطاعت کنیم، نه سرپیچی؛ بلکه از برانگیختن کینه و دشمنی بر ضدّ آن‌ها بپرهیزیم. این، مذهب و روش اهل</w:t>
      </w:r>
      <w:r w:rsidR="00522F23" w:rsidRPr="00636EA8">
        <w:rPr>
          <w:rFonts w:ascii="Traditional Arabic"/>
          <w:rtl/>
          <w:cs/>
        </w:rPr>
        <w:t>‎</w:t>
      </w:r>
      <w:r w:rsidRPr="00636EA8">
        <w:rPr>
          <w:rFonts w:ascii="Traditional Arabic"/>
          <w:rtl/>
        </w:rPr>
        <w:t>سنت و جماعت است.</w:t>
      </w:r>
      <w:r w:rsidR="00295C67" w:rsidRPr="00636EA8">
        <w:rPr>
          <w:rFonts w:ascii="Traditional Arabic"/>
          <w:rtl/>
        </w:rPr>
        <w:t xml:space="preserve"> حتی امام احمد</w:t>
      </w:r>
      <w:r w:rsidR="00D177B8" w:rsidRPr="00636EA8">
        <w:rPr>
          <w:rFonts w:cs="CTraditional Arabic"/>
          <w:rtl/>
        </w:rPr>
        <w:t>/</w:t>
      </w:r>
      <w:r w:rsidR="00D177B8" w:rsidRPr="00636EA8">
        <w:rPr>
          <w:rtl/>
        </w:rPr>
        <w:t xml:space="preserve"> </w:t>
      </w:r>
      <w:r w:rsidR="00295C67" w:rsidRPr="00636EA8">
        <w:rPr>
          <w:rFonts w:ascii="Traditional Arabic"/>
          <w:rtl/>
        </w:rPr>
        <w:t xml:space="preserve">را به فرمان سلطان می‌زنند و او را </w:t>
      </w:r>
      <w:r w:rsidR="008B50BF" w:rsidRPr="00636EA8">
        <w:rPr>
          <w:rFonts w:ascii="Traditional Arabic"/>
          <w:rtl/>
        </w:rPr>
        <w:t>با قاطر می‌کَشند و آن‌قدر او را تازیانه می‌زنند که جلوی چشم مردم، بیهوش می‌شود؛ اما او که امام و پیشوای اهل سنت است، برای سلطان دعا می‌کند و او را امیرالمؤمنین می‌نامد</w:t>
      </w:r>
      <w:r w:rsidR="006929BE" w:rsidRPr="00636EA8">
        <w:rPr>
          <w:rFonts w:ascii="Traditional Arabic"/>
          <w:rtl/>
        </w:rPr>
        <w:t>. حتی روزی او را از سخن گفتن با مردم و بیان حدیث، منع کردند و او، اطاعت کرد و آشکارا با مردم سخن نمی‌گفت یا حدیث، بیان نمی‌کرد؛ بلکه گوشه‌ای می‌رفت و یارانش نزدش می‌آمدند و او، بدور از سر و صدا و هیاهو، برای یارانش حدیث می‌گفت.</w:t>
      </w:r>
      <w:r w:rsidR="00C71228" w:rsidRPr="00636EA8">
        <w:rPr>
          <w:rFonts w:ascii="Traditional Arabic"/>
          <w:rtl/>
        </w:rPr>
        <w:t xml:space="preserve"> همه‌‌ی این‌ها برای این بود</w:t>
      </w:r>
      <w:r w:rsidR="00532110" w:rsidRPr="00636EA8">
        <w:rPr>
          <w:rFonts w:ascii="Traditional Arabic"/>
          <w:rtl/>
        </w:rPr>
        <w:t xml:space="preserve"> که مبادا با سلطان، مخالفت کند؛ </w:t>
      </w:r>
      <w:r w:rsidR="00F772B7" w:rsidRPr="00636EA8">
        <w:rPr>
          <w:rFonts w:ascii="Traditional Arabic"/>
          <w:rtl/>
        </w:rPr>
        <w:t xml:space="preserve">زیرا همان‌گونه که پیش‌تر گذشت، در حدیث آمده است: </w:t>
      </w:r>
      <w:r w:rsidR="00F772B7" w:rsidRPr="00636EA8">
        <w:rPr>
          <w:rFonts w:hAnsi="AGA Arabesque"/>
          <w:rtl/>
        </w:rPr>
        <w:t>«بهترین زمام‌داران شما کسانی هستند که شما آن‌ها را دوست دارید و آن‌ها نیز شما را دوست دارند و شما برای آنان دعای خیر می‌کنید و ایشان نیز برای شما دعای خیر می‌کنند. و بدترین زمام‌داران شما، کسانی هستند که شما از ایشان متنفرید و آن‌ها نیز از شما متنفرند و شما آنان را نفرین می‌کنید و ایشان هم شما را نفرین می‌کنند». پرسیدند: ای رسول‌خدا! آیا با چنین حاکمانی نجنگیم؟ فرمود: «خیر؛ تا زمانی که نماز را در میان شما برپا می‌کنند. خیر؛ تا زمانی که نماز را در میان شما اقامه می‌نمایند». لذا تا زمانی که حکام نماز می‌خوانند، با آن‌ها نمی‌جنگیم؛ بلکه از آن‌ها اطاعت نموده، به وظیفه‌ی خود در قبالِ آن‌ها عمل می‌کنیم و آن‌ها مسؤول وظایف و اعمال خویش هستند.</w:t>
      </w:r>
    </w:p>
    <w:p w:rsidR="00765519" w:rsidRDefault="00765519" w:rsidP="00BB388D">
      <w:pPr>
        <w:pStyle w:val="PlainText"/>
        <w:rPr>
          <w:rFonts w:ascii="Traditional Arabic"/>
          <w:rtl/>
        </w:rPr>
      </w:pPr>
      <w:r w:rsidRPr="00636EA8">
        <w:rPr>
          <w:rFonts w:hAnsi="AGA Arabesque"/>
          <w:rtl/>
        </w:rPr>
        <w:t>در حدیث ابن‌عباس</w:t>
      </w:r>
      <w:r w:rsidR="002A5958" w:rsidRPr="00636EA8">
        <w:rPr>
          <w:rFonts w:cs="(M. Aiyada Ayoub ALKobaisi)"/>
          <w:rtl/>
        </w:rPr>
        <w:t>$</w:t>
      </w:r>
      <w:r w:rsidRPr="00636EA8">
        <w:rPr>
          <w:rFonts w:hAnsi="AGA Arabesque"/>
          <w:rtl/>
        </w:rPr>
        <w:t xml:space="preserve"> آمده است: </w:t>
      </w:r>
      <w:r w:rsidRPr="00636EA8">
        <w:rPr>
          <w:rFonts w:ascii="Traditional Arabic"/>
          <w:rtl/>
        </w:rPr>
        <w:t>رسول‌الله</w:t>
      </w:r>
      <w:r w:rsidRPr="00636EA8">
        <w:rPr>
          <w:rFonts w:ascii="Traditional Arabic"/>
        </w:rPr>
        <w:sym w:font="AGA Arabesque" w:char="F072"/>
      </w:r>
      <w:r w:rsidRPr="00636EA8">
        <w:rPr>
          <w:rFonts w:ascii="Traditional Arabic"/>
          <w:rtl/>
        </w:rPr>
        <w:t xml:space="preserve"> فرمود: «هرکس عمل یا رفتار ناخوشایندی از امیرش ببیند، صبر کند؛ زیرا کسی که به‌اندازه‌ی یک وجب از فرمانِ حاکم خارج شود - و بر همین حالت بمیرد- به مرگ جاهلیت (بر گمراهی) مرده است». یعنی مرگش، بر هدایت و اسلام نیست. پناه بر الله.</w:t>
      </w:r>
    </w:p>
    <w:p w:rsidR="00765519" w:rsidRPr="00636EA8" w:rsidRDefault="00765519" w:rsidP="00BB388D">
      <w:pPr>
        <w:pStyle w:val="a4"/>
        <w:rPr>
          <w:rtl/>
          <w:lang w:bidi="ar-SA"/>
        </w:rPr>
      </w:pPr>
      <w:r w:rsidRPr="00636EA8">
        <w:rPr>
          <w:rtl/>
          <w:lang w:bidi="ar-SA"/>
        </w:rPr>
        <w:t>و این، دو احتمال دارد:</w:t>
      </w:r>
    </w:p>
    <w:p w:rsidR="00765519" w:rsidRPr="00636EA8" w:rsidRDefault="00765519" w:rsidP="00BB388D">
      <w:pPr>
        <w:pStyle w:val="PlainText"/>
        <w:rPr>
          <w:rFonts w:ascii="Traditional Arabic"/>
          <w:rtl/>
        </w:rPr>
      </w:pPr>
      <w:r w:rsidRPr="00636EA8">
        <w:rPr>
          <w:rFonts w:ascii="Traditional Arabic"/>
          <w:b/>
          <w:bCs/>
          <w:rtl/>
        </w:rPr>
        <w:t>احتمال نخست:</w:t>
      </w:r>
      <w:r w:rsidRPr="00636EA8">
        <w:rPr>
          <w:rFonts w:ascii="Traditional Arabic"/>
          <w:rtl/>
        </w:rPr>
        <w:t xml:space="preserve"> احتمال دارد مرگ جاهلی، بدین معنا باشد که قلبِ چنین کسی، دچار انحراف می‌شود و این معصیت، کارَش را به جایی می‌رساند که از اسلام برمی‌گردد و مرتد می‌شود! پناه بر الله.</w:t>
      </w:r>
    </w:p>
    <w:p w:rsidR="00765519" w:rsidRPr="00636EA8" w:rsidRDefault="00765519" w:rsidP="00BB388D">
      <w:pPr>
        <w:pStyle w:val="PlainText"/>
        <w:rPr>
          <w:rFonts w:ascii="Traditional Arabic"/>
          <w:rtl/>
        </w:rPr>
      </w:pPr>
      <w:r w:rsidRPr="00636EA8">
        <w:rPr>
          <w:rFonts w:ascii="Traditional Arabic"/>
          <w:b/>
          <w:bCs/>
          <w:rtl/>
        </w:rPr>
        <w:t>احتمال دوم:</w:t>
      </w:r>
      <w:r w:rsidRPr="00636EA8">
        <w:rPr>
          <w:rFonts w:ascii="Traditional Arabic"/>
          <w:rtl/>
        </w:rPr>
        <w:t xml:space="preserve"> شاید هم منظور از مرگ جاهلی، </w:t>
      </w:r>
      <w:r w:rsidR="00AE1D5F" w:rsidRPr="00636EA8">
        <w:rPr>
          <w:rFonts w:ascii="Traditional Arabic"/>
          <w:rtl/>
        </w:rPr>
        <w:t>این</w:t>
      </w:r>
      <w:r w:rsidR="00AE1D5F" w:rsidRPr="00636EA8">
        <w:rPr>
          <w:rFonts w:ascii="Traditional Arabic"/>
          <w:cs/>
        </w:rPr>
        <w:t>‎</w:t>
      </w:r>
      <w:r w:rsidR="00AE1D5F" w:rsidRPr="00636EA8">
        <w:rPr>
          <w:rFonts w:ascii="Traditional Arabic"/>
          <w:rtl/>
        </w:rPr>
        <w:t>ست</w:t>
      </w:r>
      <w:r w:rsidRPr="00636EA8">
        <w:rPr>
          <w:rFonts w:ascii="Traditional Arabic"/>
          <w:rtl/>
        </w:rPr>
        <w:t xml:space="preserve"> که مانند مردم دوران جاهلیت می‌میرد که حاکم و پیشوایی نداشتند</w:t>
      </w:r>
      <w:r w:rsidR="00D170C3" w:rsidRPr="00636EA8">
        <w:rPr>
          <w:rFonts w:ascii="Traditional Arabic"/>
          <w:rtl/>
        </w:rPr>
        <w:t xml:space="preserve"> و هرچند رؤسای قبایل بر آنان حکم می‌راندند، اما از ولایت یا نظم سیاسی و اجتماعی اسلام، محروم بودند. لذا مرگ چنین کسی، مرگ جاهل</w:t>
      </w:r>
      <w:r w:rsidR="00457B75" w:rsidRPr="00636EA8">
        <w:rPr>
          <w:rFonts w:ascii="Traditional Arabic"/>
          <w:rtl/>
        </w:rPr>
        <w:t>ی‌ست</w:t>
      </w:r>
      <w:r w:rsidR="00D170C3" w:rsidRPr="00636EA8">
        <w:rPr>
          <w:rFonts w:ascii="Traditional Arabic"/>
          <w:rtl/>
        </w:rPr>
        <w:t>.</w:t>
      </w:r>
    </w:p>
    <w:p w:rsidR="00D170C3" w:rsidRPr="00636EA8" w:rsidRDefault="00D170C3" w:rsidP="00BB388D">
      <w:pPr>
        <w:pStyle w:val="PlainText"/>
        <w:rPr>
          <w:rFonts w:ascii="Traditional Arabic"/>
          <w:rtl/>
        </w:rPr>
      </w:pPr>
      <w:r w:rsidRPr="00636EA8">
        <w:rPr>
          <w:rFonts w:ascii="Traditional Arabic"/>
          <w:rtl/>
        </w:rPr>
        <w:t>لذا اطاعت و فرمان‌برداری از حکام در همه حال بر ما واجب است؛ مگر در مواردی که ما را به معصیت و نافرمانی از الله</w:t>
      </w:r>
      <w:r w:rsidRPr="00636EA8">
        <w:rPr>
          <w:rFonts w:ascii="Traditional Arabic"/>
        </w:rPr>
        <w:sym w:font="AGA Arabesque" w:char="F055"/>
      </w:r>
      <w:r w:rsidRPr="00636EA8">
        <w:rPr>
          <w:rFonts w:ascii="Traditional Arabic"/>
          <w:rtl/>
        </w:rPr>
        <w:t xml:space="preserve"> دستور دهند. پس اگر به ما بگویند: «ریشِ خود را بتراشید</w:t>
      </w:r>
      <w:r w:rsidR="00805D9E" w:rsidRPr="00636EA8">
        <w:rPr>
          <w:rFonts w:ascii="Traditional Arabic"/>
          <w:rtl/>
        </w:rPr>
        <w:t>»، می‌گوییم: از این حکم، اطاعت نمی‌کنیم. یا اگر دستور دهند لباس و شلور خود را پایین‌تر از قوزک پا قرار دهیم، از این دستور سرپیچی می‌نماییم. اگر بگویند: ماه مضان، روزه نگیرید، قبول نمی‌کنیم؛ یعنی در هیچ معصیتی، دستورشان را نمی‌پذیریم. اما اگر به ما دستوری بدهند که معصیت نباشد، بر ما واجب است که اطاعت کنیم.</w:t>
      </w:r>
    </w:p>
    <w:p w:rsidR="00805D9E" w:rsidRPr="00636EA8" w:rsidRDefault="00805D9E" w:rsidP="00BB388D">
      <w:pPr>
        <w:pStyle w:val="PlainText"/>
        <w:rPr>
          <w:rFonts w:ascii="Traditional Arabic"/>
          <w:rtl/>
        </w:rPr>
      </w:pPr>
      <w:r w:rsidRPr="00636EA8">
        <w:rPr>
          <w:rFonts w:ascii="Traditional Arabic"/>
          <w:b/>
          <w:bCs/>
          <w:rtl/>
        </w:rPr>
        <w:t xml:space="preserve">دوم: </w:t>
      </w:r>
      <w:r w:rsidRPr="00636EA8">
        <w:rPr>
          <w:rFonts w:ascii="Traditional Arabic"/>
          <w:rtl/>
        </w:rPr>
        <w:t>جنگیدن با حاکمان یا شورش بر ضدّ آن‌ها جایز نیست.</w:t>
      </w:r>
    </w:p>
    <w:p w:rsidR="00805D9E" w:rsidRPr="00636EA8" w:rsidRDefault="00805D9E" w:rsidP="00BB388D">
      <w:pPr>
        <w:pStyle w:val="PlainText"/>
        <w:rPr>
          <w:rFonts w:ascii="Traditional Arabic"/>
          <w:rtl/>
        </w:rPr>
      </w:pPr>
      <w:r w:rsidRPr="00636EA8">
        <w:rPr>
          <w:rFonts w:ascii="Traditional Arabic"/>
          <w:b/>
          <w:bCs/>
          <w:rtl/>
        </w:rPr>
        <w:t>سوم:</w:t>
      </w:r>
      <w:r w:rsidRPr="00636EA8">
        <w:rPr>
          <w:rFonts w:ascii="Traditional Arabic"/>
          <w:rtl/>
        </w:rPr>
        <w:t xml:space="preserve"> برای هیچ‌کس جایز نیست که در میان مردم سخنان تحریک‌آمیزی بگوید یا بر ضدِ حکام، دشمنی و کینه برانگیزد؛ نباید از پیامدهای وخیم چنین روی‌کردی غافل شویم. شاید کسی، چنین رفتاری را غیرت، شجاعت و دفاع از حق بداند؛ حال آن‌که دفاع از حق، در خفا </w:t>
      </w:r>
      <w:r w:rsidR="00796042" w:rsidRPr="00636EA8">
        <w:rPr>
          <w:rFonts w:ascii="Traditional Arabic"/>
          <w:rtl/>
        </w:rPr>
        <w:t>یا پُشتِ سرِ حاکم نیست</w:t>
      </w:r>
      <w:r w:rsidRPr="00636EA8">
        <w:rPr>
          <w:rFonts w:ascii="Traditional Arabic"/>
          <w:rtl/>
        </w:rPr>
        <w:t>. بلکه دفاع از حق یا بیان حق</w:t>
      </w:r>
      <w:r w:rsidR="00796042" w:rsidRPr="00636EA8">
        <w:rPr>
          <w:rFonts w:ascii="Traditional Arabic"/>
          <w:rtl/>
        </w:rPr>
        <w:t>یقت</w:t>
      </w:r>
      <w:r w:rsidRPr="00636EA8">
        <w:rPr>
          <w:rFonts w:ascii="Traditional Arabic"/>
          <w:rtl/>
        </w:rPr>
        <w:t xml:space="preserve">، </w:t>
      </w:r>
      <w:r w:rsidR="00AE1D5F" w:rsidRPr="00636EA8">
        <w:rPr>
          <w:rFonts w:ascii="Traditional Arabic"/>
          <w:rtl/>
        </w:rPr>
        <w:t>این</w:t>
      </w:r>
      <w:r w:rsidR="00AE1D5F" w:rsidRPr="00636EA8">
        <w:rPr>
          <w:rFonts w:ascii="Traditional Arabic"/>
          <w:cs/>
        </w:rPr>
        <w:t>‎</w:t>
      </w:r>
      <w:r w:rsidR="00AE1D5F" w:rsidRPr="00636EA8">
        <w:rPr>
          <w:rFonts w:ascii="Traditional Arabic"/>
          <w:rtl/>
        </w:rPr>
        <w:t>ست</w:t>
      </w:r>
      <w:r w:rsidRPr="00636EA8">
        <w:rPr>
          <w:rFonts w:ascii="Traditional Arabic"/>
          <w:rtl/>
        </w:rPr>
        <w:t xml:space="preserve"> که ولی امر، در برابرت باشد و به خودش بگویی: تو، این و آن عملِ نادرست را انجام داده‌ای یا فلان عمل واجب را ترک کرده‌ای.</w:t>
      </w:r>
      <w:r w:rsidR="00796042" w:rsidRPr="00636EA8">
        <w:rPr>
          <w:rFonts w:ascii="Traditional Arabic"/>
          <w:rtl/>
        </w:rPr>
        <w:t xml:space="preserve"> ولی اگر پُشت سرش حرف بزنی و اشتباه‌های او را فاش کنی، نه تنها از حق دفاع نکرده ای، بلکه با تحریک مردم، باعث فتنه و فساد شده‌ای و مردم را </w:t>
      </w:r>
      <w:r w:rsidR="00EF0F33" w:rsidRPr="00636EA8">
        <w:rPr>
          <w:rFonts w:ascii="Traditional Arabic"/>
          <w:rtl/>
        </w:rPr>
        <w:t>به سرپیچی از حاکم برانگیخته‌ای و چه‌بسا این امر، پیامدی وخیم مانند آشوب و شورش بر ضد حاکم را در پی داشته باشد.</w:t>
      </w:r>
    </w:p>
    <w:p w:rsidR="00CC5D9F" w:rsidRPr="00636EA8" w:rsidRDefault="00EF0F33" w:rsidP="00BB388D">
      <w:pPr>
        <w:pStyle w:val="PlainText"/>
        <w:rPr>
          <w:rFonts w:ascii="Traditional Arabic"/>
          <w:rtl/>
        </w:rPr>
      </w:pPr>
      <w:r w:rsidRPr="00636EA8">
        <w:rPr>
          <w:rFonts w:ascii="Traditional Arabic"/>
          <w:rtl/>
        </w:rPr>
        <w:t>لذا باید نسبت به چنین مسایلی هوشیار باشیم و به روش اهل</w:t>
      </w:r>
      <w:r w:rsidR="000754A8" w:rsidRPr="00636EA8">
        <w:rPr>
          <w:rFonts w:ascii="Traditional Arabic"/>
          <w:rtl/>
          <w:cs/>
        </w:rPr>
        <w:t>‎</w:t>
      </w:r>
      <w:r w:rsidRPr="00636EA8">
        <w:rPr>
          <w:rFonts w:ascii="Traditional Arabic"/>
          <w:rtl/>
        </w:rPr>
        <w:t>سنت و جماعت عمل کنیم که البته کتاب‌های مفید و سودمندی در این‌باره به‌نگارش درآمده است.</w:t>
      </w:r>
    </w:p>
    <w:p w:rsidR="00DE7760" w:rsidRPr="00636EA8" w:rsidRDefault="00823CE6" w:rsidP="00BC463E">
      <w:pPr>
        <w:pStyle w:val="PlainText"/>
        <w:spacing w:line="228" w:lineRule="auto"/>
        <w:rPr>
          <w:rFonts w:ascii="Traditional Arabic"/>
          <w:rtl/>
        </w:rPr>
      </w:pPr>
      <w:r w:rsidRPr="00636EA8">
        <w:rPr>
          <w:rFonts w:ascii="Traditional Arabic"/>
          <w:rtl/>
        </w:rPr>
        <w:t>امام ابوالعباس حراني</w:t>
      </w:r>
      <w:r w:rsidR="00D177B8" w:rsidRPr="00636EA8">
        <w:rPr>
          <w:rFonts w:cs="CTraditional Arabic"/>
          <w:rtl/>
        </w:rPr>
        <w:t>/</w:t>
      </w:r>
      <w:r w:rsidR="00D177B8" w:rsidRPr="00636EA8">
        <w:rPr>
          <w:rtl/>
        </w:rPr>
        <w:t xml:space="preserve"> </w:t>
      </w:r>
      <w:r w:rsidR="00CC5D9F" w:rsidRPr="00636EA8">
        <w:rPr>
          <w:rFonts w:ascii="Traditional Arabic"/>
          <w:rtl/>
        </w:rPr>
        <w:t xml:space="preserve">در </w:t>
      </w:r>
      <w:r w:rsidR="00CC5D9F" w:rsidRPr="00636EA8">
        <w:rPr>
          <w:rStyle w:val="Char3"/>
          <w:rtl/>
          <w:lang w:bidi="ar-SA"/>
        </w:rPr>
        <w:t>«العقيد</w:t>
      </w:r>
      <w:r w:rsidR="00CB525F" w:rsidRPr="00636EA8">
        <w:rPr>
          <w:rStyle w:val="Char3"/>
          <w:rtl/>
          <w:lang w:bidi="ar-SA"/>
        </w:rPr>
        <w:t>ة</w:t>
      </w:r>
      <w:r w:rsidR="00CC5D9F" w:rsidRPr="00636EA8">
        <w:rPr>
          <w:rStyle w:val="Char3"/>
          <w:rFonts w:ascii="mylotus" w:hAnsi="mylotus"/>
          <w:rtl/>
          <w:lang w:bidi="ar-SA"/>
        </w:rPr>
        <w:t xml:space="preserve"> الواسطي</w:t>
      </w:r>
      <w:r w:rsidR="00CB525F" w:rsidRPr="00636EA8">
        <w:rPr>
          <w:rStyle w:val="Char3"/>
          <w:rFonts w:ascii="mylotus" w:hAnsi="mylotus"/>
          <w:rtl/>
          <w:lang w:bidi="ar-SA"/>
        </w:rPr>
        <w:t>ة</w:t>
      </w:r>
      <w:r w:rsidR="00CC5D9F" w:rsidRPr="00636EA8">
        <w:rPr>
          <w:rStyle w:val="Char3"/>
          <w:rtl/>
          <w:lang w:bidi="ar-SA"/>
        </w:rPr>
        <w:t>»</w:t>
      </w:r>
      <w:r w:rsidR="00EF0F33" w:rsidRPr="00636EA8">
        <w:rPr>
          <w:rFonts w:ascii="Traditional Arabic"/>
          <w:rtl/>
        </w:rPr>
        <w:t xml:space="preserve"> </w:t>
      </w:r>
      <w:r w:rsidR="00CC5D9F" w:rsidRPr="00636EA8">
        <w:rPr>
          <w:rFonts w:ascii="Traditional Arabic"/>
          <w:rtl/>
        </w:rPr>
        <w:t>که کتابی کم‌حج و مختصر، اما مفید و پُرمعناست، یادآور شده که روش اهل</w:t>
      </w:r>
      <w:r w:rsidR="000754A8" w:rsidRPr="00636EA8">
        <w:rPr>
          <w:rFonts w:ascii="Traditional Arabic"/>
          <w:rtl/>
          <w:cs/>
        </w:rPr>
        <w:t>‎</w:t>
      </w:r>
      <w:r w:rsidR="00CC5D9F" w:rsidRPr="00636EA8">
        <w:rPr>
          <w:rFonts w:ascii="Traditional Arabic"/>
          <w:rtl/>
        </w:rPr>
        <w:t xml:space="preserve">سنت و جماعت، </w:t>
      </w:r>
      <w:r w:rsidR="00AE1D5F" w:rsidRPr="00636EA8">
        <w:rPr>
          <w:rFonts w:ascii="Traditional Arabic"/>
          <w:rtl/>
        </w:rPr>
        <w:t>این</w:t>
      </w:r>
      <w:r w:rsidR="00AE1D5F" w:rsidRPr="00636EA8">
        <w:rPr>
          <w:rFonts w:ascii="Traditional Arabic"/>
          <w:cs/>
        </w:rPr>
        <w:t>‎</w:t>
      </w:r>
      <w:r w:rsidR="00AE1D5F" w:rsidRPr="00636EA8">
        <w:rPr>
          <w:rFonts w:ascii="Traditional Arabic"/>
          <w:rtl/>
        </w:rPr>
        <w:t>ست</w:t>
      </w:r>
      <w:r w:rsidR="00CC5D9F" w:rsidRPr="00636EA8">
        <w:rPr>
          <w:rFonts w:ascii="Traditional Arabic"/>
          <w:rtl/>
        </w:rPr>
        <w:t xml:space="preserve"> که با خیرخواهی از حکام اطاعت می‌کنند و به اقامه‌ی جهاد، حج، اعیاد و جمعه‌ها به همراهِ حکام- چه نیک باشند و چه بد- معتقدند؛ یعنی به‌اعتقاد اهل</w:t>
      </w:r>
      <w:r w:rsidR="000754A8" w:rsidRPr="00636EA8">
        <w:rPr>
          <w:rFonts w:ascii="Traditional Arabic"/>
          <w:rtl/>
          <w:cs/>
        </w:rPr>
        <w:t>‎</w:t>
      </w:r>
      <w:r w:rsidR="00CC5D9F" w:rsidRPr="00636EA8">
        <w:rPr>
          <w:rFonts w:ascii="Traditional Arabic"/>
          <w:rtl/>
        </w:rPr>
        <w:t>سنت، حتی اگر ولی امر، فاجر و بدکار باشد، باز هم باید به همراه او، در جهاد، حج، جمعه‌ها و اعیاد، شرکت کرد؛ مگر زمانی که کفرِ آشکاری از آن‌ها مشاهده کنیم که دلیلی قاطع بر کفرِ آن از سوی الله</w:t>
      </w:r>
      <w:r w:rsidR="00CC5D9F" w:rsidRPr="00636EA8">
        <w:rPr>
          <w:rFonts w:ascii="Traditional Arabic"/>
        </w:rPr>
        <w:sym w:font="AGA Arabesque" w:char="F055"/>
      </w:r>
      <w:r w:rsidR="00CC5D9F" w:rsidRPr="00636EA8">
        <w:rPr>
          <w:rFonts w:ascii="Traditional Arabic"/>
          <w:rtl/>
        </w:rPr>
        <w:t xml:space="preserve"> داشته باشیم. در چنین مواردی بر ما واجب است که در حدّ امکان حاکم را از قدرتش برکنار کرده، حاکمی بهتر جای‌گزینش کنیم؛ اما </w:t>
      </w:r>
      <w:r w:rsidR="00DE7760" w:rsidRPr="00636EA8">
        <w:rPr>
          <w:rFonts w:ascii="Traditional Arabic"/>
          <w:rtl/>
        </w:rPr>
        <w:t>به‌اعتقاد اهل</w:t>
      </w:r>
      <w:r w:rsidR="000754A8" w:rsidRPr="00636EA8">
        <w:rPr>
          <w:rFonts w:ascii="Traditional Arabic"/>
          <w:rtl/>
          <w:cs/>
        </w:rPr>
        <w:t>‎</w:t>
      </w:r>
      <w:r w:rsidR="00DE7760" w:rsidRPr="00636EA8">
        <w:rPr>
          <w:rFonts w:ascii="Traditional Arabic"/>
          <w:rtl/>
        </w:rPr>
        <w:t xml:space="preserve">سنت صرفاً گناه و معصیت، تبعیض، ستم، حق‌کُشی و امثال آن، باعث سلب ولایت از حاکم یا ولی امر نمی‌گردد و باید از حکام اطاعت کرد و جنگیدن با او یا تحریک دیگران بر ضد او و هر عملی که پیامدهای وخیم‌تری دارد، جایز نیست. بدی را با بدی دفع نمی‌کنند؛ </w:t>
      </w:r>
      <w:r w:rsidR="003C3620" w:rsidRPr="00636EA8">
        <w:rPr>
          <w:rFonts w:ascii="Traditional Arabic"/>
          <w:rtl/>
        </w:rPr>
        <w:t xml:space="preserve">لذا </w:t>
      </w:r>
      <w:r w:rsidR="00DE7760" w:rsidRPr="00636EA8">
        <w:rPr>
          <w:rFonts w:ascii="Traditional Arabic"/>
          <w:rtl/>
        </w:rPr>
        <w:t xml:space="preserve">بدی را با نیکی دفع کنید. اگر روش دفعِ بدی و نتایج آن، مانند خودش باشد، چه فایده و اگر آن‌گونه که تجربه </w:t>
      </w:r>
      <w:r w:rsidR="003C3620" w:rsidRPr="00636EA8">
        <w:rPr>
          <w:rFonts w:ascii="Traditional Arabic"/>
          <w:rtl/>
        </w:rPr>
        <w:t>نشان داده است</w:t>
      </w:r>
      <w:r w:rsidR="00DE7760" w:rsidRPr="00636EA8">
        <w:rPr>
          <w:rFonts w:ascii="Traditional Arabic"/>
          <w:rtl/>
        </w:rPr>
        <w:t xml:space="preserve">، </w:t>
      </w:r>
      <w:r w:rsidR="003C3620" w:rsidRPr="00636EA8">
        <w:rPr>
          <w:rFonts w:ascii="Traditional Arabic"/>
          <w:rtl/>
        </w:rPr>
        <w:t xml:space="preserve">روش و نتایج آن، </w:t>
      </w:r>
      <w:r w:rsidR="00DE7760" w:rsidRPr="00636EA8">
        <w:rPr>
          <w:rFonts w:ascii="Traditional Arabic"/>
          <w:rtl/>
        </w:rPr>
        <w:t xml:space="preserve">بدتر باشد، روشن است که </w:t>
      </w:r>
      <w:r w:rsidR="003C3620" w:rsidRPr="00636EA8">
        <w:rPr>
          <w:rFonts w:ascii="Traditional Arabic"/>
          <w:rtl/>
        </w:rPr>
        <w:t>خود مفسده یا پیامدی بدتر</w:t>
      </w:r>
      <w:r w:rsidR="00DE7760" w:rsidRPr="00636EA8">
        <w:rPr>
          <w:rFonts w:ascii="Traditional Arabic"/>
          <w:rtl/>
        </w:rPr>
        <w:t xml:space="preserve"> </w:t>
      </w:r>
      <w:r w:rsidR="00B75C50" w:rsidRPr="00636EA8">
        <w:rPr>
          <w:rFonts w:ascii="Traditional Arabic"/>
          <w:rtl/>
        </w:rPr>
        <w:t>به‌شمار می‌آید</w:t>
      </w:r>
      <w:r w:rsidR="00DE7760" w:rsidRPr="00636EA8">
        <w:rPr>
          <w:rFonts w:ascii="Traditional Arabic"/>
          <w:rtl/>
        </w:rPr>
        <w:t>.</w:t>
      </w:r>
    </w:p>
    <w:p w:rsidR="00B75C50" w:rsidRPr="00636EA8" w:rsidRDefault="00B75C50" w:rsidP="00E856DA">
      <w:pPr>
        <w:pStyle w:val="PlainText"/>
        <w:ind w:firstLine="0"/>
        <w:jc w:val="center"/>
        <w:rPr>
          <w:rFonts w:ascii="Traditional Arabic"/>
          <w:rtl/>
        </w:rPr>
      </w:pPr>
      <w:r w:rsidRPr="00636EA8">
        <w:rPr>
          <w:rFonts w:ascii="Traditional Arabic"/>
          <w:rtl/>
        </w:rPr>
        <w:t>***</w:t>
      </w:r>
    </w:p>
    <w:p w:rsidR="00B75C50" w:rsidRPr="00636EA8" w:rsidRDefault="00B75C50"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677- وعن أبي هريرة</w:t>
      </w:r>
      <w:r w:rsidRPr="00636EA8">
        <w:rPr>
          <w:rStyle w:val="Char4"/>
          <w:b w:val="0"/>
          <w:bCs w:val="0"/>
          <w:rtl/>
          <w:lang w:bidi="ar-SA"/>
        </w:rPr>
        <w:sym w:font="AGA Arabesque" w:char="F074"/>
      </w:r>
      <w:r w:rsidRPr="00636EA8">
        <w:rPr>
          <w:rStyle w:val="Char4"/>
          <w:rtl/>
          <w:lang w:bidi="ar-SA"/>
        </w:rPr>
        <w:t xml:space="preserve"> قال: </w:t>
      </w:r>
      <w:r w:rsidR="001F272D">
        <w:rPr>
          <w:rStyle w:val="Char4"/>
          <w:rtl/>
          <w:lang w:bidi="ar-SA"/>
        </w:rPr>
        <w:t>قَالَ رَسُولُ اللهِ</w:t>
      </w:r>
      <w:r w:rsidRPr="00636EA8">
        <w:rPr>
          <w:rStyle w:val="Char4"/>
          <w:b w:val="0"/>
          <w:bCs w:val="0"/>
          <w:rtl/>
          <w:lang w:bidi="ar-SA"/>
        </w:rPr>
        <w:sym w:font="AGA Arabesque" w:char="F072"/>
      </w:r>
      <w:r w:rsidRPr="00636EA8">
        <w:rPr>
          <w:rStyle w:val="Char4"/>
          <w:rtl/>
          <w:lang w:bidi="ar-SA"/>
        </w:rPr>
        <w:t>: «مَنْ أَطَاعَنِي فَقَدْ أَطَاعَ اللَّه، وَمَنْ عَصَانِي فَقَدْ عَصَى اللَّه، وَمَنْ يُطِعِ الأمِيرَ فَقَدْ أطَاعَنِي، ومَنْ يعْصِ الأمِيرَ فَقَدْ عَصَانِي».</w:t>
      </w:r>
      <w:r w:rsidRPr="00636EA8">
        <w:rPr>
          <w:rFonts w:ascii="Traditional Arabic"/>
          <w:rtl/>
          <w:lang w:bidi="ar-SA"/>
        </w:rPr>
        <w:t xml:space="preserve"> [</w:t>
      </w:r>
      <w:r w:rsidR="002C7F89" w:rsidRPr="002C7F89">
        <w:rPr>
          <w:rFonts w:ascii="Traditional Arabic" w:cs="mylotus"/>
          <w:rtl/>
          <w:lang w:bidi="ar-SA"/>
        </w:rPr>
        <w:t>متفقٌ عليه</w:t>
      </w:r>
      <w:r w:rsidRPr="00636EA8">
        <w:rPr>
          <w:rFonts w:ascii="Traditional Arabic"/>
          <w:rtl/>
          <w:lang w:bidi="ar-SA"/>
        </w:rPr>
        <w:t>]</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595"/>
      </w:r>
      <w:r w:rsidR="00C8054F" w:rsidRPr="00C8054F">
        <w:rPr>
          <w:rStyle w:val="FootnoteReference"/>
          <w:rFonts w:cs="B Lotus"/>
          <w:szCs w:val="28"/>
          <w:rtl/>
          <w:lang w:bidi="ar-SA"/>
        </w:rPr>
        <w:t>)</w:t>
      </w:r>
    </w:p>
    <w:p w:rsidR="00B75C50" w:rsidRPr="00636EA8" w:rsidRDefault="00911085" w:rsidP="00BB388D">
      <w:pPr>
        <w:pStyle w:val="PlainText"/>
        <w:rPr>
          <w:rFonts w:ascii="Traditional Arabic"/>
          <w:rtl/>
        </w:rPr>
      </w:pPr>
      <w:r w:rsidRPr="00636EA8">
        <w:rPr>
          <w:rFonts w:ascii="Traditional Arabic"/>
          <w:b/>
          <w:bCs/>
          <w:rtl/>
        </w:rPr>
        <w:t>ترجمه:</w:t>
      </w:r>
      <w:r w:rsidRPr="00636EA8">
        <w:rPr>
          <w:rFonts w:ascii="Traditional Arabic"/>
          <w:rtl/>
        </w:rPr>
        <w:t xml:space="preserve"> ابوهریره</w:t>
      </w:r>
      <w:r w:rsidRPr="00636EA8">
        <w:rPr>
          <w:rFonts w:ascii="Traditional Arabic"/>
        </w:rPr>
        <w:sym w:font="AGA Arabesque" w:char="F074"/>
      </w:r>
      <w:r w:rsidR="007738C3" w:rsidRPr="00636EA8">
        <w:rPr>
          <w:rFonts w:ascii="Traditional Arabic"/>
          <w:rtl/>
        </w:rPr>
        <w:t xml:space="preserve"> می‌گوید: رسول‌الله</w:t>
      </w:r>
      <w:r w:rsidR="007738C3" w:rsidRPr="00636EA8">
        <w:rPr>
          <w:rFonts w:ascii="Traditional Arabic"/>
        </w:rPr>
        <w:sym w:font="AGA Arabesque" w:char="F072"/>
      </w:r>
      <w:r w:rsidRPr="00636EA8">
        <w:rPr>
          <w:rFonts w:ascii="Traditional Arabic"/>
          <w:rtl/>
        </w:rPr>
        <w:t xml:space="preserve"> فرمود: «هرکس از من اطاعت کند، از الله اطاعت کرده است؛ و هرکس از من نافرمانی نماید، از الله نافرمانی </w:t>
      </w:r>
      <w:r w:rsidR="007738C3" w:rsidRPr="00636EA8">
        <w:rPr>
          <w:rFonts w:ascii="Traditional Arabic"/>
          <w:rtl/>
        </w:rPr>
        <w:t>نموده</w:t>
      </w:r>
      <w:r w:rsidRPr="00636EA8">
        <w:rPr>
          <w:rFonts w:ascii="Traditional Arabic"/>
          <w:rtl/>
        </w:rPr>
        <w:t xml:space="preserve"> است. و هرکس از امیر اطاعت کند، از من اطاعت </w:t>
      </w:r>
      <w:r w:rsidR="00260FDA" w:rsidRPr="00636EA8">
        <w:rPr>
          <w:rFonts w:ascii="Traditional Arabic"/>
          <w:rtl/>
        </w:rPr>
        <w:t>کرده</w:t>
      </w:r>
      <w:r w:rsidRPr="00636EA8">
        <w:rPr>
          <w:rFonts w:ascii="Traditional Arabic"/>
          <w:rtl/>
        </w:rPr>
        <w:t xml:space="preserve"> و هرکس از </w:t>
      </w:r>
      <w:r w:rsidR="007738C3" w:rsidRPr="00636EA8">
        <w:rPr>
          <w:rFonts w:ascii="Traditional Arabic"/>
          <w:rtl/>
        </w:rPr>
        <w:t xml:space="preserve">امیر نافرمانی نماید، از من نافرمانی </w:t>
      </w:r>
      <w:r w:rsidR="00260FDA" w:rsidRPr="00636EA8">
        <w:rPr>
          <w:rFonts w:ascii="Traditional Arabic"/>
          <w:rtl/>
        </w:rPr>
        <w:t>نموده</w:t>
      </w:r>
      <w:r w:rsidR="007738C3" w:rsidRPr="00636EA8">
        <w:rPr>
          <w:rFonts w:ascii="Traditional Arabic"/>
          <w:rtl/>
        </w:rPr>
        <w:t xml:space="preserve"> است».</w:t>
      </w:r>
    </w:p>
    <w:p w:rsidR="00EF27E1" w:rsidRPr="00636EA8" w:rsidRDefault="00EF27E1" w:rsidP="00BC463E">
      <w:pPr>
        <w:autoSpaceDE w:val="0"/>
        <w:autoSpaceDN w:val="0"/>
        <w:adjustRightInd w:val="0"/>
        <w:spacing w:before="180" w:line="228" w:lineRule="auto"/>
        <w:rPr>
          <w:rFonts w:ascii="Traditional Arabic" w:cs="Traditional Arabic"/>
          <w:sz w:val="32"/>
          <w:szCs w:val="32"/>
          <w:rtl/>
          <w:lang w:bidi="ar-SA"/>
        </w:rPr>
      </w:pPr>
      <w:r w:rsidRPr="00636EA8">
        <w:rPr>
          <w:rStyle w:val="Char4"/>
          <w:rtl/>
          <w:lang w:bidi="ar-SA"/>
        </w:rPr>
        <w:t>678- وعن أبي بكر</w:t>
      </w:r>
      <w:r w:rsidR="004B4C13" w:rsidRPr="00636EA8">
        <w:rPr>
          <w:rStyle w:val="Char4"/>
          <w:rtl/>
          <w:lang w:bidi="ar-SA"/>
        </w:rPr>
        <w:t>ة</w:t>
      </w:r>
      <w:r w:rsidRPr="00636EA8">
        <w:rPr>
          <w:rStyle w:val="Char4"/>
          <w:b w:val="0"/>
          <w:bCs w:val="0"/>
          <w:rtl/>
          <w:lang w:bidi="ar-SA"/>
        </w:rPr>
        <w:sym w:font="AGA Arabesque" w:char="F074"/>
      </w:r>
      <w:r w:rsidRPr="00636EA8">
        <w:rPr>
          <w:rStyle w:val="Char4"/>
          <w:rtl/>
          <w:lang w:bidi="ar-SA"/>
        </w:rPr>
        <w:t xml:space="preserve"> قَالَ: </w:t>
      </w:r>
      <w:r w:rsidR="001F272D">
        <w:rPr>
          <w:rStyle w:val="Char4"/>
          <w:rtl/>
          <w:lang w:bidi="ar-SA"/>
        </w:rPr>
        <w:t>سَمِعْتُ رَسُولَ اللهِ</w:t>
      </w:r>
      <w:r w:rsidRPr="00636EA8">
        <w:rPr>
          <w:rStyle w:val="Char4"/>
          <w:b w:val="0"/>
          <w:bCs w:val="0"/>
          <w:rtl/>
          <w:lang w:bidi="ar-SA"/>
        </w:rPr>
        <w:sym w:font="AGA Arabesque" w:char="F072"/>
      </w:r>
      <w:r w:rsidRPr="00636EA8">
        <w:rPr>
          <w:rStyle w:val="Char4"/>
          <w:rtl/>
          <w:lang w:bidi="ar-SA"/>
        </w:rPr>
        <w:t xml:space="preserve"> يقول: «مَن أهَانَ السُّلطَانَ أَهَانَهُ اللَّه</w:t>
      </w:r>
      <w:r w:rsidR="004A08D9">
        <w:rPr>
          <w:rStyle w:val="Char4"/>
          <w:rFonts w:hint="cs"/>
          <w:rtl/>
          <w:lang w:bidi="ar-SA"/>
        </w:rPr>
        <w:t>ُ</w:t>
      </w:r>
      <w:r w:rsidRPr="00636EA8">
        <w:rPr>
          <w:rStyle w:val="Char4"/>
          <w:rtl/>
          <w:lang w:bidi="ar-SA"/>
        </w:rPr>
        <w:t>».</w:t>
      </w:r>
      <w:r w:rsidRPr="00636EA8">
        <w:rPr>
          <w:rFonts w:ascii="Traditional Arabic" w:cs="Traditional Arabic"/>
          <w:sz w:val="32"/>
          <w:szCs w:val="32"/>
          <w:rtl/>
          <w:lang w:bidi="ar-SA"/>
        </w:rPr>
        <w:t xml:space="preserve"> </w:t>
      </w:r>
      <w:r w:rsidRPr="00636EA8">
        <w:rPr>
          <w:rFonts w:ascii="Traditional Arabic"/>
          <w:rtl/>
          <w:lang w:bidi="ar-SA"/>
        </w:rPr>
        <w:t>[ترمذي روایتش کرده و گفته است: حديثی حسن می‌باشد.]</w:t>
      </w:r>
      <w:r w:rsidR="00C8054F" w:rsidRPr="00C8054F">
        <w:rPr>
          <w:rStyle w:val="FootnoteReference"/>
          <w:rFonts w:cs="B Lotus"/>
          <w:szCs w:val="28"/>
          <w:rtl/>
          <w:lang w:bidi="ar-SA"/>
        </w:rPr>
        <w:t>(</w:t>
      </w:r>
      <w:r w:rsidR="00C8054F" w:rsidRPr="00C8054F">
        <w:rPr>
          <w:rStyle w:val="FootnoteReference"/>
          <w:rFonts w:cs="B Lotus"/>
          <w:szCs w:val="28"/>
          <w:rtl/>
          <w:lang w:bidi="ar-SA"/>
        </w:rPr>
        <w:footnoteReference w:id="596"/>
      </w:r>
      <w:r w:rsidR="00C8054F" w:rsidRPr="00C8054F">
        <w:rPr>
          <w:rStyle w:val="FootnoteReference"/>
          <w:rFonts w:cs="B Lotus"/>
          <w:szCs w:val="28"/>
          <w:rtl/>
          <w:lang w:bidi="ar-SA"/>
        </w:rPr>
        <w:t>)</w:t>
      </w:r>
    </w:p>
    <w:p w:rsidR="00AF2AEC" w:rsidRPr="00636EA8" w:rsidRDefault="00563E54" w:rsidP="00BB388D">
      <w:pPr>
        <w:pStyle w:val="PlainText"/>
        <w:rPr>
          <w:rFonts w:ascii="Traditional Arabic"/>
          <w:rtl/>
        </w:rPr>
      </w:pPr>
      <w:r w:rsidRPr="00636EA8">
        <w:rPr>
          <w:rFonts w:ascii="Traditional Arabic"/>
          <w:b/>
          <w:bCs/>
          <w:rtl/>
        </w:rPr>
        <w:t>ترجمه:</w:t>
      </w:r>
      <w:r w:rsidR="00507B8E" w:rsidRPr="00636EA8">
        <w:rPr>
          <w:rFonts w:ascii="Traditional Arabic"/>
          <w:rtl/>
        </w:rPr>
        <w:t xml:space="preserve"> ابی‌</w:t>
      </w:r>
      <w:r w:rsidRPr="00636EA8">
        <w:rPr>
          <w:rFonts w:ascii="Traditional Arabic"/>
          <w:rtl/>
        </w:rPr>
        <w:t>بکر</w:t>
      </w:r>
      <w:r w:rsidR="00507B8E" w:rsidRPr="00636EA8">
        <w:rPr>
          <w:rFonts w:ascii="Traditional Arabic"/>
          <w:rtl/>
        </w:rPr>
        <w:t>ه</w:t>
      </w:r>
      <w:r w:rsidRPr="00636EA8">
        <w:rPr>
          <w:rFonts w:ascii="Traditional Arabic"/>
        </w:rPr>
        <w:sym w:font="AGA Arabesque" w:char="F074"/>
      </w:r>
      <w:r w:rsidRPr="00636EA8">
        <w:rPr>
          <w:rFonts w:ascii="Traditional Arabic"/>
          <w:rtl/>
        </w:rPr>
        <w:t xml:space="preserve"> می‌گوید: از رسول‌الله</w:t>
      </w:r>
      <w:r w:rsidRPr="00636EA8">
        <w:rPr>
          <w:rFonts w:ascii="Traditional Arabic"/>
        </w:rPr>
        <w:sym w:font="AGA Arabesque" w:char="F072"/>
      </w:r>
      <w:r w:rsidRPr="00636EA8">
        <w:rPr>
          <w:rFonts w:ascii="Traditional Arabic"/>
          <w:rtl/>
        </w:rPr>
        <w:t xml:space="preserve"> شنیدم که می‌فرمود: «</w:t>
      </w:r>
      <w:r w:rsidR="00F428FC" w:rsidRPr="00636EA8">
        <w:rPr>
          <w:rFonts w:ascii="Traditional Arabic"/>
          <w:rtl/>
        </w:rPr>
        <w:t>هرکس حاکم را خوار کند، الله او را خوار و زبون می‌گرداند».</w:t>
      </w:r>
    </w:p>
    <w:p w:rsidR="005C3561" w:rsidRPr="00636EA8" w:rsidRDefault="005C3561" w:rsidP="00BB388D">
      <w:pPr>
        <w:pStyle w:val="PlainText"/>
        <w:rPr>
          <w:rFonts w:ascii="Traditional Arabic"/>
          <w:rtl/>
        </w:rPr>
      </w:pPr>
      <w:r w:rsidRPr="00636EA8">
        <w:rPr>
          <w:rFonts w:ascii="Traditional Arabic"/>
          <w:rtl/>
        </w:rPr>
        <w:t>[در این‌باره احادیث صحیح و فراوانی وجود دارد که برخی از آن‌ها در باب‌های گذشته، ذکر شد.]</w:t>
      </w:r>
    </w:p>
    <w:p w:rsidR="00EF27E1" w:rsidRPr="00636EA8" w:rsidRDefault="005C3561" w:rsidP="00FC0354">
      <w:pPr>
        <w:pStyle w:val="PlainText"/>
        <w:spacing w:line="240" w:lineRule="auto"/>
        <w:ind w:firstLine="0"/>
        <w:jc w:val="center"/>
        <w:rPr>
          <w:rFonts w:ascii="Traditional Arabic"/>
          <w:b/>
          <w:bCs/>
          <w:sz w:val="32"/>
          <w:szCs w:val="32"/>
          <w:rtl/>
        </w:rPr>
      </w:pPr>
      <w:r w:rsidRPr="00636EA8">
        <w:rPr>
          <w:rFonts w:ascii="Traditional Arabic"/>
          <w:b/>
          <w:bCs/>
          <w:sz w:val="32"/>
          <w:szCs w:val="32"/>
          <w:rtl/>
        </w:rPr>
        <w:t>شرح</w:t>
      </w:r>
    </w:p>
    <w:p w:rsidR="00260FDA" w:rsidRPr="00636EA8" w:rsidRDefault="00260FDA" w:rsidP="00BB388D">
      <w:pPr>
        <w:pStyle w:val="PlainText"/>
        <w:rPr>
          <w:rFonts w:ascii="Traditional Arabic"/>
          <w:rtl/>
        </w:rPr>
      </w:pPr>
      <w:r w:rsidRPr="00636EA8">
        <w:rPr>
          <w:rFonts w:ascii="Traditional Arabic"/>
          <w:rtl/>
        </w:rPr>
        <w:t>این دو حدیث، آخرین احادیث مذکور در این باب است؛ ابوهریره</w:t>
      </w:r>
      <w:r w:rsidRPr="00636EA8">
        <w:rPr>
          <w:rFonts w:ascii="Traditional Arabic"/>
        </w:rPr>
        <w:sym w:font="AGA Arabesque" w:char="F074"/>
      </w:r>
      <w:r w:rsidRPr="00636EA8">
        <w:rPr>
          <w:rFonts w:ascii="Traditional Arabic"/>
          <w:rtl/>
        </w:rPr>
        <w:t xml:space="preserve"> می‌گوید: رسول‌الله</w:t>
      </w:r>
      <w:r w:rsidRPr="00636EA8">
        <w:rPr>
          <w:rFonts w:ascii="Traditional Arabic"/>
        </w:rPr>
        <w:sym w:font="AGA Arabesque" w:char="F072"/>
      </w:r>
      <w:r w:rsidRPr="00636EA8">
        <w:rPr>
          <w:rFonts w:ascii="Traditional Arabic"/>
          <w:rtl/>
        </w:rPr>
        <w:t xml:space="preserve"> فرمود: «هرکس از من اطاعت کند، از الله اطاعت کرده است؛ و هرکس از من نافرمانی نماید، از الله نافرمانی نموده است. و هرکس از امیر اطاعت کند، از من اطاعت کرده و هرکس از امیر نافرمانی نماید، از من نافرمانی نموده است».</w:t>
      </w:r>
    </w:p>
    <w:p w:rsidR="005C3561" w:rsidRPr="00636EA8" w:rsidRDefault="00B30C77" w:rsidP="00BB388D">
      <w:pPr>
        <w:pStyle w:val="PlainText"/>
        <w:rPr>
          <w:rFonts w:ascii="Traditional Arabic"/>
          <w:rtl/>
        </w:rPr>
      </w:pPr>
      <w:r w:rsidRPr="00636EA8">
        <w:rPr>
          <w:rFonts w:ascii="Traditional Arabic"/>
          <w:rtl/>
        </w:rPr>
        <w:t>رسول‌الله</w:t>
      </w:r>
      <w:r w:rsidRPr="00636EA8">
        <w:rPr>
          <w:rFonts w:ascii="Traditional Arabic"/>
        </w:rPr>
        <w:sym w:font="AGA Arabesque" w:char="F072"/>
      </w:r>
      <w:r w:rsidRPr="00636EA8">
        <w:rPr>
          <w:rFonts w:ascii="Traditional Arabic"/>
          <w:rtl/>
        </w:rPr>
        <w:t xml:space="preserve"> در این حدیث بیان فرموده که اطاعت و فرمان‌برداری از او، اطاعت از الله متعال است؛ همان‌گونه که الله متعال می‌فرماید:</w:t>
      </w:r>
    </w:p>
    <w:p w:rsidR="00B30C77" w:rsidRPr="00636EA8" w:rsidRDefault="00C8054F" w:rsidP="00BC463E">
      <w:pPr>
        <w:pStyle w:val="a0"/>
        <w:rPr>
          <w:rFonts w:ascii="(normal text)" w:hAnsi="(normal text)"/>
          <w:rtl/>
          <w:lang w:bidi="ar-SA"/>
        </w:rPr>
      </w:pPr>
      <w:r w:rsidRPr="00636EA8">
        <w:rPr>
          <w:rFonts w:ascii="KFGQPC Uthman Taha Naskh" w:cs="KFGQPC Uthman Taha Naskh" w:hint="cs"/>
          <w:rtl/>
          <w:lang w:bidi="ar-SA"/>
        </w:rPr>
        <w:t>﴿</w:t>
      </w:r>
      <w:r w:rsidR="0088070B" w:rsidRPr="00636EA8">
        <w:rPr>
          <w:rFonts w:ascii="KFGQPC Uthmanic Script HAFS" w:hint="eastAsia"/>
          <w:rtl/>
          <w:lang w:bidi="ar-SA"/>
        </w:rPr>
        <w:t>مَّن</w:t>
      </w:r>
      <w:r w:rsidR="0088070B" w:rsidRPr="00636EA8">
        <w:rPr>
          <w:rFonts w:ascii="KFGQPC Uthmanic Script HAFS"/>
          <w:rtl/>
          <w:lang w:bidi="ar-SA"/>
        </w:rPr>
        <w:t xml:space="preserve"> </w:t>
      </w:r>
      <w:r w:rsidR="0088070B" w:rsidRPr="00636EA8">
        <w:rPr>
          <w:rFonts w:ascii="KFGQPC Uthmanic Script HAFS" w:hint="eastAsia"/>
          <w:rtl/>
          <w:lang w:bidi="ar-SA"/>
        </w:rPr>
        <w:t>يُطِعِ</w:t>
      </w:r>
      <w:r w:rsidR="0088070B" w:rsidRPr="00636EA8">
        <w:rPr>
          <w:rFonts w:ascii="KFGQPC Uthmanic Script HAFS"/>
          <w:rtl/>
          <w:lang w:bidi="ar-SA"/>
        </w:rPr>
        <w:t xml:space="preserve"> </w:t>
      </w:r>
      <w:r w:rsidR="0088070B" w:rsidRPr="00636EA8">
        <w:rPr>
          <w:rFonts w:ascii="KFGQPC Uthmanic Script HAFS" w:hint="cs"/>
          <w:rtl/>
          <w:lang w:bidi="ar-SA"/>
        </w:rPr>
        <w:t>ٱ</w:t>
      </w:r>
      <w:r w:rsidR="0088070B" w:rsidRPr="00636EA8">
        <w:rPr>
          <w:rFonts w:ascii="KFGQPC Uthmanic Script HAFS" w:hint="eastAsia"/>
          <w:rtl/>
          <w:lang w:bidi="ar-SA"/>
        </w:rPr>
        <w:t>لرَّسُولَ</w:t>
      </w:r>
      <w:r w:rsidR="0088070B" w:rsidRPr="00636EA8">
        <w:rPr>
          <w:rFonts w:ascii="KFGQPC Uthmanic Script HAFS"/>
          <w:rtl/>
          <w:lang w:bidi="ar-SA"/>
        </w:rPr>
        <w:t xml:space="preserve"> </w:t>
      </w:r>
      <w:r w:rsidR="0088070B" w:rsidRPr="00636EA8">
        <w:rPr>
          <w:rFonts w:ascii="KFGQPC Uthmanic Script HAFS" w:hint="eastAsia"/>
          <w:rtl/>
          <w:lang w:bidi="ar-SA"/>
        </w:rPr>
        <w:t>فَقَد</w:t>
      </w:r>
      <w:r w:rsidR="0088070B" w:rsidRPr="00636EA8">
        <w:rPr>
          <w:rFonts w:ascii="KFGQPC Uthmanic Script HAFS" w:hint="cs"/>
          <w:rtl/>
          <w:lang w:bidi="ar-SA"/>
        </w:rPr>
        <w:t>ۡ</w:t>
      </w:r>
      <w:r w:rsidR="0088070B" w:rsidRPr="00636EA8">
        <w:rPr>
          <w:rFonts w:ascii="KFGQPC Uthmanic Script HAFS"/>
          <w:rtl/>
          <w:lang w:bidi="ar-SA"/>
        </w:rPr>
        <w:t xml:space="preserve"> </w:t>
      </w:r>
      <w:r w:rsidR="0088070B" w:rsidRPr="00636EA8">
        <w:rPr>
          <w:rFonts w:ascii="KFGQPC Uthmanic Script HAFS" w:hint="eastAsia"/>
          <w:rtl/>
          <w:lang w:bidi="ar-SA"/>
        </w:rPr>
        <w:t>أَطَاعَ</w:t>
      </w:r>
      <w:r w:rsidR="0088070B" w:rsidRPr="00636EA8">
        <w:rPr>
          <w:rFonts w:ascii="KFGQPC Uthmanic Script HAFS"/>
          <w:rtl/>
          <w:lang w:bidi="ar-SA"/>
        </w:rPr>
        <w:t xml:space="preserve"> </w:t>
      </w:r>
      <w:r w:rsidR="0088070B" w:rsidRPr="00636EA8">
        <w:rPr>
          <w:rFonts w:ascii="KFGQPC Uthmanic Script HAFS" w:hint="cs"/>
          <w:rtl/>
          <w:lang w:bidi="ar-SA"/>
        </w:rPr>
        <w:t>ٱ</w:t>
      </w:r>
      <w:r w:rsidR="0088070B" w:rsidRPr="00636EA8">
        <w:rPr>
          <w:rFonts w:ascii="KFGQPC Uthmanic Script HAFS" w:hint="eastAsia"/>
          <w:rtl/>
          <w:lang w:bidi="ar-SA"/>
        </w:rPr>
        <w:t>للَّهَ</w:t>
      </w:r>
      <w:r w:rsidRPr="00636EA8">
        <w:rPr>
          <w:rFonts w:ascii="KFGQPC Uthman Taha Naskh" w:cs="KFGQPC Uthman Taha Naskh" w:hint="cs"/>
          <w:rtl/>
          <w:lang w:bidi="ar-SA"/>
        </w:rPr>
        <w:t>﴾</w:t>
      </w:r>
      <w:r w:rsidR="0088070B" w:rsidRPr="00636EA8">
        <w:rPr>
          <w:rFonts w:ascii="KFGQPC Uthman Taha Naskh" w:cs="KFGQPC Uthman Taha Naskh"/>
          <w:rtl/>
          <w:lang w:bidi="ar-SA"/>
        </w:rPr>
        <w:t xml:space="preserve"> </w:t>
      </w:r>
      <w:r w:rsidR="0088070B" w:rsidRPr="00636EA8">
        <w:rPr>
          <w:rFonts w:ascii="KFGQPC Uthman Taha Naskh" w:cs="KFGQPC Uthman Taha Naskh" w:hint="cs"/>
          <w:rtl/>
          <w:lang w:bidi="ar-SA"/>
        </w:rPr>
        <w:tab/>
      </w:r>
      <w:r w:rsidR="0088070B" w:rsidRPr="00636EA8">
        <w:rPr>
          <w:rStyle w:val="Char8"/>
          <w:rtl/>
        </w:rPr>
        <w:t>[</w:t>
      </w:r>
      <w:r w:rsidR="0088070B" w:rsidRPr="00636EA8">
        <w:rPr>
          <w:rStyle w:val="Char8"/>
          <w:rFonts w:hint="eastAsia"/>
          <w:rtl/>
        </w:rPr>
        <w:t>النساء</w:t>
      </w:r>
      <w:r w:rsidR="0088070B" w:rsidRPr="00636EA8">
        <w:rPr>
          <w:rStyle w:val="Char8"/>
          <w:rtl/>
        </w:rPr>
        <w:t xml:space="preserve"> : </w:t>
      </w:r>
      <w:r w:rsidR="0088070B" w:rsidRPr="00636EA8">
        <w:rPr>
          <w:rStyle w:val="Char8"/>
          <w:rFonts w:hint="cs"/>
          <w:rtl/>
        </w:rPr>
        <w:t>٨٠</w:t>
      </w:r>
      <w:r w:rsidR="0088070B" w:rsidRPr="00636EA8">
        <w:rPr>
          <w:rStyle w:val="Char8"/>
          <w:rtl/>
        </w:rPr>
        <w:t>]</w:t>
      </w:r>
      <w:r w:rsidR="0088070B" w:rsidRPr="00636EA8">
        <w:rPr>
          <w:rFonts w:ascii="KFGQPC Uthman Taha Naskh" w:cs="KFGQPC Uthman Taha Naskh"/>
          <w:rtl/>
          <w:lang w:bidi="ar-SA"/>
        </w:rPr>
        <w:t xml:space="preserve">  </w:t>
      </w:r>
      <w:r w:rsidR="00CB525F" w:rsidRPr="00636EA8">
        <w:rPr>
          <w:rtl/>
          <w:lang w:bidi="ar-SA"/>
        </w:rPr>
        <w:tab/>
      </w:r>
    </w:p>
    <w:p w:rsidR="00B30C77" w:rsidRPr="00636EA8" w:rsidRDefault="00B30C77" w:rsidP="00BB388D">
      <w:pPr>
        <w:pStyle w:val="a1"/>
        <w:rPr>
          <w:rtl/>
          <w:lang w:bidi="ar-SA"/>
        </w:rPr>
      </w:pPr>
      <w:r w:rsidRPr="00636EA8">
        <w:rPr>
          <w:rtl/>
          <w:lang w:bidi="ar-SA"/>
        </w:rPr>
        <w:t>کسی که از پیامبر اطاعت کند، از الله اطاعت نموده است.</w:t>
      </w:r>
    </w:p>
    <w:p w:rsidR="00B30C77" w:rsidRPr="00636EA8" w:rsidRDefault="00364540" w:rsidP="00BB388D">
      <w:pPr>
        <w:pStyle w:val="PlainText"/>
        <w:rPr>
          <w:rFonts w:ascii="Traditional Arabic"/>
          <w:rtl/>
        </w:rPr>
      </w:pPr>
      <w:r w:rsidRPr="00636EA8">
        <w:rPr>
          <w:rFonts w:ascii="Traditional Arabic"/>
          <w:rtl/>
        </w:rPr>
        <w:t>هر دستوری که پیامبر</w:t>
      </w:r>
      <w:r w:rsidRPr="00636EA8">
        <w:rPr>
          <w:rFonts w:ascii="Traditional Arabic"/>
        </w:rPr>
        <w:sym w:font="AGA Arabesque" w:char="F072"/>
      </w:r>
      <w:r w:rsidRPr="00636EA8">
        <w:rPr>
          <w:rFonts w:ascii="Traditional Arabic"/>
          <w:rtl/>
        </w:rPr>
        <w:t xml:space="preserve"> می‌داد، بر اساسِ وحی بود؛ یعنی در چارچوب شریعتی که الله</w:t>
      </w:r>
      <w:r w:rsidRPr="00636EA8">
        <w:rPr>
          <w:rFonts w:ascii="Traditional Arabic"/>
        </w:rPr>
        <w:sym w:font="AGA Arabesque" w:char="F055"/>
      </w:r>
      <w:r w:rsidRPr="00636EA8">
        <w:rPr>
          <w:rFonts w:ascii="Traditional Arabic"/>
          <w:rtl/>
        </w:rPr>
        <w:t xml:space="preserve"> برای شخصِ پیامبر</w:t>
      </w:r>
      <w:r w:rsidRPr="00636EA8">
        <w:rPr>
          <w:rFonts w:ascii="Traditional Arabic"/>
        </w:rPr>
        <w:sym w:font="AGA Arabesque" w:char="F072"/>
      </w:r>
      <w:r w:rsidRPr="00636EA8">
        <w:rPr>
          <w:rFonts w:ascii="Traditional Arabic"/>
          <w:rtl/>
        </w:rPr>
        <w:t xml:space="preserve"> و امتش نازل ف</w:t>
      </w:r>
      <w:r w:rsidR="000754A8" w:rsidRPr="00636EA8">
        <w:rPr>
          <w:rFonts w:ascii="Traditional Arabic"/>
          <w:rtl/>
        </w:rPr>
        <w:t>رم</w:t>
      </w:r>
      <w:r w:rsidRPr="00636EA8">
        <w:rPr>
          <w:rFonts w:ascii="Traditional Arabic"/>
          <w:rtl/>
        </w:rPr>
        <w:t>وده است. لذا هر دستوری که پیامبر</w:t>
      </w:r>
      <w:r w:rsidRPr="00636EA8">
        <w:rPr>
          <w:rFonts w:ascii="Traditional Arabic"/>
        </w:rPr>
        <w:sym w:font="AGA Arabesque" w:char="F072"/>
      </w:r>
      <w:r w:rsidR="00E85428" w:rsidRPr="00636EA8">
        <w:rPr>
          <w:rFonts w:ascii="Traditional Arabic"/>
          <w:rtl/>
        </w:rPr>
        <w:t xml:space="preserve"> داده، شریعت ال</w:t>
      </w:r>
      <w:r w:rsidRPr="00636EA8">
        <w:rPr>
          <w:rFonts w:ascii="Traditional Arabic"/>
          <w:rtl/>
        </w:rPr>
        <w:t>ه</w:t>
      </w:r>
      <w:r w:rsidR="00457B75" w:rsidRPr="00636EA8">
        <w:rPr>
          <w:rFonts w:ascii="Traditional Arabic"/>
          <w:rtl/>
        </w:rPr>
        <w:t>ی‌ست</w:t>
      </w:r>
      <w:r w:rsidRPr="00636EA8">
        <w:rPr>
          <w:rFonts w:ascii="Traditional Arabic"/>
          <w:rtl/>
        </w:rPr>
        <w:t xml:space="preserve"> و هرکس از آن اطاعت کند، از الله متعال اطاعت کرده و هرکس از آن سرپیچی نماید، از الله متعال نافرمانی نموده است.</w:t>
      </w:r>
    </w:p>
    <w:p w:rsidR="00364540" w:rsidRPr="00636EA8" w:rsidRDefault="00364540" w:rsidP="00BB388D">
      <w:pPr>
        <w:pStyle w:val="PlainText"/>
        <w:rPr>
          <w:rFonts w:ascii="Traditional Arabic"/>
          <w:rtl/>
        </w:rPr>
      </w:pPr>
      <w:r w:rsidRPr="00636EA8">
        <w:rPr>
          <w:rFonts w:ascii="Traditional Arabic"/>
          <w:rtl/>
        </w:rPr>
        <w:t>کسی که از امیر اطاعت کند، از رسول‌الله</w:t>
      </w:r>
      <w:r w:rsidRPr="00636EA8">
        <w:rPr>
          <w:rFonts w:ascii="Traditional Arabic"/>
        </w:rPr>
        <w:sym w:font="AGA Arabesque" w:char="F072"/>
      </w:r>
      <w:r w:rsidR="008C4129" w:rsidRPr="00636EA8">
        <w:rPr>
          <w:rFonts w:ascii="Traditional Arabic"/>
          <w:rtl/>
        </w:rPr>
        <w:t xml:space="preserve"> اطاعت کرده است؛ زیرا پیامبر</w:t>
      </w:r>
      <w:r w:rsidR="008C4129" w:rsidRPr="00636EA8">
        <w:rPr>
          <w:rFonts w:ascii="Traditional Arabic"/>
        </w:rPr>
        <w:sym w:font="AGA Arabesque" w:char="F072"/>
      </w:r>
      <w:r w:rsidRPr="00636EA8">
        <w:rPr>
          <w:rFonts w:ascii="Traditional Arabic"/>
          <w:rtl/>
        </w:rPr>
        <w:t xml:space="preserve"> در احادیث فراوانی به اطاعت از ولی امر، دستور داده است؛ از جمله:</w:t>
      </w:r>
    </w:p>
    <w:p w:rsidR="00364540" w:rsidRPr="00636EA8" w:rsidRDefault="00F90C0B" w:rsidP="00BC463E">
      <w:pPr>
        <w:pStyle w:val="PlainText"/>
        <w:numPr>
          <w:ilvl w:val="0"/>
          <w:numId w:val="42"/>
        </w:numPr>
        <w:spacing w:line="228" w:lineRule="auto"/>
      </w:pPr>
      <w:r w:rsidRPr="00636EA8">
        <w:rPr>
          <w:rStyle w:val="Char3"/>
          <w:rtl/>
          <w:lang w:bidi="ar-SA"/>
        </w:rPr>
        <w:t>«اسْمَعْ وَأَطِعْ وَإِنْ ضَرَبَ ظَهْرَكَ وَأَخَذَ مَالَكَ»</w:t>
      </w:r>
      <w:r w:rsidRPr="00636EA8">
        <w:rPr>
          <w:rtl/>
        </w:rPr>
        <w:t>.</w:t>
      </w:r>
      <w:r w:rsidR="00C8054F" w:rsidRPr="00C8054F">
        <w:rPr>
          <w:rStyle w:val="FootnoteReference"/>
          <w:rFonts w:cs="B Lotus"/>
          <w:szCs w:val="28"/>
          <w:rtl/>
        </w:rPr>
        <w:t>(</w:t>
      </w:r>
      <w:r w:rsidR="00C8054F" w:rsidRPr="00C8054F">
        <w:rPr>
          <w:rStyle w:val="FootnoteReference"/>
          <w:rFonts w:cs="B Lotus"/>
          <w:szCs w:val="28"/>
          <w:rtl/>
        </w:rPr>
        <w:footnoteReference w:id="597"/>
      </w:r>
      <w:r w:rsidR="00C8054F" w:rsidRPr="00C8054F">
        <w:rPr>
          <w:rStyle w:val="FootnoteReference"/>
          <w:rFonts w:cs="B Lotus"/>
          <w:szCs w:val="28"/>
          <w:rtl/>
        </w:rPr>
        <w:t>)</w:t>
      </w:r>
      <w:r w:rsidRPr="00636EA8">
        <w:rPr>
          <w:rtl/>
        </w:rPr>
        <w:t xml:space="preserve"> یعنی: «حرف‌شنوی و فرمان‌برداری نما؛ هرچند تو را بزند و اموالت را غصب کند».</w:t>
      </w:r>
    </w:p>
    <w:p w:rsidR="00F90C0B" w:rsidRPr="00636EA8" w:rsidRDefault="00F90C0B" w:rsidP="00BC463E">
      <w:pPr>
        <w:pStyle w:val="PlainText"/>
        <w:numPr>
          <w:ilvl w:val="0"/>
          <w:numId w:val="42"/>
        </w:numPr>
        <w:spacing w:line="228" w:lineRule="auto"/>
      </w:pPr>
      <w:r w:rsidRPr="00636EA8">
        <w:rPr>
          <w:rStyle w:val="Char3"/>
          <w:rtl/>
          <w:lang w:bidi="ar-SA"/>
        </w:rPr>
        <w:t>«اسْمَعُوا وأَطِيعُوا، وإنِ اسْتُعْمِلَ علَيْكُمْ عبْدٌ حبشىٌّ كَأَنَّ رَأْسهُ زَبِيبَةٌ»</w:t>
      </w:r>
      <w:r w:rsidRPr="00636EA8">
        <w:rPr>
          <w:rFonts w:ascii="Traditional Arabic"/>
          <w:rtl/>
        </w:rPr>
        <w:t>.</w:t>
      </w:r>
      <w:r w:rsidR="00C8054F" w:rsidRPr="00C8054F">
        <w:rPr>
          <w:rStyle w:val="FootnoteReference"/>
          <w:rFonts w:cs="B Lotus"/>
          <w:szCs w:val="28"/>
          <w:rtl/>
        </w:rPr>
        <w:t>(</w:t>
      </w:r>
      <w:r w:rsidR="00C8054F" w:rsidRPr="00C8054F">
        <w:rPr>
          <w:rStyle w:val="FootnoteReference"/>
          <w:rFonts w:cs="B Lotus"/>
          <w:szCs w:val="28"/>
          <w:rtl/>
        </w:rPr>
        <w:footnoteReference w:id="598"/>
      </w:r>
      <w:r w:rsidR="00C8054F" w:rsidRPr="00C8054F">
        <w:rPr>
          <w:rStyle w:val="FootnoteReference"/>
          <w:rFonts w:cs="B Lotus"/>
          <w:szCs w:val="28"/>
          <w:rtl/>
        </w:rPr>
        <w:t>)</w:t>
      </w:r>
      <w:r w:rsidRPr="00636EA8">
        <w:rPr>
          <w:rFonts w:ascii="Traditional Arabic"/>
          <w:rtl/>
        </w:rPr>
        <w:t xml:space="preserve"> یعنی: «از امیر خود حرف‌شنوی و اطاعت کنید؛ گرچه برده‌ای حبشی و سیه‌فام بر شما گماشته شود که سَرَش به‌اندازه‌ی کشمش، کوچک باشد».</w:t>
      </w:r>
    </w:p>
    <w:p w:rsidR="00F90C0B" w:rsidRPr="00636EA8" w:rsidRDefault="006A1CBA" w:rsidP="00BC463E">
      <w:pPr>
        <w:pStyle w:val="PlainText"/>
        <w:numPr>
          <w:ilvl w:val="0"/>
          <w:numId w:val="42"/>
        </w:numPr>
        <w:spacing w:line="228" w:lineRule="auto"/>
        <w:rPr>
          <w:rtl/>
        </w:rPr>
      </w:pPr>
      <w:r w:rsidRPr="00636EA8">
        <w:rPr>
          <w:rStyle w:val="Char3"/>
          <w:rtl/>
          <w:lang w:bidi="ar-SA"/>
        </w:rPr>
        <w:t>«عَ</w:t>
      </w:r>
      <w:r w:rsidR="001E1605" w:rsidRPr="00636EA8">
        <w:rPr>
          <w:rStyle w:val="Char3"/>
          <w:rtl/>
          <w:lang w:bidi="ar-SA"/>
        </w:rPr>
        <w:t>لی الُمسلِمِ</w:t>
      </w:r>
      <w:r w:rsidRPr="00636EA8">
        <w:rPr>
          <w:rStyle w:val="Char3"/>
          <w:rtl/>
          <w:lang w:bidi="ar-SA"/>
        </w:rPr>
        <w:t xml:space="preserve"> السَّمْعُ وَالطَّاعةُ في </w:t>
      </w:r>
      <w:r w:rsidR="001E1605" w:rsidRPr="00636EA8">
        <w:rPr>
          <w:rStyle w:val="Char3"/>
          <w:rtl/>
          <w:lang w:bidi="ar-SA"/>
        </w:rPr>
        <w:t>عُسْرِهِ</w:t>
      </w:r>
      <w:r w:rsidRPr="00636EA8">
        <w:rPr>
          <w:rStyle w:val="Char3"/>
          <w:rtl/>
          <w:lang w:bidi="ar-SA"/>
        </w:rPr>
        <w:t xml:space="preserve"> </w:t>
      </w:r>
      <w:r w:rsidR="001E1605" w:rsidRPr="00636EA8">
        <w:rPr>
          <w:rStyle w:val="Char3"/>
          <w:rtl/>
          <w:lang w:bidi="ar-SA"/>
        </w:rPr>
        <w:t>ويُسْرِهِ</w:t>
      </w:r>
      <w:r w:rsidRPr="00636EA8">
        <w:rPr>
          <w:rStyle w:val="Char3"/>
          <w:rtl/>
          <w:lang w:bidi="ar-SA"/>
        </w:rPr>
        <w:t xml:space="preserve"> </w:t>
      </w:r>
      <w:r w:rsidR="001E1605" w:rsidRPr="00636EA8">
        <w:rPr>
          <w:rStyle w:val="Char3"/>
          <w:rtl/>
          <w:lang w:bidi="ar-SA"/>
        </w:rPr>
        <w:t>وَمنْشَطِهِ</w:t>
      </w:r>
      <w:r w:rsidRPr="00636EA8">
        <w:rPr>
          <w:rStyle w:val="Char3"/>
          <w:rtl/>
          <w:lang w:bidi="ar-SA"/>
        </w:rPr>
        <w:t xml:space="preserve"> </w:t>
      </w:r>
      <w:r w:rsidR="001E1605" w:rsidRPr="00636EA8">
        <w:rPr>
          <w:rStyle w:val="Char3"/>
          <w:rtl/>
          <w:lang w:bidi="ar-SA"/>
        </w:rPr>
        <w:t>ومَكْر</w:t>
      </w:r>
      <w:r w:rsidR="004A08D9">
        <w:rPr>
          <w:rStyle w:val="Char3"/>
          <w:rFonts w:hint="cs"/>
          <w:rtl/>
          <w:lang w:bidi="ar-SA"/>
        </w:rPr>
        <w:t>َ</w:t>
      </w:r>
      <w:r w:rsidR="001E1605" w:rsidRPr="00636EA8">
        <w:rPr>
          <w:rStyle w:val="Char3"/>
          <w:rtl/>
          <w:lang w:bidi="ar-SA"/>
        </w:rPr>
        <w:t>هِهِ</w:t>
      </w:r>
      <w:r w:rsidRPr="00636EA8">
        <w:rPr>
          <w:rStyle w:val="Char3"/>
          <w:rtl/>
          <w:lang w:bidi="ar-SA"/>
        </w:rPr>
        <w:t>»</w:t>
      </w:r>
      <w:r w:rsidRPr="00636EA8">
        <w:rPr>
          <w:rFonts w:ascii="Traditional Arabic"/>
          <w:rtl/>
        </w:rPr>
        <w:t>.</w:t>
      </w:r>
      <w:r w:rsidR="00C8054F" w:rsidRPr="00C8054F">
        <w:rPr>
          <w:rStyle w:val="FootnoteReference"/>
          <w:rFonts w:cs="B Lotus"/>
          <w:szCs w:val="28"/>
          <w:rtl/>
        </w:rPr>
        <w:t>(</w:t>
      </w:r>
      <w:r w:rsidR="00C8054F" w:rsidRPr="00C8054F">
        <w:rPr>
          <w:rStyle w:val="FootnoteReference"/>
          <w:rFonts w:cs="B Lotus"/>
          <w:szCs w:val="28"/>
          <w:rtl/>
        </w:rPr>
        <w:footnoteReference w:id="599"/>
      </w:r>
      <w:r w:rsidR="00C8054F" w:rsidRPr="00C8054F">
        <w:rPr>
          <w:rStyle w:val="FootnoteReference"/>
          <w:rFonts w:cs="B Lotus"/>
          <w:szCs w:val="28"/>
          <w:rtl/>
        </w:rPr>
        <w:t>)</w:t>
      </w:r>
      <w:r w:rsidRPr="00636EA8">
        <w:rPr>
          <w:rFonts w:ascii="Traditional Arabic"/>
          <w:rtl/>
        </w:rPr>
        <w:t xml:space="preserve"> </w:t>
      </w:r>
      <w:r w:rsidR="001E1605" w:rsidRPr="00636EA8">
        <w:rPr>
          <w:rFonts w:ascii="Traditional Arabic"/>
          <w:rtl/>
        </w:rPr>
        <w:t xml:space="preserve">یعنی: </w:t>
      </w:r>
      <w:r w:rsidRPr="00636EA8">
        <w:rPr>
          <w:rFonts w:ascii="Traditional Arabic"/>
          <w:rtl/>
        </w:rPr>
        <w:t xml:space="preserve">«حرف‌شنوی و اطاعت از امیر - در هر شرایطی- در سختی و آسانی، </w:t>
      </w:r>
      <w:r w:rsidR="001E1605" w:rsidRPr="00636EA8">
        <w:rPr>
          <w:rFonts w:ascii="Traditional Arabic"/>
          <w:rtl/>
        </w:rPr>
        <w:t xml:space="preserve">و </w:t>
      </w:r>
      <w:r w:rsidRPr="00636EA8">
        <w:rPr>
          <w:rFonts w:ascii="Traditional Arabic"/>
          <w:rtl/>
        </w:rPr>
        <w:t xml:space="preserve">در خوشی و ناخوشی، بر </w:t>
      </w:r>
      <w:r w:rsidR="001E1605" w:rsidRPr="00636EA8">
        <w:rPr>
          <w:rFonts w:ascii="Traditional Arabic"/>
          <w:rtl/>
        </w:rPr>
        <w:t>مسلمان</w:t>
      </w:r>
      <w:r w:rsidRPr="00636EA8">
        <w:rPr>
          <w:rFonts w:ascii="Traditional Arabic"/>
          <w:rtl/>
        </w:rPr>
        <w:t xml:space="preserve"> واجب است»</w:t>
      </w:r>
      <w:r w:rsidR="001E1605" w:rsidRPr="00636EA8">
        <w:rPr>
          <w:rFonts w:ascii="Traditional Arabic"/>
          <w:rtl/>
        </w:rPr>
        <w:t>.</w:t>
      </w:r>
    </w:p>
    <w:p w:rsidR="00E86E7C" w:rsidRPr="00636EA8" w:rsidRDefault="00763910" w:rsidP="00BB388D">
      <w:pPr>
        <w:pStyle w:val="PlainText"/>
        <w:rPr>
          <w:rFonts w:ascii="Traditional Arabic"/>
          <w:rtl/>
        </w:rPr>
      </w:pPr>
      <w:r w:rsidRPr="00636EA8">
        <w:rPr>
          <w:rFonts w:ascii="Traditional Arabic"/>
          <w:rtl/>
        </w:rPr>
        <w:t>احادیث فراوانی در این‌باره وجود دارد که به اطاعت از ولی امر دستور داده است؛ این حدیث و احدیث پیشین و دیگر احادیثی که مؤلف</w:t>
      </w:r>
      <w:r w:rsidR="00D177B8" w:rsidRPr="00636EA8">
        <w:rPr>
          <w:rFonts w:cs="CTraditional Arabic"/>
          <w:rtl/>
        </w:rPr>
        <w:t>/</w:t>
      </w:r>
      <w:r w:rsidR="00D177B8" w:rsidRPr="00636EA8">
        <w:rPr>
          <w:rtl/>
        </w:rPr>
        <w:t xml:space="preserve"> </w:t>
      </w:r>
      <w:r w:rsidRPr="00636EA8">
        <w:rPr>
          <w:rFonts w:ascii="Traditional Arabic"/>
          <w:rtl/>
        </w:rPr>
        <w:t>ذکر نکرده، همگی نشان‌گر وجوب اطاعت و فرمان‌برداری از حکام و صاحبان امر است؛ مگر در مواردی که به معصیت و نافرمانی از الله</w:t>
      </w:r>
      <w:r w:rsidRPr="00636EA8">
        <w:rPr>
          <w:rFonts w:ascii="Traditional Arabic"/>
        </w:rPr>
        <w:sym w:font="AGA Arabesque" w:char="F055"/>
      </w:r>
      <w:r w:rsidRPr="00636EA8">
        <w:rPr>
          <w:rFonts w:ascii="Traditional Arabic"/>
          <w:rtl/>
        </w:rPr>
        <w:t xml:space="preserve"> دستور دهند.</w:t>
      </w:r>
      <w:r w:rsidR="00E86E7C" w:rsidRPr="00636EA8">
        <w:rPr>
          <w:rFonts w:ascii="Traditional Arabic"/>
          <w:rtl/>
        </w:rPr>
        <w:t xml:space="preserve"> در اطاعت و فرمان‌برداری از صاحبان امر، فواید فراوانی نهفته است؛ از جمله: امنیت و آرامش، نظم و عدمِ هرج و مرج یا نابسامانی و هم‌چنین عدمِ خودسری یا ناهنجاری‌های ناشی از رفتارهای خودسرانه.</w:t>
      </w:r>
    </w:p>
    <w:p w:rsidR="00455F2A" w:rsidRPr="00636EA8" w:rsidRDefault="00E86E7C" w:rsidP="00BB388D">
      <w:pPr>
        <w:pStyle w:val="PlainText"/>
        <w:rPr>
          <w:rFonts w:ascii="Traditional Arabic"/>
          <w:rtl/>
        </w:rPr>
      </w:pPr>
      <w:r w:rsidRPr="00636EA8">
        <w:rPr>
          <w:rFonts w:ascii="Traditional Arabic"/>
          <w:rtl/>
        </w:rPr>
        <w:t>اما نافرمانی از والیان امور در مواردی که اطاعت از آن‌ها واجب است، به هرج و مرج، ناامنی، پیدایش فتنه‌های گوناگون و ناهنجاری‌های ناشی از رفتارهای خودسرانه‌ی افراد جامعه می‌انجامد؛ از این‌رو اطاعت از حکام و صاحبان امر بر ما واجب است، مگر در مواردی که به نافرمانی از الله</w:t>
      </w:r>
      <w:r w:rsidRPr="00636EA8">
        <w:rPr>
          <w:rFonts w:ascii="Traditional Arabic"/>
        </w:rPr>
        <w:sym w:font="AGA Arabesque" w:char="F055"/>
      </w:r>
      <w:r w:rsidRPr="00636EA8">
        <w:rPr>
          <w:rFonts w:ascii="Traditional Arabic"/>
          <w:rtl/>
        </w:rPr>
        <w:t xml:space="preserve"> دستور دهند.</w:t>
      </w:r>
      <w:r w:rsidR="00455F2A" w:rsidRPr="00636EA8">
        <w:rPr>
          <w:rFonts w:ascii="Traditional Arabic"/>
          <w:rtl/>
        </w:rPr>
        <w:t xml:space="preserve"> پروردگارِ ما و آن‌ها، الله متعال است و حکمِ از آنِ اوست؛  لذا در مواردی که ما را به معصیت و نافرمانی از الله</w:t>
      </w:r>
      <w:r w:rsidR="00455F2A" w:rsidRPr="00636EA8">
        <w:rPr>
          <w:rFonts w:ascii="Traditional Arabic"/>
        </w:rPr>
        <w:sym w:font="AGA Arabesque" w:char="F055"/>
      </w:r>
      <w:r w:rsidR="00455F2A" w:rsidRPr="00636EA8">
        <w:rPr>
          <w:rFonts w:ascii="Traditional Arabic"/>
          <w:rtl/>
        </w:rPr>
        <w:t xml:space="preserve"> دستور می‌دهند، به آن‌ها می‌گوییم: بر خودتان واجب است که از معصیت و نافرمانی از الله متعال بپرهیزید؛ پس چگونه به ما دستور می‌دهید که از الله نافرمانی کنیم؟پس در این مورد از ما انتظار حرف‌شنوی و اطاعت نداشته باشید.</w:t>
      </w:r>
    </w:p>
    <w:p w:rsidR="00455F2A" w:rsidRPr="00636EA8" w:rsidRDefault="00455F2A" w:rsidP="00BB388D">
      <w:pPr>
        <w:pStyle w:val="PlainText"/>
        <w:rPr>
          <w:rFonts w:ascii="Traditional Arabic"/>
          <w:rtl/>
        </w:rPr>
      </w:pPr>
      <w:r w:rsidRPr="00636EA8">
        <w:rPr>
          <w:rFonts w:ascii="Traditional Arabic"/>
          <w:rtl/>
        </w:rPr>
        <w:t>پیش‌تر عرض کردم که دستورهای صاحبان امر و فرمانروایان، سه گونه است:</w:t>
      </w:r>
    </w:p>
    <w:p w:rsidR="00455F2A" w:rsidRDefault="00455F2A" w:rsidP="00BB388D">
      <w:pPr>
        <w:pStyle w:val="PlainText"/>
        <w:rPr>
          <w:rFonts w:ascii="Traditional Arabic"/>
          <w:rtl/>
        </w:rPr>
      </w:pPr>
      <w:r w:rsidRPr="00636EA8">
        <w:rPr>
          <w:rFonts w:ascii="Traditional Arabic"/>
          <w:b/>
          <w:bCs/>
          <w:rtl/>
        </w:rPr>
        <w:t>نخست:</w:t>
      </w:r>
      <w:r w:rsidRPr="00636EA8">
        <w:rPr>
          <w:rFonts w:ascii="Traditional Arabic"/>
          <w:rtl/>
        </w:rPr>
        <w:t xml:space="preserve"> همان دستوری را می‌دهند که الله متعال داده است؛ مانند اقامه‌ی نماز جماعت در مساجد یا به ما دستور می‌دهند که کارهای نیک انجام دهیم و از کارهای زشت بپرهیزیم. در چنین مواردی اطاعت از حکام و فرمانروایان، واجب است؛ زیرا:</w:t>
      </w:r>
    </w:p>
    <w:p w:rsidR="005946CA" w:rsidRDefault="005946CA" w:rsidP="00BB388D">
      <w:pPr>
        <w:pStyle w:val="PlainText"/>
        <w:rPr>
          <w:rFonts w:ascii="Traditional Arabic"/>
          <w:rtl/>
        </w:rPr>
      </w:pPr>
    </w:p>
    <w:p w:rsidR="005946CA" w:rsidRPr="00636EA8" w:rsidRDefault="005946CA" w:rsidP="00BB388D">
      <w:pPr>
        <w:pStyle w:val="PlainText"/>
        <w:rPr>
          <w:rFonts w:ascii="Traditional Arabic"/>
          <w:rtl/>
        </w:rPr>
      </w:pPr>
    </w:p>
    <w:p w:rsidR="00455F2A" w:rsidRPr="00636EA8" w:rsidRDefault="00E85428" w:rsidP="00BB388D">
      <w:pPr>
        <w:pStyle w:val="PlainText"/>
        <w:numPr>
          <w:ilvl w:val="0"/>
          <w:numId w:val="42"/>
        </w:numPr>
        <w:rPr>
          <w:rFonts w:ascii="Traditional Arabic"/>
        </w:rPr>
      </w:pPr>
      <w:r w:rsidRPr="00636EA8">
        <w:rPr>
          <w:rFonts w:ascii="Traditional Arabic"/>
          <w:rtl/>
        </w:rPr>
        <w:t>دستورشان جزو فرمان‌های ال</w:t>
      </w:r>
      <w:r w:rsidR="00455F2A" w:rsidRPr="00636EA8">
        <w:rPr>
          <w:rFonts w:ascii="Traditional Arabic"/>
          <w:rtl/>
        </w:rPr>
        <w:t>ه</w:t>
      </w:r>
      <w:r w:rsidR="00457B75" w:rsidRPr="00636EA8">
        <w:rPr>
          <w:rFonts w:ascii="Traditional Arabic"/>
          <w:rtl/>
        </w:rPr>
        <w:t>ی‌ست</w:t>
      </w:r>
      <w:r w:rsidR="00455F2A" w:rsidRPr="00636EA8">
        <w:rPr>
          <w:rFonts w:ascii="Traditional Arabic"/>
          <w:rtl/>
        </w:rPr>
        <w:t>.</w:t>
      </w:r>
    </w:p>
    <w:p w:rsidR="00455F2A" w:rsidRPr="00636EA8" w:rsidRDefault="00455F2A" w:rsidP="00BB388D">
      <w:pPr>
        <w:pStyle w:val="PlainText"/>
        <w:numPr>
          <w:ilvl w:val="0"/>
          <w:numId w:val="42"/>
        </w:numPr>
        <w:rPr>
          <w:rFonts w:ascii="Traditional Arabic"/>
          <w:rtl/>
        </w:rPr>
      </w:pPr>
      <w:r w:rsidRPr="00636EA8">
        <w:rPr>
          <w:rFonts w:ascii="Traditional Arabic"/>
          <w:rtl/>
        </w:rPr>
        <w:t>هر کسی چنین دستوری بدهد، باید از او اطاعت کرد؛ زیرا وقتی کسی، شما را به انجام عمل نیکی فرمان دهد که واجب است، باید آن را اجرا کنید.</w:t>
      </w:r>
    </w:p>
    <w:p w:rsidR="00455F2A" w:rsidRPr="00636EA8" w:rsidRDefault="00455F2A" w:rsidP="00BB388D">
      <w:pPr>
        <w:pStyle w:val="PlainText"/>
        <w:rPr>
          <w:rFonts w:ascii="Traditional Arabic"/>
          <w:rtl/>
        </w:rPr>
      </w:pPr>
      <w:r w:rsidRPr="00636EA8">
        <w:rPr>
          <w:rFonts w:ascii="Traditional Arabic"/>
          <w:b/>
          <w:bCs/>
          <w:rtl/>
        </w:rPr>
        <w:t>دوم:</w:t>
      </w:r>
      <w:r w:rsidRPr="00636EA8">
        <w:rPr>
          <w:rFonts w:ascii="Traditional Arabic"/>
          <w:rtl/>
        </w:rPr>
        <w:t xml:space="preserve"> به معصیت و نافرمانی از الله</w:t>
      </w:r>
      <w:r w:rsidRPr="00636EA8">
        <w:rPr>
          <w:rFonts w:ascii="Traditional Arabic"/>
        </w:rPr>
        <w:sym w:font="AGA Arabesque" w:char="F055"/>
      </w:r>
      <w:r w:rsidRPr="00636EA8">
        <w:rPr>
          <w:rFonts w:ascii="Traditional Arabic"/>
          <w:rtl/>
        </w:rPr>
        <w:t xml:space="preserve"> دستور می‌دهند. این‌جا نباید از آن‌ها اطاعت کرد و اگر به‌خاطر سرپیچی از چنین فرمانی، شما را شکنجه کنند، روز قیامت مجازات خواهند شد؛ به دو دلیل:</w:t>
      </w:r>
    </w:p>
    <w:p w:rsidR="00455F2A" w:rsidRPr="00636EA8" w:rsidRDefault="00455F2A" w:rsidP="00BB388D">
      <w:pPr>
        <w:pStyle w:val="PlainText"/>
        <w:numPr>
          <w:ilvl w:val="0"/>
          <w:numId w:val="42"/>
        </w:numPr>
        <w:rPr>
          <w:rFonts w:ascii="Traditional Arabic"/>
        </w:rPr>
      </w:pPr>
      <w:r w:rsidRPr="00636EA8">
        <w:rPr>
          <w:rFonts w:ascii="Traditional Arabic"/>
          <w:rtl/>
        </w:rPr>
        <w:t>به‌خاطر پایمال کردن حقّ الله؛ زیرا به معصیت و نافرمانی از الله</w:t>
      </w:r>
      <w:r w:rsidRPr="00636EA8">
        <w:rPr>
          <w:rFonts w:ascii="Traditional Arabic"/>
        </w:rPr>
        <w:sym w:font="AGA Arabesque" w:char="F055"/>
      </w:r>
      <w:r w:rsidRPr="00636EA8">
        <w:rPr>
          <w:rFonts w:ascii="Traditional Arabic"/>
          <w:rtl/>
        </w:rPr>
        <w:t xml:space="preserve"> دستور داده‌اند.</w:t>
      </w:r>
    </w:p>
    <w:p w:rsidR="00455F2A" w:rsidRPr="00636EA8" w:rsidRDefault="00455F2A" w:rsidP="00BB388D">
      <w:pPr>
        <w:pStyle w:val="PlainText"/>
        <w:numPr>
          <w:ilvl w:val="0"/>
          <w:numId w:val="42"/>
        </w:numPr>
        <w:rPr>
          <w:rFonts w:ascii="Traditional Arabic"/>
          <w:rtl/>
        </w:rPr>
      </w:pPr>
      <w:r w:rsidRPr="00636EA8">
        <w:rPr>
          <w:rFonts w:ascii="Traditional Arabic"/>
          <w:rtl/>
        </w:rPr>
        <w:t>به‌خاطر حقّ شما؛ زیرا به شما ستم کرده‌اند و باید پاسخ‌گوی این ستم باشند. آن‌ها، خود مانند شما بنده‌ی پروردگار هستند و نافرمانی از الله، نه برای شما درست است و نه برای آن‌ها.</w:t>
      </w:r>
    </w:p>
    <w:p w:rsidR="004B4C13" w:rsidRPr="00636EA8" w:rsidRDefault="00455F2A" w:rsidP="00BB388D">
      <w:pPr>
        <w:pStyle w:val="PlainText"/>
        <w:rPr>
          <w:rFonts w:ascii="Traditional Arabic"/>
          <w:rtl/>
        </w:rPr>
      </w:pPr>
      <w:r w:rsidRPr="00636EA8">
        <w:rPr>
          <w:rFonts w:ascii="Traditional Arabic"/>
          <w:b/>
          <w:bCs/>
          <w:rtl/>
        </w:rPr>
        <w:t>سوم:</w:t>
      </w:r>
      <w:r w:rsidRPr="00636EA8">
        <w:rPr>
          <w:rFonts w:ascii="Traditional Arabic"/>
          <w:rtl/>
        </w:rPr>
        <w:t xml:space="preserve"> اگر به چیزی دستور دهند که شریعت نه به آن دستور داده و نه از آن نهی کرده است، اطاعت از آن‌ها در چنین مواردی واجب است؛ مانند دستورالعمل‌هایی که مخالف شرع نیست؛ از قبیل </w:t>
      </w:r>
      <w:r w:rsidR="004D6255" w:rsidRPr="00636EA8">
        <w:rPr>
          <w:rFonts w:ascii="Traditional Arabic"/>
          <w:rtl/>
        </w:rPr>
        <w:t>مقررات</w:t>
      </w:r>
      <w:r w:rsidRPr="00636EA8">
        <w:rPr>
          <w:rFonts w:ascii="Traditional Arabic"/>
          <w:rtl/>
        </w:rPr>
        <w:t xml:space="preserve"> راهنمایی و رانندگی.</w:t>
      </w:r>
      <w:r w:rsidR="004B4C13" w:rsidRPr="00636EA8">
        <w:rPr>
          <w:rFonts w:ascii="Traditional Arabic"/>
          <w:rtl/>
        </w:rPr>
        <w:t xml:space="preserve"> اگر مردم از این دستورالعمل‌های پیروی کنند، امنیت، آرامش، آسایش و اطمینان را در جامعه‌ی خود تجربه خواهند کرد و تعامل نیک و شایسته ای در میان مردم و مسؤولان برقرار خواهد شد؛ بدین‌سان که مردم، مسؤولان خود را دوست خواهند داشت و مسؤولان، مردم را.</w:t>
      </w:r>
    </w:p>
    <w:p w:rsidR="00507B8E" w:rsidRPr="00636EA8" w:rsidRDefault="00507B8E" w:rsidP="00BB388D">
      <w:pPr>
        <w:pStyle w:val="PlainText"/>
        <w:rPr>
          <w:rFonts w:ascii="Traditional Arabic"/>
          <w:rtl/>
        </w:rPr>
      </w:pPr>
      <w:r w:rsidRPr="00636EA8">
        <w:rPr>
          <w:rFonts w:ascii="Traditional Arabic"/>
          <w:rtl/>
        </w:rPr>
        <w:t>سپس مؤلف</w:t>
      </w:r>
      <w:r w:rsidR="00D177B8" w:rsidRPr="00636EA8">
        <w:rPr>
          <w:rFonts w:cs="CTraditional Arabic"/>
          <w:rtl/>
        </w:rPr>
        <w:t>/</w:t>
      </w:r>
      <w:r w:rsidR="00D177B8" w:rsidRPr="00636EA8">
        <w:rPr>
          <w:rtl/>
        </w:rPr>
        <w:t xml:space="preserve"> </w:t>
      </w:r>
      <w:r w:rsidRPr="00636EA8">
        <w:rPr>
          <w:rFonts w:ascii="Traditional Arabic"/>
          <w:rtl/>
        </w:rPr>
        <w:t>آخرین حدیث این باب را ذکر کرده است؛ ابوبکره</w:t>
      </w:r>
      <w:r w:rsidRPr="00636EA8">
        <w:rPr>
          <w:rFonts w:ascii="Traditional Arabic"/>
        </w:rPr>
        <w:sym w:font="AGA Arabesque" w:char="F074"/>
      </w:r>
      <w:r w:rsidRPr="00636EA8">
        <w:rPr>
          <w:rFonts w:ascii="Traditional Arabic"/>
          <w:rtl/>
        </w:rPr>
        <w:t xml:space="preserve"> می‌گوید: که رسول‌الله</w:t>
      </w:r>
      <w:r w:rsidRPr="00636EA8">
        <w:rPr>
          <w:rFonts w:ascii="Traditional Arabic"/>
        </w:rPr>
        <w:sym w:font="AGA Arabesque" w:char="F072"/>
      </w:r>
      <w:r w:rsidR="00455F2A" w:rsidRPr="00636EA8">
        <w:rPr>
          <w:rFonts w:ascii="Traditional Arabic"/>
          <w:rtl/>
        </w:rPr>
        <w:t xml:space="preserve"> </w:t>
      </w:r>
      <w:r w:rsidRPr="00636EA8">
        <w:rPr>
          <w:rFonts w:ascii="Traditional Arabic"/>
          <w:rtl/>
        </w:rPr>
        <w:t>‌فرمود: «هرکس حاکم را خوار کند، الله او را خوار و زبون می‌گرداند». تحقیر حاکم، به چند صورت است:</w:t>
      </w:r>
    </w:p>
    <w:p w:rsidR="00507B8E" w:rsidRPr="00636EA8" w:rsidRDefault="00507B8E" w:rsidP="00BB388D">
      <w:pPr>
        <w:pStyle w:val="PlainText"/>
        <w:rPr>
          <w:rFonts w:ascii="Traditional Arabic"/>
          <w:rtl/>
        </w:rPr>
      </w:pPr>
      <w:r w:rsidRPr="00636EA8">
        <w:rPr>
          <w:rFonts w:ascii="Traditional Arabic"/>
          <w:rtl/>
        </w:rPr>
        <w:t>از جمله این‌که انسان فرمان‌های حاکم را به‌ریشخند  بگیرد و وقتی حاکم فرمانی می‌دهد، بگوید: ببینید چه می‌گوید؟!</w:t>
      </w:r>
    </w:p>
    <w:p w:rsidR="00507B8E" w:rsidRPr="00636EA8" w:rsidRDefault="00507B8E" w:rsidP="00BB388D">
      <w:pPr>
        <w:pStyle w:val="PlainText"/>
        <w:rPr>
          <w:rFonts w:ascii="Traditional Arabic"/>
          <w:rtl/>
        </w:rPr>
      </w:pPr>
      <w:r w:rsidRPr="00636EA8">
        <w:rPr>
          <w:rFonts w:ascii="Traditional Arabic"/>
          <w:rtl/>
        </w:rPr>
        <w:t xml:space="preserve">هم‌چنین وقتی حاکم عملی انجام می‌دهد که به میلِ این شخص نیست، بگوید: نگاه کنید؛ ببینید چه‌کار می‌کند! و قصدِ گوینده از چنین سخنی، </w:t>
      </w:r>
      <w:r w:rsidR="00AE1D5F" w:rsidRPr="00636EA8">
        <w:rPr>
          <w:rFonts w:ascii="Traditional Arabic"/>
          <w:rtl/>
        </w:rPr>
        <w:t>این</w:t>
      </w:r>
      <w:r w:rsidR="00AE1D5F" w:rsidRPr="00636EA8">
        <w:rPr>
          <w:rFonts w:ascii="Traditional Arabic"/>
          <w:cs/>
        </w:rPr>
        <w:t>‎</w:t>
      </w:r>
      <w:r w:rsidR="00AE1D5F" w:rsidRPr="00636EA8">
        <w:rPr>
          <w:rFonts w:ascii="Traditional Arabic"/>
          <w:rtl/>
        </w:rPr>
        <w:t>ست</w:t>
      </w:r>
      <w:r w:rsidRPr="00636EA8">
        <w:rPr>
          <w:rFonts w:ascii="Traditional Arabic"/>
          <w:rtl/>
        </w:rPr>
        <w:t xml:space="preserve"> که عمل‌کردِ حاکم را در نگاه مردم، خوار نماید. زیرا وقتی فرمانِ حاکم بی‌اهمیت شود، خودش نیز از نگاهِ مردم می‌افتد و دیگر، از او فرمان نمی‌برند و از آن‌چه منع نماید، خودداری نمی‌کنند.</w:t>
      </w:r>
    </w:p>
    <w:p w:rsidR="00507B8E" w:rsidRPr="00636EA8" w:rsidRDefault="00DF3D8B" w:rsidP="00BB388D">
      <w:pPr>
        <w:pStyle w:val="PlainText"/>
        <w:rPr>
          <w:rFonts w:ascii="Traditional Arabic"/>
          <w:rtl/>
        </w:rPr>
      </w:pPr>
      <w:r w:rsidRPr="00636EA8">
        <w:rPr>
          <w:rFonts w:ascii="Traditional Arabic"/>
          <w:rtl/>
        </w:rPr>
        <w:t xml:space="preserve">از این‌رو کسی که </w:t>
      </w:r>
      <w:r w:rsidR="00F63496" w:rsidRPr="00636EA8">
        <w:rPr>
          <w:rFonts w:ascii="Traditional Arabic"/>
          <w:rtl/>
        </w:rPr>
        <w:t>ع</w:t>
      </w:r>
      <w:r w:rsidRPr="00636EA8">
        <w:rPr>
          <w:rFonts w:ascii="Traditional Arabic"/>
          <w:rtl/>
        </w:rPr>
        <w:t>یوب حاکم را فاش می‌کند یا در میان مردم به نکوهش و عیب‌جویی از حاکم می‌پردازد، خود در آستانه‌ی خفت و خواری از سوی الله</w:t>
      </w:r>
      <w:r w:rsidRPr="00636EA8">
        <w:rPr>
          <w:rFonts w:ascii="Traditional Arabic"/>
        </w:rPr>
        <w:sym w:font="AGA Arabesque" w:char="F055"/>
      </w:r>
      <w:r w:rsidRPr="00636EA8">
        <w:rPr>
          <w:rFonts w:ascii="Traditional Arabic"/>
          <w:rtl/>
        </w:rPr>
        <w:t xml:space="preserve"> قرار می‌گیرد و هر آن امکان دارد الله </w:t>
      </w:r>
      <w:r w:rsidR="003B712F" w:rsidRPr="00636EA8">
        <w:rPr>
          <w:rFonts w:ascii="Traditional Arabic"/>
          <w:rtl/>
        </w:rPr>
        <w:t>متعال او را خوار و زبون بگرداند؛ زیرا کسی که با چنین روی‌کردی به حاکم توهین می‌کند و مردم را به سرپیچی از او وادار می‌سازد، فتنه‌انگیز به‌شمار می‌آید و الله متعال او را خوار و زبون می‌گرداند.</w:t>
      </w:r>
    </w:p>
    <w:p w:rsidR="003B712F" w:rsidRPr="00636EA8" w:rsidRDefault="003B712F" w:rsidP="00BB388D">
      <w:pPr>
        <w:pStyle w:val="PlainText"/>
        <w:rPr>
          <w:rFonts w:ascii="Traditional Arabic"/>
          <w:rtl/>
        </w:rPr>
      </w:pPr>
      <w:r w:rsidRPr="00636EA8">
        <w:rPr>
          <w:rFonts w:ascii="Traditional Arabic"/>
          <w:rtl/>
        </w:rPr>
        <w:t>اگر چنین شخصی در دنیا خوار شود، مجازات عملش را دیده است و اگر در دنیا خوار نگردد، سزاوار خفت و خواریِ آخرت است؛ زیرا سخنِ پیامبر</w:t>
      </w:r>
      <w:r w:rsidRPr="00636EA8">
        <w:rPr>
          <w:rFonts w:ascii="Traditional Arabic"/>
        </w:rPr>
        <w:sym w:font="AGA Arabesque" w:char="F072"/>
      </w:r>
      <w:r w:rsidRPr="00636EA8">
        <w:rPr>
          <w:rFonts w:ascii="Traditional Arabic"/>
          <w:rtl/>
        </w:rPr>
        <w:t xml:space="preserve"> حق می‌باشد که فرمود: «هرکس حاکم را خوار کند، الله او را خوار و زبون می‌گرداند».</w:t>
      </w:r>
    </w:p>
    <w:p w:rsidR="003B712F" w:rsidRPr="00636EA8" w:rsidRDefault="003B712F" w:rsidP="00BB388D">
      <w:pPr>
        <w:pStyle w:val="PlainText"/>
        <w:rPr>
          <w:rFonts w:ascii="Traditional Arabic"/>
          <w:rtl/>
        </w:rPr>
      </w:pPr>
      <w:r w:rsidRPr="00636EA8">
        <w:rPr>
          <w:rFonts w:ascii="Traditional Arabic"/>
          <w:rtl/>
        </w:rPr>
        <w:t>و هرکس به حاکم کمک کند، الله متعال کمکش می‌نماید؛ زیرا او در زمینه‌ی خیر و نیکی، همکاری کرده است. لذا اگر مردم را با وظایفشان در قبال حاکم آشنا کنید و به آن‌ها کمک نمایید که در چارچوب شریعت از فرمانروای خود، اطاعت کنند، کار نیک و بزرگی انجام داده‌اید؛ البته به‌شرطی این همکاری در زمینه‌ی نیکی و پرهیزگاری و در مسیرِ درست باشد.</w:t>
      </w:r>
    </w:p>
    <w:p w:rsidR="00EF25B5" w:rsidRPr="00636EA8" w:rsidRDefault="00EF25B5" w:rsidP="00E856DA">
      <w:pPr>
        <w:pStyle w:val="PlainText"/>
        <w:ind w:firstLine="0"/>
        <w:jc w:val="center"/>
        <w:rPr>
          <w:rFonts w:ascii="Traditional Arabic"/>
          <w:rtl/>
        </w:rPr>
      </w:pPr>
      <w:r w:rsidRPr="00636EA8">
        <w:rPr>
          <w:rFonts w:ascii="Traditional Arabic"/>
          <w:rtl/>
        </w:rPr>
        <w:t>***</w:t>
      </w:r>
    </w:p>
    <w:p w:rsidR="009A37C0" w:rsidRPr="009A37C0" w:rsidRDefault="009A37C0" w:rsidP="009A37C0">
      <w:pPr>
        <w:ind w:firstLine="0"/>
        <w:jc w:val="center"/>
        <w:rPr>
          <w:rFonts w:cs="B Mitra"/>
          <w:b/>
          <w:bCs/>
          <w:rtl/>
          <w:lang w:bidi="ar-SA"/>
        </w:rPr>
      </w:pPr>
      <w:r w:rsidRPr="009A37C0">
        <w:rPr>
          <w:rFonts w:cs="B Mitra"/>
          <w:b/>
          <w:bCs/>
          <w:rtl/>
          <w:lang w:bidi="ar-SA"/>
        </w:rPr>
        <w:t>نظارت علم</w:t>
      </w:r>
      <w:r w:rsidRPr="009A37C0">
        <w:rPr>
          <w:rFonts w:cs="B Mitra" w:hint="cs"/>
          <w:b/>
          <w:bCs/>
          <w:rtl/>
          <w:lang w:bidi="ar-SA"/>
        </w:rPr>
        <w:t>ی</w:t>
      </w:r>
      <w:r w:rsidRPr="009A37C0">
        <w:rPr>
          <w:rFonts w:cs="B Mitra" w:hint="cs"/>
          <w:b/>
          <w:bCs/>
          <w:rtl/>
        </w:rPr>
        <w:t>، فنی</w:t>
      </w:r>
      <w:r w:rsidRPr="009A37C0">
        <w:rPr>
          <w:rFonts w:cs="B Mitra"/>
          <w:b/>
          <w:bCs/>
          <w:rtl/>
          <w:lang w:bidi="ar-SA"/>
        </w:rPr>
        <w:t xml:space="preserve"> و ناشر:</w:t>
      </w:r>
    </w:p>
    <w:p w:rsidR="009A37C0" w:rsidRPr="009A37C0" w:rsidRDefault="009A37C0" w:rsidP="009A37C0">
      <w:pPr>
        <w:ind w:firstLine="0"/>
        <w:jc w:val="center"/>
        <w:rPr>
          <w:rFonts w:cs="B Kourosh"/>
          <w:sz w:val="34"/>
          <w:szCs w:val="34"/>
          <w:rtl/>
          <w:lang w:bidi="ar-SA"/>
        </w:rPr>
      </w:pPr>
      <w:r w:rsidRPr="009A37C0">
        <w:rPr>
          <w:rFonts w:cs="B Kourosh"/>
          <w:sz w:val="34"/>
          <w:szCs w:val="34"/>
          <w:rtl/>
          <w:lang w:bidi="ar-SA"/>
        </w:rPr>
        <w:t>گروه علم</w:t>
      </w:r>
      <w:r w:rsidRPr="009A37C0">
        <w:rPr>
          <w:rFonts w:cs="B Kourosh" w:hint="cs"/>
          <w:sz w:val="34"/>
          <w:szCs w:val="34"/>
          <w:rtl/>
          <w:lang w:bidi="ar-SA"/>
        </w:rPr>
        <w:t>ی</w:t>
      </w:r>
      <w:r w:rsidRPr="009A37C0">
        <w:rPr>
          <w:rFonts w:cs="B Kourosh"/>
          <w:sz w:val="34"/>
          <w:szCs w:val="34"/>
          <w:rtl/>
          <w:lang w:bidi="ar-SA"/>
        </w:rPr>
        <w:t xml:space="preserve"> فرهنگ</w:t>
      </w:r>
      <w:r w:rsidRPr="009A37C0">
        <w:rPr>
          <w:rFonts w:cs="B Kourosh" w:hint="cs"/>
          <w:sz w:val="34"/>
          <w:szCs w:val="34"/>
          <w:rtl/>
          <w:lang w:bidi="ar-SA"/>
        </w:rPr>
        <w:t>ی</w:t>
      </w:r>
      <w:r w:rsidRPr="009A37C0">
        <w:rPr>
          <w:rFonts w:cs="B Kourosh"/>
          <w:sz w:val="34"/>
          <w:szCs w:val="34"/>
          <w:rtl/>
          <w:lang w:bidi="ar-SA"/>
        </w:rPr>
        <w:t xml:space="preserve"> مجموعه موحد</w:t>
      </w:r>
      <w:r w:rsidRPr="009A37C0">
        <w:rPr>
          <w:rFonts w:cs="B Kourosh" w:hint="cs"/>
          <w:sz w:val="34"/>
          <w:szCs w:val="34"/>
          <w:rtl/>
          <w:lang w:bidi="ar-SA"/>
        </w:rPr>
        <w:t>ی</w:t>
      </w:r>
      <w:r w:rsidRPr="009A37C0">
        <w:rPr>
          <w:rFonts w:cs="B Kourosh" w:hint="eastAsia"/>
          <w:sz w:val="34"/>
          <w:szCs w:val="34"/>
          <w:rtl/>
          <w:lang w:bidi="ar-SA"/>
        </w:rPr>
        <w:t>ن</w:t>
      </w:r>
    </w:p>
    <w:p w:rsidR="00507B8E" w:rsidRDefault="009A37C0" w:rsidP="009A37C0">
      <w:pPr>
        <w:spacing w:line="240" w:lineRule="auto"/>
        <w:ind w:firstLine="0"/>
        <w:jc w:val="center"/>
        <w:rPr>
          <w:rtl/>
          <w:lang w:bidi="ar-SA"/>
        </w:rPr>
      </w:pPr>
      <w:r w:rsidRPr="009A37C0">
        <w:rPr>
          <w:lang w:bidi="ar-SA"/>
        </w:rPr>
        <w:t>www.mowahedin.com</w:t>
      </w:r>
    </w:p>
    <w:p w:rsidR="009A37C0" w:rsidRPr="00636EA8" w:rsidRDefault="009A37C0" w:rsidP="00FF085C">
      <w:pPr>
        <w:pStyle w:val="a"/>
        <w:rPr>
          <w:rtl/>
          <w:lang w:bidi="ar-SA"/>
        </w:rPr>
      </w:pPr>
    </w:p>
    <w:sectPr w:rsidR="009A37C0" w:rsidRPr="00636EA8" w:rsidSect="00270467">
      <w:headerReference w:type="default" r:id="rId61"/>
      <w:footnotePr>
        <w:numRestart w:val="eachPage"/>
      </w:footnotePr>
      <w:pgSz w:w="11906" w:h="16838" w:code="9"/>
      <w:pgMar w:top="737" w:right="2381" w:bottom="3969" w:left="2381" w:header="737" w:footer="3969"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1E5E" w:rsidRDefault="007C1E5E" w:rsidP="009E08FA">
      <w:r>
        <w:separator/>
      </w:r>
    </w:p>
  </w:endnote>
  <w:endnote w:type="continuationSeparator" w:id="0">
    <w:p w:rsidR="007C1E5E" w:rsidRDefault="007C1E5E" w:rsidP="009E08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B Lotus">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Mitra">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entury Gothic">
    <w:panose1 w:val="020B0502020202020204"/>
    <w:charset w:val="00"/>
    <w:family w:val="swiss"/>
    <w:pitch w:val="variable"/>
    <w:sig w:usb0="00000287" w:usb1="00000000" w:usb2="00000000" w:usb3="00000000" w:csb0="0000009F" w:csb1="00000000"/>
  </w:font>
  <w:font w:name="Arabic Transparent">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 Badr">
    <w:panose1 w:val="00000400000000000000"/>
    <w:charset w:val="B2"/>
    <w:family w:val="auto"/>
    <w:pitch w:val="variable"/>
    <w:sig w:usb0="00002001" w:usb1="80000000" w:usb2="00000008" w:usb3="00000000" w:csb0="00000040" w:csb1="00000000"/>
  </w:font>
  <w:font w:name="AGA Arabesque">
    <w:panose1 w:val="05010101010101010101"/>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Zar">
    <w:panose1 w:val="00000400000000000000"/>
    <w:charset w:val="B2"/>
    <w:family w:val="auto"/>
    <w:pitch w:val="variable"/>
    <w:sig w:usb0="00002001" w:usb1="00000000" w:usb2="00000000" w:usb3="00000000" w:csb0="00000040" w:csb1="00000000"/>
  </w:font>
  <w:font w:name="Times New Roman Bold">
    <w:altName w:val="Times New Roman Bold"/>
    <w:panose1 w:val="02020803070505020304"/>
    <w:charset w:val="00"/>
    <w:family w:val="roman"/>
    <w:notTrueType/>
    <w:pitch w:val="default"/>
    <w:sig w:usb0="00000003" w:usb1="00000000" w:usb2="00000000" w:usb3="00000000" w:csb0="00000001" w:csb1="00000000"/>
  </w:font>
  <w:font w:name="B Yagut">
    <w:panose1 w:val="000004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mylotus">
    <w:panose1 w:val="02000000000000000000"/>
    <w:charset w:val="00"/>
    <w:family w:val="auto"/>
    <w:pitch w:val="variable"/>
    <w:sig w:usb0="00002007" w:usb1="80000000" w:usb2="00000008" w:usb3="00000000" w:csb0="00000043" w:csb1="00000000"/>
  </w:font>
  <w:font w:name="Tahoma">
    <w:panose1 w:val="020B0604030504040204"/>
    <w:charset w:val="00"/>
    <w:family w:val="swiss"/>
    <w:pitch w:val="variable"/>
    <w:sig w:usb0="E1002EFF" w:usb1="C000605B" w:usb2="00000029" w:usb3="00000000" w:csb0="000101FF" w:csb1="00000000"/>
  </w:font>
  <w:font w:name="CTraditional Arabic">
    <w:panose1 w:val="00000000000000000000"/>
    <w:charset w:val="B2"/>
    <w:family w:val="auto"/>
    <w:pitch w:val="variable"/>
    <w:sig w:usb0="00002001" w:usb1="00000000" w:usb2="00000000" w:usb3="00000000" w:csb0="00000040" w:csb1="00000000"/>
  </w:font>
  <w:font w:name="B Kourosh">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Nazli">
    <w:panose1 w:val="02000506000000020002"/>
    <w:charset w:val="00"/>
    <w:family w:val="auto"/>
    <w:pitch w:val="variable"/>
    <w:sig w:usb0="00002003" w:usb1="00000000" w:usb2="00000000" w:usb3="00000000" w:csb0="00000041" w:csb1="00000000"/>
  </w:font>
  <w:font w:name="(M. Aiyada Ayoub ALKobaisi)">
    <w:panose1 w:val="00000000000000000000"/>
    <w:charset w:val="B2"/>
    <w:family w:val="auto"/>
    <w:pitch w:val="variable"/>
    <w:sig w:usb0="00002001" w:usb1="00000000" w:usb2="00000000" w:usb3="00000000" w:csb0="00000040" w:csb1="00000000"/>
  </w:font>
  <w:font w:name="(normal text)">
    <w:altName w:val="Times New Roman"/>
    <w:panose1 w:val="00000000000000000000"/>
    <w:charset w:val="00"/>
    <w:family w:val="roman"/>
    <w:notTrueType/>
    <w:pitch w:val="default"/>
    <w:sig w:usb0="00000003" w:usb1="00000000" w:usb2="00000000" w:usb3="00000000" w:csb0="00000001" w:csb1="00000000"/>
  </w:font>
  <w:font w:name="HQPB4">
    <w:panose1 w:val="00000000000000000000"/>
    <w:charset w:val="02"/>
    <w:family w:val="auto"/>
    <w:pitch w:val="variable"/>
    <w:sig w:usb0="00000000" w:usb1="10000000" w:usb2="00000000" w:usb3="00000000" w:csb0="80000000" w:csb1="00000000"/>
  </w:font>
  <w:font w:name="HQPB1">
    <w:panose1 w:val="00000000000000000000"/>
    <w:charset w:val="02"/>
    <w:family w:val="auto"/>
    <w:pitch w:val="variable"/>
    <w:sig w:usb0="00000000" w:usb1="10000000" w:usb2="00000000" w:usb3="00000000" w:csb0="80000000" w:csb1="00000000"/>
  </w:font>
  <w:font w:name="HQPB5">
    <w:panose1 w:val="00000000000000000000"/>
    <w:charset w:val="02"/>
    <w:family w:val="auto"/>
    <w:pitch w:val="variable"/>
    <w:sig w:usb0="00000000" w:usb1="10000000" w:usb2="00000000" w:usb3="00000000" w:csb0="80000000" w:csb1="00000000"/>
  </w:font>
  <w:font w:name="HQPB2">
    <w:panose1 w:val="00000000000000000000"/>
    <w:charset w:val="02"/>
    <w:family w:val="auto"/>
    <w:pitch w:val="variable"/>
    <w:sig w:usb0="00000000" w:usb1="10000000" w:usb2="00000000" w:usb3="00000000" w:csb0="80000000" w:csb1="00000000"/>
  </w:font>
  <w:font w:name="HQPB3">
    <w:panose1 w:val="00000000000000000000"/>
    <w:charset w:val="02"/>
    <w:family w:val="auto"/>
    <w:pitch w:val="variable"/>
    <w:sig w:usb0="00000000" w:usb1="10000000" w:usb2="00000000" w:usb3="00000000" w:csb0="80000000" w:csb1="00000000"/>
  </w:font>
  <w:font w:name="Lotus">
    <w:panose1 w:val="00000400000000000000"/>
    <w:charset w:val="B2"/>
    <w:family w:val="auto"/>
    <w:pitch w:val="variable"/>
    <w:sig w:usb0="00002001" w:usb1="00000000" w:usb2="00000000" w:usb3="00000000" w:csb0="00000040" w:csb1="00000000"/>
  </w:font>
  <w:font w:name="2  Davat">
    <w:panose1 w:val="00000400000000000000"/>
    <w:charset w:val="B2"/>
    <w:family w:val="auto"/>
    <w:pitch w:val="variable"/>
    <w:sig w:usb0="00002001" w:usb1="80000000" w:usb2="00000008" w:usb3="00000000" w:csb0="00000040" w:csb1="00000000"/>
  </w:font>
  <w:font w:name="Jameel Noori Nastaleeq">
    <w:charset w:val="00"/>
    <w:family w:val="auto"/>
    <w:pitch w:val="variable"/>
    <w:sig w:usb0="80002007" w:usb1="00000000" w:usb2="00000000"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3BED" w:rsidRPr="003F72A8" w:rsidRDefault="00EC3BED" w:rsidP="003F72A8">
    <w:pPr>
      <w:tabs>
        <w:tab w:val="center" w:pos="4320"/>
        <w:tab w:val="right" w:pos="8640"/>
      </w:tabs>
      <w:rPr>
        <w:rFonts w:eastAsia="SimSun" w:cs="Traditional Arabic"/>
        <w:spacing w:val="-16"/>
        <w:sz w:val="20"/>
        <w:szCs w:val="20"/>
        <w:lang w:bidi="ar-S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1E5E" w:rsidRDefault="007C1E5E" w:rsidP="004D745D">
      <w:pPr>
        <w:ind w:firstLine="0"/>
      </w:pPr>
      <w:r>
        <w:separator/>
      </w:r>
    </w:p>
  </w:footnote>
  <w:footnote w:type="continuationSeparator" w:id="0">
    <w:p w:rsidR="007C1E5E" w:rsidRDefault="007C1E5E" w:rsidP="004D745D">
      <w:pPr>
        <w:ind w:firstLine="0"/>
      </w:pPr>
      <w:r>
        <w:continuationSeparator/>
      </w:r>
    </w:p>
  </w:footnote>
  <w:footnote w:id="1">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7017 و مسلم، ش: 2263 به‌نقل از ابوهریره</w:t>
      </w:r>
      <w:r w:rsidRPr="00734B8C">
        <w:rPr>
          <w:rFonts w:cs="B Badr" w:hint="cs"/>
          <w:sz w:val="24"/>
          <w:szCs w:val="24"/>
          <w:lang w:bidi="fa-IR"/>
        </w:rPr>
        <w:sym w:font="AGA Arabesque" w:char="F074"/>
      </w:r>
      <w:r w:rsidRPr="00734B8C">
        <w:rPr>
          <w:rFonts w:cs="B Badr" w:hint="cs"/>
          <w:sz w:val="24"/>
          <w:szCs w:val="24"/>
          <w:rtl/>
          <w:lang w:bidi="fa-IR"/>
        </w:rPr>
        <w:t>.</w:t>
      </w:r>
    </w:p>
  </w:footnote>
  <w:footnote w:id="2">
    <w:p w:rsidR="00EC3BED" w:rsidRPr="00E90B85" w:rsidRDefault="00EC3BED" w:rsidP="006C7793">
      <w:pPr>
        <w:pStyle w:val="FootnoteText"/>
        <w:ind w:firstLine="0"/>
        <w:rPr>
          <w:rFonts w:cs="B Badr"/>
          <w:spacing w:val="-4"/>
          <w:sz w:val="24"/>
          <w:szCs w:val="24"/>
          <w:lang w:bidi="fa-IR"/>
        </w:rPr>
      </w:pPr>
      <w:r w:rsidRPr="00C8054F">
        <w:rPr>
          <w:rStyle w:val="FootnoteReference"/>
          <w:rFonts w:cs="B Lotus"/>
          <w:spacing w:val="-4"/>
          <w:vertAlign w:val="baseline"/>
          <w:rtl/>
        </w:rPr>
        <w:t>(</w:t>
      </w:r>
      <w:r w:rsidRPr="00C8054F">
        <w:rPr>
          <w:rStyle w:val="FootnoteReference"/>
          <w:rFonts w:cs="B Lotus"/>
          <w:spacing w:val="-4"/>
          <w:vertAlign w:val="baseline"/>
          <w:rtl/>
        </w:rPr>
        <w:footnoteRef/>
      </w:r>
      <w:r w:rsidRPr="00C8054F">
        <w:rPr>
          <w:rStyle w:val="FootnoteReference"/>
          <w:rFonts w:cs="B Lotus"/>
          <w:spacing w:val="-4"/>
          <w:vertAlign w:val="baseline"/>
          <w:rtl/>
        </w:rPr>
        <w:t>)</w:t>
      </w:r>
      <w:r w:rsidRPr="00E90B85">
        <w:rPr>
          <w:rFonts w:cs="B Badr"/>
          <w:spacing w:val="-4"/>
          <w:sz w:val="24"/>
          <w:szCs w:val="24"/>
          <w:rtl/>
        </w:rPr>
        <w:t xml:space="preserve"> </w:t>
      </w:r>
      <w:r w:rsidRPr="00E90B85">
        <w:rPr>
          <w:rFonts w:cs="B Badr" w:hint="cs"/>
          <w:spacing w:val="-4"/>
          <w:sz w:val="24"/>
          <w:szCs w:val="24"/>
          <w:rtl/>
          <w:lang w:bidi="fa-IR"/>
        </w:rPr>
        <w:t>بخاری، ش: (2360، 2361، 2362، 2708، 4585)، و مسلم، ش: 2357 به‌نقل از عروه بن زبیر.</w:t>
      </w:r>
    </w:p>
  </w:footnote>
  <w:footnote w:id="3">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مسلم، ش: 2413.</w:t>
      </w:r>
    </w:p>
  </w:footnote>
  <w:footnote w:id="4">
    <w:p w:rsidR="00EC3BED" w:rsidRPr="00734B8C" w:rsidRDefault="00EC3BED" w:rsidP="00430298">
      <w:pPr>
        <w:pStyle w:val="FootnoteText"/>
        <w:ind w:firstLine="0"/>
        <w:rPr>
          <w:sz w:val="24"/>
          <w:szCs w:val="28"/>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rPr>
        <w:t>صحیح مسلم، ش: 2504.</w:t>
      </w:r>
    </w:p>
  </w:footnote>
  <w:footnote w:id="5">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مسلم، ش: 2581 به‌نقل از ابوهریره</w:t>
      </w:r>
      <w:r w:rsidRPr="00734B8C">
        <w:rPr>
          <w:rFonts w:cs="B Badr" w:hint="cs"/>
          <w:sz w:val="24"/>
          <w:szCs w:val="24"/>
          <w:lang w:bidi="fa-IR"/>
        </w:rPr>
        <w:sym w:font="AGA Arabesque" w:char="F074"/>
      </w:r>
      <w:r w:rsidRPr="00734B8C">
        <w:rPr>
          <w:rFonts w:cs="B Badr" w:hint="cs"/>
          <w:sz w:val="24"/>
          <w:szCs w:val="24"/>
          <w:rtl/>
          <w:lang w:bidi="fa-IR"/>
        </w:rPr>
        <w:t>. ر.ک: حدیث شماره‌ی 223 همین کتاب.</w:t>
      </w:r>
    </w:p>
  </w:footnote>
  <w:footnote w:id="6">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(5304، 6005).</w:t>
      </w:r>
    </w:p>
  </w:footnote>
  <w:footnote w:id="7">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مسلم، ش: 2983.</w:t>
      </w:r>
    </w:p>
  </w:footnote>
  <w:footnote w:id="8">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4539؛ و صحیح مسلم، ش: 1039.</w:t>
      </w:r>
    </w:p>
  </w:footnote>
  <w:footnote w:id="9">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بخاری، ش: (831، 835، 1202، 6065، 7381)؛ و مسلم، ش: (402، 403، 404) به‌نقل از ابن</w:t>
      </w:r>
      <w:r w:rsidRPr="00734B8C">
        <w:rPr>
          <w:rFonts w:cs="B Badr" w:hint="eastAsia"/>
          <w:sz w:val="24"/>
          <w:szCs w:val="24"/>
          <w:rtl/>
          <w:lang w:bidi="fa-IR"/>
        </w:rPr>
        <w:t>‌مسعود</w:t>
      </w:r>
      <w:r w:rsidRPr="00734B8C">
        <w:rPr>
          <w:rFonts w:cs="B Badr" w:hint="eastAsia"/>
          <w:sz w:val="24"/>
          <w:szCs w:val="24"/>
          <w:lang w:bidi="fa-IR"/>
        </w:rPr>
        <w:sym w:font="AGA Arabesque" w:char="F074"/>
      </w:r>
      <w:r w:rsidRPr="00734B8C">
        <w:rPr>
          <w:rFonts w:cs="B Badr" w:hint="cs"/>
          <w:sz w:val="24"/>
          <w:szCs w:val="24"/>
          <w:rtl/>
          <w:lang w:bidi="fa-IR"/>
        </w:rPr>
        <w:t>.</w:t>
      </w:r>
    </w:p>
  </w:footnote>
  <w:footnote w:id="10">
    <w:p w:rsidR="00EC3BED" w:rsidRPr="00734B8C" w:rsidRDefault="00EC3BED" w:rsidP="00430298">
      <w:pPr>
        <w:pStyle w:val="FootnoteText"/>
        <w:ind w:firstLine="0"/>
        <w:rPr>
          <w:sz w:val="24"/>
          <w:szCs w:val="28"/>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البته در این حدیث به تعویذهایی اشاره شده که برخی از مردم، بر خود می‌آویزند. ولی این حدیث، مفهومی فراگیر دارد و بیان‌گر این است که هرکس، به چیزی تعلق خاطر پیدا کند، به آن واگذار می‌شود. [مترجم]</w:t>
      </w:r>
    </w:p>
  </w:footnote>
  <w:footnote w:id="11">
    <w:p w:rsidR="00EC3BED" w:rsidRPr="00734B8C" w:rsidRDefault="00EC3BED" w:rsidP="00430298">
      <w:pPr>
        <w:pStyle w:val="FootnoteText"/>
        <w:ind w:firstLine="0"/>
        <w:rPr>
          <w:sz w:val="24"/>
          <w:szCs w:val="28"/>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بخاری، ش: 5219؛ و مسلم، ش: 2130 به‌نقل از اسماء بنت ابی‌بکر</w:t>
      </w:r>
      <w:r w:rsidRPr="00734B8C">
        <w:rPr>
          <w:rFonts w:cs="(M. Aiyada Ayoub ALKobaisi)" w:hint="cs"/>
          <w:sz w:val="24"/>
          <w:szCs w:val="24"/>
          <w:rtl/>
          <w:lang w:bidi="fa-IR"/>
        </w:rPr>
        <w:t>$</w:t>
      </w:r>
      <w:r w:rsidRPr="00734B8C">
        <w:rPr>
          <w:rFonts w:cs="B Badr" w:hint="cs"/>
          <w:sz w:val="24"/>
          <w:szCs w:val="24"/>
          <w:rtl/>
          <w:lang w:bidi="fa-IR"/>
        </w:rPr>
        <w:t>. و نیز روایت: مسلم، ش: 2129 به‌نقل از ام‌المؤمنین عایشه</w:t>
      </w:r>
      <w:r w:rsidRPr="00734B8C">
        <w:rPr>
          <w:rFonts w:cs="(M. Aiyada Ayoub ALKobaisi)" w:hint="cs"/>
          <w:color w:val="000000"/>
          <w:sz w:val="24"/>
          <w:szCs w:val="24"/>
          <w:rtl/>
        </w:rPr>
        <w:t>&amp;</w:t>
      </w:r>
      <w:r w:rsidRPr="00734B8C">
        <w:rPr>
          <w:rFonts w:cs="B Badr" w:hint="cs"/>
          <w:sz w:val="24"/>
          <w:szCs w:val="24"/>
          <w:rtl/>
          <w:lang w:bidi="fa-IR"/>
        </w:rPr>
        <w:t>.</w:t>
      </w:r>
    </w:p>
  </w:footnote>
  <w:footnote w:id="12">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6007؛ و صحیح مسلم، ش: 2982.</w:t>
      </w:r>
    </w:p>
  </w:footnote>
  <w:footnote w:id="13">
    <w:p w:rsidR="00EC3BED" w:rsidRPr="00734B8C" w:rsidRDefault="00EC3BED" w:rsidP="004607DE">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بخاری، ش: (71، 3116، 7312)؛ و مسلم، 1037 به‌نقل از معاویه بن ابی‌سفیان</w:t>
      </w:r>
      <w:r w:rsidRPr="00734B8C">
        <w:rPr>
          <w:rFonts w:cs="(M. Aiyada Ayoub ALKobaisi)" w:hint="cs"/>
          <w:sz w:val="24"/>
          <w:szCs w:val="24"/>
          <w:rtl/>
          <w:lang w:bidi="fa-IR"/>
        </w:rPr>
        <w:t>$</w:t>
      </w:r>
      <w:r w:rsidRPr="00734B8C">
        <w:rPr>
          <w:rFonts w:cs="B Badr" w:hint="cs"/>
          <w:sz w:val="24"/>
          <w:szCs w:val="24"/>
          <w:rtl/>
          <w:lang w:bidi="fa-IR"/>
        </w:rPr>
        <w:t>.</w:t>
      </w:r>
    </w:p>
  </w:footnote>
  <w:footnote w:id="14">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(271): صحیح بخاری، ش: 5177؛ و صحیح مسلم، ش: 1432.</w:t>
      </w:r>
    </w:p>
  </w:footnote>
  <w:footnote w:id="15">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مسلم، ش: 2631.</w:t>
      </w:r>
    </w:p>
  </w:footnote>
  <w:footnote w:id="16">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1418؛ و صحیح مسلم، ش: 2629.</w:t>
      </w:r>
    </w:p>
  </w:footnote>
  <w:footnote w:id="17">
    <w:p w:rsidR="00EC3BED" w:rsidRPr="00734B8C" w:rsidRDefault="00EC3BED" w:rsidP="00430298">
      <w:pPr>
        <w:pStyle w:val="FootnoteText"/>
        <w:ind w:firstLine="0"/>
        <w:rPr>
          <w:sz w:val="24"/>
          <w:szCs w:val="28"/>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مسلم، ش: 440، به‌نقل از ابوهریره</w:t>
      </w:r>
      <w:r w:rsidRPr="00734B8C">
        <w:rPr>
          <w:rFonts w:cs="B Badr" w:hint="cs"/>
          <w:sz w:val="24"/>
          <w:szCs w:val="24"/>
          <w:lang w:bidi="fa-IR"/>
        </w:rPr>
        <w:sym w:font="AGA Arabesque" w:char="F074"/>
      </w:r>
      <w:r w:rsidRPr="00734B8C">
        <w:rPr>
          <w:rFonts w:cs="B Badr" w:hint="cs"/>
          <w:sz w:val="24"/>
          <w:szCs w:val="24"/>
          <w:rtl/>
          <w:lang w:bidi="fa-IR"/>
        </w:rPr>
        <w:t>.</w:t>
      </w:r>
    </w:p>
  </w:footnote>
  <w:footnote w:id="18">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مسلم، ش: 2630.</w:t>
      </w:r>
    </w:p>
  </w:footnote>
  <w:footnote w:id="19">
    <w:p w:rsidR="00EC3BED" w:rsidRPr="00734B8C" w:rsidRDefault="00EC3BED" w:rsidP="004607DE">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2C7F89">
        <w:rPr>
          <w:rFonts w:cs="mylotus" w:hint="cs"/>
          <w:sz w:val="24"/>
          <w:szCs w:val="24"/>
          <w:rtl/>
          <w:lang w:bidi="fa-IR"/>
        </w:rPr>
        <w:t>السلسلة الصحيحة</w:t>
      </w:r>
      <w:r w:rsidRPr="00734B8C">
        <w:rPr>
          <w:rFonts w:cs="B Badr" w:hint="cs"/>
          <w:sz w:val="24"/>
          <w:szCs w:val="24"/>
          <w:rtl/>
          <w:lang w:bidi="fa-IR"/>
        </w:rPr>
        <w:t>، ش: 1015؛ و صحیح ابن ماجه، ش: 2967 از آلبانی</w:t>
      </w:r>
      <w:r w:rsidRPr="00734B8C">
        <w:rPr>
          <w:rFonts w:cs="CTraditional Arabic" w:hint="cs"/>
          <w:sz w:val="24"/>
          <w:szCs w:val="24"/>
          <w:rtl/>
          <w:lang w:bidi="fa-IR"/>
        </w:rPr>
        <w:t>/</w:t>
      </w:r>
      <w:r w:rsidRPr="00734B8C">
        <w:rPr>
          <w:rFonts w:cs="B Badr" w:hint="cs"/>
          <w:sz w:val="24"/>
          <w:szCs w:val="24"/>
          <w:rtl/>
          <w:lang w:bidi="fa-IR"/>
        </w:rPr>
        <w:t>.</w:t>
      </w:r>
    </w:p>
  </w:footnote>
  <w:footnote w:id="20">
    <w:p w:rsidR="00EC3BED" w:rsidRPr="00734B8C" w:rsidRDefault="00EC3BED" w:rsidP="00430298">
      <w:pPr>
        <w:pStyle w:val="FootnoteText"/>
        <w:ind w:firstLine="0"/>
        <w:rPr>
          <w:sz w:val="24"/>
          <w:szCs w:val="28"/>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2896.</w:t>
      </w:r>
    </w:p>
  </w:footnote>
  <w:footnote w:id="21">
    <w:p w:rsidR="00EC3BED" w:rsidRPr="006203AF" w:rsidRDefault="00EC3BED" w:rsidP="004607DE">
      <w:pPr>
        <w:pStyle w:val="FootnoteText"/>
        <w:ind w:firstLine="0"/>
        <w:rPr>
          <w:rFonts w:cs="B Badr"/>
          <w:spacing w:val="-4"/>
          <w:sz w:val="24"/>
          <w:szCs w:val="24"/>
          <w:lang w:bidi="fa-IR"/>
        </w:rPr>
      </w:pPr>
      <w:r w:rsidRPr="00C8054F">
        <w:rPr>
          <w:rStyle w:val="FootnoteReference"/>
          <w:rFonts w:cs="B Lotus"/>
          <w:spacing w:val="-4"/>
          <w:vertAlign w:val="baseline"/>
          <w:rtl/>
        </w:rPr>
        <w:t>(</w:t>
      </w:r>
      <w:r w:rsidRPr="00C8054F">
        <w:rPr>
          <w:rStyle w:val="FootnoteReference"/>
          <w:rFonts w:cs="B Lotus"/>
          <w:spacing w:val="-4"/>
          <w:vertAlign w:val="baseline"/>
          <w:rtl/>
        </w:rPr>
        <w:footnoteRef/>
      </w:r>
      <w:r w:rsidRPr="00C8054F">
        <w:rPr>
          <w:rStyle w:val="FootnoteReference"/>
          <w:rFonts w:cs="B Lotus"/>
          <w:spacing w:val="-4"/>
          <w:vertAlign w:val="baseline"/>
          <w:rtl/>
        </w:rPr>
        <w:t>)</w:t>
      </w:r>
      <w:r w:rsidRPr="006203AF">
        <w:rPr>
          <w:rFonts w:cs="B Badr"/>
          <w:spacing w:val="-4"/>
          <w:sz w:val="24"/>
          <w:szCs w:val="24"/>
          <w:rtl/>
        </w:rPr>
        <w:t xml:space="preserve"> </w:t>
      </w:r>
      <w:r w:rsidRPr="006203AF">
        <w:rPr>
          <w:rFonts w:cs="B Badr" w:hint="cs"/>
          <w:spacing w:val="-4"/>
          <w:sz w:val="24"/>
          <w:szCs w:val="24"/>
          <w:rtl/>
          <w:lang w:bidi="fa-IR"/>
        </w:rPr>
        <w:t xml:space="preserve">صحیح الجامع، ش: 41؛ و </w:t>
      </w:r>
      <w:r w:rsidRPr="002C7F89">
        <w:rPr>
          <w:rFonts w:cs="mylotus" w:hint="cs"/>
          <w:spacing w:val="-4"/>
          <w:sz w:val="24"/>
          <w:szCs w:val="24"/>
          <w:rtl/>
          <w:lang w:bidi="fa-IR"/>
        </w:rPr>
        <w:t>السلسلة الصحيحة</w:t>
      </w:r>
      <w:r w:rsidRPr="006203AF">
        <w:rPr>
          <w:rFonts w:cs="B Badr" w:hint="cs"/>
          <w:spacing w:val="-4"/>
          <w:sz w:val="24"/>
          <w:szCs w:val="24"/>
          <w:rtl/>
          <w:lang w:bidi="fa-IR"/>
        </w:rPr>
        <w:t>، ش: 779؛ و صحیح النسائی از آلبانی</w:t>
      </w:r>
      <w:r w:rsidRPr="006203AF">
        <w:rPr>
          <w:rFonts w:cs="CTraditional Arabic" w:hint="cs"/>
          <w:spacing w:val="-4"/>
          <w:sz w:val="24"/>
          <w:szCs w:val="24"/>
          <w:rtl/>
          <w:lang w:bidi="fa-IR"/>
        </w:rPr>
        <w:t>/</w:t>
      </w:r>
      <w:r w:rsidRPr="006203AF">
        <w:rPr>
          <w:rFonts w:cs="B Badr" w:hint="cs"/>
          <w:spacing w:val="-4"/>
          <w:sz w:val="24"/>
          <w:szCs w:val="24"/>
          <w:rtl/>
          <w:lang w:bidi="fa-IR"/>
        </w:rPr>
        <w:t>، ش: 2979.</w:t>
      </w:r>
    </w:p>
  </w:footnote>
  <w:footnote w:id="22">
    <w:p w:rsidR="00EC3BED" w:rsidRPr="00734B8C" w:rsidRDefault="00EC3BED" w:rsidP="0082417F">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3331؛ و صحیح مسلم، ش: 1468.</w:t>
      </w:r>
    </w:p>
  </w:footnote>
  <w:footnote w:id="23">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4942؛ و صحیح مسلم، ش: 2855.</w:t>
      </w:r>
    </w:p>
  </w:footnote>
  <w:footnote w:id="24">
    <w:p w:rsidR="00EC3BED" w:rsidRPr="00734B8C" w:rsidRDefault="00EC3BED" w:rsidP="00430298">
      <w:pPr>
        <w:pStyle w:val="FootnoteText"/>
        <w:ind w:firstLine="0"/>
        <w:rPr>
          <w:rFonts w:cs="B Badr"/>
          <w:sz w:val="24"/>
          <w:szCs w:val="24"/>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سوره‌ی شمس، آیه‌ی 12؛ یعنی: آن‌گاه که بدبخت ترین آن قوم (برای پی کردن ماده‌شتر) برخاست.</w:t>
      </w:r>
    </w:p>
  </w:footnote>
  <w:footnote w:id="25">
    <w:p w:rsidR="00EC3BED" w:rsidRPr="00734B8C" w:rsidRDefault="00EC3BED" w:rsidP="00430298">
      <w:pPr>
        <w:pStyle w:val="FootnoteText"/>
        <w:ind w:firstLine="0"/>
        <w:rPr>
          <w:rFonts w:cs="B Badr"/>
          <w:sz w:val="24"/>
          <w:szCs w:val="24"/>
          <w:rtl/>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مسلم، ش: 1469.</w:t>
      </w:r>
    </w:p>
  </w:footnote>
  <w:footnote w:id="26">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مسلم، ش: 1469.</w:t>
      </w:r>
    </w:p>
  </w:footnote>
  <w:footnote w:id="27">
    <w:p w:rsidR="00EC3BED" w:rsidRPr="00734B8C" w:rsidRDefault="00EC3BED" w:rsidP="00430298">
      <w:pPr>
        <w:pStyle w:val="FootnoteText"/>
        <w:ind w:firstLine="0"/>
        <w:rPr>
          <w:sz w:val="24"/>
          <w:szCs w:val="28"/>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هر وسق، شصت «صاع» است و هر صاع، چهار «مُد»؛ هر مُد نزد شافعی و حجازی‌ها، دو «رطل» و نزد ابوحنیفه و اهل بغداد، 3/1 رطل می‌باشد. برخی از اهل علم، هر مد را به‌اندازه‌ی پُری دو کف دست دانسته‌اند. [مترجم]</w:t>
      </w:r>
    </w:p>
  </w:footnote>
  <w:footnote w:id="28">
    <w:p w:rsidR="00EC3BED" w:rsidRPr="00734B8C" w:rsidRDefault="00EC3BED" w:rsidP="004607DE">
      <w:pPr>
        <w:pStyle w:val="FootnoteText"/>
        <w:ind w:firstLine="0"/>
        <w:rPr>
          <w:rFonts w:cs="B Badr"/>
          <w:sz w:val="24"/>
          <w:szCs w:val="24"/>
          <w:rtl/>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ابن‌ماجه، از آلبانی</w:t>
      </w:r>
      <w:r w:rsidRPr="00734B8C">
        <w:rPr>
          <w:rFonts w:cs="CTraditional Arabic" w:hint="cs"/>
          <w:sz w:val="24"/>
          <w:szCs w:val="24"/>
          <w:rtl/>
          <w:lang w:bidi="fa-IR"/>
        </w:rPr>
        <w:t>/</w:t>
      </w:r>
      <w:r w:rsidRPr="00734B8C">
        <w:rPr>
          <w:rFonts w:cs="B Badr" w:hint="cs"/>
          <w:sz w:val="24"/>
          <w:szCs w:val="24"/>
          <w:rtl/>
          <w:lang w:bidi="fa-IR"/>
        </w:rPr>
        <w:t>، ش: 1502.</w:t>
      </w:r>
    </w:p>
  </w:footnote>
  <w:footnote w:id="29">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بخاری، ش: 6056؛ و مسلم، ش: 105 به‌نقل از حذیفه بن یمان</w:t>
      </w:r>
      <w:r w:rsidRPr="00734B8C">
        <w:rPr>
          <w:rFonts w:cs="B Badr" w:hint="cs"/>
          <w:sz w:val="24"/>
          <w:szCs w:val="24"/>
          <w:lang w:bidi="fa-IR"/>
        </w:rPr>
        <w:sym w:font="AGA Arabesque" w:char="F074"/>
      </w:r>
      <w:r w:rsidRPr="00734B8C">
        <w:rPr>
          <w:rFonts w:cs="B Badr" w:hint="cs"/>
          <w:sz w:val="24"/>
          <w:szCs w:val="24"/>
          <w:rtl/>
          <w:lang w:bidi="fa-IR"/>
        </w:rPr>
        <w:t>.</w:t>
      </w:r>
    </w:p>
  </w:footnote>
  <w:footnote w:id="30">
    <w:p w:rsidR="00EC3BED" w:rsidRPr="00734B8C" w:rsidRDefault="00EC3BED" w:rsidP="00430298">
      <w:pPr>
        <w:pStyle w:val="FootnoteText"/>
        <w:ind w:firstLine="0"/>
        <w:rPr>
          <w:sz w:val="24"/>
          <w:szCs w:val="28"/>
          <w:rtl/>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(3453، 3965، 6290)؛ و مسلم، ش: (3196، 3197)</w:t>
      </w:r>
      <w:r>
        <w:rPr>
          <w:rFonts w:hint="cs"/>
          <w:sz w:val="24"/>
          <w:szCs w:val="28"/>
          <w:rtl/>
          <w:lang w:bidi="fa-IR"/>
        </w:rPr>
        <w:t>.</w:t>
      </w:r>
    </w:p>
  </w:footnote>
  <w:footnote w:id="31">
    <w:p w:rsidR="00EC3BED" w:rsidRPr="00734B8C" w:rsidRDefault="00EC3BED" w:rsidP="004607DE">
      <w:pPr>
        <w:pStyle w:val="FootnoteText"/>
        <w:ind w:firstLine="0"/>
        <w:rPr>
          <w:rFonts w:cs="B Badr"/>
          <w:sz w:val="24"/>
          <w:szCs w:val="24"/>
          <w:rtl/>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ابن‌ماجه، از آلبانی</w:t>
      </w:r>
      <w:r w:rsidRPr="00734B8C">
        <w:rPr>
          <w:rFonts w:cs="CTraditional Arabic" w:hint="cs"/>
          <w:sz w:val="24"/>
          <w:szCs w:val="24"/>
          <w:rtl/>
          <w:lang w:bidi="fa-IR"/>
        </w:rPr>
        <w:t>/</w:t>
      </w:r>
      <w:r w:rsidRPr="00734B8C">
        <w:rPr>
          <w:rFonts w:cs="B Badr" w:hint="cs"/>
          <w:sz w:val="24"/>
          <w:szCs w:val="24"/>
          <w:rtl/>
          <w:lang w:bidi="fa-IR"/>
        </w:rPr>
        <w:t>، ش: 1500؛ و آداب الزفاف، ص: 208.</w:t>
      </w:r>
    </w:p>
  </w:footnote>
  <w:footnote w:id="32">
    <w:p w:rsidR="00EC3BED" w:rsidRPr="00734B8C" w:rsidRDefault="00EC3BED" w:rsidP="004607DE">
      <w:pPr>
        <w:pStyle w:val="FootnoteText"/>
        <w:ind w:firstLine="0"/>
        <w:rPr>
          <w:rFonts w:cs="B Badr"/>
          <w:sz w:val="24"/>
          <w:szCs w:val="24"/>
          <w:rtl/>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 xml:space="preserve">صحیح الجامع الصغیر، ش: 1232؛ و </w:t>
      </w:r>
      <w:r w:rsidRPr="002C7F89">
        <w:rPr>
          <w:rFonts w:cs="mylotus" w:hint="cs"/>
          <w:sz w:val="24"/>
          <w:szCs w:val="24"/>
          <w:rtl/>
          <w:lang w:bidi="fa-IR"/>
        </w:rPr>
        <w:t>السلسلة الصحيحة</w:t>
      </w:r>
      <w:r w:rsidRPr="00734B8C">
        <w:rPr>
          <w:rFonts w:cs="B Badr" w:hint="cs"/>
          <w:sz w:val="24"/>
          <w:szCs w:val="24"/>
          <w:rtl/>
          <w:lang w:bidi="fa-IR"/>
        </w:rPr>
        <w:t>، ش: 284؛ و صحیح الترمذی، ش: 928 از آلبانی</w:t>
      </w:r>
      <w:r w:rsidRPr="00734B8C">
        <w:rPr>
          <w:rFonts w:cs="CTraditional Arabic" w:hint="cs"/>
          <w:sz w:val="24"/>
          <w:szCs w:val="24"/>
          <w:rtl/>
          <w:lang w:bidi="fa-IR"/>
        </w:rPr>
        <w:t>/</w:t>
      </w:r>
      <w:r w:rsidRPr="00734B8C">
        <w:rPr>
          <w:rFonts w:cs="B Badr" w:hint="cs"/>
          <w:sz w:val="24"/>
          <w:szCs w:val="24"/>
          <w:rtl/>
          <w:lang w:bidi="fa-IR"/>
        </w:rPr>
        <w:t>؛ و مشکا</w:t>
      </w:r>
      <w:r w:rsidRPr="008F1F1D">
        <w:rPr>
          <w:rFonts w:cs="mylotus" w:hint="cs"/>
          <w:sz w:val="24"/>
          <w:szCs w:val="24"/>
          <w:rtl/>
          <w:lang w:bidi="fa-IR"/>
        </w:rPr>
        <w:t xml:space="preserve">ة </w:t>
      </w:r>
      <w:r w:rsidRPr="00734B8C">
        <w:rPr>
          <w:rFonts w:cs="B Badr" w:hint="cs"/>
          <w:sz w:val="24"/>
          <w:szCs w:val="24"/>
          <w:rtl/>
          <w:lang w:bidi="fa-IR"/>
        </w:rPr>
        <w:t>المصابیح، ش: 3264.</w:t>
      </w:r>
    </w:p>
  </w:footnote>
  <w:footnote w:id="33">
    <w:p w:rsidR="00EC3BED" w:rsidRPr="00734B8C" w:rsidRDefault="00EC3BED" w:rsidP="00430298">
      <w:pPr>
        <w:pStyle w:val="FootnoteText"/>
        <w:ind w:firstLine="0"/>
        <w:rPr>
          <w:sz w:val="24"/>
          <w:szCs w:val="28"/>
          <w:rtl/>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است؛ ر.ک: صحیح الجامع، ش: 3314.</w:t>
      </w:r>
    </w:p>
  </w:footnote>
  <w:footnote w:id="34">
    <w:p w:rsidR="00EC3BED" w:rsidRPr="00734B8C" w:rsidRDefault="00EC3BED" w:rsidP="004607DE">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الجامع، ش: 5137؛ و صحیح ابی‌داود، ش: 1863؛ از آلبانی</w:t>
      </w:r>
      <w:r w:rsidRPr="00734B8C">
        <w:rPr>
          <w:rFonts w:cs="CTraditional Arabic" w:hint="cs"/>
          <w:sz w:val="24"/>
          <w:szCs w:val="24"/>
          <w:rtl/>
          <w:lang w:bidi="fa-IR"/>
        </w:rPr>
        <w:t>/</w:t>
      </w:r>
      <w:r w:rsidRPr="00734B8C">
        <w:rPr>
          <w:rFonts w:cs="B Badr" w:hint="cs"/>
          <w:sz w:val="24"/>
          <w:szCs w:val="24"/>
          <w:rtl/>
          <w:lang w:bidi="fa-IR"/>
        </w:rPr>
        <w:t>؛ و مشکا</w:t>
      </w:r>
      <w:r w:rsidRPr="008F1F1D">
        <w:rPr>
          <w:rFonts w:cs="mylotus" w:hint="cs"/>
          <w:sz w:val="24"/>
          <w:szCs w:val="24"/>
          <w:rtl/>
          <w:lang w:bidi="fa-IR"/>
        </w:rPr>
        <w:t xml:space="preserve">ة </w:t>
      </w:r>
      <w:r w:rsidRPr="00734B8C">
        <w:rPr>
          <w:rFonts w:cs="B Badr" w:hint="cs"/>
          <w:sz w:val="24"/>
          <w:szCs w:val="24"/>
          <w:rtl/>
          <w:lang w:bidi="fa-IR"/>
        </w:rPr>
        <w:t>المصابیح، ش: 3261.</w:t>
      </w:r>
    </w:p>
  </w:footnote>
  <w:footnote w:id="35">
    <w:p w:rsidR="00EC3BED" w:rsidRPr="00734B8C" w:rsidRDefault="00EC3BED" w:rsidP="00430298">
      <w:pPr>
        <w:pStyle w:val="FootnoteText"/>
        <w:ind w:firstLine="0"/>
        <w:rPr>
          <w:rFonts w:cs="B Badr"/>
          <w:sz w:val="24"/>
          <w:szCs w:val="24"/>
          <w:rtl/>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مسلم، ش: 1467.</w:t>
      </w:r>
    </w:p>
  </w:footnote>
  <w:footnote w:id="36">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900؛ و صحیح مسلم، ش: 422 به‌نقل از ابن‌عمر</w:t>
      </w:r>
      <w:r w:rsidRPr="00734B8C">
        <w:rPr>
          <w:rFonts w:cs="B Badr" w:hint="cs"/>
          <w:sz w:val="24"/>
          <w:szCs w:val="24"/>
          <w:lang w:bidi="fa-IR"/>
        </w:rPr>
        <w:sym w:font="AGA Arabesque" w:char="F074"/>
      </w:r>
      <w:r w:rsidRPr="00734B8C">
        <w:rPr>
          <w:rFonts w:cs="B Badr" w:hint="cs"/>
          <w:sz w:val="24"/>
          <w:szCs w:val="24"/>
          <w:rtl/>
          <w:lang w:bidi="fa-IR"/>
        </w:rPr>
        <w:t>.</w:t>
      </w:r>
    </w:p>
  </w:footnote>
  <w:footnote w:id="37">
    <w:p w:rsidR="00EC3BED" w:rsidRPr="00734B8C" w:rsidRDefault="00EC3BED" w:rsidP="00430298">
      <w:pPr>
        <w:pStyle w:val="FootnoteText"/>
        <w:ind w:firstLine="0"/>
        <w:rPr>
          <w:rFonts w:cs="B Badr"/>
          <w:sz w:val="24"/>
          <w:szCs w:val="24"/>
          <w:rtl/>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بخاری، ش: 5090؛ و مسلم، ش: 1466 به‌نقل از ابوهریره</w:t>
      </w:r>
      <w:r w:rsidRPr="00734B8C">
        <w:rPr>
          <w:rFonts w:cs="B Badr" w:hint="cs"/>
          <w:sz w:val="24"/>
          <w:szCs w:val="24"/>
          <w:lang w:bidi="fa-IR"/>
        </w:rPr>
        <w:sym w:font="AGA Arabesque" w:char="F074"/>
      </w:r>
      <w:r w:rsidRPr="00734B8C">
        <w:rPr>
          <w:rFonts w:cs="B Badr" w:hint="cs"/>
          <w:sz w:val="24"/>
          <w:szCs w:val="24"/>
          <w:rtl/>
          <w:lang w:bidi="fa-IR"/>
        </w:rPr>
        <w:t>.</w:t>
      </w:r>
    </w:p>
  </w:footnote>
  <w:footnote w:id="38">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ابن‌ماجه، از آلبانی، ش: 1502؛ ر.ک: حدیث شماره‌ی 281 همین کتاب.</w:t>
      </w:r>
    </w:p>
  </w:footnote>
  <w:footnote w:id="39">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(3237، 5194)؛ و صحیح مسلم، ش: 1436.</w:t>
      </w:r>
    </w:p>
  </w:footnote>
  <w:footnote w:id="40">
    <w:p w:rsidR="00EC3BED" w:rsidRPr="00734B8C" w:rsidRDefault="00EC3BED" w:rsidP="00430298">
      <w:pPr>
        <w:pStyle w:val="FootnoteText"/>
        <w:ind w:firstLine="0"/>
        <w:rPr>
          <w:sz w:val="24"/>
          <w:szCs w:val="28"/>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مسلم، ش: 537 به‌نقل از معاویه بن حکم سلمی</w:t>
      </w:r>
      <w:r w:rsidRPr="00734B8C">
        <w:rPr>
          <w:rFonts w:cs="B Badr" w:hint="cs"/>
          <w:sz w:val="24"/>
          <w:szCs w:val="24"/>
          <w:lang w:bidi="fa-IR"/>
        </w:rPr>
        <w:sym w:font="AGA Arabesque" w:char="F074"/>
      </w:r>
      <w:r w:rsidRPr="00734B8C">
        <w:rPr>
          <w:rFonts w:cs="B Badr" w:hint="cs"/>
          <w:sz w:val="24"/>
          <w:szCs w:val="24"/>
          <w:rtl/>
          <w:lang w:bidi="fa-IR"/>
        </w:rPr>
        <w:t>.</w:t>
      </w:r>
    </w:p>
  </w:footnote>
  <w:footnote w:id="41">
    <w:p w:rsidR="00EC3BED" w:rsidRPr="00734B8C" w:rsidRDefault="00EC3BED" w:rsidP="004607DE">
      <w:pPr>
        <w:pStyle w:val="FootnoteText"/>
        <w:ind w:firstLine="0"/>
        <w:rPr>
          <w:rFonts w:cs="B Badr"/>
          <w:sz w:val="24"/>
          <w:szCs w:val="24"/>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rPr>
        <w:t>آلبانی</w:t>
      </w:r>
      <w:r w:rsidRPr="00734B8C">
        <w:rPr>
          <w:rFonts w:cs="CTraditional Arabic" w:hint="cs"/>
          <w:color w:val="000000"/>
          <w:sz w:val="24"/>
          <w:szCs w:val="24"/>
          <w:rtl/>
        </w:rPr>
        <w:t>/</w:t>
      </w:r>
      <w:r w:rsidRPr="00734B8C">
        <w:rPr>
          <w:rFonts w:cs="B Badr" w:hint="cs"/>
          <w:sz w:val="24"/>
          <w:szCs w:val="24"/>
          <w:rtl/>
        </w:rPr>
        <w:t xml:space="preserve"> این حدیث را با توجه به شواهدی که دارد، صحیح دانسته است.</w:t>
      </w:r>
    </w:p>
  </w:footnote>
  <w:footnote w:id="42">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5195؛ و صحیح مسلم، ش: 1026.</w:t>
      </w:r>
    </w:p>
  </w:footnote>
  <w:footnote w:id="43">
    <w:p w:rsidR="00EC3BED" w:rsidRPr="00734B8C" w:rsidRDefault="00EC3BED" w:rsidP="00430298">
      <w:pPr>
        <w:pStyle w:val="FootnoteText"/>
        <w:ind w:firstLine="0"/>
        <w:rPr>
          <w:sz w:val="24"/>
          <w:szCs w:val="28"/>
          <w:rtl/>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(893، 7138)؛ و صحیح مسلم، ش: 1829</w:t>
      </w:r>
      <w:r>
        <w:rPr>
          <w:rFonts w:hint="cs"/>
          <w:sz w:val="24"/>
          <w:szCs w:val="28"/>
          <w:rtl/>
          <w:lang w:bidi="fa-IR"/>
        </w:rPr>
        <w:t>.</w:t>
      </w:r>
    </w:p>
  </w:footnote>
  <w:footnote w:id="44">
    <w:p w:rsidR="00EC3BED" w:rsidRPr="00734B8C" w:rsidRDefault="00EC3BED" w:rsidP="004607DE">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 xml:space="preserve">صحیح الجامع، ش: 534؛ و </w:t>
      </w:r>
      <w:r w:rsidRPr="002C7F89">
        <w:rPr>
          <w:rFonts w:cs="mylotus" w:hint="cs"/>
          <w:sz w:val="24"/>
          <w:szCs w:val="24"/>
          <w:rtl/>
          <w:lang w:bidi="fa-IR"/>
        </w:rPr>
        <w:t>السلسلة الصحيحة</w:t>
      </w:r>
      <w:r w:rsidRPr="00734B8C">
        <w:rPr>
          <w:rFonts w:cs="B Badr" w:hint="cs"/>
          <w:sz w:val="24"/>
          <w:szCs w:val="24"/>
          <w:rtl/>
          <w:lang w:bidi="fa-IR"/>
        </w:rPr>
        <w:t>، ش: 1202؛ و صحیح الترمذی، ش: 927 از آلبانی</w:t>
      </w:r>
      <w:r w:rsidRPr="00734B8C">
        <w:rPr>
          <w:rFonts w:cs="CTraditional Arabic" w:hint="cs"/>
          <w:sz w:val="24"/>
          <w:szCs w:val="24"/>
          <w:rtl/>
          <w:lang w:bidi="fa-IR"/>
        </w:rPr>
        <w:t>/</w:t>
      </w:r>
      <w:r w:rsidRPr="00734B8C">
        <w:rPr>
          <w:rFonts w:cs="B Badr" w:hint="cs"/>
          <w:sz w:val="24"/>
          <w:szCs w:val="24"/>
          <w:rtl/>
          <w:lang w:bidi="fa-IR"/>
        </w:rPr>
        <w:t>.</w:t>
      </w:r>
    </w:p>
  </w:footnote>
  <w:footnote w:id="45">
    <w:p w:rsidR="00EC3BED" w:rsidRPr="00734B8C" w:rsidRDefault="00EC3BED" w:rsidP="002C7F89">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الجامع، ش: 5294؛ ارواء الغلیل، ش: 1998؛ و صحیح الترمذی، از آلبانی</w:t>
      </w:r>
      <w:r w:rsidRPr="00734B8C">
        <w:rPr>
          <w:rFonts w:cs="CTraditional Arabic" w:hint="cs"/>
          <w:sz w:val="24"/>
          <w:szCs w:val="24"/>
          <w:rtl/>
          <w:lang w:bidi="fa-IR"/>
        </w:rPr>
        <w:t>/</w:t>
      </w:r>
      <w:r w:rsidRPr="00734B8C">
        <w:rPr>
          <w:rFonts w:cs="B Badr" w:hint="cs"/>
          <w:sz w:val="24"/>
          <w:szCs w:val="24"/>
          <w:rtl/>
          <w:lang w:bidi="fa-IR"/>
        </w:rPr>
        <w:t>، ش: 926؛ آلبانی، آن را</w:t>
      </w:r>
      <w:r>
        <w:rPr>
          <w:rFonts w:cs="B Badr" w:hint="cs"/>
          <w:sz w:val="24"/>
          <w:szCs w:val="24"/>
          <w:rtl/>
          <w:lang w:bidi="fa-IR"/>
        </w:rPr>
        <w:t xml:space="preserve"> در</w:t>
      </w:r>
      <w:r w:rsidRPr="00734B8C">
        <w:rPr>
          <w:rFonts w:cs="B Badr" w:hint="cs"/>
          <w:sz w:val="24"/>
          <w:szCs w:val="24"/>
          <w:rtl/>
          <w:lang w:bidi="fa-IR"/>
        </w:rPr>
        <w:t xml:space="preserve"> مشکا</w:t>
      </w:r>
      <w:r w:rsidRPr="002C7F89">
        <w:rPr>
          <w:rFonts w:ascii="mylotus" w:hAnsi="mylotus" w:cs="mylotus"/>
          <w:sz w:val="24"/>
          <w:szCs w:val="24"/>
          <w:rtl/>
          <w:lang w:bidi="fa-IR"/>
        </w:rPr>
        <w:t>ة</w:t>
      </w:r>
      <w:r w:rsidRPr="00734B8C">
        <w:rPr>
          <w:rFonts w:cs="B Badr" w:hint="cs"/>
          <w:sz w:val="24"/>
          <w:szCs w:val="24"/>
          <w:rtl/>
          <w:lang w:bidi="fa-IR"/>
        </w:rPr>
        <w:t xml:space="preserve"> المصابیح، ش: 3255 صحیح دانسته است.</w:t>
      </w:r>
    </w:p>
  </w:footnote>
  <w:footnote w:id="46">
    <w:p w:rsidR="00EC3BED" w:rsidRPr="00734B8C" w:rsidRDefault="00EC3BED" w:rsidP="00430298">
      <w:pPr>
        <w:pStyle w:val="FootnoteText"/>
        <w:ind w:firstLine="0"/>
        <w:rPr>
          <w:sz w:val="24"/>
          <w:szCs w:val="28"/>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 xml:space="preserve">ضعیف است؛ ضعیف الجامع، ش: 2227؛ ضعیف ابن‌ماجه، ش: 407؛ و </w:t>
      </w:r>
      <w:r w:rsidRPr="002C7F89">
        <w:rPr>
          <w:rFonts w:cs="mylotus" w:hint="cs"/>
          <w:sz w:val="24"/>
          <w:szCs w:val="24"/>
          <w:rtl/>
          <w:lang w:bidi="fa-IR"/>
        </w:rPr>
        <w:t>السلسلة الضعيفة</w:t>
      </w:r>
      <w:r w:rsidRPr="00734B8C">
        <w:rPr>
          <w:rFonts w:cs="B Badr" w:hint="cs"/>
          <w:sz w:val="24"/>
          <w:szCs w:val="24"/>
          <w:rtl/>
          <w:lang w:bidi="fa-IR"/>
        </w:rPr>
        <w:t>، ش: 1426.</w:t>
      </w:r>
    </w:p>
  </w:footnote>
  <w:footnote w:id="47">
    <w:p w:rsidR="00EC3BED" w:rsidRPr="00734B8C" w:rsidRDefault="00EC3BED" w:rsidP="004607DE">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 xml:space="preserve">صحیح الجامع، ش: 7192؛ </w:t>
      </w:r>
      <w:r w:rsidRPr="002C7F89">
        <w:rPr>
          <w:rFonts w:cs="mylotus" w:hint="cs"/>
          <w:sz w:val="24"/>
          <w:szCs w:val="24"/>
          <w:rtl/>
          <w:lang w:bidi="fa-IR"/>
        </w:rPr>
        <w:t>السلسلة الصحيحة</w:t>
      </w:r>
      <w:r w:rsidRPr="00734B8C">
        <w:rPr>
          <w:rFonts w:cs="B Badr" w:hint="cs"/>
          <w:sz w:val="24"/>
          <w:szCs w:val="24"/>
          <w:rtl/>
          <w:lang w:bidi="fa-IR"/>
        </w:rPr>
        <w:t>، ش: 173؛ و صحیح ابن‌ماجه، ش: 1937 از آلبانی</w:t>
      </w:r>
      <w:r w:rsidRPr="00734B8C">
        <w:rPr>
          <w:rFonts w:cs="CTraditional Arabic" w:hint="cs"/>
          <w:sz w:val="24"/>
          <w:szCs w:val="24"/>
          <w:rtl/>
          <w:lang w:bidi="fa-IR"/>
        </w:rPr>
        <w:t>/</w:t>
      </w:r>
      <w:r w:rsidRPr="00734B8C">
        <w:rPr>
          <w:rFonts w:cs="B Badr" w:hint="cs"/>
          <w:sz w:val="24"/>
          <w:szCs w:val="24"/>
          <w:rtl/>
          <w:lang w:bidi="fa-IR"/>
        </w:rPr>
        <w:t>.</w:t>
      </w:r>
    </w:p>
  </w:footnote>
  <w:footnote w:id="48">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5096؛ و صحیح مسلم، ش: 2740</w:t>
      </w:r>
    </w:p>
  </w:footnote>
  <w:footnote w:id="49">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مسلم، ش: 440، به‌نقل از ابوهریره</w:t>
      </w:r>
      <w:r w:rsidRPr="00734B8C">
        <w:rPr>
          <w:rFonts w:cs="B Badr" w:hint="cs"/>
          <w:sz w:val="24"/>
          <w:szCs w:val="24"/>
          <w:lang w:bidi="fa-IR"/>
        </w:rPr>
        <w:sym w:font="AGA Arabesque" w:char="F074"/>
      </w:r>
      <w:r w:rsidRPr="00734B8C">
        <w:rPr>
          <w:rFonts w:cs="B Badr" w:hint="cs"/>
          <w:sz w:val="24"/>
          <w:szCs w:val="24"/>
          <w:rtl/>
          <w:lang w:bidi="fa-IR"/>
        </w:rPr>
        <w:t>.</w:t>
      </w:r>
    </w:p>
  </w:footnote>
  <w:footnote w:id="50">
    <w:p w:rsidR="00EC3BED" w:rsidRPr="00734B8C" w:rsidRDefault="00EC3BED" w:rsidP="00430298">
      <w:pPr>
        <w:pStyle w:val="FootnoteText"/>
        <w:ind w:firstLine="0"/>
        <w:rPr>
          <w:rFonts w:cs="B Badr"/>
          <w:sz w:val="24"/>
          <w:szCs w:val="24"/>
          <w:rtl/>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مسلم، ش: 995.</w:t>
      </w:r>
    </w:p>
  </w:footnote>
  <w:footnote w:id="51">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مسلم، ش: 954</w:t>
      </w:r>
      <w:r>
        <w:rPr>
          <w:rFonts w:cs="B Badr" w:hint="cs"/>
          <w:sz w:val="24"/>
          <w:szCs w:val="24"/>
          <w:rtl/>
          <w:lang w:bidi="fa-IR"/>
        </w:rPr>
        <w:t>.</w:t>
      </w:r>
    </w:p>
  </w:footnote>
  <w:footnote w:id="52">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5396؛ و صحیح مسلم، ش: 1001.</w:t>
      </w:r>
    </w:p>
  </w:footnote>
  <w:footnote w:id="53">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(56، 1295)؛ و صحیح مسلم، ش: 1628. ر.ک: حدیث شماره‌ی 7 همین کتاب.</w:t>
      </w:r>
    </w:p>
  </w:footnote>
  <w:footnote w:id="54">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55؛ و صحیح مسلم، ش: 1002.</w:t>
      </w:r>
    </w:p>
  </w:footnote>
  <w:footnote w:id="55">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الجامع، ش: 4481؛ إرواء الغلیل، ش: 894.</w:t>
      </w:r>
    </w:p>
  </w:footnote>
  <w:footnote w:id="56">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مسلم، ش: 996.</w:t>
      </w:r>
    </w:p>
  </w:footnote>
  <w:footnote w:id="57">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1442؛ و صحیح مسلم، ش: 1010.</w:t>
      </w:r>
    </w:p>
  </w:footnote>
  <w:footnote w:id="58">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1428.</w:t>
      </w:r>
    </w:p>
  </w:footnote>
  <w:footnote w:id="59">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6502، به‌نقل از ابوهریره</w:t>
      </w:r>
      <w:r w:rsidRPr="00734B8C">
        <w:rPr>
          <w:rFonts w:cs="B Badr" w:hint="cs"/>
          <w:sz w:val="24"/>
          <w:szCs w:val="24"/>
          <w:lang w:bidi="fa-IR"/>
        </w:rPr>
        <w:sym w:font="AGA Arabesque" w:char="F074"/>
      </w:r>
      <w:r w:rsidRPr="00734B8C">
        <w:rPr>
          <w:rFonts w:cs="B Badr" w:hint="cs"/>
          <w:sz w:val="24"/>
          <w:szCs w:val="24"/>
          <w:rtl/>
          <w:lang w:bidi="fa-IR"/>
        </w:rPr>
        <w:t>.</w:t>
      </w:r>
    </w:p>
  </w:footnote>
  <w:footnote w:id="60">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1461؛ و صحیح مسلم، ش: 998.</w:t>
      </w:r>
    </w:p>
  </w:footnote>
  <w:footnote w:id="61">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مسلم، ش: 1568 به‌نقل از رافع بن خدیج</w:t>
      </w:r>
      <w:r w:rsidRPr="00734B8C">
        <w:rPr>
          <w:rFonts w:cs="B Badr" w:hint="cs"/>
          <w:sz w:val="24"/>
          <w:szCs w:val="24"/>
          <w:lang w:bidi="fa-IR"/>
        </w:rPr>
        <w:sym w:font="AGA Arabesque" w:char="F074"/>
      </w:r>
      <w:r w:rsidRPr="00734B8C">
        <w:rPr>
          <w:rFonts w:cs="B Badr" w:hint="cs"/>
          <w:sz w:val="24"/>
          <w:szCs w:val="24"/>
          <w:rtl/>
          <w:lang w:bidi="fa-IR"/>
        </w:rPr>
        <w:t>.</w:t>
      </w:r>
    </w:p>
  </w:footnote>
  <w:footnote w:id="62">
    <w:p w:rsidR="00EC3BED" w:rsidRPr="00734B8C" w:rsidRDefault="00EC3BED" w:rsidP="002C7F89">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بخاری، ش: (2103، 2278، 2279) به‌نقل از ابن‌عباس</w:t>
      </w:r>
      <w:r>
        <w:rPr>
          <w:rFonts w:cs="CTraditional Arabic" w:hint="cs"/>
          <w:sz w:val="24"/>
          <w:szCs w:val="24"/>
          <w:rtl/>
          <w:lang w:bidi="fa-IR"/>
        </w:rPr>
        <w:t>ب</w:t>
      </w:r>
      <w:r w:rsidRPr="00734B8C">
        <w:rPr>
          <w:rFonts w:cs="B Badr" w:hint="cs"/>
          <w:sz w:val="24"/>
          <w:szCs w:val="24"/>
          <w:rtl/>
          <w:lang w:bidi="fa-IR"/>
        </w:rPr>
        <w:t>.</w:t>
      </w:r>
    </w:p>
  </w:footnote>
  <w:footnote w:id="63">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حسن است؛ روایت: ترمذی، ش: 2470؛ اسحاق بن راهویه در مسندش (1595)، بخاری در التاریخ الکبیر (4/230)، حاکم در المستدرک (4/151) از طریق ابواسحاق از ابومیسره از عائشه به‌صورت مرفوع. این‌جا اسرائیل، سفیان و یوسف بن ابی‌اسحاق  از ابواسحاق روایت کرده‌اند که بخاری و مسلم، روایت‌هایی با همین سند دارند؛ یعنی روایت این</w:t>
      </w:r>
      <w:r w:rsidRPr="00734B8C">
        <w:rPr>
          <w:rFonts w:cs="B Badr" w:hint="eastAsia"/>
          <w:sz w:val="24"/>
          <w:szCs w:val="24"/>
          <w:rtl/>
          <w:lang w:bidi="fa-IR"/>
        </w:rPr>
        <w:t>‌</w:t>
      </w:r>
      <w:r w:rsidRPr="00734B8C">
        <w:rPr>
          <w:rFonts w:cs="B Badr" w:hint="cs"/>
          <w:sz w:val="24"/>
          <w:szCs w:val="24"/>
          <w:rtl/>
          <w:lang w:bidi="fa-IR"/>
        </w:rPr>
        <w:t>ها از ابواسحاق را نقل کرده‌اند.</w:t>
      </w:r>
    </w:p>
  </w:footnote>
  <w:footnote w:id="64">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1491؛ و صحیح مسلم، ش: 1069.</w:t>
      </w:r>
    </w:p>
  </w:footnote>
  <w:footnote w:id="65">
    <w:p w:rsidR="00EC3BED" w:rsidRPr="00734B8C" w:rsidRDefault="00EC3BED" w:rsidP="00430298">
      <w:pPr>
        <w:pStyle w:val="FootnoteText"/>
        <w:ind w:firstLine="0"/>
        <w:rPr>
          <w:rFonts w:cs="B Badr"/>
          <w:sz w:val="24"/>
          <w:szCs w:val="24"/>
          <w:rtl/>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rPr>
        <w:t>اشاره</w:t>
      </w:r>
      <w:r w:rsidRPr="00734B8C">
        <w:rPr>
          <w:rFonts w:cs="B Badr" w:hint="eastAsia"/>
          <w:sz w:val="24"/>
          <w:szCs w:val="24"/>
          <w:rtl/>
        </w:rPr>
        <w:t>‌</w:t>
      </w:r>
      <w:r w:rsidRPr="00734B8C">
        <w:rPr>
          <w:rFonts w:cs="B Badr" w:hint="cs"/>
          <w:sz w:val="24"/>
          <w:szCs w:val="24"/>
          <w:rtl/>
        </w:rPr>
        <w:t>ای به آیه</w:t>
      </w:r>
      <w:r w:rsidRPr="00734B8C">
        <w:rPr>
          <w:rFonts w:cs="B Badr" w:hint="eastAsia"/>
          <w:sz w:val="24"/>
          <w:szCs w:val="24"/>
          <w:rtl/>
        </w:rPr>
        <w:t>‌ی 55 سوره‌ی مریم.</w:t>
      </w:r>
      <w:r w:rsidRPr="00734B8C">
        <w:rPr>
          <w:rFonts w:cs="B Badr" w:hint="cs"/>
          <w:sz w:val="24"/>
          <w:szCs w:val="24"/>
          <w:rtl/>
        </w:rPr>
        <w:t xml:space="preserve">  [مترجم].</w:t>
      </w:r>
    </w:p>
  </w:footnote>
  <w:footnote w:id="66">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rPr>
        <w:t>مسلم، ش: 1072 به‌نقل از عبدالمطلب بن ربیعه بن حارث</w:t>
      </w:r>
      <w:r w:rsidRPr="00734B8C">
        <w:rPr>
          <w:rFonts w:cs="B Badr" w:hint="cs"/>
          <w:sz w:val="24"/>
          <w:szCs w:val="24"/>
        </w:rPr>
        <w:sym w:font="AGA Arabesque" w:char="F074"/>
      </w:r>
      <w:r w:rsidRPr="00734B8C">
        <w:rPr>
          <w:rFonts w:cs="B Badr" w:hint="cs"/>
          <w:sz w:val="24"/>
          <w:szCs w:val="24"/>
          <w:rtl/>
        </w:rPr>
        <w:t>.</w:t>
      </w:r>
    </w:p>
  </w:footnote>
  <w:footnote w:id="67">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rPr>
        <w:t>صحیح بخاری، ش: 5376؛ و صحیح مسلم، ش: 2022.</w:t>
      </w:r>
    </w:p>
  </w:footnote>
  <w:footnote w:id="68">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ابوسلمه، همان عبدالله بن عبدالاسد است.</w:t>
      </w:r>
    </w:p>
  </w:footnote>
  <w:footnote w:id="69">
    <w:p w:rsidR="00EC3BED" w:rsidRPr="00734B8C" w:rsidRDefault="00EC3BED" w:rsidP="00430298">
      <w:pPr>
        <w:pStyle w:val="FootnoteText"/>
        <w:ind w:firstLine="0"/>
        <w:rPr>
          <w:sz w:val="24"/>
          <w:szCs w:val="28"/>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893؛ و صحیح مسلم، ش: 1829. ر.ک: حدیث شماره‌ی 288 همین کتاب.</w:t>
      </w:r>
    </w:p>
  </w:footnote>
  <w:footnote w:id="70">
    <w:p w:rsidR="00EC3BED" w:rsidRPr="00734B8C" w:rsidRDefault="00EC3BED" w:rsidP="004607DE">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الجامع، ش: 5868؛ و صحیح ابی‌داود، آلبانی</w:t>
      </w:r>
      <w:r w:rsidRPr="00734B8C">
        <w:rPr>
          <w:rFonts w:cs="CTraditional Arabic" w:hint="cs"/>
          <w:sz w:val="24"/>
          <w:szCs w:val="24"/>
          <w:rtl/>
          <w:lang w:bidi="fa-IR"/>
        </w:rPr>
        <w:t>/</w:t>
      </w:r>
      <w:r w:rsidRPr="00734B8C">
        <w:rPr>
          <w:rFonts w:cs="B Badr" w:hint="cs"/>
          <w:sz w:val="24"/>
          <w:szCs w:val="24"/>
          <w:rtl/>
          <w:lang w:bidi="fa-IR"/>
        </w:rPr>
        <w:t>، ش: 509؛ آلبانی</w:t>
      </w:r>
      <w:r w:rsidRPr="00734B8C">
        <w:rPr>
          <w:rFonts w:cs="CTraditional Arabic" w:hint="cs"/>
          <w:sz w:val="24"/>
          <w:szCs w:val="24"/>
          <w:rtl/>
          <w:lang w:bidi="fa-IR"/>
        </w:rPr>
        <w:t>/</w:t>
      </w:r>
      <w:r w:rsidRPr="00734B8C">
        <w:rPr>
          <w:rFonts w:cs="B Badr" w:hint="cs"/>
          <w:sz w:val="24"/>
          <w:szCs w:val="24"/>
          <w:rtl/>
          <w:lang w:bidi="fa-IR"/>
        </w:rPr>
        <w:t>، این حدیث را در مشکا</w:t>
      </w:r>
      <w:r w:rsidRPr="008F1F1D">
        <w:rPr>
          <w:rFonts w:cs="mylotus" w:hint="cs"/>
          <w:sz w:val="24"/>
          <w:szCs w:val="24"/>
          <w:rtl/>
          <w:lang w:bidi="fa-IR"/>
        </w:rPr>
        <w:t xml:space="preserve">ة </w:t>
      </w:r>
      <w:r w:rsidRPr="00734B8C">
        <w:rPr>
          <w:rFonts w:cs="B Badr" w:hint="cs"/>
          <w:sz w:val="24"/>
          <w:szCs w:val="24"/>
          <w:rtl/>
          <w:lang w:bidi="fa-IR"/>
        </w:rPr>
        <w:t>المصابیح، ش: 572، حسن دانسته است.</w:t>
      </w:r>
    </w:p>
  </w:footnote>
  <w:footnote w:id="71">
    <w:p w:rsidR="00EC3BED" w:rsidRPr="00734B8C" w:rsidRDefault="00EC3BED" w:rsidP="004607DE">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الجامع، ش: 4026 و همانندِ آن به‌شماره‌ی: 5867؛ صحیح ابی‌داود، از آلبانی</w:t>
      </w:r>
      <w:r w:rsidRPr="00734B8C">
        <w:rPr>
          <w:rFonts w:cs="CTraditional Arabic" w:hint="cs"/>
          <w:sz w:val="24"/>
          <w:szCs w:val="24"/>
          <w:rtl/>
          <w:lang w:bidi="fa-IR"/>
        </w:rPr>
        <w:t>/</w:t>
      </w:r>
      <w:r w:rsidRPr="00734B8C">
        <w:rPr>
          <w:rFonts w:cs="B Badr" w:hint="cs"/>
          <w:sz w:val="24"/>
          <w:szCs w:val="24"/>
          <w:rtl/>
          <w:lang w:bidi="fa-IR"/>
        </w:rPr>
        <w:t>، ش: 508؛ آلبانی</w:t>
      </w:r>
      <w:r w:rsidRPr="00734B8C">
        <w:rPr>
          <w:rFonts w:cs="CTraditional Arabic" w:hint="cs"/>
          <w:color w:val="000000"/>
          <w:sz w:val="24"/>
          <w:szCs w:val="24"/>
          <w:rtl/>
        </w:rPr>
        <w:t>/</w:t>
      </w:r>
      <w:r w:rsidRPr="00734B8C">
        <w:rPr>
          <w:rFonts w:cs="B Badr" w:hint="cs"/>
          <w:sz w:val="24"/>
          <w:szCs w:val="24"/>
          <w:rtl/>
        </w:rPr>
        <w:t xml:space="preserve"> </w:t>
      </w:r>
      <w:r w:rsidRPr="00734B8C">
        <w:rPr>
          <w:rFonts w:cs="B Badr" w:hint="cs"/>
          <w:sz w:val="24"/>
          <w:szCs w:val="24"/>
          <w:rtl/>
          <w:lang w:bidi="fa-IR"/>
        </w:rPr>
        <w:t>در مشکا</w:t>
      </w:r>
      <w:r w:rsidRPr="008F1F1D">
        <w:rPr>
          <w:rFonts w:cs="mylotus" w:hint="cs"/>
          <w:sz w:val="24"/>
          <w:szCs w:val="24"/>
          <w:rtl/>
          <w:lang w:bidi="fa-IR"/>
        </w:rPr>
        <w:t xml:space="preserve">ة </w:t>
      </w:r>
      <w:r w:rsidRPr="00734B8C">
        <w:rPr>
          <w:rFonts w:cs="B Badr" w:hint="cs"/>
          <w:sz w:val="24"/>
          <w:szCs w:val="24"/>
          <w:rtl/>
          <w:lang w:bidi="fa-IR"/>
        </w:rPr>
        <w:t>المصابیح، ش: 573، این حدیث را حسن دانسته است.</w:t>
      </w:r>
    </w:p>
  </w:footnote>
  <w:footnote w:id="72">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(6014، 6015)، و صحیح مسلم، ش: (2624، 2625)؛ گفتنی</w:t>
      </w:r>
      <w:r w:rsidRPr="00734B8C">
        <w:rPr>
          <w:rFonts w:cs="B Badr" w:hint="cs"/>
          <w:sz w:val="24"/>
          <w:szCs w:val="24"/>
          <w:cs/>
          <w:lang w:bidi="fa-IR"/>
        </w:rPr>
        <w:t>‎</w:t>
      </w:r>
      <w:r w:rsidRPr="00734B8C">
        <w:rPr>
          <w:rFonts w:cs="B Badr" w:hint="cs"/>
          <w:sz w:val="24"/>
          <w:szCs w:val="24"/>
          <w:rtl/>
          <w:lang w:bidi="fa-IR"/>
        </w:rPr>
        <w:t>ست: حدیث عایشه و ابن‌عمر</w:t>
      </w:r>
      <w:r w:rsidRPr="00734B8C">
        <w:rPr>
          <w:rFonts w:cs="B Badr" w:hint="cs"/>
          <w:sz w:val="24"/>
          <w:szCs w:val="24"/>
          <w:lang w:bidi="fa-IR"/>
        </w:rPr>
        <w:sym w:font="AGA Arabesque" w:char="F079"/>
      </w:r>
      <w:r w:rsidRPr="00734B8C">
        <w:rPr>
          <w:rFonts w:cs="B Badr" w:hint="cs"/>
          <w:sz w:val="24"/>
          <w:szCs w:val="24"/>
          <w:rtl/>
          <w:lang w:bidi="fa-IR"/>
        </w:rPr>
        <w:t xml:space="preserve"> در صحیحین، جداگانه آمده است.</w:t>
      </w:r>
    </w:p>
  </w:footnote>
  <w:footnote w:id="73">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مسلم، (2625/142-143)</w:t>
      </w:r>
    </w:p>
  </w:footnote>
  <w:footnote w:id="74">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6016؛ و صحیح مسلم، ش: 46.</w:t>
      </w:r>
    </w:p>
  </w:footnote>
  <w:footnote w:id="75">
    <w:p w:rsidR="00EC3BED" w:rsidRPr="00734B8C" w:rsidRDefault="00EC3BED" w:rsidP="00430298">
      <w:pPr>
        <w:pStyle w:val="FootnoteText"/>
        <w:ind w:firstLine="0"/>
        <w:rPr>
          <w:rFonts w:cs="B Badr"/>
          <w:sz w:val="24"/>
          <w:szCs w:val="24"/>
          <w:rtl/>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(2566، 6017)؛ و صحیح مسلم، ش: 1030. ر.ک: همین کتاب، حدیث شماره‌ی:126.</w:t>
      </w:r>
    </w:p>
  </w:footnote>
  <w:footnote w:id="76">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2463؛ و صحیح مسلم، ش:1609.</w:t>
      </w:r>
    </w:p>
  </w:footnote>
  <w:footnote w:id="77">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6018؛ و صحیح مسلم، ش:47.</w:t>
      </w:r>
    </w:p>
  </w:footnote>
  <w:footnote w:id="78">
    <w:p w:rsidR="00EC3BED" w:rsidRPr="00734B8C" w:rsidRDefault="00EC3BED" w:rsidP="00430298">
      <w:pPr>
        <w:pStyle w:val="FootnoteText"/>
        <w:ind w:firstLine="0"/>
        <w:rPr>
          <w:sz w:val="24"/>
          <w:szCs w:val="28"/>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6019؛ و صحیح مسلم، ش: 48.</w:t>
      </w:r>
    </w:p>
  </w:footnote>
  <w:footnote w:id="79">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ش:6020.</w:t>
      </w:r>
    </w:p>
  </w:footnote>
  <w:footnote w:id="80">
    <w:p w:rsidR="00EC3BED" w:rsidRPr="001936D0" w:rsidRDefault="00EC3BED" w:rsidP="004607DE">
      <w:pPr>
        <w:pStyle w:val="FootnoteText"/>
        <w:ind w:firstLine="0"/>
        <w:rPr>
          <w:rFonts w:cs="B Badr"/>
          <w:spacing w:val="-4"/>
          <w:sz w:val="24"/>
          <w:szCs w:val="24"/>
          <w:lang w:bidi="fa-IR"/>
        </w:rPr>
      </w:pPr>
      <w:r w:rsidRPr="001936D0">
        <w:rPr>
          <w:rStyle w:val="FootnoteReference"/>
          <w:rFonts w:cs="B Lotus"/>
          <w:spacing w:val="-4"/>
          <w:vertAlign w:val="baseline"/>
          <w:rtl/>
        </w:rPr>
        <w:t>(</w:t>
      </w:r>
      <w:r w:rsidRPr="001936D0">
        <w:rPr>
          <w:rStyle w:val="FootnoteReference"/>
          <w:rFonts w:cs="B Lotus"/>
          <w:spacing w:val="-4"/>
          <w:vertAlign w:val="baseline"/>
          <w:rtl/>
        </w:rPr>
        <w:footnoteRef/>
      </w:r>
      <w:r w:rsidRPr="001936D0">
        <w:rPr>
          <w:rStyle w:val="FootnoteReference"/>
          <w:rFonts w:cs="B Lotus"/>
          <w:spacing w:val="-4"/>
          <w:vertAlign w:val="baseline"/>
          <w:rtl/>
        </w:rPr>
        <w:t>)</w:t>
      </w:r>
      <w:r w:rsidRPr="001936D0">
        <w:rPr>
          <w:rFonts w:cs="B Badr"/>
          <w:spacing w:val="-4"/>
          <w:sz w:val="24"/>
          <w:szCs w:val="24"/>
          <w:rtl/>
        </w:rPr>
        <w:t xml:space="preserve"> </w:t>
      </w:r>
      <w:r w:rsidRPr="001936D0">
        <w:rPr>
          <w:rFonts w:cs="B Badr" w:hint="cs"/>
          <w:spacing w:val="-4"/>
          <w:sz w:val="24"/>
          <w:szCs w:val="24"/>
          <w:rtl/>
          <w:lang w:bidi="fa-IR"/>
        </w:rPr>
        <w:t xml:space="preserve">صحیح الجامع، ش: 3270؛ </w:t>
      </w:r>
      <w:r w:rsidRPr="001936D0">
        <w:rPr>
          <w:rFonts w:cs="mylotus" w:hint="cs"/>
          <w:spacing w:val="-4"/>
          <w:sz w:val="24"/>
          <w:szCs w:val="24"/>
          <w:rtl/>
          <w:lang w:bidi="fa-IR"/>
        </w:rPr>
        <w:t>السلسلة الصحيحة</w:t>
      </w:r>
      <w:r w:rsidRPr="001936D0">
        <w:rPr>
          <w:rFonts w:cs="B Badr" w:hint="cs"/>
          <w:spacing w:val="-4"/>
          <w:sz w:val="24"/>
          <w:szCs w:val="24"/>
          <w:rtl/>
          <w:lang w:bidi="fa-IR"/>
        </w:rPr>
        <w:t>، ش: 103؛ و صحیح الأدب المفرد، آلبانی</w:t>
      </w:r>
      <w:r w:rsidRPr="001936D0">
        <w:rPr>
          <w:rFonts w:cs="CTraditional Arabic" w:hint="cs"/>
          <w:spacing w:val="-4"/>
          <w:sz w:val="24"/>
          <w:szCs w:val="24"/>
          <w:rtl/>
          <w:lang w:bidi="fa-IR"/>
        </w:rPr>
        <w:t>/</w:t>
      </w:r>
      <w:r w:rsidRPr="001936D0">
        <w:rPr>
          <w:rFonts w:cs="B Badr" w:hint="cs"/>
          <w:spacing w:val="-4"/>
          <w:sz w:val="24"/>
          <w:szCs w:val="24"/>
          <w:rtl/>
          <w:lang w:bidi="fa-IR"/>
        </w:rPr>
        <w:t>، ش: 84.</w:t>
      </w:r>
    </w:p>
  </w:footnote>
  <w:footnote w:id="81">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527؛ و صحیح مسلم، ش: 85.</w:t>
      </w:r>
    </w:p>
  </w:footnote>
  <w:footnote w:id="82">
    <w:p w:rsidR="00EC3BED" w:rsidRPr="00734B8C" w:rsidRDefault="00EC3BED" w:rsidP="00430298">
      <w:pPr>
        <w:pStyle w:val="FootnoteText"/>
        <w:ind w:firstLine="0"/>
        <w:rPr>
          <w:rFonts w:cs="B Badr"/>
          <w:sz w:val="24"/>
          <w:szCs w:val="24"/>
          <w:rtl/>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مسلم، ش: 1510.</w:t>
      </w:r>
    </w:p>
  </w:footnote>
  <w:footnote w:id="83">
    <w:p w:rsidR="00EC3BED" w:rsidRPr="00734B8C" w:rsidRDefault="00EC3BED" w:rsidP="00430298">
      <w:pPr>
        <w:pStyle w:val="FootnoteText"/>
        <w:ind w:firstLine="0"/>
        <w:rPr>
          <w:rFonts w:cs="B Badr"/>
          <w:sz w:val="24"/>
          <w:szCs w:val="24"/>
          <w:rtl/>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6138؛ و صحیح مسلم، ش: 47.</w:t>
      </w:r>
    </w:p>
  </w:footnote>
  <w:footnote w:id="84">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(4831، 5987) و ...؛ صحیح مسلم، ش: 2554.</w:t>
      </w:r>
    </w:p>
  </w:footnote>
  <w:footnote w:id="85">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در روایت بخاری، این عبارت، به عنوانِ سخنِ ابوهریره</w:t>
      </w:r>
      <w:r w:rsidRPr="00734B8C">
        <w:rPr>
          <w:rFonts w:cs="B Badr" w:hint="cs"/>
          <w:sz w:val="24"/>
          <w:szCs w:val="24"/>
          <w:lang w:bidi="fa-IR"/>
        </w:rPr>
        <w:sym w:font="AGA Arabesque" w:char="F074"/>
      </w:r>
      <w:r w:rsidRPr="00734B8C">
        <w:rPr>
          <w:rFonts w:cs="B Badr" w:hint="cs"/>
          <w:sz w:val="24"/>
          <w:szCs w:val="24"/>
          <w:rtl/>
          <w:lang w:bidi="fa-IR"/>
        </w:rPr>
        <w:t xml:space="preserve"> ذکر شده است. [مترجم]</w:t>
      </w:r>
    </w:p>
  </w:footnote>
  <w:footnote w:id="86">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یعنی او را از رحمت خویش برخوردار می‌سازم.</w:t>
      </w:r>
    </w:p>
  </w:footnote>
  <w:footnote w:id="87">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یعنی او را از رحمت خویش محروم می‌گردانم.</w:t>
      </w:r>
    </w:p>
  </w:footnote>
  <w:footnote w:id="88">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5971؛ و صحیح مسلم، ش:2548.</w:t>
      </w:r>
    </w:p>
  </w:footnote>
  <w:footnote w:id="89">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مسلم، ش: 2551.</w:t>
      </w:r>
    </w:p>
  </w:footnote>
  <w:footnote w:id="90">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مسلم، ش: 2558.</w:t>
      </w:r>
    </w:p>
  </w:footnote>
  <w:footnote w:id="91">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در چندین مورد، از جمله: (2067، 5986)؛ و صحیح مسلم، ش: 2557.</w:t>
      </w:r>
    </w:p>
  </w:footnote>
  <w:footnote w:id="92">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1461؛ و صحیح مسلم، ش: 998. ر.ک: همین کتاب، حدیث شماره‌ی 302.</w:t>
      </w:r>
    </w:p>
  </w:footnote>
  <w:footnote w:id="93">
    <w:p w:rsidR="00EC3BED" w:rsidRPr="00734B8C" w:rsidRDefault="00EC3BED" w:rsidP="00430298">
      <w:pPr>
        <w:pStyle w:val="FootnoteText"/>
        <w:ind w:firstLine="0"/>
        <w:rPr>
          <w:rFonts w:cs="B Badr"/>
          <w:sz w:val="24"/>
          <w:szCs w:val="24"/>
          <w:rtl/>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3004؛ و صحیح مسلم، ش: 2549.</w:t>
      </w:r>
    </w:p>
  </w:footnote>
  <w:footnote w:id="94">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5991.</w:t>
      </w:r>
    </w:p>
  </w:footnote>
  <w:footnote w:id="95">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(5978، 5989)؛ و صحیح مسلم، ش: 2555.</w:t>
      </w:r>
    </w:p>
  </w:footnote>
  <w:footnote w:id="96">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(2592، 2594)؛ و صحیح مسلم، ش: 999.</w:t>
      </w:r>
    </w:p>
  </w:footnote>
  <w:footnote w:id="97">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2620؛ و صحیح مسلم، ش: 1003.</w:t>
      </w:r>
    </w:p>
  </w:footnote>
  <w:footnote w:id="98">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1466؛ و صحیح مسلم، ش: 1000.</w:t>
      </w:r>
    </w:p>
  </w:footnote>
  <w:footnote w:id="99">
    <w:p w:rsidR="00EC3BED" w:rsidRPr="00734B8C" w:rsidRDefault="00EC3BED" w:rsidP="00430298">
      <w:pPr>
        <w:pStyle w:val="FootnoteText"/>
        <w:ind w:firstLine="0"/>
        <w:rPr>
          <w:rFonts w:cs="B Badr"/>
          <w:sz w:val="24"/>
          <w:szCs w:val="24"/>
          <w:rtl/>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7؛ و صحیح مسلم، ش: 1773.</w:t>
      </w:r>
    </w:p>
  </w:footnote>
  <w:footnote w:id="100">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مسلم، ش: 2543.</w:t>
      </w:r>
    </w:p>
  </w:footnote>
  <w:footnote w:id="101">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یعنی قیراط به عنوان بخشی از دینار، در میان آن‌ها رواج دارد؛ طحاوی که خود مصری</w:t>
      </w:r>
      <w:r w:rsidRPr="00734B8C">
        <w:rPr>
          <w:rFonts w:cs="B Badr" w:hint="eastAsia"/>
          <w:sz w:val="24"/>
          <w:szCs w:val="24"/>
          <w:rtl/>
          <w:lang w:bidi="fa-IR"/>
        </w:rPr>
        <w:t>‌</w:t>
      </w:r>
      <w:r w:rsidRPr="00734B8C">
        <w:rPr>
          <w:rFonts w:cs="B Badr" w:hint="cs"/>
          <w:sz w:val="24"/>
          <w:szCs w:val="24"/>
          <w:rtl/>
          <w:lang w:bidi="fa-IR"/>
        </w:rPr>
        <w:t>ست و به زبان و لهجه‌ی مصری‌ها آشناتر، گوید: این، کنایه از نوعی بدمنشی و سوءادب در رفتار، گفتار و معاملات آن‌‌هاست. لذا مفهوم حدیث، این است که با وجودِ چنین منشی در رفتار و گفتارشان، باید رفتار مناسب و شایسته‌ای با آن‌ها داشته باشید. [مترجم]</w:t>
      </w:r>
    </w:p>
  </w:footnote>
  <w:footnote w:id="102">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2753؛ و صحیح مسلم، ش: 204.</w:t>
      </w:r>
    </w:p>
  </w:footnote>
  <w:footnote w:id="103">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ش:5990؛ و صحیح مسلم، ش:215.</w:t>
      </w:r>
    </w:p>
  </w:footnote>
  <w:footnote w:id="104">
    <w:p w:rsidR="00EC3BED" w:rsidRPr="00734B8C" w:rsidRDefault="00EC3BED" w:rsidP="00430298">
      <w:pPr>
        <w:pStyle w:val="FootnoteText"/>
        <w:ind w:firstLine="0"/>
        <w:rPr>
          <w:sz w:val="24"/>
          <w:szCs w:val="28"/>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1396؛ و صحیح مسلم، ش:13.</w:t>
      </w:r>
    </w:p>
  </w:footnote>
  <w:footnote w:id="105">
    <w:p w:rsidR="00EC3BED" w:rsidRPr="00734B8C" w:rsidRDefault="00EC3BED" w:rsidP="004607DE">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ضعیف است: ضعیف الجامع، ش: 389؛ و ضعیف الترمذی، آلبانی، ش: 101؛ آلبانی می‌گوید: صحیح، عمل پیامبر</w:t>
      </w:r>
      <w:r w:rsidRPr="00734B8C">
        <w:rPr>
          <w:rFonts w:cs="B Badr" w:hint="cs"/>
          <w:sz w:val="24"/>
          <w:szCs w:val="24"/>
          <w:lang w:bidi="fa-IR"/>
        </w:rPr>
        <w:sym w:font="AGA Arabesque" w:char="F072"/>
      </w:r>
      <w:r w:rsidRPr="00734B8C">
        <w:rPr>
          <w:rFonts w:cs="B Badr" w:hint="cs"/>
          <w:sz w:val="24"/>
          <w:szCs w:val="24"/>
          <w:rtl/>
          <w:lang w:bidi="fa-IR"/>
        </w:rPr>
        <w:t xml:space="preserve"> است. وی در الإرواء، ذیل حدیث شماره‌ی 92 می‌گوید: «آن‌چه در این‌باره به ثبوت رسیده، حدیث انس است که این را به عنوان فعل پیامبر</w:t>
      </w:r>
      <w:r w:rsidRPr="00734B8C">
        <w:rPr>
          <w:rFonts w:cs="B Badr" w:hint="cs"/>
          <w:sz w:val="24"/>
          <w:szCs w:val="24"/>
          <w:lang w:bidi="fa-IR"/>
        </w:rPr>
        <w:sym w:font="AGA Arabesque" w:char="F072"/>
      </w:r>
      <w:r w:rsidRPr="00734B8C">
        <w:rPr>
          <w:rFonts w:cs="B Badr" w:hint="cs"/>
          <w:sz w:val="24"/>
          <w:szCs w:val="24"/>
          <w:rtl/>
          <w:lang w:bidi="fa-IR"/>
        </w:rPr>
        <w:t xml:space="preserve"> روایت کرده است؛ و روایت او و سلمان بن عامر بدین شکل که این عمل را در قالب گفتار پیامبر</w:t>
      </w:r>
      <w:r w:rsidRPr="00734B8C">
        <w:rPr>
          <w:rFonts w:cs="B Badr" w:hint="cs"/>
          <w:sz w:val="24"/>
          <w:szCs w:val="24"/>
          <w:lang w:bidi="fa-IR"/>
        </w:rPr>
        <w:sym w:font="AGA Arabesque" w:char="F072"/>
      </w:r>
      <w:r w:rsidRPr="00734B8C">
        <w:rPr>
          <w:rFonts w:cs="B Badr" w:hint="cs"/>
          <w:sz w:val="24"/>
          <w:szCs w:val="24"/>
          <w:rtl/>
          <w:lang w:bidi="fa-IR"/>
        </w:rPr>
        <w:t xml:space="preserve"> روایت کرده‌اند، نزد من ثابت نشده است. والله اعلم». البته قسمت دوم حدیث </w:t>
      </w:r>
      <w:r w:rsidRPr="00706F21">
        <w:rPr>
          <w:rFonts w:cs="KFGQPC Uthman Taha Naskh" w:hint="cs"/>
          <w:sz w:val="24"/>
          <w:szCs w:val="24"/>
          <w:rtl/>
          <w:lang w:bidi="fa-IR"/>
        </w:rPr>
        <w:t>«</w:t>
      </w:r>
      <w:r w:rsidRPr="00706F21">
        <w:rPr>
          <w:rFonts w:ascii="Traditional Arabic" w:hAnsi="Traditional Arabic" w:cs="KFGQPC Uthman Taha Naskh" w:hint="eastAsia"/>
          <w:color w:val="000000"/>
          <w:sz w:val="24"/>
          <w:szCs w:val="24"/>
          <w:rtl/>
        </w:rPr>
        <w:t>الصَّدقَةُ</w:t>
      </w:r>
      <w:r w:rsidRPr="00706F21">
        <w:rPr>
          <w:rFonts w:ascii="Traditional Arabic" w:hAnsi="Traditional Arabic" w:cs="KFGQPC Uthman Taha Naskh"/>
          <w:color w:val="000000"/>
          <w:sz w:val="24"/>
          <w:szCs w:val="24"/>
          <w:rtl/>
        </w:rPr>
        <w:t xml:space="preserve"> </w:t>
      </w:r>
      <w:r w:rsidRPr="00706F21">
        <w:rPr>
          <w:rFonts w:ascii="Traditional Arabic" w:hAnsi="Traditional Arabic" w:cs="KFGQPC Uthman Taha Naskh" w:hint="eastAsia"/>
          <w:color w:val="000000"/>
          <w:sz w:val="24"/>
          <w:szCs w:val="24"/>
          <w:rtl/>
        </w:rPr>
        <w:t>عَلَى</w:t>
      </w:r>
      <w:r w:rsidRPr="00706F21">
        <w:rPr>
          <w:rFonts w:ascii="Traditional Arabic" w:hAnsi="Traditional Arabic" w:cs="KFGQPC Uthman Taha Naskh"/>
          <w:color w:val="000000"/>
          <w:sz w:val="24"/>
          <w:szCs w:val="24"/>
          <w:rtl/>
        </w:rPr>
        <w:t xml:space="preserve"> </w:t>
      </w:r>
      <w:r w:rsidRPr="00706F21">
        <w:rPr>
          <w:rFonts w:ascii="Traditional Arabic" w:hAnsi="Traditional Arabic" w:cs="KFGQPC Uthman Taha Naskh" w:hint="eastAsia"/>
          <w:color w:val="000000"/>
          <w:sz w:val="24"/>
          <w:szCs w:val="24"/>
          <w:rtl/>
        </w:rPr>
        <w:t>المِسكِينِ</w:t>
      </w:r>
      <w:r w:rsidRPr="00706F21">
        <w:rPr>
          <w:rFonts w:ascii="Traditional Arabic" w:hAnsi="Traditional Arabic" w:cs="KFGQPC Uthman Taha Naskh"/>
          <w:color w:val="000000"/>
          <w:sz w:val="24"/>
          <w:szCs w:val="24"/>
          <w:rtl/>
        </w:rPr>
        <w:t xml:space="preserve"> </w:t>
      </w:r>
      <w:r w:rsidRPr="00706F21">
        <w:rPr>
          <w:rFonts w:ascii="Traditional Arabic" w:hAnsi="Traditional Arabic" w:cs="KFGQPC Uthman Taha Naskh" w:hint="eastAsia"/>
          <w:color w:val="000000"/>
          <w:sz w:val="24"/>
          <w:szCs w:val="24"/>
          <w:rtl/>
        </w:rPr>
        <w:t>صدقَةٌ</w:t>
      </w:r>
      <w:r w:rsidRPr="00706F21">
        <w:rPr>
          <w:rFonts w:ascii="Traditional Arabic" w:hAnsi="Traditional Arabic" w:cs="KFGQPC Uthman Taha Naskh" w:hint="cs"/>
          <w:color w:val="000000"/>
          <w:sz w:val="24"/>
          <w:szCs w:val="24"/>
          <w:rtl/>
        </w:rPr>
        <w:t>...</w:t>
      </w:r>
      <w:r w:rsidRPr="00706F21">
        <w:rPr>
          <w:rFonts w:cs="KFGQPC Uthman Taha Naskh" w:hint="cs"/>
          <w:sz w:val="24"/>
          <w:szCs w:val="24"/>
          <w:rtl/>
          <w:lang w:bidi="fa-IR"/>
        </w:rPr>
        <w:t>»،</w:t>
      </w:r>
      <w:r w:rsidRPr="00734B8C">
        <w:rPr>
          <w:rFonts w:cs="B Badr" w:hint="cs"/>
          <w:sz w:val="24"/>
          <w:szCs w:val="24"/>
          <w:rtl/>
          <w:lang w:bidi="fa-IR"/>
        </w:rPr>
        <w:t xml:space="preserve"> صحیح است؛ ر.ک: صحیح ابن ماجه، آلبانی</w:t>
      </w:r>
      <w:r w:rsidRPr="00734B8C">
        <w:rPr>
          <w:rFonts w:cs="CTraditional Arabic" w:hint="cs"/>
          <w:sz w:val="24"/>
          <w:szCs w:val="24"/>
          <w:rtl/>
          <w:lang w:bidi="fa-IR"/>
        </w:rPr>
        <w:t>/</w:t>
      </w:r>
      <w:r w:rsidRPr="00734B8C">
        <w:rPr>
          <w:rFonts w:cs="B Badr" w:hint="cs"/>
          <w:sz w:val="24"/>
          <w:szCs w:val="24"/>
          <w:rtl/>
          <w:lang w:bidi="fa-IR"/>
        </w:rPr>
        <w:t>، ش: 1698.</w:t>
      </w:r>
    </w:p>
  </w:footnote>
  <w:footnote w:id="106">
    <w:p w:rsidR="00EC3BED" w:rsidRPr="00734B8C" w:rsidRDefault="00EC3BED" w:rsidP="004607DE">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2C7F89">
        <w:rPr>
          <w:rFonts w:cs="mylotus" w:hint="cs"/>
          <w:sz w:val="24"/>
          <w:szCs w:val="24"/>
          <w:rtl/>
          <w:lang w:bidi="fa-IR"/>
        </w:rPr>
        <w:t>السلسلة الصحيحة</w:t>
      </w:r>
      <w:r w:rsidRPr="00734B8C">
        <w:rPr>
          <w:rFonts w:cs="B Badr" w:hint="cs"/>
          <w:sz w:val="24"/>
          <w:szCs w:val="24"/>
          <w:rtl/>
          <w:lang w:bidi="fa-IR"/>
        </w:rPr>
        <w:t>، ش:919؛ صحیح ابن‌ماجه، آلبانی</w:t>
      </w:r>
      <w:r w:rsidRPr="00734B8C">
        <w:rPr>
          <w:rFonts w:cs="CTraditional Arabic" w:hint="cs"/>
          <w:sz w:val="24"/>
          <w:szCs w:val="24"/>
          <w:rtl/>
          <w:lang w:bidi="fa-IR"/>
        </w:rPr>
        <w:t>/</w:t>
      </w:r>
      <w:r w:rsidRPr="00734B8C">
        <w:rPr>
          <w:rFonts w:cs="B Badr" w:hint="cs"/>
          <w:sz w:val="24"/>
          <w:szCs w:val="24"/>
          <w:rtl/>
          <w:lang w:bidi="fa-IR"/>
        </w:rPr>
        <w:t>، ش:1698.</w:t>
      </w:r>
    </w:p>
  </w:footnote>
  <w:footnote w:id="107">
    <w:p w:rsidR="00EC3BED" w:rsidRPr="00734B8C" w:rsidRDefault="00EC3BED" w:rsidP="004607DE">
      <w:pPr>
        <w:pStyle w:val="FootnoteText"/>
        <w:ind w:firstLine="0"/>
        <w:rPr>
          <w:sz w:val="24"/>
          <w:szCs w:val="28"/>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 xml:space="preserve">صحیح الجامع، ش: 7145؛ و </w:t>
      </w:r>
      <w:r w:rsidRPr="002C7F89">
        <w:rPr>
          <w:rFonts w:cs="mylotus" w:hint="cs"/>
          <w:sz w:val="24"/>
          <w:szCs w:val="24"/>
          <w:rtl/>
          <w:lang w:bidi="fa-IR"/>
        </w:rPr>
        <w:t>السلسلة الصحيحة</w:t>
      </w:r>
      <w:r w:rsidRPr="00734B8C">
        <w:rPr>
          <w:rFonts w:cs="B Badr" w:hint="cs"/>
          <w:sz w:val="24"/>
          <w:szCs w:val="24"/>
          <w:rtl/>
          <w:lang w:bidi="fa-IR"/>
        </w:rPr>
        <w:t>، ش: 914؛ و صحیح ابن‌ماجه، آلبانی</w:t>
      </w:r>
      <w:r w:rsidRPr="00734B8C">
        <w:rPr>
          <w:rFonts w:cs="CTraditional Arabic" w:hint="cs"/>
          <w:sz w:val="24"/>
          <w:szCs w:val="24"/>
          <w:rtl/>
          <w:lang w:bidi="fa-IR"/>
        </w:rPr>
        <w:t>/</w:t>
      </w:r>
      <w:r w:rsidRPr="00734B8C">
        <w:rPr>
          <w:rFonts w:cs="B Badr" w:hint="cs"/>
          <w:sz w:val="24"/>
          <w:szCs w:val="24"/>
          <w:rtl/>
          <w:lang w:bidi="fa-IR"/>
        </w:rPr>
        <w:t>، ش: 1699.</w:t>
      </w:r>
    </w:p>
  </w:footnote>
  <w:footnote w:id="108">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الجامع، ش: 3339؛ این حدیث در صحیح بخاری، ش:2699 به صورتی طولانی آمده است.</w:t>
      </w:r>
    </w:p>
  </w:footnote>
  <w:footnote w:id="109">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ر.ک: همین کتاب، حدیث شماره‌ی 13.</w:t>
      </w:r>
    </w:p>
  </w:footnote>
  <w:footnote w:id="110">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ر.ک: همین کتاب، حدیث شماره‌ی: 264.</w:t>
      </w:r>
    </w:p>
  </w:footnote>
  <w:footnote w:id="111">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ر.ک: همین کتاب، حدیث شماره‌ی443.</w:t>
      </w:r>
    </w:p>
  </w:footnote>
  <w:footnote w:id="112">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2654؛ و صحیح مسلم، ش:87.</w:t>
      </w:r>
    </w:p>
  </w:footnote>
  <w:footnote w:id="113">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6675.</w:t>
      </w:r>
    </w:p>
  </w:footnote>
  <w:footnote w:id="114">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5973؛ و صحیح مسلم، ش:90.</w:t>
      </w:r>
    </w:p>
  </w:footnote>
  <w:footnote w:id="115">
    <w:p w:rsidR="00EC3BED" w:rsidRPr="00734B8C" w:rsidRDefault="00EC3BED" w:rsidP="00430298">
      <w:pPr>
        <w:pStyle w:val="FootnoteText"/>
        <w:ind w:firstLine="0"/>
        <w:rPr>
          <w:rFonts w:cs="B Badr"/>
          <w:sz w:val="24"/>
          <w:szCs w:val="24"/>
          <w:rtl/>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5984؛ و صحیح مسلم، ش:2556.</w:t>
      </w:r>
    </w:p>
  </w:footnote>
  <w:footnote w:id="116">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(2408، 5975) و صحیح مسلم، ش: 593.</w:t>
      </w:r>
    </w:p>
  </w:footnote>
  <w:footnote w:id="117">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rPr>
        <w:t>یعنی: «</w:t>
      </w:r>
      <w:r w:rsidRPr="00734B8C">
        <w:rPr>
          <w:rFonts w:ascii="Traditional Arabic" w:cs="B Badr" w:hint="cs"/>
          <w:color w:val="000000"/>
          <w:sz w:val="24"/>
          <w:szCs w:val="24"/>
          <w:rtl/>
        </w:rPr>
        <w:t>و هرکس، تو را قطع نماید (و حق خویشاوندی را ادا نکند)،  با او قطع رابطه کنم (و او را از رحمت خویش دور بگردانم؟)</w:t>
      </w:r>
      <w:r w:rsidRPr="00734B8C">
        <w:rPr>
          <w:rFonts w:cs="B Badr" w:hint="cs"/>
          <w:sz w:val="24"/>
          <w:szCs w:val="24"/>
          <w:rtl/>
        </w:rPr>
        <w:t xml:space="preserve">» </w:t>
      </w:r>
      <w:r w:rsidRPr="00734B8C">
        <w:rPr>
          <w:rFonts w:cs="B Badr" w:hint="cs"/>
          <w:sz w:val="24"/>
          <w:szCs w:val="24"/>
          <w:rtl/>
          <w:lang w:bidi="fa-IR"/>
        </w:rPr>
        <w:t>ر.ک: حدیث شماره‌</w:t>
      </w:r>
      <w:r w:rsidRPr="00734B8C">
        <w:rPr>
          <w:rFonts w:cs="B Badr" w:hint="eastAsia"/>
          <w:sz w:val="24"/>
          <w:szCs w:val="24"/>
          <w:rtl/>
          <w:lang w:bidi="fa-IR"/>
        </w:rPr>
        <w:t>‌ی 320 همین کتاب.</w:t>
      </w:r>
    </w:p>
  </w:footnote>
  <w:footnote w:id="118">
    <w:p w:rsidR="00EC3BED" w:rsidRPr="00734B8C" w:rsidRDefault="00EC3BED" w:rsidP="00430298">
      <w:pPr>
        <w:pStyle w:val="FootnoteText"/>
        <w:ind w:firstLine="0"/>
        <w:rPr>
          <w:rFonts w:cs="B Badr"/>
          <w:sz w:val="24"/>
          <w:szCs w:val="24"/>
          <w:rtl/>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یعنی: «و هرکس، مرا قطع کند (و حقّ خویشاوندی را به‌جا نیاورد)، الله، او را از رحمتش دور بگرداند». ر.ک: همین کتاب، حدیث شماره‌ی328.</w:t>
      </w:r>
    </w:p>
  </w:footnote>
  <w:footnote w:id="119">
    <w:p w:rsidR="00EC3BED" w:rsidRPr="00734B8C" w:rsidRDefault="00EC3BED" w:rsidP="00430298">
      <w:pPr>
        <w:pStyle w:val="FootnoteText"/>
        <w:ind w:firstLine="0"/>
        <w:rPr>
          <w:sz w:val="24"/>
          <w:szCs w:val="28"/>
          <w:rtl/>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مسلم، ش: 2552.</w:t>
      </w:r>
    </w:p>
  </w:footnote>
  <w:footnote w:id="120">
    <w:p w:rsidR="00EC3BED" w:rsidRPr="00734B8C" w:rsidRDefault="00EC3BED" w:rsidP="004607DE">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ضعیف است؛ ر.ک: ضعیف ابی‌داود از آلبانی</w:t>
      </w:r>
      <w:r w:rsidRPr="00734B8C">
        <w:rPr>
          <w:rFonts w:cs="CTraditional Arabic" w:hint="cs"/>
          <w:sz w:val="24"/>
          <w:szCs w:val="24"/>
          <w:rtl/>
          <w:lang w:bidi="fa-IR"/>
        </w:rPr>
        <w:t>/</w:t>
      </w:r>
      <w:r w:rsidRPr="00734B8C">
        <w:rPr>
          <w:rFonts w:cs="B Badr" w:hint="cs"/>
          <w:sz w:val="24"/>
          <w:szCs w:val="24"/>
          <w:rtl/>
          <w:lang w:bidi="fa-IR"/>
        </w:rPr>
        <w:t>، ش: 1101؛ آلبانی هم‌چنین این روایت را در مشکا</w:t>
      </w:r>
      <w:r w:rsidRPr="008F1F1D">
        <w:rPr>
          <w:rFonts w:cs="mylotus" w:hint="cs"/>
          <w:sz w:val="24"/>
          <w:szCs w:val="24"/>
          <w:rtl/>
          <w:lang w:bidi="fa-IR"/>
        </w:rPr>
        <w:t xml:space="preserve">ة </w:t>
      </w:r>
      <w:r w:rsidRPr="00734B8C">
        <w:rPr>
          <w:rFonts w:cs="B Badr" w:hint="cs"/>
          <w:sz w:val="24"/>
          <w:szCs w:val="24"/>
          <w:rtl/>
          <w:lang w:bidi="fa-IR"/>
        </w:rPr>
        <w:t>المصابیح، ش: 4936 ضعیف دانسته است.</w:t>
      </w:r>
    </w:p>
  </w:footnote>
  <w:footnote w:id="121">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(3818، 3816، 3820)؛ و صحیح مسلم، ش: (2335، 2437).</w:t>
      </w:r>
    </w:p>
  </w:footnote>
  <w:footnote w:id="122">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مسلم، ش: 3084، به‌نقل از ابوهریره</w:t>
      </w:r>
      <w:r w:rsidRPr="00734B8C">
        <w:rPr>
          <w:rFonts w:cs="B Badr" w:hint="cs"/>
          <w:sz w:val="24"/>
          <w:szCs w:val="24"/>
          <w:lang w:bidi="fa-IR"/>
        </w:rPr>
        <w:sym w:font="AGA Arabesque" w:char="F074"/>
      </w:r>
      <w:r w:rsidRPr="00734B8C">
        <w:rPr>
          <w:rFonts w:cs="B Badr" w:hint="cs"/>
          <w:sz w:val="24"/>
          <w:szCs w:val="24"/>
          <w:rtl/>
          <w:lang w:bidi="fa-IR"/>
        </w:rPr>
        <w:t>.</w:t>
      </w:r>
    </w:p>
  </w:footnote>
  <w:footnote w:id="123">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2888؛ و صحیح مسلم، ش:2513.</w:t>
      </w:r>
    </w:p>
  </w:footnote>
  <w:footnote w:id="124">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مسلم، ش:2408.</w:t>
      </w:r>
    </w:p>
  </w:footnote>
  <w:footnote w:id="125">
    <w:p w:rsidR="00EC3BED" w:rsidRPr="00734B8C" w:rsidRDefault="00EC3BED" w:rsidP="00430298">
      <w:pPr>
        <w:pStyle w:val="FootnoteText"/>
        <w:ind w:firstLine="0"/>
        <w:rPr>
          <w:rFonts w:cs="B Badr"/>
          <w:sz w:val="24"/>
          <w:szCs w:val="24"/>
          <w:rtl/>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(3713، 3751).</w:t>
      </w:r>
    </w:p>
  </w:footnote>
  <w:footnote w:id="126">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مسلم، ش:673.</w:t>
      </w:r>
    </w:p>
  </w:footnote>
  <w:footnote w:id="127">
    <w:p w:rsidR="00EC3BED" w:rsidRPr="00734B8C" w:rsidRDefault="00EC3BED" w:rsidP="00430298">
      <w:pPr>
        <w:pStyle w:val="FootnoteText"/>
        <w:ind w:firstLine="0"/>
        <w:rPr>
          <w:rFonts w:cs="B Badr"/>
          <w:sz w:val="24"/>
          <w:szCs w:val="24"/>
          <w:rtl/>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rPr>
        <w:t>صحیح مسلم، ش: 432، 122.</w:t>
      </w:r>
    </w:p>
  </w:footnote>
  <w:footnote w:id="128">
    <w:p w:rsidR="00EC3BED" w:rsidRPr="00734B8C" w:rsidRDefault="00EC3BED" w:rsidP="00430298">
      <w:pPr>
        <w:pStyle w:val="FootnoteText"/>
        <w:ind w:firstLine="0"/>
        <w:rPr>
          <w:rFonts w:cs="B Badr"/>
          <w:sz w:val="24"/>
          <w:szCs w:val="24"/>
          <w:rtl/>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rPr>
        <w:t>صحیح مسلم، ش: 1847 به‌نقل از حذیفه</w:t>
      </w:r>
      <w:r w:rsidRPr="00734B8C">
        <w:rPr>
          <w:rFonts w:cs="B Badr" w:hint="cs"/>
          <w:sz w:val="24"/>
          <w:szCs w:val="24"/>
        </w:rPr>
        <w:sym w:font="AGA Arabesque" w:char="F074"/>
      </w:r>
      <w:r w:rsidRPr="00734B8C">
        <w:rPr>
          <w:rFonts w:cs="B Badr" w:hint="cs"/>
          <w:sz w:val="24"/>
          <w:szCs w:val="24"/>
          <w:rtl/>
        </w:rPr>
        <w:t>.</w:t>
      </w:r>
    </w:p>
  </w:footnote>
  <w:footnote w:id="129">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rPr>
        <w:t>صحیح مسلم، ش: 1846 به‌نقل از وائل بن حجر حضرمی</w:t>
      </w:r>
      <w:r w:rsidRPr="00734B8C">
        <w:rPr>
          <w:rFonts w:cs="B Badr" w:hint="cs"/>
          <w:sz w:val="24"/>
          <w:szCs w:val="24"/>
        </w:rPr>
        <w:sym w:font="AGA Arabesque" w:char="F074"/>
      </w:r>
      <w:r w:rsidRPr="00734B8C">
        <w:rPr>
          <w:rFonts w:cs="B Badr" w:hint="cs"/>
          <w:sz w:val="24"/>
          <w:szCs w:val="24"/>
          <w:rtl/>
        </w:rPr>
        <w:t>.</w:t>
      </w:r>
    </w:p>
  </w:footnote>
  <w:footnote w:id="130">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rPr>
        <w:t>صحیح مسلم، ش: 432، 123.</w:t>
      </w:r>
    </w:p>
  </w:footnote>
  <w:footnote w:id="131">
    <w:p w:rsidR="00EC3BED" w:rsidRPr="00734B8C" w:rsidRDefault="00EC3BED" w:rsidP="00430298">
      <w:pPr>
        <w:pStyle w:val="FootnoteText"/>
        <w:ind w:firstLine="0"/>
        <w:rPr>
          <w:sz w:val="24"/>
          <w:szCs w:val="28"/>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rPr>
        <w:t>صحیح بخاری، ش:3173؛ و صحیح مسلم، ش:1669.</w:t>
      </w:r>
    </w:p>
  </w:footnote>
  <w:footnote w:id="132">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rPr>
        <w:t>صحیح بخاری، ش:1343.</w:t>
      </w:r>
    </w:p>
  </w:footnote>
  <w:footnote w:id="133">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rPr>
        <w:t>صحیح مسلم، ش: 2271؛ و تعلیق بخاری به‌شماره‌ی 246.</w:t>
      </w:r>
    </w:p>
  </w:footnote>
  <w:footnote w:id="134">
    <w:p w:rsidR="00EC3BED" w:rsidRPr="00734B8C" w:rsidRDefault="00EC3BED" w:rsidP="00FE293F">
      <w:pPr>
        <w:pStyle w:val="FootnoteText"/>
        <w:ind w:firstLine="0"/>
        <w:rPr>
          <w:sz w:val="24"/>
          <w:szCs w:val="28"/>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rPr>
        <w:t>صحیح الجامع، ش: 2199؛ صحیح الترغیب، ش: 92؛ و صحیح ابی‌داود، آلبانی</w:t>
      </w:r>
      <w:r w:rsidRPr="00734B8C">
        <w:rPr>
          <w:rFonts w:cs="CTraditional Arabic" w:hint="cs"/>
          <w:sz w:val="24"/>
          <w:szCs w:val="24"/>
          <w:rtl/>
          <w:lang w:bidi="fa-IR"/>
        </w:rPr>
        <w:t>/</w:t>
      </w:r>
      <w:r w:rsidRPr="00734B8C">
        <w:rPr>
          <w:rFonts w:cs="B Badr" w:hint="cs"/>
          <w:sz w:val="24"/>
          <w:szCs w:val="24"/>
          <w:rtl/>
        </w:rPr>
        <w:t>، ش: 453؛ آلبانی</w:t>
      </w:r>
      <w:r w:rsidRPr="00734B8C">
        <w:rPr>
          <w:rFonts w:cs="CTraditional Arabic" w:hint="cs"/>
          <w:sz w:val="24"/>
          <w:szCs w:val="24"/>
          <w:rtl/>
          <w:lang w:bidi="fa-IR"/>
        </w:rPr>
        <w:t>/</w:t>
      </w:r>
      <w:r w:rsidRPr="00734B8C">
        <w:rPr>
          <w:rFonts w:cs="B Badr" w:hint="cs"/>
          <w:sz w:val="24"/>
          <w:szCs w:val="24"/>
          <w:rtl/>
        </w:rPr>
        <w:t>، این حدیث را</w:t>
      </w:r>
      <w:r>
        <w:rPr>
          <w:rFonts w:cs="B Badr" w:hint="cs"/>
          <w:sz w:val="24"/>
          <w:szCs w:val="24"/>
          <w:rtl/>
        </w:rPr>
        <w:t xml:space="preserve"> در </w:t>
      </w:r>
      <w:r w:rsidRPr="00734B8C">
        <w:rPr>
          <w:rFonts w:cs="B Badr" w:hint="cs"/>
          <w:sz w:val="24"/>
          <w:szCs w:val="24"/>
          <w:rtl/>
        </w:rPr>
        <w:t>مشکا</w:t>
      </w:r>
      <w:r w:rsidRPr="008F1F1D">
        <w:rPr>
          <w:rFonts w:cs="mylotus" w:hint="cs"/>
          <w:sz w:val="24"/>
          <w:szCs w:val="24"/>
          <w:rtl/>
        </w:rPr>
        <w:t xml:space="preserve">ة </w:t>
      </w:r>
      <w:r w:rsidRPr="00734B8C">
        <w:rPr>
          <w:rFonts w:cs="B Badr" w:hint="cs"/>
          <w:sz w:val="24"/>
          <w:szCs w:val="24"/>
          <w:rtl/>
        </w:rPr>
        <w:t>المصابیح، ش: 4972، صحیح دانسته است.</w:t>
      </w:r>
    </w:p>
  </w:footnote>
  <w:footnote w:id="135">
    <w:p w:rsidR="00EC3BED" w:rsidRPr="00734B8C" w:rsidRDefault="00EC3BED" w:rsidP="004607DE">
      <w:pPr>
        <w:pStyle w:val="FootnoteText"/>
        <w:ind w:firstLine="0"/>
        <w:rPr>
          <w:rFonts w:cs="B Badr"/>
          <w:sz w:val="24"/>
          <w:szCs w:val="24"/>
          <w:rtl/>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rPr>
        <w:t>صحیح الجامع، ش: 5444؛ صحیح ابی‌داود، ش: 4134؛ و صحیح الترمذی، ش: 1566 از آلبانی</w:t>
      </w:r>
      <w:r w:rsidRPr="00734B8C">
        <w:rPr>
          <w:rFonts w:cs="CTraditional Arabic" w:hint="cs"/>
          <w:sz w:val="24"/>
          <w:szCs w:val="24"/>
          <w:rtl/>
          <w:lang w:bidi="fa-IR"/>
        </w:rPr>
        <w:t>/</w:t>
      </w:r>
      <w:r w:rsidRPr="00734B8C">
        <w:rPr>
          <w:rFonts w:cs="B Badr" w:hint="cs"/>
          <w:sz w:val="24"/>
          <w:szCs w:val="24"/>
          <w:rtl/>
        </w:rPr>
        <w:t>.</w:t>
      </w:r>
    </w:p>
  </w:footnote>
  <w:footnote w:id="136">
    <w:p w:rsidR="00EC3BED" w:rsidRPr="00734B8C" w:rsidRDefault="00EC3BED" w:rsidP="004607DE">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rPr>
        <w:t xml:space="preserve">ضعیف است؛ ر.ک: </w:t>
      </w:r>
      <w:r w:rsidRPr="002C7F89">
        <w:rPr>
          <w:rFonts w:cs="mylotus" w:hint="cs"/>
          <w:sz w:val="24"/>
          <w:szCs w:val="24"/>
          <w:rtl/>
        </w:rPr>
        <w:t>السلسلة الضعيفة</w:t>
      </w:r>
      <w:r w:rsidRPr="00734B8C">
        <w:rPr>
          <w:rFonts w:cs="B Badr" w:hint="cs"/>
          <w:sz w:val="24"/>
          <w:szCs w:val="24"/>
          <w:rtl/>
        </w:rPr>
        <w:t>، ش: 1894؛ و ضعیف ابی‌داود، از آلبانی</w:t>
      </w:r>
      <w:r w:rsidRPr="00734B8C">
        <w:rPr>
          <w:rFonts w:cs="CTraditional Arabic" w:hint="cs"/>
          <w:sz w:val="24"/>
          <w:szCs w:val="24"/>
          <w:rtl/>
          <w:lang w:bidi="fa-IR"/>
        </w:rPr>
        <w:t>/</w:t>
      </w:r>
      <w:r w:rsidRPr="00734B8C">
        <w:rPr>
          <w:rFonts w:cs="B Badr" w:hint="cs"/>
          <w:sz w:val="24"/>
          <w:szCs w:val="24"/>
          <w:rtl/>
        </w:rPr>
        <w:t>، ش: 132.</w:t>
      </w:r>
    </w:p>
  </w:footnote>
  <w:footnote w:id="137">
    <w:p w:rsidR="00EC3BED" w:rsidRPr="00734B8C" w:rsidRDefault="00EC3BED" w:rsidP="00430298">
      <w:pPr>
        <w:pStyle w:val="FootnoteText"/>
        <w:ind w:firstLine="0"/>
        <w:rPr>
          <w:sz w:val="24"/>
          <w:szCs w:val="28"/>
          <w:rtl/>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rPr>
        <w:t>صحیح بخاری، ش: 4642، 7286؛ [این حدیث، پیش‌تر به‌شماره‌ی 51 در همین کتاب ذکر شده است.]</w:t>
      </w:r>
    </w:p>
  </w:footnote>
  <w:footnote w:id="138">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1332؛ و صحیح مسلم، ش: 964.</w:t>
      </w:r>
    </w:p>
  </w:footnote>
  <w:footnote w:id="139">
    <w:p w:rsidR="00EC3BED" w:rsidRPr="00734B8C" w:rsidRDefault="00EC3BED" w:rsidP="004607DE">
      <w:pPr>
        <w:pStyle w:val="FootnoteText"/>
        <w:ind w:firstLine="0"/>
        <w:rPr>
          <w:sz w:val="24"/>
          <w:szCs w:val="28"/>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ضعیف است؛ ر.ک: ضعیف الترمذی، ش:348؛ ضعیف الجامع الصغیر، ش: 5012؛ از آلبانی</w:t>
      </w:r>
      <w:r w:rsidRPr="00734B8C">
        <w:rPr>
          <w:rFonts w:cs="CTraditional Arabic" w:hint="cs"/>
          <w:sz w:val="24"/>
          <w:szCs w:val="24"/>
          <w:rtl/>
          <w:lang w:bidi="fa-IR"/>
        </w:rPr>
        <w:t>/</w:t>
      </w:r>
      <w:r w:rsidRPr="00734B8C">
        <w:rPr>
          <w:rFonts w:cs="B Badr" w:hint="cs"/>
          <w:sz w:val="24"/>
          <w:szCs w:val="24"/>
          <w:rtl/>
          <w:lang w:bidi="fa-IR"/>
        </w:rPr>
        <w:t>. آلبانی در مشکا</w:t>
      </w:r>
      <w:r w:rsidRPr="008F1F1D">
        <w:rPr>
          <w:rFonts w:cs="mylotus" w:hint="cs"/>
          <w:sz w:val="24"/>
          <w:szCs w:val="24"/>
          <w:rtl/>
          <w:lang w:bidi="fa-IR"/>
        </w:rPr>
        <w:t xml:space="preserve">ة </w:t>
      </w:r>
      <w:r w:rsidRPr="00734B8C">
        <w:rPr>
          <w:rFonts w:cs="B Badr" w:hint="cs"/>
          <w:sz w:val="24"/>
          <w:szCs w:val="24"/>
          <w:rtl/>
          <w:lang w:bidi="fa-IR"/>
        </w:rPr>
        <w:t>المصابیح، ش: 4671، این حدیث را ضعیف دانسته است.</w:t>
      </w:r>
    </w:p>
  </w:footnote>
  <w:footnote w:id="140">
    <w:p w:rsidR="00EC3BED" w:rsidRPr="00734B8C" w:rsidRDefault="00EC3BED" w:rsidP="004607DE">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ضعیف است؛ ر.ک: ضعیف الجامع، از آلبانی</w:t>
      </w:r>
      <w:r w:rsidRPr="00734B8C">
        <w:rPr>
          <w:rFonts w:cs="CTraditional Arabic" w:hint="cs"/>
          <w:sz w:val="24"/>
          <w:szCs w:val="24"/>
          <w:rtl/>
          <w:lang w:bidi="fa-IR"/>
        </w:rPr>
        <w:t>/</w:t>
      </w:r>
      <w:r w:rsidRPr="00734B8C">
        <w:rPr>
          <w:rFonts w:cs="B Badr" w:hint="cs"/>
          <w:sz w:val="24"/>
          <w:szCs w:val="24"/>
          <w:rtl/>
          <w:lang w:bidi="fa-IR"/>
        </w:rPr>
        <w:t>، ش: 5622.</w:t>
      </w:r>
    </w:p>
  </w:footnote>
  <w:footnote w:id="141">
    <w:p w:rsidR="00EC3BED" w:rsidRPr="00734B8C" w:rsidRDefault="00EC3BED" w:rsidP="004607DE">
      <w:pPr>
        <w:pStyle w:val="FootnoteText"/>
        <w:ind w:firstLine="0"/>
        <w:rPr>
          <w:rFonts w:cs="B Badr"/>
          <w:sz w:val="24"/>
          <w:szCs w:val="24"/>
          <w:rtl/>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rPr>
        <w:t>پیشنهاد می‌شود خواننده‌ی گرامی، به توضیحاتی که شارح</w:t>
      </w:r>
      <w:r w:rsidRPr="00734B8C">
        <w:rPr>
          <w:rFonts w:cs="CTraditional Arabic" w:hint="cs"/>
          <w:color w:val="000000"/>
          <w:sz w:val="24"/>
          <w:szCs w:val="24"/>
          <w:rtl/>
        </w:rPr>
        <w:t>/</w:t>
      </w:r>
      <w:r w:rsidRPr="00734B8C">
        <w:rPr>
          <w:rFonts w:cs="B Badr" w:hint="cs"/>
          <w:sz w:val="24"/>
          <w:szCs w:val="24"/>
          <w:rtl/>
        </w:rPr>
        <w:t xml:space="preserve"> در پایان همین باب، درباره‌ی درخواست دعا از دیگران داده است، توجه فرماید. [مترجم]</w:t>
      </w:r>
    </w:p>
  </w:footnote>
  <w:footnote w:id="142">
    <w:p w:rsidR="00EC3BED" w:rsidRPr="00734B8C" w:rsidRDefault="00EC3BED" w:rsidP="004607DE">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مسلم، ش: 2454؛ به توضیح علامه آلبانی</w:t>
      </w:r>
      <w:r w:rsidRPr="00734B8C">
        <w:rPr>
          <w:rFonts w:cs="CTraditional Arabic" w:hint="cs"/>
          <w:color w:val="000000"/>
          <w:sz w:val="24"/>
          <w:szCs w:val="24"/>
          <w:rtl/>
        </w:rPr>
        <w:t>/</w:t>
      </w:r>
      <w:r w:rsidRPr="00734B8C">
        <w:rPr>
          <w:rFonts w:cs="B Badr" w:hint="cs"/>
          <w:sz w:val="24"/>
          <w:szCs w:val="24"/>
          <w:rtl/>
        </w:rPr>
        <w:t xml:space="preserve"> </w:t>
      </w:r>
      <w:r w:rsidRPr="00734B8C">
        <w:rPr>
          <w:rFonts w:cs="B Badr" w:hint="cs"/>
          <w:sz w:val="24"/>
          <w:szCs w:val="24"/>
          <w:rtl/>
          <w:lang w:bidi="fa-IR"/>
        </w:rPr>
        <w:t>درباره‌ی این حدیث، در مقدمه‌ی کتاب مراجعه کنید.</w:t>
      </w:r>
    </w:p>
  </w:footnote>
  <w:footnote w:id="143">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مسلم، ش: 2567.</w:t>
      </w:r>
    </w:p>
  </w:footnote>
  <w:footnote w:id="144">
    <w:p w:rsidR="00EC3BED" w:rsidRPr="00734B8C" w:rsidRDefault="00EC3BED" w:rsidP="004607DE">
      <w:pPr>
        <w:pStyle w:val="FootnoteText"/>
        <w:ind w:firstLine="0"/>
        <w:rPr>
          <w:sz w:val="24"/>
          <w:szCs w:val="28"/>
          <w:rtl/>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الجامع الصغیر، ش: 6378؛ و صحیح الترمذی، آلبانی</w:t>
      </w:r>
      <w:r w:rsidRPr="00734B8C">
        <w:rPr>
          <w:rFonts w:cs="CTraditional Arabic" w:hint="cs"/>
          <w:sz w:val="24"/>
          <w:szCs w:val="24"/>
          <w:rtl/>
          <w:lang w:bidi="fa-IR"/>
        </w:rPr>
        <w:t>/</w:t>
      </w:r>
      <w:r w:rsidRPr="00734B8C">
        <w:rPr>
          <w:rFonts w:cs="B Badr" w:hint="cs"/>
          <w:sz w:val="24"/>
          <w:szCs w:val="24"/>
          <w:rtl/>
          <w:lang w:bidi="fa-IR"/>
        </w:rPr>
        <w:t>، ش: 1633؛ آلبانی در مشکا</w:t>
      </w:r>
      <w:r w:rsidRPr="008F1F1D">
        <w:rPr>
          <w:rFonts w:cs="mylotus" w:hint="cs"/>
          <w:sz w:val="24"/>
          <w:szCs w:val="24"/>
          <w:rtl/>
          <w:lang w:bidi="fa-IR"/>
        </w:rPr>
        <w:t xml:space="preserve">ة </w:t>
      </w:r>
      <w:r w:rsidRPr="00734B8C">
        <w:rPr>
          <w:rFonts w:cs="B Badr" w:hint="cs"/>
          <w:sz w:val="24"/>
          <w:szCs w:val="24"/>
          <w:rtl/>
          <w:lang w:bidi="fa-IR"/>
        </w:rPr>
        <w:t>المصابیح، ش: 5015 این حدیث را حسن لغیره دانسته است.</w:t>
      </w:r>
    </w:p>
  </w:footnote>
  <w:footnote w:id="145">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(2104، 5534)؛ و صحیح مسلم، ش: 2628.</w:t>
      </w:r>
    </w:p>
  </w:footnote>
  <w:footnote w:id="146">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5090؛ و صحیح مسلم، ش: 1466.</w:t>
      </w:r>
    </w:p>
  </w:footnote>
  <w:footnote w:id="147">
    <w:p w:rsidR="00EC3BED" w:rsidRPr="00734B8C" w:rsidRDefault="00EC3BED" w:rsidP="00430298">
      <w:pPr>
        <w:pStyle w:val="FootnoteText"/>
        <w:ind w:firstLine="0"/>
        <w:rPr>
          <w:rFonts w:cs="B Badr"/>
          <w:sz w:val="24"/>
          <w:szCs w:val="24"/>
          <w:rtl/>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ش:4731.</w:t>
      </w:r>
    </w:p>
  </w:footnote>
  <w:footnote w:id="148">
    <w:p w:rsidR="00EC3BED" w:rsidRPr="00734B8C" w:rsidRDefault="00EC3BED" w:rsidP="00AE7D96">
      <w:pPr>
        <w:pStyle w:val="FootnoteText"/>
        <w:ind w:firstLine="0"/>
        <w:rPr>
          <w:rFonts w:cs="B Badr"/>
          <w:sz w:val="24"/>
          <w:szCs w:val="24"/>
          <w:rtl/>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الجامع، ش: 7341؛ و صحیح ابی‌داود، آلبانی</w:t>
      </w:r>
      <w:r w:rsidRPr="00734B8C">
        <w:rPr>
          <w:rFonts w:cs="CTraditional Arabic" w:hint="cs"/>
          <w:sz w:val="24"/>
          <w:szCs w:val="24"/>
          <w:rtl/>
          <w:lang w:bidi="fa-IR"/>
        </w:rPr>
        <w:t>/</w:t>
      </w:r>
      <w:r w:rsidRPr="00734B8C">
        <w:rPr>
          <w:rFonts w:cs="B Badr" w:hint="cs"/>
          <w:sz w:val="24"/>
          <w:szCs w:val="24"/>
          <w:rtl/>
          <w:lang w:bidi="fa-IR"/>
        </w:rPr>
        <w:t>، ش: 4045؛ آلبانی در مشکا</w:t>
      </w:r>
      <w:r w:rsidRPr="008F1F1D">
        <w:rPr>
          <w:rFonts w:cs="mylotus" w:hint="cs"/>
          <w:sz w:val="24"/>
          <w:szCs w:val="24"/>
          <w:rtl/>
          <w:lang w:bidi="fa-IR"/>
        </w:rPr>
        <w:t xml:space="preserve">ة </w:t>
      </w:r>
      <w:r w:rsidRPr="00734B8C">
        <w:rPr>
          <w:rFonts w:cs="B Badr" w:hint="cs"/>
          <w:sz w:val="24"/>
          <w:szCs w:val="24"/>
          <w:rtl/>
          <w:lang w:bidi="fa-IR"/>
        </w:rPr>
        <w:t>المصابیح، ش: 5018 این حدیث را حسن دانسته است.</w:t>
      </w:r>
    </w:p>
  </w:footnote>
  <w:footnote w:id="149">
    <w:p w:rsidR="00EC3BED" w:rsidRPr="00734B8C" w:rsidRDefault="00EC3BED" w:rsidP="00430298">
      <w:pPr>
        <w:pStyle w:val="FootnoteText"/>
        <w:ind w:firstLine="0"/>
        <w:rPr>
          <w:rFonts w:cs="B Badr"/>
          <w:sz w:val="24"/>
          <w:szCs w:val="24"/>
          <w:rtl/>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rPr>
        <w:t xml:space="preserve">صحیح الجامع، ش: 3545؛ </w:t>
      </w:r>
      <w:r w:rsidRPr="002C7F89">
        <w:rPr>
          <w:rFonts w:cs="mylotus" w:hint="cs"/>
          <w:sz w:val="24"/>
          <w:szCs w:val="24"/>
          <w:rtl/>
        </w:rPr>
        <w:t>السلسلة الصحيحة</w:t>
      </w:r>
      <w:r w:rsidRPr="00734B8C">
        <w:rPr>
          <w:rFonts w:cs="B Badr" w:hint="cs"/>
          <w:sz w:val="24"/>
          <w:szCs w:val="24"/>
          <w:rtl/>
        </w:rPr>
        <w:t xml:space="preserve">، ش: 927؛ </w:t>
      </w:r>
      <w:r w:rsidRPr="00734B8C">
        <w:rPr>
          <w:rFonts w:cs="B Badr" w:hint="cs"/>
          <w:sz w:val="24"/>
          <w:szCs w:val="24"/>
          <w:rtl/>
          <w:lang w:bidi="fa-IR"/>
        </w:rPr>
        <w:t>آلبانی در مشکا</w:t>
      </w:r>
      <w:r w:rsidRPr="008F1F1D">
        <w:rPr>
          <w:rFonts w:cs="mylotus" w:hint="cs"/>
          <w:sz w:val="24"/>
          <w:szCs w:val="24"/>
          <w:rtl/>
          <w:lang w:bidi="fa-IR"/>
        </w:rPr>
        <w:t xml:space="preserve">ة </w:t>
      </w:r>
      <w:r w:rsidRPr="00734B8C">
        <w:rPr>
          <w:rFonts w:cs="B Badr" w:hint="cs"/>
          <w:sz w:val="24"/>
          <w:szCs w:val="24"/>
          <w:rtl/>
          <w:lang w:bidi="fa-IR"/>
        </w:rPr>
        <w:t>المصابیح، ش: 5019 این حدیث را حسن دانسته است.</w:t>
      </w:r>
    </w:p>
  </w:footnote>
  <w:footnote w:id="150">
    <w:p w:rsidR="00EC3BED" w:rsidRPr="00734B8C" w:rsidRDefault="00EC3BED" w:rsidP="00430298">
      <w:pPr>
        <w:pStyle w:val="FootnoteText"/>
        <w:ind w:firstLine="0"/>
        <w:rPr>
          <w:rFonts w:cs="B Badr"/>
          <w:sz w:val="24"/>
          <w:szCs w:val="24"/>
          <w:rtl/>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6170؛ صحیح مسلم، ش: 2641.</w:t>
      </w:r>
    </w:p>
  </w:footnote>
  <w:footnote w:id="151">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در چندین مورد، از جمله: 3688؛ و صحیح مسلم، ش: 2639.</w:t>
      </w:r>
    </w:p>
  </w:footnote>
  <w:footnote w:id="152">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6169؛ و صحیح مسلم، ش:2640</w:t>
      </w:r>
    </w:p>
  </w:footnote>
  <w:footnote w:id="153">
    <w:p w:rsidR="00EC3BED" w:rsidRPr="00734B8C" w:rsidRDefault="00EC3BED" w:rsidP="00430298">
      <w:pPr>
        <w:pStyle w:val="FootnoteText"/>
        <w:ind w:firstLine="0"/>
        <w:rPr>
          <w:sz w:val="24"/>
          <w:szCs w:val="28"/>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روایت بخاری به همین مضمون، ش: 3493؛ و صحیح مسلم، ش: 2638.</w:t>
      </w:r>
    </w:p>
  </w:footnote>
  <w:footnote w:id="154">
    <w:p w:rsidR="00EC3BED" w:rsidRPr="00734B8C" w:rsidRDefault="00EC3BED" w:rsidP="00AE7D96">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3336 به‌صورت معلّق؛ آلبانی</w:t>
      </w:r>
      <w:r w:rsidRPr="00734B8C">
        <w:rPr>
          <w:rFonts w:cs="CTraditional Arabic" w:hint="cs"/>
          <w:color w:val="000000"/>
          <w:sz w:val="24"/>
          <w:szCs w:val="24"/>
          <w:rtl/>
        </w:rPr>
        <w:t>/</w:t>
      </w:r>
      <w:r w:rsidRPr="00734B8C">
        <w:rPr>
          <w:rFonts w:cs="B Badr" w:hint="cs"/>
          <w:sz w:val="24"/>
          <w:szCs w:val="24"/>
          <w:rtl/>
        </w:rPr>
        <w:t xml:space="preserve"> </w:t>
      </w:r>
      <w:r w:rsidRPr="00734B8C">
        <w:rPr>
          <w:rFonts w:cs="B Badr" w:hint="cs"/>
          <w:sz w:val="24"/>
          <w:szCs w:val="24"/>
          <w:rtl/>
          <w:lang w:bidi="fa-IR"/>
        </w:rPr>
        <w:t>در صحیح الأدب المفرد، ش: 691، این حدیث را صحیح دانسته است.</w:t>
      </w:r>
    </w:p>
  </w:footnote>
  <w:footnote w:id="155">
    <w:p w:rsidR="00EC3BED" w:rsidRPr="00734B8C" w:rsidRDefault="00EC3BED" w:rsidP="00430298">
      <w:pPr>
        <w:pStyle w:val="FootnoteText"/>
        <w:ind w:firstLine="0"/>
        <w:rPr>
          <w:rFonts w:cs="B Badr"/>
          <w:sz w:val="24"/>
          <w:szCs w:val="24"/>
          <w:rtl/>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مسلم، ش: 2542.</w:t>
      </w:r>
    </w:p>
  </w:footnote>
  <w:footnote w:id="156">
    <w:p w:rsidR="00EC3BED" w:rsidRPr="00734B8C" w:rsidRDefault="00EC3BED" w:rsidP="00AE7D96">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ضعیف است؛ ر.ک: ضعیف ابی‌داود، آلبانی</w:t>
      </w:r>
      <w:r w:rsidRPr="00734B8C">
        <w:rPr>
          <w:rFonts w:cs="CTraditional Arabic" w:hint="cs"/>
          <w:sz w:val="24"/>
          <w:szCs w:val="24"/>
          <w:rtl/>
          <w:lang w:bidi="fa-IR"/>
        </w:rPr>
        <w:t>/</w:t>
      </w:r>
      <w:r w:rsidRPr="00734B8C">
        <w:rPr>
          <w:rFonts w:cs="B Badr" w:hint="cs"/>
          <w:sz w:val="24"/>
          <w:szCs w:val="24"/>
          <w:rtl/>
          <w:lang w:bidi="fa-IR"/>
        </w:rPr>
        <w:t>، ش: 322؛ آلبانی در مشکا</w:t>
      </w:r>
      <w:r w:rsidRPr="008F1F1D">
        <w:rPr>
          <w:rFonts w:cs="mylotus" w:hint="cs"/>
          <w:sz w:val="24"/>
          <w:szCs w:val="24"/>
          <w:rtl/>
          <w:lang w:bidi="fa-IR"/>
        </w:rPr>
        <w:t xml:space="preserve">ة </w:t>
      </w:r>
      <w:r w:rsidRPr="00734B8C">
        <w:rPr>
          <w:rFonts w:cs="B Badr" w:hint="cs"/>
          <w:sz w:val="24"/>
          <w:szCs w:val="24"/>
          <w:rtl/>
          <w:lang w:bidi="fa-IR"/>
        </w:rPr>
        <w:t>المصابیح، ش: 2248 گفته است: اسناد این دو روایت، ضعیف است و نباید به ‌این‌که برخی از بزرگان حدیث، آن را نقل کرده‌ و درباره‌اش سکوت کرده‌اند، فریفته شد».</w:t>
      </w:r>
    </w:p>
  </w:footnote>
  <w:footnote w:id="157">
    <w:p w:rsidR="00EC3BED" w:rsidRPr="00734B8C" w:rsidRDefault="00EC3BED" w:rsidP="00430298">
      <w:pPr>
        <w:pStyle w:val="FootnoteText"/>
        <w:ind w:firstLine="0"/>
        <w:rPr>
          <w:sz w:val="24"/>
          <w:szCs w:val="28"/>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1194؛ و صحیح مسلم، ش: 1399.</w:t>
      </w:r>
    </w:p>
  </w:footnote>
  <w:footnote w:id="158">
    <w:p w:rsidR="00EC3BED" w:rsidRPr="00734B8C" w:rsidRDefault="00EC3BED" w:rsidP="00AE7D96">
      <w:pPr>
        <w:pStyle w:val="FootnoteText"/>
        <w:ind w:firstLine="0"/>
        <w:rPr>
          <w:rFonts w:cs="B Badr"/>
          <w:sz w:val="24"/>
          <w:szCs w:val="24"/>
          <w:rtl/>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بخاری، ش: 5705؛و مسلم، ش: 218 به‌نقل از عمران بن حصین</w:t>
      </w:r>
      <w:r w:rsidRPr="00734B8C">
        <w:rPr>
          <w:rFonts w:cs="B Badr" w:hint="cs"/>
          <w:sz w:val="24"/>
          <w:szCs w:val="24"/>
          <w:lang w:bidi="fa-IR"/>
        </w:rPr>
        <w:sym w:font="AGA Arabesque" w:char="F074"/>
      </w:r>
      <w:r w:rsidRPr="00734B8C">
        <w:rPr>
          <w:rFonts w:cs="B Badr" w:hint="cs"/>
          <w:sz w:val="24"/>
          <w:szCs w:val="24"/>
          <w:rtl/>
          <w:lang w:bidi="fa-IR"/>
        </w:rPr>
        <w:t>؛ و نیز روایت: بخاری، ش: (5752، 6541) و مسلم، ش: 220 به‌نقل از ابن‌عباس</w:t>
      </w:r>
      <w:bookmarkStart w:id="21" w:name="OLE_LINK9"/>
      <w:bookmarkStart w:id="22" w:name="OLE_LINK10"/>
      <w:r w:rsidRPr="00734B8C">
        <w:rPr>
          <w:rFonts w:cs="(M. Aiyada Ayoub ALKobaisi)" w:hint="cs"/>
          <w:sz w:val="24"/>
          <w:szCs w:val="24"/>
          <w:rtl/>
          <w:lang w:bidi="fa-IR"/>
        </w:rPr>
        <w:t>$</w:t>
      </w:r>
      <w:bookmarkEnd w:id="21"/>
      <w:bookmarkEnd w:id="22"/>
      <w:r w:rsidRPr="00734B8C">
        <w:rPr>
          <w:rFonts w:cs="B Badr" w:hint="cs"/>
          <w:sz w:val="24"/>
          <w:szCs w:val="24"/>
          <w:rtl/>
          <w:lang w:bidi="fa-IR"/>
        </w:rPr>
        <w:t>؛ و هم‌چنین روایت: بخاری، ش: 6542، و مسلم، ش: 216 به‌نقل از ابوهریره</w:t>
      </w:r>
      <w:r w:rsidRPr="00734B8C">
        <w:rPr>
          <w:rFonts w:cs="B Badr" w:hint="cs"/>
          <w:sz w:val="24"/>
          <w:szCs w:val="24"/>
          <w:lang w:bidi="fa-IR"/>
        </w:rPr>
        <w:sym w:font="AGA Arabesque" w:char="F074"/>
      </w:r>
      <w:r w:rsidRPr="00734B8C">
        <w:rPr>
          <w:rFonts w:cs="B Badr" w:hint="cs"/>
          <w:sz w:val="24"/>
          <w:szCs w:val="24"/>
          <w:rtl/>
          <w:lang w:bidi="fa-IR"/>
        </w:rPr>
        <w:t>.</w:t>
      </w:r>
    </w:p>
  </w:footnote>
  <w:footnote w:id="159">
    <w:p w:rsidR="00EC3BED" w:rsidRPr="00734B8C" w:rsidRDefault="00EC3BED" w:rsidP="00AE7D96">
      <w:pPr>
        <w:pStyle w:val="FootnoteText"/>
        <w:ind w:firstLine="0"/>
        <w:rPr>
          <w:sz w:val="24"/>
          <w:szCs w:val="28"/>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rPr>
        <w:t>صحیح بخاری، ش: 5652؛ و صحیح مسلم، ش: 2576 به‌نقل از ابن عباس</w:t>
      </w:r>
      <w:r w:rsidRPr="00734B8C">
        <w:rPr>
          <w:rFonts w:cs="(M. Aiyada Ayoub ALKobaisi)" w:hint="cs"/>
          <w:sz w:val="24"/>
          <w:szCs w:val="24"/>
          <w:rtl/>
          <w:lang w:bidi="fa-IR"/>
        </w:rPr>
        <w:t>$</w:t>
      </w:r>
      <w:r w:rsidRPr="00734B8C">
        <w:rPr>
          <w:rFonts w:cs="B Badr" w:hint="cs"/>
          <w:sz w:val="24"/>
          <w:szCs w:val="24"/>
          <w:rtl/>
        </w:rPr>
        <w:t>.</w:t>
      </w:r>
    </w:p>
  </w:footnote>
  <w:footnote w:id="160">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16؛ و صحیح مسلم، ش: 43.</w:t>
      </w:r>
    </w:p>
  </w:footnote>
  <w:footnote w:id="161">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ش:660؛ و صحیح مسلم، ش:1031.</w:t>
      </w:r>
    </w:p>
  </w:footnote>
  <w:footnote w:id="162">
    <w:p w:rsidR="00EC3BED" w:rsidRPr="00734B8C" w:rsidRDefault="00EC3BED" w:rsidP="00430298">
      <w:pPr>
        <w:pStyle w:val="FootnoteText"/>
        <w:ind w:firstLine="0"/>
        <w:rPr>
          <w:rFonts w:cs="B Badr"/>
          <w:sz w:val="24"/>
          <w:szCs w:val="24"/>
          <w:rtl/>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مسلم، ش:2566.</w:t>
      </w:r>
    </w:p>
  </w:footnote>
  <w:footnote w:id="163">
    <w:p w:rsidR="00EC3BED" w:rsidRPr="00734B8C" w:rsidRDefault="00EC3BED" w:rsidP="00430298">
      <w:pPr>
        <w:pStyle w:val="FootnoteText"/>
        <w:ind w:firstLine="0"/>
        <w:rPr>
          <w:sz w:val="24"/>
          <w:szCs w:val="28"/>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مفهوم سایه‌ی الاهی در شرح حدیث پیشین، بیان شده است. [مترجم]</w:t>
      </w:r>
    </w:p>
  </w:footnote>
  <w:footnote w:id="164">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مسلم، ش:54.</w:t>
      </w:r>
    </w:p>
  </w:footnote>
  <w:footnote w:id="165">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rPr>
        <w:t>صحیح مسلم، ش:2567. پیش‌تر به‌شماره‌ی 365 گذشت.</w:t>
      </w:r>
    </w:p>
  </w:footnote>
  <w:footnote w:id="166">
    <w:p w:rsidR="00EC3BED" w:rsidRPr="00734B8C" w:rsidRDefault="00EC3BED" w:rsidP="00430298">
      <w:pPr>
        <w:pStyle w:val="FootnoteText"/>
        <w:ind w:firstLine="0"/>
        <w:rPr>
          <w:sz w:val="24"/>
          <w:szCs w:val="28"/>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ش:3783؛ و صحیح مسلم، ش:75.</w:t>
      </w:r>
    </w:p>
  </w:footnote>
  <w:footnote w:id="167">
    <w:p w:rsidR="00EC3BED" w:rsidRPr="00734B8C" w:rsidRDefault="00EC3BED" w:rsidP="00C2212E">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rPr>
        <w:t>صحیح الجامع، آلبانی</w:t>
      </w:r>
      <w:r w:rsidRPr="00734B8C">
        <w:rPr>
          <w:rFonts w:cs="CTraditional Arabic" w:hint="cs"/>
          <w:sz w:val="24"/>
          <w:szCs w:val="24"/>
          <w:rtl/>
          <w:lang w:bidi="fa-IR"/>
        </w:rPr>
        <w:t>/</w:t>
      </w:r>
      <w:r w:rsidRPr="00734B8C">
        <w:rPr>
          <w:rFonts w:cs="B Badr" w:hint="cs"/>
          <w:sz w:val="24"/>
          <w:szCs w:val="24"/>
          <w:rtl/>
        </w:rPr>
        <w:t>، ش: 4312.</w:t>
      </w:r>
    </w:p>
  </w:footnote>
  <w:footnote w:id="168">
    <w:p w:rsidR="00EC3BED" w:rsidRPr="00734B8C" w:rsidRDefault="00EC3BED" w:rsidP="00C2212E">
      <w:pPr>
        <w:pStyle w:val="FootnoteText"/>
        <w:ind w:firstLine="0"/>
        <w:rPr>
          <w:sz w:val="24"/>
          <w:szCs w:val="28"/>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rPr>
        <w:t>صحیح الجامع، ش: 4331؛ و مشکا</w:t>
      </w:r>
      <w:r w:rsidRPr="008F1F1D">
        <w:rPr>
          <w:rFonts w:cs="mylotus" w:hint="cs"/>
          <w:sz w:val="24"/>
          <w:szCs w:val="24"/>
          <w:rtl/>
        </w:rPr>
        <w:t xml:space="preserve">ة </w:t>
      </w:r>
      <w:r w:rsidRPr="00734B8C">
        <w:rPr>
          <w:rFonts w:cs="B Badr" w:hint="cs"/>
          <w:sz w:val="24"/>
          <w:szCs w:val="24"/>
          <w:rtl/>
        </w:rPr>
        <w:t>المصابیح، ش:5011 به‌تصحیح آلبانی</w:t>
      </w:r>
      <w:r w:rsidRPr="00734B8C">
        <w:rPr>
          <w:rFonts w:cs="CTraditional Arabic" w:hint="cs"/>
          <w:sz w:val="24"/>
          <w:szCs w:val="24"/>
          <w:rtl/>
          <w:lang w:bidi="fa-IR"/>
        </w:rPr>
        <w:t>/</w:t>
      </w:r>
      <w:r w:rsidRPr="00734B8C">
        <w:rPr>
          <w:rFonts w:cs="B Badr" w:hint="cs"/>
          <w:sz w:val="24"/>
          <w:szCs w:val="24"/>
          <w:rtl/>
        </w:rPr>
        <w:t>.</w:t>
      </w:r>
    </w:p>
  </w:footnote>
  <w:footnote w:id="169">
    <w:p w:rsidR="00EC3BED" w:rsidRPr="00734B8C" w:rsidRDefault="00EC3BED" w:rsidP="00C2212E">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2C7F89">
        <w:rPr>
          <w:rFonts w:cs="mylotus" w:hint="cs"/>
          <w:sz w:val="24"/>
          <w:szCs w:val="24"/>
          <w:rtl/>
          <w:lang w:bidi="fa-IR"/>
        </w:rPr>
        <w:t>السلسلة الصحيحة</w:t>
      </w:r>
      <w:r w:rsidRPr="00734B8C">
        <w:rPr>
          <w:rFonts w:cs="B Badr" w:hint="cs"/>
          <w:sz w:val="24"/>
          <w:szCs w:val="24"/>
          <w:rtl/>
          <w:lang w:bidi="fa-IR"/>
        </w:rPr>
        <w:t>، ش: 417؛ صحیح الأدب المفرد، ش: 421؛ آلبانی</w:t>
      </w:r>
      <w:r w:rsidRPr="00734B8C">
        <w:rPr>
          <w:rFonts w:cs="CTraditional Arabic" w:hint="cs"/>
          <w:color w:val="000000"/>
          <w:sz w:val="24"/>
          <w:szCs w:val="24"/>
          <w:rtl/>
        </w:rPr>
        <w:t>/</w:t>
      </w:r>
      <w:r w:rsidRPr="00734B8C">
        <w:rPr>
          <w:rFonts w:cs="B Badr" w:hint="cs"/>
          <w:sz w:val="24"/>
          <w:szCs w:val="24"/>
          <w:rtl/>
        </w:rPr>
        <w:t xml:space="preserve"> </w:t>
      </w:r>
      <w:r w:rsidRPr="00734B8C">
        <w:rPr>
          <w:rFonts w:cs="B Badr" w:hint="cs"/>
          <w:sz w:val="24"/>
          <w:szCs w:val="24"/>
          <w:rtl/>
          <w:lang w:bidi="fa-IR"/>
        </w:rPr>
        <w:t>در مشکا</w:t>
      </w:r>
      <w:r w:rsidRPr="008F1F1D">
        <w:rPr>
          <w:rFonts w:cs="mylotus" w:hint="cs"/>
          <w:sz w:val="24"/>
          <w:szCs w:val="24"/>
          <w:rtl/>
          <w:lang w:bidi="fa-IR"/>
        </w:rPr>
        <w:t xml:space="preserve">ة </w:t>
      </w:r>
      <w:r w:rsidRPr="00734B8C">
        <w:rPr>
          <w:rFonts w:cs="B Badr" w:hint="cs"/>
          <w:sz w:val="24"/>
          <w:szCs w:val="24"/>
          <w:rtl/>
          <w:lang w:bidi="fa-IR"/>
        </w:rPr>
        <w:t>المصابیح، ش: 5061 این حدیث را صحیح دانسته است.</w:t>
      </w:r>
    </w:p>
  </w:footnote>
  <w:footnote w:id="170">
    <w:p w:rsidR="00EC3BED" w:rsidRPr="00734B8C" w:rsidRDefault="00EC3BED" w:rsidP="00C2212E">
      <w:pPr>
        <w:pStyle w:val="FootnoteText"/>
        <w:ind w:firstLine="0"/>
        <w:rPr>
          <w:sz w:val="24"/>
          <w:szCs w:val="28"/>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rPr>
        <w:t>صحیح الجامع، ش: 7969؛ شرح الطحاویۀ، ش: 335؛ صحیح أبی‌داود، ش: 1362؛ و صحیح النسائی، آلبانی</w:t>
      </w:r>
      <w:r w:rsidRPr="00734B8C">
        <w:rPr>
          <w:rFonts w:cs="CTraditional Arabic" w:hint="cs"/>
          <w:sz w:val="24"/>
          <w:szCs w:val="24"/>
          <w:rtl/>
          <w:lang w:bidi="fa-IR"/>
        </w:rPr>
        <w:t>/</w:t>
      </w:r>
      <w:r w:rsidRPr="00734B8C">
        <w:rPr>
          <w:rFonts w:cs="B Badr" w:hint="cs"/>
          <w:sz w:val="24"/>
          <w:szCs w:val="24"/>
          <w:rtl/>
        </w:rPr>
        <w:t>، ش: 1236.</w:t>
      </w:r>
    </w:p>
  </w:footnote>
  <w:footnote w:id="171">
    <w:p w:rsidR="00EC3BED" w:rsidRPr="00D21CD0" w:rsidRDefault="00EC3BED" w:rsidP="00430298">
      <w:pPr>
        <w:pStyle w:val="FootnoteText"/>
        <w:ind w:firstLine="0"/>
        <w:rPr>
          <w:rFonts w:cs="B Badr"/>
          <w:spacing w:val="-2"/>
          <w:sz w:val="24"/>
          <w:szCs w:val="24"/>
          <w:lang w:bidi="fa-IR"/>
        </w:rPr>
      </w:pPr>
      <w:r w:rsidRPr="00D21CD0">
        <w:rPr>
          <w:rStyle w:val="FootnoteReference"/>
          <w:rFonts w:cs="B Lotus"/>
          <w:spacing w:val="-2"/>
          <w:vertAlign w:val="baseline"/>
          <w:rtl/>
        </w:rPr>
        <w:t>(</w:t>
      </w:r>
      <w:r w:rsidRPr="00D21CD0">
        <w:rPr>
          <w:rStyle w:val="FootnoteReference"/>
          <w:rFonts w:cs="B Lotus"/>
          <w:spacing w:val="-2"/>
          <w:vertAlign w:val="baseline"/>
          <w:rtl/>
        </w:rPr>
        <w:footnoteRef/>
      </w:r>
      <w:r w:rsidRPr="00D21CD0">
        <w:rPr>
          <w:rStyle w:val="FootnoteReference"/>
          <w:rFonts w:cs="B Lotus"/>
          <w:spacing w:val="-2"/>
          <w:vertAlign w:val="baseline"/>
          <w:rtl/>
        </w:rPr>
        <w:t>)</w:t>
      </w:r>
      <w:r w:rsidRPr="00D21CD0">
        <w:rPr>
          <w:rFonts w:cs="B Badr"/>
          <w:spacing w:val="-2"/>
          <w:sz w:val="24"/>
          <w:szCs w:val="24"/>
          <w:rtl/>
        </w:rPr>
        <w:t xml:space="preserve"> </w:t>
      </w:r>
      <w:r w:rsidRPr="00D21CD0">
        <w:rPr>
          <w:rFonts w:cs="B Badr" w:hint="cs"/>
          <w:spacing w:val="-2"/>
          <w:sz w:val="24"/>
          <w:szCs w:val="24"/>
          <w:rtl/>
          <w:lang w:bidi="fa-IR"/>
        </w:rPr>
        <w:t>یعنی: یا الله! یاری‌ام کن تا تو را ذکر کنم، سپاس بگزارم و عبادت تو را به‌صورتی نیکو به‌جای آورم.</w:t>
      </w:r>
    </w:p>
  </w:footnote>
  <w:footnote w:id="172">
    <w:p w:rsidR="00EC3BED" w:rsidRPr="00734B8C" w:rsidRDefault="00EC3BED" w:rsidP="00C2212E">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أبی داود، از آلبانی</w:t>
      </w:r>
      <w:r w:rsidRPr="00734B8C">
        <w:rPr>
          <w:rFonts w:cs="CTraditional Arabic" w:hint="cs"/>
          <w:sz w:val="24"/>
          <w:szCs w:val="24"/>
          <w:rtl/>
          <w:lang w:bidi="fa-IR"/>
        </w:rPr>
        <w:t>/</w:t>
      </w:r>
      <w:r w:rsidRPr="00734B8C">
        <w:rPr>
          <w:rFonts w:cs="B Badr" w:hint="cs"/>
          <w:sz w:val="24"/>
          <w:szCs w:val="24"/>
          <w:rtl/>
          <w:lang w:bidi="fa-IR"/>
        </w:rPr>
        <w:t>، ش: 4274؛ وی، در مشکا</w:t>
      </w:r>
      <w:r w:rsidRPr="008F1F1D">
        <w:rPr>
          <w:rFonts w:cs="mylotus" w:hint="cs"/>
          <w:sz w:val="24"/>
          <w:szCs w:val="24"/>
          <w:rtl/>
          <w:lang w:bidi="fa-IR"/>
        </w:rPr>
        <w:t xml:space="preserve">ة </w:t>
      </w:r>
      <w:r w:rsidRPr="00734B8C">
        <w:rPr>
          <w:rFonts w:cs="B Badr" w:hint="cs"/>
          <w:sz w:val="24"/>
          <w:szCs w:val="24"/>
          <w:rtl/>
          <w:lang w:bidi="fa-IR"/>
        </w:rPr>
        <w:t>المصابیح، ش: 5017 این حدیث را حسن دانسته است.</w:t>
      </w:r>
    </w:p>
  </w:footnote>
  <w:footnote w:id="173">
    <w:p w:rsidR="00EC3BED" w:rsidRPr="00734B8C" w:rsidRDefault="00EC3BED" w:rsidP="00430298">
      <w:pPr>
        <w:pStyle w:val="FootnoteText"/>
        <w:ind w:firstLine="0"/>
        <w:rPr>
          <w:sz w:val="24"/>
          <w:szCs w:val="28"/>
          <w:rtl/>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یعنی به او بگو که دوستش داری.</w:t>
      </w:r>
    </w:p>
  </w:footnote>
  <w:footnote w:id="174">
    <w:p w:rsidR="00EC3BED" w:rsidRPr="00734B8C" w:rsidRDefault="00EC3BED" w:rsidP="00C2212E">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مسلم، ش: 2638. و روایت بخاری به صورت «معلّق» از ام‌المؤمنین عایشه</w:t>
      </w:r>
      <w:r w:rsidRPr="00734B8C">
        <w:rPr>
          <w:rFonts w:cs="(M. Aiyada Ayoub ALKobaisi)" w:hint="cs"/>
          <w:color w:val="000000"/>
          <w:sz w:val="24"/>
          <w:szCs w:val="24"/>
          <w:rtl/>
        </w:rPr>
        <w:t>&amp;</w:t>
      </w:r>
      <w:r w:rsidRPr="00734B8C">
        <w:rPr>
          <w:rFonts w:cs="B Badr" w:hint="cs"/>
          <w:sz w:val="24"/>
          <w:szCs w:val="24"/>
          <w:rtl/>
          <w:lang w:bidi="fa-IR"/>
        </w:rPr>
        <w:t>.</w:t>
      </w:r>
    </w:p>
  </w:footnote>
  <w:footnote w:id="175">
    <w:p w:rsidR="00EC3BED" w:rsidRPr="00734B8C" w:rsidRDefault="00EC3BED" w:rsidP="00430298">
      <w:pPr>
        <w:pStyle w:val="FootnoteText"/>
        <w:ind w:firstLine="0"/>
        <w:rPr>
          <w:rFonts w:cs="B Badr"/>
          <w:sz w:val="24"/>
          <w:szCs w:val="24"/>
          <w:rtl/>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یعنی: یا الله! یاری‌ام کن تا تو را ذکر کنم، سپاس بگزارم و عبادت تو را به‌صورتی نیکو به‌جای آورم.</w:t>
      </w:r>
    </w:p>
  </w:footnote>
  <w:footnote w:id="176">
    <w:p w:rsidR="00EC3BED" w:rsidRPr="00734B8C" w:rsidRDefault="00EC3BED" w:rsidP="00430298">
      <w:pPr>
        <w:pStyle w:val="FootnoteText"/>
        <w:ind w:firstLine="0"/>
        <w:rPr>
          <w:rFonts w:cs="B Badr"/>
          <w:sz w:val="24"/>
          <w:szCs w:val="24"/>
          <w:rtl/>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ش:6502</w:t>
      </w:r>
      <w:r>
        <w:rPr>
          <w:rFonts w:cs="B Badr" w:hint="cs"/>
          <w:sz w:val="24"/>
          <w:szCs w:val="24"/>
          <w:rtl/>
          <w:lang w:bidi="fa-IR"/>
        </w:rPr>
        <w:t>.</w:t>
      </w:r>
    </w:p>
  </w:footnote>
  <w:footnote w:id="177">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7485؛ و صحیح مسلم، ش:813.</w:t>
      </w:r>
    </w:p>
  </w:footnote>
  <w:footnote w:id="178">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rPr>
        <w:t>صحیح بخاری، ش: 7375؛ و صحیح مسلم، ش:813.</w:t>
      </w:r>
    </w:p>
  </w:footnote>
  <w:footnote w:id="179">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ر.ک: حدیث شماره‌ی 391 همین کتاب.</w:t>
      </w:r>
    </w:p>
  </w:footnote>
  <w:footnote w:id="180">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ر.ک: حدیث شماره‌ی266 همین کتاب.</w:t>
      </w:r>
    </w:p>
  </w:footnote>
  <w:footnote w:id="181">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مسلم، ش: 657؛ پیش‌تر به‌شماره‌ی237 گذشت.</w:t>
      </w:r>
    </w:p>
  </w:footnote>
  <w:footnote w:id="182">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25؛ و صحیح مسلم، ش: 22.</w:t>
      </w:r>
    </w:p>
  </w:footnote>
  <w:footnote w:id="183">
    <w:p w:rsidR="00EC3BED" w:rsidRPr="00734B8C" w:rsidRDefault="00EC3BED" w:rsidP="00430298">
      <w:pPr>
        <w:pStyle w:val="FootnoteText"/>
        <w:ind w:firstLine="0"/>
        <w:rPr>
          <w:sz w:val="24"/>
          <w:szCs w:val="28"/>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مسلم، ش: 23.</w:t>
      </w:r>
    </w:p>
  </w:footnote>
  <w:footnote w:id="184">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یعنی: گواهی دهد که معبود راستینی جز الله وجود ندارد و محمد، فرستاده‌ی اوست.</w:t>
      </w:r>
    </w:p>
  </w:footnote>
  <w:footnote w:id="185">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(4019، 6865)؛ و صحیح مسلم، ش: 95.</w:t>
      </w:r>
    </w:p>
  </w:footnote>
  <w:footnote w:id="186">
    <w:p w:rsidR="00EC3BED" w:rsidRPr="00734B8C" w:rsidRDefault="00EC3BED" w:rsidP="00430298">
      <w:pPr>
        <w:pStyle w:val="FootnoteText"/>
        <w:ind w:firstLine="0"/>
        <w:rPr>
          <w:sz w:val="24"/>
          <w:szCs w:val="28"/>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6872؛ و صحیح مسلم، ش: 96.</w:t>
      </w:r>
    </w:p>
  </w:footnote>
  <w:footnote w:id="187">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مسلم، ش:97.</w:t>
      </w:r>
    </w:p>
  </w:footnote>
  <w:footnote w:id="188">
    <w:p w:rsidR="00EC3BED" w:rsidRPr="00734B8C" w:rsidRDefault="00EC3BED" w:rsidP="00430298">
      <w:pPr>
        <w:pStyle w:val="FootnoteText"/>
        <w:ind w:firstLine="0"/>
        <w:rPr>
          <w:sz w:val="24"/>
          <w:szCs w:val="28"/>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بخاری، ش: (6967، 7169).</w:t>
      </w:r>
    </w:p>
  </w:footnote>
  <w:footnote w:id="189">
    <w:p w:rsidR="00EC3BED" w:rsidRPr="00734B8C" w:rsidRDefault="00EC3BED" w:rsidP="00C2212E">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rPr>
        <w:t>صحیح بخاری، ش: (2483، 6452، 6634)؛ و مسلم، ش: 3231 به‌نقل از ام‌سلمه</w:t>
      </w:r>
      <w:r w:rsidRPr="00734B8C">
        <w:rPr>
          <w:rFonts w:cs="(M. Aiyada Ayoub ALKobaisi)" w:hint="cs"/>
          <w:color w:val="000000"/>
          <w:sz w:val="24"/>
          <w:szCs w:val="24"/>
          <w:rtl/>
        </w:rPr>
        <w:t>&amp;</w:t>
      </w:r>
      <w:r w:rsidRPr="00734B8C">
        <w:rPr>
          <w:rFonts w:cs="B Badr" w:hint="cs"/>
          <w:sz w:val="24"/>
          <w:szCs w:val="24"/>
          <w:rtl/>
        </w:rPr>
        <w:t>.</w:t>
      </w:r>
    </w:p>
  </w:footnote>
  <w:footnote w:id="190">
    <w:p w:rsidR="00EC3BED" w:rsidRPr="00734B8C" w:rsidRDefault="00EC3BED" w:rsidP="00430298">
      <w:pPr>
        <w:pStyle w:val="FootnoteText"/>
        <w:ind w:firstLine="0"/>
        <w:rPr>
          <w:rFonts w:cs="B Badr"/>
          <w:sz w:val="24"/>
          <w:szCs w:val="24"/>
          <w:rtl/>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ش:2641.</w:t>
      </w:r>
    </w:p>
  </w:footnote>
  <w:footnote w:id="191">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3208؛ و صحیح مسلم، ش: 2643.</w:t>
      </w:r>
    </w:p>
  </w:footnote>
  <w:footnote w:id="192">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(2898، 4202، 4207).</w:t>
      </w:r>
    </w:p>
  </w:footnote>
  <w:footnote w:id="193">
    <w:p w:rsidR="00EC3BED" w:rsidRPr="00734B8C" w:rsidRDefault="00EC3BED" w:rsidP="00430298">
      <w:pPr>
        <w:pStyle w:val="FootnoteText"/>
        <w:ind w:firstLine="0"/>
        <w:rPr>
          <w:sz w:val="24"/>
          <w:szCs w:val="28"/>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rPr>
        <w:t>حسن است؛ روایت احمد در مسندش (5/428) به‌نقل از ابن‌اسحاق که به این سخن، تصریح نموده است.</w:t>
      </w:r>
    </w:p>
  </w:footnote>
  <w:footnote w:id="194">
    <w:p w:rsidR="00EC3BED" w:rsidRPr="00734B8C" w:rsidRDefault="00EC3BED" w:rsidP="0045011D">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حسن است؛ روایت: ترمذی (2140، 3522)؛ ابن‌ماجه (3834)؛ آلبانی</w:t>
      </w:r>
      <w:r w:rsidRPr="00734B8C">
        <w:rPr>
          <w:rFonts w:cs="CTraditional Arabic" w:hint="cs"/>
          <w:color w:val="000000"/>
          <w:sz w:val="24"/>
          <w:szCs w:val="24"/>
          <w:rtl/>
        </w:rPr>
        <w:t>/</w:t>
      </w:r>
      <w:r w:rsidRPr="00734B8C">
        <w:rPr>
          <w:rFonts w:cs="B Badr" w:hint="cs"/>
          <w:sz w:val="24"/>
          <w:szCs w:val="24"/>
          <w:rtl/>
        </w:rPr>
        <w:t xml:space="preserve"> </w:t>
      </w:r>
      <w:r w:rsidRPr="00734B8C">
        <w:rPr>
          <w:rFonts w:cs="B Badr" w:hint="cs"/>
          <w:sz w:val="24"/>
          <w:szCs w:val="24"/>
          <w:rtl/>
          <w:lang w:bidi="fa-IR"/>
        </w:rPr>
        <w:t xml:space="preserve">در ظلال </w:t>
      </w:r>
      <w:r w:rsidRPr="008F1F1D">
        <w:rPr>
          <w:rFonts w:ascii="mylotus" w:hAnsi="mylotus" w:cs="mylotus"/>
          <w:sz w:val="24"/>
          <w:szCs w:val="24"/>
          <w:rtl/>
          <w:lang w:bidi="fa-IR"/>
        </w:rPr>
        <w:t>الجن</w:t>
      </w:r>
      <w:r>
        <w:rPr>
          <w:rFonts w:ascii="mylotus" w:hAnsi="mylotus" w:cs="mylotus" w:hint="cs"/>
          <w:sz w:val="24"/>
          <w:szCs w:val="24"/>
          <w:rtl/>
          <w:lang w:bidi="fa-IR"/>
        </w:rPr>
        <w:t>ة</w:t>
      </w:r>
      <w:r w:rsidRPr="00734B8C">
        <w:rPr>
          <w:rFonts w:cs="B Badr" w:hint="cs"/>
          <w:sz w:val="24"/>
          <w:szCs w:val="24"/>
          <w:rtl/>
          <w:lang w:bidi="fa-IR"/>
        </w:rPr>
        <w:t xml:space="preserve"> (223) و در تخریج الإیمان از ابن ابی‌شیبه (55-58) این روایت را صحیح دانسته است.</w:t>
      </w:r>
    </w:p>
  </w:footnote>
  <w:footnote w:id="195">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مسلم، ش:2842.</w:t>
      </w:r>
    </w:p>
  </w:footnote>
  <w:footnote w:id="196">
    <w:p w:rsidR="00EC3BED" w:rsidRPr="00734B8C" w:rsidRDefault="00EC3BED" w:rsidP="00430298">
      <w:pPr>
        <w:pStyle w:val="FootnoteText"/>
        <w:ind w:firstLine="0"/>
        <w:rPr>
          <w:sz w:val="24"/>
          <w:szCs w:val="28"/>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(6561، 6562)؛ و صحیح مسلم، ش: 213.</w:t>
      </w:r>
    </w:p>
  </w:footnote>
  <w:footnote w:id="197">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مسلم، ش: 2845.</w:t>
      </w:r>
    </w:p>
  </w:footnote>
  <w:footnote w:id="198">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4938؛ و صحیح مسلم، ش: 2862.</w:t>
      </w:r>
    </w:p>
  </w:footnote>
  <w:footnote w:id="199">
    <w:p w:rsidR="00EC3BED" w:rsidRPr="00734B8C" w:rsidRDefault="00EC3BED" w:rsidP="00430298">
      <w:pPr>
        <w:pStyle w:val="FootnoteText"/>
        <w:ind w:firstLine="0"/>
        <w:rPr>
          <w:sz w:val="24"/>
          <w:szCs w:val="28"/>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(4621، 6486)؛ و صحیح مسلم، ش: 2359.</w:t>
      </w:r>
    </w:p>
  </w:footnote>
  <w:footnote w:id="200">
    <w:p w:rsidR="00EC3BED" w:rsidRPr="00734B8C" w:rsidRDefault="00EC3BED" w:rsidP="00430298">
      <w:pPr>
        <w:pStyle w:val="FootnoteText"/>
        <w:ind w:firstLine="0"/>
        <w:rPr>
          <w:sz w:val="24"/>
          <w:szCs w:val="28"/>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sz w:val="24"/>
          <w:szCs w:val="28"/>
          <w:rtl/>
        </w:rPr>
        <w:t xml:space="preserve"> </w:t>
      </w:r>
      <w:r w:rsidRPr="00734B8C">
        <w:rPr>
          <w:rFonts w:hint="cs"/>
          <w:sz w:val="24"/>
          <w:szCs w:val="28"/>
          <w:rtl/>
        </w:rPr>
        <w:t>صحیح مسلم، ش: 2864</w:t>
      </w:r>
      <w:r>
        <w:rPr>
          <w:rFonts w:hint="cs"/>
          <w:sz w:val="24"/>
          <w:szCs w:val="28"/>
          <w:rtl/>
          <w:lang w:bidi="fa-IR"/>
        </w:rPr>
        <w:t>.</w:t>
      </w:r>
    </w:p>
  </w:footnote>
  <w:footnote w:id="201">
    <w:p w:rsidR="00EC3BED" w:rsidRPr="00734B8C" w:rsidRDefault="00EC3BED" w:rsidP="00430298">
      <w:pPr>
        <w:pStyle w:val="FootnoteText"/>
        <w:ind w:firstLine="0"/>
        <w:rPr>
          <w:rFonts w:cs="B Badr"/>
          <w:sz w:val="24"/>
          <w:szCs w:val="24"/>
          <w:rtl/>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rPr>
        <w:t xml:space="preserve">یعنی </w:t>
      </w:r>
      <w:r w:rsidRPr="00734B8C">
        <w:rPr>
          <w:rFonts w:cs="B Badr" w:hint="cs"/>
          <w:sz w:val="24"/>
          <w:szCs w:val="24"/>
          <w:rtl/>
          <w:lang w:bidi="fa-IR"/>
        </w:rPr>
        <w:t>یک‌سوم فرسنگ.</w:t>
      </w:r>
    </w:p>
  </w:footnote>
  <w:footnote w:id="202">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ش:6532؛ و صحیح مسلم، ش: 2863.</w:t>
      </w:r>
    </w:p>
  </w:footnote>
  <w:footnote w:id="203">
    <w:p w:rsidR="00EC3BED" w:rsidRPr="00734B8C" w:rsidRDefault="00EC3BED" w:rsidP="00430298">
      <w:pPr>
        <w:pStyle w:val="FootnoteText"/>
        <w:ind w:firstLine="0"/>
        <w:rPr>
          <w:sz w:val="24"/>
          <w:szCs w:val="28"/>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مسلم، ش:844.</w:t>
      </w:r>
    </w:p>
  </w:footnote>
  <w:footnote w:id="204">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1413 و....؛ صحیح مسلم، ش: 1016. [ر.ک: همین کتاب، حدیث شماره‌ی: 143.]</w:t>
      </w:r>
    </w:p>
  </w:footnote>
  <w:footnote w:id="205">
    <w:p w:rsidR="00EC3BED" w:rsidRPr="00734B8C" w:rsidRDefault="00EC3BED" w:rsidP="00F848A4">
      <w:pPr>
        <w:pStyle w:val="FootnoteText"/>
        <w:ind w:firstLine="0"/>
        <w:rPr>
          <w:sz w:val="24"/>
          <w:szCs w:val="28"/>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 xml:space="preserve">صحیح الجامع، ش: 2449؛ </w:t>
      </w:r>
      <w:r w:rsidRPr="002C7F89">
        <w:rPr>
          <w:rFonts w:cs="mylotus" w:hint="cs"/>
          <w:sz w:val="24"/>
          <w:szCs w:val="24"/>
          <w:rtl/>
          <w:lang w:bidi="fa-IR"/>
        </w:rPr>
        <w:t>السلسلة الصحيحة</w:t>
      </w:r>
      <w:r w:rsidRPr="00734B8C">
        <w:rPr>
          <w:rFonts w:cs="B Badr" w:hint="cs"/>
          <w:sz w:val="24"/>
          <w:szCs w:val="24"/>
          <w:rtl/>
          <w:lang w:bidi="fa-IR"/>
        </w:rPr>
        <w:t>، آلبانی</w:t>
      </w:r>
      <w:r w:rsidRPr="00734B8C">
        <w:rPr>
          <w:rFonts w:cs="CTraditional Arabic" w:hint="cs"/>
          <w:sz w:val="24"/>
          <w:szCs w:val="24"/>
          <w:rtl/>
          <w:lang w:bidi="fa-IR"/>
        </w:rPr>
        <w:t>/</w:t>
      </w:r>
      <w:r w:rsidRPr="00734B8C">
        <w:rPr>
          <w:rFonts w:cs="B Badr" w:hint="cs"/>
          <w:sz w:val="24"/>
          <w:szCs w:val="24"/>
          <w:rtl/>
          <w:lang w:bidi="fa-IR"/>
        </w:rPr>
        <w:t>، ش: (1059، 1060، 1722)؛ آلبانی در صحیح ابن ماجه، ش: 3378 این حدیث را حسن دانسته است.</w:t>
      </w:r>
    </w:p>
  </w:footnote>
  <w:footnote w:id="206">
    <w:p w:rsidR="00EC3BED" w:rsidRPr="00734B8C" w:rsidRDefault="00EC3BED" w:rsidP="00F848A4">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 xml:space="preserve">صحیح الجامع، ش: 7300؛ </w:t>
      </w:r>
      <w:r w:rsidRPr="002C7F89">
        <w:rPr>
          <w:rFonts w:cs="mylotus" w:hint="cs"/>
          <w:sz w:val="24"/>
          <w:szCs w:val="24"/>
          <w:rtl/>
          <w:lang w:bidi="fa-IR"/>
        </w:rPr>
        <w:t>السلسلة الصحيحة</w:t>
      </w:r>
      <w:r w:rsidRPr="00734B8C">
        <w:rPr>
          <w:rFonts w:cs="B Badr" w:hint="cs"/>
          <w:sz w:val="24"/>
          <w:szCs w:val="24"/>
          <w:rtl/>
          <w:lang w:bidi="fa-IR"/>
        </w:rPr>
        <w:t>، آلبانی</w:t>
      </w:r>
      <w:r w:rsidRPr="00734B8C">
        <w:rPr>
          <w:rFonts w:cs="CTraditional Arabic" w:hint="cs"/>
          <w:sz w:val="24"/>
          <w:szCs w:val="24"/>
          <w:rtl/>
          <w:lang w:bidi="fa-IR"/>
        </w:rPr>
        <w:t>/</w:t>
      </w:r>
      <w:r w:rsidRPr="00734B8C">
        <w:rPr>
          <w:rFonts w:cs="B Badr" w:hint="cs"/>
          <w:sz w:val="24"/>
          <w:szCs w:val="24"/>
          <w:rtl/>
          <w:lang w:bidi="fa-IR"/>
        </w:rPr>
        <w:t>، ش: 946.</w:t>
      </w:r>
    </w:p>
  </w:footnote>
  <w:footnote w:id="207">
    <w:p w:rsidR="00EC3BED" w:rsidRPr="00734B8C" w:rsidRDefault="00EC3BED" w:rsidP="00F848A4">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ضعیف است؛ ر.ک: ضعیف الترمذی، آلبانی</w:t>
      </w:r>
      <w:r w:rsidRPr="00734B8C">
        <w:rPr>
          <w:rFonts w:cs="CTraditional Arabic" w:hint="cs"/>
          <w:sz w:val="24"/>
          <w:szCs w:val="24"/>
          <w:rtl/>
          <w:lang w:bidi="fa-IR"/>
        </w:rPr>
        <w:t>/</w:t>
      </w:r>
      <w:r w:rsidRPr="00734B8C">
        <w:rPr>
          <w:rFonts w:cs="B Badr" w:hint="cs"/>
          <w:sz w:val="24"/>
          <w:szCs w:val="24"/>
          <w:rtl/>
          <w:lang w:bidi="fa-IR"/>
        </w:rPr>
        <w:t>، ش: (428، 664).</w:t>
      </w:r>
    </w:p>
  </w:footnote>
  <w:footnote w:id="208">
    <w:p w:rsidR="00EC3BED" w:rsidRPr="00734B8C" w:rsidRDefault="00EC3BED" w:rsidP="00F17C98">
      <w:pPr>
        <w:pStyle w:val="FootnoteText"/>
        <w:ind w:firstLine="0"/>
        <w:rPr>
          <w:sz w:val="24"/>
          <w:szCs w:val="28"/>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rPr>
        <w:t xml:space="preserve"> [زلزله:4]؛ یعنی: «</w:t>
      </w:r>
      <w:r w:rsidRPr="00734B8C">
        <w:rPr>
          <w:rFonts w:cs="B Badr" w:hint="cs"/>
          <w:sz w:val="24"/>
          <w:szCs w:val="24"/>
          <w:rtl/>
          <w:lang w:bidi="fa-IR"/>
        </w:rPr>
        <w:t>زمین، خبرهایش را در آن روز بازگو می‌کند».</w:t>
      </w:r>
    </w:p>
  </w:footnote>
  <w:footnote w:id="209">
    <w:p w:rsidR="00EC3BED" w:rsidRPr="00734B8C" w:rsidRDefault="00EC3BED" w:rsidP="007503E5">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الجامع الصغیر، آلبانی</w:t>
      </w:r>
      <w:r w:rsidRPr="00734B8C">
        <w:rPr>
          <w:rFonts w:cs="CTraditional Arabic" w:hint="cs"/>
          <w:sz w:val="24"/>
          <w:szCs w:val="24"/>
          <w:rtl/>
          <w:lang w:bidi="fa-IR"/>
        </w:rPr>
        <w:t>/</w:t>
      </w:r>
      <w:r w:rsidRPr="00734B8C">
        <w:rPr>
          <w:rFonts w:cs="B Badr" w:hint="cs"/>
          <w:sz w:val="24"/>
          <w:szCs w:val="24"/>
          <w:rtl/>
          <w:lang w:bidi="fa-IR"/>
        </w:rPr>
        <w:t xml:space="preserve">، ش: 4592؛ </w:t>
      </w:r>
      <w:r w:rsidRPr="002C7F89">
        <w:rPr>
          <w:rFonts w:cs="mylotus" w:hint="cs"/>
          <w:sz w:val="24"/>
          <w:szCs w:val="24"/>
          <w:rtl/>
          <w:lang w:bidi="fa-IR"/>
        </w:rPr>
        <w:t>السلسلة الصحيحة</w:t>
      </w:r>
      <w:r w:rsidRPr="00734B8C">
        <w:rPr>
          <w:rFonts w:cs="B Badr" w:hint="cs"/>
          <w:sz w:val="24"/>
          <w:szCs w:val="24"/>
          <w:rtl/>
          <w:lang w:bidi="fa-IR"/>
        </w:rPr>
        <w:t>، ش:1079.</w:t>
      </w:r>
    </w:p>
  </w:footnote>
  <w:footnote w:id="210">
    <w:p w:rsidR="00EC3BED" w:rsidRPr="00734B8C" w:rsidRDefault="00EC3BED" w:rsidP="00430298">
      <w:pPr>
        <w:pStyle w:val="FootnoteText"/>
        <w:ind w:firstLine="0"/>
        <w:rPr>
          <w:sz w:val="24"/>
          <w:szCs w:val="28"/>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rPr>
        <w:t xml:space="preserve">یعنی </w:t>
      </w:r>
      <w:r w:rsidRPr="00734B8C">
        <w:rPr>
          <w:rFonts w:cs="B Badr" w:hint="cs"/>
          <w:sz w:val="24"/>
          <w:szCs w:val="24"/>
          <w:rtl/>
          <w:lang w:bidi="fa-IR"/>
        </w:rPr>
        <w:t>یک‌سوم فرسنگ.</w:t>
      </w:r>
    </w:p>
  </w:footnote>
  <w:footnote w:id="211">
    <w:p w:rsidR="00EC3BED" w:rsidRPr="00734B8C" w:rsidRDefault="00EC3BED" w:rsidP="007503E5">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 xml:space="preserve">صحیح الجامع، ش: 6222؛ </w:t>
      </w:r>
      <w:r w:rsidRPr="002C7F89">
        <w:rPr>
          <w:rFonts w:cs="mylotus" w:hint="cs"/>
          <w:sz w:val="24"/>
          <w:szCs w:val="24"/>
          <w:rtl/>
          <w:lang w:bidi="fa-IR"/>
        </w:rPr>
        <w:t>السلسلة الصحيحة</w:t>
      </w:r>
      <w:r w:rsidRPr="00734B8C">
        <w:rPr>
          <w:rFonts w:cs="B Badr" w:hint="cs"/>
          <w:sz w:val="24"/>
          <w:szCs w:val="24"/>
          <w:rtl/>
          <w:lang w:bidi="fa-IR"/>
        </w:rPr>
        <w:t>، ش:2335؛ و صحیح الترمذی، آلبانی</w:t>
      </w:r>
      <w:r w:rsidRPr="00734B8C">
        <w:rPr>
          <w:rFonts w:cs="CTraditional Arabic" w:hint="cs"/>
          <w:sz w:val="24"/>
          <w:szCs w:val="24"/>
          <w:rtl/>
          <w:lang w:bidi="fa-IR"/>
        </w:rPr>
        <w:t>/</w:t>
      </w:r>
      <w:r w:rsidRPr="00734B8C">
        <w:rPr>
          <w:rFonts w:cs="B Badr" w:hint="cs"/>
          <w:sz w:val="24"/>
          <w:szCs w:val="24"/>
          <w:rtl/>
          <w:lang w:bidi="fa-IR"/>
        </w:rPr>
        <w:t>، ش: 1993.</w:t>
      </w:r>
    </w:p>
  </w:footnote>
  <w:footnote w:id="212">
    <w:p w:rsidR="00EC3BED" w:rsidRPr="00734B8C" w:rsidRDefault="00EC3BED" w:rsidP="00430298">
      <w:pPr>
        <w:pStyle w:val="FootnoteText"/>
        <w:ind w:firstLine="0"/>
        <w:rPr>
          <w:sz w:val="24"/>
          <w:szCs w:val="28"/>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ش:6527؛ و صحیح مسلم، ش:2859.</w:t>
      </w:r>
    </w:p>
  </w:footnote>
  <w:footnote w:id="213">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ش:3435؛ و صحیح مسلم، ش:28.</w:t>
      </w:r>
    </w:p>
  </w:footnote>
  <w:footnote w:id="214">
    <w:p w:rsidR="00EC3BED" w:rsidRPr="00734B8C" w:rsidRDefault="00EC3BED" w:rsidP="00430298">
      <w:pPr>
        <w:pStyle w:val="FootnoteText"/>
        <w:ind w:firstLine="0"/>
        <w:rPr>
          <w:rFonts w:cs="B Badr"/>
          <w:sz w:val="24"/>
          <w:szCs w:val="24"/>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rPr>
        <w:t>صحیح مسلم، ش:2687. ر.ک: همین کتاب، تعلیق حدیث شماره‌ی445.</w:t>
      </w:r>
    </w:p>
  </w:footnote>
  <w:footnote w:id="215">
    <w:p w:rsidR="00EC3BED" w:rsidRPr="00734B8C" w:rsidRDefault="00EC3BED" w:rsidP="00430298">
      <w:pPr>
        <w:pStyle w:val="FootnoteText"/>
        <w:ind w:firstLine="0"/>
        <w:rPr>
          <w:sz w:val="24"/>
          <w:szCs w:val="28"/>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rPr>
        <w:t>ذراع، به‌اندازه‌ی فاصله‌ی آرنج تا سر انگشتان دست است.</w:t>
      </w:r>
    </w:p>
  </w:footnote>
  <w:footnote w:id="216">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مسلم، ش: 93.</w:t>
      </w:r>
    </w:p>
  </w:footnote>
  <w:footnote w:id="217">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ش:128؛ صحیح مسلم، ش:32.</w:t>
      </w:r>
    </w:p>
  </w:footnote>
  <w:footnote w:id="218">
    <w:p w:rsidR="00EC3BED" w:rsidRPr="00734B8C" w:rsidRDefault="00EC3BED" w:rsidP="00430298">
      <w:pPr>
        <w:pStyle w:val="FootnoteText"/>
        <w:ind w:firstLine="0"/>
        <w:rPr>
          <w:sz w:val="24"/>
          <w:szCs w:val="28"/>
          <w:rtl/>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Pr>
          <w:rFonts w:cs="B Badr" w:hint="cs"/>
          <w:sz w:val="24"/>
          <w:szCs w:val="24"/>
          <w:rtl/>
          <w:lang w:bidi="fa-IR"/>
        </w:rPr>
        <w:t xml:space="preserve">یعنی بگوید: </w:t>
      </w:r>
      <w:r w:rsidRPr="00903C10">
        <w:rPr>
          <w:rFonts w:cs="KFGQPC Uthman Taha Naskh" w:hint="cs"/>
          <w:sz w:val="24"/>
          <w:szCs w:val="24"/>
          <w:rtl/>
          <w:lang w:bidi="fa-IR"/>
        </w:rPr>
        <w:t>أشهد أن لا إله إلا الله وأشهد أنّ محمّدا عبده ورسوله</w:t>
      </w:r>
      <w:r w:rsidRPr="00734B8C">
        <w:rPr>
          <w:rFonts w:cs="B Badr" w:hint="cs"/>
          <w:sz w:val="24"/>
          <w:szCs w:val="24"/>
          <w:rtl/>
          <w:lang w:bidi="fa-IR"/>
        </w:rPr>
        <w:t>.</w:t>
      </w:r>
    </w:p>
  </w:footnote>
  <w:footnote w:id="219">
    <w:p w:rsidR="00EC3BED" w:rsidRPr="00734B8C" w:rsidRDefault="00EC3BED" w:rsidP="00430298">
      <w:pPr>
        <w:pStyle w:val="FootnoteText"/>
        <w:ind w:firstLine="0"/>
        <w:rPr>
          <w:rFonts w:cs="B Badr"/>
          <w:sz w:val="24"/>
          <w:szCs w:val="24"/>
          <w:rtl/>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مسلم، ش:27.</w:t>
      </w:r>
    </w:p>
  </w:footnote>
  <w:footnote w:id="220">
    <w:p w:rsidR="00EC3BED" w:rsidRPr="00734B8C" w:rsidRDefault="00EC3BED" w:rsidP="009A45A4">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راوی، اعمش</w:t>
      </w:r>
      <w:r w:rsidRPr="00734B8C">
        <w:rPr>
          <w:rFonts w:cs="CTraditional Arabic" w:hint="cs"/>
          <w:color w:val="000000"/>
          <w:sz w:val="24"/>
          <w:szCs w:val="24"/>
          <w:rtl/>
        </w:rPr>
        <w:t>/</w:t>
      </w:r>
      <w:r w:rsidRPr="00734B8C">
        <w:rPr>
          <w:rFonts w:cs="B Badr" w:hint="cs"/>
          <w:sz w:val="24"/>
          <w:szCs w:val="24"/>
          <w:rtl/>
        </w:rPr>
        <w:t xml:space="preserve"> </w:t>
      </w:r>
      <w:r w:rsidRPr="00734B8C">
        <w:rPr>
          <w:rFonts w:cs="B Badr" w:hint="cs"/>
          <w:sz w:val="24"/>
          <w:szCs w:val="24"/>
          <w:rtl/>
          <w:lang w:bidi="fa-IR"/>
        </w:rPr>
        <w:t>می‌باشد. [مترجم]</w:t>
      </w:r>
    </w:p>
  </w:footnote>
  <w:footnote w:id="221">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425؛ و صحیح مسلم، ش:33.</w:t>
      </w:r>
    </w:p>
  </w:footnote>
  <w:footnote w:id="222">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rPr>
        <w:t>در متنِ روایت به غذایی به نام «خزیره» تصریح شده است که با پیه و آرد، پخته می‌شود و گاه به آن، گوشتِ آب</w:t>
      </w:r>
      <w:r w:rsidRPr="00734B8C">
        <w:rPr>
          <w:rFonts w:cs="B Badr" w:hint="eastAsia"/>
          <w:sz w:val="24"/>
          <w:szCs w:val="24"/>
          <w:rtl/>
        </w:rPr>
        <w:t>‌پز نیز می‌افزایند.</w:t>
      </w:r>
    </w:p>
  </w:footnote>
  <w:footnote w:id="223">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ش:5999؛ و صحیح مسلم، ش: 2754.</w:t>
      </w:r>
    </w:p>
  </w:footnote>
  <w:footnote w:id="224">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(7404، 7553، 7554)؛ و صحیح مسلم، ش: 2751.</w:t>
      </w:r>
    </w:p>
  </w:footnote>
  <w:footnote w:id="225">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ش:6000؛ و صحیح مسلم، ش:2752.</w:t>
      </w:r>
    </w:p>
  </w:footnote>
  <w:footnote w:id="226">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ش:7507؛ و صحیح مسلم، ش:2758.</w:t>
      </w:r>
    </w:p>
  </w:footnote>
  <w:footnote w:id="227">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rPr>
        <w:t>صحیح مسلم، ش:2749.</w:t>
      </w:r>
    </w:p>
  </w:footnote>
  <w:footnote w:id="228">
    <w:p w:rsidR="00EC3BED" w:rsidRPr="00734B8C" w:rsidRDefault="00EC3BED" w:rsidP="00430298">
      <w:pPr>
        <w:pStyle w:val="FootnoteText"/>
        <w:ind w:firstLine="0"/>
        <w:rPr>
          <w:rFonts w:cs="B Badr"/>
          <w:sz w:val="24"/>
          <w:szCs w:val="24"/>
          <w:rtl/>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rPr>
        <w:t>صحیح مسلم، ش:2748.</w:t>
      </w:r>
    </w:p>
  </w:footnote>
  <w:footnote w:id="229">
    <w:p w:rsidR="00EC3BED" w:rsidRPr="00734B8C" w:rsidRDefault="00EC3BED" w:rsidP="00430298">
      <w:pPr>
        <w:pStyle w:val="FootnoteText"/>
        <w:ind w:firstLine="0"/>
        <w:rPr>
          <w:sz w:val="24"/>
          <w:szCs w:val="28"/>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rPr>
        <w:t>صحیح مسلم، ش:31.</w:t>
      </w:r>
    </w:p>
  </w:footnote>
  <w:footnote w:id="230">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rPr>
        <w:t>صحیح مسلم، ش:202.</w:t>
      </w:r>
    </w:p>
  </w:footnote>
  <w:footnote w:id="231">
    <w:p w:rsidR="00EC3BED" w:rsidRPr="00734B8C" w:rsidRDefault="00EC3BED" w:rsidP="000C1DAC">
      <w:pPr>
        <w:pStyle w:val="FootnoteText"/>
        <w:ind w:firstLine="0"/>
        <w:rPr>
          <w:rFonts w:cs="B Badr"/>
          <w:sz w:val="24"/>
          <w:szCs w:val="24"/>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ابراهیم:36. یعنی: «</w:t>
      </w:r>
      <w:r w:rsidRPr="00734B8C">
        <w:rPr>
          <w:rFonts w:cs="B Badr" w:hint="cs"/>
          <w:sz w:val="24"/>
          <w:szCs w:val="24"/>
          <w:rtl/>
        </w:rPr>
        <w:t xml:space="preserve">ای </w:t>
      </w:r>
      <w:r w:rsidRPr="00734B8C">
        <w:rPr>
          <w:rFonts w:cs="B Badr"/>
          <w:sz w:val="24"/>
          <w:szCs w:val="24"/>
          <w:rtl/>
        </w:rPr>
        <w:t>پروردگا</w:t>
      </w:r>
      <w:r w:rsidRPr="00734B8C">
        <w:rPr>
          <w:rFonts w:cs="B Badr" w:hint="cs"/>
          <w:sz w:val="24"/>
          <w:szCs w:val="24"/>
          <w:rtl/>
        </w:rPr>
        <w:t>رم</w:t>
      </w:r>
      <w:r w:rsidRPr="00734B8C">
        <w:rPr>
          <w:rFonts w:cs="B Badr"/>
          <w:sz w:val="24"/>
          <w:szCs w:val="24"/>
          <w:rtl/>
        </w:rPr>
        <w:t>! بت‌ها سبب گمراهی بسیاری از مردم شده‌اند؛ پس هر که از من پیروی کند، بی‌گمان او از من است</w:t>
      </w:r>
      <w:r w:rsidRPr="00734B8C">
        <w:rPr>
          <w:rFonts w:cs="B Badr" w:hint="cs"/>
          <w:sz w:val="24"/>
          <w:szCs w:val="24"/>
          <w:rtl/>
        </w:rPr>
        <w:t>».</w:t>
      </w:r>
    </w:p>
  </w:footnote>
  <w:footnote w:id="232">
    <w:p w:rsidR="00EC3BED" w:rsidRPr="00734B8C" w:rsidRDefault="00EC3BED" w:rsidP="009A45A4">
      <w:pPr>
        <w:ind w:firstLine="0"/>
        <w:rPr>
          <w:rFonts w:cs="B Badr"/>
          <w:sz w:val="24"/>
          <w:szCs w:val="24"/>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rPr>
        <w:t>مائده:</w:t>
      </w:r>
      <w:r w:rsidR="00F970F3">
        <w:rPr>
          <w:rFonts w:cs="B Badr" w:hint="cs"/>
          <w:sz w:val="24"/>
          <w:szCs w:val="24"/>
          <w:rtl/>
        </w:rPr>
        <w:t xml:space="preserve"> </w:t>
      </w:r>
      <w:r w:rsidRPr="00734B8C">
        <w:rPr>
          <w:rFonts w:cs="B Badr" w:hint="cs"/>
          <w:sz w:val="24"/>
          <w:szCs w:val="24"/>
          <w:rtl/>
        </w:rPr>
        <w:t>118. یعنی: «</w:t>
      </w:r>
      <w:r w:rsidRPr="00734B8C">
        <w:rPr>
          <w:rFonts w:eastAsia="SimSun" w:cs="B Badr" w:hint="cs"/>
          <w:sz w:val="24"/>
          <w:szCs w:val="24"/>
          <w:rtl/>
          <w:lang w:eastAsia="zh-CN"/>
        </w:rPr>
        <w:t>اگر عذابشان کنی، بندگان تو هستند؛ و اگر آن‌ها را ببخشی، به راستی که تو، توانای حکیمی».</w:t>
      </w:r>
    </w:p>
  </w:footnote>
  <w:footnote w:id="233">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rPr>
        <w:t>ر.ک: بخاری، ش: (558، 2268،2271).</w:t>
      </w:r>
    </w:p>
  </w:footnote>
  <w:footnote w:id="234">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بخاری، ش: (335، 438).</w:t>
      </w:r>
    </w:p>
  </w:footnote>
  <w:footnote w:id="235">
    <w:p w:rsidR="00EC3BED" w:rsidRPr="00F970F3" w:rsidRDefault="00EC3BED" w:rsidP="00430298">
      <w:pPr>
        <w:pStyle w:val="FootnoteText"/>
        <w:ind w:firstLine="0"/>
        <w:rPr>
          <w:rFonts w:cs="B Badr"/>
          <w:spacing w:val="-2"/>
          <w:sz w:val="24"/>
          <w:szCs w:val="24"/>
          <w:rtl/>
          <w:lang w:bidi="fa-IR"/>
        </w:rPr>
      </w:pPr>
      <w:r w:rsidRPr="00F970F3">
        <w:rPr>
          <w:rStyle w:val="FootnoteReference"/>
          <w:rFonts w:cs="B Lotus"/>
          <w:spacing w:val="-2"/>
          <w:vertAlign w:val="baseline"/>
          <w:rtl/>
        </w:rPr>
        <w:t>(</w:t>
      </w:r>
      <w:r w:rsidRPr="00F970F3">
        <w:rPr>
          <w:rStyle w:val="FootnoteReference"/>
          <w:rFonts w:cs="B Lotus"/>
          <w:spacing w:val="-2"/>
          <w:vertAlign w:val="baseline"/>
          <w:rtl/>
        </w:rPr>
        <w:footnoteRef/>
      </w:r>
      <w:r w:rsidRPr="00F970F3">
        <w:rPr>
          <w:rStyle w:val="FootnoteReference"/>
          <w:rFonts w:cs="B Lotus"/>
          <w:spacing w:val="-2"/>
          <w:vertAlign w:val="baseline"/>
          <w:rtl/>
        </w:rPr>
        <w:t>)</w:t>
      </w:r>
      <w:r w:rsidRPr="00F970F3">
        <w:rPr>
          <w:rFonts w:cs="B Badr"/>
          <w:spacing w:val="-2"/>
          <w:sz w:val="24"/>
          <w:szCs w:val="24"/>
          <w:rtl/>
        </w:rPr>
        <w:t xml:space="preserve"> </w:t>
      </w:r>
      <w:r w:rsidRPr="00F970F3">
        <w:rPr>
          <w:rFonts w:cs="B Badr" w:hint="cs"/>
          <w:spacing w:val="-2"/>
          <w:sz w:val="24"/>
          <w:szCs w:val="24"/>
          <w:rtl/>
        </w:rPr>
        <w:t xml:space="preserve">و اما </w:t>
      </w:r>
      <w:r w:rsidRPr="00F970F3">
        <w:rPr>
          <w:rFonts w:cs="B Badr" w:hint="cs"/>
          <w:spacing w:val="-2"/>
          <w:sz w:val="24"/>
          <w:szCs w:val="24"/>
          <w:rtl/>
          <w:lang w:bidi="fa-IR"/>
        </w:rPr>
        <w:t>دو مورد دیگری که در این حدیث آمده  است: «از حق شفاعت برخوردار شده‌ام؛ و هر پیامبری فقط به سوی قوم خود فرستاده می‌شد، ولی من به سوی تمام جهانیان فرستاده شده‌ام».  [مترجم]</w:t>
      </w:r>
    </w:p>
  </w:footnote>
  <w:footnote w:id="236">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2856؛ و صحیح مسلم، ش: 30.</w:t>
      </w:r>
    </w:p>
  </w:footnote>
  <w:footnote w:id="237">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ش:4669؛ و صحیح مسلم، ش:2871.</w:t>
      </w:r>
    </w:p>
  </w:footnote>
  <w:footnote w:id="238">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rPr>
        <w:t>ابراهیم:27. یعنی: «</w:t>
      </w:r>
      <w:r w:rsidRPr="00734B8C">
        <w:rPr>
          <w:rFonts w:cs="B Badr"/>
          <w:sz w:val="24"/>
          <w:szCs w:val="24"/>
          <w:rtl/>
        </w:rPr>
        <w:t>الله، مومنان را در زندگی دنیا و آخرت ب</w:t>
      </w:r>
      <w:r w:rsidRPr="00734B8C">
        <w:rPr>
          <w:rFonts w:cs="B Badr" w:hint="cs"/>
          <w:sz w:val="24"/>
          <w:szCs w:val="24"/>
          <w:rtl/>
        </w:rPr>
        <w:t>ا</w:t>
      </w:r>
      <w:r w:rsidRPr="00734B8C">
        <w:rPr>
          <w:rFonts w:cs="B Badr"/>
          <w:sz w:val="24"/>
          <w:szCs w:val="24"/>
          <w:rtl/>
        </w:rPr>
        <w:t xml:space="preserve"> سخن استوار، ثابت و پایدار می‌گرداند</w:t>
      </w:r>
      <w:r w:rsidRPr="00734B8C">
        <w:rPr>
          <w:rFonts w:cs="B Badr" w:hint="cs"/>
          <w:sz w:val="24"/>
          <w:szCs w:val="24"/>
          <w:rtl/>
        </w:rPr>
        <w:t>».</w:t>
      </w:r>
    </w:p>
  </w:footnote>
  <w:footnote w:id="239">
    <w:p w:rsidR="00EC3BED" w:rsidRPr="00734B8C" w:rsidRDefault="00EC3BED" w:rsidP="00430298">
      <w:pPr>
        <w:pStyle w:val="FootnoteText"/>
        <w:ind w:firstLine="0"/>
        <w:rPr>
          <w:rFonts w:cs="B Badr"/>
          <w:sz w:val="24"/>
          <w:szCs w:val="24"/>
          <w:rtl/>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مسلم، ش:2808.</w:t>
      </w:r>
    </w:p>
  </w:footnote>
  <w:footnote w:id="240">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مسلم، ش:668.</w:t>
      </w:r>
    </w:p>
  </w:footnote>
  <w:footnote w:id="241">
    <w:p w:rsidR="00EC3BED" w:rsidRPr="00734B8C" w:rsidRDefault="00EC3BED" w:rsidP="00430298">
      <w:pPr>
        <w:pStyle w:val="FootnoteText"/>
        <w:ind w:firstLine="0"/>
        <w:rPr>
          <w:rFonts w:cs="B Badr"/>
          <w:sz w:val="24"/>
          <w:szCs w:val="24"/>
          <w:rtl/>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مسلم، ش: 948.</w:t>
      </w:r>
    </w:p>
  </w:footnote>
  <w:footnote w:id="242">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rPr>
        <w:t>صحیح بخاری، ش: 06528، 6642)؛ و صحیح مسلم، ش:221.</w:t>
      </w:r>
    </w:p>
  </w:footnote>
  <w:footnote w:id="243">
    <w:p w:rsidR="00EC3BED" w:rsidRPr="00734B8C" w:rsidRDefault="00EC3BED" w:rsidP="00430298">
      <w:pPr>
        <w:pStyle w:val="FootnoteText"/>
        <w:ind w:firstLine="0"/>
        <w:rPr>
          <w:sz w:val="24"/>
          <w:szCs w:val="28"/>
          <w:rtl/>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rPr>
        <w:t>صحیح مسلم، ش: 2767.</w:t>
      </w:r>
    </w:p>
  </w:footnote>
  <w:footnote w:id="244">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rPr>
        <w:t>صحیح بخاری، ش: (2441، 4685)؛ و صحیح مسلم، ش:2768.</w:t>
      </w:r>
    </w:p>
  </w:footnote>
  <w:footnote w:id="245">
    <w:p w:rsidR="00EC3BED" w:rsidRPr="00734B8C" w:rsidRDefault="00EC3BED" w:rsidP="00FE3CFD">
      <w:pPr>
        <w:pStyle w:val="FootnoteText"/>
        <w:ind w:firstLine="0"/>
        <w:rPr>
          <w:rFonts w:cs="B Badr"/>
          <w:sz w:val="24"/>
          <w:szCs w:val="24"/>
          <w:rtl/>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rPr>
        <w:t>ضعیف است؛ نگا: ضعیف ابن‌ماجه، ش: 930؛ و ضعیف الجامع الصغیر، ش: 4305؛ از آلبانی</w:t>
      </w:r>
      <w:r w:rsidRPr="00734B8C">
        <w:rPr>
          <w:rFonts w:cs="CTraditional Arabic" w:hint="cs"/>
          <w:sz w:val="24"/>
          <w:szCs w:val="24"/>
          <w:rtl/>
          <w:lang w:bidi="fa-IR"/>
        </w:rPr>
        <w:t>/</w:t>
      </w:r>
      <w:r w:rsidRPr="00734B8C">
        <w:rPr>
          <w:rFonts w:cs="B Badr" w:hint="cs"/>
          <w:sz w:val="24"/>
          <w:szCs w:val="24"/>
          <w:rtl/>
        </w:rPr>
        <w:t>. ر.ک: همین کتاب،  حدیث شماره‌ی 67.</w:t>
      </w:r>
    </w:p>
  </w:footnote>
  <w:footnote w:id="246">
    <w:p w:rsidR="00EC3BED" w:rsidRPr="00734B8C" w:rsidRDefault="00EC3BED" w:rsidP="00FE3CFD">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ترمذی، (به‌شماره‌ی 2546) روایت کرده و آن را حسن دانسته است؛ و نیز روایت: ابن‌ماجه، ش: (4289)، و احمد (5/347، 355، 361) به‌نقل از بریده و روایت احمد (1/453) به‌نقل از ابن‌مسعود. آلبانی</w:t>
      </w:r>
      <w:r w:rsidRPr="00734B8C">
        <w:rPr>
          <w:rFonts w:cs="CTraditional Arabic" w:hint="cs"/>
          <w:color w:val="000000"/>
          <w:sz w:val="24"/>
          <w:szCs w:val="24"/>
          <w:rtl/>
        </w:rPr>
        <w:t>/</w:t>
      </w:r>
      <w:r w:rsidRPr="00734B8C">
        <w:rPr>
          <w:rFonts w:cs="B Badr" w:hint="cs"/>
          <w:sz w:val="24"/>
          <w:szCs w:val="24"/>
          <w:rtl/>
        </w:rPr>
        <w:t xml:space="preserve"> </w:t>
      </w:r>
      <w:r w:rsidRPr="00734B8C">
        <w:rPr>
          <w:rFonts w:cs="B Badr" w:hint="cs"/>
          <w:sz w:val="24"/>
          <w:szCs w:val="24"/>
          <w:rtl/>
          <w:lang w:bidi="fa-IR"/>
        </w:rPr>
        <w:t>در مشکا</w:t>
      </w:r>
      <w:r w:rsidRPr="008F1F1D">
        <w:rPr>
          <w:rFonts w:cs="mylotus" w:hint="cs"/>
          <w:sz w:val="24"/>
          <w:szCs w:val="24"/>
          <w:rtl/>
          <w:lang w:bidi="fa-IR"/>
        </w:rPr>
        <w:t xml:space="preserve">ة </w:t>
      </w:r>
      <w:r w:rsidRPr="00734B8C">
        <w:rPr>
          <w:rFonts w:cs="B Badr" w:hint="cs"/>
          <w:sz w:val="24"/>
          <w:szCs w:val="24"/>
          <w:rtl/>
          <w:lang w:bidi="fa-IR"/>
        </w:rPr>
        <w:t>(5644) و ریاض الصالحین(608) این روایت را صحیح دانسته است.</w:t>
      </w:r>
    </w:p>
  </w:footnote>
  <w:footnote w:id="247">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526؛ و صحیح مسلم، ش: 2763.</w:t>
      </w:r>
    </w:p>
  </w:footnote>
  <w:footnote w:id="248">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rPr>
        <w:t>هود:114. یعنی: «در آغاز و پایان روز و پاسی از شب نماز را برپا دار. بی‌گمان نیکی‌ها، بدی‌ها را از میان می‌برند».</w:t>
      </w:r>
    </w:p>
  </w:footnote>
  <w:footnote w:id="249">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6823؛ و صحیح مسلم، ش:2764.</w:t>
      </w:r>
    </w:p>
  </w:footnote>
  <w:footnote w:id="250">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مسلم، ش: 2734. ر.ک: حدیث شماره‌ی 144 همین کتاب.</w:t>
      </w:r>
    </w:p>
  </w:footnote>
  <w:footnote w:id="251">
    <w:p w:rsidR="00EC3BED" w:rsidRPr="00734B8C" w:rsidRDefault="00EC3BED" w:rsidP="00430298">
      <w:pPr>
        <w:pStyle w:val="FootnoteText"/>
        <w:ind w:firstLine="0"/>
        <w:rPr>
          <w:rFonts w:cs="B Badr"/>
          <w:sz w:val="24"/>
          <w:szCs w:val="24"/>
          <w:rtl/>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مسلم، ش: 2759.</w:t>
      </w:r>
    </w:p>
  </w:footnote>
  <w:footnote w:id="252">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مسلم، ش: 832.</w:t>
      </w:r>
    </w:p>
  </w:footnote>
  <w:footnote w:id="253">
    <w:p w:rsidR="00EC3BED" w:rsidRPr="00734B8C" w:rsidRDefault="00EC3BED" w:rsidP="00FE3CFD">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rPr>
        <w:t>نووی</w:t>
      </w:r>
      <w:r w:rsidRPr="00734B8C">
        <w:rPr>
          <w:rFonts w:cs="CTraditional Arabic" w:hint="cs"/>
          <w:color w:val="000000"/>
          <w:sz w:val="24"/>
          <w:szCs w:val="24"/>
          <w:rtl/>
        </w:rPr>
        <w:t>/</w:t>
      </w:r>
      <w:r w:rsidRPr="00734B8C">
        <w:rPr>
          <w:rFonts w:cs="B Badr" w:hint="cs"/>
          <w:sz w:val="24"/>
          <w:szCs w:val="24"/>
          <w:rtl/>
        </w:rPr>
        <w:t xml:space="preserve"> می‌گوید: این، تمثیل و اشاره‌ای</w:t>
      </w:r>
      <w:r w:rsidRPr="00734B8C">
        <w:rPr>
          <w:rFonts w:cs="B Badr" w:hint="cs"/>
          <w:sz w:val="24"/>
          <w:szCs w:val="24"/>
          <w:cs/>
        </w:rPr>
        <w:t>‎</w:t>
      </w:r>
      <w:r w:rsidRPr="00734B8C">
        <w:rPr>
          <w:rFonts w:cs="B Badr" w:hint="cs"/>
          <w:sz w:val="24"/>
          <w:szCs w:val="24"/>
          <w:rtl/>
        </w:rPr>
        <w:t xml:space="preserve">ست به این‌که هنگام طلوع آفتاب، زمانِ جنب و جوش و فعالیت شدید شیطان و همکاران و پیروان اوست تا مردم را بفریبند و بر آن‌ها تسلط یابند. </w:t>
      </w:r>
    </w:p>
  </w:footnote>
  <w:footnote w:id="254">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rPr>
        <w:t>صحیح مسلم، ش: 2288.</w:t>
      </w:r>
    </w:p>
  </w:footnote>
  <w:footnote w:id="255">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rPr>
        <w:t>صحیح بخاری، ش: 7405؛ و صحیح مسلم، ش: 2675؛ این لفظ در صحیح مسلم، به‌شماره‌ی 2747 به‌نقل از انس</w:t>
      </w:r>
      <w:r w:rsidRPr="00734B8C">
        <w:rPr>
          <w:rFonts w:cs="B Badr" w:hint="cs"/>
          <w:sz w:val="24"/>
          <w:szCs w:val="24"/>
        </w:rPr>
        <w:sym w:font="AGA Arabesque" w:char="F074"/>
      </w:r>
      <w:r w:rsidRPr="00734B8C">
        <w:rPr>
          <w:rFonts w:cs="B Badr" w:hint="cs"/>
          <w:sz w:val="24"/>
          <w:szCs w:val="24"/>
          <w:rtl/>
        </w:rPr>
        <w:t xml:space="preserve"> آمده است.</w:t>
      </w:r>
    </w:p>
  </w:footnote>
  <w:footnote w:id="256">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rPr>
        <w:t>ذراع، به‌اندازه‌ی فاصله‌ی آرنج تا سر انگشتان دست است.</w:t>
      </w:r>
    </w:p>
  </w:footnote>
  <w:footnote w:id="257">
    <w:p w:rsidR="00EC3BED" w:rsidRPr="00734B8C" w:rsidRDefault="00EC3BED" w:rsidP="00430298">
      <w:pPr>
        <w:pStyle w:val="FootnoteText"/>
        <w:ind w:firstLine="0"/>
        <w:rPr>
          <w:rFonts w:cs="B Badr"/>
          <w:sz w:val="24"/>
          <w:szCs w:val="24"/>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rPr>
        <w:t>صحیح مسلم، ش: 2877.</w:t>
      </w:r>
    </w:p>
  </w:footnote>
  <w:footnote w:id="258">
    <w:p w:rsidR="00EC3BED" w:rsidRPr="00734B8C" w:rsidRDefault="00EC3BED" w:rsidP="00FE3CFD">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 xml:space="preserve">صحیح الجامع، ش: 4338؛ </w:t>
      </w:r>
      <w:r w:rsidRPr="002C7F89">
        <w:rPr>
          <w:rFonts w:cs="mylotus" w:hint="cs"/>
          <w:sz w:val="24"/>
          <w:szCs w:val="24"/>
          <w:rtl/>
          <w:lang w:bidi="fa-IR"/>
        </w:rPr>
        <w:t>السلسلة الصحيحة</w:t>
      </w:r>
      <w:r w:rsidRPr="00734B8C">
        <w:rPr>
          <w:rFonts w:cs="B Badr" w:hint="cs"/>
          <w:sz w:val="24"/>
          <w:szCs w:val="24"/>
          <w:rtl/>
          <w:lang w:bidi="fa-IR"/>
        </w:rPr>
        <w:t>، ش: 127؛ صحیح الترمذی، آلبانی</w:t>
      </w:r>
      <w:r w:rsidRPr="00734B8C">
        <w:rPr>
          <w:rFonts w:cs="CTraditional Arabic" w:hint="cs"/>
          <w:sz w:val="24"/>
          <w:szCs w:val="24"/>
          <w:rtl/>
          <w:lang w:bidi="fa-IR"/>
        </w:rPr>
        <w:t>/</w:t>
      </w:r>
      <w:r w:rsidRPr="00734B8C">
        <w:rPr>
          <w:rFonts w:cs="B Badr" w:hint="cs"/>
          <w:sz w:val="24"/>
          <w:szCs w:val="24"/>
          <w:rtl/>
          <w:lang w:bidi="fa-IR"/>
        </w:rPr>
        <w:t>، ش: 2805.</w:t>
      </w:r>
    </w:p>
  </w:footnote>
  <w:footnote w:id="259">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مسلم، ش: 2755.</w:t>
      </w:r>
    </w:p>
  </w:footnote>
  <w:footnote w:id="260">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1314.</w:t>
      </w:r>
    </w:p>
  </w:footnote>
  <w:footnote w:id="261">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rPr>
        <w:t>صحیح بخاری، ش:6488. [ر.ک: حدیث شماره‌ی: 107 همین کتاب.]</w:t>
      </w:r>
    </w:p>
  </w:footnote>
  <w:footnote w:id="262">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مسلم، ش: 2621 به‌نقل از جندب</w:t>
      </w:r>
      <w:r w:rsidRPr="00734B8C">
        <w:rPr>
          <w:rFonts w:cs="B Badr" w:hint="cs"/>
          <w:sz w:val="24"/>
          <w:szCs w:val="24"/>
          <w:lang w:bidi="fa-IR"/>
        </w:rPr>
        <w:sym w:font="AGA Arabesque" w:char="F074"/>
      </w:r>
      <w:r w:rsidRPr="00734B8C">
        <w:rPr>
          <w:rFonts w:cs="B Badr" w:hint="cs"/>
          <w:sz w:val="24"/>
          <w:szCs w:val="24"/>
          <w:rtl/>
          <w:lang w:bidi="fa-IR"/>
        </w:rPr>
        <w:t>.</w:t>
      </w:r>
    </w:p>
  </w:footnote>
  <w:footnote w:id="263">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rPr>
        <w:t>صحیح بخاری، ش: 4582؛ و صحیح مسلم، ش: 800.</w:t>
      </w:r>
    </w:p>
  </w:footnote>
  <w:footnote w:id="264">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نساء:41.</w:t>
      </w:r>
    </w:p>
  </w:footnote>
  <w:footnote w:id="265">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(4621، 6486)؛ و صحیح مسلم، ش: 2359. ر.ک: حدیث شماره‌ی 406 همین کتاب.</w:t>
      </w:r>
    </w:p>
  </w:footnote>
  <w:footnote w:id="266">
    <w:p w:rsidR="00EC3BED" w:rsidRPr="00734B8C" w:rsidRDefault="00EC3BED" w:rsidP="00FE3CFD">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الجامع، ش: 7778؛ و صحیح الترمذی، از آلبانی</w:t>
      </w:r>
      <w:r w:rsidRPr="00734B8C">
        <w:rPr>
          <w:rFonts w:cs="CTraditional Arabic" w:hint="cs"/>
          <w:sz w:val="24"/>
          <w:szCs w:val="24"/>
          <w:rtl/>
          <w:lang w:bidi="fa-IR"/>
        </w:rPr>
        <w:t>/</w:t>
      </w:r>
      <w:r w:rsidRPr="00734B8C">
        <w:rPr>
          <w:rFonts w:cs="B Badr" w:hint="cs"/>
          <w:sz w:val="24"/>
          <w:szCs w:val="24"/>
          <w:rtl/>
          <w:lang w:bidi="fa-IR"/>
        </w:rPr>
        <w:t>، ش: 1333.</w:t>
      </w:r>
    </w:p>
  </w:footnote>
  <w:footnote w:id="267">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ش:660؛ و صحیح مسلم، ش:1031. ر.ک: حدیث شماره‌ی 381 همین کتاب.</w:t>
      </w:r>
    </w:p>
  </w:footnote>
  <w:footnote w:id="268">
    <w:p w:rsidR="00EC3BED" w:rsidRPr="00734B8C" w:rsidRDefault="00EC3BED" w:rsidP="003438D4">
      <w:pPr>
        <w:pStyle w:val="FootnoteText"/>
        <w:ind w:firstLine="0"/>
        <w:rPr>
          <w:sz w:val="24"/>
          <w:szCs w:val="28"/>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rPr>
        <w:t>لفظ «ظل عرشه» یا سایه‌ی عرش خود، در چهار حدیث آمده است؛ نگا: ضعیف الجامع (2548) به‌نقل از جابر</w:t>
      </w:r>
      <w:r w:rsidRPr="00734B8C">
        <w:rPr>
          <w:rFonts w:cs="B Badr" w:hint="cs"/>
          <w:sz w:val="24"/>
          <w:szCs w:val="24"/>
        </w:rPr>
        <w:sym w:font="AGA Arabesque" w:char="F074"/>
      </w:r>
      <w:r w:rsidRPr="00734B8C">
        <w:rPr>
          <w:rFonts w:cs="B Badr" w:hint="cs"/>
          <w:sz w:val="24"/>
          <w:szCs w:val="24"/>
          <w:rtl/>
        </w:rPr>
        <w:t xml:space="preserve">: </w:t>
      </w:r>
      <w:r w:rsidRPr="00FE4154">
        <w:rPr>
          <w:rFonts w:cs="KFGQPC Uthman Taha Naskh" w:hint="cs"/>
          <w:sz w:val="23"/>
          <w:szCs w:val="23"/>
          <w:rtl/>
        </w:rPr>
        <w:t>(</w:t>
      </w:r>
      <w:r w:rsidRPr="00FE4154">
        <w:rPr>
          <w:rFonts w:cs="KFGQPC Uthman Taha Naskh" w:hint="cs"/>
          <w:b/>
          <w:bCs/>
          <w:sz w:val="23"/>
          <w:szCs w:val="23"/>
          <w:rtl/>
        </w:rPr>
        <w:t xml:space="preserve">ثلاث من </w:t>
      </w:r>
      <w:r>
        <w:rPr>
          <w:rFonts w:cs="KFGQPC Uthman Taha Naskh" w:hint="cs"/>
          <w:b/>
          <w:bCs/>
          <w:sz w:val="23"/>
          <w:szCs w:val="23"/>
          <w:rtl/>
        </w:rPr>
        <w:t>ك</w:t>
      </w:r>
      <w:r w:rsidRPr="00FE4154">
        <w:rPr>
          <w:rFonts w:cs="KFGQPC Uthman Taha Naskh" w:hint="cs"/>
          <w:b/>
          <w:bCs/>
          <w:sz w:val="23"/>
          <w:szCs w:val="23"/>
          <w:rtl/>
        </w:rPr>
        <w:t>ن فيه أظله الله تحت ظل عرشه</w:t>
      </w:r>
      <w:r w:rsidRPr="00FE4154">
        <w:rPr>
          <w:rFonts w:cs="KFGQPC Uthman Taha Naskh" w:hint="cs"/>
          <w:sz w:val="23"/>
          <w:szCs w:val="23"/>
          <w:rtl/>
        </w:rPr>
        <w:t>).</w:t>
      </w:r>
      <w:r w:rsidRPr="00FE4154">
        <w:rPr>
          <w:rFonts w:cs="B Badr" w:hint="cs"/>
          <w:sz w:val="23"/>
          <w:szCs w:val="23"/>
          <w:rtl/>
        </w:rPr>
        <w:t xml:space="preserve"> </w:t>
      </w:r>
      <w:r w:rsidRPr="00734B8C">
        <w:rPr>
          <w:rFonts w:cs="B Badr" w:hint="cs"/>
          <w:sz w:val="24"/>
          <w:szCs w:val="24"/>
          <w:rtl/>
        </w:rPr>
        <w:t>دوم: روایتی نزدیک حدیث مذکور در متن، اما به‌روایت بیهقی در الأسماء به‌نقل از ابوهریره</w:t>
      </w:r>
      <w:r w:rsidRPr="00734B8C">
        <w:rPr>
          <w:rFonts w:cs="B Badr" w:hint="cs"/>
          <w:sz w:val="24"/>
          <w:szCs w:val="24"/>
        </w:rPr>
        <w:sym w:font="AGA Arabesque" w:char="F074"/>
      </w:r>
      <w:r w:rsidRPr="00734B8C">
        <w:rPr>
          <w:rFonts w:cs="B Badr" w:hint="cs"/>
          <w:sz w:val="24"/>
          <w:szCs w:val="24"/>
          <w:rtl/>
        </w:rPr>
        <w:t xml:space="preserve"> با این لفظ:</w:t>
      </w:r>
      <w:r w:rsidRPr="00734B8C">
        <w:rPr>
          <w:rFonts w:hint="cs"/>
          <w:sz w:val="24"/>
          <w:szCs w:val="28"/>
          <w:rtl/>
        </w:rPr>
        <w:t xml:space="preserve"> </w:t>
      </w:r>
      <w:r w:rsidRPr="003438D4">
        <w:rPr>
          <w:rFonts w:cs="KFGQPC Uthman Taha Naskh" w:hint="cs"/>
          <w:sz w:val="23"/>
          <w:szCs w:val="23"/>
          <w:rtl/>
        </w:rPr>
        <w:t>(</w:t>
      </w:r>
      <w:r w:rsidRPr="003438D4">
        <w:rPr>
          <w:rFonts w:ascii="Traditional Arabic" w:hAnsi="Traditional Arabic" w:cs="KFGQPC Uthman Taha Naskh" w:hint="eastAsia"/>
          <w:b/>
          <w:bCs/>
          <w:color w:val="000000"/>
          <w:sz w:val="23"/>
          <w:szCs w:val="23"/>
          <w:rtl/>
        </w:rPr>
        <w:t>سبْعَةٌ</w:t>
      </w:r>
      <w:r w:rsidRPr="003438D4">
        <w:rPr>
          <w:rFonts w:ascii="Traditional Arabic" w:hAnsi="Traditional Arabic" w:cs="KFGQPC Uthman Taha Naskh"/>
          <w:b/>
          <w:bCs/>
          <w:color w:val="000000"/>
          <w:sz w:val="23"/>
          <w:szCs w:val="23"/>
          <w:rtl/>
        </w:rPr>
        <w:t xml:space="preserve"> </w:t>
      </w:r>
      <w:r w:rsidRPr="003438D4">
        <w:rPr>
          <w:rFonts w:ascii="Traditional Arabic" w:hAnsi="Traditional Arabic" w:cs="KFGQPC Uthman Taha Naskh" w:hint="eastAsia"/>
          <w:b/>
          <w:bCs/>
          <w:color w:val="000000"/>
          <w:sz w:val="23"/>
          <w:szCs w:val="23"/>
          <w:rtl/>
        </w:rPr>
        <w:t>يُظِلُّهُم</w:t>
      </w:r>
      <w:r w:rsidRPr="003438D4">
        <w:rPr>
          <w:rFonts w:ascii="Traditional Arabic" w:hAnsi="Traditional Arabic" w:cs="KFGQPC Uthman Taha Naskh"/>
          <w:b/>
          <w:bCs/>
          <w:color w:val="000000"/>
          <w:sz w:val="23"/>
          <w:szCs w:val="23"/>
          <w:rtl/>
        </w:rPr>
        <w:t xml:space="preserve"> </w:t>
      </w:r>
      <w:r w:rsidRPr="003438D4">
        <w:rPr>
          <w:rFonts w:ascii="Traditional Arabic" w:hAnsi="Traditional Arabic" w:cs="KFGQPC Uthman Taha Naskh" w:hint="eastAsia"/>
          <w:b/>
          <w:bCs/>
          <w:color w:val="000000"/>
          <w:sz w:val="23"/>
          <w:szCs w:val="23"/>
          <w:rtl/>
        </w:rPr>
        <w:t>اللَّه</w:t>
      </w:r>
      <w:r w:rsidRPr="003438D4">
        <w:rPr>
          <w:rFonts w:ascii="Traditional Arabic" w:hAnsi="Traditional Arabic" w:cs="KFGQPC Uthman Taha Naskh"/>
          <w:b/>
          <w:bCs/>
          <w:color w:val="000000"/>
          <w:sz w:val="23"/>
          <w:szCs w:val="23"/>
          <w:rtl/>
        </w:rPr>
        <w:t xml:space="preserve"> </w:t>
      </w:r>
      <w:r w:rsidRPr="003438D4">
        <w:rPr>
          <w:rFonts w:ascii="Traditional Arabic" w:hAnsi="Traditional Arabic" w:cs="KFGQPC Uthman Taha Naskh" w:hint="eastAsia"/>
          <w:b/>
          <w:bCs/>
          <w:color w:val="000000"/>
          <w:sz w:val="23"/>
          <w:szCs w:val="23"/>
          <w:rtl/>
        </w:rPr>
        <w:t>في</w:t>
      </w:r>
      <w:r w:rsidRPr="003438D4">
        <w:rPr>
          <w:rFonts w:ascii="Traditional Arabic" w:hAnsi="Traditional Arabic" w:cs="KFGQPC Uthman Taha Naskh"/>
          <w:b/>
          <w:bCs/>
          <w:color w:val="000000"/>
          <w:sz w:val="23"/>
          <w:szCs w:val="23"/>
          <w:rtl/>
        </w:rPr>
        <w:t xml:space="preserve"> </w:t>
      </w:r>
      <w:r w:rsidRPr="003438D4">
        <w:rPr>
          <w:rFonts w:ascii="Traditional Arabic" w:hAnsi="Traditional Arabic" w:cs="KFGQPC Uthman Taha Naskh" w:hint="eastAsia"/>
          <w:b/>
          <w:bCs/>
          <w:color w:val="000000"/>
          <w:sz w:val="23"/>
          <w:szCs w:val="23"/>
          <w:rtl/>
        </w:rPr>
        <w:t>ظِلِّهِ</w:t>
      </w:r>
      <w:r w:rsidRPr="003438D4">
        <w:rPr>
          <w:rFonts w:ascii="Traditional Arabic" w:hAnsi="Traditional Arabic" w:cs="KFGQPC Uthman Taha Naskh"/>
          <w:b/>
          <w:bCs/>
          <w:color w:val="000000"/>
          <w:sz w:val="23"/>
          <w:szCs w:val="23"/>
          <w:rtl/>
        </w:rPr>
        <w:t xml:space="preserve"> </w:t>
      </w:r>
      <w:r w:rsidRPr="003438D4">
        <w:rPr>
          <w:rFonts w:ascii="Traditional Arabic" w:hAnsi="Traditional Arabic" w:cs="KFGQPC Uthman Taha Naskh" w:hint="eastAsia"/>
          <w:b/>
          <w:bCs/>
          <w:color w:val="000000"/>
          <w:sz w:val="23"/>
          <w:szCs w:val="23"/>
          <w:rtl/>
        </w:rPr>
        <w:t>يَوْمَ</w:t>
      </w:r>
      <w:r w:rsidRPr="003438D4">
        <w:rPr>
          <w:rFonts w:ascii="Traditional Arabic" w:hAnsi="Traditional Arabic" w:cs="KFGQPC Uthman Taha Naskh"/>
          <w:b/>
          <w:bCs/>
          <w:color w:val="000000"/>
          <w:sz w:val="23"/>
          <w:szCs w:val="23"/>
          <w:rtl/>
        </w:rPr>
        <w:t xml:space="preserve"> </w:t>
      </w:r>
      <w:r w:rsidRPr="003438D4">
        <w:rPr>
          <w:rFonts w:ascii="Traditional Arabic" w:hAnsi="Traditional Arabic" w:cs="KFGQPC Uthman Taha Naskh" w:hint="eastAsia"/>
          <w:b/>
          <w:bCs/>
          <w:color w:val="000000"/>
          <w:sz w:val="23"/>
          <w:szCs w:val="23"/>
          <w:rtl/>
        </w:rPr>
        <w:t>لا</w:t>
      </w:r>
      <w:r w:rsidRPr="003438D4">
        <w:rPr>
          <w:rFonts w:ascii="Traditional Arabic" w:hAnsi="Traditional Arabic" w:cs="KFGQPC Uthman Taha Naskh"/>
          <w:b/>
          <w:bCs/>
          <w:color w:val="000000"/>
          <w:sz w:val="23"/>
          <w:szCs w:val="23"/>
          <w:rtl/>
        </w:rPr>
        <w:t xml:space="preserve"> </w:t>
      </w:r>
      <w:r w:rsidRPr="003438D4">
        <w:rPr>
          <w:rFonts w:ascii="Traditional Arabic" w:hAnsi="Traditional Arabic" w:cs="KFGQPC Uthman Taha Naskh" w:hint="eastAsia"/>
          <w:b/>
          <w:bCs/>
          <w:color w:val="000000"/>
          <w:sz w:val="23"/>
          <w:szCs w:val="23"/>
          <w:rtl/>
        </w:rPr>
        <w:t>ظِلَّ</w:t>
      </w:r>
      <w:r w:rsidRPr="003438D4">
        <w:rPr>
          <w:rFonts w:ascii="Traditional Arabic" w:hAnsi="Traditional Arabic" w:cs="KFGQPC Uthman Taha Naskh"/>
          <w:b/>
          <w:bCs/>
          <w:color w:val="000000"/>
          <w:sz w:val="23"/>
          <w:szCs w:val="23"/>
          <w:rtl/>
        </w:rPr>
        <w:t xml:space="preserve"> </w:t>
      </w:r>
      <w:r w:rsidRPr="003438D4">
        <w:rPr>
          <w:rFonts w:ascii="Traditional Arabic" w:hAnsi="Traditional Arabic" w:cs="KFGQPC Uthman Taha Naskh" w:hint="eastAsia"/>
          <w:b/>
          <w:bCs/>
          <w:color w:val="000000"/>
          <w:sz w:val="23"/>
          <w:szCs w:val="23"/>
          <w:rtl/>
        </w:rPr>
        <w:t>إِلاَّ</w:t>
      </w:r>
      <w:r w:rsidRPr="003438D4">
        <w:rPr>
          <w:rFonts w:ascii="Traditional Arabic" w:hAnsi="Traditional Arabic" w:cs="KFGQPC Uthman Taha Naskh"/>
          <w:b/>
          <w:bCs/>
          <w:color w:val="000000"/>
          <w:sz w:val="23"/>
          <w:szCs w:val="23"/>
          <w:rtl/>
        </w:rPr>
        <w:t xml:space="preserve"> </w:t>
      </w:r>
      <w:r w:rsidRPr="003438D4">
        <w:rPr>
          <w:rFonts w:ascii="Traditional Arabic" w:hAnsi="Traditional Arabic" w:cs="KFGQPC Uthman Taha Naskh" w:hint="eastAsia"/>
          <w:b/>
          <w:bCs/>
          <w:color w:val="000000"/>
          <w:sz w:val="23"/>
          <w:szCs w:val="23"/>
          <w:rtl/>
        </w:rPr>
        <w:t>ظِلُّه</w:t>
      </w:r>
      <w:r w:rsidRPr="003438D4">
        <w:rPr>
          <w:rFonts w:cs="KFGQPC Uthman Taha Naskh" w:hint="cs"/>
          <w:sz w:val="23"/>
          <w:szCs w:val="23"/>
          <w:rtl/>
        </w:rPr>
        <w:t>)</w:t>
      </w:r>
      <w:r w:rsidRPr="00734B8C">
        <w:rPr>
          <w:rFonts w:hint="cs"/>
          <w:sz w:val="24"/>
          <w:szCs w:val="28"/>
          <w:rtl/>
        </w:rPr>
        <w:t xml:space="preserve"> </w:t>
      </w:r>
      <w:r w:rsidRPr="00734B8C">
        <w:rPr>
          <w:rFonts w:cs="B Badr" w:hint="cs"/>
          <w:sz w:val="24"/>
          <w:szCs w:val="24"/>
          <w:rtl/>
        </w:rPr>
        <w:t>ضمن این‌که برخی از گروه‌های موجود در این روایت، غیر از گروه‌های موجود در حدیث متن است و آلبانی</w:t>
      </w:r>
      <w:r w:rsidRPr="00734B8C">
        <w:rPr>
          <w:rFonts w:cs="CTraditional Arabic" w:hint="cs"/>
          <w:color w:val="000000"/>
          <w:sz w:val="24"/>
          <w:szCs w:val="24"/>
          <w:rtl/>
        </w:rPr>
        <w:t>/</w:t>
      </w:r>
      <w:r w:rsidRPr="00734B8C">
        <w:rPr>
          <w:rFonts w:cs="B Badr" w:hint="cs"/>
          <w:sz w:val="24"/>
          <w:szCs w:val="24"/>
          <w:rtl/>
        </w:rPr>
        <w:t xml:space="preserve"> نیز این راویت را در ضعیف الجامع (3238) ضعیف دانسته است.  و مورد سوم: روایت ترمذی (1306) با این لفظ است:</w:t>
      </w:r>
      <w:r w:rsidRPr="00734B8C">
        <w:rPr>
          <w:rFonts w:hint="cs"/>
          <w:sz w:val="24"/>
          <w:szCs w:val="28"/>
          <w:rtl/>
        </w:rPr>
        <w:t xml:space="preserve"> </w:t>
      </w:r>
      <w:r w:rsidRPr="003438D4">
        <w:rPr>
          <w:rFonts w:cs="KFGQPC Uthman Taha Naskh" w:hint="cs"/>
          <w:sz w:val="23"/>
          <w:szCs w:val="23"/>
          <w:rtl/>
        </w:rPr>
        <w:t>(</w:t>
      </w:r>
      <w:r w:rsidRPr="003438D4">
        <w:rPr>
          <w:rFonts w:cs="KFGQPC Uthman Taha Naskh" w:hint="cs"/>
          <w:b/>
          <w:bCs/>
          <w:sz w:val="23"/>
          <w:szCs w:val="23"/>
          <w:rtl/>
        </w:rPr>
        <w:t>من أنظر معسرا أو وضع له أظله الله يوم القيامة تحت ظل عرشه</w:t>
      </w:r>
      <w:r w:rsidRPr="003438D4">
        <w:rPr>
          <w:rFonts w:cs="KFGQPC Uthman Taha Naskh" w:hint="cs"/>
          <w:sz w:val="23"/>
          <w:szCs w:val="23"/>
          <w:rtl/>
        </w:rPr>
        <w:t>)</w:t>
      </w:r>
      <w:r w:rsidRPr="00734B8C">
        <w:rPr>
          <w:rFonts w:hint="cs"/>
          <w:sz w:val="24"/>
          <w:szCs w:val="28"/>
          <w:rtl/>
        </w:rPr>
        <w:t xml:space="preserve"> </w:t>
      </w:r>
      <w:r w:rsidRPr="00734B8C">
        <w:rPr>
          <w:rFonts w:cs="B Badr" w:hint="cs"/>
          <w:sz w:val="24"/>
          <w:szCs w:val="24"/>
          <w:rtl/>
          <w:lang w:bidi="fa-IR"/>
        </w:rPr>
        <w:t>که آن را غریب دانسته است؛ البته آلبانی</w:t>
      </w:r>
      <w:r w:rsidRPr="00734B8C">
        <w:rPr>
          <w:rFonts w:cs="CTraditional Arabic" w:hint="cs"/>
          <w:color w:val="000000"/>
          <w:sz w:val="24"/>
          <w:szCs w:val="24"/>
          <w:rtl/>
        </w:rPr>
        <w:t>/</w:t>
      </w:r>
      <w:r w:rsidRPr="00734B8C">
        <w:rPr>
          <w:rFonts w:cs="B Badr" w:hint="cs"/>
          <w:sz w:val="24"/>
          <w:szCs w:val="24"/>
          <w:rtl/>
        </w:rPr>
        <w:t xml:space="preserve"> </w:t>
      </w:r>
      <w:r w:rsidRPr="00734B8C">
        <w:rPr>
          <w:rFonts w:cs="B Badr" w:hint="cs"/>
          <w:sz w:val="24"/>
          <w:szCs w:val="24"/>
          <w:rtl/>
          <w:lang w:bidi="fa-IR"/>
        </w:rPr>
        <w:t>در صحیح الجامع (6107) این روایت را صحیح قلمداد کرده است. و مورد چهارم: روایت احمد (5/236،328) به‌نقل از معاذ و نیز روایت احمد (4/128) به‌نقل از عرباض بن ساریه:</w:t>
      </w:r>
      <w:r w:rsidRPr="00734B8C">
        <w:rPr>
          <w:rFonts w:hint="cs"/>
          <w:sz w:val="24"/>
          <w:szCs w:val="28"/>
          <w:rtl/>
          <w:lang w:bidi="fa-IR"/>
        </w:rPr>
        <w:t xml:space="preserve"> </w:t>
      </w:r>
      <w:r w:rsidRPr="003438D4">
        <w:rPr>
          <w:rFonts w:cs="KFGQPC Uthman Taha Naskh" w:hint="cs"/>
          <w:sz w:val="23"/>
          <w:szCs w:val="23"/>
          <w:rtl/>
          <w:lang w:bidi="fa-IR"/>
        </w:rPr>
        <w:t>(</w:t>
      </w:r>
      <w:r w:rsidRPr="003438D4">
        <w:rPr>
          <w:rFonts w:ascii="Traditional Arabic" w:cs="KFGQPC Uthman Taha Naskh" w:hint="eastAsia"/>
          <w:b/>
          <w:bCs/>
          <w:sz w:val="23"/>
          <w:szCs w:val="23"/>
          <w:rtl/>
        </w:rPr>
        <w:t>المتحابون</w:t>
      </w:r>
      <w:r w:rsidRPr="003438D4">
        <w:rPr>
          <w:rFonts w:ascii="Traditional Arabic" w:cs="KFGQPC Uthman Taha Naskh"/>
          <w:b/>
          <w:bCs/>
          <w:sz w:val="23"/>
          <w:szCs w:val="23"/>
          <w:rtl/>
        </w:rPr>
        <w:t xml:space="preserve"> </w:t>
      </w:r>
      <w:r w:rsidRPr="003438D4">
        <w:rPr>
          <w:rFonts w:ascii="Traditional Arabic" w:cs="KFGQPC Uthman Taha Naskh" w:hint="eastAsia"/>
          <w:b/>
          <w:bCs/>
          <w:sz w:val="23"/>
          <w:szCs w:val="23"/>
          <w:rtl/>
        </w:rPr>
        <w:t>في</w:t>
      </w:r>
      <w:r w:rsidRPr="003438D4">
        <w:rPr>
          <w:rFonts w:ascii="Traditional Arabic" w:cs="KFGQPC Uthman Taha Naskh"/>
          <w:b/>
          <w:bCs/>
          <w:sz w:val="23"/>
          <w:szCs w:val="23"/>
          <w:rtl/>
        </w:rPr>
        <w:t xml:space="preserve"> </w:t>
      </w:r>
      <w:r w:rsidRPr="003438D4">
        <w:rPr>
          <w:rFonts w:ascii="Traditional Arabic" w:cs="KFGQPC Uthman Taha Naskh" w:hint="eastAsia"/>
          <w:b/>
          <w:bCs/>
          <w:sz w:val="23"/>
          <w:szCs w:val="23"/>
          <w:rtl/>
        </w:rPr>
        <w:t>الله</w:t>
      </w:r>
      <w:r w:rsidRPr="003438D4">
        <w:rPr>
          <w:rFonts w:ascii="Traditional Arabic" w:cs="KFGQPC Uthman Taha Naskh"/>
          <w:b/>
          <w:bCs/>
          <w:sz w:val="23"/>
          <w:szCs w:val="23"/>
          <w:rtl/>
        </w:rPr>
        <w:t xml:space="preserve"> </w:t>
      </w:r>
      <w:r w:rsidRPr="003438D4">
        <w:rPr>
          <w:rFonts w:ascii="Traditional Arabic" w:cs="KFGQPC Uthman Taha Naskh" w:hint="eastAsia"/>
          <w:b/>
          <w:bCs/>
          <w:sz w:val="23"/>
          <w:szCs w:val="23"/>
          <w:rtl/>
        </w:rPr>
        <w:t>على</w:t>
      </w:r>
      <w:r w:rsidRPr="003438D4">
        <w:rPr>
          <w:rFonts w:ascii="Traditional Arabic" w:cs="KFGQPC Uthman Taha Naskh"/>
          <w:b/>
          <w:bCs/>
          <w:sz w:val="23"/>
          <w:szCs w:val="23"/>
          <w:rtl/>
        </w:rPr>
        <w:t xml:space="preserve"> </w:t>
      </w:r>
      <w:r w:rsidRPr="003438D4">
        <w:rPr>
          <w:rFonts w:ascii="Traditional Arabic" w:cs="KFGQPC Uthman Taha Naskh" w:hint="eastAsia"/>
          <w:b/>
          <w:bCs/>
          <w:sz w:val="23"/>
          <w:szCs w:val="23"/>
          <w:rtl/>
        </w:rPr>
        <w:t>منابر</w:t>
      </w:r>
      <w:r w:rsidRPr="003438D4">
        <w:rPr>
          <w:rFonts w:ascii="Traditional Arabic" w:cs="KFGQPC Uthman Taha Naskh"/>
          <w:b/>
          <w:bCs/>
          <w:sz w:val="23"/>
          <w:szCs w:val="23"/>
          <w:rtl/>
        </w:rPr>
        <w:t xml:space="preserve"> </w:t>
      </w:r>
      <w:r w:rsidRPr="003438D4">
        <w:rPr>
          <w:rFonts w:ascii="Traditional Arabic" w:cs="KFGQPC Uthman Taha Naskh" w:hint="eastAsia"/>
          <w:b/>
          <w:bCs/>
          <w:sz w:val="23"/>
          <w:szCs w:val="23"/>
          <w:rtl/>
        </w:rPr>
        <w:t>من</w:t>
      </w:r>
      <w:r w:rsidRPr="003438D4">
        <w:rPr>
          <w:rFonts w:ascii="Traditional Arabic" w:cs="KFGQPC Uthman Taha Naskh"/>
          <w:b/>
          <w:bCs/>
          <w:sz w:val="23"/>
          <w:szCs w:val="23"/>
          <w:rtl/>
        </w:rPr>
        <w:t xml:space="preserve"> </w:t>
      </w:r>
      <w:r w:rsidRPr="003438D4">
        <w:rPr>
          <w:rFonts w:ascii="Traditional Arabic" w:cs="KFGQPC Uthman Taha Naskh" w:hint="eastAsia"/>
          <w:b/>
          <w:bCs/>
          <w:sz w:val="23"/>
          <w:szCs w:val="23"/>
          <w:rtl/>
        </w:rPr>
        <w:t>نور</w:t>
      </w:r>
      <w:r w:rsidRPr="003438D4">
        <w:rPr>
          <w:rFonts w:ascii="Traditional Arabic" w:cs="KFGQPC Uthman Taha Naskh"/>
          <w:b/>
          <w:bCs/>
          <w:sz w:val="23"/>
          <w:szCs w:val="23"/>
          <w:rtl/>
        </w:rPr>
        <w:t xml:space="preserve"> </w:t>
      </w:r>
      <w:r w:rsidRPr="003438D4">
        <w:rPr>
          <w:rFonts w:ascii="Traditional Arabic" w:cs="KFGQPC Uthman Taha Naskh" w:hint="eastAsia"/>
          <w:b/>
          <w:bCs/>
          <w:sz w:val="23"/>
          <w:szCs w:val="23"/>
          <w:rtl/>
        </w:rPr>
        <w:t>في</w:t>
      </w:r>
      <w:r w:rsidRPr="003438D4">
        <w:rPr>
          <w:rFonts w:ascii="Traditional Arabic" w:cs="KFGQPC Uthman Taha Naskh"/>
          <w:b/>
          <w:bCs/>
          <w:sz w:val="23"/>
          <w:szCs w:val="23"/>
          <w:rtl/>
        </w:rPr>
        <w:t xml:space="preserve"> </w:t>
      </w:r>
      <w:r w:rsidRPr="003438D4">
        <w:rPr>
          <w:rFonts w:ascii="Traditional Arabic" w:cs="KFGQPC Uthman Taha Naskh" w:hint="eastAsia"/>
          <w:b/>
          <w:bCs/>
          <w:sz w:val="23"/>
          <w:szCs w:val="23"/>
          <w:rtl/>
        </w:rPr>
        <w:t>ظل</w:t>
      </w:r>
      <w:r w:rsidRPr="003438D4">
        <w:rPr>
          <w:rFonts w:ascii="Traditional Arabic" w:cs="KFGQPC Uthman Taha Naskh"/>
          <w:b/>
          <w:bCs/>
          <w:sz w:val="23"/>
          <w:szCs w:val="23"/>
          <w:rtl/>
        </w:rPr>
        <w:t xml:space="preserve"> </w:t>
      </w:r>
      <w:r w:rsidRPr="003438D4">
        <w:rPr>
          <w:rFonts w:ascii="Traditional Arabic" w:cs="KFGQPC Uthman Taha Naskh" w:hint="eastAsia"/>
          <w:b/>
          <w:bCs/>
          <w:sz w:val="23"/>
          <w:szCs w:val="23"/>
          <w:rtl/>
        </w:rPr>
        <w:t>العرش</w:t>
      </w:r>
      <w:r w:rsidRPr="003438D4">
        <w:rPr>
          <w:rFonts w:cs="KFGQPC Uthman Taha Naskh" w:hint="cs"/>
          <w:sz w:val="23"/>
          <w:szCs w:val="23"/>
          <w:rtl/>
          <w:lang w:bidi="fa-IR"/>
        </w:rPr>
        <w:t>).</w:t>
      </w:r>
    </w:p>
  </w:footnote>
  <w:footnote w:id="269">
    <w:p w:rsidR="00EC3BED" w:rsidRPr="00734B8C" w:rsidRDefault="00EC3BED" w:rsidP="004F7629">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 xml:space="preserve">صحیح ابی‌داود، ش: 839؛ آلبانی در مختصر </w:t>
      </w:r>
      <w:r w:rsidRPr="004F7629">
        <w:rPr>
          <w:rFonts w:ascii="mylotus" w:hAnsi="mylotus" w:cs="mylotus"/>
          <w:sz w:val="23"/>
          <w:szCs w:val="23"/>
          <w:rtl/>
          <w:lang w:bidi="fa-IR"/>
        </w:rPr>
        <w:t>الشمائل المحمدية</w:t>
      </w:r>
      <w:r w:rsidRPr="00734B8C">
        <w:rPr>
          <w:rFonts w:cs="B Badr" w:hint="cs"/>
          <w:sz w:val="24"/>
          <w:szCs w:val="24"/>
          <w:rtl/>
          <w:lang w:bidi="fa-IR"/>
        </w:rPr>
        <w:t>، ش: 276، این حدیث را صحیح دانسته است.</w:t>
      </w:r>
    </w:p>
  </w:footnote>
  <w:footnote w:id="270">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rPr>
        <w:t>صحیح بخاری، ش: (3809، 4959، 4960)؛ و صحیح مسلم، ش: 799.</w:t>
      </w:r>
    </w:p>
  </w:footnote>
  <w:footnote w:id="271">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rPr>
        <w:t>یعنی سوره‌ی «بینه» را. چنان‌که در این حدیث بخشی از نخستین آیه‌ی این سوره، ذکر شده است.</w:t>
      </w:r>
    </w:p>
  </w:footnote>
  <w:footnote w:id="272">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rPr>
        <w:t>صحیح مسلم، ش: 2454؛ ر.ک: حدیث شماره‌ی 364 و نیز درآمدی بر کتاب (مقدمه).</w:t>
      </w:r>
    </w:p>
  </w:footnote>
  <w:footnote w:id="273">
    <w:p w:rsidR="00EC3BED" w:rsidRPr="00734B8C" w:rsidRDefault="00EC3BED" w:rsidP="00FE3CFD">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rPr>
        <w:t>صحیح بخاری، ش: 682 به‌نقل از ابن‌عمر</w:t>
      </w:r>
      <w:r w:rsidRPr="00734B8C">
        <w:rPr>
          <w:rFonts w:cs="(M. Aiyada Ayoub ALKobaisi)" w:hint="cs"/>
          <w:sz w:val="24"/>
          <w:szCs w:val="24"/>
          <w:rtl/>
          <w:lang w:bidi="fa-IR"/>
        </w:rPr>
        <w:t>$</w:t>
      </w:r>
      <w:r w:rsidRPr="00734B8C">
        <w:rPr>
          <w:rFonts w:cs="B Badr" w:hint="cs"/>
          <w:sz w:val="24"/>
          <w:szCs w:val="24"/>
          <w:rtl/>
        </w:rPr>
        <w:t>؛ روایت عایشه</w:t>
      </w:r>
      <w:r w:rsidRPr="00734B8C">
        <w:rPr>
          <w:rFonts w:cs="(M. Aiyada Ayoub ALKobaisi)" w:hint="cs"/>
          <w:color w:val="000000"/>
          <w:sz w:val="24"/>
          <w:szCs w:val="24"/>
          <w:rtl/>
        </w:rPr>
        <w:t>&amp;</w:t>
      </w:r>
      <w:r w:rsidRPr="00734B8C">
        <w:rPr>
          <w:rFonts w:cs="B Badr" w:hint="cs"/>
          <w:sz w:val="24"/>
          <w:szCs w:val="24"/>
          <w:rtl/>
        </w:rPr>
        <w:t xml:space="preserve"> در صحیح بخاری، ش: 713، و صحیح مسلم، ش: 418 آمده است.</w:t>
      </w:r>
    </w:p>
  </w:footnote>
  <w:footnote w:id="274">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rPr>
        <w:t>صحیح بخاری، ش: 1275.</w:t>
      </w:r>
    </w:p>
  </w:footnote>
  <w:footnote w:id="275">
    <w:p w:rsidR="00EC3BED" w:rsidRPr="00734B8C" w:rsidRDefault="00EC3BED" w:rsidP="00FE3CFD">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rPr>
        <w:t>صحیح الترمذی، از آلبانی</w:t>
      </w:r>
      <w:r w:rsidRPr="00734B8C">
        <w:rPr>
          <w:rFonts w:cs="CTraditional Arabic" w:hint="cs"/>
          <w:sz w:val="24"/>
          <w:szCs w:val="24"/>
          <w:rtl/>
          <w:lang w:bidi="fa-IR"/>
        </w:rPr>
        <w:t>/</w:t>
      </w:r>
      <w:r w:rsidRPr="00734B8C">
        <w:rPr>
          <w:rFonts w:cs="B Badr" w:hint="cs"/>
          <w:sz w:val="24"/>
          <w:szCs w:val="24"/>
          <w:rtl/>
        </w:rPr>
        <w:t>، ش: 1363؛ آلبانی در مشکا</w:t>
      </w:r>
      <w:r w:rsidRPr="008F1F1D">
        <w:rPr>
          <w:rFonts w:cs="mylotus" w:hint="cs"/>
          <w:sz w:val="24"/>
          <w:szCs w:val="24"/>
          <w:rtl/>
        </w:rPr>
        <w:t xml:space="preserve">ة </w:t>
      </w:r>
      <w:r w:rsidRPr="00734B8C">
        <w:rPr>
          <w:rFonts w:cs="B Badr" w:hint="cs"/>
          <w:sz w:val="24"/>
          <w:szCs w:val="24"/>
          <w:rtl/>
        </w:rPr>
        <w:t>المصابیح، ش: 3837 این حدیث را حسن دانسته است.</w:t>
      </w:r>
    </w:p>
  </w:footnote>
  <w:footnote w:id="276">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ر.ک: حدیث شماره‌ی 161 در باب: «امر به پای‌بندی بر سنت و آداب آن».</w:t>
      </w:r>
    </w:p>
  </w:footnote>
  <w:footnote w:id="277">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روایت احمد در مسندش (5/330)؛ این روایت، نزد بخاری، به‌شماره‌های: (2892، 3250، 6415) نیز موجود است.</w:t>
      </w:r>
    </w:p>
  </w:footnote>
  <w:footnote w:id="278">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3158؛ و صحیح مسلم، ش: 2961.</w:t>
      </w:r>
    </w:p>
  </w:footnote>
  <w:footnote w:id="279">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یعنی سیمای آن‌ها، گویای این بود که خواهان مال هستند. (مترجم)</w:t>
      </w:r>
    </w:p>
  </w:footnote>
  <w:footnote w:id="280">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1465؛ و صحیح مسلم، ش: 1052.</w:t>
      </w:r>
    </w:p>
  </w:footnote>
  <w:footnote w:id="281">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مسلم، ش: 2742. [ر.ک: حدیث شماره</w:t>
      </w:r>
      <w:r w:rsidRPr="00734B8C">
        <w:rPr>
          <w:rFonts w:cs="B Badr" w:hint="eastAsia"/>
          <w:sz w:val="24"/>
          <w:szCs w:val="24"/>
          <w:rtl/>
          <w:lang w:bidi="fa-IR"/>
        </w:rPr>
        <w:t>‌</w:t>
      </w:r>
      <w:r w:rsidRPr="00734B8C">
        <w:rPr>
          <w:rFonts w:cs="B Badr" w:hint="cs"/>
          <w:sz w:val="24"/>
          <w:szCs w:val="24"/>
          <w:rtl/>
          <w:lang w:bidi="fa-IR"/>
        </w:rPr>
        <w:t>ی 71]</w:t>
      </w:r>
    </w:p>
  </w:footnote>
  <w:footnote w:id="282">
    <w:p w:rsidR="00EC3BED" w:rsidRPr="00734B8C" w:rsidRDefault="00EC3BED" w:rsidP="00FE3CFD">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نک: ضعیف الجامع از آلبانی</w:t>
      </w:r>
      <w:r w:rsidRPr="00734B8C">
        <w:rPr>
          <w:rFonts w:cs="CTraditional Arabic" w:hint="cs"/>
          <w:sz w:val="24"/>
          <w:szCs w:val="24"/>
          <w:rtl/>
          <w:lang w:bidi="fa-IR"/>
        </w:rPr>
        <w:t>/</w:t>
      </w:r>
      <w:r w:rsidRPr="00734B8C">
        <w:rPr>
          <w:rFonts w:cs="B Badr" w:hint="cs"/>
          <w:sz w:val="24"/>
          <w:szCs w:val="24"/>
          <w:rtl/>
          <w:lang w:bidi="fa-IR"/>
        </w:rPr>
        <w:t>، ش: 75.</w:t>
      </w:r>
    </w:p>
  </w:footnote>
  <w:footnote w:id="283">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2834 و...؛ صحیح مسلم، ش: 1805.</w:t>
      </w:r>
    </w:p>
  </w:footnote>
  <w:footnote w:id="284">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6514؛ صحیح مسلم، ش: 2960. [این حدیث پیش‌تر به شماره‌ی 106 ذکر شده است.]</w:t>
      </w:r>
    </w:p>
  </w:footnote>
  <w:footnote w:id="285">
    <w:p w:rsidR="00EC3BED" w:rsidRPr="00734B8C" w:rsidRDefault="00EC3BED" w:rsidP="00430298">
      <w:pPr>
        <w:pStyle w:val="FootnoteText"/>
        <w:ind w:firstLine="0"/>
        <w:rPr>
          <w:rFonts w:cs="B Badr"/>
          <w:sz w:val="24"/>
          <w:szCs w:val="24"/>
          <w:rtl/>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مسلم، ش: 2807.</w:t>
      </w:r>
    </w:p>
  </w:footnote>
  <w:footnote w:id="286">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مسلم، ش:2958.</w:t>
      </w:r>
    </w:p>
  </w:footnote>
  <w:footnote w:id="287">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مسلم، ش:2957.</w:t>
      </w:r>
    </w:p>
  </w:footnote>
  <w:footnote w:id="288">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6268؛ و صحیح مسلم، ش: 294، 991.</w:t>
      </w:r>
    </w:p>
  </w:footnote>
  <w:footnote w:id="289">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rPr>
        <w:t>صحیح بخاری، ش: 2389؛ و صحیح مسلم، ش: 991.</w:t>
      </w:r>
    </w:p>
  </w:footnote>
  <w:footnote w:id="290">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6490؛ و صحیح مسلم، ش: 2963.</w:t>
      </w:r>
    </w:p>
  </w:footnote>
  <w:footnote w:id="291">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2886 و....</w:t>
      </w:r>
    </w:p>
  </w:footnote>
  <w:footnote w:id="292">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یعنی کسی که بدون توجه به ارزش‌های معنوی، اهل تجمل است و به دنیا و ظواهر آن، دل‌بستگی دارد؛ هنگام برخورداری از نعمت‌های دنیا، خرسند است و احساس شادی می‌کند، ولی همین‌که چیزی از دست بدهد یا آن‌گونه که دلش می‌خواهد، از دنیا برخوردار نشود، خشمگین می‌گردد. [مترجم].</w:t>
      </w:r>
    </w:p>
  </w:footnote>
  <w:footnote w:id="293">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442.</w:t>
      </w:r>
    </w:p>
  </w:footnote>
  <w:footnote w:id="294">
    <w:p w:rsidR="00EC3BED" w:rsidRPr="00734B8C" w:rsidRDefault="00EC3BED" w:rsidP="00430298">
      <w:pPr>
        <w:pStyle w:val="FootnoteText"/>
        <w:ind w:firstLine="0"/>
        <w:rPr>
          <w:rFonts w:cs="B Badr"/>
          <w:sz w:val="24"/>
          <w:szCs w:val="24"/>
          <w:rtl/>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مسلم، ش: 2956.</w:t>
      </w:r>
    </w:p>
  </w:footnote>
  <w:footnote w:id="295">
    <w:p w:rsidR="00EC3BED" w:rsidRPr="00734B8C" w:rsidRDefault="00EC3BED" w:rsidP="00FE3CFD">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روایت ترمذی (23229، ابن‌ماجه (4112)؛ آلبانی</w:t>
      </w:r>
      <w:r w:rsidRPr="00734B8C">
        <w:rPr>
          <w:rFonts w:cs="CTraditional Arabic" w:hint="cs"/>
          <w:color w:val="000000"/>
          <w:sz w:val="24"/>
          <w:szCs w:val="24"/>
          <w:rtl/>
        </w:rPr>
        <w:t>/</w:t>
      </w:r>
      <w:r w:rsidRPr="00734B8C">
        <w:rPr>
          <w:rFonts w:cs="B Badr" w:hint="cs"/>
          <w:sz w:val="24"/>
          <w:szCs w:val="24"/>
          <w:rtl/>
        </w:rPr>
        <w:t xml:space="preserve"> </w:t>
      </w:r>
      <w:r w:rsidRPr="00734B8C">
        <w:rPr>
          <w:rFonts w:cs="B Badr" w:hint="cs"/>
          <w:sz w:val="24"/>
          <w:szCs w:val="24"/>
          <w:rtl/>
          <w:lang w:bidi="fa-IR"/>
        </w:rPr>
        <w:t>در صحیح الجامع (1609، 3414) این روایت را به‌نقل از ابوهریره و ابن‌مسعود، حسن دانسته است.</w:t>
      </w:r>
    </w:p>
  </w:footnote>
  <w:footnote w:id="296">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نگا: سوره‌ی منافقون، آیه‌ی 1.</w:t>
      </w:r>
    </w:p>
  </w:footnote>
  <w:footnote w:id="297">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6416.</w:t>
      </w:r>
    </w:p>
  </w:footnote>
  <w:footnote w:id="298">
    <w:p w:rsidR="00EC3BED" w:rsidRPr="00734B8C" w:rsidRDefault="00EC3BED" w:rsidP="00FE3CFD">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 xml:space="preserve">صحیح الجامع، ش: 922؛ </w:t>
      </w:r>
      <w:r w:rsidRPr="004F7629">
        <w:rPr>
          <w:rFonts w:cs="mylotus" w:hint="cs"/>
          <w:sz w:val="23"/>
          <w:szCs w:val="23"/>
          <w:rtl/>
          <w:lang w:bidi="fa-IR"/>
        </w:rPr>
        <w:t>السلسلة الصحيحة</w:t>
      </w:r>
      <w:r w:rsidRPr="00734B8C">
        <w:rPr>
          <w:rFonts w:cs="B Badr" w:hint="cs"/>
          <w:sz w:val="24"/>
          <w:szCs w:val="24"/>
          <w:rtl/>
          <w:lang w:bidi="fa-IR"/>
        </w:rPr>
        <w:t>، ش: 944؛ و صحیح ابن‌ماجه، از آلبانی</w:t>
      </w:r>
      <w:r w:rsidRPr="00734B8C">
        <w:rPr>
          <w:rFonts w:cs="CTraditional Arabic" w:hint="cs"/>
          <w:sz w:val="24"/>
          <w:szCs w:val="24"/>
          <w:rtl/>
          <w:lang w:bidi="fa-IR"/>
        </w:rPr>
        <w:t>/</w:t>
      </w:r>
      <w:r w:rsidRPr="00734B8C">
        <w:rPr>
          <w:rFonts w:cs="B Badr" w:hint="cs"/>
          <w:sz w:val="24"/>
          <w:szCs w:val="24"/>
          <w:rtl/>
          <w:lang w:bidi="fa-IR"/>
        </w:rPr>
        <w:t>، ش: 3310.</w:t>
      </w:r>
    </w:p>
  </w:footnote>
  <w:footnote w:id="299">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مسلم، ش: 2978.</w:t>
      </w:r>
    </w:p>
  </w:footnote>
  <w:footnote w:id="300">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(3097، 6451)؛ و صحیح مسلم، ش: 2973.</w:t>
      </w:r>
    </w:p>
  </w:footnote>
  <w:footnote w:id="301">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4461.</w:t>
      </w:r>
    </w:p>
  </w:footnote>
  <w:footnote w:id="302">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1276؛ و صحیح مسلم، ش: 940.</w:t>
      </w:r>
    </w:p>
  </w:footnote>
  <w:footnote w:id="303">
    <w:p w:rsidR="00EC3BED" w:rsidRPr="00734B8C" w:rsidRDefault="00EC3BED" w:rsidP="00FE3CFD">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2C7F89">
        <w:rPr>
          <w:rFonts w:cs="mylotus" w:hint="cs"/>
          <w:sz w:val="24"/>
          <w:szCs w:val="24"/>
          <w:rtl/>
          <w:lang w:bidi="fa-IR"/>
        </w:rPr>
        <w:t>السلسلة الصحيحة</w:t>
      </w:r>
      <w:r w:rsidRPr="00734B8C">
        <w:rPr>
          <w:rFonts w:cs="B Badr" w:hint="cs"/>
          <w:sz w:val="24"/>
          <w:szCs w:val="24"/>
          <w:rtl/>
          <w:lang w:bidi="fa-IR"/>
        </w:rPr>
        <w:t>، از آلبانی</w:t>
      </w:r>
      <w:r w:rsidRPr="00734B8C">
        <w:rPr>
          <w:rFonts w:cs="CTraditional Arabic" w:hint="cs"/>
          <w:sz w:val="24"/>
          <w:szCs w:val="24"/>
          <w:rtl/>
          <w:lang w:bidi="fa-IR"/>
        </w:rPr>
        <w:t>/</w:t>
      </w:r>
      <w:r w:rsidRPr="00734B8C">
        <w:rPr>
          <w:rFonts w:cs="B Badr" w:hint="cs"/>
          <w:sz w:val="24"/>
          <w:szCs w:val="24"/>
          <w:rtl/>
          <w:lang w:bidi="fa-IR"/>
        </w:rPr>
        <w:t>، ش: (686، 2482)؛ وی در صحیح الجامع، ش: 3318 این حدیث را صحیح دانسته است.</w:t>
      </w:r>
    </w:p>
  </w:footnote>
  <w:footnote w:id="304">
    <w:p w:rsidR="00EC3BED" w:rsidRPr="00734B8C" w:rsidRDefault="00EC3BED" w:rsidP="00FE3CFD">
      <w:pPr>
        <w:pStyle w:val="FootnoteText"/>
        <w:ind w:firstLine="0"/>
        <w:rPr>
          <w:rFonts w:cs="B Badr"/>
          <w:sz w:val="24"/>
          <w:szCs w:val="24"/>
          <w:rtl/>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الجامع، ش: 3414؛ صحیح الترمذی، از آلبانی</w:t>
      </w:r>
      <w:r w:rsidRPr="00734B8C">
        <w:rPr>
          <w:rFonts w:cs="CTraditional Arabic" w:hint="cs"/>
          <w:sz w:val="24"/>
          <w:szCs w:val="24"/>
          <w:rtl/>
          <w:lang w:bidi="fa-IR"/>
        </w:rPr>
        <w:t>/</w:t>
      </w:r>
      <w:r w:rsidRPr="00734B8C">
        <w:rPr>
          <w:rFonts w:cs="B Badr" w:hint="cs"/>
          <w:sz w:val="24"/>
          <w:szCs w:val="24"/>
          <w:rtl/>
          <w:lang w:bidi="fa-IR"/>
        </w:rPr>
        <w:t>، ش: 1891؛ وی، در مشکا</w:t>
      </w:r>
      <w:r w:rsidRPr="008F1F1D">
        <w:rPr>
          <w:rFonts w:cs="mylotus" w:hint="cs"/>
          <w:sz w:val="24"/>
          <w:szCs w:val="24"/>
          <w:rtl/>
          <w:lang w:bidi="fa-IR"/>
        </w:rPr>
        <w:t xml:space="preserve">ة </w:t>
      </w:r>
      <w:r w:rsidRPr="00734B8C">
        <w:rPr>
          <w:rFonts w:cs="B Badr" w:hint="cs"/>
          <w:sz w:val="24"/>
          <w:szCs w:val="24"/>
          <w:rtl/>
          <w:lang w:bidi="fa-IR"/>
        </w:rPr>
        <w:t>المصابیح، ش: 2176 این حدیث را حسن دانسته است.</w:t>
      </w:r>
    </w:p>
  </w:footnote>
  <w:footnote w:id="305">
    <w:p w:rsidR="00EC3BED" w:rsidRPr="00734B8C" w:rsidRDefault="00EC3BED" w:rsidP="00FE3CFD">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 xml:space="preserve">صحیح الجامع، ش: 7214؛ </w:t>
      </w:r>
      <w:r w:rsidRPr="002C7F89">
        <w:rPr>
          <w:rFonts w:cs="mylotus" w:hint="cs"/>
          <w:sz w:val="24"/>
          <w:szCs w:val="24"/>
          <w:rtl/>
          <w:lang w:bidi="fa-IR"/>
        </w:rPr>
        <w:t>السلسلة الصحيحة</w:t>
      </w:r>
      <w:r w:rsidRPr="00734B8C">
        <w:rPr>
          <w:rFonts w:cs="B Badr" w:hint="cs"/>
          <w:sz w:val="24"/>
          <w:szCs w:val="24"/>
          <w:rtl/>
          <w:lang w:bidi="fa-IR"/>
        </w:rPr>
        <w:t>، ش: 12؛ و صحیح الترمذی از آلبانی</w:t>
      </w:r>
      <w:r w:rsidRPr="00734B8C">
        <w:rPr>
          <w:rFonts w:cs="CTraditional Arabic" w:hint="cs"/>
          <w:sz w:val="24"/>
          <w:szCs w:val="24"/>
          <w:rtl/>
          <w:lang w:bidi="fa-IR"/>
        </w:rPr>
        <w:t>/</w:t>
      </w:r>
      <w:r w:rsidRPr="00734B8C">
        <w:rPr>
          <w:rFonts w:cs="B Badr" w:hint="cs"/>
          <w:sz w:val="24"/>
          <w:szCs w:val="24"/>
          <w:rtl/>
          <w:lang w:bidi="fa-IR"/>
        </w:rPr>
        <w:t>، ش: 1897؛ وی در مشکا</w:t>
      </w:r>
      <w:r w:rsidRPr="008F1F1D">
        <w:rPr>
          <w:rFonts w:cs="mylotus" w:hint="cs"/>
          <w:sz w:val="24"/>
          <w:szCs w:val="24"/>
          <w:rtl/>
          <w:lang w:bidi="fa-IR"/>
        </w:rPr>
        <w:t xml:space="preserve">ة </w:t>
      </w:r>
      <w:r w:rsidRPr="00734B8C">
        <w:rPr>
          <w:rFonts w:cs="B Badr" w:hint="cs"/>
          <w:sz w:val="24"/>
          <w:szCs w:val="24"/>
          <w:rtl/>
          <w:lang w:bidi="fa-IR"/>
        </w:rPr>
        <w:t>المصابیح، ش: 517، سندش را جید (نیکو) دانسته است.</w:t>
      </w:r>
    </w:p>
  </w:footnote>
  <w:footnote w:id="306">
    <w:p w:rsidR="00EC3BED" w:rsidRPr="00734B8C" w:rsidRDefault="00EC3BED" w:rsidP="00FE3CFD">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ابی‌داود، ش: 4362؛ و صحیح ابن‌ماجه، ش: 3356، از آلبانی</w:t>
      </w:r>
      <w:r w:rsidRPr="00734B8C">
        <w:rPr>
          <w:rFonts w:cs="CTraditional Arabic" w:hint="cs"/>
          <w:sz w:val="24"/>
          <w:szCs w:val="24"/>
          <w:rtl/>
          <w:lang w:bidi="fa-IR"/>
        </w:rPr>
        <w:t>/</w:t>
      </w:r>
      <w:r w:rsidRPr="00734B8C">
        <w:rPr>
          <w:rFonts w:cs="B Badr" w:hint="cs"/>
          <w:sz w:val="24"/>
          <w:szCs w:val="24"/>
          <w:rtl/>
          <w:lang w:bidi="fa-IR"/>
        </w:rPr>
        <w:t>.</w:t>
      </w:r>
    </w:p>
  </w:footnote>
  <w:footnote w:id="307">
    <w:p w:rsidR="00EC3BED" w:rsidRPr="00734B8C" w:rsidRDefault="00EC3BED" w:rsidP="00430298">
      <w:pPr>
        <w:autoSpaceDE w:val="0"/>
        <w:autoSpaceDN w:val="0"/>
        <w:adjustRightInd w:val="0"/>
        <w:ind w:firstLine="0"/>
        <w:rPr>
          <w:rFonts w:cs="B Badr"/>
          <w:sz w:val="24"/>
          <w:szCs w:val="24"/>
          <w:lang w:bidi="ar-SA"/>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rPr>
        <w:t>یعنی: مرگ به انسان، خیلی نزدیک است؛ لذا دنیا آن‌قدر ارزش ندارد که انسان، بیش از نیاز خود خانه بسازد یا بیش از حد ضرورت به تعمیر آن، اهمیت دهد. [مترجم]</w:t>
      </w:r>
    </w:p>
  </w:footnote>
  <w:footnote w:id="308">
    <w:p w:rsidR="00EC3BED" w:rsidRPr="00734B8C" w:rsidRDefault="00EC3BED" w:rsidP="00FE3CFD">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 xml:space="preserve">صحیح الجامع، ش: 2148؛ </w:t>
      </w:r>
      <w:r w:rsidRPr="002C7F89">
        <w:rPr>
          <w:rFonts w:cs="mylotus" w:hint="cs"/>
          <w:sz w:val="24"/>
          <w:szCs w:val="24"/>
          <w:rtl/>
          <w:lang w:bidi="fa-IR"/>
        </w:rPr>
        <w:t>السلسلة الصحيحة</w:t>
      </w:r>
      <w:r w:rsidRPr="00734B8C">
        <w:rPr>
          <w:rFonts w:cs="B Badr" w:hint="cs"/>
          <w:sz w:val="24"/>
          <w:szCs w:val="24"/>
          <w:rtl/>
          <w:lang w:bidi="fa-IR"/>
        </w:rPr>
        <w:t>، 592؛ و صحیح الترمذی، از آلبانی</w:t>
      </w:r>
      <w:r w:rsidRPr="00734B8C">
        <w:rPr>
          <w:rFonts w:cs="CTraditional Arabic" w:hint="cs"/>
          <w:sz w:val="24"/>
          <w:szCs w:val="24"/>
          <w:rtl/>
          <w:lang w:bidi="fa-IR"/>
        </w:rPr>
        <w:t>/</w:t>
      </w:r>
      <w:r w:rsidRPr="00734B8C">
        <w:rPr>
          <w:rFonts w:cs="B Badr" w:hint="cs"/>
          <w:sz w:val="24"/>
          <w:szCs w:val="24"/>
          <w:rtl/>
          <w:lang w:bidi="fa-IR"/>
        </w:rPr>
        <w:t>، ش: 1905.</w:t>
      </w:r>
    </w:p>
  </w:footnote>
  <w:footnote w:id="309">
    <w:p w:rsidR="00EC3BED" w:rsidRPr="00734B8C" w:rsidRDefault="00EC3BED" w:rsidP="00FE3CFD">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 xml:space="preserve">ضعیف است؛ ر.ک: ضعیف الترمذی، ش: 406؛ </w:t>
      </w:r>
      <w:r w:rsidRPr="002C7F89">
        <w:rPr>
          <w:rFonts w:cs="mylotus" w:hint="cs"/>
          <w:sz w:val="24"/>
          <w:szCs w:val="24"/>
          <w:rtl/>
          <w:lang w:bidi="fa-IR"/>
        </w:rPr>
        <w:t>السلسلة الضعيفة</w:t>
      </w:r>
      <w:r w:rsidRPr="00734B8C">
        <w:rPr>
          <w:rFonts w:cs="B Badr" w:hint="cs"/>
          <w:sz w:val="24"/>
          <w:szCs w:val="24"/>
          <w:rtl/>
          <w:lang w:bidi="fa-IR"/>
        </w:rPr>
        <w:t>، ش:592؛ از آلبانی</w:t>
      </w:r>
      <w:r w:rsidRPr="00734B8C">
        <w:rPr>
          <w:rFonts w:cs="CTraditional Arabic" w:hint="cs"/>
          <w:sz w:val="24"/>
          <w:szCs w:val="24"/>
          <w:rtl/>
          <w:lang w:bidi="fa-IR"/>
        </w:rPr>
        <w:t>/</w:t>
      </w:r>
      <w:r w:rsidRPr="00734B8C">
        <w:rPr>
          <w:rFonts w:cs="B Badr" w:hint="cs"/>
          <w:sz w:val="24"/>
          <w:szCs w:val="24"/>
          <w:rtl/>
          <w:lang w:bidi="fa-IR"/>
        </w:rPr>
        <w:t>؛ وی در مشکا</w:t>
      </w:r>
      <w:r w:rsidRPr="008F1F1D">
        <w:rPr>
          <w:rFonts w:cs="mylotus" w:hint="cs"/>
          <w:sz w:val="24"/>
          <w:szCs w:val="24"/>
          <w:rtl/>
          <w:lang w:bidi="fa-IR"/>
        </w:rPr>
        <w:t xml:space="preserve">ة </w:t>
      </w:r>
      <w:r w:rsidRPr="00734B8C">
        <w:rPr>
          <w:rFonts w:cs="B Badr" w:hint="cs"/>
          <w:sz w:val="24"/>
          <w:szCs w:val="24"/>
          <w:rtl/>
          <w:lang w:bidi="fa-IR"/>
        </w:rPr>
        <w:t>المصابیح، ش: 5186، این روایت را ضعیف دانسته و گفته است: «همان‌طور که امام احمد</w:t>
      </w:r>
      <w:r w:rsidRPr="00734B8C">
        <w:rPr>
          <w:rFonts w:cs="CTraditional Arabic" w:hint="cs"/>
          <w:color w:val="000000"/>
          <w:sz w:val="24"/>
          <w:szCs w:val="24"/>
          <w:rtl/>
        </w:rPr>
        <w:t>/</w:t>
      </w:r>
      <w:r w:rsidRPr="00734B8C">
        <w:rPr>
          <w:rFonts w:cs="B Badr" w:hint="cs"/>
          <w:sz w:val="24"/>
          <w:szCs w:val="24"/>
          <w:rtl/>
        </w:rPr>
        <w:t xml:space="preserve"> </w:t>
      </w:r>
      <w:r w:rsidRPr="00734B8C">
        <w:rPr>
          <w:rFonts w:cs="B Badr" w:hint="cs"/>
          <w:sz w:val="24"/>
          <w:szCs w:val="24"/>
          <w:rtl/>
          <w:lang w:bidi="fa-IR"/>
        </w:rPr>
        <w:t>ذکر کرده، صحیح، این است که این روایت از یکی از اهل کتاب می‌باشد».</w:t>
      </w:r>
    </w:p>
  </w:footnote>
  <w:footnote w:id="310">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مسلم، ش: 2958.</w:t>
      </w:r>
    </w:p>
  </w:footnote>
  <w:footnote w:id="311">
    <w:p w:rsidR="00EC3BED" w:rsidRPr="00734B8C" w:rsidRDefault="00EC3BED" w:rsidP="005E526F">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rPr>
        <w:t>سوره‌ی تکاثر، یکصد و دومین سوره‌ی قرآن است که در موضوع افزون‌طلبی و مشغول شدن به دنیا و فخرفروشی به آن و در نتیجه غافل شدن از آخرت است؛ نخستین آیه‌ی این سوره، بدین مفهوم است: افزون</w:t>
      </w:r>
      <w:r w:rsidRPr="00734B8C">
        <w:rPr>
          <w:rFonts w:cs="B Badr" w:hint="eastAsia"/>
          <w:sz w:val="24"/>
          <w:szCs w:val="24"/>
          <w:rtl/>
        </w:rPr>
        <w:t>‌</w:t>
      </w:r>
      <w:r w:rsidRPr="00734B8C">
        <w:rPr>
          <w:rFonts w:cs="B Badr" w:hint="cs"/>
          <w:sz w:val="24"/>
          <w:szCs w:val="24"/>
          <w:rtl/>
        </w:rPr>
        <w:t xml:space="preserve">طلبی (و فخرفروشی به اموال و فرزندان) شما را به خود مشغول کرد. </w:t>
      </w:r>
    </w:p>
  </w:footnote>
  <w:footnote w:id="312">
    <w:p w:rsidR="00EC3BED" w:rsidRPr="00734B8C" w:rsidRDefault="00EC3BED" w:rsidP="00FE3CFD">
      <w:pPr>
        <w:pStyle w:val="FootnoteText"/>
        <w:ind w:firstLine="0"/>
        <w:rPr>
          <w:rFonts w:cs="B Badr"/>
          <w:sz w:val="24"/>
          <w:szCs w:val="24"/>
          <w:rtl/>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 xml:space="preserve">ضعیف است؛ ر.ک: </w:t>
      </w:r>
      <w:r w:rsidRPr="002C7F89">
        <w:rPr>
          <w:rFonts w:cs="mylotus" w:hint="cs"/>
          <w:sz w:val="24"/>
          <w:szCs w:val="24"/>
          <w:rtl/>
          <w:lang w:bidi="fa-IR"/>
        </w:rPr>
        <w:t>السلسلة الضعيفة</w:t>
      </w:r>
      <w:r w:rsidRPr="00734B8C">
        <w:rPr>
          <w:rFonts w:cs="B Badr" w:hint="cs"/>
          <w:sz w:val="24"/>
          <w:szCs w:val="24"/>
          <w:rtl/>
          <w:lang w:bidi="fa-IR"/>
        </w:rPr>
        <w:t>، ش:1681؛ و ضعیف الترمذی، ش: 409 از آلبانی</w:t>
      </w:r>
      <w:r w:rsidRPr="00734B8C">
        <w:rPr>
          <w:rFonts w:cs="CTraditional Arabic" w:hint="cs"/>
          <w:sz w:val="24"/>
          <w:szCs w:val="24"/>
          <w:rtl/>
          <w:lang w:bidi="fa-IR"/>
        </w:rPr>
        <w:t>/</w:t>
      </w:r>
      <w:r w:rsidRPr="00734B8C">
        <w:rPr>
          <w:rFonts w:cs="B Badr" w:hint="cs"/>
          <w:sz w:val="24"/>
          <w:szCs w:val="24"/>
          <w:rtl/>
          <w:lang w:bidi="fa-IR"/>
        </w:rPr>
        <w:t>.</w:t>
      </w:r>
    </w:p>
  </w:footnote>
  <w:footnote w:id="313">
    <w:p w:rsidR="00EC3BED" w:rsidRPr="00734B8C" w:rsidRDefault="00EC3BED" w:rsidP="00FE3CFD">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الجامع، ش: 5620؛ صحیح الترمذی، ش: از آلبانی</w:t>
      </w:r>
      <w:r w:rsidRPr="00734B8C">
        <w:rPr>
          <w:rFonts w:cs="CTraditional Arabic" w:hint="cs"/>
          <w:sz w:val="24"/>
          <w:szCs w:val="24"/>
          <w:rtl/>
          <w:lang w:bidi="fa-IR"/>
        </w:rPr>
        <w:t>/</w:t>
      </w:r>
      <w:r w:rsidRPr="00734B8C">
        <w:rPr>
          <w:rFonts w:cs="B Badr" w:hint="cs"/>
          <w:sz w:val="24"/>
          <w:szCs w:val="24"/>
          <w:rtl/>
          <w:lang w:bidi="fa-IR"/>
        </w:rPr>
        <w:t>، ش: 1935؛ آلبانی در مشکا</w:t>
      </w:r>
      <w:r w:rsidRPr="008F1F1D">
        <w:rPr>
          <w:rFonts w:cs="mylotus" w:hint="cs"/>
          <w:sz w:val="24"/>
          <w:szCs w:val="24"/>
          <w:rtl/>
          <w:lang w:bidi="fa-IR"/>
        </w:rPr>
        <w:t xml:space="preserve">ة </w:t>
      </w:r>
      <w:r w:rsidRPr="00734B8C">
        <w:rPr>
          <w:rFonts w:cs="B Badr" w:hint="cs"/>
          <w:sz w:val="24"/>
          <w:szCs w:val="24"/>
          <w:rtl/>
          <w:lang w:bidi="fa-IR"/>
        </w:rPr>
        <w:t>المصابیح، ش: 5182 این حدیث را صحیح دانسته است.</w:t>
      </w:r>
    </w:p>
  </w:footnote>
  <w:footnote w:id="314">
    <w:p w:rsidR="00EC3BED" w:rsidRPr="00734B8C" w:rsidRDefault="00EC3BED" w:rsidP="00FE3CFD">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 xml:space="preserve">صحیح الجامع، ش: 5668؛ </w:t>
      </w:r>
      <w:r w:rsidRPr="002C7F89">
        <w:rPr>
          <w:rFonts w:cs="mylotus" w:hint="cs"/>
          <w:sz w:val="24"/>
          <w:szCs w:val="24"/>
          <w:rtl/>
          <w:lang w:bidi="fa-IR"/>
        </w:rPr>
        <w:t>السلسلة الصحيحة</w:t>
      </w:r>
      <w:r w:rsidRPr="00734B8C">
        <w:rPr>
          <w:rFonts w:cs="B Badr" w:hint="cs"/>
          <w:sz w:val="24"/>
          <w:szCs w:val="24"/>
          <w:rtl/>
          <w:lang w:bidi="fa-IR"/>
        </w:rPr>
        <w:t>، ش: (438، 439)؛ صحیح الترمذی، ش: 1936؛ صحیح ابن‌ماجه، ش: 3317 از آلبانی</w:t>
      </w:r>
      <w:r w:rsidRPr="00734B8C">
        <w:rPr>
          <w:rFonts w:cs="CTraditional Arabic" w:hint="cs"/>
          <w:sz w:val="24"/>
          <w:szCs w:val="24"/>
          <w:rtl/>
          <w:lang w:bidi="fa-IR"/>
        </w:rPr>
        <w:t>/</w:t>
      </w:r>
      <w:r w:rsidRPr="00734B8C">
        <w:rPr>
          <w:rFonts w:cs="B Badr" w:hint="cs"/>
          <w:sz w:val="24"/>
          <w:szCs w:val="24"/>
          <w:rtl/>
          <w:lang w:bidi="fa-IR"/>
        </w:rPr>
        <w:t>.</w:t>
      </w:r>
    </w:p>
  </w:footnote>
  <w:footnote w:id="315">
    <w:p w:rsidR="00EC3BED" w:rsidRPr="00734B8C" w:rsidRDefault="00EC3BED" w:rsidP="00FE3CFD">
      <w:pPr>
        <w:pStyle w:val="FootnoteText"/>
        <w:ind w:firstLine="0"/>
        <w:rPr>
          <w:rFonts w:cs="B Badr"/>
          <w:sz w:val="24"/>
          <w:szCs w:val="24"/>
          <w:rtl/>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الترمذی، ش: 1918؛ صحیح ابن‌ماجه، ش: 3326 از آلبانی</w:t>
      </w:r>
      <w:r w:rsidRPr="00734B8C">
        <w:rPr>
          <w:rFonts w:cs="CTraditional Arabic" w:hint="cs"/>
          <w:sz w:val="24"/>
          <w:szCs w:val="24"/>
          <w:rtl/>
          <w:lang w:bidi="fa-IR"/>
        </w:rPr>
        <w:t>/</w:t>
      </w:r>
      <w:r w:rsidRPr="00734B8C">
        <w:rPr>
          <w:rFonts w:cs="B Badr" w:hint="cs"/>
          <w:sz w:val="24"/>
          <w:szCs w:val="24"/>
          <w:rtl/>
          <w:lang w:bidi="fa-IR"/>
        </w:rPr>
        <w:t>.</w:t>
      </w:r>
    </w:p>
  </w:footnote>
  <w:footnote w:id="316">
    <w:p w:rsidR="00EC3BED" w:rsidRPr="00734B8C" w:rsidRDefault="00EC3BED" w:rsidP="00FE3CFD">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rPr>
        <w:t>روایت عمران بن حصین در صحیح بخاری، به‌شماره‌ی 3241 آمده است و اما روایت ابن عباس، بخاری</w:t>
      </w:r>
      <w:r w:rsidRPr="00734B8C">
        <w:rPr>
          <w:rFonts w:cs="CTraditional Arabic" w:hint="cs"/>
          <w:color w:val="000000"/>
          <w:sz w:val="24"/>
          <w:szCs w:val="24"/>
          <w:rtl/>
        </w:rPr>
        <w:t>/</w:t>
      </w:r>
      <w:r w:rsidRPr="00734B8C">
        <w:rPr>
          <w:rFonts w:cs="B Badr" w:hint="cs"/>
          <w:sz w:val="24"/>
          <w:szCs w:val="24"/>
          <w:rtl/>
        </w:rPr>
        <w:t xml:space="preserve"> آن را به صورت معلّق در کتاب الرقاق، باب فضل الفقر آورده که در صحیح مسلم به‌شماره‌ی 2738 به صورت مسند آمده است.</w:t>
      </w:r>
    </w:p>
  </w:footnote>
  <w:footnote w:id="317">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rPr>
        <w:t>صحیح بخاری، ش: (6449، 6547).</w:t>
      </w:r>
    </w:p>
  </w:footnote>
  <w:footnote w:id="318">
    <w:p w:rsidR="00EC3BED" w:rsidRPr="00734B8C" w:rsidRDefault="00EC3BED" w:rsidP="00430298">
      <w:pPr>
        <w:pStyle w:val="FootnoteText"/>
        <w:ind w:firstLine="0"/>
        <w:rPr>
          <w:rFonts w:cs="B Badr"/>
          <w:sz w:val="24"/>
          <w:szCs w:val="24"/>
          <w:rtl/>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rPr>
        <w:t>صحیح بخاری، ش: 5196؛ و صحیح مسلم، ش: 2736. این حدیث، پیش‌تر به‌شماره‌ی 263 گذشت.</w:t>
      </w:r>
    </w:p>
  </w:footnote>
  <w:footnote w:id="319">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rPr>
        <w:t>صحیح بخاری، ش: 3841؛ و صحیح مسلم، ش: 2256.</w:t>
      </w:r>
    </w:p>
  </w:footnote>
  <w:footnote w:id="320">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5416؛ صحیح مسلم، ش: 2970.</w:t>
      </w:r>
    </w:p>
  </w:footnote>
  <w:footnote w:id="321">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rPr>
        <w:t>صحیح بخاری، ش: 2567؛ و صحیح مسلم، ش: 2972.</w:t>
      </w:r>
    </w:p>
  </w:footnote>
  <w:footnote w:id="322">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rPr>
        <w:t>عروه پسرِ اسماء دخت ابوبکر، یعنی خواهرزاده‌ی ام‌المؤمنین عایشه</w:t>
      </w:r>
      <w:r w:rsidRPr="00734B8C">
        <w:rPr>
          <w:rFonts w:cs="B Badr" w:hint="cs"/>
          <w:sz w:val="24"/>
          <w:szCs w:val="24"/>
        </w:rPr>
        <w:sym w:font="AGA Arabesque" w:char="F079"/>
      </w:r>
      <w:r w:rsidRPr="00734B8C">
        <w:rPr>
          <w:rFonts w:cs="B Badr" w:hint="cs"/>
          <w:sz w:val="24"/>
          <w:szCs w:val="24"/>
          <w:rtl/>
        </w:rPr>
        <w:t xml:space="preserve"> بود. [مترجم]</w:t>
      </w:r>
    </w:p>
  </w:footnote>
  <w:footnote w:id="323">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این‌که از خرما و آب، به عنوان دو چیزِ سیاه یاد کرد، بر اساسِ تغلیب بود؛ زیرا آب، بی‌رنگ است. منظور از تغلیب، این است که وقتی دو چیز با هم ذکر شوند، صفت مشهورِ یکی از آن‌ها برای هر دو ذکر گردد. [مترجم]</w:t>
      </w:r>
    </w:p>
  </w:footnote>
  <w:footnote w:id="324">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5414.</w:t>
      </w:r>
    </w:p>
  </w:footnote>
  <w:footnote w:id="325">
    <w:p w:rsidR="00EC3BED" w:rsidRPr="00734B8C" w:rsidRDefault="00EC3BED" w:rsidP="00430298">
      <w:pPr>
        <w:pStyle w:val="FootnoteText"/>
        <w:ind w:firstLine="0"/>
        <w:rPr>
          <w:rFonts w:cs="B Badr"/>
          <w:sz w:val="24"/>
          <w:szCs w:val="24"/>
          <w:rtl/>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(5386، 6450).</w:t>
      </w:r>
    </w:p>
  </w:footnote>
  <w:footnote w:id="326">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مسلم، ش:2978.</w:t>
      </w:r>
    </w:p>
  </w:footnote>
  <w:footnote w:id="327">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5413.</w:t>
      </w:r>
    </w:p>
  </w:footnote>
  <w:footnote w:id="328">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مسلم، ش: 2038.</w:t>
      </w:r>
    </w:p>
  </w:footnote>
  <w:footnote w:id="329">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rPr>
        <w:t>صحیح مسلم، ش:2967.</w:t>
      </w:r>
    </w:p>
  </w:footnote>
  <w:footnote w:id="330">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5818؛ صحیح مسلم، ش: 2080.</w:t>
      </w:r>
    </w:p>
  </w:footnote>
  <w:footnote w:id="331">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(3728، 6453)؛ و صحیح مسلم، ش: 2966.</w:t>
      </w:r>
    </w:p>
  </w:footnote>
  <w:footnote w:id="332">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6460؛ و صحیح مسلم، ش: 1055.</w:t>
      </w:r>
    </w:p>
  </w:footnote>
  <w:footnote w:id="333">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(6246، 6452).</w:t>
      </w:r>
    </w:p>
  </w:footnote>
  <w:footnote w:id="334">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7324.</w:t>
      </w:r>
    </w:p>
  </w:footnote>
  <w:footnote w:id="335">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2916؛ در صحیح مسلم، ش: 1603 نیز روایتی به همین مضمون آمده است.</w:t>
      </w:r>
    </w:p>
  </w:footnote>
  <w:footnote w:id="336">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2508.</w:t>
      </w:r>
    </w:p>
  </w:footnote>
  <w:footnote w:id="337">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442. پیش‌تر به شماره‌ی 473 ذکر شد.</w:t>
      </w:r>
    </w:p>
  </w:footnote>
  <w:footnote w:id="338">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6456.</w:t>
      </w:r>
    </w:p>
  </w:footnote>
  <w:footnote w:id="339">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rPr>
        <w:t>صحیح مسلم، ش: 925.</w:t>
      </w:r>
    </w:p>
  </w:footnote>
  <w:footnote w:id="340">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rPr>
        <w:t>صحیح بخاری، ش: 2651؛ و صحیح مسلم، ش: 2535.</w:t>
      </w:r>
    </w:p>
  </w:footnote>
  <w:footnote w:id="341">
    <w:p w:rsidR="00EC3BED" w:rsidRPr="00734B8C" w:rsidRDefault="00EC3BED" w:rsidP="00430298">
      <w:pPr>
        <w:pStyle w:val="FootnoteText"/>
        <w:ind w:firstLine="0"/>
        <w:rPr>
          <w:rFonts w:ascii="Times New Roman" w:hAnsi="Times New Roman" w:cs="B Badr"/>
          <w:sz w:val="24"/>
          <w:szCs w:val="24"/>
          <w:rtl/>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rPr>
        <w:t>صحیح الجامع، ش: 7834؛ الإرواء، ش:834؛ این حدیث، هم</w:t>
      </w:r>
      <w:r w:rsidRPr="00734B8C">
        <w:rPr>
          <w:rFonts w:cs="B Badr" w:hint="eastAsia"/>
          <w:sz w:val="24"/>
          <w:szCs w:val="24"/>
          <w:rtl/>
        </w:rPr>
        <w:t>‌</w:t>
      </w:r>
      <w:r w:rsidRPr="00734B8C">
        <w:rPr>
          <w:rFonts w:cs="B Badr" w:hint="cs"/>
          <w:sz w:val="24"/>
          <w:szCs w:val="24"/>
          <w:rtl/>
        </w:rPr>
        <w:t>چنین در صحیح مسلم، به</w:t>
      </w:r>
      <w:r w:rsidRPr="00734B8C">
        <w:rPr>
          <w:rFonts w:cs="B Badr" w:hint="eastAsia"/>
          <w:sz w:val="24"/>
          <w:szCs w:val="24"/>
          <w:rtl/>
        </w:rPr>
        <w:t>‌</w:t>
      </w:r>
      <w:r w:rsidRPr="00734B8C">
        <w:rPr>
          <w:rFonts w:cs="B Badr" w:hint="cs"/>
          <w:sz w:val="24"/>
          <w:szCs w:val="24"/>
          <w:rtl/>
        </w:rPr>
        <w:t>شماره</w:t>
      </w:r>
      <w:r w:rsidRPr="00734B8C">
        <w:rPr>
          <w:rFonts w:cs="B Badr" w:hint="eastAsia"/>
          <w:sz w:val="24"/>
          <w:szCs w:val="24"/>
          <w:rtl/>
        </w:rPr>
        <w:t>‌</w:t>
      </w:r>
      <w:r w:rsidRPr="00734B8C">
        <w:rPr>
          <w:rFonts w:cs="B Badr" w:hint="cs"/>
          <w:sz w:val="24"/>
          <w:szCs w:val="24"/>
          <w:rtl/>
        </w:rPr>
        <w:t>ی 1036 موجود است.</w:t>
      </w:r>
    </w:p>
  </w:footnote>
  <w:footnote w:id="342">
    <w:p w:rsidR="00EC3BED" w:rsidRPr="00734B8C" w:rsidRDefault="00EC3BED" w:rsidP="00FE3CFD">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 xml:space="preserve">صحیح الجامع، ش: 6042؛ </w:t>
      </w:r>
      <w:r w:rsidRPr="002C7F89">
        <w:rPr>
          <w:rFonts w:cs="mylotus" w:hint="cs"/>
          <w:sz w:val="24"/>
          <w:szCs w:val="24"/>
          <w:rtl/>
          <w:lang w:bidi="fa-IR"/>
        </w:rPr>
        <w:t>السلسلة الصحيحة</w:t>
      </w:r>
      <w:r w:rsidRPr="00734B8C">
        <w:rPr>
          <w:rFonts w:cs="B Badr" w:hint="cs"/>
          <w:sz w:val="24"/>
          <w:szCs w:val="24"/>
          <w:rtl/>
          <w:lang w:bidi="fa-IR"/>
        </w:rPr>
        <w:t>، ش:2318؛ صحیح الترمذی، ش: 1913؛ و صحیح ابن‌ماجه، ش: 3340 از آلبانی</w:t>
      </w:r>
      <w:r w:rsidRPr="00734B8C">
        <w:rPr>
          <w:rFonts w:cs="CTraditional Arabic" w:hint="cs"/>
          <w:sz w:val="24"/>
          <w:szCs w:val="24"/>
          <w:rtl/>
          <w:lang w:bidi="fa-IR"/>
        </w:rPr>
        <w:t>/</w:t>
      </w:r>
      <w:r w:rsidRPr="00734B8C">
        <w:rPr>
          <w:rFonts w:cs="B Badr" w:hint="cs"/>
          <w:sz w:val="24"/>
          <w:szCs w:val="24"/>
          <w:rtl/>
          <w:lang w:bidi="fa-IR"/>
        </w:rPr>
        <w:t>.</w:t>
      </w:r>
    </w:p>
  </w:footnote>
  <w:footnote w:id="343">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مسلم، ش:1054.</w:t>
      </w:r>
    </w:p>
  </w:footnote>
  <w:footnote w:id="344">
    <w:p w:rsidR="00EC3BED" w:rsidRPr="002973BB" w:rsidRDefault="00EC3BED" w:rsidP="00FE3CFD">
      <w:pPr>
        <w:pStyle w:val="FootnoteText"/>
        <w:ind w:firstLine="0"/>
        <w:rPr>
          <w:rFonts w:cs="B Badr"/>
          <w:spacing w:val="-4"/>
          <w:sz w:val="24"/>
          <w:szCs w:val="24"/>
          <w:lang w:bidi="fa-IR"/>
        </w:rPr>
      </w:pPr>
      <w:r w:rsidRPr="002973BB">
        <w:rPr>
          <w:rStyle w:val="FootnoteReference"/>
          <w:rFonts w:cs="B Lotus"/>
          <w:spacing w:val="-4"/>
          <w:vertAlign w:val="baseline"/>
          <w:rtl/>
        </w:rPr>
        <w:t>(</w:t>
      </w:r>
      <w:r w:rsidRPr="002973BB">
        <w:rPr>
          <w:rStyle w:val="FootnoteReference"/>
          <w:rFonts w:cs="B Lotus"/>
          <w:spacing w:val="-4"/>
          <w:vertAlign w:val="baseline"/>
          <w:rtl/>
        </w:rPr>
        <w:footnoteRef/>
      </w:r>
      <w:r w:rsidRPr="002973BB">
        <w:rPr>
          <w:rStyle w:val="FootnoteReference"/>
          <w:rFonts w:cs="B Lotus"/>
          <w:spacing w:val="-4"/>
          <w:vertAlign w:val="baseline"/>
          <w:rtl/>
        </w:rPr>
        <w:t>)</w:t>
      </w:r>
      <w:r w:rsidRPr="002973BB">
        <w:rPr>
          <w:rFonts w:cs="B Badr"/>
          <w:spacing w:val="-4"/>
          <w:sz w:val="24"/>
          <w:szCs w:val="24"/>
          <w:rtl/>
        </w:rPr>
        <w:t xml:space="preserve"> </w:t>
      </w:r>
      <w:r w:rsidRPr="002973BB">
        <w:rPr>
          <w:rFonts w:cs="B Badr" w:hint="cs"/>
          <w:spacing w:val="-4"/>
          <w:sz w:val="24"/>
          <w:szCs w:val="24"/>
          <w:rtl/>
          <w:lang w:bidi="fa-IR"/>
        </w:rPr>
        <w:t xml:space="preserve">صحیح الجامع، ش: 3931؛ </w:t>
      </w:r>
      <w:r w:rsidRPr="002973BB">
        <w:rPr>
          <w:rFonts w:cs="mylotus" w:hint="cs"/>
          <w:spacing w:val="-4"/>
          <w:sz w:val="24"/>
          <w:szCs w:val="24"/>
          <w:rtl/>
          <w:lang w:bidi="fa-IR"/>
        </w:rPr>
        <w:t>السلسلة الصحيحة</w:t>
      </w:r>
      <w:r w:rsidRPr="002973BB">
        <w:rPr>
          <w:rFonts w:cs="B Badr" w:hint="cs"/>
          <w:spacing w:val="-4"/>
          <w:sz w:val="24"/>
          <w:szCs w:val="24"/>
          <w:rtl/>
          <w:lang w:bidi="fa-IR"/>
        </w:rPr>
        <w:t>، ش: 1506؛ صحیح الترمذی، از آلبانی</w:t>
      </w:r>
      <w:r w:rsidRPr="002973BB">
        <w:rPr>
          <w:rFonts w:cs="CTraditional Arabic" w:hint="cs"/>
          <w:spacing w:val="-4"/>
          <w:sz w:val="24"/>
          <w:szCs w:val="24"/>
          <w:rtl/>
          <w:lang w:bidi="fa-IR"/>
        </w:rPr>
        <w:t>/</w:t>
      </w:r>
      <w:r w:rsidRPr="002973BB">
        <w:rPr>
          <w:rFonts w:cs="B Badr" w:hint="cs"/>
          <w:spacing w:val="-4"/>
          <w:sz w:val="24"/>
          <w:szCs w:val="24"/>
          <w:rtl/>
          <w:lang w:bidi="fa-IR"/>
        </w:rPr>
        <w:t>، ش: 1915.</w:t>
      </w:r>
    </w:p>
  </w:footnote>
  <w:footnote w:id="345">
    <w:p w:rsidR="00EC3BED" w:rsidRPr="002973BB" w:rsidRDefault="00EC3BED" w:rsidP="00FE3CFD">
      <w:pPr>
        <w:pStyle w:val="FootnoteText"/>
        <w:ind w:firstLine="0"/>
        <w:rPr>
          <w:rFonts w:cs="B Badr"/>
          <w:spacing w:val="-4"/>
          <w:sz w:val="24"/>
          <w:szCs w:val="24"/>
          <w:lang w:bidi="fa-IR"/>
        </w:rPr>
      </w:pPr>
      <w:r w:rsidRPr="002973BB">
        <w:rPr>
          <w:rStyle w:val="FootnoteReference"/>
          <w:rFonts w:cs="B Lotus"/>
          <w:spacing w:val="-4"/>
          <w:vertAlign w:val="baseline"/>
          <w:rtl/>
        </w:rPr>
        <w:t>(</w:t>
      </w:r>
      <w:r w:rsidRPr="002973BB">
        <w:rPr>
          <w:rStyle w:val="FootnoteReference"/>
          <w:rFonts w:cs="B Lotus"/>
          <w:spacing w:val="-4"/>
          <w:vertAlign w:val="baseline"/>
          <w:rtl/>
        </w:rPr>
        <w:footnoteRef/>
      </w:r>
      <w:r w:rsidRPr="002973BB">
        <w:rPr>
          <w:rStyle w:val="FootnoteReference"/>
          <w:rFonts w:cs="B Lotus"/>
          <w:spacing w:val="-4"/>
          <w:vertAlign w:val="baseline"/>
          <w:rtl/>
        </w:rPr>
        <w:t>)</w:t>
      </w:r>
      <w:r w:rsidRPr="002973BB">
        <w:rPr>
          <w:rFonts w:cs="B Badr"/>
          <w:spacing w:val="-4"/>
          <w:sz w:val="24"/>
          <w:szCs w:val="24"/>
          <w:rtl/>
        </w:rPr>
        <w:t xml:space="preserve"> </w:t>
      </w:r>
      <w:r w:rsidRPr="002973BB">
        <w:rPr>
          <w:rFonts w:cs="B Badr" w:hint="cs"/>
          <w:spacing w:val="-4"/>
          <w:sz w:val="24"/>
          <w:szCs w:val="24"/>
          <w:rtl/>
          <w:lang w:bidi="fa-IR"/>
        </w:rPr>
        <w:t xml:space="preserve">صحیح الجامع، ش: 4895؛ </w:t>
      </w:r>
      <w:r w:rsidRPr="002973BB">
        <w:rPr>
          <w:rFonts w:cs="mylotus" w:hint="cs"/>
          <w:spacing w:val="-4"/>
          <w:sz w:val="24"/>
          <w:szCs w:val="24"/>
          <w:rtl/>
          <w:lang w:bidi="fa-IR"/>
        </w:rPr>
        <w:t>السلسلة الصحيحة</w:t>
      </w:r>
      <w:r w:rsidRPr="002973BB">
        <w:rPr>
          <w:rFonts w:cs="B Badr" w:hint="cs"/>
          <w:spacing w:val="-4"/>
          <w:sz w:val="24"/>
          <w:szCs w:val="24"/>
          <w:rtl/>
          <w:lang w:bidi="fa-IR"/>
        </w:rPr>
        <w:t>، ش: 2119؛ صحیح الترمذی،  ش: 1923؛ مختصر الشمائل المحمدیۀ، ش:125؛ صحیح ابن ماجه، ش: 2703؛ همه‌ی این کتاب‌ها از علامه آلبانی</w:t>
      </w:r>
      <w:r w:rsidRPr="002973BB">
        <w:rPr>
          <w:rFonts w:cs="CTraditional Arabic" w:hint="cs"/>
          <w:color w:val="000000"/>
          <w:spacing w:val="-4"/>
          <w:sz w:val="24"/>
          <w:szCs w:val="24"/>
          <w:rtl/>
        </w:rPr>
        <w:t>/</w:t>
      </w:r>
      <w:r w:rsidRPr="002973BB">
        <w:rPr>
          <w:rFonts w:cs="B Badr" w:hint="cs"/>
          <w:spacing w:val="-4"/>
          <w:sz w:val="24"/>
          <w:szCs w:val="24"/>
          <w:rtl/>
        </w:rPr>
        <w:t xml:space="preserve"> </w:t>
      </w:r>
      <w:r w:rsidRPr="002973BB">
        <w:rPr>
          <w:rFonts w:cs="B Badr" w:hint="cs"/>
          <w:spacing w:val="-4"/>
          <w:sz w:val="24"/>
          <w:szCs w:val="24"/>
          <w:rtl/>
          <w:lang w:bidi="fa-IR"/>
        </w:rPr>
        <w:t>می‌باشد.</w:t>
      </w:r>
    </w:p>
  </w:footnote>
  <w:footnote w:id="346">
    <w:p w:rsidR="00EC3BED" w:rsidRPr="002973BB" w:rsidRDefault="00EC3BED" w:rsidP="000414FE">
      <w:pPr>
        <w:pStyle w:val="FootnoteText"/>
        <w:ind w:firstLine="0"/>
        <w:rPr>
          <w:rFonts w:cs="B Badr"/>
          <w:spacing w:val="-4"/>
          <w:sz w:val="24"/>
          <w:szCs w:val="24"/>
          <w:rtl/>
          <w:lang w:bidi="fa-IR"/>
        </w:rPr>
      </w:pPr>
      <w:r w:rsidRPr="002973BB">
        <w:rPr>
          <w:rStyle w:val="FootnoteReference"/>
          <w:rFonts w:cs="B Lotus"/>
          <w:spacing w:val="-4"/>
          <w:vertAlign w:val="baseline"/>
          <w:rtl/>
        </w:rPr>
        <w:t>(</w:t>
      </w:r>
      <w:r w:rsidRPr="002973BB">
        <w:rPr>
          <w:rStyle w:val="FootnoteReference"/>
          <w:rFonts w:cs="B Lotus"/>
          <w:spacing w:val="-4"/>
          <w:vertAlign w:val="baseline"/>
          <w:rtl/>
        </w:rPr>
        <w:footnoteRef/>
      </w:r>
      <w:r w:rsidRPr="002973BB">
        <w:rPr>
          <w:rStyle w:val="FootnoteReference"/>
          <w:rFonts w:cs="B Lotus"/>
          <w:spacing w:val="-4"/>
          <w:vertAlign w:val="baseline"/>
          <w:rtl/>
        </w:rPr>
        <w:t>)</w:t>
      </w:r>
      <w:r w:rsidRPr="002973BB">
        <w:rPr>
          <w:rFonts w:cs="B Badr"/>
          <w:spacing w:val="-4"/>
          <w:sz w:val="24"/>
          <w:szCs w:val="24"/>
          <w:rtl/>
        </w:rPr>
        <w:t xml:space="preserve"> </w:t>
      </w:r>
      <w:r w:rsidRPr="002973BB">
        <w:rPr>
          <w:rFonts w:cs="B Badr" w:hint="cs"/>
          <w:spacing w:val="-4"/>
          <w:sz w:val="24"/>
          <w:szCs w:val="24"/>
          <w:rtl/>
          <w:lang w:bidi="fa-IR"/>
        </w:rPr>
        <w:t xml:space="preserve">صحیح الجامع، ش: 5265؛ </w:t>
      </w:r>
      <w:r w:rsidRPr="002973BB">
        <w:rPr>
          <w:rFonts w:cs="mylotus" w:hint="cs"/>
          <w:spacing w:val="-4"/>
          <w:sz w:val="24"/>
          <w:szCs w:val="24"/>
          <w:rtl/>
          <w:lang w:bidi="fa-IR"/>
        </w:rPr>
        <w:t>السلسلة الصحيحة</w:t>
      </w:r>
      <w:r w:rsidRPr="002973BB">
        <w:rPr>
          <w:rFonts w:cs="B Badr" w:hint="cs"/>
          <w:spacing w:val="-4"/>
          <w:sz w:val="24"/>
          <w:szCs w:val="24"/>
          <w:rtl/>
          <w:lang w:bidi="fa-IR"/>
        </w:rPr>
        <w:t>، ش: 2169؛ صحیح الترمذی، از آلبانی</w:t>
      </w:r>
      <w:r w:rsidRPr="002973BB">
        <w:rPr>
          <w:rFonts w:cs="CTraditional Arabic" w:hint="cs"/>
          <w:spacing w:val="-4"/>
          <w:sz w:val="24"/>
          <w:szCs w:val="24"/>
          <w:rtl/>
          <w:lang w:bidi="fa-IR"/>
        </w:rPr>
        <w:t>/</w:t>
      </w:r>
      <w:r w:rsidRPr="002973BB">
        <w:rPr>
          <w:rFonts w:cs="B Badr" w:hint="cs"/>
          <w:spacing w:val="-4"/>
          <w:sz w:val="24"/>
          <w:szCs w:val="24"/>
          <w:rtl/>
          <w:lang w:bidi="fa-IR"/>
        </w:rPr>
        <w:t>، ش: 1930.</w:t>
      </w:r>
    </w:p>
  </w:footnote>
  <w:footnote w:id="347">
    <w:p w:rsidR="00EC3BED" w:rsidRPr="00734B8C" w:rsidRDefault="00EC3BED" w:rsidP="000414FE">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 xml:space="preserve">صحیح الجامع، ش: 5674؛ </w:t>
      </w:r>
      <w:r w:rsidRPr="002C7F89">
        <w:rPr>
          <w:rFonts w:cs="mylotus" w:hint="cs"/>
          <w:sz w:val="24"/>
          <w:szCs w:val="24"/>
          <w:rtl/>
          <w:lang w:bidi="fa-IR"/>
        </w:rPr>
        <w:t>السلسلة الصحيحة</w:t>
      </w:r>
      <w:r w:rsidRPr="00734B8C">
        <w:rPr>
          <w:rFonts w:cs="B Badr" w:hint="cs"/>
          <w:sz w:val="24"/>
          <w:szCs w:val="24"/>
          <w:rtl/>
          <w:lang w:bidi="fa-IR"/>
        </w:rPr>
        <w:t>، ش: 2265؛ صحیح الترمذی، ش: 1939؛ صحیح ابن‌ماجه، ش: 2704؛ همه‌ی این کتاب‌ها از علامه آلبانی</w:t>
      </w:r>
      <w:r w:rsidRPr="00734B8C">
        <w:rPr>
          <w:rFonts w:cs="CTraditional Arabic" w:hint="cs"/>
          <w:color w:val="000000"/>
          <w:sz w:val="24"/>
          <w:szCs w:val="24"/>
          <w:rtl/>
        </w:rPr>
        <w:t>/</w:t>
      </w:r>
      <w:r w:rsidRPr="00734B8C">
        <w:rPr>
          <w:rFonts w:cs="B Badr" w:hint="cs"/>
          <w:sz w:val="24"/>
          <w:szCs w:val="24"/>
          <w:rtl/>
        </w:rPr>
        <w:t xml:space="preserve"> </w:t>
      </w:r>
      <w:r w:rsidRPr="00734B8C">
        <w:rPr>
          <w:rFonts w:cs="B Badr" w:hint="cs"/>
          <w:sz w:val="24"/>
          <w:szCs w:val="24"/>
          <w:rtl/>
          <w:lang w:bidi="fa-IR"/>
        </w:rPr>
        <w:t>می‌باشد.</w:t>
      </w:r>
    </w:p>
  </w:footnote>
  <w:footnote w:id="348">
    <w:p w:rsidR="00EC3BED" w:rsidRPr="00734B8C" w:rsidRDefault="00EC3BED" w:rsidP="000414FE">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 xml:space="preserve">صحیح الجامع، ش: 2879؛ </w:t>
      </w:r>
      <w:r w:rsidRPr="002C7F89">
        <w:rPr>
          <w:rFonts w:cs="mylotus" w:hint="cs"/>
          <w:sz w:val="24"/>
          <w:szCs w:val="24"/>
          <w:rtl/>
          <w:lang w:bidi="fa-IR"/>
        </w:rPr>
        <w:t>السلسلة الصحيحة</w:t>
      </w:r>
      <w:r w:rsidRPr="00734B8C">
        <w:rPr>
          <w:rFonts w:cs="B Badr" w:hint="cs"/>
          <w:sz w:val="24"/>
          <w:szCs w:val="24"/>
          <w:rtl/>
          <w:lang w:bidi="fa-IR"/>
        </w:rPr>
        <w:t>، ش: 341؛ صحیح الترمذی، ش: 3507؛ صحیح ابن‌ماجه، ش: 3324؛ همه‌ی این کتاب‌ها از علامه آلبانی</w:t>
      </w:r>
      <w:r w:rsidRPr="00734B8C">
        <w:rPr>
          <w:rFonts w:cs="CTraditional Arabic" w:hint="cs"/>
          <w:color w:val="000000"/>
          <w:sz w:val="24"/>
          <w:szCs w:val="24"/>
          <w:rtl/>
        </w:rPr>
        <w:t>/</w:t>
      </w:r>
      <w:r w:rsidRPr="00734B8C">
        <w:rPr>
          <w:rFonts w:cs="B Badr" w:hint="cs"/>
          <w:sz w:val="24"/>
          <w:szCs w:val="24"/>
          <w:rtl/>
        </w:rPr>
        <w:t xml:space="preserve"> </w:t>
      </w:r>
      <w:r w:rsidRPr="00734B8C">
        <w:rPr>
          <w:rFonts w:cs="B Badr" w:hint="cs"/>
          <w:sz w:val="24"/>
          <w:szCs w:val="24"/>
          <w:rtl/>
          <w:lang w:bidi="fa-IR"/>
        </w:rPr>
        <w:t>می‌باشد.</w:t>
      </w:r>
    </w:p>
  </w:footnote>
  <w:footnote w:id="349">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مسلم، ش:1935.</w:t>
      </w:r>
    </w:p>
  </w:footnote>
  <w:footnote w:id="350">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rPr>
        <w:t xml:space="preserve">ضعیف است؛ ر.ک: </w:t>
      </w:r>
      <w:r w:rsidRPr="002C7F89">
        <w:rPr>
          <w:rFonts w:cs="mylotus" w:hint="cs"/>
          <w:sz w:val="24"/>
          <w:szCs w:val="24"/>
          <w:rtl/>
        </w:rPr>
        <w:t>السلسلة الضعيفة</w:t>
      </w:r>
      <w:r w:rsidRPr="00734B8C">
        <w:rPr>
          <w:rFonts w:cs="B Badr" w:hint="cs"/>
          <w:sz w:val="24"/>
          <w:szCs w:val="24"/>
          <w:rtl/>
        </w:rPr>
        <w:t>، ش: 2458؛ ضعیف أبی‌داود، ش:1700؛ و مختصر الشمائل، ش:47؛ همه‌ی این کتاب‌ها از آلبانی‌ست.</w:t>
      </w:r>
    </w:p>
  </w:footnote>
  <w:footnote w:id="351">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rPr>
        <w:t>صحیح بخاری، ش:3070؛ و صحیح مسلم، ش: 2039.</w:t>
      </w:r>
    </w:p>
  </w:footnote>
  <w:footnote w:id="352">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rPr>
        <w:t>صحیح بخاری، ش: 3578؛ و صحیح مسلم، ش: 2040.</w:t>
      </w:r>
    </w:p>
  </w:footnote>
  <w:footnote w:id="353">
    <w:p w:rsidR="00EC3BED" w:rsidRPr="00734B8C" w:rsidRDefault="00EC3BED" w:rsidP="00430298">
      <w:pPr>
        <w:pStyle w:val="FootnoteText"/>
        <w:ind w:firstLine="0"/>
        <w:rPr>
          <w:rFonts w:cs="B Badr"/>
          <w:sz w:val="24"/>
          <w:szCs w:val="24"/>
          <w:rtl/>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6446؛ و صحیح مسلم، ش: 1051.</w:t>
      </w:r>
    </w:p>
  </w:footnote>
  <w:footnote w:id="354">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مسلم، ش:1054؛ ر.ک: حدیث شماره‌ی 517.</w:t>
      </w:r>
    </w:p>
  </w:footnote>
  <w:footnote w:id="355">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1472؛ و صحیح مسلم، ش: 1035 به صورت مختصر.</w:t>
      </w:r>
    </w:p>
  </w:footnote>
  <w:footnote w:id="356">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4128؛ صحیح مسلم، ش: 1816.</w:t>
      </w:r>
    </w:p>
  </w:footnote>
  <w:footnote w:id="357">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رقاع، جمع رقعه است و به وصله یا پینه‌ای می‌گویند که بر کفش یا لباس می‌دوزند. از آن‌جا که اصحاب</w:t>
      </w:r>
      <w:r w:rsidRPr="00734B8C">
        <w:rPr>
          <w:rFonts w:cs="B Badr" w:hint="cs"/>
          <w:sz w:val="24"/>
          <w:szCs w:val="24"/>
          <w:lang w:bidi="fa-IR"/>
        </w:rPr>
        <w:sym w:font="AGA Arabesque" w:char="F079"/>
      </w:r>
      <w:r w:rsidRPr="00734B8C">
        <w:rPr>
          <w:rFonts w:cs="B Badr" w:hint="cs"/>
          <w:sz w:val="24"/>
          <w:szCs w:val="24"/>
          <w:rtl/>
          <w:lang w:bidi="fa-IR"/>
        </w:rPr>
        <w:t xml:space="preserve"> در این غزوه، پاهای زخمی خود را با پارچه می‌بستند، این غزوه را ذات‌الرقاع نامیدند. [مترجم]</w:t>
      </w:r>
    </w:p>
  </w:footnote>
  <w:footnote w:id="358">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(923، 7535).</w:t>
      </w:r>
    </w:p>
  </w:footnote>
  <w:footnote w:id="359">
    <w:p w:rsidR="00EC3BED" w:rsidRPr="00734B8C" w:rsidRDefault="00EC3BED" w:rsidP="00430298">
      <w:pPr>
        <w:pStyle w:val="FootnoteText"/>
        <w:ind w:firstLine="0"/>
        <w:rPr>
          <w:rFonts w:cs="B Badr"/>
          <w:sz w:val="24"/>
          <w:szCs w:val="24"/>
          <w:rtl/>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1427؛ و صحیح مسلم، ش: 1034. [این حدیث، پیش‌تر به‌شماره‌ی 301 به‌نقل از ابوهریره</w:t>
      </w:r>
      <w:r w:rsidRPr="00734B8C">
        <w:rPr>
          <w:rFonts w:cs="B Badr" w:hint="cs"/>
          <w:sz w:val="24"/>
          <w:szCs w:val="24"/>
          <w:lang w:bidi="fa-IR"/>
        </w:rPr>
        <w:sym w:font="AGA Arabesque" w:char="F074"/>
      </w:r>
      <w:r w:rsidRPr="00734B8C">
        <w:rPr>
          <w:rFonts w:cs="B Badr" w:hint="cs"/>
          <w:sz w:val="24"/>
          <w:szCs w:val="24"/>
          <w:rtl/>
          <w:lang w:bidi="fa-IR"/>
        </w:rPr>
        <w:t xml:space="preserve"> ذکر شد.]</w:t>
      </w:r>
    </w:p>
  </w:footnote>
  <w:footnote w:id="360">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مسلم، ش: 1038 به‌نقل از معاویه</w:t>
      </w:r>
      <w:r w:rsidRPr="00734B8C">
        <w:rPr>
          <w:rFonts w:cs="B Badr" w:hint="cs"/>
          <w:sz w:val="24"/>
          <w:szCs w:val="24"/>
          <w:lang w:bidi="fa-IR"/>
        </w:rPr>
        <w:sym w:font="AGA Arabesque" w:char="F074"/>
      </w:r>
      <w:r w:rsidRPr="00734B8C">
        <w:rPr>
          <w:rFonts w:cs="B Badr" w:hint="cs"/>
          <w:sz w:val="24"/>
          <w:szCs w:val="24"/>
          <w:rtl/>
          <w:lang w:bidi="fa-IR"/>
        </w:rPr>
        <w:t>.</w:t>
      </w:r>
    </w:p>
  </w:footnote>
  <w:footnote w:id="361">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مسلم، ش: 1043.</w:t>
      </w:r>
    </w:p>
  </w:footnote>
  <w:footnote w:id="362">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مسلم، ش: 1474 به همین مضمون؛ و صحیح مسلم، ش: 1040.</w:t>
      </w:r>
    </w:p>
  </w:footnote>
  <w:footnote w:id="363">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1429؛ و صحیح مسلم، ش: 1033.</w:t>
      </w:r>
    </w:p>
  </w:footnote>
  <w:footnote w:id="364">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مسلم، ش: 1041.</w:t>
      </w:r>
    </w:p>
  </w:footnote>
  <w:footnote w:id="365">
    <w:p w:rsidR="00EC3BED" w:rsidRPr="00734B8C" w:rsidRDefault="00EC3BED" w:rsidP="000414FE">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الجامع، ش: 1947؛ و صحیح الترمذی، آلبانی</w:t>
      </w:r>
      <w:r w:rsidRPr="00734B8C">
        <w:rPr>
          <w:rFonts w:cs="CTraditional Arabic" w:hint="cs"/>
          <w:sz w:val="24"/>
          <w:szCs w:val="24"/>
          <w:rtl/>
          <w:lang w:bidi="fa-IR"/>
        </w:rPr>
        <w:t>/</w:t>
      </w:r>
      <w:r w:rsidRPr="00734B8C">
        <w:rPr>
          <w:rFonts w:cs="B Badr" w:hint="cs"/>
          <w:sz w:val="24"/>
          <w:szCs w:val="24"/>
          <w:rtl/>
          <w:lang w:bidi="fa-IR"/>
        </w:rPr>
        <w:t>، ش: 548.</w:t>
      </w:r>
    </w:p>
  </w:footnote>
  <w:footnote w:id="366">
    <w:p w:rsidR="00EC3BED" w:rsidRPr="00734B8C" w:rsidRDefault="00EC3BED" w:rsidP="000414FE">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rPr>
        <w:t>صحیح الجامع، ش: 6040؛ و صحیح أبی‌داود از آلبانی</w:t>
      </w:r>
      <w:r w:rsidRPr="00734B8C">
        <w:rPr>
          <w:rFonts w:cs="CTraditional Arabic" w:hint="cs"/>
          <w:sz w:val="24"/>
          <w:szCs w:val="24"/>
          <w:rtl/>
          <w:lang w:bidi="fa-IR"/>
        </w:rPr>
        <w:t>/</w:t>
      </w:r>
      <w:r w:rsidRPr="00734B8C">
        <w:rPr>
          <w:rFonts w:cs="B Badr" w:hint="cs"/>
          <w:sz w:val="24"/>
          <w:szCs w:val="24"/>
          <w:rtl/>
        </w:rPr>
        <w:t>، ش: 1448.</w:t>
      </w:r>
    </w:p>
  </w:footnote>
  <w:footnote w:id="367">
    <w:p w:rsidR="00EC3BED" w:rsidRPr="00734B8C" w:rsidRDefault="00EC3BED" w:rsidP="000414FE">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rPr>
        <w:t>صحیح الجامع، ش: 6604؛ و صحیح أبی‌داود، از آلبانی</w:t>
      </w:r>
      <w:r w:rsidRPr="00734B8C">
        <w:rPr>
          <w:rFonts w:cs="CTraditional Arabic" w:hint="cs"/>
          <w:sz w:val="24"/>
          <w:szCs w:val="24"/>
          <w:rtl/>
          <w:lang w:bidi="fa-IR"/>
        </w:rPr>
        <w:t>/</w:t>
      </w:r>
      <w:r w:rsidRPr="00734B8C">
        <w:rPr>
          <w:rFonts w:cs="B Badr" w:hint="cs"/>
          <w:sz w:val="24"/>
          <w:szCs w:val="24"/>
          <w:rtl/>
        </w:rPr>
        <w:t>، ش: 1446.</w:t>
      </w:r>
    </w:p>
  </w:footnote>
  <w:footnote w:id="368">
    <w:p w:rsidR="00EC3BED" w:rsidRPr="00734B8C" w:rsidRDefault="00EC3BED" w:rsidP="00430298">
      <w:pPr>
        <w:pStyle w:val="FootnoteText"/>
        <w:ind w:firstLine="0"/>
        <w:rPr>
          <w:rFonts w:cs="B Badr"/>
          <w:sz w:val="24"/>
          <w:szCs w:val="24"/>
          <w:rtl/>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rPr>
        <w:t>صحیح مسلم، ش: 1044.</w:t>
      </w:r>
    </w:p>
  </w:footnote>
  <w:footnote w:id="369">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rPr>
        <w:t>صحیح بخاری، ش: 1479؛ و صحیح مسلم، ش: 1039؛ [ر.ک: حدیث شماره‌ی 269.]</w:t>
      </w:r>
    </w:p>
  </w:footnote>
  <w:footnote w:id="370">
    <w:p w:rsidR="00EC3BED" w:rsidRPr="00734B8C" w:rsidRDefault="00EC3BED" w:rsidP="00430298">
      <w:pPr>
        <w:pStyle w:val="FootnoteText"/>
        <w:ind w:firstLine="0"/>
        <w:rPr>
          <w:rFonts w:cs="B Badr"/>
          <w:sz w:val="24"/>
          <w:szCs w:val="24"/>
          <w:rtl/>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rPr>
        <w:t>صحیح بخاری، ش: 1473؛ و صحیح مسلم، ش: 1045.</w:t>
      </w:r>
    </w:p>
  </w:footnote>
  <w:footnote w:id="371">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(1471، 2373).</w:t>
      </w:r>
    </w:p>
  </w:footnote>
  <w:footnote w:id="372">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(1470، 2374)؛ و صحیح مسلم، ش: 1042.</w:t>
      </w:r>
    </w:p>
  </w:footnote>
  <w:footnote w:id="373">
    <w:p w:rsidR="00EC3BED" w:rsidRPr="00734B8C" w:rsidRDefault="00EC3BED" w:rsidP="00430298">
      <w:pPr>
        <w:pStyle w:val="FootnoteText"/>
        <w:ind w:firstLine="0"/>
        <w:rPr>
          <w:rFonts w:cs="B Badr"/>
          <w:sz w:val="24"/>
          <w:szCs w:val="24"/>
          <w:rtl/>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2073.</w:t>
      </w:r>
    </w:p>
  </w:footnote>
  <w:footnote w:id="374">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مسلم، ش: 2379.</w:t>
      </w:r>
    </w:p>
  </w:footnote>
  <w:footnote w:id="375">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2072.</w:t>
      </w:r>
    </w:p>
  </w:footnote>
  <w:footnote w:id="376">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73؛ و صحیح مسلم، ش: 816.</w:t>
      </w:r>
    </w:p>
  </w:footnote>
  <w:footnote w:id="377">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6442.</w:t>
      </w:r>
    </w:p>
  </w:footnote>
  <w:footnote w:id="378">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(1417، 6023)؛ و صحیح مسلم، ش: 1016. [ر.ک: حدیث شماره‌ی 143.]</w:t>
      </w:r>
    </w:p>
  </w:footnote>
  <w:footnote w:id="379">
    <w:p w:rsidR="00EC3BED" w:rsidRPr="00734B8C" w:rsidRDefault="00EC3BED" w:rsidP="00430298">
      <w:pPr>
        <w:pStyle w:val="FootnoteText"/>
        <w:ind w:firstLine="0"/>
        <w:rPr>
          <w:rFonts w:cs="B Badr"/>
          <w:sz w:val="24"/>
          <w:szCs w:val="24"/>
          <w:rtl/>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6034؛ و صحیح مسلم، ش: 2311.</w:t>
      </w:r>
    </w:p>
  </w:footnote>
  <w:footnote w:id="380">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1442؛ و صحیح مسلم، ش: 1010. [ر.ک: حدیث شماره‌ی300.]</w:t>
      </w:r>
    </w:p>
  </w:footnote>
  <w:footnote w:id="381">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4684؛ و صحیح مسلم، ش: 993.</w:t>
      </w:r>
    </w:p>
  </w:footnote>
  <w:footnote w:id="382">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rPr>
        <w:t>یعنی در انفاق و بخشش کوتاهی نکن تا به تو روزی دهم و در روزی‌ات برکت بیندازم.</w:t>
      </w:r>
    </w:p>
  </w:footnote>
  <w:footnote w:id="383">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rPr>
        <w:t>صحیح بخاری، ش: (12، 6236)؛ و صحیح مسلم، ش: 39.</w:t>
      </w:r>
    </w:p>
  </w:footnote>
  <w:footnote w:id="384">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2631؛ [این حدیث پیش‌تر به‌شماره‌ی 142 ذکر شد.]</w:t>
      </w:r>
    </w:p>
  </w:footnote>
  <w:footnote w:id="385">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مسلم، ش: 1036. [این حدیث پیش‌تر به‌شماره‌ی 515 ذکر شد.]</w:t>
      </w:r>
    </w:p>
  </w:footnote>
  <w:footnote w:id="386">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مسلم، ش: 1806.</w:t>
      </w:r>
    </w:p>
  </w:footnote>
  <w:footnote w:id="387">
    <w:p w:rsidR="00EC3BED" w:rsidRPr="00734B8C" w:rsidRDefault="00EC3BED" w:rsidP="00430298">
      <w:pPr>
        <w:pStyle w:val="FootnoteText"/>
        <w:ind w:firstLine="0"/>
        <w:rPr>
          <w:rFonts w:cs="B Badr"/>
          <w:sz w:val="24"/>
          <w:szCs w:val="24"/>
          <w:rtl/>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مسلم، ش: 1056.</w:t>
      </w:r>
    </w:p>
  </w:footnote>
  <w:footnote w:id="388">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2821.</w:t>
      </w:r>
    </w:p>
  </w:footnote>
  <w:footnote w:id="389">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مسلم، ش: 2588.</w:t>
      </w:r>
    </w:p>
  </w:footnote>
  <w:footnote w:id="390">
    <w:p w:rsidR="00EC3BED" w:rsidRPr="008B7C2B" w:rsidRDefault="00EC3BED" w:rsidP="000414FE">
      <w:pPr>
        <w:pStyle w:val="FootnoteText"/>
        <w:ind w:firstLine="0"/>
        <w:rPr>
          <w:rFonts w:cs="B Badr"/>
          <w:spacing w:val="-6"/>
          <w:sz w:val="24"/>
          <w:szCs w:val="24"/>
          <w:lang w:bidi="fa-IR"/>
        </w:rPr>
      </w:pPr>
      <w:r w:rsidRPr="008B7C2B">
        <w:rPr>
          <w:rStyle w:val="FootnoteReference"/>
          <w:rFonts w:cs="B Lotus"/>
          <w:spacing w:val="-6"/>
          <w:vertAlign w:val="baseline"/>
          <w:rtl/>
        </w:rPr>
        <w:t>(</w:t>
      </w:r>
      <w:r w:rsidRPr="008B7C2B">
        <w:rPr>
          <w:rStyle w:val="FootnoteReference"/>
          <w:rFonts w:cs="B Lotus"/>
          <w:spacing w:val="-6"/>
          <w:vertAlign w:val="baseline"/>
          <w:rtl/>
        </w:rPr>
        <w:footnoteRef/>
      </w:r>
      <w:r w:rsidRPr="008B7C2B">
        <w:rPr>
          <w:rStyle w:val="FootnoteReference"/>
          <w:rFonts w:cs="B Lotus"/>
          <w:spacing w:val="-6"/>
          <w:vertAlign w:val="baseline"/>
          <w:rtl/>
        </w:rPr>
        <w:t>)</w:t>
      </w:r>
      <w:r w:rsidRPr="008B7C2B">
        <w:rPr>
          <w:rFonts w:cs="B Badr"/>
          <w:spacing w:val="-6"/>
          <w:sz w:val="24"/>
          <w:szCs w:val="24"/>
          <w:rtl/>
        </w:rPr>
        <w:t xml:space="preserve"> </w:t>
      </w:r>
      <w:r w:rsidRPr="008B7C2B">
        <w:rPr>
          <w:rFonts w:cs="B Badr" w:hint="cs"/>
          <w:spacing w:val="-6"/>
          <w:sz w:val="24"/>
          <w:szCs w:val="24"/>
          <w:rtl/>
          <w:lang w:bidi="fa-IR"/>
        </w:rPr>
        <w:t>صحیح الجامع، ش: (3024، 3025)؛ صحیح الترغیب، ش: 14؛ صحیح أبی داود از آلبانی</w:t>
      </w:r>
      <w:r w:rsidRPr="008B7C2B">
        <w:rPr>
          <w:rFonts w:cs="CTraditional Arabic" w:hint="cs"/>
          <w:spacing w:val="-6"/>
          <w:sz w:val="24"/>
          <w:szCs w:val="24"/>
          <w:rtl/>
          <w:lang w:bidi="fa-IR"/>
        </w:rPr>
        <w:t>/</w:t>
      </w:r>
      <w:r w:rsidRPr="008B7C2B">
        <w:rPr>
          <w:rFonts w:cs="B Badr" w:hint="cs"/>
          <w:spacing w:val="-6"/>
          <w:sz w:val="24"/>
          <w:szCs w:val="24"/>
          <w:rtl/>
          <w:lang w:bidi="fa-IR"/>
        </w:rPr>
        <w:t>، ش: 1894.</w:t>
      </w:r>
    </w:p>
  </w:footnote>
  <w:footnote w:id="391">
    <w:p w:rsidR="00EC3BED" w:rsidRPr="00734B8C" w:rsidRDefault="00EC3BED" w:rsidP="00430298">
      <w:pPr>
        <w:pStyle w:val="FootnoteText"/>
        <w:ind w:firstLine="0"/>
        <w:rPr>
          <w:rFonts w:cs="B Badr"/>
          <w:sz w:val="24"/>
          <w:szCs w:val="24"/>
          <w:rtl/>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یعنی انسان‌ها در رابطه با دنیا، چهار دسته‌اند.</w:t>
      </w:r>
    </w:p>
  </w:footnote>
  <w:footnote w:id="392">
    <w:p w:rsidR="00EC3BED" w:rsidRPr="00734B8C" w:rsidRDefault="00EC3BED" w:rsidP="000414FE">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الترمذی، از آلبانی</w:t>
      </w:r>
      <w:r w:rsidRPr="00734B8C">
        <w:rPr>
          <w:rFonts w:cs="CTraditional Arabic" w:hint="cs"/>
          <w:sz w:val="24"/>
          <w:szCs w:val="24"/>
          <w:rtl/>
          <w:lang w:bidi="fa-IR"/>
        </w:rPr>
        <w:t>/</w:t>
      </w:r>
      <w:r w:rsidRPr="00734B8C">
        <w:rPr>
          <w:rFonts w:cs="B Badr" w:hint="cs"/>
          <w:sz w:val="24"/>
          <w:szCs w:val="24"/>
          <w:rtl/>
          <w:lang w:bidi="fa-IR"/>
        </w:rPr>
        <w:t>، ش: 2009.</w:t>
      </w:r>
    </w:p>
  </w:footnote>
  <w:footnote w:id="393">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1433؛ و صحیح مسلم، ش:1029.</w:t>
      </w:r>
    </w:p>
  </w:footnote>
  <w:footnote w:id="394">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(1443، 2917)؛ و صحیح مسلم، ش: 1021.</w:t>
      </w:r>
    </w:p>
  </w:footnote>
  <w:footnote w:id="395">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یعنی گناهانش محو می‌شود.</w:t>
      </w:r>
    </w:p>
  </w:footnote>
  <w:footnote w:id="396">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یعنی شخصِ بخیل، هنگامی که می‌خواهد صدقه دهد، تردید دارد؛ دستش را برای صدقه دادن دراز می‌کند و باز پس می‌آورد و دلِ صدقه دادن ندارد. به عبارت دیگر، صدقه دادن برایش سخت و دشوار است. [مترجم]</w:t>
      </w:r>
    </w:p>
  </w:footnote>
  <w:footnote w:id="397">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1410؛ و صحیح مسلم، ش:1014.</w:t>
      </w:r>
    </w:p>
  </w:footnote>
  <w:footnote w:id="398">
    <w:p w:rsidR="00EC3BED" w:rsidRPr="00734B8C" w:rsidRDefault="00EC3BED" w:rsidP="00430298">
      <w:pPr>
        <w:pStyle w:val="FootnoteText"/>
        <w:ind w:firstLine="0"/>
        <w:rPr>
          <w:rFonts w:cs="B Badr"/>
          <w:sz w:val="24"/>
          <w:szCs w:val="24"/>
          <w:rtl/>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مسلم، ش: 2984.</w:t>
      </w:r>
    </w:p>
  </w:footnote>
  <w:footnote w:id="399">
    <w:p w:rsidR="00EC3BED" w:rsidRPr="00734B8C" w:rsidRDefault="00EC3BED" w:rsidP="00430298">
      <w:pPr>
        <w:pStyle w:val="FootnoteText"/>
        <w:ind w:firstLine="0"/>
        <w:rPr>
          <w:rFonts w:cs="B Badr"/>
          <w:sz w:val="24"/>
          <w:szCs w:val="24"/>
          <w:rtl/>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rPr>
        <w:t>صحیح بخاری، ش: (4945، 4946، 4947، 4949، 6217، 6605 7552)؛ و صحیح مسلم، ش: (2647، 2648).</w:t>
      </w:r>
    </w:p>
  </w:footnote>
  <w:footnote w:id="400">
    <w:p w:rsidR="00EC3BED" w:rsidRPr="00734B8C" w:rsidRDefault="00EC3BED" w:rsidP="000414FE">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آلبانی</w:t>
      </w:r>
      <w:r w:rsidRPr="00734B8C">
        <w:rPr>
          <w:rFonts w:cs="CTraditional Arabic" w:hint="cs"/>
          <w:color w:val="000000"/>
          <w:sz w:val="24"/>
          <w:szCs w:val="24"/>
          <w:rtl/>
        </w:rPr>
        <w:t>/</w:t>
      </w:r>
      <w:r w:rsidRPr="00734B8C">
        <w:rPr>
          <w:rFonts w:cs="B Badr" w:hint="cs"/>
          <w:sz w:val="24"/>
          <w:szCs w:val="24"/>
          <w:rtl/>
        </w:rPr>
        <w:t xml:space="preserve"> </w:t>
      </w:r>
      <w:r w:rsidRPr="00734B8C">
        <w:rPr>
          <w:rFonts w:cs="B Badr" w:hint="cs"/>
          <w:sz w:val="24"/>
          <w:szCs w:val="24"/>
          <w:rtl/>
          <w:lang w:bidi="fa-IR"/>
        </w:rPr>
        <w:t>در صحیح الجامع، ش: 2878، این حدیث را صحیح دانسته است.</w:t>
      </w:r>
    </w:p>
  </w:footnote>
  <w:footnote w:id="401">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منظور، این نیست که وقتی نام پیامبر</w:t>
      </w:r>
      <w:r w:rsidRPr="00734B8C">
        <w:rPr>
          <w:rFonts w:cs="B Badr" w:hint="cs"/>
          <w:sz w:val="24"/>
          <w:szCs w:val="24"/>
          <w:lang w:bidi="fa-IR"/>
        </w:rPr>
        <w:sym w:font="AGA Arabesque" w:char="F072"/>
      </w:r>
      <w:r w:rsidRPr="00734B8C">
        <w:rPr>
          <w:rFonts w:cs="B Badr" w:hint="cs"/>
          <w:sz w:val="24"/>
          <w:szCs w:val="24"/>
          <w:rtl/>
          <w:lang w:bidi="fa-IR"/>
        </w:rPr>
        <w:t xml:space="preserve"> را می‌شنویم، صدا به سر بیندازیم و با صدای بلند، صلوات بگوییم؛ بلکه به‌آرامی و با الفاظی که در سنت، ثابت است، بر رسول‌الله</w:t>
      </w:r>
      <w:r w:rsidRPr="00734B8C">
        <w:rPr>
          <w:rFonts w:cs="B Badr" w:hint="cs"/>
          <w:sz w:val="24"/>
          <w:szCs w:val="24"/>
          <w:lang w:bidi="fa-IR"/>
        </w:rPr>
        <w:sym w:font="AGA Arabesque" w:char="F072"/>
      </w:r>
      <w:r w:rsidRPr="00734B8C">
        <w:rPr>
          <w:rFonts w:cs="B Badr" w:hint="cs"/>
          <w:sz w:val="24"/>
          <w:szCs w:val="24"/>
          <w:rtl/>
          <w:lang w:bidi="fa-IR"/>
        </w:rPr>
        <w:t xml:space="preserve"> درود می‌فرستیم. [مترجم]</w:t>
      </w:r>
    </w:p>
  </w:footnote>
  <w:footnote w:id="402">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مسلم، ش: 2578. [این حدیث پیش‌تر به‌شماره‌ی  ذکر شد.]</w:t>
      </w:r>
    </w:p>
  </w:footnote>
  <w:footnote w:id="403">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(2287، 2288، 2400)) و مسلم، ش: 1564 به‌نقل از ابوهریره</w:t>
      </w:r>
      <w:r w:rsidRPr="00734B8C">
        <w:rPr>
          <w:rFonts w:cs="B Badr" w:hint="cs"/>
          <w:sz w:val="24"/>
          <w:szCs w:val="24"/>
          <w:lang w:bidi="fa-IR"/>
        </w:rPr>
        <w:sym w:font="AGA Arabesque" w:char="F074"/>
      </w:r>
      <w:r w:rsidRPr="00734B8C">
        <w:rPr>
          <w:rFonts w:cs="B Badr" w:hint="cs"/>
          <w:sz w:val="24"/>
          <w:szCs w:val="24"/>
          <w:rtl/>
          <w:lang w:bidi="fa-IR"/>
        </w:rPr>
        <w:t>.</w:t>
      </w:r>
    </w:p>
  </w:footnote>
  <w:footnote w:id="404">
    <w:p w:rsidR="00EC3BED" w:rsidRPr="00734B8C" w:rsidRDefault="00EC3BED" w:rsidP="006B2C9D">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مسلم، ش: 1610.</w:t>
      </w:r>
    </w:p>
  </w:footnote>
  <w:footnote w:id="405">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(3798، 4889)؛ و صحیح مسلم، ش: 2054.</w:t>
      </w:r>
    </w:p>
  </w:footnote>
  <w:footnote w:id="406">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مسلم، ش: 997.</w:t>
      </w:r>
    </w:p>
  </w:footnote>
  <w:footnote w:id="407">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5392؛ و صحیح مسلم، ش: (2058، 2059).</w:t>
      </w:r>
    </w:p>
  </w:footnote>
  <w:footnote w:id="408">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مسلم، ش: 1728.</w:t>
      </w:r>
    </w:p>
  </w:footnote>
  <w:footnote w:id="409">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1277.</w:t>
      </w:r>
    </w:p>
  </w:footnote>
  <w:footnote w:id="410">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2486؛ و صحیح مسلم، ش: 2500.</w:t>
      </w:r>
    </w:p>
  </w:footnote>
  <w:footnote w:id="411">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rPr>
        <w:t>صحیح بخاری، ش: 2351؛ و صحیح مسلم، ش:2030. [ر.ک: مقدمه (پیش‌درآمدی بر کتاب)]</w:t>
      </w:r>
    </w:p>
  </w:footnote>
  <w:footnote w:id="412">
    <w:p w:rsidR="00EC3BED" w:rsidRPr="00734B8C" w:rsidRDefault="00EC3BED" w:rsidP="00430298">
      <w:pPr>
        <w:pStyle w:val="FootnoteText"/>
        <w:ind w:firstLine="0"/>
        <w:rPr>
          <w:rFonts w:cs="B Badr"/>
          <w:sz w:val="24"/>
          <w:szCs w:val="24"/>
          <w:rtl/>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rPr>
        <w:t>صحیح بخاری، ش: 279، 3391.</w:t>
      </w:r>
    </w:p>
  </w:footnote>
  <w:footnote w:id="413">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یعنی طلای فراوانی چون دسته‌ای ملخ بر سرش ریخت.</w:t>
      </w:r>
    </w:p>
  </w:footnote>
  <w:footnote w:id="414">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این، یکی از بارزترین پیامدهای شرکت‌هایی‌ست که در قالبِ شرکت‌های بیمه، مدعی ارائه‌ی خدمت به بیمه‌گذاران خود هستند؛ بدین‌سان که با قراردادی قمارگونه، از بیمه</w:t>
      </w:r>
      <w:r w:rsidRPr="00734B8C">
        <w:rPr>
          <w:rFonts w:cs="B Badr" w:hint="eastAsia"/>
          <w:sz w:val="24"/>
          <w:szCs w:val="24"/>
          <w:rtl/>
          <w:lang w:bidi="fa-IR"/>
        </w:rPr>
        <w:t>‌</w:t>
      </w:r>
      <w:r w:rsidRPr="00734B8C">
        <w:rPr>
          <w:rFonts w:cs="B Badr" w:hint="cs"/>
          <w:sz w:val="24"/>
          <w:szCs w:val="24"/>
          <w:rtl/>
          <w:lang w:bidi="fa-IR"/>
        </w:rPr>
        <w:t>گذاران خاطی حمایت می‌کنند! یعنی همان‌گونه که در بیمه‌نامه</w:t>
      </w:r>
      <w:r w:rsidRPr="00734B8C">
        <w:rPr>
          <w:rFonts w:cs="B Badr" w:hint="eastAsia"/>
          <w:sz w:val="24"/>
          <w:szCs w:val="24"/>
          <w:rtl/>
          <w:lang w:bidi="fa-IR"/>
        </w:rPr>
        <w:t>‌ها و قرارداد</w:t>
      </w:r>
      <w:r w:rsidRPr="00734B8C">
        <w:rPr>
          <w:rFonts w:cs="B Badr" w:hint="cs"/>
          <w:sz w:val="24"/>
          <w:szCs w:val="24"/>
          <w:rtl/>
          <w:lang w:bidi="fa-IR"/>
        </w:rPr>
        <w:t>ها</w:t>
      </w:r>
      <w:r w:rsidRPr="00734B8C">
        <w:rPr>
          <w:rFonts w:cs="B Badr" w:hint="eastAsia"/>
          <w:sz w:val="24"/>
          <w:szCs w:val="24"/>
          <w:rtl/>
          <w:lang w:bidi="fa-IR"/>
        </w:rPr>
        <w:t>ی مؤسسات بیمه‌گر</w:t>
      </w:r>
      <w:r w:rsidRPr="00734B8C">
        <w:rPr>
          <w:rFonts w:cs="B Badr" w:hint="cs"/>
          <w:sz w:val="24"/>
          <w:szCs w:val="24"/>
          <w:rtl/>
          <w:lang w:bidi="fa-IR"/>
        </w:rPr>
        <w:t xml:space="preserve"> قید می‌شود، بیش‌تر تعهدات بیمه‌گر به راننده‌ی مسبّب حادثه اختصاص دارد! آیا این امر، به بی‌خیالی و بی‌فکری بسیاری از رانندگان، منجر نشده است؛ به‌گونه‌ای که نسبت به رفتارهای خطرساز در رانندگی، بی‌توجه شده، می‌گویند: اگر تصادف کردیم، خیالی نیست؛ بیمه می‌دهد؟! [مترجم]</w:t>
      </w:r>
    </w:p>
  </w:footnote>
  <w:footnote w:id="415">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73؛ و صحیح مسلم، ش: 816؛ این حدیث پیش‌تر به‌شماره 549 ذکر شد.</w:t>
      </w:r>
    </w:p>
  </w:footnote>
  <w:footnote w:id="416">
    <w:p w:rsidR="00EC3BED" w:rsidRPr="00734B8C" w:rsidRDefault="00EC3BED" w:rsidP="00430298">
      <w:pPr>
        <w:pStyle w:val="FootnoteText"/>
        <w:ind w:firstLine="0"/>
        <w:rPr>
          <w:rFonts w:cs="B Badr"/>
          <w:sz w:val="24"/>
          <w:szCs w:val="24"/>
          <w:rtl/>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5025؛ و صحیح مسلم، ش: 815.</w:t>
      </w:r>
    </w:p>
  </w:footnote>
  <w:footnote w:id="417">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عمل به قرآن مفهومی فراگیر دارد که شامل تلاوت در نماز و خارج از نماز، و نیز تعلیم و آموزش آن به دیگران و هم‌چنین فتوا دادن یا صدور حکم به مقتضای مفاهیم قرآنی‌ست. [مترجم]</w:t>
      </w:r>
    </w:p>
  </w:footnote>
  <w:footnote w:id="418">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843؛ و صحیح مسلم، ش: 595.</w:t>
      </w:r>
    </w:p>
  </w:footnote>
  <w:footnote w:id="419">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3158؛ و صحیح مسلم، ش: 2961. ر.ک: حدیث شماره‌ی 461. [مترجم]</w:t>
      </w:r>
    </w:p>
  </w:footnote>
  <w:footnote w:id="420">
    <w:p w:rsidR="00EC3BED" w:rsidRPr="00734B8C" w:rsidRDefault="00EC3BED" w:rsidP="00430298">
      <w:pPr>
        <w:pStyle w:val="FootnoteText"/>
        <w:ind w:firstLine="0"/>
        <w:rPr>
          <w:rFonts w:cs="B Badr"/>
          <w:sz w:val="24"/>
          <w:szCs w:val="24"/>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rPr>
        <w:t>صحیح مسلم، ش: 8.</w:t>
      </w:r>
    </w:p>
  </w:footnote>
  <w:footnote w:id="421">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rPr>
        <w:t>ر.ک: صحیح مسلم، ش: 2904.</w:t>
      </w:r>
    </w:p>
  </w:footnote>
  <w:footnote w:id="422">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(6406، 6682، 7563)؛ و مسلم، ش: 2694.</w:t>
      </w:r>
    </w:p>
  </w:footnote>
  <w:footnote w:id="423">
    <w:p w:rsidR="00EC3BED" w:rsidRPr="00734B8C" w:rsidRDefault="00EC3BED" w:rsidP="00A46016">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روایت: ترمذی، ش: 2639؛ ابن‌ماجه، ش: 4300؛ آلبانی</w:t>
      </w:r>
      <w:r w:rsidRPr="00734B8C">
        <w:rPr>
          <w:rFonts w:cs="CTraditional Arabic" w:hint="cs"/>
          <w:color w:val="000000"/>
          <w:sz w:val="24"/>
          <w:szCs w:val="24"/>
          <w:rtl/>
        </w:rPr>
        <w:t>/</w:t>
      </w:r>
      <w:r w:rsidRPr="00734B8C">
        <w:rPr>
          <w:rFonts w:cs="B Badr" w:hint="cs"/>
          <w:sz w:val="24"/>
          <w:szCs w:val="24"/>
          <w:rtl/>
        </w:rPr>
        <w:t xml:space="preserve"> </w:t>
      </w:r>
      <w:r w:rsidRPr="00734B8C">
        <w:rPr>
          <w:rFonts w:cs="B Badr" w:hint="cs"/>
          <w:sz w:val="24"/>
          <w:szCs w:val="24"/>
          <w:rtl/>
          <w:lang w:bidi="fa-IR"/>
        </w:rPr>
        <w:t>در مشکا</w:t>
      </w:r>
      <w:r w:rsidRPr="00A46016">
        <w:rPr>
          <w:rFonts w:ascii="mylotus" w:hAnsi="mylotus" w:cs="mylotus"/>
          <w:sz w:val="24"/>
          <w:szCs w:val="24"/>
          <w:rtl/>
          <w:lang w:bidi="fa-IR"/>
        </w:rPr>
        <w:t>ة</w:t>
      </w:r>
      <w:r w:rsidRPr="00734B8C">
        <w:rPr>
          <w:rFonts w:cs="B Badr" w:hint="cs"/>
          <w:sz w:val="24"/>
          <w:szCs w:val="24"/>
          <w:rtl/>
          <w:lang w:bidi="fa-IR"/>
        </w:rPr>
        <w:t xml:space="preserve">، ش: 5559، و </w:t>
      </w:r>
      <w:r w:rsidRPr="002C7F89">
        <w:rPr>
          <w:rFonts w:cs="mylotus" w:hint="cs"/>
          <w:sz w:val="24"/>
          <w:szCs w:val="24"/>
          <w:rtl/>
          <w:lang w:bidi="fa-IR"/>
        </w:rPr>
        <w:t>السلسلة الصحيحة</w:t>
      </w:r>
      <w:r w:rsidRPr="00734B8C">
        <w:rPr>
          <w:rFonts w:cs="B Badr" w:hint="cs"/>
          <w:sz w:val="24"/>
          <w:szCs w:val="24"/>
          <w:rtl/>
          <w:lang w:bidi="fa-IR"/>
        </w:rPr>
        <w:t>، ش: 135، این حدیث را صحیح دانسته است.</w:t>
      </w:r>
    </w:p>
  </w:footnote>
  <w:footnote w:id="424">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درختی‌ست که از چوب آن به عنوان مسواک استفاده می‌کنند. [مترجم]</w:t>
      </w:r>
    </w:p>
  </w:footnote>
  <w:footnote w:id="425">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rPr>
        <w:t>حسن است؛ روایت: احمد در مسندش (1/420)؛ ابن‌حبان (7069)؛ طبرانی (8452) به‌نقل از عاصم بن بهدله از ابن‌مسعود به صورت مرفوع. و نیز روایت: ابن‌معین در تاریخش (3/59) به‌نقل از شعبه از معاویه بن قره از پدرش به‌صورت مرفوع.</w:t>
      </w:r>
    </w:p>
  </w:footnote>
  <w:footnote w:id="426">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6416. این حدیث پیش‌تر به‌شماره‌ی 475 ذکر شد.</w:t>
      </w:r>
    </w:p>
  </w:footnote>
  <w:footnote w:id="427">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ترمذی، ش: 1376؛ و نسائی، ش: 3651 به‌نقل از علامه بن عبدالرحمن از پدرش از ابوهریره</w:t>
      </w:r>
      <w:r w:rsidRPr="00734B8C">
        <w:rPr>
          <w:rFonts w:cs="B Badr" w:hint="cs"/>
          <w:sz w:val="24"/>
          <w:szCs w:val="24"/>
          <w:lang w:bidi="fa-IR"/>
        </w:rPr>
        <w:sym w:font="AGA Arabesque" w:char="F074"/>
      </w:r>
      <w:r w:rsidRPr="00734B8C">
        <w:rPr>
          <w:rFonts w:cs="B Badr" w:hint="cs"/>
          <w:sz w:val="24"/>
          <w:szCs w:val="24"/>
          <w:rtl/>
          <w:lang w:bidi="fa-IR"/>
        </w:rPr>
        <w:t>.</w:t>
      </w:r>
    </w:p>
  </w:footnote>
  <w:footnote w:id="428">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2738؛ و صحیح مسلم، ش: 1627.</w:t>
      </w:r>
    </w:p>
  </w:footnote>
  <w:footnote w:id="429">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6418.</w:t>
      </w:r>
    </w:p>
  </w:footnote>
  <w:footnote w:id="430">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rPr>
        <w:t>صحیح بخاری، ش: 6417.</w:t>
      </w:r>
    </w:p>
  </w:footnote>
  <w:footnote w:id="431">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بخاری، ش: (1296، 3936، 4409، 6373)؛ و مسلم، ش: 1628. ر.ک: حدیث شماره‌ی 7.</w:t>
      </w:r>
    </w:p>
  </w:footnote>
  <w:footnote w:id="432">
    <w:p w:rsidR="00EC3BED" w:rsidRPr="00734B8C" w:rsidRDefault="00EC3BED" w:rsidP="000414FE">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 xml:space="preserve">ضعیف است؛ نک: ضعیف الجامع، ش: 2315؛ و </w:t>
      </w:r>
      <w:r w:rsidRPr="002C7F89">
        <w:rPr>
          <w:rFonts w:cs="mylotus" w:hint="cs"/>
          <w:sz w:val="24"/>
          <w:szCs w:val="24"/>
          <w:rtl/>
          <w:lang w:bidi="fa-IR"/>
        </w:rPr>
        <w:t>السلسلة الضعيفة</w:t>
      </w:r>
      <w:r w:rsidRPr="00734B8C">
        <w:rPr>
          <w:rFonts w:cs="B Badr" w:hint="cs"/>
          <w:sz w:val="24"/>
          <w:szCs w:val="24"/>
          <w:rtl/>
          <w:lang w:bidi="fa-IR"/>
        </w:rPr>
        <w:t>، ش: 1666؛ و ضعیف الترمذی، ش: 400، از آلبانی</w:t>
      </w:r>
      <w:r w:rsidRPr="00734B8C">
        <w:rPr>
          <w:rFonts w:cs="CTraditional Arabic" w:hint="cs"/>
          <w:sz w:val="24"/>
          <w:szCs w:val="24"/>
          <w:rtl/>
          <w:lang w:bidi="fa-IR"/>
        </w:rPr>
        <w:t>/</w:t>
      </w:r>
      <w:r w:rsidRPr="00734B8C">
        <w:rPr>
          <w:rFonts w:cs="B Badr" w:hint="cs"/>
          <w:sz w:val="24"/>
          <w:szCs w:val="24"/>
          <w:rtl/>
          <w:lang w:bidi="fa-IR"/>
        </w:rPr>
        <w:t>؛ این حدیث پیش‌تر به‌شماره‌ی 94 گذشت.</w:t>
      </w:r>
    </w:p>
  </w:footnote>
  <w:footnote w:id="433">
    <w:p w:rsidR="00EC3BED" w:rsidRPr="00734B8C" w:rsidRDefault="00EC3BED" w:rsidP="000414FE">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الجامع، ش: 1210؛ صحیح الترمذی، آلبانی</w:t>
      </w:r>
      <w:r w:rsidRPr="00734B8C">
        <w:rPr>
          <w:rFonts w:cs="CTraditional Arabic" w:hint="cs"/>
          <w:sz w:val="24"/>
          <w:szCs w:val="24"/>
          <w:rtl/>
          <w:lang w:bidi="fa-IR"/>
        </w:rPr>
        <w:t>/</w:t>
      </w:r>
      <w:r w:rsidRPr="00734B8C">
        <w:rPr>
          <w:rFonts w:cs="B Badr" w:hint="cs"/>
          <w:sz w:val="24"/>
          <w:szCs w:val="24"/>
          <w:rtl/>
          <w:lang w:bidi="fa-IR"/>
        </w:rPr>
        <w:t>، ش: 1877؛ و إرواء الغلیل، ش: 682.</w:t>
      </w:r>
    </w:p>
  </w:footnote>
  <w:footnote w:id="434">
    <w:p w:rsidR="00EC3BED" w:rsidRPr="00734B8C" w:rsidRDefault="00EC3BED" w:rsidP="00A46016">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 xml:space="preserve">صحیح الجامع، ش: 7863؛ </w:t>
      </w:r>
      <w:r w:rsidRPr="00A46016">
        <w:rPr>
          <w:rFonts w:ascii="mylotus" w:hAnsi="mylotus" w:cs="mylotus"/>
          <w:sz w:val="24"/>
          <w:szCs w:val="24"/>
          <w:rtl/>
          <w:lang w:bidi="fa-IR"/>
        </w:rPr>
        <w:t>السلس</w:t>
      </w:r>
      <w:r>
        <w:rPr>
          <w:rFonts w:ascii="mylotus" w:hAnsi="mylotus" w:cs="mylotus" w:hint="cs"/>
          <w:sz w:val="24"/>
          <w:szCs w:val="24"/>
          <w:rtl/>
          <w:lang w:bidi="fa-IR"/>
        </w:rPr>
        <w:t>ة</w:t>
      </w:r>
      <w:r w:rsidRPr="00A46016">
        <w:rPr>
          <w:rFonts w:ascii="mylotus" w:hAnsi="mylotus" w:cs="mylotus" w:hint="cs"/>
          <w:sz w:val="24"/>
          <w:szCs w:val="24"/>
          <w:rtl/>
          <w:lang w:bidi="fa-IR"/>
        </w:rPr>
        <w:t>الصحیح</w:t>
      </w:r>
      <w:r>
        <w:rPr>
          <w:rFonts w:ascii="mylotus" w:hAnsi="mylotus" w:cs="mylotus" w:hint="cs"/>
          <w:sz w:val="24"/>
          <w:szCs w:val="24"/>
          <w:rtl/>
          <w:lang w:bidi="fa-IR"/>
        </w:rPr>
        <w:t>ة</w:t>
      </w:r>
      <w:r w:rsidRPr="00734B8C">
        <w:rPr>
          <w:rFonts w:cs="B Badr" w:hint="cs"/>
          <w:sz w:val="24"/>
          <w:szCs w:val="24"/>
          <w:rtl/>
          <w:lang w:bidi="fa-IR"/>
        </w:rPr>
        <w:t>، ش: 952؛ و صحیح الترمذی، آلبانی</w:t>
      </w:r>
      <w:r w:rsidRPr="00734B8C">
        <w:rPr>
          <w:rFonts w:cs="CTraditional Arabic" w:hint="cs"/>
          <w:sz w:val="24"/>
          <w:szCs w:val="24"/>
          <w:rtl/>
          <w:lang w:bidi="fa-IR"/>
        </w:rPr>
        <w:t>/</w:t>
      </w:r>
      <w:r w:rsidRPr="00734B8C">
        <w:rPr>
          <w:rFonts w:cs="B Badr" w:hint="cs"/>
          <w:sz w:val="24"/>
          <w:szCs w:val="24"/>
          <w:rtl/>
          <w:lang w:bidi="fa-IR"/>
        </w:rPr>
        <w:t>، ش: 999.</w:t>
      </w:r>
    </w:p>
  </w:footnote>
  <w:footnote w:id="435">
    <w:p w:rsidR="00EC3BED" w:rsidRPr="00734B8C" w:rsidRDefault="00EC3BED" w:rsidP="00430298">
      <w:pPr>
        <w:pStyle w:val="FootnoteText"/>
        <w:ind w:firstLine="0"/>
        <w:rPr>
          <w:rFonts w:cs="B Badr"/>
          <w:sz w:val="24"/>
          <w:szCs w:val="24"/>
          <w:rtl/>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hint="cs"/>
          <w:sz w:val="24"/>
          <w:szCs w:val="24"/>
          <w:rtl/>
          <w:lang w:bidi="fa-IR"/>
        </w:rPr>
        <w:t>صحیح مسلم، ش: 588 به‌نقل از ابوهریره</w:t>
      </w:r>
      <w:r w:rsidRPr="00734B8C">
        <w:rPr>
          <w:rFonts w:cs="B Badr" w:hint="cs"/>
          <w:sz w:val="24"/>
          <w:szCs w:val="24"/>
          <w:lang w:bidi="fa-IR"/>
        </w:rPr>
        <w:sym w:font="AGA Arabesque" w:char="F074"/>
      </w:r>
      <w:r w:rsidRPr="00734B8C">
        <w:rPr>
          <w:rFonts w:cs="B Badr" w:hint="cs"/>
          <w:sz w:val="24"/>
          <w:szCs w:val="24"/>
          <w:rtl/>
          <w:lang w:bidi="fa-IR"/>
        </w:rPr>
        <w:t>؛ در صحیح بخاری نیز حدیثی به همین مضمون آمده است؛ ر.ک: بخاری، ش: 1377.</w:t>
      </w:r>
    </w:p>
  </w:footnote>
  <w:footnote w:id="436">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rPr>
        <w:t>ر.ک: صحیح بخاری، ش: 338؛ و صحیح مسلم، ش: 2963.</w:t>
      </w:r>
    </w:p>
  </w:footnote>
  <w:footnote w:id="437">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مسلم، ش: 977.</w:t>
      </w:r>
    </w:p>
  </w:footnote>
  <w:footnote w:id="438">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مسلم، ش: 974.</w:t>
      </w:r>
    </w:p>
  </w:footnote>
  <w:footnote w:id="439">
    <w:p w:rsidR="00EC3BED" w:rsidRPr="00DC701E" w:rsidRDefault="00EC3BED" w:rsidP="00430298">
      <w:pPr>
        <w:pStyle w:val="FootnoteText"/>
        <w:ind w:firstLine="0"/>
        <w:rPr>
          <w:rFonts w:cs="B Badr"/>
          <w:spacing w:val="-6"/>
          <w:sz w:val="24"/>
          <w:szCs w:val="24"/>
          <w:lang w:bidi="fa-IR"/>
        </w:rPr>
      </w:pPr>
      <w:r w:rsidRPr="00DC701E">
        <w:rPr>
          <w:rStyle w:val="FootnoteReference"/>
          <w:rFonts w:cs="B Lotus"/>
          <w:spacing w:val="-6"/>
          <w:vertAlign w:val="baseline"/>
          <w:rtl/>
        </w:rPr>
        <w:t>(</w:t>
      </w:r>
      <w:r w:rsidRPr="00DC701E">
        <w:rPr>
          <w:rStyle w:val="FootnoteReference"/>
          <w:rFonts w:cs="B Lotus"/>
          <w:spacing w:val="-6"/>
          <w:vertAlign w:val="baseline"/>
          <w:rtl/>
        </w:rPr>
        <w:footnoteRef/>
      </w:r>
      <w:r w:rsidRPr="00DC701E">
        <w:rPr>
          <w:rStyle w:val="FootnoteReference"/>
          <w:rFonts w:cs="B Lotus"/>
          <w:spacing w:val="-6"/>
          <w:vertAlign w:val="baseline"/>
          <w:rtl/>
        </w:rPr>
        <w:t>)</w:t>
      </w:r>
      <w:r w:rsidRPr="00DC701E">
        <w:rPr>
          <w:rFonts w:cs="B Badr"/>
          <w:spacing w:val="-6"/>
          <w:sz w:val="24"/>
          <w:szCs w:val="24"/>
          <w:rtl/>
        </w:rPr>
        <w:t xml:space="preserve"> </w:t>
      </w:r>
      <w:r w:rsidRPr="00DC701E">
        <w:rPr>
          <w:rFonts w:cs="B Badr" w:hint="cs"/>
          <w:spacing w:val="-6"/>
          <w:sz w:val="24"/>
          <w:szCs w:val="24"/>
          <w:rtl/>
          <w:lang w:bidi="fa-IR"/>
        </w:rPr>
        <w:t>ترجمه: «سلام بر شما ای مؤمنان ساکن در این سرا! وعده‌ای که برای فردا در موعدی مقرّر به شما داده می‌شد، به شما رسید و ما هر زمان که الله بخواهد، به شما خواهیم پیوست. یا الله! ساکنان بقیع غرقد را بیامرز».</w:t>
      </w:r>
    </w:p>
  </w:footnote>
  <w:footnote w:id="440">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مسلم، ش: 975.</w:t>
      </w:r>
    </w:p>
  </w:footnote>
  <w:footnote w:id="441">
    <w:p w:rsidR="00EC3BED" w:rsidRPr="00DC701E" w:rsidRDefault="00EC3BED" w:rsidP="00430298">
      <w:pPr>
        <w:pStyle w:val="FootnoteText"/>
        <w:ind w:firstLine="0"/>
        <w:rPr>
          <w:rFonts w:cs="B Badr"/>
          <w:spacing w:val="-6"/>
          <w:sz w:val="24"/>
          <w:szCs w:val="24"/>
          <w:lang w:bidi="fa-IR"/>
        </w:rPr>
      </w:pPr>
      <w:r w:rsidRPr="00DC701E">
        <w:rPr>
          <w:rStyle w:val="FootnoteReference"/>
          <w:rFonts w:cs="B Lotus"/>
          <w:spacing w:val="-6"/>
          <w:vertAlign w:val="baseline"/>
          <w:rtl/>
        </w:rPr>
        <w:t>(</w:t>
      </w:r>
      <w:r w:rsidRPr="00DC701E">
        <w:rPr>
          <w:rStyle w:val="FootnoteReference"/>
          <w:rFonts w:cs="B Lotus"/>
          <w:spacing w:val="-6"/>
          <w:vertAlign w:val="baseline"/>
          <w:rtl/>
        </w:rPr>
        <w:footnoteRef/>
      </w:r>
      <w:r w:rsidRPr="00DC701E">
        <w:rPr>
          <w:rStyle w:val="FootnoteReference"/>
          <w:rFonts w:cs="B Lotus"/>
          <w:spacing w:val="-6"/>
          <w:vertAlign w:val="baseline"/>
          <w:rtl/>
        </w:rPr>
        <w:t>)</w:t>
      </w:r>
      <w:r w:rsidRPr="00DC701E">
        <w:rPr>
          <w:rFonts w:cs="B Badr"/>
          <w:spacing w:val="-6"/>
          <w:sz w:val="24"/>
          <w:szCs w:val="24"/>
          <w:rtl/>
        </w:rPr>
        <w:t xml:space="preserve"> </w:t>
      </w:r>
      <w:r w:rsidRPr="00DC701E">
        <w:rPr>
          <w:rFonts w:cs="B Badr" w:hint="cs"/>
          <w:spacing w:val="-6"/>
          <w:sz w:val="24"/>
          <w:szCs w:val="24"/>
          <w:rtl/>
        </w:rPr>
        <w:t>ترجمه: «سلام بر شما ای مؤمنان و مسلمانانی که در این سرا سکونت دارید! و ما هر زمان که الله بخواهد، به شما خواهیم پیوست؛ از الله متعال برای خودمان و شما، عافیت و رستگاری را درخواست می‌کنم».</w:t>
      </w:r>
    </w:p>
  </w:footnote>
  <w:footnote w:id="442">
    <w:p w:rsidR="00EC3BED" w:rsidRPr="00734B8C" w:rsidRDefault="00EC3BED" w:rsidP="000414FE">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b/>
          <w:bCs/>
          <w:sz w:val="24"/>
          <w:szCs w:val="24"/>
          <w:rtl/>
          <w:lang w:bidi="fa-IR"/>
        </w:rPr>
        <w:t>ضعیف</w:t>
      </w:r>
      <w:r w:rsidRPr="00734B8C">
        <w:rPr>
          <w:rFonts w:cs="B Badr" w:hint="cs"/>
          <w:sz w:val="24"/>
          <w:szCs w:val="24"/>
          <w:rtl/>
          <w:lang w:bidi="fa-IR"/>
        </w:rPr>
        <w:t xml:space="preserve"> است؛ ر.ک: ضعیف الجامع، ش: 3372؛ و ضعیف الترمذی، آلبانی</w:t>
      </w:r>
      <w:r w:rsidRPr="00734B8C">
        <w:rPr>
          <w:rFonts w:cs="CTraditional Arabic" w:hint="cs"/>
          <w:sz w:val="24"/>
          <w:szCs w:val="24"/>
          <w:rtl/>
          <w:lang w:bidi="fa-IR"/>
        </w:rPr>
        <w:t>/</w:t>
      </w:r>
      <w:r w:rsidRPr="00734B8C">
        <w:rPr>
          <w:rFonts w:cs="B Badr" w:hint="cs"/>
          <w:sz w:val="24"/>
          <w:szCs w:val="24"/>
          <w:rtl/>
          <w:lang w:bidi="fa-IR"/>
        </w:rPr>
        <w:t>، ش: 176؛ آلبانی در احکام الجنائز نیز این حدیث را ضعیف دانسته است.</w:t>
      </w:r>
    </w:p>
  </w:footnote>
  <w:footnote w:id="443">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ترجمه: «سلام بر شما ای اهل قبور! الله، ما و شما را بیامرزد؛ شما گذشتگان ما هستید و ما نیز پس از شما خواهیم آمد».</w:t>
      </w:r>
    </w:p>
  </w:footnote>
  <w:footnote w:id="444">
    <w:p w:rsidR="00EC3BED" w:rsidRPr="00734B8C" w:rsidRDefault="00EC3BED" w:rsidP="00430298">
      <w:pPr>
        <w:pStyle w:val="FootnoteText"/>
        <w:ind w:firstLine="0"/>
        <w:rPr>
          <w:rFonts w:cs="B Badr"/>
          <w:sz w:val="24"/>
          <w:szCs w:val="24"/>
          <w:rtl/>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(4477، 4761، 6001، 6811، 7520)؛ و صحیح مسلم، ش: 86 به‌نقل از عبدالله بن مسعود</w:t>
      </w:r>
      <w:r w:rsidRPr="00734B8C">
        <w:rPr>
          <w:rFonts w:cs="B Badr" w:hint="cs"/>
          <w:sz w:val="24"/>
          <w:szCs w:val="24"/>
          <w:lang w:bidi="fa-IR"/>
        </w:rPr>
        <w:sym w:font="AGA Arabesque" w:char="F074"/>
      </w:r>
      <w:r w:rsidRPr="00734B8C">
        <w:rPr>
          <w:rFonts w:cs="B Badr" w:hint="cs"/>
          <w:sz w:val="24"/>
          <w:szCs w:val="24"/>
          <w:rtl/>
          <w:lang w:bidi="fa-IR"/>
        </w:rPr>
        <w:t>.</w:t>
      </w:r>
    </w:p>
  </w:footnote>
  <w:footnote w:id="445">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6514؛ صحیح مسلم، ش: 2960. [این حدیث پیش‌تر به شماره‌ی 106 ذکر شده است.]</w:t>
      </w:r>
    </w:p>
  </w:footnote>
  <w:footnote w:id="446">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مسلم، ش: 3084، به‌نقل از ابوهریره</w:t>
      </w:r>
      <w:r w:rsidRPr="00734B8C">
        <w:rPr>
          <w:rFonts w:cs="B Badr" w:hint="cs"/>
          <w:sz w:val="24"/>
          <w:szCs w:val="24"/>
          <w:lang w:bidi="fa-IR"/>
        </w:rPr>
        <w:sym w:font="AGA Arabesque" w:char="F074"/>
      </w:r>
      <w:r w:rsidRPr="00734B8C">
        <w:rPr>
          <w:rFonts w:cs="B Badr" w:hint="cs"/>
          <w:sz w:val="24"/>
          <w:szCs w:val="24"/>
          <w:rtl/>
          <w:lang w:bidi="fa-IR"/>
        </w:rPr>
        <w:t>.</w:t>
      </w:r>
    </w:p>
  </w:footnote>
  <w:footnote w:id="447">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(5673، 7235)؛ و صحیح مسلم، ش: 2682.</w:t>
      </w:r>
    </w:p>
  </w:footnote>
  <w:footnote w:id="448">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5671؛ . صحیح مسلم، ش: 2680.</w:t>
      </w:r>
    </w:p>
  </w:footnote>
  <w:footnote w:id="449">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5672؛ و صحیح مسلم، ش: 2681.</w:t>
      </w:r>
    </w:p>
  </w:footnote>
  <w:footnote w:id="450">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rPr>
        <w:t xml:space="preserve">لعان، </w:t>
      </w:r>
      <w:r w:rsidRPr="00734B8C">
        <w:rPr>
          <w:rFonts w:cs="B Badr" w:hint="cs"/>
          <w:sz w:val="24"/>
          <w:szCs w:val="24"/>
          <w:rtl/>
          <w:lang w:bidi="fa-IR"/>
        </w:rPr>
        <w:t xml:space="preserve">نوعی گواهی یا نفرین دوسویه در میان زن و شوهری‌ست که مرد، همسرش را به زنا متهم می‌کند و هیچ گواهی جز خود ندارد؛ بدین صورت که ادّعاکننده، یعنی شوهر، چهار بار به نام الله سوگند می‌خورد که از راست‌گویان است و پنجمین بار، بدین ترتیب گواهی می‌دهد که لعنت الله بر او باد اگر از دروغ‌گویان باشد و زن نیز برای دفاع از خود و دفع مجازات زنا، چهار بار به نام الله گواهی می‌دهد که شوهرش دروغ می‌گوید و پنجمین بار گواهی می‌دهد که خشم الله بر خودِ او باد، اگر شوهرش راست‌گوست. این‌ حکم، در آیه‌های 6-9 سوره‌ی «نور» آمده است. [مترجم] </w:t>
      </w:r>
    </w:p>
  </w:footnote>
  <w:footnote w:id="451">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بخاری، ش: (5680، 5681).</w:t>
      </w:r>
    </w:p>
  </w:footnote>
  <w:footnote w:id="452">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5672؛ و صحیح مسلم، ش: 2681.</w:t>
      </w:r>
    </w:p>
  </w:footnote>
  <w:footnote w:id="453">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مسلم، ش: (8، 10).</w:t>
      </w:r>
    </w:p>
  </w:footnote>
  <w:footnote w:id="454">
    <w:p w:rsidR="00EC3BED" w:rsidRPr="00734B8C" w:rsidRDefault="00EC3BED" w:rsidP="00695131">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بخاری، ش: (2661، 4141، 4750)؛ و مسلم، ش: 2770 به‌نقل از ام‌المؤمنین عایشه</w:t>
      </w:r>
      <w:r w:rsidRPr="00734B8C">
        <w:rPr>
          <w:rFonts w:cs="(M. Aiyada Ayoub ALKobaisi)" w:hint="cs"/>
          <w:color w:val="000000"/>
          <w:sz w:val="24"/>
          <w:szCs w:val="24"/>
          <w:rtl/>
        </w:rPr>
        <w:t>&amp;</w:t>
      </w:r>
      <w:r w:rsidRPr="00734B8C">
        <w:rPr>
          <w:rFonts w:cs="B Badr" w:hint="cs"/>
          <w:sz w:val="24"/>
          <w:szCs w:val="24"/>
          <w:rtl/>
          <w:lang w:bidi="fa-IR"/>
        </w:rPr>
        <w:t>.</w:t>
      </w:r>
    </w:p>
  </w:footnote>
  <w:footnote w:id="455">
    <w:p w:rsidR="00EC3BED" w:rsidRPr="00734B8C" w:rsidRDefault="00EC3BED" w:rsidP="00430298">
      <w:pPr>
        <w:pStyle w:val="FootnoteText"/>
        <w:ind w:firstLine="0"/>
        <w:rPr>
          <w:rFonts w:cs="B Badr"/>
          <w:sz w:val="24"/>
          <w:szCs w:val="24"/>
          <w:rtl/>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مسلم، ش: 2589.</w:t>
      </w:r>
    </w:p>
  </w:footnote>
  <w:footnote w:id="456">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52؛ و صحیح مسلم، ش: 1599.</w:t>
      </w:r>
    </w:p>
  </w:footnote>
  <w:footnote w:id="457">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rPr>
        <w:t>صحیح بخاری، ش: (2055، 2431)؛ و صحیح مسلم، ش: 1071.</w:t>
      </w:r>
    </w:p>
  </w:footnote>
  <w:footnote w:id="458">
    <w:p w:rsidR="00EC3BED" w:rsidRPr="00734B8C" w:rsidRDefault="00EC3BED" w:rsidP="005555E1">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rPr>
        <w:t>روایت: ابوداود، ش: 3477؛ ابن‌ماجه، شک 2472؛ آلبانی</w:t>
      </w:r>
      <w:r w:rsidRPr="00734B8C">
        <w:rPr>
          <w:rFonts w:cs="CTraditional Arabic" w:hint="cs"/>
          <w:color w:val="000000"/>
          <w:sz w:val="24"/>
          <w:szCs w:val="24"/>
          <w:rtl/>
        </w:rPr>
        <w:t>/</w:t>
      </w:r>
      <w:r w:rsidRPr="00734B8C">
        <w:rPr>
          <w:rFonts w:cs="B Badr" w:hint="cs"/>
          <w:sz w:val="24"/>
          <w:szCs w:val="24"/>
          <w:rtl/>
        </w:rPr>
        <w:t xml:space="preserve"> در إرواء الغلیل، ش:1552 و المشکا</w:t>
      </w:r>
      <w:r w:rsidRPr="005555E1">
        <w:rPr>
          <w:rFonts w:ascii="mylotus" w:hAnsi="mylotus" w:cs="mylotus"/>
          <w:sz w:val="24"/>
          <w:szCs w:val="24"/>
          <w:rtl/>
        </w:rPr>
        <w:t>ة</w:t>
      </w:r>
      <w:r w:rsidRPr="00734B8C">
        <w:rPr>
          <w:rFonts w:cs="B Badr" w:hint="cs"/>
          <w:sz w:val="24"/>
          <w:szCs w:val="24"/>
          <w:rtl/>
        </w:rPr>
        <w:t>، ش: 3001، این حدیث را صحیح دانسته است.</w:t>
      </w:r>
    </w:p>
  </w:footnote>
  <w:footnote w:id="459">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rPr>
        <w:t>صحیح بخاری، ش: (3456، 7320)؛ و مسلم، ش: 2669.</w:t>
      </w:r>
    </w:p>
  </w:footnote>
  <w:footnote w:id="460">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rPr>
        <w:t>سوره‌ی إسراء؛ آیه‌ی 32.</w:t>
      </w:r>
    </w:p>
  </w:footnote>
  <w:footnote w:id="461">
    <w:p w:rsidR="00EC3BED" w:rsidRPr="00734B8C" w:rsidRDefault="00EC3BED" w:rsidP="00695131">
      <w:pPr>
        <w:pStyle w:val="FootnoteText"/>
        <w:ind w:firstLine="0"/>
        <w:rPr>
          <w:sz w:val="24"/>
          <w:szCs w:val="28"/>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حسن است؛ روایت: ترمذی (2140، 3522)؛ ابن‌ماجه (3834)؛ آلبانی</w:t>
      </w:r>
      <w:r w:rsidRPr="00734B8C">
        <w:rPr>
          <w:rFonts w:cs="CTraditional Arabic" w:hint="cs"/>
          <w:color w:val="000000"/>
          <w:sz w:val="24"/>
          <w:szCs w:val="24"/>
          <w:rtl/>
        </w:rPr>
        <w:t>/</w:t>
      </w:r>
      <w:r w:rsidRPr="00734B8C">
        <w:rPr>
          <w:rFonts w:cs="B Badr" w:hint="cs"/>
          <w:sz w:val="24"/>
          <w:szCs w:val="24"/>
          <w:rtl/>
        </w:rPr>
        <w:t xml:space="preserve"> </w:t>
      </w:r>
      <w:r w:rsidRPr="00734B8C">
        <w:rPr>
          <w:rFonts w:cs="B Badr" w:hint="cs"/>
          <w:sz w:val="24"/>
          <w:szCs w:val="24"/>
          <w:rtl/>
          <w:lang w:bidi="fa-IR"/>
        </w:rPr>
        <w:t xml:space="preserve">در </w:t>
      </w:r>
      <w:r w:rsidRPr="008F1F1D">
        <w:rPr>
          <w:rFonts w:ascii="mylotus" w:hAnsi="mylotus" w:cs="mylotus"/>
          <w:sz w:val="24"/>
          <w:szCs w:val="24"/>
          <w:rtl/>
          <w:lang w:bidi="fa-IR"/>
        </w:rPr>
        <w:t>ظلال الجن</w:t>
      </w:r>
      <w:r>
        <w:rPr>
          <w:rFonts w:ascii="mylotus" w:hAnsi="mylotus" w:cs="mylotus" w:hint="cs"/>
          <w:sz w:val="24"/>
          <w:szCs w:val="24"/>
          <w:rtl/>
          <w:lang w:bidi="fa-IR"/>
        </w:rPr>
        <w:t>ة</w:t>
      </w:r>
      <w:r w:rsidRPr="00734B8C">
        <w:rPr>
          <w:rFonts w:cs="B Badr" w:hint="cs"/>
          <w:sz w:val="24"/>
          <w:szCs w:val="24"/>
          <w:rtl/>
          <w:lang w:bidi="fa-IR"/>
        </w:rPr>
        <w:t xml:space="preserve"> (223) و در تخریج الإیمان از ابن ابی‌شیبه (55-58) این روایت را صحیح دانسته است.</w:t>
      </w:r>
    </w:p>
  </w:footnote>
  <w:footnote w:id="462">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مسلم، ش: 2553.</w:t>
      </w:r>
    </w:p>
  </w:footnote>
  <w:footnote w:id="463">
    <w:p w:rsidR="00EC3BED" w:rsidRPr="00734B8C" w:rsidRDefault="00EC3BED" w:rsidP="000414FE">
      <w:pPr>
        <w:pStyle w:val="FootnoteText"/>
        <w:ind w:firstLine="0"/>
        <w:rPr>
          <w:rFonts w:cs="B Badr"/>
          <w:sz w:val="24"/>
          <w:szCs w:val="24"/>
          <w:rtl/>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الجامع، آلبانی</w:t>
      </w:r>
      <w:r w:rsidRPr="00734B8C">
        <w:rPr>
          <w:rFonts w:cs="CTraditional Arabic" w:hint="cs"/>
          <w:sz w:val="24"/>
          <w:szCs w:val="24"/>
          <w:rtl/>
          <w:lang w:bidi="fa-IR"/>
        </w:rPr>
        <w:t>/</w:t>
      </w:r>
      <w:r w:rsidRPr="00734B8C">
        <w:rPr>
          <w:rFonts w:cs="B Badr" w:hint="cs"/>
          <w:sz w:val="24"/>
          <w:szCs w:val="24"/>
          <w:rtl/>
          <w:lang w:bidi="fa-IR"/>
        </w:rPr>
        <w:t>؛ ش: 948.</w:t>
      </w:r>
    </w:p>
  </w:footnote>
  <w:footnote w:id="464">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(88، 2640).</w:t>
      </w:r>
    </w:p>
  </w:footnote>
  <w:footnote w:id="465">
    <w:p w:rsidR="00EC3BED" w:rsidRPr="00734B8C" w:rsidRDefault="00EC3BED" w:rsidP="000414FE">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Pr>
          <w:rFonts w:cs="B Badr" w:hint="cs"/>
          <w:sz w:val="24"/>
          <w:szCs w:val="24"/>
          <w:rtl/>
        </w:rPr>
        <w:t xml:space="preserve">صحیح الجامع، ش: 3377؛ </w:t>
      </w:r>
      <w:r w:rsidRPr="008F1F1D">
        <w:rPr>
          <w:rFonts w:ascii="mylotus" w:hAnsi="mylotus" w:cs="mylotus"/>
          <w:sz w:val="24"/>
          <w:szCs w:val="24"/>
          <w:rtl/>
        </w:rPr>
        <w:t>غاية المرام</w:t>
      </w:r>
      <w:r w:rsidRPr="00734B8C">
        <w:rPr>
          <w:rFonts w:cs="B Badr" w:hint="cs"/>
          <w:sz w:val="24"/>
          <w:szCs w:val="24"/>
          <w:rtl/>
        </w:rPr>
        <w:t>، ش: 179؛ إرواء الغلیل، از آلبانی</w:t>
      </w:r>
      <w:r w:rsidRPr="00734B8C">
        <w:rPr>
          <w:rFonts w:cs="CTraditional Arabic" w:hint="cs"/>
          <w:sz w:val="24"/>
          <w:szCs w:val="24"/>
          <w:rtl/>
          <w:lang w:bidi="fa-IR"/>
        </w:rPr>
        <w:t>/</w:t>
      </w:r>
      <w:r w:rsidRPr="00734B8C">
        <w:rPr>
          <w:rFonts w:cs="B Badr" w:hint="cs"/>
          <w:sz w:val="24"/>
          <w:szCs w:val="24"/>
          <w:rtl/>
        </w:rPr>
        <w:t>، ش: 2074.</w:t>
      </w:r>
    </w:p>
  </w:footnote>
  <w:footnote w:id="466">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پدرها، یعنی پدر و پدربزرگ تا آخِر و مادرها، یعنی مادر و مادربزرگ تا آخر.</w:t>
      </w:r>
    </w:p>
  </w:footnote>
  <w:footnote w:id="467">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rPr>
        <w:t>صحیح بخاری، ش: (2055، 2431)؛ و صحیح مسلم، ش: 1071.</w:t>
      </w:r>
    </w:p>
  </w:footnote>
  <w:footnote w:id="468">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rPr>
        <w:t>صحیح بخاری، ش: 3842.</w:t>
      </w:r>
    </w:p>
  </w:footnote>
  <w:footnote w:id="469">
    <w:p w:rsidR="00EC3BED" w:rsidRPr="00734B8C" w:rsidRDefault="00EC3BED" w:rsidP="00430298">
      <w:pPr>
        <w:pStyle w:val="FootnoteText"/>
        <w:ind w:firstLine="0"/>
        <w:rPr>
          <w:rFonts w:cs="B Badr"/>
          <w:sz w:val="24"/>
          <w:szCs w:val="24"/>
          <w:rtl/>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b/>
          <w:bCs/>
          <w:sz w:val="24"/>
          <w:szCs w:val="24"/>
          <w:rtl/>
        </w:rPr>
        <w:t>صحیح</w:t>
      </w:r>
      <w:r w:rsidRPr="00734B8C">
        <w:rPr>
          <w:rFonts w:cs="B Badr" w:hint="cs"/>
          <w:sz w:val="24"/>
          <w:szCs w:val="24"/>
          <w:rtl/>
        </w:rPr>
        <w:t xml:space="preserve"> است؛ روایت: احمد (1/293)؛ ابن‌</w:t>
      </w:r>
      <w:r w:rsidRPr="00734B8C">
        <w:rPr>
          <w:rFonts w:cs="B Badr" w:hint="eastAsia"/>
          <w:sz w:val="24"/>
          <w:szCs w:val="24"/>
          <w:rtl/>
        </w:rPr>
        <w:t>‌ماجه، ش: 4938؛ دارقطنی (3/7)؛ و ابوداود، ش: 3488.</w:t>
      </w:r>
    </w:p>
  </w:footnote>
  <w:footnote w:id="470">
    <w:p w:rsidR="00EC3BED" w:rsidRPr="00734B8C" w:rsidRDefault="00EC3BED" w:rsidP="005555E1">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 xml:space="preserve">ر.ک: </w:t>
      </w:r>
      <w:r>
        <w:rPr>
          <w:rFonts w:cs="B Badr"/>
          <w:sz w:val="24"/>
          <w:szCs w:val="24"/>
          <w:rtl/>
        </w:rPr>
        <w:t>بخاري، كتاب فضائل الصحا</w:t>
      </w:r>
      <w:r>
        <w:rPr>
          <w:rFonts w:cs="B Badr" w:hint="cs"/>
          <w:sz w:val="24"/>
          <w:szCs w:val="24"/>
          <w:rtl/>
        </w:rPr>
        <w:t>به</w:t>
      </w:r>
      <w:r w:rsidRPr="00734B8C">
        <w:rPr>
          <w:rFonts w:cs="B Badr"/>
          <w:sz w:val="24"/>
          <w:szCs w:val="24"/>
          <w:rtl/>
        </w:rPr>
        <w:t>، شماره‌ي3654</w:t>
      </w:r>
      <w:r w:rsidRPr="00734B8C">
        <w:rPr>
          <w:rFonts w:cs="B Badr" w:hint="cs"/>
          <w:sz w:val="24"/>
          <w:szCs w:val="24"/>
          <w:rtl/>
        </w:rPr>
        <w:t>. [مترجم]</w:t>
      </w:r>
    </w:p>
  </w:footnote>
  <w:footnote w:id="471">
    <w:p w:rsidR="00EC3BED" w:rsidRPr="00734B8C" w:rsidRDefault="00EC3BED" w:rsidP="00430298">
      <w:pPr>
        <w:pStyle w:val="FootnoteText"/>
        <w:ind w:firstLine="0"/>
        <w:rPr>
          <w:rFonts w:cs="B Badr"/>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روایت احمد (1/106، 110، 113، 114، 115، 125، 126، 127، 128).</w:t>
      </w:r>
    </w:p>
  </w:footnote>
  <w:footnote w:id="472">
    <w:p w:rsidR="00EC3BED" w:rsidRPr="00734B8C" w:rsidRDefault="00EC3BED" w:rsidP="005555E1">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8F1F1D">
        <w:rPr>
          <w:rFonts w:ascii="mylotus" w:hAnsi="mylotus" w:cs="mylotus"/>
          <w:sz w:val="24"/>
          <w:szCs w:val="24"/>
          <w:rtl/>
          <w:lang w:bidi="fa-IR"/>
        </w:rPr>
        <w:t>السن</w:t>
      </w:r>
      <w:r>
        <w:rPr>
          <w:rFonts w:ascii="mylotus" w:hAnsi="mylotus" w:cs="mylotus" w:hint="cs"/>
          <w:sz w:val="24"/>
          <w:szCs w:val="24"/>
          <w:rtl/>
          <w:lang w:bidi="fa-IR"/>
        </w:rPr>
        <w:t>ة</w:t>
      </w:r>
      <w:r w:rsidRPr="00734B8C">
        <w:rPr>
          <w:rFonts w:cs="B Badr" w:hint="cs"/>
          <w:sz w:val="24"/>
          <w:szCs w:val="24"/>
          <w:rtl/>
          <w:lang w:bidi="fa-IR"/>
        </w:rPr>
        <w:t xml:space="preserve"> از ابن ابی‌عاصم (2/575)؛ </w:t>
      </w:r>
      <w:r w:rsidRPr="005555E1">
        <w:rPr>
          <w:rFonts w:ascii="mylotus" w:hAnsi="mylotus" w:cs="mylotus"/>
          <w:sz w:val="24"/>
          <w:szCs w:val="24"/>
          <w:rtl/>
          <w:lang w:bidi="fa-IR"/>
        </w:rPr>
        <w:t>السن</w:t>
      </w:r>
      <w:r>
        <w:rPr>
          <w:rFonts w:ascii="mylotus" w:hAnsi="mylotus" w:cs="mylotus" w:hint="cs"/>
          <w:sz w:val="24"/>
          <w:szCs w:val="24"/>
          <w:rtl/>
          <w:lang w:bidi="fa-IR"/>
        </w:rPr>
        <w:t>ة</w:t>
      </w:r>
      <w:r w:rsidRPr="00734B8C">
        <w:rPr>
          <w:rFonts w:cs="B Badr" w:hint="cs"/>
          <w:sz w:val="24"/>
          <w:szCs w:val="24"/>
          <w:rtl/>
          <w:lang w:bidi="fa-IR"/>
        </w:rPr>
        <w:t>، از عبدالله بن احمد (1312)؛ و روایت احمد در فضائل الصحابه (49، 387)؛ مدار این روایت بر محمد بن طلحه الیامی‌ست که ضعیف می‌باشد.</w:t>
      </w:r>
    </w:p>
  </w:footnote>
  <w:footnote w:id="473">
    <w:p w:rsidR="00EC3BED" w:rsidRPr="00734B8C" w:rsidRDefault="00EC3BED" w:rsidP="00430298">
      <w:pPr>
        <w:pStyle w:val="FootnoteText"/>
        <w:ind w:firstLine="0"/>
        <w:rPr>
          <w:rFonts w:cs="B Badr"/>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3912.</w:t>
      </w:r>
    </w:p>
  </w:footnote>
  <w:footnote w:id="474">
    <w:p w:rsidR="00EC3BED" w:rsidRPr="00734B8C" w:rsidRDefault="00EC3BED" w:rsidP="008F1F1D">
      <w:pPr>
        <w:pStyle w:val="FootnoteText"/>
        <w:ind w:firstLine="0"/>
        <w:rPr>
          <w:rFonts w:cs="B Badr"/>
          <w:sz w:val="24"/>
          <w:szCs w:val="24"/>
          <w:rtl/>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b/>
          <w:bCs/>
          <w:sz w:val="24"/>
          <w:szCs w:val="24"/>
          <w:rtl/>
          <w:lang w:bidi="fa-IR"/>
        </w:rPr>
        <w:t>ضعیف</w:t>
      </w:r>
      <w:r w:rsidRPr="00734B8C">
        <w:rPr>
          <w:rFonts w:cs="B Badr" w:hint="cs"/>
          <w:sz w:val="24"/>
          <w:szCs w:val="24"/>
          <w:rtl/>
          <w:lang w:bidi="fa-IR"/>
        </w:rPr>
        <w:t xml:space="preserve"> است؛ ر.ک: ضعیف الجامع، ش: 6320؛ ضعیف الترمذی، ش: 435؛ و </w:t>
      </w:r>
      <w:r w:rsidRPr="008F1F1D">
        <w:rPr>
          <w:rFonts w:ascii="mylotus" w:hAnsi="mylotus" w:cs="mylotus"/>
          <w:sz w:val="24"/>
          <w:szCs w:val="24"/>
          <w:rtl/>
          <w:lang w:bidi="fa-IR"/>
        </w:rPr>
        <w:t>غا</w:t>
      </w:r>
      <w:r>
        <w:rPr>
          <w:rFonts w:ascii="mylotus" w:hAnsi="mylotus" w:cs="mylotus" w:hint="cs"/>
          <w:sz w:val="24"/>
          <w:szCs w:val="24"/>
          <w:rtl/>
          <w:lang w:bidi="fa-IR"/>
        </w:rPr>
        <w:t>ية</w:t>
      </w:r>
      <w:r w:rsidRPr="008F1F1D">
        <w:rPr>
          <w:rFonts w:ascii="mylotus" w:hAnsi="mylotus" w:cs="mylotus"/>
          <w:sz w:val="24"/>
          <w:szCs w:val="24"/>
          <w:rtl/>
          <w:lang w:bidi="fa-IR"/>
        </w:rPr>
        <w:t xml:space="preserve"> </w:t>
      </w:r>
      <w:r w:rsidRPr="008F1F1D">
        <w:rPr>
          <w:rFonts w:ascii="mylotus" w:hAnsi="mylotus" w:cs="mylotus" w:hint="cs"/>
          <w:sz w:val="24"/>
          <w:szCs w:val="24"/>
          <w:rtl/>
          <w:lang w:bidi="fa-IR"/>
        </w:rPr>
        <w:t>المرام</w:t>
      </w:r>
      <w:r w:rsidRPr="00734B8C">
        <w:rPr>
          <w:rFonts w:cs="B Badr" w:hint="cs"/>
          <w:sz w:val="24"/>
          <w:szCs w:val="24"/>
          <w:rtl/>
          <w:lang w:bidi="fa-IR"/>
        </w:rPr>
        <w:t>، از آلبانی</w:t>
      </w:r>
      <w:r w:rsidRPr="00734B8C">
        <w:rPr>
          <w:rFonts w:cs="CTraditional Arabic" w:hint="cs"/>
          <w:sz w:val="24"/>
          <w:szCs w:val="24"/>
          <w:rtl/>
          <w:lang w:bidi="fa-IR"/>
        </w:rPr>
        <w:t>/</w:t>
      </w:r>
      <w:r w:rsidRPr="00734B8C">
        <w:rPr>
          <w:rFonts w:cs="B Badr" w:hint="cs"/>
          <w:sz w:val="24"/>
          <w:szCs w:val="24"/>
          <w:rtl/>
          <w:lang w:bidi="fa-IR"/>
        </w:rPr>
        <w:t>، ش: 178.</w:t>
      </w:r>
    </w:p>
  </w:footnote>
  <w:footnote w:id="475">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rPr>
        <w:t>صحیح مسلم، ش: 2965.</w:t>
      </w:r>
    </w:p>
  </w:footnote>
  <w:footnote w:id="476">
    <w:p w:rsidR="00EC3BED" w:rsidRPr="00734B8C" w:rsidRDefault="00EC3BED" w:rsidP="00430298">
      <w:pPr>
        <w:pStyle w:val="FootnoteText"/>
        <w:ind w:firstLine="0"/>
        <w:rPr>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rPr>
        <w:t>صحیح بخاری، ش: 2786؛ و صحیح مسلم، ش: 1888.</w:t>
      </w:r>
    </w:p>
  </w:footnote>
  <w:footnote w:id="477">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rPr>
        <w:t>صحیح بخاری، ش: 19.</w:t>
      </w:r>
    </w:p>
  </w:footnote>
  <w:footnote w:id="478">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rPr>
        <w:t>صحیح بخاری، ش: 2262.</w:t>
      </w:r>
    </w:p>
  </w:footnote>
  <w:footnote w:id="479">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rPr>
        <w:t>صحیح مسلم، ش: 1889.</w:t>
      </w:r>
    </w:p>
  </w:footnote>
  <w:footnote w:id="480">
    <w:p w:rsidR="00EC3BED" w:rsidRPr="00734B8C" w:rsidRDefault="00EC3BED" w:rsidP="00430298">
      <w:pPr>
        <w:pStyle w:val="FootnoteText"/>
        <w:ind w:firstLine="0"/>
        <w:rPr>
          <w:rFonts w:cs="B Badr"/>
          <w:sz w:val="24"/>
          <w:szCs w:val="24"/>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rPr>
        <w:t>صحیح مسلم، ش:2167.</w:t>
      </w:r>
    </w:p>
  </w:footnote>
  <w:footnote w:id="481">
    <w:p w:rsidR="00EC3BED" w:rsidRPr="00734B8C" w:rsidRDefault="00EC3BED" w:rsidP="00430298">
      <w:pPr>
        <w:pStyle w:val="FootnoteText"/>
        <w:ind w:firstLine="0"/>
        <w:rPr>
          <w:rFonts w:cs="B Badr"/>
          <w:sz w:val="24"/>
          <w:szCs w:val="24"/>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rPr>
        <w:t>صحیح مسلم، ش:2687. ر.ک: همین کتاب، تعلیق حدیث شماره‌ی445.</w:t>
      </w:r>
    </w:p>
  </w:footnote>
  <w:footnote w:id="482">
    <w:p w:rsidR="00EC3BED" w:rsidRPr="00734B8C" w:rsidRDefault="00EC3BED" w:rsidP="000414FE">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ترمذی، ش: (2370، 3956)؛ ابوداود، ش: 5116؛ آلبانی</w:t>
      </w:r>
      <w:r w:rsidRPr="00734B8C">
        <w:rPr>
          <w:rFonts w:cs="CTraditional Arabic" w:hint="cs"/>
          <w:color w:val="000000"/>
          <w:sz w:val="24"/>
          <w:szCs w:val="24"/>
          <w:rtl/>
        </w:rPr>
        <w:t>/</w:t>
      </w:r>
      <w:r w:rsidRPr="00734B8C">
        <w:rPr>
          <w:rFonts w:cs="B Badr" w:hint="cs"/>
          <w:sz w:val="24"/>
          <w:szCs w:val="24"/>
          <w:rtl/>
        </w:rPr>
        <w:t xml:space="preserve"> </w:t>
      </w:r>
      <w:r w:rsidRPr="00734B8C">
        <w:rPr>
          <w:rFonts w:cs="B Badr" w:hint="cs"/>
          <w:sz w:val="24"/>
          <w:szCs w:val="24"/>
          <w:rtl/>
          <w:lang w:bidi="fa-IR"/>
        </w:rPr>
        <w:t xml:space="preserve">در </w:t>
      </w:r>
      <w:r w:rsidRPr="002C7F89">
        <w:rPr>
          <w:rFonts w:cs="mylotus" w:hint="cs"/>
          <w:sz w:val="24"/>
          <w:szCs w:val="24"/>
          <w:rtl/>
          <w:lang w:bidi="fa-IR"/>
        </w:rPr>
        <w:t>السلسلة الصحيحة</w:t>
      </w:r>
      <w:r w:rsidRPr="00734B8C">
        <w:rPr>
          <w:rFonts w:cs="B Badr" w:hint="cs"/>
          <w:sz w:val="24"/>
          <w:szCs w:val="24"/>
          <w:rtl/>
          <w:lang w:bidi="fa-IR"/>
        </w:rPr>
        <w:t>، ش: 2700 این حدیث را صحیح، و روایت ابوداود را حسن دانسته است.</w:t>
      </w:r>
    </w:p>
  </w:footnote>
  <w:footnote w:id="483">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روایت بخاری به همین مضمون، ش: 3493؛ و صحیح مسلم، ش: 2638.</w:t>
      </w:r>
    </w:p>
  </w:footnote>
  <w:footnote w:id="484">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مسلم، ش: 2865.</w:t>
      </w:r>
    </w:p>
  </w:footnote>
  <w:footnote w:id="485">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مسلم، ش: 2588. [این حدیث، پیش‌تر به‌شماره‌ی 561 ذکر شد.]</w:t>
      </w:r>
    </w:p>
  </w:footnote>
  <w:footnote w:id="486">
    <w:p w:rsidR="00EC3BED" w:rsidRPr="00734B8C" w:rsidRDefault="00EC3BED" w:rsidP="000414FE">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6072 به‌صورتِ معلّق؛ آلبانی</w:t>
      </w:r>
      <w:r w:rsidRPr="00734B8C">
        <w:rPr>
          <w:rFonts w:cs="CTraditional Arabic" w:hint="cs"/>
          <w:color w:val="000000"/>
          <w:sz w:val="24"/>
          <w:szCs w:val="24"/>
          <w:rtl/>
        </w:rPr>
        <w:t>/</w:t>
      </w:r>
      <w:r w:rsidRPr="00734B8C">
        <w:rPr>
          <w:rFonts w:cs="B Badr" w:hint="cs"/>
          <w:sz w:val="24"/>
          <w:szCs w:val="24"/>
          <w:rtl/>
        </w:rPr>
        <w:t xml:space="preserve"> </w:t>
      </w:r>
      <w:r w:rsidRPr="00734B8C">
        <w:rPr>
          <w:rFonts w:cs="B Badr" w:hint="cs"/>
          <w:sz w:val="24"/>
          <w:szCs w:val="24"/>
          <w:rtl/>
          <w:lang w:bidi="fa-IR"/>
        </w:rPr>
        <w:t>در مختصر الشمائل، ذیل حدیث شماره‌ی 285 می‌گوید: «مسلم، این حدیث را در کتاب الفضائل، ش: 76، به‌صورت متصل ذکر کرده است».</w:t>
      </w:r>
    </w:p>
  </w:footnote>
  <w:footnote w:id="487">
    <w:p w:rsidR="00EC3BED" w:rsidRPr="00734B8C" w:rsidRDefault="00EC3BED" w:rsidP="00430298">
      <w:pPr>
        <w:pStyle w:val="FootnoteText"/>
        <w:ind w:firstLine="0"/>
        <w:rPr>
          <w:rFonts w:cs="B Badr"/>
          <w:sz w:val="24"/>
          <w:szCs w:val="24"/>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rPr>
        <w:t>صحیح بخاری، ش: 6247؛ و صحیح مسلم، ش: 2168.</w:t>
      </w:r>
    </w:p>
  </w:footnote>
  <w:footnote w:id="488">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676.</w:t>
      </w:r>
    </w:p>
  </w:footnote>
  <w:footnote w:id="489">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مسلم، ش:876.</w:t>
      </w:r>
    </w:p>
  </w:footnote>
  <w:footnote w:id="490">
    <w:p w:rsidR="00EC3BED" w:rsidRPr="00734B8C" w:rsidRDefault="00EC3BED" w:rsidP="00430298">
      <w:pPr>
        <w:pStyle w:val="FootnoteText"/>
        <w:ind w:firstLine="0"/>
        <w:rPr>
          <w:rFonts w:cs="B Badr"/>
          <w:sz w:val="24"/>
          <w:szCs w:val="24"/>
          <w:rtl/>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مسلم، ش:54.</w:t>
      </w:r>
    </w:p>
  </w:footnote>
  <w:footnote w:id="491">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مسلم، ش: 2034.</w:t>
      </w:r>
    </w:p>
  </w:footnote>
  <w:footnote w:id="492">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rPr>
        <w:t>صحیح بخاری، ش: 2262؛ این حدیث پیش‌تر به‌شماره‌ی 605 ذکر شد.</w:t>
      </w:r>
    </w:p>
  </w:footnote>
  <w:footnote w:id="493">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2568.</w:t>
      </w:r>
    </w:p>
  </w:footnote>
  <w:footnote w:id="494">
    <w:p w:rsidR="00EC3BED" w:rsidRPr="00734B8C" w:rsidRDefault="00EC3BED" w:rsidP="00430298">
      <w:pPr>
        <w:pStyle w:val="FootnoteText"/>
        <w:ind w:firstLine="0"/>
        <w:rPr>
          <w:rFonts w:cs="B Badr"/>
          <w:sz w:val="24"/>
          <w:szCs w:val="24"/>
          <w:rtl/>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2872.</w:t>
      </w:r>
    </w:p>
  </w:footnote>
  <w:footnote w:id="495">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مسلم، ش: 91.</w:t>
      </w:r>
    </w:p>
  </w:footnote>
  <w:footnote w:id="496">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مسلم، ش: 91.</w:t>
      </w:r>
    </w:p>
  </w:footnote>
  <w:footnote w:id="497">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rPr>
        <w:t>صحیح مسلم، ش: 2021. [این حدیث پیش‌تر به‌شماره‌ی 163 ذکر شد.]</w:t>
      </w:r>
    </w:p>
  </w:footnote>
  <w:footnote w:id="498">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مسلم، ش: 2020.</w:t>
      </w:r>
    </w:p>
  </w:footnote>
  <w:footnote w:id="499">
    <w:p w:rsidR="00EC3BED" w:rsidRPr="004B1058" w:rsidRDefault="00EC3BED" w:rsidP="00430298">
      <w:pPr>
        <w:pStyle w:val="FootnoteText"/>
        <w:ind w:firstLine="0"/>
        <w:rPr>
          <w:rFonts w:cs="B Badr"/>
          <w:spacing w:val="-2"/>
          <w:sz w:val="24"/>
          <w:szCs w:val="24"/>
          <w:lang w:bidi="fa-IR"/>
        </w:rPr>
      </w:pPr>
      <w:r w:rsidRPr="004B1058">
        <w:rPr>
          <w:rStyle w:val="FootnoteReference"/>
          <w:rFonts w:cs="B Lotus"/>
          <w:spacing w:val="-2"/>
          <w:vertAlign w:val="baseline"/>
          <w:rtl/>
        </w:rPr>
        <w:t>(</w:t>
      </w:r>
      <w:r w:rsidRPr="004B1058">
        <w:rPr>
          <w:rStyle w:val="FootnoteReference"/>
          <w:rFonts w:cs="B Lotus"/>
          <w:spacing w:val="-2"/>
          <w:vertAlign w:val="baseline"/>
          <w:rtl/>
        </w:rPr>
        <w:footnoteRef/>
      </w:r>
      <w:r w:rsidRPr="004B1058">
        <w:rPr>
          <w:rStyle w:val="FootnoteReference"/>
          <w:rFonts w:cs="B Lotus"/>
          <w:spacing w:val="-2"/>
          <w:vertAlign w:val="baseline"/>
          <w:rtl/>
        </w:rPr>
        <w:t>)</w:t>
      </w:r>
      <w:r w:rsidRPr="004B1058">
        <w:rPr>
          <w:rFonts w:cs="B Badr"/>
          <w:spacing w:val="-2"/>
          <w:sz w:val="24"/>
          <w:szCs w:val="24"/>
          <w:rtl/>
        </w:rPr>
        <w:t xml:space="preserve"> </w:t>
      </w:r>
      <w:r w:rsidRPr="004B1058">
        <w:rPr>
          <w:rFonts w:cs="B Badr" w:hint="cs"/>
          <w:spacing w:val="-2"/>
          <w:sz w:val="24"/>
          <w:szCs w:val="24"/>
          <w:rtl/>
          <w:lang w:bidi="fa-IR"/>
        </w:rPr>
        <w:t>صحیح بخاری، ش: 4918؛ و صحیح مسلم، ش: 2853. این حدیث پیش‌تر به‌شماره</w:t>
      </w:r>
      <w:r w:rsidRPr="004B1058">
        <w:rPr>
          <w:rFonts w:cs="B Badr" w:hint="eastAsia"/>
          <w:spacing w:val="-2"/>
          <w:sz w:val="24"/>
          <w:szCs w:val="24"/>
          <w:rtl/>
          <w:lang w:bidi="fa-IR"/>
        </w:rPr>
        <w:t>‌ی 257 ذکر شد.</w:t>
      </w:r>
    </w:p>
  </w:footnote>
  <w:footnote w:id="500">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مسلم، ش: 2847. [این حدیث پیش‌تر به‌شماره‌ی 259 ذکر شده است.]</w:t>
      </w:r>
    </w:p>
  </w:footnote>
  <w:footnote w:id="501">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5788؛ و صحیح مسلم، ش: 2087.</w:t>
      </w:r>
    </w:p>
  </w:footnote>
  <w:footnote w:id="502">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مسلم، ش: 91.</w:t>
      </w:r>
    </w:p>
  </w:footnote>
  <w:footnote w:id="503">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بخاری، ش: (1284، 5655، 7377)؛ و مسلم، ش: 923.</w:t>
      </w:r>
    </w:p>
  </w:footnote>
  <w:footnote w:id="504">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ر.ک: سوره‌ی آل‌عمران، آیه‌ی 133.</w:t>
      </w:r>
    </w:p>
  </w:footnote>
  <w:footnote w:id="505">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5787 به‌نقل از ابوهریره</w:t>
      </w:r>
      <w:r w:rsidRPr="00734B8C">
        <w:rPr>
          <w:rFonts w:cs="B Badr" w:hint="cs"/>
          <w:sz w:val="24"/>
          <w:szCs w:val="24"/>
          <w:lang w:bidi="fa-IR"/>
        </w:rPr>
        <w:sym w:font="AGA Arabesque" w:char="F074"/>
      </w:r>
      <w:r w:rsidRPr="00734B8C">
        <w:rPr>
          <w:rFonts w:cs="B Badr" w:hint="cs"/>
          <w:sz w:val="24"/>
          <w:szCs w:val="24"/>
          <w:rtl/>
          <w:lang w:bidi="fa-IR"/>
        </w:rPr>
        <w:t>.</w:t>
      </w:r>
    </w:p>
  </w:footnote>
  <w:footnote w:id="506">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اسبال ازار، یعنی بلند بودن شلوار به‌گونه‌ای دو قوزک پا را بپوشاند.</w:t>
      </w:r>
    </w:p>
  </w:footnote>
  <w:footnote w:id="507">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مسلم، ش: 107.</w:t>
      </w:r>
    </w:p>
  </w:footnote>
  <w:footnote w:id="508">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مسلم، ش:2620.</w:t>
      </w:r>
    </w:p>
  </w:footnote>
  <w:footnote w:id="509">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5789؛ و صحیح مسلم، ش: 2088.</w:t>
      </w:r>
    </w:p>
  </w:footnote>
  <w:footnote w:id="510">
    <w:p w:rsidR="00EC3BED" w:rsidRPr="00734B8C" w:rsidRDefault="00EC3BED" w:rsidP="000414FE">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b/>
          <w:bCs/>
          <w:sz w:val="24"/>
          <w:szCs w:val="24"/>
          <w:rtl/>
          <w:lang w:bidi="fa-IR"/>
        </w:rPr>
        <w:t>ضعیف</w:t>
      </w:r>
      <w:r w:rsidRPr="00734B8C">
        <w:rPr>
          <w:rFonts w:cs="B Badr" w:hint="cs"/>
          <w:sz w:val="24"/>
          <w:szCs w:val="24"/>
          <w:rtl/>
          <w:lang w:bidi="fa-IR"/>
        </w:rPr>
        <w:t xml:space="preserve"> است؛ ضعیف الجامع، ش: 6344؛ </w:t>
      </w:r>
      <w:r w:rsidRPr="002C7F89">
        <w:rPr>
          <w:rFonts w:cs="mylotus" w:hint="cs"/>
          <w:sz w:val="24"/>
          <w:szCs w:val="24"/>
          <w:rtl/>
          <w:lang w:bidi="fa-IR"/>
        </w:rPr>
        <w:t>السلسلة الضعيفة</w:t>
      </w:r>
      <w:r w:rsidRPr="00734B8C">
        <w:rPr>
          <w:rFonts w:cs="B Badr" w:hint="cs"/>
          <w:sz w:val="24"/>
          <w:szCs w:val="24"/>
          <w:rtl/>
          <w:lang w:bidi="fa-IR"/>
        </w:rPr>
        <w:t>، ش: 1914؛ و ضعیف الترمذی از آلبانی</w:t>
      </w:r>
      <w:r w:rsidRPr="00734B8C">
        <w:rPr>
          <w:rFonts w:cs="CTraditional Arabic" w:hint="cs"/>
          <w:sz w:val="24"/>
          <w:szCs w:val="24"/>
          <w:rtl/>
          <w:lang w:bidi="fa-IR"/>
        </w:rPr>
        <w:t>/</w:t>
      </w:r>
      <w:r w:rsidRPr="00734B8C">
        <w:rPr>
          <w:rFonts w:cs="B Badr" w:hint="cs"/>
          <w:sz w:val="24"/>
          <w:szCs w:val="24"/>
          <w:rtl/>
          <w:lang w:bidi="fa-IR"/>
        </w:rPr>
        <w:t>، ش: 343.</w:t>
      </w:r>
    </w:p>
  </w:footnote>
  <w:footnote w:id="511">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6203؛ و صحیح مسلم، ش: 2150.</w:t>
      </w:r>
    </w:p>
  </w:footnote>
  <w:footnote w:id="512">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3561؛ و صحیح مسلم، ش: 2330.</w:t>
      </w:r>
    </w:p>
  </w:footnote>
  <w:footnote w:id="513">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1825؛ و صحیح مسلم، ش: 1193.</w:t>
      </w:r>
    </w:p>
  </w:footnote>
  <w:footnote w:id="514">
    <w:p w:rsidR="00EC3BED" w:rsidRPr="00734B8C" w:rsidRDefault="00EC3BED" w:rsidP="000414FE">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روایت نسائی (3939، 3940)؛ احمد (3/128، 199)؛ آلبانی</w:t>
      </w:r>
      <w:r w:rsidRPr="00734B8C">
        <w:rPr>
          <w:rFonts w:cs="CTraditional Arabic" w:hint="cs"/>
          <w:color w:val="000000"/>
          <w:sz w:val="24"/>
          <w:szCs w:val="24"/>
          <w:rtl/>
        </w:rPr>
        <w:t>/</w:t>
      </w:r>
      <w:r w:rsidRPr="00734B8C">
        <w:rPr>
          <w:rFonts w:cs="B Badr" w:hint="cs"/>
          <w:sz w:val="24"/>
          <w:szCs w:val="24"/>
          <w:rtl/>
        </w:rPr>
        <w:t xml:space="preserve"> </w:t>
      </w:r>
      <w:r w:rsidRPr="00734B8C">
        <w:rPr>
          <w:rFonts w:cs="B Badr" w:hint="cs"/>
          <w:sz w:val="24"/>
          <w:szCs w:val="24"/>
          <w:rtl/>
          <w:lang w:bidi="fa-IR"/>
        </w:rPr>
        <w:t>در صحیح الجامع، ش: 3124 این حدیث را صحیح دانسته است.</w:t>
      </w:r>
    </w:p>
  </w:footnote>
  <w:footnote w:id="515">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ترمذی، ش: 846؛ نسائی، ش: 2827؛ ابوداود، ش: 1851؛ مدار این حدیث بر عمرو بن ابی‌عمر می‌باشد که نسائی درباره</w:t>
      </w:r>
      <w:r w:rsidRPr="00734B8C">
        <w:rPr>
          <w:rFonts w:cs="B Badr" w:hint="eastAsia"/>
          <w:sz w:val="24"/>
          <w:szCs w:val="24"/>
          <w:rtl/>
          <w:lang w:bidi="fa-IR"/>
        </w:rPr>
        <w:t>‌اش گفته است: در حدیث، قوی نیست.</w:t>
      </w:r>
    </w:p>
  </w:footnote>
  <w:footnote w:id="516">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مسلم، ش: 2553؛ [این حدیث پیش‌تر به‌شماره</w:t>
      </w:r>
      <w:r w:rsidRPr="00734B8C">
        <w:rPr>
          <w:rFonts w:cs="B Badr" w:hint="eastAsia"/>
          <w:sz w:val="24"/>
          <w:szCs w:val="24"/>
          <w:rtl/>
          <w:lang w:bidi="fa-IR"/>
        </w:rPr>
        <w:t>‌ی 595 ذکر شد.]</w:t>
      </w:r>
    </w:p>
  </w:footnote>
  <w:footnote w:id="517">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rPr>
        <w:t>صحیح بخاری، ش: 03559، 6035)؛ و صحیح مسلم، ش: 2321.</w:t>
      </w:r>
    </w:p>
  </w:footnote>
  <w:footnote w:id="518">
    <w:p w:rsidR="00EC3BED" w:rsidRPr="00734B8C" w:rsidRDefault="00EC3BED" w:rsidP="000414FE">
      <w:pPr>
        <w:pStyle w:val="FootnoteText"/>
        <w:ind w:firstLine="0"/>
        <w:rPr>
          <w:rFonts w:cs="B Badr"/>
          <w:rtl/>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rPr>
        <w:t xml:space="preserve">صحیح الجامع، ش: 5721؛ </w:t>
      </w:r>
      <w:r w:rsidRPr="002C7F89">
        <w:rPr>
          <w:rFonts w:cs="mylotus" w:hint="cs"/>
          <w:sz w:val="24"/>
          <w:szCs w:val="24"/>
          <w:rtl/>
        </w:rPr>
        <w:t>السلسلة الصحيحة</w:t>
      </w:r>
      <w:r w:rsidRPr="00734B8C">
        <w:rPr>
          <w:rFonts w:cs="B Badr" w:hint="cs"/>
          <w:sz w:val="24"/>
          <w:szCs w:val="24"/>
          <w:rtl/>
        </w:rPr>
        <w:t>، ش: 867؛ و صحیح الترمذی، از آلبانی</w:t>
      </w:r>
      <w:r w:rsidRPr="00734B8C">
        <w:rPr>
          <w:rFonts w:cs="CTraditional Arabic" w:hint="cs"/>
          <w:sz w:val="24"/>
          <w:szCs w:val="24"/>
          <w:rtl/>
          <w:lang w:bidi="fa-IR"/>
        </w:rPr>
        <w:t>/</w:t>
      </w:r>
      <w:r w:rsidRPr="00734B8C">
        <w:rPr>
          <w:rFonts w:cs="B Badr" w:hint="cs"/>
          <w:sz w:val="24"/>
          <w:szCs w:val="24"/>
          <w:rtl/>
        </w:rPr>
        <w:t>، ش: 1628.</w:t>
      </w:r>
    </w:p>
  </w:footnote>
  <w:footnote w:id="519">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ر.ک: شرح حدیث شماره‌ی 595.</w:t>
      </w:r>
    </w:p>
  </w:footnote>
  <w:footnote w:id="520">
    <w:p w:rsidR="00EC3BED" w:rsidRPr="00734B8C" w:rsidRDefault="00EC3BED" w:rsidP="000414FE">
      <w:pPr>
        <w:pStyle w:val="FootnoteText"/>
        <w:ind w:firstLine="0"/>
        <w:rPr>
          <w:rFonts w:cs="B Badr"/>
          <w:sz w:val="24"/>
          <w:szCs w:val="24"/>
          <w:rtl/>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2C7F89">
        <w:rPr>
          <w:rFonts w:cs="mylotus" w:hint="cs"/>
          <w:sz w:val="24"/>
          <w:szCs w:val="24"/>
          <w:rtl/>
          <w:lang w:bidi="fa-IR"/>
        </w:rPr>
        <w:t>السلسلة الصحيحة</w:t>
      </w:r>
      <w:r w:rsidRPr="00734B8C">
        <w:rPr>
          <w:rFonts w:cs="B Badr" w:hint="cs"/>
          <w:sz w:val="24"/>
          <w:szCs w:val="24"/>
          <w:rtl/>
          <w:lang w:bidi="fa-IR"/>
        </w:rPr>
        <w:t>، ش: 977؛ صحیح ابن‌ماجه، ش: 3224، از آلبانی</w:t>
      </w:r>
      <w:r w:rsidRPr="00734B8C">
        <w:rPr>
          <w:rFonts w:cs="CTraditional Arabic" w:hint="cs"/>
          <w:sz w:val="24"/>
          <w:szCs w:val="24"/>
          <w:rtl/>
          <w:lang w:bidi="fa-IR"/>
        </w:rPr>
        <w:t>/</w:t>
      </w:r>
      <w:r w:rsidRPr="00734B8C">
        <w:rPr>
          <w:rFonts w:cs="B Badr" w:hint="cs"/>
          <w:sz w:val="24"/>
          <w:szCs w:val="24"/>
          <w:rtl/>
          <w:lang w:bidi="fa-IR"/>
        </w:rPr>
        <w:t>.</w:t>
      </w:r>
    </w:p>
  </w:footnote>
  <w:footnote w:id="521">
    <w:p w:rsidR="00EC3BED" w:rsidRPr="00734B8C" w:rsidRDefault="00EC3BED" w:rsidP="000414FE">
      <w:pPr>
        <w:pStyle w:val="FootnoteText"/>
        <w:ind w:firstLine="0"/>
        <w:rPr>
          <w:rFonts w:ascii="Calibri" w:hAnsi="Calibri" w:cs="B Badr"/>
          <w:sz w:val="24"/>
          <w:szCs w:val="24"/>
          <w:rtl/>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 xml:space="preserve">صحیح الجامع الصغیر، ش: 1232؛ و </w:t>
      </w:r>
      <w:r w:rsidRPr="002C7F89">
        <w:rPr>
          <w:rFonts w:cs="mylotus" w:hint="cs"/>
          <w:sz w:val="24"/>
          <w:szCs w:val="24"/>
          <w:rtl/>
          <w:lang w:bidi="fa-IR"/>
        </w:rPr>
        <w:t>السلسلة الصحيحة</w:t>
      </w:r>
      <w:r w:rsidRPr="00734B8C">
        <w:rPr>
          <w:rFonts w:cs="B Badr" w:hint="cs"/>
          <w:sz w:val="24"/>
          <w:szCs w:val="24"/>
          <w:rtl/>
          <w:lang w:bidi="fa-IR"/>
        </w:rPr>
        <w:t>، ش: 284؛ و صحیح الترمذی، ش: 928 از آلبانی</w:t>
      </w:r>
      <w:r w:rsidRPr="00734B8C">
        <w:rPr>
          <w:rFonts w:cs="CTraditional Arabic" w:hint="cs"/>
          <w:sz w:val="24"/>
          <w:szCs w:val="24"/>
          <w:rtl/>
          <w:lang w:bidi="fa-IR"/>
        </w:rPr>
        <w:t>/</w:t>
      </w:r>
      <w:r w:rsidRPr="00734B8C">
        <w:rPr>
          <w:rFonts w:cs="B Badr" w:hint="cs"/>
          <w:sz w:val="24"/>
          <w:szCs w:val="24"/>
          <w:rtl/>
          <w:lang w:bidi="fa-IR"/>
        </w:rPr>
        <w:t>؛ و مشکا</w:t>
      </w:r>
      <w:r w:rsidRPr="008F1F1D">
        <w:rPr>
          <w:rFonts w:cs="mylotus" w:hint="cs"/>
          <w:sz w:val="24"/>
          <w:szCs w:val="24"/>
          <w:rtl/>
          <w:lang w:bidi="fa-IR"/>
        </w:rPr>
        <w:t xml:space="preserve">ة </w:t>
      </w:r>
      <w:r w:rsidRPr="00734B8C">
        <w:rPr>
          <w:rFonts w:cs="B Badr" w:hint="cs"/>
          <w:sz w:val="24"/>
          <w:szCs w:val="24"/>
          <w:rtl/>
          <w:lang w:bidi="fa-IR"/>
        </w:rPr>
        <w:t>المصابیح، ش: 3264. اين ح</w:t>
      </w:r>
      <w:r w:rsidRPr="00734B8C">
        <w:rPr>
          <w:rFonts w:ascii="Calibri" w:hAnsi="Calibri" w:cs="B Badr" w:hint="cs"/>
          <w:sz w:val="24"/>
          <w:szCs w:val="24"/>
          <w:rtl/>
          <w:lang w:bidi="fa-IR"/>
        </w:rPr>
        <w:t xml:space="preserve">دیث پیش‌تر به‌شماره‌ی </w:t>
      </w:r>
      <w:r w:rsidRPr="00734B8C">
        <w:rPr>
          <w:rFonts w:cs="B Badr" w:hint="cs"/>
          <w:sz w:val="24"/>
          <w:szCs w:val="24"/>
          <w:rtl/>
          <w:lang w:bidi="fa-IR"/>
        </w:rPr>
        <w:t>ش: 283 ذکر شد.</w:t>
      </w:r>
    </w:p>
  </w:footnote>
  <w:footnote w:id="522">
    <w:p w:rsidR="00EC3BED" w:rsidRPr="00734B8C" w:rsidRDefault="00EC3BED" w:rsidP="00872FC9">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b/>
          <w:bCs/>
          <w:sz w:val="24"/>
          <w:szCs w:val="24"/>
          <w:rtl/>
          <w:lang w:bidi="fa-IR"/>
        </w:rPr>
        <w:t>حسن</w:t>
      </w:r>
      <w:r w:rsidRPr="00734B8C">
        <w:rPr>
          <w:rFonts w:cs="B Badr" w:hint="cs"/>
          <w:sz w:val="24"/>
          <w:szCs w:val="24"/>
          <w:rtl/>
          <w:lang w:bidi="fa-IR"/>
        </w:rPr>
        <w:t xml:space="preserve"> است؛ روایت ترمذی، ش: 2616 و ابن‌ماجه؛ مدارش بر عاصم بن ابی‌النجود می</w:t>
      </w:r>
      <w:r>
        <w:rPr>
          <w:rFonts w:cs="B Badr" w:hint="eastAsia"/>
          <w:sz w:val="24"/>
          <w:szCs w:val="24"/>
          <w:rtl/>
          <w:lang w:bidi="fa-IR"/>
        </w:rPr>
        <w:t>‌</w:t>
      </w:r>
      <w:r w:rsidRPr="00734B8C">
        <w:rPr>
          <w:rFonts w:cs="B Badr" w:hint="cs"/>
          <w:sz w:val="24"/>
          <w:szCs w:val="24"/>
          <w:rtl/>
          <w:lang w:bidi="fa-IR"/>
        </w:rPr>
        <w:t>باشد.</w:t>
      </w:r>
    </w:p>
  </w:footnote>
  <w:footnote w:id="523">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b/>
          <w:bCs/>
          <w:sz w:val="24"/>
          <w:szCs w:val="24"/>
          <w:rtl/>
          <w:lang w:bidi="fa-IR"/>
        </w:rPr>
        <w:t xml:space="preserve">صحیح </w:t>
      </w:r>
      <w:r w:rsidRPr="00734B8C">
        <w:rPr>
          <w:rFonts w:cs="B Badr" w:hint="cs"/>
          <w:sz w:val="24"/>
          <w:szCs w:val="24"/>
          <w:rtl/>
          <w:lang w:bidi="fa-IR"/>
        </w:rPr>
        <w:t>است؛ روایت احمد در مسند (6/121، 260)؛ ابن‌ماجه، ش: 5677.</w:t>
      </w:r>
    </w:p>
  </w:footnote>
  <w:footnote w:id="524">
    <w:p w:rsidR="00EC3BED" w:rsidRPr="00734B8C" w:rsidRDefault="00EC3BED" w:rsidP="000414FE">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الجامع، ش: 1932؛ صحیح أبی‌داود، آلبانی</w:t>
      </w:r>
      <w:r w:rsidRPr="00734B8C">
        <w:rPr>
          <w:rFonts w:cs="CTraditional Arabic" w:hint="cs"/>
          <w:sz w:val="24"/>
          <w:szCs w:val="24"/>
          <w:rtl/>
          <w:lang w:bidi="fa-IR"/>
        </w:rPr>
        <w:t>/</w:t>
      </w:r>
      <w:r w:rsidRPr="00734B8C">
        <w:rPr>
          <w:rFonts w:cs="B Badr" w:hint="cs"/>
          <w:sz w:val="24"/>
          <w:szCs w:val="24"/>
          <w:rtl/>
          <w:lang w:bidi="fa-IR"/>
        </w:rPr>
        <w:t>، ش: 4013.</w:t>
      </w:r>
    </w:p>
  </w:footnote>
  <w:footnote w:id="525">
    <w:p w:rsidR="00EC3BED" w:rsidRPr="00734B8C" w:rsidRDefault="00EC3BED" w:rsidP="000414FE">
      <w:pPr>
        <w:pStyle w:val="FootnoteText"/>
        <w:ind w:firstLine="0"/>
        <w:rPr>
          <w:rFonts w:cs="B Badr"/>
          <w:sz w:val="24"/>
          <w:szCs w:val="24"/>
          <w:rtl/>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 xml:space="preserve">صحیح الجامع، ش: 1464؛ </w:t>
      </w:r>
      <w:r w:rsidRPr="002C7F89">
        <w:rPr>
          <w:rFonts w:cs="mylotus" w:hint="cs"/>
          <w:sz w:val="24"/>
          <w:szCs w:val="24"/>
          <w:rtl/>
          <w:lang w:bidi="fa-IR"/>
        </w:rPr>
        <w:t>السلسلة الصحيحة</w:t>
      </w:r>
      <w:r w:rsidRPr="00734B8C">
        <w:rPr>
          <w:rFonts w:cs="B Badr" w:hint="cs"/>
          <w:sz w:val="24"/>
          <w:szCs w:val="24"/>
          <w:rtl/>
          <w:lang w:bidi="fa-IR"/>
        </w:rPr>
        <w:t>، ش: 273؛ و صحیح أبی داود، از آلبانی</w:t>
      </w:r>
      <w:r w:rsidRPr="00734B8C">
        <w:rPr>
          <w:rFonts w:cs="CTraditional Arabic" w:hint="cs"/>
          <w:sz w:val="24"/>
          <w:szCs w:val="24"/>
          <w:rtl/>
          <w:lang w:bidi="fa-IR"/>
        </w:rPr>
        <w:t>/</w:t>
      </w:r>
      <w:r w:rsidRPr="00734B8C">
        <w:rPr>
          <w:rFonts w:cs="B Badr" w:hint="cs"/>
          <w:sz w:val="24"/>
          <w:szCs w:val="24"/>
          <w:rtl/>
          <w:lang w:bidi="fa-IR"/>
        </w:rPr>
        <w:t>، ش: 4015.</w:t>
      </w:r>
    </w:p>
  </w:footnote>
  <w:footnote w:id="526">
    <w:p w:rsidR="00EC3BED" w:rsidRPr="00734B8C" w:rsidRDefault="00EC3BED" w:rsidP="000414FE">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rPr>
        <w:t xml:space="preserve">صحیح الجامع، ش: 2201؛ </w:t>
      </w:r>
      <w:r w:rsidRPr="002C7F89">
        <w:rPr>
          <w:rFonts w:cs="mylotus" w:hint="cs"/>
          <w:sz w:val="24"/>
          <w:szCs w:val="24"/>
          <w:rtl/>
        </w:rPr>
        <w:t>السلسلة الصحيحة</w:t>
      </w:r>
      <w:r w:rsidRPr="00734B8C">
        <w:rPr>
          <w:rFonts w:cs="B Badr" w:hint="cs"/>
          <w:sz w:val="24"/>
          <w:szCs w:val="24"/>
          <w:rtl/>
        </w:rPr>
        <w:t>، ش: 791؛ و صحیح الترمذی از آلبانی</w:t>
      </w:r>
      <w:r w:rsidRPr="00734B8C">
        <w:rPr>
          <w:rFonts w:cs="CTraditional Arabic" w:hint="cs"/>
          <w:sz w:val="24"/>
          <w:szCs w:val="24"/>
          <w:rtl/>
          <w:lang w:bidi="fa-IR"/>
        </w:rPr>
        <w:t>/</w:t>
      </w:r>
      <w:r w:rsidRPr="00734B8C">
        <w:rPr>
          <w:rFonts w:cs="B Badr" w:hint="cs"/>
          <w:sz w:val="24"/>
          <w:szCs w:val="24"/>
          <w:rtl/>
        </w:rPr>
        <w:t>، ش: 1642.</w:t>
      </w:r>
    </w:p>
  </w:footnote>
  <w:footnote w:id="527">
    <w:p w:rsidR="00EC3BED" w:rsidRPr="00734B8C" w:rsidRDefault="00EC3BED" w:rsidP="00430298">
      <w:pPr>
        <w:pStyle w:val="FootnoteText"/>
        <w:ind w:firstLine="0"/>
        <w:rPr>
          <w:rFonts w:cs="B Badr"/>
          <w:sz w:val="24"/>
          <w:szCs w:val="24"/>
          <w:rtl/>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Pr>
          <w:rFonts w:cs="B Badr" w:hint="cs"/>
          <w:sz w:val="24"/>
          <w:szCs w:val="24"/>
          <w:rtl/>
        </w:rPr>
        <w:t>صحیح بخاری، ش: 6114</w:t>
      </w:r>
      <w:r w:rsidRPr="00734B8C">
        <w:rPr>
          <w:rFonts w:cs="B Badr" w:hint="cs"/>
          <w:sz w:val="24"/>
          <w:szCs w:val="24"/>
          <w:rtl/>
        </w:rPr>
        <w:t>؛ و صحیح مسلم، ش: 2609.</w:t>
      </w:r>
    </w:p>
  </w:footnote>
  <w:footnote w:id="528">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مسلم، ش: 17.</w:t>
      </w:r>
    </w:p>
  </w:footnote>
  <w:footnote w:id="529">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6927؛ و صحیح مسلم، ش: 2165.</w:t>
      </w:r>
    </w:p>
  </w:footnote>
  <w:footnote w:id="530">
    <w:p w:rsidR="00EC3BED" w:rsidRPr="00734B8C" w:rsidRDefault="00EC3BED" w:rsidP="00430298">
      <w:pPr>
        <w:pStyle w:val="FootnoteText"/>
        <w:ind w:firstLine="0"/>
        <w:rPr>
          <w:rFonts w:cs="B Badr"/>
          <w:sz w:val="24"/>
          <w:szCs w:val="24"/>
          <w:rtl/>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مسلم، ش: 2593.</w:t>
      </w:r>
    </w:p>
  </w:footnote>
  <w:footnote w:id="531">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مسلم، ش:2594.</w:t>
      </w:r>
    </w:p>
  </w:footnote>
  <w:footnote w:id="532">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مسلم در مقدمه‌ی صحیح خود؛ و ابوداود، ش: 4992.</w:t>
      </w:r>
    </w:p>
  </w:footnote>
  <w:footnote w:id="533">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220.</w:t>
      </w:r>
    </w:p>
  </w:footnote>
  <w:footnote w:id="534">
    <w:p w:rsidR="00EC3BED" w:rsidRPr="00734B8C" w:rsidRDefault="00EC3BED" w:rsidP="00430298">
      <w:pPr>
        <w:pStyle w:val="FootnoteText"/>
        <w:ind w:firstLine="0"/>
        <w:rPr>
          <w:rFonts w:cs="B Badr"/>
          <w:sz w:val="24"/>
          <w:szCs w:val="24"/>
          <w:rtl/>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بخاری، ش: (304، 1462).</w:t>
      </w:r>
    </w:p>
  </w:footnote>
  <w:footnote w:id="535">
    <w:p w:rsidR="00EC3BED" w:rsidRPr="00734B8C" w:rsidRDefault="00EC3BED" w:rsidP="000414FE">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ابن‌ماجه، ش: 661؛ آلبانی</w:t>
      </w:r>
      <w:r w:rsidRPr="00734B8C">
        <w:rPr>
          <w:rFonts w:cs="CTraditional Arabic" w:hint="cs"/>
          <w:color w:val="000000"/>
          <w:sz w:val="24"/>
          <w:szCs w:val="24"/>
          <w:rtl/>
        </w:rPr>
        <w:t>/</w:t>
      </w:r>
      <w:r w:rsidRPr="00734B8C">
        <w:rPr>
          <w:rFonts w:cs="B Badr" w:hint="cs"/>
          <w:sz w:val="24"/>
          <w:szCs w:val="24"/>
          <w:rtl/>
        </w:rPr>
        <w:t xml:space="preserve"> </w:t>
      </w:r>
      <w:r w:rsidRPr="00734B8C">
        <w:rPr>
          <w:rFonts w:cs="B Badr" w:hint="cs"/>
          <w:sz w:val="24"/>
          <w:szCs w:val="24"/>
          <w:rtl/>
          <w:lang w:bidi="fa-IR"/>
        </w:rPr>
        <w:t xml:space="preserve">در </w:t>
      </w:r>
      <w:r w:rsidRPr="008F1F1D">
        <w:rPr>
          <w:rFonts w:cs="mylotus" w:hint="cs"/>
          <w:sz w:val="24"/>
          <w:szCs w:val="24"/>
          <w:rtl/>
          <w:lang w:bidi="fa-IR"/>
        </w:rPr>
        <w:t>غاية المرام</w:t>
      </w:r>
      <w:r w:rsidRPr="00734B8C">
        <w:rPr>
          <w:rFonts w:cs="B Badr" w:hint="cs"/>
          <w:sz w:val="24"/>
          <w:szCs w:val="24"/>
          <w:rtl/>
          <w:lang w:bidi="fa-IR"/>
        </w:rPr>
        <w:t>، ش: 185، ریاض‌الصالحین، ش: 1635، و إرواء الغلیل، ش: 1808 این حدیث را صحیح دانسته است.</w:t>
      </w:r>
    </w:p>
  </w:footnote>
  <w:footnote w:id="536">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(5029، 5030، 5087 و...)؛ و مسلم، ش: 1425.</w:t>
      </w:r>
    </w:p>
  </w:footnote>
  <w:footnote w:id="537">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در چندین مورد، از جمله: (67، 105، 4406) و صحیح مسلم، ش: 1679.</w:t>
      </w:r>
    </w:p>
  </w:footnote>
  <w:footnote w:id="538">
    <w:p w:rsidR="00EC3BED" w:rsidRPr="00734B8C" w:rsidRDefault="00EC3BED" w:rsidP="00430298">
      <w:pPr>
        <w:pStyle w:val="FootnoteText"/>
        <w:ind w:firstLine="0"/>
        <w:rPr>
          <w:rFonts w:cs="B Badr"/>
          <w:sz w:val="24"/>
          <w:szCs w:val="24"/>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hint="cs"/>
          <w:sz w:val="24"/>
          <w:szCs w:val="24"/>
          <w:rtl/>
        </w:rPr>
        <w:t xml:space="preserve"> صحیح مسلم، ش: 2850.</w:t>
      </w:r>
      <w:r w:rsidRPr="00734B8C">
        <w:rPr>
          <w:rFonts w:cs="B Badr"/>
          <w:sz w:val="24"/>
          <w:szCs w:val="24"/>
          <w:rtl/>
        </w:rPr>
        <w:t xml:space="preserve"> </w:t>
      </w:r>
    </w:p>
  </w:footnote>
  <w:footnote w:id="539">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69؛ و صحیح مسلم، ش: 1734.</w:t>
      </w:r>
    </w:p>
  </w:footnote>
  <w:footnote w:id="540">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بخاری، ش: 1957؛ و مسلم، ش: 1098؛ هر دو، یک حدیث است.</w:t>
      </w:r>
    </w:p>
  </w:footnote>
  <w:footnote w:id="541">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ر.ک: بخاری، ش: 6704.</w:t>
      </w:r>
    </w:p>
  </w:footnote>
  <w:footnote w:id="542">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بخاری، ش: (705، 6106)؛ و مسلم، ش: 465.</w:t>
      </w:r>
    </w:p>
  </w:footnote>
  <w:footnote w:id="543">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بخاری، ش: (702، 704، 6110، 7159)؛ و مسلم، ش: 466.</w:t>
      </w:r>
    </w:p>
  </w:footnote>
  <w:footnote w:id="544">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مسلم، ش: 2592.</w:t>
      </w:r>
    </w:p>
  </w:footnote>
  <w:footnote w:id="545">
    <w:p w:rsidR="00EC3BED" w:rsidRPr="00734B8C" w:rsidRDefault="00EC3BED" w:rsidP="00430298">
      <w:pPr>
        <w:pStyle w:val="FootnoteText"/>
        <w:ind w:firstLine="0"/>
        <w:rPr>
          <w:rFonts w:cs="B Badr"/>
          <w:sz w:val="24"/>
          <w:szCs w:val="24"/>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rPr>
        <w:t>صحیح بخاری، ش: 6116. [این حدیث پیش‌تر به‌شماره‌ی 49 ذکر شد.]</w:t>
      </w:r>
    </w:p>
  </w:footnote>
  <w:footnote w:id="546">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مسلم، ش: 1955.</w:t>
      </w:r>
    </w:p>
  </w:footnote>
  <w:footnote w:id="547">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3560؛ و صحیح مسلم، ش: 2327.</w:t>
      </w:r>
    </w:p>
  </w:footnote>
  <w:footnote w:id="548">
    <w:p w:rsidR="00EC3BED" w:rsidRPr="00734B8C" w:rsidRDefault="00EC3BED" w:rsidP="000414FE">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 xml:space="preserve">صحیح الجامع، ش: 2609؛ </w:t>
      </w:r>
      <w:r w:rsidRPr="002C7F89">
        <w:rPr>
          <w:rFonts w:cs="mylotus" w:hint="cs"/>
          <w:sz w:val="24"/>
          <w:szCs w:val="24"/>
          <w:rtl/>
          <w:lang w:bidi="fa-IR"/>
        </w:rPr>
        <w:t>السلسلة الصحيحة</w:t>
      </w:r>
      <w:r w:rsidRPr="00734B8C">
        <w:rPr>
          <w:rFonts w:cs="B Badr" w:hint="cs"/>
          <w:sz w:val="24"/>
          <w:szCs w:val="24"/>
          <w:rtl/>
          <w:lang w:bidi="fa-IR"/>
        </w:rPr>
        <w:t>، ش: 938؛ و صحیح الترمذی، از آلبانی</w:t>
      </w:r>
      <w:r w:rsidRPr="00734B8C">
        <w:rPr>
          <w:rFonts w:cs="CTraditional Arabic" w:hint="cs"/>
          <w:sz w:val="24"/>
          <w:szCs w:val="24"/>
          <w:rtl/>
          <w:lang w:bidi="fa-IR"/>
        </w:rPr>
        <w:t>/</w:t>
      </w:r>
      <w:r w:rsidRPr="00734B8C">
        <w:rPr>
          <w:rFonts w:cs="B Badr" w:hint="cs"/>
          <w:sz w:val="24"/>
          <w:szCs w:val="24"/>
          <w:rtl/>
          <w:lang w:bidi="fa-IR"/>
        </w:rPr>
        <w:t>، ش: 2022.</w:t>
      </w:r>
    </w:p>
  </w:footnote>
  <w:footnote w:id="549">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بخاری، در چندین مورد، از جمله: (2488، 2507، 3075)؛ و مسلم، ش: 1968.</w:t>
      </w:r>
    </w:p>
  </w:footnote>
  <w:footnote w:id="550">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rPr>
        <w:t>بخاری، ش: (2365، 3318، 3482)؛ و مسلم، ش: (904، 2242، 2243، 2619).</w:t>
      </w:r>
    </w:p>
  </w:footnote>
  <w:footnote w:id="551">
    <w:p w:rsidR="00EC3BED" w:rsidRPr="00734B8C" w:rsidRDefault="00EC3BED" w:rsidP="00430298">
      <w:pPr>
        <w:pStyle w:val="FootnoteText"/>
        <w:ind w:firstLine="0"/>
        <w:rPr>
          <w:rFonts w:cs="B Badr"/>
          <w:sz w:val="24"/>
          <w:szCs w:val="24"/>
          <w:rtl/>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نک: مسلم، ش: 1672</w:t>
      </w:r>
      <w:r>
        <w:rPr>
          <w:rFonts w:cs="B Badr" w:hint="cs"/>
          <w:sz w:val="24"/>
          <w:szCs w:val="24"/>
          <w:rtl/>
          <w:lang w:bidi="fa-IR"/>
        </w:rPr>
        <w:t>.</w:t>
      </w:r>
    </w:p>
  </w:footnote>
  <w:footnote w:id="552">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3231؛ و صحیح مسلم، ش: 1795.</w:t>
      </w:r>
    </w:p>
  </w:footnote>
  <w:footnote w:id="553">
    <w:p w:rsidR="00EC3BED" w:rsidRPr="00D32AA8" w:rsidRDefault="00EC3BED" w:rsidP="000414FE">
      <w:pPr>
        <w:pStyle w:val="FootnoteText"/>
        <w:ind w:firstLine="0"/>
        <w:rPr>
          <w:rFonts w:cs="B Badr"/>
          <w:spacing w:val="-2"/>
          <w:sz w:val="24"/>
          <w:szCs w:val="24"/>
          <w:lang w:bidi="fa-IR"/>
        </w:rPr>
      </w:pPr>
      <w:r w:rsidRPr="00C8054F">
        <w:rPr>
          <w:rStyle w:val="FootnoteReference"/>
          <w:rFonts w:cs="B Lotus"/>
          <w:spacing w:val="-2"/>
          <w:vertAlign w:val="baseline"/>
          <w:rtl/>
        </w:rPr>
        <w:t>(</w:t>
      </w:r>
      <w:r w:rsidRPr="00C8054F">
        <w:rPr>
          <w:rStyle w:val="FootnoteReference"/>
          <w:rFonts w:cs="B Lotus"/>
          <w:spacing w:val="-2"/>
          <w:vertAlign w:val="baseline"/>
          <w:rtl/>
        </w:rPr>
        <w:footnoteRef/>
      </w:r>
      <w:r w:rsidRPr="00C8054F">
        <w:rPr>
          <w:rStyle w:val="FootnoteReference"/>
          <w:rFonts w:cs="B Lotus"/>
          <w:spacing w:val="-2"/>
          <w:vertAlign w:val="baseline"/>
          <w:rtl/>
        </w:rPr>
        <w:t>)</w:t>
      </w:r>
      <w:r w:rsidRPr="00D32AA8">
        <w:rPr>
          <w:rFonts w:cs="B Badr"/>
          <w:spacing w:val="-2"/>
          <w:sz w:val="24"/>
          <w:szCs w:val="24"/>
          <w:rtl/>
        </w:rPr>
        <w:t xml:space="preserve"> </w:t>
      </w:r>
      <w:r w:rsidRPr="00D32AA8">
        <w:rPr>
          <w:rFonts w:cs="B Badr" w:hint="cs"/>
          <w:spacing w:val="-2"/>
          <w:sz w:val="24"/>
          <w:szCs w:val="24"/>
          <w:rtl/>
        </w:rPr>
        <w:t>روایت احمد (1/307)؛ آلبانی</w:t>
      </w:r>
      <w:r w:rsidRPr="00D32AA8">
        <w:rPr>
          <w:rFonts w:cs="CTraditional Arabic" w:hint="cs"/>
          <w:color w:val="000000"/>
          <w:spacing w:val="-2"/>
          <w:sz w:val="24"/>
          <w:szCs w:val="24"/>
          <w:rtl/>
        </w:rPr>
        <w:t>/</w:t>
      </w:r>
      <w:r w:rsidRPr="00D32AA8">
        <w:rPr>
          <w:rFonts w:cs="B Badr" w:hint="cs"/>
          <w:spacing w:val="-2"/>
          <w:sz w:val="24"/>
          <w:szCs w:val="24"/>
          <w:rtl/>
        </w:rPr>
        <w:t xml:space="preserve"> در صحیح الجامع، ش: 6806، این حدیث را صحیح دانسته است.</w:t>
      </w:r>
    </w:p>
  </w:footnote>
  <w:footnote w:id="554">
    <w:p w:rsidR="00EC3BED" w:rsidRPr="00734B8C" w:rsidRDefault="00EC3BED" w:rsidP="00430298">
      <w:pPr>
        <w:pStyle w:val="FootnoteText"/>
        <w:ind w:firstLine="0"/>
        <w:rPr>
          <w:rFonts w:cs="B Badr"/>
          <w:sz w:val="24"/>
          <w:szCs w:val="24"/>
          <w:rtl/>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مسلم ش: 2328.</w:t>
      </w:r>
    </w:p>
  </w:footnote>
  <w:footnote w:id="555">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3149؛ و صحیح مسلم، ش: 1057.</w:t>
      </w:r>
    </w:p>
  </w:footnote>
  <w:footnote w:id="556">
    <w:p w:rsidR="00EC3BED" w:rsidRPr="0032798C" w:rsidRDefault="00EC3BED" w:rsidP="00430298">
      <w:pPr>
        <w:pStyle w:val="FootnoteText"/>
        <w:ind w:firstLine="0"/>
        <w:rPr>
          <w:rFonts w:cs="B Badr"/>
          <w:spacing w:val="-4"/>
          <w:sz w:val="24"/>
          <w:szCs w:val="24"/>
          <w:rtl/>
          <w:lang w:bidi="fa-IR"/>
        </w:rPr>
      </w:pPr>
      <w:r w:rsidRPr="0032798C">
        <w:rPr>
          <w:rStyle w:val="FootnoteReference"/>
          <w:rFonts w:cs="B Lotus"/>
          <w:spacing w:val="-4"/>
          <w:vertAlign w:val="baseline"/>
          <w:rtl/>
        </w:rPr>
        <w:t>(</w:t>
      </w:r>
      <w:r w:rsidRPr="0032798C">
        <w:rPr>
          <w:rStyle w:val="FootnoteReference"/>
          <w:rFonts w:cs="B Lotus"/>
          <w:spacing w:val="-4"/>
          <w:vertAlign w:val="baseline"/>
          <w:rtl/>
        </w:rPr>
        <w:footnoteRef/>
      </w:r>
      <w:r w:rsidRPr="0032798C">
        <w:rPr>
          <w:rStyle w:val="FootnoteReference"/>
          <w:rFonts w:cs="B Lotus"/>
          <w:spacing w:val="-4"/>
          <w:vertAlign w:val="baseline"/>
          <w:rtl/>
        </w:rPr>
        <w:t>)</w:t>
      </w:r>
      <w:r w:rsidRPr="0032798C">
        <w:rPr>
          <w:rFonts w:cs="B Badr"/>
          <w:spacing w:val="-4"/>
          <w:sz w:val="24"/>
          <w:szCs w:val="24"/>
          <w:rtl/>
        </w:rPr>
        <w:t xml:space="preserve"> </w:t>
      </w:r>
      <w:r w:rsidRPr="0032798C">
        <w:rPr>
          <w:rFonts w:cs="B Badr" w:hint="cs"/>
          <w:spacing w:val="-4"/>
          <w:sz w:val="24"/>
          <w:szCs w:val="24"/>
          <w:rtl/>
        </w:rPr>
        <w:t>صحیح بخاری، ش: 3477؛ و صحیح مسلم، ش: 1792. [این حدیث پیش‌تر به‌شماره‌ی 37 ذکر شد.]</w:t>
      </w:r>
    </w:p>
  </w:footnote>
  <w:footnote w:id="557">
    <w:p w:rsidR="00EC3BED" w:rsidRPr="0032798C" w:rsidRDefault="00EC3BED" w:rsidP="00430298">
      <w:pPr>
        <w:pStyle w:val="FootnoteText"/>
        <w:ind w:firstLine="0"/>
        <w:rPr>
          <w:rFonts w:cs="B Badr"/>
          <w:spacing w:val="-4"/>
          <w:sz w:val="24"/>
          <w:szCs w:val="24"/>
        </w:rPr>
      </w:pPr>
      <w:r w:rsidRPr="0032798C">
        <w:rPr>
          <w:rStyle w:val="FootnoteReference"/>
          <w:rFonts w:cs="B Lotus"/>
          <w:spacing w:val="-4"/>
          <w:vertAlign w:val="baseline"/>
          <w:rtl/>
        </w:rPr>
        <w:t>(</w:t>
      </w:r>
      <w:r w:rsidRPr="0032798C">
        <w:rPr>
          <w:rStyle w:val="FootnoteReference"/>
          <w:rFonts w:cs="B Lotus"/>
          <w:spacing w:val="-4"/>
          <w:vertAlign w:val="baseline"/>
          <w:rtl/>
        </w:rPr>
        <w:footnoteRef/>
      </w:r>
      <w:r w:rsidRPr="0032798C">
        <w:rPr>
          <w:rStyle w:val="FootnoteReference"/>
          <w:rFonts w:cs="B Lotus"/>
          <w:spacing w:val="-4"/>
          <w:vertAlign w:val="baseline"/>
          <w:rtl/>
        </w:rPr>
        <w:t>)</w:t>
      </w:r>
      <w:r w:rsidRPr="0032798C">
        <w:rPr>
          <w:rFonts w:cs="B Badr"/>
          <w:spacing w:val="-4"/>
          <w:sz w:val="24"/>
          <w:szCs w:val="24"/>
          <w:rtl/>
        </w:rPr>
        <w:t xml:space="preserve"> </w:t>
      </w:r>
      <w:r w:rsidRPr="0032798C">
        <w:rPr>
          <w:rFonts w:cs="B Badr" w:hint="cs"/>
          <w:spacing w:val="-4"/>
          <w:sz w:val="24"/>
          <w:szCs w:val="24"/>
          <w:rtl/>
        </w:rPr>
        <w:t>صحیح بخاری، ش: 6114 ؛ و صحیح مسلم، ش: 2609. [این حدیث پیش‌تر به‌شماره‌ی 46 ذکر شد.]</w:t>
      </w:r>
    </w:p>
  </w:footnote>
  <w:footnote w:id="558">
    <w:p w:rsidR="00EC3BED" w:rsidRPr="00734B8C" w:rsidRDefault="00EC3BED" w:rsidP="00430298">
      <w:pPr>
        <w:pStyle w:val="FootnoteText"/>
        <w:ind w:firstLine="0"/>
        <w:rPr>
          <w:rFonts w:cs="B Badr"/>
          <w:sz w:val="24"/>
          <w:szCs w:val="24"/>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rPr>
        <w:t>صحیح بخاری، ش: 6116. [این حدیث پیش‌تر به‌شماره‌ی 49 و 644 ذکر شد.]</w:t>
      </w:r>
    </w:p>
  </w:footnote>
  <w:footnote w:id="559">
    <w:p w:rsidR="00EC3BED" w:rsidRPr="00734B8C" w:rsidRDefault="00EC3BED" w:rsidP="00430298">
      <w:pPr>
        <w:pStyle w:val="FootnoteText"/>
        <w:ind w:firstLine="0"/>
        <w:rPr>
          <w:rFonts w:ascii="Calibri" w:hAnsi="Calibri" w:cs="B Badr"/>
          <w:sz w:val="24"/>
          <w:szCs w:val="24"/>
          <w:rtl/>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مسلم، ش: 2558؛ این حدیث پیش‌تر به‌شماره‌ی 323 ذکر شد.</w:t>
      </w:r>
    </w:p>
  </w:footnote>
  <w:footnote w:id="560">
    <w:p w:rsidR="00EC3BED" w:rsidRPr="00734B8C" w:rsidRDefault="00EC3BED" w:rsidP="00430298">
      <w:pPr>
        <w:pStyle w:val="FootnoteText"/>
        <w:ind w:firstLine="0"/>
        <w:rPr>
          <w:rFonts w:cs="B Badr"/>
          <w:sz w:val="24"/>
          <w:szCs w:val="24"/>
          <w:rtl/>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حدیث شماره‌ی 649.</w:t>
      </w:r>
    </w:p>
  </w:footnote>
  <w:footnote w:id="561">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(90، 702، 704)؛ و صحیح مسلم، ش: 466.</w:t>
      </w:r>
    </w:p>
  </w:footnote>
  <w:footnote w:id="562">
    <w:p w:rsidR="00EC3BED" w:rsidRPr="00734B8C" w:rsidRDefault="00EC3BED" w:rsidP="00F957F8">
      <w:pPr>
        <w:pStyle w:val="FootnoteText"/>
        <w:ind w:firstLine="0"/>
        <w:rPr>
          <w:rFonts w:cs="B Badr"/>
          <w:sz w:val="24"/>
          <w:szCs w:val="24"/>
          <w:rtl/>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hint="cs"/>
          <w:sz w:val="24"/>
          <w:szCs w:val="24"/>
          <w:rtl/>
        </w:rPr>
        <w:t>صحیح مسلم، ش: 867؛ نک: حدیث شماره‌ی 174</w:t>
      </w:r>
      <w:r>
        <w:rPr>
          <w:rFonts w:cs="B Badr" w:hint="cs"/>
          <w:sz w:val="24"/>
          <w:szCs w:val="24"/>
          <w:rtl/>
          <w:lang w:bidi="fa-IR"/>
        </w:rPr>
        <w:t>.</w:t>
      </w:r>
    </w:p>
  </w:footnote>
  <w:footnote w:id="563">
    <w:p w:rsidR="00EC3BED" w:rsidRPr="00734B8C" w:rsidRDefault="00EC3BED" w:rsidP="00430298">
      <w:pPr>
        <w:pStyle w:val="FootnoteText"/>
        <w:ind w:firstLine="0"/>
        <w:rPr>
          <w:rFonts w:cs="B Badr"/>
          <w:sz w:val="24"/>
          <w:szCs w:val="24"/>
          <w:rtl/>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(3224، 5954)؛ و صحیح مسلم، ش: 2107.</w:t>
      </w:r>
    </w:p>
  </w:footnote>
  <w:footnote w:id="564">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rPr>
        <w:t>صحیح بخاری، ش: (2648، 3475)؛ و صحیح مسلم، ش: 1688.</w:t>
      </w:r>
    </w:p>
  </w:footnote>
  <w:footnote w:id="565">
    <w:p w:rsidR="00EC3BED" w:rsidRPr="00734B8C" w:rsidRDefault="00EC3BED" w:rsidP="00430298">
      <w:pPr>
        <w:pStyle w:val="FootnoteText"/>
        <w:ind w:firstLine="0"/>
        <w:rPr>
          <w:rFonts w:cs="B Badr"/>
          <w:sz w:val="24"/>
          <w:szCs w:val="24"/>
          <w:rtl/>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(405، 1214)؛ و صحیح مسلم، ش: 551.</w:t>
      </w:r>
    </w:p>
  </w:footnote>
  <w:footnote w:id="566">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rPr>
        <w:t>صحیح مسلم، ش: 395.</w:t>
      </w:r>
    </w:p>
  </w:footnote>
  <w:footnote w:id="567">
    <w:p w:rsidR="00EC3BED" w:rsidRPr="00734B8C" w:rsidRDefault="00EC3BED" w:rsidP="000414FE">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نسائی، ش: 723؛ آلبانی</w:t>
      </w:r>
      <w:r w:rsidRPr="00734B8C">
        <w:rPr>
          <w:rFonts w:cs="CTraditional Arabic" w:hint="cs"/>
          <w:color w:val="000000"/>
          <w:sz w:val="24"/>
          <w:szCs w:val="24"/>
          <w:rtl/>
        </w:rPr>
        <w:t>/</w:t>
      </w:r>
      <w:r w:rsidRPr="00734B8C">
        <w:rPr>
          <w:rFonts w:cs="B Badr" w:hint="cs"/>
          <w:sz w:val="24"/>
          <w:szCs w:val="24"/>
          <w:rtl/>
        </w:rPr>
        <w:t xml:space="preserve"> </w:t>
      </w:r>
      <w:r w:rsidRPr="00734B8C">
        <w:rPr>
          <w:rFonts w:cs="B Badr" w:hint="cs"/>
          <w:sz w:val="24"/>
          <w:szCs w:val="24"/>
          <w:rtl/>
          <w:lang w:bidi="fa-IR"/>
        </w:rPr>
        <w:t>در صحیح الجامع، ش: 2886 این حدیث را صحیح دانسته است.</w:t>
      </w:r>
    </w:p>
  </w:footnote>
  <w:footnote w:id="568">
    <w:p w:rsidR="00EC3BED" w:rsidRPr="00734B8C" w:rsidRDefault="00EC3BED" w:rsidP="00430298">
      <w:pPr>
        <w:pStyle w:val="FootnoteText"/>
        <w:ind w:firstLine="0"/>
        <w:rPr>
          <w:rFonts w:cs="B Badr"/>
          <w:sz w:val="24"/>
          <w:szCs w:val="24"/>
          <w:rtl/>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(893، 2558) و صحیح مسلم، ش: 1829. [ر.ک: احادیث شماره‌ی 288 و 300 همین کتاب.]</w:t>
      </w:r>
    </w:p>
  </w:footnote>
  <w:footnote w:id="569">
    <w:p w:rsidR="00EC3BED" w:rsidRPr="00734B8C" w:rsidRDefault="00EC3BED" w:rsidP="00430298">
      <w:pPr>
        <w:pStyle w:val="FootnoteText"/>
        <w:ind w:firstLine="0"/>
        <w:rPr>
          <w:rFonts w:cs="B Badr"/>
          <w:sz w:val="24"/>
          <w:szCs w:val="24"/>
          <w:rtl/>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1750؛ و صحیح مسلم، ش: 1429؛ و اما روایت دوم: بخاری، ش: 1750؛ و روایت سوم: مسلم، ش: 142.</w:t>
      </w:r>
    </w:p>
  </w:footnote>
  <w:footnote w:id="570">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بخاری، ش: (1968، 6139).</w:t>
      </w:r>
    </w:p>
  </w:footnote>
  <w:footnote w:id="571">
    <w:p w:rsidR="00EC3BED" w:rsidRPr="00734B8C" w:rsidRDefault="00EC3BED" w:rsidP="000414FE">
      <w:pPr>
        <w:pStyle w:val="FootnoteText"/>
        <w:ind w:firstLine="0"/>
        <w:rPr>
          <w:rFonts w:cs="B Badr"/>
          <w:sz w:val="24"/>
          <w:szCs w:val="24"/>
          <w:rtl/>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rPr>
        <w:t>آلبانی</w:t>
      </w:r>
      <w:r w:rsidRPr="00734B8C">
        <w:rPr>
          <w:rFonts w:cs="CTraditional Arabic" w:hint="cs"/>
          <w:color w:val="000000"/>
          <w:sz w:val="24"/>
          <w:szCs w:val="24"/>
          <w:rtl/>
        </w:rPr>
        <w:t>/</w:t>
      </w:r>
      <w:r w:rsidRPr="00734B8C">
        <w:rPr>
          <w:rFonts w:cs="B Badr" w:hint="cs"/>
          <w:sz w:val="24"/>
          <w:szCs w:val="24"/>
          <w:rtl/>
        </w:rPr>
        <w:t xml:space="preserve"> این حدیث را در صحیح الجامع، ش: 6515 صحیح دانسته است.</w:t>
      </w:r>
    </w:p>
  </w:footnote>
  <w:footnote w:id="572">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ر.ک: شرح حدیث شماره‌ی 300.</w:t>
      </w:r>
    </w:p>
  </w:footnote>
  <w:footnote w:id="573">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مسلم، ش: 1828.</w:t>
      </w:r>
    </w:p>
  </w:footnote>
  <w:footnote w:id="574">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3455؛ و صحیح مسلم، ش: 1842.</w:t>
      </w:r>
    </w:p>
  </w:footnote>
  <w:footnote w:id="575">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rPr>
        <w:t>صحیح مسلم، ش: 1830؛ و در صحیح بخاری نیست. این حدیث پیش‌تر به شماره‌ی 197 آمده و آن‌جا ذکر شده که روایت مسلم است.</w:t>
      </w:r>
    </w:p>
  </w:footnote>
  <w:footnote w:id="576">
    <w:p w:rsidR="00EC3BED" w:rsidRPr="00734B8C" w:rsidRDefault="00EC3BED" w:rsidP="000414FE">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 xml:space="preserve">صحیح الجامع، ش: 6595؛ </w:t>
      </w:r>
      <w:r w:rsidRPr="002C7F89">
        <w:rPr>
          <w:rFonts w:cs="mylotus" w:hint="cs"/>
          <w:sz w:val="24"/>
          <w:szCs w:val="24"/>
          <w:rtl/>
          <w:lang w:bidi="fa-IR"/>
        </w:rPr>
        <w:t>السلسلة الصحيحة</w:t>
      </w:r>
      <w:r w:rsidRPr="00734B8C">
        <w:rPr>
          <w:rFonts w:cs="B Badr" w:hint="cs"/>
          <w:sz w:val="24"/>
          <w:szCs w:val="24"/>
          <w:rtl/>
          <w:lang w:bidi="fa-IR"/>
        </w:rPr>
        <w:t>، ش: 629؛ و صحیح أبی‌داود از آلبانی</w:t>
      </w:r>
      <w:r w:rsidRPr="00734B8C">
        <w:rPr>
          <w:rFonts w:cs="CTraditional Arabic" w:hint="cs"/>
          <w:sz w:val="24"/>
          <w:szCs w:val="24"/>
          <w:rtl/>
          <w:lang w:bidi="fa-IR"/>
        </w:rPr>
        <w:t>/</w:t>
      </w:r>
      <w:r w:rsidRPr="00734B8C">
        <w:rPr>
          <w:rFonts w:cs="B Badr" w:hint="cs"/>
          <w:sz w:val="24"/>
          <w:szCs w:val="24"/>
          <w:rtl/>
          <w:lang w:bidi="fa-IR"/>
        </w:rPr>
        <w:t>، ش: 2555.</w:t>
      </w:r>
    </w:p>
  </w:footnote>
  <w:footnote w:id="577">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ش:660؛ و صحیح مسلم، ش:1031. این حدیث پیش‌تر به‌شماره‌ی 381 ذکر شد.</w:t>
      </w:r>
    </w:p>
  </w:footnote>
  <w:footnote w:id="578">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مسلم، ش: 1827.</w:t>
      </w:r>
    </w:p>
  </w:footnote>
  <w:footnote w:id="579">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893؛ و صحیح مسلم، ش: 1829. ر.ک: حدیث شماره‌ی 288 همین کتاب.</w:t>
      </w:r>
    </w:p>
  </w:footnote>
  <w:footnote w:id="580">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بخاری، ش: (1968، 6139).</w:t>
      </w:r>
    </w:p>
  </w:footnote>
  <w:footnote w:id="581">
    <w:p w:rsidR="00EC3BED" w:rsidRPr="00734B8C" w:rsidRDefault="00EC3BED" w:rsidP="00430298">
      <w:pPr>
        <w:pStyle w:val="FootnoteText"/>
        <w:ind w:firstLine="0"/>
        <w:rPr>
          <w:rFonts w:cs="B Badr"/>
          <w:sz w:val="24"/>
          <w:szCs w:val="24"/>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rPr>
        <w:t>صحیح بخاری، ش: 3792؛ و صحیح مسلم، ش: 1845.</w:t>
      </w:r>
    </w:p>
  </w:footnote>
  <w:footnote w:id="582">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مسلم، ش: 1855.</w:t>
      </w:r>
    </w:p>
  </w:footnote>
  <w:footnote w:id="583">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مسلم، ش: 2865.</w:t>
      </w:r>
    </w:p>
  </w:footnote>
  <w:footnote w:id="584">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(2955، 7144)؛ و صحیح مسلم، ش: 1839.</w:t>
      </w:r>
    </w:p>
  </w:footnote>
  <w:footnote w:id="585">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rPr>
        <w:t>صحیح بخاری، ش: 7202؛ و صحیح مسلم، ش: 1867.</w:t>
      </w:r>
    </w:p>
  </w:footnote>
  <w:footnote w:id="586">
    <w:p w:rsidR="00EC3BED" w:rsidRPr="00734B8C" w:rsidRDefault="00EC3BED" w:rsidP="00430298">
      <w:pPr>
        <w:pStyle w:val="FootnoteText"/>
        <w:ind w:firstLine="0"/>
        <w:rPr>
          <w:rFonts w:cs="B Badr"/>
          <w:sz w:val="24"/>
          <w:szCs w:val="24"/>
          <w:rtl/>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rPr>
        <w:t>صحیح مسلم، ش: 1851.</w:t>
      </w:r>
    </w:p>
  </w:footnote>
  <w:footnote w:id="587">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rPr>
        <w:t>صحیح بخاری، ش: (693، 696، 7142).</w:t>
      </w:r>
    </w:p>
  </w:footnote>
  <w:footnote w:id="588">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rPr>
        <w:t>صحیح بخاری، ش: 1836.</w:t>
      </w:r>
    </w:p>
  </w:footnote>
  <w:footnote w:id="589">
    <w:p w:rsidR="00EC3BED" w:rsidRPr="00734B8C" w:rsidRDefault="00EC3BED" w:rsidP="00430298">
      <w:pPr>
        <w:pStyle w:val="FootnoteText"/>
        <w:ind w:firstLine="0"/>
        <w:rPr>
          <w:rFonts w:cs="B Badr"/>
          <w:sz w:val="24"/>
          <w:szCs w:val="24"/>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rPr>
        <w:t>صحیح بخاری، ش: 3792؛ و صحیح مسلم، ش: 1845.</w:t>
      </w:r>
    </w:p>
  </w:footnote>
  <w:footnote w:id="590">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مسلم، ش: 1844.</w:t>
      </w:r>
    </w:p>
  </w:footnote>
  <w:footnote w:id="591">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00CF43E4">
        <w:rPr>
          <w:rStyle w:val="FootnoteReference"/>
          <w:rFonts w:cs="B Lotus" w:hint="cs"/>
          <w:vertAlign w:val="baseline"/>
          <w:rtl/>
        </w:rPr>
        <w:t xml:space="preserve"> </w:t>
      </w:r>
      <w:r w:rsidRPr="00734B8C">
        <w:rPr>
          <w:rFonts w:cs="B Badr" w:hint="cs"/>
          <w:sz w:val="24"/>
          <w:szCs w:val="24"/>
          <w:rtl/>
          <w:lang w:bidi="fa-IR"/>
        </w:rPr>
        <w:t>صحیح مسلم، ش: 588 به‌نقل از ابوهریره</w:t>
      </w:r>
      <w:r w:rsidRPr="00734B8C">
        <w:rPr>
          <w:rFonts w:cs="B Badr" w:hint="cs"/>
          <w:sz w:val="24"/>
          <w:szCs w:val="24"/>
          <w:lang w:bidi="fa-IR"/>
        </w:rPr>
        <w:sym w:font="AGA Arabesque" w:char="F074"/>
      </w:r>
      <w:r w:rsidRPr="00734B8C">
        <w:rPr>
          <w:rFonts w:cs="B Badr" w:hint="cs"/>
          <w:sz w:val="24"/>
          <w:szCs w:val="24"/>
          <w:rtl/>
          <w:lang w:bidi="fa-IR"/>
        </w:rPr>
        <w:t>؛ در صحیح بخاری نیز حدیثی به همین مضمون آمده است؛ ر.ک: بخاری، ش: 1377.</w:t>
      </w:r>
    </w:p>
  </w:footnote>
  <w:footnote w:id="592">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مسلم، ش: 1846.</w:t>
      </w:r>
    </w:p>
  </w:footnote>
  <w:footnote w:id="593">
    <w:p w:rsidR="00EC3BED" w:rsidRPr="005946CA" w:rsidRDefault="00EC3BED" w:rsidP="00430298">
      <w:pPr>
        <w:pStyle w:val="FootnoteText"/>
        <w:ind w:firstLine="0"/>
        <w:rPr>
          <w:rFonts w:cs="B Badr"/>
          <w:spacing w:val="-6"/>
          <w:sz w:val="23"/>
          <w:szCs w:val="23"/>
        </w:rPr>
      </w:pPr>
      <w:r w:rsidRPr="005946CA">
        <w:rPr>
          <w:rStyle w:val="FootnoteReference"/>
          <w:rFonts w:cs="B Lotus"/>
          <w:spacing w:val="-6"/>
          <w:sz w:val="23"/>
          <w:szCs w:val="23"/>
          <w:vertAlign w:val="baseline"/>
          <w:rtl/>
        </w:rPr>
        <w:t>(</w:t>
      </w:r>
      <w:r w:rsidRPr="005946CA">
        <w:rPr>
          <w:rStyle w:val="FootnoteReference"/>
          <w:rFonts w:cs="B Lotus"/>
          <w:spacing w:val="-6"/>
          <w:sz w:val="23"/>
          <w:szCs w:val="23"/>
          <w:vertAlign w:val="baseline"/>
          <w:rtl/>
        </w:rPr>
        <w:footnoteRef/>
      </w:r>
      <w:r w:rsidRPr="005946CA">
        <w:rPr>
          <w:rStyle w:val="FootnoteReference"/>
          <w:rFonts w:cs="B Lotus"/>
          <w:spacing w:val="-6"/>
          <w:sz w:val="23"/>
          <w:szCs w:val="23"/>
          <w:vertAlign w:val="baseline"/>
          <w:rtl/>
        </w:rPr>
        <w:t>)</w:t>
      </w:r>
      <w:r w:rsidRPr="005946CA">
        <w:rPr>
          <w:rFonts w:cs="B Badr"/>
          <w:spacing w:val="-6"/>
          <w:sz w:val="23"/>
          <w:szCs w:val="23"/>
          <w:rtl/>
        </w:rPr>
        <w:t xml:space="preserve"> </w:t>
      </w:r>
      <w:r w:rsidRPr="005946CA">
        <w:rPr>
          <w:rFonts w:cs="B Badr" w:hint="cs"/>
          <w:spacing w:val="-6"/>
          <w:sz w:val="23"/>
          <w:szCs w:val="23"/>
          <w:rtl/>
        </w:rPr>
        <w:t>صحیح بخاری، ش: (3603، 7052)؛ و صحیح مسلم، ش: 1843. [این حدیث پیش‌تر به‌شماره‌ی 52 ذکر شد.]</w:t>
      </w:r>
    </w:p>
  </w:footnote>
  <w:footnote w:id="594">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7053؛ و صحیح مسلم، ش: 1849.</w:t>
      </w:r>
    </w:p>
  </w:footnote>
  <w:footnote w:id="595">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صحیح بخاری، ش: 2957؛ و صحیح مسلم، ش: 1835.</w:t>
      </w:r>
    </w:p>
  </w:footnote>
  <w:footnote w:id="596">
    <w:p w:rsidR="00EC3BED" w:rsidRPr="00734B8C" w:rsidRDefault="00EC3BED" w:rsidP="000414FE">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lang w:bidi="fa-IR"/>
        </w:rPr>
        <w:t xml:space="preserve">صحیح الجامع، ش: 6111؛ </w:t>
      </w:r>
      <w:r w:rsidRPr="002C7F89">
        <w:rPr>
          <w:rFonts w:cs="mylotus" w:hint="cs"/>
          <w:sz w:val="24"/>
          <w:szCs w:val="24"/>
          <w:rtl/>
          <w:lang w:bidi="fa-IR"/>
        </w:rPr>
        <w:t>السلسلة الصحيحة</w:t>
      </w:r>
      <w:r w:rsidRPr="00734B8C">
        <w:rPr>
          <w:rFonts w:cs="B Badr" w:hint="cs"/>
          <w:sz w:val="24"/>
          <w:szCs w:val="24"/>
          <w:rtl/>
          <w:lang w:bidi="fa-IR"/>
        </w:rPr>
        <w:t>، ش: 2296؛ و صحیح الترمذی از آلبانی</w:t>
      </w:r>
      <w:r w:rsidRPr="00734B8C">
        <w:rPr>
          <w:rFonts w:cs="CTraditional Arabic" w:hint="cs"/>
          <w:sz w:val="24"/>
          <w:szCs w:val="24"/>
          <w:rtl/>
          <w:lang w:bidi="fa-IR"/>
        </w:rPr>
        <w:t>/</w:t>
      </w:r>
      <w:r w:rsidRPr="00734B8C">
        <w:rPr>
          <w:rFonts w:cs="B Badr" w:hint="cs"/>
          <w:sz w:val="24"/>
          <w:szCs w:val="24"/>
          <w:rtl/>
          <w:lang w:bidi="fa-IR"/>
        </w:rPr>
        <w:t>، ش: 1812.</w:t>
      </w:r>
    </w:p>
  </w:footnote>
  <w:footnote w:id="597">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rPr>
        <w:t>صحیح مسلم، ش: 1847 به‌نقل از حذیفه</w:t>
      </w:r>
      <w:r w:rsidRPr="00734B8C">
        <w:rPr>
          <w:rFonts w:cs="B Badr" w:hint="cs"/>
          <w:sz w:val="24"/>
          <w:szCs w:val="24"/>
        </w:rPr>
        <w:sym w:font="AGA Arabesque" w:char="F074"/>
      </w:r>
      <w:r w:rsidRPr="00734B8C">
        <w:rPr>
          <w:rFonts w:cs="B Badr" w:hint="cs"/>
          <w:sz w:val="24"/>
          <w:szCs w:val="24"/>
          <w:rtl/>
        </w:rPr>
        <w:t>.</w:t>
      </w:r>
    </w:p>
  </w:footnote>
  <w:footnote w:id="598">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rPr>
        <w:t>صحیح بخاری، ش: (693، 696، 7142).</w:t>
      </w:r>
    </w:p>
  </w:footnote>
  <w:footnote w:id="599">
    <w:p w:rsidR="00EC3BED" w:rsidRPr="00734B8C" w:rsidRDefault="00EC3BED" w:rsidP="00430298">
      <w:pPr>
        <w:pStyle w:val="FootnoteText"/>
        <w:ind w:firstLine="0"/>
        <w:rPr>
          <w:rFonts w:cs="B Badr"/>
          <w:sz w:val="24"/>
          <w:szCs w:val="24"/>
          <w:lang w:bidi="fa-IR"/>
        </w:rPr>
      </w:pPr>
      <w:r w:rsidRPr="00C8054F">
        <w:rPr>
          <w:rStyle w:val="FootnoteReference"/>
          <w:rFonts w:cs="B Lotus"/>
          <w:vertAlign w:val="baseline"/>
          <w:rtl/>
        </w:rPr>
        <w:t>(</w:t>
      </w:r>
      <w:r w:rsidRPr="00C8054F">
        <w:rPr>
          <w:rStyle w:val="FootnoteReference"/>
          <w:rFonts w:cs="B Lotus"/>
          <w:vertAlign w:val="baseline"/>
          <w:rtl/>
        </w:rPr>
        <w:footnoteRef/>
      </w:r>
      <w:r w:rsidRPr="00C8054F">
        <w:rPr>
          <w:rStyle w:val="FootnoteReference"/>
          <w:rFonts w:cs="B Lotus"/>
          <w:vertAlign w:val="baseline"/>
          <w:rtl/>
        </w:rPr>
        <w:t>)</w:t>
      </w:r>
      <w:r w:rsidRPr="00734B8C">
        <w:rPr>
          <w:rFonts w:cs="B Badr"/>
          <w:sz w:val="24"/>
          <w:szCs w:val="24"/>
          <w:rtl/>
        </w:rPr>
        <w:t xml:space="preserve"> </w:t>
      </w:r>
      <w:r w:rsidRPr="00734B8C">
        <w:rPr>
          <w:rFonts w:cs="B Badr" w:hint="cs"/>
          <w:sz w:val="24"/>
          <w:szCs w:val="24"/>
          <w:rtl/>
        </w:rPr>
        <w:t>صحیح بخاری، ش: 7144؛ و مسلم، ش: 1839.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3BED" w:rsidRPr="00E476CA" w:rsidRDefault="00FF099A" w:rsidP="00E476CA">
    <w:pPr>
      <w:tabs>
        <w:tab w:val="center" w:pos="4320"/>
        <w:tab w:val="right" w:pos="6860"/>
      </w:tabs>
      <w:spacing w:after="180"/>
      <w:ind w:left="284" w:right="284" w:firstLine="0"/>
      <w:jc w:val="left"/>
    </w:pPr>
    <w:r>
      <w:rPr>
        <w:rFonts w:eastAsia="SimSun" w:cs="B Zar"/>
        <w:b/>
        <w:bCs/>
        <w:noProof/>
        <w:sz w:val="22"/>
        <w:szCs w:val="22"/>
        <w:lang w:bidi="ar-SA"/>
      </w:rPr>
      <mc:AlternateContent>
        <mc:Choice Requires="wps">
          <w:drawing>
            <wp:anchor distT="0" distB="0" distL="114300" distR="114300" simplePos="0" relativeHeight="251681792" behindDoc="0" locked="0" layoutInCell="1" allowOverlap="1">
              <wp:simplePos x="0" y="0"/>
              <wp:positionH relativeFrom="column">
                <wp:posOffset>0</wp:posOffset>
              </wp:positionH>
              <wp:positionV relativeFrom="paragraph">
                <wp:posOffset>276860</wp:posOffset>
              </wp:positionV>
              <wp:extent cx="4535805" cy="0"/>
              <wp:effectExtent l="28575" t="29210" r="26670" b="27940"/>
              <wp:wrapNone/>
              <wp:docPr id="48" name="Lin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2" o:spid="_x0000_s1026" style="position:absolute;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3NGJgIAAEYEAAAOAAAAZHJzL2Uyb0RvYy54bWysU8GO2jAQvVfqP1i+QxI2UDYirCoC7YFu&#10;kZZ+gLEdYq1jW7YhoKr/3rEJlG0vVdUcnHE88/Jm3vPs6dRKdOTWCa1KnA1TjLiimgm1L/G37Wow&#10;xch5ohiRWvESn7nDT/P372adKfhIN1oybhGAKFd0psSN96ZIEkcb3hI31IYrOKy1bYmHrd0nzJIO&#10;0FuZjNJ0knTaMmM15c7B1+pyiOcRv6459V/r2nGPZImBm4+rjesurMl8Roq9JaYRtKdB/oFFS4SC&#10;n96gKuIJOljxB1QrqNVO135IdZvouhaUxx6gmyz9rZuXhhgee4HhOHMbk/t/sPT5uLFIsBLnoJQi&#10;LWi0Foqj6SjMpjOugJSF2tjQHT2pF7PW9NUhpRcNUXseOW7PBuqyUJG8KQkbZ+APu+6LZpBDDl7H&#10;QZ1q26JaCvM5FAZwGAY6RWXON2X4ySMKH/Pxw3iajjGi17OEFAEiFBrr/CeuWxSCEkugHwHJce18&#10;oPQrJaQrvRJSRuGlQl2Jx+k0BW/Q1sAYPBjhddv0cjotBQvpodDZ/W4hLTqSYKb4xI7h5D7N6oNi&#10;Eb7hhC372BMhLzHQkSrgQXNAsI8ubvn+mD4up8tpPshHk+UgT6tq8HG1yAeTVfZhXD1Ui0WV/Qjd&#10;ZXnRCMa4Cuyuzs3yv3NGf4cunrt59zaY5C16nCCQvb4j6ahzkPZikp1m54296g9mjcn9xQq34X4P&#10;8f31n/8E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3c9zRiYCAABGBAAADgAAAAAAAAAAAAAAAAAuAgAAZHJzL2Uyb0RvYy54&#10;bWxQSwECLQAUAAYACAAAACEAIleph9sAAAAGAQAADwAAAAAAAAAAAAAAAACABAAAZHJzL2Rvd25y&#10;ZXYueG1sUEsFBgAAAAAEAAQA8wAAAIgFAAAAAA==&#10;" strokeweight="4pt">
              <v:stroke linestyle="thickThin"/>
            </v:line>
          </w:pict>
        </mc:Fallback>
      </mc:AlternateContent>
    </w:r>
    <w:r w:rsidR="00E476CA" w:rsidRPr="00DC1D14">
      <w:rPr>
        <w:rFonts w:eastAsia="SimSun" w:cs="B Zar"/>
        <w:rtl/>
        <w:lang w:bidi="ar-SA"/>
      </w:rPr>
      <w:fldChar w:fldCharType="begin"/>
    </w:r>
    <w:r w:rsidR="00E476CA" w:rsidRPr="00DC1D14">
      <w:rPr>
        <w:rFonts w:eastAsia="SimSun" w:cs="B Zar"/>
        <w:lang w:bidi="ar-SA"/>
      </w:rPr>
      <w:instrText xml:space="preserve">PAGE  </w:instrText>
    </w:r>
    <w:r w:rsidR="00E476CA" w:rsidRPr="00DC1D14">
      <w:rPr>
        <w:rFonts w:eastAsia="SimSun" w:cs="B Zar"/>
        <w:rtl/>
        <w:lang w:bidi="ar-SA"/>
      </w:rPr>
      <w:fldChar w:fldCharType="separate"/>
    </w:r>
    <w:r w:rsidR="009A37C0">
      <w:rPr>
        <w:rFonts w:eastAsia="SimSun" w:cs="B Zar"/>
        <w:noProof/>
        <w:rtl/>
        <w:lang w:bidi="ar-SA"/>
      </w:rPr>
      <w:t>2</w:t>
    </w:r>
    <w:r w:rsidR="00E476CA" w:rsidRPr="00DC1D14">
      <w:rPr>
        <w:rFonts w:eastAsia="SimSun" w:cs="B Zar"/>
        <w:rtl/>
        <w:lang w:bidi="ar-SA"/>
      </w:rPr>
      <w:fldChar w:fldCharType="end"/>
    </w:r>
    <w:r w:rsidR="00E476CA" w:rsidRPr="00DC1D14">
      <w:rPr>
        <w:rFonts w:eastAsia="SimSun" w:cs="B Zar" w:hint="cs"/>
        <w:rtl/>
        <w:lang w:bidi="ar-SA"/>
      </w:rPr>
      <w:tab/>
    </w:r>
    <w:r w:rsidR="00E476CA" w:rsidRPr="00DC1D14">
      <w:rPr>
        <w:rFonts w:eastAsia="SimSun" w:cs="B Zar" w:hint="cs"/>
        <w:rtl/>
        <w:lang w:bidi="ar-SA"/>
      </w:rPr>
      <w:tab/>
    </w:r>
    <w:r w:rsidR="00E476CA" w:rsidRPr="00D87B2B">
      <w:rPr>
        <w:rFonts w:eastAsia="SimSun" w:cs="B Zar" w:hint="cs"/>
        <w:b/>
        <w:bCs/>
        <w:noProof/>
        <w:sz w:val="22"/>
        <w:szCs w:val="22"/>
        <w:rtl/>
      </w:rPr>
      <w:t xml:space="preserve"> </w:t>
    </w:r>
    <w:r w:rsidR="00E476CA" w:rsidRPr="00DC1D14">
      <w:rPr>
        <w:rFonts w:ascii="Times New Roman Bold" w:eastAsia="SimSun" w:hAnsi="Times New Roman Bold" w:hint="cs"/>
        <w:b/>
        <w:bCs/>
        <w:noProof/>
        <w:sz w:val="26"/>
        <w:szCs w:val="26"/>
        <w:rtl/>
      </w:rPr>
      <w:t>شرح ریاض‌الصالحین</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3BED" w:rsidRPr="00DC1D14" w:rsidRDefault="00FF099A" w:rsidP="00131495">
    <w:pPr>
      <w:tabs>
        <w:tab w:val="center" w:pos="6577"/>
        <w:tab w:val="right" w:pos="6860"/>
      </w:tabs>
      <w:spacing w:after="180"/>
      <w:ind w:left="284" w:right="284" w:firstLine="0"/>
      <w:jc w:val="left"/>
      <w:rPr>
        <w:rFonts w:cs="B Zar"/>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640832" behindDoc="0" locked="0" layoutInCell="1" allowOverlap="1" wp14:anchorId="07F6C739" wp14:editId="2145892F">
              <wp:simplePos x="0" y="0"/>
              <wp:positionH relativeFrom="column">
                <wp:posOffset>0</wp:posOffset>
              </wp:positionH>
              <wp:positionV relativeFrom="paragraph">
                <wp:posOffset>276860</wp:posOffset>
              </wp:positionV>
              <wp:extent cx="4535805" cy="0"/>
              <wp:effectExtent l="28575" t="29210" r="26670" b="27940"/>
              <wp:wrapNone/>
              <wp:docPr id="40"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flip:x;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xiZJgIAAEYEAAAOAAAAZHJzL2Uyb0RvYy54bWysU8GO2jAQvVfqP1i+QxI2UDYirCoC7YFu&#10;kZZ+gLEdYq1jW7YhoKr/3rEJlG0vVdUcnHE88/Lem/Hs6dRKdOTWCa1KnA1TjLiimgm1L/G37Wow&#10;xch5ohiRWvESn7nDT/P372adKfhIN1oybhGAKFd0psSN96ZIEkcb3hI31IYrOKy1bYmHrd0nzJIO&#10;0FuZjNJ0knTaMmM15c7B1+pyiOcRv6459V/r2nGPZImBm4+rjesurMl8Roq9JaYRtKdB/oFFS4SC&#10;n96gKuIJOljxB1QrqNVO135IdZvouhaURw2gJkt/U/PSEMOjFjDHmZtN7v/B0ufjxiLBSpyDPYq0&#10;0KO1UBxl0+BNZ1wBKQu1sUEdPakXs9b01SGlFw1Rex45bs8G6rJQkbwpCRtn4A+77otmkEMOXkej&#10;TrVtUS2F+RwKAziYgU6xM+dbZ/jJIwof8/HDeJqOMaLXs4QUASIUGuv8J65bFIISS6AfAclx7Xyg&#10;9CslpCu9ElLGxkuFuhKP02kK4mlrwAYPg/C6bfp2Oi0FC+mh0Nn9biEtOpIwTPGJiuHkPs3qg2IR&#10;vuGELfvYEyEvMdCRKuCBOCDYR5dp+f6YPi6ny2k+yEeT5SBPq2rwcbXIB5NV9mFcPVSLRZX9COqy&#10;vGgEY1wFdtfJzfK/m4z+Dl1m7ja7N2OSt+jRQSB7fUfSsc+htZch2Wl23thr/2FYY3J/scJtuN9D&#10;fH/95z8B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0qcYmSYCAABGBAAADgAAAAAAAAAAAAAAAAAuAgAAZHJzL2Uyb0RvYy54&#10;bWxQSwECLQAUAAYACAAAACEAIleph9sAAAAGAQAADwAAAAAAAAAAAAAAAACABAAAZHJzL2Rvd25y&#10;ZXYueG1sUEsFBgAAAAAEAAQA8wAAAIgFAAAAAA==&#10;" strokeweight="4pt">
              <v:stroke linestyle="thickThin"/>
            </v:line>
          </w:pict>
        </mc:Fallback>
      </mc:AlternateContent>
    </w:r>
    <w:r w:rsidR="00EC3BED">
      <w:rPr>
        <w:rFonts w:ascii="Times New Roman Bold" w:eastAsia="SimSun" w:hAnsi="Times New Roman Bold" w:hint="cs"/>
        <w:b/>
        <w:bCs/>
        <w:noProof/>
        <w:sz w:val="26"/>
        <w:szCs w:val="26"/>
        <w:rtl/>
      </w:rPr>
      <w:t>باب: حقوق همسایگان و سفارش به مراعات حقوق آنان</w:t>
    </w:r>
    <w:r w:rsidR="00EC3BED" w:rsidRPr="00DC1D14">
      <w:rPr>
        <w:rFonts w:eastAsia="SimSun" w:cs="B Zar"/>
        <w:rtl/>
        <w:lang w:bidi="ar-SA"/>
      </w:rPr>
      <w:t xml:space="preserve"> </w:t>
    </w:r>
    <w:r w:rsidR="00EC3BED" w:rsidRPr="00DC1D14">
      <w:rPr>
        <w:rFonts w:eastAsia="SimSun" w:cs="B Zar" w:hint="cs"/>
        <w:rtl/>
        <w:lang w:bidi="ar-SA"/>
      </w:rPr>
      <w:tab/>
    </w:r>
    <w:r w:rsidR="00EC3BED" w:rsidRPr="00DC1D14">
      <w:rPr>
        <w:rFonts w:eastAsia="SimSun" w:cs="B Zar" w:hint="cs"/>
        <w:rtl/>
        <w:lang w:bidi="ar-SA"/>
      </w:rPr>
      <w:tab/>
    </w:r>
    <w:r w:rsidR="00EC3BED" w:rsidRPr="00DC1D14">
      <w:rPr>
        <w:rFonts w:eastAsia="SimSun" w:cs="B Zar"/>
        <w:rtl/>
        <w:lang w:bidi="ar-SA"/>
      </w:rPr>
      <w:fldChar w:fldCharType="begin"/>
    </w:r>
    <w:r w:rsidR="00EC3BED" w:rsidRPr="00DC1D14">
      <w:rPr>
        <w:rFonts w:eastAsia="SimSun" w:cs="B Zar"/>
        <w:lang w:bidi="ar-SA"/>
      </w:rPr>
      <w:instrText xml:space="preserve">PAGE  </w:instrText>
    </w:r>
    <w:r w:rsidR="00EC3BED" w:rsidRPr="00DC1D14">
      <w:rPr>
        <w:rFonts w:eastAsia="SimSun" w:cs="B Zar"/>
        <w:rtl/>
        <w:lang w:bidi="ar-SA"/>
      </w:rPr>
      <w:fldChar w:fldCharType="separate"/>
    </w:r>
    <w:r w:rsidR="00B7147B">
      <w:rPr>
        <w:rFonts w:eastAsia="SimSun" w:cs="B Zar"/>
        <w:noProof/>
        <w:rtl/>
        <w:lang w:bidi="ar-SA"/>
      </w:rPr>
      <w:t>103</w:t>
    </w:r>
    <w:r w:rsidR="00EC3BED" w:rsidRPr="00DC1D14">
      <w:rPr>
        <w:rFonts w:eastAsia="SimSun" w:cs="B Zar"/>
        <w:rtl/>
        <w:lang w:bidi="ar-SA"/>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3BED" w:rsidRPr="00DC1D14" w:rsidRDefault="00FF099A" w:rsidP="00131495">
    <w:pPr>
      <w:tabs>
        <w:tab w:val="center" w:pos="6577"/>
        <w:tab w:val="right" w:pos="6860"/>
      </w:tabs>
      <w:spacing w:after="180"/>
      <w:ind w:left="284" w:right="284" w:firstLine="0"/>
      <w:jc w:val="left"/>
      <w:rPr>
        <w:rFonts w:cs="B Zar"/>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641856" behindDoc="0" locked="0" layoutInCell="1" allowOverlap="1" wp14:anchorId="03ACA1C0" wp14:editId="10C5F5C8">
              <wp:simplePos x="0" y="0"/>
              <wp:positionH relativeFrom="column">
                <wp:posOffset>0</wp:posOffset>
              </wp:positionH>
              <wp:positionV relativeFrom="paragraph">
                <wp:posOffset>276860</wp:posOffset>
              </wp:positionV>
              <wp:extent cx="4535805" cy="0"/>
              <wp:effectExtent l="28575" t="29210" r="26670" b="27940"/>
              <wp:wrapNone/>
              <wp:docPr id="39"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9" o:spid="_x0000_s1026" style="position:absolute;flip:x;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8mBJwIAAEYEAAAOAAAAZHJzL2Uyb0RvYy54bWysU02P2jAQvVfqf7B8hyQQKESEVUWgPdAt&#10;0tIfYGyHWOvYlm0IqOp/79h8lG0vVdUcnLE98/xm5s3s6dRKdOTWCa1KnPVTjLiimgm1L/G37ao3&#10;wch5ohiRWvESn7nDT/P372adKfhAN1oybhGAKFd0psSN96ZIEkcb3hLX14YruKy1bYmHrd0nzJIO&#10;0FuZDNJ0nHTaMmM15c7BaXW5xPOIX9ec+q917bhHssTAzcfVxnUX1mQ+I8XeEtMIeqVB/oFFS4SC&#10;R+9QFfEEHaz4A6oV1Gqna9+nuk10XQvKYw6QTZb+ls1LQwyPuUBxnLmXyf0/WPp83FgkWImHU4wU&#10;aaFHa6E4yqahNp1xBbgs1MaG7OhJvZi1pq8OKb1oiNrzyHF7NhCXhYjkTUjYOAMv7LovmoEPOXgd&#10;C3WqbYtqKcznEBjAoRjoFDtzvneGnzyicJiPhqNJOsKI3u4SUgSIEGis85+4blEwSiyBfgQkx7Xz&#10;gdIvl+Cu9EpIGRsvFepKPEonKWiDtgbK4EEIr9vm2k6npWDBPQQ6u98tpEVHEsQUv5gx3Dy6WX1Q&#10;LMI3nLDl1fZEyIsNdKQKeJAcELxaF7V8n6bT5WQ5yXv5YLzs5WlV9T6uFnlvvMo+jKphtVhU2Y+Q&#10;XZYXjWCMq8Duptws/ztlXGfoorm7du+FSd6ixwoC2ds/ko59Dq29iGSn2Xljb/0HsUbn62CFaXjc&#10;g/04/vOfAAAA//8DAFBLAwQUAAYACAAAACEAIleph9sAAAAGAQAADwAAAGRycy9kb3ducmV2Lnht&#10;bEyPwU7DMBBE70j8g7VI3KgTUoUSsqkqEAiJUwMfsI2XJGq8DrHbBr4eIw5w3JnRzNtyPdtBHXny&#10;vROEdJGAYmmc6aVFeHt9vFqB8oHE0OCEET7Zw7o6PyupMO4kWz7WoVWxRHxBCF0IY6G1bzq25Bdu&#10;ZIneu5sshXhOrTYTnWK5HfR1kuTaUi9xoaOR7ztu9vXBImzq2/xlztKxXiVPabYPD+3H8xfi5cW8&#10;uQMVeA5/YfjBj+hQRaadO4jxakCIjwSEZZaDiu5NusxA7X4FXZX6P371DQAA//8DAFBLAQItABQA&#10;BgAIAAAAIQC2gziS/gAAAOEBAAATAAAAAAAAAAAAAAAAAAAAAABbQ29udGVudF9UeXBlc10ueG1s&#10;UEsBAi0AFAAGAAgAAAAhADj9If/WAAAAlAEAAAsAAAAAAAAAAAAAAAAALwEAAF9yZWxzLy5yZWxz&#10;UEsBAi0AFAAGAAgAAAAhAOGbyYEnAgAARgQAAA4AAAAAAAAAAAAAAAAALgIAAGRycy9lMm9Eb2Mu&#10;eG1sUEsBAi0AFAAGAAgAAAAhACJXqYfbAAAABgEAAA8AAAAAAAAAAAAAAAAAgQQAAGRycy9kb3du&#10;cmV2LnhtbFBLBQYAAAAABAAEAPMAAACJBQAAAAA=&#10;" strokeweight="4pt">
              <v:stroke linestyle="thickThin"/>
            </v:line>
          </w:pict>
        </mc:Fallback>
      </mc:AlternateContent>
    </w:r>
    <w:r w:rsidR="00EC3BED">
      <w:rPr>
        <w:rFonts w:ascii="Times New Roman Bold" w:eastAsia="SimSun" w:hAnsi="Times New Roman Bold" w:hint="cs"/>
        <w:b/>
        <w:bCs/>
        <w:noProof/>
        <w:sz w:val="26"/>
        <w:szCs w:val="26"/>
        <w:rtl/>
      </w:rPr>
      <w:t>باب: نیکی به پدر و مادر و تداوم پیوند خویشاوندی</w:t>
    </w:r>
    <w:r w:rsidR="00EC3BED" w:rsidRPr="00DC1D14">
      <w:rPr>
        <w:rFonts w:eastAsia="SimSun" w:cs="B Zar"/>
        <w:rtl/>
        <w:lang w:bidi="ar-SA"/>
      </w:rPr>
      <w:t xml:space="preserve"> </w:t>
    </w:r>
    <w:r w:rsidR="00EC3BED" w:rsidRPr="00DC1D14">
      <w:rPr>
        <w:rFonts w:eastAsia="SimSun" w:cs="B Zar" w:hint="cs"/>
        <w:rtl/>
        <w:lang w:bidi="ar-SA"/>
      </w:rPr>
      <w:tab/>
    </w:r>
    <w:r w:rsidR="00EC3BED" w:rsidRPr="00DC1D14">
      <w:rPr>
        <w:rFonts w:eastAsia="SimSun" w:cs="B Zar" w:hint="cs"/>
        <w:rtl/>
        <w:lang w:bidi="ar-SA"/>
      </w:rPr>
      <w:tab/>
    </w:r>
    <w:r w:rsidR="00EC3BED" w:rsidRPr="00DC1D14">
      <w:rPr>
        <w:rFonts w:eastAsia="SimSun" w:cs="B Zar"/>
        <w:rtl/>
        <w:lang w:bidi="ar-SA"/>
      </w:rPr>
      <w:fldChar w:fldCharType="begin"/>
    </w:r>
    <w:r w:rsidR="00EC3BED" w:rsidRPr="00DC1D14">
      <w:rPr>
        <w:rFonts w:eastAsia="SimSun" w:cs="B Zar"/>
        <w:lang w:bidi="ar-SA"/>
      </w:rPr>
      <w:instrText xml:space="preserve">PAGE  </w:instrText>
    </w:r>
    <w:r w:rsidR="00EC3BED" w:rsidRPr="00DC1D14">
      <w:rPr>
        <w:rFonts w:eastAsia="SimSun" w:cs="B Zar"/>
        <w:rtl/>
        <w:lang w:bidi="ar-SA"/>
      </w:rPr>
      <w:fldChar w:fldCharType="separate"/>
    </w:r>
    <w:r w:rsidR="00B7147B">
      <w:rPr>
        <w:rFonts w:eastAsia="SimSun" w:cs="B Zar"/>
        <w:noProof/>
        <w:rtl/>
        <w:lang w:bidi="ar-SA"/>
      </w:rPr>
      <w:t>131</w:t>
    </w:r>
    <w:r w:rsidR="00EC3BED" w:rsidRPr="00DC1D14">
      <w:rPr>
        <w:rFonts w:eastAsia="SimSun" w:cs="B Zar"/>
        <w:rtl/>
        <w:lang w:bidi="ar-SA"/>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3BED" w:rsidRPr="00DC1D14" w:rsidRDefault="00FF099A" w:rsidP="00131495">
    <w:pPr>
      <w:tabs>
        <w:tab w:val="center" w:pos="6577"/>
        <w:tab w:val="right" w:pos="6860"/>
      </w:tabs>
      <w:spacing w:after="180"/>
      <w:ind w:left="284" w:right="284" w:firstLine="0"/>
      <w:jc w:val="left"/>
      <w:rPr>
        <w:rFonts w:cs="B Zar"/>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642880" behindDoc="0" locked="0" layoutInCell="1" allowOverlap="1" wp14:anchorId="1572A185" wp14:editId="69AB3711">
              <wp:simplePos x="0" y="0"/>
              <wp:positionH relativeFrom="column">
                <wp:posOffset>0</wp:posOffset>
              </wp:positionH>
              <wp:positionV relativeFrom="paragraph">
                <wp:posOffset>276860</wp:posOffset>
              </wp:positionV>
              <wp:extent cx="4535805" cy="0"/>
              <wp:effectExtent l="28575" t="29210" r="26670" b="27940"/>
              <wp:wrapNone/>
              <wp:docPr id="38"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 o:spid="_x0000_s1026" style="position:absolute;flip:x;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mr1JwIAAEYEAAAOAAAAZHJzL2Uyb0RvYy54bWysU8GO2jAQvVfqP1i+QxIIlI0Iq4pAe9hu&#10;kZZ+gLEdYq1jW7YhoKr/3rEJlG0vVdUcnLE98/xm3sz88dRKdOTWCa1KnA1TjLiimgm1L/G37Xow&#10;w8h5ohiRWvESn7nDj4v37+adKfhIN1oybhGAKFd0psSN96ZIEkcb3hI31IYruKy1bYmHrd0nzJIO&#10;0FuZjNJ0mnTaMmM15c7BaXW5xIuIX9ec+q917bhHssTAzcfVxnUX1mQxJ8XeEtMI2tMg/8CiJULB&#10;ozeoiniCDlb8AdUKarXTtR9S3Sa6rgXlMQfIJkt/y+alIYbHXKA4ztzK5P4fLH0+biwSrMRjUEqR&#10;FjR6EoqjUaxNZ1wBLku1sSE7elIv5knTV4eUXjZE7XnkuD0biMtCNZM3IWHjDLyw675oBj7k4HUs&#10;1Km2LaqlMJ9DYACHYqBTVOZ8U4afPKJwmE/Gk1k6wYhe7xJSBIgQaKzzn7huUTBKLIF+BCTHJ+cD&#10;pV8uwV3ptZAyCi8V6ko8SWcp9AZtDZTBQyO8bpteTqelYME9BDq73y2lRUcSmil+MWO4uXez+qBY&#10;hG84Yave9kTIiw10pAp4kBwQ7K1Lt3x/SB9Ws9UsH+Sj6WqQp1U1+Lhe5oPpOvswqcbVclllP0J2&#10;WV40gjGuArtr52b533VGP0OXnrv17q0wyVv0WEEge/1H0lHnIG0YNVfsNDtv7FV/aNbo3A9WmIb7&#10;Pdj347/4CQAA//8DAFBLAwQUAAYACAAAACEAIleph9sAAAAGAQAADwAAAGRycy9kb3ducmV2Lnht&#10;bEyPwU7DMBBE70j8g7VI3KgTUoUSsqkqEAiJUwMfsI2XJGq8DrHbBr4eIw5w3JnRzNtyPdtBHXny&#10;vROEdJGAYmmc6aVFeHt9vFqB8oHE0OCEET7Zw7o6PyupMO4kWz7WoVWxRHxBCF0IY6G1bzq25Bdu&#10;ZIneu5sshXhOrTYTnWK5HfR1kuTaUi9xoaOR7ztu9vXBImzq2/xlztKxXiVPabYPD+3H8xfi5cW8&#10;uQMVeA5/YfjBj+hQRaadO4jxakCIjwSEZZaDiu5NusxA7X4FXZX6P371DQAA//8DAFBLAQItABQA&#10;BgAIAAAAIQC2gziS/gAAAOEBAAATAAAAAAAAAAAAAAAAAAAAAABbQ29udGVudF9UeXBlc10ueG1s&#10;UEsBAi0AFAAGAAgAAAAhADj9If/WAAAAlAEAAAsAAAAAAAAAAAAAAAAALwEAAF9yZWxzLy5yZWxz&#10;UEsBAi0AFAAGAAgAAAAhADi2avUnAgAARgQAAA4AAAAAAAAAAAAAAAAALgIAAGRycy9lMm9Eb2Mu&#10;eG1sUEsBAi0AFAAGAAgAAAAhACJXqYfbAAAABgEAAA8AAAAAAAAAAAAAAAAAgQQAAGRycy9kb3du&#10;cmV2LnhtbFBLBQYAAAAABAAEAPMAAACJBQAAAAA=&#10;" strokeweight="4pt">
              <v:stroke linestyle="thickThin"/>
            </v:line>
          </w:pict>
        </mc:Fallback>
      </mc:AlternateContent>
    </w:r>
    <w:r w:rsidR="00EC3BED">
      <w:rPr>
        <w:rFonts w:ascii="Times New Roman Bold" w:eastAsia="SimSun" w:hAnsi="Times New Roman Bold" w:hint="cs"/>
        <w:b/>
        <w:bCs/>
        <w:noProof/>
        <w:sz w:val="26"/>
        <w:szCs w:val="26"/>
        <w:rtl/>
      </w:rPr>
      <w:t>باب: حرام بودن نافرمانی و آزارِ پدر و مادر و قطع صله‌ی رحم</w:t>
    </w:r>
    <w:r w:rsidR="00EC3BED" w:rsidRPr="00DC1D14">
      <w:rPr>
        <w:rFonts w:eastAsia="SimSun" w:cs="B Zar"/>
        <w:rtl/>
        <w:lang w:bidi="ar-SA"/>
      </w:rPr>
      <w:t xml:space="preserve"> </w:t>
    </w:r>
    <w:r w:rsidR="00EC3BED" w:rsidRPr="00DC1D14">
      <w:rPr>
        <w:rFonts w:eastAsia="SimSun" w:cs="B Zar" w:hint="cs"/>
        <w:rtl/>
        <w:lang w:bidi="ar-SA"/>
      </w:rPr>
      <w:tab/>
    </w:r>
    <w:r w:rsidR="00EC3BED" w:rsidRPr="00DC1D14">
      <w:rPr>
        <w:rFonts w:eastAsia="SimSun" w:cs="B Zar" w:hint="cs"/>
        <w:rtl/>
        <w:lang w:bidi="ar-SA"/>
      </w:rPr>
      <w:tab/>
    </w:r>
    <w:r w:rsidR="00EC3BED" w:rsidRPr="00DC1D14">
      <w:rPr>
        <w:rFonts w:eastAsia="SimSun" w:cs="B Zar"/>
        <w:rtl/>
        <w:lang w:bidi="ar-SA"/>
      </w:rPr>
      <w:fldChar w:fldCharType="begin"/>
    </w:r>
    <w:r w:rsidR="00EC3BED" w:rsidRPr="00DC1D14">
      <w:rPr>
        <w:rFonts w:eastAsia="SimSun" w:cs="B Zar"/>
        <w:lang w:bidi="ar-SA"/>
      </w:rPr>
      <w:instrText xml:space="preserve">PAGE  </w:instrText>
    </w:r>
    <w:r w:rsidR="00EC3BED" w:rsidRPr="00DC1D14">
      <w:rPr>
        <w:rFonts w:eastAsia="SimSun" w:cs="B Zar"/>
        <w:rtl/>
        <w:lang w:bidi="ar-SA"/>
      </w:rPr>
      <w:fldChar w:fldCharType="separate"/>
    </w:r>
    <w:r w:rsidR="00B7147B">
      <w:rPr>
        <w:rFonts w:eastAsia="SimSun" w:cs="B Zar"/>
        <w:noProof/>
        <w:rtl/>
        <w:lang w:bidi="ar-SA"/>
      </w:rPr>
      <w:t>141</w:t>
    </w:r>
    <w:r w:rsidR="00EC3BED" w:rsidRPr="00DC1D14">
      <w:rPr>
        <w:rFonts w:eastAsia="SimSun" w:cs="B Zar"/>
        <w:rtl/>
        <w:lang w:bidi="ar-SA"/>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3BED" w:rsidRPr="00DC1D14" w:rsidRDefault="00FF099A" w:rsidP="00131495">
    <w:pPr>
      <w:tabs>
        <w:tab w:val="center" w:pos="6577"/>
        <w:tab w:val="right" w:pos="6860"/>
      </w:tabs>
      <w:spacing w:after="180"/>
      <w:ind w:left="284" w:right="284" w:firstLine="0"/>
      <w:jc w:val="left"/>
      <w:rPr>
        <w:rFonts w:cs="B Zar"/>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643904" behindDoc="0" locked="0" layoutInCell="1" allowOverlap="1" wp14:anchorId="686C7984" wp14:editId="247E9DD6">
              <wp:simplePos x="0" y="0"/>
              <wp:positionH relativeFrom="column">
                <wp:posOffset>0</wp:posOffset>
              </wp:positionH>
              <wp:positionV relativeFrom="paragraph">
                <wp:posOffset>276860</wp:posOffset>
              </wp:positionV>
              <wp:extent cx="4535805" cy="0"/>
              <wp:effectExtent l="28575" t="29210" r="26670" b="27940"/>
              <wp:wrapNone/>
              <wp:docPr id="37"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1" o:spid="_x0000_s1026" style="position:absolute;flip:x;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gmVKQIAAEYEAAAOAAAAZHJzL2Uyb0RvYy54bWysU02P2jAQvVfqf7B8hyQQWDYirCoC7WG7&#10;RVr6A4ztEGsd27INAVX97x2bQEt7qarm4PjjzfPMm+f506mV6MitE1qVOBumGHFFNRNqX+Kv2/Vg&#10;hpHzRDEiteIlPnOHnxbv3807U/CRbrRk3CIgUa7oTIkb702RJI42vCVuqA1XcFhr2xIPS7tPmCUd&#10;sLcyGaXpNOm0ZcZqyp2D3epyiBeRv6459V/q2nGPZIkhNx9HG8ddGJPFnBR7S0wjaJ8G+YcsWiIU&#10;XHqjqogn6GDFH1StoFY7Xfsh1W2i61pQHmuAarL0t2peG2J4rAXEceYmk/t/tPTluLFIsBKPHzBS&#10;pIUePQvF0SgL2nTGFQBZqo0N1dGTejXPmr45pPSyIWrPY47bs4G4GJHchYSFM3DDrvusGWDIweso&#10;1Km2LaqlMJ9CYCAHMdApduZ86ww/eURhM5+MJ7N0ghG9niWkCBQh0FjnP3LdojApsYT0IyE5PjsP&#10;RQD0CglwpddCyth4qVBX4kk6S8EbtDUggwcjvG2bvp1OS8ECPAQ6u98tpUVHEswUv6AR0N/BrD4o&#10;FukbTtiqn3si5GUOeKkCHxQHCfazi1u+PaaPq9lqlg/y0XQ1yNOqGnxYL/PBdJ09TKpxtVxW2fdQ&#10;XZYXjWCMq5Dd1blZ/nfO6N/QxXM3796ESe7ZY4mQ7PUfk459Dq29mGSn2Xljgxqh5WDWCO4fVngN&#10;v64j6ufzX/wAAAD//wMAUEsDBBQABgAIAAAAIQAiV6mH2wAAAAYBAAAPAAAAZHJzL2Rvd25yZXYu&#10;eG1sTI/BTsMwEETvSPyDtUjcqBNShRKyqSoQCIlTAx+wjZckarwOsdsGvh4jDnDcmdHM23I920Ed&#10;efK9E4R0kYBiaZzppUV4e328WoHygcTQ4IQRPtnDujo/K6kw7iRbPtahVbFEfEEIXQhjobVvOrbk&#10;F25kid67myyFeE6tNhOdYrkd9HWS5NpSL3Gho5HvO2729cEibOrb/GXO0rFeJU9ptg8P7cfzF+Ll&#10;xby5AxV4Dn9h+MGP6FBFpp07iPFqQIiPBIRlloOK7k26zEDtfgVdlfo/fvUNAAD//wMAUEsBAi0A&#10;FAAGAAgAAAAhALaDOJL+AAAA4QEAABMAAAAAAAAAAAAAAAAAAAAAAFtDb250ZW50X1R5cGVzXS54&#10;bWxQSwECLQAUAAYACAAAACEAOP0h/9YAAACUAQAACwAAAAAAAAAAAAAAAAAvAQAAX3JlbHMvLnJl&#10;bHNQSwECLQAUAAYACAAAACEAMYoJlSkCAABGBAAADgAAAAAAAAAAAAAAAAAuAgAAZHJzL2Uyb0Rv&#10;Yy54bWxQSwECLQAUAAYACAAAACEAIleph9sAAAAGAQAADwAAAAAAAAAAAAAAAACDBAAAZHJzL2Rv&#10;d25yZXYueG1sUEsFBgAAAAAEAAQA8wAAAIsFAAAAAA==&#10;" strokeweight="4pt">
              <v:stroke linestyle="thickThin"/>
            </v:line>
          </w:pict>
        </mc:Fallback>
      </mc:AlternateContent>
    </w:r>
    <w:r w:rsidR="00EC3BED">
      <w:rPr>
        <w:rFonts w:ascii="Times New Roman Bold" w:eastAsia="SimSun" w:hAnsi="Times New Roman Bold" w:hint="cs"/>
        <w:b/>
        <w:bCs/>
        <w:noProof/>
        <w:sz w:val="26"/>
        <w:szCs w:val="26"/>
        <w:rtl/>
      </w:rPr>
      <w:t>باب: فضیلت نیکی با دوستان پدر و مادر، خویشاوندان، همسر و دیگر...</w:t>
    </w:r>
    <w:r w:rsidR="00EC3BED" w:rsidRPr="00DC1D14">
      <w:rPr>
        <w:rFonts w:eastAsia="SimSun" w:cs="B Zar"/>
        <w:rtl/>
        <w:lang w:bidi="ar-SA"/>
      </w:rPr>
      <w:t xml:space="preserve"> </w:t>
    </w:r>
    <w:r w:rsidR="00EC3BED" w:rsidRPr="00DC1D14">
      <w:rPr>
        <w:rFonts w:eastAsia="SimSun" w:cs="B Zar" w:hint="cs"/>
        <w:rtl/>
        <w:lang w:bidi="ar-SA"/>
      </w:rPr>
      <w:tab/>
    </w:r>
    <w:r w:rsidR="00EC3BED" w:rsidRPr="00DC1D14">
      <w:rPr>
        <w:rFonts w:eastAsia="SimSun" w:cs="B Zar" w:hint="cs"/>
        <w:rtl/>
        <w:lang w:bidi="ar-SA"/>
      </w:rPr>
      <w:tab/>
    </w:r>
    <w:r w:rsidR="00EC3BED" w:rsidRPr="00DC1D14">
      <w:rPr>
        <w:rFonts w:eastAsia="SimSun" w:cs="B Zar"/>
        <w:rtl/>
        <w:lang w:bidi="ar-SA"/>
      </w:rPr>
      <w:fldChar w:fldCharType="begin"/>
    </w:r>
    <w:r w:rsidR="00EC3BED" w:rsidRPr="00DC1D14">
      <w:rPr>
        <w:rFonts w:eastAsia="SimSun" w:cs="B Zar"/>
        <w:lang w:bidi="ar-SA"/>
      </w:rPr>
      <w:instrText xml:space="preserve">PAGE  </w:instrText>
    </w:r>
    <w:r w:rsidR="00EC3BED" w:rsidRPr="00DC1D14">
      <w:rPr>
        <w:rFonts w:eastAsia="SimSun" w:cs="B Zar"/>
        <w:rtl/>
        <w:lang w:bidi="ar-SA"/>
      </w:rPr>
      <w:fldChar w:fldCharType="separate"/>
    </w:r>
    <w:r w:rsidR="00B7147B">
      <w:rPr>
        <w:rFonts w:eastAsia="SimSun" w:cs="B Zar"/>
        <w:noProof/>
        <w:rtl/>
        <w:lang w:bidi="ar-SA"/>
      </w:rPr>
      <w:t>149</w:t>
    </w:r>
    <w:r w:rsidR="00EC3BED" w:rsidRPr="00DC1D14">
      <w:rPr>
        <w:rFonts w:eastAsia="SimSun" w:cs="B Zar"/>
        <w:rtl/>
        <w:lang w:bidi="ar-SA"/>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3BED" w:rsidRPr="00DC1D14" w:rsidRDefault="00FF099A" w:rsidP="00131495">
    <w:pPr>
      <w:tabs>
        <w:tab w:val="center" w:pos="6577"/>
        <w:tab w:val="right" w:pos="6860"/>
      </w:tabs>
      <w:spacing w:after="180"/>
      <w:ind w:left="284" w:right="284" w:firstLine="0"/>
      <w:jc w:val="left"/>
      <w:rPr>
        <w:rFonts w:cs="B Zar"/>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644928" behindDoc="0" locked="0" layoutInCell="1" allowOverlap="1" wp14:anchorId="2879EF43" wp14:editId="68DCB2FB">
              <wp:simplePos x="0" y="0"/>
              <wp:positionH relativeFrom="column">
                <wp:posOffset>0</wp:posOffset>
              </wp:positionH>
              <wp:positionV relativeFrom="paragraph">
                <wp:posOffset>276860</wp:posOffset>
              </wp:positionV>
              <wp:extent cx="4535805" cy="0"/>
              <wp:effectExtent l="28575" t="29210" r="26670" b="27940"/>
              <wp:wrapNone/>
              <wp:docPr id="36"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2" o:spid="_x0000_s1026" style="position:absolute;flip:x;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d1YJwIAAEYEAAAOAAAAZHJzL2Uyb0RvYy54bWysU8GO2jAQvVfqP1i+QxIIlI0Iq4pAe9hu&#10;kZZ+gLEdYq1jW7YhoKr/3rEJlG0vVdUcnLE98/xm5s388dRKdOTWCa1KnA1TjLiimgm1L/G37Xow&#10;w8h5ohiRWvESn7nDj4v37+adKfhIN1oybhGAKFd0psSN96ZIEkcb3hI31IYruKy1bYmHrd0nzJIO&#10;0FuZjNJ0mnTaMmM15c7BaXW5xIuIX9ec+q917bhHssTAzcfVxnUX1mQxJ8XeEtMI2tMg/8CiJULB&#10;ozeoiniCDlb8AdUKarXTtR9S3Sa6rgXlMQfIJkt/y+alIYbHXKA4ztzK5P4fLH0+biwSrMTjKUaK&#10;tNCjJ6E4Go1CbTrjCnBZqo0N2dGTejFPmr46pPSyIWrPI8ft2UBcFiKSNyFh4wy8sOu+aAY+5OB1&#10;LNSpti2qpTCfQ2AAh2KgU+zM+dYZfvKIwmE+GU9m6QQjer1LSBEgQqCxzn/iukXBKLEE+hGQHJ+c&#10;D5R+uQR3pddCyth4qVBX4kk6S0EbtDVQBg9CeN02fTudloIF9xDo7H63lBYdSRBT/GLGcHPvZvVB&#10;sQjfcMJWve2JkBcb6EgV8CA5INhbF7V8f0gfVrPVLB/ko+lqkKdVNfi4XuaD6Tr7MKnG1XJZZT9C&#10;dlleNIIxrgK7q3Kz/O+U0c/QRXM37d4Kk7xFjxUEstd/JB37HFp7EclOs/PGXvsPYo3O/WCFabjf&#10;g30//oufAAAA//8DAFBLAwQUAAYACAAAACEAIleph9sAAAAGAQAADwAAAGRycy9kb3ducmV2Lnht&#10;bEyPwU7DMBBE70j8g7VI3KgTUoUSsqkqEAiJUwMfsI2XJGq8DrHbBr4eIw5w3JnRzNtyPdtBHXny&#10;vROEdJGAYmmc6aVFeHt9vFqB8oHE0OCEET7Zw7o6PyupMO4kWz7WoVWxRHxBCF0IY6G1bzq25Bdu&#10;ZIneu5sshXhOrTYTnWK5HfR1kuTaUi9xoaOR7ztu9vXBImzq2/xlztKxXiVPabYPD+3H8xfi5cW8&#10;uQMVeA5/YfjBj+hQRaadO4jxakCIjwSEZZaDiu5NusxA7X4FXZX6P371DQAA//8DAFBLAQItABQA&#10;BgAIAAAAIQC2gziS/gAAAOEBAAATAAAAAAAAAAAAAAAAAAAAAABbQ29udGVudF9UeXBlc10ueG1s&#10;UEsBAi0AFAAGAAgAAAAhADj9If/WAAAAlAEAAAsAAAAAAAAAAAAAAAAALwEAAF9yZWxzLy5yZWxz&#10;UEsBAi0AFAAGAAgAAAAhAAwV3VgnAgAARgQAAA4AAAAAAAAAAAAAAAAALgIAAGRycy9lMm9Eb2Mu&#10;eG1sUEsBAi0AFAAGAAgAAAAhACJXqYfbAAAABgEAAA8AAAAAAAAAAAAAAAAAgQQAAGRycy9kb3du&#10;cmV2LnhtbFBLBQYAAAAABAAEAPMAAACJBQAAAAA=&#10;" strokeweight="4pt">
              <v:stroke linestyle="thickThin"/>
            </v:line>
          </w:pict>
        </mc:Fallback>
      </mc:AlternateContent>
    </w:r>
    <w:r w:rsidR="00EC3BED">
      <w:rPr>
        <w:rFonts w:ascii="Times New Roman Bold" w:eastAsia="SimSun" w:hAnsi="Times New Roman Bold" w:hint="cs"/>
        <w:b/>
        <w:bCs/>
        <w:noProof/>
        <w:sz w:val="26"/>
        <w:szCs w:val="26"/>
        <w:rtl/>
      </w:rPr>
      <w:t>باب: احترام اهل بیت پیامبر</w:t>
    </w:r>
    <w:r w:rsidR="00EC3BED" w:rsidRPr="004D09D8">
      <w:rPr>
        <w:rFonts w:ascii="Times New Roman Bold" w:eastAsia="SimSun" w:hAnsi="Times New Roman Bold" w:hint="cs"/>
        <w:noProof/>
        <w:sz w:val="26"/>
        <w:szCs w:val="26"/>
        <w:rtl/>
      </w:rPr>
      <w:sym w:font="AGA Arabesque" w:char="F072"/>
    </w:r>
    <w:r w:rsidR="00EC3BED">
      <w:rPr>
        <w:rFonts w:ascii="Times New Roman Bold" w:eastAsia="SimSun" w:hAnsi="Times New Roman Bold" w:hint="cs"/>
        <w:b/>
        <w:bCs/>
        <w:noProof/>
        <w:sz w:val="26"/>
        <w:szCs w:val="26"/>
        <w:rtl/>
      </w:rPr>
      <w:t xml:space="preserve"> و بیان فضیلت ایشان</w:t>
    </w:r>
    <w:r w:rsidR="00EC3BED" w:rsidRPr="00DC1D14">
      <w:rPr>
        <w:rFonts w:eastAsia="SimSun" w:cs="B Zar"/>
        <w:rtl/>
        <w:lang w:bidi="ar-SA"/>
      </w:rPr>
      <w:t xml:space="preserve"> </w:t>
    </w:r>
    <w:r w:rsidR="00EC3BED" w:rsidRPr="00DC1D14">
      <w:rPr>
        <w:rFonts w:eastAsia="SimSun" w:cs="B Zar" w:hint="cs"/>
        <w:rtl/>
        <w:lang w:bidi="ar-SA"/>
      </w:rPr>
      <w:tab/>
    </w:r>
    <w:r w:rsidR="00EC3BED" w:rsidRPr="00DC1D14">
      <w:rPr>
        <w:rFonts w:eastAsia="SimSun" w:cs="B Zar" w:hint="cs"/>
        <w:rtl/>
        <w:lang w:bidi="ar-SA"/>
      </w:rPr>
      <w:tab/>
    </w:r>
    <w:r w:rsidR="00EC3BED" w:rsidRPr="00DC1D14">
      <w:rPr>
        <w:rFonts w:eastAsia="SimSun" w:cs="B Zar"/>
        <w:rtl/>
        <w:lang w:bidi="ar-SA"/>
      </w:rPr>
      <w:fldChar w:fldCharType="begin"/>
    </w:r>
    <w:r w:rsidR="00EC3BED" w:rsidRPr="00DC1D14">
      <w:rPr>
        <w:rFonts w:eastAsia="SimSun" w:cs="B Zar"/>
        <w:lang w:bidi="ar-SA"/>
      </w:rPr>
      <w:instrText xml:space="preserve">PAGE  </w:instrText>
    </w:r>
    <w:r w:rsidR="00EC3BED" w:rsidRPr="00DC1D14">
      <w:rPr>
        <w:rFonts w:eastAsia="SimSun" w:cs="B Zar"/>
        <w:rtl/>
        <w:lang w:bidi="ar-SA"/>
      </w:rPr>
      <w:fldChar w:fldCharType="separate"/>
    </w:r>
    <w:r w:rsidR="00B7147B">
      <w:rPr>
        <w:rFonts w:eastAsia="SimSun" w:cs="B Zar"/>
        <w:noProof/>
        <w:rtl/>
        <w:lang w:bidi="ar-SA"/>
      </w:rPr>
      <w:t>157</w:t>
    </w:r>
    <w:r w:rsidR="00EC3BED" w:rsidRPr="00DC1D14">
      <w:rPr>
        <w:rFonts w:eastAsia="SimSun" w:cs="B Zar"/>
        <w:rtl/>
        <w:lang w:bidi="ar-SA"/>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3BED" w:rsidRPr="00DC1D14" w:rsidRDefault="00FF099A" w:rsidP="00131495">
    <w:pPr>
      <w:tabs>
        <w:tab w:val="center" w:pos="6577"/>
        <w:tab w:val="right" w:pos="6860"/>
      </w:tabs>
      <w:spacing w:after="180"/>
      <w:ind w:left="284" w:right="284" w:firstLine="0"/>
      <w:jc w:val="left"/>
      <w:rPr>
        <w:rFonts w:cs="B Zar"/>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645952" behindDoc="0" locked="0" layoutInCell="1" allowOverlap="1" wp14:anchorId="75CB389F" wp14:editId="10482C1E">
              <wp:simplePos x="0" y="0"/>
              <wp:positionH relativeFrom="column">
                <wp:posOffset>0</wp:posOffset>
              </wp:positionH>
              <wp:positionV relativeFrom="paragraph">
                <wp:posOffset>276860</wp:posOffset>
              </wp:positionV>
              <wp:extent cx="4535805" cy="0"/>
              <wp:effectExtent l="28575" t="29210" r="26670" b="27940"/>
              <wp:wrapNone/>
              <wp:docPr id="35"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3" o:spid="_x0000_s1026" style="position:absolute;flip:x;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L4JgIAAEYEAAAOAAAAZHJzL2Uyb0RvYy54bWysU8GO2jAQvVfqP1i+QxIIlI0Iq4pAe9hu&#10;kZZ+gLEdYq1jW7YhoKr/3rEJlG0vVdUcnLE98/xm5s388dRKdOTWCa1KnA1TjLiimgm1L/G37Xow&#10;w8h5ohiRWvESn7nDj4v37+adKfhIN1oybhGAKFd0psSN96ZIEkcb3hI31IYruKy1bYmHrd0nzJIO&#10;0FuZjNJ0mnTaMmM15c7BaXW5xIuIX9ec+q917bhHssTAzcfVxnUX1mQxJ8XeEtMI2tMg/8CiJULB&#10;ozeoiniCDlb8AdUKarXTtR9S3Sa6rgXlMQfIJkt/y+alIYbHXKA4ztzK5P4fLH0+biwSrMTjCUaK&#10;tNCjJ6E4Go1DbTrjCnBZqo0N2dGTejFPmr46pPSyIWrPI8ft2UBcFiKSNyFh4wy8sOu+aAY+5OB1&#10;LNSpti2qpTCfQ2AAh2KgU+zM+dYZfvKIwmE+GU9mKTCk17uEFAEiBBrr/CeuWxSMEkugHwHJ8cn5&#10;QOmXS3BXei2kjI2XCnUlnqSzFLRBWwNl8CCE123Tt9NpKVhwD4HO7ndLadGRBDHFL2YMN/duVh8U&#10;i/ANJ2zV254IebGBjlQBD5IDgr11Ucv3h/RhNVvN8kE+mq4GeVpVg4/rZT6YrrMPk2pcLZdV9iNk&#10;l+VFIxjjKrC7KjfL/04Z/QxdNHfT7q0wyVv0WEEge/1H0rHPobUXkew0O2/stf8g1ujcD1aYhvs9&#10;2Pfjv/gJ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fzHi+CYCAABGBAAADgAAAAAAAAAAAAAAAAAuAgAAZHJzL2Uyb0RvYy54&#10;bWxQSwECLQAUAAYACAAAACEAIleph9sAAAAGAQAADwAAAAAAAAAAAAAAAACABAAAZHJzL2Rvd25y&#10;ZXYueG1sUEsFBgAAAAAEAAQA8wAAAIgFAAAAAA==&#10;" strokeweight="4pt">
              <v:stroke linestyle="thickThin"/>
            </v:line>
          </w:pict>
        </mc:Fallback>
      </mc:AlternateContent>
    </w:r>
    <w:r w:rsidR="00EC3BED">
      <w:rPr>
        <w:rFonts w:ascii="Times New Roman Bold" w:eastAsia="SimSun" w:hAnsi="Times New Roman Bold" w:hint="cs"/>
        <w:b/>
        <w:bCs/>
        <w:noProof/>
        <w:sz w:val="26"/>
        <w:szCs w:val="26"/>
        <w:rtl/>
      </w:rPr>
      <w:t>باب: گرامی‌داشت علما و سرآمدان دینی و برتر شمردن آنان بر دیگران</w:t>
    </w:r>
    <w:r w:rsidR="00EC3BED" w:rsidRPr="00DC1D14">
      <w:rPr>
        <w:rFonts w:eastAsia="SimSun" w:cs="B Zar"/>
        <w:rtl/>
        <w:lang w:bidi="ar-SA"/>
      </w:rPr>
      <w:t xml:space="preserve"> </w:t>
    </w:r>
    <w:r w:rsidR="00EC3BED" w:rsidRPr="00DC1D14">
      <w:rPr>
        <w:rFonts w:eastAsia="SimSun" w:cs="B Zar" w:hint="cs"/>
        <w:rtl/>
        <w:lang w:bidi="ar-SA"/>
      </w:rPr>
      <w:tab/>
    </w:r>
    <w:r w:rsidR="00EC3BED" w:rsidRPr="00DC1D14">
      <w:rPr>
        <w:rFonts w:eastAsia="SimSun" w:cs="B Zar" w:hint="cs"/>
        <w:rtl/>
        <w:lang w:bidi="ar-SA"/>
      </w:rPr>
      <w:tab/>
    </w:r>
    <w:r w:rsidR="00EC3BED" w:rsidRPr="00DC1D14">
      <w:rPr>
        <w:rFonts w:eastAsia="SimSun" w:cs="B Zar"/>
        <w:rtl/>
        <w:lang w:bidi="ar-SA"/>
      </w:rPr>
      <w:fldChar w:fldCharType="begin"/>
    </w:r>
    <w:r w:rsidR="00EC3BED" w:rsidRPr="00DC1D14">
      <w:rPr>
        <w:rFonts w:eastAsia="SimSun" w:cs="B Zar"/>
        <w:lang w:bidi="ar-SA"/>
      </w:rPr>
      <w:instrText xml:space="preserve">PAGE  </w:instrText>
    </w:r>
    <w:r w:rsidR="00EC3BED" w:rsidRPr="00DC1D14">
      <w:rPr>
        <w:rFonts w:eastAsia="SimSun" w:cs="B Zar"/>
        <w:rtl/>
        <w:lang w:bidi="ar-SA"/>
      </w:rPr>
      <w:fldChar w:fldCharType="separate"/>
    </w:r>
    <w:r w:rsidR="00B7147B">
      <w:rPr>
        <w:rFonts w:eastAsia="SimSun" w:cs="B Zar"/>
        <w:noProof/>
        <w:rtl/>
        <w:lang w:bidi="ar-SA"/>
      </w:rPr>
      <w:t>171</w:t>
    </w:r>
    <w:r w:rsidR="00EC3BED" w:rsidRPr="00DC1D14">
      <w:rPr>
        <w:rFonts w:eastAsia="SimSun" w:cs="B Zar"/>
        <w:rtl/>
        <w:lang w:bidi="ar-SA"/>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3BED" w:rsidRPr="00DC1D14" w:rsidRDefault="00FF099A" w:rsidP="00131495">
    <w:pPr>
      <w:tabs>
        <w:tab w:val="center" w:pos="6577"/>
        <w:tab w:val="right" w:pos="6860"/>
      </w:tabs>
      <w:spacing w:after="180"/>
      <w:ind w:left="284" w:right="284" w:firstLine="0"/>
      <w:jc w:val="left"/>
      <w:rPr>
        <w:rFonts w:cs="B Zar"/>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646976" behindDoc="0" locked="0" layoutInCell="1" allowOverlap="1" wp14:anchorId="3BD13438" wp14:editId="63CD2075">
              <wp:simplePos x="0" y="0"/>
              <wp:positionH relativeFrom="column">
                <wp:posOffset>0</wp:posOffset>
              </wp:positionH>
              <wp:positionV relativeFrom="paragraph">
                <wp:posOffset>276860</wp:posOffset>
              </wp:positionV>
              <wp:extent cx="4535805" cy="0"/>
              <wp:effectExtent l="28575" t="29210" r="26670" b="27940"/>
              <wp:wrapNone/>
              <wp:docPr id="34"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4" o:spid="_x0000_s1026" style="position:absolute;flip:x;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QUYJwIAAEYEAAAOAAAAZHJzL2Uyb0RvYy54bWysU8GO2jAQvVfqP1i+QxIIlI0Iq4pAe9hu&#10;kZZ+gLEdYq1jW7YhoKr/3rEJlG0vVdUcnLE98/xm5s388dRKdOTWCa1KnA1TjLiimgm1L/G37Xow&#10;w8h5ohiRWvESn7nDj4v37+adKfhIN1oybhGAKFd0psSN96ZIEkcb3hI31IYruKy1bYmHrd0nzJIO&#10;0FuZjNJ0mnTaMmM15c7BaXW5xIuIX9ec+q917bhHssTAzcfVxnUX1mQxJ8XeEtMI2tMg/8CiJULB&#10;ozeoiniCDlb8AdUKarXTtR9S3Sa6rgXlMQfIJkt/y+alIYbHXKA4ztzK5P4fLH0+biwSrMTjHCNF&#10;WujRk1AcjfJQm864AlyWamNDdvSkXsyTpq8OKb1siNrzyHF7NhCXhYjkTUjYOAMv7LovmoEPOXgd&#10;C3WqbYtqKcznEBjAoRjoFDtzvnWGnzyicJhPxpNZOsGIXu8SUgSIEGis85+4blEwSiyBfgQkxyfn&#10;A6VfLsFd6bWQMjZeKtSVeJLOUtAGbQ2UwYMQXrdN306npWDBPQQ6u98tpUVHEsQUv5gx3Ny7WX1Q&#10;LMI3nLBVb3si5MUGOlIFPEgOCPbWRS3fH9KH1Ww1ywf5aLoa5GlVDT6ul/lgus4+TKpxtVxW2Y+Q&#10;XZYXjWCMq8Duqtws/ztl9DN00dxNu7fCJG/RYwWB7PUfScc+h9ZeRLLT7Lyx1/6DWKNzP1hhGu73&#10;YN+P/+InAAAA//8DAFBLAwQUAAYACAAAACEAIleph9sAAAAGAQAADwAAAGRycy9kb3ducmV2Lnht&#10;bEyPwU7DMBBE70j8g7VI3KgTUoUSsqkqEAiJUwMfsI2XJGq8DrHbBr4eIw5w3JnRzNtyPdtBHXny&#10;vROEdJGAYmmc6aVFeHt9vFqB8oHE0OCEET7Zw7o6PyupMO4kWz7WoVWxRHxBCF0IY6G1bzq25Bdu&#10;ZIneu5sshXhOrTYTnWK5HfR1kuTaUi9xoaOR7ztu9vXBImzq2/xlztKxXiVPabYPD+3H8xfi5cW8&#10;uQMVeA5/YfjBj+hQRaadO4jxakCIjwSEZZaDiu5NusxA7X4FXZX6P371DQAA//8DAFBLAQItABQA&#10;BgAIAAAAIQC2gziS/gAAAOEBAAATAAAAAAAAAAAAAAAAAAAAAABbQ29udGVudF9UeXBlc10ueG1s&#10;UEsBAi0AFAAGAAgAAAAhADj9If/WAAAAlAEAAAsAAAAAAAAAAAAAAAAALwEAAF9yZWxzLy5yZWxz&#10;UEsBAi0AFAAGAAgAAAAhADctBRgnAgAARgQAAA4AAAAAAAAAAAAAAAAALgIAAGRycy9lMm9Eb2Mu&#10;eG1sUEsBAi0AFAAGAAgAAAAhACJXqYfbAAAABgEAAA8AAAAAAAAAAAAAAAAAgQQAAGRycy9kb3du&#10;cmV2LnhtbFBLBQYAAAAABAAEAPMAAACJBQAAAAA=&#10;" strokeweight="4pt">
              <v:stroke linestyle="thickThin"/>
            </v:line>
          </w:pict>
        </mc:Fallback>
      </mc:AlternateContent>
    </w:r>
    <w:r w:rsidR="00EC3BED">
      <w:rPr>
        <w:rFonts w:ascii="Times New Roman Bold" w:eastAsia="SimSun" w:hAnsi="Times New Roman Bold" w:hint="cs"/>
        <w:b/>
        <w:bCs/>
        <w:noProof/>
        <w:sz w:val="26"/>
        <w:szCs w:val="26"/>
        <w:rtl/>
      </w:rPr>
      <w:t>باب: ملاقات اهل خیر و هم‌نشینی، هم‌صحبتی</w:t>
    </w:r>
    <w:r w:rsidR="00EC3BED" w:rsidRPr="00DC1D14">
      <w:rPr>
        <w:rFonts w:eastAsia="SimSun" w:cs="B Zar"/>
        <w:rtl/>
        <w:lang w:bidi="ar-SA"/>
      </w:rPr>
      <w:t xml:space="preserve"> </w:t>
    </w:r>
    <w:r w:rsidR="00EC3BED">
      <w:rPr>
        <w:rFonts w:eastAsia="SimSun" w:cs="B Zar" w:hint="cs"/>
        <w:rtl/>
        <w:lang w:bidi="ar-SA"/>
      </w:rPr>
      <w:t xml:space="preserve">و </w:t>
    </w:r>
    <w:r w:rsidR="00EC3BED">
      <w:rPr>
        <w:rFonts w:eastAsia="SimSun" w:cs="B Zar" w:hint="cs"/>
        <w:rtl/>
      </w:rPr>
      <w:t>دوستی با آنان و درخواست..</w:t>
    </w:r>
    <w:r w:rsidR="00EC3BED" w:rsidRPr="00DC1D14">
      <w:rPr>
        <w:rFonts w:eastAsia="SimSun" w:cs="B Zar" w:hint="cs"/>
        <w:rtl/>
        <w:lang w:bidi="ar-SA"/>
      </w:rPr>
      <w:tab/>
    </w:r>
    <w:r w:rsidR="00EC3BED" w:rsidRPr="00DC1D14">
      <w:rPr>
        <w:rFonts w:eastAsia="SimSun" w:cs="B Zar" w:hint="cs"/>
        <w:rtl/>
        <w:lang w:bidi="ar-SA"/>
      </w:rPr>
      <w:tab/>
    </w:r>
    <w:r w:rsidR="00EC3BED" w:rsidRPr="00DC1D14">
      <w:rPr>
        <w:rFonts w:eastAsia="SimSun" w:cs="B Zar"/>
        <w:rtl/>
        <w:lang w:bidi="ar-SA"/>
      </w:rPr>
      <w:fldChar w:fldCharType="begin"/>
    </w:r>
    <w:r w:rsidR="00EC3BED" w:rsidRPr="00DC1D14">
      <w:rPr>
        <w:rFonts w:eastAsia="SimSun" w:cs="B Zar"/>
        <w:lang w:bidi="ar-SA"/>
      </w:rPr>
      <w:instrText xml:space="preserve">PAGE  </w:instrText>
    </w:r>
    <w:r w:rsidR="00EC3BED" w:rsidRPr="00DC1D14">
      <w:rPr>
        <w:rFonts w:eastAsia="SimSun" w:cs="B Zar"/>
        <w:rtl/>
        <w:lang w:bidi="ar-SA"/>
      </w:rPr>
      <w:fldChar w:fldCharType="separate"/>
    </w:r>
    <w:r w:rsidR="00B7147B">
      <w:rPr>
        <w:rFonts w:eastAsia="SimSun" w:cs="B Zar"/>
        <w:noProof/>
        <w:rtl/>
        <w:lang w:bidi="ar-SA"/>
      </w:rPr>
      <w:t>187</w:t>
    </w:r>
    <w:r w:rsidR="00EC3BED" w:rsidRPr="00DC1D14">
      <w:rPr>
        <w:rFonts w:eastAsia="SimSun" w:cs="B Zar"/>
        <w:rtl/>
        <w:lang w:bidi="ar-SA"/>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3BED" w:rsidRPr="00DC1D14" w:rsidRDefault="00FF099A" w:rsidP="00131495">
    <w:pPr>
      <w:tabs>
        <w:tab w:val="center" w:pos="6577"/>
        <w:tab w:val="right" w:pos="6860"/>
      </w:tabs>
      <w:spacing w:after="180"/>
      <w:ind w:left="284" w:right="284" w:firstLine="0"/>
      <w:jc w:val="left"/>
      <w:rPr>
        <w:rFonts w:cs="B Zar"/>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648000" behindDoc="0" locked="0" layoutInCell="1" allowOverlap="1" wp14:anchorId="4F6319B8" wp14:editId="27DE934B">
              <wp:simplePos x="0" y="0"/>
              <wp:positionH relativeFrom="column">
                <wp:posOffset>0</wp:posOffset>
              </wp:positionH>
              <wp:positionV relativeFrom="paragraph">
                <wp:posOffset>276860</wp:posOffset>
              </wp:positionV>
              <wp:extent cx="4535805" cy="0"/>
              <wp:effectExtent l="28575" t="29210" r="26670" b="27940"/>
              <wp:wrapNone/>
              <wp:docPr id="33"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5" o:spid="_x0000_s1026" style="position:absolute;flip:x;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5OJwIAAEYEAAAOAAAAZHJzL2Uyb0RvYy54bWysU8GO2jAQvVfqP1i+QxIIlI0Iq4pAe9hu&#10;kZZ+gLEdYq1jW7YhoKr/3rEJlG0vVdUcnLE98/xm5s388dRKdOTWCa1KnA1TjLiimgm1L/G37Xow&#10;w8h5ohiRWvESn7nDj4v37+adKfhIN1oybhGAKFd0psSN96ZIEkcb3hI31IYruKy1bYmHrd0nzJIO&#10;0FuZjNJ0mnTaMmM15c7BaXW5xIuIX9ec+q917bhHssTAzcfVxnUX1mQxJ8XeEtMI2tMg/8CiJULB&#10;ozeoiniCDlb8AdUKarXTtR9S3Sa6rgXlMQfIJkt/y+alIYbHXKA4ztzK5P4fLH0+biwSrMTjMUaK&#10;tNCjJ6E4Gk1CbTrjCnBZqo0N2dGTejFPmr46pPSyIWrPI8ft2UBcFiKSNyFh4wy8sOu+aAY+5OB1&#10;LNSpti2qpTCfQ2AAh2KgU+zM+dYZfvKIwmE+GU9m6QQjer1LSBEgQqCxzn/iukXBKLEE+hGQHJ+c&#10;D5R+uQR3pddCyth4qVBX4kk6S0EbtDVQBg9CeN02fTudloIF9xDo7H63lBYdSRBT/GLGcHPvZvVB&#10;sQjfcMJWve2JkBcb6EgV8CA5INhbF7V8f0gfVrPVLB/ko+lqkKdVNfi4XuaD6Tr7MKnG1XJZZT9C&#10;dlleNIIxrgK7q3Kz/O+U0c/QRXM37d4Kk7xFjxUEstd/JB37HFp7EclOs/PGXvsPYo3O/WCFabjf&#10;g30//oufAAAA//8DAFBLAwQUAAYACAAAACEAIleph9sAAAAGAQAADwAAAGRycy9kb3ducmV2Lnht&#10;bEyPwU7DMBBE70j8g7VI3KgTUoUSsqkqEAiJUwMfsI2XJGq8DrHbBr4eIw5w3JnRzNtyPdtBHXny&#10;vROEdJGAYmmc6aVFeHt9vFqB8oHE0OCEET7Zw7o6PyupMO4kWz7WoVWxRHxBCF0IY6G1bzq25Bdu&#10;ZIneu5sshXhOrTYTnWK5HfR1kuTaUi9xoaOR7ztu9vXBImzq2/xlztKxXiVPabYPD+3H8xfi5cW8&#10;uQMVeA5/YfjBj+hQRaadO4jxakCIjwSEZZaDiu5NusxA7X4FXZX6P371DQAA//8DAFBLAQItABQA&#10;BgAIAAAAIQC2gziS/gAAAOEBAAATAAAAAAAAAAAAAAAAAAAAAABbQ29udGVudF9UeXBlc10ueG1s&#10;UEsBAi0AFAAGAAgAAAAhADj9If/WAAAAlAEAAAsAAAAAAAAAAAAAAAAALwEAAF9yZWxzLy5yZWxz&#10;UEsBAi0AFAAGAAgAAAAhAK383k4nAgAARgQAAA4AAAAAAAAAAAAAAAAALgIAAGRycy9lMm9Eb2Mu&#10;eG1sUEsBAi0AFAAGAAgAAAAhACJXqYfbAAAABgEAAA8AAAAAAAAAAAAAAAAAgQQAAGRycy9kb3du&#10;cmV2LnhtbFBLBQYAAAAABAAEAPMAAACJBQAAAAA=&#10;" strokeweight="4pt">
              <v:stroke linestyle="thickThin"/>
            </v:line>
          </w:pict>
        </mc:Fallback>
      </mc:AlternateContent>
    </w:r>
    <w:r w:rsidR="00EC3BED">
      <w:rPr>
        <w:rFonts w:ascii="Times New Roman Bold" w:eastAsia="SimSun" w:hAnsi="Times New Roman Bold" w:hint="cs"/>
        <w:b/>
        <w:bCs/>
        <w:noProof/>
        <w:sz w:val="26"/>
        <w:szCs w:val="26"/>
        <w:rtl/>
      </w:rPr>
      <w:t>باب: فضیلت محبت و دوستی به خاطر الله و تشویق به آن، و اظهار محبت...</w:t>
    </w:r>
    <w:r w:rsidR="00EC3BED" w:rsidRPr="00DC1D14">
      <w:rPr>
        <w:rFonts w:eastAsia="SimSun" w:cs="B Zar" w:hint="cs"/>
        <w:rtl/>
        <w:lang w:bidi="ar-SA"/>
      </w:rPr>
      <w:tab/>
    </w:r>
    <w:r w:rsidR="00EC3BED" w:rsidRPr="00DC1D14">
      <w:rPr>
        <w:rFonts w:eastAsia="SimSun" w:cs="B Zar" w:hint="cs"/>
        <w:rtl/>
        <w:lang w:bidi="ar-SA"/>
      </w:rPr>
      <w:tab/>
    </w:r>
    <w:r w:rsidR="00EC3BED" w:rsidRPr="00DC1D14">
      <w:rPr>
        <w:rFonts w:eastAsia="SimSun" w:cs="B Zar"/>
        <w:rtl/>
        <w:lang w:bidi="ar-SA"/>
      </w:rPr>
      <w:fldChar w:fldCharType="begin"/>
    </w:r>
    <w:r w:rsidR="00EC3BED" w:rsidRPr="00DC1D14">
      <w:rPr>
        <w:rFonts w:eastAsia="SimSun" w:cs="B Zar"/>
        <w:lang w:bidi="ar-SA"/>
      </w:rPr>
      <w:instrText xml:space="preserve">PAGE  </w:instrText>
    </w:r>
    <w:r w:rsidR="00EC3BED" w:rsidRPr="00DC1D14">
      <w:rPr>
        <w:rFonts w:eastAsia="SimSun" w:cs="B Zar"/>
        <w:rtl/>
        <w:lang w:bidi="ar-SA"/>
      </w:rPr>
      <w:fldChar w:fldCharType="separate"/>
    </w:r>
    <w:r w:rsidR="00B7147B">
      <w:rPr>
        <w:rFonts w:eastAsia="SimSun" w:cs="B Zar"/>
        <w:noProof/>
        <w:rtl/>
        <w:lang w:bidi="ar-SA"/>
      </w:rPr>
      <w:t>203</w:t>
    </w:r>
    <w:r w:rsidR="00EC3BED" w:rsidRPr="00DC1D14">
      <w:rPr>
        <w:rFonts w:eastAsia="SimSun" w:cs="B Zar"/>
        <w:rtl/>
        <w:lang w:bidi="ar-SA"/>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3BED" w:rsidRPr="00DC1D14" w:rsidRDefault="00FF099A" w:rsidP="00131495">
    <w:pPr>
      <w:tabs>
        <w:tab w:val="center" w:pos="6577"/>
        <w:tab w:val="right" w:pos="6860"/>
      </w:tabs>
      <w:spacing w:after="180"/>
      <w:ind w:left="284" w:right="284" w:firstLine="0"/>
      <w:jc w:val="left"/>
      <w:rPr>
        <w:rFonts w:cs="B Zar"/>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649024" behindDoc="0" locked="0" layoutInCell="1" allowOverlap="1" wp14:anchorId="20C569DB" wp14:editId="507AC695">
              <wp:simplePos x="0" y="0"/>
              <wp:positionH relativeFrom="column">
                <wp:posOffset>0</wp:posOffset>
              </wp:positionH>
              <wp:positionV relativeFrom="paragraph">
                <wp:posOffset>276860</wp:posOffset>
              </wp:positionV>
              <wp:extent cx="4535805" cy="0"/>
              <wp:effectExtent l="28575" t="29210" r="26670" b="27940"/>
              <wp:wrapNone/>
              <wp:docPr id="32"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6" o:spid="_x0000_s1026" style="position:absolute;flip:x;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wqDJwIAAEYEAAAOAAAAZHJzL2Uyb0RvYy54bWysU8GO2jAQvVfqP1i+QxIIlI0Iq4pAe9hu&#10;kZZ+gLEdYq1jW7YhoKr/3rEJlG0vVdUcnLE98/xm5s388dRKdOTWCa1KnA1TjLiimgm1L/G37Xow&#10;w8h5ohiRWvESn7nDj4v37+adKfhIN1oybhGAKFd0psSN96ZIEkcb3hI31IYruKy1bYmHrd0nzJIO&#10;0FuZjNJ0mnTaMmM15c7BaXW5xIuIX9ec+q917bhHssTAzcfVxnUX1mQxJ8XeEtMI2tMg/8CiJULB&#10;ozeoiniCDlb8AdUKarXTtR9S3Sa6rgXlMQfIJkt/y+alIYbHXKA4ztzK5P4fLH0+biwSrMTjEUaK&#10;tNCjJ6E4Gk1DbTrjCnBZqo0N2dGTejFPmr46pPSyIWrPI8ft2UBcFiKSNyFh4wy8sOu+aAY+5OB1&#10;LNSpti2qpTCfQ2AAh2KgU+zM+dYZfvKIwmE+GU9m6QQjer1LSBEgQqCxzn/iukXBKLEE+hGQHJ+c&#10;D5R+uQR3pddCyth4qVBX4kk6S0EbtDVQBg9CeN02fTudloIF9xDo7H63lBYdSRBT/GLGcHPvZvVB&#10;sQjfcMJWve2JkBcb6EgV8CA5INhbF7V8f0gfVrPVLB/ko+lqkKdVNfi4XuaD6Tr7MKnG1XJZZT9C&#10;dlleNIIxrgK7q3Kz/O+U0c/QRXM37d4Kk7xFjxUEstd/JB37HFp7EclOs/PGXvsPYo3O/WCFabjf&#10;g30//oufAAAA//8DAFBLAwQUAAYACAAAACEAIleph9sAAAAGAQAADwAAAGRycy9kb3ducmV2Lnht&#10;bEyPwU7DMBBE70j8g7VI3KgTUoUSsqkqEAiJUwMfsI2XJGq8DrHbBr4eIw5w3JnRzNtyPdtBHXny&#10;vROEdJGAYmmc6aVFeHt9vFqB8oHE0OCEET7Zw7o6PyupMO4kWz7WoVWxRHxBCF0IY6G1bzq25Bdu&#10;ZIneu5sshXhOrTYTnWK5HfR1kuTaUi9xoaOR7ztu9vXBImzq2/xlztKxXiVPabYPD+3H8xfi5cW8&#10;uQMVeA5/YfjBj+hQRaadO4jxakCIjwSEZZaDiu5NusxA7X4FXZX6P371DQAA//8DAFBLAQItABQA&#10;BgAIAAAAIQC2gziS/gAAAOEBAAATAAAAAAAAAAAAAAAAAAAAAABbQ29udGVudF9UeXBlc10ueG1s&#10;UEsBAi0AFAAGAAgAAAAhADj9If/WAAAAlAEAAAsAAAAAAAAAAAAAAAAALwEAAF9yZWxzLy5yZWxz&#10;UEsBAi0AFAAGAAgAAAAhAJBjCoMnAgAARgQAAA4AAAAAAAAAAAAAAAAALgIAAGRycy9lMm9Eb2Mu&#10;eG1sUEsBAi0AFAAGAAgAAAAhACJXqYfbAAAABgEAAA8AAAAAAAAAAAAAAAAAgQQAAGRycy9kb3du&#10;cmV2LnhtbFBLBQYAAAAABAAEAPMAAACJBQAAAAA=&#10;" strokeweight="4pt">
              <v:stroke linestyle="thickThin"/>
            </v:line>
          </w:pict>
        </mc:Fallback>
      </mc:AlternateContent>
    </w:r>
    <w:r w:rsidR="00EC3BED">
      <w:rPr>
        <w:rFonts w:ascii="Times New Roman Bold" w:eastAsia="SimSun" w:hAnsi="Times New Roman Bold" w:hint="cs"/>
        <w:b/>
        <w:bCs/>
        <w:noProof/>
        <w:sz w:val="26"/>
        <w:szCs w:val="26"/>
        <w:rtl/>
      </w:rPr>
      <w:t>باب: نشانه های محبت الله با بنده‌اش و تشویق به آراسته شدن به این ...</w:t>
    </w:r>
    <w:r w:rsidR="00EC3BED" w:rsidRPr="00DC1D14">
      <w:rPr>
        <w:rFonts w:eastAsia="SimSun" w:cs="B Zar" w:hint="cs"/>
        <w:rtl/>
        <w:lang w:bidi="ar-SA"/>
      </w:rPr>
      <w:tab/>
    </w:r>
    <w:r w:rsidR="00EC3BED" w:rsidRPr="00DC1D14">
      <w:rPr>
        <w:rFonts w:eastAsia="SimSun" w:cs="B Zar" w:hint="cs"/>
        <w:rtl/>
        <w:lang w:bidi="ar-SA"/>
      </w:rPr>
      <w:tab/>
    </w:r>
    <w:r w:rsidR="00EC3BED" w:rsidRPr="00DC1D14">
      <w:rPr>
        <w:rFonts w:eastAsia="SimSun" w:cs="B Zar"/>
        <w:rtl/>
        <w:lang w:bidi="ar-SA"/>
      </w:rPr>
      <w:fldChar w:fldCharType="begin"/>
    </w:r>
    <w:r w:rsidR="00EC3BED" w:rsidRPr="00DC1D14">
      <w:rPr>
        <w:rFonts w:eastAsia="SimSun" w:cs="B Zar"/>
        <w:lang w:bidi="ar-SA"/>
      </w:rPr>
      <w:instrText xml:space="preserve">PAGE  </w:instrText>
    </w:r>
    <w:r w:rsidR="00EC3BED" w:rsidRPr="00DC1D14">
      <w:rPr>
        <w:rFonts w:eastAsia="SimSun" w:cs="B Zar"/>
        <w:rtl/>
        <w:lang w:bidi="ar-SA"/>
      </w:rPr>
      <w:fldChar w:fldCharType="separate"/>
    </w:r>
    <w:r w:rsidR="00B7147B">
      <w:rPr>
        <w:rFonts w:eastAsia="SimSun" w:cs="B Zar"/>
        <w:noProof/>
        <w:rtl/>
        <w:lang w:bidi="ar-SA"/>
      </w:rPr>
      <w:t>209</w:t>
    </w:r>
    <w:r w:rsidR="00EC3BED" w:rsidRPr="00DC1D14">
      <w:rPr>
        <w:rFonts w:eastAsia="SimSun" w:cs="B Zar"/>
        <w:rtl/>
        <w:lang w:bidi="ar-SA"/>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3BED" w:rsidRPr="00DC1D14" w:rsidRDefault="00FF099A" w:rsidP="00131495">
    <w:pPr>
      <w:tabs>
        <w:tab w:val="center" w:pos="6577"/>
        <w:tab w:val="right" w:pos="6860"/>
      </w:tabs>
      <w:spacing w:after="180"/>
      <w:ind w:left="284" w:right="284" w:firstLine="0"/>
      <w:jc w:val="left"/>
      <w:rPr>
        <w:rFonts w:cs="B Zar"/>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650048" behindDoc="0" locked="0" layoutInCell="1" allowOverlap="1" wp14:anchorId="11211BAC" wp14:editId="3E2F4B49">
              <wp:simplePos x="0" y="0"/>
              <wp:positionH relativeFrom="column">
                <wp:posOffset>0</wp:posOffset>
              </wp:positionH>
              <wp:positionV relativeFrom="paragraph">
                <wp:posOffset>276860</wp:posOffset>
              </wp:positionV>
              <wp:extent cx="4535805" cy="0"/>
              <wp:effectExtent l="28575" t="29210" r="26670" b="27940"/>
              <wp:wrapNone/>
              <wp:docPr id="31"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7" o:spid="_x0000_s1026" style="position:absolute;flip:x;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zUjJwIAAEYEAAAOAAAAZHJzL2Uyb0RvYy54bWysU8GO2jAQvVfqP1i+QxIILBsRVhWB9rBt&#10;kZZ+gLEdYq1jW7YhoKr/3rEJlG0vVdUcnLE98/xm5s386dRKdOTWCa1KnA1TjLiimgm1L/G37Xow&#10;w8h5ohiRWvESn7nDT4v37+adKfhIN1oybhGAKFd0psSN96ZIEkcb3hI31IYruKy1bYmHrd0nzJIO&#10;0FuZjNJ0mnTaMmM15c7BaXW5xIuIX9ec+q917bhHssTAzcfVxnUX1mQxJ8XeEtMI2tMg/8CiJULB&#10;ozeoiniCDlb8AdUKarXTtR9S3Sa6rgXlMQfIJkt/y+alIYbHXKA4ztzK5P4fLP1y3FgkWInHGUaK&#10;tNCjZ6E4Gj2E2nTGFeCyVBsbsqMn9WKeNX11SOllQ9SeR47bs4G4LEQkb0LCxhl4Ydd91gx8yMHr&#10;WKhTbVtUS2E+hcAADsVAp9iZ860z/OQRhcN8Mp7M0glG9HqXkCJAhEBjnf/IdYuCUWIJ9CMgOT47&#10;Hyj9cgnuSq+FlLHxUqGuxJN0loI2aGugDB6E8Lpt+nY6LQUL7iHQ2f1uKS06kiCm+MWM4ebezeqD&#10;YhG+4YStetsTIS820JEq4EFyQLC3Lmr5/pg+rmarWT7IR9PVIE+ravBhvcwH03X2MKnG1XJZZT9C&#10;dlleNIIxrgK7q3Kz/O+U0c/QRXM37d4Kk7xFjxUEstd/JB37HFp7EclOs/PGXvsPYo3O/WCFabjf&#10;g30//oufAAAA//8DAFBLAwQUAAYACAAAACEAIleph9sAAAAGAQAADwAAAGRycy9kb3ducmV2Lnht&#10;bEyPwU7DMBBE70j8g7VI3KgTUoUSsqkqEAiJUwMfsI2XJGq8DrHbBr4eIw5w3JnRzNtyPdtBHXny&#10;vROEdJGAYmmc6aVFeHt9vFqB8oHE0OCEET7Zw7o6PyupMO4kWz7WoVWxRHxBCF0IY6G1bzq25Bdu&#10;ZIneu5sshXhOrTYTnWK5HfR1kuTaUi9xoaOR7ztu9vXBImzq2/xlztKxXiVPabYPD+3H8xfi5cW8&#10;uQMVeA5/YfjBj+hQRaadO4jxakCIjwSEZZaDiu5NusxA7X4FXZX6P371DQAA//8DAFBLAQItABQA&#10;BgAIAAAAIQC2gziS/gAAAOEBAAATAAAAAAAAAAAAAAAAAAAAAABbQ29udGVudF9UeXBlc10ueG1s&#10;UEsBAi0AFAAGAAgAAAAhADj9If/WAAAAlAEAAAsAAAAAAAAAAAAAAAAALwEAAF9yZWxzLy5yZWxz&#10;UEsBAi0AFAAGAAgAAAAhAONHNSMnAgAARgQAAA4AAAAAAAAAAAAAAAAALgIAAGRycy9lMm9Eb2Mu&#10;eG1sUEsBAi0AFAAGAAgAAAAhACJXqYfbAAAABgEAAA8AAAAAAAAAAAAAAAAAgQQAAGRycy9kb3du&#10;cmV2LnhtbFBLBQYAAAAABAAEAPMAAACJBQAAAAA=&#10;" strokeweight="4pt">
              <v:stroke linestyle="thickThin"/>
            </v:line>
          </w:pict>
        </mc:Fallback>
      </mc:AlternateContent>
    </w:r>
    <w:r w:rsidR="00EC3BED">
      <w:rPr>
        <w:rFonts w:ascii="Times New Roman Bold" w:eastAsia="SimSun" w:hAnsi="Times New Roman Bold" w:hint="cs"/>
        <w:b/>
        <w:bCs/>
        <w:noProof/>
        <w:sz w:val="26"/>
        <w:szCs w:val="26"/>
        <w:rtl/>
      </w:rPr>
      <w:t>باب: پرهیزدادن از اذیت و آزار صالحان،مستضعفان و مستمندان</w:t>
    </w:r>
    <w:r w:rsidR="00EC3BED" w:rsidRPr="00DC1D14">
      <w:rPr>
        <w:rFonts w:eastAsia="SimSun" w:cs="B Zar" w:hint="cs"/>
        <w:rtl/>
        <w:lang w:bidi="ar-SA"/>
      </w:rPr>
      <w:tab/>
    </w:r>
    <w:r w:rsidR="00EC3BED" w:rsidRPr="00DC1D14">
      <w:rPr>
        <w:rFonts w:eastAsia="SimSun" w:cs="B Zar" w:hint="cs"/>
        <w:rtl/>
        <w:lang w:bidi="ar-SA"/>
      </w:rPr>
      <w:tab/>
    </w:r>
    <w:r w:rsidR="00EC3BED" w:rsidRPr="00DC1D14">
      <w:rPr>
        <w:rFonts w:eastAsia="SimSun" w:cs="B Zar"/>
        <w:rtl/>
        <w:lang w:bidi="ar-SA"/>
      </w:rPr>
      <w:fldChar w:fldCharType="begin"/>
    </w:r>
    <w:r w:rsidR="00EC3BED" w:rsidRPr="00DC1D14">
      <w:rPr>
        <w:rFonts w:eastAsia="SimSun" w:cs="B Zar"/>
        <w:lang w:bidi="ar-SA"/>
      </w:rPr>
      <w:instrText xml:space="preserve">PAGE  </w:instrText>
    </w:r>
    <w:r w:rsidR="00EC3BED" w:rsidRPr="00DC1D14">
      <w:rPr>
        <w:rFonts w:eastAsia="SimSun" w:cs="B Zar"/>
        <w:rtl/>
        <w:lang w:bidi="ar-SA"/>
      </w:rPr>
      <w:fldChar w:fldCharType="separate"/>
    </w:r>
    <w:r w:rsidR="00B7147B">
      <w:rPr>
        <w:rFonts w:eastAsia="SimSun" w:cs="B Zar"/>
        <w:noProof/>
        <w:rtl/>
        <w:lang w:bidi="ar-SA"/>
      </w:rPr>
      <w:t>211</w:t>
    </w:r>
    <w:r w:rsidR="00EC3BED" w:rsidRPr="00DC1D14">
      <w:rPr>
        <w:rFonts w:eastAsia="SimSun" w:cs="B Zar"/>
        <w:rtl/>
        <w:lang w:bidi="ar-SA"/>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23A0" w:rsidRPr="00E476CA" w:rsidRDefault="007123A0" w:rsidP="00E476CA">
    <w:pPr>
      <w:tabs>
        <w:tab w:val="center" w:pos="4320"/>
        <w:tab w:val="right" w:pos="6860"/>
      </w:tabs>
      <w:spacing w:after="180"/>
      <w:ind w:left="284" w:right="284" w:firstLine="0"/>
      <w:jc w:val="left"/>
    </w:pPr>
    <w:r>
      <w:rPr>
        <w:rFonts w:eastAsia="SimSun" w:cs="B Zar"/>
        <w:b/>
        <w:bCs/>
        <w:noProof/>
        <w:sz w:val="22"/>
        <w:szCs w:val="22"/>
        <w:lang w:bidi="ar-SA"/>
      </w:rPr>
      <mc:AlternateContent>
        <mc:Choice Requires="wps">
          <w:drawing>
            <wp:anchor distT="0" distB="0" distL="114300" distR="114300" simplePos="0" relativeHeight="251683840" behindDoc="0" locked="0" layoutInCell="1" allowOverlap="1" wp14:anchorId="2C132FA5" wp14:editId="77179AB7">
              <wp:simplePos x="0" y="0"/>
              <wp:positionH relativeFrom="column">
                <wp:posOffset>0</wp:posOffset>
              </wp:positionH>
              <wp:positionV relativeFrom="paragraph">
                <wp:posOffset>276860</wp:posOffset>
              </wp:positionV>
              <wp:extent cx="4535805" cy="0"/>
              <wp:effectExtent l="28575" t="29210" r="26670" b="27940"/>
              <wp:wrapNone/>
              <wp:docPr id="54" name="Lin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2" o:spid="_x0000_s1026" style="position:absolute;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bvGJgIAAEYEAAAOAAAAZHJzL2Uyb0RvYy54bWysU8GO2jAQvVfqP1i+QxI2UDYirCoC7YFu&#10;kZZ+gLEdYq1jW7YhoKr/3rEJlG0vVdUcnHE88/LezPPs6dRKdOTWCa1KnA1TjLiimgm1L/G37Wow&#10;xch5ohiRWvESn7nDT/P372adKfhIN1oybhGAKFd0psSN96ZIEkcb3hI31IYrOKy1bYmHrd0nzJIO&#10;0FuZjNJ0knTaMmM15c7B1+pyiOcRv6459V/r2nGPZImBm4+rjesurMl8Roq9JaYRtKdB/oFFS4SC&#10;n96gKuIJOljxB1QrqNVO135IdZvouhaURw2gJkt/U/PSEMOjFmiOM7c2uf8HS5+PG4sEK/E4x0iR&#10;Fma0Foqj6Sj0pjOugJSF2tigjp7Ui1lr+uqQ0ouGqD2PHLdnA3VZqEjelISNM/CHXfdFM8ghB69j&#10;o061bVEthfkcCgM4NAOd4mTOt8nwk0cUPubjh/E0HWNEr2cJKQJEKDTW+U9ctygEJZZAPwKS49r5&#10;QOlXSkhXeiWkjIOXCnWgPJ2m4A3aGmiDByO8bpt+nE5LwUJ6KHR2v1tIi44kmCk+UTGc3KdZfVAs&#10;wjecsGUfeyLkJQY6UgU8EAcE++jilu+P6eNyupzmg3w0WQ7ytKoGH1eLfDBZZR/G1UO1WFTZj6Au&#10;y4tGMMZVYHd1bpb/nTP6O3Tx3M27t8Ykb9FjB4Hs9R1JxzmH0V5MstPsvLHX+YNZY3J/scJtuN9D&#10;fH/95z8B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vbm7xiYCAABGBAAADgAAAAAAAAAAAAAAAAAuAgAAZHJzL2Uyb0RvYy54&#10;bWxQSwECLQAUAAYACAAAACEAIleph9sAAAAGAQAADwAAAAAAAAAAAAAAAACABAAAZHJzL2Rvd25y&#10;ZXYueG1sUEsFBgAAAAAEAAQA8wAAAIgFAAAAAA==&#10;" strokeweight="4pt">
              <v:stroke linestyle="thickThin"/>
            </v:line>
          </w:pict>
        </mc:Fallback>
      </mc:AlternateContent>
    </w:r>
    <w:r w:rsidRPr="00DC1D14">
      <w:rPr>
        <w:rFonts w:eastAsia="SimSun" w:cs="B Zar"/>
        <w:rtl/>
        <w:lang w:bidi="ar-SA"/>
      </w:rPr>
      <w:fldChar w:fldCharType="begin"/>
    </w:r>
    <w:r w:rsidRPr="00DC1D14">
      <w:rPr>
        <w:rFonts w:eastAsia="SimSun" w:cs="B Zar"/>
        <w:lang w:bidi="ar-SA"/>
      </w:rPr>
      <w:instrText xml:space="preserve">PAGE  </w:instrText>
    </w:r>
    <w:r w:rsidRPr="00DC1D14">
      <w:rPr>
        <w:rFonts w:eastAsia="SimSun" w:cs="B Zar"/>
        <w:rtl/>
        <w:lang w:bidi="ar-SA"/>
      </w:rPr>
      <w:fldChar w:fldCharType="separate"/>
    </w:r>
    <w:r w:rsidR="00B7147B">
      <w:rPr>
        <w:rFonts w:eastAsia="SimSun" w:cs="B Zar"/>
        <w:noProof/>
        <w:rtl/>
        <w:lang w:bidi="ar-SA"/>
      </w:rPr>
      <w:t>64</w:t>
    </w:r>
    <w:r w:rsidRPr="00DC1D14">
      <w:rPr>
        <w:rFonts w:eastAsia="SimSun" w:cs="B Zar"/>
        <w:rtl/>
        <w:lang w:bidi="ar-SA"/>
      </w:rPr>
      <w:fldChar w:fldCharType="end"/>
    </w:r>
    <w:r w:rsidRPr="00DC1D14">
      <w:rPr>
        <w:rFonts w:eastAsia="SimSun" w:cs="B Zar" w:hint="cs"/>
        <w:rtl/>
        <w:lang w:bidi="ar-SA"/>
      </w:rPr>
      <w:tab/>
    </w:r>
    <w:r w:rsidRPr="00DC1D14">
      <w:rPr>
        <w:rFonts w:eastAsia="SimSun" w:cs="B Zar" w:hint="cs"/>
        <w:rtl/>
        <w:lang w:bidi="ar-SA"/>
      </w:rPr>
      <w:tab/>
    </w:r>
    <w:r w:rsidRPr="00D87B2B">
      <w:rPr>
        <w:rFonts w:eastAsia="SimSun" w:cs="B Zar" w:hint="cs"/>
        <w:b/>
        <w:bCs/>
        <w:noProof/>
        <w:sz w:val="22"/>
        <w:szCs w:val="22"/>
        <w:rtl/>
      </w:rPr>
      <w:t xml:space="preserve"> </w:t>
    </w:r>
    <w:r w:rsidRPr="00DC1D14">
      <w:rPr>
        <w:rFonts w:ascii="Times New Roman Bold" w:eastAsia="SimSun" w:hAnsi="Times New Roman Bold" w:hint="cs"/>
        <w:b/>
        <w:bCs/>
        <w:noProof/>
        <w:sz w:val="26"/>
        <w:szCs w:val="26"/>
        <w:rtl/>
      </w:rPr>
      <w:t>شرح ریاض‌الصالحین</w: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3BED" w:rsidRPr="00DC1D14" w:rsidRDefault="00FF099A" w:rsidP="00131495">
    <w:pPr>
      <w:tabs>
        <w:tab w:val="center" w:pos="6577"/>
        <w:tab w:val="right" w:pos="6860"/>
      </w:tabs>
      <w:spacing w:after="180"/>
      <w:ind w:left="284" w:right="284" w:firstLine="0"/>
      <w:jc w:val="left"/>
      <w:rPr>
        <w:rFonts w:cs="B Zar"/>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651072" behindDoc="0" locked="0" layoutInCell="1" allowOverlap="1" wp14:anchorId="3767F308" wp14:editId="29E346A2">
              <wp:simplePos x="0" y="0"/>
              <wp:positionH relativeFrom="column">
                <wp:posOffset>0</wp:posOffset>
              </wp:positionH>
              <wp:positionV relativeFrom="paragraph">
                <wp:posOffset>276860</wp:posOffset>
              </wp:positionV>
              <wp:extent cx="4535805" cy="0"/>
              <wp:effectExtent l="28575" t="29210" r="26670" b="27940"/>
              <wp:wrapNone/>
              <wp:docPr id="30"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8" o:spid="_x0000_s1026" style="position:absolute;flip:x;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bWZJgIAAEYEAAAOAAAAZHJzL2Uyb0RvYy54bWysU8GO2jAQvVfqP1i+QxIIlI0Iq4pAe9hu&#10;kZZ+gLEdYq1jW7YhoKr/3rEJlG0vVdUcnHE88/Lem/H88dRKdOTWCa1KnA1TjLiimgm1L/G37Xow&#10;w8h5ohiRWvESn7nDj4v37+adKfhIN1oybhGAKFd0psSN96ZIEkcb3hI31IYrOKy1bYmHrd0nzJIO&#10;0FuZjNJ0mnTaMmM15c7B1+pyiBcRv6459V/r2nGPZImBm4+rjesurMliToq9JaYRtKdB/oFFS4SC&#10;n96gKuIJOljxB1QrqNVO135IdZvouhaURw2gJkt/U/PSEMOjFjDHmZtN7v/B0ufjxiLBSjwGexRp&#10;oUdPQnE0mgVvOuMKSFmqjQ3q6Em9mCdNXx1SetkQteeR4/ZsoC4LFcmbkrBxBv6w675oBjnk4HU0&#10;6lTbFtVSmM+hMICDGegUO3O+dYafPKLwMZ+MJ7N0ghG9niWkCBCh0FjnP3HdohCUWAL9CEiOT84H&#10;Sr9SQrrSayFlbLxUqCvxJJ2lIJ62BmzwMAiv26Zvp9NSsJAeCp3d75bSoiMJwxSfqBhO7tOsPigW&#10;4RtO2KqPPRHyEgMdqQIeiAOCfXSZlu8P6cNqtprlg3w0XQ3ytKoGH9fLfDBdZx8m1bhaLqvsR1CX&#10;5UUjGOMqsLtObpb/3WT0d+gyc7fZvRmTvEWPDgLZ6zuSjn0Orb0MyU6z88Ze+w/DGpP7ixVuw/0e&#10;4vvrv/gJ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QV21mSYCAABGBAAADgAAAAAAAAAAAAAAAAAuAgAAZHJzL2Uyb0RvYy54&#10;bWxQSwECLQAUAAYACAAAACEAIleph9sAAAAGAQAADwAAAAAAAAAAAAAAAACABAAAZHJzL2Rvd25y&#10;ZXYueG1sUEsFBgAAAAAEAAQA8wAAAIgFAAAAAA==&#10;" strokeweight="4pt">
              <v:stroke linestyle="thickThin"/>
            </v:line>
          </w:pict>
        </mc:Fallback>
      </mc:AlternateContent>
    </w:r>
    <w:r w:rsidR="00EC3BED">
      <w:rPr>
        <w:rFonts w:ascii="Times New Roman Bold" w:eastAsia="SimSun" w:hAnsi="Times New Roman Bold" w:hint="cs"/>
        <w:b/>
        <w:bCs/>
        <w:noProof/>
        <w:sz w:val="26"/>
        <w:szCs w:val="26"/>
        <w:rtl/>
      </w:rPr>
      <w:t>باب: قضاوت در باره‌ی مردم، مطابق ظاهر آن‌هاست و باطن آنان به الله...</w:t>
    </w:r>
    <w:r w:rsidR="00EC3BED" w:rsidRPr="00DC1D14">
      <w:rPr>
        <w:rFonts w:eastAsia="SimSun" w:cs="B Zar" w:hint="cs"/>
        <w:rtl/>
        <w:lang w:bidi="ar-SA"/>
      </w:rPr>
      <w:tab/>
    </w:r>
    <w:r w:rsidR="00EC3BED" w:rsidRPr="00DC1D14">
      <w:rPr>
        <w:rFonts w:eastAsia="SimSun" w:cs="B Zar" w:hint="cs"/>
        <w:rtl/>
        <w:lang w:bidi="ar-SA"/>
      </w:rPr>
      <w:tab/>
    </w:r>
    <w:r w:rsidR="00EC3BED" w:rsidRPr="00DC1D14">
      <w:rPr>
        <w:rFonts w:eastAsia="SimSun" w:cs="B Zar"/>
        <w:rtl/>
        <w:lang w:bidi="ar-SA"/>
      </w:rPr>
      <w:fldChar w:fldCharType="begin"/>
    </w:r>
    <w:r w:rsidR="00EC3BED" w:rsidRPr="00DC1D14">
      <w:rPr>
        <w:rFonts w:eastAsia="SimSun" w:cs="B Zar"/>
        <w:lang w:bidi="ar-SA"/>
      </w:rPr>
      <w:instrText xml:space="preserve">PAGE  </w:instrText>
    </w:r>
    <w:r w:rsidR="00EC3BED" w:rsidRPr="00DC1D14">
      <w:rPr>
        <w:rFonts w:eastAsia="SimSun" w:cs="B Zar"/>
        <w:rtl/>
        <w:lang w:bidi="ar-SA"/>
      </w:rPr>
      <w:fldChar w:fldCharType="separate"/>
    </w:r>
    <w:r w:rsidR="00B7147B">
      <w:rPr>
        <w:rFonts w:eastAsia="SimSun" w:cs="B Zar"/>
        <w:noProof/>
        <w:rtl/>
        <w:lang w:bidi="ar-SA"/>
      </w:rPr>
      <w:t>223</w:t>
    </w:r>
    <w:r w:rsidR="00EC3BED" w:rsidRPr="00DC1D14">
      <w:rPr>
        <w:rFonts w:eastAsia="SimSun" w:cs="B Zar"/>
        <w:rtl/>
        <w:lang w:bidi="ar-SA"/>
      </w:rPr>
      <w:fldChar w:fldCharType="end"/>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3BED" w:rsidRPr="00DC1D14" w:rsidRDefault="00FF099A" w:rsidP="00131495">
    <w:pPr>
      <w:tabs>
        <w:tab w:val="center" w:pos="6577"/>
        <w:tab w:val="right" w:pos="6860"/>
      </w:tabs>
      <w:spacing w:after="180"/>
      <w:ind w:left="284" w:right="284" w:firstLine="0"/>
      <w:jc w:val="left"/>
      <w:rPr>
        <w:rFonts w:cs="B Zar"/>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652096" behindDoc="0" locked="0" layoutInCell="1" allowOverlap="1" wp14:anchorId="0F198EB2" wp14:editId="6283EDF9">
              <wp:simplePos x="0" y="0"/>
              <wp:positionH relativeFrom="column">
                <wp:posOffset>0</wp:posOffset>
              </wp:positionH>
              <wp:positionV relativeFrom="paragraph">
                <wp:posOffset>276860</wp:posOffset>
              </wp:positionV>
              <wp:extent cx="4535805" cy="0"/>
              <wp:effectExtent l="28575" t="29210" r="26670" b="27940"/>
              <wp:wrapNone/>
              <wp:docPr id="29"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9" o:spid="_x0000_s1026" style="position:absolute;flip:x;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2zZJgIAAEYEAAAOAAAAZHJzL2Uyb0RvYy54bWysU8GO2jAQvVfqP1i+QxI2UIgIq4pAe9hu&#10;kZZ+gLEdYq1jW7YhoKr/3rEJlG0vVdUcnLE98/xm5s388dRKdOTWCa1KnA1TjLiimgm1L/G37Xow&#10;xch5ohiRWvESn7nDj4v37+adKfhIN1oybhGAKFd0psSN96ZIEkcb3hI31IYruKy1bYmHrd0nzJIO&#10;0FuZjNJ0knTaMmM15c7BaXW5xIuIX9ec+q917bhHssTAzcfVxnUX1mQxJ8XeEtMI2tMg/8CiJULB&#10;ozeoiniCDlb8AdUKarXTtR9S3Sa6rgXlMQfIJkt/y+alIYbHXKA4ztzK5P4fLH0+biwSrMSjGUaK&#10;tNCjJ6E4gi3UpjOuAJel2tiQHT2pF/Ok6atDSi8bovY8ctyeDcRlISJ5ExI2zsALu+6LZuBDDl7H&#10;Qp1q26JaCvM5BAZwKAY6xc6cb53hJ48oHObjh/E0HWNEr3cJKQJECDTW+U9ctygYJZZAPwKS45Pz&#10;gdIvl+Cu9FpIGRsvFepKPE6nKWiDtgbK4EEIr9umb6fTUrDgHgKd3e+W0qIjCWKKX8wYbu7drD4o&#10;FuEbTtiqtz0R8mIDHakCHiQHBHvropbvs3S2mq6m+SAfTVaDPK2qwcf1Mh9M1tmHcfVQLZdV9iNk&#10;l+VFIxjjKrC7KjfL/04Z/QxdNHfT7q0wyVv0WEEge/1H0rHPobUXkew0O2/stf8g1ujcD1aYhvs9&#10;2Pfjv/gJ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bwNs2SYCAABGBAAADgAAAAAAAAAAAAAAAAAuAgAAZHJzL2Uyb0RvYy54&#10;bWxQSwECLQAUAAYACAAAACEAIleph9sAAAAGAQAADwAAAAAAAAAAAAAAAACABAAAZHJzL2Rvd25y&#10;ZXYueG1sUEsFBgAAAAAEAAQA8wAAAIgFAAAAAA==&#10;" strokeweight="4pt">
              <v:stroke linestyle="thickThin"/>
            </v:line>
          </w:pict>
        </mc:Fallback>
      </mc:AlternateContent>
    </w:r>
    <w:r w:rsidR="00EC3BED">
      <w:rPr>
        <w:rFonts w:ascii="Times New Roman Bold" w:eastAsia="SimSun" w:hAnsi="Times New Roman Bold" w:hint="cs"/>
        <w:b/>
        <w:bCs/>
        <w:noProof/>
        <w:sz w:val="26"/>
        <w:szCs w:val="26"/>
        <w:rtl/>
      </w:rPr>
      <w:t>باب: خوف و خشیت الاهی</w:t>
    </w:r>
    <w:r w:rsidR="00EC3BED" w:rsidRPr="00DC1D14">
      <w:rPr>
        <w:rFonts w:eastAsia="SimSun" w:cs="B Zar" w:hint="cs"/>
        <w:rtl/>
        <w:lang w:bidi="ar-SA"/>
      </w:rPr>
      <w:tab/>
    </w:r>
    <w:r w:rsidR="00EC3BED" w:rsidRPr="00DC1D14">
      <w:rPr>
        <w:rFonts w:eastAsia="SimSun" w:cs="B Zar" w:hint="cs"/>
        <w:rtl/>
        <w:lang w:bidi="ar-SA"/>
      </w:rPr>
      <w:tab/>
    </w:r>
    <w:r w:rsidR="00EC3BED" w:rsidRPr="00DC1D14">
      <w:rPr>
        <w:rFonts w:eastAsia="SimSun" w:cs="B Zar"/>
        <w:rtl/>
        <w:lang w:bidi="ar-SA"/>
      </w:rPr>
      <w:fldChar w:fldCharType="begin"/>
    </w:r>
    <w:r w:rsidR="00EC3BED" w:rsidRPr="00DC1D14">
      <w:rPr>
        <w:rFonts w:eastAsia="SimSun" w:cs="B Zar"/>
        <w:lang w:bidi="ar-SA"/>
      </w:rPr>
      <w:instrText xml:space="preserve">PAGE  </w:instrText>
    </w:r>
    <w:r w:rsidR="00EC3BED" w:rsidRPr="00DC1D14">
      <w:rPr>
        <w:rFonts w:eastAsia="SimSun" w:cs="B Zar"/>
        <w:rtl/>
        <w:lang w:bidi="ar-SA"/>
      </w:rPr>
      <w:fldChar w:fldCharType="separate"/>
    </w:r>
    <w:r w:rsidR="00B7147B">
      <w:rPr>
        <w:rFonts w:eastAsia="SimSun" w:cs="B Zar"/>
        <w:noProof/>
        <w:rtl/>
        <w:lang w:bidi="ar-SA"/>
      </w:rPr>
      <w:t>245</w:t>
    </w:r>
    <w:r w:rsidR="00EC3BED" w:rsidRPr="00DC1D14">
      <w:rPr>
        <w:rFonts w:eastAsia="SimSun" w:cs="B Zar"/>
        <w:rtl/>
        <w:lang w:bidi="ar-SA"/>
      </w:rPr>
      <w:fldChar w:fldCharType="end"/>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3BED" w:rsidRPr="00DC1D14" w:rsidRDefault="00FF099A" w:rsidP="00131495">
    <w:pPr>
      <w:tabs>
        <w:tab w:val="center" w:pos="6577"/>
        <w:tab w:val="right" w:pos="6860"/>
      </w:tabs>
      <w:spacing w:after="180"/>
      <w:ind w:left="284" w:right="284" w:firstLine="0"/>
      <w:jc w:val="left"/>
      <w:rPr>
        <w:rFonts w:cs="B Zar"/>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653120" behindDoc="0" locked="0" layoutInCell="1" allowOverlap="1" wp14:anchorId="7A4D42D8" wp14:editId="010A4D10">
              <wp:simplePos x="0" y="0"/>
              <wp:positionH relativeFrom="column">
                <wp:posOffset>0</wp:posOffset>
              </wp:positionH>
              <wp:positionV relativeFrom="paragraph">
                <wp:posOffset>276860</wp:posOffset>
              </wp:positionV>
              <wp:extent cx="4535805" cy="0"/>
              <wp:effectExtent l="28575" t="29210" r="26670" b="27940"/>
              <wp:wrapNone/>
              <wp:docPr id="28"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0" o:spid="_x0000_s1026" style="position:absolute;flip:x;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e69JwIAAEYEAAAOAAAAZHJzL2Uyb0RvYy54bWysU8GO2jAQvVfqP1i+QxIIlI0Iq4pAe9hu&#10;kZZ+gLEdYq1jW7YhoKr/3rEJlG0vVdUcnLE98/xm3sz88dRKdOTWCa1KnA1TjLiimgm1L/G37Xow&#10;w8h5ohiRWvESn7nDj4v37+adKfhIN1oybhGAKFd0psSN96ZIEkcb3hI31IYruKy1bYmHrd0nzJIO&#10;0FuZjNJ0mnTaMmM15c7BaXW5xIuIX9ec+q917bhHssTAzcfVxnUX1mQxJ8XeEtMI2tMg/8CiJULB&#10;ozeoiniCDlb8AdUKarXTtR9S3Sa6rgXlMQfIJkt/y+alIYbHXKA4ztzK5P4fLH0+biwSrMQjUEqR&#10;FjR6EoqjcaxNZ1wBLku1sSE7elIv5knTV4eUXjZE7XnkuD0biMtCNZM3IWHjDLyw675oBj7k4HUs&#10;1Km2LaqlMJ9DYACHYqBTVOZ8U4afPKJwmE/Gk1k6wYhe7xJSBIgQaKzzn7huUTBKLIF+BCTHJ+cD&#10;pV8uwV3ptZAyCi8V6ko8SWcp9AZtDZTBQyO8bpteTqelYME9BDq73y2lRUcSmil+MWO4uXez+qBY&#10;hG84Yave9kTIiw10pAp4kBwQ7K1Lt3x/SB9Ws9UsH+Sj6WqQp1U1+Lhe5oPpOvswqcbVclllP0J2&#10;WV40gjGuArtr52b533VGP0OXnrv17q0wyVv0WEEge/1H0lHnIG0YNVfsNDtv7FV/aNbo3A9WmIb7&#10;Pdj347/4CQAA//8DAFBLAwQUAAYACAAAACEAIleph9sAAAAGAQAADwAAAGRycy9kb3ducmV2Lnht&#10;bEyPwU7DMBBE70j8g7VI3KgTUoUSsqkqEAiJUwMfsI2XJGq8DrHbBr4eIw5w3JnRzNtyPdtBHXny&#10;vROEdJGAYmmc6aVFeHt9vFqB8oHE0OCEET7Zw7o6PyupMO4kWz7WoVWxRHxBCF0IY6G1bzq25Bdu&#10;ZIneu5sshXhOrTYTnWK5HfR1kuTaUi9xoaOR7ztu9vXBImzq2/xlztKxXiVPabYPD+3H8xfi5cW8&#10;uQMVeA5/YfjBj+hQRaadO4jxakCIjwSEZZaDiu5NusxA7X4FXZX6P371DQAA//8DAFBLAQItABQA&#10;BgAIAAAAIQC2gziS/gAAAOEBAAATAAAAAAAAAAAAAAAAAAAAAABbQ29udGVudF9UeXBlc10ueG1s&#10;UEsBAi0AFAAGAAgAAAAhADj9If/WAAAAlAEAAAsAAAAAAAAAAAAAAAAALwEAAF9yZWxzLy5yZWxz&#10;UEsBAi0AFAAGAAgAAAAhAK517r0nAgAARgQAAA4AAAAAAAAAAAAAAAAALgIAAGRycy9lMm9Eb2Mu&#10;eG1sUEsBAi0AFAAGAAgAAAAhACJXqYfbAAAABgEAAA8AAAAAAAAAAAAAAAAAgQQAAGRycy9kb3du&#10;cmV2LnhtbFBLBQYAAAAABAAEAPMAAACJBQAAAAA=&#10;" strokeweight="4pt">
              <v:stroke linestyle="thickThin"/>
            </v:line>
          </w:pict>
        </mc:Fallback>
      </mc:AlternateContent>
    </w:r>
    <w:r w:rsidR="00EC3BED">
      <w:rPr>
        <w:rFonts w:ascii="Times New Roman Bold" w:eastAsia="SimSun" w:hAnsi="Times New Roman Bold" w:hint="cs"/>
        <w:b/>
        <w:bCs/>
        <w:noProof/>
        <w:sz w:val="26"/>
        <w:szCs w:val="26"/>
        <w:rtl/>
      </w:rPr>
      <w:t>باب: امید به رحمت پروردگار</w:t>
    </w:r>
    <w:r w:rsidR="00EC3BED" w:rsidRPr="00DC1D14">
      <w:rPr>
        <w:rFonts w:eastAsia="SimSun" w:cs="B Zar" w:hint="cs"/>
        <w:rtl/>
        <w:lang w:bidi="ar-SA"/>
      </w:rPr>
      <w:tab/>
    </w:r>
    <w:r w:rsidR="00EC3BED" w:rsidRPr="00DC1D14">
      <w:rPr>
        <w:rFonts w:eastAsia="SimSun" w:cs="B Zar" w:hint="cs"/>
        <w:rtl/>
        <w:lang w:bidi="ar-SA"/>
      </w:rPr>
      <w:tab/>
    </w:r>
    <w:r w:rsidR="00EC3BED" w:rsidRPr="00DC1D14">
      <w:rPr>
        <w:rFonts w:eastAsia="SimSun" w:cs="B Zar"/>
        <w:rtl/>
        <w:lang w:bidi="ar-SA"/>
      </w:rPr>
      <w:fldChar w:fldCharType="begin"/>
    </w:r>
    <w:r w:rsidR="00EC3BED" w:rsidRPr="00DC1D14">
      <w:rPr>
        <w:rFonts w:eastAsia="SimSun" w:cs="B Zar"/>
        <w:lang w:bidi="ar-SA"/>
      </w:rPr>
      <w:instrText xml:space="preserve">PAGE  </w:instrText>
    </w:r>
    <w:r w:rsidR="00EC3BED" w:rsidRPr="00DC1D14">
      <w:rPr>
        <w:rFonts w:eastAsia="SimSun" w:cs="B Zar"/>
        <w:rtl/>
        <w:lang w:bidi="ar-SA"/>
      </w:rPr>
      <w:fldChar w:fldCharType="separate"/>
    </w:r>
    <w:r w:rsidR="00B7147B">
      <w:rPr>
        <w:rFonts w:eastAsia="SimSun" w:cs="B Zar"/>
        <w:noProof/>
        <w:rtl/>
        <w:lang w:bidi="ar-SA"/>
      </w:rPr>
      <w:t>279</w:t>
    </w:r>
    <w:r w:rsidR="00EC3BED" w:rsidRPr="00DC1D14">
      <w:rPr>
        <w:rFonts w:eastAsia="SimSun" w:cs="B Zar"/>
        <w:rtl/>
        <w:lang w:bidi="ar-SA"/>
      </w:rPr>
      <w:fldChar w:fldCharType="end"/>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3BED" w:rsidRPr="00DC1D14" w:rsidRDefault="00FF099A" w:rsidP="00131495">
    <w:pPr>
      <w:tabs>
        <w:tab w:val="center" w:pos="6577"/>
        <w:tab w:val="right" w:pos="6860"/>
      </w:tabs>
      <w:spacing w:after="180"/>
      <w:ind w:left="284" w:right="284" w:firstLine="0"/>
      <w:jc w:val="left"/>
      <w:rPr>
        <w:rFonts w:cs="B Zar"/>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654144" behindDoc="0" locked="0" layoutInCell="1" allowOverlap="1" wp14:anchorId="033B0435" wp14:editId="0A1D0ADF">
              <wp:simplePos x="0" y="0"/>
              <wp:positionH relativeFrom="column">
                <wp:posOffset>0</wp:posOffset>
              </wp:positionH>
              <wp:positionV relativeFrom="paragraph">
                <wp:posOffset>276860</wp:posOffset>
              </wp:positionV>
              <wp:extent cx="4535805" cy="0"/>
              <wp:effectExtent l="28575" t="29210" r="26670" b="27940"/>
              <wp:wrapNone/>
              <wp:docPr id="27"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1" o:spid="_x0000_s1026" style="position:absolute;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Y3dKQIAAEYEAAAOAAAAZHJzL2Uyb0RvYy54bWysU02P2jAQvVfqf7B8hyQQWDYirCoC7WG7&#10;RVr6A4ztEGsd27INAVX97x2bQEt7qarm4PjjzfPMm+f506mV6MitE1qVOBumGHFFNRNqX+Kv2/Vg&#10;hpHzRDEiteIlPnOHnxbv3807U/CRbrRk3CIgUa7oTIkb702RJI42vCVuqA1XcFhr2xIPS7tPmCUd&#10;sLcyGaXpNOm0ZcZqyp2D3epyiBeRv6459V/q2nGPZIkhNx9HG8ddGJPFnBR7S0wjaJ8G+YcsWiIU&#10;XHqjqogn6GDFH1StoFY7Xfsh1W2i61pQHmuAarL0t2peG2J4rAXEceYmk/t/tPTluLFIsBKPHjBS&#10;pIUePQvF0TgL2nTGFQBZqo0N1dGTejXPmr45pPSyIWrPY47bs4G4GJHchYSFM3DDrvusGWDIweso&#10;1Km2LaqlMJ9CYCAHMdApduZ86ww/eURhM5+MJ7N0ghG9niWkCBQh0FjnP3LdojApsYT0IyE5PjsP&#10;RQD0CglwpddCyth4qVBX4kk6S8EbtDUggwcjvG2bvp1OS8ECPAQ6u98tpUVHEswUv6AR0N/BrD4o&#10;FukbTtiqn3si5GUOeKkCHxQHCfazi1u+PaaPq9lqlg/y0XQ1yNOqGnxYL/PBdJ09TKpxtVxW2fdQ&#10;XZYXjWCMq5Dd1blZ/nfO6N/QxXM3796ESe7ZY4mQ7PUfk459Dq29mGSn2Xljgxqh5WDWCO4fVngN&#10;v64j6ufzX/wAAAD//wMAUEsDBBQABgAIAAAAIQAiV6mH2wAAAAYBAAAPAAAAZHJzL2Rvd25yZXYu&#10;eG1sTI/BTsMwEETvSPyDtUjcqBNShRKyqSoQCIlTAx+wjZckarwOsdsGvh4jDnDcmdHM23I920Ed&#10;efK9E4R0kYBiaZzppUV4e328WoHygcTQ4IQRPtnDujo/K6kw7iRbPtahVbFEfEEIXQhjobVvOrbk&#10;F25kid67myyFeE6tNhOdYrkd9HWS5NpSL3Gho5HvO2729cEibOrb/GXO0rFeJU9ptg8P7cfzF+Ll&#10;xby5AxV4Dn9h+MGP6FBFpp07iPFqQIiPBIRlloOK7k26zEDtfgVdlfo/fvUNAAD//wMAUEsBAi0A&#10;FAAGAAgAAAAhALaDOJL+AAAA4QEAABMAAAAAAAAAAAAAAAAAAAAAAFtDb250ZW50X1R5cGVzXS54&#10;bWxQSwECLQAUAAYACAAAACEAOP0h/9YAAACUAQAACwAAAAAAAAAAAAAAAAAvAQAAX3JlbHMvLnJl&#10;bHNQSwECLQAUAAYACAAAACEAp0mN3SkCAABGBAAADgAAAAAAAAAAAAAAAAAuAgAAZHJzL2Uyb0Rv&#10;Yy54bWxQSwECLQAUAAYACAAAACEAIleph9sAAAAGAQAADwAAAAAAAAAAAAAAAACDBAAAZHJzL2Rv&#10;d25yZXYueG1sUEsFBgAAAAAEAAQA8wAAAIsFAAAAAA==&#10;" strokeweight="4pt">
              <v:stroke linestyle="thickThin"/>
            </v:line>
          </w:pict>
        </mc:Fallback>
      </mc:AlternateContent>
    </w:r>
    <w:r w:rsidR="00EC3BED">
      <w:rPr>
        <w:rFonts w:ascii="Times New Roman Bold" w:eastAsia="SimSun" w:hAnsi="Times New Roman Bold" w:hint="cs"/>
        <w:b/>
        <w:bCs/>
        <w:noProof/>
        <w:sz w:val="26"/>
        <w:szCs w:val="26"/>
        <w:rtl/>
      </w:rPr>
      <w:t>باب: فضیلت امید به رحمت پروردگار</w:t>
    </w:r>
    <w:r w:rsidR="00EC3BED" w:rsidRPr="00DC1D14">
      <w:rPr>
        <w:rFonts w:eastAsia="SimSun" w:cs="B Zar" w:hint="cs"/>
        <w:rtl/>
        <w:lang w:bidi="ar-SA"/>
      </w:rPr>
      <w:tab/>
    </w:r>
    <w:r w:rsidR="00EC3BED" w:rsidRPr="00DC1D14">
      <w:rPr>
        <w:rFonts w:eastAsia="SimSun" w:cs="B Zar" w:hint="cs"/>
        <w:rtl/>
        <w:lang w:bidi="ar-SA"/>
      </w:rPr>
      <w:tab/>
    </w:r>
    <w:r w:rsidR="00EC3BED" w:rsidRPr="00DC1D14">
      <w:rPr>
        <w:rFonts w:eastAsia="SimSun" w:cs="B Zar"/>
        <w:rtl/>
        <w:lang w:bidi="ar-SA"/>
      </w:rPr>
      <w:fldChar w:fldCharType="begin"/>
    </w:r>
    <w:r w:rsidR="00EC3BED" w:rsidRPr="00DC1D14">
      <w:rPr>
        <w:rFonts w:eastAsia="SimSun" w:cs="B Zar"/>
        <w:lang w:bidi="ar-SA"/>
      </w:rPr>
      <w:instrText xml:space="preserve">PAGE  </w:instrText>
    </w:r>
    <w:r w:rsidR="00EC3BED" w:rsidRPr="00DC1D14">
      <w:rPr>
        <w:rFonts w:eastAsia="SimSun" w:cs="B Zar"/>
        <w:rtl/>
        <w:lang w:bidi="ar-SA"/>
      </w:rPr>
      <w:fldChar w:fldCharType="separate"/>
    </w:r>
    <w:r w:rsidR="00B7147B">
      <w:rPr>
        <w:rFonts w:eastAsia="SimSun" w:cs="B Zar"/>
        <w:noProof/>
        <w:rtl/>
        <w:lang w:bidi="ar-SA"/>
      </w:rPr>
      <w:t>283</w:t>
    </w:r>
    <w:r w:rsidR="00EC3BED" w:rsidRPr="00DC1D14">
      <w:rPr>
        <w:rFonts w:eastAsia="SimSun" w:cs="B Zar"/>
        <w:rtl/>
        <w:lang w:bidi="ar-SA"/>
      </w:rPr>
      <w:fldChar w:fldCharType="end"/>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3BED" w:rsidRPr="00DC1D14" w:rsidRDefault="00FF099A" w:rsidP="00131495">
    <w:pPr>
      <w:tabs>
        <w:tab w:val="center" w:pos="6577"/>
        <w:tab w:val="right" w:pos="6860"/>
      </w:tabs>
      <w:spacing w:after="180"/>
      <w:ind w:left="284" w:right="284" w:firstLine="0"/>
      <w:jc w:val="left"/>
      <w:rPr>
        <w:rFonts w:cs="B Zar"/>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655168" behindDoc="0" locked="0" layoutInCell="1" allowOverlap="1" wp14:anchorId="1736D308" wp14:editId="2D4AA615">
              <wp:simplePos x="0" y="0"/>
              <wp:positionH relativeFrom="column">
                <wp:posOffset>0</wp:posOffset>
              </wp:positionH>
              <wp:positionV relativeFrom="paragraph">
                <wp:posOffset>276860</wp:posOffset>
              </wp:positionV>
              <wp:extent cx="4535805" cy="0"/>
              <wp:effectExtent l="28575" t="29210" r="26670" b="27940"/>
              <wp:wrapNone/>
              <wp:docPr id="26"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2" o:spid="_x0000_s1026" style="position:absolute;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lkQJwIAAEYEAAAOAAAAZHJzL2Uyb0RvYy54bWysU8GO2jAQvVfqP1i+QxIIlI0Iq4pAe9hu&#10;kZZ+gLEdYq1jW7YhoKr/3rEJlG0vVdUcnLE98/xm5s388dRKdOTWCa1KnA1TjLiimgm1L/G37Xow&#10;w8h5ohiRWvESn7nDj4v37+adKfhIN1oybhGAKFd0psSN96ZIEkcb3hI31IYruKy1bYmHrd0nzJIO&#10;0FuZjNJ0mnTaMmM15c7BaXW5xIuIX9ec+q917bhHssTAzcfVxnUX1mQxJ8XeEtMI2tMg/8CiJULB&#10;ozeoiniCDlb8AdUKarXTtR9S3Sa6rgXlMQfIJkt/y+alIYbHXKA4ztzK5P4fLH0+biwSrMSjKUaK&#10;tNCjJ6E4Go9CbTrjCnBZqo0N2dGTejFPmr46pPSyIWrPI8ft2UBcFiKSNyFh4wy8sOu+aAY+5OB1&#10;LNSpti2qpTCfQ2AAh2KgU+zM+dYZfvKIwmE+GU9m6QQjer1LSBEgQqCxzn/iukXBKLEE+hGQHJ+c&#10;D5R+uQR3pddCyth4qVBX4kk6S0EbtDVQBg9CeN02fTudloIF9xDo7H63lBYdSRBT/GLGcHPvZvVB&#10;sQjfcMJWve2JkBcb6EgV8CA5INhbF7V8f0gfVrPVLB/ko+lqkKdVNfi4XuaD6Tr7MKnG1XJZZT9C&#10;dlleNIIxrgK7q3Kz/O+U0c/QRXM37d4Kk7xFjxUEstd/JB37HFp7EclOs/PGXvsPYo3O/WCFabjf&#10;g30//oufAAAA//8DAFBLAwQUAAYACAAAACEAIleph9sAAAAGAQAADwAAAGRycy9kb3ducmV2Lnht&#10;bEyPwU7DMBBE70j8g7VI3KgTUoUSsqkqEAiJUwMfsI2XJGq8DrHbBr4eIw5w3JnRzNtyPdtBHXny&#10;vROEdJGAYmmc6aVFeHt9vFqB8oHE0OCEET7Zw7o6PyupMO4kWz7WoVWxRHxBCF0IY6G1bzq25Bdu&#10;ZIneu5sshXhOrTYTnWK5HfR1kuTaUi9xoaOR7ztu9vXBImzq2/xlztKxXiVPabYPD+3H8xfi5cW8&#10;uQMVeA5/YfjBj+hQRaadO4jxakCIjwSEZZaDiu5NusxA7X4FXZX6P371DQAA//8DAFBLAQItABQA&#10;BgAIAAAAIQC2gziS/gAAAOEBAAATAAAAAAAAAAAAAAAAAAAAAABbQ29udGVudF9UeXBlc10ueG1s&#10;UEsBAi0AFAAGAAgAAAAhADj9If/WAAAAlAEAAAsAAAAAAAAAAAAAAAAALwEAAF9yZWxzLy5yZWxz&#10;UEsBAi0AFAAGAAgAAAAhAJrWWRAnAgAARgQAAA4AAAAAAAAAAAAAAAAALgIAAGRycy9lMm9Eb2Mu&#10;eG1sUEsBAi0AFAAGAAgAAAAhACJXqYfbAAAABgEAAA8AAAAAAAAAAAAAAAAAgQQAAGRycy9kb3du&#10;cmV2LnhtbFBLBQYAAAAABAAEAPMAAACJBQAAAAA=&#10;" strokeweight="4pt">
              <v:stroke linestyle="thickThin"/>
            </v:line>
          </w:pict>
        </mc:Fallback>
      </mc:AlternateContent>
    </w:r>
    <w:r w:rsidR="00EC3BED">
      <w:rPr>
        <w:rFonts w:ascii="Times New Roman Bold" w:eastAsia="SimSun" w:hAnsi="Times New Roman Bold" w:hint="cs"/>
        <w:b/>
        <w:bCs/>
        <w:noProof/>
        <w:sz w:val="26"/>
        <w:szCs w:val="26"/>
        <w:rtl/>
      </w:rPr>
      <w:t>باب: جمع میان بیم و امید (خوف و رجاء)</w:t>
    </w:r>
    <w:r w:rsidR="00EC3BED" w:rsidRPr="00DC1D14">
      <w:rPr>
        <w:rFonts w:eastAsia="SimSun" w:cs="B Zar" w:hint="cs"/>
        <w:rtl/>
        <w:lang w:bidi="ar-SA"/>
      </w:rPr>
      <w:tab/>
    </w:r>
    <w:r w:rsidR="00EC3BED" w:rsidRPr="00DC1D14">
      <w:rPr>
        <w:rFonts w:eastAsia="SimSun" w:cs="B Zar" w:hint="cs"/>
        <w:rtl/>
        <w:lang w:bidi="ar-SA"/>
      </w:rPr>
      <w:tab/>
    </w:r>
    <w:r w:rsidR="00EC3BED" w:rsidRPr="00DC1D14">
      <w:rPr>
        <w:rFonts w:eastAsia="SimSun" w:cs="B Zar"/>
        <w:rtl/>
        <w:lang w:bidi="ar-SA"/>
      </w:rPr>
      <w:fldChar w:fldCharType="begin"/>
    </w:r>
    <w:r w:rsidR="00EC3BED" w:rsidRPr="00DC1D14">
      <w:rPr>
        <w:rFonts w:eastAsia="SimSun" w:cs="B Zar"/>
        <w:lang w:bidi="ar-SA"/>
      </w:rPr>
      <w:instrText xml:space="preserve">PAGE  </w:instrText>
    </w:r>
    <w:r w:rsidR="00EC3BED" w:rsidRPr="00DC1D14">
      <w:rPr>
        <w:rFonts w:eastAsia="SimSun" w:cs="B Zar"/>
        <w:rtl/>
        <w:lang w:bidi="ar-SA"/>
      </w:rPr>
      <w:fldChar w:fldCharType="separate"/>
    </w:r>
    <w:r w:rsidR="00B7147B">
      <w:rPr>
        <w:rFonts w:eastAsia="SimSun" w:cs="B Zar"/>
        <w:noProof/>
        <w:rtl/>
        <w:lang w:bidi="ar-SA"/>
      </w:rPr>
      <w:t>289</w:t>
    </w:r>
    <w:r w:rsidR="00EC3BED" w:rsidRPr="00DC1D14">
      <w:rPr>
        <w:rFonts w:eastAsia="SimSun" w:cs="B Zar"/>
        <w:rtl/>
        <w:lang w:bidi="ar-SA"/>
      </w:rPr>
      <w:fldChar w:fldCharType="end"/>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3BED" w:rsidRPr="00DC1D14" w:rsidRDefault="00FF099A" w:rsidP="00131495">
    <w:pPr>
      <w:tabs>
        <w:tab w:val="center" w:pos="6577"/>
        <w:tab w:val="right" w:pos="6860"/>
      </w:tabs>
      <w:spacing w:after="180"/>
      <w:ind w:left="284" w:right="284" w:firstLine="0"/>
      <w:jc w:val="left"/>
      <w:rPr>
        <w:rFonts w:cs="B Zar"/>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656192" behindDoc="0" locked="0" layoutInCell="1" allowOverlap="1" wp14:anchorId="23D23BA8" wp14:editId="53475D08">
              <wp:simplePos x="0" y="0"/>
              <wp:positionH relativeFrom="column">
                <wp:posOffset>0</wp:posOffset>
              </wp:positionH>
              <wp:positionV relativeFrom="paragraph">
                <wp:posOffset>276860</wp:posOffset>
              </wp:positionV>
              <wp:extent cx="4535805" cy="0"/>
              <wp:effectExtent l="28575" t="29210" r="26670" b="27940"/>
              <wp:wrapNone/>
              <wp:docPr id="25"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mawJgIAAEYEAAAOAAAAZHJzL2Uyb0RvYy54bWysU8GO2jAQvVfqP1i+QxIIlI0Iq4pAe9hu&#10;kZZ+gLEdYq1jW7YhoKr/3rEJlG0vVdUcnLE98/xm5s388dRKdOTWCa1KnA1TjLiimgm1L/G37Xow&#10;w8h5ohiRWvESn7nDj4v37+adKfhIN1oybhGAKFd0psSN96ZIEkcb3hI31IYruKy1bYmHrd0nzJIO&#10;0FuZjNJ0mnTaMmM15c7BaXW5xIuIX9ec+q917bhHssTAzcfVxnUX1mQxJ8XeEtMI2tMg/8CiJULB&#10;ozeoiniCDlb8AdUKarXTtR9S3Sa6rgXlMQfIJkt/y+alIYbHXKA4ztzK5P4fLH0+biwSrMSjCUaK&#10;tNCjJ6E4Go9DbTrjCnBZqo0N2dGTejFPmr46pPSyIWrPI8ft2UBcFiKSNyFh4wy8sOu+aAY+5OB1&#10;LNSpti2qpTCfQ2AAh2KgU+zM+dYZfvKIwmE+GU9mKTCk17uEFAEiBBrr/CeuWxSMEkugHwHJ8cn5&#10;QOmXS3BXei2kjI2XCnUlnqSzFLRBWwNl8CCE123Tt9NpKVhwD4HO7ndLadGRBDHFL2YMN/duVh8U&#10;i/ANJ2zV254IebGBjlQBD5IDgr11Ucv3h/RhNVvN8kE+mq4GeVpVg4/rZT6YrrMPk2pcLZdV9iNk&#10;l+VFIxjjKrC7KjfL/04Z/QxdNHfT7q0wyVv0WEEge/1H0rHPobUXkew0O2/stf8g1ujcD1aYhvs9&#10;2Pfjv/gJ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6fJmsCYCAABGBAAADgAAAAAAAAAAAAAAAAAuAgAAZHJzL2Uyb0RvYy54&#10;bWxQSwECLQAUAAYACAAAACEAIleph9sAAAAGAQAADwAAAAAAAAAAAAAAAACABAAAZHJzL2Rvd25y&#10;ZXYueG1sUEsFBgAAAAAEAAQA8wAAAIgFAAAAAA==&#10;" strokeweight="4pt">
              <v:stroke linestyle="thickThin"/>
            </v:line>
          </w:pict>
        </mc:Fallback>
      </mc:AlternateContent>
    </w:r>
    <w:r w:rsidR="00EC3BED">
      <w:rPr>
        <w:rFonts w:ascii="Times New Roman Bold" w:eastAsia="SimSun" w:hAnsi="Times New Roman Bold" w:hint="cs"/>
        <w:b/>
        <w:bCs/>
        <w:noProof/>
        <w:sz w:val="26"/>
        <w:szCs w:val="26"/>
        <w:rtl/>
      </w:rPr>
      <w:t>باب: فضیلت گریستن از ترس الله متعال و شوق او</w:t>
    </w:r>
    <w:r w:rsidR="00EC3BED" w:rsidRPr="00DC1D14">
      <w:rPr>
        <w:rFonts w:eastAsia="SimSun" w:cs="B Zar" w:hint="cs"/>
        <w:rtl/>
        <w:lang w:bidi="ar-SA"/>
      </w:rPr>
      <w:tab/>
    </w:r>
    <w:r w:rsidR="00EC3BED" w:rsidRPr="00DC1D14">
      <w:rPr>
        <w:rFonts w:eastAsia="SimSun" w:cs="B Zar" w:hint="cs"/>
        <w:rtl/>
        <w:lang w:bidi="ar-SA"/>
      </w:rPr>
      <w:tab/>
    </w:r>
    <w:r w:rsidR="00EC3BED" w:rsidRPr="00DC1D14">
      <w:rPr>
        <w:rFonts w:eastAsia="SimSun" w:cs="B Zar"/>
        <w:rtl/>
        <w:lang w:bidi="ar-SA"/>
      </w:rPr>
      <w:fldChar w:fldCharType="begin"/>
    </w:r>
    <w:r w:rsidR="00EC3BED" w:rsidRPr="00DC1D14">
      <w:rPr>
        <w:rFonts w:eastAsia="SimSun" w:cs="B Zar"/>
        <w:lang w:bidi="ar-SA"/>
      </w:rPr>
      <w:instrText xml:space="preserve">PAGE  </w:instrText>
    </w:r>
    <w:r w:rsidR="00EC3BED" w:rsidRPr="00DC1D14">
      <w:rPr>
        <w:rFonts w:eastAsia="SimSun" w:cs="B Zar"/>
        <w:rtl/>
        <w:lang w:bidi="ar-SA"/>
      </w:rPr>
      <w:fldChar w:fldCharType="separate"/>
    </w:r>
    <w:r w:rsidR="00B7147B">
      <w:rPr>
        <w:rFonts w:eastAsia="SimSun" w:cs="B Zar"/>
        <w:noProof/>
        <w:rtl/>
        <w:lang w:bidi="ar-SA"/>
      </w:rPr>
      <w:t>303</w:t>
    </w:r>
    <w:r w:rsidR="00EC3BED" w:rsidRPr="00DC1D14">
      <w:rPr>
        <w:rFonts w:eastAsia="SimSun" w:cs="B Zar"/>
        <w:rtl/>
        <w:lang w:bidi="ar-SA"/>
      </w:rPr>
      <w:fldChar w:fldCharType="end"/>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3BED" w:rsidRPr="00DC1D14" w:rsidRDefault="00FF099A" w:rsidP="00131495">
    <w:pPr>
      <w:tabs>
        <w:tab w:val="center" w:pos="6577"/>
        <w:tab w:val="right" w:pos="6860"/>
      </w:tabs>
      <w:spacing w:after="180"/>
      <w:ind w:left="284" w:right="284" w:firstLine="0"/>
      <w:jc w:val="left"/>
      <w:rPr>
        <w:rFonts w:cs="B Zar"/>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657216" behindDoc="0" locked="0" layoutInCell="1" allowOverlap="1" wp14:anchorId="73C8D88D" wp14:editId="7B289D3E">
              <wp:simplePos x="0" y="0"/>
              <wp:positionH relativeFrom="column">
                <wp:posOffset>0</wp:posOffset>
              </wp:positionH>
              <wp:positionV relativeFrom="paragraph">
                <wp:posOffset>276860</wp:posOffset>
              </wp:positionV>
              <wp:extent cx="4535805" cy="0"/>
              <wp:effectExtent l="28575" t="29210" r="26670" b="27940"/>
              <wp:wrapNone/>
              <wp:docPr id="24"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oFQJwIAAEYEAAAOAAAAZHJzL2Uyb0RvYy54bWysU8GO2jAQvVfqP1i+QxIIlI0Iq4pAe9hu&#10;kZZ+gLEdYq1jW7YhoKr/3rEJlG0vVdUcnLE98/xm5s388dRKdOTWCa1KnA1TjLiimgm1L/G37Xow&#10;w8h5ohiRWvESn7nDj4v37+adKfhIN1oybhGAKFd0psSN96ZIEkcb3hI31IYruKy1bYmHrd0nzJIO&#10;0FuZjNJ0mnTaMmM15c7BaXW5xIuIX9ec+q917bhHssTAzcfVxnUX1mQxJ8XeEtMI2tMg/8CiJULB&#10;ozeoiniCDlb8AdUKarXTtR9S3Sa6rgXlMQfIJkt/y+alIYbHXKA4ztzK5P4fLH0+biwSrMSjHCNF&#10;WujRk1AcjfNQm864AlyWamNDdvSkXsyTpq8OKb1siNrzyHF7NhCXhYjkTUjYOAMv7LovmoEPOXgd&#10;C3WqbYtqKcznEBjAoRjoFDtzvnWGnzyicJhPxpNZOsGIXu8SUgSIEGis85+4blEwSiyBfgQkxyfn&#10;A6VfLsFd6bWQMjZeKtSVeJLOUtAGbQ2UwYMQXrdN306npWDBPQQ6u98tpUVHEsQUv5gx3Ny7WX1Q&#10;LMI3nLBVb3si5MUGOlIFPEgOCPbWRS3fH9KH1Ww1ywf5aLoa5GlVDT6ul/lgus4+TKpxtVxW2Y+Q&#10;XZYXjWCMq8Duqtws/ztl9DN00dxNu7fCJG/RYwWB7PUfScc+h9ZeRLLT7Lyx1/6DWKNzP1hhGu73&#10;YN+P/+InAAAA//8DAFBLAwQUAAYACAAAACEAIleph9sAAAAGAQAADwAAAGRycy9kb3ducmV2Lnht&#10;bEyPwU7DMBBE70j8g7VI3KgTUoUSsqkqEAiJUwMfsI2XJGq8DrHbBr4eIw5w3JnRzNtyPdtBHXny&#10;vROEdJGAYmmc6aVFeHt9vFqB8oHE0OCEET7Zw7o6PyupMO4kWz7WoVWxRHxBCF0IY6G1bzq25Bdu&#10;ZIneu5sshXhOrTYTnWK5HfR1kuTaUi9xoaOR7ztu9vXBImzq2/xlztKxXiVPabYPD+3H8xfi5cW8&#10;uQMVeA5/YfjBj+hQRaadO4jxakCIjwSEZZaDiu5NusxA7X4FXZX6P371DQAA//8DAFBLAQItABQA&#10;BgAIAAAAIQC2gziS/gAAAOEBAAATAAAAAAAAAAAAAAAAAAAAAABbQ29udGVudF9UeXBlc10ueG1s&#10;UEsBAi0AFAAGAAgAAAAhADj9If/WAAAAlAEAAAsAAAAAAAAAAAAAAAAALwEAAF9yZWxzLy5yZWxz&#10;UEsBAi0AFAAGAAgAAAAhAKHugVAnAgAARgQAAA4AAAAAAAAAAAAAAAAALgIAAGRycy9lMm9Eb2Mu&#10;eG1sUEsBAi0AFAAGAAgAAAAhACJXqYfbAAAABgEAAA8AAAAAAAAAAAAAAAAAgQQAAGRycy9kb3du&#10;cmV2LnhtbFBLBQYAAAAABAAEAPMAAACJBQAAAAA=&#10;" strokeweight="4pt">
              <v:stroke linestyle="thickThin"/>
            </v:line>
          </w:pict>
        </mc:Fallback>
      </mc:AlternateContent>
    </w:r>
    <w:r w:rsidR="00EC3BED">
      <w:rPr>
        <w:rFonts w:ascii="Times New Roman Bold" w:eastAsia="SimSun" w:hAnsi="Times New Roman Bold" w:hint="cs"/>
        <w:b/>
        <w:bCs/>
        <w:noProof/>
        <w:sz w:val="26"/>
        <w:szCs w:val="26"/>
        <w:rtl/>
      </w:rPr>
      <w:t>باب: فضیلت زهد و پارسایی در دنیا و تشویق به کم‌خواهی از آن و...</w:t>
    </w:r>
    <w:r w:rsidR="00EC3BED" w:rsidRPr="00DC1D14">
      <w:rPr>
        <w:rFonts w:eastAsia="SimSun" w:cs="B Zar" w:hint="cs"/>
        <w:rtl/>
        <w:lang w:bidi="ar-SA"/>
      </w:rPr>
      <w:tab/>
    </w:r>
    <w:r w:rsidR="00EC3BED" w:rsidRPr="00DC1D14">
      <w:rPr>
        <w:rFonts w:eastAsia="SimSun" w:cs="B Zar" w:hint="cs"/>
        <w:rtl/>
        <w:lang w:bidi="ar-SA"/>
      </w:rPr>
      <w:tab/>
    </w:r>
    <w:r w:rsidR="00EC3BED" w:rsidRPr="00DC1D14">
      <w:rPr>
        <w:rFonts w:eastAsia="SimSun" w:cs="B Zar"/>
        <w:rtl/>
        <w:lang w:bidi="ar-SA"/>
      </w:rPr>
      <w:fldChar w:fldCharType="begin"/>
    </w:r>
    <w:r w:rsidR="00EC3BED" w:rsidRPr="00DC1D14">
      <w:rPr>
        <w:rFonts w:eastAsia="SimSun" w:cs="B Zar"/>
        <w:lang w:bidi="ar-SA"/>
      </w:rPr>
      <w:instrText xml:space="preserve">PAGE  </w:instrText>
    </w:r>
    <w:r w:rsidR="00EC3BED" w:rsidRPr="00DC1D14">
      <w:rPr>
        <w:rFonts w:eastAsia="SimSun" w:cs="B Zar"/>
        <w:rtl/>
        <w:lang w:bidi="ar-SA"/>
      </w:rPr>
      <w:fldChar w:fldCharType="separate"/>
    </w:r>
    <w:r w:rsidR="00B7147B">
      <w:rPr>
        <w:rFonts w:eastAsia="SimSun" w:cs="B Zar"/>
        <w:noProof/>
        <w:rtl/>
        <w:lang w:bidi="ar-SA"/>
      </w:rPr>
      <w:t>335</w:t>
    </w:r>
    <w:r w:rsidR="00EC3BED" w:rsidRPr="00DC1D14">
      <w:rPr>
        <w:rFonts w:eastAsia="SimSun" w:cs="B Zar"/>
        <w:rtl/>
        <w:lang w:bidi="ar-SA"/>
      </w:rPr>
      <w:fldChar w:fldCharType="end"/>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3BED" w:rsidRPr="00DC1D14" w:rsidRDefault="00FF099A" w:rsidP="00131495">
    <w:pPr>
      <w:tabs>
        <w:tab w:val="center" w:pos="6577"/>
        <w:tab w:val="right" w:pos="6860"/>
      </w:tabs>
      <w:spacing w:after="180"/>
      <w:ind w:left="284" w:right="284" w:firstLine="0"/>
      <w:jc w:val="left"/>
      <w:rPr>
        <w:rFonts w:cs="B Zar"/>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658240" behindDoc="0" locked="0" layoutInCell="1" allowOverlap="1" wp14:anchorId="602555AC" wp14:editId="135494F5">
              <wp:simplePos x="0" y="0"/>
              <wp:positionH relativeFrom="column">
                <wp:posOffset>0</wp:posOffset>
              </wp:positionH>
              <wp:positionV relativeFrom="paragraph">
                <wp:posOffset>276860</wp:posOffset>
              </wp:positionV>
              <wp:extent cx="4535805" cy="0"/>
              <wp:effectExtent l="28575" t="29210" r="26670" b="27940"/>
              <wp:wrapNone/>
              <wp:docPr id="23"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5"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1oGJwIAAEYEAAAOAAAAZHJzL2Uyb0RvYy54bWysU8GO2jAQvVfqP1i+QxIIlI0Iq4pAe9hu&#10;kZZ+gLEdYq1jW7YhoKr/3rEJlG0vVdUcnLE98/xm5s388dRKdOTWCa1KnA1TjLiimgm1L/G37Xow&#10;w8h5ohiRWvESn7nDj4v37+adKfhIN1oybhGAKFd0psSN96ZIEkcb3hI31IYruKy1bYmHrd0nzJIO&#10;0FuZjNJ0mnTaMmM15c7BaXW5xIuIX9ec+q917bhHssTAzcfVxnUX1mQxJ8XeEtMI2tMg/8CiJULB&#10;ozeoiniCDlb8AdUKarXTtR9S3Sa6rgXlMQfIJkt/y+alIYbHXKA4ztzK5P4fLH0+biwSrMSjMUaK&#10;tNCjJ6E4Gk9CbTrjCnBZqo0N2dGTejFPmr46pPSyIWrPI8ft2UBcFiKSNyFh4wy8sOu+aAY+5OB1&#10;LNSpti2qpTCfQ2AAh2KgU+zM+dYZfvKIwmE+GU9m6QQjer1LSBEgQqCxzn/iukXBKLEE+hGQHJ+c&#10;D5R+uQR3pddCyth4qVBX4kk6S0EbtDVQBg9CeN02fTudloIF9xDo7H63lBYdSRBT/GLGcHPvZvVB&#10;sQjfcMJWve2JkBcb6EgV8CA5INhbF7V8f0gfVrPVLB/ko+lqkKdVNfi4XuaD6Tr7MKnG1XJZZT9C&#10;dlleNIIxrgK7q3Kz/O+U0c/QRXM37d4Kk7xFjxUEstd/JB37HFp7EclOs/PGXvsPYo3O/WCFabjf&#10;g30//oufAAAA//8DAFBLAwQUAAYACAAAACEAIleph9sAAAAGAQAADwAAAGRycy9kb3ducmV2Lnht&#10;bEyPwU7DMBBE70j8g7VI3KgTUoUSsqkqEAiJUwMfsI2XJGq8DrHbBr4eIw5w3JnRzNtyPdtBHXny&#10;vROEdJGAYmmc6aVFeHt9vFqB8oHE0OCEET7Zw7o6PyupMO4kWz7WoVWxRHxBCF0IY6G1bzq25Bdu&#10;ZIneu5sshXhOrTYTnWK5HfR1kuTaUi9xoaOR7ztu9vXBImzq2/xlztKxXiVPabYPD+3H8xfi5cW8&#10;uQMVeA5/YfjBj+hQRaadO4jxakCIjwSEZZaDiu5NusxA7X4FXZX6P371DQAA//8DAFBLAQItABQA&#10;BgAIAAAAIQC2gziS/gAAAOEBAAATAAAAAAAAAAAAAAAAAAAAAABbQ29udGVudF9UeXBlc10ueG1s&#10;UEsBAi0AFAAGAAgAAAAhADj9If/WAAAAlAEAAAsAAAAAAAAAAAAAAAAALwEAAF9yZWxzLy5yZWxz&#10;UEsBAi0AFAAGAAgAAAAhADs/WgYnAgAARgQAAA4AAAAAAAAAAAAAAAAALgIAAGRycy9lMm9Eb2Mu&#10;eG1sUEsBAi0AFAAGAAgAAAAhACJXqYfbAAAABgEAAA8AAAAAAAAAAAAAAAAAgQQAAGRycy9kb3du&#10;cmV2LnhtbFBLBQYAAAAABAAEAPMAAACJBQAAAAA=&#10;" strokeweight="4pt">
              <v:stroke linestyle="thickThin"/>
            </v:line>
          </w:pict>
        </mc:Fallback>
      </mc:AlternateContent>
    </w:r>
    <w:r w:rsidR="00EC3BED">
      <w:rPr>
        <w:rFonts w:ascii="Times New Roman Bold" w:eastAsia="SimSun" w:hAnsi="Times New Roman Bold" w:hint="cs"/>
        <w:b/>
        <w:bCs/>
        <w:noProof/>
        <w:sz w:val="26"/>
        <w:szCs w:val="26"/>
        <w:rtl/>
      </w:rPr>
      <w:t>باب: فضیلت گرسنگی و زندگی سخت و بسنده‌کردن به اندکی از خوردنی...</w:t>
    </w:r>
    <w:r w:rsidR="00EC3BED" w:rsidRPr="00DC1D14">
      <w:rPr>
        <w:rFonts w:eastAsia="SimSun" w:cs="B Zar" w:hint="cs"/>
        <w:rtl/>
        <w:lang w:bidi="ar-SA"/>
      </w:rPr>
      <w:tab/>
    </w:r>
    <w:r w:rsidR="00EC3BED" w:rsidRPr="00DC1D14">
      <w:rPr>
        <w:rFonts w:eastAsia="SimSun" w:cs="B Zar" w:hint="cs"/>
        <w:rtl/>
        <w:lang w:bidi="ar-SA"/>
      </w:rPr>
      <w:tab/>
    </w:r>
    <w:r w:rsidR="00EC3BED" w:rsidRPr="00DC1D14">
      <w:rPr>
        <w:rFonts w:eastAsia="SimSun" w:cs="B Zar"/>
        <w:rtl/>
        <w:lang w:bidi="ar-SA"/>
      </w:rPr>
      <w:fldChar w:fldCharType="begin"/>
    </w:r>
    <w:r w:rsidR="00EC3BED" w:rsidRPr="00DC1D14">
      <w:rPr>
        <w:rFonts w:eastAsia="SimSun" w:cs="B Zar"/>
        <w:lang w:bidi="ar-SA"/>
      </w:rPr>
      <w:instrText xml:space="preserve">PAGE  </w:instrText>
    </w:r>
    <w:r w:rsidR="00EC3BED" w:rsidRPr="00DC1D14">
      <w:rPr>
        <w:rFonts w:eastAsia="SimSun" w:cs="B Zar"/>
        <w:rtl/>
        <w:lang w:bidi="ar-SA"/>
      </w:rPr>
      <w:fldChar w:fldCharType="separate"/>
    </w:r>
    <w:r w:rsidR="00B7147B">
      <w:rPr>
        <w:rFonts w:eastAsia="SimSun" w:cs="B Zar"/>
        <w:noProof/>
        <w:rtl/>
        <w:lang w:bidi="ar-SA"/>
      </w:rPr>
      <w:t>359</w:t>
    </w:r>
    <w:r w:rsidR="00EC3BED" w:rsidRPr="00DC1D14">
      <w:rPr>
        <w:rFonts w:eastAsia="SimSun" w:cs="B Zar"/>
        <w:rtl/>
        <w:lang w:bidi="ar-SA"/>
      </w:rPr>
      <w:fldChar w:fldCharType="end"/>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3BED" w:rsidRPr="00DC1D14" w:rsidRDefault="00FF099A" w:rsidP="00131495">
    <w:pPr>
      <w:tabs>
        <w:tab w:val="center" w:pos="6577"/>
        <w:tab w:val="right" w:pos="6860"/>
      </w:tabs>
      <w:spacing w:after="180"/>
      <w:ind w:left="284" w:right="284" w:firstLine="0"/>
      <w:jc w:val="left"/>
      <w:rPr>
        <w:rFonts w:cs="B Zar"/>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659264" behindDoc="0" locked="0" layoutInCell="1" allowOverlap="1" wp14:anchorId="2EE33CF1" wp14:editId="5EA5BD65">
              <wp:simplePos x="0" y="0"/>
              <wp:positionH relativeFrom="column">
                <wp:posOffset>0</wp:posOffset>
              </wp:positionH>
              <wp:positionV relativeFrom="paragraph">
                <wp:posOffset>276860</wp:posOffset>
              </wp:positionV>
              <wp:extent cx="4535805" cy="0"/>
              <wp:effectExtent l="28575" t="29210" r="26670" b="27940"/>
              <wp:wrapNone/>
              <wp:docPr id="22"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6"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I7LJwIAAEYEAAAOAAAAZHJzL2Uyb0RvYy54bWysU8GO2jAQvVfqP1i+QxIIlI0Iq4pAe9hu&#10;kZZ+gLEdYq1jW7YhoKr/3rEJlG0vVdUcnLE98/xm5s388dRKdOTWCa1KnA1TjLiimgm1L/G37Xow&#10;w8h5ohiRWvESn7nDj4v37+adKfhIN1oybhGAKFd0psSN96ZIEkcb3hI31IYruKy1bYmHrd0nzJIO&#10;0FuZjNJ0mnTaMmM15c7BaXW5xIuIX9ec+q917bhHssTAzcfVxnUX1mQxJ8XeEtMI2tMg/8CiJULB&#10;ozeoiniCDlb8AdUKarXTtR9S3Sa6rgXlMQfIJkt/y+alIYbHXKA4ztzK5P4fLH0+biwSrMSjEUaK&#10;tNCjJ6E4Gk9DbTrjCnBZqo0N2dGTejFPmr46pPSyIWrPI8ft2UBcFiKSNyFh4wy8sOu+aAY+5OB1&#10;LNSpti2qpTCfQ2AAh2KgU+zM+dYZfvKIwmE+GU9m6QQjer1LSBEgQqCxzn/iukXBKLEE+hGQHJ+c&#10;D5R+uQR3pddCyth4qVBX4kk6S0EbtDVQBg9CeN02fTudloIF9xDo7H63lBYdSRBT/GLGcHPvZvVB&#10;sQjfcMJWve2JkBcb6EgV8CA5INhbF7V8f0gfVrPVLB/ko+lqkKdVNfi4XuaD6Tr7MKnG1XJZZT9C&#10;dlleNIIxrgK7q3Kz/O+U0c/QRXM37d4Kk7xFjxUEstd/JB37HFp7EclOs/PGXvsPYo3O/WCFabjf&#10;g30//oufAAAA//8DAFBLAwQUAAYACAAAACEAIleph9sAAAAGAQAADwAAAGRycy9kb3ducmV2Lnht&#10;bEyPwU7DMBBE70j8g7VI3KgTUoUSsqkqEAiJUwMfsI2XJGq8DrHbBr4eIw5w3JnRzNtyPdtBHXny&#10;vROEdJGAYmmc6aVFeHt9vFqB8oHE0OCEET7Zw7o6PyupMO4kWz7WoVWxRHxBCF0IY6G1bzq25Bdu&#10;ZIneu5sshXhOrTYTnWK5HfR1kuTaUi9xoaOR7ztu9vXBImzq2/xlztKxXiVPabYPD+3H8xfi5cW8&#10;uQMVeA5/YfjBj+hQRaadO4jxakCIjwSEZZaDiu5NusxA7X4FXZX6P371DQAA//8DAFBLAQItABQA&#10;BgAIAAAAIQC2gziS/gAAAOEBAAATAAAAAAAAAAAAAAAAAAAAAABbQ29udGVudF9UeXBlc10ueG1s&#10;UEsBAi0AFAAGAAgAAAAhADj9If/WAAAAlAEAAAsAAAAAAAAAAAAAAAAALwEAAF9yZWxzLy5yZWxz&#10;UEsBAi0AFAAGAAgAAAAhAAagjssnAgAARgQAAA4AAAAAAAAAAAAAAAAALgIAAGRycy9lMm9Eb2Mu&#10;eG1sUEsBAi0AFAAGAAgAAAAhACJXqYfbAAAABgEAAA8AAAAAAAAAAAAAAAAAgQQAAGRycy9kb3du&#10;cmV2LnhtbFBLBQYAAAAABAAEAPMAAACJBQAAAAA=&#10;" strokeweight="4pt">
              <v:stroke linestyle="thickThin"/>
            </v:line>
          </w:pict>
        </mc:Fallback>
      </mc:AlternateContent>
    </w:r>
    <w:r w:rsidR="00EC3BED">
      <w:rPr>
        <w:rFonts w:ascii="Times New Roman Bold" w:eastAsia="SimSun" w:hAnsi="Times New Roman Bold" w:hint="cs"/>
        <w:b/>
        <w:bCs/>
        <w:noProof/>
        <w:sz w:val="26"/>
        <w:szCs w:val="26"/>
        <w:rtl/>
      </w:rPr>
      <w:t>باب: قناعت، عزت نفس، میانه‌روی در زندگی و اعتدال در بذل و بخشش...</w:t>
    </w:r>
    <w:r w:rsidR="00EC3BED" w:rsidRPr="00DC1D14">
      <w:rPr>
        <w:rFonts w:eastAsia="SimSun" w:cs="B Zar" w:hint="cs"/>
        <w:rtl/>
        <w:lang w:bidi="ar-SA"/>
      </w:rPr>
      <w:tab/>
    </w:r>
    <w:r w:rsidR="00EC3BED" w:rsidRPr="00DC1D14">
      <w:rPr>
        <w:rFonts w:eastAsia="SimSun" w:cs="B Zar" w:hint="cs"/>
        <w:rtl/>
        <w:lang w:bidi="ar-SA"/>
      </w:rPr>
      <w:tab/>
    </w:r>
    <w:r w:rsidR="00EC3BED" w:rsidRPr="00DC1D14">
      <w:rPr>
        <w:rFonts w:eastAsia="SimSun" w:cs="B Zar"/>
        <w:rtl/>
        <w:lang w:bidi="ar-SA"/>
      </w:rPr>
      <w:fldChar w:fldCharType="begin"/>
    </w:r>
    <w:r w:rsidR="00EC3BED" w:rsidRPr="00DC1D14">
      <w:rPr>
        <w:rFonts w:eastAsia="SimSun" w:cs="B Zar"/>
        <w:lang w:bidi="ar-SA"/>
      </w:rPr>
      <w:instrText xml:space="preserve">PAGE  </w:instrText>
    </w:r>
    <w:r w:rsidR="00EC3BED" w:rsidRPr="00DC1D14">
      <w:rPr>
        <w:rFonts w:eastAsia="SimSun" w:cs="B Zar"/>
        <w:rtl/>
        <w:lang w:bidi="ar-SA"/>
      </w:rPr>
      <w:fldChar w:fldCharType="separate"/>
    </w:r>
    <w:r w:rsidR="00B7147B">
      <w:rPr>
        <w:rFonts w:eastAsia="SimSun" w:cs="B Zar"/>
        <w:noProof/>
        <w:rtl/>
        <w:lang w:bidi="ar-SA"/>
      </w:rPr>
      <w:t>371</w:t>
    </w:r>
    <w:r w:rsidR="00EC3BED" w:rsidRPr="00DC1D14">
      <w:rPr>
        <w:rFonts w:eastAsia="SimSun" w:cs="B Zar"/>
        <w:rtl/>
        <w:lang w:bidi="ar-SA"/>
      </w:rPr>
      <w:fldChar w:fldCharType="end"/>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3BED" w:rsidRPr="00DC1D14" w:rsidRDefault="00FF099A" w:rsidP="00131495">
    <w:pPr>
      <w:tabs>
        <w:tab w:val="center" w:pos="6577"/>
        <w:tab w:val="right" w:pos="6860"/>
      </w:tabs>
      <w:spacing w:after="180"/>
      <w:ind w:left="284" w:right="284" w:firstLine="0"/>
      <w:jc w:val="left"/>
      <w:rPr>
        <w:rFonts w:cs="B Zar"/>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660288" behindDoc="0" locked="0" layoutInCell="1" allowOverlap="1" wp14:anchorId="175FAF59" wp14:editId="4CD6B323">
              <wp:simplePos x="0" y="0"/>
              <wp:positionH relativeFrom="column">
                <wp:posOffset>0</wp:posOffset>
              </wp:positionH>
              <wp:positionV relativeFrom="paragraph">
                <wp:posOffset>276860</wp:posOffset>
              </wp:positionV>
              <wp:extent cx="4535805" cy="0"/>
              <wp:effectExtent l="28575" t="29210" r="26670" b="27940"/>
              <wp:wrapNone/>
              <wp:docPr id="21"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7"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LFrJwIAAEYEAAAOAAAAZHJzL2Uyb0RvYy54bWysU8GO2jAQvVfqP1i+QxIILBsRVhWB9rBt&#10;kZZ+gLEdYq1jW7YhoKr/3rEJlG0vVdUcnLE98/xm5s386dRKdOTWCa1KnA1TjLiimgm1L/G37Xow&#10;w8h5ohiRWvESn7nDT4v37+adKfhIN1oybhGAKFd0psSN96ZIEkcb3hI31IYruKy1bYmHrd0nzJIO&#10;0FuZjNJ0mnTaMmM15c7BaXW5xIuIX9ec+q917bhHssTAzcfVxnUX1mQxJ8XeEtMI2tMg/8CiJULB&#10;ozeoiniCDlb8AdUKarXTtR9S3Sa6rgXlMQfIJkt/y+alIYbHXKA4ztzK5P4fLP1y3FgkWIlHGUaK&#10;tNCjZ6E4Gj+E2nTGFeCyVBsbsqMn9WKeNX11SOllQ9SeR47bs4G4LEQkb0LCxhl4Ydd91gx8yMHr&#10;WKhTbVtUS2E+hcAADsVAp9iZ860z/OQRhcN8Mp7M0glG9HqXkCJAhEBjnf/IdYuCUWIJ9CMgOT47&#10;Hyj9cgnuSq+FlLHxUqGuxJN0loI2aGugDB6E8Lpt+nY6LQUL7iHQ2f1uKS06kiCm+MWM4ebezeqD&#10;YhG+4YStetsTIS820JEq4EFyQLC3Lmr5/pg+rmarWT7IR9PVIE+ravBhvcwH03X2MKnG1XJZZT9C&#10;dlleNIIxrgK7q3Kz/O+U0c/QRXM37d4Kk7xFjxUEstd/JB37HFp7EclOs/PGXvsPYo3O/WCFabjf&#10;g30//oufAAAA//8DAFBLAwQUAAYACAAAACEAIleph9sAAAAGAQAADwAAAGRycy9kb3ducmV2Lnht&#10;bEyPwU7DMBBE70j8g7VI3KgTUoUSsqkqEAiJUwMfsI2XJGq8DrHbBr4eIw5w3JnRzNtyPdtBHXny&#10;vROEdJGAYmmc6aVFeHt9vFqB8oHE0OCEET7Zw7o6PyupMO4kWz7WoVWxRHxBCF0IY6G1bzq25Bdu&#10;ZIneu5sshXhOrTYTnWK5HfR1kuTaUi9xoaOR7ztu9vXBImzq2/xlztKxXiVPabYPD+3H8xfi5cW8&#10;uQMVeA5/YfjBj+hQRaadO4jxakCIjwSEZZaDiu5NusxA7X4FXZX6P371DQAA//8DAFBLAQItABQA&#10;BgAIAAAAIQC2gziS/gAAAOEBAAATAAAAAAAAAAAAAAAAAAAAAABbQ29udGVudF9UeXBlc10ueG1s&#10;UEsBAi0AFAAGAAgAAAAhADj9If/WAAAAlAEAAAsAAAAAAAAAAAAAAAAALwEAAF9yZWxzLy5yZWxz&#10;UEsBAi0AFAAGAAgAAAAhAHWEsWsnAgAARgQAAA4AAAAAAAAAAAAAAAAALgIAAGRycy9lMm9Eb2Mu&#10;eG1sUEsBAi0AFAAGAAgAAAAhACJXqYfbAAAABgEAAA8AAAAAAAAAAAAAAAAAgQQAAGRycy9kb3du&#10;cmV2LnhtbFBLBQYAAAAABAAEAPMAAACJBQAAAAA=&#10;" strokeweight="4pt">
              <v:stroke linestyle="thickThin"/>
            </v:line>
          </w:pict>
        </mc:Fallback>
      </mc:AlternateContent>
    </w:r>
    <w:r w:rsidR="00EC3BED">
      <w:rPr>
        <w:rFonts w:ascii="Times New Roman Bold" w:eastAsia="SimSun" w:hAnsi="Times New Roman Bold" w:hint="cs"/>
        <w:b/>
        <w:bCs/>
        <w:noProof/>
        <w:sz w:val="26"/>
        <w:szCs w:val="26"/>
        <w:rtl/>
      </w:rPr>
      <w:t>باب: تشویق بر خوردن از دست‌رنجِ خویش و خودداری از گدایی یا ...</w:t>
    </w:r>
    <w:r w:rsidR="00EC3BED" w:rsidRPr="00DC1D14">
      <w:rPr>
        <w:rFonts w:eastAsia="SimSun" w:cs="B Zar" w:hint="cs"/>
        <w:rtl/>
        <w:lang w:bidi="ar-SA"/>
      </w:rPr>
      <w:tab/>
    </w:r>
    <w:r w:rsidR="00EC3BED" w:rsidRPr="00DC1D14">
      <w:rPr>
        <w:rFonts w:eastAsia="SimSun" w:cs="B Zar" w:hint="cs"/>
        <w:rtl/>
        <w:lang w:bidi="ar-SA"/>
      </w:rPr>
      <w:tab/>
    </w:r>
    <w:r w:rsidR="00EC3BED" w:rsidRPr="00DC1D14">
      <w:rPr>
        <w:rFonts w:eastAsia="SimSun" w:cs="B Zar"/>
        <w:rtl/>
        <w:lang w:bidi="ar-SA"/>
      </w:rPr>
      <w:fldChar w:fldCharType="begin"/>
    </w:r>
    <w:r w:rsidR="00EC3BED" w:rsidRPr="00DC1D14">
      <w:rPr>
        <w:rFonts w:eastAsia="SimSun" w:cs="B Zar"/>
        <w:lang w:bidi="ar-SA"/>
      </w:rPr>
      <w:instrText xml:space="preserve">PAGE  </w:instrText>
    </w:r>
    <w:r w:rsidR="00EC3BED" w:rsidRPr="00DC1D14">
      <w:rPr>
        <w:rFonts w:eastAsia="SimSun" w:cs="B Zar"/>
        <w:rtl/>
        <w:lang w:bidi="ar-SA"/>
      </w:rPr>
      <w:fldChar w:fldCharType="separate"/>
    </w:r>
    <w:r w:rsidR="00B7147B">
      <w:rPr>
        <w:rFonts w:eastAsia="SimSun" w:cs="B Zar"/>
        <w:noProof/>
        <w:rtl/>
        <w:lang w:bidi="ar-SA"/>
      </w:rPr>
      <w:t>375</w:t>
    </w:r>
    <w:r w:rsidR="00EC3BED" w:rsidRPr="00DC1D14">
      <w:rPr>
        <w:rFonts w:eastAsia="SimSun" w:cs="B Zar"/>
        <w:rtl/>
        <w:lang w:bidi="ar-SA"/>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23A0" w:rsidRPr="00DC1D14" w:rsidRDefault="007123A0" w:rsidP="00DC1D14">
    <w:pPr>
      <w:tabs>
        <w:tab w:val="center" w:pos="4320"/>
        <w:tab w:val="right" w:pos="6860"/>
      </w:tabs>
      <w:spacing w:after="180"/>
      <w:ind w:left="284" w:right="284" w:firstLine="0"/>
      <w:jc w:val="left"/>
      <w:rPr>
        <w:rFonts w:cs="B Zar"/>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685888" behindDoc="0" locked="0" layoutInCell="1" allowOverlap="1" wp14:anchorId="5F974D26" wp14:editId="4A778F95">
              <wp:simplePos x="0" y="0"/>
              <wp:positionH relativeFrom="column">
                <wp:posOffset>0</wp:posOffset>
              </wp:positionH>
              <wp:positionV relativeFrom="paragraph">
                <wp:posOffset>276860</wp:posOffset>
              </wp:positionV>
              <wp:extent cx="4535805" cy="0"/>
              <wp:effectExtent l="28575" t="29210" r="26670" b="27940"/>
              <wp:wrapNone/>
              <wp:docPr id="5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liYJQIAAEUEAAAOAAAAZHJzL2Uyb0RvYy54bWysU8GO2jAQvVfqP1i+QxI2UDYirCoC7YFu&#10;kZZ+gLEdYq1jW7YhoKr/3rEJlG0vVdUcnHE88/LezPPs6dRKdOTWCa1KnA1TjLiimgm1L/G37Wow&#10;xch5ohiRWvESn7nDT/P372adKfhIN1oybhGAKFd0psSN96ZIEkcb3hI31IYrOKy1bYmHrd0nzJIO&#10;0FuZjNJ0knTaMmM15c7B1+pyiOcRv6459V/r2nGPZImBm4+rjesurMl8Roq9JaYRtKdB/oFFS4SC&#10;n96gKuIJOljxB1QrqNVO135IdZvouhaURw2gJkt/U/PSEMOjFmiOM7c2uf8HS5+PG4sEK/F4jJEi&#10;LcxoLRRHo9CazrgCMhZqY4M4elIvZq3pq0NKLxqi9jxS3J4NlGWhInlTEjbOwA923RfNIIccvI59&#10;OtW2RbUU5nMoDODQC3SKgznfBsNPHlH4mI8fxtMUCNLrWUKKABEKjXX+E9ctCkGJJbCPgOS4dj5Q&#10;+pUS0pVeCSnj3KVCHQhPpylYg7YGuuDBB6/bpp+m01KwkB4Knd3vFtKiIwleik9UDCf3aVYfFIvw&#10;DSds2ceeCHmJgY5UAQ/EAcE+upjl+2P6uJwup/kgH02WgzytqsHH1SIfTFbZh3H1UC0WVfYjqMvy&#10;ohGMcRXYXY2b5X9njP4KXSx3s+6tMclb9NhBIHt9R9JxzmG0F5PsNDtv7HX+4NWY3N+rcBnu9xDf&#10;3/75TwAAAP//AwBQSwMEFAAGAAgAAAAhACJXqYfbAAAABgEAAA8AAABkcnMvZG93bnJldi54bWxM&#10;j8FOwzAQRO9I/IO1SNyoE1KFErKpKhAIiVMDH7CNlyRqvA6x2wa+HiMOcNyZ0czbcj3bQR158r0T&#10;hHSRgGJpnOmlRXh7fbxagfKBxNDghBE+2cO6Oj8rqTDuJFs+1qFVsUR8QQhdCGOhtW86tuQXbmSJ&#10;3rubLIV4Tq02E51iuR30dZLk2lIvcaGjke87bvb1wSJs6tv8Zc7SsV4lT2m2Dw/tx/MX4uXFvLkD&#10;FXgOf2H4wY/oUEWmnTuI8WpAiI8EhGWWg4ruTbrMQO1+BV2V+j9+9Q0AAP//AwBQSwECLQAUAAYA&#10;CAAAACEAtoM4kv4AAADhAQAAEwAAAAAAAAAAAAAAAAAAAAAAW0NvbnRlbnRfVHlwZXNdLnhtbFBL&#10;AQItABQABgAIAAAAIQA4/SH/1gAAAJQBAAALAAAAAAAAAAAAAAAAAC8BAABfcmVscy8ucmVsc1BL&#10;AQItABQABgAIAAAAIQAdtliYJQIAAEUEAAAOAAAAAAAAAAAAAAAAAC4CAABkcnMvZTJvRG9jLnht&#10;bFBLAQItABQABgAIAAAAIQAiV6mH2wAAAAYBAAAPAAAAAAAAAAAAAAAAAH8EAABkcnMvZG93bnJl&#10;di54bWxQSwUGAAAAAAQABADzAAAAhwUAAAAA&#10;" strokeweight="4pt">
              <v:stroke linestyle="thickThin"/>
            </v:line>
          </w:pict>
        </mc:Fallback>
      </mc:AlternateContent>
    </w:r>
    <w:r>
      <w:rPr>
        <w:rFonts w:ascii="Times New Roman Bold" w:eastAsia="SimSun" w:hAnsi="Times New Roman Bold" w:hint="cs"/>
        <w:b/>
        <w:bCs/>
        <w:noProof/>
        <w:sz w:val="26"/>
        <w:szCs w:val="26"/>
        <w:rtl/>
      </w:rPr>
      <w:t>فهرست مطالب</w:t>
    </w:r>
    <w:r w:rsidRPr="00DC1D14">
      <w:rPr>
        <w:rFonts w:eastAsia="SimSun" w:cs="B Zar"/>
        <w:rtl/>
        <w:lang w:bidi="ar-SA"/>
      </w:rPr>
      <w:t xml:space="preserve"> </w:t>
    </w:r>
    <w:r w:rsidRPr="00DC1D14">
      <w:rPr>
        <w:rFonts w:eastAsia="SimSun" w:cs="B Zar" w:hint="cs"/>
        <w:rtl/>
        <w:lang w:bidi="ar-SA"/>
      </w:rPr>
      <w:tab/>
    </w:r>
    <w:r w:rsidRPr="00DC1D14">
      <w:rPr>
        <w:rFonts w:eastAsia="SimSun" w:cs="B Zar" w:hint="cs"/>
        <w:rtl/>
        <w:lang w:bidi="ar-SA"/>
      </w:rPr>
      <w:tab/>
    </w:r>
    <w:r w:rsidRPr="00DC1D14">
      <w:rPr>
        <w:rFonts w:eastAsia="SimSun" w:cs="B Zar"/>
        <w:rtl/>
        <w:lang w:bidi="ar-SA"/>
      </w:rPr>
      <w:fldChar w:fldCharType="begin"/>
    </w:r>
    <w:r w:rsidRPr="00DC1D14">
      <w:rPr>
        <w:rFonts w:eastAsia="SimSun" w:cs="B Zar"/>
        <w:lang w:bidi="ar-SA"/>
      </w:rPr>
      <w:instrText xml:space="preserve">PAGE  </w:instrText>
    </w:r>
    <w:r w:rsidRPr="00DC1D14">
      <w:rPr>
        <w:rFonts w:eastAsia="SimSun" w:cs="B Zar"/>
        <w:rtl/>
        <w:lang w:bidi="ar-SA"/>
      </w:rPr>
      <w:fldChar w:fldCharType="separate"/>
    </w:r>
    <w:r w:rsidR="00B7147B">
      <w:rPr>
        <w:rFonts w:eastAsia="SimSun" w:cs="B Zar"/>
        <w:noProof/>
        <w:rtl/>
        <w:lang w:bidi="ar-SA"/>
      </w:rPr>
      <w:t>3</w:t>
    </w:r>
    <w:r w:rsidRPr="00DC1D14">
      <w:rPr>
        <w:rFonts w:eastAsia="SimSun" w:cs="B Zar"/>
        <w:rtl/>
        <w:lang w:bidi="ar-SA"/>
      </w:rPr>
      <w:fldChar w:fldCharType="end"/>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3BED" w:rsidRPr="00DC1D14" w:rsidRDefault="00FF099A" w:rsidP="00131495">
    <w:pPr>
      <w:tabs>
        <w:tab w:val="center" w:pos="6577"/>
        <w:tab w:val="right" w:pos="6860"/>
      </w:tabs>
      <w:spacing w:after="180"/>
      <w:ind w:left="284" w:right="284" w:firstLine="0"/>
      <w:jc w:val="left"/>
      <w:rPr>
        <w:rFonts w:cs="B Zar"/>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661312" behindDoc="0" locked="0" layoutInCell="1" allowOverlap="1" wp14:anchorId="63A31C55" wp14:editId="0382C1D3">
              <wp:simplePos x="0" y="0"/>
              <wp:positionH relativeFrom="column">
                <wp:posOffset>0</wp:posOffset>
              </wp:positionH>
              <wp:positionV relativeFrom="paragraph">
                <wp:posOffset>276860</wp:posOffset>
              </wp:positionV>
              <wp:extent cx="4535805" cy="0"/>
              <wp:effectExtent l="28575" t="29210" r="26670" b="27940"/>
              <wp:wrapNone/>
              <wp:docPr id="20"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8"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jHRJgIAAEYEAAAOAAAAZHJzL2Uyb0RvYy54bWysU8GO2jAQvVfqP1i+QxIIlI0Iq4pAe9hu&#10;kZZ+gLEdYq1jW7YhoKr/3rEJlG0vVdUcnHE88/Lem/H88dRKdOTWCa1KnA1TjLiimgm1L/G37Xow&#10;w8h5ohiRWvESn7nDj4v37+adKfhIN1oybhGAKFd0psSN96ZIEkcb3hI31IYrOKy1bYmHrd0nzJIO&#10;0FuZjNJ0mnTaMmM15c7B1+pyiBcRv6459V/r2nGPZImBm4+rjesurMliToq9JaYRtKdB/oFFS4SC&#10;n96gKuIJOljxB1QrqNVO135IdZvouhaURw2gJkt/U/PSEMOjFjDHmZtN7v/B0ufjxiLBSjwCexRp&#10;oUdPQnE0ngVvOuMKSFmqjQ3q6Em9mCdNXx1SetkQteeR4/ZsoC4LFcmbkrBxBv6w675oBjnk4HU0&#10;6lTbFtVSmM+hMICDGegUO3O+dYafPKLwMZ+MJ7N0ghG9niWkCBCh0FjnP3HdohCUWAL9CEiOT84H&#10;Sr9SQrrSayFlbLxUqCvxJJ2lIJ62BmzwMAiv26Zvp9NSsJAeCp3d75bSoiMJwxSfqBhO7tOsPigW&#10;4RtO2KqPPRHyEgMdqQIeiAOCfXSZlu8P6cNqtprlg3w0XQ3ytKoGH9fLfDBdZx8m1bhaLqvsR1CX&#10;5UUjGOMqsLtObpb/3WT0d+gyc7fZvRmTvEWPDgLZ6zuSjn0Orb0MyU6z88Ze+w/DGpP7ixVuw/0e&#10;4vvrv/gJ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154x0SYCAABGBAAADgAAAAAAAAAAAAAAAAAuAgAAZHJzL2Uyb0RvYy54&#10;bWxQSwECLQAUAAYACAAAACEAIleph9sAAAAGAQAADwAAAAAAAAAAAAAAAACABAAAZHJzL2Rvd25y&#10;ZXYueG1sUEsFBgAAAAAEAAQA8wAAAIgFAAAAAA==&#10;" strokeweight="4pt">
              <v:stroke linestyle="thickThin"/>
            </v:line>
          </w:pict>
        </mc:Fallback>
      </mc:AlternateContent>
    </w:r>
    <w:r w:rsidR="00EC3BED">
      <w:rPr>
        <w:rFonts w:ascii="Times New Roman Bold" w:eastAsia="SimSun" w:hAnsi="Times New Roman Bold" w:hint="cs"/>
        <w:b/>
        <w:bCs/>
        <w:noProof/>
        <w:sz w:val="26"/>
        <w:szCs w:val="26"/>
        <w:rtl/>
      </w:rPr>
      <w:t>باب: بخشش و سخاوت و خرج‌کردن در راه‌های نیک به امید الله متعال...</w:t>
    </w:r>
    <w:r w:rsidR="00EC3BED" w:rsidRPr="00DC1D14">
      <w:rPr>
        <w:rFonts w:eastAsia="SimSun" w:cs="B Zar" w:hint="cs"/>
        <w:rtl/>
        <w:lang w:bidi="ar-SA"/>
      </w:rPr>
      <w:tab/>
    </w:r>
    <w:r w:rsidR="00EC3BED" w:rsidRPr="00DC1D14">
      <w:rPr>
        <w:rFonts w:eastAsia="SimSun" w:cs="B Zar" w:hint="cs"/>
        <w:rtl/>
        <w:lang w:bidi="ar-SA"/>
      </w:rPr>
      <w:tab/>
    </w:r>
    <w:r w:rsidR="00EC3BED" w:rsidRPr="00DC1D14">
      <w:rPr>
        <w:rFonts w:eastAsia="SimSun" w:cs="B Zar"/>
        <w:rtl/>
        <w:lang w:bidi="ar-SA"/>
      </w:rPr>
      <w:fldChar w:fldCharType="begin"/>
    </w:r>
    <w:r w:rsidR="00EC3BED" w:rsidRPr="00DC1D14">
      <w:rPr>
        <w:rFonts w:eastAsia="SimSun" w:cs="B Zar"/>
        <w:lang w:bidi="ar-SA"/>
      </w:rPr>
      <w:instrText xml:space="preserve">PAGE  </w:instrText>
    </w:r>
    <w:r w:rsidR="00EC3BED" w:rsidRPr="00DC1D14">
      <w:rPr>
        <w:rFonts w:eastAsia="SimSun" w:cs="B Zar"/>
        <w:rtl/>
        <w:lang w:bidi="ar-SA"/>
      </w:rPr>
      <w:fldChar w:fldCharType="separate"/>
    </w:r>
    <w:r w:rsidR="00B7147B">
      <w:rPr>
        <w:rFonts w:eastAsia="SimSun" w:cs="B Zar"/>
        <w:noProof/>
        <w:rtl/>
        <w:lang w:bidi="ar-SA"/>
      </w:rPr>
      <w:t>393</w:t>
    </w:r>
    <w:r w:rsidR="00EC3BED" w:rsidRPr="00DC1D14">
      <w:rPr>
        <w:rFonts w:eastAsia="SimSun" w:cs="B Zar"/>
        <w:rtl/>
        <w:lang w:bidi="ar-SA"/>
      </w:rPr>
      <w:fldChar w:fldCharType="end"/>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3BED" w:rsidRPr="00DC1D14" w:rsidRDefault="00FF099A" w:rsidP="00131495">
    <w:pPr>
      <w:tabs>
        <w:tab w:val="center" w:pos="6577"/>
        <w:tab w:val="right" w:pos="6860"/>
      </w:tabs>
      <w:spacing w:after="180"/>
      <w:ind w:left="284" w:right="284" w:firstLine="0"/>
      <w:jc w:val="left"/>
      <w:rPr>
        <w:rFonts w:cs="B Zar"/>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662336" behindDoc="0" locked="0" layoutInCell="1" allowOverlap="1" wp14:anchorId="4A526011" wp14:editId="553C50A7">
              <wp:simplePos x="0" y="0"/>
              <wp:positionH relativeFrom="column">
                <wp:posOffset>0</wp:posOffset>
              </wp:positionH>
              <wp:positionV relativeFrom="paragraph">
                <wp:posOffset>276860</wp:posOffset>
              </wp:positionV>
              <wp:extent cx="4535805" cy="0"/>
              <wp:effectExtent l="28575" t="29210" r="26670" b="27940"/>
              <wp:wrapNone/>
              <wp:docPr id="19"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9"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MAQJgIAAEYEAAAOAAAAZHJzL2Uyb0RvYy54bWysU02P2jAQvVfqf7B8hyQQKESEVUWgPdAt&#10;0tIfYGyHWOvYlm0IqOp/79h8lG0vVdUcnHE88/Jm3vPs6dRKdOTWCa1KnPVTjLiimgm1L/G37ao3&#10;wch5ohiRWvESn7nDT/P372adKfhAN1oybhGAKFd0psSN96ZIEkcb3hLX14YrOKy1bYmHrd0nzJIO&#10;0FuZDNJ0nHTaMmM15c7B1+pyiOcRv6459V/r2nGPZImBm4+rjesurMl8Roq9JaYR9EqD/AOLlggF&#10;P71DVcQTdLDiD6hWUKudrn2f6jbRdS0ojz1AN1n6WzcvDTE89gLDceY+Jvf/YOnzcWORYKDdFCNF&#10;WtBoLRRHw2mYTWdcASkLtbGhO3pSL2at6atDSi8aovY8ctyeDdRloSJ5UxI2zsAfdt0XzSCHHLyO&#10;gzrVtkW1FOZzKAzgMAx0isqc78rwk0cUPuaj4WiSjjCit7OEFAEiFBrr/CeuWxSCEkugHwHJce18&#10;oPQrJaQrvRJSRuGlQl2JR+kkBW/Q1sAYPBjhddtc5XRaChbSQ6Gz+91CWnQkwUzxiR3DyWOa1QfF&#10;InzDCVteY0+EvMRAR6qAB80BwWt0ccv3aTpdTpaTvJcPxstenlZV7+NqkffGq+zDqBpWi0WV/Qjd&#10;ZXnRCMa4Cuxuzs3yv3PG9Q5dPHf37n0wyVv0OEEge3tH0lHnIO3FJDvNzht70x/MGpOvFyvchsc9&#10;xI/Xf/4T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zRzAECYCAABGBAAADgAAAAAAAAAAAAAAAAAuAgAAZHJzL2Uyb0RvYy54&#10;bWxQSwECLQAUAAYACAAAACEAIleph9sAAAAGAQAADwAAAAAAAAAAAAAAAACABAAAZHJzL2Rvd25y&#10;ZXYueG1sUEsFBgAAAAAEAAQA8wAAAIgFAAAAAA==&#10;" strokeweight="4pt">
              <v:stroke linestyle="thickThin"/>
            </v:line>
          </w:pict>
        </mc:Fallback>
      </mc:AlternateContent>
    </w:r>
    <w:r w:rsidR="00EC3BED">
      <w:rPr>
        <w:rFonts w:ascii="Times New Roman Bold" w:eastAsia="SimSun" w:hAnsi="Times New Roman Bold" w:hint="cs"/>
        <w:b/>
        <w:bCs/>
        <w:noProof/>
        <w:sz w:val="26"/>
        <w:szCs w:val="26"/>
        <w:rtl/>
      </w:rPr>
      <w:t>باب: نهی از بخل و حرص</w:t>
    </w:r>
    <w:r w:rsidR="00EC3BED" w:rsidRPr="00DC1D14">
      <w:rPr>
        <w:rFonts w:eastAsia="SimSun" w:cs="B Zar" w:hint="cs"/>
        <w:rtl/>
        <w:lang w:bidi="ar-SA"/>
      </w:rPr>
      <w:tab/>
    </w:r>
    <w:r w:rsidR="00EC3BED" w:rsidRPr="00DC1D14">
      <w:rPr>
        <w:rFonts w:eastAsia="SimSun" w:cs="B Zar" w:hint="cs"/>
        <w:rtl/>
        <w:lang w:bidi="ar-SA"/>
      </w:rPr>
      <w:tab/>
    </w:r>
    <w:r w:rsidR="00EC3BED" w:rsidRPr="00DC1D14">
      <w:rPr>
        <w:rFonts w:eastAsia="SimSun" w:cs="B Zar"/>
        <w:rtl/>
        <w:lang w:bidi="ar-SA"/>
      </w:rPr>
      <w:fldChar w:fldCharType="begin"/>
    </w:r>
    <w:r w:rsidR="00EC3BED" w:rsidRPr="00DC1D14">
      <w:rPr>
        <w:rFonts w:eastAsia="SimSun" w:cs="B Zar"/>
        <w:lang w:bidi="ar-SA"/>
      </w:rPr>
      <w:instrText xml:space="preserve">PAGE  </w:instrText>
    </w:r>
    <w:r w:rsidR="00EC3BED" w:rsidRPr="00DC1D14">
      <w:rPr>
        <w:rFonts w:eastAsia="SimSun" w:cs="B Zar"/>
        <w:rtl/>
        <w:lang w:bidi="ar-SA"/>
      </w:rPr>
      <w:fldChar w:fldCharType="separate"/>
    </w:r>
    <w:r w:rsidR="00B7147B">
      <w:rPr>
        <w:rFonts w:eastAsia="SimSun" w:cs="B Zar"/>
        <w:noProof/>
        <w:rtl/>
        <w:lang w:bidi="ar-SA"/>
      </w:rPr>
      <w:t>401</w:t>
    </w:r>
    <w:r w:rsidR="00EC3BED" w:rsidRPr="00DC1D14">
      <w:rPr>
        <w:rFonts w:eastAsia="SimSun" w:cs="B Zar"/>
        <w:rtl/>
        <w:lang w:bidi="ar-SA"/>
      </w:rPr>
      <w:fldChar w:fldCharType="end"/>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3BED" w:rsidRPr="00DC1D14" w:rsidRDefault="00FF099A" w:rsidP="00131495">
    <w:pPr>
      <w:tabs>
        <w:tab w:val="center" w:pos="6577"/>
        <w:tab w:val="right" w:pos="6860"/>
      </w:tabs>
      <w:spacing w:after="180"/>
      <w:ind w:left="284" w:right="284" w:firstLine="0"/>
      <w:jc w:val="left"/>
      <w:rPr>
        <w:rFonts w:cs="B Zar"/>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663360" behindDoc="0" locked="0" layoutInCell="1" allowOverlap="1" wp14:anchorId="05EF06C4" wp14:editId="3DE3367D">
              <wp:simplePos x="0" y="0"/>
              <wp:positionH relativeFrom="column">
                <wp:posOffset>0</wp:posOffset>
              </wp:positionH>
              <wp:positionV relativeFrom="paragraph">
                <wp:posOffset>276860</wp:posOffset>
              </wp:positionV>
              <wp:extent cx="4535805" cy="0"/>
              <wp:effectExtent l="28575" t="29210" r="26670" b="27940"/>
              <wp:wrapNone/>
              <wp:docPr id="18"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0"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yFEJwIAAEYEAAAOAAAAZHJzL2Uyb0RvYy54bWysU8GO2jAQvVfqP1i+QxI2UDYirCoC7YFu&#10;kZZ+gLEdYq1jW7YhoKr/3rEJlG0vVdUcnLE98/xm3szs6dRKdOTWCa1KnA1TjLiimgm1L/G37Wow&#10;xch5ohiRWvESn7nDT/P372adKfhIN1oybhGAKFd0psSN96ZIEkcb3hI31IYruKy1bYmHrd0nzJIO&#10;0FuZjNJ0knTaMmM15c7BaXW5xPOIX9ec+q917bhHssTAzcfVxnUX1mQ+I8XeEtMI2tMg/8CiJULB&#10;ozeoiniCDlb8AdUKarXTtR9S3Sa6rgXlMQfIJkt/y+alIYbHXKA4ztzK5P4fLH0+biwSDLQDpRRp&#10;QaO1UBzlsTadcQW4LNTGhuzoSb2YtaavDim9aIja88hxezYQl4VqJm9CwsYZeGHXfdEMfMjB61io&#10;U21bVEthPofAAA7FQKeozPmmDD95ROEwHz+Mp+kYI3q9S0gRIEKgsc5/4rpFwSixBPoRkBzXzgdK&#10;v1yCu9IrIWUUXirUlXicTlPoDdoaKIOHRnjdNr2cTkvBgnsIdHa/W0iLjiQ0U/xixnBz72b1QbEI&#10;33DClr3tiZAXG+hIFfAgOSDYW5du+f6YPi6ny2k+yEeT5SBPq2rwcbXIB5NV9mFcPVSLRZX9CNll&#10;edEIxrgK7K6dm+V/1xn9DF167ta7t8Ikb9FjBYHs9R9JR52DtGHUXLHT7LyxV/2hWaNzP1hhGu73&#10;YN+P//wnAAAA//8DAFBLAwQUAAYACAAAACEAIleph9sAAAAGAQAADwAAAGRycy9kb3ducmV2Lnht&#10;bEyPwU7DMBBE70j8g7VI3KgTUoUSsqkqEAiJUwMfsI2XJGq8DrHbBr4eIw5w3JnRzNtyPdtBHXny&#10;vROEdJGAYmmc6aVFeHt9vFqB8oHE0OCEET7Zw7o6PyupMO4kWz7WoVWxRHxBCF0IY6G1bzq25Bdu&#10;ZIneu5sshXhOrTYTnWK5HfR1kuTaUi9xoaOR7ztu9vXBImzq2/xlztKxXiVPabYPD+3H8xfi5cW8&#10;uQMVeA5/YfjBj+hQRaadO4jxakCIjwSEZZaDiu5NusxA7X4FXZX6P371DQAA//8DAFBLAQItABQA&#10;BgAIAAAAIQC2gziS/gAAAOEBAAATAAAAAAAAAAAAAAAAAAAAAABbQ29udGVudF9UeXBlc10ueG1s&#10;UEsBAi0AFAAGAAgAAAAhADj9If/WAAAAlAEAAAsAAAAAAAAAAAAAAAAALwEAAF9yZWxzLy5yZWxz&#10;UEsBAi0AFAAGAAgAAAAhACSHIUQnAgAARgQAAA4AAAAAAAAAAAAAAAAALgIAAGRycy9lMm9Eb2Mu&#10;eG1sUEsBAi0AFAAGAAgAAAAhACJXqYfbAAAABgEAAA8AAAAAAAAAAAAAAAAAgQQAAGRycy9kb3du&#10;cmV2LnhtbFBLBQYAAAAABAAEAPMAAACJBQAAAAA=&#10;" strokeweight="4pt">
              <v:stroke linestyle="thickThin"/>
            </v:line>
          </w:pict>
        </mc:Fallback>
      </mc:AlternateContent>
    </w:r>
    <w:r w:rsidR="00EC3BED">
      <w:rPr>
        <w:rFonts w:ascii="Times New Roman Bold" w:eastAsia="SimSun" w:hAnsi="Times New Roman Bold" w:hint="cs"/>
        <w:b/>
        <w:bCs/>
        <w:noProof/>
        <w:sz w:val="26"/>
        <w:szCs w:val="26"/>
        <w:rtl/>
      </w:rPr>
      <w:t>باب: ایثار و هم‌دردی با دیگران</w:t>
    </w:r>
    <w:r w:rsidR="00EC3BED" w:rsidRPr="00DC1D14">
      <w:rPr>
        <w:rFonts w:eastAsia="SimSun" w:cs="B Zar" w:hint="cs"/>
        <w:rtl/>
        <w:lang w:bidi="ar-SA"/>
      </w:rPr>
      <w:tab/>
    </w:r>
    <w:r w:rsidR="00EC3BED" w:rsidRPr="00DC1D14">
      <w:rPr>
        <w:rFonts w:eastAsia="SimSun" w:cs="B Zar" w:hint="cs"/>
        <w:rtl/>
        <w:lang w:bidi="ar-SA"/>
      </w:rPr>
      <w:tab/>
    </w:r>
    <w:r w:rsidR="00EC3BED" w:rsidRPr="00DC1D14">
      <w:rPr>
        <w:rFonts w:eastAsia="SimSun" w:cs="B Zar"/>
        <w:rtl/>
        <w:lang w:bidi="ar-SA"/>
      </w:rPr>
      <w:fldChar w:fldCharType="begin"/>
    </w:r>
    <w:r w:rsidR="00EC3BED" w:rsidRPr="00DC1D14">
      <w:rPr>
        <w:rFonts w:eastAsia="SimSun" w:cs="B Zar"/>
        <w:lang w:bidi="ar-SA"/>
      </w:rPr>
      <w:instrText xml:space="preserve">PAGE  </w:instrText>
    </w:r>
    <w:r w:rsidR="00EC3BED" w:rsidRPr="00DC1D14">
      <w:rPr>
        <w:rFonts w:eastAsia="SimSun" w:cs="B Zar"/>
        <w:rtl/>
        <w:lang w:bidi="ar-SA"/>
      </w:rPr>
      <w:fldChar w:fldCharType="separate"/>
    </w:r>
    <w:r w:rsidR="00B7147B">
      <w:rPr>
        <w:rFonts w:eastAsia="SimSun" w:cs="B Zar"/>
        <w:noProof/>
        <w:rtl/>
        <w:lang w:bidi="ar-SA"/>
      </w:rPr>
      <w:t>411</w:t>
    </w:r>
    <w:r w:rsidR="00EC3BED" w:rsidRPr="00DC1D14">
      <w:rPr>
        <w:rFonts w:eastAsia="SimSun" w:cs="B Zar"/>
        <w:rtl/>
        <w:lang w:bidi="ar-SA"/>
      </w:rPr>
      <w:fldChar w:fldCharType="end"/>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3BED" w:rsidRPr="00DC1D14" w:rsidRDefault="00FF099A" w:rsidP="00131495">
    <w:pPr>
      <w:tabs>
        <w:tab w:val="center" w:pos="6577"/>
        <w:tab w:val="right" w:pos="6860"/>
      </w:tabs>
      <w:spacing w:after="180"/>
      <w:ind w:left="284" w:right="284" w:firstLine="0"/>
      <w:jc w:val="left"/>
      <w:rPr>
        <w:rFonts w:cs="B Zar"/>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664384" behindDoc="0" locked="0" layoutInCell="1" allowOverlap="1" wp14:anchorId="50AE3678" wp14:editId="466C8A5C">
              <wp:simplePos x="0" y="0"/>
              <wp:positionH relativeFrom="column">
                <wp:posOffset>0</wp:posOffset>
              </wp:positionH>
              <wp:positionV relativeFrom="paragraph">
                <wp:posOffset>276860</wp:posOffset>
              </wp:positionV>
              <wp:extent cx="4535805" cy="0"/>
              <wp:effectExtent l="28575" t="29210" r="26670" b="27940"/>
              <wp:wrapNone/>
              <wp:docPr id="17"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1"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0IkKQIAAEYEAAAOAAAAZHJzL2Uyb0RvYy54bWysU02P2jAQvVfqf7B8hyRsYNmIsKoItAe6&#10;RVr6A4ztEGsd27INAVX97x2bQEt7qarm4PjjzfPMm+fZ86mV6MitE1qVOBumGHFFNRNqX+Kv29Vg&#10;ipHzRDEiteIlPnOHn+fv3806U/CRbrRk3CIgUa7oTIkb702RJI42vCVuqA1XcFhr2xIPS7tPmCUd&#10;sLcyGaXpJOm0ZcZqyp2D3epyiOeRv6459V/q2nGPZIkhNx9HG8ddGJP5jBR7S0wjaJ8G+YcsWiIU&#10;XHqjqogn6GDFH1StoFY7Xfsh1W2i61pQHmuAarL0t2peG2J4rAXEceYmk/t/tPTluLFIMOjdI0aK&#10;tNCjtVAc5VnQpjOuAMhCbWyojp7Uq1lr+uaQ0ouGqD2POW7PBuJiRHIXEhbOwA277rNmgCEHr6NQ&#10;p9q2qJbCfAqBgRzEQKfYmfOtM/zkEYXNfPwwnqZjjOj1LCFFoAiBxjr/kesWhUmJJaQfCclx7TwU&#10;AdArJMCVXgkpY+OlQl2Jx+k0BW/Q1oAMHozwtm36djotBQvwEOjsfreQFh1JMFP8gkZAfwez+qBY&#10;pG84Yct+7omQlzngpQp8UBwk2M8ubvn2lD4tp8tpPshHk+UgT6tq8GG1yAeTVfY4rh6qxaLKvofq&#10;srxoBGNcheyuzs3yv3NG/4Yunrt59yZMcs8eS4Rkr/+YdOxzaO3FJDvNzhsb1AgtB7NGcP+wwmv4&#10;dR1RP5///AcAAAD//wMAUEsDBBQABgAIAAAAIQAiV6mH2wAAAAYBAAAPAAAAZHJzL2Rvd25yZXYu&#10;eG1sTI/BTsMwEETvSPyDtUjcqBNShRKyqSoQCIlTAx+wjZckarwOsdsGvh4jDnDcmdHM23I920Ed&#10;efK9E4R0kYBiaZzppUV4e328WoHygcTQ4IQRPtnDujo/K6kw7iRbPtahVbFEfEEIXQhjobVvOrbk&#10;F25kid67myyFeE6tNhOdYrkd9HWS5NpSL3Gho5HvO2729cEibOrb/GXO0rFeJU9ptg8P7cfzF+Ll&#10;xby5AxV4Dn9h+MGP6FBFpp07iPFqQIiPBIRlloOK7k26zEDtfgVdlfo/fvUNAAD//wMAUEsBAi0A&#10;FAAGAAgAAAAhALaDOJL+AAAA4QEAABMAAAAAAAAAAAAAAAAAAAAAAFtDb250ZW50X1R5cGVzXS54&#10;bWxQSwECLQAUAAYACAAAACEAOP0h/9YAAACUAQAACwAAAAAAAAAAAAAAAAAvAQAAX3JlbHMvLnJl&#10;bHNQSwECLQAUAAYACAAAACEALbtCJCkCAABGBAAADgAAAAAAAAAAAAAAAAAuAgAAZHJzL2Uyb0Rv&#10;Yy54bWxQSwECLQAUAAYACAAAACEAIleph9sAAAAGAQAADwAAAAAAAAAAAAAAAACDBAAAZHJzL2Rv&#10;d25yZXYueG1sUEsFBgAAAAAEAAQA8wAAAIsFAAAAAA==&#10;" strokeweight="4pt">
              <v:stroke linestyle="thickThin"/>
            </v:line>
          </w:pict>
        </mc:Fallback>
      </mc:AlternateContent>
    </w:r>
    <w:r w:rsidR="00EC3BED">
      <w:rPr>
        <w:rFonts w:ascii="Times New Roman Bold" w:eastAsia="SimSun" w:hAnsi="Times New Roman Bold" w:hint="cs"/>
        <w:b/>
        <w:bCs/>
        <w:noProof/>
        <w:sz w:val="26"/>
        <w:szCs w:val="26"/>
        <w:rtl/>
      </w:rPr>
      <w:t>باب: رقابت در امور آخرت و رغبت فراوان به چیزهایی که تبرک‌جستن...</w:t>
    </w:r>
    <w:r w:rsidR="00EC3BED" w:rsidRPr="00DC1D14">
      <w:rPr>
        <w:rFonts w:eastAsia="SimSun" w:cs="B Zar" w:hint="cs"/>
        <w:rtl/>
        <w:lang w:bidi="ar-SA"/>
      </w:rPr>
      <w:tab/>
    </w:r>
    <w:r w:rsidR="00EC3BED" w:rsidRPr="00DC1D14">
      <w:rPr>
        <w:rFonts w:eastAsia="SimSun" w:cs="B Zar" w:hint="cs"/>
        <w:rtl/>
        <w:lang w:bidi="ar-SA"/>
      </w:rPr>
      <w:tab/>
    </w:r>
    <w:r w:rsidR="00EC3BED" w:rsidRPr="00DC1D14">
      <w:rPr>
        <w:rFonts w:eastAsia="SimSun" w:cs="B Zar"/>
        <w:rtl/>
        <w:lang w:bidi="ar-SA"/>
      </w:rPr>
      <w:fldChar w:fldCharType="begin"/>
    </w:r>
    <w:r w:rsidR="00EC3BED" w:rsidRPr="00DC1D14">
      <w:rPr>
        <w:rFonts w:eastAsia="SimSun" w:cs="B Zar"/>
        <w:lang w:bidi="ar-SA"/>
      </w:rPr>
      <w:instrText xml:space="preserve">PAGE  </w:instrText>
    </w:r>
    <w:r w:rsidR="00EC3BED" w:rsidRPr="00DC1D14">
      <w:rPr>
        <w:rFonts w:eastAsia="SimSun" w:cs="B Zar"/>
        <w:rtl/>
        <w:lang w:bidi="ar-SA"/>
      </w:rPr>
      <w:fldChar w:fldCharType="separate"/>
    </w:r>
    <w:r w:rsidR="00B7147B">
      <w:rPr>
        <w:rFonts w:eastAsia="SimSun" w:cs="B Zar"/>
        <w:noProof/>
        <w:rtl/>
        <w:lang w:bidi="ar-SA"/>
      </w:rPr>
      <w:t>415</w:t>
    </w:r>
    <w:r w:rsidR="00EC3BED" w:rsidRPr="00DC1D14">
      <w:rPr>
        <w:rFonts w:eastAsia="SimSun" w:cs="B Zar"/>
        <w:rtl/>
        <w:lang w:bidi="ar-SA"/>
      </w:rPr>
      <w:fldChar w:fldCharType="end"/>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3BED" w:rsidRPr="00DC1D14" w:rsidRDefault="00FF099A" w:rsidP="00131495">
    <w:pPr>
      <w:tabs>
        <w:tab w:val="center" w:pos="6577"/>
        <w:tab w:val="right" w:pos="6860"/>
      </w:tabs>
      <w:spacing w:after="180"/>
      <w:ind w:left="284" w:right="284" w:firstLine="0"/>
      <w:jc w:val="left"/>
      <w:rPr>
        <w:rFonts w:cs="B Zar"/>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665408" behindDoc="0" locked="0" layoutInCell="1" allowOverlap="1" wp14:anchorId="4D04D36C" wp14:editId="4D2FB492">
              <wp:simplePos x="0" y="0"/>
              <wp:positionH relativeFrom="column">
                <wp:posOffset>0</wp:posOffset>
              </wp:positionH>
              <wp:positionV relativeFrom="paragraph">
                <wp:posOffset>276860</wp:posOffset>
              </wp:positionV>
              <wp:extent cx="4535805" cy="0"/>
              <wp:effectExtent l="28575" t="29210" r="26670" b="27940"/>
              <wp:wrapNone/>
              <wp:docPr id="16"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2"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JbpJgIAAEYEAAAOAAAAZHJzL2Uyb0RvYy54bWysU8GO2jAQvVfqP1i+QxI2UDYirCoC7YFu&#10;kZZ+gLEdYq1jW7YhoKr/3rEJlG0vVdUcnHE88/Jm3vPs6dRKdOTWCa1KnA1TjLiimgm1L/G37Wow&#10;xch5ohiRWvESn7nDT/P372adKfhIN1oybhGAKFd0psSN96ZIEkcb3hI31IYrOKy1bYmHrd0nzJIO&#10;0FuZjNJ0knTaMmM15c7B1+pyiOcRv6459V/r2nGPZImBm4+rjesurMl8Roq9JaYRtKdB/oFFS4SC&#10;n96gKuIJOljxB1QrqNVO135IdZvouhaUxx6gmyz9rZuXhhgee4HhOHMbk/t/sPT5uLFIMNBugpEi&#10;LWi0FoqjfBRm0xlXQMpCbWzojp7Ui1lr+uqQ0ouGqD2PHLdnA3VZqEjelISNM/CHXfdFM8ghB6/j&#10;oE61bVEthfkcCgM4DAOdojLnmzL85BGFj/n4YTxNxxjR61lCigARCo11/hPXLQpBiSXQj4DkuHY+&#10;UPqVEtKVXgkpo/BSoa7E43Sagjdoa2AMHozwum16OZ2WgoX0UOjsfreQFh1JMFN8Ysdwcp9m9UGx&#10;CN9wwpZ97ImQlxjoSBXwoDkg2EcXt3x/TB+X0+U0H+SjyXKQp1U1+Lha5IPJKvswrh6qxaLKfoTu&#10;srxoBGNcBXZX52b53zmjv0MXz928extM8hY9ThDIXt+RdNQ5SHsxyU6z88Ze9QezxuT+YoXbcL+H&#10;+P76z38C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ECSW6SYCAABGBAAADgAAAAAAAAAAAAAAAAAuAgAAZHJzL2Uyb0RvYy54&#10;bWxQSwECLQAUAAYACAAAACEAIleph9sAAAAGAQAADwAAAAAAAAAAAAAAAACABAAAZHJzL2Rvd25y&#10;ZXYueG1sUEsFBgAAAAAEAAQA8wAAAIgFAAAAAA==&#10;" strokeweight="4pt">
              <v:stroke linestyle="thickThin"/>
            </v:line>
          </w:pict>
        </mc:Fallback>
      </mc:AlternateContent>
    </w:r>
    <w:r w:rsidR="00EC3BED">
      <w:rPr>
        <w:rFonts w:ascii="Times New Roman Bold" w:eastAsia="SimSun" w:hAnsi="Times New Roman Bold" w:hint="cs"/>
        <w:b/>
        <w:bCs/>
        <w:noProof/>
        <w:sz w:val="26"/>
        <w:szCs w:val="26"/>
        <w:rtl/>
      </w:rPr>
      <w:t>باب: فضیلت و برتری ثروتمند شاکر، یعنی کسی که ثروتش را از راه ...</w:t>
    </w:r>
    <w:r w:rsidR="00EC3BED" w:rsidRPr="00DC1D14">
      <w:rPr>
        <w:rFonts w:eastAsia="SimSun" w:cs="B Zar" w:hint="cs"/>
        <w:rtl/>
        <w:lang w:bidi="ar-SA"/>
      </w:rPr>
      <w:tab/>
    </w:r>
    <w:r w:rsidR="00EC3BED" w:rsidRPr="00DC1D14">
      <w:rPr>
        <w:rFonts w:eastAsia="SimSun" w:cs="B Zar" w:hint="cs"/>
        <w:rtl/>
        <w:lang w:bidi="ar-SA"/>
      </w:rPr>
      <w:tab/>
    </w:r>
    <w:r w:rsidR="00EC3BED" w:rsidRPr="00DC1D14">
      <w:rPr>
        <w:rFonts w:eastAsia="SimSun" w:cs="B Zar"/>
        <w:rtl/>
        <w:lang w:bidi="ar-SA"/>
      </w:rPr>
      <w:fldChar w:fldCharType="begin"/>
    </w:r>
    <w:r w:rsidR="00EC3BED" w:rsidRPr="00DC1D14">
      <w:rPr>
        <w:rFonts w:eastAsia="SimSun" w:cs="B Zar"/>
        <w:lang w:bidi="ar-SA"/>
      </w:rPr>
      <w:instrText xml:space="preserve">PAGE  </w:instrText>
    </w:r>
    <w:r w:rsidR="00EC3BED" w:rsidRPr="00DC1D14">
      <w:rPr>
        <w:rFonts w:eastAsia="SimSun" w:cs="B Zar"/>
        <w:rtl/>
        <w:lang w:bidi="ar-SA"/>
      </w:rPr>
      <w:fldChar w:fldCharType="separate"/>
    </w:r>
    <w:r w:rsidR="00B7147B">
      <w:rPr>
        <w:rFonts w:eastAsia="SimSun" w:cs="B Zar"/>
        <w:noProof/>
        <w:rtl/>
        <w:lang w:bidi="ar-SA"/>
      </w:rPr>
      <w:t>423</w:t>
    </w:r>
    <w:r w:rsidR="00EC3BED" w:rsidRPr="00DC1D14">
      <w:rPr>
        <w:rFonts w:eastAsia="SimSun" w:cs="B Zar"/>
        <w:rtl/>
        <w:lang w:bidi="ar-SA"/>
      </w:rPr>
      <w:fldChar w:fldCharType="end"/>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3BED" w:rsidRPr="00DC1D14" w:rsidRDefault="00FF099A" w:rsidP="00131495">
    <w:pPr>
      <w:tabs>
        <w:tab w:val="center" w:pos="6577"/>
        <w:tab w:val="right" w:pos="6860"/>
      </w:tabs>
      <w:spacing w:after="180"/>
      <w:ind w:left="284" w:right="284" w:firstLine="0"/>
      <w:jc w:val="left"/>
      <w:rPr>
        <w:rFonts w:cs="B Zar"/>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666432" behindDoc="0" locked="0" layoutInCell="1" allowOverlap="1" wp14:anchorId="3A2F12D1" wp14:editId="3AF1A43B">
              <wp:simplePos x="0" y="0"/>
              <wp:positionH relativeFrom="column">
                <wp:posOffset>0</wp:posOffset>
              </wp:positionH>
              <wp:positionV relativeFrom="paragraph">
                <wp:posOffset>276860</wp:posOffset>
              </wp:positionV>
              <wp:extent cx="4535805" cy="0"/>
              <wp:effectExtent l="28575" t="29210" r="26670" b="27940"/>
              <wp:wrapNone/>
              <wp:docPr id="15"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3"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KlJJgIAAEYEAAAOAAAAZHJzL2Uyb0RvYy54bWysU8GO2jAQvVfqP1i+QxIIlI0Iq4pAe9hu&#10;kZZ+gLEdYq1jW7YhoKr/3rEJlG0vVdUcnHE88/Jm3vP88dRKdOTWCa1KnA1TjLiimgm1L/G37Xow&#10;w8h5ohiRWvESn7nDj4v37+adKfhIN1oybhGAKFd0psSN96ZIEkcb3hI31IYrOKy1bYmHrd0nzJIO&#10;0FuZjNJ0mnTaMmM15c7B1+pyiBcRv6459V/r2nGPZImBm4+rjesurMliToq9JaYRtKdB/oFFS4SC&#10;n96gKuIJOljxB1QrqNVO135IdZvouhaUxx6gmyz9rZuXhhgee4HhOHMbk/t/sPT5uLFIMNBugpEi&#10;LWj0JBRH+TjMpjOugJSl2tjQHT2pF/Ok6atDSi8bovY8ctyeDdRloSJ5UxI2zsAfdt0XzSCHHLyO&#10;gzrVtkW1FOZzKAzgMAx0isqcb8rwk0cUPuaT8WSWAkN6PUtIESBCobHOf+K6RSEosQT6EZAcn5wP&#10;lH6lhHSl10LKKLxUqCvxJJ2l4A3aGhiDByO8bpteTqelYCE9FDq73y2lRUcSzBSf2DGc3KdZfVAs&#10;wjecsFUfeyLkJQY6UgU8aA4I9tHFLd8f0ofVbDXLB/louhrkaVUNPq6X+WC6zj5MqnG1XFbZj9Bd&#10;lheNYIyrwO7q3Cz/O2f0d+jiuZt3b4NJ3qLHCQLZ6zuSjjoHaS8m2Wl23tir/mDWmNxfrHAb7vcQ&#10;31//xU8A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YwCpSSYCAABGBAAADgAAAAAAAAAAAAAAAAAuAgAAZHJzL2Uyb0RvYy54&#10;bWxQSwECLQAUAAYACAAAACEAIleph9sAAAAGAQAADwAAAAAAAAAAAAAAAACABAAAZHJzL2Rvd25y&#10;ZXYueG1sUEsFBgAAAAAEAAQA8wAAAIgFAAAAAA==&#10;" strokeweight="4pt">
              <v:stroke linestyle="thickThin"/>
            </v:line>
          </w:pict>
        </mc:Fallback>
      </mc:AlternateContent>
    </w:r>
    <w:r w:rsidR="00EC3BED">
      <w:rPr>
        <w:rFonts w:ascii="Times New Roman Bold" w:eastAsia="SimSun" w:hAnsi="Times New Roman Bold" w:hint="cs"/>
        <w:b/>
        <w:bCs/>
        <w:noProof/>
        <w:sz w:val="26"/>
        <w:szCs w:val="26"/>
        <w:rtl/>
      </w:rPr>
      <w:t>باب: یاد مرگ و کوتاه‌کردن آرزو</w:t>
    </w:r>
    <w:r w:rsidR="00EC3BED" w:rsidRPr="00DC1D14">
      <w:rPr>
        <w:rFonts w:eastAsia="SimSun" w:cs="B Zar" w:hint="cs"/>
        <w:rtl/>
        <w:lang w:bidi="ar-SA"/>
      </w:rPr>
      <w:tab/>
    </w:r>
    <w:r w:rsidR="00EC3BED" w:rsidRPr="00DC1D14">
      <w:rPr>
        <w:rFonts w:eastAsia="SimSun" w:cs="B Zar" w:hint="cs"/>
        <w:rtl/>
        <w:lang w:bidi="ar-SA"/>
      </w:rPr>
      <w:tab/>
    </w:r>
    <w:r w:rsidR="00EC3BED" w:rsidRPr="00DC1D14">
      <w:rPr>
        <w:rFonts w:eastAsia="SimSun" w:cs="B Zar"/>
        <w:rtl/>
        <w:lang w:bidi="ar-SA"/>
      </w:rPr>
      <w:fldChar w:fldCharType="begin"/>
    </w:r>
    <w:r w:rsidR="00EC3BED" w:rsidRPr="00DC1D14">
      <w:rPr>
        <w:rFonts w:eastAsia="SimSun" w:cs="B Zar"/>
        <w:lang w:bidi="ar-SA"/>
      </w:rPr>
      <w:instrText xml:space="preserve">PAGE  </w:instrText>
    </w:r>
    <w:r w:rsidR="00EC3BED" w:rsidRPr="00DC1D14">
      <w:rPr>
        <w:rFonts w:eastAsia="SimSun" w:cs="B Zar"/>
        <w:rtl/>
        <w:lang w:bidi="ar-SA"/>
      </w:rPr>
      <w:fldChar w:fldCharType="separate"/>
    </w:r>
    <w:r w:rsidR="00B7147B">
      <w:rPr>
        <w:rFonts w:eastAsia="SimSun" w:cs="B Zar"/>
        <w:noProof/>
        <w:rtl/>
        <w:lang w:bidi="ar-SA"/>
      </w:rPr>
      <w:t>457</w:t>
    </w:r>
    <w:r w:rsidR="00EC3BED" w:rsidRPr="00DC1D14">
      <w:rPr>
        <w:rFonts w:eastAsia="SimSun" w:cs="B Zar"/>
        <w:rtl/>
        <w:lang w:bidi="ar-SA"/>
      </w:rPr>
      <w:fldChar w:fldCharType="end"/>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3BED" w:rsidRPr="00DC1D14" w:rsidRDefault="00FF099A" w:rsidP="00131495">
    <w:pPr>
      <w:tabs>
        <w:tab w:val="center" w:pos="6577"/>
        <w:tab w:val="right" w:pos="6860"/>
      </w:tabs>
      <w:spacing w:after="180"/>
      <w:ind w:left="284" w:right="284" w:firstLine="0"/>
      <w:jc w:val="left"/>
      <w:rPr>
        <w:rFonts w:cs="B Zar"/>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667456" behindDoc="0" locked="0" layoutInCell="1" allowOverlap="1" wp14:anchorId="63365023" wp14:editId="35AD2D5A">
              <wp:simplePos x="0" y="0"/>
              <wp:positionH relativeFrom="column">
                <wp:posOffset>0</wp:posOffset>
              </wp:positionH>
              <wp:positionV relativeFrom="paragraph">
                <wp:posOffset>276860</wp:posOffset>
              </wp:positionV>
              <wp:extent cx="4535805" cy="0"/>
              <wp:effectExtent l="28575" t="29210" r="26670" b="27940"/>
              <wp:wrapNone/>
              <wp:docPr id="14"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4"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E6pJgIAAEYEAAAOAAAAZHJzL2Uyb0RvYy54bWysU8GO2jAQvVfqP1i+QxI2UDYirCoC7YFu&#10;kZZ+gLEdYq1jW7YhoKr/3rEJlG0vVdUcnHE88/Jm3vPs6dRKdOTWCa1KnA1TjLiimgm1L/G37Wow&#10;xch5ohiRWvESn7nDT/P372adKfhIN1oybhGAKFd0psSN96ZIEkcb3hI31IYrOKy1bYmHrd0nzJIO&#10;0FuZjNJ0knTaMmM15c7B1+pyiOcRv6459V/r2nGPZImBm4+rjesurMl8Roq9JaYRtKdB/oFFS4SC&#10;n96gKuIJOljxB1QrqNVO135IdZvouhaUxx6gmyz9rZuXhhgee4HhOHMbk/t/sPT5uLFIMNAux0iR&#10;FjRaC8VRnofZdMYVkLJQGxu6oyf1Ytaavjqk9KIhas8jx+3ZQF0WKpI3JWHjDPxh133RDHLIwes4&#10;qFNtW1RLYT6HwgAOw0CnqMz5pgw/eUThYz5+GE/TMUb0epaQIkCEQmOd/8R1i0JQYgn0IyA5rp0P&#10;lH6lhHSlV0LKKLxUqCvxOJ2m4A3aGhiDByO8bpteTqelYCE9FDq73y2kRUcSzBSf2DGc3KdZfVAs&#10;wjecsGUfeyLkJQY6UgU8aA4I9tHFLd8f08fldDnNB/loshzkaVUNPq4W+WCyyj6Mq4dqsaiyH6G7&#10;LC8awRhXgd3VuVn+d87o79DFczfv3gaTvEWPEwSy13ckHXUO0l5MstPsvLFX/cGsMbm/WOE23O8h&#10;vr/+858A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KxxOqSYCAABGBAAADgAAAAAAAAAAAAAAAAAuAgAAZHJzL2Uyb0RvYy54&#10;bWxQSwECLQAUAAYACAAAACEAIleph9sAAAAGAQAADwAAAAAAAAAAAAAAAACABAAAZHJzL2Rvd25y&#10;ZXYueG1sUEsFBgAAAAAEAAQA8wAAAIgFAAAAAA==&#10;" strokeweight="4pt">
              <v:stroke linestyle="thickThin"/>
            </v:line>
          </w:pict>
        </mc:Fallback>
      </mc:AlternateContent>
    </w:r>
    <w:r w:rsidR="00EC3BED">
      <w:rPr>
        <w:rFonts w:ascii="Times New Roman Bold" w:eastAsia="SimSun" w:hAnsi="Times New Roman Bold" w:hint="cs"/>
        <w:b/>
        <w:bCs/>
        <w:noProof/>
        <w:sz w:val="26"/>
        <w:szCs w:val="26"/>
        <w:rtl/>
      </w:rPr>
      <w:t>باب: مستحب‌بودن زیارت قبور (رفتن به قبرستان) برای مردان و آنچه ...</w:t>
    </w:r>
    <w:r w:rsidR="00EC3BED" w:rsidRPr="00DC1D14">
      <w:rPr>
        <w:rFonts w:eastAsia="SimSun" w:cs="B Zar" w:hint="cs"/>
        <w:rtl/>
        <w:lang w:bidi="ar-SA"/>
      </w:rPr>
      <w:tab/>
    </w:r>
    <w:r w:rsidR="00EC3BED" w:rsidRPr="00DC1D14">
      <w:rPr>
        <w:rFonts w:eastAsia="SimSun" w:cs="B Zar" w:hint="cs"/>
        <w:rtl/>
        <w:lang w:bidi="ar-SA"/>
      </w:rPr>
      <w:tab/>
    </w:r>
    <w:r w:rsidR="00EC3BED" w:rsidRPr="00DC1D14">
      <w:rPr>
        <w:rFonts w:eastAsia="SimSun" w:cs="B Zar"/>
        <w:rtl/>
        <w:lang w:bidi="ar-SA"/>
      </w:rPr>
      <w:fldChar w:fldCharType="begin"/>
    </w:r>
    <w:r w:rsidR="00EC3BED" w:rsidRPr="00DC1D14">
      <w:rPr>
        <w:rFonts w:eastAsia="SimSun" w:cs="B Zar"/>
        <w:lang w:bidi="ar-SA"/>
      </w:rPr>
      <w:instrText xml:space="preserve">PAGE  </w:instrText>
    </w:r>
    <w:r w:rsidR="00EC3BED" w:rsidRPr="00DC1D14">
      <w:rPr>
        <w:rFonts w:eastAsia="SimSun" w:cs="B Zar"/>
        <w:rtl/>
        <w:lang w:bidi="ar-SA"/>
      </w:rPr>
      <w:fldChar w:fldCharType="separate"/>
    </w:r>
    <w:r w:rsidR="00B7147B">
      <w:rPr>
        <w:rFonts w:eastAsia="SimSun" w:cs="B Zar"/>
        <w:noProof/>
        <w:rtl/>
        <w:lang w:bidi="ar-SA"/>
      </w:rPr>
      <w:t>465</w:t>
    </w:r>
    <w:r w:rsidR="00EC3BED" w:rsidRPr="00DC1D14">
      <w:rPr>
        <w:rFonts w:eastAsia="SimSun" w:cs="B Zar"/>
        <w:rtl/>
        <w:lang w:bidi="ar-SA"/>
      </w:rPr>
      <w:fldChar w:fldCharType="end"/>
    </w: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3BED" w:rsidRPr="00DC1D14" w:rsidRDefault="00FF099A" w:rsidP="00131495">
    <w:pPr>
      <w:tabs>
        <w:tab w:val="center" w:pos="6577"/>
        <w:tab w:val="right" w:pos="6860"/>
      </w:tabs>
      <w:spacing w:after="180"/>
      <w:ind w:left="284" w:right="284" w:firstLine="0"/>
      <w:jc w:val="left"/>
      <w:rPr>
        <w:rFonts w:cs="B Zar"/>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668480" behindDoc="0" locked="0" layoutInCell="1" allowOverlap="1" wp14:anchorId="4FB198FB" wp14:editId="6B46B35E">
              <wp:simplePos x="0" y="0"/>
              <wp:positionH relativeFrom="column">
                <wp:posOffset>0</wp:posOffset>
              </wp:positionH>
              <wp:positionV relativeFrom="paragraph">
                <wp:posOffset>276860</wp:posOffset>
              </wp:positionV>
              <wp:extent cx="4535805" cy="0"/>
              <wp:effectExtent l="28575" t="29210" r="26670" b="27940"/>
              <wp:wrapNone/>
              <wp:docPr id="13"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5"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ZX/JgIAAEYEAAAOAAAAZHJzL2Uyb0RvYy54bWysU8GO2jAQvVfqP1i+QxIIlI0Iq4pAe9hu&#10;kZZ+gLEdYq1jW7YhoKr/3rEJlG0vVdUcnHE88/Jm3vP88dRKdOTWCa1KnA1TjLiimgm1L/G37Xow&#10;w8h5ohiRWvESn7nDj4v37+adKfhIN1oybhGAKFd0psSN96ZIEkcb3hI31IYrOKy1bYmHrd0nzJIO&#10;0FuZjNJ0mnTaMmM15c7B1+pyiBcRv6459V/r2nGPZImBm4+rjesurMliToq9JaYRtKdB/oFFS4SC&#10;n96gKuIJOljxB1QrqNVO135IdZvouhaUxx6gmyz9rZuXhhgee4HhOHMbk/t/sPT5uLFIMNBujJEi&#10;LWj0JBRH+STMpjOugJSl2tjQHT2pF/Ok6atDSi8bovY8ctyeDdRloSJ5UxI2zsAfdt0XzSCHHLyO&#10;gzrVtkW1FOZzKAzgMAx0isqcb8rwk0cUPuaT8WSWTjCi17OEFAEiFBrr/CeuWxSCEkugHwHJ8cn5&#10;QOlXSkhXei2kjMJLhboST9JZCt6grYExeDDC67bp5XRaChbSQ6Gz+91SWnQkwUzxiR3DyX2a1QfF&#10;InzDCVv1sSdCXmKgI1XAg+aAYB9d3PL9IX1YzVazfJCPpqtBnlbV4ON6mQ+m6+zDpBpXy2WV/Qjd&#10;ZXnRCMa4Cuyuzs3yv3NGf4cunrt59zaY5C16nCCQvb4j6ahzkPZikp1m54296g9mjcn9xQq34X4P&#10;8f31X/wE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sc2V/yYCAABGBAAADgAAAAAAAAAAAAAAAAAuAgAAZHJzL2Uyb0RvYy54&#10;bWxQSwECLQAUAAYACAAAACEAIleph9sAAAAGAQAADwAAAAAAAAAAAAAAAACABAAAZHJzL2Rvd25y&#10;ZXYueG1sUEsFBgAAAAAEAAQA8wAAAIgFAAAAAA==&#10;" strokeweight="4pt">
              <v:stroke linestyle="thickThin"/>
            </v:line>
          </w:pict>
        </mc:Fallback>
      </mc:AlternateContent>
    </w:r>
    <w:r w:rsidR="00EC3BED">
      <w:rPr>
        <w:rFonts w:ascii="Times New Roman Bold" w:eastAsia="SimSun" w:hAnsi="Times New Roman Bold" w:hint="cs"/>
        <w:b/>
        <w:bCs/>
        <w:noProof/>
        <w:sz w:val="26"/>
        <w:szCs w:val="26"/>
        <w:rtl/>
      </w:rPr>
      <w:t>باب: نادرست‌بودن آرزوی مرگ به سبب زیانی که به انسان می‌رسد، اما ...</w:t>
    </w:r>
    <w:r w:rsidR="00EC3BED" w:rsidRPr="00DC1D14">
      <w:rPr>
        <w:rFonts w:eastAsia="SimSun" w:cs="B Zar" w:hint="cs"/>
        <w:rtl/>
        <w:lang w:bidi="ar-SA"/>
      </w:rPr>
      <w:tab/>
    </w:r>
    <w:r w:rsidR="00EC3BED" w:rsidRPr="00DC1D14">
      <w:rPr>
        <w:rFonts w:eastAsia="SimSun" w:cs="B Zar" w:hint="cs"/>
        <w:rtl/>
        <w:lang w:bidi="ar-SA"/>
      </w:rPr>
      <w:tab/>
    </w:r>
    <w:r w:rsidR="00EC3BED" w:rsidRPr="00DC1D14">
      <w:rPr>
        <w:rFonts w:eastAsia="SimSun" w:cs="B Zar"/>
        <w:rtl/>
        <w:lang w:bidi="ar-SA"/>
      </w:rPr>
      <w:fldChar w:fldCharType="begin"/>
    </w:r>
    <w:r w:rsidR="00EC3BED" w:rsidRPr="00DC1D14">
      <w:rPr>
        <w:rFonts w:eastAsia="SimSun" w:cs="B Zar"/>
        <w:lang w:bidi="ar-SA"/>
      </w:rPr>
      <w:instrText xml:space="preserve">PAGE  </w:instrText>
    </w:r>
    <w:r w:rsidR="00EC3BED" w:rsidRPr="00DC1D14">
      <w:rPr>
        <w:rFonts w:eastAsia="SimSun" w:cs="B Zar"/>
        <w:rtl/>
        <w:lang w:bidi="ar-SA"/>
      </w:rPr>
      <w:fldChar w:fldCharType="separate"/>
    </w:r>
    <w:r w:rsidR="00B7147B">
      <w:rPr>
        <w:rFonts w:eastAsia="SimSun" w:cs="B Zar"/>
        <w:noProof/>
        <w:rtl/>
        <w:lang w:bidi="ar-SA"/>
      </w:rPr>
      <w:t>473</w:t>
    </w:r>
    <w:r w:rsidR="00EC3BED" w:rsidRPr="00DC1D14">
      <w:rPr>
        <w:rFonts w:eastAsia="SimSun" w:cs="B Zar"/>
        <w:rtl/>
        <w:lang w:bidi="ar-SA"/>
      </w:rPr>
      <w:fldChar w:fldCharType="end"/>
    </w: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3BED" w:rsidRPr="00DC1D14" w:rsidRDefault="00FF099A" w:rsidP="00131495">
    <w:pPr>
      <w:tabs>
        <w:tab w:val="center" w:pos="6577"/>
        <w:tab w:val="right" w:pos="6860"/>
      </w:tabs>
      <w:spacing w:after="180"/>
      <w:ind w:left="284" w:right="284" w:firstLine="0"/>
      <w:jc w:val="left"/>
      <w:rPr>
        <w:rFonts w:cs="B Zar"/>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669504" behindDoc="0" locked="0" layoutInCell="1" allowOverlap="1" wp14:anchorId="125C035B" wp14:editId="6EF9643E">
              <wp:simplePos x="0" y="0"/>
              <wp:positionH relativeFrom="column">
                <wp:posOffset>0</wp:posOffset>
              </wp:positionH>
              <wp:positionV relativeFrom="paragraph">
                <wp:posOffset>276860</wp:posOffset>
              </wp:positionV>
              <wp:extent cx="4535805" cy="0"/>
              <wp:effectExtent l="28575" t="29210" r="26670" b="27940"/>
              <wp:wrapNone/>
              <wp:docPr id="12"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6"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kEyJgIAAEYEAAAOAAAAZHJzL2Uyb0RvYy54bWysU8GO2jAQvVfqP1i+QxI2UDYirCoC7YFu&#10;kZZ+gLEdYq1jW7YhoKr/3rEJlG0vVdUcnHE88/Jm3vPs6dRKdOTWCa1KnA1TjLiimgm1L/G37Wow&#10;xch5ohiRWvESn7nDT/P372adKfhIN1oybhGAKFd0psSN96ZIEkcb3hI31IYrOKy1bYmHrd0nzJIO&#10;0FuZjNJ0knTaMmM15c7B1+pyiOcRv6459V/r2nGPZImBm4+rjesurMl8Roq9JaYRtKdB/oFFS4SC&#10;n96gKuIJOljxB1QrqNVO135IdZvouhaUxx6gmyz9rZuXhhgee4HhOHMbk/t/sPT5uLFIMNBuhJEi&#10;LWi0FoqjfBJm0xlXQMpCbWzojp7Ui1lr+uqQ0ouGqD2PHLdnA3VZqEjelISNM/CHXfdFM8ghB6/j&#10;oE61bVEthfkcCgM4DAOdojLnmzL85BGFj/n4YTxNxxjR61lCigARCo11/hPXLQpBiSXQj4DkuHY+&#10;UPqVEtKVXgkpo/BSoa7E43Sagjdoa2AMHozwum16OZ2WgoX0UOjsfreQFh1JMFN8Ysdwcp9m9UGx&#10;CN9wwpZ97ImQlxjoSBXwoDkg2EcXt3x/TB+X0+U0H+SjyXKQp1U1+Lha5IPJKvswrh6qxaLKfoTu&#10;srxoBGNcBXZX52b53zmjv0MXz928extM8hY9ThDIXt+RdNQ5SHsxyU6z88Ze9QezxuT+YoXbcL+H&#10;+P76z38C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jFJBMiYCAABGBAAADgAAAAAAAAAAAAAAAAAuAgAAZHJzL2Uyb0RvYy54&#10;bWxQSwECLQAUAAYACAAAACEAIleph9sAAAAGAQAADwAAAAAAAAAAAAAAAACABAAAZHJzL2Rvd25y&#10;ZXYueG1sUEsFBgAAAAAEAAQA8wAAAIgFAAAAAA==&#10;" strokeweight="4pt">
              <v:stroke linestyle="thickThin"/>
            </v:line>
          </w:pict>
        </mc:Fallback>
      </mc:AlternateContent>
    </w:r>
    <w:r w:rsidR="00EC3BED">
      <w:rPr>
        <w:rFonts w:ascii="Times New Roman Bold" w:eastAsia="SimSun" w:hAnsi="Times New Roman Bold" w:hint="cs"/>
        <w:b/>
        <w:bCs/>
        <w:noProof/>
        <w:sz w:val="26"/>
        <w:szCs w:val="26"/>
        <w:rtl/>
      </w:rPr>
      <w:t>باب: وَرَع و ترک شبهات</w:t>
    </w:r>
    <w:r w:rsidR="00EC3BED" w:rsidRPr="00DC1D14">
      <w:rPr>
        <w:rFonts w:eastAsia="SimSun" w:cs="B Zar" w:hint="cs"/>
        <w:rtl/>
        <w:lang w:bidi="ar-SA"/>
      </w:rPr>
      <w:tab/>
    </w:r>
    <w:r w:rsidR="00EC3BED" w:rsidRPr="00DC1D14">
      <w:rPr>
        <w:rFonts w:eastAsia="SimSun" w:cs="B Zar" w:hint="cs"/>
        <w:rtl/>
        <w:lang w:bidi="ar-SA"/>
      </w:rPr>
      <w:tab/>
    </w:r>
    <w:r w:rsidR="00EC3BED" w:rsidRPr="00DC1D14">
      <w:rPr>
        <w:rFonts w:eastAsia="SimSun" w:cs="B Zar"/>
        <w:rtl/>
        <w:lang w:bidi="ar-SA"/>
      </w:rPr>
      <w:fldChar w:fldCharType="begin"/>
    </w:r>
    <w:r w:rsidR="00EC3BED" w:rsidRPr="00DC1D14">
      <w:rPr>
        <w:rFonts w:eastAsia="SimSun" w:cs="B Zar"/>
        <w:lang w:bidi="ar-SA"/>
      </w:rPr>
      <w:instrText xml:space="preserve">PAGE  </w:instrText>
    </w:r>
    <w:r w:rsidR="00EC3BED" w:rsidRPr="00DC1D14">
      <w:rPr>
        <w:rFonts w:eastAsia="SimSun" w:cs="B Zar"/>
        <w:rtl/>
        <w:lang w:bidi="ar-SA"/>
      </w:rPr>
      <w:fldChar w:fldCharType="separate"/>
    </w:r>
    <w:r w:rsidR="00B7147B">
      <w:rPr>
        <w:rFonts w:eastAsia="SimSun" w:cs="B Zar"/>
        <w:noProof/>
        <w:rtl/>
        <w:lang w:bidi="ar-SA"/>
      </w:rPr>
      <w:t>497</w:t>
    </w:r>
    <w:r w:rsidR="00EC3BED" w:rsidRPr="00DC1D14">
      <w:rPr>
        <w:rFonts w:eastAsia="SimSun" w:cs="B Zar"/>
        <w:rtl/>
        <w:lang w:bidi="ar-SA"/>
      </w:rPr>
      <w:fldChar w:fldCharType="end"/>
    </w: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3BED" w:rsidRPr="00DC1D14" w:rsidRDefault="00FF099A" w:rsidP="00131495">
    <w:pPr>
      <w:tabs>
        <w:tab w:val="center" w:pos="6577"/>
        <w:tab w:val="right" w:pos="6860"/>
      </w:tabs>
      <w:spacing w:after="180"/>
      <w:ind w:left="284" w:right="284" w:firstLine="0"/>
      <w:jc w:val="left"/>
      <w:rPr>
        <w:rFonts w:cs="B Zar"/>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670528" behindDoc="0" locked="0" layoutInCell="1" allowOverlap="1" wp14:anchorId="7087827A" wp14:editId="19A56800">
              <wp:simplePos x="0" y="0"/>
              <wp:positionH relativeFrom="column">
                <wp:posOffset>0</wp:posOffset>
              </wp:positionH>
              <wp:positionV relativeFrom="paragraph">
                <wp:posOffset>276860</wp:posOffset>
              </wp:positionV>
              <wp:extent cx="4535805" cy="0"/>
              <wp:effectExtent l="28575" t="29210" r="26670" b="27940"/>
              <wp:wrapNone/>
              <wp:docPr id="11"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7"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6SJgIAAEYEAAAOAAAAZHJzL2Uyb0RvYy54bWysU8GO2jAQvVfqP1i+QxI2sGxEWFUE2gNt&#10;kZZ+gLEdYq1jW7YhoKr/3rEJlG0vVdUcnHE88/Jm3vPs+dRKdOTWCa1KnA1TjLiimgm1L/G37Wow&#10;xch5ohiRWvESn7nDz/P372adKfhIN1oybhGAKFd0psSN96ZIEkcb3hI31IYrOKy1bYmHrd0nzJIO&#10;0FuZjNJ0knTaMmM15c7B1+pyiOcRv6459V/r2nGPZImBm4+rjesurMl8Roq9JaYRtKdB/oFFS4SC&#10;n96gKuIJOljxB1QrqNVO135IdZvouhaUxx6gmyz9rZuXhhgee4HhOHMbk/t/sPTLcWORYKBdhpEi&#10;LWi0Foqj/DHMpjOugJSF2tjQHT2pF7PW9NUhpRcNUXseOW7PBuqyUJG8KQkbZ+APu+6zZpBDDl7H&#10;QZ1q26JaCvMpFAZwGAY6RWXON2X4ySMKH/Pxw3iajjGi17OEFAEiFBrr/EeuWxSCEkugHwHJce18&#10;oPQrJaQrvRJSRuGlQl2Jx+k0BW/Q1sAYPBjhddv0cjotBQvpodDZ/W4hLTqSYKb4xI7h5D7N6oNi&#10;Eb7hhC372BMhLzHQkSrgQXNAsI8ubvn+lD4tp8tpPshHk+UgT6tq8GG1yAeTVfY4rh6qxaLKfoTu&#10;srxoBGNcBXZX52b53zmjv0MXz928extM8hY9ThDIXt+RdNQ5SHsxyU6z88Ze9QezxuT+YoXbcL+H&#10;+P76z38C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3Z+kiYCAABGBAAADgAAAAAAAAAAAAAAAAAuAgAAZHJzL2Uyb0RvYy54&#10;bWxQSwECLQAUAAYACAAAACEAIleph9sAAAAGAQAADwAAAAAAAAAAAAAAAACABAAAZHJzL2Rvd25y&#10;ZXYueG1sUEsFBgAAAAAEAAQA8wAAAIgFAAAAAA==&#10;" strokeweight="4pt">
              <v:stroke linestyle="thickThin"/>
            </v:line>
          </w:pict>
        </mc:Fallback>
      </mc:AlternateContent>
    </w:r>
    <w:r w:rsidR="00EC3BED">
      <w:rPr>
        <w:rFonts w:ascii="Times New Roman Bold" w:eastAsia="SimSun" w:hAnsi="Times New Roman Bold" w:hint="cs"/>
        <w:b/>
        <w:bCs/>
        <w:noProof/>
        <w:sz w:val="26"/>
        <w:szCs w:val="26"/>
        <w:rtl/>
      </w:rPr>
      <w:t>باب: مستحب‌بودن عزلت در دوران فتنه و فساد و هنگامِ ترس از ابتلا ...</w:t>
    </w:r>
    <w:r w:rsidR="00EC3BED" w:rsidRPr="00DC1D14">
      <w:rPr>
        <w:rFonts w:eastAsia="SimSun" w:cs="B Zar" w:hint="cs"/>
        <w:rtl/>
        <w:lang w:bidi="ar-SA"/>
      </w:rPr>
      <w:tab/>
    </w:r>
    <w:r w:rsidR="00EC3BED" w:rsidRPr="00DC1D14">
      <w:rPr>
        <w:rFonts w:eastAsia="SimSun" w:cs="B Zar" w:hint="cs"/>
        <w:rtl/>
        <w:lang w:bidi="ar-SA"/>
      </w:rPr>
      <w:tab/>
    </w:r>
    <w:r w:rsidR="00EC3BED" w:rsidRPr="00DC1D14">
      <w:rPr>
        <w:rFonts w:eastAsia="SimSun" w:cs="B Zar"/>
        <w:rtl/>
        <w:lang w:bidi="ar-SA"/>
      </w:rPr>
      <w:fldChar w:fldCharType="begin"/>
    </w:r>
    <w:r w:rsidR="00EC3BED" w:rsidRPr="00DC1D14">
      <w:rPr>
        <w:rFonts w:eastAsia="SimSun" w:cs="B Zar"/>
        <w:lang w:bidi="ar-SA"/>
      </w:rPr>
      <w:instrText xml:space="preserve">PAGE  </w:instrText>
    </w:r>
    <w:r w:rsidR="00EC3BED" w:rsidRPr="00DC1D14">
      <w:rPr>
        <w:rFonts w:eastAsia="SimSun" w:cs="B Zar"/>
        <w:rtl/>
        <w:lang w:bidi="ar-SA"/>
      </w:rPr>
      <w:fldChar w:fldCharType="separate"/>
    </w:r>
    <w:r w:rsidR="00B7147B">
      <w:rPr>
        <w:rFonts w:eastAsia="SimSun" w:cs="B Zar"/>
        <w:noProof/>
        <w:rtl/>
        <w:lang w:bidi="ar-SA"/>
      </w:rPr>
      <w:t>503</w:t>
    </w:r>
    <w:r w:rsidR="00EC3BED" w:rsidRPr="00DC1D14">
      <w:rPr>
        <w:rFonts w:eastAsia="SimSun" w:cs="B Zar"/>
        <w:rtl/>
        <w:lang w:bidi="ar-SA"/>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3BED" w:rsidRPr="00DC1D14" w:rsidRDefault="00FF099A" w:rsidP="00131495">
    <w:pPr>
      <w:tabs>
        <w:tab w:val="center" w:pos="6577"/>
        <w:tab w:val="right" w:pos="6860"/>
      </w:tabs>
      <w:spacing w:after="180"/>
      <w:ind w:left="284" w:right="284" w:firstLine="0"/>
      <w:jc w:val="left"/>
      <w:rPr>
        <w:rFonts w:cs="B Zar"/>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634688" behindDoc="0" locked="0" layoutInCell="1" allowOverlap="1" wp14:anchorId="67CC2CBB" wp14:editId="1EDCE777">
              <wp:simplePos x="0" y="0"/>
              <wp:positionH relativeFrom="column">
                <wp:posOffset>0</wp:posOffset>
              </wp:positionH>
              <wp:positionV relativeFrom="paragraph">
                <wp:posOffset>276860</wp:posOffset>
              </wp:positionV>
              <wp:extent cx="4535805" cy="0"/>
              <wp:effectExtent l="28575" t="29210" r="26670" b="27940"/>
              <wp:wrapNone/>
              <wp:docPr id="46"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 o:spid="_x0000_s1026" style="position:absolute;flip:x;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3BYJgIAAEYEAAAOAAAAZHJzL2Uyb0RvYy54bWysU8GO2jAQvVfqP1i+QxI2UDYirCoC7YFu&#10;kZZ+gLEdYq1jW7YhoKr/3rEJlG0vVdUcnLE98/xm5s3s6dRKdOTWCa1KnA1TjLiimgm1L/G37Wow&#10;xch5ohiRWvESn7nDT/P372adKfhIN1oybhGAKFd0psSN96ZIEkcb3hI31IYruKy1bYmHrd0nzJIO&#10;0FuZjNJ0knTaMmM15c7BaXW5xPOIX9ec+q917bhHssTAzcfVxnUX1mQ+I8XeEtMI2tMg/8CiJULB&#10;ozeoiniCDlb8AdUKarXTtR9S3Sa6rgXlMQfIJkt/y+alIYbHXKA4ztzK5P4fLH0+biwSrMT5BCNF&#10;WujRWiiOslGoTWdcAS4LtbEhO3pSL2at6atDSi8aovY8ctyeDcRlISJ5ExI2zsALu+6LZuBDDl7H&#10;Qp1q26JaCvM5BAZwKAY6xc6cb53hJ48oHObjh/E0HWNEr3cJKQJECDTW+U9ctygYJZZAPwKS49r5&#10;QOmXS3BXeiWkjI2XCnUlHqfTFLRBWwNl8CCE123Tt9NpKVhwD4HO7ncLadGRBDHFL2YMN/duVh8U&#10;i/ANJ2zZ254IebGBjlQBD5IDgr11Ucv3x/RxOV1O80E+miwHeVpVg4+rRT6YrLIP4+qhWiyq7EfI&#10;LsuLRjDGVWB3VW6W/50y+hm6aO6m3VthkrfosYJA9vqPpGOfQ2svItlpdt7Ya/9BrNG5H6wwDfd7&#10;sO/Hf/4T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n+9wWCYCAABGBAAADgAAAAAAAAAAAAAAAAAuAgAAZHJzL2Uyb0RvYy54&#10;bWxQSwECLQAUAAYACAAAACEAIleph9sAAAAGAQAADwAAAAAAAAAAAAAAAACABAAAZHJzL2Rvd25y&#10;ZXYueG1sUEsFBgAAAAAEAAQA8wAAAIgFAAAAAA==&#10;" strokeweight="4pt">
              <v:stroke linestyle="thickThin"/>
            </v:line>
          </w:pict>
        </mc:Fallback>
      </mc:AlternateContent>
    </w:r>
    <w:r w:rsidR="00EC3BED">
      <w:rPr>
        <w:rFonts w:ascii="Times New Roman Bold" w:eastAsia="SimSun" w:hAnsi="Times New Roman Bold" w:hint="cs"/>
        <w:b/>
        <w:bCs/>
        <w:noProof/>
        <w:sz w:val="26"/>
        <w:szCs w:val="26"/>
        <w:rtl/>
      </w:rPr>
      <w:t>باب: مهربانی با یتیمان، دختران، و دیگر ضعیفان و مستمندان، و احسان...</w:t>
    </w:r>
    <w:r w:rsidR="00EC3BED" w:rsidRPr="00DC1D14">
      <w:rPr>
        <w:rFonts w:eastAsia="SimSun" w:cs="B Zar"/>
        <w:rtl/>
        <w:lang w:bidi="ar-SA"/>
      </w:rPr>
      <w:t xml:space="preserve"> </w:t>
    </w:r>
    <w:r w:rsidR="00EC3BED" w:rsidRPr="00DC1D14">
      <w:rPr>
        <w:rFonts w:eastAsia="SimSun" w:cs="B Zar" w:hint="cs"/>
        <w:rtl/>
        <w:lang w:bidi="ar-SA"/>
      </w:rPr>
      <w:tab/>
    </w:r>
    <w:r w:rsidR="00EC3BED" w:rsidRPr="00DC1D14">
      <w:rPr>
        <w:rFonts w:eastAsia="SimSun" w:cs="B Zar" w:hint="cs"/>
        <w:rtl/>
        <w:lang w:bidi="ar-SA"/>
      </w:rPr>
      <w:tab/>
    </w:r>
    <w:r w:rsidR="00EC3BED" w:rsidRPr="00DC1D14">
      <w:rPr>
        <w:rFonts w:eastAsia="SimSun" w:cs="B Zar"/>
        <w:rtl/>
        <w:lang w:bidi="ar-SA"/>
      </w:rPr>
      <w:fldChar w:fldCharType="begin"/>
    </w:r>
    <w:r w:rsidR="00EC3BED" w:rsidRPr="00DC1D14">
      <w:rPr>
        <w:rFonts w:eastAsia="SimSun" w:cs="B Zar"/>
        <w:lang w:bidi="ar-SA"/>
      </w:rPr>
      <w:instrText xml:space="preserve">PAGE  </w:instrText>
    </w:r>
    <w:r w:rsidR="00EC3BED" w:rsidRPr="00DC1D14">
      <w:rPr>
        <w:rFonts w:eastAsia="SimSun" w:cs="B Zar"/>
        <w:rtl/>
        <w:lang w:bidi="ar-SA"/>
      </w:rPr>
      <w:fldChar w:fldCharType="separate"/>
    </w:r>
    <w:r w:rsidR="00B7147B">
      <w:rPr>
        <w:rFonts w:eastAsia="SimSun" w:cs="B Zar"/>
        <w:noProof/>
        <w:rtl/>
        <w:lang w:bidi="ar-SA"/>
      </w:rPr>
      <w:t>37</w:t>
    </w:r>
    <w:r w:rsidR="00EC3BED" w:rsidRPr="00DC1D14">
      <w:rPr>
        <w:rFonts w:eastAsia="SimSun" w:cs="B Zar"/>
        <w:rtl/>
        <w:lang w:bidi="ar-SA"/>
      </w:rPr>
      <w:fldChar w:fldCharType="end"/>
    </w: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3BED" w:rsidRPr="00DC1D14" w:rsidRDefault="00FF099A" w:rsidP="00131495">
    <w:pPr>
      <w:tabs>
        <w:tab w:val="center" w:pos="6577"/>
        <w:tab w:val="right" w:pos="6860"/>
      </w:tabs>
      <w:spacing w:after="180"/>
      <w:ind w:left="284" w:right="284" w:firstLine="0"/>
      <w:jc w:val="left"/>
      <w:rPr>
        <w:rFonts w:cs="B Zar"/>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671552" behindDoc="0" locked="0" layoutInCell="1" allowOverlap="1" wp14:anchorId="79938E34" wp14:editId="2CC368AA">
              <wp:simplePos x="0" y="0"/>
              <wp:positionH relativeFrom="column">
                <wp:posOffset>0</wp:posOffset>
              </wp:positionH>
              <wp:positionV relativeFrom="paragraph">
                <wp:posOffset>276860</wp:posOffset>
              </wp:positionV>
              <wp:extent cx="4535805" cy="0"/>
              <wp:effectExtent l="28575" t="29210" r="26670" b="27940"/>
              <wp:wrapNone/>
              <wp:docPr id="10"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8"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P4oJgIAAEYEAAAOAAAAZHJzL2Uyb0RvYy54bWysU8GO2jAQvVfqP1i5QxI20GxEWFUJtAe6&#10;RVr6AcZ2iLWObdmGgKr+e8cmULa9VFVzcMbxzMt788bzp1Mn0JEZy5Uso3ScRIhJoiiX+zL6tl2N&#10;8ghZhyXFQklWRmdmo6fF+3fzXhdsololKDMIQKQtel1GrXO6iGNLWtZhO1aaSThslOmwg63Zx9Tg&#10;HtA7EU+SZBb3ylBtFGHWwtf6chgtAn7TMOK+No1lDokyAm4urCasO7/Gizku9gbrlpOBBv4HFh3m&#10;En56g6qxw+hg+B9QHSdGWdW4MVFdrJqGExY0gJo0+U3NS4s1C1qgOVbf2mT/Hyx5Pm4M4hS8g/ZI&#10;3IFHay4ZynLfm17bAlIquTFeHTnJF71W5NUiqaoWyz0LHLdnDXWpr4jflPiN1fCHXf9FUcjBB6dC&#10;o06N6VAjuP7sCz04NAOdgjPnmzPs5BCBj9n0YZon0wiR61mMCw/hC7Wx7hNTHfJBGQmgHwDxcW2d&#10;p/QrxadLteJCBOOFRH0ZTZM8AfGk09AGB4Pwum0HO60SnPp0X2jNflcJg47YD1N4gmI4uU8z6iBp&#10;gG8ZpsshdpiLSwx0hPR4IA4IDtFlWr4/Jo/LfJlno2wyW46ypK5HH1dVNpqt0g/T+qGuqjr94dWl&#10;WdFySpn07K6Tm2Z/NxnDHbrM3G12b42J36KHDgLZ6zuQDj57ay9DslP0vDFX/2FYQ/JwsfxtuN9D&#10;fH/9Fz8B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XWz+KCYCAABGBAAADgAAAAAAAAAAAAAAAAAuAgAAZHJzL2Uyb0RvYy54&#10;bWxQSwECLQAUAAYACAAAACEAIleph9sAAAAGAQAADwAAAAAAAAAAAAAAAACABAAAZHJzL2Rvd25y&#10;ZXYueG1sUEsFBgAAAAAEAAQA8wAAAIgFAAAAAA==&#10;" strokeweight="4pt">
              <v:stroke linestyle="thickThin"/>
            </v:line>
          </w:pict>
        </mc:Fallback>
      </mc:AlternateContent>
    </w:r>
    <w:r w:rsidR="00EC3BED">
      <w:rPr>
        <w:rFonts w:ascii="Times New Roman Bold" w:eastAsia="SimSun" w:hAnsi="Times New Roman Bold" w:hint="cs"/>
        <w:b/>
        <w:bCs/>
        <w:noProof/>
        <w:sz w:val="26"/>
        <w:szCs w:val="26"/>
        <w:rtl/>
      </w:rPr>
      <w:t>باب: تواضع و فروتنی در برابر مؤمنان</w:t>
    </w:r>
    <w:r w:rsidR="00EC3BED" w:rsidRPr="00DC1D14">
      <w:rPr>
        <w:rFonts w:eastAsia="SimSun" w:cs="B Zar" w:hint="cs"/>
        <w:rtl/>
        <w:lang w:bidi="ar-SA"/>
      </w:rPr>
      <w:tab/>
    </w:r>
    <w:r w:rsidR="00EC3BED" w:rsidRPr="00DC1D14">
      <w:rPr>
        <w:rFonts w:eastAsia="SimSun" w:cs="B Zar" w:hint="cs"/>
        <w:rtl/>
        <w:lang w:bidi="ar-SA"/>
      </w:rPr>
      <w:tab/>
    </w:r>
    <w:r w:rsidR="00EC3BED" w:rsidRPr="00DC1D14">
      <w:rPr>
        <w:rFonts w:eastAsia="SimSun" w:cs="B Zar"/>
        <w:rtl/>
        <w:lang w:bidi="ar-SA"/>
      </w:rPr>
      <w:fldChar w:fldCharType="begin"/>
    </w:r>
    <w:r w:rsidR="00EC3BED" w:rsidRPr="00DC1D14">
      <w:rPr>
        <w:rFonts w:eastAsia="SimSun" w:cs="B Zar"/>
        <w:lang w:bidi="ar-SA"/>
      </w:rPr>
      <w:instrText xml:space="preserve">PAGE  </w:instrText>
    </w:r>
    <w:r w:rsidR="00EC3BED" w:rsidRPr="00DC1D14">
      <w:rPr>
        <w:rFonts w:eastAsia="SimSun" w:cs="B Zar"/>
        <w:rtl/>
        <w:lang w:bidi="ar-SA"/>
      </w:rPr>
      <w:fldChar w:fldCharType="separate"/>
    </w:r>
    <w:r w:rsidR="00B7147B">
      <w:rPr>
        <w:rFonts w:eastAsia="SimSun" w:cs="B Zar"/>
        <w:noProof/>
        <w:rtl/>
        <w:lang w:bidi="ar-SA"/>
      </w:rPr>
      <w:t>527</w:t>
    </w:r>
    <w:r w:rsidR="00EC3BED" w:rsidRPr="00DC1D14">
      <w:rPr>
        <w:rFonts w:eastAsia="SimSun" w:cs="B Zar"/>
        <w:rtl/>
        <w:lang w:bidi="ar-SA"/>
      </w:rPr>
      <w:fldChar w:fldCharType="end"/>
    </w: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3BED" w:rsidRPr="00DC1D14" w:rsidRDefault="00FF099A" w:rsidP="00131495">
    <w:pPr>
      <w:tabs>
        <w:tab w:val="center" w:pos="6577"/>
        <w:tab w:val="right" w:pos="6860"/>
      </w:tabs>
      <w:spacing w:after="180"/>
      <w:ind w:left="284" w:right="284" w:firstLine="0"/>
      <w:jc w:val="left"/>
      <w:rPr>
        <w:rFonts w:cs="B Zar"/>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672576" behindDoc="0" locked="0" layoutInCell="1" allowOverlap="1" wp14:anchorId="5F92FA54" wp14:editId="249A47AD">
              <wp:simplePos x="0" y="0"/>
              <wp:positionH relativeFrom="column">
                <wp:posOffset>0</wp:posOffset>
              </wp:positionH>
              <wp:positionV relativeFrom="paragraph">
                <wp:posOffset>276860</wp:posOffset>
              </wp:positionV>
              <wp:extent cx="4535805" cy="0"/>
              <wp:effectExtent l="28575" t="29210" r="26670" b="27940"/>
              <wp:wrapNone/>
              <wp:docPr id="9"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9" o:spid="_x0000_s1026" style="position:absolute;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4XuJgIAAEUEAAAOAAAAZHJzL2Uyb0RvYy54bWysU8GO2jAQvVfqP1i+QxI2UIgIq4pAe9hu&#10;kZZ+gLEdYq1jW7YhoKr/3rEJlG0vVdUcnLE98/xm5s388dRKdOTWCa1KnA1TjLiimgm1L/G37Xow&#10;xch5ohiRWvESn7nDj4v37+adKfhIN1oybhGAKFd0psSN96ZIEkcb3hI31IYruKy1bYmHrd0nzJIO&#10;0FuZjNJ0knTaMmM15c7BaXW5xIuIX9ec+q917bhHssTAzcfVxnUX1mQxJ8XeEtMI2tMg/8CiJULB&#10;ozeoiniCDlb8AdUKarXTtR9S3Sa6rgXlMQfIJkt/y+alIYbHXKA4ztzK5P4fLH0+biwSrMQzjBRp&#10;oUVPQnGUz0JpOuMK8FiqjQ3J0ZN6MU+avjqk9LIhas8jxe3ZQFwWIpI3IWHjDDyw675oBj7k4HWs&#10;06m2LaqlMJ9DYACHWqBTbMz51hh+8ojCYT5+GE/TMUb0epeQIkCEQGOd/8R1i4JRYgn0IyA5Pjkf&#10;KP1yCe5Kr4WUse9Soa7E43SagjRoa6AKHnTwum36bjotBQvuIdDZ/W4pLTqSoKX4xYzh5t7N6oNi&#10;Eb7hhK162xMhLzbQkSrgQXJAsLcuYvk+S2er6WqaD/LRZDXI06oafFwv88FknX0YVw/VclllP0J2&#10;WV40gjGuArurcLP874TRj9BFcjfp3gqTvEWPFQSy138kHfscWnsRyU6z88Ze+w9ajc79XIVhuN+D&#10;fT/9i58A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Ra+F7iYCAABFBAAADgAAAAAAAAAAAAAAAAAuAgAAZHJzL2Uyb0RvYy54&#10;bWxQSwECLQAUAAYACAAAACEAIleph9sAAAAGAQAADwAAAAAAAAAAAAAAAACABAAAZHJzL2Rvd25y&#10;ZXYueG1sUEsFBgAAAAAEAAQA8wAAAIgFAAAAAA==&#10;" strokeweight="4pt">
              <v:stroke linestyle="thickThin"/>
            </v:line>
          </w:pict>
        </mc:Fallback>
      </mc:AlternateContent>
    </w:r>
    <w:r w:rsidR="00EC3BED">
      <w:rPr>
        <w:rFonts w:ascii="Times New Roman Bold" w:eastAsia="SimSun" w:hAnsi="Times New Roman Bold" w:hint="cs"/>
        <w:b/>
        <w:bCs/>
        <w:noProof/>
        <w:sz w:val="26"/>
        <w:szCs w:val="26"/>
        <w:rtl/>
      </w:rPr>
      <w:t>باب: حرام‌بودن کبر و خودپسندی</w:t>
    </w:r>
    <w:r w:rsidR="00EC3BED" w:rsidRPr="00DC1D14">
      <w:rPr>
        <w:rFonts w:eastAsia="SimSun" w:cs="B Zar" w:hint="cs"/>
        <w:rtl/>
        <w:lang w:bidi="ar-SA"/>
      </w:rPr>
      <w:tab/>
    </w:r>
    <w:r w:rsidR="00EC3BED" w:rsidRPr="00DC1D14">
      <w:rPr>
        <w:rFonts w:eastAsia="SimSun" w:cs="B Zar" w:hint="cs"/>
        <w:rtl/>
        <w:lang w:bidi="ar-SA"/>
      </w:rPr>
      <w:tab/>
    </w:r>
    <w:r w:rsidR="00EC3BED" w:rsidRPr="00DC1D14">
      <w:rPr>
        <w:rFonts w:eastAsia="SimSun" w:cs="B Zar"/>
        <w:rtl/>
        <w:lang w:bidi="ar-SA"/>
      </w:rPr>
      <w:fldChar w:fldCharType="begin"/>
    </w:r>
    <w:r w:rsidR="00EC3BED" w:rsidRPr="00DC1D14">
      <w:rPr>
        <w:rFonts w:eastAsia="SimSun" w:cs="B Zar"/>
        <w:lang w:bidi="ar-SA"/>
      </w:rPr>
      <w:instrText xml:space="preserve">PAGE  </w:instrText>
    </w:r>
    <w:r w:rsidR="00EC3BED" w:rsidRPr="00DC1D14">
      <w:rPr>
        <w:rFonts w:eastAsia="SimSun" w:cs="B Zar"/>
        <w:rtl/>
        <w:lang w:bidi="ar-SA"/>
      </w:rPr>
      <w:fldChar w:fldCharType="separate"/>
    </w:r>
    <w:r w:rsidR="00B7147B">
      <w:rPr>
        <w:rFonts w:eastAsia="SimSun" w:cs="B Zar"/>
        <w:noProof/>
        <w:rtl/>
        <w:lang w:bidi="ar-SA"/>
      </w:rPr>
      <w:t>547</w:t>
    </w:r>
    <w:r w:rsidR="00EC3BED" w:rsidRPr="00DC1D14">
      <w:rPr>
        <w:rFonts w:eastAsia="SimSun" w:cs="B Zar"/>
        <w:rtl/>
        <w:lang w:bidi="ar-SA"/>
      </w:rPr>
      <w:fldChar w:fldCharType="end"/>
    </w: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3BED" w:rsidRPr="00DC1D14" w:rsidRDefault="00FF099A" w:rsidP="00131495">
    <w:pPr>
      <w:tabs>
        <w:tab w:val="center" w:pos="6577"/>
        <w:tab w:val="right" w:pos="6860"/>
      </w:tabs>
      <w:spacing w:after="180"/>
      <w:ind w:left="284" w:right="284" w:firstLine="0"/>
      <w:jc w:val="left"/>
      <w:rPr>
        <w:rFonts w:cs="B Zar"/>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673600" behindDoc="0" locked="0" layoutInCell="1" allowOverlap="1" wp14:anchorId="4DBC858C" wp14:editId="545C338F">
              <wp:simplePos x="0" y="0"/>
              <wp:positionH relativeFrom="column">
                <wp:posOffset>0</wp:posOffset>
              </wp:positionH>
              <wp:positionV relativeFrom="paragraph">
                <wp:posOffset>276860</wp:posOffset>
              </wp:positionV>
              <wp:extent cx="4535805" cy="0"/>
              <wp:effectExtent l="28575" t="29210" r="26670" b="27940"/>
              <wp:wrapNone/>
              <wp:docPr id="8"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QeKJgIAAEUEAAAOAAAAZHJzL2Uyb0RvYy54bWysU8GO2jAQvVfqP1i+QxI2UDYirCoC7YFu&#10;kZZ+gLEdYq1jW7YhoKr/3rEJlG0vVdUcnLE98/xm3szs6dRKdOTWCa1KnA1TjLiimgm1L/G37Wow&#10;xch5ohiRWvESn7nDT/P372adKfhIN1oybhGAKFd0psSN96ZIEkcb3hI31IYruKy1bYmHrd0nzJIO&#10;0FuZjNJ0knTaMmM15c7BaXW5xPOIX9ec+q917bhHssTAzcfVxnUX1mQ+I8XeEtMI2tMg/8CiJULB&#10;ozeoiniCDlb8AdUKarXTtR9S3Sa6rgXlMQfIJkt/y+alIYbHXKA4ztzK5P4fLH0+biwSrMQglCIt&#10;SLQWiqNxLE1nXAEeC7WxITl6Ui9mremrQ0ovGqL2PFLcng3EZaGYyZuQsHEGHth1XzQDH3LwOtbp&#10;VNsW1VKYzyEwgEMt0CkKc74Jw08eUTjMxw/jaTrGiF7vElIEiBBorPOfuG5RMEosgX4EJMe184HS&#10;L5fgrvRKSBl1lwp1JR6n0xRag7YGquChD163Ta+m01Kw4B4Cnd3vFtKiIwm9FL+YMdzcu1l9UCzC&#10;N5ywZW97IuTFBjpSBTxIDgj21qVZvj+mj8vpcpoP8tFkOcjTqhp8XC3ywWSVfRhXD9ViUWU/QnZZ&#10;XjSCMa4Cu2vjZvnfNUY/QpeWu7XurTDJW/RYQSB7/UfSUecgbZg0V+w0O2/sVX/o1ejcz1UYhvs9&#10;2PfTP/8J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hNkHiiYCAABFBAAADgAAAAAAAAAAAAAAAAAuAgAAZHJzL2Uyb0RvYy54&#10;bWxQSwECLQAUAAYACAAAACEAIleph9sAAAAGAQAADwAAAAAAAAAAAAAAAACABAAAZHJzL2Rvd25y&#10;ZXYueG1sUEsFBgAAAAAEAAQA8wAAAIgFAAAAAA==&#10;" strokeweight="4pt">
              <v:stroke linestyle="thickThin"/>
            </v:line>
          </w:pict>
        </mc:Fallback>
      </mc:AlternateContent>
    </w:r>
    <w:r w:rsidR="00EC3BED">
      <w:rPr>
        <w:rFonts w:ascii="Times New Roman Bold" w:eastAsia="SimSun" w:hAnsi="Times New Roman Bold" w:hint="cs"/>
        <w:b/>
        <w:bCs/>
        <w:noProof/>
        <w:sz w:val="26"/>
        <w:szCs w:val="26"/>
        <w:rtl/>
      </w:rPr>
      <w:t>باب: خوش‌خُلقی (اخلاق و رفتارِ نیک و پسندیده)</w:t>
    </w:r>
    <w:r w:rsidR="00EC3BED" w:rsidRPr="00DC1D14">
      <w:rPr>
        <w:rFonts w:eastAsia="SimSun" w:cs="B Zar" w:hint="cs"/>
        <w:rtl/>
        <w:lang w:bidi="ar-SA"/>
      </w:rPr>
      <w:tab/>
    </w:r>
    <w:r w:rsidR="00EC3BED" w:rsidRPr="00DC1D14">
      <w:rPr>
        <w:rFonts w:eastAsia="SimSun" w:cs="B Zar" w:hint="cs"/>
        <w:rtl/>
        <w:lang w:bidi="ar-SA"/>
      </w:rPr>
      <w:tab/>
    </w:r>
    <w:r w:rsidR="00EC3BED" w:rsidRPr="00DC1D14">
      <w:rPr>
        <w:rFonts w:eastAsia="SimSun" w:cs="B Zar"/>
        <w:rtl/>
        <w:lang w:bidi="ar-SA"/>
      </w:rPr>
      <w:fldChar w:fldCharType="begin"/>
    </w:r>
    <w:r w:rsidR="00EC3BED" w:rsidRPr="00DC1D14">
      <w:rPr>
        <w:rFonts w:eastAsia="SimSun" w:cs="B Zar"/>
        <w:lang w:bidi="ar-SA"/>
      </w:rPr>
      <w:instrText xml:space="preserve">PAGE  </w:instrText>
    </w:r>
    <w:r w:rsidR="00EC3BED" w:rsidRPr="00DC1D14">
      <w:rPr>
        <w:rFonts w:eastAsia="SimSun" w:cs="B Zar"/>
        <w:rtl/>
        <w:lang w:bidi="ar-SA"/>
      </w:rPr>
      <w:fldChar w:fldCharType="separate"/>
    </w:r>
    <w:r w:rsidR="00B7147B">
      <w:rPr>
        <w:rFonts w:eastAsia="SimSun" w:cs="B Zar"/>
        <w:noProof/>
        <w:rtl/>
        <w:lang w:bidi="ar-SA"/>
      </w:rPr>
      <w:t>563</w:t>
    </w:r>
    <w:r w:rsidR="00EC3BED" w:rsidRPr="00DC1D14">
      <w:rPr>
        <w:rFonts w:eastAsia="SimSun" w:cs="B Zar"/>
        <w:rtl/>
        <w:lang w:bidi="ar-SA"/>
      </w:rPr>
      <w:fldChar w:fldCharType="end"/>
    </w: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3BED" w:rsidRPr="00DC1D14" w:rsidRDefault="00FF099A" w:rsidP="00131495">
    <w:pPr>
      <w:tabs>
        <w:tab w:val="center" w:pos="6577"/>
        <w:tab w:val="right" w:pos="6860"/>
      </w:tabs>
      <w:spacing w:after="180"/>
      <w:ind w:left="284" w:right="284" w:firstLine="0"/>
      <w:jc w:val="left"/>
      <w:rPr>
        <w:rFonts w:cs="B Zar"/>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674624" behindDoc="0" locked="0" layoutInCell="1" allowOverlap="1" wp14:anchorId="7032DDC5" wp14:editId="6A72D330">
              <wp:simplePos x="0" y="0"/>
              <wp:positionH relativeFrom="column">
                <wp:posOffset>0</wp:posOffset>
              </wp:positionH>
              <wp:positionV relativeFrom="paragraph">
                <wp:posOffset>276860</wp:posOffset>
              </wp:positionV>
              <wp:extent cx="4535805" cy="0"/>
              <wp:effectExtent l="28575" t="29210" r="26670" b="27940"/>
              <wp:wrapNone/>
              <wp:docPr id="7"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1" o:spid="_x0000_s1026" style="position:absolute;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WTqKAIAAEUEAAAOAAAAZHJzL2Uyb0RvYy54bWysU02P2jAQvVfqf7B8hyRsYNmIsKoItAe6&#10;RVr6A4ztEGsd27INAVX97x2bQEt7qarm4PjjzfPMm+fZ86mV6MitE1qVOBumGHFFNRNqX+Kv29Vg&#10;ipHzRDEiteIlPnOHn+fv3806U/CRbrRk3CIgUa7oTIkb702RJI42vCVuqA1XcFhr2xIPS7tPmCUd&#10;sLcyGaXpJOm0ZcZqyp2D3epyiOeRv6459V/q2nGPZIkhNx9HG8ddGJP5jBR7S0wjaJ8G+YcsWiIU&#10;XHqjqogn6GDFH1StoFY7Xfsh1W2i61pQHmuAarL0t2peG2J4rAXEceYmk/t/tPTluLFIsBI/YqRI&#10;Cy1aC8XROAvSdMYVgFiojQ3F0ZN6NWtN3xxSetEQtecxxe3ZQFyMSO5CwsIZuGDXfdYMMOTgddTp&#10;VNsW1VKYTyEwkIMW6BQbc741hp88orCZjx/G03SMEb2eJaQIFCHQWOc/ct2iMCmxhPQjITmunYci&#10;AHqFBLjSKyFl7LtUqCvxOJ2mYA3aGlDBgw/etk3fTaelYAEeAp3d7xbSoiMJXopf0Ajo72BWHxSL&#10;9A0nbNnPPRHyMge8VIEPioME+9nFLN+e0qfldDnNB/loshzkaVUNPqwW+WCyyh7H1UO1WFTZ91Bd&#10;lheNYIyrkN3VuFn+d8bon9DFcjfr3oRJ7tljiZDs9R+Tjn0Orb2YZKfZeWODGqHl4NUI7t9VeAy/&#10;riPq5+uf/wAAAP//AwBQSwMEFAAGAAgAAAAhACJXqYfbAAAABgEAAA8AAABkcnMvZG93bnJldi54&#10;bWxMj8FOwzAQRO9I/IO1SNyoE1KFErKpKhAIiVMDH7CNlyRqvA6x2wa+HiMOcNyZ0czbcj3bQR15&#10;8r0ThHSRgGJpnOmlRXh7fbxagfKBxNDghBE+2cO6Oj8rqTDuJFs+1qFVsUR8QQhdCGOhtW86tuQX&#10;bmSJ3rubLIV4Tq02E51iuR30dZLk2lIvcaGjke87bvb1wSJs6tv8Zc7SsV4lT2m2Dw/tx/MX4uXF&#10;vLkDFXgOf2H4wY/oUEWmnTuI8WpAiI8EhGWWg4ruTbrMQO1+BV2V+j9+9Q0AAP//AwBQSwECLQAU&#10;AAYACAAAACEAtoM4kv4AAADhAQAAEwAAAAAAAAAAAAAAAAAAAAAAW0NvbnRlbnRfVHlwZXNdLnht&#10;bFBLAQItABQABgAIAAAAIQA4/SH/1gAAAJQBAAALAAAAAAAAAAAAAAAAAC8BAABfcmVscy8ucmVs&#10;c1BLAQItABQABgAIAAAAIQCN5WTqKAIAAEUEAAAOAAAAAAAAAAAAAAAAAC4CAABkcnMvZTJvRG9j&#10;LnhtbFBLAQItABQABgAIAAAAIQAiV6mH2wAAAAYBAAAPAAAAAAAAAAAAAAAAAIIEAABkcnMvZG93&#10;bnJldi54bWxQSwUGAAAAAAQABADzAAAAigUAAAAA&#10;" strokeweight="4pt">
              <v:stroke linestyle="thickThin"/>
            </v:line>
          </w:pict>
        </mc:Fallback>
      </mc:AlternateContent>
    </w:r>
    <w:r w:rsidR="00EC3BED">
      <w:rPr>
        <w:rFonts w:ascii="Times New Roman Bold" w:eastAsia="SimSun" w:hAnsi="Times New Roman Bold" w:hint="cs"/>
        <w:b/>
        <w:bCs/>
        <w:noProof/>
        <w:sz w:val="26"/>
        <w:szCs w:val="26"/>
        <w:rtl/>
      </w:rPr>
      <w:t>باب: بردباری، تأنی و درنگ در کارها و نرم‌خویی</w:t>
    </w:r>
    <w:r w:rsidR="00EC3BED" w:rsidRPr="00DC1D14">
      <w:rPr>
        <w:rFonts w:eastAsia="SimSun" w:cs="B Zar" w:hint="cs"/>
        <w:rtl/>
        <w:lang w:bidi="ar-SA"/>
      </w:rPr>
      <w:tab/>
    </w:r>
    <w:r w:rsidR="00EC3BED" w:rsidRPr="00DC1D14">
      <w:rPr>
        <w:rFonts w:eastAsia="SimSun" w:cs="B Zar" w:hint="cs"/>
        <w:rtl/>
        <w:lang w:bidi="ar-SA"/>
      </w:rPr>
      <w:tab/>
    </w:r>
    <w:r w:rsidR="00EC3BED" w:rsidRPr="00DC1D14">
      <w:rPr>
        <w:rFonts w:eastAsia="SimSun" w:cs="B Zar"/>
        <w:rtl/>
        <w:lang w:bidi="ar-SA"/>
      </w:rPr>
      <w:fldChar w:fldCharType="begin"/>
    </w:r>
    <w:r w:rsidR="00EC3BED" w:rsidRPr="00DC1D14">
      <w:rPr>
        <w:rFonts w:eastAsia="SimSun" w:cs="B Zar"/>
        <w:lang w:bidi="ar-SA"/>
      </w:rPr>
      <w:instrText xml:space="preserve">PAGE  </w:instrText>
    </w:r>
    <w:r w:rsidR="00EC3BED" w:rsidRPr="00DC1D14">
      <w:rPr>
        <w:rFonts w:eastAsia="SimSun" w:cs="B Zar"/>
        <w:rtl/>
        <w:lang w:bidi="ar-SA"/>
      </w:rPr>
      <w:fldChar w:fldCharType="separate"/>
    </w:r>
    <w:r w:rsidR="00B7147B">
      <w:rPr>
        <w:rFonts w:eastAsia="SimSun" w:cs="B Zar"/>
        <w:noProof/>
        <w:rtl/>
        <w:lang w:bidi="ar-SA"/>
      </w:rPr>
      <w:t>589</w:t>
    </w:r>
    <w:r w:rsidR="00EC3BED" w:rsidRPr="00DC1D14">
      <w:rPr>
        <w:rFonts w:eastAsia="SimSun" w:cs="B Zar"/>
        <w:rtl/>
        <w:lang w:bidi="ar-SA"/>
      </w:rPr>
      <w:fldChar w:fldCharType="end"/>
    </w: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3BED" w:rsidRPr="00DC1D14" w:rsidRDefault="00FF099A" w:rsidP="00131495">
    <w:pPr>
      <w:tabs>
        <w:tab w:val="center" w:pos="6577"/>
        <w:tab w:val="right" w:pos="6860"/>
      </w:tabs>
      <w:spacing w:after="180"/>
      <w:ind w:left="284" w:right="284" w:firstLine="0"/>
      <w:jc w:val="left"/>
      <w:rPr>
        <w:rFonts w:cs="B Zar"/>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675648" behindDoc="0" locked="0" layoutInCell="1" allowOverlap="1" wp14:anchorId="521CC59B" wp14:editId="34D5BE1A">
              <wp:simplePos x="0" y="0"/>
              <wp:positionH relativeFrom="column">
                <wp:posOffset>0</wp:posOffset>
              </wp:positionH>
              <wp:positionV relativeFrom="paragraph">
                <wp:posOffset>276860</wp:posOffset>
              </wp:positionV>
              <wp:extent cx="4535805" cy="0"/>
              <wp:effectExtent l="28575" t="29210" r="26670" b="27940"/>
              <wp:wrapNone/>
              <wp:docPr id="6"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2"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rAnJgIAAEUEAAAOAAAAZHJzL2Uyb0RvYy54bWysU8GO2jAQvVfqP1i+QxI2UDYirCoC7YFu&#10;kZZ+gLEdYq1jW7YhoKr/3rEJlG0vVdUcnLE98/xm5s3s6dRKdOTWCa1KnA1TjLiimgm1L/G37Wow&#10;xch5ohiRWvESn7nDT/P372adKfhIN1oybhGAKFd0psSN96ZIEkcb3hI31IYruKy1bYmHrd0nzJIO&#10;0FuZjNJ0knTaMmM15c7BaXW5xPOIX9ec+q917bhHssTAzcfVxnUX1mQ+I8XeEtMI2tMg/8CiJULB&#10;ozeoiniCDlb8AdUKarXTtR9S3Sa6rgXlMQfIJkt/y+alIYbHXKA4ztzK5P4fLH0+biwSrMQTjBRp&#10;oUVroTgaj0JpOuMK8FiojQ3J0ZN6MWtNXx1SetEQteeR4vZsIC4LEcmbkLBxBh7YdV80Ax9y8DrW&#10;6VTbFtVSmM8hMIBDLdApNuZ8aww/eUThMB8/jKfpGCN6vUtIESBCoLHOf+K6RcEosQT6EZAc184H&#10;Sr9cgrvSKyFl7LtUqCvxOJ2mIA3aGqiCBx28bpu+m05LwYJ7CHR2v1tIi44kaCl+MWO4uXez+qBY&#10;hG84Ycve9kTIiw10pAp4kBwQ7K2LWL4/po/L6XKaD/LRZDnI06oafFwt8sFklX0YVw/VYlFlP0J2&#10;WV40gjGuArurcLP874TRj9BFcjfp3gqTvEWPFQSy138kHfscWnsRyU6z88Ze+w9ajc79XIVhuN+D&#10;fT/9858A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sHqwJyYCAABFBAAADgAAAAAAAAAAAAAAAAAuAgAAZHJzL2Uyb0RvYy54&#10;bWxQSwECLQAUAAYACAAAACEAIleph9sAAAAGAQAADwAAAAAAAAAAAAAAAACABAAAZHJzL2Rvd25y&#10;ZXYueG1sUEsFBgAAAAAEAAQA8wAAAIgFAAAAAA==&#10;" strokeweight="4pt">
              <v:stroke linestyle="thickThin"/>
            </v:line>
          </w:pict>
        </mc:Fallback>
      </mc:AlternateContent>
    </w:r>
    <w:r w:rsidR="00EC3BED">
      <w:rPr>
        <w:rFonts w:ascii="Times New Roman Bold" w:eastAsia="SimSun" w:hAnsi="Times New Roman Bold" w:hint="cs"/>
        <w:b/>
        <w:bCs/>
        <w:noProof/>
        <w:sz w:val="26"/>
        <w:szCs w:val="26"/>
        <w:rtl/>
      </w:rPr>
      <w:t>باب: عفو و گذشت و روی‌گردانی از جاهلان</w:t>
    </w:r>
    <w:r w:rsidR="00EC3BED" w:rsidRPr="00DC1D14">
      <w:rPr>
        <w:rFonts w:eastAsia="SimSun" w:cs="B Zar" w:hint="cs"/>
        <w:rtl/>
        <w:lang w:bidi="ar-SA"/>
      </w:rPr>
      <w:tab/>
    </w:r>
    <w:r w:rsidR="00EC3BED" w:rsidRPr="00DC1D14">
      <w:rPr>
        <w:rFonts w:eastAsia="SimSun" w:cs="B Zar" w:hint="cs"/>
        <w:rtl/>
        <w:lang w:bidi="ar-SA"/>
      </w:rPr>
      <w:tab/>
    </w:r>
    <w:r w:rsidR="00EC3BED" w:rsidRPr="00DC1D14">
      <w:rPr>
        <w:rFonts w:eastAsia="SimSun" w:cs="B Zar"/>
        <w:rtl/>
        <w:lang w:bidi="ar-SA"/>
      </w:rPr>
      <w:fldChar w:fldCharType="begin"/>
    </w:r>
    <w:r w:rsidR="00EC3BED" w:rsidRPr="00DC1D14">
      <w:rPr>
        <w:rFonts w:eastAsia="SimSun" w:cs="B Zar"/>
        <w:lang w:bidi="ar-SA"/>
      </w:rPr>
      <w:instrText xml:space="preserve">PAGE  </w:instrText>
    </w:r>
    <w:r w:rsidR="00EC3BED" w:rsidRPr="00DC1D14">
      <w:rPr>
        <w:rFonts w:eastAsia="SimSun" w:cs="B Zar"/>
        <w:rtl/>
        <w:lang w:bidi="ar-SA"/>
      </w:rPr>
      <w:fldChar w:fldCharType="separate"/>
    </w:r>
    <w:r w:rsidR="00B7147B">
      <w:rPr>
        <w:rFonts w:eastAsia="SimSun" w:cs="B Zar"/>
        <w:noProof/>
        <w:rtl/>
        <w:lang w:bidi="ar-SA"/>
      </w:rPr>
      <w:t>599</w:t>
    </w:r>
    <w:r w:rsidR="00EC3BED" w:rsidRPr="00DC1D14">
      <w:rPr>
        <w:rFonts w:eastAsia="SimSun" w:cs="B Zar"/>
        <w:rtl/>
        <w:lang w:bidi="ar-SA"/>
      </w:rPr>
      <w:fldChar w:fldCharType="end"/>
    </w: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3BED" w:rsidRPr="00DC1D14" w:rsidRDefault="00FF099A" w:rsidP="004A08D9">
    <w:pPr>
      <w:tabs>
        <w:tab w:val="center" w:pos="6577"/>
        <w:tab w:val="right" w:pos="6860"/>
      </w:tabs>
      <w:spacing w:after="180"/>
      <w:ind w:left="284" w:right="284" w:firstLine="0"/>
      <w:jc w:val="left"/>
      <w:rPr>
        <w:rFonts w:cs="B Zar"/>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677696" behindDoc="0" locked="0" layoutInCell="1" allowOverlap="1" wp14:anchorId="06EAA96A" wp14:editId="7372034C">
              <wp:simplePos x="0" y="0"/>
              <wp:positionH relativeFrom="column">
                <wp:posOffset>0</wp:posOffset>
              </wp:positionH>
              <wp:positionV relativeFrom="paragraph">
                <wp:posOffset>276860</wp:posOffset>
              </wp:positionV>
              <wp:extent cx="4535805" cy="0"/>
              <wp:effectExtent l="28575" t="29210" r="26670" b="27940"/>
              <wp:wrapNone/>
              <wp:docPr id="5" name="Lin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8" o:spid="_x0000_s1026"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HhLJQIAAEUEAAAOAAAAZHJzL2Uyb0RvYy54bWysU8GO2jAQvVfqP1i5QxI2sNmIsKoSaA+0&#10;RVr6AcZ2iLWObdmGgKr+e8cmULa9VFVzcMbxzMt7M8/z51Mn0JEZy5Uso3ScRIhJoiiX+zL6tl2N&#10;8ghZhyXFQklWRmdmo+fF+3fzXhdsololKDMIQKQtel1GrXO6iGNLWtZhO1aaSThslOmwg63Zx9Tg&#10;HtA7EU+SZBb3ylBtFGHWwtf6chgtAn7TMOK+No1lDokyAm4urCasO7/Gizku9gbrlpOBBv4HFh3m&#10;En56g6qxw+hg+B9QHSdGWdW4MVFdrJqGExY0gJo0+U3NS4s1C1qgOVbf2mT/Hyz5ctwYxGkZTSMk&#10;cQcjWnPJ0GPuW9NrW0BGJTfGiyMn+aLXirxaJFXVYrlngeL2rKEu9RXxmxK/sRp+sOs/Kwo5+OBU&#10;6NOpMR1qBNeffKEHh16gUxjM+TYYdnKIwMds+jDNE2BIrmcxLjyEL9TGuo9MdcgHZSSAfgDEx7V1&#10;ntKvFJ8u1YoLEeYuJOpBeJInYA3SaeiCAx+8btthmlYJTn26L7Rmv6uEQUfsvRSeoBhO7tOMOkga&#10;4FuG6XKIHebiEgMdIT0eiAOCQ3Qxy/en5GmZL/NslE1my1GW1PXow6rKRrNV+jitH+qqqtMfXl2a&#10;FS2nlEnP7mrcNPs7YwxX6GK5m3VvjYnfoocOAtnrO5AOc/ajvZhkp+h5Y67zB6+G5OFe+ctwv4f4&#10;/vYvfgIAAP//AwBQSwMEFAAGAAgAAAAhACJXqYfbAAAABgEAAA8AAABkcnMvZG93bnJldi54bWxM&#10;j8FOwzAQRO9I/IO1SNyoE1KFErKpKhAIiVMDH7CNlyRqvA6x2wa+HiMOcNyZ0czbcj3bQR158r0T&#10;hHSRgGJpnOmlRXh7fbxagfKBxNDghBE+2cO6Oj8rqTDuJFs+1qFVsUR8QQhdCGOhtW86tuQXbmSJ&#10;3rubLIV4Tq02E51iuR30dZLk2lIvcaGjke87bvb1wSJs6tv8Zc7SsV4lT2m2Dw/tx/MX4uXFvLkD&#10;FXgOf2H4wY/oUEWmnTuI8WpAiI8EhGWWg4ruTbrMQO1+BV2V+j9+9Q0AAP//AwBQSwECLQAUAAYA&#10;CAAAACEAtoM4kv4AAADhAQAAEwAAAAAAAAAAAAAAAAAAAAAAW0NvbnRlbnRfVHlwZXNdLnhtbFBL&#10;AQItABQABgAIAAAAIQA4/SH/1gAAAJQBAAALAAAAAAAAAAAAAAAAAC8BAABfcmVscy8ucmVsc1BL&#10;AQItABQABgAIAAAAIQDm4HhLJQIAAEUEAAAOAAAAAAAAAAAAAAAAAC4CAABkcnMvZTJvRG9jLnht&#10;bFBLAQItABQABgAIAAAAIQAiV6mH2wAAAAYBAAAPAAAAAAAAAAAAAAAAAH8EAABkcnMvZG93bnJl&#10;di54bWxQSwUGAAAAAAQABADzAAAAhwUAAAAA&#10;" strokeweight="4pt">
              <v:stroke linestyle="thickThin"/>
            </v:line>
          </w:pict>
        </mc:Fallback>
      </mc:AlternateContent>
    </w:r>
    <w:r w:rsidR="00EC3BED">
      <w:rPr>
        <w:rFonts w:ascii="Times New Roman Bold" w:eastAsia="SimSun" w:hAnsi="Times New Roman Bold" w:hint="cs"/>
        <w:b/>
        <w:bCs/>
        <w:noProof/>
        <w:sz w:val="26"/>
        <w:szCs w:val="26"/>
        <w:rtl/>
      </w:rPr>
      <w:t>باب: تحمل آذار و اذیت</w:t>
    </w:r>
    <w:r w:rsidR="00EC3BED" w:rsidRPr="00DC1D14">
      <w:rPr>
        <w:rFonts w:eastAsia="SimSun" w:cs="B Zar" w:hint="cs"/>
        <w:rtl/>
        <w:lang w:bidi="ar-SA"/>
      </w:rPr>
      <w:tab/>
    </w:r>
    <w:r w:rsidR="00EC3BED" w:rsidRPr="00DC1D14">
      <w:rPr>
        <w:rFonts w:eastAsia="SimSun" w:cs="B Zar" w:hint="cs"/>
        <w:rtl/>
        <w:lang w:bidi="ar-SA"/>
      </w:rPr>
      <w:tab/>
    </w:r>
    <w:r w:rsidR="00EC3BED" w:rsidRPr="00DC1D14">
      <w:rPr>
        <w:rFonts w:eastAsia="SimSun" w:cs="B Zar"/>
        <w:rtl/>
        <w:lang w:bidi="ar-SA"/>
      </w:rPr>
      <w:fldChar w:fldCharType="begin"/>
    </w:r>
    <w:r w:rsidR="00EC3BED" w:rsidRPr="00DC1D14">
      <w:rPr>
        <w:rFonts w:eastAsia="SimSun" w:cs="B Zar"/>
        <w:lang w:bidi="ar-SA"/>
      </w:rPr>
      <w:instrText xml:space="preserve">PAGE  </w:instrText>
    </w:r>
    <w:r w:rsidR="00EC3BED" w:rsidRPr="00DC1D14">
      <w:rPr>
        <w:rFonts w:eastAsia="SimSun" w:cs="B Zar"/>
        <w:rtl/>
        <w:lang w:bidi="ar-SA"/>
      </w:rPr>
      <w:fldChar w:fldCharType="separate"/>
    </w:r>
    <w:r w:rsidR="00B7147B">
      <w:rPr>
        <w:rFonts w:eastAsia="SimSun" w:cs="B Zar"/>
        <w:noProof/>
        <w:rtl/>
        <w:lang w:bidi="ar-SA"/>
      </w:rPr>
      <w:t>603</w:t>
    </w:r>
    <w:r w:rsidR="00EC3BED" w:rsidRPr="00DC1D14">
      <w:rPr>
        <w:rFonts w:eastAsia="SimSun" w:cs="B Zar"/>
        <w:rtl/>
        <w:lang w:bidi="ar-SA"/>
      </w:rPr>
      <w:fldChar w:fldCharType="end"/>
    </w: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3BED" w:rsidRPr="00DC1D14" w:rsidRDefault="00FF099A" w:rsidP="004A08D9">
    <w:pPr>
      <w:tabs>
        <w:tab w:val="center" w:pos="6577"/>
        <w:tab w:val="right" w:pos="6860"/>
      </w:tabs>
      <w:spacing w:after="180"/>
      <w:ind w:left="284" w:right="284" w:firstLine="0"/>
      <w:jc w:val="left"/>
      <w:rPr>
        <w:rFonts w:cs="B Zar"/>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678720" behindDoc="0" locked="0" layoutInCell="1" allowOverlap="1" wp14:anchorId="77F578DC" wp14:editId="1F2A92AD">
              <wp:simplePos x="0" y="0"/>
              <wp:positionH relativeFrom="column">
                <wp:posOffset>0</wp:posOffset>
              </wp:positionH>
              <wp:positionV relativeFrom="paragraph">
                <wp:posOffset>276860</wp:posOffset>
              </wp:positionV>
              <wp:extent cx="4535805" cy="0"/>
              <wp:effectExtent l="28575" t="29210" r="26670" b="27940"/>
              <wp:wrapNone/>
              <wp:docPr id="4" name="Lin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9" o:spid="_x0000_s1026" style="position:absolute;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Y19JgIAAEUEAAAOAAAAZHJzL2Uyb0RvYy54bWysU8GO2jAQvVfqP1i+QxI2sBARVhWB9rBt&#10;kZZ+gLEdYq1jW7YhoKr/3rEJlG0vVdUcnLE98/xm5s386dRKdOTWCa1KnA1TjLiimgm1L/G37Xow&#10;xch5ohiRWvESn7nDT4v37+adKfhIN1oybhGAKFd0psSN96ZIEkcb3hI31IYruKy1bYmHrd0nzJIO&#10;0FuZjNJ0knTaMmM15c7BaXW5xIuIX9ec+q917bhHssTAzcfVxnUX1mQxJ8XeEtMI2tMg/8CiJULB&#10;ozeoiniCDlb8AdUKarXTtR9S3Sa6rgXlMQfIJkt/y+alIYbHXKA4ztzK5P4fLP1y3FgkWIlzjBRp&#10;oUXPQnH0OAul6YwrwGOpNjYkR0/qxTxr+uqQ0suGqD2PFLdnA3FZiEjehISNM/DArvusGfiQg9ex&#10;TqfatqiWwnwKgQEcaoFOsTHnW2P4ySMKh/n4YTxNxxjR611CigARAo11/iPXLQpGiSXQj4Dk+Ox8&#10;oPTLJbgrvRZSxr5LhboSj9NpCtKgrYEqeNDB67bpu+m0FCy4h0Bn97ultOhIgpbiFzOGm3s3qw+K&#10;RfiGE7bqbU+EvNhAR6qAB8kBwd66iOX7LJ2tpqtpPshHk9UgT6tq8GG9zAeTdfY4rh6q5bLKfoTs&#10;srxoBGNcBXZX4Wb53wmjH6GL5G7SvRUmeYseKwhkr/9IOvY5tPYikp1m54299h+0Gp37uQrDcL8H&#10;+376Fz8B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QT2NfSYCAABFBAAADgAAAAAAAAAAAAAAAAAuAgAAZHJzL2Uyb0RvYy54&#10;bWxQSwECLQAUAAYACAAAACEAIleph9sAAAAGAQAADwAAAAAAAAAAAAAAAACABAAAZHJzL2Rvd25y&#10;ZXYueG1sUEsFBgAAAAAEAAQA8wAAAIgFAAAAAA==&#10;" strokeweight="4pt">
              <v:stroke linestyle="thickThin"/>
            </v:line>
          </w:pict>
        </mc:Fallback>
      </mc:AlternateContent>
    </w:r>
    <w:r w:rsidR="00EC3BED">
      <w:rPr>
        <w:rFonts w:ascii="Times New Roman Bold" w:eastAsia="SimSun" w:hAnsi="Times New Roman Bold" w:hint="cs"/>
        <w:b/>
        <w:bCs/>
        <w:noProof/>
        <w:sz w:val="26"/>
        <w:szCs w:val="26"/>
        <w:rtl/>
      </w:rPr>
      <w:t>باب: خشم و غضب برای دفاع دین الله متعال</w:t>
    </w:r>
    <w:r w:rsidR="00EC3BED">
      <w:rPr>
        <w:rFonts w:eastAsia="SimSun" w:cs="B Zar" w:hint="cs"/>
        <w:rtl/>
        <w:lang w:bidi="ar-SA"/>
      </w:rPr>
      <w:t>...</w:t>
    </w:r>
    <w:r w:rsidR="00EC3BED" w:rsidRPr="00DC1D14">
      <w:rPr>
        <w:rFonts w:eastAsia="SimSun" w:cs="B Zar" w:hint="cs"/>
        <w:rtl/>
        <w:lang w:bidi="ar-SA"/>
      </w:rPr>
      <w:tab/>
    </w:r>
    <w:r w:rsidR="00EC3BED" w:rsidRPr="00DC1D14">
      <w:rPr>
        <w:rFonts w:eastAsia="SimSun" w:cs="B Zar" w:hint="cs"/>
        <w:rtl/>
        <w:lang w:bidi="ar-SA"/>
      </w:rPr>
      <w:tab/>
    </w:r>
    <w:r w:rsidR="00EC3BED" w:rsidRPr="00DC1D14">
      <w:rPr>
        <w:rFonts w:eastAsia="SimSun" w:cs="B Zar"/>
        <w:rtl/>
        <w:lang w:bidi="ar-SA"/>
      </w:rPr>
      <w:fldChar w:fldCharType="begin"/>
    </w:r>
    <w:r w:rsidR="00EC3BED" w:rsidRPr="00DC1D14">
      <w:rPr>
        <w:rFonts w:eastAsia="SimSun" w:cs="B Zar"/>
        <w:lang w:bidi="ar-SA"/>
      </w:rPr>
      <w:instrText xml:space="preserve">PAGE  </w:instrText>
    </w:r>
    <w:r w:rsidR="00EC3BED" w:rsidRPr="00DC1D14">
      <w:rPr>
        <w:rFonts w:eastAsia="SimSun" w:cs="B Zar"/>
        <w:rtl/>
        <w:lang w:bidi="ar-SA"/>
      </w:rPr>
      <w:fldChar w:fldCharType="separate"/>
    </w:r>
    <w:r w:rsidR="00B7147B">
      <w:rPr>
        <w:rFonts w:eastAsia="SimSun" w:cs="B Zar"/>
        <w:noProof/>
        <w:rtl/>
        <w:lang w:bidi="ar-SA"/>
      </w:rPr>
      <w:t>615</w:t>
    </w:r>
    <w:r w:rsidR="00EC3BED" w:rsidRPr="00DC1D14">
      <w:rPr>
        <w:rFonts w:eastAsia="SimSun" w:cs="B Zar"/>
        <w:rtl/>
        <w:lang w:bidi="ar-SA"/>
      </w:rPr>
      <w:fldChar w:fldCharType="end"/>
    </w: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3BED" w:rsidRPr="00DC1D14" w:rsidRDefault="00FF099A" w:rsidP="004A08D9">
    <w:pPr>
      <w:tabs>
        <w:tab w:val="center" w:pos="6577"/>
        <w:tab w:val="right" w:pos="6860"/>
      </w:tabs>
      <w:spacing w:after="180"/>
      <w:ind w:left="284" w:right="284" w:firstLine="0"/>
      <w:jc w:val="left"/>
      <w:rPr>
        <w:rFonts w:cs="B Zar"/>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679744" behindDoc="0" locked="0" layoutInCell="1" allowOverlap="1" wp14:anchorId="3F49A8FA" wp14:editId="07E44628">
              <wp:simplePos x="0" y="0"/>
              <wp:positionH relativeFrom="column">
                <wp:posOffset>0</wp:posOffset>
              </wp:positionH>
              <wp:positionV relativeFrom="paragraph">
                <wp:posOffset>276860</wp:posOffset>
              </wp:positionV>
              <wp:extent cx="4535805" cy="0"/>
              <wp:effectExtent l="28575" t="29210" r="26670" b="27940"/>
              <wp:wrapNone/>
              <wp:docPr id="3" name="Lin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0" o:spid="_x0000_s1026" style="position:absolute;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scJJwIAAEUEAAAOAAAAZHJzL2Uyb0RvYy54bWysU8GO2jAQvVfqP1i+QxIIlI0Iq4pAe9hu&#10;kZZ+gLEdYq1jW7YhoKr/3rEJlG0vVdUcnLE98/xm5s388dRKdOTWCa1KnA1TjLiimgm1L/G37Xow&#10;w8h5ohiRWvESn7nDj4v37+adKfhIN1oybhGAKFd0psSN96ZIEkcb3hI31IYruKy1bYmHrd0nzJIO&#10;0FuZjNJ0mnTaMmM15c7BaXW5xIuIX9ec+q917bhHssTAzcfVxnUX1mQxJ8XeEtMI2tMg/8CiJULB&#10;ozeoiniCDlb8AdUKarXTtR9S3Sa6rgXlMQfIJkt/y+alIYbHXKA4ztzK5P4fLH0+biwSrMRjjBRp&#10;oUVPQnE0i6XpjCvAY6k2NiRHT+rFPGn66pDSy4aoPY8Ut2cDcVkoZvImJGycgQd23RfNwIccvI51&#10;OtW2RbUU5nMIDOBQC3SKjTnfGsNPHlE4zCfjySydYESvdwkpAkQINNb5T1y3KBgllkA/ApLjk/OB&#10;0i+X4K70WkgZ+y4V6ko8SWcpSIO2BqrgQQev26bvptNSsOAeAp3d75bSoiMJWopfzBhu7t2sPigW&#10;4RtO2Kq3PRHyYgMdqQIeJAcEe+silu8P6cNqtprlg3w0XQ3ytKoGH9fLfDBdZx8m1bhaLqvsR8gu&#10;y4tGMMZVYHcVbpb/nTD6EbpI7ibdW2GSt+ixgkD2+o+kY59Da8OkuWKn2Xljr/0HrUbnfq7CMNzv&#10;wb6f/sVPAAAA//8DAFBLAwQUAAYACAAAACEAIleph9sAAAAGAQAADwAAAGRycy9kb3ducmV2Lnht&#10;bEyPwU7DMBBE70j8g7VI3KgTUoUSsqkqEAiJUwMfsI2XJGq8DrHbBr4eIw5w3JnRzNtyPdtBHXny&#10;vROEdJGAYmmc6aVFeHt9vFqB8oHE0OCEET7Zw7o6PyupMO4kWz7WoVWxRHxBCF0IY6G1bzq25Bdu&#10;ZIneu5sshXhOrTYTnWK5HfR1kuTaUi9xoaOR7ztu9vXBImzq2/xlztKxXiVPabYPD+3H8xfi5cW8&#10;uQMVeA5/YfjBj+hQRaadO4jxakCIjwSEZZaDiu5NusxA7X4FXZX6P371DQAA//8DAFBLAQItABQA&#10;BgAIAAAAIQC2gziS/gAAAOEBAAATAAAAAAAAAAAAAAAAAAAAAABbQ29udGVudF9UeXBlc10ueG1s&#10;UEsBAi0AFAAGAAgAAAAhADj9If/WAAAAlAEAAAsAAAAAAAAAAAAAAAAALwEAAF9yZWxzLy5yZWxz&#10;UEsBAi0AFAAGAAgAAAAhAPXGxwknAgAARQQAAA4AAAAAAAAAAAAAAAAALgIAAGRycy9lMm9Eb2Mu&#10;eG1sUEsBAi0AFAAGAAgAAAAhACJXqYfbAAAABgEAAA8AAAAAAAAAAAAAAAAAgQQAAGRycy9kb3du&#10;cmV2LnhtbFBLBQYAAAAABAAEAPMAAACJBQAAAAA=&#10;" strokeweight="4pt">
              <v:stroke linestyle="thickThin"/>
            </v:line>
          </w:pict>
        </mc:Fallback>
      </mc:AlternateContent>
    </w:r>
    <w:r w:rsidR="00EC3BED">
      <w:rPr>
        <w:rFonts w:ascii="Times New Roman Bold" w:eastAsia="SimSun" w:hAnsi="Times New Roman Bold" w:hint="cs"/>
        <w:b/>
        <w:bCs/>
        <w:noProof/>
        <w:sz w:val="26"/>
        <w:szCs w:val="26"/>
        <w:rtl/>
      </w:rPr>
      <w:t xml:space="preserve">باب: رهنمایی کارگزاران به مدارا با زیر دستانشان... </w:t>
    </w:r>
    <w:r w:rsidR="00EC3BED" w:rsidRPr="00DC1D14">
      <w:rPr>
        <w:rFonts w:eastAsia="SimSun" w:cs="B Zar" w:hint="cs"/>
        <w:rtl/>
        <w:lang w:bidi="ar-SA"/>
      </w:rPr>
      <w:tab/>
    </w:r>
    <w:r w:rsidR="00EC3BED" w:rsidRPr="00DC1D14">
      <w:rPr>
        <w:rFonts w:eastAsia="SimSun" w:cs="B Zar" w:hint="cs"/>
        <w:rtl/>
        <w:lang w:bidi="ar-SA"/>
      </w:rPr>
      <w:tab/>
    </w:r>
    <w:r w:rsidR="00EC3BED" w:rsidRPr="00DC1D14">
      <w:rPr>
        <w:rFonts w:eastAsia="SimSun" w:cs="B Zar"/>
        <w:rtl/>
        <w:lang w:bidi="ar-SA"/>
      </w:rPr>
      <w:fldChar w:fldCharType="begin"/>
    </w:r>
    <w:r w:rsidR="00EC3BED" w:rsidRPr="00DC1D14">
      <w:rPr>
        <w:rFonts w:eastAsia="SimSun" w:cs="B Zar"/>
        <w:lang w:bidi="ar-SA"/>
      </w:rPr>
      <w:instrText xml:space="preserve">PAGE  </w:instrText>
    </w:r>
    <w:r w:rsidR="00EC3BED" w:rsidRPr="00DC1D14">
      <w:rPr>
        <w:rFonts w:eastAsia="SimSun" w:cs="B Zar"/>
        <w:rtl/>
        <w:lang w:bidi="ar-SA"/>
      </w:rPr>
      <w:fldChar w:fldCharType="separate"/>
    </w:r>
    <w:r w:rsidR="00B7147B">
      <w:rPr>
        <w:rFonts w:eastAsia="SimSun" w:cs="B Zar"/>
        <w:noProof/>
        <w:rtl/>
        <w:lang w:bidi="ar-SA"/>
      </w:rPr>
      <w:t>629</w:t>
    </w:r>
    <w:r w:rsidR="00EC3BED" w:rsidRPr="00DC1D14">
      <w:rPr>
        <w:rFonts w:eastAsia="SimSun" w:cs="B Zar"/>
        <w:rtl/>
        <w:lang w:bidi="ar-SA"/>
      </w:rPr>
      <w:fldChar w:fldCharType="end"/>
    </w: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3BED" w:rsidRPr="00DC1D14" w:rsidRDefault="00FF099A" w:rsidP="004A08D9">
    <w:pPr>
      <w:tabs>
        <w:tab w:val="center" w:pos="6577"/>
        <w:tab w:val="right" w:pos="6860"/>
      </w:tabs>
      <w:spacing w:after="180"/>
      <w:ind w:left="284" w:right="284" w:firstLine="0"/>
      <w:jc w:val="left"/>
      <w:rPr>
        <w:rFonts w:cs="B Zar"/>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680768" behindDoc="0" locked="0" layoutInCell="1" allowOverlap="1" wp14:anchorId="5B641D02" wp14:editId="2AB9C393">
              <wp:simplePos x="0" y="0"/>
              <wp:positionH relativeFrom="column">
                <wp:posOffset>0</wp:posOffset>
              </wp:positionH>
              <wp:positionV relativeFrom="paragraph">
                <wp:posOffset>276860</wp:posOffset>
              </wp:positionV>
              <wp:extent cx="4535805" cy="0"/>
              <wp:effectExtent l="28575" t="29210" r="26670" b="27940"/>
              <wp:wrapNone/>
              <wp:docPr id="2" name="Lin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1" o:spid="_x0000_s1026" style="position:absolute;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zI/KAIAAEUEAAAOAAAAZHJzL2Uyb0RvYy54bWysU02P2jAQvVfqf7B8hyRsoNmIsKoItIdt&#10;i7T0BxjbIdY6tmUbAqr63zs2gZb2UlXNwfHHm+eZN8/zp1Mn0ZFbJ7SqcDZOMeKKaibUvsJft+tR&#10;gZHzRDEiteIVPnOHnxZv38x7U/KJbrVk3CIgUa7sTYVb702ZJI62vCNurA1XcNho2xEPS7tPmCU9&#10;sHcymaTpLOm1ZcZqyp2D3fpyiBeRv2k49V+axnGPZIUhNx9HG8ddGJPFnJR7S0wr6JAG+YcsOiIU&#10;XHqjqokn6GDFH1SdoFY73fgx1V2im0ZQHmuAarL0t2peWmJ4rAXEceYmk/t/tPTzcWORYBWeYKRI&#10;By16FoqjIgvS9MaVgFiqjQ3F0ZN6Mc+avjqk9LIlas9jituzgbgYkdyFhIUzcMGu/6QZYMjB66jT&#10;qbEdaqQwH0NgIAct0Ck25nxrDD95RGEznz5Mi3SKEb2eJaQMFCHQWOc/cN2hMKmwhPQjITk+Ow9F&#10;APQKCXCl10LK2HepUF/haVqkYA3aGVDBgw9et+3QTaelYAEeAp3d75bSoiMJXopf0Ajo72BWHxSL&#10;9C0nbDXMPRHyMge8VIEPioMEh9nFLN8e08dVsSryUT6ZrUZ5Wtej9+tlPpqts3fT+qFeLuvse6gu&#10;y8tWMMZVyO5q3Cz/O2MMT+hiuZt1b8Ik9+yxREj2+o9Jxz6H1l5MstPsvLFBjdBy8GoED+8qPIZf&#10;1xH18/UvfgAAAP//AwBQSwMEFAAGAAgAAAAhACJXqYfbAAAABgEAAA8AAABkcnMvZG93bnJldi54&#10;bWxMj8FOwzAQRO9I/IO1SNyoE1KFErKpKhAIiVMDH7CNlyRqvA6x2wa+HiMOcNyZ0czbcj3bQR15&#10;8r0ThHSRgGJpnOmlRXh7fbxagfKBxNDghBE+2cO6Oj8rqTDuJFs+1qFVsUR8QQhdCGOhtW86tuQX&#10;bmSJ3rubLIV4Tq02E51iuR30dZLk2lIvcaGjke87bvb1wSJs6tv8Zc7SsV4lT2m2Dw/tx/MX4uXF&#10;vLkDFXgOf2H4wY/oUEWmnTuI8WpAiI8EhGWWg4ruTbrMQO1+BV2V+j9+9Q0AAP//AwBQSwECLQAU&#10;AAYACAAAACEAtoM4kv4AAADhAQAAEwAAAAAAAAAAAAAAAAAAAAAAW0NvbnRlbnRfVHlwZXNdLnht&#10;bFBLAQItABQABgAIAAAAIQA4/SH/1gAAAJQBAAALAAAAAAAAAAAAAAAAAC8BAABfcmVscy8ucmVs&#10;c1BLAQItABQABgAIAAAAIQBSGzI/KAIAAEUEAAAOAAAAAAAAAAAAAAAAAC4CAABkcnMvZTJvRG9j&#10;LnhtbFBLAQItABQABgAIAAAAIQAiV6mH2wAAAAYBAAAPAAAAAAAAAAAAAAAAAIIEAABkcnMvZG93&#10;bnJldi54bWxQSwUGAAAAAAQABADzAAAAigUAAAAA&#10;" strokeweight="4pt">
              <v:stroke linestyle="thickThin"/>
            </v:line>
          </w:pict>
        </mc:Fallback>
      </mc:AlternateContent>
    </w:r>
    <w:r w:rsidR="00EC3BED">
      <w:rPr>
        <w:rFonts w:ascii="Times New Roman Bold" w:eastAsia="SimSun" w:hAnsi="Times New Roman Bold" w:hint="cs"/>
        <w:b/>
        <w:bCs/>
        <w:noProof/>
        <w:sz w:val="26"/>
        <w:szCs w:val="26"/>
        <w:rtl/>
      </w:rPr>
      <w:t xml:space="preserve">باب: زمام‌دار عادل </w:t>
    </w:r>
    <w:r w:rsidR="00EC3BED" w:rsidRPr="00DC1D14">
      <w:rPr>
        <w:rFonts w:eastAsia="SimSun" w:cs="B Zar" w:hint="cs"/>
        <w:rtl/>
        <w:lang w:bidi="ar-SA"/>
      </w:rPr>
      <w:tab/>
    </w:r>
    <w:r w:rsidR="00EC3BED" w:rsidRPr="00DC1D14">
      <w:rPr>
        <w:rFonts w:eastAsia="SimSun" w:cs="B Zar" w:hint="cs"/>
        <w:rtl/>
        <w:lang w:bidi="ar-SA"/>
      </w:rPr>
      <w:tab/>
    </w:r>
    <w:r w:rsidR="00EC3BED" w:rsidRPr="00DC1D14">
      <w:rPr>
        <w:rFonts w:eastAsia="SimSun" w:cs="B Zar"/>
        <w:rtl/>
        <w:lang w:bidi="ar-SA"/>
      </w:rPr>
      <w:fldChar w:fldCharType="begin"/>
    </w:r>
    <w:r w:rsidR="00EC3BED" w:rsidRPr="00DC1D14">
      <w:rPr>
        <w:rFonts w:eastAsia="SimSun" w:cs="B Zar"/>
        <w:lang w:bidi="ar-SA"/>
      </w:rPr>
      <w:instrText xml:space="preserve">PAGE  </w:instrText>
    </w:r>
    <w:r w:rsidR="00EC3BED" w:rsidRPr="00DC1D14">
      <w:rPr>
        <w:rFonts w:eastAsia="SimSun" w:cs="B Zar"/>
        <w:rtl/>
        <w:lang w:bidi="ar-SA"/>
      </w:rPr>
      <w:fldChar w:fldCharType="separate"/>
    </w:r>
    <w:r w:rsidR="00B7147B">
      <w:rPr>
        <w:rFonts w:eastAsia="SimSun" w:cs="B Zar"/>
        <w:noProof/>
        <w:rtl/>
        <w:lang w:bidi="ar-SA"/>
      </w:rPr>
      <w:t>639</w:t>
    </w:r>
    <w:r w:rsidR="00EC3BED" w:rsidRPr="00DC1D14">
      <w:rPr>
        <w:rFonts w:eastAsia="SimSun" w:cs="B Zar"/>
        <w:rtl/>
        <w:lang w:bidi="ar-SA"/>
      </w:rPr>
      <w:fldChar w:fldCharType="end"/>
    </w:r>
  </w:p>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3BED" w:rsidRPr="00DC1D14" w:rsidRDefault="00FF099A" w:rsidP="00E65A7D">
    <w:pPr>
      <w:tabs>
        <w:tab w:val="center" w:pos="6293"/>
        <w:tab w:val="right" w:pos="6860"/>
      </w:tabs>
      <w:spacing w:after="180"/>
      <w:ind w:left="284" w:right="284" w:firstLine="0"/>
      <w:jc w:val="left"/>
      <w:rPr>
        <w:rFonts w:cs="B Zar"/>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676672" behindDoc="0" locked="0" layoutInCell="1" allowOverlap="1">
              <wp:simplePos x="0" y="0"/>
              <wp:positionH relativeFrom="column">
                <wp:posOffset>0</wp:posOffset>
              </wp:positionH>
              <wp:positionV relativeFrom="paragraph">
                <wp:posOffset>276860</wp:posOffset>
              </wp:positionV>
              <wp:extent cx="4535805" cy="0"/>
              <wp:effectExtent l="28575" t="29210" r="26670" b="27940"/>
              <wp:wrapNone/>
              <wp:docPr id="1"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2" o:spid="_x0000_s1026" style="position:absolute;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oUJQIAAEUEAAAOAAAAZHJzL2Uyb0RvYy54bWysU8GO2jAQvVfqP1i+QxI2UDYirCoC7YFu&#10;kZZ+gLEdYq1jW7YhoKr/3rEJlG0vVdUcnHE88/Jm3vPs6dRKdOTWCa1KnA1TjLiimgm1L/G37Wow&#10;xch5ohiRWvESn7nDT/P372adKfhIN1oybhGAKFd0psSN96ZIEkcb3hI31IYrOKy1bYmHrd0nzJIO&#10;0FuZjNJ0knTaMmM15c7B1+pyiOcRv6459V/r2nGPZImBm4+rjesurMl8Roq9JaYRtKdB/oFFS4SC&#10;n96gKuIJOljxB1QrqNVO135IdZvouhaUxx6gmyz9rZuXhhgee4HhOHMbk/t/sPT5uLFIMNAOI0Va&#10;kGgtFEeTURhNZ1wBGQu1saE5elIvZq3pq0NKLxqi9jxS3J4N1GWhInlTEjbOwA923RfNIIccvI5z&#10;OtW2RbUU5nMoDOAwC3SKwpxvwvCTRxQ+5uOH8TQdY0SvZwkpAkQoNNb5T1y3KAQllkA/ApLj2vlA&#10;6VdKSFd6JaSMukuFuhKP02kK1qCtgSl48MHrtunVdFoKFtJDobP73UJadCTBS/GJHcPJfZrVB8Ui&#10;fMMJW/axJ0JeYqAjVcCD5oBgH13M8v0xfVxOl9N8kI8my0GeVtXg42qRDyar7MO4eqgWiyr7EbrL&#10;8qIRjHEV2F2Nm+V/Z4z+Cl0sd7PubTDJW/Q4QSB7fUfSUecg7cUkO83OG3vVH7wak/t7FS7D/R7i&#10;+9s//wkAAP//AwBQSwMEFAAGAAgAAAAhACJXqYfbAAAABgEAAA8AAABkcnMvZG93bnJldi54bWxM&#10;j8FOwzAQRO9I/IO1SNyoE1KFErKpKhAIiVMDH7CNlyRqvA6x2wa+HiMOcNyZ0czbcj3bQR158r0T&#10;hHSRgGJpnOmlRXh7fbxagfKBxNDghBE+2cO6Oj8rqTDuJFs+1qFVsUR8QQhdCGOhtW86tuQXbmSJ&#10;3rubLIV4Tq02E51iuR30dZLk2lIvcaGjke87bvb1wSJs6tv8Zc7SsV4lT2m2Dw/tx/MX4uXFvLkD&#10;FXgOf2H4wY/oUEWmnTuI8WpAiI8EhGWWg4ruTbrMQO1+BV2V+j9+9Q0AAP//AwBQSwECLQAUAAYA&#10;CAAAACEAtoM4kv4AAADhAQAAEwAAAAAAAAAAAAAAAAAAAAAAW0NvbnRlbnRfVHlwZXNdLnhtbFBL&#10;AQItABQABgAIAAAAIQA4/SH/1gAAAJQBAAALAAAAAAAAAAAAAAAAAC8BAABfcmVscy8ucmVsc1BL&#10;AQItABQABgAIAAAAIQDz/MoUJQIAAEUEAAAOAAAAAAAAAAAAAAAAAC4CAABkcnMvZTJvRG9jLnht&#10;bFBLAQItABQABgAIAAAAIQAiV6mH2wAAAAYBAAAPAAAAAAAAAAAAAAAAAH8EAABkcnMvZG93bnJl&#10;di54bWxQSwUGAAAAAAQABADzAAAAhwUAAAAA&#10;" strokeweight="4pt">
              <v:stroke linestyle="thickThin"/>
            </v:line>
          </w:pict>
        </mc:Fallback>
      </mc:AlternateContent>
    </w:r>
    <w:r w:rsidR="00EC3BED">
      <w:rPr>
        <w:rFonts w:ascii="Times New Roman Bold" w:eastAsia="SimSun" w:hAnsi="Times New Roman Bold" w:hint="cs"/>
        <w:b/>
        <w:bCs/>
        <w:noProof/>
        <w:sz w:val="26"/>
        <w:szCs w:val="26"/>
        <w:rtl/>
      </w:rPr>
      <w:t xml:space="preserve">باب: </w:t>
    </w:r>
    <w:r w:rsidR="00E65A7D" w:rsidRPr="00E65A7D">
      <w:rPr>
        <w:rFonts w:ascii="Times New Roman Bold" w:eastAsia="SimSun" w:hAnsi="Times New Roman Bold"/>
        <w:b/>
        <w:bCs/>
        <w:noProof/>
        <w:sz w:val="26"/>
        <w:szCs w:val="26"/>
        <w:rtl/>
      </w:rPr>
      <w:t>وجوب فرمان‌بردار</w:t>
    </w:r>
    <w:r w:rsidR="00E65A7D" w:rsidRPr="00E65A7D">
      <w:rPr>
        <w:rFonts w:ascii="Times New Roman Bold" w:eastAsia="SimSun" w:hAnsi="Times New Roman Bold" w:hint="cs"/>
        <w:b/>
        <w:bCs/>
        <w:noProof/>
        <w:sz w:val="26"/>
        <w:szCs w:val="26"/>
        <w:rtl/>
      </w:rPr>
      <w:t>ی</w:t>
    </w:r>
    <w:r w:rsidR="00E65A7D">
      <w:rPr>
        <w:rFonts w:ascii="Times New Roman Bold" w:eastAsia="SimSun" w:hAnsi="Times New Roman Bold"/>
        <w:b/>
        <w:bCs/>
        <w:noProof/>
        <w:sz w:val="26"/>
        <w:szCs w:val="26"/>
        <w:rtl/>
      </w:rPr>
      <w:t xml:space="preserve"> </w:t>
    </w:r>
    <w:r w:rsidR="00E65A7D">
      <w:rPr>
        <w:rFonts w:ascii="Times New Roman Bold" w:eastAsia="SimSun" w:hAnsi="Times New Roman Bold" w:hint="cs"/>
        <w:b/>
        <w:bCs/>
        <w:noProof/>
        <w:sz w:val="26"/>
        <w:szCs w:val="26"/>
        <w:rtl/>
      </w:rPr>
      <w:t>از</w:t>
    </w:r>
    <w:r w:rsidR="00E65A7D" w:rsidRPr="00E65A7D">
      <w:rPr>
        <w:rFonts w:ascii="Times New Roman Bold" w:eastAsia="SimSun" w:hAnsi="Times New Roman Bold"/>
        <w:b/>
        <w:bCs/>
        <w:noProof/>
        <w:sz w:val="26"/>
        <w:szCs w:val="26"/>
        <w:rtl/>
      </w:rPr>
      <w:t xml:space="preserve"> زمام‌داران در چارچوب شر</w:t>
    </w:r>
    <w:r w:rsidR="00E65A7D" w:rsidRPr="00E65A7D">
      <w:rPr>
        <w:rFonts w:ascii="Times New Roman Bold" w:eastAsia="SimSun" w:hAnsi="Times New Roman Bold" w:hint="cs"/>
        <w:b/>
        <w:bCs/>
        <w:noProof/>
        <w:sz w:val="26"/>
        <w:szCs w:val="26"/>
        <w:rtl/>
      </w:rPr>
      <w:t>ی</w:t>
    </w:r>
    <w:r w:rsidR="00E65A7D" w:rsidRPr="00E65A7D">
      <w:rPr>
        <w:rFonts w:ascii="Times New Roman Bold" w:eastAsia="SimSun" w:hAnsi="Times New Roman Bold" w:hint="eastAsia"/>
        <w:b/>
        <w:bCs/>
        <w:noProof/>
        <w:sz w:val="26"/>
        <w:szCs w:val="26"/>
        <w:rtl/>
      </w:rPr>
      <w:t>عت</w:t>
    </w:r>
    <w:r w:rsidR="00E65A7D">
      <w:rPr>
        <w:rFonts w:eastAsia="SimSun" w:cs="B Zar" w:hint="cs"/>
        <w:rtl/>
      </w:rPr>
      <w:t>...</w:t>
    </w:r>
    <w:r w:rsidR="00EC3BED" w:rsidRPr="00DC1D14">
      <w:rPr>
        <w:rFonts w:eastAsia="SimSun" w:cs="B Zar" w:hint="cs"/>
        <w:rtl/>
        <w:lang w:bidi="ar-SA"/>
      </w:rPr>
      <w:tab/>
    </w:r>
    <w:r w:rsidR="00EC3BED" w:rsidRPr="00DC1D14">
      <w:rPr>
        <w:rFonts w:eastAsia="SimSun" w:cs="B Zar"/>
        <w:rtl/>
        <w:lang w:bidi="ar-SA"/>
      </w:rPr>
      <w:fldChar w:fldCharType="begin"/>
    </w:r>
    <w:r w:rsidR="00EC3BED" w:rsidRPr="00DC1D14">
      <w:rPr>
        <w:rFonts w:eastAsia="SimSun" w:cs="B Zar"/>
        <w:lang w:bidi="ar-SA"/>
      </w:rPr>
      <w:instrText xml:space="preserve">PAGE  </w:instrText>
    </w:r>
    <w:r w:rsidR="00EC3BED" w:rsidRPr="00DC1D14">
      <w:rPr>
        <w:rFonts w:eastAsia="SimSun" w:cs="B Zar"/>
        <w:rtl/>
        <w:lang w:bidi="ar-SA"/>
      </w:rPr>
      <w:fldChar w:fldCharType="separate"/>
    </w:r>
    <w:r w:rsidR="00B7147B">
      <w:rPr>
        <w:rFonts w:eastAsia="SimSun" w:cs="B Zar"/>
        <w:noProof/>
        <w:rtl/>
        <w:lang w:bidi="ar-SA"/>
      </w:rPr>
      <w:t>661</w:t>
    </w:r>
    <w:r w:rsidR="00EC3BED" w:rsidRPr="00DC1D14">
      <w:rPr>
        <w:rFonts w:eastAsia="SimSun" w:cs="B Zar"/>
        <w:rtl/>
        <w:lang w:bidi="ar-SA"/>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3BED" w:rsidRPr="00DC1D14" w:rsidRDefault="00FF099A" w:rsidP="00131495">
    <w:pPr>
      <w:tabs>
        <w:tab w:val="center" w:pos="6577"/>
        <w:tab w:val="right" w:pos="6860"/>
      </w:tabs>
      <w:spacing w:after="180"/>
      <w:ind w:left="284" w:right="284" w:firstLine="0"/>
      <w:jc w:val="left"/>
      <w:rPr>
        <w:rFonts w:cs="B Zar"/>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635712" behindDoc="0" locked="0" layoutInCell="1" allowOverlap="1" wp14:anchorId="23D3B344" wp14:editId="0B90F107">
              <wp:simplePos x="0" y="0"/>
              <wp:positionH relativeFrom="column">
                <wp:posOffset>0</wp:posOffset>
              </wp:positionH>
              <wp:positionV relativeFrom="paragraph">
                <wp:posOffset>267335</wp:posOffset>
              </wp:positionV>
              <wp:extent cx="4535805" cy="0"/>
              <wp:effectExtent l="28575" t="29210" r="26670" b="27940"/>
              <wp:wrapNone/>
              <wp:docPr id="45"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flip:x;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05pt" to="357.15pt,2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0/4JgIAAEYEAAAOAAAAZHJzL2Uyb0RvYy54bWysU8GO2jAQvVfqP1i+QxIIlI0Iq4pAe9hu&#10;kZZ+gLEdYq1jW7YhoKr/3rEJlG0vVdUcnLE98/xm5s388dRKdOTWCa1KnA1TjLiimgm1L/G37Xow&#10;w8h5ohiRWvESn7nDj4v37+adKfhIN1oybhGAKFd0psSN96ZIEkcb3hI31IYruKy1bYmHrd0nzJIO&#10;0FuZjNJ0mnTaMmM15c7BaXW5xIuIX9ec+q917bhHssTAzcfVxnUX1mQxJ8XeEtMI2tMg/8CiJULB&#10;ozeoiniCDlb8AdUKarXTtR9S3Sa6rgXlMQfIJkt/y+alIYbHXKA4ztzK5P4fLH0+biwSrMT5BCNF&#10;WujRk1AcZeNQm864AlyWamNDdvSkXsyTpq8OKb1siNrzyHF7NhCXhYjkTUjYOAMv7LovmoEPOXgd&#10;C3WqbYtqKcznEBjAoRjoFDtzvnWGnzyicJhPxpNZCgzp9S4hRYAIgcY6/4nrFgWjxBLoR0ByfHI+&#10;UPrlEtyVXgspY+OlQl2JJ+ksBW3Q1kAZPAjhddv07XRaChbcQ6Cz+91SWnQkQUzxixnDzb2b1QfF&#10;InzDCVv1tidCXmygI1XAg+SAYG9d1PL9IX1YzVazfJCPpqtBnlbV4ON6mQ+m6+zDpBpXy2WV/QjZ&#10;ZXnRCMa4Cuyuys3yv1NGP0MXzd20eytM8hY9VhDIXv+RdOxzaO1FJDvNzht77T+INTr3gxWm4X4P&#10;9v34L34CAAD//wMAUEsDBBQABgAIAAAAIQBZ07B03AAAAAYBAAAPAAAAZHJzL2Rvd25yZXYueG1s&#10;TI/BTsMwEETvlfoP1lbi1jpuqlLSOFUFAiFxIvABbrxNosbrELtt4OtZxAGOOzOaeZvvRteJCw6h&#10;9aRBLRIQSJW3LdUa3t8e5xsQIRqypvOEGj4xwK6YTnKTWX+lV7yUsRZcQiEzGpoY+0zKUDXoTFj4&#10;Hom9ox+ciXwOtbSDuXK56+QySdbSmZZ4oTE93jdYncqz07Av79YvY6r6cpM8qfQUH+qP5y+tb2bj&#10;fgsi4hj/wvCDz+hQMNPBn8kG0WngR6KG1VKBYPdWrVIQh19BFrn8j198AwAA//8DAFBLAQItABQA&#10;BgAIAAAAIQC2gziS/gAAAOEBAAATAAAAAAAAAAAAAAAAAAAAAABbQ29udGVudF9UeXBlc10ueG1s&#10;UEsBAi0AFAAGAAgAAAAhADj9If/WAAAAlAEAAAsAAAAAAAAAAAAAAAAALwEAAF9yZWxzLy5yZWxz&#10;UEsBAi0AFAAGAAgAAAAhAOzLT/gmAgAARgQAAA4AAAAAAAAAAAAAAAAALgIAAGRycy9lMm9Eb2Mu&#10;eG1sUEsBAi0AFAAGAAgAAAAhAFnTsHTcAAAABgEAAA8AAAAAAAAAAAAAAAAAgAQAAGRycy9kb3du&#10;cmV2LnhtbFBLBQYAAAAABAAEAPMAAACJBQAAAAA=&#10;" strokeweight="4pt">
              <v:stroke linestyle="thickThin"/>
            </v:line>
          </w:pict>
        </mc:Fallback>
      </mc:AlternateContent>
    </w:r>
    <w:r w:rsidR="00EC3BED">
      <w:rPr>
        <w:rFonts w:ascii="Times New Roman Bold" w:eastAsia="SimSun" w:hAnsi="Times New Roman Bold" w:hint="cs"/>
        <w:b/>
        <w:bCs/>
        <w:noProof/>
        <w:sz w:val="26"/>
        <w:szCs w:val="26"/>
        <w:rtl/>
      </w:rPr>
      <w:t>باب: سفارش درباره‌ی رفتار نیک با زنان</w:t>
    </w:r>
    <w:r w:rsidR="00EC3BED" w:rsidRPr="00DC1D14">
      <w:rPr>
        <w:rFonts w:eastAsia="SimSun" w:cs="B Zar"/>
        <w:rtl/>
        <w:lang w:bidi="ar-SA"/>
      </w:rPr>
      <w:t xml:space="preserve"> </w:t>
    </w:r>
    <w:r w:rsidR="00EC3BED" w:rsidRPr="00DC1D14">
      <w:rPr>
        <w:rFonts w:eastAsia="SimSun" w:cs="B Zar" w:hint="cs"/>
        <w:rtl/>
        <w:lang w:bidi="ar-SA"/>
      </w:rPr>
      <w:tab/>
    </w:r>
    <w:r w:rsidR="00EC3BED" w:rsidRPr="00DC1D14">
      <w:rPr>
        <w:rFonts w:eastAsia="SimSun" w:cs="B Zar" w:hint="cs"/>
        <w:rtl/>
        <w:lang w:bidi="ar-SA"/>
      </w:rPr>
      <w:tab/>
    </w:r>
    <w:r w:rsidR="00EC3BED" w:rsidRPr="00DC1D14">
      <w:rPr>
        <w:rFonts w:eastAsia="SimSun" w:cs="B Zar"/>
        <w:rtl/>
        <w:lang w:bidi="ar-SA"/>
      </w:rPr>
      <w:fldChar w:fldCharType="begin"/>
    </w:r>
    <w:r w:rsidR="00EC3BED" w:rsidRPr="00DC1D14">
      <w:rPr>
        <w:rFonts w:eastAsia="SimSun" w:cs="B Zar"/>
        <w:lang w:bidi="ar-SA"/>
      </w:rPr>
      <w:instrText xml:space="preserve">PAGE  </w:instrText>
    </w:r>
    <w:r w:rsidR="00EC3BED" w:rsidRPr="00DC1D14">
      <w:rPr>
        <w:rFonts w:eastAsia="SimSun" w:cs="B Zar"/>
        <w:rtl/>
        <w:lang w:bidi="ar-SA"/>
      </w:rPr>
      <w:fldChar w:fldCharType="separate"/>
    </w:r>
    <w:r w:rsidR="00B7147B">
      <w:rPr>
        <w:rFonts w:eastAsia="SimSun" w:cs="B Zar"/>
        <w:noProof/>
        <w:rtl/>
        <w:lang w:bidi="ar-SA"/>
      </w:rPr>
      <w:t>59</w:t>
    </w:r>
    <w:r w:rsidR="00EC3BED" w:rsidRPr="00DC1D14">
      <w:rPr>
        <w:rFonts w:eastAsia="SimSun" w:cs="B Zar"/>
        <w:rtl/>
        <w:lang w:bidi="ar-SA"/>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3BED" w:rsidRPr="00DC1D14" w:rsidRDefault="00FF099A" w:rsidP="00131495">
    <w:pPr>
      <w:tabs>
        <w:tab w:val="center" w:pos="6577"/>
        <w:tab w:val="right" w:pos="6860"/>
      </w:tabs>
      <w:spacing w:after="180"/>
      <w:ind w:left="284" w:right="284" w:firstLine="0"/>
      <w:jc w:val="left"/>
      <w:rPr>
        <w:rFonts w:cs="B Zar"/>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636736" behindDoc="0" locked="0" layoutInCell="1" allowOverlap="1" wp14:anchorId="527B4B4B" wp14:editId="5F046D76">
              <wp:simplePos x="0" y="0"/>
              <wp:positionH relativeFrom="column">
                <wp:posOffset>0</wp:posOffset>
              </wp:positionH>
              <wp:positionV relativeFrom="paragraph">
                <wp:posOffset>276860</wp:posOffset>
              </wp:positionV>
              <wp:extent cx="4535805" cy="0"/>
              <wp:effectExtent l="28575" t="29210" r="26670" b="27940"/>
              <wp:wrapNone/>
              <wp:docPr id="44"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 o:spid="_x0000_s1026" style="position:absolute;flip:x;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6gYJgIAAEYEAAAOAAAAZHJzL2Uyb0RvYy54bWysU8GO2jAQvVfqP1i+QxI2UDYirCoC7YFu&#10;kZZ+gLEdYq1jW7YhoKr/3rEJlG0vVdUcnLE98/xm5s3s6dRKdOTWCa1KnA1TjLiimgm1L/G37Wow&#10;xch5ohiRWvESn7nDT/P372adKfhIN1oybhGAKFd0psSN96ZIEkcb3hI31IYruKy1bYmHrd0nzJIO&#10;0FuZjNJ0knTaMmM15c7BaXW5xPOIX9ec+q917bhHssTAzcfVxnUX1mQ+I8XeEtMI2tMg/8CiJULB&#10;ozeoiniCDlb8AdUKarXTtR9S3Sa6rgXlMQfIJkt/y+alIYbHXKA4ztzK5P4fLH0+biwSrMR5jpEi&#10;LfRoLRRHWR5q0xlXgMtCbWzIjp7Ui1lr+uqQ0ouGqD2PHLdnA3FZiEjehISNM/DCrvuiGfiQg9ex&#10;UKfatqiWwnwOgQEcioFOsTPnW2f4ySMKh/n4YTxNxxjR611CigARAo11/hPXLQpGiSXQj4DkuHY+&#10;UPrlEtyVXgkpY+OlQl2Jx+k0BW3Q1kAZPAjhddv07XRaChbcQ6Cz+91CWnQkQUzxixnDzb2b1QfF&#10;InzDCVv2tidCXmygI1XAg+SAYG9d1PL9MX1cTpfTfJCPJstBnlbV4ONqkQ8mq+zDuHqoFosq+xGy&#10;y/KiEYxxFdhdlZvlf6eMfoYumrtp91aY5C16rCCQvf4j6djn0NqLSHaanTf22n8Qa3TuBytMw/0e&#10;7Pvxn/8E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pNeoGCYCAABGBAAADgAAAAAAAAAAAAAAAAAuAgAAZHJzL2Uyb0RvYy54&#10;bWxQSwECLQAUAAYACAAAACEAIleph9sAAAAGAQAADwAAAAAAAAAAAAAAAACABAAAZHJzL2Rvd25y&#10;ZXYueG1sUEsFBgAAAAAEAAQA8wAAAIgFAAAAAA==&#10;" strokeweight="4pt">
              <v:stroke linestyle="thickThin"/>
            </v:line>
          </w:pict>
        </mc:Fallback>
      </mc:AlternateContent>
    </w:r>
    <w:r w:rsidR="00EC3BED">
      <w:rPr>
        <w:rFonts w:ascii="Times New Roman Bold" w:eastAsia="SimSun" w:hAnsi="Times New Roman Bold" w:hint="cs"/>
        <w:b/>
        <w:bCs/>
        <w:noProof/>
        <w:sz w:val="26"/>
        <w:szCs w:val="26"/>
        <w:rtl/>
      </w:rPr>
      <w:t>باب: حق مرد بر همسرش</w:t>
    </w:r>
    <w:r w:rsidR="00EC3BED" w:rsidRPr="00DC1D14">
      <w:rPr>
        <w:rFonts w:eastAsia="SimSun" w:cs="B Zar"/>
        <w:rtl/>
        <w:lang w:bidi="ar-SA"/>
      </w:rPr>
      <w:t xml:space="preserve"> </w:t>
    </w:r>
    <w:r w:rsidR="00EC3BED" w:rsidRPr="00DC1D14">
      <w:rPr>
        <w:rFonts w:eastAsia="SimSun" w:cs="B Zar" w:hint="cs"/>
        <w:rtl/>
        <w:lang w:bidi="ar-SA"/>
      </w:rPr>
      <w:tab/>
    </w:r>
    <w:r w:rsidR="00EC3BED" w:rsidRPr="00DC1D14">
      <w:rPr>
        <w:rFonts w:eastAsia="SimSun" w:cs="B Zar" w:hint="cs"/>
        <w:rtl/>
        <w:lang w:bidi="ar-SA"/>
      </w:rPr>
      <w:tab/>
    </w:r>
    <w:r w:rsidR="00EC3BED" w:rsidRPr="00DC1D14">
      <w:rPr>
        <w:rFonts w:eastAsia="SimSun" w:cs="B Zar"/>
        <w:rtl/>
        <w:lang w:bidi="ar-SA"/>
      </w:rPr>
      <w:fldChar w:fldCharType="begin"/>
    </w:r>
    <w:r w:rsidR="00EC3BED" w:rsidRPr="00DC1D14">
      <w:rPr>
        <w:rFonts w:eastAsia="SimSun" w:cs="B Zar"/>
        <w:lang w:bidi="ar-SA"/>
      </w:rPr>
      <w:instrText xml:space="preserve">PAGE  </w:instrText>
    </w:r>
    <w:r w:rsidR="00EC3BED" w:rsidRPr="00DC1D14">
      <w:rPr>
        <w:rFonts w:eastAsia="SimSun" w:cs="B Zar"/>
        <w:rtl/>
        <w:lang w:bidi="ar-SA"/>
      </w:rPr>
      <w:fldChar w:fldCharType="separate"/>
    </w:r>
    <w:r w:rsidR="00B7147B">
      <w:rPr>
        <w:rFonts w:eastAsia="SimSun" w:cs="B Zar"/>
        <w:noProof/>
        <w:rtl/>
        <w:lang w:bidi="ar-SA"/>
      </w:rPr>
      <w:t>63</w:t>
    </w:r>
    <w:r w:rsidR="00EC3BED" w:rsidRPr="00DC1D14">
      <w:rPr>
        <w:rFonts w:eastAsia="SimSun" w:cs="B Zar"/>
        <w:rtl/>
        <w:lang w:bidi="ar-SA"/>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3BED" w:rsidRPr="00DC1D14" w:rsidRDefault="00FF099A" w:rsidP="00131495">
    <w:pPr>
      <w:tabs>
        <w:tab w:val="center" w:pos="6577"/>
        <w:tab w:val="right" w:pos="6860"/>
      </w:tabs>
      <w:spacing w:after="180"/>
      <w:ind w:left="284" w:right="284" w:firstLine="0"/>
      <w:jc w:val="left"/>
      <w:rPr>
        <w:rFonts w:cs="B Zar"/>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637760" behindDoc="0" locked="0" layoutInCell="1" allowOverlap="1" wp14:anchorId="47E83350" wp14:editId="32057009">
              <wp:simplePos x="0" y="0"/>
              <wp:positionH relativeFrom="column">
                <wp:posOffset>0</wp:posOffset>
              </wp:positionH>
              <wp:positionV relativeFrom="paragraph">
                <wp:posOffset>276860</wp:posOffset>
              </wp:positionV>
              <wp:extent cx="4535805" cy="0"/>
              <wp:effectExtent l="28575" t="29210" r="26670" b="27940"/>
              <wp:wrapNone/>
              <wp:docPr id="43"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o:spid="_x0000_s1026" style="position:absolute;flip:x;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NOJwIAAEYEAAAOAAAAZHJzL2Uyb0RvYy54bWysU8GO2jAQvVfqP1i+QxIIlI0Iq4pAe9hu&#10;kZZ+gLEdYq1jW7YhoKr/3rEJlG0vVdUcnLE98/xm5s388dRKdOTWCa1KnA1TjLiimgm1L/G37Xow&#10;w8h5ohiRWvESn7nDj4v37+adKfhIN1oybhGAKFd0psSN96ZIEkcb3hI31IYruKy1bYmHrd0nzJIO&#10;0FuZjNJ0mnTaMmM15c7BaXW5xIuIX9ec+q917bhHssTAzcfVxnUX1mQxJ8XeEtMI2tMg/8CiJULB&#10;ozeoiniCDlb8AdUKarXTtR9S3Sa6rgXlMQfIJkt/y+alIYbHXKA4ztzK5P4fLH0+biwSrMT5GCNF&#10;WujRk1AcZZNQm864AlyWamNDdvSkXsyTpq8OKb1siNrzyHF7NhCXhYjkTUjYOAMv7LovmoEPOXgd&#10;C3WqbYtqKcznEBjAoRjoFDtzvnWGnzyicJhPxpNZOsGIXu8SUgSIEGis85+4blEwSiyBfgQkxyfn&#10;A6VfLsFd6bWQMjZeKtSVeJLOUtAGbQ2UwYMQXrdN306npWDBPQQ6u98tpUVHEsQUv5gx3Ny7WX1Q&#10;LMI3nLBVb3si5MUGOlIFPEgOCPbWRS3fH9KH1Ww1ywf5aLoa5GlVDT6ul/lgus4+TKpxtVxW2Y+Q&#10;XZYXjWCMq8Duqtws/ztl9DN00dxNu7fCJG/RYwWB7PUfScc+h9ZeRLLT7Lyx1/6DWKNzP1hhGu73&#10;YN+P/+InAAAA//8DAFBLAwQUAAYACAAAACEAIleph9sAAAAGAQAADwAAAGRycy9kb3ducmV2Lnht&#10;bEyPwU7DMBBE70j8g7VI3KgTUoUSsqkqEAiJUwMfsI2XJGq8DrHbBr4eIw5w3JnRzNtyPdtBHXny&#10;vROEdJGAYmmc6aVFeHt9vFqB8oHE0OCEET7Zw7o6PyupMO4kWz7WoVWxRHxBCF0IY6G1bzq25Bdu&#10;ZIneu5sshXhOrTYTnWK5HfR1kuTaUi9xoaOR7ztu9vXBImzq2/xlztKxXiVPabYPD+3H8xfi5cW8&#10;uQMVeA5/YfjBj+hQRaadO4jxakCIjwSEZZaDiu5NusxA7X4FXZX6P371DQAA//8DAFBLAQItABQA&#10;BgAIAAAAIQC2gziS/gAAAOEBAAATAAAAAAAAAAAAAAAAAAAAAABbQ29udGVudF9UeXBlc10ueG1s&#10;UEsBAi0AFAAGAAgAAAAhADj9If/WAAAAlAEAAAsAAAAAAAAAAAAAAAAALwEAAF9yZWxzLy5yZWxz&#10;UEsBAi0AFAAGAAgAAAAhAD4Gc04nAgAARgQAAA4AAAAAAAAAAAAAAAAALgIAAGRycy9lMm9Eb2Mu&#10;eG1sUEsBAi0AFAAGAAgAAAAhACJXqYfbAAAABgEAAA8AAAAAAAAAAAAAAAAAgQQAAGRycy9kb3du&#10;cmV2LnhtbFBLBQYAAAAABAAEAPMAAACJBQAAAAA=&#10;" strokeweight="4pt">
              <v:stroke linestyle="thickThin"/>
            </v:line>
          </w:pict>
        </mc:Fallback>
      </mc:AlternateContent>
    </w:r>
    <w:r w:rsidR="00EC3BED">
      <w:rPr>
        <w:rFonts w:ascii="Times New Roman Bold" w:eastAsia="SimSun" w:hAnsi="Times New Roman Bold" w:hint="cs"/>
        <w:b/>
        <w:bCs/>
        <w:noProof/>
        <w:sz w:val="26"/>
        <w:szCs w:val="26"/>
        <w:rtl/>
      </w:rPr>
      <w:t>باب: نفقه‌ی زن و فرزند و سایر زیردستان</w:t>
    </w:r>
    <w:r w:rsidR="00EC3BED" w:rsidRPr="00DC1D14">
      <w:rPr>
        <w:rFonts w:eastAsia="SimSun" w:cs="B Zar"/>
        <w:rtl/>
        <w:lang w:bidi="ar-SA"/>
      </w:rPr>
      <w:t xml:space="preserve"> </w:t>
    </w:r>
    <w:r w:rsidR="00EC3BED" w:rsidRPr="00DC1D14">
      <w:rPr>
        <w:rFonts w:eastAsia="SimSun" w:cs="B Zar" w:hint="cs"/>
        <w:rtl/>
        <w:lang w:bidi="ar-SA"/>
      </w:rPr>
      <w:tab/>
    </w:r>
    <w:r w:rsidR="00EC3BED" w:rsidRPr="00DC1D14">
      <w:rPr>
        <w:rFonts w:eastAsia="SimSun" w:cs="B Zar" w:hint="cs"/>
        <w:rtl/>
        <w:lang w:bidi="ar-SA"/>
      </w:rPr>
      <w:tab/>
    </w:r>
    <w:r w:rsidR="00EC3BED" w:rsidRPr="00DC1D14">
      <w:rPr>
        <w:rFonts w:eastAsia="SimSun" w:cs="B Zar"/>
        <w:rtl/>
        <w:lang w:bidi="ar-SA"/>
      </w:rPr>
      <w:fldChar w:fldCharType="begin"/>
    </w:r>
    <w:r w:rsidR="00EC3BED" w:rsidRPr="00DC1D14">
      <w:rPr>
        <w:rFonts w:eastAsia="SimSun" w:cs="B Zar"/>
        <w:lang w:bidi="ar-SA"/>
      </w:rPr>
      <w:instrText xml:space="preserve">PAGE  </w:instrText>
    </w:r>
    <w:r w:rsidR="00EC3BED" w:rsidRPr="00DC1D14">
      <w:rPr>
        <w:rFonts w:eastAsia="SimSun" w:cs="B Zar"/>
        <w:rtl/>
        <w:lang w:bidi="ar-SA"/>
      </w:rPr>
      <w:fldChar w:fldCharType="separate"/>
    </w:r>
    <w:r w:rsidR="006A2CF4">
      <w:rPr>
        <w:rFonts w:eastAsia="SimSun" w:cs="B Zar"/>
        <w:noProof/>
        <w:rtl/>
        <w:lang w:bidi="ar-SA"/>
      </w:rPr>
      <w:t>81</w:t>
    </w:r>
    <w:r w:rsidR="00EC3BED" w:rsidRPr="00DC1D14">
      <w:rPr>
        <w:rFonts w:eastAsia="SimSun" w:cs="B Zar"/>
        <w:rtl/>
        <w:lang w:bidi="ar-SA"/>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3BED" w:rsidRPr="00DC1D14" w:rsidRDefault="00FF099A" w:rsidP="00131495">
    <w:pPr>
      <w:tabs>
        <w:tab w:val="center" w:pos="6577"/>
        <w:tab w:val="right" w:pos="6860"/>
      </w:tabs>
      <w:spacing w:after="180"/>
      <w:ind w:left="284" w:right="284" w:firstLine="0"/>
      <w:jc w:val="left"/>
      <w:rPr>
        <w:rFonts w:cs="B Zar"/>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638784" behindDoc="0" locked="0" layoutInCell="1" allowOverlap="1" wp14:anchorId="15A7D94C" wp14:editId="6347EBC9">
              <wp:simplePos x="0" y="0"/>
              <wp:positionH relativeFrom="column">
                <wp:posOffset>0</wp:posOffset>
              </wp:positionH>
              <wp:positionV relativeFrom="paragraph">
                <wp:posOffset>276860</wp:posOffset>
              </wp:positionV>
              <wp:extent cx="4535805" cy="0"/>
              <wp:effectExtent l="28575" t="29210" r="26670" b="27940"/>
              <wp:wrapNone/>
              <wp:docPr id="42"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 o:spid="_x0000_s1026" style="position:absolute;flip:x;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aeDJgIAAEYEAAAOAAAAZHJzL2Uyb0RvYy54bWysU8GO2jAQvVfqP1i+QxI2UDYirCoC7YFu&#10;kZZ+gLEdYq1jW7YhoKr/3rEJlG0vVdUcnLE98/xm5s3s6dRKdOTWCa1KnA1TjLiimgm1L/G37Wow&#10;xch5ohiRWvESn7nDT/P372adKfhIN1oybhGAKFd0psSN96ZIEkcb3hI31IYruKy1bYmHrd0nzJIO&#10;0FuZjNJ0knTaMmM15c7BaXW5xPOIX9ec+q917bhHssTAzcfVxnUX1mQ+I8XeEtMI2tMg/8CiJULB&#10;ozeoiniCDlb8AdUKarXTtR9S3Sa6rgXlMQfIJkt/y+alIYbHXKA4ztzK5P4fLH0+biwSrMT5CCNF&#10;WujRWiiOskmoTWdcAS4LtbEhO3pSL2at6atDSi8aovY8ctyeDcRlISJ5ExI2zsALu+6LZuBDDl7H&#10;Qp1q26JaCvM5BAZwKAY6xc6cb53hJ48oHObjh/E0HWNEr3cJKQJECDTW+U9ctygYJZZAPwKS49r5&#10;QOmXS3BXeiWkjI2XCnUlHqfTFLRBWwNl8CCE123Tt9NpKVhwD4HO7ncLadGRBDHFL2YMN/duVh8U&#10;i/ANJ2zZ254IebGBjlQBD5IDgr11Ucv3x/RxOV1O80E+miwHeVpVg4+rRT6YrLIP4+qhWiyq7EfI&#10;LsuLRjDGVWB3VW6W/50y+hm6aO6m3VthkrfosYJA9vqPpGOfQ2svItlpdt7Ya/9BrNG5H6wwDfd7&#10;sO/Hf/4T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A5mngyYCAABGBAAADgAAAAAAAAAAAAAAAAAuAgAAZHJzL2Uyb0RvYy54&#10;bWxQSwECLQAUAAYACAAAACEAIleph9sAAAAGAQAADwAAAAAAAAAAAAAAAACABAAAZHJzL2Rvd25y&#10;ZXYueG1sUEsFBgAAAAAEAAQA8wAAAIgFAAAAAA==&#10;" strokeweight="4pt">
              <v:stroke linestyle="thickThin"/>
            </v:line>
          </w:pict>
        </mc:Fallback>
      </mc:AlternateContent>
    </w:r>
    <w:r w:rsidR="00EC3BED">
      <w:rPr>
        <w:rFonts w:ascii="Times New Roman Bold" w:eastAsia="SimSun" w:hAnsi="Times New Roman Bold" w:hint="cs"/>
        <w:b/>
        <w:bCs/>
        <w:noProof/>
        <w:sz w:val="26"/>
        <w:szCs w:val="26"/>
        <w:rtl/>
      </w:rPr>
      <w:t>باب: صدقه‌دادن از اموال مرغوب و مورد علاقه</w:t>
    </w:r>
    <w:r w:rsidR="00EC3BED" w:rsidRPr="00DC1D14">
      <w:rPr>
        <w:rFonts w:eastAsia="SimSun" w:cs="B Zar"/>
        <w:rtl/>
        <w:lang w:bidi="ar-SA"/>
      </w:rPr>
      <w:t xml:space="preserve"> </w:t>
    </w:r>
    <w:r w:rsidR="00EC3BED" w:rsidRPr="00DC1D14">
      <w:rPr>
        <w:rFonts w:eastAsia="SimSun" w:cs="B Zar" w:hint="cs"/>
        <w:rtl/>
        <w:lang w:bidi="ar-SA"/>
      </w:rPr>
      <w:tab/>
    </w:r>
    <w:r w:rsidR="00EC3BED" w:rsidRPr="00DC1D14">
      <w:rPr>
        <w:rFonts w:eastAsia="SimSun" w:cs="B Zar" w:hint="cs"/>
        <w:rtl/>
        <w:lang w:bidi="ar-SA"/>
      </w:rPr>
      <w:tab/>
    </w:r>
    <w:r w:rsidR="00EC3BED" w:rsidRPr="00DC1D14">
      <w:rPr>
        <w:rFonts w:eastAsia="SimSun" w:cs="B Zar"/>
        <w:rtl/>
        <w:lang w:bidi="ar-SA"/>
      </w:rPr>
      <w:fldChar w:fldCharType="begin"/>
    </w:r>
    <w:r w:rsidR="00EC3BED" w:rsidRPr="00DC1D14">
      <w:rPr>
        <w:rFonts w:eastAsia="SimSun" w:cs="B Zar"/>
        <w:lang w:bidi="ar-SA"/>
      </w:rPr>
      <w:instrText xml:space="preserve">PAGE  </w:instrText>
    </w:r>
    <w:r w:rsidR="00EC3BED" w:rsidRPr="00DC1D14">
      <w:rPr>
        <w:rFonts w:eastAsia="SimSun" w:cs="B Zar"/>
        <w:rtl/>
        <w:lang w:bidi="ar-SA"/>
      </w:rPr>
      <w:fldChar w:fldCharType="separate"/>
    </w:r>
    <w:r w:rsidR="006A2CF4">
      <w:rPr>
        <w:rFonts w:eastAsia="SimSun" w:cs="B Zar"/>
        <w:noProof/>
        <w:rtl/>
        <w:lang w:bidi="ar-SA"/>
      </w:rPr>
      <w:t>87</w:t>
    </w:r>
    <w:r w:rsidR="00EC3BED" w:rsidRPr="00DC1D14">
      <w:rPr>
        <w:rFonts w:eastAsia="SimSun" w:cs="B Zar"/>
        <w:rtl/>
        <w:lang w:bidi="ar-SA"/>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3BED" w:rsidRPr="00DC1D14" w:rsidRDefault="00FF099A" w:rsidP="00131495">
    <w:pPr>
      <w:tabs>
        <w:tab w:val="center" w:pos="6577"/>
        <w:tab w:val="right" w:pos="6860"/>
      </w:tabs>
      <w:spacing w:after="180"/>
      <w:ind w:left="284" w:right="284" w:firstLine="0"/>
      <w:jc w:val="left"/>
      <w:rPr>
        <w:rFonts w:cs="B Zar"/>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639808" behindDoc="0" locked="0" layoutInCell="1" allowOverlap="1" wp14:anchorId="592D5A2E" wp14:editId="3BE98096">
              <wp:simplePos x="0" y="0"/>
              <wp:positionH relativeFrom="column">
                <wp:posOffset>0</wp:posOffset>
              </wp:positionH>
              <wp:positionV relativeFrom="paragraph">
                <wp:posOffset>276860</wp:posOffset>
              </wp:positionV>
              <wp:extent cx="4535805" cy="0"/>
              <wp:effectExtent l="28575" t="29210" r="26670" b="27940"/>
              <wp:wrapNone/>
              <wp:docPr id="41"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 o:spid="_x0000_s1026" style="position:absolute;flip:x;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ZgjJgIAAEYEAAAOAAAAZHJzL2Uyb0RvYy54bWysU8GO2jAQvVfqP1i+QxI2sGxEWFUE2gNt&#10;kZZ+gLEdYq1jW7YhoKr/3rEJlG0vVdUcnLE98/xm5s3s+dRKdOTWCa1KnA1TjLiimgm1L/G37Wow&#10;xch5ohiRWvESn7nDz/P372adKfhIN1oybhGAKFd0psSN96ZIEkcb3hI31IYruKy1bYmHrd0nzJIO&#10;0FuZjNJ0knTaMmM15c7BaXW5xPOIX9ec+q917bhHssTAzcfVxnUX1mQ+I8XeEtMI2tMg/8CiJULB&#10;ozeoiniCDlb8AdUKarXTtR9S3Sa6rgXlMQfIJkt/y+alIYbHXKA4ztzK5P4fLP1y3FgkWInzDCNF&#10;WujRWiiOssdQm864AlwWamNDdvSkXsxa01eHlF40RO155Lg9G4jLQkTyJiRsnIEXdt1nzcCHHLyO&#10;hTrVtkW1FOZTCAzgUAx0ip053zrDTx5ROMzHD+NpOsaIXu8SUgSIEGis8x+5blEwSiyBfgQkx7Xz&#10;gdIvl+Cu9EpIGRsvFepKPE6nKWiDtgbK4EEIr9umb6fTUrDgHgKd3e8W0qIjCWKKX8wYbu7drD4o&#10;FuEbTtiytz0R8mIDHakCHiQHBHvropbvT+nTcrqc5oN8NFkO8rSqBh9Wi3wwWWWP4+qhWiyq7EfI&#10;LsuLRjDGVWB3VW6W/50y+hm6aO6m3VthkrfosYJA9vqPpGOfQ2svItlpdt7Ya/9BrNG5H6wwDfd7&#10;sO/Hf/4T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cL2YIyYCAABGBAAADgAAAAAAAAAAAAAAAAAuAgAAZHJzL2Uyb0RvYy54&#10;bWxQSwECLQAUAAYACAAAACEAIleph9sAAAAGAQAADwAAAAAAAAAAAAAAAACABAAAZHJzL2Rvd25y&#10;ZXYueG1sUEsFBgAAAAAEAAQA8wAAAIgFAAAAAA==&#10;" strokeweight="4pt">
              <v:stroke linestyle="thickThin"/>
            </v:line>
          </w:pict>
        </mc:Fallback>
      </mc:AlternateContent>
    </w:r>
    <w:r w:rsidR="00EC3BED">
      <w:rPr>
        <w:rFonts w:ascii="Times New Roman Bold" w:eastAsia="SimSun" w:hAnsi="Times New Roman Bold" w:hint="cs"/>
        <w:b/>
        <w:bCs/>
        <w:noProof/>
        <w:sz w:val="26"/>
        <w:szCs w:val="26"/>
        <w:rtl/>
      </w:rPr>
      <w:t>باب: اهمیت تغذیه‌ی معنوی افراد خانواده، فرزندان و زیردستانی که...</w:t>
    </w:r>
    <w:r w:rsidR="00EC3BED" w:rsidRPr="00DC1D14">
      <w:rPr>
        <w:rFonts w:eastAsia="SimSun" w:cs="B Zar"/>
        <w:rtl/>
        <w:lang w:bidi="ar-SA"/>
      </w:rPr>
      <w:t xml:space="preserve"> </w:t>
    </w:r>
    <w:r w:rsidR="00EC3BED" w:rsidRPr="00DC1D14">
      <w:rPr>
        <w:rFonts w:eastAsia="SimSun" w:cs="B Zar" w:hint="cs"/>
        <w:rtl/>
        <w:lang w:bidi="ar-SA"/>
      </w:rPr>
      <w:tab/>
    </w:r>
    <w:r w:rsidR="00EC3BED" w:rsidRPr="00DC1D14">
      <w:rPr>
        <w:rFonts w:eastAsia="SimSun" w:cs="B Zar" w:hint="cs"/>
        <w:rtl/>
        <w:lang w:bidi="ar-SA"/>
      </w:rPr>
      <w:tab/>
    </w:r>
    <w:r w:rsidR="00EC3BED" w:rsidRPr="00DC1D14">
      <w:rPr>
        <w:rFonts w:eastAsia="SimSun" w:cs="B Zar"/>
        <w:rtl/>
        <w:lang w:bidi="ar-SA"/>
      </w:rPr>
      <w:fldChar w:fldCharType="begin"/>
    </w:r>
    <w:r w:rsidR="00EC3BED" w:rsidRPr="00DC1D14">
      <w:rPr>
        <w:rFonts w:eastAsia="SimSun" w:cs="B Zar"/>
        <w:lang w:bidi="ar-SA"/>
      </w:rPr>
      <w:instrText xml:space="preserve">PAGE  </w:instrText>
    </w:r>
    <w:r w:rsidR="00EC3BED" w:rsidRPr="00DC1D14">
      <w:rPr>
        <w:rFonts w:eastAsia="SimSun" w:cs="B Zar"/>
        <w:rtl/>
        <w:lang w:bidi="ar-SA"/>
      </w:rPr>
      <w:fldChar w:fldCharType="separate"/>
    </w:r>
    <w:r w:rsidR="00B7147B">
      <w:rPr>
        <w:rFonts w:eastAsia="SimSun" w:cs="B Zar"/>
        <w:noProof/>
        <w:rtl/>
        <w:lang w:bidi="ar-SA"/>
      </w:rPr>
      <w:t>97</w:t>
    </w:r>
    <w:r w:rsidR="00EC3BED" w:rsidRPr="00DC1D14">
      <w:rPr>
        <w:rFonts w:eastAsia="SimSun" w:cs="B Zar"/>
        <w:rtl/>
        <w:lang w:bidi="ar-SA"/>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D017D"/>
    <w:multiLevelType w:val="hybridMultilevel"/>
    <w:tmpl w:val="DDFEDBF4"/>
    <w:lvl w:ilvl="0" w:tplc="F90030F6">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
    <w:nsid w:val="0E1E3798"/>
    <w:multiLevelType w:val="hybridMultilevel"/>
    <w:tmpl w:val="1FB23F76"/>
    <w:lvl w:ilvl="0" w:tplc="370645C6">
      <w:start w:val="1"/>
      <w:numFmt w:val="decimal"/>
      <w:lvlText w:val="%1-"/>
      <w:lvlJc w:val="left"/>
      <w:pPr>
        <w:ind w:left="746" w:hanging="360"/>
      </w:pPr>
      <w:rPr>
        <w:rFonts w:hAnsi="Times New Roman"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2">
    <w:nsid w:val="16A159B5"/>
    <w:multiLevelType w:val="hybridMultilevel"/>
    <w:tmpl w:val="81E23688"/>
    <w:lvl w:ilvl="0" w:tplc="43581CE2">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3">
    <w:nsid w:val="176F3FD4"/>
    <w:multiLevelType w:val="hybridMultilevel"/>
    <w:tmpl w:val="1CD45538"/>
    <w:lvl w:ilvl="0" w:tplc="380C6E68">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4">
    <w:nsid w:val="1C59494B"/>
    <w:multiLevelType w:val="hybridMultilevel"/>
    <w:tmpl w:val="302C6F8E"/>
    <w:lvl w:ilvl="0" w:tplc="AE54482C">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5">
    <w:nsid w:val="1C5D5E0A"/>
    <w:multiLevelType w:val="hybridMultilevel"/>
    <w:tmpl w:val="11B004CE"/>
    <w:lvl w:ilvl="0" w:tplc="E0E8B0D2">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6">
    <w:nsid w:val="20840D80"/>
    <w:multiLevelType w:val="hybridMultilevel"/>
    <w:tmpl w:val="DB5A88C8"/>
    <w:lvl w:ilvl="0" w:tplc="A9E651AE">
      <w:start w:val="381"/>
      <w:numFmt w:val="bullet"/>
      <w:lvlText w:val="-"/>
      <w:lvlJc w:val="left"/>
      <w:pPr>
        <w:ind w:left="746" w:hanging="360"/>
      </w:pPr>
      <w:rPr>
        <w:rFonts w:ascii="Traditional Arabic" w:eastAsia="Times New Roman" w:hAnsi="Times New Roman" w:cs="B Lotus" w:hint="default"/>
      </w:rPr>
    </w:lvl>
    <w:lvl w:ilvl="1" w:tplc="04090003" w:tentative="1">
      <w:start w:val="1"/>
      <w:numFmt w:val="bullet"/>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7">
    <w:nsid w:val="213070EE"/>
    <w:multiLevelType w:val="hybridMultilevel"/>
    <w:tmpl w:val="0CB26034"/>
    <w:lvl w:ilvl="0" w:tplc="97FC2D38">
      <w:start w:val="1"/>
      <w:numFmt w:val="decimal"/>
      <w:lvlText w:val="%1-"/>
      <w:lvlJc w:val="left"/>
      <w:pPr>
        <w:ind w:left="644" w:hanging="360"/>
      </w:pPr>
      <w:rPr>
        <w:rFonts w:ascii="Traditional Arabic" w:eastAsia="Times New Roman"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28EE79AE"/>
    <w:multiLevelType w:val="hybridMultilevel"/>
    <w:tmpl w:val="EF2628F6"/>
    <w:lvl w:ilvl="0" w:tplc="0CEADDD6">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9">
    <w:nsid w:val="2A874916"/>
    <w:multiLevelType w:val="hybridMultilevel"/>
    <w:tmpl w:val="BA000980"/>
    <w:lvl w:ilvl="0" w:tplc="A3DA8DD6">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10">
    <w:nsid w:val="2A8F6DAD"/>
    <w:multiLevelType w:val="hybridMultilevel"/>
    <w:tmpl w:val="E3024F1E"/>
    <w:lvl w:ilvl="0" w:tplc="773258B8">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11">
    <w:nsid w:val="31D27189"/>
    <w:multiLevelType w:val="hybridMultilevel"/>
    <w:tmpl w:val="4BF8E4A0"/>
    <w:lvl w:ilvl="0" w:tplc="095A2EA8">
      <w:start w:val="1"/>
      <w:numFmt w:val="decimal"/>
      <w:lvlText w:val="%1-"/>
      <w:lvlJc w:val="left"/>
      <w:pPr>
        <w:ind w:left="746" w:hanging="360"/>
      </w:pPr>
      <w:rPr>
        <w:rFonts w:ascii="Traditional Arabic" w:hAnsi="Traditional Arabic"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12">
    <w:nsid w:val="34AA1DE4"/>
    <w:multiLevelType w:val="hybridMultilevel"/>
    <w:tmpl w:val="008E9908"/>
    <w:lvl w:ilvl="0" w:tplc="33E6885E">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13">
    <w:nsid w:val="34F734AE"/>
    <w:multiLevelType w:val="hybridMultilevel"/>
    <w:tmpl w:val="E3C4778C"/>
    <w:lvl w:ilvl="0" w:tplc="D630B00A">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4">
    <w:nsid w:val="36A224E5"/>
    <w:multiLevelType w:val="hybridMultilevel"/>
    <w:tmpl w:val="387093C8"/>
    <w:lvl w:ilvl="0" w:tplc="F5D48874">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15">
    <w:nsid w:val="370D3512"/>
    <w:multiLevelType w:val="hybridMultilevel"/>
    <w:tmpl w:val="9FEA3F7A"/>
    <w:lvl w:ilvl="0" w:tplc="F94A16F2">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16">
    <w:nsid w:val="41AA5A62"/>
    <w:multiLevelType w:val="hybridMultilevel"/>
    <w:tmpl w:val="0908F0D4"/>
    <w:lvl w:ilvl="0" w:tplc="1AC447CE">
      <w:start w:val="1"/>
      <w:numFmt w:val="decimal"/>
      <w:lvlText w:val="%1-"/>
      <w:lvlJc w:val="left"/>
      <w:pPr>
        <w:ind w:left="63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7">
    <w:nsid w:val="42CF53BD"/>
    <w:multiLevelType w:val="hybridMultilevel"/>
    <w:tmpl w:val="83C47CD6"/>
    <w:lvl w:ilvl="0" w:tplc="7EB44208">
      <w:start w:val="1"/>
      <w:numFmt w:val="decimal"/>
      <w:lvlText w:val="%1-"/>
      <w:lvlJc w:val="left"/>
      <w:pPr>
        <w:ind w:left="644" w:hanging="360"/>
      </w:pPr>
      <w:rPr>
        <w:rFonts w:ascii="Traditional Arabic" w:eastAsia="Times New Roman" w:hAnsi="Courier New"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440D5F89"/>
    <w:multiLevelType w:val="hybridMultilevel"/>
    <w:tmpl w:val="25023CE2"/>
    <w:lvl w:ilvl="0" w:tplc="64C413A6">
      <w:start w:val="1"/>
      <w:numFmt w:val="decimal"/>
      <w:lvlText w:val="%1-"/>
      <w:lvlJc w:val="left"/>
      <w:pPr>
        <w:ind w:left="746" w:hanging="360"/>
      </w:pPr>
      <w:rPr>
        <w:rFonts w:ascii="Traditional Arabic" w:hAnsi="Traditional Arabic"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19">
    <w:nsid w:val="4747373E"/>
    <w:multiLevelType w:val="hybridMultilevel"/>
    <w:tmpl w:val="81C280A6"/>
    <w:lvl w:ilvl="0" w:tplc="D4B6DAFC">
      <w:start w:val="704"/>
      <w:numFmt w:val="bullet"/>
      <w:lvlText w:val="-"/>
      <w:lvlJc w:val="left"/>
      <w:pPr>
        <w:ind w:left="1077" w:hanging="360"/>
      </w:pPr>
      <w:rPr>
        <w:rFonts w:ascii="Times New Roman" w:eastAsia="Times New Roman" w:hAnsi="Times New Roman" w:cs="B Mitra"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20">
    <w:nsid w:val="489D7760"/>
    <w:multiLevelType w:val="hybridMultilevel"/>
    <w:tmpl w:val="539292CE"/>
    <w:lvl w:ilvl="0" w:tplc="709218E4">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21">
    <w:nsid w:val="4CC86A94"/>
    <w:multiLevelType w:val="hybridMultilevel"/>
    <w:tmpl w:val="CAA0F58A"/>
    <w:lvl w:ilvl="0" w:tplc="44B8A256">
      <w:start w:val="1"/>
      <w:numFmt w:val="decimal"/>
      <w:lvlText w:val="%1-"/>
      <w:lvlJc w:val="left"/>
      <w:pPr>
        <w:ind w:left="700" w:hanging="360"/>
      </w:pPr>
      <w:rPr>
        <w:rFonts w:hint="default"/>
        <w:lang w:bidi="fa-IR"/>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22">
    <w:nsid w:val="4F50740C"/>
    <w:multiLevelType w:val="hybridMultilevel"/>
    <w:tmpl w:val="B23AF372"/>
    <w:lvl w:ilvl="0" w:tplc="A518F7D8">
      <w:start w:val="1"/>
      <w:numFmt w:val="decimal"/>
      <w:lvlText w:val="%1-"/>
      <w:lvlJc w:val="left"/>
      <w:pPr>
        <w:ind w:left="714" w:hanging="360"/>
      </w:pPr>
      <w:rPr>
        <w:rFonts w:hint="default"/>
      </w:rPr>
    </w:lvl>
    <w:lvl w:ilvl="1" w:tplc="04090019" w:tentative="1">
      <w:start w:val="1"/>
      <w:numFmt w:val="lowerLetter"/>
      <w:lvlText w:val="%2."/>
      <w:lvlJc w:val="left"/>
      <w:pPr>
        <w:ind w:left="1434" w:hanging="360"/>
      </w:pPr>
    </w:lvl>
    <w:lvl w:ilvl="2" w:tplc="0409001B" w:tentative="1">
      <w:start w:val="1"/>
      <w:numFmt w:val="lowerRoman"/>
      <w:lvlText w:val="%3."/>
      <w:lvlJc w:val="right"/>
      <w:pPr>
        <w:ind w:left="2154" w:hanging="180"/>
      </w:pPr>
    </w:lvl>
    <w:lvl w:ilvl="3" w:tplc="0409000F" w:tentative="1">
      <w:start w:val="1"/>
      <w:numFmt w:val="decimal"/>
      <w:lvlText w:val="%4."/>
      <w:lvlJc w:val="left"/>
      <w:pPr>
        <w:ind w:left="2874" w:hanging="360"/>
      </w:pPr>
    </w:lvl>
    <w:lvl w:ilvl="4" w:tplc="04090019" w:tentative="1">
      <w:start w:val="1"/>
      <w:numFmt w:val="lowerLetter"/>
      <w:lvlText w:val="%5."/>
      <w:lvlJc w:val="left"/>
      <w:pPr>
        <w:ind w:left="3594" w:hanging="360"/>
      </w:pPr>
    </w:lvl>
    <w:lvl w:ilvl="5" w:tplc="0409001B" w:tentative="1">
      <w:start w:val="1"/>
      <w:numFmt w:val="lowerRoman"/>
      <w:lvlText w:val="%6."/>
      <w:lvlJc w:val="right"/>
      <w:pPr>
        <w:ind w:left="4314" w:hanging="180"/>
      </w:pPr>
    </w:lvl>
    <w:lvl w:ilvl="6" w:tplc="0409000F" w:tentative="1">
      <w:start w:val="1"/>
      <w:numFmt w:val="decimal"/>
      <w:lvlText w:val="%7."/>
      <w:lvlJc w:val="left"/>
      <w:pPr>
        <w:ind w:left="5034" w:hanging="360"/>
      </w:pPr>
    </w:lvl>
    <w:lvl w:ilvl="7" w:tplc="04090019" w:tentative="1">
      <w:start w:val="1"/>
      <w:numFmt w:val="lowerLetter"/>
      <w:lvlText w:val="%8."/>
      <w:lvlJc w:val="left"/>
      <w:pPr>
        <w:ind w:left="5754" w:hanging="360"/>
      </w:pPr>
    </w:lvl>
    <w:lvl w:ilvl="8" w:tplc="0409001B" w:tentative="1">
      <w:start w:val="1"/>
      <w:numFmt w:val="lowerRoman"/>
      <w:lvlText w:val="%9."/>
      <w:lvlJc w:val="right"/>
      <w:pPr>
        <w:ind w:left="6474" w:hanging="180"/>
      </w:pPr>
    </w:lvl>
  </w:abstractNum>
  <w:abstractNum w:abstractNumId="23">
    <w:nsid w:val="568C76EA"/>
    <w:multiLevelType w:val="hybridMultilevel"/>
    <w:tmpl w:val="DBBA1010"/>
    <w:lvl w:ilvl="0" w:tplc="A338301A">
      <w:start w:val="1"/>
      <w:numFmt w:val="decimal"/>
      <w:lvlText w:val="%1-"/>
      <w:lvlJc w:val="left"/>
      <w:pPr>
        <w:ind w:left="746" w:hanging="360"/>
      </w:pPr>
      <w:rPr>
        <w:rFonts w:ascii="Courier New" w:eastAsia="Times New Roman" w:hAnsi="Courier New" w:hint="default"/>
        <w:color w:val="000000"/>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24">
    <w:nsid w:val="56EB4A68"/>
    <w:multiLevelType w:val="hybridMultilevel"/>
    <w:tmpl w:val="A5AC2E7C"/>
    <w:lvl w:ilvl="0" w:tplc="4C3E71E4">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25">
    <w:nsid w:val="57A6523A"/>
    <w:multiLevelType w:val="hybridMultilevel"/>
    <w:tmpl w:val="77A22728"/>
    <w:lvl w:ilvl="0" w:tplc="323A3610">
      <w:start w:val="1"/>
      <w:numFmt w:val="bullet"/>
      <w:lvlText w:val=""/>
      <w:lvlJc w:val="left"/>
      <w:pPr>
        <w:ind w:left="746" w:hanging="360"/>
      </w:pPr>
      <w:rPr>
        <w:rFonts w:ascii="Symbol" w:eastAsia="B Lotus" w:hAnsi="Symbol" w:cs="B Lotus" w:hint="default"/>
      </w:rPr>
    </w:lvl>
    <w:lvl w:ilvl="1" w:tplc="04090003" w:tentative="1">
      <w:start w:val="1"/>
      <w:numFmt w:val="bullet"/>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26">
    <w:nsid w:val="5ACB5889"/>
    <w:multiLevelType w:val="hybridMultilevel"/>
    <w:tmpl w:val="C68EB384"/>
    <w:lvl w:ilvl="0" w:tplc="D09C91FA">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27">
    <w:nsid w:val="5F6E417A"/>
    <w:multiLevelType w:val="hybridMultilevel"/>
    <w:tmpl w:val="C368EDFC"/>
    <w:lvl w:ilvl="0" w:tplc="06DC9F04">
      <w:start w:val="1"/>
      <w:numFmt w:val="decimal"/>
      <w:lvlText w:val="%1-"/>
      <w:lvlJc w:val="left"/>
      <w:pPr>
        <w:ind w:left="782" w:hanging="360"/>
      </w:pPr>
      <w:rPr>
        <w:rFonts w:hint="default"/>
      </w:rPr>
    </w:lvl>
    <w:lvl w:ilvl="1" w:tplc="04090019" w:tentative="1">
      <w:start w:val="1"/>
      <w:numFmt w:val="lowerLetter"/>
      <w:lvlText w:val="%2."/>
      <w:lvlJc w:val="left"/>
      <w:pPr>
        <w:ind w:left="1502" w:hanging="360"/>
      </w:pPr>
    </w:lvl>
    <w:lvl w:ilvl="2" w:tplc="0409001B" w:tentative="1">
      <w:start w:val="1"/>
      <w:numFmt w:val="lowerRoman"/>
      <w:lvlText w:val="%3."/>
      <w:lvlJc w:val="right"/>
      <w:pPr>
        <w:ind w:left="2222" w:hanging="180"/>
      </w:pPr>
    </w:lvl>
    <w:lvl w:ilvl="3" w:tplc="0409000F" w:tentative="1">
      <w:start w:val="1"/>
      <w:numFmt w:val="decimal"/>
      <w:lvlText w:val="%4."/>
      <w:lvlJc w:val="left"/>
      <w:pPr>
        <w:ind w:left="2942" w:hanging="360"/>
      </w:pPr>
    </w:lvl>
    <w:lvl w:ilvl="4" w:tplc="04090019" w:tentative="1">
      <w:start w:val="1"/>
      <w:numFmt w:val="lowerLetter"/>
      <w:lvlText w:val="%5."/>
      <w:lvlJc w:val="left"/>
      <w:pPr>
        <w:ind w:left="3662" w:hanging="360"/>
      </w:pPr>
    </w:lvl>
    <w:lvl w:ilvl="5" w:tplc="0409001B" w:tentative="1">
      <w:start w:val="1"/>
      <w:numFmt w:val="lowerRoman"/>
      <w:lvlText w:val="%6."/>
      <w:lvlJc w:val="right"/>
      <w:pPr>
        <w:ind w:left="4382" w:hanging="180"/>
      </w:pPr>
    </w:lvl>
    <w:lvl w:ilvl="6" w:tplc="0409000F" w:tentative="1">
      <w:start w:val="1"/>
      <w:numFmt w:val="decimal"/>
      <w:lvlText w:val="%7."/>
      <w:lvlJc w:val="left"/>
      <w:pPr>
        <w:ind w:left="5102" w:hanging="360"/>
      </w:pPr>
    </w:lvl>
    <w:lvl w:ilvl="7" w:tplc="04090019" w:tentative="1">
      <w:start w:val="1"/>
      <w:numFmt w:val="lowerLetter"/>
      <w:lvlText w:val="%8."/>
      <w:lvlJc w:val="left"/>
      <w:pPr>
        <w:ind w:left="5822" w:hanging="360"/>
      </w:pPr>
    </w:lvl>
    <w:lvl w:ilvl="8" w:tplc="0409001B" w:tentative="1">
      <w:start w:val="1"/>
      <w:numFmt w:val="lowerRoman"/>
      <w:lvlText w:val="%9."/>
      <w:lvlJc w:val="right"/>
      <w:pPr>
        <w:ind w:left="6542" w:hanging="180"/>
      </w:pPr>
    </w:lvl>
  </w:abstractNum>
  <w:abstractNum w:abstractNumId="28">
    <w:nsid w:val="62522ACF"/>
    <w:multiLevelType w:val="hybridMultilevel"/>
    <w:tmpl w:val="3140E4C4"/>
    <w:lvl w:ilvl="0" w:tplc="3F7E381E">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9">
    <w:nsid w:val="63D36EC6"/>
    <w:multiLevelType w:val="hybridMultilevel"/>
    <w:tmpl w:val="17068D1E"/>
    <w:lvl w:ilvl="0" w:tplc="193678F6">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30">
    <w:nsid w:val="644756F1"/>
    <w:multiLevelType w:val="hybridMultilevel"/>
    <w:tmpl w:val="EE8AD164"/>
    <w:lvl w:ilvl="0" w:tplc="B76AD44C">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31">
    <w:nsid w:val="65052D36"/>
    <w:multiLevelType w:val="hybridMultilevel"/>
    <w:tmpl w:val="516E4BF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5C91761"/>
    <w:multiLevelType w:val="hybridMultilevel"/>
    <w:tmpl w:val="764805D4"/>
    <w:lvl w:ilvl="0" w:tplc="CC206CC0">
      <w:start w:val="1"/>
      <w:numFmt w:val="decimal"/>
      <w:lvlText w:val="%1-"/>
      <w:lvlJc w:val="left"/>
      <w:pPr>
        <w:ind w:left="809" w:hanging="360"/>
      </w:pPr>
      <w:rPr>
        <w:rFonts w:ascii="Traditional Arabic" w:eastAsia="Times New Roman" w:hint="default"/>
      </w:rPr>
    </w:lvl>
    <w:lvl w:ilvl="1" w:tplc="04090019" w:tentative="1">
      <w:start w:val="1"/>
      <w:numFmt w:val="lowerLetter"/>
      <w:lvlText w:val="%2."/>
      <w:lvlJc w:val="left"/>
      <w:pPr>
        <w:ind w:left="1529" w:hanging="360"/>
      </w:pPr>
    </w:lvl>
    <w:lvl w:ilvl="2" w:tplc="0409001B" w:tentative="1">
      <w:start w:val="1"/>
      <w:numFmt w:val="lowerRoman"/>
      <w:lvlText w:val="%3."/>
      <w:lvlJc w:val="right"/>
      <w:pPr>
        <w:ind w:left="2249" w:hanging="180"/>
      </w:pPr>
    </w:lvl>
    <w:lvl w:ilvl="3" w:tplc="0409000F" w:tentative="1">
      <w:start w:val="1"/>
      <w:numFmt w:val="decimal"/>
      <w:lvlText w:val="%4."/>
      <w:lvlJc w:val="left"/>
      <w:pPr>
        <w:ind w:left="2969" w:hanging="360"/>
      </w:pPr>
    </w:lvl>
    <w:lvl w:ilvl="4" w:tplc="04090019" w:tentative="1">
      <w:start w:val="1"/>
      <w:numFmt w:val="lowerLetter"/>
      <w:lvlText w:val="%5."/>
      <w:lvlJc w:val="left"/>
      <w:pPr>
        <w:ind w:left="3689" w:hanging="360"/>
      </w:pPr>
    </w:lvl>
    <w:lvl w:ilvl="5" w:tplc="0409001B" w:tentative="1">
      <w:start w:val="1"/>
      <w:numFmt w:val="lowerRoman"/>
      <w:lvlText w:val="%6."/>
      <w:lvlJc w:val="right"/>
      <w:pPr>
        <w:ind w:left="4409" w:hanging="180"/>
      </w:pPr>
    </w:lvl>
    <w:lvl w:ilvl="6" w:tplc="0409000F" w:tentative="1">
      <w:start w:val="1"/>
      <w:numFmt w:val="decimal"/>
      <w:lvlText w:val="%7."/>
      <w:lvlJc w:val="left"/>
      <w:pPr>
        <w:ind w:left="5129" w:hanging="360"/>
      </w:pPr>
    </w:lvl>
    <w:lvl w:ilvl="7" w:tplc="04090019" w:tentative="1">
      <w:start w:val="1"/>
      <w:numFmt w:val="lowerLetter"/>
      <w:lvlText w:val="%8."/>
      <w:lvlJc w:val="left"/>
      <w:pPr>
        <w:ind w:left="5849" w:hanging="360"/>
      </w:pPr>
    </w:lvl>
    <w:lvl w:ilvl="8" w:tplc="0409001B" w:tentative="1">
      <w:start w:val="1"/>
      <w:numFmt w:val="lowerRoman"/>
      <w:lvlText w:val="%9."/>
      <w:lvlJc w:val="right"/>
      <w:pPr>
        <w:ind w:left="6569" w:hanging="180"/>
      </w:pPr>
    </w:lvl>
  </w:abstractNum>
  <w:abstractNum w:abstractNumId="33">
    <w:nsid w:val="6E5D2F73"/>
    <w:multiLevelType w:val="hybridMultilevel"/>
    <w:tmpl w:val="6E8A28FE"/>
    <w:lvl w:ilvl="0" w:tplc="7352A15A">
      <w:start w:val="1"/>
      <w:numFmt w:val="bullet"/>
      <w:lvlText w:val=""/>
      <w:lvlJc w:val="left"/>
      <w:pPr>
        <w:ind w:left="1106" w:hanging="360"/>
      </w:pPr>
      <w:rPr>
        <w:rFonts w:ascii="Symbol" w:eastAsia="B Lotus" w:hAnsi="Symbol" w:cs="B Lotus" w:hint="default"/>
      </w:rPr>
    </w:lvl>
    <w:lvl w:ilvl="1" w:tplc="04090003" w:tentative="1">
      <w:start w:val="1"/>
      <w:numFmt w:val="bullet"/>
      <w:lvlText w:val="o"/>
      <w:lvlJc w:val="left"/>
      <w:pPr>
        <w:ind w:left="1826" w:hanging="360"/>
      </w:pPr>
      <w:rPr>
        <w:rFonts w:ascii="Courier New" w:hAnsi="Courier New" w:cs="Courier New" w:hint="default"/>
      </w:rPr>
    </w:lvl>
    <w:lvl w:ilvl="2" w:tplc="04090005" w:tentative="1">
      <w:start w:val="1"/>
      <w:numFmt w:val="bullet"/>
      <w:lvlText w:val=""/>
      <w:lvlJc w:val="left"/>
      <w:pPr>
        <w:ind w:left="2546" w:hanging="360"/>
      </w:pPr>
      <w:rPr>
        <w:rFonts w:ascii="Wingdings" w:hAnsi="Wingdings" w:hint="default"/>
      </w:rPr>
    </w:lvl>
    <w:lvl w:ilvl="3" w:tplc="04090001" w:tentative="1">
      <w:start w:val="1"/>
      <w:numFmt w:val="bullet"/>
      <w:lvlText w:val=""/>
      <w:lvlJc w:val="left"/>
      <w:pPr>
        <w:ind w:left="3266" w:hanging="360"/>
      </w:pPr>
      <w:rPr>
        <w:rFonts w:ascii="Symbol" w:hAnsi="Symbol" w:hint="default"/>
      </w:rPr>
    </w:lvl>
    <w:lvl w:ilvl="4" w:tplc="04090003" w:tentative="1">
      <w:start w:val="1"/>
      <w:numFmt w:val="bullet"/>
      <w:lvlText w:val="o"/>
      <w:lvlJc w:val="left"/>
      <w:pPr>
        <w:ind w:left="3986" w:hanging="360"/>
      </w:pPr>
      <w:rPr>
        <w:rFonts w:ascii="Courier New" w:hAnsi="Courier New" w:cs="Courier New" w:hint="default"/>
      </w:rPr>
    </w:lvl>
    <w:lvl w:ilvl="5" w:tplc="04090005" w:tentative="1">
      <w:start w:val="1"/>
      <w:numFmt w:val="bullet"/>
      <w:lvlText w:val=""/>
      <w:lvlJc w:val="left"/>
      <w:pPr>
        <w:ind w:left="4706" w:hanging="360"/>
      </w:pPr>
      <w:rPr>
        <w:rFonts w:ascii="Wingdings" w:hAnsi="Wingdings" w:hint="default"/>
      </w:rPr>
    </w:lvl>
    <w:lvl w:ilvl="6" w:tplc="04090001" w:tentative="1">
      <w:start w:val="1"/>
      <w:numFmt w:val="bullet"/>
      <w:lvlText w:val=""/>
      <w:lvlJc w:val="left"/>
      <w:pPr>
        <w:ind w:left="5426" w:hanging="360"/>
      </w:pPr>
      <w:rPr>
        <w:rFonts w:ascii="Symbol" w:hAnsi="Symbol" w:hint="default"/>
      </w:rPr>
    </w:lvl>
    <w:lvl w:ilvl="7" w:tplc="04090003" w:tentative="1">
      <w:start w:val="1"/>
      <w:numFmt w:val="bullet"/>
      <w:lvlText w:val="o"/>
      <w:lvlJc w:val="left"/>
      <w:pPr>
        <w:ind w:left="6146" w:hanging="360"/>
      </w:pPr>
      <w:rPr>
        <w:rFonts w:ascii="Courier New" w:hAnsi="Courier New" w:cs="Courier New" w:hint="default"/>
      </w:rPr>
    </w:lvl>
    <w:lvl w:ilvl="8" w:tplc="04090005" w:tentative="1">
      <w:start w:val="1"/>
      <w:numFmt w:val="bullet"/>
      <w:lvlText w:val=""/>
      <w:lvlJc w:val="left"/>
      <w:pPr>
        <w:ind w:left="6866" w:hanging="360"/>
      </w:pPr>
      <w:rPr>
        <w:rFonts w:ascii="Wingdings" w:hAnsi="Wingdings" w:hint="default"/>
      </w:rPr>
    </w:lvl>
  </w:abstractNum>
  <w:abstractNum w:abstractNumId="34">
    <w:nsid w:val="715927F2"/>
    <w:multiLevelType w:val="hybridMultilevel"/>
    <w:tmpl w:val="0D140F34"/>
    <w:lvl w:ilvl="0" w:tplc="55B2FEAE">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35">
    <w:nsid w:val="74A8251C"/>
    <w:multiLevelType w:val="hybridMultilevel"/>
    <w:tmpl w:val="80780628"/>
    <w:lvl w:ilvl="0" w:tplc="33CECB52">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36">
    <w:nsid w:val="75D25387"/>
    <w:multiLevelType w:val="hybridMultilevel"/>
    <w:tmpl w:val="D1A68036"/>
    <w:lvl w:ilvl="0" w:tplc="8AA8C846">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37">
    <w:nsid w:val="76B60735"/>
    <w:multiLevelType w:val="hybridMultilevel"/>
    <w:tmpl w:val="057A92CE"/>
    <w:lvl w:ilvl="0" w:tplc="65F6277C">
      <w:start w:val="1"/>
      <w:numFmt w:val="decimal"/>
      <w:lvlText w:val="%1-"/>
      <w:lvlJc w:val="left"/>
      <w:pPr>
        <w:ind w:left="782" w:hanging="360"/>
      </w:pPr>
      <w:rPr>
        <w:rFonts w:hint="default"/>
      </w:rPr>
    </w:lvl>
    <w:lvl w:ilvl="1" w:tplc="04090019" w:tentative="1">
      <w:start w:val="1"/>
      <w:numFmt w:val="lowerLetter"/>
      <w:lvlText w:val="%2."/>
      <w:lvlJc w:val="left"/>
      <w:pPr>
        <w:ind w:left="1502" w:hanging="360"/>
      </w:pPr>
    </w:lvl>
    <w:lvl w:ilvl="2" w:tplc="0409001B" w:tentative="1">
      <w:start w:val="1"/>
      <w:numFmt w:val="lowerRoman"/>
      <w:lvlText w:val="%3."/>
      <w:lvlJc w:val="right"/>
      <w:pPr>
        <w:ind w:left="2222" w:hanging="180"/>
      </w:pPr>
    </w:lvl>
    <w:lvl w:ilvl="3" w:tplc="0409000F" w:tentative="1">
      <w:start w:val="1"/>
      <w:numFmt w:val="decimal"/>
      <w:lvlText w:val="%4."/>
      <w:lvlJc w:val="left"/>
      <w:pPr>
        <w:ind w:left="2942" w:hanging="360"/>
      </w:pPr>
    </w:lvl>
    <w:lvl w:ilvl="4" w:tplc="04090019" w:tentative="1">
      <w:start w:val="1"/>
      <w:numFmt w:val="lowerLetter"/>
      <w:lvlText w:val="%5."/>
      <w:lvlJc w:val="left"/>
      <w:pPr>
        <w:ind w:left="3662" w:hanging="360"/>
      </w:pPr>
    </w:lvl>
    <w:lvl w:ilvl="5" w:tplc="0409001B" w:tentative="1">
      <w:start w:val="1"/>
      <w:numFmt w:val="lowerRoman"/>
      <w:lvlText w:val="%6."/>
      <w:lvlJc w:val="right"/>
      <w:pPr>
        <w:ind w:left="4382" w:hanging="180"/>
      </w:pPr>
    </w:lvl>
    <w:lvl w:ilvl="6" w:tplc="0409000F" w:tentative="1">
      <w:start w:val="1"/>
      <w:numFmt w:val="decimal"/>
      <w:lvlText w:val="%7."/>
      <w:lvlJc w:val="left"/>
      <w:pPr>
        <w:ind w:left="5102" w:hanging="360"/>
      </w:pPr>
    </w:lvl>
    <w:lvl w:ilvl="7" w:tplc="04090019" w:tentative="1">
      <w:start w:val="1"/>
      <w:numFmt w:val="lowerLetter"/>
      <w:lvlText w:val="%8."/>
      <w:lvlJc w:val="left"/>
      <w:pPr>
        <w:ind w:left="5822" w:hanging="360"/>
      </w:pPr>
    </w:lvl>
    <w:lvl w:ilvl="8" w:tplc="0409001B" w:tentative="1">
      <w:start w:val="1"/>
      <w:numFmt w:val="lowerRoman"/>
      <w:lvlText w:val="%9."/>
      <w:lvlJc w:val="right"/>
      <w:pPr>
        <w:ind w:left="6542" w:hanging="180"/>
      </w:pPr>
    </w:lvl>
  </w:abstractNum>
  <w:abstractNum w:abstractNumId="38">
    <w:nsid w:val="76DE6ED7"/>
    <w:multiLevelType w:val="hybridMultilevel"/>
    <w:tmpl w:val="F9780DD0"/>
    <w:lvl w:ilvl="0" w:tplc="05A6ED60">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39">
    <w:nsid w:val="7760755E"/>
    <w:multiLevelType w:val="hybridMultilevel"/>
    <w:tmpl w:val="E0E0AF5E"/>
    <w:lvl w:ilvl="0" w:tplc="2DCC54CE">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40">
    <w:nsid w:val="77F65EB6"/>
    <w:multiLevelType w:val="hybridMultilevel"/>
    <w:tmpl w:val="3DAA14AC"/>
    <w:lvl w:ilvl="0" w:tplc="CFAC9038">
      <w:start w:val="1"/>
      <w:numFmt w:val="decimal"/>
      <w:lvlText w:val="%1-"/>
      <w:lvlJc w:val="left"/>
      <w:pPr>
        <w:ind w:left="1106" w:hanging="360"/>
      </w:pPr>
      <w:rPr>
        <w:rFonts w:hint="default"/>
      </w:rPr>
    </w:lvl>
    <w:lvl w:ilvl="1" w:tplc="04090019" w:tentative="1">
      <w:start w:val="1"/>
      <w:numFmt w:val="lowerLetter"/>
      <w:lvlText w:val="%2."/>
      <w:lvlJc w:val="left"/>
      <w:pPr>
        <w:ind w:left="1826" w:hanging="360"/>
      </w:pPr>
    </w:lvl>
    <w:lvl w:ilvl="2" w:tplc="0409001B" w:tentative="1">
      <w:start w:val="1"/>
      <w:numFmt w:val="lowerRoman"/>
      <w:lvlText w:val="%3."/>
      <w:lvlJc w:val="right"/>
      <w:pPr>
        <w:ind w:left="2546" w:hanging="180"/>
      </w:pPr>
    </w:lvl>
    <w:lvl w:ilvl="3" w:tplc="0409000F" w:tentative="1">
      <w:start w:val="1"/>
      <w:numFmt w:val="decimal"/>
      <w:lvlText w:val="%4."/>
      <w:lvlJc w:val="left"/>
      <w:pPr>
        <w:ind w:left="3266" w:hanging="360"/>
      </w:pPr>
    </w:lvl>
    <w:lvl w:ilvl="4" w:tplc="04090019" w:tentative="1">
      <w:start w:val="1"/>
      <w:numFmt w:val="lowerLetter"/>
      <w:lvlText w:val="%5."/>
      <w:lvlJc w:val="left"/>
      <w:pPr>
        <w:ind w:left="3986" w:hanging="360"/>
      </w:pPr>
    </w:lvl>
    <w:lvl w:ilvl="5" w:tplc="0409001B" w:tentative="1">
      <w:start w:val="1"/>
      <w:numFmt w:val="lowerRoman"/>
      <w:lvlText w:val="%6."/>
      <w:lvlJc w:val="right"/>
      <w:pPr>
        <w:ind w:left="4706" w:hanging="180"/>
      </w:pPr>
    </w:lvl>
    <w:lvl w:ilvl="6" w:tplc="0409000F" w:tentative="1">
      <w:start w:val="1"/>
      <w:numFmt w:val="decimal"/>
      <w:lvlText w:val="%7."/>
      <w:lvlJc w:val="left"/>
      <w:pPr>
        <w:ind w:left="5426" w:hanging="360"/>
      </w:pPr>
    </w:lvl>
    <w:lvl w:ilvl="7" w:tplc="04090019" w:tentative="1">
      <w:start w:val="1"/>
      <w:numFmt w:val="lowerLetter"/>
      <w:lvlText w:val="%8."/>
      <w:lvlJc w:val="left"/>
      <w:pPr>
        <w:ind w:left="6146" w:hanging="360"/>
      </w:pPr>
    </w:lvl>
    <w:lvl w:ilvl="8" w:tplc="0409001B" w:tentative="1">
      <w:start w:val="1"/>
      <w:numFmt w:val="lowerRoman"/>
      <w:lvlText w:val="%9."/>
      <w:lvlJc w:val="right"/>
      <w:pPr>
        <w:ind w:left="6866" w:hanging="180"/>
      </w:pPr>
    </w:lvl>
  </w:abstractNum>
  <w:abstractNum w:abstractNumId="41">
    <w:nsid w:val="79C671F4"/>
    <w:multiLevelType w:val="hybridMultilevel"/>
    <w:tmpl w:val="7DCEBD2A"/>
    <w:lvl w:ilvl="0" w:tplc="A4E6BD3E">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42">
    <w:nsid w:val="7C2140EB"/>
    <w:multiLevelType w:val="hybridMultilevel"/>
    <w:tmpl w:val="9A0AEA5E"/>
    <w:lvl w:ilvl="0" w:tplc="7422C9D6">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43">
    <w:nsid w:val="7CDE2650"/>
    <w:multiLevelType w:val="hybridMultilevel"/>
    <w:tmpl w:val="FC141EA2"/>
    <w:lvl w:ilvl="0" w:tplc="6DE6A1A6">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44">
    <w:nsid w:val="7D556BB4"/>
    <w:multiLevelType w:val="hybridMultilevel"/>
    <w:tmpl w:val="0E52DF98"/>
    <w:lvl w:ilvl="0" w:tplc="B664CB90">
      <w:numFmt w:val="bullet"/>
      <w:lvlText w:val=""/>
      <w:lvlJc w:val="left"/>
      <w:pPr>
        <w:ind w:left="746" w:hanging="360"/>
      </w:pPr>
      <w:rPr>
        <w:rFonts w:ascii="Symbol" w:eastAsia="Times New Roman" w:hAnsi="Symbol" w:cs="B Lotus" w:hint="default"/>
      </w:rPr>
    </w:lvl>
    <w:lvl w:ilvl="1" w:tplc="04090003" w:tentative="1">
      <w:start w:val="1"/>
      <w:numFmt w:val="bullet"/>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45">
    <w:nsid w:val="7FB04EF3"/>
    <w:multiLevelType w:val="hybridMultilevel"/>
    <w:tmpl w:val="93581ADC"/>
    <w:lvl w:ilvl="0" w:tplc="2A1602CC">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num w:numId="1">
    <w:abstractNumId w:val="34"/>
  </w:num>
  <w:num w:numId="2">
    <w:abstractNumId w:val="16"/>
  </w:num>
  <w:num w:numId="3">
    <w:abstractNumId w:val="21"/>
  </w:num>
  <w:num w:numId="4">
    <w:abstractNumId w:val="13"/>
  </w:num>
  <w:num w:numId="5">
    <w:abstractNumId w:val="39"/>
  </w:num>
  <w:num w:numId="6">
    <w:abstractNumId w:val="29"/>
  </w:num>
  <w:num w:numId="7">
    <w:abstractNumId w:val="0"/>
  </w:num>
  <w:num w:numId="8">
    <w:abstractNumId w:val="28"/>
  </w:num>
  <w:num w:numId="9">
    <w:abstractNumId w:val="37"/>
  </w:num>
  <w:num w:numId="10">
    <w:abstractNumId w:val="27"/>
  </w:num>
  <w:num w:numId="11">
    <w:abstractNumId w:val="14"/>
  </w:num>
  <w:num w:numId="12">
    <w:abstractNumId w:val="32"/>
  </w:num>
  <w:num w:numId="13">
    <w:abstractNumId w:val="42"/>
  </w:num>
  <w:num w:numId="14">
    <w:abstractNumId w:val="8"/>
  </w:num>
  <w:num w:numId="15">
    <w:abstractNumId w:val="23"/>
  </w:num>
  <w:num w:numId="16">
    <w:abstractNumId w:val="17"/>
  </w:num>
  <w:num w:numId="17">
    <w:abstractNumId w:val="7"/>
  </w:num>
  <w:num w:numId="18">
    <w:abstractNumId w:val="35"/>
  </w:num>
  <w:num w:numId="19">
    <w:abstractNumId w:val="12"/>
  </w:num>
  <w:num w:numId="20">
    <w:abstractNumId w:val="41"/>
  </w:num>
  <w:num w:numId="21">
    <w:abstractNumId w:val="18"/>
  </w:num>
  <w:num w:numId="22">
    <w:abstractNumId w:val="11"/>
  </w:num>
  <w:num w:numId="23">
    <w:abstractNumId w:val="24"/>
  </w:num>
  <w:num w:numId="24">
    <w:abstractNumId w:val="26"/>
  </w:num>
  <w:num w:numId="25">
    <w:abstractNumId w:val="20"/>
  </w:num>
  <w:num w:numId="26">
    <w:abstractNumId w:val="45"/>
  </w:num>
  <w:num w:numId="27">
    <w:abstractNumId w:val="43"/>
  </w:num>
  <w:num w:numId="28">
    <w:abstractNumId w:val="5"/>
  </w:num>
  <w:num w:numId="29">
    <w:abstractNumId w:val="10"/>
  </w:num>
  <w:num w:numId="30">
    <w:abstractNumId w:val="25"/>
  </w:num>
  <w:num w:numId="31">
    <w:abstractNumId w:val="33"/>
  </w:num>
  <w:num w:numId="32">
    <w:abstractNumId w:val="22"/>
  </w:num>
  <w:num w:numId="33">
    <w:abstractNumId w:val="3"/>
  </w:num>
  <w:num w:numId="34">
    <w:abstractNumId w:val="40"/>
  </w:num>
  <w:num w:numId="35">
    <w:abstractNumId w:val="15"/>
  </w:num>
  <w:num w:numId="36">
    <w:abstractNumId w:val="38"/>
  </w:num>
  <w:num w:numId="37">
    <w:abstractNumId w:val="6"/>
  </w:num>
  <w:num w:numId="38">
    <w:abstractNumId w:val="36"/>
  </w:num>
  <w:num w:numId="39">
    <w:abstractNumId w:val="2"/>
  </w:num>
  <w:num w:numId="40">
    <w:abstractNumId w:val="4"/>
  </w:num>
  <w:num w:numId="41">
    <w:abstractNumId w:val="1"/>
  </w:num>
  <w:num w:numId="42">
    <w:abstractNumId w:val="44"/>
  </w:num>
  <w:num w:numId="43">
    <w:abstractNumId w:val="30"/>
  </w:num>
  <w:num w:numId="44">
    <w:abstractNumId w:val="19"/>
  </w:num>
  <w:num w:numId="45">
    <w:abstractNumId w:val="9"/>
  </w:num>
  <w:num w:numId="46">
    <w:abstractNumId w:val="3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Full" w:cryptAlgorithmClass="hash" w:cryptAlgorithmType="typeAny" w:cryptAlgorithmSid="4" w:cryptSpinCount="100000" w:hash="2PrS7Gagy4uOTlBjO7ZwswrbK4s=" w:salt="DGaeJKh8O9fKHXxl1iewDw=="/>
  <w:defaultTabStop w:val="720"/>
  <w:evenAndOddHeaders/>
  <w:drawingGridHorizontalSpacing w:val="284"/>
  <w:drawingGridVerticalSpacing w:val="13608"/>
  <w:doNotUseMarginsForDrawingGridOrigin/>
  <w:drawingGridHorizontalOrigin w:val="0"/>
  <w:drawingGridVerticalOrigin w:val="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2506"/>
    <w:rsid w:val="000000F8"/>
    <w:rsid w:val="000002D7"/>
    <w:rsid w:val="0000034A"/>
    <w:rsid w:val="00000437"/>
    <w:rsid w:val="000004E1"/>
    <w:rsid w:val="00000626"/>
    <w:rsid w:val="000009F0"/>
    <w:rsid w:val="00000B6E"/>
    <w:rsid w:val="000010E0"/>
    <w:rsid w:val="000011A2"/>
    <w:rsid w:val="000012BC"/>
    <w:rsid w:val="000012FB"/>
    <w:rsid w:val="00001341"/>
    <w:rsid w:val="0000157A"/>
    <w:rsid w:val="0000182E"/>
    <w:rsid w:val="00001BC8"/>
    <w:rsid w:val="00001EE6"/>
    <w:rsid w:val="000020E2"/>
    <w:rsid w:val="000023C5"/>
    <w:rsid w:val="00002582"/>
    <w:rsid w:val="00002A26"/>
    <w:rsid w:val="00002AAF"/>
    <w:rsid w:val="00002E8E"/>
    <w:rsid w:val="00002F73"/>
    <w:rsid w:val="00003AD9"/>
    <w:rsid w:val="00003C36"/>
    <w:rsid w:val="0000418A"/>
    <w:rsid w:val="00004992"/>
    <w:rsid w:val="000049CF"/>
    <w:rsid w:val="000051F4"/>
    <w:rsid w:val="000052B8"/>
    <w:rsid w:val="000052D9"/>
    <w:rsid w:val="00005739"/>
    <w:rsid w:val="00005742"/>
    <w:rsid w:val="000057EB"/>
    <w:rsid w:val="000058D1"/>
    <w:rsid w:val="000058F5"/>
    <w:rsid w:val="00005AE8"/>
    <w:rsid w:val="00005C65"/>
    <w:rsid w:val="00006000"/>
    <w:rsid w:val="00006192"/>
    <w:rsid w:val="0000628E"/>
    <w:rsid w:val="000062D5"/>
    <w:rsid w:val="00006315"/>
    <w:rsid w:val="000063E4"/>
    <w:rsid w:val="0000641E"/>
    <w:rsid w:val="00006484"/>
    <w:rsid w:val="00006C1C"/>
    <w:rsid w:val="0000722F"/>
    <w:rsid w:val="0000771A"/>
    <w:rsid w:val="00007742"/>
    <w:rsid w:val="000078F4"/>
    <w:rsid w:val="00007A67"/>
    <w:rsid w:val="00007AF7"/>
    <w:rsid w:val="00007C42"/>
    <w:rsid w:val="00007CD5"/>
    <w:rsid w:val="0001004E"/>
    <w:rsid w:val="00010124"/>
    <w:rsid w:val="00010194"/>
    <w:rsid w:val="000106AD"/>
    <w:rsid w:val="0001093A"/>
    <w:rsid w:val="00010F53"/>
    <w:rsid w:val="000110BD"/>
    <w:rsid w:val="00011260"/>
    <w:rsid w:val="00011421"/>
    <w:rsid w:val="00011593"/>
    <w:rsid w:val="0001168F"/>
    <w:rsid w:val="000127B1"/>
    <w:rsid w:val="000128FF"/>
    <w:rsid w:val="00012A15"/>
    <w:rsid w:val="00012C87"/>
    <w:rsid w:val="00012D8E"/>
    <w:rsid w:val="00012E30"/>
    <w:rsid w:val="00012EB1"/>
    <w:rsid w:val="00013186"/>
    <w:rsid w:val="0001323E"/>
    <w:rsid w:val="00013511"/>
    <w:rsid w:val="0001358C"/>
    <w:rsid w:val="000135F7"/>
    <w:rsid w:val="0001394A"/>
    <w:rsid w:val="0001395D"/>
    <w:rsid w:val="00013A13"/>
    <w:rsid w:val="00013C53"/>
    <w:rsid w:val="00013D00"/>
    <w:rsid w:val="00013E41"/>
    <w:rsid w:val="00014290"/>
    <w:rsid w:val="000144EC"/>
    <w:rsid w:val="000146F5"/>
    <w:rsid w:val="000148AC"/>
    <w:rsid w:val="00015104"/>
    <w:rsid w:val="000152C7"/>
    <w:rsid w:val="00015428"/>
    <w:rsid w:val="000156C5"/>
    <w:rsid w:val="000157BE"/>
    <w:rsid w:val="00015AD6"/>
    <w:rsid w:val="00015E25"/>
    <w:rsid w:val="0001615C"/>
    <w:rsid w:val="00016CF9"/>
    <w:rsid w:val="00016E27"/>
    <w:rsid w:val="00016E36"/>
    <w:rsid w:val="0001762C"/>
    <w:rsid w:val="00017B16"/>
    <w:rsid w:val="00020305"/>
    <w:rsid w:val="0002036D"/>
    <w:rsid w:val="00020684"/>
    <w:rsid w:val="00020AB5"/>
    <w:rsid w:val="0002111D"/>
    <w:rsid w:val="00021388"/>
    <w:rsid w:val="00021600"/>
    <w:rsid w:val="00021C37"/>
    <w:rsid w:val="0002204B"/>
    <w:rsid w:val="000220FA"/>
    <w:rsid w:val="00022178"/>
    <w:rsid w:val="00022390"/>
    <w:rsid w:val="00022698"/>
    <w:rsid w:val="0002279B"/>
    <w:rsid w:val="00022814"/>
    <w:rsid w:val="00022C91"/>
    <w:rsid w:val="00022CCD"/>
    <w:rsid w:val="00022E16"/>
    <w:rsid w:val="00022E4B"/>
    <w:rsid w:val="00023044"/>
    <w:rsid w:val="000230C2"/>
    <w:rsid w:val="000232C0"/>
    <w:rsid w:val="00023511"/>
    <w:rsid w:val="00023BCB"/>
    <w:rsid w:val="00023E58"/>
    <w:rsid w:val="000241CB"/>
    <w:rsid w:val="00024564"/>
    <w:rsid w:val="00024A41"/>
    <w:rsid w:val="00024B26"/>
    <w:rsid w:val="00024BB5"/>
    <w:rsid w:val="00024CAB"/>
    <w:rsid w:val="00024DFD"/>
    <w:rsid w:val="00025049"/>
    <w:rsid w:val="00025118"/>
    <w:rsid w:val="0002516C"/>
    <w:rsid w:val="0002539E"/>
    <w:rsid w:val="00025409"/>
    <w:rsid w:val="00025AFF"/>
    <w:rsid w:val="00025C2F"/>
    <w:rsid w:val="00025DD7"/>
    <w:rsid w:val="00025E73"/>
    <w:rsid w:val="000264E1"/>
    <w:rsid w:val="00026614"/>
    <w:rsid w:val="000266DF"/>
    <w:rsid w:val="000269D9"/>
    <w:rsid w:val="00026AE2"/>
    <w:rsid w:val="00026C30"/>
    <w:rsid w:val="00026E2D"/>
    <w:rsid w:val="00026E46"/>
    <w:rsid w:val="00026EE9"/>
    <w:rsid w:val="00026F83"/>
    <w:rsid w:val="0002707E"/>
    <w:rsid w:val="00027290"/>
    <w:rsid w:val="000273BF"/>
    <w:rsid w:val="0002771D"/>
    <w:rsid w:val="000279E1"/>
    <w:rsid w:val="00030459"/>
    <w:rsid w:val="0003083E"/>
    <w:rsid w:val="00030A29"/>
    <w:rsid w:val="00030B26"/>
    <w:rsid w:val="0003103B"/>
    <w:rsid w:val="000312F2"/>
    <w:rsid w:val="00031468"/>
    <w:rsid w:val="00031AB9"/>
    <w:rsid w:val="00031BB1"/>
    <w:rsid w:val="00031C0D"/>
    <w:rsid w:val="00031FB8"/>
    <w:rsid w:val="00031FF4"/>
    <w:rsid w:val="0003215E"/>
    <w:rsid w:val="0003218A"/>
    <w:rsid w:val="000321D1"/>
    <w:rsid w:val="0003238B"/>
    <w:rsid w:val="0003299E"/>
    <w:rsid w:val="00032C06"/>
    <w:rsid w:val="00032CCA"/>
    <w:rsid w:val="0003374C"/>
    <w:rsid w:val="00033A53"/>
    <w:rsid w:val="00033D50"/>
    <w:rsid w:val="00033DC7"/>
    <w:rsid w:val="0003432E"/>
    <w:rsid w:val="00034D8C"/>
    <w:rsid w:val="00034F1F"/>
    <w:rsid w:val="00035186"/>
    <w:rsid w:val="0003523A"/>
    <w:rsid w:val="00035268"/>
    <w:rsid w:val="0003532E"/>
    <w:rsid w:val="000353A5"/>
    <w:rsid w:val="00035920"/>
    <w:rsid w:val="00035AF2"/>
    <w:rsid w:val="00035EC4"/>
    <w:rsid w:val="00036020"/>
    <w:rsid w:val="000361D1"/>
    <w:rsid w:val="000362A4"/>
    <w:rsid w:val="0003638F"/>
    <w:rsid w:val="000365EA"/>
    <w:rsid w:val="0003666B"/>
    <w:rsid w:val="0003682E"/>
    <w:rsid w:val="000368CB"/>
    <w:rsid w:val="00036AB9"/>
    <w:rsid w:val="00036C5C"/>
    <w:rsid w:val="00036D99"/>
    <w:rsid w:val="00036F12"/>
    <w:rsid w:val="0003720A"/>
    <w:rsid w:val="00037750"/>
    <w:rsid w:val="00037883"/>
    <w:rsid w:val="00037C89"/>
    <w:rsid w:val="00037FC0"/>
    <w:rsid w:val="00040496"/>
    <w:rsid w:val="0004055B"/>
    <w:rsid w:val="000405A6"/>
    <w:rsid w:val="00040739"/>
    <w:rsid w:val="000409B6"/>
    <w:rsid w:val="00040EA6"/>
    <w:rsid w:val="000414FE"/>
    <w:rsid w:val="00041795"/>
    <w:rsid w:val="00041AE7"/>
    <w:rsid w:val="00041BA3"/>
    <w:rsid w:val="00041F1A"/>
    <w:rsid w:val="00042082"/>
    <w:rsid w:val="000424E5"/>
    <w:rsid w:val="00042680"/>
    <w:rsid w:val="00042849"/>
    <w:rsid w:val="00042AD1"/>
    <w:rsid w:val="00042B6E"/>
    <w:rsid w:val="00042FCC"/>
    <w:rsid w:val="00043400"/>
    <w:rsid w:val="00043553"/>
    <w:rsid w:val="000437AB"/>
    <w:rsid w:val="0004383C"/>
    <w:rsid w:val="00043F3C"/>
    <w:rsid w:val="00043FCE"/>
    <w:rsid w:val="00044686"/>
    <w:rsid w:val="000447C4"/>
    <w:rsid w:val="00044835"/>
    <w:rsid w:val="000448F3"/>
    <w:rsid w:val="00044FF1"/>
    <w:rsid w:val="00045046"/>
    <w:rsid w:val="0004558C"/>
    <w:rsid w:val="000455AB"/>
    <w:rsid w:val="000456DD"/>
    <w:rsid w:val="00045CA6"/>
    <w:rsid w:val="0004651C"/>
    <w:rsid w:val="00046B0B"/>
    <w:rsid w:val="00046E32"/>
    <w:rsid w:val="00046EAF"/>
    <w:rsid w:val="00046FDA"/>
    <w:rsid w:val="00047099"/>
    <w:rsid w:val="00047717"/>
    <w:rsid w:val="00047BD0"/>
    <w:rsid w:val="00047CD0"/>
    <w:rsid w:val="00047DD6"/>
    <w:rsid w:val="00047E9E"/>
    <w:rsid w:val="00047F23"/>
    <w:rsid w:val="00047FD0"/>
    <w:rsid w:val="00050005"/>
    <w:rsid w:val="00050035"/>
    <w:rsid w:val="000503E9"/>
    <w:rsid w:val="000505FF"/>
    <w:rsid w:val="000506E9"/>
    <w:rsid w:val="000507F2"/>
    <w:rsid w:val="00050C40"/>
    <w:rsid w:val="00050CF4"/>
    <w:rsid w:val="00051857"/>
    <w:rsid w:val="0005197F"/>
    <w:rsid w:val="00051B46"/>
    <w:rsid w:val="00051C3E"/>
    <w:rsid w:val="00052050"/>
    <w:rsid w:val="00052504"/>
    <w:rsid w:val="00052B4E"/>
    <w:rsid w:val="000533AE"/>
    <w:rsid w:val="00053781"/>
    <w:rsid w:val="00053A21"/>
    <w:rsid w:val="00053A99"/>
    <w:rsid w:val="00054352"/>
    <w:rsid w:val="000547EE"/>
    <w:rsid w:val="00054C93"/>
    <w:rsid w:val="000551C1"/>
    <w:rsid w:val="000554A7"/>
    <w:rsid w:val="000560B9"/>
    <w:rsid w:val="00056365"/>
    <w:rsid w:val="00056479"/>
    <w:rsid w:val="00056489"/>
    <w:rsid w:val="0005657F"/>
    <w:rsid w:val="0005679E"/>
    <w:rsid w:val="000567F5"/>
    <w:rsid w:val="00056959"/>
    <w:rsid w:val="00056973"/>
    <w:rsid w:val="000569DA"/>
    <w:rsid w:val="00056E0B"/>
    <w:rsid w:val="00056FC2"/>
    <w:rsid w:val="00057377"/>
    <w:rsid w:val="00057381"/>
    <w:rsid w:val="000579A6"/>
    <w:rsid w:val="000579C1"/>
    <w:rsid w:val="00057AB5"/>
    <w:rsid w:val="00057CD1"/>
    <w:rsid w:val="00057E16"/>
    <w:rsid w:val="00057E99"/>
    <w:rsid w:val="00057FBD"/>
    <w:rsid w:val="00060133"/>
    <w:rsid w:val="0006035B"/>
    <w:rsid w:val="000606D6"/>
    <w:rsid w:val="000606EE"/>
    <w:rsid w:val="00060756"/>
    <w:rsid w:val="00060A56"/>
    <w:rsid w:val="00060B0C"/>
    <w:rsid w:val="00060D07"/>
    <w:rsid w:val="00060EBC"/>
    <w:rsid w:val="00061256"/>
    <w:rsid w:val="00061266"/>
    <w:rsid w:val="0006129C"/>
    <w:rsid w:val="000615D4"/>
    <w:rsid w:val="00061710"/>
    <w:rsid w:val="0006174A"/>
    <w:rsid w:val="000617A4"/>
    <w:rsid w:val="00061AB8"/>
    <w:rsid w:val="00061AF1"/>
    <w:rsid w:val="00061BB0"/>
    <w:rsid w:val="00061D21"/>
    <w:rsid w:val="00061D46"/>
    <w:rsid w:val="00062612"/>
    <w:rsid w:val="0006282F"/>
    <w:rsid w:val="00062C9F"/>
    <w:rsid w:val="00062E92"/>
    <w:rsid w:val="00062E99"/>
    <w:rsid w:val="000632E1"/>
    <w:rsid w:val="00063844"/>
    <w:rsid w:val="00063BD8"/>
    <w:rsid w:val="00063FCC"/>
    <w:rsid w:val="00064299"/>
    <w:rsid w:val="00064438"/>
    <w:rsid w:val="00064D28"/>
    <w:rsid w:val="00064DB4"/>
    <w:rsid w:val="00064F75"/>
    <w:rsid w:val="00064FF1"/>
    <w:rsid w:val="000657D2"/>
    <w:rsid w:val="00065A6E"/>
    <w:rsid w:val="00065E7F"/>
    <w:rsid w:val="000666E1"/>
    <w:rsid w:val="00066745"/>
    <w:rsid w:val="0006689B"/>
    <w:rsid w:val="00066FDA"/>
    <w:rsid w:val="000670B2"/>
    <w:rsid w:val="000670E3"/>
    <w:rsid w:val="00067450"/>
    <w:rsid w:val="00070526"/>
    <w:rsid w:val="00070A47"/>
    <w:rsid w:val="00070B2C"/>
    <w:rsid w:val="0007139F"/>
    <w:rsid w:val="000717D8"/>
    <w:rsid w:val="000719C3"/>
    <w:rsid w:val="00071F23"/>
    <w:rsid w:val="000726E0"/>
    <w:rsid w:val="00072A6D"/>
    <w:rsid w:val="00072BF5"/>
    <w:rsid w:val="00072CC6"/>
    <w:rsid w:val="0007303A"/>
    <w:rsid w:val="000732EE"/>
    <w:rsid w:val="0007358E"/>
    <w:rsid w:val="00073882"/>
    <w:rsid w:val="00073D85"/>
    <w:rsid w:val="00073DB9"/>
    <w:rsid w:val="00073E49"/>
    <w:rsid w:val="00074138"/>
    <w:rsid w:val="00074145"/>
    <w:rsid w:val="000741E9"/>
    <w:rsid w:val="000749FF"/>
    <w:rsid w:val="00074A3E"/>
    <w:rsid w:val="00074A73"/>
    <w:rsid w:val="00074C88"/>
    <w:rsid w:val="00074CA8"/>
    <w:rsid w:val="00074E0D"/>
    <w:rsid w:val="00074E53"/>
    <w:rsid w:val="00074F7B"/>
    <w:rsid w:val="0007512F"/>
    <w:rsid w:val="00075446"/>
    <w:rsid w:val="000754A8"/>
    <w:rsid w:val="00075688"/>
    <w:rsid w:val="000757CE"/>
    <w:rsid w:val="0007594F"/>
    <w:rsid w:val="00076440"/>
    <w:rsid w:val="000764EB"/>
    <w:rsid w:val="00076746"/>
    <w:rsid w:val="00076CE5"/>
    <w:rsid w:val="00076F0C"/>
    <w:rsid w:val="00077335"/>
    <w:rsid w:val="00077410"/>
    <w:rsid w:val="00077485"/>
    <w:rsid w:val="000775ED"/>
    <w:rsid w:val="00077667"/>
    <w:rsid w:val="0007771C"/>
    <w:rsid w:val="00077A9F"/>
    <w:rsid w:val="00077C0F"/>
    <w:rsid w:val="00077D2B"/>
    <w:rsid w:val="000800CC"/>
    <w:rsid w:val="0008056A"/>
    <w:rsid w:val="00080D9E"/>
    <w:rsid w:val="00080ED9"/>
    <w:rsid w:val="00081025"/>
    <w:rsid w:val="00081140"/>
    <w:rsid w:val="00081492"/>
    <w:rsid w:val="00081C81"/>
    <w:rsid w:val="00081E71"/>
    <w:rsid w:val="00082294"/>
    <w:rsid w:val="0008285F"/>
    <w:rsid w:val="00082886"/>
    <w:rsid w:val="00082B0E"/>
    <w:rsid w:val="00083475"/>
    <w:rsid w:val="000834D1"/>
    <w:rsid w:val="000835A1"/>
    <w:rsid w:val="000836C8"/>
    <w:rsid w:val="00083807"/>
    <w:rsid w:val="00083930"/>
    <w:rsid w:val="0008397E"/>
    <w:rsid w:val="000839BB"/>
    <w:rsid w:val="00084157"/>
    <w:rsid w:val="00084227"/>
    <w:rsid w:val="000844DA"/>
    <w:rsid w:val="000846AF"/>
    <w:rsid w:val="000847D4"/>
    <w:rsid w:val="0008499D"/>
    <w:rsid w:val="00084B03"/>
    <w:rsid w:val="00084B2D"/>
    <w:rsid w:val="00084B5E"/>
    <w:rsid w:val="00084F99"/>
    <w:rsid w:val="00085121"/>
    <w:rsid w:val="00085A7F"/>
    <w:rsid w:val="00085D76"/>
    <w:rsid w:val="00085F73"/>
    <w:rsid w:val="00086446"/>
    <w:rsid w:val="00086688"/>
    <w:rsid w:val="00086776"/>
    <w:rsid w:val="00086B3F"/>
    <w:rsid w:val="00086BC9"/>
    <w:rsid w:val="00086C9F"/>
    <w:rsid w:val="00086D1E"/>
    <w:rsid w:val="00086E43"/>
    <w:rsid w:val="00086EE4"/>
    <w:rsid w:val="00087098"/>
    <w:rsid w:val="000870F4"/>
    <w:rsid w:val="0008710B"/>
    <w:rsid w:val="000872A4"/>
    <w:rsid w:val="000872D6"/>
    <w:rsid w:val="00087624"/>
    <w:rsid w:val="000877FA"/>
    <w:rsid w:val="000879B6"/>
    <w:rsid w:val="000900ED"/>
    <w:rsid w:val="000904F6"/>
    <w:rsid w:val="000905D1"/>
    <w:rsid w:val="0009095C"/>
    <w:rsid w:val="000909D4"/>
    <w:rsid w:val="00090AEB"/>
    <w:rsid w:val="00091158"/>
    <w:rsid w:val="000916B6"/>
    <w:rsid w:val="000917F2"/>
    <w:rsid w:val="00091BAD"/>
    <w:rsid w:val="00091D33"/>
    <w:rsid w:val="00091DB8"/>
    <w:rsid w:val="0009237B"/>
    <w:rsid w:val="000923B7"/>
    <w:rsid w:val="000929AC"/>
    <w:rsid w:val="00092CC0"/>
    <w:rsid w:val="00092EB3"/>
    <w:rsid w:val="000930E7"/>
    <w:rsid w:val="000934C2"/>
    <w:rsid w:val="00093EDF"/>
    <w:rsid w:val="00093FB9"/>
    <w:rsid w:val="00094179"/>
    <w:rsid w:val="0009433F"/>
    <w:rsid w:val="00094695"/>
    <w:rsid w:val="000948F0"/>
    <w:rsid w:val="00094925"/>
    <w:rsid w:val="00094A39"/>
    <w:rsid w:val="00094E33"/>
    <w:rsid w:val="0009539D"/>
    <w:rsid w:val="0009571C"/>
    <w:rsid w:val="0009604E"/>
    <w:rsid w:val="000964B7"/>
    <w:rsid w:val="0009666D"/>
    <w:rsid w:val="00096C77"/>
    <w:rsid w:val="00097738"/>
    <w:rsid w:val="000979FE"/>
    <w:rsid w:val="00097A42"/>
    <w:rsid w:val="00097C2B"/>
    <w:rsid w:val="00097DB5"/>
    <w:rsid w:val="000A02FE"/>
    <w:rsid w:val="000A034E"/>
    <w:rsid w:val="000A07BC"/>
    <w:rsid w:val="000A07C0"/>
    <w:rsid w:val="000A09D9"/>
    <w:rsid w:val="000A0A3D"/>
    <w:rsid w:val="000A0D34"/>
    <w:rsid w:val="000A0E6E"/>
    <w:rsid w:val="000A0F75"/>
    <w:rsid w:val="000A1242"/>
    <w:rsid w:val="000A1325"/>
    <w:rsid w:val="000A13C4"/>
    <w:rsid w:val="000A150D"/>
    <w:rsid w:val="000A17F9"/>
    <w:rsid w:val="000A190A"/>
    <w:rsid w:val="000A1AF4"/>
    <w:rsid w:val="000A1D9D"/>
    <w:rsid w:val="000A1F0C"/>
    <w:rsid w:val="000A1FB6"/>
    <w:rsid w:val="000A22F5"/>
    <w:rsid w:val="000A231D"/>
    <w:rsid w:val="000A2516"/>
    <w:rsid w:val="000A286C"/>
    <w:rsid w:val="000A2883"/>
    <w:rsid w:val="000A2D00"/>
    <w:rsid w:val="000A307B"/>
    <w:rsid w:val="000A3374"/>
    <w:rsid w:val="000A341B"/>
    <w:rsid w:val="000A34F0"/>
    <w:rsid w:val="000A36D8"/>
    <w:rsid w:val="000A3AE6"/>
    <w:rsid w:val="000A3C58"/>
    <w:rsid w:val="000A41C3"/>
    <w:rsid w:val="000A43BC"/>
    <w:rsid w:val="000A4571"/>
    <w:rsid w:val="000A4846"/>
    <w:rsid w:val="000A4D82"/>
    <w:rsid w:val="000A5009"/>
    <w:rsid w:val="000A52C5"/>
    <w:rsid w:val="000A52DA"/>
    <w:rsid w:val="000A581C"/>
    <w:rsid w:val="000A5A2A"/>
    <w:rsid w:val="000A5CA9"/>
    <w:rsid w:val="000A5CC2"/>
    <w:rsid w:val="000A5D99"/>
    <w:rsid w:val="000A6240"/>
    <w:rsid w:val="000A6B46"/>
    <w:rsid w:val="000A6BB8"/>
    <w:rsid w:val="000A7293"/>
    <w:rsid w:val="000A74D4"/>
    <w:rsid w:val="000A7602"/>
    <w:rsid w:val="000A7617"/>
    <w:rsid w:val="000A782C"/>
    <w:rsid w:val="000A7831"/>
    <w:rsid w:val="000A7C43"/>
    <w:rsid w:val="000A7C61"/>
    <w:rsid w:val="000A7D5E"/>
    <w:rsid w:val="000B015A"/>
    <w:rsid w:val="000B0275"/>
    <w:rsid w:val="000B0279"/>
    <w:rsid w:val="000B031B"/>
    <w:rsid w:val="000B045B"/>
    <w:rsid w:val="000B049F"/>
    <w:rsid w:val="000B0BE0"/>
    <w:rsid w:val="000B0CDC"/>
    <w:rsid w:val="000B0DDE"/>
    <w:rsid w:val="000B2558"/>
    <w:rsid w:val="000B266B"/>
    <w:rsid w:val="000B2A66"/>
    <w:rsid w:val="000B2B16"/>
    <w:rsid w:val="000B2D64"/>
    <w:rsid w:val="000B2D73"/>
    <w:rsid w:val="000B35CC"/>
    <w:rsid w:val="000B3800"/>
    <w:rsid w:val="000B39F4"/>
    <w:rsid w:val="000B3D23"/>
    <w:rsid w:val="000B3FCA"/>
    <w:rsid w:val="000B40A1"/>
    <w:rsid w:val="000B492D"/>
    <w:rsid w:val="000B4956"/>
    <w:rsid w:val="000B495F"/>
    <w:rsid w:val="000B5856"/>
    <w:rsid w:val="000B5F1C"/>
    <w:rsid w:val="000B65E4"/>
    <w:rsid w:val="000B6EA0"/>
    <w:rsid w:val="000B7378"/>
    <w:rsid w:val="000B771E"/>
    <w:rsid w:val="000B7D1E"/>
    <w:rsid w:val="000B7D9C"/>
    <w:rsid w:val="000B7E1F"/>
    <w:rsid w:val="000C01E4"/>
    <w:rsid w:val="000C04B1"/>
    <w:rsid w:val="000C0513"/>
    <w:rsid w:val="000C0C00"/>
    <w:rsid w:val="000C0CB7"/>
    <w:rsid w:val="000C0FC1"/>
    <w:rsid w:val="000C122C"/>
    <w:rsid w:val="000C1251"/>
    <w:rsid w:val="000C17D5"/>
    <w:rsid w:val="000C1AFE"/>
    <w:rsid w:val="000C1C08"/>
    <w:rsid w:val="000C1DAC"/>
    <w:rsid w:val="000C1F76"/>
    <w:rsid w:val="000C1F95"/>
    <w:rsid w:val="000C23BF"/>
    <w:rsid w:val="000C2B5A"/>
    <w:rsid w:val="000C2F27"/>
    <w:rsid w:val="000C2F59"/>
    <w:rsid w:val="000C3401"/>
    <w:rsid w:val="000C362C"/>
    <w:rsid w:val="000C36E4"/>
    <w:rsid w:val="000C391A"/>
    <w:rsid w:val="000C3BE9"/>
    <w:rsid w:val="000C3C19"/>
    <w:rsid w:val="000C3ED3"/>
    <w:rsid w:val="000C3EDC"/>
    <w:rsid w:val="000C3F30"/>
    <w:rsid w:val="000C41BA"/>
    <w:rsid w:val="000C42C3"/>
    <w:rsid w:val="000C4413"/>
    <w:rsid w:val="000C4415"/>
    <w:rsid w:val="000C469E"/>
    <w:rsid w:val="000C4771"/>
    <w:rsid w:val="000C5473"/>
    <w:rsid w:val="000C5ABB"/>
    <w:rsid w:val="000C5B2C"/>
    <w:rsid w:val="000C5C75"/>
    <w:rsid w:val="000C5DC6"/>
    <w:rsid w:val="000C5F84"/>
    <w:rsid w:val="000C5FA7"/>
    <w:rsid w:val="000C6240"/>
    <w:rsid w:val="000C6342"/>
    <w:rsid w:val="000C6C2B"/>
    <w:rsid w:val="000C6D75"/>
    <w:rsid w:val="000C6E02"/>
    <w:rsid w:val="000C72A7"/>
    <w:rsid w:val="000C76F4"/>
    <w:rsid w:val="000C79B5"/>
    <w:rsid w:val="000C7A07"/>
    <w:rsid w:val="000C7FC2"/>
    <w:rsid w:val="000D0202"/>
    <w:rsid w:val="000D03CF"/>
    <w:rsid w:val="000D0456"/>
    <w:rsid w:val="000D05D4"/>
    <w:rsid w:val="000D0889"/>
    <w:rsid w:val="000D0C39"/>
    <w:rsid w:val="000D0C91"/>
    <w:rsid w:val="000D1530"/>
    <w:rsid w:val="000D1B34"/>
    <w:rsid w:val="000D1CCB"/>
    <w:rsid w:val="000D1D60"/>
    <w:rsid w:val="000D22F7"/>
    <w:rsid w:val="000D25D3"/>
    <w:rsid w:val="000D2637"/>
    <w:rsid w:val="000D282F"/>
    <w:rsid w:val="000D28D5"/>
    <w:rsid w:val="000D31FC"/>
    <w:rsid w:val="000D3341"/>
    <w:rsid w:val="000D3757"/>
    <w:rsid w:val="000D3AEF"/>
    <w:rsid w:val="000D40BC"/>
    <w:rsid w:val="000D4797"/>
    <w:rsid w:val="000D47D1"/>
    <w:rsid w:val="000D4877"/>
    <w:rsid w:val="000D4962"/>
    <w:rsid w:val="000D4A25"/>
    <w:rsid w:val="000D4BEB"/>
    <w:rsid w:val="000D4E7E"/>
    <w:rsid w:val="000D4E94"/>
    <w:rsid w:val="000D51FE"/>
    <w:rsid w:val="000D547B"/>
    <w:rsid w:val="000D56B2"/>
    <w:rsid w:val="000D5779"/>
    <w:rsid w:val="000D5885"/>
    <w:rsid w:val="000D5BD7"/>
    <w:rsid w:val="000D5C2E"/>
    <w:rsid w:val="000D651B"/>
    <w:rsid w:val="000D69C6"/>
    <w:rsid w:val="000D6A17"/>
    <w:rsid w:val="000D6C22"/>
    <w:rsid w:val="000D728D"/>
    <w:rsid w:val="000D72BF"/>
    <w:rsid w:val="000D7A12"/>
    <w:rsid w:val="000D7AEE"/>
    <w:rsid w:val="000D7DB6"/>
    <w:rsid w:val="000D7E41"/>
    <w:rsid w:val="000D7E4B"/>
    <w:rsid w:val="000D7FE6"/>
    <w:rsid w:val="000E021A"/>
    <w:rsid w:val="000E0502"/>
    <w:rsid w:val="000E0567"/>
    <w:rsid w:val="000E060C"/>
    <w:rsid w:val="000E069E"/>
    <w:rsid w:val="000E0C04"/>
    <w:rsid w:val="000E0D9B"/>
    <w:rsid w:val="000E0EA0"/>
    <w:rsid w:val="000E11AA"/>
    <w:rsid w:val="000E14C8"/>
    <w:rsid w:val="000E171C"/>
    <w:rsid w:val="000E1D3B"/>
    <w:rsid w:val="000E1D6A"/>
    <w:rsid w:val="000E1E38"/>
    <w:rsid w:val="000E22A2"/>
    <w:rsid w:val="000E2453"/>
    <w:rsid w:val="000E25C0"/>
    <w:rsid w:val="000E335D"/>
    <w:rsid w:val="000E341A"/>
    <w:rsid w:val="000E38F2"/>
    <w:rsid w:val="000E3A82"/>
    <w:rsid w:val="000E3AAF"/>
    <w:rsid w:val="000E3D72"/>
    <w:rsid w:val="000E3DF2"/>
    <w:rsid w:val="000E3FEF"/>
    <w:rsid w:val="000E435D"/>
    <w:rsid w:val="000E4800"/>
    <w:rsid w:val="000E4935"/>
    <w:rsid w:val="000E4DB7"/>
    <w:rsid w:val="000E4FE6"/>
    <w:rsid w:val="000E50AC"/>
    <w:rsid w:val="000E523E"/>
    <w:rsid w:val="000E546D"/>
    <w:rsid w:val="000E61FD"/>
    <w:rsid w:val="000E6C37"/>
    <w:rsid w:val="000E6D8A"/>
    <w:rsid w:val="000E74B2"/>
    <w:rsid w:val="000E7527"/>
    <w:rsid w:val="000E78B2"/>
    <w:rsid w:val="000E7A1D"/>
    <w:rsid w:val="000E7D4F"/>
    <w:rsid w:val="000E7F7C"/>
    <w:rsid w:val="000F0408"/>
    <w:rsid w:val="000F04BA"/>
    <w:rsid w:val="000F04F4"/>
    <w:rsid w:val="000F09ED"/>
    <w:rsid w:val="000F0C78"/>
    <w:rsid w:val="000F0D33"/>
    <w:rsid w:val="000F181E"/>
    <w:rsid w:val="000F1FE8"/>
    <w:rsid w:val="000F211D"/>
    <w:rsid w:val="000F2289"/>
    <w:rsid w:val="000F2766"/>
    <w:rsid w:val="000F277A"/>
    <w:rsid w:val="000F2AFA"/>
    <w:rsid w:val="000F2BB6"/>
    <w:rsid w:val="000F2E58"/>
    <w:rsid w:val="000F2E66"/>
    <w:rsid w:val="000F2FBA"/>
    <w:rsid w:val="000F3484"/>
    <w:rsid w:val="000F3568"/>
    <w:rsid w:val="000F3625"/>
    <w:rsid w:val="000F3839"/>
    <w:rsid w:val="000F38CA"/>
    <w:rsid w:val="000F3BFA"/>
    <w:rsid w:val="000F3EA8"/>
    <w:rsid w:val="000F3F1E"/>
    <w:rsid w:val="000F3FC4"/>
    <w:rsid w:val="000F4021"/>
    <w:rsid w:val="000F45EC"/>
    <w:rsid w:val="000F4A4E"/>
    <w:rsid w:val="000F4AE4"/>
    <w:rsid w:val="000F4BE0"/>
    <w:rsid w:val="000F4E16"/>
    <w:rsid w:val="000F5339"/>
    <w:rsid w:val="000F5A27"/>
    <w:rsid w:val="000F5BAD"/>
    <w:rsid w:val="000F5C61"/>
    <w:rsid w:val="000F5E1F"/>
    <w:rsid w:val="000F619B"/>
    <w:rsid w:val="000F62D7"/>
    <w:rsid w:val="000F63A5"/>
    <w:rsid w:val="000F6458"/>
    <w:rsid w:val="000F6787"/>
    <w:rsid w:val="000F68A6"/>
    <w:rsid w:val="000F6B3F"/>
    <w:rsid w:val="000F6D29"/>
    <w:rsid w:val="000F6FE0"/>
    <w:rsid w:val="000F712C"/>
    <w:rsid w:val="000F7727"/>
    <w:rsid w:val="000F7871"/>
    <w:rsid w:val="000F78C9"/>
    <w:rsid w:val="000F7A90"/>
    <w:rsid w:val="000F7B01"/>
    <w:rsid w:val="000F7E46"/>
    <w:rsid w:val="000F7EF6"/>
    <w:rsid w:val="001004F6"/>
    <w:rsid w:val="00100FDE"/>
    <w:rsid w:val="00101057"/>
    <w:rsid w:val="00101221"/>
    <w:rsid w:val="00101307"/>
    <w:rsid w:val="00101408"/>
    <w:rsid w:val="00101457"/>
    <w:rsid w:val="001015B4"/>
    <w:rsid w:val="00101875"/>
    <w:rsid w:val="001019BF"/>
    <w:rsid w:val="00101AEA"/>
    <w:rsid w:val="00101DCD"/>
    <w:rsid w:val="00101EBF"/>
    <w:rsid w:val="00101FA5"/>
    <w:rsid w:val="00102018"/>
    <w:rsid w:val="0010202E"/>
    <w:rsid w:val="00103207"/>
    <w:rsid w:val="00103266"/>
    <w:rsid w:val="001032C8"/>
    <w:rsid w:val="00103397"/>
    <w:rsid w:val="00103F46"/>
    <w:rsid w:val="00104292"/>
    <w:rsid w:val="001049F9"/>
    <w:rsid w:val="001068B6"/>
    <w:rsid w:val="00106964"/>
    <w:rsid w:val="0010698E"/>
    <w:rsid w:val="00106CC3"/>
    <w:rsid w:val="00106DA5"/>
    <w:rsid w:val="0010764F"/>
    <w:rsid w:val="00107FCA"/>
    <w:rsid w:val="001101B9"/>
    <w:rsid w:val="001104AD"/>
    <w:rsid w:val="00110B24"/>
    <w:rsid w:val="00110E4A"/>
    <w:rsid w:val="0011177E"/>
    <w:rsid w:val="0011189D"/>
    <w:rsid w:val="00111F74"/>
    <w:rsid w:val="0011218B"/>
    <w:rsid w:val="001125B4"/>
    <w:rsid w:val="00112799"/>
    <w:rsid w:val="001128D8"/>
    <w:rsid w:val="00112965"/>
    <w:rsid w:val="001129EE"/>
    <w:rsid w:val="00112AE3"/>
    <w:rsid w:val="00112B72"/>
    <w:rsid w:val="00112D50"/>
    <w:rsid w:val="00112E5F"/>
    <w:rsid w:val="00112F6C"/>
    <w:rsid w:val="00113338"/>
    <w:rsid w:val="00113520"/>
    <w:rsid w:val="0011365E"/>
    <w:rsid w:val="0011381B"/>
    <w:rsid w:val="001138EB"/>
    <w:rsid w:val="00113D01"/>
    <w:rsid w:val="00113D1C"/>
    <w:rsid w:val="00114197"/>
    <w:rsid w:val="001143F2"/>
    <w:rsid w:val="0011446A"/>
    <w:rsid w:val="00114482"/>
    <w:rsid w:val="00114985"/>
    <w:rsid w:val="00114ABF"/>
    <w:rsid w:val="00114C99"/>
    <w:rsid w:val="00115362"/>
    <w:rsid w:val="00115641"/>
    <w:rsid w:val="0011588C"/>
    <w:rsid w:val="00115E9F"/>
    <w:rsid w:val="001161F0"/>
    <w:rsid w:val="00116863"/>
    <w:rsid w:val="001169D6"/>
    <w:rsid w:val="00116C2B"/>
    <w:rsid w:val="00116DAF"/>
    <w:rsid w:val="00117197"/>
    <w:rsid w:val="0011767E"/>
    <w:rsid w:val="00117861"/>
    <w:rsid w:val="00117F4B"/>
    <w:rsid w:val="00120154"/>
    <w:rsid w:val="001202E8"/>
    <w:rsid w:val="00120969"/>
    <w:rsid w:val="00120D36"/>
    <w:rsid w:val="00120F49"/>
    <w:rsid w:val="001212AB"/>
    <w:rsid w:val="00121368"/>
    <w:rsid w:val="00121499"/>
    <w:rsid w:val="001219E5"/>
    <w:rsid w:val="00121DF9"/>
    <w:rsid w:val="00121EB1"/>
    <w:rsid w:val="00122099"/>
    <w:rsid w:val="001222E9"/>
    <w:rsid w:val="0012250C"/>
    <w:rsid w:val="00122579"/>
    <w:rsid w:val="0012274B"/>
    <w:rsid w:val="00122BFD"/>
    <w:rsid w:val="00122C9D"/>
    <w:rsid w:val="00123642"/>
    <w:rsid w:val="00123658"/>
    <w:rsid w:val="001238D9"/>
    <w:rsid w:val="00123946"/>
    <w:rsid w:val="00123AD5"/>
    <w:rsid w:val="00123BBE"/>
    <w:rsid w:val="00124056"/>
    <w:rsid w:val="00124506"/>
    <w:rsid w:val="00124ABB"/>
    <w:rsid w:val="00124AE8"/>
    <w:rsid w:val="00124B40"/>
    <w:rsid w:val="00124F5F"/>
    <w:rsid w:val="00124F8C"/>
    <w:rsid w:val="001250E9"/>
    <w:rsid w:val="00125504"/>
    <w:rsid w:val="001256F4"/>
    <w:rsid w:val="00125718"/>
    <w:rsid w:val="001257E7"/>
    <w:rsid w:val="001262E8"/>
    <w:rsid w:val="0012644A"/>
    <w:rsid w:val="00126670"/>
    <w:rsid w:val="0012690E"/>
    <w:rsid w:val="00126A5E"/>
    <w:rsid w:val="00126B23"/>
    <w:rsid w:val="00126E9F"/>
    <w:rsid w:val="0012700A"/>
    <w:rsid w:val="00127334"/>
    <w:rsid w:val="001274E8"/>
    <w:rsid w:val="0012755D"/>
    <w:rsid w:val="001277E4"/>
    <w:rsid w:val="001277FE"/>
    <w:rsid w:val="001279C3"/>
    <w:rsid w:val="00127C7F"/>
    <w:rsid w:val="00127ED2"/>
    <w:rsid w:val="00130028"/>
    <w:rsid w:val="00130065"/>
    <w:rsid w:val="0013036A"/>
    <w:rsid w:val="0013082F"/>
    <w:rsid w:val="00130857"/>
    <w:rsid w:val="00130B7A"/>
    <w:rsid w:val="00130FBE"/>
    <w:rsid w:val="001311B9"/>
    <w:rsid w:val="00131355"/>
    <w:rsid w:val="00131495"/>
    <w:rsid w:val="00131DB5"/>
    <w:rsid w:val="00131DE6"/>
    <w:rsid w:val="0013219D"/>
    <w:rsid w:val="0013291A"/>
    <w:rsid w:val="0013299D"/>
    <w:rsid w:val="00132CD6"/>
    <w:rsid w:val="0013300A"/>
    <w:rsid w:val="00133384"/>
    <w:rsid w:val="001338A3"/>
    <w:rsid w:val="0013395B"/>
    <w:rsid w:val="0013401B"/>
    <w:rsid w:val="001340F8"/>
    <w:rsid w:val="001346CE"/>
    <w:rsid w:val="001349BB"/>
    <w:rsid w:val="00134D8C"/>
    <w:rsid w:val="00135BB4"/>
    <w:rsid w:val="00136847"/>
    <w:rsid w:val="00136A43"/>
    <w:rsid w:val="00136A53"/>
    <w:rsid w:val="00136C4C"/>
    <w:rsid w:val="00136EDA"/>
    <w:rsid w:val="00136EEB"/>
    <w:rsid w:val="00137577"/>
    <w:rsid w:val="0013786F"/>
    <w:rsid w:val="00137EEA"/>
    <w:rsid w:val="001400A8"/>
    <w:rsid w:val="001401EB"/>
    <w:rsid w:val="0014020B"/>
    <w:rsid w:val="00140637"/>
    <w:rsid w:val="001409D4"/>
    <w:rsid w:val="00140C20"/>
    <w:rsid w:val="00140DD5"/>
    <w:rsid w:val="00141306"/>
    <w:rsid w:val="0014135A"/>
    <w:rsid w:val="00141699"/>
    <w:rsid w:val="00141725"/>
    <w:rsid w:val="001417A2"/>
    <w:rsid w:val="00141B1C"/>
    <w:rsid w:val="00142627"/>
    <w:rsid w:val="00142677"/>
    <w:rsid w:val="00142772"/>
    <w:rsid w:val="00142803"/>
    <w:rsid w:val="00142920"/>
    <w:rsid w:val="00142AE4"/>
    <w:rsid w:val="00142DEF"/>
    <w:rsid w:val="00142E6D"/>
    <w:rsid w:val="0014343D"/>
    <w:rsid w:val="001435AB"/>
    <w:rsid w:val="00143A08"/>
    <w:rsid w:val="00143AF6"/>
    <w:rsid w:val="00143E0C"/>
    <w:rsid w:val="001442AE"/>
    <w:rsid w:val="00144634"/>
    <w:rsid w:val="00144703"/>
    <w:rsid w:val="00144857"/>
    <w:rsid w:val="00144896"/>
    <w:rsid w:val="001448EB"/>
    <w:rsid w:val="00144A62"/>
    <w:rsid w:val="00144A8D"/>
    <w:rsid w:val="00144C2E"/>
    <w:rsid w:val="00144D04"/>
    <w:rsid w:val="00144FC3"/>
    <w:rsid w:val="00145080"/>
    <w:rsid w:val="0014554C"/>
    <w:rsid w:val="0014588F"/>
    <w:rsid w:val="00145BBF"/>
    <w:rsid w:val="00145E0D"/>
    <w:rsid w:val="0014660E"/>
    <w:rsid w:val="00146762"/>
    <w:rsid w:val="0014679A"/>
    <w:rsid w:val="001468C6"/>
    <w:rsid w:val="00146940"/>
    <w:rsid w:val="00146B47"/>
    <w:rsid w:val="00146FC8"/>
    <w:rsid w:val="00147176"/>
    <w:rsid w:val="001474D2"/>
    <w:rsid w:val="00147A54"/>
    <w:rsid w:val="00150167"/>
    <w:rsid w:val="001501CB"/>
    <w:rsid w:val="001506A9"/>
    <w:rsid w:val="00150AB3"/>
    <w:rsid w:val="00150B98"/>
    <w:rsid w:val="00150CE7"/>
    <w:rsid w:val="00150DB5"/>
    <w:rsid w:val="00150E82"/>
    <w:rsid w:val="001514D0"/>
    <w:rsid w:val="0015152F"/>
    <w:rsid w:val="001515FD"/>
    <w:rsid w:val="00151641"/>
    <w:rsid w:val="001517A4"/>
    <w:rsid w:val="0015193E"/>
    <w:rsid w:val="00151E05"/>
    <w:rsid w:val="001521A6"/>
    <w:rsid w:val="0015244B"/>
    <w:rsid w:val="00152812"/>
    <w:rsid w:val="00152C77"/>
    <w:rsid w:val="00152D04"/>
    <w:rsid w:val="00153198"/>
    <w:rsid w:val="0015338E"/>
    <w:rsid w:val="00153450"/>
    <w:rsid w:val="0015386C"/>
    <w:rsid w:val="00153C88"/>
    <w:rsid w:val="00153CA7"/>
    <w:rsid w:val="00153EBA"/>
    <w:rsid w:val="00154492"/>
    <w:rsid w:val="001545BA"/>
    <w:rsid w:val="00154800"/>
    <w:rsid w:val="00154B25"/>
    <w:rsid w:val="00154EE2"/>
    <w:rsid w:val="0015512A"/>
    <w:rsid w:val="0015520F"/>
    <w:rsid w:val="00155258"/>
    <w:rsid w:val="0015555D"/>
    <w:rsid w:val="00155794"/>
    <w:rsid w:val="00155A82"/>
    <w:rsid w:val="00155E77"/>
    <w:rsid w:val="0015614D"/>
    <w:rsid w:val="0015617B"/>
    <w:rsid w:val="00156696"/>
    <w:rsid w:val="001568C6"/>
    <w:rsid w:val="00156F47"/>
    <w:rsid w:val="001574A7"/>
    <w:rsid w:val="00157568"/>
    <w:rsid w:val="001575D2"/>
    <w:rsid w:val="00157679"/>
    <w:rsid w:val="00157914"/>
    <w:rsid w:val="00157F77"/>
    <w:rsid w:val="0016082E"/>
    <w:rsid w:val="00160870"/>
    <w:rsid w:val="00160E28"/>
    <w:rsid w:val="00160E60"/>
    <w:rsid w:val="00160E8E"/>
    <w:rsid w:val="0016110A"/>
    <w:rsid w:val="00161322"/>
    <w:rsid w:val="0016161B"/>
    <w:rsid w:val="00161A84"/>
    <w:rsid w:val="00161F99"/>
    <w:rsid w:val="00161FC5"/>
    <w:rsid w:val="001620A4"/>
    <w:rsid w:val="00162118"/>
    <w:rsid w:val="0016244D"/>
    <w:rsid w:val="00162852"/>
    <w:rsid w:val="001629CA"/>
    <w:rsid w:val="00162C4D"/>
    <w:rsid w:val="00162D78"/>
    <w:rsid w:val="00162EB8"/>
    <w:rsid w:val="001630C1"/>
    <w:rsid w:val="0016342D"/>
    <w:rsid w:val="001639CA"/>
    <w:rsid w:val="00163A1C"/>
    <w:rsid w:val="00163D6F"/>
    <w:rsid w:val="0016419F"/>
    <w:rsid w:val="00164518"/>
    <w:rsid w:val="001645F5"/>
    <w:rsid w:val="00164680"/>
    <w:rsid w:val="00164749"/>
    <w:rsid w:val="001647EB"/>
    <w:rsid w:val="001648FA"/>
    <w:rsid w:val="00164BB6"/>
    <w:rsid w:val="00164F7D"/>
    <w:rsid w:val="00165794"/>
    <w:rsid w:val="00165926"/>
    <w:rsid w:val="00165CF3"/>
    <w:rsid w:val="00165DE4"/>
    <w:rsid w:val="00165ED8"/>
    <w:rsid w:val="00165F15"/>
    <w:rsid w:val="00165F28"/>
    <w:rsid w:val="00166004"/>
    <w:rsid w:val="0016606D"/>
    <w:rsid w:val="001662D2"/>
    <w:rsid w:val="00166403"/>
    <w:rsid w:val="00166685"/>
    <w:rsid w:val="00166B73"/>
    <w:rsid w:val="00166DD9"/>
    <w:rsid w:val="00167225"/>
    <w:rsid w:val="00167362"/>
    <w:rsid w:val="001675FB"/>
    <w:rsid w:val="00167650"/>
    <w:rsid w:val="00167D1D"/>
    <w:rsid w:val="00167D4E"/>
    <w:rsid w:val="00170368"/>
    <w:rsid w:val="00170B20"/>
    <w:rsid w:val="00170B84"/>
    <w:rsid w:val="00170C56"/>
    <w:rsid w:val="00170D0E"/>
    <w:rsid w:val="00170F17"/>
    <w:rsid w:val="00171ABC"/>
    <w:rsid w:val="00171AE4"/>
    <w:rsid w:val="00171C7C"/>
    <w:rsid w:val="00171ED3"/>
    <w:rsid w:val="00171FD1"/>
    <w:rsid w:val="00171FDF"/>
    <w:rsid w:val="00172043"/>
    <w:rsid w:val="001720EF"/>
    <w:rsid w:val="001724CA"/>
    <w:rsid w:val="001724F3"/>
    <w:rsid w:val="001730BA"/>
    <w:rsid w:val="0017314A"/>
    <w:rsid w:val="001732C1"/>
    <w:rsid w:val="00173308"/>
    <w:rsid w:val="00173A6A"/>
    <w:rsid w:val="00173A7A"/>
    <w:rsid w:val="00173B94"/>
    <w:rsid w:val="00173D9B"/>
    <w:rsid w:val="00173FFB"/>
    <w:rsid w:val="0017431E"/>
    <w:rsid w:val="001743E6"/>
    <w:rsid w:val="00174671"/>
    <w:rsid w:val="00174858"/>
    <w:rsid w:val="00174876"/>
    <w:rsid w:val="00174C4E"/>
    <w:rsid w:val="00174F0D"/>
    <w:rsid w:val="00175404"/>
    <w:rsid w:val="00175A1F"/>
    <w:rsid w:val="0017622F"/>
    <w:rsid w:val="0017688C"/>
    <w:rsid w:val="00176982"/>
    <w:rsid w:val="00176A70"/>
    <w:rsid w:val="00176D91"/>
    <w:rsid w:val="00176DA7"/>
    <w:rsid w:val="00176E2F"/>
    <w:rsid w:val="001770FE"/>
    <w:rsid w:val="0017721F"/>
    <w:rsid w:val="00177254"/>
    <w:rsid w:val="00177AFE"/>
    <w:rsid w:val="00177CB6"/>
    <w:rsid w:val="00177FAB"/>
    <w:rsid w:val="00180148"/>
    <w:rsid w:val="00180296"/>
    <w:rsid w:val="0018070B"/>
    <w:rsid w:val="00180772"/>
    <w:rsid w:val="0018153D"/>
    <w:rsid w:val="00181677"/>
    <w:rsid w:val="001817C6"/>
    <w:rsid w:val="0018199F"/>
    <w:rsid w:val="00181DAF"/>
    <w:rsid w:val="00182AB7"/>
    <w:rsid w:val="00182DBE"/>
    <w:rsid w:val="00182F09"/>
    <w:rsid w:val="00183093"/>
    <w:rsid w:val="0018333B"/>
    <w:rsid w:val="00183352"/>
    <w:rsid w:val="001836B1"/>
    <w:rsid w:val="0018370A"/>
    <w:rsid w:val="0018391C"/>
    <w:rsid w:val="00183C7C"/>
    <w:rsid w:val="00183D64"/>
    <w:rsid w:val="001841A6"/>
    <w:rsid w:val="00184396"/>
    <w:rsid w:val="001843B9"/>
    <w:rsid w:val="00184CAC"/>
    <w:rsid w:val="00184D05"/>
    <w:rsid w:val="00184E76"/>
    <w:rsid w:val="00184F81"/>
    <w:rsid w:val="00185235"/>
    <w:rsid w:val="00185568"/>
    <w:rsid w:val="0018586A"/>
    <w:rsid w:val="00185EAA"/>
    <w:rsid w:val="00186554"/>
    <w:rsid w:val="00186877"/>
    <w:rsid w:val="00186924"/>
    <w:rsid w:val="001869AB"/>
    <w:rsid w:val="00186F43"/>
    <w:rsid w:val="00186F5A"/>
    <w:rsid w:val="00186FE0"/>
    <w:rsid w:val="001871D0"/>
    <w:rsid w:val="00187282"/>
    <w:rsid w:val="0018782B"/>
    <w:rsid w:val="00187DCC"/>
    <w:rsid w:val="00187E6D"/>
    <w:rsid w:val="001901AD"/>
    <w:rsid w:val="001907CE"/>
    <w:rsid w:val="00190AB8"/>
    <w:rsid w:val="00190CF3"/>
    <w:rsid w:val="00190E5B"/>
    <w:rsid w:val="001917F3"/>
    <w:rsid w:val="0019196F"/>
    <w:rsid w:val="00191D05"/>
    <w:rsid w:val="00191F18"/>
    <w:rsid w:val="0019206E"/>
    <w:rsid w:val="001921A1"/>
    <w:rsid w:val="0019223A"/>
    <w:rsid w:val="00192432"/>
    <w:rsid w:val="0019262D"/>
    <w:rsid w:val="001928FF"/>
    <w:rsid w:val="00192CDA"/>
    <w:rsid w:val="0019310A"/>
    <w:rsid w:val="0019332C"/>
    <w:rsid w:val="001934BF"/>
    <w:rsid w:val="001936D0"/>
    <w:rsid w:val="00193894"/>
    <w:rsid w:val="00193B1D"/>
    <w:rsid w:val="0019416D"/>
    <w:rsid w:val="001942A9"/>
    <w:rsid w:val="001942B1"/>
    <w:rsid w:val="00194888"/>
    <w:rsid w:val="00194AC7"/>
    <w:rsid w:val="00194EA2"/>
    <w:rsid w:val="00194F35"/>
    <w:rsid w:val="00195184"/>
    <w:rsid w:val="00195344"/>
    <w:rsid w:val="00195749"/>
    <w:rsid w:val="0019576C"/>
    <w:rsid w:val="00195D5C"/>
    <w:rsid w:val="0019605C"/>
    <w:rsid w:val="00196307"/>
    <w:rsid w:val="00196454"/>
    <w:rsid w:val="001965E2"/>
    <w:rsid w:val="001967D2"/>
    <w:rsid w:val="00196BB4"/>
    <w:rsid w:val="00196D68"/>
    <w:rsid w:val="00196F7D"/>
    <w:rsid w:val="00196FF5"/>
    <w:rsid w:val="0019701F"/>
    <w:rsid w:val="0019711C"/>
    <w:rsid w:val="0019723A"/>
    <w:rsid w:val="0019728C"/>
    <w:rsid w:val="001973CB"/>
    <w:rsid w:val="001976F6"/>
    <w:rsid w:val="001979A9"/>
    <w:rsid w:val="00197A3D"/>
    <w:rsid w:val="00197ADC"/>
    <w:rsid w:val="00197C71"/>
    <w:rsid w:val="001A0492"/>
    <w:rsid w:val="001A056F"/>
    <w:rsid w:val="001A0849"/>
    <w:rsid w:val="001A0A22"/>
    <w:rsid w:val="001A0D4B"/>
    <w:rsid w:val="001A0D96"/>
    <w:rsid w:val="001A0E95"/>
    <w:rsid w:val="001A0F64"/>
    <w:rsid w:val="001A1190"/>
    <w:rsid w:val="001A124D"/>
    <w:rsid w:val="001A15C1"/>
    <w:rsid w:val="001A16A7"/>
    <w:rsid w:val="001A17EF"/>
    <w:rsid w:val="001A1DB4"/>
    <w:rsid w:val="001A2204"/>
    <w:rsid w:val="001A22E2"/>
    <w:rsid w:val="001A2A33"/>
    <w:rsid w:val="001A2FBA"/>
    <w:rsid w:val="001A33E5"/>
    <w:rsid w:val="001A425A"/>
    <w:rsid w:val="001A4891"/>
    <w:rsid w:val="001A4E14"/>
    <w:rsid w:val="001A4E8E"/>
    <w:rsid w:val="001A4EDC"/>
    <w:rsid w:val="001A4EE7"/>
    <w:rsid w:val="001A52BC"/>
    <w:rsid w:val="001A5323"/>
    <w:rsid w:val="001A569E"/>
    <w:rsid w:val="001A56FC"/>
    <w:rsid w:val="001A588D"/>
    <w:rsid w:val="001A5AF8"/>
    <w:rsid w:val="001A5BD4"/>
    <w:rsid w:val="001A5C92"/>
    <w:rsid w:val="001A5C9E"/>
    <w:rsid w:val="001A5F38"/>
    <w:rsid w:val="001A60C9"/>
    <w:rsid w:val="001A6495"/>
    <w:rsid w:val="001A654F"/>
    <w:rsid w:val="001A6558"/>
    <w:rsid w:val="001A657F"/>
    <w:rsid w:val="001A659A"/>
    <w:rsid w:val="001A6AAE"/>
    <w:rsid w:val="001A6D32"/>
    <w:rsid w:val="001A70C0"/>
    <w:rsid w:val="001A714B"/>
    <w:rsid w:val="001A775F"/>
    <w:rsid w:val="001A77A9"/>
    <w:rsid w:val="001A7D7F"/>
    <w:rsid w:val="001A7DC0"/>
    <w:rsid w:val="001B0083"/>
    <w:rsid w:val="001B0133"/>
    <w:rsid w:val="001B022C"/>
    <w:rsid w:val="001B0435"/>
    <w:rsid w:val="001B0690"/>
    <w:rsid w:val="001B069D"/>
    <w:rsid w:val="001B084C"/>
    <w:rsid w:val="001B0903"/>
    <w:rsid w:val="001B0BDF"/>
    <w:rsid w:val="001B0E8A"/>
    <w:rsid w:val="001B1114"/>
    <w:rsid w:val="001B149A"/>
    <w:rsid w:val="001B1511"/>
    <w:rsid w:val="001B15BB"/>
    <w:rsid w:val="001B192A"/>
    <w:rsid w:val="001B1AF7"/>
    <w:rsid w:val="001B1D6E"/>
    <w:rsid w:val="001B27C5"/>
    <w:rsid w:val="001B2CB1"/>
    <w:rsid w:val="001B2F64"/>
    <w:rsid w:val="001B3256"/>
    <w:rsid w:val="001B325C"/>
    <w:rsid w:val="001B3330"/>
    <w:rsid w:val="001B33AA"/>
    <w:rsid w:val="001B3595"/>
    <w:rsid w:val="001B36F2"/>
    <w:rsid w:val="001B37CA"/>
    <w:rsid w:val="001B3ADD"/>
    <w:rsid w:val="001B3C2A"/>
    <w:rsid w:val="001B4003"/>
    <w:rsid w:val="001B41D5"/>
    <w:rsid w:val="001B4482"/>
    <w:rsid w:val="001B46CE"/>
    <w:rsid w:val="001B4FC8"/>
    <w:rsid w:val="001B4FC9"/>
    <w:rsid w:val="001B57E8"/>
    <w:rsid w:val="001B5B8C"/>
    <w:rsid w:val="001B5F5D"/>
    <w:rsid w:val="001B6277"/>
    <w:rsid w:val="001B663D"/>
    <w:rsid w:val="001B6A33"/>
    <w:rsid w:val="001B727D"/>
    <w:rsid w:val="001B730E"/>
    <w:rsid w:val="001B74DC"/>
    <w:rsid w:val="001B7667"/>
    <w:rsid w:val="001B786E"/>
    <w:rsid w:val="001B7BAC"/>
    <w:rsid w:val="001B7C82"/>
    <w:rsid w:val="001C0099"/>
    <w:rsid w:val="001C0123"/>
    <w:rsid w:val="001C0326"/>
    <w:rsid w:val="001C03C2"/>
    <w:rsid w:val="001C0648"/>
    <w:rsid w:val="001C07AB"/>
    <w:rsid w:val="001C096B"/>
    <w:rsid w:val="001C0A85"/>
    <w:rsid w:val="001C0BB5"/>
    <w:rsid w:val="001C0CAA"/>
    <w:rsid w:val="001C0F95"/>
    <w:rsid w:val="001C155B"/>
    <w:rsid w:val="001C1B61"/>
    <w:rsid w:val="001C1E22"/>
    <w:rsid w:val="001C1F3E"/>
    <w:rsid w:val="001C20B8"/>
    <w:rsid w:val="001C23A7"/>
    <w:rsid w:val="001C24DD"/>
    <w:rsid w:val="001C26A5"/>
    <w:rsid w:val="001C2EB0"/>
    <w:rsid w:val="001C2ED9"/>
    <w:rsid w:val="001C3079"/>
    <w:rsid w:val="001C32A5"/>
    <w:rsid w:val="001C32B3"/>
    <w:rsid w:val="001C3D21"/>
    <w:rsid w:val="001C3EAC"/>
    <w:rsid w:val="001C41B9"/>
    <w:rsid w:val="001C41C4"/>
    <w:rsid w:val="001C5187"/>
    <w:rsid w:val="001C5197"/>
    <w:rsid w:val="001C5DCA"/>
    <w:rsid w:val="001C6862"/>
    <w:rsid w:val="001C6AA1"/>
    <w:rsid w:val="001C6B78"/>
    <w:rsid w:val="001C6FD8"/>
    <w:rsid w:val="001C70F1"/>
    <w:rsid w:val="001C72FB"/>
    <w:rsid w:val="001C75E7"/>
    <w:rsid w:val="001C7E4A"/>
    <w:rsid w:val="001C7ECD"/>
    <w:rsid w:val="001C7F75"/>
    <w:rsid w:val="001D0413"/>
    <w:rsid w:val="001D04F0"/>
    <w:rsid w:val="001D08AA"/>
    <w:rsid w:val="001D09E9"/>
    <w:rsid w:val="001D0B34"/>
    <w:rsid w:val="001D0CD6"/>
    <w:rsid w:val="001D0DE1"/>
    <w:rsid w:val="001D0EF0"/>
    <w:rsid w:val="001D12E6"/>
    <w:rsid w:val="001D1C5F"/>
    <w:rsid w:val="001D24A6"/>
    <w:rsid w:val="001D2912"/>
    <w:rsid w:val="001D3382"/>
    <w:rsid w:val="001D346A"/>
    <w:rsid w:val="001D3736"/>
    <w:rsid w:val="001D3B18"/>
    <w:rsid w:val="001D3DEB"/>
    <w:rsid w:val="001D4167"/>
    <w:rsid w:val="001D416C"/>
    <w:rsid w:val="001D41D7"/>
    <w:rsid w:val="001D44E7"/>
    <w:rsid w:val="001D4724"/>
    <w:rsid w:val="001D48D0"/>
    <w:rsid w:val="001D49E9"/>
    <w:rsid w:val="001D4A44"/>
    <w:rsid w:val="001D4ABC"/>
    <w:rsid w:val="001D4ECC"/>
    <w:rsid w:val="001D4F1E"/>
    <w:rsid w:val="001D4F28"/>
    <w:rsid w:val="001D52A8"/>
    <w:rsid w:val="001D52F6"/>
    <w:rsid w:val="001D53B9"/>
    <w:rsid w:val="001D54FC"/>
    <w:rsid w:val="001D5659"/>
    <w:rsid w:val="001D5C92"/>
    <w:rsid w:val="001D5E2E"/>
    <w:rsid w:val="001D5E35"/>
    <w:rsid w:val="001D5EFC"/>
    <w:rsid w:val="001D6171"/>
    <w:rsid w:val="001D6303"/>
    <w:rsid w:val="001D64C2"/>
    <w:rsid w:val="001D6873"/>
    <w:rsid w:val="001D6924"/>
    <w:rsid w:val="001D6933"/>
    <w:rsid w:val="001D6992"/>
    <w:rsid w:val="001D6A35"/>
    <w:rsid w:val="001D6A55"/>
    <w:rsid w:val="001D7126"/>
    <w:rsid w:val="001D71D9"/>
    <w:rsid w:val="001D72CD"/>
    <w:rsid w:val="001D78A1"/>
    <w:rsid w:val="001D7C73"/>
    <w:rsid w:val="001D7C93"/>
    <w:rsid w:val="001D7CCF"/>
    <w:rsid w:val="001D7DDE"/>
    <w:rsid w:val="001E0007"/>
    <w:rsid w:val="001E043B"/>
    <w:rsid w:val="001E065D"/>
    <w:rsid w:val="001E082B"/>
    <w:rsid w:val="001E0931"/>
    <w:rsid w:val="001E10B9"/>
    <w:rsid w:val="001E1427"/>
    <w:rsid w:val="001E153A"/>
    <w:rsid w:val="001E1605"/>
    <w:rsid w:val="001E169E"/>
    <w:rsid w:val="001E1D14"/>
    <w:rsid w:val="001E1F30"/>
    <w:rsid w:val="001E21CD"/>
    <w:rsid w:val="001E28B4"/>
    <w:rsid w:val="001E3117"/>
    <w:rsid w:val="001E3232"/>
    <w:rsid w:val="001E3260"/>
    <w:rsid w:val="001E328A"/>
    <w:rsid w:val="001E36D9"/>
    <w:rsid w:val="001E3C93"/>
    <w:rsid w:val="001E3C99"/>
    <w:rsid w:val="001E3D21"/>
    <w:rsid w:val="001E40AE"/>
    <w:rsid w:val="001E4888"/>
    <w:rsid w:val="001E48E6"/>
    <w:rsid w:val="001E4EDB"/>
    <w:rsid w:val="001E5173"/>
    <w:rsid w:val="001E52F4"/>
    <w:rsid w:val="001E5460"/>
    <w:rsid w:val="001E546A"/>
    <w:rsid w:val="001E55C3"/>
    <w:rsid w:val="001E58C6"/>
    <w:rsid w:val="001E61A8"/>
    <w:rsid w:val="001E6D07"/>
    <w:rsid w:val="001E6D2A"/>
    <w:rsid w:val="001E6E9F"/>
    <w:rsid w:val="001E6FD9"/>
    <w:rsid w:val="001E6FDE"/>
    <w:rsid w:val="001E717B"/>
    <w:rsid w:val="001E727A"/>
    <w:rsid w:val="001E764C"/>
    <w:rsid w:val="001E7759"/>
    <w:rsid w:val="001E7941"/>
    <w:rsid w:val="001E79B5"/>
    <w:rsid w:val="001E7A14"/>
    <w:rsid w:val="001E7A18"/>
    <w:rsid w:val="001F016C"/>
    <w:rsid w:val="001F01DE"/>
    <w:rsid w:val="001F04C8"/>
    <w:rsid w:val="001F059D"/>
    <w:rsid w:val="001F05D0"/>
    <w:rsid w:val="001F0694"/>
    <w:rsid w:val="001F07AB"/>
    <w:rsid w:val="001F0F93"/>
    <w:rsid w:val="001F11F3"/>
    <w:rsid w:val="001F1261"/>
    <w:rsid w:val="001F1CA0"/>
    <w:rsid w:val="001F20DD"/>
    <w:rsid w:val="001F272D"/>
    <w:rsid w:val="001F273F"/>
    <w:rsid w:val="001F296D"/>
    <w:rsid w:val="001F2DD1"/>
    <w:rsid w:val="001F2FC0"/>
    <w:rsid w:val="001F3285"/>
    <w:rsid w:val="001F392E"/>
    <w:rsid w:val="001F3B1C"/>
    <w:rsid w:val="001F3BFF"/>
    <w:rsid w:val="001F3EF3"/>
    <w:rsid w:val="001F4027"/>
    <w:rsid w:val="001F4243"/>
    <w:rsid w:val="001F429C"/>
    <w:rsid w:val="001F4813"/>
    <w:rsid w:val="001F4BB1"/>
    <w:rsid w:val="001F4E4E"/>
    <w:rsid w:val="001F507C"/>
    <w:rsid w:val="001F5098"/>
    <w:rsid w:val="001F5165"/>
    <w:rsid w:val="001F52EA"/>
    <w:rsid w:val="001F53DC"/>
    <w:rsid w:val="001F5637"/>
    <w:rsid w:val="001F566D"/>
    <w:rsid w:val="001F5987"/>
    <w:rsid w:val="001F5A4F"/>
    <w:rsid w:val="001F6121"/>
    <w:rsid w:val="001F6185"/>
    <w:rsid w:val="001F6315"/>
    <w:rsid w:val="001F63D0"/>
    <w:rsid w:val="001F63F3"/>
    <w:rsid w:val="001F6DC0"/>
    <w:rsid w:val="001F6E76"/>
    <w:rsid w:val="001F7182"/>
    <w:rsid w:val="001F737F"/>
    <w:rsid w:val="001F74E6"/>
    <w:rsid w:val="001F7AB0"/>
    <w:rsid w:val="002002E3"/>
    <w:rsid w:val="00200322"/>
    <w:rsid w:val="00200366"/>
    <w:rsid w:val="0020057D"/>
    <w:rsid w:val="002008B5"/>
    <w:rsid w:val="00200F64"/>
    <w:rsid w:val="002011F3"/>
    <w:rsid w:val="0020179A"/>
    <w:rsid w:val="00201808"/>
    <w:rsid w:val="00201F5B"/>
    <w:rsid w:val="00201FBE"/>
    <w:rsid w:val="00202098"/>
    <w:rsid w:val="002021F6"/>
    <w:rsid w:val="002025AA"/>
    <w:rsid w:val="00202660"/>
    <w:rsid w:val="002026C1"/>
    <w:rsid w:val="0020273F"/>
    <w:rsid w:val="0020282D"/>
    <w:rsid w:val="00202911"/>
    <w:rsid w:val="00202954"/>
    <w:rsid w:val="0020295C"/>
    <w:rsid w:val="00202B00"/>
    <w:rsid w:val="00202B12"/>
    <w:rsid w:val="00202DFA"/>
    <w:rsid w:val="00202F14"/>
    <w:rsid w:val="0020323F"/>
    <w:rsid w:val="002034AB"/>
    <w:rsid w:val="002036F3"/>
    <w:rsid w:val="00203768"/>
    <w:rsid w:val="0020397E"/>
    <w:rsid w:val="00203AFD"/>
    <w:rsid w:val="00203B81"/>
    <w:rsid w:val="00203BA3"/>
    <w:rsid w:val="00203E7F"/>
    <w:rsid w:val="00204123"/>
    <w:rsid w:val="0020414D"/>
    <w:rsid w:val="002042C8"/>
    <w:rsid w:val="002046C5"/>
    <w:rsid w:val="002047F3"/>
    <w:rsid w:val="0020485A"/>
    <w:rsid w:val="00204A5C"/>
    <w:rsid w:val="00204DD5"/>
    <w:rsid w:val="00204E23"/>
    <w:rsid w:val="00204F93"/>
    <w:rsid w:val="002051F3"/>
    <w:rsid w:val="0020525C"/>
    <w:rsid w:val="00205339"/>
    <w:rsid w:val="002053B2"/>
    <w:rsid w:val="00205410"/>
    <w:rsid w:val="002054B8"/>
    <w:rsid w:val="0020560E"/>
    <w:rsid w:val="002058B1"/>
    <w:rsid w:val="00205EF1"/>
    <w:rsid w:val="002061AD"/>
    <w:rsid w:val="00206618"/>
    <w:rsid w:val="00206BB3"/>
    <w:rsid w:val="00207125"/>
    <w:rsid w:val="00207367"/>
    <w:rsid w:val="00210432"/>
    <w:rsid w:val="002107E2"/>
    <w:rsid w:val="00210BAD"/>
    <w:rsid w:val="00210D83"/>
    <w:rsid w:val="00210DF6"/>
    <w:rsid w:val="00210E73"/>
    <w:rsid w:val="002110DB"/>
    <w:rsid w:val="00211310"/>
    <w:rsid w:val="00211928"/>
    <w:rsid w:val="002119F9"/>
    <w:rsid w:val="00211B06"/>
    <w:rsid w:val="00211CAA"/>
    <w:rsid w:val="0021213A"/>
    <w:rsid w:val="00212464"/>
    <w:rsid w:val="002125A5"/>
    <w:rsid w:val="00212605"/>
    <w:rsid w:val="00212843"/>
    <w:rsid w:val="002129D5"/>
    <w:rsid w:val="00212D31"/>
    <w:rsid w:val="002130C8"/>
    <w:rsid w:val="002130D7"/>
    <w:rsid w:val="00213374"/>
    <w:rsid w:val="002133EE"/>
    <w:rsid w:val="0021371B"/>
    <w:rsid w:val="00213723"/>
    <w:rsid w:val="0021415E"/>
    <w:rsid w:val="002143F9"/>
    <w:rsid w:val="002145CF"/>
    <w:rsid w:val="00214711"/>
    <w:rsid w:val="0021482F"/>
    <w:rsid w:val="0021524E"/>
    <w:rsid w:val="0021540F"/>
    <w:rsid w:val="00215436"/>
    <w:rsid w:val="00215978"/>
    <w:rsid w:val="00215BF2"/>
    <w:rsid w:val="00215E89"/>
    <w:rsid w:val="00215EF0"/>
    <w:rsid w:val="0021609A"/>
    <w:rsid w:val="002161A0"/>
    <w:rsid w:val="002164A5"/>
    <w:rsid w:val="00216787"/>
    <w:rsid w:val="002167C8"/>
    <w:rsid w:val="00216A2C"/>
    <w:rsid w:val="00216BC1"/>
    <w:rsid w:val="00216DC5"/>
    <w:rsid w:val="00216EA9"/>
    <w:rsid w:val="00216FDE"/>
    <w:rsid w:val="00217086"/>
    <w:rsid w:val="00217243"/>
    <w:rsid w:val="00217645"/>
    <w:rsid w:val="00217798"/>
    <w:rsid w:val="002178CA"/>
    <w:rsid w:val="00217909"/>
    <w:rsid w:val="00217A92"/>
    <w:rsid w:val="00217B88"/>
    <w:rsid w:val="00217C37"/>
    <w:rsid w:val="00217D7F"/>
    <w:rsid w:val="002205C5"/>
    <w:rsid w:val="00220603"/>
    <w:rsid w:val="0022160A"/>
    <w:rsid w:val="002219D9"/>
    <w:rsid w:val="00221AC1"/>
    <w:rsid w:val="00221AD2"/>
    <w:rsid w:val="00221DA1"/>
    <w:rsid w:val="00222493"/>
    <w:rsid w:val="002233F8"/>
    <w:rsid w:val="0022359D"/>
    <w:rsid w:val="00223705"/>
    <w:rsid w:val="002237E0"/>
    <w:rsid w:val="002239B1"/>
    <w:rsid w:val="00223C10"/>
    <w:rsid w:val="00223D1D"/>
    <w:rsid w:val="00223DAD"/>
    <w:rsid w:val="00223E00"/>
    <w:rsid w:val="002240B9"/>
    <w:rsid w:val="0022431B"/>
    <w:rsid w:val="00225028"/>
    <w:rsid w:val="002257CE"/>
    <w:rsid w:val="002259BB"/>
    <w:rsid w:val="00225B2E"/>
    <w:rsid w:val="00225CA7"/>
    <w:rsid w:val="00225F2A"/>
    <w:rsid w:val="00225F5D"/>
    <w:rsid w:val="0022626D"/>
    <w:rsid w:val="002266A5"/>
    <w:rsid w:val="00226AF3"/>
    <w:rsid w:val="00226BA0"/>
    <w:rsid w:val="00226C09"/>
    <w:rsid w:val="00226D0B"/>
    <w:rsid w:val="00226D26"/>
    <w:rsid w:val="00226E86"/>
    <w:rsid w:val="00226F01"/>
    <w:rsid w:val="002273EB"/>
    <w:rsid w:val="002277EC"/>
    <w:rsid w:val="0022795B"/>
    <w:rsid w:val="00227DDA"/>
    <w:rsid w:val="0023061E"/>
    <w:rsid w:val="0023062A"/>
    <w:rsid w:val="002306BC"/>
    <w:rsid w:val="00230A5B"/>
    <w:rsid w:val="00230E6A"/>
    <w:rsid w:val="002311AE"/>
    <w:rsid w:val="0023141B"/>
    <w:rsid w:val="002315E6"/>
    <w:rsid w:val="002315ED"/>
    <w:rsid w:val="00231725"/>
    <w:rsid w:val="00231A61"/>
    <w:rsid w:val="00231BC6"/>
    <w:rsid w:val="00231CDE"/>
    <w:rsid w:val="002321A9"/>
    <w:rsid w:val="002321FD"/>
    <w:rsid w:val="00232619"/>
    <w:rsid w:val="0023266E"/>
    <w:rsid w:val="00232747"/>
    <w:rsid w:val="00232D1F"/>
    <w:rsid w:val="00232E32"/>
    <w:rsid w:val="00232E72"/>
    <w:rsid w:val="002330AB"/>
    <w:rsid w:val="00233285"/>
    <w:rsid w:val="0023398F"/>
    <w:rsid w:val="00233AF2"/>
    <w:rsid w:val="00233C08"/>
    <w:rsid w:val="00233E40"/>
    <w:rsid w:val="00234865"/>
    <w:rsid w:val="002352FE"/>
    <w:rsid w:val="00235739"/>
    <w:rsid w:val="00235807"/>
    <w:rsid w:val="00235B2B"/>
    <w:rsid w:val="00235CA8"/>
    <w:rsid w:val="00235D77"/>
    <w:rsid w:val="00236196"/>
    <w:rsid w:val="00236921"/>
    <w:rsid w:val="00236F5A"/>
    <w:rsid w:val="0023735E"/>
    <w:rsid w:val="00237975"/>
    <w:rsid w:val="00237B2B"/>
    <w:rsid w:val="00240130"/>
    <w:rsid w:val="00240316"/>
    <w:rsid w:val="00240344"/>
    <w:rsid w:val="002404B8"/>
    <w:rsid w:val="00240546"/>
    <w:rsid w:val="002405A9"/>
    <w:rsid w:val="002407E1"/>
    <w:rsid w:val="002408AE"/>
    <w:rsid w:val="00240FE9"/>
    <w:rsid w:val="00241127"/>
    <w:rsid w:val="00241193"/>
    <w:rsid w:val="002413AD"/>
    <w:rsid w:val="00241489"/>
    <w:rsid w:val="002419E0"/>
    <w:rsid w:val="00241A5C"/>
    <w:rsid w:val="00241CB4"/>
    <w:rsid w:val="00241CBB"/>
    <w:rsid w:val="00241DF6"/>
    <w:rsid w:val="00241F10"/>
    <w:rsid w:val="00242234"/>
    <w:rsid w:val="00242294"/>
    <w:rsid w:val="00242A29"/>
    <w:rsid w:val="00242A99"/>
    <w:rsid w:val="00242A9C"/>
    <w:rsid w:val="0024321F"/>
    <w:rsid w:val="0024369E"/>
    <w:rsid w:val="00243812"/>
    <w:rsid w:val="00243944"/>
    <w:rsid w:val="00243C11"/>
    <w:rsid w:val="00243CE1"/>
    <w:rsid w:val="00243F2C"/>
    <w:rsid w:val="00243FBA"/>
    <w:rsid w:val="00243FE1"/>
    <w:rsid w:val="0024401A"/>
    <w:rsid w:val="002440DC"/>
    <w:rsid w:val="00244810"/>
    <w:rsid w:val="00244846"/>
    <w:rsid w:val="002449B7"/>
    <w:rsid w:val="00244B4F"/>
    <w:rsid w:val="00244C16"/>
    <w:rsid w:val="00244C72"/>
    <w:rsid w:val="002452C0"/>
    <w:rsid w:val="0024531A"/>
    <w:rsid w:val="002455C9"/>
    <w:rsid w:val="0024570C"/>
    <w:rsid w:val="0024571F"/>
    <w:rsid w:val="0024599E"/>
    <w:rsid w:val="00245BA5"/>
    <w:rsid w:val="0024601C"/>
    <w:rsid w:val="00246258"/>
    <w:rsid w:val="00246393"/>
    <w:rsid w:val="00246997"/>
    <w:rsid w:val="00247241"/>
    <w:rsid w:val="002475CA"/>
    <w:rsid w:val="00247AA4"/>
    <w:rsid w:val="00247FB7"/>
    <w:rsid w:val="00247FCA"/>
    <w:rsid w:val="002502EC"/>
    <w:rsid w:val="00250312"/>
    <w:rsid w:val="002506B9"/>
    <w:rsid w:val="00250781"/>
    <w:rsid w:val="00250784"/>
    <w:rsid w:val="002508C6"/>
    <w:rsid w:val="00250B9F"/>
    <w:rsid w:val="00250DD4"/>
    <w:rsid w:val="00250DE8"/>
    <w:rsid w:val="002510B4"/>
    <w:rsid w:val="002512A1"/>
    <w:rsid w:val="0025134A"/>
    <w:rsid w:val="002513B1"/>
    <w:rsid w:val="00251641"/>
    <w:rsid w:val="002518EE"/>
    <w:rsid w:val="0025193D"/>
    <w:rsid w:val="00251F0D"/>
    <w:rsid w:val="0025204B"/>
    <w:rsid w:val="00252299"/>
    <w:rsid w:val="002525B3"/>
    <w:rsid w:val="002525DE"/>
    <w:rsid w:val="00252A18"/>
    <w:rsid w:val="00252B6F"/>
    <w:rsid w:val="00253191"/>
    <w:rsid w:val="002538C2"/>
    <w:rsid w:val="00253F30"/>
    <w:rsid w:val="00254413"/>
    <w:rsid w:val="0025480C"/>
    <w:rsid w:val="002549B8"/>
    <w:rsid w:val="002549E5"/>
    <w:rsid w:val="00254C25"/>
    <w:rsid w:val="00254EEA"/>
    <w:rsid w:val="00254F04"/>
    <w:rsid w:val="0025500A"/>
    <w:rsid w:val="00255BB4"/>
    <w:rsid w:val="00255C58"/>
    <w:rsid w:val="00255C73"/>
    <w:rsid w:val="002562F9"/>
    <w:rsid w:val="00256978"/>
    <w:rsid w:val="00256C2D"/>
    <w:rsid w:val="00257350"/>
    <w:rsid w:val="00257635"/>
    <w:rsid w:val="002577FB"/>
    <w:rsid w:val="00257AEC"/>
    <w:rsid w:val="00257D76"/>
    <w:rsid w:val="002601BB"/>
    <w:rsid w:val="00260207"/>
    <w:rsid w:val="00260269"/>
    <w:rsid w:val="0026065D"/>
    <w:rsid w:val="002609F9"/>
    <w:rsid w:val="00260CF4"/>
    <w:rsid w:val="00260FDA"/>
    <w:rsid w:val="00261ABB"/>
    <w:rsid w:val="00261CEE"/>
    <w:rsid w:val="00261D8A"/>
    <w:rsid w:val="00261E51"/>
    <w:rsid w:val="002621E8"/>
    <w:rsid w:val="0026224F"/>
    <w:rsid w:val="0026243F"/>
    <w:rsid w:val="00262468"/>
    <w:rsid w:val="0026265A"/>
    <w:rsid w:val="002627CE"/>
    <w:rsid w:val="00262A81"/>
    <w:rsid w:val="00262FC5"/>
    <w:rsid w:val="0026311D"/>
    <w:rsid w:val="002634B8"/>
    <w:rsid w:val="00263E32"/>
    <w:rsid w:val="00263EAC"/>
    <w:rsid w:val="00263F11"/>
    <w:rsid w:val="002643E4"/>
    <w:rsid w:val="00264484"/>
    <w:rsid w:val="002644D0"/>
    <w:rsid w:val="002644EA"/>
    <w:rsid w:val="00264B98"/>
    <w:rsid w:val="00264C77"/>
    <w:rsid w:val="00264CFA"/>
    <w:rsid w:val="00265204"/>
    <w:rsid w:val="00265223"/>
    <w:rsid w:val="002654E3"/>
    <w:rsid w:val="00265BD7"/>
    <w:rsid w:val="00265C45"/>
    <w:rsid w:val="00265E8A"/>
    <w:rsid w:val="00265FBA"/>
    <w:rsid w:val="00266310"/>
    <w:rsid w:val="0026640A"/>
    <w:rsid w:val="00266649"/>
    <w:rsid w:val="00266672"/>
    <w:rsid w:val="0026684D"/>
    <w:rsid w:val="00266A28"/>
    <w:rsid w:val="00266BEF"/>
    <w:rsid w:val="00266F15"/>
    <w:rsid w:val="0026701C"/>
    <w:rsid w:val="00267302"/>
    <w:rsid w:val="0026730B"/>
    <w:rsid w:val="00267B35"/>
    <w:rsid w:val="00267BFF"/>
    <w:rsid w:val="00267E57"/>
    <w:rsid w:val="00267FF8"/>
    <w:rsid w:val="00270002"/>
    <w:rsid w:val="002703AF"/>
    <w:rsid w:val="00270467"/>
    <w:rsid w:val="00270AD6"/>
    <w:rsid w:val="00270B4A"/>
    <w:rsid w:val="00270EE1"/>
    <w:rsid w:val="00270F90"/>
    <w:rsid w:val="0027113A"/>
    <w:rsid w:val="002713C3"/>
    <w:rsid w:val="00271885"/>
    <w:rsid w:val="00271D6B"/>
    <w:rsid w:val="002728B2"/>
    <w:rsid w:val="00272B7F"/>
    <w:rsid w:val="00272B93"/>
    <w:rsid w:val="00272CB8"/>
    <w:rsid w:val="00273797"/>
    <w:rsid w:val="00273833"/>
    <w:rsid w:val="00273996"/>
    <w:rsid w:val="00273E02"/>
    <w:rsid w:val="002740DE"/>
    <w:rsid w:val="00274140"/>
    <w:rsid w:val="002741DA"/>
    <w:rsid w:val="002743B3"/>
    <w:rsid w:val="002744B4"/>
    <w:rsid w:val="0027463D"/>
    <w:rsid w:val="00274A87"/>
    <w:rsid w:val="00274AA9"/>
    <w:rsid w:val="00274B52"/>
    <w:rsid w:val="00274DAC"/>
    <w:rsid w:val="00274DEA"/>
    <w:rsid w:val="00274E4C"/>
    <w:rsid w:val="00274ED1"/>
    <w:rsid w:val="00274FF1"/>
    <w:rsid w:val="00275363"/>
    <w:rsid w:val="002754B2"/>
    <w:rsid w:val="002754E3"/>
    <w:rsid w:val="00276285"/>
    <w:rsid w:val="0027639B"/>
    <w:rsid w:val="0027663D"/>
    <w:rsid w:val="0027699B"/>
    <w:rsid w:val="00276AF9"/>
    <w:rsid w:val="00276C87"/>
    <w:rsid w:val="00276D1A"/>
    <w:rsid w:val="00276E07"/>
    <w:rsid w:val="00277058"/>
    <w:rsid w:val="00277268"/>
    <w:rsid w:val="002772C1"/>
    <w:rsid w:val="00277A35"/>
    <w:rsid w:val="00277A8A"/>
    <w:rsid w:val="00280007"/>
    <w:rsid w:val="00280400"/>
    <w:rsid w:val="0028071D"/>
    <w:rsid w:val="00280985"/>
    <w:rsid w:val="00280CA4"/>
    <w:rsid w:val="00280CCA"/>
    <w:rsid w:val="00280EC6"/>
    <w:rsid w:val="00280F02"/>
    <w:rsid w:val="00280F12"/>
    <w:rsid w:val="00280F2A"/>
    <w:rsid w:val="00281A53"/>
    <w:rsid w:val="002820BB"/>
    <w:rsid w:val="00282237"/>
    <w:rsid w:val="00282692"/>
    <w:rsid w:val="00282773"/>
    <w:rsid w:val="002829FE"/>
    <w:rsid w:val="00282A74"/>
    <w:rsid w:val="00282C66"/>
    <w:rsid w:val="00282C6E"/>
    <w:rsid w:val="00282CB6"/>
    <w:rsid w:val="00282CD8"/>
    <w:rsid w:val="00283012"/>
    <w:rsid w:val="00283500"/>
    <w:rsid w:val="00283AB3"/>
    <w:rsid w:val="0028407B"/>
    <w:rsid w:val="002845FC"/>
    <w:rsid w:val="0028460C"/>
    <w:rsid w:val="00284B86"/>
    <w:rsid w:val="00284C48"/>
    <w:rsid w:val="00284D36"/>
    <w:rsid w:val="00284E4D"/>
    <w:rsid w:val="00284EEE"/>
    <w:rsid w:val="00285461"/>
    <w:rsid w:val="00285864"/>
    <w:rsid w:val="00285BE6"/>
    <w:rsid w:val="00285BFE"/>
    <w:rsid w:val="00285EE4"/>
    <w:rsid w:val="002864A5"/>
    <w:rsid w:val="00286551"/>
    <w:rsid w:val="00286557"/>
    <w:rsid w:val="00286737"/>
    <w:rsid w:val="00286803"/>
    <w:rsid w:val="00286B36"/>
    <w:rsid w:val="00286D76"/>
    <w:rsid w:val="00286E32"/>
    <w:rsid w:val="002872C1"/>
    <w:rsid w:val="00287329"/>
    <w:rsid w:val="002879CE"/>
    <w:rsid w:val="00287CD9"/>
    <w:rsid w:val="00287DDE"/>
    <w:rsid w:val="0029047A"/>
    <w:rsid w:val="00290486"/>
    <w:rsid w:val="00290517"/>
    <w:rsid w:val="00290954"/>
    <w:rsid w:val="00290CA6"/>
    <w:rsid w:val="00290CB4"/>
    <w:rsid w:val="00290D54"/>
    <w:rsid w:val="00290E1A"/>
    <w:rsid w:val="00290E39"/>
    <w:rsid w:val="002912C4"/>
    <w:rsid w:val="002912D4"/>
    <w:rsid w:val="002913D1"/>
    <w:rsid w:val="00291BFD"/>
    <w:rsid w:val="00291DBD"/>
    <w:rsid w:val="00291EE8"/>
    <w:rsid w:val="00291F41"/>
    <w:rsid w:val="0029231B"/>
    <w:rsid w:val="00292342"/>
    <w:rsid w:val="002924DE"/>
    <w:rsid w:val="002927E2"/>
    <w:rsid w:val="00292992"/>
    <w:rsid w:val="002929D8"/>
    <w:rsid w:val="00292BAF"/>
    <w:rsid w:val="00292C37"/>
    <w:rsid w:val="0029315F"/>
    <w:rsid w:val="0029320E"/>
    <w:rsid w:val="00293257"/>
    <w:rsid w:val="00293F24"/>
    <w:rsid w:val="002941E2"/>
    <w:rsid w:val="002945E0"/>
    <w:rsid w:val="002945EE"/>
    <w:rsid w:val="00294728"/>
    <w:rsid w:val="00294CD0"/>
    <w:rsid w:val="00294F54"/>
    <w:rsid w:val="002950AF"/>
    <w:rsid w:val="00295157"/>
    <w:rsid w:val="0029529F"/>
    <w:rsid w:val="00295929"/>
    <w:rsid w:val="00295A36"/>
    <w:rsid w:val="00295A9A"/>
    <w:rsid w:val="00295C67"/>
    <w:rsid w:val="00295ED4"/>
    <w:rsid w:val="00296569"/>
    <w:rsid w:val="0029658B"/>
    <w:rsid w:val="0029658E"/>
    <w:rsid w:val="002965CD"/>
    <w:rsid w:val="00296665"/>
    <w:rsid w:val="00296D9B"/>
    <w:rsid w:val="00296DD8"/>
    <w:rsid w:val="00296E67"/>
    <w:rsid w:val="0029705A"/>
    <w:rsid w:val="002970E0"/>
    <w:rsid w:val="0029722F"/>
    <w:rsid w:val="002973BB"/>
    <w:rsid w:val="00297718"/>
    <w:rsid w:val="00297A75"/>
    <w:rsid w:val="00297E4F"/>
    <w:rsid w:val="00297F23"/>
    <w:rsid w:val="002A00BD"/>
    <w:rsid w:val="002A0231"/>
    <w:rsid w:val="002A034B"/>
    <w:rsid w:val="002A04C8"/>
    <w:rsid w:val="002A0666"/>
    <w:rsid w:val="002A0677"/>
    <w:rsid w:val="002A08CC"/>
    <w:rsid w:val="002A0D46"/>
    <w:rsid w:val="002A0F31"/>
    <w:rsid w:val="002A1070"/>
    <w:rsid w:val="002A1778"/>
    <w:rsid w:val="002A1B07"/>
    <w:rsid w:val="002A1C2E"/>
    <w:rsid w:val="002A1DCD"/>
    <w:rsid w:val="002A1E3A"/>
    <w:rsid w:val="002A24C5"/>
    <w:rsid w:val="002A25D2"/>
    <w:rsid w:val="002A28E2"/>
    <w:rsid w:val="002A2AA0"/>
    <w:rsid w:val="002A2EE4"/>
    <w:rsid w:val="002A3054"/>
    <w:rsid w:val="002A31F2"/>
    <w:rsid w:val="002A336E"/>
    <w:rsid w:val="002A34E9"/>
    <w:rsid w:val="002A34F2"/>
    <w:rsid w:val="002A3B5A"/>
    <w:rsid w:val="002A3F6A"/>
    <w:rsid w:val="002A4058"/>
    <w:rsid w:val="002A4299"/>
    <w:rsid w:val="002A42E0"/>
    <w:rsid w:val="002A4362"/>
    <w:rsid w:val="002A4372"/>
    <w:rsid w:val="002A45BA"/>
    <w:rsid w:val="002A4A4C"/>
    <w:rsid w:val="002A4A83"/>
    <w:rsid w:val="002A4BE5"/>
    <w:rsid w:val="002A4C54"/>
    <w:rsid w:val="002A4FD2"/>
    <w:rsid w:val="002A5195"/>
    <w:rsid w:val="002A5603"/>
    <w:rsid w:val="002A5627"/>
    <w:rsid w:val="002A5958"/>
    <w:rsid w:val="002A5A37"/>
    <w:rsid w:val="002A5A4D"/>
    <w:rsid w:val="002A5CFB"/>
    <w:rsid w:val="002A5D49"/>
    <w:rsid w:val="002A5F45"/>
    <w:rsid w:val="002A5FDD"/>
    <w:rsid w:val="002A63DB"/>
    <w:rsid w:val="002A693F"/>
    <w:rsid w:val="002A6AFA"/>
    <w:rsid w:val="002A6B57"/>
    <w:rsid w:val="002A6FAA"/>
    <w:rsid w:val="002A71C9"/>
    <w:rsid w:val="002A7782"/>
    <w:rsid w:val="002A7C4B"/>
    <w:rsid w:val="002B005E"/>
    <w:rsid w:val="002B0584"/>
    <w:rsid w:val="002B077B"/>
    <w:rsid w:val="002B09AA"/>
    <w:rsid w:val="002B0A84"/>
    <w:rsid w:val="002B0AA1"/>
    <w:rsid w:val="002B0B42"/>
    <w:rsid w:val="002B0BCA"/>
    <w:rsid w:val="002B0D2A"/>
    <w:rsid w:val="002B0E35"/>
    <w:rsid w:val="002B1228"/>
    <w:rsid w:val="002B183B"/>
    <w:rsid w:val="002B1D6F"/>
    <w:rsid w:val="002B1E90"/>
    <w:rsid w:val="002B1F57"/>
    <w:rsid w:val="002B1F94"/>
    <w:rsid w:val="002B23B0"/>
    <w:rsid w:val="002B26BC"/>
    <w:rsid w:val="002B291D"/>
    <w:rsid w:val="002B29BC"/>
    <w:rsid w:val="002B2ABC"/>
    <w:rsid w:val="002B2F4C"/>
    <w:rsid w:val="002B3337"/>
    <w:rsid w:val="002B33FE"/>
    <w:rsid w:val="002B3529"/>
    <w:rsid w:val="002B35A9"/>
    <w:rsid w:val="002B386C"/>
    <w:rsid w:val="002B38DF"/>
    <w:rsid w:val="002B3B48"/>
    <w:rsid w:val="002B3C47"/>
    <w:rsid w:val="002B4800"/>
    <w:rsid w:val="002B50E6"/>
    <w:rsid w:val="002B5205"/>
    <w:rsid w:val="002B546C"/>
    <w:rsid w:val="002B55E9"/>
    <w:rsid w:val="002B563B"/>
    <w:rsid w:val="002B5D57"/>
    <w:rsid w:val="002B6326"/>
    <w:rsid w:val="002B6357"/>
    <w:rsid w:val="002B64D3"/>
    <w:rsid w:val="002B67BE"/>
    <w:rsid w:val="002B69B4"/>
    <w:rsid w:val="002B6A03"/>
    <w:rsid w:val="002B6A18"/>
    <w:rsid w:val="002B75DD"/>
    <w:rsid w:val="002B77B2"/>
    <w:rsid w:val="002B77E6"/>
    <w:rsid w:val="002B7C33"/>
    <w:rsid w:val="002C0309"/>
    <w:rsid w:val="002C03B9"/>
    <w:rsid w:val="002C05EA"/>
    <w:rsid w:val="002C105D"/>
    <w:rsid w:val="002C118D"/>
    <w:rsid w:val="002C1317"/>
    <w:rsid w:val="002C1851"/>
    <w:rsid w:val="002C1877"/>
    <w:rsid w:val="002C19B2"/>
    <w:rsid w:val="002C1B5B"/>
    <w:rsid w:val="002C1B9B"/>
    <w:rsid w:val="002C1BF5"/>
    <w:rsid w:val="002C1CA8"/>
    <w:rsid w:val="002C1CD9"/>
    <w:rsid w:val="002C217F"/>
    <w:rsid w:val="002C21AB"/>
    <w:rsid w:val="002C21B8"/>
    <w:rsid w:val="002C21BB"/>
    <w:rsid w:val="002C2259"/>
    <w:rsid w:val="002C24A0"/>
    <w:rsid w:val="002C25BD"/>
    <w:rsid w:val="002C280C"/>
    <w:rsid w:val="002C2975"/>
    <w:rsid w:val="002C2CB0"/>
    <w:rsid w:val="002C300B"/>
    <w:rsid w:val="002C31B4"/>
    <w:rsid w:val="002C3242"/>
    <w:rsid w:val="002C3B95"/>
    <w:rsid w:val="002C3D4D"/>
    <w:rsid w:val="002C4083"/>
    <w:rsid w:val="002C442A"/>
    <w:rsid w:val="002C44D8"/>
    <w:rsid w:val="002C48C0"/>
    <w:rsid w:val="002C4CAC"/>
    <w:rsid w:val="002C4D64"/>
    <w:rsid w:val="002C4E16"/>
    <w:rsid w:val="002C569C"/>
    <w:rsid w:val="002C5DE7"/>
    <w:rsid w:val="002C60E5"/>
    <w:rsid w:val="002C60ED"/>
    <w:rsid w:val="002C6879"/>
    <w:rsid w:val="002C6972"/>
    <w:rsid w:val="002C6B0B"/>
    <w:rsid w:val="002C6B7A"/>
    <w:rsid w:val="002C758C"/>
    <w:rsid w:val="002C75BA"/>
    <w:rsid w:val="002C75DA"/>
    <w:rsid w:val="002C78BC"/>
    <w:rsid w:val="002C7EFF"/>
    <w:rsid w:val="002C7F45"/>
    <w:rsid w:val="002C7F89"/>
    <w:rsid w:val="002D0543"/>
    <w:rsid w:val="002D0967"/>
    <w:rsid w:val="002D09FF"/>
    <w:rsid w:val="002D0ED3"/>
    <w:rsid w:val="002D0F3A"/>
    <w:rsid w:val="002D11E1"/>
    <w:rsid w:val="002D15FE"/>
    <w:rsid w:val="002D1726"/>
    <w:rsid w:val="002D1775"/>
    <w:rsid w:val="002D1DE9"/>
    <w:rsid w:val="002D1E9D"/>
    <w:rsid w:val="002D2133"/>
    <w:rsid w:val="002D2279"/>
    <w:rsid w:val="002D2707"/>
    <w:rsid w:val="002D2ADC"/>
    <w:rsid w:val="002D2D35"/>
    <w:rsid w:val="002D3281"/>
    <w:rsid w:val="002D35B5"/>
    <w:rsid w:val="002D38CD"/>
    <w:rsid w:val="002D3A5B"/>
    <w:rsid w:val="002D3AFE"/>
    <w:rsid w:val="002D3C54"/>
    <w:rsid w:val="002D3C7B"/>
    <w:rsid w:val="002D3CF2"/>
    <w:rsid w:val="002D3DDD"/>
    <w:rsid w:val="002D3FAB"/>
    <w:rsid w:val="002D40BC"/>
    <w:rsid w:val="002D4512"/>
    <w:rsid w:val="002D460B"/>
    <w:rsid w:val="002D4685"/>
    <w:rsid w:val="002D47DD"/>
    <w:rsid w:val="002D4A94"/>
    <w:rsid w:val="002D4B89"/>
    <w:rsid w:val="002D5001"/>
    <w:rsid w:val="002D503B"/>
    <w:rsid w:val="002D5298"/>
    <w:rsid w:val="002D539F"/>
    <w:rsid w:val="002D54CE"/>
    <w:rsid w:val="002D5845"/>
    <w:rsid w:val="002D5894"/>
    <w:rsid w:val="002D5B23"/>
    <w:rsid w:val="002D5DCA"/>
    <w:rsid w:val="002D5E56"/>
    <w:rsid w:val="002D5E67"/>
    <w:rsid w:val="002D5E8E"/>
    <w:rsid w:val="002D6512"/>
    <w:rsid w:val="002D65D6"/>
    <w:rsid w:val="002D695D"/>
    <w:rsid w:val="002D6A76"/>
    <w:rsid w:val="002D6D79"/>
    <w:rsid w:val="002D6EDC"/>
    <w:rsid w:val="002D7078"/>
    <w:rsid w:val="002D712C"/>
    <w:rsid w:val="002D73C1"/>
    <w:rsid w:val="002D7462"/>
    <w:rsid w:val="002D75FD"/>
    <w:rsid w:val="002D798B"/>
    <w:rsid w:val="002D7C0F"/>
    <w:rsid w:val="002D7F25"/>
    <w:rsid w:val="002E026C"/>
    <w:rsid w:val="002E02C7"/>
    <w:rsid w:val="002E0866"/>
    <w:rsid w:val="002E09D8"/>
    <w:rsid w:val="002E10B2"/>
    <w:rsid w:val="002E125D"/>
    <w:rsid w:val="002E1811"/>
    <w:rsid w:val="002E1E6F"/>
    <w:rsid w:val="002E2353"/>
    <w:rsid w:val="002E23E8"/>
    <w:rsid w:val="002E24D7"/>
    <w:rsid w:val="002E255D"/>
    <w:rsid w:val="002E25ED"/>
    <w:rsid w:val="002E29F5"/>
    <w:rsid w:val="002E2CE9"/>
    <w:rsid w:val="002E2F54"/>
    <w:rsid w:val="002E308E"/>
    <w:rsid w:val="002E3178"/>
    <w:rsid w:val="002E3404"/>
    <w:rsid w:val="002E350A"/>
    <w:rsid w:val="002E3519"/>
    <w:rsid w:val="002E389E"/>
    <w:rsid w:val="002E3B41"/>
    <w:rsid w:val="002E3B44"/>
    <w:rsid w:val="002E3C19"/>
    <w:rsid w:val="002E3C26"/>
    <w:rsid w:val="002E3D73"/>
    <w:rsid w:val="002E407F"/>
    <w:rsid w:val="002E4124"/>
    <w:rsid w:val="002E419C"/>
    <w:rsid w:val="002E420D"/>
    <w:rsid w:val="002E478A"/>
    <w:rsid w:val="002E4AE5"/>
    <w:rsid w:val="002E4B39"/>
    <w:rsid w:val="002E4F9C"/>
    <w:rsid w:val="002E5174"/>
    <w:rsid w:val="002E5247"/>
    <w:rsid w:val="002E5288"/>
    <w:rsid w:val="002E5748"/>
    <w:rsid w:val="002E5E19"/>
    <w:rsid w:val="002E5EB1"/>
    <w:rsid w:val="002E60EA"/>
    <w:rsid w:val="002E6995"/>
    <w:rsid w:val="002E6DC8"/>
    <w:rsid w:val="002E6F59"/>
    <w:rsid w:val="002E72C7"/>
    <w:rsid w:val="002E78C5"/>
    <w:rsid w:val="002E7E8E"/>
    <w:rsid w:val="002E7EDC"/>
    <w:rsid w:val="002F009A"/>
    <w:rsid w:val="002F01CF"/>
    <w:rsid w:val="002F09AE"/>
    <w:rsid w:val="002F0A2A"/>
    <w:rsid w:val="002F0F82"/>
    <w:rsid w:val="002F1340"/>
    <w:rsid w:val="002F1524"/>
    <w:rsid w:val="002F17D4"/>
    <w:rsid w:val="002F25CA"/>
    <w:rsid w:val="002F2606"/>
    <w:rsid w:val="002F2AA1"/>
    <w:rsid w:val="002F2C0B"/>
    <w:rsid w:val="002F2D84"/>
    <w:rsid w:val="002F3065"/>
    <w:rsid w:val="002F3345"/>
    <w:rsid w:val="002F368E"/>
    <w:rsid w:val="002F378B"/>
    <w:rsid w:val="002F3832"/>
    <w:rsid w:val="002F4005"/>
    <w:rsid w:val="002F423C"/>
    <w:rsid w:val="002F499A"/>
    <w:rsid w:val="002F49A9"/>
    <w:rsid w:val="002F4D17"/>
    <w:rsid w:val="002F4D29"/>
    <w:rsid w:val="002F4DF2"/>
    <w:rsid w:val="002F4E01"/>
    <w:rsid w:val="002F51C0"/>
    <w:rsid w:val="002F5306"/>
    <w:rsid w:val="002F598B"/>
    <w:rsid w:val="002F5B4F"/>
    <w:rsid w:val="002F5BA1"/>
    <w:rsid w:val="002F5D3D"/>
    <w:rsid w:val="002F6343"/>
    <w:rsid w:val="002F682E"/>
    <w:rsid w:val="002F6D2F"/>
    <w:rsid w:val="002F739B"/>
    <w:rsid w:val="002F7654"/>
    <w:rsid w:val="002F7A6B"/>
    <w:rsid w:val="002F7B5A"/>
    <w:rsid w:val="002F7B8F"/>
    <w:rsid w:val="002F7C67"/>
    <w:rsid w:val="002F7D33"/>
    <w:rsid w:val="0030064D"/>
    <w:rsid w:val="003008D3"/>
    <w:rsid w:val="00300F73"/>
    <w:rsid w:val="0030113F"/>
    <w:rsid w:val="00301553"/>
    <w:rsid w:val="00301E28"/>
    <w:rsid w:val="00301EE5"/>
    <w:rsid w:val="00301F4E"/>
    <w:rsid w:val="00301F67"/>
    <w:rsid w:val="00302111"/>
    <w:rsid w:val="00302451"/>
    <w:rsid w:val="003026EE"/>
    <w:rsid w:val="0030274E"/>
    <w:rsid w:val="00302AB2"/>
    <w:rsid w:val="00302F23"/>
    <w:rsid w:val="00303609"/>
    <w:rsid w:val="00303894"/>
    <w:rsid w:val="0030392A"/>
    <w:rsid w:val="00303D8A"/>
    <w:rsid w:val="00303F29"/>
    <w:rsid w:val="0030485B"/>
    <w:rsid w:val="00304B3D"/>
    <w:rsid w:val="00304E93"/>
    <w:rsid w:val="00304F43"/>
    <w:rsid w:val="00305144"/>
    <w:rsid w:val="00305554"/>
    <w:rsid w:val="0030558A"/>
    <w:rsid w:val="003059FF"/>
    <w:rsid w:val="00305BD5"/>
    <w:rsid w:val="00305C45"/>
    <w:rsid w:val="00305EE3"/>
    <w:rsid w:val="003060FF"/>
    <w:rsid w:val="003062E3"/>
    <w:rsid w:val="003067EF"/>
    <w:rsid w:val="003068EB"/>
    <w:rsid w:val="003072EF"/>
    <w:rsid w:val="0030756E"/>
    <w:rsid w:val="00307C6F"/>
    <w:rsid w:val="00307CAB"/>
    <w:rsid w:val="00307D6F"/>
    <w:rsid w:val="00307DDA"/>
    <w:rsid w:val="003101CB"/>
    <w:rsid w:val="0031028D"/>
    <w:rsid w:val="003102F5"/>
    <w:rsid w:val="003103C1"/>
    <w:rsid w:val="00310542"/>
    <w:rsid w:val="00310543"/>
    <w:rsid w:val="003105DB"/>
    <w:rsid w:val="00310646"/>
    <w:rsid w:val="003106CF"/>
    <w:rsid w:val="00310C57"/>
    <w:rsid w:val="00310CB1"/>
    <w:rsid w:val="00311008"/>
    <w:rsid w:val="003112A9"/>
    <w:rsid w:val="003112E4"/>
    <w:rsid w:val="003113FA"/>
    <w:rsid w:val="0031169E"/>
    <w:rsid w:val="003116CA"/>
    <w:rsid w:val="00311800"/>
    <w:rsid w:val="00311BB1"/>
    <w:rsid w:val="00311DD8"/>
    <w:rsid w:val="00311E0A"/>
    <w:rsid w:val="00311E8C"/>
    <w:rsid w:val="00312223"/>
    <w:rsid w:val="00312603"/>
    <w:rsid w:val="003128EA"/>
    <w:rsid w:val="00312CFF"/>
    <w:rsid w:val="00313298"/>
    <w:rsid w:val="00313E98"/>
    <w:rsid w:val="00314226"/>
    <w:rsid w:val="00314328"/>
    <w:rsid w:val="003145FD"/>
    <w:rsid w:val="00314826"/>
    <w:rsid w:val="0031489B"/>
    <w:rsid w:val="00314ABC"/>
    <w:rsid w:val="00314BAE"/>
    <w:rsid w:val="00314DDE"/>
    <w:rsid w:val="00315191"/>
    <w:rsid w:val="00315E5D"/>
    <w:rsid w:val="00315EA3"/>
    <w:rsid w:val="0031606F"/>
    <w:rsid w:val="00316653"/>
    <w:rsid w:val="00316737"/>
    <w:rsid w:val="0031679C"/>
    <w:rsid w:val="00316867"/>
    <w:rsid w:val="00316E2D"/>
    <w:rsid w:val="00317F88"/>
    <w:rsid w:val="003201E2"/>
    <w:rsid w:val="00320734"/>
    <w:rsid w:val="00320895"/>
    <w:rsid w:val="00320896"/>
    <w:rsid w:val="00320A1D"/>
    <w:rsid w:val="00320B7F"/>
    <w:rsid w:val="00320B8B"/>
    <w:rsid w:val="00320DD8"/>
    <w:rsid w:val="00320E3F"/>
    <w:rsid w:val="00321155"/>
    <w:rsid w:val="00321326"/>
    <w:rsid w:val="0032141C"/>
    <w:rsid w:val="003216D2"/>
    <w:rsid w:val="00321721"/>
    <w:rsid w:val="00321823"/>
    <w:rsid w:val="00321B0E"/>
    <w:rsid w:val="00321BF4"/>
    <w:rsid w:val="00321C87"/>
    <w:rsid w:val="00321CF6"/>
    <w:rsid w:val="00321DD5"/>
    <w:rsid w:val="0032201B"/>
    <w:rsid w:val="003221CA"/>
    <w:rsid w:val="0032221C"/>
    <w:rsid w:val="003223AD"/>
    <w:rsid w:val="003224DE"/>
    <w:rsid w:val="003227B5"/>
    <w:rsid w:val="00322915"/>
    <w:rsid w:val="00323255"/>
    <w:rsid w:val="00323348"/>
    <w:rsid w:val="003233D1"/>
    <w:rsid w:val="00323AEA"/>
    <w:rsid w:val="00323BC4"/>
    <w:rsid w:val="00323DCE"/>
    <w:rsid w:val="00323E02"/>
    <w:rsid w:val="003241F2"/>
    <w:rsid w:val="00324267"/>
    <w:rsid w:val="00324666"/>
    <w:rsid w:val="003247A6"/>
    <w:rsid w:val="00324871"/>
    <w:rsid w:val="003249D4"/>
    <w:rsid w:val="00324B6E"/>
    <w:rsid w:val="00324C1A"/>
    <w:rsid w:val="00324C5C"/>
    <w:rsid w:val="00324DCA"/>
    <w:rsid w:val="00324DEB"/>
    <w:rsid w:val="003251CF"/>
    <w:rsid w:val="00325366"/>
    <w:rsid w:val="00325F6C"/>
    <w:rsid w:val="003260C0"/>
    <w:rsid w:val="00326109"/>
    <w:rsid w:val="003261AF"/>
    <w:rsid w:val="00326339"/>
    <w:rsid w:val="00326424"/>
    <w:rsid w:val="00326629"/>
    <w:rsid w:val="003268CE"/>
    <w:rsid w:val="00326D33"/>
    <w:rsid w:val="00326D7D"/>
    <w:rsid w:val="00326F40"/>
    <w:rsid w:val="00327885"/>
    <w:rsid w:val="0032798C"/>
    <w:rsid w:val="003279B5"/>
    <w:rsid w:val="00327D66"/>
    <w:rsid w:val="0033032D"/>
    <w:rsid w:val="00330333"/>
    <w:rsid w:val="003304E9"/>
    <w:rsid w:val="0033098B"/>
    <w:rsid w:val="003309B8"/>
    <w:rsid w:val="003309F2"/>
    <w:rsid w:val="00330D10"/>
    <w:rsid w:val="00331492"/>
    <w:rsid w:val="0033174B"/>
    <w:rsid w:val="003317BA"/>
    <w:rsid w:val="003318CB"/>
    <w:rsid w:val="00331966"/>
    <w:rsid w:val="00331CF3"/>
    <w:rsid w:val="00331DF8"/>
    <w:rsid w:val="00332158"/>
    <w:rsid w:val="00332581"/>
    <w:rsid w:val="003327B8"/>
    <w:rsid w:val="00332879"/>
    <w:rsid w:val="00332913"/>
    <w:rsid w:val="00332CE1"/>
    <w:rsid w:val="00332EE0"/>
    <w:rsid w:val="00333114"/>
    <w:rsid w:val="003333BB"/>
    <w:rsid w:val="003333FE"/>
    <w:rsid w:val="00333448"/>
    <w:rsid w:val="0033348E"/>
    <w:rsid w:val="00333CFF"/>
    <w:rsid w:val="003342FE"/>
    <w:rsid w:val="0033434D"/>
    <w:rsid w:val="003348D3"/>
    <w:rsid w:val="003354CE"/>
    <w:rsid w:val="0033557D"/>
    <w:rsid w:val="003356AA"/>
    <w:rsid w:val="003356F8"/>
    <w:rsid w:val="0033576A"/>
    <w:rsid w:val="00335816"/>
    <w:rsid w:val="00335B17"/>
    <w:rsid w:val="00335CBD"/>
    <w:rsid w:val="00335D92"/>
    <w:rsid w:val="00335E88"/>
    <w:rsid w:val="003365AC"/>
    <w:rsid w:val="003366DF"/>
    <w:rsid w:val="00336A44"/>
    <w:rsid w:val="00336AA9"/>
    <w:rsid w:val="00336D49"/>
    <w:rsid w:val="0033700E"/>
    <w:rsid w:val="0033763F"/>
    <w:rsid w:val="00337CCC"/>
    <w:rsid w:val="003400A6"/>
    <w:rsid w:val="003400FA"/>
    <w:rsid w:val="003402F3"/>
    <w:rsid w:val="00340570"/>
    <w:rsid w:val="0034068A"/>
    <w:rsid w:val="00340D3F"/>
    <w:rsid w:val="00341272"/>
    <w:rsid w:val="003414C7"/>
    <w:rsid w:val="003417F2"/>
    <w:rsid w:val="00341957"/>
    <w:rsid w:val="00341A86"/>
    <w:rsid w:val="00341B6C"/>
    <w:rsid w:val="00341BB9"/>
    <w:rsid w:val="00342154"/>
    <w:rsid w:val="003424E4"/>
    <w:rsid w:val="003427EE"/>
    <w:rsid w:val="00342937"/>
    <w:rsid w:val="00342B80"/>
    <w:rsid w:val="00342B9C"/>
    <w:rsid w:val="00343116"/>
    <w:rsid w:val="003432B6"/>
    <w:rsid w:val="003433E3"/>
    <w:rsid w:val="003438D4"/>
    <w:rsid w:val="00343D67"/>
    <w:rsid w:val="00343F49"/>
    <w:rsid w:val="003441FB"/>
    <w:rsid w:val="00344382"/>
    <w:rsid w:val="003443AD"/>
    <w:rsid w:val="003445D0"/>
    <w:rsid w:val="003448DE"/>
    <w:rsid w:val="003449CE"/>
    <w:rsid w:val="00344DAD"/>
    <w:rsid w:val="00344EFA"/>
    <w:rsid w:val="003452CE"/>
    <w:rsid w:val="003453D2"/>
    <w:rsid w:val="00345410"/>
    <w:rsid w:val="00345448"/>
    <w:rsid w:val="0034547D"/>
    <w:rsid w:val="00345520"/>
    <w:rsid w:val="00345526"/>
    <w:rsid w:val="003456E0"/>
    <w:rsid w:val="003457DE"/>
    <w:rsid w:val="00345953"/>
    <w:rsid w:val="00345A0C"/>
    <w:rsid w:val="00345B6B"/>
    <w:rsid w:val="00345DFC"/>
    <w:rsid w:val="003467B0"/>
    <w:rsid w:val="00346EA0"/>
    <w:rsid w:val="00346FCC"/>
    <w:rsid w:val="0034716C"/>
    <w:rsid w:val="00347292"/>
    <w:rsid w:val="003474A4"/>
    <w:rsid w:val="00347A1A"/>
    <w:rsid w:val="00347BD7"/>
    <w:rsid w:val="00347DFC"/>
    <w:rsid w:val="00350357"/>
    <w:rsid w:val="00350438"/>
    <w:rsid w:val="00350584"/>
    <w:rsid w:val="00350832"/>
    <w:rsid w:val="00350A1D"/>
    <w:rsid w:val="0035110D"/>
    <w:rsid w:val="0035116F"/>
    <w:rsid w:val="00351654"/>
    <w:rsid w:val="003516B3"/>
    <w:rsid w:val="00351807"/>
    <w:rsid w:val="00351AAB"/>
    <w:rsid w:val="003526E3"/>
    <w:rsid w:val="0035287F"/>
    <w:rsid w:val="003528D1"/>
    <w:rsid w:val="0035296E"/>
    <w:rsid w:val="00352ADD"/>
    <w:rsid w:val="00352C32"/>
    <w:rsid w:val="00352F33"/>
    <w:rsid w:val="003537E8"/>
    <w:rsid w:val="003539FE"/>
    <w:rsid w:val="00353EC7"/>
    <w:rsid w:val="00353EE0"/>
    <w:rsid w:val="00354C89"/>
    <w:rsid w:val="00354D00"/>
    <w:rsid w:val="00354E3B"/>
    <w:rsid w:val="00354EBC"/>
    <w:rsid w:val="00354FC4"/>
    <w:rsid w:val="003555B3"/>
    <w:rsid w:val="0035561B"/>
    <w:rsid w:val="00355694"/>
    <w:rsid w:val="003558C8"/>
    <w:rsid w:val="00355AD8"/>
    <w:rsid w:val="00355C9D"/>
    <w:rsid w:val="00355DA0"/>
    <w:rsid w:val="00355ED5"/>
    <w:rsid w:val="00356670"/>
    <w:rsid w:val="00356877"/>
    <w:rsid w:val="00356AD7"/>
    <w:rsid w:val="0035712F"/>
    <w:rsid w:val="0035748C"/>
    <w:rsid w:val="003574F9"/>
    <w:rsid w:val="003576CA"/>
    <w:rsid w:val="00357718"/>
    <w:rsid w:val="003578BD"/>
    <w:rsid w:val="00357C4E"/>
    <w:rsid w:val="00357CCC"/>
    <w:rsid w:val="00357EB4"/>
    <w:rsid w:val="00357FE2"/>
    <w:rsid w:val="00360053"/>
    <w:rsid w:val="003600A8"/>
    <w:rsid w:val="00360461"/>
    <w:rsid w:val="003607E8"/>
    <w:rsid w:val="003608DB"/>
    <w:rsid w:val="00360CB1"/>
    <w:rsid w:val="00360DDF"/>
    <w:rsid w:val="00361012"/>
    <w:rsid w:val="0036123D"/>
    <w:rsid w:val="00361888"/>
    <w:rsid w:val="00361ABC"/>
    <w:rsid w:val="00361B13"/>
    <w:rsid w:val="00361B80"/>
    <w:rsid w:val="00361CAA"/>
    <w:rsid w:val="00361CDD"/>
    <w:rsid w:val="00361D31"/>
    <w:rsid w:val="00361E22"/>
    <w:rsid w:val="00361E51"/>
    <w:rsid w:val="00362023"/>
    <w:rsid w:val="003621F5"/>
    <w:rsid w:val="00362361"/>
    <w:rsid w:val="0036247E"/>
    <w:rsid w:val="003626DD"/>
    <w:rsid w:val="003627A8"/>
    <w:rsid w:val="003627B4"/>
    <w:rsid w:val="003629C0"/>
    <w:rsid w:val="00362D4B"/>
    <w:rsid w:val="00362DD6"/>
    <w:rsid w:val="00362DDF"/>
    <w:rsid w:val="003631F3"/>
    <w:rsid w:val="003634DB"/>
    <w:rsid w:val="00363540"/>
    <w:rsid w:val="00363773"/>
    <w:rsid w:val="00363C3B"/>
    <w:rsid w:val="003643F6"/>
    <w:rsid w:val="0036446A"/>
    <w:rsid w:val="00364540"/>
    <w:rsid w:val="00364605"/>
    <w:rsid w:val="00364901"/>
    <w:rsid w:val="00364AAA"/>
    <w:rsid w:val="00364D82"/>
    <w:rsid w:val="0036517D"/>
    <w:rsid w:val="00365643"/>
    <w:rsid w:val="00365991"/>
    <w:rsid w:val="00365C7A"/>
    <w:rsid w:val="00366581"/>
    <w:rsid w:val="00366DD6"/>
    <w:rsid w:val="00367035"/>
    <w:rsid w:val="0036733E"/>
    <w:rsid w:val="00367360"/>
    <w:rsid w:val="0036742A"/>
    <w:rsid w:val="003674C3"/>
    <w:rsid w:val="00367506"/>
    <w:rsid w:val="003676F4"/>
    <w:rsid w:val="0036797B"/>
    <w:rsid w:val="00367A71"/>
    <w:rsid w:val="00367D65"/>
    <w:rsid w:val="003705E0"/>
    <w:rsid w:val="00370A9E"/>
    <w:rsid w:val="00370E05"/>
    <w:rsid w:val="003710C6"/>
    <w:rsid w:val="00371266"/>
    <w:rsid w:val="00371400"/>
    <w:rsid w:val="003714D5"/>
    <w:rsid w:val="00372502"/>
    <w:rsid w:val="0037253C"/>
    <w:rsid w:val="00372A51"/>
    <w:rsid w:val="00372B28"/>
    <w:rsid w:val="00372D3E"/>
    <w:rsid w:val="00372F0D"/>
    <w:rsid w:val="00373328"/>
    <w:rsid w:val="003733D9"/>
    <w:rsid w:val="00373635"/>
    <w:rsid w:val="00373789"/>
    <w:rsid w:val="003737F5"/>
    <w:rsid w:val="00373A58"/>
    <w:rsid w:val="00373BF8"/>
    <w:rsid w:val="00374248"/>
    <w:rsid w:val="00374870"/>
    <w:rsid w:val="00374908"/>
    <w:rsid w:val="003749E4"/>
    <w:rsid w:val="00374B7A"/>
    <w:rsid w:val="00374C97"/>
    <w:rsid w:val="00374DF2"/>
    <w:rsid w:val="00374E10"/>
    <w:rsid w:val="0037514A"/>
    <w:rsid w:val="0037528A"/>
    <w:rsid w:val="00375300"/>
    <w:rsid w:val="0037581F"/>
    <w:rsid w:val="0037596C"/>
    <w:rsid w:val="003759E8"/>
    <w:rsid w:val="00375CDA"/>
    <w:rsid w:val="00375D65"/>
    <w:rsid w:val="00375D76"/>
    <w:rsid w:val="00376613"/>
    <w:rsid w:val="00376711"/>
    <w:rsid w:val="0037693A"/>
    <w:rsid w:val="003769B6"/>
    <w:rsid w:val="00376D66"/>
    <w:rsid w:val="00377173"/>
    <w:rsid w:val="00377224"/>
    <w:rsid w:val="0037722A"/>
    <w:rsid w:val="00377A3D"/>
    <w:rsid w:val="0038017A"/>
    <w:rsid w:val="0038060D"/>
    <w:rsid w:val="00380680"/>
    <w:rsid w:val="00380682"/>
    <w:rsid w:val="003808FD"/>
    <w:rsid w:val="00380BBB"/>
    <w:rsid w:val="00380BE7"/>
    <w:rsid w:val="00381231"/>
    <w:rsid w:val="003813BF"/>
    <w:rsid w:val="003819D9"/>
    <w:rsid w:val="00381F7A"/>
    <w:rsid w:val="00382203"/>
    <w:rsid w:val="00382516"/>
    <w:rsid w:val="00382631"/>
    <w:rsid w:val="003826EC"/>
    <w:rsid w:val="003826FE"/>
    <w:rsid w:val="00382763"/>
    <w:rsid w:val="003827BB"/>
    <w:rsid w:val="00382C22"/>
    <w:rsid w:val="00382CCC"/>
    <w:rsid w:val="00382FC4"/>
    <w:rsid w:val="00383C78"/>
    <w:rsid w:val="0038419B"/>
    <w:rsid w:val="00385158"/>
    <w:rsid w:val="00385AF6"/>
    <w:rsid w:val="00385F0D"/>
    <w:rsid w:val="003861BC"/>
    <w:rsid w:val="0038633B"/>
    <w:rsid w:val="00386718"/>
    <w:rsid w:val="00386883"/>
    <w:rsid w:val="00386897"/>
    <w:rsid w:val="00386900"/>
    <w:rsid w:val="00387382"/>
    <w:rsid w:val="003873E2"/>
    <w:rsid w:val="003876E1"/>
    <w:rsid w:val="00387B20"/>
    <w:rsid w:val="00387F08"/>
    <w:rsid w:val="003909C9"/>
    <w:rsid w:val="00390A2F"/>
    <w:rsid w:val="00390C44"/>
    <w:rsid w:val="00390E03"/>
    <w:rsid w:val="00391213"/>
    <w:rsid w:val="0039121E"/>
    <w:rsid w:val="0039152B"/>
    <w:rsid w:val="00391776"/>
    <w:rsid w:val="003918FE"/>
    <w:rsid w:val="00391929"/>
    <w:rsid w:val="00392258"/>
    <w:rsid w:val="00392490"/>
    <w:rsid w:val="0039291F"/>
    <w:rsid w:val="00393114"/>
    <w:rsid w:val="003933A4"/>
    <w:rsid w:val="0039397F"/>
    <w:rsid w:val="00393BE3"/>
    <w:rsid w:val="00394151"/>
    <w:rsid w:val="0039463A"/>
    <w:rsid w:val="0039497D"/>
    <w:rsid w:val="00394A01"/>
    <w:rsid w:val="00394A76"/>
    <w:rsid w:val="00395071"/>
    <w:rsid w:val="00395334"/>
    <w:rsid w:val="0039538B"/>
    <w:rsid w:val="00395398"/>
    <w:rsid w:val="00395A38"/>
    <w:rsid w:val="00395A86"/>
    <w:rsid w:val="00395B53"/>
    <w:rsid w:val="00395CE4"/>
    <w:rsid w:val="0039654C"/>
    <w:rsid w:val="00396897"/>
    <w:rsid w:val="00396AC9"/>
    <w:rsid w:val="00396B3B"/>
    <w:rsid w:val="00396CA1"/>
    <w:rsid w:val="003971AF"/>
    <w:rsid w:val="003971B6"/>
    <w:rsid w:val="00397BEC"/>
    <w:rsid w:val="003A04AB"/>
    <w:rsid w:val="003A0BD4"/>
    <w:rsid w:val="003A1136"/>
    <w:rsid w:val="003A13A5"/>
    <w:rsid w:val="003A13CC"/>
    <w:rsid w:val="003A14CC"/>
    <w:rsid w:val="003A15AE"/>
    <w:rsid w:val="003A1750"/>
    <w:rsid w:val="003A1822"/>
    <w:rsid w:val="003A1EE6"/>
    <w:rsid w:val="003A2128"/>
    <w:rsid w:val="003A2195"/>
    <w:rsid w:val="003A291A"/>
    <w:rsid w:val="003A2C61"/>
    <w:rsid w:val="003A2E1E"/>
    <w:rsid w:val="003A3072"/>
    <w:rsid w:val="003A3456"/>
    <w:rsid w:val="003A37CC"/>
    <w:rsid w:val="003A3B9F"/>
    <w:rsid w:val="003A403B"/>
    <w:rsid w:val="003A427C"/>
    <w:rsid w:val="003A4835"/>
    <w:rsid w:val="003A487A"/>
    <w:rsid w:val="003A48F7"/>
    <w:rsid w:val="003A49E7"/>
    <w:rsid w:val="003A4D1F"/>
    <w:rsid w:val="003A4E30"/>
    <w:rsid w:val="003A4EE0"/>
    <w:rsid w:val="003A5407"/>
    <w:rsid w:val="003A540C"/>
    <w:rsid w:val="003A5753"/>
    <w:rsid w:val="003A59E4"/>
    <w:rsid w:val="003A5B74"/>
    <w:rsid w:val="003A5CAF"/>
    <w:rsid w:val="003A5ED6"/>
    <w:rsid w:val="003A655A"/>
    <w:rsid w:val="003A665C"/>
    <w:rsid w:val="003A6911"/>
    <w:rsid w:val="003A6974"/>
    <w:rsid w:val="003A6A31"/>
    <w:rsid w:val="003A6AF5"/>
    <w:rsid w:val="003A6C1D"/>
    <w:rsid w:val="003A6C28"/>
    <w:rsid w:val="003A6C7D"/>
    <w:rsid w:val="003A6DC3"/>
    <w:rsid w:val="003A6DD7"/>
    <w:rsid w:val="003A71C1"/>
    <w:rsid w:val="003A74A8"/>
    <w:rsid w:val="003A74C7"/>
    <w:rsid w:val="003A7878"/>
    <w:rsid w:val="003A7F85"/>
    <w:rsid w:val="003A7FC2"/>
    <w:rsid w:val="003B03F7"/>
    <w:rsid w:val="003B043E"/>
    <w:rsid w:val="003B08B6"/>
    <w:rsid w:val="003B08EB"/>
    <w:rsid w:val="003B119F"/>
    <w:rsid w:val="003B17F5"/>
    <w:rsid w:val="003B1B29"/>
    <w:rsid w:val="003B1C2C"/>
    <w:rsid w:val="003B1DF8"/>
    <w:rsid w:val="003B2074"/>
    <w:rsid w:val="003B209C"/>
    <w:rsid w:val="003B250B"/>
    <w:rsid w:val="003B27EF"/>
    <w:rsid w:val="003B2814"/>
    <w:rsid w:val="003B2E58"/>
    <w:rsid w:val="003B3046"/>
    <w:rsid w:val="003B35E5"/>
    <w:rsid w:val="003B388F"/>
    <w:rsid w:val="003B3B26"/>
    <w:rsid w:val="003B3B4C"/>
    <w:rsid w:val="003B3B75"/>
    <w:rsid w:val="003B3CEC"/>
    <w:rsid w:val="003B4389"/>
    <w:rsid w:val="003B46D1"/>
    <w:rsid w:val="003B4821"/>
    <w:rsid w:val="003B4908"/>
    <w:rsid w:val="003B4A61"/>
    <w:rsid w:val="003B4B42"/>
    <w:rsid w:val="003B4BBD"/>
    <w:rsid w:val="003B5400"/>
    <w:rsid w:val="003B5652"/>
    <w:rsid w:val="003B5751"/>
    <w:rsid w:val="003B5A25"/>
    <w:rsid w:val="003B5D7B"/>
    <w:rsid w:val="003B5F92"/>
    <w:rsid w:val="003B69A9"/>
    <w:rsid w:val="003B7024"/>
    <w:rsid w:val="003B710D"/>
    <w:rsid w:val="003B712F"/>
    <w:rsid w:val="003B7596"/>
    <w:rsid w:val="003B7843"/>
    <w:rsid w:val="003B7C2B"/>
    <w:rsid w:val="003B7FF0"/>
    <w:rsid w:val="003C013F"/>
    <w:rsid w:val="003C043C"/>
    <w:rsid w:val="003C044A"/>
    <w:rsid w:val="003C0B13"/>
    <w:rsid w:val="003C0BD2"/>
    <w:rsid w:val="003C1225"/>
    <w:rsid w:val="003C14B6"/>
    <w:rsid w:val="003C1756"/>
    <w:rsid w:val="003C1C0C"/>
    <w:rsid w:val="003C1D9F"/>
    <w:rsid w:val="003C1F89"/>
    <w:rsid w:val="003C1FAE"/>
    <w:rsid w:val="003C203B"/>
    <w:rsid w:val="003C2248"/>
    <w:rsid w:val="003C23E8"/>
    <w:rsid w:val="003C23F8"/>
    <w:rsid w:val="003C26B3"/>
    <w:rsid w:val="003C2715"/>
    <w:rsid w:val="003C273D"/>
    <w:rsid w:val="003C2743"/>
    <w:rsid w:val="003C276B"/>
    <w:rsid w:val="003C27F3"/>
    <w:rsid w:val="003C28D6"/>
    <w:rsid w:val="003C298F"/>
    <w:rsid w:val="003C2ADB"/>
    <w:rsid w:val="003C2AED"/>
    <w:rsid w:val="003C2B1E"/>
    <w:rsid w:val="003C30A3"/>
    <w:rsid w:val="003C3620"/>
    <w:rsid w:val="003C3765"/>
    <w:rsid w:val="003C377B"/>
    <w:rsid w:val="003C37B0"/>
    <w:rsid w:val="003C3B2C"/>
    <w:rsid w:val="003C3F24"/>
    <w:rsid w:val="003C3FEC"/>
    <w:rsid w:val="003C41C5"/>
    <w:rsid w:val="003C44E3"/>
    <w:rsid w:val="003C4951"/>
    <w:rsid w:val="003C49E0"/>
    <w:rsid w:val="003C4D2A"/>
    <w:rsid w:val="003C5348"/>
    <w:rsid w:val="003C5543"/>
    <w:rsid w:val="003C56F4"/>
    <w:rsid w:val="003C59F4"/>
    <w:rsid w:val="003C619A"/>
    <w:rsid w:val="003C623B"/>
    <w:rsid w:val="003C63AD"/>
    <w:rsid w:val="003C64CE"/>
    <w:rsid w:val="003C679D"/>
    <w:rsid w:val="003C6AB6"/>
    <w:rsid w:val="003C6D1B"/>
    <w:rsid w:val="003C7141"/>
    <w:rsid w:val="003C717B"/>
    <w:rsid w:val="003C73E6"/>
    <w:rsid w:val="003C75DF"/>
    <w:rsid w:val="003C78B1"/>
    <w:rsid w:val="003C7C72"/>
    <w:rsid w:val="003C7D5D"/>
    <w:rsid w:val="003D05E6"/>
    <w:rsid w:val="003D06BE"/>
    <w:rsid w:val="003D08BB"/>
    <w:rsid w:val="003D09E7"/>
    <w:rsid w:val="003D0A45"/>
    <w:rsid w:val="003D0B6A"/>
    <w:rsid w:val="003D0C6A"/>
    <w:rsid w:val="003D0F46"/>
    <w:rsid w:val="003D1037"/>
    <w:rsid w:val="003D12A5"/>
    <w:rsid w:val="003D1439"/>
    <w:rsid w:val="003D1887"/>
    <w:rsid w:val="003D19FE"/>
    <w:rsid w:val="003D1E7E"/>
    <w:rsid w:val="003D1EDD"/>
    <w:rsid w:val="003D2018"/>
    <w:rsid w:val="003D238A"/>
    <w:rsid w:val="003D2968"/>
    <w:rsid w:val="003D296D"/>
    <w:rsid w:val="003D2ADA"/>
    <w:rsid w:val="003D2B55"/>
    <w:rsid w:val="003D2DDE"/>
    <w:rsid w:val="003D3577"/>
    <w:rsid w:val="003D3631"/>
    <w:rsid w:val="003D36A6"/>
    <w:rsid w:val="003D3953"/>
    <w:rsid w:val="003D3B7E"/>
    <w:rsid w:val="003D40CE"/>
    <w:rsid w:val="003D46E5"/>
    <w:rsid w:val="003D4710"/>
    <w:rsid w:val="003D4847"/>
    <w:rsid w:val="003D4853"/>
    <w:rsid w:val="003D49B7"/>
    <w:rsid w:val="003D4B6B"/>
    <w:rsid w:val="003D4C06"/>
    <w:rsid w:val="003D4C0C"/>
    <w:rsid w:val="003D4E42"/>
    <w:rsid w:val="003D4E44"/>
    <w:rsid w:val="003D5483"/>
    <w:rsid w:val="003D55CF"/>
    <w:rsid w:val="003D588E"/>
    <w:rsid w:val="003D5B75"/>
    <w:rsid w:val="003D5DCC"/>
    <w:rsid w:val="003D5EA4"/>
    <w:rsid w:val="003D5FDE"/>
    <w:rsid w:val="003D6221"/>
    <w:rsid w:val="003D6A12"/>
    <w:rsid w:val="003D6ED4"/>
    <w:rsid w:val="003D6EFB"/>
    <w:rsid w:val="003D7363"/>
    <w:rsid w:val="003D73FA"/>
    <w:rsid w:val="003D7404"/>
    <w:rsid w:val="003D74AE"/>
    <w:rsid w:val="003D74EC"/>
    <w:rsid w:val="003D77EF"/>
    <w:rsid w:val="003D7A0A"/>
    <w:rsid w:val="003D7AB7"/>
    <w:rsid w:val="003D7E4F"/>
    <w:rsid w:val="003E00D8"/>
    <w:rsid w:val="003E0197"/>
    <w:rsid w:val="003E1298"/>
    <w:rsid w:val="003E191A"/>
    <w:rsid w:val="003E1B98"/>
    <w:rsid w:val="003E1F25"/>
    <w:rsid w:val="003E20D9"/>
    <w:rsid w:val="003E2385"/>
    <w:rsid w:val="003E24DB"/>
    <w:rsid w:val="003E2834"/>
    <w:rsid w:val="003E285E"/>
    <w:rsid w:val="003E28B1"/>
    <w:rsid w:val="003E2995"/>
    <w:rsid w:val="003E2BE1"/>
    <w:rsid w:val="003E2C3F"/>
    <w:rsid w:val="003E2D50"/>
    <w:rsid w:val="003E3188"/>
    <w:rsid w:val="003E3210"/>
    <w:rsid w:val="003E36E3"/>
    <w:rsid w:val="003E3908"/>
    <w:rsid w:val="003E396D"/>
    <w:rsid w:val="003E3AC8"/>
    <w:rsid w:val="003E3B64"/>
    <w:rsid w:val="003E3BD6"/>
    <w:rsid w:val="003E3BEC"/>
    <w:rsid w:val="003E3D21"/>
    <w:rsid w:val="003E3FD8"/>
    <w:rsid w:val="003E417F"/>
    <w:rsid w:val="003E4367"/>
    <w:rsid w:val="003E47F7"/>
    <w:rsid w:val="003E48BC"/>
    <w:rsid w:val="003E4990"/>
    <w:rsid w:val="003E49D8"/>
    <w:rsid w:val="003E4BA5"/>
    <w:rsid w:val="003E4D8E"/>
    <w:rsid w:val="003E4F49"/>
    <w:rsid w:val="003E52C9"/>
    <w:rsid w:val="003E52FC"/>
    <w:rsid w:val="003E5342"/>
    <w:rsid w:val="003E55E4"/>
    <w:rsid w:val="003E5CF4"/>
    <w:rsid w:val="003E5F18"/>
    <w:rsid w:val="003E5FD8"/>
    <w:rsid w:val="003E6110"/>
    <w:rsid w:val="003E62D0"/>
    <w:rsid w:val="003E64A4"/>
    <w:rsid w:val="003E6858"/>
    <w:rsid w:val="003E70D5"/>
    <w:rsid w:val="003E73D3"/>
    <w:rsid w:val="003F04C9"/>
    <w:rsid w:val="003F0771"/>
    <w:rsid w:val="003F07EB"/>
    <w:rsid w:val="003F0C24"/>
    <w:rsid w:val="003F0C5E"/>
    <w:rsid w:val="003F0D58"/>
    <w:rsid w:val="003F15C2"/>
    <w:rsid w:val="003F1671"/>
    <w:rsid w:val="003F171F"/>
    <w:rsid w:val="003F185E"/>
    <w:rsid w:val="003F19D0"/>
    <w:rsid w:val="003F1A84"/>
    <w:rsid w:val="003F1F69"/>
    <w:rsid w:val="003F2394"/>
    <w:rsid w:val="003F3018"/>
    <w:rsid w:val="003F3179"/>
    <w:rsid w:val="003F31DA"/>
    <w:rsid w:val="003F3252"/>
    <w:rsid w:val="003F325E"/>
    <w:rsid w:val="003F35EA"/>
    <w:rsid w:val="003F37F2"/>
    <w:rsid w:val="003F3D87"/>
    <w:rsid w:val="003F3DBA"/>
    <w:rsid w:val="003F4074"/>
    <w:rsid w:val="003F42B8"/>
    <w:rsid w:val="003F47AD"/>
    <w:rsid w:val="003F480B"/>
    <w:rsid w:val="003F48D9"/>
    <w:rsid w:val="003F4926"/>
    <w:rsid w:val="003F49A3"/>
    <w:rsid w:val="003F4A4C"/>
    <w:rsid w:val="003F4B2E"/>
    <w:rsid w:val="003F4CD4"/>
    <w:rsid w:val="003F4E82"/>
    <w:rsid w:val="003F4FDB"/>
    <w:rsid w:val="003F4FE8"/>
    <w:rsid w:val="003F5276"/>
    <w:rsid w:val="003F52DE"/>
    <w:rsid w:val="003F561B"/>
    <w:rsid w:val="003F59D5"/>
    <w:rsid w:val="003F5B57"/>
    <w:rsid w:val="003F5B72"/>
    <w:rsid w:val="003F5C13"/>
    <w:rsid w:val="003F5ECB"/>
    <w:rsid w:val="003F5F81"/>
    <w:rsid w:val="003F5FFC"/>
    <w:rsid w:val="003F647F"/>
    <w:rsid w:val="003F66C4"/>
    <w:rsid w:val="003F689C"/>
    <w:rsid w:val="003F6D72"/>
    <w:rsid w:val="003F6EDE"/>
    <w:rsid w:val="003F72A6"/>
    <w:rsid w:val="003F72A8"/>
    <w:rsid w:val="003F7408"/>
    <w:rsid w:val="003F74D1"/>
    <w:rsid w:val="003F7A3F"/>
    <w:rsid w:val="003F7E64"/>
    <w:rsid w:val="00400017"/>
    <w:rsid w:val="00400060"/>
    <w:rsid w:val="004003CD"/>
    <w:rsid w:val="004004DE"/>
    <w:rsid w:val="00400567"/>
    <w:rsid w:val="004005EB"/>
    <w:rsid w:val="004008C4"/>
    <w:rsid w:val="00400A24"/>
    <w:rsid w:val="00400B00"/>
    <w:rsid w:val="00400F72"/>
    <w:rsid w:val="00401276"/>
    <w:rsid w:val="00401497"/>
    <w:rsid w:val="00402251"/>
    <w:rsid w:val="004023BE"/>
    <w:rsid w:val="004024CD"/>
    <w:rsid w:val="0040283F"/>
    <w:rsid w:val="00402EAC"/>
    <w:rsid w:val="00403164"/>
    <w:rsid w:val="0040343F"/>
    <w:rsid w:val="004034AE"/>
    <w:rsid w:val="00403915"/>
    <w:rsid w:val="00403C74"/>
    <w:rsid w:val="00403D3B"/>
    <w:rsid w:val="00404818"/>
    <w:rsid w:val="00404A3E"/>
    <w:rsid w:val="00404F60"/>
    <w:rsid w:val="00405557"/>
    <w:rsid w:val="00405703"/>
    <w:rsid w:val="004057E2"/>
    <w:rsid w:val="00405A53"/>
    <w:rsid w:val="004060CD"/>
    <w:rsid w:val="004062A1"/>
    <w:rsid w:val="0040670D"/>
    <w:rsid w:val="00406845"/>
    <w:rsid w:val="00406C4A"/>
    <w:rsid w:val="00406E50"/>
    <w:rsid w:val="00406E6D"/>
    <w:rsid w:val="00406EAB"/>
    <w:rsid w:val="00407241"/>
    <w:rsid w:val="0040730D"/>
    <w:rsid w:val="0040794A"/>
    <w:rsid w:val="00410144"/>
    <w:rsid w:val="00410355"/>
    <w:rsid w:val="00410A76"/>
    <w:rsid w:val="00410C0B"/>
    <w:rsid w:val="00410FF2"/>
    <w:rsid w:val="0041103E"/>
    <w:rsid w:val="004113BB"/>
    <w:rsid w:val="0041156D"/>
    <w:rsid w:val="0041159F"/>
    <w:rsid w:val="004117DB"/>
    <w:rsid w:val="00411D96"/>
    <w:rsid w:val="00411FB3"/>
    <w:rsid w:val="00411FDE"/>
    <w:rsid w:val="0041210B"/>
    <w:rsid w:val="00412601"/>
    <w:rsid w:val="00412602"/>
    <w:rsid w:val="00412749"/>
    <w:rsid w:val="0041287B"/>
    <w:rsid w:val="00412E5A"/>
    <w:rsid w:val="00412F4D"/>
    <w:rsid w:val="004131E7"/>
    <w:rsid w:val="0041375B"/>
    <w:rsid w:val="004137F8"/>
    <w:rsid w:val="00413C71"/>
    <w:rsid w:val="00414848"/>
    <w:rsid w:val="00414B87"/>
    <w:rsid w:val="00414E05"/>
    <w:rsid w:val="00415553"/>
    <w:rsid w:val="00415787"/>
    <w:rsid w:val="00415D09"/>
    <w:rsid w:val="004160E4"/>
    <w:rsid w:val="00416315"/>
    <w:rsid w:val="00416526"/>
    <w:rsid w:val="00416742"/>
    <w:rsid w:val="004167AE"/>
    <w:rsid w:val="00416B18"/>
    <w:rsid w:val="00416F28"/>
    <w:rsid w:val="00416F9C"/>
    <w:rsid w:val="004171B9"/>
    <w:rsid w:val="004172EB"/>
    <w:rsid w:val="004176F6"/>
    <w:rsid w:val="00417AC3"/>
    <w:rsid w:val="00417ACE"/>
    <w:rsid w:val="00417D14"/>
    <w:rsid w:val="00420384"/>
    <w:rsid w:val="00420DCC"/>
    <w:rsid w:val="00421196"/>
    <w:rsid w:val="0042123A"/>
    <w:rsid w:val="0042146E"/>
    <w:rsid w:val="004214D6"/>
    <w:rsid w:val="00421522"/>
    <w:rsid w:val="00421761"/>
    <w:rsid w:val="00421878"/>
    <w:rsid w:val="00421964"/>
    <w:rsid w:val="00421ECF"/>
    <w:rsid w:val="00422337"/>
    <w:rsid w:val="00422B2E"/>
    <w:rsid w:val="00422B84"/>
    <w:rsid w:val="00422C3F"/>
    <w:rsid w:val="00422DF2"/>
    <w:rsid w:val="00423126"/>
    <w:rsid w:val="004231DF"/>
    <w:rsid w:val="00423349"/>
    <w:rsid w:val="00423733"/>
    <w:rsid w:val="004237D5"/>
    <w:rsid w:val="00423BC4"/>
    <w:rsid w:val="00423CF2"/>
    <w:rsid w:val="00423DA8"/>
    <w:rsid w:val="00423E68"/>
    <w:rsid w:val="004241BC"/>
    <w:rsid w:val="004241D3"/>
    <w:rsid w:val="004243C8"/>
    <w:rsid w:val="0042441B"/>
    <w:rsid w:val="004245C1"/>
    <w:rsid w:val="00424721"/>
    <w:rsid w:val="0042490B"/>
    <w:rsid w:val="00424993"/>
    <w:rsid w:val="00424ECF"/>
    <w:rsid w:val="00424F36"/>
    <w:rsid w:val="00424F9D"/>
    <w:rsid w:val="00425418"/>
    <w:rsid w:val="00425673"/>
    <w:rsid w:val="00425A88"/>
    <w:rsid w:val="00425D86"/>
    <w:rsid w:val="004269CA"/>
    <w:rsid w:val="00427118"/>
    <w:rsid w:val="004271B1"/>
    <w:rsid w:val="00427466"/>
    <w:rsid w:val="004275F5"/>
    <w:rsid w:val="004278A3"/>
    <w:rsid w:val="00427B01"/>
    <w:rsid w:val="00427BA3"/>
    <w:rsid w:val="00427DD2"/>
    <w:rsid w:val="00430298"/>
    <w:rsid w:val="00430417"/>
    <w:rsid w:val="0043059B"/>
    <w:rsid w:val="00430896"/>
    <w:rsid w:val="004309FD"/>
    <w:rsid w:val="00430A9D"/>
    <w:rsid w:val="00430D25"/>
    <w:rsid w:val="00431185"/>
    <w:rsid w:val="004311D2"/>
    <w:rsid w:val="0043140C"/>
    <w:rsid w:val="00431413"/>
    <w:rsid w:val="004315BB"/>
    <w:rsid w:val="00431676"/>
    <w:rsid w:val="0043179B"/>
    <w:rsid w:val="004317B9"/>
    <w:rsid w:val="0043198A"/>
    <w:rsid w:val="00431BBF"/>
    <w:rsid w:val="00431CD1"/>
    <w:rsid w:val="00431FB5"/>
    <w:rsid w:val="00432705"/>
    <w:rsid w:val="004329D9"/>
    <w:rsid w:val="00432B29"/>
    <w:rsid w:val="00432F6B"/>
    <w:rsid w:val="004333D6"/>
    <w:rsid w:val="004333DF"/>
    <w:rsid w:val="00433505"/>
    <w:rsid w:val="00433539"/>
    <w:rsid w:val="00433575"/>
    <w:rsid w:val="004337EA"/>
    <w:rsid w:val="00433C56"/>
    <w:rsid w:val="00433FED"/>
    <w:rsid w:val="00434280"/>
    <w:rsid w:val="00434589"/>
    <w:rsid w:val="00434D66"/>
    <w:rsid w:val="00434DAC"/>
    <w:rsid w:val="00435055"/>
    <w:rsid w:val="00435507"/>
    <w:rsid w:val="004355E0"/>
    <w:rsid w:val="00435916"/>
    <w:rsid w:val="004359BE"/>
    <w:rsid w:val="00435CA3"/>
    <w:rsid w:val="00435D05"/>
    <w:rsid w:val="00435D86"/>
    <w:rsid w:val="00435EA9"/>
    <w:rsid w:val="00435F8C"/>
    <w:rsid w:val="0043636E"/>
    <w:rsid w:val="00436515"/>
    <w:rsid w:val="004367D1"/>
    <w:rsid w:val="00436B19"/>
    <w:rsid w:val="00436F79"/>
    <w:rsid w:val="00436FE5"/>
    <w:rsid w:val="00437178"/>
    <w:rsid w:val="00437244"/>
    <w:rsid w:val="004373B0"/>
    <w:rsid w:val="0043745A"/>
    <w:rsid w:val="004376DC"/>
    <w:rsid w:val="004377AE"/>
    <w:rsid w:val="00437919"/>
    <w:rsid w:val="00437A36"/>
    <w:rsid w:val="00437B40"/>
    <w:rsid w:val="00437D46"/>
    <w:rsid w:val="0044012B"/>
    <w:rsid w:val="0044013A"/>
    <w:rsid w:val="004402EB"/>
    <w:rsid w:val="00440374"/>
    <w:rsid w:val="00440665"/>
    <w:rsid w:val="004406E8"/>
    <w:rsid w:val="00440739"/>
    <w:rsid w:val="0044090E"/>
    <w:rsid w:val="004409E5"/>
    <w:rsid w:val="00440ED0"/>
    <w:rsid w:val="00440FA5"/>
    <w:rsid w:val="004412E7"/>
    <w:rsid w:val="004414FB"/>
    <w:rsid w:val="00441945"/>
    <w:rsid w:val="0044196C"/>
    <w:rsid w:val="004419AE"/>
    <w:rsid w:val="004419ED"/>
    <w:rsid w:val="00441A92"/>
    <w:rsid w:val="00441C06"/>
    <w:rsid w:val="00441D8F"/>
    <w:rsid w:val="0044233D"/>
    <w:rsid w:val="00442604"/>
    <w:rsid w:val="0044271B"/>
    <w:rsid w:val="004428B1"/>
    <w:rsid w:val="00442A3A"/>
    <w:rsid w:val="00442F6A"/>
    <w:rsid w:val="00443263"/>
    <w:rsid w:val="00443392"/>
    <w:rsid w:val="0044381F"/>
    <w:rsid w:val="00443B2D"/>
    <w:rsid w:val="00443F0E"/>
    <w:rsid w:val="004440E8"/>
    <w:rsid w:val="00444369"/>
    <w:rsid w:val="004449CF"/>
    <w:rsid w:val="00444AC9"/>
    <w:rsid w:val="00444B72"/>
    <w:rsid w:val="004456DF"/>
    <w:rsid w:val="004456EA"/>
    <w:rsid w:val="00445775"/>
    <w:rsid w:val="004458D7"/>
    <w:rsid w:val="00445932"/>
    <w:rsid w:val="00445D55"/>
    <w:rsid w:val="00445DF2"/>
    <w:rsid w:val="004463C0"/>
    <w:rsid w:val="00446C1C"/>
    <w:rsid w:val="00446EED"/>
    <w:rsid w:val="00447406"/>
    <w:rsid w:val="0044760C"/>
    <w:rsid w:val="004477AB"/>
    <w:rsid w:val="00447823"/>
    <w:rsid w:val="00447899"/>
    <w:rsid w:val="004478D5"/>
    <w:rsid w:val="004479BD"/>
    <w:rsid w:val="004479F6"/>
    <w:rsid w:val="00447B3A"/>
    <w:rsid w:val="00447DF5"/>
    <w:rsid w:val="00447E5B"/>
    <w:rsid w:val="00450104"/>
    <w:rsid w:val="0045011D"/>
    <w:rsid w:val="004502DE"/>
    <w:rsid w:val="004503F3"/>
    <w:rsid w:val="00450430"/>
    <w:rsid w:val="00450441"/>
    <w:rsid w:val="0045045F"/>
    <w:rsid w:val="0045075B"/>
    <w:rsid w:val="00450B78"/>
    <w:rsid w:val="00450F90"/>
    <w:rsid w:val="004517D5"/>
    <w:rsid w:val="004518E7"/>
    <w:rsid w:val="00451931"/>
    <w:rsid w:val="00451A9A"/>
    <w:rsid w:val="00451CB3"/>
    <w:rsid w:val="00451F9C"/>
    <w:rsid w:val="0045211B"/>
    <w:rsid w:val="00452127"/>
    <w:rsid w:val="004521EF"/>
    <w:rsid w:val="0045269F"/>
    <w:rsid w:val="00452DFB"/>
    <w:rsid w:val="00452E3A"/>
    <w:rsid w:val="00452EB9"/>
    <w:rsid w:val="00452FCC"/>
    <w:rsid w:val="0045322C"/>
    <w:rsid w:val="004534A6"/>
    <w:rsid w:val="0045363F"/>
    <w:rsid w:val="004537ED"/>
    <w:rsid w:val="00453BD1"/>
    <w:rsid w:val="00453C12"/>
    <w:rsid w:val="00453DE6"/>
    <w:rsid w:val="00454034"/>
    <w:rsid w:val="004541C6"/>
    <w:rsid w:val="00454646"/>
    <w:rsid w:val="00454C20"/>
    <w:rsid w:val="00454F3F"/>
    <w:rsid w:val="00454F8F"/>
    <w:rsid w:val="004550FA"/>
    <w:rsid w:val="004550FF"/>
    <w:rsid w:val="00455467"/>
    <w:rsid w:val="00455494"/>
    <w:rsid w:val="0045558F"/>
    <w:rsid w:val="004555E1"/>
    <w:rsid w:val="00455B66"/>
    <w:rsid w:val="00455EE0"/>
    <w:rsid w:val="00455F2A"/>
    <w:rsid w:val="00456155"/>
    <w:rsid w:val="00456258"/>
    <w:rsid w:val="00456795"/>
    <w:rsid w:val="00456951"/>
    <w:rsid w:val="00456987"/>
    <w:rsid w:val="00456C18"/>
    <w:rsid w:val="0045701D"/>
    <w:rsid w:val="004573C7"/>
    <w:rsid w:val="0045769A"/>
    <w:rsid w:val="004579F5"/>
    <w:rsid w:val="00457B75"/>
    <w:rsid w:val="0046040F"/>
    <w:rsid w:val="0046065D"/>
    <w:rsid w:val="0046075D"/>
    <w:rsid w:val="004607DE"/>
    <w:rsid w:val="00460976"/>
    <w:rsid w:val="00460DEF"/>
    <w:rsid w:val="004617A7"/>
    <w:rsid w:val="004617EA"/>
    <w:rsid w:val="00461AA7"/>
    <w:rsid w:val="00461F81"/>
    <w:rsid w:val="00462AFD"/>
    <w:rsid w:val="00462B79"/>
    <w:rsid w:val="00462C9F"/>
    <w:rsid w:val="00462E11"/>
    <w:rsid w:val="00462EE9"/>
    <w:rsid w:val="00463168"/>
    <w:rsid w:val="00463452"/>
    <w:rsid w:val="0046349E"/>
    <w:rsid w:val="00463571"/>
    <w:rsid w:val="00463718"/>
    <w:rsid w:val="00463950"/>
    <w:rsid w:val="00463975"/>
    <w:rsid w:val="00463B70"/>
    <w:rsid w:val="004643CC"/>
    <w:rsid w:val="00464657"/>
    <w:rsid w:val="00464729"/>
    <w:rsid w:val="00464AAC"/>
    <w:rsid w:val="00464D42"/>
    <w:rsid w:val="00464D8B"/>
    <w:rsid w:val="00465169"/>
    <w:rsid w:val="00465268"/>
    <w:rsid w:val="004653BC"/>
    <w:rsid w:val="004654DB"/>
    <w:rsid w:val="0046579A"/>
    <w:rsid w:val="00465938"/>
    <w:rsid w:val="00465F47"/>
    <w:rsid w:val="004661DE"/>
    <w:rsid w:val="00466232"/>
    <w:rsid w:val="0046632C"/>
    <w:rsid w:val="004663C2"/>
    <w:rsid w:val="00466531"/>
    <w:rsid w:val="004667B8"/>
    <w:rsid w:val="00466EB0"/>
    <w:rsid w:val="0046764F"/>
    <w:rsid w:val="00467820"/>
    <w:rsid w:val="00467C2A"/>
    <w:rsid w:val="00467D2A"/>
    <w:rsid w:val="00467FF7"/>
    <w:rsid w:val="00470451"/>
    <w:rsid w:val="00470485"/>
    <w:rsid w:val="004705C7"/>
    <w:rsid w:val="004707DA"/>
    <w:rsid w:val="00470D7B"/>
    <w:rsid w:val="004711A7"/>
    <w:rsid w:val="00471387"/>
    <w:rsid w:val="0047147F"/>
    <w:rsid w:val="004717F4"/>
    <w:rsid w:val="004719FF"/>
    <w:rsid w:val="00471B25"/>
    <w:rsid w:val="00471B37"/>
    <w:rsid w:val="00472022"/>
    <w:rsid w:val="004723A1"/>
    <w:rsid w:val="00472458"/>
    <w:rsid w:val="00472541"/>
    <w:rsid w:val="00472BBF"/>
    <w:rsid w:val="00472CE3"/>
    <w:rsid w:val="00472D21"/>
    <w:rsid w:val="00472DF5"/>
    <w:rsid w:val="00473469"/>
    <w:rsid w:val="00473C0B"/>
    <w:rsid w:val="00473C2E"/>
    <w:rsid w:val="00473CBA"/>
    <w:rsid w:val="004741AB"/>
    <w:rsid w:val="004742C2"/>
    <w:rsid w:val="00474597"/>
    <w:rsid w:val="004747CD"/>
    <w:rsid w:val="00474882"/>
    <w:rsid w:val="00474B06"/>
    <w:rsid w:val="00474B7B"/>
    <w:rsid w:val="00474B96"/>
    <w:rsid w:val="00475074"/>
    <w:rsid w:val="00475138"/>
    <w:rsid w:val="00475283"/>
    <w:rsid w:val="00475438"/>
    <w:rsid w:val="004757B3"/>
    <w:rsid w:val="00475B6F"/>
    <w:rsid w:val="0047674B"/>
    <w:rsid w:val="00476965"/>
    <w:rsid w:val="0047696B"/>
    <w:rsid w:val="00476AE7"/>
    <w:rsid w:val="00476AED"/>
    <w:rsid w:val="00476CF4"/>
    <w:rsid w:val="00476E74"/>
    <w:rsid w:val="00477393"/>
    <w:rsid w:val="0047777D"/>
    <w:rsid w:val="00477B29"/>
    <w:rsid w:val="00477CB6"/>
    <w:rsid w:val="00480174"/>
    <w:rsid w:val="004801A1"/>
    <w:rsid w:val="0048026A"/>
    <w:rsid w:val="0048026F"/>
    <w:rsid w:val="004804C2"/>
    <w:rsid w:val="004806CD"/>
    <w:rsid w:val="00480B1A"/>
    <w:rsid w:val="0048172F"/>
    <w:rsid w:val="00481944"/>
    <w:rsid w:val="00481BA0"/>
    <w:rsid w:val="00481C11"/>
    <w:rsid w:val="00481CB9"/>
    <w:rsid w:val="004820C2"/>
    <w:rsid w:val="0048232F"/>
    <w:rsid w:val="004829AC"/>
    <w:rsid w:val="00482C28"/>
    <w:rsid w:val="00482F82"/>
    <w:rsid w:val="0048323B"/>
    <w:rsid w:val="004834C4"/>
    <w:rsid w:val="0048368E"/>
    <w:rsid w:val="00483888"/>
    <w:rsid w:val="004838F3"/>
    <w:rsid w:val="00483C0D"/>
    <w:rsid w:val="00484047"/>
    <w:rsid w:val="004841EB"/>
    <w:rsid w:val="00484265"/>
    <w:rsid w:val="0048459D"/>
    <w:rsid w:val="004846A6"/>
    <w:rsid w:val="00484B68"/>
    <w:rsid w:val="00484FDE"/>
    <w:rsid w:val="004855AA"/>
    <w:rsid w:val="0048567A"/>
    <w:rsid w:val="004857CB"/>
    <w:rsid w:val="00485A37"/>
    <w:rsid w:val="00485A70"/>
    <w:rsid w:val="00485A8C"/>
    <w:rsid w:val="00485E16"/>
    <w:rsid w:val="00485E37"/>
    <w:rsid w:val="00486698"/>
    <w:rsid w:val="00486AC1"/>
    <w:rsid w:val="00486C96"/>
    <w:rsid w:val="004875FA"/>
    <w:rsid w:val="004877CB"/>
    <w:rsid w:val="00487B35"/>
    <w:rsid w:val="00487BF4"/>
    <w:rsid w:val="00487D09"/>
    <w:rsid w:val="00487D84"/>
    <w:rsid w:val="00490129"/>
    <w:rsid w:val="004902BF"/>
    <w:rsid w:val="00490618"/>
    <w:rsid w:val="0049079C"/>
    <w:rsid w:val="00490CD6"/>
    <w:rsid w:val="00491219"/>
    <w:rsid w:val="004914A4"/>
    <w:rsid w:val="00491950"/>
    <w:rsid w:val="00491E1D"/>
    <w:rsid w:val="00491E68"/>
    <w:rsid w:val="00491F36"/>
    <w:rsid w:val="00492436"/>
    <w:rsid w:val="0049259D"/>
    <w:rsid w:val="00492A13"/>
    <w:rsid w:val="00492A20"/>
    <w:rsid w:val="00492A26"/>
    <w:rsid w:val="00492B26"/>
    <w:rsid w:val="004930B1"/>
    <w:rsid w:val="00493193"/>
    <w:rsid w:val="004931A4"/>
    <w:rsid w:val="004932F1"/>
    <w:rsid w:val="0049350E"/>
    <w:rsid w:val="0049379B"/>
    <w:rsid w:val="00493A5B"/>
    <w:rsid w:val="00493B7A"/>
    <w:rsid w:val="00494082"/>
    <w:rsid w:val="00494135"/>
    <w:rsid w:val="004942CF"/>
    <w:rsid w:val="004943FF"/>
    <w:rsid w:val="00494884"/>
    <w:rsid w:val="004948EC"/>
    <w:rsid w:val="004949C0"/>
    <w:rsid w:val="00494A9A"/>
    <w:rsid w:val="004951F1"/>
    <w:rsid w:val="004953C8"/>
    <w:rsid w:val="00495575"/>
    <w:rsid w:val="00495599"/>
    <w:rsid w:val="004958C4"/>
    <w:rsid w:val="00495999"/>
    <w:rsid w:val="00495D41"/>
    <w:rsid w:val="00495F20"/>
    <w:rsid w:val="00496327"/>
    <w:rsid w:val="00496427"/>
    <w:rsid w:val="00496B8F"/>
    <w:rsid w:val="00497286"/>
    <w:rsid w:val="0049737C"/>
    <w:rsid w:val="004978F0"/>
    <w:rsid w:val="00497C7D"/>
    <w:rsid w:val="00497E1F"/>
    <w:rsid w:val="00497F1E"/>
    <w:rsid w:val="004A0139"/>
    <w:rsid w:val="004A0197"/>
    <w:rsid w:val="004A01BF"/>
    <w:rsid w:val="004A03A4"/>
    <w:rsid w:val="004A08B2"/>
    <w:rsid w:val="004A08D9"/>
    <w:rsid w:val="004A094A"/>
    <w:rsid w:val="004A09B2"/>
    <w:rsid w:val="004A0C22"/>
    <w:rsid w:val="004A0DA4"/>
    <w:rsid w:val="004A108A"/>
    <w:rsid w:val="004A12A6"/>
    <w:rsid w:val="004A13B5"/>
    <w:rsid w:val="004A163F"/>
    <w:rsid w:val="004A16BA"/>
    <w:rsid w:val="004A1C05"/>
    <w:rsid w:val="004A1E6F"/>
    <w:rsid w:val="004A27EE"/>
    <w:rsid w:val="004A287F"/>
    <w:rsid w:val="004A2A42"/>
    <w:rsid w:val="004A2C7F"/>
    <w:rsid w:val="004A3170"/>
    <w:rsid w:val="004A34C6"/>
    <w:rsid w:val="004A34D1"/>
    <w:rsid w:val="004A378E"/>
    <w:rsid w:val="004A3D6B"/>
    <w:rsid w:val="004A3F78"/>
    <w:rsid w:val="004A4203"/>
    <w:rsid w:val="004A4597"/>
    <w:rsid w:val="004A4B93"/>
    <w:rsid w:val="004A4CA1"/>
    <w:rsid w:val="004A5433"/>
    <w:rsid w:val="004A58A7"/>
    <w:rsid w:val="004A5A24"/>
    <w:rsid w:val="004A5B2F"/>
    <w:rsid w:val="004A5B46"/>
    <w:rsid w:val="004A5F9C"/>
    <w:rsid w:val="004A62EA"/>
    <w:rsid w:val="004A6630"/>
    <w:rsid w:val="004A66A1"/>
    <w:rsid w:val="004A6C2D"/>
    <w:rsid w:val="004A6E77"/>
    <w:rsid w:val="004A6EAB"/>
    <w:rsid w:val="004A70F9"/>
    <w:rsid w:val="004A73D8"/>
    <w:rsid w:val="004A740B"/>
    <w:rsid w:val="004A775B"/>
    <w:rsid w:val="004A788C"/>
    <w:rsid w:val="004A7A43"/>
    <w:rsid w:val="004B00F1"/>
    <w:rsid w:val="004B019B"/>
    <w:rsid w:val="004B01DF"/>
    <w:rsid w:val="004B039E"/>
    <w:rsid w:val="004B05CC"/>
    <w:rsid w:val="004B0F72"/>
    <w:rsid w:val="004B1006"/>
    <w:rsid w:val="004B1058"/>
    <w:rsid w:val="004B1223"/>
    <w:rsid w:val="004B12E9"/>
    <w:rsid w:val="004B15EB"/>
    <w:rsid w:val="004B163C"/>
    <w:rsid w:val="004B16EA"/>
    <w:rsid w:val="004B192F"/>
    <w:rsid w:val="004B1A10"/>
    <w:rsid w:val="004B1E7A"/>
    <w:rsid w:val="004B1E9B"/>
    <w:rsid w:val="004B2071"/>
    <w:rsid w:val="004B2679"/>
    <w:rsid w:val="004B2A1A"/>
    <w:rsid w:val="004B2B09"/>
    <w:rsid w:val="004B2C54"/>
    <w:rsid w:val="004B2D23"/>
    <w:rsid w:val="004B3478"/>
    <w:rsid w:val="004B36CA"/>
    <w:rsid w:val="004B3730"/>
    <w:rsid w:val="004B3C2E"/>
    <w:rsid w:val="004B3D6A"/>
    <w:rsid w:val="004B3DD2"/>
    <w:rsid w:val="004B3F90"/>
    <w:rsid w:val="004B41C1"/>
    <w:rsid w:val="004B4446"/>
    <w:rsid w:val="004B48C3"/>
    <w:rsid w:val="004B4C13"/>
    <w:rsid w:val="004B4EB5"/>
    <w:rsid w:val="004B4ECE"/>
    <w:rsid w:val="004B4F1C"/>
    <w:rsid w:val="004B5918"/>
    <w:rsid w:val="004B5956"/>
    <w:rsid w:val="004B598F"/>
    <w:rsid w:val="004B5CA2"/>
    <w:rsid w:val="004B5D9D"/>
    <w:rsid w:val="004B611E"/>
    <w:rsid w:val="004B61D0"/>
    <w:rsid w:val="004B627C"/>
    <w:rsid w:val="004B6285"/>
    <w:rsid w:val="004B674D"/>
    <w:rsid w:val="004B685A"/>
    <w:rsid w:val="004B6FAF"/>
    <w:rsid w:val="004B72F9"/>
    <w:rsid w:val="004B76AD"/>
    <w:rsid w:val="004C011C"/>
    <w:rsid w:val="004C021B"/>
    <w:rsid w:val="004C0950"/>
    <w:rsid w:val="004C142F"/>
    <w:rsid w:val="004C169D"/>
    <w:rsid w:val="004C18B7"/>
    <w:rsid w:val="004C19EF"/>
    <w:rsid w:val="004C1C3E"/>
    <w:rsid w:val="004C256C"/>
    <w:rsid w:val="004C283A"/>
    <w:rsid w:val="004C2AA9"/>
    <w:rsid w:val="004C30F7"/>
    <w:rsid w:val="004C3268"/>
    <w:rsid w:val="004C3374"/>
    <w:rsid w:val="004C33D3"/>
    <w:rsid w:val="004C3A2C"/>
    <w:rsid w:val="004C3BB0"/>
    <w:rsid w:val="004C3FB8"/>
    <w:rsid w:val="004C4255"/>
    <w:rsid w:val="004C46B8"/>
    <w:rsid w:val="004C4C8B"/>
    <w:rsid w:val="004C4F0C"/>
    <w:rsid w:val="004C51CE"/>
    <w:rsid w:val="004C5216"/>
    <w:rsid w:val="004C577C"/>
    <w:rsid w:val="004C57C8"/>
    <w:rsid w:val="004C5FA0"/>
    <w:rsid w:val="004C6507"/>
    <w:rsid w:val="004C6537"/>
    <w:rsid w:val="004C66C4"/>
    <w:rsid w:val="004C6846"/>
    <w:rsid w:val="004C70A0"/>
    <w:rsid w:val="004C71C6"/>
    <w:rsid w:val="004C723E"/>
    <w:rsid w:val="004C745E"/>
    <w:rsid w:val="004C7567"/>
    <w:rsid w:val="004C7B0E"/>
    <w:rsid w:val="004C7D54"/>
    <w:rsid w:val="004C7D94"/>
    <w:rsid w:val="004C7F3C"/>
    <w:rsid w:val="004D05C7"/>
    <w:rsid w:val="004D07A0"/>
    <w:rsid w:val="004D09D8"/>
    <w:rsid w:val="004D0C24"/>
    <w:rsid w:val="004D11C3"/>
    <w:rsid w:val="004D13EC"/>
    <w:rsid w:val="004D1526"/>
    <w:rsid w:val="004D175A"/>
    <w:rsid w:val="004D1D09"/>
    <w:rsid w:val="004D1F7A"/>
    <w:rsid w:val="004D2193"/>
    <w:rsid w:val="004D2274"/>
    <w:rsid w:val="004D22E1"/>
    <w:rsid w:val="004D2774"/>
    <w:rsid w:val="004D30A8"/>
    <w:rsid w:val="004D3394"/>
    <w:rsid w:val="004D33B4"/>
    <w:rsid w:val="004D35AB"/>
    <w:rsid w:val="004D3825"/>
    <w:rsid w:val="004D3860"/>
    <w:rsid w:val="004D3D15"/>
    <w:rsid w:val="004D3EB9"/>
    <w:rsid w:val="004D3F31"/>
    <w:rsid w:val="004D4022"/>
    <w:rsid w:val="004D41E3"/>
    <w:rsid w:val="004D41F5"/>
    <w:rsid w:val="004D4438"/>
    <w:rsid w:val="004D45BC"/>
    <w:rsid w:val="004D487F"/>
    <w:rsid w:val="004D4C87"/>
    <w:rsid w:val="004D4DF7"/>
    <w:rsid w:val="004D4E24"/>
    <w:rsid w:val="004D525D"/>
    <w:rsid w:val="004D5580"/>
    <w:rsid w:val="004D58AB"/>
    <w:rsid w:val="004D6030"/>
    <w:rsid w:val="004D6255"/>
    <w:rsid w:val="004D62C0"/>
    <w:rsid w:val="004D6559"/>
    <w:rsid w:val="004D68F2"/>
    <w:rsid w:val="004D6B4E"/>
    <w:rsid w:val="004D6B73"/>
    <w:rsid w:val="004D6BD2"/>
    <w:rsid w:val="004D6C07"/>
    <w:rsid w:val="004D6C43"/>
    <w:rsid w:val="004D6EDF"/>
    <w:rsid w:val="004D7064"/>
    <w:rsid w:val="004D70F0"/>
    <w:rsid w:val="004D71E2"/>
    <w:rsid w:val="004D7410"/>
    <w:rsid w:val="004D745D"/>
    <w:rsid w:val="004D7790"/>
    <w:rsid w:val="004D77F1"/>
    <w:rsid w:val="004E01AA"/>
    <w:rsid w:val="004E01FE"/>
    <w:rsid w:val="004E03FC"/>
    <w:rsid w:val="004E0A70"/>
    <w:rsid w:val="004E0EE8"/>
    <w:rsid w:val="004E139C"/>
    <w:rsid w:val="004E13CA"/>
    <w:rsid w:val="004E1430"/>
    <w:rsid w:val="004E15EF"/>
    <w:rsid w:val="004E1850"/>
    <w:rsid w:val="004E1B3B"/>
    <w:rsid w:val="004E1FC3"/>
    <w:rsid w:val="004E2085"/>
    <w:rsid w:val="004E21D0"/>
    <w:rsid w:val="004E2250"/>
    <w:rsid w:val="004E2431"/>
    <w:rsid w:val="004E2514"/>
    <w:rsid w:val="004E278A"/>
    <w:rsid w:val="004E32F2"/>
    <w:rsid w:val="004E3437"/>
    <w:rsid w:val="004E35EF"/>
    <w:rsid w:val="004E3807"/>
    <w:rsid w:val="004E3888"/>
    <w:rsid w:val="004E392D"/>
    <w:rsid w:val="004E3B61"/>
    <w:rsid w:val="004E3E0E"/>
    <w:rsid w:val="004E40F6"/>
    <w:rsid w:val="004E434B"/>
    <w:rsid w:val="004E4709"/>
    <w:rsid w:val="004E4982"/>
    <w:rsid w:val="004E4AF8"/>
    <w:rsid w:val="004E4D55"/>
    <w:rsid w:val="004E4DAB"/>
    <w:rsid w:val="004E5122"/>
    <w:rsid w:val="004E57A1"/>
    <w:rsid w:val="004E57AF"/>
    <w:rsid w:val="004E68B4"/>
    <w:rsid w:val="004E691F"/>
    <w:rsid w:val="004E6A24"/>
    <w:rsid w:val="004E6B9E"/>
    <w:rsid w:val="004E6D30"/>
    <w:rsid w:val="004E7400"/>
    <w:rsid w:val="004E7813"/>
    <w:rsid w:val="004E78D1"/>
    <w:rsid w:val="004E7931"/>
    <w:rsid w:val="004E7A00"/>
    <w:rsid w:val="004E7BAB"/>
    <w:rsid w:val="004E7CFE"/>
    <w:rsid w:val="004E7EE1"/>
    <w:rsid w:val="004F0523"/>
    <w:rsid w:val="004F05E7"/>
    <w:rsid w:val="004F0708"/>
    <w:rsid w:val="004F0810"/>
    <w:rsid w:val="004F0840"/>
    <w:rsid w:val="004F0987"/>
    <w:rsid w:val="004F0AFE"/>
    <w:rsid w:val="004F0BD3"/>
    <w:rsid w:val="004F12C1"/>
    <w:rsid w:val="004F17EF"/>
    <w:rsid w:val="004F19E8"/>
    <w:rsid w:val="004F1A2F"/>
    <w:rsid w:val="004F1B32"/>
    <w:rsid w:val="004F1CEE"/>
    <w:rsid w:val="004F223B"/>
    <w:rsid w:val="004F237E"/>
    <w:rsid w:val="004F24E5"/>
    <w:rsid w:val="004F271B"/>
    <w:rsid w:val="004F27AD"/>
    <w:rsid w:val="004F27DD"/>
    <w:rsid w:val="004F2C4C"/>
    <w:rsid w:val="004F2C96"/>
    <w:rsid w:val="004F307F"/>
    <w:rsid w:val="004F30F2"/>
    <w:rsid w:val="004F347B"/>
    <w:rsid w:val="004F3553"/>
    <w:rsid w:val="004F3A05"/>
    <w:rsid w:val="004F3A07"/>
    <w:rsid w:val="004F3A24"/>
    <w:rsid w:val="004F3B45"/>
    <w:rsid w:val="004F3CF2"/>
    <w:rsid w:val="004F3EF4"/>
    <w:rsid w:val="004F413C"/>
    <w:rsid w:val="004F4638"/>
    <w:rsid w:val="004F4AE3"/>
    <w:rsid w:val="004F4C67"/>
    <w:rsid w:val="004F500A"/>
    <w:rsid w:val="004F5234"/>
    <w:rsid w:val="004F52F4"/>
    <w:rsid w:val="004F54FA"/>
    <w:rsid w:val="004F56D4"/>
    <w:rsid w:val="004F58BF"/>
    <w:rsid w:val="004F5ADD"/>
    <w:rsid w:val="004F5BAF"/>
    <w:rsid w:val="004F5FD7"/>
    <w:rsid w:val="004F617A"/>
    <w:rsid w:val="004F66B7"/>
    <w:rsid w:val="004F681A"/>
    <w:rsid w:val="004F6C54"/>
    <w:rsid w:val="004F6EB1"/>
    <w:rsid w:val="004F6FA6"/>
    <w:rsid w:val="004F7009"/>
    <w:rsid w:val="004F7037"/>
    <w:rsid w:val="004F7052"/>
    <w:rsid w:val="004F72F4"/>
    <w:rsid w:val="004F7629"/>
    <w:rsid w:val="004F7BBC"/>
    <w:rsid w:val="004F7FE0"/>
    <w:rsid w:val="00500040"/>
    <w:rsid w:val="0050044F"/>
    <w:rsid w:val="00500695"/>
    <w:rsid w:val="0050072E"/>
    <w:rsid w:val="0050096E"/>
    <w:rsid w:val="00500CA5"/>
    <w:rsid w:val="00500DAE"/>
    <w:rsid w:val="00500F42"/>
    <w:rsid w:val="0050109E"/>
    <w:rsid w:val="005010C7"/>
    <w:rsid w:val="005014E7"/>
    <w:rsid w:val="00501546"/>
    <w:rsid w:val="005015D2"/>
    <w:rsid w:val="0050177D"/>
    <w:rsid w:val="00501FF6"/>
    <w:rsid w:val="005021A3"/>
    <w:rsid w:val="0050242D"/>
    <w:rsid w:val="00502A5C"/>
    <w:rsid w:val="00502B10"/>
    <w:rsid w:val="00502E38"/>
    <w:rsid w:val="00502EDE"/>
    <w:rsid w:val="00502EFC"/>
    <w:rsid w:val="00502F56"/>
    <w:rsid w:val="0050331B"/>
    <w:rsid w:val="00503402"/>
    <w:rsid w:val="0050349A"/>
    <w:rsid w:val="00503779"/>
    <w:rsid w:val="005039A9"/>
    <w:rsid w:val="00503A78"/>
    <w:rsid w:val="00503A92"/>
    <w:rsid w:val="00503B73"/>
    <w:rsid w:val="00503D79"/>
    <w:rsid w:val="005049A9"/>
    <w:rsid w:val="00504E99"/>
    <w:rsid w:val="00504EBC"/>
    <w:rsid w:val="00504F8F"/>
    <w:rsid w:val="005058B3"/>
    <w:rsid w:val="00505921"/>
    <w:rsid w:val="00505A12"/>
    <w:rsid w:val="00505A6F"/>
    <w:rsid w:val="00505AA8"/>
    <w:rsid w:val="00505B7D"/>
    <w:rsid w:val="00505CEE"/>
    <w:rsid w:val="00505FD0"/>
    <w:rsid w:val="00506166"/>
    <w:rsid w:val="00506920"/>
    <w:rsid w:val="00506B94"/>
    <w:rsid w:val="00506D1C"/>
    <w:rsid w:val="00506E1B"/>
    <w:rsid w:val="00506E74"/>
    <w:rsid w:val="00506F9E"/>
    <w:rsid w:val="0050709B"/>
    <w:rsid w:val="005078E8"/>
    <w:rsid w:val="00507B8E"/>
    <w:rsid w:val="00507C95"/>
    <w:rsid w:val="00507C97"/>
    <w:rsid w:val="00507E91"/>
    <w:rsid w:val="00510137"/>
    <w:rsid w:val="0051033A"/>
    <w:rsid w:val="00510900"/>
    <w:rsid w:val="00510926"/>
    <w:rsid w:val="005109DE"/>
    <w:rsid w:val="00510E27"/>
    <w:rsid w:val="00510E74"/>
    <w:rsid w:val="005111AB"/>
    <w:rsid w:val="005112CF"/>
    <w:rsid w:val="00511358"/>
    <w:rsid w:val="0051209D"/>
    <w:rsid w:val="0051220A"/>
    <w:rsid w:val="00512300"/>
    <w:rsid w:val="005125C6"/>
    <w:rsid w:val="00512713"/>
    <w:rsid w:val="00512863"/>
    <w:rsid w:val="00512B49"/>
    <w:rsid w:val="00512BE6"/>
    <w:rsid w:val="00513266"/>
    <w:rsid w:val="0051329B"/>
    <w:rsid w:val="005136BF"/>
    <w:rsid w:val="005137F1"/>
    <w:rsid w:val="005138F9"/>
    <w:rsid w:val="005139F7"/>
    <w:rsid w:val="00513AD6"/>
    <w:rsid w:val="00513D75"/>
    <w:rsid w:val="00514557"/>
    <w:rsid w:val="00514685"/>
    <w:rsid w:val="00514930"/>
    <w:rsid w:val="00514DB6"/>
    <w:rsid w:val="00514EB6"/>
    <w:rsid w:val="00514FB7"/>
    <w:rsid w:val="00515C73"/>
    <w:rsid w:val="00515EA5"/>
    <w:rsid w:val="005160A0"/>
    <w:rsid w:val="005161FE"/>
    <w:rsid w:val="00516289"/>
    <w:rsid w:val="005163CA"/>
    <w:rsid w:val="00516724"/>
    <w:rsid w:val="00516B87"/>
    <w:rsid w:val="00516D43"/>
    <w:rsid w:val="00516DF8"/>
    <w:rsid w:val="00517131"/>
    <w:rsid w:val="0051725F"/>
    <w:rsid w:val="005176A2"/>
    <w:rsid w:val="0051780B"/>
    <w:rsid w:val="00517D4E"/>
    <w:rsid w:val="0052018F"/>
    <w:rsid w:val="0052022D"/>
    <w:rsid w:val="00520538"/>
    <w:rsid w:val="005206EB"/>
    <w:rsid w:val="0052092C"/>
    <w:rsid w:val="0052097E"/>
    <w:rsid w:val="00520C9E"/>
    <w:rsid w:val="00521572"/>
    <w:rsid w:val="00521679"/>
    <w:rsid w:val="00521BE9"/>
    <w:rsid w:val="00521EA5"/>
    <w:rsid w:val="00521ECA"/>
    <w:rsid w:val="00522975"/>
    <w:rsid w:val="00522B40"/>
    <w:rsid w:val="00522F10"/>
    <w:rsid w:val="00522F23"/>
    <w:rsid w:val="005230A3"/>
    <w:rsid w:val="00523553"/>
    <w:rsid w:val="00523DBF"/>
    <w:rsid w:val="00523E30"/>
    <w:rsid w:val="00523ED5"/>
    <w:rsid w:val="00523FE5"/>
    <w:rsid w:val="00524005"/>
    <w:rsid w:val="0052461A"/>
    <w:rsid w:val="005247BA"/>
    <w:rsid w:val="00524899"/>
    <w:rsid w:val="005249B2"/>
    <w:rsid w:val="00524B58"/>
    <w:rsid w:val="00524C06"/>
    <w:rsid w:val="00524E27"/>
    <w:rsid w:val="005254BD"/>
    <w:rsid w:val="005256B3"/>
    <w:rsid w:val="00525A51"/>
    <w:rsid w:val="00525A87"/>
    <w:rsid w:val="005261BD"/>
    <w:rsid w:val="00526228"/>
    <w:rsid w:val="005268E0"/>
    <w:rsid w:val="00527041"/>
    <w:rsid w:val="005272F7"/>
    <w:rsid w:val="00527585"/>
    <w:rsid w:val="005275D0"/>
    <w:rsid w:val="00527830"/>
    <w:rsid w:val="00527B1E"/>
    <w:rsid w:val="00527F53"/>
    <w:rsid w:val="0053008A"/>
    <w:rsid w:val="00530447"/>
    <w:rsid w:val="0053071F"/>
    <w:rsid w:val="00530885"/>
    <w:rsid w:val="00530B97"/>
    <w:rsid w:val="00530C51"/>
    <w:rsid w:val="00530E2E"/>
    <w:rsid w:val="00530E30"/>
    <w:rsid w:val="00530ECB"/>
    <w:rsid w:val="00530ED5"/>
    <w:rsid w:val="00531948"/>
    <w:rsid w:val="00531A6B"/>
    <w:rsid w:val="00532110"/>
    <w:rsid w:val="00532671"/>
    <w:rsid w:val="00532941"/>
    <w:rsid w:val="00532B8C"/>
    <w:rsid w:val="00532F65"/>
    <w:rsid w:val="0053314F"/>
    <w:rsid w:val="005331C8"/>
    <w:rsid w:val="005331FF"/>
    <w:rsid w:val="00533319"/>
    <w:rsid w:val="00533B67"/>
    <w:rsid w:val="00533D13"/>
    <w:rsid w:val="00534089"/>
    <w:rsid w:val="005342E8"/>
    <w:rsid w:val="00534C05"/>
    <w:rsid w:val="00534D05"/>
    <w:rsid w:val="005350E2"/>
    <w:rsid w:val="005354CC"/>
    <w:rsid w:val="0053593E"/>
    <w:rsid w:val="00535A6D"/>
    <w:rsid w:val="00535B77"/>
    <w:rsid w:val="00535C0B"/>
    <w:rsid w:val="00535D1B"/>
    <w:rsid w:val="00535D7F"/>
    <w:rsid w:val="00535DB5"/>
    <w:rsid w:val="00535F2E"/>
    <w:rsid w:val="00535FD6"/>
    <w:rsid w:val="00536210"/>
    <w:rsid w:val="0053676C"/>
    <w:rsid w:val="00536C9A"/>
    <w:rsid w:val="00536D49"/>
    <w:rsid w:val="00536EA2"/>
    <w:rsid w:val="005371CB"/>
    <w:rsid w:val="00537E31"/>
    <w:rsid w:val="00537F8D"/>
    <w:rsid w:val="005400F0"/>
    <w:rsid w:val="00540153"/>
    <w:rsid w:val="0054025D"/>
    <w:rsid w:val="005403E1"/>
    <w:rsid w:val="005404EC"/>
    <w:rsid w:val="00540882"/>
    <w:rsid w:val="00540A75"/>
    <w:rsid w:val="00540D2E"/>
    <w:rsid w:val="00540D4D"/>
    <w:rsid w:val="00541133"/>
    <w:rsid w:val="00541235"/>
    <w:rsid w:val="005413F3"/>
    <w:rsid w:val="00541640"/>
    <w:rsid w:val="00541739"/>
    <w:rsid w:val="00541AD3"/>
    <w:rsid w:val="00541C90"/>
    <w:rsid w:val="00541E6B"/>
    <w:rsid w:val="00541F86"/>
    <w:rsid w:val="005426AA"/>
    <w:rsid w:val="00542C19"/>
    <w:rsid w:val="00542E77"/>
    <w:rsid w:val="00542FC2"/>
    <w:rsid w:val="00543095"/>
    <w:rsid w:val="0054313D"/>
    <w:rsid w:val="005431B8"/>
    <w:rsid w:val="0054397B"/>
    <w:rsid w:val="005439A9"/>
    <w:rsid w:val="00543FA3"/>
    <w:rsid w:val="0054494A"/>
    <w:rsid w:val="00544966"/>
    <w:rsid w:val="00544A8F"/>
    <w:rsid w:val="00544B63"/>
    <w:rsid w:val="0054537E"/>
    <w:rsid w:val="00545A0A"/>
    <w:rsid w:val="00545A6A"/>
    <w:rsid w:val="00545C62"/>
    <w:rsid w:val="00545F5E"/>
    <w:rsid w:val="00546333"/>
    <w:rsid w:val="005463C2"/>
    <w:rsid w:val="005465B7"/>
    <w:rsid w:val="005466C1"/>
    <w:rsid w:val="00546E1F"/>
    <w:rsid w:val="00546E82"/>
    <w:rsid w:val="00546F2E"/>
    <w:rsid w:val="00547073"/>
    <w:rsid w:val="0054708D"/>
    <w:rsid w:val="00547275"/>
    <w:rsid w:val="005472E8"/>
    <w:rsid w:val="005474DD"/>
    <w:rsid w:val="005477D2"/>
    <w:rsid w:val="00547AF2"/>
    <w:rsid w:val="00547B11"/>
    <w:rsid w:val="005503FB"/>
    <w:rsid w:val="00550977"/>
    <w:rsid w:val="00550E04"/>
    <w:rsid w:val="00551089"/>
    <w:rsid w:val="005515B2"/>
    <w:rsid w:val="00551878"/>
    <w:rsid w:val="00551C5F"/>
    <w:rsid w:val="00551E06"/>
    <w:rsid w:val="00552012"/>
    <w:rsid w:val="00552077"/>
    <w:rsid w:val="00552558"/>
    <w:rsid w:val="00552A28"/>
    <w:rsid w:val="005531B9"/>
    <w:rsid w:val="00553257"/>
    <w:rsid w:val="0055331F"/>
    <w:rsid w:val="0055356B"/>
    <w:rsid w:val="005537AE"/>
    <w:rsid w:val="0055387A"/>
    <w:rsid w:val="00553A41"/>
    <w:rsid w:val="00553CF4"/>
    <w:rsid w:val="00553F4C"/>
    <w:rsid w:val="0055415D"/>
    <w:rsid w:val="005544A9"/>
    <w:rsid w:val="005546A3"/>
    <w:rsid w:val="005547D2"/>
    <w:rsid w:val="00554AC9"/>
    <w:rsid w:val="00554CD1"/>
    <w:rsid w:val="0055538F"/>
    <w:rsid w:val="0055541C"/>
    <w:rsid w:val="005555E1"/>
    <w:rsid w:val="005558E2"/>
    <w:rsid w:val="00555DB3"/>
    <w:rsid w:val="0055612B"/>
    <w:rsid w:val="00556150"/>
    <w:rsid w:val="0055615B"/>
    <w:rsid w:val="00556834"/>
    <w:rsid w:val="00556BCA"/>
    <w:rsid w:val="00556CF7"/>
    <w:rsid w:val="0055705C"/>
    <w:rsid w:val="0055707C"/>
    <w:rsid w:val="005571DC"/>
    <w:rsid w:val="005571E4"/>
    <w:rsid w:val="00557439"/>
    <w:rsid w:val="00557931"/>
    <w:rsid w:val="00557A34"/>
    <w:rsid w:val="00560124"/>
    <w:rsid w:val="005605ED"/>
    <w:rsid w:val="005606A1"/>
    <w:rsid w:val="00560787"/>
    <w:rsid w:val="00560D85"/>
    <w:rsid w:val="005613EE"/>
    <w:rsid w:val="005619AC"/>
    <w:rsid w:val="00561B7E"/>
    <w:rsid w:val="00561FBE"/>
    <w:rsid w:val="00562206"/>
    <w:rsid w:val="00562389"/>
    <w:rsid w:val="005623DF"/>
    <w:rsid w:val="00562819"/>
    <w:rsid w:val="005629BB"/>
    <w:rsid w:val="00563125"/>
    <w:rsid w:val="005632EB"/>
    <w:rsid w:val="00563498"/>
    <w:rsid w:val="00563565"/>
    <w:rsid w:val="00563E54"/>
    <w:rsid w:val="00564110"/>
    <w:rsid w:val="00564B7E"/>
    <w:rsid w:val="00564D65"/>
    <w:rsid w:val="00565045"/>
    <w:rsid w:val="00565072"/>
    <w:rsid w:val="005656C7"/>
    <w:rsid w:val="005656FA"/>
    <w:rsid w:val="005659BF"/>
    <w:rsid w:val="00565B47"/>
    <w:rsid w:val="00565CCC"/>
    <w:rsid w:val="0056619E"/>
    <w:rsid w:val="005664EA"/>
    <w:rsid w:val="00566C33"/>
    <w:rsid w:val="00566F0A"/>
    <w:rsid w:val="00567290"/>
    <w:rsid w:val="0056768E"/>
    <w:rsid w:val="0056778A"/>
    <w:rsid w:val="0056799C"/>
    <w:rsid w:val="00567D9A"/>
    <w:rsid w:val="00567DCD"/>
    <w:rsid w:val="00567EF0"/>
    <w:rsid w:val="00567F25"/>
    <w:rsid w:val="00567FD3"/>
    <w:rsid w:val="00570121"/>
    <w:rsid w:val="005701C7"/>
    <w:rsid w:val="005701D5"/>
    <w:rsid w:val="0057030B"/>
    <w:rsid w:val="00570368"/>
    <w:rsid w:val="00570546"/>
    <w:rsid w:val="00570670"/>
    <w:rsid w:val="005709C7"/>
    <w:rsid w:val="00570EA4"/>
    <w:rsid w:val="00570FF3"/>
    <w:rsid w:val="005712AE"/>
    <w:rsid w:val="005714C3"/>
    <w:rsid w:val="0057154D"/>
    <w:rsid w:val="00571658"/>
    <w:rsid w:val="0057172D"/>
    <w:rsid w:val="0057174D"/>
    <w:rsid w:val="005718BD"/>
    <w:rsid w:val="005718EF"/>
    <w:rsid w:val="00571CC4"/>
    <w:rsid w:val="005722B6"/>
    <w:rsid w:val="00572406"/>
    <w:rsid w:val="00572465"/>
    <w:rsid w:val="005726C1"/>
    <w:rsid w:val="005727DC"/>
    <w:rsid w:val="00572BF1"/>
    <w:rsid w:val="00572E0E"/>
    <w:rsid w:val="00572FAF"/>
    <w:rsid w:val="00573099"/>
    <w:rsid w:val="0057309D"/>
    <w:rsid w:val="005731AC"/>
    <w:rsid w:val="0057323C"/>
    <w:rsid w:val="00573453"/>
    <w:rsid w:val="00573B54"/>
    <w:rsid w:val="00573B55"/>
    <w:rsid w:val="00573FB9"/>
    <w:rsid w:val="00573FF2"/>
    <w:rsid w:val="005742FD"/>
    <w:rsid w:val="00574468"/>
    <w:rsid w:val="005745EC"/>
    <w:rsid w:val="005749DB"/>
    <w:rsid w:val="00574C79"/>
    <w:rsid w:val="00574E96"/>
    <w:rsid w:val="00574EEA"/>
    <w:rsid w:val="005752A9"/>
    <w:rsid w:val="00575655"/>
    <w:rsid w:val="005756C2"/>
    <w:rsid w:val="005756E7"/>
    <w:rsid w:val="00575AEC"/>
    <w:rsid w:val="00575F43"/>
    <w:rsid w:val="0057635C"/>
    <w:rsid w:val="005763AE"/>
    <w:rsid w:val="005769A3"/>
    <w:rsid w:val="00576AFC"/>
    <w:rsid w:val="00576B47"/>
    <w:rsid w:val="00576C96"/>
    <w:rsid w:val="00576CAB"/>
    <w:rsid w:val="005773AE"/>
    <w:rsid w:val="00577901"/>
    <w:rsid w:val="00577C80"/>
    <w:rsid w:val="00577D60"/>
    <w:rsid w:val="00577EC2"/>
    <w:rsid w:val="00577F70"/>
    <w:rsid w:val="005801F0"/>
    <w:rsid w:val="0058051C"/>
    <w:rsid w:val="00581BF9"/>
    <w:rsid w:val="00581C61"/>
    <w:rsid w:val="00582158"/>
    <w:rsid w:val="0058221D"/>
    <w:rsid w:val="00582927"/>
    <w:rsid w:val="005829BD"/>
    <w:rsid w:val="00582C01"/>
    <w:rsid w:val="005830A5"/>
    <w:rsid w:val="005831F5"/>
    <w:rsid w:val="00583BD8"/>
    <w:rsid w:val="0058400A"/>
    <w:rsid w:val="00584534"/>
    <w:rsid w:val="005845B2"/>
    <w:rsid w:val="005846C5"/>
    <w:rsid w:val="00584907"/>
    <w:rsid w:val="00584CB2"/>
    <w:rsid w:val="00584F3F"/>
    <w:rsid w:val="00585283"/>
    <w:rsid w:val="00585321"/>
    <w:rsid w:val="005855EF"/>
    <w:rsid w:val="00585639"/>
    <w:rsid w:val="00585B4D"/>
    <w:rsid w:val="00585E9C"/>
    <w:rsid w:val="00585F15"/>
    <w:rsid w:val="00585FA9"/>
    <w:rsid w:val="0058631C"/>
    <w:rsid w:val="0058663F"/>
    <w:rsid w:val="0058666A"/>
    <w:rsid w:val="00586706"/>
    <w:rsid w:val="0058671B"/>
    <w:rsid w:val="00586737"/>
    <w:rsid w:val="005870FE"/>
    <w:rsid w:val="005872AB"/>
    <w:rsid w:val="005872B8"/>
    <w:rsid w:val="005874B3"/>
    <w:rsid w:val="00587652"/>
    <w:rsid w:val="00587786"/>
    <w:rsid w:val="0058788B"/>
    <w:rsid w:val="005879A7"/>
    <w:rsid w:val="00587CD8"/>
    <w:rsid w:val="00587E38"/>
    <w:rsid w:val="00587F4F"/>
    <w:rsid w:val="0059085C"/>
    <w:rsid w:val="00590943"/>
    <w:rsid w:val="005909C1"/>
    <w:rsid w:val="005909D3"/>
    <w:rsid w:val="00590B11"/>
    <w:rsid w:val="00590E0B"/>
    <w:rsid w:val="0059154B"/>
    <w:rsid w:val="0059174E"/>
    <w:rsid w:val="00591896"/>
    <w:rsid w:val="005918AF"/>
    <w:rsid w:val="00591E52"/>
    <w:rsid w:val="00591F32"/>
    <w:rsid w:val="005920C0"/>
    <w:rsid w:val="005922AB"/>
    <w:rsid w:val="005922CD"/>
    <w:rsid w:val="0059290D"/>
    <w:rsid w:val="00592AF1"/>
    <w:rsid w:val="00592B3F"/>
    <w:rsid w:val="00592C51"/>
    <w:rsid w:val="00592DF0"/>
    <w:rsid w:val="0059351B"/>
    <w:rsid w:val="005935AE"/>
    <w:rsid w:val="00593807"/>
    <w:rsid w:val="00593A4E"/>
    <w:rsid w:val="00594143"/>
    <w:rsid w:val="00594176"/>
    <w:rsid w:val="0059445E"/>
    <w:rsid w:val="00594515"/>
    <w:rsid w:val="005946CA"/>
    <w:rsid w:val="0059470D"/>
    <w:rsid w:val="00594823"/>
    <w:rsid w:val="0059489D"/>
    <w:rsid w:val="00594A12"/>
    <w:rsid w:val="00594C55"/>
    <w:rsid w:val="00594D0D"/>
    <w:rsid w:val="005950EA"/>
    <w:rsid w:val="005954C5"/>
    <w:rsid w:val="00595DE2"/>
    <w:rsid w:val="00595F16"/>
    <w:rsid w:val="005960D2"/>
    <w:rsid w:val="005967CD"/>
    <w:rsid w:val="00596915"/>
    <w:rsid w:val="00596B3E"/>
    <w:rsid w:val="00596F12"/>
    <w:rsid w:val="0059703C"/>
    <w:rsid w:val="00597087"/>
    <w:rsid w:val="0059745F"/>
    <w:rsid w:val="00597507"/>
    <w:rsid w:val="0059762A"/>
    <w:rsid w:val="005978C6"/>
    <w:rsid w:val="00597B4F"/>
    <w:rsid w:val="005A0344"/>
    <w:rsid w:val="005A03B9"/>
    <w:rsid w:val="005A046A"/>
    <w:rsid w:val="005A04DC"/>
    <w:rsid w:val="005A071F"/>
    <w:rsid w:val="005A0ACA"/>
    <w:rsid w:val="005A0D1A"/>
    <w:rsid w:val="005A0D53"/>
    <w:rsid w:val="005A0DC7"/>
    <w:rsid w:val="005A0DE1"/>
    <w:rsid w:val="005A171F"/>
    <w:rsid w:val="005A1816"/>
    <w:rsid w:val="005A1831"/>
    <w:rsid w:val="005A18D6"/>
    <w:rsid w:val="005A18F8"/>
    <w:rsid w:val="005A1BD4"/>
    <w:rsid w:val="005A1E91"/>
    <w:rsid w:val="005A2294"/>
    <w:rsid w:val="005A2528"/>
    <w:rsid w:val="005A271C"/>
    <w:rsid w:val="005A2844"/>
    <w:rsid w:val="005A2C26"/>
    <w:rsid w:val="005A2D07"/>
    <w:rsid w:val="005A2FAF"/>
    <w:rsid w:val="005A3B61"/>
    <w:rsid w:val="005A3BBC"/>
    <w:rsid w:val="005A3F63"/>
    <w:rsid w:val="005A459D"/>
    <w:rsid w:val="005A45C3"/>
    <w:rsid w:val="005A475D"/>
    <w:rsid w:val="005A50CB"/>
    <w:rsid w:val="005A559B"/>
    <w:rsid w:val="005A5A34"/>
    <w:rsid w:val="005A5EA8"/>
    <w:rsid w:val="005A605D"/>
    <w:rsid w:val="005A60E8"/>
    <w:rsid w:val="005A61CB"/>
    <w:rsid w:val="005A6255"/>
    <w:rsid w:val="005A67D4"/>
    <w:rsid w:val="005A6A08"/>
    <w:rsid w:val="005A6D0B"/>
    <w:rsid w:val="005A7193"/>
    <w:rsid w:val="005A7252"/>
    <w:rsid w:val="005A73BE"/>
    <w:rsid w:val="005A742C"/>
    <w:rsid w:val="005A76E9"/>
    <w:rsid w:val="005A792B"/>
    <w:rsid w:val="005A7CBA"/>
    <w:rsid w:val="005A7E5F"/>
    <w:rsid w:val="005A7ED5"/>
    <w:rsid w:val="005A7ED6"/>
    <w:rsid w:val="005A7FC7"/>
    <w:rsid w:val="005B0949"/>
    <w:rsid w:val="005B0B31"/>
    <w:rsid w:val="005B0C95"/>
    <w:rsid w:val="005B133A"/>
    <w:rsid w:val="005B1386"/>
    <w:rsid w:val="005B1DE4"/>
    <w:rsid w:val="005B1F6B"/>
    <w:rsid w:val="005B1F8F"/>
    <w:rsid w:val="005B1FFB"/>
    <w:rsid w:val="005B20FE"/>
    <w:rsid w:val="005B2327"/>
    <w:rsid w:val="005B250D"/>
    <w:rsid w:val="005B2859"/>
    <w:rsid w:val="005B2897"/>
    <w:rsid w:val="005B2B79"/>
    <w:rsid w:val="005B2CB6"/>
    <w:rsid w:val="005B3050"/>
    <w:rsid w:val="005B31B7"/>
    <w:rsid w:val="005B3A4C"/>
    <w:rsid w:val="005B3AA9"/>
    <w:rsid w:val="005B3AB4"/>
    <w:rsid w:val="005B3EF5"/>
    <w:rsid w:val="005B4035"/>
    <w:rsid w:val="005B4259"/>
    <w:rsid w:val="005B4526"/>
    <w:rsid w:val="005B4867"/>
    <w:rsid w:val="005B4DA1"/>
    <w:rsid w:val="005B5017"/>
    <w:rsid w:val="005B525C"/>
    <w:rsid w:val="005B526B"/>
    <w:rsid w:val="005B5558"/>
    <w:rsid w:val="005B58C3"/>
    <w:rsid w:val="005B5E12"/>
    <w:rsid w:val="005B6260"/>
    <w:rsid w:val="005B6744"/>
    <w:rsid w:val="005B6A8D"/>
    <w:rsid w:val="005B6C8E"/>
    <w:rsid w:val="005B6CC1"/>
    <w:rsid w:val="005B70B5"/>
    <w:rsid w:val="005B734E"/>
    <w:rsid w:val="005B76E2"/>
    <w:rsid w:val="005B7A95"/>
    <w:rsid w:val="005B7CAE"/>
    <w:rsid w:val="005B7CF4"/>
    <w:rsid w:val="005B7E8E"/>
    <w:rsid w:val="005C000E"/>
    <w:rsid w:val="005C0766"/>
    <w:rsid w:val="005C0876"/>
    <w:rsid w:val="005C0D0F"/>
    <w:rsid w:val="005C0EC2"/>
    <w:rsid w:val="005C117C"/>
    <w:rsid w:val="005C1231"/>
    <w:rsid w:val="005C176D"/>
    <w:rsid w:val="005C191A"/>
    <w:rsid w:val="005C1A1A"/>
    <w:rsid w:val="005C1E26"/>
    <w:rsid w:val="005C210F"/>
    <w:rsid w:val="005C2139"/>
    <w:rsid w:val="005C23EF"/>
    <w:rsid w:val="005C25D3"/>
    <w:rsid w:val="005C274D"/>
    <w:rsid w:val="005C286D"/>
    <w:rsid w:val="005C2A68"/>
    <w:rsid w:val="005C2C52"/>
    <w:rsid w:val="005C2F49"/>
    <w:rsid w:val="005C2FAD"/>
    <w:rsid w:val="005C2FCF"/>
    <w:rsid w:val="005C33FE"/>
    <w:rsid w:val="005C3561"/>
    <w:rsid w:val="005C3A1A"/>
    <w:rsid w:val="005C3A8F"/>
    <w:rsid w:val="005C3ABF"/>
    <w:rsid w:val="005C42FB"/>
    <w:rsid w:val="005C466F"/>
    <w:rsid w:val="005C46A6"/>
    <w:rsid w:val="005C4A77"/>
    <w:rsid w:val="005C5058"/>
    <w:rsid w:val="005C5268"/>
    <w:rsid w:val="005C5AB9"/>
    <w:rsid w:val="005C5B61"/>
    <w:rsid w:val="005C5BB4"/>
    <w:rsid w:val="005C5DC3"/>
    <w:rsid w:val="005C5F7A"/>
    <w:rsid w:val="005C5F96"/>
    <w:rsid w:val="005C6109"/>
    <w:rsid w:val="005C628E"/>
    <w:rsid w:val="005C6448"/>
    <w:rsid w:val="005C64B5"/>
    <w:rsid w:val="005C64DA"/>
    <w:rsid w:val="005C6832"/>
    <w:rsid w:val="005C6A8A"/>
    <w:rsid w:val="005C6C3A"/>
    <w:rsid w:val="005C7233"/>
    <w:rsid w:val="005C739A"/>
    <w:rsid w:val="005C73A7"/>
    <w:rsid w:val="005C7DCE"/>
    <w:rsid w:val="005C7EDE"/>
    <w:rsid w:val="005D026C"/>
    <w:rsid w:val="005D02EC"/>
    <w:rsid w:val="005D09BC"/>
    <w:rsid w:val="005D10A0"/>
    <w:rsid w:val="005D11A9"/>
    <w:rsid w:val="005D1377"/>
    <w:rsid w:val="005D1461"/>
    <w:rsid w:val="005D168B"/>
    <w:rsid w:val="005D1742"/>
    <w:rsid w:val="005D1A2E"/>
    <w:rsid w:val="005D1AF9"/>
    <w:rsid w:val="005D1F9C"/>
    <w:rsid w:val="005D236A"/>
    <w:rsid w:val="005D2434"/>
    <w:rsid w:val="005D25F3"/>
    <w:rsid w:val="005D28BD"/>
    <w:rsid w:val="005D2C3E"/>
    <w:rsid w:val="005D2C91"/>
    <w:rsid w:val="005D2E08"/>
    <w:rsid w:val="005D35DA"/>
    <w:rsid w:val="005D3F1B"/>
    <w:rsid w:val="005D3F2B"/>
    <w:rsid w:val="005D418C"/>
    <w:rsid w:val="005D4531"/>
    <w:rsid w:val="005D45FA"/>
    <w:rsid w:val="005D499D"/>
    <w:rsid w:val="005D4A43"/>
    <w:rsid w:val="005D4F23"/>
    <w:rsid w:val="005D51BD"/>
    <w:rsid w:val="005D5205"/>
    <w:rsid w:val="005D532D"/>
    <w:rsid w:val="005D5394"/>
    <w:rsid w:val="005D54D2"/>
    <w:rsid w:val="005D5563"/>
    <w:rsid w:val="005D5584"/>
    <w:rsid w:val="005D5A7F"/>
    <w:rsid w:val="005D5B05"/>
    <w:rsid w:val="005D5D37"/>
    <w:rsid w:val="005D60BC"/>
    <w:rsid w:val="005D6142"/>
    <w:rsid w:val="005D61B8"/>
    <w:rsid w:val="005D62A3"/>
    <w:rsid w:val="005D62EA"/>
    <w:rsid w:val="005D6C5D"/>
    <w:rsid w:val="005D6C90"/>
    <w:rsid w:val="005D6F37"/>
    <w:rsid w:val="005D6F6C"/>
    <w:rsid w:val="005D716C"/>
    <w:rsid w:val="005D71D9"/>
    <w:rsid w:val="005D73F5"/>
    <w:rsid w:val="005D78B8"/>
    <w:rsid w:val="005D7948"/>
    <w:rsid w:val="005D79B2"/>
    <w:rsid w:val="005E03E6"/>
    <w:rsid w:val="005E04BE"/>
    <w:rsid w:val="005E07F5"/>
    <w:rsid w:val="005E08CE"/>
    <w:rsid w:val="005E0A34"/>
    <w:rsid w:val="005E0B74"/>
    <w:rsid w:val="005E0D0E"/>
    <w:rsid w:val="005E0D17"/>
    <w:rsid w:val="005E0F5F"/>
    <w:rsid w:val="005E1187"/>
    <w:rsid w:val="005E170C"/>
    <w:rsid w:val="005E1733"/>
    <w:rsid w:val="005E178D"/>
    <w:rsid w:val="005E1808"/>
    <w:rsid w:val="005E1DA8"/>
    <w:rsid w:val="005E2028"/>
    <w:rsid w:val="005E22CF"/>
    <w:rsid w:val="005E2560"/>
    <w:rsid w:val="005E29AD"/>
    <w:rsid w:val="005E2B89"/>
    <w:rsid w:val="005E2D10"/>
    <w:rsid w:val="005E3007"/>
    <w:rsid w:val="005E31FE"/>
    <w:rsid w:val="005E3228"/>
    <w:rsid w:val="005E340E"/>
    <w:rsid w:val="005E38E8"/>
    <w:rsid w:val="005E3E0A"/>
    <w:rsid w:val="005E46DD"/>
    <w:rsid w:val="005E4720"/>
    <w:rsid w:val="005E484C"/>
    <w:rsid w:val="005E4889"/>
    <w:rsid w:val="005E48CF"/>
    <w:rsid w:val="005E49C3"/>
    <w:rsid w:val="005E4ABE"/>
    <w:rsid w:val="005E4BB8"/>
    <w:rsid w:val="005E4F65"/>
    <w:rsid w:val="005E510F"/>
    <w:rsid w:val="005E526F"/>
    <w:rsid w:val="005E54A3"/>
    <w:rsid w:val="005E635B"/>
    <w:rsid w:val="005E641A"/>
    <w:rsid w:val="005E6670"/>
    <w:rsid w:val="005E712D"/>
    <w:rsid w:val="005E73AB"/>
    <w:rsid w:val="005E756B"/>
    <w:rsid w:val="005E76F1"/>
    <w:rsid w:val="005E7B78"/>
    <w:rsid w:val="005F0241"/>
    <w:rsid w:val="005F0665"/>
    <w:rsid w:val="005F0DE5"/>
    <w:rsid w:val="005F11A3"/>
    <w:rsid w:val="005F1206"/>
    <w:rsid w:val="005F19AC"/>
    <w:rsid w:val="005F1C3C"/>
    <w:rsid w:val="005F1F2E"/>
    <w:rsid w:val="005F21F1"/>
    <w:rsid w:val="005F2364"/>
    <w:rsid w:val="005F2492"/>
    <w:rsid w:val="005F2A59"/>
    <w:rsid w:val="005F2E04"/>
    <w:rsid w:val="005F2F85"/>
    <w:rsid w:val="005F3215"/>
    <w:rsid w:val="005F32CC"/>
    <w:rsid w:val="005F38A2"/>
    <w:rsid w:val="005F3A5F"/>
    <w:rsid w:val="005F3FF4"/>
    <w:rsid w:val="005F4176"/>
    <w:rsid w:val="005F4D75"/>
    <w:rsid w:val="005F4E7B"/>
    <w:rsid w:val="005F4EE4"/>
    <w:rsid w:val="005F5529"/>
    <w:rsid w:val="005F56F5"/>
    <w:rsid w:val="005F6132"/>
    <w:rsid w:val="005F6146"/>
    <w:rsid w:val="005F6536"/>
    <w:rsid w:val="005F67A7"/>
    <w:rsid w:val="005F6866"/>
    <w:rsid w:val="005F7055"/>
    <w:rsid w:val="005F793E"/>
    <w:rsid w:val="005F7983"/>
    <w:rsid w:val="005F7A99"/>
    <w:rsid w:val="005F7AD0"/>
    <w:rsid w:val="006001DD"/>
    <w:rsid w:val="006003B7"/>
    <w:rsid w:val="006006E3"/>
    <w:rsid w:val="0060070A"/>
    <w:rsid w:val="0060076F"/>
    <w:rsid w:val="00600788"/>
    <w:rsid w:val="00600D9E"/>
    <w:rsid w:val="00601150"/>
    <w:rsid w:val="00601786"/>
    <w:rsid w:val="00601B4B"/>
    <w:rsid w:val="00601B96"/>
    <w:rsid w:val="00601DA9"/>
    <w:rsid w:val="00601EBB"/>
    <w:rsid w:val="00601F58"/>
    <w:rsid w:val="00602216"/>
    <w:rsid w:val="0060247F"/>
    <w:rsid w:val="006026DA"/>
    <w:rsid w:val="00602E3C"/>
    <w:rsid w:val="006030FE"/>
    <w:rsid w:val="00603558"/>
    <w:rsid w:val="00603B5F"/>
    <w:rsid w:val="00603C61"/>
    <w:rsid w:val="00603C69"/>
    <w:rsid w:val="006040C6"/>
    <w:rsid w:val="00604420"/>
    <w:rsid w:val="0060492F"/>
    <w:rsid w:val="00604944"/>
    <w:rsid w:val="00604DCE"/>
    <w:rsid w:val="006051B6"/>
    <w:rsid w:val="006051F6"/>
    <w:rsid w:val="006054CF"/>
    <w:rsid w:val="006058C8"/>
    <w:rsid w:val="00605960"/>
    <w:rsid w:val="00605BDC"/>
    <w:rsid w:val="00605D11"/>
    <w:rsid w:val="00605F16"/>
    <w:rsid w:val="0060602B"/>
    <w:rsid w:val="00606454"/>
    <w:rsid w:val="006065E8"/>
    <w:rsid w:val="0060664F"/>
    <w:rsid w:val="006067DF"/>
    <w:rsid w:val="0060685A"/>
    <w:rsid w:val="0060697F"/>
    <w:rsid w:val="00606E11"/>
    <w:rsid w:val="00606EDC"/>
    <w:rsid w:val="00607040"/>
    <w:rsid w:val="00607159"/>
    <w:rsid w:val="006071AA"/>
    <w:rsid w:val="00607324"/>
    <w:rsid w:val="00607AE4"/>
    <w:rsid w:val="00607C91"/>
    <w:rsid w:val="00607EE9"/>
    <w:rsid w:val="00607F9A"/>
    <w:rsid w:val="00610004"/>
    <w:rsid w:val="00610091"/>
    <w:rsid w:val="00610235"/>
    <w:rsid w:val="00610975"/>
    <w:rsid w:val="00610B1F"/>
    <w:rsid w:val="00610D84"/>
    <w:rsid w:val="00610E41"/>
    <w:rsid w:val="0061109C"/>
    <w:rsid w:val="00611330"/>
    <w:rsid w:val="0061137C"/>
    <w:rsid w:val="00611463"/>
    <w:rsid w:val="00611592"/>
    <w:rsid w:val="00611610"/>
    <w:rsid w:val="0061163C"/>
    <w:rsid w:val="006116A4"/>
    <w:rsid w:val="006118F5"/>
    <w:rsid w:val="00611D48"/>
    <w:rsid w:val="00612083"/>
    <w:rsid w:val="0061209E"/>
    <w:rsid w:val="006122D6"/>
    <w:rsid w:val="006122E4"/>
    <w:rsid w:val="00612745"/>
    <w:rsid w:val="00612D18"/>
    <w:rsid w:val="00612DA2"/>
    <w:rsid w:val="00612F28"/>
    <w:rsid w:val="00613142"/>
    <w:rsid w:val="0061340A"/>
    <w:rsid w:val="00613726"/>
    <w:rsid w:val="006138BD"/>
    <w:rsid w:val="00613F2C"/>
    <w:rsid w:val="00613F6A"/>
    <w:rsid w:val="00614A67"/>
    <w:rsid w:val="00614E6B"/>
    <w:rsid w:val="00614EB6"/>
    <w:rsid w:val="006154B5"/>
    <w:rsid w:val="0061575A"/>
    <w:rsid w:val="006158BF"/>
    <w:rsid w:val="00615A01"/>
    <w:rsid w:val="00615D14"/>
    <w:rsid w:val="00615EB9"/>
    <w:rsid w:val="00616188"/>
    <w:rsid w:val="006168CD"/>
    <w:rsid w:val="00616C0D"/>
    <w:rsid w:val="006173A1"/>
    <w:rsid w:val="0061754B"/>
    <w:rsid w:val="006177B7"/>
    <w:rsid w:val="006178A1"/>
    <w:rsid w:val="00617F28"/>
    <w:rsid w:val="0062007E"/>
    <w:rsid w:val="0062017B"/>
    <w:rsid w:val="0062038D"/>
    <w:rsid w:val="006203A4"/>
    <w:rsid w:val="006203AF"/>
    <w:rsid w:val="0062044D"/>
    <w:rsid w:val="0062057A"/>
    <w:rsid w:val="00620F75"/>
    <w:rsid w:val="00621061"/>
    <w:rsid w:val="006210D5"/>
    <w:rsid w:val="006216E4"/>
    <w:rsid w:val="00621BAD"/>
    <w:rsid w:val="00622424"/>
    <w:rsid w:val="0062243A"/>
    <w:rsid w:val="0062296D"/>
    <w:rsid w:val="00622993"/>
    <w:rsid w:val="00622ABB"/>
    <w:rsid w:val="00622B0E"/>
    <w:rsid w:val="00622EA7"/>
    <w:rsid w:val="00623142"/>
    <w:rsid w:val="00623167"/>
    <w:rsid w:val="00623533"/>
    <w:rsid w:val="00623568"/>
    <w:rsid w:val="0062379A"/>
    <w:rsid w:val="006237AD"/>
    <w:rsid w:val="006237E9"/>
    <w:rsid w:val="00623AE0"/>
    <w:rsid w:val="00623AEB"/>
    <w:rsid w:val="00623DB7"/>
    <w:rsid w:val="00623FED"/>
    <w:rsid w:val="006242F7"/>
    <w:rsid w:val="00624A5D"/>
    <w:rsid w:val="00624EC5"/>
    <w:rsid w:val="00624EFF"/>
    <w:rsid w:val="00625062"/>
    <w:rsid w:val="0062519C"/>
    <w:rsid w:val="00625280"/>
    <w:rsid w:val="006256C1"/>
    <w:rsid w:val="006258DE"/>
    <w:rsid w:val="006258FB"/>
    <w:rsid w:val="00625E07"/>
    <w:rsid w:val="00626428"/>
    <w:rsid w:val="006266F3"/>
    <w:rsid w:val="00626A8A"/>
    <w:rsid w:val="00626C7A"/>
    <w:rsid w:val="00627131"/>
    <w:rsid w:val="006271B3"/>
    <w:rsid w:val="006272F1"/>
    <w:rsid w:val="00627363"/>
    <w:rsid w:val="006276DB"/>
    <w:rsid w:val="00627BC9"/>
    <w:rsid w:val="00627C5F"/>
    <w:rsid w:val="00627C7F"/>
    <w:rsid w:val="00627F81"/>
    <w:rsid w:val="006300E3"/>
    <w:rsid w:val="00630137"/>
    <w:rsid w:val="006302C9"/>
    <w:rsid w:val="0063069C"/>
    <w:rsid w:val="006306FA"/>
    <w:rsid w:val="00630965"/>
    <w:rsid w:val="00630B2C"/>
    <w:rsid w:val="0063108B"/>
    <w:rsid w:val="00631189"/>
    <w:rsid w:val="0063174B"/>
    <w:rsid w:val="00631A80"/>
    <w:rsid w:val="00631AF8"/>
    <w:rsid w:val="00631B09"/>
    <w:rsid w:val="00631D8E"/>
    <w:rsid w:val="00631FEA"/>
    <w:rsid w:val="0063251C"/>
    <w:rsid w:val="00632550"/>
    <w:rsid w:val="006328CA"/>
    <w:rsid w:val="00632A78"/>
    <w:rsid w:val="00632C76"/>
    <w:rsid w:val="00632F0C"/>
    <w:rsid w:val="0063300F"/>
    <w:rsid w:val="0063304A"/>
    <w:rsid w:val="00633347"/>
    <w:rsid w:val="006335A6"/>
    <w:rsid w:val="00633C12"/>
    <w:rsid w:val="00633F05"/>
    <w:rsid w:val="00633FD0"/>
    <w:rsid w:val="00633FFA"/>
    <w:rsid w:val="0063409D"/>
    <w:rsid w:val="006340CB"/>
    <w:rsid w:val="006341C9"/>
    <w:rsid w:val="006343D4"/>
    <w:rsid w:val="00634574"/>
    <w:rsid w:val="00634871"/>
    <w:rsid w:val="00634B0A"/>
    <w:rsid w:val="00634C78"/>
    <w:rsid w:val="00634DD6"/>
    <w:rsid w:val="00634E76"/>
    <w:rsid w:val="00635020"/>
    <w:rsid w:val="00635346"/>
    <w:rsid w:val="006357BF"/>
    <w:rsid w:val="006358D3"/>
    <w:rsid w:val="00635C46"/>
    <w:rsid w:val="00635C6C"/>
    <w:rsid w:val="00635DF7"/>
    <w:rsid w:val="00636180"/>
    <w:rsid w:val="006361F2"/>
    <w:rsid w:val="00636483"/>
    <w:rsid w:val="00636818"/>
    <w:rsid w:val="00636888"/>
    <w:rsid w:val="00636A8D"/>
    <w:rsid w:val="00636EA8"/>
    <w:rsid w:val="00636F3A"/>
    <w:rsid w:val="00637313"/>
    <w:rsid w:val="006373AF"/>
    <w:rsid w:val="00637577"/>
    <w:rsid w:val="006377D3"/>
    <w:rsid w:val="006377E2"/>
    <w:rsid w:val="006379CD"/>
    <w:rsid w:val="00637BD1"/>
    <w:rsid w:val="006405CE"/>
    <w:rsid w:val="00640918"/>
    <w:rsid w:val="00640D5B"/>
    <w:rsid w:val="00640F04"/>
    <w:rsid w:val="00641111"/>
    <w:rsid w:val="00641800"/>
    <w:rsid w:val="00641903"/>
    <w:rsid w:val="0064205D"/>
    <w:rsid w:val="006425D7"/>
    <w:rsid w:val="006428A7"/>
    <w:rsid w:val="00642DF6"/>
    <w:rsid w:val="00642F14"/>
    <w:rsid w:val="00643131"/>
    <w:rsid w:val="00643794"/>
    <w:rsid w:val="006437BA"/>
    <w:rsid w:val="00643A9D"/>
    <w:rsid w:val="00643AE7"/>
    <w:rsid w:val="00643CEF"/>
    <w:rsid w:val="00643D66"/>
    <w:rsid w:val="006441AE"/>
    <w:rsid w:val="0064450C"/>
    <w:rsid w:val="006449C4"/>
    <w:rsid w:val="006449E5"/>
    <w:rsid w:val="00644F68"/>
    <w:rsid w:val="006450E0"/>
    <w:rsid w:val="00645295"/>
    <w:rsid w:val="006452F9"/>
    <w:rsid w:val="0064545F"/>
    <w:rsid w:val="0064551D"/>
    <w:rsid w:val="0064584F"/>
    <w:rsid w:val="00645895"/>
    <w:rsid w:val="0064611D"/>
    <w:rsid w:val="0064622C"/>
    <w:rsid w:val="006463A2"/>
    <w:rsid w:val="00646707"/>
    <w:rsid w:val="0064681E"/>
    <w:rsid w:val="00646973"/>
    <w:rsid w:val="00646AD0"/>
    <w:rsid w:val="00646AD1"/>
    <w:rsid w:val="00646CD2"/>
    <w:rsid w:val="00646E4E"/>
    <w:rsid w:val="00646E5C"/>
    <w:rsid w:val="00647002"/>
    <w:rsid w:val="0064710B"/>
    <w:rsid w:val="00647111"/>
    <w:rsid w:val="0064762E"/>
    <w:rsid w:val="00647809"/>
    <w:rsid w:val="006478BC"/>
    <w:rsid w:val="00647A31"/>
    <w:rsid w:val="00647DB6"/>
    <w:rsid w:val="006500F2"/>
    <w:rsid w:val="006504AE"/>
    <w:rsid w:val="006504D1"/>
    <w:rsid w:val="0065057E"/>
    <w:rsid w:val="006506A1"/>
    <w:rsid w:val="00650715"/>
    <w:rsid w:val="00650741"/>
    <w:rsid w:val="00650781"/>
    <w:rsid w:val="006508A0"/>
    <w:rsid w:val="0065098B"/>
    <w:rsid w:val="00650A34"/>
    <w:rsid w:val="00650BB9"/>
    <w:rsid w:val="00650F45"/>
    <w:rsid w:val="0065174F"/>
    <w:rsid w:val="00651BA8"/>
    <w:rsid w:val="00651EB7"/>
    <w:rsid w:val="006526C9"/>
    <w:rsid w:val="006527B2"/>
    <w:rsid w:val="0065285F"/>
    <w:rsid w:val="00652879"/>
    <w:rsid w:val="00652E25"/>
    <w:rsid w:val="0065302D"/>
    <w:rsid w:val="0065307B"/>
    <w:rsid w:val="0065319F"/>
    <w:rsid w:val="00653349"/>
    <w:rsid w:val="0065355F"/>
    <w:rsid w:val="00653D7E"/>
    <w:rsid w:val="00653EF0"/>
    <w:rsid w:val="00653FA8"/>
    <w:rsid w:val="006540BE"/>
    <w:rsid w:val="00654221"/>
    <w:rsid w:val="00654527"/>
    <w:rsid w:val="006546FE"/>
    <w:rsid w:val="006549D3"/>
    <w:rsid w:val="00654A1A"/>
    <w:rsid w:val="00654B1F"/>
    <w:rsid w:val="00654CD0"/>
    <w:rsid w:val="00654D9F"/>
    <w:rsid w:val="00654F43"/>
    <w:rsid w:val="006550DA"/>
    <w:rsid w:val="006553C7"/>
    <w:rsid w:val="006556A7"/>
    <w:rsid w:val="00655873"/>
    <w:rsid w:val="0065597E"/>
    <w:rsid w:val="00655E75"/>
    <w:rsid w:val="006562F0"/>
    <w:rsid w:val="006563BA"/>
    <w:rsid w:val="00656400"/>
    <w:rsid w:val="006565E5"/>
    <w:rsid w:val="00656603"/>
    <w:rsid w:val="00656A9D"/>
    <w:rsid w:val="00656AE3"/>
    <w:rsid w:val="00656E26"/>
    <w:rsid w:val="006570E4"/>
    <w:rsid w:val="00657A58"/>
    <w:rsid w:val="00657BBA"/>
    <w:rsid w:val="00657BE5"/>
    <w:rsid w:val="00660450"/>
    <w:rsid w:val="0066066D"/>
    <w:rsid w:val="0066075C"/>
    <w:rsid w:val="00660DA7"/>
    <w:rsid w:val="00660DBC"/>
    <w:rsid w:val="006610AD"/>
    <w:rsid w:val="006615D3"/>
    <w:rsid w:val="00661763"/>
    <w:rsid w:val="00661FDA"/>
    <w:rsid w:val="006620B0"/>
    <w:rsid w:val="00662156"/>
    <w:rsid w:val="0066250D"/>
    <w:rsid w:val="006628BE"/>
    <w:rsid w:val="006629AF"/>
    <w:rsid w:val="00662F52"/>
    <w:rsid w:val="0066308C"/>
    <w:rsid w:val="006630CC"/>
    <w:rsid w:val="006631AD"/>
    <w:rsid w:val="006631BB"/>
    <w:rsid w:val="00663230"/>
    <w:rsid w:val="006636B6"/>
    <w:rsid w:val="00663BB8"/>
    <w:rsid w:val="00663C6B"/>
    <w:rsid w:val="00663F79"/>
    <w:rsid w:val="006642AF"/>
    <w:rsid w:val="006648D6"/>
    <w:rsid w:val="00664A1A"/>
    <w:rsid w:val="00664BC0"/>
    <w:rsid w:val="0066503C"/>
    <w:rsid w:val="00665D9E"/>
    <w:rsid w:val="00666145"/>
    <w:rsid w:val="006662A0"/>
    <w:rsid w:val="0066637B"/>
    <w:rsid w:val="00666845"/>
    <w:rsid w:val="00666BEC"/>
    <w:rsid w:val="00667036"/>
    <w:rsid w:val="00667091"/>
    <w:rsid w:val="00667299"/>
    <w:rsid w:val="006674D3"/>
    <w:rsid w:val="00667647"/>
    <w:rsid w:val="00667C09"/>
    <w:rsid w:val="0067018D"/>
    <w:rsid w:val="006701B8"/>
    <w:rsid w:val="006708BB"/>
    <w:rsid w:val="0067097E"/>
    <w:rsid w:val="00670C3C"/>
    <w:rsid w:val="00671226"/>
    <w:rsid w:val="006718E8"/>
    <w:rsid w:val="00671AB0"/>
    <w:rsid w:val="00671B2F"/>
    <w:rsid w:val="0067214B"/>
    <w:rsid w:val="00672563"/>
    <w:rsid w:val="006725B9"/>
    <w:rsid w:val="006729F3"/>
    <w:rsid w:val="0067309E"/>
    <w:rsid w:val="00673336"/>
    <w:rsid w:val="00673C13"/>
    <w:rsid w:val="00673C95"/>
    <w:rsid w:val="00673F3D"/>
    <w:rsid w:val="006740AB"/>
    <w:rsid w:val="00674196"/>
    <w:rsid w:val="00674328"/>
    <w:rsid w:val="006743C8"/>
    <w:rsid w:val="00674505"/>
    <w:rsid w:val="00674726"/>
    <w:rsid w:val="00674799"/>
    <w:rsid w:val="00674BB5"/>
    <w:rsid w:val="00674E10"/>
    <w:rsid w:val="006750F0"/>
    <w:rsid w:val="006751E3"/>
    <w:rsid w:val="0067523D"/>
    <w:rsid w:val="00675259"/>
    <w:rsid w:val="006754AE"/>
    <w:rsid w:val="00675825"/>
    <w:rsid w:val="00675C59"/>
    <w:rsid w:val="0067639F"/>
    <w:rsid w:val="006763FD"/>
    <w:rsid w:val="0067665D"/>
    <w:rsid w:val="00676817"/>
    <w:rsid w:val="0067685F"/>
    <w:rsid w:val="00676916"/>
    <w:rsid w:val="0067720D"/>
    <w:rsid w:val="00677404"/>
    <w:rsid w:val="00677499"/>
    <w:rsid w:val="006774C3"/>
    <w:rsid w:val="006774E1"/>
    <w:rsid w:val="006777D3"/>
    <w:rsid w:val="00677B6A"/>
    <w:rsid w:val="00677F96"/>
    <w:rsid w:val="006800CF"/>
    <w:rsid w:val="0068013A"/>
    <w:rsid w:val="006803F1"/>
    <w:rsid w:val="006806A6"/>
    <w:rsid w:val="00680805"/>
    <w:rsid w:val="006808B8"/>
    <w:rsid w:val="00680925"/>
    <w:rsid w:val="00680A30"/>
    <w:rsid w:val="00680D46"/>
    <w:rsid w:val="00680E62"/>
    <w:rsid w:val="00680FC8"/>
    <w:rsid w:val="006812D5"/>
    <w:rsid w:val="006814F3"/>
    <w:rsid w:val="0068172B"/>
    <w:rsid w:val="006817D7"/>
    <w:rsid w:val="00681978"/>
    <w:rsid w:val="00681A9B"/>
    <w:rsid w:val="00681C8E"/>
    <w:rsid w:val="00681E08"/>
    <w:rsid w:val="006822CF"/>
    <w:rsid w:val="006824BD"/>
    <w:rsid w:val="006825FF"/>
    <w:rsid w:val="006829EB"/>
    <w:rsid w:val="00682A4F"/>
    <w:rsid w:val="00682D3B"/>
    <w:rsid w:val="00683363"/>
    <w:rsid w:val="00683369"/>
    <w:rsid w:val="00683813"/>
    <w:rsid w:val="006838EF"/>
    <w:rsid w:val="006839ED"/>
    <w:rsid w:val="00683C17"/>
    <w:rsid w:val="00683FED"/>
    <w:rsid w:val="0068446D"/>
    <w:rsid w:val="00684789"/>
    <w:rsid w:val="00684C87"/>
    <w:rsid w:val="00685143"/>
    <w:rsid w:val="006852BC"/>
    <w:rsid w:val="006852D2"/>
    <w:rsid w:val="00685831"/>
    <w:rsid w:val="006860BD"/>
    <w:rsid w:val="006867AE"/>
    <w:rsid w:val="0068725E"/>
    <w:rsid w:val="00687F64"/>
    <w:rsid w:val="00690791"/>
    <w:rsid w:val="00690812"/>
    <w:rsid w:val="00690DEC"/>
    <w:rsid w:val="006913A7"/>
    <w:rsid w:val="006915B9"/>
    <w:rsid w:val="00691622"/>
    <w:rsid w:val="00691726"/>
    <w:rsid w:val="00691767"/>
    <w:rsid w:val="00692664"/>
    <w:rsid w:val="00692992"/>
    <w:rsid w:val="006929BE"/>
    <w:rsid w:val="00692B11"/>
    <w:rsid w:val="006933FD"/>
    <w:rsid w:val="00693579"/>
    <w:rsid w:val="00693683"/>
    <w:rsid w:val="006937D1"/>
    <w:rsid w:val="00693A06"/>
    <w:rsid w:val="00693D82"/>
    <w:rsid w:val="00694010"/>
    <w:rsid w:val="00694241"/>
    <w:rsid w:val="006944B7"/>
    <w:rsid w:val="006945F4"/>
    <w:rsid w:val="0069493D"/>
    <w:rsid w:val="00694AD0"/>
    <w:rsid w:val="006950BF"/>
    <w:rsid w:val="00695121"/>
    <w:rsid w:val="00695131"/>
    <w:rsid w:val="006953E2"/>
    <w:rsid w:val="00695424"/>
    <w:rsid w:val="006955D3"/>
    <w:rsid w:val="00695A48"/>
    <w:rsid w:val="00695AEA"/>
    <w:rsid w:val="006963D1"/>
    <w:rsid w:val="006965A0"/>
    <w:rsid w:val="006965D5"/>
    <w:rsid w:val="0069690A"/>
    <w:rsid w:val="00696D6E"/>
    <w:rsid w:val="00696E4E"/>
    <w:rsid w:val="006970F5"/>
    <w:rsid w:val="00697154"/>
    <w:rsid w:val="00697242"/>
    <w:rsid w:val="006973B8"/>
    <w:rsid w:val="0069743A"/>
    <w:rsid w:val="0069766D"/>
    <w:rsid w:val="0069768C"/>
    <w:rsid w:val="00697729"/>
    <w:rsid w:val="00697766"/>
    <w:rsid w:val="0069787E"/>
    <w:rsid w:val="00697B84"/>
    <w:rsid w:val="00697F7A"/>
    <w:rsid w:val="006A01D4"/>
    <w:rsid w:val="006A03CB"/>
    <w:rsid w:val="006A0484"/>
    <w:rsid w:val="006A04A3"/>
    <w:rsid w:val="006A0932"/>
    <w:rsid w:val="006A0989"/>
    <w:rsid w:val="006A0B8B"/>
    <w:rsid w:val="006A0ECB"/>
    <w:rsid w:val="006A0F17"/>
    <w:rsid w:val="006A0FA4"/>
    <w:rsid w:val="006A1274"/>
    <w:rsid w:val="006A1370"/>
    <w:rsid w:val="006A1CB6"/>
    <w:rsid w:val="006A1CBA"/>
    <w:rsid w:val="006A1E73"/>
    <w:rsid w:val="006A1E9D"/>
    <w:rsid w:val="006A20B7"/>
    <w:rsid w:val="006A221D"/>
    <w:rsid w:val="006A2314"/>
    <w:rsid w:val="006A233A"/>
    <w:rsid w:val="006A2464"/>
    <w:rsid w:val="006A2771"/>
    <w:rsid w:val="006A27B3"/>
    <w:rsid w:val="006A289B"/>
    <w:rsid w:val="006A2B24"/>
    <w:rsid w:val="006A2CF4"/>
    <w:rsid w:val="006A2F6F"/>
    <w:rsid w:val="006A32B6"/>
    <w:rsid w:val="006A32D3"/>
    <w:rsid w:val="006A35E2"/>
    <w:rsid w:val="006A381A"/>
    <w:rsid w:val="006A38D7"/>
    <w:rsid w:val="006A3C27"/>
    <w:rsid w:val="006A3EA9"/>
    <w:rsid w:val="006A3F26"/>
    <w:rsid w:val="006A455D"/>
    <w:rsid w:val="006A4F0A"/>
    <w:rsid w:val="006A4FF9"/>
    <w:rsid w:val="006A5244"/>
    <w:rsid w:val="006A5778"/>
    <w:rsid w:val="006A590F"/>
    <w:rsid w:val="006A5A32"/>
    <w:rsid w:val="006A5A6F"/>
    <w:rsid w:val="006A5C58"/>
    <w:rsid w:val="006A5F7E"/>
    <w:rsid w:val="006A6041"/>
    <w:rsid w:val="006A617F"/>
    <w:rsid w:val="006A65C7"/>
    <w:rsid w:val="006A672E"/>
    <w:rsid w:val="006A6C2A"/>
    <w:rsid w:val="006A6CA8"/>
    <w:rsid w:val="006A71F6"/>
    <w:rsid w:val="006A7352"/>
    <w:rsid w:val="006A741D"/>
    <w:rsid w:val="006A76C7"/>
    <w:rsid w:val="006A7A9A"/>
    <w:rsid w:val="006A7ABC"/>
    <w:rsid w:val="006A7CCE"/>
    <w:rsid w:val="006A7F63"/>
    <w:rsid w:val="006A7F65"/>
    <w:rsid w:val="006B0132"/>
    <w:rsid w:val="006B0249"/>
    <w:rsid w:val="006B061B"/>
    <w:rsid w:val="006B0690"/>
    <w:rsid w:val="006B0807"/>
    <w:rsid w:val="006B0F3A"/>
    <w:rsid w:val="006B163C"/>
    <w:rsid w:val="006B1ACB"/>
    <w:rsid w:val="006B1AD4"/>
    <w:rsid w:val="006B1BDB"/>
    <w:rsid w:val="006B1CA9"/>
    <w:rsid w:val="006B2046"/>
    <w:rsid w:val="006B20B8"/>
    <w:rsid w:val="006B23C4"/>
    <w:rsid w:val="006B25CE"/>
    <w:rsid w:val="006B27DD"/>
    <w:rsid w:val="006B2875"/>
    <w:rsid w:val="006B2B53"/>
    <w:rsid w:val="006B2C9D"/>
    <w:rsid w:val="006B2CC1"/>
    <w:rsid w:val="006B2EDE"/>
    <w:rsid w:val="006B3221"/>
    <w:rsid w:val="006B3244"/>
    <w:rsid w:val="006B3268"/>
    <w:rsid w:val="006B327C"/>
    <w:rsid w:val="006B3644"/>
    <w:rsid w:val="006B3917"/>
    <w:rsid w:val="006B4172"/>
    <w:rsid w:val="006B44AB"/>
    <w:rsid w:val="006B4517"/>
    <w:rsid w:val="006B4564"/>
    <w:rsid w:val="006B457E"/>
    <w:rsid w:val="006B4589"/>
    <w:rsid w:val="006B4723"/>
    <w:rsid w:val="006B4786"/>
    <w:rsid w:val="006B48DC"/>
    <w:rsid w:val="006B498B"/>
    <w:rsid w:val="006B4B36"/>
    <w:rsid w:val="006B4C84"/>
    <w:rsid w:val="006B4D2A"/>
    <w:rsid w:val="006B52CF"/>
    <w:rsid w:val="006B53CB"/>
    <w:rsid w:val="006B5479"/>
    <w:rsid w:val="006B55AF"/>
    <w:rsid w:val="006B566E"/>
    <w:rsid w:val="006B578A"/>
    <w:rsid w:val="006B5859"/>
    <w:rsid w:val="006B58E0"/>
    <w:rsid w:val="006B593B"/>
    <w:rsid w:val="006B5AA8"/>
    <w:rsid w:val="006B5B85"/>
    <w:rsid w:val="006B5F51"/>
    <w:rsid w:val="006B6098"/>
    <w:rsid w:val="006B60E5"/>
    <w:rsid w:val="006B6518"/>
    <w:rsid w:val="006B6BF6"/>
    <w:rsid w:val="006B6CCB"/>
    <w:rsid w:val="006B6F93"/>
    <w:rsid w:val="006B7385"/>
    <w:rsid w:val="006B73F6"/>
    <w:rsid w:val="006B7471"/>
    <w:rsid w:val="006B787E"/>
    <w:rsid w:val="006B78A1"/>
    <w:rsid w:val="006B7DC0"/>
    <w:rsid w:val="006B7DD2"/>
    <w:rsid w:val="006B7E1A"/>
    <w:rsid w:val="006B7F15"/>
    <w:rsid w:val="006C019C"/>
    <w:rsid w:val="006C0832"/>
    <w:rsid w:val="006C0DE6"/>
    <w:rsid w:val="006C100D"/>
    <w:rsid w:val="006C11AC"/>
    <w:rsid w:val="006C13FF"/>
    <w:rsid w:val="006C1772"/>
    <w:rsid w:val="006C1951"/>
    <w:rsid w:val="006C1E85"/>
    <w:rsid w:val="006C1EF9"/>
    <w:rsid w:val="006C1FE0"/>
    <w:rsid w:val="006C2298"/>
    <w:rsid w:val="006C22DB"/>
    <w:rsid w:val="006C27E6"/>
    <w:rsid w:val="006C29B2"/>
    <w:rsid w:val="006C29B4"/>
    <w:rsid w:val="006C2B02"/>
    <w:rsid w:val="006C2E17"/>
    <w:rsid w:val="006C2E2D"/>
    <w:rsid w:val="006C31B1"/>
    <w:rsid w:val="006C3853"/>
    <w:rsid w:val="006C3961"/>
    <w:rsid w:val="006C3CD6"/>
    <w:rsid w:val="006C3F2A"/>
    <w:rsid w:val="006C3FF2"/>
    <w:rsid w:val="006C453A"/>
    <w:rsid w:val="006C4547"/>
    <w:rsid w:val="006C4647"/>
    <w:rsid w:val="006C47E3"/>
    <w:rsid w:val="006C4AA9"/>
    <w:rsid w:val="006C4B6E"/>
    <w:rsid w:val="006C5759"/>
    <w:rsid w:val="006C5966"/>
    <w:rsid w:val="006C597B"/>
    <w:rsid w:val="006C5994"/>
    <w:rsid w:val="006C5AE7"/>
    <w:rsid w:val="006C5CC7"/>
    <w:rsid w:val="006C6098"/>
    <w:rsid w:val="006C6725"/>
    <w:rsid w:val="006C6890"/>
    <w:rsid w:val="006C68D2"/>
    <w:rsid w:val="006C6E24"/>
    <w:rsid w:val="006C6FFF"/>
    <w:rsid w:val="006C742A"/>
    <w:rsid w:val="006C7793"/>
    <w:rsid w:val="006C77A5"/>
    <w:rsid w:val="006C785C"/>
    <w:rsid w:val="006C7C46"/>
    <w:rsid w:val="006D021F"/>
    <w:rsid w:val="006D0B5C"/>
    <w:rsid w:val="006D0CF3"/>
    <w:rsid w:val="006D0EEA"/>
    <w:rsid w:val="006D1252"/>
    <w:rsid w:val="006D1709"/>
    <w:rsid w:val="006D1744"/>
    <w:rsid w:val="006D1780"/>
    <w:rsid w:val="006D17A9"/>
    <w:rsid w:val="006D1F7C"/>
    <w:rsid w:val="006D2067"/>
    <w:rsid w:val="006D20CE"/>
    <w:rsid w:val="006D2460"/>
    <w:rsid w:val="006D24A4"/>
    <w:rsid w:val="006D29AF"/>
    <w:rsid w:val="006D2C22"/>
    <w:rsid w:val="006D2D27"/>
    <w:rsid w:val="006D2D55"/>
    <w:rsid w:val="006D2FF3"/>
    <w:rsid w:val="006D3490"/>
    <w:rsid w:val="006D391C"/>
    <w:rsid w:val="006D3A2C"/>
    <w:rsid w:val="006D402A"/>
    <w:rsid w:val="006D4151"/>
    <w:rsid w:val="006D4E99"/>
    <w:rsid w:val="006D4FE5"/>
    <w:rsid w:val="006D5018"/>
    <w:rsid w:val="006D5062"/>
    <w:rsid w:val="006D511E"/>
    <w:rsid w:val="006D5128"/>
    <w:rsid w:val="006D51AD"/>
    <w:rsid w:val="006D54AA"/>
    <w:rsid w:val="006D560C"/>
    <w:rsid w:val="006D56BD"/>
    <w:rsid w:val="006D5DCB"/>
    <w:rsid w:val="006D5F46"/>
    <w:rsid w:val="006D5F9C"/>
    <w:rsid w:val="006D6315"/>
    <w:rsid w:val="006D688B"/>
    <w:rsid w:val="006D6997"/>
    <w:rsid w:val="006D69A6"/>
    <w:rsid w:val="006D6AD5"/>
    <w:rsid w:val="006D6BB4"/>
    <w:rsid w:val="006D6DEF"/>
    <w:rsid w:val="006D6EC5"/>
    <w:rsid w:val="006D6F36"/>
    <w:rsid w:val="006D7243"/>
    <w:rsid w:val="006D7268"/>
    <w:rsid w:val="006D74EF"/>
    <w:rsid w:val="006D77D1"/>
    <w:rsid w:val="006D77E8"/>
    <w:rsid w:val="006D7B2A"/>
    <w:rsid w:val="006D7C67"/>
    <w:rsid w:val="006E02D0"/>
    <w:rsid w:val="006E0A29"/>
    <w:rsid w:val="006E0C02"/>
    <w:rsid w:val="006E0F80"/>
    <w:rsid w:val="006E1A6A"/>
    <w:rsid w:val="006E1A7E"/>
    <w:rsid w:val="006E1B63"/>
    <w:rsid w:val="006E1D26"/>
    <w:rsid w:val="006E201E"/>
    <w:rsid w:val="006E20D3"/>
    <w:rsid w:val="006E2270"/>
    <w:rsid w:val="006E2708"/>
    <w:rsid w:val="006E299B"/>
    <w:rsid w:val="006E2BE9"/>
    <w:rsid w:val="006E2C32"/>
    <w:rsid w:val="006E2E36"/>
    <w:rsid w:val="006E2FC8"/>
    <w:rsid w:val="006E30DA"/>
    <w:rsid w:val="006E331C"/>
    <w:rsid w:val="006E3A7C"/>
    <w:rsid w:val="006E3B2C"/>
    <w:rsid w:val="006E3F81"/>
    <w:rsid w:val="006E3FD1"/>
    <w:rsid w:val="006E41CD"/>
    <w:rsid w:val="006E431F"/>
    <w:rsid w:val="006E43CA"/>
    <w:rsid w:val="006E4478"/>
    <w:rsid w:val="006E44F9"/>
    <w:rsid w:val="006E45F2"/>
    <w:rsid w:val="006E478E"/>
    <w:rsid w:val="006E49D3"/>
    <w:rsid w:val="006E4D8E"/>
    <w:rsid w:val="006E4EFA"/>
    <w:rsid w:val="006E506E"/>
    <w:rsid w:val="006E5070"/>
    <w:rsid w:val="006E54E3"/>
    <w:rsid w:val="006E5AA4"/>
    <w:rsid w:val="006E5BB1"/>
    <w:rsid w:val="006E5C40"/>
    <w:rsid w:val="006E5D0D"/>
    <w:rsid w:val="006E6007"/>
    <w:rsid w:val="006E6285"/>
    <w:rsid w:val="006E62CD"/>
    <w:rsid w:val="006E6708"/>
    <w:rsid w:val="006E6F29"/>
    <w:rsid w:val="006E7157"/>
    <w:rsid w:val="006E7403"/>
    <w:rsid w:val="006E7455"/>
    <w:rsid w:val="006E746F"/>
    <w:rsid w:val="006E76CC"/>
    <w:rsid w:val="006E7A50"/>
    <w:rsid w:val="006E7C6C"/>
    <w:rsid w:val="006E7CDA"/>
    <w:rsid w:val="006F0685"/>
    <w:rsid w:val="006F098B"/>
    <w:rsid w:val="006F11AF"/>
    <w:rsid w:val="006F12ED"/>
    <w:rsid w:val="006F1528"/>
    <w:rsid w:val="006F1536"/>
    <w:rsid w:val="006F17DC"/>
    <w:rsid w:val="006F18D5"/>
    <w:rsid w:val="006F2295"/>
    <w:rsid w:val="006F245C"/>
    <w:rsid w:val="006F24C7"/>
    <w:rsid w:val="006F2914"/>
    <w:rsid w:val="006F2B8B"/>
    <w:rsid w:val="006F2CDD"/>
    <w:rsid w:val="006F3051"/>
    <w:rsid w:val="006F30A1"/>
    <w:rsid w:val="006F30F1"/>
    <w:rsid w:val="006F33D5"/>
    <w:rsid w:val="006F3716"/>
    <w:rsid w:val="006F3A06"/>
    <w:rsid w:val="006F3C79"/>
    <w:rsid w:val="006F3E26"/>
    <w:rsid w:val="006F3F87"/>
    <w:rsid w:val="006F400B"/>
    <w:rsid w:val="006F408E"/>
    <w:rsid w:val="006F44A7"/>
    <w:rsid w:val="006F45A1"/>
    <w:rsid w:val="006F46CB"/>
    <w:rsid w:val="006F48E3"/>
    <w:rsid w:val="006F4B45"/>
    <w:rsid w:val="006F4FC1"/>
    <w:rsid w:val="006F5261"/>
    <w:rsid w:val="006F52F5"/>
    <w:rsid w:val="006F560E"/>
    <w:rsid w:val="006F5713"/>
    <w:rsid w:val="006F58FD"/>
    <w:rsid w:val="006F5A92"/>
    <w:rsid w:val="006F6293"/>
    <w:rsid w:val="006F69EE"/>
    <w:rsid w:val="006F6CF8"/>
    <w:rsid w:val="006F71D5"/>
    <w:rsid w:val="006F7258"/>
    <w:rsid w:val="006F7522"/>
    <w:rsid w:val="006F75FA"/>
    <w:rsid w:val="006F7E2A"/>
    <w:rsid w:val="00700094"/>
    <w:rsid w:val="007001EE"/>
    <w:rsid w:val="00700D14"/>
    <w:rsid w:val="00700DB8"/>
    <w:rsid w:val="007011BA"/>
    <w:rsid w:val="00701649"/>
    <w:rsid w:val="00701A19"/>
    <w:rsid w:val="00701CED"/>
    <w:rsid w:val="0070225C"/>
    <w:rsid w:val="007026C1"/>
    <w:rsid w:val="007028C6"/>
    <w:rsid w:val="00702B18"/>
    <w:rsid w:val="0070300C"/>
    <w:rsid w:val="00703079"/>
    <w:rsid w:val="00703427"/>
    <w:rsid w:val="007035F2"/>
    <w:rsid w:val="007038F2"/>
    <w:rsid w:val="00703D9C"/>
    <w:rsid w:val="00703DDF"/>
    <w:rsid w:val="00703E4F"/>
    <w:rsid w:val="007040A9"/>
    <w:rsid w:val="007040B7"/>
    <w:rsid w:val="00704189"/>
    <w:rsid w:val="007041A4"/>
    <w:rsid w:val="00704433"/>
    <w:rsid w:val="00704505"/>
    <w:rsid w:val="00704529"/>
    <w:rsid w:val="007046E4"/>
    <w:rsid w:val="0070472F"/>
    <w:rsid w:val="00704A68"/>
    <w:rsid w:val="00705037"/>
    <w:rsid w:val="0070518B"/>
    <w:rsid w:val="00705219"/>
    <w:rsid w:val="00705692"/>
    <w:rsid w:val="0070575A"/>
    <w:rsid w:val="00705A6C"/>
    <w:rsid w:val="00706414"/>
    <w:rsid w:val="00706C18"/>
    <w:rsid w:val="00706F21"/>
    <w:rsid w:val="0070735D"/>
    <w:rsid w:val="007075AD"/>
    <w:rsid w:val="007075F6"/>
    <w:rsid w:val="00707AAC"/>
    <w:rsid w:val="00707B27"/>
    <w:rsid w:val="00707C0D"/>
    <w:rsid w:val="00707EB7"/>
    <w:rsid w:val="00710326"/>
    <w:rsid w:val="00710895"/>
    <w:rsid w:val="00710D2E"/>
    <w:rsid w:val="007110C4"/>
    <w:rsid w:val="0071192C"/>
    <w:rsid w:val="0071197C"/>
    <w:rsid w:val="00711A46"/>
    <w:rsid w:val="00711CFF"/>
    <w:rsid w:val="00711E25"/>
    <w:rsid w:val="00711F99"/>
    <w:rsid w:val="0071223B"/>
    <w:rsid w:val="007123A0"/>
    <w:rsid w:val="00712987"/>
    <w:rsid w:val="00712A32"/>
    <w:rsid w:val="00712A5D"/>
    <w:rsid w:val="00712B14"/>
    <w:rsid w:val="00712C14"/>
    <w:rsid w:val="00712DEB"/>
    <w:rsid w:val="00712EEC"/>
    <w:rsid w:val="00713435"/>
    <w:rsid w:val="00713687"/>
    <w:rsid w:val="00713F06"/>
    <w:rsid w:val="00713F79"/>
    <w:rsid w:val="00714153"/>
    <w:rsid w:val="007142DC"/>
    <w:rsid w:val="00714CE8"/>
    <w:rsid w:val="00714DD9"/>
    <w:rsid w:val="00714E95"/>
    <w:rsid w:val="00715114"/>
    <w:rsid w:val="00715B8C"/>
    <w:rsid w:val="00715DC9"/>
    <w:rsid w:val="00715FF8"/>
    <w:rsid w:val="007160F7"/>
    <w:rsid w:val="007160FF"/>
    <w:rsid w:val="00716301"/>
    <w:rsid w:val="0071644D"/>
    <w:rsid w:val="007165C7"/>
    <w:rsid w:val="00716603"/>
    <w:rsid w:val="00716967"/>
    <w:rsid w:val="00716F13"/>
    <w:rsid w:val="00716FC9"/>
    <w:rsid w:val="00716FDF"/>
    <w:rsid w:val="007172A5"/>
    <w:rsid w:val="00717A70"/>
    <w:rsid w:val="00717A94"/>
    <w:rsid w:val="00717B2F"/>
    <w:rsid w:val="00717C0F"/>
    <w:rsid w:val="0072004A"/>
    <w:rsid w:val="00720223"/>
    <w:rsid w:val="00720459"/>
    <w:rsid w:val="007204DC"/>
    <w:rsid w:val="0072058E"/>
    <w:rsid w:val="00720614"/>
    <w:rsid w:val="00720A84"/>
    <w:rsid w:val="0072121B"/>
    <w:rsid w:val="00721486"/>
    <w:rsid w:val="0072189C"/>
    <w:rsid w:val="00721B99"/>
    <w:rsid w:val="00721C05"/>
    <w:rsid w:val="00722322"/>
    <w:rsid w:val="0072289F"/>
    <w:rsid w:val="007229D6"/>
    <w:rsid w:val="00722AD2"/>
    <w:rsid w:val="00722E13"/>
    <w:rsid w:val="00722E27"/>
    <w:rsid w:val="007231B4"/>
    <w:rsid w:val="0072326A"/>
    <w:rsid w:val="00723850"/>
    <w:rsid w:val="00723AD4"/>
    <w:rsid w:val="00723AFA"/>
    <w:rsid w:val="0072418A"/>
    <w:rsid w:val="0072420B"/>
    <w:rsid w:val="00724353"/>
    <w:rsid w:val="0072445C"/>
    <w:rsid w:val="00724469"/>
    <w:rsid w:val="00724A4A"/>
    <w:rsid w:val="00724A91"/>
    <w:rsid w:val="0072500C"/>
    <w:rsid w:val="007250FE"/>
    <w:rsid w:val="0072535C"/>
    <w:rsid w:val="00725C99"/>
    <w:rsid w:val="00725FFF"/>
    <w:rsid w:val="00726291"/>
    <w:rsid w:val="007262BC"/>
    <w:rsid w:val="00726309"/>
    <w:rsid w:val="007267B7"/>
    <w:rsid w:val="00726907"/>
    <w:rsid w:val="00726BBF"/>
    <w:rsid w:val="00726C06"/>
    <w:rsid w:val="00726C75"/>
    <w:rsid w:val="00727194"/>
    <w:rsid w:val="007275CF"/>
    <w:rsid w:val="00727654"/>
    <w:rsid w:val="007277EC"/>
    <w:rsid w:val="00727C6D"/>
    <w:rsid w:val="0073037F"/>
    <w:rsid w:val="00730619"/>
    <w:rsid w:val="007307CD"/>
    <w:rsid w:val="00730902"/>
    <w:rsid w:val="00730A3D"/>
    <w:rsid w:val="00730C8F"/>
    <w:rsid w:val="007320ED"/>
    <w:rsid w:val="007323F2"/>
    <w:rsid w:val="0073248A"/>
    <w:rsid w:val="00732864"/>
    <w:rsid w:val="00732EBC"/>
    <w:rsid w:val="00732FCF"/>
    <w:rsid w:val="00733105"/>
    <w:rsid w:val="00733410"/>
    <w:rsid w:val="00733849"/>
    <w:rsid w:val="00733888"/>
    <w:rsid w:val="007339AF"/>
    <w:rsid w:val="00733CAE"/>
    <w:rsid w:val="00733E06"/>
    <w:rsid w:val="00733FCC"/>
    <w:rsid w:val="00734434"/>
    <w:rsid w:val="0073453F"/>
    <w:rsid w:val="00734598"/>
    <w:rsid w:val="0073493B"/>
    <w:rsid w:val="007349E4"/>
    <w:rsid w:val="00734B07"/>
    <w:rsid w:val="00734B7C"/>
    <w:rsid w:val="00734B8C"/>
    <w:rsid w:val="00734D4E"/>
    <w:rsid w:val="00734D50"/>
    <w:rsid w:val="00734EFD"/>
    <w:rsid w:val="007350AF"/>
    <w:rsid w:val="00735246"/>
    <w:rsid w:val="007352CD"/>
    <w:rsid w:val="007353BD"/>
    <w:rsid w:val="007354A9"/>
    <w:rsid w:val="007357AF"/>
    <w:rsid w:val="00735AFC"/>
    <w:rsid w:val="00735C62"/>
    <w:rsid w:val="00735CF8"/>
    <w:rsid w:val="00735E18"/>
    <w:rsid w:val="007361DD"/>
    <w:rsid w:val="0073658A"/>
    <w:rsid w:val="00736A5B"/>
    <w:rsid w:val="00736EC3"/>
    <w:rsid w:val="00736EED"/>
    <w:rsid w:val="00736EF9"/>
    <w:rsid w:val="0073730E"/>
    <w:rsid w:val="00737367"/>
    <w:rsid w:val="0073764E"/>
    <w:rsid w:val="007376C2"/>
    <w:rsid w:val="007376E3"/>
    <w:rsid w:val="007379BA"/>
    <w:rsid w:val="007379CD"/>
    <w:rsid w:val="007401D2"/>
    <w:rsid w:val="0074070F"/>
    <w:rsid w:val="0074077E"/>
    <w:rsid w:val="00740B8F"/>
    <w:rsid w:val="0074188A"/>
    <w:rsid w:val="007418D9"/>
    <w:rsid w:val="007418EE"/>
    <w:rsid w:val="00741902"/>
    <w:rsid w:val="00741966"/>
    <w:rsid w:val="00741D7F"/>
    <w:rsid w:val="0074221F"/>
    <w:rsid w:val="007426AD"/>
    <w:rsid w:val="00742F8C"/>
    <w:rsid w:val="00742FD6"/>
    <w:rsid w:val="00743044"/>
    <w:rsid w:val="00743CCC"/>
    <w:rsid w:val="00743CE4"/>
    <w:rsid w:val="00743DBE"/>
    <w:rsid w:val="007443BA"/>
    <w:rsid w:val="00744492"/>
    <w:rsid w:val="00744685"/>
    <w:rsid w:val="007448BD"/>
    <w:rsid w:val="00744DE6"/>
    <w:rsid w:val="0074577A"/>
    <w:rsid w:val="00745A15"/>
    <w:rsid w:val="00745D61"/>
    <w:rsid w:val="00745F43"/>
    <w:rsid w:val="00746050"/>
    <w:rsid w:val="007467CA"/>
    <w:rsid w:val="007468C5"/>
    <w:rsid w:val="00746F75"/>
    <w:rsid w:val="00747394"/>
    <w:rsid w:val="00747581"/>
    <w:rsid w:val="00747667"/>
    <w:rsid w:val="00747669"/>
    <w:rsid w:val="007476C0"/>
    <w:rsid w:val="00747BDB"/>
    <w:rsid w:val="00747BDC"/>
    <w:rsid w:val="0075035F"/>
    <w:rsid w:val="007503E5"/>
    <w:rsid w:val="0075044F"/>
    <w:rsid w:val="00750471"/>
    <w:rsid w:val="007505EF"/>
    <w:rsid w:val="007506DA"/>
    <w:rsid w:val="007508C9"/>
    <w:rsid w:val="00750ACF"/>
    <w:rsid w:val="00750C2D"/>
    <w:rsid w:val="00750E1E"/>
    <w:rsid w:val="0075134B"/>
    <w:rsid w:val="0075147C"/>
    <w:rsid w:val="00751520"/>
    <w:rsid w:val="0075170B"/>
    <w:rsid w:val="007518AF"/>
    <w:rsid w:val="00751993"/>
    <w:rsid w:val="00751CD4"/>
    <w:rsid w:val="00751E13"/>
    <w:rsid w:val="00751E17"/>
    <w:rsid w:val="00751F4B"/>
    <w:rsid w:val="00752162"/>
    <w:rsid w:val="0075242C"/>
    <w:rsid w:val="00752453"/>
    <w:rsid w:val="0075263C"/>
    <w:rsid w:val="00752C3B"/>
    <w:rsid w:val="00752DBF"/>
    <w:rsid w:val="00752EBC"/>
    <w:rsid w:val="00752F46"/>
    <w:rsid w:val="0075312B"/>
    <w:rsid w:val="0075334F"/>
    <w:rsid w:val="007534D2"/>
    <w:rsid w:val="00753573"/>
    <w:rsid w:val="00753FB0"/>
    <w:rsid w:val="007541A2"/>
    <w:rsid w:val="007541C8"/>
    <w:rsid w:val="007545C1"/>
    <w:rsid w:val="0075461A"/>
    <w:rsid w:val="00754A8F"/>
    <w:rsid w:val="00754D90"/>
    <w:rsid w:val="00754E42"/>
    <w:rsid w:val="00754E84"/>
    <w:rsid w:val="007552F6"/>
    <w:rsid w:val="00755489"/>
    <w:rsid w:val="0075552C"/>
    <w:rsid w:val="00755BD0"/>
    <w:rsid w:val="00755E85"/>
    <w:rsid w:val="00755F84"/>
    <w:rsid w:val="00756049"/>
    <w:rsid w:val="007562D9"/>
    <w:rsid w:val="00756FB8"/>
    <w:rsid w:val="007570DF"/>
    <w:rsid w:val="0075730F"/>
    <w:rsid w:val="007576F1"/>
    <w:rsid w:val="00757790"/>
    <w:rsid w:val="0075779A"/>
    <w:rsid w:val="00757D53"/>
    <w:rsid w:val="00757D9A"/>
    <w:rsid w:val="00760195"/>
    <w:rsid w:val="00760425"/>
    <w:rsid w:val="007606AF"/>
    <w:rsid w:val="007609E9"/>
    <w:rsid w:val="00760A13"/>
    <w:rsid w:val="00760BC5"/>
    <w:rsid w:val="00761598"/>
    <w:rsid w:val="007616C1"/>
    <w:rsid w:val="00761981"/>
    <w:rsid w:val="0076213A"/>
    <w:rsid w:val="00762159"/>
    <w:rsid w:val="0076225A"/>
    <w:rsid w:val="0076251B"/>
    <w:rsid w:val="0076284E"/>
    <w:rsid w:val="007628A8"/>
    <w:rsid w:val="00762B02"/>
    <w:rsid w:val="00762BE8"/>
    <w:rsid w:val="00762F97"/>
    <w:rsid w:val="00762FB3"/>
    <w:rsid w:val="007634F0"/>
    <w:rsid w:val="00763504"/>
    <w:rsid w:val="007638B8"/>
    <w:rsid w:val="00763910"/>
    <w:rsid w:val="007639E6"/>
    <w:rsid w:val="00763ED7"/>
    <w:rsid w:val="00764116"/>
    <w:rsid w:val="00764205"/>
    <w:rsid w:val="007647B3"/>
    <w:rsid w:val="00764D6A"/>
    <w:rsid w:val="00764D70"/>
    <w:rsid w:val="00764E46"/>
    <w:rsid w:val="00764F22"/>
    <w:rsid w:val="00765026"/>
    <w:rsid w:val="007651F6"/>
    <w:rsid w:val="00765519"/>
    <w:rsid w:val="007657E8"/>
    <w:rsid w:val="00765A98"/>
    <w:rsid w:val="00765D3F"/>
    <w:rsid w:val="00765D67"/>
    <w:rsid w:val="0076657E"/>
    <w:rsid w:val="00766C74"/>
    <w:rsid w:val="00766D94"/>
    <w:rsid w:val="0076771F"/>
    <w:rsid w:val="007679E6"/>
    <w:rsid w:val="00767AC6"/>
    <w:rsid w:val="00767C12"/>
    <w:rsid w:val="00767E22"/>
    <w:rsid w:val="00767FCA"/>
    <w:rsid w:val="00770175"/>
    <w:rsid w:val="00770437"/>
    <w:rsid w:val="0077068B"/>
    <w:rsid w:val="00770766"/>
    <w:rsid w:val="00770975"/>
    <w:rsid w:val="00770BC0"/>
    <w:rsid w:val="00770D59"/>
    <w:rsid w:val="007710FA"/>
    <w:rsid w:val="0077142C"/>
    <w:rsid w:val="00771450"/>
    <w:rsid w:val="00771DDE"/>
    <w:rsid w:val="00771EBE"/>
    <w:rsid w:val="00771F23"/>
    <w:rsid w:val="007720E4"/>
    <w:rsid w:val="007724CF"/>
    <w:rsid w:val="007726D4"/>
    <w:rsid w:val="00772796"/>
    <w:rsid w:val="007729CF"/>
    <w:rsid w:val="00772C54"/>
    <w:rsid w:val="00772CE3"/>
    <w:rsid w:val="00772F18"/>
    <w:rsid w:val="00772F50"/>
    <w:rsid w:val="00773122"/>
    <w:rsid w:val="0077361E"/>
    <w:rsid w:val="007736DD"/>
    <w:rsid w:val="007737E7"/>
    <w:rsid w:val="007738C3"/>
    <w:rsid w:val="00773A7D"/>
    <w:rsid w:val="00773B48"/>
    <w:rsid w:val="00773CD8"/>
    <w:rsid w:val="00773CF8"/>
    <w:rsid w:val="00773D75"/>
    <w:rsid w:val="00773E5C"/>
    <w:rsid w:val="00773FC0"/>
    <w:rsid w:val="0077402B"/>
    <w:rsid w:val="00774143"/>
    <w:rsid w:val="00774501"/>
    <w:rsid w:val="00774649"/>
    <w:rsid w:val="00774A67"/>
    <w:rsid w:val="00774B07"/>
    <w:rsid w:val="00774BF0"/>
    <w:rsid w:val="00774E7F"/>
    <w:rsid w:val="00775397"/>
    <w:rsid w:val="007754CA"/>
    <w:rsid w:val="0077587B"/>
    <w:rsid w:val="00775CB4"/>
    <w:rsid w:val="00775E7C"/>
    <w:rsid w:val="00775F35"/>
    <w:rsid w:val="00776377"/>
    <w:rsid w:val="007763F6"/>
    <w:rsid w:val="0077669C"/>
    <w:rsid w:val="00776AEC"/>
    <w:rsid w:val="007775BF"/>
    <w:rsid w:val="0077767C"/>
    <w:rsid w:val="00777831"/>
    <w:rsid w:val="007779B6"/>
    <w:rsid w:val="00780083"/>
    <w:rsid w:val="00780233"/>
    <w:rsid w:val="00780236"/>
    <w:rsid w:val="007804E2"/>
    <w:rsid w:val="00780AB5"/>
    <w:rsid w:val="00780B2F"/>
    <w:rsid w:val="00780BE8"/>
    <w:rsid w:val="00780C6C"/>
    <w:rsid w:val="00781123"/>
    <w:rsid w:val="0078114E"/>
    <w:rsid w:val="0078158E"/>
    <w:rsid w:val="00781AA8"/>
    <w:rsid w:val="00781D46"/>
    <w:rsid w:val="00781DFB"/>
    <w:rsid w:val="00781F51"/>
    <w:rsid w:val="007821D9"/>
    <w:rsid w:val="0078246E"/>
    <w:rsid w:val="007825BC"/>
    <w:rsid w:val="007825FE"/>
    <w:rsid w:val="00782730"/>
    <w:rsid w:val="00782750"/>
    <w:rsid w:val="007827B4"/>
    <w:rsid w:val="00782AF6"/>
    <w:rsid w:val="00783207"/>
    <w:rsid w:val="0078345A"/>
    <w:rsid w:val="00783D3F"/>
    <w:rsid w:val="00783E37"/>
    <w:rsid w:val="00783F7F"/>
    <w:rsid w:val="0078425B"/>
    <w:rsid w:val="007845DB"/>
    <w:rsid w:val="00784835"/>
    <w:rsid w:val="0078509F"/>
    <w:rsid w:val="0078532C"/>
    <w:rsid w:val="0078579A"/>
    <w:rsid w:val="007859A5"/>
    <w:rsid w:val="00785C58"/>
    <w:rsid w:val="00785FD5"/>
    <w:rsid w:val="00786543"/>
    <w:rsid w:val="00786946"/>
    <w:rsid w:val="00786CC1"/>
    <w:rsid w:val="00787175"/>
    <w:rsid w:val="00787223"/>
    <w:rsid w:val="007878C6"/>
    <w:rsid w:val="00787932"/>
    <w:rsid w:val="00787AD4"/>
    <w:rsid w:val="00787B38"/>
    <w:rsid w:val="00787CC0"/>
    <w:rsid w:val="00787D4A"/>
    <w:rsid w:val="00787E03"/>
    <w:rsid w:val="007903F6"/>
    <w:rsid w:val="00790565"/>
    <w:rsid w:val="0079064C"/>
    <w:rsid w:val="00790813"/>
    <w:rsid w:val="00790A1A"/>
    <w:rsid w:val="00790B39"/>
    <w:rsid w:val="00790DAF"/>
    <w:rsid w:val="0079116F"/>
    <w:rsid w:val="007911E6"/>
    <w:rsid w:val="00791A6F"/>
    <w:rsid w:val="00791FB9"/>
    <w:rsid w:val="00792205"/>
    <w:rsid w:val="00792FA9"/>
    <w:rsid w:val="00793308"/>
    <w:rsid w:val="0079340C"/>
    <w:rsid w:val="00793414"/>
    <w:rsid w:val="00793654"/>
    <w:rsid w:val="00793B0E"/>
    <w:rsid w:val="00793CFB"/>
    <w:rsid w:val="00793EB4"/>
    <w:rsid w:val="007940AE"/>
    <w:rsid w:val="0079414B"/>
    <w:rsid w:val="007941C0"/>
    <w:rsid w:val="00794AAF"/>
    <w:rsid w:val="00794BB9"/>
    <w:rsid w:val="00794C47"/>
    <w:rsid w:val="00794D35"/>
    <w:rsid w:val="00795217"/>
    <w:rsid w:val="007952DF"/>
    <w:rsid w:val="00795387"/>
    <w:rsid w:val="007953B0"/>
    <w:rsid w:val="0079554B"/>
    <w:rsid w:val="00795B4B"/>
    <w:rsid w:val="00796042"/>
    <w:rsid w:val="007962B8"/>
    <w:rsid w:val="007965D2"/>
    <w:rsid w:val="007966B5"/>
    <w:rsid w:val="007966EE"/>
    <w:rsid w:val="00796B1D"/>
    <w:rsid w:val="007973AC"/>
    <w:rsid w:val="0079744E"/>
    <w:rsid w:val="00797509"/>
    <w:rsid w:val="007975F3"/>
    <w:rsid w:val="007976A5"/>
    <w:rsid w:val="00797D20"/>
    <w:rsid w:val="007A03B8"/>
    <w:rsid w:val="007A0440"/>
    <w:rsid w:val="007A0625"/>
    <w:rsid w:val="007A0BF5"/>
    <w:rsid w:val="007A0EFB"/>
    <w:rsid w:val="007A112C"/>
    <w:rsid w:val="007A1178"/>
    <w:rsid w:val="007A11BE"/>
    <w:rsid w:val="007A11D9"/>
    <w:rsid w:val="007A11DA"/>
    <w:rsid w:val="007A13F9"/>
    <w:rsid w:val="007A143C"/>
    <w:rsid w:val="007A1538"/>
    <w:rsid w:val="007A1B55"/>
    <w:rsid w:val="007A1D07"/>
    <w:rsid w:val="007A1E8F"/>
    <w:rsid w:val="007A224A"/>
    <w:rsid w:val="007A23F1"/>
    <w:rsid w:val="007A2611"/>
    <w:rsid w:val="007A2AE6"/>
    <w:rsid w:val="007A2B83"/>
    <w:rsid w:val="007A30F0"/>
    <w:rsid w:val="007A33DA"/>
    <w:rsid w:val="007A351F"/>
    <w:rsid w:val="007A376A"/>
    <w:rsid w:val="007A3808"/>
    <w:rsid w:val="007A381C"/>
    <w:rsid w:val="007A38F6"/>
    <w:rsid w:val="007A3B28"/>
    <w:rsid w:val="007A3C20"/>
    <w:rsid w:val="007A3EC4"/>
    <w:rsid w:val="007A463F"/>
    <w:rsid w:val="007A4810"/>
    <w:rsid w:val="007A4848"/>
    <w:rsid w:val="007A486A"/>
    <w:rsid w:val="007A4992"/>
    <w:rsid w:val="007A4A62"/>
    <w:rsid w:val="007A4AA1"/>
    <w:rsid w:val="007A4B35"/>
    <w:rsid w:val="007A5325"/>
    <w:rsid w:val="007A659E"/>
    <w:rsid w:val="007A7254"/>
    <w:rsid w:val="007A7281"/>
    <w:rsid w:val="007A7379"/>
    <w:rsid w:val="007A7870"/>
    <w:rsid w:val="007A7E1D"/>
    <w:rsid w:val="007B064A"/>
    <w:rsid w:val="007B0B81"/>
    <w:rsid w:val="007B0C28"/>
    <w:rsid w:val="007B0EAC"/>
    <w:rsid w:val="007B1045"/>
    <w:rsid w:val="007B139D"/>
    <w:rsid w:val="007B13E4"/>
    <w:rsid w:val="007B1459"/>
    <w:rsid w:val="007B1623"/>
    <w:rsid w:val="007B1796"/>
    <w:rsid w:val="007B181C"/>
    <w:rsid w:val="007B191F"/>
    <w:rsid w:val="007B1A41"/>
    <w:rsid w:val="007B1E89"/>
    <w:rsid w:val="007B2147"/>
    <w:rsid w:val="007B21DD"/>
    <w:rsid w:val="007B2256"/>
    <w:rsid w:val="007B2316"/>
    <w:rsid w:val="007B25FA"/>
    <w:rsid w:val="007B26A7"/>
    <w:rsid w:val="007B2C27"/>
    <w:rsid w:val="007B30BE"/>
    <w:rsid w:val="007B30E5"/>
    <w:rsid w:val="007B310C"/>
    <w:rsid w:val="007B311A"/>
    <w:rsid w:val="007B3187"/>
    <w:rsid w:val="007B3228"/>
    <w:rsid w:val="007B334A"/>
    <w:rsid w:val="007B36CC"/>
    <w:rsid w:val="007B37B4"/>
    <w:rsid w:val="007B3A3D"/>
    <w:rsid w:val="007B3BE4"/>
    <w:rsid w:val="007B3E4B"/>
    <w:rsid w:val="007B404C"/>
    <w:rsid w:val="007B40E4"/>
    <w:rsid w:val="007B4626"/>
    <w:rsid w:val="007B469A"/>
    <w:rsid w:val="007B501C"/>
    <w:rsid w:val="007B51F6"/>
    <w:rsid w:val="007B5768"/>
    <w:rsid w:val="007B57F1"/>
    <w:rsid w:val="007B5992"/>
    <w:rsid w:val="007B61DA"/>
    <w:rsid w:val="007B6306"/>
    <w:rsid w:val="007B688D"/>
    <w:rsid w:val="007B7040"/>
    <w:rsid w:val="007B7236"/>
    <w:rsid w:val="007B72EC"/>
    <w:rsid w:val="007B7BE7"/>
    <w:rsid w:val="007B7DC2"/>
    <w:rsid w:val="007B7E9F"/>
    <w:rsid w:val="007C025F"/>
    <w:rsid w:val="007C0671"/>
    <w:rsid w:val="007C071B"/>
    <w:rsid w:val="007C119B"/>
    <w:rsid w:val="007C13F9"/>
    <w:rsid w:val="007C1E5E"/>
    <w:rsid w:val="007C1F89"/>
    <w:rsid w:val="007C2201"/>
    <w:rsid w:val="007C2605"/>
    <w:rsid w:val="007C275E"/>
    <w:rsid w:val="007C2D37"/>
    <w:rsid w:val="007C2F6B"/>
    <w:rsid w:val="007C332D"/>
    <w:rsid w:val="007C3772"/>
    <w:rsid w:val="007C37DD"/>
    <w:rsid w:val="007C385C"/>
    <w:rsid w:val="007C40F5"/>
    <w:rsid w:val="007C452E"/>
    <w:rsid w:val="007C4545"/>
    <w:rsid w:val="007C4B3E"/>
    <w:rsid w:val="007C4FB3"/>
    <w:rsid w:val="007C4FFB"/>
    <w:rsid w:val="007C516E"/>
    <w:rsid w:val="007C51D9"/>
    <w:rsid w:val="007C5333"/>
    <w:rsid w:val="007C5433"/>
    <w:rsid w:val="007C5469"/>
    <w:rsid w:val="007C5EAA"/>
    <w:rsid w:val="007C5EEE"/>
    <w:rsid w:val="007C610F"/>
    <w:rsid w:val="007C6695"/>
    <w:rsid w:val="007C6714"/>
    <w:rsid w:val="007C69EA"/>
    <w:rsid w:val="007C6AAE"/>
    <w:rsid w:val="007C6B21"/>
    <w:rsid w:val="007C6DDE"/>
    <w:rsid w:val="007C6FFD"/>
    <w:rsid w:val="007C70B5"/>
    <w:rsid w:val="007C762B"/>
    <w:rsid w:val="007D01EF"/>
    <w:rsid w:val="007D07ED"/>
    <w:rsid w:val="007D0F6D"/>
    <w:rsid w:val="007D1364"/>
    <w:rsid w:val="007D1776"/>
    <w:rsid w:val="007D17A0"/>
    <w:rsid w:val="007D18C1"/>
    <w:rsid w:val="007D18FF"/>
    <w:rsid w:val="007D2332"/>
    <w:rsid w:val="007D2607"/>
    <w:rsid w:val="007D28F1"/>
    <w:rsid w:val="007D29EE"/>
    <w:rsid w:val="007D3109"/>
    <w:rsid w:val="007D31F4"/>
    <w:rsid w:val="007D339F"/>
    <w:rsid w:val="007D3476"/>
    <w:rsid w:val="007D4448"/>
    <w:rsid w:val="007D457C"/>
    <w:rsid w:val="007D4653"/>
    <w:rsid w:val="007D4957"/>
    <w:rsid w:val="007D4A35"/>
    <w:rsid w:val="007D4A3A"/>
    <w:rsid w:val="007D4B85"/>
    <w:rsid w:val="007D4CD8"/>
    <w:rsid w:val="007D4E6E"/>
    <w:rsid w:val="007D5428"/>
    <w:rsid w:val="007D6582"/>
    <w:rsid w:val="007D6E1C"/>
    <w:rsid w:val="007D7475"/>
    <w:rsid w:val="007D7B0C"/>
    <w:rsid w:val="007D7F74"/>
    <w:rsid w:val="007E00B5"/>
    <w:rsid w:val="007E0738"/>
    <w:rsid w:val="007E0F8D"/>
    <w:rsid w:val="007E1359"/>
    <w:rsid w:val="007E167D"/>
    <w:rsid w:val="007E1BD1"/>
    <w:rsid w:val="007E2016"/>
    <w:rsid w:val="007E214E"/>
    <w:rsid w:val="007E2155"/>
    <w:rsid w:val="007E216F"/>
    <w:rsid w:val="007E2224"/>
    <w:rsid w:val="007E23BA"/>
    <w:rsid w:val="007E2528"/>
    <w:rsid w:val="007E296A"/>
    <w:rsid w:val="007E2A94"/>
    <w:rsid w:val="007E2CE9"/>
    <w:rsid w:val="007E32A7"/>
    <w:rsid w:val="007E3684"/>
    <w:rsid w:val="007E3943"/>
    <w:rsid w:val="007E3A72"/>
    <w:rsid w:val="007E3A7C"/>
    <w:rsid w:val="007E3EC0"/>
    <w:rsid w:val="007E3F1B"/>
    <w:rsid w:val="007E4162"/>
    <w:rsid w:val="007E43C6"/>
    <w:rsid w:val="007E4600"/>
    <w:rsid w:val="007E46E9"/>
    <w:rsid w:val="007E4772"/>
    <w:rsid w:val="007E4871"/>
    <w:rsid w:val="007E49FC"/>
    <w:rsid w:val="007E4BD1"/>
    <w:rsid w:val="007E50C3"/>
    <w:rsid w:val="007E510D"/>
    <w:rsid w:val="007E5527"/>
    <w:rsid w:val="007E5654"/>
    <w:rsid w:val="007E5ADC"/>
    <w:rsid w:val="007E5C7E"/>
    <w:rsid w:val="007E5E7C"/>
    <w:rsid w:val="007E6058"/>
    <w:rsid w:val="007E6134"/>
    <w:rsid w:val="007E68D1"/>
    <w:rsid w:val="007E691F"/>
    <w:rsid w:val="007E6ACA"/>
    <w:rsid w:val="007E6BA7"/>
    <w:rsid w:val="007E6C9C"/>
    <w:rsid w:val="007E77C7"/>
    <w:rsid w:val="007E7944"/>
    <w:rsid w:val="007E7AC8"/>
    <w:rsid w:val="007E7C2E"/>
    <w:rsid w:val="007F0595"/>
    <w:rsid w:val="007F0760"/>
    <w:rsid w:val="007F0880"/>
    <w:rsid w:val="007F0980"/>
    <w:rsid w:val="007F0A2F"/>
    <w:rsid w:val="007F16B0"/>
    <w:rsid w:val="007F17E8"/>
    <w:rsid w:val="007F195E"/>
    <w:rsid w:val="007F2103"/>
    <w:rsid w:val="007F2656"/>
    <w:rsid w:val="007F2773"/>
    <w:rsid w:val="007F2958"/>
    <w:rsid w:val="007F3503"/>
    <w:rsid w:val="007F3862"/>
    <w:rsid w:val="007F3B57"/>
    <w:rsid w:val="007F3F69"/>
    <w:rsid w:val="007F406D"/>
    <w:rsid w:val="007F41E8"/>
    <w:rsid w:val="007F42FE"/>
    <w:rsid w:val="007F4F51"/>
    <w:rsid w:val="007F50BA"/>
    <w:rsid w:val="007F522F"/>
    <w:rsid w:val="007F53D8"/>
    <w:rsid w:val="007F56B1"/>
    <w:rsid w:val="007F5BF1"/>
    <w:rsid w:val="007F5C06"/>
    <w:rsid w:val="007F5C73"/>
    <w:rsid w:val="007F5DC3"/>
    <w:rsid w:val="007F603A"/>
    <w:rsid w:val="007F63DA"/>
    <w:rsid w:val="007F64B3"/>
    <w:rsid w:val="007F6C46"/>
    <w:rsid w:val="007F6C84"/>
    <w:rsid w:val="007F6FB6"/>
    <w:rsid w:val="007F7043"/>
    <w:rsid w:val="007F70B6"/>
    <w:rsid w:val="007F72E0"/>
    <w:rsid w:val="007F73C8"/>
    <w:rsid w:val="007F7504"/>
    <w:rsid w:val="007F759B"/>
    <w:rsid w:val="007F779A"/>
    <w:rsid w:val="007F7953"/>
    <w:rsid w:val="007F798A"/>
    <w:rsid w:val="007F7BBD"/>
    <w:rsid w:val="007F7FC3"/>
    <w:rsid w:val="00800170"/>
    <w:rsid w:val="00800503"/>
    <w:rsid w:val="00800C27"/>
    <w:rsid w:val="00800C8E"/>
    <w:rsid w:val="00800CD2"/>
    <w:rsid w:val="00800EA3"/>
    <w:rsid w:val="008010B9"/>
    <w:rsid w:val="00801348"/>
    <w:rsid w:val="00801405"/>
    <w:rsid w:val="008015FE"/>
    <w:rsid w:val="0080170E"/>
    <w:rsid w:val="00801807"/>
    <w:rsid w:val="008019FA"/>
    <w:rsid w:val="00802519"/>
    <w:rsid w:val="00802606"/>
    <w:rsid w:val="008028EE"/>
    <w:rsid w:val="00802CD3"/>
    <w:rsid w:val="00803016"/>
    <w:rsid w:val="00803220"/>
    <w:rsid w:val="0080333C"/>
    <w:rsid w:val="0080336C"/>
    <w:rsid w:val="008036A5"/>
    <w:rsid w:val="00803A1B"/>
    <w:rsid w:val="00803A42"/>
    <w:rsid w:val="00803C8B"/>
    <w:rsid w:val="00803FA3"/>
    <w:rsid w:val="008044C8"/>
    <w:rsid w:val="0080464D"/>
    <w:rsid w:val="0080494D"/>
    <w:rsid w:val="00804A9D"/>
    <w:rsid w:val="00804BB0"/>
    <w:rsid w:val="00804BF3"/>
    <w:rsid w:val="00805541"/>
    <w:rsid w:val="0080586B"/>
    <w:rsid w:val="008058E7"/>
    <w:rsid w:val="00805D9E"/>
    <w:rsid w:val="00806464"/>
    <w:rsid w:val="00806561"/>
    <w:rsid w:val="008066BF"/>
    <w:rsid w:val="0080672D"/>
    <w:rsid w:val="00806B45"/>
    <w:rsid w:val="00806B8B"/>
    <w:rsid w:val="00806E42"/>
    <w:rsid w:val="00806FC3"/>
    <w:rsid w:val="0080707E"/>
    <w:rsid w:val="00807985"/>
    <w:rsid w:val="00807E78"/>
    <w:rsid w:val="00807F29"/>
    <w:rsid w:val="00810294"/>
    <w:rsid w:val="0081058A"/>
    <w:rsid w:val="00810BB9"/>
    <w:rsid w:val="00810C13"/>
    <w:rsid w:val="00810EB2"/>
    <w:rsid w:val="00811073"/>
    <w:rsid w:val="0081155F"/>
    <w:rsid w:val="008116DD"/>
    <w:rsid w:val="008118A0"/>
    <w:rsid w:val="008118E2"/>
    <w:rsid w:val="00811909"/>
    <w:rsid w:val="00811CA9"/>
    <w:rsid w:val="00811CB3"/>
    <w:rsid w:val="00811EB6"/>
    <w:rsid w:val="008124F6"/>
    <w:rsid w:val="0081251E"/>
    <w:rsid w:val="008126D9"/>
    <w:rsid w:val="008129C8"/>
    <w:rsid w:val="00812D68"/>
    <w:rsid w:val="008131CB"/>
    <w:rsid w:val="0081335A"/>
    <w:rsid w:val="00813455"/>
    <w:rsid w:val="008138F8"/>
    <w:rsid w:val="0081395E"/>
    <w:rsid w:val="00813A65"/>
    <w:rsid w:val="00813B71"/>
    <w:rsid w:val="00814028"/>
    <w:rsid w:val="00814398"/>
    <w:rsid w:val="008145E2"/>
    <w:rsid w:val="008145FE"/>
    <w:rsid w:val="00814772"/>
    <w:rsid w:val="00814B23"/>
    <w:rsid w:val="00814DA6"/>
    <w:rsid w:val="00814E2F"/>
    <w:rsid w:val="00814FFE"/>
    <w:rsid w:val="008152E6"/>
    <w:rsid w:val="00815410"/>
    <w:rsid w:val="008156FC"/>
    <w:rsid w:val="00815932"/>
    <w:rsid w:val="00816271"/>
    <w:rsid w:val="0081642F"/>
    <w:rsid w:val="00816D7F"/>
    <w:rsid w:val="008170F1"/>
    <w:rsid w:val="00817157"/>
    <w:rsid w:val="0081725C"/>
    <w:rsid w:val="008173DA"/>
    <w:rsid w:val="0081745B"/>
    <w:rsid w:val="008176DB"/>
    <w:rsid w:val="00817758"/>
    <w:rsid w:val="00817919"/>
    <w:rsid w:val="0082011B"/>
    <w:rsid w:val="0082016C"/>
    <w:rsid w:val="00820536"/>
    <w:rsid w:val="008206A2"/>
    <w:rsid w:val="0082087D"/>
    <w:rsid w:val="00820F11"/>
    <w:rsid w:val="008212D8"/>
    <w:rsid w:val="00821335"/>
    <w:rsid w:val="00821666"/>
    <w:rsid w:val="0082173B"/>
    <w:rsid w:val="00821B10"/>
    <w:rsid w:val="00821B93"/>
    <w:rsid w:val="00821F63"/>
    <w:rsid w:val="00822099"/>
    <w:rsid w:val="008220D0"/>
    <w:rsid w:val="00822214"/>
    <w:rsid w:val="00822323"/>
    <w:rsid w:val="008226C9"/>
    <w:rsid w:val="00822ACC"/>
    <w:rsid w:val="00822AD7"/>
    <w:rsid w:val="0082316B"/>
    <w:rsid w:val="008236CD"/>
    <w:rsid w:val="00823730"/>
    <w:rsid w:val="0082381D"/>
    <w:rsid w:val="008239B5"/>
    <w:rsid w:val="008239F9"/>
    <w:rsid w:val="00823A8F"/>
    <w:rsid w:val="00823CDA"/>
    <w:rsid w:val="00823CE6"/>
    <w:rsid w:val="00823E4F"/>
    <w:rsid w:val="0082417F"/>
    <w:rsid w:val="00824373"/>
    <w:rsid w:val="00824518"/>
    <w:rsid w:val="0082471A"/>
    <w:rsid w:val="008247A3"/>
    <w:rsid w:val="0082488E"/>
    <w:rsid w:val="008249F5"/>
    <w:rsid w:val="00824EB4"/>
    <w:rsid w:val="0082508D"/>
    <w:rsid w:val="00825341"/>
    <w:rsid w:val="008253E0"/>
    <w:rsid w:val="0082547C"/>
    <w:rsid w:val="00825640"/>
    <w:rsid w:val="00825C73"/>
    <w:rsid w:val="008260CF"/>
    <w:rsid w:val="008261E5"/>
    <w:rsid w:val="00826425"/>
    <w:rsid w:val="008264CB"/>
    <w:rsid w:val="00826E5F"/>
    <w:rsid w:val="0082702C"/>
    <w:rsid w:val="00827A18"/>
    <w:rsid w:val="00827BA9"/>
    <w:rsid w:val="00827FF7"/>
    <w:rsid w:val="008301C1"/>
    <w:rsid w:val="0083022D"/>
    <w:rsid w:val="00830568"/>
    <w:rsid w:val="0083056F"/>
    <w:rsid w:val="00830596"/>
    <w:rsid w:val="00830932"/>
    <w:rsid w:val="00830C24"/>
    <w:rsid w:val="00830F54"/>
    <w:rsid w:val="00830FFC"/>
    <w:rsid w:val="008310CA"/>
    <w:rsid w:val="0083142A"/>
    <w:rsid w:val="008315D4"/>
    <w:rsid w:val="00831E4F"/>
    <w:rsid w:val="008323CF"/>
    <w:rsid w:val="008326EF"/>
    <w:rsid w:val="0083287E"/>
    <w:rsid w:val="008331D9"/>
    <w:rsid w:val="00833572"/>
    <w:rsid w:val="008335C6"/>
    <w:rsid w:val="008335ED"/>
    <w:rsid w:val="008339C7"/>
    <w:rsid w:val="00833B30"/>
    <w:rsid w:val="00833B32"/>
    <w:rsid w:val="00833BA3"/>
    <w:rsid w:val="00833D14"/>
    <w:rsid w:val="00833F22"/>
    <w:rsid w:val="00834028"/>
    <w:rsid w:val="00834121"/>
    <w:rsid w:val="0083451A"/>
    <w:rsid w:val="00834870"/>
    <w:rsid w:val="0083514D"/>
    <w:rsid w:val="00835270"/>
    <w:rsid w:val="008353FC"/>
    <w:rsid w:val="008354E9"/>
    <w:rsid w:val="00835CD3"/>
    <w:rsid w:val="0083698A"/>
    <w:rsid w:val="00836F01"/>
    <w:rsid w:val="008373D7"/>
    <w:rsid w:val="00837691"/>
    <w:rsid w:val="0083797E"/>
    <w:rsid w:val="00837AAB"/>
    <w:rsid w:val="00837D66"/>
    <w:rsid w:val="00837F85"/>
    <w:rsid w:val="00837FEF"/>
    <w:rsid w:val="008408AD"/>
    <w:rsid w:val="008409AF"/>
    <w:rsid w:val="00840E34"/>
    <w:rsid w:val="00841131"/>
    <w:rsid w:val="00841201"/>
    <w:rsid w:val="008418E9"/>
    <w:rsid w:val="00841959"/>
    <w:rsid w:val="00841B8B"/>
    <w:rsid w:val="00841FCD"/>
    <w:rsid w:val="008420BB"/>
    <w:rsid w:val="008420D6"/>
    <w:rsid w:val="00842528"/>
    <w:rsid w:val="008426D2"/>
    <w:rsid w:val="008426E4"/>
    <w:rsid w:val="008427A9"/>
    <w:rsid w:val="00842919"/>
    <w:rsid w:val="008429EC"/>
    <w:rsid w:val="00842BF6"/>
    <w:rsid w:val="00842C15"/>
    <w:rsid w:val="00842D97"/>
    <w:rsid w:val="008432C9"/>
    <w:rsid w:val="00843C40"/>
    <w:rsid w:val="00844AD8"/>
    <w:rsid w:val="00844ADC"/>
    <w:rsid w:val="008456AC"/>
    <w:rsid w:val="00845A18"/>
    <w:rsid w:val="00845B53"/>
    <w:rsid w:val="00845B71"/>
    <w:rsid w:val="00845C6A"/>
    <w:rsid w:val="00845D51"/>
    <w:rsid w:val="00845DFB"/>
    <w:rsid w:val="00845F82"/>
    <w:rsid w:val="00846018"/>
    <w:rsid w:val="008460D7"/>
    <w:rsid w:val="008461EF"/>
    <w:rsid w:val="008462EB"/>
    <w:rsid w:val="00846353"/>
    <w:rsid w:val="00846371"/>
    <w:rsid w:val="008463DF"/>
    <w:rsid w:val="0084665E"/>
    <w:rsid w:val="00846690"/>
    <w:rsid w:val="008467CE"/>
    <w:rsid w:val="00846DC3"/>
    <w:rsid w:val="00846E00"/>
    <w:rsid w:val="00846EBB"/>
    <w:rsid w:val="008473A8"/>
    <w:rsid w:val="00847541"/>
    <w:rsid w:val="0084754C"/>
    <w:rsid w:val="008475F4"/>
    <w:rsid w:val="00847913"/>
    <w:rsid w:val="00847BDC"/>
    <w:rsid w:val="008502E9"/>
    <w:rsid w:val="0085031D"/>
    <w:rsid w:val="008503EB"/>
    <w:rsid w:val="0085052F"/>
    <w:rsid w:val="008506B9"/>
    <w:rsid w:val="00850D26"/>
    <w:rsid w:val="0085112E"/>
    <w:rsid w:val="008511D9"/>
    <w:rsid w:val="0085137E"/>
    <w:rsid w:val="008515CD"/>
    <w:rsid w:val="0085174F"/>
    <w:rsid w:val="00851986"/>
    <w:rsid w:val="008523DB"/>
    <w:rsid w:val="00852590"/>
    <w:rsid w:val="00852661"/>
    <w:rsid w:val="00852DFA"/>
    <w:rsid w:val="00852E6B"/>
    <w:rsid w:val="00852E86"/>
    <w:rsid w:val="008538E1"/>
    <w:rsid w:val="008538E4"/>
    <w:rsid w:val="008539AE"/>
    <w:rsid w:val="0085421A"/>
    <w:rsid w:val="0085430C"/>
    <w:rsid w:val="00854704"/>
    <w:rsid w:val="00854A30"/>
    <w:rsid w:val="00854B91"/>
    <w:rsid w:val="00854C00"/>
    <w:rsid w:val="00854DBE"/>
    <w:rsid w:val="00855330"/>
    <w:rsid w:val="008553C6"/>
    <w:rsid w:val="00855C71"/>
    <w:rsid w:val="00856049"/>
    <w:rsid w:val="00856574"/>
    <w:rsid w:val="00856680"/>
    <w:rsid w:val="008567F5"/>
    <w:rsid w:val="0085691B"/>
    <w:rsid w:val="00856B35"/>
    <w:rsid w:val="00856D82"/>
    <w:rsid w:val="00857392"/>
    <w:rsid w:val="00857704"/>
    <w:rsid w:val="00857774"/>
    <w:rsid w:val="00857A73"/>
    <w:rsid w:val="00857CD0"/>
    <w:rsid w:val="00857E2C"/>
    <w:rsid w:val="00857F97"/>
    <w:rsid w:val="00857FA5"/>
    <w:rsid w:val="00860360"/>
    <w:rsid w:val="0086037D"/>
    <w:rsid w:val="008603C7"/>
    <w:rsid w:val="00860BF2"/>
    <w:rsid w:val="00860CB5"/>
    <w:rsid w:val="00860D15"/>
    <w:rsid w:val="008611E5"/>
    <w:rsid w:val="008615EA"/>
    <w:rsid w:val="0086186E"/>
    <w:rsid w:val="00861C7A"/>
    <w:rsid w:val="00861C82"/>
    <w:rsid w:val="00861EE6"/>
    <w:rsid w:val="008622D5"/>
    <w:rsid w:val="0086230E"/>
    <w:rsid w:val="008625A5"/>
    <w:rsid w:val="00862887"/>
    <w:rsid w:val="00862E1D"/>
    <w:rsid w:val="008630E4"/>
    <w:rsid w:val="0086420F"/>
    <w:rsid w:val="008643DA"/>
    <w:rsid w:val="008644A6"/>
    <w:rsid w:val="00864908"/>
    <w:rsid w:val="00864C8A"/>
    <w:rsid w:val="00864F44"/>
    <w:rsid w:val="008654B2"/>
    <w:rsid w:val="00865B23"/>
    <w:rsid w:val="00865D92"/>
    <w:rsid w:val="00865F60"/>
    <w:rsid w:val="00865FD6"/>
    <w:rsid w:val="0086626F"/>
    <w:rsid w:val="008666F9"/>
    <w:rsid w:val="00866711"/>
    <w:rsid w:val="00866858"/>
    <w:rsid w:val="0086686F"/>
    <w:rsid w:val="00866D6E"/>
    <w:rsid w:val="00867017"/>
    <w:rsid w:val="008672FA"/>
    <w:rsid w:val="0086739B"/>
    <w:rsid w:val="00867720"/>
    <w:rsid w:val="0086791A"/>
    <w:rsid w:val="008679CA"/>
    <w:rsid w:val="00867AB9"/>
    <w:rsid w:val="008708AA"/>
    <w:rsid w:val="008708B6"/>
    <w:rsid w:val="00870CF3"/>
    <w:rsid w:val="00870E94"/>
    <w:rsid w:val="00870F8A"/>
    <w:rsid w:val="00871167"/>
    <w:rsid w:val="00871233"/>
    <w:rsid w:val="0087171E"/>
    <w:rsid w:val="00871768"/>
    <w:rsid w:val="00871B9E"/>
    <w:rsid w:val="00871F06"/>
    <w:rsid w:val="00871FFC"/>
    <w:rsid w:val="008728D4"/>
    <w:rsid w:val="00872B3D"/>
    <w:rsid w:val="00872FC9"/>
    <w:rsid w:val="00872FE5"/>
    <w:rsid w:val="0087334D"/>
    <w:rsid w:val="008735C6"/>
    <w:rsid w:val="00873F04"/>
    <w:rsid w:val="00874232"/>
    <w:rsid w:val="0087455E"/>
    <w:rsid w:val="008746ED"/>
    <w:rsid w:val="00874D3F"/>
    <w:rsid w:val="008755AF"/>
    <w:rsid w:val="008757C1"/>
    <w:rsid w:val="00875ABC"/>
    <w:rsid w:val="00875ADF"/>
    <w:rsid w:val="00876654"/>
    <w:rsid w:val="00876661"/>
    <w:rsid w:val="00876AC1"/>
    <w:rsid w:val="008773AC"/>
    <w:rsid w:val="00877671"/>
    <w:rsid w:val="00877A66"/>
    <w:rsid w:val="00877D8B"/>
    <w:rsid w:val="00877DFA"/>
    <w:rsid w:val="00877E26"/>
    <w:rsid w:val="00877E98"/>
    <w:rsid w:val="0088070B"/>
    <w:rsid w:val="00880C3C"/>
    <w:rsid w:val="00880C51"/>
    <w:rsid w:val="00880E17"/>
    <w:rsid w:val="008816AF"/>
    <w:rsid w:val="00881759"/>
    <w:rsid w:val="008817CC"/>
    <w:rsid w:val="00881E8A"/>
    <w:rsid w:val="00881EE6"/>
    <w:rsid w:val="008827D7"/>
    <w:rsid w:val="008827FF"/>
    <w:rsid w:val="00882DB4"/>
    <w:rsid w:val="00882E11"/>
    <w:rsid w:val="00883135"/>
    <w:rsid w:val="00883256"/>
    <w:rsid w:val="008833C3"/>
    <w:rsid w:val="008835B4"/>
    <w:rsid w:val="00883AF6"/>
    <w:rsid w:val="00883C81"/>
    <w:rsid w:val="00883E5B"/>
    <w:rsid w:val="008841EA"/>
    <w:rsid w:val="00884352"/>
    <w:rsid w:val="00884543"/>
    <w:rsid w:val="008845AA"/>
    <w:rsid w:val="00884AF6"/>
    <w:rsid w:val="00884AF8"/>
    <w:rsid w:val="00884C18"/>
    <w:rsid w:val="00884C3A"/>
    <w:rsid w:val="00884CB1"/>
    <w:rsid w:val="0088509A"/>
    <w:rsid w:val="00885799"/>
    <w:rsid w:val="008859AB"/>
    <w:rsid w:val="00885BB8"/>
    <w:rsid w:val="00885C72"/>
    <w:rsid w:val="00885E0A"/>
    <w:rsid w:val="00885ED0"/>
    <w:rsid w:val="0088603C"/>
    <w:rsid w:val="008860F9"/>
    <w:rsid w:val="00886314"/>
    <w:rsid w:val="008869EE"/>
    <w:rsid w:val="00886E82"/>
    <w:rsid w:val="00887127"/>
    <w:rsid w:val="008871FE"/>
    <w:rsid w:val="00887A4E"/>
    <w:rsid w:val="00887C86"/>
    <w:rsid w:val="00887D9A"/>
    <w:rsid w:val="00887DEF"/>
    <w:rsid w:val="008906E5"/>
    <w:rsid w:val="008908AD"/>
    <w:rsid w:val="008909E5"/>
    <w:rsid w:val="00890E96"/>
    <w:rsid w:val="00891020"/>
    <w:rsid w:val="008913B2"/>
    <w:rsid w:val="008913BD"/>
    <w:rsid w:val="0089156D"/>
    <w:rsid w:val="00891602"/>
    <w:rsid w:val="00891618"/>
    <w:rsid w:val="0089189C"/>
    <w:rsid w:val="00891F96"/>
    <w:rsid w:val="00892153"/>
    <w:rsid w:val="008926F9"/>
    <w:rsid w:val="00892A2B"/>
    <w:rsid w:val="00892E15"/>
    <w:rsid w:val="00892F54"/>
    <w:rsid w:val="008934E5"/>
    <w:rsid w:val="0089353B"/>
    <w:rsid w:val="0089359E"/>
    <w:rsid w:val="008935B2"/>
    <w:rsid w:val="008938FB"/>
    <w:rsid w:val="0089394A"/>
    <w:rsid w:val="0089409A"/>
    <w:rsid w:val="008944F2"/>
    <w:rsid w:val="008949AC"/>
    <w:rsid w:val="00894A12"/>
    <w:rsid w:val="00894B9F"/>
    <w:rsid w:val="00894C75"/>
    <w:rsid w:val="00894EE1"/>
    <w:rsid w:val="008955D5"/>
    <w:rsid w:val="008955EA"/>
    <w:rsid w:val="00895BAF"/>
    <w:rsid w:val="0089609A"/>
    <w:rsid w:val="0089660A"/>
    <w:rsid w:val="00896995"/>
    <w:rsid w:val="0089742C"/>
    <w:rsid w:val="00897546"/>
    <w:rsid w:val="0089773E"/>
    <w:rsid w:val="00897762"/>
    <w:rsid w:val="0089795E"/>
    <w:rsid w:val="00897B4C"/>
    <w:rsid w:val="008A02A9"/>
    <w:rsid w:val="008A030E"/>
    <w:rsid w:val="008A05A9"/>
    <w:rsid w:val="008A0939"/>
    <w:rsid w:val="008A09B0"/>
    <w:rsid w:val="008A0AE8"/>
    <w:rsid w:val="008A10A3"/>
    <w:rsid w:val="008A1392"/>
    <w:rsid w:val="008A13D2"/>
    <w:rsid w:val="008A156A"/>
    <w:rsid w:val="008A1A3A"/>
    <w:rsid w:val="008A1B52"/>
    <w:rsid w:val="008A1B6D"/>
    <w:rsid w:val="008A1D91"/>
    <w:rsid w:val="008A1E85"/>
    <w:rsid w:val="008A2311"/>
    <w:rsid w:val="008A2546"/>
    <w:rsid w:val="008A28C0"/>
    <w:rsid w:val="008A2C57"/>
    <w:rsid w:val="008A30FA"/>
    <w:rsid w:val="008A35DF"/>
    <w:rsid w:val="008A3900"/>
    <w:rsid w:val="008A39F6"/>
    <w:rsid w:val="008A43C4"/>
    <w:rsid w:val="008A4480"/>
    <w:rsid w:val="008A4614"/>
    <w:rsid w:val="008A523B"/>
    <w:rsid w:val="008A53FF"/>
    <w:rsid w:val="008A549E"/>
    <w:rsid w:val="008A5581"/>
    <w:rsid w:val="008A5870"/>
    <w:rsid w:val="008A5CF6"/>
    <w:rsid w:val="008A600A"/>
    <w:rsid w:val="008A60B8"/>
    <w:rsid w:val="008A6575"/>
    <w:rsid w:val="008A6664"/>
    <w:rsid w:val="008A66C6"/>
    <w:rsid w:val="008A6707"/>
    <w:rsid w:val="008A6A77"/>
    <w:rsid w:val="008A6B99"/>
    <w:rsid w:val="008A6BDA"/>
    <w:rsid w:val="008A6C8B"/>
    <w:rsid w:val="008A6CC7"/>
    <w:rsid w:val="008A6DC8"/>
    <w:rsid w:val="008A6F8A"/>
    <w:rsid w:val="008A70D1"/>
    <w:rsid w:val="008A759E"/>
    <w:rsid w:val="008A78B2"/>
    <w:rsid w:val="008A7D8E"/>
    <w:rsid w:val="008B0153"/>
    <w:rsid w:val="008B0279"/>
    <w:rsid w:val="008B08C7"/>
    <w:rsid w:val="008B09BB"/>
    <w:rsid w:val="008B0A4B"/>
    <w:rsid w:val="008B0F35"/>
    <w:rsid w:val="008B13B1"/>
    <w:rsid w:val="008B15B5"/>
    <w:rsid w:val="008B16CE"/>
    <w:rsid w:val="008B19F8"/>
    <w:rsid w:val="008B1A74"/>
    <w:rsid w:val="008B1D19"/>
    <w:rsid w:val="008B1D85"/>
    <w:rsid w:val="008B1F0B"/>
    <w:rsid w:val="008B210D"/>
    <w:rsid w:val="008B2268"/>
    <w:rsid w:val="008B23A3"/>
    <w:rsid w:val="008B2553"/>
    <w:rsid w:val="008B2725"/>
    <w:rsid w:val="008B2818"/>
    <w:rsid w:val="008B2E0E"/>
    <w:rsid w:val="008B2F1C"/>
    <w:rsid w:val="008B341F"/>
    <w:rsid w:val="008B3532"/>
    <w:rsid w:val="008B35A7"/>
    <w:rsid w:val="008B3903"/>
    <w:rsid w:val="008B3A54"/>
    <w:rsid w:val="008B3AD1"/>
    <w:rsid w:val="008B3B58"/>
    <w:rsid w:val="008B3BEC"/>
    <w:rsid w:val="008B3C6B"/>
    <w:rsid w:val="008B3DC8"/>
    <w:rsid w:val="008B3F39"/>
    <w:rsid w:val="008B4038"/>
    <w:rsid w:val="008B45C1"/>
    <w:rsid w:val="008B4C8C"/>
    <w:rsid w:val="008B4CDF"/>
    <w:rsid w:val="008B4D01"/>
    <w:rsid w:val="008B4E35"/>
    <w:rsid w:val="008B4F17"/>
    <w:rsid w:val="008B4F37"/>
    <w:rsid w:val="008B50BF"/>
    <w:rsid w:val="008B558F"/>
    <w:rsid w:val="008B5976"/>
    <w:rsid w:val="008B5A5A"/>
    <w:rsid w:val="008B5B83"/>
    <w:rsid w:val="008B5D40"/>
    <w:rsid w:val="008B5D57"/>
    <w:rsid w:val="008B60F5"/>
    <w:rsid w:val="008B647C"/>
    <w:rsid w:val="008B6680"/>
    <w:rsid w:val="008B6986"/>
    <w:rsid w:val="008B6D3A"/>
    <w:rsid w:val="008B7A6A"/>
    <w:rsid w:val="008B7AC7"/>
    <w:rsid w:val="008B7AF6"/>
    <w:rsid w:val="008B7C2B"/>
    <w:rsid w:val="008B7F42"/>
    <w:rsid w:val="008C01A3"/>
    <w:rsid w:val="008C0205"/>
    <w:rsid w:val="008C0C3E"/>
    <w:rsid w:val="008C0D28"/>
    <w:rsid w:val="008C122F"/>
    <w:rsid w:val="008C1280"/>
    <w:rsid w:val="008C183E"/>
    <w:rsid w:val="008C184B"/>
    <w:rsid w:val="008C1928"/>
    <w:rsid w:val="008C1F50"/>
    <w:rsid w:val="008C25A0"/>
    <w:rsid w:val="008C2BD5"/>
    <w:rsid w:val="008C2D2C"/>
    <w:rsid w:val="008C3041"/>
    <w:rsid w:val="008C31DB"/>
    <w:rsid w:val="008C35C5"/>
    <w:rsid w:val="008C35ED"/>
    <w:rsid w:val="008C3823"/>
    <w:rsid w:val="008C395B"/>
    <w:rsid w:val="008C40F7"/>
    <w:rsid w:val="008C4129"/>
    <w:rsid w:val="008C43A7"/>
    <w:rsid w:val="008C4860"/>
    <w:rsid w:val="008C4992"/>
    <w:rsid w:val="008C4CC8"/>
    <w:rsid w:val="008C50D7"/>
    <w:rsid w:val="008C51D5"/>
    <w:rsid w:val="008C5AC8"/>
    <w:rsid w:val="008C5BF8"/>
    <w:rsid w:val="008C5C75"/>
    <w:rsid w:val="008C5D12"/>
    <w:rsid w:val="008C5EE6"/>
    <w:rsid w:val="008C5F46"/>
    <w:rsid w:val="008C5F93"/>
    <w:rsid w:val="008C657A"/>
    <w:rsid w:val="008C6DC0"/>
    <w:rsid w:val="008C7079"/>
    <w:rsid w:val="008C70BC"/>
    <w:rsid w:val="008C7189"/>
    <w:rsid w:val="008C71DB"/>
    <w:rsid w:val="008C7648"/>
    <w:rsid w:val="008C77B0"/>
    <w:rsid w:val="008C77D0"/>
    <w:rsid w:val="008C7B2D"/>
    <w:rsid w:val="008C7B84"/>
    <w:rsid w:val="008C7BA9"/>
    <w:rsid w:val="008C7BB4"/>
    <w:rsid w:val="008C7C7B"/>
    <w:rsid w:val="008C7F9D"/>
    <w:rsid w:val="008D04F2"/>
    <w:rsid w:val="008D0712"/>
    <w:rsid w:val="008D0C62"/>
    <w:rsid w:val="008D0C64"/>
    <w:rsid w:val="008D0CE4"/>
    <w:rsid w:val="008D1109"/>
    <w:rsid w:val="008D15C7"/>
    <w:rsid w:val="008D15E0"/>
    <w:rsid w:val="008D163A"/>
    <w:rsid w:val="008D16F6"/>
    <w:rsid w:val="008D1A7F"/>
    <w:rsid w:val="008D1D30"/>
    <w:rsid w:val="008D206F"/>
    <w:rsid w:val="008D246A"/>
    <w:rsid w:val="008D2607"/>
    <w:rsid w:val="008D28CE"/>
    <w:rsid w:val="008D2900"/>
    <w:rsid w:val="008D2EA0"/>
    <w:rsid w:val="008D2F33"/>
    <w:rsid w:val="008D2F80"/>
    <w:rsid w:val="008D30E7"/>
    <w:rsid w:val="008D32AA"/>
    <w:rsid w:val="008D34EE"/>
    <w:rsid w:val="008D34F7"/>
    <w:rsid w:val="008D3977"/>
    <w:rsid w:val="008D39D5"/>
    <w:rsid w:val="008D3B90"/>
    <w:rsid w:val="008D3BFE"/>
    <w:rsid w:val="008D3DA4"/>
    <w:rsid w:val="008D4106"/>
    <w:rsid w:val="008D427A"/>
    <w:rsid w:val="008D42BD"/>
    <w:rsid w:val="008D44C1"/>
    <w:rsid w:val="008D49FF"/>
    <w:rsid w:val="008D4B38"/>
    <w:rsid w:val="008D4C55"/>
    <w:rsid w:val="008D5053"/>
    <w:rsid w:val="008D5091"/>
    <w:rsid w:val="008D51FD"/>
    <w:rsid w:val="008D58E7"/>
    <w:rsid w:val="008D5A53"/>
    <w:rsid w:val="008D5A8F"/>
    <w:rsid w:val="008D5D5F"/>
    <w:rsid w:val="008D60F5"/>
    <w:rsid w:val="008D61D1"/>
    <w:rsid w:val="008D65D3"/>
    <w:rsid w:val="008D6A39"/>
    <w:rsid w:val="008D6AB3"/>
    <w:rsid w:val="008D6BA2"/>
    <w:rsid w:val="008D6CA6"/>
    <w:rsid w:val="008D6F9B"/>
    <w:rsid w:val="008D75C5"/>
    <w:rsid w:val="008D7656"/>
    <w:rsid w:val="008D7BD1"/>
    <w:rsid w:val="008D7BD7"/>
    <w:rsid w:val="008D7E43"/>
    <w:rsid w:val="008D7F52"/>
    <w:rsid w:val="008E0184"/>
    <w:rsid w:val="008E01F9"/>
    <w:rsid w:val="008E0216"/>
    <w:rsid w:val="008E074F"/>
    <w:rsid w:val="008E075D"/>
    <w:rsid w:val="008E0A7E"/>
    <w:rsid w:val="008E0E10"/>
    <w:rsid w:val="008E0F21"/>
    <w:rsid w:val="008E10AB"/>
    <w:rsid w:val="008E11E4"/>
    <w:rsid w:val="008E134E"/>
    <w:rsid w:val="008E1AEB"/>
    <w:rsid w:val="008E1D8E"/>
    <w:rsid w:val="008E1F8E"/>
    <w:rsid w:val="008E2253"/>
    <w:rsid w:val="008E234B"/>
    <w:rsid w:val="008E2377"/>
    <w:rsid w:val="008E28A8"/>
    <w:rsid w:val="008E296F"/>
    <w:rsid w:val="008E2C7A"/>
    <w:rsid w:val="008E3497"/>
    <w:rsid w:val="008E375D"/>
    <w:rsid w:val="008E377B"/>
    <w:rsid w:val="008E3788"/>
    <w:rsid w:val="008E3AB7"/>
    <w:rsid w:val="008E3E35"/>
    <w:rsid w:val="008E3F49"/>
    <w:rsid w:val="008E4260"/>
    <w:rsid w:val="008E4561"/>
    <w:rsid w:val="008E4792"/>
    <w:rsid w:val="008E47EC"/>
    <w:rsid w:val="008E47FA"/>
    <w:rsid w:val="008E49ED"/>
    <w:rsid w:val="008E52C5"/>
    <w:rsid w:val="008E5458"/>
    <w:rsid w:val="008E5513"/>
    <w:rsid w:val="008E5791"/>
    <w:rsid w:val="008E5B1B"/>
    <w:rsid w:val="008E636A"/>
    <w:rsid w:val="008E6414"/>
    <w:rsid w:val="008E6435"/>
    <w:rsid w:val="008E645B"/>
    <w:rsid w:val="008E65E1"/>
    <w:rsid w:val="008E6755"/>
    <w:rsid w:val="008E676F"/>
    <w:rsid w:val="008E681E"/>
    <w:rsid w:val="008E6834"/>
    <w:rsid w:val="008E6848"/>
    <w:rsid w:val="008E6948"/>
    <w:rsid w:val="008E69C7"/>
    <w:rsid w:val="008E6B1D"/>
    <w:rsid w:val="008E6C86"/>
    <w:rsid w:val="008E6FBA"/>
    <w:rsid w:val="008E72F3"/>
    <w:rsid w:val="008E734B"/>
    <w:rsid w:val="008E73EA"/>
    <w:rsid w:val="008E75C5"/>
    <w:rsid w:val="008E7613"/>
    <w:rsid w:val="008E763C"/>
    <w:rsid w:val="008E7744"/>
    <w:rsid w:val="008E7ED2"/>
    <w:rsid w:val="008F0163"/>
    <w:rsid w:val="008F0239"/>
    <w:rsid w:val="008F0254"/>
    <w:rsid w:val="008F0420"/>
    <w:rsid w:val="008F0445"/>
    <w:rsid w:val="008F05DF"/>
    <w:rsid w:val="008F06DF"/>
    <w:rsid w:val="008F086B"/>
    <w:rsid w:val="008F13B7"/>
    <w:rsid w:val="008F1517"/>
    <w:rsid w:val="008F154A"/>
    <w:rsid w:val="008F1BCD"/>
    <w:rsid w:val="008F1BE5"/>
    <w:rsid w:val="008F1C3D"/>
    <w:rsid w:val="008F1C88"/>
    <w:rsid w:val="008F1E48"/>
    <w:rsid w:val="008F1F1D"/>
    <w:rsid w:val="008F25D3"/>
    <w:rsid w:val="008F2A1A"/>
    <w:rsid w:val="008F2FFA"/>
    <w:rsid w:val="008F321E"/>
    <w:rsid w:val="008F358F"/>
    <w:rsid w:val="008F37F4"/>
    <w:rsid w:val="008F447C"/>
    <w:rsid w:val="008F449B"/>
    <w:rsid w:val="008F465E"/>
    <w:rsid w:val="008F4DC1"/>
    <w:rsid w:val="008F5C15"/>
    <w:rsid w:val="008F64A4"/>
    <w:rsid w:val="008F678A"/>
    <w:rsid w:val="008F6ACB"/>
    <w:rsid w:val="008F6C1F"/>
    <w:rsid w:val="008F6CF5"/>
    <w:rsid w:val="008F6D3A"/>
    <w:rsid w:val="008F6F49"/>
    <w:rsid w:val="008F78E0"/>
    <w:rsid w:val="008F7B54"/>
    <w:rsid w:val="00900141"/>
    <w:rsid w:val="00900362"/>
    <w:rsid w:val="00900E80"/>
    <w:rsid w:val="00901516"/>
    <w:rsid w:val="009017AF"/>
    <w:rsid w:val="00901FA1"/>
    <w:rsid w:val="00902301"/>
    <w:rsid w:val="00902573"/>
    <w:rsid w:val="009025C5"/>
    <w:rsid w:val="00902888"/>
    <w:rsid w:val="00902CE1"/>
    <w:rsid w:val="00902F52"/>
    <w:rsid w:val="00903167"/>
    <w:rsid w:val="00903701"/>
    <w:rsid w:val="009037E7"/>
    <w:rsid w:val="009037ED"/>
    <w:rsid w:val="00903C10"/>
    <w:rsid w:val="00903C22"/>
    <w:rsid w:val="009044F8"/>
    <w:rsid w:val="009047F1"/>
    <w:rsid w:val="0090485E"/>
    <w:rsid w:val="00904A0F"/>
    <w:rsid w:val="00905054"/>
    <w:rsid w:val="009055F7"/>
    <w:rsid w:val="00905680"/>
    <w:rsid w:val="00905761"/>
    <w:rsid w:val="00905767"/>
    <w:rsid w:val="00905795"/>
    <w:rsid w:val="00905840"/>
    <w:rsid w:val="009059BE"/>
    <w:rsid w:val="00905FAC"/>
    <w:rsid w:val="009063A0"/>
    <w:rsid w:val="00906C51"/>
    <w:rsid w:val="00906EA8"/>
    <w:rsid w:val="009075A2"/>
    <w:rsid w:val="009075A4"/>
    <w:rsid w:val="00907967"/>
    <w:rsid w:val="00907B26"/>
    <w:rsid w:val="00907C5F"/>
    <w:rsid w:val="00907D9A"/>
    <w:rsid w:val="00910254"/>
    <w:rsid w:val="0091068A"/>
    <w:rsid w:val="009106AA"/>
    <w:rsid w:val="009106FE"/>
    <w:rsid w:val="00910F58"/>
    <w:rsid w:val="00911085"/>
    <w:rsid w:val="00911397"/>
    <w:rsid w:val="00911472"/>
    <w:rsid w:val="00911653"/>
    <w:rsid w:val="0091184A"/>
    <w:rsid w:val="00911A1A"/>
    <w:rsid w:val="00911CE9"/>
    <w:rsid w:val="00912049"/>
    <w:rsid w:val="0091233F"/>
    <w:rsid w:val="009128C6"/>
    <w:rsid w:val="00912B1C"/>
    <w:rsid w:val="00912D00"/>
    <w:rsid w:val="00912D10"/>
    <w:rsid w:val="00912E55"/>
    <w:rsid w:val="00912F5D"/>
    <w:rsid w:val="00913012"/>
    <w:rsid w:val="00913908"/>
    <w:rsid w:val="00913977"/>
    <w:rsid w:val="00913B6A"/>
    <w:rsid w:val="00913FC7"/>
    <w:rsid w:val="00914367"/>
    <w:rsid w:val="00914517"/>
    <w:rsid w:val="00914BE5"/>
    <w:rsid w:val="00914C67"/>
    <w:rsid w:val="00914EC0"/>
    <w:rsid w:val="00914F7D"/>
    <w:rsid w:val="009155B1"/>
    <w:rsid w:val="009156B4"/>
    <w:rsid w:val="009156ED"/>
    <w:rsid w:val="009157BA"/>
    <w:rsid w:val="00915BA6"/>
    <w:rsid w:val="00915E07"/>
    <w:rsid w:val="00915F47"/>
    <w:rsid w:val="00916121"/>
    <w:rsid w:val="0091675D"/>
    <w:rsid w:val="00916845"/>
    <w:rsid w:val="00916D2B"/>
    <w:rsid w:val="009171E7"/>
    <w:rsid w:val="00917946"/>
    <w:rsid w:val="00917ACD"/>
    <w:rsid w:val="009200E5"/>
    <w:rsid w:val="009204CE"/>
    <w:rsid w:val="009207D3"/>
    <w:rsid w:val="009209E6"/>
    <w:rsid w:val="00920A66"/>
    <w:rsid w:val="00920C5C"/>
    <w:rsid w:val="0092105B"/>
    <w:rsid w:val="009210F7"/>
    <w:rsid w:val="00921487"/>
    <w:rsid w:val="009217D1"/>
    <w:rsid w:val="009219FC"/>
    <w:rsid w:val="00921A1F"/>
    <w:rsid w:val="00921B13"/>
    <w:rsid w:val="00921DC3"/>
    <w:rsid w:val="00921E85"/>
    <w:rsid w:val="0092201E"/>
    <w:rsid w:val="00922050"/>
    <w:rsid w:val="00922B86"/>
    <w:rsid w:val="00922CC2"/>
    <w:rsid w:val="00922CD6"/>
    <w:rsid w:val="00922E61"/>
    <w:rsid w:val="009231D7"/>
    <w:rsid w:val="00923468"/>
    <w:rsid w:val="00923646"/>
    <w:rsid w:val="0092375A"/>
    <w:rsid w:val="00923823"/>
    <w:rsid w:val="009241A4"/>
    <w:rsid w:val="0092441F"/>
    <w:rsid w:val="009244E8"/>
    <w:rsid w:val="00924506"/>
    <w:rsid w:val="009245CD"/>
    <w:rsid w:val="00924625"/>
    <w:rsid w:val="00924A15"/>
    <w:rsid w:val="00925094"/>
    <w:rsid w:val="00925307"/>
    <w:rsid w:val="0092530C"/>
    <w:rsid w:val="009253B0"/>
    <w:rsid w:val="009256AA"/>
    <w:rsid w:val="00925B0D"/>
    <w:rsid w:val="00925CED"/>
    <w:rsid w:val="00925D80"/>
    <w:rsid w:val="0092623D"/>
    <w:rsid w:val="009263C7"/>
    <w:rsid w:val="00926440"/>
    <w:rsid w:val="0092676C"/>
    <w:rsid w:val="00926818"/>
    <w:rsid w:val="00926872"/>
    <w:rsid w:val="009269CA"/>
    <w:rsid w:val="00926F70"/>
    <w:rsid w:val="0092712B"/>
    <w:rsid w:val="00927608"/>
    <w:rsid w:val="00927660"/>
    <w:rsid w:val="009276C1"/>
    <w:rsid w:val="009277AA"/>
    <w:rsid w:val="009302C0"/>
    <w:rsid w:val="00930489"/>
    <w:rsid w:val="009305CB"/>
    <w:rsid w:val="009306FE"/>
    <w:rsid w:val="00930FF0"/>
    <w:rsid w:val="009318E6"/>
    <w:rsid w:val="00931C8D"/>
    <w:rsid w:val="00931CF1"/>
    <w:rsid w:val="0093288C"/>
    <w:rsid w:val="009328D3"/>
    <w:rsid w:val="00932B7E"/>
    <w:rsid w:val="00932CDF"/>
    <w:rsid w:val="00933341"/>
    <w:rsid w:val="0093395C"/>
    <w:rsid w:val="00933AA4"/>
    <w:rsid w:val="00933B55"/>
    <w:rsid w:val="00933C09"/>
    <w:rsid w:val="00933E3E"/>
    <w:rsid w:val="00933E50"/>
    <w:rsid w:val="00933F56"/>
    <w:rsid w:val="00934146"/>
    <w:rsid w:val="00934D4A"/>
    <w:rsid w:val="0093501F"/>
    <w:rsid w:val="0093512C"/>
    <w:rsid w:val="009351B1"/>
    <w:rsid w:val="00935408"/>
    <w:rsid w:val="0093553C"/>
    <w:rsid w:val="009355D3"/>
    <w:rsid w:val="00935D1A"/>
    <w:rsid w:val="00935FDF"/>
    <w:rsid w:val="00936467"/>
    <w:rsid w:val="0093676C"/>
    <w:rsid w:val="009368D0"/>
    <w:rsid w:val="00936D0B"/>
    <w:rsid w:val="009375D3"/>
    <w:rsid w:val="00937808"/>
    <w:rsid w:val="00937A5F"/>
    <w:rsid w:val="00937B60"/>
    <w:rsid w:val="00937B97"/>
    <w:rsid w:val="00937E94"/>
    <w:rsid w:val="009400DC"/>
    <w:rsid w:val="00940594"/>
    <w:rsid w:val="00940638"/>
    <w:rsid w:val="00940DA8"/>
    <w:rsid w:val="00940EE9"/>
    <w:rsid w:val="00941077"/>
    <w:rsid w:val="00941079"/>
    <w:rsid w:val="00941487"/>
    <w:rsid w:val="00941961"/>
    <w:rsid w:val="00941A10"/>
    <w:rsid w:val="00941A29"/>
    <w:rsid w:val="00941A30"/>
    <w:rsid w:val="00941A87"/>
    <w:rsid w:val="00941C56"/>
    <w:rsid w:val="00941E44"/>
    <w:rsid w:val="00942133"/>
    <w:rsid w:val="009422B5"/>
    <w:rsid w:val="009426B3"/>
    <w:rsid w:val="00942DBF"/>
    <w:rsid w:val="00942F40"/>
    <w:rsid w:val="00943263"/>
    <w:rsid w:val="00943358"/>
    <w:rsid w:val="0094394D"/>
    <w:rsid w:val="00943AA6"/>
    <w:rsid w:val="00943AF0"/>
    <w:rsid w:val="00943C29"/>
    <w:rsid w:val="009441EC"/>
    <w:rsid w:val="00944211"/>
    <w:rsid w:val="00944312"/>
    <w:rsid w:val="00944A59"/>
    <w:rsid w:val="00944CBE"/>
    <w:rsid w:val="009451AE"/>
    <w:rsid w:val="00945504"/>
    <w:rsid w:val="009457E0"/>
    <w:rsid w:val="00945885"/>
    <w:rsid w:val="00945B0B"/>
    <w:rsid w:val="00945B6C"/>
    <w:rsid w:val="00945BBB"/>
    <w:rsid w:val="0094617B"/>
    <w:rsid w:val="009461A4"/>
    <w:rsid w:val="0094620F"/>
    <w:rsid w:val="0094664E"/>
    <w:rsid w:val="00946896"/>
    <w:rsid w:val="00947030"/>
    <w:rsid w:val="00947CBC"/>
    <w:rsid w:val="00947D41"/>
    <w:rsid w:val="00947D50"/>
    <w:rsid w:val="009508F5"/>
    <w:rsid w:val="00950AAC"/>
    <w:rsid w:val="009516B0"/>
    <w:rsid w:val="00951901"/>
    <w:rsid w:val="00951BDF"/>
    <w:rsid w:val="00951DF2"/>
    <w:rsid w:val="009522DD"/>
    <w:rsid w:val="009522FB"/>
    <w:rsid w:val="009522FE"/>
    <w:rsid w:val="00952304"/>
    <w:rsid w:val="0095242A"/>
    <w:rsid w:val="00952431"/>
    <w:rsid w:val="00952503"/>
    <w:rsid w:val="00952514"/>
    <w:rsid w:val="009527C4"/>
    <w:rsid w:val="00952ABC"/>
    <w:rsid w:val="00952E81"/>
    <w:rsid w:val="009537A3"/>
    <w:rsid w:val="009538E1"/>
    <w:rsid w:val="00954080"/>
    <w:rsid w:val="00954608"/>
    <w:rsid w:val="00954806"/>
    <w:rsid w:val="009548A2"/>
    <w:rsid w:val="0095499B"/>
    <w:rsid w:val="00954A2D"/>
    <w:rsid w:val="00954B87"/>
    <w:rsid w:val="00954D10"/>
    <w:rsid w:val="00954FDC"/>
    <w:rsid w:val="0095507F"/>
    <w:rsid w:val="009551D7"/>
    <w:rsid w:val="00955285"/>
    <w:rsid w:val="0095543D"/>
    <w:rsid w:val="00955701"/>
    <w:rsid w:val="00955A07"/>
    <w:rsid w:val="00955A7D"/>
    <w:rsid w:val="00955B19"/>
    <w:rsid w:val="00955F72"/>
    <w:rsid w:val="00955FF4"/>
    <w:rsid w:val="009562AC"/>
    <w:rsid w:val="00956471"/>
    <w:rsid w:val="009564D6"/>
    <w:rsid w:val="009568D8"/>
    <w:rsid w:val="00956DC1"/>
    <w:rsid w:val="00957291"/>
    <w:rsid w:val="00957424"/>
    <w:rsid w:val="009577C8"/>
    <w:rsid w:val="00957A80"/>
    <w:rsid w:val="00957ACC"/>
    <w:rsid w:val="00957C31"/>
    <w:rsid w:val="00960108"/>
    <w:rsid w:val="00960BF5"/>
    <w:rsid w:val="00960E63"/>
    <w:rsid w:val="009610CC"/>
    <w:rsid w:val="009612D1"/>
    <w:rsid w:val="009612FA"/>
    <w:rsid w:val="009613B6"/>
    <w:rsid w:val="00962209"/>
    <w:rsid w:val="00963192"/>
    <w:rsid w:val="00963413"/>
    <w:rsid w:val="00963493"/>
    <w:rsid w:val="00963627"/>
    <w:rsid w:val="00963A45"/>
    <w:rsid w:val="00964106"/>
    <w:rsid w:val="00964176"/>
    <w:rsid w:val="0096436B"/>
    <w:rsid w:val="0096444C"/>
    <w:rsid w:val="00964908"/>
    <w:rsid w:val="00964A34"/>
    <w:rsid w:val="00964A7E"/>
    <w:rsid w:val="00964D92"/>
    <w:rsid w:val="009652C1"/>
    <w:rsid w:val="00965709"/>
    <w:rsid w:val="009658B8"/>
    <w:rsid w:val="00965912"/>
    <w:rsid w:val="00965BD9"/>
    <w:rsid w:val="0096605D"/>
    <w:rsid w:val="00966742"/>
    <w:rsid w:val="00966A9E"/>
    <w:rsid w:val="00966DB7"/>
    <w:rsid w:val="00966E87"/>
    <w:rsid w:val="00966F52"/>
    <w:rsid w:val="0096719E"/>
    <w:rsid w:val="009672F8"/>
    <w:rsid w:val="0096741E"/>
    <w:rsid w:val="00967622"/>
    <w:rsid w:val="009678E7"/>
    <w:rsid w:val="0096796A"/>
    <w:rsid w:val="009679D2"/>
    <w:rsid w:val="00967A05"/>
    <w:rsid w:val="00967CD4"/>
    <w:rsid w:val="00967E5A"/>
    <w:rsid w:val="00967FBA"/>
    <w:rsid w:val="009701D6"/>
    <w:rsid w:val="009701D9"/>
    <w:rsid w:val="0097062D"/>
    <w:rsid w:val="00970725"/>
    <w:rsid w:val="0097075B"/>
    <w:rsid w:val="009709C5"/>
    <w:rsid w:val="00970C6B"/>
    <w:rsid w:val="00970E72"/>
    <w:rsid w:val="00971078"/>
    <w:rsid w:val="009719BE"/>
    <w:rsid w:val="00971D5C"/>
    <w:rsid w:val="0097248D"/>
    <w:rsid w:val="009724BC"/>
    <w:rsid w:val="00972771"/>
    <w:rsid w:val="00972BE1"/>
    <w:rsid w:val="00972CAE"/>
    <w:rsid w:val="00972E61"/>
    <w:rsid w:val="00973150"/>
    <w:rsid w:val="009732F9"/>
    <w:rsid w:val="0097381C"/>
    <w:rsid w:val="0097388E"/>
    <w:rsid w:val="009738E7"/>
    <w:rsid w:val="0097396D"/>
    <w:rsid w:val="00973A69"/>
    <w:rsid w:val="00973D1B"/>
    <w:rsid w:val="00974148"/>
    <w:rsid w:val="009741AD"/>
    <w:rsid w:val="00974674"/>
    <w:rsid w:val="00974695"/>
    <w:rsid w:val="0097483D"/>
    <w:rsid w:val="009749E9"/>
    <w:rsid w:val="00974ACF"/>
    <w:rsid w:val="00974F11"/>
    <w:rsid w:val="0097520A"/>
    <w:rsid w:val="009757F7"/>
    <w:rsid w:val="00975BE4"/>
    <w:rsid w:val="00976584"/>
    <w:rsid w:val="00976856"/>
    <w:rsid w:val="0097691B"/>
    <w:rsid w:val="00976AE1"/>
    <w:rsid w:val="00977579"/>
    <w:rsid w:val="009775C1"/>
    <w:rsid w:val="00977C39"/>
    <w:rsid w:val="00977EF0"/>
    <w:rsid w:val="0098004A"/>
    <w:rsid w:val="009803F1"/>
    <w:rsid w:val="009804E3"/>
    <w:rsid w:val="00980739"/>
    <w:rsid w:val="009808DF"/>
    <w:rsid w:val="00980D27"/>
    <w:rsid w:val="00980ED4"/>
    <w:rsid w:val="009814BD"/>
    <w:rsid w:val="00981713"/>
    <w:rsid w:val="00981726"/>
    <w:rsid w:val="009818EA"/>
    <w:rsid w:val="00981B01"/>
    <w:rsid w:val="00982761"/>
    <w:rsid w:val="00982B7F"/>
    <w:rsid w:val="00982E22"/>
    <w:rsid w:val="009833BF"/>
    <w:rsid w:val="00983793"/>
    <w:rsid w:val="00983845"/>
    <w:rsid w:val="009838F0"/>
    <w:rsid w:val="00983B6C"/>
    <w:rsid w:val="00983E58"/>
    <w:rsid w:val="0098423C"/>
    <w:rsid w:val="009845CC"/>
    <w:rsid w:val="009849D4"/>
    <w:rsid w:val="00984B5A"/>
    <w:rsid w:val="00985139"/>
    <w:rsid w:val="0098546B"/>
    <w:rsid w:val="0098561D"/>
    <w:rsid w:val="009856F6"/>
    <w:rsid w:val="009861B7"/>
    <w:rsid w:val="0098627C"/>
    <w:rsid w:val="0098655A"/>
    <w:rsid w:val="009865E0"/>
    <w:rsid w:val="00986920"/>
    <w:rsid w:val="009869C0"/>
    <w:rsid w:val="00986AF6"/>
    <w:rsid w:val="00986FD0"/>
    <w:rsid w:val="00987021"/>
    <w:rsid w:val="0098724E"/>
    <w:rsid w:val="009872BA"/>
    <w:rsid w:val="009879D7"/>
    <w:rsid w:val="00987D2F"/>
    <w:rsid w:val="00987FC6"/>
    <w:rsid w:val="0099052B"/>
    <w:rsid w:val="009906F0"/>
    <w:rsid w:val="00990B9B"/>
    <w:rsid w:val="00990D64"/>
    <w:rsid w:val="0099116F"/>
    <w:rsid w:val="009913F2"/>
    <w:rsid w:val="0099160B"/>
    <w:rsid w:val="009916CB"/>
    <w:rsid w:val="00991C9C"/>
    <w:rsid w:val="00991F1B"/>
    <w:rsid w:val="009925C6"/>
    <w:rsid w:val="00992672"/>
    <w:rsid w:val="00992687"/>
    <w:rsid w:val="0099280D"/>
    <w:rsid w:val="009928BD"/>
    <w:rsid w:val="00992941"/>
    <w:rsid w:val="00992FEB"/>
    <w:rsid w:val="00993129"/>
    <w:rsid w:val="0099322C"/>
    <w:rsid w:val="00993268"/>
    <w:rsid w:val="00993426"/>
    <w:rsid w:val="009938E4"/>
    <w:rsid w:val="00993B23"/>
    <w:rsid w:val="0099453A"/>
    <w:rsid w:val="00994609"/>
    <w:rsid w:val="00994706"/>
    <w:rsid w:val="009947BB"/>
    <w:rsid w:val="00994B05"/>
    <w:rsid w:val="00994B07"/>
    <w:rsid w:val="00994CCB"/>
    <w:rsid w:val="00994EBE"/>
    <w:rsid w:val="00994F3C"/>
    <w:rsid w:val="00995169"/>
    <w:rsid w:val="009951B0"/>
    <w:rsid w:val="009951F4"/>
    <w:rsid w:val="009952AA"/>
    <w:rsid w:val="009953A3"/>
    <w:rsid w:val="00996769"/>
    <w:rsid w:val="009968DF"/>
    <w:rsid w:val="00996C94"/>
    <w:rsid w:val="00996D0C"/>
    <w:rsid w:val="00996D1B"/>
    <w:rsid w:val="00996E01"/>
    <w:rsid w:val="009970E9"/>
    <w:rsid w:val="009971FF"/>
    <w:rsid w:val="0099767E"/>
    <w:rsid w:val="00997788"/>
    <w:rsid w:val="00997A05"/>
    <w:rsid w:val="00997C04"/>
    <w:rsid w:val="00997DC2"/>
    <w:rsid w:val="009A0178"/>
    <w:rsid w:val="009A01F9"/>
    <w:rsid w:val="009A03A3"/>
    <w:rsid w:val="009A062D"/>
    <w:rsid w:val="009A0AE3"/>
    <w:rsid w:val="009A0C50"/>
    <w:rsid w:val="009A1024"/>
    <w:rsid w:val="009A11FF"/>
    <w:rsid w:val="009A140A"/>
    <w:rsid w:val="009A1546"/>
    <w:rsid w:val="009A16CC"/>
    <w:rsid w:val="009A1A2D"/>
    <w:rsid w:val="009A2208"/>
    <w:rsid w:val="009A22FE"/>
    <w:rsid w:val="009A27BF"/>
    <w:rsid w:val="009A2804"/>
    <w:rsid w:val="009A2D3D"/>
    <w:rsid w:val="009A2FA5"/>
    <w:rsid w:val="009A325E"/>
    <w:rsid w:val="009A35C3"/>
    <w:rsid w:val="009A35EB"/>
    <w:rsid w:val="009A37C0"/>
    <w:rsid w:val="009A3ADE"/>
    <w:rsid w:val="009A3DE0"/>
    <w:rsid w:val="009A3E25"/>
    <w:rsid w:val="009A3EAB"/>
    <w:rsid w:val="009A3F15"/>
    <w:rsid w:val="009A4192"/>
    <w:rsid w:val="009A45A4"/>
    <w:rsid w:val="009A460F"/>
    <w:rsid w:val="009A46F1"/>
    <w:rsid w:val="009A4E20"/>
    <w:rsid w:val="009A5B63"/>
    <w:rsid w:val="009A5C3E"/>
    <w:rsid w:val="009A5D10"/>
    <w:rsid w:val="009A6339"/>
    <w:rsid w:val="009A6510"/>
    <w:rsid w:val="009A6568"/>
    <w:rsid w:val="009A6F77"/>
    <w:rsid w:val="009A7071"/>
    <w:rsid w:val="009A70A3"/>
    <w:rsid w:val="009A78A7"/>
    <w:rsid w:val="009A79C2"/>
    <w:rsid w:val="009B08C5"/>
    <w:rsid w:val="009B0F6C"/>
    <w:rsid w:val="009B1AB3"/>
    <w:rsid w:val="009B1EFD"/>
    <w:rsid w:val="009B1F6E"/>
    <w:rsid w:val="009B229D"/>
    <w:rsid w:val="009B23E4"/>
    <w:rsid w:val="009B2409"/>
    <w:rsid w:val="009B2440"/>
    <w:rsid w:val="009B2506"/>
    <w:rsid w:val="009B26EF"/>
    <w:rsid w:val="009B2E3A"/>
    <w:rsid w:val="009B2F65"/>
    <w:rsid w:val="009B2FDA"/>
    <w:rsid w:val="009B32E0"/>
    <w:rsid w:val="009B330D"/>
    <w:rsid w:val="009B336B"/>
    <w:rsid w:val="009B33F3"/>
    <w:rsid w:val="009B346E"/>
    <w:rsid w:val="009B349D"/>
    <w:rsid w:val="009B35CC"/>
    <w:rsid w:val="009B38E5"/>
    <w:rsid w:val="009B408D"/>
    <w:rsid w:val="009B4618"/>
    <w:rsid w:val="009B476A"/>
    <w:rsid w:val="009B49CA"/>
    <w:rsid w:val="009B4DEA"/>
    <w:rsid w:val="009B4E4B"/>
    <w:rsid w:val="009B512E"/>
    <w:rsid w:val="009B580B"/>
    <w:rsid w:val="009B5851"/>
    <w:rsid w:val="009B5D6B"/>
    <w:rsid w:val="009B5E17"/>
    <w:rsid w:val="009B5F6A"/>
    <w:rsid w:val="009B6325"/>
    <w:rsid w:val="009B6811"/>
    <w:rsid w:val="009B6B74"/>
    <w:rsid w:val="009B6F83"/>
    <w:rsid w:val="009B7451"/>
    <w:rsid w:val="009B76CD"/>
    <w:rsid w:val="009B7993"/>
    <w:rsid w:val="009B7A27"/>
    <w:rsid w:val="009B7AD8"/>
    <w:rsid w:val="009B7AFB"/>
    <w:rsid w:val="009B7C8F"/>
    <w:rsid w:val="009B7E89"/>
    <w:rsid w:val="009B7EDE"/>
    <w:rsid w:val="009C0309"/>
    <w:rsid w:val="009C07C3"/>
    <w:rsid w:val="009C0A79"/>
    <w:rsid w:val="009C0E99"/>
    <w:rsid w:val="009C100B"/>
    <w:rsid w:val="009C12CC"/>
    <w:rsid w:val="009C1953"/>
    <w:rsid w:val="009C1ECD"/>
    <w:rsid w:val="009C21A2"/>
    <w:rsid w:val="009C220F"/>
    <w:rsid w:val="009C269D"/>
    <w:rsid w:val="009C280E"/>
    <w:rsid w:val="009C2B1E"/>
    <w:rsid w:val="009C2BE1"/>
    <w:rsid w:val="009C2EDA"/>
    <w:rsid w:val="009C2F53"/>
    <w:rsid w:val="009C30AE"/>
    <w:rsid w:val="009C311B"/>
    <w:rsid w:val="009C3455"/>
    <w:rsid w:val="009C3866"/>
    <w:rsid w:val="009C3908"/>
    <w:rsid w:val="009C3DAE"/>
    <w:rsid w:val="009C3DB6"/>
    <w:rsid w:val="009C4197"/>
    <w:rsid w:val="009C41A2"/>
    <w:rsid w:val="009C41F4"/>
    <w:rsid w:val="009C4426"/>
    <w:rsid w:val="009C4837"/>
    <w:rsid w:val="009C4A0E"/>
    <w:rsid w:val="009C4FD9"/>
    <w:rsid w:val="009C512A"/>
    <w:rsid w:val="009C533E"/>
    <w:rsid w:val="009C53ED"/>
    <w:rsid w:val="009C56BD"/>
    <w:rsid w:val="009C58BC"/>
    <w:rsid w:val="009C6482"/>
    <w:rsid w:val="009C6506"/>
    <w:rsid w:val="009C67E9"/>
    <w:rsid w:val="009C6941"/>
    <w:rsid w:val="009C6B2B"/>
    <w:rsid w:val="009C6DDE"/>
    <w:rsid w:val="009C6EF6"/>
    <w:rsid w:val="009C6FB8"/>
    <w:rsid w:val="009C709A"/>
    <w:rsid w:val="009C7134"/>
    <w:rsid w:val="009C7E12"/>
    <w:rsid w:val="009C7FF7"/>
    <w:rsid w:val="009D015F"/>
    <w:rsid w:val="009D0276"/>
    <w:rsid w:val="009D0734"/>
    <w:rsid w:val="009D08B9"/>
    <w:rsid w:val="009D0B00"/>
    <w:rsid w:val="009D0F9A"/>
    <w:rsid w:val="009D0FD9"/>
    <w:rsid w:val="009D1030"/>
    <w:rsid w:val="009D13E6"/>
    <w:rsid w:val="009D1892"/>
    <w:rsid w:val="009D1EF5"/>
    <w:rsid w:val="009D2010"/>
    <w:rsid w:val="009D2038"/>
    <w:rsid w:val="009D25AD"/>
    <w:rsid w:val="009D2777"/>
    <w:rsid w:val="009D28D3"/>
    <w:rsid w:val="009D2A79"/>
    <w:rsid w:val="009D30B0"/>
    <w:rsid w:val="009D31F5"/>
    <w:rsid w:val="009D33AD"/>
    <w:rsid w:val="009D33F8"/>
    <w:rsid w:val="009D3514"/>
    <w:rsid w:val="009D37B7"/>
    <w:rsid w:val="009D3C01"/>
    <w:rsid w:val="009D3C31"/>
    <w:rsid w:val="009D3CFE"/>
    <w:rsid w:val="009D42F5"/>
    <w:rsid w:val="009D4AD7"/>
    <w:rsid w:val="009D55A4"/>
    <w:rsid w:val="009D5999"/>
    <w:rsid w:val="009D5A8A"/>
    <w:rsid w:val="009D5BA3"/>
    <w:rsid w:val="009D619F"/>
    <w:rsid w:val="009D658B"/>
    <w:rsid w:val="009D67D2"/>
    <w:rsid w:val="009D688E"/>
    <w:rsid w:val="009D69BB"/>
    <w:rsid w:val="009D69F1"/>
    <w:rsid w:val="009D6B98"/>
    <w:rsid w:val="009D6FB5"/>
    <w:rsid w:val="009D6FF6"/>
    <w:rsid w:val="009D7632"/>
    <w:rsid w:val="009D777D"/>
    <w:rsid w:val="009D78C3"/>
    <w:rsid w:val="009D7A0B"/>
    <w:rsid w:val="009D7B5E"/>
    <w:rsid w:val="009E0341"/>
    <w:rsid w:val="009E03E9"/>
    <w:rsid w:val="009E086D"/>
    <w:rsid w:val="009E08FA"/>
    <w:rsid w:val="009E0908"/>
    <w:rsid w:val="009E0CFC"/>
    <w:rsid w:val="009E11DF"/>
    <w:rsid w:val="009E12D2"/>
    <w:rsid w:val="009E1308"/>
    <w:rsid w:val="009E131F"/>
    <w:rsid w:val="009E17AB"/>
    <w:rsid w:val="009E17E7"/>
    <w:rsid w:val="009E1CA0"/>
    <w:rsid w:val="009E25F9"/>
    <w:rsid w:val="009E28DB"/>
    <w:rsid w:val="009E2B59"/>
    <w:rsid w:val="009E2D5D"/>
    <w:rsid w:val="009E2D77"/>
    <w:rsid w:val="009E30C4"/>
    <w:rsid w:val="009E3143"/>
    <w:rsid w:val="009E33B8"/>
    <w:rsid w:val="009E38A5"/>
    <w:rsid w:val="009E3979"/>
    <w:rsid w:val="009E3C1E"/>
    <w:rsid w:val="009E3FCD"/>
    <w:rsid w:val="009E4296"/>
    <w:rsid w:val="009E4474"/>
    <w:rsid w:val="009E44FF"/>
    <w:rsid w:val="009E474B"/>
    <w:rsid w:val="009E498F"/>
    <w:rsid w:val="009E4A7D"/>
    <w:rsid w:val="009E4D60"/>
    <w:rsid w:val="009E5011"/>
    <w:rsid w:val="009E5075"/>
    <w:rsid w:val="009E50EF"/>
    <w:rsid w:val="009E5233"/>
    <w:rsid w:val="009E562E"/>
    <w:rsid w:val="009E5630"/>
    <w:rsid w:val="009E590D"/>
    <w:rsid w:val="009E5EFB"/>
    <w:rsid w:val="009E618F"/>
    <w:rsid w:val="009E65DE"/>
    <w:rsid w:val="009E66BE"/>
    <w:rsid w:val="009E670D"/>
    <w:rsid w:val="009E6A9F"/>
    <w:rsid w:val="009E6F26"/>
    <w:rsid w:val="009E7578"/>
    <w:rsid w:val="009E7789"/>
    <w:rsid w:val="009E77A5"/>
    <w:rsid w:val="009E7820"/>
    <w:rsid w:val="009E7878"/>
    <w:rsid w:val="009E7E1E"/>
    <w:rsid w:val="009E7E7D"/>
    <w:rsid w:val="009F0060"/>
    <w:rsid w:val="009F01F5"/>
    <w:rsid w:val="009F0264"/>
    <w:rsid w:val="009F06EF"/>
    <w:rsid w:val="009F15DB"/>
    <w:rsid w:val="009F1671"/>
    <w:rsid w:val="009F17E8"/>
    <w:rsid w:val="009F1A00"/>
    <w:rsid w:val="009F22FC"/>
    <w:rsid w:val="009F27E3"/>
    <w:rsid w:val="009F2D22"/>
    <w:rsid w:val="009F2E46"/>
    <w:rsid w:val="009F3BE1"/>
    <w:rsid w:val="009F3E30"/>
    <w:rsid w:val="009F3F1E"/>
    <w:rsid w:val="009F3FBE"/>
    <w:rsid w:val="009F4044"/>
    <w:rsid w:val="009F408D"/>
    <w:rsid w:val="009F445F"/>
    <w:rsid w:val="009F4580"/>
    <w:rsid w:val="009F462B"/>
    <w:rsid w:val="009F4643"/>
    <w:rsid w:val="009F4999"/>
    <w:rsid w:val="009F49BF"/>
    <w:rsid w:val="009F4F59"/>
    <w:rsid w:val="009F500C"/>
    <w:rsid w:val="009F5064"/>
    <w:rsid w:val="009F53EA"/>
    <w:rsid w:val="009F545F"/>
    <w:rsid w:val="009F54CC"/>
    <w:rsid w:val="009F58AD"/>
    <w:rsid w:val="009F5C82"/>
    <w:rsid w:val="009F5DB8"/>
    <w:rsid w:val="009F5F59"/>
    <w:rsid w:val="009F6056"/>
    <w:rsid w:val="009F60AD"/>
    <w:rsid w:val="009F60BB"/>
    <w:rsid w:val="009F63A3"/>
    <w:rsid w:val="009F64E3"/>
    <w:rsid w:val="009F6632"/>
    <w:rsid w:val="009F6B7F"/>
    <w:rsid w:val="009F6E08"/>
    <w:rsid w:val="009F6EAC"/>
    <w:rsid w:val="009F7391"/>
    <w:rsid w:val="009F7518"/>
    <w:rsid w:val="009F77BA"/>
    <w:rsid w:val="009F7B12"/>
    <w:rsid w:val="009F7DAF"/>
    <w:rsid w:val="009F7F28"/>
    <w:rsid w:val="00A003E7"/>
    <w:rsid w:val="00A00539"/>
    <w:rsid w:val="00A00666"/>
    <w:rsid w:val="00A0066E"/>
    <w:rsid w:val="00A007A2"/>
    <w:rsid w:val="00A00853"/>
    <w:rsid w:val="00A00DD1"/>
    <w:rsid w:val="00A01271"/>
    <w:rsid w:val="00A018D8"/>
    <w:rsid w:val="00A01B96"/>
    <w:rsid w:val="00A01D24"/>
    <w:rsid w:val="00A02139"/>
    <w:rsid w:val="00A02C55"/>
    <w:rsid w:val="00A03287"/>
    <w:rsid w:val="00A032E8"/>
    <w:rsid w:val="00A032F0"/>
    <w:rsid w:val="00A033D8"/>
    <w:rsid w:val="00A03838"/>
    <w:rsid w:val="00A03907"/>
    <w:rsid w:val="00A03A9F"/>
    <w:rsid w:val="00A03D4C"/>
    <w:rsid w:val="00A041A9"/>
    <w:rsid w:val="00A042AA"/>
    <w:rsid w:val="00A0443F"/>
    <w:rsid w:val="00A04896"/>
    <w:rsid w:val="00A049B1"/>
    <w:rsid w:val="00A04B5B"/>
    <w:rsid w:val="00A04BBA"/>
    <w:rsid w:val="00A04D77"/>
    <w:rsid w:val="00A05090"/>
    <w:rsid w:val="00A05333"/>
    <w:rsid w:val="00A054FC"/>
    <w:rsid w:val="00A0565A"/>
    <w:rsid w:val="00A057A9"/>
    <w:rsid w:val="00A05920"/>
    <w:rsid w:val="00A05956"/>
    <w:rsid w:val="00A05B9A"/>
    <w:rsid w:val="00A05CBE"/>
    <w:rsid w:val="00A05E23"/>
    <w:rsid w:val="00A05EF1"/>
    <w:rsid w:val="00A06255"/>
    <w:rsid w:val="00A06389"/>
    <w:rsid w:val="00A063B6"/>
    <w:rsid w:val="00A06506"/>
    <w:rsid w:val="00A06C69"/>
    <w:rsid w:val="00A06CF3"/>
    <w:rsid w:val="00A06E4E"/>
    <w:rsid w:val="00A07191"/>
    <w:rsid w:val="00A075C5"/>
    <w:rsid w:val="00A07600"/>
    <w:rsid w:val="00A079B1"/>
    <w:rsid w:val="00A07B5F"/>
    <w:rsid w:val="00A07C6E"/>
    <w:rsid w:val="00A10084"/>
    <w:rsid w:val="00A1040B"/>
    <w:rsid w:val="00A106FF"/>
    <w:rsid w:val="00A108E4"/>
    <w:rsid w:val="00A10C60"/>
    <w:rsid w:val="00A10F87"/>
    <w:rsid w:val="00A11049"/>
    <w:rsid w:val="00A11126"/>
    <w:rsid w:val="00A11477"/>
    <w:rsid w:val="00A11640"/>
    <w:rsid w:val="00A11A2E"/>
    <w:rsid w:val="00A11AA1"/>
    <w:rsid w:val="00A11CAA"/>
    <w:rsid w:val="00A11CB4"/>
    <w:rsid w:val="00A11D5A"/>
    <w:rsid w:val="00A11F83"/>
    <w:rsid w:val="00A12144"/>
    <w:rsid w:val="00A12549"/>
    <w:rsid w:val="00A127FB"/>
    <w:rsid w:val="00A12862"/>
    <w:rsid w:val="00A12A0B"/>
    <w:rsid w:val="00A1341F"/>
    <w:rsid w:val="00A13741"/>
    <w:rsid w:val="00A1389D"/>
    <w:rsid w:val="00A13CA8"/>
    <w:rsid w:val="00A13EA8"/>
    <w:rsid w:val="00A13F86"/>
    <w:rsid w:val="00A14146"/>
    <w:rsid w:val="00A1423A"/>
    <w:rsid w:val="00A146F2"/>
    <w:rsid w:val="00A14FBA"/>
    <w:rsid w:val="00A156F8"/>
    <w:rsid w:val="00A15959"/>
    <w:rsid w:val="00A15A97"/>
    <w:rsid w:val="00A15C55"/>
    <w:rsid w:val="00A15C61"/>
    <w:rsid w:val="00A15F5C"/>
    <w:rsid w:val="00A1605B"/>
    <w:rsid w:val="00A16513"/>
    <w:rsid w:val="00A1689D"/>
    <w:rsid w:val="00A16DF9"/>
    <w:rsid w:val="00A16F4E"/>
    <w:rsid w:val="00A1719C"/>
    <w:rsid w:val="00A177C0"/>
    <w:rsid w:val="00A17DBE"/>
    <w:rsid w:val="00A17F15"/>
    <w:rsid w:val="00A200AA"/>
    <w:rsid w:val="00A20177"/>
    <w:rsid w:val="00A203EB"/>
    <w:rsid w:val="00A2070E"/>
    <w:rsid w:val="00A207D4"/>
    <w:rsid w:val="00A209F5"/>
    <w:rsid w:val="00A20A0E"/>
    <w:rsid w:val="00A20A99"/>
    <w:rsid w:val="00A20AF3"/>
    <w:rsid w:val="00A21D90"/>
    <w:rsid w:val="00A221F3"/>
    <w:rsid w:val="00A222BD"/>
    <w:rsid w:val="00A22815"/>
    <w:rsid w:val="00A22980"/>
    <w:rsid w:val="00A22A23"/>
    <w:rsid w:val="00A22D8C"/>
    <w:rsid w:val="00A231DD"/>
    <w:rsid w:val="00A23691"/>
    <w:rsid w:val="00A23724"/>
    <w:rsid w:val="00A237DB"/>
    <w:rsid w:val="00A23B0B"/>
    <w:rsid w:val="00A23B89"/>
    <w:rsid w:val="00A23D5F"/>
    <w:rsid w:val="00A23D83"/>
    <w:rsid w:val="00A24291"/>
    <w:rsid w:val="00A24C74"/>
    <w:rsid w:val="00A24D2A"/>
    <w:rsid w:val="00A25784"/>
    <w:rsid w:val="00A2579F"/>
    <w:rsid w:val="00A25865"/>
    <w:rsid w:val="00A258A1"/>
    <w:rsid w:val="00A25B30"/>
    <w:rsid w:val="00A25BF7"/>
    <w:rsid w:val="00A25CA5"/>
    <w:rsid w:val="00A25D6B"/>
    <w:rsid w:val="00A2608C"/>
    <w:rsid w:val="00A265B7"/>
    <w:rsid w:val="00A268A6"/>
    <w:rsid w:val="00A26C16"/>
    <w:rsid w:val="00A26C27"/>
    <w:rsid w:val="00A27878"/>
    <w:rsid w:val="00A27A82"/>
    <w:rsid w:val="00A27D6E"/>
    <w:rsid w:val="00A27EDD"/>
    <w:rsid w:val="00A3004E"/>
    <w:rsid w:val="00A30084"/>
    <w:rsid w:val="00A308E5"/>
    <w:rsid w:val="00A30AB2"/>
    <w:rsid w:val="00A30DB9"/>
    <w:rsid w:val="00A30DFD"/>
    <w:rsid w:val="00A30F31"/>
    <w:rsid w:val="00A311E6"/>
    <w:rsid w:val="00A31350"/>
    <w:rsid w:val="00A3188E"/>
    <w:rsid w:val="00A31A6A"/>
    <w:rsid w:val="00A31E19"/>
    <w:rsid w:val="00A320E2"/>
    <w:rsid w:val="00A322DA"/>
    <w:rsid w:val="00A32386"/>
    <w:rsid w:val="00A3241E"/>
    <w:rsid w:val="00A32603"/>
    <w:rsid w:val="00A3270C"/>
    <w:rsid w:val="00A32AC2"/>
    <w:rsid w:val="00A32BDE"/>
    <w:rsid w:val="00A32E7F"/>
    <w:rsid w:val="00A32F9F"/>
    <w:rsid w:val="00A335F8"/>
    <w:rsid w:val="00A33773"/>
    <w:rsid w:val="00A33A82"/>
    <w:rsid w:val="00A340EA"/>
    <w:rsid w:val="00A34230"/>
    <w:rsid w:val="00A34456"/>
    <w:rsid w:val="00A34B67"/>
    <w:rsid w:val="00A34C79"/>
    <w:rsid w:val="00A35280"/>
    <w:rsid w:val="00A352DB"/>
    <w:rsid w:val="00A352E6"/>
    <w:rsid w:val="00A3556A"/>
    <w:rsid w:val="00A35715"/>
    <w:rsid w:val="00A35797"/>
    <w:rsid w:val="00A358A8"/>
    <w:rsid w:val="00A35A17"/>
    <w:rsid w:val="00A35C10"/>
    <w:rsid w:val="00A35D31"/>
    <w:rsid w:val="00A3609A"/>
    <w:rsid w:val="00A36792"/>
    <w:rsid w:val="00A3724C"/>
    <w:rsid w:val="00A37626"/>
    <w:rsid w:val="00A37B0F"/>
    <w:rsid w:val="00A40554"/>
    <w:rsid w:val="00A40766"/>
    <w:rsid w:val="00A407A7"/>
    <w:rsid w:val="00A40866"/>
    <w:rsid w:val="00A40A0B"/>
    <w:rsid w:val="00A40AF2"/>
    <w:rsid w:val="00A40CBD"/>
    <w:rsid w:val="00A40CC8"/>
    <w:rsid w:val="00A40E3A"/>
    <w:rsid w:val="00A40EFB"/>
    <w:rsid w:val="00A40F2A"/>
    <w:rsid w:val="00A41111"/>
    <w:rsid w:val="00A41227"/>
    <w:rsid w:val="00A41583"/>
    <w:rsid w:val="00A4182F"/>
    <w:rsid w:val="00A419FD"/>
    <w:rsid w:val="00A41C12"/>
    <w:rsid w:val="00A41CBC"/>
    <w:rsid w:val="00A41CDA"/>
    <w:rsid w:val="00A420C2"/>
    <w:rsid w:val="00A4222D"/>
    <w:rsid w:val="00A42443"/>
    <w:rsid w:val="00A424D5"/>
    <w:rsid w:val="00A42AB9"/>
    <w:rsid w:val="00A42ACB"/>
    <w:rsid w:val="00A42B5D"/>
    <w:rsid w:val="00A42C10"/>
    <w:rsid w:val="00A42D63"/>
    <w:rsid w:val="00A42F20"/>
    <w:rsid w:val="00A43041"/>
    <w:rsid w:val="00A43592"/>
    <w:rsid w:val="00A4362E"/>
    <w:rsid w:val="00A438D5"/>
    <w:rsid w:val="00A44302"/>
    <w:rsid w:val="00A44461"/>
    <w:rsid w:val="00A44617"/>
    <w:rsid w:val="00A44725"/>
    <w:rsid w:val="00A448C1"/>
    <w:rsid w:val="00A449A7"/>
    <w:rsid w:val="00A44B45"/>
    <w:rsid w:val="00A44F2C"/>
    <w:rsid w:val="00A44F58"/>
    <w:rsid w:val="00A45165"/>
    <w:rsid w:val="00A453B4"/>
    <w:rsid w:val="00A45C6D"/>
    <w:rsid w:val="00A45E24"/>
    <w:rsid w:val="00A45FD0"/>
    <w:rsid w:val="00A46016"/>
    <w:rsid w:val="00A4634C"/>
    <w:rsid w:val="00A464AC"/>
    <w:rsid w:val="00A465B1"/>
    <w:rsid w:val="00A4682E"/>
    <w:rsid w:val="00A46AFA"/>
    <w:rsid w:val="00A46CB0"/>
    <w:rsid w:val="00A473F6"/>
    <w:rsid w:val="00A474FC"/>
    <w:rsid w:val="00A47D85"/>
    <w:rsid w:val="00A47ED6"/>
    <w:rsid w:val="00A500AA"/>
    <w:rsid w:val="00A50125"/>
    <w:rsid w:val="00A50241"/>
    <w:rsid w:val="00A50305"/>
    <w:rsid w:val="00A5054B"/>
    <w:rsid w:val="00A5059E"/>
    <w:rsid w:val="00A50660"/>
    <w:rsid w:val="00A50A93"/>
    <w:rsid w:val="00A50B5D"/>
    <w:rsid w:val="00A50B83"/>
    <w:rsid w:val="00A50D83"/>
    <w:rsid w:val="00A50DD3"/>
    <w:rsid w:val="00A50EC0"/>
    <w:rsid w:val="00A50FB3"/>
    <w:rsid w:val="00A51308"/>
    <w:rsid w:val="00A51AD4"/>
    <w:rsid w:val="00A51BA8"/>
    <w:rsid w:val="00A51BC4"/>
    <w:rsid w:val="00A51E61"/>
    <w:rsid w:val="00A51F65"/>
    <w:rsid w:val="00A52182"/>
    <w:rsid w:val="00A52290"/>
    <w:rsid w:val="00A522D5"/>
    <w:rsid w:val="00A52BC6"/>
    <w:rsid w:val="00A52C09"/>
    <w:rsid w:val="00A52D79"/>
    <w:rsid w:val="00A5309F"/>
    <w:rsid w:val="00A532FD"/>
    <w:rsid w:val="00A533E2"/>
    <w:rsid w:val="00A5345D"/>
    <w:rsid w:val="00A5346E"/>
    <w:rsid w:val="00A53534"/>
    <w:rsid w:val="00A53AEF"/>
    <w:rsid w:val="00A53EFC"/>
    <w:rsid w:val="00A53F5E"/>
    <w:rsid w:val="00A542A7"/>
    <w:rsid w:val="00A544C6"/>
    <w:rsid w:val="00A54920"/>
    <w:rsid w:val="00A54BF6"/>
    <w:rsid w:val="00A55031"/>
    <w:rsid w:val="00A55390"/>
    <w:rsid w:val="00A5548B"/>
    <w:rsid w:val="00A55B2F"/>
    <w:rsid w:val="00A55FC2"/>
    <w:rsid w:val="00A561C2"/>
    <w:rsid w:val="00A56211"/>
    <w:rsid w:val="00A56474"/>
    <w:rsid w:val="00A565A9"/>
    <w:rsid w:val="00A567F2"/>
    <w:rsid w:val="00A56C63"/>
    <w:rsid w:val="00A56C82"/>
    <w:rsid w:val="00A56F32"/>
    <w:rsid w:val="00A57046"/>
    <w:rsid w:val="00A570AC"/>
    <w:rsid w:val="00A57270"/>
    <w:rsid w:val="00A5736F"/>
    <w:rsid w:val="00A5745C"/>
    <w:rsid w:val="00A5794C"/>
    <w:rsid w:val="00A57F0E"/>
    <w:rsid w:val="00A60018"/>
    <w:rsid w:val="00A604C5"/>
    <w:rsid w:val="00A60B21"/>
    <w:rsid w:val="00A60D6D"/>
    <w:rsid w:val="00A60D98"/>
    <w:rsid w:val="00A6165B"/>
    <w:rsid w:val="00A61809"/>
    <w:rsid w:val="00A61825"/>
    <w:rsid w:val="00A61C20"/>
    <w:rsid w:val="00A620B2"/>
    <w:rsid w:val="00A63047"/>
    <w:rsid w:val="00A63274"/>
    <w:rsid w:val="00A63367"/>
    <w:rsid w:val="00A6345A"/>
    <w:rsid w:val="00A6380F"/>
    <w:rsid w:val="00A63B1B"/>
    <w:rsid w:val="00A63B5A"/>
    <w:rsid w:val="00A63C18"/>
    <w:rsid w:val="00A63E33"/>
    <w:rsid w:val="00A63E7E"/>
    <w:rsid w:val="00A643EA"/>
    <w:rsid w:val="00A64416"/>
    <w:rsid w:val="00A644B0"/>
    <w:rsid w:val="00A6483C"/>
    <w:rsid w:val="00A64AF3"/>
    <w:rsid w:val="00A656AB"/>
    <w:rsid w:val="00A65865"/>
    <w:rsid w:val="00A659E2"/>
    <w:rsid w:val="00A65A04"/>
    <w:rsid w:val="00A65BB9"/>
    <w:rsid w:val="00A65D60"/>
    <w:rsid w:val="00A65DD2"/>
    <w:rsid w:val="00A65DDB"/>
    <w:rsid w:val="00A65E0C"/>
    <w:rsid w:val="00A6605E"/>
    <w:rsid w:val="00A66197"/>
    <w:rsid w:val="00A66229"/>
    <w:rsid w:val="00A66337"/>
    <w:rsid w:val="00A665EA"/>
    <w:rsid w:val="00A66710"/>
    <w:rsid w:val="00A66994"/>
    <w:rsid w:val="00A669A9"/>
    <w:rsid w:val="00A66FF0"/>
    <w:rsid w:val="00A672B0"/>
    <w:rsid w:val="00A6734E"/>
    <w:rsid w:val="00A67433"/>
    <w:rsid w:val="00A674A7"/>
    <w:rsid w:val="00A675FA"/>
    <w:rsid w:val="00A67690"/>
    <w:rsid w:val="00A67AF0"/>
    <w:rsid w:val="00A67B88"/>
    <w:rsid w:val="00A67BA5"/>
    <w:rsid w:val="00A70174"/>
    <w:rsid w:val="00A705BC"/>
    <w:rsid w:val="00A7068B"/>
    <w:rsid w:val="00A709F0"/>
    <w:rsid w:val="00A70AA8"/>
    <w:rsid w:val="00A70BBE"/>
    <w:rsid w:val="00A70C5C"/>
    <w:rsid w:val="00A70F15"/>
    <w:rsid w:val="00A71243"/>
    <w:rsid w:val="00A715F2"/>
    <w:rsid w:val="00A719A1"/>
    <w:rsid w:val="00A71A0F"/>
    <w:rsid w:val="00A71C78"/>
    <w:rsid w:val="00A71D00"/>
    <w:rsid w:val="00A71DBD"/>
    <w:rsid w:val="00A71EA8"/>
    <w:rsid w:val="00A72377"/>
    <w:rsid w:val="00A7293D"/>
    <w:rsid w:val="00A72977"/>
    <w:rsid w:val="00A7300C"/>
    <w:rsid w:val="00A733B2"/>
    <w:rsid w:val="00A73479"/>
    <w:rsid w:val="00A73937"/>
    <w:rsid w:val="00A73C72"/>
    <w:rsid w:val="00A74477"/>
    <w:rsid w:val="00A7452C"/>
    <w:rsid w:val="00A748AC"/>
    <w:rsid w:val="00A74BB9"/>
    <w:rsid w:val="00A74BDB"/>
    <w:rsid w:val="00A74EA9"/>
    <w:rsid w:val="00A74F83"/>
    <w:rsid w:val="00A74FB6"/>
    <w:rsid w:val="00A7520E"/>
    <w:rsid w:val="00A7524F"/>
    <w:rsid w:val="00A75AE1"/>
    <w:rsid w:val="00A76125"/>
    <w:rsid w:val="00A7618E"/>
    <w:rsid w:val="00A768A7"/>
    <w:rsid w:val="00A773D2"/>
    <w:rsid w:val="00A77842"/>
    <w:rsid w:val="00A778BB"/>
    <w:rsid w:val="00A779B3"/>
    <w:rsid w:val="00A77F55"/>
    <w:rsid w:val="00A8021D"/>
    <w:rsid w:val="00A80543"/>
    <w:rsid w:val="00A806A5"/>
    <w:rsid w:val="00A8091D"/>
    <w:rsid w:val="00A80ABD"/>
    <w:rsid w:val="00A80D05"/>
    <w:rsid w:val="00A81634"/>
    <w:rsid w:val="00A8174C"/>
    <w:rsid w:val="00A81815"/>
    <w:rsid w:val="00A81ADB"/>
    <w:rsid w:val="00A81EA7"/>
    <w:rsid w:val="00A820F4"/>
    <w:rsid w:val="00A82428"/>
    <w:rsid w:val="00A8242F"/>
    <w:rsid w:val="00A82D9E"/>
    <w:rsid w:val="00A82E1F"/>
    <w:rsid w:val="00A830A6"/>
    <w:rsid w:val="00A83190"/>
    <w:rsid w:val="00A83194"/>
    <w:rsid w:val="00A832A3"/>
    <w:rsid w:val="00A835A4"/>
    <w:rsid w:val="00A83784"/>
    <w:rsid w:val="00A83845"/>
    <w:rsid w:val="00A83C2B"/>
    <w:rsid w:val="00A83F4F"/>
    <w:rsid w:val="00A84970"/>
    <w:rsid w:val="00A84B14"/>
    <w:rsid w:val="00A84C58"/>
    <w:rsid w:val="00A85008"/>
    <w:rsid w:val="00A8555A"/>
    <w:rsid w:val="00A85684"/>
    <w:rsid w:val="00A85702"/>
    <w:rsid w:val="00A85A2D"/>
    <w:rsid w:val="00A85A30"/>
    <w:rsid w:val="00A85B94"/>
    <w:rsid w:val="00A85BD5"/>
    <w:rsid w:val="00A85F6F"/>
    <w:rsid w:val="00A86310"/>
    <w:rsid w:val="00A8653B"/>
    <w:rsid w:val="00A86649"/>
    <w:rsid w:val="00A86995"/>
    <w:rsid w:val="00A86A9D"/>
    <w:rsid w:val="00A8717F"/>
    <w:rsid w:val="00A87875"/>
    <w:rsid w:val="00A87A3E"/>
    <w:rsid w:val="00A87B37"/>
    <w:rsid w:val="00A87F12"/>
    <w:rsid w:val="00A9003B"/>
    <w:rsid w:val="00A903CD"/>
    <w:rsid w:val="00A907CF"/>
    <w:rsid w:val="00A90E65"/>
    <w:rsid w:val="00A9189B"/>
    <w:rsid w:val="00A91C72"/>
    <w:rsid w:val="00A91EFE"/>
    <w:rsid w:val="00A9246A"/>
    <w:rsid w:val="00A9248F"/>
    <w:rsid w:val="00A9275E"/>
    <w:rsid w:val="00A92A6A"/>
    <w:rsid w:val="00A92D62"/>
    <w:rsid w:val="00A92DF2"/>
    <w:rsid w:val="00A93342"/>
    <w:rsid w:val="00A9391D"/>
    <w:rsid w:val="00A93A22"/>
    <w:rsid w:val="00A93AE5"/>
    <w:rsid w:val="00A93BAC"/>
    <w:rsid w:val="00A93DC5"/>
    <w:rsid w:val="00A93E6D"/>
    <w:rsid w:val="00A93F55"/>
    <w:rsid w:val="00A9409F"/>
    <w:rsid w:val="00A940E6"/>
    <w:rsid w:val="00A942A5"/>
    <w:rsid w:val="00A9439F"/>
    <w:rsid w:val="00A945D5"/>
    <w:rsid w:val="00A9463D"/>
    <w:rsid w:val="00A947A8"/>
    <w:rsid w:val="00A949BB"/>
    <w:rsid w:val="00A94B1A"/>
    <w:rsid w:val="00A94B28"/>
    <w:rsid w:val="00A94C6C"/>
    <w:rsid w:val="00A94CA9"/>
    <w:rsid w:val="00A94CDE"/>
    <w:rsid w:val="00A95226"/>
    <w:rsid w:val="00A952A8"/>
    <w:rsid w:val="00A95337"/>
    <w:rsid w:val="00A95A4D"/>
    <w:rsid w:val="00A95C90"/>
    <w:rsid w:val="00A95DB7"/>
    <w:rsid w:val="00A9602A"/>
    <w:rsid w:val="00A967EF"/>
    <w:rsid w:val="00A96AB4"/>
    <w:rsid w:val="00A96E74"/>
    <w:rsid w:val="00A971B7"/>
    <w:rsid w:val="00A9738D"/>
    <w:rsid w:val="00A977EA"/>
    <w:rsid w:val="00A97A5F"/>
    <w:rsid w:val="00AA004B"/>
    <w:rsid w:val="00AA0534"/>
    <w:rsid w:val="00AA0A8D"/>
    <w:rsid w:val="00AA0CD6"/>
    <w:rsid w:val="00AA0DEC"/>
    <w:rsid w:val="00AA1195"/>
    <w:rsid w:val="00AA1589"/>
    <w:rsid w:val="00AA278B"/>
    <w:rsid w:val="00AA2CDE"/>
    <w:rsid w:val="00AA2CE4"/>
    <w:rsid w:val="00AA2E2C"/>
    <w:rsid w:val="00AA30B1"/>
    <w:rsid w:val="00AA3342"/>
    <w:rsid w:val="00AA3565"/>
    <w:rsid w:val="00AA36E6"/>
    <w:rsid w:val="00AA3D14"/>
    <w:rsid w:val="00AA3F4C"/>
    <w:rsid w:val="00AA40CB"/>
    <w:rsid w:val="00AA446F"/>
    <w:rsid w:val="00AA449D"/>
    <w:rsid w:val="00AA44AE"/>
    <w:rsid w:val="00AA47B0"/>
    <w:rsid w:val="00AA4B45"/>
    <w:rsid w:val="00AA4B5F"/>
    <w:rsid w:val="00AA5081"/>
    <w:rsid w:val="00AA5284"/>
    <w:rsid w:val="00AA5462"/>
    <w:rsid w:val="00AA54E3"/>
    <w:rsid w:val="00AA566F"/>
    <w:rsid w:val="00AA569F"/>
    <w:rsid w:val="00AA573B"/>
    <w:rsid w:val="00AA5937"/>
    <w:rsid w:val="00AA5D0E"/>
    <w:rsid w:val="00AA5D69"/>
    <w:rsid w:val="00AA6343"/>
    <w:rsid w:val="00AA6547"/>
    <w:rsid w:val="00AA6F34"/>
    <w:rsid w:val="00AA7001"/>
    <w:rsid w:val="00AA70FB"/>
    <w:rsid w:val="00AA786F"/>
    <w:rsid w:val="00AA78E0"/>
    <w:rsid w:val="00AA7AEA"/>
    <w:rsid w:val="00AA7C60"/>
    <w:rsid w:val="00AA7D4B"/>
    <w:rsid w:val="00AA7FDF"/>
    <w:rsid w:val="00AB0614"/>
    <w:rsid w:val="00AB067F"/>
    <w:rsid w:val="00AB0835"/>
    <w:rsid w:val="00AB08FF"/>
    <w:rsid w:val="00AB0B34"/>
    <w:rsid w:val="00AB0CDB"/>
    <w:rsid w:val="00AB111B"/>
    <w:rsid w:val="00AB11EE"/>
    <w:rsid w:val="00AB129C"/>
    <w:rsid w:val="00AB13E3"/>
    <w:rsid w:val="00AB14AE"/>
    <w:rsid w:val="00AB1C68"/>
    <w:rsid w:val="00AB1E31"/>
    <w:rsid w:val="00AB2111"/>
    <w:rsid w:val="00AB220A"/>
    <w:rsid w:val="00AB2CD3"/>
    <w:rsid w:val="00AB2E00"/>
    <w:rsid w:val="00AB2FE6"/>
    <w:rsid w:val="00AB3148"/>
    <w:rsid w:val="00AB3610"/>
    <w:rsid w:val="00AB374A"/>
    <w:rsid w:val="00AB3887"/>
    <w:rsid w:val="00AB3A96"/>
    <w:rsid w:val="00AB3EEE"/>
    <w:rsid w:val="00AB3F34"/>
    <w:rsid w:val="00AB40FE"/>
    <w:rsid w:val="00AB4163"/>
    <w:rsid w:val="00AB43D8"/>
    <w:rsid w:val="00AB4623"/>
    <w:rsid w:val="00AB46B9"/>
    <w:rsid w:val="00AB48E3"/>
    <w:rsid w:val="00AB58E0"/>
    <w:rsid w:val="00AB5A34"/>
    <w:rsid w:val="00AB5D2A"/>
    <w:rsid w:val="00AB5DE5"/>
    <w:rsid w:val="00AB5EF3"/>
    <w:rsid w:val="00AB60B1"/>
    <w:rsid w:val="00AB6168"/>
    <w:rsid w:val="00AB6234"/>
    <w:rsid w:val="00AB6284"/>
    <w:rsid w:val="00AB6345"/>
    <w:rsid w:val="00AB6AF6"/>
    <w:rsid w:val="00AB6C6A"/>
    <w:rsid w:val="00AB7018"/>
    <w:rsid w:val="00AB7247"/>
    <w:rsid w:val="00AB76BE"/>
    <w:rsid w:val="00AB792F"/>
    <w:rsid w:val="00AB79F2"/>
    <w:rsid w:val="00AC0388"/>
    <w:rsid w:val="00AC0524"/>
    <w:rsid w:val="00AC0ACC"/>
    <w:rsid w:val="00AC1123"/>
    <w:rsid w:val="00AC11AC"/>
    <w:rsid w:val="00AC138E"/>
    <w:rsid w:val="00AC1479"/>
    <w:rsid w:val="00AC1669"/>
    <w:rsid w:val="00AC1797"/>
    <w:rsid w:val="00AC1DD8"/>
    <w:rsid w:val="00AC1F1E"/>
    <w:rsid w:val="00AC1FE4"/>
    <w:rsid w:val="00AC234E"/>
    <w:rsid w:val="00AC2690"/>
    <w:rsid w:val="00AC273A"/>
    <w:rsid w:val="00AC2787"/>
    <w:rsid w:val="00AC2CBA"/>
    <w:rsid w:val="00AC2F40"/>
    <w:rsid w:val="00AC33A6"/>
    <w:rsid w:val="00AC33E1"/>
    <w:rsid w:val="00AC34B0"/>
    <w:rsid w:val="00AC38BD"/>
    <w:rsid w:val="00AC3AEF"/>
    <w:rsid w:val="00AC3BB2"/>
    <w:rsid w:val="00AC3D18"/>
    <w:rsid w:val="00AC3DA4"/>
    <w:rsid w:val="00AC3E58"/>
    <w:rsid w:val="00AC3FBC"/>
    <w:rsid w:val="00AC405C"/>
    <w:rsid w:val="00AC4668"/>
    <w:rsid w:val="00AC47AF"/>
    <w:rsid w:val="00AC4ADC"/>
    <w:rsid w:val="00AC5037"/>
    <w:rsid w:val="00AC5363"/>
    <w:rsid w:val="00AC61F7"/>
    <w:rsid w:val="00AC63C0"/>
    <w:rsid w:val="00AC6F60"/>
    <w:rsid w:val="00AC719C"/>
    <w:rsid w:val="00AC727F"/>
    <w:rsid w:val="00AC72FA"/>
    <w:rsid w:val="00AC74AE"/>
    <w:rsid w:val="00AC75F4"/>
    <w:rsid w:val="00AC790A"/>
    <w:rsid w:val="00AC790C"/>
    <w:rsid w:val="00AC7B67"/>
    <w:rsid w:val="00AC7B79"/>
    <w:rsid w:val="00AC7C56"/>
    <w:rsid w:val="00AD0054"/>
    <w:rsid w:val="00AD01F1"/>
    <w:rsid w:val="00AD0BDB"/>
    <w:rsid w:val="00AD15F7"/>
    <w:rsid w:val="00AD1655"/>
    <w:rsid w:val="00AD177E"/>
    <w:rsid w:val="00AD1816"/>
    <w:rsid w:val="00AD20FF"/>
    <w:rsid w:val="00AD2456"/>
    <w:rsid w:val="00AD24D6"/>
    <w:rsid w:val="00AD253D"/>
    <w:rsid w:val="00AD2572"/>
    <w:rsid w:val="00AD2826"/>
    <w:rsid w:val="00AD2E5D"/>
    <w:rsid w:val="00AD31E6"/>
    <w:rsid w:val="00AD31F1"/>
    <w:rsid w:val="00AD32BC"/>
    <w:rsid w:val="00AD365B"/>
    <w:rsid w:val="00AD39AF"/>
    <w:rsid w:val="00AD3D65"/>
    <w:rsid w:val="00AD40DF"/>
    <w:rsid w:val="00AD4524"/>
    <w:rsid w:val="00AD471E"/>
    <w:rsid w:val="00AD48D0"/>
    <w:rsid w:val="00AD4997"/>
    <w:rsid w:val="00AD4CCB"/>
    <w:rsid w:val="00AD5042"/>
    <w:rsid w:val="00AD5244"/>
    <w:rsid w:val="00AD5307"/>
    <w:rsid w:val="00AD536B"/>
    <w:rsid w:val="00AD53E5"/>
    <w:rsid w:val="00AD57FC"/>
    <w:rsid w:val="00AD5838"/>
    <w:rsid w:val="00AD5DB2"/>
    <w:rsid w:val="00AD5E23"/>
    <w:rsid w:val="00AD5FD1"/>
    <w:rsid w:val="00AD6302"/>
    <w:rsid w:val="00AD6321"/>
    <w:rsid w:val="00AD638D"/>
    <w:rsid w:val="00AD643A"/>
    <w:rsid w:val="00AD6762"/>
    <w:rsid w:val="00AD68A0"/>
    <w:rsid w:val="00AD6C1E"/>
    <w:rsid w:val="00AD6FE8"/>
    <w:rsid w:val="00AD738D"/>
    <w:rsid w:val="00AD753A"/>
    <w:rsid w:val="00AD7861"/>
    <w:rsid w:val="00AD7D2F"/>
    <w:rsid w:val="00AD7DF0"/>
    <w:rsid w:val="00AE059A"/>
    <w:rsid w:val="00AE06D5"/>
    <w:rsid w:val="00AE1277"/>
    <w:rsid w:val="00AE1362"/>
    <w:rsid w:val="00AE13C1"/>
    <w:rsid w:val="00AE16E5"/>
    <w:rsid w:val="00AE16FE"/>
    <w:rsid w:val="00AE17B9"/>
    <w:rsid w:val="00AE1976"/>
    <w:rsid w:val="00AE1C82"/>
    <w:rsid w:val="00AE1D5F"/>
    <w:rsid w:val="00AE1DEB"/>
    <w:rsid w:val="00AE1FD5"/>
    <w:rsid w:val="00AE2609"/>
    <w:rsid w:val="00AE2866"/>
    <w:rsid w:val="00AE29C3"/>
    <w:rsid w:val="00AE2AE2"/>
    <w:rsid w:val="00AE2C76"/>
    <w:rsid w:val="00AE2D25"/>
    <w:rsid w:val="00AE2D43"/>
    <w:rsid w:val="00AE2DD3"/>
    <w:rsid w:val="00AE2DD7"/>
    <w:rsid w:val="00AE2EE6"/>
    <w:rsid w:val="00AE32FB"/>
    <w:rsid w:val="00AE39FC"/>
    <w:rsid w:val="00AE3B40"/>
    <w:rsid w:val="00AE3C01"/>
    <w:rsid w:val="00AE3CBB"/>
    <w:rsid w:val="00AE3E90"/>
    <w:rsid w:val="00AE3FB0"/>
    <w:rsid w:val="00AE41EF"/>
    <w:rsid w:val="00AE4430"/>
    <w:rsid w:val="00AE475F"/>
    <w:rsid w:val="00AE47A4"/>
    <w:rsid w:val="00AE490E"/>
    <w:rsid w:val="00AE4936"/>
    <w:rsid w:val="00AE4DAA"/>
    <w:rsid w:val="00AE4F61"/>
    <w:rsid w:val="00AE54BA"/>
    <w:rsid w:val="00AE58A5"/>
    <w:rsid w:val="00AE59E0"/>
    <w:rsid w:val="00AE5A2D"/>
    <w:rsid w:val="00AE5D0E"/>
    <w:rsid w:val="00AE5ECA"/>
    <w:rsid w:val="00AE5F9D"/>
    <w:rsid w:val="00AE608D"/>
    <w:rsid w:val="00AE61D1"/>
    <w:rsid w:val="00AE63D0"/>
    <w:rsid w:val="00AE68A2"/>
    <w:rsid w:val="00AE6A13"/>
    <w:rsid w:val="00AE6AEE"/>
    <w:rsid w:val="00AE6DEB"/>
    <w:rsid w:val="00AE6F45"/>
    <w:rsid w:val="00AE7023"/>
    <w:rsid w:val="00AE711F"/>
    <w:rsid w:val="00AE740D"/>
    <w:rsid w:val="00AE74E8"/>
    <w:rsid w:val="00AE7571"/>
    <w:rsid w:val="00AE78F4"/>
    <w:rsid w:val="00AE7948"/>
    <w:rsid w:val="00AE7D96"/>
    <w:rsid w:val="00AE7EDD"/>
    <w:rsid w:val="00AF01DD"/>
    <w:rsid w:val="00AF0B9D"/>
    <w:rsid w:val="00AF0C64"/>
    <w:rsid w:val="00AF0CDA"/>
    <w:rsid w:val="00AF196A"/>
    <w:rsid w:val="00AF198E"/>
    <w:rsid w:val="00AF19DF"/>
    <w:rsid w:val="00AF1CA6"/>
    <w:rsid w:val="00AF1DFF"/>
    <w:rsid w:val="00AF203E"/>
    <w:rsid w:val="00AF2285"/>
    <w:rsid w:val="00AF2465"/>
    <w:rsid w:val="00AF25AF"/>
    <w:rsid w:val="00AF2831"/>
    <w:rsid w:val="00AF28E5"/>
    <w:rsid w:val="00AF2AEC"/>
    <w:rsid w:val="00AF320E"/>
    <w:rsid w:val="00AF3261"/>
    <w:rsid w:val="00AF3753"/>
    <w:rsid w:val="00AF399F"/>
    <w:rsid w:val="00AF3F6F"/>
    <w:rsid w:val="00AF4046"/>
    <w:rsid w:val="00AF40BE"/>
    <w:rsid w:val="00AF4845"/>
    <w:rsid w:val="00AF5801"/>
    <w:rsid w:val="00AF59E9"/>
    <w:rsid w:val="00AF5AD1"/>
    <w:rsid w:val="00AF5C65"/>
    <w:rsid w:val="00AF6E2B"/>
    <w:rsid w:val="00AF742B"/>
    <w:rsid w:val="00AF7539"/>
    <w:rsid w:val="00AF7957"/>
    <w:rsid w:val="00AF7B61"/>
    <w:rsid w:val="00AF7D7B"/>
    <w:rsid w:val="00AF7F86"/>
    <w:rsid w:val="00B00964"/>
    <w:rsid w:val="00B00FBD"/>
    <w:rsid w:val="00B013E4"/>
    <w:rsid w:val="00B0182E"/>
    <w:rsid w:val="00B019D8"/>
    <w:rsid w:val="00B01CA6"/>
    <w:rsid w:val="00B0230C"/>
    <w:rsid w:val="00B025CA"/>
    <w:rsid w:val="00B02609"/>
    <w:rsid w:val="00B02889"/>
    <w:rsid w:val="00B028DE"/>
    <w:rsid w:val="00B02D97"/>
    <w:rsid w:val="00B02FD2"/>
    <w:rsid w:val="00B03090"/>
    <w:rsid w:val="00B033DF"/>
    <w:rsid w:val="00B0392B"/>
    <w:rsid w:val="00B03B6E"/>
    <w:rsid w:val="00B03F74"/>
    <w:rsid w:val="00B03FEA"/>
    <w:rsid w:val="00B04155"/>
    <w:rsid w:val="00B04397"/>
    <w:rsid w:val="00B047FA"/>
    <w:rsid w:val="00B048A9"/>
    <w:rsid w:val="00B04CCB"/>
    <w:rsid w:val="00B0552A"/>
    <w:rsid w:val="00B0564B"/>
    <w:rsid w:val="00B05A80"/>
    <w:rsid w:val="00B06229"/>
    <w:rsid w:val="00B0626B"/>
    <w:rsid w:val="00B0643F"/>
    <w:rsid w:val="00B0675E"/>
    <w:rsid w:val="00B06819"/>
    <w:rsid w:val="00B0735E"/>
    <w:rsid w:val="00B07533"/>
    <w:rsid w:val="00B076A0"/>
    <w:rsid w:val="00B079D4"/>
    <w:rsid w:val="00B07A8D"/>
    <w:rsid w:val="00B07E1E"/>
    <w:rsid w:val="00B100DD"/>
    <w:rsid w:val="00B10121"/>
    <w:rsid w:val="00B10193"/>
    <w:rsid w:val="00B103D6"/>
    <w:rsid w:val="00B1072D"/>
    <w:rsid w:val="00B1090D"/>
    <w:rsid w:val="00B10A5F"/>
    <w:rsid w:val="00B10B00"/>
    <w:rsid w:val="00B10C98"/>
    <w:rsid w:val="00B10DDA"/>
    <w:rsid w:val="00B10E36"/>
    <w:rsid w:val="00B10EDB"/>
    <w:rsid w:val="00B110C1"/>
    <w:rsid w:val="00B11250"/>
    <w:rsid w:val="00B114B9"/>
    <w:rsid w:val="00B1259C"/>
    <w:rsid w:val="00B125B5"/>
    <w:rsid w:val="00B126A9"/>
    <w:rsid w:val="00B1292A"/>
    <w:rsid w:val="00B12BEE"/>
    <w:rsid w:val="00B12E42"/>
    <w:rsid w:val="00B12F46"/>
    <w:rsid w:val="00B12FD8"/>
    <w:rsid w:val="00B13162"/>
    <w:rsid w:val="00B13A22"/>
    <w:rsid w:val="00B144A2"/>
    <w:rsid w:val="00B145D1"/>
    <w:rsid w:val="00B1460B"/>
    <w:rsid w:val="00B14802"/>
    <w:rsid w:val="00B148A0"/>
    <w:rsid w:val="00B14D09"/>
    <w:rsid w:val="00B150F1"/>
    <w:rsid w:val="00B1518A"/>
    <w:rsid w:val="00B15267"/>
    <w:rsid w:val="00B153C2"/>
    <w:rsid w:val="00B154A4"/>
    <w:rsid w:val="00B154E7"/>
    <w:rsid w:val="00B15C6E"/>
    <w:rsid w:val="00B16051"/>
    <w:rsid w:val="00B16479"/>
    <w:rsid w:val="00B168C3"/>
    <w:rsid w:val="00B16A2A"/>
    <w:rsid w:val="00B16E1E"/>
    <w:rsid w:val="00B1733F"/>
    <w:rsid w:val="00B1752F"/>
    <w:rsid w:val="00B17ACB"/>
    <w:rsid w:val="00B17AD3"/>
    <w:rsid w:val="00B201FF"/>
    <w:rsid w:val="00B2068B"/>
    <w:rsid w:val="00B20DED"/>
    <w:rsid w:val="00B20ECA"/>
    <w:rsid w:val="00B21048"/>
    <w:rsid w:val="00B213A8"/>
    <w:rsid w:val="00B21579"/>
    <w:rsid w:val="00B21703"/>
    <w:rsid w:val="00B2249B"/>
    <w:rsid w:val="00B22810"/>
    <w:rsid w:val="00B234E7"/>
    <w:rsid w:val="00B236AB"/>
    <w:rsid w:val="00B23740"/>
    <w:rsid w:val="00B2390D"/>
    <w:rsid w:val="00B239EC"/>
    <w:rsid w:val="00B23D88"/>
    <w:rsid w:val="00B23E48"/>
    <w:rsid w:val="00B23EA8"/>
    <w:rsid w:val="00B23F68"/>
    <w:rsid w:val="00B241EB"/>
    <w:rsid w:val="00B24444"/>
    <w:rsid w:val="00B2482D"/>
    <w:rsid w:val="00B2592E"/>
    <w:rsid w:val="00B259D3"/>
    <w:rsid w:val="00B25BC3"/>
    <w:rsid w:val="00B25C0C"/>
    <w:rsid w:val="00B25C60"/>
    <w:rsid w:val="00B25C83"/>
    <w:rsid w:val="00B2683E"/>
    <w:rsid w:val="00B26897"/>
    <w:rsid w:val="00B26B2E"/>
    <w:rsid w:val="00B26E1F"/>
    <w:rsid w:val="00B274E0"/>
    <w:rsid w:val="00B27579"/>
    <w:rsid w:val="00B27795"/>
    <w:rsid w:val="00B27E04"/>
    <w:rsid w:val="00B27E14"/>
    <w:rsid w:val="00B30106"/>
    <w:rsid w:val="00B30253"/>
    <w:rsid w:val="00B30818"/>
    <w:rsid w:val="00B30990"/>
    <w:rsid w:val="00B30C77"/>
    <w:rsid w:val="00B30EC6"/>
    <w:rsid w:val="00B3120C"/>
    <w:rsid w:val="00B31EDC"/>
    <w:rsid w:val="00B322DE"/>
    <w:rsid w:val="00B32595"/>
    <w:rsid w:val="00B326A3"/>
    <w:rsid w:val="00B32BFE"/>
    <w:rsid w:val="00B32DFE"/>
    <w:rsid w:val="00B32EE9"/>
    <w:rsid w:val="00B32F36"/>
    <w:rsid w:val="00B332AF"/>
    <w:rsid w:val="00B3336C"/>
    <w:rsid w:val="00B337CD"/>
    <w:rsid w:val="00B33B7E"/>
    <w:rsid w:val="00B33E85"/>
    <w:rsid w:val="00B34102"/>
    <w:rsid w:val="00B343A4"/>
    <w:rsid w:val="00B34955"/>
    <w:rsid w:val="00B34B46"/>
    <w:rsid w:val="00B34D9C"/>
    <w:rsid w:val="00B3556A"/>
    <w:rsid w:val="00B355CD"/>
    <w:rsid w:val="00B35646"/>
    <w:rsid w:val="00B358D0"/>
    <w:rsid w:val="00B35A2C"/>
    <w:rsid w:val="00B35B95"/>
    <w:rsid w:val="00B35D61"/>
    <w:rsid w:val="00B35D85"/>
    <w:rsid w:val="00B35F92"/>
    <w:rsid w:val="00B3620E"/>
    <w:rsid w:val="00B364B4"/>
    <w:rsid w:val="00B364B5"/>
    <w:rsid w:val="00B36617"/>
    <w:rsid w:val="00B366C0"/>
    <w:rsid w:val="00B36D6E"/>
    <w:rsid w:val="00B36E0F"/>
    <w:rsid w:val="00B36FCB"/>
    <w:rsid w:val="00B37013"/>
    <w:rsid w:val="00B37959"/>
    <w:rsid w:val="00B37A2E"/>
    <w:rsid w:val="00B37B88"/>
    <w:rsid w:val="00B37EB6"/>
    <w:rsid w:val="00B37FA1"/>
    <w:rsid w:val="00B40080"/>
    <w:rsid w:val="00B400B5"/>
    <w:rsid w:val="00B40433"/>
    <w:rsid w:val="00B40E3B"/>
    <w:rsid w:val="00B41001"/>
    <w:rsid w:val="00B410AB"/>
    <w:rsid w:val="00B410E4"/>
    <w:rsid w:val="00B4159E"/>
    <w:rsid w:val="00B41F00"/>
    <w:rsid w:val="00B420E2"/>
    <w:rsid w:val="00B42361"/>
    <w:rsid w:val="00B4239F"/>
    <w:rsid w:val="00B4263C"/>
    <w:rsid w:val="00B427A5"/>
    <w:rsid w:val="00B4294C"/>
    <w:rsid w:val="00B429DE"/>
    <w:rsid w:val="00B42A9A"/>
    <w:rsid w:val="00B42C16"/>
    <w:rsid w:val="00B42C5D"/>
    <w:rsid w:val="00B42EBB"/>
    <w:rsid w:val="00B42FDA"/>
    <w:rsid w:val="00B4307A"/>
    <w:rsid w:val="00B430AB"/>
    <w:rsid w:val="00B431F9"/>
    <w:rsid w:val="00B44282"/>
    <w:rsid w:val="00B445C3"/>
    <w:rsid w:val="00B445C8"/>
    <w:rsid w:val="00B447B6"/>
    <w:rsid w:val="00B449F6"/>
    <w:rsid w:val="00B44D9D"/>
    <w:rsid w:val="00B44E9E"/>
    <w:rsid w:val="00B451EE"/>
    <w:rsid w:val="00B4537F"/>
    <w:rsid w:val="00B4556B"/>
    <w:rsid w:val="00B45C79"/>
    <w:rsid w:val="00B46570"/>
    <w:rsid w:val="00B46948"/>
    <w:rsid w:val="00B46AAC"/>
    <w:rsid w:val="00B46E3B"/>
    <w:rsid w:val="00B4742E"/>
    <w:rsid w:val="00B4749E"/>
    <w:rsid w:val="00B47982"/>
    <w:rsid w:val="00B50045"/>
    <w:rsid w:val="00B50102"/>
    <w:rsid w:val="00B50172"/>
    <w:rsid w:val="00B505F2"/>
    <w:rsid w:val="00B50D67"/>
    <w:rsid w:val="00B51009"/>
    <w:rsid w:val="00B5143C"/>
    <w:rsid w:val="00B519E2"/>
    <w:rsid w:val="00B51D42"/>
    <w:rsid w:val="00B520CF"/>
    <w:rsid w:val="00B520EA"/>
    <w:rsid w:val="00B5211D"/>
    <w:rsid w:val="00B52164"/>
    <w:rsid w:val="00B5216F"/>
    <w:rsid w:val="00B52300"/>
    <w:rsid w:val="00B52315"/>
    <w:rsid w:val="00B523E3"/>
    <w:rsid w:val="00B52705"/>
    <w:rsid w:val="00B52858"/>
    <w:rsid w:val="00B52D41"/>
    <w:rsid w:val="00B52FC9"/>
    <w:rsid w:val="00B5300E"/>
    <w:rsid w:val="00B53148"/>
    <w:rsid w:val="00B531FA"/>
    <w:rsid w:val="00B535C1"/>
    <w:rsid w:val="00B53AF9"/>
    <w:rsid w:val="00B53C31"/>
    <w:rsid w:val="00B53F3F"/>
    <w:rsid w:val="00B53FCE"/>
    <w:rsid w:val="00B540DE"/>
    <w:rsid w:val="00B54184"/>
    <w:rsid w:val="00B541AF"/>
    <w:rsid w:val="00B54227"/>
    <w:rsid w:val="00B54428"/>
    <w:rsid w:val="00B54C07"/>
    <w:rsid w:val="00B54F8A"/>
    <w:rsid w:val="00B5529A"/>
    <w:rsid w:val="00B5574E"/>
    <w:rsid w:val="00B55A5B"/>
    <w:rsid w:val="00B55DF0"/>
    <w:rsid w:val="00B55EC1"/>
    <w:rsid w:val="00B56514"/>
    <w:rsid w:val="00B56AA4"/>
    <w:rsid w:val="00B56CCA"/>
    <w:rsid w:val="00B56E89"/>
    <w:rsid w:val="00B57018"/>
    <w:rsid w:val="00B5716B"/>
    <w:rsid w:val="00B576DA"/>
    <w:rsid w:val="00B577C3"/>
    <w:rsid w:val="00B57AE8"/>
    <w:rsid w:val="00B57BE9"/>
    <w:rsid w:val="00B57ED4"/>
    <w:rsid w:val="00B60043"/>
    <w:rsid w:val="00B607CD"/>
    <w:rsid w:val="00B609E0"/>
    <w:rsid w:val="00B60A43"/>
    <w:rsid w:val="00B60CCA"/>
    <w:rsid w:val="00B60F85"/>
    <w:rsid w:val="00B6142A"/>
    <w:rsid w:val="00B61480"/>
    <w:rsid w:val="00B614BA"/>
    <w:rsid w:val="00B61607"/>
    <w:rsid w:val="00B61884"/>
    <w:rsid w:val="00B61CBE"/>
    <w:rsid w:val="00B61E37"/>
    <w:rsid w:val="00B61E3A"/>
    <w:rsid w:val="00B62020"/>
    <w:rsid w:val="00B62263"/>
    <w:rsid w:val="00B624FA"/>
    <w:rsid w:val="00B62A7B"/>
    <w:rsid w:val="00B62BC2"/>
    <w:rsid w:val="00B63019"/>
    <w:rsid w:val="00B63096"/>
    <w:rsid w:val="00B634F6"/>
    <w:rsid w:val="00B63644"/>
    <w:rsid w:val="00B637C4"/>
    <w:rsid w:val="00B63EC7"/>
    <w:rsid w:val="00B6436F"/>
    <w:rsid w:val="00B64485"/>
    <w:rsid w:val="00B64C35"/>
    <w:rsid w:val="00B64ED6"/>
    <w:rsid w:val="00B6532B"/>
    <w:rsid w:val="00B65CEA"/>
    <w:rsid w:val="00B65CEB"/>
    <w:rsid w:val="00B66056"/>
    <w:rsid w:val="00B662EF"/>
    <w:rsid w:val="00B667D9"/>
    <w:rsid w:val="00B669EE"/>
    <w:rsid w:val="00B66D13"/>
    <w:rsid w:val="00B66D99"/>
    <w:rsid w:val="00B66E12"/>
    <w:rsid w:val="00B66F7F"/>
    <w:rsid w:val="00B670CC"/>
    <w:rsid w:val="00B67742"/>
    <w:rsid w:val="00B67C81"/>
    <w:rsid w:val="00B67DC8"/>
    <w:rsid w:val="00B67F99"/>
    <w:rsid w:val="00B7030B"/>
    <w:rsid w:val="00B7034E"/>
    <w:rsid w:val="00B70BCD"/>
    <w:rsid w:val="00B710F1"/>
    <w:rsid w:val="00B7118D"/>
    <w:rsid w:val="00B71264"/>
    <w:rsid w:val="00B7147B"/>
    <w:rsid w:val="00B71939"/>
    <w:rsid w:val="00B71A8A"/>
    <w:rsid w:val="00B71AFB"/>
    <w:rsid w:val="00B71B3A"/>
    <w:rsid w:val="00B71D69"/>
    <w:rsid w:val="00B7220C"/>
    <w:rsid w:val="00B7293C"/>
    <w:rsid w:val="00B72B8B"/>
    <w:rsid w:val="00B72D70"/>
    <w:rsid w:val="00B72DA9"/>
    <w:rsid w:val="00B73240"/>
    <w:rsid w:val="00B73329"/>
    <w:rsid w:val="00B73B5A"/>
    <w:rsid w:val="00B73E25"/>
    <w:rsid w:val="00B7417C"/>
    <w:rsid w:val="00B747E5"/>
    <w:rsid w:val="00B74E2E"/>
    <w:rsid w:val="00B7520E"/>
    <w:rsid w:val="00B75226"/>
    <w:rsid w:val="00B75233"/>
    <w:rsid w:val="00B75279"/>
    <w:rsid w:val="00B75643"/>
    <w:rsid w:val="00B7573E"/>
    <w:rsid w:val="00B75C50"/>
    <w:rsid w:val="00B75CAB"/>
    <w:rsid w:val="00B75CEE"/>
    <w:rsid w:val="00B75E1C"/>
    <w:rsid w:val="00B76614"/>
    <w:rsid w:val="00B766E9"/>
    <w:rsid w:val="00B767E0"/>
    <w:rsid w:val="00B76AE7"/>
    <w:rsid w:val="00B76C67"/>
    <w:rsid w:val="00B77392"/>
    <w:rsid w:val="00B774F9"/>
    <w:rsid w:val="00B7786B"/>
    <w:rsid w:val="00B77BAA"/>
    <w:rsid w:val="00B77DF2"/>
    <w:rsid w:val="00B77E96"/>
    <w:rsid w:val="00B77FFB"/>
    <w:rsid w:val="00B800B6"/>
    <w:rsid w:val="00B8029A"/>
    <w:rsid w:val="00B80361"/>
    <w:rsid w:val="00B80CF5"/>
    <w:rsid w:val="00B81AE6"/>
    <w:rsid w:val="00B81BAE"/>
    <w:rsid w:val="00B81CAE"/>
    <w:rsid w:val="00B81D53"/>
    <w:rsid w:val="00B81F62"/>
    <w:rsid w:val="00B81F6F"/>
    <w:rsid w:val="00B82110"/>
    <w:rsid w:val="00B821C4"/>
    <w:rsid w:val="00B8230A"/>
    <w:rsid w:val="00B827F0"/>
    <w:rsid w:val="00B8281C"/>
    <w:rsid w:val="00B82A1E"/>
    <w:rsid w:val="00B82DB1"/>
    <w:rsid w:val="00B83967"/>
    <w:rsid w:val="00B83BFE"/>
    <w:rsid w:val="00B843C1"/>
    <w:rsid w:val="00B84A45"/>
    <w:rsid w:val="00B84A88"/>
    <w:rsid w:val="00B84B85"/>
    <w:rsid w:val="00B84D60"/>
    <w:rsid w:val="00B84EB4"/>
    <w:rsid w:val="00B84F08"/>
    <w:rsid w:val="00B85223"/>
    <w:rsid w:val="00B85295"/>
    <w:rsid w:val="00B853D3"/>
    <w:rsid w:val="00B85438"/>
    <w:rsid w:val="00B8601A"/>
    <w:rsid w:val="00B862DA"/>
    <w:rsid w:val="00B868CC"/>
    <w:rsid w:val="00B86B30"/>
    <w:rsid w:val="00B86E00"/>
    <w:rsid w:val="00B8704E"/>
    <w:rsid w:val="00B870D0"/>
    <w:rsid w:val="00B872BB"/>
    <w:rsid w:val="00B87BB0"/>
    <w:rsid w:val="00B87FD2"/>
    <w:rsid w:val="00B9000B"/>
    <w:rsid w:val="00B90034"/>
    <w:rsid w:val="00B90649"/>
    <w:rsid w:val="00B90B89"/>
    <w:rsid w:val="00B90FC7"/>
    <w:rsid w:val="00B91223"/>
    <w:rsid w:val="00B91C8B"/>
    <w:rsid w:val="00B9242A"/>
    <w:rsid w:val="00B9246B"/>
    <w:rsid w:val="00B92CA8"/>
    <w:rsid w:val="00B92CC3"/>
    <w:rsid w:val="00B92EBD"/>
    <w:rsid w:val="00B9322D"/>
    <w:rsid w:val="00B934A7"/>
    <w:rsid w:val="00B93547"/>
    <w:rsid w:val="00B93EB0"/>
    <w:rsid w:val="00B9477E"/>
    <w:rsid w:val="00B94789"/>
    <w:rsid w:val="00B949AC"/>
    <w:rsid w:val="00B94D0F"/>
    <w:rsid w:val="00B952BB"/>
    <w:rsid w:val="00B9584B"/>
    <w:rsid w:val="00B958C7"/>
    <w:rsid w:val="00B95AA2"/>
    <w:rsid w:val="00B95D66"/>
    <w:rsid w:val="00B95D7C"/>
    <w:rsid w:val="00B960BB"/>
    <w:rsid w:val="00B96414"/>
    <w:rsid w:val="00B9678E"/>
    <w:rsid w:val="00B967D3"/>
    <w:rsid w:val="00B96A4E"/>
    <w:rsid w:val="00B96B79"/>
    <w:rsid w:val="00B9729F"/>
    <w:rsid w:val="00B973BE"/>
    <w:rsid w:val="00B97501"/>
    <w:rsid w:val="00B97A2D"/>
    <w:rsid w:val="00B97A98"/>
    <w:rsid w:val="00BA03F7"/>
    <w:rsid w:val="00BA0443"/>
    <w:rsid w:val="00BA04CC"/>
    <w:rsid w:val="00BA05A6"/>
    <w:rsid w:val="00BA070D"/>
    <w:rsid w:val="00BA0908"/>
    <w:rsid w:val="00BA0F82"/>
    <w:rsid w:val="00BA19CE"/>
    <w:rsid w:val="00BA1A3D"/>
    <w:rsid w:val="00BA1C97"/>
    <w:rsid w:val="00BA1EE3"/>
    <w:rsid w:val="00BA1FAC"/>
    <w:rsid w:val="00BA22D3"/>
    <w:rsid w:val="00BA257C"/>
    <w:rsid w:val="00BA28F3"/>
    <w:rsid w:val="00BA297E"/>
    <w:rsid w:val="00BA2F2E"/>
    <w:rsid w:val="00BA2F6C"/>
    <w:rsid w:val="00BA30D2"/>
    <w:rsid w:val="00BA33E4"/>
    <w:rsid w:val="00BA3429"/>
    <w:rsid w:val="00BA397C"/>
    <w:rsid w:val="00BA3CB8"/>
    <w:rsid w:val="00BA3DEE"/>
    <w:rsid w:val="00BA3DF8"/>
    <w:rsid w:val="00BA4122"/>
    <w:rsid w:val="00BA42F6"/>
    <w:rsid w:val="00BA4820"/>
    <w:rsid w:val="00BA483C"/>
    <w:rsid w:val="00BA4BE1"/>
    <w:rsid w:val="00BA4DF2"/>
    <w:rsid w:val="00BA50F5"/>
    <w:rsid w:val="00BA50FC"/>
    <w:rsid w:val="00BA5443"/>
    <w:rsid w:val="00BA5682"/>
    <w:rsid w:val="00BA5786"/>
    <w:rsid w:val="00BA5D04"/>
    <w:rsid w:val="00BA61B4"/>
    <w:rsid w:val="00BA6554"/>
    <w:rsid w:val="00BA66FD"/>
    <w:rsid w:val="00BA6B2E"/>
    <w:rsid w:val="00BA6B82"/>
    <w:rsid w:val="00BA6CA6"/>
    <w:rsid w:val="00BA6CE8"/>
    <w:rsid w:val="00BA6D6D"/>
    <w:rsid w:val="00BA6F09"/>
    <w:rsid w:val="00BA6FDE"/>
    <w:rsid w:val="00BA744D"/>
    <w:rsid w:val="00BA75BE"/>
    <w:rsid w:val="00BA7C1C"/>
    <w:rsid w:val="00BA7D4D"/>
    <w:rsid w:val="00BA7F75"/>
    <w:rsid w:val="00BA7F99"/>
    <w:rsid w:val="00BB02C6"/>
    <w:rsid w:val="00BB0604"/>
    <w:rsid w:val="00BB0669"/>
    <w:rsid w:val="00BB0990"/>
    <w:rsid w:val="00BB0AC8"/>
    <w:rsid w:val="00BB0B76"/>
    <w:rsid w:val="00BB0DC1"/>
    <w:rsid w:val="00BB10F4"/>
    <w:rsid w:val="00BB1156"/>
    <w:rsid w:val="00BB1563"/>
    <w:rsid w:val="00BB1A2C"/>
    <w:rsid w:val="00BB1A72"/>
    <w:rsid w:val="00BB1C57"/>
    <w:rsid w:val="00BB1E46"/>
    <w:rsid w:val="00BB203D"/>
    <w:rsid w:val="00BB22CE"/>
    <w:rsid w:val="00BB272E"/>
    <w:rsid w:val="00BB27A7"/>
    <w:rsid w:val="00BB2808"/>
    <w:rsid w:val="00BB2B43"/>
    <w:rsid w:val="00BB2B7F"/>
    <w:rsid w:val="00BB3056"/>
    <w:rsid w:val="00BB3424"/>
    <w:rsid w:val="00BB388D"/>
    <w:rsid w:val="00BB390F"/>
    <w:rsid w:val="00BB3A05"/>
    <w:rsid w:val="00BB3A8F"/>
    <w:rsid w:val="00BB3E58"/>
    <w:rsid w:val="00BB3EC2"/>
    <w:rsid w:val="00BB4035"/>
    <w:rsid w:val="00BB444A"/>
    <w:rsid w:val="00BB472D"/>
    <w:rsid w:val="00BB48AC"/>
    <w:rsid w:val="00BB4A7E"/>
    <w:rsid w:val="00BB4A83"/>
    <w:rsid w:val="00BB4AD7"/>
    <w:rsid w:val="00BB501F"/>
    <w:rsid w:val="00BB505F"/>
    <w:rsid w:val="00BB51C2"/>
    <w:rsid w:val="00BB5288"/>
    <w:rsid w:val="00BB52CE"/>
    <w:rsid w:val="00BB5547"/>
    <w:rsid w:val="00BB5695"/>
    <w:rsid w:val="00BB5A16"/>
    <w:rsid w:val="00BB5ADA"/>
    <w:rsid w:val="00BB5B26"/>
    <w:rsid w:val="00BB5E76"/>
    <w:rsid w:val="00BB6198"/>
    <w:rsid w:val="00BB6714"/>
    <w:rsid w:val="00BB68F3"/>
    <w:rsid w:val="00BB6914"/>
    <w:rsid w:val="00BB693D"/>
    <w:rsid w:val="00BB6C77"/>
    <w:rsid w:val="00BB7377"/>
    <w:rsid w:val="00BB7810"/>
    <w:rsid w:val="00BB7899"/>
    <w:rsid w:val="00BC04BD"/>
    <w:rsid w:val="00BC066D"/>
    <w:rsid w:val="00BC0B7E"/>
    <w:rsid w:val="00BC12AB"/>
    <w:rsid w:val="00BC15C5"/>
    <w:rsid w:val="00BC174A"/>
    <w:rsid w:val="00BC1E13"/>
    <w:rsid w:val="00BC1F94"/>
    <w:rsid w:val="00BC1FA8"/>
    <w:rsid w:val="00BC20FC"/>
    <w:rsid w:val="00BC2338"/>
    <w:rsid w:val="00BC2461"/>
    <w:rsid w:val="00BC287B"/>
    <w:rsid w:val="00BC28D7"/>
    <w:rsid w:val="00BC2B7F"/>
    <w:rsid w:val="00BC2C51"/>
    <w:rsid w:val="00BC2C61"/>
    <w:rsid w:val="00BC2C88"/>
    <w:rsid w:val="00BC2F16"/>
    <w:rsid w:val="00BC31D6"/>
    <w:rsid w:val="00BC358F"/>
    <w:rsid w:val="00BC394B"/>
    <w:rsid w:val="00BC39F0"/>
    <w:rsid w:val="00BC3A1D"/>
    <w:rsid w:val="00BC3CA0"/>
    <w:rsid w:val="00BC3CFB"/>
    <w:rsid w:val="00BC4016"/>
    <w:rsid w:val="00BC43AF"/>
    <w:rsid w:val="00BC446F"/>
    <w:rsid w:val="00BC4507"/>
    <w:rsid w:val="00BC463E"/>
    <w:rsid w:val="00BC46FB"/>
    <w:rsid w:val="00BC4906"/>
    <w:rsid w:val="00BC4A01"/>
    <w:rsid w:val="00BC4A63"/>
    <w:rsid w:val="00BC4BF5"/>
    <w:rsid w:val="00BC4C41"/>
    <w:rsid w:val="00BC4D40"/>
    <w:rsid w:val="00BC5601"/>
    <w:rsid w:val="00BC5CCE"/>
    <w:rsid w:val="00BC6248"/>
    <w:rsid w:val="00BC627A"/>
    <w:rsid w:val="00BC6BF4"/>
    <w:rsid w:val="00BC7055"/>
    <w:rsid w:val="00BC70BB"/>
    <w:rsid w:val="00BC70D1"/>
    <w:rsid w:val="00BC7117"/>
    <w:rsid w:val="00BC7175"/>
    <w:rsid w:val="00BC7460"/>
    <w:rsid w:val="00BC7499"/>
    <w:rsid w:val="00BC752A"/>
    <w:rsid w:val="00BC7C6D"/>
    <w:rsid w:val="00BC7EE0"/>
    <w:rsid w:val="00BC7EE5"/>
    <w:rsid w:val="00BC7F21"/>
    <w:rsid w:val="00BD0039"/>
    <w:rsid w:val="00BD04FF"/>
    <w:rsid w:val="00BD06C2"/>
    <w:rsid w:val="00BD0743"/>
    <w:rsid w:val="00BD07C4"/>
    <w:rsid w:val="00BD0CE7"/>
    <w:rsid w:val="00BD10A3"/>
    <w:rsid w:val="00BD10FB"/>
    <w:rsid w:val="00BD1253"/>
    <w:rsid w:val="00BD1521"/>
    <w:rsid w:val="00BD15A3"/>
    <w:rsid w:val="00BD162F"/>
    <w:rsid w:val="00BD20F9"/>
    <w:rsid w:val="00BD2614"/>
    <w:rsid w:val="00BD2826"/>
    <w:rsid w:val="00BD2845"/>
    <w:rsid w:val="00BD2FA6"/>
    <w:rsid w:val="00BD31BF"/>
    <w:rsid w:val="00BD32BD"/>
    <w:rsid w:val="00BD3B32"/>
    <w:rsid w:val="00BD3C55"/>
    <w:rsid w:val="00BD4024"/>
    <w:rsid w:val="00BD42E3"/>
    <w:rsid w:val="00BD4545"/>
    <w:rsid w:val="00BD4AC5"/>
    <w:rsid w:val="00BD4E5E"/>
    <w:rsid w:val="00BD4F9D"/>
    <w:rsid w:val="00BD55E5"/>
    <w:rsid w:val="00BD5A13"/>
    <w:rsid w:val="00BD5C18"/>
    <w:rsid w:val="00BD5D9C"/>
    <w:rsid w:val="00BD620B"/>
    <w:rsid w:val="00BD6286"/>
    <w:rsid w:val="00BD6762"/>
    <w:rsid w:val="00BD6845"/>
    <w:rsid w:val="00BD6B5B"/>
    <w:rsid w:val="00BD6DCD"/>
    <w:rsid w:val="00BD715A"/>
    <w:rsid w:val="00BD7391"/>
    <w:rsid w:val="00BD7599"/>
    <w:rsid w:val="00BD7A22"/>
    <w:rsid w:val="00BD7A47"/>
    <w:rsid w:val="00BD7B5E"/>
    <w:rsid w:val="00BD7B6C"/>
    <w:rsid w:val="00BE00E6"/>
    <w:rsid w:val="00BE0608"/>
    <w:rsid w:val="00BE077B"/>
    <w:rsid w:val="00BE0A0E"/>
    <w:rsid w:val="00BE0DDC"/>
    <w:rsid w:val="00BE0F30"/>
    <w:rsid w:val="00BE112B"/>
    <w:rsid w:val="00BE1180"/>
    <w:rsid w:val="00BE121A"/>
    <w:rsid w:val="00BE13EB"/>
    <w:rsid w:val="00BE140D"/>
    <w:rsid w:val="00BE1582"/>
    <w:rsid w:val="00BE1661"/>
    <w:rsid w:val="00BE1703"/>
    <w:rsid w:val="00BE246B"/>
    <w:rsid w:val="00BE25A8"/>
    <w:rsid w:val="00BE268C"/>
    <w:rsid w:val="00BE26A9"/>
    <w:rsid w:val="00BE26C3"/>
    <w:rsid w:val="00BE2A58"/>
    <w:rsid w:val="00BE2AC2"/>
    <w:rsid w:val="00BE2BA7"/>
    <w:rsid w:val="00BE3078"/>
    <w:rsid w:val="00BE307C"/>
    <w:rsid w:val="00BE313F"/>
    <w:rsid w:val="00BE3225"/>
    <w:rsid w:val="00BE3815"/>
    <w:rsid w:val="00BE390C"/>
    <w:rsid w:val="00BE3D5D"/>
    <w:rsid w:val="00BE3EE6"/>
    <w:rsid w:val="00BE4206"/>
    <w:rsid w:val="00BE47CF"/>
    <w:rsid w:val="00BE49E0"/>
    <w:rsid w:val="00BE49EC"/>
    <w:rsid w:val="00BE4ABF"/>
    <w:rsid w:val="00BE4E5F"/>
    <w:rsid w:val="00BE4F44"/>
    <w:rsid w:val="00BE4F63"/>
    <w:rsid w:val="00BE5058"/>
    <w:rsid w:val="00BE5B97"/>
    <w:rsid w:val="00BE6221"/>
    <w:rsid w:val="00BE6DAD"/>
    <w:rsid w:val="00BE6F5C"/>
    <w:rsid w:val="00BE711D"/>
    <w:rsid w:val="00BE7258"/>
    <w:rsid w:val="00BE7264"/>
    <w:rsid w:val="00BE72A8"/>
    <w:rsid w:val="00BE74BE"/>
    <w:rsid w:val="00BE7753"/>
    <w:rsid w:val="00BE7895"/>
    <w:rsid w:val="00BE78C6"/>
    <w:rsid w:val="00BE790B"/>
    <w:rsid w:val="00BE7BFD"/>
    <w:rsid w:val="00BE7E85"/>
    <w:rsid w:val="00BE7F37"/>
    <w:rsid w:val="00BE7F64"/>
    <w:rsid w:val="00BF02DB"/>
    <w:rsid w:val="00BF046D"/>
    <w:rsid w:val="00BF0572"/>
    <w:rsid w:val="00BF05A5"/>
    <w:rsid w:val="00BF0802"/>
    <w:rsid w:val="00BF0968"/>
    <w:rsid w:val="00BF11AD"/>
    <w:rsid w:val="00BF12DC"/>
    <w:rsid w:val="00BF1465"/>
    <w:rsid w:val="00BF14AD"/>
    <w:rsid w:val="00BF14DA"/>
    <w:rsid w:val="00BF1933"/>
    <w:rsid w:val="00BF19E0"/>
    <w:rsid w:val="00BF2104"/>
    <w:rsid w:val="00BF216B"/>
    <w:rsid w:val="00BF2517"/>
    <w:rsid w:val="00BF2724"/>
    <w:rsid w:val="00BF310E"/>
    <w:rsid w:val="00BF325A"/>
    <w:rsid w:val="00BF32CD"/>
    <w:rsid w:val="00BF342B"/>
    <w:rsid w:val="00BF35F8"/>
    <w:rsid w:val="00BF3624"/>
    <w:rsid w:val="00BF3B88"/>
    <w:rsid w:val="00BF3D65"/>
    <w:rsid w:val="00BF3DC6"/>
    <w:rsid w:val="00BF425C"/>
    <w:rsid w:val="00BF4470"/>
    <w:rsid w:val="00BF4668"/>
    <w:rsid w:val="00BF4704"/>
    <w:rsid w:val="00BF488C"/>
    <w:rsid w:val="00BF4B22"/>
    <w:rsid w:val="00BF4C2A"/>
    <w:rsid w:val="00BF5118"/>
    <w:rsid w:val="00BF5138"/>
    <w:rsid w:val="00BF5B8A"/>
    <w:rsid w:val="00BF5C46"/>
    <w:rsid w:val="00BF5F48"/>
    <w:rsid w:val="00BF64EB"/>
    <w:rsid w:val="00BF712E"/>
    <w:rsid w:val="00BF7CEE"/>
    <w:rsid w:val="00BF7E06"/>
    <w:rsid w:val="00C0000D"/>
    <w:rsid w:val="00C0033E"/>
    <w:rsid w:val="00C00784"/>
    <w:rsid w:val="00C007C5"/>
    <w:rsid w:val="00C008B6"/>
    <w:rsid w:val="00C00D31"/>
    <w:rsid w:val="00C00E98"/>
    <w:rsid w:val="00C011A1"/>
    <w:rsid w:val="00C013BF"/>
    <w:rsid w:val="00C01445"/>
    <w:rsid w:val="00C0179E"/>
    <w:rsid w:val="00C01E15"/>
    <w:rsid w:val="00C01EB0"/>
    <w:rsid w:val="00C0265A"/>
    <w:rsid w:val="00C03016"/>
    <w:rsid w:val="00C0308B"/>
    <w:rsid w:val="00C03116"/>
    <w:rsid w:val="00C03903"/>
    <w:rsid w:val="00C040B4"/>
    <w:rsid w:val="00C0414B"/>
    <w:rsid w:val="00C04201"/>
    <w:rsid w:val="00C04282"/>
    <w:rsid w:val="00C042E6"/>
    <w:rsid w:val="00C045AB"/>
    <w:rsid w:val="00C047B1"/>
    <w:rsid w:val="00C04A19"/>
    <w:rsid w:val="00C04AC6"/>
    <w:rsid w:val="00C04CF5"/>
    <w:rsid w:val="00C04E2D"/>
    <w:rsid w:val="00C0502B"/>
    <w:rsid w:val="00C050AF"/>
    <w:rsid w:val="00C056DF"/>
    <w:rsid w:val="00C057B2"/>
    <w:rsid w:val="00C058FF"/>
    <w:rsid w:val="00C05AA6"/>
    <w:rsid w:val="00C05C66"/>
    <w:rsid w:val="00C05ED5"/>
    <w:rsid w:val="00C05F15"/>
    <w:rsid w:val="00C06779"/>
    <w:rsid w:val="00C06827"/>
    <w:rsid w:val="00C06BB9"/>
    <w:rsid w:val="00C06D8D"/>
    <w:rsid w:val="00C06E6D"/>
    <w:rsid w:val="00C06EE9"/>
    <w:rsid w:val="00C06F56"/>
    <w:rsid w:val="00C070A4"/>
    <w:rsid w:val="00C074B8"/>
    <w:rsid w:val="00C07598"/>
    <w:rsid w:val="00C0789B"/>
    <w:rsid w:val="00C07966"/>
    <w:rsid w:val="00C07ACA"/>
    <w:rsid w:val="00C07C49"/>
    <w:rsid w:val="00C108F4"/>
    <w:rsid w:val="00C10D83"/>
    <w:rsid w:val="00C10F29"/>
    <w:rsid w:val="00C11142"/>
    <w:rsid w:val="00C114FA"/>
    <w:rsid w:val="00C115AC"/>
    <w:rsid w:val="00C11611"/>
    <w:rsid w:val="00C116E5"/>
    <w:rsid w:val="00C11768"/>
    <w:rsid w:val="00C11A16"/>
    <w:rsid w:val="00C11D4E"/>
    <w:rsid w:val="00C11E71"/>
    <w:rsid w:val="00C11F30"/>
    <w:rsid w:val="00C12105"/>
    <w:rsid w:val="00C1243C"/>
    <w:rsid w:val="00C13411"/>
    <w:rsid w:val="00C13F09"/>
    <w:rsid w:val="00C14929"/>
    <w:rsid w:val="00C14AF3"/>
    <w:rsid w:val="00C14C44"/>
    <w:rsid w:val="00C14DA4"/>
    <w:rsid w:val="00C15701"/>
    <w:rsid w:val="00C15C2B"/>
    <w:rsid w:val="00C160B0"/>
    <w:rsid w:val="00C163B5"/>
    <w:rsid w:val="00C16C2E"/>
    <w:rsid w:val="00C17333"/>
    <w:rsid w:val="00C17576"/>
    <w:rsid w:val="00C175B8"/>
    <w:rsid w:val="00C17757"/>
    <w:rsid w:val="00C17B92"/>
    <w:rsid w:val="00C17DAE"/>
    <w:rsid w:val="00C20132"/>
    <w:rsid w:val="00C202D4"/>
    <w:rsid w:val="00C205D3"/>
    <w:rsid w:val="00C20691"/>
    <w:rsid w:val="00C2088A"/>
    <w:rsid w:val="00C20B67"/>
    <w:rsid w:val="00C213A5"/>
    <w:rsid w:val="00C21444"/>
    <w:rsid w:val="00C21568"/>
    <w:rsid w:val="00C21BA8"/>
    <w:rsid w:val="00C21BB3"/>
    <w:rsid w:val="00C21C9A"/>
    <w:rsid w:val="00C21D3F"/>
    <w:rsid w:val="00C2212E"/>
    <w:rsid w:val="00C22639"/>
    <w:rsid w:val="00C229CD"/>
    <w:rsid w:val="00C22B5D"/>
    <w:rsid w:val="00C22BB0"/>
    <w:rsid w:val="00C22DBC"/>
    <w:rsid w:val="00C231E1"/>
    <w:rsid w:val="00C23B40"/>
    <w:rsid w:val="00C24716"/>
    <w:rsid w:val="00C249DA"/>
    <w:rsid w:val="00C24BD6"/>
    <w:rsid w:val="00C24EEE"/>
    <w:rsid w:val="00C2574C"/>
    <w:rsid w:val="00C257A7"/>
    <w:rsid w:val="00C25854"/>
    <w:rsid w:val="00C25AFE"/>
    <w:rsid w:val="00C25CC3"/>
    <w:rsid w:val="00C25DA0"/>
    <w:rsid w:val="00C26865"/>
    <w:rsid w:val="00C26910"/>
    <w:rsid w:val="00C26C94"/>
    <w:rsid w:val="00C2717F"/>
    <w:rsid w:val="00C271C9"/>
    <w:rsid w:val="00C27296"/>
    <w:rsid w:val="00C2798F"/>
    <w:rsid w:val="00C27C1D"/>
    <w:rsid w:val="00C3066C"/>
    <w:rsid w:val="00C3092E"/>
    <w:rsid w:val="00C30A1D"/>
    <w:rsid w:val="00C30BBB"/>
    <w:rsid w:val="00C30DDA"/>
    <w:rsid w:val="00C31351"/>
    <w:rsid w:val="00C3140B"/>
    <w:rsid w:val="00C31494"/>
    <w:rsid w:val="00C31990"/>
    <w:rsid w:val="00C31E86"/>
    <w:rsid w:val="00C3200F"/>
    <w:rsid w:val="00C321E3"/>
    <w:rsid w:val="00C32282"/>
    <w:rsid w:val="00C3232F"/>
    <w:rsid w:val="00C3268F"/>
    <w:rsid w:val="00C32B1A"/>
    <w:rsid w:val="00C32B6E"/>
    <w:rsid w:val="00C32B86"/>
    <w:rsid w:val="00C32DC1"/>
    <w:rsid w:val="00C332FD"/>
    <w:rsid w:val="00C335E3"/>
    <w:rsid w:val="00C33911"/>
    <w:rsid w:val="00C33C2A"/>
    <w:rsid w:val="00C3410F"/>
    <w:rsid w:val="00C3492C"/>
    <w:rsid w:val="00C34ACF"/>
    <w:rsid w:val="00C34AFD"/>
    <w:rsid w:val="00C3528E"/>
    <w:rsid w:val="00C35821"/>
    <w:rsid w:val="00C35A70"/>
    <w:rsid w:val="00C35D3C"/>
    <w:rsid w:val="00C35FE7"/>
    <w:rsid w:val="00C3670C"/>
    <w:rsid w:val="00C3671E"/>
    <w:rsid w:val="00C36982"/>
    <w:rsid w:val="00C36F23"/>
    <w:rsid w:val="00C36F3B"/>
    <w:rsid w:val="00C37108"/>
    <w:rsid w:val="00C37149"/>
    <w:rsid w:val="00C37394"/>
    <w:rsid w:val="00C37665"/>
    <w:rsid w:val="00C376C0"/>
    <w:rsid w:val="00C3774F"/>
    <w:rsid w:val="00C3778F"/>
    <w:rsid w:val="00C37837"/>
    <w:rsid w:val="00C37924"/>
    <w:rsid w:val="00C3797E"/>
    <w:rsid w:val="00C379B6"/>
    <w:rsid w:val="00C37FA5"/>
    <w:rsid w:val="00C400F0"/>
    <w:rsid w:val="00C404C3"/>
    <w:rsid w:val="00C4073D"/>
    <w:rsid w:val="00C407CF"/>
    <w:rsid w:val="00C4099D"/>
    <w:rsid w:val="00C40ACD"/>
    <w:rsid w:val="00C40B4D"/>
    <w:rsid w:val="00C40F1E"/>
    <w:rsid w:val="00C41077"/>
    <w:rsid w:val="00C41A09"/>
    <w:rsid w:val="00C41B9A"/>
    <w:rsid w:val="00C42030"/>
    <w:rsid w:val="00C422E5"/>
    <w:rsid w:val="00C422F8"/>
    <w:rsid w:val="00C42595"/>
    <w:rsid w:val="00C425E0"/>
    <w:rsid w:val="00C425E8"/>
    <w:rsid w:val="00C4293C"/>
    <w:rsid w:val="00C429F3"/>
    <w:rsid w:val="00C42B1D"/>
    <w:rsid w:val="00C42CF8"/>
    <w:rsid w:val="00C42F2D"/>
    <w:rsid w:val="00C4300D"/>
    <w:rsid w:val="00C43354"/>
    <w:rsid w:val="00C4372F"/>
    <w:rsid w:val="00C438E4"/>
    <w:rsid w:val="00C43CF7"/>
    <w:rsid w:val="00C43ED3"/>
    <w:rsid w:val="00C440AF"/>
    <w:rsid w:val="00C4452C"/>
    <w:rsid w:val="00C446AE"/>
    <w:rsid w:val="00C4496D"/>
    <w:rsid w:val="00C4499D"/>
    <w:rsid w:val="00C44AED"/>
    <w:rsid w:val="00C44CA0"/>
    <w:rsid w:val="00C44D48"/>
    <w:rsid w:val="00C44D95"/>
    <w:rsid w:val="00C450FF"/>
    <w:rsid w:val="00C45118"/>
    <w:rsid w:val="00C4585D"/>
    <w:rsid w:val="00C45AEA"/>
    <w:rsid w:val="00C45F96"/>
    <w:rsid w:val="00C45FC1"/>
    <w:rsid w:val="00C461DB"/>
    <w:rsid w:val="00C46418"/>
    <w:rsid w:val="00C469B1"/>
    <w:rsid w:val="00C46AC3"/>
    <w:rsid w:val="00C46B7A"/>
    <w:rsid w:val="00C46C6E"/>
    <w:rsid w:val="00C46E2A"/>
    <w:rsid w:val="00C47332"/>
    <w:rsid w:val="00C47621"/>
    <w:rsid w:val="00C47A15"/>
    <w:rsid w:val="00C47F9A"/>
    <w:rsid w:val="00C5077B"/>
    <w:rsid w:val="00C507C8"/>
    <w:rsid w:val="00C50970"/>
    <w:rsid w:val="00C512A8"/>
    <w:rsid w:val="00C515E4"/>
    <w:rsid w:val="00C516BC"/>
    <w:rsid w:val="00C5194F"/>
    <w:rsid w:val="00C519C8"/>
    <w:rsid w:val="00C51A64"/>
    <w:rsid w:val="00C51C1F"/>
    <w:rsid w:val="00C52010"/>
    <w:rsid w:val="00C52384"/>
    <w:rsid w:val="00C524E3"/>
    <w:rsid w:val="00C52F27"/>
    <w:rsid w:val="00C530CB"/>
    <w:rsid w:val="00C53B5B"/>
    <w:rsid w:val="00C53CDB"/>
    <w:rsid w:val="00C5419A"/>
    <w:rsid w:val="00C545A1"/>
    <w:rsid w:val="00C546C7"/>
    <w:rsid w:val="00C5491D"/>
    <w:rsid w:val="00C54C78"/>
    <w:rsid w:val="00C54CCE"/>
    <w:rsid w:val="00C54DFF"/>
    <w:rsid w:val="00C54F7C"/>
    <w:rsid w:val="00C5508B"/>
    <w:rsid w:val="00C550AF"/>
    <w:rsid w:val="00C55C68"/>
    <w:rsid w:val="00C56472"/>
    <w:rsid w:val="00C56494"/>
    <w:rsid w:val="00C569D8"/>
    <w:rsid w:val="00C56B2B"/>
    <w:rsid w:val="00C56C00"/>
    <w:rsid w:val="00C56C6A"/>
    <w:rsid w:val="00C56DAC"/>
    <w:rsid w:val="00C56E5B"/>
    <w:rsid w:val="00C57771"/>
    <w:rsid w:val="00C60342"/>
    <w:rsid w:val="00C60892"/>
    <w:rsid w:val="00C60B8E"/>
    <w:rsid w:val="00C60C98"/>
    <w:rsid w:val="00C61276"/>
    <w:rsid w:val="00C61536"/>
    <w:rsid w:val="00C61579"/>
    <w:rsid w:val="00C619D1"/>
    <w:rsid w:val="00C61A6A"/>
    <w:rsid w:val="00C61AFD"/>
    <w:rsid w:val="00C61BDF"/>
    <w:rsid w:val="00C61EBD"/>
    <w:rsid w:val="00C62224"/>
    <w:rsid w:val="00C623D2"/>
    <w:rsid w:val="00C62902"/>
    <w:rsid w:val="00C62C86"/>
    <w:rsid w:val="00C62CDD"/>
    <w:rsid w:val="00C62DD8"/>
    <w:rsid w:val="00C63067"/>
    <w:rsid w:val="00C635B0"/>
    <w:rsid w:val="00C63690"/>
    <w:rsid w:val="00C63AF5"/>
    <w:rsid w:val="00C63DC7"/>
    <w:rsid w:val="00C64142"/>
    <w:rsid w:val="00C6422B"/>
    <w:rsid w:val="00C642CC"/>
    <w:rsid w:val="00C64639"/>
    <w:rsid w:val="00C64763"/>
    <w:rsid w:val="00C647B5"/>
    <w:rsid w:val="00C64A40"/>
    <w:rsid w:val="00C64B9B"/>
    <w:rsid w:val="00C65138"/>
    <w:rsid w:val="00C65325"/>
    <w:rsid w:val="00C6533A"/>
    <w:rsid w:val="00C65491"/>
    <w:rsid w:val="00C65621"/>
    <w:rsid w:val="00C656F5"/>
    <w:rsid w:val="00C6633A"/>
    <w:rsid w:val="00C6648E"/>
    <w:rsid w:val="00C66681"/>
    <w:rsid w:val="00C66840"/>
    <w:rsid w:val="00C66D1D"/>
    <w:rsid w:val="00C66F37"/>
    <w:rsid w:val="00C67092"/>
    <w:rsid w:val="00C672F9"/>
    <w:rsid w:val="00C67510"/>
    <w:rsid w:val="00C67957"/>
    <w:rsid w:val="00C67EAA"/>
    <w:rsid w:val="00C67EF0"/>
    <w:rsid w:val="00C700AD"/>
    <w:rsid w:val="00C701ED"/>
    <w:rsid w:val="00C703E0"/>
    <w:rsid w:val="00C705AD"/>
    <w:rsid w:val="00C708E8"/>
    <w:rsid w:val="00C70AD4"/>
    <w:rsid w:val="00C71228"/>
    <w:rsid w:val="00C71301"/>
    <w:rsid w:val="00C7187C"/>
    <w:rsid w:val="00C71A1E"/>
    <w:rsid w:val="00C71BB2"/>
    <w:rsid w:val="00C71E1D"/>
    <w:rsid w:val="00C72787"/>
    <w:rsid w:val="00C72813"/>
    <w:rsid w:val="00C72AB0"/>
    <w:rsid w:val="00C72B0C"/>
    <w:rsid w:val="00C72CA4"/>
    <w:rsid w:val="00C72FED"/>
    <w:rsid w:val="00C7352F"/>
    <w:rsid w:val="00C73563"/>
    <w:rsid w:val="00C7383E"/>
    <w:rsid w:val="00C73BBF"/>
    <w:rsid w:val="00C73FAE"/>
    <w:rsid w:val="00C7403D"/>
    <w:rsid w:val="00C74576"/>
    <w:rsid w:val="00C74F66"/>
    <w:rsid w:val="00C75768"/>
    <w:rsid w:val="00C76124"/>
    <w:rsid w:val="00C763C4"/>
    <w:rsid w:val="00C76852"/>
    <w:rsid w:val="00C76CB5"/>
    <w:rsid w:val="00C77285"/>
    <w:rsid w:val="00C774BF"/>
    <w:rsid w:val="00C77D79"/>
    <w:rsid w:val="00C8011C"/>
    <w:rsid w:val="00C80122"/>
    <w:rsid w:val="00C8054F"/>
    <w:rsid w:val="00C80861"/>
    <w:rsid w:val="00C80CCA"/>
    <w:rsid w:val="00C8128D"/>
    <w:rsid w:val="00C813F5"/>
    <w:rsid w:val="00C816AF"/>
    <w:rsid w:val="00C8171C"/>
    <w:rsid w:val="00C8184F"/>
    <w:rsid w:val="00C81D22"/>
    <w:rsid w:val="00C81DDF"/>
    <w:rsid w:val="00C81EBF"/>
    <w:rsid w:val="00C81FBD"/>
    <w:rsid w:val="00C82174"/>
    <w:rsid w:val="00C82EFC"/>
    <w:rsid w:val="00C832B7"/>
    <w:rsid w:val="00C833A2"/>
    <w:rsid w:val="00C8386D"/>
    <w:rsid w:val="00C84285"/>
    <w:rsid w:val="00C84AD9"/>
    <w:rsid w:val="00C85270"/>
    <w:rsid w:val="00C85570"/>
    <w:rsid w:val="00C85BEC"/>
    <w:rsid w:val="00C8630A"/>
    <w:rsid w:val="00C86833"/>
    <w:rsid w:val="00C8688A"/>
    <w:rsid w:val="00C869AB"/>
    <w:rsid w:val="00C86BF6"/>
    <w:rsid w:val="00C873F9"/>
    <w:rsid w:val="00C876DC"/>
    <w:rsid w:val="00C902BF"/>
    <w:rsid w:val="00C90F11"/>
    <w:rsid w:val="00C90F7B"/>
    <w:rsid w:val="00C9111C"/>
    <w:rsid w:val="00C91174"/>
    <w:rsid w:val="00C91476"/>
    <w:rsid w:val="00C91553"/>
    <w:rsid w:val="00C9158F"/>
    <w:rsid w:val="00C9172D"/>
    <w:rsid w:val="00C919F9"/>
    <w:rsid w:val="00C91AD5"/>
    <w:rsid w:val="00C91B56"/>
    <w:rsid w:val="00C91F03"/>
    <w:rsid w:val="00C92048"/>
    <w:rsid w:val="00C920F0"/>
    <w:rsid w:val="00C927F5"/>
    <w:rsid w:val="00C932D2"/>
    <w:rsid w:val="00C9388A"/>
    <w:rsid w:val="00C938AC"/>
    <w:rsid w:val="00C93D87"/>
    <w:rsid w:val="00C93DD2"/>
    <w:rsid w:val="00C93FCF"/>
    <w:rsid w:val="00C941DA"/>
    <w:rsid w:val="00C943EA"/>
    <w:rsid w:val="00C9453F"/>
    <w:rsid w:val="00C946BA"/>
    <w:rsid w:val="00C94793"/>
    <w:rsid w:val="00C94EB2"/>
    <w:rsid w:val="00C9525C"/>
    <w:rsid w:val="00C956C4"/>
    <w:rsid w:val="00C961DE"/>
    <w:rsid w:val="00C963C5"/>
    <w:rsid w:val="00C966AA"/>
    <w:rsid w:val="00C967C2"/>
    <w:rsid w:val="00C969BA"/>
    <w:rsid w:val="00C96AAB"/>
    <w:rsid w:val="00C97698"/>
    <w:rsid w:val="00C97823"/>
    <w:rsid w:val="00C97836"/>
    <w:rsid w:val="00C97873"/>
    <w:rsid w:val="00C9791C"/>
    <w:rsid w:val="00C97A22"/>
    <w:rsid w:val="00C97A2D"/>
    <w:rsid w:val="00C97AFF"/>
    <w:rsid w:val="00C97D41"/>
    <w:rsid w:val="00C97E1C"/>
    <w:rsid w:val="00C97E54"/>
    <w:rsid w:val="00C97F03"/>
    <w:rsid w:val="00CA0563"/>
    <w:rsid w:val="00CA0751"/>
    <w:rsid w:val="00CA0D5A"/>
    <w:rsid w:val="00CA0D77"/>
    <w:rsid w:val="00CA0DE9"/>
    <w:rsid w:val="00CA0E61"/>
    <w:rsid w:val="00CA0FF8"/>
    <w:rsid w:val="00CA12A3"/>
    <w:rsid w:val="00CA1579"/>
    <w:rsid w:val="00CA16A9"/>
    <w:rsid w:val="00CA1A6C"/>
    <w:rsid w:val="00CA1C8A"/>
    <w:rsid w:val="00CA1F6C"/>
    <w:rsid w:val="00CA2118"/>
    <w:rsid w:val="00CA2568"/>
    <w:rsid w:val="00CA2919"/>
    <w:rsid w:val="00CA2B63"/>
    <w:rsid w:val="00CA2EB1"/>
    <w:rsid w:val="00CA2EB7"/>
    <w:rsid w:val="00CA3522"/>
    <w:rsid w:val="00CA3ADE"/>
    <w:rsid w:val="00CA3C3A"/>
    <w:rsid w:val="00CA3C59"/>
    <w:rsid w:val="00CA3CB0"/>
    <w:rsid w:val="00CA4027"/>
    <w:rsid w:val="00CA414D"/>
    <w:rsid w:val="00CA41D6"/>
    <w:rsid w:val="00CA42E6"/>
    <w:rsid w:val="00CA43CE"/>
    <w:rsid w:val="00CA46C4"/>
    <w:rsid w:val="00CA491C"/>
    <w:rsid w:val="00CA4943"/>
    <w:rsid w:val="00CA49E0"/>
    <w:rsid w:val="00CA49F6"/>
    <w:rsid w:val="00CA4B6D"/>
    <w:rsid w:val="00CA4B9A"/>
    <w:rsid w:val="00CA4C15"/>
    <w:rsid w:val="00CA4D14"/>
    <w:rsid w:val="00CA4D3F"/>
    <w:rsid w:val="00CA5010"/>
    <w:rsid w:val="00CA518F"/>
    <w:rsid w:val="00CA541F"/>
    <w:rsid w:val="00CA5AFB"/>
    <w:rsid w:val="00CA5DAF"/>
    <w:rsid w:val="00CA5FC3"/>
    <w:rsid w:val="00CA60D2"/>
    <w:rsid w:val="00CA60D5"/>
    <w:rsid w:val="00CA66C3"/>
    <w:rsid w:val="00CA6802"/>
    <w:rsid w:val="00CA6A07"/>
    <w:rsid w:val="00CA6BE1"/>
    <w:rsid w:val="00CA6D12"/>
    <w:rsid w:val="00CA6F7E"/>
    <w:rsid w:val="00CA70AB"/>
    <w:rsid w:val="00CA7A4A"/>
    <w:rsid w:val="00CA7B0B"/>
    <w:rsid w:val="00CA7BF2"/>
    <w:rsid w:val="00CB02A9"/>
    <w:rsid w:val="00CB04E3"/>
    <w:rsid w:val="00CB1142"/>
    <w:rsid w:val="00CB13D3"/>
    <w:rsid w:val="00CB176B"/>
    <w:rsid w:val="00CB1BCA"/>
    <w:rsid w:val="00CB1C10"/>
    <w:rsid w:val="00CB20BA"/>
    <w:rsid w:val="00CB2133"/>
    <w:rsid w:val="00CB2462"/>
    <w:rsid w:val="00CB2720"/>
    <w:rsid w:val="00CB2730"/>
    <w:rsid w:val="00CB28C3"/>
    <w:rsid w:val="00CB2902"/>
    <w:rsid w:val="00CB2A5A"/>
    <w:rsid w:val="00CB2A85"/>
    <w:rsid w:val="00CB2C06"/>
    <w:rsid w:val="00CB2C7F"/>
    <w:rsid w:val="00CB2F6F"/>
    <w:rsid w:val="00CB30A7"/>
    <w:rsid w:val="00CB3245"/>
    <w:rsid w:val="00CB3281"/>
    <w:rsid w:val="00CB3304"/>
    <w:rsid w:val="00CB33A5"/>
    <w:rsid w:val="00CB33FB"/>
    <w:rsid w:val="00CB34FB"/>
    <w:rsid w:val="00CB3536"/>
    <w:rsid w:val="00CB3763"/>
    <w:rsid w:val="00CB378F"/>
    <w:rsid w:val="00CB38AC"/>
    <w:rsid w:val="00CB3BA0"/>
    <w:rsid w:val="00CB3C86"/>
    <w:rsid w:val="00CB3F96"/>
    <w:rsid w:val="00CB429B"/>
    <w:rsid w:val="00CB42C7"/>
    <w:rsid w:val="00CB4626"/>
    <w:rsid w:val="00CB47B6"/>
    <w:rsid w:val="00CB482A"/>
    <w:rsid w:val="00CB4ACB"/>
    <w:rsid w:val="00CB4C1B"/>
    <w:rsid w:val="00CB525F"/>
    <w:rsid w:val="00CB5327"/>
    <w:rsid w:val="00CB554C"/>
    <w:rsid w:val="00CB593A"/>
    <w:rsid w:val="00CB5964"/>
    <w:rsid w:val="00CB59C8"/>
    <w:rsid w:val="00CB5CFE"/>
    <w:rsid w:val="00CB5ECA"/>
    <w:rsid w:val="00CB6757"/>
    <w:rsid w:val="00CB6859"/>
    <w:rsid w:val="00CB6A70"/>
    <w:rsid w:val="00CB6D97"/>
    <w:rsid w:val="00CB6E53"/>
    <w:rsid w:val="00CB7121"/>
    <w:rsid w:val="00CB772A"/>
    <w:rsid w:val="00CB79DF"/>
    <w:rsid w:val="00CB7FFC"/>
    <w:rsid w:val="00CC006E"/>
    <w:rsid w:val="00CC06B2"/>
    <w:rsid w:val="00CC07FF"/>
    <w:rsid w:val="00CC0830"/>
    <w:rsid w:val="00CC0944"/>
    <w:rsid w:val="00CC139C"/>
    <w:rsid w:val="00CC1575"/>
    <w:rsid w:val="00CC16DA"/>
    <w:rsid w:val="00CC18B0"/>
    <w:rsid w:val="00CC23D6"/>
    <w:rsid w:val="00CC2843"/>
    <w:rsid w:val="00CC2BD9"/>
    <w:rsid w:val="00CC2C8D"/>
    <w:rsid w:val="00CC3155"/>
    <w:rsid w:val="00CC3161"/>
    <w:rsid w:val="00CC3EA3"/>
    <w:rsid w:val="00CC4A84"/>
    <w:rsid w:val="00CC4C9E"/>
    <w:rsid w:val="00CC4E03"/>
    <w:rsid w:val="00CC4E6F"/>
    <w:rsid w:val="00CC5045"/>
    <w:rsid w:val="00CC50E9"/>
    <w:rsid w:val="00CC51F8"/>
    <w:rsid w:val="00CC528F"/>
    <w:rsid w:val="00CC5638"/>
    <w:rsid w:val="00CC5851"/>
    <w:rsid w:val="00CC5AF8"/>
    <w:rsid w:val="00CC5BBF"/>
    <w:rsid w:val="00CC5D9F"/>
    <w:rsid w:val="00CC5E6B"/>
    <w:rsid w:val="00CC623A"/>
    <w:rsid w:val="00CC6433"/>
    <w:rsid w:val="00CC645D"/>
    <w:rsid w:val="00CC6A85"/>
    <w:rsid w:val="00CC714D"/>
    <w:rsid w:val="00CC78DF"/>
    <w:rsid w:val="00CC7BC3"/>
    <w:rsid w:val="00CC7C31"/>
    <w:rsid w:val="00CD0538"/>
    <w:rsid w:val="00CD0C36"/>
    <w:rsid w:val="00CD0CCA"/>
    <w:rsid w:val="00CD0D7F"/>
    <w:rsid w:val="00CD11DD"/>
    <w:rsid w:val="00CD15D5"/>
    <w:rsid w:val="00CD1720"/>
    <w:rsid w:val="00CD187E"/>
    <w:rsid w:val="00CD19AC"/>
    <w:rsid w:val="00CD1A49"/>
    <w:rsid w:val="00CD1A4C"/>
    <w:rsid w:val="00CD1CA6"/>
    <w:rsid w:val="00CD1D6E"/>
    <w:rsid w:val="00CD20B8"/>
    <w:rsid w:val="00CD22E1"/>
    <w:rsid w:val="00CD2321"/>
    <w:rsid w:val="00CD25D3"/>
    <w:rsid w:val="00CD2603"/>
    <w:rsid w:val="00CD2716"/>
    <w:rsid w:val="00CD27F8"/>
    <w:rsid w:val="00CD28C1"/>
    <w:rsid w:val="00CD2BEE"/>
    <w:rsid w:val="00CD2FAB"/>
    <w:rsid w:val="00CD328A"/>
    <w:rsid w:val="00CD3A29"/>
    <w:rsid w:val="00CD3A7F"/>
    <w:rsid w:val="00CD3E02"/>
    <w:rsid w:val="00CD42B1"/>
    <w:rsid w:val="00CD4650"/>
    <w:rsid w:val="00CD499E"/>
    <w:rsid w:val="00CD53ED"/>
    <w:rsid w:val="00CD54AB"/>
    <w:rsid w:val="00CD55A2"/>
    <w:rsid w:val="00CD5846"/>
    <w:rsid w:val="00CD59E7"/>
    <w:rsid w:val="00CD5AFC"/>
    <w:rsid w:val="00CD5E27"/>
    <w:rsid w:val="00CD6420"/>
    <w:rsid w:val="00CD64CD"/>
    <w:rsid w:val="00CD6763"/>
    <w:rsid w:val="00CD681A"/>
    <w:rsid w:val="00CD6EF2"/>
    <w:rsid w:val="00CD705B"/>
    <w:rsid w:val="00CD73F3"/>
    <w:rsid w:val="00CD7476"/>
    <w:rsid w:val="00CD761F"/>
    <w:rsid w:val="00CD76EC"/>
    <w:rsid w:val="00CD76FB"/>
    <w:rsid w:val="00CD772F"/>
    <w:rsid w:val="00CD79B2"/>
    <w:rsid w:val="00CE0477"/>
    <w:rsid w:val="00CE051D"/>
    <w:rsid w:val="00CE07A2"/>
    <w:rsid w:val="00CE0E63"/>
    <w:rsid w:val="00CE0F20"/>
    <w:rsid w:val="00CE10DD"/>
    <w:rsid w:val="00CE121D"/>
    <w:rsid w:val="00CE1659"/>
    <w:rsid w:val="00CE1790"/>
    <w:rsid w:val="00CE18ED"/>
    <w:rsid w:val="00CE1A9C"/>
    <w:rsid w:val="00CE1E8D"/>
    <w:rsid w:val="00CE24FC"/>
    <w:rsid w:val="00CE2C2E"/>
    <w:rsid w:val="00CE2D9C"/>
    <w:rsid w:val="00CE2DB9"/>
    <w:rsid w:val="00CE31EA"/>
    <w:rsid w:val="00CE3425"/>
    <w:rsid w:val="00CE34B9"/>
    <w:rsid w:val="00CE35D9"/>
    <w:rsid w:val="00CE3696"/>
    <w:rsid w:val="00CE39C5"/>
    <w:rsid w:val="00CE39CE"/>
    <w:rsid w:val="00CE3F59"/>
    <w:rsid w:val="00CE42FF"/>
    <w:rsid w:val="00CE43DF"/>
    <w:rsid w:val="00CE46D0"/>
    <w:rsid w:val="00CE4845"/>
    <w:rsid w:val="00CE4E4C"/>
    <w:rsid w:val="00CE4F82"/>
    <w:rsid w:val="00CE5114"/>
    <w:rsid w:val="00CE515E"/>
    <w:rsid w:val="00CE5300"/>
    <w:rsid w:val="00CE5773"/>
    <w:rsid w:val="00CE5792"/>
    <w:rsid w:val="00CE57BF"/>
    <w:rsid w:val="00CE5892"/>
    <w:rsid w:val="00CE5CED"/>
    <w:rsid w:val="00CE5DC3"/>
    <w:rsid w:val="00CE5DF2"/>
    <w:rsid w:val="00CE60BE"/>
    <w:rsid w:val="00CE64A0"/>
    <w:rsid w:val="00CE6643"/>
    <w:rsid w:val="00CE6995"/>
    <w:rsid w:val="00CE69F2"/>
    <w:rsid w:val="00CE6B43"/>
    <w:rsid w:val="00CE6EAA"/>
    <w:rsid w:val="00CE700D"/>
    <w:rsid w:val="00CE7458"/>
    <w:rsid w:val="00CE789A"/>
    <w:rsid w:val="00CE793F"/>
    <w:rsid w:val="00CE7A54"/>
    <w:rsid w:val="00CF020E"/>
    <w:rsid w:val="00CF04C5"/>
    <w:rsid w:val="00CF15D1"/>
    <w:rsid w:val="00CF1785"/>
    <w:rsid w:val="00CF19CE"/>
    <w:rsid w:val="00CF2104"/>
    <w:rsid w:val="00CF230B"/>
    <w:rsid w:val="00CF2468"/>
    <w:rsid w:val="00CF2550"/>
    <w:rsid w:val="00CF2855"/>
    <w:rsid w:val="00CF2DA5"/>
    <w:rsid w:val="00CF32C4"/>
    <w:rsid w:val="00CF35A8"/>
    <w:rsid w:val="00CF375E"/>
    <w:rsid w:val="00CF42B1"/>
    <w:rsid w:val="00CF43E4"/>
    <w:rsid w:val="00CF4418"/>
    <w:rsid w:val="00CF490E"/>
    <w:rsid w:val="00CF4A93"/>
    <w:rsid w:val="00CF4C34"/>
    <w:rsid w:val="00CF4D15"/>
    <w:rsid w:val="00CF4DF1"/>
    <w:rsid w:val="00CF5037"/>
    <w:rsid w:val="00CF50A2"/>
    <w:rsid w:val="00CF5113"/>
    <w:rsid w:val="00CF54A2"/>
    <w:rsid w:val="00CF56B4"/>
    <w:rsid w:val="00CF5980"/>
    <w:rsid w:val="00CF5EC8"/>
    <w:rsid w:val="00CF62E9"/>
    <w:rsid w:val="00CF664B"/>
    <w:rsid w:val="00CF6A62"/>
    <w:rsid w:val="00CF6C1B"/>
    <w:rsid w:val="00CF6EE7"/>
    <w:rsid w:val="00CF726F"/>
    <w:rsid w:val="00CF72DB"/>
    <w:rsid w:val="00CF7506"/>
    <w:rsid w:val="00D00060"/>
    <w:rsid w:val="00D0013B"/>
    <w:rsid w:val="00D00215"/>
    <w:rsid w:val="00D00440"/>
    <w:rsid w:val="00D00472"/>
    <w:rsid w:val="00D0056C"/>
    <w:rsid w:val="00D005F1"/>
    <w:rsid w:val="00D0077F"/>
    <w:rsid w:val="00D00952"/>
    <w:rsid w:val="00D00E12"/>
    <w:rsid w:val="00D00F5C"/>
    <w:rsid w:val="00D01799"/>
    <w:rsid w:val="00D01B1C"/>
    <w:rsid w:val="00D02005"/>
    <w:rsid w:val="00D0209E"/>
    <w:rsid w:val="00D02276"/>
    <w:rsid w:val="00D026B7"/>
    <w:rsid w:val="00D02BF9"/>
    <w:rsid w:val="00D02E6F"/>
    <w:rsid w:val="00D030CB"/>
    <w:rsid w:val="00D030F1"/>
    <w:rsid w:val="00D0345C"/>
    <w:rsid w:val="00D03667"/>
    <w:rsid w:val="00D037FF"/>
    <w:rsid w:val="00D0399D"/>
    <w:rsid w:val="00D03C5F"/>
    <w:rsid w:val="00D03D2D"/>
    <w:rsid w:val="00D03F82"/>
    <w:rsid w:val="00D04138"/>
    <w:rsid w:val="00D04415"/>
    <w:rsid w:val="00D0460A"/>
    <w:rsid w:val="00D04814"/>
    <w:rsid w:val="00D04A87"/>
    <w:rsid w:val="00D04E81"/>
    <w:rsid w:val="00D04EC9"/>
    <w:rsid w:val="00D05116"/>
    <w:rsid w:val="00D05E14"/>
    <w:rsid w:val="00D05E1E"/>
    <w:rsid w:val="00D060EA"/>
    <w:rsid w:val="00D0656C"/>
    <w:rsid w:val="00D06598"/>
    <w:rsid w:val="00D067D4"/>
    <w:rsid w:val="00D06C04"/>
    <w:rsid w:val="00D07015"/>
    <w:rsid w:val="00D071E8"/>
    <w:rsid w:val="00D072D9"/>
    <w:rsid w:val="00D07D65"/>
    <w:rsid w:val="00D07EF7"/>
    <w:rsid w:val="00D1018E"/>
    <w:rsid w:val="00D10245"/>
    <w:rsid w:val="00D102B3"/>
    <w:rsid w:val="00D103D8"/>
    <w:rsid w:val="00D1090A"/>
    <w:rsid w:val="00D10A07"/>
    <w:rsid w:val="00D10AD7"/>
    <w:rsid w:val="00D11278"/>
    <w:rsid w:val="00D11325"/>
    <w:rsid w:val="00D117B2"/>
    <w:rsid w:val="00D11A2E"/>
    <w:rsid w:val="00D11A69"/>
    <w:rsid w:val="00D11C37"/>
    <w:rsid w:val="00D11CFC"/>
    <w:rsid w:val="00D11D0D"/>
    <w:rsid w:val="00D120A4"/>
    <w:rsid w:val="00D12245"/>
    <w:rsid w:val="00D122EE"/>
    <w:rsid w:val="00D12357"/>
    <w:rsid w:val="00D1238A"/>
    <w:rsid w:val="00D124CD"/>
    <w:rsid w:val="00D12A09"/>
    <w:rsid w:val="00D12FC2"/>
    <w:rsid w:val="00D13055"/>
    <w:rsid w:val="00D13249"/>
    <w:rsid w:val="00D13461"/>
    <w:rsid w:val="00D13868"/>
    <w:rsid w:val="00D13CF6"/>
    <w:rsid w:val="00D13DC4"/>
    <w:rsid w:val="00D142EE"/>
    <w:rsid w:val="00D144E3"/>
    <w:rsid w:val="00D1454B"/>
    <w:rsid w:val="00D146A4"/>
    <w:rsid w:val="00D148B4"/>
    <w:rsid w:val="00D14B8D"/>
    <w:rsid w:val="00D14F88"/>
    <w:rsid w:val="00D15041"/>
    <w:rsid w:val="00D1550D"/>
    <w:rsid w:val="00D155CD"/>
    <w:rsid w:val="00D15625"/>
    <w:rsid w:val="00D15742"/>
    <w:rsid w:val="00D15B3C"/>
    <w:rsid w:val="00D15B74"/>
    <w:rsid w:val="00D1625A"/>
    <w:rsid w:val="00D1625B"/>
    <w:rsid w:val="00D162D1"/>
    <w:rsid w:val="00D16389"/>
    <w:rsid w:val="00D16780"/>
    <w:rsid w:val="00D167BC"/>
    <w:rsid w:val="00D167FE"/>
    <w:rsid w:val="00D16C13"/>
    <w:rsid w:val="00D16DAA"/>
    <w:rsid w:val="00D170C3"/>
    <w:rsid w:val="00D1719F"/>
    <w:rsid w:val="00D177B8"/>
    <w:rsid w:val="00D17A68"/>
    <w:rsid w:val="00D203CB"/>
    <w:rsid w:val="00D2052A"/>
    <w:rsid w:val="00D206AB"/>
    <w:rsid w:val="00D208C6"/>
    <w:rsid w:val="00D2095D"/>
    <w:rsid w:val="00D20973"/>
    <w:rsid w:val="00D20FDE"/>
    <w:rsid w:val="00D211B3"/>
    <w:rsid w:val="00D2124D"/>
    <w:rsid w:val="00D21332"/>
    <w:rsid w:val="00D21390"/>
    <w:rsid w:val="00D213BD"/>
    <w:rsid w:val="00D2160F"/>
    <w:rsid w:val="00D21645"/>
    <w:rsid w:val="00D219FF"/>
    <w:rsid w:val="00D21CD0"/>
    <w:rsid w:val="00D21F6F"/>
    <w:rsid w:val="00D22799"/>
    <w:rsid w:val="00D228ED"/>
    <w:rsid w:val="00D22B76"/>
    <w:rsid w:val="00D22B95"/>
    <w:rsid w:val="00D22BE1"/>
    <w:rsid w:val="00D230A6"/>
    <w:rsid w:val="00D233D0"/>
    <w:rsid w:val="00D23497"/>
    <w:rsid w:val="00D2361F"/>
    <w:rsid w:val="00D24120"/>
    <w:rsid w:val="00D2446C"/>
    <w:rsid w:val="00D2479A"/>
    <w:rsid w:val="00D24810"/>
    <w:rsid w:val="00D2485E"/>
    <w:rsid w:val="00D24A0B"/>
    <w:rsid w:val="00D24A16"/>
    <w:rsid w:val="00D24AA4"/>
    <w:rsid w:val="00D25025"/>
    <w:rsid w:val="00D259FB"/>
    <w:rsid w:val="00D25CEF"/>
    <w:rsid w:val="00D2601D"/>
    <w:rsid w:val="00D2607A"/>
    <w:rsid w:val="00D26119"/>
    <w:rsid w:val="00D2680B"/>
    <w:rsid w:val="00D268EB"/>
    <w:rsid w:val="00D27124"/>
    <w:rsid w:val="00D27375"/>
    <w:rsid w:val="00D2742F"/>
    <w:rsid w:val="00D276D4"/>
    <w:rsid w:val="00D27B1D"/>
    <w:rsid w:val="00D27C5F"/>
    <w:rsid w:val="00D3005A"/>
    <w:rsid w:val="00D30221"/>
    <w:rsid w:val="00D30239"/>
    <w:rsid w:val="00D3076D"/>
    <w:rsid w:val="00D30A64"/>
    <w:rsid w:val="00D30AA1"/>
    <w:rsid w:val="00D30B15"/>
    <w:rsid w:val="00D30D03"/>
    <w:rsid w:val="00D30D5F"/>
    <w:rsid w:val="00D31365"/>
    <w:rsid w:val="00D31626"/>
    <w:rsid w:val="00D3199C"/>
    <w:rsid w:val="00D31B38"/>
    <w:rsid w:val="00D31B73"/>
    <w:rsid w:val="00D3248F"/>
    <w:rsid w:val="00D3267B"/>
    <w:rsid w:val="00D32A36"/>
    <w:rsid w:val="00D32A74"/>
    <w:rsid w:val="00D32AA8"/>
    <w:rsid w:val="00D32AD3"/>
    <w:rsid w:val="00D32C18"/>
    <w:rsid w:val="00D33022"/>
    <w:rsid w:val="00D33099"/>
    <w:rsid w:val="00D3335F"/>
    <w:rsid w:val="00D337E1"/>
    <w:rsid w:val="00D33EB3"/>
    <w:rsid w:val="00D33F40"/>
    <w:rsid w:val="00D34114"/>
    <w:rsid w:val="00D341D0"/>
    <w:rsid w:val="00D344D3"/>
    <w:rsid w:val="00D344EE"/>
    <w:rsid w:val="00D349AE"/>
    <w:rsid w:val="00D35075"/>
    <w:rsid w:val="00D3516F"/>
    <w:rsid w:val="00D351F7"/>
    <w:rsid w:val="00D3546A"/>
    <w:rsid w:val="00D356CD"/>
    <w:rsid w:val="00D356FF"/>
    <w:rsid w:val="00D35E1C"/>
    <w:rsid w:val="00D35EA2"/>
    <w:rsid w:val="00D35FE0"/>
    <w:rsid w:val="00D362EE"/>
    <w:rsid w:val="00D3645A"/>
    <w:rsid w:val="00D364AD"/>
    <w:rsid w:val="00D3659B"/>
    <w:rsid w:val="00D36607"/>
    <w:rsid w:val="00D36768"/>
    <w:rsid w:val="00D367BB"/>
    <w:rsid w:val="00D369CF"/>
    <w:rsid w:val="00D36EAF"/>
    <w:rsid w:val="00D36F5B"/>
    <w:rsid w:val="00D3702A"/>
    <w:rsid w:val="00D371D3"/>
    <w:rsid w:val="00D37254"/>
    <w:rsid w:val="00D37444"/>
    <w:rsid w:val="00D376AE"/>
    <w:rsid w:val="00D3770A"/>
    <w:rsid w:val="00D37900"/>
    <w:rsid w:val="00D37D1F"/>
    <w:rsid w:val="00D400B5"/>
    <w:rsid w:val="00D403CA"/>
    <w:rsid w:val="00D4086A"/>
    <w:rsid w:val="00D408BC"/>
    <w:rsid w:val="00D41247"/>
    <w:rsid w:val="00D4131E"/>
    <w:rsid w:val="00D41349"/>
    <w:rsid w:val="00D415D2"/>
    <w:rsid w:val="00D415DD"/>
    <w:rsid w:val="00D41972"/>
    <w:rsid w:val="00D419C3"/>
    <w:rsid w:val="00D41E75"/>
    <w:rsid w:val="00D425BF"/>
    <w:rsid w:val="00D4285A"/>
    <w:rsid w:val="00D42BF2"/>
    <w:rsid w:val="00D42E5F"/>
    <w:rsid w:val="00D431AC"/>
    <w:rsid w:val="00D433BB"/>
    <w:rsid w:val="00D434C4"/>
    <w:rsid w:val="00D43557"/>
    <w:rsid w:val="00D436F0"/>
    <w:rsid w:val="00D437AC"/>
    <w:rsid w:val="00D438AB"/>
    <w:rsid w:val="00D43B09"/>
    <w:rsid w:val="00D43D94"/>
    <w:rsid w:val="00D43E48"/>
    <w:rsid w:val="00D43E8E"/>
    <w:rsid w:val="00D44A32"/>
    <w:rsid w:val="00D44C7A"/>
    <w:rsid w:val="00D4508C"/>
    <w:rsid w:val="00D4517A"/>
    <w:rsid w:val="00D453EC"/>
    <w:rsid w:val="00D45702"/>
    <w:rsid w:val="00D45C58"/>
    <w:rsid w:val="00D45CA3"/>
    <w:rsid w:val="00D45D23"/>
    <w:rsid w:val="00D46057"/>
    <w:rsid w:val="00D4658B"/>
    <w:rsid w:val="00D46590"/>
    <w:rsid w:val="00D4695F"/>
    <w:rsid w:val="00D46F23"/>
    <w:rsid w:val="00D471E8"/>
    <w:rsid w:val="00D4734A"/>
    <w:rsid w:val="00D4785B"/>
    <w:rsid w:val="00D479EA"/>
    <w:rsid w:val="00D47B7C"/>
    <w:rsid w:val="00D47C2E"/>
    <w:rsid w:val="00D500E5"/>
    <w:rsid w:val="00D5015C"/>
    <w:rsid w:val="00D5022D"/>
    <w:rsid w:val="00D507CB"/>
    <w:rsid w:val="00D50974"/>
    <w:rsid w:val="00D50B31"/>
    <w:rsid w:val="00D50EAA"/>
    <w:rsid w:val="00D51228"/>
    <w:rsid w:val="00D51279"/>
    <w:rsid w:val="00D5131B"/>
    <w:rsid w:val="00D51371"/>
    <w:rsid w:val="00D51418"/>
    <w:rsid w:val="00D514FB"/>
    <w:rsid w:val="00D51576"/>
    <w:rsid w:val="00D51DA1"/>
    <w:rsid w:val="00D51EBF"/>
    <w:rsid w:val="00D51F48"/>
    <w:rsid w:val="00D52163"/>
    <w:rsid w:val="00D52580"/>
    <w:rsid w:val="00D52A6D"/>
    <w:rsid w:val="00D52B5C"/>
    <w:rsid w:val="00D52F7E"/>
    <w:rsid w:val="00D53199"/>
    <w:rsid w:val="00D532F1"/>
    <w:rsid w:val="00D53632"/>
    <w:rsid w:val="00D53A03"/>
    <w:rsid w:val="00D5409B"/>
    <w:rsid w:val="00D54538"/>
    <w:rsid w:val="00D545C9"/>
    <w:rsid w:val="00D54B04"/>
    <w:rsid w:val="00D54DD0"/>
    <w:rsid w:val="00D55256"/>
    <w:rsid w:val="00D554EC"/>
    <w:rsid w:val="00D55540"/>
    <w:rsid w:val="00D55A00"/>
    <w:rsid w:val="00D55A24"/>
    <w:rsid w:val="00D55B23"/>
    <w:rsid w:val="00D55BA8"/>
    <w:rsid w:val="00D55BF9"/>
    <w:rsid w:val="00D55F17"/>
    <w:rsid w:val="00D56008"/>
    <w:rsid w:val="00D5646F"/>
    <w:rsid w:val="00D564CE"/>
    <w:rsid w:val="00D56C70"/>
    <w:rsid w:val="00D56D96"/>
    <w:rsid w:val="00D571F6"/>
    <w:rsid w:val="00D57397"/>
    <w:rsid w:val="00D57550"/>
    <w:rsid w:val="00D575B7"/>
    <w:rsid w:val="00D57D50"/>
    <w:rsid w:val="00D57D5C"/>
    <w:rsid w:val="00D57D73"/>
    <w:rsid w:val="00D57FBA"/>
    <w:rsid w:val="00D60006"/>
    <w:rsid w:val="00D60960"/>
    <w:rsid w:val="00D60F61"/>
    <w:rsid w:val="00D6118C"/>
    <w:rsid w:val="00D61218"/>
    <w:rsid w:val="00D61329"/>
    <w:rsid w:val="00D613F2"/>
    <w:rsid w:val="00D61701"/>
    <w:rsid w:val="00D61725"/>
    <w:rsid w:val="00D61804"/>
    <w:rsid w:val="00D61B54"/>
    <w:rsid w:val="00D61B93"/>
    <w:rsid w:val="00D61BD1"/>
    <w:rsid w:val="00D61CAB"/>
    <w:rsid w:val="00D61F56"/>
    <w:rsid w:val="00D62E28"/>
    <w:rsid w:val="00D630AB"/>
    <w:rsid w:val="00D630EA"/>
    <w:rsid w:val="00D63228"/>
    <w:rsid w:val="00D6336C"/>
    <w:rsid w:val="00D639A3"/>
    <w:rsid w:val="00D63ADB"/>
    <w:rsid w:val="00D63EDE"/>
    <w:rsid w:val="00D6407C"/>
    <w:rsid w:val="00D64520"/>
    <w:rsid w:val="00D64949"/>
    <w:rsid w:val="00D64AAA"/>
    <w:rsid w:val="00D65318"/>
    <w:rsid w:val="00D6554B"/>
    <w:rsid w:val="00D65D32"/>
    <w:rsid w:val="00D65F38"/>
    <w:rsid w:val="00D6646A"/>
    <w:rsid w:val="00D665F6"/>
    <w:rsid w:val="00D668B6"/>
    <w:rsid w:val="00D6692D"/>
    <w:rsid w:val="00D66BA4"/>
    <w:rsid w:val="00D66BDC"/>
    <w:rsid w:val="00D6716C"/>
    <w:rsid w:val="00D6743C"/>
    <w:rsid w:val="00D67661"/>
    <w:rsid w:val="00D67AE8"/>
    <w:rsid w:val="00D67F56"/>
    <w:rsid w:val="00D7023B"/>
    <w:rsid w:val="00D70328"/>
    <w:rsid w:val="00D7044A"/>
    <w:rsid w:val="00D70781"/>
    <w:rsid w:val="00D70889"/>
    <w:rsid w:val="00D70F00"/>
    <w:rsid w:val="00D70F59"/>
    <w:rsid w:val="00D712D9"/>
    <w:rsid w:val="00D71688"/>
    <w:rsid w:val="00D71B8C"/>
    <w:rsid w:val="00D71CE4"/>
    <w:rsid w:val="00D71DE1"/>
    <w:rsid w:val="00D71E43"/>
    <w:rsid w:val="00D71F10"/>
    <w:rsid w:val="00D7227B"/>
    <w:rsid w:val="00D73520"/>
    <w:rsid w:val="00D7368D"/>
    <w:rsid w:val="00D73E6B"/>
    <w:rsid w:val="00D73F9A"/>
    <w:rsid w:val="00D74013"/>
    <w:rsid w:val="00D74138"/>
    <w:rsid w:val="00D74322"/>
    <w:rsid w:val="00D7442B"/>
    <w:rsid w:val="00D7456C"/>
    <w:rsid w:val="00D74729"/>
    <w:rsid w:val="00D74B01"/>
    <w:rsid w:val="00D74B45"/>
    <w:rsid w:val="00D74DFF"/>
    <w:rsid w:val="00D74FB1"/>
    <w:rsid w:val="00D7502C"/>
    <w:rsid w:val="00D751FB"/>
    <w:rsid w:val="00D7578D"/>
    <w:rsid w:val="00D75D01"/>
    <w:rsid w:val="00D75EAC"/>
    <w:rsid w:val="00D7610F"/>
    <w:rsid w:val="00D765B8"/>
    <w:rsid w:val="00D765CD"/>
    <w:rsid w:val="00D76A2C"/>
    <w:rsid w:val="00D76D9A"/>
    <w:rsid w:val="00D76E5E"/>
    <w:rsid w:val="00D76E7C"/>
    <w:rsid w:val="00D7706C"/>
    <w:rsid w:val="00D777F2"/>
    <w:rsid w:val="00D778E4"/>
    <w:rsid w:val="00D779D3"/>
    <w:rsid w:val="00D77CA6"/>
    <w:rsid w:val="00D802A4"/>
    <w:rsid w:val="00D804D9"/>
    <w:rsid w:val="00D80C4C"/>
    <w:rsid w:val="00D80CCE"/>
    <w:rsid w:val="00D80F50"/>
    <w:rsid w:val="00D81214"/>
    <w:rsid w:val="00D81A6F"/>
    <w:rsid w:val="00D81C8C"/>
    <w:rsid w:val="00D81F08"/>
    <w:rsid w:val="00D81F4B"/>
    <w:rsid w:val="00D8266A"/>
    <w:rsid w:val="00D828FD"/>
    <w:rsid w:val="00D82A64"/>
    <w:rsid w:val="00D82AFA"/>
    <w:rsid w:val="00D82CA1"/>
    <w:rsid w:val="00D82CCD"/>
    <w:rsid w:val="00D833F9"/>
    <w:rsid w:val="00D83535"/>
    <w:rsid w:val="00D8354E"/>
    <w:rsid w:val="00D837F7"/>
    <w:rsid w:val="00D83987"/>
    <w:rsid w:val="00D83B9B"/>
    <w:rsid w:val="00D83C97"/>
    <w:rsid w:val="00D841D6"/>
    <w:rsid w:val="00D84330"/>
    <w:rsid w:val="00D84688"/>
    <w:rsid w:val="00D8474A"/>
    <w:rsid w:val="00D84CB0"/>
    <w:rsid w:val="00D84FCC"/>
    <w:rsid w:val="00D8507B"/>
    <w:rsid w:val="00D855FA"/>
    <w:rsid w:val="00D85639"/>
    <w:rsid w:val="00D8568A"/>
    <w:rsid w:val="00D85950"/>
    <w:rsid w:val="00D85989"/>
    <w:rsid w:val="00D85A92"/>
    <w:rsid w:val="00D85D65"/>
    <w:rsid w:val="00D85D6A"/>
    <w:rsid w:val="00D861C2"/>
    <w:rsid w:val="00D86367"/>
    <w:rsid w:val="00D86434"/>
    <w:rsid w:val="00D86443"/>
    <w:rsid w:val="00D8648C"/>
    <w:rsid w:val="00D86515"/>
    <w:rsid w:val="00D868F5"/>
    <w:rsid w:val="00D86956"/>
    <w:rsid w:val="00D869D5"/>
    <w:rsid w:val="00D86A38"/>
    <w:rsid w:val="00D87102"/>
    <w:rsid w:val="00D871F8"/>
    <w:rsid w:val="00D8735F"/>
    <w:rsid w:val="00D873AE"/>
    <w:rsid w:val="00D87711"/>
    <w:rsid w:val="00D87AC4"/>
    <w:rsid w:val="00D87ACB"/>
    <w:rsid w:val="00D87F0E"/>
    <w:rsid w:val="00D906A5"/>
    <w:rsid w:val="00D90977"/>
    <w:rsid w:val="00D909D7"/>
    <w:rsid w:val="00D90A6E"/>
    <w:rsid w:val="00D90EA4"/>
    <w:rsid w:val="00D90EF5"/>
    <w:rsid w:val="00D9101B"/>
    <w:rsid w:val="00D917EA"/>
    <w:rsid w:val="00D91817"/>
    <w:rsid w:val="00D918E9"/>
    <w:rsid w:val="00D91A6B"/>
    <w:rsid w:val="00D91CAB"/>
    <w:rsid w:val="00D92302"/>
    <w:rsid w:val="00D92306"/>
    <w:rsid w:val="00D9238C"/>
    <w:rsid w:val="00D923AC"/>
    <w:rsid w:val="00D924B4"/>
    <w:rsid w:val="00D924E7"/>
    <w:rsid w:val="00D92890"/>
    <w:rsid w:val="00D92F02"/>
    <w:rsid w:val="00D93694"/>
    <w:rsid w:val="00D93A21"/>
    <w:rsid w:val="00D93AE3"/>
    <w:rsid w:val="00D942EE"/>
    <w:rsid w:val="00D946AB"/>
    <w:rsid w:val="00D946B3"/>
    <w:rsid w:val="00D94852"/>
    <w:rsid w:val="00D94892"/>
    <w:rsid w:val="00D94D42"/>
    <w:rsid w:val="00D94EAF"/>
    <w:rsid w:val="00D94F7A"/>
    <w:rsid w:val="00D9521C"/>
    <w:rsid w:val="00D958F2"/>
    <w:rsid w:val="00D95E84"/>
    <w:rsid w:val="00D95F2A"/>
    <w:rsid w:val="00D9685F"/>
    <w:rsid w:val="00D969B6"/>
    <w:rsid w:val="00D96B87"/>
    <w:rsid w:val="00D97102"/>
    <w:rsid w:val="00D97291"/>
    <w:rsid w:val="00D97295"/>
    <w:rsid w:val="00D97541"/>
    <w:rsid w:val="00D97742"/>
    <w:rsid w:val="00D97962"/>
    <w:rsid w:val="00D97E69"/>
    <w:rsid w:val="00DA01A3"/>
    <w:rsid w:val="00DA059D"/>
    <w:rsid w:val="00DA0928"/>
    <w:rsid w:val="00DA0BDA"/>
    <w:rsid w:val="00DA1118"/>
    <w:rsid w:val="00DA1124"/>
    <w:rsid w:val="00DA1452"/>
    <w:rsid w:val="00DA1769"/>
    <w:rsid w:val="00DA18C2"/>
    <w:rsid w:val="00DA1939"/>
    <w:rsid w:val="00DA1BAD"/>
    <w:rsid w:val="00DA1C6D"/>
    <w:rsid w:val="00DA1CCB"/>
    <w:rsid w:val="00DA1DCE"/>
    <w:rsid w:val="00DA1EAD"/>
    <w:rsid w:val="00DA1FB4"/>
    <w:rsid w:val="00DA2138"/>
    <w:rsid w:val="00DA22CE"/>
    <w:rsid w:val="00DA22EE"/>
    <w:rsid w:val="00DA25D4"/>
    <w:rsid w:val="00DA262C"/>
    <w:rsid w:val="00DA2811"/>
    <w:rsid w:val="00DA2AE7"/>
    <w:rsid w:val="00DA2FB8"/>
    <w:rsid w:val="00DA30E6"/>
    <w:rsid w:val="00DA3115"/>
    <w:rsid w:val="00DA3A09"/>
    <w:rsid w:val="00DA3AAE"/>
    <w:rsid w:val="00DA3DBB"/>
    <w:rsid w:val="00DA3E28"/>
    <w:rsid w:val="00DA40AF"/>
    <w:rsid w:val="00DA435B"/>
    <w:rsid w:val="00DA435F"/>
    <w:rsid w:val="00DA44E6"/>
    <w:rsid w:val="00DA4634"/>
    <w:rsid w:val="00DA4BDD"/>
    <w:rsid w:val="00DA4C47"/>
    <w:rsid w:val="00DA502B"/>
    <w:rsid w:val="00DA503C"/>
    <w:rsid w:val="00DA512E"/>
    <w:rsid w:val="00DA521B"/>
    <w:rsid w:val="00DA572F"/>
    <w:rsid w:val="00DA5D32"/>
    <w:rsid w:val="00DA5DFA"/>
    <w:rsid w:val="00DA5E19"/>
    <w:rsid w:val="00DA60AA"/>
    <w:rsid w:val="00DA6206"/>
    <w:rsid w:val="00DA6752"/>
    <w:rsid w:val="00DA69BA"/>
    <w:rsid w:val="00DA6A70"/>
    <w:rsid w:val="00DA6A8A"/>
    <w:rsid w:val="00DA6B0C"/>
    <w:rsid w:val="00DA6C76"/>
    <w:rsid w:val="00DA6E81"/>
    <w:rsid w:val="00DA71A7"/>
    <w:rsid w:val="00DA7294"/>
    <w:rsid w:val="00DA7AB9"/>
    <w:rsid w:val="00DA7CF8"/>
    <w:rsid w:val="00DB02DC"/>
    <w:rsid w:val="00DB050A"/>
    <w:rsid w:val="00DB0744"/>
    <w:rsid w:val="00DB0B45"/>
    <w:rsid w:val="00DB0BD8"/>
    <w:rsid w:val="00DB0DF6"/>
    <w:rsid w:val="00DB107B"/>
    <w:rsid w:val="00DB1142"/>
    <w:rsid w:val="00DB120D"/>
    <w:rsid w:val="00DB1377"/>
    <w:rsid w:val="00DB15F7"/>
    <w:rsid w:val="00DB1BF9"/>
    <w:rsid w:val="00DB1C90"/>
    <w:rsid w:val="00DB1D3A"/>
    <w:rsid w:val="00DB1D67"/>
    <w:rsid w:val="00DB26F4"/>
    <w:rsid w:val="00DB2892"/>
    <w:rsid w:val="00DB2CCE"/>
    <w:rsid w:val="00DB2ECF"/>
    <w:rsid w:val="00DB3CA0"/>
    <w:rsid w:val="00DB3FD6"/>
    <w:rsid w:val="00DB41DF"/>
    <w:rsid w:val="00DB42AC"/>
    <w:rsid w:val="00DB47A8"/>
    <w:rsid w:val="00DB4B0F"/>
    <w:rsid w:val="00DB4C35"/>
    <w:rsid w:val="00DB4F92"/>
    <w:rsid w:val="00DB4FCD"/>
    <w:rsid w:val="00DB5BD7"/>
    <w:rsid w:val="00DB5C60"/>
    <w:rsid w:val="00DB5D5A"/>
    <w:rsid w:val="00DB60DD"/>
    <w:rsid w:val="00DB61EF"/>
    <w:rsid w:val="00DB6D85"/>
    <w:rsid w:val="00DB6D90"/>
    <w:rsid w:val="00DB6DD0"/>
    <w:rsid w:val="00DB7965"/>
    <w:rsid w:val="00DB7971"/>
    <w:rsid w:val="00DB7AE4"/>
    <w:rsid w:val="00DB7D32"/>
    <w:rsid w:val="00DB7E01"/>
    <w:rsid w:val="00DB7F47"/>
    <w:rsid w:val="00DC0346"/>
    <w:rsid w:val="00DC0406"/>
    <w:rsid w:val="00DC0594"/>
    <w:rsid w:val="00DC0911"/>
    <w:rsid w:val="00DC0AE1"/>
    <w:rsid w:val="00DC0F8B"/>
    <w:rsid w:val="00DC1231"/>
    <w:rsid w:val="00DC177A"/>
    <w:rsid w:val="00DC1996"/>
    <w:rsid w:val="00DC1A15"/>
    <w:rsid w:val="00DC1D14"/>
    <w:rsid w:val="00DC1F8E"/>
    <w:rsid w:val="00DC1FD2"/>
    <w:rsid w:val="00DC22BC"/>
    <w:rsid w:val="00DC266A"/>
    <w:rsid w:val="00DC26ED"/>
    <w:rsid w:val="00DC2734"/>
    <w:rsid w:val="00DC2809"/>
    <w:rsid w:val="00DC2E1D"/>
    <w:rsid w:val="00DC31A8"/>
    <w:rsid w:val="00DC36C1"/>
    <w:rsid w:val="00DC38AD"/>
    <w:rsid w:val="00DC3B82"/>
    <w:rsid w:val="00DC3E1B"/>
    <w:rsid w:val="00DC438E"/>
    <w:rsid w:val="00DC45A0"/>
    <w:rsid w:val="00DC47FF"/>
    <w:rsid w:val="00DC4A28"/>
    <w:rsid w:val="00DC4AE4"/>
    <w:rsid w:val="00DC5260"/>
    <w:rsid w:val="00DC5365"/>
    <w:rsid w:val="00DC546D"/>
    <w:rsid w:val="00DC593A"/>
    <w:rsid w:val="00DC596F"/>
    <w:rsid w:val="00DC60D6"/>
    <w:rsid w:val="00DC6977"/>
    <w:rsid w:val="00DC701E"/>
    <w:rsid w:val="00DC7031"/>
    <w:rsid w:val="00DC7635"/>
    <w:rsid w:val="00DC7794"/>
    <w:rsid w:val="00DC7978"/>
    <w:rsid w:val="00DC7A1E"/>
    <w:rsid w:val="00DC7AC6"/>
    <w:rsid w:val="00DC7F90"/>
    <w:rsid w:val="00DD009B"/>
    <w:rsid w:val="00DD04A8"/>
    <w:rsid w:val="00DD0554"/>
    <w:rsid w:val="00DD05B8"/>
    <w:rsid w:val="00DD0B01"/>
    <w:rsid w:val="00DD0B34"/>
    <w:rsid w:val="00DD0DD4"/>
    <w:rsid w:val="00DD1707"/>
    <w:rsid w:val="00DD174A"/>
    <w:rsid w:val="00DD17F4"/>
    <w:rsid w:val="00DD1C99"/>
    <w:rsid w:val="00DD1D95"/>
    <w:rsid w:val="00DD1E4D"/>
    <w:rsid w:val="00DD23DB"/>
    <w:rsid w:val="00DD2750"/>
    <w:rsid w:val="00DD28A6"/>
    <w:rsid w:val="00DD30CD"/>
    <w:rsid w:val="00DD30F5"/>
    <w:rsid w:val="00DD3145"/>
    <w:rsid w:val="00DD3385"/>
    <w:rsid w:val="00DD3A35"/>
    <w:rsid w:val="00DD3AC0"/>
    <w:rsid w:val="00DD3EA1"/>
    <w:rsid w:val="00DD4405"/>
    <w:rsid w:val="00DD4524"/>
    <w:rsid w:val="00DD4691"/>
    <w:rsid w:val="00DD48F0"/>
    <w:rsid w:val="00DD5326"/>
    <w:rsid w:val="00DD5AEC"/>
    <w:rsid w:val="00DD6517"/>
    <w:rsid w:val="00DD699E"/>
    <w:rsid w:val="00DD6DF1"/>
    <w:rsid w:val="00DD6E45"/>
    <w:rsid w:val="00DD70C1"/>
    <w:rsid w:val="00DD7187"/>
    <w:rsid w:val="00DD724A"/>
    <w:rsid w:val="00DD7512"/>
    <w:rsid w:val="00DD7639"/>
    <w:rsid w:val="00DD773F"/>
    <w:rsid w:val="00DD7915"/>
    <w:rsid w:val="00DD7E41"/>
    <w:rsid w:val="00DE0140"/>
    <w:rsid w:val="00DE0390"/>
    <w:rsid w:val="00DE04E1"/>
    <w:rsid w:val="00DE0759"/>
    <w:rsid w:val="00DE0B45"/>
    <w:rsid w:val="00DE1253"/>
    <w:rsid w:val="00DE1365"/>
    <w:rsid w:val="00DE1460"/>
    <w:rsid w:val="00DE1462"/>
    <w:rsid w:val="00DE1A9A"/>
    <w:rsid w:val="00DE1EED"/>
    <w:rsid w:val="00DE1F0E"/>
    <w:rsid w:val="00DE200C"/>
    <w:rsid w:val="00DE202B"/>
    <w:rsid w:val="00DE21E3"/>
    <w:rsid w:val="00DE26DA"/>
    <w:rsid w:val="00DE2782"/>
    <w:rsid w:val="00DE2858"/>
    <w:rsid w:val="00DE2865"/>
    <w:rsid w:val="00DE28C3"/>
    <w:rsid w:val="00DE306A"/>
    <w:rsid w:val="00DE35CA"/>
    <w:rsid w:val="00DE370A"/>
    <w:rsid w:val="00DE3FF4"/>
    <w:rsid w:val="00DE4006"/>
    <w:rsid w:val="00DE41C6"/>
    <w:rsid w:val="00DE44E2"/>
    <w:rsid w:val="00DE480B"/>
    <w:rsid w:val="00DE4B8C"/>
    <w:rsid w:val="00DE4F45"/>
    <w:rsid w:val="00DE5160"/>
    <w:rsid w:val="00DE519E"/>
    <w:rsid w:val="00DE54AB"/>
    <w:rsid w:val="00DE5831"/>
    <w:rsid w:val="00DE59E7"/>
    <w:rsid w:val="00DE5C64"/>
    <w:rsid w:val="00DE6044"/>
    <w:rsid w:val="00DE61E9"/>
    <w:rsid w:val="00DE62D3"/>
    <w:rsid w:val="00DE64EE"/>
    <w:rsid w:val="00DE6640"/>
    <w:rsid w:val="00DE6B5F"/>
    <w:rsid w:val="00DE6C6B"/>
    <w:rsid w:val="00DE71AC"/>
    <w:rsid w:val="00DE71F9"/>
    <w:rsid w:val="00DE71FB"/>
    <w:rsid w:val="00DE750C"/>
    <w:rsid w:val="00DE7760"/>
    <w:rsid w:val="00DE77ED"/>
    <w:rsid w:val="00DE7D59"/>
    <w:rsid w:val="00DE7F49"/>
    <w:rsid w:val="00DF038D"/>
    <w:rsid w:val="00DF0457"/>
    <w:rsid w:val="00DF0901"/>
    <w:rsid w:val="00DF100C"/>
    <w:rsid w:val="00DF1B0F"/>
    <w:rsid w:val="00DF1D3C"/>
    <w:rsid w:val="00DF1D4C"/>
    <w:rsid w:val="00DF20A9"/>
    <w:rsid w:val="00DF22CD"/>
    <w:rsid w:val="00DF25C8"/>
    <w:rsid w:val="00DF281C"/>
    <w:rsid w:val="00DF28C4"/>
    <w:rsid w:val="00DF2A09"/>
    <w:rsid w:val="00DF2B1A"/>
    <w:rsid w:val="00DF2B4F"/>
    <w:rsid w:val="00DF2EE0"/>
    <w:rsid w:val="00DF32A1"/>
    <w:rsid w:val="00DF3329"/>
    <w:rsid w:val="00DF37BD"/>
    <w:rsid w:val="00DF39C2"/>
    <w:rsid w:val="00DF3B62"/>
    <w:rsid w:val="00DF3BD2"/>
    <w:rsid w:val="00DF3D8B"/>
    <w:rsid w:val="00DF3E7C"/>
    <w:rsid w:val="00DF3E8B"/>
    <w:rsid w:val="00DF416E"/>
    <w:rsid w:val="00DF46AF"/>
    <w:rsid w:val="00DF470D"/>
    <w:rsid w:val="00DF48A5"/>
    <w:rsid w:val="00DF4B54"/>
    <w:rsid w:val="00DF4CAB"/>
    <w:rsid w:val="00DF4E3E"/>
    <w:rsid w:val="00DF545D"/>
    <w:rsid w:val="00DF5B98"/>
    <w:rsid w:val="00DF5CE4"/>
    <w:rsid w:val="00DF5D01"/>
    <w:rsid w:val="00DF5D12"/>
    <w:rsid w:val="00DF5DEE"/>
    <w:rsid w:val="00DF5F58"/>
    <w:rsid w:val="00DF6326"/>
    <w:rsid w:val="00DF634F"/>
    <w:rsid w:val="00DF68B8"/>
    <w:rsid w:val="00DF6A51"/>
    <w:rsid w:val="00DF6D54"/>
    <w:rsid w:val="00DF71A7"/>
    <w:rsid w:val="00DF7369"/>
    <w:rsid w:val="00DF7A15"/>
    <w:rsid w:val="00DF7D9E"/>
    <w:rsid w:val="00DF7E48"/>
    <w:rsid w:val="00E001C7"/>
    <w:rsid w:val="00E003FF"/>
    <w:rsid w:val="00E00D0A"/>
    <w:rsid w:val="00E00D28"/>
    <w:rsid w:val="00E00E13"/>
    <w:rsid w:val="00E0100D"/>
    <w:rsid w:val="00E012EA"/>
    <w:rsid w:val="00E01AFC"/>
    <w:rsid w:val="00E01B02"/>
    <w:rsid w:val="00E02333"/>
    <w:rsid w:val="00E0251B"/>
    <w:rsid w:val="00E0294E"/>
    <w:rsid w:val="00E02B77"/>
    <w:rsid w:val="00E030F3"/>
    <w:rsid w:val="00E03616"/>
    <w:rsid w:val="00E03ACC"/>
    <w:rsid w:val="00E03B69"/>
    <w:rsid w:val="00E03CAD"/>
    <w:rsid w:val="00E03CB8"/>
    <w:rsid w:val="00E0402F"/>
    <w:rsid w:val="00E0422F"/>
    <w:rsid w:val="00E043B8"/>
    <w:rsid w:val="00E04A6B"/>
    <w:rsid w:val="00E04F14"/>
    <w:rsid w:val="00E05019"/>
    <w:rsid w:val="00E056DF"/>
    <w:rsid w:val="00E05C5B"/>
    <w:rsid w:val="00E065D0"/>
    <w:rsid w:val="00E06ABC"/>
    <w:rsid w:val="00E07489"/>
    <w:rsid w:val="00E078B2"/>
    <w:rsid w:val="00E07BB3"/>
    <w:rsid w:val="00E1061A"/>
    <w:rsid w:val="00E10769"/>
    <w:rsid w:val="00E108A1"/>
    <w:rsid w:val="00E10926"/>
    <w:rsid w:val="00E10BB5"/>
    <w:rsid w:val="00E10CE9"/>
    <w:rsid w:val="00E112F6"/>
    <w:rsid w:val="00E11AD6"/>
    <w:rsid w:val="00E11BB5"/>
    <w:rsid w:val="00E11E90"/>
    <w:rsid w:val="00E12145"/>
    <w:rsid w:val="00E123E8"/>
    <w:rsid w:val="00E12882"/>
    <w:rsid w:val="00E12AF4"/>
    <w:rsid w:val="00E12CB9"/>
    <w:rsid w:val="00E12EFF"/>
    <w:rsid w:val="00E131B9"/>
    <w:rsid w:val="00E138DA"/>
    <w:rsid w:val="00E13D1B"/>
    <w:rsid w:val="00E13E02"/>
    <w:rsid w:val="00E13FBA"/>
    <w:rsid w:val="00E143F8"/>
    <w:rsid w:val="00E146B0"/>
    <w:rsid w:val="00E14C38"/>
    <w:rsid w:val="00E15004"/>
    <w:rsid w:val="00E156E0"/>
    <w:rsid w:val="00E15D6E"/>
    <w:rsid w:val="00E15EBE"/>
    <w:rsid w:val="00E161D1"/>
    <w:rsid w:val="00E161FC"/>
    <w:rsid w:val="00E1624B"/>
    <w:rsid w:val="00E1641A"/>
    <w:rsid w:val="00E1646E"/>
    <w:rsid w:val="00E1676C"/>
    <w:rsid w:val="00E167C8"/>
    <w:rsid w:val="00E167E0"/>
    <w:rsid w:val="00E16BDC"/>
    <w:rsid w:val="00E170C4"/>
    <w:rsid w:val="00E1747A"/>
    <w:rsid w:val="00E177B1"/>
    <w:rsid w:val="00E177EE"/>
    <w:rsid w:val="00E17921"/>
    <w:rsid w:val="00E17B0B"/>
    <w:rsid w:val="00E17B81"/>
    <w:rsid w:val="00E17D38"/>
    <w:rsid w:val="00E17E81"/>
    <w:rsid w:val="00E17ECC"/>
    <w:rsid w:val="00E2007A"/>
    <w:rsid w:val="00E20142"/>
    <w:rsid w:val="00E202F0"/>
    <w:rsid w:val="00E204A3"/>
    <w:rsid w:val="00E2091F"/>
    <w:rsid w:val="00E20AC6"/>
    <w:rsid w:val="00E20D6A"/>
    <w:rsid w:val="00E210A3"/>
    <w:rsid w:val="00E21127"/>
    <w:rsid w:val="00E21673"/>
    <w:rsid w:val="00E2196F"/>
    <w:rsid w:val="00E21980"/>
    <w:rsid w:val="00E21CA5"/>
    <w:rsid w:val="00E21CBA"/>
    <w:rsid w:val="00E21E18"/>
    <w:rsid w:val="00E22360"/>
    <w:rsid w:val="00E224F2"/>
    <w:rsid w:val="00E225E9"/>
    <w:rsid w:val="00E22619"/>
    <w:rsid w:val="00E22FC5"/>
    <w:rsid w:val="00E2308D"/>
    <w:rsid w:val="00E23102"/>
    <w:rsid w:val="00E236FA"/>
    <w:rsid w:val="00E23708"/>
    <w:rsid w:val="00E23E8B"/>
    <w:rsid w:val="00E23EF6"/>
    <w:rsid w:val="00E2404A"/>
    <w:rsid w:val="00E241EF"/>
    <w:rsid w:val="00E243A3"/>
    <w:rsid w:val="00E24467"/>
    <w:rsid w:val="00E2453A"/>
    <w:rsid w:val="00E245CC"/>
    <w:rsid w:val="00E2492A"/>
    <w:rsid w:val="00E24CFF"/>
    <w:rsid w:val="00E24D76"/>
    <w:rsid w:val="00E252EA"/>
    <w:rsid w:val="00E254CD"/>
    <w:rsid w:val="00E2553F"/>
    <w:rsid w:val="00E2591D"/>
    <w:rsid w:val="00E25A3E"/>
    <w:rsid w:val="00E25AF6"/>
    <w:rsid w:val="00E25B56"/>
    <w:rsid w:val="00E25C63"/>
    <w:rsid w:val="00E25F94"/>
    <w:rsid w:val="00E261A1"/>
    <w:rsid w:val="00E26827"/>
    <w:rsid w:val="00E2687B"/>
    <w:rsid w:val="00E26BF1"/>
    <w:rsid w:val="00E26C02"/>
    <w:rsid w:val="00E26D7F"/>
    <w:rsid w:val="00E26FAC"/>
    <w:rsid w:val="00E271E1"/>
    <w:rsid w:val="00E27411"/>
    <w:rsid w:val="00E27450"/>
    <w:rsid w:val="00E2751A"/>
    <w:rsid w:val="00E27997"/>
    <w:rsid w:val="00E27C35"/>
    <w:rsid w:val="00E27C65"/>
    <w:rsid w:val="00E27F28"/>
    <w:rsid w:val="00E302AB"/>
    <w:rsid w:val="00E30304"/>
    <w:rsid w:val="00E303EE"/>
    <w:rsid w:val="00E30648"/>
    <w:rsid w:val="00E3085E"/>
    <w:rsid w:val="00E308F8"/>
    <w:rsid w:val="00E30A58"/>
    <w:rsid w:val="00E30C06"/>
    <w:rsid w:val="00E30E8E"/>
    <w:rsid w:val="00E30EDF"/>
    <w:rsid w:val="00E30FDF"/>
    <w:rsid w:val="00E311AC"/>
    <w:rsid w:val="00E3124F"/>
    <w:rsid w:val="00E31292"/>
    <w:rsid w:val="00E312A1"/>
    <w:rsid w:val="00E312A5"/>
    <w:rsid w:val="00E31384"/>
    <w:rsid w:val="00E31519"/>
    <w:rsid w:val="00E3151D"/>
    <w:rsid w:val="00E315AA"/>
    <w:rsid w:val="00E31995"/>
    <w:rsid w:val="00E31BE0"/>
    <w:rsid w:val="00E31C8E"/>
    <w:rsid w:val="00E322A2"/>
    <w:rsid w:val="00E329B0"/>
    <w:rsid w:val="00E329F5"/>
    <w:rsid w:val="00E32A08"/>
    <w:rsid w:val="00E32DFF"/>
    <w:rsid w:val="00E32EDC"/>
    <w:rsid w:val="00E32F8E"/>
    <w:rsid w:val="00E33051"/>
    <w:rsid w:val="00E33184"/>
    <w:rsid w:val="00E334A8"/>
    <w:rsid w:val="00E33C8D"/>
    <w:rsid w:val="00E33DCA"/>
    <w:rsid w:val="00E34483"/>
    <w:rsid w:val="00E345D1"/>
    <w:rsid w:val="00E34EB3"/>
    <w:rsid w:val="00E34F10"/>
    <w:rsid w:val="00E35695"/>
    <w:rsid w:val="00E3572B"/>
    <w:rsid w:val="00E35989"/>
    <w:rsid w:val="00E35A46"/>
    <w:rsid w:val="00E35B64"/>
    <w:rsid w:val="00E366A3"/>
    <w:rsid w:val="00E36C5A"/>
    <w:rsid w:val="00E36F18"/>
    <w:rsid w:val="00E36FA4"/>
    <w:rsid w:val="00E3734B"/>
    <w:rsid w:val="00E376ED"/>
    <w:rsid w:val="00E3789E"/>
    <w:rsid w:val="00E37B9C"/>
    <w:rsid w:val="00E37BAA"/>
    <w:rsid w:val="00E40096"/>
    <w:rsid w:val="00E403E6"/>
    <w:rsid w:val="00E40551"/>
    <w:rsid w:val="00E40703"/>
    <w:rsid w:val="00E413B9"/>
    <w:rsid w:val="00E414B2"/>
    <w:rsid w:val="00E415A1"/>
    <w:rsid w:val="00E415EF"/>
    <w:rsid w:val="00E4188A"/>
    <w:rsid w:val="00E419F8"/>
    <w:rsid w:val="00E41BAB"/>
    <w:rsid w:val="00E41F56"/>
    <w:rsid w:val="00E423C3"/>
    <w:rsid w:val="00E4247D"/>
    <w:rsid w:val="00E42729"/>
    <w:rsid w:val="00E42BC0"/>
    <w:rsid w:val="00E433B0"/>
    <w:rsid w:val="00E4348D"/>
    <w:rsid w:val="00E438D4"/>
    <w:rsid w:val="00E43A7D"/>
    <w:rsid w:val="00E43ACC"/>
    <w:rsid w:val="00E43D15"/>
    <w:rsid w:val="00E43D3D"/>
    <w:rsid w:val="00E43D99"/>
    <w:rsid w:val="00E43E5B"/>
    <w:rsid w:val="00E4433C"/>
    <w:rsid w:val="00E44424"/>
    <w:rsid w:val="00E44B0F"/>
    <w:rsid w:val="00E44BA8"/>
    <w:rsid w:val="00E44BFA"/>
    <w:rsid w:val="00E44C33"/>
    <w:rsid w:val="00E44DAE"/>
    <w:rsid w:val="00E4508E"/>
    <w:rsid w:val="00E45328"/>
    <w:rsid w:val="00E45A88"/>
    <w:rsid w:val="00E45C39"/>
    <w:rsid w:val="00E45F24"/>
    <w:rsid w:val="00E4618A"/>
    <w:rsid w:val="00E462E2"/>
    <w:rsid w:val="00E4636B"/>
    <w:rsid w:val="00E46628"/>
    <w:rsid w:val="00E46903"/>
    <w:rsid w:val="00E469F8"/>
    <w:rsid w:val="00E46A09"/>
    <w:rsid w:val="00E46B76"/>
    <w:rsid w:val="00E46E36"/>
    <w:rsid w:val="00E47063"/>
    <w:rsid w:val="00E47180"/>
    <w:rsid w:val="00E47315"/>
    <w:rsid w:val="00E474DC"/>
    <w:rsid w:val="00E47635"/>
    <w:rsid w:val="00E476CA"/>
    <w:rsid w:val="00E47B5E"/>
    <w:rsid w:val="00E501A7"/>
    <w:rsid w:val="00E504A8"/>
    <w:rsid w:val="00E50706"/>
    <w:rsid w:val="00E50CFF"/>
    <w:rsid w:val="00E50F28"/>
    <w:rsid w:val="00E51069"/>
    <w:rsid w:val="00E51557"/>
    <w:rsid w:val="00E51623"/>
    <w:rsid w:val="00E51969"/>
    <w:rsid w:val="00E51BEF"/>
    <w:rsid w:val="00E522DA"/>
    <w:rsid w:val="00E5239E"/>
    <w:rsid w:val="00E528B2"/>
    <w:rsid w:val="00E528F1"/>
    <w:rsid w:val="00E5323F"/>
    <w:rsid w:val="00E5324C"/>
    <w:rsid w:val="00E53253"/>
    <w:rsid w:val="00E53982"/>
    <w:rsid w:val="00E53CE6"/>
    <w:rsid w:val="00E53F69"/>
    <w:rsid w:val="00E54005"/>
    <w:rsid w:val="00E5404C"/>
    <w:rsid w:val="00E5425E"/>
    <w:rsid w:val="00E54484"/>
    <w:rsid w:val="00E5456F"/>
    <w:rsid w:val="00E54C23"/>
    <w:rsid w:val="00E54EFE"/>
    <w:rsid w:val="00E54F68"/>
    <w:rsid w:val="00E5532F"/>
    <w:rsid w:val="00E55594"/>
    <w:rsid w:val="00E55692"/>
    <w:rsid w:val="00E55F7D"/>
    <w:rsid w:val="00E56289"/>
    <w:rsid w:val="00E56571"/>
    <w:rsid w:val="00E56AC2"/>
    <w:rsid w:val="00E56CB0"/>
    <w:rsid w:val="00E56E4F"/>
    <w:rsid w:val="00E570E9"/>
    <w:rsid w:val="00E57515"/>
    <w:rsid w:val="00E57A2A"/>
    <w:rsid w:val="00E57A66"/>
    <w:rsid w:val="00E57AB7"/>
    <w:rsid w:val="00E57BA1"/>
    <w:rsid w:val="00E57D37"/>
    <w:rsid w:val="00E57DAD"/>
    <w:rsid w:val="00E57F0A"/>
    <w:rsid w:val="00E606B3"/>
    <w:rsid w:val="00E60DC1"/>
    <w:rsid w:val="00E611CD"/>
    <w:rsid w:val="00E61802"/>
    <w:rsid w:val="00E61816"/>
    <w:rsid w:val="00E61834"/>
    <w:rsid w:val="00E61A7E"/>
    <w:rsid w:val="00E61A88"/>
    <w:rsid w:val="00E61BBD"/>
    <w:rsid w:val="00E61DB4"/>
    <w:rsid w:val="00E62269"/>
    <w:rsid w:val="00E62630"/>
    <w:rsid w:val="00E62CA8"/>
    <w:rsid w:val="00E62DCA"/>
    <w:rsid w:val="00E62EDE"/>
    <w:rsid w:val="00E63495"/>
    <w:rsid w:val="00E634A1"/>
    <w:rsid w:val="00E6365F"/>
    <w:rsid w:val="00E6372F"/>
    <w:rsid w:val="00E6374C"/>
    <w:rsid w:val="00E63D13"/>
    <w:rsid w:val="00E63DA8"/>
    <w:rsid w:val="00E63E9B"/>
    <w:rsid w:val="00E64456"/>
    <w:rsid w:val="00E650F0"/>
    <w:rsid w:val="00E65A7D"/>
    <w:rsid w:val="00E65B03"/>
    <w:rsid w:val="00E65B83"/>
    <w:rsid w:val="00E6630F"/>
    <w:rsid w:val="00E66373"/>
    <w:rsid w:val="00E66672"/>
    <w:rsid w:val="00E6671A"/>
    <w:rsid w:val="00E66F97"/>
    <w:rsid w:val="00E670A5"/>
    <w:rsid w:val="00E67231"/>
    <w:rsid w:val="00E67372"/>
    <w:rsid w:val="00E6753A"/>
    <w:rsid w:val="00E67592"/>
    <w:rsid w:val="00E675A4"/>
    <w:rsid w:val="00E67872"/>
    <w:rsid w:val="00E678E7"/>
    <w:rsid w:val="00E6791A"/>
    <w:rsid w:val="00E67D18"/>
    <w:rsid w:val="00E67E50"/>
    <w:rsid w:val="00E701D9"/>
    <w:rsid w:val="00E70217"/>
    <w:rsid w:val="00E703F8"/>
    <w:rsid w:val="00E7076F"/>
    <w:rsid w:val="00E70846"/>
    <w:rsid w:val="00E70B2A"/>
    <w:rsid w:val="00E70B6E"/>
    <w:rsid w:val="00E70B8A"/>
    <w:rsid w:val="00E70F06"/>
    <w:rsid w:val="00E7149B"/>
    <w:rsid w:val="00E7159B"/>
    <w:rsid w:val="00E7197F"/>
    <w:rsid w:val="00E71D8E"/>
    <w:rsid w:val="00E71DA3"/>
    <w:rsid w:val="00E71DCD"/>
    <w:rsid w:val="00E71E0C"/>
    <w:rsid w:val="00E71FCE"/>
    <w:rsid w:val="00E72251"/>
    <w:rsid w:val="00E724A4"/>
    <w:rsid w:val="00E725B5"/>
    <w:rsid w:val="00E7268F"/>
    <w:rsid w:val="00E728A0"/>
    <w:rsid w:val="00E729E7"/>
    <w:rsid w:val="00E72FA7"/>
    <w:rsid w:val="00E73502"/>
    <w:rsid w:val="00E7365D"/>
    <w:rsid w:val="00E73732"/>
    <w:rsid w:val="00E737D9"/>
    <w:rsid w:val="00E7384E"/>
    <w:rsid w:val="00E73AC1"/>
    <w:rsid w:val="00E73BB1"/>
    <w:rsid w:val="00E7408D"/>
    <w:rsid w:val="00E7437D"/>
    <w:rsid w:val="00E745FD"/>
    <w:rsid w:val="00E74670"/>
    <w:rsid w:val="00E74B0F"/>
    <w:rsid w:val="00E74B57"/>
    <w:rsid w:val="00E74D92"/>
    <w:rsid w:val="00E74E20"/>
    <w:rsid w:val="00E74F87"/>
    <w:rsid w:val="00E75116"/>
    <w:rsid w:val="00E7530F"/>
    <w:rsid w:val="00E754EC"/>
    <w:rsid w:val="00E75FB7"/>
    <w:rsid w:val="00E7616E"/>
    <w:rsid w:val="00E761C9"/>
    <w:rsid w:val="00E76382"/>
    <w:rsid w:val="00E7654D"/>
    <w:rsid w:val="00E76C20"/>
    <w:rsid w:val="00E76EF3"/>
    <w:rsid w:val="00E76F87"/>
    <w:rsid w:val="00E771EB"/>
    <w:rsid w:val="00E77409"/>
    <w:rsid w:val="00E77499"/>
    <w:rsid w:val="00E7796F"/>
    <w:rsid w:val="00E77B1F"/>
    <w:rsid w:val="00E80218"/>
    <w:rsid w:val="00E805B4"/>
    <w:rsid w:val="00E809A7"/>
    <w:rsid w:val="00E809E3"/>
    <w:rsid w:val="00E80E20"/>
    <w:rsid w:val="00E8139B"/>
    <w:rsid w:val="00E813A4"/>
    <w:rsid w:val="00E814DE"/>
    <w:rsid w:val="00E8159A"/>
    <w:rsid w:val="00E81D49"/>
    <w:rsid w:val="00E826E4"/>
    <w:rsid w:val="00E82793"/>
    <w:rsid w:val="00E82C1D"/>
    <w:rsid w:val="00E82C83"/>
    <w:rsid w:val="00E82D33"/>
    <w:rsid w:val="00E82EB5"/>
    <w:rsid w:val="00E83775"/>
    <w:rsid w:val="00E838AB"/>
    <w:rsid w:val="00E84340"/>
    <w:rsid w:val="00E843F1"/>
    <w:rsid w:val="00E846C0"/>
    <w:rsid w:val="00E847BA"/>
    <w:rsid w:val="00E8498E"/>
    <w:rsid w:val="00E84A9D"/>
    <w:rsid w:val="00E84EBD"/>
    <w:rsid w:val="00E85428"/>
    <w:rsid w:val="00E85581"/>
    <w:rsid w:val="00E85585"/>
    <w:rsid w:val="00E856DA"/>
    <w:rsid w:val="00E859ED"/>
    <w:rsid w:val="00E85A35"/>
    <w:rsid w:val="00E85B65"/>
    <w:rsid w:val="00E85C42"/>
    <w:rsid w:val="00E85C80"/>
    <w:rsid w:val="00E85CF6"/>
    <w:rsid w:val="00E85CFE"/>
    <w:rsid w:val="00E85DE9"/>
    <w:rsid w:val="00E85E4D"/>
    <w:rsid w:val="00E85F5D"/>
    <w:rsid w:val="00E85F7A"/>
    <w:rsid w:val="00E8622C"/>
    <w:rsid w:val="00E86796"/>
    <w:rsid w:val="00E86C85"/>
    <w:rsid w:val="00E86E7C"/>
    <w:rsid w:val="00E86EE7"/>
    <w:rsid w:val="00E8713F"/>
    <w:rsid w:val="00E87292"/>
    <w:rsid w:val="00E875A2"/>
    <w:rsid w:val="00E8772C"/>
    <w:rsid w:val="00E87799"/>
    <w:rsid w:val="00E87B10"/>
    <w:rsid w:val="00E87BAE"/>
    <w:rsid w:val="00E87FB1"/>
    <w:rsid w:val="00E90230"/>
    <w:rsid w:val="00E906B6"/>
    <w:rsid w:val="00E90B85"/>
    <w:rsid w:val="00E90E42"/>
    <w:rsid w:val="00E91122"/>
    <w:rsid w:val="00E91136"/>
    <w:rsid w:val="00E912C1"/>
    <w:rsid w:val="00E91A59"/>
    <w:rsid w:val="00E91C9C"/>
    <w:rsid w:val="00E91C9E"/>
    <w:rsid w:val="00E923A4"/>
    <w:rsid w:val="00E92405"/>
    <w:rsid w:val="00E92486"/>
    <w:rsid w:val="00E92610"/>
    <w:rsid w:val="00E92A98"/>
    <w:rsid w:val="00E93170"/>
    <w:rsid w:val="00E93398"/>
    <w:rsid w:val="00E93858"/>
    <w:rsid w:val="00E93C0F"/>
    <w:rsid w:val="00E93CFD"/>
    <w:rsid w:val="00E93E18"/>
    <w:rsid w:val="00E93F9E"/>
    <w:rsid w:val="00E94295"/>
    <w:rsid w:val="00E942DE"/>
    <w:rsid w:val="00E944DF"/>
    <w:rsid w:val="00E94887"/>
    <w:rsid w:val="00E948AF"/>
    <w:rsid w:val="00E949B6"/>
    <w:rsid w:val="00E94F7E"/>
    <w:rsid w:val="00E95E89"/>
    <w:rsid w:val="00E95F9D"/>
    <w:rsid w:val="00E961D3"/>
    <w:rsid w:val="00E961E0"/>
    <w:rsid w:val="00E9638D"/>
    <w:rsid w:val="00E969CC"/>
    <w:rsid w:val="00E96F7B"/>
    <w:rsid w:val="00E97A88"/>
    <w:rsid w:val="00E97BCA"/>
    <w:rsid w:val="00E97C80"/>
    <w:rsid w:val="00E97CF4"/>
    <w:rsid w:val="00E97D0D"/>
    <w:rsid w:val="00E97D57"/>
    <w:rsid w:val="00E97EB5"/>
    <w:rsid w:val="00E97EE6"/>
    <w:rsid w:val="00EA036B"/>
    <w:rsid w:val="00EA0652"/>
    <w:rsid w:val="00EA09A5"/>
    <w:rsid w:val="00EA10D6"/>
    <w:rsid w:val="00EA1341"/>
    <w:rsid w:val="00EA15F6"/>
    <w:rsid w:val="00EA18E2"/>
    <w:rsid w:val="00EA1A36"/>
    <w:rsid w:val="00EA1A73"/>
    <w:rsid w:val="00EA1B68"/>
    <w:rsid w:val="00EA2020"/>
    <w:rsid w:val="00EA258D"/>
    <w:rsid w:val="00EA2646"/>
    <w:rsid w:val="00EA29F7"/>
    <w:rsid w:val="00EA2DE6"/>
    <w:rsid w:val="00EA2F8D"/>
    <w:rsid w:val="00EA2FA2"/>
    <w:rsid w:val="00EA31DA"/>
    <w:rsid w:val="00EA33B0"/>
    <w:rsid w:val="00EA3503"/>
    <w:rsid w:val="00EA37A8"/>
    <w:rsid w:val="00EA3DEA"/>
    <w:rsid w:val="00EA3DF0"/>
    <w:rsid w:val="00EA4310"/>
    <w:rsid w:val="00EA4575"/>
    <w:rsid w:val="00EA4A20"/>
    <w:rsid w:val="00EA4C44"/>
    <w:rsid w:val="00EA4C75"/>
    <w:rsid w:val="00EA4D95"/>
    <w:rsid w:val="00EA4E51"/>
    <w:rsid w:val="00EA50EC"/>
    <w:rsid w:val="00EA5972"/>
    <w:rsid w:val="00EA5C8A"/>
    <w:rsid w:val="00EA5E16"/>
    <w:rsid w:val="00EA6041"/>
    <w:rsid w:val="00EA638E"/>
    <w:rsid w:val="00EA6393"/>
    <w:rsid w:val="00EA646F"/>
    <w:rsid w:val="00EA747E"/>
    <w:rsid w:val="00EA7C62"/>
    <w:rsid w:val="00EB032B"/>
    <w:rsid w:val="00EB03DA"/>
    <w:rsid w:val="00EB05EF"/>
    <w:rsid w:val="00EB0642"/>
    <w:rsid w:val="00EB0664"/>
    <w:rsid w:val="00EB06EB"/>
    <w:rsid w:val="00EB07A1"/>
    <w:rsid w:val="00EB08CF"/>
    <w:rsid w:val="00EB0C64"/>
    <w:rsid w:val="00EB0EAB"/>
    <w:rsid w:val="00EB128E"/>
    <w:rsid w:val="00EB1A0B"/>
    <w:rsid w:val="00EB1A82"/>
    <w:rsid w:val="00EB1B40"/>
    <w:rsid w:val="00EB1C3E"/>
    <w:rsid w:val="00EB1CF0"/>
    <w:rsid w:val="00EB1CFD"/>
    <w:rsid w:val="00EB2326"/>
    <w:rsid w:val="00EB23D0"/>
    <w:rsid w:val="00EB245A"/>
    <w:rsid w:val="00EB2466"/>
    <w:rsid w:val="00EB2585"/>
    <w:rsid w:val="00EB2A2A"/>
    <w:rsid w:val="00EB3995"/>
    <w:rsid w:val="00EB488F"/>
    <w:rsid w:val="00EB4A10"/>
    <w:rsid w:val="00EB4CCA"/>
    <w:rsid w:val="00EB4E03"/>
    <w:rsid w:val="00EB5203"/>
    <w:rsid w:val="00EB53EF"/>
    <w:rsid w:val="00EB54C3"/>
    <w:rsid w:val="00EB58C2"/>
    <w:rsid w:val="00EB5A96"/>
    <w:rsid w:val="00EB6500"/>
    <w:rsid w:val="00EB657C"/>
    <w:rsid w:val="00EB67A7"/>
    <w:rsid w:val="00EB6834"/>
    <w:rsid w:val="00EB6983"/>
    <w:rsid w:val="00EB69F0"/>
    <w:rsid w:val="00EB6D30"/>
    <w:rsid w:val="00EB6EFA"/>
    <w:rsid w:val="00EB7276"/>
    <w:rsid w:val="00EB72DF"/>
    <w:rsid w:val="00EB73B6"/>
    <w:rsid w:val="00EB75E1"/>
    <w:rsid w:val="00EB7657"/>
    <w:rsid w:val="00EB77F8"/>
    <w:rsid w:val="00EB7983"/>
    <w:rsid w:val="00EB7D0D"/>
    <w:rsid w:val="00EB7D3B"/>
    <w:rsid w:val="00EC02E6"/>
    <w:rsid w:val="00EC0526"/>
    <w:rsid w:val="00EC05E6"/>
    <w:rsid w:val="00EC0EB1"/>
    <w:rsid w:val="00EC1441"/>
    <w:rsid w:val="00EC14C8"/>
    <w:rsid w:val="00EC14E6"/>
    <w:rsid w:val="00EC1AA4"/>
    <w:rsid w:val="00EC1ACC"/>
    <w:rsid w:val="00EC1B30"/>
    <w:rsid w:val="00EC217A"/>
    <w:rsid w:val="00EC21EC"/>
    <w:rsid w:val="00EC2444"/>
    <w:rsid w:val="00EC26A1"/>
    <w:rsid w:val="00EC2735"/>
    <w:rsid w:val="00EC34B6"/>
    <w:rsid w:val="00EC384F"/>
    <w:rsid w:val="00EC3B12"/>
    <w:rsid w:val="00EC3BED"/>
    <w:rsid w:val="00EC4C70"/>
    <w:rsid w:val="00EC4E12"/>
    <w:rsid w:val="00EC50E8"/>
    <w:rsid w:val="00EC52A3"/>
    <w:rsid w:val="00EC52B2"/>
    <w:rsid w:val="00EC545C"/>
    <w:rsid w:val="00EC54DD"/>
    <w:rsid w:val="00EC5522"/>
    <w:rsid w:val="00EC5F58"/>
    <w:rsid w:val="00EC604C"/>
    <w:rsid w:val="00EC699B"/>
    <w:rsid w:val="00EC6A9E"/>
    <w:rsid w:val="00EC6D09"/>
    <w:rsid w:val="00EC6E62"/>
    <w:rsid w:val="00EC70A7"/>
    <w:rsid w:val="00EC723E"/>
    <w:rsid w:val="00EC732A"/>
    <w:rsid w:val="00EC762C"/>
    <w:rsid w:val="00EC7713"/>
    <w:rsid w:val="00EC7C2A"/>
    <w:rsid w:val="00EC7C42"/>
    <w:rsid w:val="00EC7ECC"/>
    <w:rsid w:val="00ED00F7"/>
    <w:rsid w:val="00ED0445"/>
    <w:rsid w:val="00ED05D8"/>
    <w:rsid w:val="00ED081A"/>
    <w:rsid w:val="00ED09DD"/>
    <w:rsid w:val="00ED11C8"/>
    <w:rsid w:val="00ED11E2"/>
    <w:rsid w:val="00ED12CF"/>
    <w:rsid w:val="00ED12F7"/>
    <w:rsid w:val="00ED146D"/>
    <w:rsid w:val="00ED1478"/>
    <w:rsid w:val="00ED155C"/>
    <w:rsid w:val="00ED198F"/>
    <w:rsid w:val="00ED2440"/>
    <w:rsid w:val="00ED24A8"/>
    <w:rsid w:val="00ED24FA"/>
    <w:rsid w:val="00ED294E"/>
    <w:rsid w:val="00ED2960"/>
    <w:rsid w:val="00ED2C2A"/>
    <w:rsid w:val="00ED3322"/>
    <w:rsid w:val="00ED383A"/>
    <w:rsid w:val="00ED3917"/>
    <w:rsid w:val="00ED3E1D"/>
    <w:rsid w:val="00ED3EA1"/>
    <w:rsid w:val="00ED425D"/>
    <w:rsid w:val="00ED4339"/>
    <w:rsid w:val="00ED4637"/>
    <w:rsid w:val="00ED484E"/>
    <w:rsid w:val="00ED4892"/>
    <w:rsid w:val="00ED4C33"/>
    <w:rsid w:val="00ED4F6A"/>
    <w:rsid w:val="00ED543D"/>
    <w:rsid w:val="00ED5485"/>
    <w:rsid w:val="00ED5560"/>
    <w:rsid w:val="00ED5AA9"/>
    <w:rsid w:val="00ED5DCD"/>
    <w:rsid w:val="00ED605C"/>
    <w:rsid w:val="00ED691C"/>
    <w:rsid w:val="00ED6AB3"/>
    <w:rsid w:val="00ED6CF3"/>
    <w:rsid w:val="00ED6FA5"/>
    <w:rsid w:val="00ED700A"/>
    <w:rsid w:val="00ED7175"/>
    <w:rsid w:val="00ED72C6"/>
    <w:rsid w:val="00ED7CB1"/>
    <w:rsid w:val="00ED7D0C"/>
    <w:rsid w:val="00ED7D2A"/>
    <w:rsid w:val="00ED7DAA"/>
    <w:rsid w:val="00ED7E74"/>
    <w:rsid w:val="00EE0019"/>
    <w:rsid w:val="00EE03F9"/>
    <w:rsid w:val="00EE0691"/>
    <w:rsid w:val="00EE06A3"/>
    <w:rsid w:val="00EE09D8"/>
    <w:rsid w:val="00EE09F7"/>
    <w:rsid w:val="00EE0E01"/>
    <w:rsid w:val="00EE1388"/>
    <w:rsid w:val="00EE1491"/>
    <w:rsid w:val="00EE1731"/>
    <w:rsid w:val="00EE1A6C"/>
    <w:rsid w:val="00EE1C53"/>
    <w:rsid w:val="00EE1D98"/>
    <w:rsid w:val="00EE1E54"/>
    <w:rsid w:val="00EE2273"/>
    <w:rsid w:val="00EE24EA"/>
    <w:rsid w:val="00EE2810"/>
    <w:rsid w:val="00EE2941"/>
    <w:rsid w:val="00EE29FE"/>
    <w:rsid w:val="00EE2B26"/>
    <w:rsid w:val="00EE2BAC"/>
    <w:rsid w:val="00EE320A"/>
    <w:rsid w:val="00EE3256"/>
    <w:rsid w:val="00EE32CD"/>
    <w:rsid w:val="00EE32D3"/>
    <w:rsid w:val="00EE33A3"/>
    <w:rsid w:val="00EE3407"/>
    <w:rsid w:val="00EE3796"/>
    <w:rsid w:val="00EE37AD"/>
    <w:rsid w:val="00EE39FD"/>
    <w:rsid w:val="00EE3BAE"/>
    <w:rsid w:val="00EE40BC"/>
    <w:rsid w:val="00EE4155"/>
    <w:rsid w:val="00EE4395"/>
    <w:rsid w:val="00EE48EC"/>
    <w:rsid w:val="00EE4A21"/>
    <w:rsid w:val="00EE4A51"/>
    <w:rsid w:val="00EE4BE0"/>
    <w:rsid w:val="00EE52D8"/>
    <w:rsid w:val="00EE567E"/>
    <w:rsid w:val="00EE58A0"/>
    <w:rsid w:val="00EE58C4"/>
    <w:rsid w:val="00EE58CB"/>
    <w:rsid w:val="00EE5AF8"/>
    <w:rsid w:val="00EE5B09"/>
    <w:rsid w:val="00EE5B21"/>
    <w:rsid w:val="00EE631A"/>
    <w:rsid w:val="00EE650F"/>
    <w:rsid w:val="00EE65E7"/>
    <w:rsid w:val="00EE6BAE"/>
    <w:rsid w:val="00EE772D"/>
    <w:rsid w:val="00EE7F9A"/>
    <w:rsid w:val="00EF01A0"/>
    <w:rsid w:val="00EF049B"/>
    <w:rsid w:val="00EF04E4"/>
    <w:rsid w:val="00EF061B"/>
    <w:rsid w:val="00EF0939"/>
    <w:rsid w:val="00EF0B1C"/>
    <w:rsid w:val="00EF0DCC"/>
    <w:rsid w:val="00EF0F33"/>
    <w:rsid w:val="00EF1186"/>
    <w:rsid w:val="00EF1A71"/>
    <w:rsid w:val="00EF1A72"/>
    <w:rsid w:val="00EF1B39"/>
    <w:rsid w:val="00EF1E76"/>
    <w:rsid w:val="00EF2180"/>
    <w:rsid w:val="00EF2336"/>
    <w:rsid w:val="00EF25B5"/>
    <w:rsid w:val="00EF27E1"/>
    <w:rsid w:val="00EF2A6A"/>
    <w:rsid w:val="00EF2B2F"/>
    <w:rsid w:val="00EF30F3"/>
    <w:rsid w:val="00EF324F"/>
    <w:rsid w:val="00EF35A6"/>
    <w:rsid w:val="00EF385A"/>
    <w:rsid w:val="00EF3975"/>
    <w:rsid w:val="00EF3BD6"/>
    <w:rsid w:val="00EF4355"/>
    <w:rsid w:val="00EF43EB"/>
    <w:rsid w:val="00EF4408"/>
    <w:rsid w:val="00EF4465"/>
    <w:rsid w:val="00EF456F"/>
    <w:rsid w:val="00EF4CB5"/>
    <w:rsid w:val="00EF4E6A"/>
    <w:rsid w:val="00EF54B4"/>
    <w:rsid w:val="00EF5654"/>
    <w:rsid w:val="00EF5758"/>
    <w:rsid w:val="00EF57C4"/>
    <w:rsid w:val="00EF599D"/>
    <w:rsid w:val="00EF59E0"/>
    <w:rsid w:val="00EF5A69"/>
    <w:rsid w:val="00EF5BBD"/>
    <w:rsid w:val="00EF605A"/>
    <w:rsid w:val="00EF62F7"/>
    <w:rsid w:val="00EF65B8"/>
    <w:rsid w:val="00EF66DC"/>
    <w:rsid w:val="00EF6721"/>
    <w:rsid w:val="00EF6A01"/>
    <w:rsid w:val="00EF6D8F"/>
    <w:rsid w:val="00EF6DF7"/>
    <w:rsid w:val="00EF6F71"/>
    <w:rsid w:val="00EF7146"/>
    <w:rsid w:val="00EF7291"/>
    <w:rsid w:val="00EF7718"/>
    <w:rsid w:val="00EF77C8"/>
    <w:rsid w:val="00F0027E"/>
    <w:rsid w:val="00F0047C"/>
    <w:rsid w:val="00F00487"/>
    <w:rsid w:val="00F00E60"/>
    <w:rsid w:val="00F014EA"/>
    <w:rsid w:val="00F019CF"/>
    <w:rsid w:val="00F019E4"/>
    <w:rsid w:val="00F01B01"/>
    <w:rsid w:val="00F02004"/>
    <w:rsid w:val="00F023A7"/>
    <w:rsid w:val="00F02526"/>
    <w:rsid w:val="00F02762"/>
    <w:rsid w:val="00F02863"/>
    <w:rsid w:val="00F02B30"/>
    <w:rsid w:val="00F02CD0"/>
    <w:rsid w:val="00F036EB"/>
    <w:rsid w:val="00F03708"/>
    <w:rsid w:val="00F03EFE"/>
    <w:rsid w:val="00F04334"/>
    <w:rsid w:val="00F046BC"/>
    <w:rsid w:val="00F047A9"/>
    <w:rsid w:val="00F04801"/>
    <w:rsid w:val="00F048FB"/>
    <w:rsid w:val="00F04C2C"/>
    <w:rsid w:val="00F04EF8"/>
    <w:rsid w:val="00F05151"/>
    <w:rsid w:val="00F05727"/>
    <w:rsid w:val="00F05820"/>
    <w:rsid w:val="00F05B39"/>
    <w:rsid w:val="00F05CCC"/>
    <w:rsid w:val="00F05D4F"/>
    <w:rsid w:val="00F05F67"/>
    <w:rsid w:val="00F06167"/>
    <w:rsid w:val="00F062BC"/>
    <w:rsid w:val="00F062D5"/>
    <w:rsid w:val="00F0632F"/>
    <w:rsid w:val="00F06AB1"/>
    <w:rsid w:val="00F06C12"/>
    <w:rsid w:val="00F06CB8"/>
    <w:rsid w:val="00F06CEF"/>
    <w:rsid w:val="00F06DD4"/>
    <w:rsid w:val="00F06EBB"/>
    <w:rsid w:val="00F07675"/>
    <w:rsid w:val="00F07789"/>
    <w:rsid w:val="00F07A29"/>
    <w:rsid w:val="00F07CC8"/>
    <w:rsid w:val="00F07D28"/>
    <w:rsid w:val="00F07D68"/>
    <w:rsid w:val="00F112EF"/>
    <w:rsid w:val="00F11413"/>
    <w:rsid w:val="00F1144B"/>
    <w:rsid w:val="00F1166D"/>
    <w:rsid w:val="00F11673"/>
    <w:rsid w:val="00F118DA"/>
    <w:rsid w:val="00F11A84"/>
    <w:rsid w:val="00F11F06"/>
    <w:rsid w:val="00F1200A"/>
    <w:rsid w:val="00F12558"/>
    <w:rsid w:val="00F1266C"/>
    <w:rsid w:val="00F126B3"/>
    <w:rsid w:val="00F127F4"/>
    <w:rsid w:val="00F1288D"/>
    <w:rsid w:val="00F128AD"/>
    <w:rsid w:val="00F129B8"/>
    <w:rsid w:val="00F12FD5"/>
    <w:rsid w:val="00F13512"/>
    <w:rsid w:val="00F13837"/>
    <w:rsid w:val="00F13BD9"/>
    <w:rsid w:val="00F13C73"/>
    <w:rsid w:val="00F13EDD"/>
    <w:rsid w:val="00F13F72"/>
    <w:rsid w:val="00F14603"/>
    <w:rsid w:val="00F147ED"/>
    <w:rsid w:val="00F14A9B"/>
    <w:rsid w:val="00F14B33"/>
    <w:rsid w:val="00F14E40"/>
    <w:rsid w:val="00F14F40"/>
    <w:rsid w:val="00F14F87"/>
    <w:rsid w:val="00F14FE9"/>
    <w:rsid w:val="00F15D42"/>
    <w:rsid w:val="00F1628A"/>
    <w:rsid w:val="00F162EF"/>
    <w:rsid w:val="00F164EF"/>
    <w:rsid w:val="00F1685E"/>
    <w:rsid w:val="00F16895"/>
    <w:rsid w:val="00F16C5F"/>
    <w:rsid w:val="00F16CAC"/>
    <w:rsid w:val="00F16CBC"/>
    <w:rsid w:val="00F1748C"/>
    <w:rsid w:val="00F17583"/>
    <w:rsid w:val="00F179B1"/>
    <w:rsid w:val="00F17C98"/>
    <w:rsid w:val="00F17D2B"/>
    <w:rsid w:val="00F200BD"/>
    <w:rsid w:val="00F201DD"/>
    <w:rsid w:val="00F20A33"/>
    <w:rsid w:val="00F21201"/>
    <w:rsid w:val="00F2131A"/>
    <w:rsid w:val="00F21484"/>
    <w:rsid w:val="00F21CEC"/>
    <w:rsid w:val="00F227BD"/>
    <w:rsid w:val="00F228F8"/>
    <w:rsid w:val="00F22A6C"/>
    <w:rsid w:val="00F22BD0"/>
    <w:rsid w:val="00F22D45"/>
    <w:rsid w:val="00F232BD"/>
    <w:rsid w:val="00F23400"/>
    <w:rsid w:val="00F23939"/>
    <w:rsid w:val="00F23A98"/>
    <w:rsid w:val="00F23F0A"/>
    <w:rsid w:val="00F24439"/>
    <w:rsid w:val="00F24A21"/>
    <w:rsid w:val="00F24AB8"/>
    <w:rsid w:val="00F24CD3"/>
    <w:rsid w:val="00F24EB5"/>
    <w:rsid w:val="00F24FAE"/>
    <w:rsid w:val="00F2528F"/>
    <w:rsid w:val="00F254BE"/>
    <w:rsid w:val="00F25DE7"/>
    <w:rsid w:val="00F2615C"/>
    <w:rsid w:val="00F26295"/>
    <w:rsid w:val="00F263C2"/>
    <w:rsid w:val="00F263F9"/>
    <w:rsid w:val="00F26878"/>
    <w:rsid w:val="00F26925"/>
    <w:rsid w:val="00F269E3"/>
    <w:rsid w:val="00F26CE3"/>
    <w:rsid w:val="00F26D81"/>
    <w:rsid w:val="00F26E0F"/>
    <w:rsid w:val="00F2709F"/>
    <w:rsid w:val="00F270D1"/>
    <w:rsid w:val="00F270D2"/>
    <w:rsid w:val="00F2732C"/>
    <w:rsid w:val="00F27330"/>
    <w:rsid w:val="00F2756D"/>
    <w:rsid w:val="00F27694"/>
    <w:rsid w:val="00F27910"/>
    <w:rsid w:val="00F27C91"/>
    <w:rsid w:val="00F27E8B"/>
    <w:rsid w:val="00F3003E"/>
    <w:rsid w:val="00F30098"/>
    <w:rsid w:val="00F30472"/>
    <w:rsid w:val="00F30885"/>
    <w:rsid w:val="00F30BAD"/>
    <w:rsid w:val="00F311EA"/>
    <w:rsid w:val="00F31259"/>
    <w:rsid w:val="00F315B8"/>
    <w:rsid w:val="00F31F2A"/>
    <w:rsid w:val="00F328E9"/>
    <w:rsid w:val="00F328FD"/>
    <w:rsid w:val="00F32B85"/>
    <w:rsid w:val="00F33057"/>
    <w:rsid w:val="00F3345F"/>
    <w:rsid w:val="00F338C7"/>
    <w:rsid w:val="00F3434F"/>
    <w:rsid w:val="00F3435C"/>
    <w:rsid w:val="00F3457C"/>
    <w:rsid w:val="00F348AE"/>
    <w:rsid w:val="00F34A7F"/>
    <w:rsid w:val="00F34A96"/>
    <w:rsid w:val="00F351EA"/>
    <w:rsid w:val="00F353B3"/>
    <w:rsid w:val="00F35782"/>
    <w:rsid w:val="00F357F3"/>
    <w:rsid w:val="00F35959"/>
    <w:rsid w:val="00F35D0D"/>
    <w:rsid w:val="00F35D78"/>
    <w:rsid w:val="00F35EA1"/>
    <w:rsid w:val="00F36151"/>
    <w:rsid w:val="00F36281"/>
    <w:rsid w:val="00F362DC"/>
    <w:rsid w:val="00F3663B"/>
    <w:rsid w:val="00F366F5"/>
    <w:rsid w:val="00F3751B"/>
    <w:rsid w:val="00F379D6"/>
    <w:rsid w:val="00F37B91"/>
    <w:rsid w:val="00F37D60"/>
    <w:rsid w:val="00F37DCF"/>
    <w:rsid w:val="00F401F2"/>
    <w:rsid w:val="00F4033B"/>
    <w:rsid w:val="00F40385"/>
    <w:rsid w:val="00F406EE"/>
    <w:rsid w:val="00F40BDF"/>
    <w:rsid w:val="00F40C8C"/>
    <w:rsid w:val="00F411DD"/>
    <w:rsid w:val="00F41203"/>
    <w:rsid w:val="00F41239"/>
    <w:rsid w:val="00F41728"/>
    <w:rsid w:val="00F417F4"/>
    <w:rsid w:val="00F41F79"/>
    <w:rsid w:val="00F4211A"/>
    <w:rsid w:val="00F42473"/>
    <w:rsid w:val="00F424CB"/>
    <w:rsid w:val="00F426A9"/>
    <w:rsid w:val="00F428FC"/>
    <w:rsid w:val="00F42CA5"/>
    <w:rsid w:val="00F42D2B"/>
    <w:rsid w:val="00F42D39"/>
    <w:rsid w:val="00F42E8E"/>
    <w:rsid w:val="00F4321C"/>
    <w:rsid w:val="00F432EE"/>
    <w:rsid w:val="00F43996"/>
    <w:rsid w:val="00F43CB2"/>
    <w:rsid w:val="00F43CFF"/>
    <w:rsid w:val="00F441F6"/>
    <w:rsid w:val="00F44246"/>
    <w:rsid w:val="00F4440A"/>
    <w:rsid w:val="00F444AB"/>
    <w:rsid w:val="00F445BA"/>
    <w:rsid w:val="00F4496C"/>
    <w:rsid w:val="00F4539E"/>
    <w:rsid w:val="00F45524"/>
    <w:rsid w:val="00F45548"/>
    <w:rsid w:val="00F45643"/>
    <w:rsid w:val="00F456BB"/>
    <w:rsid w:val="00F456C4"/>
    <w:rsid w:val="00F461F3"/>
    <w:rsid w:val="00F4634B"/>
    <w:rsid w:val="00F4655E"/>
    <w:rsid w:val="00F46669"/>
    <w:rsid w:val="00F46AA5"/>
    <w:rsid w:val="00F46CED"/>
    <w:rsid w:val="00F46E46"/>
    <w:rsid w:val="00F47152"/>
    <w:rsid w:val="00F47379"/>
    <w:rsid w:val="00F4764C"/>
    <w:rsid w:val="00F47BD8"/>
    <w:rsid w:val="00F47D17"/>
    <w:rsid w:val="00F47D1B"/>
    <w:rsid w:val="00F47E48"/>
    <w:rsid w:val="00F501B3"/>
    <w:rsid w:val="00F502A2"/>
    <w:rsid w:val="00F50567"/>
    <w:rsid w:val="00F50969"/>
    <w:rsid w:val="00F50A95"/>
    <w:rsid w:val="00F50D66"/>
    <w:rsid w:val="00F50DE2"/>
    <w:rsid w:val="00F511BE"/>
    <w:rsid w:val="00F51586"/>
    <w:rsid w:val="00F5196F"/>
    <w:rsid w:val="00F520DD"/>
    <w:rsid w:val="00F52412"/>
    <w:rsid w:val="00F525E0"/>
    <w:rsid w:val="00F5276E"/>
    <w:rsid w:val="00F52AAB"/>
    <w:rsid w:val="00F52C36"/>
    <w:rsid w:val="00F52FEE"/>
    <w:rsid w:val="00F52FF4"/>
    <w:rsid w:val="00F5316C"/>
    <w:rsid w:val="00F531FE"/>
    <w:rsid w:val="00F53243"/>
    <w:rsid w:val="00F535C0"/>
    <w:rsid w:val="00F537FA"/>
    <w:rsid w:val="00F540AA"/>
    <w:rsid w:val="00F54CF8"/>
    <w:rsid w:val="00F550FE"/>
    <w:rsid w:val="00F5514E"/>
    <w:rsid w:val="00F552F1"/>
    <w:rsid w:val="00F557EF"/>
    <w:rsid w:val="00F55AC7"/>
    <w:rsid w:val="00F561A6"/>
    <w:rsid w:val="00F56304"/>
    <w:rsid w:val="00F567EB"/>
    <w:rsid w:val="00F56A04"/>
    <w:rsid w:val="00F56A3F"/>
    <w:rsid w:val="00F56C4F"/>
    <w:rsid w:val="00F56FA1"/>
    <w:rsid w:val="00F57158"/>
    <w:rsid w:val="00F57580"/>
    <w:rsid w:val="00F577A5"/>
    <w:rsid w:val="00F578F1"/>
    <w:rsid w:val="00F57A45"/>
    <w:rsid w:val="00F57BE6"/>
    <w:rsid w:val="00F57CD2"/>
    <w:rsid w:val="00F60031"/>
    <w:rsid w:val="00F60479"/>
    <w:rsid w:val="00F60534"/>
    <w:rsid w:val="00F60701"/>
    <w:rsid w:val="00F60917"/>
    <w:rsid w:val="00F60A79"/>
    <w:rsid w:val="00F60A96"/>
    <w:rsid w:val="00F60B7F"/>
    <w:rsid w:val="00F60C25"/>
    <w:rsid w:val="00F60F4C"/>
    <w:rsid w:val="00F615E1"/>
    <w:rsid w:val="00F61C1A"/>
    <w:rsid w:val="00F61EAC"/>
    <w:rsid w:val="00F61F82"/>
    <w:rsid w:val="00F6211E"/>
    <w:rsid w:val="00F623A5"/>
    <w:rsid w:val="00F62B18"/>
    <w:rsid w:val="00F62C14"/>
    <w:rsid w:val="00F62C86"/>
    <w:rsid w:val="00F62F7D"/>
    <w:rsid w:val="00F631DA"/>
    <w:rsid w:val="00F63496"/>
    <w:rsid w:val="00F638B2"/>
    <w:rsid w:val="00F640E9"/>
    <w:rsid w:val="00F64403"/>
    <w:rsid w:val="00F64D07"/>
    <w:rsid w:val="00F64E32"/>
    <w:rsid w:val="00F65107"/>
    <w:rsid w:val="00F652B6"/>
    <w:rsid w:val="00F654DB"/>
    <w:rsid w:val="00F6565A"/>
    <w:rsid w:val="00F65B84"/>
    <w:rsid w:val="00F66088"/>
    <w:rsid w:val="00F660C2"/>
    <w:rsid w:val="00F6610D"/>
    <w:rsid w:val="00F66169"/>
    <w:rsid w:val="00F66289"/>
    <w:rsid w:val="00F66614"/>
    <w:rsid w:val="00F66B45"/>
    <w:rsid w:val="00F66BEA"/>
    <w:rsid w:val="00F66D2C"/>
    <w:rsid w:val="00F67425"/>
    <w:rsid w:val="00F67556"/>
    <w:rsid w:val="00F67A0D"/>
    <w:rsid w:val="00F67B4F"/>
    <w:rsid w:val="00F67DAA"/>
    <w:rsid w:val="00F7018E"/>
    <w:rsid w:val="00F701D3"/>
    <w:rsid w:val="00F70D8F"/>
    <w:rsid w:val="00F710BF"/>
    <w:rsid w:val="00F71176"/>
    <w:rsid w:val="00F7130C"/>
    <w:rsid w:val="00F714F9"/>
    <w:rsid w:val="00F715F2"/>
    <w:rsid w:val="00F71746"/>
    <w:rsid w:val="00F718D6"/>
    <w:rsid w:val="00F71E2E"/>
    <w:rsid w:val="00F721DA"/>
    <w:rsid w:val="00F724BA"/>
    <w:rsid w:val="00F7252B"/>
    <w:rsid w:val="00F72A66"/>
    <w:rsid w:val="00F72BD2"/>
    <w:rsid w:val="00F72D72"/>
    <w:rsid w:val="00F72ED1"/>
    <w:rsid w:val="00F7323D"/>
    <w:rsid w:val="00F73298"/>
    <w:rsid w:val="00F7351F"/>
    <w:rsid w:val="00F735AB"/>
    <w:rsid w:val="00F736E8"/>
    <w:rsid w:val="00F738B8"/>
    <w:rsid w:val="00F73953"/>
    <w:rsid w:val="00F73C5B"/>
    <w:rsid w:val="00F74258"/>
    <w:rsid w:val="00F7426C"/>
    <w:rsid w:val="00F744FD"/>
    <w:rsid w:val="00F746CB"/>
    <w:rsid w:val="00F74824"/>
    <w:rsid w:val="00F74A2D"/>
    <w:rsid w:val="00F74EC2"/>
    <w:rsid w:val="00F74F1A"/>
    <w:rsid w:val="00F75100"/>
    <w:rsid w:val="00F7587D"/>
    <w:rsid w:val="00F75B6B"/>
    <w:rsid w:val="00F75D70"/>
    <w:rsid w:val="00F75E78"/>
    <w:rsid w:val="00F75FA8"/>
    <w:rsid w:val="00F762DC"/>
    <w:rsid w:val="00F76882"/>
    <w:rsid w:val="00F76BE0"/>
    <w:rsid w:val="00F76C37"/>
    <w:rsid w:val="00F76E75"/>
    <w:rsid w:val="00F76F1C"/>
    <w:rsid w:val="00F772B0"/>
    <w:rsid w:val="00F772B7"/>
    <w:rsid w:val="00F77E51"/>
    <w:rsid w:val="00F8004D"/>
    <w:rsid w:val="00F80270"/>
    <w:rsid w:val="00F80636"/>
    <w:rsid w:val="00F8069E"/>
    <w:rsid w:val="00F80A2A"/>
    <w:rsid w:val="00F80B1E"/>
    <w:rsid w:val="00F80B2A"/>
    <w:rsid w:val="00F80BA2"/>
    <w:rsid w:val="00F8131C"/>
    <w:rsid w:val="00F81566"/>
    <w:rsid w:val="00F81953"/>
    <w:rsid w:val="00F81C88"/>
    <w:rsid w:val="00F81D79"/>
    <w:rsid w:val="00F820A9"/>
    <w:rsid w:val="00F8268A"/>
    <w:rsid w:val="00F82E53"/>
    <w:rsid w:val="00F82FE6"/>
    <w:rsid w:val="00F83173"/>
    <w:rsid w:val="00F836CF"/>
    <w:rsid w:val="00F837FF"/>
    <w:rsid w:val="00F838EB"/>
    <w:rsid w:val="00F846E7"/>
    <w:rsid w:val="00F847E9"/>
    <w:rsid w:val="00F848A4"/>
    <w:rsid w:val="00F84902"/>
    <w:rsid w:val="00F84C66"/>
    <w:rsid w:val="00F84DCF"/>
    <w:rsid w:val="00F84F69"/>
    <w:rsid w:val="00F84F92"/>
    <w:rsid w:val="00F852C1"/>
    <w:rsid w:val="00F85538"/>
    <w:rsid w:val="00F855B4"/>
    <w:rsid w:val="00F8587D"/>
    <w:rsid w:val="00F85949"/>
    <w:rsid w:val="00F85C79"/>
    <w:rsid w:val="00F85DE2"/>
    <w:rsid w:val="00F85F71"/>
    <w:rsid w:val="00F862A0"/>
    <w:rsid w:val="00F86343"/>
    <w:rsid w:val="00F8648F"/>
    <w:rsid w:val="00F8676F"/>
    <w:rsid w:val="00F86932"/>
    <w:rsid w:val="00F86DAE"/>
    <w:rsid w:val="00F86F7B"/>
    <w:rsid w:val="00F87538"/>
    <w:rsid w:val="00F8785E"/>
    <w:rsid w:val="00F87D13"/>
    <w:rsid w:val="00F90B08"/>
    <w:rsid w:val="00F90BF0"/>
    <w:rsid w:val="00F90C0B"/>
    <w:rsid w:val="00F90CD9"/>
    <w:rsid w:val="00F90D75"/>
    <w:rsid w:val="00F91132"/>
    <w:rsid w:val="00F912C2"/>
    <w:rsid w:val="00F92259"/>
    <w:rsid w:val="00F924C7"/>
    <w:rsid w:val="00F924F3"/>
    <w:rsid w:val="00F9288F"/>
    <w:rsid w:val="00F92C08"/>
    <w:rsid w:val="00F92C14"/>
    <w:rsid w:val="00F92D19"/>
    <w:rsid w:val="00F92F00"/>
    <w:rsid w:val="00F93216"/>
    <w:rsid w:val="00F93364"/>
    <w:rsid w:val="00F93500"/>
    <w:rsid w:val="00F93754"/>
    <w:rsid w:val="00F939B8"/>
    <w:rsid w:val="00F93D15"/>
    <w:rsid w:val="00F93DBF"/>
    <w:rsid w:val="00F93DF8"/>
    <w:rsid w:val="00F93F31"/>
    <w:rsid w:val="00F943F3"/>
    <w:rsid w:val="00F94D09"/>
    <w:rsid w:val="00F94E0D"/>
    <w:rsid w:val="00F94F92"/>
    <w:rsid w:val="00F952B5"/>
    <w:rsid w:val="00F9531F"/>
    <w:rsid w:val="00F957F8"/>
    <w:rsid w:val="00F95DEA"/>
    <w:rsid w:val="00F9630E"/>
    <w:rsid w:val="00F9663C"/>
    <w:rsid w:val="00F9696F"/>
    <w:rsid w:val="00F96B36"/>
    <w:rsid w:val="00F96CB1"/>
    <w:rsid w:val="00F96ECB"/>
    <w:rsid w:val="00F970F3"/>
    <w:rsid w:val="00F971C0"/>
    <w:rsid w:val="00F97420"/>
    <w:rsid w:val="00F97436"/>
    <w:rsid w:val="00F97449"/>
    <w:rsid w:val="00F978DD"/>
    <w:rsid w:val="00F97C60"/>
    <w:rsid w:val="00F97D7B"/>
    <w:rsid w:val="00F97DE0"/>
    <w:rsid w:val="00FA014D"/>
    <w:rsid w:val="00FA048B"/>
    <w:rsid w:val="00FA0BF5"/>
    <w:rsid w:val="00FA0D9A"/>
    <w:rsid w:val="00FA0EB0"/>
    <w:rsid w:val="00FA0F8A"/>
    <w:rsid w:val="00FA0FE5"/>
    <w:rsid w:val="00FA13E8"/>
    <w:rsid w:val="00FA1C83"/>
    <w:rsid w:val="00FA1DF2"/>
    <w:rsid w:val="00FA269F"/>
    <w:rsid w:val="00FA27BC"/>
    <w:rsid w:val="00FA2B41"/>
    <w:rsid w:val="00FA3420"/>
    <w:rsid w:val="00FA34CB"/>
    <w:rsid w:val="00FA36CD"/>
    <w:rsid w:val="00FA3736"/>
    <w:rsid w:val="00FA376E"/>
    <w:rsid w:val="00FA3AF4"/>
    <w:rsid w:val="00FA3DF5"/>
    <w:rsid w:val="00FA3EAB"/>
    <w:rsid w:val="00FA4106"/>
    <w:rsid w:val="00FA4762"/>
    <w:rsid w:val="00FA4796"/>
    <w:rsid w:val="00FA479E"/>
    <w:rsid w:val="00FA48ED"/>
    <w:rsid w:val="00FA52C9"/>
    <w:rsid w:val="00FA5644"/>
    <w:rsid w:val="00FA57EC"/>
    <w:rsid w:val="00FA58FA"/>
    <w:rsid w:val="00FA5A65"/>
    <w:rsid w:val="00FA5D45"/>
    <w:rsid w:val="00FA5FE0"/>
    <w:rsid w:val="00FA60D0"/>
    <w:rsid w:val="00FA61E3"/>
    <w:rsid w:val="00FA621F"/>
    <w:rsid w:val="00FA65CB"/>
    <w:rsid w:val="00FA675A"/>
    <w:rsid w:val="00FA6B5D"/>
    <w:rsid w:val="00FA6F96"/>
    <w:rsid w:val="00FA7003"/>
    <w:rsid w:val="00FA7274"/>
    <w:rsid w:val="00FA73BB"/>
    <w:rsid w:val="00FA7772"/>
    <w:rsid w:val="00FA7C17"/>
    <w:rsid w:val="00FA7CBF"/>
    <w:rsid w:val="00FA7E91"/>
    <w:rsid w:val="00FA7F22"/>
    <w:rsid w:val="00FA7F53"/>
    <w:rsid w:val="00FB0001"/>
    <w:rsid w:val="00FB0144"/>
    <w:rsid w:val="00FB019C"/>
    <w:rsid w:val="00FB0210"/>
    <w:rsid w:val="00FB070A"/>
    <w:rsid w:val="00FB0A54"/>
    <w:rsid w:val="00FB0DB6"/>
    <w:rsid w:val="00FB0F50"/>
    <w:rsid w:val="00FB109D"/>
    <w:rsid w:val="00FB10B8"/>
    <w:rsid w:val="00FB181A"/>
    <w:rsid w:val="00FB1897"/>
    <w:rsid w:val="00FB18D2"/>
    <w:rsid w:val="00FB1A3D"/>
    <w:rsid w:val="00FB206F"/>
    <w:rsid w:val="00FB2723"/>
    <w:rsid w:val="00FB284C"/>
    <w:rsid w:val="00FB3060"/>
    <w:rsid w:val="00FB327B"/>
    <w:rsid w:val="00FB37BF"/>
    <w:rsid w:val="00FB3E84"/>
    <w:rsid w:val="00FB3FA1"/>
    <w:rsid w:val="00FB4156"/>
    <w:rsid w:val="00FB43AB"/>
    <w:rsid w:val="00FB4E82"/>
    <w:rsid w:val="00FB507F"/>
    <w:rsid w:val="00FB5228"/>
    <w:rsid w:val="00FB5556"/>
    <w:rsid w:val="00FB5957"/>
    <w:rsid w:val="00FB5BC0"/>
    <w:rsid w:val="00FB5E51"/>
    <w:rsid w:val="00FB62A6"/>
    <w:rsid w:val="00FB62C1"/>
    <w:rsid w:val="00FB65B3"/>
    <w:rsid w:val="00FB67EE"/>
    <w:rsid w:val="00FB6874"/>
    <w:rsid w:val="00FB69C8"/>
    <w:rsid w:val="00FB6A40"/>
    <w:rsid w:val="00FB711B"/>
    <w:rsid w:val="00FB7240"/>
    <w:rsid w:val="00FB746C"/>
    <w:rsid w:val="00FB74AE"/>
    <w:rsid w:val="00FB7576"/>
    <w:rsid w:val="00FB77B6"/>
    <w:rsid w:val="00FB78D0"/>
    <w:rsid w:val="00FB79BE"/>
    <w:rsid w:val="00FB7C7B"/>
    <w:rsid w:val="00FB7D92"/>
    <w:rsid w:val="00FB7DD0"/>
    <w:rsid w:val="00FB7EAA"/>
    <w:rsid w:val="00FB7F1B"/>
    <w:rsid w:val="00FC0354"/>
    <w:rsid w:val="00FC037F"/>
    <w:rsid w:val="00FC03BB"/>
    <w:rsid w:val="00FC03BC"/>
    <w:rsid w:val="00FC0A03"/>
    <w:rsid w:val="00FC0AEB"/>
    <w:rsid w:val="00FC0B87"/>
    <w:rsid w:val="00FC0D6F"/>
    <w:rsid w:val="00FC13A2"/>
    <w:rsid w:val="00FC155C"/>
    <w:rsid w:val="00FC170C"/>
    <w:rsid w:val="00FC1734"/>
    <w:rsid w:val="00FC1760"/>
    <w:rsid w:val="00FC1D4F"/>
    <w:rsid w:val="00FC203A"/>
    <w:rsid w:val="00FC20B2"/>
    <w:rsid w:val="00FC2144"/>
    <w:rsid w:val="00FC2195"/>
    <w:rsid w:val="00FC242A"/>
    <w:rsid w:val="00FC27A8"/>
    <w:rsid w:val="00FC2BFD"/>
    <w:rsid w:val="00FC2C81"/>
    <w:rsid w:val="00FC2EF2"/>
    <w:rsid w:val="00FC2F38"/>
    <w:rsid w:val="00FC3065"/>
    <w:rsid w:val="00FC308F"/>
    <w:rsid w:val="00FC3306"/>
    <w:rsid w:val="00FC334F"/>
    <w:rsid w:val="00FC3488"/>
    <w:rsid w:val="00FC3745"/>
    <w:rsid w:val="00FC379B"/>
    <w:rsid w:val="00FC38C0"/>
    <w:rsid w:val="00FC3914"/>
    <w:rsid w:val="00FC398C"/>
    <w:rsid w:val="00FC3A01"/>
    <w:rsid w:val="00FC3E10"/>
    <w:rsid w:val="00FC3EDD"/>
    <w:rsid w:val="00FC40FA"/>
    <w:rsid w:val="00FC41BE"/>
    <w:rsid w:val="00FC462F"/>
    <w:rsid w:val="00FC47E4"/>
    <w:rsid w:val="00FC4827"/>
    <w:rsid w:val="00FC4BBB"/>
    <w:rsid w:val="00FC4C6B"/>
    <w:rsid w:val="00FC5351"/>
    <w:rsid w:val="00FC5647"/>
    <w:rsid w:val="00FC58CE"/>
    <w:rsid w:val="00FC59D7"/>
    <w:rsid w:val="00FC5C2F"/>
    <w:rsid w:val="00FC5DCD"/>
    <w:rsid w:val="00FC61E9"/>
    <w:rsid w:val="00FC625C"/>
    <w:rsid w:val="00FC62B1"/>
    <w:rsid w:val="00FC6491"/>
    <w:rsid w:val="00FC650F"/>
    <w:rsid w:val="00FC651F"/>
    <w:rsid w:val="00FC6583"/>
    <w:rsid w:val="00FC66BC"/>
    <w:rsid w:val="00FC6A3F"/>
    <w:rsid w:val="00FC6B6A"/>
    <w:rsid w:val="00FC6C55"/>
    <w:rsid w:val="00FC6D79"/>
    <w:rsid w:val="00FC7373"/>
    <w:rsid w:val="00FC73A5"/>
    <w:rsid w:val="00FC7695"/>
    <w:rsid w:val="00FC7787"/>
    <w:rsid w:val="00FC7ABD"/>
    <w:rsid w:val="00FC7FFC"/>
    <w:rsid w:val="00FD0359"/>
    <w:rsid w:val="00FD044E"/>
    <w:rsid w:val="00FD0806"/>
    <w:rsid w:val="00FD0962"/>
    <w:rsid w:val="00FD0A4F"/>
    <w:rsid w:val="00FD0C3E"/>
    <w:rsid w:val="00FD0D62"/>
    <w:rsid w:val="00FD1407"/>
    <w:rsid w:val="00FD14C2"/>
    <w:rsid w:val="00FD1501"/>
    <w:rsid w:val="00FD1650"/>
    <w:rsid w:val="00FD169B"/>
    <w:rsid w:val="00FD16F5"/>
    <w:rsid w:val="00FD16F9"/>
    <w:rsid w:val="00FD1EBC"/>
    <w:rsid w:val="00FD26AE"/>
    <w:rsid w:val="00FD2C3F"/>
    <w:rsid w:val="00FD35CC"/>
    <w:rsid w:val="00FD3ADD"/>
    <w:rsid w:val="00FD3D0E"/>
    <w:rsid w:val="00FD3D23"/>
    <w:rsid w:val="00FD428F"/>
    <w:rsid w:val="00FD4468"/>
    <w:rsid w:val="00FD4672"/>
    <w:rsid w:val="00FD46BC"/>
    <w:rsid w:val="00FD47E4"/>
    <w:rsid w:val="00FD4D28"/>
    <w:rsid w:val="00FD4DDA"/>
    <w:rsid w:val="00FD50BB"/>
    <w:rsid w:val="00FD52E8"/>
    <w:rsid w:val="00FD54D5"/>
    <w:rsid w:val="00FD55AC"/>
    <w:rsid w:val="00FD5C62"/>
    <w:rsid w:val="00FD5CFA"/>
    <w:rsid w:val="00FD5F1E"/>
    <w:rsid w:val="00FD6014"/>
    <w:rsid w:val="00FD62C7"/>
    <w:rsid w:val="00FD632C"/>
    <w:rsid w:val="00FD6A59"/>
    <w:rsid w:val="00FD6B06"/>
    <w:rsid w:val="00FD7121"/>
    <w:rsid w:val="00FD7616"/>
    <w:rsid w:val="00FD778C"/>
    <w:rsid w:val="00FD7A93"/>
    <w:rsid w:val="00FD7B05"/>
    <w:rsid w:val="00FD7C65"/>
    <w:rsid w:val="00FD7D65"/>
    <w:rsid w:val="00FE0236"/>
    <w:rsid w:val="00FE024A"/>
    <w:rsid w:val="00FE03C7"/>
    <w:rsid w:val="00FE0499"/>
    <w:rsid w:val="00FE04BC"/>
    <w:rsid w:val="00FE058A"/>
    <w:rsid w:val="00FE08D0"/>
    <w:rsid w:val="00FE094B"/>
    <w:rsid w:val="00FE0967"/>
    <w:rsid w:val="00FE0B8B"/>
    <w:rsid w:val="00FE0D15"/>
    <w:rsid w:val="00FE0EB4"/>
    <w:rsid w:val="00FE0F14"/>
    <w:rsid w:val="00FE110A"/>
    <w:rsid w:val="00FE112E"/>
    <w:rsid w:val="00FE11EC"/>
    <w:rsid w:val="00FE1228"/>
    <w:rsid w:val="00FE1423"/>
    <w:rsid w:val="00FE15C4"/>
    <w:rsid w:val="00FE17CA"/>
    <w:rsid w:val="00FE1EF0"/>
    <w:rsid w:val="00FE1F72"/>
    <w:rsid w:val="00FE21B9"/>
    <w:rsid w:val="00FE275D"/>
    <w:rsid w:val="00FE2776"/>
    <w:rsid w:val="00FE27CC"/>
    <w:rsid w:val="00FE293F"/>
    <w:rsid w:val="00FE2BD5"/>
    <w:rsid w:val="00FE2BE6"/>
    <w:rsid w:val="00FE2C30"/>
    <w:rsid w:val="00FE31A6"/>
    <w:rsid w:val="00FE32D5"/>
    <w:rsid w:val="00FE385B"/>
    <w:rsid w:val="00FE3AFB"/>
    <w:rsid w:val="00FE3C0F"/>
    <w:rsid w:val="00FE3CD6"/>
    <w:rsid w:val="00FE3CFD"/>
    <w:rsid w:val="00FE4154"/>
    <w:rsid w:val="00FE426E"/>
    <w:rsid w:val="00FE48CD"/>
    <w:rsid w:val="00FE4B47"/>
    <w:rsid w:val="00FE4BB1"/>
    <w:rsid w:val="00FE4E07"/>
    <w:rsid w:val="00FE5116"/>
    <w:rsid w:val="00FE51DF"/>
    <w:rsid w:val="00FE5ABF"/>
    <w:rsid w:val="00FE5ADB"/>
    <w:rsid w:val="00FE5B7D"/>
    <w:rsid w:val="00FE5CCA"/>
    <w:rsid w:val="00FE5E6E"/>
    <w:rsid w:val="00FE670B"/>
    <w:rsid w:val="00FE6A94"/>
    <w:rsid w:val="00FE6C8B"/>
    <w:rsid w:val="00FE6CA8"/>
    <w:rsid w:val="00FE6D6F"/>
    <w:rsid w:val="00FE6E7C"/>
    <w:rsid w:val="00FE6FA7"/>
    <w:rsid w:val="00FE716D"/>
    <w:rsid w:val="00FE7191"/>
    <w:rsid w:val="00FE75E6"/>
    <w:rsid w:val="00FE7731"/>
    <w:rsid w:val="00FE7898"/>
    <w:rsid w:val="00FE7971"/>
    <w:rsid w:val="00FE7EE8"/>
    <w:rsid w:val="00FF0043"/>
    <w:rsid w:val="00FF008E"/>
    <w:rsid w:val="00FF00B7"/>
    <w:rsid w:val="00FF0143"/>
    <w:rsid w:val="00FF0151"/>
    <w:rsid w:val="00FF01B1"/>
    <w:rsid w:val="00FF04D3"/>
    <w:rsid w:val="00FF085C"/>
    <w:rsid w:val="00FF0882"/>
    <w:rsid w:val="00FF099A"/>
    <w:rsid w:val="00FF0A85"/>
    <w:rsid w:val="00FF0CA4"/>
    <w:rsid w:val="00FF0CB2"/>
    <w:rsid w:val="00FF0E97"/>
    <w:rsid w:val="00FF0F5F"/>
    <w:rsid w:val="00FF0FAD"/>
    <w:rsid w:val="00FF11DF"/>
    <w:rsid w:val="00FF18E4"/>
    <w:rsid w:val="00FF19C3"/>
    <w:rsid w:val="00FF1AEA"/>
    <w:rsid w:val="00FF1B9B"/>
    <w:rsid w:val="00FF237C"/>
    <w:rsid w:val="00FF255B"/>
    <w:rsid w:val="00FF261F"/>
    <w:rsid w:val="00FF2B60"/>
    <w:rsid w:val="00FF2CAF"/>
    <w:rsid w:val="00FF2FF4"/>
    <w:rsid w:val="00FF328A"/>
    <w:rsid w:val="00FF3364"/>
    <w:rsid w:val="00FF342F"/>
    <w:rsid w:val="00FF3977"/>
    <w:rsid w:val="00FF3A28"/>
    <w:rsid w:val="00FF4234"/>
    <w:rsid w:val="00FF4425"/>
    <w:rsid w:val="00FF44A0"/>
    <w:rsid w:val="00FF4B3F"/>
    <w:rsid w:val="00FF4D1C"/>
    <w:rsid w:val="00FF4ECD"/>
    <w:rsid w:val="00FF521F"/>
    <w:rsid w:val="00FF5375"/>
    <w:rsid w:val="00FF5439"/>
    <w:rsid w:val="00FF5D6B"/>
    <w:rsid w:val="00FF5E75"/>
    <w:rsid w:val="00FF5E8A"/>
    <w:rsid w:val="00FF5EDF"/>
    <w:rsid w:val="00FF64FD"/>
    <w:rsid w:val="00FF68A2"/>
    <w:rsid w:val="00FF6A07"/>
    <w:rsid w:val="00FF6B82"/>
    <w:rsid w:val="00FF718D"/>
    <w:rsid w:val="00FF77D5"/>
    <w:rsid w:val="00FF77E2"/>
    <w:rsid w:val="00FF787E"/>
    <w:rsid w:val="00FF78C2"/>
    <w:rsid w:val="00FF7CE0"/>
    <w:rsid w:val="00FF7F2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liases w:val="متن"/>
    <w:qFormat/>
    <w:rsid w:val="00170B20"/>
    <w:pPr>
      <w:bidi/>
      <w:spacing w:line="216" w:lineRule="auto"/>
      <w:ind w:firstLine="386"/>
      <w:jc w:val="both"/>
    </w:pPr>
    <w:rPr>
      <w:rFonts w:cs="B Lotus"/>
      <w:sz w:val="28"/>
      <w:szCs w:val="28"/>
      <w:lang w:bidi="fa-IR"/>
    </w:rPr>
  </w:style>
  <w:style w:type="paragraph" w:styleId="Heading1">
    <w:name w:val="heading 1"/>
    <w:aliases w:val="Heading 1 Char Char"/>
    <w:basedOn w:val="Normal"/>
    <w:next w:val="Normal"/>
    <w:link w:val="Heading1Char"/>
    <w:qFormat/>
    <w:rsid w:val="005039A9"/>
    <w:pPr>
      <w:keepNext/>
      <w:spacing w:line="192" w:lineRule="auto"/>
      <w:outlineLvl w:val="0"/>
    </w:pPr>
    <w:rPr>
      <w:rFonts w:ascii="B Zar" w:eastAsia="B Zar" w:hAnsi="B Zar" w:cs="B Zar"/>
      <w:b/>
      <w:bCs/>
      <w:lang w:bidi="ar-SA"/>
    </w:rPr>
  </w:style>
  <w:style w:type="paragraph" w:styleId="Heading2">
    <w:name w:val="heading 2"/>
    <w:basedOn w:val="Normal"/>
    <w:next w:val="Normal"/>
    <w:link w:val="Heading2Char"/>
    <w:qFormat/>
    <w:rsid w:val="005039A9"/>
    <w:pPr>
      <w:keepNext/>
      <w:outlineLvl w:val="1"/>
    </w:pPr>
    <w:rPr>
      <w:rFonts w:ascii="B Zar" w:eastAsia="B Zar" w:hAnsi="B Zar" w:cs="B Zar"/>
      <w:b/>
      <w:bCs/>
      <w:sz w:val="26"/>
      <w:szCs w:val="26"/>
      <w:lang w:bidi="ar-SA"/>
    </w:rPr>
  </w:style>
  <w:style w:type="paragraph" w:styleId="Heading3">
    <w:name w:val="heading 3"/>
    <w:basedOn w:val="Normal"/>
    <w:next w:val="Normal"/>
    <w:link w:val="Heading3Char"/>
    <w:qFormat/>
    <w:rsid w:val="005039A9"/>
    <w:pPr>
      <w:keepNext/>
      <w:outlineLvl w:val="2"/>
    </w:pPr>
    <w:rPr>
      <w:rFonts w:ascii="B Zar" w:eastAsia="B Zar" w:hAnsi="B Zar" w:cs="B Zar"/>
      <w:b/>
      <w:bCs/>
      <w:lang w:bidi="ar-SA"/>
    </w:rPr>
  </w:style>
  <w:style w:type="paragraph" w:styleId="Heading4">
    <w:name w:val="heading 4"/>
    <w:basedOn w:val="Normal"/>
    <w:link w:val="Heading4Char"/>
    <w:qFormat/>
    <w:rsid w:val="008C7B84"/>
    <w:pPr>
      <w:bidi w:val="0"/>
      <w:spacing w:before="240" w:after="60"/>
      <w:outlineLvl w:val="3"/>
    </w:pPr>
    <w:rPr>
      <w:b/>
      <w:bCs/>
    </w:rPr>
  </w:style>
  <w:style w:type="paragraph" w:styleId="Heading9">
    <w:name w:val="heading 9"/>
    <w:basedOn w:val="Normal"/>
    <w:next w:val="Normal"/>
    <w:link w:val="Heading9Char"/>
    <w:qFormat/>
    <w:rsid w:val="005039A9"/>
    <w:pPr>
      <w:keepNext/>
      <w:bidi w:val="0"/>
      <w:spacing w:line="360" w:lineRule="atLeast"/>
      <w:jc w:val="center"/>
      <w:outlineLvl w:val="8"/>
    </w:pPr>
    <w:rPr>
      <w:rFonts w:ascii="Century Gothic" w:hAnsi="Century Gothic" w:cs="Arabic Transparent"/>
      <w:b/>
      <w:bCs/>
      <w:color w:val="000000"/>
      <w:sz w:val="20"/>
      <w:szCs w:val="20"/>
      <w:lang w:val="tr-TR"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5039A9"/>
    <w:rPr>
      <w:rFonts w:ascii="B Zar" w:eastAsia="B Zar" w:hAnsi="B Zar" w:cs="B Zar"/>
      <w:b/>
      <w:bCs/>
      <w:sz w:val="28"/>
      <w:szCs w:val="28"/>
      <w:lang w:val="en-US" w:eastAsia="en-US" w:bidi="ar-SA"/>
    </w:rPr>
  </w:style>
  <w:style w:type="character" w:customStyle="1" w:styleId="Heading2Char">
    <w:name w:val="Heading 2 Char"/>
    <w:link w:val="Heading2"/>
    <w:rsid w:val="005039A9"/>
    <w:rPr>
      <w:rFonts w:ascii="B Zar" w:eastAsia="B Zar" w:hAnsi="B Zar" w:cs="B Zar"/>
      <w:b/>
      <w:bCs/>
      <w:sz w:val="26"/>
      <w:szCs w:val="26"/>
      <w:lang w:val="en-US" w:eastAsia="en-US" w:bidi="ar-SA"/>
    </w:rPr>
  </w:style>
  <w:style w:type="character" w:customStyle="1" w:styleId="Heading3Char">
    <w:name w:val="Heading 3 Char"/>
    <w:link w:val="Heading3"/>
    <w:rsid w:val="00A42D63"/>
    <w:rPr>
      <w:rFonts w:ascii="B Zar" w:eastAsia="B Zar" w:hAnsi="B Zar" w:cs="B Zar"/>
      <w:b/>
      <w:bCs/>
      <w:sz w:val="24"/>
      <w:szCs w:val="24"/>
    </w:rPr>
  </w:style>
  <w:style w:type="character" w:customStyle="1" w:styleId="Heading4Char">
    <w:name w:val="Heading 4 Char"/>
    <w:link w:val="Heading4"/>
    <w:rsid w:val="00A42D63"/>
    <w:rPr>
      <w:b/>
      <w:bCs/>
      <w:sz w:val="28"/>
      <w:szCs w:val="28"/>
      <w:lang w:bidi="fa-IR"/>
    </w:rPr>
  </w:style>
  <w:style w:type="character" w:customStyle="1" w:styleId="Heading9Char">
    <w:name w:val="Heading 9 Char"/>
    <w:link w:val="Heading9"/>
    <w:rsid w:val="00A42D63"/>
    <w:rPr>
      <w:rFonts w:ascii="Century Gothic" w:hAnsi="Century Gothic" w:cs="Arabic Transparent"/>
      <w:b/>
      <w:bCs/>
      <w:color w:val="000000"/>
      <w:lang w:val="tr-TR"/>
    </w:rPr>
  </w:style>
  <w:style w:type="paragraph" w:styleId="NormalWeb">
    <w:name w:val="Normal (Web)"/>
    <w:basedOn w:val="Normal"/>
    <w:rsid w:val="008C7B84"/>
    <w:pPr>
      <w:bidi w:val="0"/>
      <w:spacing w:before="100" w:beforeAutospacing="1" w:after="100" w:afterAutospacing="1"/>
    </w:pPr>
  </w:style>
  <w:style w:type="paragraph" w:styleId="Header">
    <w:name w:val="header"/>
    <w:basedOn w:val="Normal"/>
    <w:link w:val="HeaderChar"/>
    <w:rsid w:val="005039A9"/>
    <w:pPr>
      <w:tabs>
        <w:tab w:val="center" w:pos="4320"/>
        <w:tab w:val="right" w:pos="8640"/>
      </w:tabs>
    </w:pPr>
    <w:rPr>
      <w:rFonts w:eastAsia="SimSun" w:cs="Traditional Arabic"/>
      <w:sz w:val="20"/>
      <w:szCs w:val="20"/>
      <w:lang w:bidi="ar-SA"/>
    </w:rPr>
  </w:style>
  <w:style w:type="character" w:customStyle="1" w:styleId="HeaderChar">
    <w:name w:val="Header Char"/>
    <w:link w:val="Header"/>
    <w:rsid w:val="00A42D63"/>
    <w:rPr>
      <w:rFonts w:eastAsia="SimSun" w:cs="Traditional Arabic"/>
    </w:rPr>
  </w:style>
  <w:style w:type="character" w:styleId="PageNumber">
    <w:name w:val="page number"/>
    <w:basedOn w:val="DefaultParagraphFont"/>
    <w:rsid w:val="005039A9"/>
  </w:style>
  <w:style w:type="paragraph" w:styleId="Footer">
    <w:name w:val="footer"/>
    <w:basedOn w:val="Normal"/>
    <w:link w:val="FooterChar"/>
    <w:rsid w:val="005039A9"/>
    <w:pPr>
      <w:tabs>
        <w:tab w:val="center" w:pos="4320"/>
        <w:tab w:val="right" w:pos="8640"/>
      </w:tabs>
    </w:pPr>
    <w:rPr>
      <w:rFonts w:eastAsia="SimSun" w:cs="Traditional Arabic"/>
      <w:sz w:val="20"/>
      <w:szCs w:val="20"/>
      <w:lang w:bidi="ar-SA"/>
    </w:rPr>
  </w:style>
  <w:style w:type="character" w:customStyle="1" w:styleId="FooterChar">
    <w:name w:val="Footer Char"/>
    <w:link w:val="Footer"/>
    <w:rsid w:val="00A42D63"/>
    <w:rPr>
      <w:rFonts w:eastAsia="SimSun" w:cs="Traditional Arabic"/>
    </w:rPr>
  </w:style>
  <w:style w:type="paragraph" w:customStyle="1" w:styleId="StyleComplexBLotus12ptJustifiedFirstline05cmCharCharCharChar">
    <w:name w:val="Style (Complex) B Lotus 12 pt Justified First line:  0.5 cm Char Char Char Char"/>
    <w:basedOn w:val="Normal"/>
    <w:link w:val="StyleComplexBLotus12ptJustifiedFirstline05cmCharCharCharCharChar"/>
    <w:rsid w:val="005039A9"/>
    <w:pPr>
      <w:spacing w:line="192" w:lineRule="auto"/>
      <w:ind w:firstLine="284"/>
    </w:pPr>
    <w:rPr>
      <w:rFonts w:ascii="B Badr" w:eastAsia="B Badr" w:hAnsi="B Badr" w:cs="B Badr"/>
      <w:lang w:bidi="ar-SA"/>
    </w:rPr>
  </w:style>
  <w:style w:type="character" w:customStyle="1" w:styleId="StyleComplexBLotus12ptJustifiedFirstline05cmCharCharCharCharChar">
    <w:name w:val="Style (Complex) B Lotus 12 pt Justified First line:  0.5 cm Char Char Char Char Char"/>
    <w:link w:val="StyleComplexBLotus12ptJustifiedFirstline05cmCharCharCharChar"/>
    <w:rsid w:val="005039A9"/>
    <w:rPr>
      <w:rFonts w:ascii="B Badr" w:eastAsia="B Badr" w:hAnsi="B Badr" w:cs="B Badr"/>
      <w:sz w:val="24"/>
      <w:szCs w:val="24"/>
      <w:lang w:val="en-US" w:eastAsia="en-US" w:bidi="ar-SA"/>
    </w:rPr>
  </w:style>
  <w:style w:type="paragraph" w:styleId="FootnoteText">
    <w:name w:val="footnote text"/>
    <w:basedOn w:val="Normal"/>
    <w:link w:val="FootnoteTextChar"/>
    <w:semiHidden/>
    <w:rsid w:val="005039A9"/>
    <w:rPr>
      <w:rFonts w:ascii="B Lotus" w:eastAsia="B Lotus" w:hAnsi="B Lotus"/>
      <w:sz w:val="22"/>
      <w:szCs w:val="22"/>
      <w:lang w:bidi="ar-SA"/>
    </w:rPr>
  </w:style>
  <w:style w:type="character" w:customStyle="1" w:styleId="FootnoteTextChar">
    <w:name w:val="Footnote Text Char"/>
    <w:link w:val="FootnoteText"/>
    <w:semiHidden/>
    <w:rsid w:val="00ED5485"/>
    <w:rPr>
      <w:rFonts w:ascii="B Lotus" w:eastAsia="B Lotus" w:hAnsi="B Lotus" w:cs="B Lotus"/>
      <w:sz w:val="22"/>
      <w:szCs w:val="22"/>
    </w:rPr>
  </w:style>
  <w:style w:type="character" w:styleId="FootnoteReference">
    <w:name w:val="footnote reference"/>
    <w:semiHidden/>
    <w:rsid w:val="005039A9"/>
    <w:rPr>
      <w:rFonts w:ascii="B Badr" w:hAnsi="B Badr" w:cs="B Badr"/>
      <w:sz w:val="24"/>
      <w:szCs w:val="24"/>
      <w:vertAlign w:val="superscript"/>
    </w:rPr>
  </w:style>
  <w:style w:type="character" w:customStyle="1" w:styleId="StyleComplexBLotus12ptJustifiedFirstline05cmLatinTimesNCharChar">
    <w:name w:val="Style (Complex) B Lotus 12 pt Justified First line:  0.5 cm + (Latin) Times N... Char Char"/>
    <w:link w:val="StyleComplexBLotus12ptJustifiedFirstline05cmLatinTimesNChar"/>
    <w:rsid w:val="005039A9"/>
    <w:rPr>
      <w:rFonts w:ascii="B Badr" w:eastAsia="B Badr" w:hAnsi="B Badr" w:cs="B Mitra"/>
      <w:b/>
      <w:bCs/>
      <w:sz w:val="22"/>
      <w:szCs w:val="28"/>
      <w:lang w:val="en-US" w:eastAsia="en-US" w:bidi="fa-IR"/>
    </w:rPr>
  </w:style>
  <w:style w:type="paragraph" w:customStyle="1" w:styleId="StyleComplexBLotus12ptJustifiedFirstline05cmLatinTimesNChar">
    <w:name w:val="Style (Complex) B Lotus 12 pt Justified First line:  0.5 cm + (Latin) Times N... Char"/>
    <w:basedOn w:val="StyleComplexBLotus12ptJustifiedFirstline05cmCharCharCharChar"/>
    <w:link w:val="StyleComplexBLotus12ptJustifiedFirstline05cmLatinTimesNCharChar"/>
    <w:rsid w:val="005039A9"/>
    <w:pPr>
      <w:tabs>
        <w:tab w:val="num" w:pos="360"/>
        <w:tab w:val="right" w:pos="582"/>
        <w:tab w:val="num" w:pos="644"/>
      </w:tabs>
      <w:spacing w:line="240" w:lineRule="auto"/>
    </w:pPr>
    <w:rPr>
      <w:rFonts w:cs="B Mitra"/>
      <w:b/>
      <w:bCs/>
      <w:sz w:val="22"/>
      <w:lang w:bidi="fa-IR"/>
    </w:rPr>
  </w:style>
  <w:style w:type="paragraph" w:customStyle="1" w:styleId="StyleComplexBLotus12ptJustifiedFirstline05cmCharCharChar2CharCharChar">
    <w:name w:val="Style (Complex) B Lotus 12 pt Justified First line:  0.5 cm Char Char Char2 Char Char Char"/>
    <w:basedOn w:val="Normal"/>
    <w:link w:val="StyleComplexBLotus12ptJustifiedFirstline05cmCharCharChar2CharCharCharChar"/>
    <w:rsid w:val="005039A9"/>
    <w:pPr>
      <w:spacing w:line="192" w:lineRule="auto"/>
      <w:ind w:firstLine="284"/>
    </w:pPr>
    <w:rPr>
      <w:rFonts w:ascii="B Badr" w:eastAsia="B Badr" w:hAnsi="B Badr" w:cs="B Badr"/>
      <w:lang w:bidi="ar-SA"/>
    </w:rPr>
  </w:style>
  <w:style w:type="character" w:customStyle="1" w:styleId="StyleComplexBLotus12ptJustifiedFirstline05cmCharCharChar2CharCharCharChar">
    <w:name w:val="Style (Complex) B Lotus 12 pt Justified First line:  0.5 cm Char Char Char2 Char Char Char Char"/>
    <w:link w:val="StyleComplexBLotus12ptJustifiedFirstline05cmCharCharChar2CharCharChar"/>
    <w:rsid w:val="005039A9"/>
    <w:rPr>
      <w:rFonts w:ascii="B Badr" w:eastAsia="B Badr" w:hAnsi="B Badr" w:cs="B Badr"/>
      <w:sz w:val="24"/>
      <w:szCs w:val="24"/>
      <w:lang w:val="en-US" w:eastAsia="en-US" w:bidi="ar-SA"/>
    </w:rPr>
  </w:style>
  <w:style w:type="paragraph" w:customStyle="1" w:styleId="StyleComplexBLotus12ptJustifiedFirstline05cmChar">
    <w:name w:val="Style (Complex) B Lotus 12 pt Justified First line:  0.5 cm Char"/>
    <w:basedOn w:val="Normal"/>
    <w:rsid w:val="005039A9"/>
    <w:pPr>
      <w:spacing w:line="192" w:lineRule="auto"/>
      <w:ind w:firstLine="284"/>
    </w:pPr>
    <w:rPr>
      <w:rFonts w:ascii="B Badr" w:eastAsia="B Badr" w:hAnsi="B Badr" w:cs="B Badr"/>
      <w:lang w:bidi="ar-SA"/>
    </w:rPr>
  </w:style>
  <w:style w:type="paragraph" w:customStyle="1" w:styleId="StyleComplexBLotus12ptJustifiedFirstline05cm">
    <w:name w:val="Style (Complex) B Lotus 12 pt Justified First line:  0.5 cm"/>
    <w:basedOn w:val="Normal"/>
    <w:rsid w:val="005039A9"/>
    <w:pPr>
      <w:spacing w:line="192" w:lineRule="auto"/>
      <w:ind w:firstLine="284"/>
    </w:pPr>
    <w:rPr>
      <w:rFonts w:ascii="B Badr" w:eastAsia="B Badr" w:hAnsi="B Badr" w:cs="B Badr"/>
      <w:lang w:bidi="ar-SA"/>
    </w:rPr>
  </w:style>
  <w:style w:type="paragraph" w:customStyle="1" w:styleId="1">
    <w:name w:val="سبک1 نویسه"/>
    <w:basedOn w:val="StyleComplexBLotus12ptJustifiedFirstline05cmCharCharChar2CharCharChar"/>
    <w:link w:val="1Char"/>
    <w:rsid w:val="005039A9"/>
    <w:pPr>
      <w:tabs>
        <w:tab w:val="right" w:pos="7371"/>
      </w:tabs>
      <w:spacing w:line="228" w:lineRule="auto"/>
      <w:ind w:left="1134" w:firstLine="0"/>
    </w:pPr>
    <w:rPr>
      <w:rFonts w:ascii="AGA Arabesque" w:hAnsi="AGA Arabesque"/>
      <w:b/>
      <w:bCs/>
      <w:lang w:bidi="fa-IR"/>
    </w:rPr>
  </w:style>
  <w:style w:type="character" w:customStyle="1" w:styleId="1Char">
    <w:name w:val="سبک1 نویسه Char"/>
    <w:link w:val="1"/>
    <w:rsid w:val="005039A9"/>
    <w:rPr>
      <w:rFonts w:ascii="AGA Arabesque" w:eastAsia="B Badr" w:hAnsi="AGA Arabesque" w:cs="B Badr"/>
      <w:b/>
      <w:bCs/>
      <w:sz w:val="24"/>
      <w:szCs w:val="24"/>
      <w:lang w:val="en-US" w:eastAsia="en-US" w:bidi="fa-IR"/>
    </w:rPr>
  </w:style>
  <w:style w:type="paragraph" w:customStyle="1" w:styleId="112pt">
    <w:name w:val="سبک سبک1 + (پیچیده) ‏12 pt نویسه"/>
    <w:basedOn w:val="1"/>
    <w:link w:val="112ptChar"/>
    <w:rsid w:val="005039A9"/>
  </w:style>
  <w:style w:type="character" w:customStyle="1" w:styleId="112ptChar">
    <w:name w:val="سبک سبک1 + (پیچیده) ‏12 pt نویسه Char"/>
    <w:basedOn w:val="1Char"/>
    <w:link w:val="112pt"/>
    <w:rsid w:val="005039A9"/>
    <w:rPr>
      <w:rFonts w:ascii="AGA Arabesque" w:eastAsia="B Badr" w:hAnsi="AGA Arabesque" w:cs="B Badr"/>
      <w:b/>
      <w:bCs/>
      <w:sz w:val="24"/>
      <w:szCs w:val="24"/>
      <w:lang w:val="en-US" w:eastAsia="en-US" w:bidi="fa-IR"/>
    </w:rPr>
  </w:style>
  <w:style w:type="character" w:styleId="Hyperlink">
    <w:name w:val="Hyperlink"/>
    <w:uiPriority w:val="99"/>
    <w:rsid w:val="005039A9"/>
    <w:rPr>
      <w:color w:val="0000FF"/>
      <w:u w:val="single"/>
    </w:rPr>
  </w:style>
  <w:style w:type="paragraph" w:customStyle="1" w:styleId="10">
    <w:name w:val="سرفصل1"/>
    <w:basedOn w:val="Heading1"/>
    <w:rsid w:val="005039A9"/>
    <w:pPr>
      <w:spacing w:line="240" w:lineRule="auto"/>
    </w:pPr>
    <w:rPr>
      <w:rFonts w:cs="B Lotus"/>
      <w:lang w:bidi="fa-IR"/>
    </w:rPr>
  </w:style>
  <w:style w:type="character" w:customStyle="1" w:styleId="StyleComplexBLotus12ptJustifiedFirstline05cmCharCharChar1">
    <w:name w:val="Style (Complex) B Lotus 12 pt Justified First line:  0.5 cm Char Char Char1"/>
    <w:rsid w:val="005039A9"/>
    <w:rPr>
      <w:rFonts w:ascii="B Badr" w:eastAsia="B Badr" w:hAnsi="B Badr" w:cs="B Badr"/>
      <w:sz w:val="24"/>
      <w:szCs w:val="24"/>
      <w:lang w:val="en-US" w:eastAsia="en-US" w:bidi="ar-SA"/>
    </w:rPr>
  </w:style>
  <w:style w:type="character" w:customStyle="1" w:styleId="StyleComplexBLotus12ptJustifiedFirstline05cmCharCharCharChar1">
    <w:name w:val="Style (Complex) B Lotus 12 pt Justified First line:  0.5 cm Char Char Char Char1"/>
    <w:rsid w:val="005039A9"/>
    <w:rPr>
      <w:rFonts w:ascii="B Badr" w:eastAsia="B Badr" w:hAnsi="B Badr" w:cs="B Badr"/>
      <w:sz w:val="24"/>
      <w:szCs w:val="24"/>
      <w:lang w:val="en-US" w:eastAsia="en-US" w:bidi="ar-SA"/>
    </w:rPr>
  </w:style>
  <w:style w:type="paragraph" w:customStyle="1" w:styleId="StyleComplexBLotus12ptJustifiedFirstline05cmCharCharChar2CChar">
    <w:name w:val="Style (Complex) B Lotus 12 pt Justified First line:  0.5 cm Char Char Char2 C... Char"/>
    <w:basedOn w:val="StyleComplexBLotus12ptJustifiedFirstline05cmCharCharChar2CharCharChar"/>
    <w:link w:val="StyleComplexBLotus12ptJustifiedFirstline05cmCharCharChar2CCharChar"/>
    <w:rsid w:val="005039A9"/>
    <w:pPr>
      <w:tabs>
        <w:tab w:val="right" w:pos="7399"/>
      </w:tabs>
      <w:spacing w:line="240" w:lineRule="auto"/>
      <w:ind w:left="1134" w:firstLine="0"/>
    </w:pPr>
    <w:rPr>
      <w:rFonts w:ascii="Times New Roman" w:hAnsi="Times New Roman" w:cs="B Zar"/>
      <w:b/>
      <w:bCs/>
      <w:color w:val="000000"/>
      <w:sz w:val="4"/>
      <w:szCs w:val="26"/>
      <w:lang w:bidi="fa-IR"/>
    </w:rPr>
  </w:style>
  <w:style w:type="character" w:customStyle="1" w:styleId="StyleComplexBLotus12ptJustifiedFirstline05cmCharCharChar2CCharChar">
    <w:name w:val="Style (Complex) B Lotus 12 pt Justified First line:  0.5 cm Char Char Char2 C... Char Char"/>
    <w:link w:val="StyleComplexBLotus12ptJustifiedFirstline05cmCharCharChar2CChar"/>
    <w:rsid w:val="005039A9"/>
    <w:rPr>
      <w:rFonts w:ascii="B Badr" w:eastAsia="B Badr" w:hAnsi="B Badr" w:cs="B Zar"/>
      <w:b/>
      <w:bCs/>
      <w:color w:val="000000"/>
      <w:sz w:val="4"/>
      <w:szCs w:val="26"/>
      <w:lang w:val="en-US" w:eastAsia="en-US" w:bidi="fa-IR"/>
    </w:rPr>
  </w:style>
  <w:style w:type="character" w:styleId="FollowedHyperlink">
    <w:name w:val="FollowedHyperlink"/>
    <w:rsid w:val="005039A9"/>
    <w:rPr>
      <w:color w:val="800080"/>
      <w:u w:val="single"/>
    </w:rPr>
  </w:style>
  <w:style w:type="character" w:customStyle="1" w:styleId="Char">
    <w:name w:val="Char"/>
    <w:rsid w:val="005039A9"/>
    <w:rPr>
      <w:rFonts w:ascii="B Zar" w:eastAsia="B Zar" w:hAnsi="B Zar" w:cs="B Zar"/>
      <w:b/>
      <w:bCs/>
      <w:sz w:val="26"/>
      <w:szCs w:val="26"/>
      <w:lang w:val="en-US" w:eastAsia="en-US" w:bidi="ar-SA"/>
    </w:rPr>
  </w:style>
  <w:style w:type="paragraph" w:customStyle="1" w:styleId="StyleComplexBLotus12ptJustifiedFirstline05cmCharCharChar">
    <w:name w:val="Style (Complex) B Lotus 12 pt Justified First line:  0.5 cm Char Char Char"/>
    <w:basedOn w:val="Normal"/>
    <w:rsid w:val="005039A9"/>
    <w:pPr>
      <w:spacing w:line="192" w:lineRule="auto"/>
      <w:ind w:firstLine="284"/>
    </w:pPr>
    <w:rPr>
      <w:rFonts w:ascii="B Badr" w:eastAsia="B Badr" w:hAnsi="B Badr" w:cs="B Badr"/>
      <w:lang w:bidi="ar-SA"/>
    </w:rPr>
  </w:style>
  <w:style w:type="paragraph" w:customStyle="1" w:styleId="StyleComplexBLotus12ptJustifiedFirstline05cmLatinTimesN">
    <w:name w:val="Style (Complex) B Lotus 12 pt Justified First line:  0.5 cm + (Latin) Times N..."/>
    <w:basedOn w:val="StyleComplexBLotus12ptJustifiedFirstline05cmCharCharChar"/>
    <w:rsid w:val="005039A9"/>
    <w:pPr>
      <w:tabs>
        <w:tab w:val="num" w:pos="360"/>
        <w:tab w:val="right" w:pos="582"/>
        <w:tab w:val="num" w:pos="644"/>
      </w:tabs>
      <w:spacing w:line="240" w:lineRule="auto"/>
    </w:pPr>
    <w:rPr>
      <w:rFonts w:cs="B Mitra"/>
      <w:b/>
      <w:bCs/>
      <w:sz w:val="22"/>
      <w:lang w:bidi="fa-IR"/>
    </w:rPr>
  </w:style>
  <w:style w:type="paragraph" w:customStyle="1" w:styleId="StyleComplexBLotus12ptJustifiedFirstline05cmCharCharChar2Char">
    <w:name w:val="Style (Complex) B Lotus 12 pt Justified First line:  0.5 cm Char Char Char2 Char"/>
    <w:basedOn w:val="Normal"/>
    <w:rsid w:val="005039A9"/>
    <w:pPr>
      <w:spacing w:line="192" w:lineRule="auto"/>
      <w:ind w:firstLine="284"/>
    </w:pPr>
    <w:rPr>
      <w:rFonts w:ascii="B Badr" w:eastAsia="B Badr" w:hAnsi="B Badr" w:cs="B Badr"/>
      <w:lang w:bidi="ar-SA"/>
    </w:rPr>
  </w:style>
  <w:style w:type="paragraph" w:customStyle="1" w:styleId="11">
    <w:name w:val="سبک1"/>
    <w:basedOn w:val="StyleComplexBLotus12ptJustifiedFirstline05cmCharCharChar2Char"/>
    <w:rsid w:val="005039A9"/>
    <w:pPr>
      <w:tabs>
        <w:tab w:val="right" w:pos="7371"/>
      </w:tabs>
      <w:spacing w:line="228" w:lineRule="auto"/>
      <w:ind w:left="1134" w:firstLine="0"/>
    </w:pPr>
    <w:rPr>
      <w:rFonts w:ascii="AGA Arabesque" w:hAnsi="AGA Arabesque"/>
      <w:b/>
      <w:bCs/>
      <w:lang w:bidi="fa-IR"/>
    </w:rPr>
  </w:style>
  <w:style w:type="paragraph" w:customStyle="1" w:styleId="112pt0">
    <w:name w:val="سبک سبک1 + (پیچیده) ‏12 pt"/>
    <w:basedOn w:val="11"/>
    <w:rsid w:val="005039A9"/>
  </w:style>
  <w:style w:type="paragraph" w:customStyle="1" w:styleId="StyleComplexBLotus12ptJustifiedFirstline05cmCharCharChar2C">
    <w:name w:val="Style (Complex) B Lotus 12 pt Justified First line:  0.5 cm Char Char Char2 C..."/>
    <w:basedOn w:val="StyleComplexBLotus12ptJustifiedFirstline05cmCharCharChar2Char"/>
    <w:rsid w:val="005039A9"/>
    <w:pPr>
      <w:tabs>
        <w:tab w:val="right" w:pos="7399"/>
      </w:tabs>
      <w:spacing w:line="240" w:lineRule="auto"/>
      <w:ind w:left="1134" w:firstLine="0"/>
    </w:pPr>
    <w:rPr>
      <w:rFonts w:cs="B Zar"/>
      <w:b/>
      <w:bCs/>
      <w:color w:val="000000"/>
      <w:sz w:val="4"/>
      <w:szCs w:val="26"/>
      <w:lang w:bidi="fa-IR"/>
    </w:rPr>
  </w:style>
  <w:style w:type="character" w:styleId="Strong">
    <w:name w:val="Strong"/>
    <w:qFormat/>
    <w:rsid w:val="0093288C"/>
    <w:rPr>
      <w:b/>
      <w:bCs/>
    </w:rPr>
  </w:style>
  <w:style w:type="paragraph" w:styleId="EndnoteText">
    <w:name w:val="endnote text"/>
    <w:basedOn w:val="Normal"/>
    <w:link w:val="EndnoteTextChar"/>
    <w:rsid w:val="00E31995"/>
    <w:rPr>
      <w:sz w:val="20"/>
      <w:szCs w:val="20"/>
    </w:rPr>
  </w:style>
  <w:style w:type="character" w:customStyle="1" w:styleId="EndnoteTextChar">
    <w:name w:val="Endnote Text Char"/>
    <w:link w:val="EndnoteText"/>
    <w:rsid w:val="00E31995"/>
    <w:rPr>
      <w:lang w:bidi="fa-IR"/>
    </w:rPr>
  </w:style>
  <w:style w:type="character" w:styleId="EndnoteReference">
    <w:name w:val="endnote reference"/>
    <w:rsid w:val="00E31995"/>
    <w:rPr>
      <w:vertAlign w:val="superscript"/>
    </w:rPr>
  </w:style>
  <w:style w:type="paragraph" w:styleId="PlainText">
    <w:name w:val="Plain Text"/>
    <w:basedOn w:val="Normal"/>
    <w:link w:val="PlainTextChar"/>
    <w:rsid w:val="00AE1FD5"/>
    <w:rPr>
      <w:rFonts w:ascii="AGA Arabesque" w:eastAsia="MS Mincho" w:hAnsi="Traditional Arabic"/>
      <w:smallCaps/>
      <w:lang w:bidi="ar-SA"/>
    </w:rPr>
  </w:style>
  <w:style w:type="character" w:customStyle="1" w:styleId="PlainTextChar">
    <w:name w:val="Plain Text Char"/>
    <w:link w:val="PlainText"/>
    <w:rsid w:val="00AE1FD5"/>
    <w:rPr>
      <w:rFonts w:ascii="AGA Arabesque" w:eastAsia="MS Mincho" w:hAnsi="Traditional Arabic" w:cs="B Lotus"/>
      <w:smallCaps/>
      <w:spacing w:val="-16"/>
      <w:sz w:val="28"/>
      <w:szCs w:val="28"/>
    </w:rPr>
  </w:style>
  <w:style w:type="paragraph" w:styleId="Subtitle">
    <w:name w:val="Subtitle"/>
    <w:basedOn w:val="Normal"/>
    <w:link w:val="SubtitleChar"/>
    <w:qFormat/>
    <w:rsid w:val="00AB5EF3"/>
    <w:pPr>
      <w:jc w:val="center"/>
    </w:pPr>
    <w:rPr>
      <w:rFonts w:cs="Zar"/>
      <w:b/>
      <w:bCs/>
      <w:szCs w:val="26"/>
      <w:lang w:bidi="ar-SA"/>
    </w:rPr>
  </w:style>
  <w:style w:type="character" w:customStyle="1" w:styleId="SubtitleChar">
    <w:name w:val="Subtitle Char"/>
    <w:link w:val="Subtitle"/>
    <w:rsid w:val="00AB5EF3"/>
    <w:rPr>
      <w:rFonts w:cs="Zar"/>
      <w:b/>
      <w:bCs/>
      <w:sz w:val="24"/>
      <w:szCs w:val="26"/>
    </w:rPr>
  </w:style>
  <w:style w:type="character" w:styleId="Emphasis">
    <w:name w:val="Emphasis"/>
    <w:qFormat/>
    <w:rsid w:val="001D6171"/>
    <w:rPr>
      <w:i/>
      <w:iCs/>
    </w:rPr>
  </w:style>
  <w:style w:type="paragraph" w:styleId="ListParagraph">
    <w:name w:val="List Paragraph"/>
    <w:basedOn w:val="Normal"/>
    <w:uiPriority w:val="34"/>
    <w:qFormat/>
    <w:rsid w:val="00E35695"/>
    <w:pPr>
      <w:ind w:left="720"/>
      <w:contextualSpacing/>
    </w:pPr>
  </w:style>
  <w:style w:type="paragraph" w:styleId="BodyText2">
    <w:name w:val="Body Text 2"/>
    <w:basedOn w:val="Normal"/>
    <w:link w:val="BodyText2Char"/>
    <w:rsid w:val="00726291"/>
    <w:pPr>
      <w:spacing w:before="40" w:after="60"/>
    </w:pPr>
    <w:rPr>
      <w:sz w:val="44"/>
      <w:szCs w:val="44"/>
      <w:lang w:eastAsia="ar-SA" w:bidi="ar-SA"/>
    </w:rPr>
  </w:style>
  <w:style w:type="character" w:customStyle="1" w:styleId="BodyText2Char">
    <w:name w:val="Body Text 2 Char"/>
    <w:link w:val="BodyText2"/>
    <w:rsid w:val="00726291"/>
    <w:rPr>
      <w:sz w:val="44"/>
      <w:szCs w:val="44"/>
      <w:lang w:eastAsia="ar-SA"/>
    </w:rPr>
  </w:style>
  <w:style w:type="paragraph" w:customStyle="1" w:styleId="NormalCom">
    <w:name w:val="Normal +(Com"/>
    <w:basedOn w:val="Normal"/>
    <w:rsid w:val="00E23E8B"/>
    <w:pPr>
      <w:spacing w:line="240" w:lineRule="auto"/>
      <w:ind w:firstLine="0"/>
      <w:jc w:val="left"/>
    </w:pPr>
    <w:rPr>
      <w:rFonts w:cs="B Zar"/>
      <w:b/>
      <w:bCs/>
      <w:sz w:val="19"/>
      <w:lang w:bidi="ar-SA"/>
    </w:rPr>
  </w:style>
  <w:style w:type="paragraph" w:styleId="BodyText">
    <w:name w:val="Body Text"/>
    <w:basedOn w:val="Normal"/>
    <w:link w:val="BodyTextChar"/>
    <w:rsid w:val="00144703"/>
    <w:pPr>
      <w:spacing w:after="120"/>
    </w:pPr>
  </w:style>
  <w:style w:type="character" w:customStyle="1" w:styleId="BodyTextChar">
    <w:name w:val="Body Text Char"/>
    <w:link w:val="BodyText"/>
    <w:rsid w:val="00144703"/>
    <w:rPr>
      <w:rFonts w:cs="B Lotus"/>
      <w:spacing w:val="-16"/>
      <w:sz w:val="28"/>
      <w:szCs w:val="28"/>
      <w:lang w:bidi="fa-IR"/>
    </w:rPr>
  </w:style>
  <w:style w:type="paragraph" w:customStyle="1" w:styleId="a">
    <w:name w:val="تیتر و ابواب"/>
    <w:basedOn w:val="Normal"/>
    <w:link w:val="Char0"/>
    <w:qFormat/>
    <w:rsid w:val="00783E37"/>
    <w:pPr>
      <w:spacing w:before="480" w:after="480"/>
      <w:ind w:firstLine="0"/>
      <w:jc w:val="center"/>
      <w:outlineLvl w:val="0"/>
    </w:pPr>
    <w:rPr>
      <w:rFonts w:ascii="Times New Roman Bold" w:hAnsi="Times New Roman Bold" w:cs="B Yagut"/>
      <w:b/>
      <w:bCs/>
      <w:sz w:val="32"/>
      <w:szCs w:val="32"/>
    </w:rPr>
  </w:style>
  <w:style w:type="character" w:customStyle="1" w:styleId="Char0">
    <w:name w:val="تیتر و ابواب Char"/>
    <w:link w:val="a"/>
    <w:rsid w:val="00783E37"/>
    <w:rPr>
      <w:rFonts w:ascii="Times New Roman Bold" w:hAnsi="Times New Roman Bold" w:cs="B Yagut"/>
      <w:b/>
      <w:bCs/>
      <w:sz w:val="32"/>
      <w:szCs w:val="32"/>
      <w:lang w:bidi="fa-IR"/>
    </w:rPr>
  </w:style>
  <w:style w:type="paragraph" w:customStyle="1" w:styleId="a0">
    <w:name w:val="آیات"/>
    <w:basedOn w:val="Normal"/>
    <w:link w:val="Char1"/>
    <w:qFormat/>
    <w:rsid w:val="00A05EF1"/>
    <w:pPr>
      <w:tabs>
        <w:tab w:val="right" w:pos="6804"/>
      </w:tabs>
      <w:spacing w:line="228" w:lineRule="auto"/>
      <w:ind w:left="340" w:right="340" w:firstLine="0"/>
    </w:pPr>
    <w:rPr>
      <w:rFonts w:cs="KFGQPC Uthmanic Script HAFS"/>
      <w:sz w:val="22"/>
    </w:rPr>
  </w:style>
  <w:style w:type="character" w:customStyle="1" w:styleId="Char1">
    <w:name w:val="آیات Char"/>
    <w:link w:val="a0"/>
    <w:rsid w:val="00A05EF1"/>
    <w:rPr>
      <w:rFonts w:cs="KFGQPC Uthmanic Script HAFS"/>
      <w:sz w:val="22"/>
      <w:szCs w:val="28"/>
      <w:lang w:bidi="fa-IR"/>
    </w:rPr>
  </w:style>
  <w:style w:type="paragraph" w:customStyle="1" w:styleId="a1">
    <w:name w:val="ترجمه آیات"/>
    <w:basedOn w:val="Normal"/>
    <w:link w:val="Char2"/>
    <w:qFormat/>
    <w:rsid w:val="001D6873"/>
    <w:pPr>
      <w:tabs>
        <w:tab w:val="right" w:pos="6804"/>
      </w:tabs>
      <w:spacing w:after="120"/>
      <w:ind w:left="340" w:right="340" w:firstLine="0"/>
    </w:pPr>
    <w:rPr>
      <w:rFonts w:cs="B Mitra"/>
      <w:sz w:val="22"/>
      <w:szCs w:val="26"/>
    </w:rPr>
  </w:style>
  <w:style w:type="character" w:customStyle="1" w:styleId="Char2">
    <w:name w:val="ترجمه آیات Char"/>
    <w:link w:val="a1"/>
    <w:rsid w:val="001D6873"/>
    <w:rPr>
      <w:rFonts w:cs="B Mitra"/>
      <w:sz w:val="22"/>
      <w:szCs w:val="26"/>
      <w:lang w:bidi="fa-IR"/>
    </w:rPr>
  </w:style>
  <w:style w:type="paragraph" w:customStyle="1" w:styleId="a2">
    <w:name w:val="متن عربی"/>
    <w:basedOn w:val="Normal"/>
    <w:link w:val="Char3"/>
    <w:qFormat/>
    <w:rsid w:val="00A05EF1"/>
    <w:pPr>
      <w:ind w:firstLine="340"/>
    </w:pPr>
    <w:rPr>
      <w:rFonts w:cs="KFGQPC Uthman Taha Naskh"/>
      <w:sz w:val="27"/>
      <w:szCs w:val="27"/>
    </w:rPr>
  </w:style>
  <w:style w:type="character" w:customStyle="1" w:styleId="Char3">
    <w:name w:val="متن عربی Char"/>
    <w:link w:val="a2"/>
    <w:rsid w:val="00A05EF1"/>
    <w:rPr>
      <w:rFonts w:cs="KFGQPC Uthman Taha Naskh"/>
      <w:sz w:val="27"/>
      <w:szCs w:val="27"/>
      <w:lang w:bidi="fa-IR"/>
    </w:rPr>
  </w:style>
  <w:style w:type="paragraph" w:customStyle="1" w:styleId="a3">
    <w:name w:val="احادیث"/>
    <w:basedOn w:val="Normal"/>
    <w:link w:val="Char4"/>
    <w:qFormat/>
    <w:rsid w:val="00A05EF1"/>
    <w:pPr>
      <w:spacing w:before="180" w:line="228" w:lineRule="auto"/>
      <w:ind w:firstLine="340"/>
    </w:pPr>
    <w:rPr>
      <w:rFonts w:ascii="Times New Roman Bold" w:hAnsi="Times New Roman Bold" w:cs="KFGQPC Uthman Taha Naskh"/>
      <w:b/>
      <w:bCs/>
      <w:sz w:val="27"/>
      <w:szCs w:val="27"/>
    </w:rPr>
  </w:style>
  <w:style w:type="character" w:customStyle="1" w:styleId="Char4">
    <w:name w:val="احادیث Char"/>
    <w:link w:val="a3"/>
    <w:rsid w:val="00A05EF1"/>
    <w:rPr>
      <w:rFonts w:ascii="Times New Roman Bold" w:hAnsi="Times New Roman Bold" w:cs="KFGQPC Uthman Taha Naskh"/>
      <w:b/>
      <w:bCs/>
      <w:sz w:val="27"/>
      <w:szCs w:val="27"/>
      <w:lang w:bidi="fa-IR"/>
    </w:rPr>
  </w:style>
  <w:style w:type="paragraph" w:customStyle="1" w:styleId="a4">
    <w:name w:val="بولد"/>
    <w:basedOn w:val="Normal"/>
    <w:link w:val="Char5"/>
    <w:qFormat/>
    <w:rsid w:val="001942A9"/>
    <w:pPr>
      <w:ind w:firstLine="340"/>
    </w:pPr>
    <w:rPr>
      <w:rFonts w:ascii="Times New Roman Bold" w:hAnsi="Times New Roman Bold"/>
      <w:b/>
      <w:bCs/>
    </w:rPr>
  </w:style>
  <w:style w:type="character" w:customStyle="1" w:styleId="Char5">
    <w:name w:val="بولد Char"/>
    <w:link w:val="a4"/>
    <w:rsid w:val="001942A9"/>
    <w:rPr>
      <w:rFonts w:ascii="Times New Roman Bold" w:hAnsi="Times New Roman Bold" w:cs="B Lotus"/>
      <w:b/>
      <w:bCs/>
      <w:sz w:val="28"/>
      <w:szCs w:val="28"/>
      <w:lang w:bidi="fa-IR"/>
    </w:rPr>
  </w:style>
  <w:style w:type="paragraph" w:customStyle="1" w:styleId="a5">
    <w:name w:val="تیتر دوم"/>
    <w:basedOn w:val="Normal"/>
    <w:link w:val="Char6"/>
    <w:qFormat/>
    <w:rsid w:val="001942A9"/>
    <w:pPr>
      <w:spacing w:before="240"/>
      <w:ind w:firstLine="0"/>
      <w:outlineLvl w:val="1"/>
    </w:pPr>
    <w:rPr>
      <w:rFonts w:ascii="Times New Roman Bold" w:hAnsi="Times New Roman Bold" w:cs="B Zar"/>
      <w:b/>
      <w:bCs/>
      <w:sz w:val="26"/>
      <w:szCs w:val="26"/>
    </w:rPr>
  </w:style>
  <w:style w:type="character" w:customStyle="1" w:styleId="Char6">
    <w:name w:val="تیتر دوم Char"/>
    <w:link w:val="a5"/>
    <w:rsid w:val="001942A9"/>
    <w:rPr>
      <w:rFonts w:ascii="Times New Roman Bold" w:hAnsi="Times New Roman Bold" w:cs="B Zar"/>
      <w:b/>
      <w:bCs/>
      <w:sz w:val="26"/>
      <w:szCs w:val="26"/>
      <w:lang w:bidi="fa-IR"/>
    </w:rPr>
  </w:style>
  <w:style w:type="paragraph" w:customStyle="1" w:styleId="a6">
    <w:name w:val="کتاب ها"/>
    <w:basedOn w:val="Normal"/>
    <w:link w:val="Char7"/>
    <w:qFormat/>
    <w:rsid w:val="001942A9"/>
    <w:pPr>
      <w:spacing w:before="480"/>
      <w:ind w:firstLine="0"/>
      <w:jc w:val="center"/>
      <w:outlineLvl w:val="0"/>
    </w:pPr>
    <w:rPr>
      <w:rFonts w:cs="B Titr"/>
      <w:bCs/>
      <w:sz w:val="32"/>
      <w:szCs w:val="36"/>
    </w:rPr>
  </w:style>
  <w:style w:type="character" w:customStyle="1" w:styleId="Char7">
    <w:name w:val="کتاب ها Char"/>
    <w:link w:val="a6"/>
    <w:rsid w:val="001942A9"/>
    <w:rPr>
      <w:rFonts w:cs="B Titr"/>
      <w:bCs/>
      <w:sz w:val="32"/>
      <w:szCs w:val="36"/>
      <w:lang w:bidi="fa-IR"/>
    </w:rPr>
  </w:style>
  <w:style w:type="paragraph" w:styleId="Title">
    <w:name w:val="Title"/>
    <w:basedOn w:val="Normal"/>
    <w:next w:val="Normal"/>
    <w:link w:val="TitleChar"/>
    <w:qFormat/>
    <w:rsid w:val="00431FB5"/>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431FB5"/>
    <w:rPr>
      <w:rFonts w:ascii="Cambria" w:eastAsia="Times New Roman" w:hAnsi="Cambria" w:cs="Times New Roman"/>
      <w:b/>
      <w:bCs/>
      <w:spacing w:val="-16"/>
      <w:kern w:val="28"/>
      <w:sz w:val="32"/>
      <w:szCs w:val="32"/>
      <w:lang w:bidi="fa-IR"/>
    </w:rPr>
  </w:style>
  <w:style w:type="character" w:styleId="IntenseEmphasis">
    <w:name w:val="Intense Emphasis"/>
    <w:uiPriority w:val="21"/>
    <w:qFormat/>
    <w:rsid w:val="0045011D"/>
    <w:rPr>
      <w:b/>
      <w:bCs/>
      <w:i/>
      <w:iCs/>
      <w:color w:val="4F81BD"/>
    </w:rPr>
  </w:style>
  <w:style w:type="paragraph" w:styleId="TOC1">
    <w:name w:val="toc 1"/>
    <w:basedOn w:val="Normal"/>
    <w:next w:val="Normal"/>
    <w:uiPriority w:val="39"/>
    <w:rsid w:val="008152E6"/>
    <w:pPr>
      <w:spacing w:before="120"/>
      <w:ind w:firstLine="0"/>
    </w:pPr>
    <w:rPr>
      <w:rFonts w:ascii="Times New Roman Bold" w:hAnsi="Times New Roman Bold" w:cs="B Mitra"/>
      <w:b/>
      <w:bCs/>
      <w:spacing w:val="-16"/>
    </w:rPr>
  </w:style>
  <w:style w:type="paragraph" w:styleId="TOC2">
    <w:name w:val="toc 2"/>
    <w:basedOn w:val="Normal"/>
    <w:next w:val="Normal"/>
    <w:uiPriority w:val="39"/>
    <w:rsid w:val="008152E6"/>
    <w:pPr>
      <w:ind w:left="284" w:firstLine="0"/>
    </w:pPr>
    <w:rPr>
      <w:rFonts w:ascii="Times New Roman Bold" w:hAnsi="Times New Roman Bold"/>
      <w:b/>
      <w:bCs/>
      <w:spacing w:val="-16"/>
    </w:rPr>
  </w:style>
  <w:style w:type="paragraph" w:styleId="TOC3">
    <w:name w:val="toc 3"/>
    <w:basedOn w:val="Normal"/>
    <w:next w:val="Normal"/>
    <w:autoRedefine/>
    <w:uiPriority w:val="39"/>
    <w:unhideWhenUsed/>
    <w:rsid w:val="008152E6"/>
    <w:pPr>
      <w:spacing w:after="100" w:line="276" w:lineRule="auto"/>
      <w:ind w:left="440" w:firstLine="0"/>
      <w:jc w:val="left"/>
    </w:pPr>
    <w:rPr>
      <w:rFonts w:ascii="Calibri" w:hAnsi="Calibri" w:cs="Arial"/>
      <w:sz w:val="22"/>
      <w:szCs w:val="22"/>
      <w:lang w:bidi="ar-SA"/>
    </w:rPr>
  </w:style>
  <w:style w:type="paragraph" w:styleId="TOC4">
    <w:name w:val="toc 4"/>
    <w:basedOn w:val="Normal"/>
    <w:next w:val="Normal"/>
    <w:autoRedefine/>
    <w:uiPriority w:val="39"/>
    <w:unhideWhenUsed/>
    <w:rsid w:val="008152E6"/>
    <w:pPr>
      <w:spacing w:after="100" w:line="276" w:lineRule="auto"/>
      <w:ind w:left="660" w:firstLine="0"/>
      <w:jc w:val="left"/>
    </w:pPr>
    <w:rPr>
      <w:rFonts w:ascii="Calibri" w:hAnsi="Calibri" w:cs="Arial"/>
      <w:sz w:val="22"/>
      <w:szCs w:val="22"/>
      <w:lang w:bidi="ar-SA"/>
    </w:rPr>
  </w:style>
  <w:style w:type="paragraph" w:styleId="TOC5">
    <w:name w:val="toc 5"/>
    <w:basedOn w:val="Normal"/>
    <w:next w:val="Normal"/>
    <w:autoRedefine/>
    <w:uiPriority w:val="39"/>
    <w:unhideWhenUsed/>
    <w:rsid w:val="008152E6"/>
    <w:pPr>
      <w:spacing w:after="100" w:line="276" w:lineRule="auto"/>
      <w:ind w:left="880" w:firstLine="0"/>
      <w:jc w:val="left"/>
    </w:pPr>
    <w:rPr>
      <w:rFonts w:ascii="Calibri" w:hAnsi="Calibri" w:cs="Arial"/>
      <w:sz w:val="22"/>
      <w:szCs w:val="22"/>
      <w:lang w:bidi="ar-SA"/>
    </w:rPr>
  </w:style>
  <w:style w:type="paragraph" w:styleId="TOC6">
    <w:name w:val="toc 6"/>
    <w:basedOn w:val="Normal"/>
    <w:next w:val="Normal"/>
    <w:autoRedefine/>
    <w:uiPriority w:val="39"/>
    <w:unhideWhenUsed/>
    <w:rsid w:val="008152E6"/>
    <w:pPr>
      <w:spacing w:after="100" w:line="276" w:lineRule="auto"/>
      <w:ind w:left="1100" w:firstLine="0"/>
      <w:jc w:val="left"/>
    </w:pPr>
    <w:rPr>
      <w:rFonts w:ascii="Calibri" w:hAnsi="Calibri" w:cs="Arial"/>
      <w:sz w:val="22"/>
      <w:szCs w:val="22"/>
    </w:rPr>
  </w:style>
  <w:style w:type="paragraph" w:styleId="TOC7">
    <w:name w:val="toc 7"/>
    <w:basedOn w:val="Normal"/>
    <w:next w:val="Normal"/>
    <w:autoRedefine/>
    <w:uiPriority w:val="39"/>
    <w:unhideWhenUsed/>
    <w:rsid w:val="008152E6"/>
    <w:pPr>
      <w:spacing w:after="100" w:line="276" w:lineRule="auto"/>
      <w:ind w:left="1320" w:firstLine="0"/>
      <w:jc w:val="left"/>
    </w:pPr>
    <w:rPr>
      <w:rFonts w:ascii="Calibri" w:hAnsi="Calibri" w:cs="Arial"/>
      <w:sz w:val="22"/>
      <w:szCs w:val="22"/>
    </w:rPr>
  </w:style>
  <w:style w:type="paragraph" w:styleId="TOC8">
    <w:name w:val="toc 8"/>
    <w:basedOn w:val="Normal"/>
    <w:next w:val="Normal"/>
    <w:autoRedefine/>
    <w:uiPriority w:val="39"/>
    <w:unhideWhenUsed/>
    <w:rsid w:val="008152E6"/>
    <w:pPr>
      <w:spacing w:after="100" w:line="276" w:lineRule="auto"/>
      <w:ind w:left="1540" w:firstLine="0"/>
      <w:jc w:val="left"/>
    </w:pPr>
    <w:rPr>
      <w:rFonts w:ascii="Calibri" w:hAnsi="Calibri" w:cs="Arial"/>
      <w:sz w:val="22"/>
      <w:szCs w:val="22"/>
    </w:rPr>
  </w:style>
  <w:style w:type="paragraph" w:styleId="TOC9">
    <w:name w:val="toc 9"/>
    <w:basedOn w:val="Normal"/>
    <w:next w:val="Normal"/>
    <w:autoRedefine/>
    <w:uiPriority w:val="39"/>
    <w:unhideWhenUsed/>
    <w:rsid w:val="008152E6"/>
    <w:pPr>
      <w:spacing w:after="100" w:line="276" w:lineRule="auto"/>
      <w:ind w:left="1760" w:firstLine="0"/>
      <w:jc w:val="left"/>
    </w:pPr>
    <w:rPr>
      <w:rFonts w:ascii="Calibri" w:hAnsi="Calibri" w:cs="Arial"/>
      <w:sz w:val="22"/>
      <w:szCs w:val="22"/>
    </w:rPr>
  </w:style>
  <w:style w:type="paragraph" w:customStyle="1" w:styleId="a7">
    <w:name w:val="آدرس آیات"/>
    <w:basedOn w:val="a0"/>
    <w:link w:val="Char8"/>
    <w:qFormat/>
    <w:rsid w:val="00A05EF1"/>
    <w:rPr>
      <w:rFonts w:ascii="mylotus" w:hAnsi="mylotus" w:cs="mylotus"/>
      <w:sz w:val="25"/>
      <w:szCs w:val="25"/>
      <w:lang w:bidi="ar-SA"/>
    </w:rPr>
  </w:style>
  <w:style w:type="table" w:customStyle="1" w:styleId="TableGrid1">
    <w:name w:val="Table Grid1"/>
    <w:basedOn w:val="TableNormal"/>
    <w:next w:val="TableGrid"/>
    <w:uiPriority w:val="59"/>
    <w:rsid w:val="007123A0"/>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8">
    <w:name w:val="آدرس آیات Char"/>
    <w:link w:val="a7"/>
    <w:rsid w:val="00A05EF1"/>
    <w:rPr>
      <w:rFonts w:ascii="mylotus" w:hAnsi="mylotus" w:cs="mylotus"/>
      <w:sz w:val="25"/>
      <w:szCs w:val="25"/>
      <w:lang w:bidi="fa-IR"/>
    </w:rPr>
  </w:style>
  <w:style w:type="table" w:styleId="TableGrid">
    <w:name w:val="Table Grid"/>
    <w:basedOn w:val="TableNormal"/>
    <w:rsid w:val="007123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123A0"/>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7123A0"/>
    <w:rPr>
      <w:rFonts w:ascii="Tahoma" w:hAnsi="Tahoma" w:cs="Tahoma"/>
      <w:sz w:val="16"/>
      <w:szCs w:val="16"/>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liases w:val="متن"/>
    <w:qFormat/>
    <w:rsid w:val="00170B20"/>
    <w:pPr>
      <w:bidi/>
      <w:spacing w:line="216" w:lineRule="auto"/>
      <w:ind w:firstLine="386"/>
      <w:jc w:val="both"/>
    </w:pPr>
    <w:rPr>
      <w:rFonts w:cs="B Lotus"/>
      <w:sz w:val="28"/>
      <w:szCs w:val="28"/>
      <w:lang w:bidi="fa-IR"/>
    </w:rPr>
  </w:style>
  <w:style w:type="paragraph" w:styleId="Heading1">
    <w:name w:val="heading 1"/>
    <w:aliases w:val="Heading 1 Char Char"/>
    <w:basedOn w:val="Normal"/>
    <w:next w:val="Normal"/>
    <w:link w:val="Heading1Char"/>
    <w:qFormat/>
    <w:rsid w:val="005039A9"/>
    <w:pPr>
      <w:keepNext/>
      <w:spacing w:line="192" w:lineRule="auto"/>
      <w:outlineLvl w:val="0"/>
    </w:pPr>
    <w:rPr>
      <w:rFonts w:ascii="B Zar" w:eastAsia="B Zar" w:hAnsi="B Zar" w:cs="B Zar"/>
      <w:b/>
      <w:bCs/>
      <w:lang w:bidi="ar-SA"/>
    </w:rPr>
  </w:style>
  <w:style w:type="paragraph" w:styleId="Heading2">
    <w:name w:val="heading 2"/>
    <w:basedOn w:val="Normal"/>
    <w:next w:val="Normal"/>
    <w:link w:val="Heading2Char"/>
    <w:qFormat/>
    <w:rsid w:val="005039A9"/>
    <w:pPr>
      <w:keepNext/>
      <w:outlineLvl w:val="1"/>
    </w:pPr>
    <w:rPr>
      <w:rFonts w:ascii="B Zar" w:eastAsia="B Zar" w:hAnsi="B Zar" w:cs="B Zar"/>
      <w:b/>
      <w:bCs/>
      <w:sz w:val="26"/>
      <w:szCs w:val="26"/>
      <w:lang w:bidi="ar-SA"/>
    </w:rPr>
  </w:style>
  <w:style w:type="paragraph" w:styleId="Heading3">
    <w:name w:val="heading 3"/>
    <w:basedOn w:val="Normal"/>
    <w:next w:val="Normal"/>
    <w:link w:val="Heading3Char"/>
    <w:qFormat/>
    <w:rsid w:val="005039A9"/>
    <w:pPr>
      <w:keepNext/>
      <w:outlineLvl w:val="2"/>
    </w:pPr>
    <w:rPr>
      <w:rFonts w:ascii="B Zar" w:eastAsia="B Zar" w:hAnsi="B Zar" w:cs="B Zar"/>
      <w:b/>
      <w:bCs/>
      <w:lang w:bidi="ar-SA"/>
    </w:rPr>
  </w:style>
  <w:style w:type="paragraph" w:styleId="Heading4">
    <w:name w:val="heading 4"/>
    <w:basedOn w:val="Normal"/>
    <w:link w:val="Heading4Char"/>
    <w:qFormat/>
    <w:rsid w:val="008C7B84"/>
    <w:pPr>
      <w:bidi w:val="0"/>
      <w:spacing w:before="240" w:after="60"/>
      <w:outlineLvl w:val="3"/>
    </w:pPr>
    <w:rPr>
      <w:b/>
      <w:bCs/>
    </w:rPr>
  </w:style>
  <w:style w:type="paragraph" w:styleId="Heading9">
    <w:name w:val="heading 9"/>
    <w:basedOn w:val="Normal"/>
    <w:next w:val="Normal"/>
    <w:link w:val="Heading9Char"/>
    <w:qFormat/>
    <w:rsid w:val="005039A9"/>
    <w:pPr>
      <w:keepNext/>
      <w:bidi w:val="0"/>
      <w:spacing w:line="360" w:lineRule="atLeast"/>
      <w:jc w:val="center"/>
      <w:outlineLvl w:val="8"/>
    </w:pPr>
    <w:rPr>
      <w:rFonts w:ascii="Century Gothic" w:hAnsi="Century Gothic" w:cs="Arabic Transparent"/>
      <w:b/>
      <w:bCs/>
      <w:color w:val="000000"/>
      <w:sz w:val="20"/>
      <w:szCs w:val="20"/>
      <w:lang w:val="tr-TR"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5039A9"/>
    <w:rPr>
      <w:rFonts w:ascii="B Zar" w:eastAsia="B Zar" w:hAnsi="B Zar" w:cs="B Zar"/>
      <w:b/>
      <w:bCs/>
      <w:sz w:val="28"/>
      <w:szCs w:val="28"/>
      <w:lang w:val="en-US" w:eastAsia="en-US" w:bidi="ar-SA"/>
    </w:rPr>
  </w:style>
  <w:style w:type="character" w:customStyle="1" w:styleId="Heading2Char">
    <w:name w:val="Heading 2 Char"/>
    <w:link w:val="Heading2"/>
    <w:rsid w:val="005039A9"/>
    <w:rPr>
      <w:rFonts w:ascii="B Zar" w:eastAsia="B Zar" w:hAnsi="B Zar" w:cs="B Zar"/>
      <w:b/>
      <w:bCs/>
      <w:sz w:val="26"/>
      <w:szCs w:val="26"/>
      <w:lang w:val="en-US" w:eastAsia="en-US" w:bidi="ar-SA"/>
    </w:rPr>
  </w:style>
  <w:style w:type="character" w:customStyle="1" w:styleId="Heading3Char">
    <w:name w:val="Heading 3 Char"/>
    <w:link w:val="Heading3"/>
    <w:rsid w:val="00A42D63"/>
    <w:rPr>
      <w:rFonts w:ascii="B Zar" w:eastAsia="B Zar" w:hAnsi="B Zar" w:cs="B Zar"/>
      <w:b/>
      <w:bCs/>
      <w:sz w:val="24"/>
      <w:szCs w:val="24"/>
    </w:rPr>
  </w:style>
  <w:style w:type="character" w:customStyle="1" w:styleId="Heading4Char">
    <w:name w:val="Heading 4 Char"/>
    <w:link w:val="Heading4"/>
    <w:rsid w:val="00A42D63"/>
    <w:rPr>
      <w:b/>
      <w:bCs/>
      <w:sz w:val="28"/>
      <w:szCs w:val="28"/>
      <w:lang w:bidi="fa-IR"/>
    </w:rPr>
  </w:style>
  <w:style w:type="character" w:customStyle="1" w:styleId="Heading9Char">
    <w:name w:val="Heading 9 Char"/>
    <w:link w:val="Heading9"/>
    <w:rsid w:val="00A42D63"/>
    <w:rPr>
      <w:rFonts w:ascii="Century Gothic" w:hAnsi="Century Gothic" w:cs="Arabic Transparent"/>
      <w:b/>
      <w:bCs/>
      <w:color w:val="000000"/>
      <w:lang w:val="tr-TR"/>
    </w:rPr>
  </w:style>
  <w:style w:type="paragraph" w:styleId="NormalWeb">
    <w:name w:val="Normal (Web)"/>
    <w:basedOn w:val="Normal"/>
    <w:rsid w:val="008C7B84"/>
    <w:pPr>
      <w:bidi w:val="0"/>
      <w:spacing w:before="100" w:beforeAutospacing="1" w:after="100" w:afterAutospacing="1"/>
    </w:pPr>
  </w:style>
  <w:style w:type="paragraph" w:styleId="Header">
    <w:name w:val="header"/>
    <w:basedOn w:val="Normal"/>
    <w:link w:val="HeaderChar"/>
    <w:rsid w:val="005039A9"/>
    <w:pPr>
      <w:tabs>
        <w:tab w:val="center" w:pos="4320"/>
        <w:tab w:val="right" w:pos="8640"/>
      </w:tabs>
    </w:pPr>
    <w:rPr>
      <w:rFonts w:eastAsia="SimSun" w:cs="Traditional Arabic"/>
      <w:sz w:val="20"/>
      <w:szCs w:val="20"/>
      <w:lang w:bidi="ar-SA"/>
    </w:rPr>
  </w:style>
  <w:style w:type="character" w:customStyle="1" w:styleId="HeaderChar">
    <w:name w:val="Header Char"/>
    <w:link w:val="Header"/>
    <w:rsid w:val="00A42D63"/>
    <w:rPr>
      <w:rFonts w:eastAsia="SimSun" w:cs="Traditional Arabic"/>
    </w:rPr>
  </w:style>
  <w:style w:type="character" w:styleId="PageNumber">
    <w:name w:val="page number"/>
    <w:basedOn w:val="DefaultParagraphFont"/>
    <w:rsid w:val="005039A9"/>
  </w:style>
  <w:style w:type="paragraph" w:styleId="Footer">
    <w:name w:val="footer"/>
    <w:basedOn w:val="Normal"/>
    <w:link w:val="FooterChar"/>
    <w:rsid w:val="005039A9"/>
    <w:pPr>
      <w:tabs>
        <w:tab w:val="center" w:pos="4320"/>
        <w:tab w:val="right" w:pos="8640"/>
      </w:tabs>
    </w:pPr>
    <w:rPr>
      <w:rFonts w:eastAsia="SimSun" w:cs="Traditional Arabic"/>
      <w:sz w:val="20"/>
      <w:szCs w:val="20"/>
      <w:lang w:bidi="ar-SA"/>
    </w:rPr>
  </w:style>
  <w:style w:type="character" w:customStyle="1" w:styleId="FooterChar">
    <w:name w:val="Footer Char"/>
    <w:link w:val="Footer"/>
    <w:rsid w:val="00A42D63"/>
    <w:rPr>
      <w:rFonts w:eastAsia="SimSun" w:cs="Traditional Arabic"/>
    </w:rPr>
  </w:style>
  <w:style w:type="paragraph" w:customStyle="1" w:styleId="StyleComplexBLotus12ptJustifiedFirstline05cmCharCharCharChar">
    <w:name w:val="Style (Complex) B Lotus 12 pt Justified First line:  0.5 cm Char Char Char Char"/>
    <w:basedOn w:val="Normal"/>
    <w:link w:val="StyleComplexBLotus12ptJustifiedFirstline05cmCharCharCharCharChar"/>
    <w:rsid w:val="005039A9"/>
    <w:pPr>
      <w:spacing w:line="192" w:lineRule="auto"/>
      <w:ind w:firstLine="284"/>
    </w:pPr>
    <w:rPr>
      <w:rFonts w:ascii="B Badr" w:eastAsia="B Badr" w:hAnsi="B Badr" w:cs="B Badr"/>
      <w:lang w:bidi="ar-SA"/>
    </w:rPr>
  </w:style>
  <w:style w:type="character" w:customStyle="1" w:styleId="StyleComplexBLotus12ptJustifiedFirstline05cmCharCharCharCharChar">
    <w:name w:val="Style (Complex) B Lotus 12 pt Justified First line:  0.5 cm Char Char Char Char Char"/>
    <w:link w:val="StyleComplexBLotus12ptJustifiedFirstline05cmCharCharCharChar"/>
    <w:rsid w:val="005039A9"/>
    <w:rPr>
      <w:rFonts w:ascii="B Badr" w:eastAsia="B Badr" w:hAnsi="B Badr" w:cs="B Badr"/>
      <w:sz w:val="24"/>
      <w:szCs w:val="24"/>
      <w:lang w:val="en-US" w:eastAsia="en-US" w:bidi="ar-SA"/>
    </w:rPr>
  </w:style>
  <w:style w:type="paragraph" w:styleId="FootnoteText">
    <w:name w:val="footnote text"/>
    <w:basedOn w:val="Normal"/>
    <w:link w:val="FootnoteTextChar"/>
    <w:semiHidden/>
    <w:rsid w:val="005039A9"/>
    <w:rPr>
      <w:rFonts w:ascii="B Lotus" w:eastAsia="B Lotus" w:hAnsi="B Lotus"/>
      <w:sz w:val="22"/>
      <w:szCs w:val="22"/>
      <w:lang w:bidi="ar-SA"/>
    </w:rPr>
  </w:style>
  <w:style w:type="character" w:customStyle="1" w:styleId="FootnoteTextChar">
    <w:name w:val="Footnote Text Char"/>
    <w:link w:val="FootnoteText"/>
    <w:semiHidden/>
    <w:rsid w:val="00ED5485"/>
    <w:rPr>
      <w:rFonts w:ascii="B Lotus" w:eastAsia="B Lotus" w:hAnsi="B Lotus" w:cs="B Lotus"/>
      <w:sz w:val="22"/>
      <w:szCs w:val="22"/>
    </w:rPr>
  </w:style>
  <w:style w:type="character" w:styleId="FootnoteReference">
    <w:name w:val="footnote reference"/>
    <w:semiHidden/>
    <w:rsid w:val="005039A9"/>
    <w:rPr>
      <w:rFonts w:ascii="B Badr" w:hAnsi="B Badr" w:cs="B Badr"/>
      <w:sz w:val="24"/>
      <w:szCs w:val="24"/>
      <w:vertAlign w:val="superscript"/>
    </w:rPr>
  </w:style>
  <w:style w:type="character" w:customStyle="1" w:styleId="StyleComplexBLotus12ptJustifiedFirstline05cmLatinTimesNCharChar">
    <w:name w:val="Style (Complex) B Lotus 12 pt Justified First line:  0.5 cm + (Latin) Times N... Char Char"/>
    <w:link w:val="StyleComplexBLotus12ptJustifiedFirstline05cmLatinTimesNChar"/>
    <w:rsid w:val="005039A9"/>
    <w:rPr>
      <w:rFonts w:ascii="B Badr" w:eastAsia="B Badr" w:hAnsi="B Badr" w:cs="B Mitra"/>
      <w:b/>
      <w:bCs/>
      <w:sz w:val="22"/>
      <w:szCs w:val="28"/>
      <w:lang w:val="en-US" w:eastAsia="en-US" w:bidi="fa-IR"/>
    </w:rPr>
  </w:style>
  <w:style w:type="paragraph" w:customStyle="1" w:styleId="StyleComplexBLotus12ptJustifiedFirstline05cmLatinTimesNChar">
    <w:name w:val="Style (Complex) B Lotus 12 pt Justified First line:  0.5 cm + (Latin) Times N... Char"/>
    <w:basedOn w:val="StyleComplexBLotus12ptJustifiedFirstline05cmCharCharCharChar"/>
    <w:link w:val="StyleComplexBLotus12ptJustifiedFirstline05cmLatinTimesNCharChar"/>
    <w:rsid w:val="005039A9"/>
    <w:pPr>
      <w:tabs>
        <w:tab w:val="num" w:pos="360"/>
        <w:tab w:val="right" w:pos="582"/>
        <w:tab w:val="num" w:pos="644"/>
      </w:tabs>
      <w:spacing w:line="240" w:lineRule="auto"/>
    </w:pPr>
    <w:rPr>
      <w:rFonts w:cs="B Mitra"/>
      <w:b/>
      <w:bCs/>
      <w:sz w:val="22"/>
      <w:lang w:bidi="fa-IR"/>
    </w:rPr>
  </w:style>
  <w:style w:type="paragraph" w:customStyle="1" w:styleId="StyleComplexBLotus12ptJustifiedFirstline05cmCharCharChar2CharCharChar">
    <w:name w:val="Style (Complex) B Lotus 12 pt Justified First line:  0.5 cm Char Char Char2 Char Char Char"/>
    <w:basedOn w:val="Normal"/>
    <w:link w:val="StyleComplexBLotus12ptJustifiedFirstline05cmCharCharChar2CharCharCharChar"/>
    <w:rsid w:val="005039A9"/>
    <w:pPr>
      <w:spacing w:line="192" w:lineRule="auto"/>
      <w:ind w:firstLine="284"/>
    </w:pPr>
    <w:rPr>
      <w:rFonts w:ascii="B Badr" w:eastAsia="B Badr" w:hAnsi="B Badr" w:cs="B Badr"/>
      <w:lang w:bidi="ar-SA"/>
    </w:rPr>
  </w:style>
  <w:style w:type="character" w:customStyle="1" w:styleId="StyleComplexBLotus12ptJustifiedFirstline05cmCharCharChar2CharCharCharChar">
    <w:name w:val="Style (Complex) B Lotus 12 pt Justified First line:  0.5 cm Char Char Char2 Char Char Char Char"/>
    <w:link w:val="StyleComplexBLotus12ptJustifiedFirstline05cmCharCharChar2CharCharChar"/>
    <w:rsid w:val="005039A9"/>
    <w:rPr>
      <w:rFonts w:ascii="B Badr" w:eastAsia="B Badr" w:hAnsi="B Badr" w:cs="B Badr"/>
      <w:sz w:val="24"/>
      <w:szCs w:val="24"/>
      <w:lang w:val="en-US" w:eastAsia="en-US" w:bidi="ar-SA"/>
    </w:rPr>
  </w:style>
  <w:style w:type="paragraph" w:customStyle="1" w:styleId="StyleComplexBLotus12ptJustifiedFirstline05cmChar">
    <w:name w:val="Style (Complex) B Lotus 12 pt Justified First line:  0.5 cm Char"/>
    <w:basedOn w:val="Normal"/>
    <w:rsid w:val="005039A9"/>
    <w:pPr>
      <w:spacing w:line="192" w:lineRule="auto"/>
      <w:ind w:firstLine="284"/>
    </w:pPr>
    <w:rPr>
      <w:rFonts w:ascii="B Badr" w:eastAsia="B Badr" w:hAnsi="B Badr" w:cs="B Badr"/>
      <w:lang w:bidi="ar-SA"/>
    </w:rPr>
  </w:style>
  <w:style w:type="paragraph" w:customStyle="1" w:styleId="StyleComplexBLotus12ptJustifiedFirstline05cm">
    <w:name w:val="Style (Complex) B Lotus 12 pt Justified First line:  0.5 cm"/>
    <w:basedOn w:val="Normal"/>
    <w:rsid w:val="005039A9"/>
    <w:pPr>
      <w:spacing w:line="192" w:lineRule="auto"/>
      <w:ind w:firstLine="284"/>
    </w:pPr>
    <w:rPr>
      <w:rFonts w:ascii="B Badr" w:eastAsia="B Badr" w:hAnsi="B Badr" w:cs="B Badr"/>
      <w:lang w:bidi="ar-SA"/>
    </w:rPr>
  </w:style>
  <w:style w:type="paragraph" w:customStyle="1" w:styleId="1">
    <w:name w:val="سبک1 نویسه"/>
    <w:basedOn w:val="StyleComplexBLotus12ptJustifiedFirstline05cmCharCharChar2CharCharChar"/>
    <w:link w:val="1Char"/>
    <w:rsid w:val="005039A9"/>
    <w:pPr>
      <w:tabs>
        <w:tab w:val="right" w:pos="7371"/>
      </w:tabs>
      <w:spacing w:line="228" w:lineRule="auto"/>
      <w:ind w:left="1134" w:firstLine="0"/>
    </w:pPr>
    <w:rPr>
      <w:rFonts w:ascii="AGA Arabesque" w:hAnsi="AGA Arabesque"/>
      <w:b/>
      <w:bCs/>
      <w:lang w:bidi="fa-IR"/>
    </w:rPr>
  </w:style>
  <w:style w:type="character" w:customStyle="1" w:styleId="1Char">
    <w:name w:val="سبک1 نویسه Char"/>
    <w:link w:val="1"/>
    <w:rsid w:val="005039A9"/>
    <w:rPr>
      <w:rFonts w:ascii="AGA Arabesque" w:eastAsia="B Badr" w:hAnsi="AGA Arabesque" w:cs="B Badr"/>
      <w:b/>
      <w:bCs/>
      <w:sz w:val="24"/>
      <w:szCs w:val="24"/>
      <w:lang w:val="en-US" w:eastAsia="en-US" w:bidi="fa-IR"/>
    </w:rPr>
  </w:style>
  <w:style w:type="paragraph" w:customStyle="1" w:styleId="112pt">
    <w:name w:val="سبک سبک1 + (پیچیده) ‏12 pt نویسه"/>
    <w:basedOn w:val="1"/>
    <w:link w:val="112ptChar"/>
    <w:rsid w:val="005039A9"/>
  </w:style>
  <w:style w:type="character" w:customStyle="1" w:styleId="112ptChar">
    <w:name w:val="سبک سبک1 + (پیچیده) ‏12 pt نویسه Char"/>
    <w:basedOn w:val="1Char"/>
    <w:link w:val="112pt"/>
    <w:rsid w:val="005039A9"/>
    <w:rPr>
      <w:rFonts w:ascii="AGA Arabesque" w:eastAsia="B Badr" w:hAnsi="AGA Arabesque" w:cs="B Badr"/>
      <w:b/>
      <w:bCs/>
      <w:sz w:val="24"/>
      <w:szCs w:val="24"/>
      <w:lang w:val="en-US" w:eastAsia="en-US" w:bidi="fa-IR"/>
    </w:rPr>
  </w:style>
  <w:style w:type="character" w:styleId="Hyperlink">
    <w:name w:val="Hyperlink"/>
    <w:uiPriority w:val="99"/>
    <w:rsid w:val="005039A9"/>
    <w:rPr>
      <w:color w:val="0000FF"/>
      <w:u w:val="single"/>
    </w:rPr>
  </w:style>
  <w:style w:type="paragraph" w:customStyle="1" w:styleId="10">
    <w:name w:val="سرفصل1"/>
    <w:basedOn w:val="Heading1"/>
    <w:rsid w:val="005039A9"/>
    <w:pPr>
      <w:spacing w:line="240" w:lineRule="auto"/>
    </w:pPr>
    <w:rPr>
      <w:rFonts w:cs="B Lotus"/>
      <w:lang w:bidi="fa-IR"/>
    </w:rPr>
  </w:style>
  <w:style w:type="character" w:customStyle="1" w:styleId="StyleComplexBLotus12ptJustifiedFirstline05cmCharCharChar1">
    <w:name w:val="Style (Complex) B Lotus 12 pt Justified First line:  0.5 cm Char Char Char1"/>
    <w:rsid w:val="005039A9"/>
    <w:rPr>
      <w:rFonts w:ascii="B Badr" w:eastAsia="B Badr" w:hAnsi="B Badr" w:cs="B Badr"/>
      <w:sz w:val="24"/>
      <w:szCs w:val="24"/>
      <w:lang w:val="en-US" w:eastAsia="en-US" w:bidi="ar-SA"/>
    </w:rPr>
  </w:style>
  <w:style w:type="character" w:customStyle="1" w:styleId="StyleComplexBLotus12ptJustifiedFirstline05cmCharCharCharChar1">
    <w:name w:val="Style (Complex) B Lotus 12 pt Justified First line:  0.5 cm Char Char Char Char1"/>
    <w:rsid w:val="005039A9"/>
    <w:rPr>
      <w:rFonts w:ascii="B Badr" w:eastAsia="B Badr" w:hAnsi="B Badr" w:cs="B Badr"/>
      <w:sz w:val="24"/>
      <w:szCs w:val="24"/>
      <w:lang w:val="en-US" w:eastAsia="en-US" w:bidi="ar-SA"/>
    </w:rPr>
  </w:style>
  <w:style w:type="paragraph" w:customStyle="1" w:styleId="StyleComplexBLotus12ptJustifiedFirstline05cmCharCharChar2CChar">
    <w:name w:val="Style (Complex) B Lotus 12 pt Justified First line:  0.5 cm Char Char Char2 C... Char"/>
    <w:basedOn w:val="StyleComplexBLotus12ptJustifiedFirstline05cmCharCharChar2CharCharChar"/>
    <w:link w:val="StyleComplexBLotus12ptJustifiedFirstline05cmCharCharChar2CCharChar"/>
    <w:rsid w:val="005039A9"/>
    <w:pPr>
      <w:tabs>
        <w:tab w:val="right" w:pos="7399"/>
      </w:tabs>
      <w:spacing w:line="240" w:lineRule="auto"/>
      <w:ind w:left="1134" w:firstLine="0"/>
    </w:pPr>
    <w:rPr>
      <w:rFonts w:ascii="Times New Roman" w:hAnsi="Times New Roman" w:cs="B Zar"/>
      <w:b/>
      <w:bCs/>
      <w:color w:val="000000"/>
      <w:sz w:val="4"/>
      <w:szCs w:val="26"/>
      <w:lang w:bidi="fa-IR"/>
    </w:rPr>
  </w:style>
  <w:style w:type="character" w:customStyle="1" w:styleId="StyleComplexBLotus12ptJustifiedFirstline05cmCharCharChar2CCharChar">
    <w:name w:val="Style (Complex) B Lotus 12 pt Justified First line:  0.5 cm Char Char Char2 C... Char Char"/>
    <w:link w:val="StyleComplexBLotus12ptJustifiedFirstline05cmCharCharChar2CChar"/>
    <w:rsid w:val="005039A9"/>
    <w:rPr>
      <w:rFonts w:ascii="B Badr" w:eastAsia="B Badr" w:hAnsi="B Badr" w:cs="B Zar"/>
      <w:b/>
      <w:bCs/>
      <w:color w:val="000000"/>
      <w:sz w:val="4"/>
      <w:szCs w:val="26"/>
      <w:lang w:val="en-US" w:eastAsia="en-US" w:bidi="fa-IR"/>
    </w:rPr>
  </w:style>
  <w:style w:type="character" w:styleId="FollowedHyperlink">
    <w:name w:val="FollowedHyperlink"/>
    <w:rsid w:val="005039A9"/>
    <w:rPr>
      <w:color w:val="800080"/>
      <w:u w:val="single"/>
    </w:rPr>
  </w:style>
  <w:style w:type="character" w:customStyle="1" w:styleId="Char">
    <w:name w:val="Char"/>
    <w:rsid w:val="005039A9"/>
    <w:rPr>
      <w:rFonts w:ascii="B Zar" w:eastAsia="B Zar" w:hAnsi="B Zar" w:cs="B Zar"/>
      <w:b/>
      <w:bCs/>
      <w:sz w:val="26"/>
      <w:szCs w:val="26"/>
      <w:lang w:val="en-US" w:eastAsia="en-US" w:bidi="ar-SA"/>
    </w:rPr>
  </w:style>
  <w:style w:type="paragraph" w:customStyle="1" w:styleId="StyleComplexBLotus12ptJustifiedFirstline05cmCharCharChar">
    <w:name w:val="Style (Complex) B Lotus 12 pt Justified First line:  0.5 cm Char Char Char"/>
    <w:basedOn w:val="Normal"/>
    <w:rsid w:val="005039A9"/>
    <w:pPr>
      <w:spacing w:line="192" w:lineRule="auto"/>
      <w:ind w:firstLine="284"/>
    </w:pPr>
    <w:rPr>
      <w:rFonts w:ascii="B Badr" w:eastAsia="B Badr" w:hAnsi="B Badr" w:cs="B Badr"/>
      <w:lang w:bidi="ar-SA"/>
    </w:rPr>
  </w:style>
  <w:style w:type="paragraph" w:customStyle="1" w:styleId="StyleComplexBLotus12ptJustifiedFirstline05cmLatinTimesN">
    <w:name w:val="Style (Complex) B Lotus 12 pt Justified First line:  0.5 cm + (Latin) Times N..."/>
    <w:basedOn w:val="StyleComplexBLotus12ptJustifiedFirstline05cmCharCharChar"/>
    <w:rsid w:val="005039A9"/>
    <w:pPr>
      <w:tabs>
        <w:tab w:val="num" w:pos="360"/>
        <w:tab w:val="right" w:pos="582"/>
        <w:tab w:val="num" w:pos="644"/>
      </w:tabs>
      <w:spacing w:line="240" w:lineRule="auto"/>
    </w:pPr>
    <w:rPr>
      <w:rFonts w:cs="B Mitra"/>
      <w:b/>
      <w:bCs/>
      <w:sz w:val="22"/>
      <w:lang w:bidi="fa-IR"/>
    </w:rPr>
  </w:style>
  <w:style w:type="paragraph" w:customStyle="1" w:styleId="StyleComplexBLotus12ptJustifiedFirstline05cmCharCharChar2Char">
    <w:name w:val="Style (Complex) B Lotus 12 pt Justified First line:  0.5 cm Char Char Char2 Char"/>
    <w:basedOn w:val="Normal"/>
    <w:rsid w:val="005039A9"/>
    <w:pPr>
      <w:spacing w:line="192" w:lineRule="auto"/>
      <w:ind w:firstLine="284"/>
    </w:pPr>
    <w:rPr>
      <w:rFonts w:ascii="B Badr" w:eastAsia="B Badr" w:hAnsi="B Badr" w:cs="B Badr"/>
      <w:lang w:bidi="ar-SA"/>
    </w:rPr>
  </w:style>
  <w:style w:type="paragraph" w:customStyle="1" w:styleId="11">
    <w:name w:val="سبک1"/>
    <w:basedOn w:val="StyleComplexBLotus12ptJustifiedFirstline05cmCharCharChar2Char"/>
    <w:rsid w:val="005039A9"/>
    <w:pPr>
      <w:tabs>
        <w:tab w:val="right" w:pos="7371"/>
      </w:tabs>
      <w:spacing w:line="228" w:lineRule="auto"/>
      <w:ind w:left="1134" w:firstLine="0"/>
    </w:pPr>
    <w:rPr>
      <w:rFonts w:ascii="AGA Arabesque" w:hAnsi="AGA Arabesque"/>
      <w:b/>
      <w:bCs/>
      <w:lang w:bidi="fa-IR"/>
    </w:rPr>
  </w:style>
  <w:style w:type="paragraph" w:customStyle="1" w:styleId="112pt0">
    <w:name w:val="سبک سبک1 + (پیچیده) ‏12 pt"/>
    <w:basedOn w:val="11"/>
    <w:rsid w:val="005039A9"/>
  </w:style>
  <w:style w:type="paragraph" w:customStyle="1" w:styleId="StyleComplexBLotus12ptJustifiedFirstline05cmCharCharChar2C">
    <w:name w:val="Style (Complex) B Lotus 12 pt Justified First line:  0.5 cm Char Char Char2 C..."/>
    <w:basedOn w:val="StyleComplexBLotus12ptJustifiedFirstline05cmCharCharChar2Char"/>
    <w:rsid w:val="005039A9"/>
    <w:pPr>
      <w:tabs>
        <w:tab w:val="right" w:pos="7399"/>
      </w:tabs>
      <w:spacing w:line="240" w:lineRule="auto"/>
      <w:ind w:left="1134" w:firstLine="0"/>
    </w:pPr>
    <w:rPr>
      <w:rFonts w:cs="B Zar"/>
      <w:b/>
      <w:bCs/>
      <w:color w:val="000000"/>
      <w:sz w:val="4"/>
      <w:szCs w:val="26"/>
      <w:lang w:bidi="fa-IR"/>
    </w:rPr>
  </w:style>
  <w:style w:type="character" w:styleId="Strong">
    <w:name w:val="Strong"/>
    <w:qFormat/>
    <w:rsid w:val="0093288C"/>
    <w:rPr>
      <w:b/>
      <w:bCs/>
    </w:rPr>
  </w:style>
  <w:style w:type="paragraph" w:styleId="EndnoteText">
    <w:name w:val="endnote text"/>
    <w:basedOn w:val="Normal"/>
    <w:link w:val="EndnoteTextChar"/>
    <w:rsid w:val="00E31995"/>
    <w:rPr>
      <w:sz w:val="20"/>
      <w:szCs w:val="20"/>
    </w:rPr>
  </w:style>
  <w:style w:type="character" w:customStyle="1" w:styleId="EndnoteTextChar">
    <w:name w:val="Endnote Text Char"/>
    <w:link w:val="EndnoteText"/>
    <w:rsid w:val="00E31995"/>
    <w:rPr>
      <w:lang w:bidi="fa-IR"/>
    </w:rPr>
  </w:style>
  <w:style w:type="character" w:styleId="EndnoteReference">
    <w:name w:val="endnote reference"/>
    <w:rsid w:val="00E31995"/>
    <w:rPr>
      <w:vertAlign w:val="superscript"/>
    </w:rPr>
  </w:style>
  <w:style w:type="paragraph" w:styleId="PlainText">
    <w:name w:val="Plain Text"/>
    <w:basedOn w:val="Normal"/>
    <w:link w:val="PlainTextChar"/>
    <w:rsid w:val="00AE1FD5"/>
    <w:rPr>
      <w:rFonts w:ascii="AGA Arabesque" w:eastAsia="MS Mincho" w:hAnsi="Traditional Arabic"/>
      <w:smallCaps/>
      <w:lang w:bidi="ar-SA"/>
    </w:rPr>
  </w:style>
  <w:style w:type="character" w:customStyle="1" w:styleId="PlainTextChar">
    <w:name w:val="Plain Text Char"/>
    <w:link w:val="PlainText"/>
    <w:rsid w:val="00AE1FD5"/>
    <w:rPr>
      <w:rFonts w:ascii="AGA Arabesque" w:eastAsia="MS Mincho" w:hAnsi="Traditional Arabic" w:cs="B Lotus"/>
      <w:smallCaps/>
      <w:spacing w:val="-16"/>
      <w:sz w:val="28"/>
      <w:szCs w:val="28"/>
    </w:rPr>
  </w:style>
  <w:style w:type="paragraph" w:styleId="Subtitle">
    <w:name w:val="Subtitle"/>
    <w:basedOn w:val="Normal"/>
    <w:link w:val="SubtitleChar"/>
    <w:qFormat/>
    <w:rsid w:val="00AB5EF3"/>
    <w:pPr>
      <w:jc w:val="center"/>
    </w:pPr>
    <w:rPr>
      <w:rFonts w:cs="Zar"/>
      <w:b/>
      <w:bCs/>
      <w:szCs w:val="26"/>
      <w:lang w:bidi="ar-SA"/>
    </w:rPr>
  </w:style>
  <w:style w:type="character" w:customStyle="1" w:styleId="SubtitleChar">
    <w:name w:val="Subtitle Char"/>
    <w:link w:val="Subtitle"/>
    <w:rsid w:val="00AB5EF3"/>
    <w:rPr>
      <w:rFonts w:cs="Zar"/>
      <w:b/>
      <w:bCs/>
      <w:sz w:val="24"/>
      <w:szCs w:val="26"/>
    </w:rPr>
  </w:style>
  <w:style w:type="character" w:styleId="Emphasis">
    <w:name w:val="Emphasis"/>
    <w:qFormat/>
    <w:rsid w:val="001D6171"/>
    <w:rPr>
      <w:i/>
      <w:iCs/>
    </w:rPr>
  </w:style>
  <w:style w:type="paragraph" w:styleId="ListParagraph">
    <w:name w:val="List Paragraph"/>
    <w:basedOn w:val="Normal"/>
    <w:uiPriority w:val="34"/>
    <w:qFormat/>
    <w:rsid w:val="00E35695"/>
    <w:pPr>
      <w:ind w:left="720"/>
      <w:contextualSpacing/>
    </w:pPr>
  </w:style>
  <w:style w:type="paragraph" w:styleId="BodyText2">
    <w:name w:val="Body Text 2"/>
    <w:basedOn w:val="Normal"/>
    <w:link w:val="BodyText2Char"/>
    <w:rsid w:val="00726291"/>
    <w:pPr>
      <w:spacing w:before="40" w:after="60"/>
    </w:pPr>
    <w:rPr>
      <w:sz w:val="44"/>
      <w:szCs w:val="44"/>
      <w:lang w:eastAsia="ar-SA" w:bidi="ar-SA"/>
    </w:rPr>
  </w:style>
  <w:style w:type="character" w:customStyle="1" w:styleId="BodyText2Char">
    <w:name w:val="Body Text 2 Char"/>
    <w:link w:val="BodyText2"/>
    <w:rsid w:val="00726291"/>
    <w:rPr>
      <w:sz w:val="44"/>
      <w:szCs w:val="44"/>
      <w:lang w:eastAsia="ar-SA"/>
    </w:rPr>
  </w:style>
  <w:style w:type="paragraph" w:customStyle="1" w:styleId="NormalCom">
    <w:name w:val="Normal +(Com"/>
    <w:basedOn w:val="Normal"/>
    <w:rsid w:val="00E23E8B"/>
    <w:pPr>
      <w:spacing w:line="240" w:lineRule="auto"/>
      <w:ind w:firstLine="0"/>
      <w:jc w:val="left"/>
    </w:pPr>
    <w:rPr>
      <w:rFonts w:cs="B Zar"/>
      <w:b/>
      <w:bCs/>
      <w:sz w:val="19"/>
      <w:lang w:bidi="ar-SA"/>
    </w:rPr>
  </w:style>
  <w:style w:type="paragraph" w:styleId="BodyText">
    <w:name w:val="Body Text"/>
    <w:basedOn w:val="Normal"/>
    <w:link w:val="BodyTextChar"/>
    <w:rsid w:val="00144703"/>
    <w:pPr>
      <w:spacing w:after="120"/>
    </w:pPr>
  </w:style>
  <w:style w:type="character" w:customStyle="1" w:styleId="BodyTextChar">
    <w:name w:val="Body Text Char"/>
    <w:link w:val="BodyText"/>
    <w:rsid w:val="00144703"/>
    <w:rPr>
      <w:rFonts w:cs="B Lotus"/>
      <w:spacing w:val="-16"/>
      <w:sz w:val="28"/>
      <w:szCs w:val="28"/>
      <w:lang w:bidi="fa-IR"/>
    </w:rPr>
  </w:style>
  <w:style w:type="paragraph" w:customStyle="1" w:styleId="a">
    <w:name w:val="تیتر و ابواب"/>
    <w:basedOn w:val="Normal"/>
    <w:link w:val="Char0"/>
    <w:qFormat/>
    <w:rsid w:val="00783E37"/>
    <w:pPr>
      <w:spacing w:before="480" w:after="480"/>
      <w:ind w:firstLine="0"/>
      <w:jc w:val="center"/>
      <w:outlineLvl w:val="0"/>
    </w:pPr>
    <w:rPr>
      <w:rFonts w:ascii="Times New Roman Bold" w:hAnsi="Times New Roman Bold" w:cs="B Yagut"/>
      <w:b/>
      <w:bCs/>
      <w:sz w:val="32"/>
      <w:szCs w:val="32"/>
    </w:rPr>
  </w:style>
  <w:style w:type="character" w:customStyle="1" w:styleId="Char0">
    <w:name w:val="تیتر و ابواب Char"/>
    <w:link w:val="a"/>
    <w:rsid w:val="00783E37"/>
    <w:rPr>
      <w:rFonts w:ascii="Times New Roman Bold" w:hAnsi="Times New Roman Bold" w:cs="B Yagut"/>
      <w:b/>
      <w:bCs/>
      <w:sz w:val="32"/>
      <w:szCs w:val="32"/>
      <w:lang w:bidi="fa-IR"/>
    </w:rPr>
  </w:style>
  <w:style w:type="paragraph" w:customStyle="1" w:styleId="a0">
    <w:name w:val="آیات"/>
    <w:basedOn w:val="Normal"/>
    <w:link w:val="Char1"/>
    <w:qFormat/>
    <w:rsid w:val="00A05EF1"/>
    <w:pPr>
      <w:tabs>
        <w:tab w:val="right" w:pos="6804"/>
      </w:tabs>
      <w:spacing w:line="228" w:lineRule="auto"/>
      <w:ind w:left="340" w:right="340" w:firstLine="0"/>
    </w:pPr>
    <w:rPr>
      <w:rFonts w:cs="KFGQPC Uthmanic Script HAFS"/>
      <w:sz w:val="22"/>
    </w:rPr>
  </w:style>
  <w:style w:type="character" w:customStyle="1" w:styleId="Char1">
    <w:name w:val="آیات Char"/>
    <w:link w:val="a0"/>
    <w:rsid w:val="00A05EF1"/>
    <w:rPr>
      <w:rFonts w:cs="KFGQPC Uthmanic Script HAFS"/>
      <w:sz w:val="22"/>
      <w:szCs w:val="28"/>
      <w:lang w:bidi="fa-IR"/>
    </w:rPr>
  </w:style>
  <w:style w:type="paragraph" w:customStyle="1" w:styleId="a1">
    <w:name w:val="ترجمه آیات"/>
    <w:basedOn w:val="Normal"/>
    <w:link w:val="Char2"/>
    <w:qFormat/>
    <w:rsid w:val="001D6873"/>
    <w:pPr>
      <w:tabs>
        <w:tab w:val="right" w:pos="6804"/>
      </w:tabs>
      <w:spacing w:after="120"/>
      <w:ind w:left="340" w:right="340" w:firstLine="0"/>
    </w:pPr>
    <w:rPr>
      <w:rFonts w:cs="B Mitra"/>
      <w:sz w:val="22"/>
      <w:szCs w:val="26"/>
    </w:rPr>
  </w:style>
  <w:style w:type="character" w:customStyle="1" w:styleId="Char2">
    <w:name w:val="ترجمه آیات Char"/>
    <w:link w:val="a1"/>
    <w:rsid w:val="001D6873"/>
    <w:rPr>
      <w:rFonts w:cs="B Mitra"/>
      <w:sz w:val="22"/>
      <w:szCs w:val="26"/>
      <w:lang w:bidi="fa-IR"/>
    </w:rPr>
  </w:style>
  <w:style w:type="paragraph" w:customStyle="1" w:styleId="a2">
    <w:name w:val="متن عربی"/>
    <w:basedOn w:val="Normal"/>
    <w:link w:val="Char3"/>
    <w:qFormat/>
    <w:rsid w:val="00A05EF1"/>
    <w:pPr>
      <w:ind w:firstLine="340"/>
    </w:pPr>
    <w:rPr>
      <w:rFonts w:cs="KFGQPC Uthman Taha Naskh"/>
      <w:sz w:val="27"/>
      <w:szCs w:val="27"/>
    </w:rPr>
  </w:style>
  <w:style w:type="character" w:customStyle="1" w:styleId="Char3">
    <w:name w:val="متن عربی Char"/>
    <w:link w:val="a2"/>
    <w:rsid w:val="00A05EF1"/>
    <w:rPr>
      <w:rFonts w:cs="KFGQPC Uthman Taha Naskh"/>
      <w:sz w:val="27"/>
      <w:szCs w:val="27"/>
      <w:lang w:bidi="fa-IR"/>
    </w:rPr>
  </w:style>
  <w:style w:type="paragraph" w:customStyle="1" w:styleId="a3">
    <w:name w:val="احادیث"/>
    <w:basedOn w:val="Normal"/>
    <w:link w:val="Char4"/>
    <w:qFormat/>
    <w:rsid w:val="00A05EF1"/>
    <w:pPr>
      <w:spacing w:before="180" w:line="228" w:lineRule="auto"/>
      <w:ind w:firstLine="340"/>
    </w:pPr>
    <w:rPr>
      <w:rFonts w:ascii="Times New Roman Bold" w:hAnsi="Times New Roman Bold" w:cs="KFGQPC Uthman Taha Naskh"/>
      <w:b/>
      <w:bCs/>
      <w:sz w:val="27"/>
      <w:szCs w:val="27"/>
    </w:rPr>
  </w:style>
  <w:style w:type="character" w:customStyle="1" w:styleId="Char4">
    <w:name w:val="احادیث Char"/>
    <w:link w:val="a3"/>
    <w:rsid w:val="00A05EF1"/>
    <w:rPr>
      <w:rFonts w:ascii="Times New Roman Bold" w:hAnsi="Times New Roman Bold" w:cs="KFGQPC Uthman Taha Naskh"/>
      <w:b/>
      <w:bCs/>
      <w:sz w:val="27"/>
      <w:szCs w:val="27"/>
      <w:lang w:bidi="fa-IR"/>
    </w:rPr>
  </w:style>
  <w:style w:type="paragraph" w:customStyle="1" w:styleId="a4">
    <w:name w:val="بولد"/>
    <w:basedOn w:val="Normal"/>
    <w:link w:val="Char5"/>
    <w:qFormat/>
    <w:rsid w:val="001942A9"/>
    <w:pPr>
      <w:ind w:firstLine="340"/>
    </w:pPr>
    <w:rPr>
      <w:rFonts w:ascii="Times New Roman Bold" w:hAnsi="Times New Roman Bold"/>
      <w:b/>
      <w:bCs/>
    </w:rPr>
  </w:style>
  <w:style w:type="character" w:customStyle="1" w:styleId="Char5">
    <w:name w:val="بولد Char"/>
    <w:link w:val="a4"/>
    <w:rsid w:val="001942A9"/>
    <w:rPr>
      <w:rFonts w:ascii="Times New Roman Bold" w:hAnsi="Times New Roman Bold" w:cs="B Lotus"/>
      <w:b/>
      <w:bCs/>
      <w:sz w:val="28"/>
      <w:szCs w:val="28"/>
      <w:lang w:bidi="fa-IR"/>
    </w:rPr>
  </w:style>
  <w:style w:type="paragraph" w:customStyle="1" w:styleId="a5">
    <w:name w:val="تیتر دوم"/>
    <w:basedOn w:val="Normal"/>
    <w:link w:val="Char6"/>
    <w:qFormat/>
    <w:rsid w:val="001942A9"/>
    <w:pPr>
      <w:spacing w:before="240"/>
      <w:ind w:firstLine="0"/>
      <w:outlineLvl w:val="1"/>
    </w:pPr>
    <w:rPr>
      <w:rFonts w:ascii="Times New Roman Bold" w:hAnsi="Times New Roman Bold" w:cs="B Zar"/>
      <w:b/>
      <w:bCs/>
      <w:sz w:val="26"/>
      <w:szCs w:val="26"/>
    </w:rPr>
  </w:style>
  <w:style w:type="character" w:customStyle="1" w:styleId="Char6">
    <w:name w:val="تیتر دوم Char"/>
    <w:link w:val="a5"/>
    <w:rsid w:val="001942A9"/>
    <w:rPr>
      <w:rFonts w:ascii="Times New Roman Bold" w:hAnsi="Times New Roman Bold" w:cs="B Zar"/>
      <w:b/>
      <w:bCs/>
      <w:sz w:val="26"/>
      <w:szCs w:val="26"/>
      <w:lang w:bidi="fa-IR"/>
    </w:rPr>
  </w:style>
  <w:style w:type="paragraph" w:customStyle="1" w:styleId="a6">
    <w:name w:val="کتاب ها"/>
    <w:basedOn w:val="Normal"/>
    <w:link w:val="Char7"/>
    <w:qFormat/>
    <w:rsid w:val="001942A9"/>
    <w:pPr>
      <w:spacing w:before="480"/>
      <w:ind w:firstLine="0"/>
      <w:jc w:val="center"/>
      <w:outlineLvl w:val="0"/>
    </w:pPr>
    <w:rPr>
      <w:rFonts w:cs="B Titr"/>
      <w:bCs/>
      <w:sz w:val="32"/>
      <w:szCs w:val="36"/>
    </w:rPr>
  </w:style>
  <w:style w:type="character" w:customStyle="1" w:styleId="Char7">
    <w:name w:val="کتاب ها Char"/>
    <w:link w:val="a6"/>
    <w:rsid w:val="001942A9"/>
    <w:rPr>
      <w:rFonts w:cs="B Titr"/>
      <w:bCs/>
      <w:sz w:val="32"/>
      <w:szCs w:val="36"/>
      <w:lang w:bidi="fa-IR"/>
    </w:rPr>
  </w:style>
  <w:style w:type="paragraph" w:styleId="Title">
    <w:name w:val="Title"/>
    <w:basedOn w:val="Normal"/>
    <w:next w:val="Normal"/>
    <w:link w:val="TitleChar"/>
    <w:qFormat/>
    <w:rsid w:val="00431FB5"/>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431FB5"/>
    <w:rPr>
      <w:rFonts w:ascii="Cambria" w:eastAsia="Times New Roman" w:hAnsi="Cambria" w:cs="Times New Roman"/>
      <w:b/>
      <w:bCs/>
      <w:spacing w:val="-16"/>
      <w:kern w:val="28"/>
      <w:sz w:val="32"/>
      <w:szCs w:val="32"/>
      <w:lang w:bidi="fa-IR"/>
    </w:rPr>
  </w:style>
  <w:style w:type="character" w:styleId="IntenseEmphasis">
    <w:name w:val="Intense Emphasis"/>
    <w:uiPriority w:val="21"/>
    <w:qFormat/>
    <w:rsid w:val="0045011D"/>
    <w:rPr>
      <w:b/>
      <w:bCs/>
      <w:i/>
      <w:iCs/>
      <w:color w:val="4F81BD"/>
    </w:rPr>
  </w:style>
  <w:style w:type="paragraph" w:styleId="TOC1">
    <w:name w:val="toc 1"/>
    <w:basedOn w:val="Normal"/>
    <w:next w:val="Normal"/>
    <w:uiPriority w:val="39"/>
    <w:rsid w:val="008152E6"/>
    <w:pPr>
      <w:spacing w:before="120"/>
      <w:ind w:firstLine="0"/>
    </w:pPr>
    <w:rPr>
      <w:rFonts w:ascii="Times New Roman Bold" w:hAnsi="Times New Roman Bold" w:cs="B Mitra"/>
      <w:b/>
      <w:bCs/>
      <w:spacing w:val="-16"/>
    </w:rPr>
  </w:style>
  <w:style w:type="paragraph" w:styleId="TOC2">
    <w:name w:val="toc 2"/>
    <w:basedOn w:val="Normal"/>
    <w:next w:val="Normal"/>
    <w:uiPriority w:val="39"/>
    <w:rsid w:val="008152E6"/>
    <w:pPr>
      <w:ind w:left="284" w:firstLine="0"/>
    </w:pPr>
    <w:rPr>
      <w:rFonts w:ascii="Times New Roman Bold" w:hAnsi="Times New Roman Bold"/>
      <w:b/>
      <w:bCs/>
      <w:spacing w:val="-16"/>
    </w:rPr>
  </w:style>
  <w:style w:type="paragraph" w:styleId="TOC3">
    <w:name w:val="toc 3"/>
    <w:basedOn w:val="Normal"/>
    <w:next w:val="Normal"/>
    <w:autoRedefine/>
    <w:uiPriority w:val="39"/>
    <w:unhideWhenUsed/>
    <w:rsid w:val="008152E6"/>
    <w:pPr>
      <w:spacing w:after="100" w:line="276" w:lineRule="auto"/>
      <w:ind w:left="440" w:firstLine="0"/>
      <w:jc w:val="left"/>
    </w:pPr>
    <w:rPr>
      <w:rFonts w:ascii="Calibri" w:hAnsi="Calibri" w:cs="Arial"/>
      <w:sz w:val="22"/>
      <w:szCs w:val="22"/>
      <w:lang w:bidi="ar-SA"/>
    </w:rPr>
  </w:style>
  <w:style w:type="paragraph" w:styleId="TOC4">
    <w:name w:val="toc 4"/>
    <w:basedOn w:val="Normal"/>
    <w:next w:val="Normal"/>
    <w:autoRedefine/>
    <w:uiPriority w:val="39"/>
    <w:unhideWhenUsed/>
    <w:rsid w:val="008152E6"/>
    <w:pPr>
      <w:spacing w:after="100" w:line="276" w:lineRule="auto"/>
      <w:ind w:left="660" w:firstLine="0"/>
      <w:jc w:val="left"/>
    </w:pPr>
    <w:rPr>
      <w:rFonts w:ascii="Calibri" w:hAnsi="Calibri" w:cs="Arial"/>
      <w:sz w:val="22"/>
      <w:szCs w:val="22"/>
      <w:lang w:bidi="ar-SA"/>
    </w:rPr>
  </w:style>
  <w:style w:type="paragraph" w:styleId="TOC5">
    <w:name w:val="toc 5"/>
    <w:basedOn w:val="Normal"/>
    <w:next w:val="Normal"/>
    <w:autoRedefine/>
    <w:uiPriority w:val="39"/>
    <w:unhideWhenUsed/>
    <w:rsid w:val="008152E6"/>
    <w:pPr>
      <w:spacing w:after="100" w:line="276" w:lineRule="auto"/>
      <w:ind w:left="880" w:firstLine="0"/>
      <w:jc w:val="left"/>
    </w:pPr>
    <w:rPr>
      <w:rFonts w:ascii="Calibri" w:hAnsi="Calibri" w:cs="Arial"/>
      <w:sz w:val="22"/>
      <w:szCs w:val="22"/>
      <w:lang w:bidi="ar-SA"/>
    </w:rPr>
  </w:style>
  <w:style w:type="paragraph" w:styleId="TOC6">
    <w:name w:val="toc 6"/>
    <w:basedOn w:val="Normal"/>
    <w:next w:val="Normal"/>
    <w:autoRedefine/>
    <w:uiPriority w:val="39"/>
    <w:unhideWhenUsed/>
    <w:rsid w:val="008152E6"/>
    <w:pPr>
      <w:spacing w:after="100" w:line="276" w:lineRule="auto"/>
      <w:ind w:left="1100" w:firstLine="0"/>
      <w:jc w:val="left"/>
    </w:pPr>
    <w:rPr>
      <w:rFonts w:ascii="Calibri" w:hAnsi="Calibri" w:cs="Arial"/>
      <w:sz w:val="22"/>
      <w:szCs w:val="22"/>
    </w:rPr>
  </w:style>
  <w:style w:type="paragraph" w:styleId="TOC7">
    <w:name w:val="toc 7"/>
    <w:basedOn w:val="Normal"/>
    <w:next w:val="Normal"/>
    <w:autoRedefine/>
    <w:uiPriority w:val="39"/>
    <w:unhideWhenUsed/>
    <w:rsid w:val="008152E6"/>
    <w:pPr>
      <w:spacing w:after="100" w:line="276" w:lineRule="auto"/>
      <w:ind w:left="1320" w:firstLine="0"/>
      <w:jc w:val="left"/>
    </w:pPr>
    <w:rPr>
      <w:rFonts w:ascii="Calibri" w:hAnsi="Calibri" w:cs="Arial"/>
      <w:sz w:val="22"/>
      <w:szCs w:val="22"/>
    </w:rPr>
  </w:style>
  <w:style w:type="paragraph" w:styleId="TOC8">
    <w:name w:val="toc 8"/>
    <w:basedOn w:val="Normal"/>
    <w:next w:val="Normal"/>
    <w:autoRedefine/>
    <w:uiPriority w:val="39"/>
    <w:unhideWhenUsed/>
    <w:rsid w:val="008152E6"/>
    <w:pPr>
      <w:spacing w:after="100" w:line="276" w:lineRule="auto"/>
      <w:ind w:left="1540" w:firstLine="0"/>
      <w:jc w:val="left"/>
    </w:pPr>
    <w:rPr>
      <w:rFonts w:ascii="Calibri" w:hAnsi="Calibri" w:cs="Arial"/>
      <w:sz w:val="22"/>
      <w:szCs w:val="22"/>
    </w:rPr>
  </w:style>
  <w:style w:type="paragraph" w:styleId="TOC9">
    <w:name w:val="toc 9"/>
    <w:basedOn w:val="Normal"/>
    <w:next w:val="Normal"/>
    <w:autoRedefine/>
    <w:uiPriority w:val="39"/>
    <w:unhideWhenUsed/>
    <w:rsid w:val="008152E6"/>
    <w:pPr>
      <w:spacing w:after="100" w:line="276" w:lineRule="auto"/>
      <w:ind w:left="1760" w:firstLine="0"/>
      <w:jc w:val="left"/>
    </w:pPr>
    <w:rPr>
      <w:rFonts w:ascii="Calibri" w:hAnsi="Calibri" w:cs="Arial"/>
      <w:sz w:val="22"/>
      <w:szCs w:val="22"/>
    </w:rPr>
  </w:style>
  <w:style w:type="paragraph" w:customStyle="1" w:styleId="a7">
    <w:name w:val="آدرس آیات"/>
    <w:basedOn w:val="a0"/>
    <w:link w:val="Char8"/>
    <w:qFormat/>
    <w:rsid w:val="00A05EF1"/>
    <w:rPr>
      <w:rFonts w:ascii="mylotus" w:hAnsi="mylotus" w:cs="mylotus"/>
      <w:sz w:val="25"/>
      <w:szCs w:val="25"/>
      <w:lang w:bidi="ar-SA"/>
    </w:rPr>
  </w:style>
  <w:style w:type="table" w:customStyle="1" w:styleId="TableGrid1">
    <w:name w:val="Table Grid1"/>
    <w:basedOn w:val="TableNormal"/>
    <w:next w:val="TableGrid"/>
    <w:uiPriority w:val="59"/>
    <w:rsid w:val="007123A0"/>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8">
    <w:name w:val="آدرس آیات Char"/>
    <w:link w:val="a7"/>
    <w:rsid w:val="00A05EF1"/>
    <w:rPr>
      <w:rFonts w:ascii="mylotus" w:hAnsi="mylotus" w:cs="mylotus"/>
      <w:sz w:val="25"/>
      <w:szCs w:val="25"/>
      <w:lang w:bidi="fa-IR"/>
    </w:rPr>
  </w:style>
  <w:style w:type="table" w:styleId="TableGrid">
    <w:name w:val="Table Grid"/>
    <w:basedOn w:val="TableNormal"/>
    <w:rsid w:val="007123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123A0"/>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7123A0"/>
    <w:rPr>
      <w:rFonts w:ascii="Tahoma" w:hAnsi="Tahoma" w:cs="Tahoma"/>
      <w:sz w:val="16"/>
      <w:szCs w:val="16"/>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630963">
      <w:bodyDiv w:val="1"/>
      <w:marLeft w:val="0"/>
      <w:marRight w:val="0"/>
      <w:marTop w:val="0"/>
      <w:marBottom w:val="0"/>
      <w:divBdr>
        <w:top w:val="none" w:sz="0" w:space="0" w:color="auto"/>
        <w:left w:val="none" w:sz="0" w:space="0" w:color="auto"/>
        <w:bottom w:val="none" w:sz="0" w:space="0" w:color="auto"/>
        <w:right w:val="none" w:sz="0" w:space="0" w:color="auto"/>
      </w:divBdr>
    </w:div>
    <w:div w:id="393628586">
      <w:bodyDiv w:val="1"/>
      <w:marLeft w:val="0"/>
      <w:marRight w:val="0"/>
      <w:marTop w:val="0"/>
      <w:marBottom w:val="0"/>
      <w:divBdr>
        <w:top w:val="none" w:sz="0" w:space="0" w:color="auto"/>
        <w:left w:val="none" w:sz="0" w:space="0" w:color="auto"/>
        <w:bottom w:val="none" w:sz="0" w:space="0" w:color="auto"/>
        <w:right w:val="none" w:sz="0" w:space="0" w:color="auto"/>
      </w:divBdr>
    </w:div>
    <w:div w:id="439956742">
      <w:bodyDiv w:val="1"/>
      <w:marLeft w:val="0"/>
      <w:marRight w:val="0"/>
      <w:marTop w:val="0"/>
      <w:marBottom w:val="0"/>
      <w:divBdr>
        <w:top w:val="none" w:sz="0" w:space="0" w:color="auto"/>
        <w:left w:val="none" w:sz="0" w:space="0" w:color="auto"/>
        <w:bottom w:val="none" w:sz="0" w:space="0" w:color="auto"/>
        <w:right w:val="none" w:sz="0" w:space="0" w:color="auto"/>
      </w:divBdr>
    </w:div>
    <w:div w:id="614100188">
      <w:bodyDiv w:val="1"/>
      <w:marLeft w:val="0"/>
      <w:marRight w:val="0"/>
      <w:marTop w:val="0"/>
      <w:marBottom w:val="0"/>
      <w:divBdr>
        <w:top w:val="none" w:sz="0" w:space="0" w:color="auto"/>
        <w:left w:val="none" w:sz="0" w:space="0" w:color="auto"/>
        <w:bottom w:val="none" w:sz="0" w:space="0" w:color="auto"/>
        <w:right w:val="none" w:sz="0" w:space="0" w:color="auto"/>
      </w:divBdr>
    </w:div>
    <w:div w:id="711198798">
      <w:bodyDiv w:val="1"/>
      <w:marLeft w:val="0"/>
      <w:marRight w:val="0"/>
      <w:marTop w:val="0"/>
      <w:marBottom w:val="0"/>
      <w:divBdr>
        <w:top w:val="none" w:sz="0" w:space="0" w:color="auto"/>
        <w:left w:val="none" w:sz="0" w:space="0" w:color="auto"/>
        <w:bottom w:val="none" w:sz="0" w:space="0" w:color="auto"/>
        <w:right w:val="none" w:sz="0" w:space="0" w:color="auto"/>
      </w:divBdr>
    </w:div>
    <w:div w:id="770398602">
      <w:bodyDiv w:val="1"/>
      <w:marLeft w:val="0"/>
      <w:marRight w:val="0"/>
      <w:marTop w:val="0"/>
      <w:marBottom w:val="0"/>
      <w:divBdr>
        <w:top w:val="none" w:sz="0" w:space="0" w:color="auto"/>
        <w:left w:val="none" w:sz="0" w:space="0" w:color="auto"/>
        <w:bottom w:val="none" w:sz="0" w:space="0" w:color="auto"/>
        <w:right w:val="none" w:sz="0" w:space="0" w:color="auto"/>
      </w:divBdr>
    </w:div>
    <w:div w:id="805204695">
      <w:bodyDiv w:val="1"/>
      <w:marLeft w:val="0"/>
      <w:marRight w:val="0"/>
      <w:marTop w:val="0"/>
      <w:marBottom w:val="0"/>
      <w:divBdr>
        <w:top w:val="none" w:sz="0" w:space="0" w:color="auto"/>
        <w:left w:val="none" w:sz="0" w:space="0" w:color="auto"/>
        <w:bottom w:val="none" w:sz="0" w:space="0" w:color="auto"/>
        <w:right w:val="none" w:sz="0" w:space="0" w:color="auto"/>
      </w:divBdr>
    </w:div>
    <w:div w:id="1202785381">
      <w:bodyDiv w:val="1"/>
      <w:marLeft w:val="0"/>
      <w:marRight w:val="0"/>
      <w:marTop w:val="0"/>
      <w:marBottom w:val="0"/>
      <w:divBdr>
        <w:top w:val="none" w:sz="0" w:space="0" w:color="auto"/>
        <w:left w:val="none" w:sz="0" w:space="0" w:color="auto"/>
        <w:bottom w:val="none" w:sz="0" w:space="0" w:color="auto"/>
        <w:right w:val="none" w:sz="0" w:space="0" w:color="auto"/>
      </w:divBdr>
    </w:div>
    <w:div w:id="1692564578">
      <w:bodyDiv w:val="1"/>
      <w:marLeft w:val="0"/>
      <w:marRight w:val="0"/>
      <w:marTop w:val="0"/>
      <w:marBottom w:val="0"/>
      <w:divBdr>
        <w:top w:val="none" w:sz="0" w:space="0" w:color="auto"/>
        <w:left w:val="none" w:sz="0" w:space="0" w:color="auto"/>
        <w:bottom w:val="none" w:sz="0" w:space="0" w:color="auto"/>
        <w:right w:val="none" w:sz="0" w:space="0" w:color="auto"/>
      </w:divBdr>
    </w:div>
    <w:div w:id="1738899365">
      <w:bodyDiv w:val="1"/>
      <w:marLeft w:val="0"/>
      <w:marRight w:val="0"/>
      <w:marTop w:val="0"/>
      <w:marBottom w:val="0"/>
      <w:divBdr>
        <w:top w:val="none" w:sz="0" w:space="0" w:color="auto"/>
        <w:left w:val="none" w:sz="0" w:space="0" w:color="auto"/>
        <w:bottom w:val="none" w:sz="0" w:space="0" w:color="auto"/>
        <w:right w:val="none" w:sz="0" w:space="0" w:color="auto"/>
      </w:divBdr>
    </w:div>
    <w:div w:id="1832793606">
      <w:bodyDiv w:val="1"/>
      <w:marLeft w:val="0"/>
      <w:marRight w:val="0"/>
      <w:marTop w:val="0"/>
      <w:marBottom w:val="0"/>
      <w:divBdr>
        <w:top w:val="none" w:sz="0" w:space="0" w:color="auto"/>
        <w:left w:val="none" w:sz="0" w:space="0" w:color="auto"/>
        <w:bottom w:val="none" w:sz="0" w:space="0" w:color="auto"/>
        <w:right w:val="none" w:sz="0" w:space="0" w:color="auto"/>
      </w:divBdr>
    </w:div>
    <w:div w:id="1928886026">
      <w:bodyDiv w:val="1"/>
      <w:marLeft w:val="0"/>
      <w:marRight w:val="0"/>
      <w:marTop w:val="0"/>
      <w:marBottom w:val="0"/>
      <w:divBdr>
        <w:top w:val="none" w:sz="0" w:space="0" w:color="auto"/>
        <w:left w:val="none" w:sz="0" w:space="0" w:color="auto"/>
        <w:bottom w:val="none" w:sz="0" w:space="0" w:color="auto"/>
        <w:right w:val="none" w:sz="0" w:space="0" w:color="auto"/>
      </w:divBdr>
    </w:div>
    <w:div w:id="2024240854">
      <w:bodyDiv w:val="1"/>
      <w:marLeft w:val="0"/>
      <w:marRight w:val="0"/>
      <w:marTop w:val="0"/>
      <w:marBottom w:val="0"/>
      <w:divBdr>
        <w:top w:val="none" w:sz="0" w:space="0" w:color="auto"/>
        <w:left w:val="none" w:sz="0" w:space="0" w:color="auto"/>
        <w:bottom w:val="none" w:sz="0" w:space="0" w:color="auto"/>
        <w:right w:val="none" w:sz="0" w:space="0" w:color="auto"/>
      </w:divBdr>
    </w:div>
    <w:div w:id="2072729874">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g"/><Relationship Id="rId18" Type="http://schemas.openxmlformats.org/officeDocument/2006/relationships/header" Target="header6.xml"/><Relationship Id="rId26" Type="http://schemas.openxmlformats.org/officeDocument/2006/relationships/header" Target="header14.xml"/><Relationship Id="rId39" Type="http://schemas.openxmlformats.org/officeDocument/2006/relationships/header" Target="header27.xml"/><Relationship Id="rId21" Type="http://schemas.openxmlformats.org/officeDocument/2006/relationships/header" Target="header9.xml"/><Relationship Id="rId34" Type="http://schemas.openxmlformats.org/officeDocument/2006/relationships/header" Target="header22.xml"/><Relationship Id="rId42" Type="http://schemas.openxmlformats.org/officeDocument/2006/relationships/header" Target="header30.xml"/><Relationship Id="rId47" Type="http://schemas.openxmlformats.org/officeDocument/2006/relationships/header" Target="header35.xml"/><Relationship Id="rId50" Type="http://schemas.openxmlformats.org/officeDocument/2006/relationships/header" Target="header38.xml"/><Relationship Id="rId55" Type="http://schemas.openxmlformats.org/officeDocument/2006/relationships/header" Target="header43.xml"/><Relationship Id="rId63"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8.xml"/><Relationship Id="rId29" Type="http://schemas.openxmlformats.org/officeDocument/2006/relationships/header" Target="header17.xml"/><Relationship Id="rId41" Type="http://schemas.openxmlformats.org/officeDocument/2006/relationships/header" Target="header29.xml"/><Relationship Id="rId54" Type="http://schemas.openxmlformats.org/officeDocument/2006/relationships/header" Target="header42.xm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eader" Target="header12.xml"/><Relationship Id="rId32" Type="http://schemas.openxmlformats.org/officeDocument/2006/relationships/header" Target="header20.xml"/><Relationship Id="rId37" Type="http://schemas.openxmlformats.org/officeDocument/2006/relationships/header" Target="header25.xml"/><Relationship Id="rId40" Type="http://schemas.openxmlformats.org/officeDocument/2006/relationships/header" Target="header28.xml"/><Relationship Id="rId45" Type="http://schemas.openxmlformats.org/officeDocument/2006/relationships/header" Target="header33.xml"/><Relationship Id="rId53" Type="http://schemas.openxmlformats.org/officeDocument/2006/relationships/header" Target="header41.xml"/><Relationship Id="rId58" Type="http://schemas.openxmlformats.org/officeDocument/2006/relationships/header" Target="header46.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eader" Target="header11.xml"/><Relationship Id="rId28" Type="http://schemas.openxmlformats.org/officeDocument/2006/relationships/header" Target="header16.xml"/><Relationship Id="rId36" Type="http://schemas.openxmlformats.org/officeDocument/2006/relationships/header" Target="header24.xml"/><Relationship Id="rId49" Type="http://schemas.openxmlformats.org/officeDocument/2006/relationships/header" Target="header37.xml"/><Relationship Id="rId57" Type="http://schemas.openxmlformats.org/officeDocument/2006/relationships/header" Target="header45.xml"/><Relationship Id="rId61" Type="http://schemas.openxmlformats.org/officeDocument/2006/relationships/header" Target="header49.xml"/><Relationship Id="rId10" Type="http://schemas.openxmlformats.org/officeDocument/2006/relationships/footer" Target="footer1.xml"/><Relationship Id="rId19" Type="http://schemas.openxmlformats.org/officeDocument/2006/relationships/header" Target="header7.xml"/><Relationship Id="rId31" Type="http://schemas.openxmlformats.org/officeDocument/2006/relationships/header" Target="header19.xml"/><Relationship Id="rId44" Type="http://schemas.openxmlformats.org/officeDocument/2006/relationships/header" Target="header32.xml"/><Relationship Id="rId52" Type="http://schemas.openxmlformats.org/officeDocument/2006/relationships/header" Target="header40.xml"/><Relationship Id="rId60" Type="http://schemas.openxmlformats.org/officeDocument/2006/relationships/header" Target="header4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2.xml"/><Relationship Id="rId22" Type="http://schemas.openxmlformats.org/officeDocument/2006/relationships/header" Target="header10.xml"/><Relationship Id="rId27" Type="http://schemas.openxmlformats.org/officeDocument/2006/relationships/header" Target="header15.xml"/><Relationship Id="rId30" Type="http://schemas.openxmlformats.org/officeDocument/2006/relationships/header" Target="header18.xml"/><Relationship Id="rId35" Type="http://schemas.openxmlformats.org/officeDocument/2006/relationships/header" Target="header23.xml"/><Relationship Id="rId43" Type="http://schemas.openxmlformats.org/officeDocument/2006/relationships/header" Target="header31.xml"/><Relationship Id="rId48" Type="http://schemas.openxmlformats.org/officeDocument/2006/relationships/header" Target="header36.xml"/><Relationship Id="rId56" Type="http://schemas.openxmlformats.org/officeDocument/2006/relationships/header" Target="header44.xml"/><Relationship Id="rId8" Type="http://schemas.openxmlformats.org/officeDocument/2006/relationships/endnotes" Target="endnotes.xml"/><Relationship Id="rId51" Type="http://schemas.openxmlformats.org/officeDocument/2006/relationships/header" Target="header39.xml"/><Relationship Id="rId3" Type="http://schemas.openxmlformats.org/officeDocument/2006/relationships/styles" Target="styles.xml"/><Relationship Id="rId12" Type="http://schemas.openxmlformats.org/officeDocument/2006/relationships/hyperlink" Target="http://www.shabnam.cc" TargetMode="External"/><Relationship Id="rId17" Type="http://schemas.openxmlformats.org/officeDocument/2006/relationships/header" Target="header5.xml"/><Relationship Id="rId25" Type="http://schemas.openxmlformats.org/officeDocument/2006/relationships/header" Target="header13.xml"/><Relationship Id="rId33" Type="http://schemas.openxmlformats.org/officeDocument/2006/relationships/header" Target="header21.xml"/><Relationship Id="rId38" Type="http://schemas.openxmlformats.org/officeDocument/2006/relationships/header" Target="header26.xml"/><Relationship Id="rId46" Type="http://schemas.openxmlformats.org/officeDocument/2006/relationships/header" Target="header34.xml"/><Relationship Id="rId59" Type="http://schemas.openxmlformats.org/officeDocument/2006/relationships/header" Target="header4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E3BA51-83BC-43EA-875D-0E79F87086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193821</Words>
  <Characters>893518</Characters>
  <Application>Microsoft Office Word</Application>
  <DocSecurity>8</DocSecurity>
  <Lines>15955</Lines>
  <Paragraphs>4875</Paragraphs>
  <ScaleCrop>false</ScaleCrop>
  <HeadingPairs>
    <vt:vector size="2" baseType="variant">
      <vt:variant>
        <vt:lpstr>Title</vt:lpstr>
      </vt:variant>
      <vt:variant>
        <vt:i4>1</vt:i4>
      </vt:variant>
    </vt:vector>
  </HeadingPairs>
  <TitlesOfParts>
    <vt:vector size="1" baseType="lpstr">
      <vt:lpstr>شرح ریاض‌الصالحین</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1082464</CharactersWithSpaces>
  <SharedDoc>false</SharedDoc>
  <HLinks>
    <vt:vector size="288" baseType="variant">
      <vt:variant>
        <vt:i4>1507382</vt:i4>
      </vt:variant>
      <vt:variant>
        <vt:i4>284</vt:i4>
      </vt:variant>
      <vt:variant>
        <vt:i4>0</vt:i4>
      </vt:variant>
      <vt:variant>
        <vt:i4>5</vt:i4>
      </vt:variant>
      <vt:variant>
        <vt:lpwstr/>
      </vt:variant>
      <vt:variant>
        <vt:lpwstr>_Toc319393519</vt:lpwstr>
      </vt:variant>
      <vt:variant>
        <vt:i4>1507382</vt:i4>
      </vt:variant>
      <vt:variant>
        <vt:i4>278</vt:i4>
      </vt:variant>
      <vt:variant>
        <vt:i4>0</vt:i4>
      </vt:variant>
      <vt:variant>
        <vt:i4>5</vt:i4>
      </vt:variant>
      <vt:variant>
        <vt:lpwstr/>
      </vt:variant>
      <vt:variant>
        <vt:lpwstr>_Toc319393518</vt:lpwstr>
      </vt:variant>
      <vt:variant>
        <vt:i4>1507382</vt:i4>
      </vt:variant>
      <vt:variant>
        <vt:i4>272</vt:i4>
      </vt:variant>
      <vt:variant>
        <vt:i4>0</vt:i4>
      </vt:variant>
      <vt:variant>
        <vt:i4>5</vt:i4>
      </vt:variant>
      <vt:variant>
        <vt:lpwstr/>
      </vt:variant>
      <vt:variant>
        <vt:lpwstr>_Toc319393517</vt:lpwstr>
      </vt:variant>
      <vt:variant>
        <vt:i4>1507382</vt:i4>
      </vt:variant>
      <vt:variant>
        <vt:i4>266</vt:i4>
      </vt:variant>
      <vt:variant>
        <vt:i4>0</vt:i4>
      </vt:variant>
      <vt:variant>
        <vt:i4>5</vt:i4>
      </vt:variant>
      <vt:variant>
        <vt:lpwstr/>
      </vt:variant>
      <vt:variant>
        <vt:lpwstr>_Toc319393516</vt:lpwstr>
      </vt:variant>
      <vt:variant>
        <vt:i4>1507382</vt:i4>
      </vt:variant>
      <vt:variant>
        <vt:i4>260</vt:i4>
      </vt:variant>
      <vt:variant>
        <vt:i4>0</vt:i4>
      </vt:variant>
      <vt:variant>
        <vt:i4>5</vt:i4>
      </vt:variant>
      <vt:variant>
        <vt:lpwstr/>
      </vt:variant>
      <vt:variant>
        <vt:lpwstr>_Toc319393515</vt:lpwstr>
      </vt:variant>
      <vt:variant>
        <vt:i4>1507382</vt:i4>
      </vt:variant>
      <vt:variant>
        <vt:i4>254</vt:i4>
      </vt:variant>
      <vt:variant>
        <vt:i4>0</vt:i4>
      </vt:variant>
      <vt:variant>
        <vt:i4>5</vt:i4>
      </vt:variant>
      <vt:variant>
        <vt:lpwstr/>
      </vt:variant>
      <vt:variant>
        <vt:lpwstr>_Toc319393514</vt:lpwstr>
      </vt:variant>
      <vt:variant>
        <vt:i4>1507382</vt:i4>
      </vt:variant>
      <vt:variant>
        <vt:i4>248</vt:i4>
      </vt:variant>
      <vt:variant>
        <vt:i4>0</vt:i4>
      </vt:variant>
      <vt:variant>
        <vt:i4>5</vt:i4>
      </vt:variant>
      <vt:variant>
        <vt:lpwstr/>
      </vt:variant>
      <vt:variant>
        <vt:lpwstr>_Toc319393513</vt:lpwstr>
      </vt:variant>
      <vt:variant>
        <vt:i4>1507382</vt:i4>
      </vt:variant>
      <vt:variant>
        <vt:i4>242</vt:i4>
      </vt:variant>
      <vt:variant>
        <vt:i4>0</vt:i4>
      </vt:variant>
      <vt:variant>
        <vt:i4>5</vt:i4>
      </vt:variant>
      <vt:variant>
        <vt:lpwstr/>
      </vt:variant>
      <vt:variant>
        <vt:lpwstr>_Toc319393512</vt:lpwstr>
      </vt:variant>
      <vt:variant>
        <vt:i4>1507382</vt:i4>
      </vt:variant>
      <vt:variant>
        <vt:i4>236</vt:i4>
      </vt:variant>
      <vt:variant>
        <vt:i4>0</vt:i4>
      </vt:variant>
      <vt:variant>
        <vt:i4>5</vt:i4>
      </vt:variant>
      <vt:variant>
        <vt:lpwstr/>
      </vt:variant>
      <vt:variant>
        <vt:lpwstr>_Toc319393511</vt:lpwstr>
      </vt:variant>
      <vt:variant>
        <vt:i4>1507382</vt:i4>
      </vt:variant>
      <vt:variant>
        <vt:i4>230</vt:i4>
      </vt:variant>
      <vt:variant>
        <vt:i4>0</vt:i4>
      </vt:variant>
      <vt:variant>
        <vt:i4>5</vt:i4>
      </vt:variant>
      <vt:variant>
        <vt:lpwstr/>
      </vt:variant>
      <vt:variant>
        <vt:lpwstr>_Toc319393510</vt:lpwstr>
      </vt:variant>
      <vt:variant>
        <vt:i4>1441846</vt:i4>
      </vt:variant>
      <vt:variant>
        <vt:i4>224</vt:i4>
      </vt:variant>
      <vt:variant>
        <vt:i4>0</vt:i4>
      </vt:variant>
      <vt:variant>
        <vt:i4>5</vt:i4>
      </vt:variant>
      <vt:variant>
        <vt:lpwstr/>
      </vt:variant>
      <vt:variant>
        <vt:lpwstr>_Toc319393509</vt:lpwstr>
      </vt:variant>
      <vt:variant>
        <vt:i4>1441846</vt:i4>
      </vt:variant>
      <vt:variant>
        <vt:i4>218</vt:i4>
      </vt:variant>
      <vt:variant>
        <vt:i4>0</vt:i4>
      </vt:variant>
      <vt:variant>
        <vt:i4>5</vt:i4>
      </vt:variant>
      <vt:variant>
        <vt:lpwstr/>
      </vt:variant>
      <vt:variant>
        <vt:lpwstr>_Toc319393508</vt:lpwstr>
      </vt:variant>
      <vt:variant>
        <vt:i4>1441846</vt:i4>
      </vt:variant>
      <vt:variant>
        <vt:i4>212</vt:i4>
      </vt:variant>
      <vt:variant>
        <vt:i4>0</vt:i4>
      </vt:variant>
      <vt:variant>
        <vt:i4>5</vt:i4>
      </vt:variant>
      <vt:variant>
        <vt:lpwstr/>
      </vt:variant>
      <vt:variant>
        <vt:lpwstr>_Toc319393507</vt:lpwstr>
      </vt:variant>
      <vt:variant>
        <vt:i4>1441846</vt:i4>
      </vt:variant>
      <vt:variant>
        <vt:i4>206</vt:i4>
      </vt:variant>
      <vt:variant>
        <vt:i4>0</vt:i4>
      </vt:variant>
      <vt:variant>
        <vt:i4>5</vt:i4>
      </vt:variant>
      <vt:variant>
        <vt:lpwstr/>
      </vt:variant>
      <vt:variant>
        <vt:lpwstr>_Toc319393506</vt:lpwstr>
      </vt:variant>
      <vt:variant>
        <vt:i4>1441846</vt:i4>
      </vt:variant>
      <vt:variant>
        <vt:i4>200</vt:i4>
      </vt:variant>
      <vt:variant>
        <vt:i4>0</vt:i4>
      </vt:variant>
      <vt:variant>
        <vt:i4>5</vt:i4>
      </vt:variant>
      <vt:variant>
        <vt:lpwstr/>
      </vt:variant>
      <vt:variant>
        <vt:lpwstr>_Toc319393505</vt:lpwstr>
      </vt:variant>
      <vt:variant>
        <vt:i4>1441846</vt:i4>
      </vt:variant>
      <vt:variant>
        <vt:i4>194</vt:i4>
      </vt:variant>
      <vt:variant>
        <vt:i4>0</vt:i4>
      </vt:variant>
      <vt:variant>
        <vt:i4>5</vt:i4>
      </vt:variant>
      <vt:variant>
        <vt:lpwstr/>
      </vt:variant>
      <vt:variant>
        <vt:lpwstr>_Toc319393504</vt:lpwstr>
      </vt:variant>
      <vt:variant>
        <vt:i4>1441846</vt:i4>
      </vt:variant>
      <vt:variant>
        <vt:i4>188</vt:i4>
      </vt:variant>
      <vt:variant>
        <vt:i4>0</vt:i4>
      </vt:variant>
      <vt:variant>
        <vt:i4>5</vt:i4>
      </vt:variant>
      <vt:variant>
        <vt:lpwstr/>
      </vt:variant>
      <vt:variant>
        <vt:lpwstr>_Toc319393503</vt:lpwstr>
      </vt:variant>
      <vt:variant>
        <vt:i4>1441846</vt:i4>
      </vt:variant>
      <vt:variant>
        <vt:i4>182</vt:i4>
      </vt:variant>
      <vt:variant>
        <vt:i4>0</vt:i4>
      </vt:variant>
      <vt:variant>
        <vt:i4>5</vt:i4>
      </vt:variant>
      <vt:variant>
        <vt:lpwstr/>
      </vt:variant>
      <vt:variant>
        <vt:lpwstr>_Toc319393502</vt:lpwstr>
      </vt:variant>
      <vt:variant>
        <vt:i4>1441846</vt:i4>
      </vt:variant>
      <vt:variant>
        <vt:i4>176</vt:i4>
      </vt:variant>
      <vt:variant>
        <vt:i4>0</vt:i4>
      </vt:variant>
      <vt:variant>
        <vt:i4>5</vt:i4>
      </vt:variant>
      <vt:variant>
        <vt:lpwstr/>
      </vt:variant>
      <vt:variant>
        <vt:lpwstr>_Toc319393501</vt:lpwstr>
      </vt:variant>
      <vt:variant>
        <vt:i4>1441846</vt:i4>
      </vt:variant>
      <vt:variant>
        <vt:i4>170</vt:i4>
      </vt:variant>
      <vt:variant>
        <vt:i4>0</vt:i4>
      </vt:variant>
      <vt:variant>
        <vt:i4>5</vt:i4>
      </vt:variant>
      <vt:variant>
        <vt:lpwstr/>
      </vt:variant>
      <vt:variant>
        <vt:lpwstr>_Toc319393500</vt:lpwstr>
      </vt:variant>
      <vt:variant>
        <vt:i4>2031671</vt:i4>
      </vt:variant>
      <vt:variant>
        <vt:i4>164</vt:i4>
      </vt:variant>
      <vt:variant>
        <vt:i4>0</vt:i4>
      </vt:variant>
      <vt:variant>
        <vt:i4>5</vt:i4>
      </vt:variant>
      <vt:variant>
        <vt:lpwstr/>
      </vt:variant>
      <vt:variant>
        <vt:lpwstr>_Toc319393499</vt:lpwstr>
      </vt:variant>
      <vt:variant>
        <vt:i4>2031671</vt:i4>
      </vt:variant>
      <vt:variant>
        <vt:i4>158</vt:i4>
      </vt:variant>
      <vt:variant>
        <vt:i4>0</vt:i4>
      </vt:variant>
      <vt:variant>
        <vt:i4>5</vt:i4>
      </vt:variant>
      <vt:variant>
        <vt:lpwstr/>
      </vt:variant>
      <vt:variant>
        <vt:lpwstr>_Toc319393498</vt:lpwstr>
      </vt:variant>
      <vt:variant>
        <vt:i4>2031671</vt:i4>
      </vt:variant>
      <vt:variant>
        <vt:i4>152</vt:i4>
      </vt:variant>
      <vt:variant>
        <vt:i4>0</vt:i4>
      </vt:variant>
      <vt:variant>
        <vt:i4>5</vt:i4>
      </vt:variant>
      <vt:variant>
        <vt:lpwstr/>
      </vt:variant>
      <vt:variant>
        <vt:lpwstr>_Toc319393497</vt:lpwstr>
      </vt:variant>
      <vt:variant>
        <vt:i4>2031671</vt:i4>
      </vt:variant>
      <vt:variant>
        <vt:i4>146</vt:i4>
      </vt:variant>
      <vt:variant>
        <vt:i4>0</vt:i4>
      </vt:variant>
      <vt:variant>
        <vt:i4>5</vt:i4>
      </vt:variant>
      <vt:variant>
        <vt:lpwstr/>
      </vt:variant>
      <vt:variant>
        <vt:lpwstr>_Toc319393496</vt:lpwstr>
      </vt:variant>
      <vt:variant>
        <vt:i4>2031671</vt:i4>
      </vt:variant>
      <vt:variant>
        <vt:i4>140</vt:i4>
      </vt:variant>
      <vt:variant>
        <vt:i4>0</vt:i4>
      </vt:variant>
      <vt:variant>
        <vt:i4>5</vt:i4>
      </vt:variant>
      <vt:variant>
        <vt:lpwstr/>
      </vt:variant>
      <vt:variant>
        <vt:lpwstr>_Toc319393495</vt:lpwstr>
      </vt:variant>
      <vt:variant>
        <vt:i4>2031671</vt:i4>
      </vt:variant>
      <vt:variant>
        <vt:i4>134</vt:i4>
      </vt:variant>
      <vt:variant>
        <vt:i4>0</vt:i4>
      </vt:variant>
      <vt:variant>
        <vt:i4>5</vt:i4>
      </vt:variant>
      <vt:variant>
        <vt:lpwstr/>
      </vt:variant>
      <vt:variant>
        <vt:lpwstr>_Toc319393494</vt:lpwstr>
      </vt:variant>
      <vt:variant>
        <vt:i4>2031671</vt:i4>
      </vt:variant>
      <vt:variant>
        <vt:i4>128</vt:i4>
      </vt:variant>
      <vt:variant>
        <vt:i4>0</vt:i4>
      </vt:variant>
      <vt:variant>
        <vt:i4>5</vt:i4>
      </vt:variant>
      <vt:variant>
        <vt:lpwstr/>
      </vt:variant>
      <vt:variant>
        <vt:lpwstr>_Toc319393493</vt:lpwstr>
      </vt:variant>
      <vt:variant>
        <vt:i4>2031671</vt:i4>
      </vt:variant>
      <vt:variant>
        <vt:i4>122</vt:i4>
      </vt:variant>
      <vt:variant>
        <vt:i4>0</vt:i4>
      </vt:variant>
      <vt:variant>
        <vt:i4>5</vt:i4>
      </vt:variant>
      <vt:variant>
        <vt:lpwstr/>
      </vt:variant>
      <vt:variant>
        <vt:lpwstr>_Toc319393492</vt:lpwstr>
      </vt:variant>
      <vt:variant>
        <vt:i4>2031671</vt:i4>
      </vt:variant>
      <vt:variant>
        <vt:i4>116</vt:i4>
      </vt:variant>
      <vt:variant>
        <vt:i4>0</vt:i4>
      </vt:variant>
      <vt:variant>
        <vt:i4>5</vt:i4>
      </vt:variant>
      <vt:variant>
        <vt:lpwstr/>
      </vt:variant>
      <vt:variant>
        <vt:lpwstr>_Toc319393491</vt:lpwstr>
      </vt:variant>
      <vt:variant>
        <vt:i4>2031671</vt:i4>
      </vt:variant>
      <vt:variant>
        <vt:i4>110</vt:i4>
      </vt:variant>
      <vt:variant>
        <vt:i4>0</vt:i4>
      </vt:variant>
      <vt:variant>
        <vt:i4>5</vt:i4>
      </vt:variant>
      <vt:variant>
        <vt:lpwstr/>
      </vt:variant>
      <vt:variant>
        <vt:lpwstr>_Toc319393490</vt:lpwstr>
      </vt:variant>
      <vt:variant>
        <vt:i4>1966135</vt:i4>
      </vt:variant>
      <vt:variant>
        <vt:i4>104</vt:i4>
      </vt:variant>
      <vt:variant>
        <vt:i4>0</vt:i4>
      </vt:variant>
      <vt:variant>
        <vt:i4>5</vt:i4>
      </vt:variant>
      <vt:variant>
        <vt:lpwstr/>
      </vt:variant>
      <vt:variant>
        <vt:lpwstr>_Toc319393489</vt:lpwstr>
      </vt:variant>
      <vt:variant>
        <vt:i4>1966135</vt:i4>
      </vt:variant>
      <vt:variant>
        <vt:i4>98</vt:i4>
      </vt:variant>
      <vt:variant>
        <vt:i4>0</vt:i4>
      </vt:variant>
      <vt:variant>
        <vt:i4>5</vt:i4>
      </vt:variant>
      <vt:variant>
        <vt:lpwstr/>
      </vt:variant>
      <vt:variant>
        <vt:lpwstr>_Toc319393488</vt:lpwstr>
      </vt:variant>
      <vt:variant>
        <vt:i4>1966135</vt:i4>
      </vt:variant>
      <vt:variant>
        <vt:i4>92</vt:i4>
      </vt:variant>
      <vt:variant>
        <vt:i4>0</vt:i4>
      </vt:variant>
      <vt:variant>
        <vt:i4>5</vt:i4>
      </vt:variant>
      <vt:variant>
        <vt:lpwstr/>
      </vt:variant>
      <vt:variant>
        <vt:lpwstr>_Toc319393487</vt:lpwstr>
      </vt:variant>
      <vt:variant>
        <vt:i4>1966135</vt:i4>
      </vt:variant>
      <vt:variant>
        <vt:i4>86</vt:i4>
      </vt:variant>
      <vt:variant>
        <vt:i4>0</vt:i4>
      </vt:variant>
      <vt:variant>
        <vt:i4>5</vt:i4>
      </vt:variant>
      <vt:variant>
        <vt:lpwstr/>
      </vt:variant>
      <vt:variant>
        <vt:lpwstr>_Toc319393486</vt:lpwstr>
      </vt:variant>
      <vt:variant>
        <vt:i4>1966135</vt:i4>
      </vt:variant>
      <vt:variant>
        <vt:i4>80</vt:i4>
      </vt:variant>
      <vt:variant>
        <vt:i4>0</vt:i4>
      </vt:variant>
      <vt:variant>
        <vt:i4>5</vt:i4>
      </vt:variant>
      <vt:variant>
        <vt:lpwstr/>
      </vt:variant>
      <vt:variant>
        <vt:lpwstr>_Toc319393485</vt:lpwstr>
      </vt:variant>
      <vt:variant>
        <vt:i4>1966135</vt:i4>
      </vt:variant>
      <vt:variant>
        <vt:i4>74</vt:i4>
      </vt:variant>
      <vt:variant>
        <vt:i4>0</vt:i4>
      </vt:variant>
      <vt:variant>
        <vt:i4>5</vt:i4>
      </vt:variant>
      <vt:variant>
        <vt:lpwstr/>
      </vt:variant>
      <vt:variant>
        <vt:lpwstr>_Toc319393484</vt:lpwstr>
      </vt:variant>
      <vt:variant>
        <vt:i4>1966135</vt:i4>
      </vt:variant>
      <vt:variant>
        <vt:i4>68</vt:i4>
      </vt:variant>
      <vt:variant>
        <vt:i4>0</vt:i4>
      </vt:variant>
      <vt:variant>
        <vt:i4>5</vt:i4>
      </vt:variant>
      <vt:variant>
        <vt:lpwstr/>
      </vt:variant>
      <vt:variant>
        <vt:lpwstr>_Toc319393483</vt:lpwstr>
      </vt:variant>
      <vt:variant>
        <vt:i4>1966135</vt:i4>
      </vt:variant>
      <vt:variant>
        <vt:i4>62</vt:i4>
      </vt:variant>
      <vt:variant>
        <vt:i4>0</vt:i4>
      </vt:variant>
      <vt:variant>
        <vt:i4>5</vt:i4>
      </vt:variant>
      <vt:variant>
        <vt:lpwstr/>
      </vt:variant>
      <vt:variant>
        <vt:lpwstr>_Toc319393482</vt:lpwstr>
      </vt:variant>
      <vt:variant>
        <vt:i4>1966135</vt:i4>
      </vt:variant>
      <vt:variant>
        <vt:i4>56</vt:i4>
      </vt:variant>
      <vt:variant>
        <vt:i4>0</vt:i4>
      </vt:variant>
      <vt:variant>
        <vt:i4>5</vt:i4>
      </vt:variant>
      <vt:variant>
        <vt:lpwstr/>
      </vt:variant>
      <vt:variant>
        <vt:lpwstr>_Toc319393481</vt:lpwstr>
      </vt:variant>
      <vt:variant>
        <vt:i4>1966135</vt:i4>
      </vt:variant>
      <vt:variant>
        <vt:i4>50</vt:i4>
      </vt:variant>
      <vt:variant>
        <vt:i4>0</vt:i4>
      </vt:variant>
      <vt:variant>
        <vt:i4>5</vt:i4>
      </vt:variant>
      <vt:variant>
        <vt:lpwstr/>
      </vt:variant>
      <vt:variant>
        <vt:lpwstr>_Toc319393480</vt:lpwstr>
      </vt:variant>
      <vt:variant>
        <vt:i4>1114167</vt:i4>
      </vt:variant>
      <vt:variant>
        <vt:i4>44</vt:i4>
      </vt:variant>
      <vt:variant>
        <vt:i4>0</vt:i4>
      </vt:variant>
      <vt:variant>
        <vt:i4>5</vt:i4>
      </vt:variant>
      <vt:variant>
        <vt:lpwstr/>
      </vt:variant>
      <vt:variant>
        <vt:lpwstr>_Toc319393479</vt:lpwstr>
      </vt:variant>
      <vt:variant>
        <vt:i4>1114167</vt:i4>
      </vt:variant>
      <vt:variant>
        <vt:i4>38</vt:i4>
      </vt:variant>
      <vt:variant>
        <vt:i4>0</vt:i4>
      </vt:variant>
      <vt:variant>
        <vt:i4>5</vt:i4>
      </vt:variant>
      <vt:variant>
        <vt:lpwstr/>
      </vt:variant>
      <vt:variant>
        <vt:lpwstr>_Toc319393478</vt:lpwstr>
      </vt:variant>
      <vt:variant>
        <vt:i4>1114167</vt:i4>
      </vt:variant>
      <vt:variant>
        <vt:i4>32</vt:i4>
      </vt:variant>
      <vt:variant>
        <vt:i4>0</vt:i4>
      </vt:variant>
      <vt:variant>
        <vt:i4>5</vt:i4>
      </vt:variant>
      <vt:variant>
        <vt:lpwstr/>
      </vt:variant>
      <vt:variant>
        <vt:lpwstr>_Toc319393477</vt:lpwstr>
      </vt:variant>
      <vt:variant>
        <vt:i4>1114167</vt:i4>
      </vt:variant>
      <vt:variant>
        <vt:i4>26</vt:i4>
      </vt:variant>
      <vt:variant>
        <vt:i4>0</vt:i4>
      </vt:variant>
      <vt:variant>
        <vt:i4>5</vt:i4>
      </vt:variant>
      <vt:variant>
        <vt:lpwstr/>
      </vt:variant>
      <vt:variant>
        <vt:lpwstr>_Toc319393476</vt:lpwstr>
      </vt:variant>
      <vt:variant>
        <vt:i4>1114167</vt:i4>
      </vt:variant>
      <vt:variant>
        <vt:i4>20</vt:i4>
      </vt:variant>
      <vt:variant>
        <vt:i4>0</vt:i4>
      </vt:variant>
      <vt:variant>
        <vt:i4>5</vt:i4>
      </vt:variant>
      <vt:variant>
        <vt:lpwstr/>
      </vt:variant>
      <vt:variant>
        <vt:lpwstr>_Toc319393475</vt:lpwstr>
      </vt:variant>
      <vt:variant>
        <vt:i4>1114167</vt:i4>
      </vt:variant>
      <vt:variant>
        <vt:i4>14</vt:i4>
      </vt:variant>
      <vt:variant>
        <vt:i4>0</vt:i4>
      </vt:variant>
      <vt:variant>
        <vt:i4>5</vt:i4>
      </vt:variant>
      <vt:variant>
        <vt:lpwstr/>
      </vt:variant>
      <vt:variant>
        <vt:lpwstr>_Toc319393474</vt:lpwstr>
      </vt:variant>
      <vt:variant>
        <vt:i4>1114167</vt:i4>
      </vt:variant>
      <vt:variant>
        <vt:i4>8</vt:i4>
      </vt:variant>
      <vt:variant>
        <vt:i4>0</vt:i4>
      </vt:variant>
      <vt:variant>
        <vt:i4>5</vt:i4>
      </vt:variant>
      <vt:variant>
        <vt:lpwstr/>
      </vt:variant>
      <vt:variant>
        <vt:lpwstr>_Toc319393473</vt:lpwstr>
      </vt:variant>
      <vt:variant>
        <vt:i4>1114167</vt:i4>
      </vt:variant>
      <vt:variant>
        <vt:i4>2</vt:i4>
      </vt:variant>
      <vt:variant>
        <vt:i4>0</vt:i4>
      </vt:variant>
      <vt:variant>
        <vt:i4>5</vt:i4>
      </vt:variant>
      <vt:variant>
        <vt:lpwstr/>
      </vt:variant>
      <vt:variant>
        <vt:lpwstr>_Toc319393472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شرح ریاض‌الصالحین</dc:title>
  <dc:subject>احادیث نبوی</dc:subject>
  <dc:creator>امام ابوزکریا یحیی بن شرف نووی; علامه محمد بن صالح العثیمین; محمد ابراهیم کیانی; sad</dc:creator>
  <cp:keywords>کتابخانه; قلم; عقیده; موحدين; موحدین; کتاب; مكتبة; القلم; العقيدة; qalam; library; http:/qalamlib.com; http:/qalamlibrary.com; http:/mowahedin.com; http:/aqeedeh.com; ریاض الصالحین; ابن عثیمین; کیانی; ابراهیم کیانی; ترجمه ریاض الصالحین; شرح; رياض الصالحين; فارسی</cp:keywords>
  <dc:description>مجموعه سخنان حکیمانه پیامبر رحمت و مهربانی حضرت محمد مصطفی است. نویسنده در این اثر، با استفاده از منابع موثق روایی، گزیده‌ای از سخنان گهربار پیامبر اکرم صلی الله علیه و سلم  را در قالب بیش از 350 موضوع مختلف و ذیل عناوین کلی و عمومی تألیف کرده است، تا راهنمای جاوید و همراه مسلمانان در زندگی روزمره باشد. این اثر، توسط علامه محمد بن صالح العثیمین شرح داده شده و برای اولین بار در شش جلد به زبان فارسی منتشر شده است. از جمله موضوعات کتاب می‌توان به موارد زیر اشاره نمود: فضایل سلام‌کردن، عیادت مریض، آداب سفر، فضایل عبادات و مستحبات، اعتکاف، فضایل حج، برکات و ثواب جهاد، فضیلت علم، ستایش خداوند، فضایل ذکر، مناقب دعا، کارهای نهی شده و استغفار.</dc:description>
  <cp:lastModifiedBy>Dell</cp:lastModifiedBy>
  <cp:revision>2</cp:revision>
  <dcterms:created xsi:type="dcterms:W3CDTF">2016-03-15T02:47:00Z</dcterms:created>
  <dcterms:modified xsi:type="dcterms:W3CDTF">2016-03-15T10:04:00Z</dcterms:modified>
  <cp:category>احادیث نبوی</cp:category>
  <cp:contentStatus>چاپ شده- قابل بازنشر با حفظ حقوق ناشر (سایت عقیده)</cp:contentStatus>
  <cp:version>1.0 March 2016</cp:version>
</cp:coreProperties>
</file>